
<file path=[Content_Types].xml><?xml version="1.0" encoding="utf-8"?>
<Types xmlns="http://schemas.openxmlformats.org/package/2006/content-types">
  <Default ContentType="image/x-wmf" Extension="wm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4.xml"/>
  <Override ContentType="application/vnd.openxmlformats-officedocument.wordprocessingml.footer+xml" PartName="/word/footer26.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15.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1.xml"/>
  <Override ContentType="application/vnd.openxmlformats-officedocument.wordprocessingml.header+xml" PartName="/word/header23.xml"/>
  <Override ContentType="application/vnd.openxmlformats-officedocument.wordprocessingml.header+xml" PartName="/word/header25.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tbl>
      <w:tblPr>
        <w:tblStyle w:val="Style_1"/>
        <w:tblLayout w:type="fixed"/>
        <w:tblCellMar>
          <w:left w:type="dxa" w:w="0"/>
          <w:right w:type="dxa" w:w="0"/>
        </w:tblCellMar>
      </w:tblPr>
      <w:tblGrid>
        <w:gridCol w:w="10716"/>
      </w:tblGrid>
      <w:tr>
        <w:trPr>
          <w:trHeight w:hRule="exact" w:val="3031"/>
        </w:trPr>
        <w:tc>
          <w:tcPr>
            <w:tcW w:type="dxa" w:w="10716"/>
            <w:tcMar>
              <w:left w:type="dxa" w:w="0"/>
              <w:right w:type="dxa" w:w="0"/>
            </w:tcMar>
          </w:tcPr>
          <w:p w14:paraId="69000000">
            <w:pPr>
              <w:pStyle w:val="Style_3"/>
              <w:ind w:firstLine="0" w:left="0"/>
              <w:jc w:val="left"/>
            </w:pPr>
            <w:r>
              <w:drawing>
                <wp:inline>
                  <wp:extent cx="3810000" cy="904875"/>
                  <wp:docPr hidden="false" id="2" name="Picture 2"/>
                  <a:graphic>
                    <a:graphicData uri="http://schemas.openxmlformats.org/drawingml/2006/picture">
                      <pic:pic>
                        <pic:nvPicPr>
                          <pic:cNvPr hidden="false" id="1" name="Picture 1"/>
                          <pic:cNvPicPr preferRelativeResize="true"/>
                        </pic:nvPicPr>
                        <pic:blipFill>
                          <a:blip r:embed="rId27"/>
                          <a:srcRect b="0" l="0" r="0" t="0"/>
                          <a:stretch/>
                        </pic:blipFill>
                        <pic:spPr>
                          <a:xfrm flipH="false" flipV="false" rot="0">
                            <a:ext cx="3810000" cy="904875"/>
                          </a:xfrm>
                          <a:prstGeom prst="rect"/>
                        </pic:spPr>
                      </pic:pic>
                    </a:graphicData>
                  </a:graphic>
                </wp:inline>
              </w:drawing>
            </w:r>
          </w:p>
        </w:tc>
      </w:tr>
      <w:tr>
        <w:trPr>
          <w:trHeight w:hRule="exact" w:val="8335"/>
        </w:trPr>
        <w:tc>
          <w:tcPr>
            <w:tcW w:type="dxa" w:w="10716"/>
            <w:tcMar>
              <w:left w:type="dxa" w:w="0"/>
              <w:right w:type="dxa" w:w="0"/>
            </w:tcMar>
            <w:vAlign w:val="center"/>
          </w:tcPr>
          <w:p w14:paraId="6A000000">
            <w:pPr>
              <w:pStyle w:val="Style_3"/>
              <w:ind w:firstLine="0" w:left="0"/>
              <w:jc w:val="center"/>
              <w:rPr>
                <w:sz w:val="48"/>
              </w:rPr>
            </w:pPr>
            <w:r>
              <w:rPr>
                <w:sz w:val="48"/>
              </w:rPr>
              <w:t>Постановление Правительства РФ от 15.04.2014 N 316</w:t>
            </w:r>
            <w:r>
              <w:rPr>
                <w:sz w:val="48"/>
              </w:rPr>
              <w:br/>
            </w:r>
            <w:r>
              <w:rPr>
                <w:sz w:val="48"/>
              </w:rPr>
              <w:t>(ред. от 08.05.2020)</w:t>
            </w:r>
            <w:r>
              <w:rPr>
                <w:sz w:val="48"/>
              </w:rPr>
              <w:br/>
            </w:r>
            <w:r>
              <w:rPr>
                <w:sz w:val="48"/>
              </w:rPr>
              <w:t>"Об утверждении государственной программы Российской Федерации "Экономическое развитие и инновационная экономика"</w:t>
            </w:r>
          </w:p>
        </w:tc>
      </w:tr>
      <w:tr>
        <w:trPr>
          <w:trHeight w:hRule="exact" w:val="3031"/>
        </w:trPr>
        <w:tc>
          <w:tcPr>
            <w:tcW w:type="dxa" w:w="10716"/>
            <w:tcMar>
              <w:left w:type="dxa" w:w="0"/>
              <w:right w:type="dxa" w:w="0"/>
            </w:tcMar>
            <w:vAlign w:val="center"/>
          </w:tcPr>
          <w:p w14:paraId="6B000000">
            <w:pPr>
              <w:pStyle w:val="Style_3"/>
              <w:ind w:firstLine="0" w:left="0"/>
              <w:jc w:val="center"/>
              <w:rPr>
                <w:sz w:val="28"/>
              </w:rPr>
            </w:pPr>
            <w:r>
              <w:rPr>
                <w:sz w:val="28"/>
              </w:rPr>
              <w:t xml:space="preserve">Документ предоставлен </w:t>
            </w:r>
            <w:r>
              <w:rPr>
                <w:b w:val="1"/>
                <w:color w:val="0000FF"/>
                <w:sz w:val="28"/>
              </w:rPr>
              <w:fldChar w:fldCharType="begin"/>
            </w:r>
            <w:r>
              <w:rPr>
                <w:b w:val="1"/>
                <w:color w:val="0000FF"/>
                <w:sz w:val="28"/>
              </w:rPr>
              <w:instrText>HYPERLINK "http://www.consultant.ru" \o "Ссылка на КонсультантПлюс"</w:instrText>
            </w:r>
            <w:r>
              <w:rPr>
                <w:b w:val="1"/>
                <w:color w:val="0000FF"/>
                <w:sz w:val="28"/>
              </w:rPr>
              <w:fldChar w:fldCharType="separate"/>
            </w:r>
            <w:r>
              <w:rPr>
                <w:b w:val="1"/>
                <w:color w:val="0000FF"/>
                <w:sz w:val="28"/>
              </w:rPr>
              <w:t>КонсультантПлюс</w:t>
            </w:r>
            <w:r>
              <w:rPr>
                <w:b w:val="1"/>
                <w:color w:val="0000FF"/>
                <w:sz w:val="28"/>
              </w:rPr>
              <w:br/>
            </w:r>
            <w:r>
              <w:rPr>
                <w:b w:val="1"/>
                <w:color w:val="0000FF"/>
                <w:sz w:val="28"/>
              </w:rPr>
              <w:br/>
            </w:r>
            <w:r>
              <w:rPr>
                <w:b w:val="1"/>
                <w:color w:val="0000FF"/>
                <w:sz w:val="28"/>
              </w:rPr>
              <w:t>www.consultant.ru</w:t>
            </w:r>
            <w:r>
              <w:rPr>
                <w:b w:val="1"/>
                <w:color w:val="0000FF"/>
                <w:sz w:val="28"/>
              </w:rPr>
              <w:fldChar w:fldCharType="end"/>
            </w:r>
            <w:r>
              <w:rPr>
                <w:sz w:val="28"/>
              </w:rPr>
              <w:br/>
            </w:r>
            <w:r>
              <w:rPr>
                <w:sz w:val="28"/>
              </w:rPr>
              <w:br/>
            </w:r>
            <w:r>
              <w:rPr>
                <w:sz w:val="28"/>
              </w:rPr>
              <w:t>Дата сохранения: 18.05.2020</w:t>
            </w:r>
            <w:r>
              <w:rPr>
                <w:sz w:val="28"/>
              </w:rPr>
              <w:br/>
            </w:r>
            <w:r>
              <w:rPr>
                <w:sz w:val="28"/>
              </w:rPr>
              <w:t> </w:t>
            </w:r>
          </w:p>
        </w:tc>
      </w:tr>
    </w:tbl>
    <w:p w14:paraId="6C000000">
      <w:pPr>
        <w:sectPr>
          <w:type w:val="nextPage"/>
          <w:pgSz w:h="16838" w:orient="portrait" w:w="11906"/>
          <w:pgMar w:bottom="841" w:footer="0" w:gutter="0" w:header="0" w:left="595" w:right="595" w:top="841"/>
        </w:sectPr>
      </w:pPr>
    </w:p>
    <w:p w14:paraId="6D000000">
      <w:pPr>
        <w:pStyle w:val="Style_2"/>
        <w:ind w:firstLine="0" w:left="0"/>
        <w:jc w:val="center"/>
        <w:outlineLvl w:val="0"/>
      </w:pPr>
    </w:p>
    <w:p w14:paraId="6E000000">
      <w:pPr>
        <w:pStyle w:val="Style_4"/>
        <w:ind w:firstLine="0" w:left="0"/>
        <w:jc w:val="center"/>
        <w:outlineLvl w:val="0"/>
      </w:pPr>
      <w:r>
        <w:t>ПРАВИТЕЛЬСТВО РОССИЙСКОЙ ФЕДЕРАЦИИ</w:t>
      </w:r>
    </w:p>
    <w:p w14:paraId="6F000000">
      <w:pPr>
        <w:pStyle w:val="Style_4"/>
        <w:ind w:firstLine="0" w:left="0"/>
        <w:jc w:val="center"/>
      </w:pPr>
    </w:p>
    <w:p w14:paraId="70000000">
      <w:pPr>
        <w:pStyle w:val="Style_4"/>
        <w:ind w:firstLine="0" w:left="0"/>
        <w:jc w:val="center"/>
      </w:pPr>
      <w:r>
        <w:t>ПОСТАНОВЛЕНИЕ</w:t>
      </w:r>
    </w:p>
    <w:p w14:paraId="71000000">
      <w:pPr>
        <w:pStyle w:val="Style_4"/>
        <w:ind w:firstLine="0" w:left="0"/>
        <w:jc w:val="center"/>
      </w:pPr>
      <w:r>
        <w:t>от 15 апреля 2014 г. N 316</w:t>
      </w:r>
    </w:p>
    <w:p w14:paraId="72000000">
      <w:pPr>
        <w:pStyle w:val="Style_4"/>
        <w:ind w:firstLine="0" w:left="0"/>
        <w:jc w:val="center"/>
      </w:pPr>
    </w:p>
    <w:p w14:paraId="73000000">
      <w:pPr>
        <w:pStyle w:val="Style_4"/>
        <w:ind w:firstLine="0" w:left="0"/>
        <w:jc w:val="center"/>
      </w:pPr>
      <w:r>
        <w:t>ОБ УТВЕРЖДЕНИИ ГОСУДАРСТВЕННОЙ ПРОГРАММЫ</w:t>
      </w:r>
    </w:p>
    <w:p w14:paraId="74000000">
      <w:pPr>
        <w:pStyle w:val="Style_4"/>
        <w:ind w:firstLine="0" w:left="0"/>
        <w:jc w:val="center"/>
      </w:pPr>
      <w:r>
        <w:t>РОССИЙСКОЙ ФЕДЕРАЦИИ "ЭКОНОМИЧЕСКОЕ РАЗВИТИЕ</w:t>
      </w:r>
    </w:p>
    <w:p w14:paraId="75000000">
      <w:pPr>
        <w:pStyle w:val="Style_4"/>
        <w:ind w:firstLine="0" w:left="0"/>
        <w:jc w:val="center"/>
      </w:pPr>
      <w:r>
        <w:t>И ИННОВАЦИОННАЯ ЭКОНОМИКА"</w:t>
      </w:r>
    </w:p>
    <w:p w14:paraId="7600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77000000">
            <w:pPr>
              <w:pStyle w:val="Style_2"/>
              <w:ind w:firstLine="0" w:left="0"/>
              <w:jc w:val="center"/>
              <w:rPr>
                <w:color w:val="392C69"/>
              </w:rPr>
            </w:pPr>
            <w:r>
              <w:rPr>
                <w:color w:val="392C69"/>
              </w:rPr>
              <w:t>Список изменяющих документов</w:t>
            </w:r>
          </w:p>
          <w:p w14:paraId="78000000">
            <w:pPr>
              <w:pStyle w:val="Style_2"/>
              <w:ind w:firstLine="0" w:left="0"/>
              <w:jc w:val="center"/>
              <w:rPr>
                <w:color w:val="392C69"/>
              </w:rPr>
            </w:pPr>
            <w:r>
              <w:rPr>
                <w:color w:val="392C69"/>
              </w:rPr>
              <w:t xml:space="preserve">(в ред. Постановлений Правительства РФ от 30.06.2015 </w:t>
            </w:r>
            <w:r>
              <w:rPr>
                <w:color w:val="0000FF"/>
              </w:rPr>
              <w:fldChar w:fldCharType="begin"/>
            </w:r>
            <w:r>
              <w:rPr>
                <w:color w:val="0000FF"/>
              </w:rPr>
              <w:instrText>HYPERLINK "consultantplus://offline/ref=2F121C3091959902114A65A4AED2E860BC25B95D887F99766BEC852140223B43C75F8C1196950556DC592A847CB02AEB3C4B22AD4F265D50B0s8H" \o "Постановление Правительства РФ от 30.06.2015 N 659 (ред. от 29.03.2019) "Об изменении и признании утратившими силу некоторых актов Правительства Российской Федерации"{КонсультантПлюс}"</w:instrText>
            </w:r>
            <w:r>
              <w:rPr>
                <w:color w:val="0000FF"/>
              </w:rPr>
              <w:fldChar w:fldCharType="separate"/>
            </w:r>
            <w:r>
              <w:rPr>
                <w:color w:val="0000FF"/>
              </w:rPr>
              <w:t>N 659</w:t>
            </w:r>
            <w:r>
              <w:rPr>
                <w:color w:val="0000FF"/>
              </w:rPr>
              <w:fldChar w:fldCharType="end"/>
            </w:r>
            <w:r>
              <w:rPr>
                <w:color w:val="392C69"/>
              </w:rPr>
              <w:t>,</w:t>
            </w:r>
          </w:p>
          <w:p w14:paraId="79000000">
            <w:pPr>
              <w:pStyle w:val="Style_2"/>
              <w:ind w:firstLine="0" w:left="0"/>
              <w:jc w:val="center"/>
              <w:rPr>
                <w:color w:val="392C69"/>
              </w:rPr>
            </w:pPr>
            <w:r>
              <w:rPr>
                <w:color w:val="392C69"/>
              </w:rPr>
              <w:t xml:space="preserve">от 15.08.2015 </w:t>
            </w:r>
            <w:r>
              <w:rPr>
                <w:color w:val="0000FF"/>
              </w:rPr>
              <w:fldChar w:fldCharType="begin"/>
            </w:r>
            <w:r>
              <w:rPr>
                <w:color w:val="0000FF"/>
              </w:rPr>
              <w:instrText>HYPERLINK "consultantplus://offline/ref=2F121C3091959902114A65A4AED2E860BE2FBF598A7B99766BEC852140223B43C75F8C1196950556DC592A847CB02AEB3C4B22AD4F265D50B0s8H" \o "Постановление Правительства РФ от 15.08.2015 N 849 "Об изменении и признании утратившими силу некоторых актов Правительства Российской Федерации"{КонсультантПлюс}"</w:instrText>
            </w:r>
            <w:r>
              <w:rPr>
                <w:color w:val="0000FF"/>
              </w:rPr>
              <w:fldChar w:fldCharType="separate"/>
            </w:r>
            <w:r>
              <w:rPr>
                <w:color w:val="0000FF"/>
              </w:rPr>
              <w:t>N 849</w:t>
            </w:r>
            <w:r>
              <w:rPr>
                <w:color w:val="0000FF"/>
              </w:rPr>
              <w:fldChar w:fldCharType="end"/>
            </w:r>
            <w:r>
              <w:rPr>
                <w:color w:val="392C69"/>
              </w:rPr>
              <w:t xml:space="preserve">, от 04.09.2015 </w:t>
            </w:r>
            <w:r>
              <w:rPr>
                <w:color w:val="0000FF"/>
              </w:rPr>
              <w:fldChar w:fldCharType="begin"/>
            </w:r>
            <w:r>
              <w:rPr>
                <w:color w:val="0000FF"/>
              </w:rPr>
              <w:instrText>HYPERLINK "consultantplus://offline/ref=2F121C3091959902114A65A4AED2E860BC25BC5F8F7E99766BEC852140223B43C75F8C1196950656DF592A847CB02AEB3C4B22AD4F265D50B0s8H" \o "Постановление Правительства РФ от 04.09.2015 N 941 (ред. от 13.06.2019) "О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организаций"{КонсультантПлюс}"</w:instrText>
            </w:r>
            <w:r>
              <w:rPr>
                <w:color w:val="0000FF"/>
              </w:rPr>
              <w:fldChar w:fldCharType="separate"/>
            </w:r>
            <w:r>
              <w:rPr>
                <w:color w:val="0000FF"/>
              </w:rPr>
              <w:t>N 941</w:t>
            </w:r>
            <w:r>
              <w:rPr>
                <w:color w:val="0000FF"/>
              </w:rPr>
              <w:fldChar w:fldCharType="end"/>
            </w:r>
            <w:r>
              <w:rPr>
                <w:color w:val="392C69"/>
              </w:rPr>
              <w:t xml:space="preserve">, от 11.11.2015 </w:t>
            </w:r>
            <w:r>
              <w:rPr>
                <w:color w:val="0000FF"/>
              </w:rPr>
              <w:fldChar w:fldCharType="begin"/>
            </w:r>
            <w:r>
              <w:rPr>
                <w:color w:val="0000FF"/>
              </w:rPr>
              <w:instrText>HYPERLINK "consultantplus://offline/ref=2F121C3091959902114A65A4AED2E860BC26B35C807499766BEC852140223B43C75F8C1196950557D9592A847CB02AEB3C4B22AD4F265D50B0s8H" \o "Постановление Правительства РФ от 11.11.2015 N 1215 (ред. от 13.02.2019) "О внесении изменений в некоторые акты Правительства Российской Федерации по вопросам подготовки управленческих кадров в сфере здравоохранения, образования и культуры"{КонсультантПлюс}"</w:instrText>
            </w:r>
            <w:r>
              <w:rPr>
                <w:color w:val="0000FF"/>
              </w:rPr>
              <w:fldChar w:fldCharType="separate"/>
            </w:r>
            <w:r>
              <w:rPr>
                <w:color w:val="0000FF"/>
              </w:rPr>
              <w:t>N 1215</w:t>
            </w:r>
            <w:r>
              <w:rPr>
                <w:color w:val="0000FF"/>
              </w:rPr>
              <w:fldChar w:fldCharType="end"/>
            </w:r>
            <w:r>
              <w:rPr>
                <w:color w:val="392C69"/>
              </w:rPr>
              <w:t>,</w:t>
            </w:r>
          </w:p>
          <w:p w14:paraId="7A000000">
            <w:pPr>
              <w:pStyle w:val="Style_2"/>
              <w:ind w:firstLine="0" w:left="0"/>
              <w:jc w:val="center"/>
              <w:rPr>
                <w:color w:val="392C69"/>
              </w:rPr>
            </w:pPr>
            <w:r>
              <w:rPr>
                <w:color w:val="392C69"/>
              </w:rPr>
              <w:t xml:space="preserve">от 26.12.2015 </w:t>
            </w:r>
            <w:r>
              <w:rPr>
                <w:color w:val="0000FF"/>
              </w:rPr>
              <w:fldChar w:fldCharType="begin"/>
            </w:r>
            <w:r>
              <w:rPr>
                <w:color w:val="0000FF"/>
              </w:rPr>
              <w:instrText>HYPERLINK "consultantplus://offline/ref=2F121C3091959902114A65A4AED2E860BC26B35E8F7599766BEC852140223B43C75F8C1196950557DA592A847CB02AEB3C4B22AD4F265D50B0s8H" \o "Постановление Правительства РФ от 26.12.2015 N 1452 (ред. от 11.02.2019)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1452</w:t>
            </w:r>
            <w:r>
              <w:rPr>
                <w:color w:val="0000FF"/>
              </w:rPr>
              <w:fldChar w:fldCharType="end"/>
            </w:r>
            <w:r>
              <w:rPr>
                <w:color w:val="392C69"/>
              </w:rPr>
              <w:t xml:space="preserve">, от 25.05.2016 </w:t>
            </w:r>
            <w:r>
              <w:rPr>
                <w:color w:val="0000FF"/>
              </w:rPr>
              <w:fldChar w:fldCharType="begin"/>
            </w:r>
            <w:r>
              <w:rPr>
                <w:color w:val="0000FF"/>
              </w:rPr>
              <w:instrText>HYPERLINK "consultantplus://offline/ref=2F121C3091959902114A65A4AED2E860BC23B95A807899766BEC852140223B43C75F8C1196950753DC592A847CB02AEB3C4B22AD4F265D50B0s8H" \o "Постановление Правительства РФ от 25.05.2016 N 464 (ред. от 27.12.2019) "О внесении изменений в некоторые акты Правительства Российской Федерации в связи с упразднением Федеральной службы финансово-бюджетного надзора"{КонсультантПлюс}"</w:instrText>
            </w:r>
            <w:r>
              <w:rPr>
                <w:color w:val="0000FF"/>
              </w:rPr>
              <w:fldChar w:fldCharType="separate"/>
            </w:r>
            <w:r>
              <w:rPr>
                <w:color w:val="0000FF"/>
              </w:rPr>
              <w:t>N 464</w:t>
            </w:r>
            <w:r>
              <w:rPr>
                <w:color w:val="0000FF"/>
              </w:rPr>
              <w:fldChar w:fldCharType="end"/>
            </w:r>
            <w:r>
              <w:rPr>
                <w:color w:val="392C69"/>
              </w:rPr>
              <w:t xml:space="preserve">, от 08.06.2016 </w:t>
            </w:r>
            <w:r>
              <w:rPr>
                <w:color w:val="0000FF"/>
              </w:rPr>
              <w:fldChar w:fldCharType="begin"/>
            </w:r>
            <w:r>
              <w:rPr>
                <w:color w:val="0000FF"/>
              </w:rPr>
              <w:instrText>HYPERLINK "consultantplus://offline/ref=2F121C3091959902114A65A4AED2E860BE2EB25A807999766BEC852140223B43C75F8C1196950556DC592A847CB02AEB3C4B22AD4F265D50B0s8H" \o "Постановление Правительства РФ от 08.06.2016 N 510 "О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510</w:t>
            </w:r>
            <w:r>
              <w:rPr>
                <w:color w:val="0000FF"/>
              </w:rPr>
              <w:fldChar w:fldCharType="end"/>
            </w:r>
            <w:r>
              <w:rPr>
                <w:color w:val="392C69"/>
              </w:rPr>
              <w:t>,</w:t>
            </w:r>
          </w:p>
          <w:p w14:paraId="7B000000">
            <w:pPr>
              <w:pStyle w:val="Style_2"/>
              <w:ind w:firstLine="0" w:left="0"/>
              <w:jc w:val="center"/>
              <w:rPr>
                <w:color w:val="392C69"/>
              </w:rPr>
            </w:pPr>
            <w:r>
              <w:rPr>
                <w:color w:val="392C69"/>
              </w:rPr>
              <w:t xml:space="preserve">от 29.06.2016 </w:t>
            </w:r>
            <w:r>
              <w:rPr>
                <w:color w:val="0000FF"/>
              </w:rPr>
              <w:fldChar w:fldCharType="begin"/>
            </w:r>
            <w:r>
              <w:rPr>
                <w:color w:val="0000FF"/>
              </w:rPr>
              <w:instrText>HYPERLINK "consultantplus://offline/ref=2F121C3091959902114A65A4AED2E860BD27BB5A8C7C99766BEC852140223B43C75F8C1196950556DC592A847CB02AEB3C4B22AD4F265D50B0s8H" \o "Постановление Правительства РФ от 29.06.2016 N 600 "О внесении изменения в приложение N 6 к государственной программе Российской Федерации "Экономическое развитие и инновационная экономика"------------ Утратил силу или отменен{КонсультантПлюс}"</w:instrText>
            </w:r>
            <w:r>
              <w:rPr>
                <w:color w:val="0000FF"/>
              </w:rPr>
              <w:fldChar w:fldCharType="separate"/>
            </w:r>
            <w:r>
              <w:rPr>
                <w:color w:val="0000FF"/>
              </w:rPr>
              <w:t>N 600</w:t>
            </w:r>
            <w:r>
              <w:rPr>
                <w:color w:val="0000FF"/>
              </w:rPr>
              <w:fldChar w:fldCharType="end"/>
            </w:r>
            <w:r>
              <w:rPr>
                <w:color w:val="392C69"/>
              </w:rPr>
              <w:t xml:space="preserve">, от 10.08.2016 </w:t>
            </w:r>
            <w:r>
              <w:rPr>
                <w:color w:val="0000FF"/>
              </w:rPr>
              <w:fldChar w:fldCharType="begin"/>
            </w:r>
            <w:r>
              <w:rPr>
                <w:color w:val="0000FF"/>
              </w:rPr>
              <w:instrText>HYPERLINK "consultantplus://offline/ref=2F121C3091959902114A65A4AED2E860BD27B85C8B7B99766BEC852140223B43C75F8C1196950556DC592A847CB02AEB3C4B22AD4F265D50B0s8H" \o "Постановление Правительства РФ от 10.08.2016 N 783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783</w:t>
            </w:r>
            <w:r>
              <w:rPr>
                <w:color w:val="0000FF"/>
              </w:rPr>
              <w:fldChar w:fldCharType="end"/>
            </w:r>
            <w:r>
              <w:rPr>
                <w:color w:val="392C69"/>
              </w:rPr>
              <w:t xml:space="preserve">, от 29.12.2016 </w:t>
            </w:r>
            <w:r>
              <w:rPr>
                <w:color w:val="0000FF"/>
              </w:rPr>
              <w:fldChar w:fldCharType="begin"/>
            </w:r>
            <w:r>
              <w:rPr>
                <w:color w:val="0000FF"/>
              </w:rPr>
              <w:instrText>HYPERLINK "consultantplus://offline/ref=2F121C3091959902114A65A4AED2E860BD26BB5B887B99766BEC852140223B43C75F8C1196950556DC592A847CB02AEB3C4B22AD4F265D50B0s8H" \o "Постановление Правительства РФ от 29.12.2016 N 1538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1538</w:t>
            </w:r>
            <w:r>
              <w:rPr>
                <w:color w:val="0000FF"/>
              </w:rPr>
              <w:fldChar w:fldCharType="end"/>
            </w:r>
            <w:r>
              <w:rPr>
                <w:color w:val="392C69"/>
              </w:rPr>
              <w:t>,</w:t>
            </w:r>
          </w:p>
          <w:p w14:paraId="7C000000">
            <w:pPr>
              <w:pStyle w:val="Style_2"/>
              <w:ind w:firstLine="0" w:left="0"/>
              <w:jc w:val="center"/>
              <w:rPr>
                <w:color w:val="392C69"/>
              </w:rPr>
            </w:pPr>
            <w:r>
              <w:rPr>
                <w:color w:val="392C69"/>
              </w:rPr>
              <w:t xml:space="preserve">от 31.03.2017 </w:t>
            </w:r>
            <w:r>
              <w:rPr>
                <w:color w:val="0000FF"/>
              </w:rPr>
              <w:fldChar w:fldCharType="begin"/>
            </w:r>
            <w:r>
              <w:rPr>
                <w:color w:val="0000FF"/>
              </w:rPr>
              <w:instrText>HYPERLINK "consultantplus://offline/ref=2F121C3091959902114A65A4AED2E860BC25B95D897499766BEC852140223B43C75F8C1196950556DC592A847CB02AEB3C4B22AD4F265D50B0s8H"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392</w:t>
            </w:r>
            <w:r>
              <w:rPr>
                <w:color w:val="0000FF"/>
              </w:rPr>
              <w:fldChar w:fldCharType="end"/>
            </w:r>
            <w:r>
              <w:rPr>
                <w:color w:val="392C69"/>
              </w:rPr>
              <w:t xml:space="preserve">, от 17.08.2017 </w:t>
            </w:r>
            <w:r>
              <w:rPr>
                <w:color w:val="0000FF"/>
              </w:rPr>
              <w:fldChar w:fldCharType="begin"/>
            </w:r>
            <w:r>
              <w:rPr>
                <w:color w:val="0000FF"/>
              </w:rPr>
              <w:instrText>HYPERLINK "consultantplus://offline/ref=2F121C3091959902114A65A4AED2E860BC26B35D897899766BEC852140223B43C75F8C1196950557DE592A847CB02AEB3C4B22AD4F265D50B0s8H" \o "Постановление Правительства РФ от 17.08.2017 N 978 (ред. от 13.02.2019) "О внесении изменений в некоторые акты Правительства Российской Федерации по вопросам подготовки управленческих кадров"{КонсультантПлюс}"</w:instrText>
            </w:r>
            <w:r>
              <w:rPr>
                <w:color w:val="0000FF"/>
              </w:rPr>
              <w:fldChar w:fldCharType="separate"/>
            </w:r>
            <w:r>
              <w:rPr>
                <w:color w:val="0000FF"/>
              </w:rPr>
              <w:t>N 978</w:t>
            </w:r>
            <w:r>
              <w:rPr>
                <w:color w:val="0000FF"/>
              </w:rPr>
              <w:fldChar w:fldCharType="end"/>
            </w:r>
            <w:r>
              <w:rPr>
                <w:color w:val="392C69"/>
              </w:rPr>
              <w:t xml:space="preserve">, от 22.01.2018 </w:t>
            </w:r>
            <w:r>
              <w:rPr>
                <w:color w:val="0000FF"/>
              </w:rPr>
              <w:fldChar w:fldCharType="begin"/>
            </w:r>
            <w:r>
              <w:rPr>
                <w:color w:val="0000FF"/>
              </w:rPr>
              <w:instrText>HYPERLINK "consultantplus://offline/ref=2F121C3091959902114A65A4AED2E860BD2FB3588C7A99766BEC852140223B43C75F8C1196950556DC592A847CB02AEB3C4B22AD4F265D50B0s8H" \o "Постановление Правительства РФ от 22.01.2018 N 41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41</w:t>
            </w:r>
            <w:r>
              <w:rPr>
                <w:color w:val="0000FF"/>
              </w:rPr>
              <w:fldChar w:fldCharType="end"/>
            </w:r>
            <w:r>
              <w:rPr>
                <w:color w:val="392C69"/>
              </w:rPr>
              <w:t>,</w:t>
            </w:r>
          </w:p>
          <w:p w14:paraId="7D000000">
            <w:pPr>
              <w:pStyle w:val="Style_2"/>
              <w:ind w:firstLine="0" w:left="0"/>
              <w:jc w:val="center"/>
              <w:rPr>
                <w:color w:val="392C69"/>
              </w:rPr>
            </w:pPr>
            <w:r>
              <w:rPr>
                <w:color w:val="392C69"/>
              </w:rPr>
              <w:t xml:space="preserve">от 03.02.2018 </w:t>
            </w:r>
            <w:r>
              <w:rPr>
                <w:color w:val="0000FF"/>
              </w:rPr>
              <w:fldChar w:fldCharType="begin"/>
            </w:r>
            <w:r>
              <w:rPr>
                <w:color w:val="0000FF"/>
              </w:rPr>
              <w:instrText>HYPERLINK "consultantplus://offline/ref=2F121C3091959902114A65A4AED2E860BC26B35D897999766BEC852140223B43C75F8C1196950554DB592A847CB02AEB3C4B22AD4F265D50B0s8H"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101</w:t>
            </w:r>
            <w:r>
              <w:rPr>
                <w:color w:val="0000FF"/>
              </w:rPr>
              <w:fldChar w:fldCharType="end"/>
            </w:r>
            <w:r>
              <w:rPr>
                <w:color w:val="392C69"/>
              </w:rPr>
              <w:t xml:space="preserve">, от 31.03.2018 </w:t>
            </w:r>
            <w:r>
              <w:rPr>
                <w:color w:val="0000FF"/>
              </w:rPr>
              <w:fldChar w:fldCharType="begin"/>
            </w:r>
            <w:r>
              <w:rPr>
                <w:color w:val="0000FF"/>
              </w:rPr>
              <w:instrText>HYPERLINK "consultantplus://offline/ref=2F121C3091959902114A65A4AED2E860BD2EBE58807A99766BEC852140223B43C75F8C1196950556DC592A847CB02AEB3C4B22AD4F265D50B0s8H" \o "Постановление Правительства РФ от 31.03.2018 N 381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381</w:t>
            </w:r>
            <w:r>
              <w:rPr>
                <w:color w:val="0000FF"/>
              </w:rPr>
              <w:fldChar w:fldCharType="end"/>
            </w:r>
            <w:r>
              <w:rPr>
                <w:color w:val="392C69"/>
              </w:rPr>
              <w:t xml:space="preserve">, от 19.09.2018 </w:t>
            </w:r>
            <w:r>
              <w:rPr>
                <w:color w:val="0000FF"/>
              </w:rPr>
              <w:fldChar w:fldCharType="begin"/>
            </w:r>
            <w:r>
              <w:rPr>
                <w:color w:val="0000FF"/>
              </w:rPr>
              <w:instrText>HYPERLINK "consultantplus://offline/ref=050E39F30EB3D255A5C7E15D718C467C7A1672135D8F1CFF207FAF8B8FBF457326BC4A1B820D1D3A8D3DD25536D9C4C79B6D4AD93905F76EC4sDH" \o "Постановление Правительства РФ от 19.09.2018 N 1111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1111</w:t>
            </w:r>
            <w:r>
              <w:rPr>
                <w:color w:val="0000FF"/>
              </w:rPr>
              <w:fldChar w:fldCharType="end"/>
            </w:r>
            <w:r>
              <w:rPr>
                <w:color w:val="392C69"/>
              </w:rPr>
              <w:t>,</w:t>
            </w:r>
          </w:p>
          <w:p w14:paraId="7E000000">
            <w:pPr>
              <w:pStyle w:val="Style_2"/>
              <w:ind w:firstLine="0" w:left="0"/>
              <w:jc w:val="center"/>
              <w:rPr>
                <w:color w:val="392C69"/>
              </w:rPr>
            </w:pPr>
            <w:r>
              <w:rPr>
                <w:color w:val="392C69"/>
              </w:rPr>
              <w:t xml:space="preserve">от 11.02.2019 </w:t>
            </w:r>
            <w:r>
              <w:rPr>
                <w:color w:val="0000FF"/>
              </w:rPr>
              <w:fldChar w:fldCharType="begin"/>
            </w:r>
            <w:r>
              <w:rPr>
                <w:color w:val="0000FF"/>
              </w:rPr>
              <w:instrText>HYPERLINK "consultantplus://offline/ref=050E39F30EB3D255A5C7E15D718C467C7A1772185A8F1CFF207FAF8B8FBF457326BC4A1B820D1D3A8D3DD25536D9C4C79B6D4AD93905F76EC4sDH" \o "Постановление Правительства РФ от 11.02.2019 N 110 "О внесении изменений в государственную программу Российской Федерации "Экономическое развитие и инновационная экономика" и признании утратившими силу постановления Правительства Российской Федерации от 30 декабря 2014 г. N 1605 и отдельных положений некоторых актов Правительства Российской Федерации"{КонсультантПлюс}"</w:instrText>
            </w:r>
            <w:r>
              <w:rPr>
                <w:color w:val="0000FF"/>
              </w:rPr>
              <w:fldChar w:fldCharType="separate"/>
            </w:r>
            <w:r>
              <w:rPr>
                <w:color w:val="0000FF"/>
              </w:rPr>
              <w:t>N 110</w:t>
            </w:r>
            <w:r>
              <w:rPr>
                <w:color w:val="0000FF"/>
              </w:rPr>
              <w:fldChar w:fldCharType="end"/>
            </w:r>
            <w:r>
              <w:rPr>
                <w:color w:val="392C69"/>
              </w:rPr>
              <w:t xml:space="preserve">, от 13.02.2019 </w:t>
            </w:r>
            <w:r>
              <w:rPr>
                <w:color w:val="0000FF"/>
              </w:rPr>
              <w:fldChar w:fldCharType="begin"/>
            </w:r>
            <w:r>
              <w:rPr>
                <w:color w:val="0000FF"/>
              </w:rPr>
              <w:instrText>HYPERLINK "consultantplus://offline/ref=050E39F30EB3D255A5C7E15D718C467C7A177D10558E1CFF207FAF8B8FBF457326BC4A1B820D1D3A8D3DD25536D9C4C79B6D4AD93905F76EC4sDH" \o "Постановление Правительства РФ от 13.02.2019 N 148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148</w:t>
            </w:r>
            <w:r>
              <w:rPr>
                <w:color w:val="0000FF"/>
              </w:rPr>
              <w:fldChar w:fldCharType="end"/>
            </w:r>
            <w:r>
              <w:rPr>
                <w:color w:val="392C69"/>
              </w:rPr>
              <w:t xml:space="preserve">, от 29.03.2019 </w:t>
            </w:r>
            <w:r>
              <w:rPr>
                <w:color w:val="0000FF"/>
              </w:rPr>
              <w:fldChar w:fldCharType="begin"/>
            </w:r>
            <w:r>
              <w:rPr>
                <w:color w:val="0000FF"/>
              </w:rPr>
              <w:instrText>HYPERLINK "consultantplus://offline/ref=050E39F30EB3D255A5C7E15D718C467C7A1477105B881CFF207FAF8B8FBF457326BC4A1B820D1D3A8D3DD25536D9C4C79B6D4AD93905F76EC4sDH" \o "Постановление Правительства РФ от 29.03.2019 N 379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379</w:t>
            </w:r>
            <w:r>
              <w:rPr>
                <w:color w:val="0000FF"/>
              </w:rPr>
              <w:fldChar w:fldCharType="end"/>
            </w:r>
            <w:r>
              <w:rPr>
                <w:color w:val="392C69"/>
              </w:rPr>
              <w:t>,</w:t>
            </w:r>
          </w:p>
          <w:p w14:paraId="7F000000">
            <w:pPr>
              <w:pStyle w:val="Style_2"/>
              <w:ind w:firstLine="0" w:left="0"/>
              <w:jc w:val="center"/>
              <w:rPr>
                <w:color w:val="392C69"/>
              </w:rPr>
            </w:pPr>
            <w:r>
              <w:rPr>
                <w:color w:val="392C69"/>
              </w:rPr>
              <w:t xml:space="preserve">от 22.05.2019 </w:t>
            </w:r>
            <w:r>
              <w:rPr>
                <w:color w:val="0000FF"/>
              </w:rPr>
              <w:fldChar w:fldCharType="begin"/>
            </w:r>
            <w:r>
              <w:rPr>
                <w:color w:val="0000FF"/>
              </w:rPr>
              <w:instrText>HYPERLINK "consultantplus://offline/ref=050E39F30EB3D255A5C7E15D718C467C7A1470135D8A1CFF207FAF8B8FBF457326BC4A1B820D1D3A8D3DD25536D9C4C79B6D4AD93905F76EC4sDH" \o "Постановление Правительства РФ от 22.05.2019 N 638 "О внесении изменения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638</w:t>
            </w:r>
            <w:r>
              <w:rPr>
                <w:color w:val="0000FF"/>
              </w:rPr>
              <w:fldChar w:fldCharType="end"/>
            </w:r>
            <w:r>
              <w:rPr>
                <w:color w:val="392C69"/>
              </w:rPr>
              <w:t xml:space="preserve">, от 07.10.2019 </w:t>
            </w:r>
            <w:r>
              <w:rPr>
                <w:color w:val="0000FF"/>
              </w:rPr>
              <w:fldChar w:fldCharType="begin"/>
            </w:r>
            <w:r>
              <w:rPr>
                <w:color w:val="0000FF"/>
              </w:rPr>
              <w:instrText>HYPERLINK "consultantplus://offline/ref=050E39F30EB3D255A5C7E15D718C467C7A1570115D8E1CFF207FAF8B8FBF457326BC4A1B820D1D3A8D3DD25536D9C4C79B6D4AD93905F76EC4sDH"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1284</w:t>
            </w:r>
            <w:r>
              <w:rPr>
                <w:color w:val="0000FF"/>
              </w:rPr>
              <w:fldChar w:fldCharType="end"/>
            </w:r>
            <w:r>
              <w:rPr>
                <w:color w:val="392C69"/>
              </w:rPr>
              <w:t xml:space="preserve">, от 14.10.2019 </w:t>
            </w:r>
            <w:r>
              <w:rPr>
                <w:color w:val="0000FF"/>
              </w:rPr>
              <w:fldChar w:fldCharType="begin"/>
            </w:r>
            <w:r>
              <w:rPr>
                <w:color w:val="0000FF"/>
              </w:rPr>
              <w:instrText>HYPERLINK "consultantplus://offline/ref=050E39F30EB3D255A5C7E15D718C467C7A1570175D8D1CFF207FAF8B8FBF457326BC4A1B820D1D3A8D3DD25536D9C4C79B6D4AD93905F76EC4sDH" \o "Постановление Правительства РФ от 14.10.2019 N 1322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1322</w:t>
            </w:r>
            <w:r>
              <w:rPr>
                <w:color w:val="0000FF"/>
              </w:rPr>
              <w:fldChar w:fldCharType="end"/>
            </w:r>
            <w:r>
              <w:rPr>
                <w:color w:val="392C69"/>
              </w:rPr>
              <w:t>,</w:t>
            </w:r>
          </w:p>
          <w:p w14:paraId="80000000">
            <w:pPr>
              <w:pStyle w:val="Style_2"/>
              <w:ind w:firstLine="0" w:left="0"/>
              <w:jc w:val="center"/>
              <w:rPr>
                <w:color w:val="392C69"/>
              </w:rPr>
            </w:pPr>
            <w:r>
              <w:rPr>
                <w:color w:val="392C69"/>
              </w:rPr>
              <w:t xml:space="preserve">от 30.11.2019 </w:t>
            </w:r>
            <w:r>
              <w:rPr>
                <w:color w:val="0000FF"/>
              </w:rPr>
              <w:fldChar w:fldCharType="begin"/>
            </w:r>
            <w:r>
              <w:rPr>
                <w:color w:val="0000FF"/>
              </w:rPr>
              <w:instrText>HYPERLINK "consultantplus://offline/ref=050E39F30EB3D255A5C7E15D718C467C7A157C175C8F1CFF207FAF8B8FBF457326BC4A1B820D1D3A8D3DD25536D9C4C79B6D4AD93905F76EC4sDH" \o "Постановление Правительства РФ от 30.11.2019 N 1572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1572</w:t>
            </w:r>
            <w:r>
              <w:rPr>
                <w:color w:val="0000FF"/>
              </w:rPr>
              <w:fldChar w:fldCharType="end"/>
            </w:r>
            <w:r>
              <w:rPr>
                <w:color w:val="392C69"/>
              </w:rPr>
              <w:t xml:space="preserve">, от 23.12.2019 </w:t>
            </w:r>
            <w:r>
              <w:rPr>
                <w:color w:val="0000FF"/>
              </w:rPr>
              <w:fldChar w:fldCharType="begin"/>
            </w:r>
            <w:r>
              <w:rPr>
                <w:color w:val="0000FF"/>
              </w:rPr>
              <w:instrText>HYPERLINK "consultantplus://offline/ref=050E39F30EB3D255A5C7E15D718C467C7A1274195B8F1CFF207FAF8B8FBF457326BC4A1B820D1D3B883DD25536D9C4C79B6D4AD93905F76EC4sDH" \o "Постановление Правительства РФ от 23.12.2019 N 1768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1768</w:t>
            </w:r>
            <w:r>
              <w:rPr>
                <w:color w:val="0000FF"/>
              </w:rPr>
              <w:fldChar w:fldCharType="end"/>
            </w:r>
            <w:r>
              <w:rPr>
                <w:color w:val="392C69"/>
              </w:rPr>
              <w:t xml:space="preserve">, от 24.12.2019 </w:t>
            </w:r>
            <w:r>
              <w:rPr>
                <w:color w:val="0000FF"/>
              </w:rPr>
              <w:fldChar w:fldCharType="begin"/>
            </w:r>
            <w:r>
              <w:rPr>
                <w:color w:val="0000FF"/>
              </w:rPr>
              <w:instrText>HYPERLINK "consultantplus://offline/ref=050E39F30EB3D255A5C7E15D718C467C7A12741258891CFF207FAF8B8FBF457326BC4A1B820D1D3A8D3DD25536D9C4C79B6D4AD93905F76EC4sDH" \o "Постановление Правительства РФ от 24.12.2019 N 1799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1799</w:t>
            </w:r>
            <w:r>
              <w:rPr>
                <w:color w:val="0000FF"/>
              </w:rPr>
              <w:fldChar w:fldCharType="end"/>
            </w:r>
            <w:r>
              <w:rPr>
                <w:color w:val="392C69"/>
              </w:rPr>
              <w:t>,</w:t>
            </w:r>
          </w:p>
          <w:p w14:paraId="81000000">
            <w:pPr>
              <w:pStyle w:val="Style_2"/>
              <w:ind w:firstLine="0" w:left="0"/>
              <w:jc w:val="center"/>
              <w:rPr>
                <w:color w:val="392C69"/>
              </w:rPr>
            </w:pPr>
            <w:r>
              <w:rPr>
                <w:color w:val="392C69"/>
              </w:rPr>
              <w:t xml:space="preserve">от 31.03.2020 </w:t>
            </w:r>
            <w:r>
              <w:rPr>
                <w:color w:val="0000FF"/>
              </w:rPr>
              <w:fldChar w:fldCharType="begin"/>
            </w:r>
            <w:r>
              <w:rPr>
                <w:color w:val="0000FF"/>
              </w:rPr>
              <w:instrText>HYPERLINK "consultantplus://offline/ref=050E39F30EB3D255A5C7E15D718C467C7A127C1958891CFF207FAF8B8FBF457326BC4A1B820D1D3A8D3DD25536D9C4C79B6D4AD93905F76EC4sDH"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376</w:t>
            </w:r>
            <w:r>
              <w:rPr>
                <w:color w:val="0000FF"/>
              </w:rPr>
              <w:fldChar w:fldCharType="end"/>
            </w:r>
            <w:r>
              <w:rPr>
                <w:color w:val="392C69"/>
              </w:rPr>
              <w:t xml:space="preserve">, от 31.03.2020 </w:t>
            </w:r>
            <w:r>
              <w:rPr>
                <w:color w:val="0000FF"/>
              </w:rPr>
              <w:fldChar w:fldCharType="begin"/>
            </w:r>
            <w:r>
              <w:rPr>
                <w:color w:val="0000FF"/>
              </w:rPr>
              <w:instrText>HYPERLINK "consultantplus://offline/ref=050E39F30EB3D255A5C7E15D718C467C7A127C135D881CFF207FAF8B8FBF457326BC4A1B820D1D3A8D3DD25536D9C4C79B6D4AD93905F76EC4sDH" \o "Постановление Правительства РФ от 31.03.2020 N 378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378</w:t>
            </w:r>
            <w:r>
              <w:rPr>
                <w:color w:val="0000FF"/>
              </w:rPr>
              <w:fldChar w:fldCharType="end"/>
            </w:r>
            <w:r>
              <w:rPr>
                <w:color w:val="392C69"/>
              </w:rPr>
              <w:t xml:space="preserve">, от 16.04.2020 </w:t>
            </w:r>
            <w:r>
              <w:rPr>
                <w:color w:val="0000FF"/>
              </w:rPr>
              <w:fldChar w:fldCharType="begin"/>
            </w:r>
            <w:r>
              <w:rPr>
                <w:color w:val="0000FF"/>
              </w:rPr>
              <w:instrText>HYPERLINK "consultantplus://offline/ref=050E39F30EB3D255A5C7E15D718C467C7A1375165F8C1CFF207FAF8B8FBF457326BC4A1B820D1D3A8D3DD25536D9C4C79B6D4AD93905F76EC4sDH" \o "Постановление Правительства РФ от 16.04.2020 N 519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519</w:t>
            </w:r>
            <w:r>
              <w:rPr>
                <w:color w:val="0000FF"/>
              </w:rPr>
              <w:fldChar w:fldCharType="end"/>
            </w:r>
            <w:r>
              <w:rPr>
                <w:color w:val="392C69"/>
              </w:rPr>
              <w:t>,</w:t>
            </w:r>
          </w:p>
          <w:p w14:paraId="82000000">
            <w:pPr>
              <w:pStyle w:val="Style_2"/>
              <w:ind w:firstLine="0" w:left="0"/>
              <w:jc w:val="center"/>
              <w:rPr>
                <w:color w:val="392C69"/>
              </w:rPr>
            </w:pPr>
            <w:r>
              <w:rPr>
                <w:color w:val="392C69"/>
              </w:rPr>
              <w:t xml:space="preserve">от 08.05.2020 </w:t>
            </w:r>
            <w:r>
              <w:rPr>
                <w:color w:val="0000FF"/>
              </w:rPr>
              <w:fldChar w:fldCharType="begin"/>
            </w:r>
            <w:r>
              <w:rPr>
                <w:color w:val="0000FF"/>
              </w:rPr>
              <w:instrText>HYPERLINK "consultantplus://offline/ref=050E39F30EB3D255A5C7E15D718C467C7A1377135C851CFF207FAF8B8FBF457326BC4A1B820D1D3A8D3DD25536D9C4C79B6D4AD93905F76EC4sDH"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646</w:t>
            </w:r>
            <w:r>
              <w:rPr>
                <w:color w:val="0000FF"/>
              </w:rPr>
              <w:fldChar w:fldCharType="end"/>
            </w:r>
            <w:r>
              <w:rPr>
                <w:color w:val="392C69"/>
              </w:rPr>
              <w:t>)</w:t>
            </w:r>
          </w:p>
        </w:tc>
      </w:tr>
    </w:tbl>
    <w:p w14:paraId="83000000">
      <w:pPr>
        <w:pStyle w:val="Style_2"/>
        <w:ind w:firstLine="0" w:left="0"/>
        <w:jc w:val="center"/>
      </w:pPr>
    </w:p>
    <w:p w14:paraId="84000000">
      <w:pPr>
        <w:pStyle w:val="Style_2"/>
        <w:ind w:firstLine="540" w:left="0"/>
        <w:jc w:val="both"/>
      </w:pPr>
      <w:r>
        <w:t>Правительство Российской Федерации постановляет:</w:t>
      </w:r>
    </w:p>
    <w:p w14:paraId="85000000">
      <w:pPr>
        <w:pStyle w:val="Style_2"/>
        <w:spacing w:before="200"/>
        <w:ind w:firstLine="540" w:left="0"/>
        <w:jc w:val="both"/>
      </w:pPr>
      <w:r>
        <w:t xml:space="preserve">1. Утвердить прилагаемую государственную </w:t>
      </w:r>
      <w:r>
        <w:rPr>
          <w:color w:val="0000FF"/>
        </w:rPr>
        <w:fldChar w:fldCharType="begin"/>
      </w:r>
      <w:r>
        <w:rPr>
          <w:color w:val="0000FF"/>
        </w:rPr>
        <w:instrText>HYPERLINK \l "Par45" \o "ГОСУДАРСТВЕННАЯ ПРОГРАММА РОССИЙСКОЙ ФЕДЕРАЦИИ"</w:instrText>
      </w:r>
      <w:r>
        <w:rPr>
          <w:color w:val="0000FF"/>
        </w:rPr>
        <w:fldChar w:fldCharType="separate"/>
      </w:r>
      <w:r>
        <w:rPr>
          <w:color w:val="0000FF"/>
        </w:rPr>
        <w:t>программу</w:t>
      </w:r>
      <w:r>
        <w:rPr>
          <w:color w:val="0000FF"/>
        </w:rPr>
        <w:fldChar w:fldCharType="end"/>
      </w:r>
      <w:r>
        <w:t xml:space="preserve"> Российской Федерации "Экономическое развитие и инновационная экономика".</w:t>
      </w:r>
    </w:p>
    <w:p w14:paraId="86000000">
      <w:pPr>
        <w:pStyle w:val="Style_2"/>
        <w:spacing w:before="200"/>
        <w:ind w:firstLine="540" w:left="0"/>
        <w:jc w:val="both"/>
      </w:pPr>
      <w:r>
        <w:t>2. Министерству экономического развития Российской Федерации:</w:t>
      </w:r>
    </w:p>
    <w:p w14:paraId="87000000">
      <w:pPr>
        <w:pStyle w:val="Style_2"/>
        <w:spacing w:before="200"/>
        <w:ind w:firstLine="540" w:left="0"/>
        <w:jc w:val="both"/>
      </w:pPr>
      <w:r>
        <w:t xml:space="preserve">разместить государственную </w:t>
      </w:r>
      <w:r>
        <w:rPr>
          <w:color w:val="0000FF"/>
        </w:rPr>
        <w:fldChar w:fldCharType="begin"/>
      </w:r>
      <w:r>
        <w:rPr>
          <w:color w:val="0000FF"/>
        </w:rPr>
        <w:instrText>HYPERLINK \l "Par45" \o "ГОСУДАРСТВЕННАЯ ПРОГРАММА РОССИЙСКОЙ ФЕДЕРАЦИИ"</w:instrText>
      </w:r>
      <w:r>
        <w:rPr>
          <w:color w:val="0000FF"/>
        </w:rPr>
        <w:fldChar w:fldCharType="separate"/>
      </w:r>
      <w:r>
        <w:rPr>
          <w:color w:val="0000FF"/>
        </w:rPr>
        <w:t>программу</w:t>
      </w:r>
      <w:r>
        <w:rPr>
          <w:color w:val="0000FF"/>
        </w:rPr>
        <w:fldChar w:fldCharType="end"/>
      </w:r>
      <w:r>
        <w:t xml:space="preserve"> Российской Федерации, утвержденную настоящим постановлением, на своем официальном сайте, а также на портале государственных программ Российской Федерации в информационно-телекоммуникационной сети "Интернет" в 2-недельный срок со дня официального опубликования настоящего постановления;</w:t>
      </w:r>
    </w:p>
    <w:p w14:paraId="88000000">
      <w:pPr>
        <w:pStyle w:val="Style_2"/>
        <w:spacing w:before="200"/>
        <w:ind w:firstLine="540" w:left="0"/>
        <w:jc w:val="both"/>
      </w:pPr>
      <w:r>
        <w:t xml:space="preserve">принять меры по реализации мероприятий указанной государственной </w:t>
      </w:r>
      <w:r>
        <w:rPr>
          <w:color w:val="0000FF"/>
        </w:rPr>
        <w:fldChar w:fldCharType="begin"/>
      </w:r>
      <w:r>
        <w:rPr>
          <w:color w:val="0000FF"/>
        </w:rPr>
        <w:instrText>HYPERLINK \l "Par45" \o "ГОСУДАРСТВЕННАЯ ПРОГРАММА РОССИЙСКОЙ ФЕДЕРАЦИИ"</w:instrText>
      </w:r>
      <w:r>
        <w:rPr>
          <w:color w:val="0000FF"/>
        </w:rPr>
        <w:fldChar w:fldCharType="separate"/>
      </w:r>
      <w:r>
        <w:rPr>
          <w:color w:val="0000FF"/>
        </w:rPr>
        <w:t>программы</w:t>
      </w:r>
      <w:r>
        <w:rPr>
          <w:color w:val="0000FF"/>
        </w:rPr>
        <w:fldChar w:fldCharType="end"/>
      </w:r>
      <w:r>
        <w:t xml:space="preserve"> Российской Федерации.</w:t>
      </w:r>
    </w:p>
    <w:p w14:paraId="89000000">
      <w:pPr>
        <w:pStyle w:val="Style_2"/>
        <w:spacing w:before="200"/>
        <w:ind w:firstLine="540" w:left="0"/>
        <w:jc w:val="both"/>
      </w:pPr>
      <w:r>
        <w:t>3. Признать утратившими силу:</w:t>
      </w:r>
    </w:p>
    <w:p w14:paraId="8A000000">
      <w:pPr>
        <w:pStyle w:val="Style_2"/>
        <w:spacing w:before="200"/>
        <w:ind w:firstLine="540" w:left="0"/>
        <w:jc w:val="both"/>
      </w:pPr>
      <w:r>
        <w:rPr>
          <w:color w:val="0000FF"/>
        </w:rPr>
        <w:fldChar w:fldCharType="begin"/>
      </w:r>
      <w:r>
        <w:rPr>
          <w:color w:val="0000FF"/>
        </w:rPr>
        <w:instrText>HYPERLINK "consultantplus://offline/ref=050E39F30EB3D255A5C7E15D718C467C781271125C8B1CFF207FAF8B8FBF457334BC12178305033A8D28840470C8sCH" \o "Распоряжение Правительства РФ от 29.03.2013 N 467-р &lt;Об утверждении государственной программы Российской Федерации "Экономическое развитие и инновационная экономика"&gt;------------ Утратил силу или отменен{КонсультантПлюс}"</w:instrText>
      </w:r>
      <w:r>
        <w:rPr>
          <w:color w:val="0000FF"/>
        </w:rPr>
        <w:fldChar w:fldCharType="separate"/>
      </w:r>
      <w:r>
        <w:rPr>
          <w:color w:val="0000FF"/>
        </w:rPr>
        <w:t>распоряжение</w:t>
      </w:r>
      <w:r>
        <w:rPr>
          <w:color w:val="0000FF"/>
        </w:rPr>
        <w:fldChar w:fldCharType="end"/>
      </w:r>
      <w:r>
        <w:t xml:space="preserve"> Правительства Российской Федерации от 29 марта 2013 г. N 467-р (Собрание законодательства Российской Федерации, 2013, N 14, ст. 1714);</w:t>
      </w:r>
    </w:p>
    <w:p w14:paraId="8B000000">
      <w:pPr>
        <w:pStyle w:val="Style_2"/>
        <w:spacing w:before="200"/>
        <w:ind w:firstLine="540" w:left="0"/>
        <w:jc w:val="both"/>
      </w:pPr>
      <w:r>
        <w:rPr>
          <w:color w:val="0000FF"/>
        </w:rPr>
        <w:fldChar w:fldCharType="begin"/>
      </w:r>
      <w:r>
        <w:rPr>
          <w:color w:val="0000FF"/>
        </w:rPr>
        <w:instrText>HYPERLINK "consultantplus://offline/ref=050E39F30EB3D255A5C7E15D718C467C781375165E8B1CFF207FAF8B8FBF457334BC12178305033A8D28840470C8sCH" \o "Распоряжение Правительства РФ от 13.08.2013 N 1414-р &lt;Об утверждении государственной программы Российской Федерации "Экономическое развитие и инновационная экономика" (в новой редакции)&gt;------------ Утратил силу или отменен{КонсультантПлюс}"</w:instrText>
      </w:r>
      <w:r>
        <w:rPr>
          <w:color w:val="0000FF"/>
        </w:rPr>
        <w:fldChar w:fldCharType="separate"/>
      </w:r>
      <w:r>
        <w:rPr>
          <w:color w:val="0000FF"/>
        </w:rPr>
        <w:t>распоряжение</w:t>
      </w:r>
      <w:r>
        <w:rPr>
          <w:color w:val="0000FF"/>
        </w:rPr>
        <w:fldChar w:fldCharType="end"/>
      </w:r>
      <w:r>
        <w:t xml:space="preserve"> Правительства Российской Федерации от 13 августа 2013 г. N 1414-р (Собрание законодательства Российской Федерации, 2013, N 33, ст. 4422);</w:t>
      </w:r>
    </w:p>
    <w:p w14:paraId="8C000000">
      <w:pPr>
        <w:pStyle w:val="Style_2"/>
        <w:spacing w:before="200"/>
        <w:ind w:firstLine="540" w:left="0"/>
        <w:jc w:val="both"/>
      </w:pPr>
      <w:r>
        <w:rPr>
          <w:color w:val="0000FF"/>
        </w:rPr>
        <w:fldChar w:fldCharType="begin"/>
      </w:r>
      <w:r>
        <w:rPr>
          <w:color w:val="0000FF"/>
        </w:rPr>
        <w:instrText>HYPERLINK "consultantplus://offline/ref=050E39F30EB3D255A5C7E15D718C467C781373125F8C1CFF207FAF8B8FBF457334BC12178305033A8D28840470C8sCH" \o "Распоряжение Правительства РФ от 21.12.2013 N 2492-р &lt;Об утверждении государственной программы Российской Федерации "Экономическое развитие и инновационная экономика" (в новой редакции)&gt;------------ Утратил силу или отменен{КонсультантПлюс}"</w:instrText>
      </w:r>
      <w:r>
        <w:rPr>
          <w:color w:val="0000FF"/>
        </w:rPr>
        <w:fldChar w:fldCharType="separate"/>
      </w:r>
      <w:r>
        <w:rPr>
          <w:color w:val="0000FF"/>
        </w:rPr>
        <w:t>распоряжение</w:t>
      </w:r>
      <w:r>
        <w:rPr>
          <w:color w:val="0000FF"/>
        </w:rPr>
        <w:fldChar w:fldCharType="end"/>
      </w:r>
      <w:r>
        <w:t xml:space="preserve"> Правительства Российской Федерации от 21 декабря 2013 г. N 2492-р (Собрание законодательства Российской Федерации, 2013, N 52, ст. 7294).</w:t>
      </w:r>
    </w:p>
    <w:p w14:paraId="8D000000">
      <w:pPr>
        <w:pStyle w:val="Style_2"/>
        <w:ind w:firstLine="540" w:left="0"/>
        <w:jc w:val="both"/>
      </w:pPr>
    </w:p>
    <w:p w14:paraId="8E000000">
      <w:pPr>
        <w:pStyle w:val="Style_2"/>
        <w:ind w:firstLine="0" w:left="0"/>
        <w:jc w:val="right"/>
      </w:pPr>
      <w:r>
        <w:t>Председатель Правительства</w:t>
      </w:r>
    </w:p>
    <w:p w14:paraId="8F000000">
      <w:pPr>
        <w:pStyle w:val="Style_2"/>
        <w:ind w:firstLine="0" w:left="0"/>
        <w:jc w:val="right"/>
      </w:pPr>
      <w:r>
        <w:t>Российской Федерации</w:t>
      </w:r>
    </w:p>
    <w:p w14:paraId="90000000">
      <w:pPr>
        <w:pStyle w:val="Style_2"/>
        <w:ind w:firstLine="0" w:left="0"/>
        <w:jc w:val="right"/>
      </w:pPr>
      <w:r>
        <w:t>Д.МЕДВЕДЕВ</w:t>
      </w:r>
    </w:p>
    <w:p w14:paraId="91000000">
      <w:pPr>
        <w:pStyle w:val="Style_2"/>
        <w:ind w:firstLine="540" w:left="0"/>
        <w:jc w:val="both"/>
      </w:pPr>
    </w:p>
    <w:p w14:paraId="92000000">
      <w:pPr>
        <w:pStyle w:val="Style_2"/>
        <w:ind w:firstLine="540" w:left="0"/>
        <w:jc w:val="both"/>
      </w:pPr>
    </w:p>
    <w:p w14:paraId="93000000">
      <w:pPr>
        <w:pStyle w:val="Style_2"/>
        <w:ind w:firstLine="540" w:left="0"/>
        <w:jc w:val="both"/>
      </w:pPr>
    </w:p>
    <w:p w14:paraId="94000000">
      <w:pPr>
        <w:pStyle w:val="Style_2"/>
        <w:ind w:firstLine="540" w:left="0"/>
        <w:jc w:val="both"/>
      </w:pPr>
    </w:p>
    <w:p w14:paraId="95000000">
      <w:pPr>
        <w:pStyle w:val="Style_2"/>
        <w:ind w:firstLine="540" w:left="0"/>
        <w:jc w:val="both"/>
      </w:pPr>
    </w:p>
    <w:p w14:paraId="96000000">
      <w:pPr>
        <w:pStyle w:val="Style_2"/>
        <w:ind w:firstLine="0" w:left="0"/>
        <w:jc w:val="right"/>
        <w:outlineLvl w:val="0"/>
      </w:pPr>
      <w:r>
        <w:t>Утверждена</w:t>
      </w:r>
    </w:p>
    <w:p w14:paraId="97000000">
      <w:pPr>
        <w:pStyle w:val="Style_2"/>
        <w:ind w:firstLine="0" w:left="0"/>
        <w:jc w:val="right"/>
      </w:pPr>
      <w:r>
        <w:t>постановлением Правительства</w:t>
      </w:r>
    </w:p>
    <w:p w14:paraId="98000000">
      <w:pPr>
        <w:pStyle w:val="Style_2"/>
        <w:ind w:firstLine="0" w:left="0"/>
        <w:jc w:val="right"/>
      </w:pPr>
      <w:r>
        <w:t>Российской Федерации</w:t>
      </w:r>
    </w:p>
    <w:p w14:paraId="99000000">
      <w:pPr>
        <w:pStyle w:val="Style_2"/>
        <w:ind w:firstLine="0" w:left="0"/>
        <w:jc w:val="right"/>
      </w:pPr>
      <w:r>
        <w:t>от 15 апреля 2014 г. N 316</w:t>
      </w:r>
    </w:p>
    <w:p w14:paraId="9A000000">
      <w:pPr>
        <w:pStyle w:val="Style_2"/>
        <w:ind w:firstLine="0" w:left="0"/>
        <w:jc w:val="both"/>
      </w:pPr>
    </w:p>
    <w:p w14:paraId="9B000000">
      <w:pPr>
        <w:pStyle w:val="Style_4"/>
        <w:ind w:firstLine="0" w:left="0"/>
        <w:jc w:val="center"/>
      </w:pPr>
      <w:bookmarkStart w:id="1" w:name="Par45"/>
      <w:bookmarkEnd w:id="1"/>
      <w:r>
        <w:t>ГОСУДАРСТВЕННАЯ ПРОГРАММА РОССИЙСКОЙ ФЕДЕРАЦИИ</w:t>
      </w:r>
    </w:p>
    <w:p w14:paraId="9C000000">
      <w:pPr>
        <w:pStyle w:val="Style_4"/>
        <w:ind w:firstLine="0" w:left="0"/>
        <w:jc w:val="center"/>
      </w:pPr>
      <w:r>
        <w:t>"ЭКОНОМИЧЕСКОЕ РАЗВИТИЕ И ИННОВАЦИОННАЯ ЭКОНОМИКА"</w:t>
      </w:r>
    </w:p>
    <w:p w14:paraId="9D00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9E000000">
            <w:pPr>
              <w:pStyle w:val="Style_2"/>
              <w:ind w:firstLine="0" w:left="0"/>
              <w:jc w:val="center"/>
              <w:rPr>
                <w:color w:val="392C69"/>
              </w:rPr>
            </w:pPr>
            <w:r>
              <w:rPr>
                <w:color w:val="392C69"/>
              </w:rPr>
              <w:t>Список изменяющих документов</w:t>
            </w:r>
          </w:p>
          <w:p w14:paraId="9F000000">
            <w:pPr>
              <w:pStyle w:val="Style_2"/>
              <w:ind w:firstLine="0" w:left="0"/>
              <w:jc w:val="center"/>
              <w:rPr>
                <w:color w:val="392C69"/>
              </w:rPr>
            </w:pPr>
            <w:r>
              <w:rPr>
                <w:color w:val="392C69"/>
              </w:rPr>
              <w:t xml:space="preserve">(в ред. Постановлений Правительства РФ от 30.06.2015 </w:t>
            </w:r>
            <w:r>
              <w:rPr>
                <w:color w:val="0000FF"/>
              </w:rPr>
              <w:fldChar w:fldCharType="begin"/>
            </w:r>
            <w:r>
              <w:rPr>
                <w:color w:val="0000FF"/>
              </w:rPr>
              <w:instrText>HYPERLINK "consultantplus://offline/ref=050E39F30EB3D255A5C7E15D718C467C7A1477125C8E1CFF207FAF8B8FBF457326BC4A1B820D1D3B883DD25536D9C4C79B6D4AD93905F76EC4sDH" \o "Постановление Правительства РФ от 30.06.2015 N 659 (ред. от 29.03.2019) "Об изменении и признании утратившими силу некоторых актов Правительства Российской Федерации"{КонсультантПлюс}"</w:instrText>
            </w:r>
            <w:r>
              <w:rPr>
                <w:color w:val="0000FF"/>
              </w:rPr>
              <w:fldChar w:fldCharType="separate"/>
            </w:r>
            <w:r>
              <w:rPr>
                <w:color w:val="0000FF"/>
              </w:rPr>
              <w:t>N 659</w:t>
            </w:r>
            <w:r>
              <w:rPr>
                <w:color w:val="0000FF"/>
              </w:rPr>
              <w:fldChar w:fldCharType="end"/>
            </w:r>
            <w:r>
              <w:rPr>
                <w:color w:val="392C69"/>
              </w:rPr>
              <w:t>,</w:t>
            </w:r>
          </w:p>
          <w:p w14:paraId="A0000000">
            <w:pPr>
              <w:pStyle w:val="Style_2"/>
              <w:ind w:firstLine="0" w:left="0"/>
              <w:jc w:val="center"/>
              <w:rPr>
                <w:color w:val="392C69"/>
              </w:rPr>
            </w:pPr>
            <w:r>
              <w:rPr>
                <w:color w:val="392C69"/>
              </w:rPr>
              <w:t xml:space="preserve">от 15.08.2015 </w:t>
            </w:r>
            <w:r>
              <w:rPr>
                <w:color w:val="0000FF"/>
              </w:rPr>
              <w:fldChar w:fldCharType="begin"/>
            </w:r>
            <w:r>
              <w:rPr>
                <w:color w:val="0000FF"/>
              </w:rPr>
              <w:instrText>HYPERLINK "consultantplus://offline/ref=050E39F30EB3D255A5C7E15D718C467C781E71165E8A1CFF207FAF8B8FBF457326BC4A1B820D1D3A8D3DD25536D9C4C79B6D4AD93905F76EC4sDH" \o "Постановление Правительства РФ от 15.08.2015 N 849 "Об изменении и признании утратившими силу некоторых актов Правительства Российской Федерации"{КонсультантПлюс}"</w:instrText>
            </w:r>
            <w:r>
              <w:rPr>
                <w:color w:val="0000FF"/>
              </w:rPr>
              <w:fldChar w:fldCharType="separate"/>
            </w:r>
            <w:r>
              <w:rPr>
                <w:color w:val="0000FF"/>
              </w:rPr>
              <w:t>N 849</w:t>
            </w:r>
            <w:r>
              <w:rPr>
                <w:color w:val="0000FF"/>
              </w:rPr>
              <w:fldChar w:fldCharType="end"/>
            </w:r>
            <w:r>
              <w:rPr>
                <w:color w:val="392C69"/>
              </w:rPr>
              <w:t xml:space="preserve">, от 04.09.2015 </w:t>
            </w:r>
            <w:r>
              <w:rPr>
                <w:color w:val="0000FF"/>
              </w:rPr>
              <w:fldChar w:fldCharType="begin"/>
            </w:r>
            <w:r>
              <w:rPr>
                <w:color w:val="0000FF"/>
              </w:rPr>
              <w:instrText>HYPERLINK "consultantplus://offline/ref=050E39F30EB3D255A5C7E15D718C467C7A1472105B8F1CFF207FAF8B8FBF457326BC4A1B820D1E3A8E3DD25536D9C4C79B6D4AD93905F76EC4sDH" \o "Постановление Правительства РФ от 04.09.2015 N 941 (ред. от 13.06.2019) "О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организаций"{КонсультантПлюс}"</w:instrText>
            </w:r>
            <w:r>
              <w:rPr>
                <w:color w:val="0000FF"/>
              </w:rPr>
              <w:fldChar w:fldCharType="separate"/>
            </w:r>
            <w:r>
              <w:rPr>
                <w:color w:val="0000FF"/>
              </w:rPr>
              <w:t>N 941</w:t>
            </w:r>
            <w:r>
              <w:rPr>
                <w:color w:val="0000FF"/>
              </w:rPr>
              <w:fldChar w:fldCharType="end"/>
            </w:r>
            <w:r>
              <w:rPr>
                <w:color w:val="392C69"/>
              </w:rPr>
              <w:t xml:space="preserve">, от 11.11.2015 </w:t>
            </w:r>
            <w:r>
              <w:rPr>
                <w:color w:val="0000FF"/>
              </w:rPr>
              <w:fldChar w:fldCharType="begin"/>
            </w:r>
            <w:r>
              <w:rPr>
                <w:color w:val="0000FF"/>
              </w:rPr>
              <w:instrText>HYPERLINK "consultantplus://offline/ref=050E39F30EB3D255A5C7E15D718C467C7A177D1354851CFF207FAF8B8FBF457326BC4A1B820D1D3B883DD25536D9C4C79B6D4AD93905F76EC4sDH" \o "Постановление Правительства РФ от 11.11.2015 N 1215 (ред. от 13.02.2019) "О внесении изменений в некоторые акты Правительства Российской Федерации по вопросам подготовки управленческих кадров в сфере здравоохранения, образования и культуры"{КонсультантПлюс}"</w:instrText>
            </w:r>
            <w:r>
              <w:rPr>
                <w:color w:val="0000FF"/>
              </w:rPr>
              <w:fldChar w:fldCharType="separate"/>
            </w:r>
            <w:r>
              <w:rPr>
                <w:color w:val="0000FF"/>
              </w:rPr>
              <w:t>N 1215</w:t>
            </w:r>
            <w:r>
              <w:rPr>
                <w:color w:val="0000FF"/>
              </w:rPr>
              <w:fldChar w:fldCharType="end"/>
            </w:r>
            <w:r>
              <w:rPr>
                <w:color w:val="392C69"/>
              </w:rPr>
              <w:t>,</w:t>
            </w:r>
          </w:p>
          <w:p w14:paraId="A1000000">
            <w:pPr>
              <w:pStyle w:val="Style_2"/>
              <w:ind w:firstLine="0" w:left="0"/>
              <w:jc w:val="center"/>
              <w:rPr>
                <w:color w:val="392C69"/>
              </w:rPr>
            </w:pPr>
            <w:r>
              <w:rPr>
                <w:color w:val="392C69"/>
              </w:rPr>
              <w:t xml:space="preserve">от 26.12.2015 </w:t>
            </w:r>
            <w:r>
              <w:rPr>
                <w:color w:val="0000FF"/>
              </w:rPr>
              <w:fldChar w:fldCharType="begin"/>
            </w:r>
            <w:r>
              <w:rPr>
                <w:color w:val="0000FF"/>
              </w:rPr>
              <w:instrText>HYPERLINK "consultantplus://offline/ref=050E39F30EB3D255A5C7E15D718C467C7A177D115B841CFF207FAF8B8FBF457326BC4A1B820D1D3B8B3DD25536D9C4C79B6D4AD93905F76EC4sDH" \o "Постановление Правительства РФ от 26.12.2015 N 1452 (ред. от 11.02.2019)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1452</w:t>
            </w:r>
            <w:r>
              <w:rPr>
                <w:color w:val="0000FF"/>
              </w:rPr>
              <w:fldChar w:fldCharType="end"/>
            </w:r>
            <w:r>
              <w:rPr>
                <w:color w:val="392C69"/>
              </w:rPr>
              <w:t xml:space="preserve">, от 25.05.2016 </w:t>
            </w:r>
            <w:r>
              <w:rPr>
                <w:color w:val="0000FF"/>
              </w:rPr>
              <w:fldChar w:fldCharType="begin"/>
            </w:r>
            <w:r>
              <w:rPr>
                <w:color w:val="0000FF"/>
              </w:rPr>
              <w:instrText>HYPERLINK "consultantplus://offline/ref=050E39F30EB3D255A5C7E15D718C467C7A12771554891CFF207FAF8B8FBF457326BC4A1B820D1F3F8D3DD25536D9C4C79B6D4AD93905F76EC4sDH" \o "Постановление Правительства РФ от 25.05.2016 N 464 (ред. от 27.12.2019) "О внесении изменений в некоторые акты Правительства Российской Федерации в связи с упразднением Федеральной службы финансово-бюджетного надзора"{КонсультантПлюс}"</w:instrText>
            </w:r>
            <w:r>
              <w:rPr>
                <w:color w:val="0000FF"/>
              </w:rPr>
              <w:fldChar w:fldCharType="separate"/>
            </w:r>
            <w:r>
              <w:rPr>
                <w:color w:val="0000FF"/>
              </w:rPr>
              <w:t>N 464</w:t>
            </w:r>
            <w:r>
              <w:rPr>
                <w:color w:val="0000FF"/>
              </w:rPr>
              <w:fldChar w:fldCharType="end"/>
            </w:r>
            <w:r>
              <w:rPr>
                <w:color w:val="392C69"/>
              </w:rPr>
              <w:t xml:space="preserve">, от 08.06.2016 </w:t>
            </w:r>
            <w:r>
              <w:rPr>
                <w:color w:val="0000FF"/>
              </w:rPr>
              <w:fldChar w:fldCharType="begin"/>
            </w:r>
            <w:r>
              <w:rPr>
                <w:color w:val="0000FF"/>
              </w:rPr>
              <w:instrText>HYPERLINK "consultantplus://offline/ref=050E39F30EB3D255A5C7E15D718C467C781F7C1554881CFF207FAF8B8FBF457326BC4A1B820D1D3A8D3DD25536D9C4C79B6D4AD93905F76EC4sDH" \o "Постановление Правительства РФ от 08.06.2016 N 510 "О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510</w:t>
            </w:r>
            <w:r>
              <w:rPr>
                <w:color w:val="0000FF"/>
              </w:rPr>
              <w:fldChar w:fldCharType="end"/>
            </w:r>
            <w:r>
              <w:rPr>
                <w:color w:val="392C69"/>
              </w:rPr>
              <w:t>,</w:t>
            </w:r>
          </w:p>
          <w:p w14:paraId="A2000000">
            <w:pPr>
              <w:pStyle w:val="Style_2"/>
              <w:ind w:firstLine="0" w:left="0"/>
              <w:jc w:val="center"/>
              <w:rPr>
                <w:color w:val="392C69"/>
              </w:rPr>
            </w:pPr>
            <w:r>
              <w:rPr>
                <w:color w:val="392C69"/>
              </w:rPr>
              <w:t xml:space="preserve">от 10.08.2016 </w:t>
            </w:r>
            <w:r>
              <w:rPr>
                <w:color w:val="0000FF"/>
              </w:rPr>
              <w:fldChar w:fldCharType="begin"/>
            </w:r>
            <w:r>
              <w:rPr>
                <w:color w:val="0000FF"/>
              </w:rPr>
              <w:instrText>HYPERLINK "consultantplus://offline/ref=050E39F30EB3D255A5C7E15D718C467C7B1676135F8A1CFF207FAF8B8FBF457326BC4A1B820D1D3A8D3DD25536D9C4C79B6D4AD93905F76EC4sDH" \o "Постановление Правительства РФ от 10.08.2016 N 783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783</w:t>
            </w:r>
            <w:r>
              <w:rPr>
                <w:color w:val="0000FF"/>
              </w:rPr>
              <w:fldChar w:fldCharType="end"/>
            </w:r>
            <w:r>
              <w:rPr>
                <w:color w:val="392C69"/>
              </w:rPr>
              <w:t xml:space="preserve">, от 29.12.2016 </w:t>
            </w:r>
            <w:r>
              <w:rPr>
                <w:color w:val="0000FF"/>
              </w:rPr>
              <w:fldChar w:fldCharType="begin"/>
            </w:r>
            <w:r>
              <w:rPr>
                <w:color w:val="0000FF"/>
              </w:rPr>
              <w:instrText>HYPERLINK "consultantplus://offline/ref=050E39F30EB3D255A5C7E15D718C467C7B1775145C8A1CFF207FAF8B8FBF457326BC4A1B820D1D3A8D3DD25536D9C4C79B6D4AD93905F76EC4sDH" \o "Постановление Правительства РФ от 29.12.2016 N 1538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1538</w:t>
            </w:r>
            <w:r>
              <w:rPr>
                <w:color w:val="0000FF"/>
              </w:rPr>
              <w:fldChar w:fldCharType="end"/>
            </w:r>
            <w:r>
              <w:rPr>
                <w:color w:val="392C69"/>
              </w:rPr>
              <w:t xml:space="preserve">, от 31.03.2017 </w:t>
            </w:r>
            <w:r>
              <w:rPr>
                <w:color w:val="0000FF"/>
              </w:rPr>
              <w:fldChar w:fldCharType="begin"/>
            </w:r>
            <w:r>
              <w:rPr>
                <w:color w:val="0000FF"/>
              </w:rPr>
              <w:instrText>HYPERLINK "consultantplus://offline/ref=050E39F30EB3D255A5C7E15D718C467C7A1477125D851CFF207FAF8B8FBF457326BC4A1B820D1D3A8D3DD25536D9C4C79B6D4AD93905F76EC4sDH"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392</w:t>
            </w:r>
            <w:r>
              <w:rPr>
                <w:color w:val="0000FF"/>
              </w:rPr>
              <w:fldChar w:fldCharType="end"/>
            </w:r>
            <w:r>
              <w:rPr>
                <w:color w:val="392C69"/>
              </w:rPr>
              <w:t>,</w:t>
            </w:r>
          </w:p>
          <w:p w14:paraId="A3000000">
            <w:pPr>
              <w:pStyle w:val="Style_2"/>
              <w:ind w:firstLine="0" w:left="0"/>
              <w:jc w:val="center"/>
              <w:rPr>
                <w:color w:val="392C69"/>
              </w:rPr>
            </w:pPr>
            <w:r>
              <w:rPr>
                <w:color w:val="392C69"/>
              </w:rPr>
              <w:t xml:space="preserve">от 17.08.2017 </w:t>
            </w:r>
            <w:r>
              <w:rPr>
                <w:color w:val="0000FF"/>
              </w:rPr>
              <w:fldChar w:fldCharType="begin"/>
            </w:r>
            <w:r>
              <w:rPr>
                <w:color w:val="0000FF"/>
              </w:rPr>
              <w:instrText>HYPERLINK "consultantplus://offline/ref=050E39F30EB3D255A5C7E15D718C467C7A177D125D891CFF207FAF8B8FBF457326BC4A1B820D1D3B8F3DD25536D9C4C79B6D4AD93905F76EC4sDH" \o "Постановление Правительства РФ от 17.08.2017 N 978 (ред. от 13.02.2019) "О внесении изменений в некоторые акты Правительства Российской Федерации по вопросам подготовки управленческих кадров"{КонсультантПлюс}"</w:instrText>
            </w:r>
            <w:r>
              <w:rPr>
                <w:color w:val="0000FF"/>
              </w:rPr>
              <w:fldChar w:fldCharType="separate"/>
            </w:r>
            <w:r>
              <w:rPr>
                <w:color w:val="0000FF"/>
              </w:rPr>
              <w:t>N 978</w:t>
            </w:r>
            <w:r>
              <w:rPr>
                <w:color w:val="0000FF"/>
              </w:rPr>
              <w:fldChar w:fldCharType="end"/>
            </w:r>
            <w:r>
              <w:rPr>
                <w:color w:val="392C69"/>
              </w:rPr>
              <w:t xml:space="preserve">, от 22.01.2018 </w:t>
            </w:r>
            <w:r>
              <w:rPr>
                <w:color w:val="0000FF"/>
              </w:rPr>
              <w:fldChar w:fldCharType="begin"/>
            </w:r>
            <w:r>
              <w:rPr>
                <w:color w:val="0000FF"/>
              </w:rPr>
              <w:instrText>HYPERLINK "consultantplus://offline/ref=050E39F30EB3D255A5C7E15D718C467C7B1E7D17588B1CFF207FAF8B8FBF457326BC4A1B820D1D3A8D3DD25536D9C4C79B6D4AD93905F76EC4sDH" \o "Постановление Правительства РФ от 22.01.2018 N 41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41</w:t>
            </w:r>
            <w:r>
              <w:rPr>
                <w:color w:val="0000FF"/>
              </w:rPr>
              <w:fldChar w:fldCharType="end"/>
            </w:r>
            <w:r>
              <w:rPr>
                <w:color w:val="392C69"/>
              </w:rPr>
              <w:t xml:space="preserve">, от 03.02.2018 </w:t>
            </w:r>
            <w:r>
              <w:rPr>
                <w:color w:val="0000FF"/>
              </w:rPr>
              <w:fldChar w:fldCharType="begin"/>
            </w:r>
            <w:r>
              <w:rPr>
                <w:color w:val="0000FF"/>
              </w:rPr>
              <w:instrText>HYPERLINK "consultantplus://offline/ref=050E39F30EB3D255A5C7E15D718C467C7A177D125D881CFF207FAF8B8FBF457326BC4A1B820D1D388A3DD25536D9C4C79B6D4AD93905F76EC4sDH"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101</w:t>
            </w:r>
            <w:r>
              <w:rPr>
                <w:color w:val="0000FF"/>
              </w:rPr>
              <w:fldChar w:fldCharType="end"/>
            </w:r>
            <w:r>
              <w:rPr>
                <w:color w:val="392C69"/>
              </w:rPr>
              <w:t>,</w:t>
            </w:r>
          </w:p>
          <w:p w14:paraId="A4000000">
            <w:pPr>
              <w:pStyle w:val="Style_2"/>
              <w:ind w:firstLine="0" w:left="0"/>
              <w:jc w:val="center"/>
              <w:rPr>
                <w:color w:val="392C69"/>
              </w:rPr>
            </w:pPr>
            <w:r>
              <w:rPr>
                <w:color w:val="392C69"/>
              </w:rPr>
              <w:t xml:space="preserve">от 31.03.2018 </w:t>
            </w:r>
            <w:r>
              <w:rPr>
                <w:color w:val="0000FF"/>
              </w:rPr>
              <w:fldChar w:fldCharType="begin"/>
            </w:r>
            <w:r>
              <w:rPr>
                <w:color w:val="0000FF"/>
              </w:rPr>
              <w:instrText>HYPERLINK "consultantplus://offline/ref=050E39F30EB3D255A5C7E15D718C467C7B1F7017548B1CFF207FAF8B8FBF457326BC4A1B820D1D3A8D3DD25536D9C4C79B6D4AD93905F76EC4sDH" \o "Постановление Правительства РФ от 31.03.2018 N 381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381</w:t>
            </w:r>
            <w:r>
              <w:rPr>
                <w:color w:val="0000FF"/>
              </w:rPr>
              <w:fldChar w:fldCharType="end"/>
            </w:r>
            <w:r>
              <w:rPr>
                <w:color w:val="392C69"/>
              </w:rPr>
              <w:t xml:space="preserve">, от 19.09.2018 </w:t>
            </w:r>
            <w:r>
              <w:rPr>
                <w:color w:val="0000FF"/>
              </w:rPr>
              <w:fldChar w:fldCharType="begin"/>
            </w:r>
            <w:r>
              <w:rPr>
                <w:color w:val="0000FF"/>
              </w:rPr>
              <w:instrText>HYPERLINK "consultantplus://offline/ref=050E39F30EB3D255A5C7E15D718C467C7A1672135D8F1CFF207FAF8B8FBF457326BC4A1B820D1D3A8D3DD25536D9C4C79B6D4AD93905F76EC4sDH" \o "Постановление Правительства РФ от 19.09.2018 N 1111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1111</w:t>
            </w:r>
            <w:r>
              <w:rPr>
                <w:color w:val="0000FF"/>
              </w:rPr>
              <w:fldChar w:fldCharType="end"/>
            </w:r>
            <w:r>
              <w:rPr>
                <w:color w:val="392C69"/>
              </w:rPr>
              <w:t xml:space="preserve">, от 11.02.2019 </w:t>
            </w:r>
            <w:r>
              <w:rPr>
                <w:color w:val="0000FF"/>
              </w:rPr>
              <w:fldChar w:fldCharType="begin"/>
            </w:r>
            <w:r>
              <w:rPr>
                <w:color w:val="0000FF"/>
              </w:rPr>
              <w:instrText>HYPERLINK "consultantplus://offline/ref=050E39F30EB3D255A5C7E15D718C467C7A1772185A8F1CFF207FAF8B8FBF457326BC4A1B820D1D3A8D3DD25536D9C4C79B6D4AD93905F76EC4sDH" \o "Постановление Правительства РФ от 11.02.2019 N 110 "О внесении изменений в государственную программу Российской Федерации "Экономическое развитие и инновационная экономика" и признании утратившими силу постановления Правительства Российской Федерации от 30 декабря 2014 г. N 1605 и отдельных положений некоторых актов Правительства Российской Федерации"{КонсультантПлюс}"</w:instrText>
            </w:r>
            <w:r>
              <w:rPr>
                <w:color w:val="0000FF"/>
              </w:rPr>
              <w:fldChar w:fldCharType="separate"/>
            </w:r>
            <w:r>
              <w:rPr>
                <w:color w:val="0000FF"/>
              </w:rPr>
              <w:t>N 110</w:t>
            </w:r>
            <w:r>
              <w:rPr>
                <w:color w:val="0000FF"/>
              </w:rPr>
              <w:fldChar w:fldCharType="end"/>
            </w:r>
            <w:r>
              <w:rPr>
                <w:color w:val="392C69"/>
              </w:rPr>
              <w:t>,</w:t>
            </w:r>
          </w:p>
          <w:p w14:paraId="A5000000">
            <w:pPr>
              <w:pStyle w:val="Style_2"/>
              <w:ind w:firstLine="0" w:left="0"/>
              <w:jc w:val="center"/>
              <w:rPr>
                <w:color w:val="392C69"/>
              </w:rPr>
            </w:pPr>
            <w:r>
              <w:rPr>
                <w:color w:val="392C69"/>
              </w:rPr>
              <w:t xml:space="preserve">от 13.02.2019 </w:t>
            </w:r>
            <w:r>
              <w:rPr>
                <w:color w:val="0000FF"/>
              </w:rPr>
              <w:fldChar w:fldCharType="begin"/>
            </w:r>
            <w:r>
              <w:rPr>
                <w:color w:val="0000FF"/>
              </w:rPr>
              <w:instrText>HYPERLINK "consultantplus://offline/ref=050E39F30EB3D255A5C7E15D718C467C7A177D10558E1CFF207FAF8B8FBF457326BC4A1B820D1D3A8D3DD25536D9C4C79B6D4AD93905F76EC4sDH" \o "Постановление Правительства РФ от 13.02.2019 N 148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148</w:t>
            </w:r>
            <w:r>
              <w:rPr>
                <w:color w:val="0000FF"/>
              </w:rPr>
              <w:fldChar w:fldCharType="end"/>
            </w:r>
            <w:r>
              <w:rPr>
                <w:color w:val="392C69"/>
              </w:rPr>
              <w:t xml:space="preserve">, от 29.03.2019 </w:t>
            </w:r>
            <w:r>
              <w:rPr>
                <w:color w:val="0000FF"/>
              </w:rPr>
              <w:fldChar w:fldCharType="begin"/>
            </w:r>
            <w:r>
              <w:rPr>
                <w:color w:val="0000FF"/>
              </w:rPr>
              <w:instrText>HYPERLINK "consultantplus://offline/ref=050E39F30EB3D255A5C7E15D718C467C7A1477105B881CFF207FAF8B8FBF457326BC4A1B820D1D3A8D3DD25536D9C4C79B6D4AD93905F76EC4sDH" \o "Постановление Правительства РФ от 29.03.2019 N 379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379</w:t>
            </w:r>
            <w:r>
              <w:rPr>
                <w:color w:val="0000FF"/>
              </w:rPr>
              <w:fldChar w:fldCharType="end"/>
            </w:r>
            <w:r>
              <w:rPr>
                <w:color w:val="392C69"/>
              </w:rPr>
              <w:t xml:space="preserve">, от 22.05.2019 </w:t>
            </w:r>
            <w:r>
              <w:rPr>
                <w:color w:val="0000FF"/>
              </w:rPr>
              <w:fldChar w:fldCharType="begin"/>
            </w:r>
            <w:r>
              <w:rPr>
                <w:color w:val="0000FF"/>
              </w:rPr>
              <w:instrText>HYPERLINK "consultantplus://offline/ref=050E39F30EB3D255A5C7E15D718C467C7A1470135D8A1CFF207FAF8B8FBF457326BC4A1B820D1D3A8D3DD25536D9C4C79B6D4AD93905F76EC4sDH" \o "Постановление Правительства РФ от 22.05.2019 N 638 "О внесении изменения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638</w:t>
            </w:r>
            <w:r>
              <w:rPr>
                <w:color w:val="0000FF"/>
              </w:rPr>
              <w:fldChar w:fldCharType="end"/>
            </w:r>
            <w:r>
              <w:rPr>
                <w:color w:val="392C69"/>
              </w:rPr>
              <w:t>,</w:t>
            </w:r>
          </w:p>
          <w:p w14:paraId="A6000000">
            <w:pPr>
              <w:pStyle w:val="Style_2"/>
              <w:ind w:firstLine="0" w:left="0"/>
              <w:jc w:val="center"/>
              <w:rPr>
                <w:color w:val="392C69"/>
              </w:rPr>
            </w:pPr>
            <w:r>
              <w:rPr>
                <w:color w:val="392C69"/>
              </w:rPr>
              <w:t xml:space="preserve">от 14.10.2019 </w:t>
            </w:r>
            <w:r>
              <w:rPr>
                <w:color w:val="0000FF"/>
              </w:rPr>
              <w:fldChar w:fldCharType="begin"/>
            </w:r>
            <w:r>
              <w:rPr>
                <w:color w:val="0000FF"/>
              </w:rPr>
              <w:instrText>HYPERLINK "consultantplus://offline/ref=050E39F30EB3D255A5C7E15D718C467C7A1570175D8D1CFF207FAF8B8FBF457326BC4A1B820D1D3A8D3DD25536D9C4C79B6D4AD93905F76EC4sDH" \o "Постановление Правительства РФ от 14.10.2019 N 1322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1322</w:t>
            </w:r>
            <w:r>
              <w:rPr>
                <w:color w:val="0000FF"/>
              </w:rPr>
              <w:fldChar w:fldCharType="end"/>
            </w:r>
            <w:r>
              <w:rPr>
                <w:color w:val="392C69"/>
              </w:rPr>
              <w:t xml:space="preserve">, от 30.11.2019 </w:t>
            </w:r>
            <w:r>
              <w:rPr>
                <w:color w:val="0000FF"/>
              </w:rPr>
              <w:fldChar w:fldCharType="begin"/>
            </w:r>
            <w:r>
              <w:rPr>
                <w:color w:val="0000FF"/>
              </w:rPr>
              <w:instrText>HYPERLINK "consultantplus://offline/ref=050E39F30EB3D255A5C7E15D718C467C7A157C175C8F1CFF207FAF8B8FBF457326BC4A1B820D1D3A8D3DD25536D9C4C79B6D4AD93905F76EC4sDH" \o "Постановление Правительства РФ от 30.11.2019 N 1572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1572</w:t>
            </w:r>
            <w:r>
              <w:rPr>
                <w:color w:val="0000FF"/>
              </w:rPr>
              <w:fldChar w:fldCharType="end"/>
            </w:r>
            <w:r>
              <w:rPr>
                <w:color w:val="392C69"/>
              </w:rPr>
              <w:t xml:space="preserve">, от 23.12.2019 </w:t>
            </w:r>
            <w:r>
              <w:rPr>
                <w:color w:val="0000FF"/>
              </w:rPr>
              <w:fldChar w:fldCharType="begin"/>
            </w:r>
            <w:r>
              <w:rPr>
                <w:color w:val="0000FF"/>
              </w:rPr>
              <w:instrText>HYPERLINK "consultantplus://offline/ref=050E39F30EB3D255A5C7E15D718C467C7A1274195B8F1CFF207FAF8B8FBF457326BC4A1B820D1D3B883DD25536D9C4C79B6D4AD93905F76EC4sDH" \o "Постановление Правительства РФ от 23.12.2019 N 1768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1768</w:t>
            </w:r>
            <w:r>
              <w:rPr>
                <w:color w:val="0000FF"/>
              </w:rPr>
              <w:fldChar w:fldCharType="end"/>
            </w:r>
            <w:r>
              <w:rPr>
                <w:color w:val="392C69"/>
              </w:rPr>
              <w:t>,</w:t>
            </w:r>
          </w:p>
          <w:p w14:paraId="A7000000">
            <w:pPr>
              <w:pStyle w:val="Style_2"/>
              <w:ind w:firstLine="0" w:left="0"/>
              <w:jc w:val="center"/>
              <w:rPr>
                <w:color w:val="392C69"/>
              </w:rPr>
            </w:pPr>
            <w:r>
              <w:rPr>
                <w:color w:val="392C69"/>
              </w:rPr>
              <w:t xml:space="preserve">от 24.12.2019 </w:t>
            </w:r>
            <w:r>
              <w:rPr>
                <w:color w:val="0000FF"/>
              </w:rPr>
              <w:fldChar w:fldCharType="begin"/>
            </w:r>
            <w:r>
              <w:rPr>
                <w:color w:val="0000FF"/>
              </w:rPr>
              <w:instrText>HYPERLINK "consultantplus://offline/ref=050E39F30EB3D255A5C7E15D718C467C7A12741258891CFF207FAF8B8FBF457326BC4A1B820D1D3A8D3DD25536D9C4C79B6D4AD93905F76EC4sDH" \o "Постановление Правительства РФ от 24.12.2019 N 1799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1799</w:t>
            </w:r>
            <w:r>
              <w:rPr>
                <w:color w:val="0000FF"/>
              </w:rPr>
              <w:fldChar w:fldCharType="end"/>
            </w:r>
            <w:r>
              <w:rPr>
                <w:color w:val="392C69"/>
              </w:rPr>
              <w:t xml:space="preserve">, от 31.03.2020 </w:t>
            </w:r>
            <w:r>
              <w:rPr>
                <w:color w:val="0000FF"/>
              </w:rPr>
              <w:fldChar w:fldCharType="begin"/>
            </w:r>
            <w:r>
              <w:rPr>
                <w:color w:val="0000FF"/>
              </w:rPr>
              <w:instrText>HYPERLINK "consultantplus://offline/ref=050E39F30EB3D255A5C7E15D718C467C7A127C1958891CFF207FAF8B8FBF457326BC4A1B820D1D3A8D3DD25536D9C4C79B6D4AD93905F76EC4sDH"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376</w:t>
            </w:r>
            <w:r>
              <w:rPr>
                <w:color w:val="0000FF"/>
              </w:rPr>
              <w:fldChar w:fldCharType="end"/>
            </w:r>
            <w:r>
              <w:rPr>
                <w:color w:val="392C69"/>
              </w:rPr>
              <w:t xml:space="preserve">, от 31.03.2020 </w:t>
            </w:r>
            <w:r>
              <w:rPr>
                <w:color w:val="0000FF"/>
              </w:rPr>
              <w:fldChar w:fldCharType="begin"/>
            </w:r>
            <w:r>
              <w:rPr>
                <w:color w:val="0000FF"/>
              </w:rPr>
              <w:instrText>HYPERLINK "consultantplus://offline/ref=050E39F30EB3D255A5C7E15D718C467C7A127C135D881CFF207FAF8B8FBF457326BC4A1B820D1D3A8D3DD25536D9C4C79B6D4AD93905F76EC4sDH" \o "Постановление Правительства РФ от 31.03.2020 N 378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378</w:t>
            </w:r>
            <w:r>
              <w:rPr>
                <w:color w:val="0000FF"/>
              </w:rPr>
              <w:fldChar w:fldCharType="end"/>
            </w:r>
            <w:r>
              <w:rPr>
                <w:color w:val="392C69"/>
              </w:rPr>
              <w:t>,</w:t>
            </w:r>
          </w:p>
          <w:p w14:paraId="A8000000">
            <w:pPr>
              <w:pStyle w:val="Style_2"/>
              <w:ind w:firstLine="0" w:left="0"/>
              <w:jc w:val="center"/>
              <w:rPr>
                <w:color w:val="392C69"/>
              </w:rPr>
            </w:pPr>
            <w:r>
              <w:rPr>
                <w:color w:val="392C69"/>
              </w:rPr>
              <w:t xml:space="preserve">от 16.04.2020 </w:t>
            </w:r>
            <w:r>
              <w:rPr>
                <w:color w:val="0000FF"/>
              </w:rPr>
              <w:fldChar w:fldCharType="begin"/>
            </w:r>
            <w:r>
              <w:rPr>
                <w:color w:val="0000FF"/>
              </w:rPr>
              <w:instrText>HYPERLINK "consultantplus://offline/ref=050E39F30EB3D255A5C7E15D718C467C7A1375165F8C1CFF207FAF8B8FBF457326BC4A1B820D1D3A8D3DD25536D9C4C79B6D4AD93905F76EC4sDH" \o "Постановление Правительства РФ от 16.04.2020 N 519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519</w:t>
            </w:r>
            <w:r>
              <w:rPr>
                <w:color w:val="0000FF"/>
              </w:rPr>
              <w:fldChar w:fldCharType="end"/>
            </w:r>
            <w:r>
              <w:rPr>
                <w:color w:val="392C69"/>
              </w:rPr>
              <w:t xml:space="preserve">, от 08.05.2020 </w:t>
            </w:r>
            <w:r>
              <w:rPr>
                <w:color w:val="0000FF"/>
              </w:rPr>
              <w:fldChar w:fldCharType="begin"/>
            </w:r>
            <w:r>
              <w:rPr>
                <w:color w:val="0000FF"/>
              </w:rPr>
              <w:instrText>HYPERLINK "consultantplus://offline/ref=050E39F30EB3D255A5C7E15D718C467C7A1377135C851CFF207FAF8B8FBF457326BC4A1B820D1D3A8D3DD25536D9C4C79B6D4AD93905F76EC4sDH"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646</w:t>
            </w:r>
            <w:r>
              <w:rPr>
                <w:color w:val="0000FF"/>
              </w:rPr>
              <w:fldChar w:fldCharType="end"/>
            </w:r>
            <w:r>
              <w:rPr>
                <w:color w:val="392C69"/>
              </w:rPr>
              <w:t>)</w:t>
            </w:r>
          </w:p>
        </w:tc>
      </w:tr>
    </w:tbl>
    <w:p w14:paraId="A9000000">
      <w:pPr>
        <w:pStyle w:val="Style_2"/>
        <w:ind w:firstLine="0" w:left="0"/>
        <w:jc w:val="both"/>
      </w:pPr>
    </w:p>
    <w:p w14:paraId="AA000000">
      <w:pPr>
        <w:pStyle w:val="Style_4"/>
        <w:ind w:firstLine="0" w:left="0"/>
        <w:jc w:val="center"/>
        <w:outlineLvl w:val="1"/>
      </w:pPr>
      <w:bookmarkStart w:id="2" w:name="Par59"/>
      <w:bookmarkEnd w:id="2"/>
      <w:r>
        <w:t>ПАСПОРТ</w:t>
      </w:r>
    </w:p>
    <w:p w14:paraId="AB000000">
      <w:pPr>
        <w:pStyle w:val="Style_4"/>
        <w:ind w:firstLine="0" w:left="0"/>
        <w:jc w:val="center"/>
      </w:pPr>
      <w:r>
        <w:t>государственной программы Российской Федерации</w:t>
      </w:r>
    </w:p>
    <w:p w14:paraId="AC000000">
      <w:pPr>
        <w:pStyle w:val="Style_4"/>
        <w:ind w:firstLine="0" w:left="0"/>
        <w:jc w:val="center"/>
      </w:pPr>
      <w:r>
        <w:t>"Экономическое развитие и инновационная экономика"</w:t>
      </w:r>
    </w:p>
    <w:p w14:paraId="AD00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AE00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AF000000">
            <w:pPr>
              <w:pStyle w:val="Style_2"/>
              <w:ind w:firstLine="0" w:left="0"/>
              <w:jc w:val="left"/>
            </w:pPr>
            <w:r>
              <w:t>Ответственный исполнитель Программы</w:t>
            </w:r>
          </w:p>
        </w:tc>
        <w:tc>
          <w:tcPr>
            <w:tcW w:type="dxa" w:w="340"/>
            <w:tcMar>
              <w:left w:type="dxa" w:w="0"/>
              <w:right w:type="dxa" w:w="0"/>
            </w:tcMar>
          </w:tcPr>
          <w:p w14:paraId="B0000000">
            <w:pPr>
              <w:pStyle w:val="Style_2"/>
              <w:ind w:firstLine="0" w:left="0"/>
              <w:jc w:val="center"/>
            </w:pPr>
            <w:r>
              <w:t>-</w:t>
            </w:r>
          </w:p>
        </w:tc>
        <w:tc>
          <w:tcPr>
            <w:tcW w:type="dxa" w:w="6635"/>
            <w:tcMar>
              <w:left w:type="dxa" w:w="0"/>
              <w:right w:type="dxa" w:w="0"/>
            </w:tcMar>
          </w:tcPr>
          <w:p w14:paraId="B1000000">
            <w:pPr>
              <w:pStyle w:val="Style_2"/>
              <w:ind w:firstLine="0" w:left="0"/>
              <w:jc w:val="left"/>
            </w:pPr>
            <w:r>
              <w:t>Министерство экономического развития Российской Федерации</w:t>
            </w:r>
          </w:p>
        </w:tc>
      </w:tr>
      <w:tr>
        <w:tc>
          <w:tcPr>
            <w:tcW w:type="dxa" w:w="2055"/>
            <w:tcMar>
              <w:left w:type="dxa" w:w="0"/>
              <w:right w:type="dxa" w:w="0"/>
            </w:tcMar>
          </w:tcPr>
          <w:p w14:paraId="B2000000">
            <w:pPr>
              <w:pStyle w:val="Style_2"/>
              <w:ind w:firstLine="0" w:left="0"/>
              <w:jc w:val="left"/>
            </w:pPr>
            <w:r>
              <w:t>Соисполнители Программы</w:t>
            </w:r>
          </w:p>
        </w:tc>
        <w:tc>
          <w:tcPr>
            <w:tcW w:type="dxa" w:w="340"/>
            <w:tcMar>
              <w:left w:type="dxa" w:w="0"/>
              <w:right w:type="dxa" w:w="0"/>
            </w:tcMar>
          </w:tcPr>
          <w:p w14:paraId="B3000000">
            <w:pPr>
              <w:pStyle w:val="Style_2"/>
              <w:ind w:firstLine="0" w:left="0"/>
              <w:jc w:val="center"/>
            </w:pPr>
            <w:r>
              <w:t>-</w:t>
            </w:r>
          </w:p>
        </w:tc>
        <w:tc>
          <w:tcPr>
            <w:tcW w:type="dxa" w:w="6635"/>
            <w:tcMar>
              <w:left w:type="dxa" w:w="0"/>
              <w:right w:type="dxa" w:w="0"/>
            </w:tcMar>
          </w:tcPr>
          <w:p w14:paraId="B4000000">
            <w:pPr>
              <w:pStyle w:val="Style_2"/>
              <w:ind w:firstLine="0" w:left="0"/>
              <w:jc w:val="left"/>
            </w:pPr>
            <w:r>
              <w:t>Министерство финансов Российской Федерации,</w:t>
            </w:r>
          </w:p>
          <w:p w14:paraId="B5000000">
            <w:pPr>
              <w:pStyle w:val="Style_2"/>
              <w:ind w:firstLine="0" w:left="0"/>
              <w:jc w:val="left"/>
            </w:pPr>
            <w:r>
              <w:t>Федеральная служба государственной статистики,</w:t>
            </w:r>
          </w:p>
          <w:p w14:paraId="B6000000">
            <w:pPr>
              <w:pStyle w:val="Style_2"/>
              <w:ind w:firstLine="0" w:left="0"/>
              <w:jc w:val="left"/>
            </w:pPr>
            <w:r>
              <w:t>Федеральная антимонопольная служба,</w:t>
            </w:r>
          </w:p>
          <w:p w14:paraId="B7000000">
            <w:pPr>
              <w:pStyle w:val="Style_2"/>
              <w:ind w:firstLine="0" w:left="0"/>
              <w:jc w:val="left"/>
            </w:pPr>
            <w:r>
              <w:t xml:space="preserve">Федеральная служба по тарифам (упразднена в соответствии с </w:t>
            </w:r>
            <w:r>
              <w:rPr>
                <w:color w:val="0000FF"/>
              </w:rPr>
              <w:fldChar w:fldCharType="begin"/>
            </w:r>
            <w:r>
              <w:rPr>
                <w:color w:val="0000FF"/>
              </w:rPr>
              <w:instrText>HYPERLINK "consultantplus://offline/ref=050E39F30EB3D255A5C7E15D718C467C7B1F7D115E8F1CFF207FAF8B8FBF457334BC12178305033A8D28840470C8sCH" \o "Указ Президента РФ от 21.07.2015 N 373 (ред. от 15.05.2018) "О некоторых вопросах государственного управления и контроля в сфере антимонопольного и тарифного регулирования"{КонсультантПлюс}"</w:instrText>
            </w:r>
            <w:r>
              <w:rPr>
                <w:color w:val="0000FF"/>
              </w:rPr>
              <w:fldChar w:fldCharType="separate"/>
            </w:r>
            <w:r>
              <w:rPr>
                <w:color w:val="0000FF"/>
              </w:rPr>
              <w:t>Указом</w:t>
            </w:r>
            <w:r>
              <w:rPr>
                <w:color w:val="0000FF"/>
              </w:rPr>
              <w:fldChar w:fldCharType="end"/>
            </w:r>
            <w:r>
              <w:t xml:space="preserve"> Президента Российской Федерации от 21 июля 2015 г. N 373 "О некоторых вопросах государственного управления и контроля в сфере антимонопольного и тарифного регулирования"),</w:t>
            </w:r>
          </w:p>
          <w:p w14:paraId="B8000000">
            <w:pPr>
              <w:pStyle w:val="Style_2"/>
              <w:ind w:firstLine="0" w:left="0"/>
              <w:jc w:val="left"/>
            </w:pPr>
            <w:r>
              <w:t>Федеральная служба государственной регистрации, кадастра и картографии</w:t>
            </w:r>
          </w:p>
        </w:tc>
      </w:tr>
      <w:tr>
        <w:tc>
          <w:tcPr>
            <w:tcW w:type="dxa" w:w="2055"/>
            <w:tcMar>
              <w:left w:type="dxa" w:w="0"/>
              <w:right w:type="dxa" w:w="0"/>
            </w:tcMar>
          </w:tcPr>
          <w:p w14:paraId="B9000000">
            <w:pPr>
              <w:pStyle w:val="Style_2"/>
              <w:ind w:firstLine="0" w:left="0"/>
              <w:jc w:val="left"/>
            </w:pPr>
            <w:r>
              <w:t>Участники Программы</w:t>
            </w:r>
          </w:p>
        </w:tc>
        <w:tc>
          <w:tcPr>
            <w:tcW w:type="dxa" w:w="340"/>
            <w:tcMar>
              <w:left w:type="dxa" w:w="0"/>
              <w:right w:type="dxa" w:w="0"/>
            </w:tcMar>
          </w:tcPr>
          <w:p w14:paraId="BA000000">
            <w:pPr>
              <w:pStyle w:val="Style_2"/>
              <w:ind w:firstLine="0" w:left="0"/>
              <w:jc w:val="center"/>
            </w:pPr>
            <w:r>
              <w:t>-</w:t>
            </w:r>
          </w:p>
        </w:tc>
        <w:tc>
          <w:tcPr>
            <w:tcW w:type="dxa" w:w="6635"/>
            <w:tcMar>
              <w:left w:type="dxa" w:w="0"/>
              <w:right w:type="dxa" w:w="0"/>
            </w:tcMar>
          </w:tcPr>
          <w:p w14:paraId="BB000000">
            <w:pPr>
              <w:pStyle w:val="Style_2"/>
              <w:ind w:firstLine="0" w:left="0"/>
              <w:jc w:val="left"/>
            </w:pPr>
            <w:r>
              <w:t>Министерство науки и высшего образования Российской Федерации,</w:t>
            </w:r>
          </w:p>
          <w:p w14:paraId="BC000000">
            <w:pPr>
              <w:pStyle w:val="Style_2"/>
              <w:ind w:firstLine="0" w:left="0"/>
              <w:jc w:val="left"/>
            </w:pPr>
            <w:r>
              <w:t>Министерство цифрового развития, связи и массовых коммуникаций Российской Федерации,</w:t>
            </w:r>
          </w:p>
          <w:p w14:paraId="BD000000">
            <w:pPr>
              <w:pStyle w:val="Style_2"/>
              <w:ind w:firstLine="0" w:left="0"/>
              <w:jc w:val="left"/>
            </w:pPr>
            <w:r>
              <w:t>Министерство труда и социальной защиты Российской Федерации,</w:t>
            </w:r>
          </w:p>
          <w:p w14:paraId="BE000000">
            <w:pPr>
              <w:pStyle w:val="Style_2"/>
              <w:ind w:firstLine="0" w:left="0"/>
              <w:jc w:val="left"/>
            </w:pPr>
            <w:r>
              <w:t>Федеральное агентство по делам молодежи,</w:t>
            </w:r>
          </w:p>
          <w:p w14:paraId="BF000000">
            <w:pPr>
              <w:pStyle w:val="Style_2"/>
              <w:ind w:firstLine="0" w:left="0"/>
              <w:jc w:val="left"/>
            </w:pPr>
            <w:r>
              <w:t>Федеральная таможенная служба,</w:t>
            </w:r>
          </w:p>
          <w:p w14:paraId="C0000000">
            <w:pPr>
              <w:pStyle w:val="Style_2"/>
              <w:ind w:firstLine="0" w:left="0"/>
              <w:jc w:val="left"/>
            </w:pPr>
            <w:r>
              <w:t>Федеральная служба по аккредитации,</w:t>
            </w:r>
          </w:p>
          <w:p w14:paraId="C1000000">
            <w:pPr>
              <w:pStyle w:val="Style_2"/>
              <w:ind w:firstLine="0" w:left="0"/>
              <w:jc w:val="left"/>
            </w:pPr>
            <w:r>
              <w:t>Федеральное агентство по управлению государственным имуществом,</w:t>
            </w:r>
          </w:p>
          <w:p w14:paraId="C2000000">
            <w:pPr>
              <w:pStyle w:val="Style_2"/>
              <w:ind w:firstLine="0" w:left="0"/>
              <w:jc w:val="left"/>
            </w:pPr>
            <w:r>
              <w:t>Федеральное агентство по туризму,</w:t>
            </w:r>
          </w:p>
          <w:p w14:paraId="C3000000">
            <w:pPr>
              <w:pStyle w:val="Style_2"/>
              <w:ind w:firstLine="0" w:left="0"/>
              <w:jc w:val="left"/>
            </w:pPr>
            <w:r>
              <w:t>Федеральная служба по интеллектуальной собственности,</w:t>
            </w:r>
          </w:p>
          <w:p w14:paraId="C4000000">
            <w:pPr>
              <w:pStyle w:val="Style_2"/>
              <w:ind w:firstLine="0" w:left="0"/>
              <w:jc w:val="left"/>
            </w:pPr>
            <w:r>
              <w:t>Федеральная налоговая служба,</w:t>
            </w:r>
          </w:p>
          <w:p w14:paraId="C5000000">
            <w:pPr>
              <w:pStyle w:val="Style_2"/>
              <w:ind w:firstLine="0" w:left="0"/>
              <w:jc w:val="left"/>
            </w:pPr>
            <w:r>
              <w:t>Управление делами Президента Российской Федерации,</w:t>
            </w:r>
          </w:p>
          <w:p w14:paraId="C600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p w14:paraId="C700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14:paraId="C8000000">
            <w:pPr>
              <w:pStyle w:val="Style_2"/>
              <w:ind w:firstLine="0" w:left="0"/>
              <w:jc w:val="left"/>
            </w:pPr>
            <w:r>
              <w:t>федеральное государственное бюджетное образовательное учреждение высшего образования "Московский государственный университет имени М.В. Ломоносова",</w:t>
            </w:r>
          </w:p>
          <w:p w14:paraId="C9000000">
            <w:pPr>
              <w:pStyle w:val="Style_2"/>
              <w:ind w:firstLine="0" w:left="0"/>
              <w:jc w:val="left"/>
            </w:pPr>
            <w:r>
              <w:t>федеральное государственное бюджетное образовательное учреждение высшего образования "Санкт-Петербургский государственный университет",</w:t>
            </w:r>
          </w:p>
          <w:p w14:paraId="CA000000">
            <w:pPr>
              <w:pStyle w:val="Style_2"/>
              <w:ind w:firstLine="0" w:left="0"/>
              <w:jc w:val="left"/>
            </w:pPr>
            <w:r>
              <w:t>Общероссийская общественная организация малого и среднего предпринимательства "ОПОРА РОССИИ",</w:t>
            </w:r>
          </w:p>
          <w:p w14:paraId="CB000000">
            <w:pPr>
              <w:pStyle w:val="Style_2"/>
              <w:ind w:firstLine="0" w:left="0"/>
              <w:jc w:val="left"/>
            </w:pPr>
            <w:r>
              <w:t>некоммерческая организация Фонд развития Центра разработки и коммерциализации новых технологий</w:t>
            </w:r>
          </w:p>
        </w:tc>
      </w:tr>
      <w:tr>
        <w:tc>
          <w:tcPr>
            <w:tcW w:type="dxa" w:w="2055"/>
            <w:tcMar>
              <w:left w:type="dxa" w:w="0"/>
              <w:right w:type="dxa" w:w="0"/>
            </w:tcMar>
          </w:tcPr>
          <w:p w14:paraId="CC000000">
            <w:pPr>
              <w:pStyle w:val="Style_2"/>
              <w:ind w:firstLine="0" w:left="0"/>
              <w:jc w:val="left"/>
            </w:pPr>
            <w:r>
              <w:t>Подпрограммы Программы (в том числе федеральные целевые программы)</w:t>
            </w:r>
          </w:p>
        </w:tc>
        <w:tc>
          <w:tcPr>
            <w:tcW w:type="dxa" w:w="340"/>
            <w:tcMar>
              <w:left w:type="dxa" w:w="0"/>
              <w:right w:type="dxa" w:w="0"/>
            </w:tcMar>
          </w:tcPr>
          <w:p w14:paraId="CD000000">
            <w:pPr>
              <w:pStyle w:val="Style_2"/>
              <w:ind w:firstLine="0" w:left="0"/>
              <w:jc w:val="center"/>
            </w:pPr>
            <w:r>
              <w:t>-</w:t>
            </w:r>
          </w:p>
        </w:tc>
        <w:tc>
          <w:tcPr>
            <w:tcW w:type="dxa" w:w="6635"/>
            <w:tcMar>
              <w:left w:type="dxa" w:w="0"/>
              <w:right w:type="dxa" w:w="0"/>
            </w:tcMar>
          </w:tcPr>
          <w:p w14:paraId="CE000000">
            <w:pPr>
              <w:pStyle w:val="Style_2"/>
              <w:ind w:firstLine="0" w:left="0"/>
              <w:jc w:val="left"/>
            </w:pPr>
            <w:r>
              <w:rPr>
                <w:color w:val="0000FF"/>
              </w:rPr>
              <w:fldChar w:fldCharType="begin"/>
            </w:r>
            <w:r>
              <w:rPr>
                <w:color w:val="0000FF"/>
              </w:rPr>
              <w:instrText>HYPERLINK \l "Par186" \o "ПАСПОРТ"</w:instrText>
            </w:r>
            <w:r>
              <w:rPr>
                <w:color w:val="0000FF"/>
              </w:rPr>
              <w:fldChar w:fldCharType="separate"/>
            </w:r>
            <w:r>
              <w:rPr>
                <w:color w:val="0000FF"/>
              </w:rPr>
              <w:t>подпрограмма 1</w:t>
            </w:r>
            <w:r>
              <w:rPr>
                <w:color w:val="0000FF"/>
              </w:rPr>
              <w:fldChar w:fldCharType="end"/>
            </w:r>
            <w:r>
              <w:t xml:space="preserve"> "Инвестиционный климат";</w:t>
            </w:r>
          </w:p>
          <w:p w14:paraId="CF000000">
            <w:pPr>
              <w:pStyle w:val="Style_2"/>
              <w:ind w:firstLine="0" w:left="0"/>
              <w:jc w:val="left"/>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p w14:paraId="D0000000">
            <w:pPr>
              <w:pStyle w:val="Style_2"/>
              <w:ind w:firstLine="0" w:left="0"/>
              <w:jc w:val="left"/>
            </w:pPr>
            <w:r>
              <w:rPr>
                <w:color w:val="0000FF"/>
              </w:rPr>
              <w:fldChar w:fldCharType="begin"/>
            </w:r>
            <w:r>
              <w:rPr>
                <w:color w:val="0000FF"/>
              </w:rPr>
              <w:instrText>HYPERLINK \l "Par332" \o "ПАСПОРТ"</w:instrText>
            </w:r>
            <w:r>
              <w:rPr>
                <w:color w:val="0000FF"/>
              </w:rPr>
              <w:fldChar w:fldCharType="separate"/>
            </w:r>
            <w:r>
              <w:rPr>
                <w:color w:val="0000FF"/>
              </w:rPr>
              <w:t>подпрограмма 3</w:t>
            </w:r>
            <w:r>
              <w:rPr>
                <w:color w:val="0000FF"/>
              </w:rPr>
              <w:fldChar w:fldCharType="end"/>
            </w:r>
            <w:r>
              <w:t xml:space="preserve"> "Государственная регистрация прав, кадастр и картография";</w:t>
            </w:r>
          </w:p>
          <w:p w14:paraId="D1000000">
            <w:pPr>
              <w:pStyle w:val="Style_2"/>
              <w:ind w:firstLine="0" w:left="0"/>
              <w:jc w:val="left"/>
            </w:pPr>
            <w:r>
              <w:rPr>
                <w:color w:val="0000FF"/>
              </w:rPr>
              <w:fldChar w:fldCharType="begin"/>
            </w:r>
            <w:r>
              <w:rPr>
                <w:color w:val="0000FF"/>
              </w:rPr>
              <w:instrText>HYPERLINK \l "Par395" \o "ПАСПОРТ"</w:instrText>
            </w:r>
            <w:r>
              <w:rPr>
                <w:color w:val="0000FF"/>
              </w:rPr>
              <w:fldChar w:fldCharType="separate"/>
            </w:r>
            <w:r>
              <w:rPr>
                <w:color w:val="0000FF"/>
              </w:rPr>
              <w:t>подпрограмма 4</w:t>
            </w:r>
            <w:r>
              <w:rPr>
                <w:color w:val="0000FF"/>
              </w:rPr>
              <w:fldChar w:fldCharType="end"/>
            </w:r>
            <w:r>
              <w:t xml:space="preserve"> "Совершенствование системы государственного управления";</w:t>
            </w:r>
          </w:p>
          <w:p w14:paraId="D2000000">
            <w:pPr>
              <w:pStyle w:val="Style_2"/>
              <w:ind w:firstLine="0" w:left="0"/>
              <w:jc w:val="left"/>
            </w:pPr>
            <w:r>
              <w:rPr>
                <w:color w:val="0000FF"/>
              </w:rPr>
              <w:fldChar w:fldCharType="begin"/>
            </w:r>
            <w:r>
              <w:rPr>
                <w:color w:val="0000FF"/>
              </w:rPr>
              <w:instrText>HYPERLINK \l "Par455" \o "ПАСПОРТ"</w:instrText>
            </w:r>
            <w:r>
              <w:rPr>
                <w:color w:val="0000FF"/>
              </w:rPr>
              <w:fldChar w:fldCharType="separate"/>
            </w:r>
            <w:r>
              <w:rPr>
                <w:color w:val="0000FF"/>
              </w:rPr>
              <w:t>подпрограмма 5</w:t>
            </w:r>
            <w:r>
              <w:rPr>
                <w:color w:val="0000FF"/>
              </w:rPr>
              <w:fldChar w:fldCharType="end"/>
            </w:r>
            <w:r>
              <w:t xml:space="preserve"> "Стимулирование инноваций";</w:t>
            </w:r>
          </w:p>
          <w:p w14:paraId="D3000000">
            <w:pPr>
              <w:pStyle w:val="Style_2"/>
              <w:ind w:firstLine="0" w:left="0"/>
              <w:jc w:val="left"/>
            </w:pPr>
            <w:r>
              <w:rPr>
                <w:color w:val="0000FF"/>
              </w:rPr>
              <w:fldChar w:fldCharType="begin"/>
            </w:r>
            <w:r>
              <w:rPr>
                <w:color w:val="0000FF"/>
              </w:rPr>
              <w:instrText>HYPERLINK \l "Par530" \o "ПАСПОРТ"</w:instrText>
            </w:r>
            <w:r>
              <w:rPr>
                <w:color w:val="0000FF"/>
              </w:rPr>
              <w:fldChar w:fldCharType="separate"/>
            </w:r>
            <w:r>
              <w:rPr>
                <w:color w:val="0000FF"/>
              </w:rPr>
              <w:t>подпрограмма 6</w:t>
            </w:r>
            <w:r>
              <w:rPr>
                <w:color w:val="0000FF"/>
              </w:rPr>
              <w:fldChar w:fldCharType="end"/>
            </w:r>
            <w:r>
              <w:t xml:space="preserve"> "Развитие антимонопольного и тарифного регулирования, конкуренции и повышение эффективности антимонопольного контроля";</w:t>
            </w:r>
          </w:p>
          <w:p w14:paraId="D4000000">
            <w:pPr>
              <w:pStyle w:val="Style_2"/>
              <w:ind w:firstLine="0" w:left="0"/>
              <w:jc w:val="left"/>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p w14:paraId="D5000000">
            <w:pPr>
              <w:pStyle w:val="Style_2"/>
              <w:ind w:firstLine="0" w:left="0"/>
              <w:jc w:val="left"/>
            </w:pPr>
            <w:r>
              <w:rPr>
                <w:color w:val="0000FF"/>
              </w:rPr>
              <w:fldChar w:fldCharType="begin"/>
            </w:r>
            <w:r>
              <w:rPr>
                <w:color w:val="0000FF"/>
              </w:rPr>
              <w:instrText>HYPERLINK \l "Par670" \o "ПАСПОРТ"</w:instrText>
            </w:r>
            <w:r>
              <w:rPr>
                <w:color w:val="0000FF"/>
              </w:rPr>
              <w:fldChar w:fldCharType="separate"/>
            </w:r>
            <w:r>
              <w:rPr>
                <w:color w:val="0000FF"/>
              </w:rPr>
              <w:t>подпрограмма 8</w:t>
            </w:r>
            <w:r>
              <w:rPr>
                <w:color w:val="0000FF"/>
              </w:rPr>
              <w:fldChar w:fldCharType="end"/>
            </w:r>
            <w:r>
              <w:t xml:space="preserve"> "Совершенствование системы государственного стратегического управления";</w:t>
            </w:r>
          </w:p>
          <w:p w14:paraId="D6000000">
            <w:pPr>
              <w:pStyle w:val="Style_2"/>
              <w:ind w:firstLine="0" w:left="0"/>
              <w:jc w:val="left"/>
            </w:pPr>
            <w:r>
              <w:rPr>
                <w:color w:val="0000FF"/>
              </w:rPr>
              <w:fldChar w:fldCharType="begin"/>
            </w:r>
            <w:r>
              <w:rPr>
                <w:color w:val="0000FF"/>
              </w:rPr>
              <w:instrText>HYPERLINK \l "Par731" \o "ПАСПОРТ"</w:instrText>
            </w:r>
            <w:r>
              <w:rPr>
                <w:color w:val="0000FF"/>
              </w:rPr>
              <w:fldChar w:fldCharType="separate"/>
            </w:r>
            <w:r>
              <w:rPr>
                <w:color w:val="0000FF"/>
              </w:rPr>
              <w:t>подпрограмма 9</w:t>
            </w:r>
            <w:r>
              <w:rPr>
                <w:color w:val="0000FF"/>
              </w:rPr>
              <w:fldChar w:fldCharType="end"/>
            </w:r>
            <w:r>
              <w:t xml:space="preserve"> "Официальная статистика";</w:t>
            </w:r>
          </w:p>
          <w:p w14:paraId="D7000000">
            <w:pPr>
              <w:pStyle w:val="Style_2"/>
              <w:ind w:firstLine="0" w:left="0"/>
              <w:jc w:val="left"/>
            </w:pPr>
            <w:r>
              <w:rPr>
                <w:color w:val="0000FF"/>
              </w:rPr>
              <w:fldChar w:fldCharType="begin"/>
            </w:r>
            <w:r>
              <w:rPr>
                <w:color w:val="0000FF"/>
              </w:rPr>
              <w:instrText>HYPERLINK \l "Par795" \o "ПАСПОРТ"</w:instrText>
            </w:r>
            <w:r>
              <w:rPr>
                <w:color w:val="0000FF"/>
              </w:rPr>
              <w:fldChar w:fldCharType="separate"/>
            </w:r>
            <w:r>
              <w:rPr>
                <w:color w:val="0000FF"/>
              </w:rPr>
              <w:t>подпрограмма Б</w:t>
            </w:r>
            <w:r>
              <w:rPr>
                <w:color w:val="0000FF"/>
              </w:rPr>
              <w:fldChar w:fldCharType="end"/>
            </w:r>
            <w:r>
              <w:t xml:space="preserve"> "Создание и развитие инновационного центра "Сколково";</w:t>
            </w:r>
          </w:p>
          <w:p w14:paraId="D8000000">
            <w:pPr>
              <w:pStyle w:val="Style_2"/>
              <w:ind w:firstLine="0" w:left="0"/>
              <w:jc w:val="left"/>
            </w:pPr>
            <w:r>
              <w:t xml:space="preserve">федеральная целевая </w:t>
            </w:r>
            <w:r>
              <w:rPr>
                <w:color w:val="0000FF"/>
              </w:rPr>
              <w:fldChar w:fldCharType="begin"/>
            </w:r>
            <w:r>
              <w:rPr>
                <w:color w:val="0000FF"/>
              </w:rPr>
              <w:instrText>HYPERLINK \l "Par856" \o "ПАСПОРТ"</w:instrText>
            </w:r>
            <w:r>
              <w:rPr>
                <w:color w:val="0000FF"/>
              </w:rPr>
              <w:fldChar w:fldCharType="separate"/>
            </w:r>
            <w:r>
              <w:rPr>
                <w:color w:val="0000FF"/>
              </w:rPr>
              <w:t>программа Г</w:t>
            </w:r>
            <w:r>
              <w:rPr>
                <w:color w:val="0000FF"/>
              </w:rPr>
              <w:fldChar w:fldCharType="end"/>
            </w:r>
            <w:r>
              <w:t xml:space="preserve"> "Развитие единой государственной системы регистрации прав и кадастрового учета недвижимости (2014 - 2020 годы)";</w:t>
            </w:r>
          </w:p>
          <w:p w14:paraId="D9000000">
            <w:pPr>
              <w:pStyle w:val="Style_2"/>
              <w:ind w:firstLine="0" w:left="0"/>
              <w:jc w:val="left"/>
            </w:pPr>
            <w:r>
              <w:rPr>
                <w:color w:val="0000FF"/>
              </w:rPr>
              <w:fldChar w:fldCharType="begin"/>
            </w:r>
            <w:r>
              <w:rPr>
                <w:color w:val="0000FF"/>
              </w:rPr>
              <w:instrText>HYPERLINK \l "Par934" \o "ПАСПОРТ"</w:instrText>
            </w:r>
            <w:r>
              <w:rPr>
                <w:color w:val="0000FF"/>
              </w:rPr>
              <w:fldChar w:fldCharType="separate"/>
            </w:r>
            <w:r>
              <w:rPr>
                <w:color w:val="0000FF"/>
              </w:rPr>
              <w:t>подпрограмма Д</w:t>
            </w:r>
            <w:r>
              <w:rPr>
                <w:color w:val="0000FF"/>
              </w:rPr>
              <w:fldChar w:fldCharType="end"/>
            </w:r>
            <w:r>
              <w:t xml:space="preserve"> "Энергосбережение и повышение энергетической эффективности";</w:t>
            </w:r>
          </w:p>
          <w:p w14:paraId="DA000000">
            <w:pPr>
              <w:pStyle w:val="Style_2"/>
              <w:ind w:firstLine="0" w:left="0"/>
              <w:jc w:val="left"/>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p w14:paraId="DB000000">
            <w:pPr>
              <w:pStyle w:val="Style_2"/>
              <w:ind w:firstLine="0" w:left="0"/>
              <w:jc w:val="left"/>
            </w:pPr>
            <w:r>
              <w:rPr>
                <w:color w:val="0000FF"/>
              </w:rPr>
              <w:fldChar w:fldCharType="begin"/>
            </w:r>
            <w:r>
              <w:rPr>
                <w:color w:val="0000FF"/>
              </w:rPr>
              <w:instrText>HYPERLINK \l "Par1033" \o "ПАСПОРТ"</w:instrText>
            </w:r>
            <w:r>
              <w:rPr>
                <w:color w:val="0000FF"/>
              </w:rPr>
              <w:fldChar w:fldCharType="separate"/>
            </w:r>
            <w:r>
              <w:rPr>
                <w:color w:val="0000FF"/>
              </w:rPr>
              <w:t>подпрограмма Ж</w:t>
            </w:r>
            <w:r>
              <w:rPr>
                <w:color w:val="0000FF"/>
              </w:rPr>
              <w:fldChar w:fldCharType="end"/>
            </w:r>
            <w:r>
              <w:t xml:space="preserve"> "Управление федеральным имуществом"</w:t>
            </w:r>
          </w:p>
        </w:tc>
      </w:tr>
      <w:tr>
        <w:tc>
          <w:tcPr>
            <w:tcW w:type="dxa" w:w="2055"/>
            <w:tcMar>
              <w:left w:type="dxa" w:w="0"/>
              <w:right w:type="dxa" w:w="0"/>
            </w:tcMar>
          </w:tcPr>
          <w:p w14:paraId="DC000000">
            <w:pPr>
              <w:pStyle w:val="Style_2"/>
              <w:ind w:firstLine="0" w:left="0"/>
              <w:jc w:val="left"/>
            </w:pPr>
            <w:r>
              <w:t>Цели Программы</w:t>
            </w:r>
          </w:p>
        </w:tc>
        <w:tc>
          <w:tcPr>
            <w:tcW w:type="dxa" w:w="340"/>
            <w:tcMar>
              <w:left w:type="dxa" w:w="0"/>
              <w:right w:type="dxa" w:w="0"/>
            </w:tcMar>
          </w:tcPr>
          <w:p w14:paraId="DD000000">
            <w:pPr>
              <w:pStyle w:val="Style_2"/>
              <w:ind w:firstLine="0" w:left="0"/>
              <w:jc w:val="center"/>
            </w:pPr>
            <w:r>
              <w:t>-</w:t>
            </w:r>
          </w:p>
        </w:tc>
        <w:tc>
          <w:tcPr>
            <w:tcW w:type="dxa" w:w="6635"/>
            <w:tcMar>
              <w:left w:type="dxa" w:w="0"/>
              <w:right w:type="dxa" w:w="0"/>
            </w:tcMar>
          </w:tcPr>
          <w:p w14:paraId="DE000000">
            <w:pPr>
              <w:pStyle w:val="Style_2"/>
              <w:ind w:firstLine="0" w:left="0"/>
              <w:jc w:val="left"/>
            </w:pPr>
            <w:r>
              <w:t>создание благоприятного предпринимательского климата и условий для ведения бизнеса; повышение инновационной активности бизнеса; повышение эффективности государственного управления</w:t>
            </w:r>
          </w:p>
        </w:tc>
      </w:tr>
      <w:tr>
        <w:tc>
          <w:tcPr>
            <w:tcW w:type="dxa" w:w="2055"/>
            <w:tcMar>
              <w:left w:type="dxa" w:w="0"/>
              <w:right w:type="dxa" w:w="0"/>
            </w:tcMar>
          </w:tcPr>
          <w:p w14:paraId="DF000000">
            <w:pPr>
              <w:pStyle w:val="Style_2"/>
              <w:ind w:firstLine="0" w:left="0"/>
              <w:jc w:val="left"/>
            </w:pPr>
            <w:r>
              <w:t>Задачи Программы</w:t>
            </w:r>
          </w:p>
        </w:tc>
        <w:tc>
          <w:tcPr>
            <w:tcW w:type="dxa" w:w="340"/>
            <w:tcMar>
              <w:left w:type="dxa" w:w="0"/>
              <w:right w:type="dxa" w:w="0"/>
            </w:tcMar>
          </w:tcPr>
          <w:p w14:paraId="E0000000">
            <w:pPr>
              <w:pStyle w:val="Style_2"/>
              <w:ind w:firstLine="0" w:left="0"/>
              <w:jc w:val="center"/>
            </w:pPr>
            <w:r>
              <w:t>-</w:t>
            </w:r>
          </w:p>
        </w:tc>
        <w:tc>
          <w:tcPr>
            <w:tcW w:type="dxa" w:w="6635"/>
            <w:tcMar>
              <w:left w:type="dxa" w:w="0"/>
              <w:right w:type="dxa" w:w="0"/>
            </w:tcMar>
          </w:tcPr>
          <w:p w14:paraId="E1000000">
            <w:pPr>
              <w:pStyle w:val="Style_2"/>
              <w:ind w:firstLine="0" w:left="0"/>
              <w:jc w:val="left"/>
            </w:pPr>
            <w:r>
              <w:t>создание условий для развития конкуренции и привлечения инвестиций в экономику Российской Федерации;</w:t>
            </w:r>
          </w:p>
          <w:p w14:paraId="E2000000">
            <w:pPr>
              <w:pStyle w:val="Style_2"/>
              <w:ind w:firstLine="0" w:left="0"/>
              <w:jc w:val="left"/>
            </w:pPr>
            <w:r>
              <w:t>формирование экономики знаний и высоких технологий;</w:t>
            </w:r>
          </w:p>
          <w:p w14:paraId="E3000000">
            <w:pPr>
              <w:pStyle w:val="Style_2"/>
              <w:ind w:firstLine="0" w:left="0"/>
              <w:jc w:val="left"/>
            </w:pPr>
            <w:r>
              <w:t>повышение доступности и качества государственных и муниципальных услуг;</w:t>
            </w:r>
          </w:p>
          <w:p w14:paraId="E4000000">
            <w:pPr>
              <w:pStyle w:val="Style_2"/>
              <w:ind w:firstLine="0" w:left="0"/>
              <w:jc w:val="left"/>
            </w:pPr>
            <w:r>
              <w:t>повышение предпринимательской активности и развитие малого и среднего предпринимательства;</w:t>
            </w:r>
          </w:p>
          <w:p w14:paraId="E5000000">
            <w:pPr>
              <w:pStyle w:val="Style_2"/>
              <w:ind w:firstLine="0" w:left="0"/>
              <w:jc w:val="left"/>
            </w:pPr>
            <w:r>
              <w:t>обеспечение организаций народного хозяйства Российской Федерации управленческими кадрами, отвечающими современным требованиям экономики;</w:t>
            </w:r>
          </w:p>
          <w:p w14:paraId="E6000000">
            <w:pPr>
              <w:pStyle w:val="Style_2"/>
              <w:ind w:firstLine="0" w:left="0"/>
              <w:jc w:val="left"/>
            </w:pPr>
            <w:r>
              <w:t>развитие системы государственного стратегического управления;</w:t>
            </w:r>
          </w:p>
          <w:p w14:paraId="E7000000">
            <w:pPr>
              <w:pStyle w:val="Style_2"/>
              <w:ind w:firstLine="0" w:left="0"/>
              <w:jc w:val="left"/>
            </w:pPr>
            <w:r>
              <w:t>защита конкуренции на товарных рынках и соблюдение баланса интересов субъектов естественных монополий и потребителей их товаров (услуг) при реализации тарифной политики;</w:t>
            </w:r>
          </w:p>
          <w:p w14:paraId="E8000000">
            <w:pPr>
              <w:pStyle w:val="Style_2"/>
              <w:ind w:firstLine="0" w:left="0"/>
              <w:jc w:val="left"/>
            </w:pPr>
            <w:r>
              <w:t>совершенствование сбора, обработки и предоставления статистической информации;</w:t>
            </w:r>
          </w:p>
          <w:p w14:paraId="E9000000">
            <w:pPr>
              <w:pStyle w:val="Style_2"/>
              <w:ind w:firstLine="0" w:left="0"/>
              <w:jc w:val="left"/>
            </w:pPr>
            <w:r>
              <w:t>совершенствование государственной политики и реализации государственных функций в сфере земельных отношений и оборота недвижимости, геодезии, картографии и инфраструктуры пространственных данных Российской Федерации;</w:t>
            </w:r>
          </w:p>
          <w:p w14:paraId="EA000000">
            <w:pPr>
              <w:pStyle w:val="Style_2"/>
              <w:ind w:firstLine="0" w:left="0"/>
              <w:jc w:val="left"/>
            </w:pPr>
            <w:r>
              <w:t>повышение энергетической эффективности и снижение энергоемкости экономики Российской Федерации;</w:t>
            </w:r>
          </w:p>
          <w:p w14:paraId="EB000000">
            <w:pPr>
              <w:pStyle w:val="Style_2"/>
              <w:ind w:firstLine="0" w:left="0"/>
              <w:jc w:val="left"/>
            </w:pPr>
            <w:r>
              <w:t>повышение туристского потенциала Российской Федерации;</w:t>
            </w:r>
          </w:p>
          <w:p w14:paraId="EC000000">
            <w:pPr>
              <w:pStyle w:val="Style_2"/>
              <w:ind w:firstLine="0" w:left="0"/>
              <w:jc w:val="left"/>
            </w:pPr>
            <w:r>
              <w:t>совершенствование государственной политики в области управления федеральным имуществом</w:t>
            </w:r>
          </w:p>
        </w:tc>
      </w:tr>
      <w:tr>
        <w:tc>
          <w:tcPr>
            <w:tcW w:type="dxa" w:w="2055"/>
            <w:tcMar>
              <w:left w:type="dxa" w:w="0"/>
              <w:right w:type="dxa" w:w="0"/>
            </w:tcMar>
          </w:tcPr>
          <w:p w14:paraId="ED000000">
            <w:pPr>
              <w:pStyle w:val="Style_2"/>
              <w:ind w:firstLine="0" w:left="0"/>
              <w:jc w:val="left"/>
            </w:pPr>
            <w:r>
              <w:t>Целевые индикаторы и показатели Программы</w:t>
            </w:r>
          </w:p>
        </w:tc>
        <w:tc>
          <w:tcPr>
            <w:tcW w:type="dxa" w:w="340"/>
            <w:tcMar>
              <w:left w:type="dxa" w:w="0"/>
              <w:right w:type="dxa" w:w="0"/>
            </w:tcMar>
          </w:tcPr>
          <w:p w14:paraId="EE000000">
            <w:pPr>
              <w:pStyle w:val="Style_2"/>
              <w:ind w:firstLine="0" w:left="0"/>
              <w:jc w:val="center"/>
            </w:pPr>
            <w:r>
              <w:t>-</w:t>
            </w:r>
          </w:p>
        </w:tc>
        <w:tc>
          <w:tcPr>
            <w:tcW w:type="dxa" w:w="6635"/>
            <w:tcMar>
              <w:left w:type="dxa" w:w="0"/>
              <w:right w:type="dxa" w:w="0"/>
            </w:tcMar>
          </w:tcPr>
          <w:p w14:paraId="EF000000">
            <w:pPr>
              <w:pStyle w:val="Style_2"/>
              <w:ind w:firstLine="0" w:left="0"/>
              <w:jc w:val="left"/>
            </w:pPr>
            <w:r>
              <w:t>позиция Российской Федерации в рейтинге Всемирного банка "Ведение бизнеса" (Doing Business) (место);</w:t>
            </w:r>
          </w:p>
          <w:p w14:paraId="F0000000">
            <w:pPr>
              <w:pStyle w:val="Style_2"/>
              <w:ind w:firstLine="0" w:left="0"/>
              <w:jc w:val="left"/>
            </w:pPr>
            <w:r>
              <w:t>уровень удовлетворенности граждан Российской Федерации качеством предоставления государственных и муниципальных услуг (процентов);</w:t>
            </w:r>
          </w:p>
          <w:p w14:paraId="F1000000">
            <w:pPr>
              <w:pStyle w:val="Style_2"/>
              <w:ind w:firstLine="0" w:left="0"/>
              <w:jc w:val="left"/>
            </w:pPr>
            <w:r>
              <w:t>доля решений Федеральной антимонопольной службы по тарифам, отмененных вступившими в законную силу решениями суда (процентов);</w:t>
            </w:r>
          </w:p>
          <w:p w14:paraId="F2000000">
            <w:pPr>
              <w:pStyle w:val="Style_2"/>
              <w:ind w:firstLine="0" w:left="0"/>
              <w:jc w:val="left"/>
            </w:pPr>
            <w:r>
              <w:t>рост производительности труда на средних и крупных предприятиях базовых несырьевых отраслей экономики по отношению к предыдущему году (процентов);</w:t>
            </w:r>
          </w:p>
          <w:p w14:paraId="F3000000">
            <w:pPr>
              <w:pStyle w:val="Style_2"/>
              <w:ind w:firstLine="0" w:left="0"/>
              <w:jc w:val="left"/>
            </w:pPr>
            <w:r>
              <w:t>доля показателей, данные по которым опубликованы в Единой межведомственной информационно-статистической системе в сроки не позднее установленных Федеральным планом статистических работ, в общем количестве показателей, данные по которым опубликованы в Единой межведомственной информационно-статистической системе (процентов);</w:t>
            </w:r>
          </w:p>
          <w:p w14:paraId="F4000000">
            <w:pPr>
              <w:pStyle w:val="Style_2"/>
              <w:ind w:firstLine="0" w:left="0"/>
              <w:jc w:val="left"/>
            </w:pPr>
            <w:r>
              <w:t>численность занятых в сфере малого и среднего предпринимательства, включая индивидуальных предпринимателей (млн. человек);</w:t>
            </w:r>
          </w:p>
          <w:p w14:paraId="F5000000">
            <w:pPr>
              <w:pStyle w:val="Style_2"/>
              <w:ind w:firstLine="0" w:left="0"/>
              <w:jc w:val="left"/>
            </w:pPr>
            <w:r>
              <w:t>доля экспорта субъектов малого и среднего предпринимательства, включая индивидуальных предпринимателей, в общем объеме несырьевого экспорта (процентов);</w:t>
            </w:r>
          </w:p>
          <w:p w14:paraId="F6000000">
            <w:pPr>
              <w:pStyle w:val="Style_2"/>
              <w:ind w:firstLine="0" w:left="0"/>
              <w:jc w:val="left"/>
            </w:pPr>
            <w:r>
              <w:t>рост доходности от управления федеральным имуществом по отношению к уровню 2018 года (процентов);</w:t>
            </w:r>
          </w:p>
          <w:p w14:paraId="F7000000">
            <w:pPr>
              <w:pStyle w:val="Style_2"/>
              <w:ind w:firstLine="0" w:left="0"/>
              <w:jc w:val="left"/>
            </w:pPr>
            <w:r>
              <w:t>доля акционерных обществ, более 50 процентов голосующих акций которых принадлежит Российской Федерации, получивших чистую прибыль по итогам финансового года (по данным годовой отчетности обществ без учета итогов аудита их деятельности), от общего количества акционерных обществ, более 50 процентов голосующих акций которых принадлежит Российской Федерации (процентов);</w:t>
            </w:r>
          </w:p>
          <w:p w14:paraId="F8000000">
            <w:pPr>
              <w:pStyle w:val="Style_2"/>
              <w:ind w:firstLine="0" w:left="0"/>
              <w:jc w:val="left"/>
            </w:pPr>
            <w:r>
              <w:t>удельный вес организаций, осуществляющих технологические инновации, в общем числе обследованных организаций (процентов);</w:t>
            </w:r>
          </w:p>
          <w:p w14:paraId="F9000000">
            <w:pPr>
              <w:pStyle w:val="Style_2"/>
              <w:ind w:firstLine="0" w:left="0"/>
              <w:jc w:val="left"/>
            </w:pPr>
            <w:r>
              <w:t>индекс доступности сферы внутреннего туризма для граждан Российской Федерации (процентов)</w:t>
            </w:r>
          </w:p>
        </w:tc>
      </w:tr>
      <w:tr>
        <w:tc>
          <w:tcPr>
            <w:tcW w:type="dxa" w:w="2055"/>
            <w:tcMar>
              <w:left w:type="dxa" w:w="0"/>
              <w:right w:type="dxa" w:w="0"/>
            </w:tcMar>
          </w:tcPr>
          <w:p w14:paraId="FA000000">
            <w:pPr>
              <w:pStyle w:val="Style_2"/>
              <w:ind w:firstLine="0" w:left="0"/>
              <w:jc w:val="left"/>
            </w:pPr>
            <w:r>
              <w:t>Срок реализации Программы</w:t>
            </w:r>
          </w:p>
        </w:tc>
        <w:tc>
          <w:tcPr>
            <w:tcW w:type="dxa" w:w="340"/>
            <w:tcMar>
              <w:left w:type="dxa" w:w="0"/>
              <w:right w:type="dxa" w:w="0"/>
            </w:tcMar>
          </w:tcPr>
          <w:p w14:paraId="FB000000">
            <w:pPr>
              <w:pStyle w:val="Style_2"/>
              <w:ind w:firstLine="0" w:left="0"/>
              <w:jc w:val="center"/>
            </w:pPr>
            <w:r>
              <w:t>-</w:t>
            </w:r>
          </w:p>
        </w:tc>
        <w:tc>
          <w:tcPr>
            <w:tcW w:type="dxa" w:w="6635"/>
            <w:tcMar>
              <w:left w:type="dxa" w:w="0"/>
              <w:right w:type="dxa" w:w="0"/>
            </w:tcMar>
          </w:tcPr>
          <w:p w14:paraId="FC000000">
            <w:pPr>
              <w:pStyle w:val="Style_2"/>
              <w:ind w:firstLine="0" w:left="0"/>
              <w:jc w:val="left"/>
            </w:pPr>
            <w:r>
              <w:t>29 марта 2013 г. - 31 декабря 2024 г.</w:t>
            </w:r>
          </w:p>
        </w:tc>
      </w:tr>
      <w:tr>
        <w:tc>
          <w:tcPr>
            <w:tcW w:type="dxa" w:w="2055"/>
            <w:tcMar>
              <w:left w:type="dxa" w:w="0"/>
              <w:right w:type="dxa" w:w="0"/>
            </w:tcMar>
          </w:tcPr>
          <w:p w14:paraId="FD000000">
            <w:pPr>
              <w:pStyle w:val="Style_2"/>
              <w:ind w:firstLine="0" w:left="0"/>
              <w:jc w:val="left"/>
            </w:pPr>
            <w:r>
              <w:t>Объемы бюджетных ассигнований Программы</w:t>
            </w:r>
          </w:p>
        </w:tc>
        <w:tc>
          <w:tcPr>
            <w:tcW w:type="dxa" w:w="340"/>
            <w:tcMar>
              <w:left w:type="dxa" w:w="0"/>
              <w:right w:type="dxa" w:w="0"/>
            </w:tcMar>
          </w:tcPr>
          <w:p w14:paraId="FE000000">
            <w:pPr>
              <w:pStyle w:val="Style_2"/>
              <w:ind w:firstLine="0" w:left="0"/>
              <w:jc w:val="center"/>
            </w:pPr>
            <w:r>
              <w:t>-</w:t>
            </w:r>
          </w:p>
        </w:tc>
        <w:tc>
          <w:tcPr>
            <w:tcW w:type="dxa" w:w="6635"/>
            <w:tcMar>
              <w:left w:type="dxa" w:w="0"/>
              <w:right w:type="dxa" w:w="0"/>
            </w:tcMar>
          </w:tcPr>
          <w:p w14:paraId="FF000000">
            <w:pPr>
              <w:pStyle w:val="Style_2"/>
              <w:ind w:firstLine="0" w:left="0"/>
              <w:jc w:val="left"/>
            </w:pPr>
            <w:r>
              <w:t>объем бюджетных ассигнований на реализацию Программы за счет средств федерального бюджета составляет 1762075411,3 тыс. рублей,</w:t>
            </w:r>
          </w:p>
          <w:p w14:paraId="00010000">
            <w:pPr>
              <w:pStyle w:val="Style_2"/>
              <w:ind w:firstLine="0" w:left="0"/>
              <w:jc w:val="left"/>
            </w:pPr>
            <w:r>
              <w:t>в том числе:</w:t>
            </w:r>
          </w:p>
          <w:p w14:paraId="01010000">
            <w:pPr>
              <w:pStyle w:val="Style_2"/>
              <w:ind w:firstLine="0" w:left="0"/>
              <w:jc w:val="left"/>
            </w:pPr>
            <w:r>
              <w:t>на 2013 год - 125476088,8 тыс. рублей;</w:t>
            </w:r>
          </w:p>
          <w:p w14:paraId="02010000">
            <w:pPr>
              <w:pStyle w:val="Style_2"/>
              <w:ind w:firstLine="0" w:left="0"/>
              <w:jc w:val="left"/>
            </w:pPr>
            <w:r>
              <w:t>на 2014 год - 132650703 тыс. рублей;</w:t>
            </w:r>
          </w:p>
          <w:p w14:paraId="03010000">
            <w:pPr>
              <w:pStyle w:val="Style_2"/>
              <w:ind w:firstLine="0" w:left="0"/>
              <w:jc w:val="left"/>
            </w:pPr>
            <w:r>
              <w:t>на 2015 год - 128902678 тыс. рублей;</w:t>
            </w:r>
          </w:p>
          <w:p w14:paraId="04010000">
            <w:pPr>
              <w:pStyle w:val="Style_2"/>
              <w:ind w:firstLine="0" w:left="0"/>
              <w:jc w:val="left"/>
            </w:pPr>
            <w:r>
              <w:t>на 2016 год - 106143280 тыс. рублей;</w:t>
            </w:r>
          </w:p>
          <w:p w14:paraId="05010000">
            <w:pPr>
              <w:pStyle w:val="Style_2"/>
              <w:ind w:firstLine="0" w:left="0"/>
              <w:jc w:val="left"/>
            </w:pPr>
            <w:r>
              <w:t>на 2017 год - 97045524,8 тыс. рублей;</w:t>
            </w:r>
          </w:p>
          <w:p w14:paraId="06010000">
            <w:pPr>
              <w:pStyle w:val="Style_2"/>
              <w:ind w:firstLine="0" w:left="0"/>
              <w:jc w:val="left"/>
            </w:pPr>
            <w:r>
              <w:t>на 2018 год - 96187193,2 тыс. рублей;</w:t>
            </w:r>
          </w:p>
          <w:p w14:paraId="07010000">
            <w:pPr>
              <w:pStyle w:val="Style_2"/>
              <w:ind w:firstLine="0" w:left="0"/>
              <w:jc w:val="left"/>
            </w:pPr>
            <w:r>
              <w:t>на 2019 год - 145123992,3 тыс. рублей;</w:t>
            </w:r>
          </w:p>
          <w:p w14:paraId="08010000">
            <w:pPr>
              <w:pStyle w:val="Style_2"/>
              <w:ind w:firstLine="0" w:left="0"/>
              <w:jc w:val="left"/>
            </w:pPr>
            <w:r>
              <w:t>на 2020 год - 180225516,3 тыс. рублей;</w:t>
            </w:r>
          </w:p>
          <w:p w14:paraId="09010000">
            <w:pPr>
              <w:pStyle w:val="Style_2"/>
              <w:ind w:firstLine="0" w:left="0"/>
              <w:jc w:val="left"/>
            </w:pPr>
            <w:r>
              <w:t>на 2021 год - 162291766,1 тыс. рублей;</w:t>
            </w:r>
          </w:p>
          <w:p w14:paraId="0A010000">
            <w:pPr>
              <w:pStyle w:val="Style_2"/>
              <w:ind w:firstLine="0" w:left="0"/>
              <w:jc w:val="left"/>
            </w:pPr>
            <w:r>
              <w:t>на 2022 год - 197669407,8 тыс. рублей;</w:t>
            </w:r>
          </w:p>
          <w:p w14:paraId="0B010000">
            <w:pPr>
              <w:pStyle w:val="Style_2"/>
              <w:ind w:firstLine="0" w:left="0"/>
              <w:jc w:val="left"/>
            </w:pPr>
            <w:r>
              <w:t>на 2023 год - 205722072,7 тыс. рублей;</w:t>
            </w:r>
          </w:p>
          <w:p w14:paraId="0C010000">
            <w:pPr>
              <w:pStyle w:val="Style_2"/>
              <w:ind w:firstLine="0" w:left="0"/>
              <w:jc w:val="left"/>
            </w:pPr>
            <w:r>
              <w:t>на 2024 год - 184637188,3 тыс. рублей</w:t>
            </w:r>
          </w:p>
        </w:tc>
      </w:tr>
      <w:tr>
        <w:tc>
          <w:tcPr>
            <w:tcW w:type="dxa" w:w="2055"/>
            <w:tcMar>
              <w:left w:type="dxa" w:w="0"/>
              <w:right w:type="dxa" w:w="0"/>
            </w:tcMar>
          </w:tcPr>
          <w:p w14:paraId="0D010000">
            <w:pPr>
              <w:pStyle w:val="Style_2"/>
              <w:ind w:firstLine="0" w:left="0"/>
              <w:jc w:val="left"/>
            </w:pPr>
            <w:r>
              <w:t>Ожидаемые результаты реализации Программы</w:t>
            </w:r>
          </w:p>
        </w:tc>
        <w:tc>
          <w:tcPr>
            <w:tcW w:type="dxa" w:w="340"/>
            <w:tcMar>
              <w:left w:type="dxa" w:w="0"/>
              <w:right w:type="dxa" w:w="0"/>
            </w:tcMar>
          </w:tcPr>
          <w:p w14:paraId="0E010000">
            <w:pPr>
              <w:pStyle w:val="Style_2"/>
              <w:ind w:firstLine="0" w:left="0"/>
              <w:jc w:val="center"/>
            </w:pPr>
            <w:r>
              <w:t>-</w:t>
            </w:r>
          </w:p>
        </w:tc>
        <w:tc>
          <w:tcPr>
            <w:tcW w:type="dxa" w:w="6635"/>
            <w:tcMar>
              <w:left w:type="dxa" w:w="0"/>
              <w:right w:type="dxa" w:w="0"/>
            </w:tcMar>
          </w:tcPr>
          <w:p w14:paraId="0F010000">
            <w:pPr>
              <w:pStyle w:val="Style_2"/>
              <w:ind w:firstLine="0" w:left="0"/>
              <w:jc w:val="left"/>
            </w:pPr>
            <w:r>
              <w:t>количественными показателями реализации Программы являются:</w:t>
            </w:r>
          </w:p>
          <w:p w14:paraId="10010000">
            <w:pPr>
              <w:pStyle w:val="Style_2"/>
              <w:ind w:firstLine="0" w:left="0"/>
              <w:jc w:val="left"/>
            </w:pPr>
            <w:r>
              <w:t>увеличение удельного веса организаций, осуществляющих технологические инновации, в общем числе обследованных организаций к 2024 году до 50 процентов;</w:t>
            </w:r>
          </w:p>
          <w:p w14:paraId="11010000">
            <w:pPr>
              <w:pStyle w:val="Style_2"/>
              <w:ind w:firstLine="0" w:left="0"/>
              <w:jc w:val="left"/>
            </w:pPr>
            <w:r>
              <w:t>увеличение численности занятых в сфере малого и среднего предпринимательства, включая индивидуальных предпринимателей, к 2024 году до 25 млн. человек;</w:t>
            </w:r>
          </w:p>
          <w:p w14:paraId="12010000">
            <w:pPr>
              <w:pStyle w:val="Style_2"/>
              <w:ind w:firstLine="0" w:left="0"/>
              <w:jc w:val="left"/>
            </w:pPr>
            <w:r>
              <w:t>увеличение доли малого и среднего предпринимательства в валовом внутреннем продукте до 32,5 процента по итогам 2024 года;</w:t>
            </w:r>
          </w:p>
          <w:p w14:paraId="13010000">
            <w:pPr>
              <w:pStyle w:val="Style_2"/>
              <w:ind w:firstLine="0" w:left="0"/>
              <w:jc w:val="left"/>
            </w:pPr>
            <w:r>
              <w:t>увеличение доли экспортеров, являющихся субъектами малого и среднего предпринимательства, включая индивидуальных предпринимателей, в общем объеме несырьевого экспорта до 10 процентов;</w:t>
            </w:r>
          </w:p>
          <w:p w14:paraId="14010000">
            <w:pPr>
              <w:pStyle w:val="Style_2"/>
              <w:ind w:firstLine="0" w:left="0"/>
              <w:jc w:val="left"/>
            </w:pPr>
            <w:r>
              <w:t>повышение позиции Российской Федерации в рейтинге Всемирного банка "Ведение бизнеса" (Doing Business) со 120-го места в 2012 году до 20-го места к 2024 году;</w:t>
            </w:r>
          </w:p>
          <w:p w14:paraId="15010000">
            <w:pPr>
              <w:pStyle w:val="Style_2"/>
              <w:ind w:firstLine="0" w:left="0"/>
              <w:jc w:val="left"/>
            </w:pPr>
            <w:r>
              <w:t>рост производительности труда на средних и крупных предприятиях базовых несырьевых отраслей экономики к 2024 году составит 105 процентов;</w:t>
            </w:r>
          </w:p>
          <w:p w14:paraId="16010000">
            <w:pPr>
              <w:pStyle w:val="Style_2"/>
              <w:ind w:firstLine="0" w:left="0"/>
              <w:jc w:val="left"/>
            </w:pPr>
            <w:r>
              <w:t>сохранение уровня удовлетворенности граждан Российской Федерации качеством предоставления государственных и муниципальных услуг на уровне не менее 90 процентов до конца реализации Программы;</w:t>
            </w:r>
          </w:p>
        </w:tc>
      </w:tr>
      <w:tr>
        <w:tc>
          <w:tcPr>
            <w:tcW w:type="dxa" w:w="2055"/>
            <w:tcMar>
              <w:left w:type="dxa" w:w="0"/>
              <w:right w:type="dxa" w:w="0"/>
            </w:tcMar>
          </w:tcPr>
          <w:p w14:paraId="17010000">
            <w:pPr>
              <w:pStyle w:val="Style_2"/>
              <w:ind w:firstLine="0" w:left="0"/>
              <w:jc w:val="left"/>
            </w:pPr>
          </w:p>
        </w:tc>
        <w:tc>
          <w:tcPr>
            <w:tcW w:type="dxa" w:w="340"/>
            <w:tcMar>
              <w:left w:type="dxa" w:w="0"/>
              <w:right w:type="dxa" w:w="0"/>
            </w:tcMar>
          </w:tcPr>
          <w:p w14:paraId="18010000">
            <w:pPr>
              <w:pStyle w:val="Style_2"/>
              <w:ind w:firstLine="0" w:left="0"/>
              <w:jc w:val="left"/>
            </w:pPr>
          </w:p>
        </w:tc>
        <w:tc>
          <w:tcPr>
            <w:tcW w:type="dxa" w:w="6635"/>
            <w:tcMar>
              <w:left w:type="dxa" w:w="0"/>
              <w:right w:type="dxa" w:w="0"/>
            </w:tcMar>
          </w:tcPr>
          <w:p w14:paraId="19010000">
            <w:pPr>
              <w:pStyle w:val="Style_2"/>
              <w:ind w:firstLine="0" w:left="0"/>
              <w:jc w:val="left"/>
            </w:pPr>
            <w:r>
              <w:t>повышение доли показателей, данные по которым опубликованы в Единой межведомственной информационно-статистической системе в сроки не позднее установленных Федеральным планом статистических работ, в общем количестве показателей, данные по которым опубликованы в Единой межведомственной информационно-статистической системе, с 70 процентов в 2012 году до 96 процентов в 2024 году;</w:t>
            </w:r>
          </w:p>
          <w:p w14:paraId="1A010000">
            <w:pPr>
              <w:pStyle w:val="Style_2"/>
              <w:ind w:firstLine="0" w:left="0"/>
              <w:jc w:val="left"/>
            </w:pPr>
            <w:r>
              <w:t>уменьшение доли решений Федеральной антимонопольной службы по тарифам, отмененных вступившими в законную силу решениями суда, до 2 процентов в 2021 году (с сохранением этого значения до конца реализации Программы);</w:t>
            </w:r>
          </w:p>
          <w:p w14:paraId="1B010000">
            <w:pPr>
              <w:pStyle w:val="Style_2"/>
              <w:ind w:firstLine="0" w:left="0"/>
              <w:jc w:val="left"/>
            </w:pPr>
            <w:r>
              <w:t>достижение индекса доступности сферы внутреннего туризма для граждан Российской Федерации в 2024 году на уровне 52,17 процента;</w:t>
            </w:r>
          </w:p>
          <w:p w14:paraId="1C010000">
            <w:pPr>
              <w:pStyle w:val="Style_2"/>
              <w:ind w:firstLine="0" w:left="0"/>
              <w:jc w:val="left"/>
            </w:pPr>
            <w:r>
              <w:t>обеспечение роста доходности от управления федеральным имуществом к 2024 году до 22 процентов (к уровню 2018 года).</w:t>
            </w:r>
          </w:p>
          <w:p w14:paraId="1D010000">
            <w:pPr>
              <w:pStyle w:val="Style_2"/>
              <w:ind w:firstLine="0" w:left="0"/>
              <w:jc w:val="left"/>
            </w:pPr>
            <w:r>
              <w:t>Качественными показателями реализации Программы являются:</w:t>
            </w:r>
          </w:p>
          <w:p w14:paraId="1E010000">
            <w:pPr>
              <w:pStyle w:val="Style_2"/>
              <w:ind w:firstLine="0" w:left="0"/>
              <w:jc w:val="left"/>
            </w:pPr>
            <w:r>
              <w:t>улучшение условий ведения бизнеса в Российской Федерации;</w:t>
            </w:r>
          </w:p>
          <w:p w14:paraId="1F010000">
            <w:pPr>
              <w:pStyle w:val="Style_2"/>
              <w:ind w:firstLine="0" w:left="0"/>
              <w:jc w:val="left"/>
            </w:pPr>
            <w:r>
              <w:t>снижение инвестиционных и предпринимательских рисков, снижение уровня коррупции;</w:t>
            </w:r>
          </w:p>
          <w:p w14:paraId="20010000">
            <w:pPr>
              <w:pStyle w:val="Style_2"/>
              <w:ind w:firstLine="0" w:left="0"/>
              <w:jc w:val="left"/>
            </w:pPr>
            <w:r>
              <w:t>снижение избыточных административных и иных ограничений, обязанностей, необоснованных расходов у субъектов предпринимательской и иной деятельности;</w:t>
            </w:r>
          </w:p>
          <w:p w14:paraId="21010000">
            <w:pPr>
              <w:pStyle w:val="Style_2"/>
              <w:ind w:firstLine="0" w:left="0"/>
              <w:jc w:val="left"/>
            </w:pPr>
            <w:r>
              <w:t>расширение позиций российских компаний на мировых высокотехнологичных рынках, превращение высокотехнологичных производств и отраслей экономики знаний в значимый фактор экономического роста;</w:t>
            </w:r>
          </w:p>
          <w:p w14:paraId="22010000">
            <w:pPr>
              <w:pStyle w:val="Style_2"/>
              <w:ind w:firstLine="0" w:left="0"/>
              <w:jc w:val="left"/>
            </w:pPr>
            <w:r>
              <w:t>создание эффективной нормативно-правовой базы в сфере земельных отношений, государственного кадастрового учета объектов недвижимости и государственной регистрации прав на недвижимое имущество и сделок с ним, геодезии, картографии и инфраструктуры пространственных данных Российской Федерации;</w:t>
            </w:r>
          </w:p>
          <w:p w14:paraId="23010000">
            <w:pPr>
              <w:pStyle w:val="Style_2"/>
              <w:ind w:firstLine="0" w:left="0"/>
              <w:jc w:val="left"/>
            </w:pPr>
            <w:r>
              <w:t>обеспечение высокого качества предоставления государственных и муниципальных услуг;</w:t>
            </w:r>
          </w:p>
          <w:p w14:paraId="24010000">
            <w:pPr>
              <w:pStyle w:val="Style_2"/>
              <w:ind w:firstLine="0" w:left="0"/>
              <w:jc w:val="left"/>
            </w:pPr>
            <w:r>
              <w:t>обеспечение организаций народного хозяйства высококвалифицированными специалистами;</w:t>
            </w:r>
          </w:p>
          <w:p w14:paraId="25010000">
            <w:pPr>
              <w:pStyle w:val="Style_2"/>
              <w:ind w:firstLine="0" w:left="0"/>
              <w:jc w:val="left"/>
            </w:pPr>
            <w:r>
              <w:t>повышение гарантий защиты прав юридических лиц и индивидуальных предпринимателей при проведении государственного контроля (надзора) и муниципального контроля;</w:t>
            </w:r>
          </w:p>
          <w:p w14:paraId="26010000">
            <w:pPr>
              <w:pStyle w:val="Style_2"/>
              <w:ind w:firstLine="0" w:left="0"/>
              <w:jc w:val="left"/>
            </w:pPr>
            <w:r>
              <w:t>повышение качества действующей системы стратегических документов и создание практических механизмов их реализации;</w:t>
            </w:r>
          </w:p>
          <w:p w14:paraId="27010000">
            <w:pPr>
              <w:pStyle w:val="Style_2"/>
              <w:ind w:firstLine="0" w:left="0"/>
              <w:jc w:val="left"/>
            </w:pPr>
            <w:r>
              <w:t>обеспечение системы государственного управления высококвалифицированными и компетентными специалистами в области приоритетных направлений профессионального развития федеральных государственных гражданских служащих</w:t>
            </w:r>
          </w:p>
        </w:tc>
      </w:tr>
    </w:tbl>
    <w:p w14:paraId="28010000">
      <w:pPr>
        <w:pStyle w:val="Style_2"/>
        <w:ind w:firstLine="0" w:left="0"/>
        <w:jc w:val="center"/>
      </w:pPr>
    </w:p>
    <w:p w14:paraId="29010000">
      <w:pPr>
        <w:pStyle w:val="Style_4"/>
        <w:ind w:firstLine="0" w:left="0"/>
        <w:jc w:val="center"/>
        <w:outlineLvl w:val="1"/>
      </w:pPr>
      <w:bookmarkStart w:id="3" w:name="Par186"/>
      <w:bookmarkEnd w:id="3"/>
      <w:r>
        <w:t>ПАСПОРТ</w:t>
      </w:r>
    </w:p>
    <w:p w14:paraId="2A010000">
      <w:pPr>
        <w:pStyle w:val="Style_4"/>
        <w:ind w:firstLine="0" w:left="0"/>
        <w:jc w:val="center"/>
      </w:pPr>
      <w:r>
        <w:t>подпрограммы 1 "Инвестиционный климат" государственной</w:t>
      </w:r>
    </w:p>
    <w:p w14:paraId="2B010000">
      <w:pPr>
        <w:pStyle w:val="Style_4"/>
        <w:ind w:firstLine="0" w:left="0"/>
        <w:jc w:val="center"/>
      </w:pPr>
      <w:r>
        <w:t>программы Российской Федерации "Экономическое развитие</w:t>
      </w:r>
    </w:p>
    <w:p w14:paraId="2C010000">
      <w:pPr>
        <w:pStyle w:val="Style_4"/>
        <w:ind w:firstLine="0" w:left="0"/>
        <w:jc w:val="center"/>
      </w:pPr>
      <w:r>
        <w:t>и инновационная экономика"</w:t>
      </w:r>
    </w:p>
    <w:p w14:paraId="2D01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2E010000">
      <w:pPr>
        <w:pStyle w:val="Style_2"/>
        <w:ind w:firstLine="0" w:left="0"/>
        <w:jc w:val="center"/>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2F01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30010000">
            <w:pPr>
              <w:pStyle w:val="Style_2"/>
              <w:ind w:firstLine="0" w:left="0"/>
              <w:jc w:val="left"/>
            </w:pPr>
            <w:r>
              <w:t>-</w:t>
            </w:r>
          </w:p>
        </w:tc>
        <w:tc>
          <w:tcPr>
            <w:tcW w:type="dxa" w:w="6635"/>
            <w:tcMar>
              <w:left w:type="dxa" w:w="0"/>
              <w:right w:type="dxa" w:w="0"/>
            </w:tcMar>
          </w:tcPr>
          <w:p w14:paraId="31010000">
            <w:pPr>
              <w:pStyle w:val="Style_2"/>
              <w:ind w:firstLine="0" w:left="0"/>
              <w:jc w:val="left"/>
            </w:pPr>
            <w:r>
              <w:t>Министерство экономического развития Российской Федерации</w:t>
            </w:r>
          </w:p>
        </w:tc>
      </w:tr>
      <w:tr>
        <w:tc>
          <w:tcPr>
            <w:tcW w:type="dxa" w:w="2055"/>
            <w:tcMar>
              <w:left w:type="dxa" w:w="0"/>
              <w:right w:type="dxa" w:w="0"/>
            </w:tcMar>
          </w:tcPr>
          <w:p w14:paraId="32010000">
            <w:pPr>
              <w:pStyle w:val="Style_2"/>
              <w:ind w:firstLine="0" w:left="0"/>
              <w:jc w:val="left"/>
            </w:pPr>
            <w:r>
              <w:t>Участники подпрограммы</w:t>
            </w:r>
          </w:p>
        </w:tc>
        <w:tc>
          <w:tcPr>
            <w:tcW w:type="dxa" w:w="340"/>
            <w:tcMar>
              <w:left w:type="dxa" w:w="0"/>
              <w:right w:type="dxa" w:w="0"/>
            </w:tcMar>
          </w:tcPr>
          <w:p w14:paraId="33010000">
            <w:pPr>
              <w:pStyle w:val="Style_2"/>
              <w:ind w:firstLine="0" w:left="0"/>
              <w:jc w:val="left"/>
            </w:pPr>
            <w:r>
              <w:t>-</w:t>
            </w:r>
          </w:p>
        </w:tc>
        <w:tc>
          <w:tcPr>
            <w:tcW w:type="dxa" w:w="6635"/>
            <w:tcMar>
              <w:left w:type="dxa" w:w="0"/>
              <w:right w:type="dxa" w:w="0"/>
            </w:tcMar>
          </w:tcPr>
          <w:p w14:paraId="34010000">
            <w:pPr>
              <w:pStyle w:val="Style_2"/>
              <w:ind w:firstLine="0" w:left="0"/>
              <w:jc w:val="left"/>
            </w:pPr>
            <w:r>
              <w:t>Министерство финансов Российской Федерации,</w:t>
            </w:r>
          </w:p>
          <w:p w14:paraId="35010000">
            <w:pPr>
              <w:pStyle w:val="Style_2"/>
              <w:ind w:firstLine="0" w:left="0"/>
              <w:jc w:val="left"/>
            </w:pPr>
            <w:r>
              <w:t>Федеральная антимонопольная служба,</w:t>
            </w:r>
          </w:p>
          <w:p w14:paraId="3601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r>
      <w:tr>
        <w:tc>
          <w:tcPr>
            <w:tcW w:type="dxa" w:w="2055"/>
            <w:tcMar>
              <w:left w:type="dxa" w:w="0"/>
              <w:right w:type="dxa" w:w="0"/>
            </w:tcMar>
          </w:tcPr>
          <w:p w14:paraId="37010000">
            <w:pPr>
              <w:pStyle w:val="Style_2"/>
              <w:ind w:firstLine="0" w:left="0"/>
              <w:jc w:val="left"/>
            </w:pPr>
            <w:r>
              <w:t>Программно-целевые инструменты подпрограммы</w:t>
            </w:r>
          </w:p>
        </w:tc>
        <w:tc>
          <w:tcPr>
            <w:tcW w:type="dxa" w:w="340"/>
            <w:tcMar>
              <w:left w:type="dxa" w:w="0"/>
              <w:right w:type="dxa" w:w="0"/>
            </w:tcMar>
          </w:tcPr>
          <w:p w14:paraId="38010000">
            <w:pPr>
              <w:pStyle w:val="Style_2"/>
              <w:ind w:firstLine="0" w:left="0"/>
              <w:jc w:val="left"/>
            </w:pPr>
            <w:r>
              <w:t>-</w:t>
            </w:r>
          </w:p>
        </w:tc>
        <w:tc>
          <w:tcPr>
            <w:tcW w:type="dxa" w:w="6635"/>
            <w:tcMar>
              <w:left w:type="dxa" w:w="0"/>
              <w:right w:type="dxa" w:w="0"/>
            </w:tcMar>
          </w:tcPr>
          <w:p w14:paraId="39010000">
            <w:pPr>
              <w:pStyle w:val="Style_2"/>
              <w:ind w:firstLine="0" w:left="0"/>
              <w:jc w:val="left"/>
            </w:pPr>
            <w:r>
              <w:t>отсутствуют</w:t>
            </w:r>
          </w:p>
        </w:tc>
      </w:tr>
      <w:tr>
        <w:tc>
          <w:tcPr>
            <w:tcW w:type="dxa" w:w="2055"/>
            <w:tcMar>
              <w:left w:type="dxa" w:w="0"/>
              <w:right w:type="dxa" w:w="0"/>
            </w:tcMar>
          </w:tcPr>
          <w:p w14:paraId="3A010000">
            <w:pPr>
              <w:pStyle w:val="Style_2"/>
              <w:ind w:firstLine="0" w:left="0"/>
              <w:jc w:val="left"/>
            </w:pPr>
            <w:r>
              <w:t>Цель подпрограммы</w:t>
            </w:r>
          </w:p>
        </w:tc>
        <w:tc>
          <w:tcPr>
            <w:tcW w:type="dxa" w:w="340"/>
            <w:tcMar>
              <w:left w:type="dxa" w:w="0"/>
              <w:right w:type="dxa" w:w="0"/>
            </w:tcMar>
          </w:tcPr>
          <w:p w14:paraId="3B010000">
            <w:pPr>
              <w:pStyle w:val="Style_2"/>
              <w:ind w:firstLine="0" w:left="0"/>
              <w:jc w:val="left"/>
            </w:pPr>
            <w:r>
              <w:t>-</w:t>
            </w:r>
          </w:p>
        </w:tc>
        <w:tc>
          <w:tcPr>
            <w:tcW w:type="dxa" w:w="6635"/>
            <w:tcMar>
              <w:left w:type="dxa" w:w="0"/>
              <w:right w:type="dxa" w:w="0"/>
            </w:tcMar>
          </w:tcPr>
          <w:p w14:paraId="3C010000">
            <w:pPr>
              <w:pStyle w:val="Style_2"/>
              <w:ind w:firstLine="0" w:left="0"/>
              <w:jc w:val="left"/>
            </w:pPr>
            <w:r>
              <w:t>создание благоприятных условий для концентрации инвестиционных ресурсов и ведения бизнеса в Российской Федерации</w:t>
            </w:r>
          </w:p>
        </w:tc>
      </w:tr>
      <w:tr>
        <w:tc>
          <w:tcPr>
            <w:tcW w:type="dxa" w:w="2055"/>
            <w:tcMar>
              <w:left w:type="dxa" w:w="0"/>
              <w:right w:type="dxa" w:w="0"/>
            </w:tcMar>
          </w:tcPr>
          <w:p w14:paraId="3D010000">
            <w:pPr>
              <w:pStyle w:val="Style_2"/>
              <w:ind w:firstLine="0" w:left="0"/>
              <w:jc w:val="left"/>
            </w:pPr>
            <w:r>
              <w:t>Задачи подпрограммы</w:t>
            </w:r>
          </w:p>
        </w:tc>
        <w:tc>
          <w:tcPr>
            <w:tcW w:type="dxa" w:w="340"/>
            <w:tcMar>
              <w:left w:type="dxa" w:w="0"/>
              <w:right w:type="dxa" w:w="0"/>
            </w:tcMar>
          </w:tcPr>
          <w:p w14:paraId="3E010000">
            <w:pPr>
              <w:pStyle w:val="Style_2"/>
              <w:ind w:firstLine="0" w:left="0"/>
              <w:jc w:val="left"/>
            </w:pPr>
            <w:r>
              <w:t>-</w:t>
            </w:r>
          </w:p>
        </w:tc>
        <w:tc>
          <w:tcPr>
            <w:tcW w:type="dxa" w:w="6635"/>
            <w:tcMar>
              <w:left w:type="dxa" w:w="0"/>
              <w:right w:type="dxa" w:w="0"/>
            </w:tcMar>
          </w:tcPr>
          <w:p w14:paraId="3F010000">
            <w:pPr>
              <w:pStyle w:val="Style_2"/>
              <w:ind w:firstLine="0" w:left="0"/>
              <w:jc w:val="left"/>
            </w:pPr>
            <w:r>
              <w:t>проведение эффективной государственной политики в области контроля иностранных инвестиций в хозяйственные общества, имеющие стратегическое значение;</w:t>
            </w:r>
          </w:p>
          <w:p w14:paraId="40010000">
            <w:pPr>
              <w:pStyle w:val="Style_2"/>
              <w:ind w:firstLine="0" w:left="0"/>
              <w:jc w:val="left"/>
            </w:pPr>
            <w:r>
              <w:t>содействие развитию особых экономических зон в России;</w:t>
            </w:r>
          </w:p>
          <w:p w14:paraId="41010000">
            <w:pPr>
              <w:pStyle w:val="Style_2"/>
              <w:ind w:firstLine="0" w:left="0"/>
              <w:jc w:val="left"/>
            </w:pPr>
            <w:r>
              <w:t>содействие созданию рабочих мест, привлечению инвестиций в моногорода и развитию городской среды;</w:t>
            </w:r>
          </w:p>
          <w:p w14:paraId="42010000">
            <w:pPr>
              <w:pStyle w:val="Style_2"/>
              <w:ind w:firstLine="0" w:left="0"/>
              <w:jc w:val="left"/>
            </w:pPr>
            <w:r>
              <w:t>разработка и реализация мер по улучшению условий ведения предпринимательской деятельности;</w:t>
            </w:r>
          </w:p>
          <w:p w14:paraId="43010000">
            <w:pPr>
              <w:pStyle w:val="Style_2"/>
              <w:ind w:firstLine="0" w:left="0"/>
              <w:jc w:val="left"/>
            </w:pPr>
            <w:r>
              <w:t>развитие механизмов оценки регулирующего воздействия и снижение регуляторной нагрузки;</w:t>
            </w:r>
          </w:p>
          <w:p w14:paraId="44010000">
            <w:pPr>
              <w:pStyle w:val="Style_2"/>
              <w:ind w:firstLine="0" w:left="0"/>
              <w:jc w:val="left"/>
            </w:pPr>
            <w:r>
              <w:t>совершенствование законодательства Российской Федерации о хозяйственных обществах</w:t>
            </w:r>
          </w:p>
        </w:tc>
      </w:tr>
      <w:tr>
        <w:tc>
          <w:tcPr>
            <w:tcW w:type="dxa" w:w="2055"/>
            <w:tcMar>
              <w:left w:type="dxa" w:w="0"/>
              <w:right w:type="dxa" w:w="0"/>
            </w:tcMar>
          </w:tcPr>
          <w:p w14:paraId="45010000">
            <w:pPr>
              <w:pStyle w:val="Style_2"/>
              <w:ind w:firstLine="0" w:left="0"/>
              <w:jc w:val="left"/>
            </w:pPr>
            <w:r>
              <w:t>Целевые индикаторы и показатели подпрограммы</w:t>
            </w:r>
          </w:p>
        </w:tc>
        <w:tc>
          <w:tcPr>
            <w:tcW w:type="dxa" w:w="340"/>
            <w:tcMar>
              <w:left w:type="dxa" w:w="0"/>
              <w:right w:type="dxa" w:w="0"/>
            </w:tcMar>
          </w:tcPr>
          <w:p w14:paraId="46010000">
            <w:pPr>
              <w:pStyle w:val="Style_2"/>
              <w:ind w:firstLine="0" w:left="0"/>
              <w:jc w:val="left"/>
            </w:pPr>
            <w:r>
              <w:t>-</w:t>
            </w:r>
          </w:p>
        </w:tc>
        <w:tc>
          <w:tcPr>
            <w:tcW w:type="dxa" w:w="6635"/>
            <w:tcMar>
              <w:left w:type="dxa" w:w="0"/>
              <w:right w:type="dxa" w:w="0"/>
            </w:tcMar>
          </w:tcPr>
          <w:p w14:paraId="47010000">
            <w:pPr>
              <w:pStyle w:val="Style_2"/>
              <w:ind w:firstLine="0" w:left="0"/>
              <w:jc w:val="left"/>
            </w:pPr>
            <w:r>
              <w:t>объем выручки от продажи товаров, выполнения работ, оказания услуг и (или) сумма доходов, полученных резидентами в результате реализации соглашений об осуществлении деятельности в особой экономической зоне (накопленным итогом) (млрд. рублей);</w:t>
            </w:r>
          </w:p>
          <w:p w14:paraId="48010000">
            <w:pPr>
              <w:pStyle w:val="Style_2"/>
              <w:ind w:firstLine="0" w:left="0"/>
              <w:jc w:val="left"/>
            </w:pPr>
            <w:r>
              <w:t>количество рабочих мест, созданных резидентами особых экономических зон (накопленным итогом) (единиц);</w:t>
            </w:r>
          </w:p>
          <w:p w14:paraId="49010000">
            <w:pPr>
              <w:pStyle w:val="Style_2"/>
              <w:ind w:firstLine="0" w:left="0"/>
              <w:jc w:val="left"/>
            </w:pPr>
            <w:r>
              <w:t>объем инвестиций резидентов особых экономических зон (накопленным итогом) (млрд. рублей);</w:t>
            </w:r>
          </w:p>
          <w:p w14:paraId="4A010000">
            <w:pPr>
              <w:pStyle w:val="Style_2"/>
              <w:ind w:firstLine="0" w:left="0"/>
              <w:jc w:val="left"/>
            </w:pPr>
            <w:r>
              <w:t>объем прямых иностранных инвестиций в российскую экономику (млрд. долларов США);</w:t>
            </w:r>
          </w:p>
          <w:p w14:paraId="4B010000">
            <w:pPr>
              <w:pStyle w:val="Style_2"/>
              <w:ind w:firstLine="0" w:left="0"/>
              <w:jc w:val="left"/>
            </w:pPr>
            <w:r>
              <w:t>индекс защиты миноритарных инвесторов (значение индекса);</w:t>
            </w:r>
          </w:p>
          <w:p w14:paraId="4C010000">
            <w:pPr>
              <w:pStyle w:val="Style_2"/>
              <w:ind w:firstLine="0" w:left="0"/>
              <w:jc w:val="left"/>
            </w:pPr>
            <w:r>
              <w:t>доля принятых решений в общем числе поступивших в Федеральную антимонопольную службу обращений в области контроля иностранных инвестиций в хозяйственные общества, имеющие стратегическое значение (процентов);</w:t>
            </w:r>
          </w:p>
          <w:p w14:paraId="4D010000">
            <w:pPr>
              <w:pStyle w:val="Style_2"/>
              <w:ind w:firstLine="0" w:left="0"/>
              <w:jc w:val="left"/>
            </w:pPr>
            <w:r>
              <w:t>количество уникальных пользователей сайта torgi.gov.ru (за отчетный год) (единиц);</w:t>
            </w:r>
          </w:p>
          <w:p w14:paraId="4E010000">
            <w:pPr>
              <w:pStyle w:val="Style_2"/>
              <w:ind w:firstLine="0" w:left="0"/>
              <w:jc w:val="left"/>
            </w:pPr>
            <w:r>
              <w:t>доля проектов нормативных правовых актов, в отношении которых выявлены нарушения в проведении процедуры оценки регулирующего воздействия, в общем числе проектов нормативных правовых актов, проходящих процедуру оценки регулирующего воздействия (процентов);</w:t>
            </w:r>
          </w:p>
          <w:p w14:paraId="4F010000">
            <w:pPr>
              <w:pStyle w:val="Style_2"/>
              <w:ind w:firstLine="0" w:left="0"/>
              <w:jc w:val="left"/>
            </w:pPr>
            <w:r>
              <w:t>количество лучших практик содействия развитию конкуренции в субъектах Российской Федерации, рекомендованных к реализации во всех субъектах Российской Федерации (за отчетный год) (единиц);</w:t>
            </w:r>
          </w:p>
          <w:p w14:paraId="50010000">
            <w:pPr>
              <w:pStyle w:val="Style_2"/>
              <w:ind w:firstLine="0" w:left="0"/>
              <w:jc w:val="left"/>
            </w:pPr>
            <w:r>
              <w:t>количество введенных в эксплуатацию объектов инфраструктуры в моногородах, построенных и (или) реконструированных, в рамках поддержки некоммерческой организации "Фонд развития моногородов" (нарастающим итогом) (единиц);</w:t>
            </w:r>
          </w:p>
          <w:p w14:paraId="51010000">
            <w:pPr>
              <w:pStyle w:val="Style_2"/>
              <w:ind w:firstLine="0" w:left="0"/>
              <w:jc w:val="left"/>
            </w:pPr>
            <w:r>
              <w:t>число управленческих кадров, прошедших обучение по тематике развития управленческого мастерства, улучшения инвестиционного климата, условий ведения бизнеса в регионе (человек);</w:t>
            </w:r>
          </w:p>
          <w:p w14:paraId="52010000">
            <w:pPr>
              <w:pStyle w:val="Style_2"/>
              <w:ind w:firstLine="0" w:left="0"/>
              <w:jc w:val="left"/>
            </w:pPr>
            <w:r>
              <w:t>объем привлеченных инвестиций в моногорода за счет прямой поддержки некоммерческой организации "Фонд развития моногородов" (нарастающим итогом) (млрд. рублей);</w:t>
            </w:r>
          </w:p>
          <w:p w14:paraId="53010000">
            <w:pPr>
              <w:pStyle w:val="Style_2"/>
              <w:ind w:firstLine="0" w:left="0"/>
              <w:jc w:val="left"/>
            </w:pPr>
            <w:r>
              <w:t>уровень развития сферы государственно-частного партнерства в субъектах Российской Федерации (процентов);</w:t>
            </w:r>
          </w:p>
          <w:p w14:paraId="54010000">
            <w:pPr>
              <w:pStyle w:val="Style_2"/>
              <w:ind w:firstLine="0" w:left="0"/>
              <w:jc w:val="left"/>
            </w:pPr>
            <w:r>
              <w:t>объем вложений частных средств в инвестиционные проекты предприятий реального сектора экономики, реализуемые в рамках "фабрики" проектного финансирования (млн. рублей);</w:t>
            </w:r>
          </w:p>
          <w:p w14:paraId="55010000">
            <w:pPr>
              <w:pStyle w:val="Style_2"/>
              <w:ind w:firstLine="0" w:left="0"/>
              <w:jc w:val="left"/>
            </w:pPr>
            <w:r>
              <w:t>количество созданных рабочих мест в моногородах за счет прямой поддержки некоммерческой организации "Фонд развития моногородов" (нарастающим итогом) (тыс. единиц)</w:t>
            </w:r>
          </w:p>
        </w:tc>
      </w:tr>
      <w:tr>
        <w:tc>
          <w:tcPr>
            <w:tcW w:type="dxa" w:w="2055"/>
            <w:tcMar>
              <w:left w:type="dxa" w:w="0"/>
              <w:right w:type="dxa" w:w="0"/>
            </w:tcMar>
          </w:tcPr>
          <w:p w14:paraId="56010000">
            <w:pPr>
              <w:pStyle w:val="Style_2"/>
              <w:ind w:firstLine="0" w:left="0"/>
              <w:jc w:val="left"/>
            </w:pPr>
            <w:r>
              <w:t>Срок реализации подпрограммы</w:t>
            </w:r>
          </w:p>
        </w:tc>
        <w:tc>
          <w:tcPr>
            <w:tcW w:type="dxa" w:w="340"/>
            <w:tcMar>
              <w:left w:type="dxa" w:w="0"/>
              <w:right w:type="dxa" w:w="0"/>
            </w:tcMar>
          </w:tcPr>
          <w:p w14:paraId="57010000">
            <w:pPr>
              <w:pStyle w:val="Style_2"/>
              <w:ind w:firstLine="0" w:left="0"/>
              <w:jc w:val="left"/>
            </w:pPr>
            <w:r>
              <w:t>-</w:t>
            </w:r>
          </w:p>
        </w:tc>
        <w:tc>
          <w:tcPr>
            <w:tcW w:type="dxa" w:w="6635"/>
            <w:tcMar>
              <w:left w:type="dxa" w:w="0"/>
              <w:right w:type="dxa" w:w="0"/>
            </w:tcMar>
          </w:tcPr>
          <w:p w14:paraId="58010000">
            <w:pPr>
              <w:pStyle w:val="Style_2"/>
              <w:ind w:firstLine="0" w:left="0"/>
              <w:jc w:val="left"/>
            </w:pPr>
            <w:r>
              <w:t>29 марта 2013 г. - 31 декабря 2024 г.</w:t>
            </w:r>
          </w:p>
        </w:tc>
      </w:tr>
      <w:tr>
        <w:tc>
          <w:tcPr>
            <w:tcW w:type="dxa" w:w="2055"/>
            <w:tcMar>
              <w:left w:type="dxa" w:w="0"/>
              <w:right w:type="dxa" w:w="0"/>
            </w:tcMar>
          </w:tcPr>
          <w:p w14:paraId="59010000">
            <w:pPr>
              <w:pStyle w:val="Style_2"/>
              <w:ind w:firstLine="0" w:left="0"/>
              <w:jc w:val="left"/>
            </w:pPr>
            <w:r>
              <w:t>Объемы бюджетных ассигнований подпрограммы</w:t>
            </w:r>
          </w:p>
        </w:tc>
        <w:tc>
          <w:tcPr>
            <w:tcW w:type="dxa" w:w="340"/>
            <w:tcMar>
              <w:left w:type="dxa" w:w="0"/>
              <w:right w:type="dxa" w:w="0"/>
            </w:tcMar>
          </w:tcPr>
          <w:p w14:paraId="5A010000">
            <w:pPr>
              <w:pStyle w:val="Style_2"/>
              <w:ind w:firstLine="0" w:left="0"/>
              <w:jc w:val="left"/>
            </w:pPr>
            <w:r>
              <w:t>-</w:t>
            </w:r>
          </w:p>
        </w:tc>
        <w:tc>
          <w:tcPr>
            <w:tcW w:type="dxa" w:w="6635"/>
            <w:tcMar>
              <w:left w:type="dxa" w:w="0"/>
              <w:right w:type="dxa" w:w="0"/>
            </w:tcMar>
          </w:tcPr>
          <w:p w14:paraId="5B010000">
            <w:pPr>
              <w:pStyle w:val="Style_2"/>
              <w:ind w:firstLine="0" w:left="0"/>
              <w:jc w:val="left"/>
            </w:pPr>
            <w:r>
              <w:t>объем бюджетных ассигнований на реализацию подпрограммы за счет средств федерального бюджета составляет 114615025,8 тыс. рублей,</w:t>
            </w:r>
          </w:p>
          <w:p w14:paraId="5C010000">
            <w:pPr>
              <w:pStyle w:val="Style_2"/>
              <w:ind w:firstLine="0" w:left="0"/>
              <w:jc w:val="left"/>
            </w:pPr>
            <w:r>
              <w:t>в том числе:</w:t>
            </w:r>
          </w:p>
          <w:p w14:paraId="5D010000">
            <w:pPr>
              <w:pStyle w:val="Style_2"/>
              <w:ind w:firstLine="0" w:left="0"/>
              <w:jc w:val="left"/>
            </w:pPr>
            <w:r>
              <w:t>на 2013 год - 9825885 тыс. рублей;</w:t>
            </w:r>
          </w:p>
          <w:p w14:paraId="5E010000">
            <w:pPr>
              <w:pStyle w:val="Style_2"/>
              <w:ind w:firstLine="0" w:left="0"/>
              <w:jc w:val="left"/>
            </w:pPr>
            <w:r>
              <w:t>на 2014 год - 17060207,1 тыс. рублей;</w:t>
            </w:r>
          </w:p>
          <w:p w14:paraId="5F010000">
            <w:pPr>
              <w:pStyle w:val="Style_2"/>
              <w:ind w:firstLine="0" w:left="0"/>
              <w:jc w:val="left"/>
            </w:pPr>
            <w:r>
              <w:t>на 2015 год - 13470944,1 тыс. рублей;</w:t>
            </w:r>
          </w:p>
          <w:p w14:paraId="60010000">
            <w:pPr>
              <w:pStyle w:val="Style_2"/>
              <w:ind w:firstLine="0" w:left="0"/>
              <w:jc w:val="left"/>
            </w:pPr>
            <w:r>
              <w:t>на 2016 год - 15955247,7 тыс. рублей;</w:t>
            </w:r>
          </w:p>
          <w:p w14:paraId="61010000">
            <w:pPr>
              <w:pStyle w:val="Style_2"/>
              <w:ind w:firstLine="0" w:left="0"/>
              <w:jc w:val="left"/>
            </w:pPr>
            <w:r>
              <w:t>на 2017 год - 9612314,4 тыс. рублей;</w:t>
            </w:r>
          </w:p>
          <w:p w14:paraId="62010000">
            <w:pPr>
              <w:pStyle w:val="Style_2"/>
              <w:ind w:firstLine="0" w:left="0"/>
              <w:jc w:val="left"/>
            </w:pPr>
            <w:r>
              <w:t>на 2018 год - 5811209,5 тыс. рублей;</w:t>
            </w:r>
          </w:p>
          <w:p w14:paraId="63010000">
            <w:pPr>
              <w:pStyle w:val="Style_2"/>
              <w:ind w:firstLine="0" w:left="0"/>
              <w:jc w:val="left"/>
            </w:pPr>
            <w:r>
              <w:t>на 2019 год - 3258291,9 тыс. рублей;</w:t>
            </w:r>
          </w:p>
          <w:p w14:paraId="64010000">
            <w:pPr>
              <w:pStyle w:val="Style_2"/>
              <w:ind w:firstLine="0" w:left="0"/>
              <w:jc w:val="left"/>
            </w:pPr>
            <w:r>
              <w:t>на 2020 год - 5124286 тыс. рублей;</w:t>
            </w:r>
          </w:p>
          <w:p w14:paraId="65010000">
            <w:pPr>
              <w:pStyle w:val="Style_2"/>
              <w:ind w:firstLine="0" w:left="0"/>
              <w:jc w:val="left"/>
            </w:pPr>
            <w:r>
              <w:t>на 2021 год - 5121735,6 тыс. рублей;</w:t>
            </w:r>
          </w:p>
          <w:p w14:paraId="66010000">
            <w:pPr>
              <w:pStyle w:val="Style_2"/>
              <w:ind w:firstLine="0" w:left="0"/>
              <w:jc w:val="left"/>
            </w:pPr>
            <w:r>
              <w:t>на 2022 год - 5128720,7 тыс. рублей;</w:t>
            </w:r>
          </w:p>
          <w:p w14:paraId="67010000">
            <w:pPr>
              <w:pStyle w:val="Style_2"/>
              <w:ind w:firstLine="0" w:left="0"/>
              <w:jc w:val="left"/>
            </w:pPr>
            <w:r>
              <w:t>на 2023 год - 12123091,9 тыс. рублей;</w:t>
            </w:r>
          </w:p>
          <w:p w14:paraId="68010000">
            <w:pPr>
              <w:pStyle w:val="Style_2"/>
              <w:ind w:firstLine="0" w:left="0"/>
              <w:jc w:val="left"/>
            </w:pPr>
            <w:r>
              <w:t>на 2024 год - 12123091,9 тыс. рублей</w:t>
            </w:r>
          </w:p>
        </w:tc>
      </w:tr>
      <w:tr>
        <w:tc>
          <w:tcPr>
            <w:tcW w:type="dxa" w:w="2055"/>
            <w:tcMar>
              <w:left w:type="dxa" w:w="0"/>
              <w:right w:type="dxa" w:w="0"/>
            </w:tcMar>
          </w:tcPr>
          <w:p w14:paraId="69010000">
            <w:pPr>
              <w:pStyle w:val="Style_2"/>
              <w:ind w:firstLine="0" w:left="0"/>
              <w:jc w:val="left"/>
            </w:pPr>
            <w:r>
              <w:t>Ожидаемые результаты реализации подпрограммы</w:t>
            </w:r>
          </w:p>
        </w:tc>
        <w:tc>
          <w:tcPr>
            <w:tcW w:type="dxa" w:w="340"/>
            <w:tcMar>
              <w:left w:type="dxa" w:w="0"/>
              <w:right w:type="dxa" w:w="0"/>
            </w:tcMar>
          </w:tcPr>
          <w:p w14:paraId="6A010000">
            <w:pPr>
              <w:pStyle w:val="Style_2"/>
              <w:ind w:firstLine="0" w:left="0"/>
              <w:jc w:val="left"/>
            </w:pPr>
            <w:r>
              <w:t>-</w:t>
            </w:r>
          </w:p>
        </w:tc>
        <w:tc>
          <w:tcPr>
            <w:tcW w:type="dxa" w:w="6635"/>
            <w:tcMar>
              <w:left w:type="dxa" w:w="0"/>
              <w:right w:type="dxa" w:w="0"/>
            </w:tcMar>
          </w:tcPr>
          <w:p w14:paraId="6B010000">
            <w:pPr>
              <w:pStyle w:val="Style_2"/>
              <w:ind w:firstLine="0" w:left="0"/>
              <w:jc w:val="left"/>
            </w:pPr>
            <w:r>
              <w:t>количественными показателями реализации Программы являются:</w:t>
            </w:r>
          </w:p>
          <w:p w14:paraId="6C010000">
            <w:pPr>
              <w:pStyle w:val="Style_2"/>
              <w:ind w:firstLine="0" w:left="0"/>
              <w:jc w:val="left"/>
            </w:pPr>
            <w:r>
              <w:t>увеличение к 2024 году объемов инвестиций, в том числе капитальных вложений, осуществленных резидентами особых экономических зон, не менее чем в 3,8 раза по отношению к 2015 году;</w:t>
            </w:r>
          </w:p>
          <w:p w14:paraId="6D010000">
            <w:pPr>
              <w:pStyle w:val="Style_2"/>
              <w:ind w:firstLine="0" w:left="0"/>
              <w:jc w:val="left"/>
            </w:pPr>
            <w:r>
              <w:t>увеличение к 2024 году числа рабочих мест, созданных резидентами особых экономических зон, не менее чем в 3,3 раза по отношению к 2015 году;</w:t>
            </w:r>
          </w:p>
          <w:p w14:paraId="6E010000">
            <w:pPr>
              <w:pStyle w:val="Style_2"/>
              <w:ind w:firstLine="0" w:left="0"/>
              <w:jc w:val="left"/>
            </w:pPr>
            <w:r>
              <w:t>увеличение к 2024 году объема выручки от продажи товаров, выполнения работ, оказания услуг и (или) сумма доходов, полученных резидентами в результате реализации соглашений об осуществлении деятельности в особой экономической зоне, не менее чем в 5,3 раза по отношению к 2015 году;</w:t>
            </w:r>
          </w:p>
          <w:p w14:paraId="6F010000">
            <w:pPr>
              <w:pStyle w:val="Style_2"/>
              <w:ind w:firstLine="0" w:left="0"/>
              <w:jc w:val="left"/>
            </w:pPr>
            <w:r>
              <w:t>создание к 2024 году не менее 23,3 тыс. рабочих мест и привлечение не менее 112,3 млрд. рублей инвестиций в моногорода;</w:t>
            </w:r>
          </w:p>
          <w:p w14:paraId="70010000">
            <w:pPr>
              <w:pStyle w:val="Style_2"/>
              <w:ind w:firstLine="0" w:left="0"/>
              <w:jc w:val="left"/>
            </w:pPr>
            <w:r>
              <w:t>увеличение к 2024 году объемов вложений частных средств в инвестиционные проекты предприятий реального сектора экономики на 1019,9 млрд. рублей по отношению к 2018 году.</w:t>
            </w:r>
          </w:p>
          <w:p w14:paraId="71010000">
            <w:pPr>
              <w:pStyle w:val="Style_2"/>
              <w:ind w:firstLine="0" w:left="0"/>
              <w:jc w:val="left"/>
            </w:pPr>
            <w:r>
              <w:t>Качественными показателями реализации Программы являются:</w:t>
            </w:r>
          </w:p>
          <w:p w14:paraId="72010000">
            <w:pPr>
              <w:pStyle w:val="Style_2"/>
              <w:ind w:firstLine="0" w:left="0"/>
              <w:jc w:val="left"/>
            </w:pPr>
            <w:r>
              <w:t>улучшение инвестиционного имиджа и условий ведения бизнеса в Российской Федерации;</w:t>
            </w:r>
          </w:p>
          <w:p w14:paraId="73010000">
            <w:pPr>
              <w:pStyle w:val="Style_2"/>
              <w:ind w:firstLine="0" w:left="0"/>
              <w:jc w:val="left"/>
            </w:pPr>
            <w:r>
              <w:t>привлечение дополнительных финансовых ресурсов для инвестиций в основные фонды;</w:t>
            </w:r>
          </w:p>
          <w:p w14:paraId="74010000">
            <w:pPr>
              <w:pStyle w:val="Style_2"/>
              <w:ind w:firstLine="0" w:left="0"/>
              <w:jc w:val="left"/>
            </w:pPr>
            <w:r>
              <w:t>повышение качества налогового законодательства;</w:t>
            </w:r>
          </w:p>
          <w:p w14:paraId="75010000">
            <w:pPr>
              <w:pStyle w:val="Style_2"/>
              <w:ind w:firstLine="0" w:left="0"/>
              <w:jc w:val="left"/>
            </w:pPr>
            <w:r>
              <w:t>повышение уровня развития сферы государственно-частного партнерства в субъектах Российской Федерации;</w:t>
            </w:r>
          </w:p>
          <w:p w14:paraId="76010000">
            <w:pPr>
              <w:pStyle w:val="Style_2"/>
              <w:ind w:firstLine="0" w:left="0"/>
              <w:jc w:val="left"/>
            </w:pPr>
            <w:r>
              <w:t>осуществление государственной поддержки по формированию и развитию региональных инновационных производственных кластеров на базе создаваемых промышленно-производственных и технико-внедренческих особых экономических зон с целью развития регионов;</w:t>
            </w:r>
          </w:p>
          <w:p w14:paraId="77010000">
            <w:pPr>
              <w:pStyle w:val="Style_2"/>
              <w:ind w:firstLine="0" w:left="0"/>
              <w:jc w:val="left"/>
            </w:pPr>
            <w:r>
              <w:t>качественное улучшение государственной политики в области контроля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78010000">
            <w:pPr>
              <w:pStyle w:val="Style_2"/>
              <w:ind w:firstLine="0" w:left="0"/>
              <w:jc w:val="left"/>
            </w:pPr>
            <w:r>
              <w:t>обеспечение всем заинтересованным лицам равного открытого доступа в информационно-телекоммуникационной сети "Интернет" к информации о проведении торгов по объектам, находящимся в государственной и муниципальной собственности, и ограниченным ресурсам;</w:t>
            </w:r>
          </w:p>
          <w:p w14:paraId="79010000">
            <w:pPr>
              <w:pStyle w:val="Style_2"/>
              <w:ind w:firstLine="0" w:left="0"/>
              <w:jc w:val="left"/>
            </w:pPr>
            <w:r>
              <w:t>проведение региональной конкурентной политики на постоянной основе</w:t>
            </w:r>
          </w:p>
        </w:tc>
      </w:tr>
    </w:tbl>
    <w:p w14:paraId="7A010000">
      <w:pPr>
        <w:pStyle w:val="Style_2"/>
        <w:ind w:firstLine="0" w:left="0"/>
        <w:jc w:val="both"/>
      </w:pPr>
    </w:p>
    <w:p w14:paraId="7B010000">
      <w:pPr>
        <w:pStyle w:val="Style_4"/>
        <w:ind w:firstLine="0" w:left="0"/>
        <w:jc w:val="center"/>
        <w:outlineLvl w:val="1"/>
      </w:pPr>
      <w:bookmarkStart w:id="4" w:name="Par268"/>
      <w:bookmarkEnd w:id="4"/>
      <w:r>
        <w:t>ПАСПОРТ</w:t>
      </w:r>
    </w:p>
    <w:p w14:paraId="7C010000">
      <w:pPr>
        <w:pStyle w:val="Style_4"/>
        <w:ind w:firstLine="0" w:left="0"/>
        <w:jc w:val="center"/>
      </w:pPr>
      <w:r>
        <w:t>подпрограммы 2 "Развитие малого и среднего</w:t>
      </w:r>
    </w:p>
    <w:p w14:paraId="7D010000">
      <w:pPr>
        <w:pStyle w:val="Style_4"/>
        <w:ind w:firstLine="0" w:left="0"/>
        <w:jc w:val="center"/>
      </w:pPr>
      <w:r>
        <w:t>предпринимательства" государственной программы</w:t>
      </w:r>
    </w:p>
    <w:p w14:paraId="7E010000">
      <w:pPr>
        <w:pStyle w:val="Style_4"/>
        <w:ind w:firstLine="0" w:left="0"/>
        <w:jc w:val="center"/>
      </w:pPr>
      <w:r>
        <w:t>Российской Федерации "Экономическое развитие</w:t>
      </w:r>
    </w:p>
    <w:p w14:paraId="7F010000">
      <w:pPr>
        <w:pStyle w:val="Style_4"/>
        <w:ind w:firstLine="0" w:left="0"/>
        <w:jc w:val="center"/>
      </w:pPr>
      <w:r>
        <w:t>и инновационная экономика"</w:t>
      </w:r>
    </w:p>
    <w:p w14:paraId="8001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8101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8201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83010000">
            <w:pPr>
              <w:pStyle w:val="Style_2"/>
              <w:ind w:firstLine="0" w:left="0"/>
              <w:jc w:val="center"/>
            </w:pPr>
            <w:r>
              <w:t>-</w:t>
            </w:r>
          </w:p>
        </w:tc>
        <w:tc>
          <w:tcPr>
            <w:tcW w:type="dxa" w:w="6635"/>
            <w:tcMar>
              <w:left w:type="dxa" w:w="0"/>
              <w:right w:type="dxa" w:w="0"/>
            </w:tcMar>
          </w:tcPr>
          <w:p w14:paraId="84010000">
            <w:pPr>
              <w:pStyle w:val="Style_2"/>
              <w:ind w:firstLine="0" w:left="0"/>
              <w:jc w:val="left"/>
            </w:pPr>
            <w:r>
              <w:t>Министерство экономического развития Российской Федерации</w:t>
            </w:r>
          </w:p>
        </w:tc>
      </w:tr>
      <w:tr>
        <w:tc>
          <w:tcPr>
            <w:tcW w:type="dxa" w:w="2055"/>
            <w:tcMar>
              <w:left w:type="dxa" w:w="0"/>
              <w:right w:type="dxa" w:w="0"/>
            </w:tcMar>
          </w:tcPr>
          <w:p w14:paraId="85010000">
            <w:pPr>
              <w:pStyle w:val="Style_2"/>
              <w:ind w:firstLine="0" w:left="0"/>
              <w:jc w:val="left"/>
            </w:pPr>
            <w:r>
              <w:t>Участники подпрограммы</w:t>
            </w:r>
          </w:p>
        </w:tc>
        <w:tc>
          <w:tcPr>
            <w:tcW w:type="dxa" w:w="340"/>
            <w:tcMar>
              <w:left w:type="dxa" w:w="0"/>
              <w:right w:type="dxa" w:w="0"/>
            </w:tcMar>
          </w:tcPr>
          <w:p w14:paraId="86010000">
            <w:pPr>
              <w:pStyle w:val="Style_2"/>
              <w:ind w:firstLine="0" w:left="0"/>
              <w:jc w:val="center"/>
            </w:pPr>
            <w:r>
              <w:t>-</w:t>
            </w:r>
          </w:p>
        </w:tc>
        <w:tc>
          <w:tcPr>
            <w:tcW w:type="dxa" w:w="6635"/>
            <w:tcMar>
              <w:left w:type="dxa" w:w="0"/>
              <w:right w:type="dxa" w:w="0"/>
            </w:tcMar>
          </w:tcPr>
          <w:p w14:paraId="87010000">
            <w:pPr>
              <w:pStyle w:val="Style_2"/>
              <w:ind w:firstLine="0" w:left="0"/>
              <w:jc w:val="left"/>
            </w:pPr>
            <w:r>
              <w:t>Федеральное агентство по делам молодежи,</w:t>
            </w:r>
          </w:p>
          <w:p w14:paraId="88010000">
            <w:pPr>
              <w:pStyle w:val="Style_2"/>
              <w:ind w:firstLine="0" w:left="0"/>
              <w:jc w:val="left"/>
            </w:pPr>
            <w:r>
              <w:t>Федеральное агентство по управлению государственным имуществом,</w:t>
            </w:r>
          </w:p>
          <w:p w14:paraId="8901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p w14:paraId="8A010000">
            <w:pPr>
              <w:pStyle w:val="Style_2"/>
              <w:ind w:firstLine="0" w:left="0"/>
              <w:jc w:val="left"/>
            </w:pPr>
            <w:r>
              <w:t>Общероссийская общественная организация малого и среднего предпринимательства "ОПОРА РОССИИ"</w:t>
            </w:r>
          </w:p>
        </w:tc>
      </w:tr>
      <w:tr>
        <w:tc>
          <w:tcPr>
            <w:tcW w:type="dxa" w:w="2055"/>
            <w:tcMar>
              <w:left w:type="dxa" w:w="0"/>
              <w:right w:type="dxa" w:w="0"/>
            </w:tcMar>
          </w:tcPr>
          <w:p w14:paraId="8B010000">
            <w:pPr>
              <w:pStyle w:val="Style_2"/>
              <w:ind w:firstLine="0" w:left="0"/>
              <w:jc w:val="left"/>
            </w:pPr>
            <w:r>
              <w:t>Программно-целевые инструменты подпрограммы</w:t>
            </w:r>
          </w:p>
        </w:tc>
        <w:tc>
          <w:tcPr>
            <w:tcW w:type="dxa" w:w="340"/>
            <w:tcMar>
              <w:left w:type="dxa" w:w="0"/>
              <w:right w:type="dxa" w:w="0"/>
            </w:tcMar>
          </w:tcPr>
          <w:p w14:paraId="8C010000">
            <w:pPr>
              <w:pStyle w:val="Style_2"/>
              <w:ind w:firstLine="0" w:left="0"/>
              <w:jc w:val="center"/>
            </w:pPr>
            <w:r>
              <w:t>-</w:t>
            </w:r>
          </w:p>
        </w:tc>
        <w:tc>
          <w:tcPr>
            <w:tcW w:type="dxa" w:w="6635"/>
            <w:tcMar>
              <w:left w:type="dxa" w:w="0"/>
              <w:right w:type="dxa" w:w="0"/>
            </w:tcMar>
          </w:tcPr>
          <w:p w14:paraId="8D010000">
            <w:pPr>
              <w:pStyle w:val="Style_2"/>
              <w:ind w:firstLine="0" w:left="0"/>
              <w:jc w:val="left"/>
            </w:pPr>
            <w:r>
              <w:t>отсутствуют</w:t>
            </w:r>
          </w:p>
        </w:tc>
      </w:tr>
      <w:tr>
        <w:tc>
          <w:tcPr>
            <w:tcW w:type="dxa" w:w="2055"/>
            <w:tcMar>
              <w:left w:type="dxa" w:w="0"/>
              <w:right w:type="dxa" w:w="0"/>
            </w:tcMar>
          </w:tcPr>
          <w:p w14:paraId="8E010000">
            <w:pPr>
              <w:pStyle w:val="Style_2"/>
              <w:ind w:firstLine="0" w:left="0"/>
              <w:jc w:val="left"/>
            </w:pPr>
            <w:r>
              <w:t>Цель подпрограммы</w:t>
            </w:r>
          </w:p>
        </w:tc>
        <w:tc>
          <w:tcPr>
            <w:tcW w:type="dxa" w:w="340"/>
            <w:tcMar>
              <w:left w:type="dxa" w:w="0"/>
              <w:right w:type="dxa" w:w="0"/>
            </w:tcMar>
          </w:tcPr>
          <w:p w14:paraId="8F010000">
            <w:pPr>
              <w:pStyle w:val="Style_2"/>
              <w:ind w:firstLine="0" w:left="0"/>
              <w:jc w:val="center"/>
            </w:pPr>
            <w:r>
              <w:t>-</w:t>
            </w:r>
          </w:p>
        </w:tc>
        <w:tc>
          <w:tcPr>
            <w:tcW w:type="dxa" w:w="6635"/>
            <w:tcMar>
              <w:left w:type="dxa" w:w="0"/>
              <w:right w:type="dxa" w:w="0"/>
            </w:tcMar>
          </w:tcPr>
          <w:p w14:paraId="90010000">
            <w:pPr>
              <w:pStyle w:val="Style_2"/>
              <w:ind w:firstLine="0" w:left="0"/>
              <w:jc w:val="left"/>
            </w:pPr>
            <w:r>
              <w:t>обеспечение благоприятных условий для развития субъектов малого и среднего предпринимательства</w:t>
            </w:r>
          </w:p>
        </w:tc>
      </w:tr>
      <w:tr>
        <w:tc>
          <w:tcPr>
            <w:tcW w:type="dxa" w:w="2055"/>
            <w:tcMar>
              <w:left w:type="dxa" w:w="0"/>
              <w:right w:type="dxa" w:w="0"/>
            </w:tcMar>
          </w:tcPr>
          <w:p w14:paraId="91010000">
            <w:pPr>
              <w:pStyle w:val="Style_2"/>
              <w:ind w:firstLine="0" w:left="0"/>
              <w:jc w:val="left"/>
            </w:pPr>
            <w:r>
              <w:t>Задачи подпрограммы</w:t>
            </w:r>
          </w:p>
        </w:tc>
        <w:tc>
          <w:tcPr>
            <w:tcW w:type="dxa" w:w="340"/>
            <w:tcMar>
              <w:left w:type="dxa" w:w="0"/>
              <w:right w:type="dxa" w:w="0"/>
            </w:tcMar>
          </w:tcPr>
          <w:p w14:paraId="92010000">
            <w:pPr>
              <w:pStyle w:val="Style_2"/>
              <w:ind w:firstLine="0" w:left="0"/>
              <w:jc w:val="center"/>
            </w:pPr>
            <w:r>
              <w:t>-</w:t>
            </w:r>
          </w:p>
        </w:tc>
        <w:tc>
          <w:tcPr>
            <w:tcW w:type="dxa" w:w="6635"/>
            <w:tcMar>
              <w:left w:type="dxa" w:w="0"/>
              <w:right w:type="dxa" w:w="0"/>
            </w:tcMar>
          </w:tcPr>
          <w:p w14:paraId="93010000">
            <w:pPr>
              <w:pStyle w:val="Style_2"/>
              <w:ind w:firstLine="0" w:left="0"/>
              <w:jc w:val="left"/>
            </w:pPr>
            <w:r>
              <w:t>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p w14:paraId="94010000">
            <w:pPr>
              <w:pStyle w:val="Style_2"/>
              <w:ind w:firstLine="0" w:left="0"/>
              <w:jc w:val="left"/>
            </w:pPr>
            <w:r>
              <w:t>сокращение издержек субъектов малого и среднего предпринимательства, связанных с государственным регулированием</w:t>
            </w:r>
          </w:p>
        </w:tc>
      </w:tr>
      <w:tr>
        <w:tc>
          <w:tcPr>
            <w:tcW w:type="dxa" w:w="2055"/>
            <w:tcMar>
              <w:left w:type="dxa" w:w="0"/>
              <w:right w:type="dxa" w:w="0"/>
            </w:tcMar>
          </w:tcPr>
          <w:p w14:paraId="95010000">
            <w:pPr>
              <w:pStyle w:val="Style_2"/>
              <w:ind w:firstLine="0" w:left="0"/>
              <w:jc w:val="left"/>
            </w:pPr>
            <w:r>
              <w:t>Целевые индикаторы и показатели подпрограммы</w:t>
            </w:r>
          </w:p>
        </w:tc>
        <w:tc>
          <w:tcPr>
            <w:tcW w:type="dxa" w:w="340"/>
            <w:tcMar>
              <w:left w:type="dxa" w:w="0"/>
              <w:right w:type="dxa" w:w="0"/>
            </w:tcMar>
          </w:tcPr>
          <w:p w14:paraId="96010000">
            <w:pPr>
              <w:pStyle w:val="Style_2"/>
              <w:ind w:firstLine="0" w:left="0"/>
              <w:jc w:val="center"/>
            </w:pPr>
            <w:r>
              <w:t>-</w:t>
            </w:r>
          </w:p>
        </w:tc>
        <w:tc>
          <w:tcPr>
            <w:tcW w:type="dxa" w:w="6635"/>
            <w:tcMar>
              <w:left w:type="dxa" w:w="0"/>
              <w:right w:type="dxa" w:w="0"/>
            </w:tcMar>
          </w:tcPr>
          <w:p w14:paraId="97010000">
            <w:pPr>
              <w:pStyle w:val="Style_2"/>
              <w:ind w:firstLine="0" w:left="0"/>
              <w:jc w:val="left"/>
            </w:pPr>
            <w:r>
              <w:t>объем кредитов, выданных субъектам малого и среднего предпринимательства на реализацию проектов в приоритетных отраслях по субсидируемой ставке, в том числе обеспеченных гарантийной поддержкой в рамках национальной гарантийной системы (млрд. рублей);</w:t>
            </w:r>
          </w:p>
          <w:p w14:paraId="98010000">
            <w:pPr>
              <w:pStyle w:val="Style_2"/>
              <w:ind w:firstLine="0" w:left="0"/>
              <w:jc w:val="left"/>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 (тыс. человек);</w:t>
            </w:r>
          </w:p>
          <w:p w14:paraId="99010000">
            <w:pPr>
              <w:pStyle w:val="Style_2"/>
              <w:ind w:firstLine="0" w:left="0"/>
              <w:jc w:val="left"/>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 (тыс. единиц);</w:t>
            </w:r>
          </w:p>
          <w:p w14:paraId="9A010000">
            <w:pPr>
              <w:pStyle w:val="Style_2"/>
              <w:ind w:firstLine="0" w:left="0"/>
              <w:jc w:val="left"/>
            </w:pPr>
            <w:r>
              <w:t>объем финансовой поддержки, оказанной субъектам малого и среднего предпринимательства в рамках национальной гарантийной системы за вычетом объемов финансовой поддержки, полученной субъектами малого и среднего предпринимательства с одновременной поддержкой 2 или 3 участников национальной гарантийной системы, и за вычетом кредитов, выданных субъектам малого и среднего предпринимательства на реализацию проектов в приоритетных отраслях по субсидируемой ставке (млрд. рублей)</w:t>
            </w:r>
          </w:p>
        </w:tc>
      </w:tr>
      <w:tr>
        <w:tc>
          <w:tcPr>
            <w:tcW w:type="dxa" w:w="2055"/>
            <w:tcMar>
              <w:left w:type="dxa" w:w="0"/>
              <w:right w:type="dxa" w:w="0"/>
            </w:tcMar>
          </w:tcPr>
          <w:p w14:paraId="9B010000">
            <w:pPr>
              <w:pStyle w:val="Style_2"/>
              <w:ind w:firstLine="0" w:left="0"/>
              <w:jc w:val="left"/>
            </w:pPr>
            <w:r>
              <w:t>Срок реализации подпрограммы</w:t>
            </w:r>
          </w:p>
        </w:tc>
        <w:tc>
          <w:tcPr>
            <w:tcW w:type="dxa" w:w="340"/>
            <w:tcMar>
              <w:left w:type="dxa" w:w="0"/>
              <w:right w:type="dxa" w:w="0"/>
            </w:tcMar>
          </w:tcPr>
          <w:p w14:paraId="9C010000">
            <w:pPr>
              <w:pStyle w:val="Style_2"/>
              <w:ind w:firstLine="0" w:left="0"/>
              <w:jc w:val="center"/>
            </w:pPr>
            <w:r>
              <w:t>-</w:t>
            </w:r>
          </w:p>
        </w:tc>
        <w:tc>
          <w:tcPr>
            <w:tcW w:type="dxa" w:w="6635"/>
            <w:tcMar>
              <w:left w:type="dxa" w:w="0"/>
              <w:right w:type="dxa" w:w="0"/>
            </w:tcMar>
          </w:tcPr>
          <w:p w14:paraId="9D010000">
            <w:pPr>
              <w:pStyle w:val="Style_2"/>
              <w:ind w:firstLine="0" w:left="0"/>
              <w:jc w:val="left"/>
            </w:pPr>
            <w:r>
              <w:t>29 марта 2013 г. - 31 декабря 2024 г.</w:t>
            </w:r>
          </w:p>
        </w:tc>
      </w:tr>
      <w:tr>
        <w:tc>
          <w:tcPr>
            <w:tcW w:type="dxa" w:w="2055"/>
            <w:tcMar>
              <w:left w:type="dxa" w:w="0"/>
              <w:right w:type="dxa" w:w="0"/>
            </w:tcMar>
          </w:tcPr>
          <w:p w14:paraId="9E010000">
            <w:pPr>
              <w:pStyle w:val="Style_2"/>
              <w:ind w:firstLine="0" w:left="0"/>
              <w:jc w:val="left"/>
            </w:pPr>
            <w:r>
              <w:t>Объемы бюджетных ассигнований подпрограммы</w:t>
            </w:r>
          </w:p>
        </w:tc>
        <w:tc>
          <w:tcPr>
            <w:tcW w:type="dxa" w:w="340"/>
            <w:tcMar>
              <w:left w:type="dxa" w:w="0"/>
              <w:right w:type="dxa" w:w="0"/>
            </w:tcMar>
          </w:tcPr>
          <w:p w14:paraId="9F010000">
            <w:pPr>
              <w:pStyle w:val="Style_2"/>
              <w:ind w:firstLine="0" w:left="0"/>
              <w:jc w:val="center"/>
            </w:pPr>
            <w:r>
              <w:t>-</w:t>
            </w:r>
          </w:p>
        </w:tc>
        <w:tc>
          <w:tcPr>
            <w:tcW w:type="dxa" w:w="6635"/>
            <w:tcMar>
              <w:left w:type="dxa" w:w="0"/>
              <w:right w:type="dxa" w:w="0"/>
            </w:tcMar>
          </w:tcPr>
          <w:p w14:paraId="A0010000">
            <w:pPr>
              <w:pStyle w:val="Style_2"/>
              <w:ind w:firstLine="0" w:left="0"/>
              <w:jc w:val="left"/>
            </w:pPr>
            <w:r>
              <w:t>объем бюджетных ассигнований на реализацию подпрограммы за счет средств федерального бюджета составляет 486745811,6 тыс. рублей,</w:t>
            </w:r>
          </w:p>
          <w:p w14:paraId="A1010000">
            <w:pPr>
              <w:pStyle w:val="Style_2"/>
              <w:ind w:firstLine="0" w:left="0"/>
              <w:jc w:val="left"/>
            </w:pPr>
            <w:r>
              <w:t>в том числе:</w:t>
            </w:r>
          </w:p>
          <w:p w14:paraId="A2010000">
            <w:pPr>
              <w:pStyle w:val="Style_2"/>
              <w:ind w:firstLine="0" w:left="0"/>
              <w:jc w:val="left"/>
            </w:pPr>
            <w:r>
              <w:t>на 2013 год - 21845000 тыс. рублей;</w:t>
            </w:r>
          </w:p>
          <w:p w14:paraId="A3010000">
            <w:pPr>
              <w:pStyle w:val="Style_2"/>
              <w:ind w:firstLine="0" w:left="0"/>
              <w:jc w:val="left"/>
            </w:pPr>
            <w:r>
              <w:t>на 2014 год - 21569755,1 тыс. рублей;</w:t>
            </w:r>
          </w:p>
          <w:p w14:paraId="A4010000">
            <w:pPr>
              <w:pStyle w:val="Style_2"/>
              <w:ind w:firstLine="0" w:left="0"/>
              <w:jc w:val="left"/>
            </w:pPr>
            <w:r>
              <w:t>на 2015 год - 20978250 тыс. рублей;</w:t>
            </w:r>
          </w:p>
          <w:p w14:paraId="A5010000">
            <w:pPr>
              <w:pStyle w:val="Style_2"/>
              <w:ind w:firstLine="0" w:left="0"/>
              <w:jc w:val="left"/>
            </w:pPr>
            <w:r>
              <w:t>на 2016 год - 12433398 тыс. рублей;</w:t>
            </w:r>
          </w:p>
          <w:p w14:paraId="A6010000">
            <w:pPr>
              <w:pStyle w:val="Style_2"/>
              <w:ind w:firstLine="0" w:left="0"/>
              <w:jc w:val="left"/>
            </w:pPr>
            <w:r>
              <w:t>на 2017 год - 20613983,2 тыс. рублей;</w:t>
            </w:r>
          </w:p>
          <w:p w14:paraId="A7010000">
            <w:pPr>
              <w:pStyle w:val="Style_2"/>
              <w:ind w:firstLine="0" w:left="0"/>
              <w:jc w:val="left"/>
            </w:pPr>
            <w:r>
              <w:t>на 2018 год - 15954452,1 тыс. рублей;</w:t>
            </w:r>
          </w:p>
          <w:p w14:paraId="A8010000">
            <w:pPr>
              <w:pStyle w:val="Style_2"/>
              <w:ind w:firstLine="0" w:left="0"/>
              <w:jc w:val="left"/>
            </w:pPr>
            <w:r>
              <w:t>на 2019 год - 53202293,4 тыс. рублей;</w:t>
            </w:r>
          </w:p>
          <w:p w14:paraId="A9010000">
            <w:pPr>
              <w:pStyle w:val="Style_2"/>
              <w:ind w:firstLine="0" w:left="0"/>
              <w:jc w:val="left"/>
            </w:pPr>
            <w:r>
              <w:t>на 2020 год - 45458479,7 тыс. рублей;</w:t>
            </w:r>
          </w:p>
          <w:p w14:paraId="AA010000">
            <w:pPr>
              <w:pStyle w:val="Style_2"/>
              <w:ind w:firstLine="0" w:left="0"/>
              <w:jc w:val="left"/>
            </w:pPr>
            <w:r>
              <w:t>на 2021 год - 42263630,1 тыс. рублей;</w:t>
            </w:r>
          </w:p>
          <w:p w14:paraId="AB010000">
            <w:pPr>
              <w:pStyle w:val="Style_2"/>
              <w:ind w:firstLine="0" w:left="0"/>
              <w:jc w:val="left"/>
            </w:pPr>
            <w:r>
              <w:t>на 2022 год - 81725040 тыс. рублей;</w:t>
            </w:r>
          </w:p>
          <w:p w14:paraId="AC010000">
            <w:pPr>
              <w:pStyle w:val="Style_2"/>
              <w:ind w:firstLine="0" w:left="0"/>
              <w:jc w:val="left"/>
            </w:pPr>
            <w:r>
              <w:t>на 2023 год - 84963200 тыс. рублей;</w:t>
            </w:r>
          </w:p>
          <w:p w14:paraId="AD010000">
            <w:pPr>
              <w:pStyle w:val="Style_2"/>
              <w:ind w:firstLine="0" w:left="0"/>
              <w:jc w:val="left"/>
            </w:pPr>
            <w:r>
              <w:t>на 2024 год - 65738330 тыс. рублей</w:t>
            </w:r>
          </w:p>
        </w:tc>
      </w:tr>
      <w:tr>
        <w:tc>
          <w:tcPr>
            <w:tcW w:type="dxa" w:w="2055"/>
            <w:tcMar>
              <w:left w:type="dxa" w:w="0"/>
              <w:right w:type="dxa" w:w="0"/>
            </w:tcMar>
          </w:tcPr>
          <w:p w14:paraId="AE010000">
            <w:pPr>
              <w:pStyle w:val="Style_2"/>
              <w:ind w:firstLine="0" w:left="0"/>
              <w:jc w:val="left"/>
            </w:pPr>
            <w:r>
              <w:t>Ожидаемые результаты реализации подпрограммы</w:t>
            </w:r>
          </w:p>
        </w:tc>
        <w:tc>
          <w:tcPr>
            <w:tcW w:type="dxa" w:w="340"/>
            <w:tcMar>
              <w:left w:type="dxa" w:w="0"/>
              <w:right w:type="dxa" w:w="0"/>
            </w:tcMar>
          </w:tcPr>
          <w:p w14:paraId="AF010000">
            <w:pPr>
              <w:pStyle w:val="Style_2"/>
              <w:ind w:firstLine="0" w:left="0"/>
              <w:jc w:val="center"/>
            </w:pPr>
            <w:r>
              <w:t>-</w:t>
            </w:r>
          </w:p>
        </w:tc>
        <w:tc>
          <w:tcPr>
            <w:tcW w:type="dxa" w:w="6635"/>
            <w:tcMar>
              <w:left w:type="dxa" w:w="0"/>
              <w:right w:type="dxa" w:w="0"/>
            </w:tcMar>
          </w:tcPr>
          <w:p w14:paraId="B0010000">
            <w:pPr>
              <w:pStyle w:val="Style_2"/>
              <w:ind w:firstLine="0" w:left="0"/>
              <w:jc w:val="left"/>
            </w:pPr>
            <w:r>
              <w:t>количественными показателями реализации Программы являются:</w:t>
            </w:r>
          </w:p>
          <w:p w14:paraId="B1010000">
            <w:pPr>
              <w:pStyle w:val="Style_2"/>
              <w:ind w:firstLine="0" w:left="0"/>
              <w:jc w:val="left"/>
            </w:pPr>
            <w:r>
              <w:t>обеспечение консолидированного объема финансовой поддержки, оказанной субъектам малого и среднего предпринимательства в рамках национальной гарантийной системы, и кредитов, выданных в рамках программы предоставления субсидий кредитным организациям на возмещение недополученных ими доходов по кредитам, выданным субъектам малого и среднего предпринимательства на реализацию проектов в приоритетных отраслях по льготной ставке,</w:t>
            </w:r>
          </w:p>
          <w:p w14:paraId="B2010000">
            <w:pPr>
              <w:pStyle w:val="Style_2"/>
              <w:ind w:firstLine="0" w:left="0"/>
              <w:jc w:val="left"/>
            </w:pPr>
            <w:r>
              <w:t>в размере не менее 10 трлн. рублей в 2019 - 2024 годах;</w:t>
            </w:r>
          </w:p>
          <w:p w14:paraId="B3010000">
            <w:pPr>
              <w:pStyle w:val="Style_2"/>
              <w:ind w:firstLine="0" w:left="0"/>
              <w:jc w:val="left"/>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 к 2024 году составит 527,004 тыс. человек;</w:t>
            </w:r>
          </w:p>
          <w:p w14:paraId="B4010000">
            <w:pPr>
              <w:pStyle w:val="Style_2"/>
              <w:ind w:firstLine="0" w:left="0"/>
              <w:jc w:val="left"/>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 к 2024 году составит 771,014 тыс. единиц.</w:t>
            </w:r>
          </w:p>
          <w:p w14:paraId="B5010000">
            <w:pPr>
              <w:pStyle w:val="Style_2"/>
              <w:ind w:firstLine="0" w:left="0"/>
              <w:jc w:val="left"/>
            </w:pPr>
            <w:r>
              <w:t>Качественными показателями реализации Программы являются:</w:t>
            </w:r>
          </w:p>
          <w:p w14:paraId="B6010000">
            <w:pPr>
              <w:pStyle w:val="Style_2"/>
              <w:ind w:firstLine="0" w:left="0"/>
              <w:jc w:val="left"/>
            </w:pPr>
            <w:r>
              <w:t>повышение доступности финансирования, в том числе доступности кредитных ресурсов для реализации инвестиционных проектов, для субъектов малого и среднего предпринимательства;</w:t>
            </w:r>
          </w:p>
          <w:p w14:paraId="B7010000">
            <w:pPr>
              <w:pStyle w:val="Style_2"/>
              <w:ind w:firstLine="0" w:left="0"/>
              <w:jc w:val="left"/>
            </w:pPr>
            <w:r>
              <w:t>создание системы организаций инфраструктуры поддержки субъектов малого и среднего предпринимательства, основанной на единых требованиях к их деятельности;</w:t>
            </w:r>
          </w:p>
          <w:p w14:paraId="B8010000">
            <w:pPr>
              <w:pStyle w:val="Style_2"/>
              <w:ind w:firstLine="0" w:left="0"/>
              <w:jc w:val="left"/>
            </w:pPr>
            <w:r>
              <w:t>упрощение процедур ведения предпринимательской деятельности;</w:t>
            </w:r>
          </w:p>
          <w:p w14:paraId="B9010000">
            <w:pPr>
              <w:pStyle w:val="Style_2"/>
              <w:ind w:firstLine="0" w:left="0"/>
              <w:jc w:val="left"/>
            </w:pPr>
            <w:r>
              <w:t>обеспечение равного доступа субъектов малого предпринимательства к услугам, сервисам, мерам поддержки, необходимым для начала и ведения предпринимательской деятельности</w:t>
            </w:r>
          </w:p>
        </w:tc>
      </w:tr>
    </w:tbl>
    <w:p w14:paraId="BA010000">
      <w:pPr>
        <w:pStyle w:val="Style_2"/>
        <w:ind w:firstLine="0" w:left="0"/>
        <w:jc w:val="both"/>
      </w:pPr>
    </w:p>
    <w:p w14:paraId="BB010000">
      <w:pPr>
        <w:pStyle w:val="Style_4"/>
        <w:ind w:firstLine="0" w:left="0"/>
        <w:jc w:val="center"/>
        <w:outlineLvl w:val="1"/>
      </w:pPr>
      <w:bookmarkStart w:id="5" w:name="Par332"/>
      <w:bookmarkEnd w:id="5"/>
      <w:r>
        <w:t>ПАСПОРТ</w:t>
      </w:r>
    </w:p>
    <w:p w14:paraId="BC010000">
      <w:pPr>
        <w:pStyle w:val="Style_4"/>
        <w:ind w:firstLine="0" w:left="0"/>
        <w:jc w:val="center"/>
      </w:pPr>
      <w:r>
        <w:t>подпрограммы 3 "Государственная регистрация прав, кадастр</w:t>
      </w:r>
    </w:p>
    <w:p w14:paraId="BD010000">
      <w:pPr>
        <w:pStyle w:val="Style_4"/>
        <w:ind w:firstLine="0" w:left="0"/>
        <w:jc w:val="center"/>
      </w:pPr>
      <w:r>
        <w:t>и картография" государственной программы Российской</w:t>
      </w:r>
    </w:p>
    <w:p w14:paraId="BE010000">
      <w:pPr>
        <w:pStyle w:val="Style_4"/>
        <w:ind w:firstLine="0" w:left="0"/>
        <w:jc w:val="center"/>
      </w:pPr>
      <w:r>
        <w:t>Федерации "Экономическое развитие</w:t>
      </w:r>
    </w:p>
    <w:p w14:paraId="BF010000">
      <w:pPr>
        <w:pStyle w:val="Style_4"/>
        <w:ind w:firstLine="0" w:left="0"/>
        <w:jc w:val="center"/>
      </w:pPr>
      <w:r>
        <w:t>и инновационная экономика"</w:t>
      </w:r>
    </w:p>
    <w:p w14:paraId="C001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C101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C201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C3010000">
            <w:pPr>
              <w:pStyle w:val="Style_2"/>
              <w:ind w:firstLine="0" w:left="0"/>
              <w:jc w:val="left"/>
            </w:pPr>
            <w:r>
              <w:t>-</w:t>
            </w:r>
          </w:p>
        </w:tc>
        <w:tc>
          <w:tcPr>
            <w:tcW w:type="dxa" w:w="6635"/>
            <w:tcMar>
              <w:left w:type="dxa" w:w="0"/>
              <w:right w:type="dxa" w:w="0"/>
            </w:tcMar>
          </w:tcPr>
          <w:p w14:paraId="C4010000">
            <w:pPr>
              <w:pStyle w:val="Style_2"/>
              <w:ind w:firstLine="0" w:left="0"/>
              <w:jc w:val="left"/>
            </w:pPr>
            <w:r>
              <w:t>Федеральная служба государственной регистрации, кадастра и картографии</w:t>
            </w:r>
          </w:p>
        </w:tc>
      </w:tr>
      <w:tr>
        <w:tc>
          <w:tcPr>
            <w:tcW w:type="dxa" w:w="2055"/>
            <w:tcMar>
              <w:left w:type="dxa" w:w="0"/>
              <w:right w:type="dxa" w:w="0"/>
            </w:tcMar>
          </w:tcPr>
          <w:p w14:paraId="C5010000">
            <w:pPr>
              <w:pStyle w:val="Style_2"/>
              <w:ind w:firstLine="0" w:left="0"/>
              <w:jc w:val="left"/>
            </w:pPr>
            <w:r>
              <w:t>Участники подпрограммы</w:t>
            </w:r>
          </w:p>
        </w:tc>
        <w:tc>
          <w:tcPr>
            <w:tcW w:type="dxa" w:w="340"/>
            <w:tcMar>
              <w:left w:type="dxa" w:w="0"/>
              <w:right w:type="dxa" w:w="0"/>
            </w:tcMar>
          </w:tcPr>
          <w:p w14:paraId="C6010000">
            <w:pPr>
              <w:pStyle w:val="Style_2"/>
              <w:ind w:firstLine="0" w:left="0"/>
              <w:jc w:val="left"/>
            </w:pPr>
            <w:r>
              <w:t>-</w:t>
            </w:r>
          </w:p>
        </w:tc>
        <w:tc>
          <w:tcPr>
            <w:tcW w:type="dxa" w:w="6635"/>
            <w:tcMar>
              <w:left w:type="dxa" w:w="0"/>
              <w:right w:type="dxa" w:w="0"/>
            </w:tcMar>
          </w:tcPr>
          <w:p w14:paraId="C7010000">
            <w:pPr>
              <w:pStyle w:val="Style_2"/>
              <w:ind w:firstLine="0" w:left="0"/>
              <w:jc w:val="left"/>
            </w:pPr>
            <w:r>
              <w:t>отсутствуют</w:t>
            </w:r>
          </w:p>
        </w:tc>
      </w:tr>
      <w:tr>
        <w:tc>
          <w:tcPr>
            <w:tcW w:type="dxa" w:w="2055"/>
            <w:tcMar>
              <w:left w:type="dxa" w:w="0"/>
              <w:right w:type="dxa" w:w="0"/>
            </w:tcMar>
          </w:tcPr>
          <w:p w14:paraId="C8010000">
            <w:pPr>
              <w:pStyle w:val="Style_2"/>
              <w:ind w:firstLine="0" w:left="0"/>
              <w:jc w:val="left"/>
            </w:pPr>
            <w:r>
              <w:t>Программно-целевые инструменты подпрограммы</w:t>
            </w:r>
          </w:p>
        </w:tc>
        <w:tc>
          <w:tcPr>
            <w:tcW w:type="dxa" w:w="340"/>
            <w:tcMar>
              <w:left w:type="dxa" w:w="0"/>
              <w:right w:type="dxa" w:w="0"/>
            </w:tcMar>
          </w:tcPr>
          <w:p w14:paraId="C9010000">
            <w:pPr>
              <w:pStyle w:val="Style_2"/>
              <w:ind w:firstLine="0" w:left="0"/>
              <w:jc w:val="left"/>
            </w:pPr>
            <w:r>
              <w:t>-</w:t>
            </w:r>
          </w:p>
        </w:tc>
        <w:tc>
          <w:tcPr>
            <w:tcW w:type="dxa" w:w="6635"/>
            <w:tcMar>
              <w:left w:type="dxa" w:w="0"/>
              <w:right w:type="dxa" w:w="0"/>
            </w:tcMar>
          </w:tcPr>
          <w:p w14:paraId="CA010000">
            <w:pPr>
              <w:pStyle w:val="Style_2"/>
              <w:ind w:firstLine="0" w:left="0"/>
              <w:jc w:val="left"/>
            </w:pPr>
            <w:r>
              <w:t>отсутствуют</w:t>
            </w:r>
          </w:p>
        </w:tc>
      </w:tr>
      <w:tr>
        <w:tc>
          <w:tcPr>
            <w:tcW w:type="dxa" w:w="2055"/>
            <w:tcMar>
              <w:left w:type="dxa" w:w="0"/>
              <w:right w:type="dxa" w:w="0"/>
            </w:tcMar>
          </w:tcPr>
          <w:p w14:paraId="CB010000">
            <w:pPr>
              <w:pStyle w:val="Style_2"/>
              <w:ind w:firstLine="0" w:left="0"/>
              <w:jc w:val="left"/>
            </w:pPr>
            <w:r>
              <w:t>Цель подпрограммы</w:t>
            </w:r>
          </w:p>
        </w:tc>
        <w:tc>
          <w:tcPr>
            <w:tcW w:type="dxa" w:w="340"/>
            <w:tcMar>
              <w:left w:type="dxa" w:w="0"/>
              <w:right w:type="dxa" w:w="0"/>
            </w:tcMar>
          </w:tcPr>
          <w:p w14:paraId="CC010000">
            <w:pPr>
              <w:pStyle w:val="Style_2"/>
              <w:ind w:firstLine="0" w:left="0"/>
              <w:jc w:val="left"/>
            </w:pPr>
            <w:r>
              <w:t>-</w:t>
            </w:r>
          </w:p>
        </w:tc>
        <w:tc>
          <w:tcPr>
            <w:tcW w:type="dxa" w:w="6635"/>
            <w:tcMar>
              <w:left w:type="dxa" w:w="0"/>
              <w:right w:type="dxa" w:w="0"/>
            </w:tcMar>
          </w:tcPr>
          <w:p w14:paraId="CD010000">
            <w:pPr>
              <w:pStyle w:val="Style_2"/>
              <w:ind w:firstLine="0" w:left="0"/>
              <w:jc w:val="left"/>
            </w:pPr>
            <w:r>
              <w:t>создание эффективной системы обеспечения предоставления государственных услуг и исполнения государственных функций в сфере учетно-регистрационной системы недвижимости, земельных отношений, геодезии, картографии и инфраструктуры пространственных данных Российской Федерации</w:t>
            </w:r>
          </w:p>
        </w:tc>
      </w:tr>
      <w:tr>
        <w:tc>
          <w:tcPr>
            <w:tcW w:type="dxa" w:w="2055"/>
            <w:tcMar>
              <w:left w:type="dxa" w:w="0"/>
              <w:right w:type="dxa" w:w="0"/>
            </w:tcMar>
          </w:tcPr>
          <w:p w14:paraId="CE010000">
            <w:pPr>
              <w:pStyle w:val="Style_2"/>
              <w:ind w:firstLine="0" w:left="0"/>
              <w:jc w:val="left"/>
            </w:pPr>
            <w:r>
              <w:t>Задачи подпрограммы</w:t>
            </w:r>
          </w:p>
        </w:tc>
        <w:tc>
          <w:tcPr>
            <w:tcW w:type="dxa" w:w="340"/>
            <w:tcMar>
              <w:left w:type="dxa" w:w="0"/>
              <w:right w:type="dxa" w:w="0"/>
            </w:tcMar>
          </w:tcPr>
          <w:p w14:paraId="CF010000">
            <w:pPr>
              <w:pStyle w:val="Style_2"/>
              <w:ind w:firstLine="0" w:left="0"/>
              <w:jc w:val="left"/>
            </w:pPr>
            <w:r>
              <w:t>-</w:t>
            </w:r>
          </w:p>
        </w:tc>
        <w:tc>
          <w:tcPr>
            <w:tcW w:type="dxa" w:w="6635"/>
            <w:tcMar>
              <w:left w:type="dxa" w:w="0"/>
              <w:right w:type="dxa" w:w="0"/>
            </w:tcMar>
          </w:tcPr>
          <w:p w14:paraId="D0010000">
            <w:pPr>
              <w:pStyle w:val="Style_2"/>
              <w:ind w:firstLine="0" w:left="0"/>
              <w:jc w:val="left"/>
            </w:pPr>
            <w:r>
              <w:t>создание условий, обеспечивающих свободный доступ органов государственной власти, органов местного самоуправления, организаций и граждан к пространственным данным и их эффективное использование;</w:t>
            </w:r>
          </w:p>
          <w:p w14:paraId="D1010000">
            <w:pPr>
              <w:pStyle w:val="Style_2"/>
              <w:ind w:firstLine="0" w:left="0"/>
              <w:jc w:val="left"/>
            </w:pPr>
            <w:r>
              <w:t>совершенствование государственного управления в сфере земельных отношений;</w:t>
            </w:r>
          </w:p>
          <w:p w14:paraId="D2010000">
            <w:pPr>
              <w:pStyle w:val="Style_2"/>
              <w:ind w:firstLine="0" w:left="0"/>
              <w:jc w:val="left"/>
            </w:pPr>
            <w:r>
              <w:t>совершенствование системы государственного кадастрового учета объектов недвижимости и государственной регистрации прав на недвижимое имущество и сделок с ним</w:t>
            </w:r>
          </w:p>
        </w:tc>
      </w:tr>
      <w:tr>
        <w:tc>
          <w:tcPr>
            <w:tcW w:type="dxa" w:w="2055"/>
            <w:tcMar>
              <w:left w:type="dxa" w:w="0"/>
              <w:right w:type="dxa" w:w="0"/>
            </w:tcMar>
          </w:tcPr>
          <w:p w14:paraId="D3010000">
            <w:pPr>
              <w:pStyle w:val="Style_2"/>
              <w:ind w:firstLine="0" w:left="0"/>
              <w:jc w:val="left"/>
            </w:pPr>
            <w:r>
              <w:t>Целевые индикаторы и показатели подпрограммы</w:t>
            </w:r>
          </w:p>
        </w:tc>
        <w:tc>
          <w:tcPr>
            <w:tcW w:type="dxa" w:w="340"/>
            <w:tcMar>
              <w:left w:type="dxa" w:w="0"/>
              <w:right w:type="dxa" w:w="0"/>
            </w:tcMar>
          </w:tcPr>
          <w:p w14:paraId="D4010000">
            <w:pPr>
              <w:pStyle w:val="Style_2"/>
              <w:ind w:firstLine="0" w:left="0"/>
              <w:jc w:val="left"/>
            </w:pPr>
            <w:r>
              <w:t>-</w:t>
            </w:r>
          </w:p>
        </w:tc>
        <w:tc>
          <w:tcPr>
            <w:tcW w:type="dxa" w:w="6635"/>
            <w:tcMar>
              <w:left w:type="dxa" w:w="0"/>
              <w:right w:type="dxa" w:w="0"/>
            </w:tcMar>
          </w:tcPr>
          <w:p w14:paraId="D5010000">
            <w:pPr>
              <w:pStyle w:val="Style_2"/>
              <w:ind w:firstLine="0" w:left="0"/>
              <w:jc w:val="left"/>
            </w:pPr>
            <w:r>
              <w:t>доля поступивших в электронной форме запросов о предоставлении сведений, содержащихся в Едином государственном реестре недвижимости, в общем количестве запросов о предоставлении сведений, содержащихся в Едином государственном реестре недвижимости (процентов);</w:t>
            </w:r>
          </w:p>
          <w:p w14:paraId="D6010000">
            <w:pPr>
              <w:pStyle w:val="Style_2"/>
              <w:ind w:firstLine="0" w:left="0"/>
              <w:jc w:val="left"/>
            </w:pPr>
            <w:r>
              <w:t>изменение общей площади земель, фактическое использование и состояние которых изучены и на которые разработаны прогнозы и даны рекомендации по предупреждению и устранению негативных процессов, по отношению к площади, подлежащей обследованию (процентов);</w:t>
            </w:r>
          </w:p>
          <w:p w14:paraId="D7010000">
            <w:pPr>
              <w:pStyle w:val="Style_2"/>
              <w:ind w:firstLine="0" w:left="0"/>
              <w:jc w:val="left"/>
            </w:pPr>
            <w:r>
              <w:t>обеспеченность территории Российской Федерации актуальными цифровыми топографическими картами масштаба 1:25000 (процентов);</w:t>
            </w:r>
          </w:p>
          <w:p w14:paraId="D8010000">
            <w:pPr>
              <w:pStyle w:val="Style_2"/>
              <w:ind w:firstLine="0" w:left="0"/>
              <w:jc w:val="left"/>
            </w:pPr>
            <w:r>
              <w:t>создана единая электронная картографическая основа, в том числе крупных масштабов, в целях наполнения государственной информационной системы ведения единой электронной картографической основы (процентов);</w:t>
            </w:r>
          </w:p>
          <w:p w14:paraId="D9010000">
            <w:pPr>
              <w:pStyle w:val="Style_2"/>
              <w:ind w:firstLine="0" w:left="0"/>
              <w:jc w:val="left"/>
            </w:pPr>
            <w:r>
              <w:t>количество объектов недвижимости в кадастровых кварталах, в отношении которых проведены комплексные кадастровые работы (единиц);</w:t>
            </w:r>
          </w:p>
          <w:p w14:paraId="DA010000">
            <w:pPr>
              <w:pStyle w:val="Style_2"/>
              <w:ind w:firstLine="0" w:left="0"/>
              <w:jc w:val="left"/>
            </w:pPr>
            <w:r>
              <w:t>доля государственных услуг по государственному кадастровому учету и (или) государственной регистрации прав, заявления о предоставлении которых направлены по электронным каналам связи, в общем количестве государственных услуг (за исключением представления сведений, содержащихся в Едином государственном реестре недвижимости) (процентов);</w:t>
            </w:r>
          </w:p>
          <w:p w14:paraId="DB010000">
            <w:pPr>
              <w:pStyle w:val="Style_2"/>
              <w:ind w:firstLine="0" w:left="0"/>
              <w:jc w:val="left"/>
            </w:pPr>
            <w:r>
              <w:t>позиция Российской Федерации в исследовании "Ведение бизнеса" Всемирного банка по показателю "регистрация собственности" (место)</w:t>
            </w:r>
          </w:p>
        </w:tc>
      </w:tr>
      <w:tr>
        <w:tc>
          <w:tcPr>
            <w:tcW w:type="dxa" w:w="2055"/>
            <w:tcMar>
              <w:left w:type="dxa" w:w="0"/>
              <w:right w:type="dxa" w:w="0"/>
            </w:tcMar>
          </w:tcPr>
          <w:p w14:paraId="DC010000">
            <w:pPr>
              <w:pStyle w:val="Style_2"/>
              <w:ind w:firstLine="0" w:left="0"/>
              <w:jc w:val="left"/>
            </w:pPr>
            <w:r>
              <w:t>Срок реализации подпрограммы</w:t>
            </w:r>
          </w:p>
        </w:tc>
        <w:tc>
          <w:tcPr>
            <w:tcW w:type="dxa" w:w="340"/>
            <w:tcMar>
              <w:left w:type="dxa" w:w="0"/>
              <w:right w:type="dxa" w:w="0"/>
            </w:tcMar>
          </w:tcPr>
          <w:p w14:paraId="DD010000">
            <w:pPr>
              <w:pStyle w:val="Style_2"/>
              <w:ind w:firstLine="0" w:left="0"/>
              <w:jc w:val="left"/>
            </w:pPr>
            <w:r>
              <w:t>-</w:t>
            </w:r>
          </w:p>
        </w:tc>
        <w:tc>
          <w:tcPr>
            <w:tcW w:type="dxa" w:w="6635"/>
            <w:tcMar>
              <w:left w:type="dxa" w:w="0"/>
              <w:right w:type="dxa" w:w="0"/>
            </w:tcMar>
          </w:tcPr>
          <w:p w14:paraId="DE010000">
            <w:pPr>
              <w:pStyle w:val="Style_2"/>
              <w:ind w:firstLine="0" w:left="0"/>
              <w:jc w:val="left"/>
            </w:pPr>
            <w:r>
              <w:t>29 марта 2013 г. - 31 декабря 2024 г.</w:t>
            </w:r>
          </w:p>
        </w:tc>
      </w:tr>
      <w:tr>
        <w:tc>
          <w:tcPr>
            <w:tcW w:type="dxa" w:w="2055"/>
            <w:tcMar>
              <w:left w:type="dxa" w:w="0"/>
              <w:right w:type="dxa" w:w="0"/>
            </w:tcMar>
          </w:tcPr>
          <w:p w14:paraId="DF010000">
            <w:pPr>
              <w:pStyle w:val="Style_2"/>
              <w:ind w:firstLine="0" w:left="0"/>
              <w:jc w:val="left"/>
            </w:pPr>
            <w:r>
              <w:t>Объемы бюджетных ассигнований подпрограммы</w:t>
            </w:r>
          </w:p>
        </w:tc>
        <w:tc>
          <w:tcPr>
            <w:tcW w:type="dxa" w:w="340"/>
            <w:tcMar>
              <w:left w:type="dxa" w:w="0"/>
              <w:right w:type="dxa" w:w="0"/>
            </w:tcMar>
          </w:tcPr>
          <w:p w14:paraId="E0010000">
            <w:pPr>
              <w:pStyle w:val="Style_2"/>
              <w:ind w:firstLine="0" w:left="0"/>
              <w:jc w:val="left"/>
            </w:pPr>
            <w:r>
              <w:t>-</w:t>
            </w:r>
          </w:p>
        </w:tc>
        <w:tc>
          <w:tcPr>
            <w:tcW w:type="dxa" w:w="6635"/>
            <w:tcMar>
              <w:left w:type="dxa" w:w="0"/>
              <w:right w:type="dxa" w:w="0"/>
            </w:tcMar>
          </w:tcPr>
          <w:p w14:paraId="E1010000">
            <w:pPr>
              <w:pStyle w:val="Style_2"/>
              <w:ind w:firstLine="0" w:left="0"/>
              <w:jc w:val="left"/>
            </w:pPr>
            <w:r>
              <w:t>объем бюджетных ассигнований на реализацию подпрограммы за счет средств федерального бюджета составляет 439276976 тыс. рублей,</w:t>
            </w:r>
          </w:p>
          <w:p w14:paraId="E2010000">
            <w:pPr>
              <w:pStyle w:val="Style_2"/>
              <w:ind w:firstLine="0" w:left="0"/>
              <w:jc w:val="left"/>
            </w:pPr>
            <w:r>
              <w:t>в том числе:</w:t>
            </w:r>
          </w:p>
          <w:p w14:paraId="E3010000">
            <w:pPr>
              <w:pStyle w:val="Style_2"/>
              <w:ind w:firstLine="0" w:left="0"/>
              <w:jc w:val="left"/>
            </w:pPr>
            <w:r>
              <w:t>на 2013 год - 37847019,4 тыс. рублей;</w:t>
            </w:r>
          </w:p>
          <w:p w14:paraId="E4010000">
            <w:pPr>
              <w:pStyle w:val="Style_2"/>
              <w:ind w:firstLine="0" w:left="0"/>
              <w:jc w:val="left"/>
            </w:pPr>
            <w:r>
              <w:t>на 2014 год - 38602250,9 тыс. рублей;</w:t>
            </w:r>
          </w:p>
          <w:p w14:paraId="E5010000">
            <w:pPr>
              <w:pStyle w:val="Style_2"/>
              <w:ind w:firstLine="0" w:left="0"/>
              <w:jc w:val="left"/>
            </w:pPr>
            <w:r>
              <w:t>на 2015 год - 37940810,8 тыс. рублей;</w:t>
            </w:r>
          </w:p>
          <w:p w14:paraId="E6010000">
            <w:pPr>
              <w:pStyle w:val="Style_2"/>
              <w:ind w:firstLine="0" w:left="0"/>
              <w:jc w:val="left"/>
            </w:pPr>
            <w:r>
              <w:t>на 2016 год - 31424299,9 тыс. рублей;</w:t>
            </w:r>
          </w:p>
          <w:p w14:paraId="E7010000">
            <w:pPr>
              <w:pStyle w:val="Style_2"/>
              <w:ind w:firstLine="0" w:left="0"/>
              <w:jc w:val="left"/>
            </w:pPr>
            <w:r>
              <w:t>на 2017 год - 31106557,6 тыс. рублей;</w:t>
            </w:r>
          </w:p>
          <w:p w14:paraId="E8010000">
            <w:pPr>
              <w:pStyle w:val="Style_2"/>
              <w:ind w:firstLine="0" w:left="0"/>
              <w:jc w:val="left"/>
            </w:pPr>
            <w:r>
              <w:t>на 2018 год - 31637869,8 тыс. рублей;</w:t>
            </w:r>
          </w:p>
          <w:p w14:paraId="E9010000">
            <w:pPr>
              <w:pStyle w:val="Style_2"/>
              <w:ind w:firstLine="0" w:left="0"/>
              <w:jc w:val="left"/>
            </w:pPr>
            <w:r>
              <w:t>на 2019 год - 33674642,9 тыс. рублей;</w:t>
            </w:r>
          </w:p>
          <w:p w14:paraId="EA010000">
            <w:pPr>
              <w:pStyle w:val="Style_2"/>
              <w:ind w:firstLine="0" w:left="0"/>
              <w:jc w:val="left"/>
            </w:pPr>
            <w:r>
              <w:t>на 2020 год - 39536533,7 тыс. рублей;</w:t>
            </w:r>
          </w:p>
          <w:p w14:paraId="EB010000">
            <w:pPr>
              <w:pStyle w:val="Style_2"/>
              <w:ind w:firstLine="0" w:left="0"/>
              <w:jc w:val="left"/>
            </w:pPr>
            <w:r>
              <w:t>на 2021 год - 40069236,1 тыс. рублей;</w:t>
            </w:r>
          </w:p>
          <w:p w14:paraId="EC010000">
            <w:pPr>
              <w:pStyle w:val="Style_2"/>
              <w:ind w:firstLine="0" w:left="0"/>
              <w:jc w:val="left"/>
            </w:pPr>
            <w:r>
              <w:t>на 2022 год - 41125439,3 тыс. рублей;</w:t>
            </w:r>
          </w:p>
          <w:p w14:paraId="ED010000">
            <w:pPr>
              <w:pStyle w:val="Style_2"/>
              <w:ind w:firstLine="0" w:left="0"/>
              <w:jc w:val="left"/>
            </w:pPr>
            <w:r>
              <w:t>на 2023 год - 38229896,6 тыс. рублей;</w:t>
            </w:r>
          </w:p>
          <w:p w14:paraId="EE010000">
            <w:pPr>
              <w:pStyle w:val="Style_2"/>
              <w:ind w:firstLine="0" w:left="0"/>
              <w:jc w:val="left"/>
            </w:pPr>
            <w:r>
              <w:t>на 2024 год - 38082419 тыс. рублей</w:t>
            </w:r>
          </w:p>
        </w:tc>
      </w:tr>
      <w:tr>
        <w:tc>
          <w:tcPr>
            <w:tcW w:type="dxa" w:w="2055"/>
            <w:tcMar>
              <w:left w:type="dxa" w:w="0"/>
              <w:right w:type="dxa" w:w="0"/>
            </w:tcMar>
          </w:tcPr>
          <w:p w14:paraId="EF010000">
            <w:pPr>
              <w:pStyle w:val="Style_2"/>
              <w:ind w:firstLine="0" w:left="0"/>
              <w:jc w:val="left"/>
            </w:pPr>
            <w:r>
              <w:t>Ожидаемые результаты реализации подпрограммы</w:t>
            </w:r>
          </w:p>
        </w:tc>
        <w:tc>
          <w:tcPr>
            <w:tcW w:type="dxa" w:w="340"/>
            <w:tcMar>
              <w:left w:type="dxa" w:w="0"/>
              <w:right w:type="dxa" w:w="0"/>
            </w:tcMar>
          </w:tcPr>
          <w:p w14:paraId="F0010000">
            <w:pPr>
              <w:pStyle w:val="Style_2"/>
              <w:ind w:firstLine="0" w:left="0"/>
              <w:jc w:val="left"/>
            </w:pPr>
            <w:r>
              <w:t>-</w:t>
            </w:r>
          </w:p>
        </w:tc>
        <w:tc>
          <w:tcPr>
            <w:tcW w:type="dxa" w:w="6635"/>
            <w:tcMar>
              <w:left w:type="dxa" w:w="0"/>
              <w:right w:type="dxa" w:w="0"/>
            </w:tcMar>
          </w:tcPr>
          <w:p w14:paraId="F1010000">
            <w:pPr>
              <w:pStyle w:val="Style_2"/>
              <w:ind w:firstLine="0" w:left="0"/>
              <w:jc w:val="left"/>
            </w:pPr>
            <w:r>
              <w:t>создание единой системы государственного кадастрового учета объектов недвижимости и государственной регистрации прав на недвижимое имущество и сделок с ним;</w:t>
            </w:r>
          </w:p>
          <w:p w14:paraId="F2010000">
            <w:pPr>
              <w:pStyle w:val="Style_2"/>
              <w:ind w:firstLine="0" w:left="0"/>
              <w:jc w:val="left"/>
            </w:pPr>
            <w:r>
              <w:t>повышение качества предоставления государственных услуг по государственной регистрации прав на недвижимое имущество и сделок с ним;</w:t>
            </w:r>
          </w:p>
          <w:p w14:paraId="F3010000">
            <w:pPr>
              <w:pStyle w:val="Style_2"/>
              <w:ind w:firstLine="0" w:left="0"/>
              <w:jc w:val="left"/>
            </w:pPr>
            <w:r>
              <w:t>создание высокоэффективной системы геодезического и картографического обеспечения Российской Федерации;</w:t>
            </w:r>
          </w:p>
          <w:p w14:paraId="F4010000">
            <w:pPr>
              <w:pStyle w:val="Style_2"/>
              <w:ind w:firstLine="0" w:left="0"/>
              <w:jc w:val="left"/>
            </w:pPr>
            <w:r>
              <w:t>создание эффективной нормативно-правовой базы в сфере земельных отношений, государственного кадастрового учета объектов недвижимости и государственной регистрации прав на недвижимое имущество и сделок с ним, геодезии, картографии и инфраструктуры пространственных данных Российской Федерации;</w:t>
            </w:r>
          </w:p>
          <w:p w14:paraId="F5010000">
            <w:pPr>
              <w:pStyle w:val="Style_2"/>
              <w:ind w:firstLine="0" w:left="0"/>
              <w:jc w:val="left"/>
            </w:pPr>
            <w:r>
              <w:t>внесение в Единый государственный реестр недвижимости точных сведений о местоположении границ земельных участков, местоположении границ зданий, сооружений, объектов незавершенного строительства на земельных участках, наличие которых позволит осуществлять Российской Федерации, субъектам Российской Федерации и муниципальным образованиям качественное управление и распоряжение объектами недвижимости, приведет к повышению уровня юридической защиты прав и законных интересов правообладателей земельных участков, устранению реестровых ошибок, допущенных при определении местоположения границ земельных участков, снижению количества земельных споров, а также к увеличению поступлений в консолидированный бюджет, получаемых от сбора земельного налога, налога на имущество физических лиц и налога на имущество организаций;</w:t>
            </w:r>
          </w:p>
          <w:p w14:paraId="F6010000">
            <w:pPr>
              <w:pStyle w:val="Style_2"/>
              <w:ind w:firstLine="0" w:left="0"/>
              <w:jc w:val="left"/>
            </w:pPr>
            <w:r>
              <w:t>обеспечение способов представления в электронном виде пространственных данных и материалов, содержащихся в федеральном фонде пространственных данных;</w:t>
            </w:r>
          </w:p>
          <w:p w14:paraId="F7010000">
            <w:pPr>
              <w:pStyle w:val="Style_2"/>
              <w:ind w:firstLine="0" w:left="0"/>
              <w:jc w:val="left"/>
            </w:pPr>
            <w:r>
              <w:t>создание единой электронной картографической основы и государственной информационной системы ведения единой электронной картографической основы;</w:t>
            </w:r>
          </w:p>
          <w:p w14:paraId="F8010000">
            <w:pPr>
              <w:pStyle w:val="Style_2"/>
              <w:ind w:firstLine="0" w:left="0"/>
              <w:jc w:val="left"/>
            </w:pPr>
            <w:r>
              <w:t>создание государственной информационной системы федеральный портал пространственных данных</w:t>
            </w:r>
          </w:p>
        </w:tc>
      </w:tr>
    </w:tbl>
    <w:p w14:paraId="F9010000">
      <w:pPr>
        <w:pStyle w:val="Style_2"/>
        <w:ind w:firstLine="0" w:left="0"/>
        <w:jc w:val="both"/>
      </w:pPr>
    </w:p>
    <w:p w14:paraId="FA010000">
      <w:pPr>
        <w:pStyle w:val="Style_4"/>
        <w:ind w:firstLine="0" w:left="0"/>
        <w:jc w:val="center"/>
        <w:outlineLvl w:val="1"/>
      </w:pPr>
      <w:bookmarkStart w:id="6" w:name="Par395"/>
      <w:bookmarkEnd w:id="6"/>
      <w:r>
        <w:t>ПАСПОРТ</w:t>
      </w:r>
    </w:p>
    <w:p w14:paraId="FB010000">
      <w:pPr>
        <w:pStyle w:val="Style_4"/>
        <w:ind w:firstLine="0" w:left="0"/>
        <w:jc w:val="center"/>
      </w:pPr>
      <w:r>
        <w:t>подпрограммы 4 "Совершенствование системы государственного</w:t>
      </w:r>
    </w:p>
    <w:p w14:paraId="FC010000">
      <w:pPr>
        <w:pStyle w:val="Style_4"/>
        <w:ind w:firstLine="0" w:left="0"/>
        <w:jc w:val="center"/>
      </w:pPr>
      <w:r>
        <w:t>управления" государственной программы Российской Федерации</w:t>
      </w:r>
    </w:p>
    <w:p w14:paraId="FD010000">
      <w:pPr>
        <w:pStyle w:val="Style_4"/>
        <w:ind w:firstLine="0" w:left="0"/>
        <w:jc w:val="center"/>
      </w:pPr>
      <w:r>
        <w:t>"Экономическое развитие и инновационная экономика"</w:t>
      </w:r>
    </w:p>
    <w:p w14:paraId="FE01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FF01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0002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01020000">
            <w:pPr>
              <w:pStyle w:val="Style_2"/>
              <w:ind w:firstLine="0" w:left="0"/>
              <w:jc w:val="center"/>
            </w:pPr>
            <w:r>
              <w:t>-</w:t>
            </w:r>
          </w:p>
        </w:tc>
        <w:tc>
          <w:tcPr>
            <w:tcW w:type="dxa" w:w="6635"/>
            <w:tcMar>
              <w:left w:type="dxa" w:w="0"/>
              <w:right w:type="dxa" w:w="0"/>
            </w:tcMar>
          </w:tcPr>
          <w:p w14:paraId="02020000">
            <w:pPr>
              <w:pStyle w:val="Style_2"/>
              <w:ind w:firstLine="0" w:left="0"/>
              <w:jc w:val="left"/>
            </w:pPr>
            <w:r>
              <w:t>Министерство экономического развития Российской Федерации</w:t>
            </w:r>
          </w:p>
        </w:tc>
      </w:tr>
      <w:tr>
        <w:tc>
          <w:tcPr>
            <w:tcW w:type="dxa" w:w="2055"/>
            <w:tcMar>
              <w:left w:type="dxa" w:w="0"/>
              <w:right w:type="dxa" w:w="0"/>
            </w:tcMar>
          </w:tcPr>
          <w:p w14:paraId="03020000">
            <w:pPr>
              <w:pStyle w:val="Style_2"/>
              <w:ind w:firstLine="0" w:left="0"/>
              <w:jc w:val="left"/>
            </w:pPr>
            <w:r>
              <w:t>Участники подпрограммы</w:t>
            </w:r>
          </w:p>
        </w:tc>
        <w:tc>
          <w:tcPr>
            <w:tcW w:type="dxa" w:w="340"/>
            <w:tcMar>
              <w:left w:type="dxa" w:w="0"/>
              <w:right w:type="dxa" w:w="0"/>
            </w:tcMar>
          </w:tcPr>
          <w:p w14:paraId="04020000">
            <w:pPr>
              <w:pStyle w:val="Style_2"/>
              <w:ind w:firstLine="0" w:left="0"/>
              <w:jc w:val="center"/>
            </w:pPr>
            <w:r>
              <w:t>-</w:t>
            </w:r>
          </w:p>
        </w:tc>
        <w:tc>
          <w:tcPr>
            <w:tcW w:type="dxa" w:w="6635"/>
            <w:tcMar>
              <w:left w:type="dxa" w:w="0"/>
              <w:right w:type="dxa" w:w="0"/>
            </w:tcMar>
          </w:tcPr>
          <w:p w14:paraId="05020000">
            <w:pPr>
              <w:pStyle w:val="Style_2"/>
              <w:ind w:firstLine="0" w:left="0"/>
              <w:jc w:val="left"/>
            </w:pPr>
            <w:r>
              <w:t>Министерство цифрового развития, связи и массовых коммуникаций Российской Федерации,</w:t>
            </w:r>
          </w:p>
          <w:p w14:paraId="06020000">
            <w:pPr>
              <w:pStyle w:val="Style_2"/>
              <w:ind w:firstLine="0" w:left="0"/>
              <w:jc w:val="left"/>
            </w:pPr>
            <w:r>
              <w:t>Федеральная служба по аккредитации,</w:t>
            </w:r>
          </w:p>
          <w:p w14:paraId="07020000">
            <w:pPr>
              <w:pStyle w:val="Style_2"/>
              <w:ind w:firstLine="0" w:left="0"/>
              <w:jc w:val="left"/>
            </w:pPr>
            <w:r>
              <w:t>Управление делами Президента Российской Федерации</w:t>
            </w:r>
          </w:p>
        </w:tc>
      </w:tr>
      <w:tr>
        <w:tc>
          <w:tcPr>
            <w:tcW w:type="dxa" w:w="2055"/>
            <w:tcMar>
              <w:left w:type="dxa" w:w="0"/>
              <w:right w:type="dxa" w:w="0"/>
            </w:tcMar>
          </w:tcPr>
          <w:p w14:paraId="08020000">
            <w:pPr>
              <w:pStyle w:val="Style_2"/>
              <w:ind w:firstLine="0" w:left="0"/>
              <w:jc w:val="left"/>
            </w:pPr>
            <w:r>
              <w:t>Программно-целевые инструменты подпрограммы</w:t>
            </w:r>
          </w:p>
        </w:tc>
        <w:tc>
          <w:tcPr>
            <w:tcW w:type="dxa" w:w="340"/>
            <w:tcMar>
              <w:left w:type="dxa" w:w="0"/>
              <w:right w:type="dxa" w:w="0"/>
            </w:tcMar>
          </w:tcPr>
          <w:p w14:paraId="09020000">
            <w:pPr>
              <w:pStyle w:val="Style_2"/>
              <w:ind w:firstLine="0" w:left="0"/>
              <w:jc w:val="center"/>
            </w:pPr>
            <w:r>
              <w:t>-</w:t>
            </w:r>
          </w:p>
        </w:tc>
        <w:tc>
          <w:tcPr>
            <w:tcW w:type="dxa" w:w="6635"/>
            <w:tcMar>
              <w:left w:type="dxa" w:w="0"/>
              <w:right w:type="dxa" w:w="0"/>
            </w:tcMar>
          </w:tcPr>
          <w:p w14:paraId="0A020000">
            <w:pPr>
              <w:pStyle w:val="Style_2"/>
              <w:ind w:firstLine="0" w:left="0"/>
              <w:jc w:val="left"/>
            </w:pPr>
            <w:r>
              <w:t>отсутствуют</w:t>
            </w:r>
          </w:p>
        </w:tc>
      </w:tr>
      <w:tr>
        <w:tc>
          <w:tcPr>
            <w:tcW w:type="dxa" w:w="2055"/>
            <w:tcMar>
              <w:left w:type="dxa" w:w="0"/>
              <w:right w:type="dxa" w:w="0"/>
            </w:tcMar>
          </w:tcPr>
          <w:p w14:paraId="0B020000">
            <w:pPr>
              <w:pStyle w:val="Style_2"/>
              <w:ind w:firstLine="0" w:left="0"/>
              <w:jc w:val="left"/>
            </w:pPr>
            <w:r>
              <w:t>Цель подпрограммы</w:t>
            </w:r>
          </w:p>
        </w:tc>
        <w:tc>
          <w:tcPr>
            <w:tcW w:type="dxa" w:w="340"/>
            <w:tcMar>
              <w:left w:type="dxa" w:w="0"/>
              <w:right w:type="dxa" w:w="0"/>
            </w:tcMar>
          </w:tcPr>
          <w:p w14:paraId="0C020000">
            <w:pPr>
              <w:pStyle w:val="Style_2"/>
              <w:ind w:firstLine="0" w:left="0"/>
              <w:jc w:val="center"/>
            </w:pPr>
            <w:r>
              <w:t>-</w:t>
            </w:r>
          </w:p>
        </w:tc>
        <w:tc>
          <w:tcPr>
            <w:tcW w:type="dxa" w:w="6635"/>
            <w:tcMar>
              <w:left w:type="dxa" w:w="0"/>
              <w:right w:type="dxa" w:w="0"/>
            </w:tcMar>
          </w:tcPr>
          <w:p w14:paraId="0D020000">
            <w:pPr>
              <w:pStyle w:val="Style_2"/>
              <w:ind w:firstLine="0" w:left="0"/>
              <w:jc w:val="left"/>
            </w:pPr>
            <w:r>
              <w:t>повышение качества и доступности предоставления государственных и муниципальных услуг</w:t>
            </w:r>
          </w:p>
        </w:tc>
      </w:tr>
      <w:tr>
        <w:tc>
          <w:tcPr>
            <w:tcW w:type="dxa" w:w="2055"/>
            <w:tcMar>
              <w:left w:type="dxa" w:w="0"/>
              <w:right w:type="dxa" w:w="0"/>
            </w:tcMar>
          </w:tcPr>
          <w:p w14:paraId="0E020000">
            <w:pPr>
              <w:pStyle w:val="Style_2"/>
              <w:ind w:firstLine="0" w:left="0"/>
              <w:jc w:val="left"/>
            </w:pPr>
            <w:r>
              <w:t>Задачи подпрограммы</w:t>
            </w:r>
          </w:p>
        </w:tc>
        <w:tc>
          <w:tcPr>
            <w:tcW w:type="dxa" w:w="340"/>
            <w:tcMar>
              <w:left w:type="dxa" w:w="0"/>
              <w:right w:type="dxa" w:w="0"/>
            </w:tcMar>
          </w:tcPr>
          <w:p w14:paraId="0F020000">
            <w:pPr>
              <w:pStyle w:val="Style_2"/>
              <w:ind w:firstLine="0" w:left="0"/>
              <w:jc w:val="center"/>
            </w:pPr>
            <w:r>
              <w:t>-</w:t>
            </w:r>
          </w:p>
        </w:tc>
        <w:tc>
          <w:tcPr>
            <w:tcW w:type="dxa" w:w="6635"/>
            <w:tcMar>
              <w:left w:type="dxa" w:w="0"/>
              <w:right w:type="dxa" w:w="0"/>
            </w:tcMar>
          </w:tcPr>
          <w:p w14:paraId="10020000">
            <w:pPr>
              <w:pStyle w:val="Style_2"/>
              <w:ind w:firstLine="0" w:left="0"/>
              <w:jc w:val="left"/>
            </w:pPr>
            <w:r>
              <w:t>организация предоставления государственных и муниципальных услуг, в том числе в многофункциональных центрах предоставления государственных и муниципальных услуг;</w:t>
            </w:r>
          </w:p>
          <w:p w14:paraId="11020000">
            <w:pPr>
              <w:pStyle w:val="Style_2"/>
              <w:ind w:firstLine="0" w:left="0"/>
              <w:jc w:val="left"/>
            </w:pPr>
            <w:r>
              <w:t>совершенствование исполнения государственных и муниципальных функций, оптимизация разрешительной и контрольно-надзорной деятельности;</w:t>
            </w:r>
          </w:p>
          <w:p w14:paraId="12020000">
            <w:pPr>
              <w:pStyle w:val="Style_2"/>
              <w:ind w:firstLine="0" w:left="0"/>
              <w:jc w:val="left"/>
            </w:pPr>
            <w:r>
              <w:t>обеспечение взаимного признания результатов аккредитации</w:t>
            </w:r>
          </w:p>
        </w:tc>
      </w:tr>
      <w:tr>
        <w:tc>
          <w:tcPr>
            <w:tcW w:type="dxa" w:w="2055"/>
            <w:tcMar>
              <w:left w:type="dxa" w:w="0"/>
              <w:right w:type="dxa" w:w="0"/>
            </w:tcMar>
          </w:tcPr>
          <w:p w14:paraId="13020000">
            <w:pPr>
              <w:pStyle w:val="Style_2"/>
              <w:ind w:firstLine="0" w:left="0"/>
              <w:jc w:val="left"/>
            </w:pPr>
            <w:r>
              <w:t>Целевые индикаторы и показатели подпрограммы</w:t>
            </w:r>
          </w:p>
        </w:tc>
        <w:tc>
          <w:tcPr>
            <w:tcW w:type="dxa" w:w="340"/>
            <w:tcMar>
              <w:left w:type="dxa" w:w="0"/>
              <w:right w:type="dxa" w:w="0"/>
            </w:tcMar>
          </w:tcPr>
          <w:p w14:paraId="14020000">
            <w:pPr>
              <w:pStyle w:val="Style_2"/>
              <w:ind w:firstLine="0" w:left="0"/>
              <w:jc w:val="center"/>
            </w:pPr>
            <w:r>
              <w:t>-</w:t>
            </w:r>
          </w:p>
        </w:tc>
        <w:tc>
          <w:tcPr>
            <w:tcW w:type="dxa" w:w="6635"/>
            <w:tcMar>
              <w:left w:type="dxa" w:w="0"/>
              <w:right w:type="dxa" w:w="0"/>
            </w:tcMar>
          </w:tcPr>
          <w:p w14:paraId="15020000">
            <w:pPr>
              <w:pStyle w:val="Style_2"/>
              <w:ind w:firstLine="0" w:left="0"/>
              <w:jc w:val="left"/>
            </w:pPr>
            <w:r>
              <w:t>уровень удовлетворенности юридических лиц и индивидуальных предпринимателей качеством предоставления государственной услуги по аккредитации (процентов);</w:t>
            </w:r>
          </w:p>
          <w:p w14:paraId="16020000">
            <w:pPr>
              <w:pStyle w:val="Style_2"/>
              <w:ind w:firstLine="0" w:left="0"/>
              <w:jc w:val="left"/>
            </w:pPr>
            <w:r>
              <w:t>доля государственных услуг, предоставленных Федеральной службой по аккредитации в электронной форме (процентов);</w:t>
            </w:r>
          </w:p>
          <w:p w14:paraId="17020000">
            <w:pPr>
              <w:pStyle w:val="Style_2"/>
              <w:ind w:firstLine="0" w:left="0"/>
              <w:jc w:val="left"/>
            </w:pPr>
            <w:r>
              <w:t>рост индекса качества администрирования контрольно-надзорных функций (процентов);</w:t>
            </w:r>
          </w:p>
          <w:p w14:paraId="18020000">
            <w:pPr>
              <w:pStyle w:val="Style_2"/>
              <w:ind w:firstLine="0" w:left="0"/>
              <w:jc w:val="left"/>
            </w:pPr>
            <w:r>
              <w:t>количество проектов нормативных правовых актов, одобренных решениями рабочей группы по нормативному регулированию автономной некоммерческой организации "Цифровая экономика", направленных в федеральные органы исполнительной власти, а также экспертных заключений на поступившие проекты нормативных правовых актов, направленных в федеральные органы исполнительной власти и (или) автономную некоммерческую организацию "Цифровая экономика" (единиц);</w:t>
            </w:r>
          </w:p>
          <w:p w14:paraId="19020000">
            <w:pPr>
              <w:pStyle w:val="Style_2"/>
              <w:ind w:firstLine="0" w:left="0"/>
              <w:jc w:val="left"/>
            </w:pPr>
            <w:r>
              <w:t>доля респондентов, отметивших снижение общего объема административной нагрузки, в общем числе опрошенных респондентов (процентов)</w:t>
            </w:r>
          </w:p>
        </w:tc>
      </w:tr>
      <w:tr>
        <w:tc>
          <w:tcPr>
            <w:tcW w:type="dxa" w:w="2055"/>
            <w:tcMar>
              <w:left w:type="dxa" w:w="0"/>
              <w:right w:type="dxa" w:w="0"/>
            </w:tcMar>
          </w:tcPr>
          <w:p w14:paraId="1A020000">
            <w:pPr>
              <w:pStyle w:val="Style_2"/>
              <w:ind w:firstLine="0" w:left="0"/>
              <w:jc w:val="left"/>
            </w:pPr>
            <w:r>
              <w:t>Срок реализации подпрограммы</w:t>
            </w:r>
          </w:p>
        </w:tc>
        <w:tc>
          <w:tcPr>
            <w:tcW w:type="dxa" w:w="340"/>
            <w:tcMar>
              <w:left w:type="dxa" w:w="0"/>
              <w:right w:type="dxa" w:w="0"/>
            </w:tcMar>
          </w:tcPr>
          <w:p w14:paraId="1B020000">
            <w:pPr>
              <w:pStyle w:val="Style_2"/>
              <w:ind w:firstLine="0" w:left="0"/>
              <w:jc w:val="center"/>
            </w:pPr>
            <w:r>
              <w:t>-</w:t>
            </w:r>
          </w:p>
        </w:tc>
        <w:tc>
          <w:tcPr>
            <w:tcW w:type="dxa" w:w="6635"/>
            <w:tcMar>
              <w:left w:type="dxa" w:w="0"/>
              <w:right w:type="dxa" w:w="0"/>
            </w:tcMar>
          </w:tcPr>
          <w:p w14:paraId="1C020000">
            <w:pPr>
              <w:pStyle w:val="Style_2"/>
              <w:ind w:firstLine="0" w:left="0"/>
              <w:jc w:val="left"/>
            </w:pPr>
            <w:r>
              <w:t>29 марта 2013 г. - 31 декабря 2024 г.</w:t>
            </w:r>
          </w:p>
        </w:tc>
      </w:tr>
      <w:tr>
        <w:tc>
          <w:tcPr>
            <w:tcW w:type="dxa" w:w="2055"/>
            <w:tcMar>
              <w:left w:type="dxa" w:w="0"/>
              <w:right w:type="dxa" w:w="0"/>
            </w:tcMar>
          </w:tcPr>
          <w:p w14:paraId="1D020000">
            <w:pPr>
              <w:pStyle w:val="Style_2"/>
              <w:ind w:firstLine="0" w:left="0"/>
              <w:jc w:val="left"/>
            </w:pPr>
            <w:r>
              <w:t>Объемы бюджетных ассигнований подпрограммы</w:t>
            </w:r>
          </w:p>
        </w:tc>
        <w:tc>
          <w:tcPr>
            <w:tcW w:type="dxa" w:w="340"/>
            <w:tcMar>
              <w:left w:type="dxa" w:w="0"/>
              <w:right w:type="dxa" w:w="0"/>
            </w:tcMar>
          </w:tcPr>
          <w:p w14:paraId="1E020000">
            <w:pPr>
              <w:pStyle w:val="Style_2"/>
              <w:ind w:firstLine="0" w:left="0"/>
              <w:jc w:val="center"/>
            </w:pPr>
            <w:r>
              <w:t>-</w:t>
            </w:r>
          </w:p>
        </w:tc>
        <w:tc>
          <w:tcPr>
            <w:tcW w:type="dxa" w:w="6635"/>
            <w:tcMar>
              <w:left w:type="dxa" w:w="0"/>
              <w:right w:type="dxa" w:w="0"/>
            </w:tcMar>
          </w:tcPr>
          <w:p w14:paraId="1F020000">
            <w:pPr>
              <w:pStyle w:val="Style_2"/>
              <w:ind w:firstLine="0" w:left="0"/>
              <w:jc w:val="left"/>
            </w:pPr>
            <w:r>
              <w:t>объем бюджетных ассигнований на реализацию подпрограммы за счет средств федерального бюджета составляет 14198116,9 тыс. рублей,</w:t>
            </w:r>
          </w:p>
          <w:p w14:paraId="20020000">
            <w:pPr>
              <w:pStyle w:val="Style_2"/>
              <w:ind w:firstLine="0" w:left="0"/>
              <w:jc w:val="left"/>
            </w:pPr>
            <w:r>
              <w:t>в том числе:</w:t>
            </w:r>
          </w:p>
          <w:p w14:paraId="21020000">
            <w:pPr>
              <w:pStyle w:val="Style_2"/>
              <w:ind w:firstLine="0" w:left="0"/>
              <w:jc w:val="left"/>
            </w:pPr>
            <w:r>
              <w:t>на 2013 год - 826499 тыс. рублей;</w:t>
            </w:r>
          </w:p>
          <w:p w14:paraId="22020000">
            <w:pPr>
              <w:pStyle w:val="Style_2"/>
              <w:ind w:firstLine="0" w:left="0"/>
              <w:jc w:val="left"/>
            </w:pPr>
            <w:r>
              <w:t>на 2014 год - 3390821,1 тыс. рублей;</w:t>
            </w:r>
          </w:p>
          <w:p w14:paraId="23020000">
            <w:pPr>
              <w:pStyle w:val="Style_2"/>
              <w:ind w:firstLine="0" w:left="0"/>
              <w:jc w:val="left"/>
            </w:pPr>
            <w:r>
              <w:t>на 2015 год - 3337915,8 тыс. рублей;</w:t>
            </w:r>
          </w:p>
          <w:p w14:paraId="24020000">
            <w:pPr>
              <w:pStyle w:val="Style_2"/>
              <w:ind w:firstLine="0" w:left="0"/>
              <w:jc w:val="left"/>
            </w:pPr>
            <w:r>
              <w:t>на 2016 год - 303821,5 тыс. рублей;</w:t>
            </w:r>
          </w:p>
          <w:p w14:paraId="25020000">
            <w:pPr>
              <w:pStyle w:val="Style_2"/>
              <w:ind w:firstLine="0" w:left="0"/>
              <w:jc w:val="left"/>
            </w:pPr>
            <w:r>
              <w:t>на 2017 год - 507829,3 тыс. рублей;</w:t>
            </w:r>
          </w:p>
          <w:p w14:paraId="26020000">
            <w:pPr>
              <w:pStyle w:val="Style_2"/>
              <w:ind w:firstLine="0" w:left="0"/>
              <w:jc w:val="left"/>
            </w:pPr>
            <w:r>
              <w:t>на 2018 год - 631538,4 тыс. рублей;</w:t>
            </w:r>
          </w:p>
          <w:p w14:paraId="27020000">
            <w:pPr>
              <w:pStyle w:val="Style_2"/>
              <w:ind w:firstLine="0" w:left="0"/>
              <w:jc w:val="left"/>
            </w:pPr>
            <w:r>
              <w:t>на 2019 год - 900850,9 тыс. рублей;</w:t>
            </w:r>
          </w:p>
          <w:p w14:paraId="28020000">
            <w:pPr>
              <w:pStyle w:val="Style_2"/>
              <w:ind w:firstLine="0" w:left="0"/>
              <w:jc w:val="left"/>
            </w:pPr>
            <w:r>
              <w:t>на 2020 год - 839992,1 тыс. рублей;</w:t>
            </w:r>
          </w:p>
          <w:p w14:paraId="29020000">
            <w:pPr>
              <w:pStyle w:val="Style_2"/>
              <w:ind w:firstLine="0" w:left="0"/>
              <w:jc w:val="left"/>
            </w:pPr>
            <w:r>
              <w:t>на 2021 год - 837819,5 тыс. рублей;</w:t>
            </w:r>
          </w:p>
          <w:p w14:paraId="2A020000">
            <w:pPr>
              <w:pStyle w:val="Style_2"/>
              <w:ind w:firstLine="0" w:left="0"/>
              <w:jc w:val="left"/>
            </w:pPr>
            <w:r>
              <w:t>на 2022 год - 843427,5 тыс. рублей;</w:t>
            </w:r>
          </w:p>
          <w:p w14:paraId="2B020000">
            <w:pPr>
              <w:pStyle w:val="Style_2"/>
              <w:ind w:firstLine="0" w:left="0"/>
              <w:jc w:val="left"/>
            </w:pPr>
            <w:r>
              <w:t>на 2023 год - 888300,9 тыс. рублей;</w:t>
            </w:r>
          </w:p>
          <w:p w14:paraId="2C020000">
            <w:pPr>
              <w:pStyle w:val="Style_2"/>
              <w:ind w:firstLine="0" w:left="0"/>
              <w:jc w:val="left"/>
            </w:pPr>
            <w:r>
              <w:t>на 2024 год - 889300,9 тыс. рублей</w:t>
            </w:r>
          </w:p>
        </w:tc>
      </w:tr>
      <w:tr>
        <w:tc>
          <w:tcPr>
            <w:tcW w:type="dxa" w:w="2055"/>
            <w:tcMar>
              <w:left w:type="dxa" w:w="0"/>
              <w:right w:type="dxa" w:w="0"/>
            </w:tcMar>
          </w:tcPr>
          <w:p w14:paraId="2D020000">
            <w:pPr>
              <w:pStyle w:val="Style_2"/>
              <w:ind w:firstLine="0" w:left="0"/>
              <w:jc w:val="left"/>
            </w:pPr>
            <w:r>
              <w:t>Ожидаемые результаты реализации подпрограммы</w:t>
            </w:r>
          </w:p>
        </w:tc>
        <w:tc>
          <w:tcPr>
            <w:tcW w:type="dxa" w:w="340"/>
            <w:tcMar>
              <w:left w:type="dxa" w:w="0"/>
              <w:right w:type="dxa" w:w="0"/>
            </w:tcMar>
          </w:tcPr>
          <w:p w14:paraId="2E020000">
            <w:pPr>
              <w:pStyle w:val="Style_2"/>
              <w:ind w:firstLine="0" w:left="0"/>
              <w:jc w:val="center"/>
            </w:pPr>
            <w:r>
              <w:t>-</w:t>
            </w:r>
          </w:p>
        </w:tc>
        <w:tc>
          <w:tcPr>
            <w:tcW w:type="dxa" w:w="6635"/>
            <w:tcMar>
              <w:left w:type="dxa" w:w="0"/>
              <w:right w:type="dxa" w:w="0"/>
            </w:tcMar>
          </w:tcPr>
          <w:p w14:paraId="2F020000">
            <w:pPr>
              <w:pStyle w:val="Style_2"/>
              <w:ind w:firstLine="0" w:left="0"/>
              <w:jc w:val="left"/>
            </w:pPr>
            <w:r>
              <w:t>доля респондентов, отметивших снижение общего объема административной нагрузки, в общем числе опрошенных респондентов, к 2024 году - 20 процентов;</w:t>
            </w:r>
          </w:p>
          <w:p w14:paraId="30020000">
            <w:pPr>
              <w:pStyle w:val="Style_2"/>
              <w:ind w:firstLine="0" w:left="0"/>
              <w:jc w:val="left"/>
            </w:pPr>
            <w:r>
              <w:t>количество проектов нормативных правовых актов, одобренных решениями рабочей группы по нормативному регулированию автономной некоммерческой организации "Цифровая экономика", направленных в федеральные органы исполнительной власти, а также экспертных заключений на поступившие проекты нормативных правовых актов, направленных в федеральные органы исполнительной власти и (или) в автономную некоммерческую организацию "Цифровая экономика", к 2022 году - 65 единиц;</w:t>
            </w:r>
          </w:p>
          <w:p w14:paraId="31020000">
            <w:pPr>
              <w:pStyle w:val="Style_2"/>
              <w:ind w:firstLine="0" w:left="0"/>
              <w:jc w:val="left"/>
            </w:pPr>
            <w:r>
              <w:t>обеспечение международного признания российской системы аккредитации;</w:t>
            </w:r>
          </w:p>
          <w:p w14:paraId="32020000">
            <w:pPr>
              <w:pStyle w:val="Style_2"/>
              <w:ind w:firstLine="0" w:left="0"/>
              <w:jc w:val="left"/>
            </w:pPr>
            <w:r>
              <w:t>рост индекса качества администрирования контрольно-надзорных функций к 2024 году - 187,5 процента;</w:t>
            </w:r>
          </w:p>
          <w:p w14:paraId="33020000">
            <w:pPr>
              <w:pStyle w:val="Style_2"/>
              <w:ind w:firstLine="0" w:left="0"/>
              <w:jc w:val="left"/>
            </w:pPr>
            <w:r>
              <w:t>доля государственных услуг, предоставленных Федеральной службой по аккредитации в электронной форме, к 2024 году - 99 процентов;</w:t>
            </w:r>
          </w:p>
          <w:p w14:paraId="34020000">
            <w:pPr>
              <w:pStyle w:val="Style_2"/>
              <w:ind w:firstLine="0" w:left="0"/>
              <w:jc w:val="left"/>
            </w:pPr>
            <w:r>
              <w:t>уровень удовлетворенности юридических лиц и индивидуальных предпринимателей качеством предоставления государственной услуги по аккредитации к 2024 году - 90 процентов</w:t>
            </w:r>
          </w:p>
        </w:tc>
      </w:tr>
    </w:tbl>
    <w:p w14:paraId="35020000">
      <w:pPr>
        <w:pStyle w:val="Style_2"/>
        <w:ind w:firstLine="0" w:left="0"/>
        <w:jc w:val="both"/>
      </w:pPr>
    </w:p>
    <w:p w14:paraId="36020000">
      <w:pPr>
        <w:pStyle w:val="Style_4"/>
        <w:ind w:firstLine="0" w:left="0"/>
        <w:jc w:val="center"/>
        <w:outlineLvl w:val="1"/>
      </w:pPr>
      <w:bookmarkStart w:id="7" w:name="Par455"/>
      <w:bookmarkEnd w:id="7"/>
      <w:r>
        <w:t>ПАСПОРТ</w:t>
      </w:r>
    </w:p>
    <w:p w14:paraId="37020000">
      <w:pPr>
        <w:pStyle w:val="Style_4"/>
        <w:ind w:firstLine="0" w:left="0"/>
        <w:jc w:val="center"/>
      </w:pPr>
      <w:r>
        <w:t>подпрограммы 5 "Стимулирование инноваций" государственной</w:t>
      </w:r>
    </w:p>
    <w:p w14:paraId="38020000">
      <w:pPr>
        <w:pStyle w:val="Style_4"/>
        <w:ind w:firstLine="0" w:left="0"/>
        <w:jc w:val="center"/>
      </w:pPr>
      <w:r>
        <w:t>программы Российской Федерации "Экономическое развитие</w:t>
      </w:r>
    </w:p>
    <w:p w14:paraId="39020000">
      <w:pPr>
        <w:pStyle w:val="Style_4"/>
        <w:ind w:firstLine="0" w:left="0"/>
        <w:jc w:val="center"/>
      </w:pPr>
      <w:r>
        <w:t>и инновационная экономика"</w:t>
      </w:r>
    </w:p>
    <w:p w14:paraId="3A02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3B02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3C02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3D020000">
            <w:pPr>
              <w:pStyle w:val="Style_2"/>
              <w:ind w:firstLine="0" w:left="0"/>
              <w:jc w:val="center"/>
            </w:pPr>
            <w:r>
              <w:t>-</w:t>
            </w:r>
          </w:p>
        </w:tc>
        <w:tc>
          <w:tcPr>
            <w:tcW w:type="dxa" w:w="6635"/>
            <w:tcMar>
              <w:left w:type="dxa" w:w="0"/>
              <w:right w:type="dxa" w:w="0"/>
            </w:tcMar>
          </w:tcPr>
          <w:p w14:paraId="3E020000">
            <w:pPr>
              <w:pStyle w:val="Style_2"/>
              <w:ind w:firstLine="0" w:left="0"/>
              <w:jc w:val="left"/>
            </w:pPr>
            <w:r>
              <w:t>Министерство экономического развития Российской Федерации</w:t>
            </w:r>
          </w:p>
        </w:tc>
      </w:tr>
      <w:tr>
        <w:tc>
          <w:tcPr>
            <w:tcW w:type="dxa" w:w="2055"/>
            <w:tcMar>
              <w:left w:type="dxa" w:w="0"/>
              <w:right w:type="dxa" w:w="0"/>
            </w:tcMar>
          </w:tcPr>
          <w:p w14:paraId="3F020000">
            <w:pPr>
              <w:pStyle w:val="Style_2"/>
              <w:ind w:firstLine="0" w:left="0"/>
              <w:jc w:val="left"/>
            </w:pPr>
            <w:r>
              <w:t>Участники подпрограммы</w:t>
            </w:r>
          </w:p>
        </w:tc>
        <w:tc>
          <w:tcPr>
            <w:tcW w:type="dxa" w:w="340"/>
            <w:tcMar>
              <w:left w:type="dxa" w:w="0"/>
              <w:right w:type="dxa" w:w="0"/>
            </w:tcMar>
          </w:tcPr>
          <w:p w14:paraId="40020000">
            <w:pPr>
              <w:pStyle w:val="Style_2"/>
              <w:ind w:firstLine="0" w:left="0"/>
              <w:jc w:val="center"/>
            </w:pPr>
            <w:r>
              <w:t>-</w:t>
            </w:r>
          </w:p>
        </w:tc>
        <w:tc>
          <w:tcPr>
            <w:tcW w:type="dxa" w:w="6635"/>
            <w:tcMar>
              <w:left w:type="dxa" w:w="0"/>
              <w:right w:type="dxa" w:w="0"/>
            </w:tcMar>
          </w:tcPr>
          <w:p w14:paraId="41020000">
            <w:pPr>
              <w:pStyle w:val="Style_2"/>
              <w:ind w:firstLine="0" w:left="0"/>
              <w:jc w:val="left"/>
            </w:pPr>
            <w:r>
              <w:t>Министерство науки и высшего образования Российской Федерации,</w:t>
            </w:r>
          </w:p>
          <w:p w14:paraId="42020000">
            <w:pPr>
              <w:pStyle w:val="Style_2"/>
              <w:ind w:firstLine="0" w:left="0"/>
              <w:jc w:val="left"/>
            </w:pPr>
            <w:r>
              <w:t>Министерство цифрового развития, связи и массовых коммуникаций Российской Федерации,</w:t>
            </w:r>
          </w:p>
          <w:p w14:paraId="43020000">
            <w:pPr>
              <w:pStyle w:val="Style_2"/>
              <w:ind w:firstLine="0" w:left="0"/>
              <w:jc w:val="left"/>
            </w:pPr>
            <w:r>
              <w:t>Федеральная служба по интеллектуальной собственности,</w:t>
            </w:r>
          </w:p>
          <w:p w14:paraId="4402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p w14:paraId="4502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r>
      <w:tr>
        <w:tc>
          <w:tcPr>
            <w:tcW w:type="dxa" w:w="2055"/>
            <w:tcMar>
              <w:left w:type="dxa" w:w="0"/>
              <w:right w:type="dxa" w:w="0"/>
            </w:tcMar>
          </w:tcPr>
          <w:p w14:paraId="46020000">
            <w:pPr>
              <w:pStyle w:val="Style_2"/>
              <w:ind w:firstLine="0" w:left="0"/>
              <w:jc w:val="left"/>
            </w:pPr>
            <w:r>
              <w:t>Программно-целевые инструменты подпрограммы</w:t>
            </w:r>
          </w:p>
        </w:tc>
        <w:tc>
          <w:tcPr>
            <w:tcW w:type="dxa" w:w="340"/>
            <w:tcMar>
              <w:left w:type="dxa" w:w="0"/>
              <w:right w:type="dxa" w:w="0"/>
            </w:tcMar>
          </w:tcPr>
          <w:p w14:paraId="47020000">
            <w:pPr>
              <w:pStyle w:val="Style_2"/>
              <w:ind w:firstLine="0" w:left="0"/>
              <w:jc w:val="center"/>
            </w:pPr>
            <w:r>
              <w:t>-</w:t>
            </w:r>
          </w:p>
        </w:tc>
        <w:tc>
          <w:tcPr>
            <w:tcW w:type="dxa" w:w="6635"/>
            <w:tcMar>
              <w:left w:type="dxa" w:w="0"/>
              <w:right w:type="dxa" w:w="0"/>
            </w:tcMar>
          </w:tcPr>
          <w:p w14:paraId="48020000">
            <w:pPr>
              <w:pStyle w:val="Style_2"/>
              <w:ind w:firstLine="0" w:left="0"/>
              <w:jc w:val="left"/>
            </w:pPr>
            <w:r>
              <w:t>отсутствуют</w:t>
            </w:r>
          </w:p>
        </w:tc>
      </w:tr>
      <w:tr>
        <w:tc>
          <w:tcPr>
            <w:tcW w:type="dxa" w:w="2055"/>
            <w:tcMar>
              <w:left w:type="dxa" w:w="0"/>
              <w:right w:type="dxa" w:w="0"/>
            </w:tcMar>
          </w:tcPr>
          <w:p w14:paraId="49020000">
            <w:pPr>
              <w:pStyle w:val="Style_2"/>
              <w:ind w:firstLine="0" w:left="0"/>
              <w:jc w:val="left"/>
            </w:pPr>
            <w:r>
              <w:t>Цель подпрограммы</w:t>
            </w:r>
          </w:p>
        </w:tc>
        <w:tc>
          <w:tcPr>
            <w:tcW w:type="dxa" w:w="340"/>
            <w:tcMar>
              <w:left w:type="dxa" w:w="0"/>
              <w:right w:type="dxa" w:w="0"/>
            </w:tcMar>
          </w:tcPr>
          <w:p w14:paraId="4A020000">
            <w:pPr>
              <w:pStyle w:val="Style_2"/>
              <w:ind w:firstLine="0" w:left="0"/>
              <w:jc w:val="center"/>
            </w:pPr>
            <w:r>
              <w:t>-</w:t>
            </w:r>
          </w:p>
        </w:tc>
        <w:tc>
          <w:tcPr>
            <w:tcW w:type="dxa" w:w="6635"/>
            <w:tcMar>
              <w:left w:type="dxa" w:w="0"/>
              <w:right w:type="dxa" w:w="0"/>
            </w:tcMar>
          </w:tcPr>
          <w:p w14:paraId="4B020000">
            <w:pPr>
              <w:pStyle w:val="Style_2"/>
              <w:ind w:firstLine="0" w:left="0"/>
              <w:jc w:val="left"/>
            </w:pPr>
            <w:r>
              <w:t>повышение инновационной активности бизнеса и ускорение появления новых инновационных компаний</w:t>
            </w:r>
          </w:p>
        </w:tc>
      </w:tr>
      <w:tr>
        <w:tc>
          <w:tcPr>
            <w:tcW w:type="dxa" w:w="2055"/>
            <w:tcMar>
              <w:left w:type="dxa" w:w="0"/>
              <w:right w:type="dxa" w:w="0"/>
            </w:tcMar>
          </w:tcPr>
          <w:p w14:paraId="4C020000">
            <w:pPr>
              <w:pStyle w:val="Style_2"/>
              <w:ind w:firstLine="0" w:left="0"/>
              <w:jc w:val="left"/>
            </w:pPr>
            <w:r>
              <w:t>Задачи подпрограммы</w:t>
            </w:r>
          </w:p>
        </w:tc>
        <w:tc>
          <w:tcPr>
            <w:tcW w:type="dxa" w:w="340"/>
            <w:tcMar>
              <w:left w:type="dxa" w:w="0"/>
              <w:right w:type="dxa" w:w="0"/>
            </w:tcMar>
          </w:tcPr>
          <w:p w14:paraId="4D020000">
            <w:pPr>
              <w:pStyle w:val="Style_2"/>
              <w:ind w:firstLine="0" w:left="0"/>
              <w:jc w:val="center"/>
            </w:pPr>
            <w:r>
              <w:t>-</w:t>
            </w:r>
          </w:p>
        </w:tc>
        <w:tc>
          <w:tcPr>
            <w:tcW w:type="dxa" w:w="6635"/>
            <w:tcMar>
              <w:left w:type="dxa" w:w="0"/>
              <w:right w:type="dxa" w:w="0"/>
            </w:tcMar>
          </w:tcPr>
          <w:p w14:paraId="4E020000">
            <w:pPr>
              <w:pStyle w:val="Style_2"/>
              <w:ind w:firstLine="0" w:left="0"/>
              <w:jc w:val="left"/>
            </w:pPr>
            <w:r>
              <w:t>создание и развитие механизмов комплексной поддержки инновационной деятельности на ранних стадиях;</w:t>
            </w:r>
          </w:p>
          <w:p w14:paraId="4F020000">
            <w:pPr>
              <w:pStyle w:val="Style_2"/>
              <w:ind w:firstLine="0" w:left="0"/>
              <w:jc w:val="left"/>
            </w:pPr>
            <w:r>
              <w:t>улучшение координации между существующими и создаваемыми элементами и блоками инновационной системы;</w:t>
            </w:r>
          </w:p>
          <w:p w14:paraId="50020000">
            <w:pPr>
              <w:pStyle w:val="Style_2"/>
              <w:ind w:firstLine="0" w:left="0"/>
              <w:jc w:val="left"/>
            </w:pPr>
            <w:r>
              <w:t>обеспечение повышения спроса на инновации со стороны субъектов экономической деятельности;</w:t>
            </w:r>
          </w:p>
          <w:p w14:paraId="51020000">
            <w:pPr>
              <w:pStyle w:val="Style_2"/>
              <w:ind w:firstLine="0" w:left="0"/>
              <w:jc w:val="left"/>
            </w:pPr>
            <w:r>
              <w:t>развитие нанотехнологической инновационной инфраструктуры;</w:t>
            </w:r>
          </w:p>
          <w:p w14:paraId="52020000">
            <w:pPr>
              <w:pStyle w:val="Style_2"/>
              <w:ind w:firstLine="0" w:left="0"/>
              <w:jc w:val="left"/>
            </w:pPr>
            <w:r>
              <w:t>обеспечение подготовки высококвалифицированных кадров для цифровой экономики</w:t>
            </w:r>
          </w:p>
        </w:tc>
      </w:tr>
      <w:tr>
        <w:tc>
          <w:tcPr>
            <w:tcW w:type="dxa" w:w="2055"/>
            <w:tcMar>
              <w:left w:type="dxa" w:w="0"/>
              <w:right w:type="dxa" w:w="0"/>
            </w:tcMar>
          </w:tcPr>
          <w:p w14:paraId="53020000">
            <w:pPr>
              <w:pStyle w:val="Style_2"/>
              <w:ind w:firstLine="0" w:left="0"/>
              <w:jc w:val="left"/>
            </w:pPr>
            <w:r>
              <w:t>Целевые индикаторы и показатели подпрограммы</w:t>
            </w:r>
          </w:p>
        </w:tc>
        <w:tc>
          <w:tcPr>
            <w:tcW w:type="dxa" w:w="340"/>
            <w:tcMar>
              <w:left w:type="dxa" w:w="0"/>
              <w:right w:type="dxa" w:w="0"/>
            </w:tcMar>
          </w:tcPr>
          <w:p w14:paraId="54020000">
            <w:pPr>
              <w:pStyle w:val="Style_2"/>
              <w:ind w:firstLine="0" w:left="0"/>
              <w:jc w:val="center"/>
            </w:pPr>
            <w:r>
              <w:t>-</w:t>
            </w:r>
          </w:p>
        </w:tc>
        <w:tc>
          <w:tcPr>
            <w:tcW w:type="dxa" w:w="6635"/>
            <w:tcMar>
              <w:left w:type="dxa" w:w="0"/>
              <w:right w:type="dxa" w:w="0"/>
            </w:tcMar>
          </w:tcPr>
          <w:p w14:paraId="55020000">
            <w:pPr>
              <w:pStyle w:val="Style_2"/>
              <w:ind w:firstLine="0" w:left="0"/>
              <w:jc w:val="left"/>
            </w:pPr>
            <w:r>
              <w:t>количество малых инновационных компаний (стартапов), поддержанных в рамках инфраструктурных проектов Фонда инфраструктурных и образовательных программ (нарастающим итогом) (единиц);</w:t>
            </w:r>
          </w:p>
          <w:p w14:paraId="56020000">
            <w:pPr>
              <w:pStyle w:val="Style_2"/>
              <w:ind w:firstLine="0" w:left="0"/>
              <w:jc w:val="left"/>
            </w:pPr>
            <w:r>
              <w:t>выручка инфраструктурных проектов Фонда инфраструктурных и образовательных программ и инкубируемых/поддержанных ими компаний (млн. рублей);</w:t>
            </w:r>
          </w:p>
          <w:p w14:paraId="57020000">
            <w:pPr>
              <w:pStyle w:val="Style_2"/>
              <w:ind w:firstLine="0" w:left="0"/>
              <w:jc w:val="left"/>
            </w:pPr>
            <w:r>
              <w:t>количество инновационных проектов молодых исследователей в рамках вовлечения молодежи (в возрасте до 30 лет) в инновационное предпринимательство (единиц);</w:t>
            </w:r>
          </w:p>
          <w:p w14:paraId="58020000">
            <w:pPr>
              <w:pStyle w:val="Style_2"/>
              <w:ind w:firstLine="0" w:left="0"/>
              <w:jc w:val="left"/>
            </w:pPr>
            <w:r>
              <w:t>доля заявок на государственную регистрацию интеллектуальной собственности, поданных в электронном виде (процентов);</w:t>
            </w:r>
          </w:p>
          <w:p w14:paraId="59020000">
            <w:pPr>
              <w:pStyle w:val="Style_2"/>
              <w:ind w:firstLine="0" w:left="0"/>
              <w:jc w:val="left"/>
            </w:pPr>
            <w:r>
              <w:t>количество малых инновационных предприятий, получивших поддержку на посевной стадии (единиц);</w:t>
            </w:r>
          </w:p>
          <w:p w14:paraId="5A020000">
            <w:pPr>
              <w:pStyle w:val="Style_2"/>
              <w:ind w:firstLine="0" w:left="0"/>
              <w:jc w:val="left"/>
            </w:pPr>
            <w:r>
              <w:t>средний срок рассмотрения заявок на государственную регистрацию товарного знака (месяцев);</w:t>
            </w:r>
          </w:p>
          <w:p w14:paraId="5B020000">
            <w:pPr>
              <w:pStyle w:val="Style_2"/>
              <w:ind w:firstLine="0" w:left="0"/>
              <w:jc w:val="left"/>
            </w:pPr>
            <w:r>
              <w:t>количество измененных нормативных правовых и иных актов (доля в перечне) (нарастающим итогом) (процентов);</w:t>
            </w:r>
          </w:p>
          <w:p w14:paraId="5C020000">
            <w:pPr>
              <w:pStyle w:val="Style_2"/>
              <w:ind w:firstLine="0" w:left="0"/>
              <w:jc w:val="left"/>
            </w:pPr>
            <w:r>
              <w:t xml:space="preserve">количество привлеченных к участию в реализации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субъектов Российской Федерации (нарастающим итогом) (единиц);</w:t>
            </w:r>
          </w:p>
          <w:p w14:paraId="5D020000">
            <w:pPr>
              <w:pStyle w:val="Style_2"/>
              <w:ind w:firstLine="0" w:left="0"/>
              <w:jc w:val="left"/>
            </w:pPr>
            <w:r>
              <w:t xml:space="preserve">количество средних и крупных предприятий базовых несырьевых отраслей экономики, вовлеченных в реализацию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(нарастающим итогом) (единиц);</w:t>
            </w:r>
          </w:p>
          <w:p w14:paraId="5E020000">
            <w:pPr>
              <w:pStyle w:val="Style_2"/>
              <w:ind w:firstLine="0" w:left="0"/>
              <w:jc w:val="left"/>
            </w:pPr>
            <w:r>
              <w:t xml:space="preserve">количество средних и крупных предприятий базовых несырьевых отраслей экономики, воспользовавшихся мерами поддержки в рамках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(нарастающим итогом) (единиц);</w:t>
            </w:r>
          </w:p>
          <w:p w14:paraId="5F020000">
            <w:pPr>
              <w:pStyle w:val="Style_2"/>
              <w:ind w:firstLine="0" w:left="0"/>
              <w:jc w:val="left"/>
            </w:pPr>
            <w:r>
              <w:t>количество специалистов, прошедших переобучение по компетенциям цифровой экономики в рамках дополнительного образования (нарастающим итогом) (тыс. человек);</w:t>
            </w:r>
          </w:p>
          <w:p w14:paraId="60020000">
            <w:pPr>
              <w:pStyle w:val="Style_2"/>
              <w:ind w:firstLine="0" w:left="0"/>
              <w:jc w:val="left"/>
            </w:pPr>
            <w:r>
              <w:t xml:space="preserve">количество поддержанных компаний, реализующих проекты в области образовательных технологий, в рамках реализации федерального </w:t>
            </w:r>
            <w:r>
              <w:rPr>
                <w:color w:val="0000FF"/>
              </w:rPr>
              <w:fldChar w:fldCharType="begin"/>
            </w:r>
            <w:r>
              <w:rPr>
                <w:color w:val="0000FF"/>
              </w:rPr>
              <w:instrText>HYPERLINK "consultantplus://offline/ref=050E39F30EB3D255A5C7E15D718C467C7A147D185E8E1CFF207FAF8B8FBF457334BC12178305033A8D28840470C8sCH" \o ""Паспорт федерального проекта "Кадры для цифровой экономики" (утв. президиумом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протокол от 28.05.2019 N 9){КонсультантПлюс}"</w:instrText>
            </w:r>
            <w:r>
              <w:rPr>
                <w:color w:val="0000FF"/>
              </w:rPr>
              <w:fldChar w:fldCharType="separate"/>
            </w:r>
            <w:r>
              <w:rPr>
                <w:color w:val="0000FF"/>
              </w:rPr>
              <w:t>проекта</w:t>
            </w:r>
            <w:r>
              <w:rPr>
                <w:color w:val="0000FF"/>
              </w:rPr>
              <w:fldChar w:fldCharType="end"/>
            </w:r>
            <w:r>
              <w:t xml:space="preserve"> "Кадры для цифровой экономики" (накопительным итогом) (единиц)</w:t>
            </w:r>
          </w:p>
        </w:tc>
      </w:tr>
      <w:tr>
        <w:tc>
          <w:tcPr>
            <w:tcW w:type="dxa" w:w="2055"/>
            <w:tcMar>
              <w:left w:type="dxa" w:w="0"/>
              <w:right w:type="dxa" w:w="0"/>
            </w:tcMar>
          </w:tcPr>
          <w:p w14:paraId="61020000">
            <w:pPr>
              <w:pStyle w:val="Style_2"/>
              <w:ind w:firstLine="0" w:left="0"/>
              <w:jc w:val="left"/>
            </w:pPr>
            <w:r>
              <w:t>Срок реализации подпрограммы</w:t>
            </w:r>
          </w:p>
        </w:tc>
        <w:tc>
          <w:tcPr>
            <w:tcW w:type="dxa" w:w="340"/>
            <w:tcMar>
              <w:left w:type="dxa" w:w="0"/>
              <w:right w:type="dxa" w:w="0"/>
            </w:tcMar>
          </w:tcPr>
          <w:p w14:paraId="62020000">
            <w:pPr>
              <w:pStyle w:val="Style_2"/>
              <w:ind w:firstLine="0" w:left="0"/>
              <w:jc w:val="center"/>
            </w:pPr>
            <w:r>
              <w:t>-</w:t>
            </w:r>
          </w:p>
        </w:tc>
        <w:tc>
          <w:tcPr>
            <w:tcW w:type="dxa" w:w="6635"/>
            <w:tcMar>
              <w:left w:type="dxa" w:w="0"/>
              <w:right w:type="dxa" w:w="0"/>
            </w:tcMar>
          </w:tcPr>
          <w:p w14:paraId="63020000">
            <w:pPr>
              <w:pStyle w:val="Style_2"/>
              <w:ind w:firstLine="0" w:left="0"/>
              <w:jc w:val="left"/>
            </w:pPr>
            <w:r>
              <w:t>29 марта 2013 г. - 31 декабря 2024 г.</w:t>
            </w:r>
          </w:p>
        </w:tc>
      </w:tr>
      <w:tr>
        <w:tc>
          <w:tcPr>
            <w:tcW w:type="dxa" w:w="2055"/>
            <w:tcMar>
              <w:left w:type="dxa" w:w="0"/>
              <w:right w:type="dxa" w:w="0"/>
            </w:tcMar>
          </w:tcPr>
          <w:p w14:paraId="64020000">
            <w:pPr>
              <w:pStyle w:val="Style_2"/>
              <w:ind w:firstLine="0" w:left="0"/>
              <w:jc w:val="left"/>
            </w:pPr>
            <w:r>
              <w:t>Объемы бюджетных ассигнований подпрограммы</w:t>
            </w:r>
          </w:p>
        </w:tc>
        <w:tc>
          <w:tcPr>
            <w:tcW w:type="dxa" w:w="340"/>
            <w:tcMar>
              <w:left w:type="dxa" w:w="0"/>
              <w:right w:type="dxa" w:w="0"/>
            </w:tcMar>
          </w:tcPr>
          <w:p w14:paraId="65020000">
            <w:pPr>
              <w:pStyle w:val="Style_2"/>
              <w:ind w:firstLine="0" w:left="0"/>
              <w:jc w:val="center"/>
            </w:pPr>
            <w:r>
              <w:t>-</w:t>
            </w:r>
          </w:p>
        </w:tc>
        <w:tc>
          <w:tcPr>
            <w:tcW w:type="dxa" w:w="6635"/>
            <w:tcMar>
              <w:left w:type="dxa" w:w="0"/>
              <w:right w:type="dxa" w:w="0"/>
            </w:tcMar>
          </w:tcPr>
          <w:p w14:paraId="66020000">
            <w:pPr>
              <w:pStyle w:val="Style_2"/>
              <w:ind w:firstLine="0" w:left="0"/>
              <w:jc w:val="left"/>
            </w:pPr>
            <w:r>
              <w:t>объем бюджетных ассигнований на реализацию подпрограммы за счет средств федерального бюджета составляет 168649968,2 тыс. рублей,</w:t>
            </w:r>
          </w:p>
          <w:p w14:paraId="67020000">
            <w:pPr>
              <w:pStyle w:val="Style_2"/>
              <w:ind w:firstLine="0" w:left="0"/>
              <w:jc w:val="left"/>
            </w:pPr>
            <w:r>
              <w:t>в том числе:</w:t>
            </w:r>
          </w:p>
          <w:p w14:paraId="68020000">
            <w:pPr>
              <w:pStyle w:val="Style_2"/>
              <w:ind w:firstLine="0" w:left="0"/>
              <w:jc w:val="left"/>
            </w:pPr>
            <w:r>
              <w:t>на 2013 год - 17422124,1 тыс. рублей;</w:t>
            </w:r>
          </w:p>
          <w:p w14:paraId="69020000">
            <w:pPr>
              <w:pStyle w:val="Style_2"/>
              <w:ind w:firstLine="0" w:left="0"/>
              <w:jc w:val="left"/>
            </w:pPr>
            <w:r>
              <w:t>на 2014 год - 8623837,1 тыс. рублей;</w:t>
            </w:r>
          </w:p>
          <w:p w14:paraId="6A020000">
            <w:pPr>
              <w:pStyle w:val="Style_2"/>
              <w:ind w:firstLine="0" w:left="0"/>
              <w:jc w:val="left"/>
            </w:pPr>
            <w:r>
              <w:t>на 2015 год - 11172183,9 тыс. рублей;</w:t>
            </w:r>
          </w:p>
          <w:p w14:paraId="6B020000">
            <w:pPr>
              <w:pStyle w:val="Style_2"/>
              <w:ind w:firstLine="0" w:left="0"/>
              <w:jc w:val="left"/>
            </w:pPr>
            <w:r>
              <w:t>на 2016 год - 6680705,8 тыс. рублей;</w:t>
            </w:r>
          </w:p>
          <w:p w14:paraId="6C020000">
            <w:pPr>
              <w:pStyle w:val="Style_2"/>
              <w:ind w:firstLine="0" w:left="0"/>
              <w:jc w:val="left"/>
            </w:pPr>
            <w:r>
              <w:t>на 2017 год - 6302781,2 тыс. рублей;</w:t>
            </w:r>
          </w:p>
          <w:p w14:paraId="6D020000">
            <w:pPr>
              <w:pStyle w:val="Style_2"/>
              <w:ind w:firstLine="0" w:left="0"/>
              <w:jc w:val="left"/>
            </w:pPr>
            <w:r>
              <w:t>на 2018 год - 7925298,4 тыс. рублей;</w:t>
            </w:r>
          </w:p>
          <w:p w14:paraId="6E020000">
            <w:pPr>
              <w:pStyle w:val="Style_2"/>
              <w:ind w:firstLine="0" w:left="0"/>
              <w:jc w:val="left"/>
            </w:pPr>
            <w:r>
              <w:t>на 2019 год - 16205666,9 тыс. рублей;</w:t>
            </w:r>
          </w:p>
          <w:p w14:paraId="6F020000">
            <w:pPr>
              <w:pStyle w:val="Style_2"/>
              <w:ind w:firstLine="0" w:left="0"/>
              <w:jc w:val="left"/>
            </w:pPr>
            <w:r>
              <w:t>на 2020 год - 18523638,2 тыс. рублей;</w:t>
            </w:r>
          </w:p>
          <w:p w14:paraId="70020000">
            <w:pPr>
              <w:pStyle w:val="Style_2"/>
              <w:ind w:firstLine="0" w:left="0"/>
              <w:jc w:val="left"/>
            </w:pPr>
            <w:r>
              <w:t>на 2021 год - 20401673 тыс. рублей;</w:t>
            </w:r>
          </w:p>
          <w:p w14:paraId="71020000">
            <w:pPr>
              <w:pStyle w:val="Style_2"/>
              <w:ind w:firstLine="0" w:left="0"/>
              <w:jc w:val="left"/>
            </w:pPr>
            <w:r>
              <w:t>на 2022 год - 19369168 тыс. рублей;</w:t>
            </w:r>
          </w:p>
          <w:p w14:paraId="72020000">
            <w:pPr>
              <w:pStyle w:val="Style_2"/>
              <w:ind w:firstLine="0" w:left="0"/>
              <w:jc w:val="left"/>
            </w:pPr>
            <w:r>
              <w:t>на 2023 год - 18635097,7 тыс. рублей;</w:t>
            </w:r>
          </w:p>
          <w:p w14:paraId="73020000">
            <w:pPr>
              <w:pStyle w:val="Style_2"/>
              <w:ind w:firstLine="0" w:left="0"/>
              <w:jc w:val="left"/>
            </w:pPr>
            <w:r>
              <w:t>на 2024 год - 17387793,9 тыс. рублей</w:t>
            </w:r>
          </w:p>
        </w:tc>
      </w:tr>
      <w:tr>
        <w:tc>
          <w:tcPr>
            <w:tcW w:type="dxa" w:w="2055"/>
            <w:tcMar>
              <w:left w:type="dxa" w:w="0"/>
              <w:right w:type="dxa" w:w="0"/>
            </w:tcMar>
          </w:tcPr>
          <w:p w14:paraId="74020000">
            <w:pPr>
              <w:pStyle w:val="Style_2"/>
              <w:ind w:firstLine="0" w:left="0"/>
              <w:jc w:val="left"/>
            </w:pPr>
            <w:r>
              <w:t>Ожидаемые результаты реализации подпрограммы</w:t>
            </w:r>
          </w:p>
        </w:tc>
        <w:tc>
          <w:tcPr>
            <w:tcW w:type="dxa" w:w="340"/>
            <w:tcMar>
              <w:left w:type="dxa" w:w="0"/>
              <w:right w:type="dxa" w:w="0"/>
            </w:tcMar>
          </w:tcPr>
          <w:p w14:paraId="75020000">
            <w:pPr>
              <w:pStyle w:val="Style_2"/>
              <w:ind w:firstLine="0" w:left="0"/>
              <w:jc w:val="center"/>
            </w:pPr>
            <w:r>
              <w:t>-</w:t>
            </w:r>
          </w:p>
        </w:tc>
        <w:tc>
          <w:tcPr>
            <w:tcW w:type="dxa" w:w="6635"/>
            <w:tcMar>
              <w:left w:type="dxa" w:w="0"/>
              <w:right w:type="dxa" w:w="0"/>
            </w:tcMar>
          </w:tcPr>
          <w:p w14:paraId="76020000">
            <w:pPr>
              <w:pStyle w:val="Style_2"/>
              <w:ind w:firstLine="0" w:left="0"/>
              <w:jc w:val="left"/>
            </w:pPr>
            <w:r>
              <w:t>повышение инновационной активности субъектов экономической деятельности;</w:t>
            </w:r>
          </w:p>
          <w:p w14:paraId="77020000">
            <w:pPr>
              <w:pStyle w:val="Style_2"/>
              <w:ind w:firstLine="0" w:left="0"/>
              <w:jc w:val="left"/>
            </w:pPr>
            <w:r>
              <w:t>появление и развитие новых рынков, продуктов и технологий;</w:t>
            </w:r>
          </w:p>
          <w:p w14:paraId="78020000">
            <w:pPr>
              <w:pStyle w:val="Style_2"/>
              <w:ind w:firstLine="0" w:left="0"/>
              <w:jc w:val="left"/>
            </w:pPr>
            <w:r>
              <w:t>повышение эффективности использования бюджетных средств на цели стимулирования инноваций институтами развития,</w:t>
            </w:r>
          </w:p>
          <w:p w14:paraId="79020000">
            <w:pPr>
              <w:pStyle w:val="Style_2"/>
              <w:ind w:firstLine="0" w:left="0"/>
              <w:jc w:val="left"/>
            </w:pPr>
            <w:r>
              <w:t>деятельность которых направлена на достижение цели и задач подпрограммы;</w:t>
            </w:r>
          </w:p>
          <w:p w14:paraId="7A020000">
            <w:pPr>
              <w:pStyle w:val="Style_2"/>
              <w:ind w:firstLine="0" w:left="0"/>
              <w:jc w:val="left"/>
            </w:pPr>
            <w:r>
              <w:t>обеспечение технологической модернизации ключевых секторов, определяющих роль и место России в мировой экономике;</w:t>
            </w:r>
          </w:p>
          <w:p w14:paraId="7B020000">
            <w:pPr>
              <w:pStyle w:val="Style_2"/>
              <w:ind w:firstLine="0" w:left="0"/>
              <w:jc w:val="left"/>
            </w:pPr>
            <w:r>
              <w:t>повышение интеграции России в глобальную инновационную систему;</w:t>
            </w:r>
          </w:p>
          <w:p w14:paraId="7C020000">
            <w:pPr>
              <w:pStyle w:val="Style_2"/>
              <w:ind w:firstLine="0" w:left="0"/>
              <w:jc w:val="left"/>
            </w:pPr>
            <w:r>
              <w:t>формирование, развитие и тиражирование эффективных механизмов государственно-частного партнерства в инновационной сфере, развитие международной научно-технической и производственной кооперации;</w:t>
            </w:r>
          </w:p>
          <w:p w14:paraId="7D020000">
            <w:pPr>
              <w:pStyle w:val="Style_2"/>
              <w:ind w:firstLine="0" w:left="0"/>
              <w:jc w:val="left"/>
            </w:pPr>
            <w:r>
              <w:t>развитие у граждан компетенций цифровой экономики;</w:t>
            </w:r>
          </w:p>
          <w:p w14:paraId="7E020000">
            <w:pPr>
              <w:pStyle w:val="Style_2"/>
              <w:ind w:firstLine="0" w:left="0"/>
              <w:jc w:val="left"/>
            </w:pPr>
            <w:r>
              <w:t>реализация перспективных образовательных проектов и технологий при поддержке образовательного венчурного фонда;</w:t>
            </w:r>
          </w:p>
          <w:p w14:paraId="7F020000">
            <w:pPr>
              <w:pStyle w:val="Style_2"/>
              <w:ind w:firstLine="0" w:left="0"/>
              <w:jc w:val="left"/>
            </w:pPr>
            <w:r>
              <w:t>обеспечение роста производительности труда на средних и крупных предприятиях базовых несырьевых отраслей экономики</w:t>
            </w:r>
          </w:p>
        </w:tc>
      </w:tr>
    </w:tbl>
    <w:p w14:paraId="80020000">
      <w:pPr>
        <w:pStyle w:val="Style_2"/>
        <w:ind w:firstLine="0" w:left="0"/>
        <w:jc w:val="both"/>
      </w:pPr>
    </w:p>
    <w:p w14:paraId="81020000">
      <w:pPr>
        <w:pStyle w:val="Style_4"/>
        <w:ind w:firstLine="0" w:left="0"/>
        <w:jc w:val="center"/>
        <w:outlineLvl w:val="1"/>
      </w:pPr>
      <w:bookmarkStart w:id="8" w:name="Par530"/>
      <w:bookmarkEnd w:id="8"/>
      <w:r>
        <w:t>ПАСПОРТ</w:t>
      </w:r>
    </w:p>
    <w:p w14:paraId="82020000">
      <w:pPr>
        <w:pStyle w:val="Style_4"/>
        <w:ind w:firstLine="0" w:left="0"/>
        <w:jc w:val="center"/>
      </w:pPr>
      <w:r>
        <w:t>подпрограммы 6 "Развитие антимонопольного и тарифного</w:t>
      </w:r>
    </w:p>
    <w:p w14:paraId="83020000">
      <w:pPr>
        <w:pStyle w:val="Style_4"/>
        <w:ind w:firstLine="0" w:left="0"/>
        <w:jc w:val="center"/>
      </w:pPr>
      <w:r>
        <w:t>регулирования, конкуренции и повышение эффективности</w:t>
      </w:r>
    </w:p>
    <w:p w14:paraId="84020000">
      <w:pPr>
        <w:pStyle w:val="Style_4"/>
        <w:ind w:firstLine="0" w:left="0"/>
        <w:jc w:val="center"/>
      </w:pPr>
      <w:r>
        <w:t>антимонопольного контроля" государственной программы</w:t>
      </w:r>
    </w:p>
    <w:p w14:paraId="85020000">
      <w:pPr>
        <w:pStyle w:val="Style_4"/>
        <w:ind w:firstLine="0" w:left="0"/>
        <w:jc w:val="center"/>
      </w:pPr>
      <w:r>
        <w:t>Российской Федерации "Экономическое развитие</w:t>
      </w:r>
    </w:p>
    <w:p w14:paraId="86020000">
      <w:pPr>
        <w:pStyle w:val="Style_4"/>
        <w:ind w:firstLine="0" w:left="0"/>
        <w:jc w:val="center"/>
      </w:pPr>
      <w:r>
        <w:t>и инновационная экономика"</w:t>
      </w:r>
    </w:p>
    <w:p w14:paraId="8702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8802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8902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8A020000">
            <w:pPr>
              <w:pStyle w:val="Style_2"/>
              <w:ind w:firstLine="0" w:left="0"/>
              <w:jc w:val="center"/>
            </w:pPr>
            <w:r>
              <w:t>-</w:t>
            </w:r>
          </w:p>
        </w:tc>
        <w:tc>
          <w:tcPr>
            <w:tcW w:type="dxa" w:w="6635"/>
            <w:tcMar>
              <w:left w:type="dxa" w:w="0"/>
              <w:right w:type="dxa" w:w="0"/>
            </w:tcMar>
          </w:tcPr>
          <w:p w14:paraId="8B020000">
            <w:pPr>
              <w:pStyle w:val="Style_2"/>
              <w:ind w:firstLine="0" w:left="0"/>
              <w:jc w:val="left"/>
            </w:pPr>
            <w:r>
              <w:t>Федеральная антимонопольная служба,</w:t>
            </w:r>
          </w:p>
          <w:p w14:paraId="8C020000">
            <w:pPr>
              <w:pStyle w:val="Style_2"/>
              <w:ind w:firstLine="0" w:left="0"/>
              <w:jc w:val="left"/>
            </w:pPr>
            <w:r>
              <w:t xml:space="preserve">Федеральная служба по тарифам (упразднена в соответствии с </w:t>
            </w:r>
            <w:r>
              <w:rPr>
                <w:color w:val="0000FF"/>
              </w:rPr>
              <w:fldChar w:fldCharType="begin"/>
            </w:r>
            <w:r>
              <w:rPr>
                <w:color w:val="0000FF"/>
              </w:rPr>
              <w:instrText>HYPERLINK "consultantplus://offline/ref=050E39F30EB3D255A5C7E15D718C467C7B1F7D115E8F1CFF207FAF8B8FBF457334BC12178305033A8D28840470C8sCH" \o "Указ Президента РФ от 21.07.2015 N 373 (ред. от 15.05.2018) "О некоторых вопросах государственного управления и контроля в сфере антимонопольного и тарифного регулирования"{КонсультантПлюс}"</w:instrText>
            </w:r>
            <w:r>
              <w:rPr>
                <w:color w:val="0000FF"/>
              </w:rPr>
              <w:fldChar w:fldCharType="separate"/>
            </w:r>
            <w:r>
              <w:rPr>
                <w:color w:val="0000FF"/>
              </w:rPr>
              <w:t>Указом</w:t>
            </w:r>
            <w:r>
              <w:rPr>
                <w:color w:val="0000FF"/>
              </w:rPr>
              <w:fldChar w:fldCharType="end"/>
            </w:r>
            <w:r>
              <w:t xml:space="preserve"> Президента Российской Федерации от 21 июля 2015 г. N 373 "О некоторых вопросах государственного управления и контроля в сфере антимонопольного и тарифного регулирования")</w:t>
            </w:r>
          </w:p>
        </w:tc>
      </w:tr>
      <w:tr>
        <w:tc>
          <w:tcPr>
            <w:tcW w:type="dxa" w:w="2055"/>
            <w:tcMar>
              <w:left w:type="dxa" w:w="0"/>
              <w:right w:type="dxa" w:w="0"/>
            </w:tcMar>
          </w:tcPr>
          <w:p w14:paraId="8D020000">
            <w:pPr>
              <w:pStyle w:val="Style_2"/>
              <w:ind w:firstLine="0" w:left="0"/>
              <w:jc w:val="left"/>
            </w:pPr>
            <w:r>
              <w:t>Участники подпрограммы</w:t>
            </w:r>
          </w:p>
        </w:tc>
        <w:tc>
          <w:tcPr>
            <w:tcW w:type="dxa" w:w="340"/>
            <w:tcMar>
              <w:left w:type="dxa" w:w="0"/>
              <w:right w:type="dxa" w:w="0"/>
            </w:tcMar>
          </w:tcPr>
          <w:p w14:paraId="8E020000">
            <w:pPr>
              <w:pStyle w:val="Style_2"/>
              <w:ind w:firstLine="0" w:left="0"/>
              <w:jc w:val="center"/>
            </w:pPr>
            <w:r>
              <w:t>-</w:t>
            </w:r>
          </w:p>
        </w:tc>
        <w:tc>
          <w:tcPr>
            <w:tcW w:type="dxa" w:w="6635"/>
            <w:tcMar>
              <w:left w:type="dxa" w:w="0"/>
              <w:right w:type="dxa" w:w="0"/>
            </w:tcMar>
          </w:tcPr>
          <w:p w14:paraId="8F020000">
            <w:pPr>
              <w:pStyle w:val="Style_2"/>
              <w:ind w:firstLine="0" w:left="0"/>
              <w:jc w:val="left"/>
            </w:pPr>
            <w:r>
              <w:t>отсутствуют</w:t>
            </w:r>
          </w:p>
        </w:tc>
      </w:tr>
      <w:tr>
        <w:tc>
          <w:tcPr>
            <w:tcW w:type="dxa" w:w="2055"/>
            <w:tcMar>
              <w:left w:type="dxa" w:w="0"/>
              <w:right w:type="dxa" w:w="0"/>
            </w:tcMar>
          </w:tcPr>
          <w:p w14:paraId="90020000">
            <w:pPr>
              <w:pStyle w:val="Style_2"/>
              <w:ind w:firstLine="0" w:left="0"/>
              <w:jc w:val="left"/>
            </w:pPr>
            <w:r>
              <w:t>Программно-целевые инструменты подпрограммы</w:t>
            </w:r>
          </w:p>
        </w:tc>
        <w:tc>
          <w:tcPr>
            <w:tcW w:type="dxa" w:w="340"/>
            <w:tcMar>
              <w:left w:type="dxa" w:w="0"/>
              <w:right w:type="dxa" w:w="0"/>
            </w:tcMar>
          </w:tcPr>
          <w:p w14:paraId="91020000">
            <w:pPr>
              <w:pStyle w:val="Style_2"/>
              <w:ind w:firstLine="0" w:left="0"/>
              <w:jc w:val="center"/>
            </w:pPr>
            <w:r>
              <w:t>-</w:t>
            </w:r>
          </w:p>
        </w:tc>
        <w:tc>
          <w:tcPr>
            <w:tcW w:type="dxa" w:w="6635"/>
            <w:tcMar>
              <w:left w:type="dxa" w:w="0"/>
              <w:right w:type="dxa" w:w="0"/>
            </w:tcMar>
          </w:tcPr>
          <w:p w14:paraId="92020000">
            <w:pPr>
              <w:pStyle w:val="Style_2"/>
              <w:ind w:firstLine="0" w:left="0"/>
              <w:jc w:val="left"/>
            </w:pPr>
            <w:r>
              <w:t>отсутствуют</w:t>
            </w:r>
          </w:p>
        </w:tc>
      </w:tr>
      <w:tr>
        <w:tc>
          <w:tcPr>
            <w:tcW w:type="dxa" w:w="2055"/>
            <w:tcMar>
              <w:left w:type="dxa" w:w="0"/>
              <w:right w:type="dxa" w:w="0"/>
            </w:tcMar>
          </w:tcPr>
          <w:p w14:paraId="93020000">
            <w:pPr>
              <w:pStyle w:val="Style_2"/>
              <w:ind w:firstLine="0" w:left="0"/>
              <w:jc w:val="left"/>
            </w:pPr>
            <w:r>
              <w:t>Цель подпрограммы</w:t>
            </w:r>
          </w:p>
        </w:tc>
        <w:tc>
          <w:tcPr>
            <w:tcW w:type="dxa" w:w="340"/>
            <w:tcMar>
              <w:left w:type="dxa" w:w="0"/>
              <w:right w:type="dxa" w:w="0"/>
            </w:tcMar>
          </w:tcPr>
          <w:p w14:paraId="94020000">
            <w:pPr>
              <w:pStyle w:val="Style_2"/>
              <w:ind w:firstLine="0" w:left="0"/>
              <w:jc w:val="center"/>
            </w:pPr>
            <w:r>
              <w:t>-</w:t>
            </w:r>
          </w:p>
        </w:tc>
        <w:tc>
          <w:tcPr>
            <w:tcW w:type="dxa" w:w="6635"/>
            <w:tcMar>
              <w:left w:type="dxa" w:w="0"/>
              <w:right w:type="dxa" w:w="0"/>
            </w:tcMar>
          </w:tcPr>
          <w:p w14:paraId="95020000">
            <w:pPr>
              <w:pStyle w:val="Style_2"/>
              <w:ind w:firstLine="0" w:left="0"/>
              <w:jc w:val="left"/>
            </w:pPr>
            <w:r>
              <w:t>защита конкуренции на товарных рынках и обеспечение стабильного ценового тарифного регулирования</w:t>
            </w:r>
          </w:p>
        </w:tc>
      </w:tr>
      <w:tr>
        <w:tc>
          <w:tcPr>
            <w:tcW w:type="dxa" w:w="2055"/>
            <w:tcMar>
              <w:left w:type="dxa" w:w="0"/>
              <w:right w:type="dxa" w:w="0"/>
            </w:tcMar>
          </w:tcPr>
          <w:p w14:paraId="96020000">
            <w:pPr>
              <w:pStyle w:val="Style_2"/>
              <w:ind w:firstLine="0" w:left="0"/>
              <w:jc w:val="left"/>
            </w:pPr>
            <w:r>
              <w:t>Задачи подпрограммы</w:t>
            </w:r>
          </w:p>
        </w:tc>
        <w:tc>
          <w:tcPr>
            <w:tcW w:type="dxa" w:w="340"/>
            <w:tcMar>
              <w:left w:type="dxa" w:w="0"/>
              <w:right w:type="dxa" w:w="0"/>
            </w:tcMar>
          </w:tcPr>
          <w:p w14:paraId="97020000">
            <w:pPr>
              <w:pStyle w:val="Style_2"/>
              <w:ind w:firstLine="0" w:left="0"/>
              <w:jc w:val="center"/>
            </w:pPr>
            <w:r>
              <w:t>-</w:t>
            </w:r>
          </w:p>
        </w:tc>
        <w:tc>
          <w:tcPr>
            <w:tcW w:type="dxa" w:w="6635"/>
            <w:tcMar>
              <w:left w:type="dxa" w:w="0"/>
              <w:right w:type="dxa" w:w="0"/>
            </w:tcMar>
          </w:tcPr>
          <w:p w14:paraId="98020000">
            <w:pPr>
              <w:pStyle w:val="Style_2"/>
              <w:ind w:firstLine="0" w:left="0"/>
              <w:jc w:val="left"/>
            </w:pPr>
            <w:r>
              <w:t>повышение эффективности функционирования инфраструктурных организаций;</w:t>
            </w:r>
          </w:p>
          <w:p w14:paraId="99020000">
            <w:pPr>
              <w:pStyle w:val="Style_2"/>
              <w:ind w:firstLine="0" w:left="0"/>
              <w:jc w:val="left"/>
            </w:pPr>
            <w:r>
              <w:t>защита интересов потребителей товаров (услуг), включая защиту уязвимых категорий потребителей и повышение роли квалифицированных потребителей;</w:t>
            </w:r>
          </w:p>
          <w:p w14:paraId="9A020000">
            <w:pPr>
              <w:pStyle w:val="Style_2"/>
              <w:ind w:firstLine="0" w:left="0"/>
              <w:jc w:val="left"/>
            </w:pPr>
            <w:r>
              <w:t>обеспечение государственного контроля за деятельностью инфраструктурных организаций;</w:t>
            </w:r>
          </w:p>
          <w:p w14:paraId="9B020000">
            <w:pPr>
              <w:pStyle w:val="Style_2"/>
              <w:ind w:firstLine="0" w:left="0"/>
              <w:jc w:val="left"/>
            </w:pPr>
            <w:r>
              <w:t>повышение эффективности контроля за применением антимонопольного законодательства Российской Федерации</w:t>
            </w:r>
          </w:p>
        </w:tc>
      </w:tr>
      <w:tr>
        <w:tc>
          <w:tcPr>
            <w:tcW w:type="dxa" w:w="2055"/>
            <w:tcMar>
              <w:left w:type="dxa" w:w="0"/>
              <w:right w:type="dxa" w:w="0"/>
            </w:tcMar>
          </w:tcPr>
          <w:p w14:paraId="9C020000">
            <w:pPr>
              <w:pStyle w:val="Style_2"/>
              <w:ind w:firstLine="0" w:left="0"/>
              <w:jc w:val="left"/>
            </w:pPr>
            <w:r>
              <w:t>Целевые индикаторы и показатели подпрограммы</w:t>
            </w:r>
          </w:p>
        </w:tc>
        <w:tc>
          <w:tcPr>
            <w:tcW w:type="dxa" w:w="340"/>
            <w:tcMar>
              <w:left w:type="dxa" w:w="0"/>
              <w:right w:type="dxa" w:w="0"/>
            </w:tcMar>
          </w:tcPr>
          <w:p w14:paraId="9D020000">
            <w:pPr>
              <w:pStyle w:val="Style_2"/>
              <w:ind w:firstLine="0" w:left="0"/>
              <w:jc w:val="center"/>
            </w:pPr>
            <w:r>
              <w:t>-</w:t>
            </w:r>
          </w:p>
        </w:tc>
        <w:tc>
          <w:tcPr>
            <w:tcW w:type="dxa" w:w="6635"/>
            <w:tcMar>
              <w:left w:type="dxa" w:w="0"/>
              <w:right w:type="dxa" w:w="0"/>
            </w:tcMar>
          </w:tcPr>
          <w:p w14:paraId="9E020000">
            <w:pPr>
              <w:pStyle w:val="Style_2"/>
              <w:ind w:firstLine="0" w:left="0"/>
              <w:jc w:val="left"/>
            </w:pPr>
            <w:r>
              <w:t>снижение издержек регулируемых Федеральной антимонопольной службой организаций инфраструктурного сектора к уровню 2013 года (100 процентов) (в сопоставимых ценах) (процентов);</w:t>
            </w:r>
          </w:p>
          <w:p w14:paraId="9F020000">
            <w:pPr>
              <w:pStyle w:val="Style_2"/>
              <w:ind w:firstLine="0" w:left="0"/>
              <w:jc w:val="left"/>
            </w:pPr>
            <w:r>
              <w:t>доля постановлений по делам об административных правонарушениях, отмененных вступившими в законную силу решениями суда (процентов);</w:t>
            </w:r>
          </w:p>
          <w:p w14:paraId="A0020000">
            <w:pPr>
              <w:pStyle w:val="Style_2"/>
              <w:ind w:firstLine="0" w:left="0"/>
              <w:jc w:val="left"/>
            </w:pPr>
            <w:r>
              <w:t>доля устраненных нарушений в общем числе выявленных нарушений антимонопольного законодательства Российской Федерации (процентов);</w:t>
            </w:r>
          </w:p>
          <w:p w14:paraId="A1020000">
            <w:pPr>
              <w:pStyle w:val="Style_2"/>
              <w:ind w:firstLine="0" w:left="0"/>
              <w:jc w:val="left"/>
            </w:pPr>
            <w:r>
              <w:t>доля решений Федеральной антимонопольной службы по итогам рассмотрения разногласий и досудебного рассмотрения споров, отмененных вступившими в законную силу решениями суда (процентов);</w:t>
            </w:r>
          </w:p>
          <w:p w14:paraId="A2020000">
            <w:pPr>
              <w:pStyle w:val="Style_2"/>
              <w:ind w:firstLine="0" w:left="0"/>
              <w:jc w:val="left"/>
            </w:pPr>
            <w:r>
              <w:t>доля решений Федеральной антимонопольной службы по введению, прекращению, изменению государственного регулирования, отмененных вступившими в законную силу решениями суда (включая иски о бездействии) (процентов)</w:t>
            </w:r>
          </w:p>
        </w:tc>
      </w:tr>
      <w:tr>
        <w:tc>
          <w:tcPr>
            <w:tcW w:type="dxa" w:w="2055"/>
            <w:tcMar>
              <w:left w:type="dxa" w:w="0"/>
              <w:right w:type="dxa" w:w="0"/>
            </w:tcMar>
          </w:tcPr>
          <w:p w14:paraId="A3020000">
            <w:pPr>
              <w:pStyle w:val="Style_2"/>
              <w:ind w:firstLine="0" w:left="0"/>
              <w:jc w:val="left"/>
            </w:pPr>
            <w:r>
              <w:t>Срок реализации подпрограммы</w:t>
            </w:r>
          </w:p>
        </w:tc>
        <w:tc>
          <w:tcPr>
            <w:tcW w:type="dxa" w:w="340"/>
            <w:tcMar>
              <w:left w:type="dxa" w:w="0"/>
              <w:right w:type="dxa" w:w="0"/>
            </w:tcMar>
          </w:tcPr>
          <w:p w14:paraId="A4020000">
            <w:pPr>
              <w:pStyle w:val="Style_2"/>
              <w:ind w:firstLine="0" w:left="0"/>
              <w:jc w:val="center"/>
            </w:pPr>
            <w:r>
              <w:t>-</w:t>
            </w:r>
          </w:p>
        </w:tc>
        <w:tc>
          <w:tcPr>
            <w:tcW w:type="dxa" w:w="6635"/>
            <w:tcMar>
              <w:left w:type="dxa" w:w="0"/>
              <w:right w:type="dxa" w:w="0"/>
            </w:tcMar>
          </w:tcPr>
          <w:p w14:paraId="A5020000">
            <w:pPr>
              <w:pStyle w:val="Style_2"/>
              <w:ind w:firstLine="0" w:left="0"/>
              <w:jc w:val="left"/>
            </w:pPr>
            <w:r>
              <w:t>29 марта 2013 г. - 31 декабря 2024 г.</w:t>
            </w:r>
          </w:p>
        </w:tc>
      </w:tr>
      <w:tr>
        <w:tc>
          <w:tcPr>
            <w:tcW w:type="dxa" w:w="2055"/>
            <w:tcMar>
              <w:left w:type="dxa" w:w="0"/>
              <w:right w:type="dxa" w:w="0"/>
            </w:tcMar>
          </w:tcPr>
          <w:p w14:paraId="A6020000">
            <w:pPr>
              <w:pStyle w:val="Style_2"/>
              <w:ind w:firstLine="0" w:left="0"/>
              <w:jc w:val="left"/>
            </w:pPr>
            <w:r>
              <w:t>Объемы бюджетных ассигнований подпрограммы</w:t>
            </w:r>
          </w:p>
        </w:tc>
        <w:tc>
          <w:tcPr>
            <w:tcW w:type="dxa" w:w="340"/>
            <w:tcMar>
              <w:left w:type="dxa" w:w="0"/>
              <w:right w:type="dxa" w:w="0"/>
            </w:tcMar>
          </w:tcPr>
          <w:p w14:paraId="A7020000">
            <w:pPr>
              <w:pStyle w:val="Style_2"/>
              <w:ind w:firstLine="0" w:left="0"/>
              <w:jc w:val="center"/>
            </w:pPr>
            <w:r>
              <w:t>-</w:t>
            </w:r>
          </w:p>
        </w:tc>
        <w:tc>
          <w:tcPr>
            <w:tcW w:type="dxa" w:w="6635"/>
            <w:tcMar>
              <w:left w:type="dxa" w:w="0"/>
              <w:right w:type="dxa" w:w="0"/>
            </w:tcMar>
          </w:tcPr>
          <w:p w14:paraId="A8020000">
            <w:pPr>
              <w:pStyle w:val="Style_2"/>
              <w:ind w:firstLine="0" w:left="0"/>
              <w:jc w:val="left"/>
            </w:pPr>
            <w:r>
              <w:t>объем бюджетных ассигнований на реализацию подпрограммы за счет средств федерального бюджета составляет 25281014,7 тыс. рублей,</w:t>
            </w:r>
          </w:p>
          <w:p w14:paraId="A9020000">
            <w:pPr>
              <w:pStyle w:val="Style_2"/>
              <w:ind w:firstLine="0" w:left="0"/>
              <w:jc w:val="left"/>
            </w:pPr>
            <w:r>
              <w:t>в том числе:</w:t>
            </w:r>
          </w:p>
          <w:p w14:paraId="AA020000">
            <w:pPr>
              <w:pStyle w:val="Style_2"/>
              <w:ind w:firstLine="0" w:left="0"/>
              <w:jc w:val="left"/>
            </w:pPr>
            <w:r>
              <w:t>на 2013 год - 721501,4 тыс. рублей;</w:t>
            </w:r>
          </w:p>
          <w:p w14:paraId="AB020000">
            <w:pPr>
              <w:pStyle w:val="Style_2"/>
              <w:ind w:firstLine="0" w:left="0"/>
              <w:jc w:val="left"/>
            </w:pPr>
            <w:r>
              <w:t>на 2014 год - 711475,2 тыс. рублей;</w:t>
            </w:r>
          </w:p>
          <w:p w14:paraId="AC020000">
            <w:pPr>
              <w:pStyle w:val="Style_2"/>
              <w:ind w:firstLine="0" w:left="0"/>
              <w:jc w:val="left"/>
            </w:pPr>
            <w:r>
              <w:t>на 2015 год - 723961,2 тыс. рублей;</w:t>
            </w:r>
          </w:p>
          <w:p w14:paraId="AD020000">
            <w:pPr>
              <w:pStyle w:val="Style_2"/>
              <w:ind w:firstLine="0" w:left="0"/>
              <w:jc w:val="left"/>
            </w:pPr>
            <w:r>
              <w:t>на 2016 год - 9162,7 тыс. рублей;</w:t>
            </w:r>
          </w:p>
          <w:p w14:paraId="AE020000">
            <w:pPr>
              <w:pStyle w:val="Style_2"/>
              <w:ind w:firstLine="0" w:left="0"/>
              <w:jc w:val="left"/>
            </w:pPr>
            <w:r>
              <w:t>на 2017 год - бюджетные ассигнования не предусмотрены;</w:t>
            </w:r>
          </w:p>
          <w:p w14:paraId="AF020000">
            <w:pPr>
              <w:pStyle w:val="Style_2"/>
              <w:ind w:firstLine="0" w:left="0"/>
              <w:jc w:val="left"/>
            </w:pPr>
            <w:r>
              <w:t>на 2018 год - 3174587,4 тыс. рублей;</w:t>
            </w:r>
          </w:p>
          <w:p w14:paraId="B0020000">
            <w:pPr>
              <w:pStyle w:val="Style_2"/>
              <w:ind w:firstLine="0" w:left="0"/>
              <w:jc w:val="left"/>
            </w:pPr>
            <w:r>
              <w:t>на 2019 год - 3188058 тыс. рублей;</w:t>
            </w:r>
          </w:p>
          <w:p w14:paraId="B1020000">
            <w:pPr>
              <w:pStyle w:val="Style_2"/>
              <w:ind w:firstLine="0" w:left="0"/>
              <w:jc w:val="left"/>
            </w:pPr>
            <w:r>
              <w:t>на 2020 год - 3664307,2 тыс. рублей;</w:t>
            </w:r>
          </w:p>
          <w:p w14:paraId="B2020000">
            <w:pPr>
              <w:pStyle w:val="Style_2"/>
              <w:ind w:firstLine="0" w:left="0"/>
              <w:jc w:val="left"/>
            </w:pPr>
            <w:r>
              <w:t>на 2021 год - 3205265,9 тыс. рублей;</w:t>
            </w:r>
          </w:p>
          <w:p w14:paraId="B3020000">
            <w:pPr>
              <w:pStyle w:val="Style_2"/>
              <w:ind w:firstLine="0" w:left="0"/>
              <w:jc w:val="left"/>
            </w:pPr>
            <w:r>
              <w:t>на 2022 год - 3294231,9 тыс. рублей;</w:t>
            </w:r>
          </w:p>
          <w:p w14:paraId="B4020000">
            <w:pPr>
              <w:pStyle w:val="Style_2"/>
              <w:ind w:firstLine="0" w:left="0"/>
              <w:jc w:val="left"/>
            </w:pPr>
            <w:r>
              <w:t>на 2023 год - 3294231,9 тыс. рублей;</w:t>
            </w:r>
          </w:p>
          <w:p w14:paraId="B5020000">
            <w:pPr>
              <w:pStyle w:val="Style_2"/>
              <w:ind w:firstLine="0" w:left="0"/>
              <w:jc w:val="left"/>
            </w:pPr>
            <w:r>
              <w:t>на 2024 год - 3294231,9 тыс. рублей</w:t>
            </w:r>
          </w:p>
        </w:tc>
      </w:tr>
      <w:tr>
        <w:tc>
          <w:tcPr>
            <w:tcW w:type="dxa" w:w="2055"/>
            <w:tcMar>
              <w:left w:type="dxa" w:w="0"/>
              <w:right w:type="dxa" w:w="0"/>
            </w:tcMar>
          </w:tcPr>
          <w:p w14:paraId="B6020000">
            <w:pPr>
              <w:pStyle w:val="Style_2"/>
              <w:ind w:firstLine="0" w:left="0"/>
              <w:jc w:val="left"/>
            </w:pPr>
            <w:r>
              <w:t>Ожидаемые результаты реализации подпрограммы</w:t>
            </w:r>
          </w:p>
        </w:tc>
        <w:tc>
          <w:tcPr>
            <w:tcW w:type="dxa" w:w="340"/>
            <w:tcMar>
              <w:left w:type="dxa" w:w="0"/>
              <w:right w:type="dxa" w:w="0"/>
            </w:tcMar>
          </w:tcPr>
          <w:p w14:paraId="B7020000">
            <w:pPr>
              <w:pStyle w:val="Style_2"/>
              <w:ind w:firstLine="0" w:left="0"/>
              <w:jc w:val="center"/>
            </w:pPr>
            <w:r>
              <w:t>-</w:t>
            </w:r>
          </w:p>
        </w:tc>
        <w:tc>
          <w:tcPr>
            <w:tcW w:type="dxa" w:w="6635"/>
            <w:tcMar>
              <w:left w:type="dxa" w:w="0"/>
              <w:right w:type="dxa" w:w="0"/>
            </w:tcMar>
          </w:tcPr>
          <w:p w14:paraId="B8020000">
            <w:pPr>
              <w:pStyle w:val="Style_2"/>
              <w:ind w:firstLine="0" w:left="0"/>
              <w:jc w:val="left"/>
            </w:pPr>
            <w:r>
              <w:t>качественными показателями реализации Программы являются:</w:t>
            </w:r>
          </w:p>
          <w:p w14:paraId="B9020000">
            <w:pPr>
              <w:pStyle w:val="Style_2"/>
              <w:ind w:firstLine="0" w:left="0"/>
              <w:jc w:val="left"/>
            </w:pPr>
            <w:r>
              <w:t>предсказуемое регулирование, включая тарифное, обеспечивающее баланс среднесрочных и долгосрочных интересов инфраструктурных организаций и потребителей, а также производителей лекарственных препаратов;</w:t>
            </w:r>
          </w:p>
          <w:p w14:paraId="BA020000">
            <w:pPr>
              <w:pStyle w:val="Style_2"/>
              <w:ind w:firstLine="0" w:left="0"/>
              <w:jc w:val="left"/>
            </w:pPr>
            <w:r>
              <w:t>применение долгосрочных параметров при регулировании субъектов естественных монополий в сфере электроснабжения, теплоснабжения, газоснабжения, водоснабжения и водоотведения, транспортировки нефти и нефтепродуктов;</w:t>
            </w:r>
          </w:p>
          <w:p w14:paraId="BB020000">
            <w:pPr>
              <w:pStyle w:val="Style_2"/>
              <w:ind w:firstLine="0" w:left="0"/>
              <w:jc w:val="left"/>
            </w:pPr>
            <w:r>
              <w:t>обеспечение соблюдения законодательства Российской Федерации в сфере государственного регулирования цен (тарифов) на товары (услуги), включая сохранение доли устраненных нарушений в общем числе выявленных нарушений;</w:t>
            </w:r>
          </w:p>
          <w:p w14:paraId="BC020000">
            <w:pPr>
              <w:pStyle w:val="Style_2"/>
              <w:ind w:firstLine="0" w:left="0"/>
              <w:jc w:val="left"/>
            </w:pPr>
            <w:r>
              <w:t>рост эффективности функционирования инфраструктурных организаций;</w:t>
            </w:r>
          </w:p>
          <w:p w14:paraId="BD020000">
            <w:pPr>
              <w:pStyle w:val="Style_2"/>
              <w:ind w:firstLine="0" w:left="0"/>
              <w:jc w:val="left"/>
            </w:pPr>
            <w:r>
              <w:t>обеспечение надежности и качества предоставляемых товаров (услуг) инфраструктурными организациями в электроэнергетической отрасли;</w:t>
            </w:r>
          </w:p>
          <w:p w14:paraId="BE020000">
            <w:pPr>
              <w:pStyle w:val="Style_2"/>
              <w:ind w:firstLine="0" w:left="0"/>
              <w:jc w:val="left"/>
            </w:pPr>
            <w:r>
              <w:t>осуществление защиты потребителей и участников рынков от монополистической деятельности хозяйствующих субъектов, недобросовестной конкуренции, ненадлежащей рекламы, действий органов государственной власти и местного самоуправления, приводящих к ограничению конкуренции;</w:t>
            </w:r>
          </w:p>
          <w:p w14:paraId="BF020000">
            <w:pPr>
              <w:pStyle w:val="Style_2"/>
              <w:ind w:firstLine="0" w:left="0"/>
              <w:jc w:val="left"/>
            </w:pPr>
            <w:r>
              <w:t>осуществление защиты интересов Российской Федерации в рамках контроля в сфере государственного оборонного заказа;</w:t>
            </w:r>
          </w:p>
          <w:p w14:paraId="C0020000">
            <w:pPr>
              <w:pStyle w:val="Style_2"/>
              <w:ind w:firstLine="0" w:left="0"/>
              <w:jc w:val="left"/>
            </w:pPr>
            <w:r>
              <w:t>осуществление защиты потребителей и участников рынков от действий субъектов естественных монополий, ограничивающих доступ к услугам субъектов естественных монополий и препятствующих развитию конкуренции, создание условий для развития конкуренции в сферах деятельности субъектов естественных монополий</w:t>
            </w:r>
          </w:p>
        </w:tc>
      </w:tr>
    </w:tbl>
    <w:p w14:paraId="C1020000">
      <w:pPr>
        <w:pStyle w:val="Style_2"/>
        <w:ind w:firstLine="0" w:left="0"/>
        <w:jc w:val="both"/>
      </w:pPr>
    </w:p>
    <w:p w14:paraId="C2020000">
      <w:pPr>
        <w:pStyle w:val="Style_4"/>
        <w:ind w:firstLine="0" w:left="0"/>
        <w:jc w:val="center"/>
        <w:outlineLvl w:val="1"/>
      </w:pPr>
      <w:bookmarkStart w:id="9" w:name="Par595"/>
      <w:bookmarkEnd w:id="9"/>
      <w:r>
        <w:t>ПАСПОРТ</w:t>
      </w:r>
    </w:p>
    <w:p w14:paraId="C3020000">
      <w:pPr>
        <w:pStyle w:val="Style_4"/>
        <w:ind w:firstLine="0" w:left="0"/>
        <w:jc w:val="center"/>
      </w:pPr>
      <w:r>
        <w:t>подпрограммы 7 "Управленческие кадры" государственной</w:t>
      </w:r>
    </w:p>
    <w:p w14:paraId="C4020000">
      <w:pPr>
        <w:pStyle w:val="Style_4"/>
        <w:ind w:firstLine="0" w:left="0"/>
        <w:jc w:val="center"/>
      </w:pPr>
      <w:r>
        <w:t>программы Российской Федерации "Экономическое развитие</w:t>
      </w:r>
    </w:p>
    <w:p w14:paraId="C5020000">
      <w:pPr>
        <w:pStyle w:val="Style_4"/>
        <w:ind w:firstLine="0" w:left="0"/>
        <w:jc w:val="center"/>
      </w:pPr>
      <w:r>
        <w:t>и инновационная экономика"</w:t>
      </w:r>
    </w:p>
    <w:p w14:paraId="C602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C702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C802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C9020000">
            <w:pPr>
              <w:pStyle w:val="Style_2"/>
              <w:ind w:firstLine="0" w:left="0"/>
              <w:jc w:val="center"/>
            </w:pPr>
            <w:r>
              <w:t>-</w:t>
            </w:r>
          </w:p>
        </w:tc>
        <w:tc>
          <w:tcPr>
            <w:tcW w:type="dxa" w:w="6635"/>
            <w:tcMar>
              <w:left w:type="dxa" w:w="0"/>
              <w:right w:type="dxa" w:w="0"/>
            </w:tcMar>
          </w:tcPr>
          <w:p w14:paraId="CA020000">
            <w:pPr>
              <w:pStyle w:val="Style_2"/>
              <w:ind w:firstLine="0" w:left="0"/>
              <w:jc w:val="left"/>
            </w:pPr>
            <w:r>
              <w:t>Министерство экономического развития Российской Федерации</w:t>
            </w:r>
          </w:p>
        </w:tc>
      </w:tr>
      <w:tr>
        <w:tc>
          <w:tcPr>
            <w:tcW w:type="dxa" w:w="2055"/>
            <w:tcMar>
              <w:left w:type="dxa" w:w="0"/>
              <w:right w:type="dxa" w:w="0"/>
            </w:tcMar>
          </w:tcPr>
          <w:p w14:paraId="CB020000">
            <w:pPr>
              <w:pStyle w:val="Style_2"/>
              <w:ind w:firstLine="0" w:left="0"/>
              <w:jc w:val="left"/>
            </w:pPr>
            <w:r>
              <w:t>Участники подпрограммы</w:t>
            </w:r>
          </w:p>
        </w:tc>
        <w:tc>
          <w:tcPr>
            <w:tcW w:type="dxa" w:w="340"/>
            <w:tcMar>
              <w:left w:type="dxa" w:w="0"/>
              <w:right w:type="dxa" w:w="0"/>
            </w:tcMar>
          </w:tcPr>
          <w:p w14:paraId="CC020000">
            <w:pPr>
              <w:pStyle w:val="Style_2"/>
              <w:ind w:firstLine="0" w:left="0"/>
              <w:jc w:val="center"/>
            </w:pPr>
            <w:r>
              <w:t>-</w:t>
            </w:r>
          </w:p>
        </w:tc>
        <w:tc>
          <w:tcPr>
            <w:tcW w:type="dxa" w:w="6635"/>
            <w:tcMar>
              <w:left w:type="dxa" w:w="0"/>
              <w:right w:type="dxa" w:w="0"/>
            </w:tcMar>
          </w:tcPr>
          <w:p w14:paraId="CD020000">
            <w:pPr>
              <w:pStyle w:val="Style_2"/>
              <w:ind w:firstLine="0" w:left="0"/>
              <w:jc w:val="left"/>
            </w:pPr>
            <w:r>
              <w:t>Министерство труда и социальной защиты Российской Федерации,</w:t>
            </w:r>
          </w:p>
          <w:p w14:paraId="CE020000">
            <w:pPr>
              <w:pStyle w:val="Style_2"/>
              <w:ind w:firstLine="0" w:left="0"/>
              <w:jc w:val="left"/>
            </w:pPr>
            <w:r>
              <w:t>Управление делами Президента Российской Федерации,</w:t>
            </w:r>
          </w:p>
          <w:p w14:paraId="CF02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14:paraId="D0020000">
            <w:pPr>
              <w:pStyle w:val="Style_2"/>
              <w:ind w:firstLine="0" w:left="0"/>
              <w:jc w:val="left"/>
            </w:pPr>
            <w:r>
              <w:t>федеральное государственное бюджетное образовательное учреждение высшего образования "Московский государственный университет имени М.В. Ломоносова",</w:t>
            </w:r>
          </w:p>
          <w:p w14:paraId="D1020000">
            <w:pPr>
              <w:pStyle w:val="Style_2"/>
              <w:ind w:firstLine="0" w:left="0"/>
              <w:jc w:val="left"/>
            </w:pPr>
            <w:r>
              <w:t>федеральное государственное бюджетное образовательное учреждение высшего образования "Санкт-Петербургский государственный университет"</w:t>
            </w:r>
          </w:p>
        </w:tc>
      </w:tr>
      <w:tr>
        <w:tc>
          <w:tcPr>
            <w:tcW w:type="dxa" w:w="2055"/>
            <w:tcMar>
              <w:left w:type="dxa" w:w="0"/>
              <w:right w:type="dxa" w:w="0"/>
            </w:tcMar>
          </w:tcPr>
          <w:p w14:paraId="D2020000">
            <w:pPr>
              <w:pStyle w:val="Style_2"/>
              <w:ind w:firstLine="0" w:left="0"/>
              <w:jc w:val="left"/>
            </w:pPr>
            <w:r>
              <w:t>Программно-целевые инструменты подпрограммы</w:t>
            </w:r>
          </w:p>
        </w:tc>
        <w:tc>
          <w:tcPr>
            <w:tcW w:type="dxa" w:w="340"/>
            <w:tcMar>
              <w:left w:type="dxa" w:w="0"/>
              <w:right w:type="dxa" w:w="0"/>
            </w:tcMar>
          </w:tcPr>
          <w:p w14:paraId="D3020000">
            <w:pPr>
              <w:pStyle w:val="Style_2"/>
              <w:ind w:firstLine="0" w:left="0"/>
              <w:jc w:val="center"/>
            </w:pPr>
            <w:r>
              <w:t>-</w:t>
            </w:r>
          </w:p>
        </w:tc>
        <w:tc>
          <w:tcPr>
            <w:tcW w:type="dxa" w:w="6635"/>
            <w:tcMar>
              <w:left w:type="dxa" w:w="0"/>
              <w:right w:type="dxa" w:w="0"/>
            </w:tcMar>
          </w:tcPr>
          <w:p w14:paraId="D4020000">
            <w:pPr>
              <w:pStyle w:val="Style_2"/>
              <w:ind w:firstLine="0" w:left="0"/>
              <w:jc w:val="left"/>
            </w:pPr>
            <w:r>
              <w:t>отсутствуют</w:t>
            </w:r>
          </w:p>
        </w:tc>
      </w:tr>
      <w:tr>
        <w:tc>
          <w:tcPr>
            <w:tcW w:type="dxa" w:w="2055"/>
            <w:tcMar>
              <w:left w:type="dxa" w:w="0"/>
              <w:right w:type="dxa" w:w="0"/>
            </w:tcMar>
          </w:tcPr>
          <w:p w14:paraId="D5020000">
            <w:pPr>
              <w:pStyle w:val="Style_2"/>
              <w:ind w:firstLine="0" w:left="0"/>
              <w:jc w:val="left"/>
            </w:pPr>
            <w:r>
              <w:t>Цель подпрограммы</w:t>
            </w:r>
          </w:p>
        </w:tc>
        <w:tc>
          <w:tcPr>
            <w:tcW w:type="dxa" w:w="340"/>
            <w:tcMar>
              <w:left w:type="dxa" w:w="0"/>
              <w:right w:type="dxa" w:w="0"/>
            </w:tcMar>
          </w:tcPr>
          <w:p w14:paraId="D6020000">
            <w:pPr>
              <w:pStyle w:val="Style_2"/>
              <w:ind w:firstLine="0" w:left="0"/>
              <w:jc w:val="center"/>
            </w:pPr>
            <w:r>
              <w:t>-</w:t>
            </w:r>
          </w:p>
        </w:tc>
        <w:tc>
          <w:tcPr>
            <w:tcW w:type="dxa" w:w="6635"/>
            <w:tcMar>
              <w:left w:type="dxa" w:w="0"/>
              <w:right w:type="dxa" w:w="0"/>
            </w:tcMar>
          </w:tcPr>
          <w:p w14:paraId="D7020000">
            <w:pPr>
              <w:pStyle w:val="Style_2"/>
              <w:ind w:firstLine="0" w:left="0"/>
              <w:jc w:val="left"/>
            </w:pPr>
            <w:r>
              <w:t>обеспечение организаций народного хозяйства Российской Федерации специалистами в области управления, отвечающими современным требованиям экономики</w:t>
            </w:r>
          </w:p>
        </w:tc>
      </w:tr>
      <w:tr>
        <w:tc>
          <w:tcPr>
            <w:tcW w:type="dxa" w:w="2055"/>
            <w:tcMar>
              <w:left w:type="dxa" w:w="0"/>
              <w:right w:type="dxa" w:w="0"/>
            </w:tcMar>
          </w:tcPr>
          <w:p w14:paraId="D8020000">
            <w:pPr>
              <w:pStyle w:val="Style_2"/>
              <w:ind w:firstLine="0" w:left="0"/>
              <w:jc w:val="left"/>
            </w:pPr>
            <w:r>
              <w:t>Задачи подпрограммы</w:t>
            </w:r>
          </w:p>
        </w:tc>
        <w:tc>
          <w:tcPr>
            <w:tcW w:type="dxa" w:w="340"/>
            <w:tcMar>
              <w:left w:type="dxa" w:w="0"/>
              <w:right w:type="dxa" w:w="0"/>
            </w:tcMar>
          </w:tcPr>
          <w:p w14:paraId="D9020000">
            <w:pPr>
              <w:pStyle w:val="Style_2"/>
              <w:ind w:firstLine="0" w:left="0"/>
              <w:jc w:val="center"/>
            </w:pPr>
            <w:r>
              <w:t>-</w:t>
            </w:r>
          </w:p>
        </w:tc>
        <w:tc>
          <w:tcPr>
            <w:tcW w:type="dxa" w:w="6635"/>
            <w:tcMar>
              <w:left w:type="dxa" w:w="0"/>
              <w:right w:type="dxa" w:w="0"/>
            </w:tcMar>
          </w:tcPr>
          <w:p w14:paraId="DA020000">
            <w:pPr>
              <w:pStyle w:val="Style_2"/>
              <w:ind w:firstLine="0" w:left="0"/>
              <w:jc w:val="left"/>
            </w:pPr>
            <w:r>
              <w:t>подготовка (обучение по дополнительным профессиональным программам, в том числе за рубежом) управленческих кадров по направлениям, необходимым для развития региональных экономик;</w:t>
            </w:r>
          </w:p>
          <w:p w14:paraId="DB020000">
            <w:pPr>
              <w:pStyle w:val="Style_2"/>
              <w:ind w:firstLine="0" w:left="0"/>
              <w:jc w:val="left"/>
            </w:pPr>
            <w:r>
              <w:t>обучение управленческих кадров в сферах здравоохранения, образования, культуры, социального обслуживания и спорта современным технологиям управления;</w:t>
            </w:r>
          </w:p>
          <w:p w14:paraId="DC020000">
            <w:pPr>
              <w:pStyle w:val="Style_2"/>
              <w:ind w:firstLine="0" w:left="0"/>
              <w:jc w:val="left"/>
            </w:pPr>
            <w:r>
              <w:t xml:space="preserve">разработка, апробация и реализация модели предоставления персональных образовательных сертификатов, позволяющих освоить соответствующую дополнительную профессиональную программу в образовательной организации, участвующей в реализации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в 2018/19 - 2024/25 учебных годах, утвержденного постановлением Правительства Российской Федерации от 13 февраля 2019 г. N 142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(далее - Государственный план подготовки управленческих кадров для организаций народного хозяйства Российской Федерации);</w:t>
            </w:r>
          </w:p>
          <w:p w14:paraId="DD020000">
            <w:pPr>
              <w:pStyle w:val="Style_2"/>
              <w:ind w:firstLine="0" w:left="0"/>
              <w:jc w:val="left"/>
            </w:pPr>
            <w:r>
              <w:t>обучение руководителей служб занятости населения и предприятий, направленное на формирование навыков управления изменениями, а также управления в условиях организационных трансформаций посредством совершенствования у обучаемых навыков стратегического менеджмента, управления персоналом, мотивации, создания производственной культуры и применения методик научной организации труда;</w:t>
            </w:r>
          </w:p>
          <w:p w14:paraId="DE020000">
            <w:pPr>
              <w:pStyle w:val="Style_2"/>
              <w:ind w:firstLine="0" w:left="0"/>
              <w:jc w:val="left"/>
            </w:pPr>
            <w:r>
              <w:t>обучение по дополнительным профессиональным программам по приоритетным направлениям профессионального развития федеральных государственных гражданских служащих;</w:t>
            </w:r>
          </w:p>
          <w:p w14:paraId="DF020000">
            <w:pPr>
              <w:pStyle w:val="Style_2"/>
              <w:ind w:firstLine="0" w:left="0"/>
              <w:jc w:val="left"/>
            </w:pPr>
            <w:r>
              <w:t>подготовка кадрового управленческого резерва для возможного выдвижения на государственные должности регионального и федерального уровня</w:t>
            </w:r>
          </w:p>
        </w:tc>
      </w:tr>
      <w:tr>
        <w:tc>
          <w:tcPr>
            <w:tcW w:type="dxa" w:w="2055"/>
            <w:tcMar>
              <w:left w:type="dxa" w:w="0"/>
              <w:right w:type="dxa" w:w="0"/>
            </w:tcMar>
          </w:tcPr>
          <w:p w14:paraId="E0020000">
            <w:pPr>
              <w:pStyle w:val="Style_2"/>
              <w:ind w:firstLine="0" w:left="0"/>
              <w:jc w:val="left"/>
            </w:pPr>
            <w:r>
              <w:t>Целевые индикаторы и показатели подпрограммы</w:t>
            </w:r>
          </w:p>
        </w:tc>
        <w:tc>
          <w:tcPr>
            <w:tcW w:type="dxa" w:w="340"/>
            <w:tcMar>
              <w:left w:type="dxa" w:w="0"/>
              <w:right w:type="dxa" w:w="0"/>
            </w:tcMar>
          </w:tcPr>
          <w:p w14:paraId="E1020000">
            <w:pPr>
              <w:pStyle w:val="Style_2"/>
              <w:ind w:firstLine="0" w:left="0"/>
              <w:jc w:val="center"/>
            </w:pPr>
            <w:r>
              <w:t>-</w:t>
            </w:r>
          </w:p>
        </w:tc>
        <w:tc>
          <w:tcPr>
            <w:tcW w:type="dxa" w:w="6635"/>
            <w:tcMar>
              <w:left w:type="dxa" w:w="0"/>
              <w:right w:type="dxa" w:w="0"/>
            </w:tcMar>
          </w:tcPr>
          <w:p w14:paraId="E2020000">
            <w:pPr>
              <w:pStyle w:val="Style_2"/>
              <w:ind w:firstLine="0" w:left="0"/>
              <w:jc w:val="left"/>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(нарастающим итогом) (человек);</w:t>
            </w:r>
          </w:p>
          <w:p w14:paraId="E3020000">
            <w:pPr>
              <w:pStyle w:val="Style_2"/>
              <w:ind w:firstLine="0" w:left="0"/>
              <w:jc w:val="left"/>
            </w:pPr>
            <w:r>
              <w:t>число управленческих кадров, прошедших подготовку (обучение по дополнительным профессиональным программам) за рубежом как в рамках взаимных обменов, так и по целевым проектным программам (нарастающим итогом) (человек);</w:t>
            </w:r>
          </w:p>
          <w:p w14:paraId="E4020000">
            <w:pPr>
              <w:pStyle w:val="Style_2"/>
              <w:ind w:firstLine="0" w:left="0"/>
              <w:jc w:val="left"/>
            </w:pPr>
            <w:r>
              <w:t>число управленческих кадров в сфере здравоохранения, образования, культуры, социального обслуживания и спорта, прошедших обучение (нарастающим итогом) (человек);</w:t>
            </w:r>
          </w:p>
          <w:p w14:paraId="E5020000">
            <w:pPr>
              <w:pStyle w:val="Style_2"/>
              <w:ind w:firstLine="0" w:left="0"/>
              <w:jc w:val="left"/>
            </w:pPr>
            <w:r>
              <w:t>количество управленческих кадров - участников программы развития кадрового управленческого резерва, прошедших обучение (нарастающим итогом) (человек);</w:t>
            </w:r>
          </w:p>
          <w:p w14:paraId="E6020000">
            <w:pPr>
              <w:pStyle w:val="Style_2"/>
              <w:ind w:firstLine="0" w:left="0"/>
              <w:jc w:val="left"/>
            </w:pPr>
            <w:r>
              <w:t>число федеральных государственных гражданских служащих, прошедших обучение по дополнительным профессиональным программам (нарастающим итогом) (человек);</w:t>
            </w:r>
          </w:p>
          <w:p w14:paraId="E7020000">
            <w:pPr>
              <w:pStyle w:val="Style_2"/>
              <w:ind w:firstLine="0" w:left="0"/>
              <w:jc w:val="left"/>
            </w:pPr>
            <w:r>
              <w:t xml:space="preserve">количество руководителей, обученных по программе управленческих навыков для повышения производительности труда в рамках федерального </w:t>
            </w:r>
            <w:r>
              <w:rPr>
                <w:color w:val="0000FF"/>
              </w:rPr>
              <w:fldChar w:fldCharType="begin"/>
            </w:r>
            <w:r>
              <w:rPr>
                <w:color w:val="0000FF"/>
              </w:rPr>
              <w:instrText>HYPERLINK "consultantplus://offline/ref=050E39F30EB3D255A5C7E15D718C467C7A177C175D8B1CFF207FAF8B8FBF457334BC12178305033A8D28840470C8sCH"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проекта</w:t>
            </w:r>
            <w:r>
              <w:rPr>
                <w:color w:val="0000FF"/>
              </w:rPr>
              <w:fldChar w:fldCharType="end"/>
            </w:r>
            <w:r>
              <w:t xml:space="preserve"> "Системные меры по повышению производительности труда" (нарастающим итогом) (тыс. человек);</w:t>
            </w:r>
          </w:p>
          <w:p w14:paraId="E8020000">
            <w:pPr>
              <w:pStyle w:val="Style_2"/>
              <w:ind w:firstLine="0" w:left="0"/>
              <w:jc w:val="left"/>
            </w:pPr>
            <w:r>
              <w:t xml:space="preserve">количество предприятий - участников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получивших акселерационную поддержку по развитию экспортного потенциала (нарастающим итогом) (единиц);</w:t>
            </w:r>
          </w:p>
          <w:p w14:paraId="E9020000">
            <w:pPr>
              <w:pStyle w:val="Style_2"/>
              <w:ind w:firstLine="0" w:left="0"/>
              <w:jc w:val="left"/>
            </w:pPr>
            <w:r>
              <w:t>число специалистов, прошедших обучение в рамках апробации модели предоставления персональных образовательных сертификатов (человек)</w:t>
            </w:r>
          </w:p>
        </w:tc>
      </w:tr>
      <w:tr>
        <w:tc>
          <w:tcPr>
            <w:tcW w:type="dxa" w:w="2055"/>
            <w:tcMar>
              <w:left w:type="dxa" w:w="0"/>
              <w:right w:type="dxa" w:w="0"/>
            </w:tcMar>
          </w:tcPr>
          <w:p w14:paraId="EA020000">
            <w:pPr>
              <w:pStyle w:val="Style_2"/>
              <w:ind w:firstLine="0" w:left="0"/>
              <w:jc w:val="left"/>
            </w:pPr>
            <w:r>
              <w:t>Срок реализации подпрограммы</w:t>
            </w:r>
          </w:p>
        </w:tc>
        <w:tc>
          <w:tcPr>
            <w:tcW w:type="dxa" w:w="340"/>
            <w:tcMar>
              <w:left w:type="dxa" w:w="0"/>
              <w:right w:type="dxa" w:w="0"/>
            </w:tcMar>
          </w:tcPr>
          <w:p w14:paraId="EB020000">
            <w:pPr>
              <w:pStyle w:val="Style_2"/>
              <w:ind w:firstLine="0" w:left="0"/>
              <w:jc w:val="center"/>
            </w:pPr>
            <w:r>
              <w:t>-</w:t>
            </w:r>
          </w:p>
        </w:tc>
        <w:tc>
          <w:tcPr>
            <w:tcW w:type="dxa" w:w="6635"/>
            <w:tcMar>
              <w:left w:type="dxa" w:w="0"/>
              <w:right w:type="dxa" w:w="0"/>
            </w:tcMar>
          </w:tcPr>
          <w:p w14:paraId="EC020000">
            <w:pPr>
              <w:pStyle w:val="Style_2"/>
              <w:ind w:firstLine="0" w:left="0"/>
              <w:jc w:val="left"/>
            </w:pPr>
            <w:r>
              <w:t>29 марта 2013 г. - 31 декабря 2024 г.</w:t>
            </w:r>
          </w:p>
        </w:tc>
      </w:tr>
      <w:tr>
        <w:tc>
          <w:tcPr>
            <w:tcW w:type="dxa" w:w="2055"/>
            <w:tcMar>
              <w:left w:type="dxa" w:w="0"/>
              <w:right w:type="dxa" w:w="0"/>
            </w:tcMar>
          </w:tcPr>
          <w:p w14:paraId="ED020000">
            <w:pPr>
              <w:pStyle w:val="Style_2"/>
              <w:ind w:firstLine="0" w:left="0"/>
              <w:jc w:val="left"/>
            </w:pPr>
            <w:r>
              <w:t>Объемы бюджетных ассигнований подпрограммы</w:t>
            </w:r>
          </w:p>
        </w:tc>
        <w:tc>
          <w:tcPr>
            <w:tcW w:type="dxa" w:w="340"/>
            <w:tcMar>
              <w:left w:type="dxa" w:w="0"/>
              <w:right w:type="dxa" w:w="0"/>
            </w:tcMar>
          </w:tcPr>
          <w:p w14:paraId="EE020000">
            <w:pPr>
              <w:pStyle w:val="Style_2"/>
              <w:ind w:firstLine="0" w:left="0"/>
              <w:jc w:val="center"/>
            </w:pPr>
            <w:r>
              <w:t>-</w:t>
            </w:r>
          </w:p>
        </w:tc>
        <w:tc>
          <w:tcPr>
            <w:tcW w:type="dxa" w:w="6635"/>
            <w:tcMar>
              <w:left w:type="dxa" w:w="0"/>
              <w:right w:type="dxa" w:w="0"/>
            </w:tcMar>
          </w:tcPr>
          <w:p w14:paraId="EF020000">
            <w:pPr>
              <w:pStyle w:val="Style_2"/>
              <w:ind w:firstLine="0" w:left="0"/>
              <w:jc w:val="left"/>
            </w:pPr>
            <w:r>
              <w:t>объем бюджетных ассигнований на реализацию подпрограммы за счет средств федерального бюджета составляет 11443331,3 тыс. рублей,</w:t>
            </w:r>
          </w:p>
          <w:p w14:paraId="F0020000">
            <w:pPr>
              <w:pStyle w:val="Style_2"/>
              <w:ind w:firstLine="0" w:left="0"/>
              <w:jc w:val="left"/>
            </w:pPr>
            <w:r>
              <w:t>в том числе:</w:t>
            </w:r>
          </w:p>
          <w:p w14:paraId="F1020000">
            <w:pPr>
              <w:pStyle w:val="Style_2"/>
              <w:ind w:firstLine="0" w:left="0"/>
              <w:jc w:val="left"/>
            </w:pPr>
            <w:r>
              <w:t>на 2013 год - 524589,1 тыс. рублей;</w:t>
            </w:r>
          </w:p>
          <w:p w14:paraId="F2020000">
            <w:pPr>
              <w:pStyle w:val="Style_2"/>
              <w:ind w:firstLine="0" w:left="0"/>
              <w:jc w:val="left"/>
            </w:pPr>
            <w:r>
              <w:t>на 2014 год - 512632,9 тыс. рублей;</w:t>
            </w:r>
          </w:p>
          <w:p w14:paraId="F3020000">
            <w:pPr>
              <w:pStyle w:val="Style_2"/>
              <w:ind w:firstLine="0" w:left="0"/>
              <w:jc w:val="left"/>
            </w:pPr>
            <w:r>
              <w:t>на 2015 год - 387353,4 тыс. рублей;</w:t>
            </w:r>
          </w:p>
          <w:p w14:paraId="F4020000">
            <w:pPr>
              <w:pStyle w:val="Style_2"/>
              <w:ind w:firstLine="0" w:left="0"/>
              <w:jc w:val="left"/>
            </w:pPr>
            <w:r>
              <w:t>на 2016 год - 316447,7 тыс. рублей;</w:t>
            </w:r>
          </w:p>
          <w:p w14:paraId="F5020000">
            <w:pPr>
              <w:pStyle w:val="Style_2"/>
              <w:ind w:firstLine="0" w:left="0"/>
              <w:jc w:val="left"/>
            </w:pPr>
            <w:r>
              <w:t>на 2017 год - 518288,6 тыс. рублей;</w:t>
            </w:r>
          </w:p>
          <w:p w14:paraId="F6020000">
            <w:pPr>
              <w:pStyle w:val="Style_2"/>
              <w:ind w:firstLine="0" w:left="0"/>
              <w:jc w:val="left"/>
            </w:pPr>
            <w:r>
              <w:t>на 2018 год - 698443,1 тыс. рублей;</w:t>
            </w:r>
          </w:p>
          <w:p w14:paraId="F7020000">
            <w:pPr>
              <w:pStyle w:val="Style_2"/>
              <w:ind w:firstLine="0" w:left="0"/>
              <w:jc w:val="left"/>
            </w:pPr>
            <w:r>
              <w:t>на 2019 год - 1418174,4 тыс. рублей;</w:t>
            </w:r>
          </w:p>
          <w:p w14:paraId="F8020000">
            <w:pPr>
              <w:pStyle w:val="Style_2"/>
              <w:ind w:firstLine="0" w:left="0"/>
              <w:jc w:val="left"/>
            </w:pPr>
            <w:r>
              <w:t>на 2020 год - 1506216,2 тыс. рублей;</w:t>
            </w:r>
          </w:p>
          <w:p w14:paraId="F9020000">
            <w:pPr>
              <w:pStyle w:val="Style_2"/>
              <w:ind w:firstLine="0" w:left="0"/>
              <w:jc w:val="left"/>
            </w:pPr>
            <w:r>
              <w:t>на 2021 год - 1521868,7 тыс. рублей;</w:t>
            </w:r>
          </w:p>
          <w:p w14:paraId="FA020000">
            <w:pPr>
              <w:pStyle w:val="Style_2"/>
              <w:ind w:firstLine="0" w:left="0"/>
              <w:jc w:val="left"/>
            </w:pPr>
            <w:r>
              <w:t>на 2022 год - 1530163,8 тыс. рублей;</w:t>
            </w:r>
          </w:p>
          <w:p w14:paraId="FB020000">
            <w:pPr>
              <w:pStyle w:val="Style_2"/>
              <w:ind w:firstLine="0" w:left="0"/>
              <w:jc w:val="left"/>
            </w:pPr>
            <w:r>
              <w:t>на 2023 год - 1239426,7 тыс. рублей;</w:t>
            </w:r>
          </w:p>
          <w:p w14:paraId="FC020000">
            <w:pPr>
              <w:pStyle w:val="Style_2"/>
              <w:ind w:firstLine="0" w:left="0"/>
              <w:jc w:val="left"/>
            </w:pPr>
            <w:r>
              <w:t>на 2024 год - 1269726,7 тыс. рублей</w:t>
            </w:r>
          </w:p>
        </w:tc>
      </w:tr>
      <w:tr>
        <w:tc>
          <w:tcPr>
            <w:tcW w:type="dxa" w:w="2055"/>
            <w:tcMar>
              <w:left w:type="dxa" w:w="0"/>
              <w:right w:type="dxa" w:w="0"/>
            </w:tcMar>
          </w:tcPr>
          <w:p w14:paraId="FD020000">
            <w:pPr>
              <w:pStyle w:val="Style_2"/>
              <w:ind w:firstLine="0" w:left="0"/>
              <w:jc w:val="left"/>
            </w:pPr>
            <w:r>
              <w:t>Ожидаемые результаты реализации подпрограммы</w:t>
            </w:r>
          </w:p>
        </w:tc>
        <w:tc>
          <w:tcPr>
            <w:tcW w:type="dxa" w:w="340"/>
            <w:tcMar>
              <w:left w:type="dxa" w:w="0"/>
              <w:right w:type="dxa" w:w="0"/>
            </w:tcMar>
          </w:tcPr>
          <w:p w14:paraId="FE020000">
            <w:pPr>
              <w:pStyle w:val="Style_2"/>
              <w:ind w:firstLine="0" w:left="0"/>
              <w:jc w:val="center"/>
            </w:pPr>
            <w:r>
              <w:t>-</w:t>
            </w:r>
          </w:p>
        </w:tc>
        <w:tc>
          <w:tcPr>
            <w:tcW w:type="dxa" w:w="6635"/>
            <w:tcMar>
              <w:left w:type="dxa" w:w="0"/>
              <w:right w:type="dxa" w:w="0"/>
            </w:tcMar>
          </w:tcPr>
          <w:p w14:paraId="FF020000">
            <w:pPr>
              <w:pStyle w:val="Style_2"/>
              <w:ind w:firstLine="0" w:left="0"/>
              <w:jc w:val="left"/>
            </w:pPr>
            <w:r>
              <w:t>количественными показателями реализации Программы являются:</w:t>
            </w:r>
          </w:p>
          <w:p w14:paraId="00030000">
            <w:pPr>
              <w:pStyle w:val="Style_2"/>
              <w:ind w:firstLine="0" w:left="0"/>
              <w:jc w:val="left"/>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- 38231 человек к 2024 году (нарастающим итогом);</w:t>
            </w:r>
          </w:p>
          <w:p w14:paraId="01030000">
            <w:pPr>
              <w:pStyle w:val="Style_2"/>
              <w:ind w:firstLine="0" w:left="0"/>
              <w:jc w:val="left"/>
            </w:pPr>
            <w:r>
              <w:t>число управленческих кадров в сфере здравоохранения, образования, культуры, социального обслуживания и спорта, прошедших обучение (нарастающим итогом), - 9100 человек к 2024 году;</w:t>
            </w:r>
          </w:p>
          <w:p w14:paraId="02030000">
            <w:pPr>
              <w:pStyle w:val="Style_2"/>
              <w:ind w:firstLine="0" w:left="0"/>
              <w:jc w:val="left"/>
            </w:pPr>
            <w:r>
              <w:t>число специалистов, прошедших обучение в рамках апробации модели предоставления персональных образовательных сертификатов, - 1500 человек к 2020 году;</w:t>
            </w:r>
          </w:p>
          <w:p w14:paraId="03030000">
            <w:pPr>
              <w:pStyle w:val="Style_2"/>
              <w:ind w:firstLine="0" w:left="0"/>
              <w:jc w:val="left"/>
            </w:pPr>
            <w:r>
              <w:t>число управленческих кадров, прошедших подготовку (обучение по дополнительным профессиональным программам) за рубежом как в рамках взаимных обменов, так и по целевым проектным программам (нарастающим итогом), - 5386 человек к 2024 году;</w:t>
            </w:r>
          </w:p>
          <w:p w14:paraId="04030000">
            <w:pPr>
              <w:pStyle w:val="Style_2"/>
              <w:ind w:firstLine="0" w:left="0"/>
              <w:jc w:val="left"/>
            </w:pPr>
            <w:r>
              <w:t xml:space="preserve">количество руководителей, обученных по программе управленческих навыков для повышения производительности труда в рамках федерального </w:t>
            </w:r>
            <w:r>
              <w:rPr>
                <w:color w:val="0000FF"/>
              </w:rPr>
              <w:fldChar w:fldCharType="begin"/>
            </w:r>
            <w:r>
              <w:rPr>
                <w:color w:val="0000FF"/>
              </w:rPr>
              <w:instrText>HYPERLINK "consultantplus://offline/ref=050E39F30EB3D255A5C7E15D718C467C7A177C175D8B1CFF207FAF8B8FBF457334BC12178305033A8D28840470C8sCH"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проекта</w:t>
            </w:r>
            <w:r>
              <w:rPr>
                <w:color w:val="0000FF"/>
              </w:rPr>
              <w:fldChar w:fldCharType="end"/>
            </w:r>
            <w:r>
              <w:t xml:space="preserve"> "Системные меры по повышению производительности труда"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(нарастающим итогом), - 19,4 тыс. человек к 2024 году;</w:t>
            </w:r>
          </w:p>
          <w:p w14:paraId="05030000">
            <w:pPr>
              <w:pStyle w:val="Style_2"/>
              <w:ind w:firstLine="0" w:left="0"/>
              <w:jc w:val="left"/>
            </w:pPr>
            <w:r>
              <w:t>число федеральных государственных гражданских служащих, прошедших обучение по дополнительным профессиональным программам по приоритетным направлениям профессионального развития, - 57325 человек к 2022 году;</w:t>
            </w:r>
          </w:p>
          <w:p w14:paraId="06030000">
            <w:pPr>
              <w:pStyle w:val="Style_2"/>
              <w:ind w:firstLine="0" w:left="0"/>
              <w:jc w:val="left"/>
            </w:pPr>
            <w:r>
              <w:t xml:space="preserve">количество предприятий - участников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получивших акселерационную поддержку по развитию экспортного потенциала (нарастающим итогом), - 2862 единицы к 2024 году;</w:t>
            </w:r>
          </w:p>
          <w:p w14:paraId="07030000">
            <w:pPr>
              <w:pStyle w:val="Style_2"/>
              <w:ind w:firstLine="0" w:left="0"/>
              <w:jc w:val="left"/>
            </w:pPr>
            <w:r>
              <w:t>количество управленческих кадров - участников программы развития кадрового управленческого резерва, прошедших обучение (нарастающим итогом), - 762 человека к 2022 году.</w:t>
            </w:r>
          </w:p>
          <w:p w14:paraId="08030000">
            <w:pPr>
              <w:pStyle w:val="Style_2"/>
              <w:ind w:firstLine="0" w:left="0"/>
              <w:jc w:val="left"/>
            </w:pPr>
            <w:r>
              <w:t>Качественными показателями реализации Программы являются:</w:t>
            </w:r>
          </w:p>
          <w:p w14:paraId="09030000">
            <w:pPr>
              <w:pStyle w:val="Style_2"/>
              <w:ind w:firstLine="0" w:left="0"/>
              <w:jc w:val="left"/>
            </w:pPr>
            <w:r>
              <w:t>повышение качества управления организациями народного хозяйства Российской Федерации;</w:t>
            </w:r>
          </w:p>
          <w:p w14:paraId="0A030000">
            <w:pPr>
              <w:pStyle w:val="Style_2"/>
              <w:ind w:firstLine="0" w:left="0"/>
              <w:jc w:val="left"/>
            </w:pPr>
            <w:r>
              <w:t>внедрение современных методов управления организациями народного хозяйства Российской Федерации;</w:t>
            </w:r>
          </w:p>
          <w:p w14:paraId="0B030000">
            <w:pPr>
              <w:pStyle w:val="Style_2"/>
              <w:ind w:firstLine="0" w:left="0"/>
              <w:jc w:val="left"/>
            </w:pPr>
            <w:r>
              <w:t>укрепление существующих и установление новых взаимовыгодных экономических связей между российскими и иностранными организациями</w:t>
            </w:r>
          </w:p>
        </w:tc>
      </w:tr>
    </w:tbl>
    <w:p w14:paraId="0C030000">
      <w:pPr>
        <w:pStyle w:val="Style_2"/>
        <w:ind w:firstLine="0" w:left="0"/>
        <w:jc w:val="both"/>
      </w:pPr>
    </w:p>
    <w:p w14:paraId="0D030000">
      <w:pPr>
        <w:pStyle w:val="Style_4"/>
        <w:ind w:firstLine="0" w:left="0"/>
        <w:jc w:val="center"/>
        <w:outlineLvl w:val="1"/>
      </w:pPr>
      <w:bookmarkStart w:id="10" w:name="Par670"/>
      <w:bookmarkEnd w:id="10"/>
      <w:r>
        <w:t>ПАСПОРТ</w:t>
      </w:r>
    </w:p>
    <w:p w14:paraId="0E030000">
      <w:pPr>
        <w:pStyle w:val="Style_4"/>
        <w:ind w:firstLine="0" w:left="0"/>
        <w:jc w:val="center"/>
      </w:pPr>
      <w:r>
        <w:t>подпрограммы 8 "Совершенствование системы государственного</w:t>
      </w:r>
    </w:p>
    <w:p w14:paraId="0F030000">
      <w:pPr>
        <w:pStyle w:val="Style_4"/>
        <w:ind w:firstLine="0" w:left="0"/>
        <w:jc w:val="center"/>
      </w:pPr>
      <w:r>
        <w:t>стратегического управления" государственной программы</w:t>
      </w:r>
    </w:p>
    <w:p w14:paraId="10030000">
      <w:pPr>
        <w:pStyle w:val="Style_4"/>
        <w:ind w:firstLine="0" w:left="0"/>
        <w:jc w:val="center"/>
      </w:pPr>
      <w:r>
        <w:t>Российской Федерации "Экономическое развитие</w:t>
      </w:r>
    </w:p>
    <w:p w14:paraId="11030000">
      <w:pPr>
        <w:pStyle w:val="Style_4"/>
        <w:ind w:firstLine="0" w:left="0"/>
        <w:jc w:val="center"/>
      </w:pPr>
      <w:r>
        <w:t>и инновационная экономика"</w:t>
      </w:r>
    </w:p>
    <w:p w14:paraId="1203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1303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1403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15030000">
            <w:pPr>
              <w:pStyle w:val="Style_2"/>
              <w:ind w:firstLine="0" w:left="0"/>
              <w:jc w:val="center"/>
            </w:pPr>
            <w:r>
              <w:t>-</w:t>
            </w:r>
          </w:p>
        </w:tc>
        <w:tc>
          <w:tcPr>
            <w:tcW w:type="dxa" w:w="6635"/>
            <w:tcMar>
              <w:left w:type="dxa" w:w="0"/>
              <w:right w:type="dxa" w:w="0"/>
            </w:tcMar>
          </w:tcPr>
          <w:p w14:paraId="16030000">
            <w:pPr>
              <w:pStyle w:val="Style_2"/>
              <w:ind w:firstLine="0" w:left="0"/>
              <w:jc w:val="left"/>
            </w:pPr>
            <w:r>
              <w:t>Министерство экономического развития Российской Федерации</w:t>
            </w:r>
          </w:p>
        </w:tc>
      </w:tr>
      <w:tr>
        <w:tc>
          <w:tcPr>
            <w:tcW w:type="dxa" w:w="2055"/>
            <w:tcMar>
              <w:left w:type="dxa" w:w="0"/>
              <w:right w:type="dxa" w:w="0"/>
            </w:tcMar>
          </w:tcPr>
          <w:p w14:paraId="17030000">
            <w:pPr>
              <w:pStyle w:val="Style_2"/>
              <w:ind w:firstLine="0" w:left="0"/>
              <w:jc w:val="left"/>
            </w:pPr>
            <w:r>
              <w:t>Участники подпрограммы</w:t>
            </w:r>
          </w:p>
        </w:tc>
        <w:tc>
          <w:tcPr>
            <w:tcW w:type="dxa" w:w="340"/>
            <w:tcMar>
              <w:left w:type="dxa" w:w="0"/>
              <w:right w:type="dxa" w:w="0"/>
            </w:tcMar>
          </w:tcPr>
          <w:p w14:paraId="18030000">
            <w:pPr>
              <w:pStyle w:val="Style_2"/>
              <w:ind w:firstLine="0" w:left="0"/>
              <w:jc w:val="center"/>
            </w:pPr>
            <w:r>
              <w:t>-</w:t>
            </w:r>
          </w:p>
        </w:tc>
        <w:tc>
          <w:tcPr>
            <w:tcW w:type="dxa" w:w="6635"/>
            <w:tcMar>
              <w:left w:type="dxa" w:w="0"/>
              <w:right w:type="dxa" w:w="0"/>
            </w:tcMar>
          </w:tcPr>
          <w:p w14:paraId="1903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p w14:paraId="1A030000">
            <w:pPr>
              <w:pStyle w:val="Style_2"/>
              <w:ind w:firstLine="0" w:left="0"/>
              <w:jc w:val="left"/>
            </w:pPr>
            <w:r>
              <w:t>Федеральная служба государственной статистики</w:t>
            </w:r>
          </w:p>
        </w:tc>
      </w:tr>
      <w:tr>
        <w:tc>
          <w:tcPr>
            <w:tcW w:type="dxa" w:w="2055"/>
            <w:tcMar>
              <w:left w:type="dxa" w:w="0"/>
              <w:right w:type="dxa" w:w="0"/>
            </w:tcMar>
          </w:tcPr>
          <w:p w14:paraId="1B030000">
            <w:pPr>
              <w:pStyle w:val="Style_2"/>
              <w:ind w:firstLine="0" w:left="0"/>
              <w:jc w:val="left"/>
            </w:pPr>
            <w:r>
              <w:t>Программно-целевые инструменты подпрограммы</w:t>
            </w:r>
          </w:p>
        </w:tc>
        <w:tc>
          <w:tcPr>
            <w:tcW w:type="dxa" w:w="340"/>
            <w:tcMar>
              <w:left w:type="dxa" w:w="0"/>
              <w:right w:type="dxa" w:w="0"/>
            </w:tcMar>
          </w:tcPr>
          <w:p w14:paraId="1C030000">
            <w:pPr>
              <w:pStyle w:val="Style_2"/>
              <w:ind w:firstLine="0" w:left="0"/>
              <w:jc w:val="center"/>
            </w:pPr>
            <w:r>
              <w:t>-</w:t>
            </w:r>
          </w:p>
        </w:tc>
        <w:tc>
          <w:tcPr>
            <w:tcW w:type="dxa" w:w="6635"/>
            <w:tcMar>
              <w:left w:type="dxa" w:w="0"/>
              <w:right w:type="dxa" w:w="0"/>
            </w:tcMar>
          </w:tcPr>
          <w:p w14:paraId="1D030000">
            <w:pPr>
              <w:pStyle w:val="Style_2"/>
              <w:ind w:firstLine="0" w:left="0"/>
              <w:jc w:val="left"/>
            </w:pPr>
            <w:r>
              <w:t>отсутствуют</w:t>
            </w:r>
          </w:p>
        </w:tc>
      </w:tr>
      <w:tr>
        <w:tc>
          <w:tcPr>
            <w:tcW w:type="dxa" w:w="2055"/>
            <w:tcMar>
              <w:left w:type="dxa" w:w="0"/>
              <w:right w:type="dxa" w:w="0"/>
            </w:tcMar>
          </w:tcPr>
          <w:p w14:paraId="1E030000">
            <w:pPr>
              <w:pStyle w:val="Style_2"/>
              <w:ind w:firstLine="0" w:left="0"/>
              <w:jc w:val="left"/>
            </w:pPr>
            <w:r>
              <w:t>Цели подпрограммы</w:t>
            </w:r>
          </w:p>
        </w:tc>
        <w:tc>
          <w:tcPr>
            <w:tcW w:type="dxa" w:w="340"/>
            <w:tcMar>
              <w:left w:type="dxa" w:w="0"/>
              <w:right w:type="dxa" w:w="0"/>
            </w:tcMar>
          </w:tcPr>
          <w:p w14:paraId="1F030000">
            <w:pPr>
              <w:pStyle w:val="Style_2"/>
              <w:ind w:firstLine="0" w:left="0"/>
              <w:jc w:val="center"/>
            </w:pPr>
            <w:r>
              <w:t>-</w:t>
            </w:r>
          </w:p>
        </w:tc>
        <w:tc>
          <w:tcPr>
            <w:tcW w:type="dxa" w:w="6635"/>
            <w:tcMar>
              <w:left w:type="dxa" w:w="0"/>
              <w:right w:type="dxa" w:w="0"/>
            </w:tcMar>
          </w:tcPr>
          <w:p w14:paraId="20030000">
            <w:pPr>
              <w:pStyle w:val="Style_2"/>
              <w:ind w:firstLine="0" w:left="0"/>
              <w:jc w:val="left"/>
            </w:pPr>
            <w:r>
              <w:t>построение, разработка и функционирование комплексной системы государственного стратегического планирования социально-экономического развития Российской Федерации</w:t>
            </w:r>
          </w:p>
        </w:tc>
      </w:tr>
      <w:tr>
        <w:tc>
          <w:tcPr>
            <w:tcW w:type="dxa" w:w="2055"/>
            <w:tcMar>
              <w:left w:type="dxa" w:w="0"/>
              <w:right w:type="dxa" w:w="0"/>
            </w:tcMar>
          </w:tcPr>
          <w:p w14:paraId="21030000">
            <w:pPr>
              <w:pStyle w:val="Style_2"/>
              <w:ind w:firstLine="0" w:left="0"/>
              <w:jc w:val="left"/>
            </w:pPr>
            <w:r>
              <w:t>Задачи подпрограммы</w:t>
            </w:r>
          </w:p>
        </w:tc>
        <w:tc>
          <w:tcPr>
            <w:tcW w:type="dxa" w:w="340"/>
            <w:tcMar>
              <w:left w:type="dxa" w:w="0"/>
              <w:right w:type="dxa" w:w="0"/>
            </w:tcMar>
          </w:tcPr>
          <w:p w14:paraId="22030000">
            <w:pPr>
              <w:pStyle w:val="Style_2"/>
              <w:ind w:firstLine="0" w:left="0"/>
              <w:jc w:val="center"/>
            </w:pPr>
            <w:r>
              <w:t>-</w:t>
            </w:r>
          </w:p>
        </w:tc>
        <w:tc>
          <w:tcPr>
            <w:tcW w:type="dxa" w:w="6635"/>
            <w:tcMar>
              <w:left w:type="dxa" w:w="0"/>
              <w:right w:type="dxa" w:w="0"/>
            </w:tcMar>
          </w:tcPr>
          <w:p w14:paraId="23030000">
            <w:pPr>
              <w:pStyle w:val="Style_2"/>
              <w:ind w:firstLine="0" w:left="0"/>
              <w:jc w:val="left"/>
            </w:pPr>
            <w:r>
              <w:t>организация деятельности государственных органов исполнительной власти по достижению приоритетов и целей социально-экономического развития Российской Федерации;</w:t>
            </w:r>
          </w:p>
          <w:p w14:paraId="24030000">
            <w:pPr>
              <w:pStyle w:val="Style_2"/>
              <w:ind w:firstLine="0" w:left="0"/>
              <w:jc w:val="left"/>
            </w:pPr>
            <w:r>
              <w:t>совершенствование законодательства Российской Федерации и методологии в сфере стратегического управления социально-экономическим развитием, включая прогнозирование социально-экономического развития Российской Федерации;</w:t>
            </w:r>
          </w:p>
          <w:p w14:paraId="25030000">
            <w:pPr>
              <w:pStyle w:val="Style_2"/>
              <w:ind w:firstLine="0" w:left="0"/>
              <w:jc w:val="left"/>
            </w:pPr>
            <w:r>
              <w:t>совершенствование системы стратегического управления социально-экономическим развитием, включая прогнозирование социально-экономического развития субъектов Российской Федерации;</w:t>
            </w:r>
          </w:p>
          <w:p w14:paraId="26030000">
            <w:pPr>
              <w:pStyle w:val="Style_2"/>
              <w:ind w:firstLine="0" w:left="0"/>
              <w:jc w:val="left"/>
            </w:pPr>
            <w:r>
              <w:t>формирование и совершенствование государственной политики, методов и инструментов государственного управления в социальной сфере и секторах экономики Российской Федерации;</w:t>
            </w:r>
          </w:p>
          <w:p w14:paraId="27030000">
            <w:pPr>
              <w:pStyle w:val="Style_2"/>
              <w:ind w:firstLine="0" w:left="0"/>
              <w:jc w:val="left"/>
            </w:pPr>
            <w:r>
              <w:t>совершенствование механизмов государственных инвестиций</w:t>
            </w:r>
          </w:p>
        </w:tc>
      </w:tr>
      <w:tr>
        <w:tc>
          <w:tcPr>
            <w:tcW w:type="dxa" w:w="2055"/>
            <w:tcMar>
              <w:left w:type="dxa" w:w="0"/>
              <w:right w:type="dxa" w:w="0"/>
            </w:tcMar>
          </w:tcPr>
          <w:p w14:paraId="28030000">
            <w:pPr>
              <w:pStyle w:val="Style_2"/>
              <w:ind w:firstLine="0" w:left="0"/>
              <w:jc w:val="left"/>
            </w:pPr>
            <w:r>
              <w:t>Целевые индикаторы и показатели подпрограммы</w:t>
            </w:r>
          </w:p>
        </w:tc>
        <w:tc>
          <w:tcPr>
            <w:tcW w:type="dxa" w:w="340"/>
            <w:tcMar>
              <w:left w:type="dxa" w:w="0"/>
              <w:right w:type="dxa" w:w="0"/>
            </w:tcMar>
          </w:tcPr>
          <w:p w14:paraId="29030000">
            <w:pPr>
              <w:pStyle w:val="Style_2"/>
              <w:ind w:firstLine="0" w:left="0"/>
              <w:jc w:val="center"/>
            </w:pPr>
            <w:r>
              <w:t>-</w:t>
            </w:r>
          </w:p>
        </w:tc>
        <w:tc>
          <w:tcPr>
            <w:tcW w:type="dxa" w:w="6635"/>
            <w:tcMar>
              <w:left w:type="dxa" w:w="0"/>
              <w:right w:type="dxa" w:w="0"/>
            </w:tcMar>
          </w:tcPr>
          <w:p w14:paraId="2A030000">
            <w:pPr>
              <w:pStyle w:val="Style_2"/>
              <w:ind w:firstLine="0" w:left="0"/>
              <w:jc w:val="left"/>
            </w:pPr>
            <w:r>
              <w:t>количество подготовленных проектов нормативных правовых актов, направленных на совершенствование механизмов государственных инвестиций (единиц);</w:t>
            </w:r>
          </w:p>
          <w:p w14:paraId="2B030000">
            <w:pPr>
              <w:pStyle w:val="Style_2"/>
              <w:ind w:firstLine="0" w:left="0"/>
              <w:jc w:val="left"/>
            </w:pPr>
            <w:r>
              <w:t>среднее отклонение ключевых макроэкономических показателей (процентных пунктов);</w:t>
            </w:r>
          </w:p>
          <w:p w14:paraId="2C030000">
            <w:pPr>
              <w:pStyle w:val="Style_2"/>
              <w:ind w:firstLine="0" w:left="0"/>
              <w:jc w:val="left"/>
            </w:pPr>
            <w:r>
              <w:t>доля учтенных в федеральной адресной инвестиционной программе адресно распределенных государственных капитальных вложений, не обеспеченных заключениями по проектной документации (процентов)</w:t>
            </w:r>
          </w:p>
        </w:tc>
      </w:tr>
      <w:tr>
        <w:tc>
          <w:tcPr>
            <w:tcW w:type="dxa" w:w="2055"/>
            <w:tcMar>
              <w:left w:type="dxa" w:w="0"/>
              <w:right w:type="dxa" w:w="0"/>
            </w:tcMar>
          </w:tcPr>
          <w:p w14:paraId="2D030000">
            <w:pPr>
              <w:pStyle w:val="Style_2"/>
              <w:ind w:firstLine="0" w:left="0"/>
              <w:jc w:val="left"/>
            </w:pPr>
            <w:r>
              <w:t>Срок реализации подпрограммы</w:t>
            </w:r>
          </w:p>
        </w:tc>
        <w:tc>
          <w:tcPr>
            <w:tcW w:type="dxa" w:w="340"/>
            <w:tcMar>
              <w:left w:type="dxa" w:w="0"/>
              <w:right w:type="dxa" w:w="0"/>
            </w:tcMar>
          </w:tcPr>
          <w:p w14:paraId="2E030000">
            <w:pPr>
              <w:pStyle w:val="Style_2"/>
              <w:ind w:firstLine="0" w:left="0"/>
              <w:jc w:val="center"/>
            </w:pPr>
            <w:r>
              <w:t>-</w:t>
            </w:r>
          </w:p>
        </w:tc>
        <w:tc>
          <w:tcPr>
            <w:tcW w:type="dxa" w:w="6635"/>
            <w:tcMar>
              <w:left w:type="dxa" w:w="0"/>
              <w:right w:type="dxa" w:w="0"/>
            </w:tcMar>
          </w:tcPr>
          <w:p w14:paraId="2F030000">
            <w:pPr>
              <w:pStyle w:val="Style_2"/>
              <w:ind w:firstLine="0" w:left="0"/>
              <w:jc w:val="left"/>
            </w:pPr>
            <w:r>
              <w:t>29 марта 2013 г. - 31 декабря 2024 г.</w:t>
            </w:r>
          </w:p>
        </w:tc>
      </w:tr>
      <w:tr>
        <w:tc>
          <w:tcPr>
            <w:tcW w:type="dxa" w:w="2055"/>
            <w:tcMar>
              <w:left w:type="dxa" w:w="0"/>
              <w:right w:type="dxa" w:w="0"/>
            </w:tcMar>
          </w:tcPr>
          <w:p w14:paraId="30030000">
            <w:pPr>
              <w:pStyle w:val="Style_2"/>
              <w:ind w:firstLine="0" w:left="0"/>
              <w:jc w:val="left"/>
            </w:pPr>
            <w:r>
              <w:t>Объемы бюджетных ассигнований подпрограммы</w:t>
            </w:r>
          </w:p>
        </w:tc>
        <w:tc>
          <w:tcPr>
            <w:tcW w:type="dxa" w:w="340"/>
            <w:tcMar>
              <w:left w:type="dxa" w:w="0"/>
              <w:right w:type="dxa" w:w="0"/>
            </w:tcMar>
          </w:tcPr>
          <w:p w14:paraId="31030000">
            <w:pPr>
              <w:pStyle w:val="Style_2"/>
              <w:ind w:firstLine="0" w:left="0"/>
              <w:jc w:val="center"/>
            </w:pPr>
            <w:r>
              <w:t>-</w:t>
            </w:r>
          </w:p>
        </w:tc>
        <w:tc>
          <w:tcPr>
            <w:tcW w:type="dxa" w:w="6635"/>
            <w:tcMar>
              <w:left w:type="dxa" w:w="0"/>
              <w:right w:type="dxa" w:w="0"/>
            </w:tcMar>
          </w:tcPr>
          <w:p w14:paraId="32030000">
            <w:pPr>
              <w:pStyle w:val="Style_2"/>
              <w:ind w:firstLine="0" w:left="0"/>
              <w:jc w:val="left"/>
            </w:pPr>
            <w:r>
              <w:t>объем бюджетных ассигнований на реализацию подпрограммы за счет средств федерального бюджета составляет 6255482,5 тыс. рублей,</w:t>
            </w:r>
          </w:p>
          <w:p w14:paraId="33030000">
            <w:pPr>
              <w:pStyle w:val="Style_2"/>
              <w:ind w:firstLine="0" w:left="0"/>
              <w:jc w:val="left"/>
            </w:pPr>
            <w:r>
              <w:t>в том числе:</w:t>
            </w:r>
          </w:p>
          <w:p w14:paraId="34030000">
            <w:pPr>
              <w:pStyle w:val="Style_2"/>
              <w:ind w:firstLine="0" w:left="0"/>
              <w:jc w:val="left"/>
            </w:pPr>
            <w:r>
              <w:t>на 2013 год - 173179,6 тыс. рублей;</w:t>
            </w:r>
          </w:p>
          <w:p w14:paraId="35030000">
            <w:pPr>
              <w:pStyle w:val="Style_2"/>
              <w:ind w:firstLine="0" w:left="0"/>
              <w:jc w:val="left"/>
            </w:pPr>
            <w:r>
              <w:t>на 2014 год - 174464,9 тыс. рублей;</w:t>
            </w:r>
          </w:p>
          <w:p w14:paraId="36030000">
            <w:pPr>
              <w:pStyle w:val="Style_2"/>
              <w:ind w:firstLine="0" w:left="0"/>
              <w:jc w:val="left"/>
            </w:pPr>
            <w:r>
              <w:t>на 2015 год - 171979,7 тыс. рублей;</w:t>
            </w:r>
          </w:p>
          <w:p w14:paraId="37030000">
            <w:pPr>
              <w:pStyle w:val="Style_2"/>
              <w:ind w:firstLine="0" w:left="0"/>
              <w:jc w:val="left"/>
            </w:pPr>
            <w:r>
              <w:t>на 2016 год - 167686,8 тыс. рублей;</w:t>
            </w:r>
          </w:p>
          <w:p w14:paraId="38030000">
            <w:pPr>
              <w:pStyle w:val="Style_2"/>
              <w:ind w:firstLine="0" w:left="0"/>
              <w:jc w:val="left"/>
            </w:pPr>
            <w:r>
              <w:t>на 2017 год - 380686,8 тыс. рублей;</w:t>
            </w:r>
          </w:p>
          <w:p w14:paraId="39030000">
            <w:pPr>
              <w:pStyle w:val="Style_2"/>
              <w:ind w:firstLine="0" w:left="0"/>
              <w:jc w:val="left"/>
            </w:pPr>
            <w:r>
              <w:t>на 2018 год - 350167,6 тыс. рублей;</w:t>
            </w:r>
          </w:p>
          <w:p w14:paraId="3A030000">
            <w:pPr>
              <w:pStyle w:val="Style_2"/>
              <w:ind w:firstLine="0" w:left="0"/>
              <w:jc w:val="left"/>
            </w:pPr>
            <w:r>
              <w:t>на 2019 год - 1069124,8 тыс. рублей;</w:t>
            </w:r>
          </w:p>
          <w:p w14:paraId="3B030000">
            <w:pPr>
              <w:pStyle w:val="Style_2"/>
              <w:ind w:firstLine="0" w:left="0"/>
              <w:jc w:val="left"/>
            </w:pPr>
            <w:r>
              <w:t>на 2020 год - 664614,4 тыс. рублей;</w:t>
            </w:r>
          </w:p>
          <w:p w14:paraId="3C030000">
            <w:pPr>
              <w:pStyle w:val="Style_2"/>
              <w:ind w:firstLine="0" w:left="0"/>
              <w:jc w:val="left"/>
            </w:pPr>
            <w:r>
              <w:t>на 2021 год - 623453,5 тыс. рублей;</w:t>
            </w:r>
          </w:p>
          <w:p w14:paraId="3D030000">
            <w:pPr>
              <w:pStyle w:val="Style_2"/>
              <w:ind w:firstLine="0" w:left="0"/>
              <w:jc w:val="left"/>
            </w:pPr>
            <w:r>
              <w:t>на 2022 год - 942067,6 тыс. рублей;</w:t>
            </w:r>
          </w:p>
          <w:p w14:paraId="3E030000">
            <w:pPr>
              <w:pStyle w:val="Style_2"/>
              <w:ind w:firstLine="0" w:left="0"/>
              <w:jc w:val="left"/>
            </w:pPr>
            <w:r>
              <w:t>на 2023 год - 854528,4 тыс. рублей;</w:t>
            </w:r>
          </w:p>
          <w:p w14:paraId="3F030000">
            <w:pPr>
              <w:pStyle w:val="Style_2"/>
              <w:ind w:firstLine="0" w:left="0"/>
              <w:jc w:val="left"/>
            </w:pPr>
            <w:r>
              <w:t>на 2024 год - 683528,4 тыс. рублей</w:t>
            </w:r>
          </w:p>
        </w:tc>
      </w:tr>
      <w:tr>
        <w:tc>
          <w:tcPr>
            <w:tcW w:type="dxa" w:w="2055"/>
            <w:tcMar>
              <w:left w:type="dxa" w:w="0"/>
              <w:right w:type="dxa" w:w="0"/>
            </w:tcMar>
          </w:tcPr>
          <w:p w14:paraId="40030000">
            <w:pPr>
              <w:pStyle w:val="Style_2"/>
              <w:ind w:firstLine="0" w:left="0"/>
              <w:jc w:val="left"/>
            </w:pPr>
            <w:r>
              <w:t>Ожидаемые результаты реализации подпрограммы</w:t>
            </w:r>
          </w:p>
        </w:tc>
        <w:tc>
          <w:tcPr>
            <w:tcW w:type="dxa" w:w="340"/>
            <w:tcMar>
              <w:left w:type="dxa" w:w="0"/>
              <w:right w:type="dxa" w:w="0"/>
            </w:tcMar>
          </w:tcPr>
          <w:p w14:paraId="41030000">
            <w:pPr>
              <w:pStyle w:val="Style_2"/>
              <w:ind w:firstLine="0" w:left="0"/>
              <w:jc w:val="center"/>
            </w:pPr>
            <w:r>
              <w:t>-</w:t>
            </w:r>
          </w:p>
        </w:tc>
        <w:tc>
          <w:tcPr>
            <w:tcW w:type="dxa" w:w="6635"/>
            <w:tcMar>
              <w:left w:type="dxa" w:w="0"/>
              <w:right w:type="dxa" w:w="0"/>
            </w:tcMar>
          </w:tcPr>
          <w:p w14:paraId="42030000">
            <w:pPr>
              <w:pStyle w:val="Style_2"/>
              <w:ind w:firstLine="0" w:left="0"/>
              <w:jc w:val="left"/>
            </w:pPr>
            <w:r>
              <w:t>среднее отклонение ключевых макроэкономических показателей к 2024 году не более 3 процентных пунктов;</w:t>
            </w:r>
          </w:p>
          <w:p w14:paraId="43030000">
            <w:pPr>
              <w:pStyle w:val="Style_2"/>
              <w:ind w:firstLine="0" w:left="0"/>
              <w:jc w:val="left"/>
            </w:pPr>
            <w:r>
              <w:t>доля учтенных в федеральной адресной инвестиционной программе адресно распределенных государственных капитальных вложений, не обеспеченных заключениями по проектной документации, - к 2024 году 7 процентов;</w:t>
            </w:r>
          </w:p>
          <w:p w14:paraId="44030000">
            <w:pPr>
              <w:pStyle w:val="Style_2"/>
              <w:ind w:firstLine="0" w:left="0"/>
              <w:jc w:val="left"/>
            </w:pPr>
            <w:r>
              <w:t>нормативно-правовое обеспечение стратегического планирования;</w:t>
            </w:r>
          </w:p>
          <w:p w14:paraId="45030000">
            <w:pPr>
              <w:pStyle w:val="Style_2"/>
              <w:ind w:firstLine="0" w:left="0"/>
              <w:jc w:val="left"/>
            </w:pPr>
            <w:r>
              <w:t>обеспечение координации стратегического управления и мер бюджетной политики;</w:t>
            </w:r>
          </w:p>
          <w:p w14:paraId="46030000">
            <w:pPr>
              <w:pStyle w:val="Style_2"/>
              <w:ind w:firstLine="0" w:left="0"/>
              <w:jc w:val="left"/>
            </w:pPr>
            <w:r>
              <w:t>повышение эффективности реализации государственных программ;</w:t>
            </w:r>
          </w:p>
          <w:p w14:paraId="47030000">
            <w:pPr>
              <w:pStyle w:val="Style_2"/>
              <w:ind w:firstLine="0" w:left="0"/>
              <w:jc w:val="left"/>
            </w:pPr>
            <w:r>
              <w:t>внедрение цифровых технологий и платформенных решений в сферах государственного управления и оказания государственных услуг;</w:t>
            </w:r>
          </w:p>
          <w:p w14:paraId="48030000">
            <w:pPr>
              <w:pStyle w:val="Style_2"/>
              <w:ind w:firstLine="0" w:left="0"/>
              <w:jc w:val="left"/>
            </w:pPr>
            <w:r>
              <w:t>внедрение программно-целевых методов управления на всех уровнях государственной власти</w:t>
            </w:r>
          </w:p>
        </w:tc>
      </w:tr>
    </w:tbl>
    <w:p w14:paraId="49030000">
      <w:pPr>
        <w:pStyle w:val="Style_2"/>
        <w:ind w:firstLine="0" w:left="0"/>
        <w:jc w:val="both"/>
      </w:pPr>
    </w:p>
    <w:p w14:paraId="4A030000">
      <w:pPr>
        <w:pStyle w:val="Style_4"/>
        <w:ind w:firstLine="0" w:left="0"/>
        <w:jc w:val="center"/>
        <w:outlineLvl w:val="1"/>
      </w:pPr>
      <w:bookmarkStart w:id="11" w:name="Par731"/>
      <w:bookmarkEnd w:id="11"/>
      <w:r>
        <w:t>ПАСПОРТ</w:t>
      </w:r>
    </w:p>
    <w:p w14:paraId="4B030000">
      <w:pPr>
        <w:pStyle w:val="Style_4"/>
        <w:ind w:firstLine="0" w:left="0"/>
        <w:jc w:val="center"/>
      </w:pPr>
      <w:r>
        <w:t>подпрограммы 9 "Официальная статистика" государственной</w:t>
      </w:r>
    </w:p>
    <w:p w14:paraId="4C030000">
      <w:pPr>
        <w:pStyle w:val="Style_4"/>
        <w:ind w:firstLine="0" w:left="0"/>
        <w:jc w:val="center"/>
      </w:pPr>
      <w:r>
        <w:t>программы Российской Федерации "Экономическое развитие</w:t>
      </w:r>
    </w:p>
    <w:p w14:paraId="4D030000">
      <w:pPr>
        <w:pStyle w:val="Style_4"/>
        <w:ind w:firstLine="0" w:left="0"/>
        <w:jc w:val="center"/>
      </w:pPr>
      <w:r>
        <w:t>и инновационная экономика"</w:t>
      </w:r>
    </w:p>
    <w:p w14:paraId="4E03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4F03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5003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51030000">
            <w:pPr>
              <w:pStyle w:val="Style_2"/>
              <w:ind w:firstLine="0" w:left="0"/>
              <w:jc w:val="center"/>
            </w:pPr>
            <w:r>
              <w:t>-</w:t>
            </w:r>
          </w:p>
        </w:tc>
        <w:tc>
          <w:tcPr>
            <w:tcW w:type="dxa" w:w="6635"/>
            <w:tcMar>
              <w:left w:type="dxa" w:w="0"/>
              <w:right w:type="dxa" w:w="0"/>
            </w:tcMar>
          </w:tcPr>
          <w:p w14:paraId="52030000">
            <w:pPr>
              <w:pStyle w:val="Style_2"/>
              <w:ind w:firstLine="0" w:left="0"/>
              <w:jc w:val="left"/>
            </w:pPr>
            <w:r>
              <w:t>Федеральная служба государственной статистики</w:t>
            </w:r>
          </w:p>
        </w:tc>
      </w:tr>
      <w:tr>
        <w:tc>
          <w:tcPr>
            <w:tcW w:type="dxa" w:w="2055"/>
            <w:tcMar>
              <w:left w:type="dxa" w:w="0"/>
              <w:right w:type="dxa" w:w="0"/>
            </w:tcMar>
          </w:tcPr>
          <w:p w14:paraId="53030000">
            <w:pPr>
              <w:pStyle w:val="Style_2"/>
              <w:ind w:firstLine="0" w:left="0"/>
              <w:jc w:val="left"/>
            </w:pPr>
            <w:r>
              <w:t>Участники подпрограммы</w:t>
            </w:r>
          </w:p>
        </w:tc>
        <w:tc>
          <w:tcPr>
            <w:tcW w:type="dxa" w:w="340"/>
            <w:tcMar>
              <w:left w:type="dxa" w:w="0"/>
              <w:right w:type="dxa" w:w="0"/>
            </w:tcMar>
          </w:tcPr>
          <w:p w14:paraId="54030000">
            <w:pPr>
              <w:pStyle w:val="Style_2"/>
              <w:ind w:firstLine="0" w:left="0"/>
              <w:jc w:val="center"/>
            </w:pPr>
            <w:r>
              <w:t>-</w:t>
            </w:r>
          </w:p>
        </w:tc>
        <w:tc>
          <w:tcPr>
            <w:tcW w:type="dxa" w:w="6635"/>
            <w:tcMar>
              <w:left w:type="dxa" w:w="0"/>
              <w:right w:type="dxa" w:w="0"/>
            </w:tcMar>
          </w:tcPr>
          <w:p w14:paraId="55030000">
            <w:pPr>
              <w:pStyle w:val="Style_2"/>
              <w:ind w:firstLine="0" w:left="0"/>
              <w:jc w:val="left"/>
            </w:pPr>
            <w:r>
              <w:t>отсутствуют</w:t>
            </w:r>
          </w:p>
        </w:tc>
      </w:tr>
      <w:tr>
        <w:tc>
          <w:tcPr>
            <w:tcW w:type="dxa" w:w="2055"/>
            <w:tcMar>
              <w:left w:type="dxa" w:w="0"/>
              <w:right w:type="dxa" w:w="0"/>
            </w:tcMar>
          </w:tcPr>
          <w:p w14:paraId="56030000">
            <w:pPr>
              <w:pStyle w:val="Style_2"/>
              <w:ind w:firstLine="0" w:left="0"/>
              <w:jc w:val="left"/>
            </w:pPr>
            <w:r>
              <w:t>Программно-целевые инструменты подпрограммы</w:t>
            </w:r>
          </w:p>
        </w:tc>
        <w:tc>
          <w:tcPr>
            <w:tcW w:type="dxa" w:w="340"/>
            <w:tcMar>
              <w:left w:type="dxa" w:w="0"/>
              <w:right w:type="dxa" w:w="0"/>
            </w:tcMar>
          </w:tcPr>
          <w:p w14:paraId="57030000">
            <w:pPr>
              <w:pStyle w:val="Style_2"/>
              <w:ind w:firstLine="0" w:left="0"/>
              <w:jc w:val="center"/>
            </w:pPr>
            <w:r>
              <w:t>-</w:t>
            </w:r>
          </w:p>
        </w:tc>
        <w:tc>
          <w:tcPr>
            <w:tcW w:type="dxa" w:w="6635"/>
            <w:tcMar>
              <w:left w:type="dxa" w:w="0"/>
              <w:right w:type="dxa" w:w="0"/>
            </w:tcMar>
          </w:tcPr>
          <w:p w14:paraId="58030000">
            <w:pPr>
              <w:pStyle w:val="Style_2"/>
              <w:ind w:firstLine="0" w:left="0"/>
              <w:jc w:val="left"/>
            </w:pPr>
            <w:r>
              <w:t>отсутствуют</w:t>
            </w:r>
          </w:p>
        </w:tc>
      </w:tr>
      <w:tr>
        <w:tc>
          <w:tcPr>
            <w:tcW w:type="dxa" w:w="2055"/>
            <w:tcMar>
              <w:left w:type="dxa" w:w="0"/>
              <w:right w:type="dxa" w:w="0"/>
            </w:tcMar>
          </w:tcPr>
          <w:p w14:paraId="59030000">
            <w:pPr>
              <w:pStyle w:val="Style_2"/>
              <w:ind w:firstLine="0" w:left="0"/>
              <w:jc w:val="left"/>
            </w:pPr>
            <w:r>
              <w:t>Цель подпрограммы</w:t>
            </w:r>
          </w:p>
        </w:tc>
        <w:tc>
          <w:tcPr>
            <w:tcW w:type="dxa" w:w="340"/>
            <w:tcMar>
              <w:left w:type="dxa" w:w="0"/>
              <w:right w:type="dxa" w:w="0"/>
            </w:tcMar>
          </w:tcPr>
          <w:p w14:paraId="5A030000">
            <w:pPr>
              <w:pStyle w:val="Style_2"/>
              <w:ind w:firstLine="0" w:left="0"/>
              <w:jc w:val="center"/>
            </w:pPr>
            <w:r>
              <w:t>-</w:t>
            </w:r>
          </w:p>
        </w:tc>
        <w:tc>
          <w:tcPr>
            <w:tcW w:type="dxa" w:w="6635"/>
            <w:tcMar>
              <w:left w:type="dxa" w:w="0"/>
              <w:right w:type="dxa" w:w="0"/>
            </w:tcMar>
          </w:tcPr>
          <w:p w14:paraId="5B030000">
            <w:pPr>
              <w:pStyle w:val="Style_2"/>
              <w:ind w:firstLine="0" w:left="0"/>
              <w:jc w:val="left"/>
            </w:pPr>
            <w:r>
              <w:t>предоставление актуальной и достоверной статистической информации Президенту Российской Федерации, органам власти Российской Федерации, организациям и гражданам, а также международным организациям</w:t>
            </w:r>
          </w:p>
        </w:tc>
      </w:tr>
      <w:tr>
        <w:tc>
          <w:tcPr>
            <w:tcW w:type="dxa" w:w="2055"/>
            <w:tcMar>
              <w:left w:type="dxa" w:w="0"/>
              <w:right w:type="dxa" w:w="0"/>
            </w:tcMar>
          </w:tcPr>
          <w:p w14:paraId="5C030000">
            <w:pPr>
              <w:pStyle w:val="Style_2"/>
              <w:ind w:firstLine="0" w:left="0"/>
              <w:jc w:val="left"/>
            </w:pPr>
            <w:r>
              <w:t>Задачи подпрограммы</w:t>
            </w:r>
          </w:p>
        </w:tc>
        <w:tc>
          <w:tcPr>
            <w:tcW w:type="dxa" w:w="340"/>
            <w:tcMar>
              <w:left w:type="dxa" w:w="0"/>
              <w:right w:type="dxa" w:w="0"/>
            </w:tcMar>
          </w:tcPr>
          <w:p w14:paraId="5D030000">
            <w:pPr>
              <w:pStyle w:val="Style_2"/>
              <w:ind w:firstLine="0" w:left="0"/>
              <w:jc w:val="center"/>
            </w:pPr>
            <w:r>
              <w:t>-</w:t>
            </w:r>
          </w:p>
        </w:tc>
        <w:tc>
          <w:tcPr>
            <w:tcW w:type="dxa" w:w="6635"/>
            <w:tcMar>
              <w:left w:type="dxa" w:w="0"/>
              <w:right w:type="dxa" w:w="0"/>
            </w:tcMar>
          </w:tcPr>
          <w:p w14:paraId="5E030000">
            <w:pPr>
              <w:pStyle w:val="Style_2"/>
              <w:ind w:firstLine="0" w:left="0"/>
              <w:jc w:val="left"/>
            </w:pPr>
            <w:r>
              <w:t xml:space="preserve">реализация Федерального плана статистических работ, утвержденного </w:t>
            </w:r>
            <w:r>
              <w:rPr>
                <w:color w:val="0000FF"/>
              </w:rPr>
              <w:fldChar w:fldCharType="begin"/>
            </w:r>
            <w:r>
              <w:rPr>
                <w:color w:val="0000FF"/>
              </w:rPr>
              <w:instrText>HYPERLINK "consultantplus://offline/ref=050E39F30EB3D255A5C7E15D718C467C7A1374125D891CFF207FAF8B8FBF457334BC12178305033A8D28840470C8sCH"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распоряжением</w:t>
            </w:r>
            <w:r>
              <w:rPr>
                <w:color w:val="0000FF"/>
              </w:rPr>
              <w:fldChar w:fldCharType="end"/>
            </w:r>
            <w:r>
              <w:t xml:space="preserve"> Правительства Российской Федерации от 6 мая 2008 г. N 671-р (далее - Федеральный план статистических работ), с применением современных информационно-телекоммуникационных технологий;</w:t>
            </w:r>
          </w:p>
          <w:p w14:paraId="5F030000">
            <w:pPr>
              <w:pStyle w:val="Style_2"/>
              <w:ind w:firstLine="0" w:left="0"/>
              <w:jc w:val="left"/>
            </w:pPr>
            <w:r>
              <w:t>подготовка, проведение и подведение итогов всероссийских переписей (микропереписей), специализированных обследований и наблюдений, разработка базовых таблиц "затраты - выпуск"</w:t>
            </w:r>
          </w:p>
        </w:tc>
      </w:tr>
      <w:tr>
        <w:tc>
          <w:tcPr>
            <w:tcW w:type="dxa" w:w="2055"/>
            <w:tcMar>
              <w:left w:type="dxa" w:w="0"/>
              <w:right w:type="dxa" w:w="0"/>
            </w:tcMar>
          </w:tcPr>
          <w:p w14:paraId="60030000">
            <w:pPr>
              <w:pStyle w:val="Style_2"/>
              <w:ind w:firstLine="0" w:left="0"/>
              <w:jc w:val="left"/>
            </w:pPr>
            <w:r>
              <w:t>Целевые индикаторы и показатели подпрограммы</w:t>
            </w:r>
          </w:p>
        </w:tc>
        <w:tc>
          <w:tcPr>
            <w:tcW w:type="dxa" w:w="340"/>
            <w:tcMar>
              <w:left w:type="dxa" w:w="0"/>
              <w:right w:type="dxa" w:w="0"/>
            </w:tcMar>
          </w:tcPr>
          <w:p w14:paraId="61030000">
            <w:pPr>
              <w:pStyle w:val="Style_2"/>
              <w:ind w:firstLine="0" w:left="0"/>
              <w:jc w:val="center"/>
            </w:pPr>
            <w:r>
              <w:t>-</w:t>
            </w:r>
          </w:p>
        </w:tc>
        <w:tc>
          <w:tcPr>
            <w:tcW w:type="dxa" w:w="6635"/>
            <w:tcMar>
              <w:left w:type="dxa" w:w="0"/>
              <w:right w:type="dxa" w:w="0"/>
            </w:tcMar>
          </w:tcPr>
          <w:p w14:paraId="62030000">
            <w:pPr>
              <w:pStyle w:val="Style_2"/>
              <w:ind w:firstLine="0" w:left="0"/>
              <w:jc w:val="left"/>
            </w:pPr>
            <w:r>
              <w:t>полнота охвата показателей численности и состава рабочей силы, занятых, безработных, необходимых для предоставления в Организацию экономического сотрудничества и развития, по отношению к общему числу показателей (процентов);</w:t>
            </w:r>
          </w:p>
          <w:p w14:paraId="63030000">
            <w:pPr>
              <w:pStyle w:val="Style_2"/>
              <w:ind w:firstLine="0" w:left="0"/>
              <w:jc w:val="left"/>
            </w:pPr>
            <w:r>
              <w:t>доля отчетности, представляемой респондентами (крупными, средними предприятиями и некоммерческими организациями) в электронном виде (процентов);</w:t>
            </w:r>
          </w:p>
          <w:p w14:paraId="64030000">
            <w:pPr>
              <w:pStyle w:val="Style_2"/>
              <w:ind w:firstLine="0" w:left="0"/>
              <w:jc w:val="left"/>
            </w:pPr>
            <w:r>
              <w:t xml:space="preserve">количество индикаторов хода реализации </w:t>
            </w:r>
            <w:r>
              <w:rPr>
                <w:color w:val="0000FF"/>
              </w:rPr>
              <w:fldChar w:fldCharType="begin"/>
            </w:r>
            <w:r>
              <w:rPr>
                <w:color w:val="0000FF"/>
              </w:rPr>
              <w:instrText>HYPERLINK "consultantplus://offline/ref=050E39F30EB3D255A5C7E15D718C467C781070115B841CFF207FAF8B8FBF457326BC4A1B820D1D3B8C3DD25536D9C4C79B6D4AD93905F76EC4sDH" \o "Указ Президента РФ от 09.10.2007 N 1351 (ред. от 01.07.2014) "Об утверждении Концепции демографической политики Российской Федерации на период до 2025 года"{КонсультантПлюс}"</w:instrText>
            </w:r>
            <w:r>
              <w:rPr>
                <w:color w:val="0000FF"/>
              </w:rPr>
              <w:fldChar w:fldCharType="separate"/>
            </w:r>
            <w:r>
              <w:rPr>
                <w:color w:val="0000FF"/>
              </w:rPr>
              <w:t>Концепции</w:t>
            </w:r>
            <w:r>
              <w:rPr>
                <w:color w:val="0000FF"/>
              </w:rPr>
              <w:fldChar w:fldCharType="end"/>
            </w:r>
            <w:r>
              <w:t xml:space="preserve"> демографической политики Российской Федерации на период до 2025 года и приоритетных национальных проектов, формируемых по итогам выборочных наблюдений домашних хозяйств (населения) по социально-демографическим проблемам, по отношению к 2012 году (процентов);</w:t>
            </w:r>
          </w:p>
          <w:p w14:paraId="65030000">
            <w:pPr>
              <w:pStyle w:val="Style_2"/>
              <w:ind w:firstLine="0" w:left="0"/>
              <w:jc w:val="left"/>
            </w:pPr>
            <w:r>
              <w:t>количество формируемых индикаторов программы Международной организации труда "Мониторинг и оценка прогресса достойного труда" в общем числе индикаторов (процентов);</w:t>
            </w:r>
          </w:p>
          <w:p w14:paraId="66030000">
            <w:pPr>
              <w:pStyle w:val="Style_2"/>
              <w:ind w:firstLine="0" w:left="0"/>
              <w:jc w:val="left"/>
            </w:pPr>
            <w:r>
              <w:t>степень внедрения стандартов СНС-2008 в российскую статистическую практику (процентов);</w:t>
            </w:r>
          </w:p>
          <w:p w14:paraId="67030000">
            <w:pPr>
              <w:pStyle w:val="Style_2"/>
              <w:ind w:firstLine="0" w:left="0"/>
              <w:jc w:val="left"/>
            </w:pPr>
            <w:r>
              <w:t xml:space="preserve">доля работ,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показатели по которым размещены в Единой межведомственной информационно-статистической системе в информационно-телекоммуникационной сети "Интернет", в общем количестве работ,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показатели по которым подлежат включению в Единую межведомственную информационно-статистическую систему (процентов);</w:t>
            </w:r>
          </w:p>
          <w:p w14:paraId="68030000">
            <w:pPr>
              <w:pStyle w:val="Style_2"/>
              <w:ind w:firstLine="0" w:left="0"/>
              <w:jc w:val="left"/>
            </w:pPr>
            <w:r>
              <w:t>количество системных статистических работ, переведенных на централизованную обработку первичной статистической информации (единиц);</w:t>
            </w:r>
          </w:p>
          <w:p w14:paraId="69030000">
            <w:pPr>
              <w:pStyle w:val="Style_2"/>
              <w:ind w:firstLine="0" w:left="0"/>
              <w:jc w:val="left"/>
            </w:pPr>
            <w:r>
              <w:t xml:space="preserve">применение международно признанных статистических методологий и стандартов (заполняемость вопросников международных организаций,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и официальных вопросников Организации экономического сотрудничества и развития) (процентов)</w:t>
            </w:r>
          </w:p>
        </w:tc>
      </w:tr>
      <w:tr>
        <w:tc>
          <w:tcPr>
            <w:tcW w:type="dxa" w:w="2055"/>
            <w:tcMar>
              <w:left w:type="dxa" w:w="0"/>
              <w:right w:type="dxa" w:w="0"/>
            </w:tcMar>
          </w:tcPr>
          <w:p w14:paraId="6A030000">
            <w:pPr>
              <w:pStyle w:val="Style_2"/>
              <w:ind w:firstLine="0" w:left="0"/>
              <w:jc w:val="left"/>
            </w:pPr>
            <w:r>
              <w:t>Срок реализации подпрограммы</w:t>
            </w:r>
          </w:p>
        </w:tc>
        <w:tc>
          <w:tcPr>
            <w:tcW w:type="dxa" w:w="340"/>
            <w:tcMar>
              <w:left w:type="dxa" w:w="0"/>
              <w:right w:type="dxa" w:w="0"/>
            </w:tcMar>
          </w:tcPr>
          <w:p w14:paraId="6B030000">
            <w:pPr>
              <w:pStyle w:val="Style_2"/>
              <w:ind w:firstLine="0" w:left="0"/>
              <w:jc w:val="center"/>
            </w:pPr>
            <w:r>
              <w:t>-</w:t>
            </w:r>
          </w:p>
        </w:tc>
        <w:tc>
          <w:tcPr>
            <w:tcW w:type="dxa" w:w="6635"/>
            <w:tcMar>
              <w:left w:type="dxa" w:w="0"/>
              <w:right w:type="dxa" w:w="0"/>
            </w:tcMar>
          </w:tcPr>
          <w:p w14:paraId="6C030000">
            <w:pPr>
              <w:pStyle w:val="Style_2"/>
              <w:ind w:firstLine="0" w:left="0"/>
              <w:jc w:val="left"/>
            </w:pPr>
            <w:r>
              <w:t>29 марта 2013 г. - 31 декабря 2024 г.</w:t>
            </w:r>
          </w:p>
        </w:tc>
      </w:tr>
      <w:tr>
        <w:tc>
          <w:tcPr>
            <w:tcW w:type="dxa" w:w="2055"/>
            <w:tcMar>
              <w:left w:type="dxa" w:w="0"/>
              <w:right w:type="dxa" w:w="0"/>
            </w:tcMar>
          </w:tcPr>
          <w:p w14:paraId="6D030000">
            <w:pPr>
              <w:pStyle w:val="Style_2"/>
              <w:ind w:firstLine="0" w:left="0"/>
              <w:jc w:val="left"/>
            </w:pPr>
            <w:r>
              <w:t>Объемы бюджетных ассигнований подпрограммы</w:t>
            </w:r>
          </w:p>
        </w:tc>
        <w:tc>
          <w:tcPr>
            <w:tcW w:type="dxa" w:w="340"/>
            <w:tcMar>
              <w:left w:type="dxa" w:w="0"/>
              <w:right w:type="dxa" w:w="0"/>
            </w:tcMar>
          </w:tcPr>
          <w:p w14:paraId="6E030000">
            <w:pPr>
              <w:pStyle w:val="Style_2"/>
              <w:ind w:firstLine="0" w:left="0"/>
              <w:jc w:val="center"/>
            </w:pPr>
            <w:r>
              <w:t>-</w:t>
            </w:r>
          </w:p>
        </w:tc>
        <w:tc>
          <w:tcPr>
            <w:tcW w:type="dxa" w:w="6635"/>
            <w:tcMar>
              <w:left w:type="dxa" w:w="0"/>
              <w:right w:type="dxa" w:w="0"/>
            </w:tcMar>
          </w:tcPr>
          <w:p w14:paraId="6F030000">
            <w:pPr>
              <w:pStyle w:val="Style_2"/>
              <w:ind w:firstLine="0" w:left="0"/>
              <w:jc w:val="left"/>
            </w:pPr>
            <w:r>
              <w:t>объем бюджетных ассигнований на реализацию подпрограммы за счет средств федерального бюджета составляет 220676922,6 тыс. рублей,</w:t>
            </w:r>
          </w:p>
          <w:p w14:paraId="70030000">
            <w:pPr>
              <w:pStyle w:val="Style_2"/>
              <w:ind w:firstLine="0" w:left="0"/>
              <w:jc w:val="left"/>
            </w:pPr>
            <w:r>
              <w:t>в том числе:</w:t>
            </w:r>
          </w:p>
          <w:p w14:paraId="71030000">
            <w:pPr>
              <w:pStyle w:val="Style_2"/>
              <w:ind w:firstLine="0" w:left="0"/>
              <w:jc w:val="left"/>
            </w:pPr>
            <w:r>
              <w:t>на 2013 год - 11970291,2 тыс. рублей;</w:t>
            </w:r>
          </w:p>
          <w:p w14:paraId="72030000">
            <w:pPr>
              <w:pStyle w:val="Style_2"/>
              <w:ind w:firstLine="0" w:left="0"/>
              <w:jc w:val="left"/>
            </w:pPr>
            <w:r>
              <w:t>на 2014 год - 13202758,7 тыс. рублей;</w:t>
            </w:r>
          </w:p>
          <w:p w14:paraId="73030000">
            <w:pPr>
              <w:pStyle w:val="Style_2"/>
              <w:ind w:firstLine="0" w:left="0"/>
              <w:jc w:val="left"/>
            </w:pPr>
            <w:r>
              <w:t>на 2015 год - 15862852,3 тыс. рублей;</w:t>
            </w:r>
          </w:p>
          <w:p w14:paraId="74030000">
            <w:pPr>
              <w:pStyle w:val="Style_2"/>
              <w:ind w:firstLine="0" w:left="0"/>
              <w:jc w:val="left"/>
            </w:pPr>
            <w:r>
              <w:t>на 2016 год - 21948899,3 тыс. рублей;</w:t>
            </w:r>
          </w:p>
          <w:p w14:paraId="75030000">
            <w:pPr>
              <w:pStyle w:val="Style_2"/>
              <w:ind w:firstLine="0" w:left="0"/>
              <w:jc w:val="left"/>
            </w:pPr>
            <w:r>
              <w:t>на 2017 год - 14374755,5 тыс. рублей;</w:t>
            </w:r>
          </w:p>
          <w:p w14:paraId="76030000">
            <w:pPr>
              <w:pStyle w:val="Style_2"/>
              <w:ind w:firstLine="0" w:left="0"/>
              <w:jc w:val="left"/>
            </w:pPr>
            <w:r>
              <w:t>на 2018 год - 16523076,6 тыс. рублей;</w:t>
            </w:r>
          </w:p>
          <w:p w14:paraId="77030000">
            <w:pPr>
              <w:pStyle w:val="Style_2"/>
              <w:ind w:firstLine="0" w:left="0"/>
              <w:jc w:val="left"/>
            </w:pPr>
            <w:r>
              <w:t>на 2019 год - 17735334,1 тыс. рублей;</w:t>
            </w:r>
          </w:p>
          <w:p w14:paraId="78030000">
            <w:pPr>
              <w:pStyle w:val="Style_2"/>
              <w:ind w:firstLine="0" w:left="0"/>
              <w:jc w:val="left"/>
            </w:pPr>
            <w:r>
              <w:t>на 2020 год - 40245288,9 тыс. рублей;</w:t>
            </w:r>
          </w:p>
          <w:p w14:paraId="79030000">
            <w:pPr>
              <w:pStyle w:val="Style_2"/>
              <w:ind w:firstLine="0" w:left="0"/>
              <w:jc w:val="left"/>
            </w:pPr>
            <w:r>
              <w:t>на 2021 год - 19661231,4 тыс. рублей;</w:t>
            </w:r>
          </w:p>
          <w:p w14:paraId="7A030000">
            <w:pPr>
              <w:pStyle w:val="Style_2"/>
              <w:ind w:firstLine="0" w:left="0"/>
              <w:jc w:val="left"/>
            </w:pPr>
            <w:r>
              <w:t>на 2022 год - 15254410,2 тыс. рублей;</w:t>
            </w:r>
          </w:p>
          <w:p w14:paraId="7B030000">
            <w:pPr>
              <w:pStyle w:val="Style_2"/>
              <w:ind w:firstLine="0" w:left="0"/>
              <w:jc w:val="left"/>
            </w:pPr>
            <w:r>
              <w:t>на 2023 год - 17194928,7 тыс. рублей;</w:t>
            </w:r>
          </w:p>
          <w:p w14:paraId="7C030000">
            <w:pPr>
              <w:pStyle w:val="Style_2"/>
              <w:ind w:firstLine="0" w:left="0"/>
              <w:jc w:val="left"/>
            </w:pPr>
            <w:r>
              <w:t>на 2024 год - 16703095,7 тыс. рублей</w:t>
            </w:r>
          </w:p>
        </w:tc>
      </w:tr>
      <w:tr>
        <w:tc>
          <w:tcPr>
            <w:tcW w:type="dxa" w:w="2055"/>
            <w:tcMar>
              <w:left w:type="dxa" w:w="0"/>
              <w:right w:type="dxa" w:w="0"/>
            </w:tcMar>
          </w:tcPr>
          <w:p w14:paraId="7D030000">
            <w:pPr>
              <w:pStyle w:val="Style_2"/>
              <w:ind w:firstLine="0" w:left="0"/>
              <w:jc w:val="left"/>
            </w:pPr>
            <w:r>
              <w:t>Ожидаемые результаты реализации подпрограммы</w:t>
            </w:r>
          </w:p>
        </w:tc>
        <w:tc>
          <w:tcPr>
            <w:tcW w:type="dxa" w:w="340"/>
            <w:tcMar>
              <w:left w:type="dxa" w:w="0"/>
              <w:right w:type="dxa" w:w="0"/>
            </w:tcMar>
          </w:tcPr>
          <w:p w14:paraId="7E030000">
            <w:pPr>
              <w:pStyle w:val="Style_2"/>
              <w:ind w:firstLine="0" w:left="0"/>
              <w:jc w:val="center"/>
            </w:pPr>
            <w:r>
              <w:t>-</w:t>
            </w:r>
          </w:p>
        </w:tc>
        <w:tc>
          <w:tcPr>
            <w:tcW w:type="dxa" w:w="6635"/>
            <w:tcMar>
              <w:left w:type="dxa" w:w="0"/>
              <w:right w:type="dxa" w:w="0"/>
            </w:tcMar>
          </w:tcPr>
          <w:p w14:paraId="7F030000">
            <w:pPr>
              <w:pStyle w:val="Style_2"/>
              <w:ind w:firstLine="0" w:left="0"/>
              <w:jc w:val="left"/>
            </w:pPr>
            <w:r>
              <w:t>обеспечение формирования и предоставления официальной статистической информации в полном объеме, предусмотренном Федеральным планом статистических работ;</w:t>
            </w:r>
          </w:p>
          <w:p w14:paraId="80030000">
            <w:pPr>
              <w:pStyle w:val="Style_2"/>
              <w:ind w:firstLine="0" w:left="0"/>
              <w:jc w:val="left"/>
            </w:pPr>
            <w:r>
              <w:t>обеспечение открытости и доступности статистической информации и методологии ее формирования;</w:t>
            </w:r>
          </w:p>
          <w:p w14:paraId="81030000">
            <w:pPr>
              <w:pStyle w:val="Style_2"/>
              <w:ind w:firstLine="0" w:left="0"/>
              <w:jc w:val="left"/>
            </w:pPr>
            <w:r>
              <w:t>снижение нагрузки на респондентов;</w:t>
            </w:r>
          </w:p>
          <w:p w14:paraId="82030000">
            <w:pPr>
              <w:pStyle w:val="Style_2"/>
              <w:ind w:firstLine="0" w:left="0"/>
              <w:jc w:val="left"/>
            </w:pPr>
            <w:r>
              <w:t>разработка базовых таблиц "затраты - выпуск";</w:t>
            </w:r>
          </w:p>
          <w:p w14:paraId="83030000">
            <w:pPr>
              <w:pStyle w:val="Style_2"/>
              <w:ind w:firstLine="0" w:left="0"/>
              <w:jc w:val="left"/>
            </w:pPr>
            <w:r>
              <w:t xml:space="preserve">создание необходимого информационного массива для реализации положений Федерального </w:t>
            </w:r>
            <w:r>
              <w:rPr>
                <w:color w:val="0000FF"/>
              </w:rPr>
              <w:fldChar w:fldCharType="begin"/>
            </w:r>
            <w:r>
              <w:rPr>
                <w:color w:val="0000FF"/>
              </w:rPr>
              <w:instrText>HYPERLINK "consultantplus://offline/ref=050E39F30EB3D255A5C7E15D718C467C7A127C10588D1CFF207FAF8B8FBF457334BC12178305033A8D28840470C8sCH"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закона</w:t>
            </w:r>
            <w:r>
              <w:rPr>
                <w:color w:val="0000FF"/>
              </w:rPr>
              <w:fldChar w:fldCharType="end"/>
            </w:r>
            <w:r>
              <w:t xml:space="preserve"> "О развитии малого и среднего предпринимательства в Российской Федерации";</w:t>
            </w:r>
          </w:p>
          <w:p w14:paraId="84030000">
            <w:pPr>
              <w:pStyle w:val="Style_2"/>
              <w:ind w:firstLine="0" w:left="0"/>
              <w:jc w:val="left"/>
            </w:pPr>
            <w:r>
              <w:t>получение расширенной статистической информации, характеризующей сельскохозяйственную деятельность по широкому перечню категорий сельскохозяйственных производителей на основе итогов Всероссийской сельскохозяйственной переписи 2016 года и сельскохозяйственной микропереписи 2021 года;</w:t>
            </w:r>
          </w:p>
          <w:p w14:paraId="85030000">
            <w:pPr>
              <w:pStyle w:val="Style_2"/>
              <w:ind w:firstLine="0" w:left="0"/>
              <w:jc w:val="left"/>
            </w:pPr>
            <w:r>
              <w:t>подготовка, проведение и подведение итогов Всероссийской переписи населения 2020 года (включая проведение в 2018 году пробной переписи населения), подготовка к проведению микропереписи населения 2025 года;</w:t>
            </w:r>
          </w:p>
          <w:p w14:paraId="86030000">
            <w:pPr>
              <w:pStyle w:val="Style_2"/>
              <w:ind w:firstLine="0" w:left="0"/>
              <w:jc w:val="left"/>
            </w:pPr>
            <w:r>
              <w:t xml:space="preserve">обеспечение полного набора индикаторов, формируемых по итогам выборочных наблюдений домашних хозяйств (населения) по социально-демографическим проблемам и характеризующих ход реализации </w:t>
            </w:r>
            <w:r>
              <w:rPr>
                <w:color w:val="0000FF"/>
              </w:rPr>
              <w:fldChar w:fldCharType="begin"/>
            </w:r>
            <w:r>
              <w:rPr>
                <w:color w:val="0000FF"/>
              </w:rPr>
              <w:instrText>HYPERLINK "consultantplus://offline/ref=050E39F30EB3D255A5C7E15D718C467C781070115B841CFF207FAF8B8FBF457326BC4A1B820D1D3B8C3DD25536D9C4C79B6D4AD93905F76EC4sDH" \o "Указ Президента РФ от 09.10.2007 N 1351 (ред. от 01.07.2014) "Об утверждении Концепции демографической политики Российской Федерации на период до 2025 года"{КонсультантПлюс}"</w:instrText>
            </w:r>
            <w:r>
              <w:rPr>
                <w:color w:val="0000FF"/>
              </w:rPr>
              <w:fldChar w:fldCharType="separate"/>
            </w:r>
            <w:r>
              <w:rPr>
                <w:color w:val="0000FF"/>
              </w:rPr>
              <w:t>Концепции</w:t>
            </w:r>
            <w:r>
              <w:rPr>
                <w:color w:val="0000FF"/>
              </w:rPr>
              <w:fldChar w:fldCharType="end"/>
            </w:r>
            <w:r>
              <w:t xml:space="preserve"> демографической политики Российской Федерации на период до 2025 года и приоритетных национальных проектов (увеличение в 2,9 раза);</w:t>
            </w:r>
          </w:p>
          <w:p w14:paraId="87030000">
            <w:pPr>
              <w:pStyle w:val="Style_2"/>
              <w:ind w:firstLine="0" w:left="0"/>
              <w:jc w:val="left"/>
            </w:pPr>
            <w:r>
              <w:t>прирост объема информации в системе открытого доступа на сайте Федеральной службы государственной статистики в информационно-телекоммуникационной сети "Интернет";</w:t>
            </w:r>
          </w:p>
          <w:p w14:paraId="88030000">
            <w:pPr>
              <w:pStyle w:val="Style_2"/>
              <w:ind w:firstLine="0" w:left="0"/>
              <w:jc w:val="left"/>
            </w:pPr>
            <w:r>
              <w:t>снижение отчетной нагрузки на респондентов по предоставлению статистической отчетности не менее чем в 2 раза к 2024 году по отношению к 2019 году</w:t>
            </w:r>
          </w:p>
        </w:tc>
      </w:tr>
    </w:tbl>
    <w:p w14:paraId="89030000">
      <w:pPr>
        <w:pStyle w:val="Style_2"/>
        <w:ind w:firstLine="0" w:left="0"/>
        <w:jc w:val="both"/>
      </w:pPr>
    </w:p>
    <w:p w14:paraId="8A030000">
      <w:pPr>
        <w:pStyle w:val="Style_4"/>
        <w:ind w:firstLine="0" w:left="0"/>
        <w:jc w:val="center"/>
        <w:outlineLvl w:val="1"/>
      </w:pPr>
      <w:bookmarkStart w:id="12" w:name="Par795"/>
      <w:bookmarkEnd w:id="12"/>
      <w:r>
        <w:t>ПАСПОРТ</w:t>
      </w:r>
    </w:p>
    <w:p w14:paraId="8B030000">
      <w:pPr>
        <w:pStyle w:val="Style_4"/>
        <w:ind w:firstLine="0" w:left="0"/>
        <w:jc w:val="center"/>
      </w:pPr>
      <w:r>
        <w:t>подпрограммы Б "Создание и развитие инновационного центра</w:t>
      </w:r>
    </w:p>
    <w:p w14:paraId="8C030000">
      <w:pPr>
        <w:pStyle w:val="Style_4"/>
        <w:ind w:firstLine="0" w:left="0"/>
        <w:jc w:val="center"/>
      </w:pPr>
      <w:r>
        <w:t>"Сколково" государственной программы Российской Федерации</w:t>
      </w:r>
    </w:p>
    <w:p w14:paraId="8D030000">
      <w:pPr>
        <w:pStyle w:val="Style_4"/>
        <w:ind w:firstLine="0" w:left="0"/>
        <w:jc w:val="center"/>
      </w:pPr>
      <w:r>
        <w:t>"Экономическое развитие и инновационная экономика"</w:t>
      </w:r>
    </w:p>
    <w:p w14:paraId="8E03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8F03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9003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91030000">
            <w:pPr>
              <w:pStyle w:val="Style_2"/>
              <w:ind w:firstLine="0" w:left="0"/>
              <w:jc w:val="center"/>
            </w:pPr>
            <w:r>
              <w:t>-</w:t>
            </w:r>
          </w:p>
        </w:tc>
        <w:tc>
          <w:tcPr>
            <w:tcW w:type="dxa" w:w="6635"/>
            <w:tcMar>
              <w:left w:type="dxa" w:w="0"/>
              <w:right w:type="dxa" w:w="0"/>
            </w:tcMar>
          </w:tcPr>
          <w:p w14:paraId="92030000">
            <w:pPr>
              <w:pStyle w:val="Style_2"/>
              <w:ind w:firstLine="0" w:left="0"/>
              <w:jc w:val="left"/>
            </w:pPr>
            <w:r>
              <w:t>Министерство финансов Российской Федерации</w:t>
            </w:r>
          </w:p>
        </w:tc>
      </w:tr>
      <w:tr>
        <w:tc>
          <w:tcPr>
            <w:tcW w:type="dxa" w:w="2055"/>
            <w:tcMar>
              <w:left w:type="dxa" w:w="0"/>
              <w:right w:type="dxa" w:w="0"/>
            </w:tcMar>
          </w:tcPr>
          <w:p w14:paraId="93030000">
            <w:pPr>
              <w:pStyle w:val="Style_2"/>
              <w:ind w:firstLine="0" w:left="0"/>
              <w:jc w:val="left"/>
            </w:pPr>
            <w:r>
              <w:t>Участники подпрограммы</w:t>
            </w:r>
          </w:p>
        </w:tc>
        <w:tc>
          <w:tcPr>
            <w:tcW w:type="dxa" w:w="340"/>
            <w:tcMar>
              <w:left w:type="dxa" w:w="0"/>
              <w:right w:type="dxa" w:w="0"/>
            </w:tcMar>
          </w:tcPr>
          <w:p w14:paraId="94030000">
            <w:pPr>
              <w:pStyle w:val="Style_2"/>
              <w:ind w:firstLine="0" w:left="0"/>
              <w:jc w:val="center"/>
            </w:pPr>
            <w:r>
              <w:t>-</w:t>
            </w:r>
          </w:p>
        </w:tc>
        <w:tc>
          <w:tcPr>
            <w:tcW w:type="dxa" w:w="6635"/>
            <w:tcMar>
              <w:left w:type="dxa" w:w="0"/>
              <w:right w:type="dxa" w:w="0"/>
            </w:tcMar>
          </w:tcPr>
          <w:p w14:paraId="95030000">
            <w:pPr>
              <w:pStyle w:val="Style_2"/>
              <w:ind w:firstLine="0" w:left="0"/>
              <w:jc w:val="left"/>
            </w:pPr>
            <w:r>
              <w:t>Министерство экономического развития Российской Федерации,</w:t>
            </w:r>
          </w:p>
          <w:p w14:paraId="96030000">
            <w:pPr>
              <w:pStyle w:val="Style_2"/>
              <w:ind w:firstLine="0" w:left="0"/>
              <w:jc w:val="left"/>
            </w:pPr>
            <w:r>
              <w:t>Федеральная таможенная служба,</w:t>
            </w:r>
          </w:p>
          <w:p w14:paraId="97030000">
            <w:pPr>
              <w:pStyle w:val="Style_2"/>
              <w:ind w:firstLine="0" w:left="0"/>
              <w:jc w:val="left"/>
            </w:pPr>
            <w:r>
              <w:t>некоммерческая организация Фонд развития Центра разработки и коммерциализации новых технологий</w:t>
            </w:r>
          </w:p>
        </w:tc>
      </w:tr>
      <w:tr>
        <w:tc>
          <w:tcPr>
            <w:tcW w:type="dxa" w:w="2055"/>
            <w:tcMar>
              <w:left w:type="dxa" w:w="0"/>
              <w:right w:type="dxa" w:w="0"/>
            </w:tcMar>
          </w:tcPr>
          <w:p w14:paraId="98030000">
            <w:pPr>
              <w:pStyle w:val="Style_2"/>
              <w:ind w:firstLine="0" w:left="0"/>
              <w:jc w:val="left"/>
            </w:pPr>
            <w:r>
              <w:t>Программно-целевые инструменты подпрограммы</w:t>
            </w:r>
          </w:p>
        </w:tc>
        <w:tc>
          <w:tcPr>
            <w:tcW w:type="dxa" w:w="340"/>
            <w:tcMar>
              <w:left w:type="dxa" w:w="0"/>
              <w:right w:type="dxa" w:w="0"/>
            </w:tcMar>
          </w:tcPr>
          <w:p w14:paraId="99030000">
            <w:pPr>
              <w:pStyle w:val="Style_2"/>
              <w:ind w:firstLine="0" w:left="0"/>
              <w:jc w:val="center"/>
            </w:pPr>
            <w:r>
              <w:t>-</w:t>
            </w:r>
          </w:p>
        </w:tc>
        <w:tc>
          <w:tcPr>
            <w:tcW w:type="dxa" w:w="6635"/>
            <w:tcMar>
              <w:left w:type="dxa" w:w="0"/>
              <w:right w:type="dxa" w:w="0"/>
            </w:tcMar>
          </w:tcPr>
          <w:p w14:paraId="9A030000">
            <w:pPr>
              <w:pStyle w:val="Style_2"/>
              <w:ind w:firstLine="0" w:left="0"/>
              <w:jc w:val="left"/>
            </w:pPr>
            <w:r>
              <w:t>отсутствуют</w:t>
            </w:r>
          </w:p>
        </w:tc>
      </w:tr>
      <w:tr>
        <w:tc>
          <w:tcPr>
            <w:tcW w:type="dxa" w:w="2055"/>
            <w:tcMar>
              <w:left w:type="dxa" w:w="0"/>
              <w:right w:type="dxa" w:w="0"/>
            </w:tcMar>
          </w:tcPr>
          <w:p w14:paraId="9B030000">
            <w:pPr>
              <w:pStyle w:val="Style_2"/>
              <w:ind w:firstLine="0" w:left="0"/>
              <w:jc w:val="left"/>
            </w:pPr>
            <w:r>
              <w:t>Цель подпрограммы</w:t>
            </w:r>
          </w:p>
        </w:tc>
        <w:tc>
          <w:tcPr>
            <w:tcW w:type="dxa" w:w="340"/>
            <w:tcMar>
              <w:left w:type="dxa" w:w="0"/>
              <w:right w:type="dxa" w:w="0"/>
            </w:tcMar>
          </w:tcPr>
          <w:p w14:paraId="9C030000">
            <w:pPr>
              <w:pStyle w:val="Style_2"/>
              <w:ind w:firstLine="0" w:left="0"/>
              <w:jc w:val="center"/>
            </w:pPr>
            <w:r>
              <w:t>-</w:t>
            </w:r>
          </w:p>
        </w:tc>
        <w:tc>
          <w:tcPr>
            <w:tcW w:type="dxa" w:w="6635"/>
            <w:tcMar>
              <w:left w:type="dxa" w:w="0"/>
              <w:right w:type="dxa" w:w="0"/>
            </w:tcMar>
          </w:tcPr>
          <w:p w14:paraId="9D030000">
            <w:pPr>
              <w:pStyle w:val="Style_2"/>
              <w:ind w:firstLine="0" w:left="0"/>
              <w:jc w:val="left"/>
            </w:pPr>
            <w:r>
              <w:t>создание и развитие инновационной экосистемы, обеспечивающей привлечение инвестиций в высокотехнологичный сектор экономики, поддержку роста и выхода на российский и международные рынки российских организаций, осуществляющих прикладные и поисковые научные исследования, разработки и коммерциализацию их результатов с увеличением количества организаций, осуществляющих технологические инновации, а также инвестиции в инновации на основе результатов исследовательской деятельности участников инновационной экосистемы "Сколково"</w:t>
            </w:r>
          </w:p>
        </w:tc>
      </w:tr>
      <w:tr>
        <w:tc>
          <w:tcPr>
            <w:tcW w:type="dxa" w:w="2055"/>
            <w:tcMar>
              <w:left w:type="dxa" w:w="0"/>
              <w:right w:type="dxa" w:w="0"/>
            </w:tcMar>
          </w:tcPr>
          <w:p w14:paraId="9E030000">
            <w:pPr>
              <w:pStyle w:val="Style_2"/>
              <w:ind w:firstLine="0" w:left="0"/>
              <w:jc w:val="left"/>
            </w:pPr>
            <w:r>
              <w:t>Задачи подпрограммы</w:t>
            </w:r>
          </w:p>
        </w:tc>
        <w:tc>
          <w:tcPr>
            <w:tcW w:type="dxa" w:w="340"/>
            <w:tcMar>
              <w:left w:type="dxa" w:w="0"/>
              <w:right w:type="dxa" w:w="0"/>
            </w:tcMar>
          </w:tcPr>
          <w:p w14:paraId="9F030000">
            <w:pPr>
              <w:pStyle w:val="Style_2"/>
              <w:ind w:firstLine="0" w:left="0"/>
              <w:jc w:val="center"/>
            </w:pPr>
            <w:r>
              <w:t>-</w:t>
            </w:r>
          </w:p>
        </w:tc>
        <w:tc>
          <w:tcPr>
            <w:tcW w:type="dxa" w:w="6635"/>
            <w:tcMar>
              <w:left w:type="dxa" w:w="0"/>
              <w:right w:type="dxa" w:w="0"/>
            </w:tcMar>
          </w:tcPr>
          <w:p w14:paraId="A0030000">
            <w:pPr>
              <w:pStyle w:val="Style_2"/>
              <w:ind w:firstLine="0" w:left="0"/>
              <w:jc w:val="left"/>
            </w:pPr>
            <w:r>
              <w:t>формирование и развитие системы качественных и доступных на всей территории Российской Федерации сервисов - наборов услуг, работ, мер поддержки, предоставляемых управляющей компанией инновационного центра "Сколково", ее дочерними юридическими лицами и иными организациями, с которыми управляющая компания инновационного центра "Сколково" заключила соглашения о совместной реализации проекта создания и обеспечения функционирования инновационного центра "Сколково" (в том числе региональными операторами), а также создание, развитие и управление инфраструктурой инновационного центра "Сколково" и привлечение в инновационную экосистему в качестве партнеров инновационного центра "Сколково" крупных российских и международных организаций;</w:t>
            </w:r>
          </w:p>
          <w:p w14:paraId="A1030000">
            <w:pPr>
              <w:pStyle w:val="Style_2"/>
              <w:ind w:firstLine="0" w:left="0"/>
              <w:jc w:val="left"/>
            </w:pPr>
            <w:r>
              <w:t>развитие автономной некоммерческой образовательной организации высшего образования "Сколковский институт науки и технологий" как нового для России технологического университета мирового уровня, осуществляющего научную, образовательную и инновационную деятельность в областях, определяемых приоритетами глобального научно-технологического развития</w:t>
            </w:r>
          </w:p>
        </w:tc>
      </w:tr>
      <w:tr>
        <w:tc>
          <w:tcPr>
            <w:tcW w:type="dxa" w:w="2055"/>
            <w:tcMar>
              <w:left w:type="dxa" w:w="0"/>
              <w:right w:type="dxa" w:w="0"/>
            </w:tcMar>
          </w:tcPr>
          <w:p w14:paraId="A2030000">
            <w:pPr>
              <w:pStyle w:val="Style_2"/>
              <w:ind w:firstLine="0" w:left="0"/>
              <w:jc w:val="left"/>
            </w:pPr>
            <w:r>
              <w:t>Целевые индикаторы и показатели подпрограммы</w:t>
            </w:r>
          </w:p>
        </w:tc>
        <w:tc>
          <w:tcPr>
            <w:tcW w:type="dxa" w:w="340"/>
            <w:tcMar>
              <w:left w:type="dxa" w:w="0"/>
              <w:right w:type="dxa" w:w="0"/>
            </w:tcMar>
          </w:tcPr>
          <w:p w14:paraId="A3030000">
            <w:pPr>
              <w:pStyle w:val="Style_2"/>
              <w:ind w:firstLine="0" w:left="0"/>
              <w:jc w:val="center"/>
            </w:pPr>
            <w:r>
              <w:t>-</w:t>
            </w:r>
          </w:p>
        </w:tc>
        <w:tc>
          <w:tcPr>
            <w:tcW w:type="dxa" w:w="6635"/>
            <w:tcMar>
              <w:left w:type="dxa" w:w="0"/>
              <w:right w:type="dxa" w:w="0"/>
            </w:tcMar>
          </w:tcPr>
          <w:p w14:paraId="A4030000">
            <w:pPr>
              <w:pStyle w:val="Style_2"/>
              <w:ind w:firstLine="0" w:left="0"/>
              <w:jc w:val="left"/>
            </w:pPr>
            <w:r>
              <w:t>внебюджетные инвестиции, привлеченные в проекты участников проекта "Сколково", а также внебюджетные инвестиции в иные юридические лица, привлеченные в результате использования сервисов (млрд. рублей);</w:t>
            </w:r>
          </w:p>
          <w:p w14:paraId="A5030000">
            <w:pPr>
              <w:pStyle w:val="Style_2"/>
              <w:ind w:firstLine="0" w:left="0"/>
              <w:jc w:val="left"/>
            </w:pPr>
            <w:r>
              <w:t>выручка участников проекта "Сколково" от коммерциализации результатов исследовательской деятельности и выручка иных юридических лиц, полученная ими в результате использования сервисов (млрд. рублей);</w:t>
            </w:r>
          </w:p>
          <w:p w14:paraId="A6030000">
            <w:pPr>
              <w:pStyle w:val="Style_2"/>
              <w:ind w:firstLine="0" w:left="0"/>
              <w:jc w:val="left"/>
            </w:pPr>
            <w:r>
              <w:t>удельное число публикаций, индексируемых в базах данных WEB of Science, Scopus, приходящихся на одного работника из числа профессорско-преподавательского состава автономной некоммерческой образовательной организации высшего образования "Сколковский институт науки и технологий" (единиц);</w:t>
            </w:r>
          </w:p>
          <w:p w14:paraId="A7030000">
            <w:pPr>
              <w:pStyle w:val="Style_2"/>
              <w:ind w:firstLine="0" w:left="0"/>
              <w:jc w:val="left"/>
            </w:pPr>
            <w:r>
              <w:t>доля выпускников автономной некоммерческой образовательной организации высшего образования "Сколковский институт науки и технологий", вовлеченных в инновационную деятельность (процентов)</w:t>
            </w:r>
          </w:p>
        </w:tc>
      </w:tr>
      <w:tr>
        <w:tc>
          <w:tcPr>
            <w:tcW w:type="dxa" w:w="2055"/>
            <w:tcMar>
              <w:left w:type="dxa" w:w="0"/>
              <w:right w:type="dxa" w:w="0"/>
            </w:tcMar>
          </w:tcPr>
          <w:p w14:paraId="A8030000">
            <w:pPr>
              <w:pStyle w:val="Style_2"/>
              <w:ind w:firstLine="0" w:left="0"/>
              <w:jc w:val="left"/>
            </w:pPr>
            <w:r>
              <w:t>Этапы и сроки реализации подпрограммы</w:t>
            </w:r>
          </w:p>
        </w:tc>
        <w:tc>
          <w:tcPr>
            <w:tcW w:type="dxa" w:w="340"/>
            <w:tcMar>
              <w:left w:type="dxa" w:w="0"/>
              <w:right w:type="dxa" w:w="0"/>
            </w:tcMar>
          </w:tcPr>
          <w:p w14:paraId="A9030000">
            <w:pPr>
              <w:pStyle w:val="Style_2"/>
              <w:ind w:firstLine="0" w:left="0"/>
              <w:jc w:val="center"/>
            </w:pPr>
            <w:r>
              <w:t>-</w:t>
            </w:r>
          </w:p>
        </w:tc>
        <w:tc>
          <w:tcPr>
            <w:tcW w:type="dxa" w:w="6635"/>
            <w:tcMar>
              <w:left w:type="dxa" w:w="0"/>
              <w:right w:type="dxa" w:w="0"/>
            </w:tcMar>
          </w:tcPr>
          <w:p w14:paraId="AA030000">
            <w:pPr>
              <w:pStyle w:val="Style_2"/>
              <w:ind w:firstLine="0" w:left="0"/>
              <w:jc w:val="left"/>
            </w:pPr>
            <w:r>
              <w:t>I этап - 29 марта 2013 г. - 31 декабря 2016 г.;</w:t>
            </w:r>
          </w:p>
          <w:p w14:paraId="AB030000">
            <w:pPr>
              <w:pStyle w:val="Style_2"/>
              <w:ind w:firstLine="0" w:left="0"/>
              <w:jc w:val="left"/>
            </w:pPr>
            <w:r>
              <w:t>II этап - 1 января 2017 г. - 31 декабря 2020 г.;</w:t>
            </w:r>
          </w:p>
          <w:p w14:paraId="AC030000">
            <w:pPr>
              <w:pStyle w:val="Style_2"/>
              <w:ind w:firstLine="0" w:left="0"/>
              <w:jc w:val="left"/>
            </w:pPr>
            <w:r>
              <w:t>III этап - 1 января 2021 г. - 31 декабря 2024 г.</w:t>
            </w:r>
          </w:p>
        </w:tc>
      </w:tr>
      <w:tr>
        <w:tc>
          <w:tcPr>
            <w:tcW w:type="dxa" w:w="2055"/>
            <w:tcMar>
              <w:left w:type="dxa" w:w="0"/>
              <w:right w:type="dxa" w:w="0"/>
            </w:tcMar>
          </w:tcPr>
          <w:p w14:paraId="AD030000">
            <w:pPr>
              <w:pStyle w:val="Style_2"/>
              <w:ind w:firstLine="0" w:left="0"/>
              <w:jc w:val="left"/>
            </w:pPr>
            <w:r>
              <w:t>Объемы бюджетных ассигнований подпрограммы</w:t>
            </w:r>
          </w:p>
        </w:tc>
        <w:tc>
          <w:tcPr>
            <w:tcW w:type="dxa" w:w="340"/>
            <w:tcMar>
              <w:left w:type="dxa" w:w="0"/>
              <w:right w:type="dxa" w:w="0"/>
            </w:tcMar>
          </w:tcPr>
          <w:p w14:paraId="AE030000">
            <w:pPr>
              <w:pStyle w:val="Style_2"/>
              <w:ind w:firstLine="0" w:left="0"/>
              <w:jc w:val="center"/>
            </w:pPr>
            <w:r>
              <w:t>-</w:t>
            </w:r>
          </w:p>
        </w:tc>
        <w:tc>
          <w:tcPr>
            <w:tcW w:type="dxa" w:w="6635"/>
            <w:tcMar>
              <w:left w:type="dxa" w:w="0"/>
              <w:right w:type="dxa" w:w="0"/>
            </w:tcMar>
          </w:tcPr>
          <w:p w14:paraId="AF030000">
            <w:pPr>
              <w:pStyle w:val="Style_2"/>
              <w:ind w:firstLine="0" w:left="0"/>
              <w:jc w:val="left"/>
            </w:pPr>
            <w:r>
              <w:t>объем бюджетных ассигнований на реализацию подпрограммы за счет средств федерального бюджета составляет 179222169,8 тыс. рублей,</w:t>
            </w:r>
          </w:p>
          <w:p w14:paraId="B0030000">
            <w:pPr>
              <w:pStyle w:val="Style_2"/>
              <w:ind w:firstLine="0" w:left="0"/>
              <w:jc w:val="left"/>
            </w:pPr>
            <w:r>
              <w:t>в том числе:</w:t>
            </w:r>
          </w:p>
          <w:p w14:paraId="B1030000">
            <w:pPr>
              <w:pStyle w:val="Style_2"/>
              <w:ind w:firstLine="0" w:left="0"/>
              <w:jc w:val="left"/>
            </w:pPr>
            <w:r>
              <w:t>на 2013 год - 24320000 тыс. рублей;</w:t>
            </w:r>
          </w:p>
          <w:p w14:paraId="B2030000">
            <w:pPr>
              <w:pStyle w:val="Style_2"/>
              <w:ind w:firstLine="0" w:left="0"/>
              <w:jc w:val="left"/>
            </w:pPr>
            <w:r>
              <w:t>на 2014 год - 26802500 тыс. рублей;</w:t>
            </w:r>
          </w:p>
          <w:p w14:paraId="B3030000">
            <w:pPr>
              <w:pStyle w:val="Style_2"/>
              <w:ind w:firstLine="0" w:left="0"/>
              <w:jc w:val="left"/>
            </w:pPr>
            <w:r>
              <w:t>на 2015 год - 21356426,8 тыс. рублей;</w:t>
            </w:r>
          </w:p>
          <w:p w14:paraId="B4030000">
            <w:pPr>
              <w:pStyle w:val="Style_2"/>
              <w:ind w:firstLine="0" w:left="0"/>
              <w:jc w:val="left"/>
            </w:pPr>
            <w:r>
              <w:t>на 2016 год - 14011631,5 тыс. рублей;</w:t>
            </w:r>
          </w:p>
          <w:p w14:paraId="B5030000">
            <w:pPr>
              <w:pStyle w:val="Style_2"/>
              <w:ind w:firstLine="0" w:left="0"/>
              <w:jc w:val="left"/>
            </w:pPr>
            <w:r>
              <w:t>на 2017 год - 11860145,5 тыс. рублей;</w:t>
            </w:r>
          </w:p>
          <w:p w14:paraId="B6030000">
            <w:pPr>
              <w:pStyle w:val="Style_2"/>
              <w:ind w:firstLine="0" w:left="0"/>
              <w:jc w:val="left"/>
            </w:pPr>
            <w:r>
              <w:t>на 2018 год - 11255902,2 тыс. рублей;</w:t>
            </w:r>
          </w:p>
          <w:p w14:paraId="B7030000">
            <w:pPr>
              <w:pStyle w:val="Style_2"/>
              <w:ind w:firstLine="0" w:left="0"/>
              <w:jc w:val="left"/>
            </w:pPr>
            <w:r>
              <w:t>на 2019 год - 11935927,3 тыс. рублей;</w:t>
            </w:r>
          </w:p>
          <w:p w14:paraId="B8030000">
            <w:pPr>
              <w:pStyle w:val="Style_2"/>
              <w:ind w:firstLine="0" w:left="0"/>
              <w:jc w:val="left"/>
            </w:pPr>
            <w:r>
              <w:t>на 2020 год - 11735927,3 тыс. рублей;</w:t>
            </w:r>
          </w:p>
          <w:p w14:paraId="B9030000">
            <w:pPr>
              <w:pStyle w:val="Style_2"/>
              <w:ind w:firstLine="0" w:left="0"/>
              <w:jc w:val="left"/>
            </w:pPr>
            <w:r>
              <w:t>на 2021 год - 11735927,3 тыс. рублей;</w:t>
            </w:r>
          </w:p>
          <w:p w14:paraId="BA030000">
            <w:pPr>
              <w:pStyle w:val="Style_2"/>
              <w:ind w:firstLine="0" w:left="0"/>
              <w:jc w:val="left"/>
            </w:pPr>
            <w:r>
              <w:t>на 2022 год - 11735927,3 тыс. рублей;</w:t>
            </w:r>
          </w:p>
          <w:p w14:paraId="BB030000">
            <w:pPr>
              <w:pStyle w:val="Style_2"/>
              <w:ind w:firstLine="0" w:left="0"/>
              <w:jc w:val="left"/>
            </w:pPr>
            <w:r>
              <w:t>на 2023 год - 11235927,3 тыс. рублей;</w:t>
            </w:r>
          </w:p>
          <w:p w14:paraId="BC030000">
            <w:pPr>
              <w:pStyle w:val="Style_2"/>
              <w:ind w:firstLine="0" w:left="0"/>
              <w:jc w:val="left"/>
            </w:pPr>
            <w:r>
              <w:t>на 2024 год - 11235927,3 тыс. рублей</w:t>
            </w:r>
          </w:p>
        </w:tc>
      </w:tr>
      <w:tr>
        <w:tc>
          <w:tcPr>
            <w:tcW w:type="dxa" w:w="2055"/>
            <w:tcMar>
              <w:left w:type="dxa" w:w="0"/>
              <w:right w:type="dxa" w:w="0"/>
            </w:tcMar>
          </w:tcPr>
          <w:p w14:paraId="BD030000">
            <w:pPr>
              <w:pStyle w:val="Style_2"/>
              <w:ind w:firstLine="0" w:left="0"/>
              <w:jc w:val="left"/>
            </w:pPr>
            <w:r>
              <w:t>Ожидаемые результаты реализации подпрограммы</w:t>
            </w:r>
          </w:p>
        </w:tc>
        <w:tc>
          <w:tcPr>
            <w:tcW w:type="dxa" w:w="340"/>
            <w:tcMar>
              <w:left w:type="dxa" w:w="0"/>
              <w:right w:type="dxa" w:w="0"/>
            </w:tcMar>
          </w:tcPr>
          <w:p w14:paraId="BE030000">
            <w:pPr>
              <w:pStyle w:val="Style_2"/>
              <w:ind w:firstLine="0" w:left="0"/>
              <w:jc w:val="center"/>
            </w:pPr>
            <w:r>
              <w:t>-</w:t>
            </w:r>
          </w:p>
        </w:tc>
        <w:tc>
          <w:tcPr>
            <w:tcW w:type="dxa" w:w="6635"/>
            <w:tcMar>
              <w:left w:type="dxa" w:w="0"/>
              <w:right w:type="dxa" w:w="0"/>
            </w:tcMar>
          </w:tcPr>
          <w:p w14:paraId="BF030000">
            <w:pPr>
              <w:pStyle w:val="Style_2"/>
              <w:ind w:firstLine="0" w:left="0"/>
              <w:jc w:val="left"/>
            </w:pPr>
            <w:r>
              <w:t>сформированная инновационная экосистема будет способствовать созданию интеллектуальной собственности и коммерциализации результатов исследовательской деятельности;</w:t>
            </w:r>
          </w:p>
          <w:p w14:paraId="C0030000">
            <w:pPr>
              <w:pStyle w:val="Style_2"/>
              <w:ind w:firstLine="0" w:left="0"/>
              <w:jc w:val="left"/>
            </w:pPr>
            <w:r>
              <w:t>объем внебюджетного финансирования, привлеченного для реализации проекта "Сколково" в 2013 - 2024 годах, составит более 590 млрд. рублей (накопленным итогом), что сопоставимо по объемам с аналогичным показателем ведущих инновационных центров и обеспечит запуск рыночных механизмов финансирования стартапов поздних стадий и сервисов, необходимых для их развития;</w:t>
            </w:r>
          </w:p>
          <w:p w14:paraId="C1030000">
            <w:pPr>
              <w:pStyle w:val="Style_2"/>
              <w:ind w:firstLine="0" w:left="0"/>
              <w:jc w:val="left"/>
            </w:pPr>
            <w:r>
              <w:t>количество региональных операторов инновационного центра "Сколково" к 2024 году составит не менее 30 организаций;</w:t>
            </w:r>
          </w:p>
          <w:p w14:paraId="C2030000">
            <w:pPr>
              <w:pStyle w:val="Style_2"/>
              <w:ind w:firstLine="0" w:left="0"/>
              <w:jc w:val="left"/>
            </w:pPr>
            <w:r>
              <w:t>к 2024 году автономная некоммерческая образовательная организация высшего образования "Сколковский институт науки и технологий" сформирует международную среду, привлекательную для работы конкурентоспособных коллективов российских и иностранных ведущих ученых и молодых перспективных исследователей, обеспечивающих высокий уровень научной деятельности и конкурентоспособность результатов на мировом уровне, способствующую развитию технологического предпринимательства, созданию проектных команд и стартап-компаний на территории Российской Федерации, создаст целостную систему подготовки кадров для высокотехнологичных отраслей экономики, в том числе по международным стандартам;</w:t>
            </w:r>
          </w:p>
          <w:p w14:paraId="C3030000">
            <w:pPr>
              <w:pStyle w:val="Style_2"/>
              <w:ind w:firstLine="0" w:left="0"/>
              <w:jc w:val="left"/>
            </w:pPr>
            <w:r>
              <w:t>количество выпускников автономной некоммерческой образовательной организации высшего образования "Сколковский институт науки и технологий" к 2024 году составит не менее 2000 человек (накопленным итогом);</w:t>
            </w:r>
          </w:p>
          <w:p w14:paraId="C4030000">
            <w:pPr>
              <w:pStyle w:val="Style_2"/>
              <w:ind w:firstLine="0" w:left="0"/>
              <w:jc w:val="left"/>
            </w:pPr>
            <w:r>
              <w:t>удельное число публикаций, индексируемых в базах данных WEB of Science, Scopus, приходящихся на одного работника из числа профессорско-преподавательского состава автономной некоммерческой образовательной организации высшего образования "Сколковский институт науки и технологий", достигнет значения 5,3, что соответствует уровню публикационной активности ведущих молодых международных университетов;</w:t>
            </w:r>
          </w:p>
          <w:p w14:paraId="C5030000">
            <w:pPr>
              <w:pStyle w:val="Style_2"/>
              <w:ind w:firstLine="0" w:left="0"/>
              <w:jc w:val="left"/>
            </w:pPr>
            <w:r>
              <w:t>деятельность участников проекта "Сколково" и его партнеров будет способствовать реализации крупными российскими компаниями инвестиционных проектов по технологической модернизации производства, сопровождаемых привлечением дополнительных инвестиций на российских и международных рынках капитала, что приведет к росту количества организаций, осуществляющих технологические инновации, а также инвестиции в инновации на основе результатов исследовательской деятельности, полученных в инновационном центре "Сколково"</w:t>
            </w:r>
          </w:p>
        </w:tc>
      </w:tr>
    </w:tbl>
    <w:p w14:paraId="C6030000">
      <w:pPr>
        <w:pStyle w:val="Style_2"/>
        <w:ind w:firstLine="0" w:left="0"/>
        <w:jc w:val="both"/>
      </w:pPr>
    </w:p>
    <w:p w14:paraId="C7030000">
      <w:pPr>
        <w:pStyle w:val="Style_4"/>
        <w:ind w:firstLine="0" w:left="0"/>
        <w:jc w:val="center"/>
        <w:outlineLvl w:val="1"/>
      </w:pPr>
      <w:bookmarkStart w:id="13" w:name="Par856"/>
      <w:bookmarkEnd w:id="13"/>
      <w:r>
        <w:t>ПАСПОРТ</w:t>
      </w:r>
    </w:p>
    <w:p w14:paraId="C8030000">
      <w:pPr>
        <w:pStyle w:val="Style_4"/>
        <w:ind w:firstLine="0" w:left="0"/>
        <w:jc w:val="center"/>
      </w:pPr>
      <w:r>
        <w:t>федеральной целевой программы Г</w:t>
      </w:r>
    </w:p>
    <w:p w14:paraId="C9030000">
      <w:pPr>
        <w:pStyle w:val="Style_4"/>
        <w:ind w:firstLine="0" w:left="0"/>
        <w:jc w:val="center"/>
      </w:pPr>
      <w:r>
        <w:t>"Развитие единой государственной системы регистрации прав</w:t>
      </w:r>
    </w:p>
    <w:p w14:paraId="CA030000">
      <w:pPr>
        <w:pStyle w:val="Style_4"/>
        <w:ind w:firstLine="0" w:left="0"/>
        <w:jc w:val="center"/>
      </w:pPr>
      <w:r>
        <w:t>и кадастрового учета недвижимости (2014 - 2020 годы)"</w:t>
      </w:r>
    </w:p>
    <w:p w14:paraId="CB03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CC03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CD030000">
            <w:pPr>
              <w:pStyle w:val="Style_2"/>
              <w:ind w:firstLine="0" w:left="0"/>
              <w:jc w:val="left"/>
            </w:pPr>
            <w:r>
              <w:t>Наименование Программы</w:t>
            </w:r>
          </w:p>
        </w:tc>
        <w:tc>
          <w:tcPr>
            <w:tcW w:type="dxa" w:w="340"/>
            <w:tcMar>
              <w:left w:type="dxa" w:w="0"/>
              <w:right w:type="dxa" w:w="0"/>
            </w:tcMar>
          </w:tcPr>
          <w:p w14:paraId="CE030000">
            <w:pPr>
              <w:pStyle w:val="Style_2"/>
              <w:ind w:firstLine="0" w:left="0"/>
              <w:jc w:val="center"/>
            </w:pPr>
            <w:r>
              <w:t>-</w:t>
            </w:r>
          </w:p>
        </w:tc>
        <w:tc>
          <w:tcPr>
            <w:tcW w:type="dxa" w:w="6635"/>
            <w:tcMar>
              <w:left w:type="dxa" w:w="0"/>
              <w:right w:type="dxa" w:w="0"/>
            </w:tcMar>
          </w:tcPr>
          <w:p w14:paraId="CF030000">
            <w:pPr>
              <w:pStyle w:val="Style_2"/>
              <w:ind w:firstLine="0" w:left="0"/>
              <w:jc w:val="left"/>
            </w:pPr>
            <w:r>
              <w:t xml:space="preserve">федеральная целевая </w:t>
            </w:r>
            <w:r>
              <w:rPr>
                <w:color w:val="0000FF"/>
              </w:rPr>
              <w:fldChar w:fldCharType="begin"/>
            </w:r>
            <w:r>
              <w:rPr>
                <w:color w:val="0000FF"/>
              </w:rPr>
              <w:instrText>HYPERLINK "consultantplus://offline/ref=050E39F30EB3D255A5C7E15D718C467C7A1374105D841CFF207FAF8B8FBF457326BC4A1B82091C3F893DD25536D9C4C79B6D4AD93905F76EC4sDH" \o "Постановление Правительства РФ от 10.10.2013 N 903 (ред. от 22.04.2020) "О федеральной целевой программе "Развитие единой государственной системы регистрации прав и кадастрового учета недвижимости (2014 - 2020 годы)"{КонсультантПлюс}"</w:instrText>
            </w:r>
            <w:r>
              <w:rPr>
                <w:color w:val="0000FF"/>
              </w:rPr>
              <w:fldChar w:fldCharType="separate"/>
            </w:r>
            <w:r>
              <w:rPr>
                <w:color w:val="0000FF"/>
              </w:rPr>
              <w:t>программа</w:t>
            </w:r>
            <w:r>
              <w:rPr>
                <w:color w:val="0000FF"/>
              </w:rPr>
              <w:fldChar w:fldCharType="end"/>
            </w:r>
            <w:r>
              <w:t xml:space="preserve"> "Развитие единой государственной системы регистрации прав и кадастрового учета недвижимости (2014 - 2020 годы)"</w:t>
            </w:r>
          </w:p>
        </w:tc>
      </w:tr>
      <w:tr>
        <w:tc>
          <w:tcPr>
            <w:tcW w:type="dxa" w:w="2055"/>
            <w:tcMar>
              <w:left w:type="dxa" w:w="0"/>
              <w:right w:type="dxa" w:w="0"/>
            </w:tcMar>
          </w:tcPr>
          <w:p w14:paraId="D0030000">
            <w:pPr>
              <w:pStyle w:val="Style_2"/>
              <w:ind w:firstLine="0" w:left="0"/>
              <w:jc w:val="left"/>
            </w:pPr>
            <w:r>
              <w:t>Дата принятия решения о разработке Программы</w:t>
            </w:r>
          </w:p>
        </w:tc>
        <w:tc>
          <w:tcPr>
            <w:tcW w:type="dxa" w:w="340"/>
            <w:tcMar>
              <w:left w:type="dxa" w:w="0"/>
              <w:right w:type="dxa" w:w="0"/>
            </w:tcMar>
          </w:tcPr>
          <w:p w14:paraId="D1030000">
            <w:pPr>
              <w:pStyle w:val="Style_2"/>
              <w:ind w:firstLine="0" w:left="0"/>
              <w:jc w:val="center"/>
            </w:pPr>
            <w:r>
              <w:t>-</w:t>
            </w:r>
          </w:p>
        </w:tc>
        <w:tc>
          <w:tcPr>
            <w:tcW w:type="dxa" w:w="6635"/>
            <w:tcMar>
              <w:left w:type="dxa" w:w="0"/>
              <w:right w:type="dxa" w:w="0"/>
            </w:tcMar>
          </w:tcPr>
          <w:p w14:paraId="D2030000">
            <w:pPr>
              <w:pStyle w:val="Style_2"/>
              <w:ind w:firstLine="0" w:left="0"/>
              <w:jc w:val="left"/>
            </w:pPr>
            <w:r>
              <w:rPr>
                <w:color w:val="0000FF"/>
              </w:rPr>
              <w:fldChar w:fldCharType="begin"/>
            </w:r>
            <w:r>
              <w:rPr>
                <w:color w:val="0000FF"/>
              </w:rPr>
              <w:instrText>HYPERLINK "consultantplus://offline/ref=050E39F30EB3D255A5C7E15D718C467C78127D16598A1CFF207FAF8B8FBF457334BC12178305033A8D28840470C8sCH" \o "Распоряжение Правительства РФ от 28.06.2013 N 1101-р &lt;Об утверждении Концепции федеральной целевой программы "Развитие единой государственной системы регистрации прав и кадастрового учета недвижимости (2014 - 2019 годы)&gt;{КонсультантПлюс}"</w:instrText>
            </w:r>
            <w:r>
              <w:rPr>
                <w:color w:val="0000FF"/>
              </w:rPr>
              <w:fldChar w:fldCharType="separate"/>
            </w:r>
            <w:r>
              <w:rPr>
                <w:color w:val="0000FF"/>
              </w:rPr>
              <w:t>распоряжение</w:t>
            </w:r>
            <w:r>
              <w:rPr>
                <w:color w:val="0000FF"/>
              </w:rPr>
              <w:fldChar w:fldCharType="end"/>
            </w:r>
            <w:r>
              <w:t xml:space="preserve"> Правительства Российской Федерации от 28 июня 2013 г. N 1101-р</w:t>
            </w:r>
          </w:p>
        </w:tc>
      </w:tr>
      <w:tr>
        <w:tc>
          <w:tcPr>
            <w:tcW w:type="dxa" w:w="2055"/>
            <w:tcMar>
              <w:left w:type="dxa" w:w="0"/>
              <w:right w:type="dxa" w:w="0"/>
            </w:tcMar>
          </w:tcPr>
          <w:p w14:paraId="D3030000">
            <w:pPr>
              <w:pStyle w:val="Style_2"/>
              <w:ind w:firstLine="0" w:left="0"/>
              <w:jc w:val="left"/>
            </w:pPr>
            <w:r>
              <w:t>Государственный заказчик - координатор Программы</w:t>
            </w:r>
          </w:p>
        </w:tc>
        <w:tc>
          <w:tcPr>
            <w:tcW w:type="dxa" w:w="340"/>
            <w:tcMar>
              <w:left w:type="dxa" w:w="0"/>
              <w:right w:type="dxa" w:w="0"/>
            </w:tcMar>
          </w:tcPr>
          <w:p w14:paraId="D4030000">
            <w:pPr>
              <w:pStyle w:val="Style_2"/>
              <w:ind w:firstLine="0" w:left="0"/>
              <w:jc w:val="center"/>
            </w:pPr>
            <w:r>
              <w:t>-</w:t>
            </w:r>
          </w:p>
        </w:tc>
        <w:tc>
          <w:tcPr>
            <w:tcW w:type="dxa" w:w="6635"/>
            <w:tcMar>
              <w:left w:type="dxa" w:w="0"/>
              <w:right w:type="dxa" w:w="0"/>
            </w:tcMar>
          </w:tcPr>
          <w:p w14:paraId="D5030000">
            <w:pPr>
              <w:pStyle w:val="Style_2"/>
              <w:ind w:firstLine="0" w:left="0"/>
              <w:jc w:val="left"/>
            </w:pPr>
            <w:r>
              <w:t>Министерство экономического развития Российской Федерации</w:t>
            </w:r>
          </w:p>
        </w:tc>
      </w:tr>
      <w:tr>
        <w:tc>
          <w:tcPr>
            <w:tcW w:type="dxa" w:w="2055"/>
            <w:tcMar>
              <w:left w:type="dxa" w:w="0"/>
              <w:right w:type="dxa" w:w="0"/>
            </w:tcMar>
          </w:tcPr>
          <w:p w14:paraId="D6030000">
            <w:pPr>
              <w:pStyle w:val="Style_2"/>
              <w:ind w:firstLine="0" w:left="0"/>
              <w:jc w:val="left"/>
            </w:pPr>
            <w:r>
              <w:t>Государственные заказчики</w:t>
            </w:r>
          </w:p>
        </w:tc>
        <w:tc>
          <w:tcPr>
            <w:tcW w:type="dxa" w:w="340"/>
            <w:tcMar>
              <w:left w:type="dxa" w:w="0"/>
              <w:right w:type="dxa" w:w="0"/>
            </w:tcMar>
          </w:tcPr>
          <w:p w14:paraId="D7030000">
            <w:pPr>
              <w:pStyle w:val="Style_2"/>
              <w:ind w:firstLine="0" w:left="0"/>
              <w:jc w:val="center"/>
            </w:pPr>
            <w:r>
              <w:t>-</w:t>
            </w:r>
          </w:p>
        </w:tc>
        <w:tc>
          <w:tcPr>
            <w:tcW w:type="dxa" w:w="6635"/>
            <w:tcMar>
              <w:left w:type="dxa" w:w="0"/>
              <w:right w:type="dxa" w:w="0"/>
            </w:tcMar>
          </w:tcPr>
          <w:p w14:paraId="D8030000">
            <w:pPr>
              <w:pStyle w:val="Style_2"/>
              <w:ind w:firstLine="0" w:left="0"/>
              <w:jc w:val="left"/>
            </w:pPr>
            <w:r>
              <w:t>Федеральная служба государственной регистрации, кадастра и картографии,</w:t>
            </w:r>
          </w:p>
          <w:p w14:paraId="D9030000">
            <w:pPr>
              <w:pStyle w:val="Style_2"/>
              <w:ind w:firstLine="0" w:left="0"/>
              <w:jc w:val="left"/>
            </w:pPr>
            <w:r>
              <w:t>Федеральное агентство по управлению государственным имуществом,</w:t>
            </w:r>
          </w:p>
          <w:p w14:paraId="DA030000">
            <w:pPr>
              <w:pStyle w:val="Style_2"/>
              <w:ind w:firstLine="0" w:left="0"/>
              <w:jc w:val="left"/>
            </w:pPr>
            <w:r>
              <w:t>Федеральная налоговая служба,</w:t>
            </w:r>
          </w:p>
          <w:p w14:paraId="DB030000">
            <w:pPr>
              <w:pStyle w:val="Style_2"/>
              <w:ind w:firstLine="0" w:left="0"/>
              <w:jc w:val="left"/>
            </w:pPr>
            <w:r>
              <w:t>Министерство цифрового развития, связи и массовых коммуникаций Российской Федерации</w:t>
            </w:r>
          </w:p>
        </w:tc>
      </w:tr>
      <w:tr>
        <w:tc>
          <w:tcPr>
            <w:tcW w:type="dxa" w:w="2055"/>
            <w:tcMar>
              <w:left w:type="dxa" w:w="0"/>
              <w:right w:type="dxa" w:w="0"/>
            </w:tcMar>
          </w:tcPr>
          <w:p w14:paraId="DC030000">
            <w:pPr>
              <w:pStyle w:val="Style_2"/>
              <w:ind w:firstLine="0" w:left="0"/>
              <w:jc w:val="left"/>
            </w:pPr>
            <w:r>
              <w:t>Основные разработчики Программы</w:t>
            </w:r>
          </w:p>
        </w:tc>
        <w:tc>
          <w:tcPr>
            <w:tcW w:type="dxa" w:w="340"/>
            <w:tcMar>
              <w:left w:type="dxa" w:w="0"/>
              <w:right w:type="dxa" w:w="0"/>
            </w:tcMar>
          </w:tcPr>
          <w:p w14:paraId="DD030000">
            <w:pPr>
              <w:pStyle w:val="Style_2"/>
              <w:ind w:firstLine="0" w:left="0"/>
              <w:jc w:val="center"/>
            </w:pPr>
            <w:r>
              <w:t>-</w:t>
            </w:r>
          </w:p>
        </w:tc>
        <w:tc>
          <w:tcPr>
            <w:tcW w:type="dxa" w:w="6635"/>
            <w:tcMar>
              <w:left w:type="dxa" w:w="0"/>
              <w:right w:type="dxa" w:w="0"/>
            </w:tcMar>
          </w:tcPr>
          <w:p w14:paraId="DE030000">
            <w:pPr>
              <w:pStyle w:val="Style_2"/>
              <w:ind w:firstLine="0" w:left="0"/>
              <w:jc w:val="left"/>
            </w:pPr>
            <w:r>
              <w:t>Министерство экономического развития Российской Федерации,</w:t>
            </w:r>
          </w:p>
          <w:p w14:paraId="DF030000">
            <w:pPr>
              <w:pStyle w:val="Style_2"/>
              <w:ind w:firstLine="0" w:left="0"/>
              <w:jc w:val="left"/>
            </w:pPr>
            <w:r>
              <w:t>Федеральная служба государственной регистрации, кадастра и картографии,</w:t>
            </w:r>
          </w:p>
          <w:p w14:paraId="E0030000">
            <w:pPr>
              <w:pStyle w:val="Style_2"/>
              <w:ind w:firstLine="0" w:left="0"/>
              <w:jc w:val="left"/>
            </w:pPr>
            <w:r>
              <w:t>Федеральное агентство по управлению государственным имуществом,</w:t>
            </w:r>
          </w:p>
          <w:p w14:paraId="E1030000">
            <w:pPr>
              <w:pStyle w:val="Style_2"/>
              <w:ind w:firstLine="0" w:left="0"/>
              <w:jc w:val="left"/>
            </w:pPr>
            <w:r>
              <w:t>Федеральная налоговая служба,</w:t>
            </w:r>
          </w:p>
          <w:p w14:paraId="E2030000">
            <w:pPr>
              <w:pStyle w:val="Style_2"/>
              <w:ind w:firstLine="0" w:left="0"/>
              <w:jc w:val="left"/>
            </w:pPr>
            <w:r>
              <w:t>Министерство цифрового развития, связи и массовых коммуникаций Российской Федерации</w:t>
            </w:r>
          </w:p>
        </w:tc>
      </w:tr>
      <w:tr>
        <w:tc>
          <w:tcPr>
            <w:tcW w:type="dxa" w:w="2055"/>
            <w:tcMar>
              <w:left w:type="dxa" w:w="0"/>
              <w:right w:type="dxa" w:w="0"/>
            </w:tcMar>
          </w:tcPr>
          <w:p w14:paraId="E3030000">
            <w:pPr>
              <w:pStyle w:val="Style_2"/>
              <w:ind w:firstLine="0" w:left="0"/>
              <w:jc w:val="left"/>
            </w:pPr>
            <w:r>
              <w:t>Цель и задачи Программы</w:t>
            </w:r>
          </w:p>
        </w:tc>
        <w:tc>
          <w:tcPr>
            <w:tcW w:type="dxa" w:w="340"/>
            <w:tcMar>
              <w:left w:type="dxa" w:w="0"/>
              <w:right w:type="dxa" w:w="0"/>
            </w:tcMar>
          </w:tcPr>
          <w:p w14:paraId="E4030000">
            <w:pPr>
              <w:pStyle w:val="Style_2"/>
              <w:ind w:firstLine="0" w:left="0"/>
              <w:jc w:val="center"/>
            </w:pPr>
            <w:r>
              <w:t>-</w:t>
            </w:r>
          </w:p>
        </w:tc>
        <w:tc>
          <w:tcPr>
            <w:tcW w:type="dxa" w:w="6635"/>
            <w:tcMar>
              <w:left w:type="dxa" w:w="0"/>
              <w:right w:type="dxa" w:w="0"/>
            </w:tcMar>
          </w:tcPr>
          <w:p w14:paraId="E5030000">
            <w:pPr>
              <w:pStyle w:val="Style_2"/>
              <w:ind w:firstLine="0" w:left="0"/>
              <w:jc w:val="left"/>
            </w:pPr>
            <w:r>
              <w:t>целью Программы является гармонизация сферы земельно-имущественных отношений, базирующаяся на соблюдении баланса интересов, взаимной ответственности и скоординированности усилий государства, бизнеса и общества, обеспечивающая переход к инновационному социально ориентированному типу экономического развития Российской Федерации;</w:t>
            </w:r>
          </w:p>
          <w:p w14:paraId="E6030000">
            <w:pPr>
              <w:pStyle w:val="Style_2"/>
              <w:ind w:firstLine="0" w:left="0"/>
              <w:jc w:val="left"/>
            </w:pPr>
            <w:r>
              <w:t>задачами Программы являются:</w:t>
            </w:r>
          </w:p>
          <w:p w14:paraId="E7030000">
            <w:pPr>
              <w:pStyle w:val="Style_2"/>
              <w:ind w:firstLine="0" w:left="0"/>
              <w:jc w:val="left"/>
            </w:pPr>
            <w:r>
              <w:t>объединение Единого государственного реестра прав на недвижимое имущество и сделок с ним и государственного кадастра недвижимости в единый государственный информационный ресурс;</w:t>
            </w:r>
          </w:p>
          <w:p w14:paraId="E8030000">
            <w:pPr>
              <w:pStyle w:val="Style_2"/>
              <w:ind w:firstLine="0" w:left="0"/>
              <w:jc w:val="left"/>
            </w:pPr>
            <w:r>
              <w:t>обеспечение организации предоставления услуг по принципу "одного окна" и переход к оценке гражданами качества предоставления услуг;</w:t>
            </w:r>
          </w:p>
          <w:p w14:paraId="E9030000">
            <w:pPr>
              <w:pStyle w:val="Style_2"/>
              <w:ind w:firstLine="0" w:left="0"/>
              <w:jc w:val="left"/>
            </w:pPr>
            <w:r>
              <w:t>повышение качества указанных информационных ресурсов для обеспечения инвестиционной привлекательности и повышения эффективности налогообложения недвижимости</w:t>
            </w:r>
          </w:p>
        </w:tc>
      </w:tr>
      <w:tr>
        <w:tc>
          <w:tcPr>
            <w:tcW w:type="dxa" w:w="2055"/>
            <w:tcMar>
              <w:left w:type="dxa" w:w="0"/>
              <w:right w:type="dxa" w:w="0"/>
            </w:tcMar>
          </w:tcPr>
          <w:p w14:paraId="EA030000">
            <w:pPr>
              <w:pStyle w:val="Style_2"/>
              <w:ind w:firstLine="0" w:left="0"/>
              <w:jc w:val="left"/>
            </w:pPr>
            <w:r>
              <w:t>Целевые индикаторы и показатели Программы</w:t>
            </w:r>
          </w:p>
        </w:tc>
        <w:tc>
          <w:tcPr>
            <w:tcW w:type="dxa" w:w="340"/>
            <w:tcMar>
              <w:left w:type="dxa" w:w="0"/>
              <w:right w:type="dxa" w:w="0"/>
            </w:tcMar>
          </w:tcPr>
          <w:p w14:paraId="EB030000">
            <w:pPr>
              <w:pStyle w:val="Style_2"/>
              <w:ind w:firstLine="0" w:left="0"/>
              <w:jc w:val="center"/>
            </w:pPr>
            <w:r>
              <w:t>-</w:t>
            </w:r>
          </w:p>
        </w:tc>
        <w:tc>
          <w:tcPr>
            <w:tcW w:type="dxa" w:w="6635"/>
            <w:tcMar>
              <w:left w:type="dxa" w:w="0"/>
              <w:right w:type="dxa" w:w="0"/>
            </w:tcMar>
          </w:tcPr>
          <w:p w14:paraId="EC030000">
            <w:pPr>
              <w:pStyle w:val="Style_2"/>
              <w:ind w:firstLine="0" w:left="0"/>
              <w:jc w:val="left"/>
            </w:pPr>
            <w:r>
              <w:t>доля объектов недвижимости, сведения о которых содержатся в государственном кадастре недвижимости, Едином государственном реестре прав на недвижимое имущество и сделок с ним (Едином государственном реестре недвижимости) и документы по которым переведены в электронный вид, в общем количестве сформированных дел Единого государственного реестра прав на недвижимое имущество и сделок с ним и государственного кадастра недвижимости (Единого государственного реестра недвижимости);</w:t>
            </w:r>
          </w:p>
          <w:p w14:paraId="ED030000">
            <w:pPr>
              <w:pStyle w:val="Style_2"/>
              <w:ind w:firstLine="0" w:left="0"/>
              <w:jc w:val="left"/>
            </w:pPr>
            <w:r>
              <w:t>количество субъектов Российской Федерации, на территориях которых внедрен Единый государственный реестр недвижимости;</w:t>
            </w:r>
          </w:p>
          <w:p w14:paraId="EE030000">
            <w:pPr>
              <w:pStyle w:val="Style_2"/>
              <w:ind w:firstLine="0" w:left="0"/>
              <w:jc w:val="left"/>
            </w:pPr>
            <w:r>
              <w:t>количество субъектов Российской Федерации, на территориях которых обеспечен переход к государственной системе координат от местных систем координат, принятых для ведения государственного кадастра недвижимости (Единого государственного реестра недвижимости);</w:t>
            </w:r>
          </w:p>
          <w:p w14:paraId="EF030000">
            <w:pPr>
              <w:pStyle w:val="Style_2"/>
              <w:ind w:firstLine="0" w:left="0"/>
              <w:jc w:val="left"/>
            </w:pPr>
            <w:r>
              <w:t>доля площади земельных участков, относящихся к собственности Российской Федерации (за исключением земель лесного, водного фондов, земельных участков объектов культурного наследия, земель обороны и безопасности) и учтенных в государственном кадастре недвижимости (Едином государственном реестре недвижимости), с границами, соответствующими требованиям законодательства Российской Федерации, в общей площади земельных участков, относящихся к собственности Российской Федерации (за исключением земель лесного, водного фондов, земельных участков объектов культурного наследия, земель обороны и безопасности), включенных в государственный кадастр недвижимости (Единый государственный реестр недвижимости);</w:t>
            </w:r>
          </w:p>
          <w:p w14:paraId="F0030000">
            <w:pPr>
              <w:pStyle w:val="Style_2"/>
              <w:ind w:firstLine="0" w:left="0"/>
              <w:jc w:val="left"/>
            </w:pPr>
            <w:r>
              <w:t>доля земельных участков, учтенных в государственном кадастре недвижимости (Едином государственном реестре недвижимости), с границами, соответствующими требованиям законодательства Российской Федерации, в общем количестве земельных участков, учтенных в государственном кадастре недвижимости (Едином государственном реестре недвижимости);</w:t>
            </w:r>
          </w:p>
          <w:p w14:paraId="F1030000">
            <w:pPr>
              <w:pStyle w:val="Style_2"/>
              <w:ind w:firstLine="0" w:left="0"/>
              <w:jc w:val="left"/>
            </w:pPr>
            <w:r>
              <w:t>доля услуг по государственной регистрации прав и кадастровому учету, оказываемых через информационно-телекоммуникационную сеть "Интернет", в общем количестве государственных услуг по государственной регистрации прав и кадастровому учету;</w:t>
            </w:r>
          </w:p>
          <w:p w14:paraId="F2030000">
            <w:pPr>
              <w:pStyle w:val="Style_2"/>
              <w:ind w:firstLine="0" w:left="0"/>
              <w:jc w:val="left"/>
            </w:pPr>
            <w:r>
              <w:t>доля лиц, положительно оценивающих качество работы регистрационных органов, в общем количестве опрошенных лиц;</w:t>
            </w:r>
          </w:p>
          <w:p w14:paraId="F3030000">
            <w:pPr>
              <w:pStyle w:val="Style_2"/>
              <w:ind w:firstLine="0" w:left="0"/>
              <w:jc w:val="left"/>
            </w:pPr>
            <w:r>
              <w:t>рост совокупных поступлений в консолидированный бюджет, получаемых от сбора земельного налога, налога на имущество физических лиц и налога на имущество организаций;</w:t>
            </w:r>
          </w:p>
          <w:p w14:paraId="F4030000">
            <w:pPr>
              <w:pStyle w:val="Style_2"/>
              <w:ind w:firstLine="0" w:left="0"/>
              <w:jc w:val="left"/>
            </w:pPr>
            <w:r>
              <w:t>срок государственной регистрации прав;</w:t>
            </w:r>
          </w:p>
          <w:p w14:paraId="F5030000">
            <w:pPr>
              <w:pStyle w:val="Style_2"/>
              <w:ind w:firstLine="0" w:left="0"/>
              <w:jc w:val="left"/>
            </w:pPr>
            <w:r>
              <w:t>срок кадастрового учета;</w:t>
            </w:r>
          </w:p>
          <w:p w14:paraId="F6030000">
            <w:pPr>
              <w:pStyle w:val="Style_2"/>
              <w:ind w:firstLine="0" w:left="0"/>
              <w:jc w:val="left"/>
            </w:pPr>
            <w:r>
              <w:t>время ожидания заявителями в очереди;</w:t>
            </w:r>
          </w:p>
          <w:p w14:paraId="F7030000">
            <w:pPr>
              <w:pStyle w:val="Style_2"/>
              <w:ind w:firstLine="0" w:left="0"/>
              <w:jc w:val="left"/>
            </w:pPr>
            <w:r>
              <w:t>доля территории Республики Крым, на которой проведена государственная кадастровая оценка земельных участков, в общем объеме территории Республики Крым, на которой планируется проведение государственной кадастровой оценки земельных участков;</w:t>
            </w:r>
          </w:p>
          <w:p w14:paraId="F8030000">
            <w:pPr>
              <w:pStyle w:val="Style_2"/>
              <w:ind w:firstLine="0" w:left="0"/>
              <w:jc w:val="left"/>
            </w:pPr>
            <w:r>
              <w:t>количество объектов недвижимости в кадастровых кварталах, в отношении которых проведены комплексные кадастровые работы</w:t>
            </w:r>
          </w:p>
        </w:tc>
      </w:tr>
      <w:tr>
        <w:tc>
          <w:tcPr>
            <w:tcW w:type="dxa" w:w="2055"/>
            <w:tcMar>
              <w:left w:type="dxa" w:w="0"/>
              <w:right w:type="dxa" w:w="0"/>
            </w:tcMar>
          </w:tcPr>
          <w:p w14:paraId="F9030000">
            <w:pPr>
              <w:pStyle w:val="Style_2"/>
              <w:ind w:firstLine="0" w:left="0"/>
              <w:jc w:val="left"/>
            </w:pPr>
            <w:r>
              <w:t>Срок реализации Программы</w:t>
            </w:r>
          </w:p>
        </w:tc>
        <w:tc>
          <w:tcPr>
            <w:tcW w:type="dxa" w:w="340"/>
            <w:tcMar>
              <w:left w:type="dxa" w:w="0"/>
              <w:right w:type="dxa" w:w="0"/>
            </w:tcMar>
          </w:tcPr>
          <w:p w14:paraId="FA030000">
            <w:pPr>
              <w:pStyle w:val="Style_2"/>
              <w:ind w:firstLine="0" w:left="0"/>
              <w:jc w:val="center"/>
            </w:pPr>
            <w:r>
              <w:t>-</w:t>
            </w:r>
          </w:p>
        </w:tc>
        <w:tc>
          <w:tcPr>
            <w:tcW w:type="dxa" w:w="6635"/>
            <w:tcMar>
              <w:left w:type="dxa" w:w="0"/>
              <w:right w:type="dxa" w:w="0"/>
            </w:tcMar>
          </w:tcPr>
          <w:p w14:paraId="FB030000">
            <w:pPr>
              <w:pStyle w:val="Style_2"/>
              <w:ind w:firstLine="0" w:left="0"/>
              <w:jc w:val="left"/>
            </w:pPr>
            <w:r>
              <w:t>2014 - 2020 годы</w:t>
            </w:r>
          </w:p>
        </w:tc>
      </w:tr>
      <w:tr>
        <w:tc>
          <w:tcPr>
            <w:tcW w:type="dxa" w:w="2055"/>
            <w:tcMar>
              <w:left w:type="dxa" w:w="0"/>
              <w:right w:type="dxa" w:w="0"/>
            </w:tcMar>
          </w:tcPr>
          <w:p w14:paraId="FC030000">
            <w:pPr>
              <w:pStyle w:val="Style_2"/>
              <w:ind w:firstLine="0" w:left="0"/>
              <w:jc w:val="left"/>
            </w:pPr>
            <w:r>
              <w:t>Объем и источники финансирования Программы</w:t>
            </w:r>
          </w:p>
        </w:tc>
        <w:tc>
          <w:tcPr>
            <w:tcW w:type="dxa" w:w="340"/>
            <w:tcMar>
              <w:left w:type="dxa" w:w="0"/>
              <w:right w:type="dxa" w:w="0"/>
            </w:tcMar>
          </w:tcPr>
          <w:p w14:paraId="FD030000">
            <w:pPr>
              <w:pStyle w:val="Style_2"/>
              <w:ind w:firstLine="0" w:left="0"/>
              <w:jc w:val="center"/>
            </w:pPr>
            <w:r>
              <w:t>-</w:t>
            </w:r>
          </w:p>
        </w:tc>
        <w:tc>
          <w:tcPr>
            <w:tcW w:type="dxa" w:w="6635"/>
            <w:tcMar>
              <w:left w:type="dxa" w:w="0"/>
              <w:right w:type="dxa" w:w="0"/>
            </w:tcMar>
          </w:tcPr>
          <w:p w14:paraId="FE030000">
            <w:pPr>
              <w:pStyle w:val="Style_2"/>
              <w:ind w:firstLine="0" w:left="0"/>
              <w:jc w:val="left"/>
            </w:pPr>
            <w:r>
              <w:t>общий объем финансирования Программы на 2014 - 2020 годы (в ценах соответствующих лет) составляет 18970,55 млн. рублей,</w:t>
            </w:r>
          </w:p>
          <w:p w14:paraId="FF030000">
            <w:pPr>
              <w:pStyle w:val="Style_2"/>
              <w:ind w:firstLine="0" w:left="0"/>
              <w:jc w:val="left"/>
            </w:pPr>
            <w:r>
              <w:t>в том числе:</w:t>
            </w:r>
          </w:p>
          <w:p w14:paraId="00040000">
            <w:pPr>
              <w:pStyle w:val="Style_2"/>
              <w:ind w:firstLine="0" w:left="0"/>
              <w:jc w:val="left"/>
            </w:pPr>
            <w:r>
              <w:t>за счет средств федерального бюджета - 16510,07 млн. рублей, из них:</w:t>
            </w:r>
          </w:p>
          <w:p w14:paraId="01040000">
            <w:pPr>
              <w:pStyle w:val="Style_2"/>
              <w:ind w:firstLine="0" w:left="0"/>
              <w:jc w:val="left"/>
            </w:pPr>
            <w:r>
              <w:t>прикладные научные исследования и экспериментальные разработки, выполняемые по договорам на проведение научно-исследовательских, опытно-конструкторских и технологических работ, - 87,44 млн. рублей;</w:t>
            </w:r>
          </w:p>
          <w:p w14:paraId="02040000">
            <w:pPr>
              <w:pStyle w:val="Style_2"/>
              <w:ind w:firstLine="0" w:left="0"/>
              <w:jc w:val="left"/>
            </w:pPr>
            <w:r>
              <w:t>капитальные вложения - 3847,97 млн. рублей;</w:t>
            </w:r>
          </w:p>
          <w:p w14:paraId="03040000">
            <w:pPr>
              <w:pStyle w:val="Style_2"/>
              <w:ind w:firstLine="0" w:left="0"/>
              <w:jc w:val="left"/>
            </w:pPr>
            <w:r>
              <w:t>прочие нужды - 12574,66 млн. рублей;</w:t>
            </w:r>
          </w:p>
          <w:p w14:paraId="04040000">
            <w:pPr>
              <w:pStyle w:val="Style_2"/>
              <w:ind w:firstLine="0" w:left="0"/>
              <w:jc w:val="left"/>
            </w:pPr>
            <w:r>
              <w:t>за счет средств консолидированных бюджетов субъектов Российской Федерации (прочие нужды) - 2460,48 млн. рублей</w:t>
            </w:r>
          </w:p>
        </w:tc>
      </w:tr>
      <w:tr>
        <w:tc>
          <w:tcPr>
            <w:tcW w:type="dxa" w:w="2055"/>
            <w:tcMar>
              <w:left w:type="dxa" w:w="0"/>
              <w:right w:type="dxa" w:w="0"/>
            </w:tcMar>
          </w:tcPr>
          <w:p w14:paraId="05040000">
            <w:pPr>
              <w:pStyle w:val="Style_2"/>
              <w:ind w:firstLine="0" w:left="0"/>
              <w:jc w:val="left"/>
            </w:pPr>
            <w:r>
              <w:t>Ожидаемые конечные результаты реализации Программы и показатели ее социально-экономической эффективности</w:t>
            </w:r>
          </w:p>
        </w:tc>
        <w:tc>
          <w:tcPr>
            <w:tcW w:type="dxa" w:w="340"/>
            <w:tcMar>
              <w:left w:type="dxa" w:w="0"/>
              <w:right w:type="dxa" w:w="0"/>
            </w:tcMar>
          </w:tcPr>
          <w:p w14:paraId="06040000">
            <w:pPr>
              <w:pStyle w:val="Style_2"/>
              <w:ind w:firstLine="0" w:left="0"/>
              <w:jc w:val="center"/>
            </w:pPr>
            <w:r>
              <w:t>-</w:t>
            </w:r>
          </w:p>
        </w:tc>
        <w:tc>
          <w:tcPr>
            <w:tcW w:type="dxa" w:w="6635"/>
            <w:tcMar>
              <w:left w:type="dxa" w:w="0"/>
              <w:right w:type="dxa" w:w="0"/>
            </w:tcMar>
          </w:tcPr>
          <w:p w14:paraId="07040000">
            <w:pPr>
              <w:pStyle w:val="Style_2"/>
              <w:ind w:firstLine="0" w:left="0"/>
              <w:jc w:val="left"/>
            </w:pPr>
            <w:r>
              <w:t>увеличение в 2020 году доли объектов недвижимости, сведения о которых содержатся в Едином государственном реестре недвижимости и документы по которым переведены в электронный вид, в общем количестве сформированных дел Единого государственного реестра недвижимости до 45 процентов;</w:t>
            </w:r>
          </w:p>
          <w:p w14:paraId="08040000">
            <w:pPr>
              <w:pStyle w:val="Style_2"/>
              <w:ind w:firstLine="0" w:left="0"/>
              <w:jc w:val="left"/>
            </w:pPr>
            <w:r>
              <w:t>увеличение в 2016 году количества субъектов Российской Федерации, на территориях которых внедрен Единый государственный реестр недвижимости, до 85 единиц;</w:t>
            </w:r>
          </w:p>
          <w:p w14:paraId="09040000">
            <w:pPr>
              <w:pStyle w:val="Style_2"/>
              <w:ind w:firstLine="0" w:left="0"/>
              <w:jc w:val="left"/>
            </w:pPr>
            <w:r>
              <w:t>увеличение в 2016 году количества субъектов Российской Федерации, на территориях которых обеспечен переход к государственной системе координат от местных систем координат, принятых для ведения государственного кадастра недвижимости (Единого государственного реестра недвижимости), до 85 единиц;</w:t>
            </w:r>
          </w:p>
          <w:p w14:paraId="0A040000">
            <w:pPr>
              <w:pStyle w:val="Style_2"/>
              <w:ind w:firstLine="0" w:left="0"/>
              <w:jc w:val="left"/>
            </w:pPr>
            <w:r>
              <w:t>увеличение в 2020 году доли площади земельных участков, относящихся к собственности Российской Федерации (за исключением земель лесного, водного фондов, земельных участков объектов культурного наследия, земель обороны и безопасности) и учтенных в Едином государственном реестре недвижимости, с границами, соответствующими требованиям законодательства Российской Федерации, в общей площади земельных участков, относящихся к собственности Российской Федерации (за исключением земель лесного, водного фондов, земельных участков объектов культурного наследия, земель обороны и безопасности), включенных в Единый государственный реестр недвижимости, до 58 процентов;</w:t>
            </w:r>
          </w:p>
          <w:p w14:paraId="0B040000">
            <w:pPr>
              <w:pStyle w:val="Style_2"/>
              <w:ind w:firstLine="0" w:left="0"/>
              <w:jc w:val="left"/>
            </w:pPr>
            <w:r>
              <w:t>увеличение в 2020 году доли земельных участков, учтенных в Едином государственном реестре недвижимости, с границами, соответствующими требованиям законодательства Российской Федерации, в общем количестве земельных участков, учтенных в Едином государственном реестре недвижимости, до 62 процентов;</w:t>
            </w:r>
          </w:p>
          <w:p w14:paraId="0C040000">
            <w:pPr>
              <w:pStyle w:val="Style_2"/>
              <w:ind w:firstLine="0" w:left="0"/>
              <w:jc w:val="left"/>
            </w:pPr>
            <w:r>
              <w:t>увеличение в 2018 году доли услуг по государственной регистрации прав и кадастровому учету, оказываемых через информационно-телекоммуникационную сеть "Интернет", в общем количестве государственных услуг по государственной регистрации прав и кадастровому учету до 70 процентов;</w:t>
            </w:r>
          </w:p>
          <w:p w14:paraId="0D040000">
            <w:pPr>
              <w:pStyle w:val="Style_2"/>
              <w:ind w:firstLine="0" w:left="0"/>
              <w:jc w:val="left"/>
            </w:pPr>
            <w:r>
              <w:t>увеличение в 2016 году доли лиц, положительно оценивающих качество работы регистрационных органов, в общем количестве опрошенных лиц до 90 процентов;</w:t>
            </w:r>
          </w:p>
          <w:p w14:paraId="0E040000">
            <w:pPr>
              <w:pStyle w:val="Style_2"/>
              <w:ind w:firstLine="0" w:left="0"/>
              <w:jc w:val="left"/>
            </w:pPr>
            <w:r>
              <w:t>рост совокупных поступлений в консолидированный бюджет, получаемых от сбора земельного налога, налога на имущество физических лиц и налога на имущество организаций, до 31 процента;</w:t>
            </w:r>
          </w:p>
          <w:p w14:paraId="0F040000">
            <w:pPr>
              <w:pStyle w:val="Style_2"/>
              <w:ind w:firstLine="0" w:left="0"/>
              <w:jc w:val="left"/>
            </w:pPr>
            <w:r>
              <w:t>сокращение в 2017 году срока государственной регистрации прав до 7 рабочих дней;</w:t>
            </w:r>
          </w:p>
          <w:p w14:paraId="10040000">
            <w:pPr>
              <w:pStyle w:val="Style_2"/>
              <w:ind w:firstLine="0" w:left="0"/>
              <w:jc w:val="left"/>
            </w:pPr>
            <w:r>
              <w:t>сокращение в 2017 году срока кадастрового учета до 5 рабочих дней;</w:t>
            </w:r>
          </w:p>
          <w:p w14:paraId="11040000">
            <w:pPr>
              <w:pStyle w:val="Style_2"/>
              <w:ind w:firstLine="0" w:left="0"/>
              <w:jc w:val="left"/>
            </w:pPr>
            <w:r>
              <w:t>сокращение в 2016 году времени ожидания заявителями в очереди до 10 минут;</w:t>
            </w:r>
          </w:p>
          <w:p w14:paraId="12040000">
            <w:pPr>
              <w:pStyle w:val="Style_2"/>
              <w:ind w:firstLine="0" w:left="0"/>
              <w:jc w:val="left"/>
            </w:pPr>
            <w:r>
              <w:t>увеличение в 2016 году доли территории Республики Крым, на которой проведена государственная кадастровая оценка земельных участков, в общем объеме территории Республики Крым, на которой планируется проведение государственной кадастровой оценки земельных участков, до 100 процентов;</w:t>
            </w:r>
          </w:p>
          <w:p w14:paraId="13040000">
            <w:pPr>
              <w:pStyle w:val="Style_2"/>
              <w:ind w:firstLine="0" w:left="0"/>
              <w:jc w:val="left"/>
            </w:pPr>
            <w:r>
              <w:t>проведение комплексных кадастровых работ в 2017 - 2020 годах в отношении не менее 163446 объектов недвижимости в кадастровых кварталах</w:t>
            </w:r>
          </w:p>
        </w:tc>
      </w:tr>
    </w:tbl>
    <w:p w14:paraId="14040000">
      <w:pPr>
        <w:pStyle w:val="Style_2"/>
        <w:ind w:firstLine="0" w:left="0"/>
        <w:jc w:val="both"/>
      </w:pPr>
    </w:p>
    <w:p w14:paraId="15040000">
      <w:pPr>
        <w:pStyle w:val="Style_4"/>
        <w:ind w:firstLine="0" w:left="0"/>
        <w:jc w:val="center"/>
        <w:outlineLvl w:val="1"/>
      </w:pPr>
      <w:bookmarkStart w:id="14" w:name="Par934"/>
      <w:bookmarkEnd w:id="14"/>
      <w:r>
        <w:t>ПАСПОРТ</w:t>
      </w:r>
    </w:p>
    <w:p w14:paraId="16040000">
      <w:pPr>
        <w:pStyle w:val="Style_4"/>
        <w:ind w:firstLine="0" w:left="0"/>
        <w:jc w:val="center"/>
      </w:pPr>
      <w:r>
        <w:t>подпрограммы Д "Энергосбережение и повышение</w:t>
      </w:r>
    </w:p>
    <w:p w14:paraId="17040000">
      <w:pPr>
        <w:pStyle w:val="Style_4"/>
        <w:ind w:firstLine="0" w:left="0"/>
        <w:jc w:val="center"/>
      </w:pPr>
      <w:r>
        <w:t>энергетической эффективности" государственной программы</w:t>
      </w:r>
    </w:p>
    <w:p w14:paraId="18040000">
      <w:pPr>
        <w:pStyle w:val="Style_4"/>
        <w:ind w:firstLine="0" w:left="0"/>
        <w:jc w:val="center"/>
      </w:pPr>
      <w:r>
        <w:t>Российской Федерации "Экономическое развитие</w:t>
      </w:r>
    </w:p>
    <w:p w14:paraId="19040000">
      <w:pPr>
        <w:pStyle w:val="Style_4"/>
        <w:ind w:firstLine="0" w:left="0"/>
        <w:jc w:val="center"/>
      </w:pPr>
      <w:r>
        <w:t>и инновационная экономика"</w:t>
      </w:r>
    </w:p>
    <w:p w14:paraId="1A04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"consultantplus://offline/ref=050E39F30EB3D255A5C7E15D718C467C7A127C1958891CFF207FAF8B8FBF457326BC4A1B820D1D3B883DD25536D9C4C79B6D4AD93905F76EC4sDH"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1B040000">
      <w:pPr>
        <w:pStyle w:val="Style_2"/>
        <w:ind w:firstLine="0" w:left="0"/>
        <w:jc w:val="both"/>
      </w:pPr>
    </w:p>
    <w:tbl>
      <w:tblPr>
        <w:tblStyle w:val="Style_1"/>
        <w:tblLayout w:type="fixed"/>
        <w:tblCellMar>
          <w:left w:type="dxa" w:w="0"/>
          <w:right w:type="dxa" w:w="0"/>
        </w:tblCellMar>
      </w:tblPr>
      <w:tblGrid>
        <w:gridCol w:w="2055"/>
        <w:gridCol w:w="340"/>
        <w:gridCol w:w="6635"/>
      </w:tblGrid>
      <w:tr>
        <w:tc>
          <w:tcPr>
            <w:tcW w:type="dxa" w:w="2055"/>
            <w:tcMar>
              <w:left w:type="dxa" w:w="0"/>
              <w:right w:type="dxa" w:w="0"/>
            </w:tcMar>
          </w:tcPr>
          <w:p w14:paraId="1C04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1D040000">
            <w:pPr>
              <w:pStyle w:val="Style_2"/>
              <w:ind w:firstLine="0" w:left="0"/>
              <w:jc w:val="center"/>
            </w:pPr>
            <w:r>
              <w:t>-</w:t>
            </w:r>
          </w:p>
        </w:tc>
        <w:tc>
          <w:tcPr>
            <w:tcW w:type="dxa" w:w="6635"/>
            <w:tcMar>
              <w:left w:type="dxa" w:w="0"/>
              <w:right w:type="dxa" w:w="0"/>
            </w:tcMar>
          </w:tcPr>
          <w:p w14:paraId="1E040000">
            <w:pPr>
              <w:pStyle w:val="Style_2"/>
              <w:ind w:firstLine="0" w:left="0"/>
              <w:jc w:val="left"/>
            </w:pPr>
            <w:r>
              <w:t>Министерство экономического развития Российской Федерации</w:t>
            </w:r>
          </w:p>
        </w:tc>
      </w:tr>
      <w:tr>
        <w:tc>
          <w:tcPr>
            <w:tcW w:type="dxa" w:w="2055"/>
            <w:tcMar>
              <w:left w:type="dxa" w:w="0"/>
              <w:right w:type="dxa" w:w="0"/>
            </w:tcMar>
          </w:tcPr>
          <w:p w14:paraId="1F040000">
            <w:pPr>
              <w:pStyle w:val="Style_2"/>
              <w:ind w:firstLine="0" w:left="0"/>
              <w:jc w:val="left"/>
            </w:pPr>
            <w:r>
              <w:t>Участники подпрограммы</w:t>
            </w:r>
          </w:p>
        </w:tc>
        <w:tc>
          <w:tcPr>
            <w:tcW w:type="dxa" w:w="340"/>
            <w:tcMar>
              <w:left w:type="dxa" w:w="0"/>
              <w:right w:type="dxa" w:w="0"/>
            </w:tcMar>
          </w:tcPr>
          <w:p w14:paraId="20040000">
            <w:pPr>
              <w:pStyle w:val="Style_2"/>
              <w:ind w:firstLine="0" w:left="0"/>
              <w:jc w:val="center"/>
            </w:pPr>
            <w:r>
              <w:t>-</w:t>
            </w:r>
          </w:p>
        </w:tc>
        <w:tc>
          <w:tcPr>
            <w:tcW w:type="dxa" w:w="6635"/>
            <w:tcMar>
              <w:left w:type="dxa" w:w="0"/>
              <w:right w:type="dxa" w:w="0"/>
            </w:tcMar>
          </w:tcPr>
          <w:p w14:paraId="21040000">
            <w:pPr>
              <w:pStyle w:val="Style_2"/>
              <w:ind w:firstLine="0" w:left="0"/>
              <w:jc w:val="left"/>
            </w:pPr>
            <w:r>
              <w:t>отсутствуют</w:t>
            </w:r>
          </w:p>
        </w:tc>
      </w:tr>
      <w:tr>
        <w:tc>
          <w:tcPr>
            <w:tcW w:type="dxa" w:w="2055"/>
            <w:tcMar>
              <w:left w:type="dxa" w:w="0"/>
              <w:right w:type="dxa" w:w="0"/>
            </w:tcMar>
          </w:tcPr>
          <w:p w14:paraId="22040000">
            <w:pPr>
              <w:pStyle w:val="Style_2"/>
              <w:ind w:firstLine="0" w:left="0"/>
              <w:jc w:val="left"/>
            </w:pPr>
            <w:r>
              <w:t>Программно-целевые инструменты подпрограммы</w:t>
            </w:r>
          </w:p>
        </w:tc>
        <w:tc>
          <w:tcPr>
            <w:tcW w:type="dxa" w:w="340"/>
            <w:tcMar>
              <w:left w:type="dxa" w:w="0"/>
              <w:right w:type="dxa" w:w="0"/>
            </w:tcMar>
          </w:tcPr>
          <w:p w14:paraId="23040000">
            <w:pPr>
              <w:pStyle w:val="Style_2"/>
              <w:ind w:firstLine="0" w:left="0"/>
              <w:jc w:val="center"/>
            </w:pPr>
            <w:r>
              <w:t>-</w:t>
            </w:r>
          </w:p>
        </w:tc>
        <w:tc>
          <w:tcPr>
            <w:tcW w:type="dxa" w:w="6635"/>
            <w:tcMar>
              <w:left w:type="dxa" w:w="0"/>
              <w:right w:type="dxa" w:w="0"/>
            </w:tcMar>
          </w:tcPr>
          <w:p w14:paraId="24040000">
            <w:pPr>
              <w:pStyle w:val="Style_2"/>
              <w:ind w:firstLine="0" w:left="0"/>
              <w:jc w:val="left"/>
            </w:pPr>
            <w:r>
              <w:t>отсутствуют</w:t>
            </w:r>
          </w:p>
        </w:tc>
      </w:tr>
      <w:tr>
        <w:tc>
          <w:tcPr>
            <w:tcW w:type="dxa" w:w="2055"/>
            <w:tcMar>
              <w:left w:type="dxa" w:w="0"/>
              <w:right w:type="dxa" w:w="0"/>
            </w:tcMar>
          </w:tcPr>
          <w:p w14:paraId="25040000">
            <w:pPr>
              <w:pStyle w:val="Style_2"/>
              <w:ind w:firstLine="0" w:left="0"/>
              <w:jc w:val="left"/>
            </w:pPr>
            <w:r>
              <w:t>Цели подпрограммы</w:t>
            </w:r>
          </w:p>
        </w:tc>
        <w:tc>
          <w:tcPr>
            <w:tcW w:type="dxa" w:w="340"/>
            <w:tcMar>
              <w:left w:type="dxa" w:w="0"/>
              <w:right w:type="dxa" w:w="0"/>
            </w:tcMar>
          </w:tcPr>
          <w:p w14:paraId="26040000">
            <w:pPr>
              <w:pStyle w:val="Style_2"/>
              <w:ind w:firstLine="0" w:left="0"/>
              <w:jc w:val="center"/>
            </w:pPr>
            <w:r>
              <w:t>-</w:t>
            </w:r>
          </w:p>
        </w:tc>
        <w:tc>
          <w:tcPr>
            <w:tcW w:type="dxa" w:w="6635"/>
            <w:tcMar>
              <w:left w:type="dxa" w:w="0"/>
              <w:right w:type="dxa" w:w="0"/>
            </w:tcMar>
          </w:tcPr>
          <w:p w14:paraId="27040000">
            <w:pPr>
              <w:pStyle w:val="Style_2"/>
              <w:ind w:firstLine="0" w:left="0"/>
              <w:jc w:val="left"/>
            </w:pPr>
            <w:r>
              <w:t>совершенствование системы управления, обеспечивающей эффективную реализацию государственной политики в области энергосбережения и повышения энергетической эффективности;</w:t>
            </w:r>
          </w:p>
          <w:p w14:paraId="28040000">
            <w:pPr>
              <w:pStyle w:val="Style_2"/>
              <w:ind w:firstLine="0" w:left="0"/>
              <w:jc w:val="left"/>
            </w:pPr>
            <w:r>
              <w:t>снижение энергоемкости экономики Российской Федерации</w:t>
            </w:r>
          </w:p>
        </w:tc>
      </w:tr>
      <w:tr>
        <w:tc>
          <w:tcPr>
            <w:tcW w:type="dxa" w:w="2055"/>
            <w:tcMar>
              <w:left w:type="dxa" w:w="0"/>
              <w:right w:type="dxa" w:w="0"/>
            </w:tcMar>
          </w:tcPr>
          <w:p w14:paraId="29040000">
            <w:pPr>
              <w:pStyle w:val="Style_2"/>
              <w:ind w:firstLine="0" w:left="0"/>
              <w:jc w:val="left"/>
            </w:pPr>
            <w:r>
              <w:t>Задачи подпрограммы</w:t>
            </w:r>
          </w:p>
        </w:tc>
        <w:tc>
          <w:tcPr>
            <w:tcW w:type="dxa" w:w="340"/>
            <w:tcMar>
              <w:left w:type="dxa" w:w="0"/>
              <w:right w:type="dxa" w:w="0"/>
            </w:tcMar>
          </w:tcPr>
          <w:p w14:paraId="2A040000">
            <w:pPr>
              <w:pStyle w:val="Style_2"/>
              <w:ind w:firstLine="0" w:left="0"/>
              <w:jc w:val="center"/>
            </w:pPr>
            <w:r>
              <w:t>-</w:t>
            </w:r>
          </w:p>
        </w:tc>
        <w:tc>
          <w:tcPr>
            <w:tcW w:type="dxa" w:w="6635"/>
            <w:tcMar>
              <w:left w:type="dxa" w:w="0"/>
              <w:right w:type="dxa" w:w="0"/>
            </w:tcMar>
          </w:tcPr>
          <w:p w14:paraId="2B040000">
            <w:pPr>
              <w:pStyle w:val="Style_2"/>
              <w:ind w:firstLine="0" w:left="0"/>
              <w:jc w:val="left"/>
            </w:pPr>
            <w:r>
              <w:t>развитие институциональной среды как комплекса правовых, организационно-управленческих, финансовых и материально-технических условий, стимулирующих и обеспечивающих возникновение и реализацию инициатив и мероприятий в области энергосбережения и повышения энергетической эффективности;</w:t>
            </w:r>
          </w:p>
          <w:p w14:paraId="2C040000">
            <w:pPr>
              <w:pStyle w:val="Style_2"/>
              <w:ind w:firstLine="0" w:left="0"/>
              <w:jc w:val="left"/>
            </w:pPr>
            <w:r>
              <w:t>формирование среды комплексной информационной поддержки энергосбережения и повышения энергетической эффективности на всех уровнях структур государственного управления и общества;</w:t>
            </w:r>
          </w:p>
          <w:p w14:paraId="2D040000">
            <w:pPr>
              <w:pStyle w:val="Style_2"/>
              <w:ind w:firstLine="0" w:left="0"/>
              <w:jc w:val="left"/>
            </w:pPr>
            <w:r>
              <w:t>стимулирование привлечения внебюджетных инвестиций в реализацию мероприятий (проектов) в области энергосбережения и повышения энергетической эффективности</w:t>
            </w:r>
          </w:p>
        </w:tc>
      </w:tr>
      <w:tr>
        <w:tc>
          <w:tcPr>
            <w:tcW w:type="dxa" w:w="2055"/>
            <w:tcMar>
              <w:left w:type="dxa" w:w="0"/>
              <w:right w:type="dxa" w:w="0"/>
            </w:tcMar>
          </w:tcPr>
          <w:p w14:paraId="2E040000">
            <w:pPr>
              <w:pStyle w:val="Style_2"/>
              <w:ind w:firstLine="0" w:left="0"/>
              <w:jc w:val="left"/>
            </w:pPr>
            <w:r>
              <w:t>Целевые индикаторы и показатели подпрограммы</w:t>
            </w:r>
          </w:p>
        </w:tc>
        <w:tc>
          <w:tcPr>
            <w:tcW w:type="dxa" w:w="340"/>
            <w:tcMar>
              <w:left w:type="dxa" w:w="0"/>
              <w:right w:type="dxa" w:w="0"/>
            </w:tcMar>
          </w:tcPr>
          <w:p w14:paraId="2F040000">
            <w:pPr>
              <w:pStyle w:val="Style_2"/>
              <w:ind w:firstLine="0" w:left="0"/>
              <w:jc w:val="center"/>
            </w:pPr>
            <w:r>
              <w:t>-</w:t>
            </w:r>
          </w:p>
        </w:tc>
        <w:tc>
          <w:tcPr>
            <w:tcW w:type="dxa" w:w="6635"/>
            <w:tcMar>
              <w:left w:type="dxa" w:w="0"/>
              <w:right w:type="dxa" w:w="0"/>
            </w:tcMar>
          </w:tcPr>
          <w:p w14:paraId="30040000">
            <w:pPr>
              <w:pStyle w:val="Style_2"/>
              <w:ind w:firstLine="0" w:left="0"/>
              <w:jc w:val="left"/>
            </w:pPr>
            <w:r>
              <w:t>доля профильных отраслевых государственных программ Российской Федерации и субъектов Российской Федерации, а также соответствующих программ хозяйственных обществ, в уставных капиталах которых доля участия субъекта Российской Федерации превышает 50 процентов, а также их дочерних обществ, содержащих показатели в области энергосбережения и повышения энергетической эффективности (процентов);</w:t>
            </w:r>
          </w:p>
          <w:p w14:paraId="31040000">
            <w:pPr>
              <w:pStyle w:val="Style_2"/>
              <w:ind w:firstLine="0" w:left="0"/>
              <w:jc w:val="left"/>
            </w:pPr>
            <w:r>
              <w:t>доля субъектов Российской Федерации, использующих в своей текущей деятельности по управлению энергосбережением и повышением энергетической эффективности государственную информационную систему в области энергосбережения и повышения энергетической эффективности с целью поддержки при принятии решений (процентов);</w:t>
            </w:r>
          </w:p>
          <w:p w14:paraId="32040000">
            <w:pPr>
              <w:pStyle w:val="Style_2"/>
              <w:ind w:firstLine="0" w:left="0"/>
              <w:jc w:val="left"/>
            </w:pPr>
            <w:r>
              <w:t>количество нормативных правовых актов, разработанных Министерством экономического развития Российской Федерации (в разработке которых Министерство экономического развития Российской Федерации приняло участие), направленных на создание благоприятных условий и снижение административных и иных барьеров в целях привлечения инвестиций в область энергосбережения и повышения энергетической эффективности в Российской Федерации, (нарастающим итогом) (единиц);</w:t>
            </w:r>
          </w:p>
          <w:p w14:paraId="33040000">
            <w:pPr>
              <w:pStyle w:val="Style_2"/>
              <w:ind w:firstLine="0" w:left="0"/>
              <w:jc w:val="left"/>
            </w:pPr>
            <w:r>
              <w:t>прирост объема заключенных энергосервисных договоров (контрактов) в бюджетном секторе по отношению к предыдущему году (процентов)</w:t>
            </w:r>
          </w:p>
        </w:tc>
      </w:tr>
      <w:tr>
        <w:tc>
          <w:tcPr>
            <w:tcW w:type="dxa" w:w="2055"/>
            <w:tcMar>
              <w:left w:type="dxa" w:w="0"/>
              <w:right w:type="dxa" w:w="0"/>
            </w:tcMar>
          </w:tcPr>
          <w:p w14:paraId="34040000">
            <w:pPr>
              <w:pStyle w:val="Style_2"/>
              <w:ind w:firstLine="0" w:left="0"/>
              <w:jc w:val="left"/>
            </w:pPr>
            <w:r>
              <w:t>Срок реализации подпрограммы</w:t>
            </w:r>
          </w:p>
        </w:tc>
        <w:tc>
          <w:tcPr>
            <w:tcW w:type="dxa" w:w="340"/>
            <w:tcMar>
              <w:left w:type="dxa" w:w="0"/>
              <w:right w:type="dxa" w:w="0"/>
            </w:tcMar>
          </w:tcPr>
          <w:p w14:paraId="35040000">
            <w:pPr>
              <w:pStyle w:val="Style_2"/>
              <w:ind w:firstLine="0" w:left="0"/>
              <w:jc w:val="center"/>
            </w:pPr>
            <w:r>
              <w:t>-</w:t>
            </w:r>
          </w:p>
        </w:tc>
        <w:tc>
          <w:tcPr>
            <w:tcW w:type="dxa" w:w="6635"/>
            <w:tcMar>
              <w:left w:type="dxa" w:w="0"/>
              <w:right w:type="dxa" w:w="0"/>
            </w:tcMar>
          </w:tcPr>
          <w:p w14:paraId="36040000">
            <w:pPr>
              <w:pStyle w:val="Style_2"/>
              <w:ind w:firstLine="0" w:left="0"/>
              <w:jc w:val="left"/>
            </w:pPr>
            <w:r>
              <w:t>1 января 2019 г. - 31 декабря 2024 г.</w:t>
            </w:r>
          </w:p>
        </w:tc>
      </w:tr>
      <w:tr>
        <w:tc>
          <w:tcPr>
            <w:tcW w:type="dxa" w:w="2055"/>
            <w:tcMar>
              <w:left w:type="dxa" w:w="0"/>
              <w:right w:type="dxa" w:w="0"/>
            </w:tcMar>
          </w:tcPr>
          <w:p w14:paraId="37040000">
            <w:pPr>
              <w:pStyle w:val="Style_2"/>
              <w:ind w:firstLine="0" w:left="0"/>
              <w:jc w:val="left"/>
            </w:pPr>
            <w:r>
              <w:t>Объемы бюджетных ассигнований подпрограммы</w:t>
            </w:r>
          </w:p>
        </w:tc>
        <w:tc>
          <w:tcPr>
            <w:tcW w:type="dxa" w:w="340"/>
            <w:tcMar>
              <w:left w:type="dxa" w:w="0"/>
              <w:right w:type="dxa" w:w="0"/>
            </w:tcMar>
          </w:tcPr>
          <w:p w14:paraId="38040000">
            <w:pPr>
              <w:pStyle w:val="Style_2"/>
              <w:ind w:firstLine="0" w:left="0"/>
              <w:jc w:val="center"/>
            </w:pPr>
            <w:r>
              <w:t>-</w:t>
            </w:r>
          </w:p>
        </w:tc>
        <w:tc>
          <w:tcPr>
            <w:tcW w:type="dxa" w:w="6635"/>
            <w:tcMar>
              <w:left w:type="dxa" w:w="0"/>
              <w:right w:type="dxa" w:w="0"/>
            </w:tcMar>
          </w:tcPr>
          <w:p w14:paraId="39040000">
            <w:pPr>
              <w:pStyle w:val="Style_2"/>
              <w:ind w:firstLine="0" w:left="0"/>
              <w:jc w:val="left"/>
            </w:pPr>
            <w:r>
              <w:t>объем бюджетных ассигнований на реализацию подпрограммы за счет средств федерального бюджета составляет 389293,2 тыс. рублей,</w:t>
            </w:r>
          </w:p>
          <w:p w14:paraId="3A040000">
            <w:pPr>
              <w:pStyle w:val="Style_2"/>
              <w:ind w:firstLine="0" w:left="0"/>
              <w:jc w:val="left"/>
            </w:pPr>
            <w:r>
              <w:t>в том числе:</w:t>
            </w:r>
          </w:p>
          <w:p w14:paraId="3B040000">
            <w:pPr>
              <w:pStyle w:val="Style_2"/>
              <w:ind w:firstLine="0" w:left="0"/>
              <w:jc w:val="left"/>
            </w:pPr>
            <w:r>
              <w:t>на 2019 год - 62011,6 тыс. рублей;</w:t>
            </w:r>
          </w:p>
          <w:p w14:paraId="3C040000">
            <w:pPr>
              <w:pStyle w:val="Style_2"/>
              <w:ind w:firstLine="0" w:left="0"/>
              <w:jc w:val="left"/>
            </w:pPr>
            <w:r>
              <w:t>на 2020 год - 63882,4 тыс. рублей;</w:t>
            </w:r>
          </w:p>
          <w:p w14:paraId="3D040000">
            <w:pPr>
              <w:pStyle w:val="Style_2"/>
              <w:ind w:firstLine="0" w:left="0"/>
              <w:jc w:val="left"/>
            </w:pPr>
            <w:r>
              <w:t>на 2021 год - 65849,8 тыс. рублей;</w:t>
            </w:r>
          </w:p>
          <w:p w14:paraId="3E040000">
            <w:pPr>
              <w:pStyle w:val="Style_2"/>
              <w:ind w:firstLine="0" w:left="0"/>
              <w:jc w:val="left"/>
            </w:pPr>
            <w:r>
              <w:t>на 2022 год - 65849,8 тыс. рублей;</w:t>
            </w:r>
          </w:p>
          <w:p w14:paraId="3F040000">
            <w:pPr>
              <w:pStyle w:val="Style_2"/>
              <w:ind w:firstLine="0" w:left="0"/>
              <w:jc w:val="left"/>
            </w:pPr>
            <w:r>
              <w:t>на 2023 год - 65849,8 тыс. рублей;</w:t>
            </w:r>
          </w:p>
          <w:p w14:paraId="40040000">
            <w:pPr>
              <w:pStyle w:val="Style_2"/>
              <w:ind w:firstLine="0" w:left="0"/>
              <w:jc w:val="left"/>
            </w:pPr>
            <w:r>
              <w:t>на 2024 год - 65849,8 тыс. рублей</w:t>
            </w:r>
          </w:p>
        </w:tc>
      </w:tr>
      <w:tr>
        <w:tc>
          <w:tcPr>
            <w:tcW w:type="dxa" w:w="2055"/>
            <w:tcMar>
              <w:left w:type="dxa" w:w="0"/>
              <w:right w:type="dxa" w:w="0"/>
            </w:tcMar>
          </w:tcPr>
          <w:p w14:paraId="41040000">
            <w:pPr>
              <w:pStyle w:val="Style_2"/>
              <w:ind w:firstLine="0" w:left="0"/>
              <w:jc w:val="left"/>
            </w:pPr>
            <w:r>
              <w:t>Ожидаемые результаты реализации подпрограммы</w:t>
            </w:r>
          </w:p>
        </w:tc>
        <w:tc>
          <w:tcPr>
            <w:tcW w:type="dxa" w:w="340"/>
            <w:tcMar>
              <w:left w:type="dxa" w:w="0"/>
              <w:right w:type="dxa" w:w="0"/>
            </w:tcMar>
          </w:tcPr>
          <w:p w14:paraId="42040000">
            <w:pPr>
              <w:pStyle w:val="Style_2"/>
              <w:ind w:firstLine="0" w:left="0"/>
              <w:jc w:val="center"/>
            </w:pPr>
            <w:r>
              <w:t>-</w:t>
            </w:r>
          </w:p>
        </w:tc>
        <w:tc>
          <w:tcPr>
            <w:tcW w:type="dxa" w:w="6635"/>
            <w:tcMar>
              <w:left w:type="dxa" w:w="0"/>
              <w:right w:type="dxa" w:w="0"/>
            </w:tcMar>
          </w:tcPr>
          <w:p w14:paraId="43040000">
            <w:pPr>
              <w:pStyle w:val="Style_2"/>
              <w:ind w:firstLine="0" w:left="0"/>
              <w:jc w:val="left"/>
            </w:pPr>
            <w:r>
              <w:t>качественными показателями реализации Программы являются:</w:t>
            </w:r>
          </w:p>
          <w:p w14:paraId="44040000">
            <w:pPr>
              <w:pStyle w:val="Style_2"/>
              <w:ind w:firstLine="0" w:left="0"/>
              <w:jc w:val="left"/>
            </w:pPr>
            <w:r>
              <w:t>количество нормативных правовых актов, разработанных Министерством экономического развития Российской Федерации (или разработанных с участием Министерства экономического развития Российской Федерации), направленных на создание благоприятных условий и снижение административных и иных барьеров в целях привлечения инвестиций в проекты и мероприятия, направленные на энергосбережение и повышение энергетической эффективности в Российской Федерации (нарастающим итогом), 23 единицы к 2024 году;</w:t>
            </w:r>
          </w:p>
          <w:p w14:paraId="45040000">
            <w:pPr>
              <w:pStyle w:val="Style_2"/>
              <w:ind w:firstLine="0" w:left="0"/>
              <w:jc w:val="left"/>
            </w:pPr>
            <w:r>
              <w:t>доля субъектов Российской Федерации, использующих в своей текущей деятельности по управлению энергосбережением и повышением энергетической эффективности государственную информационную систему в области энергосбережения и повышения энергетической эффективности с целью поддержки при принятии решений, 100 процентов к 2024 году</w:t>
            </w:r>
          </w:p>
        </w:tc>
      </w:tr>
    </w:tbl>
    <w:p w14:paraId="46040000">
      <w:pPr>
        <w:pStyle w:val="Style_2"/>
        <w:ind w:firstLine="0" w:left="0"/>
        <w:jc w:val="both"/>
      </w:pPr>
    </w:p>
    <w:p w14:paraId="47040000">
      <w:pPr>
        <w:pStyle w:val="Style_4"/>
        <w:ind w:firstLine="0" w:left="0"/>
        <w:jc w:val="center"/>
        <w:outlineLvl w:val="1"/>
      </w:pPr>
      <w:bookmarkStart w:id="15" w:name="Par984"/>
      <w:bookmarkEnd w:id="15"/>
      <w:r>
        <w:t>ПАСПОРТ</w:t>
      </w:r>
    </w:p>
    <w:p w14:paraId="48040000">
      <w:pPr>
        <w:pStyle w:val="Style_4"/>
        <w:ind w:firstLine="0" w:left="0"/>
        <w:jc w:val="center"/>
      </w:pPr>
      <w:r>
        <w:t>подпрограммы Е "Туризм" государственной программы</w:t>
      </w:r>
    </w:p>
    <w:p w14:paraId="49040000">
      <w:pPr>
        <w:pStyle w:val="Style_4"/>
        <w:ind w:firstLine="0" w:left="0"/>
        <w:jc w:val="center"/>
      </w:pPr>
      <w:r>
        <w:t>Российской Федерации "Экономическое развитие</w:t>
      </w:r>
    </w:p>
    <w:p w14:paraId="4A040000">
      <w:pPr>
        <w:pStyle w:val="Style_4"/>
        <w:ind w:firstLine="0" w:left="0"/>
        <w:jc w:val="center"/>
      </w:pPr>
      <w:r>
        <w:t>и инновационная экономика"</w:t>
      </w:r>
    </w:p>
    <w:p w14:paraId="4B040000">
      <w:pPr>
        <w:pStyle w:val="Style_2"/>
        <w:ind w:firstLine="0" w:left="0"/>
        <w:jc w:val="center"/>
      </w:pPr>
      <w:r>
        <w:t xml:space="preserve">(введен </w:t>
      </w:r>
      <w:r>
        <w:rPr>
          <w:color w:val="0000FF"/>
        </w:rPr>
        <w:fldChar w:fldCharType="begin"/>
      </w:r>
      <w:r>
        <w:rPr>
          <w:color w:val="0000FF"/>
        </w:rPr>
        <w:instrText>HYPERLINK "consultantplus://offline/ref=050E39F30EB3D255A5C7E15D718C467C7A127C1958891CFF207FAF8B8FBF457326BC4A1B820D1E328A3DD25536D9C4C79B6D4AD93905F76EC4sDH"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31.03.2020 N 376)</w:t>
      </w:r>
    </w:p>
    <w:p w14:paraId="4C040000">
      <w:pPr>
        <w:pStyle w:val="Style_2"/>
        <w:ind w:firstLine="0" w:left="0"/>
        <w:jc w:val="both"/>
      </w:pPr>
    </w:p>
    <w:tbl>
      <w:tblPr>
        <w:tblStyle w:val="Style_1"/>
        <w:tblLayout w:type="fixed"/>
        <w:tblCellMar>
          <w:left w:type="dxa" w:w="0"/>
          <w:right w:type="dxa" w:w="0"/>
        </w:tblCellMar>
      </w:tblPr>
      <w:tblGrid>
        <w:gridCol w:w="1984"/>
        <w:gridCol w:w="340"/>
        <w:gridCol w:w="6746"/>
      </w:tblGrid>
      <w:tr>
        <w:tc>
          <w:tcPr>
            <w:tcW w:type="dxa" w:w="1984"/>
            <w:tcMar>
              <w:left w:type="dxa" w:w="0"/>
              <w:right w:type="dxa" w:w="0"/>
            </w:tcMar>
          </w:tcPr>
          <w:p w14:paraId="4D04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4E040000">
            <w:pPr>
              <w:pStyle w:val="Style_2"/>
              <w:ind w:firstLine="0" w:left="0"/>
              <w:jc w:val="center"/>
            </w:pPr>
            <w:r>
              <w:t>-</w:t>
            </w:r>
          </w:p>
        </w:tc>
        <w:tc>
          <w:tcPr>
            <w:tcW w:type="dxa" w:w="6746"/>
            <w:tcMar>
              <w:left w:type="dxa" w:w="0"/>
              <w:right w:type="dxa" w:w="0"/>
            </w:tcMar>
          </w:tcPr>
          <w:p w14:paraId="4F040000">
            <w:pPr>
              <w:pStyle w:val="Style_2"/>
              <w:ind w:firstLine="0" w:left="0"/>
              <w:jc w:val="left"/>
            </w:pPr>
            <w:r>
              <w:t>Министерство экономического развития Российской Федерации</w:t>
            </w:r>
          </w:p>
        </w:tc>
      </w:tr>
      <w:tr>
        <w:tc>
          <w:tcPr>
            <w:tcW w:type="dxa" w:w="1984"/>
            <w:tcMar>
              <w:left w:type="dxa" w:w="0"/>
              <w:right w:type="dxa" w:w="0"/>
            </w:tcMar>
          </w:tcPr>
          <w:p w14:paraId="50040000">
            <w:pPr>
              <w:pStyle w:val="Style_2"/>
              <w:ind w:firstLine="0" w:left="0"/>
              <w:jc w:val="left"/>
            </w:pPr>
            <w:r>
              <w:t>Участник подпрограммы</w:t>
            </w:r>
          </w:p>
        </w:tc>
        <w:tc>
          <w:tcPr>
            <w:tcW w:type="dxa" w:w="340"/>
            <w:tcMar>
              <w:left w:type="dxa" w:w="0"/>
              <w:right w:type="dxa" w:w="0"/>
            </w:tcMar>
          </w:tcPr>
          <w:p w14:paraId="51040000">
            <w:pPr>
              <w:pStyle w:val="Style_2"/>
              <w:ind w:firstLine="0" w:left="0"/>
              <w:jc w:val="center"/>
            </w:pPr>
            <w:r>
              <w:t>-</w:t>
            </w:r>
          </w:p>
        </w:tc>
        <w:tc>
          <w:tcPr>
            <w:tcW w:type="dxa" w:w="6746"/>
            <w:tcMar>
              <w:left w:type="dxa" w:w="0"/>
              <w:right w:type="dxa" w:w="0"/>
            </w:tcMar>
          </w:tcPr>
          <w:p w14:paraId="52040000">
            <w:pPr>
              <w:pStyle w:val="Style_2"/>
              <w:ind w:firstLine="0" w:left="0"/>
              <w:jc w:val="left"/>
            </w:pPr>
            <w:r>
              <w:t>Федеральное агентство по туризму</w:t>
            </w:r>
          </w:p>
        </w:tc>
      </w:tr>
      <w:tr>
        <w:tc>
          <w:tcPr>
            <w:tcW w:type="dxa" w:w="1984"/>
            <w:tcMar>
              <w:left w:type="dxa" w:w="0"/>
              <w:right w:type="dxa" w:w="0"/>
            </w:tcMar>
          </w:tcPr>
          <w:p w14:paraId="53040000">
            <w:pPr>
              <w:pStyle w:val="Style_2"/>
              <w:ind w:firstLine="0" w:left="0"/>
              <w:jc w:val="left"/>
            </w:pPr>
            <w:r>
              <w:t>Программно-целевые инструменты подпрограммы</w:t>
            </w:r>
          </w:p>
        </w:tc>
        <w:tc>
          <w:tcPr>
            <w:tcW w:type="dxa" w:w="340"/>
            <w:tcMar>
              <w:left w:type="dxa" w:w="0"/>
              <w:right w:type="dxa" w:w="0"/>
            </w:tcMar>
          </w:tcPr>
          <w:p w14:paraId="54040000">
            <w:pPr>
              <w:pStyle w:val="Style_2"/>
              <w:ind w:firstLine="0" w:left="0"/>
              <w:jc w:val="center"/>
            </w:pPr>
            <w:r>
              <w:t>-</w:t>
            </w:r>
          </w:p>
        </w:tc>
        <w:tc>
          <w:tcPr>
            <w:tcW w:type="dxa" w:w="6746"/>
            <w:tcMar>
              <w:left w:type="dxa" w:w="0"/>
              <w:right w:type="dxa" w:w="0"/>
            </w:tcMar>
          </w:tcPr>
          <w:p w14:paraId="55040000">
            <w:pPr>
              <w:pStyle w:val="Style_2"/>
              <w:ind w:firstLine="0" w:left="0"/>
              <w:jc w:val="left"/>
            </w:pPr>
            <w:r>
              <w:t>отсутствуют</w:t>
            </w:r>
          </w:p>
        </w:tc>
      </w:tr>
      <w:tr>
        <w:tc>
          <w:tcPr>
            <w:tcW w:type="dxa" w:w="1984"/>
            <w:tcMar>
              <w:left w:type="dxa" w:w="0"/>
              <w:right w:type="dxa" w:w="0"/>
            </w:tcMar>
          </w:tcPr>
          <w:p w14:paraId="56040000">
            <w:pPr>
              <w:pStyle w:val="Style_2"/>
              <w:ind w:firstLine="0" w:left="0"/>
              <w:jc w:val="left"/>
            </w:pPr>
            <w:r>
              <w:t>Цель подпрограммы</w:t>
            </w:r>
          </w:p>
        </w:tc>
        <w:tc>
          <w:tcPr>
            <w:tcW w:type="dxa" w:w="340"/>
            <w:tcMar>
              <w:left w:type="dxa" w:w="0"/>
              <w:right w:type="dxa" w:w="0"/>
            </w:tcMar>
          </w:tcPr>
          <w:p w14:paraId="57040000">
            <w:pPr>
              <w:pStyle w:val="Style_2"/>
              <w:ind w:firstLine="0" w:left="0"/>
              <w:jc w:val="center"/>
            </w:pPr>
            <w:r>
              <w:t>-</w:t>
            </w:r>
          </w:p>
        </w:tc>
        <w:tc>
          <w:tcPr>
            <w:tcW w:type="dxa" w:w="6746"/>
            <w:tcMar>
              <w:left w:type="dxa" w:w="0"/>
              <w:right w:type="dxa" w:w="0"/>
            </w:tcMar>
          </w:tcPr>
          <w:p w14:paraId="58040000">
            <w:pPr>
              <w:pStyle w:val="Style_2"/>
              <w:ind w:firstLine="0" w:left="0"/>
              <w:jc w:val="left"/>
            </w:pPr>
            <w:r>
              <w:t>создание условий для реализации туристского потенциала Российской Федерации</w:t>
            </w:r>
          </w:p>
        </w:tc>
      </w:tr>
      <w:tr>
        <w:tc>
          <w:tcPr>
            <w:tcW w:type="dxa" w:w="1984"/>
            <w:tcMar>
              <w:left w:type="dxa" w:w="0"/>
              <w:right w:type="dxa" w:w="0"/>
            </w:tcMar>
          </w:tcPr>
          <w:p w14:paraId="59040000">
            <w:pPr>
              <w:pStyle w:val="Style_2"/>
              <w:ind w:firstLine="0" w:left="0"/>
              <w:jc w:val="left"/>
            </w:pPr>
            <w:r>
              <w:t>Задачи подпрограммы</w:t>
            </w:r>
          </w:p>
        </w:tc>
        <w:tc>
          <w:tcPr>
            <w:tcW w:type="dxa" w:w="340"/>
            <w:tcMar>
              <w:left w:type="dxa" w:w="0"/>
              <w:right w:type="dxa" w:w="0"/>
            </w:tcMar>
          </w:tcPr>
          <w:p w14:paraId="5A040000">
            <w:pPr>
              <w:pStyle w:val="Style_2"/>
              <w:ind w:firstLine="0" w:left="0"/>
              <w:jc w:val="center"/>
            </w:pPr>
            <w:r>
              <w:t>-</w:t>
            </w:r>
          </w:p>
        </w:tc>
        <w:tc>
          <w:tcPr>
            <w:tcW w:type="dxa" w:w="6746"/>
            <w:tcMar>
              <w:left w:type="dxa" w:w="0"/>
              <w:right w:type="dxa" w:w="0"/>
            </w:tcMar>
          </w:tcPr>
          <w:p w14:paraId="5B040000">
            <w:pPr>
              <w:pStyle w:val="Style_2"/>
              <w:ind w:firstLine="0" w:left="0"/>
              <w:jc w:val="left"/>
            </w:pPr>
            <w:r>
              <w:t>повышение качества туристского продукта (услуг) и развитие туристской инфраструктуры в субъектах Российской Федерации;</w:t>
            </w:r>
          </w:p>
          <w:p w14:paraId="5C040000">
            <w:pPr>
              <w:pStyle w:val="Style_2"/>
              <w:ind w:firstLine="0" w:left="0"/>
              <w:jc w:val="left"/>
            </w:pPr>
            <w:r>
              <w:t>совершенствование системы продвижения туристского продукта Российской Федерации</w:t>
            </w:r>
          </w:p>
        </w:tc>
      </w:tr>
      <w:tr>
        <w:tc>
          <w:tcPr>
            <w:tcW w:type="dxa" w:w="1984"/>
            <w:tcMar>
              <w:left w:type="dxa" w:w="0"/>
              <w:right w:type="dxa" w:w="0"/>
            </w:tcMar>
          </w:tcPr>
          <w:p w14:paraId="5D040000">
            <w:pPr>
              <w:pStyle w:val="Style_2"/>
              <w:ind w:firstLine="0" w:left="0"/>
              <w:jc w:val="left"/>
            </w:pPr>
            <w:r>
              <w:t>Целевые индикаторы и показатели подпрограммы</w:t>
            </w:r>
          </w:p>
        </w:tc>
        <w:tc>
          <w:tcPr>
            <w:tcW w:type="dxa" w:w="340"/>
            <w:tcMar>
              <w:left w:type="dxa" w:w="0"/>
              <w:right w:type="dxa" w:w="0"/>
            </w:tcMar>
          </w:tcPr>
          <w:p w14:paraId="5E040000">
            <w:pPr>
              <w:pStyle w:val="Style_2"/>
              <w:ind w:firstLine="0" w:left="0"/>
              <w:jc w:val="center"/>
            </w:pPr>
            <w:r>
              <w:t>-</w:t>
            </w:r>
          </w:p>
        </w:tc>
        <w:tc>
          <w:tcPr>
            <w:tcW w:type="dxa" w:w="6746"/>
            <w:tcMar>
              <w:left w:type="dxa" w:w="0"/>
              <w:right w:type="dxa" w:w="0"/>
            </w:tcMar>
          </w:tcPr>
          <w:p w14:paraId="5F040000">
            <w:pPr>
              <w:pStyle w:val="Style_2"/>
              <w:ind w:firstLine="0" w:left="0"/>
              <w:jc w:val="left"/>
            </w:pPr>
            <w:r>
              <w:t>экспорт услуг по статье "поездки" (включает медицинские услуги в России и образовательные услуги) (млрд. долларов США);</w:t>
            </w:r>
          </w:p>
          <w:p w14:paraId="60040000">
            <w:pPr>
              <w:pStyle w:val="Style_2"/>
              <w:ind w:firstLine="0" w:left="0"/>
              <w:jc w:val="left"/>
            </w:pPr>
            <w:r>
              <w:t>объем инвестиций в основной капитал, привлеченных в туристскую инфраструктуру в рамках реализации мероприятий Программы (внебюджетные источники) (млрд. рублей);</w:t>
            </w:r>
          </w:p>
          <w:p w14:paraId="61040000">
            <w:pPr>
              <w:pStyle w:val="Style_2"/>
              <w:ind w:firstLine="0" w:left="0"/>
              <w:jc w:val="left"/>
            </w:pPr>
            <w:r>
              <w:t>численность лиц, размещенных в коллективных средствах размещения (тыс. человек)</w:t>
            </w:r>
          </w:p>
        </w:tc>
      </w:tr>
      <w:tr>
        <w:tc>
          <w:tcPr>
            <w:tcW w:type="dxa" w:w="1984"/>
            <w:tcMar>
              <w:left w:type="dxa" w:w="0"/>
              <w:right w:type="dxa" w:w="0"/>
            </w:tcMar>
          </w:tcPr>
          <w:p w14:paraId="62040000">
            <w:pPr>
              <w:pStyle w:val="Style_2"/>
              <w:ind w:firstLine="0" w:left="0"/>
              <w:jc w:val="left"/>
            </w:pPr>
            <w:r>
              <w:t>Срок реализации подпрограммы</w:t>
            </w:r>
          </w:p>
        </w:tc>
        <w:tc>
          <w:tcPr>
            <w:tcW w:type="dxa" w:w="340"/>
            <w:tcMar>
              <w:left w:type="dxa" w:w="0"/>
              <w:right w:type="dxa" w:w="0"/>
            </w:tcMar>
          </w:tcPr>
          <w:p w14:paraId="63040000">
            <w:pPr>
              <w:pStyle w:val="Style_2"/>
              <w:ind w:firstLine="0" w:left="0"/>
              <w:jc w:val="center"/>
            </w:pPr>
            <w:r>
              <w:t>-</w:t>
            </w:r>
          </w:p>
        </w:tc>
        <w:tc>
          <w:tcPr>
            <w:tcW w:type="dxa" w:w="6746"/>
            <w:tcMar>
              <w:left w:type="dxa" w:w="0"/>
              <w:right w:type="dxa" w:w="0"/>
            </w:tcMar>
          </w:tcPr>
          <w:p w14:paraId="64040000">
            <w:pPr>
              <w:pStyle w:val="Style_2"/>
              <w:ind w:firstLine="0" w:left="0"/>
              <w:jc w:val="left"/>
            </w:pPr>
            <w:r>
              <w:t>1 января 2020 г. - 31 декабря 2024 г.</w:t>
            </w:r>
          </w:p>
        </w:tc>
      </w:tr>
      <w:tr>
        <w:tc>
          <w:tcPr>
            <w:tcW w:type="dxa" w:w="1984"/>
            <w:tcMar>
              <w:left w:type="dxa" w:w="0"/>
              <w:right w:type="dxa" w:w="0"/>
            </w:tcMar>
          </w:tcPr>
          <w:p w14:paraId="65040000">
            <w:pPr>
              <w:pStyle w:val="Style_2"/>
              <w:ind w:firstLine="0" w:left="0"/>
              <w:jc w:val="left"/>
            </w:pPr>
            <w:r>
              <w:t>Объемы бюджетных ассигнований подпрограммы</w:t>
            </w:r>
          </w:p>
        </w:tc>
        <w:tc>
          <w:tcPr>
            <w:tcW w:type="dxa" w:w="340"/>
            <w:tcMar>
              <w:left w:type="dxa" w:w="0"/>
              <w:right w:type="dxa" w:w="0"/>
            </w:tcMar>
          </w:tcPr>
          <w:p w14:paraId="66040000">
            <w:pPr>
              <w:pStyle w:val="Style_2"/>
              <w:ind w:firstLine="0" w:left="0"/>
              <w:jc w:val="center"/>
            </w:pPr>
            <w:r>
              <w:t>-</w:t>
            </w:r>
          </w:p>
        </w:tc>
        <w:tc>
          <w:tcPr>
            <w:tcW w:type="dxa" w:w="6746"/>
            <w:tcMar>
              <w:left w:type="dxa" w:w="0"/>
              <w:right w:type="dxa" w:w="0"/>
            </w:tcMar>
          </w:tcPr>
          <w:p w14:paraId="67040000">
            <w:pPr>
              <w:pStyle w:val="Style_2"/>
              <w:ind w:firstLine="0" w:left="0"/>
              <w:jc w:val="left"/>
            </w:pPr>
            <w:r>
              <w:t>объем бюджетных ассигнований на реализацию подпрограммы за счет средств федерального бюджета составляет 57039611,7 тыс. рублей:</w:t>
            </w:r>
          </w:p>
          <w:p w14:paraId="68040000">
            <w:pPr>
              <w:pStyle w:val="Style_2"/>
              <w:ind w:firstLine="0" w:left="0"/>
              <w:jc w:val="left"/>
            </w:pPr>
            <w:r>
              <w:t>на 2020 год - 6481704 тыс. рублей;</w:t>
            </w:r>
          </w:p>
          <w:p w14:paraId="69040000">
            <w:pPr>
              <w:pStyle w:val="Style_2"/>
              <w:ind w:firstLine="0" w:left="0"/>
              <w:jc w:val="left"/>
            </w:pPr>
            <w:r>
              <w:t>на 2021 год - 12579302,2 тыс. рублей;</w:t>
            </w:r>
          </w:p>
          <w:p w14:paraId="6A040000">
            <w:pPr>
              <w:pStyle w:val="Style_2"/>
              <w:ind w:firstLine="0" w:left="0"/>
              <w:jc w:val="left"/>
            </w:pPr>
            <w:r>
              <w:t>на 2022 год - 12382053,3 тыс. рублей;</w:t>
            </w:r>
          </w:p>
          <w:p w14:paraId="6B040000">
            <w:pPr>
              <w:pStyle w:val="Style_2"/>
              <w:ind w:firstLine="0" w:left="0"/>
              <w:jc w:val="left"/>
            </w:pPr>
            <w:r>
              <w:t>на 2023 год - 12715126,1 тыс. рублей;</w:t>
            </w:r>
          </w:p>
          <w:p w14:paraId="6C040000">
            <w:pPr>
              <w:pStyle w:val="Style_2"/>
              <w:ind w:firstLine="0" w:left="0"/>
              <w:jc w:val="left"/>
            </w:pPr>
            <w:r>
              <w:t>на 2024 год - 12881426,1 тыс. рублей</w:t>
            </w:r>
          </w:p>
        </w:tc>
      </w:tr>
      <w:tr>
        <w:tc>
          <w:tcPr>
            <w:tcW w:type="dxa" w:w="1984"/>
            <w:tcMar>
              <w:left w:type="dxa" w:w="0"/>
              <w:right w:type="dxa" w:w="0"/>
            </w:tcMar>
          </w:tcPr>
          <w:p w14:paraId="6D040000">
            <w:pPr>
              <w:pStyle w:val="Style_2"/>
              <w:ind w:firstLine="0" w:left="0"/>
              <w:jc w:val="left"/>
            </w:pPr>
            <w:r>
              <w:t>Ожидаемые результаты реализации подпрограммы</w:t>
            </w:r>
          </w:p>
        </w:tc>
        <w:tc>
          <w:tcPr>
            <w:tcW w:type="dxa" w:w="340"/>
            <w:tcMar>
              <w:left w:type="dxa" w:w="0"/>
              <w:right w:type="dxa" w:w="0"/>
            </w:tcMar>
          </w:tcPr>
          <w:p w14:paraId="6E040000">
            <w:pPr>
              <w:pStyle w:val="Style_2"/>
              <w:ind w:firstLine="0" w:left="0"/>
              <w:jc w:val="center"/>
            </w:pPr>
            <w:r>
              <w:t>-</w:t>
            </w:r>
          </w:p>
        </w:tc>
        <w:tc>
          <w:tcPr>
            <w:tcW w:type="dxa" w:w="6746"/>
            <w:tcMar>
              <w:left w:type="dxa" w:w="0"/>
              <w:right w:type="dxa" w:w="0"/>
            </w:tcMar>
          </w:tcPr>
          <w:p w14:paraId="6F040000">
            <w:pPr>
              <w:pStyle w:val="Style_2"/>
              <w:ind w:firstLine="0" w:left="0"/>
              <w:jc w:val="left"/>
            </w:pPr>
            <w:r>
              <w:t>количественными показателями реализации Программы являются:</w:t>
            </w:r>
          </w:p>
          <w:p w14:paraId="70040000">
            <w:pPr>
              <w:pStyle w:val="Style_2"/>
              <w:ind w:firstLine="0" w:left="0"/>
              <w:jc w:val="left"/>
            </w:pPr>
            <w:r>
              <w:t>экспорт услуг по статье "поездки" (включает медицинские услуги в России и образовательные услуги) - не менее 15,47 млрд. долларов США к 2024 году;</w:t>
            </w:r>
          </w:p>
          <w:p w14:paraId="71040000">
            <w:pPr>
              <w:pStyle w:val="Style_2"/>
              <w:ind w:firstLine="0" w:left="0"/>
              <w:jc w:val="left"/>
            </w:pPr>
            <w:r>
              <w:t>объем инвестиций в основной капитал, привлеченных в туристскую инфраструктуру в рамках реализации мероприятий Программы (внебюджетные источники), - более 108,5 млрд. рублей к 2024 году (нарастающим итогом);</w:t>
            </w:r>
          </w:p>
          <w:p w14:paraId="72040000">
            <w:pPr>
              <w:pStyle w:val="Style_2"/>
              <w:ind w:firstLine="0" w:left="0"/>
              <w:jc w:val="left"/>
            </w:pPr>
            <w:r>
              <w:t>численность лиц, размещенных в коллективных средствах размещения, - 84466,6 тыс. человек</w:t>
            </w:r>
          </w:p>
          <w:p w14:paraId="73040000">
            <w:pPr>
              <w:pStyle w:val="Style_2"/>
              <w:ind w:firstLine="0" w:left="0"/>
              <w:jc w:val="left"/>
            </w:pPr>
            <w:r>
              <w:t>к 2024 году.</w:t>
            </w:r>
          </w:p>
          <w:p w14:paraId="74040000">
            <w:pPr>
              <w:pStyle w:val="Style_2"/>
              <w:ind w:firstLine="0" w:left="0"/>
              <w:jc w:val="left"/>
            </w:pPr>
            <w:r>
              <w:t>Качественными показателями реализации Программы являются:</w:t>
            </w:r>
          </w:p>
          <w:p w14:paraId="75040000">
            <w:pPr>
              <w:pStyle w:val="Style_2"/>
              <w:ind w:firstLine="0" w:left="0"/>
              <w:jc w:val="left"/>
            </w:pPr>
            <w:r>
              <w:t>реализация потенциала роста туристской отрасли на внутреннем и мировом рынках;</w:t>
            </w:r>
          </w:p>
          <w:p w14:paraId="76040000">
            <w:pPr>
              <w:pStyle w:val="Style_2"/>
              <w:ind w:firstLine="0" w:left="0"/>
              <w:jc w:val="left"/>
            </w:pPr>
            <w:r>
              <w:t>повышение доступности услуг туризма для всех граждан Российской Федерации</w:t>
            </w:r>
          </w:p>
        </w:tc>
      </w:tr>
    </w:tbl>
    <w:p w14:paraId="77040000">
      <w:pPr>
        <w:pStyle w:val="Style_2"/>
        <w:ind w:firstLine="0" w:left="0"/>
        <w:jc w:val="both"/>
      </w:pPr>
    </w:p>
    <w:p w14:paraId="78040000">
      <w:pPr>
        <w:pStyle w:val="Style_4"/>
        <w:ind w:firstLine="0" w:left="0"/>
        <w:jc w:val="center"/>
        <w:outlineLvl w:val="1"/>
      </w:pPr>
      <w:bookmarkStart w:id="16" w:name="Par1033"/>
      <w:bookmarkEnd w:id="16"/>
      <w:r>
        <w:t>ПАСПОРТ</w:t>
      </w:r>
    </w:p>
    <w:p w14:paraId="79040000">
      <w:pPr>
        <w:pStyle w:val="Style_4"/>
        <w:ind w:firstLine="0" w:left="0"/>
        <w:jc w:val="center"/>
      </w:pPr>
      <w:r>
        <w:t>подпрограммы Ж "Управление федеральным имуществом"</w:t>
      </w:r>
    </w:p>
    <w:p w14:paraId="7A040000">
      <w:pPr>
        <w:pStyle w:val="Style_4"/>
        <w:ind w:firstLine="0" w:left="0"/>
        <w:jc w:val="center"/>
      </w:pPr>
      <w:r>
        <w:t>государственной программы Российской Федерации</w:t>
      </w:r>
    </w:p>
    <w:p w14:paraId="7B040000">
      <w:pPr>
        <w:pStyle w:val="Style_4"/>
        <w:ind w:firstLine="0" w:left="0"/>
        <w:jc w:val="center"/>
      </w:pPr>
      <w:r>
        <w:t>"Экономическое развитие и инновационная экономика"</w:t>
      </w:r>
    </w:p>
    <w:p w14:paraId="7C040000">
      <w:pPr>
        <w:pStyle w:val="Style_2"/>
        <w:ind w:firstLine="0" w:left="0"/>
        <w:jc w:val="center"/>
      </w:pPr>
      <w:r>
        <w:t xml:space="preserve">(введен </w:t>
      </w:r>
      <w:r>
        <w:rPr>
          <w:color w:val="0000FF"/>
        </w:rPr>
        <w:fldChar w:fldCharType="begin"/>
      </w:r>
      <w:r>
        <w:rPr>
          <w:color w:val="0000FF"/>
        </w:rPr>
        <w:instrText>HYPERLINK "consultantplus://offline/ref=050E39F30EB3D255A5C7E15D718C467C7A127C1958891CFF207FAF8B8FBF457326BC4A1B820D1E328A3DD25536D9C4C79B6D4AD93905F76EC4sDH"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31.03.2020 N 376)</w:t>
      </w:r>
    </w:p>
    <w:p w14:paraId="7D040000">
      <w:pPr>
        <w:pStyle w:val="Style_2"/>
        <w:ind w:firstLine="0" w:left="0"/>
        <w:jc w:val="both"/>
      </w:pPr>
    </w:p>
    <w:tbl>
      <w:tblPr>
        <w:tblStyle w:val="Style_1"/>
        <w:tblLayout w:type="fixed"/>
        <w:tblCellMar>
          <w:left w:type="dxa" w:w="0"/>
          <w:right w:type="dxa" w:w="0"/>
        </w:tblCellMar>
      </w:tblPr>
      <w:tblGrid>
        <w:gridCol w:w="1984"/>
        <w:gridCol w:w="340"/>
        <w:gridCol w:w="6746"/>
      </w:tblGrid>
      <w:tr>
        <w:tc>
          <w:tcPr>
            <w:tcW w:type="dxa" w:w="1984"/>
            <w:tcMar>
              <w:left w:type="dxa" w:w="0"/>
              <w:right w:type="dxa" w:w="0"/>
            </w:tcMar>
          </w:tcPr>
          <w:p w14:paraId="7E040000">
            <w:pPr>
              <w:pStyle w:val="Style_2"/>
              <w:ind w:firstLine="0" w:left="0"/>
              <w:jc w:val="left"/>
            </w:pPr>
            <w:r>
              <w:t>Ответственный исполнитель подпрограммы (соисполнитель Программы)</w:t>
            </w:r>
          </w:p>
        </w:tc>
        <w:tc>
          <w:tcPr>
            <w:tcW w:type="dxa" w:w="340"/>
            <w:tcMar>
              <w:left w:type="dxa" w:w="0"/>
              <w:right w:type="dxa" w:w="0"/>
            </w:tcMar>
          </w:tcPr>
          <w:p w14:paraId="7F040000">
            <w:pPr>
              <w:pStyle w:val="Style_2"/>
              <w:ind w:firstLine="0" w:left="0"/>
              <w:jc w:val="center"/>
            </w:pPr>
            <w:r>
              <w:t>-</w:t>
            </w:r>
          </w:p>
        </w:tc>
        <w:tc>
          <w:tcPr>
            <w:tcW w:type="dxa" w:w="6746"/>
            <w:tcMar>
              <w:left w:type="dxa" w:w="0"/>
              <w:right w:type="dxa" w:w="0"/>
            </w:tcMar>
          </w:tcPr>
          <w:p w14:paraId="80040000">
            <w:pPr>
              <w:pStyle w:val="Style_2"/>
              <w:ind w:firstLine="0" w:left="0"/>
              <w:jc w:val="left"/>
            </w:pPr>
            <w:r>
              <w:t>Министерство финансов Российской Федерации</w:t>
            </w:r>
          </w:p>
        </w:tc>
      </w:tr>
      <w:tr>
        <w:tc>
          <w:tcPr>
            <w:tcW w:type="dxa" w:w="1984"/>
            <w:tcMar>
              <w:left w:type="dxa" w:w="0"/>
              <w:right w:type="dxa" w:w="0"/>
            </w:tcMar>
          </w:tcPr>
          <w:p w14:paraId="81040000">
            <w:pPr>
              <w:pStyle w:val="Style_2"/>
              <w:ind w:firstLine="0" w:left="0"/>
              <w:jc w:val="left"/>
            </w:pPr>
            <w:r>
              <w:t>Участники подпрограммы</w:t>
            </w:r>
          </w:p>
        </w:tc>
        <w:tc>
          <w:tcPr>
            <w:tcW w:type="dxa" w:w="340"/>
            <w:tcMar>
              <w:left w:type="dxa" w:w="0"/>
              <w:right w:type="dxa" w:w="0"/>
            </w:tcMar>
          </w:tcPr>
          <w:p w14:paraId="82040000">
            <w:pPr>
              <w:pStyle w:val="Style_2"/>
              <w:ind w:firstLine="0" w:left="0"/>
              <w:jc w:val="center"/>
            </w:pPr>
            <w:r>
              <w:t>-</w:t>
            </w:r>
          </w:p>
        </w:tc>
        <w:tc>
          <w:tcPr>
            <w:tcW w:type="dxa" w:w="6746"/>
            <w:tcMar>
              <w:left w:type="dxa" w:w="0"/>
              <w:right w:type="dxa" w:w="0"/>
            </w:tcMar>
          </w:tcPr>
          <w:p w14:paraId="83040000">
            <w:pPr>
              <w:pStyle w:val="Style_2"/>
              <w:ind w:firstLine="0" w:left="0"/>
              <w:jc w:val="left"/>
            </w:pPr>
            <w:r>
              <w:t>Федеральное агентство по управлению государственным имуществом</w:t>
            </w:r>
          </w:p>
        </w:tc>
      </w:tr>
      <w:tr>
        <w:tc>
          <w:tcPr>
            <w:tcW w:type="dxa" w:w="1984"/>
            <w:tcMar>
              <w:left w:type="dxa" w:w="0"/>
              <w:right w:type="dxa" w:w="0"/>
            </w:tcMar>
          </w:tcPr>
          <w:p w14:paraId="84040000">
            <w:pPr>
              <w:pStyle w:val="Style_2"/>
              <w:ind w:firstLine="0" w:left="0"/>
              <w:jc w:val="left"/>
            </w:pPr>
            <w:r>
              <w:t>Программно-целевые инструменты подпрограммы</w:t>
            </w:r>
          </w:p>
        </w:tc>
        <w:tc>
          <w:tcPr>
            <w:tcW w:type="dxa" w:w="340"/>
            <w:tcMar>
              <w:left w:type="dxa" w:w="0"/>
              <w:right w:type="dxa" w:w="0"/>
            </w:tcMar>
          </w:tcPr>
          <w:p w14:paraId="85040000">
            <w:pPr>
              <w:pStyle w:val="Style_2"/>
              <w:ind w:firstLine="0" w:left="0"/>
              <w:jc w:val="center"/>
            </w:pPr>
            <w:r>
              <w:t>-</w:t>
            </w:r>
          </w:p>
        </w:tc>
        <w:tc>
          <w:tcPr>
            <w:tcW w:type="dxa" w:w="6746"/>
            <w:tcMar>
              <w:left w:type="dxa" w:w="0"/>
              <w:right w:type="dxa" w:w="0"/>
            </w:tcMar>
          </w:tcPr>
          <w:p w14:paraId="86040000">
            <w:pPr>
              <w:pStyle w:val="Style_2"/>
              <w:ind w:firstLine="0" w:left="0"/>
              <w:jc w:val="left"/>
            </w:pPr>
            <w:r>
              <w:t>отсутствуют</w:t>
            </w:r>
          </w:p>
        </w:tc>
      </w:tr>
      <w:tr>
        <w:tc>
          <w:tcPr>
            <w:tcW w:type="dxa" w:w="1984"/>
            <w:tcMar>
              <w:left w:type="dxa" w:w="0"/>
              <w:right w:type="dxa" w:w="0"/>
            </w:tcMar>
          </w:tcPr>
          <w:p w14:paraId="87040000">
            <w:pPr>
              <w:pStyle w:val="Style_2"/>
              <w:ind w:firstLine="0" w:left="0"/>
              <w:jc w:val="left"/>
            </w:pPr>
            <w:r>
              <w:t>Цель подпрограммы</w:t>
            </w:r>
          </w:p>
        </w:tc>
        <w:tc>
          <w:tcPr>
            <w:tcW w:type="dxa" w:w="340"/>
            <w:tcMar>
              <w:left w:type="dxa" w:w="0"/>
              <w:right w:type="dxa" w:w="0"/>
            </w:tcMar>
          </w:tcPr>
          <w:p w14:paraId="88040000">
            <w:pPr>
              <w:pStyle w:val="Style_2"/>
              <w:ind w:firstLine="0" w:left="0"/>
              <w:jc w:val="center"/>
            </w:pPr>
            <w:r>
              <w:t>-</w:t>
            </w:r>
          </w:p>
        </w:tc>
        <w:tc>
          <w:tcPr>
            <w:tcW w:type="dxa" w:w="6746"/>
            <w:tcMar>
              <w:left w:type="dxa" w:w="0"/>
              <w:right w:type="dxa" w:w="0"/>
            </w:tcMar>
          </w:tcPr>
          <w:p w14:paraId="89040000">
            <w:pPr>
              <w:pStyle w:val="Style_2"/>
              <w:ind w:firstLine="0" w:left="0"/>
              <w:jc w:val="left"/>
            </w:pPr>
            <w:r>
              <w:t>повышение эффективности управления федеральным имуществом</w:t>
            </w:r>
          </w:p>
        </w:tc>
      </w:tr>
      <w:tr>
        <w:tc>
          <w:tcPr>
            <w:tcW w:type="dxa" w:w="1984"/>
            <w:tcMar>
              <w:left w:type="dxa" w:w="0"/>
              <w:right w:type="dxa" w:w="0"/>
            </w:tcMar>
          </w:tcPr>
          <w:p w14:paraId="8A040000">
            <w:pPr>
              <w:pStyle w:val="Style_2"/>
              <w:ind w:firstLine="0" w:left="0"/>
              <w:jc w:val="left"/>
            </w:pPr>
            <w:r>
              <w:t>Задачи подпрограммы</w:t>
            </w:r>
          </w:p>
        </w:tc>
        <w:tc>
          <w:tcPr>
            <w:tcW w:type="dxa" w:w="340"/>
            <w:tcMar>
              <w:left w:type="dxa" w:w="0"/>
              <w:right w:type="dxa" w:w="0"/>
            </w:tcMar>
          </w:tcPr>
          <w:p w14:paraId="8B040000">
            <w:pPr>
              <w:pStyle w:val="Style_2"/>
              <w:ind w:firstLine="0" w:left="0"/>
              <w:jc w:val="center"/>
            </w:pPr>
            <w:r>
              <w:t>-</w:t>
            </w:r>
          </w:p>
        </w:tc>
        <w:tc>
          <w:tcPr>
            <w:tcW w:type="dxa" w:w="6746"/>
            <w:tcMar>
              <w:left w:type="dxa" w:w="0"/>
              <w:right w:type="dxa" w:w="0"/>
            </w:tcMar>
          </w:tcPr>
          <w:p w14:paraId="8C040000">
            <w:pPr>
              <w:pStyle w:val="Style_2"/>
              <w:ind w:firstLine="0" w:left="0"/>
              <w:jc w:val="left"/>
            </w:pPr>
            <w:r>
              <w:t>создание универсальной системы учета и управления федеральным имуществом и обращенным в собственность государства и иным изъятым имуществом, а также выявление неэффективно используемого или используемого не по назначению федерального имущества;</w:t>
            </w:r>
          </w:p>
          <w:p w14:paraId="8D040000">
            <w:pPr>
              <w:pStyle w:val="Style_2"/>
              <w:ind w:firstLine="0" w:left="0"/>
              <w:jc w:val="left"/>
            </w:pPr>
            <w:r>
              <w:t>повышение количества объектов государственной казны Российской Федерации и земельных участков, вовлеченных в гражданско-правовые отношения, и обеспечение сохранности ограниченных в обороте объектов федеральной собственности;</w:t>
            </w:r>
          </w:p>
          <w:p w14:paraId="8E040000">
            <w:pPr>
              <w:pStyle w:val="Style_2"/>
              <w:ind w:firstLine="0" w:left="0"/>
              <w:jc w:val="left"/>
            </w:pPr>
            <w:r>
              <w:t>осуществление корпоративного контроля за реализацией задач, отраженных в программно-целевых документах хозяйственных обществ и унитарных предприятий, и оптимизация их состава</w:t>
            </w:r>
          </w:p>
        </w:tc>
      </w:tr>
      <w:tr>
        <w:tc>
          <w:tcPr>
            <w:tcW w:type="dxa" w:w="1984"/>
            <w:tcMar>
              <w:left w:type="dxa" w:w="0"/>
              <w:right w:type="dxa" w:w="0"/>
            </w:tcMar>
          </w:tcPr>
          <w:p w14:paraId="8F040000">
            <w:pPr>
              <w:pStyle w:val="Style_2"/>
              <w:ind w:firstLine="0" w:left="0"/>
              <w:jc w:val="left"/>
            </w:pPr>
            <w:r>
              <w:t>Целевые индикаторы и показатели подпрограммы</w:t>
            </w:r>
          </w:p>
        </w:tc>
        <w:tc>
          <w:tcPr>
            <w:tcW w:type="dxa" w:w="340"/>
            <w:tcMar>
              <w:left w:type="dxa" w:w="0"/>
              <w:right w:type="dxa" w:w="0"/>
            </w:tcMar>
          </w:tcPr>
          <w:p w14:paraId="90040000">
            <w:pPr>
              <w:pStyle w:val="Style_2"/>
              <w:ind w:firstLine="0" w:left="0"/>
              <w:jc w:val="center"/>
            </w:pPr>
            <w:r>
              <w:t>-</w:t>
            </w:r>
          </w:p>
        </w:tc>
        <w:tc>
          <w:tcPr>
            <w:tcW w:type="dxa" w:w="6746"/>
            <w:tcMar>
              <w:left w:type="dxa" w:w="0"/>
              <w:right w:type="dxa" w:w="0"/>
            </w:tcMar>
          </w:tcPr>
          <w:p w14:paraId="91040000">
            <w:pPr>
              <w:pStyle w:val="Style_2"/>
              <w:ind w:firstLine="0" w:left="0"/>
              <w:jc w:val="left"/>
            </w:pPr>
            <w:r>
              <w:t>доля объектов имущества государственной казны Российской Федерации, вовлеченных в хозяйственный оборот, от общего количества объектов имущества государственной казны Российской Федерации на конец отчетного года (без учета земельных участков, акций, долей (вкладов) в уставных (складочных) капиталах хозяйственных обществ и товариществ, иного особо ценного движимого имущества, первоначальная стоимость единицы которого меньше 500/200 тыс. рублей, и оборотных активов (независимо от их стоимости), учитываемых как единые объекты (процентов);</w:t>
            </w:r>
          </w:p>
          <w:p w14:paraId="92040000">
            <w:pPr>
              <w:pStyle w:val="Style_2"/>
              <w:ind w:firstLine="0" w:left="0"/>
              <w:jc w:val="left"/>
            </w:pPr>
            <w:r>
              <w:t>процент сокращения площади земельных участков государственной казны Российской Федерации, не вовлеченных в хозяйственный оборот, по отношению к площади земельных участков государственной казны Российской Федерации в 2012 году (за исключением земельных участков, изъятых из оборота и ограниченных в обороте) (процентов);</w:t>
            </w:r>
          </w:p>
          <w:p w14:paraId="93040000">
            <w:pPr>
              <w:pStyle w:val="Style_2"/>
              <w:ind w:firstLine="0" w:left="0"/>
              <w:jc w:val="left"/>
            </w:pPr>
            <w:r>
              <w:t>площадь земельных участков, находящихся в федеральной собственности, в отношении которых сформированы и уточнены границы, а также внесены сведения в Единый государственный реестр недвижимости (га);</w:t>
            </w:r>
          </w:p>
          <w:p w14:paraId="94040000">
            <w:pPr>
              <w:pStyle w:val="Style_2"/>
              <w:ind w:firstLine="0" w:left="0"/>
              <w:jc w:val="left"/>
            </w:pPr>
            <w:r>
              <w:t>количество организаций с государственным участием (единиц);</w:t>
            </w:r>
          </w:p>
          <w:p w14:paraId="95040000">
            <w:pPr>
              <w:pStyle w:val="Style_2"/>
              <w:ind w:firstLine="0" w:left="0"/>
              <w:jc w:val="left"/>
            </w:pPr>
            <w:r>
              <w:t>коэффициент распоряжения движимым имуществом, обращенным в собственность государства в течение года (соотношение количества позиций движимого имущества, обращенного в собственность государства, выбывшего по результатам распоряжения им (переработка, реализация или уничтожение), за отчетный год, к суммарному количеству позиций движимого имущества, обращенного в собственность государства, находящихся на остатке на начало года и поступивших в течение года) (процентов);</w:t>
            </w:r>
          </w:p>
          <w:p w14:paraId="96040000">
            <w:pPr>
              <w:pStyle w:val="Style_2"/>
              <w:ind w:firstLine="0" w:left="0"/>
              <w:jc w:val="left"/>
            </w:pPr>
            <w:r>
              <w:t>доля продаж пакетов акций акционерных обществ, подлежащих продаже в соответствии с прогнозным планом (программой) приватизации (процентов);</w:t>
            </w:r>
          </w:p>
          <w:p w14:paraId="97040000">
            <w:pPr>
              <w:pStyle w:val="Style_2"/>
              <w:ind w:firstLine="0" w:left="0"/>
              <w:jc w:val="left"/>
            </w:pPr>
            <w:r>
              <w:t>доля продаж объектов имущества государственной казны Российской Федерации, подлежащих продаже в соответствии с прогнозным планом (программой) приватизации (процентов)</w:t>
            </w:r>
          </w:p>
        </w:tc>
      </w:tr>
      <w:tr>
        <w:tc>
          <w:tcPr>
            <w:tcW w:type="dxa" w:w="1984"/>
            <w:tcMar>
              <w:left w:type="dxa" w:w="0"/>
              <w:right w:type="dxa" w:w="0"/>
            </w:tcMar>
          </w:tcPr>
          <w:p w14:paraId="98040000">
            <w:pPr>
              <w:pStyle w:val="Style_2"/>
              <w:ind w:firstLine="0" w:left="0"/>
              <w:jc w:val="left"/>
            </w:pPr>
            <w:r>
              <w:t>Срок реализации подпрограммы</w:t>
            </w:r>
          </w:p>
        </w:tc>
        <w:tc>
          <w:tcPr>
            <w:tcW w:type="dxa" w:w="340"/>
            <w:tcMar>
              <w:left w:type="dxa" w:w="0"/>
              <w:right w:type="dxa" w:w="0"/>
            </w:tcMar>
          </w:tcPr>
          <w:p w14:paraId="99040000">
            <w:pPr>
              <w:pStyle w:val="Style_2"/>
              <w:ind w:firstLine="0" w:left="0"/>
              <w:jc w:val="center"/>
            </w:pPr>
            <w:r>
              <w:t>-</w:t>
            </w:r>
          </w:p>
        </w:tc>
        <w:tc>
          <w:tcPr>
            <w:tcW w:type="dxa" w:w="6746"/>
            <w:tcMar>
              <w:left w:type="dxa" w:w="0"/>
              <w:right w:type="dxa" w:w="0"/>
            </w:tcMar>
          </w:tcPr>
          <w:p w14:paraId="9A040000">
            <w:pPr>
              <w:pStyle w:val="Style_2"/>
              <w:ind w:firstLine="0" w:left="0"/>
              <w:jc w:val="left"/>
            </w:pPr>
            <w:r>
              <w:t>1 января 2020 г. - 31 декабря 2024 г.</w:t>
            </w:r>
          </w:p>
        </w:tc>
      </w:tr>
      <w:tr>
        <w:tc>
          <w:tcPr>
            <w:tcW w:type="dxa" w:w="1984"/>
            <w:tcMar>
              <w:left w:type="dxa" w:w="0"/>
              <w:right w:type="dxa" w:w="0"/>
            </w:tcMar>
          </w:tcPr>
          <w:p w14:paraId="9B040000">
            <w:pPr>
              <w:pStyle w:val="Style_2"/>
              <w:ind w:firstLine="0" w:left="0"/>
              <w:jc w:val="left"/>
            </w:pPr>
            <w:r>
              <w:t>Объемы бюджетных ассигнований подпрограммы</w:t>
            </w:r>
          </w:p>
        </w:tc>
        <w:tc>
          <w:tcPr>
            <w:tcW w:type="dxa" w:w="340"/>
            <w:tcMar>
              <w:left w:type="dxa" w:w="0"/>
              <w:right w:type="dxa" w:w="0"/>
            </w:tcMar>
          </w:tcPr>
          <w:p w14:paraId="9C040000">
            <w:pPr>
              <w:pStyle w:val="Style_2"/>
              <w:ind w:firstLine="0" w:left="0"/>
              <w:jc w:val="center"/>
            </w:pPr>
            <w:r>
              <w:t>-</w:t>
            </w:r>
          </w:p>
        </w:tc>
        <w:tc>
          <w:tcPr>
            <w:tcW w:type="dxa" w:w="6746"/>
            <w:tcMar>
              <w:left w:type="dxa" w:w="0"/>
              <w:right w:type="dxa" w:w="0"/>
            </w:tcMar>
          </w:tcPr>
          <w:p w14:paraId="9D040000">
            <w:pPr>
              <w:pStyle w:val="Style_2"/>
              <w:ind w:firstLine="0" w:left="0"/>
              <w:jc w:val="left"/>
            </w:pPr>
            <w:r>
              <w:t>объем бюджетных ассигнований на реализацию подпрограммы за счет средств федерального бюджета составляет 21194914,3 тыс. рублей,</w:t>
            </w:r>
          </w:p>
          <w:p w14:paraId="9E040000">
            <w:pPr>
              <w:pStyle w:val="Style_2"/>
              <w:ind w:firstLine="0" w:left="0"/>
              <w:jc w:val="left"/>
            </w:pPr>
            <w:r>
              <w:t>в том числе:</w:t>
            </w:r>
          </w:p>
          <w:p w14:paraId="9F040000">
            <w:pPr>
              <w:pStyle w:val="Style_2"/>
              <w:ind w:firstLine="0" w:left="0"/>
              <w:jc w:val="left"/>
            </w:pPr>
            <w:r>
              <w:t>на 2020 год - 4152299,5 тыс. рублей;</w:t>
            </w:r>
          </w:p>
          <w:p w14:paraId="A0040000">
            <w:pPr>
              <w:pStyle w:val="Style_2"/>
              <w:ind w:firstLine="0" w:left="0"/>
              <w:jc w:val="left"/>
            </w:pPr>
            <w:r>
              <w:t>на 2021 год - 4204773 тыс. рублей;</w:t>
            </w:r>
          </w:p>
          <w:p w14:paraId="A1040000">
            <w:pPr>
              <w:pStyle w:val="Style_2"/>
              <w:ind w:firstLine="0" w:left="0"/>
              <w:jc w:val="left"/>
            </w:pPr>
            <w:r>
              <w:t>на 2022 год - 4272908,4 тыс. рублей;</w:t>
            </w:r>
          </w:p>
          <w:p w14:paraId="A2040000">
            <w:pPr>
              <w:pStyle w:val="Style_2"/>
              <w:ind w:firstLine="0" w:left="0"/>
              <w:jc w:val="left"/>
            </w:pPr>
            <w:r>
              <w:t>на 2023 год - 4282466,7 тыс. рублей;</w:t>
            </w:r>
          </w:p>
          <w:p w14:paraId="A3040000">
            <w:pPr>
              <w:pStyle w:val="Style_2"/>
              <w:ind w:firstLine="0" w:left="0"/>
              <w:jc w:val="left"/>
            </w:pPr>
            <w:r>
              <w:t>на 2024 год - 4282466,7 тыс. рублей</w:t>
            </w:r>
          </w:p>
        </w:tc>
      </w:tr>
      <w:tr>
        <w:tc>
          <w:tcPr>
            <w:tcW w:type="dxa" w:w="1984"/>
            <w:tcMar>
              <w:left w:type="dxa" w:w="0"/>
              <w:right w:type="dxa" w:w="0"/>
            </w:tcMar>
          </w:tcPr>
          <w:p w14:paraId="A4040000">
            <w:pPr>
              <w:pStyle w:val="Style_2"/>
              <w:ind w:firstLine="0" w:left="0"/>
              <w:jc w:val="left"/>
            </w:pPr>
            <w:r>
              <w:t>Ожидаемые результаты реализации подпрограммы</w:t>
            </w:r>
          </w:p>
        </w:tc>
        <w:tc>
          <w:tcPr>
            <w:tcW w:type="dxa" w:w="340"/>
            <w:tcMar>
              <w:left w:type="dxa" w:w="0"/>
              <w:right w:type="dxa" w:w="0"/>
            </w:tcMar>
          </w:tcPr>
          <w:p w14:paraId="A5040000">
            <w:pPr>
              <w:pStyle w:val="Style_2"/>
              <w:ind w:firstLine="0" w:left="0"/>
              <w:jc w:val="center"/>
            </w:pPr>
            <w:r>
              <w:t>-</w:t>
            </w:r>
          </w:p>
        </w:tc>
        <w:tc>
          <w:tcPr>
            <w:tcW w:type="dxa" w:w="6746"/>
            <w:tcMar>
              <w:left w:type="dxa" w:w="0"/>
              <w:right w:type="dxa" w:w="0"/>
            </w:tcMar>
          </w:tcPr>
          <w:p w14:paraId="A6040000">
            <w:pPr>
              <w:pStyle w:val="Style_2"/>
              <w:ind w:firstLine="0" w:left="0"/>
              <w:jc w:val="left"/>
            </w:pPr>
            <w:r>
              <w:t>создана к 2024 году актуальная интегрированная база сведений обо всех объектах федерального имущества (за исключением сведений, составляющих государственную тайну), а также обращенного в собственность государства и иного изъятого имущества, основанная на первичных данных иных информационных систем, содержащих сведения о таком имуществе, необходимая для принятия управленческих решений в отношении такого имущества;</w:t>
            </w:r>
          </w:p>
          <w:p w14:paraId="A7040000">
            <w:pPr>
              <w:pStyle w:val="Style_2"/>
              <w:ind w:firstLine="0" w:left="0"/>
              <w:jc w:val="left"/>
            </w:pPr>
            <w:r>
              <w:t>обеспечено формирование, уточнение границ земельных участков и внесение сведений о границах земельных участков в Единый государственный реестр недвижимости площадью не менее 100 тыс. га ежегодно;</w:t>
            </w:r>
          </w:p>
          <w:p w14:paraId="A8040000">
            <w:pPr>
              <w:pStyle w:val="Style_2"/>
              <w:ind w:firstLine="0" w:left="0"/>
              <w:jc w:val="left"/>
            </w:pPr>
            <w:r>
              <w:t>сокращены к 2024 году более чем на 60 процентов площади казенных земельных участков, не вовлеченных в хозяйственный оборот (относительно 2012 года);</w:t>
            </w:r>
          </w:p>
          <w:p w14:paraId="A9040000">
            <w:pPr>
              <w:pStyle w:val="Style_2"/>
              <w:ind w:firstLine="0" w:left="0"/>
              <w:jc w:val="left"/>
            </w:pPr>
            <w:r>
              <w:t>обеспечен рост поступлений в федеральный бюджет от сдачи в аренду федерального недвижимого имущества;</w:t>
            </w:r>
          </w:p>
          <w:p w14:paraId="AA040000">
            <w:pPr>
              <w:pStyle w:val="Style_2"/>
              <w:ind w:firstLine="0" w:left="0"/>
              <w:jc w:val="left"/>
            </w:pPr>
            <w:r>
              <w:t>обеспечено ежегодное увеличение не менее 10 процентов количества акционерных обществ, более 50 процентов голосующих акций которых принадлежит Российской Федерации, получивших чистую прибыль по итогам финансового года;</w:t>
            </w:r>
          </w:p>
          <w:p w14:paraId="AB040000">
            <w:pPr>
              <w:pStyle w:val="Style_2"/>
              <w:ind w:firstLine="0" w:left="0"/>
              <w:jc w:val="left"/>
            </w:pPr>
            <w:r>
              <w:t>к 2024 году сведено к минимуму участие государства в деятельности коммерческих компаний на конкурентных рынках, обеспечено ежегодное сокращение количества организаций с государственным участием не менее чем на 10 процентов;</w:t>
            </w:r>
          </w:p>
          <w:p w14:paraId="AC040000">
            <w:pPr>
              <w:pStyle w:val="Style_2"/>
              <w:ind w:firstLine="0" w:left="0"/>
              <w:jc w:val="left"/>
            </w:pPr>
            <w:r>
              <w:t>создана к 2024 году комплексная система в области выявления неэффективно используемого или используемого не по назначению федерального имущества</w:t>
            </w:r>
          </w:p>
        </w:tc>
      </w:tr>
    </w:tbl>
    <w:p w14:paraId="AD040000">
      <w:pPr>
        <w:pStyle w:val="Style_2"/>
        <w:ind w:firstLine="0" w:left="0"/>
        <w:jc w:val="both"/>
      </w:pPr>
    </w:p>
    <w:p w14:paraId="AE040000">
      <w:pPr>
        <w:pStyle w:val="Style_4"/>
        <w:ind w:firstLine="0" w:left="0"/>
        <w:jc w:val="center"/>
        <w:outlineLvl w:val="1"/>
      </w:pPr>
      <w:r>
        <w:t>I. Приоритеты и цели государственной политики,</w:t>
      </w:r>
    </w:p>
    <w:p w14:paraId="AF040000">
      <w:pPr>
        <w:pStyle w:val="Style_4"/>
        <w:ind w:firstLine="0" w:left="0"/>
        <w:jc w:val="center"/>
      </w:pPr>
      <w:r>
        <w:t>в том числе общие требования к государственной политике</w:t>
      </w:r>
    </w:p>
    <w:p w14:paraId="B0040000">
      <w:pPr>
        <w:pStyle w:val="Style_4"/>
        <w:ind w:firstLine="0" w:left="0"/>
        <w:jc w:val="center"/>
      </w:pPr>
      <w:r>
        <w:t>субъектов Российской Федерации</w:t>
      </w:r>
    </w:p>
    <w:p w14:paraId="B104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"consultantplus://offline/ref=050E39F30EB3D255A5C7E15D718C467C7A127C1958891CFF207FAF8B8FBF457326BC4A1B820D1939813DD25536D9C4C79B6D4AD93905F76EC4sDH"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B2040000">
      <w:pPr>
        <w:pStyle w:val="Style_2"/>
        <w:ind w:firstLine="0" w:left="0"/>
        <w:jc w:val="center"/>
      </w:pPr>
    </w:p>
    <w:p w14:paraId="B3040000">
      <w:pPr>
        <w:pStyle w:val="Style_2"/>
        <w:ind w:firstLine="540" w:left="0"/>
        <w:jc w:val="both"/>
      </w:pPr>
      <w:r>
        <w:t xml:space="preserve">Создание правовой основы для разработки, построения и функционирования комплексной системы государственного стратегического планирования в области социально-экономического развития и обеспечения национальной безопасности Российской Федерации, позволяющей решать задачи повышения качества жизни населения, роста российской экономики и обеспечения безопасности страны, осуществляется в соответствии с Федеральным </w:t>
      </w:r>
      <w:r>
        <w:rPr>
          <w:color w:val="0000FF"/>
        </w:rPr>
        <w:fldChar w:fldCharType="begin"/>
      </w:r>
      <w:r>
        <w:rPr>
          <w:color w:val="0000FF"/>
        </w:rPr>
        <w:instrText>HYPERLINK "consultantplus://offline/ref=050E39F30EB3D255A5C7E15D718C467C7A147C125B8F1CFF207FAF8B8FBF457334BC12178305033A8D28840470C8sCH" \o "Федеральный закон от 28.06.2014 N 172-ФЗ (ред. от 18.07.2019) "О стратегическом планировании в Российской Федерации"{КонсультантПлюс}"</w:instrText>
      </w:r>
      <w:r>
        <w:rPr>
          <w:color w:val="0000FF"/>
        </w:rPr>
        <w:fldChar w:fldCharType="separate"/>
      </w:r>
      <w:r>
        <w:rPr>
          <w:color w:val="0000FF"/>
        </w:rPr>
        <w:t>законом</w:t>
      </w:r>
      <w:r>
        <w:rPr>
          <w:color w:val="0000FF"/>
        </w:rPr>
        <w:fldChar w:fldCharType="end"/>
      </w:r>
      <w:r>
        <w:t xml:space="preserve"> "О стратегическом планировании в Российской Федерации".</w:t>
      </w:r>
    </w:p>
    <w:p w14:paraId="B4040000">
      <w:pPr>
        <w:pStyle w:val="Style_2"/>
        <w:spacing w:before="200"/>
        <w:ind w:firstLine="540" w:left="0"/>
        <w:jc w:val="both"/>
      </w:pPr>
      <w:r>
        <w:t xml:space="preserve">Национальные цели развития на среднесрочную перспективу определены </w:t>
      </w:r>
      <w:r>
        <w:rPr>
          <w:color w:val="0000FF"/>
        </w:rPr>
        <w:fldChar w:fldCharType="begin"/>
      </w:r>
      <w:r>
        <w:rPr>
          <w:color w:val="0000FF"/>
        </w:rPr>
        <w:instrText>HYPERLINK "consultantplus://offline/ref=050E39F30EB3D255A5C7E15D718C467C7A1676115F8D1CFF207FAF8B8FBF457334BC12178305033A8D28840470C8sCH" \o "Указ Президента РФ от 07.05.2018 N 204 (ред. от 19.07.2018) "О национальных целях и стратегических задачах развития Российской Федерации на период до 2024 года"{КонсультантПлюс}"</w:instrText>
      </w:r>
      <w:r>
        <w:rPr>
          <w:color w:val="0000FF"/>
        </w:rPr>
        <w:fldChar w:fldCharType="separate"/>
      </w:r>
      <w:r>
        <w:rPr>
          <w:color w:val="0000FF"/>
        </w:rPr>
        <w:t>Указом</w:t>
      </w:r>
      <w:r>
        <w:rPr>
          <w:color w:val="0000FF"/>
        </w:rPr>
        <w:fldChar w:fldCharType="end"/>
      </w:r>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в соответствии с которым национальными целями развития на период до 2024 года, определяющими приоритеты государственной политики, являются:</w:t>
      </w:r>
    </w:p>
    <w:p w14:paraId="B5040000">
      <w:pPr>
        <w:pStyle w:val="Style_2"/>
        <w:spacing w:before="200"/>
        <w:ind w:firstLine="540" w:left="0"/>
        <w:jc w:val="both"/>
      </w:pPr>
      <w:r>
        <w:t>вхождение Российской Федерации в число 5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p>
    <w:p w14:paraId="B6040000">
      <w:pPr>
        <w:pStyle w:val="Style_2"/>
        <w:spacing w:before="200"/>
        <w:ind w:firstLine="540" w:left="0"/>
        <w:jc w:val="both"/>
      </w:pPr>
      <w:r>
        <w:t>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их общего числа;</w:t>
      </w:r>
    </w:p>
    <w:p w14:paraId="B7040000">
      <w:pPr>
        <w:pStyle w:val="Style_2"/>
        <w:spacing w:before="200"/>
        <w:ind w:firstLine="540" w:left="0"/>
        <w:jc w:val="both"/>
      </w:pPr>
      <w:r>
        <w:t>обеспечение ускоренного внедрения цифровых технологий в экономике и социальной сфере.</w:t>
      </w:r>
    </w:p>
    <w:p w14:paraId="B8040000">
      <w:pPr>
        <w:pStyle w:val="Style_2"/>
        <w:spacing w:before="200"/>
        <w:ind w:firstLine="540" w:left="0"/>
        <w:jc w:val="both"/>
      </w:pPr>
      <w:r>
        <w:t xml:space="preserve">Экономический рост, достигаемый прежде всего путем развития национальной инновационной системы и инвестиций в человеческий капитал, является одним из приоритетов устойчивого развития, определенных в </w:t>
      </w:r>
      <w:r>
        <w:rPr>
          <w:color w:val="0000FF"/>
        </w:rPr>
        <w:fldChar w:fldCharType="begin"/>
      </w:r>
      <w:r>
        <w:rPr>
          <w:color w:val="0000FF"/>
        </w:rPr>
        <w:instrText>HYPERLINK "consultantplus://offline/ref=050E39F30EB3D255A5C7E15D718C467C781F74175B841CFF207FAF8B8FBF457326BC4A1B820D1D3B8D3DD25536D9C4C79B6D4AD93905F76EC4sDH" \o "Указ Президента РФ от 31.12.2015 N 683 "О Стратегии национальной безопасности Российской Федерации"{КонсультантПлюс}"</w:instrText>
      </w:r>
      <w:r>
        <w:rPr>
          <w:color w:val="0000FF"/>
        </w:rPr>
        <w:fldChar w:fldCharType="separate"/>
      </w:r>
      <w:r>
        <w:rPr>
          <w:color w:val="0000FF"/>
        </w:rPr>
        <w:t>Стратегии</w:t>
      </w:r>
      <w:r>
        <w:rPr>
          <w:color w:val="0000FF"/>
        </w:rPr>
        <w:fldChar w:fldCharType="end"/>
      </w:r>
      <w:r>
        <w:t xml:space="preserve"> национальной безопасности Российской Федерации, утвержденной Указом Президента Российской Федерации от 31 декабря 2015 г. N 683 "О Стратегии национальной безопасности Российской Федерации".</w:t>
      </w:r>
    </w:p>
    <w:p w14:paraId="B9040000">
      <w:pPr>
        <w:pStyle w:val="Style_2"/>
        <w:spacing w:before="200"/>
        <w:ind w:firstLine="540" w:left="0"/>
        <w:jc w:val="both"/>
      </w:pPr>
      <w:r>
        <w:rPr>
          <w:color w:val="0000FF"/>
        </w:rPr>
        <w:fldChar w:fldCharType="begin"/>
      </w:r>
      <w:r>
        <w:rPr>
          <w:color w:val="0000FF"/>
        </w:rPr>
        <w:instrText>HYPERLINK "consultantplus://offline/ref=050E39F30EB3D255A5C7E15D718C467C7B1E7016548B1CFF207FAF8B8FBF457334BC12178305033A8D28840470C8sCH" \o "Указ Президента РФ от 21.12.2017 N 618 "Об основных направлениях государственной политики по развитию конкуренции" (вместе с "Национальным планом развития конкуренции в Российской Федерации на 2018 - 2020 годы"){КонсультантПлюс}"</w:instrText>
      </w:r>
      <w:r>
        <w:rPr>
          <w:color w:val="0000FF"/>
        </w:rPr>
        <w:fldChar w:fldCharType="separate"/>
      </w:r>
      <w:r>
        <w:rPr>
          <w:color w:val="0000FF"/>
        </w:rPr>
        <w:t>Указом</w:t>
      </w:r>
      <w:r>
        <w:rPr>
          <w:color w:val="0000FF"/>
        </w:rPr>
        <w:fldChar w:fldCharType="end"/>
      </w:r>
      <w:r>
        <w:t xml:space="preserve"> Президента Российской Федерации от 21 декабря 2017 г. N 618 "Об основных направлениях государственной политики по развитию конкуренции" определены основополагающие принципы государственной политики по развитию конкуренции.</w:t>
      </w:r>
    </w:p>
    <w:p w14:paraId="BA040000">
      <w:pPr>
        <w:pStyle w:val="Style_2"/>
        <w:spacing w:before="200"/>
        <w:ind w:firstLine="540" w:left="0"/>
        <w:jc w:val="both"/>
      </w:pPr>
      <w:r>
        <w:t xml:space="preserve">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определено </w:t>
      </w:r>
      <w:r>
        <w:rPr>
          <w:color w:val="0000FF"/>
        </w:rPr>
        <w:fldChar w:fldCharType="begin"/>
      </w:r>
      <w:r>
        <w:rPr>
          <w:color w:val="0000FF"/>
        </w:rPr>
        <w:instrText>HYPERLINK "consultantplus://offline/ref=050E39F30EB3D255A5C7E15D718C467C7A1577165A8C1CFF207FAF8B8FBF457326BC4A1B820D1D3A813DD25536D9C4C79B6D4AD93905F76EC4sDH" \o "Распоряжение Правительства РФ от 13.02.2019 N 207-р (ред. от 31.08.2019) &lt;Об утверждении Стратегии пространственного развития Российской Федерации на период до 2025 года&gt;{КонсультантПлюс}"</w:instrText>
      </w:r>
      <w:r>
        <w:rPr>
          <w:color w:val="0000FF"/>
        </w:rPr>
        <w:fldChar w:fldCharType="separate"/>
      </w:r>
      <w:r>
        <w:rPr>
          <w:color w:val="0000FF"/>
        </w:rPr>
        <w:t>Стратегией</w:t>
      </w:r>
      <w:r>
        <w:rPr>
          <w:color w:val="0000FF"/>
        </w:rPr>
        <w:fldChar w:fldCharType="end"/>
      </w:r>
      <w:r>
        <w:t xml:space="preserve"> пространственного развития до 2025 года, утвержденной распоряжением Правительства Российской Федерации от 13 февраля 2019 г. N 207-р, в соответствии с которой приоритетами пространственного развития Российской Федерации до 2025 года являются:</w:t>
      </w:r>
    </w:p>
    <w:p w14:paraId="BB040000">
      <w:pPr>
        <w:pStyle w:val="Style_2"/>
        <w:spacing w:before="200"/>
        <w:ind w:firstLine="540" w:left="0"/>
        <w:jc w:val="both"/>
      </w:pPr>
      <w:r>
        <w:t>опережающее развитие территорий с низким уровнем социально-экономического развития, обладающих собственным потенциалом экономического роста, а также территорий с низкой плотностью населения и прогнозируемым наращиванием экономического потенциала;</w:t>
      </w:r>
    </w:p>
    <w:p w14:paraId="BC040000">
      <w:pPr>
        <w:pStyle w:val="Style_2"/>
        <w:spacing w:before="200"/>
        <w:ind w:firstLine="540" w:left="0"/>
        <w:jc w:val="both"/>
      </w:pPr>
      <w:r>
        <w:t>развитие перспективных центров экономического роста с увеличением их количества и максимальным рассредоточением по территории Российской Федерации;</w:t>
      </w:r>
    </w:p>
    <w:p w14:paraId="BD040000">
      <w:pPr>
        <w:pStyle w:val="Style_2"/>
        <w:spacing w:before="200"/>
        <w:ind w:firstLine="540" w:left="0"/>
        <w:jc w:val="both"/>
      </w:pPr>
      <w:r>
        <w:t>социальное обустройство территорий с низкой плотностью населения с недостаточным собственным потенциалом экономического роста.</w:t>
      </w:r>
    </w:p>
    <w:p w14:paraId="BE040000">
      <w:pPr>
        <w:pStyle w:val="Style_2"/>
        <w:spacing w:before="200"/>
        <w:ind w:firstLine="540" w:left="0"/>
        <w:jc w:val="both"/>
      </w:pPr>
      <w:r>
        <w:rPr>
          <w:color w:val="0000FF"/>
        </w:rPr>
        <w:fldChar w:fldCharType="begin"/>
      </w:r>
      <w:r>
        <w:rPr>
          <w:color w:val="0000FF"/>
        </w:rPr>
        <w:instrText>HYPERLINK "consultantplus://offline/ref=050E39F30EB3D255A5C7E15D718C467C7B1672185B8A1CFF207FAF8B8FBF457326BC4A1B820D1D3B8E3DD25536D9C4C79B6D4AD93905F76EC4sDH" \o "Указ Президента РФ от 01.12.2016 N 642 "О Стратегии научно-технологического развития Российской Федерации"{КонсультантПлюс}"</w:instrText>
      </w:r>
      <w:r>
        <w:rPr>
          <w:color w:val="0000FF"/>
        </w:rPr>
        <w:fldChar w:fldCharType="separate"/>
      </w:r>
      <w:r>
        <w:rPr>
          <w:color w:val="0000FF"/>
        </w:rPr>
        <w:t>Стратегией</w:t>
      </w:r>
      <w:r>
        <w:rPr>
          <w:color w:val="0000FF"/>
        </w:rPr>
        <w:fldChar w:fldCharType="end"/>
      </w:r>
      <w:r>
        <w:t xml:space="preserve"> научно-технологического развития Российской Федерации, утвержденной Указом Президента Российской Федерации от 1 декабря 2016 г. N 642 "О Стратегии научно-технологического развития Российской Федерации", и </w:t>
      </w:r>
      <w:r>
        <w:rPr>
          <w:color w:val="0000FF"/>
        </w:rPr>
        <w:fldChar w:fldCharType="begin"/>
      </w:r>
      <w:r>
        <w:rPr>
          <w:color w:val="0000FF"/>
        </w:rPr>
        <w:instrText>HYPERLINK "consultantplus://offline/ref=050E39F30EB3D255A5C7E15D718C467C7A167C155E8F1CFF207FAF8B8FBF457326BC4A1B820D1D3A813DD25536D9C4C79B6D4AD93905F76EC4sDH" \o "Распоряжение Правительства РФ от 08.12.2011 N 2227-р (ред. от 18.10.2018) &lt;Об утверждении Стратегии инновационного развития Российской Федерации на период до 2020 года&gt;{КонсультантПлюс}"</w:instrText>
      </w:r>
      <w:r>
        <w:rPr>
          <w:color w:val="0000FF"/>
        </w:rPr>
        <w:fldChar w:fldCharType="separate"/>
      </w:r>
      <w:r>
        <w:rPr>
          <w:color w:val="0000FF"/>
        </w:rPr>
        <w:t>Стратегией</w:t>
      </w:r>
      <w:r>
        <w:rPr>
          <w:color w:val="0000FF"/>
        </w:rPr>
        <w:fldChar w:fldCharType="end"/>
      </w:r>
      <w:r>
        <w:t xml:space="preserve"> инновационного развития Российской Федерации на период до 2020 года, утвержденной распоряжением Правительства Российской Федерации от 8 декабря 2011 г. N 2227-р, определены следующие приоритеты:</w:t>
      </w:r>
    </w:p>
    <w:p w14:paraId="BF040000">
      <w:pPr>
        <w:pStyle w:val="Style_2"/>
        <w:spacing w:before="200"/>
        <w:ind w:firstLine="540" w:left="0"/>
        <w:jc w:val="both"/>
      </w:pPr>
      <w:r>
        <w:t>повышение координации деятельности органов государственной власти по реализации инновационной политики, улучшение взаимодействия между бизнесом, наукой, образованием и государством в целях формирования конкурентоспособного научно-технологического задела для внедрения прорывных инноваций;</w:t>
      </w:r>
    </w:p>
    <w:p w14:paraId="C0040000">
      <w:pPr>
        <w:pStyle w:val="Style_2"/>
        <w:spacing w:before="200"/>
        <w:ind w:firstLine="540" w:left="0"/>
        <w:jc w:val="both"/>
      </w:pPr>
      <w:r>
        <w:t>повышение инновационной активности существующего бизнеса и динамики появления новых инновационных компаний.</w:t>
      </w:r>
    </w:p>
    <w:p w14:paraId="C1040000">
      <w:pPr>
        <w:pStyle w:val="Style_2"/>
        <w:spacing w:before="200"/>
        <w:ind w:firstLine="540" w:left="0"/>
        <w:jc w:val="both"/>
      </w:pPr>
      <w:r>
        <w:t>Возникающий разрыв между высокими издержками предприятий в посткризисный период и относительно низкой производительностью, связанной с недостаточным уровнем инвестиций, а также низким уровнем развития рынков и институтов создает угрозы снижения конкурентоспособности экономики в долгосрочной перспективе.</w:t>
      </w:r>
    </w:p>
    <w:p w14:paraId="C2040000">
      <w:pPr>
        <w:pStyle w:val="Style_2"/>
        <w:spacing w:before="200"/>
        <w:ind w:firstLine="540" w:left="0"/>
        <w:jc w:val="both"/>
      </w:pPr>
      <w:r>
        <w:t>В целях предупреждения длительной стагнации необходим переход к новым уровням конкурентоспособности, что потребует резкого роста капиталовооруженности и обеспечения условий для существенного повышения вклада совокупной факторной производительности в темпы экономического роста.</w:t>
      </w:r>
    </w:p>
    <w:p w14:paraId="C3040000">
      <w:pPr>
        <w:pStyle w:val="Style_2"/>
        <w:spacing w:before="200"/>
        <w:ind w:firstLine="540" w:left="0"/>
        <w:jc w:val="both"/>
      </w:pPr>
      <w:r>
        <w:t>При этом особое внимание при реализации государственной программы Российской Федерации "Экономическое развитие и инновационная экономика" (далее - Программа) будет уделено созданию такой среды для национального бизнеса, в которой вложение инвестиций в инновации будет основным способом получения высоких и стабильно растущих доходов. Решение такой задачи означает формирование системных основ для долгосрочной конкурентоспособности Российской Федерации, базирующихся на частной инициативе и капитализации сформированных научно-технологических заделов.</w:t>
      </w:r>
    </w:p>
    <w:p w14:paraId="C4040000">
      <w:pPr>
        <w:pStyle w:val="Style_2"/>
        <w:spacing w:before="200"/>
        <w:ind w:firstLine="540" w:left="0"/>
        <w:jc w:val="both"/>
      </w:pPr>
      <w:r>
        <w:t xml:space="preserve">Ключевым условием реализации инновационного сценария социально-экономического развития является повышение эффективности государственного управления с учетом приоритетов, утвержденных </w:t>
      </w:r>
      <w:r>
        <w:rPr>
          <w:color w:val="0000FF"/>
        </w:rPr>
        <w:fldChar w:fldCharType="begin"/>
      </w:r>
      <w:r>
        <w:rPr>
          <w:color w:val="0000FF"/>
        </w:rPr>
        <w:instrText>HYPERLINK "consultantplus://offline/ref=050E39F30EB3D255A5C7E15D718C467C78147C125E8B1CFF207FAF8B8FBF457334BC12178305033A8D28840470C8sCH" \o "Указ Президента РФ от 07.05.2012 N 601 "Об основных направлениях совершенствования системы государственного управления"{КонсультантПлюс}"</w:instrText>
      </w:r>
      <w:r>
        <w:rPr>
          <w:color w:val="0000FF"/>
        </w:rPr>
        <w:fldChar w:fldCharType="separate"/>
      </w:r>
      <w:r>
        <w:rPr>
          <w:color w:val="0000FF"/>
        </w:rPr>
        <w:t>Указом</w:t>
      </w:r>
      <w:r>
        <w:rPr>
          <w:color w:val="0000FF"/>
        </w:rPr>
        <w:fldChar w:fldCharType="end"/>
      </w:r>
      <w:r>
        <w:t xml:space="preserve"> Президента Российской Федерации от 7 мая 2012 г. N 601 "Об основных направлениях совершенствования системы государственного управления".</w:t>
      </w:r>
    </w:p>
    <w:p w14:paraId="C5040000">
      <w:pPr>
        <w:pStyle w:val="Style_2"/>
        <w:spacing w:before="200"/>
        <w:ind w:firstLine="540" w:left="0"/>
        <w:jc w:val="both"/>
      </w:pPr>
      <w:r>
        <w:t xml:space="preserve">Кроме того, Программа направлена на достижение цели, установленной </w:t>
      </w:r>
      <w:r>
        <w:rPr>
          <w:color w:val="0000FF"/>
        </w:rPr>
        <w:fldChar w:fldCharType="begin"/>
      </w:r>
      <w:r>
        <w:rPr>
          <w:color w:val="0000FF"/>
        </w:rPr>
        <w:instrText>HYPERLINK "consultantplus://offline/ref=050E39F30EB3D255A5C7E15D718C467C7B1F7117548B1CFF207FAF8B8FBF457326BC4A1B820D1D3B883DD25536D9C4C79B6D4AD93905F76EC4sDH" \o "Распоряжение Правительства РФ от 02.06.2016 N 1083-р (ред. от 30.03.2018) &lt;Об утверждении Стратегии развития малого и среднего предпринимательства в Российской Федерации на период до 2030 года&gt; (вместе с "Планом мероприятий ("дорожной картой") по реализации Стратегии развития малого и среднего предпринимательства в Российской Федерации на период до 2030 года"){КонсультантПлюс}"</w:instrText>
      </w:r>
      <w:r>
        <w:rPr>
          <w:color w:val="0000FF"/>
        </w:rPr>
        <w:fldChar w:fldCharType="separate"/>
      </w:r>
      <w:r>
        <w:rPr>
          <w:color w:val="0000FF"/>
        </w:rPr>
        <w:t>Стратегией</w:t>
      </w:r>
      <w:r>
        <w:rPr>
          <w:color w:val="0000FF"/>
        </w:rPr>
        <w:fldChar w:fldCharType="end"/>
      </w:r>
      <w:r>
        <w:t xml:space="preserve">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2 июня 2016 г. N 1083-р, предусматривающей развитие сферы малого и среднего предпринимательства как одного из факторов, с одной стороны, инновационного развития и улучшения отраслевой структуры экономики, а с другой стороны, - социального развития и обеспечения стабильно высокого уровня занятости.</w:t>
      </w:r>
    </w:p>
    <w:p w14:paraId="C6040000">
      <w:pPr>
        <w:pStyle w:val="Style_2"/>
        <w:spacing w:before="200"/>
        <w:ind w:firstLine="540" w:left="0"/>
        <w:jc w:val="both"/>
      </w:pPr>
      <w:r>
        <w:t>В целях увеличения эффективной инвестиционной активности Правительством Российской Федерации совместно с Центральным банком Российской Федерации будет реализован план действий по ускорению темпов роста инвестиций в основной капитал и повышению до 25 процентов их доли в валовом внутреннем продукте, который предполагает реализацию проектов инфраструктурного строительства с привлечением средств частных инвесторов и создание условий для роста инвестиционной активности частного сектора.</w:t>
      </w:r>
    </w:p>
    <w:p w14:paraId="C7040000">
      <w:pPr>
        <w:pStyle w:val="Style_2"/>
        <w:spacing w:before="200"/>
        <w:ind w:firstLine="540" w:left="0"/>
        <w:jc w:val="both"/>
      </w:pPr>
      <w:r>
        <w:t xml:space="preserve">Повышению вклада малых и средних предприятий в экономику будет способствовать и реализация мероприятий Программы по развитию туристского потенциала, обеспечивающих достижение стратегических целей государственной политики в этой сфере, установленных в </w:t>
      </w:r>
      <w:r>
        <w:rPr>
          <w:color w:val="0000FF"/>
        </w:rPr>
        <w:fldChar w:fldCharType="begin"/>
      </w:r>
      <w:r>
        <w:rPr>
          <w:color w:val="0000FF"/>
        </w:rPr>
        <w:instrText>HYPERLINK "consultantplus://offline/ref=050E39F30EB3D255A5C7E15D718C467C7A157616588B1CFF207FAF8B8FBF457326BC4A1B820D1D3B8A3DD25536D9C4C79B6D4AD93905F76EC4sDH" \o "Распоряжение Правительства РФ от 20.09.2019 N 2129-р &lt;Об утверждении Стратегии развития туризма в Российской Федерации на период до 2035 года&gt;{КонсультантПлюс}"</w:instrText>
      </w:r>
      <w:r>
        <w:rPr>
          <w:color w:val="0000FF"/>
        </w:rPr>
        <w:fldChar w:fldCharType="separate"/>
      </w:r>
      <w:r>
        <w:rPr>
          <w:color w:val="0000FF"/>
        </w:rPr>
        <w:t>Стратегии</w:t>
      </w:r>
      <w:r>
        <w:rPr>
          <w:color w:val="0000FF"/>
        </w:rPr>
        <w:fldChar w:fldCharType="end"/>
      </w:r>
      <w:r>
        <w:t xml:space="preserve"> развития туризма в Российской Федерации на период до 2035 года, утвержденной распоряжением Правительства Российской Федерации от 20 сентября 2019 г. N 2129-р. Указанной Стратегией предусматриваются комплексное развитие внутреннего и въездного туризма в Российской Федерации за счет создания условий для формирования и продвижения качественного туристского продукта, конкурентоспособного на внутреннем и мировом рынках, усиление социальной роли туризма и увеличение доступности услуг туризма, отдыха и оздоровления для всех жителей Российской Федерации.</w:t>
      </w:r>
    </w:p>
    <w:p w14:paraId="C8040000">
      <w:pPr>
        <w:pStyle w:val="Style_2"/>
        <w:spacing w:before="200"/>
        <w:ind w:firstLine="540" w:left="0"/>
        <w:jc w:val="both"/>
      </w:pPr>
      <w:r>
        <w:t>Основные направления деятельности Правительства Российской Федерации на период до 2024 года, утвержденные Председателем Правительства Российской Федерации Д.А. Медведевым 29 сентября 2018 г., предусматривают, что в целях повышения темпов экономического развития будет сведено к минимуму участие государства в деятельности коммерческих и некоммерческих организаций на конкурентных рынках, количество организаций с государственным участием будет сокращаться на 10 процентов ежегодно.</w:t>
      </w:r>
    </w:p>
    <w:p w14:paraId="C9040000">
      <w:pPr>
        <w:pStyle w:val="Style_2"/>
        <w:spacing w:before="200"/>
        <w:ind w:firstLine="540" w:left="0"/>
        <w:jc w:val="both"/>
      </w:pPr>
      <w:r>
        <w:t>При этом планируется повышать эффективность управления компаниями с государственным участием за счет совершенствования механизмов корпоративного управления.</w:t>
      </w:r>
    </w:p>
    <w:p w14:paraId="CA040000">
      <w:pPr>
        <w:pStyle w:val="Style_2"/>
        <w:spacing w:before="200"/>
        <w:ind w:firstLine="540" w:left="0"/>
        <w:jc w:val="both"/>
      </w:pPr>
      <w:r>
        <w:t>Предусматривается реализовать новые модели отчуждения государственного имущества, включая проведение торгов в формате, позволяющем привлекать стратегических инвесторов и учитывать отраслевую специфику такого имущества, и полный переход на электронную форму торгов по продаже государственного и муниципального имущества.</w:t>
      </w:r>
    </w:p>
    <w:p w14:paraId="CB040000">
      <w:pPr>
        <w:pStyle w:val="Style_2"/>
        <w:spacing w:before="200"/>
        <w:ind w:firstLine="540" w:left="0"/>
        <w:jc w:val="both"/>
      </w:pPr>
      <w:r>
        <w:t>Для повышения эффективности использования государственных активов будут использоваться механизмы целевого перераспределения объектов государственного или муниципального имущества между публичными собственниками, предусматривающие в том числе возможность передачи имущества на иной уровень собственности.</w:t>
      </w:r>
    </w:p>
    <w:p w14:paraId="CC040000">
      <w:pPr>
        <w:pStyle w:val="Style_2"/>
        <w:spacing w:before="200"/>
        <w:ind w:firstLine="540" w:left="0"/>
        <w:jc w:val="both"/>
      </w:pPr>
      <w:r>
        <w:t>Планируется обеспечить разработку и принятие федерального закона "О государственном и муниципальном имуществе", что позволит повысить эффективность управления и распоряжения государственной и муниципальной собственностью.</w:t>
      </w:r>
    </w:p>
    <w:p w14:paraId="CD040000">
      <w:pPr>
        <w:pStyle w:val="Style_2"/>
        <w:spacing w:before="200"/>
        <w:ind w:firstLine="540" w:left="0"/>
        <w:jc w:val="both"/>
      </w:pPr>
      <w:r>
        <w:t xml:space="preserve">Перечень основных мероприятий Программы приведен в </w:t>
      </w:r>
      <w:r>
        <w:rPr>
          <w:color w:val="0000FF"/>
        </w:rPr>
        <w:fldChar w:fldCharType="begin"/>
      </w:r>
      <w:r>
        <w:rPr>
          <w:color w:val="0000FF"/>
        </w:rPr>
        <w:instrText>HYPERLINK \l "Par1214" \o "ПЕРЕЧЕНЬ"</w:instrText>
      </w:r>
      <w:r>
        <w:rPr>
          <w:color w:val="0000FF"/>
        </w:rPr>
        <w:fldChar w:fldCharType="separate"/>
      </w:r>
      <w:r>
        <w:rPr>
          <w:color w:val="0000FF"/>
        </w:rPr>
        <w:t>приложении N 1</w:t>
      </w:r>
      <w:r>
        <w:rPr>
          <w:color w:val="0000FF"/>
        </w:rPr>
        <w:fldChar w:fldCharType="end"/>
      </w:r>
      <w:r>
        <w:t>.</w:t>
      </w:r>
    </w:p>
    <w:p w14:paraId="CE040000">
      <w:pPr>
        <w:pStyle w:val="Style_2"/>
        <w:spacing w:before="200"/>
        <w:ind w:firstLine="540" w:left="0"/>
        <w:jc w:val="both"/>
      </w:pPr>
      <w:r>
        <w:rPr>
          <w:color w:val="0000FF"/>
        </w:rPr>
        <w:fldChar w:fldCharType="begin"/>
      </w:r>
      <w:r>
        <w:rPr>
          <w:color w:val="0000FF"/>
        </w:rPr>
        <w:instrText>HYPERLINK "consultantplus://offline/ref=050E39F30EB3D255A5C7E15D718C467C7B1775185B8A1CFF207FAF8B8FBF457326BC4A1B820D1D3B8D3DD25536D9C4C79B6D4AD93905F76EC4sDH" \o "Указ Президента РФ от 16.01.2017 N 13 "Об утверждении Основ государственной политики регионального развития Российской Федерации на период до 2025 года"{КонсультантПлюс}"</w:instrText>
      </w:r>
      <w:r>
        <w:rPr>
          <w:color w:val="0000FF"/>
        </w:rPr>
        <w:fldChar w:fldCharType="separate"/>
      </w:r>
      <w:r>
        <w:rPr>
          <w:color w:val="0000FF"/>
        </w:rPr>
        <w:t>Основами</w:t>
      </w:r>
      <w:r>
        <w:rPr>
          <w:color w:val="0000FF"/>
        </w:rPr>
        <w:fldChar w:fldCharType="end"/>
      </w:r>
      <w:r>
        <w:t xml:space="preserve"> государственной политики регионального развития Российской Федерации на период до 2025 года, утвержденными Указом Президента Российской Федерации от 16 января 2017 г. N 13 "Об утверждении Основ государственной политики регионального развития Российской Федерации на период до 2025 года", определена система приоритетов, целей, задач, мер и действий федеральных органов государственной власти по политическому и социально-экономическому развитию субъектов Российской Федерации и муниципальных образований.</w:t>
      </w:r>
    </w:p>
    <w:p w14:paraId="CF040000">
      <w:pPr>
        <w:pStyle w:val="Style_2"/>
        <w:spacing w:before="200"/>
        <w:ind w:firstLine="540" w:left="0"/>
        <w:jc w:val="both"/>
      </w:pPr>
      <w:r>
        <w:t>В сфере реализации Программы приоритетами государственной политики субъектов Российской Федерации являются:</w:t>
      </w:r>
    </w:p>
    <w:p w14:paraId="D0040000">
      <w:pPr>
        <w:pStyle w:val="Style_2"/>
        <w:spacing w:before="200"/>
        <w:ind w:firstLine="540" w:left="0"/>
        <w:jc w:val="both"/>
      </w:pPr>
      <w:r>
        <w:t>оказание государственной поддержки малому и среднему предпринимательству;</w:t>
      </w:r>
    </w:p>
    <w:p w14:paraId="D1040000">
      <w:pPr>
        <w:pStyle w:val="Style_2"/>
        <w:spacing w:before="200"/>
        <w:ind w:firstLine="540" w:left="0"/>
        <w:jc w:val="both"/>
      </w:pPr>
      <w:r>
        <w:t>поддержка приоритетных региональных инвестиционных проектов, обеспечение реализации значимых международных проектов в субъектах Российской Федерации;</w:t>
      </w:r>
    </w:p>
    <w:p w14:paraId="D2040000">
      <w:pPr>
        <w:pStyle w:val="Style_2"/>
        <w:spacing w:before="200"/>
        <w:ind w:firstLine="540" w:left="0"/>
        <w:jc w:val="both"/>
      </w:pPr>
      <w:r>
        <w:t>реализация мер, направленных на улучшение инвестиционного климата в субъектах Российской Федерации;</w:t>
      </w:r>
    </w:p>
    <w:p w14:paraId="D3040000">
      <w:pPr>
        <w:pStyle w:val="Style_2"/>
        <w:spacing w:before="200"/>
        <w:ind w:firstLine="540" w:left="0"/>
        <w:jc w:val="both"/>
      </w:pPr>
      <w:r>
        <w:t>использование механизмов государственно-частного партнерства;</w:t>
      </w:r>
    </w:p>
    <w:p w14:paraId="D4040000">
      <w:pPr>
        <w:pStyle w:val="Style_2"/>
        <w:spacing w:before="200"/>
        <w:ind w:firstLine="540" w:left="0"/>
        <w:jc w:val="both"/>
      </w:pPr>
      <w:r>
        <w:t>активная инновационная политика, развитие инновационной инфраструктуры;</w:t>
      </w:r>
    </w:p>
    <w:p w14:paraId="D5040000">
      <w:pPr>
        <w:pStyle w:val="Style_2"/>
        <w:spacing w:before="200"/>
        <w:ind w:firstLine="540" w:left="0"/>
        <w:jc w:val="both"/>
      </w:pPr>
      <w:r>
        <w:t>развитие института оценки регулирующего воздействия в субъектах Российской Федерации и формирование центров соответствующих компетенций в регионах Российской Федерации;</w:t>
      </w:r>
    </w:p>
    <w:p w14:paraId="D6040000">
      <w:pPr>
        <w:pStyle w:val="Style_2"/>
        <w:spacing w:before="200"/>
        <w:ind w:firstLine="540" w:left="0"/>
        <w:jc w:val="both"/>
      </w:pPr>
      <w:r>
        <w:t>формирование и совершенствование эффективной системы управления особыми экономическими зонами;</w:t>
      </w:r>
    </w:p>
    <w:p w14:paraId="D7040000">
      <w:pPr>
        <w:pStyle w:val="Style_2"/>
        <w:spacing w:before="200"/>
        <w:ind w:firstLine="540" w:left="0"/>
        <w:jc w:val="both"/>
      </w:pPr>
      <w:r>
        <w:t>формирование необходимых условий для создания рабочих мест и привлечения инвестиций в моногорода и диверсификации экономик моногородов;</w:t>
      </w:r>
    </w:p>
    <w:p w14:paraId="D8040000">
      <w:pPr>
        <w:pStyle w:val="Style_2"/>
        <w:spacing w:before="200"/>
        <w:ind w:firstLine="540" w:left="0"/>
        <w:jc w:val="both"/>
      </w:pPr>
      <w:r>
        <w:t>реализация региональных программ, направленных на повышение качества предоставления государственных и муниципальных услуг и снижение административных барьеров;</w:t>
      </w:r>
    </w:p>
    <w:p w14:paraId="D9040000">
      <w:pPr>
        <w:pStyle w:val="Style_2"/>
        <w:spacing w:before="200"/>
        <w:ind w:firstLine="540" w:left="0"/>
        <w:jc w:val="both"/>
      </w:pPr>
      <w:r>
        <w:t xml:space="preserve">участие в обучении по дополнительным профессиональным программам, в том числе в иностранных государствах, в области экономики и управления управленческих кадров из числа специалистов, рекомендованных организациями народного хозяйства Российской Федерации, и управленческих кадров в сфере здравоохранения, образования, культуры, социального обслуживания и спорта в рамках реализации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в 2018/19 - 2024/25 учебных годах, утвержденного постановлением Правительства Российской Федерации от 13 февраля 2019 г. N 142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(далее - Государственный план подготовки управленческих кадров для организаций народного хозяйства Российской Федерации);</w:t>
      </w:r>
    </w:p>
    <w:p w14:paraId="DA040000">
      <w:pPr>
        <w:pStyle w:val="Style_2"/>
        <w:spacing w:before="200"/>
        <w:ind w:firstLine="540" w:left="0"/>
        <w:jc w:val="both"/>
      </w:pPr>
      <w:r>
        <w:t>внедрение государственных программ субъектов Российской Федерации в деятельность региональных органов исполнительной власти и повышение эффективности реализации программных документов социально-экономического развития субъектов Российской Федерации;</w:t>
      </w:r>
    </w:p>
    <w:p w14:paraId="DB040000">
      <w:pPr>
        <w:pStyle w:val="Style_2"/>
        <w:spacing w:before="200"/>
        <w:ind w:firstLine="540" w:left="0"/>
        <w:jc w:val="both"/>
      </w:pPr>
      <w:r>
        <w:t>совершенствование системы стратегического управления социально-экономическим развитием и прогнозирования социально-экономического развития субъектов Российской Федерации, ориентированное на повышение качества стратегического управления на региональном уровне и обеспечение взаимосвязи процедур стратегического управления на федеральном и региональном уровнях;</w:t>
      </w:r>
    </w:p>
    <w:p w14:paraId="DC040000">
      <w:pPr>
        <w:pStyle w:val="Style_2"/>
        <w:spacing w:before="200"/>
        <w:ind w:firstLine="540" w:left="0"/>
        <w:jc w:val="both"/>
      </w:pPr>
      <w:r>
        <w:t>развитие въездного и внутреннего туризма на основе развития инфраструктуры, формирования и продвижения конкурентоспособного туристского продукта, повышение доступности туристских услуг для населения;</w:t>
      </w:r>
    </w:p>
    <w:p w14:paraId="DD040000">
      <w:pPr>
        <w:pStyle w:val="Style_2"/>
        <w:spacing w:before="200"/>
        <w:ind w:firstLine="540" w:left="0"/>
        <w:jc w:val="both"/>
      </w:pPr>
      <w:r>
        <w:t>реализация государственной политики в области управления федеральным имуществом.</w:t>
      </w:r>
    </w:p>
    <w:p w14:paraId="DE040000">
      <w:pPr>
        <w:pStyle w:val="Style_2"/>
        <w:spacing w:before="200"/>
        <w:ind w:firstLine="540" w:left="0"/>
        <w:jc w:val="both"/>
      </w:pPr>
      <w:r>
        <w:t xml:space="preserve">Сведения об основных планируемых мерах правового регулирования в сфере реализации Программы приведены в </w:t>
      </w:r>
      <w:r>
        <w:rPr>
          <w:color w:val="0000FF"/>
        </w:rPr>
        <w:fldChar w:fldCharType="begin"/>
      </w:r>
      <w:r>
        <w:rPr>
          <w:color w:val="0000FF"/>
        </w:rPr>
        <w:instrText>HYPERLINK \l "Par2612" \o "СВЕДЕНИЯ"</w:instrText>
      </w:r>
      <w:r>
        <w:rPr>
          <w:color w:val="0000FF"/>
        </w:rPr>
        <w:fldChar w:fldCharType="separate"/>
      </w:r>
      <w:r>
        <w:rPr>
          <w:color w:val="0000FF"/>
        </w:rPr>
        <w:t>приложении N 2</w:t>
      </w:r>
      <w:r>
        <w:rPr>
          <w:color w:val="0000FF"/>
        </w:rPr>
        <w:fldChar w:fldCharType="end"/>
      </w:r>
      <w:r>
        <w:t>.</w:t>
      </w:r>
    </w:p>
    <w:p w14:paraId="DF040000">
      <w:pPr>
        <w:pStyle w:val="Style_2"/>
        <w:spacing w:before="200"/>
        <w:ind w:firstLine="540" w:left="0"/>
        <w:jc w:val="both"/>
      </w:pPr>
      <w:r>
        <w:t>Достижение заявленных целей потребует решения задач, предусматривающих:</w:t>
      </w:r>
    </w:p>
    <w:p w14:paraId="E0040000">
      <w:pPr>
        <w:pStyle w:val="Style_2"/>
        <w:spacing w:before="200"/>
        <w:ind w:firstLine="540" w:left="0"/>
        <w:jc w:val="both"/>
      </w:pPr>
      <w:r>
        <w:t>создание условий для развития конкуренции и привлечения инвестиций в экономику Российской Федерации;</w:t>
      </w:r>
    </w:p>
    <w:p w14:paraId="E1040000">
      <w:pPr>
        <w:pStyle w:val="Style_2"/>
        <w:spacing w:before="200"/>
        <w:ind w:firstLine="540" w:left="0"/>
        <w:jc w:val="both"/>
      </w:pPr>
      <w:r>
        <w:t>формирование экономики знаний и высоких технологий;</w:t>
      </w:r>
    </w:p>
    <w:p w14:paraId="E2040000">
      <w:pPr>
        <w:pStyle w:val="Style_2"/>
        <w:spacing w:before="200"/>
        <w:ind w:firstLine="540" w:left="0"/>
        <w:jc w:val="both"/>
      </w:pPr>
      <w:r>
        <w:t>повышение доступности и качества государственных и муниципальных услуг;</w:t>
      </w:r>
    </w:p>
    <w:p w14:paraId="E3040000">
      <w:pPr>
        <w:pStyle w:val="Style_2"/>
        <w:spacing w:before="200"/>
        <w:ind w:firstLine="540" w:left="0"/>
        <w:jc w:val="both"/>
      </w:pPr>
      <w:r>
        <w:t>повышение предпринимательской активности и развитие малого и среднего предпринимательства;</w:t>
      </w:r>
    </w:p>
    <w:p w14:paraId="E4040000">
      <w:pPr>
        <w:pStyle w:val="Style_2"/>
        <w:spacing w:before="200"/>
        <w:ind w:firstLine="540" w:left="0"/>
        <w:jc w:val="both"/>
      </w:pPr>
      <w:r>
        <w:t>обеспечение организаций народного хозяйства Российской Федерации управленческими кадрами, отвечающими современным требованиям экономики;</w:t>
      </w:r>
    </w:p>
    <w:p w14:paraId="E5040000">
      <w:pPr>
        <w:pStyle w:val="Style_2"/>
        <w:spacing w:before="200"/>
        <w:ind w:firstLine="540" w:left="0"/>
        <w:jc w:val="both"/>
      </w:pPr>
      <w:r>
        <w:t>развитие системы государственного стратегического управления;</w:t>
      </w:r>
    </w:p>
    <w:p w14:paraId="E6040000">
      <w:pPr>
        <w:pStyle w:val="Style_2"/>
        <w:spacing w:before="200"/>
        <w:ind w:firstLine="540" w:left="0"/>
        <w:jc w:val="both"/>
      </w:pPr>
      <w:r>
        <w:t>защиту на товарных рынках и соблюдение баланса интересов субъектов естественных монополий и потребителей их товаров (услуг) при реализации тарифной политики;</w:t>
      </w:r>
    </w:p>
    <w:p w14:paraId="E7040000">
      <w:pPr>
        <w:pStyle w:val="Style_2"/>
        <w:spacing w:before="200"/>
        <w:ind w:firstLine="540" w:left="0"/>
        <w:jc w:val="both"/>
      </w:pPr>
      <w:r>
        <w:t>совершенствование сбора, обработки и представления статистической информации;</w:t>
      </w:r>
    </w:p>
    <w:p w14:paraId="E8040000">
      <w:pPr>
        <w:pStyle w:val="Style_2"/>
        <w:spacing w:before="200"/>
        <w:ind w:firstLine="540" w:left="0"/>
        <w:jc w:val="both"/>
      </w:pPr>
      <w:r>
        <w:t>совершенствование государственной политики и реализации государственных функций в сфере земельных отношений и оборота недвижимости, геодезии, картографии и инфраструктуры пространственных данных Российской Федерации;</w:t>
      </w:r>
    </w:p>
    <w:p w14:paraId="E9040000">
      <w:pPr>
        <w:pStyle w:val="Style_2"/>
        <w:spacing w:before="200"/>
        <w:ind w:firstLine="540" w:left="0"/>
        <w:jc w:val="both"/>
      </w:pPr>
      <w:r>
        <w:t>совершенствование нормативно-правового регулирования в сфере туризма с учетом тенденций развития туристской отрасли.</w:t>
      </w:r>
    </w:p>
    <w:p w14:paraId="EA040000">
      <w:pPr>
        <w:pStyle w:val="Style_2"/>
        <w:spacing w:before="200"/>
        <w:ind w:firstLine="540" w:left="0"/>
        <w:jc w:val="both"/>
      </w:pPr>
      <w:r>
        <w:t xml:space="preserve">Сведения о показателях (индикаторах) Программы, подпрограмм, федеральной целевой программы и их значениях приведены в </w:t>
      </w:r>
      <w:r>
        <w:rPr>
          <w:color w:val="0000FF"/>
        </w:rPr>
        <w:fldChar w:fldCharType="begin"/>
      </w:r>
      <w:r>
        <w:rPr>
          <w:color w:val="0000FF"/>
        </w:rPr>
        <w:instrText>HYPERLINK \l "Par2805" \o "СВЕДЕНИЯ"</w:instrText>
      </w:r>
      <w:r>
        <w:rPr>
          <w:color w:val="0000FF"/>
        </w:rPr>
        <w:fldChar w:fldCharType="separate"/>
      </w:r>
      <w:r>
        <w:rPr>
          <w:color w:val="0000FF"/>
        </w:rPr>
        <w:t>приложении N 3</w:t>
      </w:r>
      <w:r>
        <w:rPr>
          <w:color w:val="0000FF"/>
        </w:rPr>
        <w:fldChar w:fldCharType="end"/>
      </w:r>
      <w:r>
        <w:t>.</w:t>
      </w:r>
    </w:p>
    <w:p w14:paraId="EB040000">
      <w:pPr>
        <w:pStyle w:val="Style_2"/>
        <w:ind w:firstLine="540" w:left="0"/>
        <w:jc w:val="both"/>
      </w:pPr>
    </w:p>
    <w:p w14:paraId="EC040000">
      <w:pPr>
        <w:pStyle w:val="Style_4"/>
        <w:ind w:firstLine="0" w:left="0"/>
        <w:jc w:val="center"/>
        <w:outlineLvl w:val="1"/>
      </w:pPr>
      <w:r>
        <w:t>II. Общая характеристика участия субъектов</w:t>
      </w:r>
    </w:p>
    <w:p w14:paraId="ED040000">
      <w:pPr>
        <w:pStyle w:val="Style_4"/>
        <w:ind w:firstLine="0" w:left="0"/>
        <w:jc w:val="center"/>
      </w:pPr>
      <w:r>
        <w:t>Российской Федерации в реализации Программы,</w:t>
      </w:r>
    </w:p>
    <w:p w14:paraId="EE040000">
      <w:pPr>
        <w:pStyle w:val="Style_4"/>
        <w:ind w:firstLine="0" w:left="0"/>
        <w:jc w:val="center"/>
      </w:pPr>
      <w:r>
        <w:t>в том числе вопросы, связанные с опережающим развитием</w:t>
      </w:r>
    </w:p>
    <w:p w14:paraId="EF040000">
      <w:pPr>
        <w:pStyle w:val="Style_4"/>
        <w:ind w:firstLine="0" w:left="0"/>
        <w:jc w:val="center"/>
      </w:pPr>
      <w:r>
        <w:t>приоритетных территорий Российской Федерации</w:t>
      </w:r>
    </w:p>
    <w:p w14:paraId="F0040000">
      <w:pPr>
        <w:pStyle w:val="Style_2"/>
        <w:ind w:firstLine="0" w:left="0"/>
        <w:jc w:val="center"/>
      </w:pPr>
      <w:r>
        <w:t xml:space="preserve">(в ред. </w:t>
      </w:r>
      <w:r>
        <w:rPr>
          <w:color w:val="0000FF"/>
        </w:rPr>
        <w:fldChar w:fldCharType="begin"/>
      </w:r>
      <w:r>
        <w:rPr>
          <w:color w:val="0000FF"/>
        </w:rPr>
        <w:instrText>HYPERLINK "consultantplus://offline/ref=050E39F30EB3D255A5C7E15D718C467C7A127C1958891CFF207FAF8B8FBF457326BC4A1B820D19338F3DD25536D9C4C79B6D4AD93905F76EC4sDH"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31.03.2020 N 376)</w:t>
      </w:r>
    </w:p>
    <w:p w14:paraId="F1040000">
      <w:pPr>
        <w:pStyle w:val="Style_2"/>
        <w:ind w:firstLine="0" w:left="0"/>
        <w:jc w:val="both"/>
      </w:pPr>
    </w:p>
    <w:p w14:paraId="F2040000">
      <w:pPr>
        <w:pStyle w:val="Style_2"/>
        <w:ind w:firstLine="540" w:left="0"/>
        <w:jc w:val="both"/>
      </w:pPr>
      <w:r>
        <w:t>Политика субъектов Российской Федерации должна быть направлена на непосредственное участие в реализации Программы.</w:t>
      </w:r>
    </w:p>
    <w:p w14:paraId="F3040000">
      <w:pPr>
        <w:pStyle w:val="Style_2"/>
        <w:spacing w:before="200"/>
        <w:ind w:firstLine="540" w:left="0"/>
        <w:jc w:val="both"/>
      </w:pPr>
      <w:r>
        <w:t xml:space="preserve">Участие субъектов Российской Федерации в достижении цели и решении задач </w:t>
      </w:r>
      <w:r>
        <w:rPr>
          <w:color w:val="0000FF"/>
        </w:rPr>
        <w:fldChar w:fldCharType="begin"/>
      </w:r>
      <w:r>
        <w:rPr>
          <w:color w:val="0000FF"/>
        </w:rPr>
        <w:instrText>HYPERLINK \l "Par186" \o "ПАСПОРТ"</w:instrText>
      </w:r>
      <w:r>
        <w:rPr>
          <w:color w:val="0000FF"/>
        </w:rPr>
        <w:fldChar w:fldCharType="separate"/>
      </w:r>
      <w:r>
        <w:rPr>
          <w:color w:val="0000FF"/>
        </w:rPr>
        <w:t>подпрограммы 1</w:t>
      </w:r>
      <w:r>
        <w:rPr>
          <w:color w:val="0000FF"/>
        </w:rPr>
        <w:fldChar w:fldCharType="end"/>
      </w:r>
      <w:r>
        <w:t xml:space="preserve"> "Инвестиционный климат" предусматривает:</w:t>
      </w:r>
    </w:p>
    <w:p w14:paraId="F4040000">
      <w:pPr>
        <w:pStyle w:val="Style_2"/>
        <w:spacing w:before="200"/>
        <w:ind w:firstLine="540" w:left="0"/>
        <w:jc w:val="both"/>
      </w:pPr>
      <w:r>
        <w:t>выполнение обязательств субъектов Российской Федерации по созданию особых экономических зон и обеспечению их необходимой инфраструктурой в соответствии с соглашениями;</w:t>
      </w:r>
    </w:p>
    <w:p w14:paraId="F5040000">
      <w:pPr>
        <w:pStyle w:val="Style_2"/>
        <w:spacing w:before="200"/>
        <w:ind w:firstLine="540" w:left="0"/>
        <w:jc w:val="both"/>
      </w:pPr>
      <w:r>
        <w:t>реализацию в субъектах Российской Федерации мероприятий по развитию конкуренции;</w:t>
      </w:r>
    </w:p>
    <w:p w14:paraId="F6040000">
      <w:pPr>
        <w:pStyle w:val="Style_2"/>
        <w:spacing w:before="200"/>
        <w:ind w:firstLine="540" w:left="0"/>
        <w:jc w:val="both"/>
      </w:pPr>
      <w:r>
        <w:t>проведение мероприятий по повышению уровня развития сферы государственно-частного партнерства в субъектах Российской Федерации;</w:t>
      </w:r>
    </w:p>
    <w:p w14:paraId="F7040000">
      <w:pPr>
        <w:pStyle w:val="Style_2"/>
        <w:spacing w:before="200"/>
        <w:ind w:firstLine="540" w:left="0"/>
        <w:jc w:val="both"/>
      </w:pPr>
      <w:r>
        <w:t>проведение процедур оценки регулирующего воздействия проектов нормативных правовых актов;</w:t>
      </w:r>
    </w:p>
    <w:p w14:paraId="F8040000">
      <w:pPr>
        <w:pStyle w:val="Style_2"/>
        <w:spacing w:before="200"/>
        <w:ind w:firstLine="540" w:left="0"/>
        <w:jc w:val="both"/>
      </w:pPr>
      <w:r>
        <w:t>реализацию государственных программ субъектов Российской Федерации, включающих меры по улучшению инвестиционного климата и повышению инвестиционной привлекательности территорий;</w:t>
      </w:r>
    </w:p>
    <w:p w14:paraId="F9040000">
      <w:pPr>
        <w:pStyle w:val="Style_2"/>
        <w:spacing w:before="200"/>
        <w:ind w:firstLine="540" w:left="0"/>
        <w:jc w:val="both"/>
      </w:pPr>
      <w:r>
        <w:t>реализацию комплексных проектов по развитию моногородов.</w:t>
      </w:r>
    </w:p>
    <w:p w14:paraId="FA040000">
      <w:pPr>
        <w:pStyle w:val="Style_2"/>
        <w:spacing w:before="200"/>
        <w:ind w:firstLine="540" w:left="0"/>
        <w:jc w:val="both"/>
      </w:pPr>
      <w:r>
        <w:t xml:space="preserve">Участие субъектов Российской Федерации в достижении цели и решении задач </w:t>
      </w:r>
      <w:r>
        <w:rPr>
          <w:color w:val="0000FF"/>
        </w:rPr>
        <w:fldChar w:fldCharType="begin"/>
      </w:r>
      <w:r>
        <w:rPr>
          <w:color w:val="0000FF"/>
        </w:rPr>
        <w:instrText>HYPERLINK \l "Par268" \o "ПАСПОРТ"</w:instrText>
      </w:r>
      <w:r>
        <w:rPr>
          <w:color w:val="0000FF"/>
        </w:rPr>
        <w:fldChar w:fldCharType="separate"/>
      </w:r>
      <w:r>
        <w:rPr>
          <w:color w:val="0000FF"/>
        </w:rPr>
        <w:t>подпрограммы 2</w:t>
      </w:r>
      <w:r>
        <w:rPr>
          <w:color w:val="0000FF"/>
        </w:rPr>
        <w:fldChar w:fldCharType="end"/>
      </w:r>
      <w:r>
        <w:t xml:space="preserve"> "Развитие малого и среднего предпринимательства" заключается в реализации мероприятий по следующим направлениям:</w:t>
      </w:r>
    </w:p>
    <w:p w14:paraId="FB040000">
      <w:pPr>
        <w:pStyle w:val="Style_2"/>
        <w:spacing w:before="200"/>
        <w:ind w:firstLine="540" w:left="0"/>
        <w:jc w:val="both"/>
      </w:pPr>
      <w:r>
        <w:t>создание и (или) развитие фондов содействия кредитованию (гарантийных фондов, фондов поручительств);</w:t>
      </w:r>
    </w:p>
    <w:p w14:paraId="FC040000">
      <w:pPr>
        <w:pStyle w:val="Style_2"/>
        <w:spacing w:before="200"/>
        <w:ind w:firstLine="540" w:left="0"/>
        <w:jc w:val="both"/>
      </w:pPr>
      <w:r>
        <w:t>создание и (или) развитие государственных микрофинансовых организаций;</w:t>
      </w:r>
    </w:p>
    <w:p w14:paraId="FD040000">
      <w:pPr>
        <w:pStyle w:val="Style_2"/>
        <w:spacing w:before="200"/>
        <w:ind w:firstLine="540" w:left="0"/>
        <w:jc w:val="both"/>
      </w:pPr>
      <w:r>
        <w:t>организация оказания комплекса услуг, сервисов и мер поддержки субъектам малого и среднего предпринимательства в центрах "Мой бизнес";</w:t>
      </w:r>
    </w:p>
    <w:p w14:paraId="FE040000">
      <w:pPr>
        <w:pStyle w:val="Style_2"/>
        <w:spacing w:before="200"/>
        <w:ind w:firstLine="540" w:left="0"/>
        <w:jc w:val="both"/>
      </w:pPr>
      <w:r>
        <w:t>реализация программы поддержки субъектов малого и среднего предпринимательства в целях их ускоренного развития в моногородах;</w:t>
      </w:r>
    </w:p>
    <w:p w14:paraId="FF040000">
      <w:pPr>
        <w:pStyle w:val="Style_2"/>
        <w:spacing w:before="200"/>
        <w:ind w:firstLine="540" w:left="0"/>
        <w:jc w:val="both"/>
      </w:pPr>
      <w:r>
        <w:t>обеспечение доступа субъектов малого и среднего предпринимательства к экспортной поддержке;</w:t>
      </w:r>
    </w:p>
    <w:p w14:paraId="00050000">
      <w:pPr>
        <w:pStyle w:val="Style_2"/>
        <w:spacing w:before="200"/>
        <w:ind w:firstLine="540" w:left="0"/>
        <w:jc w:val="both"/>
      </w:pPr>
      <w:r>
        <w:t>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t>
      </w:r>
    </w:p>
    <w:p w14:paraId="01050000">
      <w:pPr>
        <w:pStyle w:val="Style_2"/>
        <w:spacing w:before="200"/>
        <w:ind w:firstLine="540" w:left="0"/>
        <w:jc w:val="both"/>
      </w:pPr>
      <w:r>
        <w:t>предоставление субсидий на софинансирование капитальных вложений в объекты капитального строительства;</w:t>
      </w:r>
    </w:p>
    <w:p w14:paraId="02050000">
      <w:pPr>
        <w:pStyle w:val="Style_2"/>
        <w:spacing w:before="200"/>
        <w:ind w:firstLine="540" w:left="0"/>
        <w:jc w:val="both"/>
      </w:pPr>
      <w:r>
        <w:t>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14:paraId="03050000">
      <w:pPr>
        <w:pStyle w:val="Style_2"/>
        <w:spacing w:before="200"/>
        <w:ind w:firstLine="540" w:left="0"/>
        <w:jc w:val="both"/>
      </w:pPr>
      <w:r>
        <w:t xml:space="preserve">Участие субъектов Российской Федерации в достижении цели и решении задач </w:t>
      </w:r>
      <w:r>
        <w:rPr>
          <w:color w:val="0000FF"/>
        </w:rPr>
        <w:fldChar w:fldCharType="begin"/>
      </w:r>
      <w:r>
        <w:rPr>
          <w:color w:val="0000FF"/>
        </w:rPr>
        <w:instrText>HYPERLINK \l "Par395" \o "ПАСПОРТ"</w:instrText>
      </w:r>
      <w:r>
        <w:rPr>
          <w:color w:val="0000FF"/>
        </w:rPr>
        <w:fldChar w:fldCharType="separate"/>
      </w:r>
      <w:r>
        <w:rPr>
          <w:color w:val="0000FF"/>
        </w:rPr>
        <w:t>подпрограммы 4</w:t>
      </w:r>
      <w:r>
        <w:rPr>
          <w:color w:val="0000FF"/>
        </w:rPr>
        <w:fldChar w:fldCharType="end"/>
      </w:r>
      <w:r>
        <w:t xml:space="preserve"> "Совершенствование системы государственного управления" заключается в обеспечении предоставления государственных и муниципальных услуг населению субъектов Российской Федерации через сеть многофункциональных центров предоставления государственных и муниципальных услуг и отделений (офисов), привлекаемых к выполнению их функций организаций.</w:t>
      </w:r>
    </w:p>
    <w:p w14:paraId="04050000">
      <w:pPr>
        <w:pStyle w:val="Style_2"/>
        <w:spacing w:before="200"/>
        <w:ind w:firstLine="540" w:left="0"/>
        <w:jc w:val="both"/>
      </w:pPr>
      <w:r>
        <w:t xml:space="preserve">Участие субъектов Российской Федерации в достижении цели и решении задач </w:t>
      </w:r>
      <w:r>
        <w:rPr>
          <w:color w:val="0000FF"/>
        </w:rPr>
        <w:fldChar w:fldCharType="begin"/>
      </w:r>
      <w:r>
        <w:rPr>
          <w:color w:val="0000FF"/>
        </w:rPr>
        <w:instrText>HYPERLINK \l "Par455" \o "ПАСПОРТ"</w:instrText>
      </w:r>
      <w:r>
        <w:rPr>
          <w:color w:val="0000FF"/>
        </w:rPr>
        <w:fldChar w:fldCharType="separate"/>
      </w:r>
      <w:r>
        <w:rPr>
          <w:color w:val="0000FF"/>
        </w:rPr>
        <w:t>подпрограммы 5</w:t>
      </w:r>
      <w:r>
        <w:rPr>
          <w:color w:val="0000FF"/>
        </w:rPr>
        <w:fldChar w:fldCharType="end"/>
      </w:r>
      <w:r>
        <w:t xml:space="preserve"> "Стимулирование инноваций" предусматривается в ходе реализации федерального </w:t>
      </w:r>
      <w:r>
        <w:rPr>
          <w:color w:val="0000FF"/>
        </w:rPr>
        <w:fldChar w:fldCharType="begin"/>
      </w:r>
      <w:r>
        <w:rPr>
          <w:color w:val="0000FF"/>
        </w:rPr>
        <w:instrText>HYPERLINK "consultantplus://offline/ref=050E39F30EB3D255A5C7E15D718C467C7A177C175D8B1CFF207FAF8B8FBF457334BC12178305033A8D28840470C8sCH"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проекта</w:t>
      </w:r>
      <w:r>
        <w:rPr>
          <w:color w:val="0000FF"/>
        </w:rPr>
        <w:fldChar w:fldCharType="end"/>
      </w:r>
      <w:r>
        <w:t xml:space="preserve"> "Системные меры по повышению производительности труда" на поддержку субъектов Российской Федерации.</w:t>
      </w:r>
    </w:p>
    <w:p w14:paraId="05050000">
      <w:pPr>
        <w:pStyle w:val="Style_2"/>
        <w:spacing w:before="200"/>
        <w:ind w:firstLine="540" w:left="0"/>
        <w:jc w:val="both"/>
      </w:pPr>
      <w:r>
        <w:t>Субъект Российской Федерации может претендовать на грантовую поддержку за счет средств федерального бюджета, направленную на создание и обеспечение деятельности регионального центра компетенций, а также на привлечение к реализации мероприятий по повышению производительности труда консультантов.</w:t>
      </w:r>
    </w:p>
    <w:p w14:paraId="06050000">
      <w:pPr>
        <w:pStyle w:val="Style_2"/>
        <w:spacing w:before="200"/>
        <w:ind w:firstLine="540" w:left="0"/>
        <w:jc w:val="both"/>
      </w:pPr>
      <w:r>
        <w:t xml:space="preserve">Участие субъектов Российской Федерации в достижении цели и решении задач </w:t>
      </w:r>
      <w:r>
        <w:rPr>
          <w:color w:val="0000FF"/>
        </w:rPr>
        <w:fldChar w:fldCharType="begin"/>
      </w:r>
      <w:r>
        <w:rPr>
          <w:color w:val="0000FF"/>
        </w:rPr>
        <w:instrText>HYPERLINK \l "Par595" \o "ПАСПОРТ"</w:instrText>
      </w:r>
      <w:r>
        <w:rPr>
          <w:color w:val="0000FF"/>
        </w:rPr>
        <w:fldChar w:fldCharType="separate"/>
      </w:r>
      <w:r>
        <w:rPr>
          <w:color w:val="0000FF"/>
        </w:rPr>
        <w:t>подпрограммы 7</w:t>
      </w:r>
      <w:r>
        <w:rPr>
          <w:color w:val="0000FF"/>
        </w:rPr>
        <w:fldChar w:fldCharType="end"/>
      </w:r>
      <w:r>
        <w:t xml:space="preserve"> "Управленческие кадры" заключается в реализации мероприятий по отбору российских специалистов для подготовки по дополнительным профессиональным программам в области экономики и управления, оплате части обучения российских специалистов в образовательных организациях, предварительному отбору российских специалистов для участия в подготовке (обучении по дополнительным профессиональным программам) в иностранных государствах, в том числе в рамках взаимных обменов.</w:t>
      </w:r>
    </w:p>
    <w:p w14:paraId="07050000">
      <w:pPr>
        <w:pStyle w:val="Style_2"/>
        <w:spacing w:before="200"/>
        <w:ind w:firstLine="540" w:left="0"/>
        <w:jc w:val="both"/>
      </w:pPr>
      <w:r>
        <w:t xml:space="preserve">Кроме того, субъекты Российской Федерации в рамках реализации </w:t>
      </w:r>
      <w:r>
        <w:rPr>
          <w:color w:val="0000FF"/>
        </w:rPr>
        <w:fldChar w:fldCharType="begin"/>
      </w:r>
      <w:r>
        <w:rPr>
          <w:color w:val="0000FF"/>
        </w:rPr>
        <w:instrText>HYPERLINK \l "Par595" \o "ПАСПОРТ"</w:instrText>
      </w:r>
      <w:r>
        <w:rPr>
          <w:color w:val="0000FF"/>
        </w:rPr>
        <w:fldChar w:fldCharType="separate"/>
      </w:r>
      <w:r>
        <w:rPr>
          <w:color w:val="0000FF"/>
        </w:rPr>
        <w:t>подпрограммы 7</w:t>
      </w:r>
      <w:r>
        <w:rPr>
          <w:color w:val="0000FF"/>
        </w:rPr>
        <w:fldChar w:fldCharType="end"/>
      </w:r>
      <w:r>
        <w:t xml:space="preserve"> "Управленческие кадры" участвуют в проведении мероприятий по реализации федерального </w:t>
      </w:r>
      <w:r>
        <w:rPr>
          <w:color w:val="0000FF"/>
        </w:rPr>
        <w:fldChar w:fldCharType="begin"/>
      </w:r>
      <w:r>
        <w:rPr>
          <w:color w:val="0000FF"/>
        </w:rPr>
        <w:instrText>HYPERLINK "consultantplus://offline/ref=050E39F30EB3D255A5C7E15D718C467C7A177C175D8B1CFF207FAF8B8FBF457334BC12178305033A8D28840470C8sCH"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проекта</w:t>
      </w:r>
      <w:r>
        <w:rPr>
          <w:color w:val="0000FF"/>
        </w:rPr>
        <w:fldChar w:fldCharType="end"/>
      </w:r>
      <w:r>
        <w:t xml:space="preserve"> "Системные меры по повышению производительности труда", предусматривающих повышение управленческих квалификаций руководителей служб занятости населения и предприятий.</w:t>
      </w:r>
    </w:p>
    <w:p w14:paraId="08050000">
      <w:pPr>
        <w:pStyle w:val="Style_2"/>
        <w:spacing w:before="200"/>
        <w:ind w:firstLine="540" w:left="0"/>
        <w:jc w:val="both"/>
      </w:pPr>
      <w:r>
        <w:t xml:space="preserve">Участие субъектов Российской Федерации в достижении цели и решении задач </w:t>
      </w:r>
      <w:r>
        <w:rPr>
          <w:color w:val="0000FF"/>
        </w:rPr>
        <w:fldChar w:fldCharType="begin"/>
      </w:r>
      <w:r>
        <w:rPr>
          <w:color w:val="0000FF"/>
        </w:rPr>
        <w:instrText>HYPERLINK \l "Par670" \o "ПАСПОРТ"</w:instrText>
      </w:r>
      <w:r>
        <w:rPr>
          <w:color w:val="0000FF"/>
        </w:rPr>
        <w:fldChar w:fldCharType="separate"/>
      </w:r>
      <w:r>
        <w:rPr>
          <w:color w:val="0000FF"/>
        </w:rPr>
        <w:t>подпрограммы 8</w:t>
      </w:r>
      <w:r>
        <w:rPr>
          <w:color w:val="0000FF"/>
        </w:rPr>
        <w:fldChar w:fldCharType="end"/>
      </w:r>
      <w:r>
        <w:t xml:space="preserve"> "Совершенствование системы государственного стратегического управления" заключается в реализации мероприятий по формированию взаимоувязанной системы стратегического управления на федеральном и региональном уровнях.</w:t>
      </w:r>
    </w:p>
    <w:p w14:paraId="09050000">
      <w:pPr>
        <w:pStyle w:val="Style_2"/>
        <w:spacing w:before="200"/>
        <w:ind w:firstLine="540" w:left="0"/>
        <w:jc w:val="both"/>
      </w:pPr>
      <w:r>
        <w:t xml:space="preserve">Субъекты Российской Федерации в рамках реализации государственной политики в сфере туризма принимают участие в достижении цели и решении задач </w:t>
      </w:r>
      <w:r>
        <w:rPr>
          <w:color w:val="0000FF"/>
        </w:rPr>
        <w:fldChar w:fldCharType="begin"/>
      </w:r>
      <w:r>
        <w:rPr>
          <w:color w:val="0000FF"/>
        </w:rPr>
        <w:instrText>HYPERLINK \l "Par984" \o "ПАСПОРТ"</w:instrText>
      </w:r>
      <w:r>
        <w:rPr>
          <w:color w:val="0000FF"/>
        </w:rPr>
        <w:fldChar w:fldCharType="separate"/>
      </w:r>
      <w:r>
        <w:rPr>
          <w:color w:val="0000FF"/>
        </w:rPr>
        <w:t>подпрограммы Е</w:t>
      </w:r>
      <w:r>
        <w:rPr>
          <w:color w:val="0000FF"/>
        </w:rPr>
        <w:fldChar w:fldCharType="end"/>
      </w:r>
      <w:r>
        <w:t xml:space="preserve"> "Туризм" в части развития инфраструктуры в рамках туристских кластеров.</w:t>
      </w:r>
    </w:p>
    <w:p w14:paraId="0A050000">
      <w:pPr>
        <w:pStyle w:val="Style_2"/>
        <w:spacing w:before="200"/>
        <w:ind w:firstLine="540" w:left="0"/>
        <w:jc w:val="both"/>
      </w:pPr>
      <w:r>
        <w:t xml:space="preserve">Участие субъектов Российской Федерации в достижении целей и решении задач федеральной целевой </w:t>
      </w:r>
      <w:r>
        <w:rPr>
          <w:color w:val="0000FF"/>
        </w:rPr>
        <w:fldChar w:fldCharType="begin"/>
      </w:r>
      <w:r>
        <w:rPr>
          <w:color w:val="0000FF"/>
        </w:rPr>
        <w:instrText>HYPERLINK \l "Par856" \o "ПАСПОРТ"</w:instrText>
      </w:r>
      <w:r>
        <w:rPr>
          <w:color w:val="0000FF"/>
        </w:rPr>
        <w:fldChar w:fldCharType="separate"/>
      </w:r>
      <w:r>
        <w:rPr>
          <w:color w:val="0000FF"/>
        </w:rPr>
        <w:t>программы Г</w:t>
      </w:r>
      <w:r>
        <w:rPr>
          <w:color w:val="0000FF"/>
        </w:rPr>
        <w:fldChar w:fldCharType="end"/>
      </w:r>
      <w:r>
        <w:t xml:space="preserve"> "Развитие единой государственной системы регистрации прав и кадастрового учета недвижимости (2014 - 2020 годы)" заключается в реализации мероприятий по образованию земельных участков, проведению кадастровых работ в отношении земельных участков, зданий, сооружений, помещений и объектов незавершенного строительства, проведению землеустроительных работ в отношении границ субъектов Российской Федерации и муниципальных образований, работ по описанию границ населенных пунктов, внесению сведений по итогам проведения указанных работ в государственный кадастр недвижимости (Единый государственный реестр недвижимости), разработке документов территориального планирования и градостроительного зонирования, проведению комплексных кадастровых работ.</w:t>
      </w:r>
    </w:p>
    <w:p w14:paraId="0B050000">
      <w:pPr>
        <w:pStyle w:val="Style_2"/>
        <w:spacing w:before="200"/>
        <w:ind w:firstLine="540" w:left="0"/>
        <w:jc w:val="both"/>
      </w:pPr>
      <w:r>
        <w:t xml:space="preserve">Сведения о показателях (индикаторах) Программы по субъектам Российской Федерации приведены в </w:t>
      </w:r>
      <w:r>
        <w:rPr>
          <w:color w:val="0000FF"/>
        </w:rPr>
        <w:fldChar w:fldCharType="begin"/>
      </w:r>
      <w:r>
        <w:rPr>
          <w:color w:val="0000FF"/>
        </w:rPr>
        <w:instrText>HYPERLINK \l "Par5481" \o "СВЕДЕНИЯ"</w:instrText>
      </w:r>
      <w:r>
        <w:rPr>
          <w:color w:val="0000FF"/>
        </w:rPr>
        <w:fldChar w:fldCharType="separate"/>
      </w:r>
      <w:r>
        <w:rPr>
          <w:color w:val="0000FF"/>
        </w:rPr>
        <w:t>приложении N 4</w:t>
      </w:r>
      <w:r>
        <w:rPr>
          <w:color w:val="0000FF"/>
        </w:rPr>
        <w:fldChar w:fldCharType="end"/>
      </w:r>
      <w:r>
        <w:t>.</w:t>
      </w:r>
    </w:p>
    <w:p w14:paraId="0C050000">
      <w:pPr>
        <w:pStyle w:val="Style_2"/>
        <w:spacing w:before="200"/>
        <w:ind w:firstLine="540" w:left="0"/>
        <w:jc w:val="both"/>
      </w:pPr>
      <w:r>
        <w:t xml:space="preserve">Ресурсное обеспечение реализации Программы за счет бюджетных ассигнований федерального бюджета приведено в </w:t>
      </w:r>
      <w:r>
        <w:rPr>
          <w:color w:val="0000FF"/>
        </w:rPr>
        <w:fldChar w:fldCharType="begin"/>
      </w:r>
      <w:r>
        <w:rPr>
          <w:color w:val="0000FF"/>
        </w:rPr>
        <w:instrText>HYPERLINK \l "Par15644" \o "РЕСУРСНОЕ ОБЕСПЕЧЕНИЕ"</w:instrText>
      </w:r>
      <w:r>
        <w:rPr>
          <w:color w:val="0000FF"/>
        </w:rPr>
        <w:fldChar w:fldCharType="separate"/>
      </w:r>
      <w:r>
        <w:rPr>
          <w:color w:val="0000FF"/>
        </w:rPr>
        <w:t>приложении N 5</w:t>
      </w:r>
      <w:r>
        <w:rPr>
          <w:color w:val="0000FF"/>
        </w:rPr>
        <w:fldChar w:fldCharType="end"/>
      </w:r>
      <w:r>
        <w:t>.</w:t>
      </w:r>
    </w:p>
    <w:p w14:paraId="0D050000">
      <w:pPr>
        <w:pStyle w:val="Style_2"/>
        <w:spacing w:before="200"/>
        <w:ind w:firstLine="540" w:left="0"/>
        <w:jc w:val="both"/>
      </w:pPr>
      <w:r>
        <w:t xml:space="preserve">Правила предоставления субсидий из федерального бюджета бюджетам субъектов Российской Федерации на софинансирование расходов, связанных с оплатой оказанных специалистам российскими образовательными организациями услуг по обучению в соответствии с Государственным планом подготовки управленческих кадров для организаций народного хозяйства Российской Федерации, приведены в </w:t>
      </w:r>
      <w:r>
        <w:rPr>
          <w:color w:val="0000FF"/>
        </w:rPr>
        <w:fldChar w:fldCharType="begin"/>
      </w:r>
      <w:r>
        <w:rPr>
          <w:color w:val="0000FF"/>
        </w:rPr>
        <w:instrText>HYPERLINK \l "Par21923" \o "ПРАВИЛА"</w:instrText>
      </w:r>
      <w:r>
        <w:rPr>
          <w:color w:val="0000FF"/>
        </w:rPr>
        <w:fldChar w:fldCharType="separate"/>
      </w:r>
      <w:r>
        <w:rPr>
          <w:color w:val="0000FF"/>
        </w:rPr>
        <w:t>приложении N 7</w:t>
      </w:r>
      <w:r>
        <w:rPr>
          <w:color w:val="0000FF"/>
        </w:rPr>
        <w:fldChar w:fldCharType="end"/>
      </w:r>
      <w:r>
        <w:t>.</w:t>
      </w:r>
    </w:p>
    <w:p w14:paraId="0E050000">
      <w:pPr>
        <w:pStyle w:val="Style_2"/>
        <w:spacing w:before="200"/>
        <w:ind w:firstLine="540" w:left="0"/>
        <w:jc w:val="both"/>
      </w:pPr>
      <w:r>
        <w:t xml:space="preserve">Правила предоставления и распределения субсидий из федерального бюджета бюджетам субъектов Российской Федерации на государственную поддержку малого и среднего предпринимательства, в рамках </w:t>
      </w:r>
      <w:r>
        <w:rPr>
          <w:color w:val="0000FF"/>
        </w:rPr>
        <w:fldChar w:fldCharType="begin"/>
      </w:r>
      <w:r>
        <w:rPr>
          <w:color w:val="0000FF"/>
        </w:rPr>
        <w:instrText>HYPERLINK \l "Par268" \o "ПАСПОРТ"</w:instrText>
      </w:r>
      <w:r>
        <w:rPr>
          <w:color w:val="0000FF"/>
        </w:rPr>
        <w:fldChar w:fldCharType="separate"/>
      </w:r>
      <w:r>
        <w:rPr>
          <w:color w:val="0000FF"/>
        </w:rPr>
        <w:t>подпрограммы 2</w:t>
      </w:r>
      <w:r>
        <w:rPr>
          <w:color w:val="0000FF"/>
        </w:rPr>
        <w:fldChar w:fldCharType="end"/>
      </w:r>
      <w:r>
        <w:t xml:space="preserve"> "Развитие малого и среднего предпринимательства" Программы приведены в </w:t>
      </w:r>
      <w:r>
        <w:rPr>
          <w:color w:val="0000FF"/>
        </w:rPr>
        <w:fldChar w:fldCharType="begin"/>
      </w:r>
      <w:r>
        <w:rPr>
          <w:color w:val="0000FF"/>
        </w:rPr>
        <w:instrText>HYPERLINK \l "Par22595" \o "ПРАВИЛА"</w:instrText>
      </w:r>
      <w:r>
        <w:rPr>
          <w:color w:val="0000FF"/>
        </w:rPr>
        <w:fldChar w:fldCharType="separate"/>
      </w:r>
      <w:r>
        <w:rPr>
          <w:color w:val="0000FF"/>
        </w:rPr>
        <w:t>приложении N 10</w:t>
      </w:r>
      <w:r>
        <w:rPr>
          <w:color w:val="0000FF"/>
        </w:rPr>
        <w:fldChar w:fldCharType="end"/>
      </w:r>
      <w:r>
        <w:t>.</w:t>
      </w:r>
    </w:p>
    <w:p w14:paraId="0F050000">
      <w:pPr>
        <w:pStyle w:val="Style_2"/>
        <w:spacing w:before="200"/>
        <w:ind w:firstLine="540" w:left="0"/>
        <w:jc w:val="both"/>
      </w:pPr>
      <w:r>
        <w:t xml:space="preserve">План реализации Программы на 2020 год и на плановый период 2021 и 2022 годов приведен в </w:t>
      </w:r>
      <w:r>
        <w:rPr>
          <w:color w:val="0000FF"/>
        </w:rPr>
        <w:fldChar w:fldCharType="begin"/>
      </w:r>
      <w:r>
        <w:rPr>
          <w:color w:val="0000FF"/>
        </w:rPr>
        <w:instrText>HYPERLINK \l "Par23386" \o "ПЛАН"</w:instrText>
      </w:r>
      <w:r>
        <w:rPr>
          <w:color w:val="0000FF"/>
        </w:rPr>
        <w:fldChar w:fldCharType="separate"/>
      </w:r>
      <w:r>
        <w:rPr>
          <w:color w:val="0000FF"/>
        </w:rPr>
        <w:t>приложении N 11</w:t>
      </w:r>
      <w:r>
        <w:rPr>
          <w:color w:val="0000FF"/>
        </w:rPr>
        <w:fldChar w:fldCharType="end"/>
      </w:r>
      <w:r>
        <w:t>.</w:t>
      </w:r>
    </w:p>
    <w:p w14:paraId="10050000">
      <w:pPr>
        <w:pStyle w:val="Style_2"/>
        <w:spacing w:before="200"/>
        <w:ind w:firstLine="540" w:left="0"/>
        <w:jc w:val="both"/>
      </w:pPr>
      <w:r>
        <w:t>Программа включает в себя сведения по опережающему развитию приоритетных территорий Российской Федерации.</w:t>
      </w:r>
    </w:p>
    <w:p w14:paraId="11050000">
      <w:pPr>
        <w:pStyle w:val="Style_2"/>
        <w:spacing w:before="200"/>
        <w:ind w:firstLine="540" w:left="0"/>
        <w:jc w:val="both"/>
      </w:pPr>
      <w:r>
        <w:t xml:space="preserve">Сведения о целях, задачах и целевых показателях (индикаторах) Программы на приоритетной территории Арктической зоны Российской Федерации приведены в </w:t>
      </w:r>
      <w:r>
        <w:rPr>
          <w:color w:val="0000FF"/>
        </w:rPr>
        <w:fldChar w:fldCharType="begin"/>
      </w:r>
      <w:r>
        <w:rPr>
          <w:color w:val="0000FF"/>
        </w:rPr>
        <w:instrText>HYPERLINK \l "Par26060" \o "СВЕДЕНИЯ"</w:instrText>
      </w:r>
      <w:r>
        <w:rPr>
          <w:color w:val="0000FF"/>
        </w:rPr>
        <w:fldChar w:fldCharType="separate"/>
      </w:r>
      <w:r>
        <w:rPr>
          <w:color w:val="0000FF"/>
        </w:rPr>
        <w:t>приложении N 15</w:t>
      </w:r>
      <w:r>
        <w:rPr>
          <w:color w:val="0000FF"/>
        </w:rPr>
        <w:fldChar w:fldCharType="end"/>
      </w:r>
      <w:r>
        <w:t>.</w:t>
      </w:r>
    </w:p>
    <w:p w14:paraId="12050000">
      <w:pPr>
        <w:pStyle w:val="Style_2"/>
        <w:spacing w:before="200"/>
        <w:ind w:firstLine="540" w:left="0"/>
        <w:jc w:val="both"/>
      </w:pPr>
      <w:r>
        <w:t xml:space="preserve">Правила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проведении комплексных кадастровых работ, приведены в </w:t>
      </w:r>
      <w:r>
        <w:rPr>
          <w:color w:val="0000FF"/>
        </w:rPr>
        <w:fldChar w:fldCharType="begin"/>
      </w:r>
      <w:r>
        <w:rPr>
          <w:color w:val="0000FF"/>
        </w:rPr>
        <w:instrText>HYPERLINK \l "Par23313" \o "ПРАВИЛА"</w:instrText>
      </w:r>
      <w:r>
        <w:rPr>
          <w:color w:val="0000FF"/>
        </w:rPr>
        <w:fldChar w:fldCharType="separate"/>
      </w:r>
      <w:r>
        <w:rPr>
          <w:color w:val="0000FF"/>
        </w:rPr>
        <w:t>приложении N 10(1)</w:t>
      </w:r>
      <w:r>
        <w:rPr>
          <w:color w:val="0000FF"/>
        </w:rPr>
        <w:fldChar w:fldCharType="end"/>
      </w:r>
      <w:r>
        <w:t>.</w:t>
      </w:r>
    </w:p>
    <w:p w14:paraId="13050000">
      <w:pPr>
        <w:pStyle w:val="Style_2"/>
        <w:ind w:firstLine="0" w:left="0"/>
        <w:jc w:val="both"/>
      </w:pPr>
      <w:r>
        <w:t xml:space="preserve">(абзац введен </w:t>
      </w:r>
      <w:r>
        <w:rPr>
          <w:color w:val="0000FF"/>
        </w:rPr>
        <w:fldChar w:fldCharType="begin"/>
      </w:r>
      <w:r>
        <w:rPr>
          <w:color w:val="0000FF"/>
        </w:rPr>
        <w:instrText>HYPERLINK "consultantplus://offline/ref=050E39F30EB3D255A5C7E15D718C467C7A1375165F8C1CFF207FAF8B8FBF457326BC4A1B820D1D3A813DD25536D9C4C79B6D4AD93905F76EC4sDH" \o "Постановление Правительства РФ от 16.04.2020 N 519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16.04.2020 N 519)</w:t>
      </w:r>
    </w:p>
    <w:p w14:paraId="14050000">
      <w:pPr>
        <w:pStyle w:val="Style_2"/>
        <w:spacing w:before="200"/>
        <w:ind w:firstLine="540" w:left="0"/>
        <w:jc w:val="both"/>
      </w:pPr>
      <w:r>
        <w:t xml:space="preserve">Сведения о целях, задачах и целевых показателях (индикаторах) Программы на приоритетной территории Дальневосточного федерального округа приведены в </w:t>
      </w:r>
      <w:r>
        <w:rPr>
          <w:color w:val="0000FF"/>
        </w:rPr>
        <w:fldChar w:fldCharType="begin"/>
      </w:r>
      <w:r>
        <w:rPr>
          <w:color w:val="0000FF"/>
        </w:rPr>
        <w:instrText>HYPERLINK \l "Par27280" \o "СВЕДЕНИЯ"</w:instrText>
      </w:r>
      <w:r>
        <w:rPr>
          <w:color w:val="0000FF"/>
        </w:rPr>
        <w:fldChar w:fldCharType="separate"/>
      </w:r>
      <w:r>
        <w:rPr>
          <w:color w:val="0000FF"/>
        </w:rPr>
        <w:t>приложении N 17</w:t>
      </w:r>
      <w:r>
        <w:rPr>
          <w:color w:val="0000FF"/>
        </w:rPr>
        <w:fldChar w:fldCharType="end"/>
      </w:r>
      <w:r>
        <w:t>.</w:t>
      </w:r>
    </w:p>
    <w:p w14:paraId="15050000">
      <w:pPr>
        <w:pStyle w:val="Style_2"/>
        <w:spacing w:before="200"/>
        <w:ind w:firstLine="540" w:left="0"/>
        <w:jc w:val="both"/>
      </w:pPr>
      <w:r>
        <w:t xml:space="preserve">Сведения о целях, задачах и целевых показателях (индикаторах) Программы на приоритетной территории Калининградской области приведены в </w:t>
      </w:r>
      <w:r>
        <w:rPr>
          <w:color w:val="0000FF"/>
        </w:rPr>
        <w:fldChar w:fldCharType="begin"/>
      </w:r>
      <w:r>
        <w:rPr>
          <w:color w:val="0000FF"/>
        </w:rPr>
        <w:instrText>HYPERLINK \l "Par28590" \o "СВЕДЕНИЯ"</w:instrText>
      </w:r>
      <w:r>
        <w:rPr>
          <w:color w:val="0000FF"/>
        </w:rPr>
        <w:fldChar w:fldCharType="separate"/>
      </w:r>
      <w:r>
        <w:rPr>
          <w:color w:val="0000FF"/>
        </w:rPr>
        <w:t>приложении N 18</w:t>
      </w:r>
      <w:r>
        <w:rPr>
          <w:color w:val="0000FF"/>
        </w:rPr>
        <w:fldChar w:fldCharType="end"/>
      </w:r>
      <w:r>
        <w:t>.</w:t>
      </w:r>
    </w:p>
    <w:p w14:paraId="16050000">
      <w:pPr>
        <w:pStyle w:val="Style_2"/>
        <w:spacing w:before="200"/>
        <w:ind w:firstLine="540" w:left="0"/>
        <w:jc w:val="both"/>
      </w:pPr>
      <w:r>
        <w:t xml:space="preserve">Сведения о целях, задачах и целевых показателях (индикаторах) Программы на приоритетной территории Республики Крым и г. Севастополя приведены в </w:t>
      </w:r>
      <w:r>
        <w:rPr>
          <w:color w:val="0000FF"/>
        </w:rPr>
        <w:fldChar w:fldCharType="begin"/>
      </w:r>
      <w:r>
        <w:rPr>
          <w:color w:val="0000FF"/>
        </w:rPr>
        <w:instrText>HYPERLINK \l "Par28860" \o "СВЕДЕНИЯ"</w:instrText>
      </w:r>
      <w:r>
        <w:rPr>
          <w:color w:val="0000FF"/>
        </w:rPr>
        <w:fldChar w:fldCharType="separate"/>
      </w:r>
      <w:r>
        <w:rPr>
          <w:color w:val="0000FF"/>
        </w:rPr>
        <w:t>приложении N 19</w:t>
      </w:r>
      <w:r>
        <w:rPr>
          <w:color w:val="0000FF"/>
        </w:rPr>
        <w:fldChar w:fldCharType="end"/>
      </w:r>
      <w:r>
        <w:t>.</w:t>
      </w:r>
    </w:p>
    <w:p w14:paraId="17050000">
      <w:pPr>
        <w:pStyle w:val="Style_2"/>
        <w:spacing w:before="200"/>
        <w:ind w:firstLine="540" w:left="0"/>
        <w:jc w:val="both"/>
      </w:pPr>
      <w:r>
        <w:t xml:space="preserve">Сведения о целях, задачах и целевых показателях (индикаторах) Программы на приоритетной территории Северо-Кавказского федерального округа приведены в </w:t>
      </w:r>
      <w:r>
        <w:rPr>
          <w:color w:val="0000FF"/>
        </w:rPr>
        <w:fldChar w:fldCharType="begin"/>
      </w:r>
      <w:r>
        <w:rPr>
          <w:color w:val="0000FF"/>
        </w:rPr>
        <w:instrText>HYPERLINK \l "Par29283" \o "СВЕДЕНИЯ"</w:instrText>
      </w:r>
      <w:r>
        <w:rPr>
          <w:color w:val="0000FF"/>
        </w:rPr>
        <w:fldChar w:fldCharType="separate"/>
      </w:r>
      <w:r>
        <w:rPr>
          <w:color w:val="0000FF"/>
        </w:rPr>
        <w:t>приложении N 20</w:t>
      </w:r>
      <w:r>
        <w:rPr>
          <w:color w:val="0000FF"/>
        </w:rPr>
        <w:fldChar w:fldCharType="end"/>
      </w:r>
      <w:r>
        <w:t>.</w:t>
      </w:r>
    </w:p>
    <w:p w14:paraId="18050000">
      <w:pPr>
        <w:pStyle w:val="Style_2"/>
        <w:spacing w:before="200"/>
        <w:ind w:firstLine="540" w:left="0"/>
        <w:jc w:val="both"/>
      </w:pPr>
      <w:r>
        <w:t xml:space="preserve">Сведения о ресурсном обеспечении за счет средств федерального бюджета реализации мероприятий Программы на приоритетной территории Арктической зоны Российской Федерации приведены в </w:t>
      </w:r>
      <w:r>
        <w:rPr>
          <w:color w:val="0000FF"/>
        </w:rPr>
        <w:fldChar w:fldCharType="begin"/>
      </w:r>
      <w:r>
        <w:rPr>
          <w:color w:val="0000FF"/>
        </w:rPr>
        <w:instrText>HYPERLINK \l "Par30282" \o "СВЕДЕНИЯ"</w:instrText>
      </w:r>
      <w:r>
        <w:rPr>
          <w:color w:val="0000FF"/>
        </w:rPr>
        <w:fldChar w:fldCharType="separate"/>
      </w:r>
      <w:r>
        <w:rPr>
          <w:color w:val="0000FF"/>
        </w:rPr>
        <w:t>приложении N 21</w:t>
      </w:r>
      <w:r>
        <w:rPr>
          <w:color w:val="0000FF"/>
        </w:rPr>
        <w:fldChar w:fldCharType="end"/>
      </w:r>
      <w:r>
        <w:t>.</w:t>
      </w:r>
    </w:p>
    <w:p w14:paraId="19050000">
      <w:pPr>
        <w:pStyle w:val="Style_2"/>
        <w:spacing w:before="200"/>
        <w:ind w:firstLine="540" w:left="0"/>
        <w:jc w:val="both"/>
      </w:pPr>
      <w:r>
        <w:t xml:space="preserve">Сведения о ресурсном обеспечении за счет средств федерального бюджета реализации мероприятий Программы на приоритетной территории Дальневосточного федерального округа приведены в </w:t>
      </w:r>
      <w:r>
        <w:rPr>
          <w:color w:val="0000FF"/>
        </w:rPr>
        <w:fldChar w:fldCharType="begin"/>
      </w:r>
      <w:r>
        <w:rPr>
          <w:color w:val="0000FF"/>
        </w:rPr>
        <w:instrText>HYPERLINK \l "Par34135" \o "СВЕДЕНИЯ"</w:instrText>
      </w:r>
      <w:r>
        <w:rPr>
          <w:color w:val="0000FF"/>
        </w:rPr>
        <w:fldChar w:fldCharType="separate"/>
      </w:r>
      <w:r>
        <w:rPr>
          <w:color w:val="0000FF"/>
        </w:rPr>
        <w:t>приложении N 23</w:t>
      </w:r>
      <w:r>
        <w:rPr>
          <w:color w:val="0000FF"/>
        </w:rPr>
        <w:fldChar w:fldCharType="end"/>
      </w:r>
      <w:r>
        <w:t>.</w:t>
      </w:r>
    </w:p>
    <w:p w14:paraId="1A050000">
      <w:pPr>
        <w:pStyle w:val="Style_2"/>
        <w:spacing w:before="200"/>
        <w:ind w:firstLine="540" w:left="0"/>
        <w:jc w:val="both"/>
      </w:pPr>
      <w:r>
        <w:t xml:space="preserve">Сведения о ресурсном обеспечении за счет средств федерального бюджета реализации мероприятий Программы на приоритетной территории Калининградской области приведены в </w:t>
      </w:r>
      <w:r>
        <w:rPr>
          <w:color w:val="0000FF"/>
        </w:rPr>
        <w:fldChar w:fldCharType="begin"/>
      </w:r>
      <w:r>
        <w:rPr>
          <w:color w:val="0000FF"/>
        </w:rPr>
        <w:instrText>HYPERLINK \l "Par39048" \o "СВЕДЕНИЯ"</w:instrText>
      </w:r>
      <w:r>
        <w:rPr>
          <w:color w:val="0000FF"/>
        </w:rPr>
        <w:fldChar w:fldCharType="separate"/>
      </w:r>
      <w:r>
        <w:rPr>
          <w:color w:val="0000FF"/>
        </w:rPr>
        <w:t>приложении N 24</w:t>
      </w:r>
      <w:r>
        <w:rPr>
          <w:color w:val="0000FF"/>
        </w:rPr>
        <w:fldChar w:fldCharType="end"/>
      </w:r>
      <w:r>
        <w:t>.</w:t>
      </w:r>
    </w:p>
    <w:p w14:paraId="1B050000">
      <w:pPr>
        <w:pStyle w:val="Style_2"/>
        <w:spacing w:before="200"/>
        <w:ind w:firstLine="540" w:left="0"/>
        <w:jc w:val="both"/>
      </w:pPr>
      <w:r>
        <w:t xml:space="preserve">Сведения о ресурсном обеспечении за счет средств федерального бюджета реализации мероприятий Программы на приоритетной территории Республики Крым и г. Севастополя приведены в </w:t>
      </w:r>
      <w:r>
        <w:rPr>
          <w:color w:val="0000FF"/>
        </w:rPr>
        <w:fldChar w:fldCharType="begin"/>
      </w:r>
      <w:r>
        <w:rPr>
          <w:color w:val="0000FF"/>
        </w:rPr>
        <w:instrText>HYPERLINK \l "Par39992" \o "СВЕДЕНИЯ"</w:instrText>
      </w:r>
      <w:r>
        <w:rPr>
          <w:color w:val="0000FF"/>
        </w:rPr>
        <w:fldChar w:fldCharType="separate"/>
      </w:r>
      <w:r>
        <w:rPr>
          <w:color w:val="0000FF"/>
        </w:rPr>
        <w:t>приложении N 25</w:t>
      </w:r>
      <w:r>
        <w:rPr>
          <w:color w:val="0000FF"/>
        </w:rPr>
        <w:fldChar w:fldCharType="end"/>
      </w:r>
      <w:r>
        <w:t>.</w:t>
      </w:r>
    </w:p>
    <w:p w14:paraId="1C050000">
      <w:pPr>
        <w:pStyle w:val="Style_2"/>
        <w:spacing w:before="200"/>
        <w:ind w:firstLine="540" w:left="0"/>
        <w:jc w:val="both"/>
      </w:pPr>
      <w:r>
        <w:t xml:space="preserve">Сведения о ресурсном обеспечении за счет средств федерального бюджета реализации мероприятий Программы на приоритетной территории Северо-Кавказского федерального округа приведены в </w:t>
      </w:r>
      <w:r>
        <w:rPr>
          <w:color w:val="0000FF"/>
        </w:rPr>
        <w:fldChar w:fldCharType="begin"/>
      </w:r>
      <w:r>
        <w:rPr>
          <w:color w:val="0000FF"/>
        </w:rPr>
        <w:instrText>HYPERLINK \l "Par41203" \o "СВЕДЕНИЯ"</w:instrText>
      </w:r>
      <w:r>
        <w:rPr>
          <w:color w:val="0000FF"/>
        </w:rPr>
        <w:fldChar w:fldCharType="separate"/>
      </w:r>
      <w:r>
        <w:rPr>
          <w:color w:val="0000FF"/>
        </w:rPr>
        <w:t>приложении N 26</w:t>
      </w:r>
      <w:r>
        <w:rPr>
          <w:color w:val="0000FF"/>
        </w:rPr>
        <w:fldChar w:fldCharType="end"/>
      </w:r>
      <w:r>
        <w:t>.</w:t>
      </w:r>
    </w:p>
    <w:p w14:paraId="1D050000">
      <w:pPr>
        <w:pStyle w:val="Style_2"/>
        <w:spacing w:before="200"/>
        <w:ind w:firstLine="540" w:left="0"/>
        <w:jc w:val="both"/>
      </w:pPr>
      <w:r>
        <w:t xml:space="preserve">Сведения о ресурсном обеспечении и прогнозной (справочной) оценке расходов федерального бюджета, бюджетов государственных внебюджетных фондов Российской Федерации, бюджетов субъектов Российской Федерации, территориальных государственных внебюджетных фондов, местных бюджетов, компаний с государственным участием и иных внебюджетных источников на реализацию мероприятий Программы на приоритетной территории Арктической зоны Российской Федерации приведены в </w:t>
      </w:r>
      <w:r>
        <w:rPr>
          <w:color w:val="0000FF"/>
        </w:rPr>
        <w:fldChar w:fldCharType="begin"/>
      </w:r>
      <w:r>
        <w:rPr>
          <w:color w:val="0000FF"/>
        </w:rPr>
        <w:instrText>HYPERLINK \l "Par44178" \o "СВЕДЕНИЯ"</w:instrText>
      </w:r>
      <w:r>
        <w:rPr>
          <w:color w:val="0000FF"/>
        </w:rPr>
        <w:fldChar w:fldCharType="separate"/>
      </w:r>
      <w:r>
        <w:rPr>
          <w:color w:val="0000FF"/>
        </w:rPr>
        <w:t>приложении N 27</w:t>
      </w:r>
      <w:r>
        <w:rPr>
          <w:color w:val="0000FF"/>
        </w:rPr>
        <w:fldChar w:fldCharType="end"/>
      </w:r>
      <w:r>
        <w:t>.</w:t>
      </w:r>
    </w:p>
    <w:p w14:paraId="1E050000">
      <w:pPr>
        <w:pStyle w:val="Style_2"/>
        <w:spacing w:before="200"/>
        <w:ind w:firstLine="540" w:left="0"/>
        <w:jc w:val="both"/>
      </w:pPr>
      <w:r>
        <w:t xml:space="preserve">Сведения о ресурсном обеспечении и прогнозной (справочной) оценке расходов федерального бюджета, бюджетов государственных внебюджетных фондов Российской Федерации, бюджетов субъектов Российской Федерации, территориальных государственных внебюджетных фондов, местных бюджетов, компаний с государственным участием и иных внебюджетных источников на реализацию мероприятий Программы на приоритетной территории Дальневосточного федерального округа приведены в </w:t>
      </w:r>
      <w:r>
        <w:rPr>
          <w:color w:val="0000FF"/>
        </w:rPr>
        <w:fldChar w:fldCharType="begin"/>
      </w:r>
      <w:r>
        <w:rPr>
          <w:color w:val="0000FF"/>
        </w:rPr>
        <w:instrText>HYPERLINK \l "Par45420" \o "СВЕДЕНИЯ"</w:instrText>
      </w:r>
      <w:r>
        <w:rPr>
          <w:color w:val="0000FF"/>
        </w:rPr>
        <w:fldChar w:fldCharType="separate"/>
      </w:r>
      <w:r>
        <w:rPr>
          <w:color w:val="0000FF"/>
        </w:rPr>
        <w:t>приложении N 29</w:t>
      </w:r>
      <w:r>
        <w:rPr>
          <w:color w:val="0000FF"/>
        </w:rPr>
        <w:fldChar w:fldCharType="end"/>
      </w:r>
      <w:r>
        <w:t>.</w:t>
      </w:r>
    </w:p>
    <w:p w14:paraId="1F050000">
      <w:pPr>
        <w:pStyle w:val="Style_2"/>
        <w:spacing w:before="200"/>
        <w:ind w:firstLine="540" w:left="0"/>
        <w:jc w:val="both"/>
      </w:pPr>
      <w:r>
        <w:t xml:space="preserve">Сведения о ресурсном обеспечении и прогнозной (справочной) оценке расходов федерального бюджета, бюджетов государственных внебюджетных фондов Российской Федерации, бюджетов субъектов Российской Федерации, территориальных государственных внебюджетных фондов, местных бюджетов, компаний с государственным участием и иных внебюджетных источников на реализацию мероприятий Программы на приоритетной территории Калининградской области приведены в </w:t>
      </w:r>
      <w:r>
        <w:rPr>
          <w:color w:val="0000FF"/>
        </w:rPr>
        <w:fldChar w:fldCharType="begin"/>
      </w:r>
      <w:r>
        <w:rPr>
          <w:color w:val="0000FF"/>
        </w:rPr>
        <w:instrText>HYPERLINK \l "Par46879" \o "СВЕДЕНИЯ"</w:instrText>
      </w:r>
      <w:r>
        <w:rPr>
          <w:color w:val="0000FF"/>
        </w:rPr>
        <w:fldChar w:fldCharType="separate"/>
      </w:r>
      <w:r>
        <w:rPr>
          <w:color w:val="0000FF"/>
        </w:rPr>
        <w:t>приложении N 30</w:t>
      </w:r>
      <w:r>
        <w:rPr>
          <w:color w:val="0000FF"/>
        </w:rPr>
        <w:fldChar w:fldCharType="end"/>
      </w:r>
      <w:r>
        <w:t>.</w:t>
      </w:r>
    </w:p>
    <w:p w14:paraId="20050000">
      <w:pPr>
        <w:pStyle w:val="Style_2"/>
        <w:spacing w:before="200"/>
        <w:ind w:firstLine="540" w:left="0"/>
        <w:jc w:val="both"/>
      </w:pPr>
      <w:r>
        <w:t xml:space="preserve">Сведения о ресурсном обеспечении и прогнозной (справочной) оценке расходов федерального бюджета, бюджетов государственных внебюджетных фондов Российской Федерации, бюджетов субъектов Российской Федерации, территориальных государственных внебюджетных фондов, местных бюджетов, компаний с государственным участием и иных внебюджетных источников на реализацию мероприятий Программы на приоритетной территории Республики Крым и г. Севастополя приведены в </w:t>
      </w:r>
      <w:r>
        <w:rPr>
          <w:color w:val="0000FF"/>
        </w:rPr>
        <w:fldChar w:fldCharType="begin"/>
      </w:r>
      <w:r>
        <w:rPr>
          <w:color w:val="0000FF"/>
        </w:rPr>
        <w:instrText>HYPERLINK \l "Par47158" \o "СВЕДЕНИЯ"</w:instrText>
      </w:r>
      <w:r>
        <w:rPr>
          <w:color w:val="0000FF"/>
        </w:rPr>
        <w:fldChar w:fldCharType="separate"/>
      </w:r>
      <w:r>
        <w:rPr>
          <w:color w:val="0000FF"/>
        </w:rPr>
        <w:t>приложении N 31</w:t>
      </w:r>
      <w:r>
        <w:rPr>
          <w:color w:val="0000FF"/>
        </w:rPr>
        <w:fldChar w:fldCharType="end"/>
      </w:r>
      <w:r>
        <w:t>.</w:t>
      </w:r>
    </w:p>
    <w:p w14:paraId="21050000">
      <w:pPr>
        <w:pStyle w:val="Style_2"/>
        <w:spacing w:before="200"/>
        <w:ind w:firstLine="540" w:left="0"/>
        <w:jc w:val="both"/>
      </w:pPr>
      <w:r>
        <w:t xml:space="preserve">Сведения о ресурсном обеспечении и прогнозной (справочной) оценке расходов федерального бюджета, бюджетов государственных внебюджетных фондов Российской Федерации, бюджетов субъектов Российской Федерации, территориальных государственных внебюджетных фондов, местных бюджетов, компаний с государственным участием и иных внебюджетных источников на реализацию мероприятий Программы на приоритетной территории Северо-Кавказского федерального округа приведены в </w:t>
      </w:r>
      <w:r>
        <w:rPr>
          <w:color w:val="0000FF"/>
        </w:rPr>
        <w:fldChar w:fldCharType="begin"/>
      </w:r>
      <w:r>
        <w:rPr>
          <w:color w:val="0000FF"/>
        </w:rPr>
        <w:instrText>HYPERLINK \l "Par47555" \o "СВЕДЕНИЯ"</w:instrText>
      </w:r>
      <w:r>
        <w:rPr>
          <w:color w:val="0000FF"/>
        </w:rPr>
        <w:fldChar w:fldCharType="separate"/>
      </w:r>
      <w:r>
        <w:rPr>
          <w:color w:val="0000FF"/>
        </w:rPr>
        <w:t>приложении N 32</w:t>
      </w:r>
      <w:r>
        <w:rPr>
          <w:color w:val="0000FF"/>
        </w:rPr>
        <w:fldChar w:fldCharType="end"/>
      </w:r>
      <w:r>
        <w:t>.</w:t>
      </w:r>
    </w:p>
    <w:p w14:paraId="22050000">
      <w:pPr>
        <w:pStyle w:val="Style_2"/>
        <w:spacing w:before="200"/>
        <w:ind w:firstLine="540" w:left="0"/>
        <w:jc w:val="both"/>
      </w:pPr>
      <w:r>
        <w:t xml:space="preserve">Правила предоставления и распределения субсидий из федерального бюджета бюджетам субъектов Российской Федерации на софинансирование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приведены в </w:t>
      </w:r>
      <w:r>
        <w:rPr>
          <w:color w:val="0000FF"/>
        </w:rPr>
        <w:fldChar w:fldCharType="begin"/>
      </w:r>
      <w:r>
        <w:rPr>
          <w:color w:val="0000FF"/>
        </w:rPr>
        <w:instrText>HYPERLINK \l "Par48542" \o "ПРАВИЛА"</w:instrText>
      </w:r>
      <w:r>
        <w:rPr>
          <w:color w:val="0000FF"/>
        </w:rPr>
        <w:fldChar w:fldCharType="separate"/>
      </w:r>
      <w:r>
        <w:rPr>
          <w:color w:val="0000FF"/>
        </w:rPr>
        <w:t>приложении N 33</w:t>
      </w:r>
      <w:r>
        <w:rPr>
          <w:color w:val="0000FF"/>
        </w:rPr>
        <w:fldChar w:fldCharType="end"/>
      </w:r>
      <w:r>
        <w:t>.</w:t>
      </w:r>
    </w:p>
    <w:p w14:paraId="23050000">
      <w:pPr>
        <w:pStyle w:val="Style_2"/>
        <w:ind w:firstLine="540" w:left="0"/>
        <w:jc w:val="both"/>
      </w:pPr>
    </w:p>
    <w:p w14:paraId="24050000">
      <w:pPr>
        <w:pStyle w:val="Style_2"/>
        <w:ind w:firstLine="0" w:left="0"/>
        <w:jc w:val="both"/>
      </w:pPr>
    </w:p>
    <w:p w14:paraId="25050000">
      <w:pPr>
        <w:pStyle w:val="Style_2"/>
        <w:ind w:firstLine="0" w:left="0"/>
        <w:jc w:val="both"/>
      </w:pPr>
    </w:p>
    <w:p w14:paraId="26050000">
      <w:pPr>
        <w:pStyle w:val="Style_2"/>
        <w:ind w:firstLine="0" w:left="0"/>
        <w:jc w:val="both"/>
      </w:pPr>
    </w:p>
    <w:p w14:paraId="27050000">
      <w:pPr>
        <w:pStyle w:val="Style_2"/>
        <w:ind w:firstLine="0" w:left="0"/>
        <w:jc w:val="both"/>
      </w:pPr>
    </w:p>
    <w:p w14:paraId="28050000">
      <w:pPr>
        <w:pStyle w:val="Style_2"/>
        <w:ind w:firstLine="0" w:left="0"/>
        <w:jc w:val="right"/>
        <w:outlineLvl w:val="1"/>
      </w:pPr>
      <w:r>
        <w:t>Приложение N 1</w:t>
      </w:r>
    </w:p>
    <w:p w14:paraId="29050000">
      <w:pPr>
        <w:pStyle w:val="Style_2"/>
        <w:ind w:firstLine="0" w:left="0"/>
        <w:jc w:val="right"/>
      </w:pPr>
      <w:r>
        <w:t>к государственной программе</w:t>
      </w:r>
    </w:p>
    <w:p w14:paraId="2A050000">
      <w:pPr>
        <w:pStyle w:val="Style_2"/>
        <w:ind w:firstLine="0" w:left="0"/>
        <w:jc w:val="right"/>
      </w:pPr>
      <w:r>
        <w:t>Российской Федерации "Экономическое</w:t>
      </w:r>
    </w:p>
    <w:p w14:paraId="2B050000">
      <w:pPr>
        <w:pStyle w:val="Style_2"/>
        <w:ind w:firstLine="0" w:left="0"/>
        <w:jc w:val="right"/>
      </w:pPr>
      <w:r>
        <w:t>развитие и инновационная экономика"</w:t>
      </w:r>
    </w:p>
    <w:p w14:paraId="2C050000">
      <w:pPr>
        <w:pStyle w:val="Style_2"/>
        <w:ind w:firstLine="0" w:left="0"/>
        <w:jc w:val="center"/>
      </w:pPr>
    </w:p>
    <w:p w14:paraId="2D050000">
      <w:pPr>
        <w:pStyle w:val="Style_4"/>
        <w:ind w:firstLine="0" w:left="0"/>
        <w:jc w:val="center"/>
      </w:pPr>
      <w:bookmarkStart w:id="17" w:name="Par1214"/>
      <w:bookmarkEnd w:id="17"/>
      <w:r>
        <w:t>ПЕРЕЧЕНЬ</w:t>
      </w:r>
    </w:p>
    <w:p w14:paraId="2E050000">
      <w:pPr>
        <w:pStyle w:val="Style_4"/>
        <w:ind w:firstLine="0" w:left="0"/>
        <w:jc w:val="center"/>
      </w:pPr>
      <w:r>
        <w:t>ОСНОВНЫХ МЕРОПРИЯТИЙ ГОСУДАРСТВЕННОЙ ПРОГРАММЫ</w:t>
      </w:r>
    </w:p>
    <w:p w14:paraId="2F050000">
      <w:pPr>
        <w:pStyle w:val="Style_4"/>
        <w:ind w:firstLine="0" w:left="0"/>
        <w:jc w:val="center"/>
      </w:pPr>
      <w:r>
        <w:t>РОССИЙСКОЙ ФЕДЕРАЦИИ "ЭКОНОМИЧЕСКОЕ РАЗВИТИЕ</w:t>
      </w:r>
    </w:p>
    <w:p w14:paraId="30050000">
      <w:pPr>
        <w:pStyle w:val="Style_4"/>
        <w:ind w:firstLine="0" w:left="0"/>
        <w:jc w:val="center"/>
      </w:pPr>
      <w:r>
        <w:t>И ИННОВАЦИОННАЯ ЭКОНОМИКА"</w:t>
      </w:r>
    </w:p>
    <w:p w14:paraId="3105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32050000">
            <w:pPr>
              <w:pStyle w:val="Style_2"/>
              <w:ind w:firstLine="0" w:left="0"/>
              <w:jc w:val="center"/>
              <w:rPr>
                <w:color w:val="392C69"/>
              </w:rPr>
            </w:pPr>
            <w:r>
              <w:rPr>
                <w:color w:val="392C69"/>
              </w:rPr>
              <w:t>Список изменяющих документов</w:t>
            </w:r>
          </w:p>
          <w:p w14:paraId="3305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"consultantplus://offline/ref=050E39F30EB3D255A5C7E15D718C467C7A127C1958891CFF207FAF8B8FBF457326BC4A1B820D183E8D3DD25536D9C4C79B6D4AD93905F76EC4sDH"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34050000">
      <w:pPr>
        <w:pStyle w:val="Style_2"/>
        <w:ind w:firstLine="0" w:left="0"/>
        <w:jc w:val="both"/>
      </w:pPr>
    </w:p>
    <w:p w14:paraId="35050000">
      <w:pPr>
        <w:sectPr>
          <w:headerReference r:id="rId21" w:type="default"/>
          <w:footerReference r:id="rId22" w:type="default"/>
          <w:type w:val="nextPage"/>
          <w:pgSz w:h="16838" w:orient="portrait" w:w="11906"/>
          <w:pgMar w:bottom="1440" w:footer="0" w:header="0" w:left="1133" w:right="566" w:top="1440"/>
        </w:sectPr>
      </w:pPr>
    </w:p>
    <w:tbl>
      <w:tblPr>
        <w:tblStyle w:val="Style_1"/>
        <w:tblLayout w:type="fixed"/>
        <w:tblCellMar>
          <w:left w:type="dxa" w:w="0"/>
          <w:right w:type="dxa" w:w="0"/>
        </w:tblCellMar>
      </w:tblPr>
      <w:tblGrid>
        <w:gridCol w:w="510"/>
        <w:gridCol w:w="2410"/>
        <w:gridCol w:w="1843"/>
        <w:gridCol w:w="1134"/>
        <w:gridCol w:w="1134"/>
        <w:gridCol w:w="3402"/>
        <w:gridCol w:w="2976"/>
        <w:gridCol w:w="2771"/>
      </w:tblGrid>
      <w:tr>
        <w:tc>
          <w:tcPr>
            <w:tcW w:type="dxa" w:w="2920"/>
            <w:gridSpan w:val="2"/>
            <w:vMerge w:val="restart"/>
            <w:tcBorders>
              <w:top w:color="000000" w:sz="4" w:val="single"/>
              <w:bottom w:color="000000" w:sz="4" w:val="single"/>
              <w:right w:color="000000" w:sz="4" w:val="single"/>
            </w:tcBorders>
            <w:tcMar>
              <w:left w:type="dxa" w:w="0"/>
              <w:right w:type="dxa" w:w="0"/>
            </w:tcMar>
          </w:tcPr>
          <w:p w14:paraId="36050000">
            <w:pPr>
              <w:pStyle w:val="Style_2"/>
              <w:ind w:firstLine="0" w:left="0"/>
              <w:jc w:val="center"/>
            </w:pPr>
            <w:r>
              <w:t>Номер и наименование основного мероприятия</w:t>
            </w:r>
          </w:p>
        </w:tc>
        <w:tc>
          <w:tcPr>
            <w:tcW w:type="dxa" w:w="1843"/>
            <w:vMerge w:val="restart"/>
            <w:tcBorders>
              <w:top w:color="000000" w:sz="4" w:val="single"/>
              <w:left w:color="000000" w:sz="4" w:val="single"/>
              <w:bottom w:color="000000" w:sz="4" w:val="single"/>
              <w:right w:color="000000" w:sz="4" w:val="single"/>
            </w:tcBorders>
            <w:tcMar>
              <w:left w:type="dxa" w:w="0"/>
              <w:right w:type="dxa" w:w="0"/>
            </w:tcMar>
          </w:tcPr>
          <w:p w14:paraId="37050000">
            <w:pPr>
              <w:pStyle w:val="Style_2"/>
              <w:ind w:firstLine="0" w:left="0"/>
              <w:jc w:val="center"/>
            </w:pPr>
            <w:r>
              <w:t>Ответственный исполнитель</w:t>
            </w:r>
          </w:p>
        </w:tc>
        <w:tc>
          <w:tcPr>
            <w:tcW w:type="dxa" w:w="2268"/>
            <w:gridSpan w:val="2"/>
            <w:tcBorders>
              <w:top w:color="000000" w:sz="4" w:val="single"/>
              <w:left w:color="000000" w:sz="4" w:val="single"/>
              <w:bottom w:color="000000" w:sz="4" w:val="single"/>
              <w:right w:color="000000" w:sz="4" w:val="single"/>
            </w:tcBorders>
            <w:tcMar>
              <w:left w:type="dxa" w:w="0"/>
              <w:right w:type="dxa" w:w="0"/>
            </w:tcMar>
          </w:tcPr>
          <w:p w14:paraId="38050000">
            <w:pPr>
              <w:pStyle w:val="Style_2"/>
              <w:ind w:firstLine="0" w:left="0"/>
              <w:jc w:val="center"/>
            </w:pPr>
            <w:r>
              <w:t>Срок</w:t>
            </w:r>
          </w:p>
        </w:tc>
        <w:tc>
          <w:tcPr>
            <w:tcW w:type="dxa" w:w="3402"/>
            <w:vMerge w:val="restart"/>
            <w:tcBorders>
              <w:top w:color="000000" w:sz="4" w:val="single"/>
              <w:left w:color="000000" w:sz="4" w:val="single"/>
              <w:bottom w:color="000000" w:sz="4" w:val="single"/>
              <w:right w:color="000000" w:sz="4" w:val="single"/>
            </w:tcBorders>
            <w:tcMar>
              <w:left w:type="dxa" w:w="0"/>
              <w:right w:type="dxa" w:w="0"/>
            </w:tcMar>
          </w:tcPr>
          <w:p w14:paraId="39050000">
            <w:pPr>
              <w:pStyle w:val="Style_2"/>
              <w:ind w:firstLine="0" w:left="0"/>
              <w:jc w:val="center"/>
            </w:pPr>
            <w:r>
              <w:t>Ожидаемый непосредственный результат</w:t>
            </w:r>
          </w:p>
        </w:tc>
        <w:tc>
          <w:tcPr>
            <w:tcW w:type="dxa" w:w="2976"/>
            <w:vMerge w:val="restart"/>
            <w:tcBorders>
              <w:top w:color="000000" w:sz="4" w:val="single"/>
              <w:left w:color="000000" w:sz="4" w:val="single"/>
              <w:bottom w:color="000000" w:sz="4" w:val="single"/>
              <w:right w:color="000000" w:sz="4" w:val="single"/>
            </w:tcBorders>
            <w:tcMar>
              <w:left w:type="dxa" w:w="0"/>
              <w:right w:type="dxa" w:w="0"/>
            </w:tcMar>
          </w:tcPr>
          <w:p w14:paraId="3A050000">
            <w:pPr>
              <w:pStyle w:val="Style_2"/>
              <w:ind w:firstLine="0" w:left="0"/>
              <w:jc w:val="center"/>
            </w:pPr>
            <w:r>
              <w:t>Основные направления реализации</w:t>
            </w:r>
          </w:p>
        </w:tc>
        <w:tc>
          <w:tcPr>
            <w:tcW w:type="dxa" w:w="2771"/>
            <w:vMerge w:val="restart"/>
            <w:tcBorders>
              <w:top w:color="000000" w:sz="4" w:val="single"/>
              <w:left w:color="000000" w:sz="4" w:val="single"/>
              <w:bottom w:color="000000" w:sz="4" w:val="single"/>
            </w:tcBorders>
            <w:tcMar>
              <w:left w:type="dxa" w:w="0"/>
              <w:right w:type="dxa" w:w="0"/>
            </w:tcMar>
          </w:tcPr>
          <w:p w14:paraId="3B050000">
            <w:pPr>
              <w:pStyle w:val="Style_2"/>
              <w:ind w:firstLine="0" w:left="0"/>
              <w:jc w:val="center"/>
            </w:pPr>
            <w:r>
              <w:t>Связь с показателями Программы (подпрограммы)</w:t>
            </w:r>
          </w:p>
        </w:tc>
      </w:tr>
      <w:tr>
        <w:tc>
          <w:tcPr>
            <w:tcW w:type="dxa" w:w="2920"/>
            <w:gridSpan w:val="2"/>
            <w:vMerge w:val="continue"/>
            <w:tcBorders>
              <w:top w:color="000000" w:sz="4" w:val="single"/>
              <w:bottom w:color="000000" w:sz="4" w:val="single"/>
              <w:right w:color="000000" w:sz="4" w:val="single"/>
            </w:tcBorders>
            <w:tcMar>
              <w:left w:type="dxa" w:w="0"/>
              <w:right w:type="dxa" w:w="0"/>
            </w:tcMar>
          </w:tcPr>
          <w:p/>
        </w:tc>
        <w:tc>
          <w:tcPr>
            <w:tcW w:type="dxa" w:w="18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134"/>
            <w:tcBorders>
              <w:top w:color="000000" w:sz="4" w:val="single"/>
              <w:left w:color="000000" w:sz="4" w:val="single"/>
              <w:bottom w:color="000000" w:sz="4" w:val="single"/>
              <w:right w:color="000000" w:sz="4" w:val="single"/>
            </w:tcBorders>
            <w:tcMar>
              <w:left w:type="dxa" w:w="0"/>
              <w:right w:type="dxa" w:w="0"/>
            </w:tcMar>
          </w:tcPr>
          <w:p w14:paraId="3C050000">
            <w:pPr>
              <w:pStyle w:val="Style_2"/>
              <w:ind w:firstLine="0" w:left="0"/>
              <w:jc w:val="center"/>
            </w:pPr>
            <w:r>
              <w:t>начала реализации</w:t>
            </w:r>
          </w:p>
        </w:tc>
        <w:tc>
          <w:tcPr>
            <w:tcW w:type="dxa" w:w="1134"/>
            <w:tcBorders>
              <w:top w:color="000000" w:sz="4" w:val="single"/>
              <w:left w:color="000000" w:sz="4" w:val="single"/>
              <w:bottom w:color="000000" w:sz="4" w:val="single"/>
              <w:right w:color="000000" w:sz="4" w:val="single"/>
            </w:tcBorders>
            <w:tcMar>
              <w:left w:type="dxa" w:w="0"/>
              <w:right w:type="dxa" w:w="0"/>
            </w:tcMar>
          </w:tcPr>
          <w:p w14:paraId="3D050000">
            <w:pPr>
              <w:pStyle w:val="Style_2"/>
              <w:ind w:firstLine="0" w:left="0"/>
              <w:jc w:val="center"/>
            </w:pPr>
            <w:r>
              <w:t>окончания реализации</w:t>
            </w:r>
          </w:p>
        </w:tc>
        <w:tc>
          <w:tcPr>
            <w:tcW w:type="dxa" w:w="3402"/>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2976"/>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2771"/>
            <w:gridSpan w:val="1"/>
            <w:vMerge w:val="continue"/>
            <w:tcBorders>
              <w:top w:color="000000" w:sz="4" w:val="single"/>
              <w:left w:color="000000" w:sz="4" w:val="single"/>
              <w:bottom w:color="000000" w:sz="4" w:val="single"/>
            </w:tcBorders>
            <w:tcMar>
              <w:left w:type="dxa" w:w="0"/>
              <w:right w:type="dxa" w:w="0"/>
            </w:tcMar>
          </w:tcPr>
          <w:p/>
        </w:tc>
      </w:tr>
      <w:tr>
        <w:tc>
          <w:tcPr>
            <w:tcW w:type="dxa" w:w="16180"/>
            <w:gridSpan w:val="8"/>
            <w:tcBorders>
              <w:top w:color="000000" w:sz="4" w:val="single"/>
            </w:tcBorders>
            <w:tcMar>
              <w:left w:type="dxa" w:w="0"/>
              <w:right w:type="dxa" w:w="0"/>
            </w:tcMar>
          </w:tcPr>
          <w:p w14:paraId="3E050000">
            <w:pPr>
              <w:pStyle w:val="Style_2"/>
              <w:ind w:firstLine="0" w:left="0"/>
              <w:jc w:val="center"/>
              <w:outlineLvl w:val="2"/>
            </w:pPr>
            <w:r>
              <w:rPr>
                <w:color w:val="0000FF"/>
              </w:rPr>
              <w:fldChar w:fldCharType="begin"/>
            </w:r>
            <w:r>
              <w:rPr>
                <w:color w:val="0000FF"/>
              </w:rPr>
              <w:instrText>HYPERLINK \l "Par186" \o "ПАСПОРТ"</w:instrText>
            </w:r>
            <w:r>
              <w:rPr>
                <w:color w:val="0000FF"/>
              </w:rPr>
              <w:fldChar w:fldCharType="separate"/>
            </w:r>
            <w:r>
              <w:rPr>
                <w:color w:val="0000FF"/>
              </w:rPr>
              <w:t>Подпрограмма 1</w:t>
            </w:r>
            <w:r>
              <w:rPr>
                <w:color w:val="0000FF"/>
              </w:rPr>
              <w:fldChar w:fldCharType="end"/>
            </w:r>
            <w:r>
              <w:t xml:space="preserve"> "Инвестиционный климат"</w:t>
            </w:r>
          </w:p>
        </w:tc>
      </w:tr>
      <w:tr>
        <w:tc>
          <w:tcPr>
            <w:tcW w:type="dxa" w:w="510"/>
            <w:tcMar>
              <w:left w:type="dxa" w:w="0"/>
              <w:right w:type="dxa" w:w="0"/>
            </w:tcMar>
          </w:tcPr>
          <w:p w14:paraId="3F050000">
            <w:pPr>
              <w:pStyle w:val="Style_2"/>
              <w:ind w:firstLine="0" w:left="0"/>
              <w:jc w:val="center"/>
            </w:pPr>
            <w:r>
              <w:t>1.</w:t>
            </w:r>
          </w:p>
        </w:tc>
        <w:tc>
          <w:tcPr>
            <w:tcW w:type="dxa" w:w="2410"/>
            <w:tcMar>
              <w:left w:type="dxa" w:w="0"/>
              <w:right w:type="dxa" w:w="0"/>
            </w:tcMar>
          </w:tcPr>
          <w:p w14:paraId="40050000">
            <w:pPr>
              <w:pStyle w:val="Style_2"/>
              <w:ind w:firstLine="0" w:left="0"/>
              <w:jc w:val="left"/>
            </w:pPr>
            <w:r>
              <w:t>Основное мероприятие 1.1. Создание благоприятных условий для привлечения инвестиций в экономику Российской Федерации</w:t>
            </w:r>
          </w:p>
        </w:tc>
        <w:tc>
          <w:tcPr>
            <w:tcW w:type="dxa" w:w="1843"/>
            <w:tcMar>
              <w:left w:type="dxa" w:w="0"/>
              <w:right w:type="dxa" w:w="0"/>
            </w:tcMar>
          </w:tcPr>
          <w:p w14:paraId="41050000">
            <w:pPr>
              <w:pStyle w:val="Style_2"/>
              <w:ind w:firstLine="0" w:left="0"/>
              <w:jc w:val="left"/>
            </w:pPr>
            <w:r>
              <w:t>Минэкономразвития России</w:t>
            </w:r>
          </w:p>
        </w:tc>
        <w:tc>
          <w:tcPr>
            <w:tcW w:type="dxa" w:w="1134"/>
            <w:tcMar>
              <w:left w:type="dxa" w:w="0"/>
              <w:right w:type="dxa" w:w="0"/>
            </w:tcMar>
          </w:tcPr>
          <w:p w14:paraId="42050000">
            <w:pPr>
              <w:pStyle w:val="Style_2"/>
              <w:ind w:firstLine="0" w:left="0"/>
              <w:jc w:val="center"/>
            </w:pPr>
            <w:r>
              <w:t>29 марта 2013 г.</w:t>
            </w:r>
          </w:p>
        </w:tc>
        <w:tc>
          <w:tcPr>
            <w:tcW w:type="dxa" w:w="1134"/>
            <w:tcMar>
              <w:left w:type="dxa" w:w="0"/>
              <w:right w:type="dxa" w:w="0"/>
            </w:tcMar>
          </w:tcPr>
          <w:p w14:paraId="43050000">
            <w:pPr>
              <w:pStyle w:val="Style_2"/>
              <w:ind w:firstLine="0" w:left="0"/>
              <w:jc w:val="center"/>
            </w:pPr>
            <w:r>
              <w:t>31 декабря 2024 г.</w:t>
            </w:r>
          </w:p>
        </w:tc>
        <w:tc>
          <w:tcPr>
            <w:tcW w:type="dxa" w:w="3402"/>
            <w:tcMar>
              <w:left w:type="dxa" w:w="0"/>
              <w:right w:type="dxa" w:w="0"/>
            </w:tcMar>
          </w:tcPr>
          <w:p w14:paraId="44050000">
            <w:pPr>
              <w:pStyle w:val="Style_2"/>
              <w:ind w:firstLine="0" w:left="0"/>
              <w:jc w:val="left"/>
            </w:pPr>
            <w:r>
              <w:t>внесение в установленном порядке нормативных правовых актов, направленных на совершенствование условий ведения бизнеса в Российской Федерации;</w:t>
            </w:r>
          </w:p>
          <w:p w14:paraId="45050000">
            <w:pPr>
              <w:pStyle w:val="Style_2"/>
              <w:ind w:firstLine="0" w:left="0"/>
              <w:jc w:val="left"/>
            </w:pPr>
            <w:r>
              <w:t>снижение административных барьеров;</w:t>
            </w:r>
          </w:p>
          <w:p w14:paraId="46050000">
            <w:pPr>
              <w:pStyle w:val="Style_2"/>
              <w:ind w:firstLine="0" w:left="0"/>
              <w:jc w:val="left"/>
            </w:pPr>
            <w:r>
              <w:t>улучшение инвестиционного имиджа Российской Федерации;</w:t>
            </w:r>
          </w:p>
          <w:p w14:paraId="47050000">
            <w:pPr>
              <w:pStyle w:val="Style_2"/>
              <w:ind w:firstLine="0" w:left="0"/>
              <w:jc w:val="left"/>
            </w:pPr>
            <w:r>
              <w:t>повышение уровня развития сферы государственно-частного партнерства в субъектах Российской Федерации;</w:t>
            </w:r>
          </w:p>
          <w:p w14:paraId="48050000">
            <w:pPr>
              <w:pStyle w:val="Style_2"/>
              <w:ind w:firstLine="0" w:left="0"/>
              <w:jc w:val="left"/>
            </w:pPr>
            <w:r>
              <w:t>повышение эффективности управления объектами общественной инфраструктуры;</w:t>
            </w:r>
          </w:p>
          <w:p w14:paraId="49050000">
            <w:pPr>
              <w:pStyle w:val="Style_2"/>
              <w:ind w:firstLine="0" w:left="0"/>
              <w:jc w:val="left"/>
            </w:pPr>
            <w:r>
              <w:t>снижение бюджетной нагрузки, связанной с содержанием отдельных видов объектов общественной инфраструктуры, имеющих коммерческий потенциал;</w:t>
            </w:r>
          </w:p>
          <w:p w14:paraId="4A050000">
            <w:pPr>
              <w:pStyle w:val="Style_2"/>
              <w:ind w:firstLine="0" w:left="0"/>
              <w:jc w:val="left"/>
            </w:pPr>
            <w:r>
              <w:t>организация ключевых российских и международных экономических и инвестиционных форумов, семинаров и конференций;</w:t>
            </w:r>
          </w:p>
          <w:p w14:paraId="4B050000">
            <w:pPr>
              <w:pStyle w:val="Style_2"/>
              <w:ind w:firstLine="0" w:left="0"/>
              <w:jc w:val="left"/>
            </w:pPr>
            <w:r>
              <w:t>обеспечение содействия деятельности иностранных инвесторов на территории Российской Федерации;</w:t>
            </w:r>
          </w:p>
          <w:p w14:paraId="4C050000">
            <w:pPr>
              <w:pStyle w:val="Style_2"/>
              <w:ind w:firstLine="0" w:left="0"/>
              <w:jc w:val="left"/>
            </w:pPr>
            <w:r>
              <w:t>содействие привлечению иностранных инвестиций в экономику Российской Федерации, а также улучшение инвестиционного климата для иностранных инвесторов;</w:t>
            </w:r>
          </w:p>
        </w:tc>
        <w:tc>
          <w:tcPr>
            <w:tcW w:type="dxa" w:w="2976"/>
            <w:tcMar>
              <w:left w:type="dxa" w:w="0"/>
              <w:right w:type="dxa" w:w="0"/>
            </w:tcMar>
          </w:tcPr>
          <w:p w14:paraId="4D050000">
            <w:pPr>
              <w:pStyle w:val="Style_2"/>
              <w:ind w:firstLine="0" w:left="0"/>
              <w:jc w:val="left"/>
            </w:pPr>
            <w:r>
              <w:t>проведение оценки эффективности деятельности федеральных органов исполнительной власти по созданию благоприятных условий ведения бизнеса;</w:t>
            </w:r>
          </w:p>
          <w:p w14:paraId="4E050000">
            <w:pPr>
              <w:pStyle w:val="Style_2"/>
              <w:ind w:firstLine="0" w:left="0"/>
              <w:jc w:val="left"/>
            </w:pPr>
            <w:r>
              <w:t>мониторинг состояния инвестиционного климата в субъектах Российской Федерации;</w:t>
            </w:r>
          </w:p>
          <w:p w14:paraId="4F050000">
            <w:pPr>
              <w:pStyle w:val="Style_2"/>
              <w:ind w:firstLine="0" w:left="0"/>
              <w:jc w:val="left"/>
            </w:pPr>
            <w:r>
              <w:t>экспертиза нормативных правовых актов в области налогового законодательства;</w:t>
            </w:r>
          </w:p>
          <w:p w14:paraId="50050000">
            <w:pPr>
              <w:pStyle w:val="Style_2"/>
              <w:ind w:firstLine="0" w:left="0"/>
              <w:jc w:val="left"/>
            </w:pPr>
            <w:r>
              <w:t>координация деятельности федеральных органов исполнительной власти по привлечению инвестиций в экономику России;</w:t>
            </w:r>
          </w:p>
          <w:p w14:paraId="51050000">
            <w:pPr>
              <w:pStyle w:val="Style_2"/>
              <w:ind w:firstLine="0" w:left="0"/>
              <w:jc w:val="left"/>
            </w:pPr>
            <w:r>
              <w:t>проведение ежегодных международных экономических инвестиционных форумов в г. Санкт-Петербурге;</w:t>
            </w:r>
          </w:p>
          <w:p w14:paraId="52050000">
            <w:pPr>
              <w:pStyle w:val="Style_2"/>
              <w:ind w:firstLine="0" w:left="0"/>
              <w:jc w:val="left"/>
            </w:pPr>
            <w:r>
              <w:t>ежегодное проведение Российского инвестиционного форума;</w:t>
            </w:r>
          </w:p>
          <w:p w14:paraId="53050000">
            <w:pPr>
              <w:pStyle w:val="Style_2"/>
              <w:ind w:firstLine="0" w:left="0"/>
              <w:jc w:val="left"/>
            </w:pPr>
            <w:r>
              <w:t>разработка и экспертиза нормативных правовых актов в области государственно-частного партнерства;</w:t>
            </w:r>
          </w:p>
          <w:p w14:paraId="54050000">
            <w:pPr>
              <w:pStyle w:val="Style_2"/>
              <w:ind w:firstLine="0" w:left="0"/>
              <w:jc w:val="left"/>
            </w:pPr>
            <w:r>
              <w:t>оценка эффективности проектов государственно-частного партнерства и определение их сравнительного преимущества;</w:t>
            </w:r>
          </w:p>
        </w:tc>
        <w:tc>
          <w:tcPr>
            <w:tcW w:type="dxa" w:w="2771"/>
            <w:tcMar>
              <w:left w:type="dxa" w:w="0"/>
              <w:right w:type="dxa" w:w="0"/>
            </w:tcMar>
          </w:tcPr>
          <w:p w14:paraId="55050000">
            <w:pPr>
              <w:pStyle w:val="Style_2"/>
              <w:ind w:firstLine="0" w:left="0"/>
              <w:jc w:val="left"/>
            </w:pPr>
            <w:r>
              <w:t>число управленческих кадров, прошедших обучение по тематике развития управленческого мастерства, улучшения инвестиционного климата, условий ведения бизнеса в регионе;</w:t>
            </w:r>
          </w:p>
          <w:p w14:paraId="56050000">
            <w:pPr>
              <w:pStyle w:val="Style_2"/>
              <w:ind w:firstLine="0" w:left="0"/>
              <w:jc w:val="left"/>
            </w:pPr>
            <w:r>
              <w:t>объем прямых иностранных инвестиций в российскую экономику;</w:t>
            </w:r>
          </w:p>
          <w:p w14:paraId="57050000">
            <w:pPr>
              <w:pStyle w:val="Style_2"/>
              <w:ind w:firstLine="0" w:left="0"/>
              <w:jc w:val="left"/>
            </w:pPr>
            <w:r>
              <w:t>позиция Российской Федерации в рейтинге Всемирного банка "Ведение бизнеса" (Doing Business);</w:t>
            </w:r>
          </w:p>
          <w:p w14:paraId="58050000">
            <w:pPr>
              <w:pStyle w:val="Style_2"/>
              <w:ind w:firstLine="0" w:left="0"/>
              <w:jc w:val="left"/>
            </w:pPr>
            <w:r>
              <w:t>уровень развития сферы государственно-частного партнерства в субъектах Российской Федерации</w:t>
            </w:r>
          </w:p>
        </w:tc>
      </w:tr>
      <w:tr>
        <w:tc>
          <w:tcPr>
            <w:tcW w:type="dxa" w:w="510"/>
            <w:tcMar>
              <w:left w:type="dxa" w:w="0"/>
              <w:right w:type="dxa" w:w="0"/>
            </w:tcMar>
          </w:tcPr>
          <w:p w14:paraId="59050000">
            <w:pPr>
              <w:pStyle w:val="Style_2"/>
              <w:ind w:firstLine="0" w:left="0"/>
              <w:jc w:val="left"/>
            </w:pPr>
          </w:p>
        </w:tc>
        <w:tc>
          <w:tcPr>
            <w:tcW w:type="dxa" w:w="2410"/>
            <w:tcMar>
              <w:left w:type="dxa" w:w="0"/>
              <w:right w:type="dxa" w:w="0"/>
            </w:tcMar>
          </w:tcPr>
          <w:p w14:paraId="5A050000">
            <w:pPr>
              <w:pStyle w:val="Style_2"/>
              <w:ind w:firstLine="0" w:left="0"/>
              <w:jc w:val="left"/>
            </w:pPr>
          </w:p>
        </w:tc>
        <w:tc>
          <w:tcPr>
            <w:tcW w:type="dxa" w:w="1843"/>
            <w:tcMar>
              <w:left w:type="dxa" w:w="0"/>
              <w:right w:type="dxa" w:w="0"/>
            </w:tcMar>
          </w:tcPr>
          <w:p w14:paraId="5B050000">
            <w:pPr>
              <w:pStyle w:val="Style_2"/>
              <w:ind w:firstLine="0" w:left="0"/>
              <w:jc w:val="left"/>
            </w:pPr>
          </w:p>
        </w:tc>
        <w:tc>
          <w:tcPr>
            <w:tcW w:type="dxa" w:w="1134"/>
            <w:tcMar>
              <w:left w:type="dxa" w:w="0"/>
              <w:right w:type="dxa" w:w="0"/>
            </w:tcMar>
          </w:tcPr>
          <w:p w14:paraId="5C050000">
            <w:pPr>
              <w:pStyle w:val="Style_2"/>
              <w:ind w:firstLine="0" w:left="0"/>
              <w:jc w:val="left"/>
            </w:pPr>
          </w:p>
        </w:tc>
        <w:tc>
          <w:tcPr>
            <w:tcW w:type="dxa" w:w="1134"/>
            <w:tcMar>
              <w:left w:type="dxa" w:w="0"/>
              <w:right w:type="dxa" w:w="0"/>
            </w:tcMar>
          </w:tcPr>
          <w:p w14:paraId="5D050000">
            <w:pPr>
              <w:pStyle w:val="Style_2"/>
              <w:ind w:firstLine="0" w:left="0"/>
              <w:jc w:val="left"/>
            </w:pPr>
          </w:p>
        </w:tc>
        <w:tc>
          <w:tcPr>
            <w:tcW w:type="dxa" w:w="3402"/>
            <w:tcMar>
              <w:left w:type="dxa" w:w="0"/>
              <w:right w:type="dxa" w:w="0"/>
            </w:tcMar>
          </w:tcPr>
          <w:p w14:paraId="5E050000">
            <w:pPr>
              <w:pStyle w:val="Style_2"/>
              <w:ind w:firstLine="0" w:left="0"/>
              <w:jc w:val="left"/>
            </w:pPr>
            <w:r>
              <w:t>взаимодействие с иностранными компаниями и органами власти иностранных государств в части активизации двустороннего инвестиционного сотрудничества и сопровождение инвестиционных проектов;</w:t>
            </w:r>
          </w:p>
          <w:p w14:paraId="5F050000">
            <w:pPr>
              <w:pStyle w:val="Style_2"/>
              <w:ind w:firstLine="0" w:left="0"/>
              <w:jc w:val="left"/>
            </w:pPr>
            <w:r>
              <w:t>создание благоприятных налоговых условий для роста инвестиций в основные фонды;</w:t>
            </w:r>
          </w:p>
          <w:p w14:paraId="60050000">
            <w:pPr>
              <w:pStyle w:val="Style_2"/>
              <w:ind w:firstLine="0" w:left="0"/>
              <w:jc w:val="left"/>
            </w:pPr>
            <w:r>
              <w:t>сближение налогового и бухгалтерского учета;</w:t>
            </w:r>
          </w:p>
          <w:p w14:paraId="61050000">
            <w:pPr>
              <w:pStyle w:val="Style_2"/>
              <w:ind w:firstLine="0" w:left="0"/>
              <w:jc w:val="left"/>
            </w:pPr>
            <w:r>
              <w:t>мониторинг правоприменения части механизмов поддержки бизнеса как в Российской Федерации в целом, так и субъектах Российской Федерации;</w:t>
            </w:r>
          </w:p>
          <w:p w14:paraId="62050000">
            <w:pPr>
              <w:pStyle w:val="Style_2"/>
              <w:ind w:firstLine="0" w:left="0"/>
              <w:jc w:val="left"/>
            </w:pPr>
            <w:r>
              <w:t>организация повышения квалификации управленческих кадров (представителей органов исполнительной власти субъектов Российской Федерации, территориальных органов исполнительной власти, органов местного самоуправления и компаний - естественных монополий в субъектах Российской Федерации) в части содействия улучшению инвестиционного климата в соответствии с утверждаемым Правительством Российской Федерации государственным заданием федеральному государственному бюджетному образовательному учреждению высшего образования "Российская академия народного хозяйства и государственной службы при Президенте Российской Федерации"</w:t>
            </w:r>
          </w:p>
        </w:tc>
        <w:tc>
          <w:tcPr>
            <w:tcW w:type="dxa" w:w="2976"/>
            <w:tcMar>
              <w:left w:type="dxa" w:w="0"/>
              <w:right w:type="dxa" w:w="0"/>
            </w:tcMar>
          </w:tcPr>
          <w:p w14:paraId="63050000">
            <w:pPr>
              <w:pStyle w:val="Style_2"/>
              <w:ind w:firstLine="0" w:left="0"/>
              <w:jc w:val="left"/>
            </w:pPr>
            <w:r>
              <w:t>мониторинг реализации соглашений о государственно-частном партнерстве и муниципально-частном партнерстве;</w:t>
            </w:r>
          </w:p>
          <w:p w14:paraId="64050000">
            <w:pPr>
              <w:pStyle w:val="Style_2"/>
              <w:ind w:firstLine="0" w:left="0"/>
              <w:jc w:val="left"/>
            </w:pPr>
            <w:r>
              <w:t>методическое сопровождение деятельности, связанной с подготовкой проектов государственно-частного партнерства, проектов муниципально-частного партнерства, разработкой, реализацией и прекращением соглашений о государственно-частном партнерстве, соглашений о муниципально-частном партнерстве;</w:t>
            </w:r>
          </w:p>
          <w:p w14:paraId="65050000">
            <w:pPr>
              <w:pStyle w:val="Style_2"/>
              <w:ind w:firstLine="0" w:left="0"/>
              <w:jc w:val="left"/>
            </w:pPr>
            <w:r>
              <w:t>обеспечение работы центра обмена лучшими практиками государственного управления и формирования инвестиционного климата в субъектах Российской Федерации;</w:t>
            </w:r>
          </w:p>
          <w:p w14:paraId="66050000">
            <w:pPr>
              <w:pStyle w:val="Style_2"/>
              <w:ind w:firstLine="0" w:left="0"/>
              <w:jc w:val="left"/>
            </w:pPr>
            <w:r>
              <w:t>разработка, методическое обеспечение и реализация специализированных образовательных программ и мероприятий, направленных на повышение эффективности деятельности региональных управленческих команд в части содействия улучшению инвестиционного климата;</w:t>
            </w:r>
          </w:p>
          <w:p w14:paraId="67050000">
            <w:pPr>
              <w:pStyle w:val="Style_2"/>
              <w:ind w:firstLine="0" w:left="0"/>
              <w:jc w:val="left"/>
            </w:pPr>
            <w:r>
              <w:t>развитие международного двухстороннего инвестиционного сотрудничества;</w:t>
            </w:r>
          </w:p>
        </w:tc>
        <w:tc>
          <w:tcPr>
            <w:tcW w:type="dxa" w:w="2771"/>
            <w:tcMar>
              <w:left w:type="dxa" w:w="0"/>
              <w:right w:type="dxa" w:w="0"/>
            </w:tcMar>
          </w:tcPr>
          <w:p w14:paraId="68050000">
            <w:pPr>
              <w:pStyle w:val="Style_2"/>
              <w:ind w:firstLine="0" w:left="0"/>
              <w:jc w:val="left"/>
            </w:pPr>
          </w:p>
        </w:tc>
      </w:tr>
      <w:tr>
        <w:tc>
          <w:tcPr>
            <w:tcW w:type="dxa" w:w="510"/>
            <w:tcMar>
              <w:left w:type="dxa" w:w="0"/>
              <w:right w:type="dxa" w:w="0"/>
            </w:tcMar>
          </w:tcPr>
          <w:p w14:paraId="69050000">
            <w:pPr>
              <w:pStyle w:val="Style_2"/>
              <w:ind w:firstLine="0" w:left="0"/>
              <w:jc w:val="left"/>
            </w:pPr>
          </w:p>
        </w:tc>
        <w:tc>
          <w:tcPr>
            <w:tcW w:type="dxa" w:w="2410"/>
            <w:tcMar>
              <w:left w:type="dxa" w:w="0"/>
              <w:right w:type="dxa" w:w="0"/>
            </w:tcMar>
          </w:tcPr>
          <w:p w14:paraId="6A050000">
            <w:pPr>
              <w:pStyle w:val="Style_2"/>
              <w:ind w:firstLine="0" w:left="0"/>
              <w:jc w:val="left"/>
            </w:pPr>
          </w:p>
        </w:tc>
        <w:tc>
          <w:tcPr>
            <w:tcW w:type="dxa" w:w="1843"/>
            <w:tcMar>
              <w:left w:type="dxa" w:w="0"/>
              <w:right w:type="dxa" w:w="0"/>
            </w:tcMar>
          </w:tcPr>
          <w:p w14:paraId="6B050000">
            <w:pPr>
              <w:pStyle w:val="Style_2"/>
              <w:ind w:firstLine="0" w:left="0"/>
              <w:jc w:val="left"/>
            </w:pPr>
          </w:p>
        </w:tc>
        <w:tc>
          <w:tcPr>
            <w:tcW w:type="dxa" w:w="1134"/>
            <w:tcMar>
              <w:left w:type="dxa" w:w="0"/>
              <w:right w:type="dxa" w:w="0"/>
            </w:tcMar>
          </w:tcPr>
          <w:p w14:paraId="6C050000">
            <w:pPr>
              <w:pStyle w:val="Style_2"/>
              <w:ind w:firstLine="0" w:left="0"/>
              <w:jc w:val="left"/>
            </w:pPr>
          </w:p>
        </w:tc>
        <w:tc>
          <w:tcPr>
            <w:tcW w:type="dxa" w:w="1134"/>
            <w:tcMar>
              <w:left w:type="dxa" w:w="0"/>
              <w:right w:type="dxa" w:w="0"/>
            </w:tcMar>
          </w:tcPr>
          <w:p w14:paraId="6D050000">
            <w:pPr>
              <w:pStyle w:val="Style_2"/>
              <w:ind w:firstLine="0" w:left="0"/>
              <w:jc w:val="left"/>
            </w:pPr>
          </w:p>
        </w:tc>
        <w:tc>
          <w:tcPr>
            <w:tcW w:type="dxa" w:w="3402"/>
            <w:tcMar>
              <w:left w:type="dxa" w:w="0"/>
              <w:right w:type="dxa" w:w="0"/>
            </w:tcMar>
          </w:tcPr>
          <w:p w14:paraId="6E050000">
            <w:pPr>
              <w:pStyle w:val="Style_2"/>
              <w:ind w:firstLine="0" w:left="0"/>
              <w:jc w:val="left"/>
            </w:pPr>
          </w:p>
        </w:tc>
        <w:tc>
          <w:tcPr>
            <w:tcW w:type="dxa" w:w="2976"/>
            <w:tcMar>
              <w:left w:type="dxa" w:w="0"/>
              <w:right w:type="dxa" w:w="0"/>
            </w:tcMar>
          </w:tcPr>
          <w:p w14:paraId="6F050000">
            <w:pPr>
              <w:pStyle w:val="Style_2"/>
              <w:ind w:firstLine="0" w:left="0"/>
              <w:jc w:val="left"/>
            </w:pPr>
            <w:r>
              <w:t>контроль и мониторинг осуществления сделок с иностранными инвесторами;</w:t>
            </w:r>
          </w:p>
          <w:p w14:paraId="70050000">
            <w:pPr>
              <w:pStyle w:val="Style_2"/>
              <w:ind w:firstLine="0" w:left="0"/>
              <w:jc w:val="left"/>
            </w:pPr>
            <w:r>
              <w:t>координация усилий бизнеса и органов государственной власти Российской Федерации в целях обеспечения работы механизма управления системными изменениями предпринимательской среды ("Трансформация делового климата"), а также разработки новых инициатив бизнеса</w:t>
            </w:r>
          </w:p>
        </w:tc>
        <w:tc>
          <w:tcPr>
            <w:tcW w:type="dxa" w:w="2771"/>
            <w:tcMar>
              <w:left w:type="dxa" w:w="0"/>
              <w:right w:type="dxa" w:w="0"/>
            </w:tcMar>
          </w:tcPr>
          <w:p w14:paraId="71050000">
            <w:pPr>
              <w:pStyle w:val="Style_2"/>
              <w:ind w:firstLine="0" w:left="0"/>
              <w:jc w:val="left"/>
            </w:pPr>
          </w:p>
        </w:tc>
      </w:tr>
      <w:tr>
        <w:tc>
          <w:tcPr>
            <w:tcW w:type="dxa" w:w="510"/>
            <w:tcMar>
              <w:left w:type="dxa" w:w="0"/>
              <w:right w:type="dxa" w:w="0"/>
            </w:tcMar>
          </w:tcPr>
          <w:p w14:paraId="72050000">
            <w:pPr>
              <w:pStyle w:val="Style_2"/>
              <w:ind w:firstLine="0" w:left="0"/>
              <w:jc w:val="center"/>
            </w:pPr>
            <w:r>
              <w:t>2.</w:t>
            </w:r>
          </w:p>
        </w:tc>
        <w:tc>
          <w:tcPr>
            <w:tcW w:type="dxa" w:w="2410"/>
            <w:tcMar>
              <w:left w:type="dxa" w:w="0"/>
              <w:right w:type="dxa" w:w="0"/>
            </w:tcMar>
          </w:tcPr>
          <w:p w14:paraId="73050000">
            <w:pPr>
              <w:pStyle w:val="Style_2"/>
              <w:ind w:firstLine="0" w:left="0"/>
              <w:jc w:val="left"/>
            </w:pPr>
            <w:r>
              <w:t>Основное мероприятие 1.2. Совершенствование корпоративного управления</w:t>
            </w:r>
          </w:p>
        </w:tc>
        <w:tc>
          <w:tcPr>
            <w:tcW w:type="dxa" w:w="1843"/>
            <w:tcMar>
              <w:left w:type="dxa" w:w="0"/>
              <w:right w:type="dxa" w:w="0"/>
            </w:tcMar>
          </w:tcPr>
          <w:p w14:paraId="74050000">
            <w:pPr>
              <w:pStyle w:val="Style_2"/>
              <w:ind w:firstLine="0" w:left="0"/>
              <w:jc w:val="left"/>
            </w:pPr>
            <w:r>
              <w:t>Минэкономразвития России</w:t>
            </w:r>
          </w:p>
        </w:tc>
        <w:tc>
          <w:tcPr>
            <w:tcW w:type="dxa" w:w="1134"/>
            <w:tcMar>
              <w:left w:type="dxa" w:w="0"/>
              <w:right w:type="dxa" w:w="0"/>
            </w:tcMar>
          </w:tcPr>
          <w:p w14:paraId="75050000">
            <w:pPr>
              <w:pStyle w:val="Style_2"/>
              <w:ind w:firstLine="0" w:left="0"/>
              <w:jc w:val="center"/>
            </w:pPr>
            <w:r>
              <w:t>29 марта 2013 г.</w:t>
            </w:r>
          </w:p>
        </w:tc>
        <w:tc>
          <w:tcPr>
            <w:tcW w:type="dxa" w:w="1134"/>
            <w:tcMar>
              <w:left w:type="dxa" w:w="0"/>
              <w:right w:type="dxa" w:w="0"/>
            </w:tcMar>
          </w:tcPr>
          <w:p w14:paraId="76050000">
            <w:pPr>
              <w:pStyle w:val="Style_2"/>
              <w:ind w:firstLine="0" w:left="0"/>
              <w:jc w:val="center"/>
            </w:pPr>
            <w:r>
              <w:t>31 декабря 2024 г.</w:t>
            </w:r>
          </w:p>
        </w:tc>
        <w:tc>
          <w:tcPr>
            <w:tcW w:type="dxa" w:w="3402"/>
            <w:tcMar>
              <w:left w:type="dxa" w:w="0"/>
              <w:right w:type="dxa" w:w="0"/>
            </w:tcMar>
          </w:tcPr>
          <w:p w14:paraId="77050000">
            <w:pPr>
              <w:pStyle w:val="Style_2"/>
              <w:ind w:firstLine="0" w:left="0"/>
              <w:jc w:val="left"/>
            </w:pPr>
            <w:r>
              <w:t>повышение уровня защиты миноритарных инвесторов и качества корпоративного управления в российских хозяйственных обществах;</w:t>
            </w:r>
          </w:p>
          <w:p w14:paraId="78050000">
            <w:pPr>
              <w:pStyle w:val="Style_2"/>
              <w:ind w:firstLine="0" w:left="0"/>
              <w:jc w:val="left"/>
            </w:pPr>
            <w:r>
              <w:t>уточнение регулирования процедуры реорганизации хозяйственных обществ в части вопросов, касающихся их реорганизации с одновременным сочетанием различных форм реорганизации;</w:t>
            </w:r>
          </w:p>
          <w:p w14:paraId="79050000">
            <w:pPr>
              <w:pStyle w:val="Style_2"/>
              <w:ind w:firstLine="0" w:left="0"/>
              <w:jc w:val="left"/>
            </w:pPr>
            <w:r>
              <w:t>обеспечение защиты прав инвесторов в процессе реорганизации (защита прав владельцев привилегированных акций, инвесторов при определении коэффициентов конвертации акций (долей) и формировании органов управления создаваемых хозяйственных обществ и других коммерческих корпораций);</w:t>
            </w:r>
          </w:p>
          <w:p w14:paraId="7A050000">
            <w:pPr>
              <w:pStyle w:val="Style_2"/>
              <w:ind w:firstLine="0" w:left="0"/>
              <w:jc w:val="left"/>
            </w:pPr>
            <w:r>
              <w:t>предоставление акционерам - владельцам обыкновенных акций публичного общества преимущественного права приобретения размещаемых впервые акций другой категории (типа);</w:t>
            </w:r>
          </w:p>
          <w:p w14:paraId="7B050000">
            <w:pPr>
              <w:pStyle w:val="Style_2"/>
              <w:ind w:firstLine="0" w:left="0"/>
              <w:jc w:val="left"/>
            </w:pPr>
            <w:r>
              <w:t>создание правового механизма, предотвращающего вхождение в состав органов управления публичных обществ недобросовестных лиц;</w:t>
            </w:r>
          </w:p>
        </w:tc>
        <w:tc>
          <w:tcPr>
            <w:tcW w:type="dxa" w:w="2976"/>
            <w:tcMar>
              <w:left w:type="dxa" w:w="0"/>
              <w:right w:type="dxa" w:w="0"/>
            </w:tcMar>
          </w:tcPr>
          <w:p w14:paraId="7C050000">
            <w:pPr>
              <w:pStyle w:val="Style_2"/>
              <w:ind w:firstLine="0" w:left="0"/>
              <w:jc w:val="left"/>
            </w:pPr>
            <w:r>
              <w:t>обеспечение высокого уровня защиты прав и законных интересов миноритарных акционеров (участников) хозяйственных обществ при реорганизации и увеличении уставного капитала;</w:t>
            </w:r>
          </w:p>
          <w:p w14:paraId="7D050000">
            <w:pPr>
              <w:pStyle w:val="Style_2"/>
              <w:ind w:firstLine="0" w:left="0"/>
              <w:jc w:val="left"/>
            </w:pPr>
            <w:r>
              <w:t>урегулирование вопросов ответственности в случаях причинения хозяйственным обществам убытков</w:t>
            </w:r>
          </w:p>
        </w:tc>
        <w:tc>
          <w:tcPr>
            <w:tcW w:type="dxa" w:w="2771"/>
            <w:tcMar>
              <w:left w:type="dxa" w:w="0"/>
              <w:right w:type="dxa" w:w="0"/>
            </w:tcMar>
          </w:tcPr>
          <w:p w14:paraId="7E050000">
            <w:pPr>
              <w:pStyle w:val="Style_2"/>
              <w:ind w:firstLine="0" w:left="0"/>
              <w:jc w:val="left"/>
            </w:pPr>
            <w:r>
              <w:t>позиция Российской Федерации в рейтинге Всемирного банка "Ведение бизнеса" (Doing Business);</w:t>
            </w:r>
          </w:p>
          <w:p w14:paraId="7F050000">
            <w:pPr>
              <w:pStyle w:val="Style_2"/>
              <w:ind w:firstLine="0" w:left="0"/>
              <w:jc w:val="left"/>
            </w:pPr>
            <w:r>
              <w:t>индекс защиты миноритарных инвесторов</w:t>
            </w:r>
          </w:p>
        </w:tc>
      </w:tr>
      <w:tr>
        <w:tc>
          <w:tcPr>
            <w:tcW w:type="dxa" w:w="510"/>
            <w:tcMar>
              <w:left w:type="dxa" w:w="0"/>
              <w:right w:type="dxa" w:w="0"/>
            </w:tcMar>
          </w:tcPr>
          <w:p w14:paraId="80050000">
            <w:pPr>
              <w:pStyle w:val="Style_2"/>
              <w:ind w:firstLine="0" w:left="0"/>
              <w:jc w:val="left"/>
            </w:pPr>
          </w:p>
        </w:tc>
        <w:tc>
          <w:tcPr>
            <w:tcW w:type="dxa" w:w="2410"/>
            <w:tcMar>
              <w:left w:type="dxa" w:w="0"/>
              <w:right w:type="dxa" w:w="0"/>
            </w:tcMar>
          </w:tcPr>
          <w:p w14:paraId="81050000">
            <w:pPr>
              <w:pStyle w:val="Style_2"/>
              <w:ind w:firstLine="0" w:left="0"/>
              <w:jc w:val="left"/>
            </w:pPr>
          </w:p>
        </w:tc>
        <w:tc>
          <w:tcPr>
            <w:tcW w:type="dxa" w:w="1843"/>
            <w:tcMar>
              <w:left w:type="dxa" w:w="0"/>
              <w:right w:type="dxa" w:w="0"/>
            </w:tcMar>
          </w:tcPr>
          <w:p w14:paraId="82050000">
            <w:pPr>
              <w:pStyle w:val="Style_2"/>
              <w:ind w:firstLine="0" w:left="0"/>
              <w:jc w:val="left"/>
            </w:pPr>
          </w:p>
        </w:tc>
        <w:tc>
          <w:tcPr>
            <w:tcW w:type="dxa" w:w="1134"/>
            <w:tcMar>
              <w:left w:type="dxa" w:w="0"/>
              <w:right w:type="dxa" w:w="0"/>
            </w:tcMar>
          </w:tcPr>
          <w:p w14:paraId="83050000">
            <w:pPr>
              <w:pStyle w:val="Style_2"/>
              <w:ind w:firstLine="0" w:left="0"/>
              <w:jc w:val="left"/>
            </w:pPr>
          </w:p>
        </w:tc>
        <w:tc>
          <w:tcPr>
            <w:tcW w:type="dxa" w:w="1134"/>
            <w:tcMar>
              <w:left w:type="dxa" w:w="0"/>
              <w:right w:type="dxa" w:w="0"/>
            </w:tcMar>
          </w:tcPr>
          <w:p w14:paraId="84050000">
            <w:pPr>
              <w:pStyle w:val="Style_2"/>
              <w:ind w:firstLine="0" w:left="0"/>
              <w:jc w:val="left"/>
            </w:pPr>
          </w:p>
        </w:tc>
        <w:tc>
          <w:tcPr>
            <w:tcW w:type="dxa" w:w="3402"/>
            <w:tcMar>
              <w:left w:type="dxa" w:w="0"/>
              <w:right w:type="dxa" w:w="0"/>
            </w:tcMar>
          </w:tcPr>
          <w:p w14:paraId="85050000">
            <w:pPr>
              <w:pStyle w:val="Style_2"/>
              <w:ind w:firstLine="0" w:left="0"/>
              <w:jc w:val="left"/>
            </w:pPr>
            <w:r>
              <w:t>создание механизма наложения запрета для лица, которое вступившим в силу решением суда было привлечено к ответственности за убытки, причиненные акционерному обществу сделкой, в совершении которой имелась заинтересованность такого лица, занимать должности в органах управления организаций в течение года;</w:t>
            </w:r>
          </w:p>
          <w:p w14:paraId="86050000">
            <w:pPr>
              <w:pStyle w:val="Style_2"/>
              <w:ind w:firstLine="0" w:left="0"/>
              <w:jc w:val="left"/>
            </w:pPr>
            <w:r>
              <w:t>законодательное закрепление возможности хозяйственных обществ страховать за свой счет имущественную ответственность членов органов управления по обязательствам, возникающим вследствие причинения убытков обществу, его акционерам (участникам), владельцам иных эмиссионных ценных бумаг общества и (или) иным лицам в результате их неосторожных действий (бездействия)</w:t>
            </w:r>
          </w:p>
        </w:tc>
        <w:tc>
          <w:tcPr>
            <w:tcW w:type="dxa" w:w="2976"/>
            <w:tcMar>
              <w:left w:type="dxa" w:w="0"/>
              <w:right w:type="dxa" w:w="0"/>
            </w:tcMar>
          </w:tcPr>
          <w:p w14:paraId="87050000">
            <w:pPr>
              <w:pStyle w:val="Style_2"/>
              <w:ind w:firstLine="0" w:left="0"/>
              <w:jc w:val="left"/>
            </w:pPr>
          </w:p>
        </w:tc>
        <w:tc>
          <w:tcPr>
            <w:tcW w:type="dxa" w:w="2771"/>
            <w:tcMar>
              <w:left w:type="dxa" w:w="0"/>
              <w:right w:type="dxa" w:w="0"/>
            </w:tcMar>
          </w:tcPr>
          <w:p w14:paraId="88050000">
            <w:pPr>
              <w:pStyle w:val="Style_2"/>
              <w:ind w:firstLine="0" w:left="0"/>
              <w:jc w:val="left"/>
            </w:pPr>
          </w:p>
        </w:tc>
      </w:tr>
      <w:tr>
        <w:tc>
          <w:tcPr>
            <w:tcW w:type="dxa" w:w="510"/>
            <w:tcMar>
              <w:left w:type="dxa" w:w="0"/>
              <w:right w:type="dxa" w:w="0"/>
            </w:tcMar>
          </w:tcPr>
          <w:p w14:paraId="89050000">
            <w:pPr>
              <w:pStyle w:val="Style_2"/>
              <w:ind w:firstLine="0" w:left="0"/>
              <w:jc w:val="center"/>
            </w:pPr>
            <w:r>
              <w:t>3.</w:t>
            </w:r>
          </w:p>
        </w:tc>
        <w:tc>
          <w:tcPr>
            <w:tcW w:type="dxa" w:w="2410"/>
            <w:tcMar>
              <w:left w:type="dxa" w:w="0"/>
              <w:right w:type="dxa" w:w="0"/>
            </w:tcMar>
          </w:tcPr>
          <w:p w14:paraId="8A050000">
            <w:pPr>
              <w:pStyle w:val="Style_2"/>
              <w:ind w:firstLine="0" w:left="0"/>
              <w:jc w:val="left"/>
            </w:pPr>
            <w:r>
              <w:t>Основное мероприятие 1.3. Повышение качества оценки регулирующего воздействия нормативных правовых актов и их проектов</w:t>
            </w:r>
          </w:p>
        </w:tc>
        <w:tc>
          <w:tcPr>
            <w:tcW w:type="dxa" w:w="1843"/>
            <w:tcMar>
              <w:left w:type="dxa" w:w="0"/>
              <w:right w:type="dxa" w:w="0"/>
            </w:tcMar>
          </w:tcPr>
          <w:p w14:paraId="8B050000">
            <w:pPr>
              <w:pStyle w:val="Style_2"/>
              <w:ind w:firstLine="0" w:left="0"/>
              <w:jc w:val="left"/>
            </w:pPr>
            <w:r>
              <w:t>Минэкономразвития России</w:t>
            </w:r>
          </w:p>
        </w:tc>
        <w:tc>
          <w:tcPr>
            <w:tcW w:type="dxa" w:w="1134"/>
            <w:tcMar>
              <w:left w:type="dxa" w:w="0"/>
              <w:right w:type="dxa" w:w="0"/>
            </w:tcMar>
          </w:tcPr>
          <w:p w14:paraId="8C050000">
            <w:pPr>
              <w:pStyle w:val="Style_2"/>
              <w:ind w:firstLine="0" w:left="0"/>
              <w:jc w:val="center"/>
            </w:pPr>
            <w:r>
              <w:t>29 марта 2013 г.</w:t>
            </w:r>
          </w:p>
        </w:tc>
        <w:tc>
          <w:tcPr>
            <w:tcW w:type="dxa" w:w="1134"/>
            <w:tcMar>
              <w:left w:type="dxa" w:w="0"/>
              <w:right w:type="dxa" w:w="0"/>
            </w:tcMar>
          </w:tcPr>
          <w:p w14:paraId="8D050000">
            <w:pPr>
              <w:pStyle w:val="Style_2"/>
              <w:ind w:firstLine="0" w:left="0"/>
              <w:jc w:val="center"/>
            </w:pPr>
            <w:r>
              <w:t>31 декабря 2024 г.</w:t>
            </w:r>
          </w:p>
        </w:tc>
        <w:tc>
          <w:tcPr>
            <w:tcW w:type="dxa" w:w="3402"/>
            <w:tcMar>
              <w:left w:type="dxa" w:w="0"/>
              <w:right w:type="dxa" w:w="0"/>
            </w:tcMar>
          </w:tcPr>
          <w:p w14:paraId="8E050000">
            <w:pPr>
              <w:pStyle w:val="Style_2"/>
              <w:ind w:firstLine="0" w:left="0"/>
              <w:jc w:val="left"/>
            </w:pPr>
            <w:r>
              <w:t>создание механизма, позволяющего эффективно препятствовать принятию нормативных правовых актов, положениями которых вводятся избыточные административные и иные ограничения, обязанности, необоснованные расходы у субъектов предпринимательской и иной экономической деятельности, а также бюджетов всех уровней бюджетной системы Российской Федерации посредством перехода к проведению оценки регулирующего воздействия самими разработчиками нормативных правовых актов как на федеральном уровне, так и на уровне субъектов Российской Федерации и муниципалитетов</w:t>
            </w:r>
          </w:p>
        </w:tc>
        <w:tc>
          <w:tcPr>
            <w:tcW w:type="dxa" w:w="2976"/>
            <w:tcMar>
              <w:left w:type="dxa" w:w="0"/>
              <w:right w:type="dxa" w:w="0"/>
            </w:tcMar>
          </w:tcPr>
          <w:p w14:paraId="8F050000">
            <w:pPr>
              <w:pStyle w:val="Style_2"/>
              <w:ind w:firstLine="0" w:left="0"/>
              <w:jc w:val="left"/>
            </w:pPr>
            <w:r>
              <w:t>внедрение процедуры оценки регулятивных решений самими разработчиками, начиная с самой ранней стадии их разработки;</w:t>
            </w:r>
          </w:p>
          <w:p w14:paraId="90050000">
            <w:pPr>
              <w:pStyle w:val="Style_2"/>
              <w:ind w:firstLine="0" w:left="0"/>
              <w:jc w:val="left"/>
            </w:pPr>
            <w:r>
              <w:t>расширение предметной области оценки;</w:t>
            </w:r>
          </w:p>
          <w:p w14:paraId="91050000">
            <w:pPr>
              <w:pStyle w:val="Style_2"/>
              <w:ind w:firstLine="0" w:left="0"/>
              <w:jc w:val="left"/>
            </w:pPr>
            <w:r>
              <w:t>распространение процедур оценки регулирующего воздействия на регулятивные акты регионального и муниципального уровня;</w:t>
            </w:r>
          </w:p>
          <w:p w14:paraId="92050000">
            <w:pPr>
              <w:pStyle w:val="Style_2"/>
              <w:ind w:firstLine="0" w:left="0"/>
              <w:jc w:val="left"/>
            </w:pPr>
            <w:r>
              <w:t>выстраивание процедур публичного обсуждения на основе привлечения к нему представителей профессиональных сообществ;</w:t>
            </w:r>
          </w:p>
          <w:p w14:paraId="93050000">
            <w:pPr>
              <w:pStyle w:val="Style_2"/>
              <w:ind w:firstLine="0" w:left="0"/>
              <w:jc w:val="left"/>
            </w:pPr>
            <w:r>
              <w:t>повышение культуры правотворчества, рост соответствующих компетенций государственных органов и их служащих;</w:t>
            </w:r>
          </w:p>
          <w:p w14:paraId="94050000">
            <w:pPr>
              <w:pStyle w:val="Style_2"/>
              <w:ind w:firstLine="0" w:left="0"/>
              <w:jc w:val="left"/>
            </w:pPr>
            <w:r>
              <w:t>проведение ревизии действующего законодательства Российской Федерации в части устаревших и не соответствующих целям улучшения предпринимательского климата нормативных правовых актов</w:t>
            </w:r>
          </w:p>
        </w:tc>
        <w:tc>
          <w:tcPr>
            <w:tcW w:type="dxa" w:w="2771"/>
            <w:tcMar>
              <w:left w:type="dxa" w:w="0"/>
              <w:right w:type="dxa" w:w="0"/>
            </w:tcMar>
          </w:tcPr>
          <w:p w14:paraId="95050000">
            <w:pPr>
              <w:pStyle w:val="Style_2"/>
              <w:ind w:firstLine="0" w:left="0"/>
              <w:jc w:val="left"/>
            </w:pPr>
            <w:r>
              <w:t>доля проектов нормативных правовых актов, в отношении которых выявлены нарушения в проведении процедуры оценки регулирующего воздействия, в общем числе проектов нормативных правовых актов, проходящих процедуру оценки регулирующего воздействия</w:t>
            </w:r>
          </w:p>
        </w:tc>
      </w:tr>
      <w:tr>
        <w:tc>
          <w:tcPr>
            <w:tcW w:type="dxa" w:w="510"/>
            <w:tcMar>
              <w:left w:type="dxa" w:w="0"/>
              <w:right w:type="dxa" w:w="0"/>
            </w:tcMar>
          </w:tcPr>
          <w:p w14:paraId="96050000">
            <w:pPr>
              <w:pStyle w:val="Style_2"/>
              <w:ind w:firstLine="0" w:left="0"/>
              <w:jc w:val="center"/>
            </w:pPr>
            <w:r>
              <w:t>4.</w:t>
            </w:r>
          </w:p>
        </w:tc>
        <w:tc>
          <w:tcPr>
            <w:tcW w:type="dxa" w:w="2410"/>
            <w:tcMar>
              <w:left w:type="dxa" w:w="0"/>
              <w:right w:type="dxa" w:w="0"/>
            </w:tcMar>
          </w:tcPr>
          <w:p w14:paraId="97050000">
            <w:pPr>
              <w:pStyle w:val="Style_2"/>
              <w:ind w:firstLine="0" w:left="0"/>
              <w:jc w:val="left"/>
            </w:pPr>
            <w:r>
              <w:t>Основное мероприятие 1.4. Развитие особых экономических зон</w:t>
            </w:r>
          </w:p>
        </w:tc>
        <w:tc>
          <w:tcPr>
            <w:tcW w:type="dxa" w:w="1843"/>
            <w:tcMar>
              <w:left w:type="dxa" w:w="0"/>
              <w:right w:type="dxa" w:w="0"/>
            </w:tcMar>
          </w:tcPr>
          <w:p w14:paraId="98050000">
            <w:pPr>
              <w:pStyle w:val="Style_2"/>
              <w:ind w:firstLine="0" w:left="0"/>
              <w:jc w:val="left"/>
            </w:pPr>
            <w:r>
              <w:t>Минэкономразвития России</w:t>
            </w:r>
          </w:p>
        </w:tc>
        <w:tc>
          <w:tcPr>
            <w:tcW w:type="dxa" w:w="1134"/>
            <w:tcMar>
              <w:left w:type="dxa" w:w="0"/>
              <w:right w:type="dxa" w:w="0"/>
            </w:tcMar>
          </w:tcPr>
          <w:p w14:paraId="99050000">
            <w:pPr>
              <w:pStyle w:val="Style_2"/>
              <w:ind w:firstLine="0" w:left="0"/>
              <w:jc w:val="center"/>
            </w:pPr>
            <w:r>
              <w:t>29 марта 2013 г.</w:t>
            </w:r>
          </w:p>
        </w:tc>
        <w:tc>
          <w:tcPr>
            <w:tcW w:type="dxa" w:w="1134"/>
            <w:tcMar>
              <w:left w:type="dxa" w:w="0"/>
              <w:right w:type="dxa" w:w="0"/>
            </w:tcMar>
          </w:tcPr>
          <w:p w14:paraId="9A050000">
            <w:pPr>
              <w:pStyle w:val="Style_2"/>
              <w:ind w:firstLine="0" w:left="0"/>
              <w:jc w:val="center"/>
            </w:pPr>
            <w:r>
              <w:t>31 декабря 2024 г.</w:t>
            </w:r>
          </w:p>
        </w:tc>
        <w:tc>
          <w:tcPr>
            <w:tcW w:type="dxa" w:w="3402"/>
            <w:tcMar>
              <w:left w:type="dxa" w:w="0"/>
              <w:right w:type="dxa" w:w="0"/>
            </w:tcMar>
          </w:tcPr>
          <w:p w14:paraId="9B050000">
            <w:pPr>
              <w:pStyle w:val="Style_2"/>
              <w:ind w:firstLine="0" w:left="0"/>
              <w:jc w:val="left"/>
            </w:pPr>
            <w:r>
              <w:t>создание эффективной инновационной инфраструктуры на территориях особых экономических зон;</w:t>
            </w:r>
          </w:p>
          <w:p w14:paraId="9C050000">
            <w:pPr>
              <w:pStyle w:val="Style_2"/>
              <w:ind w:firstLine="0" w:left="0"/>
              <w:jc w:val="left"/>
            </w:pPr>
            <w:r>
              <w:t>осуществление государственной поддержки формирования и развития региональных инновационных производственных кластеров на базе создаваемых промышленно-производственных и технико-внедренческих особых экономических зон в целях развития регионов;</w:t>
            </w:r>
          </w:p>
          <w:p w14:paraId="9D050000">
            <w:pPr>
              <w:pStyle w:val="Style_2"/>
              <w:ind w:firstLine="0" w:left="0"/>
              <w:jc w:val="left"/>
            </w:pPr>
            <w:r>
              <w:t>создание инженерной, транспортной, социальной, инновационной и иной инфраструктуры особых экономических зон за счет средств бюджетов всех уровней;</w:t>
            </w:r>
          </w:p>
          <w:p w14:paraId="9E050000">
            <w:pPr>
              <w:pStyle w:val="Style_2"/>
              <w:ind w:firstLine="0" w:left="0"/>
              <w:jc w:val="left"/>
            </w:pPr>
            <w:r>
              <w:t>обеспечение потребностей резидентов особых экономических зон в газо-, водо-, тепло-, энергоснабжении;</w:t>
            </w:r>
          </w:p>
          <w:p w14:paraId="9F050000">
            <w:pPr>
              <w:pStyle w:val="Style_2"/>
              <w:ind w:firstLine="0" w:left="0"/>
              <w:jc w:val="left"/>
            </w:pPr>
            <w:r>
              <w:t>формирование системы управления особых экономических зон, включая организацию передачи полномочий по управлению особой экономической зоной субъектам Российской Федерации и организациям управления;</w:t>
            </w:r>
          </w:p>
          <w:p w14:paraId="A0050000">
            <w:pPr>
              <w:pStyle w:val="Style_2"/>
              <w:ind w:firstLine="0" w:left="0"/>
              <w:jc w:val="left"/>
            </w:pPr>
            <w:r>
              <w:t>обеспечение контроля за исполнением субъектами Российской Федерации соглашений о передаче полномочий по управлению особой экономической зоной;</w:t>
            </w:r>
          </w:p>
          <w:p w14:paraId="A1050000">
            <w:pPr>
              <w:pStyle w:val="Style_2"/>
              <w:ind w:firstLine="0" w:left="0"/>
              <w:jc w:val="left"/>
            </w:pPr>
            <w:r>
              <w:t>поддержка производства импортозамещающей продукции;</w:t>
            </w:r>
          </w:p>
          <w:p w14:paraId="A2050000">
            <w:pPr>
              <w:pStyle w:val="Style_2"/>
              <w:ind w:firstLine="0" w:left="0"/>
              <w:jc w:val="left"/>
            </w:pPr>
            <w:r>
              <w:t>развитие экспорта высокотехнологичной продукции и интеллектуальных услуг;</w:t>
            </w:r>
          </w:p>
          <w:p w14:paraId="A3050000">
            <w:pPr>
              <w:pStyle w:val="Style_2"/>
              <w:ind w:firstLine="0" w:left="0"/>
              <w:jc w:val="left"/>
            </w:pPr>
            <w:r>
              <w:t>создание новых рабочих мест</w:t>
            </w:r>
          </w:p>
        </w:tc>
        <w:tc>
          <w:tcPr>
            <w:tcW w:type="dxa" w:w="2976"/>
            <w:tcMar>
              <w:left w:type="dxa" w:w="0"/>
              <w:right w:type="dxa" w:w="0"/>
            </w:tcMar>
          </w:tcPr>
          <w:p w14:paraId="A4050000">
            <w:pPr>
              <w:pStyle w:val="Style_2"/>
              <w:ind w:firstLine="0" w:left="0"/>
              <w:jc w:val="left"/>
            </w:pPr>
            <w:r>
              <w:t>развитие обрабатывающих отраслей экономики, высокотехнологичных отраслей экономики, туризма, санаторно-курортной сферы, портовой и транспортной инфраструктур на территории особых экономических зон;</w:t>
            </w:r>
          </w:p>
          <w:p w14:paraId="A5050000">
            <w:pPr>
              <w:pStyle w:val="Style_2"/>
              <w:ind w:firstLine="0" w:left="0"/>
              <w:jc w:val="left"/>
            </w:pPr>
            <w:r>
              <w:t>разработка технологий и коммерциализация их результатов, производство новых видов продукции;</w:t>
            </w:r>
          </w:p>
          <w:p w14:paraId="A6050000">
            <w:pPr>
              <w:pStyle w:val="Style_2"/>
              <w:ind w:firstLine="0" w:left="0"/>
              <w:jc w:val="left"/>
            </w:pPr>
            <w:r>
              <w:t>создание благоприятной среды для привлечения иностранных резидентов в целях создания нового производства и (или) переработки товаров и их реализации, создание новых рабочих мест, привлечение иностранных инвестиций</w:t>
            </w:r>
          </w:p>
        </w:tc>
        <w:tc>
          <w:tcPr>
            <w:tcW w:type="dxa" w:w="2771"/>
            <w:tcMar>
              <w:left w:type="dxa" w:w="0"/>
              <w:right w:type="dxa" w:w="0"/>
            </w:tcMar>
          </w:tcPr>
          <w:p w14:paraId="A7050000">
            <w:pPr>
              <w:pStyle w:val="Style_2"/>
              <w:ind w:firstLine="0" w:left="0"/>
              <w:jc w:val="left"/>
            </w:pPr>
            <w:r>
              <w:t>объем выручки от продажи товаров, выполнения работ, оказания услуг и (или) сумма доходов, полученных резидентами в результате реализации соглашений об осуществлении деятельности в особой экономической зоне (накопленным итогом);</w:t>
            </w:r>
          </w:p>
          <w:p w14:paraId="A8050000">
            <w:pPr>
              <w:pStyle w:val="Style_2"/>
              <w:ind w:firstLine="0" w:left="0"/>
              <w:jc w:val="left"/>
            </w:pPr>
            <w:r>
              <w:t>количество рабочих мест, созданных резидентами особых экономических зон (накопленным итогом);</w:t>
            </w:r>
          </w:p>
          <w:p w14:paraId="A9050000">
            <w:pPr>
              <w:pStyle w:val="Style_2"/>
              <w:ind w:firstLine="0" w:left="0"/>
              <w:jc w:val="left"/>
            </w:pPr>
            <w:r>
              <w:t>объем инвестиций резидентов особых экономических зон (накопленным итогом)</w:t>
            </w:r>
          </w:p>
        </w:tc>
      </w:tr>
      <w:tr>
        <w:tc>
          <w:tcPr>
            <w:tcW w:type="dxa" w:w="510"/>
            <w:tcMar>
              <w:left w:type="dxa" w:w="0"/>
              <w:right w:type="dxa" w:w="0"/>
            </w:tcMar>
          </w:tcPr>
          <w:p w14:paraId="AA050000">
            <w:pPr>
              <w:pStyle w:val="Style_2"/>
              <w:ind w:firstLine="0" w:left="0"/>
              <w:jc w:val="center"/>
            </w:pPr>
            <w:r>
              <w:t>5.</w:t>
            </w:r>
          </w:p>
        </w:tc>
        <w:tc>
          <w:tcPr>
            <w:tcW w:type="dxa" w:w="2410"/>
            <w:tcMar>
              <w:left w:type="dxa" w:w="0"/>
              <w:right w:type="dxa" w:w="0"/>
            </w:tcMar>
          </w:tcPr>
          <w:p w14:paraId="AB050000">
            <w:pPr>
              <w:pStyle w:val="Style_2"/>
              <w:ind w:firstLine="0" w:left="0"/>
              <w:jc w:val="left"/>
            </w:pPr>
            <w:r>
              <w:t>Основное мероприятие 1.5. Создание благоприятной конкурентной среды</w:t>
            </w:r>
          </w:p>
        </w:tc>
        <w:tc>
          <w:tcPr>
            <w:tcW w:type="dxa" w:w="1843"/>
            <w:tcMar>
              <w:left w:type="dxa" w:w="0"/>
              <w:right w:type="dxa" w:w="0"/>
            </w:tcMar>
          </w:tcPr>
          <w:p w14:paraId="AC050000">
            <w:pPr>
              <w:pStyle w:val="Style_2"/>
              <w:ind w:firstLine="0" w:left="0"/>
              <w:jc w:val="left"/>
            </w:pPr>
            <w:r>
              <w:t>Минэкономразвития России</w:t>
            </w:r>
          </w:p>
        </w:tc>
        <w:tc>
          <w:tcPr>
            <w:tcW w:type="dxa" w:w="1134"/>
            <w:tcMar>
              <w:left w:type="dxa" w:w="0"/>
              <w:right w:type="dxa" w:w="0"/>
            </w:tcMar>
          </w:tcPr>
          <w:p w14:paraId="AD050000">
            <w:pPr>
              <w:pStyle w:val="Style_2"/>
              <w:ind w:firstLine="0" w:left="0"/>
              <w:jc w:val="center"/>
            </w:pPr>
            <w:r>
              <w:t>29 марта 2013 г.</w:t>
            </w:r>
          </w:p>
        </w:tc>
        <w:tc>
          <w:tcPr>
            <w:tcW w:type="dxa" w:w="1134"/>
            <w:tcMar>
              <w:left w:type="dxa" w:w="0"/>
              <w:right w:type="dxa" w:w="0"/>
            </w:tcMar>
          </w:tcPr>
          <w:p w14:paraId="AE050000">
            <w:pPr>
              <w:pStyle w:val="Style_2"/>
              <w:ind w:firstLine="0" w:left="0"/>
              <w:jc w:val="center"/>
            </w:pPr>
            <w:r>
              <w:t>31 декабря 2024 г.</w:t>
            </w:r>
          </w:p>
        </w:tc>
        <w:tc>
          <w:tcPr>
            <w:tcW w:type="dxa" w:w="3402"/>
            <w:tcMar>
              <w:left w:type="dxa" w:w="0"/>
              <w:right w:type="dxa" w:w="0"/>
            </w:tcMar>
          </w:tcPr>
          <w:p w14:paraId="AF050000">
            <w:pPr>
              <w:pStyle w:val="Style_2"/>
              <w:ind w:firstLine="0" w:left="0"/>
              <w:jc w:val="left"/>
            </w:pPr>
            <w:r>
              <w:t>активизация региональной конкурентной политики;</w:t>
            </w:r>
          </w:p>
          <w:p w14:paraId="B0050000">
            <w:pPr>
              <w:pStyle w:val="Style_2"/>
              <w:ind w:firstLine="0" w:left="0"/>
              <w:jc w:val="left"/>
            </w:pPr>
            <w:r>
              <w:t>создание условий для стимулирования предпринимательской деятельности;</w:t>
            </w:r>
          </w:p>
          <w:p w14:paraId="B1050000">
            <w:pPr>
              <w:pStyle w:val="Style_2"/>
              <w:ind w:firstLine="0" w:left="0"/>
              <w:jc w:val="left"/>
            </w:pPr>
            <w:r>
              <w:t>установление возможности равного доступа всем заинтересованным хозяйствующим субъектам к информации о проведении торгов в отношении прав и объектов, в том числе находящихся в государственной и муниципальной собственности;</w:t>
            </w:r>
          </w:p>
          <w:p w14:paraId="B2050000">
            <w:pPr>
              <w:pStyle w:val="Style_2"/>
              <w:ind w:firstLine="0" w:left="0"/>
              <w:jc w:val="left"/>
            </w:pPr>
            <w:r>
              <w:t>сокращение доли хозяйствующих субъектов, учреждаемых или контролируемых государством или муниципальными образованиями, на конкурсных рынках</w:t>
            </w:r>
          </w:p>
        </w:tc>
        <w:tc>
          <w:tcPr>
            <w:tcW w:type="dxa" w:w="2976"/>
            <w:tcMar>
              <w:left w:type="dxa" w:w="0"/>
              <w:right w:type="dxa" w:w="0"/>
            </w:tcMar>
          </w:tcPr>
          <w:p w14:paraId="B3050000">
            <w:pPr>
              <w:pStyle w:val="Style_2"/>
              <w:ind w:firstLine="0" w:left="0"/>
              <w:jc w:val="left"/>
            </w:pPr>
            <w:r>
              <w:t>реализация субъектами Российской Федерации мероприятий в рамках стандарта развития конкуренции в субъектах Российской Федерации;</w:t>
            </w:r>
          </w:p>
          <w:p w14:paraId="B4050000">
            <w:pPr>
              <w:pStyle w:val="Style_2"/>
              <w:ind w:firstLine="0" w:left="0"/>
              <w:jc w:val="left"/>
            </w:pPr>
            <w:r>
              <w:t>развитие конкуренции на торгах за счет обеспечения равного доступа всем заинтересованным лицам к информации о торгах</w:t>
            </w:r>
          </w:p>
        </w:tc>
        <w:tc>
          <w:tcPr>
            <w:tcW w:type="dxa" w:w="2771"/>
            <w:tcMar>
              <w:left w:type="dxa" w:w="0"/>
              <w:right w:type="dxa" w:w="0"/>
            </w:tcMar>
          </w:tcPr>
          <w:p w14:paraId="B5050000">
            <w:pPr>
              <w:pStyle w:val="Style_2"/>
              <w:ind w:firstLine="0" w:left="0"/>
              <w:jc w:val="left"/>
            </w:pPr>
            <w:r>
              <w:t>количество лучших практик содействия развитию конкуренции в субъектах Российской Федерации, рекомендованных к реализации во всех субъектах Российской Федерации (за отчетный год);</w:t>
            </w:r>
          </w:p>
          <w:p w14:paraId="B6050000">
            <w:pPr>
              <w:pStyle w:val="Style_2"/>
              <w:ind w:firstLine="0" w:left="0"/>
              <w:jc w:val="left"/>
            </w:pPr>
            <w:r>
              <w:t>количество уникальных пользователей сайта torgi.gov.ru (за отчетный год)</w:t>
            </w:r>
          </w:p>
        </w:tc>
      </w:tr>
      <w:tr>
        <w:tc>
          <w:tcPr>
            <w:tcW w:type="dxa" w:w="510"/>
            <w:tcMar>
              <w:left w:type="dxa" w:w="0"/>
              <w:right w:type="dxa" w:w="0"/>
            </w:tcMar>
          </w:tcPr>
          <w:p w14:paraId="B7050000">
            <w:pPr>
              <w:pStyle w:val="Style_2"/>
              <w:ind w:firstLine="0" w:left="0"/>
              <w:jc w:val="center"/>
            </w:pPr>
            <w:r>
              <w:t>6.</w:t>
            </w:r>
          </w:p>
        </w:tc>
        <w:tc>
          <w:tcPr>
            <w:tcW w:type="dxa" w:w="2410"/>
            <w:tcMar>
              <w:left w:type="dxa" w:w="0"/>
              <w:right w:type="dxa" w:w="0"/>
            </w:tcMar>
          </w:tcPr>
          <w:p w14:paraId="B8050000">
            <w:pPr>
              <w:pStyle w:val="Style_2"/>
              <w:ind w:firstLine="0" w:left="0"/>
              <w:jc w:val="left"/>
            </w:pPr>
            <w:r>
              <w:t>Основное мероприятие 1.6. Совершенствование контроля за применением антимонопольного законодательства</w:t>
            </w:r>
          </w:p>
        </w:tc>
        <w:tc>
          <w:tcPr>
            <w:tcW w:type="dxa" w:w="1843"/>
            <w:tcMar>
              <w:left w:type="dxa" w:w="0"/>
              <w:right w:type="dxa" w:w="0"/>
            </w:tcMar>
          </w:tcPr>
          <w:p w14:paraId="B9050000">
            <w:pPr>
              <w:pStyle w:val="Style_2"/>
              <w:ind w:firstLine="0" w:left="0"/>
              <w:jc w:val="left"/>
            </w:pPr>
            <w:r>
              <w:t>ФАС России</w:t>
            </w:r>
          </w:p>
        </w:tc>
        <w:tc>
          <w:tcPr>
            <w:tcW w:type="dxa" w:w="1134"/>
            <w:tcMar>
              <w:left w:type="dxa" w:w="0"/>
              <w:right w:type="dxa" w:w="0"/>
            </w:tcMar>
          </w:tcPr>
          <w:p w14:paraId="BA050000">
            <w:pPr>
              <w:pStyle w:val="Style_2"/>
              <w:ind w:firstLine="0" w:left="0"/>
              <w:jc w:val="center"/>
            </w:pPr>
            <w:r>
              <w:t>29 марта 2013 г.</w:t>
            </w:r>
          </w:p>
        </w:tc>
        <w:tc>
          <w:tcPr>
            <w:tcW w:type="dxa" w:w="1134"/>
            <w:tcMar>
              <w:left w:type="dxa" w:w="0"/>
              <w:right w:type="dxa" w:w="0"/>
            </w:tcMar>
          </w:tcPr>
          <w:p w14:paraId="BB050000">
            <w:pPr>
              <w:pStyle w:val="Style_2"/>
              <w:ind w:firstLine="0" w:left="0"/>
              <w:jc w:val="center"/>
            </w:pPr>
            <w:r>
              <w:t>31 декабря 2017 г.</w:t>
            </w:r>
          </w:p>
        </w:tc>
        <w:tc>
          <w:tcPr>
            <w:tcW w:type="dxa" w:w="3402"/>
            <w:tcMar>
              <w:left w:type="dxa" w:w="0"/>
              <w:right w:type="dxa" w:w="0"/>
            </w:tcMar>
          </w:tcPr>
          <w:p w14:paraId="BC050000">
            <w:pPr>
              <w:pStyle w:val="Style_2"/>
              <w:ind w:firstLine="0" w:left="0"/>
              <w:jc w:val="left"/>
            </w:pPr>
            <w:r>
              <w:t>совершенствование нормативной и методической базы, удовлетворяющей современным условиям развития российской экономики и направленной на создание правовой среды для равной, добросовестной конкуренции, а также защиты конкуренции;</w:t>
            </w:r>
          </w:p>
          <w:p w14:paraId="BD050000">
            <w:pPr>
              <w:pStyle w:val="Style_2"/>
              <w:ind w:firstLine="0" w:left="0"/>
              <w:jc w:val="left"/>
            </w:pPr>
            <w:r>
              <w:t>повышение эффективности системы информирования о возможностях использования антимонопольного законодательства для защиты прав участников рынка и о правоприменительной практике в этой области;</w:t>
            </w:r>
          </w:p>
          <w:p w14:paraId="BE050000">
            <w:pPr>
              <w:pStyle w:val="Style_2"/>
              <w:ind w:firstLine="0" w:left="0"/>
              <w:jc w:val="left"/>
            </w:pPr>
            <w:r>
              <w:t>обеспечение условий для своевременного принятия обоснованных решений антимонопольными органами в процессе выявления нарушений антимонопольного законодательства;</w:t>
            </w:r>
          </w:p>
          <w:p w14:paraId="BF050000">
            <w:pPr>
              <w:pStyle w:val="Style_2"/>
              <w:ind w:firstLine="0" w:left="0"/>
              <w:jc w:val="left"/>
            </w:pPr>
            <w:r>
              <w:t>повышение оперативности деятельности антимонопольных органов за счет автоматизации работы во всех областях их компетенции;</w:t>
            </w:r>
          </w:p>
          <w:p w14:paraId="C0050000">
            <w:pPr>
              <w:pStyle w:val="Style_2"/>
              <w:ind w:firstLine="0" w:left="0"/>
              <w:jc w:val="left"/>
            </w:pPr>
            <w:r>
              <w:t>минимизация воздействия от монополистической деятельности хозяйствующих субъектов;</w:t>
            </w:r>
          </w:p>
          <w:p w14:paraId="C1050000">
            <w:pPr>
              <w:pStyle w:val="Style_2"/>
              <w:ind w:firstLine="0" w:left="0"/>
              <w:jc w:val="left"/>
            </w:pPr>
            <w:r>
              <w:t>защита потребителей и участников рынков от недобросовестной конкуренции и снижение разрушительного влияния на экономику действий, не вписывающихся в нормы деловой этики и прямо противоречащих законодательству;</w:t>
            </w:r>
          </w:p>
          <w:p w14:paraId="C2050000">
            <w:pPr>
              <w:pStyle w:val="Style_2"/>
              <w:ind w:firstLine="0" w:left="0"/>
              <w:jc w:val="left"/>
            </w:pPr>
            <w:r>
              <w:t>защита потребителей и участников рынков от ненадлежащей рекламы и восстановление баланса, нарушенного в результате таких нарушений;</w:t>
            </w:r>
          </w:p>
          <w:p w14:paraId="C3050000">
            <w:pPr>
              <w:pStyle w:val="Style_2"/>
              <w:ind w:firstLine="0" w:left="0"/>
              <w:jc w:val="left"/>
            </w:pPr>
            <w:r>
              <w:t>защита потребителей и участников товарных рынков от действий органов государственной власти и местного самоуправления, приводящих к ограничению конкуренции;</w:t>
            </w:r>
          </w:p>
        </w:tc>
        <w:tc>
          <w:tcPr>
            <w:tcW w:type="dxa" w:w="2976"/>
            <w:tcMar>
              <w:left w:type="dxa" w:w="0"/>
              <w:right w:type="dxa" w:w="0"/>
            </w:tcMar>
          </w:tcPr>
          <w:p w14:paraId="C4050000">
            <w:pPr>
              <w:pStyle w:val="Style_2"/>
              <w:ind w:firstLine="0" w:left="0"/>
              <w:jc w:val="left"/>
            </w:pPr>
            <w:r>
              <w:t>разработка документов, направленных на совершенствование процедур деятельности антимонопольных органов и повышение эффективности их работы;</w:t>
            </w:r>
          </w:p>
          <w:p w14:paraId="C5050000">
            <w:pPr>
              <w:pStyle w:val="Style_2"/>
              <w:ind w:firstLine="0" w:left="0"/>
              <w:jc w:val="left"/>
            </w:pPr>
            <w:r>
              <w:t>разработка и внедрение административных регламентов по исполнению ФАС России государственных функций;</w:t>
            </w:r>
          </w:p>
          <w:p w14:paraId="C6050000">
            <w:pPr>
              <w:pStyle w:val="Style_2"/>
              <w:ind w:firstLine="0" w:left="0"/>
              <w:jc w:val="left"/>
            </w:pPr>
            <w:r>
              <w:t>осуществление контроля и пресечение нарушений в сфере недобросовестной конкуренции и в сфере рекламной деятельности;</w:t>
            </w:r>
          </w:p>
          <w:p w14:paraId="C7050000">
            <w:pPr>
              <w:pStyle w:val="Style_2"/>
              <w:ind w:firstLine="0" w:left="0"/>
              <w:jc w:val="left"/>
            </w:pPr>
            <w:r>
              <w:t>осуществление контроля исполнения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p w14:paraId="C8050000">
            <w:pPr>
              <w:pStyle w:val="Style_2"/>
              <w:ind w:firstLine="0" w:left="0"/>
              <w:jc w:val="left"/>
            </w:pPr>
            <w:r>
              <w:t>пресечение и предупреждение злоупотреблений доминирующим положением хозяйствующих субъектов, за исключением субъектов естественных монополий, приводящих к ограничению конкуренции;</w:t>
            </w:r>
          </w:p>
          <w:p w14:paraId="C9050000">
            <w:pPr>
              <w:pStyle w:val="Style_2"/>
              <w:ind w:firstLine="0" w:left="0"/>
              <w:jc w:val="left"/>
            </w:pPr>
            <w:r>
              <w:t>выявление и пресечение случаев дискриминации доступа к услугам в сферах деятельности субъектов естественных монополий;</w:t>
            </w:r>
          </w:p>
          <w:p w14:paraId="CA050000">
            <w:pPr>
              <w:pStyle w:val="Style_2"/>
              <w:ind w:firstLine="0" w:left="0"/>
              <w:jc w:val="left"/>
            </w:pPr>
            <w:r>
              <w:t>осуществление контроля за соблюдением антимонопольного законодательства;</w:t>
            </w:r>
          </w:p>
          <w:p w14:paraId="CB050000">
            <w:pPr>
              <w:pStyle w:val="Style_2"/>
              <w:ind w:firstLine="0" w:left="0"/>
              <w:jc w:val="left"/>
            </w:pPr>
            <w:r>
              <w:t>создание условий для развития конкуренции в сфере деятельности субъектов естественных монополий</w:t>
            </w:r>
          </w:p>
        </w:tc>
        <w:tc>
          <w:tcPr>
            <w:tcW w:type="dxa" w:w="2771"/>
            <w:tcMar>
              <w:left w:type="dxa" w:w="0"/>
              <w:right w:type="dxa" w:w="0"/>
            </w:tcMar>
          </w:tcPr>
          <w:p w14:paraId="CC050000">
            <w:pPr>
              <w:pStyle w:val="Style_2"/>
              <w:ind w:firstLine="0" w:left="0"/>
              <w:jc w:val="left"/>
            </w:pPr>
          </w:p>
        </w:tc>
      </w:tr>
      <w:tr>
        <w:tc>
          <w:tcPr>
            <w:tcW w:type="dxa" w:w="510"/>
            <w:tcMar>
              <w:left w:type="dxa" w:w="0"/>
              <w:right w:type="dxa" w:w="0"/>
            </w:tcMar>
          </w:tcPr>
          <w:p w14:paraId="CD050000">
            <w:pPr>
              <w:pStyle w:val="Style_2"/>
              <w:ind w:firstLine="0" w:left="0"/>
              <w:jc w:val="left"/>
            </w:pPr>
          </w:p>
        </w:tc>
        <w:tc>
          <w:tcPr>
            <w:tcW w:type="dxa" w:w="2410"/>
            <w:tcMar>
              <w:left w:type="dxa" w:w="0"/>
              <w:right w:type="dxa" w:w="0"/>
            </w:tcMar>
          </w:tcPr>
          <w:p w14:paraId="CE050000">
            <w:pPr>
              <w:pStyle w:val="Style_2"/>
              <w:ind w:firstLine="0" w:left="0"/>
              <w:jc w:val="left"/>
            </w:pPr>
          </w:p>
        </w:tc>
        <w:tc>
          <w:tcPr>
            <w:tcW w:type="dxa" w:w="1843"/>
            <w:tcMar>
              <w:left w:type="dxa" w:w="0"/>
              <w:right w:type="dxa" w:w="0"/>
            </w:tcMar>
          </w:tcPr>
          <w:p w14:paraId="CF050000">
            <w:pPr>
              <w:pStyle w:val="Style_2"/>
              <w:ind w:firstLine="0" w:left="0"/>
              <w:jc w:val="left"/>
            </w:pPr>
          </w:p>
        </w:tc>
        <w:tc>
          <w:tcPr>
            <w:tcW w:type="dxa" w:w="1134"/>
            <w:tcMar>
              <w:left w:type="dxa" w:w="0"/>
              <w:right w:type="dxa" w:w="0"/>
            </w:tcMar>
          </w:tcPr>
          <w:p w14:paraId="D0050000">
            <w:pPr>
              <w:pStyle w:val="Style_2"/>
              <w:ind w:firstLine="0" w:left="0"/>
              <w:jc w:val="left"/>
            </w:pPr>
          </w:p>
        </w:tc>
        <w:tc>
          <w:tcPr>
            <w:tcW w:type="dxa" w:w="1134"/>
            <w:tcMar>
              <w:left w:type="dxa" w:w="0"/>
              <w:right w:type="dxa" w:w="0"/>
            </w:tcMar>
          </w:tcPr>
          <w:p w14:paraId="D1050000">
            <w:pPr>
              <w:pStyle w:val="Style_2"/>
              <w:ind w:firstLine="0" w:left="0"/>
              <w:jc w:val="left"/>
            </w:pPr>
          </w:p>
        </w:tc>
        <w:tc>
          <w:tcPr>
            <w:tcW w:type="dxa" w:w="3402"/>
            <w:tcMar>
              <w:left w:type="dxa" w:w="0"/>
              <w:right w:type="dxa" w:w="0"/>
            </w:tcMar>
          </w:tcPr>
          <w:p w14:paraId="D2050000">
            <w:pPr>
              <w:pStyle w:val="Style_2"/>
              <w:ind w:firstLine="0" w:left="0"/>
              <w:jc w:val="left"/>
            </w:pPr>
            <w:r>
              <w:t>контроль исполнения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p w14:paraId="D3050000">
            <w:pPr>
              <w:pStyle w:val="Style_2"/>
              <w:ind w:firstLine="0" w:left="0"/>
              <w:jc w:val="left"/>
            </w:pPr>
            <w:r>
              <w:t>защита потребителей и участников рынков от действий субъектов естественных монополий, ограничивающих доступ к услугам субъектов естественных монополий и препятствующих развитию конкуренции;</w:t>
            </w:r>
          </w:p>
          <w:p w14:paraId="D4050000">
            <w:pPr>
              <w:pStyle w:val="Style_2"/>
              <w:ind w:firstLine="0" w:left="0"/>
              <w:jc w:val="left"/>
            </w:pPr>
            <w:r>
              <w:t>создание условий для развития конкуренции в сфере деятельности субъектов естественных монополий</w:t>
            </w:r>
          </w:p>
        </w:tc>
        <w:tc>
          <w:tcPr>
            <w:tcW w:type="dxa" w:w="2976"/>
            <w:tcMar>
              <w:left w:type="dxa" w:w="0"/>
              <w:right w:type="dxa" w:w="0"/>
            </w:tcMar>
          </w:tcPr>
          <w:p w14:paraId="D5050000">
            <w:pPr>
              <w:pStyle w:val="Style_2"/>
              <w:ind w:firstLine="0" w:left="0"/>
              <w:jc w:val="left"/>
            </w:pPr>
          </w:p>
        </w:tc>
        <w:tc>
          <w:tcPr>
            <w:tcW w:type="dxa" w:w="2771"/>
            <w:tcMar>
              <w:left w:type="dxa" w:w="0"/>
              <w:right w:type="dxa" w:w="0"/>
            </w:tcMar>
          </w:tcPr>
          <w:p w14:paraId="D6050000">
            <w:pPr>
              <w:pStyle w:val="Style_2"/>
              <w:ind w:firstLine="0" w:left="0"/>
              <w:jc w:val="left"/>
            </w:pPr>
          </w:p>
        </w:tc>
      </w:tr>
      <w:tr>
        <w:tc>
          <w:tcPr>
            <w:tcW w:type="dxa" w:w="510"/>
            <w:tcMar>
              <w:left w:type="dxa" w:w="0"/>
              <w:right w:type="dxa" w:w="0"/>
            </w:tcMar>
          </w:tcPr>
          <w:p w14:paraId="D7050000">
            <w:pPr>
              <w:pStyle w:val="Style_2"/>
              <w:ind w:firstLine="0" w:left="0"/>
              <w:jc w:val="center"/>
            </w:pPr>
            <w:r>
              <w:t>7.</w:t>
            </w:r>
          </w:p>
        </w:tc>
        <w:tc>
          <w:tcPr>
            <w:tcW w:type="dxa" w:w="2410"/>
            <w:tcMar>
              <w:left w:type="dxa" w:w="0"/>
              <w:right w:type="dxa" w:w="0"/>
            </w:tcMar>
          </w:tcPr>
          <w:p w14:paraId="D8050000">
            <w:pPr>
              <w:pStyle w:val="Style_2"/>
              <w:ind w:firstLine="0" w:left="0"/>
              <w:jc w:val="left"/>
            </w:pPr>
            <w:r>
              <w:t>Основное мероприятие 1.7. Создание условий для эффективной реализации государственной политики в области контроля иностранных инвестиций в хозяйственные общества, имеющие стратегическое значение</w:t>
            </w:r>
          </w:p>
        </w:tc>
        <w:tc>
          <w:tcPr>
            <w:tcW w:type="dxa" w:w="1843"/>
            <w:tcMar>
              <w:left w:type="dxa" w:w="0"/>
              <w:right w:type="dxa" w:w="0"/>
            </w:tcMar>
          </w:tcPr>
          <w:p w14:paraId="D9050000">
            <w:pPr>
              <w:pStyle w:val="Style_2"/>
              <w:ind w:firstLine="0" w:left="0"/>
              <w:jc w:val="left"/>
            </w:pPr>
            <w:r>
              <w:t>ФАС России</w:t>
            </w:r>
          </w:p>
        </w:tc>
        <w:tc>
          <w:tcPr>
            <w:tcW w:type="dxa" w:w="1134"/>
            <w:tcMar>
              <w:left w:type="dxa" w:w="0"/>
              <w:right w:type="dxa" w:w="0"/>
            </w:tcMar>
          </w:tcPr>
          <w:p w14:paraId="DA050000">
            <w:pPr>
              <w:pStyle w:val="Style_2"/>
              <w:ind w:firstLine="0" w:left="0"/>
              <w:jc w:val="center"/>
            </w:pPr>
            <w:r>
              <w:t>29 марта 2013 г.</w:t>
            </w:r>
          </w:p>
        </w:tc>
        <w:tc>
          <w:tcPr>
            <w:tcW w:type="dxa" w:w="1134"/>
            <w:tcMar>
              <w:left w:type="dxa" w:w="0"/>
              <w:right w:type="dxa" w:w="0"/>
            </w:tcMar>
          </w:tcPr>
          <w:p w14:paraId="DB050000">
            <w:pPr>
              <w:pStyle w:val="Style_2"/>
              <w:ind w:firstLine="0" w:left="0"/>
              <w:jc w:val="center"/>
            </w:pPr>
            <w:r>
              <w:t>31 декабря 2024 г.</w:t>
            </w:r>
          </w:p>
        </w:tc>
        <w:tc>
          <w:tcPr>
            <w:tcW w:type="dxa" w:w="3402"/>
            <w:tcMar>
              <w:left w:type="dxa" w:w="0"/>
              <w:right w:type="dxa" w:w="0"/>
            </w:tcMar>
          </w:tcPr>
          <w:p w14:paraId="DC050000">
            <w:pPr>
              <w:pStyle w:val="Style_2"/>
              <w:ind w:firstLine="0" w:left="0"/>
              <w:jc w:val="left"/>
            </w:pPr>
            <w:r>
              <w:t>совершенствование законодательства, регулирующего осуществление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DD050000">
            <w:pPr>
              <w:pStyle w:val="Style_2"/>
              <w:ind w:firstLine="0" w:left="0"/>
              <w:jc w:val="left"/>
            </w:pPr>
            <w:r>
              <w:t>повышение качества решений по ходатайствам иностранных инвесторов;</w:t>
            </w:r>
          </w:p>
          <w:p w14:paraId="DE050000">
            <w:pPr>
              <w:pStyle w:val="Style_2"/>
              <w:ind w:firstLine="0" w:left="0"/>
              <w:jc w:val="left"/>
            </w:pPr>
            <w:r>
              <w:t>пресечение нарушений законодательства, регулирующего осуществление иностранных инвестиций в хозяйственные общества, имеющие стратегическое значение для обеспечения обороны страны и безопасности государства</w:t>
            </w:r>
          </w:p>
        </w:tc>
        <w:tc>
          <w:tcPr>
            <w:tcW w:type="dxa" w:w="2976"/>
            <w:tcMar>
              <w:left w:type="dxa" w:w="0"/>
              <w:right w:type="dxa" w:w="0"/>
            </w:tcMar>
          </w:tcPr>
          <w:p w14:paraId="DF050000">
            <w:pPr>
              <w:pStyle w:val="Style_2"/>
              <w:ind w:firstLine="0" w:left="0"/>
              <w:jc w:val="left"/>
            </w:pPr>
            <w:r>
              <w:t>подготовка проектов нормативных правовых актов в сфере контроля за осуществлением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E0050000">
            <w:pPr>
              <w:pStyle w:val="Style_2"/>
              <w:ind w:firstLine="0" w:left="0"/>
              <w:jc w:val="left"/>
            </w:pPr>
            <w:r>
              <w:t>рассмотрение ходатайств о предварительном согласовании сделок и (или) установлении контроля иностранного инвестора или группы лиц над хозяйственными обществами, имеющими стратегическое значение для обеспечения обороны страны и безопасности государства;</w:t>
            </w:r>
          </w:p>
          <w:p w14:paraId="E1050000">
            <w:pPr>
              <w:pStyle w:val="Style_2"/>
              <w:ind w:firstLine="0" w:left="0"/>
              <w:jc w:val="left"/>
            </w:pPr>
            <w:r>
              <w:t>рассмотрение уведомлений (информации) о совершении сделок с акциями (долями), составляющими уставные капиталы хозяйственных обществ, имеющих стратегическое значение для обеспечения обороны страны и безопасности государства;</w:t>
            </w:r>
          </w:p>
        </w:tc>
        <w:tc>
          <w:tcPr>
            <w:tcW w:type="dxa" w:w="2771"/>
            <w:tcMar>
              <w:left w:type="dxa" w:w="0"/>
              <w:right w:type="dxa" w:w="0"/>
            </w:tcMar>
          </w:tcPr>
          <w:p w14:paraId="E2050000">
            <w:pPr>
              <w:pStyle w:val="Style_2"/>
              <w:ind w:firstLine="0" w:left="0"/>
              <w:jc w:val="left"/>
            </w:pPr>
            <w:r>
              <w:t>доля принятых решений в общем числе поступивших в ФАС России обращений в области контроля иностранных инвестиций в хозяйственные общества, имеющие стратегическое значение</w:t>
            </w:r>
          </w:p>
        </w:tc>
      </w:tr>
      <w:tr>
        <w:tc>
          <w:tcPr>
            <w:tcW w:type="dxa" w:w="510"/>
            <w:tcMar>
              <w:left w:type="dxa" w:w="0"/>
              <w:right w:type="dxa" w:w="0"/>
            </w:tcMar>
          </w:tcPr>
          <w:p w14:paraId="E3050000">
            <w:pPr>
              <w:pStyle w:val="Style_2"/>
              <w:ind w:firstLine="0" w:left="0"/>
              <w:jc w:val="left"/>
            </w:pPr>
          </w:p>
        </w:tc>
        <w:tc>
          <w:tcPr>
            <w:tcW w:type="dxa" w:w="2410"/>
            <w:tcMar>
              <w:left w:type="dxa" w:w="0"/>
              <w:right w:type="dxa" w:w="0"/>
            </w:tcMar>
          </w:tcPr>
          <w:p w14:paraId="E4050000">
            <w:pPr>
              <w:pStyle w:val="Style_2"/>
              <w:ind w:firstLine="0" w:left="0"/>
              <w:jc w:val="left"/>
            </w:pPr>
          </w:p>
        </w:tc>
        <w:tc>
          <w:tcPr>
            <w:tcW w:type="dxa" w:w="1843"/>
            <w:tcMar>
              <w:left w:type="dxa" w:w="0"/>
              <w:right w:type="dxa" w:w="0"/>
            </w:tcMar>
          </w:tcPr>
          <w:p w14:paraId="E5050000">
            <w:pPr>
              <w:pStyle w:val="Style_2"/>
              <w:ind w:firstLine="0" w:left="0"/>
              <w:jc w:val="left"/>
            </w:pPr>
          </w:p>
        </w:tc>
        <w:tc>
          <w:tcPr>
            <w:tcW w:type="dxa" w:w="1134"/>
            <w:tcMar>
              <w:left w:type="dxa" w:w="0"/>
              <w:right w:type="dxa" w:w="0"/>
            </w:tcMar>
          </w:tcPr>
          <w:p w14:paraId="E6050000">
            <w:pPr>
              <w:pStyle w:val="Style_2"/>
              <w:ind w:firstLine="0" w:left="0"/>
              <w:jc w:val="left"/>
            </w:pPr>
          </w:p>
        </w:tc>
        <w:tc>
          <w:tcPr>
            <w:tcW w:type="dxa" w:w="1134"/>
            <w:tcMar>
              <w:left w:type="dxa" w:w="0"/>
              <w:right w:type="dxa" w:w="0"/>
            </w:tcMar>
          </w:tcPr>
          <w:p w14:paraId="E7050000">
            <w:pPr>
              <w:pStyle w:val="Style_2"/>
              <w:ind w:firstLine="0" w:left="0"/>
              <w:jc w:val="left"/>
            </w:pPr>
          </w:p>
        </w:tc>
        <w:tc>
          <w:tcPr>
            <w:tcW w:type="dxa" w:w="3402"/>
            <w:tcMar>
              <w:left w:type="dxa" w:w="0"/>
              <w:right w:type="dxa" w:w="0"/>
            </w:tcMar>
          </w:tcPr>
          <w:p w14:paraId="E8050000">
            <w:pPr>
              <w:pStyle w:val="Style_2"/>
              <w:ind w:firstLine="0" w:left="0"/>
              <w:jc w:val="left"/>
            </w:pPr>
          </w:p>
        </w:tc>
        <w:tc>
          <w:tcPr>
            <w:tcW w:type="dxa" w:w="2976"/>
            <w:tcMar>
              <w:left w:type="dxa" w:w="0"/>
              <w:right w:type="dxa" w:w="0"/>
            </w:tcMar>
          </w:tcPr>
          <w:p w14:paraId="E9050000">
            <w:pPr>
              <w:pStyle w:val="Style_2"/>
              <w:ind w:firstLine="0" w:left="0"/>
              <w:jc w:val="left"/>
            </w:pPr>
            <w:r>
              <w:t xml:space="preserve">рассмотрение запросов о необходимости согласования сделок в соответствии с </w:t>
            </w:r>
            <w:r>
              <w:rPr>
                <w:color w:val="0000FF"/>
              </w:rPr>
              <w:fldChar w:fldCharType="begin"/>
            </w:r>
            <w:r>
              <w:rPr>
                <w:color w:val="0000FF"/>
              </w:rPr>
              <w:instrText>HYPERLINK "consultantplus://offline/ref=050E39F30EB3D255A5C7E15D718C467C7A1477195A8B1CFF207FAF8B8FBF457326BC4A1B820D1C388F3DD25536D9C4C79B6D4AD93905F76EC4sDH" \o "Федеральный закон от 29.04.2008 N 57-ФЗ (ред. от 28.11.2018)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государства"{КонсультантПлюс}"</w:instrText>
            </w:r>
            <w:r>
              <w:rPr>
                <w:color w:val="0000FF"/>
              </w:rPr>
              <w:fldChar w:fldCharType="separate"/>
            </w:r>
            <w:r>
              <w:rPr>
                <w:color w:val="0000FF"/>
              </w:rPr>
              <w:t>частью 6 статьи 8</w:t>
            </w:r>
            <w:r>
              <w:rPr>
                <w:color w:val="0000FF"/>
              </w:rPr>
              <w:fldChar w:fldCharType="end"/>
            </w:r>
            <w:r>
              <w:t xml:space="preserve"> Федерального закона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EA050000">
            <w:pPr>
              <w:pStyle w:val="Style_2"/>
              <w:ind w:firstLine="0" w:left="0"/>
              <w:jc w:val="left"/>
            </w:pPr>
            <w:r>
              <w:t>подготовка информационно-аналитических материалов к заседаниям Правительственной комиссии по контролю за осуществлением иностранных инвестиций в Российской Федерации;</w:t>
            </w:r>
          </w:p>
          <w:p w14:paraId="EB050000">
            <w:pPr>
              <w:pStyle w:val="Style_2"/>
              <w:ind w:firstLine="0" w:left="0"/>
              <w:jc w:val="left"/>
            </w:pPr>
            <w:r>
              <w:t>подготовка и подписание в соответствии с решением Правительственной комиссии по контролю за осуществлением иностранных инвестиций в Российской Федерации соглашений с иностранным инвестором либо юридическим или физическим лицом, входящим в группу лиц, в которую входит иностранный инвестор, об обеспечении выполнения им определенных обязательств;</w:t>
            </w:r>
          </w:p>
        </w:tc>
        <w:tc>
          <w:tcPr>
            <w:tcW w:type="dxa" w:w="2771"/>
            <w:tcMar>
              <w:left w:type="dxa" w:w="0"/>
              <w:right w:type="dxa" w:w="0"/>
            </w:tcMar>
          </w:tcPr>
          <w:p w14:paraId="EC050000">
            <w:pPr>
              <w:pStyle w:val="Style_2"/>
              <w:ind w:firstLine="0" w:left="0"/>
              <w:jc w:val="left"/>
            </w:pPr>
          </w:p>
        </w:tc>
      </w:tr>
      <w:tr>
        <w:tc>
          <w:tcPr>
            <w:tcW w:type="dxa" w:w="510"/>
            <w:tcMar>
              <w:left w:type="dxa" w:w="0"/>
              <w:right w:type="dxa" w:w="0"/>
            </w:tcMar>
          </w:tcPr>
          <w:p w14:paraId="ED050000">
            <w:pPr>
              <w:pStyle w:val="Style_2"/>
              <w:ind w:firstLine="0" w:left="0"/>
              <w:jc w:val="left"/>
            </w:pPr>
          </w:p>
        </w:tc>
        <w:tc>
          <w:tcPr>
            <w:tcW w:type="dxa" w:w="2410"/>
            <w:tcMar>
              <w:left w:type="dxa" w:w="0"/>
              <w:right w:type="dxa" w:w="0"/>
            </w:tcMar>
          </w:tcPr>
          <w:p w14:paraId="EE050000">
            <w:pPr>
              <w:pStyle w:val="Style_2"/>
              <w:ind w:firstLine="0" w:left="0"/>
              <w:jc w:val="left"/>
            </w:pPr>
          </w:p>
        </w:tc>
        <w:tc>
          <w:tcPr>
            <w:tcW w:type="dxa" w:w="1843"/>
            <w:tcMar>
              <w:left w:type="dxa" w:w="0"/>
              <w:right w:type="dxa" w:w="0"/>
            </w:tcMar>
          </w:tcPr>
          <w:p w14:paraId="EF050000">
            <w:pPr>
              <w:pStyle w:val="Style_2"/>
              <w:ind w:firstLine="0" w:left="0"/>
              <w:jc w:val="left"/>
            </w:pPr>
          </w:p>
        </w:tc>
        <w:tc>
          <w:tcPr>
            <w:tcW w:type="dxa" w:w="1134"/>
            <w:tcMar>
              <w:left w:type="dxa" w:w="0"/>
              <w:right w:type="dxa" w:w="0"/>
            </w:tcMar>
          </w:tcPr>
          <w:p w14:paraId="F0050000">
            <w:pPr>
              <w:pStyle w:val="Style_2"/>
              <w:ind w:firstLine="0" w:left="0"/>
              <w:jc w:val="left"/>
            </w:pPr>
          </w:p>
        </w:tc>
        <w:tc>
          <w:tcPr>
            <w:tcW w:type="dxa" w:w="1134"/>
            <w:tcMar>
              <w:left w:type="dxa" w:w="0"/>
              <w:right w:type="dxa" w:w="0"/>
            </w:tcMar>
          </w:tcPr>
          <w:p w14:paraId="F1050000">
            <w:pPr>
              <w:pStyle w:val="Style_2"/>
              <w:ind w:firstLine="0" w:left="0"/>
              <w:jc w:val="left"/>
            </w:pPr>
          </w:p>
        </w:tc>
        <w:tc>
          <w:tcPr>
            <w:tcW w:type="dxa" w:w="3402"/>
            <w:tcMar>
              <w:left w:type="dxa" w:w="0"/>
              <w:right w:type="dxa" w:w="0"/>
            </w:tcMar>
          </w:tcPr>
          <w:p w14:paraId="F2050000">
            <w:pPr>
              <w:pStyle w:val="Style_2"/>
              <w:ind w:firstLine="0" w:left="0"/>
              <w:jc w:val="left"/>
            </w:pPr>
          </w:p>
        </w:tc>
        <w:tc>
          <w:tcPr>
            <w:tcW w:type="dxa" w:w="2976"/>
            <w:tcMar>
              <w:left w:type="dxa" w:w="0"/>
              <w:right w:type="dxa" w:w="0"/>
            </w:tcMar>
          </w:tcPr>
          <w:p w14:paraId="F3050000">
            <w:pPr>
              <w:pStyle w:val="Style_2"/>
              <w:ind w:firstLine="0" w:left="0"/>
              <w:jc w:val="left"/>
            </w:pPr>
            <w:r>
              <w:t>проведение проверок в рамках осуществления функций уполномоченного органа по контролю за осуществлением иностранных инвестиций в Российской Федерации;</w:t>
            </w:r>
          </w:p>
          <w:p w14:paraId="F4050000">
            <w:pPr>
              <w:pStyle w:val="Style_2"/>
              <w:ind w:firstLine="0" w:left="0"/>
              <w:jc w:val="left"/>
            </w:pPr>
            <w:r>
              <w:t xml:space="preserve">дача разъяснений по вопросам применения ФАС России Федерального </w:t>
            </w:r>
            <w:r>
              <w:rPr>
                <w:color w:val="0000FF"/>
              </w:rPr>
              <w:fldChar w:fldCharType="begin"/>
            </w:r>
            <w:r>
              <w:rPr>
                <w:color w:val="0000FF"/>
              </w:rPr>
              <w:instrText>HYPERLINK "consultantplus://offline/ref=050E39F30EB3D255A5C7E15D718C467C7A1477195A8B1CFF207FAF8B8FBF457334BC12178305033A8D28840470C8sCH" \o "Федеральный закон от 29.04.2008 N 57-ФЗ (ред. от 28.11.2018)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государства"{КонсультантПлюс}"</w:instrText>
            </w:r>
            <w:r>
              <w:rPr>
                <w:color w:val="0000FF"/>
              </w:rPr>
              <w:fldChar w:fldCharType="separate"/>
            </w:r>
            <w:r>
              <w:rPr>
                <w:color w:val="0000FF"/>
              </w:rPr>
              <w:t>закона</w:t>
            </w:r>
            <w:r>
              <w:rPr>
                <w:color w:val="0000FF"/>
              </w:rPr>
              <w:fldChar w:fldCharType="end"/>
            </w:r>
            <w:r>
              <w:t xml:space="preserve">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tc>
        <w:tc>
          <w:tcPr>
            <w:tcW w:type="dxa" w:w="2771"/>
            <w:tcMar>
              <w:left w:type="dxa" w:w="0"/>
              <w:right w:type="dxa" w:w="0"/>
            </w:tcMar>
          </w:tcPr>
          <w:p w14:paraId="F5050000">
            <w:pPr>
              <w:pStyle w:val="Style_2"/>
              <w:ind w:firstLine="0" w:left="0"/>
              <w:jc w:val="left"/>
            </w:pPr>
          </w:p>
        </w:tc>
      </w:tr>
      <w:tr>
        <w:tc>
          <w:tcPr>
            <w:tcW w:type="dxa" w:w="510"/>
            <w:vMerge w:val="restart"/>
            <w:tcMar>
              <w:left w:type="dxa" w:w="0"/>
              <w:right w:type="dxa" w:w="0"/>
            </w:tcMar>
          </w:tcPr>
          <w:p w14:paraId="F6050000">
            <w:pPr>
              <w:pStyle w:val="Style_2"/>
              <w:ind w:firstLine="0" w:left="0"/>
              <w:jc w:val="center"/>
            </w:pPr>
            <w:r>
              <w:t>8.</w:t>
            </w:r>
          </w:p>
        </w:tc>
        <w:tc>
          <w:tcPr>
            <w:tcW w:type="dxa" w:w="2410"/>
            <w:vMerge w:val="restart"/>
            <w:tcMar>
              <w:left w:type="dxa" w:w="0"/>
              <w:right w:type="dxa" w:w="0"/>
            </w:tcMar>
          </w:tcPr>
          <w:p w14:paraId="F7050000">
            <w:pPr>
              <w:pStyle w:val="Style_2"/>
              <w:ind w:firstLine="0" w:left="0"/>
              <w:jc w:val="left"/>
            </w:pPr>
            <w:r>
              <w:t>Основное мероприятие 1.8. Формирование и развитие контрактной системы в сфере закупок</w:t>
            </w:r>
          </w:p>
        </w:tc>
        <w:tc>
          <w:tcPr>
            <w:tcW w:type="dxa" w:w="1843"/>
            <w:tcMar>
              <w:left w:type="dxa" w:w="0"/>
              <w:right w:type="dxa" w:w="0"/>
            </w:tcMar>
          </w:tcPr>
          <w:p w14:paraId="F8050000">
            <w:pPr>
              <w:pStyle w:val="Style_2"/>
              <w:ind w:firstLine="0" w:left="0"/>
              <w:jc w:val="left"/>
            </w:pPr>
            <w:r>
              <w:t>Минэкономразвития России</w:t>
            </w:r>
          </w:p>
        </w:tc>
        <w:tc>
          <w:tcPr>
            <w:tcW w:type="dxa" w:w="1134"/>
            <w:tcMar>
              <w:left w:type="dxa" w:w="0"/>
              <w:right w:type="dxa" w:w="0"/>
            </w:tcMar>
          </w:tcPr>
          <w:p w14:paraId="F9050000">
            <w:pPr>
              <w:pStyle w:val="Style_2"/>
              <w:ind w:firstLine="0" w:left="0"/>
              <w:jc w:val="center"/>
            </w:pPr>
            <w:r>
              <w:t>29 марта 2013 г.</w:t>
            </w:r>
          </w:p>
        </w:tc>
        <w:tc>
          <w:tcPr>
            <w:tcW w:type="dxa" w:w="1134"/>
            <w:tcMar>
              <w:left w:type="dxa" w:w="0"/>
              <w:right w:type="dxa" w:w="0"/>
            </w:tcMar>
          </w:tcPr>
          <w:p w14:paraId="FA050000">
            <w:pPr>
              <w:pStyle w:val="Style_2"/>
              <w:ind w:firstLine="0" w:left="0"/>
              <w:jc w:val="center"/>
            </w:pPr>
            <w:r>
              <w:t>31 декабря 2017 г.</w:t>
            </w:r>
          </w:p>
        </w:tc>
        <w:tc>
          <w:tcPr>
            <w:tcW w:type="dxa" w:w="3402"/>
            <w:tcMar>
              <w:left w:type="dxa" w:w="0"/>
              <w:right w:type="dxa" w:w="0"/>
            </w:tcMar>
          </w:tcPr>
          <w:p w14:paraId="FB050000">
            <w:pPr>
              <w:pStyle w:val="Style_2"/>
              <w:ind w:firstLine="0" w:left="0"/>
              <w:jc w:val="left"/>
            </w:pPr>
            <w:r>
              <w:t>повышение качества обеспечения государственных и муниципальных нужд</w:t>
            </w:r>
          </w:p>
        </w:tc>
        <w:tc>
          <w:tcPr>
            <w:tcW w:type="dxa" w:w="2976"/>
            <w:tcMar>
              <w:left w:type="dxa" w:w="0"/>
              <w:right w:type="dxa" w:w="0"/>
            </w:tcMar>
          </w:tcPr>
          <w:p w14:paraId="FC050000">
            <w:pPr>
              <w:pStyle w:val="Style_2"/>
              <w:ind w:firstLine="0" w:left="0"/>
              <w:jc w:val="left"/>
            </w:pPr>
            <w:r>
              <w:t xml:space="preserve">разработка подзаконных нормативных правовых актов в целях реализации Федерального </w:t>
            </w:r>
            <w:r>
              <w:rPr>
                <w:color w:val="0000FF"/>
              </w:rPr>
              <w:fldChar w:fldCharType="begin"/>
            </w:r>
            <w:r>
              <w:rPr>
                <w:color w:val="0000FF"/>
              </w:rPr>
              <w:instrText>HYPERLINK "consultantplus://offline/ref=050E39F30EB3D255A5C7E15D718C467C7A1374135B851CFF207FAF8B8FBF457334BC12178305033A8D28840470C8sCH" \o "Федеральный закон от 05.04.2013 N 44-ФЗ (ред. от 24.04.2020) "О контрактной системе в сфере закупок товаров, работ, услуг для обеспечения государственных и муниципальных нужд"{КонсультантПлюс}"</w:instrText>
            </w:r>
            <w:r>
              <w:rPr>
                <w:color w:val="0000FF"/>
              </w:rPr>
              <w:fldChar w:fldCharType="separate"/>
            </w:r>
            <w:r>
              <w:rPr>
                <w:color w:val="0000FF"/>
              </w:rPr>
              <w:t>закона</w:t>
            </w:r>
            <w:r>
              <w:rPr>
                <w:color w:val="0000FF"/>
              </w:rPr>
              <w:fldChar w:fldCharType="end"/>
            </w:r>
            <w:r>
              <w:t xml:space="preserve"> "О контрактной системе в сфере закупок товаров, работ, услуг для обеспечения государственных и муниципальных нужд";</w:t>
            </w:r>
          </w:p>
          <w:p w14:paraId="FD050000">
            <w:pPr>
              <w:pStyle w:val="Style_2"/>
              <w:ind w:firstLine="0" w:left="0"/>
              <w:jc w:val="left"/>
            </w:pPr>
            <w:r>
              <w:t>обучение руководителей государственных органов, высших органов государственной власти субъектов Российской Федерации;</w:t>
            </w:r>
          </w:p>
          <w:p w14:paraId="FE050000">
            <w:pPr>
              <w:pStyle w:val="Style_2"/>
              <w:ind w:firstLine="0" w:left="0"/>
              <w:jc w:val="left"/>
            </w:pPr>
            <w:r>
              <w:t>формирование единой информационной системы</w:t>
            </w:r>
          </w:p>
        </w:tc>
        <w:tc>
          <w:tcPr>
            <w:tcW w:type="dxa" w:w="2771"/>
            <w:vMerge w:val="restart"/>
            <w:tcMar>
              <w:left w:type="dxa" w:w="0"/>
              <w:right w:type="dxa" w:w="0"/>
            </w:tcMar>
          </w:tcPr>
          <w:p w14:paraId="FF050000">
            <w:pPr>
              <w:pStyle w:val="Style_2"/>
              <w:ind w:firstLine="0" w:left="0"/>
              <w:jc w:val="left"/>
            </w:pPr>
            <w:r>
              <w:t>среднее количество участников, допущенных к конкурентным процедурам определения поставщиков (подрядчиков, исполнителей);</w:t>
            </w:r>
          </w:p>
          <w:p w14:paraId="00060000">
            <w:pPr>
              <w:pStyle w:val="Style_2"/>
              <w:ind w:firstLine="0" w:left="0"/>
              <w:jc w:val="left"/>
            </w:pPr>
            <w:r>
              <w:t>доля контрактов (в стоимостном выражении), заключенных с единственным поставщиком по результатам несостоявшихся конкурентных процедур определения поставщика (подрядчика, исполнителя)</w:t>
            </w:r>
          </w:p>
        </w:tc>
      </w:tr>
      <w:tr>
        <w:tc>
          <w:tcPr>
            <w:tcW w:type="dxa" w:w="510"/>
            <w:gridSpan w:val="1"/>
            <w:vMerge w:val="continue"/>
            <w:tcMar>
              <w:left w:type="dxa" w:w="0"/>
              <w:right w:type="dxa" w:w="0"/>
            </w:tcMar>
          </w:tcPr>
          <w:p/>
        </w:tc>
        <w:tc>
          <w:tcPr>
            <w:tcW w:type="dxa" w:w="2410"/>
            <w:gridSpan w:val="1"/>
            <w:vMerge w:val="continue"/>
            <w:tcMar>
              <w:left w:type="dxa" w:w="0"/>
              <w:right w:type="dxa" w:w="0"/>
            </w:tcMar>
          </w:tcPr>
          <w:p/>
        </w:tc>
        <w:tc>
          <w:tcPr>
            <w:tcW w:type="dxa" w:w="1843"/>
            <w:tcMar>
              <w:left w:type="dxa" w:w="0"/>
              <w:right w:type="dxa" w:w="0"/>
            </w:tcMar>
          </w:tcPr>
          <w:p w14:paraId="01060000">
            <w:pPr>
              <w:pStyle w:val="Style_2"/>
              <w:ind w:firstLine="0" w:left="0"/>
              <w:jc w:val="left"/>
            </w:pPr>
            <w:r>
              <w:t>Минфин России</w:t>
            </w:r>
          </w:p>
        </w:tc>
        <w:tc>
          <w:tcPr>
            <w:tcW w:type="dxa" w:w="1134"/>
            <w:tcMar>
              <w:left w:type="dxa" w:w="0"/>
              <w:right w:type="dxa" w:w="0"/>
            </w:tcMar>
          </w:tcPr>
          <w:p w14:paraId="02060000">
            <w:pPr>
              <w:pStyle w:val="Style_2"/>
              <w:ind w:firstLine="0" w:left="0"/>
              <w:jc w:val="center"/>
            </w:pPr>
            <w:r>
              <w:t>1 января 2018 г.</w:t>
            </w:r>
          </w:p>
        </w:tc>
        <w:tc>
          <w:tcPr>
            <w:tcW w:type="dxa" w:w="1134"/>
            <w:tcMar>
              <w:left w:type="dxa" w:w="0"/>
              <w:right w:type="dxa" w:w="0"/>
            </w:tcMar>
          </w:tcPr>
          <w:p w14:paraId="03060000">
            <w:pPr>
              <w:pStyle w:val="Style_2"/>
              <w:ind w:firstLine="0" w:left="0"/>
              <w:jc w:val="center"/>
            </w:pPr>
            <w:r>
              <w:t>31 декабря 2018 г.</w:t>
            </w:r>
          </w:p>
        </w:tc>
        <w:tc>
          <w:tcPr>
            <w:tcW w:type="dxa" w:w="3402"/>
            <w:tcMar>
              <w:left w:type="dxa" w:w="0"/>
              <w:right w:type="dxa" w:w="0"/>
            </w:tcMar>
          </w:tcPr>
          <w:p w14:paraId="04060000">
            <w:pPr>
              <w:pStyle w:val="Style_2"/>
              <w:ind w:firstLine="0" w:left="0"/>
              <w:jc w:val="left"/>
            </w:pPr>
            <w:r>
              <w:t>повышение качества обеспечения государственных и муниципальных нужд</w:t>
            </w:r>
          </w:p>
        </w:tc>
        <w:tc>
          <w:tcPr>
            <w:tcW w:type="dxa" w:w="2976"/>
            <w:tcMar>
              <w:left w:type="dxa" w:w="0"/>
              <w:right w:type="dxa" w:w="0"/>
            </w:tcMar>
          </w:tcPr>
          <w:p w14:paraId="05060000">
            <w:pPr>
              <w:pStyle w:val="Style_2"/>
              <w:ind w:firstLine="0" w:left="0"/>
              <w:jc w:val="left"/>
            </w:pPr>
            <w:r>
              <w:t xml:space="preserve">разработка подзаконных нормативных правовых актов в целях реализации Федерального </w:t>
            </w:r>
            <w:r>
              <w:rPr>
                <w:color w:val="0000FF"/>
              </w:rPr>
              <w:fldChar w:fldCharType="begin"/>
            </w:r>
            <w:r>
              <w:rPr>
                <w:color w:val="0000FF"/>
              </w:rPr>
              <w:instrText>HYPERLINK "consultantplus://offline/ref=050E39F30EB3D255A5C7E15D718C467C7A1374135B851CFF207FAF8B8FBF457334BC12178305033A8D28840470C8sCH" \o "Федеральный закон от 05.04.2013 N 44-ФЗ (ред. от 24.04.2020) "О контрактной системе в сфере закупок товаров, работ, услуг для обеспечения государственных и муниципальных нужд"{КонсультантПлюс}"</w:instrText>
            </w:r>
            <w:r>
              <w:rPr>
                <w:color w:val="0000FF"/>
              </w:rPr>
              <w:fldChar w:fldCharType="separate"/>
            </w:r>
            <w:r>
              <w:rPr>
                <w:color w:val="0000FF"/>
              </w:rPr>
              <w:t>закона</w:t>
            </w:r>
            <w:r>
              <w:rPr>
                <w:color w:val="0000FF"/>
              </w:rPr>
              <w:fldChar w:fldCharType="end"/>
            </w:r>
            <w:r>
              <w:t xml:space="preserve"> "О контрактной системе в сфере закупок товаров, работ, услуг для обеспечения государственных и муниципальных нужд";</w:t>
            </w:r>
          </w:p>
          <w:p w14:paraId="06060000">
            <w:pPr>
              <w:pStyle w:val="Style_2"/>
              <w:ind w:firstLine="0" w:left="0"/>
              <w:jc w:val="left"/>
            </w:pPr>
            <w:r>
              <w:t>обучение руководителей государственных органов, высших органов государственной власти субъектов Российской Федерации;</w:t>
            </w:r>
          </w:p>
          <w:p w14:paraId="07060000">
            <w:pPr>
              <w:pStyle w:val="Style_2"/>
              <w:ind w:firstLine="0" w:left="0"/>
              <w:jc w:val="left"/>
            </w:pPr>
            <w:r>
              <w:t>формирование единой информационной системы</w:t>
            </w:r>
          </w:p>
        </w:tc>
        <w:tc>
          <w:tcPr>
            <w:tcW w:type="dxa" w:w="2771"/>
            <w:gridSpan w:val="1"/>
            <w:vMerge w:val="continue"/>
            <w:tcMar>
              <w:left w:type="dxa" w:w="0"/>
              <w:right w:type="dxa" w:w="0"/>
            </w:tcMar>
          </w:tcPr>
          <w:p/>
        </w:tc>
      </w:tr>
      <w:tr>
        <w:tc>
          <w:tcPr>
            <w:tcW w:type="dxa" w:w="510"/>
            <w:tcMar>
              <w:left w:type="dxa" w:w="0"/>
              <w:right w:type="dxa" w:w="0"/>
            </w:tcMar>
          </w:tcPr>
          <w:p w14:paraId="08060000">
            <w:pPr>
              <w:pStyle w:val="Style_2"/>
              <w:ind w:firstLine="0" w:left="0"/>
              <w:jc w:val="center"/>
            </w:pPr>
            <w:r>
              <w:t>9.</w:t>
            </w:r>
          </w:p>
        </w:tc>
        <w:tc>
          <w:tcPr>
            <w:tcW w:type="dxa" w:w="2410"/>
            <w:tcMar>
              <w:left w:type="dxa" w:w="0"/>
              <w:right w:type="dxa" w:w="0"/>
            </w:tcMar>
          </w:tcPr>
          <w:p w14:paraId="09060000">
            <w:pPr>
              <w:pStyle w:val="Style_2"/>
              <w:ind w:firstLine="0" w:left="0"/>
              <w:jc w:val="left"/>
            </w:pPr>
            <w:r>
              <w:t>Основное мероприятие 1.10. Государственная поддержка механизма "фабрики" проектного финансирования</w:t>
            </w:r>
          </w:p>
        </w:tc>
        <w:tc>
          <w:tcPr>
            <w:tcW w:type="dxa" w:w="1843"/>
            <w:tcMar>
              <w:left w:type="dxa" w:w="0"/>
              <w:right w:type="dxa" w:w="0"/>
            </w:tcMar>
          </w:tcPr>
          <w:p w14:paraId="0A060000">
            <w:pPr>
              <w:pStyle w:val="Style_2"/>
              <w:ind w:firstLine="0" w:left="0"/>
              <w:jc w:val="left"/>
            </w:pPr>
            <w:r>
              <w:t>Минэкономразвития России</w:t>
            </w:r>
          </w:p>
        </w:tc>
        <w:tc>
          <w:tcPr>
            <w:tcW w:type="dxa" w:w="1134"/>
            <w:tcMar>
              <w:left w:type="dxa" w:w="0"/>
              <w:right w:type="dxa" w:w="0"/>
            </w:tcMar>
          </w:tcPr>
          <w:p w14:paraId="0B060000">
            <w:pPr>
              <w:pStyle w:val="Style_2"/>
              <w:ind w:firstLine="0" w:left="0"/>
              <w:jc w:val="center"/>
            </w:pPr>
            <w:r>
              <w:t>1 января 2018 г.</w:t>
            </w:r>
          </w:p>
        </w:tc>
        <w:tc>
          <w:tcPr>
            <w:tcW w:type="dxa" w:w="1134"/>
            <w:tcMar>
              <w:left w:type="dxa" w:w="0"/>
              <w:right w:type="dxa" w:w="0"/>
            </w:tcMar>
          </w:tcPr>
          <w:p w14:paraId="0C060000">
            <w:pPr>
              <w:pStyle w:val="Style_2"/>
              <w:ind w:firstLine="0" w:left="0"/>
              <w:jc w:val="center"/>
            </w:pPr>
            <w:r>
              <w:t>31 декабря 2024 г.</w:t>
            </w:r>
          </w:p>
        </w:tc>
        <w:tc>
          <w:tcPr>
            <w:tcW w:type="dxa" w:w="3402"/>
            <w:tcMar>
              <w:left w:type="dxa" w:w="0"/>
              <w:right w:type="dxa" w:w="0"/>
            </w:tcMar>
          </w:tcPr>
          <w:p w14:paraId="0D060000">
            <w:pPr>
              <w:pStyle w:val="Style_2"/>
              <w:ind w:firstLine="0" w:left="0"/>
              <w:jc w:val="left"/>
            </w:pPr>
            <w:r>
              <w:t>увеличение объемов кредитования реального сектора экономики</w:t>
            </w:r>
          </w:p>
        </w:tc>
        <w:tc>
          <w:tcPr>
            <w:tcW w:type="dxa" w:w="2976"/>
            <w:tcMar>
              <w:left w:type="dxa" w:w="0"/>
              <w:right w:type="dxa" w:w="0"/>
            </w:tcMar>
          </w:tcPr>
          <w:p w14:paraId="0E060000">
            <w:pPr>
              <w:pStyle w:val="Style_2"/>
              <w:ind w:firstLine="0" w:left="0"/>
              <w:jc w:val="left"/>
            </w:pPr>
            <w:r>
              <w:t>привлечение к финансированию инвестиционных проектов реального сектора экономики широкого круга частных инвесторов, в том числе коммерческих банков, международных финансовых организаций (реализация механизма "фабрики" проектного финансирования будет осуществляться на базе государственной корпорации развития "ВЭБ.РФ")</w:t>
            </w:r>
          </w:p>
        </w:tc>
        <w:tc>
          <w:tcPr>
            <w:tcW w:type="dxa" w:w="2771"/>
            <w:tcMar>
              <w:left w:type="dxa" w:w="0"/>
              <w:right w:type="dxa" w:w="0"/>
            </w:tcMar>
          </w:tcPr>
          <w:p w14:paraId="0F060000">
            <w:pPr>
              <w:pStyle w:val="Style_2"/>
              <w:ind w:firstLine="0" w:left="0"/>
              <w:jc w:val="left"/>
            </w:pPr>
            <w:r>
              <w:t>объем вложений частных средств в инвестиционные проекты предприятий реального сектора экономики, реализуемые в рамках "фабрики" проектного финансирования</w:t>
            </w:r>
          </w:p>
        </w:tc>
      </w:tr>
      <w:tr>
        <w:tc>
          <w:tcPr>
            <w:tcW w:type="dxa" w:w="510"/>
            <w:tcMar>
              <w:left w:type="dxa" w:w="0"/>
              <w:right w:type="dxa" w:w="0"/>
            </w:tcMar>
          </w:tcPr>
          <w:p w14:paraId="10060000">
            <w:pPr>
              <w:pStyle w:val="Style_2"/>
              <w:ind w:firstLine="0" w:left="0"/>
              <w:jc w:val="center"/>
            </w:pPr>
            <w:r>
              <w:t>10.</w:t>
            </w:r>
          </w:p>
        </w:tc>
        <w:tc>
          <w:tcPr>
            <w:tcW w:type="dxa" w:w="2410"/>
            <w:tcMar>
              <w:left w:type="dxa" w:w="0"/>
              <w:right w:type="dxa" w:w="0"/>
            </w:tcMar>
          </w:tcPr>
          <w:p w14:paraId="11060000">
            <w:pPr>
              <w:pStyle w:val="Style_2"/>
              <w:ind w:firstLine="0" w:left="0"/>
              <w:jc w:val="left"/>
            </w:pPr>
            <w:r>
              <w:t>Основное мероприятие 1.11. Развитие моногородов</w:t>
            </w:r>
          </w:p>
        </w:tc>
        <w:tc>
          <w:tcPr>
            <w:tcW w:type="dxa" w:w="1843"/>
            <w:tcMar>
              <w:left w:type="dxa" w:w="0"/>
              <w:right w:type="dxa" w:w="0"/>
            </w:tcMar>
          </w:tcPr>
          <w:p w14:paraId="12060000">
            <w:pPr>
              <w:pStyle w:val="Style_2"/>
              <w:ind w:firstLine="0" w:left="0"/>
              <w:jc w:val="left"/>
            </w:pPr>
            <w:r>
              <w:t>Минэкономразвития России</w:t>
            </w:r>
          </w:p>
        </w:tc>
        <w:tc>
          <w:tcPr>
            <w:tcW w:type="dxa" w:w="1134"/>
            <w:tcMar>
              <w:left w:type="dxa" w:w="0"/>
              <w:right w:type="dxa" w:w="0"/>
            </w:tcMar>
          </w:tcPr>
          <w:p w14:paraId="13060000">
            <w:pPr>
              <w:pStyle w:val="Style_2"/>
              <w:ind w:firstLine="0" w:left="0"/>
              <w:jc w:val="center"/>
            </w:pPr>
            <w:r>
              <w:t>1 января 2020 г.</w:t>
            </w:r>
          </w:p>
        </w:tc>
        <w:tc>
          <w:tcPr>
            <w:tcW w:type="dxa" w:w="1134"/>
            <w:tcMar>
              <w:left w:type="dxa" w:w="0"/>
              <w:right w:type="dxa" w:w="0"/>
            </w:tcMar>
          </w:tcPr>
          <w:p w14:paraId="14060000">
            <w:pPr>
              <w:pStyle w:val="Style_2"/>
              <w:ind w:firstLine="0" w:left="0"/>
              <w:jc w:val="center"/>
            </w:pPr>
            <w:r>
              <w:t>31 декабря 2024 г.</w:t>
            </w:r>
          </w:p>
        </w:tc>
        <w:tc>
          <w:tcPr>
            <w:tcW w:type="dxa" w:w="3402"/>
            <w:tcMar>
              <w:left w:type="dxa" w:w="0"/>
              <w:right w:type="dxa" w:w="0"/>
            </w:tcMar>
          </w:tcPr>
          <w:p w14:paraId="15060000">
            <w:pPr>
              <w:pStyle w:val="Style_2"/>
              <w:ind w:firstLine="0" w:left="0"/>
              <w:jc w:val="left"/>
            </w:pPr>
            <w:r>
              <w:t>формирование условий для создания рабочих мест, не связанных с деятельностью градообразующих организаций, привлечения инвестиций в моногорода и развития городской среды</w:t>
            </w:r>
          </w:p>
        </w:tc>
        <w:tc>
          <w:tcPr>
            <w:tcW w:type="dxa" w:w="2976"/>
            <w:tcMar>
              <w:left w:type="dxa" w:w="0"/>
              <w:right w:type="dxa" w:w="0"/>
            </w:tcMar>
          </w:tcPr>
          <w:p w14:paraId="16060000">
            <w:pPr>
              <w:pStyle w:val="Style_2"/>
              <w:ind w:firstLine="0" w:left="0"/>
              <w:jc w:val="left"/>
            </w:pPr>
            <w:r>
              <w:t>основными направлениями деятельности некоммерческой организации "Фонд развития моногородов" является:</w:t>
            </w:r>
          </w:p>
          <w:p w14:paraId="17060000">
            <w:pPr>
              <w:pStyle w:val="Style_2"/>
              <w:ind w:firstLine="0" w:left="0"/>
              <w:jc w:val="left"/>
            </w:pPr>
            <w:r>
              <w:t>софинансирование расходов бюджетов субъектов Российской Федерации и бюджетов муниципальных образований в целях реализации мероприятий по строительству и (или) реконструкции объектов инфраструктуры, необходимых для осуществления физическими и юридическими лицами новых инвестиционных проектов в моногородах;</w:t>
            </w:r>
          </w:p>
          <w:p w14:paraId="18060000">
            <w:pPr>
              <w:pStyle w:val="Style_2"/>
              <w:ind w:firstLine="0" w:left="0"/>
              <w:jc w:val="left"/>
            </w:pPr>
            <w:r>
              <w:t>содействие в подготовке и (или) участие в финансировании инвестиционных проектов в моногородах;</w:t>
            </w:r>
          </w:p>
          <w:p w14:paraId="19060000">
            <w:pPr>
              <w:pStyle w:val="Style_2"/>
              <w:ind w:firstLine="0" w:left="0"/>
              <w:jc w:val="left"/>
            </w:pPr>
            <w:r>
              <w:t>выполнение функций проектного офиса по проектам развития моногородов;</w:t>
            </w:r>
          </w:p>
          <w:p w14:paraId="1A060000">
            <w:pPr>
              <w:pStyle w:val="Style_2"/>
              <w:ind w:firstLine="0" w:left="0"/>
              <w:jc w:val="left"/>
            </w:pPr>
            <w:r>
              <w:t>формирование команд, управляющих проектами развития моногородов, и организация их обучения (финансовым обеспечением реализации указанных направлений является субсидия из федерального бюджета, главным распорядителем бюджетных средств которой является Минэкономразвития России)</w:t>
            </w:r>
          </w:p>
        </w:tc>
        <w:tc>
          <w:tcPr>
            <w:tcW w:type="dxa" w:w="2771"/>
            <w:tcMar>
              <w:left w:type="dxa" w:w="0"/>
              <w:right w:type="dxa" w:w="0"/>
            </w:tcMar>
          </w:tcPr>
          <w:p w14:paraId="1B060000">
            <w:pPr>
              <w:pStyle w:val="Style_2"/>
              <w:ind w:firstLine="0" w:left="0"/>
              <w:jc w:val="left"/>
            </w:pPr>
            <w:r>
              <w:t>количество введенных в эксплуатацию объектов инфраструктуры в моногородах, построенных и (или) реконструированных, в рамках поддержки некоммерческой организации "Фонд развития моногородов" (нарастающим итогом);</w:t>
            </w:r>
          </w:p>
          <w:p w14:paraId="1C060000">
            <w:pPr>
              <w:pStyle w:val="Style_2"/>
              <w:ind w:firstLine="0" w:left="0"/>
              <w:jc w:val="left"/>
            </w:pPr>
            <w:r>
              <w:t>объем привлеченных инвестиций в моногорода за счет прямой поддержки некоммерческой организации "Фонд развития моногородов" (нарастающим итогом);</w:t>
            </w:r>
          </w:p>
          <w:p w14:paraId="1D060000">
            <w:pPr>
              <w:pStyle w:val="Style_2"/>
              <w:ind w:firstLine="0" w:left="0"/>
              <w:jc w:val="left"/>
            </w:pPr>
            <w:r>
              <w:t>количество созданных рабочих мест в моногородахза счет прямой поддержки некоммерческой организации "Фонд развития моногородов" (нарастающим итогом)</w:t>
            </w:r>
          </w:p>
        </w:tc>
      </w:tr>
      <w:tr>
        <w:tc>
          <w:tcPr>
            <w:tcW w:type="dxa" w:w="510"/>
            <w:tcMar>
              <w:left w:type="dxa" w:w="0"/>
              <w:right w:type="dxa" w:w="0"/>
            </w:tcMar>
          </w:tcPr>
          <w:p w14:paraId="1E060000">
            <w:pPr>
              <w:pStyle w:val="Style_2"/>
              <w:ind w:firstLine="0" w:left="0"/>
              <w:jc w:val="center"/>
            </w:pPr>
            <w:r>
              <w:t>11.</w:t>
            </w:r>
          </w:p>
        </w:tc>
        <w:tc>
          <w:tcPr>
            <w:tcW w:type="dxa" w:w="2410"/>
            <w:tcMar>
              <w:left w:type="dxa" w:w="0"/>
              <w:right w:type="dxa" w:w="0"/>
            </w:tcMar>
          </w:tcPr>
          <w:p w14:paraId="1F060000">
            <w:pPr>
              <w:pStyle w:val="Style_2"/>
              <w:ind w:firstLine="0" w:left="0"/>
              <w:jc w:val="left"/>
            </w:pPr>
            <w:r>
              <w:t>Основное мероприятие 1.П1. Приоритетная программа "Комплексное развитие моногородов"</w:t>
            </w:r>
          </w:p>
        </w:tc>
        <w:tc>
          <w:tcPr>
            <w:tcW w:type="dxa" w:w="1843"/>
            <w:tcMar>
              <w:left w:type="dxa" w:w="0"/>
              <w:right w:type="dxa" w:w="0"/>
            </w:tcMar>
          </w:tcPr>
          <w:p w14:paraId="20060000">
            <w:pPr>
              <w:pStyle w:val="Style_2"/>
              <w:ind w:firstLine="0" w:left="0"/>
              <w:jc w:val="left"/>
            </w:pPr>
            <w:r>
              <w:t>Минэкономразвития России</w:t>
            </w:r>
          </w:p>
        </w:tc>
        <w:tc>
          <w:tcPr>
            <w:tcW w:type="dxa" w:w="1134"/>
            <w:tcMar>
              <w:left w:type="dxa" w:w="0"/>
              <w:right w:type="dxa" w:w="0"/>
            </w:tcMar>
          </w:tcPr>
          <w:p w14:paraId="21060000">
            <w:pPr>
              <w:pStyle w:val="Style_2"/>
              <w:ind w:firstLine="0" w:left="0"/>
              <w:jc w:val="center"/>
            </w:pPr>
            <w:r>
              <w:t>29 сентября 2014 г.</w:t>
            </w:r>
          </w:p>
        </w:tc>
        <w:tc>
          <w:tcPr>
            <w:tcW w:type="dxa" w:w="1134"/>
            <w:tcMar>
              <w:left w:type="dxa" w:w="0"/>
              <w:right w:type="dxa" w:w="0"/>
            </w:tcMar>
          </w:tcPr>
          <w:p w14:paraId="22060000">
            <w:pPr>
              <w:pStyle w:val="Style_2"/>
              <w:ind w:firstLine="0" w:left="0"/>
              <w:jc w:val="center"/>
            </w:pPr>
            <w:r>
              <w:t>31 декабря 2019 г.</w:t>
            </w:r>
          </w:p>
        </w:tc>
        <w:tc>
          <w:tcPr>
            <w:tcW w:type="dxa" w:w="3402"/>
            <w:tcMar>
              <w:left w:type="dxa" w:w="0"/>
              <w:right w:type="dxa" w:w="0"/>
            </w:tcMar>
          </w:tcPr>
          <w:p w14:paraId="23060000">
            <w:pPr>
              <w:pStyle w:val="Style_2"/>
              <w:ind w:firstLine="0" w:left="0"/>
              <w:jc w:val="left"/>
            </w:pPr>
            <w:r>
              <w:t>формирование условий для создания новых рабочих мест, не связанных с деятельностью градообразующих организаций, привлечения инвестиций в моногорода и развития городской среды</w:t>
            </w:r>
          </w:p>
        </w:tc>
        <w:tc>
          <w:tcPr>
            <w:tcW w:type="dxa" w:w="2976"/>
            <w:tcMar>
              <w:left w:type="dxa" w:w="0"/>
              <w:right w:type="dxa" w:w="0"/>
            </w:tcMar>
          </w:tcPr>
          <w:p w14:paraId="24060000">
            <w:pPr>
              <w:pStyle w:val="Style_2"/>
              <w:ind w:firstLine="0" w:left="0"/>
              <w:jc w:val="left"/>
            </w:pPr>
            <w:r>
              <w:t>основными направлениями деятельности некоммерческой организации "Фонд развития моногородов" являются:</w:t>
            </w:r>
          </w:p>
          <w:p w14:paraId="25060000">
            <w:pPr>
              <w:pStyle w:val="Style_2"/>
              <w:ind w:firstLine="0" w:left="0"/>
              <w:jc w:val="left"/>
            </w:pPr>
            <w:r>
              <w:t>софинансирование расходов субъектов Российской Федерации и муниципальных образований в целях реализации мероприятий по строительству и (или) реконструкции объектов инфраструктуры, необходимых для реализации новых инвестиционных проектов в моногородах;</w:t>
            </w:r>
          </w:p>
          <w:p w14:paraId="26060000">
            <w:pPr>
              <w:pStyle w:val="Style_2"/>
              <w:ind w:firstLine="0" w:left="0"/>
              <w:jc w:val="left"/>
            </w:pPr>
            <w:r>
              <w:t>содействие в подготовке и (или) участие в финансировании инвестиционных проектов в моногородах;</w:t>
            </w:r>
          </w:p>
          <w:p w14:paraId="27060000">
            <w:pPr>
              <w:pStyle w:val="Style_2"/>
              <w:ind w:firstLine="0" w:left="0"/>
              <w:jc w:val="left"/>
            </w:pPr>
            <w:r>
              <w:t>выполнение функций проектного офиса по проектам развития моногородов;</w:t>
            </w:r>
          </w:p>
          <w:p w14:paraId="28060000">
            <w:pPr>
              <w:pStyle w:val="Style_2"/>
              <w:ind w:firstLine="0" w:left="0"/>
              <w:jc w:val="left"/>
            </w:pPr>
            <w:r>
              <w:t>формирование команд, управляющих проектами развития моногородов, и организация их обучения (финансовым обеспечением реализации указанных направлений является субсидия из федерального бюджета, главным распорядителем бюджетных средств которой является Минэкономразвития России)</w:t>
            </w:r>
          </w:p>
        </w:tc>
        <w:tc>
          <w:tcPr>
            <w:tcW w:type="dxa" w:w="2771"/>
            <w:tcMar>
              <w:left w:type="dxa" w:w="0"/>
              <w:right w:type="dxa" w:w="0"/>
            </w:tcMar>
          </w:tcPr>
          <w:p w14:paraId="29060000">
            <w:pPr>
              <w:pStyle w:val="Style_2"/>
              <w:ind w:firstLine="0" w:left="0"/>
              <w:jc w:val="left"/>
            </w:pPr>
            <w:r>
              <w:t>количество моногородов, получивших поддержку за счет субсидии, перешедших из категории моногородов с наиболее сложной социально-экономической ситуацией в иные категории, определенные Правительством Российской Федерации (нарастающим итогом);</w:t>
            </w:r>
          </w:p>
          <w:p w14:paraId="2A060000">
            <w:pPr>
              <w:pStyle w:val="Style_2"/>
              <w:ind w:firstLine="0" w:left="0"/>
              <w:jc w:val="left"/>
            </w:pPr>
            <w:r>
              <w:t>объем инвестиций в основной капитал, в том числе внебюджетных, за счет прямой поддержки некоммерческой организации "Фонд развития моногородов" (нарастающим итогом);</w:t>
            </w:r>
          </w:p>
          <w:p w14:paraId="2B060000">
            <w:pPr>
              <w:pStyle w:val="Style_2"/>
              <w:ind w:firstLine="0" w:left="0"/>
              <w:jc w:val="left"/>
            </w:pPr>
            <w:r>
              <w:t>количество созданных новых рабочих мест, не связанных с деятельностью градообразующего предприятия, за счет прямой поддержки некоммерческой организации "Фонд развития моногородов" (нарастающим итогом)</w:t>
            </w:r>
          </w:p>
        </w:tc>
      </w:tr>
      <w:tr>
        <w:tc>
          <w:tcPr>
            <w:tcW w:type="dxa" w:w="16180"/>
            <w:gridSpan w:val="8"/>
            <w:tcMar>
              <w:left w:type="dxa" w:w="0"/>
              <w:right w:type="dxa" w:w="0"/>
            </w:tcMar>
          </w:tcPr>
          <w:p w14:paraId="2C060000">
            <w:pPr>
              <w:pStyle w:val="Style_2"/>
              <w:ind w:firstLine="0" w:left="0"/>
              <w:jc w:val="center"/>
              <w:outlineLvl w:val="2"/>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r>
      <w:tr>
        <w:tc>
          <w:tcPr>
            <w:tcW w:type="dxa" w:w="510"/>
            <w:tcMar>
              <w:left w:type="dxa" w:w="0"/>
              <w:right w:type="dxa" w:w="0"/>
            </w:tcMar>
          </w:tcPr>
          <w:p w14:paraId="2D060000">
            <w:pPr>
              <w:pStyle w:val="Style_2"/>
              <w:ind w:firstLine="0" w:left="0"/>
              <w:jc w:val="center"/>
            </w:pPr>
            <w:r>
              <w:t>12.</w:t>
            </w:r>
          </w:p>
        </w:tc>
        <w:tc>
          <w:tcPr>
            <w:tcW w:type="dxa" w:w="2410"/>
            <w:tcMar>
              <w:left w:type="dxa" w:w="0"/>
              <w:right w:type="dxa" w:w="0"/>
            </w:tcMar>
          </w:tcPr>
          <w:p w14:paraId="2E060000">
            <w:pPr>
              <w:pStyle w:val="Style_2"/>
              <w:ind w:firstLine="0" w:left="0"/>
              <w:jc w:val="left"/>
            </w:pPr>
            <w:r>
              <w:t>Основное мероприятие 2.1. Федеральная финансовая программа поддержки малого и среднего предпринимательства</w:t>
            </w:r>
          </w:p>
        </w:tc>
        <w:tc>
          <w:tcPr>
            <w:tcW w:type="dxa" w:w="1843"/>
            <w:tcMar>
              <w:left w:type="dxa" w:w="0"/>
              <w:right w:type="dxa" w:w="0"/>
            </w:tcMar>
          </w:tcPr>
          <w:p w14:paraId="2F060000">
            <w:pPr>
              <w:pStyle w:val="Style_2"/>
              <w:ind w:firstLine="0" w:left="0"/>
              <w:jc w:val="left"/>
            </w:pPr>
            <w:r>
              <w:t>Минэкономразвития России</w:t>
            </w:r>
          </w:p>
        </w:tc>
        <w:tc>
          <w:tcPr>
            <w:tcW w:type="dxa" w:w="1134"/>
            <w:tcMar>
              <w:left w:type="dxa" w:w="0"/>
              <w:right w:type="dxa" w:w="0"/>
            </w:tcMar>
          </w:tcPr>
          <w:p w14:paraId="30060000">
            <w:pPr>
              <w:pStyle w:val="Style_2"/>
              <w:ind w:firstLine="0" w:left="0"/>
              <w:jc w:val="center"/>
            </w:pPr>
            <w:r>
              <w:t>29 марта 2013 г.</w:t>
            </w:r>
          </w:p>
        </w:tc>
        <w:tc>
          <w:tcPr>
            <w:tcW w:type="dxa" w:w="1134"/>
            <w:tcMar>
              <w:left w:type="dxa" w:w="0"/>
              <w:right w:type="dxa" w:w="0"/>
            </w:tcMar>
          </w:tcPr>
          <w:p w14:paraId="31060000">
            <w:pPr>
              <w:pStyle w:val="Style_2"/>
              <w:ind w:firstLine="0" w:left="0"/>
              <w:jc w:val="center"/>
            </w:pPr>
            <w:r>
              <w:t>31 декабря 2018 г.</w:t>
            </w:r>
          </w:p>
        </w:tc>
        <w:tc>
          <w:tcPr>
            <w:tcW w:type="dxa" w:w="3402"/>
            <w:tcMar>
              <w:left w:type="dxa" w:w="0"/>
              <w:right w:type="dxa" w:w="0"/>
            </w:tcMar>
          </w:tcPr>
          <w:p w14:paraId="32060000">
            <w:pPr>
              <w:pStyle w:val="Style_2"/>
              <w:ind w:firstLine="0" w:left="0"/>
              <w:jc w:val="left"/>
            </w:pPr>
            <w:r>
              <w:t>создание системы организаций инфраструктуры поддержки субъектов малого и среднего предпринимательства, основанной на единых требованиях к их деятельности</w:t>
            </w:r>
          </w:p>
        </w:tc>
        <w:tc>
          <w:tcPr>
            <w:tcW w:type="dxa" w:w="2976"/>
            <w:tcMar>
              <w:left w:type="dxa" w:w="0"/>
              <w:right w:type="dxa" w:w="0"/>
            </w:tcMar>
          </w:tcPr>
          <w:p w14:paraId="33060000">
            <w:pPr>
              <w:pStyle w:val="Style_2"/>
              <w:ind w:firstLine="0" w:left="0"/>
              <w:jc w:val="left"/>
            </w:pPr>
            <w:r>
              <w:t>оказание финансовой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34060000">
            <w:pPr>
              <w:pStyle w:val="Style_2"/>
              <w:ind w:firstLine="0" w:left="0"/>
              <w:jc w:val="left"/>
            </w:pPr>
            <w:r>
              <w:t>предоставление субсидий на софинансирование капитальных вложений в объекты государственной собственности субъектов Российской Федерации и (или) муниципальной собственности;</w:t>
            </w:r>
          </w:p>
          <w:p w14:paraId="35060000">
            <w:pPr>
              <w:pStyle w:val="Style_2"/>
              <w:ind w:firstLine="0" w:left="0"/>
              <w:jc w:val="left"/>
            </w:pPr>
            <w:r>
              <w:t>содействие развитию молодежного предпринимательства;</w:t>
            </w:r>
          </w:p>
          <w:p w14:paraId="36060000">
            <w:pPr>
              <w:pStyle w:val="Style_2"/>
              <w:ind w:firstLine="0" w:left="0"/>
              <w:jc w:val="left"/>
            </w:pPr>
            <w:r>
              <w:t>организация предоставления услуг по принципу "одного окна" в целях оказания поддержки субъектам малого и среднего предпринимательства;</w:t>
            </w:r>
          </w:p>
          <w:p w14:paraId="37060000">
            <w:pPr>
              <w:pStyle w:val="Style_2"/>
              <w:ind w:firstLine="0" w:left="0"/>
              <w:jc w:val="left"/>
            </w:pPr>
            <w:r>
              <w:t>финансовое обеспечение мероприятий по возмещению недополученных российскими кредитными организациями доходов по кредитам, выданным субъектам малого и среднего предпринимательства по льготной ставке, в том числе на администрирование кредитов, выданных субъектам малого и среднего предпринимательства в 2017 году</w:t>
            </w:r>
          </w:p>
        </w:tc>
        <w:tc>
          <w:tcPr>
            <w:tcW w:type="dxa" w:w="2771"/>
            <w:tcMar>
              <w:left w:type="dxa" w:w="0"/>
              <w:right w:type="dxa" w:w="0"/>
            </w:tcMar>
          </w:tcPr>
          <w:p w14:paraId="38060000">
            <w:pPr>
              <w:pStyle w:val="Style_2"/>
              <w:ind w:firstLine="0" w:left="0"/>
              <w:jc w:val="left"/>
            </w:pPr>
            <w:r>
              <w:t>количество физических лиц в возрасте до 30 лет (включительно), вовлеченных в реализацию мероприятий;</w:t>
            </w:r>
          </w:p>
          <w:p w14:paraId="39060000">
            <w:pPr>
              <w:pStyle w:val="Style_2"/>
              <w:ind w:firstLine="0" w:left="0"/>
              <w:jc w:val="left"/>
            </w:pPr>
            <w:r>
              <w:t>доля среднесписочной численности работников (без внешних совместителей) занятых на микро-, малых и средних предприятиях, и у индивидуальных предпринимателей, в общей численности занятого населения;</w:t>
            </w:r>
          </w:p>
          <w:p w14:paraId="3A060000">
            <w:pPr>
              <w:pStyle w:val="Style_2"/>
              <w:ind w:firstLine="0" w:left="0"/>
              <w:jc w:val="left"/>
            </w:pPr>
            <w:r>
              <w:t>количество субъектов малого и среднего предпринимательства, созданных физическими лицами в возрасте до 30 лет (включительно);</w:t>
            </w:r>
          </w:p>
          <w:p w14:paraId="3B060000">
            <w:pPr>
              <w:pStyle w:val="Style_2"/>
              <w:ind w:firstLine="0" w:left="0"/>
              <w:jc w:val="left"/>
            </w:pPr>
            <w:r>
              <w:t>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w:t>
            </w:r>
          </w:p>
          <w:p w14:paraId="3C060000">
            <w:pPr>
              <w:pStyle w:val="Style_2"/>
              <w:ind w:firstLine="0" w:left="0"/>
              <w:jc w:val="left"/>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w:t>
            </w:r>
          </w:p>
        </w:tc>
      </w:tr>
      <w:tr>
        <w:tc>
          <w:tcPr>
            <w:tcW w:type="dxa" w:w="510"/>
            <w:tcMar>
              <w:left w:type="dxa" w:w="0"/>
              <w:right w:type="dxa" w:w="0"/>
            </w:tcMar>
          </w:tcPr>
          <w:p w14:paraId="3D060000">
            <w:pPr>
              <w:pStyle w:val="Style_2"/>
              <w:ind w:firstLine="0" w:left="0"/>
              <w:jc w:val="center"/>
            </w:pPr>
            <w:r>
              <w:t>13.</w:t>
            </w:r>
          </w:p>
        </w:tc>
        <w:tc>
          <w:tcPr>
            <w:tcW w:type="dxa" w:w="2410"/>
            <w:tcMar>
              <w:left w:type="dxa" w:w="0"/>
              <w:right w:type="dxa" w:w="0"/>
            </w:tcMar>
          </w:tcPr>
          <w:p w14:paraId="3E060000">
            <w:pPr>
              <w:pStyle w:val="Style_2"/>
              <w:ind w:firstLine="0" w:left="0"/>
              <w:jc w:val="left"/>
            </w:pPr>
            <w:r>
              <w:t>Основное мероприятие 2.2. Совершенствование нормативно-правового регулирования малого и среднего предпринимательства</w:t>
            </w:r>
          </w:p>
        </w:tc>
        <w:tc>
          <w:tcPr>
            <w:tcW w:type="dxa" w:w="1843"/>
            <w:tcMar>
              <w:left w:type="dxa" w:w="0"/>
              <w:right w:type="dxa" w:w="0"/>
            </w:tcMar>
          </w:tcPr>
          <w:p w14:paraId="3F060000">
            <w:pPr>
              <w:pStyle w:val="Style_2"/>
              <w:ind w:firstLine="0" w:left="0"/>
              <w:jc w:val="left"/>
            </w:pPr>
            <w:r>
              <w:t>Минэкономразвития России</w:t>
            </w:r>
          </w:p>
        </w:tc>
        <w:tc>
          <w:tcPr>
            <w:tcW w:type="dxa" w:w="1134"/>
            <w:tcMar>
              <w:left w:type="dxa" w:w="0"/>
              <w:right w:type="dxa" w:w="0"/>
            </w:tcMar>
          </w:tcPr>
          <w:p w14:paraId="40060000">
            <w:pPr>
              <w:pStyle w:val="Style_2"/>
              <w:ind w:firstLine="0" w:left="0"/>
              <w:jc w:val="center"/>
            </w:pPr>
            <w:r>
              <w:t>29 марта 2013 г.</w:t>
            </w:r>
          </w:p>
        </w:tc>
        <w:tc>
          <w:tcPr>
            <w:tcW w:type="dxa" w:w="1134"/>
            <w:tcMar>
              <w:left w:type="dxa" w:w="0"/>
              <w:right w:type="dxa" w:w="0"/>
            </w:tcMar>
          </w:tcPr>
          <w:p w14:paraId="41060000">
            <w:pPr>
              <w:pStyle w:val="Style_2"/>
              <w:ind w:firstLine="0" w:left="0"/>
              <w:jc w:val="center"/>
            </w:pPr>
            <w:r>
              <w:t>31 декабря 2018 г.</w:t>
            </w:r>
          </w:p>
        </w:tc>
        <w:tc>
          <w:tcPr>
            <w:tcW w:type="dxa" w:w="3402"/>
            <w:tcMar>
              <w:left w:type="dxa" w:w="0"/>
              <w:right w:type="dxa" w:w="0"/>
            </w:tcMar>
          </w:tcPr>
          <w:p w14:paraId="42060000">
            <w:pPr>
              <w:pStyle w:val="Style_2"/>
              <w:ind w:firstLine="0" w:left="0"/>
              <w:jc w:val="left"/>
            </w:pPr>
            <w:r>
              <w:t>увеличение числа помещений, выкупаемых субъектами малого и среднего предпринимательства;</w:t>
            </w:r>
          </w:p>
          <w:p w14:paraId="43060000">
            <w:pPr>
              <w:pStyle w:val="Style_2"/>
              <w:ind w:firstLine="0" w:left="0"/>
              <w:jc w:val="left"/>
            </w:pPr>
            <w:r>
              <w:t>расширение возможности применения специальных налоговых режимов;</w:t>
            </w:r>
          </w:p>
          <w:p w14:paraId="44060000">
            <w:pPr>
              <w:pStyle w:val="Style_2"/>
              <w:ind w:firstLine="0" w:left="0"/>
              <w:jc w:val="left"/>
            </w:pPr>
            <w:r>
              <w:t>повышение уровня информированности субъектов малого и среднего предпринимательства о реализуемых мерах государственной поддержки;</w:t>
            </w:r>
          </w:p>
          <w:p w14:paraId="45060000">
            <w:pPr>
              <w:pStyle w:val="Style_2"/>
              <w:ind w:firstLine="0" w:left="0"/>
              <w:jc w:val="left"/>
            </w:pPr>
            <w:r>
              <w:t>закрепление в законодательстве Российской Федерации новых мер поддержки субъектов малого и среднего предпринимательства, осуществляющих деятельность в отдельных областях;</w:t>
            </w:r>
          </w:p>
          <w:p w14:paraId="46060000">
            <w:pPr>
              <w:pStyle w:val="Style_2"/>
              <w:ind w:firstLine="0" w:left="0"/>
              <w:jc w:val="left"/>
            </w:pPr>
            <w:r>
              <w:t>снятие ограничения по суммарной доле участия в уставном (складочном) капитале малых и средних предприятий для иностранных юридических лиц, а также ограничения по включению сведений об акционерных обществах в единый реестр субъектов малого и среднего предпринимательства;</w:t>
            </w:r>
          </w:p>
          <w:p w14:paraId="47060000">
            <w:pPr>
              <w:pStyle w:val="Style_2"/>
              <w:ind w:firstLine="0" w:left="0"/>
              <w:jc w:val="left"/>
            </w:pPr>
            <w:r>
              <w:t>формирование сводного реестра субъектов малого и среднего предпринимательства - получателей поддержки;</w:t>
            </w:r>
          </w:p>
          <w:p w14:paraId="48060000">
            <w:pPr>
              <w:pStyle w:val="Style_2"/>
              <w:ind w:firstLine="0" w:left="0"/>
              <w:jc w:val="left"/>
            </w:pPr>
            <w:r>
              <w:t>закрепление понятия "социальное предпринимательство" и мер поддержки предпринимателей, осуществляющих деятельность, отнесенную к социальному предпринимательству;</w:t>
            </w:r>
          </w:p>
          <w:p w14:paraId="49060000">
            <w:pPr>
              <w:pStyle w:val="Style_2"/>
              <w:ind w:firstLine="0" w:left="0"/>
              <w:jc w:val="left"/>
            </w:pPr>
            <w:r>
              <w:t>создание системы "одного окна" для оказания услуг, а также предоставления образовательной поддержки малым предприятиям в субъектах Российской Федерации</w:t>
            </w:r>
          </w:p>
        </w:tc>
        <w:tc>
          <w:tcPr>
            <w:tcW w:type="dxa" w:w="2976"/>
            <w:tcMar>
              <w:left w:type="dxa" w:w="0"/>
              <w:right w:type="dxa" w:w="0"/>
            </w:tcMar>
          </w:tcPr>
          <w:p w14:paraId="4A060000">
            <w:pPr>
              <w:pStyle w:val="Style_2"/>
              <w:ind w:firstLine="0" w:left="0"/>
              <w:jc w:val="left"/>
            </w:pPr>
            <w:r>
              <w:t>расширение имущественной поддержки предпринимателей;</w:t>
            </w:r>
          </w:p>
          <w:p w14:paraId="4B060000">
            <w:pPr>
              <w:pStyle w:val="Style_2"/>
              <w:ind w:firstLine="0" w:left="0"/>
              <w:jc w:val="left"/>
            </w:pPr>
            <w:r>
              <w:t>упрощение процедур ведения предпринимательской деятельности;</w:t>
            </w:r>
          </w:p>
          <w:p w14:paraId="4C060000">
            <w:pPr>
              <w:pStyle w:val="Style_2"/>
              <w:ind w:firstLine="0" w:left="0"/>
              <w:jc w:val="left"/>
            </w:pPr>
            <w:r>
              <w:t>оптимизация специальных налоговых режимов и механизмов расчета страховых платежей</w:t>
            </w:r>
          </w:p>
        </w:tc>
        <w:tc>
          <w:tcPr>
            <w:tcW w:type="dxa" w:w="2771"/>
            <w:tcMar>
              <w:left w:type="dxa" w:w="0"/>
              <w:right w:type="dxa" w:w="0"/>
            </w:tcMar>
          </w:tcPr>
          <w:p w14:paraId="4D060000">
            <w:pPr>
              <w:pStyle w:val="Style_2"/>
              <w:ind w:firstLine="0" w:left="0"/>
              <w:jc w:val="left"/>
            </w:pPr>
            <w:r>
              <w:t>количество субъектов малого и среднего предпринимательства (включая индивидуальных предпринимателей) в расчете на 1 тыс. человек населения Российской Федерации;</w:t>
            </w:r>
          </w:p>
          <w:p w14:paraId="4E060000">
            <w:pPr>
              <w:pStyle w:val="Style_2"/>
              <w:ind w:firstLine="0" w:left="0"/>
              <w:jc w:val="left"/>
            </w:pPr>
            <w:r>
              <w:t>доля среднесписочной численности работников (без внешних совместителей), занятых на микро-, малых и средних предприятиях и у индивидуальных предпринимателей, в общей численности занятого населения;</w:t>
            </w:r>
          </w:p>
          <w:p w14:paraId="4F060000">
            <w:pPr>
              <w:pStyle w:val="Style_2"/>
              <w:ind w:firstLine="0" w:left="0"/>
              <w:jc w:val="left"/>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w:t>
            </w:r>
          </w:p>
        </w:tc>
      </w:tr>
      <w:tr>
        <w:tc>
          <w:tcPr>
            <w:tcW w:type="dxa" w:w="510"/>
            <w:tcMar>
              <w:left w:type="dxa" w:w="0"/>
              <w:right w:type="dxa" w:w="0"/>
            </w:tcMar>
          </w:tcPr>
          <w:p w14:paraId="50060000">
            <w:pPr>
              <w:pStyle w:val="Style_2"/>
              <w:ind w:firstLine="0" w:left="0"/>
              <w:jc w:val="center"/>
            </w:pPr>
            <w:r>
              <w:t>14.</w:t>
            </w:r>
          </w:p>
        </w:tc>
        <w:tc>
          <w:tcPr>
            <w:tcW w:type="dxa" w:w="2410"/>
            <w:tcMar>
              <w:left w:type="dxa" w:w="0"/>
              <w:right w:type="dxa" w:w="0"/>
            </w:tcMar>
          </w:tcPr>
          <w:p w14:paraId="51060000">
            <w:pPr>
              <w:pStyle w:val="Style_2"/>
              <w:ind w:firstLine="0" w:left="0"/>
              <w:jc w:val="left"/>
            </w:pPr>
            <w:r>
              <w:t>Основное мероприятие 2.3. Формирование национальной системы гарантийных организаций для субъектов малого и среднего предпринимательства</w:t>
            </w:r>
          </w:p>
        </w:tc>
        <w:tc>
          <w:tcPr>
            <w:tcW w:type="dxa" w:w="1843"/>
            <w:tcMar>
              <w:left w:type="dxa" w:w="0"/>
              <w:right w:type="dxa" w:w="0"/>
            </w:tcMar>
          </w:tcPr>
          <w:p w14:paraId="52060000">
            <w:pPr>
              <w:pStyle w:val="Style_2"/>
              <w:ind w:firstLine="0" w:left="0"/>
              <w:jc w:val="left"/>
            </w:pPr>
            <w:r>
              <w:t>Минэкономразвития России</w:t>
            </w:r>
          </w:p>
        </w:tc>
        <w:tc>
          <w:tcPr>
            <w:tcW w:type="dxa" w:w="1134"/>
            <w:tcMar>
              <w:left w:type="dxa" w:w="0"/>
              <w:right w:type="dxa" w:w="0"/>
            </w:tcMar>
          </w:tcPr>
          <w:p w14:paraId="53060000">
            <w:pPr>
              <w:pStyle w:val="Style_2"/>
              <w:ind w:firstLine="0" w:left="0"/>
              <w:jc w:val="center"/>
            </w:pPr>
            <w:r>
              <w:t>1 июля 2014 г.</w:t>
            </w:r>
          </w:p>
        </w:tc>
        <w:tc>
          <w:tcPr>
            <w:tcW w:type="dxa" w:w="1134"/>
            <w:tcMar>
              <w:left w:type="dxa" w:w="0"/>
              <w:right w:type="dxa" w:w="0"/>
            </w:tcMar>
          </w:tcPr>
          <w:p w14:paraId="54060000">
            <w:pPr>
              <w:pStyle w:val="Style_2"/>
              <w:ind w:firstLine="0" w:left="0"/>
              <w:jc w:val="center"/>
            </w:pPr>
            <w:r>
              <w:t>31 декабря 2018 г.</w:t>
            </w:r>
          </w:p>
        </w:tc>
        <w:tc>
          <w:tcPr>
            <w:tcW w:type="dxa" w:w="3402"/>
            <w:tcMar>
              <w:left w:type="dxa" w:w="0"/>
              <w:right w:type="dxa" w:w="0"/>
            </w:tcMar>
          </w:tcPr>
          <w:p w14:paraId="55060000">
            <w:pPr>
              <w:pStyle w:val="Style_2"/>
              <w:ind w:firstLine="0" w:left="0"/>
              <w:jc w:val="left"/>
            </w:pPr>
            <w:r>
              <w:t>расширение кредитования субъектов малого и среднего предпринимательства</w:t>
            </w:r>
          </w:p>
        </w:tc>
        <w:tc>
          <w:tcPr>
            <w:tcW w:type="dxa" w:w="2976"/>
            <w:tcMar>
              <w:left w:type="dxa" w:w="0"/>
              <w:right w:type="dxa" w:w="0"/>
            </w:tcMar>
          </w:tcPr>
          <w:p w14:paraId="56060000">
            <w:pPr>
              <w:pStyle w:val="Style_2"/>
              <w:ind w:firstLine="0" w:left="0"/>
              <w:jc w:val="left"/>
            </w:pPr>
            <w:r>
              <w:t>создание механизма, позволяющего увеличить объем и количество предоставленных гарантий по кредитам на реализацию инвестиционных проектов субъектов малого и среднего предпринимательства</w:t>
            </w:r>
          </w:p>
        </w:tc>
        <w:tc>
          <w:tcPr>
            <w:tcW w:type="dxa" w:w="2771"/>
            <w:tcMar>
              <w:left w:type="dxa" w:w="0"/>
              <w:right w:type="dxa" w:w="0"/>
            </w:tcMar>
          </w:tcPr>
          <w:p w14:paraId="57060000">
            <w:pPr>
              <w:pStyle w:val="Style_2"/>
              <w:ind w:firstLine="0" w:left="0"/>
              <w:jc w:val="left"/>
            </w:pPr>
            <w:r>
              <w:t>объем выданных гарантий и поручительств по кредитам (гарантиям) субъектам малого и среднего предпринимательства и поручительств по программе стимулирования кредитования субъектов малого и среднего предпринимательства</w:t>
            </w:r>
          </w:p>
        </w:tc>
      </w:tr>
      <w:tr>
        <w:tc>
          <w:tcPr>
            <w:tcW w:type="dxa" w:w="510"/>
            <w:tcMar>
              <w:left w:type="dxa" w:w="0"/>
              <w:right w:type="dxa" w:w="0"/>
            </w:tcMar>
          </w:tcPr>
          <w:p w14:paraId="58060000">
            <w:pPr>
              <w:pStyle w:val="Style_2"/>
              <w:ind w:firstLine="0" w:left="0"/>
              <w:jc w:val="center"/>
            </w:pPr>
            <w:r>
              <w:t>15.</w:t>
            </w:r>
          </w:p>
        </w:tc>
        <w:tc>
          <w:tcPr>
            <w:tcW w:type="dxa" w:w="2410"/>
            <w:tcMar>
              <w:left w:type="dxa" w:w="0"/>
              <w:right w:type="dxa" w:w="0"/>
            </w:tcMar>
          </w:tcPr>
          <w:p w14:paraId="59060000">
            <w:pPr>
              <w:pStyle w:val="Style_2"/>
              <w:ind w:firstLine="0" w:left="0"/>
              <w:jc w:val="left"/>
            </w:pPr>
            <w:r>
              <w:t>Основное мероприятие 2.4. Содействие развитию молодежного предпринимательства</w:t>
            </w:r>
          </w:p>
        </w:tc>
        <w:tc>
          <w:tcPr>
            <w:tcW w:type="dxa" w:w="1843"/>
            <w:tcMar>
              <w:left w:type="dxa" w:w="0"/>
              <w:right w:type="dxa" w:w="0"/>
            </w:tcMar>
          </w:tcPr>
          <w:p w14:paraId="5A060000">
            <w:pPr>
              <w:pStyle w:val="Style_2"/>
              <w:ind w:firstLine="0" w:left="0"/>
              <w:jc w:val="left"/>
            </w:pPr>
            <w:r>
              <w:t>Росмолодежь</w:t>
            </w:r>
          </w:p>
        </w:tc>
        <w:tc>
          <w:tcPr>
            <w:tcW w:type="dxa" w:w="1134"/>
            <w:tcMar>
              <w:left w:type="dxa" w:w="0"/>
              <w:right w:type="dxa" w:w="0"/>
            </w:tcMar>
          </w:tcPr>
          <w:p w14:paraId="5B060000">
            <w:pPr>
              <w:pStyle w:val="Style_2"/>
              <w:ind w:firstLine="0" w:left="0"/>
              <w:jc w:val="center"/>
            </w:pPr>
            <w:r>
              <w:t>1 января 2016 г.</w:t>
            </w:r>
          </w:p>
        </w:tc>
        <w:tc>
          <w:tcPr>
            <w:tcW w:type="dxa" w:w="1134"/>
            <w:tcMar>
              <w:left w:type="dxa" w:w="0"/>
              <w:right w:type="dxa" w:w="0"/>
            </w:tcMar>
          </w:tcPr>
          <w:p w14:paraId="5C060000">
            <w:pPr>
              <w:pStyle w:val="Style_2"/>
              <w:ind w:firstLine="0" w:left="0"/>
              <w:jc w:val="center"/>
            </w:pPr>
            <w:r>
              <w:t>31 декабря 2018 г.</w:t>
            </w:r>
          </w:p>
        </w:tc>
        <w:tc>
          <w:tcPr>
            <w:tcW w:type="dxa" w:w="3402"/>
            <w:tcMar>
              <w:left w:type="dxa" w:w="0"/>
              <w:right w:type="dxa" w:w="0"/>
            </w:tcMar>
          </w:tcPr>
          <w:p w14:paraId="5D060000">
            <w:pPr>
              <w:pStyle w:val="Style_2"/>
              <w:ind w:firstLine="0" w:left="0"/>
              <w:jc w:val="left"/>
            </w:pPr>
            <w:r>
              <w:t>создание единой системы государственной поддержки малого и среднего предпринимательства в части молодежного предпринимательства;</w:t>
            </w:r>
          </w:p>
          <w:p w14:paraId="5E060000">
            <w:pPr>
              <w:pStyle w:val="Style_2"/>
              <w:ind w:firstLine="0" w:left="0"/>
              <w:jc w:val="left"/>
            </w:pPr>
            <w:r>
              <w:t>повышение качества реализации проектов в сфере молодежного предпринимательства для получения государственной поддержки</w:t>
            </w:r>
          </w:p>
        </w:tc>
        <w:tc>
          <w:tcPr>
            <w:tcW w:type="dxa" w:w="2976"/>
            <w:tcMar>
              <w:left w:type="dxa" w:w="0"/>
              <w:right w:type="dxa" w:w="0"/>
            </w:tcMar>
          </w:tcPr>
          <w:p w14:paraId="5F060000">
            <w:pPr>
              <w:pStyle w:val="Style_2"/>
              <w:ind w:firstLine="0" w:left="0"/>
              <w:jc w:val="left"/>
            </w:pPr>
            <w:r>
              <w:t>предоставление субсидий органов исполнительной власти субъектов Российской Федерации на реализацию комплекса мероприятий, направленных на вовлечение молодежи в предпринимательскую деятельность (Федеральная программа "Ты - предприниматель"), состоящего из:</w:t>
            </w:r>
          </w:p>
          <w:p w14:paraId="60060000">
            <w:pPr>
              <w:pStyle w:val="Style_2"/>
              <w:ind w:firstLine="0" w:left="0"/>
              <w:jc w:val="left"/>
            </w:pPr>
            <w:r>
              <w:t>проведения информационной кампании, направленной на вовлечение молодежи в предпринимательскую деятельность;</w:t>
            </w:r>
          </w:p>
          <w:p w14:paraId="61060000">
            <w:pPr>
              <w:pStyle w:val="Style_2"/>
              <w:ind w:firstLine="0" w:left="0"/>
              <w:jc w:val="left"/>
            </w:pPr>
            <w:r>
              <w:t>отбора физических лиц в возрасте до 30 лет (включительно), имеющих способности к занятию предпринимательской деятельностью, в целях прохождения обучения по образовательным программам, направленным на приобретение навыков ведения бизнеса и создания малых и средних предприятий;</w:t>
            </w:r>
          </w:p>
          <w:p w14:paraId="62060000">
            <w:pPr>
              <w:pStyle w:val="Style_2"/>
              <w:ind w:firstLine="0" w:left="0"/>
              <w:jc w:val="left"/>
            </w:pPr>
            <w:r>
              <w:t>организации обучения физических лиц в возрасте до 30 лет (включительно) по образовательным программам, направленным на приобретение навыков ведения бизнеса и создания малых и средних предприятий;</w:t>
            </w:r>
          </w:p>
          <w:p w14:paraId="63060000">
            <w:pPr>
              <w:pStyle w:val="Style_2"/>
              <w:ind w:firstLine="0" w:left="0"/>
              <w:jc w:val="left"/>
            </w:pPr>
            <w:r>
              <w:t>осуществления игровых, тренинговых и иных проектов, образовательных курсов, конкурсов среди молодежи в возрасте 14 - 17 лет;</w:t>
            </w:r>
          </w:p>
        </w:tc>
        <w:tc>
          <w:tcPr>
            <w:tcW w:type="dxa" w:w="2771"/>
            <w:tcMar>
              <w:left w:type="dxa" w:w="0"/>
              <w:right w:type="dxa" w:w="0"/>
            </w:tcMar>
          </w:tcPr>
          <w:p w14:paraId="64060000">
            <w:pPr>
              <w:pStyle w:val="Style_2"/>
              <w:ind w:firstLine="0" w:left="0"/>
              <w:jc w:val="left"/>
            </w:pPr>
            <w:r>
              <w:t>количество физических лиц в возрасте до 30 лет (включительно), вовлеченных в реализацию мероприятий;</w:t>
            </w:r>
          </w:p>
          <w:p w14:paraId="65060000">
            <w:pPr>
              <w:pStyle w:val="Style_2"/>
              <w:ind w:firstLine="0" w:left="0"/>
              <w:jc w:val="left"/>
            </w:pPr>
            <w:r>
              <w:t>количество субъектов малого и среднего предпринимательства, созданных физическими лицами в возрасте до 30 лет (включительно);</w:t>
            </w:r>
          </w:p>
          <w:p w14:paraId="66060000">
            <w:pPr>
              <w:pStyle w:val="Style_2"/>
              <w:ind w:firstLine="0" w:left="0"/>
              <w:jc w:val="left"/>
            </w:pPr>
            <w:r>
              <w:t>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w:t>
            </w:r>
          </w:p>
          <w:p w14:paraId="67060000">
            <w:pPr>
              <w:pStyle w:val="Style_2"/>
              <w:ind w:firstLine="0" w:left="0"/>
              <w:jc w:val="left"/>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w:t>
            </w:r>
          </w:p>
        </w:tc>
      </w:tr>
      <w:tr>
        <w:tc>
          <w:tcPr>
            <w:tcW w:type="dxa" w:w="510"/>
            <w:tcMar>
              <w:left w:type="dxa" w:w="0"/>
              <w:right w:type="dxa" w:w="0"/>
            </w:tcMar>
          </w:tcPr>
          <w:p w14:paraId="68060000">
            <w:pPr>
              <w:pStyle w:val="Style_2"/>
              <w:ind w:firstLine="0" w:left="0"/>
              <w:jc w:val="left"/>
            </w:pPr>
          </w:p>
        </w:tc>
        <w:tc>
          <w:tcPr>
            <w:tcW w:type="dxa" w:w="2410"/>
            <w:tcMar>
              <w:left w:type="dxa" w:w="0"/>
              <w:right w:type="dxa" w:w="0"/>
            </w:tcMar>
          </w:tcPr>
          <w:p w14:paraId="69060000">
            <w:pPr>
              <w:pStyle w:val="Style_2"/>
              <w:ind w:firstLine="0" w:left="0"/>
              <w:jc w:val="left"/>
            </w:pPr>
          </w:p>
        </w:tc>
        <w:tc>
          <w:tcPr>
            <w:tcW w:type="dxa" w:w="1843"/>
            <w:tcMar>
              <w:left w:type="dxa" w:w="0"/>
              <w:right w:type="dxa" w:w="0"/>
            </w:tcMar>
          </w:tcPr>
          <w:p w14:paraId="6A060000">
            <w:pPr>
              <w:pStyle w:val="Style_2"/>
              <w:ind w:firstLine="0" w:left="0"/>
              <w:jc w:val="left"/>
            </w:pPr>
          </w:p>
        </w:tc>
        <w:tc>
          <w:tcPr>
            <w:tcW w:type="dxa" w:w="1134"/>
            <w:tcMar>
              <w:left w:type="dxa" w:w="0"/>
              <w:right w:type="dxa" w:w="0"/>
            </w:tcMar>
          </w:tcPr>
          <w:p w14:paraId="6B060000">
            <w:pPr>
              <w:pStyle w:val="Style_2"/>
              <w:ind w:firstLine="0" w:left="0"/>
              <w:jc w:val="left"/>
            </w:pPr>
          </w:p>
        </w:tc>
        <w:tc>
          <w:tcPr>
            <w:tcW w:type="dxa" w:w="1134"/>
            <w:tcMar>
              <w:left w:type="dxa" w:w="0"/>
              <w:right w:type="dxa" w:w="0"/>
            </w:tcMar>
          </w:tcPr>
          <w:p w14:paraId="6C060000">
            <w:pPr>
              <w:pStyle w:val="Style_2"/>
              <w:ind w:firstLine="0" w:left="0"/>
              <w:jc w:val="left"/>
            </w:pPr>
          </w:p>
        </w:tc>
        <w:tc>
          <w:tcPr>
            <w:tcW w:type="dxa" w:w="3402"/>
            <w:tcMar>
              <w:left w:type="dxa" w:w="0"/>
              <w:right w:type="dxa" w:w="0"/>
            </w:tcMar>
          </w:tcPr>
          <w:p w14:paraId="6D060000">
            <w:pPr>
              <w:pStyle w:val="Style_2"/>
              <w:ind w:firstLine="0" w:left="0"/>
              <w:jc w:val="left"/>
            </w:pPr>
          </w:p>
        </w:tc>
        <w:tc>
          <w:tcPr>
            <w:tcW w:type="dxa" w:w="2976"/>
            <w:tcMar>
              <w:left w:type="dxa" w:w="0"/>
              <w:right w:type="dxa" w:w="0"/>
            </w:tcMar>
          </w:tcPr>
          <w:p w14:paraId="6E060000">
            <w:pPr>
              <w:pStyle w:val="Style_2"/>
              <w:ind w:firstLine="0" w:left="0"/>
              <w:jc w:val="left"/>
            </w:pPr>
            <w:r>
              <w:t>проведения регионального этапа Всероссийского конкурса "Молодой предприниматель России";</w:t>
            </w:r>
          </w:p>
          <w:p w14:paraId="6F060000">
            <w:pPr>
              <w:pStyle w:val="Style_2"/>
              <w:ind w:firstLine="0" w:left="0"/>
              <w:jc w:val="left"/>
            </w:pPr>
            <w:r>
              <w:t>проведение конкурсов бизнес-проектов, проведение финального мероприятия;</w:t>
            </w:r>
          </w:p>
          <w:p w14:paraId="70060000">
            <w:pPr>
              <w:pStyle w:val="Style_2"/>
              <w:ind w:firstLine="0" w:left="0"/>
              <w:jc w:val="left"/>
            </w:pPr>
            <w:r>
              <w:t>оказания консультационных услуг физическим лицам в возрасте до 30 лет (включительно), а также субъектам молодежного предпринимательства;</w:t>
            </w:r>
          </w:p>
          <w:p w14:paraId="71060000">
            <w:pPr>
              <w:pStyle w:val="Style_2"/>
              <w:ind w:firstLine="0" w:left="0"/>
              <w:jc w:val="left"/>
            </w:pPr>
            <w:r>
              <w:t>обеспечения участия в межрегиональных, общероссийских и международных мероприятиях, направленных на поддержку и развитие молодежного предпринимательства;</w:t>
            </w:r>
          </w:p>
          <w:p w14:paraId="72060000">
            <w:pPr>
              <w:pStyle w:val="Style_2"/>
              <w:ind w:firstLine="0" w:left="0"/>
              <w:jc w:val="left"/>
            </w:pPr>
            <w:r>
              <w:t>осуществления мониторинга эффективности мероприятий, направленных на вовлечение молодежи в предпринимательскую деятельность</w:t>
            </w:r>
          </w:p>
        </w:tc>
        <w:tc>
          <w:tcPr>
            <w:tcW w:type="dxa" w:w="2771"/>
            <w:tcMar>
              <w:left w:type="dxa" w:w="0"/>
              <w:right w:type="dxa" w:w="0"/>
            </w:tcMar>
          </w:tcPr>
          <w:p w14:paraId="73060000">
            <w:pPr>
              <w:pStyle w:val="Style_2"/>
              <w:ind w:firstLine="0" w:left="0"/>
              <w:jc w:val="left"/>
            </w:pPr>
          </w:p>
        </w:tc>
      </w:tr>
      <w:tr>
        <w:tc>
          <w:tcPr>
            <w:tcW w:type="dxa" w:w="510"/>
            <w:tcMar>
              <w:left w:type="dxa" w:w="0"/>
              <w:right w:type="dxa" w:w="0"/>
            </w:tcMar>
          </w:tcPr>
          <w:p w14:paraId="74060000">
            <w:pPr>
              <w:pStyle w:val="Style_2"/>
              <w:ind w:firstLine="0" w:left="0"/>
              <w:jc w:val="center"/>
            </w:pPr>
            <w:r>
              <w:t>16.</w:t>
            </w:r>
          </w:p>
        </w:tc>
        <w:tc>
          <w:tcPr>
            <w:tcW w:type="dxa" w:w="2410"/>
            <w:tcMar>
              <w:left w:type="dxa" w:w="0"/>
              <w:right w:type="dxa" w:w="0"/>
            </w:tcMar>
          </w:tcPr>
          <w:p w14:paraId="75060000">
            <w:pPr>
              <w:pStyle w:val="Style_2"/>
              <w:ind w:firstLine="0" w:left="0"/>
              <w:jc w:val="left"/>
            </w:pPr>
            <w:r>
              <w:t xml:space="preserve">Основное мероприятие 2.П1. Приоритетный </w:t>
            </w:r>
            <w:r>
              <w:rPr>
                <w:color w:val="0000FF"/>
              </w:rPr>
              <w:fldChar w:fldCharType="begin"/>
            </w:r>
            <w:r>
              <w:rPr>
                <w:color w:val="0000FF"/>
              </w:rPr>
              <w:instrText>HYPERLINK "consultantplus://offline/ref=050E39F30EB3D255A5C7E15D718C467C7B1E7710588E1CFF207FAF8B8FBF457334BC12178305033A8D28840470C8sCH" \o ""Паспорт приоритетного проекта "Малый бизнес и поддержка индивидуальной предпринимательской инициативы" (утв. президиумом Совета при Президенте РФ по стратегическому развитию и приоритетным проектам, протокол от 21.11.2016 N 10){КонсультантПлюс}"</w:instrText>
            </w:r>
            <w:r>
              <w:rPr>
                <w:color w:val="0000FF"/>
              </w:rPr>
              <w:fldChar w:fldCharType="separate"/>
            </w:r>
            <w:r>
              <w:rPr>
                <w:color w:val="0000FF"/>
              </w:rPr>
              <w:t>проект</w:t>
            </w:r>
            <w:r>
              <w:rPr>
                <w:color w:val="0000FF"/>
              </w:rPr>
              <w:fldChar w:fldCharType="end"/>
            </w:r>
            <w:r>
              <w:t xml:space="preserve"> "Малый бизнес и поддержка индивидуальной предпринимательской инициативы"</w:t>
            </w:r>
          </w:p>
        </w:tc>
        <w:tc>
          <w:tcPr>
            <w:tcW w:type="dxa" w:w="1843"/>
            <w:tcMar>
              <w:left w:type="dxa" w:w="0"/>
              <w:right w:type="dxa" w:w="0"/>
            </w:tcMar>
          </w:tcPr>
          <w:p w14:paraId="76060000">
            <w:pPr>
              <w:pStyle w:val="Style_2"/>
              <w:ind w:firstLine="0" w:left="0"/>
              <w:jc w:val="left"/>
            </w:pPr>
            <w:r>
              <w:t>Минэкономразвития России</w:t>
            </w:r>
          </w:p>
        </w:tc>
        <w:tc>
          <w:tcPr>
            <w:tcW w:type="dxa" w:w="1134"/>
            <w:tcMar>
              <w:left w:type="dxa" w:w="0"/>
              <w:right w:type="dxa" w:w="0"/>
            </w:tcMar>
          </w:tcPr>
          <w:p w14:paraId="77060000">
            <w:pPr>
              <w:pStyle w:val="Style_2"/>
              <w:ind w:firstLine="0" w:left="0"/>
              <w:jc w:val="center"/>
            </w:pPr>
            <w:r>
              <w:t>1 декабря 2016 г.</w:t>
            </w:r>
          </w:p>
        </w:tc>
        <w:tc>
          <w:tcPr>
            <w:tcW w:type="dxa" w:w="1134"/>
            <w:tcMar>
              <w:left w:type="dxa" w:w="0"/>
              <w:right w:type="dxa" w:w="0"/>
            </w:tcMar>
          </w:tcPr>
          <w:p w14:paraId="78060000">
            <w:pPr>
              <w:pStyle w:val="Style_2"/>
              <w:ind w:firstLine="0" w:left="0"/>
              <w:jc w:val="center"/>
            </w:pPr>
            <w:r>
              <w:t>31 декабря 2018 г.</w:t>
            </w:r>
          </w:p>
        </w:tc>
        <w:tc>
          <w:tcPr>
            <w:tcW w:type="dxa" w:w="3402"/>
            <w:tcMar>
              <w:left w:type="dxa" w:w="0"/>
              <w:right w:type="dxa" w:w="0"/>
            </w:tcMar>
          </w:tcPr>
          <w:p w14:paraId="79060000">
            <w:pPr>
              <w:pStyle w:val="Style_2"/>
              <w:ind w:firstLine="0" w:left="0"/>
              <w:jc w:val="left"/>
            </w:pPr>
            <w:r>
              <w:t>расширение финансовой поддержки, оказанной субъектам индивидуального и малого предпринимательства путем взноса в уставный капитал акционерного общества "Федеральная корпорация по развитию малого и среднего предпринимательства", г. Москва, в целях реализации мер гарантийной поддержки малого предпринимательства и развития национальной гарантийной системы;</w:t>
            </w:r>
          </w:p>
          <w:p w14:paraId="7A060000">
            <w:pPr>
              <w:pStyle w:val="Style_2"/>
              <w:ind w:firstLine="0" w:left="0"/>
              <w:jc w:val="left"/>
            </w:pPr>
            <w:r>
              <w:t>расширение лизинга оборудования субъектами индивидуального и малого предпринимательства путем взноса в уставный капитал акционерного общества "Федеральная корпорация по развитию малого и среднего предпринимательства", г. Москва, в целях последующего взноса в уставный капитал российских лизинговых компаний (фирм) в целях реализации механизма лизинга для субъектов малого предпринимательства;</w:t>
            </w:r>
          </w:p>
          <w:p w14:paraId="7B060000">
            <w:pPr>
              <w:pStyle w:val="Style_2"/>
              <w:ind w:firstLine="0" w:left="0"/>
              <w:jc w:val="left"/>
            </w:pPr>
            <w:r>
              <w:t>действует единая образовательная интернет-платформа - агрегатор образовательных программ для субъектов малого предпринимательства, утверждены требования к образовательным программам для субъектов малого предпринимательства в целях размещения на указанной интернет-платформе</w:t>
            </w:r>
          </w:p>
        </w:tc>
        <w:tc>
          <w:tcPr>
            <w:tcW w:type="dxa" w:w="2976"/>
            <w:tcMar>
              <w:left w:type="dxa" w:w="0"/>
              <w:right w:type="dxa" w:w="0"/>
            </w:tcMar>
          </w:tcPr>
          <w:p w14:paraId="7C060000">
            <w:pPr>
              <w:pStyle w:val="Style_2"/>
              <w:ind w:firstLine="0" w:left="0"/>
              <w:jc w:val="left"/>
            </w:pPr>
            <w:r>
              <w:t>обеспечение финансовой поддержки субъектов индивидуального и малого предпринимательства с использованием гарантий и поручительств в рамках национальной гарантийной системы, а также кредитов субъектам индивидуального и малого предпринимательства, предоставленных акционерным обществом "Российский Банк поддержки малого и среднего предпринимательства";</w:t>
            </w:r>
          </w:p>
          <w:p w14:paraId="7D060000">
            <w:pPr>
              <w:pStyle w:val="Style_2"/>
              <w:ind w:firstLine="0" w:left="0"/>
              <w:jc w:val="left"/>
            </w:pPr>
            <w:r>
              <w:t>разработка при участии Банка России механизмов секьюритизации кредитов, предоставляемых субъектам индивидуального и малого предпринимательства;</w:t>
            </w:r>
          </w:p>
          <w:p w14:paraId="7E060000">
            <w:pPr>
              <w:pStyle w:val="Style_2"/>
              <w:ind w:firstLine="0" w:left="0"/>
              <w:jc w:val="left"/>
            </w:pPr>
            <w:r>
              <w:t>обеспечение реализации программы льготного лизинга оборудования субъектами индивидуального и малого предпринимательства;</w:t>
            </w:r>
          </w:p>
          <w:p w14:paraId="7F060000">
            <w:pPr>
              <w:pStyle w:val="Style_2"/>
              <w:ind w:firstLine="0" w:left="0"/>
              <w:jc w:val="left"/>
            </w:pPr>
            <w:r>
              <w:t>развитие системы "одного окна" предоставления услуг, сервисов и мер поддержки субъектам малого предпринимательства на базе центров оказания услуг;</w:t>
            </w:r>
          </w:p>
          <w:p w14:paraId="80060000">
            <w:pPr>
              <w:pStyle w:val="Style_2"/>
              <w:ind w:firstLine="0" w:left="0"/>
              <w:jc w:val="left"/>
            </w:pPr>
            <w:r>
              <w:t>реализация поддержки субъектов малого предпринимательства в сфере образования</w:t>
            </w:r>
          </w:p>
        </w:tc>
        <w:tc>
          <w:tcPr>
            <w:tcW w:type="dxa" w:w="2771"/>
            <w:tcMar>
              <w:left w:type="dxa" w:w="0"/>
              <w:right w:type="dxa" w:w="0"/>
            </w:tcMar>
          </w:tcPr>
          <w:p w14:paraId="81060000">
            <w:pPr>
              <w:pStyle w:val="Style_2"/>
              <w:ind w:firstLine="0" w:left="0"/>
              <w:jc w:val="left"/>
            </w:pPr>
            <w:r>
              <w:t>объем финансовой поддержки, оказанной субъектам индивидуального и малого предпринимательства с использованием гарантий и поручительств в рамках национальной гарантийной системы, в том числе кредитов субъектам индивидуального и малого предпринимательства, предоставленных акционерным обществом "Российский Банк поддержки малого и среднего предпринимательства" (нарастающим итогом)</w:t>
            </w:r>
          </w:p>
        </w:tc>
      </w:tr>
      <w:tr>
        <w:tc>
          <w:tcPr>
            <w:tcW w:type="dxa" w:w="510"/>
            <w:tcMar>
              <w:left w:type="dxa" w:w="0"/>
              <w:right w:type="dxa" w:w="0"/>
            </w:tcMar>
          </w:tcPr>
          <w:p w14:paraId="82060000">
            <w:pPr>
              <w:pStyle w:val="Style_2"/>
              <w:ind w:firstLine="0" w:left="0"/>
              <w:jc w:val="center"/>
            </w:pPr>
            <w:r>
              <w:t>17.</w:t>
            </w:r>
          </w:p>
        </w:tc>
        <w:tc>
          <w:tcPr>
            <w:tcW w:type="dxa" w:w="2410"/>
            <w:tcMar>
              <w:left w:type="dxa" w:w="0"/>
              <w:right w:type="dxa" w:w="0"/>
            </w:tcMar>
          </w:tcPr>
          <w:p w14:paraId="83060000">
            <w:pPr>
              <w:pStyle w:val="Style_2"/>
              <w:ind w:firstLine="0" w:left="0"/>
              <w:jc w:val="left"/>
            </w:pPr>
            <w:r>
              <w:t>2.I1. Федеральный проект "Улучшение условий ведения предпринимательской деятельности"</w:t>
            </w:r>
          </w:p>
        </w:tc>
        <w:tc>
          <w:tcPr>
            <w:tcW w:type="dxa" w:w="1843"/>
            <w:tcMar>
              <w:left w:type="dxa" w:w="0"/>
              <w:right w:type="dxa" w:w="0"/>
            </w:tcMar>
          </w:tcPr>
          <w:p w14:paraId="84060000">
            <w:pPr>
              <w:pStyle w:val="Style_2"/>
              <w:ind w:firstLine="0" w:left="0"/>
              <w:jc w:val="left"/>
            </w:pPr>
            <w:r>
              <w:t>Минэкономразвития России</w:t>
            </w:r>
          </w:p>
        </w:tc>
        <w:tc>
          <w:tcPr>
            <w:tcW w:type="dxa" w:w="1134"/>
            <w:tcMar>
              <w:left w:type="dxa" w:w="0"/>
              <w:right w:type="dxa" w:w="0"/>
            </w:tcMar>
          </w:tcPr>
          <w:p w14:paraId="85060000">
            <w:pPr>
              <w:pStyle w:val="Style_2"/>
              <w:ind w:firstLine="0" w:left="0"/>
              <w:jc w:val="center"/>
            </w:pPr>
            <w:r>
              <w:t>1 января 2019 г.</w:t>
            </w:r>
          </w:p>
        </w:tc>
        <w:tc>
          <w:tcPr>
            <w:tcW w:type="dxa" w:w="1134"/>
            <w:tcMar>
              <w:left w:type="dxa" w:w="0"/>
              <w:right w:type="dxa" w:w="0"/>
            </w:tcMar>
          </w:tcPr>
          <w:p w14:paraId="86060000">
            <w:pPr>
              <w:pStyle w:val="Style_2"/>
              <w:ind w:firstLine="0" w:left="0"/>
              <w:jc w:val="center"/>
            </w:pPr>
            <w:r>
              <w:t>31 декабря 2024 г.</w:t>
            </w:r>
          </w:p>
        </w:tc>
        <w:tc>
          <w:tcPr>
            <w:tcW w:type="dxa" w:w="3402"/>
            <w:tcMar>
              <w:left w:type="dxa" w:w="0"/>
              <w:right w:type="dxa" w:w="0"/>
            </w:tcMar>
          </w:tcPr>
          <w:p w14:paraId="87060000">
            <w:pPr>
              <w:pStyle w:val="Style_2"/>
              <w:ind w:firstLine="0" w:left="0"/>
              <w:jc w:val="left"/>
            </w:pPr>
            <w:r>
              <w:t>реализован механизм снятия административных ограничений для ведения предпринимательской деятельности и управления системными изменениями предпринимательской среды;</w:t>
            </w:r>
          </w:p>
          <w:p w14:paraId="88060000">
            <w:pPr>
              <w:pStyle w:val="Style_2"/>
              <w:ind w:firstLine="0" w:left="0"/>
              <w:jc w:val="left"/>
            </w:pPr>
            <w:r>
              <w:t>обеспечен доступ субъектов малого и среднего предпринимательства к предоставляемому на льготных условиях имуществу за счет дополнения общего количества объектов (в том числе неиспользуемых, неэффективно используемых или используемых не по назначению) в перечнях государственного и муниципального имущества, утверждаемых Российской Федерацией, субъектами Российской Федерации и муниципальными образованиями, по результатам деятельности коллегиальных органов до 66000 объектов к 2024 году</w:t>
            </w:r>
          </w:p>
        </w:tc>
        <w:tc>
          <w:tcPr>
            <w:tcW w:type="dxa" w:w="2976"/>
            <w:tcMar>
              <w:left w:type="dxa" w:w="0"/>
              <w:right w:type="dxa" w:w="0"/>
            </w:tcMar>
          </w:tcPr>
          <w:p w14:paraId="89060000">
            <w:pPr>
              <w:pStyle w:val="Style_2"/>
              <w:ind w:firstLine="0" w:left="0"/>
              <w:jc w:val="left"/>
            </w:pPr>
            <w:r>
              <w:t>совершенствование нормативно-правового регулирования малого и среднего предпринимательства, направленное на улучшение условий ведения предпринимательской деятельности</w:t>
            </w:r>
          </w:p>
        </w:tc>
        <w:tc>
          <w:tcPr>
            <w:tcW w:type="dxa" w:w="2771"/>
            <w:tcMar>
              <w:left w:type="dxa" w:w="0"/>
              <w:right w:type="dxa" w:w="0"/>
            </w:tcMar>
          </w:tcPr>
          <w:p w14:paraId="8A060000">
            <w:pPr>
              <w:pStyle w:val="Style_2"/>
              <w:ind w:firstLine="0" w:left="0"/>
              <w:jc w:val="left"/>
            </w:pPr>
            <w:r>
              <w:t>численность занятых в сфере малого и среднего предпринимательства, включая индивидуальных предпринимателей</w:t>
            </w:r>
          </w:p>
        </w:tc>
      </w:tr>
      <w:tr>
        <w:tc>
          <w:tcPr>
            <w:tcW w:type="dxa" w:w="510"/>
            <w:tcMar>
              <w:left w:type="dxa" w:w="0"/>
              <w:right w:type="dxa" w:w="0"/>
            </w:tcMar>
          </w:tcPr>
          <w:p w14:paraId="8B060000">
            <w:pPr>
              <w:pStyle w:val="Style_2"/>
              <w:ind w:firstLine="0" w:left="0"/>
              <w:jc w:val="center"/>
            </w:pPr>
            <w:r>
              <w:t>18.</w:t>
            </w:r>
          </w:p>
        </w:tc>
        <w:tc>
          <w:tcPr>
            <w:tcW w:type="dxa" w:w="2410"/>
            <w:tcMar>
              <w:left w:type="dxa" w:w="0"/>
              <w:right w:type="dxa" w:w="0"/>
            </w:tcMar>
          </w:tcPr>
          <w:p w14:paraId="8C060000">
            <w:pPr>
              <w:pStyle w:val="Style_2"/>
              <w:ind w:firstLine="0" w:left="0"/>
              <w:jc w:val="left"/>
            </w:pPr>
            <w:r>
              <w:t>2.I4. 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type="dxa" w:w="1843"/>
            <w:tcMar>
              <w:left w:type="dxa" w:w="0"/>
              <w:right w:type="dxa" w:w="0"/>
            </w:tcMar>
          </w:tcPr>
          <w:p w14:paraId="8D060000">
            <w:pPr>
              <w:pStyle w:val="Style_2"/>
              <w:ind w:firstLine="0" w:left="0"/>
              <w:jc w:val="left"/>
            </w:pPr>
            <w:r>
              <w:t>Минэкономразвития России</w:t>
            </w:r>
          </w:p>
        </w:tc>
        <w:tc>
          <w:tcPr>
            <w:tcW w:type="dxa" w:w="1134"/>
            <w:tcMar>
              <w:left w:type="dxa" w:w="0"/>
              <w:right w:type="dxa" w:w="0"/>
            </w:tcMar>
          </w:tcPr>
          <w:p w14:paraId="8E060000">
            <w:pPr>
              <w:pStyle w:val="Style_2"/>
              <w:ind w:firstLine="0" w:left="0"/>
              <w:jc w:val="center"/>
            </w:pPr>
            <w:r>
              <w:t>1 января 2019 г.</w:t>
            </w:r>
          </w:p>
        </w:tc>
        <w:tc>
          <w:tcPr>
            <w:tcW w:type="dxa" w:w="1134"/>
            <w:tcMar>
              <w:left w:type="dxa" w:w="0"/>
              <w:right w:type="dxa" w:w="0"/>
            </w:tcMar>
          </w:tcPr>
          <w:p w14:paraId="8F060000">
            <w:pPr>
              <w:pStyle w:val="Style_2"/>
              <w:ind w:firstLine="0" w:left="0"/>
              <w:jc w:val="center"/>
            </w:pPr>
            <w:r>
              <w:t>31 декабря 2024 г.</w:t>
            </w:r>
          </w:p>
        </w:tc>
        <w:tc>
          <w:tcPr>
            <w:tcW w:type="dxa" w:w="3402"/>
            <w:tcMar>
              <w:left w:type="dxa" w:w="0"/>
              <w:right w:type="dxa" w:w="0"/>
            </w:tcMar>
          </w:tcPr>
          <w:p w14:paraId="90060000">
            <w:pPr>
              <w:pStyle w:val="Style_2"/>
              <w:ind w:firstLine="0" w:left="0"/>
              <w:jc w:val="left"/>
            </w:pPr>
            <w:r>
              <w:t>консолидированный объем финансовой поддержки, оказанной субъектам малого и среднего предпринимательства в рамках национальной гарантийной системы, и кредитов, выданных в рамках программы предоставления субсидий кредитным организациям на возмещение недополученных ими доходов по кредитам, выданным субъектам малого и среднего предпринимательства на реализацию в приоритетных отраслях по льготной ставке, в период до 2024 года составит 10 трлн. рублей;</w:t>
            </w:r>
          </w:p>
          <w:p w14:paraId="91060000">
            <w:pPr>
              <w:pStyle w:val="Style_2"/>
              <w:ind w:firstLine="0" w:left="0"/>
              <w:jc w:val="left"/>
            </w:pPr>
            <w:r>
              <w:t>объем лизингового портфеля, сформированного в рамках поддержки субъектов малого и среднего предпринимательства, оказанной региональными лизинговыми компаниями, созданными с участием акционерного общества "Федеральная корпорация по развитию малого и среднего предпринимательства", в 2019 - 2024 годах составит 32,93 млрд. рублей;</w:t>
            </w:r>
          </w:p>
          <w:p w14:paraId="92060000">
            <w:pPr>
              <w:pStyle w:val="Style_2"/>
              <w:ind w:firstLine="0" w:left="0"/>
              <w:jc w:val="left"/>
            </w:pPr>
            <w:r>
              <w:t>осуществлено кредитование субъектов малого и среднего предпринимательства под залог прав на интеллектуальную собственность в размере 31 млрд. рублей в 2019 - 2024 годах;</w:t>
            </w:r>
          </w:p>
          <w:p w14:paraId="93060000">
            <w:pPr>
              <w:pStyle w:val="Style_2"/>
              <w:ind w:firstLine="0" w:left="0"/>
              <w:jc w:val="left"/>
            </w:pPr>
            <w:r>
              <w:t>реализованы на ежегодной основе рыночные механизмы рефинансирования портфелей кредитов малого и среднего предпринимательства коммерческих банков с использованием секьюритизации;</w:t>
            </w:r>
          </w:p>
        </w:tc>
        <w:tc>
          <w:tcPr>
            <w:tcW w:type="dxa" w:w="2976"/>
            <w:tcMar>
              <w:left w:type="dxa" w:w="0"/>
              <w:right w:type="dxa" w:w="0"/>
            </w:tcMar>
          </w:tcPr>
          <w:p w14:paraId="94060000">
            <w:pPr>
              <w:pStyle w:val="Style_2"/>
              <w:ind w:firstLine="0" w:left="0"/>
              <w:jc w:val="left"/>
            </w:pPr>
            <w: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14:paraId="95060000">
            <w:pPr>
              <w:pStyle w:val="Style_2"/>
              <w:ind w:firstLine="0" w:left="0"/>
              <w:jc w:val="left"/>
            </w:pPr>
            <w:r>
              <w:t>повышение доступности инструментов лизинга для субъектов малого и среднего предпринимательства;</w:t>
            </w:r>
          </w:p>
          <w:p w14:paraId="96060000">
            <w:pPr>
              <w:pStyle w:val="Style_2"/>
              <w:ind w:firstLine="0" w:left="0"/>
              <w:jc w:val="left"/>
            </w:pPr>
            <w:r>
              <w:t>повышение доступности финансирования микро- и малого бизнеса за счет микрофинансовых организаций и краудфандинга;</w:t>
            </w:r>
          </w:p>
          <w:p w14:paraId="97060000">
            <w:pPr>
              <w:pStyle w:val="Style_2"/>
              <w:ind w:firstLine="0" w:left="0"/>
              <w:jc w:val="left"/>
            </w:pPr>
            <w:r>
              <w:t>докапитализация региональных гарантийных организаций</w:t>
            </w:r>
          </w:p>
        </w:tc>
        <w:tc>
          <w:tcPr>
            <w:tcW w:type="dxa" w:w="2771"/>
            <w:tcMar>
              <w:left w:type="dxa" w:w="0"/>
              <w:right w:type="dxa" w:w="0"/>
            </w:tcMar>
          </w:tcPr>
          <w:p w14:paraId="98060000">
            <w:pPr>
              <w:pStyle w:val="Style_2"/>
              <w:ind w:firstLine="0" w:left="0"/>
              <w:jc w:val="left"/>
            </w:pPr>
            <w:r>
              <w:t>объем финансовой поддержки, оказанной субъектам малого и среднего предпринимательства в рамках национальной гарантийной системы за вычетом объемов финансовой поддержки, полученной субъектами малого и среднего предпринимательства с одновременной поддержкой 2 или 3 участников национальной гарантийной системы, и за вычетом кредитов, выданных субъектам малого и среднего предпринимательства на реализацию проектов в приоритетных отраслях по субсидируемой ставке;</w:t>
            </w:r>
          </w:p>
          <w:p w14:paraId="99060000">
            <w:pPr>
              <w:pStyle w:val="Style_2"/>
              <w:ind w:firstLine="0" w:left="0"/>
              <w:jc w:val="left"/>
            </w:pPr>
            <w:r>
              <w:t>численность занятых в сфере малого и среднего предпринимательства, включая индивидуальных предпринимателей;</w:t>
            </w:r>
          </w:p>
          <w:p w14:paraId="9A060000">
            <w:pPr>
              <w:pStyle w:val="Style_2"/>
              <w:ind w:firstLine="0" w:left="0"/>
              <w:jc w:val="left"/>
            </w:pPr>
            <w:r>
              <w:t>объем кредитов, выданных субъектам малого и среднего предпринимательства на реализацию проектов в приоритетных отраслях по субсидируемой ставке, в том числе обеспеченных гарантийной поддержкой в рамках национальной гарантийной системы</w:t>
            </w:r>
          </w:p>
        </w:tc>
      </w:tr>
      <w:tr>
        <w:tc>
          <w:tcPr>
            <w:tcW w:type="dxa" w:w="510"/>
            <w:tcMar>
              <w:left w:type="dxa" w:w="0"/>
              <w:right w:type="dxa" w:w="0"/>
            </w:tcMar>
          </w:tcPr>
          <w:p w14:paraId="9B060000">
            <w:pPr>
              <w:pStyle w:val="Style_2"/>
              <w:ind w:firstLine="0" w:left="0"/>
              <w:jc w:val="left"/>
            </w:pPr>
          </w:p>
        </w:tc>
        <w:tc>
          <w:tcPr>
            <w:tcW w:type="dxa" w:w="2410"/>
            <w:tcMar>
              <w:left w:type="dxa" w:w="0"/>
              <w:right w:type="dxa" w:w="0"/>
            </w:tcMar>
          </w:tcPr>
          <w:p w14:paraId="9C060000">
            <w:pPr>
              <w:pStyle w:val="Style_2"/>
              <w:ind w:firstLine="0" w:left="0"/>
              <w:jc w:val="left"/>
            </w:pPr>
          </w:p>
        </w:tc>
        <w:tc>
          <w:tcPr>
            <w:tcW w:type="dxa" w:w="1843"/>
            <w:tcMar>
              <w:left w:type="dxa" w:w="0"/>
              <w:right w:type="dxa" w:w="0"/>
            </w:tcMar>
          </w:tcPr>
          <w:p w14:paraId="9D060000">
            <w:pPr>
              <w:pStyle w:val="Style_2"/>
              <w:ind w:firstLine="0" w:left="0"/>
              <w:jc w:val="left"/>
            </w:pPr>
          </w:p>
        </w:tc>
        <w:tc>
          <w:tcPr>
            <w:tcW w:type="dxa" w:w="1134"/>
            <w:tcMar>
              <w:left w:type="dxa" w:w="0"/>
              <w:right w:type="dxa" w:w="0"/>
            </w:tcMar>
          </w:tcPr>
          <w:p w14:paraId="9E060000">
            <w:pPr>
              <w:pStyle w:val="Style_2"/>
              <w:ind w:firstLine="0" w:left="0"/>
              <w:jc w:val="left"/>
            </w:pPr>
          </w:p>
        </w:tc>
        <w:tc>
          <w:tcPr>
            <w:tcW w:type="dxa" w:w="1134"/>
            <w:tcMar>
              <w:left w:type="dxa" w:w="0"/>
              <w:right w:type="dxa" w:w="0"/>
            </w:tcMar>
          </w:tcPr>
          <w:p w14:paraId="9F060000">
            <w:pPr>
              <w:pStyle w:val="Style_2"/>
              <w:ind w:firstLine="0" w:left="0"/>
              <w:jc w:val="left"/>
            </w:pPr>
          </w:p>
        </w:tc>
        <w:tc>
          <w:tcPr>
            <w:tcW w:type="dxa" w:w="3402"/>
            <w:tcMar>
              <w:left w:type="dxa" w:w="0"/>
              <w:right w:type="dxa" w:w="0"/>
            </w:tcMar>
          </w:tcPr>
          <w:p w14:paraId="A0060000">
            <w:pPr>
              <w:pStyle w:val="Style_2"/>
              <w:ind w:firstLine="0" w:left="0"/>
              <w:jc w:val="left"/>
            </w:pPr>
            <w:r>
              <w:t>снижена стоимость лизинга для субъектов малого и среднего предпринимательства, осуществляющих деятельность в отдельных отраслях экономики (кроме сельскохозяйственного производства, транспорта и торговли), путем применения механизма субсидирования процентной ставки за счет средств федерального бюджета по лизинговым сделкам, объем которых суммарно за 2022 - 2024 годы составит 107,6 млрд. рублей;</w:t>
            </w:r>
          </w:p>
          <w:p w14:paraId="A1060000">
            <w:pPr>
              <w:pStyle w:val="Style_2"/>
              <w:ind w:firstLine="0" w:left="0"/>
              <w:jc w:val="left"/>
            </w:pPr>
            <w:r>
              <w:t>государственными микрофинансовыми организациями обеспечен доступ субъектов малого и среднего предпринимательства к заемным средствам и увеличен объем выдаваемых микрозаймов до 20 млрд. рублей ежегодно в количестве не менее 20700 единиц</w:t>
            </w:r>
          </w:p>
        </w:tc>
        <w:tc>
          <w:tcPr>
            <w:tcW w:type="dxa" w:w="2976"/>
            <w:tcMar>
              <w:left w:type="dxa" w:w="0"/>
              <w:right w:type="dxa" w:w="0"/>
            </w:tcMar>
          </w:tcPr>
          <w:p w14:paraId="A2060000">
            <w:pPr>
              <w:pStyle w:val="Style_2"/>
              <w:ind w:firstLine="0" w:left="0"/>
              <w:jc w:val="left"/>
            </w:pPr>
          </w:p>
        </w:tc>
        <w:tc>
          <w:tcPr>
            <w:tcW w:type="dxa" w:w="2771"/>
            <w:tcMar>
              <w:left w:type="dxa" w:w="0"/>
              <w:right w:type="dxa" w:w="0"/>
            </w:tcMar>
          </w:tcPr>
          <w:p w14:paraId="A3060000">
            <w:pPr>
              <w:pStyle w:val="Style_2"/>
              <w:ind w:firstLine="0" w:left="0"/>
              <w:jc w:val="left"/>
            </w:pPr>
          </w:p>
        </w:tc>
      </w:tr>
      <w:tr>
        <w:tc>
          <w:tcPr>
            <w:tcW w:type="dxa" w:w="510"/>
            <w:tcMar>
              <w:left w:type="dxa" w:w="0"/>
              <w:right w:type="dxa" w:w="0"/>
            </w:tcMar>
          </w:tcPr>
          <w:p w14:paraId="A4060000">
            <w:pPr>
              <w:pStyle w:val="Style_2"/>
              <w:ind w:firstLine="0" w:left="0"/>
              <w:jc w:val="center"/>
            </w:pPr>
            <w:r>
              <w:t>19.</w:t>
            </w:r>
          </w:p>
        </w:tc>
        <w:tc>
          <w:tcPr>
            <w:tcW w:type="dxa" w:w="2410"/>
            <w:tcMar>
              <w:left w:type="dxa" w:w="0"/>
              <w:right w:type="dxa" w:w="0"/>
            </w:tcMar>
          </w:tcPr>
          <w:p w14:paraId="A5060000">
            <w:pPr>
              <w:pStyle w:val="Style_2"/>
              <w:ind w:firstLine="0" w:left="0"/>
              <w:jc w:val="left"/>
            </w:pPr>
            <w:r>
              <w:t>2.I5. Федеральный проект "Акселерация субъектов малого и среднего предпринимательства"</w:t>
            </w:r>
          </w:p>
        </w:tc>
        <w:tc>
          <w:tcPr>
            <w:tcW w:type="dxa" w:w="1843"/>
            <w:tcMar>
              <w:left w:type="dxa" w:w="0"/>
              <w:right w:type="dxa" w:w="0"/>
            </w:tcMar>
          </w:tcPr>
          <w:p w14:paraId="A6060000">
            <w:pPr>
              <w:pStyle w:val="Style_2"/>
              <w:ind w:firstLine="0" w:left="0"/>
              <w:jc w:val="left"/>
            </w:pPr>
            <w:r>
              <w:t>Минэкономразвития России</w:t>
            </w:r>
          </w:p>
        </w:tc>
        <w:tc>
          <w:tcPr>
            <w:tcW w:type="dxa" w:w="1134"/>
            <w:tcMar>
              <w:left w:type="dxa" w:w="0"/>
              <w:right w:type="dxa" w:w="0"/>
            </w:tcMar>
          </w:tcPr>
          <w:p w14:paraId="A7060000">
            <w:pPr>
              <w:pStyle w:val="Style_2"/>
              <w:ind w:firstLine="0" w:left="0"/>
              <w:jc w:val="center"/>
            </w:pPr>
            <w:r>
              <w:t>1 января 2019 г.</w:t>
            </w:r>
          </w:p>
        </w:tc>
        <w:tc>
          <w:tcPr>
            <w:tcW w:type="dxa" w:w="1134"/>
            <w:tcMar>
              <w:left w:type="dxa" w:w="0"/>
              <w:right w:type="dxa" w:w="0"/>
            </w:tcMar>
          </w:tcPr>
          <w:p w14:paraId="A8060000">
            <w:pPr>
              <w:pStyle w:val="Style_2"/>
              <w:ind w:firstLine="0" w:left="0"/>
              <w:jc w:val="center"/>
            </w:pPr>
            <w:r>
              <w:t>31 декабря 2024 г.</w:t>
            </w:r>
          </w:p>
        </w:tc>
        <w:tc>
          <w:tcPr>
            <w:tcW w:type="dxa" w:w="3402"/>
            <w:tcMar>
              <w:left w:type="dxa" w:w="0"/>
              <w:right w:type="dxa" w:w="0"/>
            </w:tcMar>
          </w:tcPr>
          <w:p w14:paraId="A9060000">
            <w:pPr>
              <w:pStyle w:val="Style_2"/>
              <w:ind w:firstLine="0" w:left="0"/>
              <w:jc w:val="left"/>
            </w:pPr>
            <w:r>
              <w:t>обеспечено развитие электронных сервисов поддержки субъектов малого и среднего предпринимательства с целью участия субъектов малого и среднего предпринимательства в закупках;</w:t>
            </w:r>
          </w:p>
          <w:p w14:paraId="AA060000">
            <w:pPr>
              <w:pStyle w:val="Style_2"/>
              <w:ind w:firstLine="0" w:left="0"/>
              <w:jc w:val="left"/>
            </w:pPr>
            <w:r>
              <w:t>достижение общего числа вновь созданных и действующих субъектов малого и среднего предпринимательства и самозанятых граждан, совершивших значимые действия во всех информационных системах в рамках национального проекта и улучшивших показатели выручки и (или) численности занятых, в объеме 2160 тыс. единиц в 2019 - 2024 годах (нарастающим итогом);</w:t>
            </w:r>
          </w:p>
          <w:p w14:paraId="AB060000">
            <w:pPr>
              <w:pStyle w:val="Style_2"/>
              <w:ind w:firstLine="0" w:left="0"/>
              <w:jc w:val="left"/>
            </w:pPr>
            <w:r>
              <w:t>количество субъектов малого и среднего предпринимательства, выведенных на экспорт при поддержке центров поддержки экспорта, составит 15,4 тыс. единиц к 2024 году;</w:t>
            </w:r>
          </w:p>
          <w:p w14:paraId="AC060000">
            <w:pPr>
              <w:pStyle w:val="Style_2"/>
              <w:ind w:firstLine="0" w:left="0"/>
              <w:jc w:val="left"/>
            </w:pPr>
            <w:r>
              <w:t>увеличение объема закупок крупнейших заказчиков у субъектов малого и среднего предпринимательства в период до 2024 года до 5 трлн. рублей;</w:t>
            </w:r>
          </w:p>
          <w:p w14:paraId="AD060000">
            <w:pPr>
              <w:pStyle w:val="Style_2"/>
              <w:ind w:firstLine="0" w:left="0"/>
              <w:jc w:val="left"/>
            </w:pPr>
            <w:r>
              <w:t>обеспечен льготный доступ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 в том числе для целей участия субъектов малого и среднего предпринимательства в закупках крупнейших</w:t>
            </w:r>
          </w:p>
        </w:tc>
        <w:tc>
          <w:tcPr>
            <w:tcW w:type="dxa" w:w="2976"/>
            <w:tcMar>
              <w:left w:type="dxa" w:w="0"/>
              <w:right w:type="dxa" w:w="0"/>
            </w:tcMar>
          </w:tcPr>
          <w:p w14:paraId="AE060000">
            <w:pPr>
              <w:pStyle w:val="Style_2"/>
              <w:ind w:firstLine="0" w:left="0"/>
              <w:jc w:val="left"/>
            </w:pPr>
            <w:r>
              <w:t>создание цифровой платформы, ориентированной на информационную поддержку производственной и сбытовой деятельности субъектов малого и среднего предпринимательства, включая индивидуальных предпринимателей;</w:t>
            </w:r>
          </w:p>
          <w:p w14:paraId="AF060000">
            <w:pPr>
              <w:pStyle w:val="Style_2"/>
              <w:ind w:firstLine="0" w:left="0"/>
              <w:jc w:val="left"/>
            </w:pPr>
            <w:r>
              <w:t>обеспечение упрощенного доступа в электронном виде для субъектов малого и среднего предпринимательства к мерам поддержки, услугам и сервисам организаций инфраструктуры развития малого и среднего предпринимательства и сбыта товаров и услуг;</w:t>
            </w:r>
          </w:p>
          <w:p w14:paraId="B0060000">
            <w:pPr>
              <w:pStyle w:val="Style_2"/>
              <w:ind w:firstLine="0" w:left="0"/>
              <w:jc w:val="left"/>
            </w:pPr>
            <w:r>
              <w:t>повышение качества закупочной деятельности крупнейших заказчиков;</w:t>
            </w:r>
          </w:p>
          <w:p w14:paraId="B1060000">
            <w:pPr>
              <w:pStyle w:val="Style_2"/>
              <w:ind w:firstLine="0" w:left="0"/>
              <w:jc w:val="left"/>
            </w:pPr>
            <w:r>
              <w:t>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 путем создания в субъектах Российской Федерации промышленных парков, технопарков, в том числе в сфере высоких технологий и агропромышленного производства, с применением механизмов государственно-частного партнерства;</w:t>
            </w:r>
          </w:p>
        </w:tc>
        <w:tc>
          <w:tcPr>
            <w:tcW w:type="dxa" w:w="2771"/>
            <w:tcMar>
              <w:left w:type="dxa" w:w="0"/>
              <w:right w:type="dxa" w:w="0"/>
            </w:tcMar>
          </w:tcPr>
          <w:p w14:paraId="B2060000">
            <w:pPr>
              <w:pStyle w:val="Style_2"/>
              <w:ind w:firstLine="0" w:left="0"/>
              <w:jc w:val="left"/>
            </w:pPr>
            <w:r>
              <w:t>численность занятых в сфере малого и среднего предпринимательства, включая индивидуальных предпринимателей;</w:t>
            </w:r>
          </w:p>
          <w:p w14:paraId="B3060000">
            <w:pPr>
              <w:pStyle w:val="Style_2"/>
              <w:ind w:firstLine="0" w:left="0"/>
              <w:jc w:val="left"/>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w:t>
            </w:r>
          </w:p>
          <w:p w14:paraId="B4060000">
            <w:pPr>
              <w:pStyle w:val="Style_2"/>
              <w:ind w:firstLine="0" w:left="0"/>
              <w:jc w:val="left"/>
            </w:pPr>
            <w:r>
              <w:t>доля экспорта субъектов малого и среднего предпринимательства, включая индивидуальных предпринимателей, в общем объеме несырьевого экспорта</w:t>
            </w:r>
          </w:p>
        </w:tc>
      </w:tr>
      <w:tr>
        <w:tc>
          <w:tcPr>
            <w:tcW w:type="dxa" w:w="510"/>
            <w:tcMar>
              <w:left w:type="dxa" w:w="0"/>
              <w:right w:type="dxa" w:w="0"/>
            </w:tcMar>
          </w:tcPr>
          <w:p w14:paraId="B5060000">
            <w:pPr>
              <w:pStyle w:val="Style_2"/>
              <w:ind w:firstLine="0" w:left="0"/>
              <w:jc w:val="left"/>
            </w:pPr>
          </w:p>
        </w:tc>
        <w:tc>
          <w:tcPr>
            <w:tcW w:type="dxa" w:w="2410"/>
            <w:tcMar>
              <w:left w:type="dxa" w:w="0"/>
              <w:right w:type="dxa" w:w="0"/>
            </w:tcMar>
          </w:tcPr>
          <w:p w14:paraId="B6060000">
            <w:pPr>
              <w:pStyle w:val="Style_2"/>
              <w:ind w:firstLine="0" w:left="0"/>
              <w:jc w:val="left"/>
            </w:pPr>
          </w:p>
        </w:tc>
        <w:tc>
          <w:tcPr>
            <w:tcW w:type="dxa" w:w="1843"/>
            <w:tcMar>
              <w:left w:type="dxa" w:w="0"/>
              <w:right w:type="dxa" w:w="0"/>
            </w:tcMar>
          </w:tcPr>
          <w:p w14:paraId="B7060000">
            <w:pPr>
              <w:pStyle w:val="Style_2"/>
              <w:ind w:firstLine="0" w:left="0"/>
              <w:jc w:val="left"/>
            </w:pPr>
          </w:p>
        </w:tc>
        <w:tc>
          <w:tcPr>
            <w:tcW w:type="dxa" w:w="1134"/>
            <w:tcMar>
              <w:left w:type="dxa" w:w="0"/>
              <w:right w:type="dxa" w:w="0"/>
            </w:tcMar>
          </w:tcPr>
          <w:p w14:paraId="B8060000">
            <w:pPr>
              <w:pStyle w:val="Style_2"/>
              <w:ind w:firstLine="0" w:left="0"/>
              <w:jc w:val="left"/>
            </w:pPr>
          </w:p>
        </w:tc>
        <w:tc>
          <w:tcPr>
            <w:tcW w:type="dxa" w:w="1134"/>
            <w:tcMar>
              <w:left w:type="dxa" w:w="0"/>
              <w:right w:type="dxa" w:w="0"/>
            </w:tcMar>
          </w:tcPr>
          <w:p w14:paraId="B9060000">
            <w:pPr>
              <w:pStyle w:val="Style_2"/>
              <w:ind w:firstLine="0" w:left="0"/>
              <w:jc w:val="left"/>
            </w:pPr>
          </w:p>
        </w:tc>
        <w:tc>
          <w:tcPr>
            <w:tcW w:type="dxa" w:w="3402"/>
            <w:tcMar>
              <w:left w:type="dxa" w:w="0"/>
              <w:right w:type="dxa" w:w="0"/>
            </w:tcMar>
          </w:tcPr>
          <w:p w14:paraId="BA060000">
            <w:pPr>
              <w:pStyle w:val="Style_2"/>
              <w:ind w:firstLine="0" w:left="0"/>
              <w:jc w:val="left"/>
            </w:pPr>
            <w:r>
              <w:t>заказчиков, путем создания в субъектах Российской Федерации не менее 129 промышленных парков, технопарков, в том числе в сфере высоких технологий и агропромышленного производства с применением механизмов государственно-частного партнерства;</w:t>
            </w:r>
          </w:p>
          <w:p w14:paraId="BB060000">
            <w:pPr>
              <w:pStyle w:val="Style_2"/>
              <w:ind w:firstLine="0" w:left="0"/>
              <w:jc w:val="left"/>
            </w:pPr>
            <w:r>
              <w:t>к 2024 году функционируют в субъектах Российской Федерации не менее 100 центров "Мой Бизнес", оказывающих комплекс услуг, сервисов и мер поддержки субъектам малого и среднего предпринимательства;</w:t>
            </w:r>
          </w:p>
          <w:p w14:paraId="BC060000">
            <w:pPr>
              <w:pStyle w:val="Style_2"/>
              <w:ind w:firstLine="0" w:left="0"/>
              <w:jc w:val="left"/>
            </w:pPr>
            <w:r>
              <w:t>разработаны образовательные программы и обеспечено за период 2019 - 2024 годов обучение 955 региональных (муниципальных) команд, организаций инфраструктуры поддержки малого и среднего предпринимательства;</w:t>
            </w:r>
          </w:p>
          <w:p w14:paraId="BD060000">
            <w:pPr>
              <w:pStyle w:val="Style_2"/>
              <w:ind w:firstLine="0" w:left="0"/>
              <w:jc w:val="left"/>
            </w:pPr>
            <w:r>
              <w:t>количество субъектов малого и среднего предпринимательства в моногородах, получивших поддержку, к 2024 году составит 4511 единиц;</w:t>
            </w:r>
          </w:p>
          <w:p w14:paraId="BE060000">
            <w:pPr>
              <w:pStyle w:val="Style_2"/>
              <w:ind w:firstLine="0" w:left="0"/>
              <w:jc w:val="left"/>
            </w:pPr>
            <w:r>
              <w:t>количество инновационных субъектов малого предпринимательства, получивших поддержку, к 2024 составит не менее 1212 единиц;</w:t>
            </w:r>
          </w:p>
          <w:p w14:paraId="BF060000">
            <w:pPr>
              <w:pStyle w:val="Style_2"/>
              <w:ind w:firstLine="0" w:left="0"/>
              <w:jc w:val="left"/>
            </w:pPr>
            <w:r>
              <w:t>размещение на едином государственном ресурсе всех услуг и сервисов организаций инфраструктуры и мер поддержки с открытым доступом для федеральных и региональных органов власти, институтов развития и других организаций</w:t>
            </w:r>
          </w:p>
        </w:tc>
        <w:tc>
          <w:tcPr>
            <w:tcW w:type="dxa" w:w="2976"/>
            <w:tcMar>
              <w:left w:type="dxa" w:w="0"/>
              <w:right w:type="dxa" w:w="0"/>
            </w:tcMar>
          </w:tcPr>
          <w:p w14:paraId="C0060000">
            <w:pPr>
              <w:pStyle w:val="Style_2"/>
              <w:ind w:firstLine="0" w:left="0"/>
              <w:jc w:val="left"/>
            </w:pPr>
            <w:r>
              <w:t>создание системы акселерации субъектов малого и среднего предпринимательства, включая индивидуальных предпринимателей, в том числе инфраструктуры и сервисов поддержки, а также их ускоренное развитие в таких областях, как благоустройство городской среды, научно-технологическая сфера, социальная сфера и экология;</w:t>
            </w:r>
          </w:p>
          <w:p w14:paraId="C1060000">
            <w:pPr>
              <w:pStyle w:val="Style_2"/>
              <w:ind w:firstLine="0" w:left="0"/>
              <w:jc w:val="left"/>
            </w:pPr>
            <w:r>
              <w:t>модернизация системы поддержки экспортеров - субъектов малого и среднего предпринимательства;</w:t>
            </w:r>
          </w:p>
          <w:p w14:paraId="C2060000">
            <w:pPr>
              <w:pStyle w:val="Style_2"/>
              <w:ind w:firstLine="0" w:left="0"/>
              <w:jc w:val="left"/>
            </w:pPr>
            <w:r>
              <w:t>разработка и реализация программы поддержки субъектов малого и среднего предпринимательства в целях их ускоренного развития в моногородах;</w:t>
            </w:r>
          </w:p>
          <w:p w14:paraId="C3060000">
            <w:pPr>
              <w:pStyle w:val="Style_2"/>
              <w:ind w:firstLine="0" w:left="0"/>
              <w:jc w:val="left"/>
            </w:pPr>
            <w:r>
              <w:t>разработка образовательных программ и обеспечение обучения региональных (муниципальных) команд, организаций инфраструктуры поддержки малого и среднего предпринимательства</w:t>
            </w:r>
          </w:p>
        </w:tc>
        <w:tc>
          <w:tcPr>
            <w:tcW w:type="dxa" w:w="2771"/>
            <w:tcMar>
              <w:left w:type="dxa" w:w="0"/>
              <w:right w:type="dxa" w:w="0"/>
            </w:tcMar>
          </w:tcPr>
          <w:p w14:paraId="C4060000">
            <w:pPr>
              <w:pStyle w:val="Style_2"/>
              <w:ind w:firstLine="0" w:left="0"/>
              <w:jc w:val="left"/>
            </w:pPr>
          </w:p>
        </w:tc>
      </w:tr>
      <w:tr>
        <w:tc>
          <w:tcPr>
            <w:tcW w:type="dxa" w:w="510"/>
            <w:tcMar>
              <w:left w:type="dxa" w:w="0"/>
              <w:right w:type="dxa" w:w="0"/>
            </w:tcMar>
          </w:tcPr>
          <w:p w14:paraId="C5060000">
            <w:pPr>
              <w:pStyle w:val="Style_2"/>
              <w:ind w:firstLine="0" w:left="0"/>
              <w:jc w:val="center"/>
            </w:pPr>
            <w:r>
              <w:t>20.</w:t>
            </w:r>
          </w:p>
        </w:tc>
        <w:tc>
          <w:tcPr>
            <w:tcW w:type="dxa" w:w="2410"/>
            <w:tcMar>
              <w:left w:type="dxa" w:w="0"/>
              <w:right w:type="dxa" w:w="0"/>
            </w:tcMar>
          </w:tcPr>
          <w:p w14:paraId="C6060000">
            <w:pPr>
              <w:pStyle w:val="Style_2"/>
              <w:ind w:firstLine="0" w:left="0"/>
              <w:jc w:val="left"/>
            </w:pPr>
            <w:r>
              <w:t>2.I8. Федеральный проект "Популяризация предпринимательства"</w:t>
            </w:r>
          </w:p>
        </w:tc>
        <w:tc>
          <w:tcPr>
            <w:tcW w:type="dxa" w:w="1843"/>
            <w:tcMar>
              <w:left w:type="dxa" w:w="0"/>
              <w:right w:type="dxa" w:w="0"/>
            </w:tcMar>
          </w:tcPr>
          <w:p w14:paraId="C7060000">
            <w:pPr>
              <w:pStyle w:val="Style_2"/>
              <w:ind w:firstLine="0" w:left="0"/>
              <w:jc w:val="left"/>
            </w:pPr>
            <w:r>
              <w:t>Общероссийская общественная организация малого и среднего предпринимательства "ОПОРА РОССИИ"</w:t>
            </w:r>
          </w:p>
        </w:tc>
        <w:tc>
          <w:tcPr>
            <w:tcW w:type="dxa" w:w="1134"/>
            <w:tcMar>
              <w:left w:type="dxa" w:w="0"/>
              <w:right w:type="dxa" w:w="0"/>
            </w:tcMar>
          </w:tcPr>
          <w:p w14:paraId="C8060000">
            <w:pPr>
              <w:pStyle w:val="Style_2"/>
              <w:ind w:firstLine="0" w:left="0"/>
              <w:jc w:val="center"/>
            </w:pPr>
            <w:r>
              <w:t>1 января 2019 г.</w:t>
            </w:r>
          </w:p>
        </w:tc>
        <w:tc>
          <w:tcPr>
            <w:tcW w:type="dxa" w:w="1134"/>
            <w:tcMar>
              <w:left w:type="dxa" w:w="0"/>
              <w:right w:type="dxa" w:w="0"/>
            </w:tcMar>
          </w:tcPr>
          <w:p w14:paraId="C9060000">
            <w:pPr>
              <w:pStyle w:val="Style_2"/>
              <w:ind w:firstLine="0" w:left="0"/>
              <w:jc w:val="center"/>
            </w:pPr>
            <w:r>
              <w:t>31 декабря 2024 г.</w:t>
            </w:r>
          </w:p>
        </w:tc>
        <w:tc>
          <w:tcPr>
            <w:tcW w:type="dxa" w:w="3402"/>
            <w:tcMar>
              <w:left w:type="dxa" w:w="0"/>
              <w:right w:type="dxa" w:w="0"/>
            </w:tcMar>
          </w:tcPr>
          <w:p w14:paraId="CA060000">
            <w:pPr>
              <w:pStyle w:val="Style_2"/>
              <w:ind w:firstLine="0" w:left="0"/>
              <w:jc w:val="left"/>
            </w:pPr>
            <w:r>
              <w:t>реализована федеральная информационная кампания по популяризации предпринимательства;</w:t>
            </w:r>
          </w:p>
          <w:p w14:paraId="CB060000">
            <w:pPr>
              <w:pStyle w:val="Style_2"/>
              <w:ind w:firstLine="0" w:left="0"/>
              <w:jc w:val="left"/>
            </w:pPr>
            <w:r>
              <w:t>увеличение количества вновь созданных субъектов малого и среднего предпринимательства к 2024 году до 62000 единиц (нарастающим итогом);</w:t>
            </w:r>
          </w:p>
          <w:p w14:paraId="CC060000">
            <w:pPr>
              <w:pStyle w:val="Style_2"/>
              <w:ind w:firstLine="0" w:left="0"/>
              <w:jc w:val="left"/>
            </w:pPr>
            <w:r>
              <w:t>увеличение количества подготовленных тренеров для обучения целевых групп по утвержденным методикам до 3900 человек к 2024 году;</w:t>
            </w:r>
          </w:p>
          <w:p w14:paraId="CD060000">
            <w:pPr>
              <w:pStyle w:val="Style_2"/>
              <w:ind w:firstLine="0" w:left="0"/>
              <w:jc w:val="left"/>
            </w:pPr>
            <w:r>
              <w:t>увеличение количества обученных основам ведения бизнеса, финансовой грамотности и иным навыкам предпринимательской деятельности не менее 450 тыс. человек из целевых групп к 2024 году (нарастающим итогом)</w:t>
            </w:r>
          </w:p>
        </w:tc>
        <w:tc>
          <w:tcPr>
            <w:tcW w:type="dxa" w:w="2976"/>
            <w:tcMar>
              <w:left w:type="dxa" w:w="0"/>
              <w:right w:type="dxa" w:w="0"/>
            </w:tcMar>
          </w:tcPr>
          <w:p w14:paraId="CE060000">
            <w:pPr>
              <w:pStyle w:val="Style_2"/>
              <w:ind w:firstLine="0" w:left="0"/>
              <w:jc w:val="left"/>
            </w:pPr>
            <w:r>
              <w:t>проведение социологических исследований и глубинных интервью в целях выявления наиболее значимых факторов, определяющих интерес граждан к осуществлению предпринимательской деятельности;</w:t>
            </w:r>
          </w:p>
          <w:p w14:paraId="CF060000">
            <w:pPr>
              <w:pStyle w:val="Style_2"/>
              <w:ind w:firstLine="0" w:left="0"/>
              <w:jc w:val="left"/>
            </w:pPr>
            <w:r>
              <w:t>разработка и реализация федеральной информационной кампании по формированию благоприятного образа предпринимательства и стимулированию интереса к осуществлению предпринимательской деятельности с учетом особенностей каждой из выявленных целевых групп;</w:t>
            </w:r>
          </w:p>
          <w:p w14:paraId="D0060000">
            <w:pPr>
              <w:pStyle w:val="Style_2"/>
              <w:ind w:firstLine="0" w:left="0"/>
              <w:jc w:val="left"/>
            </w:pPr>
            <w:r>
              <w:t>подготовка тренеров для обучения целевых групп по утвержденным методикам;</w:t>
            </w:r>
          </w:p>
          <w:p w14:paraId="D1060000">
            <w:pPr>
              <w:pStyle w:val="Style_2"/>
              <w:ind w:firstLine="0" w:left="0"/>
              <w:jc w:val="left"/>
            </w:pPr>
            <w:r>
              <w:t>реализация в субъектах Российской Федерации комплексных программ по вовлечению в предпринимательскую деятельность и содействию созданию собственного бизнеса для каждой целевой группы;</w:t>
            </w:r>
          </w:p>
          <w:p w14:paraId="D2060000">
            <w:pPr>
              <w:pStyle w:val="Style_2"/>
              <w:ind w:firstLine="0" w:left="0"/>
              <w:jc w:val="left"/>
            </w:pPr>
            <w:r>
              <w:t>реализация образовательных программ, курсов, в том числе модульных, направленных на развитие предпринимательских компетенций для каждой целевой группы</w:t>
            </w:r>
          </w:p>
        </w:tc>
        <w:tc>
          <w:tcPr>
            <w:tcW w:type="dxa" w:w="2771"/>
            <w:tcMar>
              <w:left w:type="dxa" w:w="0"/>
              <w:right w:type="dxa" w:w="0"/>
            </w:tcMar>
          </w:tcPr>
          <w:p w14:paraId="D3060000">
            <w:pPr>
              <w:pStyle w:val="Style_2"/>
              <w:ind w:firstLine="0" w:left="0"/>
              <w:jc w:val="left"/>
            </w:pPr>
            <w:r>
              <w:t>численность занятых в сфере малого и среднего предпринимательства, включая индивидуальных предпринимателей;</w:t>
            </w:r>
          </w:p>
          <w:p w14:paraId="D4060000">
            <w:pPr>
              <w:pStyle w:val="Style_2"/>
              <w:ind w:firstLine="0" w:left="0"/>
              <w:jc w:val="left"/>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w:t>
            </w:r>
          </w:p>
        </w:tc>
      </w:tr>
      <w:tr>
        <w:tc>
          <w:tcPr>
            <w:tcW w:type="dxa" w:w="16180"/>
            <w:gridSpan w:val="8"/>
            <w:tcMar>
              <w:left w:type="dxa" w:w="0"/>
              <w:right w:type="dxa" w:w="0"/>
            </w:tcMar>
          </w:tcPr>
          <w:p w14:paraId="D5060000">
            <w:pPr>
              <w:pStyle w:val="Style_2"/>
              <w:ind w:firstLine="0" w:left="0"/>
              <w:jc w:val="center"/>
              <w:outlineLvl w:val="2"/>
            </w:pPr>
            <w:r>
              <w:rPr>
                <w:color w:val="0000FF"/>
              </w:rPr>
              <w:fldChar w:fldCharType="begin"/>
            </w:r>
            <w:r>
              <w:rPr>
                <w:color w:val="0000FF"/>
              </w:rPr>
              <w:instrText>HYPERLINK \l "Par332" \o "ПАСПОРТ"</w:instrText>
            </w:r>
            <w:r>
              <w:rPr>
                <w:color w:val="0000FF"/>
              </w:rPr>
              <w:fldChar w:fldCharType="separate"/>
            </w:r>
            <w:r>
              <w:rPr>
                <w:color w:val="0000FF"/>
              </w:rPr>
              <w:t>Подпрограмма 3</w:t>
            </w:r>
            <w:r>
              <w:rPr>
                <w:color w:val="0000FF"/>
              </w:rPr>
              <w:fldChar w:fldCharType="end"/>
            </w:r>
            <w:r>
              <w:t xml:space="preserve"> "Государственная регистрация прав, кадастр и картография"</w:t>
            </w:r>
          </w:p>
        </w:tc>
      </w:tr>
      <w:tr>
        <w:tc>
          <w:tcPr>
            <w:tcW w:type="dxa" w:w="510"/>
            <w:tcMar>
              <w:left w:type="dxa" w:w="0"/>
              <w:right w:type="dxa" w:w="0"/>
            </w:tcMar>
          </w:tcPr>
          <w:p w14:paraId="D6060000">
            <w:pPr>
              <w:pStyle w:val="Style_2"/>
              <w:ind w:firstLine="0" w:left="0"/>
              <w:jc w:val="center"/>
            </w:pPr>
            <w:r>
              <w:t>21.</w:t>
            </w:r>
          </w:p>
        </w:tc>
        <w:tc>
          <w:tcPr>
            <w:tcW w:type="dxa" w:w="2410"/>
            <w:tcMar>
              <w:left w:type="dxa" w:w="0"/>
              <w:right w:type="dxa" w:w="0"/>
            </w:tcMar>
          </w:tcPr>
          <w:p w14:paraId="D7060000">
            <w:pPr>
              <w:pStyle w:val="Style_2"/>
              <w:ind w:firstLine="0" w:left="0"/>
              <w:jc w:val="left"/>
            </w:pPr>
            <w:r>
              <w:t>Основное мероприятие 3.1. Обеспечение государственного кадастрового учета, государственной регистрации прав и картографии</w:t>
            </w:r>
          </w:p>
        </w:tc>
        <w:tc>
          <w:tcPr>
            <w:tcW w:type="dxa" w:w="1843"/>
            <w:tcMar>
              <w:left w:type="dxa" w:w="0"/>
              <w:right w:type="dxa" w:w="0"/>
            </w:tcMar>
          </w:tcPr>
          <w:p w14:paraId="D8060000">
            <w:pPr>
              <w:pStyle w:val="Style_2"/>
              <w:ind w:firstLine="0" w:left="0"/>
              <w:jc w:val="left"/>
            </w:pPr>
            <w:r>
              <w:t>Росреестр</w:t>
            </w:r>
          </w:p>
        </w:tc>
        <w:tc>
          <w:tcPr>
            <w:tcW w:type="dxa" w:w="1134"/>
            <w:tcMar>
              <w:left w:type="dxa" w:w="0"/>
              <w:right w:type="dxa" w:w="0"/>
            </w:tcMar>
          </w:tcPr>
          <w:p w14:paraId="D9060000">
            <w:pPr>
              <w:pStyle w:val="Style_2"/>
              <w:ind w:firstLine="0" w:left="0"/>
              <w:jc w:val="center"/>
            </w:pPr>
            <w:r>
              <w:t>29 марта 2013 г.</w:t>
            </w:r>
          </w:p>
        </w:tc>
        <w:tc>
          <w:tcPr>
            <w:tcW w:type="dxa" w:w="1134"/>
            <w:tcMar>
              <w:left w:type="dxa" w:w="0"/>
              <w:right w:type="dxa" w:w="0"/>
            </w:tcMar>
          </w:tcPr>
          <w:p w14:paraId="DA060000">
            <w:pPr>
              <w:pStyle w:val="Style_2"/>
              <w:ind w:firstLine="0" w:left="0"/>
              <w:jc w:val="center"/>
            </w:pPr>
            <w:r>
              <w:t>31 декабря 2024 г.</w:t>
            </w:r>
          </w:p>
        </w:tc>
        <w:tc>
          <w:tcPr>
            <w:tcW w:type="dxa" w:w="3402"/>
            <w:tcMar>
              <w:left w:type="dxa" w:w="0"/>
              <w:right w:type="dxa" w:w="0"/>
            </w:tcMar>
          </w:tcPr>
          <w:p w14:paraId="DB060000">
            <w:pPr>
              <w:pStyle w:val="Style_2"/>
              <w:ind w:firstLine="0" w:left="0"/>
              <w:jc w:val="left"/>
            </w:pPr>
            <w:r>
              <w:t>создание единой системы государственной регистрации прав на недвижимое имущество и сделок с ним;</w:t>
            </w:r>
          </w:p>
          <w:p w14:paraId="DC060000">
            <w:pPr>
              <w:pStyle w:val="Style_2"/>
              <w:ind w:firstLine="0" w:left="0"/>
              <w:jc w:val="left"/>
            </w:pPr>
            <w:r>
              <w:t>повышение качества предоставления и доступности государственных услуг по государственной регистрации прав на недвижимое имущество и сделок с ним и государственному кадастровому учету недвижимого имущества;</w:t>
            </w:r>
          </w:p>
          <w:p w14:paraId="DD060000">
            <w:pPr>
              <w:pStyle w:val="Style_2"/>
              <w:ind w:firstLine="0" w:left="0"/>
              <w:jc w:val="left"/>
            </w:pPr>
            <w:r>
              <w:t>создание комфортных условий для заявителей;</w:t>
            </w:r>
          </w:p>
          <w:p w14:paraId="DE060000">
            <w:pPr>
              <w:pStyle w:val="Style_2"/>
              <w:ind w:firstLine="0" w:left="0"/>
              <w:jc w:val="left"/>
            </w:pPr>
            <w:r>
              <w:t>совершенствование системы регистрации прав на недвижимое имущество путем разработки унифицированных и более эффективных регистрационных процедур и внедрения модернизированных информационных систем управления в органах по регистрации прав на недвижимое имущество и сделок с ним</w:t>
            </w:r>
          </w:p>
        </w:tc>
        <w:tc>
          <w:tcPr>
            <w:tcW w:type="dxa" w:w="2976"/>
            <w:tcMar>
              <w:left w:type="dxa" w:w="0"/>
              <w:right w:type="dxa" w:w="0"/>
            </w:tcMar>
          </w:tcPr>
          <w:p w14:paraId="DF060000">
            <w:pPr>
              <w:pStyle w:val="Style_2"/>
              <w:ind w:firstLine="0" w:left="0"/>
              <w:jc w:val="left"/>
            </w:pPr>
            <w:r>
              <w:t>обмен международным опытом и технологиями в сферах деятельности Росреестра;</w:t>
            </w:r>
          </w:p>
          <w:p w14:paraId="E0060000">
            <w:pPr>
              <w:pStyle w:val="Style_2"/>
              <w:ind w:firstLine="0" w:left="0"/>
              <w:jc w:val="left"/>
            </w:pPr>
            <w:r>
              <w:t>исполнение обязательств Росреестра;</w:t>
            </w:r>
          </w:p>
          <w:p w14:paraId="E1060000">
            <w:pPr>
              <w:pStyle w:val="Style_2"/>
              <w:ind w:firstLine="0" w:left="0"/>
              <w:jc w:val="left"/>
            </w:pPr>
            <w:r>
              <w:t>обеспечение работоспособности информационно-коммуникационной системы Росреестра;</w:t>
            </w:r>
          </w:p>
          <w:p w14:paraId="E2060000">
            <w:pPr>
              <w:pStyle w:val="Style_2"/>
              <w:ind w:firstLine="0" w:left="0"/>
              <w:jc w:val="left"/>
            </w:pPr>
            <w:r>
              <w:t>обеспечение деятельности подведомственных Росреестру государственных учреждений по оказанию государственных услуг (выполнение работ) и иной деятельности;</w:t>
            </w:r>
          </w:p>
          <w:p w14:paraId="E3060000">
            <w:pPr>
              <w:pStyle w:val="Style_2"/>
              <w:ind w:firstLine="0" w:left="0"/>
              <w:jc w:val="left"/>
            </w:pPr>
            <w:r>
              <w:t>строительство и реконструкция объектов недвижимого имущества для нужд территориальных органов и бюджетных учреждений;</w:t>
            </w:r>
          </w:p>
          <w:p w14:paraId="E4060000">
            <w:pPr>
              <w:pStyle w:val="Style_2"/>
              <w:ind w:firstLine="0" w:left="0"/>
              <w:jc w:val="left"/>
            </w:pPr>
            <w:r>
              <w:t>осуществление функций, возложенных на Росреестр</w:t>
            </w:r>
          </w:p>
        </w:tc>
        <w:tc>
          <w:tcPr>
            <w:tcW w:type="dxa" w:w="2771"/>
            <w:tcMar>
              <w:left w:type="dxa" w:w="0"/>
              <w:right w:type="dxa" w:w="0"/>
            </w:tcMar>
          </w:tcPr>
          <w:p w14:paraId="E5060000">
            <w:pPr>
              <w:pStyle w:val="Style_2"/>
              <w:ind w:firstLine="0" w:left="0"/>
              <w:jc w:val="left"/>
            </w:pPr>
            <w:r>
              <w:t>доля поступивших в электронной форме запросов о предоставлении сведений, содержащихся в Едином государственном реестре недвижимости, в общем количестве запросов о предоставлении сведений, содержащихся в Едином государственном реестре недвижимости;</w:t>
            </w:r>
          </w:p>
          <w:p w14:paraId="E6060000">
            <w:pPr>
              <w:pStyle w:val="Style_2"/>
              <w:ind w:firstLine="0" w:left="0"/>
              <w:jc w:val="left"/>
            </w:pPr>
            <w:r>
              <w:t>доля государственных услуг по государственному кадастровому учету и (или) государственной регистрации прав, заявления о предоставлении которых направлены по электронным каналам связи, в общем количестве государственных услуг (за исключением представления сведений, содержащихся в Едином государственном реестре недвижимости);</w:t>
            </w:r>
          </w:p>
          <w:p w14:paraId="E7060000">
            <w:pPr>
              <w:pStyle w:val="Style_2"/>
              <w:ind w:firstLine="0" w:left="0"/>
              <w:jc w:val="left"/>
            </w:pPr>
            <w:r>
              <w:t>количество объектов недвижимости в кадастровых кварталах, в отношении которых проведены комплексные кадастровые работы;</w:t>
            </w:r>
          </w:p>
          <w:p w14:paraId="E8060000">
            <w:pPr>
              <w:pStyle w:val="Style_2"/>
              <w:ind w:firstLine="0" w:left="0"/>
              <w:jc w:val="left"/>
            </w:pPr>
            <w:r>
              <w:t>позиция Российской Федерации в исследовании "Ведение бизнеса" Всемирного банка по показателю "регистрация собственности"</w:t>
            </w:r>
          </w:p>
        </w:tc>
      </w:tr>
      <w:tr>
        <w:tc>
          <w:tcPr>
            <w:tcW w:type="dxa" w:w="510"/>
            <w:tcMar>
              <w:left w:type="dxa" w:w="0"/>
              <w:right w:type="dxa" w:w="0"/>
            </w:tcMar>
          </w:tcPr>
          <w:p w14:paraId="E9060000">
            <w:pPr>
              <w:pStyle w:val="Style_2"/>
              <w:ind w:firstLine="0" w:left="0"/>
              <w:jc w:val="center"/>
            </w:pPr>
            <w:r>
              <w:t>22.</w:t>
            </w:r>
          </w:p>
        </w:tc>
        <w:tc>
          <w:tcPr>
            <w:tcW w:type="dxa" w:w="2410"/>
            <w:tcMar>
              <w:left w:type="dxa" w:w="0"/>
              <w:right w:type="dxa" w:w="0"/>
            </w:tcMar>
          </w:tcPr>
          <w:p w14:paraId="EA060000">
            <w:pPr>
              <w:pStyle w:val="Style_2"/>
              <w:ind w:firstLine="0" w:left="0"/>
              <w:jc w:val="left"/>
            </w:pPr>
            <w:r>
              <w:t>Основное мероприятие 3.2. Землеустройство и мониторинг состояния и использования земельных ресурсов</w:t>
            </w:r>
          </w:p>
        </w:tc>
        <w:tc>
          <w:tcPr>
            <w:tcW w:type="dxa" w:w="1843"/>
            <w:tcMar>
              <w:left w:type="dxa" w:w="0"/>
              <w:right w:type="dxa" w:w="0"/>
            </w:tcMar>
          </w:tcPr>
          <w:p w14:paraId="EB060000">
            <w:pPr>
              <w:pStyle w:val="Style_2"/>
              <w:ind w:firstLine="0" w:left="0"/>
              <w:jc w:val="left"/>
            </w:pPr>
            <w:r>
              <w:t>Росреестр</w:t>
            </w:r>
          </w:p>
        </w:tc>
        <w:tc>
          <w:tcPr>
            <w:tcW w:type="dxa" w:w="1134"/>
            <w:tcMar>
              <w:left w:type="dxa" w:w="0"/>
              <w:right w:type="dxa" w:w="0"/>
            </w:tcMar>
          </w:tcPr>
          <w:p w14:paraId="EC060000">
            <w:pPr>
              <w:pStyle w:val="Style_2"/>
              <w:ind w:firstLine="0" w:left="0"/>
              <w:jc w:val="center"/>
            </w:pPr>
            <w:r>
              <w:t>29 марта 2013 г.</w:t>
            </w:r>
          </w:p>
        </w:tc>
        <w:tc>
          <w:tcPr>
            <w:tcW w:type="dxa" w:w="1134"/>
            <w:tcMar>
              <w:left w:type="dxa" w:w="0"/>
              <w:right w:type="dxa" w:w="0"/>
            </w:tcMar>
          </w:tcPr>
          <w:p w14:paraId="ED060000">
            <w:pPr>
              <w:pStyle w:val="Style_2"/>
              <w:ind w:firstLine="0" w:left="0"/>
              <w:jc w:val="center"/>
            </w:pPr>
            <w:r>
              <w:t>31 декабря 2024 г.</w:t>
            </w:r>
          </w:p>
        </w:tc>
        <w:tc>
          <w:tcPr>
            <w:tcW w:type="dxa" w:w="3402"/>
            <w:tcMar>
              <w:left w:type="dxa" w:w="0"/>
              <w:right w:type="dxa" w:w="0"/>
            </w:tcMar>
          </w:tcPr>
          <w:p w14:paraId="EE060000">
            <w:pPr>
              <w:pStyle w:val="Style_2"/>
              <w:ind w:firstLine="0" w:left="0"/>
              <w:jc w:val="left"/>
            </w:pPr>
            <w:r>
              <w:t>повышение эффективности использования земельных ресурсов, в том числе в целях массового жилищного строительства и рекультивации территорий, занятых полигонами твердых бытовых отходов (свалками) путем обеспечения органов государственной власти, органов местного самоуправления и других заинтересованных лиц актуализированной информацией о состоянии и использовании земель</w:t>
            </w:r>
          </w:p>
        </w:tc>
        <w:tc>
          <w:tcPr>
            <w:tcW w:type="dxa" w:w="2976"/>
            <w:tcMar>
              <w:left w:type="dxa" w:w="0"/>
              <w:right w:type="dxa" w:w="0"/>
            </w:tcMar>
          </w:tcPr>
          <w:p w14:paraId="EF060000">
            <w:pPr>
              <w:pStyle w:val="Style_2"/>
              <w:ind w:firstLine="0" w:left="0"/>
              <w:jc w:val="left"/>
            </w:pPr>
            <w:r>
              <w:t>наблюдение за земельными ресурсами в результате проведения мероприятий по мониторингу состояния и использования земель (за исключением земель сельскохозяйственного назначения) и землеустройству;</w:t>
            </w:r>
          </w:p>
          <w:p w14:paraId="F0060000">
            <w:pPr>
              <w:pStyle w:val="Style_2"/>
              <w:ind w:firstLine="0" w:left="0"/>
              <w:jc w:val="left"/>
            </w:pPr>
            <w:r>
              <w:t>создание условий для эффективного использования земель</w:t>
            </w:r>
          </w:p>
        </w:tc>
        <w:tc>
          <w:tcPr>
            <w:tcW w:type="dxa" w:w="2771"/>
            <w:tcMar>
              <w:left w:type="dxa" w:w="0"/>
              <w:right w:type="dxa" w:w="0"/>
            </w:tcMar>
          </w:tcPr>
          <w:p w14:paraId="F1060000">
            <w:pPr>
              <w:pStyle w:val="Style_2"/>
              <w:ind w:firstLine="0" w:left="0"/>
              <w:jc w:val="left"/>
            </w:pPr>
            <w:r>
              <w:t>изменение общей площади земель, фактическое использование и состояние которых изучены и на которые разработаны прогнозы и даны рекомендации по предупреждению и устранению негативных процессов, по отношению к площади, подлежащей обследованию</w:t>
            </w:r>
          </w:p>
        </w:tc>
      </w:tr>
      <w:tr>
        <w:tc>
          <w:tcPr>
            <w:tcW w:type="dxa" w:w="510"/>
            <w:tcMar>
              <w:left w:type="dxa" w:w="0"/>
              <w:right w:type="dxa" w:w="0"/>
            </w:tcMar>
          </w:tcPr>
          <w:p w14:paraId="F2060000">
            <w:pPr>
              <w:pStyle w:val="Style_2"/>
              <w:ind w:firstLine="0" w:left="0"/>
              <w:jc w:val="center"/>
            </w:pPr>
            <w:r>
              <w:t>23.</w:t>
            </w:r>
          </w:p>
        </w:tc>
        <w:tc>
          <w:tcPr>
            <w:tcW w:type="dxa" w:w="2410"/>
            <w:tcMar>
              <w:left w:type="dxa" w:w="0"/>
              <w:right w:type="dxa" w:w="0"/>
            </w:tcMar>
          </w:tcPr>
          <w:p w14:paraId="F3060000">
            <w:pPr>
              <w:pStyle w:val="Style_2"/>
              <w:ind w:firstLine="0" w:left="0"/>
              <w:jc w:val="left"/>
            </w:pPr>
            <w:r>
              <w:t>Основное мероприятие 3.3. Развитие инфраструктуры пространственных данных Российской Федерации</w:t>
            </w:r>
          </w:p>
        </w:tc>
        <w:tc>
          <w:tcPr>
            <w:tcW w:type="dxa" w:w="1843"/>
            <w:tcMar>
              <w:left w:type="dxa" w:w="0"/>
              <w:right w:type="dxa" w:w="0"/>
            </w:tcMar>
          </w:tcPr>
          <w:p w14:paraId="F4060000">
            <w:pPr>
              <w:pStyle w:val="Style_2"/>
              <w:ind w:firstLine="0" w:left="0"/>
              <w:jc w:val="left"/>
            </w:pPr>
            <w:r>
              <w:t>Росреестр</w:t>
            </w:r>
          </w:p>
        </w:tc>
        <w:tc>
          <w:tcPr>
            <w:tcW w:type="dxa" w:w="1134"/>
            <w:tcMar>
              <w:left w:type="dxa" w:w="0"/>
              <w:right w:type="dxa" w:w="0"/>
            </w:tcMar>
          </w:tcPr>
          <w:p w14:paraId="F5060000">
            <w:pPr>
              <w:pStyle w:val="Style_2"/>
              <w:ind w:firstLine="0" w:left="0"/>
              <w:jc w:val="center"/>
            </w:pPr>
            <w:r>
              <w:t>29 марта 2013 г.</w:t>
            </w:r>
          </w:p>
        </w:tc>
        <w:tc>
          <w:tcPr>
            <w:tcW w:type="dxa" w:w="1134"/>
            <w:tcMar>
              <w:left w:type="dxa" w:w="0"/>
              <w:right w:type="dxa" w:w="0"/>
            </w:tcMar>
          </w:tcPr>
          <w:p w14:paraId="F6060000">
            <w:pPr>
              <w:pStyle w:val="Style_2"/>
              <w:ind w:firstLine="0" w:left="0"/>
              <w:jc w:val="center"/>
            </w:pPr>
            <w:r>
              <w:t>31 декабря 2024 г.</w:t>
            </w:r>
          </w:p>
        </w:tc>
        <w:tc>
          <w:tcPr>
            <w:tcW w:type="dxa" w:w="3402"/>
            <w:tcMar>
              <w:left w:type="dxa" w:w="0"/>
              <w:right w:type="dxa" w:w="0"/>
            </w:tcMar>
          </w:tcPr>
          <w:p w14:paraId="F7060000">
            <w:pPr>
              <w:pStyle w:val="Style_2"/>
              <w:ind w:firstLine="0" w:left="0"/>
              <w:jc w:val="left"/>
            </w:pPr>
            <w:r>
              <w:t>создание высокоэффективной системы геодезического и картографического обеспечения Российской Федерации;</w:t>
            </w:r>
          </w:p>
          <w:p w14:paraId="F8060000">
            <w:pPr>
              <w:pStyle w:val="Style_2"/>
              <w:ind w:firstLine="0" w:left="0"/>
              <w:jc w:val="left"/>
            </w:pPr>
            <w:r>
              <w:t>топографо-геодезическое и картографическое обеспечение делимитации, демаркации и проверки прохождения линии государственной границы Российской Федерации</w:t>
            </w:r>
          </w:p>
        </w:tc>
        <w:tc>
          <w:tcPr>
            <w:tcW w:type="dxa" w:w="2976"/>
            <w:tcMar>
              <w:left w:type="dxa" w:w="0"/>
              <w:right w:type="dxa" w:w="0"/>
            </w:tcMar>
          </w:tcPr>
          <w:p w14:paraId="F9060000">
            <w:pPr>
              <w:pStyle w:val="Style_2"/>
              <w:ind w:firstLine="0" w:left="0"/>
              <w:jc w:val="left"/>
            </w:pPr>
            <w:r>
              <w:t>оптимизация и модернизация главной высотной основы на территории Российской Федерации;</w:t>
            </w:r>
          </w:p>
          <w:p w14:paraId="FA060000">
            <w:pPr>
              <w:pStyle w:val="Style_2"/>
              <w:ind w:firstLine="0" w:left="0"/>
              <w:jc w:val="left"/>
            </w:pPr>
            <w:r>
              <w:t>создание новых пунктов фундаментальной гравиметрической сети;</w:t>
            </w:r>
          </w:p>
          <w:p w14:paraId="FB060000">
            <w:pPr>
              <w:pStyle w:val="Style_2"/>
              <w:ind w:firstLine="0" w:left="0"/>
              <w:jc w:val="left"/>
            </w:pPr>
            <w:r>
              <w:t>создание и обновление цифровых топографических карт и цифровых топографических карт открытого пользования на территории Российской Федерации;</w:t>
            </w:r>
          </w:p>
          <w:p w14:paraId="FC060000">
            <w:pPr>
              <w:pStyle w:val="Style_2"/>
              <w:ind w:firstLine="0" w:left="0"/>
              <w:jc w:val="left"/>
            </w:pPr>
            <w:r>
              <w:t>подготовка итоговых документов делимитации, демаркации и проверки прохождения линии государственной границы Российской Федерации;</w:t>
            </w:r>
          </w:p>
          <w:p w14:paraId="FD060000">
            <w:pPr>
              <w:pStyle w:val="Style_2"/>
              <w:ind w:firstLine="0" w:left="0"/>
              <w:jc w:val="left"/>
            </w:pPr>
            <w:r>
              <w:t>развитие инфраструктуры пространственных данных Российской Федерации</w:t>
            </w:r>
          </w:p>
        </w:tc>
        <w:tc>
          <w:tcPr>
            <w:tcW w:type="dxa" w:w="2771"/>
            <w:tcMar>
              <w:left w:type="dxa" w:w="0"/>
              <w:right w:type="dxa" w:w="0"/>
            </w:tcMar>
          </w:tcPr>
          <w:p w14:paraId="FE060000">
            <w:pPr>
              <w:pStyle w:val="Style_2"/>
              <w:ind w:firstLine="0" w:left="0"/>
              <w:jc w:val="left"/>
            </w:pPr>
            <w:r>
              <w:t>обеспеченность территории Российской Федерации актуальными цифровыми топографическими картами масштаба 1:25000</w:t>
            </w:r>
          </w:p>
        </w:tc>
      </w:tr>
      <w:tr>
        <w:tc>
          <w:tcPr>
            <w:tcW w:type="dxa" w:w="510"/>
            <w:vMerge w:val="restart"/>
            <w:tcBorders>
              <w:bottom w:color="000000" w:sz="4" w:val="single"/>
            </w:tcBorders>
            <w:tcMar>
              <w:left w:type="dxa" w:w="0"/>
              <w:right w:type="dxa" w:w="0"/>
            </w:tcMar>
          </w:tcPr>
          <w:p w14:paraId="FF060000">
            <w:pPr>
              <w:pStyle w:val="Style_2"/>
              <w:ind w:firstLine="0" w:left="0"/>
              <w:jc w:val="center"/>
            </w:pPr>
            <w:r>
              <w:t>24.</w:t>
            </w:r>
          </w:p>
        </w:tc>
        <w:tc>
          <w:tcPr>
            <w:tcW w:type="dxa" w:w="2410"/>
            <w:vMerge w:val="restart"/>
            <w:tcMar>
              <w:left w:type="dxa" w:w="0"/>
              <w:right w:type="dxa" w:w="0"/>
            </w:tcMar>
          </w:tcPr>
          <w:p w14:paraId="00070000">
            <w:pPr>
              <w:pStyle w:val="Style_2"/>
              <w:ind w:firstLine="0" w:left="0"/>
              <w:jc w:val="left"/>
            </w:pPr>
            <w:r>
              <w:t>Основное мероприятие 3.4. Совершенствование нормативно-правового регулирования в сфере реализации подпрограммы</w:t>
            </w:r>
          </w:p>
        </w:tc>
        <w:tc>
          <w:tcPr>
            <w:tcW w:type="dxa" w:w="1843"/>
            <w:tcMar>
              <w:left w:type="dxa" w:w="0"/>
              <w:right w:type="dxa" w:w="0"/>
            </w:tcMar>
          </w:tcPr>
          <w:p w14:paraId="01070000">
            <w:pPr>
              <w:pStyle w:val="Style_2"/>
              <w:ind w:firstLine="0" w:left="0"/>
              <w:jc w:val="left"/>
            </w:pPr>
            <w:r>
              <w:t>Минэкономразвития России</w:t>
            </w:r>
          </w:p>
        </w:tc>
        <w:tc>
          <w:tcPr>
            <w:tcW w:type="dxa" w:w="1134"/>
            <w:tcMar>
              <w:left w:type="dxa" w:w="0"/>
              <w:right w:type="dxa" w:w="0"/>
            </w:tcMar>
          </w:tcPr>
          <w:p w14:paraId="02070000">
            <w:pPr>
              <w:pStyle w:val="Style_2"/>
              <w:ind w:firstLine="0" w:left="0"/>
              <w:jc w:val="center"/>
            </w:pPr>
            <w:r>
              <w:t>29 марта 2013 г.</w:t>
            </w:r>
          </w:p>
        </w:tc>
        <w:tc>
          <w:tcPr>
            <w:tcW w:type="dxa" w:w="1134"/>
            <w:tcMar>
              <w:left w:type="dxa" w:w="0"/>
              <w:right w:type="dxa" w:w="0"/>
            </w:tcMar>
          </w:tcPr>
          <w:p w14:paraId="03070000">
            <w:pPr>
              <w:pStyle w:val="Style_2"/>
              <w:ind w:firstLine="0" w:left="0"/>
              <w:jc w:val="center"/>
            </w:pPr>
            <w:r>
              <w:t>22 февраля 2020 г.</w:t>
            </w:r>
          </w:p>
        </w:tc>
        <w:tc>
          <w:tcPr>
            <w:tcW w:type="dxa" w:w="3402"/>
            <w:vMerge w:val="restart"/>
            <w:tcMar>
              <w:left w:type="dxa" w:w="0"/>
              <w:right w:type="dxa" w:w="0"/>
            </w:tcMar>
          </w:tcPr>
          <w:p w14:paraId="04070000">
            <w:pPr>
              <w:pStyle w:val="Style_2"/>
              <w:ind w:firstLine="0" w:left="0"/>
              <w:jc w:val="left"/>
            </w:pPr>
            <w:r>
              <w:t>утверждение нормативной правовой базы в сфере государственного кадастрового учета, государственной регистрации прав на недвижимое имущество, а также законодательства, регулирующего земельные правоотношения, в том числе:</w:t>
            </w:r>
          </w:p>
          <w:p w14:paraId="05070000">
            <w:pPr>
              <w:pStyle w:val="Style_2"/>
              <w:ind w:firstLine="0" w:left="0"/>
              <w:jc w:val="left"/>
            </w:pPr>
            <w:r>
              <w:t>создание условий для эффективного использования земельных участков, сочетающегося с общественными потребностями и устойчивым развитием территорий;</w:t>
            </w:r>
          </w:p>
          <w:p w14:paraId="06070000">
            <w:pPr>
              <w:pStyle w:val="Style_2"/>
              <w:ind w:firstLine="0" w:left="0"/>
              <w:jc w:val="left"/>
            </w:pPr>
            <w:r>
              <w:t>обеспечение гражданского оборота земельных участков и в целом недвижимого имущества с наименьшими издержками, обеспечивающими защиту прав на недвижимое имущество, имущественных интересов правообладателей земельных участков, налогообложение недвижимости, поддержку рынка недвижимости</w:t>
            </w:r>
          </w:p>
        </w:tc>
        <w:tc>
          <w:tcPr>
            <w:tcW w:type="dxa" w:w="2976"/>
            <w:vMerge w:val="restart"/>
            <w:tcMar>
              <w:left w:type="dxa" w:w="0"/>
              <w:right w:type="dxa" w:w="0"/>
            </w:tcMar>
          </w:tcPr>
          <w:p w14:paraId="07070000">
            <w:pPr>
              <w:pStyle w:val="Style_2"/>
              <w:ind w:firstLine="0" w:left="0"/>
              <w:jc w:val="left"/>
            </w:pPr>
            <w:r>
              <w:t>совершенствование нормативно-правовой базы в сфере государственного кадастрового учета, государственной регистрации прав на недвижимое имущество, а также законодательства, регулирующего земельные правоотношения</w:t>
            </w:r>
          </w:p>
        </w:tc>
        <w:tc>
          <w:tcPr>
            <w:tcW w:type="dxa" w:w="2771"/>
            <w:vMerge w:val="restart"/>
            <w:tcMar>
              <w:left w:type="dxa" w:w="0"/>
              <w:right w:type="dxa" w:w="0"/>
            </w:tcMar>
          </w:tcPr>
          <w:p w14:paraId="08070000">
            <w:pPr>
              <w:pStyle w:val="Style_2"/>
              <w:ind w:firstLine="0" w:left="0"/>
              <w:jc w:val="left"/>
            </w:pPr>
            <w:r>
              <w:t>доля поступивших в электронной форме запросов о предоставлении сведений, содержащихся в Едином государственном реестре недвижимости, в общем количестве запросов о предоставлении сведений, содержащихся в Едином государственном реестре недвижимости;</w:t>
            </w:r>
          </w:p>
          <w:p w14:paraId="09070000">
            <w:pPr>
              <w:pStyle w:val="Style_2"/>
              <w:ind w:firstLine="0" w:left="0"/>
              <w:jc w:val="left"/>
            </w:pPr>
            <w:r>
              <w:t>изменение общей площади земель, фактическое использование и состояние которых изучены и на которые разработаны прогнозы и даны рекомендации по предупреждению и устранению негативных процессов, по отношению к площади, подлежащей обследованию;</w:t>
            </w:r>
          </w:p>
          <w:p w14:paraId="0A070000">
            <w:pPr>
              <w:pStyle w:val="Style_2"/>
              <w:ind w:firstLine="0" w:left="0"/>
              <w:jc w:val="left"/>
            </w:pPr>
            <w:r>
              <w:t>обеспеченность территории Российской Федерации актуальными цифровыми топографическими картами масштаба 1:25000</w:t>
            </w:r>
          </w:p>
        </w:tc>
      </w:tr>
      <w:tr>
        <w:tc>
          <w:tcPr>
            <w:tcW w:type="dxa" w:w="510"/>
            <w:gridSpan w:val="1"/>
            <w:vMerge w:val="continue"/>
            <w:tcBorders>
              <w:bottom w:color="000000" w:sz="4" w:val="single"/>
            </w:tcBorders>
            <w:tcMar>
              <w:left w:type="dxa" w:w="0"/>
              <w:right w:type="dxa" w:w="0"/>
            </w:tcMar>
          </w:tcPr>
          <w:p/>
        </w:tc>
        <w:tc>
          <w:tcPr>
            <w:tcW w:type="dxa" w:w="2410"/>
            <w:gridSpan w:val="1"/>
            <w:vMerge w:val="continue"/>
            <w:tcMar>
              <w:left w:type="dxa" w:w="0"/>
              <w:right w:type="dxa" w:w="0"/>
            </w:tcMar>
          </w:tcPr>
          <w:p/>
        </w:tc>
        <w:tc>
          <w:tcPr>
            <w:tcW w:type="dxa" w:w="1843"/>
            <w:tcMar>
              <w:left w:type="dxa" w:w="0"/>
              <w:right w:type="dxa" w:w="0"/>
            </w:tcMar>
          </w:tcPr>
          <w:p w14:paraId="0B070000">
            <w:pPr>
              <w:pStyle w:val="Style_2"/>
              <w:ind w:firstLine="0" w:left="0"/>
              <w:jc w:val="left"/>
            </w:pPr>
            <w:r>
              <w:t>Росреестр</w:t>
            </w:r>
          </w:p>
        </w:tc>
        <w:tc>
          <w:tcPr>
            <w:tcW w:type="dxa" w:w="1134"/>
            <w:tcMar>
              <w:left w:type="dxa" w:w="0"/>
              <w:right w:type="dxa" w:w="0"/>
            </w:tcMar>
          </w:tcPr>
          <w:p w14:paraId="0C070000">
            <w:pPr>
              <w:pStyle w:val="Style_2"/>
              <w:ind w:firstLine="0" w:left="0"/>
              <w:jc w:val="center"/>
            </w:pPr>
            <w:r>
              <w:t>23 февраля 2020 г.</w:t>
            </w:r>
          </w:p>
        </w:tc>
        <w:tc>
          <w:tcPr>
            <w:tcW w:type="dxa" w:w="1134"/>
            <w:tcMar>
              <w:left w:type="dxa" w:w="0"/>
              <w:right w:type="dxa" w:w="0"/>
            </w:tcMar>
          </w:tcPr>
          <w:p w14:paraId="0D070000">
            <w:pPr>
              <w:pStyle w:val="Style_2"/>
              <w:ind w:firstLine="0" w:left="0"/>
              <w:jc w:val="center"/>
            </w:pPr>
            <w:r>
              <w:t>31 декабря 2024 г.</w:t>
            </w:r>
          </w:p>
        </w:tc>
        <w:tc>
          <w:tcPr>
            <w:tcW w:type="dxa" w:w="3402"/>
            <w:gridSpan w:val="1"/>
            <w:vMerge w:val="continue"/>
            <w:tcMar>
              <w:left w:type="dxa" w:w="0"/>
              <w:right w:type="dxa" w:w="0"/>
            </w:tcMar>
          </w:tcPr>
          <w:p/>
        </w:tc>
        <w:tc>
          <w:tcPr>
            <w:tcW w:type="dxa" w:w="2976"/>
            <w:gridSpan w:val="1"/>
            <w:vMerge w:val="continue"/>
            <w:tcMar>
              <w:left w:type="dxa" w:w="0"/>
              <w:right w:type="dxa" w:w="0"/>
            </w:tcMar>
          </w:tcPr>
          <w:p/>
        </w:tc>
        <w:tc>
          <w:tcPr>
            <w:tcW w:type="dxa" w:w="2771"/>
            <w:gridSpan w:val="1"/>
            <w:vMerge w:val="continue"/>
            <w:tcMar>
              <w:left w:type="dxa" w:w="0"/>
              <w:right w:type="dxa" w:w="0"/>
            </w:tcMar>
          </w:tcPr>
          <w:p/>
        </w:tc>
      </w:tr>
      <w:tr>
        <w:tc>
          <w:tcPr>
            <w:tcW w:type="dxa" w:w="510"/>
            <w:tcBorders>
              <w:top w:color="000000" w:sz="4" w:val="single"/>
            </w:tcBorders>
            <w:tcMar>
              <w:left w:type="dxa" w:w="0"/>
              <w:right w:type="dxa" w:w="0"/>
            </w:tcMar>
          </w:tcPr>
          <w:p w14:paraId="0E070000">
            <w:pPr>
              <w:pStyle w:val="Style_2"/>
              <w:ind w:firstLine="0" w:left="0"/>
              <w:jc w:val="center"/>
            </w:pPr>
            <w:r>
              <w:t>25.</w:t>
            </w:r>
          </w:p>
        </w:tc>
        <w:tc>
          <w:tcPr>
            <w:tcW w:type="dxa" w:w="2410"/>
            <w:tcMar>
              <w:left w:type="dxa" w:w="0"/>
              <w:right w:type="dxa" w:w="0"/>
            </w:tcMar>
          </w:tcPr>
          <w:p w14:paraId="0F070000">
            <w:pPr>
              <w:pStyle w:val="Style_2"/>
              <w:ind w:firstLine="0" w:left="0"/>
              <w:jc w:val="left"/>
            </w:pPr>
            <w:r>
              <w:t>3.D2. Федеральный проект "Информационная инфраструктура"</w:t>
            </w:r>
          </w:p>
        </w:tc>
        <w:tc>
          <w:tcPr>
            <w:tcW w:type="dxa" w:w="1843"/>
            <w:tcMar>
              <w:left w:type="dxa" w:w="0"/>
              <w:right w:type="dxa" w:w="0"/>
            </w:tcMar>
          </w:tcPr>
          <w:p w14:paraId="10070000">
            <w:pPr>
              <w:pStyle w:val="Style_2"/>
              <w:ind w:firstLine="0" w:left="0"/>
              <w:jc w:val="left"/>
            </w:pPr>
            <w:r>
              <w:t>Росреестр</w:t>
            </w:r>
          </w:p>
        </w:tc>
        <w:tc>
          <w:tcPr>
            <w:tcW w:type="dxa" w:w="1134"/>
            <w:tcMar>
              <w:left w:type="dxa" w:w="0"/>
              <w:right w:type="dxa" w:w="0"/>
            </w:tcMar>
          </w:tcPr>
          <w:p w14:paraId="11070000">
            <w:pPr>
              <w:pStyle w:val="Style_2"/>
              <w:ind w:firstLine="0" w:left="0"/>
              <w:jc w:val="center"/>
            </w:pPr>
            <w:r>
              <w:t>1 января 2019 г.</w:t>
            </w:r>
          </w:p>
        </w:tc>
        <w:tc>
          <w:tcPr>
            <w:tcW w:type="dxa" w:w="1134"/>
            <w:tcMar>
              <w:left w:type="dxa" w:w="0"/>
              <w:right w:type="dxa" w:w="0"/>
            </w:tcMar>
          </w:tcPr>
          <w:p w14:paraId="12070000">
            <w:pPr>
              <w:pStyle w:val="Style_2"/>
              <w:ind w:firstLine="0" w:left="0"/>
              <w:jc w:val="center"/>
            </w:pPr>
            <w:r>
              <w:t>31 декабря 2024 г.</w:t>
            </w:r>
          </w:p>
        </w:tc>
        <w:tc>
          <w:tcPr>
            <w:tcW w:type="dxa" w:w="3402"/>
            <w:tcMar>
              <w:left w:type="dxa" w:w="0"/>
              <w:right w:type="dxa" w:w="0"/>
            </w:tcMar>
          </w:tcPr>
          <w:p w14:paraId="13070000">
            <w:pPr>
              <w:pStyle w:val="Style_2"/>
              <w:ind w:firstLine="0" w:left="0"/>
              <w:jc w:val="left"/>
            </w:pPr>
            <w:r>
              <w:t>обеспечение способов предоставления в электронном виде пространственных данных и материалов, содержащихся в федеральном фонде пространственных данных;</w:t>
            </w:r>
          </w:p>
          <w:p w14:paraId="14070000">
            <w:pPr>
              <w:pStyle w:val="Style_2"/>
              <w:ind w:firstLine="0" w:left="0"/>
              <w:jc w:val="left"/>
            </w:pPr>
            <w:r>
              <w:t>создание единой электронной картографической основы и государственной информационной системы ведения, обеспечение ее использование в деятельности не менее 5 заинтересованных федеральных органов исполнительной власти;</w:t>
            </w:r>
          </w:p>
          <w:p w14:paraId="15070000">
            <w:pPr>
              <w:pStyle w:val="Style_2"/>
              <w:ind w:firstLine="0" w:left="0"/>
              <w:jc w:val="left"/>
            </w:pPr>
            <w:r>
              <w:t>создание государственной информационной системы федеральный портал пространственных данных;</w:t>
            </w:r>
          </w:p>
          <w:p w14:paraId="16070000">
            <w:pPr>
              <w:pStyle w:val="Style_2"/>
              <w:ind w:firstLine="0" w:left="0"/>
              <w:jc w:val="left"/>
            </w:pPr>
            <w:r>
              <w:t>создание федеральной сети геодезических станций, обеспечивающих повышение точности определения координат;</w:t>
            </w:r>
          </w:p>
          <w:p w14:paraId="17070000">
            <w:pPr>
              <w:pStyle w:val="Style_2"/>
              <w:ind w:firstLine="0" w:left="0"/>
              <w:jc w:val="left"/>
            </w:pPr>
            <w:r>
              <w:t>внедрение технологии "искусственный интеллект", "большие данные" и "роботизация" в рамках осуществления учетно-регистрационных действий в Российской Федерации;</w:t>
            </w:r>
          </w:p>
          <w:p w14:paraId="18070000">
            <w:pPr>
              <w:pStyle w:val="Style_2"/>
              <w:ind w:firstLine="0" w:left="0"/>
              <w:jc w:val="left"/>
            </w:pPr>
            <w:r>
              <w:t>обеспечение технологической независимости и безопасности функционирования аппаратных средств и инфраструктуры обработки данных сферы государственной регистрации прав на недвижимое имущество и кадастрового учета территории Российской Федерации</w:t>
            </w:r>
          </w:p>
        </w:tc>
        <w:tc>
          <w:tcPr>
            <w:tcW w:type="dxa" w:w="2976"/>
            <w:tcMar>
              <w:left w:type="dxa" w:w="0"/>
              <w:right w:type="dxa" w:w="0"/>
            </w:tcMar>
          </w:tcPr>
          <w:p w14:paraId="19070000">
            <w:pPr>
              <w:pStyle w:val="Style_2"/>
              <w:ind w:firstLine="0" w:left="0"/>
              <w:jc w:val="left"/>
            </w:pPr>
            <w:r>
              <w:t>разработка, ввод в эксплуатацию, развитие и эксплуатация государственной информационной системы федеральный портал пространственных данных, обеспечивающей доступ к сведениям, содержащимся в федеральном фонде пространственных данных;</w:t>
            </w:r>
          </w:p>
          <w:p w14:paraId="1A070000">
            <w:pPr>
              <w:pStyle w:val="Style_2"/>
              <w:ind w:firstLine="0" w:left="0"/>
              <w:jc w:val="left"/>
            </w:pPr>
            <w:r>
              <w:t>разработка, ввод в эксплуатацию, развитие и эксплуатация государственной информационной системы ведения Единой электронной картографической основы;</w:t>
            </w:r>
          </w:p>
          <w:p w14:paraId="1B070000">
            <w:pPr>
              <w:pStyle w:val="Style_2"/>
              <w:ind w:firstLine="0" w:left="0"/>
              <w:jc w:val="left"/>
            </w:pPr>
            <w:r>
              <w:t>создание и обновление единой электронной картографической основы, в том числе крупных масштабов, в целях наполнения государственной информационной системы ведения Единой электронной картографической основы;</w:t>
            </w:r>
          </w:p>
          <w:p w14:paraId="1C070000">
            <w:pPr>
              <w:pStyle w:val="Style_2"/>
              <w:ind w:firstLine="0" w:left="0"/>
              <w:jc w:val="left"/>
            </w:pPr>
            <w:r>
              <w:t>разработка и утверждение концепции создания федеральной сети геодезических станций, включая сервисы и географию их использования потребителями, технико-экономические показатели создания и эксплуатации сети;</w:t>
            </w:r>
          </w:p>
          <w:p w14:paraId="1D070000">
            <w:pPr>
              <w:pStyle w:val="Style_2"/>
              <w:ind w:firstLine="0" w:left="0"/>
              <w:jc w:val="left"/>
            </w:pPr>
            <w:r>
              <w:t>создание и ввод в эксплуатацию "пилотных зон" федеральной сети геодезических базовых станций не менее, чем в 3 регионах Российской Федерации;</w:t>
            </w:r>
          </w:p>
        </w:tc>
        <w:tc>
          <w:tcPr>
            <w:tcW w:type="dxa" w:w="2771"/>
            <w:tcMar>
              <w:left w:type="dxa" w:w="0"/>
              <w:right w:type="dxa" w:w="0"/>
            </w:tcMar>
          </w:tcPr>
          <w:p w14:paraId="1E070000">
            <w:pPr>
              <w:pStyle w:val="Style_2"/>
              <w:ind w:firstLine="0" w:left="0"/>
              <w:jc w:val="left"/>
            </w:pPr>
            <w:r>
              <w:t>создана единая электронная картографическая основа, в том числе крупных масштабов, в целях наполнения государственной информационной системы ведения единой электронной картографической основы</w:t>
            </w:r>
          </w:p>
        </w:tc>
      </w:tr>
      <w:tr>
        <w:tc>
          <w:tcPr>
            <w:tcW w:type="dxa" w:w="510"/>
            <w:tcMar>
              <w:left w:type="dxa" w:w="0"/>
              <w:right w:type="dxa" w:w="0"/>
            </w:tcMar>
          </w:tcPr>
          <w:p w14:paraId="1F070000">
            <w:pPr>
              <w:pStyle w:val="Style_2"/>
              <w:ind w:firstLine="0" w:left="0"/>
              <w:jc w:val="left"/>
            </w:pPr>
          </w:p>
        </w:tc>
        <w:tc>
          <w:tcPr>
            <w:tcW w:type="dxa" w:w="2410"/>
            <w:tcMar>
              <w:left w:type="dxa" w:w="0"/>
              <w:right w:type="dxa" w:w="0"/>
            </w:tcMar>
          </w:tcPr>
          <w:p w14:paraId="20070000">
            <w:pPr>
              <w:pStyle w:val="Style_2"/>
              <w:ind w:firstLine="0" w:left="0"/>
              <w:jc w:val="left"/>
            </w:pPr>
          </w:p>
        </w:tc>
        <w:tc>
          <w:tcPr>
            <w:tcW w:type="dxa" w:w="1843"/>
            <w:tcMar>
              <w:left w:type="dxa" w:w="0"/>
              <w:right w:type="dxa" w:w="0"/>
            </w:tcMar>
          </w:tcPr>
          <w:p w14:paraId="21070000">
            <w:pPr>
              <w:pStyle w:val="Style_2"/>
              <w:ind w:firstLine="0" w:left="0"/>
              <w:jc w:val="left"/>
            </w:pPr>
          </w:p>
        </w:tc>
        <w:tc>
          <w:tcPr>
            <w:tcW w:type="dxa" w:w="1134"/>
            <w:tcMar>
              <w:left w:type="dxa" w:w="0"/>
              <w:right w:type="dxa" w:w="0"/>
            </w:tcMar>
          </w:tcPr>
          <w:p w14:paraId="22070000">
            <w:pPr>
              <w:pStyle w:val="Style_2"/>
              <w:ind w:firstLine="0" w:left="0"/>
              <w:jc w:val="left"/>
            </w:pPr>
          </w:p>
        </w:tc>
        <w:tc>
          <w:tcPr>
            <w:tcW w:type="dxa" w:w="1134"/>
            <w:tcMar>
              <w:left w:type="dxa" w:w="0"/>
              <w:right w:type="dxa" w:w="0"/>
            </w:tcMar>
          </w:tcPr>
          <w:p w14:paraId="23070000">
            <w:pPr>
              <w:pStyle w:val="Style_2"/>
              <w:ind w:firstLine="0" w:left="0"/>
              <w:jc w:val="left"/>
            </w:pPr>
          </w:p>
        </w:tc>
        <w:tc>
          <w:tcPr>
            <w:tcW w:type="dxa" w:w="3402"/>
            <w:tcMar>
              <w:left w:type="dxa" w:w="0"/>
              <w:right w:type="dxa" w:w="0"/>
            </w:tcMar>
          </w:tcPr>
          <w:p w14:paraId="24070000">
            <w:pPr>
              <w:pStyle w:val="Style_2"/>
              <w:ind w:firstLine="0" w:left="0"/>
              <w:jc w:val="left"/>
            </w:pPr>
          </w:p>
        </w:tc>
        <w:tc>
          <w:tcPr>
            <w:tcW w:type="dxa" w:w="2976"/>
            <w:tcMar>
              <w:left w:type="dxa" w:w="0"/>
              <w:right w:type="dxa" w:w="0"/>
            </w:tcMar>
          </w:tcPr>
          <w:p w14:paraId="25070000">
            <w:pPr>
              <w:pStyle w:val="Style_2"/>
              <w:ind w:firstLine="0" w:left="0"/>
              <w:jc w:val="left"/>
            </w:pPr>
            <w:r>
              <w:t>создание федеральной сети геодезических станций, обеспечивающих повышение точности определения координат, а также центра интеграции сетей геодезических станций и обработки получаемой информации;</w:t>
            </w:r>
          </w:p>
          <w:p w14:paraId="26070000">
            <w:pPr>
              <w:pStyle w:val="Style_2"/>
              <w:ind w:firstLine="0" w:left="0"/>
              <w:jc w:val="left"/>
            </w:pPr>
            <w:r>
              <w:t>разработка функционала Единого государственного реестра недвижимости по автоматизации с применением технологий распознавания сканированных документов, поступающих в Росреестр в рамках проведения учетно-регистрационных действий, при помощи технологии "машинное обучение";</w:t>
            </w:r>
          </w:p>
          <w:p w14:paraId="27070000">
            <w:pPr>
              <w:pStyle w:val="Style_2"/>
              <w:ind w:firstLine="0" w:left="0"/>
              <w:jc w:val="left"/>
            </w:pPr>
            <w:r>
              <w:t>разработка функционала Единого государственного реестра недвижимости по интеллектуальному сопровождению учетно-регистрационных действий, включающего в себя ведение и отображение справочной статистической информации о схожей практике осуществления учетно-регистрационных действий, а также формирование аналитических срезов для обнаружения потенциально "роботизируемых" учетно-регистрационных действий, в целях накопления практики, основанному на технологиях "большие данные" и "машинное обучение";</w:t>
            </w:r>
          </w:p>
        </w:tc>
        <w:tc>
          <w:tcPr>
            <w:tcW w:type="dxa" w:w="2771"/>
            <w:tcMar>
              <w:left w:type="dxa" w:w="0"/>
              <w:right w:type="dxa" w:w="0"/>
            </w:tcMar>
          </w:tcPr>
          <w:p w14:paraId="28070000">
            <w:pPr>
              <w:pStyle w:val="Style_2"/>
              <w:ind w:firstLine="0" w:left="0"/>
              <w:jc w:val="left"/>
            </w:pPr>
          </w:p>
        </w:tc>
      </w:tr>
      <w:tr>
        <w:tc>
          <w:tcPr>
            <w:tcW w:type="dxa" w:w="510"/>
            <w:tcMar>
              <w:left w:type="dxa" w:w="0"/>
              <w:right w:type="dxa" w:w="0"/>
            </w:tcMar>
          </w:tcPr>
          <w:p w14:paraId="29070000">
            <w:pPr>
              <w:pStyle w:val="Style_2"/>
              <w:ind w:firstLine="0" w:left="0"/>
              <w:jc w:val="left"/>
            </w:pPr>
          </w:p>
        </w:tc>
        <w:tc>
          <w:tcPr>
            <w:tcW w:type="dxa" w:w="2410"/>
            <w:tcMar>
              <w:left w:type="dxa" w:w="0"/>
              <w:right w:type="dxa" w:w="0"/>
            </w:tcMar>
          </w:tcPr>
          <w:p w14:paraId="2A070000">
            <w:pPr>
              <w:pStyle w:val="Style_2"/>
              <w:ind w:firstLine="0" w:left="0"/>
              <w:jc w:val="left"/>
            </w:pPr>
          </w:p>
        </w:tc>
        <w:tc>
          <w:tcPr>
            <w:tcW w:type="dxa" w:w="1843"/>
            <w:tcMar>
              <w:left w:type="dxa" w:w="0"/>
              <w:right w:type="dxa" w:w="0"/>
            </w:tcMar>
          </w:tcPr>
          <w:p w14:paraId="2B070000">
            <w:pPr>
              <w:pStyle w:val="Style_2"/>
              <w:ind w:firstLine="0" w:left="0"/>
              <w:jc w:val="left"/>
            </w:pPr>
          </w:p>
        </w:tc>
        <w:tc>
          <w:tcPr>
            <w:tcW w:type="dxa" w:w="1134"/>
            <w:tcMar>
              <w:left w:type="dxa" w:w="0"/>
              <w:right w:type="dxa" w:w="0"/>
            </w:tcMar>
          </w:tcPr>
          <w:p w14:paraId="2C070000">
            <w:pPr>
              <w:pStyle w:val="Style_2"/>
              <w:ind w:firstLine="0" w:left="0"/>
              <w:jc w:val="left"/>
            </w:pPr>
          </w:p>
        </w:tc>
        <w:tc>
          <w:tcPr>
            <w:tcW w:type="dxa" w:w="1134"/>
            <w:tcMar>
              <w:left w:type="dxa" w:w="0"/>
              <w:right w:type="dxa" w:w="0"/>
            </w:tcMar>
          </w:tcPr>
          <w:p w14:paraId="2D070000">
            <w:pPr>
              <w:pStyle w:val="Style_2"/>
              <w:ind w:firstLine="0" w:left="0"/>
              <w:jc w:val="left"/>
            </w:pPr>
          </w:p>
        </w:tc>
        <w:tc>
          <w:tcPr>
            <w:tcW w:type="dxa" w:w="3402"/>
            <w:tcMar>
              <w:left w:type="dxa" w:w="0"/>
              <w:right w:type="dxa" w:w="0"/>
            </w:tcMar>
          </w:tcPr>
          <w:p w14:paraId="2E070000">
            <w:pPr>
              <w:pStyle w:val="Style_2"/>
              <w:ind w:firstLine="0" w:left="0"/>
              <w:jc w:val="left"/>
            </w:pPr>
          </w:p>
        </w:tc>
        <w:tc>
          <w:tcPr>
            <w:tcW w:type="dxa" w:w="2976"/>
            <w:tcMar>
              <w:left w:type="dxa" w:w="0"/>
              <w:right w:type="dxa" w:w="0"/>
            </w:tcMar>
          </w:tcPr>
          <w:p w14:paraId="2F070000">
            <w:pPr>
              <w:pStyle w:val="Style_2"/>
              <w:ind w:firstLine="0" w:left="0"/>
              <w:jc w:val="left"/>
            </w:pPr>
            <w:r>
              <w:t>разработка функционала Единого государственного реестра недвижимости по минимизации влияния "человеческого фактора" при осуществлении учетно-регистрационных действий и типовых процессов с последующим самообучением системы и валидацией государственным регистратором юридически значимого действия;</w:t>
            </w:r>
          </w:p>
          <w:p w14:paraId="30070000">
            <w:pPr>
              <w:pStyle w:val="Style_2"/>
              <w:ind w:firstLine="0" w:left="0"/>
              <w:jc w:val="left"/>
            </w:pPr>
            <w:r>
              <w:t>поставка средств криптографической защиты информации;</w:t>
            </w:r>
          </w:p>
          <w:p w14:paraId="31070000">
            <w:pPr>
              <w:pStyle w:val="Style_2"/>
              <w:ind w:firstLine="0" w:left="0"/>
              <w:jc w:val="left"/>
            </w:pPr>
            <w:r>
              <w:t>создание ведомственного центра управления инцидентами информационной безопасности</w:t>
            </w:r>
          </w:p>
        </w:tc>
        <w:tc>
          <w:tcPr>
            <w:tcW w:type="dxa" w:w="2771"/>
            <w:tcMar>
              <w:left w:type="dxa" w:w="0"/>
              <w:right w:type="dxa" w:w="0"/>
            </w:tcMar>
          </w:tcPr>
          <w:p w14:paraId="32070000">
            <w:pPr>
              <w:pStyle w:val="Style_2"/>
              <w:ind w:firstLine="0" w:left="0"/>
              <w:jc w:val="left"/>
            </w:pPr>
          </w:p>
        </w:tc>
      </w:tr>
      <w:tr>
        <w:tc>
          <w:tcPr>
            <w:tcW w:type="dxa" w:w="16180"/>
            <w:gridSpan w:val="8"/>
            <w:tcMar>
              <w:left w:type="dxa" w:w="0"/>
              <w:right w:type="dxa" w:w="0"/>
            </w:tcMar>
          </w:tcPr>
          <w:p w14:paraId="33070000">
            <w:pPr>
              <w:pStyle w:val="Style_2"/>
              <w:ind w:firstLine="0" w:left="0"/>
              <w:jc w:val="center"/>
              <w:outlineLvl w:val="2"/>
            </w:pPr>
            <w:r>
              <w:rPr>
                <w:color w:val="0000FF"/>
              </w:rPr>
              <w:fldChar w:fldCharType="begin"/>
            </w:r>
            <w:r>
              <w:rPr>
                <w:color w:val="0000FF"/>
              </w:rPr>
              <w:instrText>HYPERLINK \l "Par395" \o "ПАСПОРТ"</w:instrText>
            </w:r>
            <w:r>
              <w:rPr>
                <w:color w:val="0000FF"/>
              </w:rPr>
              <w:fldChar w:fldCharType="separate"/>
            </w:r>
            <w:r>
              <w:rPr>
                <w:color w:val="0000FF"/>
              </w:rPr>
              <w:t>Подпрограмма 4</w:t>
            </w:r>
            <w:r>
              <w:rPr>
                <w:color w:val="0000FF"/>
              </w:rPr>
              <w:fldChar w:fldCharType="end"/>
            </w:r>
            <w:r>
              <w:t xml:space="preserve"> "Совершенствование системы государственного управления"</w:t>
            </w:r>
          </w:p>
        </w:tc>
      </w:tr>
      <w:tr>
        <w:tc>
          <w:tcPr>
            <w:tcW w:type="dxa" w:w="510"/>
            <w:tcMar>
              <w:left w:type="dxa" w:w="0"/>
              <w:right w:type="dxa" w:w="0"/>
            </w:tcMar>
          </w:tcPr>
          <w:p w14:paraId="34070000">
            <w:pPr>
              <w:pStyle w:val="Style_2"/>
              <w:ind w:firstLine="0" w:left="0"/>
              <w:jc w:val="center"/>
            </w:pPr>
            <w:r>
              <w:t>26.</w:t>
            </w:r>
          </w:p>
        </w:tc>
        <w:tc>
          <w:tcPr>
            <w:tcW w:type="dxa" w:w="2410"/>
            <w:tcMar>
              <w:left w:type="dxa" w:w="0"/>
              <w:right w:type="dxa" w:w="0"/>
            </w:tcMar>
          </w:tcPr>
          <w:p w14:paraId="35070000">
            <w:pPr>
              <w:pStyle w:val="Style_2"/>
              <w:ind w:firstLine="0" w:left="0"/>
              <w:jc w:val="left"/>
            </w:pPr>
            <w:r>
              <w:t>Основное мероприятие 4.1. Совершенствование предоставления государственных услуг и исполнения государственных функций</w:t>
            </w:r>
          </w:p>
        </w:tc>
        <w:tc>
          <w:tcPr>
            <w:tcW w:type="dxa" w:w="1843"/>
            <w:tcMar>
              <w:left w:type="dxa" w:w="0"/>
              <w:right w:type="dxa" w:w="0"/>
            </w:tcMar>
          </w:tcPr>
          <w:p w14:paraId="36070000">
            <w:pPr>
              <w:pStyle w:val="Style_2"/>
              <w:ind w:firstLine="0" w:left="0"/>
              <w:jc w:val="left"/>
            </w:pPr>
            <w:r>
              <w:t>Минэкономразвития России</w:t>
            </w:r>
          </w:p>
        </w:tc>
        <w:tc>
          <w:tcPr>
            <w:tcW w:type="dxa" w:w="1134"/>
            <w:tcMar>
              <w:left w:type="dxa" w:w="0"/>
              <w:right w:type="dxa" w:w="0"/>
            </w:tcMar>
          </w:tcPr>
          <w:p w14:paraId="37070000">
            <w:pPr>
              <w:pStyle w:val="Style_2"/>
              <w:ind w:firstLine="0" w:left="0"/>
              <w:jc w:val="center"/>
            </w:pPr>
            <w:r>
              <w:t>29 марта 2013 г.</w:t>
            </w:r>
          </w:p>
        </w:tc>
        <w:tc>
          <w:tcPr>
            <w:tcW w:type="dxa" w:w="1134"/>
            <w:tcMar>
              <w:left w:type="dxa" w:w="0"/>
              <w:right w:type="dxa" w:w="0"/>
            </w:tcMar>
          </w:tcPr>
          <w:p w14:paraId="38070000">
            <w:pPr>
              <w:pStyle w:val="Style_2"/>
              <w:ind w:firstLine="0" w:left="0"/>
              <w:jc w:val="center"/>
            </w:pPr>
            <w:r>
              <w:t>31 декабря 2024 г.</w:t>
            </w:r>
          </w:p>
        </w:tc>
        <w:tc>
          <w:tcPr>
            <w:tcW w:type="dxa" w:w="3402"/>
            <w:tcMar>
              <w:left w:type="dxa" w:w="0"/>
              <w:right w:type="dxa" w:w="0"/>
            </w:tcMar>
          </w:tcPr>
          <w:p w14:paraId="39070000">
            <w:pPr>
              <w:pStyle w:val="Style_2"/>
              <w:ind w:firstLine="0" w:left="0"/>
              <w:jc w:val="left"/>
            </w:pPr>
            <w:r>
              <w:t>оптимизация исполнения государственных (муниципальных) функций и предоставления государственных (муниципальных) услуг;</w:t>
            </w:r>
          </w:p>
          <w:p w14:paraId="3A070000">
            <w:pPr>
              <w:pStyle w:val="Style_2"/>
              <w:ind w:firstLine="0" w:left="0"/>
              <w:jc w:val="left"/>
            </w:pPr>
            <w:r>
              <w:t>повышение качества и доступности государственных (муниципальных) услуг, предоставляемых органами власти</w:t>
            </w:r>
          </w:p>
        </w:tc>
        <w:tc>
          <w:tcPr>
            <w:tcW w:type="dxa" w:w="2976"/>
            <w:tcMar>
              <w:left w:type="dxa" w:w="0"/>
              <w:right w:type="dxa" w:w="0"/>
            </w:tcMar>
          </w:tcPr>
          <w:p w14:paraId="3B070000">
            <w:pPr>
              <w:pStyle w:val="Style_2"/>
              <w:ind w:firstLine="0" w:left="0"/>
              <w:jc w:val="left"/>
            </w:pPr>
            <w:r>
              <w:t>методическая поддержка и мониторинг реализации проекта по созданию и развитию сети многофункциональных центров предоставления государственных и муниципальных услуг;</w:t>
            </w:r>
          </w:p>
          <w:p w14:paraId="3C070000">
            <w:pPr>
              <w:pStyle w:val="Style_2"/>
              <w:ind w:firstLine="0" w:left="0"/>
              <w:jc w:val="left"/>
            </w:pPr>
            <w:r>
              <w:t>мониторинг уровня удовлетворенности граждан Российской Федерации качеством предоставления государственных и муниципальных услуг</w:t>
            </w:r>
          </w:p>
        </w:tc>
        <w:tc>
          <w:tcPr>
            <w:tcW w:type="dxa" w:w="2771"/>
            <w:tcMar>
              <w:left w:type="dxa" w:w="0"/>
              <w:right w:type="dxa" w:w="0"/>
            </w:tcMar>
          </w:tcPr>
          <w:p w14:paraId="3D070000">
            <w:pPr>
              <w:pStyle w:val="Style_2"/>
              <w:ind w:firstLine="0" w:left="0"/>
              <w:jc w:val="left"/>
            </w:pPr>
            <w:r>
              <w:t>уровень удовлетворенности граждан Российской Федерации качеством предоставления государственных и муниципальных услуг;</w:t>
            </w:r>
          </w:p>
          <w:p w14:paraId="3E070000">
            <w:pPr>
              <w:pStyle w:val="Style_2"/>
              <w:ind w:firstLine="0" w:left="0"/>
              <w:jc w:val="left"/>
            </w:pPr>
            <w:r>
              <w:t>доля респондентов, отметивших снижение общего объема административной нагрузки, в общем числе опрошенных респондентов</w:t>
            </w:r>
          </w:p>
        </w:tc>
      </w:tr>
      <w:tr>
        <w:tc>
          <w:tcPr>
            <w:tcW w:type="dxa" w:w="510"/>
            <w:tcMar>
              <w:left w:type="dxa" w:w="0"/>
              <w:right w:type="dxa" w:w="0"/>
            </w:tcMar>
          </w:tcPr>
          <w:p w14:paraId="3F070000">
            <w:pPr>
              <w:pStyle w:val="Style_2"/>
              <w:ind w:firstLine="0" w:left="0"/>
              <w:jc w:val="center"/>
            </w:pPr>
            <w:r>
              <w:t>27.</w:t>
            </w:r>
          </w:p>
        </w:tc>
        <w:tc>
          <w:tcPr>
            <w:tcW w:type="dxa" w:w="2410"/>
            <w:tcMar>
              <w:left w:type="dxa" w:w="0"/>
              <w:right w:type="dxa" w:w="0"/>
            </w:tcMar>
          </w:tcPr>
          <w:p w14:paraId="40070000">
            <w:pPr>
              <w:pStyle w:val="Style_2"/>
              <w:ind w:firstLine="0" w:left="0"/>
              <w:jc w:val="left"/>
            </w:pPr>
            <w:r>
              <w:t>Основное мероприятие 4.2. Улучшение регуляторной среды</w:t>
            </w:r>
          </w:p>
        </w:tc>
        <w:tc>
          <w:tcPr>
            <w:tcW w:type="dxa" w:w="1843"/>
            <w:tcMar>
              <w:left w:type="dxa" w:w="0"/>
              <w:right w:type="dxa" w:w="0"/>
            </w:tcMar>
          </w:tcPr>
          <w:p w14:paraId="41070000">
            <w:pPr>
              <w:pStyle w:val="Style_2"/>
              <w:ind w:firstLine="0" w:left="0"/>
              <w:jc w:val="left"/>
            </w:pPr>
            <w:r>
              <w:t>Минэкономразвития России</w:t>
            </w:r>
          </w:p>
        </w:tc>
        <w:tc>
          <w:tcPr>
            <w:tcW w:type="dxa" w:w="1134"/>
            <w:tcMar>
              <w:left w:type="dxa" w:w="0"/>
              <w:right w:type="dxa" w:w="0"/>
            </w:tcMar>
          </w:tcPr>
          <w:p w14:paraId="42070000">
            <w:pPr>
              <w:pStyle w:val="Style_2"/>
              <w:ind w:firstLine="0" w:left="0"/>
              <w:jc w:val="center"/>
            </w:pPr>
            <w:r>
              <w:t>29 марта 2013 г.</w:t>
            </w:r>
          </w:p>
        </w:tc>
        <w:tc>
          <w:tcPr>
            <w:tcW w:type="dxa" w:w="1134"/>
            <w:tcMar>
              <w:left w:type="dxa" w:w="0"/>
              <w:right w:type="dxa" w:w="0"/>
            </w:tcMar>
          </w:tcPr>
          <w:p w14:paraId="43070000">
            <w:pPr>
              <w:pStyle w:val="Style_2"/>
              <w:ind w:firstLine="0" w:left="0"/>
              <w:jc w:val="center"/>
            </w:pPr>
            <w:r>
              <w:t>31 декабря 2024 г.</w:t>
            </w:r>
          </w:p>
        </w:tc>
        <w:tc>
          <w:tcPr>
            <w:tcW w:type="dxa" w:w="3402"/>
            <w:tcMar>
              <w:left w:type="dxa" w:w="0"/>
              <w:right w:type="dxa" w:w="0"/>
            </w:tcMar>
          </w:tcPr>
          <w:p w14:paraId="44070000">
            <w:pPr>
              <w:pStyle w:val="Style_2"/>
              <w:ind w:firstLine="0" w:left="0"/>
              <w:jc w:val="left"/>
            </w:pPr>
            <w:r>
              <w:t>совершенствование правового регулирования осуществления контрольно-надзорной деятельности как в части базового регулирования в рамках системообразующего федерального закона о государственном контроле (надзоре) и муниципальном контроле, так и в части корреспондирующих ему положений отраслевых федеральных законов, а также подзаконных правовых актов, принятых в его развитие, и актуализированных положений о видах федерального государственного контроля (надзора);</w:t>
            </w:r>
          </w:p>
          <w:p w14:paraId="45070000">
            <w:pPr>
              <w:pStyle w:val="Style_2"/>
              <w:ind w:firstLine="0" w:left="0"/>
              <w:jc w:val="left"/>
            </w:pPr>
            <w:r>
              <w:t>обеспечение эффективного функционирования общегосударственной модели саморегулирования</w:t>
            </w:r>
          </w:p>
        </w:tc>
        <w:tc>
          <w:tcPr>
            <w:tcW w:type="dxa" w:w="2976"/>
            <w:tcMar>
              <w:left w:type="dxa" w:w="0"/>
              <w:right w:type="dxa" w:w="0"/>
            </w:tcMar>
          </w:tcPr>
          <w:p w14:paraId="46070000">
            <w:pPr>
              <w:pStyle w:val="Style_2"/>
              <w:ind w:firstLine="0" w:left="0"/>
              <w:jc w:val="left"/>
            </w:pPr>
            <w:r>
              <w:t>совершенствование системы государственного контроля и надзора;</w:t>
            </w:r>
          </w:p>
          <w:p w14:paraId="47070000">
            <w:pPr>
              <w:pStyle w:val="Style_2"/>
              <w:ind w:firstLine="0" w:left="0"/>
              <w:jc w:val="left"/>
            </w:pPr>
            <w:r>
              <w:t>проведение мониторинга деятельности контрольных и надзорных органов;</w:t>
            </w:r>
          </w:p>
          <w:p w14:paraId="48070000">
            <w:pPr>
              <w:pStyle w:val="Style_2"/>
              <w:ind w:firstLine="0" w:left="0"/>
              <w:jc w:val="left"/>
            </w:pPr>
            <w:r>
              <w:t>развитие механизмов саморегулирования в отраслях экономики и сегментах рынка;</w:t>
            </w:r>
          </w:p>
          <w:p w14:paraId="49070000">
            <w:pPr>
              <w:pStyle w:val="Style_2"/>
              <w:ind w:firstLine="0" w:left="0"/>
              <w:jc w:val="left"/>
            </w:pPr>
            <w:r>
              <w:t>обеспечение эффективного функционирования общегосударственной модели саморегулирования</w:t>
            </w:r>
          </w:p>
        </w:tc>
        <w:tc>
          <w:tcPr>
            <w:tcW w:type="dxa" w:w="2771"/>
            <w:tcMar>
              <w:left w:type="dxa" w:w="0"/>
              <w:right w:type="dxa" w:w="0"/>
            </w:tcMar>
          </w:tcPr>
          <w:p w14:paraId="4A070000">
            <w:pPr>
              <w:pStyle w:val="Style_2"/>
              <w:ind w:firstLine="0" w:left="0"/>
              <w:jc w:val="left"/>
            </w:pPr>
            <w:r>
              <w:t>доля респондентов, отметивших снижение общего объема административной нагрузки, в общем числе опрошенных респондентов;</w:t>
            </w:r>
          </w:p>
          <w:p w14:paraId="4B070000">
            <w:pPr>
              <w:pStyle w:val="Style_2"/>
              <w:ind w:firstLine="0" w:left="0"/>
              <w:jc w:val="left"/>
            </w:pPr>
            <w:r>
              <w:t>уровень удовлетворенности граждан Российской Федерации качеством предоставления государственных и муниципальных услуг;</w:t>
            </w:r>
          </w:p>
          <w:p w14:paraId="4C070000">
            <w:pPr>
              <w:pStyle w:val="Style_2"/>
              <w:ind w:firstLine="0" w:left="0"/>
              <w:jc w:val="left"/>
            </w:pPr>
            <w:r>
              <w:t>рост индекса качества администрирования контрольно-надзорных функций</w:t>
            </w:r>
          </w:p>
        </w:tc>
      </w:tr>
      <w:tr>
        <w:tc>
          <w:tcPr>
            <w:tcW w:type="dxa" w:w="510"/>
            <w:tcMar>
              <w:left w:type="dxa" w:w="0"/>
              <w:right w:type="dxa" w:w="0"/>
            </w:tcMar>
          </w:tcPr>
          <w:p w14:paraId="4D070000">
            <w:pPr>
              <w:pStyle w:val="Style_2"/>
              <w:ind w:firstLine="0" w:left="0"/>
              <w:jc w:val="center"/>
            </w:pPr>
            <w:r>
              <w:t>28.</w:t>
            </w:r>
          </w:p>
        </w:tc>
        <w:tc>
          <w:tcPr>
            <w:tcW w:type="dxa" w:w="2410"/>
            <w:tcMar>
              <w:left w:type="dxa" w:w="0"/>
              <w:right w:type="dxa" w:w="0"/>
            </w:tcMar>
          </w:tcPr>
          <w:p w14:paraId="4E070000">
            <w:pPr>
              <w:pStyle w:val="Style_2"/>
              <w:ind w:firstLine="0" w:left="0"/>
              <w:jc w:val="left"/>
            </w:pPr>
            <w:r>
              <w:t>Основное мероприятие 4.3. Формирование единой национальной системы аккредитации</w:t>
            </w:r>
          </w:p>
        </w:tc>
        <w:tc>
          <w:tcPr>
            <w:tcW w:type="dxa" w:w="1843"/>
            <w:tcMar>
              <w:left w:type="dxa" w:w="0"/>
              <w:right w:type="dxa" w:w="0"/>
            </w:tcMar>
          </w:tcPr>
          <w:p w14:paraId="4F070000">
            <w:pPr>
              <w:pStyle w:val="Style_2"/>
              <w:ind w:firstLine="0" w:left="0"/>
              <w:jc w:val="left"/>
            </w:pPr>
            <w:r>
              <w:t>Росаккредитация</w:t>
            </w:r>
          </w:p>
        </w:tc>
        <w:tc>
          <w:tcPr>
            <w:tcW w:type="dxa" w:w="1134"/>
            <w:tcMar>
              <w:left w:type="dxa" w:w="0"/>
              <w:right w:type="dxa" w:w="0"/>
            </w:tcMar>
          </w:tcPr>
          <w:p w14:paraId="50070000">
            <w:pPr>
              <w:pStyle w:val="Style_2"/>
              <w:ind w:firstLine="0" w:left="0"/>
              <w:jc w:val="center"/>
            </w:pPr>
            <w:r>
              <w:t>29 марта 2013 г.</w:t>
            </w:r>
          </w:p>
        </w:tc>
        <w:tc>
          <w:tcPr>
            <w:tcW w:type="dxa" w:w="1134"/>
            <w:tcMar>
              <w:left w:type="dxa" w:w="0"/>
              <w:right w:type="dxa" w:w="0"/>
            </w:tcMar>
          </w:tcPr>
          <w:p w14:paraId="51070000">
            <w:pPr>
              <w:pStyle w:val="Style_2"/>
              <w:ind w:firstLine="0" w:left="0"/>
              <w:jc w:val="center"/>
            </w:pPr>
            <w:r>
              <w:t>31 декабря 2024 г.</w:t>
            </w:r>
          </w:p>
        </w:tc>
        <w:tc>
          <w:tcPr>
            <w:tcW w:type="dxa" w:w="3402"/>
            <w:tcMar>
              <w:left w:type="dxa" w:w="0"/>
              <w:right w:type="dxa" w:w="0"/>
            </w:tcMar>
          </w:tcPr>
          <w:p w14:paraId="52070000">
            <w:pPr>
              <w:pStyle w:val="Style_2"/>
              <w:ind w:firstLine="0" w:left="0"/>
              <w:jc w:val="left"/>
            </w:pPr>
            <w:r>
              <w:t>формирование единой национальной системы аккредитации, соответствующей международным стандартам, способствующей обеспечению международного признания результатов деятельности аккредитованных лиц</w:t>
            </w:r>
          </w:p>
        </w:tc>
        <w:tc>
          <w:tcPr>
            <w:tcW w:type="dxa" w:w="2976"/>
            <w:tcMar>
              <w:left w:type="dxa" w:w="0"/>
              <w:right w:type="dxa" w:w="0"/>
            </w:tcMar>
          </w:tcPr>
          <w:p w14:paraId="53070000">
            <w:pPr>
              <w:pStyle w:val="Style_2"/>
              <w:ind w:firstLine="0" w:left="0"/>
              <w:jc w:val="left"/>
            </w:pPr>
            <w:r>
              <w:t>развитие системы нормативного правового регулирования единой национальной системы аккредитации;</w:t>
            </w:r>
          </w:p>
          <w:p w14:paraId="54070000">
            <w:pPr>
              <w:pStyle w:val="Style_2"/>
              <w:ind w:firstLine="0" w:left="0"/>
              <w:jc w:val="left"/>
            </w:pPr>
            <w:r>
              <w:t>обеспечение деятельности центрального аппарата и территориальных управлений Росаккредитации;</w:t>
            </w:r>
          </w:p>
          <w:p w14:paraId="55070000">
            <w:pPr>
              <w:pStyle w:val="Style_2"/>
              <w:ind w:firstLine="0" w:left="0"/>
              <w:jc w:val="left"/>
            </w:pPr>
            <w:r>
              <w:t>развитие информационно-телекоммуникационной инфраструктуры национального органа по аккредитации;</w:t>
            </w:r>
          </w:p>
          <w:p w14:paraId="56070000">
            <w:pPr>
              <w:pStyle w:val="Style_2"/>
              <w:ind w:firstLine="0" w:left="0"/>
              <w:jc w:val="left"/>
            </w:pPr>
            <w:r>
              <w:t>организационно-методическое обеспечение создания института независимых экспертов по аккредитации</w:t>
            </w:r>
          </w:p>
        </w:tc>
        <w:tc>
          <w:tcPr>
            <w:tcW w:type="dxa" w:w="2771"/>
            <w:tcMar>
              <w:left w:type="dxa" w:w="0"/>
              <w:right w:type="dxa" w:w="0"/>
            </w:tcMar>
          </w:tcPr>
          <w:p w14:paraId="57070000">
            <w:pPr>
              <w:pStyle w:val="Style_2"/>
              <w:ind w:firstLine="0" w:left="0"/>
              <w:jc w:val="left"/>
            </w:pPr>
            <w:r>
              <w:t>доля государственных услуг, предоставленных Росаккредитацией в электронной форме;</w:t>
            </w:r>
          </w:p>
          <w:p w14:paraId="58070000">
            <w:pPr>
              <w:pStyle w:val="Style_2"/>
              <w:ind w:firstLine="0" w:left="0"/>
              <w:jc w:val="left"/>
            </w:pPr>
            <w:r>
              <w:t>уровень удовлетворенности юридических лиц и индивидуальных предпринимателей качеством предоставления государственной услуги по аккредитации</w:t>
            </w:r>
          </w:p>
        </w:tc>
      </w:tr>
      <w:tr>
        <w:tc>
          <w:tcPr>
            <w:tcW w:type="dxa" w:w="510"/>
            <w:tcMar>
              <w:left w:type="dxa" w:w="0"/>
              <w:right w:type="dxa" w:w="0"/>
            </w:tcMar>
          </w:tcPr>
          <w:p w14:paraId="59070000">
            <w:pPr>
              <w:pStyle w:val="Style_2"/>
              <w:ind w:firstLine="0" w:left="0"/>
              <w:jc w:val="center"/>
            </w:pPr>
            <w:r>
              <w:t>29.</w:t>
            </w:r>
          </w:p>
        </w:tc>
        <w:tc>
          <w:tcPr>
            <w:tcW w:type="dxa" w:w="2410"/>
            <w:tcMar>
              <w:left w:type="dxa" w:w="0"/>
              <w:right w:type="dxa" w:w="0"/>
            </w:tcMar>
          </w:tcPr>
          <w:p w14:paraId="5A070000">
            <w:pPr>
              <w:pStyle w:val="Style_2"/>
              <w:ind w:firstLine="0" w:left="0"/>
              <w:jc w:val="left"/>
            </w:pPr>
            <w:r>
              <w:t>Основное мероприятие 4.П1. Приоритетная программа "Реформа контрольной и надзорной деятельности"</w:t>
            </w:r>
          </w:p>
        </w:tc>
        <w:tc>
          <w:tcPr>
            <w:tcW w:type="dxa" w:w="1843"/>
            <w:tcMar>
              <w:left w:type="dxa" w:w="0"/>
              <w:right w:type="dxa" w:w="0"/>
            </w:tcMar>
          </w:tcPr>
          <w:p w14:paraId="5B070000">
            <w:pPr>
              <w:pStyle w:val="Style_2"/>
              <w:ind w:firstLine="0" w:left="0"/>
              <w:jc w:val="left"/>
            </w:pPr>
            <w:r>
              <w:t>Управление делами Президента Российской Федерации</w:t>
            </w:r>
          </w:p>
        </w:tc>
        <w:tc>
          <w:tcPr>
            <w:tcW w:type="dxa" w:w="1134"/>
            <w:tcMar>
              <w:left w:type="dxa" w:w="0"/>
              <w:right w:type="dxa" w:w="0"/>
            </w:tcMar>
          </w:tcPr>
          <w:p w14:paraId="5C070000">
            <w:pPr>
              <w:pStyle w:val="Style_2"/>
              <w:ind w:firstLine="0" w:left="0"/>
              <w:jc w:val="center"/>
            </w:pPr>
            <w:r>
              <w:t>21 декабря 2016 г.</w:t>
            </w:r>
          </w:p>
        </w:tc>
        <w:tc>
          <w:tcPr>
            <w:tcW w:type="dxa" w:w="1134"/>
            <w:tcMar>
              <w:left w:type="dxa" w:w="0"/>
              <w:right w:type="dxa" w:w="0"/>
            </w:tcMar>
          </w:tcPr>
          <w:p w14:paraId="5D070000">
            <w:pPr>
              <w:pStyle w:val="Style_2"/>
              <w:ind w:firstLine="0" w:left="0"/>
              <w:jc w:val="center"/>
            </w:pPr>
            <w:r>
              <w:t>31 декабря 2018 г.</w:t>
            </w:r>
          </w:p>
        </w:tc>
        <w:tc>
          <w:tcPr>
            <w:tcW w:type="dxa" w:w="3402"/>
            <w:tcMar>
              <w:left w:type="dxa" w:w="0"/>
              <w:right w:type="dxa" w:w="0"/>
            </w:tcMar>
          </w:tcPr>
          <w:p w14:paraId="5E070000">
            <w:pPr>
              <w:pStyle w:val="Style_2"/>
              <w:ind w:firstLine="0" w:left="0"/>
              <w:jc w:val="left"/>
            </w:pPr>
            <w:r>
              <w:t>рост индекса качества администрирования контрольно-надзорных функций, включая оптимизацию использования трудовых, материальных и финансовых ресурсов, используемых при осуществлении государственного контроля (надзора) и муниципального контроля</w:t>
            </w:r>
          </w:p>
        </w:tc>
        <w:tc>
          <w:tcPr>
            <w:tcW w:type="dxa" w:w="2976"/>
            <w:tcMar>
              <w:left w:type="dxa" w:w="0"/>
              <w:right w:type="dxa" w:w="0"/>
            </w:tcMar>
          </w:tcPr>
          <w:p w14:paraId="5F070000">
            <w:pPr>
              <w:pStyle w:val="Style_2"/>
              <w:ind w:firstLine="0" w:left="0"/>
              <w:jc w:val="left"/>
            </w:pPr>
            <w:r>
              <w:t>экспертно-аналитическое сопровождение, координация и мониторинг реализации основных направлений приоритетной программы "Реформа контрольной и надзорной деятельности" осуществляются на базе автономной некоммерческой организации "Аналитический центр при Правительстве Российской Федерации" (финансовым обеспечением реализации указанных направлений является субсидия из федерального бюджета, главным распорядителем бюджетных средств которой является Управление делами Президента Российской Федерации)</w:t>
            </w:r>
          </w:p>
        </w:tc>
        <w:tc>
          <w:tcPr>
            <w:tcW w:type="dxa" w:w="2771"/>
            <w:tcMar>
              <w:left w:type="dxa" w:w="0"/>
              <w:right w:type="dxa" w:w="0"/>
            </w:tcMar>
          </w:tcPr>
          <w:p w14:paraId="60070000">
            <w:pPr>
              <w:pStyle w:val="Style_2"/>
              <w:ind w:firstLine="0" w:left="0"/>
              <w:jc w:val="left"/>
            </w:pPr>
            <w:r>
              <w:t>рост индекса качества администрирования контрольно-надзорных функций</w:t>
            </w:r>
          </w:p>
        </w:tc>
      </w:tr>
      <w:tr>
        <w:tc>
          <w:tcPr>
            <w:tcW w:type="dxa" w:w="510"/>
            <w:tcMar>
              <w:left w:type="dxa" w:w="0"/>
              <w:right w:type="dxa" w:w="0"/>
            </w:tcMar>
          </w:tcPr>
          <w:p w14:paraId="61070000">
            <w:pPr>
              <w:pStyle w:val="Style_2"/>
              <w:ind w:firstLine="0" w:left="0"/>
              <w:jc w:val="center"/>
            </w:pPr>
            <w:r>
              <w:t>30.</w:t>
            </w:r>
          </w:p>
        </w:tc>
        <w:tc>
          <w:tcPr>
            <w:tcW w:type="dxa" w:w="2410"/>
            <w:tcMar>
              <w:left w:type="dxa" w:w="0"/>
              <w:right w:type="dxa" w:w="0"/>
            </w:tcMar>
          </w:tcPr>
          <w:p w14:paraId="62070000">
            <w:pPr>
              <w:pStyle w:val="Style_2"/>
              <w:ind w:firstLine="0" w:left="0"/>
              <w:jc w:val="left"/>
            </w:pPr>
            <w:r>
              <w:t xml:space="preserve">4.D1. Федеральный </w:t>
            </w:r>
            <w:r>
              <w:rPr>
                <w:color w:val="0000FF"/>
              </w:rPr>
              <w:fldChar w:fldCharType="begin"/>
            </w:r>
            <w:r>
              <w:rPr>
                <w:color w:val="0000FF"/>
              </w:rPr>
              <w:instrText>HYPERLINK "consultantplus://offline/ref=050E39F30EB3D255A5C7E15D718C467C7A147D1958881CFF207FAF8B8FBF457334BC12178305033A8D28840470C8sCH" \o ""Паспорт федерального проекта "Нормативное регулирование цифровой среды" (утв. президиумом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протокол от 28.05.2019 N 9){КонсультантПлюс}"</w:instrText>
            </w:r>
            <w:r>
              <w:rPr>
                <w:color w:val="0000FF"/>
              </w:rPr>
              <w:fldChar w:fldCharType="separate"/>
            </w:r>
            <w:r>
              <w:rPr>
                <w:color w:val="0000FF"/>
              </w:rPr>
              <w:t>проект</w:t>
            </w:r>
            <w:r>
              <w:rPr>
                <w:color w:val="0000FF"/>
              </w:rPr>
              <w:fldChar w:fldCharType="end"/>
            </w:r>
            <w:r>
              <w:t xml:space="preserve"> "Нормативное регулирование цифровой среды"</w:t>
            </w:r>
          </w:p>
        </w:tc>
        <w:tc>
          <w:tcPr>
            <w:tcW w:type="dxa" w:w="1843"/>
            <w:tcMar>
              <w:left w:type="dxa" w:w="0"/>
              <w:right w:type="dxa" w:w="0"/>
            </w:tcMar>
          </w:tcPr>
          <w:p w14:paraId="63070000">
            <w:pPr>
              <w:pStyle w:val="Style_2"/>
              <w:ind w:firstLine="0" w:left="0"/>
              <w:jc w:val="left"/>
            </w:pPr>
            <w:r>
              <w:t>Минэкономразвития России</w:t>
            </w:r>
          </w:p>
        </w:tc>
        <w:tc>
          <w:tcPr>
            <w:tcW w:type="dxa" w:w="1134"/>
            <w:tcMar>
              <w:left w:type="dxa" w:w="0"/>
              <w:right w:type="dxa" w:w="0"/>
            </w:tcMar>
          </w:tcPr>
          <w:p w14:paraId="64070000">
            <w:pPr>
              <w:pStyle w:val="Style_2"/>
              <w:ind w:firstLine="0" w:left="0"/>
              <w:jc w:val="center"/>
            </w:pPr>
            <w:r>
              <w:t>1 января 2019 г.</w:t>
            </w:r>
          </w:p>
        </w:tc>
        <w:tc>
          <w:tcPr>
            <w:tcW w:type="dxa" w:w="1134"/>
            <w:tcMar>
              <w:left w:type="dxa" w:w="0"/>
              <w:right w:type="dxa" w:w="0"/>
            </w:tcMar>
          </w:tcPr>
          <w:p w14:paraId="65070000">
            <w:pPr>
              <w:pStyle w:val="Style_2"/>
              <w:ind w:firstLine="0" w:left="0"/>
              <w:jc w:val="center"/>
            </w:pPr>
            <w:r>
              <w:t>31 декабря 2024 г.</w:t>
            </w:r>
          </w:p>
        </w:tc>
        <w:tc>
          <w:tcPr>
            <w:tcW w:type="dxa" w:w="3402"/>
            <w:tcMar>
              <w:left w:type="dxa" w:w="0"/>
              <w:right w:type="dxa" w:w="0"/>
            </w:tcMar>
          </w:tcPr>
          <w:p w14:paraId="66070000">
            <w:pPr>
              <w:pStyle w:val="Style_2"/>
              <w:ind w:firstLine="0" w:left="0"/>
              <w:jc w:val="left"/>
            </w:pPr>
            <w:r>
              <w:t>создание системы правового регулирования цифровой экономики, основанной на гибком подходе в каждой сфере, а также внедрение гражданского оборота на базе цифровых технологий</w:t>
            </w:r>
          </w:p>
        </w:tc>
        <w:tc>
          <w:tcPr>
            <w:tcW w:type="dxa" w:w="2976"/>
            <w:tcMar>
              <w:left w:type="dxa" w:w="0"/>
              <w:right w:type="dxa" w:w="0"/>
            </w:tcMar>
          </w:tcPr>
          <w:p w14:paraId="67070000">
            <w:pPr>
              <w:pStyle w:val="Style_2"/>
              <w:ind w:firstLine="0" w:left="0"/>
              <w:jc w:val="left"/>
            </w:pPr>
            <w:r>
              <w:t xml:space="preserve">выполнение некоммерческой организацией Фонд развития Центра разработки и коммерциализации новых технологий работ по совершенствованию регулирования в сфере цифровой экономики для обеспечения реализации мероприятий плана федерального </w:t>
            </w:r>
            <w:r>
              <w:rPr>
                <w:color w:val="0000FF"/>
              </w:rPr>
              <w:fldChar w:fldCharType="begin"/>
            </w:r>
            <w:r>
              <w:rPr>
                <w:color w:val="0000FF"/>
              </w:rPr>
              <w:instrText>HYPERLINK "consultantplus://offline/ref=050E39F30EB3D255A5C7E15D718C467C7A147D1958881CFF207FAF8B8FBF457334BC12178305033A8D28840470C8sCH" \o ""Паспорт федерального проекта "Нормативное регулирование цифровой среды" (утв. президиумом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протокол от 28.05.2019 N 9){КонсультантПлюс}"</w:instrText>
            </w:r>
            <w:r>
              <w:rPr>
                <w:color w:val="0000FF"/>
              </w:rPr>
              <w:fldChar w:fldCharType="separate"/>
            </w:r>
            <w:r>
              <w:rPr>
                <w:color w:val="0000FF"/>
              </w:rPr>
              <w:t>проекта</w:t>
            </w:r>
            <w:r>
              <w:rPr>
                <w:color w:val="0000FF"/>
              </w:rPr>
              <w:fldChar w:fldCharType="end"/>
            </w:r>
            <w:r>
              <w:t xml:space="preserve"> "Нормативное регулирование цифровой среды";</w:t>
            </w:r>
          </w:p>
          <w:p w14:paraId="68070000">
            <w:pPr>
              <w:pStyle w:val="Style_2"/>
              <w:ind w:firstLine="0" w:left="0"/>
              <w:jc w:val="left"/>
            </w:pPr>
            <w:r>
              <w:t>обеспечение экспертно-аналитической и научно-методической поддержки Минэкономразвития России как уполномоченного федерального органа исполнительной власти, ответственного за реализацию плана мероприятий "Нормативное регулирование" (федерального проекта "Нормативное регулирование цифровой среды") программы (национальной программы) "Цифровая экономика Российской Федерации"</w:t>
            </w:r>
          </w:p>
        </w:tc>
        <w:tc>
          <w:tcPr>
            <w:tcW w:type="dxa" w:w="2771"/>
            <w:tcMar>
              <w:left w:type="dxa" w:w="0"/>
              <w:right w:type="dxa" w:w="0"/>
            </w:tcMar>
          </w:tcPr>
          <w:p w14:paraId="69070000">
            <w:pPr>
              <w:pStyle w:val="Style_2"/>
              <w:ind w:firstLine="0" w:left="0"/>
              <w:jc w:val="left"/>
            </w:pPr>
            <w:r>
              <w:t>количество проектов нормативных правовых актов, одобренных решениями рабочей группы по нормативному регулированию автономной некоммерческой организации "Цифровая экономика", направленных в федеральные органы исполнительной власти, а также экспертных заключений на поступившие проекты нормативных правовых актов, направленных в федеральные органы исполнительной власти и (или) в автономную некоммерческую организацию "Цифровая экономика"</w:t>
            </w:r>
          </w:p>
        </w:tc>
      </w:tr>
      <w:tr>
        <w:tc>
          <w:tcPr>
            <w:tcW w:type="dxa" w:w="510"/>
            <w:tcMar>
              <w:left w:type="dxa" w:w="0"/>
              <w:right w:type="dxa" w:w="0"/>
            </w:tcMar>
          </w:tcPr>
          <w:p w14:paraId="6A070000">
            <w:pPr>
              <w:pStyle w:val="Style_2"/>
              <w:ind w:firstLine="0" w:left="0"/>
              <w:jc w:val="center"/>
            </w:pPr>
            <w:r>
              <w:t>31.</w:t>
            </w:r>
          </w:p>
        </w:tc>
        <w:tc>
          <w:tcPr>
            <w:tcW w:type="dxa" w:w="2410"/>
            <w:tcMar>
              <w:left w:type="dxa" w:w="0"/>
              <w:right w:type="dxa" w:w="0"/>
            </w:tcMar>
          </w:tcPr>
          <w:p w14:paraId="6B070000">
            <w:pPr>
              <w:pStyle w:val="Style_2"/>
              <w:ind w:firstLine="0" w:left="0"/>
              <w:jc w:val="left"/>
            </w:pPr>
            <w:r>
              <w:t xml:space="preserve">4.D6. Федеральный </w:t>
            </w:r>
            <w:r>
              <w:rPr>
                <w:color w:val="0000FF"/>
              </w:rPr>
              <w:fldChar w:fldCharType="begin"/>
            </w:r>
            <w:r>
              <w:rPr>
                <w:color w:val="0000FF"/>
              </w:rPr>
              <w:instrText>HYPERLINK "consultantplus://offline/ref=050E39F30EB3D255A5C7E15D718C467C7A147D185E851CFF207FAF8B8FBF457334BC12178305033A8D28840470C8sCH" \o ""Паспорт федерального проекта "Цифровое государственное управление" (утв. президиумом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протокол от 28.05.2019 N 9){КонсультантПлюс}"</w:instrText>
            </w:r>
            <w:r>
              <w:rPr>
                <w:color w:val="0000FF"/>
              </w:rPr>
              <w:fldChar w:fldCharType="separate"/>
            </w:r>
            <w:r>
              <w:rPr>
                <w:color w:val="0000FF"/>
              </w:rPr>
              <w:t>проект</w:t>
            </w:r>
            <w:r>
              <w:rPr>
                <w:color w:val="0000FF"/>
              </w:rPr>
              <w:fldChar w:fldCharType="end"/>
            </w:r>
            <w:r>
              <w:t xml:space="preserve"> "Цифровое государственное управление"</w:t>
            </w:r>
          </w:p>
        </w:tc>
        <w:tc>
          <w:tcPr>
            <w:tcW w:type="dxa" w:w="1843"/>
            <w:tcMar>
              <w:left w:type="dxa" w:w="0"/>
              <w:right w:type="dxa" w:w="0"/>
            </w:tcMar>
          </w:tcPr>
          <w:p w14:paraId="6C070000">
            <w:pPr>
              <w:pStyle w:val="Style_2"/>
              <w:ind w:firstLine="0" w:left="0"/>
              <w:jc w:val="left"/>
            </w:pPr>
            <w:r>
              <w:t>Управление делами Президента Российской Федерации</w:t>
            </w:r>
          </w:p>
        </w:tc>
        <w:tc>
          <w:tcPr>
            <w:tcW w:type="dxa" w:w="1134"/>
            <w:tcMar>
              <w:left w:type="dxa" w:w="0"/>
              <w:right w:type="dxa" w:w="0"/>
            </w:tcMar>
          </w:tcPr>
          <w:p w14:paraId="6D070000">
            <w:pPr>
              <w:pStyle w:val="Style_2"/>
              <w:ind w:firstLine="0" w:left="0"/>
              <w:jc w:val="center"/>
            </w:pPr>
            <w:r>
              <w:t>1 января 2019 г.</w:t>
            </w:r>
          </w:p>
        </w:tc>
        <w:tc>
          <w:tcPr>
            <w:tcW w:type="dxa" w:w="1134"/>
            <w:tcMar>
              <w:left w:type="dxa" w:w="0"/>
              <w:right w:type="dxa" w:w="0"/>
            </w:tcMar>
          </w:tcPr>
          <w:p w14:paraId="6E070000">
            <w:pPr>
              <w:pStyle w:val="Style_2"/>
              <w:ind w:firstLine="0" w:left="0"/>
              <w:jc w:val="center"/>
            </w:pPr>
            <w:r>
              <w:t>31 декабря 2024 г.</w:t>
            </w:r>
          </w:p>
        </w:tc>
        <w:tc>
          <w:tcPr>
            <w:tcW w:type="dxa" w:w="3402"/>
            <w:tcMar>
              <w:left w:type="dxa" w:w="0"/>
              <w:right w:type="dxa" w:w="0"/>
            </w:tcMar>
          </w:tcPr>
          <w:p w14:paraId="6F070000">
            <w:pPr>
              <w:pStyle w:val="Style_2"/>
              <w:ind w:firstLine="0" w:left="0"/>
              <w:jc w:val="left"/>
            </w:pPr>
            <w:r>
              <w:t>реализация системы мониторинга, отчетности и методологического сопровождения внедрения изменений по цифровой трансформации реализации контрольно-надзорных функций, в целях оптимизации и повышения эффективности государственного управления</w:t>
            </w:r>
          </w:p>
        </w:tc>
        <w:tc>
          <w:tcPr>
            <w:tcW w:type="dxa" w:w="2976"/>
            <w:tcMar>
              <w:left w:type="dxa" w:w="0"/>
              <w:right w:type="dxa" w:w="0"/>
            </w:tcMar>
          </w:tcPr>
          <w:p w14:paraId="70070000">
            <w:pPr>
              <w:pStyle w:val="Style_2"/>
              <w:ind w:firstLine="0" w:left="0"/>
              <w:jc w:val="left"/>
            </w:pPr>
            <w:r>
              <w:t>обеспечение информационно-аналитического и экспертно-аналитического сопровождения в сфере контрольной и надзорной деятельности (финансовым обеспечением реализации указанных направлений является субсидия автономной некоммерческой организации "Аналитический центр при Правительстве Российской Федерации" из федерального бюджета, главным распорядителем бюджетных средств которой является Управление делами Президента Российской Федерации)</w:t>
            </w:r>
          </w:p>
        </w:tc>
        <w:tc>
          <w:tcPr>
            <w:tcW w:type="dxa" w:w="2771"/>
            <w:tcMar>
              <w:left w:type="dxa" w:w="0"/>
              <w:right w:type="dxa" w:w="0"/>
            </w:tcMar>
          </w:tcPr>
          <w:p w14:paraId="71070000">
            <w:pPr>
              <w:pStyle w:val="Style_2"/>
              <w:ind w:firstLine="0" w:left="0"/>
              <w:jc w:val="left"/>
            </w:pPr>
            <w:r>
              <w:t>рост индекса качества администрирования контрольно-надзорных функций</w:t>
            </w:r>
          </w:p>
        </w:tc>
      </w:tr>
      <w:tr>
        <w:tc>
          <w:tcPr>
            <w:tcW w:type="dxa" w:w="16180"/>
            <w:gridSpan w:val="8"/>
            <w:tcMar>
              <w:left w:type="dxa" w:w="0"/>
              <w:right w:type="dxa" w:w="0"/>
            </w:tcMar>
          </w:tcPr>
          <w:p w14:paraId="72070000">
            <w:pPr>
              <w:pStyle w:val="Style_2"/>
              <w:ind w:firstLine="0" w:left="0"/>
              <w:jc w:val="center"/>
              <w:outlineLvl w:val="2"/>
            </w:pPr>
            <w:r>
              <w:rPr>
                <w:color w:val="0000FF"/>
              </w:rPr>
              <w:fldChar w:fldCharType="begin"/>
            </w:r>
            <w:r>
              <w:rPr>
                <w:color w:val="0000FF"/>
              </w:rPr>
              <w:instrText>HYPERLINK \l "Par455" \o "ПАСПОРТ"</w:instrText>
            </w:r>
            <w:r>
              <w:rPr>
                <w:color w:val="0000FF"/>
              </w:rPr>
              <w:fldChar w:fldCharType="separate"/>
            </w:r>
            <w:r>
              <w:rPr>
                <w:color w:val="0000FF"/>
              </w:rPr>
              <w:t>Подпрограмма 5</w:t>
            </w:r>
            <w:r>
              <w:rPr>
                <w:color w:val="0000FF"/>
              </w:rPr>
              <w:fldChar w:fldCharType="end"/>
            </w:r>
            <w:r>
              <w:t xml:space="preserve"> "Стимулирование инноваций"</w:t>
            </w:r>
          </w:p>
        </w:tc>
      </w:tr>
      <w:tr>
        <w:tc>
          <w:tcPr>
            <w:tcW w:type="dxa" w:w="510"/>
            <w:tcMar>
              <w:left w:type="dxa" w:w="0"/>
              <w:right w:type="dxa" w:w="0"/>
            </w:tcMar>
          </w:tcPr>
          <w:p w14:paraId="73070000">
            <w:pPr>
              <w:pStyle w:val="Style_2"/>
              <w:ind w:firstLine="0" w:left="0"/>
              <w:jc w:val="center"/>
            </w:pPr>
            <w:r>
              <w:t>32.</w:t>
            </w:r>
          </w:p>
        </w:tc>
        <w:tc>
          <w:tcPr>
            <w:tcW w:type="dxa" w:w="2410"/>
            <w:tcMar>
              <w:left w:type="dxa" w:w="0"/>
              <w:right w:type="dxa" w:w="0"/>
            </w:tcMar>
          </w:tcPr>
          <w:p w14:paraId="74070000">
            <w:pPr>
              <w:pStyle w:val="Style_2"/>
              <w:ind w:firstLine="0" w:left="0"/>
              <w:jc w:val="left"/>
            </w:pPr>
            <w:r>
              <w:t>Основное мероприятие 5.1. Стимулирование спроса на инновации</w:t>
            </w:r>
          </w:p>
        </w:tc>
        <w:tc>
          <w:tcPr>
            <w:tcW w:type="dxa" w:w="1843"/>
            <w:tcMar>
              <w:left w:type="dxa" w:w="0"/>
              <w:right w:type="dxa" w:w="0"/>
            </w:tcMar>
          </w:tcPr>
          <w:p w14:paraId="75070000">
            <w:pPr>
              <w:pStyle w:val="Style_2"/>
              <w:ind w:firstLine="0" w:left="0"/>
              <w:jc w:val="left"/>
            </w:pPr>
            <w:r>
              <w:t>Минэкономразвития России</w:t>
            </w:r>
          </w:p>
        </w:tc>
        <w:tc>
          <w:tcPr>
            <w:tcW w:type="dxa" w:w="1134"/>
            <w:tcMar>
              <w:left w:type="dxa" w:w="0"/>
              <w:right w:type="dxa" w:w="0"/>
            </w:tcMar>
          </w:tcPr>
          <w:p w14:paraId="76070000">
            <w:pPr>
              <w:pStyle w:val="Style_2"/>
              <w:ind w:firstLine="0" w:left="0"/>
              <w:jc w:val="center"/>
            </w:pPr>
            <w:r>
              <w:t>29 марта 2013 г.</w:t>
            </w:r>
          </w:p>
        </w:tc>
        <w:tc>
          <w:tcPr>
            <w:tcW w:type="dxa" w:w="1134"/>
            <w:tcMar>
              <w:left w:type="dxa" w:w="0"/>
              <w:right w:type="dxa" w:w="0"/>
            </w:tcMar>
          </w:tcPr>
          <w:p w14:paraId="77070000">
            <w:pPr>
              <w:pStyle w:val="Style_2"/>
              <w:ind w:firstLine="0" w:left="0"/>
              <w:jc w:val="center"/>
            </w:pPr>
            <w:r>
              <w:t>31 декабря 2024 г.</w:t>
            </w:r>
          </w:p>
        </w:tc>
        <w:tc>
          <w:tcPr>
            <w:tcW w:type="dxa" w:w="3402"/>
            <w:tcMar>
              <w:left w:type="dxa" w:w="0"/>
              <w:right w:type="dxa" w:w="0"/>
            </w:tcMar>
          </w:tcPr>
          <w:p w14:paraId="78070000">
            <w:pPr>
              <w:pStyle w:val="Style_2"/>
              <w:ind w:firstLine="0" w:left="0"/>
              <w:jc w:val="left"/>
            </w:pPr>
            <w:r>
              <w:t>повышение эффективности расходования бюджетных средств;</w:t>
            </w:r>
          </w:p>
          <w:p w14:paraId="79070000">
            <w:pPr>
              <w:pStyle w:val="Style_2"/>
              <w:ind w:firstLine="0" w:left="0"/>
              <w:jc w:val="left"/>
            </w:pPr>
            <w:r>
              <w:t>осуществление перехода от реализации отдельных программ и мер к формированию целостной инновационной системы;</w:t>
            </w:r>
          </w:p>
          <w:p w14:paraId="7A070000">
            <w:pPr>
              <w:pStyle w:val="Style_2"/>
              <w:ind w:firstLine="0" w:left="0"/>
              <w:jc w:val="left"/>
            </w:pPr>
            <w:r>
              <w:t>увеличение финансирования научно-исследовательских работ, опытно-конструкторских и технологических работ за счет внебюджетных источников приведет к определению новых научно-технологических возможностей модернизации существующих секторов и формированию новых секторов российской экономики;</w:t>
            </w:r>
          </w:p>
          <w:p w14:paraId="7B070000">
            <w:pPr>
              <w:pStyle w:val="Style_2"/>
              <w:ind w:firstLine="0" w:left="0"/>
              <w:jc w:val="left"/>
            </w:pPr>
            <w:r>
              <w:t>рост эффективности расходования бюджетных средств в сфере биотехнологий;</w:t>
            </w:r>
          </w:p>
          <w:p w14:paraId="7C070000">
            <w:pPr>
              <w:pStyle w:val="Style_2"/>
              <w:ind w:firstLine="0" w:left="0"/>
              <w:jc w:val="left"/>
            </w:pPr>
            <w:r>
              <w:t>осуществление перехода от реализации отдельных мероприятий по поддержке сферы к формированию целостной системы развития биоэкономики в России;</w:t>
            </w:r>
          </w:p>
          <w:p w14:paraId="7D070000">
            <w:pPr>
              <w:pStyle w:val="Style_2"/>
              <w:ind w:firstLine="0" w:left="0"/>
              <w:jc w:val="left"/>
            </w:pPr>
            <w:r>
              <w:t>повышение глобальной конкурентоспособности компаний;</w:t>
            </w:r>
          </w:p>
          <w:p w14:paraId="7E070000">
            <w:pPr>
              <w:pStyle w:val="Style_2"/>
              <w:ind w:firstLine="0" w:left="0"/>
              <w:jc w:val="left"/>
            </w:pPr>
            <w:r>
              <w:t>увеличение спроса на инновации в экономике (крупные компании с государственным участием станут проводником внедрения новых технологий и создания новых товаров и услуг);</w:t>
            </w:r>
          </w:p>
          <w:p w14:paraId="7F070000">
            <w:pPr>
              <w:pStyle w:val="Style_2"/>
              <w:ind w:firstLine="0" w:left="0"/>
              <w:jc w:val="left"/>
            </w:pPr>
            <w:r>
              <w:t>повышение уровня национальной технологической базы, скорости и качества экономического роста за счет повышения международной конкурентоспособности предприятий</w:t>
            </w:r>
          </w:p>
        </w:tc>
        <w:tc>
          <w:tcPr>
            <w:tcW w:type="dxa" w:w="2976"/>
            <w:tcMar>
              <w:left w:type="dxa" w:w="0"/>
              <w:right w:type="dxa" w:w="0"/>
            </w:tcMar>
          </w:tcPr>
          <w:p w14:paraId="80070000">
            <w:pPr>
              <w:pStyle w:val="Style_2"/>
              <w:ind w:firstLine="0" w:left="0"/>
              <w:jc w:val="left"/>
            </w:pPr>
            <w:r>
              <w:t>повышение координации деятельности органов государственной власти по реализации инновационной политики, улучшение взаимодействия между бизнесом, наукой, образованием и государством в целях формирования конкурентоспособного научно-технологического задела для внедрения прорывных инноваций;</w:t>
            </w:r>
          </w:p>
          <w:p w14:paraId="81070000">
            <w:pPr>
              <w:pStyle w:val="Style_2"/>
              <w:ind w:firstLine="0" w:left="0"/>
              <w:jc w:val="left"/>
            </w:pPr>
            <w:r>
              <w:t>мониторинг реализации Стратегии инновационного развития Российской Федерации на период до 2020 года и Комплексной программы развития биотехнологий в Российской Федерации на период до 2020 года</w:t>
            </w:r>
          </w:p>
        </w:tc>
        <w:tc>
          <w:tcPr>
            <w:tcW w:type="dxa" w:w="2771"/>
            <w:tcMar>
              <w:left w:type="dxa" w:w="0"/>
              <w:right w:type="dxa" w:w="0"/>
            </w:tcMar>
          </w:tcPr>
          <w:p w14:paraId="82070000">
            <w:pPr>
              <w:pStyle w:val="Style_2"/>
              <w:ind w:firstLine="0" w:left="0"/>
              <w:jc w:val="left"/>
            </w:pPr>
            <w:r>
              <w:t>удельный вес организаций, осуществляющих технологические инновации, в общем числе обследованных организаций</w:t>
            </w:r>
          </w:p>
        </w:tc>
      </w:tr>
      <w:tr>
        <w:tc>
          <w:tcPr>
            <w:tcW w:type="dxa" w:w="510"/>
            <w:tcMar>
              <w:left w:type="dxa" w:w="0"/>
              <w:right w:type="dxa" w:w="0"/>
            </w:tcMar>
          </w:tcPr>
          <w:p w14:paraId="83070000">
            <w:pPr>
              <w:pStyle w:val="Style_2"/>
              <w:ind w:firstLine="0" w:left="0"/>
              <w:jc w:val="center"/>
            </w:pPr>
            <w:r>
              <w:t>33.</w:t>
            </w:r>
          </w:p>
        </w:tc>
        <w:tc>
          <w:tcPr>
            <w:tcW w:type="dxa" w:w="2410"/>
            <w:tcMar>
              <w:left w:type="dxa" w:w="0"/>
              <w:right w:type="dxa" w:w="0"/>
            </w:tcMar>
          </w:tcPr>
          <w:p w14:paraId="84070000">
            <w:pPr>
              <w:pStyle w:val="Style_2"/>
              <w:ind w:firstLine="0" w:left="0"/>
              <w:jc w:val="left"/>
            </w:pPr>
            <w:r>
              <w:t>Основное мероприятие 5.2. Поддержка малого инновационного предпринимательства</w:t>
            </w:r>
          </w:p>
        </w:tc>
        <w:tc>
          <w:tcPr>
            <w:tcW w:type="dxa" w:w="1843"/>
            <w:tcMar>
              <w:left w:type="dxa" w:w="0"/>
              <w:right w:type="dxa" w:w="0"/>
            </w:tcMar>
          </w:tcPr>
          <w:p w14:paraId="8507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1134"/>
            <w:tcMar>
              <w:left w:type="dxa" w:w="0"/>
              <w:right w:type="dxa" w:w="0"/>
            </w:tcMar>
          </w:tcPr>
          <w:p w14:paraId="86070000">
            <w:pPr>
              <w:pStyle w:val="Style_2"/>
              <w:ind w:firstLine="0" w:left="0"/>
              <w:jc w:val="center"/>
            </w:pPr>
            <w:r>
              <w:t>29 марта 2013 г.</w:t>
            </w:r>
          </w:p>
        </w:tc>
        <w:tc>
          <w:tcPr>
            <w:tcW w:type="dxa" w:w="1134"/>
            <w:tcMar>
              <w:left w:type="dxa" w:w="0"/>
              <w:right w:type="dxa" w:w="0"/>
            </w:tcMar>
          </w:tcPr>
          <w:p w14:paraId="87070000">
            <w:pPr>
              <w:pStyle w:val="Style_2"/>
              <w:ind w:firstLine="0" w:left="0"/>
              <w:jc w:val="center"/>
            </w:pPr>
            <w:r>
              <w:t>31 декабря 2024 г.</w:t>
            </w:r>
          </w:p>
        </w:tc>
        <w:tc>
          <w:tcPr>
            <w:tcW w:type="dxa" w:w="3402"/>
            <w:tcMar>
              <w:left w:type="dxa" w:w="0"/>
              <w:right w:type="dxa" w:w="0"/>
            </w:tcMar>
          </w:tcPr>
          <w:p w14:paraId="88070000">
            <w:pPr>
              <w:pStyle w:val="Style_2"/>
              <w:ind w:firstLine="0" w:left="0"/>
              <w:jc w:val="left"/>
            </w:pPr>
            <w:r>
              <w:t>вовлечение молодежи в инновационную деятельность;</w:t>
            </w:r>
          </w:p>
          <w:p w14:paraId="89070000">
            <w:pPr>
              <w:pStyle w:val="Style_2"/>
              <w:ind w:firstLine="0" w:left="0"/>
              <w:jc w:val="left"/>
            </w:pPr>
            <w:r>
              <w:t>привлечение внебюджетных средств на реализацию инновационных проектов;</w:t>
            </w:r>
          </w:p>
          <w:p w14:paraId="8A070000">
            <w:pPr>
              <w:pStyle w:val="Style_2"/>
              <w:ind w:firstLine="0" w:left="0"/>
              <w:jc w:val="left"/>
            </w:pPr>
            <w:r>
              <w:t>создание условий для стимулирования развития инноваций на принципах государственно-частного партнерства;</w:t>
            </w:r>
          </w:p>
          <w:p w14:paraId="8B070000">
            <w:pPr>
              <w:pStyle w:val="Style_2"/>
              <w:ind w:firstLine="0" w:left="0"/>
              <w:jc w:val="left"/>
            </w:pPr>
            <w:r>
              <w:t>формирование пояса малых инновационных компаний вокруг крупных промышленных предприятий;</w:t>
            </w:r>
          </w:p>
          <w:p w14:paraId="8C070000">
            <w:pPr>
              <w:pStyle w:val="Style_2"/>
              <w:ind w:firstLine="0" w:left="0"/>
              <w:jc w:val="left"/>
            </w:pPr>
            <w:r>
              <w:t>коммерциализация научных исследований и создание новых предприятий</w:t>
            </w:r>
          </w:p>
        </w:tc>
        <w:tc>
          <w:tcPr>
            <w:tcW w:type="dxa" w:w="2976"/>
            <w:tcMar>
              <w:left w:type="dxa" w:w="0"/>
              <w:right w:type="dxa" w:w="0"/>
            </w:tcMar>
          </w:tcPr>
          <w:p w14:paraId="8D070000">
            <w:pPr>
              <w:pStyle w:val="Style_2"/>
              <w:ind w:firstLine="0" w:left="0"/>
              <w:jc w:val="left"/>
            </w:pPr>
            <w:r>
              <w:t>финансовое обеспечение проектов на основе договоров (контрактов), а также путем предоставления грантов физическим и юридическим лицам на финансовое обеспечение проектов, в том числе проектов, результаты которых имеют перспективу коммерциализации и реализуются субъектами малого инновационного предпринимательства;</w:t>
            </w:r>
          </w:p>
          <w:p w14:paraId="8E070000">
            <w:pPr>
              <w:pStyle w:val="Style_2"/>
              <w:ind w:firstLine="0" w:left="0"/>
              <w:jc w:val="left"/>
            </w:pPr>
            <w:r>
              <w:t>финансовое обеспечение проектов по вовлечению молодежи в инновационную деятельность и других элементов инновационной инфраструктуры в целях последующего создания малых инновационных предприятий;</w:t>
            </w:r>
          </w:p>
          <w:p w14:paraId="8F070000">
            <w:pPr>
              <w:pStyle w:val="Style_2"/>
              <w:ind w:firstLine="0" w:left="0"/>
              <w:jc w:val="left"/>
            </w:pPr>
            <w:r>
              <w:t>содействие вовлечению достижений науки и техники в производство для развития малых форм предприятий в научно-технической сфере, деятельность которых заключается в практическом применении (внедрении) результатов интеллектуальной деятельности;</w:t>
            </w:r>
          </w:p>
          <w:p w14:paraId="90070000">
            <w:pPr>
              <w:pStyle w:val="Style_2"/>
              <w:ind w:firstLine="0" w:left="0"/>
              <w:jc w:val="left"/>
            </w:pPr>
            <w:r>
              <w:t>содействие развитию инновационной инфраструктуры для эффективного использования имеющегося в Российской Федерации научно-технического потенциала</w:t>
            </w:r>
          </w:p>
        </w:tc>
        <w:tc>
          <w:tcPr>
            <w:tcW w:type="dxa" w:w="2771"/>
            <w:tcMar>
              <w:left w:type="dxa" w:w="0"/>
              <w:right w:type="dxa" w:w="0"/>
            </w:tcMar>
          </w:tcPr>
          <w:p w14:paraId="91070000">
            <w:pPr>
              <w:pStyle w:val="Style_2"/>
              <w:ind w:firstLine="0" w:left="0"/>
              <w:jc w:val="left"/>
            </w:pPr>
            <w:r>
              <w:t>количество малых инновационных предприятий, получивших поддержку на посевной стадии;</w:t>
            </w:r>
          </w:p>
          <w:p w14:paraId="92070000">
            <w:pPr>
              <w:pStyle w:val="Style_2"/>
              <w:ind w:firstLine="0" w:left="0"/>
              <w:jc w:val="left"/>
            </w:pPr>
            <w:r>
              <w:t>количество инновационных проектов молодых исследователей в рамках вовлечения молодежи (в возрасте до 30 лет) в инновационное предпринимательство;</w:t>
            </w:r>
          </w:p>
          <w:p w14:paraId="93070000">
            <w:pPr>
              <w:pStyle w:val="Style_2"/>
              <w:ind w:firstLine="0" w:left="0"/>
              <w:jc w:val="left"/>
            </w:pPr>
            <w:r>
              <w:t>удельный вес организаций, осуществляющих технологические инновации, в общем числе обследованных организаций</w:t>
            </w:r>
          </w:p>
        </w:tc>
      </w:tr>
      <w:tr>
        <w:tc>
          <w:tcPr>
            <w:tcW w:type="dxa" w:w="510"/>
            <w:tcMar>
              <w:left w:type="dxa" w:w="0"/>
              <w:right w:type="dxa" w:w="0"/>
            </w:tcMar>
          </w:tcPr>
          <w:p w14:paraId="94070000">
            <w:pPr>
              <w:pStyle w:val="Style_2"/>
              <w:ind w:firstLine="0" w:left="0"/>
              <w:jc w:val="center"/>
            </w:pPr>
            <w:r>
              <w:t>34.</w:t>
            </w:r>
          </w:p>
        </w:tc>
        <w:tc>
          <w:tcPr>
            <w:tcW w:type="dxa" w:w="2410"/>
            <w:tcMar>
              <w:left w:type="dxa" w:w="0"/>
              <w:right w:type="dxa" w:w="0"/>
            </w:tcMar>
          </w:tcPr>
          <w:p w14:paraId="95070000">
            <w:pPr>
              <w:pStyle w:val="Style_2"/>
              <w:ind w:firstLine="0" w:left="0"/>
              <w:jc w:val="left"/>
            </w:pPr>
            <w:r>
              <w:t>Основное мероприятие 5.3. Поддержка регионов - инновационных лидеров</w:t>
            </w:r>
          </w:p>
        </w:tc>
        <w:tc>
          <w:tcPr>
            <w:tcW w:type="dxa" w:w="1843"/>
            <w:tcMar>
              <w:left w:type="dxa" w:w="0"/>
              <w:right w:type="dxa" w:w="0"/>
            </w:tcMar>
          </w:tcPr>
          <w:p w14:paraId="96070000">
            <w:pPr>
              <w:pStyle w:val="Style_2"/>
              <w:ind w:firstLine="0" w:left="0"/>
              <w:jc w:val="left"/>
            </w:pPr>
            <w:r>
              <w:t>Минэкономразвития России</w:t>
            </w:r>
          </w:p>
        </w:tc>
        <w:tc>
          <w:tcPr>
            <w:tcW w:type="dxa" w:w="1134"/>
            <w:tcMar>
              <w:left w:type="dxa" w:w="0"/>
              <w:right w:type="dxa" w:w="0"/>
            </w:tcMar>
          </w:tcPr>
          <w:p w14:paraId="97070000">
            <w:pPr>
              <w:pStyle w:val="Style_2"/>
              <w:ind w:firstLine="0" w:left="0"/>
              <w:jc w:val="center"/>
            </w:pPr>
            <w:r>
              <w:t>29 марта 2013 г.</w:t>
            </w:r>
          </w:p>
        </w:tc>
        <w:tc>
          <w:tcPr>
            <w:tcW w:type="dxa" w:w="1134"/>
            <w:tcMar>
              <w:left w:type="dxa" w:w="0"/>
              <w:right w:type="dxa" w:w="0"/>
            </w:tcMar>
          </w:tcPr>
          <w:p w14:paraId="98070000">
            <w:pPr>
              <w:pStyle w:val="Style_2"/>
              <w:ind w:firstLine="0" w:left="0"/>
              <w:jc w:val="center"/>
            </w:pPr>
            <w:r>
              <w:t>31 декабря 2019 г.</w:t>
            </w:r>
          </w:p>
        </w:tc>
        <w:tc>
          <w:tcPr>
            <w:tcW w:type="dxa" w:w="3402"/>
            <w:tcMar>
              <w:left w:type="dxa" w:w="0"/>
              <w:right w:type="dxa" w:w="0"/>
            </w:tcMar>
          </w:tcPr>
          <w:p w14:paraId="99070000">
            <w:pPr>
              <w:pStyle w:val="Style_2"/>
              <w:ind w:firstLine="0" w:left="0"/>
              <w:jc w:val="left"/>
            </w:pPr>
            <w:r>
              <w:t>стимулирование инновационного развития в субъектах Российской Федерации;</w:t>
            </w:r>
          </w:p>
          <w:p w14:paraId="9A070000">
            <w:pPr>
              <w:pStyle w:val="Style_2"/>
              <w:ind w:firstLine="0" w:left="0"/>
              <w:jc w:val="left"/>
            </w:pPr>
            <w:r>
              <w:t>реализация региональных стратегий инновационных территориальных кластеров, предусматривающих в том числе оптимизацию положения отечественных предприятий в производственных цепочках создания стоимости, содействие импортозамещению, росту локализации производств, повышению уровня неценовой конкурентоспособности отечественных товаров и услуг;</w:t>
            </w:r>
          </w:p>
          <w:p w14:paraId="9B070000">
            <w:pPr>
              <w:pStyle w:val="Style_2"/>
              <w:ind w:firstLine="0" w:left="0"/>
              <w:jc w:val="left"/>
            </w:pPr>
            <w:r>
              <w:t>формирование, развитие и тиражирование эффективных механизмов государственно-частного партнерства в инновационной сфере, развитие международной научно-технической и производственной кооперации;</w:t>
            </w:r>
          </w:p>
          <w:p w14:paraId="9C070000">
            <w:pPr>
              <w:pStyle w:val="Style_2"/>
              <w:ind w:firstLine="0" w:left="0"/>
              <w:jc w:val="left"/>
            </w:pPr>
            <w:r>
              <w:t>формирование новых центров социально-экономического развития, опирающихся на развитие энергетической и транспортной инфраструктур, и создание сети территориально-производственных кластеров, реализующих конкурентный потенциал территорий;</w:t>
            </w:r>
          </w:p>
        </w:tc>
        <w:tc>
          <w:tcPr>
            <w:tcW w:type="dxa" w:w="2976"/>
            <w:tcMar>
              <w:left w:type="dxa" w:w="0"/>
              <w:right w:type="dxa" w:w="0"/>
            </w:tcMar>
          </w:tcPr>
          <w:p w14:paraId="9D070000">
            <w:pPr>
              <w:pStyle w:val="Style_2"/>
              <w:ind w:firstLine="0" w:left="0"/>
              <w:jc w:val="left"/>
            </w:pPr>
            <w:r>
              <w:t>оказана поддержка субъектам Российской Федерации в рамках реализации проекта Минэкономразвития России "Развитие инновационных кластеров - лидеров инвестиционной привлекательности мирового уровня";</w:t>
            </w:r>
          </w:p>
          <w:p w14:paraId="9E070000">
            <w:pPr>
              <w:pStyle w:val="Style_2"/>
              <w:ind w:firstLine="0" w:left="0"/>
              <w:jc w:val="left"/>
            </w:pPr>
            <w:r>
              <w:t>оказана поддержка субъектам Российской Федерации в рамках создания "технологических долин"</w:t>
            </w:r>
          </w:p>
        </w:tc>
        <w:tc>
          <w:tcPr>
            <w:tcW w:type="dxa" w:w="2771"/>
            <w:tcMar>
              <w:left w:type="dxa" w:w="0"/>
              <w:right w:type="dxa" w:w="0"/>
            </w:tcMar>
          </w:tcPr>
          <w:p w14:paraId="9F070000">
            <w:pPr>
              <w:pStyle w:val="Style_2"/>
              <w:ind w:firstLine="0" w:left="0"/>
              <w:jc w:val="left"/>
            </w:pPr>
            <w:r>
              <w:t>рост выработки на одного работника организаций-участников инновационных территориальных кластеров (по отношению к предыдущему году)</w:t>
            </w:r>
          </w:p>
        </w:tc>
      </w:tr>
      <w:tr>
        <w:tc>
          <w:tcPr>
            <w:tcW w:type="dxa" w:w="510"/>
            <w:tcMar>
              <w:left w:type="dxa" w:w="0"/>
              <w:right w:type="dxa" w:w="0"/>
            </w:tcMar>
          </w:tcPr>
          <w:p w14:paraId="A0070000">
            <w:pPr>
              <w:pStyle w:val="Style_2"/>
              <w:ind w:firstLine="0" w:left="0"/>
              <w:jc w:val="left"/>
            </w:pPr>
          </w:p>
        </w:tc>
        <w:tc>
          <w:tcPr>
            <w:tcW w:type="dxa" w:w="2410"/>
            <w:tcMar>
              <w:left w:type="dxa" w:w="0"/>
              <w:right w:type="dxa" w:w="0"/>
            </w:tcMar>
          </w:tcPr>
          <w:p w14:paraId="A1070000">
            <w:pPr>
              <w:pStyle w:val="Style_2"/>
              <w:ind w:firstLine="0" w:left="0"/>
              <w:jc w:val="left"/>
            </w:pPr>
          </w:p>
        </w:tc>
        <w:tc>
          <w:tcPr>
            <w:tcW w:type="dxa" w:w="1843"/>
            <w:tcMar>
              <w:left w:type="dxa" w:w="0"/>
              <w:right w:type="dxa" w:w="0"/>
            </w:tcMar>
          </w:tcPr>
          <w:p w14:paraId="A2070000">
            <w:pPr>
              <w:pStyle w:val="Style_2"/>
              <w:ind w:firstLine="0" w:left="0"/>
              <w:jc w:val="left"/>
            </w:pPr>
          </w:p>
        </w:tc>
        <w:tc>
          <w:tcPr>
            <w:tcW w:type="dxa" w:w="1134"/>
            <w:tcMar>
              <w:left w:type="dxa" w:w="0"/>
              <w:right w:type="dxa" w:w="0"/>
            </w:tcMar>
          </w:tcPr>
          <w:p w14:paraId="A3070000">
            <w:pPr>
              <w:pStyle w:val="Style_2"/>
              <w:ind w:firstLine="0" w:left="0"/>
              <w:jc w:val="left"/>
            </w:pPr>
          </w:p>
        </w:tc>
        <w:tc>
          <w:tcPr>
            <w:tcW w:type="dxa" w:w="1134"/>
            <w:tcMar>
              <w:left w:type="dxa" w:w="0"/>
              <w:right w:type="dxa" w:w="0"/>
            </w:tcMar>
          </w:tcPr>
          <w:p w14:paraId="A4070000">
            <w:pPr>
              <w:pStyle w:val="Style_2"/>
              <w:ind w:firstLine="0" w:left="0"/>
              <w:jc w:val="left"/>
            </w:pPr>
          </w:p>
        </w:tc>
        <w:tc>
          <w:tcPr>
            <w:tcW w:type="dxa" w:w="3402"/>
            <w:tcMar>
              <w:left w:type="dxa" w:w="0"/>
              <w:right w:type="dxa" w:w="0"/>
            </w:tcMar>
          </w:tcPr>
          <w:p w14:paraId="A5070000">
            <w:pPr>
              <w:pStyle w:val="Style_2"/>
              <w:ind w:firstLine="0" w:left="0"/>
              <w:jc w:val="left"/>
            </w:pPr>
            <w:r>
              <w:t>обеспечение опережающих темпов экономического роста за счет достижения мирового уровня эффективности механизмов поддержки предпринимательской деятельности, результативного встраивания в глобальные цепочки добавленной стоимости;</w:t>
            </w:r>
          </w:p>
          <w:p w14:paraId="A6070000">
            <w:pPr>
              <w:pStyle w:val="Style_2"/>
              <w:ind w:firstLine="0" w:left="0"/>
              <w:jc w:val="left"/>
            </w:pPr>
            <w:r>
              <w:t>развитие технологического лидерства, обеспечение мирового уровня эффективности системы коммерциализации технологий, поддержка быстрорастущих компаний среднего бизнеса - "газелей", содействие модернизации якорных предприятий, настройка системы образования под потребности организаций кластеров;</w:t>
            </w:r>
          </w:p>
          <w:p w14:paraId="A7070000">
            <w:pPr>
              <w:pStyle w:val="Style_2"/>
              <w:ind w:firstLine="0" w:left="0"/>
              <w:jc w:val="left"/>
            </w:pPr>
            <w:r>
              <w:t>формирование новых центров социально-экономического развития, опирающихся на развитие энергетической и транспортной инфраструктуры, и создание сети территориально-производственных кластеров, реализующих конкурентный потенциал территорий</w:t>
            </w:r>
          </w:p>
        </w:tc>
        <w:tc>
          <w:tcPr>
            <w:tcW w:type="dxa" w:w="2976"/>
            <w:tcMar>
              <w:left w:type="dxa" w:w="0"/>
              <w:right w:type="dxa" w:w="0"/>
            </w:tcMar>
          </w:tcPr>
          <w:p w14:paraId="A8070000">
            <w:pPr>
              <w:pStyle w:val="Style_2"/>
              <w:ind w:firstLine="0" w:left="0"/>
              <w:jc w:val="left"/>
            </w:pPr>
          </w:p>
        </w:tc>
        <w:tc>
          <w:tcPr>
            <w:tcW w:type="dxa" w:w="2771"/>
            <w:tcMar>
              <w:left w:type="dxa" w:w="0"/>
              <w:right w:type="dxa" w:w="0"/>
            </w:tcMar>
          </w:tcPr>
          <w:p w14:paraId="A9070000">
            <w:pPr>
              <w:pStyle w:val="Style_2"/>
              <w:ind w:firstLine="0" w:left="0"/>
              <w:jc w:val="left"/>
            </w:pPr>
          </w:p>
        </w:tc>
      </w:tr>
      <w:tr>
        <w:tc>
          <w:tcPr>
            <w:tcW w:type="dxa" w:w="510"/>
            <w:tcMar>
              <w:left w:type="dxa" w:w="0"/>
              <w:right w:type="dxa" w:w="0"/>
            </w:tcMar>
          </w:tcPr>
          <w:p w14:paraId="AA070000">
            <w:pPr>
              <w:pStyle w:val="Style_2"/>
              <w:ind w:firstLine="0" w:left="0"/>
              <w:jc w:val="center"/>
            </w:pPr>
            <w:r>
              <w:t>35.</w:t>
            </w:r>
          </w:p>
        </w:tc>
        <w:tc>
          <w:tcPr>
            <w:tcW w:type="dxa" w:w="2410"/>
            <w:tcMar>
              <w:left w:type="dxa" w:w="0"/>
              <w:right w:type="dxa" w:w="0"/>
            </w:tcMar>
          </w:tcPr>
          <w:p w14:paraId="AB070000">
            <w:pPr>
              <w:pStyle w:val="Style_2"/>
              <w:ind w:firstLine="0" w:left="0"/>
              <w:jc w:val="left"/>
            </w:pPr>
            <w:r>
              <w:t>Основное мероприятие 5.4. Создание университетского комплекса в территориально обособленном инновационном центре "Иннополис"</w:t>
            </w:r>
          </w:p>
        </w:tc>
        <w:tc>
          <w:tcPr>
            <w:tcW w:type="dxa" w:w="1843"/>
            <w:tcMar>
              <w:left w:type="dxa" w:w="0"/>
              <w:right w:type="dxa" w:w="0"/>
            </w:tcMar>
          </w:tcPr>
          <w:p w14:paraId="AC070000">
            <w:pPr>
              <w:pStyle w:val="Style_2"/>
              <w:ind w:firstLine="0" w:left="0"/>
              <w:jc w:val="left"/>
            </w:pPr>
            <w:r>
              <w:t>Минкомсвязь России</w:t>
            </w:r>
          </w:p>
        </w:tc>
        <w:tc>
          <w:tcPr>
            <w:tcW w:type="dxa" w:w="1134"/>
            <w:tcMar>
              <w:left w:type="dxa" w:w="0"/>
              <w:right w:type="dxa" w:w="0"/>
            </w:tcMar>
          </w:tcPr>
          <w:p w14:paraId="AD070000">
            <w:pPr>
              <w:pStyle w:val="Style_2"/>
              <w:ind w:firstLine="0" w:left="0"/>
              <w:jc w:val="center"/>
            </w:pPr>
            <w:r>
              <w:t>29 марта 2013 г.</w:t>
            </w:r>
          </w:p>
        </w:tc>
        <w:tc>
          <w:tcPr>
            <w:tcW w:type="dxa" w:w="1134"/>
            <w:tcMar>
              <w:left w:type="dxa" w:w="0"/>
              <w:right w:type="dxa" w:w="0"/>
            </w:tcMar>
          </w:tcPr>
          <w:p w14:paraId="AE070000">
            <w:pPr>
              <w:pStyle w:val="Style_2"/>
              <w:ind w:firstLine="0" w:left="0"/>
              <w:jc w:val="center"/>
            </w:pPr>
            <w:r>
              <w:t>31 декабря 2017 г.</w:t>
            </w:r>
          </w:p>
        </w:tc>
        <w:tc>
          <w:tcPr>
            <w:tcW w:type="dxa" w:w="3402"/>
            <w:tcMar>
              <w:left w:type="dxa" w:w="0"/>
              <w:right w:type="dxa" w:w="0"/>
            </w:tcMar>
          </w:tcPr>
          <w:p w14:paraId="AF070000">
            <w:pPr>
              <w:pStyle w:val="Style_2"/>
              <w:ind w:firstLine="0" w:left="0"/>
              <w:jc w:val="left"/>
            </w:pPr>
            <w:r>
              <w:t>создание в территориально обособленном инновационном центре "Иннополис" университетского комплекса (включая учебно-лабораторный корпус, жилой и спортивный комплексы), на базе которого будет обеспечена подготовка кадров мирового уровня для отрасли информационных технологий и выполнение перспективных исследований</w:t>
            </w:r>
          </w:p>
        </w:tc>
        <w:tc>
          <w:tcPr>
            <w:tcW w:type="dxa" w:w="2976"/>
            <w:tcMar>
              <w:left w:type="dxa" w:w="0"/>
              <w:right w:type="dxa" w:w="0"/>
            </w:tcMar>
          </w:tcPr>
          <w:p w14:paraId="B0070000">
            <w:pPr>
              <w:pStyle w:val="Style_2"/>
              <w:ind w:firstLine="0" w:left="0"/>
              <w:jc w:val="left"/>
            </w:pPr>
            <w:r>
              <w:t>строительство и оснащение в территориально обособленном инновационном центре "Иннополис" комплекса зданий для размещения образовательной организации высшего образования, специализирующейся на современных информационных технологиях</w:t>
            </w:r>
          </w:p>
        </w:tc>
        <w:tc>
          <w:tcPr>
            <w:tcW w:type="dxa" w:w="2771"/>
            <w:tcMar>
              <w:left w:type="dxa" w:w="0"/>
              <w:right w:type="dxa" w:w="0"/>
            </w:tcMar>
          </w:tcPr>
          <w:p w14:paraId="B1070000">
            <w:pPr>
              <w:pStyle w:val="Style_2"/>
              <w:ind w:firstLine="0" w:left="0"/>
              <w:jc w:val="left"/>
            </w:pPr>
            <w:r>
              <w:t>доля организаций, осуществляющих технологические инновации, в общем числе организаций</w:t>
            </w:r>
          </w:p>
        </w:tc>
      </w:tr>
      <w:tr>
        <w:tc>
          <w:tcPr>
            <w:tcW w:type="dxa" w:w="510"/>
            <w:tcMar>
              <w:left w:type="dxa" w:w="0"/>
              <w:right w:type="dxa" w:w="0"/>
            </w:tcMar>
          </w:tcPr>
          <w:p w14:paraId="B2070000">
            <w:pPr>
              <w:pStyle w:val="Style_2"/>
              <w:ind w:firstLine="0" w:left="0"/>
              <w:jc w:val="center"/>
            </w:pPr>
            <w:r>
              <w:t>36.</w:t>
            </w:r>
          </w:p>
        </w:tc>
        <w:tc>
          <w:tcPr>
            <w:tcW w:type="dxa" w:w="2410"/>
            <w:tcMar>
              <w:left w:type="dxa" w:w="0"/>
              <w:right w:type="dxa" w:w="0"/>
            </w:tcMar>
          </w:tcPr>
          <w:p w14:paraId="B3070000">
            <w:pPr>
              <w:pStyle w:val="Style_2"/>
              <w:ind w:firstLine="0" w:left="0"/>
              <w:jc w:val="left"/>
            </w:pPr>
            <w:r>
              <w:t>Основное мероприятие 5.5. Проведение исследований в целях инновационного развития экономики</w:t>
            </w:r>
          </w:p>
        </w:tc>
        <w:tc>
          <w:tcPr>
            <w:tcW w:type="dxa" w:w="1843"/>
            <w:tcMar>
              <w:left w:type="dxa" w:w="0"/>
              <w:right w:type="dxa" w:w="0"/>
            </w:tcMar>
          </w:tcPr>
          <w:p w14:paraId="B4070000">
            <w:pPr>
              <w:pStyle w:val="Style_2"/>
              <w:ind w:firstLine="0" w:left="0"/>
              <w:jc w:val="left"/>
            </w:pPr>
            <w:r>
              <w:t>Минэкономразвития России</w:t>
            </w:r>
          </w:p>
        </w:tc>
        <w:tc>
          <w:tcPr>
            <w:tcW w:type="dxa" w:w="1134"/>
            <w:tcMar>
              <w:left w:type="dxa" w:w="0"/>
              <w:right w:type="dxa" w:w="0"/>
            </w:tcMar>
          </w:tcPr>
          <w:p w14:paraId="B5070000">
            <w:pPr>
              <w:pStyle w:val="Style_2"/>
              <w:ind w:firstLine="0" w:left="0"/>
              <w:jc w:val="center"/>
            </w:pPr>
            <w:r>
              <w:t>29 марта 2013 г.</w:t>
            </w:r>
          </w:p>
        </w:tc>
        <w:tc>
          <w:tcPr>
            <w:tcW w:type="dxa" w:w="1134"/>
            <w:tcMar>
              <w:left w:type="dxa" w:w="0"/>
              <w:right w:type="dxa" w:w="0"/>
            </w:tcMar>
          </w:tcPr>
          <w:p w14:paraId="B6070000">
            <w:pPr>
              <w:pStyle w:val="Style_2"/>
              <w:ind w:firstLine="0" w:left="0"/>
              <w:jc w:val="center"/>
            </w:pPr>
            <w:r>
              <w:t>31 декабря 2024 г.</w:t>
            </w:r>
          </w:p>
        </w:tc>
        <w:tc>
          <w:tcPr>
            <w:tcW w:type="dxa" w:w="3402"/>
            <w:tcMar>
              <w:left w:type="dxa" w:w="0"/>
              <w:right w:type="dxa" w:w="0"/>
            </w:tcMar>
          </w:tcPr>
          <w:p w14:paraId="B7070000">
            <w:pPr>
              <w:pStyle w:val="Style_2"/>
              <w:ind w:firstLine="0" w:left="0"/>
              <w:jc w:val="left"/>
            </w:pPr>
            <w:r>
              <w:t>научное обеспечение реализации мероприятий государственных программ Российской Федерации, реализуемых Минэкономразвития России</w:t>
            </w:r>
          </w:p>
        </w:tc>
        <w:tc>
          <w:tcPr>
            <w:tcW w:type="dxa" w:w="2976"/>
            <w:tcMar>
              <w:left w:type="dxa" w:w="0"/>
              <w:right w:type="dxa" w:w="0"/>
            </w:tcMar>
          </w:tcPr>
          <w:p w14:paraId="B8070000">
            <w:pPr>
              <w:pStyle w:val="Style_2"/>
              <w:ind w:firstLine="0" w:left="0"/>
              <w:jc w:val="left"/>
            </w:pPr>
            <w:r>
              <w:t>проведение научно-исследовательских и опытно-конструкторских работ, необходимых в рамках реализации государственных программ Российской Федерации, реализуемых Минэкономразвития России</w:t>
            </w:r>
          </w:p>
        </w:tc>
        <w:tc>
          <w:tcPr>
            <w:tcW w:type="dxa" w:w="2771"/>
            <w:tcMar>
              <w:left w:type="dxa" w:w="0"/>
              <w:right w:type="dxa" w:w="0"/>
            </w:tcMar>
          </w:tcPr>
          <w:p w14:paraId="B9070000">
            <w:pPr>
              <w:pStyle w:val="Style_2"/>
              <w:ind w:firstLine="0" w:left="0"/>
              <w:jc w:val="left"/>
            </w:pPr>
            <w:r>
              <w:t>удельный вес организаций, осуществляющих технологические инновации, в общем числе обследованных организаций</w:t>
            </w:r>
          </w:p>
        </w:tc>
      </w:tr>
      <w:tr>
        <w:tc>
          <w:tcPr>
            <w:tcW w:type="dxa" w:w="510"/>
            <w:tcMar>
              <w:left w:type="dxa" w:w="0"/>
              <w:right w:type="dxa" w:w="0"/>
            </w:tcMar>
          </w:tcPr>
          <w:p w14:paraId="BA070000">
            <w:pPr>
              <w:pStyle w:val="Style_2"/>
              <w:ind w:firstLine="0" w:left="0"/>
              <w:jc w:val="center"/>
            </w:pPr>
            <w:r>
              <w:t>37.</w:t>
            </w:r>
          </w:p>
        </w:tc>
        <w:tc>
          <w:tcPr>
            <w:tcW w:type="dxa" w:w="2410"/>
            <w:tcMar>
              <w:left w:type="dxa" w:w="0"/>
              <w:right w:type="dxa" w:w="0"/>
            </w:tcMar>
          </w:tcPr>
          <w:p w14:paraId="BB070000">
            <w:pPr>
              <w:pStyle w:val="Style_2"/>
              <w:ind w:firstLine="0" w:left="0"/>
              <w:jc w:val="left"/>
            </w:pPr>
            <w:r>
              <w:t>Основное мероприятие 5.6. Развитие механизмов правовой охраны и защиты интеллектуальной собственности</w:t>
            </w:r>
          </w:p>
        </w:tc>
        <w:tc>
          <w:tcPr>
            <w:tcW w:type="dxa" w:w="1843"/>
            <w:tcMar>
              <w:left w:type="dxa" w:w="0"/>
              <w:right w:type="dxa" w:w="0"/>
            </w:tcMar>
          </w:tcPr>
          <w:p w14:paraId="BC070000">
            <w:pPr>
              <w:pStyle w:val="Style_2"/>
              <w:ind w:firstLine="0" w:left="0"/>
              <w:jc w:val="left"/>
            </w:pPr>
            <w:r>
              <w:t>Роспатент</w:t>
            </w:r>
          </w:p>
        </w:tc>
        <w:tc>
          <w:tcPr>
            <w:tcW w:type="dxa" w:w="1134"/>
            <w:tcMar>
              <w:left w:type="dxa" w:w="0"/>
              <w:right w:type="dxa" w:w="0"/>
            </w:tcMar>
          </w:tcPr>
          <w:p w14:paraId="BD070000">
            <w:pPr>
              <w:pStyle w:val="Style_2"/>
              <w:ind w:firstLine="0" w:left="0"/>
              <w:jc w:val="center"/>
            </w:pPr>
            <w:r>
              <w:t>29 марта 2013 г.</w:t>
            </w:r>
          </w:p>
        </w:tc>
        <w:tc>
          <w:tcPr>
            <w:tcW w:type="dxa" w:w="1134"/>
            <w:tcMar>
              <w:left w:type="dxa" w:w="0"/>
              <w:right w:type="dxa" w:w="0"/>
            </w:tcMar>
          </w:tcPr>
          <w:p w14:paraId="BE070000">
            <w:pPr>
              <w:pStyle w:val="Style_2"/>
              <w:ind w:firstLine="0" w:left="0"/>
              <w:jc w:val="center"/>
            </w:pPr>
            <w:r>
              <w:t>31 декабря 2024 г.</w:t>
            </w:r>
          </w:p>
        </w:tc>
        <w:tc>
          <w:tcPr>
            <w:tcW w:type="dxa" w:w="3402"/>
            <w:tcMar>
              <w:left w:type="dxa" w:w="0"/>
              <w:right w:type="dxa" w:w="0"/>
            </w:tcMar>
          </w:tcPr>
          <w:p w14:paraId="BF070000">
            <w:pPr>
              <w:pStyle w:val="Style_2"/>
              <w:ind w:firstLine="0" w:left="0"/>
              <w:jc w:val="left"/>
            </w:pPr>
            <w:r>
              <w:t>проведение экспертизы заявок на объекты интеллектуальной собственности при прогнозируемом росте объема их поступления;</w:t>
            </w:r>
          </w:p>
          <w:p w14:paraId="C0070000">
            <w:pPr>
              <w:pStyle w:val="Style_2"/>
              <w:ind w:firstLine="0" w:left="0"/>
              <w:jc w:val="left"/>
            </w:pPr>
            <w:r>
              <w:t>повышение качества экспертизы и выдаваемых охранных документов;</w:t>
            </w:r>
          </w:p>
          <w:p w14:paraId="C1070000">
            <w:pPr>
              <w:pStyle w:val="Style_2"/>
              <w:ind w:firstLine="0" w:left="0"/>
              <w:jc w:val="left"/>
            </w:pPr>
            <w:r>
              <w:t>повышение эффективности информационно-технологического ресурса системы Роспатента;</w:t>
            </w:r>
          </w:p>
          <w:p w14:paraId="C2070000">
            <w:pPr>
              <w:pStyle w:val="Style_2"/>
              <w:ind w:firstLine="0" w:left="0"/>
              <w:jc w:val="left"/>
            </w:pPr>
            <w:r>
              <w:t>формирование единых принципов и правил взаимодействия между Роспатентом, государственными заказчиками и организациями по вопросам учета, правовой охраны, порядка использования и защиты прав на результаты интеллектуальной деятельности, создаваемые и (или) используемые в ходе военно-технического сотрудничества и внешнеэкономической деятельности в отношении контролируемой продукции</w:t>
            </w:r>
          </w:p>
        </w:tc>
        <w:tc>
          <w:tcPr>
            <w:tcW w:type="dxa" w:w="2976"/>
            <w:tcMar>
              <w:left w:type="dxa" w:w="0"/>
              <w:right w:type="dxa" w:w="0"/>
            </w:tcMar>
          </w:tcPr>
          <w:p w14:paraId="C3070000">
            <w:pPr>
              <w:pStyle w:val="Style_2"/>
              <w:ind w:firstLine="0" w:left="0"/>
              <w:jc w:val="left"/>
            </w:pPr>
            <w:r>
              <w:t>развитие созданных ранее систем электронной подачи заявок на изобретения и товарные знаки;</w:t>
            </w:r>
          </w:p>
          <w:p w14:paraId="C4070000">
            <w:pPr>
              <w:pStyle w:val="Style_2"/>
              <w:ind w:firstLine="0" w:left="0"/>
              <w:jc w:val="left"/>
            </w:pPr>
            <w:r>
              <w:t>разработка онлайн-сервисов подачи заявок на регистрацию результатов интеллектуальной деятельности из информационных систем государственных заказчиков, организаций;</w:t>
            </w:r>
          </w:p>
          <w:p w14:paraId="C5070000">
            <w:pPr>
              <w:pStyle w:val="Style_2"/>
              <w:ind w:firstLine="0" w:left="0"/>
              <w:jc w:val="left"/>
            </w:pPr>
            <w:r>
              <w:t>совершенствование разработанных ранее систем делопроизводства по рассмотрению заявлений на регистрацию объектов интеллектуальной собственности;</w:t>
            </w:r>
          </w:p>
          <w:p w14:paraId="C6070000">
            <w:pPr>
              <w:pStyle w:val="Style_2"/>
              <w:ind w:firstLine="0" w:left="0"/>
              <w:jc w:val="left"/>
            </w:pPr>
            <w:r>
              <w:t>ведение базовых государственных информационных ресурсов, содержащих сведения о состоянии правовой охраны объектов интеллектуальной собственности;</w:t>
            </w:r>
          </w:p>
          <w:p w14:paraId="C7070000">
            <w:pPr>
              <w:pStyle w:val="Style_2"/>
              <w:ind w:firstLine="0" w:left="0"/>
              <w:jc w:val="left"/>
            </w:pPr>
            <w:r>
              <w:t>повышение доступности государственного патентного фонда</w:t>
            </w:r>
          </w:p>
        </w:tc>
        <w:tc>
          <w:tcPr>
            <w:tcW w:type="dxa" w:w="2771"/>
            <w:tcMar>
              <w:left w:type="dxa" w:w="0"/>
              <w:right w:type="dxa" w:w="0"/>
            </w:tcMar>
          </w:tcPr>
          <w:p w14:paraId="C8070000">
            <w:pPr>
              <w:pStyle w:val="Style_2"/>
              <w:ind w:firstLine="0" w:left="0"/>
              <w:jc w:val="left"/>
            </w:pPr>
            <w:r>
              <w:t>доля заявок на государственную регистрацию интеллектуальной собственности, поданных в электронном виде;</w:t>
            </w:r>
          </w:p>
          <w:p w14:paraId="C9070000">
            <w:pPr>
              <w:pStyle w:val="Style_2"/>
              <w:ind w:firstLine="0" w:left="0"/>
              <w:jc w:val="left"/>
            </w:pPr>
            <w:r>
              <w:t>удельный вес организаций, осуществляющих технологические инновации, в общем числе обследованных организаций;</w:t>
            </w:r>
          </w:p>
          <w:p w14:paraId="CA070000">
            <w:pPr>
              <w:pStyle w:val="Style_2"/>
              <w:ind w:firstLine="0" w:left="0"/>
              <w:jc w:val="left"/>
            </w:pPr>
            <w:r>
              <w:t>средний срок рассмотрения заявок на государственную регистрацию товарного знака</w:t>
            </w:r>
          </w:p>
        </w:tc>
      </w:tr>
      <w:tr>
        <w:tc>
          <w:tcPr>
            <w:tcW w:type="dxa" w:w="510"/>
            <w:tcMar>
              <w:left w:type="dxa" w:w="0"/>
              <w:right w:type="dxa" w:w="0"/>
            </w:tcMar>
          </w:tcPr>
          <w:p w14:paraId="CB070000">
            <w:pPr>
              <w:pStyle w:val="Style_2"/>
              <w:ind w:firstLine="0" w:left="0"/>
              <w:jc w:val="center"/>
            </w:pPr>
            <w:r>
              <w:t>38.</w:t>
            </w:r>
          </w:p>
        </w:tc>
        <w:tc>
          <w:tcPr>
            <w:tcW w:type="dxa" w:w="2410"/>
            <w:tcMar>
              <w:left w:type="dxa" w:w="0"/>
              <w:right w:type="dxa" w:w="0"/>
            </w:tcMar>
          </w:tcPr>
          <w:p w14:paraId="CC070000">
            <w:pPr>
              <w:pStyle w:val="Style_2"/>
              <w:ind w:firstLine="0" w:left="0"/>
              <w:jc w:val="left"/>
            </w:pPr>
            <w:r>
              <w:t>Основное мероприятие 5.7. Содействие развитию современной инновационной инфраструктуры в сфере нанотехнологий, механизмов и инструментов для реализации потенциала наноиндустрии</w:t>
            </w:r>
          </w:p>
        </w:tc>
        <w:tc>
          <w:tcPr>
            <w:tcW w:type="dxa" w:w="1843"/>
            <w:tcMar>
              <w:left w:type="dxa" w:w="0"/>
              <w:right w:type="dxa" w:w="0"/>
            </w:tcMar>
          </w:tcPr>
          <w:p w14:paraId="CD070000">
            <w:pPr>
              <w:pStyle w:val="Style_2"/>
              <w:ind w:firstLine="0" w:left="0"/>
              <w:jc w:val="left"/>
            </w:pPr>
            <w:r>
              <w:t>Минобрнауки России</w:t>
            </w:r>
          </w:p>
        </w:tc>
        <w:tc>
          <w:tcPr>
            <w:tcW w:type="dxa" w:w="1134"/>
            <w:tcMar>
              <w:left w:type="dxa" w:w="0"/>
              <w:right w:type="dxa" w:w="0"/>
            </w:tcMar>
          </w:tcPr>
          <w:p w14:paraId="CE070000">
            <w:pPr>
              <w:pStyle w:val="Style_2"/>
              <w:ind w:firstLine="0" w:left="0"/>
              <w:jc w:val="center"/>
            </w:pPr>
            <w:r>
              <w:t>29 марта 2013 г.</w:t>
            </w:r>
          </w:p>
        </w:tc>
        <w:tc>
          <w:tcPr>
            <w:tcW w:type="dxa" w:w="1134"/>
            <w:tcMar>
              <w:left w:type="dxa" w:w="0"/>
              <w:right w:type="dxa" w:w="0"/>
            </w:tcMar>
          </w:tcPr>
          <w:p w14:paraId="CF070000">
            <w:pPr>
              <w:pStyle w:val="Style_2"/>
              <w:ind w:firstLine="0" w:left="0"/>
              <w:jc w:val="center"/>
            </w:pPr>
            <w:r>
              <w:t>31 декабря 2024 г.</w:t>
            </w:r>
          </w:p>
        </w:tc>
        <w:tc>
          <w:tcPr>
            <w:tcW w:type="dxa" w:w="3402"/>
            <w:tcMar>
              <w:left w:type="dxa" w:w="0"/>
              <w:right w:type="dxa" w:w="0"/>
            </w:tcMar>
          </w:tcPr>
          <w:p w14:paraId="D0070000">
            <w:pPr>
              <w:pStyle w:val="Style_2"/>
              <w:ind w:firstLine="0" w:left="0"/>
              <w:jc w:val="left"/>
            </w:pPr>
            <w:r>
              <w:t>увеличение количества организаций, осуществляющих технологические инновации, внедрение передовых управленческих, организационных и технологических решений для повышения производительности труда;</w:t>
            </w:r>
          </w:p>
          <w:p w14:paraId="D1070000">
            <w:pPr>
              <w:pStyle w:val="Style_2"/>
              <w:ind w:firstLine="0" w:left="0"/>
              <w:jc w:val="left"/>
            </w:pPr>
            <w:r>
              <w:t>увеличение численности занятых в сфере малого предпринимательства;</w:t>
            </w:r>
          </w:p>
          <w:p w14:paraId="D2070000">
            <w:pPr>
              <w:pStyle w:val="Style_2"/>
              <w:ind w:firstLine="0" w:left="0"/>
              <w:jc w:val="left"/>
            </w:pPr>
            <w: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14:paraId="D3070000">
            <w:pPr>
              <w:pStyle w:val="Style_2"/>
              <w:ind w:firstLine="0" w:left="0"/>
              <w:jc w:val="left"/>
            </w:pPr>
            <w: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tc>
        <w:tc>
          <w:tcPr>
            <w:tcW w:type="dxa" w:w="2976"/>
            <w:tcMar>
              <w:left w:type="dxa" w:w="0"/>
              <w:right w:type="dxa" w:w="0"/>
            </w:tcMar>
          </w:tcPr>
          <w:p w14:paraId="D4070000">
            <w:pPr>
              <w:pStyle w:val="Style_2"/>
              <w:ind w:firstLine="0" w:left="0"/>
              <w:jc w:val="left"/>
            </w:pPr>
            <w:r>
              <w:t>предоставление субсидий Фонду инфраструктурных и образовательных программ на реализацию основных направлений деятельности, направленных на финансовое и нефинансовое развитие нанотехнологического и связанных с ним высокотехнологичных секторов экономики путем формирования и развития инновационной инфраструктуры, разработки программ и технологий дополнительного образования, осуществления институциональной и информационной поддержки, способствующих выведению на рынок технологических решений и готовых продуктов, и реализации национальных и иных государственных проектов и программ</w:t>
            </w:r>
          </w:p>
        </w:tc>
        <w:tc>
          <w:tcPr>
            <w:tcW w:type="dxa" w:w="2771"/>
            <w:tcMar>
              <w:left w:type="dxa" w:w="0"/>
              <w:right w:type="dxa" w:w="0"/>
            </w:tcMar>
          </w:tcPr>
          <w:p w14:paraId="D5070000">
            <w:pPr>
              <w:pStyle w:val="Style_2"/>
              <w:ind w:firstLine="0" w:left="0"/>
              <w:jc w:val="left"/>
            </w:pPr>
            <w:r>
              <w:t>количество малых инновационных компаний (стартапов), поддержанных в рамках инфраструктурных проектов Фонда инфраструктурных и образовательных программ (нарастающим итогом);</w:t>
            </w:r>
          </w:p>
          <w:p w14:paraId="D6070000">
            <w:pPr>
              <w:pStyle w:val="Style_2"/>
              <w:ind w:firstLine="0" w:left="0"/>
              <w:jc w:val="left"/>
            </w:pPr>
            <w:r>
              <w:t>выручка инфраструктурных проектов Фонда инфраструктурных и образовательных программ и инкубируемых/поддержанных ими компаний;</w:t>
            </w:r>
          </w:p>
          <w:p w14:paraId="D7070000">
            <w:pPr>
              <w:pStyle w:val="Style_2"/>
              <w:ind w:firstLine="0" w:left="0"/>
              <w:jc w:val="left"/>
            </w:pPr>
            <w:r>
              <w:t>удельный вес организаций, осуществляющих технологические инновации, в общем числе обследованных организаций</w:t>
            </w:r>
          </w:p>
        </w:tc>
      </w:tr>
      <w:tr>
        <w:tc>
          <w:tcPr>
            <w:tcW w:type="dxa" w:w="510"/>
            <w:tcMar>
              <w:left w:type="dxa" w:w="0"/>
              <w:right w:type="dxa" w:w="0"/>
            </w:tcMar>
          </w:tcPr>
          <w:p w14:paraId="D8070000">
            <w:pPr>
              <w:pStyle w:val="Style_2"/>
              <w:ind w:firstLine="0" w:left="0"/>
              <w:jc w:val="left"/>
            </w:pPr>
          </w:p>
        </w:tc>
        <w:tc>
          <w:tcPr>
            <w:tcW w:type="dxa" w:w="2410"/>
            <w:tcMar>
              <w:left w:type="dxa" w:w="0"/>
              <w:right w:type="dxa" w:w="0"/>
            </w:tcMar>
          </w:tcPr>
          <w:p w14:paraId="D9070000">
            <w:pPr>
              <w:pStyle w:val="Style_2"/>
              <w:ind w:firstLine="0" w:left="0"/>
              <w:jc w:val="left"/>
            </w:pPr>
          </w:p>
        </w:tc>
        <w:tc>
          <w:tcPr>
            <w:tcW w:type="dxa" w:w="1843"/>
            <w:tcMar>
              <w:left w:type="dxa" w:w="0"/>
              <w:right w:type="dxa" w:w="0"/>
            </w:tcMar>
          </w:tcPr>
          <w:p w14:paraId="DA070000">
            <w:pPr>
              <w:pStyle w:val="Style_2"/>
              <w:ind w:firstLine="0" w:left="0"/>
              <w:jc w:val="left"/>
            </w:pPr>
          </w:p>
        </w:tc>
        <w:tc>
          <w:tcPr>
            <w:tcW w:type="dxa" w:w="1134"/>
            <w:tcMar>
              <w:left w:type="dxa" w:w="0"/>
              <w:right w:type="dxa" w:w="0"/>
            </w:tcMar>
          </w:tcPr>
          <w:p w14:paraId="DB070000">
            <w:pPr>
              <w:pStyle w:val="Style_2"/>
              <w:ind w:firstLine="0" w:left="0"/>
              <w:jc w:val="left"/>
            </w:pPr>
          </w:p>
        </w:tc>
        <w:tc>
          <w:tcPr>
            <w:tcW w:type="dxa" w:w="1134"/>
            <w:tcMar>
              <w:left w:type="dxa" w:w="0"/>
              <w:right w:type="dxa" w:w="0"/>
            </w:tcMar>
          </w:tcPr>
          <w:p w14:paraId="DC070000">
            <w:pPr>
              <w:pStyle w:val="Style_2"/>
              <w:ind w:firstLine="0" w:left="0"/>
              <w:jc w:val="left"/>
            </w:pPr>
          </w:p>
        </w:tc>
        <w:tc>
          <w:tcPr>
            <w:tcW w:type="dxa" w:w="3402"/>
            <w:tcMar>
              <w:left w:type="dxa" w:w="0"/>
              <w:right w:type="dxa" w:w="0"/>
            </w:tcMar>
          </w:tcPr>
          <w:p w14:paraId="DD070000">
            <w:pPr>
              <w:pStyle w:val="Style_2"/>
              <w:ind w:firstLine="0" w:left="0"/>
              <w:jc w:val="left"/>
            </w:pPr>
            <w:r>
              <w:t>модернизация профессионального образования, в том числе посредством внедрения адаптивных, практико-ориентированных и гибких образовательных программ,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14:paraId="DE070000">
            <w:pPr>
              <w:pStyle w:val="Style_2"/>
              <w:ind w:firstLine="0" w:left="0"/>
              <w:jc w:val="left"/>
            </w:pPr>
            <w:r>
              <w:t>повышение доступности трансфера технологий;</w:t>
            </w:r>
          </w:p>
          <w:p w14:paraId="DF070000">
            <w:pPr>
              <w:pStyle w:val="Style_2"/>
              <w:ind w:firstLine="0" w:left="0"/>
              <w:jc w:val="left"/>
            </w:pPr>
            <w:r>
              <w:t>создание благоприятных институциональных и правовых условий для деятельности участников инновационного процесса, увеличения спроса на продукцию и услуги нанотехнологического и связанных с ним высокотехнологичных секторов на внутреннем и внешнем рынке, интеграции в систему международных институтов высокотехнологических рынков (стандартизация, техническое регулирование, оценка безопасности, сертификация, метрология);</w:t>
            </w:r>
          </w:p>
          <w:p w14:paraId="E0070000">
            <w:pPr>
              <w:pStyle w:val="Style_2"/>
              <w:ind w:firstLine="0" w:left="0"/>
              <w:jc w:val="left"/>
            </w:pPr>
            <w:r>
              <w:t>обеспечение доступности знаний, снижающих барьеры входа в область высоких технологий и инноваций разработчикам, инвесторам, производителям и потребителям, вовлечение общества в научно-инновационную среду</w:t>
            </w:r>
          </w:p>
        </w:tc>
        <w:tc>
          <w:tcPr>
            <w:tcW w:type="dxa" w:w="2976"/>
            <w:tcMar>
              <w:left w:type="dxa" w:w="0"/>
              <w:right w:type="dxa" w:w="0"/>
            </w:tcMar>
          </w:tcPr>
          <w:p w14:paraId="E1070000">
            <w:pPr>
              <w:pStyle w:val="Style_2"/>
              <w:ind w:firstLine="0" w:left="0"/>
              <w:jc w:val="left"/>
            </w:pPr>
          </w:p>
        </w:tc>
        <w:tc>
          <w:tcPr>
            <w:tcW w:type="dxa" w:w="2771"/>
            <w:tcMar>
              <w:left w:type="dxa" w:w="0"/>
              <w:right w:type="dxa" w:w="0"/>
            </w:tcMar>
          </w:tcPr>
          <w:p w14:paraId="E2070000">
            <w:pPr>
              <w:pStyle w:val="Style_2"/>
              <w:ind w:firstLine="0" w:left="0"/>
              <w:jc w:val="left"/>
            </w:pPr>
          </w:p>
        </w:tc>
      </w:tr>
      <w:tr>
        <w:tc>
          <w:tcPr>
            <w:tcW w:type="dxa" w:w="510"/>
            <w:tcMar>
              <w:left w:type="dxa" w:w="0"/>
              <w:right w:type="dxa" w:w="0"/>
            </w:tcMar>
          </w:tcPr>
          <w:p w14:paraId="E3070000">
            <w:pPr>
              <w:pStyle w:val="Style_2"/>
              <w:ind w:firstLine="0" w:left="0"/>
              <w:jc w:val="center"/>
            </w:pPr>
            <w:r>
              <w:t>39.</w:t>
            </w:r>
          </w:p>
        </w:tc>
        <w:tc>
          <w:tcPr>
            <w:tcW w:type="dxa" w:w="2410"/>
            <w:tcMar>
              <w:left w:type="dxa" w:w="0"/>
              <w:right w:type="dxa" w:w="0"/>
            </w:tcMar>
          </w:tcPr>
          <w:p w14:paraId="E4070000">
            <w:pPr>
              <w:pStyle w:val="Style_2"/>
              <w:ind w:firstLine="0" w:left="0"/>
              <w:jc w:val="left"/>
            </w:pPr>
            <w:r>
              <w:t xml:space="preserve">5.D3. Федеральный </w:t>
            </w:r>
            <w:r>
              <w:rPr>
                <w:color w:val="0000FF"/>
              </w:rPr>
              <w:fldChar w:fldCharType="begin"/>
            </w:r>
            <w:r>
              <w:rPr>
                <w:color w:val="0000FF"/>
              </w:rPr>
              <w:instrText>HYPERLINK "consultantplus://offline/ref=050E39F30EB3D255A5C7E15D718C467C7A147D185E8E1CFF207FAF8B8FBF457334BC12178305033A8D28840470C8sCH" \o ""Паспорт федерального проекта "Кадры для цифровой экономики" (утв. президиумом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протокол от 28.05.2019 N 9){КонсультантПлюс}"</w:instrText>
            </w:r>
            <w:r>
              <w:rPr>
                <w:color w:val="0000FF"/>
              </w:rPr>
              <w:fldChar w:fldCharType="separate"/>
            </w:r>
            <w:r>
              <w:rPr>
                <w:color w:val="0000FF"/>
              </w:rPr>
              <w:t>проект</w:t>
            </w:r>
            <w:r>
              <w:rPr>
                <w:color w:val="0000FF"/>
              </w:rPr>
              <w:fldChar w:fldCharType="end"/>
            </w:r>
            <w:r>
              <w:t xml:space="preserve"> "Кадры для цифровой экономики"</w:t>
            </w:r>
          </w:p>
        </w:tc>
        <w:tc>
          <w:tcPr>
            <w:tcW w:type="dxa" w:w="1843"/>
            <w:tcMar>
              <w:left w:type="dxa" w:w="0"/>
              <w:right w:type="dxa" w:w="0"/>
            </w:tcMar>
          </w:tcPr>
          <w:p w14:paraId="E5070000">
            <w:pPr>
              <w:pStyle w:val="Style_2"/>
              <w:ind w:firstLine="0" w:left="0"/>
              <w:jc w:val="left"/>
            </w:pPr>
            <w:r>
              <w:t>Минэкономразвития России</w:t>
            </w:r>
          </w:p>
        </w:tc>
        <w:tc>
          <w:tcPr>
            <w:tcW w:type="dxa" w:w="1134"/>
            <w:tcMar>
              <w:left w:type="dxa" w:w="0"/>
              <w:right w:type="dxa" w:w="0"/>
            </w:tcMar>
          </w:tcPr>
          <w:p w14:paraId="E6070000">
            <w:pPr>
              <w:pStyle w:val="Style_2"/>
              <w:ind w:firstLine="0" w:left="0"/>
              <w:jc w:val="center"/>
            </w:pPr>
            <w:r>
              <w:t>1 января 2019 г.</w:t>
            </w:r>
          </w:p>
        </w:tc>
        <w:tc>
          <w:tcPr>
            <w:tcW w:type="dxa" w:w="1134"/>
            <w:tcMar>
              <w:left w:type="dxa" w:w="0"/>
              <w:right w:type="dxa" w:w="0"/>
            </w:tcMar>
          </w:tcPr>
          <w:p w14:paraId="E7070000">
            <w:pPr>
              <w:pStyle w:val="Style_2"/>
              <w:ind w:firstLine="0" w:left="0"/>
              <w:jc w:val="center"/>
            </w:pPr>
            <w:r>
              <w:t>31 декабря 2024 г.</w:t>
            </w:r>
          </w:p>
        </w:tc>
        <w:tc>
          <w:tcPr>
            <w:tcW w:type="dxa" w:w="3402"/>
            <w:tcMar>
              <w:left w:type="dxa" w:w="0"/>
              <w:right w:type="dxa" w:w="0"/>
            </w:tcMar>
          </w:tcPr>
          <w:p w14:paraId="E8070000">
            <w:pPr>
              <w:pStyle w:val="Style_2"/>
              <w:ind w:firstLine="0" w:left="0"/>
              <w:jc w:val="left"/>
            </w:pPr>
            <w:r>
              <w:t>разработка концепции базовой модели компетенций цифровой экономики, перечня ключевых компетенций и механизма их актуализации;</w:t>
            </w:r>
          </w:p>
          <w:p w14:paraId="E9070000">
            <w:pPr>
              <w:pStyle w:val="Style_2"/>
              <w:ind w:firstLine="0" w:left="0"/>
              <w:jc w:val="left"/>
            </w:pPr>
            <w:r>
              <w:t>обеспечение подготовки и переподготовки специалистов по компетенциям цифровой экономики (270 тыс. человек) и совершенствование программ подготовки кадров для цифровой экономики;</w:t>
            </w:r>
          </w:p>
          <w:p w14:paraId="EA070000">
            <w:pPr>
              <w:pStyle w:val="Style_2"/>
              <w:ind w:firstLine="0" w:left="0"/>
              <w:jc w:val="left"/>
            </w:pPr>
            <w:r>
              <w:t>грантовая поддержка 1350 коммерчески ориентированных научно-технических проектов в области "сквозных" цифровых технологий и 200 образовательных проектов в рамках венчурного фонда, будет создана открытая и прозрачная система персональных цифровых сертификатов, в рамках которой 1 млн. человек пройдут обучение по развитию компетенций цифровой экономики;</w:t>
            </w:r>
          </w:p>
          <w:p w14:paraId="EB070000">
            <w:pPr>
              <w:pStyle w:val="Style_2"/>
              <w:ind w:firstLine="0" w:left="0"/>
              <w:jc w:val="left"/>
            </w:pPr>
            <w:r>
              <w:t>создание бесплатного онлайн-сервиса непрерывного образования для различных слоев трудоспособного населения;</w:t>
            </w:r>
          </w:p>
          <w:p w14:paraId="EC070000">
            <w:pPr>
              <w:pStyle w:val="Style_2"/>
              <w:ind w:firstLine="0" w:left="0"/>
              <w:jc w:val="left"/>
            </w:pPr>
            <w:r>
              <w:t>прохождение 10 млн. человек обучения по онлайн программам развития цифровой грамотности;</w:t>
            </w:r>
          </w:p>
          <w:p w14:paraId="ED070000">
            <w:pPr>
              <w:pStyle w:val="Style_2"/>
              <w:ind w:firstLine="0" w:left="0"/>
              <w:jc w:val="left"/>
            </w:pPr>
            <w:r>
              <w:t>обеспечение развития образовательных и научно-методических практик подготовки специалистов в сфере информационных и "сквозных" технологий, а также развитие международного сотрудничества, интеграцию российской образовательной системы и лучших зарубежных практик</w:t>
            </w:r>
          </w:p>
        </w:tc>
        <w:tc>
          <w:tcPr>
            <w:tcW w:type="dxa" w:w="2976"/>
            <w:tcMar>
              <w:left w:type="dxa" w:w="0"/>
              <w:right w:type="dxa" w:w="0"/>
            </w:tcMar>
          </w:tcPr>
          <w:p w14:paraId="EE070000">
            <w:pPr>
              <w:pStyle w:val="Style_2"/>
              <w:ind w:firstLine="0" w:left="0"/>
              <w:jc w:val="left"/>
            </w:pPr>
            <w:r>
              <w:t>обеспечение цифровой экономики компетентными кадрами в рамках создания условий по реализации персональных траекторий развития и профилей компетенций граждан;</w:t>
            </w:r>
          </w:p>
          <w:p w14:paraId="EF070000">
            <w:pPr>
              <w:pStyle w:val="Style_2"/>
              <w:ind w:firstLine="0" w:left="0"/>
              <w:jc w:val="left"/>
            </w:pPr>
            <w:r>
              <w:t>развитие системы образования в интересах подготовки компетентных специалистов в сфере цифровой экономики;</w:t>
            </w:r>
          </w:p>
          <w:p w14:paraId="F0070000">
            <w:pPr>
              <w:pStyle w:val="Style_2"/>
              <w:ind w:firstLine="0" w:left="0"/>
              <w:jc w:val="left"/>
            </w:pPr>
            <w:r>
              <w:t>реализация программ переподготовки по востребованным профессиям в условиях цифровой экономики;</w:t>
            </w:r>
          </w:p>
          <w:p w14:paraId="F1070000">
            <w:pPr>
              <w:pStyle w:val="Style_2"/>
              <w:ind w:firstLine="0" w:left="0"/>
              <w:jc w:val="left"/>
            </w:pPr>
            <w:r>
              <w:t>реализация перспективных образовательных проектов при поддержке венчурного фонда на содействие гражданам в освоении цифровой грамотности и компетенций цифровой экономики;</w:t>
            </w:r>
          </w:p>
          <w:p w14:paraId="F2070000">
            <w:pPr>
              <w:pStyle w:val="Style_2"/>
              <w:ind w:firstLine="0" w:left="0"/>
              <w:jc w:val="left"/>
            </w:pPr>
            <w:r>
              <w:t>содействие гражданам в освоении цифровой грамотности и компетенций цифровой экономики за счет создания общедоступного бесплатного онлайн-сервиса по освоению цифровой грамотности, а также государственной системы персональных цифровых сертификатов на развитие компетенций цифровой экономики</w:t>
            </w:r>
          </w:p>
        </w:tc>
        <w:tc>
          <w:tcPr>
            <w:tcW w:type="dxa" w:w="2771"/>
            <w:tcMar>
              <w:left w:type="dxa" w:w="0"/>
              <w:right w:type="dxa" w:w="0"/>
            </w:tcMar>
          </w:tcPr>
          <w:p w14:paraId="F3070000">
            <w:pPr>
              <w:pStyle w:val="Style_2"/>
              <w:ind w:firstLine="0" w:left="0"/>
              <w:jc w:val="left"/>
            </w:pPr>
            <w:r>
              <w:t>количество специалистов, прошедших переобучение по компетенциям цифровой экономики в рамках дополнительного образования (нарастающим итогом);</w:t>
            </w:r>
          </w:p>
          <w:p w14:paraId="F4070000">
            <w:pPr>
              <w:pStyle w:val="Style_2"/>
              <w:ind w:firstLine="0" w:left="0"/>
              <w:jc w:val="left"/>
            </w:pPr>
            <w:r>
              <w:t xml:space="preserve">количество поддержанных компаний, реализующих проекты в области образовательных технологий, в рамках реализации федерального </w:t>
            </w:r>
            <w:r>
              <w:rPr>
                <w:color w:val="0000FF"/>
              </w:rPr>
              <w:fldChar w:fldCharType="begin"/>
            </w:r>
            <w:r>
              <w:rPr>
                <w:color w:val="0000FF"/>
              </w:rPr>
              <w:instrText>HYPERLINK "consultantplus://offline/ref=050E39F30EB3D255A5C7E15D718C467C7A147D185E8E1CFF207FAF8B8FBF457334BC12178305033A8D28840470C8sCH" \o ""Паспорт федерального проекта "Кадры для цифровой экономики" (утв. президиумом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протокол от 28.05.2019 N 9){КонсультантПлюс}"</w:instrText>
            </w:r>
            <w:r>
              <w:rPr>
                <w:color w:val="0000FF"/>
              </w:rPr>
              <w:fldChar w:fldCharType="separate"/>
            </w:r>
            <w:r>
              <w:rPr>
                <w:color w:val="0000FF"/>
              </w:rPr>
              <w:t>проекта</w:t>
            </w:r>
            <w:r>
              <w:rPr>
                <w:color w:val="0000FF"/>
              </w:rPr>
              <w:fldChar w:fldCharType="end"/>
            </w:r>
            <w:r>
              <w:t xml:space="preserve"> "Кадры для цифровой экономики" (накопительным итогом)</w:t>
            </w:r>
          </w:p>
        </w:tc>
      </w:tr>
      <w:tr>
        <w:tc>
          <w:tcPr>
            <w:tcW w:type="dxa" w:w="510"/>
            <w:tcMar>
              <w:left w:type="dxa" w:w="0"/>
              <w:right w:type="dxa" w:w="0"/>
            </w:tcMar>
          </w:tcPr>
          <w:p w14:paraId="F5070000">
            <w:pPr>
              <w:pStyle w:val="Style_2"/>
              <w:ind w:firstLine="0" w:left="0"/>
              <w:jc w:val="center"/>
            </w:pPr>
            <w:r>
              <w:t>40.</w:t>
            </w:r>
          </w:p>
        </w:tc>
        <w:tc>
          <w:tcPr>
            <w:tcW w:type="dxa" w:w="2410"/>
            <w:tcMar>
              <w:left w:type="dxa" w:w="0"/>
              <w:right w:type="dxa" w:w="0"/>
            </w:tcMar>
          </w:tcPr>
          <w:p w14:paraId="F6070000">
            <w:pPr>
              <w:pStyle w:val="Style_2"/>
              <w:ind w:firstLine="0" w:left="0"/>
              <w:jc w:val="left"/>
            </w:pPr>
            <w:r>
              <w:t xml:space="preserve">5.L1. Федеральный </w:t>
            </w:r>
            <w:r>
              <w:rPr>
                <w:color w:val="0000FF"/>
              </w:rPr>
              <w:fldChar w:fldCharType="begin"/>
            </w:r>
            <w:r>
              <w:rPr>
                <w:color w:val="0000FF"/>
              </w:rPr>
              <w:instrText>HYPERLINK "consultantplus://offline/ref=050E39F30EB3D255A5C7E15D718C467C7A177C175D8B1CFF207FAF8B8FBF457334BC12178305033A8D28840470C8sCH"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w:t>
            </w:r>
            <w:r>
              <w:rPr>
                <w:color w:val="0000FF"/>
              </w:rPr>
              <w:fldChar w:fldCharType="end"/>
            </w:r>
            <w:r>
              <w:t xml:space="preserve"> "Системные меры по повышению производительности труда"</w:t>
            </w:r>
          </w:p>
        </w:tc>
        <w:tc>
          <w:tcPr>
            <w:tcW w:type="dxa" w:w="1843"/>
            <w:tcMar>
              <w:left w:type="dxa" w:w="0"/>
              <w:right w:type="dxa" w:w="0"/>
            </w:tcMar>
          </w:tcPr>
          <w:p w14:paraId="F7070000">
            <w:pPr>
              <w:pStyle w:val="Style_2"/>
              <w:ind w:firstLine="0" w:left="0"/>
              <w:jc w:val="left"/>
            </w:pPr>
            <w:r>
              <w:t>Минэкономразвития России</w:t>
            </w:r>
          </w:p>
        </w:tc>
        <w:tc>
          <w:tcPr>
            <w:tcW w:type="dxa" w:w="1134"/>
            <w:tcMar>
              <w:left w:type="dxa" w:w="0"/>
              <w:right w:type="dxa" w:w="0"/>
            </w:tcMar>
          </w:tcPr>
          <w:p w14:paraId="F8070000">
            <w:pPr>
              <w:pStyle w:val="Style_2"/>
              <w:ind w:firstLine="0" w:left="0"/>
              <w:jc w:val="center"/>
            </w:pPr>
            <w:r>
              <w:t>1 января 2019 г.</w:t>
            </w:r>
          </w:p>
        </w:tc>
        <w:tc>
          <w:tcPr>
            <w:tcW w:type="dxa" w:w="1134"/>
            <w:tcMar>
              <w:left w:type="dxa" w:w="0"/>
              <w:right w:type="dxa" w:w="0"/>
            </w:tcMar>
          </w:tcPr>
          <w:p w14:paraId="F9070000">
            <w:pPr>
              <w:pStyle w:val="Style_2"/>
              <w:ind w:firstLine="0" w:left="0"/>
              <w:jc w:val="center"/>
            </w:pPr>
            <w:r>
              <w:t>31 декабря 2024 г.</w:t>
            </w:r>
          </w:p>
        </w:tc>
        <w:tc>
          <w:tcPr>
            <w:tcW w:type="dxa" w:w="3402"/>
            <w:tcMar>
              <w:left w:type="dxa" w:w="0"/>
              <w:right w:type="dxa" w:w="0"/>
            </w:tcMar>
          </w:tcPr>
          <w:p w14:paraId="FA070000">
            <w:pPr>
              <w:pStyle w:val="Style_2"/>
              <w:ind w:firstLine="0" w:left="0"/>
              <w:jc w:val="left"/>
            </w:pPr>
            <w:r>
              <w:t>обеспечение роста производительности труда на средних и крупных предприятиях базовых несырьевых отраслей экономики;</w:t>
            </w:r>
          </w:p>
          <w:p w14:paraId="FB070000">
            <w:pPr>
              <w:pStyle w:val="Style_2"/>
              <w:ind w:firstLine="0" w:left="0"/>
              <w:jc w:val="left"/>
            </w:pPr>
            <w:r>
              <w:t>вовлечение в реализацию национального проекта всех субъектов Российской Федерации;</w:t>
            </w:r>
          </w:p>
          <w:p w14:paraId="FC070000">
            <w:pPr>
              <w:pStyle w:val="Style_2"/>
              <w:ind w:firstLine="0" w:left="0"/>
              <w:jc w:val="left"/>
            </w:pPr>
            <w:r>
              <w:t>совершенствование нормативно-правового обеспечения в целях повышения производительности труда</w:t>
            </w:r>
          </w:p>
        </w:tc>
        <w:tc>
          <w:tcPr>
            <w:tcW w:type="dxa" w:w="2976"/>
            <w:tcMar>
              <w:left w:type="dxa" w:w="0"/>
              <w:right w:type="dxa" w:w="0"/>
            </w:tcMar>
          </w:tcPr>
          <w:p w14:paraId="FD070000">
            <w:pPr>
              <w:pStyle w:val="Style_2"/>
              <w:ind w:firstLine="0" w:left="0"/>
              <w:jc w:val="left"/>
            </w:pPr>
            <w:r>
              <w:t>стимулирование предприятий к повышению производительности труда;</w:t>
            </w:r>
          </w:p>
          <w:p w14:paraId="FE070000">
            <w:pPr>
              <w:pStyle w:val="Style_2"/>
              <w:ind w:firstLine="0" w:left="0"/>
              <w:jc w:val="left"/>
            </w:pPr>
            <w:r>
              <w:t>снижение административно-правовых ограничений для роста производительности труда;</w:t>
            </w:r>
          </w:p>
          <w:p w14:paraId="FF070000">
            <w:pPr>
              <w:pStyle w:val="Style_2"/>
              <w:ind w:firstLine="0" w:left="0"/>
              <w:jc w:val="left"/>
            </w:pPr>
            <w:r>
              <w:t>методологическое сопровождение;</w:t>
            </w:r>
          </w:p>
          <w:p w14:paraId="00080000">
            <w:pPr>
              <w:pStyle w:val="Style_2"/>
              <w:ind w:firstLine="0" w:left="0"/>
              <w:jc w:val="left"/>
            </w:pPr>
            <w:r>
              <w:t>формирование системы методической и организационной поддержки повышения производительности труда за счет внедрения инструментов автоматизации и использования цифровых технологий;</w:t>
            </w:r>
          </w:p>
          <w:p w14:paraId="01080000">
            <w:pPr>
              <w:pStyle w:val="Style_2"/>
              <w:ind w:firstLine="0" w:left="0"/>
              <w:jc w:val="left"/>
            </w:pPr>
            <w:r>
              <w:t>работа в крупных государственных компаниях, компаниях с государственным участием</w:t>
            </w:r>
          </w:p>
        </w:tc>
        <w:tc>
          <w:tcPr>
            <w:tcW w:type="dxa" w:w="2771"/>
            <w:tcMar>
              <w:left w:type="dxa" w:w="0"/>
              <w:right w:type="dxa" w:w="0"/>
            </w:tcMar>
          </w:tcPr>
          <w:p w14:paraId="02080000">
            <w:pPr>
              <w:pStyle w:val="Style_2"/>
              <w:ind w:firstLine="0" w:left="0"/>
              <w:jc w:val="left"/>
            </w:pPr>
            <w:r>
              <w:t>количество измененных нормативных правовых и иных актов (доля в перечне) (нарастающим итогом);</w:t>
            </w:r>
          </w:p>
          <w:p w14:paraId="03080000">
            <w:pPr>
              <w:pStyle w:val="Style_2"/>
              <w:ind w:firstLine="0" w:left="0"/>
              <w:jc w:val="left"/>
            </w:pPr>
            <w:r>
              <w:t>рост производительности труда на средних и крупных предприятиях базовых несырьевых отраслей экономики по отношению к предыдущему году по Российской Федерации;</w:t>
            </w:r>
          </w:p>
          <w:p w14:paraId="04080000">
            <w:pPr>
              <w:pStyle w:val="Style_2"/>
              <w:ind w:firstLine="0" w:left="0"/>
              <w:jc w:val="left"/>
            </w:pPr>
            <w:r>
              <w:t xml:space="preserve">количество средних и крупных предприятий базовых несырьевых отраслей экономики, воспользовавшихся мерами поддержки в рамках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(нарастающим итогом);</w:t>
            </w:r>
          </w:p>
          <w:p w14:paraId="05080000">
            <w:pPr>
              <w:pStyle w:val="Style_2"/>
              <w:ind w:firstLine="0" w:left="0"/>
              <w:jc w:val="left"/>
            </w:pPr>
            <w:r>
              <w:t xml:space="preserve">количество средних и крупных предприятий базовых несырьевых отраслей экономики, вовлеченных в реализацию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(нарастающим итогом);</w:t>
            </w:r>
          </w:p>
          <w:p w14:paraId="06080000">
            <w:pPr>
              <w:pStyle w:val="Style_2"/>
              <w:ind w:firstLine="0" w:left="0"/>
              <w:jc w:val="left"/>
            </w:pPr>
            <w:r>
              <w:t xml:space="preserve">количество привлеченных к участию в реализации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субъектов Российской Федерации (нарастающим итогом)</w:t>
            </w:r>
          </w:p>
        </w:tc>
      </w:tr>
      <w:tr>
        <w:tc>
          <w:tcPr>
            <w:tcW w:type="dxa" w:w="510"/>
            <w:tcMar>
              <w:left w:type="dxa" w:w="0"/>
              <w:right w:type="dxa" w:w="0"/>
            </w:tcMar>
          </w:tcPr>
          <w:p w14:paraId="07080000">
            <w:pPr>
              <w:pStyle w:val="Style_2"/>
              <w:ind w:firstLine="0" w:left="0"/>
              <w:jc w:val="center"/>
            </w:pPr>
            <w:r>
              <w:t>41.</w:t>
            </w:r>
          </w:p>
        </w:tc>
        <w:tc>
          <w:tcPr>
            <w:tcW w:type="dxa" w:w="2410"/>
            <w:tcMar>
              <w:left w:type="dxa" w:w="0"/>
              <w:right w:type="dxa" w:w="0"/>
            </w:tcMar>
          </w:tcPr>
          <w:p w14:paraId="08080000">
            <w:pPr>
              <w:pStyle w:val="Style_2"/>
              <w:ind w:firstLine="0" w:left="0"/>
              <w:jc w:val="left"/>
            </w:pPr>
            <w:r>
              <w:t>5.L2. Федеральный проект "Адресная поддержка повышения производительности труда на предприятиях"</w:t>
            </w:r>
          </w:p>
        </w:tc>
        <w:tc>
          <w:tcPr>
            <w:tcW w:type="dxa" w:w="1843"/>
            <w:tcMar>
              <w:left w:type="dxa" w:w="0"/>
              <w:right w:type="dxa" w:w="0"/>
            </w:tcMar>
          </w:tcPr>
          <w:p w14:paraId="09080000">
            <w:pPr>
              <w:pStyle w:val="Style_2"/>
              <w:ind w:firstLine="0" w:left="0"/>
              <w:jc w:val="left"/>
            </w:pPr>
            <w:r>
              <w:t>Минэкономразвития России</w:t>
            </w:r>
          </w:p>
        </w:tc>
        <w:tc>
          <w:tcPr>
            <w:tcW w:type="dxa" w:w="1134"/>
            <w:tcMar>
              <w:left w:type="dxa" w:w="0"/>
              <w:right w:type="dxa" w:w="0"/>
            </w:tcMar>
          </w:tcPr>
          <w:p w14:paraId="0A080000">
            <w:pPr>
              <w:pStyle w:val="Style_2"/>
              <w:ind w:firstLine="0" w:left="0"/>
              <w:jc w:val="center"/>
            </w:pPr>
            <w:r>
              <w:t>1 января 2019 г.</w:t>
            </w:r>
          </w:p>
        </w:tc>
        <w:tc>
          <w:tcPr>
            <w:tcW w:type="dxa" w:w="1134"/>
            <w:tcMar>
              <w:left w:type="dxa" w:w="0"/>
              <w:right w:type="dxa" w:w="0"/>
            </w:tcMar>
          </w:tcPr>
          <w:p w14:paraId="0B080000">
            <w:pPr>
              <w:pStyle w:val="Style_2"/>
              <w:ind w:firstLine="0" w:left="0"/>
              <w:jc w:val="center"/>
            </w:pPr>
            <w:r>
              <w:t>31 декабря 2024 г.</w:t>
            </w:r>
          </w:p>
        </w:tc>
        <w:tc>
          <w:tcPr>
            <w:tcW w:type="dxa" w:w="3402"/>
            <w:tcMar>
              <w:left w:type="dxa" w:w="0"/>
              <w:right w:type="dxa" w:w="0"/>
            </w:tcMar>
          </w:tcPr>
          <w:p w14:paraId="0C080000">
            <w:pPr>
              <w:pStyle w:val="Style_2"/>
              <w:ind w:firstLine="0" w:left="0"/>
              <w:jc w:val="left"/>
            </w:pPr>
            <w:r>
              <w:t>реализация региональных программ по повышению производительности труда с привлечением партнеров;</w:t>
            </w:r>
          </w:p>
          <w:p w14:paraId="0D080000">
            <w:pPr>
              <w:pStyle w:val="Style_2"/>
              <w:ind w:firstLine="0" w:left="0"/>
              <w:jc w:val="left"/>
            </w:pPr>
            <w:r>
              <w:t>обучение инструментам повышения производительности труда сотрудников предприятий - участников национального проекта</w:t>
            </w:r>
          </w:p>
        </w:tc>
        <w:tc>
          <w:tcPr>
            <w:tcW w:type="dxa" w:w="2976"/>
            <w:tcMar>
              <w:left w:type="dxa" w:w="0"/>
              <w:right w:type="dxa" w:w="0"/>
            </w:tcMar>
          </w:tcPr>
          <w:p w14:paraId="0E080000">
            <w:pPr>
              <w:pStyle w:val="Style_2"/>
              <w:ind w:firstLine="0" w:left="0"/>
              <w:jc w:val="left"/>
            </w:pPr>
            <w:r>
              <w:t>формирование системы методической и организационной поддержки повышения производительности труда на предприятиях;</w:t>
            </w:r>
          </w:p>
          <w:p w14:paraId="0F080000">
            <w:pPr>
              <w:pStyle w:val="Style_2"/>
              <w:ind w:firstLine="0" w:left="0"/>
              <w:jc w:val="left"/>
            </w:pPr>
            <w:r>
              <w:t>формирование системы обучения сотрудников предприятий, направленной на повышение производительности труда;</w:t>
            </w:r>
          </w:p>
          <w:p w14:paraId="10080000">
            <w:pPr>
              <w:pStyle w:val="Style_2"/>
              <w:ind w:firstLine="0" w:left="0"/>
              <w:jc w:val="left"/>
            </w:pPr>
            <w:r>
              <w:t>формирование системы методической и организационной поддержки в субъектах Российской Федерации - участниках проекта;</w:t>
            </w:r>
          </w:p>
          <w:p w14:paraId="11080000">
            <w:pPr>
              <w:pStyle w:val="Style_2"/>
              <w:ind w:firstLine="0" w:left="0"/>
              <w:jc w:val="left"/>
            </w:pPr>
            <w:r>
              <w:t>стимулирование субъектов Российской Федерации к повышению производительности труда через систему грантовой поддержки;</w:t>
            </w:r>
          </w:p>
          <w:p w14:paraId="12080000">
            <w:pPr>
              <w:pStyle w:val="Style_2"/>
              <w:ind w:firstLine="0" w:left="0"/>
              <w:jc w:val="left"/>
            </w:pPr>
            <w:r>
              <w:t>работа с партнерами</w:t>
            </w:r>
          </w:p>
        </w:tc>
        <w:tc>
          <w:tcPr>
            <w:tcW w:type="dxa" w:w="2771"/>
            <w:tcMar>
              <w:left w:type="dxa" w:w="0"/>
              <w:right w:type="dxa" w:w="0"/>
            </w:tcMar>
          </w:tcPr>
          <w:p w14:paraId="13080000">
            <w:pPr>
              <w:pStyle w:val="Style_2"/>
              <w:ind w:firstLine="0" w:left="0"/>
              <w:jc w:val="left"/>
            </w:pPr>
            <w:r>
              <w:t>рост производительности труда на средних и крупных предприятиях базовых несырьевых отраслей экономики по отношению к предыдущему году по Российской Федерации;</w:t>
            </w:r>
          </w:p>
          <w:p w14:paraId="14080000">
            <w:pPr>
              <w:pStyle w:val="Style_2"/>
              <w:ind w:firstLine="0" w:left="0"/>
              <w:jc w:val="left"/>
            </w:pPr>
            <w:r>
              <w:t xml:space="preserve">количество средних и крупных предприятий базовых несырьевых отраслей экономики, воспользовавшихся мерами поддержки в рамках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(нарастающим итогом);</w:t>
            </w:r>
          </w:p>
          <w:p w14:paraId="15080000">
            <w:pPr>
              <w:pStyle w:val="Style_2"/>
              <w:ind w:firstLine="0" w:left="0"/>
              <w:jc w:val="left"/>
            </w:pPr>
            <w:r>
              <w:t xml:space="preserve">количество средних и крупных предприятий базовых несырьевых отраслей экономики, вовлеченных в реализацию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(нарастающим итогом);</w:t>
            </w:r>
          </w:p>
          <w:p w14:paraId="16080000">
            <w:pPr>
              <w:pStyle w:val="Style_2"/>
              <w:ind w:firstLine="0" w:left="0"/>
              <w:jc w:val="left"/>
            </w:pPr>
            <w:r>
              <w:t xml:space="preserve">количество привлеченных к участию в реализации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субъектов Российской Федерации (нарастающим итогом)</w:t>
            </w:r>
          </w:p>
        </w:tc>
      </w:tr>
      <w:tr>
        <w:tc>
          <w:tcPr>
            <w:tcW w:type="dxa" w:w="510"/>
            <w:tcMar>
              <w:left w:type="dxa" w:w="0"/>
              <w:right w:type="dxa" w:w="0"/>
            </w:tcMar>
          </w:tcPr>
          <w:p w14:paraId="17080000">
            <w:pPr>
              <w:pStyle w:val="Style_2"/>
              <w:ind w:firstLine="0" w:left="0"/>
              <w:jc w:val="center"/>
            </w:pPr>
            <w:r>
              <w:t>42.</w:t>
            </w:r>
          </w:p>
        </w:tc>
        <w:tc>
          <w:tcPr>
            <w:tcW w:type="dxa" w:w="2410"/>
            <w:tcMar>
              <w:left w:type="dxa" w:w="0"/>
              <w:right w:type="dxa" w:w="0"/>
            </w:tcMar>
          </w:tcPr>
          <w:p w14:paraId="18080000">
            <w:pPr>
              <w:pStyle w:val="Style_2"/>
              <w:ind w:firstLine="0" w:left="0"/>
              <w:jc w:val="left"/>
            </w:pPr>
            <w:r>
              <w:t>Основное мероприятие 5.П1. Реализация отдельных мероприятий приоритетной программы "Повышение производительности труда и поддержка занятости" в части создания и деятельности Федерального центра компетенций в сфере производительности труда и интернет-платформы управленческой и технологической компетенции</w:t>
            </w:r>
          </w:p>
        </w:tc>
        <w:tc>
          <w:tcPr>
            <w:tcW w:type="dxa" w:w="1843"/>
            <w:tcMar>
              <w:left w:type="dxa" w:w="0"/>
              <w:right w:type="dxa" w:w="0"/>
            </w:tcMar>
          </w:tcPr>
          <w:p w14:paraId="19080000">
            <w:pPr>
              <w:pStyle w:val="Style_2"/>
              <w:ind w:firstLine="0" w:left="0"/>
              <w:jc w:val="left"/>
            </w:pPr>
            <w:r>
              <w:t>Минэкономразвития России</w:t>
            </w:r>
          </w:p>
        </w:tc>
        <w:tc>
          <w:tcPr>
            <w:tcW w:type="dxa" w:w="1134"/>
            <w:tcMar>
              <w:left w:type="dxa" w:w="0"/>
              <w:right w:type="dxa" w:w="0"/>
            </w:tcMar>
          </w:tcPr>
          <w:p w14:paraId="1A080000">
            <w:pPr>
              <w:pStyle w:val="Style_2"/>
              <w:ind w:firstLine="0" w:left="0"/>
              <w:jc w:val="center"/>
            </w:pPr>
            <w:r>
              <w:t>1 сентября 2017 г.</w:t>
            </w:r>
          </w:p>
        </w:tc>
        <w:tc>
          <w:tcPr>
            <w:tcW w:type="dxa" w:w="1134"/>
            <w:tcMar>
              <w:left w:type="dxa" w:w="0"/>
              <w:right w:type="dxa" w:w="0"/>
            </w:tcMar>
          </w:tcPr>
          <w:p w14:paraId="1B080000">
            <w:pPr>
              <w:pStyle w:val="Style_2"/>
              <w:ind w:firstLine="0" w:left="0"/>
              <w:jc w:val="center"/>
            </w:pPr>
            <w:r>
              <w:t>31 декабря 2018 г.</w:t>
            </w:r>
          </w:p>
        </w:tc>
        <w:tc>
          <w:tcPr>
            <w:tcW w:type="dxa" w:w="3402"/>
            <w:tcMar>
              <w:left w:type="dxa" w:w="0"/>
              <w:right w:type="dxa" w:w="0"/>
            </w:tcMar>
          </w:tcPr>
          <w:p w14:paraId="1C080000">
            <w:pPr>
              <w:pStyle w:val="Style_2"/>
              <w:ind w:firstLine="0" w:left="0"/>
              <w:jc w:val="left"/>
            </w:pPr>
            <w:r>
              <w:t>создание разветвленной сети, состоящей из федерального и региональных центров компетенций, способствующей повышению производительности труда посредством распространения знаний, обучения и создания профильных компетенций, разработки и внедрения типовых решений и лучших международных практик, в том числе через созданную в рамках реализации приоритетного проекта интернет-платформу управленческих и технологических компетенций</w:t>
            </w:r>
          </w:p>
        </w:tc>
        <w:tc>
          <w:tcPr>
            <w:tcW w:type="dxa" w:w="2976"/>
            <w:tcMar>
              <w:left w:type="dxa" w:w="0"/>
              <w:right w:type="dxa" w:w="0"/>
            </w:tcMar>
          </w:tcPr>
          <w:p w14:paraId="1D080000">
            <w:pPr>
              <w:pStyle w:val="Style_2"/>
              <w:ind w:firstLine="0" w:left="0"/>
              <w:jc w:val="left"/>
            </w:pPr>
            <w:r>
              <w:t>оказание консультационной и методологической поддержки субъектам Российской Федерации и организациям, участвующим в реализации приоритетной программы, по вопросам формирования и реализации региональных программ повышения производительности труда и поддержки занятости (региональные программы), программ предприятий по повышению производительности труда, создания региональных центров компетенций;</w:t>
            </w:r>
          </w:p>
          <w:p w14:paraId="1E080000">
            <w:pPr>
              <w:pStyle w:val="Style_2"/>
              <w:ind w:firstLine="0" w:left="0"/>
              <w:jc w:val="left"/>
            </w:pPr>
            <w:r>
              <w:t>обеспечение возможности проведения межрегионального и международного сравнения (рейтингования) уровня производительности труда на предприятиях, формирование системы сбора и регулярного обновления необходимой для этого информации, утверждение методологии проведения сравнения, порядков и стандартов сбора необходимых для этого данных, определение режимов доступа к ней заинтересованных организаций;</w:t>
            </w:r>
          </w:p>
        </w:tc>
        <w:tc>
          <w:tcPr>
            <w:tcW w:type="dxa" w:w="2771"/>
            <w:tcMar>
              <w:left w:type="dxa" w:w="0"/>
              <w:right w:type="dxa" w:w="0"/>
            </w:tcMar>
          </w:tcPr>
          <w:p w14:paraId="1F080000">
            <w:pPr>
              <w:pStyle w:val="Style_2"/>
              <w:ind w:firstLine="0" w:left="0"/>
              <w:jc w:val="left"/>
            </w:pPr>
            <w:r>
              <w:t>темп прироста производительности труда на предприятиях - участниках региональных программ;</w:t>
            </w:r>
          </w:p>
          <w:p w14:paraId="20080000">
            <w:pPr>
              <w:pStyle w:val="Style_2"/>
              <w:ind w:firstLine="0" w:left="0"/>
              <w:jc w:val="left"/>
            </w:pPr>
            <w:r>
              <w:t>уровень удовлетворенности пользователей сервисами автономной некоммерческой организации "Федеральный центр компетенций в сфере производительности труда"</w:t>
            </w:r>
          </w:p>
        </w:tc>
      </w:tr>
      <w:tr>
        <w:tc>
          <w:tcPr>
            <w:tcW w:type="dxa" w:w="510"/>
            <w:tcMar>
              <w:left w:type="dxa" w:w="0"/>
              <w:right w:type="dxa" w:w="0"/>
            </w:tcMar>
          </w:tcPr>
          <w:p w14:paraId="21080000">
            <w:pPr>
              <w:pStyle w:val="Style_2"/>
              <w:ind w:firstLine="0" w:left="0"/>
              <w:jc w:val="left"/>
            </w:pPr>
          </w:p>
        </w:tc>
        <w:tc>
          <w:tcPr>
            <w:tcW w:type="dxa" w:w="2410"/>
            <w:tcMar>
              <w:left w:type="dxa" w:w="0"/>
              <w:right w:type="dxa" w:w="0"/>
            </w:tcMar>
          </w:tcPr>
          <w:p w14:paraId="22080000">
            <w:pPr>
              <w:pStyle w:val="Style_2"/>
              <w:ind w:firstLine="0" w:left="0"/>
              <w:jc w:val="left"/>
            </w:pPr>
          </w:p>
        </w:tc>
        <w:tc>
          <w:tcPr>
            <w:tcW w:type="dxa" w:w="1843"/>
            <w:tcMar>
              <w:left w:type="dxa" w:w="0"/>
              <w:right w:type="dxa" w:w="0"/>
            </w:tcMar>
          </w:tcPr>
          <w:p w14:paraId="23080000">
            <w:pPr>
              <w:pStyle w:val="Style_2"/>
              <w:ind w:firstLine="0" w:left="0"/>
              <w:jc w:val="left"/>
            </w:pPr>
          </w:p>
        </w:tc>
        <w:tc>
          <w:tcPr>
            <w:tcW w:type="dxa" w:w="1134"/>
            <w:tcMar>
              <w:left w:type="dxa" w:w="0"/>
              <w:right w:type="dxa" w:w="0"/>
            </w:tcMar>
          </w:tcPr>
          <w:p w14:paraId="24080000">
            <w:pPr>
              <w:pStyle w:val="Style_2"/>
              <w:ind w:firstLine="0" w:left="0"/>
              <w:jc w:val="left"/>
            </w:pPr>
          </w:p>
        </w:tc>
        <w:tc>
          <w:tcPr>
            <w:tcW w:type="dxa" w:w="1134"/>
            <w:tcMar>
              <w:left w:type="dxa" w:w="0"/>
              <w:right w:type="dxa" w:w="0"/>
            </w:tcMar>
          </w:tcPr>
          <w:p w14:paraId="25080000">
            <w:pPr>
              <w:pStyle w:val="Style_2"/>
              <w:ind w:firstLine="0" w:left="0"/>
              <w:jc w:val="left"/>
            </w:pPr>
          </w:p>
        </w:tc>
        <w:tc>
          <w:tcPr>
            <w:tcW w:type="dxa" w:w="3402"/>
            <w:tcMar>
              <w:left w:type="dxa" w:w="0"/>
              <w:right w:type="dxa" w:w="0"/>
            </w:tcMar>
          </w:tcPr>
          <w:p w14:paraId="26080000">
            <w:pPr>
              <w:pStyle w:val="Style_2"/>
              <w:ind w:firstLine="0" w:left="0"/>
              <w:jc w:val="left"/>
            </w:pPr>
          </w:p>
        </w:tc>
        <w:tc>
          <w:tcPr>
            <w:tcW w:type="dxa" w:w="2976"/>
            <w:tcMar>
              <w:left w:type="dxa" w:w="0"/>
              <w:right w:type="dxa" w:w="0"/>
            </w:tcMar>
          </w:tcPr>
          <w:p w14:paraId="27080000">
            <w:pPr>
              <w:pStyle w:val="Style_2"/>
              <w:ind w:firstLine="0" w:left="0"/>
              <w:jc w:val="left"/>
            </w:pPr>
            <w:r>
              <w:t>реализация образовательных мероприятий по повышению уровня компетенций сотрудников предприятий по вопросам повышения производительности труда;</w:t>
            </w:r>
          </w:p>
          <w:p w14:paraId="28080000">
            <w:pPr>
              <w:pStyle w:val="Style_2"/>
              <w:ind w:firstLine="0" w:left="0"/>
              <w:jc w:val="left"/>
            </w:pPr>
            <w:r>
              <w:t>формирование библиотеки информационно-аналитических материалов по вопросам производительности труда и ее регулярного обновления</w:t>
            </w:r>
          </w:p>
        </w:tc>
        <w:tc>
          <w:tcPr>
            <w:tcW w:type="dxa" w:w="2771"/>
            <w:tcMar>
              <w:left w:type="dxa" w:w="0"/>
              <w:right w:type="dxa" w:w="0"/>
            </w:tcMar>
          </w:tcPr>
          <w:p w14:paraId="29080000">
            <w:pPr>
              <w:pStyle w:val="Style_2"/>
              <w:ind w:firstLine="0" w:left="0"/>
              <w:jc w:val="left"/>
            </w:pPr>
          </w:p>
        </w:tc>
      </w:tr>
      <w:tr>
        <w:tc>
          <w:tcPr>
            <w:tcW w:type="dxa" w:w="16180"/>
            <w:gridSpan w:val="8"/>
            <w:tcMar>
              <w:left w:type="dxa" w:w="0"/>
              <w:right w:type="dxa" w:w="0"/>
            </w:tcMar>
          </w:tcPr>
          <w:p w14:paraId="2A080000">
            <w:pPr>
              <w:pStyle w:val="Style_2"/>
              <w:ind w:firstLine="0" w:left="0"/>
              <w:jc w:val="center"/>
              <w:outlineLvl w:val="2"/>
            </w:pPr>
            <w:r>
              <w:rPr>
                <w:color w:val="0000FF"/>
              </w:rPr>
              <w:fldChar w:fldCharType="begin"/>
            </w:r>
            <w:r>
              <w:rPr>
                <w:color w:val="0000FF"/>
              </w:rPr>
              <w:instrText>HYPERLINK \l "Par530" \o "ПАСПОРТ"</w:instrText>
            </w:r>
            <w:r>
              <w:rPr>
                <w:color w:val="0000FF"/>
              </w:rPr>
              <w:fldChar w:fldCharType="separate"/>
            </w:r>
            <w:r>
              <w:rPr>
                <w:color w:val="0000FF"/>
              </w:rPr>
              <w:t>Подпрограмма 6</w:t>
            </w:r>
            <w:r>
              <w:rPr>
                <w:color w:val="0000FF"/>
              </w:rPr>
              <w:fldChar w:fldCharType="end"/>
            </w:r>
            <w:r>
              <w:t xml:space="preserve"> "Развитие антимонопольного и тарифного регулирования, конкуренции и повышение эффективности антимонопольного контроля"</w:t>
            </w:r>
          </w:p>
        </w:tc>
      </w:tr>
      <w:tr>
        <w:tc>
          <w:tcPr>
            <w:tcW w:type="dxa" w:w="510"/>
            <w:tcMar>
              <w:left w:type="dxa" w:w="0"/>
              <w:right w:type="dxa" w:w="0"/>
            </w:tcMar>
          </w:tcPr>
          <w:p w14:paraId="2B080000">
            <w:pPr>
              <w:pStyle w:val="Style_2"/>
              <w:ind w:firstLine="0" w:left="0"/>
              <w:jc w:val="center"/>
            </w:pPr>
            <w:r>
              <w:t>43.</w:t>
            </w:r>
          </w:p>
        </w:tc>
        <w:tc>
          <w:tcPr>
            <w:tcW w:type="dxa" w:w="2410"/>
            <w:tcMar>
              <w:left w:type="dxa" w:w="0"/>
              <w:right w:type="dxa" w:w="0"/>
            </w:tcMar>
          </w:tcPr>
          <w:p w14:paraId="2C080000">
            <w:pPr>
              <w:pStyle w:val="Style_2"/>
              <w:ind w:firstLine="0" w:left="0"/>
              <w:jc w:val="left"/>
            </w:pPr>
            <w:r>
              <w:t>Основное мероприятие 6.1. Государственное регулирование, включая ценовое (тарифное) регулирование и поведенческие стандарты и правила</w:t>
            </w:r>
          </w:p>
        </w:tc>
        <w:tc>
          <w:tcPr>
            <w:tcW w:type="dxa" w:w="1843"/>
            <w:tcMar>
              <w:left w:type="dxa" w:w="0"/>
              <w:right w:type="dxa" w:w="0"/>
            </w:tcMar>
          </w:tcPr>
          <w:p w14:paraId="2D080000">
            <w:pPr>
              <w:pStyle w:val="Style_2"/>
              <w:ind w:firstLine="0" w:left="0"/>
              <w:jc w:val="left"/>
            </w:pPr>
            <w:r>
              <w:t>ФАС России</w:t>
            </w:r>
          </w:p>
        </w:tc>
        <w:tc>
          <w:tcPr>
            <w:tcW w:type="dxa" w:w="1134"/>
            <w:tcMar>
              <w:left w:type="dxa" w:w="0"/>
              <w:right w:type="dxa" w:w="0"/>
            </w:tcMar>
          </w:tcPr>
          <w:p w14:paraId="2E080000">
            <w:pPr>
              <w:pStyle w:val="Style_2"/>
              <w:ind w:firstLine="0" w:left="0"/>
              <w:jc w:val="center"/>
            </w:pPr>
            <w:r>
              <w:t>29 марта 2013 г.</w:t>
            </w:r>
          </w:p>
        </w:tc>
        <w:tc>
          <w:tcPr>
            <w:tcW w:type="dxa" w:w="1134"/>
            <w:tcMar>
              <w:left w:type="dxa" w:w="0"/>
              <w:right w:type="dxa" w:w="0"/>
            </w:tcMar>
          </w:tcPr>
          <w:p w14:paraId="2F080000">
            <w:pPr>
              <w:pStyle w:val="Style_2"/>
              <w:ind w:firstLine="0" w:left="0"/>
              <w:jc w:val="center"/>
            </w:pPr>
            <w:r>
              <w:t>31 декабря 2024 г.</w:t>
            </w:r>
          </w:p>
        </w:tc>
        <w:tc>
          <w:tcPr>
            <w:tcW w:type="dxa" w:w="3402"/>
            <w:tcMar>
              <w:left w:type="dxa" w:w="0"/>
              <w:right w:type="dxa" w:w="0"/>
            </w:tcMar>
          </w:tcPr>
          <w:p w14:paraId="30080000">
            <w:pPr>
              <w:pStyle w:val="Style_2"/>
              <w:ind w:firstLine="0" w:left="0"/>
              <w:jc w:val="left"/>
            </w:pPr>
            <w:r>
              <w:t>предсказуемое регулирование, включая тарифное, обеспечивающее баланс среднесрочных и долгосрочных интересов инфраструктурных организаций и потребителей, а также производителей лекарственных препаратов;</w:t>
            </w:r>
          </w:p>
          <w:p w14:paraId="31080000">
            <w:pPr>
              <w:pStyle w:val="Style_2"/>
              <w:ind w:firstLine="0" w:left="0"/>
              <w:jc w:val="left"/>
            </w:pPr>
            <w:r>
              <w:t>применение долгосрочных параметров при регулировании субъектов естественных монополий в сфере электроснабжения, теплоснабжения, газоснабжения, водоснабжения и водоотведения, транспортировки нефти и нефтепродуктов</w:t>
            </w:r>
          </w:p>
        </w:tc>
        <w:tc>
          <w:tcPr>
            <w:tcW w:type="dxa" w:w="2976"/>
            <w:tcMar>
              <w:left w:type="dxa" w:w="0"/>
              <w:right w:type="dxa" w:w="0"/>
            </w:tcMar>
          </w:tcPr>
          <w:p w14:paraId="32080000">
            <w:pPr>
              <w:pStyle w:val="Style_2"/>
              <w:ind w:firstLine="0" w:left="0"/>
              <w:jc w:val="left"/>
            </w:pPr>
            <w:r>
              <w:t>установление цен (тарифов) для регулируемых ФАС России инфраструктурных организаций;</w:t>
            </w:r>
          </w:p>
          <w:p w14:paraId="33080000">
            <w:pPr>
              <w:pStyle w:val="Style_2"/>
              <w:ind w:firstLine="0" w:left="0"/>
              <w:jc w:val="left"/>
            </w:pPr>
            <w:r>
              <w:t>разработка комплекса мер по сдерживанию цен (тарифов) естественных монополий;</w:t>
            </w:r>
          </w:p>
          <w:p w14:paraId="34080000">
            <w:pPr>
              <w:pStyle w:val="Style_2"/>
              <w:ind w:firstLine="0" w:left="0"/>
              <w:jc w:val="left"/>
            </w:pPr>
            <w:r>
              <w:t>переход на долгосрочные параметры регулирования в сферах электроснабжения, теплоснабжения, газоснабжения, водоснабжения, водоотведения в соответствии с Федеральным законом "О внесении изменений в отдельные законодательные акты Российской Федерации в части совершенствования регулирования тарифов в сферах электроснабжения теплоснабжения, газоснабжения, водоснабжения, водоотведения";</w:t>
            </w:r>
          </w:p>
          <w:p w14:paraId="35080000">
            <w:pPr>
              <w:pStyle w:val="Style_2"/>
              <w:ind w:firstLine="0" w:left="0"/>
              <w:jc w:val="left"/>
            </w:pPr>
            <w:r>
              <w:t>переход на долгосрочные параметры регулирования в сфере железнодорожных перевозок, транспортировки нефти и нефтепродуктов;</w:t>
            </w:r>
          </w:p>
          <w:p w14:paraId="36080000">
            <w:pPr>
              <w:pStyle w:val="Style_2"/>
              <w:ind w:firstLine="0" w:left="0"/>
              <w:jc w:val="left"/>
            </w:pPr>
            <w:r>
              <w:t>повышение эффективности функционирования электросетевого комплекса Российской Федерации</w:t>
            </w:r>
          </w:p>
        </w:tc>
        <w:tc>
          <w:tcPr>
            <w:tcW w:type="dxa" w:w="2771"/>
            <w:tcMar>
              <w:left w:type="dxa" w:w="0"/>
              <w:right w:type="dxa" w:w="0"/>
            </w:tcMar>
          </w:tcPr>
          <w:p w14:paraId="37080000">
            <w:pPr>
              <w:pStyle w:val="Style_2"/>
              <w:ind w:firstLine="0" w:left="0"/>
              <w:jc w:val="left"/>
            </w:pPr>
            <w:r>
              <w:t>доля решений ФАС России по тарифам, отмененных вступившими в законную силу решениями суда;</w:t>
            </w:r>
          </w:p>
          <w:p w14:paraId="38080000">
            <w:pPr>
              <w:pStyle w:val="Style_2"/>
              <w:ind w:firstLine="0" w:left="0"/>
              <w:jc w:val="left"/>
            </w:pPr>
            <w:r>
              <w:t>снижение издержек регулируемых ФАС России организаций инфраструктурного сектора к уровню 2013 года (100 процентов) (в сопоставимых ценах)</w:t>
            </w:r>
          </w:p>
        </w:tc>
      </w:tr>
      <w:tr>
        <w:tc>
          <w:tcPr>
            <w:tcW w:type="dxa" w:w="510"/>
            <w:tcMar>
              <w:left w:type="dxa" w:w="0"/>
              <w:right w:type="dxa" w:w="0"/>
            </w:tcMar>
          </w:tcPr>
          <w:p w14:paraId="39080000">
            <w:pPr>
              <w:pStyle w:val="Style_2"/>
              <w:ind w:firstLine="0" w:left="0"/>
              <w:jc w:val="center"/>
            </w:pPr>
            <w:r>
              <w:t>44.</w:t>
            </w:r>
          </w:p>
        </w:tc>
        <w:tc>
          <w:tcPr>
            <w:tcW w:type="dxa" w:w="2410"/>
            <w:tcMar>
              <w:left w:type="dxa" w:w="0"/>
              <w:right w:type="dxa" w:w="0"/>
            </w:tcMar>
          </w:tcPr>
          <w:p w14:paraId="3A080000">
            <w:pPr>
              <w:pStyle w:val="Style_2"/>
              <w:ind w:firstLine="0" w:left="0"/>
              <w:jc w:val="left"/>
            </w:pPr>
            <w:r>
              <w:t>Основное мероприятие 6.2. Государственный контроль, досудебное урегулирование споров и рассмотрение разногласий</w:t>
            </w:r>
          </w:p>
        </w:tc>
        <w:tc>
          <w:tcPr>
            <w:tcW w:type="dxa" w:w="1843"/>
            <w:tcMar>
              <w:left w:type="dxa" w:w="0"/>
              <w:right w:type="dxa" w:w="0"/>
            </w:tcMar>
          </w:tcPr>
          <w:p w14:paraId="3B080000">
            <w:pPr>
              <w:pStyle w:val="Style_2"/>
              <w:ind w:firstLine="0" w:left="0"/>
              <w:jc w:val="left"/>
            </w:pPr>
            <w:r>
              <w:t>ФАС России</w:t>
            </w:r>
          </w:p>
        </w:tc>
        <w:tc>
          <w:tcPr>
            <w:tcW w:type="dxa" w:w="1134"/>
            <w:tcMar>
              <w:left w:type="dxa" w:w="0"/>
              <w:right w:type="dxa" w:w="0"/>
            </w:tcMar>
          </w:tcPr>
          <w:p w14:paraId="3C080000">
            <w:pPr>
              <w:pStyle w:val="Style_2"/>
              <w:ind w:firstLine="0" w:left="0"/>
              <w:jc w:val="center"/>
            </w:pPr>
            <w:r>
              <w:t>29 марта 2013 г.</w:t>
            </w:r>
          </w:p>
        </w:tc>
        <w:tc>
          <w:tcPr>
            <w:tcW w:type="dxa" w:w="1134"/>
            <w:tcMar>
              <w:left w:type="dxa" w:w="0"/>
              <w:right w:type="dxa" w:w="0"/>
            </w:tcMar>
          </w:tcPr>
          <w:p w14:paraId="3D080000">
            <w:pPr>
              <w:pStyle w:val="Style_2"/>
              <w:ind w:firstLine="0" w:left="0"/>
              <w:jc w:val="center"/>
            </w:pPr>
            <w:r>
              <w:t>31 декабря 2024 г.</w:t>
            </w:r>
          </w:p>
        </w:tc>
        <w:tc>
          <w:tcPr>
            <w:tcW w:type="dxa" w:w="3402"/>
            <w:tcMar>
              <w:left w:type="dxa" w:w="0"/>
              <w:right w:type="dxa" w:w="0"/>
            </w:tcMar>
          </w:tcPr>
          <w:p w14:paraId="3E080000">
            <w:pPr>
              <w:pStyle w:val="Style_2"/>
              <w:ind w:firstLine="0" w:left="0"/>
              <w:jc w:val="left"/>
            </w:pPr>
            <w:r>
              <w:t>обеспечение соблюдения законодательства Российской Федерации в сфере государственного регулирования цен (тарифов) на товары (услуги), включая сохранение доли устраненных нарушений в общем числе выявленных нарушений</w:t>
            </w:r>
          </w:p>
        </w:tc>
        <w:tc>
          <w:tcPr>
            <w:tcW w:type="dxa" w:w="2976"/>
            <w:tcMar>
              <w:left w:type="dxa" w:w="0"/>
              <w:right w:type="dxa" w:w="0"/>
            </w:tcMar>
          </w:tcPr>
          <w:p w14:paraId="3F080000">
            <w:pPr>
              <w:pStyle w:val="Style_2"/>
              <w:ind w:firstLine="0" w:left="0"/>
              <w:jc w:val="left"/>
            </w:pPr>
            <w:r>
              <w:t>обеспечение действенного контроля и усиление административной ответственности за нарушение законодательства Российской Федерации о естественных монополиях, законодательства Российской Федерации в области регулирования цен (тарифов)</w:t>
            </w:r>
          </w:p>
        </w:tc>
        <w:tc>
          <w:tcPr>
            <w:tcW w:type="dxa" w:w="2771"/>
            <w:tcMar>
              <w:left w:type="dxa" w:w="0"/>
              <w:right w:type="dxa" w:w="0"/>
            </w:tcMar>
          </w:tcPr>
          <w:p w14:paraId="40080000">
            <w:pPr>
              <w:pStyle w:val="Style_2"/>
              <w:ind w:firstLine="0" w:left="0"/>
              <w:jc w:val="left"/>
            </w:pPr>
            <w:r>
              <w:t>доля решений ФАС России по введению, прекращению, изменению государственного регулирования, отмененных вступившими в законную силу решениями суда (включая иски о бездействии);</w:t>
            </w:r>
          </w:p>
          <w:p w14:paraId="41080000">
            <w:pPr>
              <w:pStyle w:val="Style_2"/>
              <w:ind w:firstLine="0" w:left="0"/>
              <w:jc w:val="left"/>
            </w:pPr>
            <w:r>
              <w:t>доля решений ФАС России по итогам рассмотрения разногласий и досудебного рассмотрения споров, отмененных вступившими в законную силу решениями суда;</w:t>
            </w:r>
          </w:p>
          <w:p w14:paraId="42080000">
            <w:pPr>
              <w:pStyle w:val="Style_2"/>
              <w:ind w:firstLine="0" w:left="0"/>
              <w:jc w:val="left"/>
            </w:pPr>
            <w:r>
              <w:t>доля постановлений по делам об административных правонарушениях, отмененных вступившими в законную силу решениями суда</w:t>
            </w:r>
          </w:p>
        </w:tc>
      </w:tr>
      <w:tr>
        <w:tc>
          <w:tcPr>
            <w:tcW w:type="dxa" w:w="510"/>
            <w:tcMar>
              <w:left w:type="dxa" w:w="0"/>
              <w:right w:type="dxa" w:w="0"/>
            </w:tcMar>
          </w:tcPr>
          <w:p w14:paraId="43080000">
            <w:pPr>
              <w:pStyle w:val="Style_2"/>
              <w:ind w:firstLine="0" w:left="0"/>
              <w:jc w:val="center"/>
            </w:pPr>
            <w:r>
              <w:t>45.</w:t>
            </w:r>
          </w:p>
        </w:tc>
        <w:tc>
          <w:tcPr>
            <w:tcW w:type="dxa" w:w="2410"/>
            <w:tcMar>
              <w:left w:type="dxa" w:w="0"/>
              <w:right w:type="dxa" w:w="0"/>
            </w:tcMar>
          </w:tcPr>
          <w:p w14:paraId="44080000">
            <w:pPr>
              <w:pStyle w:val="Style_2"/>
              <w:ind w:firstLine="0" w:left="0"/>
              <w:jc w:val="left"/>
            </w:pPr>
            <w:r>
              <w:t>Основное мероприятие 6.3. Развитие институциональной среды регулирования, включая совершенствование нормативной правовой базы, системы регулирования, единой среды электронного регулирования, международного сотрудничества</w:t>
            </w:r>
          </w:p>
        </w:tc>
        <w:tc>
          <w:tcPr>
            <w:tcW w:type="dxa" w:w="1843"/>
            <w:tcMar>
              <w:left w:type="dxa" w:w="0"/>
              <w:right w:type="dxa" w:w="0"/>
            </w:tcMar>
          </w:tcPr>
          <w:p w14:paraId="45080000">
            <w:pPr>
              <w:pStyle w:val="Style_2"/>
              <w:ind w:firstLine="0" w:left="0"/>
              <w:jc w:val="left"/>
            </w:pPr>
            <w:r>
              <w:t>ФАС России</w:t>
            </w:r>
          </w:p>
        </w:tc>
        <w:tc>
          <w:tcPr>
            <w:tcW w:type="dxa" w:w="1134"/>
            <w:tcMar>
              <w:left w:type="dxa" w:w="0"/>
              <w:right w:type="dxa" w:w="0"/>
            </w:tcMar>
          </w:tcPr>
          <w:p w14:paraId="46080000">
            <w:pPr>
              <w:pStyle w:val="Style_2"/>
              <w:ind w:firstLine="0" w:left="0"/>
              <w:jc w:val="center"/>
            </w:pPr>
            <w:r>
              <w:t>29 марта 2013 г.</w:t>
            </w:r>
          </w:p>
        </w:tc>
        <w:tc>
          <w:tcPr>
            <w:tcW w:type="dxa" w:w="1134"/>
            <w:tcMar>
              <w:left w:type="dxa" w:w="0"/>
              <w:right w:type="dxa" w:w="0"/>
            </w:tcMar>
          </w:tcPr>
          <w:p w14:paraId="47080000">
            <w:pPr>
              <w:pStyle w:val="Style_2"/>
              <w:ind w:firstLine="0" w:left="0"/>
              <w:jc w:val="center"/>
            </w:pPr>
            <w:r>
              <w:t>31 декабря 2024 г.</w:t>
            </w:r>
          </w:p>
        </w:tc>
        <w:tc>
          <w:tcPr>
            <w:tcW w:type="dxa" w:w="3402"/>
            <w:tcMar>
              <w:left w:type="dxa" w:w="0"/>
              <w:right w:type="dxa" w:w="0"/>
            </w:tcMar>
          </w:tcPr>
          <w:p w14:paraId="48080000">
            <w:pPr>
              <w:pStyle w:val="Style_2"/>
              <w:ind w:firstLine="0" w:left="0"/>
              <w:jc w:val="left"/>
            </w:pPr>
            <w:r>
              <w:t>рост эффективности функционирования инфраструктурных организаций;</w:t>
            </w:r>
          </w:p>
          <w:p w14:paraId="49080000">
            <w:pPr>
              <w:pStyle w:val="Style_2"/>
              <w:ind w:firstLine="0" w:left="0"/>
              <w:jc w:val="left"/>
            </w:pPr>
            <w:r>
              <w:t>обеспечение надежности и качества предоставляемых товаров (услуг) инфраструктурными организациями в электроэнергетической отрасли</w:t>
            </w:r>
          </w:p>
        </w:tc>
        <w:tc>
          <w:tcPr>
            <w:tcW w:type="dxa" w:w="2976"/>
            <w:tcMar>
              <w:left w:type="dxa" w:w="0"/>
              <w:right w:type="dxa" w:w="0"/>
            </w:tcMar>
          </w:tcPr>
          <w:p w14:paraId="4A080000">
            <w:pPr>
              <w:pStyle w:val="Style_2"/>
              <w:ind w:firstLine="0" w:left="0"/>
              <w:jc w:val="left"/>
            </w:pPr>
            <w:r>
              <w:t>создание комплексного регулирования в сферах естественных монополий и условий развития полноценной конкуренции в сферах, сопряженных со сферами естественных монополий, инвестиционных программ;</w:t>
            </w:r>
          </w:p>
          <w:p w14:paraId="4B080000">
            <w:pPr>
              <w:pStyle w:val="Style_2"/>
              <w:ind w:firstLine="0" w:left="0"/>
              <w:jc w:val="left"/>
            </w:pPr>
            <w:r>
              <w:t>повышение доступности энергетической инфраструктуры для потребителей, сокращение сроков и стоимости технологического присоединения;</w:t>
            </w:r>
          </w:p>
          <w:p w14:paraId="4C080000">
            <w:pPr>
              <w:pStyle w:val="Style_2"/>
              <w:ind w:firstLine="0" w:left="0"/>
              <w:jc w:val="left"/>
            </w:pPr>
            <w:r>
              <w:t>развитие взаимодействия с международными организациями и ассоциациями органов регулирования</w:t>
            </w:r>
          </w:p>
        </w:tc>
        <w:tc>
          <w:tcPr>
            <w:tcW w:type="dxa" w:w="2771"/>
            <w:tcMar>
              <w:left w:type="dxa" w:w="0"/>
              <w:right w:type="dxa" w:w="0"/>
            </w:tcMar>
          </w:tcPr>
          <w:p w14:paraId="4D080000">
            <w:pPr>
              <w:pStyle w:val="Style_2"/>
              <w:ind w:firstLine="0" w:left="0"/>
              <w:jc w:val="left"/>
            </w:pPr>
            <w:r>
              <w:t>снижение издержек регулируемых ФАС России организаций инфраструктурного сектора к уровню 2013 года (100 процентов) (в сопоставимых ценах)</w:t>
            </w:r>
          </w:p>
        </w:tc>
      </w:tr>
      <w:tr>
        <w:tc>
          <w:tcPr>
            <w:tcW w:type="dxa" w:w="510"/>
            <w:tcMar>
              <w:left w:type="dxa" w:w="0"/>
              <w:right w:type="dxa" w:w="0"/>
            </w:tcMar>
          </w:tcPr>
          <w:p w14:paraId="4E080000">
            <w:pPr>
              <w:pStyle w:val="Style_2"/>
              <w:ind w:firstLine="0" w:left="0"/>
              <w:jc w:val="center"/>
            </w:pPr>
            <w:r>
              <w:t>46.</w:t>
            </w:r>
          </w:p>
        </w:tc>
        <w:tc>
          <w:tcPr>
            <w:tcW w:type="dxa" w:w="2410"/>
            <w:tcMar>
              <w:left w:type="dxa" w:w="0"/>
              <w:right w:type="dxa" w:w="0"/>
            </w:tcMar>
          </w:tcPr>
          <w:p w14:paraId="4F080000">
            <w:pPr>
              <w:pStyle w:val="Style_2"/>
              <w:ind w:firstLine="0" w:left="0"/>
              <w:jc w:val="left"/>
            </w:pPr>
            <w:r>
              <w:t>Основное мероприятие 6.4. Совершенствование контроля за применением антимонопольного законодательства</w:t>
            </w:r>
          </w:p>
        </w:tc>
        <w:tc>
          <w:tcPr>
            <w:tcW w:type="dxa" w:w="1843"/>
            <w:tcMar>
              <w:left w:type="dxa" w:w="0"/>
              <w:right w:type="dxa" w:w="0"/>
            </w:tcMar>
          </w:tcPr>
          <w:p w14:paraId="50080000">
            <w:pPr>
              <w:pStyle w:val="Style_2"/>
              <w:ind w:firstLine="0" w:left="0"/>
              <w:jc w:val="left"/>
            </w:pPr>
            <w:r>
              <w:t>ФАС России</w:t>
            </w:r>
          </w:p>
        </w:tc>
        <w:tc>
          <w:tcPr>
            <w:tcW w:type="dxa" w:w="1134"/>
            <w:tcMar>
              <w:left w:type="dxa" w:w="0"/>
              <w:right w:type="dxa" w:w="0"/>
            </w:tcMar>
          </w:tcPr>
          <w:p w14:paraId="51080000">
            <w:pPr>
              <w:pStyle w:val="Style_2"/>
              <w:ind w:firstLine="0" w:left="0"/>
              <w:jc w:val="center"/>
            </w:pPr>
            <w:r>
              <w:t>1 января 2018 г.</w:t>
            </w:r>
          </w:p>
        </w:tc>
        <w:tc>
          <w:tcPr>
            <w:tcW w:type="dxa" w:w="1134"/>
            <w:tcMar>
              <w:left w:type="dxa" w:w="0"/>
              <w:right w:type="dxa" w:w="0"/>
            </w:tcMar>
          </w:tcPr>
          <w:p w14:paraId="52080000">
            <w:pPr>
              <w:pStyle w:val="Style_2"/>
              <w:ind w:firstLine="0" w:left="0"/>
              <w:jc w:val="center"/>
            </w:pPr>
            <w:r>
              <w:t>31 декабря 2024 г.</w:t>
            </w:r>
          </w:p>
        </w:tc>
        <w:tc>
          <w:tcPr>
            <w:tcW w:type="dxa" w:w="3402"/>
            <w:tcMar>
              <w:left w:type="dxa" w:w="0"/>
              <w:right w:type="dxa" w:w="0"/>
            </w:tcMar>
          </w:tcPr>
          <w:p w14:paraId="53080000">
            <w:pPr>
              <w:pStyle w:val="Style_2"/>
              <w:ind w:firstLine="0" w:left="0"/>
              <w:jc w:val="left"/>
            </w:pPr>
            <w:r>
              <w:t>разработка, введение в действие и последовательное совершенствование нормативной и методической базы, удовлетворяющей современным условиям развития российской экономики и направленной на создание правовой среды для равной, добросовестной конкуренции, а также защиты конкуренции;</w:t>
            </w:r>
          </w:p>
          <w:p w14:paraId="54080000">
            <w:pPr>
              <w:pStyle w:val="Style_2"/>
              <w:ind w:firstLine="0" w:left="0"/>
              <w:jc w:val="left"/>
            </w:pPr>
            <w:r>
              <w:t>повышение эффективности системы информирования о возможностях использования антимонопольного законодательства для защиты прав участников рынка и о правоприменительной практике в этой области;</w:t>
            </w:r>
          </w:p>
          <w:p w14:paraId="55080000">
            <w:pPr>
              <w:pStyle w:val="Style_2"/>
              <w:ind w:firstLine="0" w:left="0"/>
              <w:jc w:val="left"/>
            </w:pPr>
            <w:r>
              <w:t>обеспечение условий для своевременного принятия обоснованных решений антимонопольными органами в процессе выявления нарушений антимонопольного законодательства;</w:t>
            </w:r>
          </w:p>
          <w:p w14:paraId="56080000">
            <w:pPr>
              <w:pStyle w:val="Style_2"/>
              <w:ind w:firstLine="0" w:left="0"/>
              <w:jc w:val="left"/>
            </w:pPr>
            <w:r>
              <w:t>повышение оперативности деятельности антимонопольных органов за счет автоматизации работы во всех областях их компетенции;</w:t>
            </w:r>
          </w:p>
          <w:p w14:paraId="57080000">
            <w:pPr>
              <w:pStyle w:val="Style_2"/>
              <w:ind w:firstLine="0" w:left="0"/>
              <w:jc w:val="left"/>
            </w:pPr>
            <w:r>
              <w:t>минимизация воздействия от монополистической деятельности хозяйствующих субъектов;</w:t>
            </w:r>
          </w:p>
          <w:p w14:paraId="58080000">
            <w:pPr>
              <w:pStyle w:val="Style_2"/>
              <w:ind w:firstLine="0" w:left="0"/>
              <w:jc w:val="left"/>
            </w:pPr>
            <w:r>
              <w:t>защита потребителей и участников рынков от недобросовестной конкуренции и снижение разрушительного влияния на экономику действий, не вписывающихся в нормы деловой этики и прямо противоречащих законодательству;</w:t>
            </w:r>
          </w:p>
          <w:p w14:paraId="59080000">
            <w:pPr>
              <w:pStyle w:val="Style_2"/>
              <w:ind w:firstLine="0" w:left="0"/>
              <w:jc w:val="left"/>
            </w:pPr>
            <w:r>
              <w:t>защита потребителей и участников рынков от</w:t>
            </w:r>
          </w:p>
        </w:tc>
        <w:tc>
          <w:tcPr>
            <w:tcW w:type="dxa" w:w="2976"/>
            <w:tcMar>
              <w:left w:type="dxa" w:w="0"/>
              <w:right w:type="dxa" w:w="0"/>
            </w:tcMar>
          </w:tcPr>
          <w:p w14:paraId="5A080000">
            <w:pPr>
              <w:pStyle w:val="Style_2"/>
              <w:ind w:firstLine="0" w:left="0"/>
              <w:jc w:val="left"/>
            </w:pPr>
            <w:r>
              <w:t>разработка документов, направленных на совершенствование процедур деятельности антимонопольных органов и повышение эффективности их работы;</w:t>
            </w:r>
          </w:p>
          <w:p w14:paraId="5B080000">
            <w:pPr>
              <w:pStyle w:val="Style_2"/>
              <w:ind w:firstLine="0" w:left="0"/>
              <w:jc w:val="left"/>
            </w:pPr>
            <w:r>
              <w:t>разработка и внедрение административных регламентов по исполнению ФАС России государственных функций (услуг);</w:t>
            </w:r>
          </w:p>
          <w:p w14:paraId="5C080000">
            <w:pPr>
              <w:pStyle w:val="Style_2"/>
              <w:ind w:firstLine="0" w:left="0"/>
              <w:jc w:val="left"/>
            </w:pPr>
            <w:r>
              <w:t>осуществление контроля и пресечение нарушений в сфере недобросовестной конкуренции и в сфере рекламной деятельности;</w:t>
            </w:r>
          </w:p>
          <w:p w14:paraId="5D080000">
            <w:pPr>
              <w:pStyle w:val="Style_2"/>
              <w:ind w:firstLine="0" w:left="0"/>
              <w:jc w:val="left"/>
            </w:pPr>
            <w:r>
              <w:t>осуществление контроля исполнения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p w14:paraId="5E080000">
            <w:pPr>
              <w:pStyle w:val="Style_2"/>
              <w:ind w:firstLine="0" w:left="0"/>
              <w:jc w:val="left"/>
            </w:pPr>
            <w:r>
              <w:t>пресечение и предупреждение злоупотреблений доминирующим положением хозяйствующих субъектов, за исключением субъектов естественных монополий, приводящих к ограничению конкуренции;</w:t>
            </w:r>
          </w:p>
          <w:p w14:paraId="5F080000">
            <w:pPr>
              <w:pStyle w:val="Style_2"/>
              <w:ind w:firstLine="0" w:left="0"/>
              <w:jc w:val="left"/>
            </w:pPr>
            <w:r>
              <w:t>выявление и пресечение случаев дискриминации доступа к услугам в сферах деятельности субъектов естественных монополий;</w:t>
            </w:r>
          </w:p>
          <w:p w14:paraId="60080000">
            <w:pPr>
              <w:pStyle w:val="Style_2"/>
              <w:ind w:firstLine="0" w:left="0"/>
              <w:jc w:val="left"/>
            </w:pPr>
            <w:r>
              <w:t>осуществление контроля за соблюдением антимонопольного законодательства;</w:t>
            </w:r>
          </w:p>
        </w:tc>
        <w:tc>
          <w:tcPr>
            <w:tcW w:type="dxa" w:w="2771"/>
            <w:tcMar>
              <w:left w:type="dxa" w:w="0"/>
              <w:right w:type="dxa" w:w="0"/>
            </w:tcMar>
          </w:tcPr>
          <w:p w14:paraId="61080000">
            <w:pPr>
              <w:pStyle w:val="Style_2"/>
              <w:ind w:firstLine="0" w:left="0"/>
              <w:jc w:val="left"/>
            </w:pPr>
            <w:r>
              <w:t>доля устраненных нарушений в общем числе выявленных нарушений антимонопольного законодательства Российской Федерации</w:t>
            </w:r>
          </w:p>
        </w:tc>
      </w:tr>
      <w:tr>
        <w:tc>
          <w:tcPr>
            <w:tcW w:type="dxa" w:w="510"/>
            <w:tcMar>
              <w:left w:type="dxa" w:w="0"/>
              <w:right w:type="dxa" w:w="0"/>
            </w:tcMar>
          </w:tcPr>
          <w:p w14:paraId="62080000">
            <w:pPr>
              <w:pStyle w:val="Style_2"/>
              <w:ind w:firstLine="0" w:left="0"/>
              <w:jc w:val="left"/>
            </w:pPr>
          </w:p>
        </w:tc>
        <w:tc>
          <w:tcPr>
            <w:tcW w:type="dxa" w:w="2410"/>
            <w:tcMar>
              <w:left w:type="dxa" w:w="0"/>
              <w:right w:type="dxa" w:w="0"/>
            </w:tcMar>
          </w:tcPr>
          <w:p w14:paraId="63080000">
            <w:pPr>
              <w:pStyle w:val="Style_2"/>
              <w:ind w:firstLine="0" w:left="0"/>
              <w:jc w:val="left"/>
            </w:pPr>
          </w:p>
        </w:tc>
        <w:tc>
          <w:tcPr>
            <w:tcW w:type="dxa" w:w="1843"/>
            <w:tcMar>
              <w:left w:type="dxa" w:w="0"/>
              <w:right w:type="dxa" w:w="0"/>
            </w:tcMar>
          </w:tcPr>
          <w:p w14:paraId="64080000">
            <w:pPr>
              <w:pStyle w:val="Style_2"/>
              <w:ind w:firstLine="0" w:left="0"/>
              <w:jc w:val="left"/>
            </w:pPr>
          </w:p>
        </w:tc>
        <w:tc>
          <w:tcPr>
            <w:tcW w:type="dxa" w:w="1134"/>
            <w:tcMar>
              <w:left w:type="dxa" w:w="0"/>
              <w:right w:type="dxa" w:w="0"/>
            </w:tcMar>
          </w:tcPr>
          <w:p w14:paraId="65080000">
            <w:pPr>
              <w:pStyle w:val="Style_2"/>
              <w:ind w:firstLine="0" w:left="0"/>
              <w:jc w:val="left"/>
            </w:pPr>
          </w:p>
        </w:tc>
        <w:tc>
          <w:tcPr>
            <w:tcW w:type="dxa" w:w="1134"/>
            <w:tcMar>
              <w:left w:type="dxa" w:w="0"/>
              <w:right w:type="dxa" w:w="0"/>
            </w:tcMar>
          </w:tcPr>
          <w:p w14:paraId="66080000">
            <w:pPr>
              <w:pStyle w:val="Style_2"/>
              <w:ind w:firstLine="0" w:left="0"/>
              <w:jc w:val="left"/>
            </w:pPr>
          </w:p>
        </w:tc>
        <w:tc>
          <w:tcPr>
            <w:tcW w:type="dxa" w:w="3402"/>
            <w:tcMar>
              <w:left w:type="dxa" w:w="0"/>
              <w:right w:type="dxa" w:w="0"/>
            </w:tcMar>
          </w:tcPr>
          <w:p w14:paraId="67080000">
            <w:pPr>
              <w:pStyle w:val="Style_2"/>
              <w:ind w:firstLine="0" w:left="0"/>
              <w:jc w:val="left"/>
            </w:pPr>
            <w:r>
              <w:t>ненадлежащей рекламы и восстановление баланса, нарушенного в результате таких нарушений;</w:t>
            </w:r>
          </w:p>
          <w:p w14:paraId="68080000">
            <w:pPr>
              <w:pStyle w:val="Style_2"/>
              <w:ind w:firstLine="0" w:left="0"/>
              <w:jc w:val="left"/>
            </w:pPr>
            <w:r>
              <w:t>защита потребителей и участников товарных рынков от действий органов государственной власти и местного самоуправления, приводящих к ограничению конкуренции;</w:t>
            </w:r>
          </w:p>
          <w:p w14:paraId="69080000">
            <w:pPr>
              <w:pStyle w:val="Style_2"/>
              <w:ind w:firstLine="0" w:left="0"/>
              <w:jc w:val="left"/>
            </w:pPr>
            <w:r>
              <w:t>контроль исполнения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p w14:paraId="6A080000">
            <w:pPr>
              <w:pStyle w:val="Style_2"/>
              <w:ind w:firstLine="0" w:left="0"/>
              <w:jc w:val="left"/>
            </w:pPr>
            <w:r>
              <w:t>защита потребителей и участников рынков от действий субъектов естественных монополий, ограничивающих доступ к услугам субъектов естественных монополий и препятствующих развитию конкуренции;</w:t>
            </w:r>
          </w:p>
          <w:p w14:paraId="6B080000">
            <w:pPr>
              <w:pStyle w:val="Style_2"/>
              <w:ind w:firstLine="0" w:left="0"/>
              <w:jc w:val="left"/>
            </w:pPr>
            <w:r>
              <w:t>создание условий для развития конкуренции в сфере деятельности субъектов естественных монополий</w:t>
            </w:r>
          </w:p>
        </w:tc>
        <w:tc>
          <w:tcPr>
            <w:tcW w:type="dxa" w:w="2976"/>
            <w:tcMar>
              <w:left w:type="dxa" w:w="0"/>
              <w:right w:type="dxa" w:w="0"/>
            </w:tcMar>
          </w:tcPr>
          <w:p w14:paraId="6C080000">
            <w:pPr>
              <w:pStyle w:val="Style_2"/>
              <w:ind w:firstLine="0" w:left="0"/>
              <w:jc w:val="left"/>
            </w:pPr>
            <w:r>
              <w:t>создание условий для развития конкуренции в сфере деятельности субъектов естественных монополий</w:t>
            </w:r>
          </w:p>
        </w:tc>
        <w:tc>
          <w:tcPr>
            <w:tcW w:type="dxa" w:w="2771"/>
            <w:tcMar>
              <w:left w:type="dxa" w:w="0"/>
              <w:right w:type="dxa" w:w="0"/>
            </w:tcMar>
          </w:tcPr>
          <w:p w14:paraId="6D080000">
            <w:pPr>
              <w:pStyle w:val="Style_2"/>
              <w:ind w:firstLine="0" w:left="0"/>
              <w:jc w:val="left"/>
            </w:pPr>
          </w:p>
        </w:tc>
      </w:tr>
      <w:tr>
        <w:tc>
          <w:tcPr>
            <w:tcW w:type="dxa" w:w="16180"/>
            <w:gridSpan w:val="8"/>
            <w:tcMar>
              <w:left w:type="dxa" w:w="0"/>
              <w:right w:type="dxa" w:w="0"/>
            </w:tcMar>
          </w:tcPr>
          <w:p w14:paraId="6E080000">
            <w:pPr>
              <w:pStyle w:val="Style_2"/>
              <w:ind w:firstLine="0" w:left="0"/>
              <w:jc w:val="center"/>
              <w:outlineLvl w:val="2"/>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r>
      <w:tr>
        <w:tc>
          <w:tcPr>
            <w:tcW w:type="dxa" w:w="510"/>
            <w:tcMar>
              <w:left w:type="dxa" w:w="0"/>
              <w:right w:type="dxa" w:w="0"/>
            </w:tcMar>
          </w:tcPr>
          <w:p w14:paraId="6F080000">
            <w:pPr>
              <w:pStyle w:val="Style_2"/>
              <w:ind w:firstLine="0" w:left="0"/>
              <w:jc w:val="center"/>
            </w:pPr>
            <w:r>
              <w:t>47.</w:t>
            </w:r>
          </w:p>
        </w:tc>
        <w:tc>
          <w:tcPr>
            <w:tcW w:type="dxa" w:w="2410"/>
            <w:tcMar>
              <w:left w:type="dxa" w:w="0"/>
              <w:right w:type="dxa" w:w="0"/>
            </w:tcMar>
          </w:tcPr>
          <w:p w14:paraId="70080000">
            <w:pPr>
              <w:pStyle w:val="Style_2"/>
              <w:ind w:firstLine="0" w:left="0"/>
              <w:jc w:val="left"/>
            </w:pPr>
            <w:r>
              <w:t>Основное мероприятие 7.1. Подготовка управленческих кадров для организаций народного хозяйства</w:t>
            </w:r>
          </w:p>
        </w:tc>
        <w:tc>
          <w:tcPr>
            <w:tcW w:type="dxa" w:w="1843"/>
            <w:tcMar>
              <w:left w:type="dxa" w:w="0"/>
              <w:right w:type="dxa" w:w="0"/>
            </w:tcMar>
          </w:tcPr>
          <w:p w14:paraId="71080000">
            <w:pPr>
              <w:pStyle w:val="Style_2"/>
              <w:ind w:firstLine="0" w:left="0"/>
              <w:jc w:val="left"/>
            </w:pPr>
            <w:r>
              <w:t>Минэкономразвития России</w:t>
            </w:r>
          </w:p>
        </w:tc>
        <w:tc>
          <w:tcPr>
            <w:tcW w:type="dxa" w:w="1134"/>
            <w:tcMar>
              <w:left w:type="dxa" w:w="0"/>
              <w:right w:type="dxa" w:w="0"/>
            </w:tcMar>
          </w:tcPr>
          <w:p w14:paraId="72080000">
            <w:pPr>
              <w:pStyle w:val="Style_2"/>
              <w:ind w:firstLine="0" w:left="0"/>
              <w:jc w:val="center"/>
            </w:pPr>
            <w:r>
              <w:t>29 марта 2013 г.</w:t>
            </w:r>
          </w:p>
        </w:tc>
        <w:tc>
          <w:tcPr>
            <w:tcW w:type="dxa" w:w="1134"/>
            <w:tcMar>
              <w:left w:type="dxa" w:w="0"/>
              <w:right w:type="dxa" w:w="0"/>
            </w:tcMar>
          </w:tcPr>
          <w:p w14:paraId="73080000">
            <w:pPr>
              <w:pStyle w:val="Style_2"/>
              <w:ind w:firstLine="0" w:left="0"/>
              <w:jc w:val="center"/>
            </w:pPr>
            <w:r>
              <w:t>31 декабря 2024 г.</w:t>
            </w:r>
          </w:p>
        </w:tc>
        <w:tc>
          <w:tcPr>
            <w:tcW w:type="dxa" w:w="3402"/>
            <w:tcMar>
              <w:left w:type="dxa" w:w="0"/>
              <w:right w:type="dxa" w:w="0"/>
            </w:tcMar>
          </w:tcPr>
          <w:p w14:paraId="74080000">
            <w:pPr>
              <w:pStyle w:val="Style_2"/>
              <w:ind w:firstLine="0" w:left="0"/>
              <w:jc w:val="left"/>
            </w:pPr>
            <w:r>
              <w:t xml:space="preserve">подготовка ежегодно не менее 5000 управленческих кадров в образовательных учреждениях в соответствии с Государственным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 по всем типам образовательных программ</w:t>
            </w:r>
          </w:p>
        </w:tc>
        <w:tc>
          <w:tcPr>
            <w:tcW w:type="dxa" w:w="2976"/>
            <w:tcMar>
              <w:left w:type="dxa" w:w="0"/>
              <w:right w:type="dxa" w:w="0"/>
            </w:tcMar>
          </w:tcPr>
          <w:p w14:paraId="75080000">
            <w:pPr>
              <w:pStyle w:val="Style_2"/>
              <w:ind w:firstLine="0" w:left="0"/>
              <w:jc w:val="left"/>
            </w:pPr>
            <w:r>
              <w:t>обучение по форме профессиональной переподготовки и повышения квалификации в образовательных учреждениях с применением современных образовательных технологий, основанных на активных методах обучения, и дистанционных форм подготовки</w:t>
            </w:r>
          </w:p>
        </w:tc>
        <w:tc>
          <w:tcPr>
            <w:tcW w:type="dxa" w:w="2771"/>
            <w:tcMar>
              <w:left w:type="dxa" w:w="0"/>
              <w:right w:type="dxa" w:w="0"/>
            </w:tcMar>
          </w:tcPr>
          <w:p w14:paraId="76080000">
            <w:pPr>
              <w:pStyle w:val="Style_2"/>
              <w:ind w:firstLine="0" w:left="0"/>
              <w:jc w:val="left"/>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(нарастающим итогом)</w:t>
            </w:r>
          </w:p>
        </w:tc>
      </w:tr>
      <w:tr>
        <w:tc>
          <w:tcPr>
            <w:tcW w:type="dxa" w:w="510"/>
            <w:tcMar>
              <w:left w:type="dxa" w:w="0"/>
              <w:right w:type="dxa" w:w="0"/>
            </w:tcMar>
          </w:tcPr>
          <w:p w14:paraId="77080000">
            <w:pPr>
              <w:pStyle w:val="Style_2"/>
              <w:ind w:firstLine="0" w:left="0"/>
              <w:jc w:val="center"/>
            </w:pPr>
            <w:r>
              <w:t>48.</w:t>
            </w:r>
          </w:p>
        </w:tc>
        <w:tc>
          <w:tcPr>
            <w:tcW w:type="dxa" w:w="2410"/>
            <w:tcMar>
              <w:left w:type="dxa" w:w="0"/>
              <w:right w:type="dxa" w:w="0"/>
            </w:tcMar>
          </w:tcPr>
          <w:p w14:paraId="78080000">
            <w:pPr>
              <w:pStyle w:val="Style_2"/>
              <w:ind w:firstLine="0" w:left="0"/>
              <w:jc w:val="left"/>
            </w:pPr>
            <w:r>
              <w:t>Основное мероприятие 7.2. Организация и проведение обучения по дополнительным профессиональным программам за рубежом, в том числе в рамках взаимных обменов с иностранными государствами на основе конкурсного отбора проектов</w:t>
            </w:r>
          </w:p>
        </w:tc>
        <w:tc>
          <w:tcPr>
            <w:tcW w:type="dxa" w:w="1843"/>
            <w:tcMar>
              <w:left w:type="dxa" w:w="0"/>
              <w:right w:type="dxa" w:w="0"/>
            </w:tcMar>
          </w:tcPr>
          <w:p w14:paraId="79080000">
            <w:pPr>
              <w:pStyle w:val="Style_2"/>
              <w:ind w:firstLine="0" w:left="0"/>
              <w:jc w:val="left"/>
            </w:pPr>
            <w:r>
              <w:t>Минэкономразвития России</w:t>
            </w:r>
          </w:p>
        </w:tc>
        <w:tc>
          <w:tcPr>
            <w:tcW w:type="dxa" w:w="1134"/>
            <w:tcMar>
              <w:left w:type="dxa" w:w="0"/>
              <w:right w:type="dxa" w:w="0"/>
            </w:tcMar>
          </w:tcPr>
          <w:p w14:paraId="7A080000">
            <w:pPr>
              <w:pStyle w:val="Style_2"/>
              <w:ind w:firstLine="0" w:left="0"/>
              <w:jc w:val="center"/>
            </w:pPr>
            <w:r>
              <w:t>29 марта 2013 г.</w:t>
            </w:r>
          </w:p>
        </w:tc>
        <w:tc>
          <w:tcPr>
            <w:tcW w:type="dxa" w:w="1134"/>
            <w:tcMar>
              <w:left w:type="dxa" w:w="0"/>
              <w:right w:type="dxa" w:w="0"/>
            </w:tcMar>
          </w:tcPr>
          <w:p w14:paraId="7B080000">
            <w:pPr>
              <w:pStyle w:val="Style_2"/>
              <w:ind w:firstLine="0" w:left="0"/>
              <w:jc w:val="center"/>
            </w:pPr>
            <w:r>
              <w:t>31 декабря 2024 г.</w:t>
            </w:r>
          </w:p>
        </w:tc>
        <w:tc>
          <w:tcPr>
            <w:tcW w:type="dxa" w:w="3402"/>
            <w:tcMar>
              <w:left w:type="dxa" w:w="0"/>
              <w:right w:type="dxa" w:w="0"/>
            </w:tcMar>
          </w:tcPr>
          <w:p w14:paraId="7C080000">
            <w:pPr>
              <w:pStyle w:val="Style_2"/>
              <w:ind w:firstLine="0" w:left="0"/>
              <w:jc w:val="left"/>
            </w:pPr>
            <w:r>
              <w:t>проведение зарубежных стажировок российских специалистов до 500 человек;</w:t>
            </w:r>
          </w:p>
          <w:p w14:paraId="7D080000">
            <w:pPr>
              <w:pStyle w:val="Style_2"/>
              <w:ind w:firstLine="0" w:left="0"/>
              <w:jc w:val="left"/>
            </w:pPr>
            <w:r>
              <w:t>проведение стажировок иностранных специалистов в рамках взаимных обменов на территории Российской Федерации до 100 человек;</w:t>
            </w:r>
          </w:p>
          <w:p w14:paraId="7E080000">
            <w:pPr>
              <w:pStyle w:val="Style_2"/>
              <w:ind w:firstLine="0" w:left="0"/>
              <w:jc w:val="left"/>
            </w:pPr>
            <w:r>
              <w:t>проведение зарубежных целевых проектных стажировок российских специалистов не менее 50 человек</w:t>
            </w:r>
          </w:p>
        </w:tc>
        <w:tc>
          <w:tcPr>
            <w:tcW w:type="dxa" w:w="2976"/>
            <w:tcMar>
              <w:left w:type="dxa" w:w="0"/>
              <w:right w:type="dxa" w:w="0"/>
            </w:tcMar>
          </w:tcPr>
          <w:p w14:paraId="7F080000">
            <w:pPr>
              <w:pStyle w:val="Style_2"/>
              <w:ind w:firstLine="0" w:left="0"/>
              <w:jc w:val="left"/>
            </w:pPr>
            <w:r>
              <w:t>организация зарубежных стажировок российских специалистов в рамках взаимных обменов с иностранными государствами, целевых проектных стажировок на основе конкурсного отбора проектов, стажировок иностранных управленцев на российских предприятиях, внутрироссийских стажировок и др.;</w:t>
            </w:r>
          </w:p>
          <w:p w14:paraId="80080000">
            <w:pPr>
              <w:pStyle w:val="Style_2"/>
              <w:ind w:firstLine="0" w:left="0"/>
              <w:jc w:val="left"/>
            </w:pPr>
            <w:r>
              <w:t>приобретение авиа и железнодорожных билетов, организация визовой поддержки российских специалистов, направляемых на зарубежные стажировки, организация визовой поддержки приема иностранных специалистов на стажировки в ведущих российских организациях в рамках взаимных обменов</w:t>
            </w:r>
          </w:p>
        </w:tc>
        <w:tc>
          <w:tcPr>
            <w:tcW w:type="dxa" w:w="2771"/>
            <w:tcMar>
              <w:left w:type="dxa" w:w="0"/>
              <w:right w:type="dxa" w:w="0"/>
            </w:tcMar>
          </w:tcPr>
          <w:p w14:paraId="81080000">
            <w:pPr>
              <w:pStyle w:val="Style_2"/>
              <w:ind w:firstLine="0" w:left="0"/>
              <w:jc w:val="left"/>
            </w:pPr>
            <w:r>
              <w:t>число управленческих кадров, прошедших подготовку (обучение по дополнительным профессиональным программам) за рубежом как в рамках взаимных обменов, так и по целевым проектным программам (нарастающим итогом)</w:t>
            </w:r>
          </w:p>
        </w:tc>
      </w:tr>
      <w:tr>
        <w:tc>
          <w:tcPr>
            <w:tcW w:type="dxa" w:w="510"/>
            <w:tcMar>
              <w:left w:type="dxa" w:w="0"/>
              <w:right w:type="dxa" w:w="0"/>
            </w:tcMar>
          </w:tcPr>
          <w:p w14:paraId="82080000">
            <w:pPr>
              <w:pStyle w:val="Style_2"/>
              <w:ind w:firstLine="0" w:left="0"/>
              <w:jc w:val="center"/>
            </w:pPr>
            <w:r>
              <w:t>49.</w:t>
            </w:r>
          </w:p>
        </w:tc>
        <w:tc>
          <w:tcPr>
            <w:tcW w:type="dxa" w:w="2410"/>
            <w:tcMar>
              <w:left w:type="dxa" w:w="0"/>
              <w:right w:type="dxa" w:w="0"/>
            </w:tcMar>
          </w:tcPr>
          <w:p w14:paraId="83080000">
            <w:pPr>
              <w:pStyle w:val="Style_2"/>
              <w:ind w:firstLine="0" w:left="0"/>
              <w:jc w:val="left"/>
            </w:pPr>
            <w:r>
              <w:t>Основное мероприятие 7.3. Повышение качества и информационно-технологического обеспечения образовательных программ и контроль качества подготовки специалистов</w:t>
            </w:r>
          </w:p>
        </w:tc>
        <w:tc>
          <w:tcPr>
            <w:tcW w:type="dxa" w:w="1843"/>
            <w:tcMar>
              <w:left w:type="dxa" w:w="0"/>
              <w:right w:type="dxa" w:w="0"/>
            </w:tcMar>
          </w:tcPr>
          <w:p w14:paraId="84080000">
            <w:pPr>
              <w:pStyle w:val="Style_2"/>
              <w:ind w:firstLine="0" w:left="0"/>
              <w:jc w:val="left"/>
            </w:pPr>
            <w:r>
              <w:t>Минэкономразвития России</w:t>
            </w:r>
          </w:p>
        </w:tc>
        <w:tc>
          <w:tcPr>
            <w:tcW w:type="dxa" w:w="1134"/>
            <w:tcMar>
              <w:left w:type="dxa" w:w="0"/>
              <w:right w:type="dxa" w:w="0"/>
            </w:tcMar>
          </w:tcPr>
          <w:p w14:paraId="85080000">
            <w:pPr>
              <w:pStyle w:val="Style_2"/>
              <w:ind w:firstLine="0" w:left="0"/>
              <w:jc w:val="center"/>
            </w:pPr>
            <w:r>
              <w:t>29 марта 2013 г.</w:t>
            </w:r>
          </w:p>
        </w:tc>
        <w:tc>
          <w:tcPr>
            <w:tcW w:type="dxa" w:w="1134"/>
            <w:tcMar>
              <w:left w:type="dxa" w:w="0"/>
              <w:right w:type="dxa" w:w="0"/>
            </w:tcMar>
          </w:tcPr>
          <w:p w14:paraId="86080000">
            <w:pPr>
              <w:pStyle w:val="Style_2"/>
              <w:ind w:firstLine="0" w:left="0"/>
              <w:jc w:val="center"/>
            </w:pPr>
            <w:r>
              <w:t>31 декабря 2024 г.</w:t>
            </w:r>
          </w:p>
        </w:tc>
        <w:tc>
          <w:tcPr>
            <w:tcW w:type="dxa" w:w="3402"/>
            <w:tcMar>
              <w:left w:type="dxa" w:w="0"/>
              <w:right w:type="dxa" w:w="0"/>
            </w:tcMar>
          </w:tcPr>
          <w:p w14:paraId="87080000">
            <w:pPr>
              <w:pStyle w:val="Style_2"/>
              <w:ind w:firstLine="0" w:left="0"/>
              <w:jc w:val="left"/>
            </w:pPr>
            <w:r>
              <w:t>создание библиотеки тестов;</w:t>
            </w:r>
          </w:p>
          <w:p w14:paraId="88080000">
            <w:pPr>
              <w:pStyle w:val="Style_2"/>
              <w:ind w:firstLine="0" w:left="0"/>
              <w:jc w:val="left"/>
            </w:pPr>
            <w:r>
              <w:t xml:space="preserve">размещение в информационно-телекоммуникационной сети "Интернет" базы лучших проектов выпускников программ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w:t>
            </w:r>
          </w:p>
          <w:p w14:paraId="89080000">
            <w:pPr>
              <w:pStyle w:val="Style_2"/>
              <w:ind w:firstLine="0" w:left="0"/>
              <w:jc w:val="left"/>
            </w:pPr>
            <w:r>
              <w:t xml:space="preserve">внедрение адаптивного тестирования в рамках усовершенствования информационно-технологического сопровождения процедур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2976"/>
            <w:tcMar>
              <w:left w:type="dxa" w:w="0"/>
              <w:right w:type="dxa" w:w="0"/>
            </w:tcMar>
          </w:tcPr>
          <w:p w14:paraId="8A080000">
            <w:pPr>
              <w:pStyle w:val="Style_2"/>
              <w:ind w:firstLine="0" w:left="0"/>
              <w:jc w:val="left"/>
            </w:pPr>
            <w:r>
              <w:t xml:space="preserve">обеспечение информационно-технологического сопровождения процедур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направлению учебно-методического обеспечения;</w:t>
            </w:r>
          </w:p>
          <w:p w14:paraId="8B080000">
            <w:pPr>
              <w:pStyle w:val="Style_2"/>
              <w:ind w:firstLine="0" w:left="0"/>
              <w:jc w:val="left"/>
            </w:pPr>
            <w:r>
              <w:t>усовершенствование электронной библиотеки;</w:t>
            </w:r>
          </w:p>
          <w:p w14:paraId="8C080000">
            <w:pPr>
              <w:pStyle w:val="Style_2"/>
              <w:ind w:firstLine="0" w:left="0"/>
              <w:jc w:val="left"/>
            </w:pPr>
            <w:r>
              <w:t xml:space="preserve">размещение в информационно-телекоммуникационной сети "Интернет" базы лучших проектов выпускников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w:t>
            </w:r>
          </w:p>
          <w:p w14:paraId="8D080000">
            <w:pPr>
              <w:pStyle w:val="Style_2"/>
              <w:ind w:firstLine="0" w:left="0"/>
              <w:jc w:val="left"/>
            </w:pPr>
            <w:r>
              <w:t>оценка эффективности и качества реализации образовательных программ</w:t>
            </w:r>
          </w:p>
        </w:tc>
        <w:tc>
          <w:tcPr>
            <w:tcW w:type="dxa" w:w="2771"/>
            <w:tcMar>
              <w:left w:type="dxa" w:w="0"/>
              <w:right w:type="dxa" w:w="0"/>
            </w:tcMar>
          </w:tcPr>
          <w:p w14:paraId="8E080000">
            <w:pPr>
              <w:pStyle w:val="Style_2"/>
              <w:ind w:firstLine="0" w:left="0"/>
              <w:jc w:val="left"/>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(нарастающим итогом)</w:t>
            </w:r>
          </w:p>
        </w:tc>
      </w:tr>
      <w:tr>
        <w:tc>
          <w:tcPr>
            <w:tcW w:type="dxa" w:w="510"/>
            <w:vMerge w:val="restart"/>
            <w:tcMar>
              <w:left w:type="dxa" w:w="0"/>
              <w:right w:type="dxa" w:w="0"/>
            </w:tcMar>
          </w:tcPr>
          <w:p w14:paraId="8F080000">
            <w:pPr>
              <w:pStyle w:val="Style_2"/>
              <w:ind w:firstLine="0" w:left="0"/>
              <w:jc w:val="center"/>
            </w:pPr>
            <w:r>
              <w:t>50.</w:t>
            </w:r>
          </w:p>
        </w:tc>
        <w:tc>
          <w:tcPr>
            <w:tcW w:type="dxa" w:w="2410"/>
            <w:vMerge w:val="restart"/>
            <w:tcMar>
              <w:left w:type="dxa" w:w="0"/>
              <w:right w:type="dxa" w:w="0"/>
            </w:tcMar>
          </w:tcPr>
          <w:p w14:paraId="90080000">
            <w:pPr>
              <w:pStyle w:val="Style_2"/>
              <w:ind w:firstLine="0" w:left="0"/>
              <w:jc w:val="left"/>
            </w:pPr>
            <w:r>
              <w:t>Основное мероприятие 7.4. Подготовка управленческих кадров в сфере здравоохранения, образования и культуры</w:t>
            </w:r>
          </w:p>
        </w:tc>
        <w:tc>
          <w:tcPr>
            <w:tcW w:type="dxa" w:w="1843"/>
            <w:tcMar>
              <w:left w:type="dxa" w:w="0"/>
              <w:right w:type="dxa" w:w="0"/>
            </w:tcMar>
          </w:tcPr>
          <w:p w14:paraId="91080000">
            <w:pPr>
              <w:pStyle w:val="Style_2"/>
              <w:ind w:firstLine="0" w:left="0"/>
              <w:jc w:val="left"/>
            </w:pPr>
            <w:r>
              <w:t>Минэкономразвития России</w:t>
            </w:r>
          </w:p>
        </w:tc>
        <w:tc>
          <w:tcPr>
            <w:tcW w:type="dxa" w:w="1134"/>
            <w:tcMar>
              <w:left w:type="dxa" w:w="0"/>
              <w:right w:type="dxa" w:w="0"/>
            </w:tcMar>
          </w:tcPr>
          <w:p w14:paraId="92080000">
            <w:pPr>
              <w:pStyle w:val="Style_2"/>
              <w:ind w:firstLine="0" w:left="0"/>
              <w:jc w:val="center"/>
            </w:pPr>
            <w:r>
              <w:t>29 марта 2013 г.</w:t>
            </w:r>
          </w:p>
        </w:tc>
        <w:tc>
          <w:tcPr>
            <w:tcW w:type="dxa" w:w="1134"/>
            <w:tcMar>
              <w:left w:type="dxa" w:w="0"/>
              <w:right w:type="dxa" w:w="0"/>
            </w:tcMar>
          </w:tcPr>
          <w:p w14:paraId="93080000">
            <w:pPr>
              <w:pStyle w:val="Style_2"/>
              <w:ind w:firstLine="0" w:left="0"/>
              <w:jc w:val="center"/>
            </w:pPr>
            <w:r>
              <w:t>14 сентября 2015 г.</w:t>
            </w:r>
          </w:p>
        </w:tc>
        <w:tc>
          <w:tcPr>
            <w:tcW w:type="dxa" w:w="3402"/>
            <w:tcMar>
              <w:left w:type="dxa" w:w="0"/>
              <w:right w:type="dxa" w:w="0"/>
            </w:tcMar>
          </w:tcPr>
          <w:p w14:paraId="94080000">
            <w:pPr>
              <w:pStyle w:val="Style_2"/>
              <w:ind w:firstLine="0" w:left="0"/>
              <w:jc w:val="left"/>
            </w:pPr>
            <w:r>
              <w:t>подготовка ежегодно до 4000 управленческих кадров в сфере здравоохранения, образования и культуры, включая обучение по дополнительным профессиональным образовательным программам за рубежом до 200 управленческих кадров в сфере здравоохранения, образования и культуры</w:t>
            </w:r>
          </w:p>
        </w:tc>
        <w:tc>
          <w:tcPr>
            <w:tcW w:type="dxa" w:w="2976"/>
            <w:tcMar>
              <w:left w:type="dxa" w:w="0"/>
              <w:right w:type="dxa" w:w="0"/>
            </w:tcMar>
          </w:tcPr>
          <w:p w14:paraId="95080000">
            <w:pPr>
              <w:pStyle w:val="Style_2"/>
              <w:ind w:firstLine="0" w:left="0"/>
              <w:jc w:val="left"/>
            </w:pPr>
            <w:r>
              <w:t>обучение управленческих кадров в сфере здравоохранения, образования и культуры по дополнительным профессиональным программам повышения квалификации</w:t>
            </w:r>
          </w:p>
        </w:tc>
        <w:tc>
          <w:tcPr>
            <w:tcW w:type="dxa" w:w="2771"/>
            <w:vMerge w:val="restart"/>
            <w:tcMar>
              <w:left w:type="dxa" w:w="0"/>
              <w:right w:type="dxa" w:w="0"/>
            </w:tcMar>
          </w:tcPr>
          <w:p w14:paraId="96080000">
            <w:pPr>
              <w:pStyle w:val="Style_2"/>
              <w:ind w:firstLine="0" w:left="0"/>
              <w:jc w:val="left"/>
            </w:pPr>
            <w:r>
              <w:t>число управленческих кадров в сфере здравоохранения, образования и культуры, прошедших обучение (нарастающим итогом);</w:t>
            </w:r>
          </w:p>
          <w:p w14:paraId="97080000">
            <w:pPr>
              <w:pStyle w:val="Style_2"/>
              <w:ind w:firstLine="0" w:left="0"/>
              <w:jc w:val="left"/>
            </w:pPr>
            <w:r>
              <w:t>число управленческих кадров в сфере здравоохранения, образования, культуры, социального обслуживания и спорта, прошедших обучение (нарастающим итогом)</w:t>
            </w:r>
          </w:p>
          <w:p w14:paraId="98080000">
            <w:pPr>
              <w:pStyle w:val="Style_2"/>
              <w:ind w:firstLine="0" w:left="0"/>
              <w:jc w:val="left"/>
            </w:pPr>
            <w:r>
              <w:t>число специалистов, прошедших обучение в рамках апробации модели предоставления персональных образовательных сертификатов</w:t>
            </w:r>
          </w:p>
        </w:tc>
      </w:tr>
      <w:tr>
        <w:tc>
          <w:tcPr>
            <w:tcW w:type="dxa" w:w="510"/>
            <w:gridSpan w:val="1"/>
            <w:vMerge w:val="continue"/>
            <w:tcMar>
              <w:left w:type="dxa" w:w="0"/>
              <w:right w:type="dxa" w:w="0"/>
            </w:tcMar>
          </w:tcPr>
          <w:p/>
        </w:tc>
        <w:tc>
          <w:tcPr>
            <w:tcW w:type="dxa" w:w="2410"/>
            <w:gridSpan w:val="1"/>
            <w:vMerge w:val="continue"/>
            <w:tcMar>
              <w:left w:type="dxa" w:w="0"/>
              <w:right w:type="dxa" w:w="0"/>
            </w:tcMar>
          </w:tcPr>
          <w:p/>
        </w:tc>
        <w:tc>
          <w:tcPr>
            <w:tcW w:type="dxa" w:w="1843"/>
            <w:tcMar>
              <w:left w:type="dxa" w:w="0"/>
              <w:right w:type="dxa" w:w="0"/>
            </w:tcMar>
          </w:tcPr>
          <w:p w14:paraId="9908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1134"/>
            <w:tcMar>
              <w:left w:type="dxa" w:w="0"/>
              <w:right w:type="dxa" w:w="0"/>
            </w:tcMar>
          </w:tcPr>
          <w:p w14:paraId="9A080000">
            <w:pPr>
              <w:pStyle w:val="Style_2"/>
              <w:ind w:firstLine="0" w:left="0"/>
              <w:jc w:val="center"/>
            </w:pPr>
            <w:r>
              <w:t>15 сентября 2015 г.</w:t>
            </w:r>
          </w:p>
        </w:tc>
        <w:tc>
          <w:tcPr>
            <w:tcW w:type="dxa" w:w="1134"/>
            <w:tcMar>
              <w:left w:type="dxa" w:w="0"/>
              <w:right w:type="dxa" w:w="0"/>
            </w:tcMar>
          </w:tcPr>
          <w:p w14:paraId="9B080000">
            <w:pPr>
              <w:pStyle w:val="Style_2"/>
              <w:ind w:firstLine="0" w:left="0"/>
              <w:jc w:val="center"/>
            </w:pPr>
            <w:r>
              <w:t>31 декабря 2024 г.</w:t>
            </w:r>
          </w:p>
        </w:tc>
        <w:tc>
          <w:tcPr>
            <w:tcW w:type="dxa" w:w="3402"/>
            <w:tcMar>
              <w:left w:type="dxa" w:w="0"/>
              <w:right w:type="dxa" w:w="0"/>
            </w:tcMar>
          </w:tcPr>
          <w:p w14:paraId="9C080000">
            <w:pPr>
              <w:pStyle w:val="Style_2"/>
              <w:ind w:firstLine="0" w:left="0"/>
              <w:jc w:val="left"/>
            </w:pPr>
            <w:r>
              <w:t>подготовка (обучение по дополнительным профессиональным программам) управленческих кадров в сфере здравоохранения, образования, культуры, социального обслуживания и спорта (9100 специалистов в 2020 - 2024 годах) (нарастающим итогом) с учетом изменения обучаемого контингента с 2020 года);</w:t>
            </w:r>
          </w:p>
          <w:p w14:paraId="9D080000">
            <w:pPr>
              <w:pStyle w:val="Style_2"/>
              <w:ind w:firstLine="0" w:left="0"/>
              <w:jc w:val="left"/>
            </w:pPr>
            <w:r>
              <w:t>подготовка (обучение по дополнительным профессиональным программам повышения квалификации) не менее 1500 специалистов в рамках апробации модели предоставления персональных образовательных сертификатов в соответствии с утверждаемым Правительством Российской Федерации государственным заданием</w:t>
            </w:r>
          </w:p>
        </w:tc>
        <w:tc>
          <w:tcPr>
            <w:tcW w:type="dxa" w:w="2976"/>
            <w:tcMar>
              <w:left w:type="dxa" w:w="0"/>
              <w:right w:type="dxa" w:w="0"/>
            </w:tcMar>
          </w:tcPr>
          <w:p w14:paraId="9E080000">
            <w:pPr>
              <w:pStyle w:val="Style_2"/>
              <w:ind w:firstLine="0" w:left="0"/>
              <w:jc w:val="left"/>
            </w:pPr>
            <w:r>
              <w:t>обучение управленческих кадров в сфере здравоохранения, образования, культуры, социального обслуживания и спорта по дополнительным профессиональным программам повышения квалификации и профессиональной переподготовки;</w:t>
            </w:r>
          </w:p>
          <w:p w14:paraId="9F080000">
            <w:pPr>
              <w:pStyle w:val="Style_2"/>
              <w:ind w:firstLine="0" w:left="0"/>
              <w:jc w:val="left"/>
            </w:pPr>
            <w:r>
              <w:t>обучение специалистов в рамках апробации модели предоставления персональных образовательных сертификатов по дополнительным профессиональным программам повышения квалификации</w:t>
            </w:r>
          </w:p>
        </w:tc>
        <w:tc>
          <w:tcPr>
            <w:tcW w:type="dxa" w:w="2771"/>
            <w:gridSpan w:val="1"/>
            <w:vMerge w:val="continue"/>
            <w:tcMar>
              <w:left w:type="dxa" w:w="0"/>
              <w:right w:type="dxa" w:w="0"/>
            </w:tcMar>
          </w:tcPr>
          <w:p/>
        </w:tc>
      </w:tr>
      <w:tr>
        <w:tc>
          <w:tcPr>
            <w:tcW w:type="dxa" w:w="510"/>
            <w:tcMar>
              <w:left w:type="dxa" w:w="0"/>
              <w:right w:type="dxa" w:w="0"/>
            </w:tcMar>
          </w:tcPr>
          <w:p w14:paraId="A0080000">
            <w:pPr>
              <w:pStyle w:val="Style_2"/>
              <w:ind w:firstLine="0" w:left="0"/>
              <w:jc w:val="center"/>
            </w:pPr>
            <w:r>
              <w:t>51.</w:t>
            </w:r>
          </w:p>
        </w:tc>
        <w:tc>
          <w:tcPr>
            <w:tcW w:type="dxa" w:w="2410"/>
            <w:tcMar>
              <w:left w:type="dxa" w:w="0"/>
              <w:right w:type="dxa" w:w="0"/>
            </w:tcMar>
          </w:tcPr>
          <w:p w14:paraId="A1080000">
            <w:pPr>
              <w:pStyle w:val="Style_2"/>
              <w:ind w:firstLine="0" w:left="0"/>
              <w:jc w:val="left"/>
            </w:pPr>
            <w:r>
              <w:t>Основное мероприятие 7.5. Программа развития кадрового управленческого резерва</w:t>
            </w:r>
          </w:p>
        </w:tc>
        <w:tc>
          <w:tcPr>
            <w:tcW w:type="dxa" w:w="1843"/>
            <w:tcMar>
              <w:left w:type="dxa" w:w="0"/>
              <w:right w:type="dxa" w:w="0"/>
            </w:tcMar>
          </w:tcPr>
          <w:p w14:paraId="A208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1134"/>
            <w:tcMar>
              <w:left w:type="dxa" w:w="0"/>
              <w:right w:type="dxa" w:w="0"/>
            </w:tcMar>
          </w:tcPr>
          <w:p w14:paraId="A3080000">
            <w:pPr>
              <w:pStyle w:val="Style_2"/>
              <w:ind w:firstLine="0" w:left="0"/>
              <w:jc w:val="center"/>
            </w:pPr>
            <w:r>
              <w:t>11 мая 2017 г.</w:t>
            </w:r>
          </w:p>
        </w:tc>
        <w:tc>
          <w:tcPr>
            <w:tcW w:type="dxa" w:w="1134"/>
            <w:tcMar>
              <w:left w:type="dxa" w:w="0"/>
              <w:right w:type="dxa" w:w="0"/>
            </w:tcMar>
          </w:tcPr>
          <w:p w14:paraId="A4080000">
            <w:pPr>
              <w:pStyle w:val="Style_2"/>
              <w:ind w:firstLine="0" w:left="0"/>
              <w:jc w:val="center"/>
            </w:pPr>
            <w:r>
              <w:t>31 декабря 2022 г.</w:t>
            </w:r>
          </w:p>
        </w:tc>
        <w:tc>
          <w:tcPr>
            <w:tcW w:type="dxa" w:w="3402"/>
            <w:tcMar>
              <w:left w:type="dxa" w:w="0"/>
              <w:right w:type="dxa" w:w="0"/>
            </w:tcMar>
          </w:tcPr>
          <w:p w14:paraId="A5080000">
            <w:pPr>
              <w:pStyle w:val="Style_2"/>
              <w:ind w:firstLine="0" w:left="0"/>
              <w:jc w:val="left"/>
            </w:pPr>
            <w:r>
              <w:t>подготовка не менее 762 высокопотенциальных руководителей, способных к принятию эффективных управленческих решений, для возможного выдвижения в краткосрочной и среднесрочной перспективе на высшие государственные должности регионального уровня в соответствии с утверждаемым Правительством Российской Федерации государственным заданием</w:t>
            </w:r>
          </w:p>
        </w:tc>
        <w:tc>
          <w:tcPr>
            <w:tcW w:type="dxa" w:w="2976"/>
            <w:tcMar>
              <w:left w:type="dxa" w:w="0"/>
              <w:right w:type="dxa" w:w="0"/>
            </w:tcMar>
          </w:tcPr>
          <w:p w14:paraId="A6080000">
            <w:pPr>
              <w:pStyle w:val="Style_2"/>
              <w:ind w:firstLine="0" w:left="0"/>
              <w:jc w:val="left"/>
            </w:pPr>
            <w:r>
              <w:t>обучение управленческих кадров - участников программы развития кадрового управленческого резерва (руководителей федеральных и региональных органов государственной власти, органов местного самоуправления, а также компаний и организаций с государственным участием) по дополнительным профессиональным программам повышения квалификации и профессиональной переподготовки</w:t>
            </w:r>
          </w:p>
        </w:tc>
        <w:tc>
          <w:tcPr>
            <w:tcW w:type="dxa" w:w="2771"/>
            <w:tcMar>
              <w:left w:type="dxa" w:w="0"/>
              <w:right w:type="dxa" w:w="0"/>
            </w:tcMar>
          </w:tcPr>
          <w:p w14:paraId="A7080000">
            <w:pPr>
              <w:pStyle w:val="Style_2"/>
              <w:ind w:firstLine="0" w:left="0"/>
              <w:jc w:val="left"/>
            </w:pPr>
            <w:r>
              <w:t>количество управленческих кадров - участников программы развития кадрового управленческого резерва, прошедших обучение (нарастающим итогом)</w:t>
            </w:r>
          </w:p>
        </w:tc>
      </w:tr>
      <w:tr>
        <w:tc>
          <w:tcPr>
            <w:tcW w:type="dxa" w:w="510"/>
            <w:tcMar>
              <w:left w:type="dxa" w:w="0"/>
              <w:right w:type="dxa" w:w="0"/>
            </w:tcMar>
          </w:tcPr>
          <w:p w14:paraId="A8080000">
            <w:pPr>
              <w:pStyle w:val="Style_2"/>
              <w:ind w:firstLine="0" w:left="0"/>
              <w:jc w:val="center"/>
            </w:pPr>
            <w:r>
              <w:t>52.</w:t>
            </w:r>
          </w:p>
        </w:tc>
        <w:tc>
          <w:tcPr>
            <w:tcW w:type="dxa" w:w="2410"/>
            <w:tcMar>
              <w:left w:type="dxa" w:w="0"/>
              <w:right w:type="dxa" w:w="0"/>
            </w:tcMar>
          </w:tcPr>
          <w:p w14:paraId="A9080000">
            <w:pPr>
              <w:pStyle w:val="Style_2"/>
              <w:ind w:firstLine="0" w:left="0"/>
              <w:jc w:val="left"/>
            </w:pPr>
            <w:r>
              <w:t>Основное мероприятие 7.6. Профессиональное развитие федеральных государственных гражданских служащих по приоритетным направлениям профессионального развития</w:t>
            </w:r>
          </w:p>
        </w:tc>
        <w:tc>
          <w:tcPr>
            <w:tcW w:type="dxa" w:w="1843"/>
            <w:tcMar>
              <w:left w:type="dxa" w:w="0"/>
              <w:right w:type="dxa" w:w="0"/>
            </w:tcMar>
          </w:tcPr>
          <w:p w14:paraId="AA080000">
            <w:pPr>
              <w:pStyle w:val="Style_2"/>
              <w:ind w:firstLine="0" w:left="0"/>
              <w:jc w:val="left"/>
            </w:pPr>
            <w:r>
              <w:t>Минтруд России</w:t>
            </w:r>
          </w:p>
        </w:tc>
        <w:tc>
          <w:tcPr>
            <w:tcW w:type="dxa" w:w="1134"/>
            <w:tcMar>
              <w:left w:type="dxa" w:w="0"/>
              <w:right w:type="dxa" w:w="0"/>
            </w:tcMar>
          </w:tcPr>
          <w:p w14:paraId="AB080000">
            <w:pPr>
              <w:pStyle w:val="Style_2"/>
              <w:ind w:firstLine="0" w:left="0"/>
              <w:jc w:val="center"/>
            </w:pPr>
            <w:r>
              <w:t>1 сентября 2018 г.</w:t>
            </w:r>
          </w:p>
        </w:tc>
        <w:tc>
          <w:tcPr>
            <w:tcW w:type="dxa" w:w="1134"/>
            <w:tcMar>
              <w:left w:type="dxa" w:w="0"/>
              <w:right w:type="dxa" w:w="0"/>
            </w:tcMar>
          </w:tcPr>
          <w:p w14:paraId="AC080000">
            <w:pPr>
              <w:pStyle w:val="Style_2"/>
              <w:ind w:firstLine="0" w:left="0"/>
              <w:jc w:val="center"/>
            </w:pPr>
            <w:r>
              <w:t>31 декабря 2022 г.</w:t>
            </w:r>
          </w:p>
        </w:tc>
        <w:tc>
          <w:tcPr>
            <w:tcW w:type="dxa" w:w="3402"/>
            <w:tcMar>
              <w:left w:type="dxa" w:w="0"/>
              <w:right w:type="dxa" w:w="0"/>
            </w:tcMar>
          </w:tcPr>
          <w:p w14:paraId="AD080000">
            <w:pPr>
              <w:pStyle w:val="Style_2"/>
              <w:ind w:firstLine="0" w:left="0"/>
              <w:jc w:val="left"/>
            </w:pPr>
            <w:r>
              <w:t>обучение федеральных государственных гражданских служащих по дополнительным профессиональным программам по приоритетным направлениям профессионального развития федеральных государственных гражданских служащих в соответствии с утверждаемыми Правительством Российской Федерации государственными заданиями федеральному государственному бюджетному образовательному учреждению высшего образования "Российская академия народного хозяйства и государственной службы при Президенте Российской Федерации", федеральному государственному бюджетному образовательному учреждению высшего образования "Московский государственный университет имени М.В. Ломоносова", федеральному государственному автономному образовательному учреждению высшего образования "Национальный исследовательский университет "Высшая школа экономики", федеральному государственному образовательному бюджетному учреждению высшего образования "Финансовый университет при Правительстве Российской Федерации" и федеральному государственному бюджетному образовательному учреждению высшего образования "Санкт-Петербургский государственный университет"</w:t>
            </w:r>
          </w:p>
        </w:tc>
        <w:tc>
          <w:tcPr>
            <w:tcW w:type="dxa" w:w="2976"/>
            <w:tcMar>
              <w:left w:type="dxa" w:w="0"/>
              <w:right w:type="dxa" w:w="0"/>
            </w:tcMar>
          </w:tcPr>
          <w:p w14:paraId="AE080000">
            <w:pPr>
              <w:pStyle w:val="Style_2"/>
              <w:ind w:firstLine="0" w:left="0"/>
              <w:jc w:val="left"/>
            </w:pPr>
            <w:r>
              <w:t>обучение федеральных государственных гражданских служащих по дополнительным профессиональным программам по приоритетным направлениям профессионального развития федеральных государственных гражданских служащих в количестве, предусмотренном перечнем дополнительных профессиональных программ, утверждаемым приказом Минтруда России</w:t>
            </w:r>
          </w:p>
        </w:tc>
        <w:tc>
          <w:tcPr>
            <w:tcW w:type="dxa" w:w="2771"/>
            <w:tcMar>
              <w:left w:type="dxa" w:w="0"/>
              <w:right w:type="dxa" w:w="0"/>
            </w:tcMar>
          </w:tcPr>
          <w:p w14:paraId="AF080000">
            <w:pPr>
              <w:pStyle w:val="Style_2"/>
              <w:ind w:firstLine="0" w:left="0"/>
              <w:jc w:val="left"/>
            </w:pPr>
            <w:r>
              <w:t>число федеральных государственных гражданских служащих, прошедших обучение по дополнительным профессиональным программам (нарастающим итогом)</w:t>
            </w:r>
          </w:p>
        </w:tc>
      </w:tr>
      <w:tr>
        <w:tc>
          <w:tcPr>
            <w:tcW w:type="dxa" w:w="510"/>
            <w:tcMar>
              <w:left w:type="dxa" w:w="0"/>
              <w:right w:type="dxa" w:w="0"/>
            </w:tcMar>
          </w:tcPr>
          <w:p w14:paraId="B0080000">
            <w:pPr>
              <w:pStyle w:val="Style_2"/>
              <w:ind w:firstLine="0" w:left="0"/>
              <w:jc w:val="center"/>
            </w:pPr>
            <w:r>
              <w:t>53.</w:t>
            </w:r>
          </w:p>
        </w:tc>
        <w:tc>
          <w:tcPr>
            <w:tcW w:type="dxa" w:w="2410"/>
            <w:tcMar>
              <w:left w:type="dxa" w:w="0"/>
              <w:right w:type="dxa" w:w="0"/>
            </w:tcMar>
          </w:tcPr>
          <w:p w14:paraId="B1080000">
            <w:pPr>
              <w:pStyle w:val="Style_2"/>
              <w:ind w:firstLine="0" w:left="0"/>
              <w:jc w:val="left"/>
            </w:pPr>
            <w:r>
              <w:t>Основное мероприятие 7.П3. Реализация отдельных мероприятий приоритетной программы "Повышение производительности труда и поддержка занятости"</w:t>
            </w:r>
          </w:p>
        </w:tc>
        <w:tc>
          <w:tcPr>
            <w:tcW w:type="dxa" w:w="1843"/>
            <w:tcMar>
              <w:left w:type="dxa" w:w="0"/>
              <w:right w:type="dxa" w:w="0"/>
            </w:tcMar>
          </w:tcPr>
          <w:p w14:paraId="B2080000">
            <w:pPr>
              <w:pStyle w:val="Style_2"/>
              <w:ind w:firstLine="0" w:left="0"/>
              <w:jc w:val="left"/>
            </w:pPr>
            <w:r>
              <w:t>Минэкономразвития России</w:t>
            </w:r>
          </w:p>
        </w:tc>
        <w:tc>
          <w:tcPr>
            <w:tcW w:type="dxa" w:w="1134"/>
            <w:tcMar>
              <w:left w:type="dxa" w:w="0"/>
              <w:right w:type="dxa" w:w="0"/>
            </w:tcMar>
          </w:tcPr>
          <w:p w14:paraId="B3080000">
            <w:pPr>
              <w:pStyle w:val="Style_2"/>
              <w:ind w:firstLine="0" w:left="0"/>
              <w:jc w:val="center"/>
            </w:pPr>
            <w:r>
              <w:t>30 августа 2017 г.</w:t>
            </w:r>
          </w:p>
        </w:tc>
        <w:tc>
          <w:tcPr>
            <w:tcW w:type="dxa" w:w="1134"/>
            <w:tcMar>
              <w:left w:type="dxa" w:w="0"/>
              <w:right w:type="dxa" w:w="0"/>
            </w:tcMar>
          </w:tcPr>
          <w:p w14:paraId="B4080000">
            <w:pPr>
              <w:pStyle w:val="Style_2"/>
              <w:ind w:firstLine="0" w:left="0"/>
              <w:jc w:val="center"/>
            </w:pPr>
            <w:r>
              <w:t>31 декабря 2018 г.</w:t>
            </w:r>
          </w:p>
        </w:tc>
        <w:tc>
          <w:tcPr>
            <w:tcW w:type="dxa" w:w="3402"/>
            <w:tcMar>
              <w:left w:type="dxa" w:w="0"/>
              <w:right w:type="dxa" w:w="0"/>
            </w:tcMar>
          </w:tcPr>
          <w:p w14:paraId="B5080000">
            <w:pPr>
              <w:pStyle w:val="Style_2"/>
              <w:ind w:firstLine="0" w:left="0"/>
              <w:jc w:val="left"/>
            </w:pPr>
            <w:r>
              <w:t>проведение подготовки и обучения 2291 руководителя и специалиста органов исполнительной власти субъектов Российской Федерации и муниципальных образований, служб занятости населения и предприятий (проведение подготовки в 2018 году 813 руководителей и специалистов органов исполнительной власти субъектов Российской Федерации и муниципальных образований, центров служб занятости населения)</w:t>
            </w:r>
          </w:p>
        </w:tc>
        <w:tc>
          <w:tcPr>
            <w:tcW w:type="dxa" w:w="2976"/>
            <w:tcMar>
              <w:left w:type="dxa" w:w="0"/>
              <w:right w:type="dxa" w:w="0"/>
            </w:tcMar>
          </w:tcPr>
          <w:p w14:paraId="B6080000">
            <w:pPr>
              <w:pStyle w:val="Style_2"/>
              <w:ind w:firstLine="0" w:left="0"/>
              <w:jc w:val="left"/>
            </w:pPr>
            <w:r>
              <w:t>проведение обучения по повышению управленческих квалификаций руководителей и специалистов органов исполнительной власти субъектов Российской Федерации и муниципальных образований, служб занятости населения и предприятий</w:t>
            </w:r>
          </w:p>
        </w:tc>
        <w:tc>
          <w:tcPr>
            <w:tcW w:type="dxa" w:w="2771"/>
            <w:tcMar>
              <w:left w:type="dxa" w:w="0"/>
              <w:right w:type="dxa" w:w="0"/>
            </w:tcMar>
          </w:tcPr>
          <w:p w14:paraId="B7080000">
            <w:pPr>
              <w:pStyle w:val="Style_2"/>
              <w:ind w:firstLine="0" w:left="0"/>
              <w:jc w:val="left"/>
            </w:pPr>
            <w:r>
              <w:t>число руководителей и специалистов органов исполнительной власти субъектов Российской Федерации и муниципальных образований, служб занятости и предприятий, прошедших обучение по повышению управленческих квалификаций в рамках реализации приоритетной программы "Повышение производительности труда и поддержка занятости"</w:t>
            </w:r>
          </w:p>
        </w:tc>
      </w:tr>
      <w:tr>
        <w:tc>
          <w:tcPr>
            <w:tcW w:type="dxa" w:w="510"/>
            <w:tcMar>
              <w:left w:type="dxa" w:w="0"/>
              <w:right w:type="dxa" w:w="0"/>
            </w:tcMar>
          </w:tcPr>
          <w:p w14:paraId="B8080000">
            <w:pPr>
              <w:pStyle w:val="Style_2"/>
              <w:ind w:firstLine="0" w:left="0"/>
              <w:jc w:val="center"/>
            </w:pPr>
            <w:r>
              <w:t>54.</w:t>
            </w:r>
          </w:p>
        </w:tc>
        <w:tc>
          <w:tcPr>
            <w:tcW w:type="dxa" w:w="2410"/>
            <w:tcMar>
              <w:left w:type="dxa" w:w="0"/>
              <w:right w:type="dxa" w:w="0"/>
            </w:tcMar>
          </w:tcPr>
          <w:p w14:paraId="B9080000">
            <w:pPr>
              <w:pStyle w:val="Style_2"/>
              <w:ind w:firstLine="0" w:left="0"/>
              <w:jc w:val="left"/>
            </w:pPr>
            <w:r>
              <w:t xml:space="preserve">7.L1. Федеральный </w:t>
            </w:r>
            <w:r>
              <w:rPr>
                <w:color w:val="0000FF"/>
              </w:rPr>
              <w:fldChar w:fldCharType="begin"/>
            </w:r>
            <w:r>
              <w:rPr>
                <w:color w:val="0000FF"/>
              </w:rPr>
              <w:instrText>HYPERLINK "consultantplus://offline/ref=050E39F30EB3D255A5C7E15D718C467C7A177C175D8B1CFF207FAF8B8FBF457334BC12178305033A8D28840470C8sCH"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w:t>
            </w:r>
            <w:r>
              <w:rPr>
                <w:color w:val="0000FF"/>
              </w:rPr>
              <w:fldChar w:fldCharType="end"/>
            </w:r>
            <w:r>
              <w:t xml:space="preserve"> "Системные меры по повышению производительности труда"</w:t>
            </w:r>
          </w:p>
        </w:tc>
        <w:tc>
          <w:tcPr>
            <w:tcW w:type="dxa" w:w="1843"/>
            <w:tcMar>
              <w:left w:type="dxa" w:w="0"/>
              <w:right w:type="dxa" w:w="0"/>
            </w:tcMar>
          </w:tcPr>
          <w:p w14:paraId="BA080000">
            <w:pPr>
              <w:pStyle w:val="Style_2"/>
              <w:ind w:firstLine="0" w:left="0"/>
              <w:jc w:val="left"/>
            </w:pPr>
            <w:r>
              <w:t>Минэкономразвития России</w:t>
            </w:r>
          </w:p>
        </w:tc>
        <w:tc>
          <w:tcPr>
            <w:tcW w:type="dxa" w:w="1134"/>
            <w:tcMar>
              <w:left w:type="dxa" w:w="0"/>
              <w:right w:type="dxa" w:w="0"/>
            </w:tcMar>
          </w:tcPr>
          <w:p w14:paraId="BB080000">
            <w:pPr>
              <w:pStyle w:val="Style_2"/>
              <w:ind w:firstLine="0" w:left="0"/>
              <w:jc w:val="center"/>
            </w:pPr>
            <w:r>
              <w:t>1 января 2019 г.</w:t>
            </w:r>
          </w:p>
        </w:tc>
        <w:tc>
          <w:tcPr>
            <w:tcW w:type="dxa" w:w="1134"/>
            <w:tcMar>
              <w:left w:type="dxa" w:w="0"/>
              <w:right w:type="dxa" w:w="0"/>
            </w:tcMar>
          </w:tcPr>
          <w:p w14:paraId="BC080000">
            <w:pPr>
              <w:pStyle w:val="Style_2"/>
              <w:ind w:firstLine="0" w:left="0"/>
              <w:jc w:val="center"/>
            </w:pPr>
            <w:r>
              <w:t>31 декабря 2024 г.</w:t>
            </w:r>
          </w:p>
        </w:tc>
        <w:tc>
          <w:tcPr>
            <w:tcW w:type="dxa" w:w="3402"/>
            <w:tcMar>
              <w:left w:type="dxa" w:w="0"/>
              <w:right w:type="dxa" w:w="0"/>
            </w:tcMar>
          </w:tcPr>
          <w:p w14:paraId="BD080000">
            <w:pPr>
              <w:pStyle w:val="Style_2"/>
              <w:ind w:firstLine="0" w:left="0"/>
              <w:jc w:val="left"/>
            </w:pPr>
            <w:r>
              <w:t xml:space="preserve">проведение обучения управленческих кадров, вовлеченных в реализацию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(3,2 тысячи человек ежегодно);</w:t>
            </w:r>
          </w:p>
          <w:p w14:paraId="BE080000">
            <w:pPr>
              <w:pStyle w:val="Style_2"/>
              <w:ind w:firstLine="0" w:left="0"/>
              <w:jc w:val="left"/>
            </w:pPr>
            <w:r>
              <w:t xml:space="preserve">осуществление акселерационной поддержки предприятий из числа участников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w:t>
            </w:r>
          </w:p>
        </w:tc>
        <w:tc>
          <w:tcPr>
            <w:tcW w:type="dxa" w:w="2976"/>
            <w:tcMar>
              <w:left w:type="dxa" w:w="0"/>
              <w:right w:type="dxa" w:w="0"/>
            </w:tcMar>
          </w:tcPr>
          <w:p w14:paraId="BF080000">
            <w:pPr>
              <w:pStyle w:val="Style_2"/>
              <w:ind w:firstLine="0" w:left="0"/>
              <w:jc w:val="left"/>
            </w:pPr>
            <w:r>
              <w:t xml:space="preserve">формирование системы подготовки кадров, направленной на обучение управленческого звена предприятий - участников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а также служб занятости населения;</w:t>
            </w:r>
          </w:p>
          <w:p w14:paraId="C0080000">
            <w:pPr>
              <w:pStyle w:val="Style_2"/>
              <w:ind w:firstLine="0" w:left="0"/>
              <w:jc w:val="left"/>
            </w:pPr>
            <w:r>
              <w:t>поддержка выхода на внешние рынки: формирование систем методической и организационной поддержки в рамках начальной работы на внешних рынках в целях повышения производительности труда на предприятиях</w:t>
            </w:r>
          </w:p>
        </w:tc>
        <w:tc>
          <w:tcPr>
            <w:tcW w:type="dxa" w:w="2771"/>
            <w:tcMar>
              <w:left w:type="dxa" w:w="0"/>
              <w:right w:type="dxa" w:w="0"/>
            </w:tcMar>
          </w:tcPr>
          <w:p w14:paraId="C1080000">
            <w:pPr>
              <w:pStyle w:val="Style_2"/>
              <w:ind w:firstLine="0" w:left="0"/>
              <w:jc w:val="left"/>
            </w:pPr>
            <w:r>
              <w:t xml:space="preserve">количество предприятий - участников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получивших акселерационную поддержку по развитию экспортного потенциала (нарастающим итогом);</w:t>
            </w:r>
          </w:p>
          <w:p w14:paraId="C2080000">
            <w:pPr>
              <w:pStyle w:val="Style_2"/>
              <w:ind w:firstLine="0" w:left="0"/>
              <w:jc w:val="left"/>
            </w:pPr>
            <w:r>
              <w:t>рост производительности труда на средних и крупных предприятиях базовых несырьевых отраслей экономики по отношению к предыдущему году;</w:t>
            </w:r>
          </w:p>
          <w:p w14:paraId="C3080000">
            <w:pPr>
              <w:pStyle w:val="Style_2"/>
              <w:ind w:firstLine="0" w:left="0"/>
              <w:jc w:val="left"/>
            </w:pPr>
            <w:r>
              <w:t xml:space="preserve">количество руководителей, обученных по программе управленческих навыков для повышения производительности труда в рамках федерального </w:t>
            </w:r>
            <w:r>
              <w:rPr>
                <w:color w:val="0000FF"/>
              </w:rPr>
              <w:fldChar w:fldCharType="begin"/>
            </w:r>
            <w:r>
              <w:rPr>
                <w:color w:val="0000FF"/>
              </w:rPr>
              <w:instrText>HYPERLINK "consultantplus://offline/ref=050E39F30EB3D255A5C7E15D718C467C7A177C175D8B1CFF207FAF8B8FBF457334BC12178305033A8D28840470C8sCH"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проекта</w:t>
            </w:r>
            <w:r>
              <w:rPr>
                <w:color w:val="0000FF"/>
              </w:rPr>
              <w:fldChar w:fldCharType="end"/>
            </w:r>
            <w:r>
              <w:t xml:space="preserve"> "Системные меры по повышению производительности труда" (нарастающим итогом)</w:t>
            </w:r>
          </w:p>
        </w:tc>
      </w:tr>
      <w:tr>
        <w:tc>
          <w:tcPr>
            <w:tcW w:type="dxa" w:w="16180"/>
            <w:gridSpan w:val="8"/>
            <w:tcMar>
              <w:left w:type="dxa" w:w="0"/>
              <w:right w:type="dxa" w:w="0"/>
            </w:tcMar>
          </w:tcPr>
          <w:p w14:paraId="C4080000">
            <w:pPr>
              <w:pStyle w:val="Style_2"/>
              <w:ind w:firstLine="0" w:left="0"/>
              <w:jc w:val="center"/>
              <w:outlineLvl w:val="2"/>
            </w:pPr>
            <w:r>
              <w:rPr>
                <w:color w:val="0000FF"/>
              </w:rPr>
              <w:fldChar w:fldCharType="begin"/>
            </w:r>
            <w:r>
              <w:rPr>
                <w:color w:val="0000FF"/>
              </w:rPr>
              <w:instrText>HYPERLINK \l "Par670" \o "ПАСПОРТ"</w:instrText>
            </w:r>
            <w:r>
              <w:rPr>
                <w:color w:val="0000FF"/>
              </w:rPr>
              <w:fldChar w:fldCharType="separate"/>
            </w:r>
            <w:r>
              <w:rPr>
                <w:color w:val="0000FF"/>
              </w:rPr>
              <w:t>Подпрограмма 8</w:t>
            </w:r>
            <w:r>
              <w:rPr>
                <w:color w:val="0000FF"/>
              </w:rPr>
              <w:fldChar w:fldCharType="end"/>
            </w:r>
            <w:r>
              <w:t xml:space="preserve"> "Совершенствование системы государственного стратегического управления"</w:t>
            </w:r>
          </w:p>
        </w:tc>
      </w:tr>
      <w:tr>
        <w:tc>
          <w:tcPr>
            <w:tcW w:type="dxa" w:w="510"/>
            <w:tcMar>
              <w:left w:type="dxa" w:w="0"/>
              <w:right w:type="dxa" w:w="0"/>
            </w:tcMar>
          </w:tcPr>
          <w:p w14:paraId="C5080000">
            <w:pPr>
              <w:pStyle w:val="Style_2"/>
              <w:ind w:firstLine="0" w:left="0"/>
              <w:jc w:val="center"/>
            </w:pPr>
            <w:r>
              <w:t>55.</w:t>
            </w:r>
          </w:p>
        </w:tc>
        <w:tc>
          <w:tcPr>
            <w:tcW w:type="dxa" w:w="2410"/>
            <w:tcMar>
              <w:left w:type="dxa" w:w="0"/>
              <w:right w:type="dxa" w:w="0"/>
            </w:tcMar>
          </w:tcPr>
          <w:p w14:paraId="C6080000">
            <w:pPr>
              <w:pStyle w:val="Style_2"/>
              <w:ind w:firstLine="0" w:left="0"/>
              <w:jc w:val="left"/>
            </w:pPr>
            <w:r>
              <w:t>Основное мероприятие 8.1. Развитие государственного стратегического планирования</w:t>
            </w:r>
          </w:p>
        </w:tc>
        <w:tc>
          <w:tcPr>
            <w:tcW w:type="dxa" w:w="1843"/>
            <w:tcMar>
              <w:left w:type="dxa" w:w="0"/>
              <w:right w:type="dxa" w:w="0"/>
            </w:tcMar>
          </w:tcPr>
          <w:p w14:paraId="C7080000">
            <w:pPr>
              <w:pStyle w:val="Style_2"/>
              <w:ind w:firstLine="0" w:left="0"/>
              <w:jc w:val="left"/>
            </w:pPr>
            <w:r>
              <w:t>Минэкономразвития России</w:t>
            </w:r>
          </w:p>
        </w:tc>
        <w:tc>
          <w:tcPr>
            <w:tcW w:type="dxa" w:w="1134"/>
            <w:tcMar>
              <w:left w:type="dxa" w:w="0"/>
              <w:right w:type="dxa" w:w="0"/>
            </w:tcMar>
          </w:tcPr>
          <w:p w14:paraId="C8080000">
            <w:pPr>
              <w:pStyle w:val="Style_2"/>
              <w:ind w:firstLine="0" w:left="0"/>
              <w:jc w:val="center"/>
            </w:pPr>
            <w:r>
              <w:t>29 марта 2013 г.</w:t>
            </w:r>
          </w:p>
        </w:tc>
        <w:tc>
          <w:tcPr>
            <w:tcW w:type="dxa" w:w="1134"/>
            <w:tcMar>
              <w:left w:type="dxa" w:w="0"/>
              <w:right w:type="dxa" w:w="0"/>
            </w:tcMar>
          </w:tcPr>
          <w:p w14:paraId="C9080000">
            <w:pPr>
              <w:pStyle w:val="Style_2"/>
              <w:ind w:firstLine="0" w:left="0"/>
              <w:jc w:val="center"/>
            </w:pPr>
            <w:r>
              <w:t>31 декабря 2024 г.</w:t>
            </w:r>
          </w:p>
        </w:tc>
        <w:tc>
          <w:tcPr>
            <w:tcW w:type="dxa" w:w="3402"/>
            <w:tcMar>
              <w:left w:type="dxa" w:w="0"/>
              <w:right w:type="dxa" w:w="0"/>
            </w:tcMar>
          </w:tcPr>
          <w:p w14:paraId="CA080000">
            <w:pPr>
              <w:pStyle w:val="Style_2"/>
              <w:ind w:firstLine="0" w:left="0"/>
              <w:jc w:val="left"/>
            </w:pPr>
            <w:r>
              <w:t>утверждение и усовершенствование нормативной правовой базы, обеспечивающей реализацию стратегического планирования в Российской Федерации;</w:t>
            </w:r>
          </w:p>
          <w:p w14:paraId="CB080000">
            <w:pPr>
              <w:pStyle w:val="Style_2"/>
              <w:ind w:firstLine="0" w:left="0"/>
              <w:jc w:val="left"/>
            </w:pPr>
            <w:r>
              <w:t>методологическое сопровождение стратегического планирования в Российской Федерации;</w:t>
            </w:r>
          </w:p>
          <w:p w14:paraId="CC080000">
            <w:pPr>
              <w:pStyle w:val="Style_2"/>
              <w:ind w:firstLine="0" w:left="0"/>
              <w:jc w:val="left"/>
            </w:pPr>
            <w:r>
              <w:t>формирование и представление отчетности по документам стратегического планирования, подлежащим мониторингу, контролю реализации и оценке эффективности в соответствующий временной период;</w:t>
            </w:r>
          </w:p>
          <w:p w14:paraId="CD080000">
            <w:pPr>
              <w:pStyle w:val="Style_2"/>
              <w:ind w:firstLine="0" w:left="0"/>
              <w:jc w:val="left"/>
            </w:pPr>
            <w:r>
              <w:t>ориентация деятельности органов государственной власти на достижение долгосрочных целей социально-экономического развития Российской Федерации, повышение эффективности межведомственной и межуровневой координации;</w:t>
            </w:r>
          </w:p>
          <w:p w14:paraId="CE080000">
            <w:pPr>
              <w:pStyle w:val="Style_2"/>
              <w:ind w:firstLine="0" w:left="0"/>
              <w:jc w:val="left"/>
            </w:pPr>
            <w:r>
              <w:t>методологическое сопровождение формирования проектов государственных программ Российской Федерации</w:t>
            </w:r>
          </w:p>
        </w:tc>
        <w:tc>
          <w:tcPr>
            <w:tcW w:type="dxa" w:w="2976"/>
            <w:tcMar>
              <w:left w:type="dxa" w:w="0"/>
              <w:right w:type="dxa" w:w="0"/>
            </w:tcMar>
          </w:tcPr>
          <w:p w14:paraId="CF080000">
            <w:pPr>
              <w:pStyle w:val="Style_2"/>
              <w:ind w:firstLine="0" w:left="0"/>
              <w:jc w:val="left"/>
            </w:pPr>
            <w:r>
              <w:t>совершенствование нормативной правовой и методической базы по вопросам стратегического планирования;</w:t>
            </w:r>
          </w:p>
          <w:p w14:paraId="D0080000">
            <w:pPr>
              <w:pStyle w:val="Style_2"/>
              <w:ind w:firstLine="0" w:left="0"/>
              <w:jc w:val="left"/>
            </w:pPr>
            <w:r>
              <w:t>организация и проведение мониторинга, контроля, оценки эффективности реализации документов стратегического планирования, подлежащих мониторингу, контролю и оценке эффективности в соответствующий временной период;</w:t>
            </w:r>
          </w:p>
          <w:p w14:paraId="D1080000">
            <w:pPr>
              <w:pStyle w:val="Style_2"/>
              <w:ind w:firstLine="0" w:left="0"/>
              <w:jc w:val="left"/>
            </w:pPr>
            <w:r>
              <w:t>совершенствование нормативной правовой и методической базы по вопросам разработки и реализации государственных программ Российской Федерации;</w:t>
            </w:r>
          </w:p>
          <w:p w14:paraId="D2080000">
            <w:pPr>
              <w:pStyle w:val="Style_2"/>
              <w:ind w:firstLine="0" w:left="0"/>
              <w:jc w:val="left"/>
            </w:pPr>
            <w:r>
              <w:t>участие в разработке нового и внесение изменений в действующее бюджетное законодательство в части внедрения программно-целевого подхода в бюджетный процесс;</w:t>
            </w:r>
          </w:p>
          <w:p w14:paraId="D3080000">
            <w:pPr>
              <w:pStyle w:val="Style_2"/>
              <w:ind w:firstLine="0" w:left="0"/>
              <w:jc w:val="left"/>
            </w:pPr>
            <w:r>
              <w:t>организация и проведение мониторинга, оценки эффективности реализации государственных программ Российской Федерации</w:t>
            </w:r>
          </w:p>
        </w:tc>
        <w:tc>
          <w:tcPr>
            <w:tcW w:type="dxa" w:w="2771"/>
            <w:tcMar>
              <w:left w:type="dxa" w:w="0"/>
              <w:right w:type="dxa" w:w="0"/>
            </w:tcMar>
          </w:tcPr>
          <w:p w14:paraId="D4080000">
            <w:pPr>
              <w:pStyle w:val="Style_2"/>
              <w:ind w:firstLine="0" w:left="0"/>
              <w:jc w:val="left"/>
            </w:pPr>
          </w:p>
        </w:tc>
      </w:tr>
      <w:tr>
        <w:tc>
          <w:tcPr>
            <w:tcW w:type="dxa" w:w="510"/>
            <w:tcMar>
              <w:left w:type="dxa" w:w="0"/>
              <w:right w:type="dxa" w:w="0"/>
            </w:tcMar>
          </w:tcPr>
          <w:p w14:paraId="D5080000">
            <w:pPr>
              <w:pStyle w:val="Style_2"/>
              <w:ind w:firstLine="0" w:left="0"/>
              <w:jc w:val="center"/>
            </w:pPr>
            <w:r>
              <w:t>56.</w:t>
            </w:r>
          </w:p>
        </w:tc>
        <w:tc>
          <w:tcPr>
            <w:tcW w:type="dxa" w:w="2410"/>
            <w:tcMar>
              <w:left w:type="dxa" w:w="0"/>
              <w:right w:type="dxa" w:w="0"/>
            </w:tcMar>
          </w:tcPr>
          <w:p w14:paraId="D6080000">
            <w:pPr>
              <w:pStyle w:val="Style_2"/>
              <w:ind w:firstLine="0" w:left="0"/>
              <w:jc w:val="left"/>
            </w:pPr>
            <w:r>
              <w:t>Основное мероприятие 8.2. Разработка прогнозов социально-экономического развития Российской Федерации</w:t>
            </w:r>
          </w:p>
        </w:tc>
        <w:tc>
          <w:tcPr>
            <w:tcW w:type="dxa" w:w="1843"/>
            <w:tcMar>
              <w:left w:type="dxa" w:w="0"/>
              <w:right w:type="dxa" w:w="0"/>
            </w:tcMar>
          </w:tcPr>
          <w:p w14:paraId="D7080000">
            <w:pPr>
              <w:pStyle w:val="Style_2"/>
              <w:ind w:firstLine="0" w:left="0"/>
              <w:jc w:val="left"/>
            </w:pPr>
            <w:r>
              <w:t>Минэкономразвития России</w:t>
            </w:r>
          </w:p>
        </w:tc>
        <w:tc>
          <w:tcPr>
            <w:tcW w:type="dxa" w:w="1134"/>
            <w:tcMar>
              <w:left w:type="dxa" w:w="0"/>
              <w:right w:type="dxa" w:w="0"/>
            </w:tcMar>
          </w:tcPr>
          <w:p w14:paraId="D8080000">
            <w:pPr>
              <w:pStyle w:val="Style_2"/>
              <w:ind w:firstLine="0" w:left="0"/>
              <w:jc w:val="center"/>
            </w:pPr>
            <w:r>
              <w:t>29 марта 2013 г.</w:t>
            </w:r>
          </w:p>
        </w:tc>
        <w:tc>
          <w:tcPr>
            <w:tcW w:type="dxa" w:w="1134"/>
            <w:tcMar>
              <w:left w:type="dxa" w:w="0"/>
              <w:right w:type="dxa" w:w="0"/>
            </w:tcMar>
          </w:tcPr>
          <w:p w14:paraId="D9080000">
            <w:pPr>
              <w:pStyle w:val="Style_2"/>
              <w:ind w:firstLine="0" w:left="0"/>
              <w:jc w:val="center"/>
            </w:pPr>
            <w:r>
              <w:t>31 декабря 2024 г.</w:t>
            </w:r>
          </w:p>
        </w:tc>
        <w:tc>
          <w:tcPr>
            <w:tcW w:type="dxa" w:w="3402"/>
            <w:tcMar>
              <w:left w:type="dxa" w:w="0"/>
              <w:right w:type="dxa" w:w="0"/>
            </w:tcMar>
          </w:tcPr>
          <w:p w14:paraId="DA080000">
            <w:pPr>
              <w:pStyle w:val="Style_2"/>
              <w:ind w:firstLine="0" w:left="0"/>
              <w:jc w:val="left"/>
            </w:pPr>
            <w:r>
              <w:t>разработка прогнозов социально-экономического развития Российской Федерации, повышение их обоснованности и достоверности</w:t>
            </w:r>
          </w:p>
        </w:tc>
        <w:tc>
          <w:tcPr>
            <w:tcW w:type="dxa" w:w="2976"/>
            <w:tcMar>
              <w:left w:type="dxa" w:w="0"/>
              <w:right w:type="dxa" w:w="0"/>
            </w:tcMar>
          </w:tcPr>
          <w:p w14:paraId="DB080000">
            <w:pPr>
              <w:pStyle w:val="Style_2"/>
              <w:ind w:firstLine="0" w:left="0"/>
              <w:jc w:val="left"/>
            </w:pPr>
            <w:r>
              <w:t>разработка прогнозов социально-экономического развития Российской Федерации в соответствии с принятой методологией прогнозирования;</w:t>
            </w:r>
          </w:p>
          <w:p w14:paraId="DC080000">
            <w:pPr>
              <w:pStyle w:val="Style_2"/>
              <w:ind w:firstLine="0" w:left="0"/>
              <w:jc w:val="left"/>
            </w:pPr>
            <w:r>
              <w:t>повышение эффективности процесса прогнозирования</w:t>
            </w:r>
          </w:p>
        </w:tc>
        <w:tc>
          <w:tcPr>
            <w:tcW w:type="dxa" w:w="2771"/>
            <w:tcMar>
              <w:left w:type="dxa" w:w="0"/>
              <w:right w:type="dxa" w:w="0"/>
            </w:tcMar>
          </w:tcPr>
          <w:p w14:paraId="DD080000">
            <w:pPr>
              <w:pStyle w:val="Style_2"/>
              <w:ind w:firstLine="0" w:left="0"/>
              <w:jc w:val="left"/>
            </w:pPr>
            <w:r>
              <w:t>среднее отклонение ключевых макроэкономических показателей</w:t>
            </w:r>
          </w:p>
        </w:tc>
      </w:tr>
      <w:tr>
        <w:tc>
          <w:tcPr>
            <w:tcW w:type="dxa" w:w="510"/>
            <w:tcMar>
              <w:left w:type="dxa" w:w="0"/>
              <w:right w:type="dxa" w:w="0"/>
            </w:tcMar>
          </w:tcPr>
          <w:p w14:paraId="DE080000">
            <w:pPr>
              <w:pStyle w:val="Style_2"/>
              <w:ind w:firstLine="0" w:left="0"/>
              <w:jc w:val="center"/>
            </w:pPr>
            <w:r>
              <w:t>57.</w:t>
            </w:r>
          </w:p>
        </w:tc>
        <w:tc>
          <w:tcPr>
            <w:tcW w:type="dxa" w:w="2410"/>
            <w:tcMar>
              <w:left w:type="dxa" w:w="0"/>
              <w:right w:type="dxa" w:w="0"/>
            </w:tcMar>
          </w:tcPr>
          <w:p w14:paraId="DF080000">
            <w:pPr>
              <w:pStyle w:val="Style_2"/>
              <w:ind w:firstLine="0" w:left="0"/>
              <w:jc w:val="left"/>
            </w:pPr>
            <w:r>
              <w:t>Основное мероприятие 8.3. Реализация механизмов стратегического управления социально-экономическим развитием субъектов Российской Федерации</w:t>
            </w:r>
          </w:p>
        </w:tc>
        <w:tc>
          <w:tcPr>
            <w:tcW w:type="dxa" w:w="1843"/>
            <w:tcMar>
              <w:left w:type="dxa" w:w="0"/>
              <w:right w:type="dxa" w:w="0"/>
            </w:tcMar>
          </w:tcPr>
          <w:p w14:paraId="E0080000">
            <w:pPr>
              <w:pStyle w:val="Style_2"/>
              <w:ind w:firstLine="0" w:left="0"/>
              <w:jc w:val="left"/>
            </w:pPr>
            <w:r>
              <w:t>Минэкономразвития России</w:t>
            </w:r>
          </w:p>
        </w:tc>
        <w:tc>
          <w:tcPr>
            <w:tcW w:type="dxa" w:w="1134"/>
            <w:tcMar>
              <w:left w:type="dxa" w:w="0"/>
              <w:right w:type="dxa" w:w="0"/>
            </w:tcMar>
          </w:tcPr>
          <w:p w14:paraId="E1080000">
            <w:pPr>
              <w:pStyle w:val="Style_2"/>
              <w:ind w:firstLine="0" w:left="0"/>
              <w:jc w:val="center"/>
            </w:pPr>
            <w:r>
              <w:t>29 марта 2013 г.</w:t>
            </w:r>
          </w:p>
        </w:tc>
        <w:tc>
          <w:tcPr>
            <w:tcW w:type="dxa" w:w="1134"/>
            <w:tcMar>
              <w:left w:type="dxa" w:w="0"/>
              <w:right w:type="dxa" w:w="0"/>
            </w:tcMar>
          </w:tcPr>
          <w:p w14:paraId="E2080000">
            <w:pPr>
              <w:pStyle w:val="Style_2"/>
              <w:ind w:firstLine="0" w:left="0"/>
              <w:jc w:val="center"/>
            </w:pPr>
            <w:r>
              <w:t>31 декабря 2024 г.</w:t>
            </w:r>
          </w:p>
        </w:tc>
        <w:tc>
          <w:tcPr>
            <w:tcW w:type="dxa" w:w="3402"/>
            <w:tcMar>
              <w:left w:type="dxa" w:w="0"/>
              <w:right w:type="dxa" w:w="0"/>
            </w:tcMar>
          </w:tcPr>
          <w:p w14:paraId="E3080000">
            <w:pPr>
              <w:pStyle w:val="Style_2"/>
              <w:ind w:firstLine="0" w:left="0"/>
              <w:jc w:val="left"/>
            </w:pPr>
            <w:r>
              <w:t xml:space="preserve">реализация положений Федерального </w:t>
            </w:r>
            <w:r>
              <w:rPr>
                <w:color w:val="0000FF"/>
              </w:rPr>
              <w:fldChar w:fldCharType="begin"/>
            </w:r>
            <w:r>
              <w:rPr>
                <w:color w:val="0000FF"/>
              </w:rPr>
              <w:instrText>HYPERLINK "consultantplus://offline/ref=050E39F30EB3D255A5C7E15D718C467C7A147C125B8F1CFF207FAF8B8FBF457334BC12178305033A8D28840470C8sCH" \o "Федеральный закон от 28.06.2014 N 172-ФЗ (ред. от 18.07.2019) "О стратегическом планировании в Российской Федерации"{КонсультантПлюс}"</w:instrText>
            </w:r>
            <w:r>
              <w:rPr>
                <w:color w:val="0000FF"/>
              </w:rPr>
              <w:fldChar w:fldCharType="separate"/>
            </w:r>
            <w:r>
              <w:rPr>
                <w:color w:val="0000FF"/>
              </w:rPr>
              <w:t>закона</w:t>
            </w:r>
            <w:r>
              <w:rPr>
                <w:color w:val="0000FF"/>
              </w:rPr>
              <w:fldChar w:fldCharType="end"/>
            </w:r>
            <w:r>
              <w:t xml:space="preserve"> "О стратегическом планировании в Российской Федерации" в части стратегического планирования пространственного и регионального развития;</w:t>
            </w:r>
          </w:p>
          <w:p w14:paraId="E4080000">
            <w:pPr>
              <w:pStyle w:val="Style_2"/>
              <w:ind w:firstLine="0" w:left="0"/>
              <w:jc w:val="left"/>
            </w:pPr>
            <w:r>
              <w:t>реализация Стратегии пространственного развития Российской Федерации на период до 2025 года как основополагающего документа пространственного развития Российской Федерации, проведение мониторинга реализации Стратегии с учетом утвержденного плана мероприятий по ее реализации;</w:t>
            </w:r>
          </w:p>
          <w:p w14:paraId="E5080000">
            <w:pPr>
              <w:pStyle w:val="Style_2"/>
              <w:ind w:firstLine="0" w:left="0"/>
              <w:jc w:val="left"/>
            </w:pPr>
            <w:r>
              <w:t>подготовка регионального раздела прогноза социально-экономического развития Российской Федерации на основе прогнозных значений показателей социально-экономического развития субъектов Российской Федерации на среднесрочную и долгосрочную перспективу;</w:t>
            </w:r>
          </w:p>
          <w:p w14:paraId="E6080000">
            <w:pPr>
              <w:pStyle w:val="Style_2"/>
              <w:ind w:firstLine="0" w:left="0"/>
              <w:jc w:val="left"/>
            </w:pPr>
            <w:r>
              <w:t>подготовка ежемесячных оперативных отчетов о социально-экономическом развитии субъектов Российской Федерации;</w:t>
            </w:r>
          </w:p>
          <w:p w14:paraId="E7080000">
            <w:pPr>
              <w:pStyle w:val="Style_2"/>
              <w:ind w:firstLine="0" w:left="0"/>
              <w:jc w:val="left"/>
            </w:pPr>
            <w:r>
              <w:t>методическое обеспечение подготовки и реализации стратегий субъектов Российской Федерации и муниципальных образований;</w:t>
            </w:r>
          </w:p>
          <w:p w14:paraId="E8080000">
            <w:pPr>
              <w:pStyle w:val="Style_2"/>
              <w:ind w:firstLine="0" w:left="0"/>
              <w:jc w:val="left"/>
            </w:pPr>
            <w:r>
              <w:t>улучшение координации действий федеральных и региональных органов власти при реализации стратегических проектов развития субъектов Российской Федерации;</w:t>
            </w:r>
          </w:p>
          <w:p w14:paraId="E9080000">
            <w:pPr>
              <w:pStyle w:val="Style_2"/>
              <w:ind w:firstLine="0" w:left="0"/>
              <w:jc w:val="left"/>
            </w:pPr>
            <w:r>
              <w:t>определение основных положений стратегий социально-экономического развития макрорегионов России;</w:t>
            </w:r>
          </w:p>
          <w:p w14:paraId="EA080000">
            <w:pPr>
              <w:pStyle w:val="Style_2"/>
              <w:ind w:firstLine="0" w:left="0"/>
              <w:jc w:val="left"/>
            </w:pPr>
            <w:r>
              <w:t>обеспечение взаимосвязи документов стратегического и территориального планирования Российской Федерации</w:t>
            </w:r>
          </w:p>
        </w:tc>
        <w:tc>
          <w:tcPr>
            <w:tcW w:type="dxa" w:w="2976"/>
            <w:tcMar>
              <w:left w:type="dxa" w:w="0"/>
              <w:right w:type="dxa" w:w="0"/>
            </w:tcMar>
          </w:tcPr>
          <w:p w14:paraId="EB080000">
            <w:pPr>
              <w:pStyle w:val="Style_2"/>
              <w:ind w:firstLine="0" w:left="0"/>
              <w:jc w:val="left"/>
            </w:pPr>
            <w:r>
              <w:t>реализации положений Основ государственной политики регионального развития в Российской Федерации на период до 2025 года;</w:t>
            </w:r>
          </w:p>
          <w:p w14:paraId="EC080000">
            <w:pPr>
              <w:pStyle w:val="Style_2"/>
              <w:ind w:firstLine="0" w:left="0"/>
              <w:jc w:val="left"/>
            </w:pPr>
            <w:r>
              <w:t>подготовка и реализация Стратегии пространственного развития Российской Федерации на период до 2025 года, проведение мониторинга Стратегии на основании утвержденного плана мероприятий по ее реализации;</w:t>
            </w:r>
          </w:p>
          <w:p w14:paraId="ED080000">
            <w:pPr>
              <w:pStyle w:val="Style_2"/>
              <w:ind w:firstLine="0" w:left="0"/>
              <w:jc w:val="left"/>
            </w:pPr>
            <w:r>
              <w:t>методическое обеспечение подготовки и реализации стратегий социально-экономического развития субъектов Российской Федерации, согласование и мониторинг стратегий социально-экономического развития субъектов Российской Федерации;</w:t>
            </w:r>
          </w:p>
          <w:p w14:paraId="EE080000">
            <w:pPr>
              <w:pStyle w:val="Style_2"/>
              <w:ind w:firstLine="0" w:left="0"/>
              <w:jc w:val="left"/>
            </w:pPr>
            <w:r>
              <w:t>определение основных методических положений разработки стратегий социально-экономического развития макрорегионов Российской Федерации;</w:t>
            </w:r>
          </w:p>
          <w:p w14:paraId="EF080000">
            <w:pPr>
              <w:pStyle w:val="Style_2"/>
              <w:ind w:firstLine="0" w:left="0"/>
              <w:jc w:val="left"/>
            </w:pPr>
            <w:r>
              <w:t>обеспечение согласования Правительством Российской Федерации документов стратегического планирования, разрабатываемых субъектами Российской Федерации;</w:t>
            </w:r>
          </w:p>
          <w:p w14:paraId="F0080000">
            <w:pPr>
              <w:pStyle w:val="Style_2"/>
              <w:ind w:firstLine="0" w:left="0"/>
              <w:jc w:val="left"/>
            </w:pPr>
            <w:r>
              <w:t>совершенствование территориального планирования</w:t>
            </w:r>
          </w:p>
        </w:tc>
        <w:tc>
          <w:tcPr>
            <w:tcW w:type="dxa" w:w="2771"/>
            <w:tcMar>
              <w:left w:type="dxa" w:w="0"/>
              <w:right w:type="dxa" w:w="0"/>
            </w:tcMar>
          </w:tcPr>
          <w:p w14:paraId="F1080000">
            <w:pPr>
              <w:pStyle w:val="Style_2"/>
              <w:ind w:firstLine="0" w:left="0"/>
              <w:jc w:val="left"/>
            </w:pPr>
            <w:r>
              <w:t>среднее отклонение ключевых макроэкономических показателей</w:t>
            </w:r>
          </w:p>
        </w:tc>
      </w:tr>
      <w:tr>
        <w:tc>
          <w:tcPr>
            <w:tcW w:type="dxa" w:w="510"/>
            <w:tcMar>
              <w:left w:type="dxa" w:w="0"/>
              <w:right w:type="dxa" w:w="0"/>
            </w:tcMar>
          </w:tcPr>
          <w:p w14:paraId="F2080000">
            <w:pPr>
              <w:pStyle w:val="Style_2"/>
              <w:ind w:firstLine="0" w:left="0"/>
              <w:jc w:val="center"/>
            </w:pPr>
            <w:r>
              <w:t>58.</w:t>
            </w:r>
          </w:p>
        </w:tc>
        <w:tc>
          <w:tcPr>
            <w:tcW w:type="dxa" w:w="2410"/>
            <w:tcMar>
              <w:left w:type="dxa" w:w="0"/>
              <w:right w:type="dxa" w:w="0"/>
            </w:tcMar>
          </w:tcPr>
          <w:p w14:paraId="F3080000">
            <w:pPr>
              <w:pStyle w:val="Style_2"/>
              <w:ind w:firstLine="0" w:left="0"/>
              <w:jc w:val="left"/>
            </w:pPr>
            <w:r>
              <w:t>Основное мероприятие 8.4. Разработка предложений по совершенствованию и участие в реализации государственной политики в отдельных секторах экономики</w:t>
            </w:r>
          </w:p>
        </w:tc>
        <w:tc>
          <w:tcPr>
            <w:tcW w:type="dxa" w:w="1843"/>
            <w:tcMar>
              <w:left w:type="dxa" w:w="0"/>
              <w:right w:type="dxa" w:w="0"/>
            </w:tcMar>
          </w:tcPr>
          <w:p w14:paraId="F4080000">
            <w:pPr>
              <w:pStyle w:val="Style_2"/>
              <w:ind w:firstLine="0" w:left="0"/>
              <w:jc w:val="left"/>
            </w:pPr>
            <w:r>
              <w:t>Минэкономразвития России</w:t>
            </w:r>
          </w:p>
        </w:tc>
        <w:tc>
          <w:tcPr>
            <w:tcW w:type="dxa" w:w="1134"/>
            <w:tcMar>
              <w:left w:type="dxa" w:w="0"/>
              <w:right w:type="dxa" w:w="0"/>
            </w:tcMar>
          </w:tcPr>
          <w:p w14:paraId="F5080000">
            <w:pPr>
              <w:pStyle w:val="Style_2"/>
              <w:ind w:firstLine="0" w:left="0"/>
              <w:jc w:val="center"/>
            </w:pPr>
            <w:r>
              <w:t>29 марта 2013 г.</w:t>
            </w:r>
          </w:p>
        </w:tc>
        <w:tc>
          <w:tcPr>
            <w:tcW w:type="dxa" w:w="1134"/>
            <w:tcMar>
              <w:left w:type="dxa" w:w="0"/>
              <w:right w:type="dxa" w:w="0"/>
            </w:tcMar>
          </w:tcPr>
          <w:p w14:paraId="F6080000">
            <w:pPr>
              <w:pStyle w:val="Style_2"/>
              <w:ind w:firstLine="0" w:left="0"/>
              <w:jc w:val="center"/>
            </w:pPr>
            <w:r>
              <w:t>31 декабря 2024 г.</w:t>
            </w:r>
          </w:p>
        </w:tc>
        <w:tc>
          <w:tcPr>
            <w:tcW w:type="dxa" w:w="3402"/>
            <w:tcMar>
              <w:left w:type="dxa" w:w="0"/>
              <w:right w:type="dxa" w:w="0"/>
            </w:tcMar>
          </w:tcPr>
          <w:p w14:paraId="F7080000">
            <w:pPr>
              <w:pStyle w:val="Style_2"/>
              <w:ind w:firstLine="0" w:left="0"/>
              <w:jc w:val="left"/>
            </w:pPr>
            <w:r>
              <w:t>закрепление в отраслевых документах стратегического планирования, отраслевых программах, планах поддержки и иных отраслевых документах приоритетов государственной политики в сфере развития секторов экономики Российской Федерации, направленных на модернизацию секторов экономики, стимулирование диверсификации и повышение конкурентоспособности</w:t>
            </w:r>
          </w:p>
        </w:tc>
        <w:tc>
          <w:tcPr>
            <w:tcW w:type="dxa" w:w="2976"/>
            <w:tcMar>
              <w:left w:type="dxa" w:w="0"/>
              <w:right w:type="dxa" w:w="0"/>
            </w:tcMar>
          </w:tcPr>
          <w:p w14:paraId="F8080000">
            <w:pPr>
              <w:pStyle w:val="Style_2"/>
              <w:ind w:firstLine="0" w:left="0"/>
              <w:jc w:val="left"/>
            </w:pPr>
            <w:r>
              <w:t>разработка прогнозных балансов важнейших видов продукции;</w:t>
            </w:r>
          </w:p>
          <w:p w14:paraId="F9080000">
            <w:pPr>
              <w:pStyle w:val="Style_2"/>
              <w:ind w:firstLine="0" w:left="0"/>
              <w:jc w:val="left"/>
            </w:pPr>
            <w:r>
              <w:t>согласование и корректировка стратегий развития секторов экономики;</w:t>
            </w:r>
          </w:p>
          <w:p w14:paraId="FA080000">
            <w:pPr>
              <w:pStyle w:val="Style_2"/>
              <w:ind w:firstLine="0" w:left="0"/>
              <w:jc w:val="left"/>
            </w:pPr>
            <w:r>
              <w:t>мониторинг состояния отраслей экономики, разработка и реализация мер государственной поддержки отраслей экономики;</w:t>
            </w:r>
          </w:p>
          <w:p w14:paraId="FB080000">
            <w:pPr>
              <w:pStyle w:val="Style_2"/>
              <w:ind w:firstLine="0" w:left="0"/>
              <w:jc w:val="left"/>
            </w:pPr>
            <w:r>
              <w:t>создание и совершенствование системы разработки, корректировки и мониторинга отраслевых документов стратегического планирования</w:t>
            </w:r>
          </w:p>
        </w:tc>
        <w:tc>
          <w:tcPr>
            <w:tcW w:type="dxa" w:w="2771"/>
            <w:tcMar>
              <w:left w:type="dxa" w:w="0"/>
              <w:right w:type="dxa" w:w="0"/>
            </w:tcMar>
          </w:tcPr>
          <w:p w14:paraId="FC080000">
            <w:pPr>
              <w:pStyle w:val="Style_2"/>
              <w:ind w:firstLine="0" w:left="0"/>
              <w:jc w:val="left"/>
            </w:pPr>
            <w:r>
              <w:t>среднее отклонение ключевых макроэкономических показателей</w:t>
            </w:r>
          </w:p>
        </w:tc>
      </w:tr>
      <w:tr>
        <w:tc>
          <w:tcPr>
            <w:tcW w:type="dxa" w:w="510"/>
            <w:tcMar>
              <w:left w:type="dxa" w:w="0"/>
              <w:right w:type="dxa" w:w="0"/>
            </w:tcMar>
          </w:tcPr>
          <w:p w14:paraId="FD080000">
            <w:pPr>
              <w:pStyle w:val="Style_2"/>
              <w:ind w:firstLine="0" w:left="0"/>
              <w:jc w:val="center"/>
            </w:pPr>
            <w:r>
              <w:t>59.</w:t>
            </w:r>
          </w:p>
        </w:tc>
        <w:tc>
          <w:tcPr>
            <w:tcW w:type="dxa" w:w="2410"/>
            <w:tcMar>
              <w:left w:type="dxa" w:w="0"/>
              <w:right w:type="dxa" w:w="0"/>
            </w:tcMar>
          </w:tcPr>
          <w:p w14:paraId="FE080000">
            <w:pPr>
              <w:pStyle w:val="Style_2"/>
              <w:ind w:firstLine="0" w:left="0"/>
              <w:jc w:val="left"/>
            </w:pPr>
            <w:r>
              <w:t>Основное мероприятие 8.5. Разработка предложений по совершенствованию и участие в реализации государственной политики в социальной сфере</w:t>
            </w:r>
          </w:p>
        </w:tc>
        <w:tc>
          <w:tcPr>
            <w:tcW w:type="dxa" w:w="1843"/>
            <w:tcMar>
              <w:left w:type="dxa" w:w="0"/>
              <w:right w:type="dxa" w:w="0"/>
            </w:tcMar>
          </w:tcPr>
          <w:p w14:paraId="FF080000">
            <w:pPr>
              <w:pStyle w:val="Style_2"/>
              <w:ind w:firstLine="0" w:left="0"/>
              <w:jc w:val="left"/>
            </w:pPr>
            <w:r>
              <w:t>Минэкономразвития России</w:t>
            </w:r>
          </w:p>
        </w:tc>
        <w:tc>
          <w:tcPr>
            <w:tcW w:type="dxa" w:w="1134"/>
            <w:tcMar>
              <w:left w:type="dxa" w:w="0"/>
              <w:right w:type="dxa" w:w="0"/>
            </w:tcMar>
          </w:tcPr>
          <w:p w14:paraId="00090000">
            <w:pPr>
              <w:pStyle w:val="Style_2"/>
              <w:ind w:firstLine="0" w:left="0"/>
              <w:jc w:val="center"/>
            </w:pPr>
            <w:r>
              <w:t>29 марта 2013 г.</w:t>
            </w:r>
          </w:p>
        </w:tc>
        <w:tc>
          <w:tcPr>
            <w:tcW w:type="dxa" w:w="1134"/>
            <w:tcMar>
              <w:left w:type="dxa" w:w="0"/>
              <w:right w:type="dxa" w:w="0"/>
            </w:tcMar>
          </w:tcPr>
          <w:p w14:paraId="01090000">
            <w:pPr>
              <w:pStyle w:val="Style_2"/>
              <w:ind w:firstLine="0" w:left="0"/>
              <w:jc w:val="center"/>
            </w:pPr>
            <w:r>
              <w:t>31 декабря 2024 г.</w:t>
            </w:r>
          </w:p>
        </w:tc>
        <w:tc>
          <w:tcPr>
            <w:tcW w:type="dxa" w:w="3402"/>
            <w:tcMar>
              <w:left w:type="dxa" w:w="0"/>
              <w:right w:type="dxa" w:w="0"/>
            </w:tcMar>
          </w:tcPr>
          <w:p w14:paraId="02090000">
            <w:pPr>
              <w:pStyle w:val="Style_2"/>
              <w:ind w:firstLine="0" w:left="0"/>
              <w:jc w:val="left"/>
            </w:pPr>
            <w:r>
              <w:t>повышение качества законопроектов, стратегических и концептуальных документов, определяющих цели и механизмы реализации государственной политики в социальной сфере</w:t>
            </w:r>
          </w:p>
        </w:tc>
        <w:tc>
          <w:tcPr>
            <w:tcW w:type="dxa" w:w="2976"/>
            <w:tcMar>
              <w:left w:type="dxa" w:w="0"/>
              <w:right w:type="dxa" w:w="0"/>
            </w:tcMar>
          </w:tcPr>
          <w:p w14:paraId="03090000">
            <w:pPr>
              <w:pStyle w:val="Style_2"/>
              <w:ind w:firstLine="0" w:left="0"/>
              <w:jc w:val="left"/>
            </w:pPr>
            <w:r>
              <w:t>экспертиза нормативных правовых актов и подготовка предложений по вопросам формирования и реализации государственной политики в сфере демографии и миграции, рынка труда, пенсионного обеспечения, социальной защиты, социального страхования, здравоохранения, образования, культуры, физической культуры и спорта, жилищной сфере</w:t>
            </w:r>
          </w:p>
        </w:tc>
        <w:tc>
          <w:tcPr>
            <w:tcW w:type="dxa" w:w="2771"/>
            <w:tcMar>
              <w:left w:type="dxa" w:w="0"/>
              <w:right w:type="dxa" w:w="0"/>
            </w:tcMar>
          </w:tcPr>
          <w:p w14:paraId="04090000">
            <w:pPr>
              <w:pStyle w:val="Style_2"/>
              <w:ind w:firstLine="0" w:left="0"/>
              <w:jc w:val="left"/>
            </w:pPr>
          </w:p>
        </w:tc>
      </w:tr>
      <w:tr>
        <w:tc>
          <w:tcPr>
            <w:tcW w:type="dxa" w:w="510"/>
            <w:tcMar>
              <w:left w:type="dxa" w:w="0"/>
              <w:right w:type="dxa" w:w="0"/>
            </w:tcMar>
          </w:tcPr>
          <w:p w14:paraId="05090000">
            <w:pPr>
              <w:pStyle w:val="Style_2"/>
              <w:ind w:firstLine="0" w:left="0"/>
              <w:jc w:val="center"/>
            </w:pPr>
            <w:r>
              <w:t>60.</w:t>
            </w:r>
          </w:p>
        </w:tc>
        <w:tc>
          <w:tcPr>
            <w:tcW w:type="dxa" w:w="2410"/>
            <w:tcMar>
              <w:left w:type="dxa" w:w="0"/>
              <w:right w:type="dxa" w:w="0"/>
            </w:tcMar>
          </w:tcPr>
          <w:p w14:paraId="06090000">
            <w:pPr>
              <w:pStyle w:val="Style_2"/>
              <w:ind w:firstLine="0" w:left="0"/>
              <w:jc w:val="left"/>
            </w:pPr>
            <w:r>
              <w:t>Основное мероприятие 8.6. Формирование и реализация расходов федерального бюджета в части федеральных целевых программ и федеральной адресной инвестиционной программы</w:t>
            </w:r>
          </w:p>
        </w:tc>
        <w:tc>
          <w:tcPr>
            <w:tcW w:type="dxa" w:w="1843"/>
            <w:tcMar>
              <w:left w:type="dxa" w:w="0"/>
              <w:right w:type="dxa" w:w="0"/>
            </w:tcMar>
          </w:tcPr>
          <w:p w14:paraId="07090000">
            <w:pPr>
              <w:pStyle w:val="Style_2"/>
              <w:ind w:firstLine="0" w:left="0"/>
              <w:jc w:val="left"/>
            </w:pPr>
            <w:r>
              <w:t>Минэкономразвития России</w:t>
            </w:r>
          </w:p>
        </w:tc>
        <w:tc>
          <w:tcPr>
            <w:tcW w:type="dxa" w:w="1134"/>
            <w:tcMar>
              <w:left w:type="dxa" w:w="0"/>
              <w:right w:type="dxa" w:w="0"/>
            </w:tcMar>
          </w:tcPr>
          <w:p w14:paraId="08090000">
            <w:pPr>
              <w:pStyle w:val="Style_2"/>
              <w:ind w:firstLine="0" w:left="0"/>
              <w:jc w:val="center"/>
            </w:pPr>
            <w:r>
              <w:t>29 марта 2013 г.</w:t>
            </w:r>
          </w:p>
        </w:tc>
        <w:tc>
          <w:tcPr>
            <w:tcW w:type="dxa" w:w="1134"/>
            <w:tcMar>
              <w:left w:type="dxa" w:w="0"/>
              <w:right w:type="dxa" w:w="0"/>
            </w:tcMar>
          </w:tcPr>
          <w:p w14:paraId="09090000">
            <w:pPr>
              <w:pStyle w:val="Style_2"/>
              <w:ind w:firstLine="0" w:left="0"/>
              <w:jc w:val="center"/>
            </w:pPr>
            <w:r>
              <w:t>31 декабря 2024 г.</w:t>
            </w:r>
          </w:p>
        </w:tc>
        <w:tc>
          <w:tcPr>
            <w:tcW w:type="dxa" w:w="3402"/>
            <w:tcMar>
              <w:left w:type="dxa" w:w="0"/>
              <w:right w:type="dxa" w:w="0"/>
            </w:tcMar>
          </w:tcPr>
          <w:p w14:paraId="0A090000">
            <w:pPr>
              <w:pStyle w:val="Style_2"/>
              <w:ind w:firstLine="0" w:left="0"/>
              <w:jc w:val="left"/>
            </w:pPr>
            <w:r>
              <w:t>включение в установленном порядке в проект федерального закона о федеральном бюджете на очередной финансовый год и плановый период расходов федерального бюджета на реализацию федеральных целевых программ и федеральной адресной инвестиционной программы;</w:t>
            </w:r>
          </w:p>
          <w:p w14:paraId="0B090000">
            <w:pPr>
              <w:pStyle w:val="Style_2"/>
              <w:ind w:firstLine="0" w:left="0"/>
              <w:jc w:val="left"/>
            </w:pPr>
            <w:r>
              <w:t>утверждение в установленном порядке федеральной адресной инвестиционной программы;</w:t>
            </w:r>
          </w:p>
          <w:p w14:paraId="0C090000">
            <w:pPr>
              <w:pStyle w:val="Style_2"/>
              <w:ind w:firstLine="0" w:left="0"/>
              <w:jc w:val="left"/>
            </w:pPr>
            <w:r>
              <w:t>наличие информационного ресурса федеральной адресной инвестиционной программы;</w:t>
            </w:r>
          </w:p>
          <w:p w14:paraId="0D090000">
            <w:pPr>
              <w:pStyle w:val="Style_2"/>
              <w:ind w:firstLine="0" w:left="0"/>
              <w:jc w:val="left"/>
            </w:pPr>
            <w:r>
              <w:t>отчетные данные о ходе реализации федеральной адресной инвестиционной программы;</w:t>
            </w:r>
          </w:p>
          <w:p w14:paraId="0E090000">
            <w:pPr>
              <w:pStyle w:val="Style_2"/>
              <w:ind w:firstLine="0" w:left="0"/>
              <w:jc w:val="left"/>
            </w:pPr>
            <w:r>
              <w:t>внесение в установленном порядке проектов нормативных правовых актов, направленных на совершенствование механизмов государственных инвестиций</w:t>
            </w:r>
          </w:p>
        </w:tc>
        <w:tc>
          <w:tcPr>
            <w:tcW w:type="dxa" w:w="2976"/>
            <w:tcMar>
              <w:left w:type="dxa" w:w="0"/>
              <w:right w:type="dxa" w:w="0"/>
            </w:tcMar>
          </w:tcPr>
          <w:p w14:paraId="0F090000">
            <w:pPr>
              <w:pStyle w:val="Style_2"/>
              <w:ind w:firstLine="0" w:left="0"/>
              <w:jc w:val="left"/>
            </w:pPr>
            <w:r>
              <w:t>разработка принципов и методов реализации стратегии государственного инвестирования в экономику Российской Федерации;</w:t>
            </w:r>
          </w:p>
          <w:p w14:paraId="10090000">
            <w:pPr>
              <w:pStyle w:val="Style_2"/>
              <w:ind w:firstLine="0" w:left="0"/>
              <w:jc w:val="left"/>
            </w:pPr>
            <w:r>
              <w:t>формирование федеральной адресной инвестиционной программы;</w:t>
            </w:r>
          </w:p>
          <w:p w14:paraId="11090000">
            <w:pPr>
              <w:pStyle w:val="Style_2"/>
              <w:ind w:firstLine="0" w:left="0"/>
              <w:jc w:val="left"/>
            </w:pPr>
            <w:r>
              <w:t>формирование информационного ресурса федеральной адресной инвестиционной программы</w:t>
            </w:r>
          </w:p>
        </w:tc>
        <w:tc>
          <w:tcPr>
            <w:tcW w:type="dxa" w:w="2771"/>
            <w:tcMar>
              <w:left w:type="dxa" w:w="0"/>
              <w:right w:type="dxa" w:w="0"/>
            </w:tcMar>
          </w:tcPr>
          <w:p w14:paraId="12090000">
            <w:pPr>
              <w:pStyle w:val="Style_2"/>
              <w:ind w:firstLine="0" w:left="0"/>
              <w:jc w:val="left"/>
            </w:pPr>
            <w:r>
              <w:t>доля учтенных в федеральной адресной инвестиционной программе адресно распределенных государственных капитальных вложений, не обеспеченных заключениями по проектной документации;</w:t>
            </w:r>
          </w:p>
          <w:p w14:paraId="13090000">
            <w:pPr>
              <w:pStyle w:val="Style_2"/>
              <w:ind w:firstLine="0" w:left="0"/>
              <w:jc w:val="left"/>
            </w:pPr>
            <w:r>
              <w:t>количество подготовленных проектов нормативных правовых актов, направленных на совершенствование механизмов государственных инвестиций</w:t>
            </w:r>
          </w:p>
        </w:tc>
      </w:tr>
      <w:tr>
        <w:tc>
          <w:tcPr>
            <w:tcW w:type="dxa" w:w="510"/>
            <w:tcMar>
              <w:left w:type="dxa" w:w="0"/>
              <w:right w:type="dxa" w:w="0"/>
            </w:tcMar>
          </w:tcPr>
          <w:p w14:paraId="14090000">
            <w:pPr>
              <w:pStyle w:val="Style_2"/>
              <w:ind w:firstLine="0" w:left="0"/>
              <w:jc w:val="center"/>
            </w:pPr>
            <w:r>
              <w:t>61.</w:t>
            </w:r>
          </w:p>
        </w:tc>
        <w:tc>
          <w:tcPr>
            <w:tcW w:type="dxa" w:w="2410"/>
            <w:tcMar>
              <w:left w:type="dxa" w:w="0"/>
              <w:right w:type="dxa" w:w="0"/>
            </w:tcMar>
          </w:tcPr>
          <w:p w14:paraId="15090000">
            <w:pPr>
              <w:pStyle w:val="Style_2"/>
              <w:ind w:firstLine="0" w:left="0"/>
              <w:jc w:val="left"/>
            </w:pPr>
            <w:r>
              <w:t>Основное мероприятие 8.7. Создание условий для эффективной разработки и реализации федеральных целевых программ и ведомственных целевых программ</w:t>
            </w:r>
          </w:p>
        </w:tc>
        <w:tc>
          <w:tcPr>
            <w:tcW w:type="dxa" w:w="1843"/>
            <w:tcMar>
              <w:left w:type="dxa" w:w="0"/>
              <w:right w:type="dxa" w:w="0"/>
            </w:tcMar>
          </w:tcPr>
          <w:p w14:paraId="16090000">
            <w:pPr>
              <w:pStyle w:val="Style_2"/>
              <w:ind w:firstLine="0" w:left="0"/>
              <w:jc w:val="left"/>
            </w:pPr>
            <w:r>
              <w:t>Минэкономразвития России</w:t>
            </w:r>
          </w:p>
        </w:tc>
        <w:tc>
          <w:tcPr>
            <w:tcW w:type="dxa" w:w="1134"/>
            <w:tcMar>
              <w:left w:type="dxa" w:w="0"/>
              <w:right w:type="dxa" w:w="0"/>
            </w:tcMar>
          </w:tcPr>
          <w:p w14:paraId="17090000">
            <w:pPr>
              <w:pStyle w:val="Style_2"/>
              <w:ind w:firstLine="0" w:left="0"/>
              <w:jc w:val="center"/>
            </w:pPr>
            <w:r>
              <w:t>29 марта 2013 г.</w:t>
            </w:r>
          </w:p>
        </w:tc>
        <w:tc>
          <w:tcPr>
            <w:tcW w:type="dxa" w:w="1134"/>
            <w:tcMar>
              <w:left w:type="dxa" w:w="0"/>
              <w:right w:type="dxa" w:w="0"/>
            </w:tcMar>
          </w:tcPr>
          <w:p w14:paraId="18090000">
            <w:pPr>
              <w:pStyle w:val="Style_2"/>
              <w:ind w:firstLine="0" w:left="0"/>
              <w:jc w:val="center"/>
            </w:pPr>
            <w:r>
              <w:t>31 декабря 2024 г.</w:t>
            </w:r>
          </w:p>
        </w:tc>
        <w:tc>
          <w:tcPr>
            <w:tcW w:type="dxa" w:w="3402"/>
            <w:tcMar>
              <w:left w:type="dxa" w:w="0"/>
              <w:right w:type="dxa" w:w="0"/>
            </w:tcMar>
          </w:tcPr>
          <w:p w14:paraId="19090000">
            <w:pPr>
              <w:pStyle w:val="Style_2"/>
              <w:ind w:firstLine="0" w:left="0"/>
              <w:jc w:val="left"/>
            </w:pPr>
            <w:r>
              <w:t>утверждение в установленном порядке федеральных целевых программ и ведомственных целевых программ;</w:t>
            </w:r>
          </w:p>
          <w:p w14:paraId="1A090000">
            <w:pPr>
              <w:pStyle w:val="Style_2"/>
              <w:ind w:firstLine="0" w:left="0"/>
              <w:jc w:val="left"/>
            </w:pPr>
            <w:r>
              <w:t>формирование перечня федеральных целевых программ, подлежащих финансированию за счет средств федерального бюджета на очередной финансовый год и на плановый период;</w:t>
            </w:r>
          </w:p>
          <w:p w14:paraId="1B090000">
            <w:pPr>
              <w:pStyle w:val="Style_2"/>
              <w:ind w:firstLine="0" w:left="0"/>
              <w:jc w:val="left"/>
            </w:pPr>
            <w:r>
              <w:t>отчетные данные о ходе реализации федеральных целевых программ</w:t>
            </w:r>
          </w:p>
        </w:tc>
        <w:tc>
          <w:tcPr>
            <w:tcW w:type="dxa" w:w="2976"/>
            <w:tcMar>
              <w:left w:type="dxa" w:w="0"/>
              <w:right w:type="dxa" w:w="0"/>
            </w:tcMar>
          </w:tcPr>
          <w:p w14:paraId="1C090000">
            <w:pPr>
              <w:pStyle w:val="Style_2"/>
              <w:ind w:firstLine="0" w:left="0"/>
              <w:jc w:val="left"/>
            </w:pPr>
            <w:r>
              <w:t>формирование перечня федеральных целевых программ;</w:t>
            </w:r>
          </w:p>
          <w:p w14:paraId="1D090000">
            <w:pPr>
              <w:pStyle w:val="Style_2"/>
              <w:ind w:firstLine="0" w:left="0"/>
              <w:jc w:val="left"/>
            </w:pPr>
            <w:r>
              <w:t>мониторинг и оценка эффективности реализации федеральных целевых программ</w:t>
            </w:r>
          </w:p>
        </w:tc>
        <w:tc>
          <w:tcPr>
            <w:tcW w:type="dxa" w:w="2771"/>
            <w:tcMar>
              <w:left w:type="dxa" w:w="0"/>
              <w:right w:type="dxa" w:w="0"/>
            </w:tcMar>
          </w:tcPr>
          <w:p w14:paraId="1E090000">
            <w:pPr>
              <w:pStyle w:val="Style_2"/>
              <w:ind w:firstLine="0" w:left="0"/>
              <w:jc w:val="left"/>
            </w:pPr>
          </w:p>
        </w:tc>
      </w:tr>
      <w:tr>
        <w:tc>
          <w:tcPr>
            <w:tcW w:type="dxa" w:w="510"/>
            <w:tcMar>
              <w:left w:type="dxa" w:w="0"/>
              <w:right w:type="dxa" w:w="0"/>
            </w:tcMar>
          </w:tcPr>
          <w:p w14:paraId="1F090000">
            <w:pPr>
              <w:pStyle w:val="Style_2"/>
              <w:ind w:firstLine="0" w:left="0"/>
              <w:jc w:val="center"/>
            </w:pPr>
            <w:r>
              <w:t>62.</w:t>
            </w:r>
          </w:p>
        </w:tc>
        <w:tc>
          <w:tcPr>
            <w:tcW w:type="dxa" w:w="2410"/>
            <w:tcMar>
              <w:left w:type="dxa" w:w="0"/>
              <w:right w:type="dxa" w:w="0"/>
            </w:tcMar>
          </w:tcPr>
          <w:p w14:paraId="20090000">
            <w:pPr>
              <w:pStyle w:val="Style_2"/>
              <w:ind w:firstLine="0" w:left="0"/>
              <w:jc w:val="left"/>
            </w:pPr>
            <w:r>
              <w:t>Основное мероприятие 8.8. Научно-аналитическое обеспечение развития стратегического планирования и прогнозирования</w:t>
            </w:r>
          </w:p>
        </w:tc>
        <w:tc>
          <w:tcPr>
            <w:tcW w:type="dxa" w:w="1843"/>
            <w:tcMar>
              <w:left w:type="dxa" w:w="0"/>
              <w:right w:type="dxa" w:w="0"/>
            </w:tcMar>
          </w:tcPr>
          <w:p w14:paraId="21090000">
            <w:pPr>
              <w:pStyle w:val="Style_2"/>
              <w:ind w:firstLine="0" w:left="0"/>
              <w:jc w:val="left"/>
            </w:pPr>
            <w:r>
              <w:t>Минэкономразвития России</w:t>
            </w:r>
          </w:p>
        </w:tc>
        <w:tc>
          <w:tcPr>
            <w:tcW w:type="dxa" w:w="1134"/>
            <w:tcMar>
              <w:left w:type="dxa" w:w="0"/>
              <w:right w:type="dxa" w:w="0"/>
            </w:tcMar>
          </w:tcPr>
          <w:p w14:paraId="22090000">
            <w:pPr>
              <w:pStyle w:val="Style_2"/>
              <w:ind w:firstLine="0" w:left="0"/>
              <w:jc w:val="center"/>
            </w:pPr>
            <w:r>
              <w:t>29 марта 2013 г.</w:t>
            </w:r>
          </w:p>
        </w:tc>
        <w:tc>
          <w:tcPr>
            <w:tcW w:type="dxa" w:w="1134"/>
            <w:tcMar>
              <w:left w:type="dxa" w:w="0"/>
              <w:right w:type="dxa" w:w="0"/>
            </w:tcMar>
          </w:tcPr>
          <w:p w14:paraId="23090000">
            <w:pPr>
              <w:pStyle w:val="Style_2"/>
              <w:ind w:firstLine="0" w:left="0"/>
              <w:jc w:val="center"/>
            </w:pPr>
            <w:r>
              <w:t>31 декабря 2024 г.</w:t>
            </w:r>
          </w:p>
        </w:tc>
        <w:tc>
          <w:tcPr>
            <w:tcW w:type="dxa" w:w="3402"/>
            <w:tcMar>
              <w:left w:type="dxa" w:w="0"/>
              <w:right w:type="dxa" w:w="0"/>
            </w:tcMar>
          </w:tcPr>
          <w:p w14:paraId="24090000">
            <w:pPr>
              <w:pStyle w:val="Style_2"/>
              <w:ind w:firstLine="0" w:left="0"/>
              <w:jc w:val="left"/>
            </w:pPr>
            <w:r>
              <w:t>проведение научно-технических работ в сфере стратегического планирования, прогнозирования, экономического развития и инновационной экономики;</w:t>
            </w:r>
          </w:p>
          <w:p w14:paraId="25090000">
            <w:pPr>
              <w:pStyle w:val="Style_2"/>
              <w:ind w:firstLine="0" w:left="0"/>
              <w:jc w:val="left"/>
            </w:pPr>
            <w:r>
              <w:t>научное обеспечение реализации мероприятий подпрограммы и государственной программы в целом;</w:t>
            </w:r>
          </w:p>
          <w:p w14:paraId="26090000">
            <w:pPr>
              <w:pStyle w:val="Style_2"/>
              <w:ind w:firstLine="0" w:left="0"/>
              <w:jc w:val="left"/>
            </w:pPr>
            <w:r>
              <w:t>научно-методическое обеспечение организации проектной деятельности в органах власти, формирование и развитие в Российской Федерации единой системы обмена лучшими практиками применения проектного подхода в государственном управлении в соответствии с утвержденным Правительством Российской Федерации государственным заданием федеральному государственному бюджетному образовательному учреждению высшего образования "Российская академия народного хозяйства и государственной службы при Президенте Российской Федерации"</w:t>
            </w:r>
          </w:p>
        </w:tc>
        <w:tc>
          <w:tcPr>
            <w:tcW w:type="dxa" w:w="2976"/>
            <w:tcMar>
              <w:left w:type="dxa" w:w="0"/>
              <w:right w:type="dxa" w:w="0"/>
            </w:tcMar>
          </w:tcPr>
          <w:p w14:paraId="27090000">
            <w:pPr>
              <w:pStyle w:val="Style_2"/>
              <w:ind w:firstLine="0" w:left="0"/>
              <w:jc w:val="left"/>
            </w:pPr>
            <w:r>
              <w:t>совершенствование аналитического и статистического прогноза социально-экономического развития Российской Федерации;</w:t>
            </w:r>
          </w:p>
          <w:p w14:paraId="28090000">
            <w:pPr>
              <w:pStyle w:val="Style_2"/>
              <w:ind w:firstLine="0" w:left="0"/>
              <w:jc w:val="left"/>
            </w:pPr>
            <w:r>
              <w:t>выполнение прикладных экономических исследований федеральным государственным бюджетным образовательным учреждением высшего образования "Всероссийская академия внешней торговли Министерства экономического развития Российской Федерации";</w:t>
            </w:r>
          </w:p>
          <w:p w14:paraId="29090000">
            <w:pPr>
              <w:pStyle w:val="Style_2"/>
              <w:ind w:firstLine="0" w:left="0"/>
              <w:jc w:val="left"/>
            </w:pPr>
            <w:r>
              <w:t>обеспечение деятельности Научно-образовательного центра проектного менеджмента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по разработке и реализации проектного управления в Российской Федерации</w:t>
            </w:r>
          </w:p>
        </w:tc>
        <w:tc>
          <w:tcPr>
            <w:tcW w:type="dxa" w:w="2771"/>
            <w:tcMar>
              <w:left w:type="dxa" w:w="0"/>
              <w:right w:type="dxa" w:w="0"/>
            </w:tcMar>
          </w:tcPr>
          <w:p w14:paraId="2A090000">
            <w:pPr>
              <w:pStyle w:val="Style_2"/>
              <w:ind w:firstLine="0" w:left="0"/>
              <w:jc w:val="left"/>
            </w:pPr>
            <w:r>
              <w:t>среднее отклонение ключевых макроэкономических показателей</w:t>
            </w:r>
          </w:p>
        </w:tc>
      </w:tr>
      <w:tr>
        <w:tc>
          <w:tcPr>
            <w:tcW w:type="dxa" w:w="510"/>
            <w:tcMar>
              <w:left w:type="dxa" w:w="0"/>
              <w:right w:type="dxa" w:w="0"/>
            </w:tcMar>
          </w:tcPr>
          <w:p w14:paraId="2B090000">
            <w:pPr>
              <w:pStyle w:val="Style_2"/>
              <w:ind w:firstLine="0" w:left="0"/>
              <w:jc w:val="center"/>
            </w:pPr>
            <w:r>
              <w:t>63.</w:t>
            </w:r>
          </w:p>
        </w:tc>
        <w:tc>
          <w:tcPr>
            <w:tcW w:type="dxa" w:w="2410"/>
            <w:tcMar>
              <w:left w:type="dxa" w:w="0"/>
              <w:right w:type="dxa" w:w="0"/>
            </w:tcMar>
          </w:tcPr>
          <w:p w14:paraId="2C090000">
            <w:pPr>
              <w:pStyle w:val="Style_2"/>
              <w:ind w:firstLine="0" w:left="0"/>
              <w:jc w:val="left"/>
            </w:pPr>
            <w:r>
              <w:t>8.D6. Федеральный проект "Цифровое государственное управление"</w:t>
            </w:r>
          </w:p>
        </w:tc>
        <w:tc>
          <w:tcPr>
            <w:tcW w:type="dxa" w:w="1843"/>
            <w:tcMar>
              <w:left w:type="dxa" w:w="0"/>
              <w:right w:type="dxa" w:w="0"/>
            </w:tcMar>
          </w:tcPr>
          <w:p w14:paraId="2D090000">
            <w:pPr>
              <w:pStyle w:val="Style_2"/>
              <w:ind w:firstLine="0" w:left="0"/>
              <w:jc w:val="left"/>
            </w:pPr>
            <w:r>
              <w:t>Минэкономразвития России</w:t>
            </w:r>
          </w:p>
        </w:tc>
        <w:tc>
          <w:tcPr>
            <w:tcW w:type="dxa" w:w="1134"/>
            <w:tcMar>
              <w:left w:type="dxa" w:w="0"/>
              <w:right w:type="dxa" w:w="0"/>
            </w:tcMar>
          </w:tcPr>
          <w:p w14:paraId="2E090000">
            <w:pPr>
              <w:pStyle w:val="Style_2"/>
              <w:ind w:firstLine="0" w:left="0"/>
              <w:jc w:val="center"/>
            </w:pPr>
            <w:r>
              <w:t>1 января 2019 г.</w:t>
            </w:r>
          </w:p>
        </w:tc>
        <w:tc>
          <w:tcPr>
            <w:tcW w:type="dxa" w:w="1134"/>
            <w:tcMar>
              <w:left w:type="dxa" w:w="0"/>
              <w:right w:type="dxa" w:w="0"/>
            </w:tcMar>
          </w:tcPr>
          <w:p w14:paraId="2F090000">
            <w:pPr>
              <w:pStyle w:val="Style_2"/>
              <w:ind w:firstLine="0" w:left="0"/>
              <w:jc w:val="center"/>
            </w:pPr>
            <w:r>
              <w:t>31 декабря 2024 г.</w:t>
            </w:r>
          </w:p>
        </w:tc>
        <w:tc>
          <w:tcPr>
            <w:tcW w:type="dxa" w:w="3402"/>
            <w:tcMar>
              <w:left w:type="dxa" w:w="0"/>
              <w:right w:type="dxa" w:w="0"/>
            </w:tcMar>
          </w:tcPr>
          <w:p w14:paraId="30090000">
            <w:pPr>
              <w:pStyle w:val="Style_2"/>
              <w:ind w:firstLine="0" w:left="0"/>
              <w:jc w:val="left"/>
            </w:pPr>
            <w:r>
              <w:t>внедрены цифровые технологии и платформенные решения в сферах государственного управления и оказания государственных услуг</w:t>
            </w:r>
          </w:p>
        </w:tc>
        <w:tc>
          <w:tcPr>
            <w:tcW w:type="dxa" w:w="2976"/>
            <w:tcMar>
              <w:left w:type="dxa" w:w="0"/>
              <w:right w:type="dxa" w:w="0"/>
            </w:tcMar>
          </w:tcPr>
          <w:p w14:paraId="31090000">
            <w:pPr>
              <w:pStyle w:val="Style_2"/>
              <w:ind w:firstLine="0" w:left="0"/>
              <w:jc w:val="left"/>
            </w:pPr>
            <w:r>
              <w:t>формирование цифровой платформы для взаимодействия в сфере стратегического управления в целях согласованности действий участников стратегического планирования на всех уровнях государственного управления в достижении стратегических приоритетов;</w:t>
            </w:r>
          </w:p>
          <w:p w14:paraId="32090000">
            <w:pPr>
              <w:pStyle w:val="Style_2"/>
              <w:ind w:firstLine="0" w:left="0"/>
              <w:jc w:val="left"/>
            </w:pPr>
            <w:r>
              <w:t>создание цифровой аналитической платформы предоставления статистических данных (включая проведение исследований)</w:t>
            </w:r>
          </w:p>
        </w:tc>
        <w:tc>
          <w:tcPr>
            <w:tcW w:type="dxa" w:w="2771"/>
            <w:tcMar>
              <w:left w:type="dxa" w:w="0"/>
              <w:right w:type="dxa" w:w="0"/>
            </w:tcMar>
          </w:tcPr>
          <w:p w14:paraId="33090000">
            <w:pPr>
              <w:pStyle w:val="Style_2"/>
              <w:ind w:firstLine="0" w:left="0"/>
              <w:jc w:val="left"/>
            </w:pPr>
          </w:p>
        </w:tc>
      </w:tr>
      <w:tr>
        <w:tc>
          <w:tcPr>
            <w:tcW w:type="dxa" w:w="16180"/>
            <w:gridSpan w:val="8"/>
            <w:tcMar>
              <w:left w:type="dxa" w:w="0"/>
              <w:right w:type="dxa" w:w="0"/>
            </w:tcMar>
          </w:tcPr>
          <w:p w14:paraId="34090000">
            <w:pPr>
              <w:pStyle w:val="Style_2"/>
              <w:ind w:firstLine="0" w:left="0"/>
              <w:jc w:val="center"/>
              <w:outlineLvl w:val="2"/>
            </w:pPr>
            <w:r>
              <w:rPr>
                <w:color w:val="0000FF"/>
              </w:rPr>
              <w:fldChar w:fldCharType="begin"/>
            </w:r>
            <w:r>
              <w:rPr>
                <w:color w:val="0000FF"/>
              </w:rPr>
              <w:instrText>HYPERLINK \l "Par731" \o "ПАСПОРТ"</w:instrText>
            </w:r>
            <w:r>
              <w:rPr>
                <w:color w:val="0000FF"/>
              </w:rPr>
              <w:fldChar w:fldCharType="separate"/>
            </w:r>
            <w:r>
              <w:rPr>
                <w:color w:val="0000FF"/>
              </w:rPr>
              <w:t>Подпрограмма 9</w:t>
            </w:r>
            <w:r>
              <w:rPr>
                <w:color w:val="0000FF"/>
              </w:rPr>
              <w:fldChar w:fldCharType="end"/>
            </w:r>
            <w:r>
              <w:t xml:space="preserve"> "Официальная статистика"</w:t>
            </w:r>
          </w:p>
        </w:tc>
      </w:tr>
      <w:tr>
        <w:tc>
          <w:tcPr>
            <w:tcW w:type="dxa" w:w="510"/>
            <w:tcMar>
              <w:left w:type="dxa" w:w="0"/>
              <w:right w:type="dxa" w:w="0"/>
            </w:tcMar>
          </w:tcPr>
          <w:p w14:paraId="35090000">
            <w:pPr>
              <w:pStyle w:val="Style_2"/>
              <w:ind w:firstLine="0" w:left="0"/>
              <w:jc w:val="center"/>
            </w:pPr>
            <w:r>
              <w:t>64.</w:t>
            </w:r>
          </w:p>
        </w:tc>
        <w:tc>
          <w:tcPr>
            <w:tcW w:type="dxa" w:w="2410"/>
            <w:tcMar>
              <w:left w:type="dxa" w:w="0"/>
              <w:right w:type="dxa" w:w="0"/>
            </w:tcMar>
          </w:tcPr>
          <w:p w14:paraId="36090000">
            <w:pPr>
              <w:pStyle w:val="Style_2"/>
              <w:ind w:firstLine="0" w:left="0"/>
              <w:jc w:val="left"/>
            </w:pPr>
            <w:r>
              <w:t>Основное мероприятие 9.1. Обеспечение выполнения комплекса работ по реализации Федерального плана статистических работ</w:t>
            </w:r>
          </w:p>
        </w:tc>
        <w:tc>
          <w:tcPr>
            <w:tcW w:type="dxa" w:w="1843"/>
            <w:tcMar>
              <w:left w:type="dxa" w:w="0"/>
              <w:right w:type="dxa" w:w="0"/>
            </w:tcMar>
          </w:tcPr>
          <w:p w14:paraId="37090000">
            <w:pPr>
              <w:pStyle w:val="Style_2"/>
              <w:ind w:firstLine="0" w:left="0"/>
              <w:jc w:val="left"/>
            </w:pPr>
            <w:r>
              <w:t>Росстат</w:t>
            </w:r>
          </w:p>
        </w:tc>
        <w:tc>
          <w:tcPr>
            <w:tcW w:type="dxa" w:w="1134"/>
            <w:tcMar>
              <w:left w:type="dxa" w:w="0"/>
              <w:right w:type="dxa" w:w="0"/>
            </w:tcMar>
          </w:tcPr>
          <w:p w14:paraId="38090000">
            <w:pPr>
              <w:pStyle w:val="Style_2"/>
              <w:ind w:firstLine="0" w:left="0"/>
              <w:jc w:val="center"/>
            </w:pPr>
            <w:r>
              <w:t>29 марта 2013 г.</w:t>
            </w:r>
          </w:p>
        </w:tc>
        <w:tc>
          <w:tcPr>
            <w:tcW w:type="dxa" w:w="1134"/>
            <w:tcMar>
              <w:left w:type="dxa" w:w="0"/>
              <w:right w:type="dxa" w:w="0"/>
            </w:tcMar>
          </w:tcPr>
          <w:p w14:paraId="39090000">
            <w:pPr>
              <w:pStyle w:val="Style_2"/>
              <w:ind w:firstLine="0" w:left="0"/>
              <w:jc w:val="center"/>
            </w:pPr>
            <w:r>
              <w:t>31 декабря 2024 г.</w:t>
            </w:r>
          </w:p>
        </w:tc>
        <w:tc>
          <w:tcPr>
            <w:tcW w:type="dxa" w:w="3402"/>
            <w:tcMar>
              <w:left w:type="dxa" w:w="0"/>
              <w:right w:type="dxa" w:w="0"/>
            </w:tcMar>
          </w:tcPr>
          <w:p w14:paraId="3A090000">
            <w:pPr>
              <w:pStyle w:val="Style_2"/>
              <w:ind w:firstLine="0" w:left="0"/>
              <w:jc w:val="left"/>
            </w:pPr>
            <w:r>
              <w:t>обеспечение формирования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в ходе выполнения более 600 работ на основе данных федеральных статистических наблюдений, административных данных, включая работы по ведению и развитию Статистического регистра хозяйствующих субъектов Росстата, статистических отраслевых баз данных и регистров, разработке и внедрению общероссийских классификаторов технико-экономической и социальной информации, а также вспомогательные работы по созданию информационной базы;</w:t>
            </w:r>
          </w:p>
          <w:p w14:paraId="3B090000">
            <w:pPr>
              <w:pStyle w:val="Style_2"/>
              <w:ind w:firstLine="0" w:left="0"/>
              <w:jc w:val="left"/>
            </w:pPr>
            <w:r>
              <w:t>функционирование информационно-вычислительной системы Росстата в штатном режиме и использование новейших информационных систем, обеспечивающих потребности Росстата в средствах обработки информации;</w:t>
            </w:r>
          </w:p>
          <w:p w14:paraId="3C090000">
            <w:pPr>
              <w:pStyle w:val="Style_2"/>
              <w:ind w:firstLine="0" w:left="0"/>
              <w:jc w:val="left"/>
            </w:pPr>
            <w:r>
              <w:t>обеспечение совершенствования статистического учета в сфере туризма в целях получения детализированных данных, необходимых для планирования международной сопоставимости, оценки туристской индустрии;</w:t>
            </w:r>
          </w:p>
          <w:p w14:paraId="3D090000">
            <w:pPr>
              <w:pStyle w:val="Style_2"/>
              <w:ind w:firstLine="0" w:left="0"/>
              <w:jc w:val="left"/>
            </w:pPr>
            <w:r>
              <w:t>сокращение сроков сбора статистической отчетности и обработки первичных статистических данных;</w:t>
            </w:r>
          </w:p>
          <w:p w14:paraId="3E090000">
            <w:pPr>
              <w:pStyle w:val="Style_2"/>
              <w:ind w:firstLine="0" w:left="0"/>
              <w:jc w:val="left"/>
            </w:pPr>
            <w:r>
              <w:t>устранение дублирования показателей, получаемых от респондентов</w:t>
            </w:r>
          </w:p>
        </w:tc>
        <w:tc>
          <w:tcPr>
            <w:tcW w:type="dxa" w:w="2976"/>
            <w:tcMar>
              <w:left w:type="dxa" w:w="0"/>
              <w:right w:type="dxa" w:w="0"/>
            </w:tcMar>
          </w:tcPr>
          <w:p w14:paraId="3F090000">
            <w:pPr>
              <w:pStyle w:val="Style_2"/>
              <w:ind w:firstLine="0" w:left="0"/>
              <w:jc w:val="left"/>
            </w:pPr>
            <w:r>
              <w:t>организация федеральных статистических наблюдений;</w:t>
            </w:r>
          </w:p>
          <w:p w14:paraId="40090000">
            <w:pPr>
              <w:pStyle w:val="Style_2"/>
              <w:ind w:firstLine="0" w:left="0"/>
              <w:jc w:val="left"/>
            </w:pPr>
            <w:r>
              <w:t>выполнение научно-исследовательских работ в целях совершенствования официальной статистической методологии;</w:t>
            </w:r>
          </w:p>
          <w:p w14:paraId="41090000">
            <w:pPr>
              <w:pStyle w:val="Style_2"/>
              <w:ind w:firstLine="0" w:left="0"/>
              <w:jc w:val="left"/>
            </w:pPr>
            <w:r>
              <w:t>обеспечение сопровождения Единой межведомственной информационно-статистической системы;</w:t>
            </w:r>
          </w:p>
          <w:p w14:paraId="42090000">
            <w:pPr>
              <w:pStyle w:val="Style_2"/>
              <w:ind w:firstLine="0" w:left="0"/>
              <w:jc w:val="left"/>
            </w:pPr>
            <w:r>
              <w:t>информационно-вычислительное сопровождение работ по сбору, обработке и распространению официальной статистической информации;</w:t>
            </w:r>
          </w:p>
          <w:p w14:paraId="43090000">
            <w:pPr>
              <w:pStyle w:val="Style_2"/>
              <w:ind w:firstLine="0" w:left="0"/>
              <w:jc w:val="left"/>
            </w:pPr>
            <w:r>
              <w:t>использование альтернативных данных для целей статистики;</w:t>
            </w:r>
          </w:p>
          <w:p w14:paraId="44090000">
            <w:pPr>
              <w:pStyle w:val="Style_2"/>
              <w:ind w:firstLine="0" w:left="0"/>
              <w:jc w:val="left"/>
            </w:pPr>
            <w:r>
              <w:t>использование административных данных для формирования официальной статистической информации;</w:t>
            </w:r>
          </w:p>
          <w:p w14:paraId="45090000">
            <w:pPr>
              <w:pStyle w:val="Style_2"/>
              <w:ind w:firstLine="0" w:left="0"/>
              <w:jc w:val="left"/>
            </w:pPr>
            <w:r>
              <w:t>сокращение числа форм федерального статистического наблюдения и форм ведомственной отчетности</w:t>
            </w:r>
          </w:p>
        </w:tc>
        <w:tc>
          <w:tcPr>
            <w:tcW w:type="dxa" w:w="2771"/>
            <w:tcMar>
              <w:left w:type="dxa" w:w="0"/>
              <w:right w:type="dxa" w:w="0"/>
            </w:tcMar>
          </w:tcPr>
          <w:p w14:paraId="46090000">
            <w:pPr>
              <w:pStyle w:val="Style_2"/>
              <w:ind w:firstLine="0" w:left="0"/>
              <w:jc w:val="left"/>
            </w:pPr>
            <w:r>
              <w:t xml:space="preserve">доля работ,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показатели по которым размещены в Единой межведомственной информационно-статистической системе в информационно-телекоммуникационной сети "Интернет", в общем количестве работ,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показатели по которым подлежат включению в Единую межведомственную информационно-статистическую систему;</w:t>
            </w:r>
          </w:p>
          <w:p w14:paraId="47090000">
            <w:pPr>
              <w:pStyle w:val="Style_2"/>
              <w:ind w:firstLine="0" w:left="0"/>
              <w:jc w:val="left"/>
            </w:pPr>
            <w:r>
              <w:t>доля показателей, данные по которым опубликованы в Единой межведомственной информационно-статистической системе в сроки не позднее установленных Федеральным планом статистических работ, в общем количестве показателей, данные по которым опубликованы в Единой межведомственной информационно-статистической системе;</w:t>
            </w:r>
          </w:p>
          <w:p w14:paraId="48090000">
            <w:pPr>
              <w:pStyle w:val="Style_2"/>
              <w:ind w:firstLine="0" w:left="0"/>
              <w:jc w:val="left"/>
            </w:pPr>
            <w:r>
              <w:t xml:space="preserve">применение международно признанных статистических методологий и стандартов (заполняемость вопросников международных организаций,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и официальных вопросников Организации экономического сотрудничества и развития);</w:t>
            </w:r>
          </w:p>
          <w:p w14:paraId="49090000">
            <w:pPr>
              <w:pStyle w:val="Style_2"/>
              <w:ind w:firstLine="0" w:left="0"/>
              <w:jc w:val="left"/>
            </w:pPr>
            <w:r>
              <w:t>доля отчетности, представляемой респондентами (крупными, средними предприятиями и некоммерческими организациями) в электронном виде</w:t>
            </w:r>
          </w:p>
        </w:tc>
      </w:tr>
      <w:tr>
        <w:tc>
          <w:tcPr>
            <w:tcW w:type="dxa" w:w="510"/>
            <w:tcMar>
              <w:left w:type="dxa" w:w="0"/>
              <w:right w:type="dxa" w:w="0"/>
            </w:tcMar>
          </w:tcPr>
          <w:p w14:paraId="4A090000">
            <w:pPr>
              <w:pStyle w:val="Style_2"/>
              <w:ind w:firstLine="0" w:left="0"/>
              <w:jc w:val="center"/>
            </w:pPr>
            <w:r>
              <w:t>65.</w:t>
            </w:r>
          </w:p>
        </w:tc>
        <w:tc>
          <w:tcPr>
            <w:tcW w:type="dxa" w:w="2410"/>
            <w:tcMar>
              <w:left w:type="dxa" w:w="0"/>
              <w:right w:type="dxa" w:w="0"/>
            </w:tcMar>
          </w:tcPr>
          <w:p w14:paraId="4B090000">
            <w:pPr>
              <w:pStyle w:val="Style_2"/>
              <w:ind w:firstLine="0" w:left="0"/>
              <w:jc w:val="left"/>
            </w:pPr>
            <w:r>
              <w:t>Основное мероприятие 9.2. Подготовка, проведение и подведение итогов всероссийских переписей населения (микропереписей)</w:t>
            </w:r>
          </w:p>
        </w:tc>
        <w:tc>
          <w:tcPr>
            <w:tcW w:type="dxa" w:w="1843"/>
            <w:tcMar>
              <w:left w:type="dxa" w:w="0"/>
              <w:right w:type="dxa" w:w="0"/>
            </w:tcMar>
          </w:tcPr>
          <w:p w14:paraId="4C090000">
            <w:pPr>
              <w:pStyle w:val="Style_2"/>
              <w:ind w:firstLine="0" w:left="0"/>
              <w:jc w:val="left"/>
            </w:pPr>
            <w:r>
              <w:t>Росстат</w:t>
            </w:r>
          </w:p>
        </w:tc>
        <w:tc>
          <w:tcPr>
            <w:tcW w:type="dxa" w:w="1134"/>
            <w:tcMar>
              <w:left w:type="dxa" w:w="0"/>
              <w:right w:type="dxa" w:w="0"/>
            </w:tcMar>
          </w:tcPr>
          <w:p w14:paraId="4D090000">
            <w:pPr>
              <w:pStyle w:val="Style_2"/>
              <w:ind w:firstLine="0" w:left="0"/>
              <w:jc w:val="center"/>
            </w:pPr>
            <w:r>
              <w:t>28 марта 2013 г.</w:t>
            </w:r>
          </w:p>
        </w:tc>
        <w:tc>
          <w:tcPr>
            <w:tcW w:type="dxa" w:w="1134"/>
            <w:tcMar>
              <w:left w:type="dxa" w:w="0"/>
              <w:right w:type="dxa" w:w="0"/>
            </w:tcMar>
          </w:tcPr>
          <w:p w14:paraId="4E090000">
            <w:pPr>
              <w:pStyle w:val="Style_2"/>
              <w:ind w:firstLine="0" w:left="0"/>
              <w:jc w:val="center"/>
            </w:pPr>
            <w:r>
              <w:t>31 декабря 2024 г.</w:t>
            </w:r>
          </w:p>
        </w:tc>
        <w:tc>
          <w:tcPr>
            <w:tcW w:type="dxa" w:w="3402"/>
            <w:tcMar>
              <w:left w:type="dxa" w:w="0"/>
              <w:right w:type="dxa" w:w="0"/>
            </w:tcMar>
          </w:tcPr>
          <w:p w14:paraId="4F090000">
            <w:pPr>
              <w:pStyle w:val="Style_2"/>
              <w:ind w:firstLine="0" w:left="0"/>
              <w:jc w:val="left"/>
            </w:pPr>
            <w:r>
              <w:t>проведение Всероссийской переписи населения 2020 года;</w:t>
            </w:r>
          </w:p>
          <w:p w14:paraId="50090000">
            <w:pPr>
              <w:pStyle w:val="Style_2"/>
              <w:ind w:firstLine="0" w:left="0"/>
              <w:jc w:val="left"/>
            </w:pPr>
            <w:r>
              <w:t>подготовка к проведению микропереписи населения 2025 года;</w:t>
            </w:r>
          </w:p>
          <w:p w14:paraId="51090000">
            <w:pPr>
              <w:pStyle w:val="Style_2"/>
              <w:ind w:firstLine="0" w:left="0"/>
              <w:jc w:val="left"/>
            </w:pPr>
            <w:r>
              <w:t>получение актуальной статистической информации о численности и социально-экономическом составе населения для ее использования при формировании бюджетов всех уровней, организации межбюджетных отношений, при разработке прогнозов социально-экономического развития Российской Федерации, программ социальной, демографической, национальной, молодежной и семейной политики страны и ее регионов и оценке их реализации, а также для проведения анализа текущих и перспективных демографических тенденций</w:t>
            </w:r>
          </w:p>
        </w:tc>
        <w:tc>
          <w:tcPr>
            <w:tcW w:type="dxa" w:w="2976"/>
            <w:tcMar>
              <w:left w:type="dxa" w:w="0"/>
              <w:right w:type="dxa" w:w="0"/>
            </w:tcMar>
          </w:tcPr>
          <w:p w14:paraId="52090000">
            <w:pPr>
              <w:pStyle w:val="Style_2"/>
              <w:ind w:firstLine="0" w:left="0"/>
              <w:jc w:val="left"/>
            </w:pPr>
            <w:r>
              <w:t>выполнение научно-исследовательских и проектно-технологических работ для проведения Всероссийской переписи населения 2020 года и микропереписи населения 2025 года;</w:t>
            </w:r>
          </w:p>
          <w:p w14:paraId="53090000">
            <w:pPr>
              <w:pStyle w:val="Style_2"/>
              <w:ind w:firstLine="0" w:left="0"/>
              <w:jc w:val="left"/>
            </w:pPr>
            <w:r>
              <w:t>подготовка и проведение Всероссийской переписи населения 2020 года;</w:t>
            </w:r>
          </w:p>
          <w:p w14:paraId="54090000">
            <w:pPr>
              <w:pStyle w:val="Style_2"/>
              <w:ind w:firstLine="0" w:left="0"/>
              <w:jc w:val="left"/>
            </w:pPr>
            <w:r>
              <w:t>разработка нормативных правовых актов об организации Всероссийской переписи населения 2020 года</w:t>
            </w:r>
          </w:p>
        </w:tc>
        <w:tc>
          <w:tcPr>
            <w:tcW w:type="dxa" w:w="2771"/>
            <w:tcMar>
              <w:left w:type="dxa" w:w="0"/>
              <w:right w:type="dxa" w:w="0"/>
            </w:tcMar>
          </w:tcPr>
          <w:p w14:paraId="55090000">
            <w:pPr>
              <w:pStyle w:val="Style_2"/>
              <w:ind w:firstLine="0" w:left="0"/>
              <w:jc w:val="left"/>
            </w:pPr>
          </w:p>
        </w:tc>
      </w:tr>
      <w:tr>
        <w:tc>
          <w:tcPr>
            <w:tcW w:type="dxa" w:w="510"/>
            <w:tcMar>
              <w:left w:type="dxa" w:w="0"/>
              <w:right w:type="dxa" w:w="0"/>
            </w:tcMar>
          </w:tcPr>
          <w:p w14:paraId="56090000">
            <w:pPr>
              <w:pStyle w:val="Style_2"/>
              <w:ind w:firstLine="0" w:left="0"/>
              <w:jc w:val="center"/>
            </w:pPr>
            <w:r>
              <w:t>66.</w:t>
            </w:r>
          </w:p>
        </w:tc>
        <w:tc>
          <w:tcPr>
            <w:tcW w:type="dxa" w:w="2410"/>
            <w:tcMar>
              <w:left w:type="dxa" w:w="0"/>
              <w:right w:type="dxa" w:w="0"/>
            </w:tcMar>
          </w:tcPr>
          <w:p w14:paraId="57090000">
            <w:pPr>
              <w:pStyle w:val="Style_2"/>
              <w:ind w:firstLine="0" w:left="0"/>
              <w:jc w:val="left"/>
            </w:pPr>
            <w:r>
              <w:t>Основное мероприятие 9.3. Подготовка, проведение и подведение итогов всероссийских сельскохозяйственных переписей (микропереписей)</w:t>
            </w:r>
          </w:p>
        </w:tc>
        <w:tc>
          <w:tcPr>
            <w:tcW w:type="dxa" w:w="1843"/>
            <w:tcMar>
              <w:left w:type="dxa" w:w="0"/>
              <w:right w:type="dxa" w:w="0"/>
            </w:tcMar>
          </w:tcPr>
          <w:p w14:paraId="58090000">
            <w:pPr>
              <w:pStyle w:val="Style_2"/>
              <w:ind w:firstLine="0" w:left="0"/>
              <w:jc w:val="left"/>
            </w:pPr>
            <w:r>
              <w:t>Росстат</w:t>
            </w:r>
          </w:p>
        </w:tc>
        <w:tc>
          <w:tcPr>
            <w:tcW w:type="dxa" w:w="1134"/>
            <w:tcMar>
              <w:left w:type="dxa" w:w="0"/>
              <w:right w:type="dxa" w:w="0"/>
            </w:tcMar>
          </w:tcPr>
          <w:p w14:paraId="59090000">
            <w:pPr>
              <w:pStyle w:val="Style_2"/>
              <w:ind w:firstLine="0" w:left="0"/>
              <w:jc w:val="center"/>
            </w:pPr>
            <w:r>
              <w:t>1 января 2014 г.</w:t>
            </w:r>
          </w:p>
        </w:tc>
        <w:tc>
          <w:tcPr>
            <w:tcW w:type="dxa" w:w="1134"/>
            <w:tcMar>
              <w:left w:type="dxa" w:w="0"/>
              <w:right w:type="dxa" w:w="0"/>
            </w:tcMar>
          </w:tcPr>
          <w:p w14:paraId="5A090000">
            <w:pPr>
              <w:pStyle w:val="Style_2"/>
              <w:ind w:firstLine="0" w:left="0"/>
              <w:jc w:val="center"/>
            </w:pPr>
            <w:r>
              <w:t>31 декабря 2024 г.</w:t>
            </w:r>
          </w:p>
        </w:tc>
        <w:tc>
          <w:tcPr>
            <w:tcW w:type="dxa" w:w="3402"/>
            <w:tcMar>
              <w:left w:type="dxa" w:w="0"/>
              <w:right w:type="dxa" w:w="0"/>
            </w:tcMar>
          </w:tcPr>
          <w:p w14:paraId="5B090000">
            <w:pPr>
              <w:pStyle w:val="Style_2"/>
              <w:ind w:firstLine="0" w:left="0"/>
              <w:jc w:val="left"/>
            </w:pPr>
            <w:r>
              <w:t>получение статистической информации об основных характеристиках и структуре сельского хозяйства, о наличии и использовании его ресурсного потенциала по Российской Федерации, субъектам Российской Федерации и муниципальным образованиям на основе выборки не менее 30 процентов объектов сельскохозяйственной переписи (по итогам сельскохозяйственной микропереписи 2021 года);</w:t>
            </w:r>
          </w:p>
          <w:p w14:paraId="5C090000">
            <w:pPr>
              <w:pStyle w:val="Style_2"/>
              <w:ind w:firstLine="0" w:left="0"/>
              <w:jc w:val="left"/>
            </w:pPr>
            <w:r>
              <w:t>получение статистической информации о видах экономической деятельности, наличии и использовании земельных ресурсов, структуре земель по землепользователям, посевных площадях и многолетних насаждениях по широкому перечню сельскохозяйственных культур, поголовье сельскохозяйственных животных по видам, о характеристике трудовых ресурсов, производственной инфраструктуре, технических средствах и технологиях в разрезе категорий сельскохозяйственных производителей (по итогам всероссийских сельскохозяйственных переписей)</w:t>
            </w:r>
          </w:p>
        </w:tc>
        <w:tc>
          <w:tcPr>
            <w:tcW w:type="dxa" w:w="2976"/>
            <w:tcMar>
              <w:left w:type="dxa" w:w="0"/>
              <w:right w:type="dxa" w:w="0"/>
            </w:tcMar>
          </w:tcPr>
          <w:p w14:paraId="5D090000">
            <w:pPr>
              <w:pStyle w:val="Style_2"/>
              <w:ind w:firstLine="0" w:left="0"/>
              <w:jc w:val="left"/>
            </w:pPr>
            <w:r>
              <w:t>разработка нормативных правовых актов об организации сельскохозяйственной микропереписи 2021 года;</w:t>
            </w:r>
          </w:p>
          <w:p w14:paraId="5E090000">
            <w:pPr>
              <w:pStyle w:val="Style_2"/>
              <w:ind w:firstLine="0" w:left="0"/>
              <w:jc w:val="left"/>
            </w:pPr>
            <w:r>
              <w:t>выполнение научно-исследовательских и проектно-технологических работ для проведения сельскохозяйственной микропереписи 2021 года;</w:t>
            </w:r>
          </w:p>
          <w:p w14:paraId="5F090000">
            <w:pPr>
              <w:pStyle w:val="Style_2"/>
              <w:ind w:firstLine="0" w:left="0"/>
              <w:jc w:val="left"/>
            </w:pPr>
            <w:r>
              <w:t>организация подготовки, проведения и подведения итогов сельскохозяйственной микропереписи 2021 года;</w:t>
            </w:r>
          </w:p>
          <w:p w14:paraId="60090000">
            <w:pPr>
              <w:pStyle w:val="Style_2"/>
              <w:ind w:firstLine="0" w:left="0"/>
              <w:jc w:val="left"/>
            </w:pPr>
            <w:r>
              <w:t>проведение пилотного обследования с целью тестирования методологических и организационных вопросов микропереписи 2021 года, а также технологии сбора и автоматизированной обработки полученных данных;</w:t>
            </w:r>
          </w:p>
          <w:p w14:paraId="61090000">
            <w:pPr>
              <w:pStyle w:val="Style_2"/>
              <w:ind w:firstLine="0" w:left="0"/>
              <w:jc w:val="left"/>
            </w:pPr>
            <w:r>
              <w:t>информационно-вычислительное сопровождение работ по сбору, обработке и получению итогов микропереписи 2021 года;</w:t>
            </w:r>
          </w:p>
          <w:p w14:paraId="62090000">
            <w:pPr>
              <w:pStyle w:val="Style_2"/>
              <w:ind w:firstLine="0" w:left="0"/>
              <w:jc w:val="left"/>
            </w:pPr>
            <w:r>
              <w:t>подготовка к проведению Всероссийской сельскохозяйственной переписи 2026 года</w:t>
            </w:r>
          </w:p>
        </w:tc>
        <w:tc>
          <w:tcPr>
            <w:tcW w:type="dxa" w:w="2771"/>
            <w:tcMar>
              <w:left w:type="dxa" w:w="0"/>
              <w:right w:type="dxa" w:w="0"/>
            </w:tcMar>
          </w:tcPr>
          <w:p w14:paraId="63090000">
            <w:pPr>
              <w:pStyle w:val="Style_2"/>
              <w:ind w:firstLine="0" w:left="0"/>
              <w:jc w:val="left"/>
            </w:pPr>
            <w:r>
              <w:t xml:space="preserve">применение международно признанных статистических методологий и стандартов (заполняемость вопросников международных организаций,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и официальных вопросников Организации экономического сотрудничества и развития)</w:t>
            </w:r>
          </w:p>
        </w:tc>
      </w:tr>
      <w:tr>
        <w:tc>
          <w:tcPr>
            <w:tcW w:type="dxa" w:w="510"/>
            <w:tcMar>
              <w:left w:type="dxa" w:w="0"/>
              <w:right w:type="dxa" w:w="0"/>
            </w:tcMar>
          </w:tcPr>
          <w:p w14:paraId="64090000">
            <w:pPr>
              <w:pStyle w:val="Style_2"/>
              <w:ind w:firstLine="0" w:left="0"/>
              <w:jc w:val="center"/>
            </w:pPr>
            <w:r>
              <w:t>67.</w:t>
            </w:r>
          </w:p>
        </w:tc>
        <w:tc>
          <w:tcPr>
            <w:tcW w:type="dxa" w:w="2410"/>
            <w:tcMar>
              <w:left w:type="dxa" w:w="0"/>
              <w:right w:type="dxa" w:w="0"/>
            </w:tcMar>
          </w:tcPr>
          <w:p w14:paraId="65090000">
            <w:pPr>
              <w:pStyle w:val="Style_2"/>
              <w:ind w:firstLine="0" w:left="0"/>
              <w:jc w:val="left"/>
            </w:pPr>
            <w:r>
              <w:t>Основное мероприятие 9.4. Разработка базовых таблиц "затраты - выпуск" и подготовка, проведение и подведение итогов сплошного федерального статистического наблюдения за деятельностью субъектов малого и среднего предпринимательства</w:t>
            </w:r>
          </w:p>
        </w:tc>
        <w:tc>
          <w:tcPr>
            <w:tcW w:type="dxa" w:w="1843"/>
            <w:tcMar>
              <w:left w:type="dxa" w:w="0"/>
              <w:right w:type="dxa" w:w="0"/>
            </w:tcMar>
          </w:tcPr>
          <w:p w14:paraId="66090000">
            <w:pPr>
              <w:pStyle w:val="Style_2"/>
              <w:ind w:firstLine="0" w:left="0"/>
              <w:jc w:val="left"/>
            </w:pPr>
            <w:r>
              <w:t>Росстат</w:t>
            </w:r>
          </w:p>
        </w:tc>
        <w:tc>
          <w:tcPr>
            <w:tcW w:type="dxa" w:w="1134"/>
            <w:tcMar>
              <w:left w:type="dxa" w:w="0"/>
              <w:right w:type="dxa" w:w="0"/>
            </w:tcMar>
          </w:tcPr>
          <w:p w14:paraId="67090000">
            <w:pPr>
              <w:pStyle w:val="Style_2"/>
              <w:ind w:firstLine="0" w:left="0"/>
              <w:jc w:val="center"/>
            </w:pPr>
            <w:r>
              <w:t>29 марта 2013 г.</w:t>
            </w:r>
          </w:p>
        </w:tc>
        <w:tc>
          <w:tcPr>
            <w:tcW w:type="dxa" w:w="1134"/>
            <w:tcMar>
              <w:left w:type="dxa" w:w="0"/>
              <w:right w:type="dxa" w:w="0"/>
            </w:tcMar>
          </w:tcPr>
          <w:p w14:paraId="68090000">
            <w:pPr>
              <w:pStyle w:val="Style_2"/>
              <w:ind w:firstLine="0" w:left="0"/>
              <w:jc w:val="center"/>
            </w:pPr>
            <w:r>
              <w:t>31 декабря 2024 г.</w:t>
            </w:r>
          </w:p>
        </w:tc>
        <w:tc>
          <w:tcPr>
            <w:tcW w:type="dxa" w:w="3402"/>
            <w:tcMar>
              <w:left w:type="dxa" w:w="0"/>
              <w:right w:type="dxa" w:w="0"/>
            </w:tcMar>
          </w:tcPr>
          <w:p w14:paraId="69090000">
            <w:pPr>
              <w:pStyle w:val="Style_2"/>
              <w:ind w:firstLine="0" w:left="0"/>
              <w:jc w:val="left"/>
            </w:pPr>
            <w:r>
              <w:t>разработка базовых таблиц "затраты - выпуск" за 2021 год;</w:t>
            </w:r>
          </w:p>
          <w:p w14:paraId="6A090000">
            <w:pPr>
              <w:pStyle w:val="Style_2"/>
              <w:ind w:firstLine="0" w:left="0"/>
              <w:jc w:val="left"/>
            </w:pPr>
            <w:r>
              <w:t>подведение итогов федерального статистического наблюдения за затратами на производство и продажу продукции (товаров, работ, услуг) для разработки базовых таблиц "затраты - выпуск" за 2021 год;</w:t>
            </w:r>
          </w:p>
          <w:p w14:paraId="6B090000">
            <w:pPr>
              <w:pStyle w:val="Style_2"/>
              <w:ind w:firstLine="0" w:left="0"/>
              <w:jc w:val="left"/>
            </w:pPr>
            <w:r>
              <w:t xml:space="preserve">создание необходимого информационного массива для реализации положений Федерального </w:t>
            </w:r>
            <w:r>
              <w:rPr>
                <w:color w:val="0000FF"/>
              </w:rPr>
              <w:fldChar w:fldCharType="begin"/>
            </w:r>
            <w:r>
              <w:rPr>
                <w:color w:val="0000FF"/>
              </w:rPr>
              <w:instrText>HYPERLINK "consultantplus://offline/ref=050E39F30EB3D255A5C7E15D718C467C7A127C10588D1CFF207FAF8B8FBF457334BC12178305033A8D28840470C8sCH"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закона</w:t>
            </w:r>
            <w:r>
              <w:rPr>
                <w:color w:val="0000FF"/>
              </w:rPr>
              <w:fldChar w:fldCharType="end"/>
            </w:r>
            <w:r>
              <w:t xml:space="preserve"> "О развитии малого и среднего предпринимательства в Российской Федерации"</w:t>
            </w:r>
          </w:p>
        </w:tc>
        <w:tc>
          <w:tcPr>
            <w:tcW w:type="dxa" w:w="2976"/>
            <w:tcMar>
              <w:left w:type="dxa" w:w="0"/>
              <w:right w:type="dxa" w:w="0"/>
            </w:tcMar>
          </w:tcPr>
          <w:p w14:paraId="6C090000">
            <w:pPr>
              <w:pStyle w:val="Style_2"/>
              <w:ind w:firstLine="0" w:left="0"/>
              <w:jc w:val="left"/>
            </w:pPr>
            <w:r>
              <w:t>разработка специализированного программного обеспечения, проведение автоматизированной обработки информации и научно-исследовательских работ для расчетов и согласования показателей базовых таблиц "затраты - выпуск";</w:t>
            </w:r>
          </w:p>
          <w:p w14:paraId="6D090000">
            <w:pPr>
              <w:pStyle w:val="Style_2"/>
              <w:ind w:firstLine="0" w:left="0"/>
              <w:jc w:val="left"/>
            </w:pPr>
            <w:r>
              <w:t>подготовка и проведение федерального статистического наблюдения за затратами на производство и продажу продукции (товаров, работ, услуг) для разработки базовых таблиц "затраты - выпуск" за 2021 год;</w:t>
            </w:r>
          </w:p>
          <w:p w14:paraId="6E090000">
            <w:pPr>
              <w:pStyle w:val="Style_2"/>
              <w:ind w:firstLine="0" w:left="0"/>
              <w:jc w:val="left"/>
            </w:pPr>
            <w:r>
              <w:t>подготовка и проведение сплошного федерального статистического наблюдения за деятельностью субъектов малого и среднего предпринимательства и опубликование его итогов</w:t>
            </w:r>
          </w:p>
        </w:tc>
        <w:tc>
          <w:tcPr>
            <w:tcW w:type="dxa" w:w="2771"/>
            <w:tcMar>
              <w:left w:type="dxa" w:w="0"/>
              <w:right w:type="dxa" w:w="0"/>
            </w:tcMar>
          </w:tcPr>
          <w:p w14:paraId="6F090000">
            <w:pPr>
              <w:pStyle w:val="Style_2"/>
              <w:ind w:firstLine="0" w:left="0"/>
              <w:jc w:val="left"/>
            </w:pPr>
            <w:r>
              <w:t>степень внедрения стандартов СНС-2008 в российскую статистическую практику</w:t>
            </w:r>
          </w:p>
        </w:tc>
      </w:tr>
      <w:tr>
        <w:tc>
          <w:tcPr>
            <w:tcW w:type="dxa" w:w="510"/>
            <w:tcMar>
              <w:left w:type="dxa" w:w="0"/>
              <w:right w:type="dxa" w:w="0"/>
            </w:tcMar>
          </w:tcPr>
          <w:p w14:paraId="70090000">
            <w:pPr>
              <w:pStyle w:val="Style_2"/>
              <w:ind w:firstLine="0" w:left="0"/>
              <w:jc w:val="center"/>
            </w:pPr>
            <w:r>
              <w:t>68.</w:t>
            </w:r>
          </w:p>
        </w:tc>
        <w:tc>
          <w:tcPr>
            <w:tcW w:type="dxa" w:w="2410"/>
            <w:tcMar>
              <w:left w:type="dxa" w:w="0"/>
              <w:right w:type="dxa" w:w="0"/>
            </w:tcMar>
          </w:tcPr>
          <w:p w14:paraId="71090000">
            <w:pPr>
              <w:pStyle w:val="Style_2"/>
              <w:ind w:firstLine="0" w:left="0"/>
              <w:jc w:val="left"/>
            </w:pPr>
            <w:r>
              <w:t>Основное мероприятие 9.5. Организация системы федеральных статистических наблюдений по социально-демографическим проблемам и мониторинга экономических потерь от смертности, заболеваемости и инвалидизации населения</w:t>
            </w:r>
          </w:p>
        </w:tc>
        <w:tc>
          <w:tcPr>
            <w:tcW w:type="dxa" w:w="1843"/>
            <w:tcMar>
              <w:left w:type="dxa" w:w="0"/>
              <w:right w:type="dxa" w:w="0"/>
            </w:tcMar>
          </w:tcPr>
          <w:p w14:paraId="72090000">
            <w:pPr>
              <w:pStyle w:val="Style_2"/>
              <w:ind w:firstLine="0" w:left="0"/>
              <w:jc w:val="left"/>
            </w:pPr>
            <w:r>
              <w:t>Росстат</w:t>
            </w:r>
          </w:p>
        </w:tc>
        <w:tc>
          <w:tcPr>
            <w:tcW w:type="dxa" w:w="1134"/>
            <w:tcMar>
              <w:left w:type="dxa" w:w="0"/>
              <w:right w:type="dxa" w:w="0"/>
            </w:tcMar>
          </w:tcPr>
          <w:p w14:paraId="73090000">
            <w:pPr>
              <w:pStyle w:val="Style_2"/>
              <w:ind w:firstLine="0" w:left="0"/>
              <w:jc w:val="center"/>
            </w:pPr>
            <w:r>
              <w:t>29 марта 2013 г.</w:t>
            </w:r>
          </w:p>
        </w:tc>
        <w:tc>
          <w:tcPr>
            <w:tcW w:type="dxa" w:w="1134"/>
            <w:tcMar>
              <w:left w:type="dxa" w:w="0"/>
              <w:right w:type="dxa" w:w="0"/>
            </w:tcMar>
          </w:tcPr>
          <w:p w14:paraId="74090000">
            <w:pPr>
              <w:pStyle w:val="Style_2"/>
              <w:ind w:firstLine="0" w:left="0"/>
              <w:jc w:val="center"/>
            </w:pPr>
            <w:r>
              <w:t>31 декабря 2024 г.</w:t>
            </w:r>
          </w:p>
        </w:tc>
        <w:tc>
          <w:tcPr>
            <w:tcW w:type="dxa" w:w="3402"/>
            <w:tcMar>
              <w:left w:type="dxa" w:w="0"/>
              <w:right w:type="dxa" w:w="0"/>
            </w:tcMar>
          </w:tcPr>
          <w:p w14:paraId="75090000">
            <w:pPr>
              <w:pStyle w:val="Style_2"/>
              <w:ind w:firstLine="0" w:left="0"/>
              <w:jc w:val="left"/>
            </w:pPr>
            <w:r>
              <w:t>обеспечение полного набора индикаторов, формируемых по итогам выборочных наблюдений домашних хозяйств (населения) по социально-демографическим проблемам и характеризующих:</w:t>
            </w:r>
          </w:p>
          <w:p w14:paraId="76090000">
            <w:pPr>
              <w:pStyle w:val="Style_2"/>
              <w:ind w:firstLine="0" w:left="0"/>
              <w:jc w:val="left"/>
            </w:pPr>
            <w:r>
              <w:t xml:space="preserve">ход реализации </w:t>
            </w:r>
            <w:r>
              <w:rPr>
                <w:color w:val="0000FF"/>
              </w:rPr>
              <w:fldChar w:fldCharType="begin"/>
            </w:r>
            <w:r>
              <w:rPr>
                <w:color w:val="0000FF"/>
              </w:rPr>
              <w:instrText>HYPERLINK "consultantplus://offline/ref=050E39F30EB3D255A5C7E15D718C467C781070115B841CFF207FAF8B8FBF457326BC4A1B820D1D3B8C3DD25536D9C4C79B6D4AD93905F76EC4sDH" \o "Указ Президента РФ от 09.10.2007 N 1351 (ред. от 01.07.2014) "Об утверждении Концепции демографической политики Российской Федерации на период до 2025 года"{КонсультантПлюс}"</w:instrText>
            </w:r>
            <w:r>
              <w:rPr>
                <w:color w:val="0000FF"/>
              </w:rPr>
              <w:fldChar w:fldCharType="separate"/>
            </w:r>
            <w:r>
              <w:rPr>
                <w:color w:val="0000FF"/>
              </w:rPr>
              <w:t>Концепции</w:t>
            </w:r>
            <w:r>
              <w:rPr>
                <w:color w:val="0000FF"/>
              </w:rPr>
              <w:fldChar w:fldCharType="end"/>
            </w:r>
            <w:r>
              <w:t xml:space="preserve"> демографической политики Российской Федерации на период до 2025 года и приоритетных национальных проектов (увеличение в 2,9 раза);</w:t>
            </w:r>
          </w:p>
          <w:p w14:paraId="77090000">
            <w:pPr>
              <w:pStyle w:val="Style_2"/>
              <w:ind w:firstLine="0" w:left="0"/>
              <w:jc w:val="left"/>
            </w:pPr>
            <w:r>
              <w:t>достижение целей в области устойчивого развития в рамках повестки дня в области устойчивого развития на период до 2030 года, принятой 25 сентября 2015 года государствами - членами ООН;</w:t>
            </w:r>
          </w:p>
          <w:p w14:paraId="78090000">
            <w:pPr>
              <w:pStyle w:val="Style_2"/>
              <w:ind w:firstLine="0" w:left="0"/>
              <w:jc w:val="left"/>
            </w:pPr>
            <w:r>
              <w:t>прирост объема информации по итогам выборочных наблюдений домашних хозяйств (населения), размещенных в системе открытого доступа на официальном сайте Росстата в информационно-телекоммуникационной сети "Интернет";</w:t>
            </w:r>
          </w:p>
          <w:p w14:paraId="79090000">
            <w:pPr>
              <w:pStyle w:val="Style_2"/>
              <w:ind w:firstLine="0" w:left="0"/>
              <w:jc w:val="left"/>
            </w:pPr>
            <w:r>
              <w:t>мониторинг показателей, предусмотренных Указом Президента Российской Федерации "О национальных целях и стратегических задачах развития Российской Федерации до 2024 года"</w:t>
            </w:r>
          </w:p>
        </w:tc>
        <w:tc>
          <w:tcPr>
            <w:tcW w:type="dxa" w:w="2976"/>
            <w:tcMar>
              <w:left w:type="dxa" w:w="0"/>
              <w:right w:type="dxa" w:w="0"/>
            </w:tcMar>
          </w:tcPr>
          <w:p w14:paraId="7A090000">
            <w:pPr>
              <w:pStyle w:val="Style_2"/>
              <w:ind w:firstLine="0" w:left="0"/>
              <w:jc w:val="left"/>
            </w:pPr>
            <w:r>
              <w:t>организация и проведение комплексного наблюдения условий жизни населения, а также выборочных наблюдений:</w:t>
            </w:r>
          </w:p>
          <w:p w14:paraId="7B090000">
            <w:pPr>
              <w:pStyle w:val="Style_2"/>
              <w:ind w:firstLine="0" w:left="0"/>
              <w:jc w:val="left"/>
            </w:pPr>
            <w:r>
              <w:t>использования суточного фонда времени населением;</w:t>
            </w:r>
          </w:p>
          <w:p w14:paraId="7C090000">
            <w:pPr>
              <w:pStyle w:val="Style_2"/>
              <w:ind w:firstLine="0" w:left="0"/>
              <w:jc w:val="left"/>
            </w:pPr>
            <w:r>
              <w:t>репродуктивных планов населения;</w:t>
            </w:r>
          </w:p>
          <w:p w14:paraId="7D090000">
            <w:pPr>
              <w:pStyle w:val="Style_2"/>
              <w:ind w:firstLine="0" w:left="0"/>
              <w:jc w:val="left"/>
            </w:pPr>
            <w:r>
              <w:t>о состоянии здоровья населения, рациона питания населения;</w:t>
            </w:r>
          </w:p>
          <w:p w14:paraId="7E090000">
            <w:pPr>
              <w:pStyle w:val="Style_2"/>
              <w:ind w:firstLine="0" w:left="0"/>
              <w:jc w:val="left"/>
            </w:pPr>
            <w:r>
              <w:t>доходов населения и участия в социальных программах;</w:t>
            </w:r>
          </w:p>
          <w:p w14:paraId="7F090000">
            <w:pPr>
              <w:pStyle w:val="Style_2"/>
              <w:ind w:firstLine="0" w:left="0"/>
              <w:jc w:val="left"/>
            </w:pPr>
            <w:r>
              <w:t>качества и доступности услуг в сферах образования, здравоохранения и социального обслуживания, содействия занятости населения;</w:t>
            </w:r>
          </w:p>
          <w:p w14:paraId="80090000">
            <w:pPr>
              <w:pStyle w:val="Style_2"/>
              <w:ind w:firstLine="0" w:left="0"/>
              <w:jc w:val="left"/>
            </w:pPr>
            <w:r>
              <w:t>использования труда мигрантов;</w:t>
            </w:r>
          </w:p>
          <w:p w14:paraId="81090000">
            <w:pPr>
              <w:pStyle w:val="Style_2"/>
              <w:ind w:firstLine="0" w:left="0"/>
              <w:jc w:val="left"/>
            </w:pPr>
            <w:r>
              <w:t>участия населения в непрерывном образовании;</w:t>
            </w:r>
          </w:p>
          <w:p w14:paraId="82090000">
            <w:pPr>
              <w:pStyle w:val="Style_2"/>
              <w:ind w:firstLine="0" w:left="0"/>
              <w:jc w:val="left"/>
            </w:pPr>
            <w:r>
              <w:t>трудоустройства выпускников, получивших среднее профессиональное и высшее образование;</w:t>
            </w:r>
          </w:p>
          <w:p w14:paraId="83090000">
            <w:pPr>
              <w:pStyle w:val="Style_2"/>
              <w:ind w:firstLine="0" w:left="0"/>
              <w:jc w:val="left"/>
            </w:pPr>
            <w:r>
              <w:t>потребительских предпочтений населения при покупке промышленных товаров;</w:t>
            </w:r>
          </w:p>
          <w:p w14:paraId="84090000">
            <w:pPr>
              <w:pStyle w:val="Style_2"/>
              <w:ind w:firstLine="0" w:left="0"/>
              <w:jc w:val="left"/>
            </w:pPr>
            <w:r>
              <w:t>формирование статистических показателей для федеральных проектов "Содействие занятости женщин - создание дошкольного образования для детей в возрасте до трех лет", "Финансовая поддержка семей при рождении детей", "Старшее поколение", национального проекта "Демография", ведение мониторинга экономических потерь от смертности, заболеваемости и инвалидизации населения</w:t>
            </w:r>
          </w:p>
        </w:tc>
        <w:tc>
          <w:tcPr>
            <w:tcW w:type="dxa" w:w="2771"/>
            <w:tcMar>
              <w:left w:type="dxa" w:w="0"/>
              <w:right w:type="dxa" w:w="0"/>
            </w:tcMar>
          </w:tcPr>
          <w:p w14:paraId="85090000">
            <w:pPr>
              <w:pStyle w:val="Style_2"/>
              <w:ind w:firstLine="0" w:left="0"/>
              <w:jc w:val="left"/>
            </w:pPr>
            <w:r>
              <w:t xml:space="preserve">количество индикаторов хода реализации </w:t>
            </w:r>
            <w:r>
              <w:rPr>
                <w:color w:val="0000FF"/>
              </w:rPr>
              <w:fldChar w:fldCharType="begin"/>
            </w:r>
            <w:r>
              <w:rPr>
                <w:color w:val="0000FF"/>
              </w:rPr>
              <w:instrText>HYPERLINK "consultantplus://offline/ref=050E39F30EB3D255A5C7E15D718C467C781070115B841CFF207FAF8B8FBF457326BC4A1B820D1D3B8C3DD25536D9C4C79B6D4AD93905F76EC4sDH" \o "Указ Президента РФ от 09.10.2007 N 1351 (ред. от 01.07.2014) "Об утверждении Концепции демографической политики Российской Федерации на период до 2025 года"{КонсультантПлюс}"</w:instrText>
            </w:r>
            <w:r>
              <w:rPr>
                <w:color w:val="0000FF"/>
              </w:rPr>
              <w:fldChar w:fldCharType="separate"/>
            </w:r>
            <w:r>
              <w:rPr>
                <w:color w:val="0000FF"/>
              </w:rPr>
              <w:t>Концепции</w:t>
            </w:r>
            <w:r>
              <w:rPr>
                <w:color w:val="0000FF"/>
              </w:rPr>
              <w:fldChar w:fldCharType="end"/>
            </w:r>
            <w:r>
              <w:t xml:space="preserve"> демографической политики Российской Федерации на период до 2025 года и приоритетных национальных проектов, формируемых по итогам выборочных наблюдений домашних хозяйств (населения) по социально-демографическим проблемам, по отношению к 2012 году</w:t>
            </w:r>
          </w:p>
        </w:tc>
      </w:tr>
      <w:tr>
        <w:tc>
          <w:tcPr>
            <w:tcW w:type="dxa" w:w="510"/>
            <w:tcMar>
              <w:left w:type="dxa" w:w="0"/>
              <w:right w:type="dxa" w:w="0"/>
            </w:tcMar>
          </w:tcPr>
          <w:p w14:paraId="86090000">
            <w:pPr>
              <w:pStyle w:val="Style_2"/>
              <w:ind w:firstLine="0" w:left="0"/>
              <w:jc w:val="center"/>
            </w:pPr>
            <w:r>
              <w:t>69.</w:t>
            </w:r>
          </w:p>
        </w:tc>
        <w:tc>
          <w:tcPr>
            <w:tcW w:type="dxa" w:w="2410"/>
            <w:tcMar>
              <w:left w:type="dxa" w:w="0"/>
              <w:right w:type="dxa" w:w="0"/>
            </w:tcMar>
          </w:tcPr>
          <w:p w14:paraId="87090000">
            <w:pPr>
              <w:pStyle w:val="Style_2"/>
              <w:ind w:firstLine="0" w:left="0"/>
              <w:jc w:val="left"/>
            </w:pPr>
            <w:r>
              <w:t>Основное мероприятие 9.6. Организация и проведение выборочных обследований отдельных аспектов занятости населения и оплаты труда</w:t>
            </w:r>
          </w:p>
        </w:tc>
        <w:tc>
          <w:tcPr>
            <w:tcW w:type="dxa" w:w="1843"/>
            <w:tcMar>
              <w:left w:type="dxa" w:w="0"/>
              <w:right w:type="dxa" w:w="0"/>
            </w:tcMar>
          </w:tcPr>
          <w:p w14:paraId="88090000">
            <w:pPr>
              <w:pStyle w:val="Style_2"/>
              <w:ind w:firstLine="0" w:left="0"/>
              <w:jc w:val="left"/>
            </w:pPr>
            <w:r>
              <w:t>Росстат</w:t>
            </w:r>
          </w:p>
        </w:tc>
        <w:tc>
          <w:tcPr>
            <w:tcW w:type="dxa" w:w="1134"/>
            <w:tcMar>
              <w:left w:type="dxa" w:w="0"/>
              <w:right w:type="dxa" w:w="0"/>
            </w:tcMar>
          </w:tcPr>
          <w:p w14:paraId="89090000">
            <w:pPr>
              <w:pStyle w:val="Style_2"/>
              <w:ind w:firstLine="0" w:left="0"/>
              <w:jc w:val="center"/>
            </w:pPr>
            <w:r>
              <w:t>29 марта 2013 г.</w:t>
            </w:r>
          </w:p>
        </w:tc>
        <w:tc>
          <w:tcPr>
            <w:tcW w:type="dxa" w:w="1134"/>
            <w:tcMar>
              <w:left w:type="dxa" w:w="0"/>
              <w:right w:type="dxa" w:w="0"/>
            </w:tcMar>
          </w:tcPr>
          <w:p w14:paraId="8A090000">
            <w:pPr>
              <w:pStyle w:val="Style_2"/>
              <w:ind w:firstLine="0" w:left="0"/>
              <w:jc w:val="center"/>
            </w:pPr>
            <w:r>
              <w:t>31 декабря 2024 г.</w:t>
            </w:r>
          </w:p>
        </w:tc>
        <w:tc>
          <w:tcPr>
            <w:tcW w:type="dxa" w:w="3402"/>
            <w:tcMar>
              <w:left w:type="dxa" w:w="0"/>
              <w:right w:type="dxa" w:w="0"/>
            </w:tcMar>
          </w:tcPr>
          <w:p w14:paraId="8B090000">
            <w:pPr>
              <w:pStyle w:val="Style_2"/>
              <w:ind w:firstLine="0" w:left="0"/>
              <w:jc w:val="left"/>
            </w:pPr>
            <w:r>
              <w:t>предоставление официальной статистической информации о численности и составе рабочей силы, занятых и безработных, потенциальной рабочей силы, численности лиц, производящих продукцию (в том числе сельскохозяйственную) для собственного потребления и (или) на продажу, в соответствии с обновленными международными стандартами в области статистики трудовой деятельности, занятости и недоиспользования рабочей силы;</w:t>
            </w:r>
          </w:p>
          <w:p w14:paraId="8C090000">
            <w:pPr>
              <w:pStyle w:val="Style_2"/>
              <w:ind w:firstLine="0" w:left="0"/>
              <w:jc w:val="left"/>
            </w:pPr>
            <w:r>
              <w:t>предоставление пользователям официальной статистической информации о средней заработной плате отдельных (целевых) категорий работников в сравнении со средней заработной платой работников в субъекте Российской Федерации путем ее размещения на официальном сайте Росстата в информационно-телекоммуникационной сети "Интернет"</w:t>
            </w:r>
          </w:p>
        </w:tc>
        <w:tc>
          <w:tcPr>
            <w:tcW w:type="dxa" w:w="2976"/>
            <w:tcMar>
              <w:left w:type="dxa" w:w="0"/>
              <w:right w:type="dxa" w:w="0"/>
            </w:tcMar>
          </w:tcPr>
          <w:p w14:paraId="8D090000">
            <w:pPr>
              <w:pStyle w:val="Style_2"/>
              <w:ind w:firstLine="0" w:left="0"/>
              <w:jc w:val="left"/>
            </w:pPr>
            <w:r>
              <w:t>подготовка, проведение и публикация итогов выборочных обследований рабочей силы;</w:t>
            </w:r>
          </w:p>
          <w:p w14:paraId="8E090000">
            <w:pPr>
              <w:pStyle w:val="Style_2"/>
              <w:ind w:firstLine="0" w:left="0"/>
              <w:jc w:val="left"/>
            </w:pPr>
            <w:r>
              <w:t>подготовка, проведение и публикация итогов статистических наблюдений за средней заработной платой отдельных (целевых) категорий работников социальной сферы;</w:t>
            </w:r>
          </w:p>
          <w:p w14:paraId="8F090000">
            <w:pPr>
              <w:pStyle w:val="Style_2"/>
              <w:ind w:firstLine="0" w:left="0"/>
              <w:jc w:val="left"/>
            </w:pPr>
            <w:r>
              <w:t>получение и публикация статистической информации, характеризующей занятость населения в домашних хозяйствах по производству сельскохозяйственной продукции</w:t>
            </w:r>
          </w:p>
        </w:tc>
        <w:tc>
          <w:tcPr>
            <w:tcW w:type="dxa" w:w="2771"/>
            <w:tcMar>
              <w:left w:type="dxa" w:w="0"/>
              <w:right w:type="dxa" w:w="0"/>
            </w:tcMar>
          </w:tcPr>
          <w:p w14:paraId="90090000">
            <w:pPr>
              <w:pStyle w:val="Style_2"/>
              <w:ind w:firstLine="0" w:left="0"/>
              <w:jc w:val="left"/>
            </w:pPr>
            <w:r>
              <w:t>полнота охвата показателей численности и состава рабочей силы, занятых, безработных, необходимых для предоставления в Организацию экономического сотрудничества и развития, по отношению к общему числу показателей;</w:t>
            </w:r>
          </w:p>
          <w:p w14:paraId="91090000">
            <w:pPr>
              <w:pStyle w:val="Style_2"/>
              <w:ind w:firstLine="0" w:left="0"/>
              <w:jc w:val="left"/>
            </w:pPr>
            <w:r>
              <w:t>количество формируемых индикаторов программы Международной организации труда "Мониторинг и оценка прогресса достойного труда" в общем числе индикаторов</w:t>
            </w:r>
          </w:p>
        </w:tc>
      </w:tr>
      <w:tr>
        <w:tc>
          <w:tcPr>
            <w:tcW w:type="dxa" w:w="510"/>
            <w:tcMar>
              <w:left w:type="dxa" w:w="0"/>
              <w:right w:type="dxa" w:w="0"/>
            </w:tcMar>
          </w:tcPr>
          <w:p w14:paraId="92090000">
            <w:pPr>
              <w:pStyle w:val="Style_2"/>
              <w:ind w:firstLine="0" w:left="0"/>
              <w:jc w:val="center"/>
            </w:pPr>
            <w:r>
              <w:t>70.</w:t>
            </w:r>
          </w:p>
        </w:tc>
        <w:tc>
          <w:tcPr>
            <w:tcW w:type="dxa" w:w="2410"/>
            <w:tcMar>
              <w:left w:type="dxa" w:w="0"/>
              <w:right w:type="dxa" w:w="0"/>
            </w:tcMar>
          </w:tcPr>
          <w:p w14:paraId="93090000">
            <w:pPr>
              <w:pStyle w:val="Style_2"/>
              <w:ind w:firstLine="0" w:left="0"/>
              <w:jc w:val="left"/>
            </w:pPr>
            <w:r>
              <w:t>Основное мероприятие 9.7. Развитие системы государственной статистики</w:t>
            </w:r>
          </w:p>
        </w:tc>
        <w:tc>
          <w:tcPr>
            <w:tcW w:type="dxa" w:w="1843"/>
            <w:tcMar>
              <w:left w:type="dxa" w:w="0"/>
              <w:right w:type="dxa" w:w="0"/>
            </w:tcMar>
          </w:tcPr>
          <w:p w14:paraId="94090000">
            <w:pPr>
              <w:pStyle w:val="Style_2"/>
              <w:ind w:firstLine="0" w:left="0"/>
              <w:jc w:val="left"/>
            </w:pPr>
            <w:r>
              <w:t>Росстат</w:t>
            </w:r>
          </w:p>
        </w:tc>
        <w:tc>
          <w:tcPr>
            <w:tcW w:type="dxa" w:w="1134"/>
            <w:tcMar>
              <w:left w:type="dxa" w:w="0"/>
              <w:right w:type="dxa" w:w="0"/>
            </w:tcMar>
          </w:tcPr>
          <w:p w14:paraId="95090000">
            <w:pPr>
              <w:pStyle w:val="Style_2"/>
              <w:ind w:firstLine="0" w:left="0"/>
              <w:jc w:val="center"/>
            </w:pPr>
            <w:r>
              <w:t>28 марта 2013 г.</w:t>
            </w:r>
          </w:p>
        </w:tc>
        <w:tc>
          <w:tcPr>
            <w:tcW w:type="dxa" w:w="1134"/>
            <w:tcMar>
              <w:left w:type="dxa" w:w="0"/>
              <w:right w:type="dxa" w:w="0"/>
            </w:tcMar>
          </w:tcPr>
          <w:p w14:paraId="96090000">
            <w:pPr>
              <w:pStyle w:val="Style_2"/>
              <w:ind w:firstLine="0" w:left="0"/>
              <w:jc w:val="center"/>
            </w:pPr>
            <w:r>
              <w:t>31 декабря 2021 г.</w:t>
            </w:r>
          </w:p>
        </w:tc>
        <w:tc>
          <w:tcPr>
            <w:tcW w:type="dxa" w:w="3402"/>
            <w:tcMar>
              <w:left w:type="dxa" w:w="0"/>
              <w:right w:type="dxa" w:w="0"/>
            </w:tcMar>
          </w:tcPr>
          <w:p w14:paraId="97090000">
            <w:pPr>
              <w:pStyle w:val="Style_2"/>
              <w:ind w:firstLine="0" w:left="0"/>
              <w:jc w:val="left"/>
            </w:pPr>
            <w:r>
              <w:t>развитие устойчивой системы государственной статистики, которая обеспечивала бы получение своевременных, всеобъемлющих и надежных данных об экономической и социальной ситуации в Российской Федерации, необходимых государственным органам, деловым кругам и обществу для принятия обоснованных решений</w:t>
            </w:r>
          </w:p>
        </w:tc>
        <w:tc>
          <w:tcPr>
            <w:tcW w:type="dxa" w:w="2976"/>
            <w:tcMar>
              <w:left w:type="dxa" w:w="0"/>
              <w:right w:type="dxa" w:w="0"/>
            </w:tcMar>
          </w:tcPr>
          <w:p w14:paraId="98090000">
            <w:pPr>
              <w:pStyle w:val="Style_2"/>
              <w:ind w:firstLine="0" w:left="0"/>
              <w:jc w:val="left"/>
            </w:pPr>
            <w:r>
              <w:t>совершенствование методологии системы национальных счетов;</w:t>
            </w:r>
          </w:p>
          <w:p w14:paraId="99090000">
            <w:pPr>
              <w:pStyle w:val="Style_2"/>
              <w:ind w:firstLine="0" w:left="0"/>
              <w:jc w:val="left"/>
            </w:pPr>
            <w:r>
              <w:t>разработка методологических подходов поэтапного внедрения в статистическую практику приоритетных счетов системы природно-экономического учета;</w:t>
            </w:r>
          </w:p>
          <w:p w14:paraId="9A090000">
            <w:pPr>
              <w:pStyle w:val="Style_2"/>
              <w:ind w:firstLine="0" w:left="0"/>
              <w:jc w:val="left"/>
            </w:pPr>
            <w:r>
              <w:t>реализация комплекса мероприятий по централизации и оптимизации систем сбора, обработки и распространения официальной статистической информации;</w:t>
            </w:r>
          </w:p>
          <w:p w14:paraId="9B090000">
            <w:pPr>
              <w:pStyle w:val="Style_2"/>
              <w:ind w:firstLine="0" w:left="0"/>
              <w:jc w:val="left"/>
            </w:pPr>
            <w:r>
              <w:t>модернизация структуры хранения данных и метаданных показателей национальных и региональных счетов;</w:t>
            </w:r>
          </w:p>
          <w:p w14:paraId="9C090000">
            <w:pPr>
              <w:pStyle w:val="Style_2"/>
              <w:ind w:firstLine="0" w:left="0"/>
              <w:jc w:val="left"/>
            </w:pPr>
            <w:r>
              <w:t>развитие централизованной системы обработки данных Росстата;</w:t>
            </w:r>
          </w:p>
          <w:p w14:paraId="9D090000">
            <w:pPr>
              <w:pStyle w:val="Style_2"/>
              <w:ind w:firstLine="0" w:left="0"/>
              <w:jc w:val="left"/>
            </w:pPr>
            <w:r>
              <w:t>разработка концепции использования "больших данных" в государственной статистике;</w:t>
            </w:r>
          </w:p>
        </w:tc>
        <w:tc>
          <w:tcPr>
            <w:tcW w:type="dxa" w:w="2771"/>
            <w:tcMar>
              <w:left w:type="dxa" w:w="0"/>
              <w:right w:type="dxa" w:w="0"/>
            </w:tcMar>
          </w:tcPr>
          <w:p w14:paraId="9E090000">
            <w:pPr>
              <w:pStyle w:val="Style_2"/>
              <w:ind w:firstLine="0" w:left="0"/>
              <w:jc w:val="left"/>
            </w:pPr>
            <w:r>
              <w:t>количество системных статистических работ, переведенных на централизованную обработку первичной статистической информации;</w:t>
            </w:r>
          </w:p>
          <w:p w14:paraId="9F090000">
            <w:pPr>
              <w:pStyle w:val="Style_2"/>
              <w:ind w:firstLine="0" w:left="0"/>
              <w:jc w:val="left"/>
            </w:pPr>
            <w:r>
              <w:t>степень внедрения стандартов СНС-2008 в российскую статистическую практику</w:t>
            </w:r>
          </w:p>
        </w:tc>
      </w:tr>
      <w:tr>
        <w:tc>
          <w:tcPr>
            <w:tcW w:type="dxa" w:w="510"/>
            <w:tcMar>
              <w:left w:type="dxa" w:w="0"/>
              <w:right w:type="dxa" w:w="0"/>
            </w:tcMar>
          </w:tcPr>
          <w:p w14:paraId="A0090000">
            <w:pPr>
              <w:pStyle w:val="Style_2"/>
              <w:ind w:firstLine="0" w:left="0"/>
              <w:jc w:val="left"/>
            </w:pPr>
          </w:p>
        </w:tc>
        <w:tc>
          <w:tcPr>
            <w:tcW w:type="dxa" w:w="2410"/>
            <w:tcMar>
              <w:left w:type="dxa" w:w="0"/>
              <w:right w:type="dxa" w:w="0"/>
            </w:tcMar>
          </w:tcPr>
          <w:p w14:paraId="A1090000">
            <w:pPr>
              <w:pStyle w:val="Style_2"/>
              <w:ind w:firstLine="0" w:left="0"/>
              <w:jc w:val="left"/>
            </w:pPr>
          </w:p>
        </w:tc>
        <w:tc>
          <w:tcPr>
            <w:tcW w:type="dxa" w:w="1843"/>
            <w:tcMar>
              <w:left w:type="dxa" w:w="0"/>
              <w:right w:type="dxa" w:w="0"/>
            </w:tcMar>
          </w:tcPr>
          <w:p w14:paraId="A2090000">
            <w:pPr>
              <w:pStyle w:val="Style_2"/>
              <w:ind w:firstLine="0" w:left="0"/>
              <w:jc w:val="left"/>
            </w:pPr>
          </w:p>
        </w:tc>
        <w:tc>
          <w:tcPr>
            <w:tcW w:type="dxa" w:w="1134"/>
            <w:tcMar>
              <w:left w:type="dxa" w:w="0"/>
              <w:right w:type="dxa" w:w="0"/>
            </w:tcMar>
          </w:tcPr>
          <w:p w14:paraId="A3090000">
            <w:pPr>
              <w:pStyle w:val="Style_2"/>
              <w:ind w:firstLine="0" w:left="0"/>
              <w:jc w:val="left"/>
            </w:pPr>
          </w:p>
        </w:tc>
        <w:tc>
          <w:tcPr>
            <w:tcW w:type="dxa" w:w="1134"/>
            <w:tcMar>
              <w:left w:type="dxa" w:w="0"/>
              <w:right w:type="dxa" w:w="0"/>
            </w:tcMar>
          </w:tcPr>
          <w:p w14:paraId="A4090000">
            <w:pPr>
              <w:pStyle w:val="Style_2"/>
              <w:ind w:firstLine="0" w:left="0"/>
              <w:jc w:val="left"/>
            </w:pPr>
          </w:p>
        </w:tc>
        <w:tc>
          <w:tcPr>
            <w:tcW w:type="dxa" w:w="3402"/>
            <w:tcMar>
              <w:left w:type="dxa" w:w="0"/>
              <w:right w:type="dxa" w:w="0"/>
            </w:tcMar>
          </w:tcPr>
          <w:p w14:paraId="A5090000">
            <w:pPr>
              <w:pStyle w:val="Style_2"/>
              <w:ind w:firstLine="0" w:left="0"/>
              <w:jc w:val="left"/>
            </w:pPr>
          </w:p>
        </w:tc>
        <w:tc>
          <w:tcPr>
            <w:tcW w:type="dxa" w:w="2976"/>
            <w:tcMar>
              <w:left w:type="dxa" w:w="0"/>
              <w:right w:type="dxa" w:w="0"/>
            </w:tcMar>
          </w:tcPr>
          <w:p w14:paraId="A6090000">
            <w:pPr>
              <w:pStyle w:val="Style_2"/>
              <w:ind w:firstLine="0" w:left="0"/>
              <w:jc w:val="left"/>
            </w:pPr>
            <w:r>
              <w:t>модернизация существующих и внедрение новых корпоративных информационных решений на основе портальных технологий;</w:t>
            </w:r>
          </w:p>
          <w:p w14:paraId="A7090000">
            <w:pPr>
              <w:pStyle w:val="Style_2"/>
              <w:ind w:firstLine="0" w:left="0"/>
              <w:jc w:val="left"/>
            </w:pPr>
            <w:r>
              <w:t>проведение комплекса организационно-методологических работ для обеспечения расчета показателей мониторинга целей устойчивого развития;</w:t>
            </w:r>
          </w:p>
          <w:p w14:paraId="A8090000">
            <w:pPr>
              <w:pStyle w:val="Style_2"/>
              <w:ind w:firstLine="0" w:left="0"/>
              <w:jc w:val="left"/>
            </w:pPr>
            <w:r>
              <w:t>совершенствование методологии демографической статистики;</w:t>
            </w:r>
          </w:p>
          <w:p w14:paraId="A9090000">
            <w:pPr>
              <w:pStyle w:val="Style_2"/>
              <w:ind w:firstLine="0" w:left="0"/>
              <w:jc w:val="left"/>
            </w:pPr>
            <w:r>
              <w:t>повышение квалификации сотрудников системы государственной статистики</w:t>
            </w:r>
          </w:p>
        </w:tc>
        <w:tc>
          <w:tcPr>
            <w:tcW w:type="dxa" w:w="2771"/>
            <w:tcMar>
              <w:left w:type="dxa" w:w="0"/>
              <w:right w:type="dxa" w:w="0"/>
            </w:tcMar>
          </w:tcPr>
          <w:p w14:paraId="AA090000">
            <w:pPr>
              <w:pStyle w:val="Style_2"/>
              <w:ind w:firstLine="0" w:left="0"/>
              <w:jc w:val="left"/>
            </w:pPr>
          </w:p>
        </w:tc>
      </w:tr>
      <w:tr>
        <w:tc>
          <w:tcPr>
            <w:tcW w:type="dxa" w:w="510"/>
            <w:tcMar>
              <w:left w:type="dxa" w:w="0"/>
              <w:right w:type="dxa" w:w="0"/>
            </w:tcMar>
          </w:tcPr>
          <w:p w14:paraId="AB090000">
            <w:pPr>
              <w:pStyle w:val="Style_2"/>
              <w:ind w:firstLine="0" w:left="0"/>
              <w:jc w:val="center"/>
            </w:pPr>
            <w:r>
              <w:t>71.</w:t>
            </w:r>
          </w:p>
        </w:tc>
        <w:tc>
          <w:tcPr>
            <w:tcW w:type="dxa" w:w="2410"/>
            <w:tcMar>
              <w:left w:type="dxa" w:w="0"/>
              <w:right w:type="dxa" w:w="0"/>
            </w:tcMar>
          </w:tcPr>
          <w:p w14:paraId="AC090000">
            <w:pPr>
              <w:pStyle w:val="Style_2"/>
              <w:ind w:firstLine="0" w:left="0"/>
              <w:jc w:val="left"/>
            </w:pPr>
            <w:r>
              <w:t>9.Р3. Федеральный проект "Старшее поколение"</w:t>
            </w:r>
          </w:p>
        </w:tc>
        <w:tc>
          <w:tcPr>
            <w:tcW w:type="dxa" w:w="1843"/>
            <w:tcMar>
              <w:left w:type="dxa" w:w="0"/>
              <w:right w:type="dxa" w:w="0"/>
            </w:tcMar>
          </w:tcPr>
          <w:p w14:paraId="AD090000">
            <w:pPr>
              <w:pStyle w:val="Style_2"/>
              <w:ind w:firstLine="0" w:left="0"/>
              <w:jc w:val="left"/>
            </w:pPr>
            <w:r>
              <w:t>Росстат</w:t>
            </w:r>
          </w:p>
        </w:tc>
        <w:tc>
          <w:tcPr>
            <w:tcW w:type="dxa" w:w="1134"/>
            <w:tcMar>
              <w:left w:type="dxa" w:w="0"/>
              <w:right w:type="dxa" w:w="0"/>
            </w:tcMar>
          </w:tcPr>
          <w:p w14:paraId="AE090000">
            <w:pPr>
              <w:pStyle w:val="Style_2"/>
              <w:ind w:firstLine="0" w:left="0"/>
              <w:jc w:val="center"/>
            </w:pPr>
            <w:r>
              <w:t>1 января 2019 г.</w:t>
            </w:r>
          </w:p>
        </w:tc>
        <w:tc>
          <w:tcPr>
            <w:tcW w:type="dxa" w:w="1134"/>
            <w:tcMar>
              <w:left w:type="dxa" w:w="0"/>
              <w:right w:type="dxa" w:w="0"/>
            </w:tcMar>
          </w:tcPr>
          <w:p w14:paraId="AF090000">
            <w:pPr>
              <w:pStyle w:val="Style_2"/>
              <w:ind w:firstLine="0" w:left="0"/>
              <w:jc w:val="center"/>
            </w:pPr>
            <w:r>
              <w:t>31 декабря 2024 г.</w:t>
            </w:r>
          </w:p>
        </w:tc>
        <w:tc>
          <w:tcPr>
            <w:tcW w:type="dxa" w:w="3402"/>
            <w:tcMar>
              <w:left w:type="dxa" w:w="0"/>
              <w:right w:type="dxa" w:w="0"/>
            </w:tcMar>
          </w:tcPr>
          <w:p w14:paraId="B0090000">
            <w:pPr>
              <w:pStyle w:val="Style_2"/>
              <w:ind w:firstLine="0" w:left="0"/>
              <w:jc w:val="left"/>
            </w:pPr>
            <w:r>
              <w:t>обеспечение формирования официальной статистической информации по показателю ожидаемой продолжительности здоровой жизни по результатам проведения выборочного наблюдения состояния здоровья населения</w:t>
            </w:r>
          </w:p>
        </w:tc>
        <w:tc>
          <w:tcPr>
            <w:tcW w:type="dxa" w:w="2976"/>
            <w:tcMar>
              <w:left w:type="dxa" w:w="0"/>
              <w:right w:type="dxa" w:w="0"/>
            </w:tcMar>
          </w:tcPr>
          <w:p w14:paraId="B1090000">
            <w:pPr>
              <w:pStyle w:val="Style_2"/>
              <w:ind w:firstLine="0" w:left="0"/>
              <w:jc w:val="left"/>
            </w:pPr>
            <w:r>
              <w:t>организация подготовки, проведения выборочного федерального статистического наблюдения состояния здоровья населения;</w:t>
            </w:r>
          </w:p>
          <w:p w14:paraId="B2090000">
            <w:pPr>
              <w:pStyle w:val="Style_2"/>
              <w:ind w:firstLine="0" w:left="0"/>
              <w:jc w:val="left"/>
            </w:pPr>
            <w:r>
              <w:t>выполнение научно-исследовательских работ в целях совершенствования официальной статистической методологии;</w:t>
            </w:r>
          </w:p>
          <w:p w14:paraId="B3090000">
            <w:pPr>
              <w:pStyle w:val="Style_2"/>
              <w:ind w:firstLine="0" w:left="0"/>
              <w:jc w:val="left"/>
            </w:pPr>
            <w:r>
              <w:t>сбор, обработка, подведение итогов и распространение официальной статистической информации о состоянии здоровья населения</w:t>
            </w:r>
          </w:p>
        </w:tc>
        <w:tc>
          <w:tcPr>
            <w:tcW w:type="dxa" w:w="2771"/>
            <w:tcMar>
              <w:left w:type="dxa" w:w="0"/>
              <w:right w:type="dxa" w:w="0"/>
            </w:tcMar>
          </w:tcPr>
          <w:p w14:paraId="B4090000">
            <w:pPr>
              <w:pStyle w:val="Style_2"/>
              <w:ind w:firstLine="0" w:left="0"/>
              <w:jc w:val="left"/>
            </w:pPr>
          </w:p>
        </w:tc>
      </w:tr>
      <w:tr>
        <w:tc>
          <w:tcPr>
            <w:tcW w:type="dxa" w:w="16180"/>
            <w:gridSpan w:val="8"/>
            <w:tcMar>
              <w:left w:type="dxa" w:w="0"/>
              <w:right w:type="dxa" w:w="0"/>
            </w:tcMar>
          </w:tcPr>
          <w:p w14:paraId="B5090000">
            <w:pPr>
              <w:pStyle w:val="Style_2"/>
              <w:ind w:firstLine="0" w:left="0"/>
              <w:jc w:val="center"/>
              <w:outlineLvl w:val="2"/>
            </w:pPr>
            <w:r>
              <w:rPr>
                <w:color w:val="0000FF"/>
              </w:rPr>
              <w:fldChar w:fldCharType="begin"/>
            </w:r>
            <w:r>
              <w:rPr>
                <w:color w:val="0000FF"/>
              </w:rPr>
              <w:instrText>HYPERLINK \l "Par795" \o "ПАСПОРТ"</w:instrText>
            </w:r>
            <w:r>
              <w:rPr>
                <w:color w:val="0000FF"/>
              </w:rPr>
              <w:fldChar w:fldCharType="separate"/>
            </w:r>
            <w:r>
              <w:rPr>
                <w:color w:val="0000FF"/>
              </w:rPr>
              <w:t>Подпрограмма Б</w:t>
            </w:r>
            <w:r>
              <w:rPr>
                <w:color w:val="0000FF"/>
              </w:rPr>
              <w:fldChar w:fldCharType="end"/>
            </w:r>
            <w:r>
              <w:t xml:space="preserve"> "Создание и развитие инновационного центра "Сколково"</w:t>
            </w:r>
          </w:p>
        </w:tc>
      </w:tr>
      <w:tr>
        <w:tc>
          <w:tcPr>
            <w:tcW w:type="dxa" w:w="510"/>
            <w:tcMar>
              <w:left w:type="dxa" w:w="0"/>
              <w:right w:type="dxa" w:w="0"/>
            </w:tcMar>
          </w:tcPr>
          <w:p w14:paraId="B6090000">
            <w:pPr>
              <w:pStyle w:val="Style_2"/>
              <w:ind w:firstLine="0" w:left="0"/>
              <w:jc w:val="center"/>
            </w:pPr>
            <w:r>
              <w:t>72.</w:t>
            </w:r>
          </w:p>
        </w:tc>
        <w:tc>
          <w:tcPr>
            <w:tcW w:type="dxa" w:w="2410"/>
            <w:tcMar>
              <w:left w:type="dxa" w:w="0"/>
              <w:right w:type="dxa" w:w="0"/>
            </w:tcMar>
          </w:tcPr>
          <w:p w14:paraId="B7090000">
            <w:pPr>
              <w:pStyle w:val="Style_2"/>
              <w:ind w:firstLine="0" w:left="0"/>
              <w:jc w:val="left"/>
            </w:pPr>
            <w:r>
              <w:t>Основное мероприятие Б.1. Создание и развитие инновационной экосистемы, управление инфраструктурой инновационного центра "Сколково"</w:t>
            </w:r>
          </w:p>
        </w:tc>
        <w:tc>
          <w:tcPr>
            <w:tcW w:type="dxa" w:w="1843"/>
            <w:tcMar>
              <w:left w:type="dxa" w:w="0"/>
              <w:right w:type="dxa" w:w="0"/>
            </w:tcMar>
          </w:tcPr>
          <w:p w14:paraId="B8090000">
            <w:pPr>
              <w:pStyle w:val="Style_2"/>
              <w:ind w:firstLine="0" w:left="0"/>
              <w:jc w:val="left"/>
            </w:pPr>
            <w:r>
              <w:t>Минфин России</w:t>
            </w:r>
          </w:p>
        </w:tc>
        <w:tc>
          <w:tcPr>
            <w:tcW w:type="dxa" w:w="1134"/>
            <w:tcMar>
              <w:left w:type="dxa" w:w="0"/>
              <w:right w:type="dxa" w:w="0"/>
            </w:tcMar>
          </w:tcPr>
          <w:p w14:paraId="B9090000">
            <w:pPr>
              <w:pStyle w:val="Style_2"/>
              <w:ind w:firstLine="0" w:left="0"/>
              <w:jc w:val="center"/>
            </w:pPr>
            <w:r>
              <w:t>29 марта 2013 г.</w:t>
            </w:r>
          </w:p>
        </w:tc>
        <w:tc>
          <w:tcPr>
            <w:tcW w:type="dxa" w:w="1134"/>
            <w:tcMar>
              <w:left w:type="dxa" w:w="0"/>
              <w:right w:type="dxa" w:w="0"/>
            </w:tcMar>
          </w:tcPr>
          <w:p w14:paraId="BA090000">
            <w:pPr>
              <w:pStyle w:val="Style_2"/>
              <w:ind w:firstLine="0" w:left="0"/>
              <w:jc w:val="center"/>
            </w:pPr>
            <w:r>
              <w:t>31 декабря 2024 г.</w:t>
            </w:r>
          </w:p>
        </w:tc>
        <w:tc>
          <w:tcPr>
            <w:tcW w:type="dxa" w:w="3402"/>
            <w:tcMar>
              <w:left w:type="dxa" w:w="0"/>
              <w:right w:type="dxa" w:w="0"/>
            </w:tcMar>
          </w:tcPr>
          <w:p w14:paraId="BB090000">
            <w:pPr>
              <w:pStyle w:val="Style_2"/>
              <w:ind w:firstLine="0" w:left="0"/>
              <w:jc w:val="left"/>
            </w:pPr>
            <w:r>
              <w:t>сформированная инновационная экосистема будет способствовать созданию интеллектуальной собственности и коммерциализации результатов исследовательской деятельности;</w:t>
            </w:r>
          </w:p>
          <w:p w14:paraId="BC090000">
            <w:pPr>
              <w:pStyle w:val="Style_2"/>
              <w:ind w:firstLine="0" w:left="0"/>
              <w:jc w:val="left"/>
            </w:pPr>
            <w:r>
              <w:t>объем внебюджетного финансирования, привлеченного для реализации проекта за период с 2013 по 2024 годы, составит более 590 млрд. рублей (накопленным итогом), что сопоставимо по объемам с аналогичным показателем ведущих инновационных центров;</w:t>
            </w:r>
          </w:p>
          <w:p w14:paraId="BD090000">
            <w:pPr>
              <w:pStyle w:val="Style_2"/>
              <w:ind w:firstLine="0" w:left="0"/>
              <w:jc w:val="left"/>
            </w:pPr>
            <w:r>
              <w:t>деятельность участников проекта "Сколково" и его партнеров будет способствовать реализации крупными российскими компаниями инвестиционных проектов по технологической модернизации производства, сопровождаемых привлечением дополнительных инвестиций на российских и международных рынках капитала</w:t>
            </w:r>
          </w:p>
        </w:tc>
        <w:tc>
          <w:tcPr>
            <w:tcW w:type="dxa" w:w="2976"/>
            <w:tcMar>
              <w:left w:type="dxa" w:w="0"/>
              <w:right w:type="dxa" w:w="0"/>
            </w:tcMar>
          </w:tcPr>
          <w:p w14:paraId="BE090000">
            <w:pPr>
              <w:pStyle w:val="Style_2"/>
              <w:ind w:firstLine="0" w:left="0"/>
              <w:jc w:val="left"/>
            </w:pPr>
            <w:r>
              <w:t>формирование условий и системы взаимодействия между элементами инновационной экосистемы, обеспечивающих благоприятные условия для формирования идей, развития исследований и коммерциализации инновационных технологий;</w:t>
            </w:r>
          </w:p>
          <w:p w14:paraId="BF090000">
            <w:pPr>
              <w:pStyle w:val="Style_2"/>
              <w:ind w:firstLine="0" w:left="0"/>
              <w:jc w:val="left"/>
            </w:pPr>
            <w:r>
              <w:t>формирование системы предоставления сервисов российским организациям в рамках инновационной экосистемы;</w:t>
            </w:r>
          </w:p>
          <w:p w14:paraId="C0090000">
            <w:pPr>
              <w:pStyle w:val="Style_2"/>
              <w:ind w:firstLine="0" w:left="0"/>
              <w:jc w:val="left"/>
            </w:pPr>
            <w:r>
              <w:t>обеспечение доступности сервисов за счет их предоставления как на территории инновационного центра "Сколково", так и за ее пределами, а также за счет развития сервисов, оказываемых на возмездной основе, и организации электронного доступа к сервисам с помощью онлайн-площадки;</w:t>
            </w:r>
          </w:p>
          <w:p w14:paraId="C1090000">
            <w:pPr>
              <w:pStyle w:val="Style_2"/>
              <w:ind w:firstLine="0" w:left="0"/>
              <w:jc w:val="left"/>
            </w:pPr>
            <w:r>
              <w:t>вовлечение в инновационную экосистему талантливой молодежи;</w:t>
            </w:r>
          </w:p>
          <w:p w14:paraId="C2090000">
            <w:pPr>
              <w:pStyle w:val="Style_2"/>
              <w:ind w:firstLine="0" w:left="0"/>
              <w:jc w:val="left"/>
            </w:pPr>
            <w:r>
              <w:t>сокращение издержек организаций на осуществление исследований, разработок и коммерциализацию их результатов за счет субсидирования части затрат на получение сервисов;</w:t>
            </w:r>
          </w:p>
          <w:p w14:paraId="C3090000">
            <w:pPr>
              <w:pStyle w:val="Style_2"/>
              <w:ind w:firstLine="0" w:left="0"/>
              <w:jc w:val="left"/>
            </w:pPr>
            <w:r>
              <w:t>реализация программы управления городом и общегородскими программами</w:t>
            </w:r>
          </w:p>
        </w:tc>
        <w:tc>
          <w:tcPr>
            <w:tcW w:type="dxa" w:w="2771"/>
            <w:tcMar>
              <w:left w:type="dxa" w:w="0"/>
              <w:right w:type="dxa" w:w="0"/>
            </w:tcMar>
          </w:tcPr>
          <w:p w14:paraId="C4090000">
            <w:pPr>
              <w:pStyle w:val="Style_2"/>
              <w:ind w:firstLine="0" w:left="0"/>
              <w:jc w:val="left"/>
            </w:pPr>
            <w:r>
              <w:t>выручка участников проекта "Сколково" от коммерциализации результатов исследовательской деятельности и выручка иных юридических лиц, полученная ими в результате использования сервисов;</w:t>
            </w:r>
          </w:p>
          <w:p w14:paraId="C5090000">
            <w:pPr>
              <w:pStyle w:val="Style_2"/>
              <w:ind w:firstLine="0" w:left="0"/>
              <w:jc w:val="left"/>
            </w:pPr>
            <w:r>
              <w:t>внебюджетные инвестиции, привлеченные в проекты участников проекта "Сколково", а также внебюджетные инвестиции в иные юридические лица, привлеченные в результате использования сервисов</w:t>
            </w:r>
          </w:p>
        </w:tc>
      </w:tr>
      <w:tr>
        <w:tc>
          <w:tcPr>
            <w:tcW w:type="dxa" w:w="510"/>
            <w:tcMar>
              <w:left w:type="dxa" w:w="0"/>
              <w:right w:type="dxa" w:w="0"/>
            </w:tcMar>
          </w:tcPr>
          <w:p w14:paraId="C6090000">
            <w:pPr>
              <w:pStyle w:val="Style_2"/>
              <w:ind w:firstLine="0" w:left="0"/>
              <w:jc w:val="center"/>
            </w:pPr>
            <w:r>
              <w:t>73.</w:t>
            </w:r>
          </w:p>
        </w:tc>
        <w:tc>
          <w:tcPr>
            <w:tcW w:type="dxa" w:w="2410"/>
            <w:tcMar>
              <w:left w:type="dxa" w:w="0"/>
              <w:right w:type="dxa" w:w="0"/>
            </w:tcMar>
          </w:tcPr>
          <w:p w14:paraId="C7090000">
            <w:pPr>
              <w:pStyle w:val="Style_2"/>
              <w:ind w:firstLine="0" w:left="0"/>
              <w:jc w:val="left"/>
            </w:pPr>
            <w:r>
              <w:t>Основное мероприятие Б.2. Создание и развитие Сколковского института науки и технологий</w:t>
            </w:r>
          </w:p>
        </w:tc>
        <w:tc>
          <w:tcPr>
            <w:tcW w:type="dxa" w:w="1843"/>
            <w:tcMar>
              <w:left w:type="dxa" w:w="0"/>
              <w:right w:type="dxa" w:w="0"/>
            </w:tcMar>
          </w:tcPr>
          <w:p w14:paraId="C8090000">
            <w:pPr>
              <w:pStyle w:val="Style_2"/>
              <w:ind w:firstLine="0" w:left="0"/>
              <w:jc w:val="left"/>
            </w:pPr>
            <w:r>
              <w:t>Минфин России</w:t>
            </w:r>
          </w:p>
        </w:tc>
        <w:tc>
          <w:tcPr>
            <w:tcW w:type="dxa" w:w="1134"/>
            <w:tcMar>
              <w:left w:type="dxa" w:w="0"/>
              <w:right w:type="dxa" w:w="0"/>
            </w:tcMar>
          </w:tcPr>
          <w:p w14:paraId="C9090000">
            <w:pPr>
              <w:pStyle w:val="Style_2"/>
              <w:ind w:firstLine="0" w:left="0"/>
              <w:jc w:val="center"/>
            </w:pPr>
            <w:r>
              <w:t>29 марта 2013 г.</w:t>
            </w:r>
          </w:p>
        </w:tc>
        <w:tc>
          <w:tcPr>
            <w:tcW w:type="dxa" w:w="1134"/>
            <w:tcMar>
              <w:left w:type="dxa" w:w="0"/>
              <w:right w:type="dxa" w:w="0"/>
            </w:tcMar>
          </w:tcPr>
          <w:p w14:paraId="CA090000">
            <w:pPr>
              <w:pStyle w:val="Style_2"/>
              <w:ind w:firstLine="0" w:left="0"/>
              <w:jc w:val="center"/>
            </w:pPr>
            <w:r>
              <w:t>31 декабря 2024 г.</w:t>
            </w:r>
          </w:p>
        </w:tc>
        <w:tc>
          <w:tcPr>
            <w:tcW w:type="dxa" w:w="3402"/>
            <w:tcMar>
              <w:left w:type="dxa" w:w="0"/>
              <w:right w:type="dxa" w:w="0"/>
            </w:tcMar>
          </w:tcPr>
          <w:p w14:paraId="CB090000">
            <w:pPr>
              <w:pStyle w:val="Style_2"/>
              <w:ind w:firstLine="0" w:left="0"/>
              <w:jc w:val="left"/>
            </w:pPr>
            <w:r>
              <w:t>к 2024 году автономная некоммерческая образовательная организация высшего образования "Сколковский институт науки и технологий":</w:t>
            </w:r>
          </w:p>
          <w:p w14:paraId="CC090000">
            <w:pPr>
              <w:pStyle w:val="Style_2"/>
              <w:ind w:firstLine="0" w:left="0"/>
              <w:jc w:val="left"/>
            </w:pPr>
            <w:r>
              <w:t>сформирует международную среду, привлекательную для работы конкурентоспособных коллективов российских и зарубежных ведущих ученых и молодых перспективных исследователей, обеспечивающих высокий уровень научной деятельности и конкурентоспособность результатов на мировом уровне, способствующую развитию технологического предпринимательства, созданию проектных команд и стартап-компаний на территории Российской Федерации;</w:t>
            </w:r>
          </w:p>
          <w:p w14:paraId="CD090000">
            <w:pPr>
              <w:pStyle w:val="Style_2"/>
              <w:ind w:firstLine="0" w:left="0"/>
              <w:jc w:val="left"/>
            </w:pPr>
            <w:r>
              <w:t>создаст целостную систему подготовки кадров для высокотехнологичных отраслей экономики, в том числе по международным стандартам;</w:t>
            </w:r>
          </w:p>
          <w:p w14:paraId="CE090000">
            <w:pPr>
              <w:pStyle w:val="Style_2"/>
              <w:ind w:firstLine="0" w:left="0"/>
              <w:jc w:val="left"/>
            </w:pPr>
            <w:r>
              <w:t>количество выпускников автономной некоммерческой образовательной организации высшего образования "Сколковский институт науки и технологий" к 2024 году составит не менее 2000 человек (накопленным итогом);</w:t>
            </w:r>
          </w:p>
        </w:tc>
        <w:tc>
          <w:tcPr>
            <w:tcW w:type="dxa" w:w="2976"/>
            <w:tcMar>
              <w:left w:type="dxa" w:w="0"/>
              <w:right w:type="dxa" w:w="0"/>
            </w:tcMar>
          </w:tcPr>
          <w:p w14:paraId="CF090000">
            <w:pPr>
              <w:pStyle w:val="Style_2"/>
              <w:ind w:firstLine="0" w:left="0"/>
              <w:jc w:val="left"/>
            </w:pPr>
            <w:r>
              <w:t>развитие научно-образовательного и инновационного комплекса автономной некоммерческой образовательной организации высшего образования "Сколковский институт науки и технологий" как основного источника компетенций и кадров для развития корпоративных исследований и инновационного предпринимательства на территории инновационного центра "Сколково" при поддержке со стороны Массачусетского Технологического Института</w:t>
            </w:r>
          </w:p>
        </w:tc>
        <w:tc>
          <w:tcPr>
            <w:tcW w:type="dxa" w:w="2771"/>
            <w:tcMar>
              <w:left w:type="dxa" w:w="0"/>
              <w:right w:type="dxa" w:w="0"/>
            </w:tcMar>
          </w:tcPr>
          <w:p w14:paraId="D0090000">
            <w:pPr>
              <w:pStyle w:val="Style_2"/>
              <w:ind w:firstLine="0" w:left="0"/>
              <w:jc w:val="left"/>
            </w:pPr>
            <w:r>
              <w:t>доля выпускников автономной некоммерческой образовательной организации высшего образования "Сколковский институт науки и технологий", вовлеченных в инновационную деятельность;</w:t>
            </w:r>
          </w:p>
          <w:p w14:paraId="D1090000">
            <w:pPr>
              <w:pStyle w:val="Style_2"/>
              <w:ind w:firstLine="0" w:left="0"/>
              <w:jc w:val="left"/>
            </w:pPr>
            <w:r>
              <w:t>удельное число публикаций, индексируемых в базах данных WEB of Science, Scopus, приходящихся на одного работника из числа профессорско-преподавательского состава автономной некоммерческой образовательной организации высшего образования "Сколковский институт науки и технологий"</w:t>
            </w:r>
          </w:p>
        </w:tc>
      </w:tr>
      <w:tr>
        <w:tc>
          <w:tcPr>
            <w:tcW w:type="dxa" w:w="510"/>
            <w:tcMar>
              <w:left w:type="dxa" w:w="0"/>
              <w:right w:type="dxa" w:w="0"/>
            </w:tcMar>
          </w:tcPr>
          <w:p w14:paraId="D2090000">
            <w:pPr>
              <w:pStyle w:val="Style_2"/>
              <w:ind w:firstLine="0" w:left="0"/>
              <w:jc w:val="left"/>
            </w:pPr>
          </w:p>
        </w:tc>
        <w:tc>
          <w:tcPr>
            <w:tcW w:type="dxa" w:w="2410"/>
            <w:tcMar>
              <w:left w:type="dxa" w:w="0"/>
              <w:right w:type="dxa" w:w="0"/>
            </w:tcMar>
          </w:tcPr>
          <w:p w14:paraId="D3090000">
            <w:pPr>
              <w:pStyle w:val="Style_2"/>
              <w:ind w:firstLine="0" w:left="0"/>
              <w:jc w:val="left"/>
            </w:pPr>
          </w:p>
        </w:tc>
        <w:tc>
          <w:tcPr>
            <w:tcW w:type="dxa" w:w="1843"/>
            <w:tcMar>
              <w:left w:type="dxa" w:w="0"/>
              <w:right w:type="dxa" w:w="0"/>
            </w:tcMar>
          </w:tcPr>
          <w:p w14:paraId="D4090000">
            <w:pPr>
              <w:pStyle w:val="Style_2"/>
              <w:ind w:firstLine="0" w:left="0"/>
              <w:jc w:val="left"/>
            </w:pPr>
          </w:p>
        </w:tc>
        <w:tc>
          <w:tcPr>
            <w:tcW w:type="dxa" w:w="1134"/>
            <w:tcMar>
              <w:left w:type="dxa" w:w="0"/>
              <w:right w:type="dxa" w:w="0"/>
            </w:tcMar>
          </w:tcPr>
          <w:p w14:paraId="D5090000">
            <w:pPr>
              <w:pStyle w:val="Style_2"/>
              <w:ind w:firstLine="0" w:left="0"/>
              <w:jc w:val="left"/>
            </w:pPr>
          </w:p>
        </w:tc>
        <w:tc>
          <w:tcPr>
            <w:tcW w:type="dxa" w:w="1134"/>
            <w:tcMar>
              <w:left w:type="dxa" w:w="0"/>
              <w:right w:type="dxa" w:w="0"/>
            </w:tcMar>
          </w:tcPr>
          <w:p w14:paraId="D6090000">
            <w:pPr>
              <w:pStyle w:val="Style_2"/>
              <w:ind w:firstLine="0" w:left="0"/>
              <w:jc w:val="left"/>
            </w:pPr>
          </w:p>
        </w:tc>
        <w:tc>
          <w:tcPr>
            <w:tcW w:type="dxa" w:w="3402"/>
            <w:tcMar>
              <w:left w:type="dxa" w:w="0"/>
              <w:right w:type="dxa" w:w="0"/>
            </w:tcMar>
          </w:tcPr>
          <w:p w14:paraId="D7090000">
            <w:pPr>
              <w:pStyle w:val="Style_2"/>
              <w:ind w:firstLine="0" w:left="0"/>
              <w:jc w:val="left"/>
            </w:pPr>
            <w:r>
              <w:t>удельное число публикаций, индексируемых в базах данных WEB of Science, Scopus, приходящихся на одного работника из числа профессорско-преподавательского состава автономной некоммерческой образовательной организации высшего образования "Сколковский институт науки и технологий", достигнет значения 5,3, что соответствует уровню публикационной активности ведущих молодых международных университетов</w:t>
            </w:r>
          </w:p>
        </w:tc>
        <w:tc>
          <w:tcPr>
            <w:tcW w:type="dxa" w:w="2976"/>
            <w:tcMar>
              <w:left w:type="dxa" w:w="0"/>
              <w:right w:type="dxa" w:w="0"/>
            </w:tcMar>
          </w:tcPr>
          <w:p w14:paraId="D8090000">
            <w:pPr>
              <w:pStyle w:val="Style_2"/>
              <w:ind w:firstLine="0" w:left="0"/>
              <w:jc w:val="left"/>
            </w:pPr>
          </w:p>
        </w:tc>
        <w:tc>
          <w:tcPr>
            <w:tcW w:type="dxa" w:w="2771"/>
            <w:tcMar>
              <w:left w:type="dxa" w:w="0"/>
              <w:right w:type="dxa" w:w="0"/>
            </w:tcMar>
          </w:tcPr>
          <w:p w14:paraId="D9090000">
            <w:pPr>
              <w:pStyle w:val="Style_2"/>
              <w:ind w:firstLine="0" w:left="0"/>
              <w:jc w:val="left"/>
            </w:pPr>
          </w:p>
        </w:tc>
      </w:tr>
      <w:tr>
        <w:tc>
          <w:tcPr>
            <w:tcW w:type="dxa" w:w="510"/>
            <w:tcMar>
              <w:left w:type="dxa" w:w="0"/>
              <w:right w:type="dxa" w:w="0"/>
            </w:tcMar>
          </w:tcPr>
          <w:p w14:paraId="DA090000">
            <w:pPr>
              <w:pStyle w:val="Style_2"/>
              <w:ind w:firstLine="0" w:left="0"/>
              <w:jc w:val="center"/>
            </w:pPr>
            <w:r>
              <w:t>74.</w:t>
            </w:r>
          </w:p>
        </w:tc>
        <w:tc>
          <w:tcPr>
            <w:tcW w:type="dxa" w:w="2410"/>
            <w:tcMar>
              <w:left w:type="dxa" w:w="0"/>
              <w:right w:type="dxa" w:w="0"/>
            </w:tcMar>
          </w:tcPr>
          <w:p w14:paraId="DB090000">
            <w:pPr>
              <w:pStyle w:val="Style_2"/>
              <w:ind w:firstLine="0" w:left="0"/>
              <w:jc w:val="left"/>
            </w:pPr>
            <w:r>
              <w:t>Основное мероприятие Б.3. Создание и управление физической инфраструктурой инновационного центра "Сколково"</w:t>
            </w:r>
          </w:p>
        </w:tc>
        <w:tc>
          <w:tcPr>
            <w:tcW w:type="dxa" w:w="1843"/>
            <w:tcMar>
              <w:left w:type="dxa" w:w="0"/>
              <w:right w:type="dxa" w:w="0"/>
            </w:tcMar>
          </w:tcPr>
          <w:p w14:paraId="DC090000">
            <w:pPr>
              <w:pStyle w:val="Style_2"/>
              <w:ind w:firstLine="0" w:left="0"/>
              <w:jc w:val="left"/>
            </w:pPr>
            <w:r>
              <w:t>Минфин России</w:t>
            </w:r>
          </w:p>
        </w:tc>
        <w:tc>
          <w:tcPr>
            <w:tcW w:type="dxa" w:w="1134"/>
            <w:tcMar>
              <w:left w:type="dxa" w:w="0"/>
              <w:right w:type="dxa" w:w="0"/>
            </w:tcMar>
          </w:tcPr>
          <w:p w14:paraId="DD090000">
            <w:pPr>
              <w:pStyle w:val="Style_2"/>
              <w:ind w:firstLine="0" w:left="0"/>
              <w:jc w:val="center"/>
            </w:pPr>
            <w:r>
              <w:t>29 марта 2013 г.</w:t>
            </w:r>
          </w:p>
        </w:tc>
        <w:tc>
          <w:tcPr>
            <w:tcW w:type="dxa" w:w="1134"/>
            <w:tcMar>
              <w:left w:type="dxa" w:w="0"/>
              <w:right w:type="dxa" w:w="0"/>
            </w:tcMar>
          </w:tcPr>
          <w:p w14:paraId="DE090000">
            <w:pPr>
              <w:pStyle w:val="Style_2"/>
              <w:ind w:firstLine="0" w:left="0"/>
              <w:jc w:val="center"/>
            </w:pPr>
            <w:r>
              <w:t>31 декабря 2016 г.</w:t>
            </w:r>
          </w:p>
        </w:tc>
        <w:tc>
          <w:tcPr>
            <w:tcW w:type="dxa" w:w="3402"/>
            <w:tcMar>
              <w:left w:type="dxa" w:w="0"/>
              <w:right w:type="dxa" w:w="0"/>
            </w:tcMar>
          </w:tcPr>
          <w:p w14:paraId="DF090000">
            <w:pPr>
              <w:pStyle w:val="Style_2"/>
              <w:ind w:firstLine="0" w:left="0"/>
              <w:jc w:val="left"/>
            </w:pPr>
            <w:r>
              <w:t>построено более 278 тыс. кв. м объектов инфраструктуры, из которых не менее 102 тыс. кв. м - за счет средств частных инвесторов - партнеров, инвестирующих в строительство объектов на территории инновационного центра "Сколково";</w:t>
            </w:r>
          </w:p>
          <w:p w14:paraId="E0090000">
            <w:pPr>
              <w:pStyle w:val="Style_2"/>
              <w:ind w:firstLine="0" w:left="0"/>
              <w:jc w:val="left"/>
            </w:pPr>
            <w:r>
              <w:t>введен в эксплуатацию комплекс "Технопарк";</w:t>
            </w:r>
          </w:p>
          <w:p w14:paraId="E1090000">
            <w:pPr>
              <w:pStyle w:val="Style_2"/>
              <w:ind w:firstLine="0" w:left="0"/>
              <w:jc w:val="left"/>
            </w:pPr>
            <w:r>
              <w:t>завершено строительство внутригородских систем инженерно-технического обеспечения;</w:t>
            </w:r>
          </w:p>
          <w:p w14:paraId="E2090000">
            <w:pPr>
              <w:pStyle w:val="Style_2"/>
              <w:ind w:firstLine="0" w:left="0"/>
              <w:jc w:val="left"/>
            </w:pPr>
            <w:r>
              <w:t>на территории инновационного центра "Сколково" созданы все объекты инфраструктуры и сервисы, необходимые для переезда участников проекта создания и обеспечения функционирования инновационного центра "Сколково";</w:t>
            </w:r>
          </w:p>
          <w:p w14:paraId="E3090000">
            <w:pPr>
              <w:pStyle w:val="Style_2"/>
              <w:ind w:firstLine="0" w:left="0"/>
              <w:jc w:val="left"/>
            </w:pPr>
            <w:r>
              <w:t>созданы ключевые элементы инновационного города, более 100 участников размещены на территории инновационного центра "Сколково"</w:t>
            </w:r>
          </w:p>
        </w:tc>
        <w:tc>
          <w:tcPr>
            <w:tcW w:type="dxa" w:w="2976"/>
            <w:tcMar>
              <w:left w:type="dxa" w:w="0"/>
              <w:right w:type="dxa" w:w="0"/>
            </w:tcMar>
          </w:tcPr>
          <w:p w14:paraId="E4090000">
            <w:pPr>
              <w:pStyle w:val="Style_2"/>
              <w:ind w:firstLine="0" w:left="0"/>
              <w:jc w:val="left"/>
            </w:pPr>
            <w:r>
              <w:t>строительство объектов недвижимости;</w:t>
            </w:r>
          </w:p>
          <w:p w14:paraId="E5090000">
            <w:pPr>
              <w:pStyle w:val="Style_2"/>
              <w:ind w:firstLine="0" w:left="0"/>
              <w:jc w:val="left"/>
            </w:pPr>
            <w:r>
              <w:t>реализация программы управления городом и общегородскими программами</w:t>
            </w:r>
          </w:p>
        </w:tc>
        <w:tc>
          <w:tcPr>
            <w:tcW w:type="dxa" w:w="2771"/>
            <w:tcMar>
              <w:left w:type="dxa" w:w="0"/>
              <w:right w:type="dxa" w:w="0"/>
            </w:tcMar>
          </w:tcPr>
          <w:p w14:paraId="E6090000">
            <w:pPr>
              <w:pStyle w:val="Style_2"/>
              <w:ind w:firstLine="0" w:left="0"/>
              <w:jc w:val="left"/>
            </w:pPr>
            <w:r>
              <w:t>объем частных инвестиций, привлеченных в инновационную экосистему инновационного центра "Сколково", включая инвестиции в проекты компаний-участников и автономной некоммерческой образовательной организации высшего образования "Сколковский институт науки и технологий";</w:t>
            </w:r>
          </w:p>
          <w:p w14:paraId="E7090000">
            <w:pPr>
              <w:pStyle w:val="Style_2"/>
              <w:ind w:firstLine="0" w:left="0"/>
              <w:jc w:val="left"/>
            </w:pPr>
            <w:r>
              <w:t>коэффициент пригодности инновационного центра "Сколково" для жизни и работы (коэффициент счастья)</w:t>
            </w:r>
          </w:p>
        </w:tc>
      </w:tr>
      <w:tr>
        <w:tc>
          <w:tcPr>
            <w:tcW w:type="dxa" w:w="16180"/>
            <w:gridSpan w:val="8"/>
            <w:tcMar>
              <w:left w:type="dxa" w:w="0"/>
              <w:right w:type="dxa" w:w="0"/>
            </w:tcMar>
          </w:tcPr>
          <w:p w14:paraId="E8090000">
            <w:pPr>
              <w:pStyle w:val="Style_2"/>
              <w:ind w:firstLine="0" w:left="0"/>
              <w:jc w:val="center"/>
              <w:outlineLvl w:val="2"/>
            </w:pPr>
            <w:r>
              <w:rPr>
                <w:color w:val="0000FF"/>
              </w:rPr>
              <w:fldChar w:fldCharType="begin"/>
            </w:r>
            <w:r>
              <w:rPr>
                <w:color w:val="0000FF"/>
              </w:rPr>
              <w:instrText>HYPERLINK \l "Par934" \o "ПАСПОРТ"</w:instrText>
            </w:r>
            <w:r>
              <w:rPr>
                <w:color w:val="0000FF"/>
              </w:rPr>
              <w:fldChar w:fldCharType="separate"/>
            </w:r>
            <w:r>
              <w:rPr>
                <w:color w:val="0000FF"/>
              </w:rPr>
              <w:t>Подпрограмма Д</w:t>
            </w:r>
            <w:r>
              <w:rPr>
                <w:color w:val="0000FF"/>
              </w:rPr>
              <w:fldChar w:fldCharType="end"/>
            </w:r>
            <w:r>
              <w:t xml:space="preserve"> "Энергосбережение и повышение энергетической эффективности"</w:t>
            </w:r>
          </w:p>
        </w:tc>
      </w:tr>
      <w:tr>
        <w:tc>
          <w:tcPr>
            <w:tcW w:type="dxa" w:w="510"/>
            <w:tcMar>
              <w:left w:type="dxa" w:w="0"/>
              <w:right w:type="dxa" w:w="0"/>
            </w:tcMar>
          </w:tcPr>
          <w:p w14:paraId="E9090000">
            <w:pPr>
              <w:pStyle w:val="Style_2"/>
              <w:ind w:firstLine="0" w:left="0"/>
              <w:jc w:val="center"/>
            </w:pPr>
            <w:r>
              <w:t>75.</w:t>
            </w:r>
          </w:p>
        </w:tc>
        <w:tc>
          <w:tcPr>
            <w:tcW w:type="dxa" w:w="2410"/>
            <w:tcMar>
              <w:left w:type="dxa" w:w="0"/>
              <w:right w:type="dxa" w:w="0"/>
            </w:tcMar>
          </w:tcPr>
          <w:p w14:paraId="EA090000">
            <w:pPr>
              <w:pStyle w:val="Style_2"/>
              <w:ind w:firstLine="0" w:left="0"/>
              <w:jc w:val="left"/>
            </w:pPr>
            <w:r>
              <w:t>Основное мероприятие Д.1. Формирование институтов и инфраструктуры по энергосбережению и повышению энергетической эффективности</w:t>
            </w:r>
          </w:p>
        </w:tc>
        <w:tc>
          <w:tcPr>
            <w:tcW w:type="dxa" w:w="1843"/>
            <w:tcMar>
              <w:left w:type="dxa" w:w="0"/>
              <w:right w:type="dxa" w:w="0"/>
            </w:tcMar>
          </w:tcPr>
          <w:p w14:paraId="EB090000">
            <w:pPr>
              <w:pStyle w:val="Style_2"/>
              <w:ind w:firstLine="0" w:left="0"/>
              <w:jc w:val="left"/>
            </w:pPr>
            <w:r>
              <w:t>Минэкономразвития России</w:t>
            </w:r>
          </w:p>
        </w:tc>
        <w:tc>
          <w:tcPr>
            <w:tcW w:type="dxa" w:w="1134"/>
            <w:tcMar>
              <w:left w:type="dxa" w:w="0"/>
              <w:right w:type="dxa" w:w="0"/>
            </w:tcMar>
          </w:tcPr>
          <w:p w14:paraId="EC090000">
            <w:pPr>
              <w:pStyle w:val="Style_2"/>
              <w:ind w:firstLine="0" w:left="0"/>
              <w:jc w:val="center"/>
            </w:pPr>
            <w:r>
              <w:t>1 января 2019 г.</w:t>
            </w:r>
          </w:p>
        </w:tc>
        <w:tc>
          <w:tcPr>
            <w:tcW w:type="dxa" w:w="1134"/>
            <w:tcMar>
              <w:left w:type="dxa" w:w="0"/>
              <w:right w:type="dxa" w:w="0"/>
            </w:tcMar>
          </w:tcPr>
          <w:p w14:paraId="ED090000">
            <w:pPr>
              <w:pStyle w:val="Style_2"/>
              <w:ind w:firstLine="0" w:left="0"/>
              <w:jc w:val="center"/>
            </w:pPr>
            <w:r>
              <w:t>31 декабря 2024 г.</w:t>
            </w:r>
          </w:p>
        </w:tc>
        <w:tc>
          <w:tcPr>
            <w:tcW w:type="dxa" w:w="3402"/>
            <w:tcMar>
              <w:left w:type="dxa" w:w="0"/>
              <w:right w:type="dxa" w:w="0"/>
            </w:tcMar>
          </w:tcPr>
          <w:p w14:paraId="EE090000">
            <w:pPr>
              <w:pStyle w:val="Style_2"/>
              <w:ind w:firstLine="0" w:left="0"/>
              <w:jc w:val="left"/>
            </w:pPr>
            <w:r>
              <w:t>совершенствование системы управления в области энергосбережения и повышения энергетической эффективности на уровне федеральных органов исполнительной власти, организаций с государственным участием, субъектов Российской Федерации;</w:t>
            </w:r>
          </w:p>
          <w:p w14:paraId="EF090000">
            <w:pPr>
              <w:pStyle w:val="Style_2"/>
              <w:ind w:firstLine="0" w:left="0"/>
              <w:jc w:val="left"/>
            </w:pPr>
            <w:r>
              <w:t>формирование системного подхода к реализации мероприятий (проектов) в области энергосбережения и повышения энергетической эффективности в субъектах Российской Федерации;</w:t>
            </w:r>
          </w:p>
          <w:p w14:paraId="F0090000">
            <w:pPr>
              <w:pStyle w:val="Style_2"/>
              <w:ind w:firstLine="0" w:left="0"/>
              <w:jc w:val="left"/>
            </w:pPr>
            <w:r>
              <w:t>создание региональных институтов развития в области энергосбережения и повышения энергетической эффективности в субъектах Российской Федерации</w:t>
            </w:r>
          </w:p>
        </w:tc>
        <w:tc>
          <w:tcPr>
            <w:tcW w:type="dxa" w:w="2976"/>
            <w:tcMar>
              <w:left w:type="dxa" w:w="0"/>
              <w:right w:type="dxa" w:w="0"/>
            </w:tcMar>
          </w:tcPr>
          <w:p w14:paraId="F1090000">
            <w:pPr>
              <w:pStyle w:val="Style_2"/>
              <w:ind w:firstLine="0" w:left="0"/>
              <w:jc w:val="left"/>
            </w:pPr>
            <w:r>
              <w:t>содействие формированию и включению в число показателей государственных программ Российской Федерации показателей в области энергосбережения и повышения энергетической эффективности с учетом лучших международных практик;</w:t>
            </w:r>
          </w:p>
          <w:p w14:paraId="F2090000">
            <w:pPr>
              <w:pStyle w:val="Style_2"/>
              <w:ind w:firstLine="0" w:left="0"/>
              <w:jc w:val="left"/>
            </w:pPr>
            <w:r>
              <w:t>содействие формированию и включению в число ключевых показателей эффективности для высших управленческих кадров организаций с государственным участием показателя (показателей) в области энергосбережения и повышения энергетической эффективности;</w:t>
            </w:r>
          </w:p>
          <w:p w14:paraId="F3090000">
            <w:pPr>
              <w:pStyle w:val="Style_2"/>
              <w:ind w:firstLine="0" w:left="0"/>
              <w:jc w:val="left"/>
            </w:pPr>
            <w:r>
              <w:t>совершенствование и внедрение в деятельность Минэкономразвития России системы рейтингования субъектов Российской Федерации в области энергосбережения и повышения энергетической эффективности, учитывающей создание и функционирование современной системы управления в рассматриваемой области</w:t>
            </w:r>
          </w:p>
        </w:tc>
        <w:tc>
          <w:tcPr>
            <w:tcW w:type="dxa" w:w="2771"/>
            <w:tcMar>
              <w:left w:type="dxa" w:w="0"/>
              <w:right w:type="dxa" w:w="0"/>
            </w:tcMar>
          </w:tcPr>
          <w:p w14:paraId="F4090000">
            <w:pPr>
              <w:pStyle w:val="Style_2"/>
              <w:ind w:firstLine="0" w:left="0"/>
              <w:jc w:val="left"/>
            </w:pPr>
            <w:r>
              <w:t>количество нормативных правовых актов, разработанных Минэкономразвития России (в разработке которых Минэкономразвития России приняло участие), направленных на создание благоприятных условий и снижение административных и иных барьеров в целях привлечения инвестиций в область энергосбережения и повышения энергетической эффективности в Российской Федерации, нарастающим итогом;</w:t>
            </w:r>
          </w:p>
          <w:p w14:paraId="F5090000">
            <w:pPr>
              <w:pStyle w:val="Style_2"/>
              <w:ind w:firstLine="0" w:left="0"/>
              <w:jc w:val="left"/>
            </w:pPr>
            <w:r>
              <w:t>доля профильных отраслевых государственных программ Российской Федерации и субъектов Российской Федерации, а также соответствующих программ хозяйственных обществ, в уставных капиталах которых доля участия субъекта Российской Федерации превышает 50 процентов, а также их дочерних обществ, содержащих показатели в области энергосбережения и повышения энергетической эффективности</w:t>
            </w:r>
          </w:p>
        </w:tc>
      </w:tr>
      <w:tr>
        <w:tc>
          <w:tcPr>
            <w:tcW w:type="dxa" w:w="510"/>
            <w:tcMar>
              <w:left w:type="dxa" w:w="0"/>
              <w:right w:type="dxa" w:w="0"/>
            </w:tcMar>
          </w:tcPr>
          <w:p w14:paraId="F6090000">
            <w:pPr>
              <w:pStyle w:val="Style_2"/>
              <w:ind w:firstLine="0" w:left="0"/>
              <w:jc w:val="center"/>
            </w:pPr>
            <w:r>
              <w:t>76.</w:t>
            </w:r>
          </w:p>
        </w:tc>
        <w:tc>
          <w:tcPr>
            <w:tcW w:type="dxa" w:w="2410"/>
            <w:tcMar>
              <w:left w:type="dxa" w:w="0"/>
              <w:right w:type="dxa" w:w="0"/>
            </w:tcMar>
          </w:tcPr>
          <w:p w14:paraId="F7090000">
            <w:pPr>
              <w:pStyle w:val="Style_2"/>
              <w:ind w:firstLine="0" w:left="0"/>
              <w:jc w:val="left"/>
            </w:pPr>
            <w:r>
              <w:t>Основное мероприятие Д.2. Обеспечение привлечения инвестиций в мероприятия (проекты) в области энергосбережения и повышения энергетической эффективности, в том числе в субъектах Российской Федерации</w:t>
            </w:r>
          </w:p>
        </w:tc>
        <w:tc>
          <w:tcPr>
            <w:tcW w:type="dxa" w:w="1843"/>
            <w:tcMar>
              <w:left w:type="dxa" w:w="0"/>
              <w:right w:type="dxa" w:w="0"/>
            </w:tcMar>
          </w:tcPr>
          <w:p w14:paraId="F8090000">
            <w:pPr>
              <w:pStyle w:val="Style_2"/>
              <w:ind w:firstLine="0" w:left="0"/>
              <w:jc w:val="left"/>
            </w:pPr>
            <w:r>
              <w:t>Минэкономразвития России</w:t>
            </w:r>
          </w:p>
        </w:tc>
        <w:tc>
          <w:tcPr>
            <w:tcW w:type="dxa" w:w="1134"/>
            <w:tcMar>
              <w:left w:type="dxa" w:w="0"/>
              <w:right w:type="dxa" w:w="0"/>
            </w:tcMar>
          </w:tcPr>
          <w:p w14:paraId="F9090000">
            <w:pPr>
              <w:pStyle w:val="Style_2"/>
              <w:ind w:firstLine="0" w:left="0"/>
              <w:jc w:val="center"/>
            </w:pPr>
            <w:r>
              <w:t>1 января 2019 г.</w:t>
            </w:r>
          </w:p>
        </w:tc>
        <w:tc>
          <w:tcPr>
            <w:tcW w:type="dxa" w:w="1134"/>
            <w:tcMar>
              <w:left w:type="dxa" w:w="0"/>
              <w:right w:type="dxa" w:w="0"/>
            </w:tcMar>
          </w:tcPr>
          <w:p w14:paraId="FA090000">
            <w:pPr>
              <w:pStyle w:val="Style_2"/>
              <w:ind w:firstLine="0" w:left="0"/>
              <w:jc w:val="center"/>
            </w:pPr>
            <w:r>
              <w:t>31 декабря 2024 г.</w:t>
            </w:r>
          </w:p>
        </w:tc>
        <w:tc>
          <w:tcPr>
            <w:tcW w:type="dxa" w:w="3402"/>
            <w:tcMar>
              <w:left w:type="dxa" w:w="0"/>
              <w:right w:type="dxa" w:w="0"/>
            </w:tcMar>
          </w:tcPr>
          <w:p w14:paraId="FB090000">
            <w:pPr>
              <w:pStyle w:val="Style_2"/>
              <w:ind w:firstLine="0" w:left="0"/>
              <w:jc w:val="left"/>
            </w:pPr>
            <w:r>
              <w:t>внесение в установленном порядке нормативных правовых актов, направленных на совершенствование условий ведения бизнеса в Российской Федерации в области энергосбережения и повышения энергетической эффективности;</w:t>
            </w:r>
          </w:p>
          <w:p w14:paraId="FC090000">
            <w:pPr>
              <w:pStyle w:val="Style_2"/>
              <w:ind w:firstLine="0" w:left="0"/>
              <w:jc w:val="left"/>
            </w:pPr>
            <w:r>
              <w:t>снижение административных барьеров для ведения бизнеса в Российской Федерации в области энергосбережения и повышения энергетической эффективности;</w:t>
            </w:r>
          </w:p>
          <w:p w14:paraId="FD090000">
            <w:pPr>
              <w:pStyle w:val="Style_2"/>
              <w:ind w:firstLine="0" w:left="0"/>
              <w:jc w:val="left"/>
            </w:pPr>
            <w:r>
              <w:t>содействие привлечению инвестиций в область энергосбережения и повышения энергетической эффективности в Российской Федерации, а также улучшение инвестиционного климата для инвесторов;</w:t>
            </w:r>
          </w:p>
          <w:p w14:paraId="FE090000">
            <w:pPr>
              <w:pStyle w:val="Style_2"/>
              <w:ind w:firstLine="0" w:left="0"/>
              <w:jc w:val="left"/>
            </w:pPr>
            <w:r>
              <w:t>взаимодействие с российскими и иностранными компаниями, органами власти зарубежных государств в части активизации двустороннего инвестиционного сотрудничества</w:t>
            </w:r>
          </w:p>
        </w:tc>
        <w:tc>
          <w:tcPr>
            <w:tcW w:type="dxa" w:w="2976"/>
            <w:tcMar>
              <w:left w:type="dxa" w:w="0"/>
              <w:right w:type="dxa" w:w="0"/>
            </w:tcMar>
          </w:tcPr>
          <w:p w14:paraId="FF090000">
            <w:pPr>
              <w:pStyle w:val="Style_2"/>
              <w:ind w:firstLine="0" w:left="0"/>
              <w:jc w:val="left"/>
            </w:pPr>
            <w:r>
              <w:t>участие в разработке и разработка нормативных правовых актов в области стимулирования внедрения наилучших доступных технологий;</w:t>
            </w:r>
          </w:p>
          <w:p w14:paraId="000A0000">
            <w:pPr>
              <w:pStyle w:val="Style_2"/>
              <w:ind w:firstLine="0" w:left="0"/>
              <w:jc w:val="left"/>
            </w:pPr>
            <w:r>
              <w:t>утверждение методических рекомендаций по подготовке и реализации типовых комплексных проектов в области энергосбережения и повышения энергетической эффективности, реализуемых с привлечением внебюджетных средств</w:t>
            </w:r>
          </w:p>
        </w:tc>
        <w:tc>
          <w:tcPr>
            <w:tcW w:type="dxa" w:w="2771"/>
            <w:tcMar>
              <w:left w:type="dxa" w:w="0"/>
              <w:right w:type="dxa" w:w="0"/>
            </w:tcMar>
          </w:tcPr>
          <w:p w14:paraId="010A0000">
            <w:pPr>
              <w:pStyle w:val="Style_2"/>
              <w:ind w:firstLine="0" w:left="0"/>
              <w:jc w:val="left"/>
            </w:pPr>
            <w:r>
              <w:t>количество нормативных правовых актов, разработанных Минэкономразвития России (в разработке которых Минэкономразвития России приняло участие), направленных на создание благоприятных условий и снижение административных и иных барьеров в целях привлечения инвестиций в область энергосбережения и повышения энергетической эффективности в Российской Федерации, нарастающим итогом;</w:t>
            </w:r>
          </w:p>
          <w:p w14:paraId="020A0000">
            <w:pPr>
              <w:pStyle w:val="Style_2"/>
              <w:ind w:firstLine="0" w:left="0"/>
              <w:jc w:val="left"/>
            </w:pPr>
            <w:r>
              <w:t>прирост объема заключенных энергосервисных договоров (контрактов) в бюджетном секторе по отношению к предыдущему году</w:t>
            </w:r>
          </w:p>
        </w:tc>
      </w:tr>
      <w:tr>
        <w:tc>
          <w:tcPr>
            <w:tcW w:type="dxa" w:w="510"/>
            <w:tcMar>
              <w:left w:type="dxa" w:w="0"/>
              <w:right w:type="dxa" w:w="0"/>
            </w:tcMar>
          </w:tcPr>
          <w:p w14:paraId="030A0000">
            <w:pPr>
              <w:pStyle w:val="Style_2"/>
              <w:ind w:firstLine="0" w:left="0"/>
              <w:jc w:val="center"/>
            </w:pPr>
            <w:r>
              <w:t>77.</w:t>
            </w:r>
          </w:p>
        </w:tc>
        <w:tc>
          <w:tcPr>
            <w:tcW w:type="dxa" w:w="2410"/>
            <w:tcMar>
              <w:left w:type="dxa" w:w="0"/>
              <w:right w:type="dxa" w:w="0"/>
            </w:tcMar>
          </w:tcPr>
          <w:p w14:paraId="040A0000">
            <w:pPr>
              <w:pStyle w:val="Style_2"/>
              <w:ind w:firstLine="0" w:left="0"/>
              <w:jc w:val="left"/>
            </w:pPr>
            <w:r>
              <w:t>Основное мероприятие Д.3. Информационное обеспечение государственной политики в области энергосбережения и повышения энергетической эффективности</w:t>
            </w:r>
          </w:p>
        </w:tc>
        <w:tc>
          <w:tcPr>
            <w:tcW w:type="dxa" w:w="1843"/>
            <w:tcMar>
              <w:left w:type="dxa" w:w="0"/>
              <w:right w:type="dxa" w:w="0"/>
            </w:tcMar>
          </w:tcPr>
          <w:p w14:paraId="050A0000">
            <w:pPr>
              <w:pStyle w:val="Style_2"/>
              <w:ind w:firstLine="0" w:left="0"/>
              <w:jc w:val="left"/>
            </w:pPr>
            <w:r>
              <w:t>Минэкономразвития России</w:t>
            </w:r>
          </w:p>
        </w:tc>
        <w:tc>
          <w:tcPr>
            <w:tcW w:type="dxa" w:w="1134"/>
            <w:tcMar>
              <w:left w:type="dxa" w:w="0"/>
              <w:right w:type="dxa" w:w="0"/>
            </w:tcMar>
          </w:tcPr>
          <w:p w14:paraId="060A0000">
            <w:pPr>
              <w:pStyle w:val="Style_2"/>
              <w:ind w:firstLine="0" w:left="0"/>
              <w:jc w:val="center"/>
            </w:pPr>
            <w:r>
              <w:t>1 января 2019 г.</w:t>
            </w:r>
          </w:p>
        </w:tc>
        <w:tc>
          <w:tcPr>
            <w:tcW w:type="dxa" w:w="1134"/>
            <w:tcMar>
              <w:left w:type="dxa" w:w="0"/>
              <w:right w:type="dxa" w:w="0"/>
            </w:tcMar>
          </w:tcPr>
          <w:p w14:paraId="070A0000">
            <w:pPr>
              <w:pStyle w:val="Style_2"/>
              <w:ind w:firstLine="0" w:left="0"/>
              <w:jc w:val="center"/>
            </w:pPr>
            <w:r>
              <w:t>31 декабря 2024 г.</w:t>
            </w:r>
          </w:p>
        </w:tc>
        <w:tc>
          <w:tcPr>
            <w:tcW w:type="dxa" w:w="3402"/>
            <w:tcMar>
              <w:left w:type="dxa" w:w="0"/>
              <w:right w:type="dxa" w:w="0"/>
            </w:tcMar>
          </w:tcPr>
          <w:p w14:paraId="080A0000">
            <w:pPr>
              <w:pStyle w:val="Style_2"/>
              <w:ind w:firstLine="0" w:left="0"/>
              <w:jc w:val="left"/>
            </w:pPr>
            <w:r>
              <w:t>обеспечение осведомленности населения, организаций - крупных потребителей энергетических ресурсов, федеральных и региональных органов исполнительной власти, органов местного самоуправления об изменениях в государственной политике в области энергосбережения и повышения энергетической эффективности, о результатах ее реализации;</w:t>
            </w:r>
          </w:p>
          <w:p w14:paraId="090A0000">
            <w:pPr>
              <w:pStyle w:val="Style_2"/>
              <w:ind w:firstLine="0" w:left="0"/>
              <w:jc w:val="left"/>
            </w:pPr>
            <w:r>
              <w:t>получение информации о лучших мировых практиках в области энергосбережения и повышения энергетической эффективности</w:t>
            </w:r>
          </w:p>
        </w:tc>
        <w:tc>
          <w:tcPr>
            <w:tcW w:type="dxa" w:w="2976"/>
            <w:tcMar>
              <w:left w:type="dxa" w:w="0"/>
              <w:right w:type="dxa" w:w="0"/>
            </w:tcMar>
          </w:tcPr>
          <w:p w14:paraId="0A0A0000">
            <w:pPr>
              <w:pStyle w:val="Style_2"/>
              <w:ind w:firstLine="0" w:left="0"/>
              <w:jc w:val="left"/>
            </w:pPr>
            <w:r>
              <w:t>сопровождение, эксплуатация и совершенствование государственной информационной системы в области энергосбережения и повышения энергетической эффективности;</w:t>
            </w:r>
          </w:p>
          <w:p w14:paraId="0B0A0000">
            <w:pPr>
              <w:pStyle w:val="Style_2"/>
              <w:ind w:firstLine="0" w:left="0"/>
              <w:jc w:val="left"/>
            </w:pPr>
            <w:r>
              <w:t>подготовка и распространение ежегодного государственного доклада о состоянии энергосбережения и повышения энергетической эффективности;</w:t>
            </w:r>
          </w:p>
          <w:p w14:paraId="0C0A0000">
            <w:pPr>
              <w:pStyle w:val="Style_2"/>
              <w:ind w:firstLine="0" w:left="0"/>
              <w:jc w:val="left"/>
            </w:pPr>
            <w:r>
              <w:t>международное сотрудничество в области энергосбережения и повышения энергетической эффективности</w:t>
            </w:r>
          </w:p>
        </w:tc>
        <w:tc>
          <w:tcPr>
            <w:tcW w:type="dxa" w:w="2771"/>
            <w:tcMar>
              <w:left w:type="dxa" w:w="0"/>
              <w:right w:type="dxa" w:w="0"/>
            </w:tcMar>
          </w:tcPr>
          <w:p w14:paraId="0D0A0000">
            <w:pPr>
              <w:pStyle w:val="Style_2"/>
              <w:ind w:firstLine="0" w:left="0"/>
              <w:jc w:val="left"/>
            </w:pPr>
            <w:r>
              <w:t>доля субъектов Российской Федерации, использующих в своей текущей деятельности по управлению энергосбережением и повышением энергетической эффективности государственную информационную систему в области энергосбережения и повышения энергетической эффективности с целью поддержки при принятии решений</w:t>
            </w:r>
          </w:p>
        </w:tc>
      </w:tr>
      <w:tr>
        <w:tc>
          <w:tcPr>
            <w:tcW w:type="dxa" w:w="16180"/>
            <w:gridSpan w:val="8"/>
            <w:tcMar>
              <w:left w:type="dxa" w:w="0"/>
              <w:right w:type="dxa" w:w="0"/>
            </w:tcMar>
          </w:tcPr>
          <w:p w14:paraId="0E0A0000">
            <w:pPr>
              <w:pStyle w:val="Style_2"/>
              <w:ind w:firstLine="0" w:left="0"/>
              <w:jc w:val="center"/>
              <w:outlineLvl w:val="2"/>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r>
      <w:tr>
        <w:tc>
          <w:tcPr>
            <w:tcW w:type="dxa" w:w="510"/>
            <w:tcMar>
              <w:left w:type="dxa" w:w="0"/>
              <w:right w:type="dxa" w:w="0"/>
            </w:tcMar>
          </w:tcPr>
          <w:p w14:paraId="0F0A0000">
            <w:pPr>
              <w:pStyle w:val="Style_2"/>
              <w:ind w:firstLine="0" w:left="0"/>
              <w:jc w:val="center"/>
            </w:pPr>
            <w:r>
              <w:t>78.</w:t>
            </w:r>
          </w:p>
        </w:tc>
        <w:tc>
          <w:tcPr>
            <w:tcW w:type="dxa" w:w="2410"/>
            <w:tcMar>
              <w:left w:type="dxa" w:w="0"/>
              <w:right w:type="dxa" w:w="0"/>
            </w:tcMar>
          </w:tcPr>
          <w:p w14:paraId="100A0000">
            <w:pPr>
              <w:pStyle w:val="Style_2"/>
              <w:ind w:firstLine="0" w:left="0"/>
              <w:jc w:val="left"/>
            </w:pPr>
            <w:r>
              <w:t>Основное мероприятие Е.1. Создание благоприятных условий для развития туризма в Российской Федерации</w:t>
            </w:r>
          </w:p>
        </w:tc>
        <w:tc>
          <w:tcPr>
            <w:tcW w:type="dxa" w:w="1843"/>
            <w:tcMar>
              <w:left w:type="dxa" w:w="0"/>
              <w:right w:type="dxa" w:w="0"/>
            </w:tcMar>
          </w:tcPr>
          <w:p w14:paraId="110A0000">
            <w:pPr>
              <w:pStyle w:val="Style_2"/>
              <w:ind w:firstLine="0" w:left="0"/>
              <w:jc w:val="left"/>
            </w:pPr>
            <w:r>
              <w:t>Ростуризм</w:t>
            </w:r>
          </w:p>
        </w:tc>
        <w:tc>
          <w:tcPr>
            <w:tcW w:type="dxa" w:w="1134"/>
            <w:tcMar>
              <w:left w:type="dxa" w:w="0"/>
              <w:right w:type="dxa" w:w="0"/>
            </w:tcMar>
          </w:tcPr>
          <w:p w14:paraId="120A0000">
            <w:pPr>
              <w:pStyle w:val="Style_2"/>
              <w:ind w:firstLine="0" w:left="0"/>
              <w:jc w:val="center"/>
            </w:pPr>
            <w:r>
              <w:t>1 января 2020 г.</w:t>
            </w:r>
          </w:p>
        </w:tc>
        <w:tc>
          <w:tcPr>
            <w:tcW w:type="dxa" w:w="1134"/>
            <w:tcMar>
              <w:left w:type="dxa" w:w="0"/>
              <w:right w:type="dxa" w:w="0"/>
            </w:tcMar>
          </w:tcPr>
          <w:p w14:paraId="130A0000">
            <w:pPr>
              <w:pStyle w:val="Style_2"/>
              <w:ind w:firstLine="0" w:left="0"/>
              <w:jc w:val="center"/>
            </w:pPr>
            <w:r>
              <w:t>31 декабря 2024 г.</w:t>
            </w:r>
          </w:p>
        </w:tc>
        <w:tc>
          <w:tcPr>
            <w:tcW w:type="dxa" w:w="3402"/>
            <w:tcMar>
              <w:left w:type="dxa" w:w="0"/>
              <w:right w:type="dxa" w:w="0"/>
            </w:tcMar>
          </w:tcPr>
          <w:p w14:paraId="140A0000">
            <w:pPr>
              <w:pStyle w:val="Style_2"/>
              <w:ind w:firstLine="0" w:left="0"/>
              <w:jc w:val="left"/>
            </w:pPr>
            <w:r>
              <w:t>повышение качества туристского продукта с целью его продвижения на российском и мировом рынках;</w:t>
            </w:r>
          </w:p>
          <w:p w14:paraId="150A0000">
            <w:pPr>
              <w:pStyle w:val="Style_2"/>
              <w:ind w:firstLine="0" w:left="0"/>
              <w:jc w:val="left"/>
            </w:pPr>
            <w:r>
              <w:t>увеличение объема инвестиций в туристскую инфраструктуру;</w:t>
            </w:r>
          </w:p>
          <w:p w14:paraId="160A0000">
            <w:pPr>
              <w:pStyle w:val="Style_2"/>
              <w:ind w:firstLine="0" w:left="0"/>
              <w:jc w:val="left"/>
            </w:pPr>
            <w:r>
              <w:t>развитие информационно-коммуникационной среды индустрии туризма</w:t>
            </w:r>
          </w:p>
        </w:tc>
        <w:tc>
          <w:tcPr>
            <w:tcW w:type="dxa" w:w="2976"/>
            <w:tcMar>
              <w:left w:type="dxa" w:w="0"/>
              <w:right w:type="dxa" w:w="0"/>
            </w:tcMar>
          </w:tcPr>
          <w:p w14:paraId="170A0000">
            <w:pPr>
              <w:pStyle w:val="Style_2"/>
              <w:ind w:firstLine="0" w:left="0"/>
              <w:jc w:val="left"/>
            </w:pPr>
            <w:r>
              <w:t>комплекс мероприятий в области выявления и тиражирования лучших практик по формированию туристского продукта;</w:t>
            </w:r>
          </w:p>
          <w:p w14:paraId="180A0000">
            <w:pPr>
              <w:pStyle w:val="Style_2"/>
              <w:ind w:firstLine="0" w:left="0"/>
              <w:jc w:val="left"/>
            </w:pPr>
            <w:r>
              <w:t>внедрение лучших мировых практик в сфере туризма, развитие информационно-коммуникационной инфраструктуры управления сферой туризма;</w:t>
            </w:r>
          </w:p>
          <w:p w14:paraId="190A0000">
            <w:pPr>
              <w:pStyle w:val="Style_2"/>
              <w:ind w:firstLine="0" w:left="0"/>
              <w:jc w:val="left"/>
            </w:pPr>
            <w:r>
              <w:t>создание и развитие туристской инфраструктуры;</w:t>
            </w:r>
          </w:p>
          <w:p w14:paraId="1A0A0000">
            <w:pPr>
              <w:pStyle w:val="Style_2"/>
              <w:ind w:firstLine="0" w:left="0"/>
              <w:jc w:val="left"/>
            </w:pPr>
            <w:r>
              <w:t>предоставление субсидий на грантовую поддержку общественных и предпринимательских инициатив, направленных на развитие внутреннего и въездного туризма;</w:t>
            </w:r>
          </w:p>
          <w:p w14:paraId="1B0A0000">
            <w:pPr>
              <w:pStyle w:val="Style_2"/>
              <w:ind w:firstLine="0" w:left="0"/>
              <w:jc w:val="left"/>
            </w:pPr>
            <w:r>
              <w:t>предоставление субсидий российским кредитным организациям на возмещение недополученных ими доходов по кредитам, выданным по льготной ставке инвесторам для реализации инвестиционных проектов, необходимых для устойчивого развития внутреннего и въездного туризма;</w:t>
            </w:r>
          </w:p>
          <w:p w14:paraId="1C0A0000">
            <w:pPr>
              <w:pStyle w:val="Style_2"/>
              <w:ind w:firstLine="0" w:left="0"/>
              <w:jc w:val="left"/>
            </w:pPr>
            <w:r>
              <w:t>создание и развитие туристских кластеров;</w:t>
            </w:r>
          </w:p>
          <w:p w14:paraId="1D0A0000">
            <w:pPr>
              <w:pStyle w:val="Style_2"/>
              <w:ind w:firstLine="0" w:left="0"/>
              <w:jc w:val="left"/>
            </w:pPr>
            <w:r>
              <w:t>приобретение технических средств, способствующих развитию внутреннего и въездного туризма;</w:t>
            </w:r>
          </w:p>
          <w:p w14:paraId="1E0A0000">
            <w:pPr>
              <w:pStyle w:val="Style_2"/>
              <w:ind w:firstLine="0" w:left="0"/>
              <w:jc w:val="left"/>
            </w:pPr>
            <w:r>
              <w:t>предоставление субсидий на государственную поддержку туроператоров</w:t>
            </w:r>
          </w:p>
        </w:tc>
        <w:tc>
          <w:tcPr>
            <w:tcW w:type="dxa" w:w="2771"/>
            <w:tcMar>
              <w:left w:type="dxa" w:w="0"/>
              <w:right w:type="dxa" w:w="0"/>
            </w:tcMar>
          </w:tcPr>
          <w:p w14:paraId="1F0A0000">
            <w:pPr>
              <w:pStyle w:val="Style_2"/>
              <w:ind w:firstLine="0" w:left="0"/>
              <w:jc w:val="left"/>
            </w:pPr>
            <w:r>
              <w:t>индекс доступности сферы внутреннего туризма для граждан Российской Федерации;</w:t>
            </w:r>
          </w:p>
          <w:p w14:paraId="200A0000">
            <w:pPr>
              <w:pStyle w:val="Style_2"/>
              <w:ind w:firstLine="0" w:left="0"/>
              <w:jc w:val="left"/>
            </w:pPr>
            <w:r>
              <w:t>численность лиц, размещенных в коллективных средствах размещения;</w:t>
            </w:r>
          </w:p>
          <w:p w14:paraId="210A0000">
            <w:pPr>
              <w:pStyle w:val="Style_2"/>
              <w:ind w:firstLine="0" w:left="0"/>
              <w:jc w:val="left"/>
            </w:pPr>
            <w:r>
              <w:t>объем инвестиций в основной капитал, привлеченных в туристскую инфраструктуру в рамках реализации мероприятий Программы (внебюджетные источники)</w:t>
            </w:r>
          </w:p>
        </w:tc>
      </w:tr>
      <w:tr>
        <w:tc>
          <w:tcPr>
            <w:tcW w:type="dxa" w:w="510"/>
            <w:tcMar>
              <w:left w:type="dxa" w:w="0"/>
              <w:right w:type="dxa" w:w="0"/>
            </w:tcMar>
          </w:tcPr>
          <w:p w14:paraId="220A0000">
            <w:pPr>
              <w:pStyle w:val="Style_2"/>
              <w:ind w:firstLine="0" w:left="0"/>
              <w:jc w:val="center"/>
            </w:pPr>
            <w:r>
              <w:t>79.</w:t>
            </w:r>
          </w:p>
        </w:tc>
        <w:tc>
          <w:tcPr>
            <w:tcW w:type="dxa" w:w="2410"/>
            <w:tcMar>
              <w:left w:type="dxa" w:w="0"/>
              <w:right w:type="dxa" w:w="0"/>
            </w:tcMar>
          </w:tcPr>
          <w:p w14:paraId="230A0000">
            <w:pPr>
              <w:pStyle w:val="Style_2"/>
              <w:ind w:firstLine="0" w:left="0"/>
              <w:jc w:val="left"/>
            </w:pPr>
            <w:r>
              <w:t>Е.Т4. Федеральный проект "Экспорт услуг"</w:t>
            </w:r>
          </w:p>
        </w:tc>
        <w:tc>
          <w:tcPr>
            <w:tcW w:type="dxa" w:w="1843"/>
            <w:tcMar>
              <w:left w:type="dxa" w:w="0"/>
              <w:right w:type="dxa" w:w="0"/>
            </w:tcMar>
          </w:tcPr>
          <w:p w14:paraId="240A0000">
            <w:pPr>
              <w:pStyle w:val="Style_2"/>
              <w:ind w:firstLine="0" w:left="0"/>
              <w:jc w:val="left"/>
            </w:pPr>
            <w:r>
              <w:t>Ростуризм</w:t>
            </w:r>
          </w:p>
        </w:tc>
        <w:tc>
          <w:tcPr>
            <w:tcW w:type="dxa" w:w="1134"/>
            <w:tcMar>
              <w:left w:type="dxa" w:w="0"/>
              <w:right w:type="dxa" w:w="0"/>
            </w:tcMar>
          </w:tcPr>
          <w:p w14:paraId="250A0000">
            <w:pPr>
              <w:pStyle w:val="Style_2"/>
              <w:ind w:firstLine="0" w:left="0"/>
              <w:jc w:val="center"/>
            </w:pPr>
            <w:r>
              <w:t>1 января 2020 г.</w:t>
            </w:r>
          </w:p>
        </w:tc>
        <w:tc>
          <w:tcPr>
            <w:tcW w:type="dxa" w:w="1134"/>
            <w:tcMar>
              <w:left w:type="dxa" w:w="0"/>
              <w:right w:type="dxa" w:w="0"/>
            </w:tcMar>
          </w:tcPr>
          <w:p w14:paraId="260A0000">
            <w:pPr>
              <w:pStyle w:val="Style_2"/>
              <w:ind w:firstLine="0" w:left="0"/>
              <w:jc w:val="center"/>
            </w:pPr>
            <w:r>
              <w:t>31 декабря 2024 г.</w:t>
            </w:r>
          </w:p>
        </w:tc>
        <w:tc>
          <w:tcPr>
            <w:tcW w:type="dxa" w:w="3402"/>
            <w:tcMar>
              <w:left w:type="dxa" w:w="0"/>
              <w:right w:type="dxa" w:w="0"/>
            </w:tcMar>
          </w:tcPr>
          <w:p w14:paraId="270A0000">
            <w:pPr>
              <w:pStyle w:val="Style_2"/>
              <w:ind w:firstLine="0" w:left="0"/>
              <w:jc w:val="left"/>
            </w:pPr>
            <w:r>
              <w:t>достижение показателя экспорта оказываемых услуг по статье "поездки" (включая медицинские услуги в России и образовательные услуги) в 2024 г. - не менее 15,47 млрд. долларов США</w:t>
            </w:r>
          </w:p>
        </w:tc>
        <w:tc>
          <w:tcPr>
            <w:tcW w:type="dxa" w:w="2976"/>
            <w:tcMar>
              <w:left w:type="dxa" w:w="0"/>
              <w:right w:type="dxa" w:w="0"/>
            </w:tcMar>
          </w:tcPr>
          <w:p w14:paraId="280A0000">
            <w:pPr>
              <w:pStyle w:val="Style_2"/>
              <w:ind w:firstLine="0" w:left="0"/>
              <w:jc w:val="left"/>
            </w:pPr>
            <w:r>
              <w:t>разработка и реализация комплекса мер по увеличению объема экспорта категории "поездки", в том числе возмещение части затрат туроператоров, связанных с предоставлением туристских услуг иностранным туристам;</w:t>
            </w:r>
          </w:p>
          <w:p w14:paraId="290A0000">
            <w:pPr>
              <w:pStyle w:val="Style_2"/>
              <w:ind w:firstLine="0" w:left="0"/>
              <w:jc w:val="left"/>
            </w:pPr>
            <w:r>
              <w:t>либерализация визового режима для иностранных туристов</w:t>
            </w:r>
          </w:p>
        </w:tc>
        <w:tc>
          <w:tcPr>
            <w:tcW w:type="dxa" w:w="2771"/>
            <w:tcMar>
              <w:left w:type="dxa" w:w="0"/>
              <w:right w:type="dxa" w:w="0"/>
            </w:tcMar>
          </w:tcPr>
          <w:p w14:paraId="2A0A0000">
            <w:pPr>
              <w:pStyle w:val="Style_2"/>
              <w:ind w:firstLine="0" w:left="0"/>
              <w:jc w:val="left"/>
            </w:pPr>
            <w:r>
              <w:t>экспорт услуг по статье "поездки" (включает медицинские услуги в России и образовательные услуги)</w:t>
            </w:r>
          </w:p>
        </w:tc>
      </w:tr>
      <w:tr>
        <w:tc>
          <w:tcPr>
            <w:tcW w:type="dxa" w:w="16180"/>
            <w:gridSpan w:val="8"/>
            <w:tcMar>
              <w:left w:type="dxa" w:w="0"/>
              <w:right w:type="dxa" w:w="0"/>
            </w:tcMar>
          </w:tcPr>
          <w:p w14:paraId="2B0A0000">
            <w:pPr>
              <w:pStyle w:val="Style_2"/>
              <w:ind w:firstLine="0" w:left="0"/>
              <w:jc w:val="center"/>
              <w:outlineLvl w:val="2"/>
            </w:pPr>
            <w:r>
              <w:rPr>
                <w:color w:val="0000FF"/>
              </w:rPr>
              <w:fldChar w:fldCharType="begin"/>
            </w:r>
            <w:r>
              <w:rPr>
                <w:color w:val="0000FF"/>
              </w:rPr>
              <w:instrText>HYPERLINK \l "Par1033" \o "ПАСПОРТ"</w:instrText>
            </w:r>
            <w:r>
              <w:rPr>
                <w:color w:val="0000FF"/>
              </w:rPr>
              <w:fldChar w:fldCharType="separate"/>
            </w:r>
            <w:r>
              <w:rPr>
                <w:color w:val="0000FF"/>
              </w:rPr>
              <w:t>Подпрограмма Ж</w:t>
            </w:r>
            <w:r>
              <w:rPr>
                <w:color w:val="0000FF"/>
              </w:rPr>
              <w:fldChar w:fldCharType="end"/>
            </w:r>
            <w:r>
              <w:t xml:space="preserve"> "Управление федеральным имуществом"</w:t>
            </w:r>
          </w:p>
        </w:tc>
      </w:tr>
      <w:tr>
        <w:tc>
          <w:tcPr>
            <w:tcW w:type="dxa" w:w="510"/>
            <w:tcMar>
              <w:left w:type="dxa" w:w="0"/>
              <w:right w:type="dxa" w:w="0"/>
            </w:tcMar>
          </w:tcPr>
          <w:p w14:paraId="2C0A0000">
            <w:pPr>
              <w:pStyle w:val="Style_2"/>
              <w:ind w:firstLine="0" w:left="0"/>
              <w:jc w:val="center"/>
            </w:pPr>
            <w:r>
              <w:t>80.</w:t>
            </w:r>
          </w:p>
        </w:tc>
        <w:tc>
          <w:tcPr>
            <w:tcW w:type="dxa" w:w="2410"/>
            <w:tcMar>
              <w:left w:type="dxa" w:w="0"/>
              <w:right w:type="dxa" w:w="0"/>
            </w:tcMar>
          </w:tcPr>
          <w:p w14:paraId="2D0A0000">
            <w:pPr>
              <w:pStyle w:val="Style_2"/>
              <w:ind w:firstLine="0" w:left="0"/>
              <w:jc w:val="left"/>
            </w:pPr>
            <w:r>
              <w:t>Основное мероприятие Ж.1. Развитие федеральной государственной информационно-аналитической системы "Единая система управления государственным имуществом"</w:t>
            </w:r>
          </w:p>
        </w:tc>
        <w:tc>
          <w:tcPr>
            <w:tcW w:type="dxa" w:w="1843"/>
            <w:tcMar>
              <w:left w:type="dxa" w:w="0"/>
              <w:right w:type="dxa" w:w="0"/>
            </w:tcMar>
          </w:tcPr>
          <w:p w14:paraId="2E0A0000">
            <w:pPr>
              <w:pStyle w:val="Style_2"/>
              <w:ind w:firstLine="0" w:left="0"/>
              <w:jc w:val="left"/>
            </w:pPr>
            <w:r>
              <w:t>Росимущество</w:t>
            </w:r>
          </w:p>
        </w:tc>
        <w:tc>
          <w:tcPr>
            <w:tcW w:type="dxa" w:w="1134"/>
            <w:tcMar>
              <w:left w:type="dxa" w:w="0"/>
              <w:right w:type="dxa" w:w="0"/>
            </w:tcMar>
          </w:tcPr>
          <w:p w14:paraId="2F0A0000">
            <w:pPr>
              <w:pStyle w:val="Style_2"/>
              <w:ind w:firstLine="0" w:left="0"/>
              <w:jc w:val="center"/>
            </w:pPr>
            <w:r>
              <w:t>1 января 2020 г.</w:t>
            </w:r>
          </w:p>
        </w:tc>
        <w:tc>
          <w:tcPr>
            <w:tcW w:type="dxa" w:w="1134"/>
            <w:tcMar>
              <w:left w:type="dxa" w:w="0"/>
              <w:right w:type="dxa" w:w="0"/>
            </w:tcMar>
          </w:tcPr>
          <w:p w14:paraId="300A0000">
            <w:pPr>
              <w:pStyle w:val="Style_2"/>
              <w:ind w:firstLine="0" w:left="0"/>
              <w:jc w:val="center"/>
            </w:pPr>
            <w:r>
              <w:t>31 декабря 2024 г.</w:t>
            </w:r>
          </w:p>
        </w:tc>
        <w:tc>
          <w:tcPr>
            <w:tcW w:type="dxa" w:w="3402"/>
            <w:tcMar>
              <w:left w:type="dxa" w:w="0"/>
              <w:right w:type="dxa" w:w="0"/>
            </w:tcMar>
          </w:tcPr>
          <w:p w14:paraId="310A0000">
            <w:pPr>
              <w:pStyle w:val="Style_2"/>
              <w:ind w:firstLine="0" w:left="0"/>
              <w:jc w:val="left"/>
            </w:pPr>
            <w:r>
              <w:t>создана к 2024 году актуальная интегрированная база сведений обо всех объектах федерального имущества (за исключением сведений, составляющих государственную тайну), а также обращенного в собственность государства и иного изъятого имущества, основанная на первичных данных иных информационных систем, содержащих сведения о таком имуществе, необходимая для принятия управленческих решений в отношении такого имущества</w:t>
            </w:r>
          </w:p>
        </w:tc>
        <w:tc>
          <w:tcPr>
            <w:tcW w:type="dxa" w:w="2976"/>
            <w:tcMar>
              <w:left w:type="dxa" w:w="0"/>
              <w:right w:type="dxa" w:w="0"/>
            </w:tcMar>
          </w:tcPr>
          <w:p w14:paraId="320A0000">
            <w:pPr>
              <w:pStyle w:val="Style_2"/>
              <w:ind w:firstLine="0" w:left="0"/>
              <w:jc w:val="left"/>
            </w:pPr>
            <w:r>
              <w:t>интеграция федеральной государственной информационно-аналитической системы "Единая система управления государственным имуществом" с информационными системами федеральных органов исполнительной власти (Федерального казначейства, ФССП России, Росреестра, ФНС России, ФТС России, Роспатента, МВД России, МЧС России, Минкультуры России, Росморречфлота, Росавиации);</w:t>
            </w:r>
          </w:p>
          <w:p w14:paraId="330A0000">
            <w:pPr>
              <w:pStyle w:val="Style_2"/>
              <w:ind w:firstLine="0" w:left="0"/>
              <w:jc w:val="left"/>
            </w:pPr>
            <w:r>
              <w:t>автоматизация судебной работы Росимущества и его территориальных органов</w:t>
            </w:r>
          </w:p>
        </w:tc>
        <w:tc>
          <w:tcPr>
            <w:tcW w:type="dxa" w:w="2771"/>
            <w:tcMar>
              <w:left w:type="dxa" w:w="0"/>
              <w:right w:type="dxa" w:w="0"/>
            </w:tcMar>
          </w:tcPr>
          <w:p w14:paraId="340A0000">
            <w:pPr>
              <w:pStyle w:val="Style_2"/>
              <w:ind w:firstLine="0" w:left="0"/>
              <w:jc w:val="left"/>
            </w:pPr>
            <w:r>
              <w:t>коэффициент распоряжения движимым имуществом, обращенным в собственность государства в течение года (соотношение количества позиций движимого имущества, обращенного в собственность государства, выбывшего по результатам распоряжения им (переработка, реализация или уничтожение) за отчетный год, к суммарному количеству позиций движимого имущества, обращенного в собственность государства, находящихся на остатке на начало года и поступивших в течение года);</w:t>
            </w:r>
          </w:p>
          <w:p w14:paraId="350A0000">
            <w:pPr>
              <w:pStyle w:val="Style_2"/>
              <w:ind w:firstLine="0" w:left="0"/>
              <w:jc w:val="left"/>
            </w:pPr>
            <w:r>
              <w:t>доля акционерных обществ, более 50% голосующих акций которых принадлежит Российской Федерации, получивших чистую прибыль по итогам финансового года (по данным годовой отчетности обществ без учета итогов аудита их деятельности), от общего количества акционерных обществ, более 50% голосующих акций которых принадлежит Российской Федерации;</w:t>
            </w:r>
          </w:p>
          <w:p w14:paraId="360A0000">
            <w:pPr>
              <w:pStyle w:val="Style_2"/>
              <w:ind w:firstLine="0" w:left="0"/>
              <w:jc w:val="left"/>
            </w:pPr>
            <w:r>
              <w:t>рост доходности от управления федеральным имуществом по отношению к уровню 2018 года</w:t>
            </w:r>
          </w:p>
        </w:tc>
      </w:tr>
      <w:tr>
        <w:tc>
          <w:tcPr>
            <w:tcW w:type="dxa" w:w="510"/>
            <w:tcMar>
              <w:left w:type="dxa" w:w="0"/>
              <w:right w:type="dxa" w:w="0"/>
            </w:tcMar>
          </w:tcPr>
          <w:p w14:paraId="370A0000">
            <w:pPr>
              <w:pStyle w:val="Style_2"/>
              <w:ind w:firstLine="0" w:left="0"/>
              <w:jc w:val="center"/>
            </w:pPr>
            <w:r>
              <w:t>81.</w:t>
            </w:r>
          </w:p>
        </w:tc>
        <w:tc>
          <w:tcPr>
            <w:tcW w:type="dxa" w:w="2410"/>
            <w:tcMar>
              <w:left w:type="dxa" w:w="0"/>
              <w:right w:type="dxa" w:w="0"/>
            </w:tcMar>
          </w:tcPr>
          <w:p w14:paraId="380A0000">
            <w:pPr>
              <w:pStyle w:val="Style_2"/>
              <w:ind w:firstLine="0" w:left="0"/>
              <w:jc w:val="left"/>
            </w:pPr>
            <w:r>
              <w:t>Основное мероприятие Ж.2. Инвентаризация и вовлечение в гражданско-правовые отношения объектов имущества, составляющего казну Российской Федерации, и обеспечение сохранности имущества, ограниченного в обороте</w:t>
            </w:r>
          </w:p>
        </w:tc>
        <w:tc>
          <w:tcPr>
            <w:tcW w:type="dxa" w:w="1843"/>
            <w:tcMar>
              <w:left w:type="dxa" w:w="0"/>
              <w:right w:type="dxa" w:w="0"/>
            </w:tcMar>
          </w:tcPr>
          <w:p w14:paraId="390A0000">
            <w:pPr>
              <w:pStyle w:val="Style_2"/>
              <w:ind w:firstLine="0" w:left="0"/>
              <w:jc w:val="left"/>
            </w:pPr>
            <w:r>
              <w:t>Росимущество</w:t>
            </w:r>
          </w:p>
        </w:tc>
        <w:tc>
          <w:tcPr>
            <w:tcW w:type="dxa" w:w="1134"/>
            <w:tcMar>
              <w:left w:type="dxa" w:w="0"/>
              <w:right w:type="dxa" w:w="0"/>
            </w:tcMar>
          </w:tcPr>
          <w:p w14:paraId="3A0A0000">
            <w:pPr>
              <w:pStyle w:val="Style_2"/>
              <w:ind w:firstLine="0" w:left="0"/>
              <w:jc w:val="center"/>
            </w:pPr>
            <w:r>
              <w:t>1 января 2020 г.</w:t>
            </w:r>
          </w:p>
        </w:tc>
        <w:tc>
          <w:tcPr>
            <w:tcW w:type="dxa" w:w="1134"/>
            <w:tcMar>
              <w:left w:type="dxa" w:w="0"/>
              <w:right w:type="dxa" w:w="0"/>
            </w:tcMar>
          </w:tcPr>
          <w:p w14:paraId="3B0A0000">
            <w:pPr>
              <w:pStyle w:val="Style_2"/>
              <w:ind w:firstLine="0" w:left="0"/>
              <w:jc w:val="center"/>
            </w:pPr>
            <w:r>
              <w:t>31 декабря 2024 г.</w:t>
            </w:r>
          </w:p>
        </w:tc>
        <w:tc>
          <w:tcPr>
            <w:tcW w:type="dxa" w:w="3402"/>
            <w:tcMar>
              <w:left w:type="dxa" w:w="0"/>
              <w:right w:type="dxa" w:w="0"/>
            </w:tcMar>
          </w:tcPr>
          <w:p w14:paraId="3C0A0000">
            <w:pPr>
              <w:pStyle w:val="Style_2"/>
              <w:ind w:firstLine="0" w:left="0"/>
              <w:jc w:val="left"/>
            </w:pPr>
            <w:r>
              <w:t>проведена инвентаризация объектов имущества, составляющего государственную казну Российской Федерации;</w:t>
            </w:r>
          </w:p>
          <w:p w14:paraId="3D0A0000">
            <w:pPr>
              <w:pStyle w:val="Style_2"/>
              <w:ind w:firstLine="0" w:left="0"/>
              <w:jc w:val="left"/>
            </w:pPr>
            <w:r>
              <w:t>обеспечено увеличение доли объектов имущества государственной казны Российской Федерации, вовлеченных в хозяйственный оборот, не менее 20 процентов от общего количества объектов имущества государственной казны Российской Федерации на конец 2024 года (без учета земельных участков, акций, долей (вкладов) в уставных (складочных) капиталах хозяйственных обществ и товариществ, иного особо ценного движимого имущества, первоначальная стоимость единицы которого меньше 500/200 тыс. рублей, и оборотных активов (независимо от их стоимости), учитываемых как единые объекты);</w:t>
            </w:r>
          </w:p>
          <w:p w14:paraId="3E0A0000">
            <w:pPr>
              <w:pStyle w:val="Style_2"/>
              <w:ind w:firstLine="0" w:left="0"/>
              <w:jc w:val="left"/>
            </w:pPr>
            <w:r>
              <w:t>обеспечен рост поступлений в федеральный бюджет от сдачи в аренду федерального недвижимого имущества;</w:t>
            </w:r>
          </w:p>
          <w:p w14:paraId="3F0A0000">
            <w:pPr>
              <w:pStyle w:val="Style_2"/>
              <w:ind w:firstLine="0" w:left="0"/>
              <w:jc w:val="left"/>
            </w:pPr>
            <w:r>
              <w:t>обеспечена сохранность объектов имущества (в том числе ограниченного в обороте), составляющего государственную казну Российской Федерации, до вовлечения в хозяйственный оборот, передачи правообладателю</w:t>
            </w:r>
          </w:p>
        </w:tc>
        <w:tc>
          <w:tcPr>
            <w:tcW w:type="dxa" w:w="2976"/>
            <w:tcMar>
              <w:left w:type="dxa" w:w="0"/>
              <w:right w:type="dxa" w:w="0"/>
            </w:tcMar>
          </w:tcPr>
          <w:p w14:paraId="400A0000">
            <w:pPr>
              <w:pStyle w:val="Style_2"/>
              <w:ind w:firstLine="0" w:left="0"/>
              <w:jc w:val="left"/>
            </w:pPr>
            <w:r>
              <w:t>проведение сплошной инвентаризации объектов имущества, составляющего государственную казну Российской Федерации;</w:t>
            </w:r>
          </w:p>
          <w:p w14:paraId="410A0000">
            <w:pPr>
              <w:pStyle w:val="Style_2"/>
              <w:ind w:firstLine="0" w:left="0"/>
              <w:jc w:val="left"/>
            </w:pPr>
            <w:r>
              <w:t>заключение рамочных соглашений об обмене сведениями в отношении объектов публичной собственности с субъектами Российской Федерации и муниципальными образованиями;</w:t>
            </w:r>
          </w:p>
          <w:p w14:paraId="420A0000">
            <w:pPr>
              <w:pStyle w:val="Style_2"/>
              <w:ind w:firstLine="0" w:left="0"/>
              <w:jc w:val="left"/>
            </w:pPr>
            <w:r>
              <w:t>вовлечение объектов имущества, составляющих государственную казну Российской Федерации, в хозяйственный оборот, в том числе поддержка субъектов малого и среднего предпринимательства, поддержка религиозных организаций, социально значимых некоммерческих организаций и предоставление объектов в аренду;</w:t>
            </w:r>
          </w:p>
          <w:p w14:paraId="430A0000">
            <w:pPr>
              <w:pStyle w:val="Style_2"/>
              <w:ind w:firstLine="0" w:left="0"/>
              <w:jc w:val="left"/>
            </w:pPr>
            <w:r>
              <w:t>реализация планов-графиков продажи объектов федерального имущества, составляющего казну Российской Федерации, в рамках исполнения прогнозного плана (программы) приватизации федерального имущества;</w:t>
            </w:r>
          </w:p>
          <w:p w14:paraId="440A0000">
            <w:pPr>
              <w:pStyle w:val="Style_2"/>
              <w:ind w:firstLine="0" w:left="0"/>
              <w:jc w:val="left"/>
            </w:pPr>
            <w:r>
              <w:t>содержание, обслуживание, охрана и ремонт объектов имущества (в том числе ограниченного в обороте), составляющего государственную казну Российской Федерации</w:t>
            </w:r>
          </w:p>
        </w:tc>
        <w:tc>
          <w:tcPr>
            <w:tcW w:type="dxa" w:w="2771"/>
            <w:tcMar>
              <w:left w:type="dxa" w:w="0"/>
              <w:right w:type="dxa" w:w="0"/>
            </w:tcMar>
          </w:tcPr>
          <w:p w14:paraId="450A0000">
            <w:pPr>
              <w:pStyle w:val="Style_2"/>
              <w:ind w:firstLine="0" w:left="0"/>
              <w:jc w:val="left"/>
            </w:pPr>
            <w:r>
              <w:t>доля объектов имущества государственной казны Российской Федерации, вовлеченных в хозяйственный оборот, от общего количества объектов имущества государственной казны Российской Федерации на конец отчетного года (без учета земельных участков, акций, долей (вкладов) в уставных (складочных) капиталах хозяйственных обществ и товариществ, иного особо ценного движимого имущества, первоначальная стоимость единицы которого меньше 500/200 тыс. рублей, и оборотных активов (независимо от их стоимости), учитываемых как единые объекты);</w:t>
            </w:r>
          </w:p>
          <w:p w14:paraId="460A0000">
            <w:pPr>
              <w:pStyle w:val="Style_2"/>
              <w:ind w:firstLine="0" w:left="0"/>
              <w:jc w:val="left"/>
            </w:pPr>
            <w:r>
              <w:t>рост доходности от управления федеральным имуществом по отношению к уровню 2018 года</w:t>
            </w:r>
          </w:p>
        </w:tc>
      </w:tr>
      <w:tr>
        <w:tc>
          <w:tcPr>
            <w:tcW w:type="dxa" w:w="510"/>
            <w:tcMar>
              <w:left w:type="dxa" w:w="0"/>
              <w:right w:type="dxa" w:w="0"/>
            </w:tcMar>
          </w:tcPr>
          <w:p w14:paraId="470A0000">
            <w:pPr>
              <w:pStyle w:val="Style_2"/>
              <w:ind w:firstLine="0" w:left="0"/>
              <w:jc w:val="center"/>
            </w:pPr>
            <w:r>
              <w:t>82.</w:t>
            </w:r>
          </w:p>
        </w:tc>
        <w:tc>
          <w:tcPr>
            <w:tcW w:type="dxa" w:w="2410"/>
            <w:tcMar>
              <w:left w:type="dxa" w:w="0"/>
              <w:right w:type="dxa" w:w="0"/>
            </w:tcMar>
          </w:tcPr>
          <w:p w14:paraId="480A0000">
            <w:pPr>
              <w:pStyle w:val="Style_2"/>
              <w:ind w:firstLine="0" w:left="0"/>
              <w:jc w:val="left"/>
            </w:pPr>
            <w:r>
              <w:t>Основное мероприятие Ж.3. Инвентаризация и вовлечение земельных участков в гражданско-правовые отношения</w:t>
            </w:r>
          </w:p>
        </w:tc>
        <w:tc>
          <w:tcPr>
            <w:tcW w:type="dxa" w:w="1843"/>
            <w:tcMar>
              <w:left w:type="dxa" w:w="0"/>
              <w:right w:type="dxa" w:w="0"/>
            </w:tcMar>
          </w:tcPr>
          <w:p w14:paraId="490A0000">
            <w:pPr>
              <w:pStyle w:val="Style_2"/>
              <w:ind w:firstLine="0" w:left="0"/>
              <w:jc w:val="left"/>
            </w:pPr>
            <w:r>
              <w:t>Росимущество</w:t>
            </w:r>
          </w:p>
        </w:tc>
        <w:tc>
          <w:tcPr>
            <w:tcW w:type="dxa" w:w="1134"/>
            <w:tcMar>
              <w:left w:type="dxa" w:w="0"/>
              <w:right w:type="dxa" w:w="0"/>
            </w:tcMar>
          </w:tcPr>
          <w:p w14:paraId="4A0A0000">
            <w:pPr>
              <w:pStyle w:val="Style_2"/>
              <w:ind w:firstLine="0" w:left="0"/>
              <w:jc w:val="center"/>
            </w:pPr>
            <w:r>
              <w:t>1 января 2020 г.</w:t>
            </w:r>
          </w:p>
        </w:tc>
        <w:tc>
          <w:tcPr>
            <w:tcW w:type="dxa" w:w="1134"/>
            <w:tcMar>
              <w:left w:type="dxa" w:w="0"/>
              <w:right w:type="dxa" w:w="0"/>
            </w:tcMar>
          </w:tcPr>
          <w:p w14:paraId="4B0A0000">
            <w:pPr>
              <w:pStyle w:val="Style_2"/>
              <w:ind w:firstLine="0" w:left="0"/>
              <w:jc w:val="center"/>
            </w:pPr>
            <w:r>
              <w:t>31 декабря 2024 г.</w:t>
            </w:r>
          </w:p>
        </w:tc>
        <w:tc>
          <w:tcPr>
            <w:tcW w:type="dxa" w:w="3402"/>
            <w:tcMar>
              <w:left w:type="dxa" w:w="0"/>
              <w:right w:type="dxa" w:w="0"/>
            </w:tcMar>
          </w:tcPr>
          <w:p w14:paraId="4C0A0000">
            <w:pPr>
              <w:pStyle w:val="Style_2"/>
              <w:ind w:firstLine="0" w:left="0"/>
              <w:jc w:val="left"/>
            </w:pPr>
            <w:r>
              <w:t>обеспечено формирование, уточнение границ земельных участков и внесение сведений о границах земельных участков в Единый государственный реестр недвижимости площадью не менее 100 тыс. га ежегодно;</w:t>
            </w:r>
          </w:p>
          <w:p w14:paraId="4D0A0000">
            <w:pPr>
              <w:pStyle w:val="Style_2"/>
              <w:ind w:firstLine="0" w:left="0"/>
              <w:jc w:val="left"/>
            </w:pPr>
            <w:r>
              <w:t>сокращены к 2024 году более чем на 60 процентов площади казенных земельных участков, не вовлеченных в хозяйственный оборот (относительно 2012 года);</w:t>
            </w:r>
          </w:p>
          <w:p w14:paraId="4E0A0000">
            <w:pPr>
              <w:pStyle w:val="Style_2"/>
              <w:ind w:firstLine="0" w:left="0"/>
              <w:jc w:val="left"/>
            </w:pPr>
            <w:r>
              <w:t>обеспечен рост поступлений в федеральный бюджет от сдачи в аренду федерального недвижимого имущества;</w:t>
            </w:r>
          </w:p>
          <w:p w14:paraId="4F0A0000">
            <w:pPr>
              <w:pStyle w:val="Style_2"/>
              <w:ind w:firstLine="0" w:left="0"/>
              <w:jc w:val="left"/>
            </w:pPr>
            <w:r>
              <w:t>предоставлены земельные участки федеральным учреждениям и предприятиям, а также организациям в целях реализации масштабных социально-экономических программ</w:t>
            </w:r>
          </w:p>
        </w:tc>
        <w:tc>
          <w:tcPr>
            <w:tcW w:type="dxa" w:w="2976"/>
            <w:tcMar>
              <w:left w:type="dxa" w:w="0"/>
              <w:right w:type="dxa" w:w="0"/>
            </w:tcMar>
          </w:tcPr>
          <w:p w14:paraId="500A0000">
            <w:pPr>
              <w:pStyle w:val="Style_2"/>
              <w:ind w:firstLine="0" w:left="0"/>
              <w:jc w:val="left"/>
            </w:pPr>
            <w:r>
              <w:t>проведение мероприятий по выявлению земельных участков, установлению границ и оформлению земельно-правовых отношений на земельные участки;</w:t>
            </w:r>
          </w:p>
          <w:p w14:paraId="510A0000">
            <w:pPr>
              <w:pStyle w:val="Style_2"/>
              <w:ind w:firstLine="0" w:left="0"/>
              <w:jc w:val="left"/>
            </w:pPr>
            <w:r>
              <w:t>реализация планов-графиков по предоставлению в аренду земельных участков, находящихся в федеральной собственности (за исключением земельных участков федеральных бюджетных и автономных учреждений);</w:t>
            </w:r>
          </w:p>
          <w:p w14:paraId="520A0000">
            <w:pPr>
              <w:pStyle w:val="Style_2"/>
              <w:ind w:firstLine="0" w:left="0"/>
              <w:jc w:val="left"/>
            </w:pPr>
            <w:r>
              <w:t>отражение объектов недвижимого имущества, находящихся в федеральной собственности (земельных участков, свободных от прав третьих лиц, и объектов имущества, готовых к вовлечению в хозяйственный оборот), находящемся в федеральной собственности, в том числе для субъектов малого и среднего предпринимательства, на публичной кадастровой карте;</w:t>
            </w:r>
          </w:p>
          <w:p w14:paraId="530A0000">
            <w:pPr>
              <w:pStyle w:val="Style_2"/>
              <w:ind w:firstLine="0" w:left="0"/>
              <w:jc w:val="left"/>
            </w:pPr>
            <w:r>
              <w:t>предоставление земельных участков федеральным учреждениям и предприятиям, а также организациям в целях реализации масштабных социально-экономических программ</w:t>
            </w:r>
          </w:p>
        </w:tc>
        <w:tc>
          <w:tcPr>
            <w:tcW w:type="dxa" w:w="2771"/>
            <w:tcMar>
              <w:left w:type="dxa" w:w="0"/>
              <w:right w:type="dxa" w:w="0"/>
            </w:tcMar>
          </w:tcPr>
          <w:p w14:paraId="540A0000">
            <w:pPr>
              <w:pStyle w:val="Style_2"/>
              <w:ind w:firstLine="0" w:left="0"/>
              <w:jc w:val="left"/>
            </w:pPr>
            <w:r>
              <w:t>процент сокращения площади земельных участков государственной казны Российской Федерации, не вовлеченных в хозяйственный оборот, по отношению к площади земельных участков государственной казны Российской Федерации в 2012 году (за исключением земельных участков, изъятых из оборота и ограниченных в обороте);</w:t>
            </w:r>
          </w:p>
          <w:p w14:paraId="550A0000">
            <w:pPr>
              <w:pStyle w:val="Style_2"/>
              <w:ind w:firstLine="0" w:left="0"/>
              <w:jc w:val="left"/>
            </w:pPr>
            <w:r>
              <w:t>площадь земельных участков, находящихся в федеральной собственности, в отношении которых сформированы и уточнены границы, а также внесены сведения в Единый государственный реестр недвижимости;</w:t>
            </w:r>
          </w:p>
          <w:p w14:paraId="560A0000">
            <w:pPr>
              <w:pStyle w:val="Style_2"/>
              <w:ind w:firstLine="0" w:left="0"/>
              <w:jc w:val="left"/>
            </w:pPr>
            <w:r>
              <w:t>рост доходности от управления федеральным имуществом по отношению к уровню 2018 года</w:t>
            </w:r>
          </w:p>
        </w:tc>
      </w:tr>
      <w:tr>
        <w:tc>
          <w:tcPr>
            <w:tcW w:type="dxa" w:w="510"/>
            <w:tcMar>
              <w:left w:type="dxa" w:w="0"/>
              <w:right w:type="dxa" w:w="0"/>
            </w:tcMar>
          </w:tcPr>
          <w:p w14:paraId="570A0000">
            <w:pPr>
              <w:pStyle w:val="Style_2"/>
              <w:ind w:firstLine="0" w:left="0"/>
              <w:jc w:val="center"/>
            </w:pPr>
            <w:r>
              <w:t>83.</w:t>
            </w:r>
          </w:p>
        </w:tc>
        <w:tc>
          <w:tcPr>
            <w:tcW w:type="dxa" w:w="2410"/>
            <w:tcMar>
              <w:left w:type="dxa" w:w="0"/>
              <w:right w:type="dxa" w:w="0"/>
            </w:tcMar>
          </w:tcPr>
          <w:p w14:paraId="580A0000">
            <w:pPr>
              <w:pStyle w:val="Style_2"/>
              <w:ind w:firstLine="0" w:left="0"/>
              <w:jc w:val="left"/>
            </w:pPr>
            <w:r>
              <w:t>Основное мероприятие Ж.4. Повышение эффективности управления организациями с государственным участием и оптимизация их состава</w:t>
            </w:r>
          </w:p>
        </w:tc>
        <w:tc>
          <w:tcPr>
            <w:tcW w:type="dxa" w:w="1843"/>
            <w:tcMar>
              <w:left w:type="dxa" w:w="0"/>
              <w:right w:type="dxa" w:w="0"/>
            </w:tcMar>
          </w:tcPr>
          <w:p w14:paraId="590A0000">
            <w:pPr>
              <w:pStyle w:val="Style_2"/>
              <w:ind w:firstLine="0" w:left="0"/>
              <w:jc w:val="left"/>
            </w:pPr>
            <w:r>
              <w:t>Росимущество</w:t>
            </w:r>
          </w:p>
        </w:tc>
        <w:tc>
          <w:tcPr>
            <w:tcW w:type="dxa" w:w="1134"/>
            <w:tcMar>
              <w:left w:type="dxa" w:w="0"/>
              <w:right w:type="dxa" w:w="0"/>
            </w:tcMar>
          </w:tcPr>
          <w:p w14:paraId="5A0A0000">
            <w:pPr>
              <w:pStyle w:val="Style_2"/>
              <w:ind w:firstLine="0" w:left="0"/>
              <w:jc w:val="center"/>
            </w:pPr>
            <w:r>
              <w:t>1 января 2020 г.</w:t>
            </w:r>
          </w:p>
        </w:tc>
        <w:tc>
          <w:tcPr>
            <w:tcW w:type="dxa" w:w="1134"/>
            <w:tcMar>
              <w:left w:type="dxa" w:w="0"/>
              <w:right w:type="dxa" w:w="0"/>
            </w:tcMar>
          </w:tcPr>
          <w:p w14:paraId="5B0A0000">
            <w:pPr>
              <w:pStyle w:val="Style_2"/>
              <w:ind w:firstLine="0" w:left="0"/>
              <w:jc w:val="center"/>
            </w:pPr>
            <w:r>
              <w:t>31 декабря 2024 г.</w:t>
            </w:r>
          </w:p>
        </w:tc>
        <w:tc>
          <w:tcPr>
            <w:tcW w:type="dxa" w:w="3402"/>
            <w:tcMar>
              <w:left w:type="dxa" w:w="0"/>
              <w:right w:type="dxa" w:w="0"/>
            </w:tcMar>
          </w:tcPr>
          <w:p w14:paraId="5C0A0000">
            <w:pPr>
              <w:pStyle w:val="Style_2"/>
              <w:ind w:firstLine="0" w:left="0"/>
              <w:jc w:val="left"/>
            </w:pPr>
            <w:r>
              <w:t>осуществлен корпоративный контроль за реализацией задач, отраженных в программно-целевых документах хозяйственных обществ с государственным участием;</w:t>
            </w:r>
          </w:p>
          <w:p w14:paraId="5D0A0000">
            <w:pPr>
              <w:pStyle w:val="Style_2"/>
              <w:ind w:firstLine="0" w:left="0"/>
              <w:jc w:val="left"/>
            </w:pPr>
            <w:r>
              <w:t>обеспечено ежегодное увеличение не менее 10 процентов количества акционерных обществ, более 50% голосующих акций которых принадлежит Российской Федерации, получивших чистую прибыль по итогам финансового года;</w:t>
            </w:r>
          </w:p>
          <w:p w14:paraId="5E0A0000">
            <w:pPr>
              <w:pStyle w:val="Style_2"/>
              <w:ind w:firstLine="0" w:left="0"/>
              <w:jc w:val="left"/>
            </w:pPr>
            <w:r>
              <w:t>к 2024 году сведено к минимуму участие государства в деятельности коммерческих компаний на конкурентных рынках, обеспечено ежегодное сокращение количества организаций с государственным участием</w:t>
            </w:r>
          </w:p>
        </w:tc>
        <w:tc>
          <w:tcPr>
            <w:tcW w:type="dxa" w:w="2976"/>
            <w:tcMar>
              <w:left w:type="dxa" w:w="0"/>
              <w:right w:type="dxa" w:w="0"/>
            </w:tcMar>
          </w:tcPr>
          <w:p w14:paraId="5F0A0000">
            <w:pPr>
              <w:pStyle w:val="Style_2"/>
              <w:ind w:firstLine="0" w:left="0"/>
              <w:jc w:val="left"/>
            </w:pPr>
            <w:r>
              <w:t>повышение системы прозрачности продажи непрофильных активов акционерных обществ с государственным участием путем обязательного размещения такой информации на официальном сайте Росимущества в информационно-телекоммуникационной сети "Интернет";</w:t>
            </w:r>
          </w:p>
          <w:p w14:paraId="600A0000">
            <w:pPr>
              <w:pStyle w:val="Style_2"/>
              <w:ind w:firstLine="0" w:left="0"/>
              <w:jc w:val="left"/>
            </w:pPr>
            <w:r>
              <w:t xml:space="preserve">мониторинг реализации долгосрочных программ развития акционерных обществ с государственным участием, включенных в перечни, утвержденные </w:t>
            </w:r>
            <w:r>
              <w:rPr>
                <w:color w:val="0000FF"/>
              </w:rPr>
              <w:fldChar w:fldCharType="begin"/>
            </w:r>
            <w:r>
              <w:rPr>
                <w:color w:val="0000FF"/>
              </w:rPr>
              <w:instrText>HYPERLINK "consultantplus://offline/ref=050E39F30EB3D255A5C7E15D718C467C7A127D155F891CFF207FAF8B8FBF457334BC12178305033A8D28840470C8sCH" \o "Распоряжение Правительства РФ от 23.01.2003 N 91-р (ред. от 20.03.2020) &lt;О перечне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Федерации&gt;{КонсультантПлюс}"</w:instrText>
            </w:r>
            <w:r>
              <w:rPr>
                <w:color w:val="0000FF"/>
              </w:rPr>
              <w:fldChar w:fldCharType="separate"/>
            </w:r>
            <w:r>
              <w:rPr>
                <w:color w:val="0000FF"/>
              </w:rPr>
              <w:t>распоряжением</w:t>
            </w:r>
            <w:r>
              <w:rPr>
                <w:color w:val="0000FF"/>
              </w:rPr>
              <w:fldChar w:fldCharType="end"/>
            </w:r>
            <w:r>
              <w:t xml:space="preserve"> Правительства Российской Федерации от 23 января 2003 г. N 91-р;</w:t>
            </w:r>
          </w:p>
          <w:p w14:paraId="610A0000">
            <w:pPr>
              <w:pStyle w:val="Style_2"/>
              <w:ind w:firstLine="0" w:left="0"/>
              <w:jc w:val="left"/>
            </w:pPr>
            <w:r>
              <w:t>инвентаризация и актуализация действующих директив Правительства Российской Федерации, в том числе проверка проектов директив Правительства Российской Федерации на предмет их дублирования действующим директивам Правительства Российской Федерации;</w:t>
            </w:r>
          </w:p>
          <w:p w14:paraId="620A0000">
            <w:pPr>
              <w:pStyle w:val="Style_2"/>
              <w:ind w:firstLine="0" w:left="0"/>
              <w:jc w:val="left"/>
            </w:pPr>
            <w:r>
              <w:t>мониторинг исполнения действующих поручений и директив Правительства Российской Федерации, а также достижения ключевых показателей эффективности хозяйственных обществ с государственным участием, в том числе мониторинг вознаграждений менеджмента и органов управления хозяйственных обществ на основании достигнутых ключевых показателей эффективности деятельности;</w:t>
            </w:r>
          </w:p>
        </w:tc>
        <w:tc>
          <w:tcPr>
            <w:tcW w:type="dxa" w:w="2771"/>
            <w:tcMar>
              <w:left w:type="dxa" w:w="0"/>
              <w:right w:type="dxa" w:w="0"/>
            </w:tcMar>
          </w:tcPr>
          <w:p w14:paraId="630A0000">
            <w:pPr>
              <w:pStyle w:val="Style_2"/>
              <w:ind w:firstLine="0" w:left="0"/>
              <w:jc w:val="left"/>
            </w:pPr>
            <w:r>
              <w:t>доля акционерных обществ, более 50% голосующих акций которых принадлежит Российской Федерации, получивших чистую прибыль по итогам финансового года (по данным годовой отчетности обществ без учета итогов аудита их деятельности), от общего количества акционерных обществ, более 50% голосующих акций которых принадлежит Российской Федерации;</w:t>
            </w:r>
          </w:p>
          <w:p w14:paraId="640A0000">
            <w:pPr>
              <w:pStyle w:val="Style_2"/>
              <w:ind w:firstLine="0" w:left="0"/>
              <w:jc w:val="left"/>
            </w:pPr>
            <w:r>
              <w:t>количество организаций с государственным участием;</w:t>
            </w:r>
          </w:p>
          <w:p w14:paraId="650A0000">
            <w:pPr>
              <w:pStyle w:val="Style_2"/>
              <w:ind w:firstLine="0" w:left="0"/>
              <w:jc w:val="left"/>
            </w:pPr>
            <w:r>
              <w:t>доля продаж пакетов акций акционерных обществ, подлежащих продаже в соответствии с прогнозным планом (программой) приватизации;</w:t>
            </w:r>
          </w:p>
          <w:p w14:paraId="660A0000">
            <w:pPr>
              <w:pStyle w:val="Style_2"/>
              <w:ind w:firstLine="0" w:left="0"/>
              <w:jc w:val="left"/>
            </w:pPr>
            <w:r>
              <w:t>доля продаж объектов имущества государственной казны Российской Федерации, подлежащих продаже в соответствии с прогнозным планом (программой) приватизации</w:t>
            </w:r>
          </w:p>
        </w:tc>
      </w:tr>
      <w:tr>
        <w:tc>
          <w:tcPr>
            <w:tcW w:type="dxa" w:w="510"/>
            <w:tcMar>
              <w:left w:type="dxa" w:w="0"/>
              <w:right w:type="dxa" w:w="0"/>
            </w:tcMar>
          </w:tcPr>
          <w:p w14:paraId="670A0000">
            <w:pPr>
              <w:pStyle w:val="Style_2"/>
              <w:ind w:firstLine="0" w:left="0"/>
              <w:jc w:val="left"/>
            </w:pPr>
          </w:p>
        </w:tc>
        <w:tc>
          <w:tcPr>
            <w:tcW w:type="dxa" w:w="2410"/>
            <w:tcMar>
              <w:left w:type="dxa" w:w="0"/>
              <w:right w:type="dxa" w:w="0"/>
            </w:tcMar>
          </w:tcPr>
          <w:p w14:paraId="680A0000">
            <w:pPr>
              <w:pStyle w:val="Style_2"/>
              <w:ind w:firstLine="0" w:left="0"/>
              <w:jc w:val="left"/>
            </w:pPr>
          </w:p>
        </w:tc>
        <w:tc>
          <w:tcPr>
            <w:tcW w:type="dxa" w:w="1843"/>
            <w:tcMar>
              <w:left w:type="dxa" w:w="0"/>
              <w:right w:type="dxa" w:w="0"/>
            </w:tcMar>
          </w:tcPr>
          <w:p w14:paraId="690A0000">
            <w:pPr>
              <w:pStyle w:val="Style_2"/>
              <w:ind w:firstLine="0" w:left="0"/>
              <w:jc w:val="left"/>
            </w:pPr>
          </w:p>
        </w:tc>
        <w:tc>
          <w:tcPr>
            <w:tcW w:type="dxa" w:w="1134"/>
            <w:tcMar>
              <w:left w:type="dxa" w:w="0"/>
              <w:right w:type="dxa" w:w="0"/>
            </w:tcMar>
          </w:tcPr>
          <w:p w14:paraId="6A0A0000">
            <w:pPr>
              <w:pStyle w:val="Style_2"/>
              <w:ind w:firstLine="0" w:left="0"/>
              <w:jc w:val="left"/>
            </w:pPr>
          </w:p>
        </w:tc>
        <w:tc>
          <w:tcPr>
            <w:tcW w:type="dxa" w:w="1134"/>
            <w:tcMar>
              <w:left w:type="dxa" w:w="0"/>
              <w:right w:type="dxa" w:w="0"/>
            </w:tcMar>
          </w:tcPr>
          <w:p w14:paraId="6B0A0000">
            <w:pPr>
              <w:pStyle w:val="Style_2"/>
              <w:ind w:firstLine="0" w:left="0"/>
              <w:jc w:val="left"/>
            </w:pPr>
          </w:p>
        </w:tc>
        <w:tc>
          <w:tcPr>
            <w:tcW w:type="dxa" w:w="3402"/>
            <w:tcMar>
              <w:left w:type="dxa" w:w="0"/>
              <w:right w:type="dxa" w:w="0"/>
            </w:tcMar>
          </w:tcPr>
          <w:p w14:paraId="6C0A0000">
            <w:pPr>
              <w:pStyle w:val="Style_2"/>
              <w:ind w:firstLine="0" w:left="0"/>
              <w:jc w:val="left"/>
            </w:pPr>
          </w:p>
        </w:tc>
        <w:tc>
          <w:tcPr>
            <w:tcW w:type="dxa" w:w="2976"/>
            <w:tcMar>
              <w:left w:type="dxa" w:w="0"/>
              <w:right w:type="dxa" w:w="0"/>
            </w:tcMar>
          </w:tcPr>
          <w:p w14:paraId="6D0A0000">
            <w:pPr>
              <w:pStyle w:val="Style_2"/>
              <w:ind w:firstLine="0" w:left="0"/>
              <w:jc w:val="left"/>
            </w:pPr>
            <w:r>
              <w:t>завершение процесса создания вертикально-интегрированных структур, в том числе сокращение количества находящихся в федеральной собственности миноритарных пакетов акций дочерних обществ ранее сформированных вертикально-интегрированных структур;</w:t>
            </w:r>
          </w:p>
          <w:p w14:paraId="6E0A0000">
            <w:pPr>
              <w:pStyle w:val="Style_2"/>
              <w:ind w:firstLine="0" w:left="0"/>
              <w:jc w:val="left"/>
            </w:pPr>
            <w:r>
              <w:t>проведен анализ деятельности акционерных обществ с государственным участием в рамках разработки проекта прогнозного плана (программы) приватизации федерального имущества и основных направлений приватизации федерального имущества;</w:t>
            </w:r>
          </w:p>
          <w:p w14:paraId="6F0A0000">
            <w:pPr>
              <w:pStyle w:val="Style_2"/>
              <w:ind w:firstLine="0" w:left="0"/>
              <w:jc w:val="left"/>
            </w:pPr>
            <w:r>
              <w:t>проведен анализ деятельности федеральных государственных унитарных предприятий в рамках разработки проекта прогнозного плана (программы) приватизации федерального имущества и основных направлений приватизации федерального имущества;</w:t>
            </w:r>
          </w:p>
          <w:p w14:paraId="700A0000">
            <w:pPr>
              <w:pStyle w:val="Style_2"/>
              <w:ind w:firstLine="0" w:left="0"/>
              <w:jc w:val="left"/>
            </w:pPr>
            <w:r>
              <w:t>приватизация федеральных государственных унитарных предприятий (преобразование в хозяйственные общества) в соответствии с утвержденным прогнозным планом (программой) приватизации федерального имущества;</w:t>
            </w:r>
          </w:p>
          <w:p w14:paraId="710A0000">
            <w:pPr>
              <w:pStyle w:val="Style_2"/>
              <w:ind w:firstLine="0" w:left="0"/>
              <w:jc w:val="left"/>
            </w:pPr>
            <w:r>
              <w:t>ликвидация федеральных государственных унитарных предприятий, не имеющих (утративших) ведомственную принадлежность, не включенных в прогнозный план (программу) приватизации федерального имущества;</w:t>
            </w:r>
          </w:p>
          <w:p w14:paraId="720A0000">
            <w:pPr>
              <w:pStyle w:val="Style_2"/>
              <w:ind w:firstLine="0" w:left="0"/>
              <w:jc w:val="left"/>
            </w:pPr>
            <w:r>
              <w:t>реализация планов-графиков продажи пакетов акций акционерных обществ (за исключением крупных компаний) в рамках исполнения прогнозного плана (программы) приватизации федерального имущества ("массовая приватизация");</w:t>
            </w:r>
          </w:p>
          <w:p w14:paraId="730A0000">
            <w:pPr>
              <w:pStyle w:val="Style_2"/>
              <w:ind w:firstLine="0" w:left="0"/>
              <w:jc w:val="left"/>
            </w:pPr>
            <w:r>
              <w:t>проведение мероприятий в области организации оценки федерального имущества</w:t>
            </w:r>
          </w:p>
        </w:tc>
        <w:tc>
          <w:tcPr>
            <w:tcW w:type="dxa" w:w="2771"/>
            <w:tcMar>
              <w:left w:type="dxa" w:w="0"/>
              <w:right w:type="dxa" w:w="0"/>
            </w:tcMar>
          </w:tcPr>
          <w:p w14:paraId="740A0000">
            <w:pPr>
              <w:pStyle w:val="Style_2"/>
              <w:ind w:firstLine="0" w:left="0"/>
              <w:jc w:val="left"/>
            </w:pPr>
          </w:p>
        </w:tc>
      </w:tr>
      <w:tr>
        <w:tc>
          <w:tcPr>
            <w:tcW w:type="dxa" w:w="510"/>
            <w:tcMar>
              <w:left w:type="dxa" w:w="0"/>
              <w:right w:type="dxa" w:w="0"/>
            </w:tcMar>
          </w:tcPr>
          <w:p w14:paraId="750A0000">
            <w:pPr>
              <w:pStyle w:val="Style_2"/>
              <w:ind w:firstLine="0" w:left="0"/>
              <w:jc w:val="center"/>
            </w:pPr>
            <w:r>
              <w:t>84.</w:t>
            </w:r>
          </w:p>
        </w:tc>
        <w:tc>
          <w:tcPr>
            <w:tcW w:type="dxa" w:w="2410"/>
            <w:tcMar>
              <w:left w:type="dxa" w:w="0"/>
              <w:right w:type="dxa" w:w="0"/>
            </w:tcMar>
          </w:tcPr>
          <w:p w14:paraId="760A0000">
            <w:pPr>
              <w:pStyle w:val="Style_2"/>
              <w:ind w:firstLine="0" w:left="0"/>
              <w:jc w:val="left"/>
            </w:pPr>
            <w:r>
              <w:t>Основное мероприятие Ж.5. Обеспечение реализации подпрограммы</w:t>
            </w:r>
          </w:p>
        </w:tc>
        <w:tc>
          <w:tcPr>
            <w:tcW w:type="dxa" w:w="1843"/>
            <w:tcMar>
              <w:left w:type="dxa" w:w="0"/>
              <w:right w:type="dxa" w:w="0"/>
            </w:tcMar>
          </w:tcPr>
          <w:p w14:paraId="770A0000">
            <w:pPr>
              <w:pStyle w:val="Style_2"/>
              <w:ind w:firstLine="0" w:left="0"/>
              <w:jc w:val="left"/>
            </w:pPr>
            <w:r>
              <w:t>Росимущество</w:t>
            </w:r>
          </w:p>
        </w:tc>
        <w:tc>
          <w:tcPr>
            <w:tcW w:type="dxa" w:w="1134"/>
            <w:tcMar>
              <w:left w:type="dxa" w:w="0"/>
              <w:right w:type="dxa" w:w="0"/>
            </w:tcMar>
          </w:tcPr>
          <w:p w14:paraId="780A0000">
            <w:pPr>
              <w:pStyle w:val="Style_2"/>
              <w:ind w:firstLine="0" w:left="0"/>
              <w:jc w:val="center"/>
            </w:pPr>
            <w:r>
              <w:t>1 января 2020 г.</w:t>
            </w:r>
          </w:p>
        </w:tc>
        <w:tc>
          <w:tcPr>
            <w:tcW w:type="dxa" w:w="1134"/>
            <w:tcMar>
              <w:left w:type="dxa" w:w="0"/>
              <w:right w:type="dxa" w:w="0"/>
            </w:tcMar>
          </w:tcPr>
          <w:p w14:paraId="790A0000">
            <w:pPr>
              <w:pStyle w:val="Style_2"/>
              <w:ind w:firstLine="0" w:left="0"/>
              <w:jc w:val="center"/>
            </w:pPr>
            <w:r>
              <w:t>31 декабря 2024 г.</w:t>
            </w:r>
          </w:p>
        </w:tc>
        <w:tc>
          <w:tcPr>
            <w:tcW w:type="dxa" w:w="3402"/>
            <w:tcMar>
              <w:left w:type="dxa" w:w="0"/>
              <w:right w:type="dxa" w:w="0"/>
            </w:tcMar>
          </w:tcPr>
          <w:p w14:paraId="7A0A0000">
            <w:pPr>
              <w:pStyle w:val="Style_2"/>
              <w:ind w:firstLine="0" w:left="0"/>
              <w:jc w:val="left"/>
            </w:pPr>
            <w:r>
              <w:t>выполнение запланированных мероприятий подпрограммы Ппрограммы;</w:t>
            </w:r>
          </w:p>
          <w:p w14:paraId="7B0A0000">
            <w:pPr>
              <w:pStyle w:val="Style_2"/>
              <w:ind w:firstLine="0" w:left="0"/>
              <w:jc w:val="left"/>
            </w:pPr>
            <w:r>
              <w:t>обеспечено исполнение полномочий по распоряжению обращенным в собственность государства и иным изъятым имуществом путем его реализации, переработки (утилизации), уничтожения;</w:t>
            </w:r>
          </w:p>
          <w:p w14:paraId="7C0A0000">
            <w:pPr>
              <w:pStyle w:val="Style_2"/>
              <w:ind w:firstLine="0" w:left="0"/>
              <w:jc w:val="left"/>
            </w:pPr>
            <w:r>
              <w:t>обеспечено бесперебойное функционирование телекоммуникационной инфраструктуры и технологическое сопровождение информационных сервисов Росимущества;</w:t>
            </w:r>
          </w:p>
          <w:p w14:paraId="7D0A0000">
            <w:pPr>
              <w:pStyle w:val="Style_2"/>
              <w:ind w:firstLine="0" w:left="0"/>
              <w:jc w:val="left"/>
            </w:pPr>
            <w:r>
              <w:t>создана к 2024 году комплексная система в области выявления неэффективно используемого или используемого не по назначению федерального имущества</w:t>
            </w:r>
          </w:p>
        </w:tc>
        <w:tc>
          <w:tcPr>
            <w:tcW w:type="dxa" w:w="2976"/>
            <w:tcMar>
              <w:left w:type="dxa" w:w="0"/>
              <w:right w:type="dxa" w:w="0"/>
            </w:tcMar>
          </w:tcPr>
          <w:p w14:paraId="7E0A0000">
            <w:pPr>
              <w:pStyle w:val="Style_2"/>
              <w:ind w:firstLine="0" w:left="0"/>
              <w:jc w:val="left"/>
            </w:pPr>
            <w:r>
              <w:t>мониторинг проведения сверок между территориальными органами Росимущества и таможенными органами по переданному либо подлежащему передаче имуществу, обращенному в собственность государства, и отражения соответствующей информации в федеральной государственной информационно-аналитической системе "Единая система управления государственным имуществом" (далее - ФГИАС ЕСУГИ);</w:t>
            </w:r>
          </w:p>
          <w:p w14:paraId="7F0A0000">
            <w:pPr>
              <w:pStyle w:val="Style_2"/>
              <w:ind w:firstLine="0" w:left="0"/>
              <w:jc w:val="left"/>
            </w:pPr>
            <w:r>
              <w:t>методическое сопровождение внесения территориальными органами Росимущества в ФГИАС ЕСУГИ информации об имуществе со специальными режимами обращения;</w:t>
            </w:r>
          </w:p>
          <w:p w14:paraId="800A0000">
            <w:pPr>
              <w:pStyle w:val="Style_2"/>
              <w:ind w:firstLine="0" w:left="0"/>
              <w:jc w:val="left"/>
            </w:pPr>
            <w:r>
              <w:t>осуществление мероприятий по методической поддержке территориальных органов Росимущества и текущему администрированию их деятельности в сфере распоряжения и реализации имущества со специальными режимами;</w:t>
            </w:r>
          </w:p>
          <w:p w14:paraId="810A0000">
            <w:pPr>
              <w:pStyle w:val="Style_2"/>
              <w:ind w:firstLine="0" w:left="0"/>
              <w:jc w:val="left"/>
            </w:pPr>
            <w:r>
              <w:t>обеспечена поддержка функционирования информационно-телекоммуникационной инфраструктуры, осуществлена лицензионная поддержка функционирования информационных систем (приобретение неисключительных (пользовательских) лицензионных прав на программное обеспечение), обеспечена поддержка функционирования</w:t>
            </w:r>
          </w:p>
        </w:tc>
        <w:tc>
          <w:tcPr>
            <w:tcW w:type="dxa" w:w="2771"/>
            <w:tcMar>
              <w:left w:type="dxa" w:w="0"/>
              <w:right w:type="dxa" w:w="0"/>
            </w:tcMar>
          </w:tcPr>
          <w:p w14:paraId="820A0000">
            <w:pPr>
              <w:pStyle w:val="Style_2"/>
              <w:ind w:firstLine="0" w:left="0"/>
              <w:jc w:val="left"/>
            </w:pPr>
            <w:r>
              <w:t>доля объектов имущества государственной казны Российской Федерации, вовлеченных в хозяйственный оборот, от общего количества объектов имущества государственной казны Российской Федерации на конец отчетного года (без учета земельных участков, акций, долей (вкладов) в уставных (складочных) капиталах хозяйственных обществ и товариществ, иного особо ценного движимого имущества, первоначальная стоимость единицы которого меньше 500/200 тыс. рублей, и оборотных активов (независимо от их стоимости), учитываемых как единые объекты);</w:t>
            </w:r>
          </w:p>
          <w:p w14:paraId="830A0000">
            <w:pPr>
              <w:pStyle w:val="Style_2"/>
              <w:ind w:firstLine="0" w:left="0"/>
              <w:jc w:val="left"/>
            </w:pPr>
            <w:r>
              <w:t>процент сокращения площади земельных участков государственной казны Российской Федерации, не вовлеченных в хозяйственный оборот, по отношению к площади земельных участков государственной казны Российской Федерации в 2012 году (за исключением земельных участков, изъятых из оборота и ограниченных в обороте);</w:t>
            </w:r>
          </w:p>
          <w:p w14:paraId="840A0000">
            <w:pPr>
              <w:pStyle w:val="Style_2"/>
              <w:ind w:firstLine="0" w:left="0"/>
              <w:jc w:val="left"/>
            </w:pPr>
            <w:r>
              <w:t>площадь земельных участков, находящихся в федеральной собственности, в отношении которых сформированы и уточнены границы, а также внесены сведения в Единый государственный реестр недвижимости;</w:t>
            </w:r>
          </w:p>
        </w:tc>
      </w:tr>
      <w:tr>
        <w:tc>
          <w:tcPr>
            <w:tcW w:type="dxa" w:w="510"/>
            <w:tcMar>
              <w:left w:type="dxa" w:w="0"/>
              <w:right w:type="dxa" w:w="0"/>
            </w:tcMar>
          </w:tcPr>
          <w:p w14:paraId="850A0000">
            <w:pPr>
              <w:pStyle w:val="Style_2"/>
              <w:ind w:firstLine="0" w:left="0"/>
              <w:jc w:val="left"/>
            </w:pPr>
          </w:p>
        </w:tc>
        <w:tc>
          <w:tcPr>
            <w:tcW w:type="dxa" w:w="2410"/>
            <w:tcMar>
              <w:left w:type="dxa" w:w="0"/>
              <w:right w:type="dxa" w:w="0"/>
            </w:tcMar>
          </w:tcPr>
          <w:p w14:paraId="860A0000">
            <w:pPr>
              <w:pStyle w:val="Style_2"/>
              <w:ind w:firstLine="0" w:left="0"/>
              <w:jc w:val="left"/>
            </w:pPr>
          </w:p>
        </w:tc>
        <w:tc>
          <w:tcPr>
            <w:tcW w:type="dxa" w:w="1843"/>
            <w:tcMar>
              <w:left w:type="dxa" w:w="0"/>
              <w:right w:type="dxa" w:w="0"/>
            </w:tcMar>
          </w:tcPr>
          <w:p w14:paraId="870A0000">
            <w:pPr>
              <w:pStyle w:val="Style_2"/>
              <w:ind w:firstLine="0" w:left="0"/>
              <w:jc w:val="left"/>
            </w:pPr>
          </w:p>
        </w:tc>
        <w:tc>
          <w:tcPr>
            <w:tcW w:type="dxa" w:w="1134"/>
            <w:tcMar>
              <w:left w:type="dxa" w:w="0"/>
              <w:right w:type="dxa" w:w="0"/>
            </w:tcMar>
          </w:tcPr>
          <w:p w14:paraId="880A0000">
            <w:pPr>
              <w:pStyle w:val="Style_2"/>
              <w:ind w:firstLine="0" w:left="0"/>
              <w:jc w:val="left"/>
            </w:pPr>
          </w:p>
        </w:tc>
        <w:tc>
          <w:tcPr>
            <w:tcW w:type="dxa" w:w="1134"/>
            <w:tcMar>
              <w:left w:type="dxa" w:w="0"/>
              <w:right w:type="dxa" w:w="0"/>
            </w:tcMar>
          </w:tcPr>
          <w:p w14:paraId="890A0000">
            <w:pPr>
              <w:pStyle w:val="Style_2"/>
              <w:ind w:firstLine="0" w:left="0"/>
              <w:jc w:val="left"/>
            </w:pPr>
          </w:p>
        </w:tc>
        <w:tc>
          <w:tcPr>
            <w:tcW w:type="dxa" w:w="3402"/>
            <w:tcMar>
              <w:left w:type="dxa" w:w="0"/>
              <w:right w:type="dxa" w:w="0"/>
            </w:tcMar>
          </w:tcPr>
          <w:p w14:paraId="8A0A0000">
            <w:pPr>
              <w:pStyle w:val="Style_2"/>
              <w:ind w:firstLine="0" w:left="0"/>
              <w:jc w:val="left"/>
            </w:pPr>
          </w:p>
        </w:tc>
        <w:tc>
          <w:tcPr>
            <w:tcW w:type="dxa" w:w="2976"/>
            <w:tcMar>
              <w:left w:type="dxa" w:w="0"/>
              <w:right w:type="dxa" w:w="0"/>
            </w:tcMar>
          </w:tcPr>
          <w:p w14:paraId="8B0A0000">
            <w:pPr>
              <w:pStyle w:val="Style_2"/>
              <w:ind w:firstLine="0" w:left="0"/>
              <w:jc w:val="left"/>
            </w:pPr>
            <w:r>
              <w:t>прикладного программного обеспечения ФГИАС ЕСУГИ, осуществлено развитие прикладного программного обеспечения ФГИАС ЕСУГИ;</w:t>
            </w:r>
          </w:p>
          <w:p w14:paraId="8C0A0000">
            <w:pPr>
              <w:pStyle w:val="Style_2"/>
              <w:ind w:firstLine="0" w:left="0"/>
              <w:jc w:val="left"/>
            </w:pPr>
            <w:r>
              <w:t>создание механизма проведения проверок использования федерального имущества, находящегося за рубежом;</w:t>
            </w:r>
          </w:p>
          <w:p w14:paraId="8D0A0000">
            <w:pPr>
              <w:pStyle w:val="Style_2"/>
              <w:ind w:firstLine="0" w:left="0"/>
              <w:jc w:val="left"/>
            </w:pPr>
            <w:r>
              <w:t>совершенствование механизма контроля за фактическим использованием федерального имущества (в том числе выявление земельных участков, занятых зданиями и строениями, находящимися в собственности третьих лиц) и модернизация системы анализа результатов такого контроля</w:t>
            </w:r>
          </w:p>
        </w:tc>
        <w:tc>
          <w:tcPr>
            <w:tcW w:type="dxa" w:w="2771"/>
            <w:tcMar>
              <w:left w:type="dxa" w:w="0"/>
              <w:right w:type="dxa" w:w="0"/>
            </w:tcMar>
          </w:tcPr>
          <w:p w14:paraId="8E0A0000">
            <w:pPr>
              <w:pStyle w:val="Style_2"/>
              <w:ind w:firstLine="0" w:left="0"/>
              <w:jc w:val="left"/>
            </w:pPr>
            <w:r>
              <w:t>доля акционерных обществ, более 50% голосующих акций которых принадлежит Российской Федерации, получивших чистую прибыль по итогам финансового года (по данным годовой отчетности обществ без учета итогов аудита их деятельности), от общего количества акционерных обществ, более 50% голосующих акций которых принадлежит Российской Федерации;</w:t>
            </w:r>
          </w:p>
          <w:p w14:paraId="8F0A0000">
            <w:pPr>
              <w:pStyle w:val="Style_2"/>
              <w:ind w:firstLine="0" w:left="0"/>
              <w:jc w:val="left"/>
            </w:pPr>
            <w:r>
              <w:t>коэффициент распоряжения движимым имуществом, обращенным в собственность государства в течение года (соотношение количества позиций движимого имущества, обращенного в собственность государства, выбывшего по результатам распоряжения им (переработка, реализация или уничтожение) за отчетный год, к суммарному количеству позиций движимого имущества, обращенного в собственность государства, находящихся на остатке на начало года и поступивших в течение года);</w:t>
            </w:r>
          </w:p>
        </w:tc>
      </w:tr>
      <w:tr>
        <w:tc>
          <w:tcPr>
            <w:tcW w:type="dxa" w:w="510"/>
            <w:tcBorders>
              <w:bottom w:color="000000" w:sz="4" w:val="single"/>
            </w:tcBorders>
            <w:tcMar>
              <w:left w:type="dxa" w:w="0"/>
              <w:right w:type="dxa" w:w="0"/>
            </w:tcMar>
          </w:tcPr>
          <w:p w14:paraId="900A0000">
            <w:pPr>
              <w:pStyle w:val="Style_2"/>
              <w:ind w:firstLine="0" w:left="0"/>
              <w:jc w:val="left"/>
            </w:pPr>
          </w:p>
        </w:tc>
        <w:tc>
          <w:tcPr>
            <w:tcW w:type="dxa" w:w="2410"/>
            <w:tcBorders>
              <w:bottom w:color="000000" w:sz="4" w:val="single"/>
            </w:tcBorders>
            <w:tcMar>
              <w:left w:type="dxa" w:w="0"/>
              <w:right w:type="dxa" w:w="0"/>
            </w:tcMar>
          </w:tcPr>
          <w:p w14:paraId="910A0000">
            <w:pPr>
              <w:pStyle w:val="Style_2"/>
              <w:ind w:firstLine="0" w:left="0"/>
              <w:jc w:val="left"/>
            </w:pPr>
          </w:p>
        </w:tc>
        <w:tc>
          <w:tcPr>
            <w:tcW w:type="dxa" w:w="1843"/>
            <w:tcBorders>
              <w:bottom w:color="000000" w:sz="4" w:val="single"/>
            </w:tcBorders>
            <w:tcMar>
              <w:left w:type="dxa" w:w="0"/>
              <w:right w:type="dxa" w:w="0"/>
            </w:tcMar>
          </w:tcPr>
          <w:p w14:paraId="920A0000">
            <w:pPr>
              <w:pStyle w:val="Style_2"/>
              <w:ind w:firstLine="0" w:left="0"/>
              <w:jc w:val="left"/>
            </w:pPr>
          </w:p>
        </w:tc>
        <w:tc>
          <w:tcPr>
            <w:tcW w:type="dxa" w:w="1134"/>
            <w:tcBorders>
              <w:bottom w:color="000000" w:sz="4" w:val="single"/>
            </w:tcBorders>
            <w:tcMar>
              <w:left w:type="dxa" w:w="0"/>
              <w:right w:type="dxa" w:w="0"/>
            </w:tcMar>
          </w:tcPr>
          <w:p w14:paraId="930A0000">
            <w:pPr>
              <w:pStyle w:val="Style_2"/>
              <w:ind w:firstLine="0" w:left="0"/>
              <w:jc w:val="left"/>
            </w:pPr>
          </w:p>
        </w:tc>
        <w:tc>
          <w:tcPr>
            <w:tcW w:type="dxa" w:w="1134"/>
            <w:tcBorders>
              <w:bottom w:color="000000" w:sz="4" w:val="single"/>
            </w:tcBorders>
            <w:tcMar>
              <w:left w:type="dxa" w:w="0"/>
              <w:right w:type="dxa" w:w="0"/>
            </w:tcMar>
          </w:tcPr>
          <w:p w14:paraId="940A0000">
            <w:pPr>
              <w:pStyle w:val="Style_2"/>
              <w:ind w:firstLine="0" w:left="0"/>
              <w:jc w:val="left"/>
            </w:pPr>
          </w:p>
        </w:tc>
        <w:tc>
          <w:tcPr>
            <w:tcW w:type="dxa" w:w="3402"/>
            <w:tcBorders>
              <w:bottom w:color="000000" w:sz="4" w:val="single"/>
            </w:tcBorders>
            <w:tcMar>
              <w:left w:type="dxa" w:w="0"/>
              <w:right w:type="dxa" w:w="0"/>
            </w:tcMar>
          </w:tcPr>
          <w:p w14:paraId="950A0000">
            <w:pPr>
              <w:pStyle w:val="Style_2"/>
              <w:ind w:firstLine="0" w:left="0"/>
              <w:jc w:val="left"/>
            </w:pPr>
          </w:p>
        </w:tc>
        <w:tc>
          <w:tcPr>
            <w:tcW w:type="dxa" w:w="2976"/>
            <w:tcBorders>
              <w:bottom w:color="000000" w:sz="4" w:val="single"/>
            </w:tcBorders>
            <w:tcMar>
              <w:left w:type="dxa" w:w="0"/>
              <w:right w:type="dxa" w:w="0"/>
            </w:tcMar>
          </w:tcPr>
          <w:p w14:paraId="960A0000">
            <w:pPr>
              <w:pStyle w:val="Style_2"/>
              <w:ind w:firstLine="0" w:left="0"/>
              <w:jc w:val="left"/>
            </w:pPr>
          </w:p>
        </w:tc>
        <w:tc>
          <w:tcPr>
            <w:tcW w:type="dxa" w:w="2771"/>
            <w:tcBorders>
              <w:bottom w:color="000000" w:sz="4" w:val="single"/>
            </w:tcBorders>
            <w:tcMar>
              <w:left w:type="dxa" w:w="0"/>
              <w:right w:type="dxa" w:w="0"/>
            </w:tcMar>
          </w:tcPr>
          <w:p w14:paraId="970A0000">
            <w:pPr>
              <w:pStyle w:val="Style_2"/>
              <w:ind w:firstLine="0" w:left="0"/>
              <w:jc w:val="left"/>
            </w:pPr>
            <w:r>
              <w:t>количество организаций с государственным участием;</w:t>
            </w:r>
          </w:p>
          <w:p w14:paraId="980A0000">
            <w:pPr>
              <w:pStyle w:val="Style_2"/>
              <w:ind w:firstLine="0" w:left="0"/>
              <w:jc w:val="left"/>
            </w:pPr>
            <w:r>
              <w:t>доля продаж пакетов акций акционерных обществ, подлежащих продаже в соответствии с прогнозным планом (программой) приватизации;</w:t>
            </w:r>
          </w:p>
          <w:p w14:paraId="990A0000">
            <w:pPr>
              <w:pStyle w:val="Style_2"/>
              <w:ind w:firstLine="0" w:left="0"/>
              <w:jc w:val="left"/>
            </w:pPr>
            <w:r>
              <w:t>доля продаж объектов имущества государственной казны Российской Федерации, подлежащих продаже в соответствии с прогнозным планом (программой) приватизации;</w:t>
            </w:r>
          </w:p>
          <w:p w14:paraId="9A0A0000">
            <w:pPr>
              <w:pStyle w:val="Style_2"/>
              <w:ind w:firstLine="0" w:left="0"/>
              <w:jc w:val="left"/>
            </w:pPr>
            <w:r>
              <w:t>рост доходности от управления федеральным имуществом по отношению к уровню 2018 года</w:t>
            </w:r>
          </w:p>
        </w:tc>
      </w:tr>
    </w:tbl>
    <w:p w14:paraId="9B0A0000">
      <w:pPr>
        <w:pStyle w:val="Style_2"/>
        <w:ind w:firstLine="0" w:left="0"/>
        <w:jc w:val="both"/>
      </w:pPr>
    </w:p>
    <w:p w14:paraId="9C0A0000">
      <w:pPr>
        <w:pStyle w:val="Style_2"/>
        <w:ind w:firstLine="0" w:left="0"/>
        <w:jc w:val="both"/>
      </w:pPr>
    </w:p>
    <w:p w14:paraId="9D0A0000">
      <w:pPr>
        <w:pStyle w:val="Style_2"/>
        <w:ind w:firstLine="0" w:left="0"/>
        <w:jc w:val="both"/>
      </w:pPr>
    </w:p>
    <w:p w14:paraId="9E0A0000">
      <w:pPr>
        <w:pStyle w:val="Style_2"/>
        <w:ind w:firstLine="0" w:left="0"/>
        <w:jc w:val="both"/>
      </w:pPr>
    </w:p>
    <w:p w14:paraId="9F0A0000">
      <w:pPr>
        <w:pStyle w:val="Style_2"/>
        <w:ind w:firstLine="0" w:left="0"/>
        <w:jc w:val="both"/>
      </w:pPr>
    </w:p>
    <w:p w14:paraId="A00A0000">
      <w:pPr>
        <w:pStyle w:val="Style_2"/>
        <w:ind w:firstLine="0" w:left="0"/>
        <w:jc w:val="right"/>
        <w:outlineLvl w:val="1"/>
      </w:pPr>
      <w:r>
        <w:t>Приложение N 2</w:t>
      </w:r>
    </w:p>
    <w:p w14:paraId="A10A0000">
      <w:pPr>
        <w:pStyle w:val="Style_2"/>
        <w:ind w:firstLine="0" w:left="0"/>
        <w:jc w:val="right"/>
      </w:pPr>
      <w:r>
        <w:t>к государственной программе</w:t>
      </w:r>
    </w:p>
    <w:p w14:paraId="A20A0000">
      <w:pPr>
        <w:pStyle w:val="Style_2"/>
        <w:ind w:firstLine="0" w:left="0"/>
        <w:jc w:val="right"/>
      </w:pPr>
      <w:r>
        <w:t>Российской Федерации "Экономическое</w:t>
      </w:r>
    </w:p>
    <w:p w14:paraId="A30A0000">
      <w:pPr>
        <w:pStyle w:val="Style_2"/>
        <w:ind w:firstLine="0" w:left="0"/>
        <w:jc w:val="right"/>
      </w:pPr>
      <w:r>
        <w:t>развитие и инновационная экономика"</w:t>
      </w:r>
    </w:p>
    <w:p w14:paraId="A40A0000">
      <w:pPr>
        <w:pStyle w:val="Style_2"/>
        <w:ind w:firstLine="0" w:left="0"/>
        <w:jc w:val="both"/>
      </w:pPr>
    </w:p>
    <w:p w14:paraId="A50A0000">
      <w:pPr>
        <w:pStyle w:val="Style_4"/>
        <w:ind w:firstLine="0" w:left="0"/>
        <w:jc w:val="center"/>
      </w:pPr>
      <w:bookmarkStart w:id="18" w:name="Par2612"/>
      <w:bookmarkEnd w:id="18"/>
      <w:r>
        <w:t>СВЕДЕНИЯ</w:t>
      </w:r>
    </w:p>
    <w:p w14:paraId="A60A0000">
      <w:pPr>
        <w:pStyle w:val="Style_4"/>
        <w:ind w:firstLine="0" w:left="0"/>
        <w:jc w:val="center"/>
      </w:pPr>
      <w:r>
        <w:t>ОБ ОСНОВНЫХ ПЛАНИРУЕМЫХ МЕРАХ ПРАВОВОГО РЕГУЛИРОВАНИЯ</w:t>
      </w:r>
    </w:p>
    <w:p w14:paraId="A70A0000">
      <w:pPr>
        <w:pStyle w:val="Style_4"/>
        <w:ind w:firstLine="0" w:left="0"/>
        <w:jc w:val="center"/>
      </w:pPr>
      <w:r>
        <w:t>В СФЕРЕ РЕАЛИЗАЦИИ ГОСУДАРСТВЕННОЙ ПРОГРАММЫ</w:t>
      </w:r>
    </w:p>
    <w:p w14:paraId="A80A0000">
      <w:pPr>
        <w:pStyle w:val="Style_4"/>
        <w:ind w:firstLine="0" w:left="0"/>
        <w:jc w:val="center"/>
      </w:pPr>
      <w:r>
        <w:t>РОССИЙСКОЙ ФЕДЕРАЦИИ "ЭКОНОМИЧЕСКОЕ РАЗВИТИЕ</w:t>
      </w:r>
    </w:p>
    <w:p w14:paraId="A90A0000">
      <w:pPr>
        <w:pStyle w:val="Style_4"/>
        <w:ind w:firstLine="0" w:left="0"/>
        <w:jc w:val="center"/>
      </w:pPr>
      <w:r>
        <w:t>И ИННОВАЦИОННАЯ ЭКОНОМИКА"</w:t>
      </w:r>
    </w:p>
    <w:p w14:paraId="AA0A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AB0A0000">
            <w:pPr>
              <w:pStyle w:val="Style_2"/>
              <w:ind w:firstLine="0" w:left="0"/>
              <w:jc w:val="center"/>
              <w:rPr>
                <w:color w:val="392C69"/>
              </w:rPr>
            </w:pPr>
            <w:r>
              <w:rPr>
                <w:color w:val="392C69"/>
              </w:rPr>
              <w:t>Список изменяющих документов</w:t>
            </w:r>
          </w:p>
          <w:p w14:paraId="AC0A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"consultantplus://offline/ref=050E39F30EB3D255A5C7E15D718C467C7A127C1958891CFF207FAF8B8FBF457326BC4A1B820D183E8D3DD25536D9C4C79B6D4AD93905F76EC4sDH"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AD0A0000">
      <w:pPr>
        <w:pStyle w:val="Style_2"/>
        <w:ind w:firstLine="0" w:left="0"/>
        <w:jc w:val="both"/>
      </w:pPr>
    </w:p>
    <w:tbl>
      <w:tblPr>
        <w:tblStyle w:val="Style_1"/>
        <w:tblLayout w:type="fixed"/>
        <w:tblCellMar>
          <w:left w:type="dxa" w:w="0"/>
          <w:right w:type="dxa" w:w="0"/>
        </w:tblCellMar>
      </w:tblPr>
      <w:tblGrid>
        <w:gridCol w:w="510"/>
        <w:gridCol w:w="3117"/>
        <w:gridCol w:w="3544"/>
        <w:gridCol w:w="1559"/>
        <w:gridCol w:w="1134"/>
        <w:gridCol w:w="2494"/>
        <w:gridCol w:w="1843"/>
        <w:gridCol w:w="2064"/>
      </w:tblGrid>
      <w:tr>
        <w:tc>
          <w:tcPr>
            <w:tcW w:type="dxa" w:w="3627"/>
            <w:gridSpan w:val="2"/>
            <w:tcBorders>
              <w:top w:color="000000" w:sz="4" w:val="single"/>
              <w:bottom w:color="000000" w:sz="4" w:val="single"/>
              <w:right w:color="000000" w:sz="4" w:val="single"/>
            </w:tcBorders>
            <w:tcMar>
              <w:left w:type="dxa" w:w="0"/>
              <w:right w:type="dxa" w:w="0"/>
            </w:tcMar>
          </w:tcPr>
          <w:p w14:paraId="AE0A0000">
            <w:pPr>
              <w:pStyle w:val="Style_2"/>
              <w:ind w:firstLine="0" w:left="0"/>
              <w:jc w:val="center"/>
            </w:pPr>
            <w:r>
              <w:t>Наименование проекта нормативного правового акта</w:t>
            </w:r>
          </w:p>
        </w:tc>
        <w:tc>
          <w:tcPr>
            <w:tcW w:type="dxa" w:w="3544"/>
            <w:tcBorders>
              <w:top w:color="000000" w:sz="4" w:val="single"/>
              <w:left w:color="000000" w:sz="4" w:val="single"/>
              <w:bottom w:color="000000" w:sz="4" w:val="single"/>
              <w:right w:color="000000" w:sz="4" w:val="single"/>
            </w:tcBorders>
            <w:tcMar>
              <w:left w:type="dxa" w:w="0"/>
              <w:right w:type="dxa" w:w="0"/>
            </w:tcMar>
          </w:tcPr>
          <w:p w14:paraId="AF0A0000">
            <w:pPr>
              <w:pStyle w:val="Style_2"/>
              <w:ind w:firstLine="0" w:left="0"/>
              <w:jc w:val="center"/>
            </w:pPr>
            <w:r>
              <w:t>Основные положения проекта нормативного правового акта</w:t>
            </w:r>
          </w:p>
        </w:tc>
        <w:tc>
          <w:tcPr>
            <w:tcW w:type="dxa" w:w="1559"/>
            <w:tcBorders>
              <w:top w:color="000000" w:sz="4" w:val="single"/>
              <w:left w:color="000000" w:sz="4" w:val="single"/>
              <w:bottom w:color="000000" w:sz="4" w:val="single"/>
              <w:right w:color="000000" w:sz="4" w:val="single"/>
            </w:tcBorders>
            <w:tcMar>
              <w:left w:type="dxa" w:w="0"/>
              <w:right w:type="dxa" w:w="0"/>
            </w:tcMar>
          </w:tcPr>
          <w:p w14:paraId="B00A0000">
            <w:pPr>
              <w:pStyle w:val="Style_2"/>
              <w:ind w:firstLine="0" w:left="0"/>
              <w:jc w:val="center"/>
            </w:pPr>
            <w:r>
              <w:t>Срок внесения в Правительство Российской Федерации</w:t>
            </w:r>
          </w:p>
        </w:tc>
        <w:tc>
          <w:tcPr>
            <w:tcW w:type="dxa" w:w="1134"/>
            <w:tcBorders>
              <w:top w:color="000000" w:sz="4" w:val="single"/>
              <w:left w:color="000000" w:sz="4" w:val="single"/>
              <w:bottom w:color="000000" w:sz="4" w:val="single"/>
              <w:right w:color="000000" w:sz="4" w:val="single"/>
            </w:tcBorders>
            <w:tcMar>
              <w:left w:type="dxa" w:w="0"/>
              <w:right w:type="dxa" w:w="0"/>
            </w:tcMar>
          </w:tcPr>
          <w:p w14:paraId="B10A0000">
            <w:pPr>
              <w:pStyle w:val="Style_2"/>
              <w:ind w:firstLine="0" w:left="0"/>
              <w:jc w:val="center"/>
            </w:pPr>
            <w:r>
              <w:t xml:space="preserve">Основания разработки (статус </w:t>
            </w: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&lt;*&gt;</w:t>
            </w:r>
            <w:r>
              <w:rPr>
                <w:color w:val="0000FF"/>
              </w:rPr>
              <w:fldChar w:fldCharType="end"/>
            </w:r>
            <w:r>
              <w:t>)</w:t>
            </w:r>
          </w:p>
        </w:tc>
        <w:tc>
          <w:tcPr>
            <w:tcW w:type="dxa" w:w="2494"/>
            <w:tcBorders>
              <w:top w:color="000000" w:sz="4" w:val="single"/>
              <w:left w:color="000000" w:sz="4" w:val="single"/>
              <w:bottom w:color="000000" w:sz="4" w:val="single"/>
              <w:right w:color="000000" w:sz="4" w:val="single"/>
            </w:tcBorders>
            <w:tcMar>
              <w:left w:type="dxa" w:w="0"/>
              <w:right w:type="dxa" w:w="0"/>
            </w:tcMar>
          </w:tcPr>
          <w:p w14:paraId="B20A0000">
            <w:pPr>
              <w:pStyle w:val="Style_2"/>
              <w:ind w:firstLine="0" w:left="0"/>
              <w:jc w:val="center"/>
            </w:pPr>
            <w:r>
              <w:t>Реквизиты документа</w:t>
            </w:r>
          </w:p>
        </w:tc>
        <w:tc>
          <w:tcPr>
            <w:tcW w:type="dxa" w:w="1843"/>
            <w:tcBorders>
              <w:top w:color="000000" w:sz="4" w:val="single"/>
              <w:left w:color="000000" w:sz="4" w:val="single"/>
              <w:bottom w:color="000000" w:sz="4" w:val="single"/>
              <w:right w:color="000000" w:sz="4" w:val="single"/>
            </w:tcBorders>
            <w:tcMar>
              <w:left w:type="dxa" w:w="0"/>
              <w:right w:type="dxa" w:w="0"/>
            </w:tcMar>
          </w:tcPr>
          <w:p w14:paraId="B30A0000">
            <w:pPr>
              <w:pStyle w:val="Style_2"/>
              <w:ind w:firstLine="0" w:left="0"/>
              <w:jc w:val="center"/>
            </w:pPr>
            <w:r>
              <w:t>Ответственный за разработку проекта нормативного правового акта</w:t>
            </w:r>
          </w:p>
        </w:tc>
        <w:tc>
          <w:tcPr>
            <w:tcW w:type="dxa" w:w="2064"/>
            <w:tcBorders>
              <w:top w:color="000000" w:sz="4" w:val="single"/>
              <w:left w:color="000000" w:sz="4" w:val="single"/>
              <w:bottom w:color="000000" w:sz="4" w:val="single"/>
            </w:tcBorders>
            <w:tcMar>
              <w:left w:type="dxa" w:w="0"/>
              <w:right w:type="dxa" w:w="0"/>
            </w:tcMar>
          </w:tcPr>
          <w:p w14:paraId="B40A0000">
            <w:pPr>
              <w:pStyle w:val="Style_2"/>
              <w:ind w:firstLine="0" w:left="0"/>
              <w:jc w:val="center"/>
            </w:pPr>
            <w:r>
              <w:t>Связь с основным мероприятием Программы</w:t>
            </w:r>
          </w:p>
        </w:tc>
      </w:tr>
      <w:tr>
        <w:tc>
          <w:tcPr>
            <w:tcW w:type="dxa" w:w="510"/>
            <w:tcBorders>
              <w:top w:color="000000" w:sz="4" w:val="single"/>
            </w:tcBorders>
            <w:tcMar>
              <w:left w:type="dxa" w:w="0"/>
              <w:right w:type="dxa" w:w="0"/>
            </w:tcMar>
          </w:tcPr>
          <w:p w14:paraId="B50A0000">
            <w:pPr>
              <w:pStyle w:val="Style_2"/>
              <w:ind w:firstLine="0" w:left="0"/>
              <w:jc w:val="center"/>
            </w:pPr>
            <w:r>
              <w:t>1.</w:t>
            </w:r>
          </w:p>
        </w:tc>
        <w:tc>
          <w:tcPr>
            <w:tcW w:type="dxa" w:w="3117"/>
            <w:tcBorders>
              <w:top w:color="000000" w:sz="4" w:val="single"/>
            </w:tcBorders>
            <w:tcMar>
              <w:left w:type="dxa" w:w="0"/>
              <w:right w:type="dxa" w:w="0"/>
            </w:tcMar>
          </w:tcPr>
          <w:p w14:paraId="B60A0000">
            <w:pPr>
              <w:pStyle w:val="Style_2"/>
              <w:ind w:firstLine="0" w:left="0"/>
              <w:jc w:val="left"/>
            </w:pPr>
            <w:r>
              <w:t>Федеральный закон "О внесении изменений в отдельные законодательные акты Российской Федерации" в части 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Федерального закона "О защите конкуренции" (владение, пользование) и Федеральным законом "О приватизации государственного и муниципального имущества" (распоряжение)"</w:t>
            </w:r>
          </w:p>
        </w:tc>
        <w:tc>
          <w:tcPr>
            <w:tcW w:type="dxa" w:w="3544"/>
            <w:tcBorders>
              <w:top w:color="000000" w:sz="4" w:val="single"/>
            </w:tcBorders>
            <w:tcMar>
              <w:left w:type="dxa" w:w="0"/>
              <w:right w:type="dxa" w:w="0"/>
            </w:tcMar>
          </w:tcPr>
          <w:p w14:paraId="B70A0000">
            <w:pPr>
              <w:pStyle w:val="Style_2"/>
              <w:ind w:firstLine="0" w:left="0"/>
              <w:jc w:val="left"/>
            </w:pPr>
            <w:r>
              <w:t>обязательность участия в конкурентных процедурах при передаче иным хозяйствующим субъектам хозяйственными обществами с государственным участием или муниципальным участием прав владения, пользования, распоряжения объектами теплоснабжения, водоснабжения, водоотведения;</w:t>
            </w:r>
          </w:p>
          <w:p w14:paraId="B80A0000">
            <w:pPr>
              <w:pStyle w:val="Style_2"/>
              <w:ind w:firstLine="0" w:left="0"/>
              <w:jc w:val="left"/>
            </w:pPr>
            <w:r>
              <w:t>обеспечение равного доступа заинтересованных лиц к государственным и муниципальным объектам коммунальной инфраструктуры</w:t>
            </w:r>
          </w:p>
        </w:tc>
        <w:tc>
          <w:tcPr>
            <w:tcW w:type="dxa" w:w="1559"/>
            <w:tcBorders>
              <w:top w:color="000000" w:sz="4" w:val="single"/>
            </w:tcBorders>
            <w:tcMar>
              <w:left w:type="dxa" w:w="0"/>
              <w:right w:type="dxa" w:w="0"/>
            </w:tcMar>
          </w:tcPr>
          <w:p w14:paraId="B90A0000">
            <w:pPr>
              <w:pStyle w:val="Style_2"/>
              <w:ind w:firstLine="0" w:left="0"/>
              <w:jc w:val="center"/>
            </w:pPr>
            <w:r>
              <w:t>июнь 2020 г.</w:t>
            </w:r>
          </w:p>
        </w:tc>
        <w:tc>
          <w:tcPr>
            <w:tcW w:type="dxa" w:w="1134"/>
            <w:tcBorders>
              <w:top w:color="000000" w:sz="4" w:val="single"/>
            </w:tcBorders>
            <w:tcMar>
              <w:left w:type="dxa" w:w="0"/>
              <w:right w:type="dxa" w:w="0"/>
            </w:tcMar>
          </w:tcPr>
          <w:p w14:paraId="BA0A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Borders>
              <w:top w:color="000000" w:sz="4" w:val="single"/>
            </w:tcBorders>
            <w:tcMar>
              <w:left w:type="dxa" w:w="0"/>
              <w:right w:type="dxa" w:w="0"/>
            </w:tcMar>
          </w:tcPr>
          <w:p w14:paraId="BB0A0000">
            <w:pPr>
              <w:pStyle w:val="Style_2"/>
              <w:ind w:firstLine="0" w:left="0"/>
              <w:jc w:val="left"/>
            </w:pPr>
            <w:r>
              <w:rPr>
                <w:color w:val="0000FF"/>
              </w:rPr>
              <w:fldChar w:fldCharType="begin"/>
            </w:r>
            <w:r>
              <w:rPr>
                <w:color w:val="0000FF"/>
              </w:rPr>
              <w:instrText>HYPERLINK "consultantplus://offline/ref=050E39F30EB3D255A5C7E15D718C467C7A13751554891CFF207FAF8B8FBF457326BC4A1B820D1D3B8C3DD25536D9C4C79B6D4AD93905F76EC4sDH" \o "Распоряжение Правительства РФ от 16.08.2018 N 1697-р (ред. от 12.04.2020) &lt;Об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годы&gt;{КонсультантПлюс}"</w:instrText>
            </w:r>
            <w:r>
              <w:rPr>
                <w:color w:val="0000FF"/>
              </w:rPr>
              <w:fldChar w:fldCharType="separate"/>
            </w:r>
            <w:r>
              <w:rPr>
                <w:color w:val="0000FF"/>
              </w:rPr>
              <w:t>план мероприятий</w:t>
            </w:r>
            <w:r>
              <w:rPr>
                <w:color w:val="0000FF"/>
              </w:rPr>
              <w:fldChar w:fldCharType="end"/>
            </w:r>
            <w:r>
              <w:t xml:space="preserve">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утвержденный распоряжением Правительства Российской Федерации от 16 августа 2018 г. N 1697-р</w:t>
            </w:r>
          </w:p>
        </w:tc>
        <w:tc>
          <w:tcPr>
            <w:tcW w:type="dxa" w:w="1843"/>
            <w:tcBorders>
              <w:top w:color="000000" w:sz="4" w:val="single"/>
            </w:tcBorders>
            <w:tcMar>
              <w:left w:type="dxa" w:w="0"/>
              <w:right w:type="dxa" w:w="0"/>
            </w:tcMar>
          </w:tcPr>
          <w:p w14:paraId="BC0A0000">
            <w:pPr>
              <w:pStyle w:val="Style_2"/>
              <w:ind w:firstLine="0" w:left="0"/>
              <w:jc w:val="left"/>
            </w:pPr>
            <w:r>
              <w:t>ФАС России</w:t>
            </w:r>
          </w:p>
        </w:tc>
        <w:tc>
          <w:tcPr>
            <w:tcW w:type="dxa" w:w="2064"/>
            <w:tcBorders>
              <w:top w:color="000000" w:sz="4" w:val="single"/>
            </w:tcBorders>
            <w:tcMar>
              <w:left w:type="dxa" w:w="0"/>
              <w:right w:type="dxa" w:w="0"/>
            </w:tcMar>
          </w:tcPr>
          <w:p w14:paraId="BD0A0000">
            <w:pPr>
              <w:pStyle w:val="Style_2"/>
              <w:ind w:firstLine="0" w:left="0"/>
              <w:jc w:val="left"/>
            </w:pPr>
            <w:r>
              <w:t>основное мероприятие 6.4</w:t>
            </w:r>
          </w:p>
        </w:tc>
      </w:tr>
      <w:tr>
        <w:tc>
          <w:tcPr>
            <w:tcW w:type="dxa" w:w="510"/>
            <w:tcMar>
              <w:left w:type="dxa" w:w="0"/>
              <w:right w:type="dxa" w:w="0"/>
            </w:tcMar>
          </w:tcPr>
          <w:p w14:paraId="BE0A0000">
            <w:pPr>
              <w:pStyle w:val="Style_2"/>
              <w:ind w:firstLine="0" w:left="0"/>
              <w:jc w:val="center"/>
            </w:pPr>
            <w:r>
              <w:t>2.</w:t>
            </w:r>
          </w:p>
        </w:tc>
        <w:tc>
          <w:tcPr>
            <w:tcW w:type="dxa" w:w="3117"/>
            <w:tcMar>
              <w:left w:type="dxa" w:w="0"/>
              <w:right w:type="dxa" w:w="0"/>
            </w:tcMar>
          </w:tcPr>
          <w:p w14:paraId="BF0A0000">
            <w:pPr>
              <w:pStyle w:val="Style_2"/>
              <w:ind w:firstLine="0" w:left="0"/>
              <w:jc w:val="left"/>
            </w:pPr>
            <w:r>
              <w:t>Федеральный закон "О внесении изменений в статью 17.1 Федерального закона "О защите конкуренции" в части установления запрета на неоднократную и последовательную передачу хозяйствующим субъектам объектов коммунальной инфраструктуры, если такая передача приводит или может привести к ограничению конкуренции"</w:t>
            </w:r>
          </w:p>
        </w:tc>
        <w:tc>
          <w:tcPr>
            <w:tcW w:type="dxa" w:w="3544"/>
            <w:tcMar>
              <w:left w:type="dxa" w:w="0"/>
              <w:right w:type="dxa" w:w="0"/>
            </w:tcMar>
          </w:tcPr>
          <w:p w14:paraId="C00A0000">
            <w:pPr>
              <w:pStyle w:val="Style_2"/>
              <w:ind w:firstLine="0" w:left="0"/>
              <w:jc w:val="left"/>
            </w:pPr>
            <w:r>
              <w:t>установление прозрачного механизма передачи хозяйствующим субъектам объектов коммунальной инфраструктуры при наличии технологической связи между объектами коммунальной инфраструктуры</w:t>
            </w:r>
          </w:p>
        </w:tc>
        <w:tc>
          <w:tcPr>
            <w:tcW w:type="dxa" w:w="1559"/>
            <w:tcMar>
              <w:left w:type="dxa" w:w="0"/>
              <w:right w:type="dxa" w:w="0"/>
            </w:tcMar>
          </w:tcPr>
          <w:p w14:paraId="C10A0000">
            <w:pPr>
              <w:pStyle w:val="Style_2"/>
              <w:ind w:firstLine="0" w:left="0"/>
              <w:jc w:val="center"/>
            </w:pPr>
            <w:r>
              <w:t>март 2020 г.</w:t>
            </w:r>
          </w:p>
        </w:tc>
        <w:tc>
          <w:tcPr>
            <w:tcW w:type="dxa" w:w="1134"/>
            <w:tcMar>
              <w:left w:type="dxa" w:w="0"/>
              <w:right w:type="dxa" w:w="0"/>
            </w:tcMar>
          </w:tcPr>
          <w:p w14:paraId="C20A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Mar>
              <w:left w:type="dxa" w:w="0"/>
              <w:right w:type="dxa" w:w="0"/>
            </w:tcMar>
          </w:tcPr>
          <w:p w14:paraId="C30A0000">
            <w:pPr>
              <w:pStyle w:val="Style_2"/>
              <w:ind w:firstLine="0" w:left="0"/>
              <w:jc w:val="left"/>
            </w:pPr>
            <w:r>
              <w:rPr>
                <w:color w:val="0000FF"/>
              </w:rPr>
              <w:fldChar w:fldCharType="begin"/>
            </w:r>
            <w:r>
              <w:rPr>
                <w:color w:val="0000FF"/>
              </w:rPr>
              <w:instrText>HYPERLINK "consultantplus://offline/ref=050E39F30EB3D255A5C7E15D718C467C7A13751554891CFF207FAF8B8FBF457326BC4A1B820D1D3B8C3DD25536D9C4C79B6D4AD93905F76EC4sDH" \o "Распоряжение Правительства РФ от 16.08.2018 N 1697-р (ред. от 12.04.2020) &lt;Об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годы&gt;{КонсультантПлюс}"</w:instrText>
            </w:r>
            <w:r>
              <w:rPr>
                <w:color w:val="0000FF"/>
              </w:rPr>
              <w:fldChar w:fldCharType="separate"/>
            </w:r>
            <w:r>
              <w:rPr>
                <w:color w:val="0000FF"/>
              </w:rPr>
              <w:t>план мероприятий</w:t>
            </w:r>
            <w:r>
              <w:rPr>
                <w:color w:val="0000FF"/>
              </w:rPr>
              <w:fldChar w:fldCharType="end"/>
            </w:r>
            <w:r>
              <w:t xml:space="preserve">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утвержденный распоряжением Правительства Российской Федерации N 1697-р от 16 августа 2018 г.</w:t>
            </w:r>
          </w:p>
        </w:tc>
        <w:tc>
          <w:tcPr>
            <w:tcW w:type="dxa" w:w="1843"/>
            <w:tcMar>
              <w:left w:type="dxa" w:w="0"/>
              <w:right w:type="dxa" w:w="0"/>
            </w:tcMar>
          </w:tcPr>
          <w:p w14:paraId="C40A0000">
            <w:pPr>
              <w:pStyle w:val="Style_2"/>
              <w:ind w:firstLine="0" w:left="0"/>
              <w:jc w:val="left"/>
            </w:pPr>
            <w:r>
              <w:t>ФАС России</w:t>
            </w:r>
          </w:p>
        </w:tc>
        <w:tc>
          <w:tcPr>
            <w:tcW w:type="dxa" w:w="2064"/>
            <w:tcMar>
              <w:left w:type="dxa" w:w="0"/>
              <w:right w:type="dxa" w:w="0"/>
            </w:tcMar>
          </w:tcPr>
          <w:p w14:paraId="C50A0000">
            <w:pPr>
              <w:pStyle w:val="Style_2"/>
              <w:ind w:firstLine="0" w:left="0"/>
              <w:jc w:val="left"/>
            </w:pPr>
            <w:r>
              <w:t>основное мероприятие 6.4</w:t>
            </w:r>
          </w:p>
        </w:tc>
      </w:tr>
      <w:tr>
        <w:tc>
          <w:tcPr>
            <w:tcW w:type="dxa" w:w="510"/>
            <w:tcMar>
              <w:left w:type="dxa" w:w="0"/>
              <w:right w:type="dxa" w:w="0"/>
            </w:tcMar>
          </w:tcPr>
          <w:p w14:paraId="C60A0000">
            <w:pPr>
              <w:pStyle w:val="Style_2"/>
              <w:ind w:firstLine="0" w:left="0"/>
              <w:jc w:val="center"/>
            </w:pPr>
            <w:r>
              <w:t>3.</w:t>
            </w:r>
          </w:p>
        </w:tc>
        <w:tc>
          <w:tcPr>
            <w:tcW w:type="dxa" w:w="3117"/>
            <w:tcMar>
              <w:left w:type="dxa" w:w="0"/>
              <w:right w:type="dxa" w:w="0"/>
            </w:tcMar>
          </w:tcPr>
          <w:p w14:paraId="C70A0000">
            <w:pPr>
              <w:pStyle w:val="Style_2"/>
              <w:ind w:firstLine="0" w:left="0"/>
              <w:jc w:val="left"/>
            </w:pPr>
            <w:r>
              <w:t>Федеральный закон "Об уточнении регулирования процедуры реорганизации хозяйственных обществ" в части вопросов, касающихся их реорганизации с одновременным сочетанием различных форм реорганизации</w:t>
            </w:r>
          </w:p>
        </w:tc>
        <w:tc>
          <w:tcPr>
            <w:tcW w:type="dxa" w:w="3544"/>
            <w:tcMar>
              <w:left w:type="dxa" w:w="0"/>
              <w:right w:type="dxa" w:w="0"/>
            </w:tcMar>
          </w:tcPr>
          <w:p w14:paraId="C80A0000">
            <w:pPr>
              <w:pStyle w:val="Style_2"/>
              <w:ind w:firstLine="0" w:left="0"/>
              <w:jc w:val="left"/>
            </w:pPr>
            <w:r>
              <w:t>обеспечение защиты прав инвесторов в процессе реорганизации (защита прав владельцев привилегированных акций, инвесторов при определении коэффициентов конвертации акций (долей) и формировании органов управления создаваемых хозяйственных обществ и других коммерческих корпораций)</w:t>
            </w:r>
          </w:p>
        </w:tc>
        <w:tc>
          <w:tcPr>
            <w:tcW w:type="dxa" w:w="1559"/>
            <w:tcMar>
              <w:left w:type="dxa" w:w="0"/>
              <w:right w:type="dxa" w:w="0"/>
            </w:tcMar>
          </w:tcPr>
          <w:p w14:paraId="C90A0000">
            <w:pPr>
              <w:pStyle w:val="Style_2"/>
              <w:ind w:firstLine="0" w:left="0"/>
              <w:jc w:val="center"/>
            </w:pPr>
            <w:r>
              <w:t>май 2020 г.</w:t>
            </w:r>
          </w:p>
        </w:tc>
        <w:tc>
          <w:tcPr>
            <w:tcW w:type="dxa" w:w="1134"/>
            <w:tcMar>
              <w:left w:type="dxa" w:w="0"/>
              <w:right w:type="dxa" w:w="0"/>
            </w:tcMar>
          </w:tcPr>
          <w:p w14:paraId="CA0A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Mar>
              <w:left w:type="dxa" w:w="0"/>
              <w:right w:type="dxa" w:w="0"/>
            </w:tcMar>
          </w:tcPr>
          <w:p w14:paraId="CB0A0000">
            <w:pPr>
              <w:pStyle w:val="Style_2"/>
              <w:ind w:firstLine="0" w:left="0"/>
              <w:jc w:val="left"/>
            </w:pPr>
            <w:r>
              <w:rPr>
                <w:color w:val="0000FF"/>
              </w:rPr>
              <w:fldChar w:fldCharType="begin"/>
            </w:r>
            <w:r>
              <w:rPr>
                <w:color w:val="0000FF"/>
              </w:rPr>
              <w:instrText>HYPERLINK "consultantplus://offline/ref=050E39F30EB3D255A5C7E15D718C467C7A127616558B1CFF207FAF8B8FBF457326BC4A1B820D1D3B8F3DD25536D9C4C79B6D4AD93905F76EC4sDH" \o "Распоряжение Правительства РФ от 17.01.2019 N 20-р (ред. от 17.01.2020) &lt;Об утверждении плана "Трансформация делового климата" и признании утратившими силу актов Правительства РФ&gt;{КонсультантПлюс}"</w:instrText>
            </w:r>
            <w:r>
              <w:rPr>
                <w:color w:val="0000FF"/>
              </w:rPr>
              <w:fldChar w:fldCharType="separate"/>
            </w:r>
            <w:r>
              <w:rPr>
                <w:color w:val="0000FF"/>
              </w:rPr>
              <w:t>план мероприятий</w:t>
            </w:r>
            <w:r>
              <w:rPr>
                <w:color w:val="0000FF"/>
              </w:rPr>
              <w:fldChar w:fldCharType="end"/>
            </w:r>
            <w:r>
              <w:t xml:space="preserve"> "Трансформация делового климата", утвержденный распоряжением Правительства Российской Федерации от 17 января 2019 г. N 20-р</w:t>
            </w:r>
          </w:p>
        </w:tc>
        <w:tc>
          <w:tcPr>
            <w:tcW w:type="dxa" w:w="1843"/>
            <w:tcMar>
              <w:left w:type="dxa" w:w="0"/>
              <w:right w:type="dxa" w:w="0"/>
            </w:tcMar>
          </w:tcPr>
          <w:p w14:paraId="CC0A0000">
            <w:pPr>
              <w:pStyle w:val="Style_2"/>
              <w:ind w:firstLine="0" w:left="0"/>
              <w:jc w:val="left"/>
            </w:pPr>
            <w:r>
              <w:t>Минэкономразвития России</w:t>
            </w:r>
          </w:p>
        </w:tc>
        <w:tc>
          <w:tcPr>
            <w:tcW w:type="dxa" w:w="2064"/>
            <w:tcMar>
              <w:left w:type="dxa" w:w="0"/>
              <w:right w:type="dxa" w:w="0"/>
            </w:tcMar>
          </w:tcPr>
          <w:p w14:paraId="CD0A0000">
            <w:pPr>
              <w:pStyle w:val="Style_2"/>
              <w:ind w:firstLine="0" w:left="0"/>
              <w:jc w:val="left"/>
            </w:pPr>
            <w:r>
              <w:t>основное мероприятие 1.2</w:t>
            </w:r>
          </w:p>
        </w:tc>
      </w:tr>
      <w:tr>
        <w:tc>
          <w:tcPr>
            <w:tcW w:type="dxa" w:w="510"/>
            <w:tcMar>
              <w:left w:type="dxa" w:w="0"/>
              <w:right w:type="dxa" w:w="0"/>
            </w:tcMar>
          </w:tcPr>
          <w:p w14:paraId="CE0A0000">
            <w:pPr>
              <w:pStyle w:val="Style_2"/>
              <w:ind w:firstLine="0" w:left="0"/>
              <w:jc w:val="center"/>
            </w:pPr>
            <w:r>
              <w:t>4.</w:t>
            </w:r>
          </w:p>
        </w:tc>
        <w:tc>
          <w:tcPr>
            <w:tcW w:type="dxa" w:w="3117"/>
            <w:tcMar>
              <w:left w:type="dxa" w:w="0"/>
              <w:right w:type="dxa" w:w="0"/>
            </w:tcMar>
          </w:tcPr>
          <w:p w14:paraId="CF0A0000">
            <w:pPr>
              <w:pStyle w:val="Style_2"/>
              <w:ind w:firstLine="0" w:left="0"/>
              <w:jc w:val="left"/>
            </w:pPr>
            <w:r>
              <w:t>Федеральный закон "О внесении изменений в Кодекс Российской Федерации об административных правонарушениях" в части приведения в соответствие с законодательством Российской Федерации о государственной регистрации недвижимости</w:t>
            </w:r>
          </w:p>
        </w:tc>
        <w:tc>
          <w:tcPr>
            <w:tcW w:type="dxa" w:w="3544"/>
            <w:tcMar>
              <w:left w:type="dxa" w:w="0"/>
              <w:right w:type="dxa" w:w="0"/>
            </w:tcMar>
          </w:tcPr>
          <w:p w14:paraId="D00A0000">
            <w:pPr>
              <w:pStyle w:val="Style_2"/>
              <w:ind w:firstLine="0" w:left="0"/>
              <w:jc w:val="left"/>
            </w:pPr>
            <w:r>
              <w:t xml:space="preserve">регулирование вопроса о назначении административного наказания за неисполнение обязанностей, предусмотренных </w:t>
            </w:r>
            <w:r>
              <w:rPr>
                <w:color w:val="0000FF"/>
              </w:rPr>
              <w:fldChar w:fldCharType="begin"/>
            </w:r>
            <w:r>
              <w:rPr>
                <w:color w:val="0000FF"/>
              </w:rPr>
              <w:instrText>HYPERLINK "consultantplus://offline/ref=050E39F30EB3D255A5C7E15D718C467C7A1575135A8D1CFF207FAF8B8FBF457326BC4A1B820D1E3A8A3DD25536D9C4C79B6D4AD93905F76EC4sDH" \o "Федеральный закон от 13.07.2015 N 218-ФЗ (ред. от 02.08.2019) "О государственной регистрации недвижимости" (с изм. и доп., вступ. в силу с 23.01.2020){КонсультантПлюс}"</w:instrText>
            </w:r>
            <w:r>
              <w:rPr>
                <w:color w:val="0000FF"/>
              </w:rPr>
              <w:fldChar w:fldCharType="separate"/>
            </w:r>
            <w:r>
              <w:rPr>
                <w:color w:val="0000FF"/>
              </w:rPr>
              <w:t>статьей 19</w:t>
            </w:r>
            <w:r>
              <w:rPr>
                <w:color w:val="0000FF"/>
              </w:rPr>
              <w:fldChar w:fldCharType="end"/>
            </w:r>
            <w:r>
              <w:t xml:space="preserve"> Федерального закона "О государственной регистрации недвижимости" и </w:t>
            </w:r>
            <w:r>
              <w:rPr>
                <w:color w:val="0000FF"/>
              </w:rPr>
              <w:fldChar w:fldCharType="begin"/>
            </w:r>
            <w:r>
              <w:rPr>
                <w:color w:val="0000FF"/>
              </w:rPr>
              <w:instrText>HYPERLINK "consultantplus://offline/ref=050E39F30EB3D255A5C7E15D718C467C7A14731855891CFF207FAF8B8FBF457326BC4A1B820D1E38893DD25536D9C4C79B6D4AD93905F76EC4sDH" \o "Федеральный закон от 24.07.2007 N 221-ФЗ (ред. от 02.08.2019) "О кадастровой деятельности" (с изм. и доп., вступ. в силу с 16.09.2019){КонсультантПлюс}"</w:instrText>
            </w:r>
            <w:r>
              <w:rPr>
                <w:color w:val="0000FF"/>
              </w:rPr>
              <w:fldChar w:fldCharType="separate"/>
            </w:r>
            <w:r>
              <w:rPr>
                <w:color w:val="0000FF"/>
              </w:rPr>
              <w:t>статей 33</w:t>
            </w:r>
            <w:r>
              <w:rPr>
                <w:color w:val="0000FF"/>
              </w:rPr>
              <w:fldChar w:fldCharType="end"/>
            </w:r>
            <w:r>
              <w:t xml:space="preserve"> Федерального закона "О кадастровой деятельности", по предоставлению органами государственной власти, органами местного самоуправления, организациями и гражданами сведений Единого государственного реестра недвижимости третьим лицам за плату</w:t>
            </w:r>
          </w:p>
        </w:tc>
        <w:tc>
          <w:tcPr>
            <w:tcW w:type="dxa" w:w="1559"/>
            <w:tcMar>
              <w:left w:type="dxa" w:w="0"/>
              <w:right w:type="dxa" w:w="0"/>
            </w:tcMar>
          </w:tcPr>
          <w:p w14:paraId="D10A0000">
            <w:pPr>
              <w:pStyle w:val="Style_2"/>
              <w:ind w:firstLine="0" w:left="0"/>
              <w:jc w:val="center"/>
            </w:pPr>
            <w:r>
              <w:t>декабрь 2020 г.</w:t>
            </w:r>
          </w:p>
        </w:tc>
        <w:tc>
          <w:tcPr>
            <w:tcW w:type="dxa" w:w="1134"/>
            <w:tcMar>
              <w:left w:type="dxa" w:w="0"/>
              <w:right w:type="dxa" w:w="0"/>
            </w:tcMar>
          </w:tcPr>
          <w:p w14:paraId="D20A0000">
            <w:pPr>
              <w:pStyle w:val="Style_2"/>
              <w:ind w:firstLine="0" w:left="0"/>
              <w:jc w:val="center"/>
            </w:pPr>
            <w:r>
              <w:rPr>
                <w:color w:val="0000FF"/>
              </w:rPr>
              <w:fldChar w:fldCharType="begin"/>
            </w:r>
            <w:r>
              <w:rPr>
                <w:color w:val="0000FF"/>
              </w:rPr>
              <w:instrText>HYPERLINK \l "Par2794" \o "Статус "4" - разработка проекта нормативного правового акта является инициативой ответственного исполнителя, соисполнителей и участников Программы."</w:instrText>
            </w:r>
            <w:r>
              <w:rPr>
                <w:color w:val="0000FF"/>
              </w:rPr>
              <w:fldChar w:fldCharType="separate"/>
            </w:r>
            <w:r>
              <w:rPr>
                <w:color w:val="0000FF"/>
              </w:rPr>
              <w:t>4</w:t>
            </w:r>
            <w:r>
              <w:rPr>
                <w:color w:val="0000FF"/>
              </w:rPr>
              <w:fldChar w:fldCharType="end"/>
            </w:r>
          </w:p>
        </w:tc>
        <w:tc>
          <w:tcPr>
            <w:tcW w:type="dxa" w:w="2494"/>
            <w:tcMar>
              <w:left w:type="dxa" w:w="0"/>
              <w:right w:type="dxa" w:w="0"/>
            </w:tcMar>
          </w:tcPr>
          <w:p w14:paraId="D30A0000">
            <w:pPr>
              <w:pStyle w:val="Style_2"/>
              <w:ind w:firstLine="0" w:left="0"/>
              <w:jc w:val="center"/>
            </w:pPr>
            <w:r>
              <w:t>-</w:t>
            </w:r>
          </w:p>
        </w:tc>
        <w:tc>
          <w:tcPr>
            <w:tcW w:type="dxa" w:w="1843"/>
            <w:tcMar>
              <w:left w:type="dxa" w:w="0"/>
              <w:right w:type="dxa" w:w="0"/>
            </w:tcMar>
          </w:tcPr>
          <w:p w14:paraId="D40A0000">
            <w:pPr>
              <w:pStyle w:val="Style_2"/>
              <w:ind w:firstLine="0" w:left="0"/>
              <w:jc w:val="left"/>
            </w:pPr>
            <w:r>
              <w:t>Росреестр</w:t>
            </w:r>
          </w:p>
        </w:tc>
        <w:tc>
          <w:tcPr>
            <w:tcW w:type="dxa" w:w="2064"/>
            <w:tcMar>
              <w:left w:type="dxa" w:w="0"/>
              <w:right w:type="dxa" w:w="0"/>
            </w:tcMar>
          </w:tcPr>
          <w:p w14:paraId="D50A0000">
            <w:pPr>
              <w:pStyle w:val="Style_2"/>
              <w:ind w:firstLine="0" w:left="0"/>
              <w:jc w:val="left"/>
            </w:pPr>
            <w:r>
              <w:t>основное мероприятие 3.4</w:t>
            </w:r>
          </w:p>
        </w:tc>
      </w:tr>
      <w:tr>
        <w:tc>
          <w:tcPr>
            <w:tcW w:type="dxa" w:w="510"/>
            <w:tcMar>
              <w:left w:type="dxa" w:w="0"/>
              <w:right w:type="dxa" w:w="0"/>
            </w:tcMar>
          </w:tcPr>
          <w:p w14:paraId="D60A0000">
            <w:pPr>
              <w:pStyle w:val="Style_2"/>
              <w:ind w:firstLine="0" w:left="0"/>
              <w:jc w:val="center"/>
            </w:pPr>
            <w:r>
              <w:t>5.</w:t>
            </w:r>
          </w:p>
        </w:tc>
        <w:tc>
          <w:tcPr>
            <w:tcW w:type="dxa" w:w="3117"/>
            <w:tcMar>
              <w:left w:type="dxa" w:w="0"/>
              <w:right w:type="dxa" w:w="0"/>
            </w:tcMar>
          </w:tcPr>
          <w:p w14:paraId="D70A0000">
            <w:pPr>
              <w:pStyle w:val="Style_2"/>
              <w:ind w:firstLine="0" w:left="0"/>
              <w:jc w:val="left"/>
            </w:pPr>
            <w:r>
              <w:t>Федеральный закон, предусматривающий возможность согласования в электронном виде заинтересованными лицами местоположения границ земельного участка</w:t>
            </w:r>
          </w:p>
        </w:tc>
        <w:tc>
          <w:tcPr>
            <w:tcW w:type="dxa" w:w="3544"/>
            <w:tcMar>
              <w:left w:type="dxa" w:w="0"/>
              <w:right w:type="dxa" w:w="0"/>
            </w:tcMar>
          </w:tcPr>
          <w:p w14:paraId="D80A0000">
            <w:pPr>
              <w:pStyle w:val="Style_2"/>
              <w:ind w:firstLine="0" w:left="0"/>
              <w:jc w:val="left"/>
            </w:pPr>
            <w:r>
              <w:t>законодательное закрепление возможности согласования в электронном виде заинтересованными лицами местоположения границ земельного участка</w:t>
            </w:r>
          </w:p>
        </w:tc>
        <w:tc>
          <w:tcPr>
            <w:tcW w:type="dxa" w:w="1559"/>
            <w:tcMar>
              <w:left w:type="dxa" w:w="0"/>
              <w:right w:type="dxa" w:w="0"/>
            </w:tcMar>
          </w:tcPr>
          <w:p w14:paraId="D90A0000">
            <w:pPr>
              <w:pStyle w:val="Style_2"/>
              <w:ind w:firstLine="0" w:left="0"/>
              <w:jc w:val="center"/>
            </w:pPr>
            <w:r>
              <w:t>декабрь 2020 г.</w:t>
            </w:r>
          </w:p>
        </w:tc>
        <w:tc>
          <w:tcPr>
            <w:tcW w:type="dxa" w:w="1134"/>
            <w:tcMar>
              <w:left w:type="dxa" w:w="0"/>
              <w:right w:type="dxa" w:w="0"/>
            </w:tcMar>
          </w:tcPr>
          <w:p w14:paraId="DA0A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Mar>
              <w:left w:type="dxa" w:w="0"/>
              <w:right w:type="dxa" w:w="0"/>
            </w:tcMar>
          </w:tcPr>
          <w:p w14:paraId="DB0A0000">
            <w:pPr>
              <w:pStyle w:val="Style_2"/>
              <w:ind w:firstLine="0" w:left="0"/>
              <w:jc w:val="left"/>
            </w:pPr>
            <w:r>
              <w:rPr>
                <w:color w:val="0000FF"/>
              </w:rPr>
              <w:fldChar w:fldCharType="begin"/>
            </w:r>
            <w:r>
              <w:rPr>
                <w:color w:val="0000FF"/>
              </w:rPr>
              <w:instrText>HYPERLINK "consultantplus://offline/ref=050E39F30EB3D255A5C7E15D718C467C7A127616558B1CFF207FAF8B8FBF457326BC4A1B820D1D3B8F3DD25536D9C4C79B6D4AD93905F76EC4sDH" \o "Распоряжение Правительства РФ от 17.01.2019 N 20-р (ред. от 17.01.2020) &lt;Об утверждении плана "Трансформация делового климата" и признании утратившими силу актов Правительства РФ&gt;{КонсультантПлюс}"</w:instrText>
            </w:r>
            <w:r>
              <w:rPr>
                <w:color w:val="0000FF"/>
              </w:rPr>
              <w:fldChar w:fldCharType="separate"/>
            </w:r>
            <w:r>
              <w:rPr>
                <w:color w:val="0000FF"/>
              </w:rPr>
              <w:t>план мероприятий</w:t>
            </w:r>
            <w:r>
              <w:rPr>
                <w:color w:val="0000FF"/>
              </w:rPr>
              <w:fldChar w:fldCharType="end"/>
            </w:r>
            <w:r>
              <w:t xml:space="preserve"> "Трансформация делового климата", утвержденный распоряжением Правительства Российской Федерации от 17 января 2019 г. N 20-р</w:t>
            </w:r>
          </w:p>
        </w:tc>
        <w:tc>
          <w:tcPr>
            <w:tcW w:type="dxa" w:w="1843"/>
            <w:tcMar>
              <w:left w:type="dxa" w:w="0"/>
              <w:right w:type="dxa" w:w="0"/>
            </w:tcMar>
          </w:tcPr>
          <w:p w14:paraId="DC0A0000">
            <w:pPr>
              <w:pStyle w:val="Style_2"/>
              <w:ind w:firstLine="0" w:left="0"/>
              <w:jc w:val="left"/>
            </w:pPr>
            <w:r>
              <w:t>Росреестр</w:t>
            </w:r>
          </w:p>
        </w:tc>
        <w:tc>
          <w:tcPr>
            <w:tcW w:type="dxa" w:w="2064"/>
            <w:tcMar>
              <w:left w:type="dxa" w:w="0"/>
              <w:right w:type="dxa" w:w="0"/>
            </w:tcMar>
          </w:tcPr>
          <w:p w14:paraId="DD0A0000">
            <w:pPr>
              <w:pStyle w:val="Style_2"/>
              <w:ind w:firstLine="0" w:left="0"/>
              <w:jc w:val="left"/>
            </w:pPr>
            <w:r>
              <w:t>основное мероприятие 3.4</w:t>
            </w:r>
          </w:p>
        </w:tc>
      </w:tr>
      <w:tr>
        <w:tc>
          <w:tcPr>
            <w:tcW w:type="dxa" w:w="510"/>
            <w:tcMar>
              <w:left w:type="dxa" w:w="0"/>
              <w:right w:type="dxa" w:w="0"/>
            </w:tcMar>
          </w:tcPr>
          <w:p w14:paraId="DE0A0000">
            <w:pPr>
              <w:pStyle w:val="Style_2"/>
              <w:ind w:firstLine="0" w:left="0"/>
              <w:jc w:val="center"/>
            </w:pPr>
            <w:r>
              <w:t>6.</w:t>
            </w:r>
          </w:p>
        </w:tc>
        <w:tc>
          <w:tcPr>
            <w:tcW w:type="dxa" w:w="3117"/>
            <w:tcMar>
              <w:left w:type="dxa" w:w="0"/>
              <w:right w:type="dxa" w:w="0"/>
            </w:tcMar>
          </w:tcPr>
          <w:p w14:paraId="DF0A0000">
            <w:pPr>
              <w:pStyle w:val="Style_2"/>
              <w:ind w:firstLine="0" w:left="0"/>
              <w:jc w:val="left"/>
            </w:pPr>
            <w:r>
              <w:t>Федеральный закон "О внесении изменений в Федеральный закон "Об ипотеке (залоге недвижимости)" и в Федеральный закон "Об исполнительном производстве" в части проведения торгов в электронной форме"</w:t>
            </w:r>
          </w:p>
        </w:tc>
        <w:tc>
          <w:tcPr>
            <w:tcW w:type="dxa" w:w="3544"/>
            <w:tcMar>
              <w:left w:type="dxa" w:w="0"/>
              <w:right w:type="dxa" w:w="0"/>
            </w:tcMar>
          </w:tcPr>
          <w:p w14:paraId="E00A0000">
            <w:pPr>
              <w:pStyle w:val="Style_2"/>
              <w:ind w:firstLine="0" w:left="0"/>
              <w:jc w:val="left"/>
            </w:pPr>
            <w:r>
              <w:t>планомерный переход на электронную форму торгов при продаже арестованного имущества</w:t>
            </w:r>
          </w:p>
        </w:tc>
        <w:tc>
          <w:tcPr>
            <w:tcW w:type="dxa" w:w="1559"/>
            <w:tcMar>
              <w:left w:type="dxa" w:w="0"/>
              <w:right w:type="dxa" w:w="0"/>
            </w:tcMar>
          </w:tcPr>
          <w:p w14:paraId="E10A0000">
            <w:pPr>
              <w:pStyle w:val="Style_2"/>
              <w:ind w:firstLine="0" w:left="0"/>
              <w:jc w:val="center"/>
            </w:pPr>
            <w:r>
              <w:t>сентябрь 2020 г.</w:t>
            </w:r>
          </w:p>
        </w:tc>
        <w:tc>
          <w:tcPr>
            <w:tcW w:type="dxa" w:w="1134"/>
            <w:tcMar>
              <w:left w:type="dxa" w:w="0"/>
              <w:right w:type="dxa" w:w="0"/>
            </w:tcMar>
          </w:tcPr>
          <w:p w14:paraId="E20A0000">
            <w:pPr>
              <w:pStyle w:val="Style_2"/>
              <w:ind w:firstLine="0" w:left="0"/>
              <w:jc w:val="center"/>
            </w:pPr>
            <w:r>
              <w:rPr>
                <w:color w:val="0000FF"/>
              </w:rPr>
              <w:fldChar w:fldCharType="begin"/>
            </w:r>
            <w:r>
              <w:rPr>
                <w:color w:val="0000FF"/>
              </w:rPr>
              <w:instrText>HYPERLINK \l "Par2793" \o "Статус "3" - основанием для разработки проекта нормативного правового акта является поручение Президента Российской Федерации и (или) Правительства Российской Федерации."</w:instrText>
            </w:r>
            <w:r>
              <w:rPr>
                <w:color w:val="0000FF"/>
              </w:rPr>
              <w:fldChar w:fldCharType="separate"/>
            </w:r>
            <w:r>
              <w:rPr>
                <w:color w:val="0000FF"/>
              </w:rPr>
              <w:t>3</w:t>
            </w:r>
            <w:r>
              <w:rPr>
                <w:color w:val="0000FF"/>
              </w:rPr>
              <w:fldChar w:fldCharType="end"/>
            </w:r>
          </w:p>
        </w:tc>
        <w:tc>
          <w:tcPr>
            <w:tcW w:type="dxa" w:w="2494"/>
            <w:tcMar>
              <w:left w:type="dxa" w:w="0"/>
              <w:right w:type="dxa" w:w="0"/>
            </w:tcMar>
          </w:tcPr>
          <w:p w14:paraId="E30A0000">
            <w:pPr>
              <w:pStyle w:val="Style_2"/>
              <w:ind w:firstLine="0" w:left="0"/>
              <w:jc w:val="left"/>
            </w:pPr>
            <w:r>
              <w:t>перечень поручений Президента Российской Федерации от 22 мая 2019 г. N Пр-904</w:t>
            </w:r>
          </w:p>
        </w:tc>
        <w:tc>
          <w:tcPr>
            <w:tcW w:type="dxa" w:w="1843"/>
            <w:tcMar>
              <w:left w:type="dxa" w:w="0"/>
              <w:right w:type="dxa" w:w="0"/>
            </w:tcMar>
          </w:tcPr>
          <w:p w14:paraId="E40A0000">
            <w:pPr>
              <w:pStyle w:val="Style_2"/>
              <w:ind w:firstLine="0" w:left="0"/>
              <w:jc w:val="left"/>
            </w:pPr>
            <w:r>
              <w:t>Минфин России</w:t>
            </w:r>
          </w:p>
        </w:tc>
        <w:tc>
          <w:tcPr>
            <w:tcW w:type="dxa" w:w="2064"/>
            <w:tcMar>
              <w:left w:type="dxa" w:w="0"/>
              <w:right w:type="dxa" w:w="0"/>
            </w:tcMar>
          </w:tcPr>
          <w:p w14:paraId="E50A0000">
            <w:pPr>
              <w:pStyle w:val="Style_2"/>
              <w:ind w:firstLine="0" w:left="0"/>
              <w:jc w:val="left"/>
            </w:pPr>
            <w:r>
              <w:t>основное мероприятие Ж.5</w:t>
            </w:r>
          </w:p>
        </w:tc>
      </w:tr>
      <w:tr>
        <w:tc>
          <w:tcPr>
            <w:tcW w:type="dxa" w:w="510"/>
            <w:tcMar>
              <w:left w:type="dxa" w:w="0"/>
              <w:right w:type="dxa" w:w="0"/>
            </w:tcMar>
          </w:tcPr>
          <w:p w14:paraId="E60A0000">
            <w:pPr>
              <w:pStyle w:val="Style_2"/>
              <w:ind w:firstLine="0" w:left="0"/>
              <w:jc w:val="center"/>
            </w:pPr>
            <w:r>
              <w:t>7.</w:t>
            </w:r>
          </w:p>
        </w:tc>
        <w:tc>
          <w:tcPr>
            <w:tcW w:type="dxa" w:w="3117"/>
            <w:tcMar>
              <w:left w:type="dxa" w:w="0"/>
              <w:right w:type="dxa" w:w="0"/>
            </w:tcMar>
          </w:tcPr>
          <w:p w14:paraId="E70A0000">
            <w:pPr>
              <w:pStyle w:val="Style_2"/>
              <w:ind w:firstLine="0" w:left="0"/>
              <w:jc w:val="left"/>
            </w:pPr>
            <w:r>
              <w:t>Федеральный закон "О внесении изменений в отдельные законодательные акты Российской Федерации по вопросам приватизации жилищного фонда в Российской Федерации"</w:t>
            </w:r>
          </w:p>
        </w:tc>
        <w:tc>
          <w:tcPr>
            <w:tcW w:type="dxa" w:w="3544"/>
            <w:tcMar>
              <w:left w:type="dxa" w:w="0"/>
              <w:right w:type="dxa" w:w="0"/>
            </w:tcMar>
          </w:tcPr>
          <w:p w14:paraId="E80A0000">
            <w:pPr>
              <w:pStyle w:val="Style_2"/>
              <w:ind w:firstLine="0" w:left="0"/>
              <w:jc w:val="left"/>
            </w:pPr>
            <w:r>
              <w:t>осуществление возмездной приватизации конфискованного и иного изъятого недвижимого имущества, обращенного в собственность государства в соответствии с законодательством Российской Федерации, являющегося жилым фондом, в общем порядке, установленном законодательством о приватизации</w:t>
            </w:r>
          </w:p>
        </w:tc>
        <w:tc>
          <w:tcPr>
            <w:tcW w:type="dxa" w:w="1559"/>
            <w:tcMar>
              <w:left w:type="dxa" w:w="0"/>
              <w:right w:type="dxa" w:w="0"/>
            </w:tcMar>
          </w:tcPr>
          <w:p w14:paraId="E90A0000">
            <w:pPr>
              <w:pStyle w:val="Style_2"/>
              <w:ind w:firstLine="0" w:left="0"/>
              <w:jc w:val="center"/>
            </w:pPr>
            <w:r>
              <w:t>сентябрь 2020 г.</w:t>
            </w:r>
          </w:p>
        </w:tc>
        <w:tc>
          <w:tcPr>
            <w:tcW w:type="dxa" w:w="1134"/>
            <w:tcMar>
              <w:left w:type="dxa" w:w="0"/>
              <w:right w:type="dxa" w:w="0"/>
            </w:tcMar>
          </w:tcPr>
          <w:p w14:paraId="EA0A0000">
            <w:pPr>
              <w:pStyle w:val="Style_2"/>
              <w:ind w:firstLine="0" w:left="0"/>
              <w:jc w:val="center"/>
            </w:pPr>
            <w:r>
              <w:rPr>
                <w:color w:val="0000FF"/>
              </w:rPr>
              <w:fldChar w:fldCharType="begin"/>
            </w:r>
            <w:r>
              <w:rPr>
                <w:color w:val="0000FF"/>
              </w:rPr>
              <w:instrText>HYPERLINK \l "Par2793" \o "Статус "3" - основанием для разработки проекта нормативного правового акта является поручение Президента Российской Федерации и (или) Правительства Российской Федерации."</w:instrText>
            </w:r>
            <w:r>
              <w:rPr>
                <w:color w:val="0000FF"/>
              </w:rPr>
              <w:fldChar w:fldCharType="separate"/>
            </w:r>
            <w:r>
              <w:rPr>
                <w:color w:val="0000FF"/>
              </w:rPr>
              <w:t>3</w:t>
            </w:r>
            <w:r>
              <w:rPr>
                <w:color w:val="0000FF"/>
              </w:rPr>
              <w:fldChar w:fldCharType="end"/>
            </w:r>
          </w:p>
        </w:tc>
        <w:tc>
          <w:tcPr>
            <w:tcW w:type="dxa" w:w="2494"/>
            <w:tcMar>
              <w:left w:type="dxa" w:w="0"/>
              <w:right w:type="dxa" w:w="0"/>
            </w:tcMar>
          </w:tcPr>
          <w:p w14:paraId="EB0A0000">
            <w:pPr>
              <w:pStyle w:val="Style_2"/>
              <w:ind w:firstLine="0" w:left="0"/>
              <w:jc w:val="left"/>
            </w:pPr>
            <w:r>
              <w:t>перечень поручений Президента Российской Федерации от 22 мая 2019 г. N Пр-904</w:t>
            </w:r>
          </w:p>
        </w:tc>
        <w:tc>
          <w:tcPr>
            <w:tcW w:type="dxa" w:w="1843"/>
            <w:tcMar>
              <w:left w:type="dxa" w:w="0"/>
              <w:right w:type="dxa" w:w="0"/>
            </w:tcMar>
          </w:tcPr>
          <w:p w14:paraId="EC0A0000">
            <w:pPr>
              <w:pStyle w:val="Style_2"/>
              <w:ind w:firstLine="0" w:left="0"/>
              <w:jc w:val="left"/>
            </w:pPr>
            <w:r>
              <w:t>Минфин России</w:t>
            </w:r>
          </w:p>
        </w:tc>
        <w:tc>
          <w:tcPr>
            <w:tcW w:type="dxa" w:w="2064"/>
            <w:tcMar>
              <w:left w:type="dxa" w:w="0"/>
              <w:right w:type="dxa" w:w="0"/>
            </w:tcMar>
          </w:tcPr>
          <w:p w14:paraId="ED0A0000">
            <w:pPr>
              <w:pStyle w:val="Style_2"/>
              <w:ind w:firstLine="0" w:left="0"/>
              <w:jc w:val="left"/>
            </w:pPr>
            <w:r>
              <w:t>основное мероприятие Ж.5</w:t>
            </w:r>
          </w:p>
        </w:tc>
      </w:tr>
      <w:tr>
        <w:tc>
          <w:tcPr>
            <w:tcW w:type="dxa" w:w="510"/>
            <w:tcMar>
              <w:left w:type="dxa" w:w="0"/>
              <w:right w:type="dxa" w:w="0"/>
            </w:tcMar>
          </w:tcPr>
          <w:p w14:paraId="EE0A0000">
            <w:pPr>
              <w:pStyle w:val="Style_2"/>
              <w:ind w:firstLine="0" w:left="0"/>
              <w:jc w:val="center"/>
            </w:pPr>
            <w:r>
              <w:t>8.</w:t>
            </w:r>
          </w:p>
        </w:tc>
        <w:tc>
          <w:tcPr>
            <w:tcW w:type="dxa" w:w="3117"/>
            <w:tcMar>
              <w:left w:type="dxa" w:w="0"/>
              <w:right w:type="dxa" w:w="0"/>
            </w:tcMar>
          </w:tcPr>
          <w:p w14:paraId="EF0A0000">
            <w:pPr>
              <w:pStyle w:val="Style_2"/>
              <w:ind w:firstLine="0" w:left="0"/>
              <w:jc w:val="left"/>
            </w:pPr>
            <w:r>
              <w:t>Федеральный закон о создании правового механизма, предотвращающего вхождение в состав органов управления публичных обществ недобросовестных лиц</w:t>
            </w:r>
          </w:p>
        </w:tc>
        <w:tc>
          <w:tcPr>
            <w:tcW w:type="dxa" w:w="3544"/>
            <w:tcMar>
              <w:left w:type="dxa" w:w="0"/>
              <w:right w:type="dxa" w:w="0"/>
            </w:tcMar>
          </w:tcPr>
          <w:p w14:paraId="F00A0000">
            <w:pPr>
              <w:pStyle w:val="Style_2"/>
              <w:ind w:firstLine="0" w:left="0"/>
              <w:jc w:val="left"/>
            </w:pPr>
            <w:r>
              <w:t>создание механизма наложения запрета для лица, которое вступившим в силу решением суда было привлечено к ответственности за убытки, причиненные акционерному обществу сделкой, в совершении которой имелась заинтересованность такого лица, занимать должности в органах управления организаций в течение года</w:t>
            </w:r>
          </w:p>
        </w:tc>
        <w:tc>
          <w:tcPr>
            <w:tcW w:type="dxa" w:w="1559"/>
            <w:tcMar>
              <w:left w:type="dxa" w:w="0"/>
              <w:right w:type="dxa" w:w="0"/>
            </w:tcMar>
          </w:tcPr>
          <w:p w14:paraId="F10A0000">
            <w:pPr>
              <w:pStyle w:val="Style_2"/>
              <w:ind w:firstLine="0" w:left="0"/>
              <w:jc w:val="center"/>
            </w:pPr>
            <w:r>
              <w:t>декабрь 2021 г.</w:t>
            </w:r>
          </w:p>
        </w:tc>
        <w:tc>
          <w:tcPr>
            <w:tcW w:type="dxa" w:w="1134"/>
            <w:tcMar>
              <w:left w:type="dxa" w:w="0"/>
              <w:right w:type="dxa" w:w="0"/>
            </w:tcMar>
          </w:tcPr>
          <w:p w14:paraId="F20A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Mar>
              <w:left w:type="dxa" w:w="0"/>
              <w:right w:type="dxa" w:w="0"/>
            </w:tcMar>
          </w:tcPr>
          <w:p w14:paraId="F30A0000">
            <w:pPr>
              <w:pStyle w:val="Style_2"/>
              <w:ind w:firstLine="0" w:left="0"/>
              <w:jc w:val="left"/>
            </w:pPr>
            <w:r>
              <w:rPr>
                <w:color w:val="0000FF"/>
              </w:rPr>
              <w:fldChar w:fldCharType="begin"/>
            </w:r>
            <w:r>
              <w:rPr>
                <w:color w:val="0000FF"/>
              </w:rPr>
              <w:instrText>HYPERLINK "consultantplus://offline/ref=050E39F30EB3D255A5C7E15D718C467C7A127616558B1CFF207FAF8B8FBF457326BC4A1B820D1D3B8F3DD25536D9C4C79B6D4AD93905F76EC4sDH" \o "Распоряжение Правительства РФ от 17.01.2019 N 20-р (ред. от 17.01.2020) &lt;Об утверждении плана "Трансформация делового климата" и признании утратившими силу актов Правительства РФ&gt;{КонсультантПлюс}"</w:instrText>
            </w:r>
            <w:r>
              <w:rPr>
                <w:color w:val="0000FF"/>
              </w:rPr>
              <w:fldChar w:fldCharType="separate"/>
            </w:r>
            <w:r>
              <w:rPr>
                <w:color w:val="0000FF"/>
              </w:rPr>
              <w:t>план мероприятий</w:t>
            </w:r>
            <w:r>
              <w:rPr>
                <w:color w:val="0000FF"/>
              </w:rPr>
              <w:fldChar w:fldCharType="end"/>
            </w:r>
            <w:r>
              <w:t xml:space="preserve"> "Трансформация делового климата", утвержденный распоряжением Правительства Российской Федерации от 17 января 2019 г. N 20-р</w:t>
            </w:r>
          </w:p>
        </w:tc>
        <w:tc>
          <w:tcPr>
            <w:tcW w:type="dxa" w:w="1843"/>
            <w:tcMar>
              <w:left w:type="dxa" w:w="0"/>
              <w:right w:type="dxa" w:w="0"/>
            </w:tcMar>
          </w:tcPr>
          <w:p w14:paraId="F40A0000">
            <w:pPr>
              <w:pStyle w:val="Style_2"/>
              <w:ind w:firstLine="0" w:left="0"/>
              <w:jc w:val="left"/>
            </w:pPr>
            <w:r>
              <w:t>Минэкономразвития России</w:t>
            </w:r>
          </w:p>
        </w:tc>
        <w:tc>
          <w:tcPr>
            <w:tcW w:type="dxa" w:w="2064"/>
            <w:tcMar>
              <w:left w:type="dxa" w:w="0"/>
              <w:right w:type="dxa" w:w="0"/>
            </w:tcMar>
          </w:tcPr>
          <w:p w14:paraId="F50A0000">
            <w:pPr>
              <w:pStyle w:val="Style_2"/>
              <w:ind w:firstLine="0" w:left="0"/>
              <w:jc w:val="left"/>
            </w:pPr>
            <w:r>
              <w:t>основное мероприятие 1.2</w:t>
            </w:r>
          </w:p>
        </w:tc>
      </w:tr>
      <w:tr>
        <w:tc>
          <w:tcPr>
            <w:tcW w:type="dxa" w:w="510"/>
            <w:tcMar>
              <w:left w:type="dxa" w:w="0"/>
              <w:right w:type="dxa" w:w="0"/>
            </w:tcMar>
          </w:tcPr>
          <w:p w14:paraId="F60A0000">
            <w:pPr>
              <w:pStyle w:val="Style_2"/>
              <w:ind w:firstLine="0" w:left="0"/>
              <w:jc w:val="center"/>
            </w:pPr>
            <w:r>
              <w:t>9.</w:t>
            </w:r>
          </w:p>
        </w:tc>
        <w:tc>
          <w:tcPr>
            <w:tcW w:type="dxa" w:w="3117"/>
            <w:tcMar>
              <w:left w:type="dxa" w:w="0"/>
              <w:right w:type="dxa" w:w="0"/>
            </w:tcMar>
          </w:tcPr>
          <w:p w14:paraId="F70A0000">
            <w:pPr>
              <w:pStyle w:val="Style_2"/>
              <w:ind w:firstLine="0" w:left="0"/>
              <w:jc w:val="left"/>
            </w:pPr>
            <w:r>
              <w:t>Постановление Правительства Российской Федерации "О внесении изменений в некоторые акты Правительства Российской Федерации"</w:t>
            </w:r>
          </w:p>
        </w:tc>
        <w:tc>
          <w:tcPr>
            <w:tcW w:type="dxa" w:w="3544"/>
            <w:tcMar>
              <w:left w:type="dxa" w:w="0"/>
              <w:right w:type="dxa" w:w="0"/>
            </w:tcMar>
          </w:tcPr>
          <w:p w14:paraId="F80A0000">
            <w:pPr>
              <w:pStyle w:val="Style_2"/>
              <w:ind w:firstLine="0" w:left="0"/>
              <w:jc w:val="left"/>
            </w:pPr>
            <w:r>
              <w:t>сокращение сроков распоряжения имуществом с момента его изъятия до принятия решений по уголовным делам или делам об административных правонарушениях по существу или вынесения приговора;</w:t>
            </w:r>
          </w:p>
          <w:p w14:paraId="F90A0000">
            <w:pPr>
              <w:pStyle w:val="Style_2"/>
              <w:ind w:firstLine="0" w:left="0"/>
              <w:jc w:val="left"/>
            </w:pPr>
            <w:r>
              <w:t>унификация процедур реализации отдельных видов изъятого и обращенного в собственность государства имущества, повышение прозрачности и доступности таких процедур</w:t>
            </w:r>
          </w:p>
        </w:tc>
        <w:tc>
          <w:tcPr>
            <w:tcW w:type="dxa" w:w="1559"/>
            <w:tcMar>
              <w:left w:type="dxa" w:w="0"/>
              <w:right w:type="dxa" w:w="0"/>
            </w:tcMar>
          </w:tcPr>
          <w:p w14:paraId="FA0A0000">
            <w:pPr>
              <w:pStyle w:val="Style_2"/>
              <w:ind w:firstLine="0" w:left="0"/>
              <w:jc w:val="center"/>
            </w:pPr>
            <w:r>
              <w:t>декабрь 2020 г.</w:t>
            </w:r>
          </w:p>
        </w:tc>
        <w:tc>
          <w:tcPr>
            <w:tcW w:type="dxa" w:w="1134"/>
            <w:tcMar>
              <w:left w:type="dxa" w:w="0"/>
              <w:right w:type="dxa" w:w="0"/>
            </w:tcMar>
          </w:tcPr>
          <w:p w14:paraId="FB0A0000">
            <w:pPr>
              <w:pStyle w:val="Style_2"/>
              <w:ind w:firstLine="0" w:left="0"/>
              <w:jc w:val="center"/>
            </w:pPr>
            <w:r>
              <w:rPr>
                <w:color w:val="0000FF"/>
              </w:rPr>
              <w:fldChar w:fldCharType="begin"/>
            </w:r>
            <w:r>
              <w:rPr>
                <w:color w:val="0000FF"/>
              </w:rPr>
              <w:instrText>HYPERLINK \l "Par2793" \o "Статус "3" - основанием для разработки проекта нормативного правового акта является поручение Президента Российской Федерации и (или) Правительства Российской Федерации."</w:instrText>
            </w:r>
            <w:r>
              <w:rPr>
                <w:color w:val="0000FF"/>
              </w:rPr>
              <w:fldChar w:fldCharType="separate"/>
            </w:r>
            <w:r>
              <w:rPr>
                <w:color w:val="0000FF"/>
              </w:rPr>
              <w:t>3</w:t>
            </w:r>
            <w:r>
              <w:rPr>
                <w:color w:val="0000FF"/>
              </w:rPr>
              <w:fldChar w:fldCharType="end"/>
            </w:r>
          </w:p>
        </w:tc>
        <w:tc>
          <w:tcPr>
            <w:tcW w:type="dxa" w:w="2494"/>
            <w:tcMar>
              <w:left w:type="dxa" w:w="0"/>
              <w:right w:type="dxa" w:w="0"/>
            </w:tcMar>
          </w:tcPr>
          <w:p w14:paraId="FC0A0000">
            <w:pPr>
              <w:pStyle w:val="Style_2"/>
              <w:ind w:firstLine="0" w:left="0"/>
              <w:jc w:val="left"/>
            </w:pPr>
            <w:r>
              <w:t>перечень поручений Президента Российской Федерации от 22 мая 2019 г. N Пр-904</w:t>
            </w:r>
          </w:p>
        </w:tc>
        <w:tc>
          <w:tcPr>
            <w:tcW w:type="dxa" w:w="1843"/>
            <w:tcMar>
              <w:left w:type="dxa" w:w="0"/>
              <w:right w:type="dxa" w:w="0"/>
            </w:tcMar>
          </w:tcPr>
          <w:p w14:paraId="FD0A0000">
            <w:pPr>
              <w:pStyle w:val="Style_2"/>
              <w:ind w:firstLine="0" w:left="0"/>
              <w:jc w:val="left"/>
            </w:pPr>
            <w:r>
              <w:t>Минфин России</w:t>
            </w:r>
          </w:p>
        </w:tc>
        <w:tc>
          <w:tcPr>
            <w:tcW w:type="dxa" w:w="2064"/>
            <w:tcMar>
              <w:left w:type="dxa" w:w="0"/>
              <w:right w:type="dxa" w:w="0"/>
            </w:tcMar>
          </w:tcPr>
          <w:p w14:paraId="FE0A0000">
            <w:pPr>
              <w:pStyle w:val="Style_2"/>
              <w:ind w:firstLine="0" w:left="0"/>
              <w:jc w:val="left"/>
            </w:pPr>
            <w:r>
              <w:t>основное мероприятие Ж.5</w:t>
            </w:r>
          </w:p>
        </w:tc>
      </w:tr>
      <w:tr>
        <w:tc>
          <w:tcPr>
            <w:tcW w:type="dxa" w:w="510"/>
            <w:tcMar>
              <w:left w:type="dxa" w:w="0"/>
              <w:right w:type="dxa" w:w="0"/>
            </w:tcMar>
          </w:tcPr>
          <w:p w14:paraId="FF0A0000">
            <w:pPr>
              <w:pStyle w:val="Style_2"/>
              <w:ind w:firstLine="0" w:left="0"/>
              <w:jc w:val="center"/>
            </w:pPr>
            <w:r>
              <w:t>10.</w:t>
            </w:r>
          </w:p>
        </w:tc>
        <w:tc>
          <w:tcPr>
            <w:tcW w:type="dxa" w:w="3117"/>
            <w:tcMar>
              <w:left w:type="dxa" w:w="0"/>
              <w:right w:type="dxa" w:w="0"/>
            </w:tcMar>
          </w:tcPr>
          <w:p w14:paraId="000B0000">
            <w:pPr>
              <w:pStyle w:val="Style_2"/>
              <w:ind w:firstLine="0" w:left="0"/>
              <w:jc w:val="left"/>
            </w:pPr>
            <w:r>
              <w:t>Постановление Правительства Российской Федерации "О внесении изменений в постановление Правительства Российской Федерации от 26 декабря 2005 г. N 806 и утверждении формы отчетов об итогах исполнения прогнозных планов (программ) приватизации государственного и муниципального имущества"</w:t>
            </w:r>
          </w:p>
        </w:tc>
        <w:tc>
          <w:tcPr>
            <w:tcW w:type="dxa" w:w="3544"/>
            <w:tcMar>
              <w:left w:type="dxa" w:w="0"/>
              <w:right w:type="dxa" w:w="0"/>
            </w:tcMar>
          </w:tcPr>
          <w:p w14:paraId="010B0000">
            <w:pPr>
              <w:pStyle w:val="Style_2"/>
              <w:ind w:firstLine="0" w:left="0"/>
              <w:jc w:val="left"/>
            </w:pPr>
            <w:r>
              <w:t>наделение Правительства Российской Федерации полномочиями по установлению единых требований к разработке программ приватизации имущества, находящегося в федеральной собственности, собственности субъектов Российской Федерации, и муниципального имущества, к представлению информации о результатах приватизации имущества субъектов Российской Федерации и муниципального имущества, а также к форме представления такой информации</w:t>
            </w:r>
          </w:p>
        </w:tc>
        <w:tc>
          <w:tcPr>
            <w:tcW w:type="dxa" w:w="1559"/>
            <w:tcMar>
              <w:left w:type="dxa" w:w="0"/>
              <w:right w:type="dxa" w:w="0"/>
            </w:tcMar>
          </w:tcPr>
          <w:p w14:paraId="020B0000">
            <w:pPr>
              <w:pStyle w:val="Style_2"/>
              <w:ind w:firstLine="0" w:left="0"/>
              <w:jc w:val="center"/>
            </w:pPr>
            <w:r>
              <w:t>октябрь 2020 г.</w:t>
            </w:r>
          </w:p>
        </w:tc>
        <w:tc>
          <w:tcPr>
            <w:tcW w:type="dxa" w:w="1134"/>
            <w:tcMar>
              <w:left w:type="dxa" w:w="0"/>
              <w:right w:type="dxa" w:w="0"/>
            </w:tcMar>
          </w:tcPr>
          <w:p w14:paraId="030B0000">
            <w:pPr>
              <w:pStyle w:val="Style_2"/>
              <w:ind w:firstLine="0" w:left="0"/>
              <w:jc w:val="center"/>
            </w:pPr>
            <w:r>
              <w:rPr>
                <w:color w:val="0000FF"/>
              </w:rPr>
              <w:fldChar w:fldCharType="begin"/>
            </w:r>
            <w:r>
              <w:rPr>
                <w:color w:val="0000FF"/>
              </w:rPr>
              <w:instrText>HYPERLINK \l "Par2793" \o "Статус "3" - основанием для разработки проекта нормативного правового акта является поручение Президента Российской Федерации и (или) Правительства Российской Федерации."</w:instrText>
            </w:r>
            <w:r>
              <w:rPr>
                <w:color w:val="0000FF"/>
              </w:rPr>
              <w:fldChar w:fldCharType="separate"/>
            </w:r>
            <w:r>
              <w:rPr>
                <w:color w:val="0000FF"/>
              </w:rPr>
              <w:t>3</w:t>
            </w:r>
            <w:r>
              <w:rPr>
                <w:color w:val="0000FF"/>
              </w:rPr>
              <w:fldChar w:fldCharType="end"/>
            </w:r>
          </w:p>
        </w:tc>
        <w:tc>
          <w:tcPr>
            <w:tcW w:type="dxa" w:w="2494"/>
            <w:tcMar>
              <w:left w:type="dxa" w:w="0"/>
              <w:right w:type="dxa" w:w="0"/>
            </w:tcMar>
          </w:tcPr>
          <w:p w14:paraId="040B0000">
            <w:pPr>
              <w:pStyle w:val="Style_2"/>
              <w:ind w:firstLine="0" w:left="0"/>
              <w:jc w:val="left"/>
            </w:pPr>
            <w:r>
              <w:t>поручение Президента Российской Федерации от 8 ноября 2018 г. N Пр-2057 от 13 ноября 2018 г.</w:t>
            </w:r>
          </w:p>
        </w:tc>
        <w:tc>
          <w:tcPr>
            <w:tcW w:type="dxa" w:w="1843"/>
            <w:tcMar>
              <w:left w:type="dxa" w:w="0"/>
              <w:right w:type="dxa" w:w="0"/>
            </w:tcMar>
          </w:tcPr>
          <w:p w14:paraId="050B0000">
            <w:pPr>
              <w:pStyle w:val="Style_2"/>
              <w:ind w:firstLine="0" w:left="0"/>
              <w:jc w:val="left"/>
            </w:pPr>
            <w:r>
              <w:t>Минфин России</w:t>
            </w:r>
          </w:p>
        </w:tc>
        <w:tc>
          <w:tcPr>
            <w:tcW w:type="dxa" w:w="2064"/>
            <w:tcMar>
              <w:left w:type="dxa" w:w="0"/>
              <w:right w:type="dxa" w:w="0"/>
            </w:tcMar>
          </w:tcPr>
          <w:p w14:paraId="060B0000">
            <w:pPr>
              <w:pStyle w:val="Style_2"/>
              <w:ind w:firstLine="0" w:left="0"/>
              <w:jc w:val="left"/>
            </w:pPr>
            <w:r>
              <w:t>основное мероприятие Ж.2</w:t>
            </w:r>
          </w:p>
        </w:tc>
      </w:tr>
      <w:tr>
        <w:tc>
          <w:tcPr>
            <w:tcW w:type="dxa" w:w="510"/>
            <w:tcMar>
              <w:left w:type="dxa" w:w="0"/>
              <w:right w:type="dxa" w:w="0"/>
            </w:tcMar>
          </w:tcPr>
          <w:p w14:paraId="070B0000">
            <w:pPr>
              <w:pStyle w:val="Style_2"/>
              <w:ind w:firstLine="0" w:left="0"/>
              <w:jc w:val="center"/>
            </w:pPr>
            <w:r>
              <w:t>11.</w:t>
            </w:r>
          </w:p>
        </w:tc>
        <w:tc>
          <w:tcPr>
            <w:tcW w:type="dxa" w:w="3117"/>
            <w:tcMar>
              <w:left w:type="dxa" w:w="0"/>
              <w:right w:type="dxa" w:w="0"/>
            </w:tcMar>
          </w:tcPr>
          <w:p w14:paraId="080B0000">
            <w:pPr>
              <w:pStyle w:val="Style_2"/>
              <w:ind w:firstLine="0" w:left="0"/>
              <w:jc w:val="left"/>
            </w:pPr>
            <w:r>
              <w:t>Постановление Правительства Российской Федерации, определяющее порядок хранения переписных листов и иных документов Всероссийской переписи населения 2020 года</w:t>
            </w:r>
          </w:p>
        </w:tc>
        <w:tc>
          <w:tcPr>
            <w:tcW w:type="dxa" w:w="3544"/>
            <w:tcMar>
              <w:left w:type="dxa" w:w="0"/>
              <w:right w:type="dxa" w:w="0"/>
            </w:tcMar>
          </w:tcPr>
          <w:p w14:paraId="090B0000">
            <w:pPr>
              <w:pStyle w:val="Style_2"/>
              <w:ind w:firstLine="0" w:left="0"/>
              <w:jc w:val="left"/>
            </w:pPr>
            <w:r>
              <w:t>регламентация правил порядка хранения переписных листов и иных документов Всероссийской переписи населения 2020 года</w:t>
            </w:r>
          </w:p>
        </w:tc>
        <w:tc>
          <w:tcPr>
            <w:tcW w:type="dxa" w:w="1559"/>
            <w:tcMar>
              <w:left w:type="dxa" w:w="0"/>
              <w:right w:type="dxa" w:w="0"/>
            </w:tcMar>
          </w:tcPr>
          <w:p w14:paraId="0A0B0000">
            <w:pPr>
              <w:pStyle w:val="Style_2"/>
              <w:ind w:firstLine="0" w:left="0"/>
              <w:jc w:val="center"/>
            </w:pPr>
            <w:r>
              <w:t>июнь 2020 г.</w:t>
            </w:r>
          </w:p>
        </w:tc>
        <w:tc>
          <w:tcPr>
            <w:tcW w:type="dxa" w:w="1134"/>
            <w:tcMar>
              <w:left w:type="dxa" w:w="0"/>
              <w:right w:type="dxa" w:w="0"/>
            </w:tcMar>
          </w:tcPr>
          <w:p w14:paraId="0B0B0000">
            <w:pPr>
              <w:pStyle w:val="Style_2"/>
              <w:ind w:firstLine="0" w:left="0"/>
              <w:jc w:val="center"/>
            </w:pPr>
            <w:r>
              <w:rPr>
                <w:color w:val="0000FF"/>
              </w:rPr>
              <w:fldChar w:fldCharType="begin"/>
            </w:r>
            <w:r>
              <w:rPr>
                <w:color w:val="0000FF"/>
              </w:rPr>
              <w:instrText>HYPERLINK \l "Par2793" \o "Статус "3" - основанием для разработки проекта нормативного правового акта является поручение Президента Российской Федерации и (или) Правительства Российской Федерации."</w:instrText>
            </w:r>
            <w:r>
              <w:rPr>
                <w:color w:val="0000FF"/>
              </w:rPr>
              <w:fldChar w:fldCharType="separate"/>
            </w:r>
            <w:r>
              <w:rPr>
                <w:color w:val="0000FF"/>
              </w:rPr>
              <w:t>3</w:t>
            </w:r>
            <w:r>
              <w:rPr>
                <w:color w:val="0000FF"/>
              </w:rPr>
              <w:fldChar w:fldCharType="end"/>
            </w:r>
          </w:p>
        </w:tc>
        <w:tc>
          <w:tcPr>
            <w:tcW w:type="dxa" w:w="2494"/>
            <w:tcMar>
              <w:left w:type="dxa" w:w="0"/>
              <w:right w:type="dxa" w:w="0"/>
            </w:tcMar>
          </w:tcPr>
          <w:p w14:paraId="0C0B0000">
            <w:pPr>
              <w:pStyle w:val="Style_2"/>
              <w:ind w:firstLine="0" w:left="0"/>
              <w:jc w:val="left"/>
            </w:pPr>
            <w:r>
              <w:rPr>
                <w:color w:val="0000FF"/>
              </w:rPr>
              <w:fldChar w:fldCharType="begin"/>
            </w:r>
            <w:r>
              <w:rPr>
                <w:color w:val="0000FF"/>
              </w:rPr>
              <w:instrText>HYPERLINK "consultantplus://offline/ref=050E39F30EB3D255A5C7E15D718C467C7A157C165F8A1CFF207FAF8B8FBF457334BC12178305033A8D28840470C8sCH" \o "Постановление Правительства РФ от 07.12.2019 N 1608 "Об организации Всероссийской переписи населения 2020 года"{КонсультантПлюс}"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Российской Федерации от 7 декабря 2019 г. N 1608 "Об организации Всероссийской переписи населения 2020 года"</w:t>
            </w:r>
          </w:p>
        </w:tc>
        <w:tc>
          <w:tcPr>
            <w:tcW w:type="dxa" w:w="1843"/>
            <w:tcMar>
              <w:left w:type="dxa" w:w="0"/>
              <w:right w:type="dxa" w:w="0"/>
            </w:tcMar>
          </w:tcPr>
          <w:p w14:paraId="0D0B0000">
            <w:pPr>
              <w:pStyle w:val="Style_2"/>
              <w:ind w:firstLine="0" w:left="0"/>
              <w:jc w:val="left"/>
            </w:pPr>
            <w:r>
              <w:t>Минэкономразвития России</w:t>
            </w:r>
          </w:p>
        </w:tc>
        <w:tc>
          <w:tcPr>
            <w:tcW w:type="dxa" w:w="2064"/>
            <w:tcMar>
              <w:left w:type="dxa" w:w="0"/>
              <w:right w:type="dxa" w:w="0"/>
            </w:tcMar>
          </w:tcPr>
          <w:p w14:paraId="0E0B0000">
            <w:pPr>
              <w:pStyle w:val="Style_2"/>
              <w:ind w:firstLine="0" w:left="0"/>
              <w:jc w:val="left"/>
            </w:pPr>
            <w:r>
              <w:t>основное мероприятие 9.2</w:t>
            </w:r>
          </w:p>
        </w:tc>
      </w:tr>
      <w:tr>
        <w:tc>
          <w:tcPr>
            <w:tcW w:type="dxa" w:w="510"/>
            <w:tcMar>
              <w:left w:type="dxa" w:w="0"/>
              <w:right w:type="dxa" w:w="0"/>
            </w:tcMar>
          </w:tcPr>
          <w:p w14:paraId="0F0B0000">
            <w:pPr>
              <w:pStyle w:val="Style_2"/>
              <w:ind w:firstLine="0" w:left="0"/>
              <w:jc w:val="center"/>
            </w:pPr>
            <w:r>
              <w:t>12.</w:t>
            </w:r>
          </w:p>
        </w:tc>
        <w:tc>
          <w:tcPr>
            <w:tcW w:type="dxa" w:w="3117"/>
            <w:tcMar>
              <w:left w:type="dxa" w:w="0"/>
              <w:right w:type="dxa" w:w="0"/>
            </w:tcMar>
          </w:tcPr>
          <w:p w14:paraId="100B0000">
            <w:pPr>
              <w:pStyle w:val="Style_2"/>
              <w:ind w:firstLine="0" w:left="0"/>
              <w:jc w:val="left"/>
            </w:pPr>
            <w:r>
              <w:t>Постановление Правительства Российской Федерации "О подведении итогов Всероссийской переписи населения 2020 года"</w:t>
            </w:r>
          </w:p>
        </w:tc>
        <w:tc>
          <w:tcPr>
            <w:tcW w:type="dxa" w:w="3544"/>
            <w:tcMar>
              <w:left w:type="dxa" w:w="0"/>
              <w:right w:type="dxa" w:w="0"/>
            </w:tcMar>
          </w:tcPr>
          <w:p w14:paraId="110B0000">
            <w:pPr>
              <w:pStyle w:val="Style_2"/>
              <w:ind w:firstLine="0" w:left="0"/>
              <w:jc w:val="left"/>
            </w:pPr>
            <w:r>
              <w:t>регламентация правил подведения итогов Всероссийской переписи населения 2020 года, определяющих порядок и сроки подведения и официального опубликования итогов Всероссийской переписи населения 2020 года</w:t>
            </w:r>
          </w:p>
        </w:tc>
        <w:tc>
          <w:tcPr>
            <w:tcW w:type="dxa" w:w="1559"/>
            <w:tcMar>
              <w:left w:type="dxa" w:w="0"/>
              <w:right w:type="dxa" w:w="0"/>
            </w:tcMar>
          </w:tcPr>
          <w:p w14:paraId="120B0000">
            <w:pPr>
              <w:pStyle w:val="Style_2"/>
              <w:ind w:firstLine="0" w:left="0"/>
              <w:jc w:val="center"/>
            </w:pPr>
            <w:r>
              <w:t>октябрь 2020 г.</w:t>
            </w:r>
          </w:p>
        </w:tc>
        <w:tc>
          <w:tcPr>
            <w:tcW w:type="dxa" w:w="1134"/>
            <w:tcMar>
              <w:left w:type="dxa" w:w="0"/>
              <w:right w:type="dxa" w:w="0"/>
            </w:tcMar>
          </w:tcPr>
          <w:p w14:paraId="130B0000">
            <w:pPr>
              <w:pStyle w:val="Style_2"/>
              <w:ind w:firstLine="0" w:left="0"/>
              <w:jc w:val="center"/>
            </w:pPr>
            <w:r>
              <w:rPr>
                <w:color w:val="0000FF"/>
              </w:rPr>
              <w:fldChar w:fldCharType="begin"/>
            </w:r>
            <w:r>
              <w:rPr>
                <w:color w:val="0000FF"/>
              </w:rPr>
              <w:instrText>HYPERLINK \l "Par2793" \o "Статус "3" - основанием для разработки проекта нормативного правового акта является поручение Президента Российской Федерации и (или) Правительства Российской Федерации."</w:instrText>
            </w:r>
            <w:r>
              <w:rPr>
                <w:color w:val="0000FF"/>
              </w:rPr>
              <w:fldChar w:fldCharType="separate"/>
            </w:r>
            <w:r>
              <w:rPr>
                <w:color w:val="0000FF"/>
              </w:rPr>
              <w:t>3</w:t>
            </w:r>
            <w:r>
              <w:rPr>
                <w:color w:val="0000FF"/>
              </w:rPr>
              <w:fldChar w:fldCharType="end"/>
            </w:r>
          </w:p>
        </w:tc>
        <w:tc>
          <w:tcPr>
            <w:tcW w:type="dxa" w:w="2494"/>
            <w:tcMar>
              <w:left w:type="dxa" w:w="0"/>
              <w:right w:type="dxa" w:w="0"/>
            </w:tcMar>
          </w:tcPr>
          <w:p w14:paraId="140B0000">
            <w:pPr>
              <w:pStyle w:val="Style_2"/>
              <w:ind w:firstLine="0" w:left="0"/>
              <w:jc w:val="left"/>
            </w:pPr>
            <w:r>
              <w:rPr>
                <w:color w:val="0000FF"/>
              </w:rPr>
              <w:fldChar w:fldCharType="begin"/>
            </w:r>
            <w:r>
              <w:rPr>
                <w:color w:val="0000FF"/>
              </w:rPr>
              <w:instrText>HYPERLINK "consultantplus://offline/ref=050E39F30EB3D255A5C7E15D718C467C7A157C165F8A1CFF207FAF8B8FBF457334BC12178305033A8D28840470C8sCH" \o "Постановление Правительства РФ от 07.12.2019 N 1608 "Об организации Всероссийской переписи населения 2020 года"{КонсультантПлюс}"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Российской Федерации от 7 декабря 2019 г. N 1608 "Об организации Всероссийской переписи населения 2020 года"</w:t>
            </w:r>
          </w:p>
        </w:tc>
        <w:tc>
          <w:tcPr>
            <w:tcW w:type="dxa" w:w="1843"/>
            <w:tcMar>
              <w:left w:type="dxa" w:w="0"/>
              <w:right w:type="dxa" w:w="0"/>
            </w:tcMar>
          </w:tcPr>
          <w:p w14:paraId="150B0000">
            <w:pPr>
              <w:pStyle w:val="Style_2"/>
              <w:ind w:firstLine="0" w:left="0"/>
              <w:jc w:val="left"/>
            </w:pPr>
            <w:r>
              <w:t>Минэкономразвития России</w:t>
            </w:r>
          </w:p>
        </w:tc>
        <w:tc>
          <w:tcPr>
            <w:tcW w:type="dxa" w:w="2064"/>
            <w:tcMar>
              <w:left w:type="dxa" w:w="0"/>
              <w:right w:type="dxa" w:w="0"/>
            </w:tcMar>
          </w:tcPr>
          <w:p w14:paraId="160B0000">
            <w:pPr>
              <w:pStyle w:val="Style_2"/>
              <w:ind w:firstLine="0" w:left="0"/>
              <w:jc w:val="left"/>
            </w:pPr>
            <w:r>
              <w:t>основное мероприятие 9.2</w:t>
            </w:r>
          </w:p>
        </w:tc>
      </w:tr>
      <w:tr>
        <w:tc>
          <w:tcPr>
            <w:tcW w:type="dxa" w:w="510"/>
            <w:tcMar>
              <w:left w:type="dxa" w:w="0"/>
              <w:right w:type="dxa" w:w="0"/>
            </w:tcMar>
          </w:tcPr>
          <w:p w14:paraId="170B0000">
            <w:pPr>
              <w:pStyle w:val="Style_2"/>
              <w:ind w:firstLine="0" w:left="0"/>
              <w:jc w:val="center"/>
            </w:pPr>
            <w:r>
              <w:t>13.</w:t>
            </w:r>
          </w:p>
        </w:tc>
        <w:tc>
          <w:tcPr>
            <w:tcW w:type="dxa" w:w="3117"/>
            <w:tcMar>
              <w:left w:type="dxa" w:w="0"/>
              <w:right w:type="dxa" w:w="0"/>
            </w:tcMar>
          </w:tcPr>
          <w:p w14:paraId="180B0000">
            <w:pPr>
              <w:pStyle w:val="Style_2"/>
              <w:ind w:firstLine="0" w:left="0"/>
              <w:jc w:val="left"/>
            </w:pPr>
            <w:r>
              <w:t>Постановление Правительства Российской Федерации "Об организации сельскохозяйственной микропереписи 2021 года"</w:t>
            </w:r>
          </w:p>
        </w:tc>
        <w:tc>
          <w:tcPr>
            <w:tcW w:type="dxa" w:w="3544"/>
            <w:tcMar>
              <w:left w:type="dxa" w:w="0"/>
              <w:right w:type="dxa" w:w="0"/>
            </w:tcMar>
          </w:tcPr>
          <w:p w14:paraId="190B0000">
            <w:pPr>
              <w:pStyle w:val="Style_2"/>
              <w:ind w:firstLine="0" w:left="0"/>
              <w:jc w:val="left"/>
            </w:pPr>
            <w:r>
              <w:t>определение полномочий иных федеральных органов исполнительной власти, органов исполнительной власти субъектов Российской Федерации и органов местного самоуправления по подготовке и проведению сельскохозяйственной микропереписи 2021 года</w:t>
            </w:r>
          </w:p>
        </w:tc>
        <w:tc>
          <w:tcPr>
            <w:tcW w:type="dxa" w:w="1559"/>
            <w:tcMar>
              <w:left w:type="dxa" w:w="0"/>
              <w:right w:type="dxa" w:w="0"/>
            </w:tcMar>
          </w:tcPr>
          <w:p w14:paraId="1A0B0000">
            <w:pPr>
              <w:pStyle w:val="Style_2"/>
              <w:ind w:firstLine="0" w:left="0"/>
              <w:jc w:val="center"/>
            </w:pPr>
            <w:r>
              <w:t>июнь 2020 г.</w:t>
            </w:r>
          </w:p>
        </w:tc>
        <w:tc>
          <w:tcPr>
            <w:tcW w:type="dxa" w:w="1134"/>
            <w:tcMar>
              <w:left w:type="dxa" w:w="0"/>
              <w:right w:type="dxa" w:w="0"/>
            </w:tcMar>
          </w:tcPr>
          <w:p w14:paraId="1B0B0000">
            <w:pPr>
              <w:pStyle w:val="Style_2"/>
              <w:ind w:firstLine="0" w:left="0"/>
              <w:jc w:val="center"/>
            </w:pPr>
            <w:r>
              <w:rPr>
                <w:color w:val="0000FF"/>
              </w:rPr>
              <w:fldChar w:fldCharType="begin"/>
            </w:r>
            <w:r>
              <w:rPr>
                <w:color w:val="0000FF"/>
              </w:rPr>
              <w:instrText>HYPERLINK \l "Par2793" \o "Статус "3" - основанием для разработки проекта нормативного правового акта является поручение Президента Российской Федерации и (или) Правительства Российской Федерации."</w:instrText>
            </w:r>
            <w:r>
              <w:rPr>
                <w:color w:val="0000FF"/>
              </w:rPr>
              <w:fldChar w:fldCharType="separate"/>
            </w:r>
            <w:r>
              <w:rPr>
                <w:color w:val="0000FF"/>
              </w:rPr>
              <w:t>3</w:t>
            </w:r>
            <w:r>
              <w:rPr>
                <w:color w:val="0000FF"/>
              </w:rPr>
              <w:fldChar w:fldCharType="end"/>
            </w:r>
          </w:p>
        </w:tc>
        <w:tc>
          <w:tcPr>
            <w:tcW w:type="dxa" w:w="2494"/>
            <w:tcMar>
              <w:left w:type="dxa" w:w="0"/>
              <w:right w:type="dxa" w:w="0"/>
            </w:tcMar>
          </w:tcPr>
          <w:p w14:paraId="1C0B0000">
            <w:pPr>
              <w:pStyle w:val="Style_2"/>
              <w:ind w:firstLine="0" w:left="0"/>
              <w:jc w:val="left"/>
            </w:pPr>
            <w:r>
              <w:t>поручение Правительства Российской Федерации от 28 февраля 2015 г. N АД-П11-1244</w:t>
            </w:r>
          </w:p>
        </w:tc>
        <w:tc>
          <w:tcPr>
            <w:tcW w:type="dxa" w:w="1843"/>
            <w:tcMar>
              <w:left w:type="dxa" w:w="0"/>
              <w:right w:type="dxa" w:w="0"/>
            </w:tcMar>
          </w:tcPr>
          <w:p w14:paraId="1D0B0000">
            <w:pPr>
              <w:pStyle w:val="Style_2"/>
              <w:ind w:firstLine="0" w:left="0"/>
              <w:jc w:val="left"/>
            </w:pPr>
            <w:r>
              <w:t>Минэкономразвития России</w:t>
            </w:r>
          </w:p>
        </w:tc>
        <w:tc>
          <w:tcPr>
            <w:tcW w:type="dxa" w:w="2064"/>
            <w:tcMar>
              <w:left w:type="dxa" w:w="0"/>
              <w:right w:type="dxa" w:w="0"/>
            </w:tcMar>
          </w:tcPr>
          <w:p w14:paraId="1E0B0000">
            <w:pPr>
              <w:pStyle w:val="Style_2"/>
              <w:ind w:firstLine="0" w:left="0"/>
              <w:jc w:val="left"/>
            </w:pPr>
            <w:r>
              <w:t>основное мероприятие 9.3</w:t>
            </w:r>
          </w:p>
        </w:tc>
      </w:tr>
      <w:tr>
        <w:tc>
          <w:tcPr>
            <w:tcW w:type="dxa" w:w="510"/>
            <w:tcMar>
              <w:left w:type="dxa" w:w="0"/>
              <w:right w:type="dxa" w:w="0"/>
            </w:tcMar>
          </w:tcPr>
          <w:p w14:paraId="1F0B0000">
            <w:pPr>
              <w:pStyle w:val="Style_2"/>
              <w:ind w:firstLine="0" w:left="0"/>
              <w:jc w:val="center"/>
            </w:pPr>
            <w:r>
              <w:t>14.</w:t>
            </w:r>
          </w:p>
        </w:tc>
        <w:tc>
          <w:tcPr>
            <w:tcW w:type="dxa" w:w="3117"/>
            <w:tcMar>
              <w:left w:type="dxa" w:w="0"/>
              <w:right w:type="dxa" w:w="0"/>
            </w:tcMar>
          </w:tcPr>
          <w:p w14:paraId="200B0000">
            <w:pPr>
              <w:pStyle w:val="Style_2"/>
              <w:ind w:firstLine="0" w:left="0"/>
              <w:jc w:val="left"/>
            </w:pPr>
            <w:r>
              <w:t>Постановление Правительства Российской Федерации "О внесении изменений в постановление Правительства Российской Федерации от 16 июля 2007 г. N 447 "О совершенствовании учета федерального имущества"</w:t>
            </w:r>
          </w:p>
        </w:tc>
        <w:tc>
          <w:tcPr>
            <w:tcW w:type="dxa" w:w="3544"/>
            <w:tcMar>
              <w:left w:type="dxa" w:w="0"/>
              <w:right w:type="dxa" w:w="0"/>
            </w:tcMar>
          </w:tcPr>
          <w:p w14:paraId="210B0000">
            <w:pPr>
              <w:pStyle w:val="Style_2"/>
              <w:ind w:firstLine="0" w:left="0"/>
              <w:jc w:val="left"/>
            </w:pPr>
            <w:r>
              <w:t>исключение обязанности правообладателя представлять сведения, которые можно получить в порядке межведомственного взаимодействия;</w:t>
            </w:r>
          </w:p>
          <w:p w14:paraId="220B0000">
            <w:pPr>
              <w:pStyle w:val="Style_2"/>
              <w:ind w:firstLine="0" w:left="0"/>
              <w:jc w:val="left"/>
            </w:pPr>
            <w:r>
              <w:t>обеспечение экстерриториального принципа оказания государственной услуги "осуществление в установленном порядке выдачи выписок из реестра федерального имущества"</w:t>
            </w:r>
          </w:p>
        </w:tc>
        <w:tc>
          <w:tcPr>
            <w:tcW w:type="dxa" w:w="1559"/>
            <w:tcMar>
              <w:left w:type="dxa" w:w="0"/>
              <w:right w:type="dxa" w:w="0"/>
            </w:tcMar>
          </w:tcPr>
          <w:p w14:paraId="230B0000">
            <w:pPr>
              <w:pStyle w:val="Style_2"/>
              <w:ind w:firstLine="0" w:left="0"/>
              <w:jc w:val="center"/>
            </w:pPr>
            <w:r>
              <w:t>ноябрь 2020 г.</w:t>
            </w:r>
          </w:p>
        </w:tc>
        <w:tc>
          <w:tcPr>
            <w:tcW w:type="dxa" w:w="1134"/>
            <w:tcMar>
              <w:left w:type="dxa" w:w="0"/>
              <w:right w:type="dxa" w:w="0"/>
            </w:tcMar>
          </w:tcPr>
          <w:p w14:paraId="240B0000">
            <w:pPr>
              <w:pStyle w:val="Style_2"/>
              <w:ind w:firstLine="0" w:left="0"/>
              <w:jc w:val="center"/>
            </w:pPr>
            <w:r>
              <w:rPr>
                <w:color w:val="0000FF"/>
              </w:rPr>
              <w:fldChar w:fldCharType="begin"/>
            </w:r>
            <w:r>
              <w:rPr>
                <w:color w:val="0000FF"/>
              </w:rPr>
              <w:instrText>HYPERLINK \l "Par2794" \o "Статус "4" - разработка проекта нормативного правового акта является инициативой ответственного исполнителя, соисполнителей и участников Программы."</w:instrText>
            </w:r>
            <w:r>
              <w:rPr>
                <w:color w:val="0000FF"/>
              </w:rPr>
              <w:fldChar w:fldCharType="separate"/>
            </w:r>
            <w:r>
              <w:rPr>
                <w:color w:val="0000FF"/>
              </w:rPr>
              <w:t>4</w:t>
            </w:r>
            <w:r>
              <w:rPr>
                <w:color w:val="0000FF"/>
              </w:rPr>
              <w:fldChar w:fldCharType="end"/>
            </w:r>
          </w:p>
        </w:tc>
        <w:tc>
          <w:tcPr>
            <w:tcW w:type="dxa" w:w="2494"/>
            <w:tcMar>
              <w:left w:type="dxa" w:w="0"/>
              <w:right w:type="dxa" w:w="0"/>
            </w:tcMar>
          </w:tcPr>
          <w:p w14:paraId="250B0000">
            <w:pPr>
              <w:pStyle w:val="Style_2"/>
              <w:ind w:firstLine="0" w:left="0"/>
              <w:jc w:val="center"/>
            </w:pPr>
            <w:r>
              <w:t>-</w:t>
            </w:r>
          </w:p>
        </w:tc>
        <w:tc>
          <w:tcPr>
            <w:tcW w:type="dxa" w:w="1843"/>
            <w:tcMar>
              <w:left w:type="dxa" w:w="0"/>
              <w:right w:type="dxa" w:w="0"/>
            </w:tcMar>
          </w:tcPr>
          <w:p w14:paraId="260B0000">
            <w:pPr>
              <w:pStyle w:val="Style_2"/>
              <w:ind w:firstLine="0" w:left="0"/>
              <w:jc w:val="left"/>
            </w:pPr>
            <w:r>
              <w:t>Минфин России</w:t>
            </w:r>
          </w:p>
        </w:tc>
        <w:tc>
          <w:tcPr>
            <w:tcW w:type="dxa" w:w="2064"/>
            <w:tcMar>
              <w:left w:type="dxa" w:w="0"/>
              <w:right w:type="dxa" w:w="0"/>
            </w:tcMar>
          </w:tcPr>
          <w:p w14:paraId="270B0000">
            <w:pPr>
              <w:pStyle w:val="Style_2"/>
              <w:ind w:firstLine="0" w:left="0"/>
              <w:jc w:val="left"/>
            </w:pPr>
            <w:r>
              <w:t>основное мероприятие Ж.1</w:t>
            </w:r>
          </w:p>
        </w:tc>
      </w:tr>
      <w:tr>
        <w:tc>
          <w:tcPr>
            <w:tcW w:type="dxa" w:w="510"/>
            <w:tcMar>
              <w:left w:type="dxa" w:w="0"/>
              <w:right w:type="dxa" w:w="0"/>
            </w:tcMar>
          </w:tcPr>
          <w:p w14:paraId="280B0000">
            <w:pPr>
              <w:pStyle w:val="Style_2"/>
              <w:ind w:firstLine="0" w:left="0"/>
              <w:jc w:val="center"/>
            </w:pPr>
            <w:r>
              <w:t>15.</w:t>
            </w:r>
          </w:p>
        </w:tc>
        <w:tc>
          <w:tcPr>
            <w:tcW w:type="dxa" w:w="3117"/>
            <w:tcMar>
              <w:left w:type="dxa" w:w="0"/>
              <w:right w:type="dxa" w:w="0"/>
            </w:tcMar>
          </w:tcPr>
          <w:p w14:paraId="290B0000">
            <w:pPr>
              <w:pStyle w:val="Style_2"/>
              <w:ind w:firstLine="0" w:left="0"/>
              <w:jc w:val="left"/>
            </w:pPr>
            <w:r>
              <w:t>Постановление Правительства Российской Федерации "О порядке распоряжения задержанными таможенными органами товарами"</w:t>
            </w:r>
          </w:p>
        </w:tc>
        <w:tc>
          <w:tcPr>
            <w:tcW w:type="dxa" w:w="3544"/>
            <w:tcMar>
              <w:left w:type="dxa" w:w="0"/>
              <w:right w:type="dxa" w:w="0"/>
            </w:tcMar>
          </w:tcPr>
          <w:p w14:paraId="2A0B0000">
            <w:pPr>
              <w:pStyle w:val="Style_2"/>
              <w:ind w:firstLine="0" w:left="0"/>
              <w:jc w:val="left"/>
            </w:pPr>
            <w:r>
              <w:t>регулирование порядка распоряжения задержанными таможенными органами товарами, сроки временного хранения которых истекли</w:t>
            </w:r>
          </w:p>
        </w:tc>
        <w:tc>
          <w:tcPr>
            <w:tcW w:type="dxa" w:w="1559"/>
            <w:tcMar>
              <w:left w:type="dxa" w:w="0"/>
              <w:right w:type="dxa" w:w="0"/>
            </w:tcMar>
          </w:tcPr>
          <w:p w14:paraId="2B0B0000">
            <w:pPr>
              <w:pStyle w:val="Style_2"/>
              <w:ind w:firstLine="0" w:left="0"/>
              <w:jc w:val="center"/>
            </w:pPr>
            <w:r>
              <w:t>декабрь 2020 г.</w:t>
            </w:r>
          </w:p>
        </w:tc>
        <w:tc>
          <w:tcPr>
            <w:tcW w:type="dxa" w:w="1134"/>
            <w:tcMar>
              <w:left w:type="dxa" w:w="0"/>
              <w:right w:type="dxa" w:w="0"/>
            </w:tcMar>
          </w:tcPr>
          <w:p w14:paraId="2C0B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Mar>
              <w:left w:type="dxa" w:w="0"/>
              <w:right w:type="dxa" w:w="0"/>
            </w:tcMar>
          </w:tcPr>
          <w:p w14:paraId="2D0B0000">
            <w:pPr>
              <w:pStyle w:val="Style_2"/>
              <w:ind w:firstLine="0" w:left="0"/>
              <w:jc w:val="left"/>
            </w:pPr>
            <w:r>
              <w:t>плана-график подготовки проектов актов Президента Российской Федерации, Правительства Российской Федерации и федеральных органов исполнительной власти, необходимых для реализации норм Федерального закона от 3 августа 2018 г. N 289-ФЗ "О таможенном регулировании в Российской Федерации и о внесении изменений в отдельные законодательные акты Российской Федерации", утвержденный Правительством Российской Федерации от 27 октября 2018 г. N 8783п-П4</w:t>
            </w:r>
          </w:p>
        </w:tc>
        <w:tc>
          <w:tcPr>
            <w:tcW w:type="dxa" w:w="1843"/>
            <w:tcMar>
              <w:left w:type="dxa" w:w="0"/>
              <w:right w:type="dxa" w:w="0"/>
            </w:tcMar>
          </w:tcPr>
          <w:p w14:paraId="2E0B0000">
            <w:pPr>
              <w:pStyle w:val="Style_2"/>
              <w:ind w:firstLine="0" w:left="0"/>
              <w:jc w:val="left"/>
            </w:pPr>
            <w:r>
              <w:t>Минфин России</w:t>
            </w:r>
          </w:p>
        </w:tc>
        <w:tc>
          <w:tcPr>
            <w:tcW w:type="dxa" w:w="2064"/>
            <w:tcMar>
              <w:left w:type="dxa" w:w="0"/>
              <w:right w:type="dxa" w:w="0"/>
            </w:tcMar>
          </w:tcPr>
          <w:p w14:paraId="2F0B0000">
            <w:pPr>
              <w:pStyle w:val="Style_2"/>
              <w:ind w:firstLine="0" w:left="0"/>
              <w:jc w:val="left"/>
            </w:pPr>
            <w:r>
              <w:t>основное мероприятие Ж.5</w:t>
            </w:r>
          </w:p>
        </w:tc>
      </w:tr>
      <w:tr>
        <w:tc>
          <w:tcPr>
            <w:tcW w:type="dxa" w:w="510"/>
            <w:tcMar>
              <w:left w:type="dxa" w:w="0"/>
              <w:right w:type="dxa" w:w="0"/>
            </w:tcMar>
          </w:tcPr>
          <w:p w14:paraId="300B0000">
            <w:pPr>
              <w:pStyle w:val="Style_2"/>
              <w:ind w:firstLine="0" w:left="0"/>
              <w:jc w:val="center"/>
            </w:pPr>
            <w:r>
              <w:t>16.</w:t>
            </w:r>
          </w:p>
        </w:tc>
        <w:tc>
          <w:tcPr>
            <w:tcW w:type="dxa" w:w="3117"/>
            <w:tcMar>
              <w:left w:type="dxa" w:w="0"/>
              <w:right w:type="dxa" w:w="0"/>
            </w:tcMar>
          </w:tcPr>
          <w:p w14:paraId="310B0000">
            <w:pPr>
              <w:pStyle w:val="Style_2"/>
              <w:ind w:firstLine="0" w:left="0"/>
              <w:jc w:val="left"/>
            </w:pPr>
            <w:r>
              <w:t>Постановление Правительства Российской Федерации "О внесении изменений в постановление Правительства Российской Федерации от 29 декабря 2011 г. N 1178 "О ценообразовании в области регулируемых цен (тарифов) в электроэнергетике"</w:t>
            </w:r>
          </w:p>
        </w:tc>
        <w:tc>
          <w:tcPr>
            <w:tcW w:type="dxa" w:w="3544"/>
            <w:tcMar>
              <w:left w:type="dxa" w:w="0"/>
              <w:right w:type="dxa" w:w="0"/>
            </w:tcMar>
          </w:tcPr>
          <w:p w14:paraId="320B0000">
            <w:pPr>
              <w:pStyle w:val="Style_2"/>
              <w:ind w:firstLine="0" w:left="0"/>
              <w:jc w:val="left"/>
            </w:pPr>
            <w:r>
              <w:t>установление тарифов на услуги по передаче электрической энергии с использованием метода сравнения аналогов</w:t>
            </w:r>
          </w:p>
        </w:tc>
        <w:tc>
          <w:tcPr>
            <w:tcW w:type="dxa" w:w="1559"/>
            <w:tcMar>
              <w:left w:type="dxa" w:w="0"/>
              <w:right w:type="dxa" w:w="0"/>
            </w:tcMar>
          </w:tcPr>
          <w:p w14:paraId="330B0000">
            <w:pPr>
              <w:pStyle w:val="Style_2"/>
              <w:ind w:firstLine="0" w:left="0"/>
              <w:jc w:val="center"/>
            </w:pPr>
            <w:r>
              <w:t>апрель 2020 г.</w:t>
            </w:r>
          </w:p>
        </w:tc>
        <w:tc>
          <w:tcPr>
            <w:tcW w:type="dxa" w:w="1134"/>
            <w:tcMar>
              <w:left w:type="dxa" w:w="0"/>
              <w:right w:type="dxa" w:w="0"/>
            </w:tcMar>
          </w:tcPr>
          <w:p w14:paraId="340B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Mar>
              <w:left w:type="dxa" w:w="0"/>
              <w:right w:type="dxa" w:w="0"/>
            </w:tcMar>
          </w:tcPr>
          <w:p w14:paraId="350B0000">
            <w:pPr>
              <w:pStyle w:val="Style_2"/>
              <w:ind w:firstLine="0" w:left="0"/>
              <w:jc w:val="left"/>
            </w:pPr>
            <w:r>
              <w:rPr>
                <w:color w:val="0000FF"/>
              </w:rPr>
              <w:fldChar w:fldCharType="begin"/>
            </w:r>
            <w:r>
              <w:rPr>
                <w:color w:val="0000FF"/>
              </w:rPr>
              <w:instrText>HYPERLINK "consultantplus://offline/ref=050E39F30EB3D255A5C7E15D718C467C7A13751554891CFF207FAF8B8FBF457326BC4A1B820D1D3B8C3DD25536D9C4C79B6D4AD93905F76EC4sDH" \o "Распоряжение Правительства РФ от 16.08.2018 N 1697-р (ред. от 12.04.2020) &lt;Об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годы&gt;{КонсультантПлюс}"</w:instrText>
            </w:r>
            <w:r>
              <w:rPr>
                <w:color w:val="0000FF"/>
              </w:rPr>
              <w:fldChar w:fldCharType="separate"/>
            </w:r>
            <w:r>
              <w:rPr>
                <w:color w:val="0000FF"/>
              </w:rPr>
              <w:t>план мероприятий</w:t>
            </w:r>
            <w:r>
              <w:rPr>
                <w:color w:val="0000FF"/>
              </w:rPr>
              <w:fldChar w:fldCharType="end"/>
            </w:r>
            <w:r>
              <w:t xml:space="preserve">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утвержденный Распоряжением Правительства Российской Федерации от 16 августа 2018 г. N 1697-р</w:t>
            </w:r>
          </w:p>
        </w:tc>
        <w:tc>
          <w:tcPr>
            <w:tcW w:type="dxa" w:w="1843"/>
            <w:tcMar>
              <w:left w:type="dxa" w:w="0"/>
              <w:right w:type="dxa" w:w="0"/>
            </w:tcMar>
          </w:tcPr>
          <w:p w14:paraId="360B0000">
            <w:pPr>
              <w:pStyle w:val="Style_2"/>
              <w:ind w:firstLine="0" w:left="0"/>
              <w:jc w:val="left"/>
            </w:pPr>
            <w:r>
              <w:t>ФАС России</w:t>
            </w:r>
          </w:p>
        </w:tc>
        <w:tc>
          <w:tcPr>
            <w:tcW w:type="dxa" w:w="2064"/>
            <w:tcMar>
              <w:left w:type="dxa" w:w="0"/>
              <w:right w:type="dxa" w:w="0"/>
            </w:tcMar>
          </w:tcPr>
          <w:p w14:paraId="370B0000">
            <w:pPr>
              <w:pStyle w:val="Style_2"/>
              <w:ind w:firstLine="0" w:left="0"/>
              <w:jc w:val="left"/>
            </w:pPr>
            <w:r>
              <w:t>основное мероприятие 6.3</w:t>
            </w:r>
          </w:p>
        </w:tc>
      </w:tr>
      <w:tr>
        <w:tc>
          <w:tcPr>
            <w:tcW w:type="dxa" w:w="510"/>
            <w:tcMar>
              <w:left w:type="dxa" w:w="0"/>
              <w:right w:type="dxa" w:w="0"/>
            </w:tcMar>
          </w:tcPr>
          <w:p w14:paraId="380B0000">
            <w:pPr>
              <w:pStyle w:val="Style_2"/>
              <w:ind w:firstLine="0" w:left="0"/>
              <w:jc w:val="center"/>
            </w:pPr>
            <w:r>
              <w:t>17.</w:t>
            </w:r>
          </w:p>
        </w:tc>
        <w:tc>
          <w:tcPr>
            <w:tcW w:type="dxa" w:w="3117"/>
            <w:tcMar>
              <w:left w:type="dxa" w:w="0"/>
              <w:right w:type="dxa" w:w="0"/>
            </w:tcMar>
          </w:tcPr>
          <w:p w14:paraId="390B0000">
            <w:pPr>
              <w:pStyle w:val="Style_2"/>
              <w:ind w:firstLine="0" w:left="0"/>
              <w:jc w:val="left"/>
            </w:pPr>
            <w:r>
              <w:t>Постановление Правительства Российской Федерации "О внесении изменений в некоторые акты Правительства Российской Федерации"</w:t>
            </w:r>
          </w:p>
        </w:tc>
        <w:tc>
          <w:tcPr>
            <w:tcW w:type="dxa" w:w="3544"/>
            <w:tcMar>
              <w:left w:type="dxa" w:w="0"/>
              <w:right w:type="dxa" w:w="0"/>
            </w:tcMar>
          </w:tcPr>
          <w:p w14:paraId="3A0B0000">
            <w:pPr>
              <w:pStyle w:val="Style_2"/>
              <w:ind w:firstLine="0" w:left="0"/>
              <w:jc w:val="left"/>
            </w:pPr>
            <w:r>
              <w:t>унификация процедур и сокращение сроков подключения в сферах тепло-, водоснабжения и водоотведения</w:t>
            </w:r>
          </w:p>
        </w:tc>
        <w:tc>
          <w:tcPr>
            <w:tcW w:type="dxa" w:w="1559"/>
            <w:tcMar>
              <w:left w:type="dxa" w:w="0"/>
              <w:right w:type="dxa" w:w="0"/>
            </w:tcMar>
          </w:tcPr>
          <w:p w14:paraId="3B0B0000">
            <w:pPr>
              <w:pStyle w:val="Style_2"/>
              <w:ind w:firstLine="0" w:left="0"/>
              <w:jc w:val="center"/>
            </w:pPr>
            <w:r>
              <w:t>март 2020 г.</w:t>
            </w:r>
          </w:p>
        </w:tc>
        <w:tc>
          <w:tcPr>
            <w:tcW w:type="dxa" w:w="1134"/>
            <w:tcMar>
              <w:left w:type="dxa" w:w="0"/>
              <w:right w:type="dxa" w:w="0"/>
            </w:tcMar>
          </w:tcPr>
          <w:p w14:paraId="3C0B0000">
            <w:pPr>
              <w:pStyle w:val="Style_2"/>
              <w:ind w:firstLine="0" w:left="0"/>
              <w:jc w:val="center"/>
            </w:pPr>
            <w:r>
              <w:rPr>
                <w:color w:val="0000FF"/>
              </w:rPr>
              <w:fldChar w:fldCharType="begin"/>
            </w:r>
            <w:r>
              <w:rPr>
                <w:color w:val="0000FF"/>
              </w:rPr>
              <w:instrText>HYPERLINK \l "Par2794" \o "Статус "4" - разработка проекта нормативного правового акта является инициативой ответственного исполнителя, соисполнителей и участников Программы."</w:instrText>
            </w:r>
            <w:r>
              <w:rPr>
                <w:color w:val="0000FF"/>
              </w:rPr>
              <w:fldChar w:fldCharType="separate"/>
            </w:r>
            <w:r>
              <w:rPr>
                <w:color w:val="0000FF"/>
              </w:rPr>
              <w:t>4</w:t>
            </w:r>
            <w:r>
              <w:rPr>
                <w:color w:val="0000FF"/>
              </w:rPr>
              <w:fldChar w:fldCharType="end"/>
            </w:r>
          </w:p>
        </w:tc>
        <w:tc>
          <w:tcPr>
            <w:tcW w:type="dxa" w:w="2494"/>
            <w:tcMar>
              <w:left w:type="dxa" w:w="0"/>
              <w:right w:type="dxa" w:w="0"/>
            </w:tcMar>
          </w:tcPr>
          <w:p w14:paraId="3D0B0000">
            <w:pPr>
              <w:pStyle w:val="Style_2"/>
              <w:ind w:firstLine="0" w:left="0"/>
              <w:jc w:val="center"/>
            </w:pPr>
            <w:r>
              <w:t>-</w:t>
            </w:r>
          </w:p>
        </w:tc>
        <w:tc>
          <w:tcPr>
            <w:tcW w:type="dxa" w:w="1843"/>
            <w:tcMar>
              <w:left w:type="dxa" w:w="0"/>
              <w:right w:type="dxa" w:w="0"/>
            </w:tcMar>
          </w:tcPr>
          <w:p w14:paraId="3E0B0000">
            <w:pPr>
              <w:pStyle w:val="Style_2"/>
              <w:ind w:firstLine="0" w:left="0"/>
              <w:jc w:val="left"/>
            </w:pPr>
            <w:r>
              <w:t>ФАС России</w:t>
            </w:r>
          </w:p>
        </w:tc>
        <w:tc>
          <w:tcPr>
            <w:tcW w:type="dxa" w:w="2064"/>
            <w:tcMar>
              <w:left w:type="dxa" w:w="0"/>
              <w:right w:type="dxa" w:w="0"/>
            </w:tcMar>
          </w:tcPr>
          <w:p w14:paraId="3F0B0000">
            <w:pPr>
              <w:pStyle w:val="Style_2"/>
              <w:ind w:firstLine="0" w:left="0"/>
              <w:jc w:val="left"/>
            </w:pPr>
            <w:r>
              <w:t>основное мероприятие 6.4</w:t>
            </w:r>
          </w:p>
        </w:tc>
      </w:tr>
      <w:tr>
        <w:tc>
          <w:tcPr>
            <w:tcW w:type="dxa" w:w="510"/>
            <w:tcMar>
              <w:left w:type="dxa" w:w="0"/>
              <w:right w:type="dxa" w:w="0"/>
            </w:tcMar>
          </w:tcPr>
          <w:p w14:paraId="400B0000">
            <w:pPr>
              <w:pStyle w:val="Style_2"/>
              <w:ind w:firstLine="0" w:left="0"/>
              <w:jc w:val="center"/>
            </w:pPr>
            <w:r>
              <w:t>18.</w:t>
            </w:r>
          </w:p>
        </w:tc>
        <w:tc>
          <w:tcPr>
            <w:tcW w:type="dxa" w:w="3117"/>
            <w:tcMar>
              <w:left w:type="dxa" w:w="0"/>
              <w:right w:type="dxa" w:w="0"/>
            </w:tcMar>
          </w:tcPr>
          <w:p w14:paraId="410B0000">
            <w:pPr>
              <w:pStyle w:val="Style_2"/>
              <w:ind w:firstLine="0" w:left="0"/>
              <w:jc w:val="left"/>
            </w:pPr>
            <w:r>
              <w:t>Постановление Правительства Российской Федерации "Об утверждении положения о классификации гостиниц"</w:t>
            </w:r>
          </w:p>
        </w:tc>
        <w:tc>
          <w:tcPr>
            <w:tcW w:type="dxa" w:w="3544"/>
            <w:tcMar>
              <w:left w:type="dxa" w:w="0"/>
              <w:right w:type="dxa" w:w="0"/>
            </w:tcMar>
          </w:tcPr>
          <w:p w14:paraId="420B0000">
            <w:pPr>
              <w:pStyle w:val="Style_2"/>
              <w:ind w:firstLine="0" w:left="0"/>
              <w:jc w:val="left"/>
            </w:pPr>
            <w:r>
              <w:t>реализация механизма "регуляторной гильотины"</w:t>
            </w:r>
          </w:p>
        </w:tc>
        <w:tc>
          <w:tcPr>
            <w:tcW w:type="dxa" w:w="1559"/>
            <w:tcMar>
              <w:left w:type="dxa" w:w="0"/>
              <w:right w:type="dxa" w:w="0"/>
            </w:tcMar>
          </w:tcPr>
          <w:p w14:paraId="430B0000">
            <w:pPr>
              <w:pStyle w:val="Style_2"/>
              <w:ind w:firstLine="0" w:left="0"/>
              <w:jc w:val="center"/>
            </w:pPr>
            <w:r>
              <w:t>март 2020 г.</w:t>
            </w:r>
          </w:p>
        </w:tc>
        <w:tc>
          <w:tcPr>
            <w:tcW w:type="dxa" w:w="1134"/>
            <w:tcMar>
              <w:left w:type="dxa" w:w="0"/>
              <w:right w:type="dxa" w:w="0"/>
            </w:tcMar>
          </w:tcPr>
          <w:p w14:paraId="440B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Mar>
              <w:left w:type="dxa" w:w="0"/>
              <w:right w:type="dxa" w:w="0"/>
            </w:tcMar>
          </w:tcPr>
          <w:p w14:paraId="450B0000">
            <w:pPr>
              <w:pStyle w:val="Style_2"/>
              <w:ind w:firstLine="0" w:left="0"/>
              <w:jc w:val="left"/>
            </w:pPr>
            <w:r>
              <w:rPr>
                <w:color w:val="0000FF"/>
              </w:rPr>
              <w:fldChar w:fldCharType="begin"/>
            </w:r>
            <w:r>
              <w:rPr>
                <w:color w:val="0000FF"/>
              </w:rPr>
              <w:instrText>HYPERLINK "consultantplus://offline/ref=050E39F30EB3D255A5C7E15D718C467C7A147C125D8C1CFF207FAF8B8FBF457334BC12178305033A8D28840470C8sCH" \o ""План мероприятий ("дорожная карта") по реализации механизма "регуляторной гильотины" (утв. Правительством РФ 29.05.2019 N 4714п-П36){КонсультантПлюс}"</w:instrText>
            </w:r>
            <w:r>
              <w:rPr>
                <w:color w:val="0000FF"/>
              </w:rPr>
              <w:fldChar w:fldCharType="separate"/>
            </w:r>
            <w:r>
              <w:rPr>
                <w:color w:val="0000FF"/>
              </w:rPr>
              <w:t>план мероприятий</w:t>
            </w:r>
            <w:r>
              <w:rPr>
                <w:color w:val="0000FF"/>
              </w:rPr>
              <w:fldChar w:fldCharType="end"/>
            </w:r>
            <w:r>
              <w:t xml:space="preserve"> ("дорожная карта") по реализации механизма "регуляторной гильотины", утвержденный Правительством Российской Федерации от 29 мая 2019 г. N 4714п-П36</w:t>
            </w:r>
          </w:p>
        </w:tc>
        <w:tc>
          <w:tcPr>
            <w:tcW w:type="dxa" w:w="1843"/>
            <w:tcMar>
              <w:left w:type="dxa" w:w="0"/>
              <w:right w:type="dxa" w:w="0"/>
            </w:tcMar>
          </w:tcPr>
          <w:p w14:paraId="460B0000">
            <w:pPr>
              <w:pStyle w:val="Style_2"/>
              <w:ind w:firstLine="0" w:left="0"/>
              <w:jc w:val="left"/>
            </w:pPr>
            <w:r>
              <w:t>Минэкономразвития России</w:t>
            </w:r>
          </w:p>
        </w:tc>
        <w:tc>
          <w:tcPr>
            <w:tcW w:type="dxa" w:w="2064"/>
            <w:tcMar>
              <w:left w:type="dxa" w:w="0"/>
              <w:right w:type="dxa" w:w="0"/>
            </w:tcMar>
          </w:tcPr>
          <w:p w14:paraId="470B0000">
            <w:pPr>
              <w:pStyle w:val="Style_2"/>
              <w:ind w:firstLine="0" w:left="0"/>
              <w:jc w:val="left"/>
            </w:pPr>
            <w:r>
              <w:t>основное мероприятие Е.1</w:t>
            </w:r>
          </w:p>
        </w:tc>
      </w:tr>
      <w:tr>
        <w:tc>
          <w:tcPr>
            <w:tcW w:type="dxa" w:w="510"/>
            <w:tcMar>
              <w:left w:type="dxa" w:w="0"/>
              <w:right w:type="dxa" w:w="0"/>
            </w:tcMar>
          </w:tcPr>
          <w:p w14:paraId="480B0000">
            <w:pPr>
              <w:pStyle w:val="Style_2"/>
              <w:ind w:firstLine="0" w:left="0"/>
              <w:jc w:val="center"/>
            </w:pPr>
            <w:r>
              <w:t>19.</w:t>
            </w:r>
          </w:p>
        </w:tc>
        <w:tc>
          <w:tcPr>
            <w:tcW w:type="dxa" w:w="3117"/>
            <w:tcMar>
              <w:left w:type="dxa" w:w="0"/>
              <w:right w:type="dxa" w:w="0"/>
            </w:tcMar>
          </w:tcPr>
          <w:p w14:paraId="490B0000">
            <w:pPr>
              <w:pStyle w:val="Style_2"/>
              <w:ind w:firstLine="0" w:left="0"/>
              <w:jc w:val="left"/>
            </w:pPr>
            <w:r>
              <w:t>Постановление Правительства Российской Федерации "О представлении документов, подтверждающих соответствие лиц, занимающих должности руководителя туроператора, его заместителя, главного бухгалтера, иного должностного лица, на которое возлагается ведение бухгалтерского учета туроператора, требованиям, установленным Федеральным законом "Об основах туристской деятельности в Российской Федерации"</w:t>
            </w:r>
          </w:p>
        </w:tc>
        <w:tc>
          <w:tcPr>
            <w:tcW w:type="dxa" w:w="3544"/>
            <w:tcMar>
              <w:left w:type="dxa" w:w="0"/>
              <w:right w:type="dxa" w:w="0"/>
            </w:tcMar>
          </w:tcPr>
          <w:p w14:paraId="4A0B0000">
            <w:pPr>
              <w:pStyle w:val="Style_2"/>
              <w:ind w:firstLine="0" w:left="0"/>
              <w:jc w:val="left"/>
            </w:pPr>
            <w:r>
              <w:t>реализация механизма "регуляторной гильотины"</w:t>
            </w:r>
          </w:p>
        </w:tc>
        <w:tc>
          <w:tcPr>
            <w:tcW w:type="dxa" w:w="1559"/>
            <w:tcMar>
              <w:left w:type="dxa" w:w="0"/>
              <w:right w:type="dxa" w:w="0"/>
            </w:tcMar>
          </w:tcPr>
          <w:p w14:paraId="4B0B0000">
            <w:pPr>
              <w:pStyle w:val="Style_2"/>
              <w:ind w:firstLine="0" w:left="0"/>
              <w:jc w:val="center"/>
            </w:pPr>
            <w:r>
              <w:t>март 2020 г.</w:t>
            </w:r>
          </w:p>
        </w:tc>
        <w:tc>
          <w:tcPr>
            <w:tcW w:type="dxa" w:w="1134"/>
            <w:tcMar>
              <w:left w:type="dxa" w:w="0"/>
              <w:right w:type="dxa" w:w="0"/>
            </w:tcMar>
          </w:tcPr>
          <w:p w14:paraId="4C0B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Mar>
              <w:left w:type="dxa" w:w="0"/>
              <w:right w:type="dxa" w:w="0"/>
            </w:tcMar>
          </w:tcPr>
          <w:p w14:paraId="4D0B0000">
            <w:pPr>
              <w:pStyle w:val="Style_2"/>
              <w:ind w:firstLine="0" w:left="0"/>
              <w:jc w:val="left"/>
            </w:pPr>
            <w:r>
              <w:rPr>
                <w:color w:val="0000FF"/>
              </w:rPr>
              <w:fldChar w:fldCharType="begin"/>
            </w:r>
            <w:r>
              <w:rPr>
                <w:color w:val="0000FF"/>
              </w:rPr>
              <w:instrText>HYPERLINK "consultantplus://offline/ref=050E39F30EB3D255A5C7E15D718C467C7A147C125D8C1CFF207FAF8B8FBF457334BC12178305033A8D28840470C8sCH" \o ""План мероприятий ("дорожная карта") по реализации механизма "регуляторной гильотины" (утв. Правительством РФ 29.05.2019 N 4714п-П36){КонсультантПлюс}"</w:instrText>
            </w:r>
            <w:r>
              <w:rPr>
                <w:color w:val="0000FF"/>
              </w:rPr>
              <w:fldChar w:fldCharType="separate"/>
            </w:r>
            <w:r>
              <w:rPr>
                <w:color w:val="0000FF"/>
              </w:rPr>
              <w:t>план мероприятий</w:t>
            </w:r>
            <w:r>
              <w:rPr>
                <w:color w:val="0000FF"/>
              </w:rPr>
              <w:fldChar w:fldCharType="end"/>
            </w:r>
            <w:r>
              <w:t xml:space="preserve"> ("дорожная карта") по реализации механизма "регуляторной гильотины", утвержденный Правительством Российской Федерации от 29 мая 2019 г. N 4714п-П36</w:t>
            </w:r>
          </w:p>
        </w:tc>
        <w:tc>
          <w:tcPr>
            <w:tcW w:type="dxa" w:w="1843"/>
            <w:tcMar>
              <w:left w:type="dxa" w:w="0"/>
              <w:right w:type="dxa" w:w="0"/>
            </w:tcMar>
          </w:tcPr>
          <w:p w14:paraId="4E0B0000">
            <w:pPr>
              <w:pStyle w:val="Style_2"/>
              <w:ind w:firstLine="0" w:left="0"/>
              <w:jc w:val="left"/>
            </w:pPr>
            <w:r>
              <w:t>Минэкономразвития России</w:t>
            </w:r>
          </w:p>
        </w:tc>
        <w:tc>
          <w:tcPr>
            <w:tcW w:type="dxa" w:w="2064"/>
            <w:tcMar>
              <w:left w:type="dxa" w:w="0"/>
              <w:right w:type="dxa" w:w="0"/>
            </w:tcMar>
          </w:tcPr>
          <w:p w14:paraId="4F0B0000">
            <w:pPr>
              <w:pStyle w:val="Style_2"/>
              <w:ind w:firstLine="0" w:left="0"/>
              <w:jc w:val="left"/>
            </w:pPr>
            <w:r>
              <w:t>основное мероприятие Е.1</w:t>
            </w:r>
          </w:p>
        </w:tc>
      </w:tr>
      <w:tr>
        <w:tc>
          <w:tcPr>
            <w:tcW w:type="dxa" w:w="510"/>
            <w:tcBorders>
              <w:bottom w:color="000000" w:sz="4" w:val="single"/>
            </w:tcBorders>
            <w:tcMar>
              <w:left w:type="dxa" w:w="0"/>
              <w:right w:type="dxa" w:w="0"/>
            </w:tcMar>
          </w:tcPr>
          <w:p w14:paraId="500B0000">
            <w:pPr>
              <w:pStyle w:val="Style_2"/>
              <w:ind w:firstLine="0" w:left="0"/>
              <w:jc w:val="center"/>
            </w:pPr>
            <w:r>
              <w:t>20.</w:t>
            </w:r>
          </w:p>
        </w:tc>
        <w:tc>
          <w:tcPr>
            <w:tcW w:type="dxa" w:w="3117"/>
            <w:tcBorders>
              <w:bottom w:color="000000" w:sz="4" w:val="single"/>
            </w:tcBorders>
            <w:tcMar>
              <w:left w:type="dxa" w:w="0"/>
              <w:right w:type="dxa" w:w="0"/>
            </w:tcMar>
          </w:tcPr>
          <w:p w14:paraId="510B0000">
            <w:pPr>
              <w:pStyle w:val="Style_2"/>
              <w:ind w:firstLine="0" w:left="0"/>
              <w:jc w:val="left"/>
            </w:pPr>
            <w:r>
              <w:t>Постановление Правительства Российской Федерации "Об утверждении Правил оказания услуг по реализации туристского продукта"</w:t>
            </w:r>
          </w:p>
        </w:tc>
        <w:tc>
          <w:tcPr>
            <w:tcW w:type="dxa" w:w="3544"/>
            <w:tcBorders>
              <w:bottom w:color="000000" w:sz="4" w:val="single"/>
            </w:tcBorders>
            <w:tcMar>
              <w:left w:type="dxa" w:w="0"/>
              <w:right w:type="dxa" w:w="0"/>
            </w:tcMar>
          </w:tcPr>
          <w:p w14:paraId="520B0000">
            <w:pPr>
              <w:pStyle w:val="Style_2"/>
              <w:ind w:firstLine="0" w:left="0"/>
              <w:jc w:val="left"/>
            </w:pPr>
            <w:r>
              <w:t>реализация механизма "регуляторной гильотины"</w:t>
            </w:r>
          </w:p>
        </w:tc>
        <w:tc>
          <w:tcPr>
            <w:tcW w:type="dxa" w:w="1559"/>
            <w:tcBorders>
              <w:bottom w:color="000000" w:sz="4" w:val="single"/>
            </w:tcBorders>
            <w:tcMar>
              <w:left w:type="dxa" w:w="0"/>
              <w:right w:type="dxa" w:w="0"/>
            </w:tcMar>
          </w:tcPr>
          <w:p w14:paraId="530B0000">
            <w:pPr>
              <w:pStyle w:val="Style_2"/>
              <w:ind w:firstLine="0" w:left="0"/>
              <w:jc w:val="center"/>
            </w:pPr>
            <w:r>
              <w:t>март 2020 г.</w:t>
            </w:r>
          </w:p>
        </w:tc>
        <w:tc>
          <w:tcPr>
            <w:tcW w:type="dxa" w:w="1134"/>
            <w:tcBorders>
              <w:bottom w:color="000000" w:sz="4" w:val="single"/>
            </w:tcBorders>
            <w:tcMar>
              <w:left w:type="dxa" w:w="0"/>
              <w:right w:type="dxa" w:w="0"/>
            </w:tcMar>
          </w:tcPr>
          <w:p w14:paraId="540B0000">
            <w:pPr>
              <w:pStyle w:val="Style_2"/>
              <w:ind w:firstLine="0" w:left="0"/>
              <w:jc w:val="center"/>
            </w:pPr>
            <w:r>
              <w:rPr>
                <w:color w:val="0000FF"/>
              </w:rPr>
              <w:fldChar w:fldCharType="begin"/>
            </w:r>
            <w:r>
              <w:rPr>
                <w:color w:val="0000FF"/>
              </w:rPr>
              <w:instrText>HYPERLINK \l "Par2792" \o "&lt;*&gt; Статус "2" - основанием для разработки проекта нормативного правового акта является план мероприятий ("дорожная карта")."</w:instrText>
            </w:r>
            <w:r>
              <w:rPr>
                <w:color w:val="0000FF"/>
              </w:rPr>
              <w:fldChar w:fldCharType="separate"/>
            </w:r>
            <w:r>
              <w:rPr>
                <w:color w:val="0000FF"/>
              </w:rPr>
              <w:t>2</w:t>
            </w:r>
            <w:r>
              <w:rPr>
                <w:color w:val="0000FF"/>
              </w:rPr>
              <w:fldChar w:fldCharType="end"/>
            </w:r>
          </w:p>
        </w:tc>
        <w:tc>
          <w:tcPr>
            <w:tcW w:type="dxa" w:w="2494"/>
            <w:tcBorders>
              <w:bottom w:color="000000" w:sz="4" w:val="single"/>
            </w:tcBorders>
            <w:tcMar>
              <w:left w:type="dxa" w:w="0"/>
              <w:right w:type="dxa" w:w="0"/>
            </w:tcMar>
          </w:tcPr>
          <w:p w14:paraId="550B0000">
            <w:pPr>
              <w:pStyle w:val="Style_2"/>
              <w:ind w:firstLine="0" w:left="0"/>
              <w:jc w:val="left"/>
            </w:pPr>
            <w:r>
              <w:rPr>
                <w:color w:val="0000FF"/>
              </w:rPr>
              <w:fldChar w:fldCharType="begin"/>
            </w:r>
            <w:r>
              <w:rPr>
                <w:color w:val="0000FF"/>
              </w:rPr>
              <w:instrText>HYPERLINK "consultantplus://offline/ref=050E39F30EB3D255A5C7E15D718C467C7A147C125D8C1CFF207FAF8B8FBF457334BC12178305033A8D28840470C8sCH" \o ""План мероприятий ("дорожная карта") по реализации механизма "регуляторной гильотины" (утв. Правительством РФ 29.05.2019 N 4714п-П36){КонсультантПлюс}"</w:instrText>
            </w:r>
            <w:r>
              <w:rPr>
                <w:color w:val="0000FF"/>
              </w:rPr>
              <w:fldChar w:fldCharType="separate"/>
            </w:r>
            <w:r>
              <w:rPr>
                <w:color w:val="0000FF"/>
              </w:rPr>
              <w:t>план мероприятий</w:t>
            </w:r>
            <w:r>
              <w:rPr>
                <w:color w:val="0000FF"/>
              </w:rPr>
              <w:fldChar w:fldCharType="end"/>
            </w:r>
            <w:r>
              <w:t xml:space="preserve"> ("дорожная карта") по реализации механизма "регуляторной гильотины", утвержденный Правительством Российской Федерации от 29 мая 2019 г. N 4714п-П36</w:t>
            </w:r>
          </w:p>
        </w:tc>
        <w:tc>
          <w:tcPr>
            <w:tcW w:type="dxa" w:w="1843"/>
            <w:tcBorders>
              <w:bottom w:color="000000" w:sz="4" w:val="single"/>
            </w:tcBorders>
            <w:tcMar>
              <w:left w:type="dxa" w:w="0"/>
              <w:right w:type="dxa" w:w="0"/>
            </w:tcMar>
          </w:tcPr>
          <w:p w14:paraId="560B0000">
            <w:pPr>
              <w:pStyle w:val="Style_2"/>
              <w:ind w:firstLine="0" w:left="0"/>
              <w:jc w:val="left"/>
            </w:pPr>
            <w:r>
              <w:t>Минэкономразвития России</w:t>
            </w:r>
          </w:p>
        </w:tc>
        <w:tc>
          <w:tcPr>
            <w:tcW w:type="dxa" w:w="2064"/>
            <w:tcBorders>
              <w:bottom w:color="000000" w:sz="4" w:val="single"/>
            </w:tcBorders>
            <w:tcMar>
              <w:left w:type="dxa" w:w="0"/>
              <w:right w:type="dxa" w:w="0"/>
            </w:tcMar>
          </w:tcPr>
          <w:p w14:paraId="570B0000">
            <w:pPr>
              <w:pStyle w:val="Style_2"/>
              <w:ind w:firstLine="0" w:left="0"/>
              <w:jc w:val="left"/>
            </w:pPr>
            <w:r>
              <w:t>основное мероприятие Е.1</w:t>
            </w:r>
          </w:p>
        </w:tc>
      </w:tr>
    </w:tbl>
    <w:p w14:paraId="580B0000">
      <w:pPr>
        <w:pStyle w:val="Style_2"/>
        <w:ind w:firstLine="0" w:left="0"/>
        <w:jc w:val="both"/>
      </w:pPr>
    </w:p>
    <w:p w14:paraId="590B0000">
      <w:pPr>
        <w:pStyle w:val="Style_2"/>
        <w:ind w:firstLine="540" w:left="0"/>
        <w:jc w:val="both"/>
      </w:pPr>
      <w:r>
        <w:t>--------------------------------</w:t>
      </w:r>
    </w:p>
    <w:p w14:paraId="5A0B0000">
      <w:pPr>
        <w:pStyle w:val="Style_2"/>
        <w:spacing w:before="200"/>
        <w:ind w:firstLine="540" w:left="0"/>
        <w:jc w:val="both"/>
      </w:pPr>
      <w:bookmarkStart w:id="19" w:name="Par2792"/>
      <w:bookmarkEnd w:id="19"/>
      <w:r>
        <w:t>&lt;*&gt; Статус "2" - основанием для разработки проекта нормативного правового акта является план мероприятий ("дорожная карта").</w:t>
      </w:r>
    </w:p>
    <w:p w14:paraId="5B0B0000">
      <w:pPr>
        <w:pStyle w:val="Style_2"/>
        <w:spacing w:before="200"/>
        <w:ind w:firstLine="540" w:left="0"/>
        <w:jc w:val="both"/>
      </w:pPr>
      <w:bookmarkStart w:id="20" w:name="Par2793"/>
      <w:bookmarkEnd w:id="20"/>
      <w:r>
        <w:t>Статус "3" - основанием для разработки проекта нормативного правового акта является поручение Президента Российской Федерации и (или) Правительства Российской Федерации.</w:t>
      </w:r>
    </w:p>
    <w:p w14:paraId="5C0B0000">
      <w:pPr>
        <w:pStyle w:val="Style_2"/>
        <w:spacing w:before="200"/>
        <w:ind w:firstLine="540" w:left="0"/>
        <w:jc w:val="both"/>
      </w:pPr>
      <w:bookmarkStart w:id="21" w:name="Par2794"/>
      <w:bookmarkEnd w:id="21"/>
      <w:r>
        <w:t>Статус "4" - разработка проекта нормативного правового акта является инициативой ответственного исполнителя, соисполнителей и участников Программы.</w:t>
      </w:r>
    </w:p>
    <w:p w14:paraId="5D0B0000">
      <w:pPr>
        <w:pStyle w:val="Style_2"/>
        <w:ind w:firstLine="540" w:left="0"/>
        <w:jc w:val="both"/>
      </w:pPr>
    </w:p>
    <w:p w14:paraId="5E0B0000">
      <w:pPr>
        <w:pStyle w:val="Style_2"/>
        <w:ind w:firstLine="540" w:left="0"/>
        <w:jc w:val="both"/>
      </w:pPr>
    </w:p>
    <w:p w14:paraId="5F0B0000">
      <w:pPr>
        <w:pStyle w:val="Style_2"/>
        <w:ind w:firstLine="540" w:left="0"/>
        <w:jc w:val="both"/>
      </w:pPr>
    </w:p>
    <w:p w14:paraId="600B0000">
      <w:pPr>
        <w:pStyle w:val="Style_2"/>
        <w:ind w:firstLine="540" w:left="0"/>
        <w:jc w:val="both"/>
      </w:pPr>
    </w:p>
    <w:p w14:paraId="610B0000">
      <w:pPr>
        <w:pStyle w:val="Style_2"/>
        <w:ind w:firstLine="540" w:left="0"/>
        <w:jc w:val="both"/>
      </w:pPr>
    </w:p>
    <w:p w14:paraId="620B0000">
      <w:pPr>
        <w:pStyle w:val="Style_2"/>
        <w:ind w:firstLine="0" w:left="0"/>
        <w:jc w:val="right"/>
        <w:outlineLvl w:val="1"/>
      </w:pPr>
      <w:r>
        <w:t>Приложение N 3</w:t>
      </w:r>
    </w:p>
    <w:p w14:paraId="630B0000">
      <w:pPr>
        <w:pStyle w:val="Style_2"/>
        <w:ind w:firstLine="0" w:left="0"/>
        <w:jc w:val="right"/>
      </w:pPr>
      <w:r>
        <w:t>к государственной программе</w:t>
      </w:r>
    </w:p>
    <w:p w14:paraId="640B0000">
      <w:pPr>
        <w:pStyle w:val="Style_2"/>
        <w:ind w:firstLine="0" w:left="0"/>
        <w:jc w:val="right"/>
      </w:pPr>
      <w:r>
        <w:t>Российской Федерации "Экономическое</w:t>
      </w:r>
    </w:p>
    <w:p w14:paraId="650B0000">
      <w:pPr>
        <w:pStyle w:val="Style_2"/>
        <w:ind w:firstLine="0" w:left="0"/>
        <w:jc w:val="right"/>
      </w:pPr>
      <w:r>
        <w:t>развитие и инновационная экономика"</w:t>
      </w:r>
    </w:p>
    <w:p w14:paraId="660B0000">
      <w:pPr>
        <w:pStyle w:val="Style_2"/>
        <w:ind w:firstLine="540" w:left="0"/>
        <w:jc w:val="both"/>
      </w:pPr>
    </w:p>
    <w:p w14:paraId="670B0000">
      <w:pPr>
        <w:pStyle w:val="Style_4"/>
        <w:ind w:firstLine="0" w:left="0"/>
        <w:jc w:val="center"/>
      </w:pPr>
      <w:bookmarkStart w:id="22" w:name="Par2805"/>
      <w:bookmarkEnd w:id="22"/>
      <w:r>
        <w:t>СВЕДЕНИЯ</w:t>
      </w:r>
    </w:p>
    <w:p w14:paraId="680B0000">
      <w:pPr>
        <w:pStyle w:val="Style_4"/>
        <w:ind w:firstLine="0" w:left="0"/>
        <w:jc w:val="center"/>
      </w:pPr>
      <w:r>
        <w:t>О ПОКАЗАТЕЛЯХ (ИНДИКАТОРАХ) ГОСУДАРСТВЕННОЙ</w:t>
      </w:r>
    </w:p>
    <w:p w14:paraId="690B0000">
      <w:pPr>
        <w:pStyle w:val="Style_4"/>
        <w:ind w:firstLine="0" w:left="0"/>
        <w:jc w:val="center"/>
      </w:pPr>
      <w:r>
        <w:t>ПРОГРАММЫ РОССИЙСКОЙ ФЕДЕРАЦИИ "ЭКОНОМИЧЕСКОЕ РАЗВИТИЕ</w:t>
      </w:r>
    </w:p>
    <w:p w14:paraId="6A0B0000">
      <w:pPr>
        <w:pStyle w:val="Style_4"/>
        <w:ind w:firstLine="0" w:left="0"/>
        <w:jc w:val="center"/>
      </w:pPr>
      <w:r>
        <w:t>И ИННОВАЦИОННАЯ ЭКОНОМИКА", ПОДПРОГРАММ, ФЕДЕРАЛЬНОЙ</w:t>
      </w:r>
    </w:p>
    <w:p w14:paraId="6B0B0000">
      <w:pPr>
        <w:pStyle w:val="Style_4"/>
        <w:ind w:firstLine="0" w:left="0"/>
        <w:jc w:val="center"/>
      </w:pPr>
      <w:r>
        <w:t>ЦЕЛЕВОЙ ПРОГРАММЫ И ИХ ЗНАЧЕНИЯХ</w:t>
      </w:r>
    </w:p>
    <w:p w14:paraId="6C0B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6D0B0000">
            <w:pPr>
              <w:pStyle w:val="Style_2"/>
              <w:ind w:firstLine="0" w:left="0"/>
              <w:jc w:val="center"/>
              <w:rPr>
                <w:color w:val="392C69"/>
              </w:rPr>
            </w:pPr>
            <w:r>
              <w:rPr>
                <w:color w:val="392C69"/>
              </w:rPr>
              <w:t>Список изменяющих документов</w:t>
            </w:r>
          </w:p>
          <w:p w14:paraId="6E0B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"consultantplus://offline/ref=050E39F30EB3D255A5C7E15D718C467C7A127C1958891CFF207FAF8B8FBF457326BC4A1B820D183E8D3DD25536D9C4C79B6D4AD93905F76EC4sDH"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6F0B0000">
      <w:pPr>
        <w:pStyle w:val="Style_2"/>
        <w:ind w:firstLine="0" w:left="0"/>
        <w:jc w:val="both"/>
      </w:pPr>
    </w:p>
    <w:tbl>
      <w:tblPr>
        <w:tblStyle w:val="Style_1"/>
        <w:tblLayout w:type="fixed"/>
        <w:tblCellMar>
          <w:left w:type="dxa" w:w="0"/>
          <w:right w:type="dxa" w:w="0"/>
        </w:tblCellMar>
      </w:tblPr>
      <w:tblGrid>
        <w:gridCol w:w="624"/>
        <w:gridCol w:w="2324"/>
        <w:gridCol w:w="1084"/>
        <w:gridCol w:w="1663"/>
        <w:gridCol w:w="964"/>
        <w:gridCol w:w="964"/>
        <w:gridCol w:w="964"/>
        <w:gridCol w:w="964"/>
        <w:gridCol w:w="964"/>
        <w:gridCol w:w="964"/>
        <w:gridCol w:w="964"/>
        <w:gridCol w:w="1024"/>
        <w:gridCol w:w="1024"/>
        <w:gridCol w:w="1024"/>
        <w:gridCol w:w="1024"/>
        <w:gridCol w:w="1024"/>
      </w:tblGrid>
      <w:tr>
        <w:tc>
          <w:tcPr>
            <w:tcW w:type="dxa" w:w="2948"/>
            <w:gridSpan w:val="2"/>
            <w:vMerge w:val="restart"/>
            <w:tcBorders>
              <w:top w:color="000000" w:sz="4" w:val="single"/>
              <w:bottom w:color="000000" w:sz="4" w:val="single"/>
              <w:right w:color="000000" w:sz="4" w:val="single"/>
            </w:tcBorders>
            <w:tcMar>
              <w:left w:type="dxa" w:w="0"/>
              <w:right w:type="dxa" w:w="0"/>
            </w:tcMar>
          </w:tcPr>
          <w:p w14:paraId="700B0000">
            <w:pPr>
              <w:pStyle w:val="Style_2"/>
              <w:ind w:firstLine="0" w:left="0"/>
              <w:jc w:val="center"/>
            </w:pPr>
            <w:r>
              <w:t>Наименование показателя (индикатора)</w:t>
            </w:r>
          </w:p>
        </w:tc>
        <w:tc>
          <w:tcPr>
            <w:tcW w:type="dxa" w:w="1084"/>
            <w:vMerge w:val="restart"/>
            <w:tcBorders>
              <w:top w:color="000000" w:sz="4" w:val="single"/>
              <w:left w:color="000000" w:sz="4" w:val="single"/>
              <w:bottom w:color="000000" w:sz="4" w:val="single"/>
              <w:right w:color="000000" w:sz="4" w:val="single"/>
            </w:tcBorders>
            <w:tcMar>
              <w:left w:type="dxa" w:w="0"/>
              <w:right w:type="dxa" w:w="0"/>
            </w:tcMar>
          </w:tcPr>
          <w:p w14:paraId="710B0000">
            <w:pPr>
              <w:pStyle w:val="Style_2"/>
              <w:ind w:firstLine="0" w:left="0"/>
              <w:jc w:val="center"/>
            </w:pPr>
            <w:r>
              <w:t>Единица измерения</w:t>
            </w:r>
          </w:p>
        </w:tc>
        <w:tc>
          <w:tcPr>
            <w:tcW w:type="dxa" w:w="1663"/>
            <w:vMerge w:val="restart"/>
            <w:tcBorders>
              <w:top w:color="000000" w:sz="4" w:val="single"/>
              <w:left w:color="000000" w:sz="4" w:val="single"/>
              <w:bottom w:color="000000" w:sz="4" w:val="single"/>
              <w:right w:color="000000" w:sz="4" w:val="single"/>
            </w:tcBorders>
            <w:tcMar>
              <w:left w:type="dxa" w:w="0"/>
              <w:right w:type="dxa" w:w="0"/>
            </w:tcMar>
          </w:tcPr>
          <w:p w14:paraId="720B0000">
            <w:pPr>
              <w:pStyle w:val="Style_2"/>
              <w:ind w:firstLine="0" w:left="0"/>
              <w:jc w:val="center"/>
            </w:pPr>
            <w:r>
              <w:t>Ответственный исполнитель</w:t>
            </w:r>
          </w:p>
        </w:tc>
        <w:tc>
          <w:tcPr>
            <w:tcW w:type="dxa" w:w="11868"/>
            <w:gridSpan w:val="12"/>
            <w:tcBorders>
              <w:top w:color="000000" w:sz="4" w:val="single"/>
              <w:left w:color="000000" w:sz="4" w:val="single"/>
              <w:bottom w:color="000000" w:sz="4" w:val="single"/>
            </w:tcBorders>
            <w:tcMar>
              <w:left w:type="dxa" w:w="0"/>
              <w:right w:type="dxa" w:w="0"/>
            </w:tcMar>
          </w:tcPr>
          <w:p w14:paraId="730B0000">
            <w:pPr>
              <w:pStyle w:val="Style_2"/>
              <w:ind w:firstLine="0" w:left="0"/>
              <w:jc w:val="center"/>
            </w:pPr>
            <w:r>
              <w:t>Значение показателя (индикатора)</w:t>
            </w:r>
          </w:p>
        </w:tc>
      </w:tr>
      <w:tr>
        <w:tc>
          <w:tcPr>
            <w:tcW w:type="dxa" w:w="2948"/>
            <w:gridSpan w:val="2"/>
            <w:vMerge w:val="continue"/>
            <w:tcBorders>
              <w:top w:color="000000" w:sz="4" w:val="single"/>
              <w:bottom w:color="000000" w:sz="4" w:val="single"/>
              <w:right w:color="000000" w:sz="4" w:val="single"/>
            </w:tcBorders>
            <w:tcMar>
              <w:left w:type="dxa" w:w="0"/>
              <w:right w:type="dxa" w:w="0"/>
            </w:tcMar>
          </w:tcPr>
          <w:p/>
        </w:tc>
        <w:tc>
          <w:tcPr>
            <w:tcW w:type="dxa" w:w="108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66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928"/>
            <w:gridSpan w:val="2"/>
            <w:tcBorders>
              <w:top w:color="000000" w:sz="4" w:val="single"/>
              <w:left w:color="000000" w:sz="4" w:val="single"/>
              <w:bottom w:color="000000" w:sz="4" w:val="single"/>
              <w:right w:color="000000" w:sz="4" w:val="single"/>
            </w:tcBorders>
            <w:tcMar>
              <w:left w:type="dxa" w:w="0"/>
              <w:right w:type="dxa" w:w="0"/>
            </w:tcMar>
          </w:tcPr>
          <w:p w14:paraId="740B0000">
            <w:pPr>
              <w:pStyle w:val="Style_2"/>
              <w:ind w:firstLine="0" w:left="0"/>
              <w:jc w:val="center"/>
            </w:pPr>
            <w:r>
              <w:t>2016 год</w:t>
            </w:r>
          </w:p>
        </w:tc>
        <w:tc>
          <w:tcPr>
            <w:tcW w:type="dxa" w:w="1928"/>
            <w:gridSpan w:val="2"/>
            <w:tcBorders>
              <w:top w:color="000000" w:sz="4" w:val="single"/>
              <w:left w:color="000000" w:sz="4" w:val="single"/>
              <w:bottom w:color="000000" w:sz="4" w:val="single"/>
              <w:right w:color="000000" w:sz="4" w:val="single"/>
            </w:tcBorders>
            <w:tcMar>
              <w:left w:type="dxa" w:w="0"/>
              <w:right w:type="dxa" w:w="0"/>
            </w:tcMar>
          </w:tcPr>
          <w:p w14:paraId="750B0000">
            <w:pPr>
              <w:pStyle w:val="Style_2"/>
              <w:ind w:firstLine="0" w:left="0"/>
              <w:jc w:val="center"/>
            </w:pPr>
            <w:r>
              <w:t>2017 год</w:t>
            </w:r>
          </w:p>
        </w:tc>
        <w:tc>
          <w:tcPr>
            <w:tcW w:type="dxa" w:w="1928"/>
            <w:gridSpan w:val="2"/>
            <w:tcBorders>
              <w:top w:color="000000" w:sz="4" w:val="single"/>
              <w:left w:color="000000" w:sz="4" w:val="single"/>
              <w:bottom w:color="000000" w:sz="4" w:val="single"/>
              <w:right w:color="000000" w:sz="4" w:val="single"/>
            </w:tcBorders>
            <w:tcMar>
              <w:left w:type="dxa" w:w="0"/>
              <w:right w:type="dxa" w:w="0"/>
            </w:tcMar>
          </w:tcPr>
          <w:p w14:paraId="760B0000">
            <w:pPr>
              <w:pStyle w:val="Style_2"/>
              <w:ind w:firstLine="0" w:left="0"/>
              <w:jc w:val="center"/>
            </w:pPr>
            <w:r>
              <w:t>2018 год</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770B0000">
            <w:pPr>
              <w:pStyle w:val="Style_2"/>
              <w:ind w:firstLine="0" w:left="0"/>
              <w:jc w:val="center"/>
            </w:pPr>
            <w:r>
              <w:t>2019 год (план.)</w:t>
            </w:r>
          </w:p>
        </w:tc>
        <w:tc>
          <w:tcPr>
            <w:tcW w:type="dxa" w:w="1024"/>
            <w:vMerge w:val="restart"/>
            <w:tcBorders>
              <w:top w:color="000000" w:sz="4" w:val="single"/>
              <w:left w:color="000000" w:sz="4" w:val="single"/>
              <w:bottom w:color="000000" w:sz="4" w:val="single"/>
              <w:right w:color="000000" w:sz="4" w:val="single"/>
            </w:tcBorders>
            <w:tcMar>
              <w:left w:type="dxa" w:w="0"/>
              <w:right w:type="dxa" w:w="0"/>
            </w:tcMar>
          </w:tcPr>
          <w:p w14:paraId="780B0000">
            <w:pPr>
              <w:pStyle w:val="Style_2"/>
              <w:ind w:firstLine="0" w:left="0"/>
              <w:jc w:val="center"/>
            </w:pPr>
            <w:r>
              <w:t>2020 год (план.)</w:t>
            </w:r>
          </w:p>
        </w:tc>
        <w:tc>
          <w:tcPr>
            <w:tcW w:type="dxa" w:w="1024"/>
            <w:vMerge w:val="restart"/>
            <w:tcBorders>
              <w:top w:color="000000" w:sz="4" w:val="single"/>
              <w:left w:color="000000" w:sz="4" w:val="single"/>
              <w:bottom w:color="000000" w:sz="4" w:val="single"/>
              <w:right w:color="000000" w:sz="4" w:val="single"/>
            </w:tcBorders>
            <w:tcMar>
              <w:left w:type="dxa" w:w="0"/>
              <w:right w:type="dxa" w:w="0"/>
            </w:tcMar>
          </w:tcPr>
          <w:p w14:paraId="790B0000">
            <w:pPr>
              <w:pStyle w:val="Style_2"/>
              <w:ind w:firstLine="0" w:left="0"/>
              <w:jc w:val="center"/>
            </w:pPr>
            <w:r>
              <w:t>2021 год (план.)</w:t>
            </w:r>
          </w:p>
        </w:tc>
        <w:tc>
          <w:tcPr>
            <w:tcW w:type="dxa" w:w="1024"/>
            <w:vMerge w:val="restart"/>
            <w:tcBorders>
              <w:top w:color="000000" w:sz="4" w:val="single"/>
              <w:left w:color="000000" w:sz="4" w:val="single"/>
              <w:bottom w:color="000000" w:sz="4" w:val="single"/>
              <w:right w:color="000000" w:sz="4" w:val="single"/>
            </w:tcBorders>
            <w:tcMar>
              <w:left w:type="dxa" w:w="0"/>
              <w:right w:type="dxa" w:w="0"/>
            </w:tcMar>
          </w:tcPr>
          <w:p w14:paraId="7A0B0000">
            <w:pPr>
              <w:pStyle w:val="Style_2"/>
              <w:ind w:firstLine="0" w:left="0"/>
              <w:jc w:val="center"/>
            </w:pPr>
            <w:r>
              <w:t>2022 год (план.)</w:t>
            </w:r>
          </w:p>
        </w:tc>
        <w:tc>
          <w:tcPr>
            <w:tcW w:type="dxa" w:w="1024"/>
            <w:vMerge w:val="restart"/>
            <w:tcBorders>
              <w:top w:color="000000" w:sz="4" w:val="single"/>
              <w:left w:color="000000" w:sz="4" w:val="single"/>
              <w:bottom w:color="000000" w:sz="4" w:val="single"/>
              <w:right w:color="000000" w:sz="4" w:val="single"/>
            </w:tcBorders>
            <w:tcMar>
              <w:left w:type="dxa" w:w="0"/>
              <w:right w:type="dxa" w:w="0"/>
            </w:tcMar>
          </w:tcPr>
          <w:p w14:paraId="7B0B0000">
            <w:pPr>
              <w:pStyle w:val="Style_2"/>
              <w:ind w:firstLine="0" w:left="0"/>
              <w:jc w:val="center"/>
            </w:pPr>
            <w:r>
              <w:t>2023 год (план.)</w:t>
            </w:r>
          </w:p>
        </w:tc>
        <w:tc>
          <w:tcPr>
            <w:tcW w:type="dxa" w:w="1024"/>
            <w:vMerge w:val="restart"/>
            <w:tcBorders>
              <w:top w:color="000000" w:sz="4" w:val="single"/>
              <w:left w:color="000000" w:sz="4" w:val="single"/>
              <w:bottom w:color="000000" w:sz="4" w:val="single"/>
            </w:tcBorders>
            <w:tcMar>
              <w:left w:type="dxa" w:w="0"/>
              <w:right w:type="dxa" w:w="0"/>
            </w:tcMar>
          </w:tcPr>
          <w:p w14:paraId="7C0B0000">
            <w:pPr>
              <w:pStyle w:val="Style_2"/>
              <w:ind w:firstLine="0" w:left="0"/>
              <w:jc w:val="center"/>
            </w:pPr>
            <w:r>
              <w:t>2024 год (план.)</w:t>
            </w:r>
          </w:p>
        </w:tc>
      </w:tr>
      <w:tr>
        <w:tc>
          <w:tcPr>
            <w:tcW w:type="dxa" w:w="2948"/>
            <w:gridSpan w:val="2"/>
            <w:vMerge w:val="continue"/>
            <w:tcBorders>
              <w:top w:color="000000" w:sz="4" w:val="single"/>
              <w:bottom w:color="000000" w:sz="4" w:val="single"/>
              <w:right w:color="000000" w:sz="4" w:val="single"/>
            </w:tcBorders>
            <w:tcMar>
              <w:left w:type="dxa" w:w="0"/>
              <w:right w:type="dxa" w:w="0"/>
            </w:tcMar>
          </w:tcPr>
          <w:p/>
        </w:tc>
        <w:tc>
          <w:tcPr>
            <w:tcW w:type="dxa" w:w="108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66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tcBorders>
              <w:top w:color="000000" w:sz="4" w:val="single"/>
              <w:left w:color="000000" w:sz="4" w:val="single"/>
              <w:bottom w:color="000000" w:sz="4" w:val="single"/>
              <w:right w:color="000000" w:sz="4" w:val="single"/>
            </w:tcBorders>
            <w:tcMar>
              <w:left w:type="dxa" w:w="0"/>
              <w:right w:type="dxa" w:w="0"/>
            </w:tcMar>
          </w:tcPr>
          <w:p w14:paraId="7D0B0000">
            <w:pPr>
              <w:pStyle w:val="Style_2"/>
              <w:ind w:firstLine="0" w:left="0"/>
              <w:jc w:val="center"/>
            </w:pPr>
            <w:r>
              <w:t>план.</w:t>
            </w:r>
          </w:p>
        </w:tc>
        <w:tc>
          <w:tcPr>
            <w:tcW w:type="dxa" w:w="964"/>
            <w:tcBorders>
              <w:top w:color="000000" w:sz="4" w:val="single"/>
              <w:left w:color="000000" w:sz="4" w:val="single"/>
              <w:bottom w:color="000000" w:sz="4" w:val="single"/>
              <w:right w:color="000000" w:sz="4" w:val="single"/>
            </w:tcBorders>
            <w:tcMar>
              <w:left w:type="dxa" w:w="0"/>
              <w:right w:type="dxa" w:w="0"/>
            </w:tcMar>
          </w:tcPr>
          <w:p w14:paraId="7E0B0000">
            <w:pPr>
              <w:pStyle w:val="Style_2"/>
              <w:ind w:firstLine="0" w:left="0"/>
              <w:jc w:val="center"/>
            </w:pPr>
            <w:r>
              <w:t>факт.</w:t>
            </w:r>
          </w:p>
        </w:tc>
        <w:tc>
          <w:tcPr>
            <w:tcW w:type="dxa" w:w="964"/>
            <w:tcBorders>
              <w:top w:color="000000" w:sz="4" w:val="single"/>
              <w:left w:color="000000" w:sz="4" w:val="single"/>
              <w:bottom w:color="000000" w:sz="4" w:val="single"/>
              <w:right w:color="000000" w:sz="4" w:val="single"/>
            </w:tcBorders>
            <w:tcMar>
              <w:left w:type="dxa" w:w="0"/>
              <w:right w:type="dxa" w:w="0"/>
            </w:tcMar>
          </w:tcPr>
          <w:p w14:paraId="7F0B0000">
            <w:pPr>
              <w:pStyle w:val="Style_2"/>
              <w:ind w:firstLine="0" w:left="0"/>
              <w:jc w:val="center"/>
            </w:pPr>
            <w:r>
              <w:t>план.</w:t>
            </w:r>
          </w:p>
        </w:tc>
        <w:tc>
          <w:tcPr>
            <w:tcW w:type="dxa" w:w="964"/>
            <w:tcBorders>
              <w:top w:color="000000" w:sz="4" w:val="single"/>
              <w:left w:color="000000" w:sz="4" w:val="single"/>
              <w:bottom w:color="000000" w:sz="4" w:val="single"/>
              <w:right w:color="000000" w:sz="4" w:val="single"/>
            </w:tcBorders>
            <w:tcMar>
              <w:left w:type="dxa" w:w="0"/>
              <w:right w:type="dxa" w:w="0"/>
            </w:tcMar>
          </w:tcPr>
          <w:p w14:paraId="800B0000">
            <w:pPr>
              <w:pStyle w:val="Style_2"/>
              <w:ind w:firstLine="0" w:left="0"/>
              <w:jc w:val="center"/>
            </w:pPr>
            <w:r>
              <w:t>факт.</w:t>
            </w:r>
          </w:p>
        </w:tc>
        <w:tc>
          <w:tcPr>
            <w:tcW w:type="dxa" w:w="964"/>
            <w:tcBorders>
              <w:top w:color="000000" w:sz="4" w:val="single"/>
              <w:left w:color="000000" w:sz="4" w:val="single"/>
              <w:bottom w:color="000000" w:sz="4" w:val="single"/>
              <w:right w:color="000000" w:sz="4" w:val="single"/>
            </w:tcBorders>
            <w:tcMar>
              <w:left w:type="dxa" w:w="0"/>
              <w:right w:type="dxa" w:w="0"/>
            </w:tcMar>
          </w:tcPr>
          <w:p w14:paraId="810B0000">
            <w:pPr>
              <w:pStyle w:val="Style_2"/>
              <w:ind w:firstLine="0" w:left="0"/>
              <w:jc w:val="center"/>
            </w:pPr>
            <w:r>
              <w:t>план.</w:t>
            </w:r>
          </w:p>
        </w:tc>
        <w:tc>
          <w:tcPr>
            <w:tcW w:type="dxa" w:w="964"/>
            <w:tcBorders>
              <w:top w:color="000000" w:sz="4" w:val="single"/>
              <w:left w:color="000000" w:sz="4" w:val="single"/>
              <w:bottom w:color="000000" w:sz="4" w:val="single"/>
              <w:right w:color="000000" w:sz="4" w:val="single"/>
            </w:tcBorders>
            <w:tcMar>
              <w:left w:type="dxa" w:w="0"/>
              <w:right w:type="dxa" w:w="0"/>
            </w:tcMar>
          </w:tcPr>
          <w:p w14:paraId="820B0000">
            <w:pPr>
              <w:pStyle w:val="Style_2"/>
              <w:ind w:firstLine="0" w:left="0"/>
              <w:jc w:val="center"/>
            </w:pPr>
            <w:r>
              <w:t>факт.</w:t>
            </w: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24"/>
            <w:gridSpan w:val="1"/>
            <w:vMerge w:val="continue"/>
            <w:tcBorders>
              <w:top w:color="000000" w:sz="4" w:val="single"/>
              <w:left w:color="000000" w:sz="4" w:val="single"/>
              <w:bottom w:color="000000" w:sz="4" w:val="single"/>
            </w:tcBorders>
            <w:tcMar>
              <w:left w:type="dxa" w:w="0"/>
              <w:right w:type="dxa" w:w="0"/>
            </w:tcMar>
          </w:tcPr>
          <w:p/>
        </w:tc>
      </w:tr>
      <w:tr>
        <w:tc>
          <w:tcPr>
            <w:tcW w:type="dxa" w:w="17563"/>
            <w:gridSpan w:val="16"/>
            <w:tcBorders>
              <w:top w:color="000000" w:sz="4" w:val="single"/>
            </w:tcBorders>
            <w:tcMar>
              <w:left w:type="dxa" w:w="0"/>
              <w:right w:type="dxa" w:w="0"/>
            </w:tcMar>
          </w:tcPr>
          <w:p w14:paraId="830B0000">
            <w:pPr>
              <w:pStyle w:val="Style_2"/>
              <w:ind w:firstLine="0" w:left="0"/>
              <w:jc w:val="center"/>
              <w:outlineLvl w:val="2"/>
            </w:pPr>
            <w:r>
              <w:t xml:space="preserve">Государственная </w:t>
            </w:r>
            <w:r>
              <w:rPr>
                <w:color w:val="0000FF"/>
              </w:rPr>
              <w:fldChar w:fldCharType="begin"/>
            </w:r>
            <w:r>
              <w:rPr>
                <w:color w:val="0000FF"/>
              </w:rPr>
              <w:instrText>HYPERLINK \l "Par59" \o "ПАСПОРТ"</w:instrText>
            </w:r>
            <w:r>
              <w:rPr>
                <w:color w:val="0000FF"/>
              </w:rPr>
              <w:fldChar w:fldCharType="separate"/>
            </w:r>
            <w:r>
              <w:rPr>
                <w:color w:val="0000FF"/>
              </w:rPr>
              <w:t>программа</w:t>
            </w:r>
            <w:r>
              <w:rPr>
                <w:color w:val="0000FF"/>
              </w:rPr>
              <w:fldChar w:fldCharType="end"/>
            </w:r>
            <w:r>
              <w:t xml:space="preserve"> Российской Федерации "Экономическое развитие и инновационная экономика"</w:t>
            </w:r>
          </w:p>
        </w:tc>
      </w:tr>
      <w:tr>
        <w:tc>
          <w:tcPr>
            <w:tcW w:type="dxa" w:w="624"/>
            <w:tcMar>
              <w:left w:type="dxa" w:w="0"/>
              <w:right w:type="dxa" w:w="0"/>
            </w:tcMar>
          </w:tcPr>
          <w:p w14:paraId="840B0000">
            <w:pPr>
              <w:pStyle w:val="Style_2"/>
              <w:ind w:firstLine="0" w:left="0"/>
              <w:jc w:val="center"/>
            </w:pPr>
            <w:r>
              <w:t>1.</w:t>
            </w:r>
          </w:p>
        </w:tc>
        <w:tc>
          <w:tcPr>
            <w:tcW w:type="dxa" w:w="2324"/>
            <w:tcMar>
              <w:left w:type="dxa" w:w="0"/>
              <w:right w:type="dxa" w:w="0"/>
            </w:tcMar>
          </w:tcPr>
          <w:p w14:paraId="850B0000">
            <w:pPr>
              <w:pStyle w:val="Style_2"/>
              <w:ind w:firstLine="0" w:left="0"/>
              <w:jc w:val="left"/>
            </w:pPr>
            <w:r>
              <w:t>Доля организаций, осуществляющих технологические инновации, в общем числе организаций</w:t>
            </w:r>
          </w:p>
        </w:tc>
        <w:tc>
          <w:tcPr>
            <w:tcW w:type="dxa" w:w="1084"/>
            <w:tcMar>
              <w:left w:type="dxa" w:w="0"/>
              <w:right w:type="dxa" w:w="0"/>
            </w:tcMar>
          </w:tcPr>
          <w:p w14:paraId="860B0000">
            <w:pPr>
              <w:pStyle w:val="Style_2"/>
              <w:ind w:firstLine="0" w:left="0"/>
              <w:jc w:val="center"/>
            </w:pPr>
            <w:r>
              <w:t>процентов</w:t>
            </w:r>
          </w:p>
        </w:tc>
        <w:tc>
          <w:tcPr>
            <w:tcW w:type="dxa" w:w="1663"/>
            <w:tcMar>
              <w:left w:type="dxa" w:w="0"/>
              <w:right w:type="dxa" w:w="0"/>
            </w:tcMar>
          </w:tcPr>
          <w:p w14:paraId="870B0000">
            <w:pPr>
              <w:pStyle w:val="Style_2"/>
              <w:ind w:firstLine="0" w:left="0"/>
              <w:jc w:val="left"/>
            </w:pPr>
            <w:r>
              <w:t>Минэкономразвития России</w:t>
            </w:r>
          </w:p>
        </w:tc>
        <w:tc>
          <w:tcPr>
            <w:tcW w:type="dxa" w:w="964"/>
            <w:tcMar>
              <w:left w:type="dxa" w:w="0"/>
              <w:right w:type="dxa" w:w="0"/>
            </w:tcMar>
          </w:tcPr>
          <w:p w14:paraId="880B0000">
            <w:pPr>
              <w:pStyle w:val="Style_2"/>
              <w:ind w:firstLine="0" w:left="0"/>
              <w:jc w:val="center"/>
            </w:pPr>
            <w:r>
              <w:t>9,7</w:t>
            </w:r>
          </w:p>
        </w:tc>
        <w:tc>
          <w:tcPr>
            <w:tcW w:type="dxa" w:w="964"/>
            <w:tcMar>
              <w:left w:type="dxa" w:w="0"/>
              <w:right w:type="dxa" w:w="0"/>
            </w:tcMar>
          </w:tcPr>
          <w:p w14:paraId="890B0000">
            <w:pPr>
              <w:pStyle w:val="Style_2"/>
              <w:ind w:firstLine="0" w:left="0"/>
              <w:jc w:val="center"/>
            </w:pPr>
            <w:r>
              <w:t>7,3</w:t>
            </w:r>
          </w:p>
        </w:tc>
        <w:tc>
          <w:tcPr>
            <w:tcW w:type="dxa" w:w="964"/>
            <w:tcMar>
              <w:left w:type="dxa" w:w="0"/>
              <w:right w:type="dxa" w:w="0"/>
            </w:tcMar>
          </w:tcPr>
          <w:p w14:paraId="8A0B0000">
            <w:pPr>
              <w:pStyle w:val="Style_2"/>
              <w:ind w:firstLine="0" w:left="0"/>
              <w:jc w:val="center"/>
            </w:pPr>
            <w:r>
              <w:t>7,2</w:t>
            </w:r>
          </w:p>
        </w:tc>
        <w:tc>
          <w:tcPr>
            <w:tcW w:type="dxa" w:w="964"/>
            <w:tcMar>
              <w:left w:type="dxa" w:w="0"/>
              <w:right w:type="dxa" w:w="0"/>
            </w:tcMar>
          </w:tcPr>
          <w:p w14:paraId="8B0B0000">
            <w:pPr>
              <w:pStyle w:val="Style_2"/>
              <w:ind w:firstLine="0" w:left="0"/>
              <w:jc w:val="center"/>
            </w:pPr>
            <w:r>
              <w:t>7,5</w:t>
            </w:r>
          </w:p>
        </w:tc>
        <w:tc>
          <w:tcPr>
            <w:tcW w:type="dxa" w:w="964"/>
            <w:tcMar>
              <w:left w:type="dxa" w:w="0"/>
              <w:right w:type="dxa" w:w="0"/>
            </w:tcMar>
          </w:tcPr>
          <w:p w14:paraId="8C0B0000">
            <w:pPr>
              <w:pStyle w:val="Style_2"/>
              <w:ind w:firstLine="0" w:left="0"/>
              <w:jc w:val="center"/>
            </w:pPr>
            <w:r>
              <w:t>7,5</w:t>
            </w:r>
          </w:p>
        </w:tc>
        <w:tc>
          <w:tcPr>
            <w:tcW w:type="dxa" w:w="964"/>
            <w:tcMar>
              <w:left w:type="dxa" w:w="0"/>
              <w:right w:type="dxa" w:w="0"/>
            </w:tcMar>
          </w:tcPr>
          <w:p w14:paraId="8D0B0000">
            <w:pPr>
              <w:pStyle w:val="Style_2"/>
              <w:ind w:firstLine="0" w:left="0"/>
              <w:jc w:val="center"/>
            </w:pPr>
            <w:r>
              <w:t>6,3</w:t>
            </w:r>
          </w:p>
        </w:tc>
        <w:tc>
          <w:tcPr>
            <w:tcW w:type="dxa" w:w="964"/>
            <w:tcMar>
              <w:left w:type="dxa" w:w="0"/>
              <w:right w:type="dxa" w:w="0"/>
            </w:tcMar>
          </w:tcPr>
          <w:p w14:paraId="8E0B0000">
            <w:pPr>
              <w:pStyle w:val="Style_2"/>
              <w:ind w:firstLine="0" w:left="0"/>
              <w:jc w:val="center"/>
            </w:pPr>
            <w:r>
              <w:t>15</w:t>
            </w:r>
          </w:p>
        </w:tc>
        <w:tc>
          <w:tcPr>
            <w:tcW w:type="dxa" w:w="1024"/>
            <w:tcMar>
              <w:left w:type="dxa" w:w="0"/>
              <w:right w:type="dxa" w:w="0"/>
            </w:tcMar>
          </w:tcPr>
          <w:p w14:paraId="8F0B0000">
            <w:pPr>
              <w:pStyle w:val="Style_2"/>
              <w:ind w:firstLine="0" w:left="0"/>
              <w:jc w:val="center"/>
            </w:pPr>
            <w:r>
              <w:t>-</w:t>
            </w:r>
          </w:p>
        </w:tc>
        <w:tc>
          <w:tcPr>
            <w:tcW w:type="dxa" w:w="1024"/>
            <w:tcMar>
              <w:left w:type="dxa" w:w="0"/>
              <w:right w:type="dxa" w:w="0"/>
            </w:tcMar>
          </w:tcPr>
          <w:p w14:paraId="900B0000">
            <w:pPr>
              <w:pStyle w:val="Style_2"/>
              <w:ind w:firstLine="0" w:left="0"/>
              <w:jc w:val="center"/>
            </w:pPr>
            <w:r>
              <w:t>-</w:t>
            </w:r>
          </w:p>
        </w:tc>
        <w:tc>
          <w:tcPr>
            <w:tcW w:type="dxa" w:w="1024"/>
            <w:tcMar>
              <w:left w:type="dxa" w:w="0"/>
              <w:right w:type="dxa" w:w="0"/>
            </w:tcMar>
          </w:tcPr>
          <w:p w14:paraId="910B0000">
            <w:pPr>
              <w:pStyle w:val="Style_2"/>
              <w:ind w:firstLine="0" w:left="0"/>
              <w:jc w:val="center"/>
            </w:pPr>
            <w:r>
              <w:t>-</w:t>
            </w:r>
          </w:p>
        </w:tc>
        <w:tc>
          <w:tcPr>
            <w:tcW w:type="dxa" w:w="1024"/>
            <w:tcMar>
              <w:left w:type="dxa" w:w="0"/>
              <w:right w:type="dxa" w:w="0"/>
            </w:tcMar>
          </w:tcPr>
          <w:p w14:paraId="920B0000">
            <w:pPr>
              <w:pStyle w:val="Style_2"/>
              <w:ind w:firstLine="0" w:left="0"/>
              <w:jc w:val="center"/>
            </w:pPr>
            <w:r>
              <w:t>-</w:t>
            </w:r>
          </w:p>
        </w:tc>
        <w:tc>
          <w:tcPr>
            <w:tcW w:type="dxa" w:w="1024"/>
            <w:tcMar>
              <w:left w:type="dxa" w:w="0"/>
              <w:right w:type="dxa" w:w="0"/>
            </w:tcMar>
          </w:tcPr>
          <w:p w14:paraId="930B0000">
            <w:pPr>
              <w:pStyle w:val="Style_2"/>
              <w:ind w:firstLine="0" w:left="0"/>
              <w:jc w:val="center"/>
            </w:pPr>
            <w:r>
              <w:t>-</w:t>
            </w:r>
          </w:p>
        </w:tc>
      </w:tr>
      <w:tr>
        <w:tc>
          <w:tcPr>
            <w:tcW w:type="dxa" w:w="624"/>
            <w:tcMar>
              <w:left w:type="dxa" w:w="0"/>
              <w:right w:type="dxa" w:w="0"/>
            </w:tcMar>
          </w:tcPr>
          <w:p w14:paraId="940B0000">
            <w:pPr>
              <w:pStyle w:val="Style_2"/>
              <w:ind w:firstLine="0" w:left="0"/>
              <w:jc w:val="center"/>
            </w:pPr>
            <w:r>
              <w:t>2.</w:t>
            </w:r>
          </w:p>
        </w:tc>
        <w:tc>
          <w:tcPr>
            <w:tcW w:type="dxa" w:w="2324"/>
            <w:tcMar>
              <w:left w:type="dxa" w:w="0"/>
              <w:right w:type="dxa" w:w="0"/>
            </w:tcMar>
          </w:tcPr>
          <w:p w14:paraId="950B0000">
            <w:pPr>
              <w:pStyle w:val="Style_2"/>
              <w:ind w:firstLine="0" w:left="0"/>
              <w:jc w:val="left"/>
            </w:pPr>
            <w:r>
              <w:t>Удельный вес организаций, осуществляющих технологические инновации, в общем числе обследованных организаций</w:t>
            </w:r>
          </w:p>
        </w:tc>
        <w:tc>
          <w:tcPr>
            <w:tcW w:type="dxa" w:w="1084"/>
            <w:tcMar>
              <w:left w:type="dxa" w:w="0"/>
              <w:right w:type="dxa" w:w="0"/>
            </w:tcMar>
          </w:tcPr>
          <w:p w14:paraId="960B0000">
            <w:pPr>
              <w:pStyle w:val="Style_2"/>
              <w:ind w:firstLine="0" w:left="0"/>
              <w:jc w:val="center"/>
            </w:pPr>
            <w:r>
              <w:t>процентов</w:t>
            </w:r>
          </w:p>
        </w:tc>
        <w:tc>
          <w:tcPr>
            <w:tcW w:type="dxa" w:w="1663"/>
            <w:tcMar>
              <w:left w:type="dxa" w:w="0"/>
              <w:right w:type="dxa" w:w="0"/>
            </w:tcMar>
          </w:tcPr>
          <w:p w14:paraId="970B0000">
            <w:pPr>
              <w:pStyle w:val="Style_2"/>
              <w:ind w:firstLine="0" w:left="0"/>
              <w:jc w:val="left"/>
            </w:pPr>
            <w:r>
              <w:t>Минэкономразвития России</w:t>
            </w:r>
          </w:p>
        </w:tc>
        <w:tc>
          <w:tcPr>
            <w:tcW w:type="dxa" w:w="964"/>
            <w:tcMar>
              <w:left w:type="dxa" w:w="0"/>
              <w:right w:type="dxa" w:w="0"/>
            </w:tcMar>
          </w:tcPr>
          <w:p w14:paraId="980B0000">
            <w:pPr>
              <w:pStyle w:val="Style_2"/>
              <w:ind w:firstLine="0" w:left="0"/>
              <w:jc w:val="center"/>
            </w:pPr>
            <w:r>
              <w:t>-</w:t>
            </w:r>
          </w:p>
        </w:tc>
        <w:tc>
          <w:tcPr>
            <w:tcW w:type="dxa" w:w="964"/>
            <w:tcMar>
              <w:left w:type="dxa" w:w="0"/>
              <w:right w:type="dxa" w:w="0"/>
            </w:tcMar>
          </w:tcPr>
          <w:p w14:paraId="990B0000">
            <w:pPr>
              <w:pStyle w:val="Style_2"/>
              <w:ind w:firstLine="0" w:left="0"/>
              <w:jc w:val="center"/>
            </w:pPr>
            <w:r>
              <w:t>-</w:t>
            </w:r>
          </w:p>
        </w:tc>
        <w:tc>
          <w:tcPr>
            <w:tcW w:type="dxa" w:w="964"/>
            <w:tcMar>
              <w:left w:type="dxa" w:w="0"/>
              <w:right w:type="dxa" w:w="0"/>
            </w:tcMar>
          </w:tcPr>
          <w:p w14:paraId="9A0B0000">
            <w:pPr>
              <w:pStyle w:val="Style_2"/>
              <w:ind w:firstLine="0" w:left="0"/>
              <w:jc w:val="center"/>
            </w:pPr>
            <w:r>
              <w:t>-</w:t>
            </w:r>
          </w:p>
        </w:tc>
        <w:tc>
          <w:tcPr>
            <w:tcW w:type="dxa" w:w="964"/>
            <w:tcMar>
              <w:left w:type="dxa" w:w="0"/>
              <w:right w:type="dxa" w:w="0"/>
            </w:tcMar>
          </w:tcPr>
          <w:p w14:paraId="9B0B0000">
            <w:pPr>
              <w:pStyle w:val="Style_2"/>
              <w:ind w:firstLine="0" w:left="0"/>
              <w:jc w:val="center"/>
            </w:pPr>
            <w:r>
              <w:t>-</w:t>
            </w:r>
          </w:p>
        </w:tc>
        <w:tc>
          <w:tcPr>
            <w:tcW w:type="dxa" w:w="964"/>
            <w:tcMar>
              <w:left w:type="dxa" w:w="0"/>
              <w:right w:type="dxa" w:w="0"/>
            </w:tcMar>
          </w:tcPr>
          <w:p w14:paraId="9C0B0000">
            <w:pPr>
              <w:pStyle w:val="Style_2"/>
              <w:ind w:firstLine="0" w:left="0"/>
              <w:jc w:val="center"/>
            </w:pPr>
            <w:r>
              <w:t>-</w:t>
            </w:r>
          </w:p>
        </w:tc>
        <w:tc>
          <w:tcPr>
            <w:tcW w:type="dxa" w:w="964"/>
            <w:tcMar>
              <w:left w:type="dxa" w:w="0"/>
              <w:right w:type="dxa" w:w="0"/>
            </w:tcMar>
          </w:tcPr>
          <w:p w14:paraId="9D0B0000">
            <w:pPr>
              <w:pStyle w:val="Style_2"/>
              <w:ind w:firstLine="0" w:left="0"/>
              <w:jc w:val="center"/>
            </w:pPr>
            <w:r>
              <w:t>-</w:t>
            </w:r>
          </w:p>
        </w:tc>
        <w:tc>
          <w:tcPr>
            <w:tcW w:type="dxa" w:w="964"/>
            <w:tcMar>
              <w:left w:type="dxa" w:w="0"/>
              <w:right w:type="dxa" w:w="0"/>
            </w:tcMar>
          </w:tcPr>
          <w:p w14:paraId="9E0B0000">
            <w:pPr>
              <w:pStyle w:val="Style_2"/>
              <w:ind w:firstLine="0" w:left="0"/>
              <w:jc w:val="center"/>
            </w:pPr>
            <w:r>
              <w:t>-</w:t>
            </w:r>
          </w:p>
        </w:tc>
        <w:tc>
          <w:tcPr>
            <w:tcW w:type="dxa" w:w="1024"/>
            <w:tcMar>
              <w:left w:type="dxa" w:w="0"/>
              <w:right w:type="dxa" w:w="0"/>
            </w:tcMar>
          </w:tcPr>
          <w:p w14:paraId="9F0B0000">
            <w:pPr>
              <w:pStyle w:val="Style_2"/>
              <w:ind w:firstLine="0" w:left="0"/>
              <w:jc w:val="center"/>
            </w:pPr>
            <w:r>
              <w:t>23,6</w:t>
            </w:r>
          </w:p>
        </w:tc>
        <w:tc>
          <w:tcPr>
            <w:tcW w:type="dxa" w:w="1024"/>
            <w:tcMar>
              <w:left w:type="dxa" w:w="0"/>
              <w:right w:type="dxa" w:w="0"/>
            </w:tcMar>
          </w:tcPr>
          <w:p w14:paraId="A00B0000">
            <w:pPr>
              <w:pStyle w:val="Style_2"/>
              <w:ind w:firstLine="0" w:left="0"/>
              <w:jc w:val="center"/>
            </w:pPr>
            <w:r>
              <w:t>27</w:t>
            </w:r>
          </w:p>
        </w:tc>
        <w:tc>
          <w:tcPr>
            <w:tcW w:type="dxa" w:w="1024"/>
            <w:tcMar>
              <w:left w:type="dxa" w:w="0"/>
              <w:right w:type="dxa" w:w="0"/>
            </w:tcMar>
          </w:tcPr>
          <w:p w14:paraId="A10B0000">
            <w:pPr>
              <w:pStyle w:val="Style_2"/>
              <w:ind w:firstLine="0" w:left="0"/>
              <w:jc w:val="center"/>
            </w:pPr>
            <w:r>
              <w:t>31</w:t>
            </w:r>
          </w:p>
        </w:tc>
        <w:tc>
          <w:tcPr>
            <w:tcW w:type="dxa" w:w="1024"/>
            <w:tcMar>
              <w:left w:type="dxa" w:w="0"/>
              <w:right w:type="dxa" w:w="0"/>
            </w:tcMar>
          </w:tcPr>
          <w:p w14:paraId="A20B0000">
            <w:pPr>
              <w:pStyle w:val="Style_2"/>
              <w:ind w:firstLine="0" w:left="0"/>
              <w:jc w:val="center"/>
            </w:pPr>
            <w:r>
              <w:t>39</w:t>
            </w:r>
          </w:p>
        </w:tc>
        <w:tc>
          <w:tcPr>
            <w:tcW w:type="dxa" w:w="1024"/>
            <w:tcMar>
              <w:left w:type="dxa" w:w="0"/>
              <w:right w:type="dxa" w:w="0"/>
            </w:tcMar>
          </w:tcPr>
          <w:p w14:paraId="A30B0000">
            <w:pPr>
              <w:pStyle w:val="Style_2"/>
              <w:ind w:firstLine="0" w:left="0"/>
              <w:jc w:val="center"/>
            </w:pPr>
            <w:r>
              <w:t>50</w:t>
            </w:r>
          </w:p>
        </w:tc>
      </w:tr>
      <w:tr>
        <w:tc>
          <w:tcPr>
            <w:tcW w:type="dxa" w:w="624"/>
            <w:tcMar>
              <w:left w:type="dxa" w:w="0"/>
              <w:right w:type="dxa" w:w="0"/>
            </w:tcMar>
          </w:tcPr>
          <w:p w14:paraId="A40B0000">
            <w:pPr>
              <w:pStyle w:val="Style_2"/>
              <w:ind w:firstLine="0" w:left="0"/>
              <w:jc w:val="center"/>
            </w:pPr>
            <w:r>
              <w:t>3.</w:t>
            </w:r>
          </w:p>
        </w:tc>
        <w:tc>
          <w:tcPr>
            <w:tcW w:type="dxa" w:w="2324"/>
            <w:tcMar>
              <w:left w:type="dxa" w:w="0"/>
              <w:right w:type="dxa" w:w="0"/>
            </w:tcMar>
          </w:tcPr>
          <w:p w14:paraId="A50B0000">
            <w:pPr>
              <w:pStyle w:val="Style_2"/>
              <w:ind w:firstLine="0" w:left="0"/>
              <w:jc w:val="left"/>
            </w:pPr>
            <w:r>
              <w:t>Позиция Российской Федерации в рейтинге Всемирного банка "Ведение бизнеса" (Doing Business)</w:t>
            </w:r>
          </w:p>
        </w:tc>
        <w:tc>
          <w:tcPr>
            <w:tcW w:type="dxa" w:w="1084"/>
            <w:tcMar>
              <w:left w:type="dxa" w:w="0"/>
              <w:right w:type="dxa" w:w="0"/>
            </w:tcMar>
          </w:tcPr>
          <w:p w14:paraId="A60B0000">
            <w:pPr>
              <w:pStyle w:val="Style_2"/>
              <w:ind w:firstLine="0" w:left="0"/>
              <w:jc w:val="center"/>
            </w:pPr>
            <w:r>
              <w:t>место</w:t>
            </w:r>
          </w:p>
        </w:tc>
        <w:tc>
          <w:tcPr>
            <w:tcW w:type="dxa" w:w="1663"/>
            <w:tcMar>
              <w:left w:type="dxa" w:w="0"/>
              <w:right w:type="dxa" w:w="0"/>
            </w:tcMar>
          </w:tcPr>
          <w:p w14:paraId="A70B0000">
            <w:pPr>
              <w:pStyle w:val="Style_2"/>
              <w:ind w:firstLine="0" w:left="0"/>
              <w:jc w:val="left"/>
            </w:pPr>
            <w:r>
              <w:t>Минэкономразвития России</w:t>
            </w:r>
          </w:p>
        </w:tc>
        <w:tc>
          <w:tcPr>
            <w:tcW w:type="dxa" w:w="964"/>
            <w:tcMar>
              <w:left w:type="dxa" w:w="0"/>
              <w:right w:type="dxa" w:w="0"/>
            </w:tcMar>
          </w:tcPr>
          <w:p w14:paraId="A80B0000">
            <w:pPr>
              <w:pStyle w:val="Style_2"/>
              <w:ind w:firstLine="0" w:left="0"/>
              <w:jc w:val="center"/>
            </w:pPr>
            <w:r>
              <w:t>40</w:t>
            </w:r>
          </w:p>
        </w:tc>
        <w:tc>
          <w:tcPr>
            <w:tcW w:type="dxa" w:w="964"/>
            <w:tcMar>
              <w:left w:type="dxa" w:w="0"/>
              <w:right w:type="dxa" w:w="0"/>
            </w:tcMar>
          </w:tcPr>
          <w:p w14:paraId="A90B0000">
            <w:pPr>
              <w:pStyle w:val="Style_2"/>
              <w:ind w:firstLine="0" w:left="0"/>
              <w:jc w:val="center"/>
            </w:pPr>
            <w:r>
              <w:t>40</w:t>
            </w:r>
          </w:p>
        </w:tc>
        <w:tc>
          <w:tcPr>
            <w:tcW w:type="dxa" w:w="964"/>
            <w:tcMar>
              <w:left w:type="dxa" w:w="0"/>
              <w:right w:type="dxa" w:w="0"/>
            </w:tcMar>
          </w:tcPr>
          <w:p w14:paraId="AA0B0000">
            <w:pPr>
              <w:pStyle w:val="Style_2"/>
              <w:ind w:firstLine="0" w:left="0"/>
              <w:jc w:val="center"/>
            </w:pPr>
            <w:r>
              <w:t>30</w:t>
            </w:r>
          </w:p>
        </w:tc>
        <w:tc>
          <w:tcPr>
            <w:tcW w:type="dxa" w:w="964"/>
            <w:tcMar>
              <w:left w:type="dxa" w:w="0"/>
              <w:right w:type="dxa" w:w="0"/>
            </w:tcMar>
          </w:tcPr>
          <w:p w14:paraId="AB0B0000">
            <w:pPr>
              <w:pStyle w:val="Style_2"/>
              <w:ind w:firstLine="0" w:left="0"/>
              <w:jc w:val="center"/>
            </w:pPr>
            <w:r>
              <w:t>35</w:t>
            </w:r>
          </w:p>
        </w:tc>
        <w:tc>
          <w:tcPr>
            <w:tcW w:type="dxa" w:w="964"/>
            <w:tcMar>
              <w:left w:type="dxa" w:w="0"/>
              <w:right w:type="dxa" w:w="0"/>
            </w:tcMar>
          </w:tcPr>
          <w:p w14:paraId="AC0B0000">
            <w:pPr>
              <w:pStyle w:val="Style_2"/>
              <w:ind w:firstLine="0" w:left="0"/>
              <w:jc w:val="center"/>
            </w:pPr>
            <w:r>
              <w:t>20</w:t>
            </w:r>
          </w:p>
        </w:tc>
        <w:tc>
          <w:tcPr>
            <w:tcW w:type="dxa" w:w="964"/>
            <w:tcMar>
              <w:left w:type="dxa" w:w="0"/>
              <w:right w:type="dxa" w:w="0"/>
            </w:tcMar>
          </w:tcPr>
          <w:p w14:paraId="AD0B0000">
            <w:pPr>
              <w:pStyle w:val="Style_2"/>
              <w:ind w:firstLine="0" w:left="0"/>
              <w:jc w:val="center"/>
            </w:pPr>
            <w:r>
              <w:t>31</w:t>
            </w:r>
          </w:p>
        </w:tc>
        <w:tc>
          <w:tcPr>
            <w:tcW w:type="dxa" w:w="964"/>
            <w:tcMar>
              <w:left w:type="dxa" w:w="0"/>
              <w:right w:type="dxa" w:w="0"/>
            </w:tcMar>
          </w:tcPr>
          <w:p w14:paraId="AE0B0000">
            <w:pPr>
              <w:pStyle w:val="Style_2"/>
              <w:ind w:firstLine="0" w:left="0"/>
              <w:jc w:val="center"/>
            </w:pPr>
            <w:r>
              <w:t>30</w:t>
            </w:r>
          </w:p>
        </w:tc>
        <w:tc>
          <w:tcPr>
            <w:tcW w:type="dxa" w:w="1024"/>
            <w:tcMar>
              <w:left w:type="dxa" w:w="0"/>
              <w:right w:type="dxa" w:w="0"/>
            </w:tcMar>
          </w:tcPr>
          <w:p w14:paraId="AF0B0000">
            <w:pPr>
              <w:pStyle w:val="Style_2"/>
              <w:ind w:firstLine="0" w:left="0"/>
              <w:jc w:val="center"/>
            </w:pPr>
            <w:r>
              <w:t>29</w:t>
            </w:r>
          </w:p>
        </w:tc>
        <w:tc>
          <w:tcPr>
            <w:tcW w:type="dxa" w:w="1024"/>
            <w:tcMar>
              <w:left w:type="dxa" w:w="0"/>
              <w:right w:type="dxa" w:w="0"/>
            </w:tcMar>
          </w:tcPr>
          <w:p w14:paraId="B00B0000">
            <w:pPr>
              <w:pStyle w:val="Style_2"/>
              <w:ind w:firstLine="0" w:left="0"/>
              <w:jc w:val="center"/>
            </w:pPr>
            <w:r>
              <w:t>27</w:t>
            </w:r>
          </w:p>
        </w:tc>
        <w:tc>
          <w:tcPr>
            <w:tcW w:type="dxa" w:w="1024"/>
            <w:tcMar>
              <w:left w:type="dxa" w:w="0"/>
              <w:right w:type="dxa" w:w="0"/>
            </w:tcMar>
          </w:tcPr>
          <w:p w14:paraId="B10B0000">
            <w:pPr>
              <w:pStyle w:val="Style_2"/>
              <w:ind w:firstLine="0" w:left="0"/>
              <w:jc w:val="center"/>
            </w:pPr>
            <w:r>
              <w:t>25</w:t>
            </w:r>
          </w:p>
        </w:tc>
        <w:tc>
          <w:tcPr>
            <w:tcW w:type="dxa" w:w="1024"/>
            <w:tcMar>
              <w:left w:type="dxa" w:w="0"/>
              <w:right w:type="dxa" w:w="0"/>
            </w:tcMar>
          </w:tcPr>
          <w:p w14:paraId="B20B0000">
            <w:pPr>
              <w:pStyle w:val="Style_2"/>
              <w:ind w:firstLine="0" w:left="0"/>
              <w:jc w:val="center"/>
            </w:pPr>
            <w:r>
              <w:t>23</w:t>
            </w:r>
          </w:p>
        </w:tc>
        <w:tc>
          <w:tcPr>
            <w:tcW w:type="dxa" w:w="1024"/>
            <w:tcMar>
              <w:left w:type="dxa" w:w="0"/>
              <w:right w:type="dxa" w:w="0"/>
            </w:tcMar>
          </w:tcPr>
          <w:p w14:paraId="B30B0000">
            <w:pPr>
              <w:pStyle w:val="Style_2"/>
              <w:ind w:firstLine="0" w:left="0"/>
              <w:jc w:val="center"/>
            </w:pPr>
            <w:r>
              <w:t>20</w:t>
            </w:r>
          </w:p>
        </w:tc>
      </w:tr>
      <w:tr>
        <w:tc>
          <w:tcPr>
            <w:tcW w:type="dxa" w:w="624"/>
            <w:tcMar>
              <w:left w:type="dxa" w:w="0"/>
              <w:right w:type="dxa" w:w="0"/>
            </w:tcMar>
          </w:tcPr>
          <w:p w14:paraId="B40B0000">
            <w:pPr>
              <w:pStyle w:val="Style_2"/>
              <w:ind w:firstLine="0" w:left="0"/>
              <w:jc w:val="center"/>
            </w:pPr>
            <w:r>
              <w:t>4.</w:t>
            </w:r>
          </w:p>
        </w:tc>
        <w:tc>
          <w:tcPr>
            <w:tcW w:type="dxa" w:w="2324"/>
            <w:tcMar>
              <w:left w:type="dxa" w:w="0"/>
              <w:right w:type="dxa" w:w="0"/>
            </w:tcMar>
          </w:tcPr>
          <w:p w14:paraId="B50B0000">
            <w:pPr>
              <w:pStyle w:val="Style_2"/>
              <w:ind w:firstLine="0" w:left="0"/>
              <w:jc w:val="left"/>
            </w:pPr>
            <w:r>
              <w:t>Доля решений ФАС России по тарифам, отмененных вступившими в законную силу решениями суда</w:t>
            </w:r>
          </w:p>
        </w:tc>
        <w:tc>
          <w:tcPr>
            <w:tcW w:type="dxa" w:w="1084"/>
            <w:tcMar>
              <w:left w:type="dxa" w:w="0"/>
              <w:right w:type="dxa" w:w="0"/>
            </w:tcMar>
          </w:tcPr>
          <w:p w14:paraId="B60B0000">
            <w:pPr>
              <w:pStyle w:val="Style_2"/>
              <w:ind w:firstLine="0" w:left="0"/>
              <w:jc w:val="center"/>
            </w:pPr>
            <w:r>
              <w:t>процентов</w:t>
            </w:r>
          </w:p>
        </w:tc>
        <w:tc>
          <w:tcPr>
            <w:tcW w:type="dxa" w:w="1663"/>
            <w:tcMar>
              <w:left w:type="dxa" w:w="0"/>
              <w:right w:type="dxa" w:w="0"/>
            </w:tcMar>
          </w:tcPr>
          <w:p w14:paraId="B70B0000">
            <w:pPr>
              <w:pStyle w:val="Style_2"/>
              <w:ind w:firstLine="0" w:left="0"/>
              <w:jc w:val="left"/>
            </w:pPr>
            <w:r>
              <w:t>ФАС России</w:t>
            </w:r>
          </w:p>
        </w:tc>
        <w:tc>
          <w:tcPr>
            <w:tcW w:type="dxa" w:w="964"/>
            <w:tcMar>
              <w:left w:type="dxa" w:w="0"/>
              <w:right w:type="dxa" w:w="0"/>
            </w:tcMar>
          </w:tcPr>
          <w:p w14:paraId="B80B0000">
            <w:pPr>
              <w:pStyle w:val="Style_2"/>
              <w:ind w:firstLine="0" w:left="0"/>
              <w:jc w:val="center"/>
            </w:pPr>
            <w:r>
              <w:t>4,5</w:t>
            </w:r>
          </w:p>
        </w:tc>
        <w:tc>
          <w:tcPr>
            <w:tcW w:type="dxa" w:w="964"/>
            <w:tcMar>
              <w:left w:type="dxa" w:w="0"/>
              <w:right w:type="dxa" w:w="0"/>
            </w:tcMar>
          </w:tcPr>
          <w:p w14:paraId="B90B0000">
            <w:pPr>
              <w:pStyle w:val="Style_2"/>
              <w:ind w:firstLine="0" w:left="0"/>
              <w:jc w:val="center"/>
            </w:pPr>
            <w:r>
              <w:t>2,3</w:t>
            </w:r>
          </w:p>
        </w:tc>
        <w:tc>
          <w:tcPr>
            <w:tcW w:type="dxa" w:w="964"/>
            <w:tcMar>
              <w:left w:type="dxa" w:w="0"/>
              <w:right w:type="dxa" w:w="0"/>
            </w:tcMar>
          </w:tcPr>
          <w:p w14:paraId="BA0B0000">
            <w:pPr>
              <w:pStyle w:val="Style_2"/>
              <w:ind w:firstLine="0" w:left="0"/>
              <w:jc w:val="center"/>
            </w:pPr>
            <w:r>
              <w:t>4</w:t>
            </w:r>
          </w:p>
        </w:tc>
        <w:tc>
          <w:tcPr>
            <w:tcW w:type="dxa" w:w="964"/>
            <w:tcMar>
              <w:left w:type="dxa" w:w="0"/>
              <w:right w:type="dxa" w:w="0"/>
            </w:tcMar>
          </w:tcPr>
          <w:p w14:paraId="BB0B0000">
            <w:pPr>
              <w:pStyle w:val="Style_2"/>
              <w:ind w:firstLine="0" w:left="0"/>
              <w:jc w:val="center"/>
            </w:pPr>
            <w:r>
              <w:t>4,3</w:t>
            </w:r>
          </w:p>
        </w:tc>
        <w:tc>
          <w:tcPr>
            <w:tcW w:type="dxa" w:w="964"/>
            <w:tcMar>
              <w:left w:type="dxa" w:w="0"/>
              <w:right w:type="dxa" w:w="0"/>
            </w:tcMar>
          </w:tcPr>
          <w:p w14:paraId="BC0B0000">
            <w:pPr>
              <w:pStyle w:val="Style_2"/>
              <w:ind w:firstLine="0" w:left="0"/>
              <w:jc w:val="center"/>
            </w:pPr>
            <w:r>
              <w:t>3,5</w:t>
            </w:r>
          </w:p>
        </w:tc>
        <w:tc>
          <w:tcPr>
            <w:tcW w:type="dxa" w:w="964"/>
            <w:tcMar>
              <w:left w:type="dxa" w:w="0"/>
              <w:right w:type="dxa" w:w="0"/>
            </w:tcMar>
          </w:tcPr>
          <w:p w14:paraId="BD0B0000">
            <w:pPr>
              <w:pStyle w:val="Style_2"/>
              <w:ind w:firstLine="0" w:left="0"/>
              <w:jc w:val="center"/>
            </w:pPr>
            <w:r>
              <w:t>0</w:t>
            </w:r>
          </w:p>
        </w:tc>
        <w:tc>
          <w:tcPr>
            <w:tcW w:type="dxa" w:w="964"/>
            <w:tcMar>
              <w:left w:type="dxa" w:w="0"/>
              <w:right w:type="dxa" w:w="0"/>
            </w:tcMar>
          </w:tcPr>
          <w:p w14:paraId="BE0B0000">
            <w:pPr>
              <w:pStyle w:val="Style_2"/>
              <w:ind w:firstLine="0" w:left="0"/>
              <w:jc w:val="center"/>
            </w:pPr>
            <w:r>
              <w:t>3</w:t>
            </w:r>
          </w:p>
        </w:tc>
        <w:tc>
          <w:tcPr>
            <w:tcW w:type="dxa" w:w="1024"/>
            <w:tcMar>
              <w:left w:type="dxa" w:w="0"/>
              <w:right w:type="dxa" w:w="0"/>
            </w:tcMar>
          </w:tcPr>
          <w:p w14:paraId="BF0B0000">
            <w:pPr>
              <w:pStyle w:val="Style_2"/>
              <w:ind w:firstLine="0" w:left="0"/>
              <w:jc w:val="center"/>
            </w:pPr>
            <w:r>
              <w:t>2,5</w:t>
            </w:r>
          </w:p>
        </w:tc>
        <w:tc>
          <w:tcPr>
            <w:tcW w:type="dxa" w:w="1024"/>
            <w:tcMar>
              <w:left w:type="dxa" w:w="0"/>
              <w:right w:type="dxa" w:w="0"/>
            </w:tcMar>
          </w:tcPr>
          <w:p w14:paraId="C00B0000">
            <w:pPr>
              <w:pStyle w:val="Style_2"/>
              <w:ind w:firstLine="0" w:left="0"/>
              <w:jc w:val="center"/>
            </w:pPr>
            <w:r>
              <w:t>2</w:t>
            </w:r>
          </w:p>
        </w:tc>
        <w:tc>
          <w:tcPr>
            <w:tcW w:type="dxa" w:w="1024"/>
            <w:tcMar>
              <w:left w:type="dxa" w:w="0"/>
              <w:right w:type="dxa" w:w="0"/>
            </w:tcMar>
          </w:tcPr>
          <w:p w14:paraId="C10B0000">
            <w:pPr>
              <w:pStyle w:val="Style_2"/>
              <w:ind w:firstLine="0" w:left="0"/>
              <w:jc w:val="center"/>
            </w:pPr>
            <w:r>
              <w:t>2</w:t>
            </w:r>
          </w:p>
        </w:tc>
        <w:tc>
          <w:tcPr>
            <w:tcW w:type="dxa" w:w="1024"/>
            <w:tcMar>
              <w:left w:type="dxa" w:w="0"/>
              <w:right w:type="dxa" w:w="0"/>
            </w:tcMar>
          </w:tcPr>
          <w:p w14:paraId="C20B0000">
            <w:pPr>
              <w:pStyle w:val="Style_2"/>
              <w:ind w:firstLine="0" w:left="0"/>
              <w:jc w:val="center"/>
            </w:pPr>
            <w:r>
              <w:t>2</w:t>
            </w:r>
          </w:p>
        </w:tc>
        <w:tc>
          <w:tcPr>
            <w:tcW w:type="dxa" w:w="1024"/>
            <w:tcMar>
              <w:left w:type="dxa" w:w="0"/>
              <w:right w:type="dxa" w:w="0"/>
            </w:tcMar>
          </w:tcPr>
          <w:p w14:paraId="C30B0000">
            <w:pPr>
              <w:pStyle w:val="Style_2"/>
              <w:ind w:firstLine="0" w:left="0"/>
              <w:jc w:val="center"/>
            </w:pPr>
            <w:r>
              <w:t>2</w:t>
            </w:r>
          </w:p>
        </w:tc>
      </w:tr>
      <w:tr>
        <w:tc>
          <w:tcPr>
            <w:tcW w:type="dxa" w:w="624"/>
            <w:tcMar>
              <w:left w:type="dxa" w:w="0"/>
              <w:right w:type="dxa" w:w="0"/>
            </w:tcMar>
          </w:tcPr>
          <w:p w14:paraId="C40B0000">
            <w:pPr>
              <w:pStyle w:val="Style_2"/>
              <w:ind w:firstLine="0" w:left="0"/>
              <w:jc w:val="center"/>
            </w:pPr>
            <w:r>
              <w:t>5.</w:t>
            </w:r>
          </w:p>
        </w:tc>
        <w:tc>
          <w:tcPr>
            <w:tcW w:type="dxa" w:w="2324"/>
            <w:tcMar>
              <w:left w:type="dxa" w:w="0"/>
              <w:right w:type="dxa" w:w="0"/>
            </w:tcMar>
          </w:tcPr>
          <w:p w14:paraId="C50B0000">
            <w:pPr>
              <w:pStyle w:val="Style_2"/>
              <w:ind w:firstLine="0" w:left="0"/>
              <w:jc w:val="left"/>
            </w:pPr>
            <w:r>
              <w:t>Доля показателей, данные по которым опубликованы в Единой межведомственной информационно-статистической системе в сроки не позднее установленных Федеральным планом статистических работ, в общем количестве показателей, данные по которым опубликованы в Единой межведомственной информационно-статистической системе</w:t>
            </w:r>
          </w:p>
        </w:tc>
        <w:tc>
          <w:tcPr>
            <w:tcW w:type="dxa" w:w="1084"/>
            <w:tcMar>
              <w:left w:type="dxa" w:w="0"/>
              <w:right w:type="dxa" w:w="0"/>
            </w:tcMar>
          </w:tcPr>
          <w:p w14:paraId="C60B0000">
            <w:pPr>
              <w:pStyle w:val="Style_2"/>
              <w:ind w:firstLine="0" w:left="0"/>
              <w:jc w:val="center"/>
            </w:pPr>
            <w:r>
              <w:t>процентов</w:t>
            </w:r>
          </w:p>
        </w:tc>
        <w:tc>
          <w:tcPr>
            <w:tcW w:type="dxa" w:w="1663"/>
            <w:tcMar>
              <w:left w:type="dxa" w:w="0"/>
              <w:right w:type="dxa" w:w="0"/>
            </w:tcMar>
          </w:tcPr>
          <w:p w14:paraId="C70B0000">
            <w:pPr>
              <w:pStyle w:val="Style_2"/>
              <w:ind w:firstLine="0" w:left="0"/>
              <w:jc w:val="left"/>
            </w:pPr>
            <w:r>
              <w:t>Росстат</w:t>
            </w:r>
          </w:p>
        </w:tc>
        <w:tc>
          <w:tcPr>
            <w:tcW w:type="dxa" w:w="964"/>
            <w:tcMar>
              <w:left w:type="dxa" w:w="0"/>
              <w:right w:type="dxa" w:w="0"/>
            </w:tcMar>
          </w:tcPr>
          <w:p w14:paraId="C80B0000">
            <w:pPr>
              <w:pStyle w:val="Style_2"/>
              <w:ind w:firstLine="0" w:left="0"/>
              <w:jc w:val="center"/>
            </w:pPr>
            <w:r>
              <w:t>87</w:t>
            </w:r>
          </w:p>
        </w:tc>
        <w:tc>
          <w:tcPr>
            <w:tcW w:type="dxa" w:w="964"/>
            <w:tcMar>
              <w:left w:type="dxa" w:w="0"/>
              <w:right w:type="dxa" w:w="0"/>
            </w:tcMar>
          </w:tcPr>
          <w:p w14:paraId="C90B0000">
            <w:pPr>
              <w:pStyle w:val="Style_2"/>
              <w:ind w:firstLine="0" w:left="0"/>
              <w:jc w:val="center"/>
            </w:pPr>
            <w:r>
              <w:t>87</w:t>
            </w:r>
          </w:p>
        </w:tc>
        <w:tc>
          <w:tcPr>
            <w:tcW w:type="dxa" w:w="964"/>
            <w:tcMar>
              <w:left w:type="dxa" w:w="0"/>
              <w:right w:type="dxa" w:w="0"/>
            </w:tcMar>
          </w:tcPr>
          <w:p w14:paraId="CA0B0000">
            <w:pPr>
              <w:pStyle w:val="Style_2"/>
              <w:ind w:firstLine="0" w:left="0"/>
              <w:jc w:val="center"/>
            </w:pPr>
            <w:r>
              <w:t>89</w:t>
            </w:r>
          </w:p>
        </w:tc>
        <w:tc>
          <w:tcPr>
            <w:tcW w:type="dxa" w:w="964"/>
            <w:tcMar>
              <w:left w:type="dxa" w:w="0"/>
              <w:right w:type="dxa" w:w="0"/>
            </w:tcMar>
          </w:tcPr>
          <w:p w14:paraId="CB0B0000">
            <w:pPr>
              <w:pStyle w:val="Style_2"/>
              <w:ind w:firstLine="0" w:left="0"/>
              <w:jc w:val="center"/>
            </w:pPr>
            <w:r>
              <w:t>89</w:t>
            </w:r>
          </w:p>
        </w:tc>
        <w:tc>
          <w:tcPr>
            <w:tcW w:type="dxa" w:w="964"/>
            <w:tcMar>
              <w:left w:type="dxa" w:w="0"/>
              <w:right w:type="dxa" w:w="0"/>
            </w:tcMar>
          </w:tcPr>
          <w:p w14:paraId="CC0B0000">
            <w:pPr>
              <w:pStyle w:val="Style_2"/>
              <w:ind w:firstLine="0" w:left="0"/>
              <w:jc w:val="center"/>
            </w:pPr>
            <w:r>
              <w:t>91</w:t>
            </w:r>
          </w:p>
        </w:tc>
        <w:tc>
          <w:tcPr>
            <w:tcW w:type="dxa" w:w="964"/>
            <w:tcMar>
              <w:left w:type="dxa" w:w="0"/>
              <w:right w:type="dxa" w:w="0"/>
            </w:tcMar>
          </w:tcPr>
          <w:p w14:paraId="CD0B0000">
            <w:pPr>
              <w:pStyle w:val="Style_2"/>
              <w:ind w:firstLine="0" w:left="0"/>
              <w:jc w:val="center"/>
            </w:pPr>
            <w:r>
              <w:t>91</w:t>
            </w:r>
          </w:p>
        </w:tc>
        <w:tc>
          <w:tcPr>
            <w:tcW w:type="dxa" w:w="964"/>
            <w:tcMar>
              <w:left w:type="dxa" w:w="0"/>
              <w:right w:type="dxa" w:w="0"/>
            </w:tcMar>
          </w:tcPr>
          <w:p w14:paraId="CE0B0000">
            <w:pPr>
              <w:pStyle w:val="Style_2"/>
              <w:ind w:firstLine="0" w:left="0"/>
              <w:jc w:val="center"/>
            </w:pPr>
            <w:r>
              <w:t>93</w:t>
            </w:r>
          </w:p>
        </w:tc>
        <w:tc>
          <w:tcPr>
            <w:tcW w:type="dxa" w:w="1024"/>
            <w:tcMar>
              <w:left w:type="dxa" w:w="0"/>
              <w:right w:type="dxa" w:w="0"/>
            </w:tcMar>
          </w:tcPr>
          <w:p w14:paraId="CF0B0000">
            <w:pPr>
              <w:pStyle w:val="Style_2"/>
              <w:ind w:firstLine="0" w:left="0"/>
              <w:jc w:val="center"/>
            </w:pPr>
            <w:r>
              <w:t>95</w:t>
            </w:r>
          </w:p>
        </w:tc>
        <w:tc>
          <w:tcPr>
            <w:tcW w:type="dxa" w:w="1024"/>
            <w:tcMar>
              <w:left w:type="dxa" w:w="0"/>
              <w:right w:type="dxa" w:w="0"/>
            </w:tcMar>
          </w:tcPr>
          <w:p w14:paraId="D00B0000">
            <w:pPr>
              <w:pStyle w:val="Style_2"/>
              <w:ind w:firstLine="0" w:left="0"/>
              <w:jc w:val="center"/>
            </w:pPr>
            <w:r>
              <w:t>95</w:t>
            </w:r>
          </w:p>
        </w:tc>
        <w:tc>
          <w:tcPr>
            <w:tcW w:type="dxa" w:w="1024"/>
            <w:tcMar>
              <w:left w:type="dxa" w:w="0"/>
              <w:right w:type="dxa" w:w="0"/>
            </w:tcMar>
          </w:tcPr>
          <w:p w14:paraId="D10B0000">
            <w:pPr>
              <w:pStyle w:val="Style_2"/>
              <w:ind w:firstLine="0" w:left="0"/>
              <w:jc w:val="center"/>
            </w:pPr>
            <w:r>
              <w:t>95</w:t>
            </w:r>
          </w:p>
        </w:tc>
        <w:tc>
          <w:tcPr>
            <w:tcW w:type="dxa" w:w="1024"/>
            <w:tcMar>
              <w:left w:type="dxa" w:w="0"/>
              <w:right w:type="dxa" w:w="0"/>
            </w:tcMar>
          </w:tcPr>
          <w:p w14:paraId="D20B0000">
            <w:pPr>
              <w:pStyle w:val="Style_2"/>
              <w:ind w:firstLine="0" w:left="0"/>
              <w:jc w:val="center"/>
            </w:pPr>
            <w:r>
              <w:t>95</w:t>
            </w:r>
          </w:p>
        </w:tc>
        <w:tc>
          <w:tcPr>
            <w:tcW w:type="dxa" w:w="1024"/>
            <w:tcMar>
              <w:left w:type="dxa" w:w="0"/>
              <w:right w:type="dxa" w:w="0"/>
            </w:tcMar>
          </w:tcPr>
          <w:p w14:paraId="D30B0000">
            <w:pPr>
              <w:pStyle w:val="Style_2"/>
              <w:ind w:firstLine="0" w:left="0"/>
              <w:jc w:val="center"/>
            </w:pPr>
            <w:r>
              <w:t>96</w:t>
            </w:r>
          </w:p>
        </w:tc>
      </w:tr>
      <w:tr>
        <w:tc>
          <w:tcPr>
            <w:tcW w:type="dxa" w:w="624"/>
            <w:tcMar>
              <w:left w:type="dxa" w:w="0"/>
              <w:right w:type="dxa" w:w="0"/>
            </w:tcMar>
          </w:tcPr>
          <w:p w14:paraId="D40B0000">
            <w:pPr>
              <w:pStyle w:val="Style_2"/>
              <w:ind w:firstLine="0" w:left="0"/>
              <w:jc w:val="center"/>
            </w:pPr>
            <w:r>
              <w:t>6.</w:t>
            </w:r>
          </w:p>
        </w:tc>
        <w:tc>
          <w:tcPr>
            <w:tcW w:type="dxa" w:w="2324"/>
            <w:tcMar>
              <w:left w:type="dxa" w:w="0"/>
              <w:right w:type="dxa" w:w="0"/>
            </w:tcMar>
          </w:tcPr>
          <w:p w14:paraId="D50B0000">
            <w:pPr>
              <w:pStyle w:val="Style_2"/>
              <w:ind w:firstLine="0" w:left="0"/>
              <w:jc w:val="left"/>
            </w:pPr>
            <w:r>
              <w:t>Снижение энергоемкости валового внутреннего продукта за счет реализации мероприятий Программы по отношению к 2007 году</w:t>
            </w:r>
          </w:p>
        </w:tc>
        <w:tc>
          <w:tcPr>
            <w:tcW w:type="dxa" w:w="1084"/>
            <w:tcMar>
              <w:left w:type="dxa" w:w="0"/>
              <w:right w:type="dxa" w:w="0"/>
            </w:tcMar>
          </w:tcPr>
          <w:p w14:paraId="D60B0000">
            <w:pPr>
              <w:pStyle w:val="Style_2"/>
              <w:ind w:firstLine="0" w:left="0"/>
              <w:jc w:val="center"/>
            </w:pPr>
            <w:r>
              <w:t>процентов</w:t>
            </w:r>
          </w:p>
        </w:tc>
        <w:tc>
          <w:tcPr>
            <w:tcW w:type="dxa" w:w="1663"/>
            <w:tcMar>
              <w:left w:type="dxa" w:w="0"/>
              <w:right w:type="dxa" w:w="0"/>
            </w:tcMar>
          </w:tcPr>
          <w:p w14:paraId="D70B0000">
            <w:pPr>
              <w:pStyle w:val="Style_2"/>
              <w:ind w:firstLine="0" w:left="0"/>
              <w:jc w:val="left"/>
            </w:pPr>
            <w:r>
              <w:t>Минэкономразвития России</w:t>
            </w:r>
          </w:p>
        </w:tc>
        <w:tc>
          <w:tcPr>
            <w:tcW w:type="dxa" w:w="964"/>
            <w:tcMar>
              <w:left w:type="dxa" w:w="0"/>
              <w:right w:type="dxa" w:w="0"/>
            </w:tcMar>
          </w:tcPr>
          <w:p w14:paraId="D80B0000">
            <w:pPr>
              <w:pStyle w:val="Style_2"/>
              <w:ind w:firstLine="0" w:left="0"/>
              <w:jc w:val="center"/>
            </w:pPr>
            <w:r>
              <w:t>-</w:t>
            </w:r>
          </w:p>
        </w:tc>
        <w:tc>
          <w:tcPr>
            <w:tcW w:type="dxa" w:w="964"/>
            <w:tcMar>
              <w:left w:type="dxa" w:w="0"/>
              <w:right w:type="dxa" w:w="0"/>
            </w:tcMar>
          </w:tcPr>
          <w:p w14:paraId="D90B0000">
            <w:pPr>
              <w:pStyle w:val="Style_2"/>
              <w:ind w:firstLine="0" w:left="0"/>
              <w:jc w:val="center"/>
            </w:pPr>
            <w:r>
              <w:t>-</w:t>
            </w:r>
          </w:p>
        </w:tc>
        <w:tc>
          <w:tcPr>
            <w:tcW w:type="dxa" w:w="964"/>
            <w:tcMar>
              <w:left w:type="dxa" w:w="0"/>
              <w:right w:type="dxa" w:w="0"/>
            </w:tcMar>
          </w:tcPr>
          <w:p w14:paraId="DA0B0000">
            <w:pPr>
              <w:pStyle w:val="Style_2"/>
              <w:ind w:firstLine="0" w:left="0"/>
              <w:jc w:val="center"/>
            </w:pPr>
            <w:r>
              <w:t>-</w:t>
            </w:r>
          </w:p>
        </w:tc>
        <w:tc>
          <w:tcPr>
            <w:tcW w:type="dxa" w:w="964"/>
            <w:tcMar>
              <w:left w:type="dxa" w:w="0"/>
              <w:right w:type="dxa" w:w="0"/>
            </w:tcMar>
          </w:tcPr>
          <w:p w14:paraId="DB0B0000">
            <w:pPr>
              <w:pStyle w:val="Style_2"/>
              <w:ind w:firstLine="0" w:left="0"/>
              <w:jc w:val="center"/>
            </w:pPr>
            <w:r>
              <w:t>-</w:t>
            </w:r>
          </w:p>
        </w:tc>
        <w:tc>
          <w:tcPr>
            <w:tcW w:type="dxa" w:w="964"/>
            <w:tcMar>
              <w:left w:type="dxa" w:w="0"/>
              <w:right w:type="dxa" w:w="0"/>
            </w:tcMar>
          </w:tcPr>
          <w:p w14:paraId="DC0B0000">
            <w:pPr>
              <w:pStyle w:val="Style_2"/>
              <w:ind w:firstLine="0" w:left="0"/>
              <w:jc w:val="center"/>
            </w:pPr>
            <w:r>
              <w:t>-</w:t>
            </w:r>
          </w:p>
        </w:tc>
        <w:tc>
          <w:tcPr>
            <w:tcW w:type="dxa" w:w="964"/>
            <w:tcMar>
              <w:left w:type="dxa" w:w="0"/>
              <w:right w:type="dxa" w:w="0"/>
            </w:tcMar>
          </w:tcPr>
          <w:p w14:paraId="DD0B0000">
            <w:pPr>
              <w:pStyle w:val="Style_2"/>
              <w:ind w:firstLine="0" w:left="0"/>
              <w:jc w:val="center"/>
            </w:pPr>
            <w:r>
              <w:t>-</w:t>
            </w:r>
          </w:p>
        </w:tc>
        <w:tc>
          <w:tcPr>
            <w:tcW w:type="dxa" w:w="964"/>
            <w:tcMar>
              <w:left w:type="dxa" w:w="0"/>
              <w:right w:type="dxa" w:w="0"/>
            </w:tcMar>
          </w:tcPr>
          <w:p w14:paraId="DE0B0000">
            <w:pPr>
              <w:pStyle w:val="Style_2"/>
              <w:ind w:firstLine="0" w:left="0"/>
              <w:jc w:val="center"/>
            </w:pPr>
            <w:r>
              <w:t>9,11</w:t>
            </w:r>
          </w:p>
        </w:tc>
        <w:tc>
          <w:tcPr>
            <w:tcW w:type="dxa" w:w="1024"/>
            <w:tcMar>
              <w:left w:type="dxa" w:w="0"/>
              <w:right w:type="dxa" w:w="0"/>
            </w:tcMar>
          </w:tcPr>
          <w:p w14:paraId="DF0B0000">
            <w:pPr>
              <w:pStyle w:val="Style_2"/>
              <w:ind w:firstLine="0" w:left="0"/>
              <w:jc w:val="center"/>
            </w:pPr>
            <w:r>
              <w:t>-</w:t>
            </w:r>
          </w:p>
        </w:tc>
        <w:tc>
          <w:tcPr>
            <w:tcW w:type="dxa" w:w="1024"/>
            <w:tcMar>
              <w:left w:type="dxa" w:w="0"/>
              <w:right w:type="dxa" w:w="0"/>
            </w:tcMar>
          </w:tcPr>
          <w:p w14:paraId="E00B0000">
            <w:pPr>
              <w:pStyle w:val="Style_2"/>
              <w:ind w:firstLine="0" w:left="0"/>
              <w:jc w:val="center"/>
            </w:pPr>
            <w:r>
              <w:t>-</w:t>
            </w:r>
          </w:p>
        </w:tc>
        <w:tc>
          <w:tcPr>
            <w:tcW w:type="dxa" w:w="1024"/>
            <w:tcMar>
              <w:left w:type="dxa" w:w="0"/>
              <w:right w:type="dxa" w:w="0"/>
            </w:tcMar>
          </w:tcPr>
          <w:p w14:paraId="E10B0000">
            <w:pPr>
              <w:pStyle w:val="Style_2"/>
              <w:ind w:firstLine="0" w:left="0"/>
              <w:jc w:val="center"/>
            </w:pPr>
            <w:r>
              <w:t>-</w:t>
            </w:r>
          </w:p>
        </w:tc>
        <w:tc>
          <w:tcPr>
            <w:tcW w:type="dxa" w:w="1024"/>
            <w:tcMar>
              <w:left w:type="dxa" w:w="0"/>
              <w:right w:type="dxa" w:w="0"/>
            </w:tcMar>
          </w:tcPr>
          <w:p w14:paraId="E20B0000">
            <w:pPr>
              <w:pStyle w:val="Style_2"/>
              <w:ind w:firstLine="0" w:left="0"/>
              <w:jc w:val="center"/>
            </w:pPr>
            <w:r>
              <w:t>-</w:t>
            </w:r>
          </w:p>
        </w:tc>
        <w:tc>
          <w:tcPr>
            <w:tcW w:type="dxa" w:w="1024"/>
            <w:tcMar>
              <w:left w:type="dxa" w:w="0"/>
              <w:right w:type="dxa" w:w="0"/>
            </w:tcMar>
          </w:tcPr>
          <w:p w14:paraId="E30B0000">
            <w:pPr>
              <w:pStyle w:val="Style_2"/>
              <w:ind w:firstLine="0" w:left="0"/>
              <w:jc w:val="center"/>
            </w:pPr>
            <w:r>
              <w:t>-</w:t>
            </w:r>
          </w:p>
        </w:tc>
      </w:tr>
      <w:tr>
        <w:tc>
          <w:tcPr>
            <w:tcW w:type="dxa" w:w="624"/>
            <w:tcMar>
              <w:left w:type="dxa" w:w="0"/>
              <w:right w:type="dxa" w:w="0"/>
            </w:tcMar>
          </w:tcPr>
          <w:p w14:paraId="E40B0000">
            <w:pPr>
              <w:pStyle w:val="Style_2"/>
              <w:ind w:firstLine="0" w:left="0"/>
              <w:jc w:val="center"/>
            </w:pPr>
            <w:r>
              <w:t>7.</w:t>
            </w:r>
          </w:p>
        </w:tc>
        <w:tc>
          <w:tcPr>
            <w:tcW w:type="dxa" w:w="2324"/>
            <w:tcMar>
              <w:left w:type="dxa" w:w="0"/>
              <w:right w:type="dxa" w:w="0"/>
            </w:tcMar>
          </w:tcPr>
          <w:p w14:paraId="E50B0000">
            <w:pPr>
              <w:pStyle w:val="Style_2"/>
              <w:ind w:firstLine="0" w:left="0"/>
              <w:jc w:val="left"/>
            </w:pPr>
            <w:r>
              <w:t>Численность занятых в сфере малого и среднего предпринимательства, включая индивидуальных предпринимателей</w:t>
            </w:r>
          </w:p>
        </w:tc>
        <w:tc>
          <w:tcPr>
            <w:tcW w:type="dxa" w:w="1084"/>
            <w:tcMar>
              <w:left w:type="dxa" w:w="0"/>
              <w:right w:type="dxa" w:w="0"/>
            </w:tcMar>
          </w:tcPr>
          <w:p w14:paraId="E60B0000">
            <w:pPr>
              <w:pStyle w:val="Style_2"/>
              <w:ind w:firstLine="0" w:left="0"/>
              <w:jc w:val="center"/>
            </w:pPr>
            <w:r>
              <w:t>млн. человек</w:t>
            </w:r>
          </w:p>
        </w:tc>
        <w:tc>
          <w:tcPr>
            <w:tcW w:type="dxa" w:w="1663"/>
            <w:tcMar>
              <w:left w:type="dxa" w:w="0"/>
              <w:right w:type="dxa" w:w="0"/>
            </w:tcMar>
          </w:tcPr>
          <w:p w14:paraId="E70B0000">
            <w:pPr>
              <w:pStyle w:val="Style_2"/>
              <w:ind w:firstLine="0" w:left="0"/>
              <w:jc w:val="left"/>
            </w:pPr>
            <w:r>
              <w:t>Минэкономразвития России</w:t>
            </w:r>
          </w:p>
        </w:tc>
        <w:tc>
          <w:tcPr>
            <w:tcW w:type="dxa" w:w="964"/>
            <w:tcMar>
              <w:left w:type="dxa" w:w="0"/>
              <w:right w:type="dxa" w:w="0"/>
            </w:tcMar>
          </w:tcPr>
          <w:p w14:paraId="E80B0000">
            <w:pPr>
              <w:pStyle w:val="Style_2"/>
              <w:ind w:firstLine="0" w:left="0"/>
              <w:jc w:val="center"/>
            </w:pPr>
            <w:r>
              <w:t>-</w:t>
            </w:r>
          </w:p>
        </w:tc>
        <w:tc>
          <w:tcPr>
            <w:tcW w:type="dxa" w:w="964"/>
            <w:tcMar>
              <w:left w:type="dxa" w:w="0"/>
              <w:right w:type="dxa" w:w="0"/>
            </w:tcMar>
          </w:tcPr>
          <w:p w14:paraId="E90B0000">
            <w:pPr>
              <w:pStyle w:val="Style_2"/>
              <w:ind w:firstLine="0" w:left="0"/>
              <w:jc w:val="center"/>
            </w:pPr>
            <w:r>
              <w:t>-</w:t>
            </w:r>
          </w:p>
        </w:tc>
        <w:tc>
          <w:tcPr>
            <w:tcW w:type="dxa" w:w="964"/>
            <w:tcMar>
              <w:left w:type="dxa" w:w="0"/>
              <w:right w:type="dxa" w:w="0"/>
            </w:tcMar>
          </w:tcPr>
          <w:p w14:paraId="EA0B0000">
            <w:pPr>
              <w:pStyle w:val="Style_2"/>
              <w:ind w:firstLine="0" w:left="0"/>
              <w:jc w:val="center"/>
            </w:pPr>
            <w:r>
              <w:t>-</w:t>
            </w:r>
          </w:p>
        </w:tc>
        <w:tc>
          <w:tcPr>
            <w:tcW w:type="dxa" w:w="964"/>
            <w:tcMar>
              <w:left w:type="dxa" w:w="0"/>
              <w:right w:type="dxa" w:w="0"/>
            </w:tcMar>
          </w:tcPr>
          <w:p w14:paraId="EB0B0000">
            <w:pPr>
              <w:pStyle w:val="Style_2"/>
              <w:ind w:firstLine="0" w:left="0"/>
              <w:jc w:val="center"/>
            </w:pPr>
            <w:r>
              <w:t>-</w:t>
            </w:r>
          </w:p>
        </w:tc>
        <w:tc>
          <w:tcPr>
            <w:tcW w:type="dxa" w:w="964"/>
            <w:tcMar>
              <w:left w:type="dxa" w:w="0"/>
              <w:right w:type="dxa" w:w="0"/>
            </w:tcMar>
          </w:tcPr>
          <w:p w14:paraId="EC0B0000">
            <w:pPr>
              <w:pStyle w:val="Style_2"/>
              <w:ind w:firstLine="0" w:left="0"/>
              <w:jc w:val="center"/>
            </w:pPr>
            <w:r>
              <w:t>-</w:t>
            </w:r>
          </w:p>
        </w:tc>
        <w:tc>
          <w:tcPr>
            <w:tcW w:type="dxa" w:w="964"/>
            <w:tcMar>
              <w:left w:type="dxa" w:w="0"/>
              <w:right w:type="dxa" w:w="0"/>
            </w:tcMar>
          </w:tcPr>
          <w:p w14:paraId="ED0B0000">
            <w:pPr>
              <w:pStyle w:val="Style_2"/>
              <w:ind w:firstLine="0" w:left="0"/>
              <w:jc w:val="center"/>
            </w:pPr>
            <w:r>
              <w:t>-</w:t>
            </w:r>
          </w:p>
        </w:tc>
        <w:tc>
          <w:tcPr>
            <w:tcW w:type="dxa" w:w="964"/>
            <w:tcMar>
              <w:left w:type="dxa" w:w="0"/>
              <w:right w:type="dxa" w:w="0"/>
            </w:tcMar>
          </w:tcPr>
          <w:p w14:paraId="EE0B0000">
            <w:pPr>
              <w:pStyle w:val="Style_2"/>
              <w:ind w:firstLine="0" w:left="0"/>
              <w:jc w:val="center"/>
            </w:pPr>
            <w:r>
              <w:t>19,6</w:t>
            </w:r>
          </w:p>
        </w:tc>
        <w:tc>
          <w:tcPr>
            <w:tcW w:type="dxa" w:w="1024"/>
            <w:tcMar>
              <w:left w:type="dxa" w:w="0"/>
              <w:right w:type="dxa" w:w="0"/>
            </w:tcMar>
          </w:tcPr>
          <w:p w14:paraId="EF0B0000">
            <w:pPr>
              <w:pStyle w:val="Style_2"/>
              <w:ind w:firstLine="0" w:left="0"/>
              <w:jc w:val="center"/>
            </w:pPr>
            <w:r>
              <w:t>20,5</w:t>
            </w:r>
          </w:p>
        </w:tc>
        <w:tc>
          <w:tcPr>
            <w:tcW w:type="dxa" w:w="1024"/>
            <w:tcMar>
              <w:left w:type="dxa" w:w="0"/>
              <w:right w:type="dxa" w:w="0"/>
            </w:tcMar>
          </w:tcPr>
          <w:p w14:paraId="F00B0000">
            <w:pPr>
              <w:pStyle w:val="Style_2"/>
              <w:ind w:firstLine="0" w:left="0"/>
              <w:jc w:val="center"/>
            </w:pPr>
            <w:r>
              <w:t>21,6</w:t>
            </w:r>
          </w:p>
        </w:tc>
        <w:tc>
          <w:tcPr>
            <w:tcW w:type="dxa" w:w="1024"/>
            <w:tcMar>
              <w:left w:type="dxa" w:w="0"/>
              <w:right w:type="dxa" w:w="0"/>
            </w:tcMar>
          </w:tcPr>
          <w:p w14:paraId="F10B0000">
            <w:pPr>
              <w:pStyle w:val="Style_2"/>
              <w:ind w:firstLine="0" w:left="0"/>
              <w:jc w:val="center"/>
            </w:pPr>
            <w:r>
              <w:t>22,9</w:t>
            </w:r>
          </w:p>
        </w:tc>
        <w:tc>
          <w:tcPr>
            <w:tcW w:type="dxa" w:w="1024"/>
            <w:tcMar>
              <w:left w:type="dxa" w:w="0"/>
              <w:right w:type="dxa" w:w="0"/>
            </w:tcMar>
          </w:tcPr>
          <w:p w14:paraId="F20B0000">
            <w:pPr>
              <w:pStyle w:val="Style_2"/>
              <w:ind w:firstLine="0" w:left="0"/>
              <w:jc w:val="center"/>
            </w:pPr>
            <w:r>
              <w:t>24</w:t>
            </w:r>
          </w:p>
        </w:tc>
        <w:tc>
          <w:tcPr>
            <w:tcW w:type="dxa" w:w="1024"/>
            <w:tcMar>
              <w:left w:type="dxa" w:w="0"/>
              <w:right w:type="dxa" w:w="0"/>
            </w:tcMar>
          </w:tcPr>
          <w:p w14:paraId="F30B0000">
            <w:pPr>
              <w:pStyle w:val="Style_2"/>
              <w:ind w:firstLine="0" w:left="0"/>
              <w:jc w:val="center"/>
            </w:pPr>
            <w:r>
              <w:t>25</w:t>
            </w:r>
          </w:p>
        </w:tc>
      </w:tr>
      <w:tr>
        <w:tc>
          <w:tcPr>
            <w:tcW w:type="dxa" w:w="624"/>
            <w:tcMar>
              <w:left w:type="dxa" w:w="0"/>
              <w:right w:type="dxa" w:w="0"/>
            </w:tcMar>
          </w:tcPr>
          <w:p w14:paraId="F40B0000">
            <w:pPr>
              <w:pStyle w:val="Style_2"/>
              <w:ind w:firstLine="0" w:left="0"/>
              <w:jc w:val="center"/>
            </w:pPr>
            <w:r>
              <w:t>8.</w:t>
            </w:r>
          </w:p>
        </w:tc>
        <w:tc>
          <w:tcPr>
            <w:tcW w:type="dxa" w:w="2324"/>
            <w:tcMar>
              <w:left w:type="dxa" w:w="0"/>
              <w:right w:type="dxa" w:w="0"/>
            </w:tcMar>
          </w:tcPr>
          <w:p w14:paraId="F50B0000">
            <w:pPr>
              <w:pStyle w:val="Style_2"/>
              <w:ind w:firstLine="0" w:left="0"/>
              <w:jc w:val="left"/>
            </w:pPr>
            <w:r>
              <w:t>Доля малого и среднего предпринимательства в валовом внутреннем продукте</w:t>
            </w:r>
          </w:p>
        </w:tc>
        <w:tc>
          <w:tcPr>
            <w:tcW w:type="dxa" w:w="1084"/>
            <w:tcMar>
              <w:left w:type="dxa" w:w="0"/>
              <w:right w:type="dxa" w:w="0"/>
            </w:tcMar>
          </w:tcPr>
          <w:p w14:paraId="F60B0000">
            <w:pPr>
              <w:pStyle w:val="Style_2"/>
              <w:ind w:firstLine="0" w:left="0"/>
              <w:jc w:val="center"/>
            </w:pPr>
            <w:r>
              <w:t>процентов</w:t>
            </w:r>
          </w:p>
        </w:tc>
        <w:tc>
          <w:tcPr>
            <w:tcW w:type="dxa" w:w="1663"/>
            <w:tcMar>
              <w:left w:type="dxa" w:w="0"/>
              <w:right w:type="dxa" w:w="0"/>
            </w:tcMar>
          </w:tcPr>
          <w:p w14:paraId="F70B0000">
            <w:pPr>
              <w:pStyle w:val="Style_2"/>
              <w:ind w:firstLine="0" w:left="0"/>
              <w:jc w:val="left"/>
            </w:pPr>
            <w:r>
              <w:t>Минэкономразвития России</w:t>
            </w:r>
          </w:p>
        </w:tc>
        <w:tc>
          <w:tcPr>
            <w:tcW w:type="dxa" w:w="964"/>
            <w:tcMar>
              <w:left w:type="dxa" w:w="0"/>
              <w:right w:type="dxa" w:w="0"/>
            </w:tcMar>
          </w:tcPr>
          <w:p w14:paraId="F80B0000">
            <w:pPr>
              <w:pStyle w:val="Style_2"/>
              <w:ind w:firstLine="0" w:left="0"/>
              <w:jc w:val="center"/>
            </w:pPr>
            <w:r>
              <w:t>-</w:t>
            </w:r>
          </w:p>
        </w:tc>
        <w:tc>
          <w:tcPr>
            <w:tcW w:type="dxa" w:w="964"/>
            <w:tcMar>
              <w:left w:type="dxa" w:w="0"/>
              <w:right w:type="dxa" w:w="0"/>
            </w:tcMar>
          </w:tcPr>
          <w:p w14:paraId="F90B0000">
            <w:pPr>
              <w:pStyle w:val="Style_2"/>
              <w:ind w:firstLine="0" w:left="0"/>
              <w:jc w:val="center"/>
            </w:pPr>
            <w:r>
              <w:t>-</w:t>
            </w:r>
          </w:p>
        </w:tc>
        <w:tc>
          <w:tcPr>
            <w:tcW w:type="dxa" w:w="964"/>
            <w:tcMar>
              <w:left w:type="dxa" w:w="0"/>
              <w:right w:type="dxa" w:w="0"/>
            </w:tcMar>
          </w:tcPr>
          <w:p w14:paraId="FA0B0000">
            <w:pPr>
              <w:pStyle w:val="Style_2"/>
              <w:ind w:firstLine="0" w:left="0"/>
              <w:jc w:val="center"/>
            </w:pPr>
            <w:r>
              <w:t>-</w:t>
            </w:r>
          </w:p>
        </w:tc>
        <w:tc>
          <w:tcPr>
            <w:tcW w:type="dxa" w:w="964"/>
            <w:tcMar>
              <w:left w:type="dxa" w:w="0"/>
              <w:right w:type="dxa" w:w="0"/>
            </w:tcMar>
          </w:tcPr>
          <w:p w14:paraId="FB0B0000">
            <w:pPr>
              <w:pStyle w:val="Style_2"/>
              <w:ind w:firstLine="0" w:left="0"/>
              <w:jc w:val="center"/>
            </w:pPr>
            <w:r>
              <w:t>-</w:t>
            </w:r>
          </w:p>
        </w:tc>
        <w:tc>
          <w:tcPr>
            <w:tcW w:type="dxa" w:w="964"/>
            <w:tcMar>
              <w:left w:type="dxa" w:w="0"/>
              <w:right w:type="dxa" w:w="0"/>
            </w:tcMar>
          </w:tcPr>
          <w:p w14:paraId="FC0B0000">
            <w:pPr>
              <w:pStyle w:val="Style_2"/>
              <w:ind w:firstLine="0" w:left="0"/>
              <w:jc w:val="center"/>
            </w:pPr>
            <w:r>
              <w:t>-</w:t>
            </w:r>
          </w:p>
        </w:tc>
        <w:tc>
          <w:tcPr>
            <w:tcW w:type="dxa" w:w="964"/>
            <w:tcMar>
              <w:left w:type="dxa" w:w="0"/>
              <w:right w:type="dxa" w:w="0"/>
            </w:tcMar>
          </w:tcPr>
          <w:p w14:paraId="FD0B0000">
            <w:pPr>
              <w:pStyle w:val="Style_2"/>
              <w:ind w:firstLine="0" w:left="0"/>
              <w:jc w:val="center"/>
            </w:pPr>
            <w:r>
              <w:t>-</w:t>
            </w:r>
          </w:p>
        </w:tc>
        <w:tc>
          <w:tcPr>
            <w:tcW w:type="dxa" w:w="964"/>
            <w:tcMar>
              <w:left w:type="dxa" w:w="0"/>
              <w:right w:type="dxa" w:w="0"/>
            </w:tcMar>
          </w:tcPr>
          <w:p w14:paraId="FE0B0000">
            <w:pPr>
              <w:pStyle w:val="Style_2"/>
              <w:ind w:firstLine="0" w:left="0"/>
              <w:jc w:val="center"/>
            </w:pPr>
            <w:r>
              <w:t>22,9</w:t>
            </w:r>
          </w:p>
        </w:tc>
        <w:tc>
          <w:tcPr>
            <w:tcW w:type="dxa" w:w="1024"/>
            <w:tcMar>
              <w:left w:type="dxa" w:w="0"/>
              <w:right w:type="dxa" w:w="0"/>
            </w:tcMar>
          </w:tcPr>
          <w:p w14:paraId="FF0B0000">
            <w:pPr>
              <w:pStyle w:val="Style_2"/>
              <w:ind w:firstLine="0" w:left="0"/>
              <w:jc w:val="center"/>
            </w:pPr>
            <w:r>
              <w:t>-</w:t>
            </w:r>
          </w:p>
        </w:tc>
        <w:tc>
          <w:tcPr>
            <w:tcW w:type="dxa" w:w="1024"/>
            <w:tcMar>
              <w:left w:type="dxa" w:w="0"/>
              <w:right w:type="dxa" w:w="0"/>
            </w:tcMar>
          </w:tcPr>
          <w:p w14:paraId="000C0000">
            <w:pPr>
              <w:pStyle w:val="Style_2"/>
              <w:ind w:firstLine="0" w:left="0"/>
              <w:jc w:val="center"/>
            </w:pPr>
            <w:r>
              <w:t>-</w:t>
            </w:r>
          </w:p>
        </w:tc>
        <w:tc>
          <w:tcPr>
            <w:tcW w:type="dxa" w:w="1024"/>
            <w:tcMar>
              <w:left w:type="dxa" w:w="0"/>
              <w:right w:type="dxa" w:w="0"/>
            </w:tcMar>
          </w:tcPr>
          <w:p w14:paraId="010C0000">
            <w:pPr>
              <w:pStyle w:val="Style_2"/>
              <w:ind w:firstLine="0" w:left="0"/>
              <w:jc w:val="center"/>
            </w:pPr>
            <w:r>
              <w:t>-</w:t>
            </w:r>
          </w:p>
        </w:tc>
        <w:tc>
          <w:tcPr>
            <w:tcW w:type="dxa" w:w="1024"/>
            <w:tcMar>
              <w:left w:type="dxa" w:w="0"/>
              <w:right w:type="dxa" w:w="0"/>
            </w:tcMar>
          </w:tcPr>
          <w:p w14:paraId="020C0000">
            <w:pPr>
              <w:pStyle w:val="Style_2"/>
              <w:ind w:firstLine="0" w:left="0"/>
              <w:jc w:val="center"/>
            </w:pPr>
            <w:r>
              <w:t>-</w:t>
            </w:r>
          </w:p>
        </w:tc>
        <w:tc>
          <w:tcPr>
            <w:tcW w:type="dxa" w:w="1024"/>
            <w:tcMar>
              <w:left w:type="dxa" w:w="0"/>
              <w:right w:type="dxa" w:w="0"/>
            </w:tcMar>
          </w:tcPr>
          <w:p w14:paraId="030C0000">
            <w:pPr>
              <w:pStyle w:val="Style_2"/>
              <w:ind w:firstLine="0" w:left="0"/>
              <w:jc w:val="center"/>
            </w:pPr>
            <w:r>
              <w:t>-</w:t>
            </w:r>
          </w:p>
        </w:tc>
      </w:tr>
      <w:tr>
        <w:tc>
          <w:tcPr>
            <w:tcW w:type="dxa" w:w="624"/>
            <w:tcMar>
              <w:left w:type="dxa" w:w="0"/>
              <w:right w:type="dxa" w:w="0"/>
            </w:tcMar>
          </w:tcPr>
          <w:p w14:paraId="040C0000">
            <w:pPr>
              <w:pStyle w:val="Style_2"/>
              <w:ind w:firstLine="0" w:left="0"/>
              <w:jc w:val="center"/>
            </w:pPr>
            <w:r>
              <w:t>9.</w:t>
            </w:r>
          </w:p>
        </w:tc>
        <w:tc>
          <w:tcPr>
            <w:tcW w:type="dxa" w:w="2324"/>
            <w:tcMar>
              <w:left w:type="dxa" w:w="0"/>
              <w:right w:type="dxa" w:w="0"/>
            </w:tcMar>
          </w:tcPr>
          <w:p w14:paraId="050C0000">
            <w:pPr>
              <w:pStyle w:val="Style_2"/>
              <w:ind w:firstLine="0" w:left="0"/>
              <w:jc w:val="left"/>
            </w:pPr>
            <w:r>
              <w:t>Доля экспорта субъектов малого и среднего предпринимательства, включая индивидуальных предпринимателей, в общем объеме несырьевого экспорта</w:t>
            </w:r>
          </w:p>
        </w:tc>
        <w:tc>
          <w:tcPr>
            <w:tcW w:type="dxa" w:w="1084"/>
            <w:tcMar>
              <w:left w:type="dxa" w:w="0"/>
              <w:right w:type="dxa" w:w="0"/>
            </w:tcMar>
          </w:tcPr>
          <w:p w14:paraId="060C0000">
            <w:pPr>
              <w:pStyle w:val="Style_2"/>
              <w:ind w:firstLine="0" w:left="0"/>
              <w:jc w:val="center"/>
            </w:pPr>
            <w:r>
              <w:t>процентов</w:t>
            </w:r>
          </w:p>
        </w:tc>
        <w:tc>
          <w:tcPr>
            <w:tcW w:type="dxa" w:w="1663"/>
            <w:tcMar>
              <w:left w:type="dxa" w:w="0"/>
              <w:right w:type="dxa" w:w="0"/>
            </w:tcMar>
          </w:tcPr>
          <w:p w14:paraId="070C0000">
            <w:pPr>
              <w:pStyle w:val="Style_2"/>
              <w:ind w:firstLine="0" w:left="0"/>
              <w:jc w:val="left"/>
            </w:pPr>
            <w:r>
              <w:t>Минэкономразвития России</w:t>
            </w:r>
          </w:p>
        </w:tc>
        <w:tc>
          <w:tcPr>
            <w:tcW w:type="dxa" w:w="964"/>
            <w:tcMar>
              <w:left w:type="dxa" w:w="0"/>
              <w:right w:type="dxa" w:w="0"/>
            </w:tcMar>
          </w:tcPr>
          <w:p w14:paraId="080C0000">
            <w:pPr>
              <w:pStyle w:val="Style_2"/>
              <w:ind w:firstLine="0" w:left="0"/>
              <w:jc w:val="center"/>
            </w:pPr>
            <w:r>
              <w:t>-</w:t>
            </w:r>
          </w:p>
        </w:tc>
        <w:tc>
          <w:tcPr>
            <w:tcW w:type="dxa" w:w="964"/>
            <w:tcMar>
              <w:left w:type="dxa" w:w="0"/>
              <w:right w:type="dxa" w:w="0"/>
            </w:tcMar>
          </w:tcPr>
          <w:p w14:paraId="090C0000">
            <w:pPr>
              <w:pStyle w:val="Style_2"/>
              <w:ind w:firstLine="0" w:left="0"/>
              <w:jc w:val="center"/>
            </w:pPr>
            <w:r>
              <w:t>-</w:t>
            </w:r>
          </w:p>
        </w:tc>
        <w:tc>
          <w:tcPr>
            <w:tcW w:type="dxa" w:w="964"/>
            <w:tcMar>
              <w:left w:type="dxa" w:w="0"/>
              <w:right w:type="dxa" w:w="0"/>
            </w:tcMar>
          </w:tcPr>
          <w:p w14:paraId="0A0C0000">
            <w:pPr>
              <w:pStyle w:val="Style_2"/>
              <w:ind w:firstLine="0" w:left="0"/>
              <w:jc w:val="center"/>
            </w:pPr>
            <w:r>
              <w:t>-</w:t>
            </w:r>
          </w:p>
        </w:tc>
        <w:tc>
          <w:tcPr>
            <w:tcW w:type="dxa" w:w="964"/>
            <w:tcMar>
              <w:left w:type="dxa" w:w="0"/>
              <w:right w:type="dxa" w:w="0"/>
            </w:tcMar>
          </w:tcPr>
          <w:p w14:paraId="0B0C0000">
            <w:pPr>
              <w:pStyle w:val="Style_2"/>
              <w:ind w:firstLine="0" w:left="0"/>
              <w:jc w:val="center"/>
            </w:pPr>
            <w:r>
              <w:t>-</w:t>
            </w:r>
          </w:p>
        </w:tc>
        <w:tc>
          <w:tcPr>
            <w:tcW w:type="dxa" w:w="964"/>
            <w:tcMar>
              <w:left w:type="dxa" w:w="0"/>
              <w:right w:type="dxa" w:w="0"/>
            </w:tcMar>
          </w:tcPr>
          <w:p w14:paraId="0C0C0000">
            <w:pPr>
              <w:pStyle w:val="Style_2"/>
              <w:ind w:firstLine="0" w:left="0"/>
              <w:jc w:val="center"/>
            </w:pPr>
            <w:r>
              <w:t>-</w:t>
            </w:r>
          </w:p>
        </w:tc>
        <w:tc>
          <w:tcPr>
            <w:tcW w:type="dxa" w:w="964"/>
            <w:tcMar>
              <w:left w:type="dxa" w:w="0"/>
              <w:right w:type="dxa" w:w="0"/>
            </w:tcMar>
          </w:tcPr>
          <w:p w14:paraId="0D0C0000">
            <w:pPr>
              <w:pStyle w:val="Style_2"/>
              <w:ind w:firstLine="0" w:left="0"/>
              <w:jc w:val="center"/>
            </w:pPr>
            <w:r>
              <w:t>-</w:t>
            </w:r>
          </w:p>
        </w:tc>
        <w:tc>
          <w:tcPr>
            <w:tcW w:type="dxa" w:w="964"/>
            <w:tcMar>
              <w:left w:type="dxa" w:w="0"/>
              <w:right w:type="dxa" w:w="0"/>
            </w:tcMar>
          </w:tcPr>
          <w:p w14:paraId="0E0C0000">
            <w:pPr>
              <w:pStyle w:val="Style_2"/>
              <w:ind w:firstLine="0" w:left="0"/>
              <w:jc w:val="center"/>
            </w:pPr>
            <w:r>
              <w:t>8,8</w:t>
            </w:r>
          </w:p>
        </w:tc>
        <w:tc>
          <w:tcPr>
            <w:tcW w:type="dxa" w:w="1024"/>
            <w:tcMar>
              <w:left w:type="dxa" w:w="0"/>
              <w:right w:type="dxa" w:w="0"/>
            </w:tcMar>
          </w:tcPr>
          <w:p w14:paraId="0F0C0000">
            <w:pPr>
              <w:pStyle w:val="Style_2"/>
              <w:ind w:firstLine="0" w:left="0"/>
              <w:jc w:val="center"/>
            </w:pPr>
            <w:r>
              <w:t>9</w:t>
            </w:r>
          </w:p>
        </w:tc>
        <w:tc>
          <w:tcPr>
            <w:tcW w:type="dxa" w:w="1024"/>
            <w:tcMar>
              <w:left w:type="dxa" w:w="0"/>
              <w:right w:type="dxa" w:w="0"/>
            </w:tcMar>
          </w:tcPr>
          <w:p w14:paraId="100C0000">
            <w:pPr>
              <w:pStyle w:val="Style_2"/>
              <w:ind w:firstLine="0" w:left="0"/>
              <w:jc w:val="center"/>
            </w:pPr>
            <w:r>
              <w:t>9,3</w:t>
            </w:r>
          </w:p>
        </w:tc>
        <w:tc>
          <w:tcPr>
            <w:tcW w:type="dxa" w:w="1024"/>
            <w:tcMar>
              <w:left w:type="dxa" w:w="0"/>
              <w:right w:type="dxa" w:w="0"/>
            </w:tcMar>
          </w:tcPr>
          <w:p w14:paraId="110C0000">
            <w:pPr>
              <w:pStyle w:val="Style_2"/>
              <w:ind w:firstLine="0" w:left="0"/>
              <w:jc w:val="center"/>
            </w:pPr>
            <w:r>
              <w:t>9,5</w:t>
            </w:r>
          </w:p>
        </w:tc>
        <w:tc>
          <w:tcPr>
            <w:tcW w:type="dxa" w:w="1024"/>
            <w:tcMar>
              <w:left w:type="dxa" w:w="0"/>
              <w:right w:type="dxa" w:w="0"/>
            </w:tcMar>
          </w:tcPr>
          <w:p w14:paraId="120C0000">
            <w:pPr>
              <w:pStyle w:val="Style_2"/>
              <w:ind w:firstLine="0" w:left="0"/>
              <w:jc w:val="center"/>
            </w:pPr>
            <w:r>
              <w:t>9,8</w:t>
            </w:r>
          </w:p>
        </w:tc>
        <w:tc>
          <w:tcPr>
            <w:tcW w:type="dxa" w:w="1024"/>
            <w:tcMar>
              <w:left w:type="dxa" w:w="0"/>
              <w:right w:type="dxa" w:w="0"/>
            </w:tcMar>
          </w:tcPr>
          <w:p w14:paraId="130C0000">
            <w:pPr>
              <w:pStyle w:val="Style_2"/>
              <w:ind w:firstLine="0" w:left="0"/>
              <w:jc w:val="center"/>
            </w:pPr>
            <w:r>
              <w:t>10</w:t>
            </w:r>
          </w:p>
        </w:tc>
      </w:tr>
      <w:tr>
        <w:tc>
          <w:tcPr>
            <w:tcW w:type="dxa" w:w="624"/>
            <w:tcMar>
              <w:left w:type="dxa" w:w="0"/>
              <w:right w:type="dxa" w:w="0"/>
            </w:tcMar>
          </w:tcPr>
          <w:p w14:paraId="140C0000">
            <w:pPr>
              <w:pStyle w:val="Style_2"/>
              <w:ind w:firstLine="0" w:left="0"/>
              <w:jc w:val="center"/>
            </w:pPr>
            <w:r>
              <w:t>10.</w:t>
            </w:r>
          </w:p>
        </w:tc>
        <w:tc>
          <w:tcPr>
            <w:tcW w:type="dxa" w:w="2324"/>
            <w:tcMar>
              <w:left w:type="dxa" w:w="0"/>
              <w:right w:type="dxa" w:w="0"/>
            </w:tcMar>
          </w:tcPr>
          <w:p w14:paraId="150C0000">
            <w:pPr>
              <w:pStyle w:val="Style_2"/>
              <w:ind w:firstLine="0" w:left="0"/>
              <w:jc w:val="left"/>
            </w:pPr>
            <w:r>
              <w:t>Рост производительности труда на средних и крупных предприятиях базовых несырьевых отраслей экономики по отношению к предыдущему году</w:t>
            </w:r>
          </w:p>
        </w:tc>
        <w:tc>
          <w:tcPr>
            <w:tcW w:type="dxa" w:w="1084"/>
            <w:tcMar>
              <w:left w:type="dxa" w:w="0"/>
              <w:right w:type="dxa" w:w="0"/>
            </w:tcMar>
          </w:tcPr>
          <w:p w14:paraId="160C0000">
            <w:pPr>
              <w:pStyle w:val="Style_2"/>
              <w:ind w:firstLine="0" w:left="0"/>
              <w:jc w:val="center"/>
            </w:pPr>
            <w:r>
              <w:t>процентов</w:t>
            </w:r>
          </w:p>
        </w:tc>
        <w:tc>
          <w:tcPr>
            <w:tcW w:type="dxa" w:w="1663"/>
            <w:tcMar>
              <w:left w:type="dxa" w:w="0"/>
              <w:right w:type="dxa" w:w="0"/>
            </w:tcMar>
          </w:tcPr>
          <w:p w14:paraId="170C0000">
            <w:pPr>
              <w:pStyle w:val="Style_2"/>
              <w:ind w:firstLine="0" w:left="0"/>
              <w:jc w:val="left"/>
            </w:pPr>
            <w:r>
              <w:t>Минэкономразвития России</w:t>
            </w:r>
          </w:p>
        </w:tc>
        <w:tc>
          <w:tcPr>
            <w:tcW w:type="dxa" w:w="964"/>
            <w:tcMar>
              <w:left w:type="dxa" w:w="0"/>
              <w:right w:type="dxa" w:w="0"/>
            </w:tcMar>
          </w:tcPr>
          <w:p w14:paraId="180C0000">
            <w:pPr>
              <w:pStyle w:val="Style_2"/>
              <w:ind w:firstLine="0" w:left="0"/>
              <w:jc w:val="center"/>
            </w:pPr>
            <w:r>
              <w:t>-</w:t>
            </w:r>
          </w:p>
        </w:tc>
        <w:tc>
          <w:tcPr>
            <w:tcW w:type="dxa" w:w="964"/>
            <w:tcMar>
              <w:left w:type="dxa" w:w="0"/>
              <w:right w:type="dxa" w:w="0"/>
            </w:tcMar>
          </w:tcPr>
          <w:p w14:paraId="190C0000">
            <w:pPr>
              <w:pStyle w:val="Style_2"/>
              <w:ind w:firstLine="0" w:left="0"/>
              <w:jc w:val="center"/>
            </w:pPr>
            <w:r>
              <w:t>-</w:t>
            </w:r>
          </w:p>
        </w:tc>
        <w:tc>
          <w:tcPr>
            <w:tcW w:type="dxa" w:w="964"/>
            <w:tcMar>
              <w:left w:type="dxa" w:w="0"/>
              <w:right w:type="dxa" w:w="0"/>
            </w:tcMar>
          </w:tcPr>
          <w:p w14:paraId="1A0C0000">
            <w:pPr>
              <w:pStyle w:val="Style_2"/>
              <w:ind w:firstLine="0" w:left="0"/>
              <w:jc w:val="center"/>
            </w:pPr>
            <w:r>
              <w:t>-</w:t>
            </w:r>
          </w:p>
        </w:tc>
        <w:tc>
          <w:tcPr>
            <w:tcW w:type="dxa" w:w="964"/>
            <w:tcMar>
              <w:left w:type="dxa" w:w="0"/>
              <w:right w:type="dxa" w:w="0"/>
            </w:tcMar>
          </w:tcPr>
          <w:p w14:paraId="1B0C0000">
            <w:pPr>
              <w:pStyle w:val="Style_2"/>
              <w:ind w:firstLine="0" w:left="0"/>
              <w:jc w:val="center"/>
            </w:pPr>
            <w:r>
              <w:t>-</w:t>
            </w:r>
          </w:p>
        </w:tc>
        <w:tc>
          <w:tcPr>
            <w:tcW w:type="dxa" w:w="964"/>
            <w:tcMar>
              <w:left w:type="dxa" w:w="0"/>
              <w:right w:type="dxa" w:w="0"/>
            </w:tcMar>
          </w:tcPr>
          <w:p w14:paraId="1C0C0000">
            <w:pPr>
              <w:pStyle w:val="Style_2"/>
              <w:ind w:firstLine="0" w:left="0"/>
              <w:jc w:val="center"/>
            </w:pPr>
            <w:r>
              <w:t>-</w:t>
            </w:r>
          </w:p>
        </w:tc>
        <w:tc>
          <w:tcPr>
            <w:tcW w:type="dxa" w:w="964"/>
            <w:tcMar>
              <w:left w:type="dxa" w:w="0"/>
              <w:right w:type="dxa" w:w="0"/>
            </w:tcMar>
          </w:tcPr>
          <w:p w14:paraId="1D0C0000">
            <w:pPr>
              <w:pStyle w:val="Style_2"/>
              <w:ind w:firstLine="0" w:left="0"/>
              <w:jc w:val="center"/>
            </w:pPr>
            <w:r>
              <w:t>-</w:t>
            </w:r>
          </w:p>
        </w:tc>
        <w:tc>
          <w:tcPr>
            <w:tcW w:type="dxa" w:w="964"/>
            <w:tcMar>
              <w:left w:type="dxa" w:w="0"/>
              <w:right w:type="dxa" w:w="0"/>
            </w:tcMar>
          </w:tcPr>
          <w:p w14:paraId="1E0C0000">
            <w:pPr>
              <w:pStyle w:val="Style_2"/>
              <w:ind w:firstLine="0" w:left="0"/>
              <w:jc w:val="center"/>
            </w:pPr>
            <w:r>
              <w:t>101,4</w:t>
            </w:r>
          </w:p>
        </w:tc>
        <w:tc>
          <w:tcPr>
            <w:tcW w:type="dxa" w:w="1024"/>
            <w:tcMar>
              <w:left w:type="dxa" w:w="0"/>
              <w:right w:type="dxa" w:w="0"/>
            </w:tcMar>
          </w:tcPr>
          <w:p w14:paraId="1F0C0000">
            <w:pPr>
              <w:pStyle w:val="Style_2"/>
              <w:ind w:firstLine="0" w:left="0"/>
              <w:jc w:val="center"/>
            </w:pPr>
            <w:r>
              <w:t>102</w:t>
            </w:r>
          </w:p>
        </w:tc>
        <w:tc>
          <w:tcPr>
            <w:tcW w:type="dxa" w:w="1024"/>
            <w:tcMar>
              <w:left w:type="dxa" w:w="0"/>
              <w:right w:type="dxa" w:w="0"/>
            </w:tcMar>
          </w:tcPr>
          <w:p w14:paraId="200C0000">
            <w:pPr>
              <w:pStyle w:val="Style_2"/>
              <w:ind w:firstLine="0" w:left="0"/>
              <w:jc w:val="center"/>
            </w:pPr>
            <w:r>
              <w:t>103,1</w:t>
            </w:r>
          </w:p>
        </w:tc>
        <w:tc>
          <w:tcPr>
            <w:tcW w:type="dxa" w:w="1024"/>
            <w:tcMar>
              <w:left w:type="dxa" w:w="0"/>
              <w:right w:type="dxa" w:w="0"/>
            </w:tcMar>
          </w:tcPr>
          <w:p w14:paraId="210C0000">
            <w:pPr>
              <w:pStyle w:val="Style_2"/>
              <w:ind w:firstLine="0" w:left="0"/>
              <w:jc w:val="center"/>
            </w:pPr>
            <w:r>
              <w:t>103,6</w:t>
            </w:r>
          </w:p>
        </w:tc>
        <w:tc>
          <w:tcPr>
            <w:tcW w:type="dxa" w:w="1024"/>
            <w:tcMar>
              <w:left w:type="dxa" w:w="0"/>
              <w:right w:type="dxa" w:w="0"/>
            </w:tcMar>
          </w:tcPr>
          <w:p w14:paraId="220C0000">
            <w:pPr>
              <w:pStyle w:val="Style_2"/>
              <w:ind w:firstLine="0" w:left="0"/>
              <w:jc w:val="center"/>
            </w:pPr>
            <w:r>
              <w:t>104,1</w:t>
            </w:r>
          </w:p>
        </w:tc>
        <w:tc>
          <w:tcPr>
            <w:tcW w:type="dxa" w:w="1024"/>
            <w:tcMar>
              <w:left w:type="dxa" w:w="0"/>
              <w:right w:type="dxa" w:w="0"/>
            </w:tcMar>
          </w:tcPr>
          <w:p w14:paraId="230C0000">
            <w:pPr>
              <w:pStyle w:val="Style_2"/>
              <w:ind w:firstLine="0" w:left="0"/>
              <w:jc w:val="center"/>
            </w:pPr>
            <w:r>
              <w:t>105</w:t>
            </w:r>
          </w:p>
        </w:tc>
      </w:tr>
      <w:tr>
        <w:tc>
          <w:tcPr>
            <w:tcW w:type="dxa" w:w="624"/>
            <w:tcMar>
              <w:left w:type="dxa" w:w="0"/>
              <w:right w:type="dxa" w:w="0"/>
            </w:tcMar>
          </w:tcPr>
          <w:p w14:paraId="240C0000">
            <w:pPr>
              <w:pStyle w:val="Style_2"/>
              <w:ind w:firstLine="0" w:left="0"/>
              <w:jc w:val="center"/>
            </w:pPr>
            <w:r>
              <w:t>11.</w:t>
            </w:r>
          </w:p>
        </w:tc>
        <w:tc>
          <w:tcPr>
            <w:tcW w:type="dxa" w:w="2324"/>
            <w:tcMar>
              <w:left w:type="dxa" w:w="0"/>
              <w:right w:type="dxa" w:w="0"/>
            </w:tcMar>
          </w:tcPr>
          <w:p w14:paraId="250C0000">
            <w:pPr>
              <w:pStyle w:val="Style_2"/>
              <w:ind w:firstLine="0" w:left="0"/>
              <w:jc w:val="left"/>
            </w:pPr>
            <w:r>
              <w:t>Рост доходности от управления федеральным имуществом по отношению к уровню 2018 года</w:t>
            </w:r>
          </w:p>
        </w:tc>
        <w:tc>
          <w:tcPr>
            <w:tcW w:type="dxa" w:w="1084"/>
            <w:tcMar>
              <w:left w:type="dxa" w:w="0"/>
              <w:right w:type="dxa" w:w="0"/>
            </w:tcMar>
          </w:tcPr>
          <w:p w14:paraId="260C0000">
            <w:pPr>
              <w:pStyle w:val="Style_2"/>
              <w:ind w:firstLine="0" w:left="0"/>
              <w:jc w:val="center"/>
            </w:pPr>
            <w:r>
              <w:t>процентов</w:t>
            </w:r>
          </w:p>
        </w:tc>
        <w:tc>
          <w:tcPr>
            <w:tcW w:type="dxa" w:w="1663"/>
            <w:tcMar>
              <w:left w:type="dxa" w:w="0"/>
              <w:right w:type="dxa" w:w="0"/>
            </w:tcMar>
          </w:tcPr>
          <w:p w14:paraId="270C0000">
            <w:pPr>
              <w:pStyle w:val="Style_2"/>
              <w:ind w:firstLine="0" w:left="0"/>
              <w:jc w:val="left"/>
            </w:pPr>
            <w:r>
              <w:t>Росимущество</w:t>
            </w:r>
          </w:p>
        </w:tc>
        <w:tc>
          <w:tcPr>
            <w:tcW w:type="dxa" w:w="964"/>
            <w:tcMar>
              <w:left w:type="dxa" w:w="0"/>
              <w:right w:type="dxa" w:w="0"/>
            </w:tcMar>
          </w:tcPr>
          <w:p w14:paraId="280C0000">
            <w:pPr>
              <w:pStyle w:val="Style_2"/>
              <w:ind w:firstLine="0" w:left="0"/>
              <w:jc w:val="center"/>
            </w:pPr>
            <w:r>
              <w:t>-</w:t>
            </w:r>
          </w:p>
        </w:tc>
        <w:tc>
          <w:tcPr>
            <w:tcW w:type="dxa" w:w="964"/>
            <w:tcMar>
              <w:left w:type="dxa" w:w="0"/>
              <w:right w:type="dxa" w:w="0"/>
            </w:tcMar>
          </w:tcPr>
          <w:p w14:paraId="290C0000">
            <w:pPr>
              <w:pStyle w:val="Style_2"/>
              <w:ind w:firstLine="0" w:left="0"/>
              <w:jc w:val="center"/>
            </w:pPr>
            <w:r>
              <w:t>-</w:t>
            </w:r>
          </w:p>
        </w:tc>
        <w:tc>
          <w:tcPr>
            <w:tcW w:type="dxa" w:w="964"/>
            <w:tcMar>
              <w:left w:type="dxa" w:w="0"/>
              <w:right w:type="dxa" w:w="0"/>
            </w:tcMar>
          </w:tcPr>
          <w:p w14:paraId="2A0C0000">
            <w:pPr>
              <w:pStyle w:val="Style_2"/>
              <w:ind w:firstLine="0" w:left="0"/>
              <w:jc w:val="center"/>
            </w:pPr>
            <w:r>
              <w:t>-</w:t>
            </w:r>
          </w:p>
        </w:tc>
        <w:tc>
          <w:tcPr>
            <w:tcW w:type="dxa" w:w="964"/>
            <w:tcMar>
              <w:left w:type="dxa" w:w="0"/>
              <w:right w:type="dxa" w:w="0"/>
            </w:tcMar>
          </w:tcPr>
          <w:p w14:paraId="2B0C0000">
            <w:pPr>
              <w:pStyle w:val="Style_2"/>
              <w:ind w:firstLine="0" w:left="0"/>
              <w:jc w:val="center"/>
            </w:pPr>
            <w:r>
              <w:t>-</w:t>
            </w:r>
          </w:p>
        </w:tc>
        <w:tc>
          <w:tcPr>
            <w:tcW w:type="dxa" w:w="964"/>
            <w:tcMar>
              <w:left w:type="dxa" w:w="0"/>
              <w:right w:type="dxa" w:w="0"/>
            </w:tcMar>
          </w:tcPr>
          <w:p w14:paraId="2C0C0000">
            <w:pPr>
              <w:pStyle w:val="Style_2"/>
              <w:ind w:firstLine="0" w:left="0"/>
              <w:jc w:val="center"/>
            </w:pPr>
            <w:r>
              <w:t>-</w:t>
            </w:r>
          </w:p>
        </w:tc>
        <w:tc>
          <w:tcPr>
            <w:tcW w:type="dxa" w:w="964"/>
            <w:tcMar>
              <w:left w:type="dxa" w:w="0"/>
              <w:right w:type="dxa" w:w="0"/>
            </w:tcMar>
          </w:tcPr>
          <w:p w14:paraId="2D0C0000">
            <w:pPr>
              <w:pStyle w:val="Style_2"/>
              <w:ind w:firstLine="0" w:left="0"/>
              <w:jc w:val="center"/>
            </w:pPr>
            <w:r>
              <w:t>-</w:t>
            </w:r>
          </w:p>
        </w:tc>
        <w:tc>
          <w:tcPr>
            <w:tcW w:type="dxa" w:w="964"/>
            <w:tcMar>
              <w:left w:type="dxa" w:w="0"/>
              <w:right w:type="dxa" w:w="0"/>
            </w:tcMar>
          </w:tcPr>
          <w:p w14:paraId="2E0C0000">
            <w:pPr>
              <w:pStyle w:val="Style_2"/>
              <w:ind w:firstLine="0" w:left="0"/>
              <w:jc w:val="center"/>
            </w:pPr>
            <w:r>
              <w:t>-</w:t>
            </w:r>
          </w:p>
        </w:tc>
        <w:tc>
          <w:tcPr>
            <w:tcW w:type="dxa" w:w="1024"/>
            <w:tcMar>
              <w:left w:type="dxa" w:w="0"/>
              <w:right w:type="dxa" w:w="0"/>
            </w:tcMar>
          </w:tcPr>
          <w:p w14:paraId="2F0C0000">
            <w:pPr>
              <w:pStyle w:val="Style_2"/>
              <w:ind w:firstLine="0" w:left="0"/>
              <w:jc w:val="center"/>
            </w:pPr>
            <w:r>
              <w:t>5</w:t>
            </w:r>
          </w:p>
        </w:tc>
        <w:tc>
          <w:tcPr>
            <w:tcW w:type="dxa" w:w="1024"/>
            <w:tcMar>
              <w:left w:type="dxa" w:w="0"/>
              <w:right w:type="dxa" w:w="0"/>
            </w:tcMar>
          </w:tcPr>
          <w:p w14:paraId="300C0000">
            <w:pPr>
              <w:pStyle w:val="Style_2"/>
              <w:ind w:firstLine="0" w:left="0"/>
              <w:jc w:val="center"/>
            </w:pPr>
            <w:r>
              <w:t>9</w:t>
            </w:r>
          </w:p>
        </w:tc>
        <w:tc>
          <w:tcPr>
            <w:tcW w:type="dxa" w:w="1024"/>
            <w:tcMar>
              <w:left w:type="dxa" w:w="0"/>
              <w:right w:type="dxa" w:w="0"/>
            </w:tcMar>
          </w:tcPr>
          <w:p w14:paraId="310C0000">
            <w:pPr>
              <w:pStyle w:val="Style_2"/>
              <w:ind w:firstLine="0" w:left="0"/>
              <w:jc w:val="center"/>
            </w:pPr>
            <w:r>
              <w:t>13</w:t>
            </w:r>
          </w:p>
        </w:tc>
        <w:tc>
          <w:tcPr>
            <w:tcW w:type="dxa" w:w="1024"/>
            <w:tcMar>
              <w:left w:type="dxa" w:w="0"/>
              <w:right w:type="dxa" w:w="0"/>
            </w:tcMar>
          </w:tcPr>
          <w:p w14:paraId="320C0000">
            <w:pPr>
              <w:pStyle w:val="Style_2"/>
              <w:ind w:firstLine="0" w:left="0"/>
              <w:jc w:val="center"/>
            </w:pPr>
            <w:r>
              <w:t>18</w:t>
            </w:r>
          </w:p>
        </w:tc>
        <w:tc>
          <w:tcPr>
            <w:tcW w:type="dxa" w:w="1024"/>
            <w:tcMar>
              <w:left w:type="dxa" w:w="0"/>
              <w:right w:type="dxa" w:w="0"/>
            </w:tcMar>
          </w:tcPr>
          <w:p w14:paraId="330C0000">
            <w:pPr>
              <w:pStyle w:val="Style_2"/>
              <w:ind w:firstLine="0" w:left="0"/>
              <w:jc w:val="center"/>
            </w:pPr>
            <w:r>
              <w:t>22</w:t>
            </w:r>
          </w:p>
        </w:tc>
      </w:tr>
      <w:tr>
        <w:tc>
          <w:tcPr>
            <w:tcW w:type="dxa" w:w="624"/>
            <w:tcMar>
              <w:left w:type="dxa" w:w="0"/>
              <w:right w:type="dxa" w:w="0"/>
            </w:tcMar>
          </w:tcPr>
          <w:p w14:paraId="340C0000">
            <w:pPr>
              <w:pStyle w:val="Style_2"/>
              <w:ind w:firstLine="0" w:left="0"/>
              <w:jc w:val="center"/>
            </w:pPr>
            <w:r>
              <w:t>12.</w:t>
            </w:r>
          </w:p>
        </w:tc>
        <w:tc>
          <w:tcPr>
            <w:tcW w:type="dxa" w:w="2324"/>
            <w:tcMar>
              <w:left w:type="dxa" w:w="0"/>
              <w:right w:type="dxa" w:w="0"/>
            </w:tcMar>
          </w:tcPr>
          <w:p w14:paraId="350C0000">
            <w:pPr>
              <w:pStyle w:val="Style_2"/>
              <w:ind w:firstLine="0" w:left="0"/>
              <w:jc w:val="left"/>
            </w:pPr>
            <w:r>
              <w:t>Доля акционерных обществ, более 50% голосующих акций которых принадлежит Российской Федерации, получивших чистую прибыль по итогам финансового года (по данным годовой отчетности обществ без учета итогов аудита их деятельности), от общего количества акционерных обществ, более 50% голосующих акций которых принадлежит Российской Федерации</w:t>
            </w:r>
          </w:p>
        </w:tc>
        <w:tc>
          <w:tcPr>
            <w:tcW w:type="dxa" w:w="1084"/>
            <w:tcMar>
              <w:left w:type="dxa" w:w="0"/>
              <w:right w:type="dxa" w:w="0"/>
            </w:tcMar>
          </w:tcPr>
          <w:p w14:paraId="360C0000">
            <w:pPr>
              <w:pStyle w:val="Style_2"/>
              <w:ind w:firstLine="0" w:left="0"/>
              <w:jc w:val="center"/>
            </w:pPr>
            <w:r>
              <w:t>процентов</w:t>
            </w:r>
          </w:p>
        </w:tc>
        <w:tc>
          <w:tcPr>
            <w:tcW w:type="dxa" w:w="1663"/>
            <w:tcMar>
              <w:left w:type="dxa" w:w="0"/>
              <w:right w:type="dxa" w:w="0"/>
            </w:tcMar>
          </w:tcPr>
          <w:p w14:paraId="370C0000">
            <w:pPr>
              <w:pStyle w:val="Style_2"/>
              <w:ind w:firstLine="0" w:left="0"/>
              <w:jc w:val="left"/>
            </w:pPr>
            <w:r>
              <w:t>Росимущество</w:t>
            </w:r>
          </w:p>
        </w:tc>
        <w:tc>
          <w:tcPr>
            <w:tcW w:type="dxa" w:w="964"/>
            <w:tcMar>
              <w:left w:type="dxa" w:w="0"/>
              <w:right w:type="dxa" w:w="0"/>
            </w:tcMar>
          </w:tcPr>
          <w:p w14:paraId="380C0000">
            <w:pPr>
              <w:pStyle w:val="Style_2"/>
              <w:ind w:firstLine="0" w:left="0"/>
              <w:jc w:val="center"/>
            </w:pPr>
            <w:r>
              <w:t>-</w:t>
            </w:r>
          </w:p>
        </w:tc>
        <w:tc>
          <w:tcPr>
            <w:tcW w:type="dxa" w:w="964"/>
            <w:tcMar>
              <w:left w:type="dxa" w:w="0"/>
              <w:right w:type="dxa" w:w="0"/>
            </w:tcMar>
          </w:tcPr>
          <w:p w14:paraId="390C0000">
            <w:pPr>
              <w:pStyle w:val="Style_2"/>
              <w:ind w:firstLine="0" w:left="0"/>
              <w:jc w:val="center"/>
            </w:pPr>
            <w:r>
              <w:t>-</w:t>
            </w:r>
          </w:p>
        </w:tc>
        <w:tc>
          <w:tcPr>
            <w:tcW w:type="dxa" w:w="964"/>
            <w:tcMar>
              <w:left w:type="dxa" w:w="0"/>
              <w:right w:type="dxa" w:w="0"/>
            </w:tcMar>
          </w:tcPr>
          <w:p w14:paraId="3A0C0000">
            <w:pPr>
              <w:pStyle w:val="Style_2"/>
              <w:ind w:firstLine="0" w:left="0"/>
              <w:jc w:val="center"/>
            </w:pPr>
            <w:r>
              <w:t>-</w:t>
            </w:r>
          </w:p>
        </w:tc>
        <w:tc>
          <w:tcPr>
            <w:tcW w:type="dxa" w:w="964"/>
            <w:tcMar>
              <w:left w:type="dxa" w:w="0"/>
              <w:right w:type="dxa" w:w="0"/>
            </w:tcMar>
          </w:tcPr>
          <w:p w14:paraId="3B0C0000">
            <w:pPr>
              <w:pStyle w:val="Style_2"/>
              <w:ind w:firstLine="0" w:left="0"/>
              <w:jc w:val="center"/>
            </w:pPr>
            <w:r>
              <w:t>-</w:t>
            </w:r>
          </w:p>
        </w:tc>
        <w:tc>
          <w:tcPr>
            <w:tcW w:type="dxa" w:w="964"/>
            <w:tcMar>
              <w:left w:type="dxa" w:w="0"/>
              <w:right w:type="dxa" w:w="0"/>
            </w:tcMar>
          </w:tcPr>
          <w:p w14:paraId="3C0C0000">
            <w:pPr>
              <w:pStyle w:val="Style_2"/>
              <w:ind w:firstLine="0" w:left="0"/>
              <w:jc w:val="center"/>
            </w:pPr>
            <w:r>
              <w:t>-</w:t>
            </w:r>
          </w:p>
        </w:tc>
        <w:tc>
          <w:tcPr>
            <w:tcW w:type="dxa" w:w="964"/>
            <w:tcMar>
              <w:left w:type="dxa" w:w="0"/>
              <w:right w:type="dxa" w:w="0"/>
            </w:tcMar>
          </w:tcPr>
          <w:p w14:paraId="3D0C0000">
            <w:pPr>
              <w:pStyle w:val="Style_2"/>
              <w:ind w:firstLine="0" w:left="0"/>
              <w:jc w:val="center"/>
            </w:pPr>
            <w:r>
              <w:t>-</w:t>
            </w:r>
          </w:p>
        </w:tc>
        <w:tc>
          <w:tcPr>
            <w:tcW w:type="dxa" w:w="964"/>
            <w:tcMar>
              <w:left w:type="dxa" w:w="0"/>
              <w:right w:type="dxa" w:w="0"/>
            </w:tcMar>
          </w:tcPr>
          <w:p w14:paraId="3E0C0000">
            <w:pPr>
              <w:pStyle w:val="Style_2"/>
              <w:ind w:firstLine="0" w:left="0"/>
              <w:jc w:val="center"/>
            </w:pPr>
            <w:r>
              <w:t>-</w:t>
            </w:r>
          </w:p>
        </w:tc>
        <w:tc>
          <w:tcPr>
            <w:tcW w:type="dxa" w:w="1024"/>
            <w:tcMar>
              <w:left w:type="dxa" w:w="0"/>
              <w:right w:type="dxa" w:w="0"/>
            </w:tcMar>
          </w:tcPr>
          <w:p w14:paraId="3F0C0000">
            <w:pPr>
              <w:pStyle w:val="Style_2"/>
              <w:ind w:firstLine="0" w:left="0"/>
              <w:jc w:val="center"/>
            </w:pPr>
            <w:r>
              <w:t>40</w:t>
            </w:r>
          </w:p>
        </w:tc>
        <w:tc>
          <w:tcPr>
            <w:tcW w:type="dxa" w:w="1024"/>
            <w:tcMar>
              <w:left w:type="dxa" w:w="0"/>
              <w:right w:type="dxa" w:w="0"/>
            </w:tcMar>
          </w:tcPr>
          <w:p w14:paraId="400C0000">
            <w:pPr>
              <w:pStyle w:val="Style_2"/>
              <w:ind w:firstLine="0" w:left="0"/>
              <w:jc w:val="center"/>
            </w:pPr>
            <w:r>
              <w:t>50</w:t>
            </w:r>
          </w:p>
        </w:tc>
        <w:tc>
          <w:tcPr>
            <w:tcW w:type="dxa" w:w="1024"/>
            <w:tcMar>
              <w:left w:type="dxa" w:w="0"/>
              <w:right w:type="dxa" w:w="0"/>
            </w:tcMar>
          </w:tcPr>
          <w:p w14:paraId="410C0000">
            <w:pPr>
              <w:pStyle w:val="Style_2"/>
              <w:ind w:firstLine="0" w:left="0"/>
              <w:jc w:val="center"/>
            </w:pPr>
            <w:r>
              <w:t>60</w:t>
            </w:r>
          </w:p>
        </w:tc>
        <w:tc>
          <w:tcPr>
            <w:tcW w:type="dxa" w:w="1024"/>
            <w:tcMar>
              <w:left w:type="dxa" w:w="0"/>
              <w:right w:type="dxa" w:w="0"/>
            </w:tcMar>
          </w:tcPr>
          <w:p w14:paraId="420C0000">
            <w:pPr>
              <w:pStyle w:val="Style_2"/>
              <w:ind w:firstLine="0" w:left="0"/>
              <w:jc w:val="center"/>
            </w:pPr>
            <w:r>
              <w:t>70</w:t>
            </w:r>
          </w:p>
        </w:tc>
        <w:tc>
          <w:tcPr>
            <w:tcW w:type="dxa" w:w="1024"/>
            <w:tcMar>
              <w:left w:type="dxa" w:w="0"/>
              <w:right w:type="dxa" w:w="0"/>
            </w:tcMar>
          </w:tcPr>
          <w:p w14:paraId="430C0000">
            <w:pPr>
              <w:pStyle w:val="Style_2"/>
              <w:ind w:firstLine="0" w:left="0"/>
              <w:jc w:val="center"/>
            </w:pPr>
            <w:r>
              <w:t>80</w:t>
            </w:r>
          </w:p>
        </w:tc>
      </w:tr>
      <w:tr>
        <w:tc>
          <w:tcPr>
            <w:tcW w:type="dxa" w:w="624"/>
            <w:tcMar>
              <w:left w:type="dxa" w:w="0"/>
              <w:right w:type="dxa" w:w="0"/>
            </w:tcMar>
          </w:tcPr>
          <w:p w14:paraId="440C0000">
            <w:pPr>
              <w:pStyle w:val="Style_2"/>
              <w:ind w:firstLine="0" w:left="0"/>
              <w:jc w:val="center"/>
            </w:pPr>
            <w:r>
              <w:t>13.</w:t>
            </w:r>
          </w:p>
        </w:tc>
        <w:tc>
          <w:tcPr>
            <w:tcW w:type="dxa" w:w="2324"/>
            <w:tcMar>
              <w:left w:type="dxa" w:w="0"/>
              <w:right w:type="dxa" w:w="0"/>
            </w:tcMar>
          </w:tcPr>
          <w:p w14:paraId="450C0000">
            <w:pPr>
              <w:pStyle w:val="Style_2"/>
              <w:ind w:firstLine="0" w:left="0"/>
              <w:jc w:val="left"/>
            </w:pPr>
            <w:r>
              <w:t>Темп прироста производительности труда на предприятиях-участниках региональной программы с 2017 года по сравнению с базовым значением (годом, предшествующим вступлению в программу)</w:t>
            </w:r>
          </w:p>
        </w:tc>
        <w:tc>
          <w:tcPr>
            <w:tcW w:type="dxa" w:w="1084"/>
            <w:tcMar>
              <w:left w:type="dxa" w:w="0"/>
              <w:right w:type="dxa" w:w="0"/>
            </w:tcMar>
          </w:tcPr>
          <w:p w14:paraId="460C0000">
            <w:pPr>
              <w:pStyle w:val="Style_2"/>
              <w:ind w:firstLine="0" w:left="0"/>
              <w:jc w:val="center"/>
            </w:pPr>
            <w:r>
              <w:t>процентов</w:t>
            </w:r>
          </w:p>
        </w:tc>
        <w:tc>
          <w:tcPr>
            <w:tcW w:type="dxa" w:w="1663"/>
            <w:tcMar>
              <w:left w:type="dxa" w:w="0"/>
              <w:right w:type="dxa" w:w="0"/>
            </w:tcMar>
          </w:tcPr>
          <w:p w14:paraId="470C0000">
            <w:pPr>
              <w:pStyle w:val="Style_2"/>
              <w:ind w:firstLine="0" w:left="0"/>
              <w:jc w:val="left"/>
            </w:pPr>
            <w:r>
              <w:t>Минэкономразвития России</w:t>
            </w:r>
          </w:p>
        </w:tc>
        <w:tc>
          <w:tcPr>
            <w:tcW w:type="dxa" w:w="964"/>
            <w:tcMar>
              <w:left w:type="dxa" w:w="0"/>
              <w:right w:type="dxa" w:w="0"/>
            </w:tcMar>
          </w:tcPr>
          <w:p w14:paraId="480C0000">
            <w:pPr>
              <w:pStyle w:val="Style_2"/>
              <w:ind w:firstLine="0" w:left="0"/>
              <w:jc w:val="center"/>
            </w:pPr>
            <w:r>
              <w:t>-</w:t>
            </w:r>
          </w:p>
        </w:tc>
        <w:tc>
          <w:tcPr>
            <w:tcW w:type="dxa" w:w="964"/>
            <w:tcMar>
              <w:left w:type="dxa" w:w="0"/>
              <w:right w:type="dxa" w:w="0"/>
            </w:tcMar>
          </w:tcPr>
          <w:p w14:paraId="490C0000">
            <w:pPr>
              <w:pStyle w:val="Style_2"/>
              <w:ind w:firstLine="0" w:left="0"/>
              <w:jc w:val="center"/>
            </w:pPr>
            <w:r>
              <w:t>-</w:t>
            </w:r>
          </w:p>
        </w:tc>
        <w:tc>
          <w:tcPr>
            <w:tcW w:type="dxa" w:w="964"/>
            <w:tcMar>
              <w:left w:type="dxa" w:w="0"/>
              <w:right w:type="dxa" w:w="0"/>
            </w:tcMar>
          </w:tcPr>
          <w:p w14:paraId="4A0C0000">
            <w:pPr>
              <w:pStyle w:val="Style_2"/>
              <w:ind w:firstLine="0" w:left="0"/>
              <w:jc w:val="center"/>
            </w:pPr>
            <w:r>
              <w:t>-</w:t>
            </w:r>
          </w:p>
        </w:tc>
        <w:tc>
          <w:tcPr>
            <w:tcW w:type="dxa" w:w="964"/>
            <w:tcMar>
              <w:left w:type="dxa" w:w="0"/>
              <w:right w:type="dxa" w:w="0"/>
            </w:tcMar>
          </w:tcPr>
          <w:p w14:paraId="4B0C0000">
            <w:pPr>
              <w:pStyle w:val="Style_2"/>
              <w:ind w:firstLine="0" w:left="0"/>
              <w:jc w:val="center"/>
            </w:pPr>
            <w:r>
              <w:t>-</w:t>
            </w:r>
          </w:p>
        </w:tc>
        <w:tc>
          <w:tcPr>
            <w:tcW w:type="dxa" w:w="964"/>
            <w:tcMar>
              <w:left w:type="dxa" w:w="0"/>
              <w:right w:type="dxa" w:w="0"/>
            </w:tcMar>
          </w:tcPr>
          <w:p w14:paraId="4C0C0000">
            <w:pPr>
              <w:pStyle w:val="Style_2"/>
              <w:ind w:firstLine="0" w:left="0"/>
              <w:jc w:val="center"/>
            </w:pPr>
            <w:r>
              <w:t>5</w:t>
            </w:r>
          </w:p>
        </w:tc>
        <w:tc>
          <w:tcPr>
            <w:tcW w:type="dxa" w:w="964"/>
            <w:tcMar>
              <w:left w:type="dxa" w:w="0"/>
              <w:right w:type="dxa" w:w="0"/>
            </w:tcMar>
          </w:tcPr>
          <w:p w14:paraId="4D0C0000">
            <w:pPr>
              <w:pStyle w:val="Style_2"/>
              <w:ind w:firstLine="0" w:left="0"/>
              <w:jc w:val="center"/>
            </w:pPr>
            <w:r>
              <w:t>3,5</w:t>
            </w:r>
          </w:p>
        </w:tc>
        <w:tc>
          <w:tcPr>
            <w:tcW w:type="dxa" w:w="964"/>
            <w:tcMar>
              <w:left w:type="dxa" w:w="0"/>
              <w:right w:type="dxa" w:w="0"/>
            </w:tcMar>
          </w:tcPr>
          <w:p w14:paraId="4E0C0000">
            <w:pPr>
              <w:pStyle w:val="Style_2"/>
              <w:ind w:firstLine="0" w:left="0"/>
              <w:jc w:val="center"/>
            </w:pPr>
            <w:r>
              <w:t>-</w:t>
            </w:r>
          </w:p>
        </w:tc>
        <w:tc>
          <w:tcPr>
            <w:tcW w:type="dxa" w:w="1024"/>
            <w:tcMar>
              <w:left w:type="dxa" w:w="0"/>
              <w:right w:type="dxa" w:w="0"/>
            </w:tcMar>
          </w:tcPr>
          <w:p w14:paraId="4F0C0000">
            <w:pPr>
              <w:pStyle w:val="Style_2"/>
              <w:ind w:firstLine="0" w:left="0"/>
              <w:jc w:val="center"/>
            </w:pPr>
            <w:r>
              <w:t>-</w:t>
            </w:r>
          </w:p>
        </w:tc>
        <w:tc>
          <w:tcPr>
            <w:tcW w:type="dxa" w:w="1024"/>
            <w:tcMar>
              <w:left w:type="dxa" w:w="0"/>
              <w:right w:type="dxa" w:w="0"/>
            </w:tcMar>
          </w:tcPr>
          <w:p w14:paraId="500C0000">
            <w:pPr>
              <w:pStyle w:val="Style_2"/>
              <w:ind w:firstLine="0" w:left="0"/>
              <w:jc w:val="center"/>
            </w:pPr>
            <w:r>
              <w:t>-</w:t>
            </w:r>
          </w:p>
        </w:tc>
        <w:tc>
          <w:tcPr>
            <w:tcW w:type="dxa" w:w="1024"/>
            <w:tcMar>
              <w:left w:type="dxa" w:w="0"/>
              <w:right w:type="dxa" w:w="0"/>
            </w:tcMar>
          </w:tcPr>
          <w:p w14:paraId="510C0000">
            <w:pPr>
              <w:pStyle w:val="Style_2"/>
              <w:ind w:firstLine="0" w:left="0"/>
              <w:jc w:val="center"/>
            </w:pPr>
            <w:r>
              <w:t>-</w:t>
            </w:r>
          </w:p>
        </w:tc>
        <w:tc>
          <w:tcPr>
            <w:tcW w:type="dxa" w:w="1024"/>
            <w:tcMar>
              <w:left w:type="dxa" w:w="0"/>
              <w:right w:type="dxa" w:w="0"/>
            </w:tcMar>
          </w:tcPr>
          <w:p w14:paraId="520C0000">
            <w:pPr>
              <w:pStyle w:val="Style_2"/>
              <w:ind w:firstLine="0" w:left="0"/>
              <w:jc w:val="center"/>
            </w:pPr>
            <w:r>
              <w:t>-</w:t>
            </w:r>
          </w:p>
        </w:tc>
        <w:tc>
          <w:tcPr>
            <w:tcW w:type="dxa" w:w="1024"/>
            <w:tcMar>
              <w:left w:type="dxa" w:w="0"/>
              <w:right w:type="dxa" w:w="0"/>
            </w:tcMar>
          </w:tcPr>
          <w:p w14:paraId="530C0000">
            <w:pPr>
              <w:pStyle w:val="Style_2"/>
              <w:ind w:firstLine="0" w:left="0"/>
              <w:jc w:val="center"/>
            </w:pPr>
            <w:r>
              <w:t>-</w:t>
            </w:r>
          </w:p>
        </w:tc>
      </w:tr>
      <w:tr>
        <w:tc>
          <w:tcPr>
            <w:tcW w:type="dxa" w:w="624"/>
            <w:tcMar>
              <w:left w:type="dxa" w:w="0"/>
              <w:right w:type="dxa" w:w="0"/>
            </w:tcMar>
          </w:tcPr>
          <w:p w14:paraId="540C0000">
            <w:pPr>
              <w:pStyle w:val="Style_2"/>
              <w:ind w:firstLine="0" w:left="0"/>
              <w:jc w:val="center"/>
            </w:pPr>
            <w:r>
              <w:t>14.</w:t>
            </w:r>
          </w:p>
        </w:tc>
        <w:tc>
          <w:tcPr>
            <w:tcW w:type="dxa" w:w="2324"/>
            <w:tcMar>
              <w:left w:type="dxa" w:w="0"/>
              <w:right w:type="dxa" w:w="0"/>
            </w:tcMar>
          </w:tcPr>
          <w:p w14:paraId="550C0000">
            <w:pPr>
              <w:pStyle w:val="Style_2"/>
              <w:ind w:firstLine="0" w:left="0"/>
              <w:jc w:val="left"/>
            </w:pPr>
            <w:r>
              <w:t>Доля среднесписочной численности работников (без внешних совместителей) занятых на микро-, малых и средних предприятиях, и у индивидуальных предпринимателей, в общей численности занятого населения</w:t>
            </w:r>
          </w:p>
        </w:tc>
        <w:tc>
          <w:tcPr>
            <w:tcW w:type="dxa" w:w="1084"/>
            <w:tcMar>
              <w:left w:type="dxa" w:w="0"/>
              <w:right w:type="dxa" w:w="0"/>
            </w:tcMar>
          </w:tcPr>
          <w:p w14:paraId="560C0000">
            <w:pPr>
              <w:pStyle w:val="Style_2"/>
              <w:ind w:firstLine="0" w:left="0"/>
              <w:jc w:val="center"/>
            </w:pPr>
            <w:r>
              <w:t>процентов</w:t>
            </w:r>
          </w:p>
        </w:tc>
        <w:tc>
          <w:tcPr>
            <w:tcW w:type="dxa" w:w="1663"/>
            <w:tcMar>
              <w:left w:type="dxa" w:w="0"/>
              <w:right w:type="dxa" w:w="0"/>
            </w:tcMar>
          </w:tcPr>
          <w:p w14:paraId="570C0000">
            <w:pPr>
              <w:pStyle w:val="Style_2"/>
              <w:ind w:firstLine="0" w:left="0"/>
              <w:jc w:val="left"/>
            </w:pPr>
            <w:r>
              <w:t>Минэкономразвития России</w:t>
            </w:r>
          </w:p>
        </w:tc>
        <w:tc>
          <w:tcPr>
            <w:tcW w:type="dxa" w:w="964"/>
            <w:tcMar>
              <w:left w:type="dxa" w:w="0"/>
              <w:right w:type="dxa" w:w="0"/>
            </w:tcMar>
          </w:tcPr>
          <w:p w14:paraId="580C0000">
            <w:pPr>
              <w:pStyle w:val="Style_2"/>
              <w:ind w:firstLine="0" w:left="0"/>
              <w:jc w:val="center"/>
            </w:pPr>
            <w:r>
              <w:t>28,1</w:t>
            </w:r>
          </w:p>
        </w:tc>
        <w:tc>
          <w:tcPr>
            <w:tcW w:type="dxa" w:w="964"/>
            <w:tcMar>
              <w:left w:type="dxa" w:w="0"/>
              <w:right w:type="dxa" w:w="0"/>
            </w:tcMar>
          </w:tcPr>
          <w:p w14:paraId="590C0000">
            <w:pPr>
              <w:pStyle w:val="Style_2"/>
              <w:ind w:firstLine="0" w:left="0"/>
              <w:jc w:val="center"/>
            </w:pPr>
            <w:r>
              <w:t>26,1</w:t>
            </w:r>
          </w:p>
        </w:tc>
        <w:tc>
          <w:tcPr>
            <w:tcW w:type="dxa" w:w="964"/>
            <w:tcMar>
              <w:left w:type="dxa" w:w="0"/>
              <w:right w:type="dxa" w:w="0"/>
            </w:tcMar>
          </w:tcPr>
          <w:p w14:paraId="5A0C0000">
            <w:pPr>
              <w:pStyle w:val="Style_2"/>
              <w:ind w:firstLine="0" w:left="0"/>
              <w:jc w:val="center"/>
            </w:pPr>
            <w:r>
              <w:t>26,3</w:t>
            </w:r>
          </w:p>
        </w:tc>
        <w:tc>
          <w:tcPr>
            <w:tcW w:type="dxa" w:w="964"/>
            <w:tcMar>
              <w:left w:type="dxa" w:w="0"/>
              <w:right w:type="dxa" w:w="0"/>
            </w:tcMar>
          </w:tcPr>
          <w:p w14:paraId="5B0C0000">
            <w:pPr>
              <w:pStyle w:val="Style_2"/>
              <w:ind w:firstLine="0" w:left="0"/>
              <w:jc w:val="center"/>
            </w:pPr>
            <w:r>
              <w:t>26,89</w:t>
            </w:r>
          </w:p>
        </w:tc>
        <w:tc>
          <w:tcPr>
            <w:tcW w:type="dxa" w:w="964"/>
            <w:tcMar>
              <w:left w:type="dxa" w:w="0"/>
              <w:right w:type="dxa" w:w="0"/>
            </w:tcMar>
          </w:tcPr>
          <w:p w14:paraId="5C0C0000">
            <w:pPr>
              <w:pStyle w:val="Style_2"/>
              <w:ind w:firstLine="0" w:left="0"/>
              <w:jc w:val="center"/>
            </w:pPr>
            <w:r>
              <w:t>27,3</w:t>
            </w:r>
          </w:p>
        </w:tc>
        <w:tc>
          <w:tcPr>
            <w:tcW w:type="dxa" w:w="964"/>
            <w:tcMar>
              <w:left w:type="dxa" w:w="0"/>
              <w:right w:type="dxa" w:w="0"/>
            </w:tcMar>
          </w:tcPr>
          <w:p w14:paraId="5D0C0000">
            <w:pPr>
              <w:pStyle w:val="Style_2"/>
              <w:ind w:firstLine="0" w:left="0"/>
              <w:jc w:val="center"/>
            </w:pPr>
            <w:r>
              <w:t>-</w:t>
            </w:r>
          </w:p>
        </w:tc>
        <w:tc>
          <w:tcPr>
            <w:tcW w:type="dxa" w:w="964"/>
            <w:tcMar>
              <w:left w:type="dxa" w:w="0"/>
              <w:right w:type="dxa" w:w="0"/>
            </w:tcMar>
          </w:tcPr>
          <w:p w14:paraId="5E0C0000">
            <w:pPr>
              <w:pStyle w:val="Style_2"/>
              <w:ind w:firstLine="0" w:left="0"/>
              <w:jc w:val="center"/>
            </w:pPr>
            <w:r>
              <w:t>-</w:t>
            </w:r>
          </w:p>
        </w:tc>
        <w:tc>
          <w:tcPr>
            <w:tcW w:type="dxa" w:w="1024"/>
            <w:tcMar>
              <w:left w:type="dxa" w:w="0"/>
              <w:right w:type="dxa" w:w="0"/>
            </w:tcMar>
          </w:tcPr>
          <w:p w14:paraId="5F0C0000">
            <w:pPr>
              <w:pStyle w:val="Style_2"/>
              <w:ind w:firstLine="0" w:left="0"/>
              <w:jc w:val="center"/>
            </w:pPr>
            <w:r>
              <w:t>-</w:t>
            </w:r>
          </w:p>
        </w:tc>
        <w:tc>
          <w:tcPr>
            <w:tcW w:type="dxa" w:w="1024"/>
            <w:tcMar>
              <w:left w:type="dxa" w:w="0"/>
              <w:right w:type="dxa" w:w="0"/>
            </w:tcMar>
          </w:tcPr>
          <w:p w14:paraId="600C0000">
            <w:pPr>
              <w:pStyle w:val="Style_2"/>
              <w:ind w:firstLine="0" w:left="0"/>
              <w:jc w:val="center"/>
            </w:pPr>
            <w:r>
              <w:t>-</w:t>
            </w:r>
          </w:p>
        </w:tc>
        <w:tc>
          <w:tcPr>
            <w:tcW w:type="dxa" w:w="1024"/>
            <w:tcMar>
              <w:left w:type="dxa" w:w="0"/>
              <w:right w:type="dxa" w:w="0"/>
            </w:tcMar>
          </w:tcPr>
          <w:p w14:paraId="610C0000">
            <w:pPr>
              <w:pStyle w:val="Style_2"/>
              <w:ind w:firstLine="0" w:left="0"/>
              <w:jc w:val="center"/>
            </w:pPr>
            <w:r>
              <w:t>-</w:t>
            </w:r>
          </w:p>
        </w:tc>
        <w:tc>
          <w:tcPr>
            <w:tcW w:type="dxa" w:w="1024"/>
            <w:tcMar>
              <w:left w:type="dxa" w:w="0"/>
              <w:right w:type="dxa" w:w="0"/>
            </w:tcMar>
          </w:tcPr>
          <w:p w14:paraId="620C0000">
            <w:pPr>
              <w:pStyle w:val="Style_2"/>
              <w:ind w:firstLine="0" w:left="0"/>
              <w:jc w:val="center"/>
            </w:pPr>
            <w:r>
              <w:t>-</w:t>
            </w:r>
          </w:p>
        </w:tc>
        <w:tc>
          <w:tcPr>
            <w:tcW w:type="dxa" w:w="1024"/>
            <w:tcMar>
              <w:left w:type="dxa" w:w="0"/>
              <w:right w:type="dxa" w:w="0"/>
            </w:tcMar>
          </w:tcPr>
          <w:p w14:paraId="630C0000">
            <w:pPr>
              <w:pStyle w:val="Style_2"/>
              <w:ind w:firstLine="0" w:left="0"/>
              <w:jc w:val="center"/>
            </w:pPr>
            <w:r>
              <w:t>-</w:t>
            </w:r>
          </w:p>
        </w:tc>
      </w:tr>
      <w:tr>
        <w:tc>
          <w:tcPr>
            <w:tcW w:type="dxa" w:w="624"/>
            <w:tcMar>
              <w:left w:type="dxa" w:w="0"/>
              <w:right w:type="dxa" w:w="0"/>
            </w:tcMar>
          </w:tcPr>
          <w:p w14:paraId="640C0000">
            <w:pPr>
              <w:pStyle w:val="Style_2"/>
              <w:ind w:firstLine="0" w:left="0"/>
              <w:jc w:val="center"/>
            </w:pPr>
            <w:r>
              <w:t>15.</w:t>
            </w:r>
          </w:p>
        </w:tc>
        <w:tc>
          <w:tcPr>
            <w:tcW w:type="dxa" w:w="2324"/>
            <w:tcMar>
              <w:left w:type="dxa" w:w="0"/>
              <w:right w:type="dxa" w:w="0"/>
            </w:tcMar>
          </w:tcPr>
          <w:p w14:paraId="650C0000">
            <w:pPr>
              <w:pStyle w:val="Style_2"/>
              <w:ind w:firstLine="0" w:left="0"/>
              <w:jc w:val="left"/>
            </w:pPr>
            <w:r>
              <w:t>Уровень удовлетворенности граждан Российской Федерации качеством предоставления государственных и муниципальных услуг</w:t>
            </w:r>
          </w:p>
        </w:tc>
        <w:tc>
          <w:tcPr>
            <w:tcW w:type="dxa" w:w="1084"/>
            <w:tcMar>
              <w:left w:type="dxa" w:w="0"/>
              <w:right w:type="dxa" w:w="0"/>
            </w:tcMar>
          </w:tcPr>
          <w:p w14:paraId="660C0000">
            <w:pPr>
              <w:pStyle w:val="Style_2"/>
              <w:ind w:firstLine="0" w:left="0"/>
              <w:jc w:val="center"/>
            </w:pPr>
            <w:r>
              <w:t>процентов</w:t>
            </w:r>
          </w:p>
        </w:tc>
        <w:tc>
          <w:tcPr>
            <w:tcW w:type="dxa" w:w="1663"/>
            <w:tcMar>
              <w:left w:type="dxa" w:w="0"/>
              <w:right w:type="dxa" w:w="0"/>
            </w:tcMar>
          </w:tcPr>
          <w:p w14:paraId="670C0000">
            <w:pPr>
              <w:pStyle w:val="Style_2"/>
              <w:ind w:firstLine="0" w:left="0"/>
              <w:jc w:val="left"/>
            </w:pPr>
            <w:r>
              <w:t>Минэкономразвития России</w:t>
            </w:r>
          </w:p>
        </w:tc>
        <w:tc>
          <w:tcPr>
            <w:tcW w:type="dxa" w:w="964"/>
            <w:tcMar>
              <w:left w:type="dxa" w:w="0"/>
              <w:right w:type="dxa" w:w="0"/>
            </w:tcMar>
          </w:tcPr>
          <w:p w14:paraId="680C0000">
            <w:pPr>
              <w:pStyle w:val="Style_2"/>
              <w:ind w:firstLine="0" w:left="0"/>
              <w:jc w:val="center"/>
            </w:pPr>
            <w:r>
              <w:t>80</w:t>
            </w:r>
          </w:p>
        </w:tc>
        <w:tc>
          <w:tcPr>
            <w:tcW w:type="dxa" w:w="964"/>
            <w:tcMar>
              <w:left w:type="dxa" w:w="0"/>
              <w:right w:type="dxa" w:w="0"/>
            </w:tcMar>
          </w:tcPr>
          <w:p w14:paraId="690C0000">
            <w:pPr>
              <w:pStyle w:val="Style_2"/>
              <w:ind w:firstLine="0" w:left="0"/>
              <w:jc w:val="center"/>
            </w:pPr>
            <w:r>
              <w:t>82,9</w:t>
            </w:r>
          </w:p>
        </w:tc>
        <w:tc>
          <w:tcPr>
            <w:tcW w:type="dxa" w:w="964"/>
            <w:tcMar>
              <w:left w:type="dxa" w:w="0"/>
              <w:right w:type="dxa" w:w="0"/>
            </w:tcMar>
          </w:tcPr>
          <w:p w14:paraId="6A0C0000">
            <w:pPr>
              <w:pStyle w:val="Style_2"/>
              <w:ind w:firstLine="0" w:left="0"/>
              <w:jc w:val="center"/>
            </w:pPr>
            <w:r>
              <w:t>85</w:t>
            </w:r>
          </w:p>
        </w:tc>
        <w:tc>
          <w:tcPr>
            <w:tcW w:type="dxa" w:w="964"/>
            <w:tcMar>
              <w:left w:type="dxa" w:w="0"/>
              <w:right w:type="dxa" w:w="0"/>
            </w:tcMar>
          </w:tcPr>
          <w:p w14:paraId="6B0C0000">
            <w:pPr>
              <w:pStyle w:val="Style_2"/>
              <w:ind w:firstLine="0" w:left="0"/>
              <w:jc w:val="center"/>
            </w:pPr>
            <w:r>
              <w:t>86,41</w:t>
            </w:r>
          </w:p>
        </w:tc>
        <w:tc>
          <w:tcPr>
            <w:tcW w:type="dxa" w:w="964"/>
            <w:tcMar>
              <w:left w:type="dxa" w:w="0"/>
              <w:right w:type="dxa" w:w="0"/>
            </w:tcMar>
          </w:tcPr>
          <w:p w14:paraId="6C0C0000">
            <w:pPr>
              <w:pStyle w:val="Style_2"/>
              <w:ind w:firstLine="0" w:left="0"/>
              <w:jc w:val="center"/>
            </w:pPr>
            <w:r>
              <w:t>90</w:t>
            </w:r>
          </w:p>
        </w:tc>
        <w:tc>
          <w:tcPr>
            <w:tcW w:type="dxa" w:w="964"/>
            <w:tcMar>
              <w:left w:type="dxa" w:w="0"/>
              <w:right w:type="dxa" w:w="0"/>
            </w:tcMar>
          </w:tcPr>
          <w:p w14:paraId="6D0C0000">
            <w:pPr>
              <w:pStyle w:val="Style_2"/>
              <w:ind w:firstLine="0" w:left="0"/>
              <w:jc w:val="center"/>
            </w:pPr>
            <w:r>
              <w:t>90,1</w:t>
            </w:r>
          </w:p>
        </w:tc>
        <w:tc>
          <w:tcPr>
            <w:tcW w:type="dxa" w:w="964"/>
            <w:tcMar>
              <w:left w:type="dxa" w:w="0"/>
              <w:right w:type="dxa" w:w="0"/>
            </w:tcMar>
          </w:tcPr>
          <w:p w14:paraId="6E0C0000">
            <w:pPr>
              <w:pStyle w:val="Style_2"/>
              <w:ind w:firstLine="0" w:left="0"/>
              <w:jc w:val="center"/>
            </w:pPr>
            <w:r>
              <w:t>90</w:t>
            </w:r>
          </w:p>
        </w:tc>
        <w:tc>
          <w:tcPr>
            <w:tcW w:type="dxa" w:w="1024"/>
            <w:tcMar>
              <w:left w:type="dxa" w:w="0"/>
              <w:right w:type="dxa" w:w="0"/>
            </w:tcMar>
          </w:tcPr>
          <w:p w14:paraId="6F0C0000">
            <w:pPr>
              <w:pStyle w:val="Style_2"/>
              <w:ind w:firstLine="0" w:left="0"/>
              <w:jc w:val="center"/>
            </w:pPr>
            <w:r>
              <w:t>90</w:t>
            </w:r>
          </w:p>
        </w:tc>
        <w:tc>
          <w:tcPr>
            <w:tcW w:type="dxa" w:w="1024"/>
            <w:tcMar>
              <w:left w:type="dxa" w:w="0"/>
              <w:right w:type="dxa" w:w="0"/>
            </w:tcMar>
          </w:tcPr>
          <w:p w14:paraId="700C0000">
            <w:pPr>
              <w:pStyle w:val="Style_2"/>
              <w:ind w:firstLine="0" w:left="0"/>
              <w:jc w:val="center"/>
            </w:pPr>
            <w:r>
              <w:t>90</w:t>
            </w:r>
          </w:p>
        </w:tc>
        <w:tc>
          <w:tcPr>
            <w:tcW w:type="dxa" w:w="1024"/>
            <w:tcMar>
              <w:left w:type="dxa" w:w="0"/>
              <w:right w:type="dxa" w:w="0"/>
            </w:tcMar>
          </w:tcPr>
          <w:p w14:paraId="710C0000">
            <w:pPr>
              <w:pStyle w:val="Style_2"/>
              <w:ind w:firstLine="0" w:left="0"/>
              <w:jc w:val="center"/>
            </w:pPr>
            <w:r>
              <w:t>90</w:t>
            </w:r>
          </w:p>
        </w:tc>
        <w:tc>
          <w:tcPr>
            <w:tcW w:type="dxa" w:w="1024"/>
            <w:tcMar>
              <w:left w:type="dxa" w:w="0"/>
              <w:right w:type="dxa" w:w="0"/>
            </w:tcMar>
          </w:tcPr>
          <w:p w14:paraId="720C0000">
            <w:pPr>
              <w:pStyle w:val="Style_2"/>
              <w:ind w:firstLine="0" w:left="0"/>
              <w:jc w:val="center"/>
            </w:pPr>
            <w:r>
              <w:t>90</w:t>
            </w:r>
          </w:p>
        </w:tc>
        <w:tc>
          <w:tcPr>
            <w:tcW w:type="dxa" w:w="1024"/>
            <w:tcMar>
              <w:left w:type="dxa" w:w="0"/>
              <w:right w:type="dxa" w:w="0"/>
            </w:tcMar>
          </w:tcPr>
          <w:p w14:paraId="730C0000">
            <w:pPr>
              <w:pStyle w:val="Style_2"/>
              <w:ind w:firstLine="0" w:left="0"/>
              <w:jc w:val="center"/>
            </w:pPr>
            <w:r>
              <w:t>90</w:t>
            </w:r>
          </w:p>
        </w:tc>
      </w:tr>
      <w:tr>
        <w:tc>
          <w:tcPr>
            <w:tcW w:type="dxa" w:w="624"/>
            <w:tcMar>
              <w:left w:type="dxa" w:w="0"/>
              <w:right w:type="dxa" w:w="0"/>
            </w:tcMar>
          </w:tcPr>
          <w:p w14:paraId="740C0000">
            <w:pPr>
              <w:pStyle w:val="Style_2"/>
              <w:ind w:firstLine="0" w:left="0"/>
              <w:jc w:val="center"/>
            </w:pPr>
            <w:r>
              <w:t>16.</w:t>
            </w:r>
          </w:p>
        </w:tc>
        <w:tc>
          <w:tcPr>
            <w:tcW w:type="dxa" w:w="2324"/>
            <w:tcMar>
              <w:left w:type="dxa" w:w="0"/>
              <w:right w:type="dxa" w:w="0"/>
            </w:tcMar>
          </w:tcPr>
          <w:p w14:paraId="750C0000">
            <w:pPr>
              <w:pStyle w:val="Style_2"/>
              <w:ind w:firstLine="0" w:left="0"/>
              <w:jc w:val="left"/>
            </w:pPr>
            <w:r>
              <w:t>Индекс доступности сферы внутреннего туризма для граждан Российской Федерации</w:t>
            </w:r>
          </w:p>
        </w:tc>
        <w:tc>
          <w:tcPr>
            <w:tcW w:type="dxa" w:w="1084"/>
            <w:tcMar>
              <w:left w:type="dxa" w:w="0"/>
              <w:right w:type="dxa" w:w="0"/>
            </w:tcMar>
          </w:tcPr>
          <w:p w14:paraId="760C0000">
            <w:pPr>
              <w:pStyle w:val="Style_2"/>
              <w:ind w:firstLine="0" w:left="0"/>
              <w:jc w:val="center"/>
            </w:pPr>
            <w:r>
              <w:t>процентов</w:t>
            </w:r>
          </w:p>
        </w:tc>
        <w:tc>
          <w:tcPr>
            <w:tcW w:type="dxa" w:w="1663"/>
            <w:tcMar>
              <w:left w:type="dxa" w:w="0"/>
              <w:right w:type="dxa" w:w="0"/>
            </w:tcMar>
          </w:tcPr>
          <w:p w14:paraId="770C0000">
            <w:pPr>
              <w:pStyle w:val="Style_2"/>
              <w:ind w:firstLine="0" w:left="0"/>
              <w:jc w:val="left"/>
            </w:pPr>
            <w:r>
              <w:t>Минэкономразвития России</w:t>
            </w:r>
          </w:p>
        </w:tc>
        <w:tc>
          <w:tcPr>
            <w:tcW w:type="dxa" w:w="964"/>
            <w:tcMar>
              <w:left w:type="dxa" w:w="0"/>
              <w:right w:type="dxa" w:w="0"/>
            </w:tcMar>
          </w:tcPr>
          <w:p w14:paraId="780C0000">
            <w:pPr>
              <w:pStyle w:val="Style_2"/>
              <w:ind w:firstLine="0" w:left="0"/>
              <w:jc w:val="center"/>
            </w:pPr>
            <w:r>
              <w:t>-</w:t>
            </w:r>
          </w:p>
        </w:tc>
        <w:tc>
          <w:tcPr>
            <w:tcW w:type="dxa" w:w="964"/>
            <w:tcMar>
              <w:left w:type="dxa" w:w="0"/>
              <w:right w:type="dxa" w:w="0"/>
            </w:tcMar>
          </w:tcPr>
          <w:p w14:paraId="790C0000">
            <w:pPr>
              <w:pStyle w:val="Style_2"/>
              <w:ind w:firstLine="0" w:left="0"/>
              <w:jc w:val="center"/>
            </w:pPr>
            <w:r>
              <w:t>-</w:t>
            </w:r>
          </w:p>
        </w:tc>
        <w:tc>
          <w:tcPr>
            <w:tcW w:type="dxa" w:w="964"/>
            <w:tcMar>
              <w:left w:type="dxa" w:w="0"/>
              <w:right w:type="dxa" w:w="0"/>
            </w:tcMar>
          </w:tcPr>
          <w:p w14:paraId="7A0C0000">
            <w:pPr>
              <w:pStyle w:val="Style_2"/>
              <w:ind w:firstLine="0" w:left="0"/>
              <w:jc w:val="center"/>
            </w:pPr>
            <w:r>
              <w:t>-</w:t>
            </w:r>
          </w:p>
        </w:tc>
        <w:tc>
          <w:tcPr>
            <w:tcW w:type="dxa" w:w="964"/>
            <w:tcMar>
              <w:left w:type="dxa" w:w="0"/>
              <w:right w:type="dxa" w:w="0"/>
            </w:tcMar>
          </w:tcPr>
          <w:p w14:paraId="7B0C0000">
            <w:pPr>
              <w:pStyle w:val="Style_2"/>
              <w:ind w:firstLine="0" w:left="0"/>
              <w:jc w:val="center"/>
            </w:pPr>
            <w:r>
              <w:t>-</w:t>
            </w:r>
          </w:p>
        </w:tc>
        <w:tc>
          <w:tcPr>
            <w:tcW w:type="dxa" w:w="964"/>
            <w:tcMar>
              <w:left w:type="dxa" w:w="0"/>
              <w:right w:type="dxa" w:w="0"/>
            </w:tcMar>
          </w:tcPr>
          <w:p w14:paraId="7C0C0000">
            <w:pPr>
              <w:pStyle w:val="Style_2"/>
              <w:ind w:firstLine="0" w:left="0"/>
              <w:jc w:val="center"/>
            </w:pPr>
            <w:r>
              <w:t>-</w:t>
            </w:r>
          </w:p>
        </w:tc>
        <w:tc>
          <w:tcPr>
            <w:tcW w:type="dxa" w:w="964"/>
            <w:tcMar>
              <w:left w:type="dxa" w:w="0"/>
              <w:right w:type="dxa" w:w="0"/>
            </w:tcMar>
          </w:tcPr>
          <w:p w14:paraId="7D0C0000">
            <w:pPr>
              <w:pStyle w:val="Style_2"/>
              <w:ind w:firstLine="0" w:left="0"/>
              <w:jc w:val="center"/>
            </w:pPr>
            <w:r>
              <w:t>-</w:t>
            </w:r>
          </w:p>
        </w:tc>
        <w:tc>
          <w:tcPr>
            <w:tcW w:type="dxa" w:w="964"/>
            <w:tcMar>
              <w:left w:type="dxa" w:w="0"/>
              <w:right w:type="dxa" w:w="0"/>
            </w:tcMar>
          </w:tcPr>
          <w:p w14:paraId="7E0C0000">
            <w:pPr>
              <w:pStyle w:val="Style_2"/>
              <w:ind w:firstLine="0" w:left="0"/>
              <w:jc w:val="center"/>
            </w:pPr>
            <w:r>
              <w:t>-</w:t>
            </w:r>
          </w:p>
        </w:tc>
        <w:tc>
          <w:tcPr>
            <w:tcW w:type="dxa" w:w="1024"/>
            <w:tcMar>
              <w:left w:type="dxa" w:w="0"/>
              <w:right w:type="dxa" w:w="0"/>
            </w:tcMar>
          </w:tcPr>
          <w:p w14:paraId="7F0C0000">
            <w:pPr>
              <w:pStyle w:val="Style_2"/>
              <w:ind w:firstLine="0" w:left="0"/>
              <w:jc w:val="center"/>
            </w:pPr>
            <w:r>
              <w:t>42,51</w:t>
            </w:r>
          </w:p>
        </w:tc>
        <w:tc>
          <w:tcPr>
            <w:tcW w:type="dxa" w:w="1024"/>
            <w:tcMar>
              <w:left w:type="dxa" w:w="0"/>
              <w:right w:type="dxa" w:w="0"/>
            </w:tcMar>
          </w:tcPr>
          <w:p w14:paraId="800C0000">
            <w:pPr>
              <w:pStyle w:val="Style_2"/>
              <w:ind w:firstLine="0" w:left="0"/>
              <w:jc w:val="center"/>
            </w:pPr>
            <w:r>
              <w:t>44,72</w:t>
            </w:r>
          </w:p>
        </w:tc>
        <w:tc>
          <w:tcPr>
            <w:tcW w:type="dxa" w:w="1024"/>
            <w:tcMar>
              <w:left w:type="dxa" w:w="0"/>
              <w:right w:type="dxa" w:w="0"/>
            </w:tcMar>
          </w:tcPr>
          <w:p w14:paraId="810C0000">
            <w:pPr>
              <w:pStyle w:val="Style_2"/>
              <w:ind w:firstLine="0" w:left="0"/>
              <w:jc w:val="center"/>
            </w:pPr>
            <w:r>
              <w:t>47,08</w:t>
            </w:r>
          </w:p>
        </w:tc>
        <w:tc>
          <w:tcPr>
            <w:tcW w:type="dxa" w:w="1024"/>
            <w:tcMar>
              <w:left w:type="dxa" w:w="0"/>
              <w:right w:type="dxa" w:w="0"/>
            </w:tcMar>
          </w:tcPr>
          <w:p w14:paraId="820C0000">
            <w:pPr>
              <w:pStyle w:val="Style_2"/>
              <w:ind w:firstLine="0" w:left="0"/>
              <w:jc w:val="center"/>
            </w:pPr>
            <w:r>
              <w:t>49,52</w:t>
            </w:r>
          </w:p>
        </w:tc>
        <w:tc>
          <w:tcPr>
            <w:tcW w:type="dxa" w:w="1024"/>
            <w:tcMar>
              <w:left w:type="dxa" w:w="0"/>
              <w:right w:type="dxa" w:w="0"/>
            </w:tcMar>
          </w:tcPr>
          <w:p w14:paraId="830C0000">
            <w:pPr>
              <w:pStyle w:val="Style_2"/>
              <w:ind w:firstLine="0" w:left="0"/>
              <w:jc w:val="center"/>
            </w:pPr>
            <w:r>
              <w:t>52,17</w:t>
            </w:r>
          </w:p>
        </w:tc>
      </w:tr>
      <w:tr>
        <w:tc>
          <w:tcPr>
            <w:tcW w:type="dxa" w:w="17563"/>
            <w:gridSpan w:val="16"/>
            <w:tcMar>
              <w:left w:type="dxa" w:w="0"/>
              <w:right w:type="dxa" w:w="0"/>
            </w:tcMar>
          </w:tcPr>
          <w:p w14:paraId="840C0000">
            <w:pPr>
              <w:pStyle w:val="Style_2"/>
              <w:ind w:firstLine="0" w:left="0"/>
              <w:jc w:val="center"/>
              <w:outlineLvl w:val="2"/>
            </w:pPr>
            <w:r>
              <w:rPr>
                <w:color w:val="0000FF"/>
              </w:rPr>
              <w:fldChar w:fldCharType="begin"/>
            </w:r>
            <w:r>
              <w:rPr>
                <w:color w:val="0000FF"/>
              </w:rPr>
              <w:instrText>HYPERLINK \l "Par186" \o "ПАСПОРТ"</w:instrText>
            </w:r>
            <w:r>
              <w:rPr>
                <w:color w:val="0000FF"/>
              </w:rPr>
              <w:fldChar w:fldCharType="separate"/>
            </w:r>
            <w:r>
              <w:rPr>
                <w:color w:val="0000FF"/>
              </w:rPr>
              <w:t>Подпрограмма 1</w:t>
            </w:r>
            <w:r>
              <w:rPr>
                <w:color w:val="0000FF"/>
              </w:rPr>
              <w:fldChar w:fldCharType="end"/>
            </w:r>
            <w:r>
              <w:t xml:space="preserve"> "Инвестиционный климат"</w:t>
            </w:r>
          </w:p>
        </w:tc>
      </w:tr>
      <w:tr>
        <w:tc>
          <w:tcPr>
            <w:tcW w:type="dxa" w:w="624"/>
            <w:tcMar>
              <w:left w:type="dxa" w:w="0"/>
              <w:right w:type="dxa" w:w="0"/>
            </w:tcMar>
          </w:tcPr>
          <w:p w14:paraId="850C0000">
            <w:pPr>
              <w:pStyle w:val="Style_2"/>
              <w:ind w:firstLine="0" w:left="0"/>
              <w:jc w:val="center"/>
            </w:pPr>
            <w:r>
              <w:t>17.</w:t>
            </w:r>
          </w:p>
        </w:tc>
        <w:tc>
          <w:tcPr>
            <w:tcW w:type="dxa" w:w="2324"/>
            <w:tcMar>
              <w:left w:type="dxa" w:w="0"/>
              <w:right w:type="dxa" w:w="0"/>
            </w:tcMar>
          </w:tcPr>
          <w:p w14:paraId="860C0000">
            <w:pPr>
              <w:pStyle w:val="Style_2"/>
              <w:ind w:firstLine="0" w:left="0"/>
              <w:jc w:val="left"/>
            </w:pPr>
            <w:r>
              <w:t>Объем выручки от продажи товаров, выполнения работ, оказания услуг и (или) сумма доходов, полученных резидентами в результате реализации соглашений об осуществлении деятельности в особой экономической зоне (накопленным итогом)</w:t>
            </w:r>
          </w:p>
        </w:tc>
        <w:tc>
          <w:tcPr>
            <w:tcW w:type="dxa" w:w="1084"/>
            <w:tcMar>
              <w:left w:type="dxa" w:w="0"/>
              <w:right w:type="dxa" w:w="0"/>
            </w:tcMar>
          </w:tcPr>
          <w:p w14:paraId="870C0000">
            <w:pPr>
              <w:pStyle w:val="Style_2"/>
              <w:ind w:firstLine="0" w:left="0"/>
              <w:jc w:val="center"/>
            </w:pPr>
            <w:r>
              <w:t>млрд. рублей</w:t>
            </w:r>
          </w:p>
        </w:tc>
        <w:tc>
          <w:tcPr>
            <w:tcW w:type="dxa" w:w="1663"/>
            <w:tcMar>
              <w:left w:type="dxa" w:w="0"/>
              <w:right w:type="dxa" w:w="0"/>
            </w:tcMar>
          </w:tcPr>
          <w:p w14:paraId="880C0000">
            <w:pPr>
              <w:pStyle w:val="Style_2"/>
              <w:ind w:firstLine="0" w:left="0"/>
              <w:jc w:val="left"/>
            </w:pPr>
            <w:r>
              <w:t>Минэкономразвития России</w:t>
            </w:r>
          </w:p>
        </w:tc>
        <w:tc>
          <w:tcPr>
            <w:tcW w:type="dxa" w:w="964"/>
            <w:tcMar>
              <w:left w:type="dxa" w:w="0"/>
              <w:right w:type="dxa" w:w="0"/>
            </w:tcMar>
          </w:tcPr>
          <w:p w14:paraId="890C0000">
            <w:pPr>
              <w:pStyle w:val="Style_2"/>
              <w:ind w:firstLine="0" w:left="0"/>
              <w:jc w:val="center"/>
            </w:pPr>
            <w:r>
              <w:t>229</w:t>
            </w:r>
          </w:p>
        </w:tc>
        <w:tc>
          <w:tcPr>
            <w:tcW w:type="dxa" w:w="964"/>
            <w:tcMar>
              <w:left w:type="dxa" w:w="0"/>
              <w:right w:type="dxa" w:w="0"/>
            </w:tcMar>
          </w:tcPr>
          <w:p w14:paraId="8A0C0000">
            <w:pPr>
              <w:pStyle w:val="Style_2"/>
              <w:ind w:firstLine="0" w:left="0"/>
              <w:jc w:val="center"/>
            </w:pPr>
            <w:r>
              <w:t>367,7</w:t>
            </w:r>
          </w:p>
        </w:tc>
        <w:tc>
          <w:tcPr>
            <w:tcW w:type="dxa" w:w="964"/>
            <w:tcMar>
              <w:left w:type="dxa" w:w="0"/>
              <w:right w:type="dxa" w:w="0"/>
            </w:tcMar>
          </w:tcPr>
          <w:p w14:paraId="8B0C0000">
            <w:pPr>
              <w:pStyle w:val="Style_2"/>
              <w:ind w:firstLine="0" w:left="0"/>
              <w:jc w:val="center"/>
            </w:pPr>
            <w:r>
              <w:t>412,8</w:t>
            </w:r>
          </w:p>
        </w:tc>
        <w:tc>
          <w:tcPr>
            <w:tcW w:type="dxa" w:w="964"/>
            <w:tcMar>
              <w:left w:type="dxa" w:w="0"/>
              <w:right w:type="dxa" w:w="0"/>
            </w:tcMar>
          </w:tcPr>
          <w:p w14:paraId="8C0C0000">
            <w:pPr>
              <w:pStyle w:val="Style_2"/>
              <w:ind w:firstLine="0" w:left="0"/>
              <w:jc w:val="center"/>
            </w:pPr>
            <w:r>
              <w:t>524,299</w:t>
            </w:r>
          </w:p>
        </w:tc>
        <w:tc>
          <w:tcPr>
            <w:tcW w:type="dxa" w:w="964"/>
            <w:tcMar>
              <w:left w:type="dxa" w:w="0"/>
              <w:right w:type="dxa" w:w="0"/>
            </w:tcMar>
          </w:tcPr>
          <w:p w14:paraId="8D0C0000">
            <w:pPr>
              <w:pStyle w:val="Style_2"/>
              <w:ind w:firstLine="0" w:left="0"/>
              <w:jc w:val="center"/>
            </w:pPr>
            <w:r>
              <w:t>516,3</w:t>
            </w:r>
          </w:p>
        </w:tc>
        <w:tc>
          <w:tcPr>
            <w:tcW w:type="dxa" w:w="964"/>
            <w:tcMar>
              <w:left w:type="dxa" w:w="0"/>
              <w:right w:type="dxa" w:w="0"/>
            </w:tcMar>
          </w:tcPr>
          <w:p w14:paraId="8E0C0000">
            <w:pPr>
              <w:pStyle w:val="Style_2"/>
              <w:ind w:firstLine="0" w:left="0"/>
              <w:jc w:val="center"/>
            </w:pPr>
            <w:r>
              <w:t>652,787</w:t>
            </w:r>
          </w:p>
        </w:tc>
        <w:tc>
          <w:tcPr>
            <w:tcW w:type="dxa" w:w="964"/>
            <w:tcMar>
              <w:left w:type="dxa" w:w="0"/>
              <w:right w:type="dxa" w:w="0"/>
            </w:tcMar>
          </w:tcPr>
          <w:p w14:paraId="8F0C0000">
            <w:pPr>
              <w:pStyle w:val="Style_2"/>
              <w:ind w:firstLine="0" w:left="0"/>
              <w:jc w:val="center"/>
            </w:pPr>
            <w:r>
              <w:t>636,89</w:t>
            </w:r>
          </w:p>
        </w:tc>
        <w:tc>
          <w:tcPr>
            <w:tcW w:type="dxa" w:w="1024"/>
            <w:tcMar>
              <w:left w:type="dxa" w:w="0"/>
              <w:right w:type="dxa" w:w="0"/>
            </w:tcMar>
          </w:tcPr>
          <w:p w14:paraId="900C0000">
            <w:pPr>
              <w:pStyle w:val="Style_2"/>
              <w:ind w:firstLine="0" w:left="0"/>
              <w:jc w:val="center"/>
            </w:pPr>
            <w:r>
              <w:t>773,94</w:t>
            </w:r>
          </w:p>
        </w:tc>
        <w:tc>
          <w:tcPr>
            <w:tcW w:type="dxa" w:w="1024"/>
            <w:tcMar>
              <w:left w:type="dxa" w:w="0"/>
              <w:right w:type="dxa" w:w="0"/>
            </w:tcMar>
          </w:tcPr>
          <w:p w14:paraId="910C0000">
            <w:pPr>
              <w:pStyle w:val="Style_2"/>
              <w:ind w:firstLine="0" w:left="0"/>
              <w:jc w:val="center"/>
            </w:pPr>
            <w:r>
              <w:t>910,99</w:t>
            </w:r>
          </w:p>
        </w:tc>
        <w:tc>
          <w:tcPr>
            <w:tcW w:type="dxa" w:w="1024"/>
            <w:tcMar>
              <w:left w:type="dxa" w:w="0"/>
              <w:right w:type="dxa" w:w="0"/>
            </w:tcMar>
          </w:tcPr>
          <w:p w14:paraId="920C0000">
            <w:pPr>
              <w:pStyle w:val="Style_2"/>
              <w:ind w:firstLine="0" w:left="0"/>
              <w:jc w:val="center"/>
            </w:pPr>
            <w:r>
              <w:t>1048,04</w:t>
            </w:r>
          </w:p>
        </w:tc>
        <w:tc>
          <w:tcPr>
            <w:tcW w:type="dxa" w:w="1024"/>
            <w:tcMar>
              <w:left w:type="dxa" w:w="0"/>
              <w:right w:type="dxa" w:w="0"/>
            </w:tcMar>
          </w:tcPr>
          <w:p w14:paraId="930C0000">
            <w:pPr>
              <w:pStyle w:val="Style_2"/>
              <w:ind w:firstLine="0" w:left="0"/>
              <w:jc w:val="center"/>
            </w:pPr>
            <w:r>
              <w:t>1185,09</w:t>
            </w:r>
          </w:p>
        </w:tc>
        <w:tc>
          <w:tcPr>
            <w:tcW w:type="dxa" w:w="1024"/>
            <w:tcMar>
              <w:left w:type="dxa" w:w="0"/>
              <w:right w:type="dxa" w:w="0"/>
            </w:tcMar>
          </w:tcPr>
          <w:p w14:paraId="940C0000">
            <w:pPr>
              <w:pStyle w:val="Style_2"/>
              <w:ind w:firstLine="0" w:left="0"/>
              <w:jc w:val="center"/>
            </w:pPr>
            <w:r>
              <w:t>1322,14</w:t>
            </w:r>
          </w:p>
        </w:tc>
      </w:tr>
      <w:tr>
        <w:tc>
          <w:tcPr>
            <w:tcW w:type="dxa" w:w="624"/>
            <w:tcMar>
              <w:left w:type="dxa" w:w="0"/>
              <w:right w:type="dxa" w:w="0"/>
            </w:tcMar>
          </w:tcPr>
          <w:p w14:paraId="950C0000">
            <w:pPr>
              <w:pStyle w:val="Style_2"/>
              <w:ind w:firstLine="0" w:left="0"/>
              <w:jc w:val="center"/>
            </w:pPr>
            <w:r>
              <w:t>18.</w:t>
            </w:r>
          </w:p>
        </w:tc>
        <w:tc>
          <w:tcPr>
            <w:tcW w:type="dxa" w:w="2324"/>
            <w:tcMar>
              <w:left w:type="dxa" w:w="0"/>
              <w:right w:type="dxa" w:w="0"/>
            </w:tcMar>
          </w:tcPr>
          <w:p w14:paraId="960C0000">
            <w:pPr>
              <w:pStyle w:val="Style_2"/>
              <w:ind w:firstLine="0" w:left="0"/>
              <w:jc w:val="left"/>
            </w:pPr>
            <w:r>
              <w:t>Количество рабочих мест, созданных резидентами особых экономических зон (накопленным итогом)</w:t>
            </w:r>
          </w:p>
        </w:tc>
        <w:tc>
          <w:tcPr>
            <w:tcW w:type="dxa" w:w="1084"/>
            <w:tcMar>
              <w:left w:type="dxa" w:w="0"/>
              <w:right w:type="dxa" w:w="0"/>
            </w:tcMar>
          </w:tcPr>
          <w:p w14:paraId="970C0000">
            <w:pPr>
              <w:pStyle w:val="Style_2"/>
              <w:ind w:firstLine="0" w:left="0"/>
              <w:jc w:val="center"/>
            </w:pPr>
            <w:r>
              <w:t>единиц</w:t>
            </w:r>
          </w:p>
        </w:tc>
        <w:tc>
          <w:tcPr>
            <w:tcW w:type="dxa" w:w="1663"/>
            <w:tcMar>
              <w:left w:type="dxa" w:w="0"/>
              <w:right w:type="dxa" w:w="0"/>
            </w:tcMar>
          </w:tcPr>
          <w:p w14:paraId="980C0000">
            <w:pPr>
              <w:pStyle w:val="Style_2"/>
              <w:ind w:firstLine="0" w:left="0"/>
              <w:jc w:val="left"/>
            </w:pPr>
            <w:r>
              <w:t>Минэкономразвития России</w:t>
            </w:r>
          </w:p>
        </w:tc>
        <w:tc>
          <w:tcPr>
            <w:tcW w:type="dxa" w:w="964"/>
            <w:tcMar>
              <w:left w:type="dxa" w:w="0"/>
              <w:right w:type="dxa" w:w="0"/>
            </w:tcMar>
          </w:tcPr>
          <w:p w14:paraId="990C0000">
            <w:pPr>
              <w:pStyle w:val="Style_2"/>
              <w:ind w:firstLine="0" w:left="0"/>
              <w:jc w:val="center"/>
            </w:pPr>
            <w:r>
              <w:t>12925</w:t>
            </w:r>
          </w:p>
        </w:tc>
        <w:tc>
          <w:tcPr>
            <w:tcW w:type="dxa" w:w="964"/>
            <w:tcMar>
              <w:left w:type="dxa" w:w="0"/>
              <w:right w:type="dxa" w:w="0"/>
            </w:tcMar>
          </w:tcPr>
          <w:p w14:paraId="9A0C0000">
            <w:pPr>
              <w:pStyle w:val="Style_2"/>
              <w:ind w:firstLine="0" w:left="0"/>
              <w:jc w:val="center"/>
            </w:pPr>
            <w:r>
              <w:t>21186</w:t>
            </w:r>
          </w:p>
        </w:tc>
        <w:tc>
          <w:tcPr>
            <w:tcW w:type="dxa" w:w="964"/>
            <w:tcMar>
              <w:left w:type="dxa" w:w="0"/>
              <w:right w:type="dxa" w:w="0"/>
            </w:tcMar>
          </w:tcPr>
          <w:p w14:paraId="9B0C0000">
            <w:pPr>
              <w:pStyle w:val="Style_2"/>
              <w:ind w:firstLine="0" w:left="0"/>
              <w:jc w:val="center"/>
            </w:pPr>
            <w:r>
              <w:t>25652</w:t>
            </w:r>
          </w:p>
        </w:tc>
        <w:tc>
          <w:tcPr>
            <w:tcW w:type="dxa" w:w="964"/>
            <w:tcMar>
              <w:left w:type="dxa" w:w="0"/>
              <w:right w:type="dxa" w:w="0"/>
            </w:tcMar>
          </w:tcPr>
          <w:p w14:paraId="9C0C0000">
            <w:pPr>
              <w:pStyle w:val="Style_2"/>
              <w:ind w:firstLine="0" w:left="0"/>
              <w:jc w:val="center"/>
            </w:pPr>
            <w:r>
              <w:t>28421</w:t>
            </w:r>
          </w:p>
        </w:tc>
        <w:tc>
          <w:tcPr>
            <w:tcW w:type="dxa" w:w="964"/>
            <w:tcMar>
              <w:left w:type="dxa" w:w="0"/>
              <w:right w:type="dxa" w:w="0"/>
            </w:tcMar>
          </w:tcPr>
          <w:p w14:paraId="9D0C0000">
            <w:pPr>
              <w:pStyle w:val="Style_2"/>
              <w:ind w:firstLine="0" w:left="0"/>
              <w:jc w:val="center"/>
            </w:pPr>
            <w:r>
              <w:t>31617</w:t>
            </w:r>
          </w:p>
        </w:tc>
        <w:tc>
          <w:tcPr>
            <w:tcW w:type="dxa" w:w="964"/>
            <w:tcMar>
              <w:left w:type="dxa" w:w="0"/>
              <w:right w:type="dxa" w:w="0"/>
            </w:tcMar>
          </w:tcPr>
          <w:p w14:paraId="9E0C0000">
            <w:pPr>
              <w:pStyle w:val="Style_2"/>
              <w:ind w:firstLine="0" w:left="0"/>
              <w:jc w:val="center"/>
            </w:pPr>
            <w:r>
              <w:t>32661</w:t>
            </w:r>
          </w:p>
        </w:tc>
        <w:tc>
          <w:tcPr>
            <w:tcW w:type="dxa" w:w="964"/>
            <w:tcMar>
              <w:left w:type="dxa" w:w="0"/>
              <w:right w:type="dxa" w:w="0"/>
            </w:tcMar>
          </w:tcPr>
          <w:p w14:paraId="9F0C0000">
            <w:pPr>
              <w:pStyle w:val="Style_2"/>
              <w:ind w:firstLine="0" w:left="0"/>
              <w:jc w:val="center"/>
            </w:pPr>
            <w:r>
              <w:t>35836</w:t>
            </w:r>
          </w:p>
        </w:tc>
        <w:tc>
          <w:tcPr>
            <w:tcW w:type="dxa" w:w="1024"/>
            <w:tcMar>
              <w:left w:type="dxa" w:w="0"/>
              <w:right w:type="dxa" w:w="0"/>
            </w:tcMar>
          </w:tcPr>
          <w:p w14:paraId="A00C0000">
            <w:pPr>
              <w:pStyle w:val="Style_2"/>
              <w:ind w:firstLine="0" w:left="0"/>
              <w:jc w:val="center"/>
            </w:pPr>
            <w:r>
              <w:t>40730</w:t>
            </w:r>
          </w:p>
        </w:tc>
        <w:tc>
          <w:tcPr>
            <w:tcW w:type="dxa" w:w="1024"/>
            <w:tcMar>
              <w:left w:type="dxa" w:w="0"/>
              <w:right w:type="dxa" w:w="0"/>
            </w:tcMar>
          </w:tcPr>
          <w:p w14:paraId="A10C0000">
            <w:pPr>
              <w:pStyle w:val="Style_2"/>
              <w:ind w:firstLine="0" w:left="0"/>
              <w:jc w:val="center"/>
            </w:pPr>
            <w:r>
              <w:t>45625</w:t>
            </w:r>
          </w:p>
        </w:tc>
        <w:tc>
          <w:tcPr>
            <w:tcW w:type="dxa" w:w="1024"/>
            <w:tcMar>
              <w:left w:type="dxa" w:w="0"/>
              <w:right w:type="dxa" w:w="0"/>
            </w:tcMar>
          </w:tcPr>
          <w:p w14:paraId="A20C0000">
            <w:pPr>
              <w:pStyle w:val="Style_2"/>
              <w:ind w:firstLine="0" w:left="0"/>
              <w:jc w:val="center"/>
            </w:pPr>
            <w:r>
              <w:t>50519</w:t>
            </w:r>
          </w:p>
        </w:tc>
        <w:tc>
          <w:tcPr>
            <w:tcW w:type="dxa" w:w="1024"/>
            <w:tcMar>
              <w:left w:type="dxa" w:w="0"/>
              <w:right w:type="dxa" w:w="0"/>
            </w:tcMar>
          </w:tcPr>
          <w:p w14:paraId="A30C0000">
            <w:pPr>
              <w:pStyle w:val="Style_2"/>
              <w:ind w:firstLine="0" w:left="0"/>
              <w:jc w:val="center"/>
            </w:pPr>
            <w:r>
              <w:t>55414</w:t>
            </w:r>
          </w:p>
        </w:tc>
        <w:tc>
          <w:tcPr>
            <w:tcW w:type="dxa" w:w="1024"/>
            <w:tcMar>
              <w:left w:type="dxa" w:w="0"/>
              <w:right w:type="dxa" w:w="0"/>
            </w:tcMar>
          </w:tcPr>
          <w:p w14:paraId="A40C0000">
            <w:pPr>
              <w:pStyle w:val="Style_2"/>
              <w:ind w:firstLine="0" w:left="0"/>
              <w:jc w:val="center"/>
            </w:pPr>
            <w:r>
              <w:t>60308</w:t>
            </w:r>
          </w:p>
        </w:tc>
      </w:tr>
      <w:tr>
        <w:tc>
          <w:tcPr>
            <w:tcW w:type="dxa" w:w="624"/>
            <w:tcMar>
              <w:left w:type="dxa" w:w="0"/>
              <w:right w:type="dxa" w:w="0"/>
            </w:tcMar>
          </w:tcPr>
          <w:p w14:paraId="A50C0000">
            <w:pPr>
              <w:pStyle w:val="Style_2"/>
              <w:ind w:firstLine="0" w:left="0"/>
              <w:jc w:val="center"/>
            </w:pPr>
            <w:r>
              <w:t>19.</w:t>
            </w:r>
          </w:p>
        </w:tc>
        <w:tc>
          <w:tcPr>
            <w:tcW w:type="dxa" w:w="2324"/>
            <w:tcMar>
              <w:left w:type="dxa" w:w="0"/>
              <w:right w:type="dxa" w:w="0"/>
            </w:tcMar>
          </w:tcPr>
          <w:p w14:paraId="A60C0000">
            <w:pPr>
              <w:pStyle w:val="Style_2"/>
              <w:ind w:firstLine="0" w:left="0"/>
              <w:jc w:val="left"/>
            </w:pPr>
            <w:r>
              <w:t>Объем инвестиций резидентов особых экономических зон (накопленным итогом)</w:t>
            </w:r>
          </w:p>
        </w:tc>
        <w:tc>
          <w:tcPr>
            <w:tcW w:type="dxa" w:w="1084"/>
            <w:tcMar>
              <w:left w:type="dxa" w:w="0"/>
              <w:right w:type="dxa" w:w="0"/>
            </w:tcMar>
          </w:tcPr>
          <w:p w14:paraId="A70C0000">
            <w:pPr>
              <w:pStyle w:val="Style_2"/>
              <w:ind w:firstLine="0" w:left="0"/>
              <w:jc w:val="center"/>
            </w:pPr>
            <w:r>
              <w:t>млрд. рублей</w:t>
            </w:r>
          </w:p>
        </w:tc>
        <w:tc>
          <w:tcPr>
            <w:tcW w:type="dxa" w:w="1663"/>
            <w:tcMar>
              <w:left w:type="dxa" w:w="0"/>
              <w:right w:type="dxa" w:w="0"/>
            </w:tcMar>
          </w:tcPr>
          <w:p w14:paraId="A80C0000">
            <w:pPr>
              <w:pStyle w:val="Style_2"/>
              <w:ind w:firstLine="0" w:left="0"/>
              <w:jc w:val="left"/>
            </w:pPr>
            <w:r>
              <w:t>Минэкономразвития России</w:t>
            </w:r>
          </w:p>
        </w:tc>
        <w:tc>
          <w:tcPr>
            <w:tcW w:type="dxa" w:w="964"/>
            <w:tcMar>
              <w:left w:type="dxa" w:w="0"/>
              <w:right w:type="dxa" w:w="0"/>
            </w:tcMar>
          </w:tcPr>
          <w:p w14:paraId="A90C0000">
            <w:pPr>
              <w:pStyle w:val="Style_2"/>
              <w:ind w:firstLine="0" w:left="0"/>
              <w:jc w:val="center"/>
            </w:pPr>
            <w:r>
              <w:t>118,3</w:t>
            </w:r>
          </w:p>
        </w:tc>
        <w:tc>
          <w:tcPr>
            <w:tcW w:type="dxa" w:w="964"/>
            <w:tcMar>
              <w:left w:type="dxa" w:w="0"/>
              <w:right w:type="dxa" w:w="0"/>
            </w:tcMar>
          </w:tcPr>
          <w:p w14:paraId="AA0C0000">
            <w:pPr>
              <w:pStyle w:val="Style_2"/>
              <w:ind w:firstLine="0" w:left="0"/>
              <w:jc w:val="center"/>
            </w:pPr>
            <w:r>
              <w:t>221,9</w:t>
            </w:r>
          </w:p>
        </w:tc>
        <w:tc>
          <w:tcPr>
            <w:tcW w:type="dxa" w:w="964"/>
            <w:tcMar>
              <w:left w:type="dxa" w:w="0"/>
              <w:right w:type="dxa" w:w="0"/>
            </w:tcMar>
          </w:tcPr>
          <w:p w14:paraId="AB0C0000">
            <w:pPr>
              <w:pStyle w:val="Style_2"/>
              <w:ind w:firstLine="0" w:left="0"/>
              <w:jc w:val="center"/>
            </w:pPr>
            <w:r>
              <w:t>269,3</w:t>
            </w:r>
          </w:p>
        </w:tc>
        <w:tc>
          <w:tcPr>
            <w:tcW w:type="dxa" w:w="964"/>
            <w:tcMar>
              <w:left w:type="dxa" w:w="0"/>
              <w:right w:type="dxa" w:w="0"/>
            </w:tcMar>
          </w:tcPr>
          <w:p w14:paraId="AC0C0000">
            <w:pPr>
              <w:pStyle w:val="Style_2"/>
              <w:ind w:firstLine="0" w:left="0"/>
              <w:jc w:val="center"/>
            </w:pPr>
            <w:r>
              <w:t>292,057</w:t>
            </w:r>
          </w:p>
        </w:tc>
        <w:tc>
          <w:tcPr>
            <w:tcW w:type="dxa" w:w="964"/>
            <w:tcMar>
              <w:left w:type="dxa" w:w="0"/>
              <w:right w:type="dxa" w:w="0"/>
            </w:tcMar>
          </w:tcPr>
          <w:p w14:paraId="AD0C0000">
            <w:pPr>
              <w:pStyle w:val="Style_2"/>
              <w:ind w:firstLine="0" w:left="0"/>
              <w:jc w:val="center"/>
            </w:pPr>
            <w:r>
              <w:t>353,8</w:t>
            </w:r>
          </w:p>
        </w:tc>
        <w:tc>
          <w:tcPr>
            <w:tcW w:type="dxa" w:w="964"/>
            <w:tcMar>
              <w:left w:type="dxa" w:w="0"/>
              <w:right w:type="dxa" w:w="0"/>
            </w:tcMar>
          </w:tcPr>
          <w:p w14:paraId="AE0C0000">
            <w:pPr>
              <w:pStyle w:val="Style_2"/>
              <w:ind w:firstLine="0" w:left="0"/>
              <w:jc w:val="center"/>
            </w:pPr>
            <w:r>
              <w:t>369,371</w:t>
            </w:r>
          </w:p>
        </w:tc>
        <w:tc>
          <w:tcPr>
            <w:tcW w:type="dxa" w:w="964"/>
            <w:tcMar>
              <w:left w:type="dxa" w:w="0"/>
              <w:right w:type="dxa" w:w="0"/>
            </w:tcMar>
          </w:tcPr>
          <w:p w14:paraId="AF0C0000">
            <w:pPr>
              <w:pStyle w:val="Style_2"/>
              <w:ind w:firstLine="0" w:left="0"/>
              <w:jc w:val="center"/>
            </w:pPr>
            <w:r>
              <w:t>415,58</w:t>
            </w:r>
          </w:p>
        </w:tc>
        <w:tc>
          <w:tcPr>
            <w:tcW w:type="dxa" w:w="1024"/>
            <w:tcMar>
              <w:left w:type="dxa" w:w="0"/>
              <w:right w:type="dxa" w:w="0"/>
            </w:tcMar>
          </w:tcPr>
          <w:p w14:paraId="B00C0000">
            <w:pPr>
              <w:pStyle w:val="Style_2"/>
              <w:ind w:firstLine="0" w:left="0"/>
              <w:jc w:val="center"/>
            </w:pPr>
            <w:r>
              <w:t>470,74</w:t>
            </w:r>
          </w:p>
        </w:tc>
        <w:tc>
          <w:tcPr>
            <w:tcW w:type="dxa" w:w="1024"/>
            <w:tcMar>
              <w:left w:type="dxa" w:w="0"/>
              <w:right w:type="dxa" w:w="0"/>
            </w:tcMar>
          </w:tcPr>
          <w:p w14:paraId="B10C0000">
            <w:pPr>
              <w:pStyle w:val="Style_2"/>
              <w:ind w:firstLine="0" w:left="0"/>
              <w:jc w:val="center"/>
            </w:pPr>
            <w:r>
              <w:t>525,91</w:t>
            </w:r>
          </w:p>
        </w:tc>
        <w:tc>
          <w:tcPr>
            <w:tcW w:type="dxa" w:w="1024"/>
            <w:tcMar>
              <w:left w:type="dxa" w:w="0"/>
              <w:right w:type="dxa" w:w="0"/>
            </w:tcMar>
          </w:tcPr>
          <w:p w14:paraId="B20C0000">
            <w:pPr>
              <w:pStyle w:val="Style_2"/>
              <w:ind w:firstLine="0" w:left="0"/>
              <w:jc w:val="center"/>
            </w:pPr>
            <w:r>
              <w:t>581,08</w:t>
            </w:r>
          </w:p>
        </w:tc>
        <w:tc>
          <w:tcPr>
            <w:tcW w:type="dxa" w:w="1024"/>
            <w:tcMar>
              <w:left w:type="dxa" w:w="0"/>
              <w:right w:type="dxa" w:w="0"/>
            </w:tcMar>
          </w:tcPr>
          <w:p w14:paraId="B30C0000">
            <w:pPr>
              <w:pStyle w:val="Style_2"/>
              <w:ind w:firstLine="0" w:left="0"/>
              <w:jc w:val="center"/>
            </w:pPr>
            <w:r>
              <w:t>636,25</w:t>
            </w:r>
          </w:p>
        </w:tc>
        <w:tc>
          <w:tcPr>
            <w:tcW w:type="dxa" w:w="1024"/>
            <w:tcMar>
              <w:left w:type="dxa" w:w="0"/>
              <w:right w:type="dxa" w:w="0"/>
            </w:tcMar>
          </w:tcPr>
          <w:p w14:paraId="B40C0000">
            <w:pPr>
              <w:pStyle w:val="Style_2"/>
              <w:ind w:firstLine="0" w:left="0"/>
              <w:jc w:val="center"/>
            </w:pPr>
            <w:r>
              <w:t>691,41</w:t>
            </w:r>
          </w:p>
        </w:tc>
      </w:tr>
      <w:tr>
        <w:tc>
          <w:tcPr>
            <w:tcW w:type="dxa" w:w="624"/>
            <w:tcMar>
              <w:left w:type="dxa" w:w="0"/>
              <w:right w:type="dxa" w:w="0"/>
            </w:tcMar>
          </w:tcPr>
          <w:p w14:paraId="B50C0000">
            <w:pPr>
              <w:pStyle w:val="Style_2"/>
              <w:ind w:firstLine="0" w:left="0"/>
              <w:jc w:val="center"/>
            </w:pPr>
            <w:r>
              <w:t>20.</w:t>
            </w:r>
          </w:p>
        </w:tc>
        <w:tc>
          <w:tcPr>
            <w:tcW w:type="dxa" w:w="2324"/>
            <w:tcMar>
              <w:left w:type="dxa" w:w="0"/>
              <w:right w:type="dxa" w:w="0"/>
            </w:tcMar>
          </w:tcPr>
          <w:p w14:paraId="B60C0000">
            <w:pPr>
              <w:pStyle w:val="Style_2"/>
              <w:ind w:firstLine="0" w:left="0"/>
              <w:jc w:val="left"/>
            </w:pPr>
            <w:r>
              <w:t>Доля контрактов (в стоимостном выражении), заключенных с единственным поставщиком по результатам несостоявшихся конкурентных процедур определения поставщика (подрядчика, исполнителя)</w:t>
            </w:r>
          </w:p>
        </w:tc>
        <w:tc>
          <w:tcPr>
            <w:tcW w:type="dxa" w:w="1084"/>
            <w:tcMar>
              <w:left w:type="dxa" w:w="0"/>
              <w:right w:type="dxa" w:w="0"/>
            </w:tcMar>
          </w:tcPr>
          <w:p w14:paraId="B70C0000">
            <w:pPr>
              <w:pStyle w:val="Style_2"/>
              <w:ind w:firstLine="0" w:left="0"/>
              <w:jc w:val="center"/>
            </w:pPr>
            <w:r>
              <w:t>процентов</w:t>
            </w:r>
          </w:p>
        </w:tc>
        <w:tc>
          <w:tcPr>
            <w:tcW w:type="dxa" w:w="1663"/>
            <w:tcMar>
              <w:left w:type="dxa" w:w="0"/>
              <w:right w:type="dxa" w:w="0"/>
            </w:tcMar>
          </w:tcPr>
          <w:p w14:paraId="B80C0000">
            <w:pPr>
              <w:pStyle w:val="Style_2"/>
              <w:ind w:firstLine="0" w:left="0"/>
              <w:jc w:val="left"/>
            </w:pPr>
            <w:r>
              <w:t>Минэкономразвития России</w:t>
            </w:r>
          </w:p>
        </w:tc>
        <w:tc>
          <w:tcPr>
            <w:tcW w:type="dxa" w:w="964"/>
            <w:tcMar>
              <w:left w:type="dxa" w:w="0"/>
              <w:right w:type="dxa" w:w="0"/>
            </w:tcMar>
          </w:tcPr>
          <w:p w14:paraId="B90C0000">
            <w:pPr>
              <w:pStyle w:val="Style_2"/>
              <w:ind w:firstLine="0" w:left="0"/>
              <w:jc w:val="center"/>
            </w:pPr>
            <w:r>
              <w:t>16</w:t>
            </w:r>
          </w:p>
        </w:tc>
        <w:tc>
          <w:tcPr>
            <w:tcW w:type="dxa" w:w="964"/>
            <w:tcMar>
              <w:left w:type="dxa" w:w="0"/>
              <w:right w:type="dxa" w:w="0"/>
            </w:tcMar>
          </w:tcPr>
          <w:p w14:paraId="BA0C0000">
            <w:pPr>
              <w:pStyle w:val="Style_2"/>
              <w:ind w:firstLine="0" w:left="0"/>
              <w:jc w:val="center"/>
            </w:pPr>
            <w:r>
              <w:t>32,18</w:t>
            </w:r>
          </w:p>
        </w:tc>
        <w:tc>
          <w:tcPr>
            <w:tcW w:type="dxa" w:w="964"/>
            <w:tcMar>
              <w:left w:type="dxa" w:w="0"/>
              <w:right w:type="dxa" w:w="0"/>
            </w:tcMar>
          </w:tcPr>
          <w:p w14:paraId="BB0C0000">
            <w:pPr>
              <w:pStyle w:val="Style_2"/>
              <w:ind w:firstLine="0" w:left="0"/>
              <w:jc w:val="center"/>
            </w:pPr>
            <w:r>
              <w:t>15</w:t>
            </w:r>
          </w:p>
        </w:tc>
        <w:tc>
          <w:tcPr>
            <w:tcW w:type="dxa" w:w="964"/>
            <w:tcMar>
              <w:left w:type="dxa" w:w="0"/>
              <w:right w:type="dxa" w:w="0"/>
            </w:tcMar>
          </w:tcPr>
          <w:p w14:paraId="BC0C0000">
            <w:pPr>
              <w:pStyle w:val="Style_2"/>
              <w:ind w:firstLine="0" w:left="0"/>
              <w:jc w:val="center"/>
            </w:pPr>
            <w:r>
              <w:t>32,43</w:t>
            </w:r>
          </w:p>
        </w:tc>
        <w:tc>
          <w:tcPr>
            <w:tcW w:type="dxa" w:w="964"/>
            <w:tcMar>
              <w:left w:type="dxa" w:w="0"/>
              <w:right w:type="dxa" w:w="0"/>
            </w:tcMar>
          </w:tcPr>
          <w:p w14:paraId="BD0C0000">
            <w:pPr>
              <w:pStyle w:val="Style_2"/>
              <w:ind w:firstLine="0" w:left="0"/>
              <w:jc w:val="center"/>
            </w:pPr>
            <w:r>
              <w:t>14</w:t>
            </w:r>
          </w:p>
        </w:tc>
        <w:tc>
          <w:tcPr>
            <w:tcW w:type="dxa" w:w="964"/>
            <w:tcMar>
              <w:left w:type="dxa" w:w="0"/>
              <w:right w:type="dxa" w:w="0"/>
            </w:tcMar>
          </w:tcPr>
          <w:p w14:paraId="BE0C0000">
            <w:pPr>
              <w:pStyle w:val="Style_2"/>
              <w:ind w:firstLine="0" w:left="0"/>
              <w:jc w:val="center"/>
            </w:pPr>
            <w:r>
              <w:t>33,1</w:t>
            </w:r>
          </w:p>
        </w:tc>
        <w:tc>
          <w:tcPr>
            <w:tcW w:type="dxa" w:w="964"/>
            <w:tcMar>
              <w:left w:type="dxa" w:w="0"/>
              <w:right w:type="dxa" w:w="0"/>
            </w:tcMar>
          </w:tcPr>
          <w:p w14:paraId="BF0C0000">
            <w:pPr>
              <w:pStyle w:val="Style_2"/>
              <w:ind w:firstLine="0" w:left="0"/>
              <w:jc w:val="center"/>
            </w:pPr>
            <w:r>
              <w:t>-</w:t>
            </w:r>
          </w:p>
        </w:tc>
        <w:tc>
          <w:tcPr>
            <w:tcW w:type="dxa" w:w="1024"/>
            <w:tcMar>
              <w:left w:type="dxa" w:w="0"/>
              <w:right w:type="dxa" w:w="0"/>
            </w:tcMar>
          </w:tcPr>
          <w:p w14:paraId="C00C0000">
            <w:pPr>
              <w:pStyle w:val="Style_2"/>
              <w:ind w:firstLine="0" w:left="0"/>
              <w:jc w:val="center"/>
            </w:pPr>
            <w:r>
              <w:t>-</w:t>
            </w:r>
          </w:p>
        </w:tc>
        <w:tc>
          <w:tcPr>
            <w:tcW w:type="dxa" w:w="1024"/>
            <w:tcMar>
              <w:left w:type="dxa" w:w="0"/>
              <w:right w:type="dxa" w:w="0"/>
            </w:tcMar>
          </w:tcPr>
          <w:p w14:paraId="C10C0000">
            <w:pPr>
              <w:pStyle w:val="Style_2"/>
              <w:ind w:firstLine="0" w:left="0"/>
              <w:jc w:val="center"/>
            </w:pPr>
            <w:r>
              <w:t>-</w:t>
            </w:r>
          </w:p>
        </w:tc>
        <w:tc>
          <w:tcPr>
            <w:tcW w:type="dxa" w:w="1024"/>
            <w:tcMar>
              <w:left w:type="dxa" w:w="0"/>
              <w:right w:type="dxa" w:w="0"/>
            </w:tcMar>
          </w:tcPr>
          <w:p w14:paraId="C20C0000">
            <w:pPr>
              <w:pStyle w:val="Style_2"/>
              <w:ind w:firstLine="0" w:left="0"/>
              <w:jc w:val="center"/>
            </w:pPr>
            <w:r>
              <w:t>-</w:t>
            </w:r>
          </w:p>
        </w:tc>
        <w:tc>
          <w:tcPr>
            <w:tcW w:type="dxa" w:w="1024"/>
            <w:tcMar>
              <w:left w:type="dxa" w:w="0"/>
              <w:right w:type="dxa" w:w="0"/>
            </w:tcMar>
          </w:tcPr>
          <w:p w14:paraId="C30C0000">
            <w:pPr>
              <w:pStyle w:val="Style_2"/>
              <w:ind w:firstLine="0" w:left="0"/>
              <w:jc w:val="center"/>
            </w:pPr>
            <w:r>
              <w:t>-</w:t>
            </w:r>
          </w:p>
        </w:tc>
        <w:tc>
          <w:tcPr>
            <w:tcW w:type="dxa" w:w="1024"/>
            <w:tcMar>
              <w:left w:type="dxa" w:w="0"/>
              <w:right w:type="dxa" w:w="0"/>
            </w:tcMar>
          </w:tcPr>
          <w:p w14:paraId="C40C0000">
            <w:pPr>
              <w:pStyle w:val="Style_2"/>
              <w:ind w:firstLine="0" w:left="0"/>
              <w:jc w:val="center"/>
            </w:pPr>
            <w:r>
              <w:t>-</w:t>
            </w:r>
          </w:p>
        </w:tc>
      </w:tr>
      <w:tr>
        <w:tc>
          <w:tcPr>
            <w:tcW w:type="dxa" w:w="624"/>
            <w:tcMar>
              <w:left w:type="dxa" w:w="0"/>
              <w:right w:type="dxa" w:w="0"/>
            </w:tcMar>
          </w:tcPr>
          <w:p w14:paraId="C50C0000">
            <w:pPr>
              <w:pStyle w:val="Style_2"/>
              <w:ind w:firstLine="0" w:left="0"/>
              <w:jc w:val="center"/>
            </w:pPr>
            <w:r>
              <w:t>21.</w:t>
            </w:r>
          </w:p>
        </w:tc>
        <w:tc>
          <w:tcPr>
            <w:tcW w:type="dxa" w:w="2324"/>
            <w:tcMar>
              <w:left w:type="dxa" w:w="0"/>
              <w:right w:type="dxa" w:w="0"/>
            </w:tcMar>
          </w:tcPr>
          <w:p w14:paraId="C60C0000">
            <w:pPr>
              <w:pStyle w:val="Style_2"/>
              <w:ind w:firstLine="0" w:left="0"/>
              <w:jc w:val="left"/>
            </w:pPr>
            <w:r>
              <w:t>Объем прямых иностранных инвестиций в российскую экономику</w:t>
            </w:r>
          </w:p>
        </w:tc>
        <w:tc>
          <w:tcPr>
            <w:tcW w:type="dxa" w:w="1084"/>
            <w:tcMar>
              <w:left w:type="dxa" w:w="0"/>
              <w:right w:type="dxa" w:w="0"/>
            </w:tcMar>
          </w:tcPr>
          <w:p w14:paraId="C70C0000">
            <w:pPr>
              <w:pStyle w:val="Style_2"/>
              <w:ind w:firstLine="0" w:left="0"/>
              <w:jc w:val="center"/>
            </w:pPr>
            <w:r>
              <w:t>млрд. долларов США</w:t>
            </w:r>
          </w:p>
        </w:tc>
        <w:tc>
          <w:tcPr>
            <w:tcW w:type="dxa" w:w="1663"/>
            <w:tcMar>
              <w:left w:type="dxa" w:w="0"/>
              <w:right w:type="dxa" w:w="0"/>
            </w:tcMar>
          </w:tcPr>
          <w:p w14:paraId="C80C0000">
            <w:pPr>
              <w:pStyle w:val="Style_2"/>
              <w:ind w:firstLine="0" w:left="0"/>
              <w:jc w:val="left"/>
            </w:pPr>
            <w:r>
              <w:t>Минэкономразвития России</w:t>
            </w:r>
          </w:p>
        </w:tc>
        <w:tc>
          <w:tcPr>
            <w:tcW w:type="dxa" w:w="964"/>
            <w:tcMar>
              <w:left w:type="dxa" w:w="0"/>
              <w:right w:type="dxa" w:w="0"/>
            </w:tcMar>
          </w:tcPr>
          <w:p w14:paraId="C90C0000">
            <w:pPr>
              <w:pStyle w:val="Style_2"/>
              <w:ind w:firstLine="0" w:left="0"/>
              <w:jc w:val="center"/>
            </w:pPr>
            <w:r>
              <w:t>6,5</w:t>
            </w:r>
          </w:p>
        </w:tc>
        <w:tc>
          <w:tcPr>
            <w:tcW w:type="dxa" w:w="964"/>
            <w:tcMar>
              <w:left w:type="dxa" w:w="0"/>
              <w:right w:type="dxa" w:w="0"/>
            </w:tcMar>
          </w:tcPr>
          <w:p w14:paraId="CA0C0000">
            <w:pPr>
              <w:pStyle w:val="Style_2"/>
              <w:ind w:firstLine="0" w:left="0"/>
              <w:jc w:val="center"/>
            </w:pPr>
            <w:r>
              <w:t>32,5</w:t>
            </w:r>
          </w:p>
        </w:tc>
        <w:tc>
          <w:tcPr>
            <w:tcW w:type="dxa" w:w="964"/>
            <w:tcMar>
              <w:left w:type="dxa" w:w="0"/>
              <w:right w:type="dxa" w:w="0"/>
            </w:tcMar>
          </w:tcPr>
          <w:p w14:paraId="CB0C0000">
            <w:pPr>
              <w:pStyle w:val="Style_2"/>
              <w:ind w:firstLine="0" w:left="0"/>
              <w:jc w:val="center"/>
            </w:pPr>
            <w:r>
              <w:t>6,5</w:t>
            </w:r>
          </w:p>
        </w:tc>
        <w:tc>
          <w:tcPr>
            <w:tcW w:type="dxa" w:w="964"/>
            <w:tcMar>
              <w:left w:type="dxa" w:w="0"/>
              <w:right w:type="dxa" w:w="0"/>
            </w:tcMar>
          </w:tcPr>
          <w:p w14:paraId="CC0C0000">
            <w:pPr>
              <w:pStyle w:val="Style_2"/>
              <w:ind w:firstLine="0" w:left="0"/>
              <w:jc w:val="center"/>
            </w:pPr>
            <w:r>
              <w:t>28,6</w:t>
            </w:r>
          </w:p>
        </w:tc>
        <w:tc>
          <w:tcPr>
            <w:tcW w:type="dxa" w:w="964"/>
            <w:tcMar>
              <w:left w:type="dxa" w:w="0"/>
              <w:right w:type="dxa" w:w="0"/>
            </w:tcMar>
          </w:tcPr>
          <w:p w14:paraId="CD0C0000">
            <w:pPr>
              <w:pStyle w:val="Style_2"/>
              <w:ind w:firstLine="0" w:left="0"/>
              <w:jc w:val="center"/>
            </w:pPr>
            <w:r>
              <w:t>22,5</w:t>
            </w:r>
          </w:p>
        </w:tc>
        <w:tc>
          <w:tcPr>
            <w:tcW w:type="dxa" w:w="964"/>
            <w:tcMar>
              <w:left w:type="dxa" w:w="0"/>
              <w:right w:type="dxa" w:w="0"/>
            </w:tcMar>
          </w:tcPr>
          <w:p w14:paraId="CE0C0000">
            <w:pPr>
              <w:pStyle w:val="Style_2"/>
              <w:ind w:firstLine="0" w:left="0"/>
              <w:jc w:val="center"/>
            </w:pPr>
            <w:r>
              <w:t>8,7</w:t>
            </w:r>
          </w:p>
        </w:tc>
        <w:tc>
          <w:tcPr>
            <w:tcW w:type="dxa" w:w="964"/>
            <w:tcMar>
              <w:left w:type="dxa" w:w="0"/>
              <w:right w:type="dxa" w:w="0"/>
            </w:tcMar>
          </w:tcPr>
          <w:p w14:paraId="CF0C0000">
            <w:pPr>
              <w:pStyle w:val="Style_2"/>
              <w:ind w:firstLine="0" w:left="0"/>
              <w:jc w:val="center"/>
            </w:pPr>
            <w:r>
              <w:t>24,7</w:t>
            </w:r>
          </w:p>
        </w:tc>
        <w:tc>
          <w:tcPr>
            <w:tcW w:type="dxa" w:w="1024"/>
            <w:tcMar>
              <w:left w:type="dxa" w:w="0"/>
              <w:right w:type="dxa" w:w="0"/>
            </w:tcMar>
          </w:tcPr>
          <w:p w14:paraId="D00C0000">
            <w:pPr>
              <w:pStyle w:val="Style_2"/>
              <w:ind w:firstLine="0" w:left="0"/>
              <w:jc w:val="center"/>
            </w:pPr>
            <w:r>
              <w:t>27,2</w:t>
            </w:r>
          </w:p>
        </w:tc>
        <w:tc>
          <w:tcPr>
            <w:tcW w:type="dxa" w:w="1024"/>
            <w:tcMar>
              <w:left w:type="dxa" w:w="0"/>
              <w:right w:type="dxa" w:w="0"/>
            </w:tcMar>
          </w:tcPr>
          <w:p w14:paraId="D10C0000">
            <w:pPr>
              <w:pStyle w:val="Style_2"/>
              <w:ind w:firstLine="0" w:left="0"/>
              <w:jc w:val="center"/>
            </w:pPr>
            <w:r>
              <w:t>29,9</w:t>
            </w:r>
          </w:p>
        </w:tc>
        <w:tc>
          <w:tcPr>
            <w:tcW w:type="dxa" w:w="1024"/>
            <w:tcMar>
              <w:left w:type="dxa" w:w="0"/>
              <w:right w:type="dxa" w:w="0"/>
            </w:tcMar>
          </w:tcPr>
          <w:p w14:paraId="D20C0000">
            <w:pPr>
              <w:pStyle w:val="Style_2"/>
              <w:ind w:firstLine="0" w:left="0"/>
              <w:jc w:val="center"/>
            </w:pPr>
            <w:r>
              <w:t>32,3</w:t>
            </w:r>
          </w:p>
        </w:tc>
        <w:tc>
          <w:tcPr>
            <w:tcW w:type="dxa" w:w="1024"/>
            <w:tcMar>
              <w:left w:type="dxa" w:w="0"/>
              <w:right w:type="dxa" w:w="0"/>
            </w:tcMar>
          </w:tcPr>
          <w:p w14:paraId="D30C0000">
            <w:pPr>
              <w:pStyle w:val="Style_2"/>
              <w:ind w:firstLine="0" w:left="0"/>
              <w:jc w:val="center"/>
            </w:pPr>
            <w:r>
              <w:t>36,2</w:t>
            </w:r>
          </w:p>
        </w:tc>
        <w:tc>
          <w:tcPr>
            <w:tcW w:type="dxa" w:w="1024"/>
            <w:tcMar>
              <w:left w:type="dxa" w:w="0"/>
              <w:right w:type="dxa" w:w="0"/>
            </w:tcMar>
          </w:tcPr>
          <w:p w14:paraId="D40C0000">
            <w:pPr>
              <w:pStyle w:val="Style_2"/>
              <w:ind w:firstLine="0" w:left="0"/>
              <w:jc w:val="center"/>
            </w:pPr>
            <w:r>
              <w:t>39,8</w:t>
            </w:r>
          </w:p>
        </w:tc>
      </w:tr>
      <w:tr>
        <w:tc>
          <w:tcPr>
            <w:tcW w:type="dxa" w:w="624"/>
            <w:tcMar>
              <w:left w:type="dxa" w:w="0"/>
              <w:right w:type="dxa" w:w="0"/>
            </w:tcMar>
          </w:tcPr>
          <w:p w14:paraId="D50C0000">
            <w:pPr>
              <w:pStyle w:val="Style_2"/>
              <w:ind w:firstLine="0" w:left="0"/>
              <w:jc w:val="center"/>
            </w:pPr>
            <w:r>
              <w:t>22.</w:t>
            </w:r>
          </w:p>
        </w:tc>
        <w:tc>
          <w:tcPr>
            <w:tcW w:type="dxa" w:w="2324"/>
            <w:tcMar>
              <w:left w:type="dxa" w:w="0"/>
              <w:right w:type="dxa" w:w="0"/>
            </w:tcMar>
          </w:tcPr>
          <w:p w14:paraId="D60C0000">
            <w:pPr>
              <w:pStyle w:val="Style_2"/>
              <w:ind w:firstLine="0" w:left="0"/>
              <w:jc w:val="left"/>
            </w:pPr>
            <w:r>
              <w:t>Доля принятых решений в общем числе поступивших в ФАС России обращений в области контроля иностранных инвестиций в хозяйственные общества, имеющие стратегическое значение</w:t>
            </w:r>
          </w:p>
        </w:tc>
        <w:tc>
          <w:tcPr>
            <w:tcW w:type="dxa" w:w="1084"/>
            <w:tcMar>
              <w:left w:type="dxa" w:w="0"/>
              <w:right w:type="dxa" w:w="0"/>
            </w:tcMar>
          </w:tcPr>
          <w:p w14:paraId="D70C0000">
            <w:pPr>
              <w:pStyle w:val="Style_2"/>
              <w:ind w:firstLine="0" w:left="0"/>
              <w:jc w:val="center"/>
            </w:pPr>
            <w:r>
              <w:t>процентов</w:t>
            </w:r>
          </w:p>
        </w:tc>
        <w:tc>
          <w:tcPr>
            <w:tcW w:type="dxa" w:w="1663"/>
            <w:tcMar>
              <w:left w:type="dxa" w:w="0"/>
              <w:right w:type="dxa" w:w="0"/>
            </w:tcMar>
          </w:tcPr>
          <w:p w14:paraId="D80C0000">
            <w:pPr>
              <w:pStyle w:val="Style_2"/>
              <w:ind w:firstLine="0" w:left="0"/>
              <w:jc w:val="left"/>
            </w:pPr>
            <w:r>
              <w:t>ФАС России</w:t>
            </w:r>
          </w:p>
        </w:tc>
        <w:tc>
          <w:tcPr>
            <w:tcW w:type="dxa" w:w="964"/>
            <w:tcMar>
              <w:left w:type="dxa" w:w="0"/>
              <w:right w:type="dxa" w:w="0"/>
            </w:tcMar>
          </w:tcPr>
          <w:p w14:paraId="D90C0000">
            <w:pPr>
              <w:pStyle w:val="Style_2"/>
              <w:ind w:firstLine="0" w:left="0"/>
              <w:jc w:val="center"/>
            </w:pPr>
            <w:r>
              <w:t>-</w:t>
            </w:r>
          </w:p>
        </w:tc>
        <w:tc>
          <w:tcPr>
            <w:tcW w:type="dxa" w:w="964"/>
            <w:tcMar>
              <w:left w:type="dxa" w:w="0"/>
              <w:right w:type="dxa" w:w="0"/>
            </w:tcMar>
          </w:tcPr>
          <w:p w14:paraId="DA0C0000">
            <w:pPr>
              <w:pStyle w:val="Style_2"/>
              <w:ind w:firstLine="0" w:left="0"/>
              <w:jc w:val="center"/>
            </w:pPr>
            <w:r>
              <w:t>-</w:t>
            </w:r>
          </w:p>
        </w:tc>
        <w:tc>
          <w:tcPr>
            <w:tcW w:type="dxa" w:w="964"/>
            <w:tcMar>
              <w:left w:type="dxa" w:w="0"/>
              <w:right w:type="dxa" w:w="0"/>
            </w:tcMar>
          </w:tcPr>
          <w:p w14:paraId="DB0C0000">
            <w:pPr>
              <w:pStyle w:val="Style_2"/>
              <w:ind w:firstLine="0" w:left="0"/>
              <w:jc w:val="center"/>
            </w:pPr>
            <w:r>
              <w:t>90</w:t>
            </w:r>
          </w:p>
        </w:tc>
        <w:tc>
          <w:tcPr>
            <w:tcW w:type="dxa" w:w="964"/>
            <w:tcMar>
              <w:left w:type="dxa" w:w="0"/>
              <w:right w:type="dxa" w:w="0"/>
            </w:tcMar>
          </w:tcPr>
          <w:p w14:paraId="DC0C0000">
            <w:pPr>
              <w:pStyle w:val="Style_2"/>
              <w:ind w:firstLine="0" w:left="0"/>
              <w:jc w:val="center"/>
            </w:pPr>
            <w:r>
              <w:t>85,9</w:t>
            </w:r>
          </w:p>
        </w:tc>
        <w:tc>
          <w:tcPr>
            <w:tcW w:type="dxa" w:w="964"/>
            <w:tcMar>
              <w:left w:type="dxa" w:w="0"/>
              <w:right w:type="dxa" w:w="0"/>
            </w:tcMar>
          </w:tcPr>
          <w:p w14:paraId="DD0C0000">
            <w:pPr>
              <w:pStyle w:val="Style_2"/>
              <w:ind w:firstLine="0" w:left="0"/>
              <w:jc w:val="center"/>
            </w:pPr>
            <w:r>
              <w:t>90</w:t>
            </w:r>
          </w:p>
        </w:tc>
        <w:tc>
          <w:tcPr>
            <w:tcW w:type="dxa" w:w="964"/>
            <w:tcMar>
              <w:left w:type="dxa" w:w="0"/>
              <w:right w:type="dxa" w:w="0"/>
            </w:tcMar>
          </w:tcPr>
          <w:p w14:paraId="DE0C0000">
            <w:pPr>
              <w:pStyle w:val="Style_2"/>
              <w:ind w:firstLine="0" w:left="0"/>
              <w:jc w:val="center"/>
            </w:pPr>
            <w:r>
              <w:t>89,7</w:t>
            </w:r>
          </w:p>
        </w:tc>
        <w:tc>
          <w:tcPr>
            <w:tcW w:type="dxa" w:w="964"/>
            <w:tcMar>
              <w:left w:type="dxa" w:w="0"/>
              <w:right w:type="dxa" w:w="0"/>
            </w:tcMar>
          </w:tcPr>
          <w:p w14:paraId="DF0C0000">
            <w:pPr>
              <w:pStyle w:val="Style_2"/>
              <w:ind w:firstLine="0" w:left="0"/>
              <w:jc w:val="center"/>
            </w:pPr>
            <w:r>
              <w:t>90</w:t>
            </w:r>
          </w:p>
        </w:tc>
        <w:tc>
          <w:tcPr>
            <w:tcW w:type="dxa" w:w="1024"/>
            <w:tcMar>
              <w:left w:type="dxa" w:w="0"/>
              <w:right w:type="dxa" w:w="0"/>
            </w:tcMar>
          </w:tcPr>
          <w:p w14:paraId="E00C0000">
            <w:pPr>
              <w:pStyle w:val="Style_2"/>
              <w:ind w:firstLine="0" w:left="0"/>
              <w:jc w:val="center"/>
            </w:pPr>
            <w:r>
              <w:t>90</w:t>
            </w:r>
          </w:p>
        </w:tc>
        <w:tc>
          <w:tcPr>
            <w:tcW w:type="dxa" w:w="1024"/>
            <w:tcMar>
              <w:left w:type="dxa" w:w="0"/>
              <w:right w:type="dxa" w:w="0"/>
            </w:tcMar>
          </w:tcPr>
          <w:p w14:paraId="E10C0000">
            <w:pPr>
              <w:pStyle w:val="Style_2"/>
              <w:ind w:firstLine="0" w:left="0"/>
              <w:jc w:val="center"/>
            </w:pPr>
            <w:r>
              <w:t>90</w:t>
            </w:r>
          </w:p>
        </w:tc>
        <w:tc>
          <w:tcPr>
            <w:tcW w:type="dxa" w:w="1024"/>
            <w:tcMar>
              <w:left w:type="dxa" w:w="0"/>
              <w:right w:type="dxa" w:w="0"/>
            </w:tcMar>
          </w:tcPr>
          <w:p w14:paraId="E20C0000">
            <w:pPr>
              <w:pStyle w:val="Style_2"/>
              <w:ind w:firstLine="0" w:left="0"/>
              <w:jc w:val="center"/>
            </w:pPr>
            <w:r>
              <w:t>90</w:t>
            </w:r>
          </w:p>
        </w:tc>
        <w:tc>
          <w:tcPr>
            <w:tcW w:type="dxa" w:w="1024"/>
            <w:tcMar>
              <w:left w:type="dxa" w:w="0"/>
              <w:right w:type="dxa" w:w="0"/>
            </w:tcMar>
          </w:tcPr>
          <w:p w14:paraId="E30C0000">
            <w:pPr>
              <w:pStyle w:val="Style_2"/>
              <w:ind w:firstLine="0" w:left="0"/>
              <w:jc w:val="center"/>
            </w:pPr>
            <w:r>
              <w:t>90</w:t>
            </w:r>
          </w:p>
        </w:tc>
        <w:tc>
          <w:tcPr>
            <w:tcW w:type="dxa" w:w="1024"/>
            <w:tcMar>
              <w:left w:type="dxa" w:w="0"/>
              <w:right w:type="dxa" w:w="0"/>
            </w:tcMar>
          </w:tcPr>
          <w:p w14:paraId="E40C0000">
            <w:pPr>
              <w:pStyle w:val="Style_2"/>
              <w:ind w:firstLine="0" w:left="0"/>
              <w:jc w:val="center"/>
            </w:pPr>
            <w:r>
              <w:t>90</w:t>
            </w:r>
          </w:p>
        </w:tc>
      </w:tr>
      <w:tr>
        <w:tc>
          <w:tcPr>
            <w:tcW w:type="dxa" w:w="624"/>
            <w:tcMar>
              <w:left w:type="dxa" w:w="0"/>
              <w:right w:type="dxa" w:w="0"/>
            </w:tcMar>
          </w:tcPr>
          <w:p w14:paraId="E50C0000">
            <w:pPr>
              <w:pStyle w:val="Style_2"/>
              <w:ind w:firstLine="0" w:left="0"/>
              <w:jc w:val="center"/>
            </w:pPr>
            <w:r>
              <w:t>23.</w:t>
            </w:r>
          </w:p>
        </w:tc>
        <w:tc>
          <w:tcPr>
            <w:tcW w:type="dxa" w:w="2324"/>
            <w:tcMar>
              <w:left w:type="dxa" w:w="0"/>
              <w:right w:type="dxa" w:w="0"/>
            </w:tcMar>
          </w:tcPr>
          <w:p w14:paraId="E60C0000">
            <w:pPr>
              <w:pStyle w:val="Style_2"/>
              <w:ind w:firstLine="0" w:left="0"/>
              <w:jc w:val="left"/>
            </w:pPr>
            <w:r>
              <w:t>Количество уникальных пользователей сайта torgi.gov.ru (за отчетный год)</w:t>
            </w:r>
          </w:p>
        </w:tc>
        <w:tc>
          <w:tcPr>
            <w:tcW w:type="dxa" w:w="1084"/>
            <w:tcMar>
              <w:left w:type="dxa" w:w="0"/>
              <w:right w:type="dxa" w:w="0"/>
            </w:tcMar>
          </w:tcPr>
          <w:p w14:paraId="E70C0000">
            <w:pPr>
              <w:pStyle w:val="Style_2"/>
              <w:ind w:firstLine="0" w:left="0"/>
              <w:jc w:val="center"/>
            </w:pPr>
            <w:r>
              <w:t>единиц</w:t>
            </w:r>
          </w:p>
        </w:tc>
        <w:tc>
          <w:tcPr>
            <w:tcW w:type="dxa" w:w="1663"/>
            <w:tcMar>
              <w:left w:type="dxa" w:w="0"/>
              <w:right w:type="dxa" w:w="0"/>
            </w:tcMar>
          </w:tcPr>
          <w:p w14:paraId="E80C0000">
            <w:pPr>
              <w:pStyle w:val="Style_2"/>
              <w:ind w:firstLine="0" w:left="0"/>
              <w:jc w:val="left"/>
            </w:pPr>
            <w:r>
              <w:t>Минэкономразвития России</w:t>
            </w:r>
          </w:p>
        </w:tc>
        <w:tc>
          <w:tcPr>
            <w:tcW w:type="dxa" w:w="964"/>
            <w:tcMar>
              <w:left w:type="dxa" w:w="0"/>
              <w:right w:type="dxa" w:w="0"/>
            </w:tcMar>
          </w:tcPr>
          <w:p w14:paraId="E90C0000">
            <w:pPr>
              <w:pStyle w:val="Style_2"/>
              <w:ind w:firstLine="0" w:left="0"/>
              <w:jc w:val="center"/>
            </w:pPr>
            <w:r>
              <w:t>2000000</w:t>
            </w:r>
          </w:p>
        </w:tc>
        <w:tc>
          <w:tcPr>
            <w:tcW w:type="dxa" w:w="964"/>
            <w:tcMar>
              <w:left w:type="dxa" w:w="0"/>
              <w:right w:type="dxa" w:w="0"/>
            </w:tcMar>
          </w:tcPr>
          <w:p w14:paraId="EA0C0000">
            <w:pPr>
              <w:pStyle w:val="Style_2"/>
              <w:ind w:firstLine="0" w:left="0"/>
              <w:jc w:val="center"/>
            </w:pPr>
            <w:r>
              <w:t>2000000</w:t>
            </w:r>
          </w:p>
        </w:tc>
        <w:tc>
          <w:tcPr>
            <w:tcW w:type="dxa" w:w="964"/>
            <w:tcMar>
              <w:left w:type="dxa" w:w="0"/>
              <w:right w:type="dxa" w:w="0"/>
            </w:tcMar>
          </w:tcPr>
          <w:p w14:paraId="EB0C0000">
            <w:pPr>
              <w:pStyle w:val="Style_2"/>
              <w:ind w:firstLine="0" w:left="0"/>
              <w:jc w:val="center"/>
            </w:pPr>
            <w:r>
              <w:t>2500000</w:t>
            </w:r>
          </w:p>
        </w:tc>
        <w:tc>
          <w:tcPr>
            <w:tcW w:type="dxa" w:w="964"/>
            <w:tcMar>
              <w:left w:type="dxa" w:w="0"/>
              <w:right w:type="dxa" w:w="0"/>
            </w:tcMar>
          </w:tcPr>
          <w:p w14:paraId="EC0C0000">
            <w:pPr>
              <w:pStyle w:val="Style_2"/>
              <w:ind w:firstLine="0" w:left="0"/>
              <w:jc w:val="center"/>
            </w:pPr>
            <w:r>
              <w:t>2000000</w:t>
            </w:r>
          </w:p>
        </w:tc>
        <w:tc>
          <w:tcPr>
            <w:tcW w:type="dxa" w:w="964"/>
            <w:tcMar>
              <w:left w:type="dxa" w:w="0"/>
              <w:right w:type="dxa" w:w="0"/>
            </w:tcMar>
          </w:tcPr>
          <w:p w14:paraId="ED0C0000">
            <w:pPr>
              <w:pStyle w:val="Style_2"/>
              <w:ind w:firstLine="0" w:left="0"/>
              <w:jc w:val="center"/>
            </w:pPr>
            <w:r>
              <w:t>2000000</w:t>
            </w:r>
          </w:p>
        </w:tc>
        <w:tc>
          <w:tcPr>
            <w:tcW w:type="dxa" w:w="964"/>
            <w:tcMar>
              <w:left w:type="dxa" w:w="0"/>
              <w:right w:type="dxa" w:w="0"/>
            </w:tcMar>
          </w:tcPr>
          <w:p w14:paraId="EE0C0000">
            <w:pPr>
              <w:pStyle w:val="Style_2"/>
              <w:ind w:firstLine="0" w:left="0"/>
              <w:jc w:val="center"/>
            </w:pPr>
            <w:r>
              <w:t>2710161</w:t>
            </w:r>
          </w:p>
        </w:tc>
        <w:tc>
          <w:tcPr>
            <w:tcW w:type="dxa" w:w="964"/>
            <w:tcMar>
              <w:left w:type="dxa" w:w="0"/>
              <w:right w:type="dxa" w:w="0"/>
            </w:tcMar>
          </w:tcPr>
          <w:p w14:paraId="EF0C0000">
            <w:pPr>
              <w:pStyle w:val="Style_2"/>
              <w:ind w:firstLine="0" w:left="0"/>
              <w:jc w:val="center"/>
            </w:pPr>
            <w:r>
              <w:t>2500000</w:t>
            </w:r>
          </w:p>
        </w:tc>
        <w:tc>
          <w:tcPr>
            <w:tcW w:type="dxa" w:w="1024"/>
            <w:tcMar>
              <w:left w:type="dxa" w:w="0"/>
              <w:right w:type="dxa" w:w="0"/>
            </w:tcMar>
          </w:tcPr>
          <w:p w14:paraId="F00C0000">
            <w:pPr>
              <w:pStyle w:val="Style_2"/>
              <w:ind w:firstLine="0" w:left="0"/>
              <w:jc w:val="center"/>
            </w:pPr>
            <w:r>
              <w:t>3000000</w:t>
            </w:r>
          </w:p>
        </w:tc>
        <w:tc>
          <w:tcPr>
            <w:tcW w:type="dxa" w:w="1024"/>
            <w:tcMar>
              <w:left w:type="dxa" w:w="0"/>
              <w:right w:type="dxa" w:w="0"/>
            </w:tcMar>
          </w:tcPr>
          <w:p w14:paraId="F10C0000">
            <w:pPr>
              <w:pStyle w:val="Style_2"/>
              <w:ind w:firstLine="0" w:left="0"/>
              <w:jc w:val="center"/>
            </w:pPr>
            <w:r>
              <w:t>3500000</w:t>
            </w:r>
          </w:p>
        </w:tc>
        <w:tc>
          <w:tcPr>
            <w:tcW w:type="dxa" w:w="1024"/>
            <w:tcMar>
              <w:left w:type="dxa" w:w="0"/>
              <w:right w:type="dxa" w:w="0"/>
            </w:tcMar>
          </w:tcPr>
          <w:p w14:paraId="F20C0000">
            <w:pPr>
              <w:pStyle w:val="Style_2"/>
              <w:ind w:firstLine="0" w:left="0"/>
              <w:jc w:val="center"/>
            </w:pPr>
            <w:r>
              <w:t>4000000</w:t>
            </w:r>
          </w:p>
        </w:tc>
        <w:tc>
          <w:tcPr>
            <w:tcW w:type="dxa" w:w="1024"/>
            <w:tcMar>
              <w:left w:type="dxa" w:w="0"/>
              <w:right w:type="dxa" w:w="0"/>
            </w:tcMar>
          </w:tcPr>
          <w:p w14:paraId="F30C0000">
            <w:pPr>
              <w:pStyle w:val="Style_2"/>
              <w:ind w:firstLine="0" w:left="0"/>
              <w:jc w:val="center"/>
            </w:pPr>
            <w:r>
              <w:t>4500000</w:t>
            </w:r>
          </w:p>
        </w:tc>
        <w:tc>
          <w:tcPr>
            <w:tcW w:type="dxa" w:w="1024"/>
            <w:tcMar>
              <w:left w:type="dxa" w:w="0"/>
              <w:right w:type="dxa" w:w="0"/>
            </w:tcMar>
          </w:tcPr>
          <w:p w14:paraId="F40C0000">
            <w:pPr>
              <w:pStyle w:val="Style_2"/>
              <w:ind w:firstLine="0" w:left="0"/>
              <w:jc w:val="center"/>
            </w:pPr>
            <w:r>
              <w:t>5000000</w:t>
            </w:r>
          </w:p>
        </w:tc>
      </w:tr>
      <w:tr>
        <w:tc>
          <w:tcPr>
            <w:tcW w:type="dxa" w:w="624"/>
            <w:tcMar>
              <w:left w:type="dxa" w:w="0"/>
              <w:right w:type="dxa" w:w="0"/>
            </w:tcMar>
          </w:tcPr>
          <w:p w14:paraId="F50C0000">
            <w:pPr>
              <w:pStyle w:val="Style_2"/>
              <w:ind w:firstLine="0" w:left="0"/>
              <w:jc w:val="center"/>
            </w:pPr>
            <w:r>
              <w:t>24.</w:t>
            </w:r>
          </w:p>
        </w:tc>
        <w:tc>
          <w:tcPr>
            <w:tcW w:type="dxa" w:w="2324"/>
            <w:tcMar>
              <w:left w:type="dxa" w:w="0"/>
              <w:right w:type="dxa" w:w="0"/>
            </w:tcMar>
          </w:tcPr>
          <w:p w14:paraId="F60C0000">
            <w:pPr>
              <w:pStyle w:val="Style_2"/>
              <w:ind w:firstLine="0" w:left="0"/>
              <w:jc w:val="left"/>
            </w:pPr>
            <w:r>
              <w:t>Доля проектов нормативных правовых актов, в отношении которых выявлены нарушения в проведении процедуры оценки регулирующего воздействия, в общем числе проектов нормативных правовых актов, проходящих процедуру оценки регулирующего воздействия</w:t>
            </w:r>
          </w:p>
        </w:tc>
        <w:tc>
          <w:tcPr>
            <w:tcW w:type="dxa" w:w="1084"/>
            <w:tcMar>
              <w:left w:type="dxa" w:w="0"/>
              <w:right w:type="dxa" w:w="0"/>
            </w:tcMar>
          </w:tcPr>
          <w:p w14:paraId="F70C0000">
            <w:pPr>
              <w:pStyle w:val="Style_2"/>
              <w:ind w:firstLine="0" w:left="0"/>
              <w:jc w:val="center"/>
            </w:pPr>
            <w:r>
              <w:t>процентов</w:t>
            </w:r>
          </w:p>
        </w:tc>
        <w:tc>
          <w:tcPr>
            <w:tcW w:type="dxa" w:w="1663"/>
            <w:tcMar>
              <w:left w:type="dxa" w:w="0"/>
              <w:right w:type="dxa" w:w="0"/>
            </w:tcMar>
          </w:tcPr>
          <w:p w14:paraId="F80C0000">
            <w:pPr>
              <w:pStyle w:val="Style_2"/>
              <w:ind w:firstLine="0" w:left="0"/>
              <w:jc w:val="left"/>
            </w:pPr>
            <w:r>
              <w:t>Минэкономразвития России</w:t>
            </w:r>
          </w:p>
        </w:tc>
        <w:tc>
          <w:tcPr>
            <w:tcW w:type="dxa" w:w="964"/>
            <w:tcMar>
              <w:left w:type="dxa" w:w="0"/>
              <w:right w:type="dxa" w:w="0"/>
            </w:tcMar>
          </w:tcPr>
          <w:p w14:paraId="F90C0000">
            <w:pPr>
              <w:pStyle w:val="Style_2"/>
              <w:ind w:firstLine="0" w:left="0"/>
              <w:jc w:val="center"/>
            </w:pPr>
            <w:r>
              <w:t>20</w:t>
            </w:r>
          </w:p>
        </w:tc>
        <w:tc>
          <w:tcPr>
            <w:tcW w:type="dxa" w:w="964"/>
            <w:tcMar>
              <w:left w:type="dxa" w:w="0"/>
              <w:right w:type="dxa" w:w="0"/>
            </w:tcMar>
          </w:tcPr>
          <w:p w14:paraId="FA0C0000">
            <w:pPr>
              <w:pStyle w:val="Style_2"/>
              <w:ind w:firstLine="0" w:left="0"/>
              <w:jc w:val="center"/>
            </w:pPr>
            <w:r>
              <w:t>9,5</w:t>
            </w:r>
          </w:p>
        </w:tc>
        <w:tc>
          <w:tcPr>
            <w:tcW w:type="dxa" w:w="964"/>
            <w:tcMar>
              <w:left w:type="dxa" w:w="0"/>
              <w:right w:type="dxa" w:w="0"/>
            </w:tcMar>
          </w:tcPr>
          <w:p w14:paraId="FB0C0000">
            <w:pPr>
              <w:pStyle w:val="Style_2"/>
              <w:ind w:firstLine="0" w:left="0"/>
              <w:jc w:val="center"/>
            </w:pPr>
            <w:r>
              <w:t>20</w:t>
            </w:r>
          </w:p>
        </w:tc>
        <w:tc>
          <w:tcPr>
            <w:tcW w:type="dxa" w:w="964"/>
            <w:tcMar>
              <w:left w:type="dxa" w:w="0"/>
              <w:right w:type="dxa" w:w="0"/>
            </w:tcMar>
          </w:tcPr>
          <w:p w14:paraId="FC0C0000">
            <w:pPr>
              <w:pStyle w:val="Style_2"/>
              <w:ind w:firstLine="0" w:left="0"/>
              <w:jc w:val="center"/>
            </w:pPr>
            <w:r>
              <w:t>5</w:t>
            </w:r>
          </w:p>
        </w:tc>
        <w:tc>
          <w:tcPr>
            <w:tcW w:type="dxa" w:w="964"/>
            <w:tcMar>
              <w:left w:type="dxa" w:w="0"/>
              <w:right w:type="dxa" w:w="0"/>
            </w:tcMar>
          </w:tcPr>
          <w:p w14:paraId="FD0C0000">
            <w:pPr>
              <w:pStyle w:val="Style_2"/>
              <w:ind w:firstLine="0" w:left="0"/>
              <w:jc w:val="center"/>
            </w:pPr>
            <w:r>
              <w:t>15</w:t>
            </w:r>
          </w:p>
        </w:tc>
        <w:tc>
          <w:tcPr>
            <w:tcW w:type="dxa" w:w="964"/>
            <w:tcMar>
              <w:left w:type="dxa" w:w="0"/>
              <w:right w:type="dxa" w:w="0"/>
            </w:tcMar>
          </w:tcPr>
          <w:p w14:paraId="FE0C0000">
            <w:pPr>
              <w:pStyle w:val="Style_2"/>
              <w:ind w:firstLine="0" w:left="0"/>
              <w:jc w:val="center"/>
            </w:pPr>
            <w:r>
              <w:t>3,76</w:t>
            </w:r>
          </w:p>
        </w:tc>
        <w:tc>
          <w:tcPr>
            <w:tcW w:type="dxa" w:w="964"/>
            <w:tcMar>
              <w:left w:type="dxa" w:w="0"/>
              <w:right w:type="dxa" w:w="0"/>
            </w:tcMar>
          </w:tcPr>
          <w:p w14:paraId="FF0C0000">
            <w:pPr>
              <w:pStyle w:val="Style_2"/>
              <w:ind w:firstLine="0" w:left="0"/>
              <w:jc w:val="center"/>
            </w:pPr>
            <w:r>
              <w:t>10</w:t>
            </w:r>
          </w:p>
        </w:tc>
        <w:tc>
          <w:tcPr>
            <w:tcW w:type="dxa" w:w="1024"/>
            <w:tcMar>
              <w:left w:type="dxa" w:w="0"/>
              <w:right w:type="dxa" w:w="0"/>
            </w:tcMar>
          </w:tcPr>
          <w:p w14:paraId="000D0000">
            <w:pPr>
              <w:pStyle w:val="Style_2"/>
              <w:ind w:firstLine="0" w:left="0"/>
              <w:jc w:val="center"/>
            </w:pPr>
            <w:r>
              <w:t>10</w:t>
            </w:r>
          </w:p>
        </w:tc>
        <w:tc>
          <w:tcPr>
            <w:tcW w:type="dxa" w:w="1024"/>
            <w:tcMar>
              <w:left w:type="dxa" w:w="0"/>
              <w:right w:type="dxa" w:w="0"/>
            </w:tcMar>
          </w:tcPr>
          <w:p w14:paraId="010D0000">
            <w:pPr>
              <w:pStyle w:val="Style_2"/>
              <w:ind w:firstLine="0" w:left="0"/>
              <w:jc w:val="center"/>
            </w:pPr>
            <w:r>
              <w:t>9</w:t>
            </w:r>
          </w:p>
        </w:tc>
        <w:tc>
          <w:tcPr>
            <w:tcW w:type="dxa" w:w="1024"/>
            <w:tcMar>
              <w:left w:type="dxa" w:w="0"/>
              <w:right w:type="dxa" w:w="0"/>
            </w:tcMar>
          </w:tcPr>
          <w:p w14:paraId="020D0000">
            <w:pPr>
              <w:pStyle w:val="Style_2"/>
              <w:ind w:firstLine="0" w:left="0"/>
              <w:jc w:val="center"/>
            </w:pPr>
            <w:r>
              <w:t>8</w:t>
            </w:r>
          </w:p>
        </w:tc>
        <w:tc>
          <w:tcPr>
            <w:tcW w:type="dxa" w:w="1024"/>
            <w:tcMar>
              <w:left w:type="dxa" w:w="0"/>
              <w:right w:type="dxa" w:w="0"/>
            </w:tcMar>
          </w:tcPr>
          <w:p w14:paraId="030D0000">
            <w:pPr>
              <w:pStyle w:val="Style_2"/>
              <w:ind w:firstLine="0" w:left="0"/>
              <w:jc w:val="center"/>
            </w:pPr>
            <w:r>
              <w:t>7</w:t>
            </w:r>
          </w:p>
        </w:tc>
        <w:tc>
          <w:tcPr>
            <w:tcW w:type="dxa" w:w="1024"/>
            <w:tcMar>
              <w:left w:type="dxa" w:w="0"/>
              <w:right w:type="dxa" w:w="0"/>
            </w:tcMar>
          </w:tcPr>
          <w:p w14:paraId="040D0000">
            <w:pPr>
              <w:pStyle w:val="Style_2"/>
              <w:ind w:firstLine="0" w:left="0"/>
              <w:jc w:val="center"/>
            </w:pPr>
            <w:r>
              <w:t>6</w:t>
            </w:r>
          </w:p>
        </w:tc>
      </w:tr>
      <w:tr>
        <w:tc>
          <w:tcPr>
            <w:tcW w:type="dxa" w:w="624"/>
            <w:tcMar>
              <w:left w:type="dxa" w:w="0"/>
              <w:right w:type="dxa" w:w="0"/>
            </w:tcMar>
          </w:tcPr>
          <w:p w14:paraId="050D0000">
            <w:pPr>
              <w:pStyle w:val="Style_2"/>
              <w:ind w:firstLine="0" w:left="0"/>
              <w:jc w:val="center"/>
            </w:pPr>
            <w:r>
              <w:t>25.</w:t>
            </w:r>
          </w:p>
        </w:tc>
        <w:tc>
          <w:tcPr>
            <w:tcW w:type="dxa" w:w="2324"/>
            <w:tcMar>
              <w:left w:type="dxa" w:w="0"/>
              <w:right w:type="dxa" w:w="0"/>
            </w:tcMar>
          </w:tcPr>
          <w:p w14:paraId="060D0000">
            <w:pPr>
              <w:pStyle w:val="Style_2"/>
              <w:ind w:firstLine="0" w:left="0"/>
              <w:jc w:val="left"/>
            </w:pPr>
            <w:r>
              <w:t>Количество лучших практик содействия развитию конкуренции в субъектах Российской Федерации, рекомендованных к реализации во всех субъектах Российской Федерации (за отчетный год)</w:t>
            </w:r>
          </w:p>
        </w:tc>
        <w:tc>
          <w:tcPr>
            <w:tcW w:type="dxa" w:w="1084"/>
            <w:tcMar>
              <w:left w:type="dxa" w:w="0"/>
              <w:right w:type="dxa" w:w="0"/>
            </w:tcMar>
          </w:tcPr>
          <w:p w14:paraId="070D0000">
            <w:pPr>
              <w:pStyle w:val="Style_2"/>
              <w:ind w:firstLine="0" w:left="0"/>
              <w:jc w:val="center"/>
            </w:pPr>
            <w:r>
              <w:t>единиц</w:t>
            </w:r>
          </w:p>
        </w:tc>
        <w:tc>
          <w:tcPr>
            <w:tcW w:type="dxa" w:w="1663"/>
            <w:tcMar>
              <w:left w:type="dxa" w:w="0"/>
              <w:right w:type="dxa" w:w="0"/>
            </w:tcMar>
          </w:tcPr>
          <w:p w14:paraId="080D0000">
            <w:pPr>
              <w:pStyle w:val="Style_2"/>
              <w:ind w:firstLine="0" w:left="0"/>
              <w:jc w:val="left"/>
            </w:pPr>
            <w:r>
              <w:t>Минэкономразвития России</w:t>
            </w:r>
          </w:p>
        </w:tc>
        <w:tc>
          <w:tcPr>
            <w:tcW w:type="dxa" w:w="964"/>
            <w:tcMar>
              <w:left w:type="dxa" w:w="0"/>
              <w:right w:type="dxa" w:w="0"/>
            </w:tcMar>
          </w:tcPr>
          <w:p w14:paraId="090D0000">
            <w:pPr>
              <w:pStyle w:val="Style_2"/>
              <w:ind w:firstLine="0" w:left="0"/>
              <w:jc w:val="center"/>
            </w:pPr>
            <w:r>
              <w:t>-</w:t>
            </w:r>
          </w:p>
        </w:tc>
        <w:tc>
          <w:tcPr>
            <w:tcW w:type="dxa" w:w="964"/>
            <w:tcMar>
              <w:left w:type="dxa" w:w="0"/>
              <w:right w:type="dxa" w:w="0"/>
            </w:tcMar>
          </w:tcPr>
          <w:p w14:paraId="0A0D0000">
            <w:pPr>
              <w:pStyle w:val="Style_2"/>
              <w:ind w:firstLine="0" w:left="0"/>
              <w:jc w:val="center"/>
            </w:pPr>
            <w:r>
              <w:t>-</w:t>
            </w:r>
          </w:p>
        </w:tc>
        <w:tc>
          <w:tcPr>
            <w:tcW w:type="dxa" w:w="964"/>
            <w:tcMar>
              <w:left w:type="dxa" w:w="0"/>
              <w:right w:type="dxa" w:w="0"/>
            </w:tcMar>
          </w:tcPr>
          <w:p w14:paraId="0B0D0000">
            <w:pPr>
              <w:pStyle w:val="Style_2"/>
              <w:ind w:firstLine="0" w:left="0"/>
              <w:jc w:val="center"/>
            </w:pPr>
            <w:r>
              <w:t>2</w:t>
            </w:r>
          </w:p>
        </w:tc>
        <w:tc>
          <w:tcPr>
            <w:tcW w:type="dxa" w:w="964"/>
            <w:tcMar>
              <w:left w:type="dxa" w:w="0"/>
              <w:right w:type="dxa" w:w="0"/>
            </w:tcMar>
          </w:tcPr>
          <w:p w14:paraId="0C0D0000">
            <w:pPr>
              <w:pStyle w:val="Style_2"/>
              <w:ind w:firstLine="0" w:left="0"/>
              <w:jc w:val="center"/>
            </w:pPr>
            <w:r>
              <w:t>4</w:t>
            </w:r>
          </w:p>
        </w:tc>
        <w:tc>
          <w:tcPr>
            <w:tcW w:type="dxa" w:w="964"/>
            <w:tcMar>
              <w:left w:type="dxa" w:w="0"/>
              <w:right w:type="dxa" w:w="0"/>
            </w:tcMar>
          </w:tcPr>
          <w:p w14:paraId="0D0D0000">
            <w:pPr>
              <w:pStyle w:val="Style_2"/>
              <w:ind w:firstLine="0" w:left="0"/>
              <w:jc w:val="center"/>
            </w:pPr>
            <w:r>
              <w:t>2</w:t>
            </w:r>
          </w:p>
        </w:tc>
        <w:tc>
          <w:tcPr>
            <w:tcW w:type="dxa" w:w="964"/>
            <w:tcMar>
              <w:left w:type="dxa" w:w="0"/>
              <w:right w:type="dxa" w:w="0"/>
            </w:tcMar>
          </w:tcPr>
          <w:p w14:paraId="0E0D0000">
            <w:pPr>
              <w:pStyle w:val="Style_2"/>
              <w:ind w:firstLine="0" w:left="0"/>
              <w:jc w:val="center"/>
            </w:pPr>
            <w:r>
              <w:t>2</w:t>
            </w:r>
          </w:p>
        </w:tc>
        <w:tc>
          <w:tcPr>
            <w:tcW w:type="dxa" w:w="964"/>
            <w:tcMar>
              <w:left w:type="dxa" w:w="0"/>
              <w:right w:type="dxa" w:w="0"/>
            </w:tcMar>
          </w:tcPr>
          <w:p w14:paraId="0F0D0000">
            <w:pPr>
              <w:pStyle w:val="Style_2"/>
              <w:ind w:firstLine="0" w:left="0"/>
              <w:jc w:val="center"/>
            </w:pPr>
            <w:r>
              <w:t>2</w:t>
            </w:r>
          </w:p>
        </w:tc>
        <w:tc>
          <w:tcPr>
            <w:tcW w:type="dxa" w:w="1024"/>
            <w:tcMar>
              <w:left w:type="dxa" w:w="0"/>
              <w:right w:type="dxa" w:w="0"/>
            </w:tcMar>
          </w:tcPr>
          <w:p w14:paraId="100D0000">
            <w:pPr>
              <w:pStyle w:val="Style_2"/>
              <w:ind w:firstLine="0" w:left="0"/>
              <w:jc w:val="center"/>
            </w:pPr>
            <w:r>
              <w:t>2</w:t>
            </w:r>
          </w:p>
        </w:tc>
        <w:tc>
          <w:tcPr>
            <w:tcW w:type="dxa" w:w="1024"/>
            <w:tcMar>
              <w:left w:type="dxa" w:w="0"/>
              <w:right w:type="dxa" w:w="0"/>
            </w:tcMar>
          </w:tcPr>
          <w:p w14:paraId="110D0000">
            <w:pPr>
              <w:pStyle w:val="Style_2"/>
              <w:ind w:firstLine="0" w:left="0"/>
              <w:jc w:val="center"/>
            </w:pPr>
            <w:r>
              <w:t>2</w:t>
            </w:r>
          </w:p>
        </w:tc>
        <w:tc>
          <w:tcPr>
            <w:tcW w:type="dxa" w:w="1024"/>
            <w:tcMar>
              <w:left w:type="dxa" w:w="0"/>
              <w:right w:type="dxa" w:w="0"/>
            </w:tcMar>
          </w:tcPr>
          <w:p w14:paraId="120D0000">
            <w:pPr>
              <w:pStyle w:val="Style_2"/>
              <w:ind w:firstLine="0" w:left="0"/>
              <w:jc w:val="center"/>
            </w:pPr>
            <w:r>
              <w:t>2</w:t>
            </w:r>
          </w:p>
        </w:tc>
        <w:tc>
          <w:tcPr>
            <w:tcW w:type="dxa" w:w="1024"/>
            <w:tcMar>
              <w:left w:type="dxa" w:w="0"/>
              <w:right w:type="dxa" w:w="0"/>
            </w:tcMar>
          </w:tcPr>
          <w:p w14:paraId="130D0000">
            <w:pPr>
              <w:pStyle w:val="Style_2"/>
              <w:ind w:firstLine="0" w:left="0"/>
              <w:jc w:val="center"/>
            </w:pPr>
            <w:r>
              <w:t>2</w:t>
            </w:r>
          </w:p>
        </w:tc>
        <w:tc>
          <w:tcPr>
            <w:tcW w:type="dxa" w:w="1024"/>
            <w:tcMar>
              <w:left w:type="dxa" w:w="0"/>
              <w:right w:type="dxa" w:w="0"/>
            </w:tcMar>
          </w:tcPr>
          <w:p w14:paraId="140D0000">
            <w:pPr>
              <w:pStyle w:val="Style_2"/>
              <w:ind w:firstLine="0" w:left="0"/>
              <w:jc w:val="center"/>
            </w:pPr>
            <w:r>
              <w:t>2</w:t>
            </w:r>
          </w:p>
        </w:tc>
      </w:tr>
      <w:tr>
        <w:tc>
          <w:tcPr>
            <w:tcW w:type="dxa" w:w="624"/>
            <w:tcMar>
              <w:left w:type="dxa" w:w="0"/>
              <w:right w:type="dxa" w:w="0"/>
            </w:tcMar>
          </w:tcPr>
          <w:p w14:paraId="150D0000">
            <w:pPr>
              <w:pStyle w:val="Style_2"/>
              <w:ind w:firstLine="0" w:left="0"/>
              <w:jc w:val="center"/>
            </w:pPr>
            <w:r>
              <w:t>26.</w:t>
            </w:r>
          </w:p>
        </w:tc>
        <w:tc>
          <w:tcPr>
            <w:tcW w:type="dxa" w:w="2324"/>
            <w:tcMar>
              <w:left w:type="dxa" w:w="0"/>
              <w:right w:type="dxa" w:w="0"/>
            </w:tcMar>
          </w:tcPr>
          <w:p w14:paraId="160D0000">
            <w:pPr>
              <w:pStyle w:val="Style_2"/>
              <w:ind w:firstLine="0" w:left="0"/>
              <w:jc w:val="left"/>
            </w:pPr>
            <w:r>
              <w:t>Индекс защиты миноритарных инвесторов</w:t>
            </w:r>
          </w:p>
        </w:tc>
        <w:tc>
          <w:tcPr>
            <w:tcW w:type="dxa" w:w="1084"/>
            <w:tcMar>
              <w:left w:type="dxa" w:w="0"/>
              <w:right w:type="dxa" w:w="0"/>
            </w:tcMar>
          </w:tcPr>
          <w:p w14:paraId="170D0000">
            <w:pPr>
              <w:pStyle w:val="Style_2"/>
              <w:ind w:firstLine="0" w:left="0"/>
              <w:jc w:val="center"/>
            </w:pPr>
            <w:r>
              <w:t>значение индекса</w:t>
            </w:r>
          </w:p>
        </w:tc>
        <w:tc>
          <w:tcPr>
            <w:tcW w:type="dxa" w:w="1663"/>
            <w:tcMar>
              <w:left w:type="dxa" w:w="0"/>
              <w:right w:type="dxa" w:w="0"/>
            </w:tcMar>
          </w:tcPr>
          <w:p w14:paraId="180D0000">
            <w:pPr>
              <w:pStyle w:val="Style_2"/>
              <w:ind w:firstLine="0" w:left="0"/>
              <w:jc w:val="left"/>
            </w:pPr>
            <w:r>
              <w:t>Минэкономразвития России</w:t>
            </w:r>
          </w:p>
        </w:tc>
        <w:tc>
          <w:tcPr>
            <w:tcW w:type="dxa" w:w="964"/>
            <w:tcMar>
              <w:left w:type="dxa" w:w="0"/>
              <w:right w:type="dxa" w:w="0"/>
            </w:tcMar>
          </w:tcPr>
          <w:p w14:paraId="190D0000">
            <w:pPr>
              <w:pStyle w:val="Style_2"/>
              <w:ind w:firstLine="0" w:left="0"/>
              <w:jc w:val="center"/>
            </w:pPr>
            <w:r>
              <w:t>5,67</w:t>
            </w:r>
          </w:p>
        </w:tc>
        <w:tc>
          <w:tcPr>
            <w:tcW w:type="dxa" w:w="964"/>
            <w:tcMar>
              <w:left w:type="dxa" w:w="0"/>
              <w:right w:type="dxa" w:w="0"/>
            </w:tcMar>
          </w:tcPr>
          <w:p w14:paraId="1A0D0000">
            <w:pPr>
              <w:pStyle w:val="Style_2"/>
              <w:ind w:firstLine="0" w:left="0"/>
              <w:jc w:val="center"/>
            </w:pPr>
            <w:r>
              <w:t>6</w:t>
            </w:r>
          </w:p>
        </w:tc>
        <w:tc>
          <w:tcPr>
            <w:tcW w:type="dxa" w:w="964"/>
            <w:tcMar>
              <w:left w:type="dxa" w:w="0"/>
              <w:right w:type="dxa" w:w="0"/>
            </w:tcMar>
          </w:tcPr>
          <w:p w14:paraId="1B0D0000">
            <w:pPr>
              <w:pStyle w:val="Style_2"/>
              <w:ind w:firstLine="0" w:left="0"/>
              <w:jc w:val="center"/>
            </w:pPr>
            <w:r>
              <w:t>5,7</w:t>
            </w:r>
          </w:p>
        </w:tc>
        <w:tc>
          <w:tcPr>
            <w:tcW w:type="dxa" w:w="964"/>
            <w:tcMar>
              <w:left w:type="dxa" w:w="0"/>
              <w:right w:type="dxa" w:w="0"/>
            </w:tcMar>
          </w:tcPr>
          <w:p w14:paraId="1C0D0000">
            <w:pPr>
              <w:pStyle w:val="Style_2"/>
              <w:ind w:firstLine="0" w:left="0"/>
              <w:jc w:val="center"/>
            </w:pPr>
            <w:r>
              <w:t>6,17</w:t>
            </w:r>
          </w:p>
        </w:tc>
        <w:tc>
          <w:tcPr>
            <w:tcW w:type="dxa" w:w="964"/>
            <w:tcMar>
              <w:left w:type="dxa" w:w="0"/>
              <w:right w:type="dxa" w:w="0"/>
            </w:tcMar>
          </w:tcPr>
          <w:p w14:paraId="1D0D0000">
            <w:pPr>
              <w:pStyle w:val="Style_2"/>
              <w:ind w:firstLine="0" w:left="0"/>
              <w:jc w:val="center"/>
            </w:pPr>
            <w:r>
              <w:t>6,8</w:t>
            </w:r>
          </w:p>
        </w:tc>
        <w:tc>
          <w:tcPr>
            <w:tcW w:type="dxa" w:w="964"/>
            <w:tcMar>
              <w:left w:type="dxa" w:w="0"/>
              <w:right w:type="dxa" w:w="0"/>
            </w:tcMar>
          </w:tcPr>
          <w:p w14:paraId="1E0D0000">
            <w:pPr>
              <w:pStyle w:val="Style_2"/>
              <w:ind w:firstLine="0" w:left="0"/>
              <w:jc w:val="center"/>
            </w:pPr>
            <w:r>
              <w:t>6,17</w:t>
            </w:r>
          </w:p>
        </w:tc>
        <w:tc>
          <w:tcPr>
            <w:tcW w:type="dxa" w:w="964"/>
            <w:tcMar>
              <w:left w:type="dxa" w:w="0"/>
              <w:right w:type="dxa" w:w="0"/>
            </w:tcMar>
          </w:tcPr>
          <w:p w14:paraId="1F0D0000">
            <w:pPr>
              <w:pStyle w:val="Style_2"/>
              <w:ind w:firstLine="0" w:left="0"/>
              <w:jc w:val="center"/>
            </w:pPr>
            <w:r>
              <w:t>6,3</w:t>
            </w:r>
          </w:p>
        </w:tc>
        <w:tc>
          <w:tcPr>
            <w:tcW w:type="dxa" w:w="1024"/>
            <w:tcMar>
              <w:left w:type="dxa" w:w="0"/>
              <w:right w:type="dxa" w:w="0"/>
            </w:tcMar>
          </w:tcPr>
          <w:p w14:paraId="200D0000">
            <w:pPr>
              <w:pStyle w:val="Style_2"/>
              <w:ind w:firstLine="0" w:left="0"/>
              <w:jc w:val="center"/>
            </w:pPr>
            <w:r>
              <w:t>6,3</w:t>
            </w:r>
          </w:p>
        </w:tc>
        <w:tc>
          <w:tcPr>
            <w:tcW w:type="dxa" w:w="1024"/>
            <w:tcMar>
              <w:left w:type="dxa" w:w="0"/>
              <w:right w:type="dxa" w:w="0"/>
            </w:tcMar>
          </w:tcPr>
          <w:p w14:paraId="210D0000">
            <w:pPr>
              <w:pStyle w:val="Style_2"/>
              <w:ind w:firstLine="0" w:left="0"/>
              <w:jc w:val="center"/>
            </w:pPr>
            <w:r>
              <w:t>6,5</w:t>
            </w:r>
          </w:p>
        </w:tc>
        <w:tc>
          <w:tcPr>
            <w:tcW w:type="dxa" w:w="1024"/>
            <w:tcMar>
              <w:left w:type="dxa" w:w="0"/>
              <w:right w:type="dxa" w:w="0"/>
            </w:tcMar>
          </w:tcPr>
          <w:p w14:paraId="220D0000">
            <w:pPr>
              <w:pStyle w:val="Style_2"/>
              <w:ind w:firstLine="0" w:left="0"/>
              <w:jc w:val="center"/>
            </w:pPr>
            <w:r>
              <w:t>6,5</w:t>
            </w:r>
          </w:p>
        </w:tc>
        <w:tc>
          <w:tcPr>
            <w:tcW w:type="dxa" w:w="1024"/>
            <w:tcMar>
              <w:left w:type="dxa" w:w="0"/>
              <w:right w:type="dxa" w:w="0"/>
            </w:tcMar>
          </w:tcPr>
          <w:p w14:paraId="230D0000">
            <w:pPr>
              <w:pStyle w:val="Style_2"/>
              <w:ind w:firstLine="0" w:left="0"/>
              <w:jc w:val="center"/>
            </w:pPr>
            <w:r>
              <w:t>6,5</w:t>
            </w:r>
          </w:p>
        </w:tc>
        <w:tc>
          <w:tcPr>
            <w:tcW w:type="dxa" w:w="1024"/>
            <w:tcMar>
              <w:left w:type="dxa" w:w="0"/>
              <w:right w:type="dxa" w:w="0"/>
            </w:tcMar>
          </w:tcPr>
          <w:p w14:paraId="240D0000">
            <w:pPr>
              <w:pStyle w:val="Style_2"/>
              <w:ind w:firstLine="0" w:left="0"/>
              <w:jc w:val="center"/>
            </w:pPr>
            <w:r>
              <w:t>6,5</w:t>
            </w:r>
          </w:p>
        </w:tc>
      </w:tr>
      <w:tr>
        <w:tc>
          <w:tcPr>
            <w:tcW w:type="dxa" w:w="624"/>
            <w:tcMar>
              <w:left w:type="dxa" w:w="0"/>
              <w:right w:type="dxa" w:w="0"/>
            </w:tcMar>
          </w:tcPr>
          <w:p w14:paraId="250D0000">
            <w:pPr>
              <w:pStyle w:val="Style_2"/>
              <w:ind w:firstLine="0" w:left="0"/>
              <w:jc w:val="center"/>
            </w:pPr>
            <w:r>
              <w:t>27.</w:t>
            </w:r>
          </w:p>
        </w:tc>
        <w:tc>
          <w:tcPr>
            <w:tcW w:type="dxa" w:w="2324"/>
            <w:tcMar>
              <w:left w:type="dxa" w:w="0"/>
              <w:right w:type="dxa" w:w="0"/>
            </w:tcMar>
          </w:tcPr>
          <w:p w14:paraId="260D0000">
            <w:pPr>
              <w:pStyle w:val="Style_2"/>
              <w:ind w:firstLine="0" w:left="0"/>
              <w:jc w:val="left"/>
            </w:pPr>
            <w:r>
              <w:t>Количество введенных в эксплуатацию объектов инфраструктуры в моногородах, построенных и (или) реконструированных, в рамках поддержки некоммерческой организации "Фонд развития моногородов" (нарастающим итогом)</w:t>
            </w:r>
          </w:p>
        </w:tc>
        <w:tc>
          <w:tcPr>
            <w:tcW w:type="dxa" w:w="1084"/>
            <w:tcMar>
              <w:left w:type="dxa" w:w="0"/>
              <w:right w:type="dxa" w:w="0"/>
            </w:tcMar>
          </w:tcPr>
          <w:p w14:paraId="270D0000">
            <w:pPr>
              <w:pStyle w:val="Style_2"/>
              <w:ind w:firstLine="0" w:left="0"/>
              <w:jc w:val="center"/>
            </w:pPr>
            <w:r>
              <w:t>единиц</w:t>
            </w:r>
          </w:p>
        </w:tc>
        <w:tc>
          <w:tcPr>
            <w:tcW w:type="dxa" w:w="1663"/>
            <w:tcMar>
              <w:left w:type="dxa" w:w="0"/>
              <w:right w:type="dxa" w:w="0"/>
            </w:tcMar>
          </w:tcPr>
          <w:p w14:paraId="280D0000">
            <w:pPr>
              <w:pStyle w:val="Style_2"/>
              <w:ind w:firstLine="0" w:left="0"/>
              <w:jc w:val="left"/>
            </w:pPr>
            <w:r>
              <w:t>Минэкономразвития России</w:t>
            </w:r>
          </w:p>
        </w:tc>
        <w:tc>
          <w:tcPr>
            <w:tcW w:type="dxa" w:w="964"/>
            <w:tcMar>
              <w:left w:type="dxa" w:w="0"/>
              <w:right w:type="dxa" w:w="0"/>
            </w:tcMar>
          </w:tcPr>
          <w:p w14:paraId="290D0000">
            <w:pPr>
              <w:pStyle w:val="Style_2"/>
              <w:ind w:firstLine="0" w:left="0"/>
              <w:jc w:val="center"/>
            </w:pPr>
            <w:r>
              <w:t>-</w:t>
            </w:r>
          </w:p>
        </w:tc>
        <w:tc>
          <w:tcPr>
            <w:tcW w:type="dxa" w:w="964"/>
            <w:tcMar>
              <w:left w:type="dxa" w:w="0"/>
              <w:right w:type="dxa" w:w="0"/>
            </w:tcMar>
          </w:tcPr>
          <w:p w14:paraId="2A0D0000">
            <w:pPr>
              <w:pStyle w:val="Style_2"/>
              <w:ind w:firstLine="0" w:left="0"/>
              <w:jc w:val="center"/>
            </w:pPr>
            <w:r>
              <w:t>-</w:t>
            </w:r>
          </w:p>
        </w:tc>
        <w:tc>
          <w:tcPr>
            <w:tcW w:type="dxa" w:w="964"/>
            <w:tcMar>
              <w:left w:type="dxa" w:w="0"/>
              <w:right w:type="dxa" w:w="0"/>
            </w:tcMar>
          </w:tcPr>
          <w:p w14:paraId="2B0D0000">
            <w:pPr>
              <w:pStyle w:val="Style_2"/>
              <w:ind w:firstLine="0" w:left="0"/>
              <w:jc w:val="center"/>
            </w:pPr>
            <w:r>
              <w:t>-</w:t>
            </w:r>
          </w:p>
        </w:tc>
        <w:tc>
          <w:tcPr>
            <w:tcW w:type="dxa" w:w="964"/>
            <w:tcMar>
              <w:left w:type="dxa" w:w="0"/>
              <w:right w:type="dxa" w:w="0"/>
            </w:tcMar>
          </w:tcPr>
          <w:p w14:paraId="2C0D0000">
            <w:pPr>
              <w:pStyle w:val="Style_2"/>
              <w:ind w:firstLine="0" w:left="0"/>
              <w:jc w:val="center"/>
            </w:pPr>
            <w:r>
              <w:t>-</w:t>
            </w:r>
          </w:p>
        </w:tc>
        <w:tc>
          <w:tcPr>
            <w:tcW w:type="dxa" w:w="964"/>
            <w:tcMar>
              <w:left w:type="dxa" w:w="0"/>
              <w:right w:type="dxa" w:w="0"/>
            </w:tcMar>
          </w:tcPr>
          <w:p w14:paraId="2D0D0000">
            <w:pPr>
              <w:pStyle w:val="Style_2"/>
              <w:ind w:firstLine="0" w:left="0"/>
              <w:jc w:val="center"/>
            </w:pPr>
            <w:r>
              <w:t>-</w:t>
            </w:r>
          </w:p>
        </w:tc>
        <w:tc>
          <w:tcPr>
            <w:tcW w:type="dxa" w:w="964"/>
            <w:tcMar>
              <w:left w:type="dxa" w:w="0"/>
              <w:right w:type="dxa" w:w="0"/>
            </w:tcMar>
          </w:tcPr>
          <w:p w14:paraId="2E0D0000">
            <w:pPr>
              <w:pStyle w:val="Style_2"/>
              <w:ind w:firstLine="0" w:left="0"/>
              <w:jc w:val="center"/>
            </w:pPr>
            <w:r>
              <w:t>-</w:t>
            </w:r>
          </w:p>
        </w:tc>
        <w:tc>
          <w:tcPr>
            <w:tcW w:type="dxa" w:w="964"/>
            <w:tcMar>
              <w:left w:type="dxa" w:w="0"/>
              <w:right w:type="dxa" w:w="0"/>
            </w:tcMar>
          </w:tcPr>
          <w:p w14:paraId="2F0D0000">
            <w:pPr>
              <w:pStyle w:val="Style_2"/>
              <w:ind w:firstLine="0" w:left="0"/>
              <w:jc w:val="center"/>
            </w:pPr>
            <w:r>
              <w:t>-</w:t>
            </w:r>
          </w:p>
        </w:tc>
        <w:tc>
          <w:tcPr>
            <w:tcW w:type="dxa" w:w="1024"/>
            <w:tcMar>
              <w:left w:type="dxa" w:w="0"/>
              <w:right w:type="dxa" w:w="0"/>
            </w:tcMar>
          </w:tcPr>
          <w:p w14:paraId="300D0000">
            <w:pPr>
              <w:pStyle w:val="Style_2"/>
              <w:ind w:firstLine="0" w:left="0"/>
              <w:jc w:val="center"/>
            </w:pPr>
            <w:r>
              <w:t>78</w:t>
            </w:r>
          </w:p>
        </w:tc>
        <w:tc>
          <w:tcPr>
            <w:tcW w:type="dxa" w:w="1024"/>
            <w:tcMar>
              <w:left w:type="dxa" w:w="0"/>
              <w:right w:type="dxa" w:w="0"/>
            </w:tcMar>
          </w:tcPr>
          <w:p w14:paraId="310D0000">
            <w:pPr>
              <w:pStyle w:val="Style_2"/>
              <w:ind w:firstLine="0" w:left="0"/>
              <w:jc w:val="center"/>
            </w:pPr>
            <w:r>
              <w:t>80</w:t>
            </w:r>
          </w:p>
        </w:tc>
        <w:tc>
          <w:tcPr>
            <w:tcW w:type="dxa" w:w="1024"/>
            <w:tcMar>
              <w:left w:type="dxa" w:w="0"/>
              <w:right w:type="dxa" w:w="0"/>
            </w:tcMar>
          </w:tcPr>
          <w:p w14:paraId="320D0000">
            <w:pPr>
              <w:pStyle w:val="Style_2"/>
              <w:ind w:firstLine="0" w:left="0"/>
              <w:jc w:val="center"/>
            </w:pPr>
            <w:r>
              <w:t>81</w:t>
            </w:r>
          </w:p>
        </w:tc>
        <w:tc>
          <w:tcPr>
            <w:tcW w:type="dxa" w:w="1024"/>
            <w:tcMar>
              <w:left w:type="dxa" w:w="0"/>
              <w:right w:type="dxa" w:w="0"/>
            </w:tcMar>
          </w:tcPr>
          <w:p w14:paraId="330D0000">
            <w:pPr>
              <w:pStyle w:val="Style_2"/>
              <w:ind w:firstLine="0" w:left="0"/>
              <w:jc w:val="center"/>
            </w:pPr>
            <w:r>
              <w:t>82</w:t>
            </w:r>
          </w:p>
        </w:tc>
        <w:tc>
          <w:tcPr>
            <w:tcW w:type="dxa" w:w="1024"/>
            <w:tcMar>
              <w:left w:type="dxa" w:w="0"/>
              <w:right w:type="dxa" w:w="0"/>
            </w:tcMar>
          </w:tcPr>
          <w:p w14:paraId="340D0000">
            <w:pPr>
              <w:pStyle w:val="Style_2"/>
              <w:ind w:firstLine="0" w:left="0"/>
              <w:jc w:val="center"/>
            </w:pPr>
            <w:r>
              <w:t>83</w:t>
            </w:r>
          </w:p>
        </w:tc>
      </w:tr>
      <w:tr>
        <w:tc>
          <w:tcPr>
            <w:tcW w:type="dxa" w:w="624"/>
            <w:tcMar>
              <w:left w:type="dxa" w:w="0"/>
              <w:right w:type="dxa" w:w="0"/>
            </w:tcMar>
          </w:tcPr>
          <w:p w14:paraId="350D0000">
            <w:pPr>
              <w:pStyle w:val="Style_2"/>
              <w:ind w:firstLine="0" w:left="0"/>
              <w:jc w:val="center"/>
            </w:pPr>
            <w:r>
              <w:t>28.</w:t>
            </w:r>
          </w:p>
        </w:tc>
        <w:tc>
          <w:tcPr>
            <w:tcW w:type="dxa" w:w="2324"/>
            <w:tcMar>
              <w:left w:type="dxa" w:w="0"/>
              <w:right w:type="dxa" w:w="0"/>
            </w:tcMar>
          </w:tcPr>
          <w:p w14:paraId="360D0000">
            <w:pPr>
              <w:pStyle w:val="Style_2"/>
              <w:ind w:firstLine="0" w:left="0"/>
              <w:jc w:val="left"/>
            </w:pPr>
            <w:r>
              <w:t>Количество моногородов, получивших поддержку за счет субсидии, перешедших из категории моногородов с наиболее сложной социально-экономической ситуацией в иные категории, определенные Правительством Российской Федерации (нарастающим итогом)</w:t>
            </w:r>
          </w:p>
        </w:tc>
        <w:tc>
          <w:tcPr>
            <w:tcW w:type="dxa" w:w="1084"/>
            <w:tcMar>
              <w:left w:type="dxa" w:w="0"/>
              <w:right w:type="dxa" w:w="0"/>
            </w:tcMar>
          </w:tcPr>
          <w:p w14:paraId="370D0000">
            <w:pPr>
              <w:pStyle w:val="Style_2"/>
              <w:ind w:firstLine="0" w:left="0"/>
              <w:jc w:val="center"/>
            </w:pPr>
            <w:r>
              <w:t>единиц</w:t>
            </w:r>
          </w:p>
        </w:tc>
        <w:tc>
          <w:tcPr>
            <w:tcW w:type="dxa" w:w="1663"/>
            <w:tcMar>
              <w:left w:type="dxa" w:w="0"/>
              <w:right w:type="dxa" w:w="0"/>
            </w:tcMar>
          </w:tcPr>
          <w:p w14:paraId="380D0000">
            <w:pPr>
              <w:pStyle w:val="Style_2"/>
              <w:ind w:firstLine="0" w:left="0"/>
              <w:jc w:val="left"/>
            </w:pPr>
            <w:r>
              <w:t>Минэкономразвития России</w:t>
            </w:r>
          </w:p>
        </w:tc>
        <w:tc>
          <w:tcPr>
            <w:tcW w:type="dxa" w:w="964"/>
            <w:tcMar>
              <w:left w:type="dxa" w:w="0"/>
              <w:right w:type="dxa" w:w="0"/>
            </w:tcMar>
          </w:tcPr>
          <w:p w14:paraId="390D0000">
            <w:pPr>
              <w:pStyle w:val="Style_2"/>
              <w:ind w:firstLine="0" w:left="0"/>
              <w:jc w:val="center"/>
            </w:pPr>
            <w:r>
              <w:t>-</w:t>
            </w:r>
          </w:p>
        </w:tc>
        <w:tc>
          <w:tcPr>
            <w:tcW w:type="dxa" w:w="964"/>
            <w:tcMar>
              <w:left w:type="dxa" w:w="0"/>
              <w:right w:type="dxa" w:w="0"/>
            </w:tcMar>
          </w:tcPr>
          <w:p w14:paraId="3A0D0000">
            <w:pPr>
              <w:pStyle w:val="Style_2"/>
              <w:ind w:firstLine="0" w:left="0"/>
              <w:jc w:val="center"/>
            </w:pPr>
            <w:r>
              <w:t>-</w:t>
            </w:r>
          </w:p>
        </w:tc>
        <w:tc>
          <w:tcPr>
            <w:tcW w:type="dxa" w:w="964"/>
            <w:tcMar>
              <w:left w:type="dxa" w:w="0"/>
              <w:right w:type="dxa" w:w="0"/>
            </w:tcMar>
          </w:tcPr>
          <w:p w14:paraId="3B0D0000">
            <w:pPr>
              <w:pStyle w:val="Style_2"/>
              <w:ind w:firstLine="0" w:left="0"/>
              <w:jc w:val="center"/>
            </w:pPr>
            <w:r>
              <w:t>2</w:t>
            </w:r>
          </w:p>
        </w:tc>
        <w:tc>
          <w:tcPr>
            <w:tcW w:type="dxa" w:w="964"/>
            <w:tcMar>
              <w:left w:type="dxa" w:w="0"/>
              <w:right w:type="dxa" w:w="0"/>
            </w:tcMar>
          </w:tcPr>
          <w:p w14:paraId="3C0D0000">
            <w:pPr>
              <w:pStyle w:val="Style_2"/>
              <w:ind w:firstLine="0" w:left="0"/>
              <w:jc w:val="center"/>
            </w:pPr>
            <w:r>
              <w:t>-</w:t>
            </w:r>
          </w:p>
        </w:tc>
        <w:tc>
          <w:tcPr>
            <w:tcW w:type="dxa" w:w="964"/>
            <w:tcMar>
              <w:left w:type="dxa" w:w="0"/>
              <w:right w:type="dxa" w:w="0"/>
            </w:tcMar>
          </w:tcPr>
          <w:p w14:paraId="3D0D0000">
            <w:pPr>
              <w:pStyle w:val="Style_2"/>
              <w:ind w:firstLine="0" w:left="0"/>
              <w:jc w:val="center"/>
            </w:pPr>
            <w:r>
              <w:t>4</w:t>
            </w:r>
          </w:p>
        </w:tc>
        <w:tc>
          <w:tcPr>
            <w:tcW w:type="dxa" w:w="964"/>
            <w:tcMar>
              <w:left w:type="dxa" w:w="0"/>
              <w:right w:type="dxa" w:w="0"/>
            </w:tcMar>
          </w:tcPr>
          <w:p w14:paraId="3E0D0000">
            <w:pPr>
              <w:pStyle w:val="Style_2"/>
              <w:ind w:firstLine="0" w:left="0"/>
              <w:jc w:val="center"/>
            </w:pPr>
            <w:r>
              <w:t>-</w:t>
            </w:r>
          </w:p>
        </w:tc>
        <w:tc>
          <w:tcPr>
            <w:tcW w:type="dxa" w:w="964"/>
            <w:tcMar>
              <w:left w:type="dxa" w:w="0"/>
              <w:right w:type="dxa" w:w="0"/>
            </w:tcMar>
          </w:tcPr>
          <w:p w14:paraId="3F0D0000">
            <w:pPr>
              <w:pStyle w:val="Style_2"/>
              <w:ind w:firstLine="0" w:left="0"/>
              <w:jc w:val="center"/>
            </w:pPr>
            <w:r>
              <w:t>7</w:t>
            </w:r>
          </w:p>
        </w:tc>
        <w:tc>
          <w:tcPr>
            <w:tcW w:type="dxa" w:w="1024"/>
            <w:tcMar>
              <w:left w:type="dxa" w:w="0"/>
              <w:right w:type="dxa" w:w="0"/>
            </w:tcMar>
          </w:tcPr>
          <w:p w14:paraId="400D0000">
            <w:pPr>
              <w:pStyle w:val="Style_2"/>
              <w:ind w:firstLine="0" w:left="0"/>
              <w:jc w:val="center"/>
            </w:pPr>
            <w:r>
              <w:t>-</w:t>
            </w:r>
          </w:p>
        </w:tc>
        <w:tc>
          <w:tcPr>
            <w:tcW w:type="dxa" w:w="1024"/>
            <w:tcMar>
              <w:left w:type="dxa" w:w="0"/>
              <w:right w:type="dxa" w:w="0"/>
            </w:tcMar>
          </w:tcPr>
          <w:p w14:paraId="410D0000">
            <w:pPr>
              <w:pStyle w:val="Style_2"/>
              <w:ind w:firstLine="0" w:left="0"/>
              <w:jc w:val="center"/>
            </w:pPr>
            <w:r>
              <w:t>-</w:t>
            </w:r>
          </w:p>
        </w:tc>
        <w:tc>
          <w:tcPr>
            <w:tcW w:type="dxa" w:w="1024"/>
            <w:tcMar>
              <w:left w:type="dxa" w:w="0"/>
              <w:right w:type="dxa" w:w="0"/>
            </w:tcMar>
          </w:tcPr>
          <w:p w14:paraId="420D0000">
            <w:pPr>
              <w:pStyle w:val="Style_2"/>
              <w:ind w:firstLine="0" w:left="0"/>
              <w:jc w:val="center"/>
            </w:pPr>
            <w:r>
              <w:t>-</w:t>
            </w:r>
          </w:p>
        </w:tc>
        <w:tc>
          <w:tcPr>
            <w:tcW w:type="dxa" w:w="1024"/>
            <w:tcMar>
              <w:left w:type="dxa" w:w="0"/>
              <w:right w:type="dxa" w:w="0"/>
            </w:tcMar>
          </w:tcPr>
          <w:p w14:paraId="430D0000">
            <w:pPr>
              <w:pStyle w:val="Style_2"/>
              <w:ind w:firstLine="0" w:left="0"/>
              <w:jc w:val="center"/>
            </w:pPr>
            <w:r>
              <w:t>-</w:t>
            </w:r>
          </w:p>
        </w:tc>
        <w:tc>
          <w:tcPr>
            <w:tcW w:type="dxa" w:w="1024"/>
            <w:tcMar>
              <w:left w:type="dxa" w:w="0"/>
              <w:right w:type="dxa" w:w="0"/>
            </w:tcMar>
          </w:tcPr>
          <w:p w14:paraId="440D0000">
            <w:pPr>
              <w:pStyle w:val="Style_2"/>
              <w:ind w:firstLine="0" w:left="0"/>
              <w:jc w:val="center"/>
            </w:pPr>
            <w:r>
              <w:t>-</w:t>
            </w:r>
          </w:p>
        </w:tc>
      </w:tr>
      <w:tr>
        <w:tc>
          <w:tcPr>
            <w:tcW w:type="dxa" w:w="624"/>
            <w:tcMar>
              <w:left w:type="dxa" w:w="0"/>
              <w:right w:type="dxa" w:w="0"/>
            </w:tcMar>
          </w:tcPr>
          <w:p w14:paraId="450D0000">
            <w:pPr>
              <w:pStyle w:val="Style_2"/>
              <w:ind w:firstLine="0" w:left="0"/>
              <w:jc w:val="center"/>
            </w:pPr>
            <w:r>
              <w:t>29.</w:t>
            </w:r>
          </w:p>
        </w:tc>
        <w:tc>
          <w:tcPr>
            <w:tcW w:type="dxa" w:w="2324"/>
            <w:tcMar>
              <w:left w:type="dxa" w:w="0"/>
              <w:right w:type="dxa" w:w="0"/>
            </w:tcMar>
          </w:tcPr>
          <w:p w14:paraId="460D0000">
            <w:pPr>
              <w:pStyle w:val="Style_2"/>
              <w:ind w:firstLine="0" w:left="0"/>
              <w:jc w:val="left"/>
            </w:pPr>
            <w:r>
              <w:t>Число управленческих кадров, прошедших обучение по тематике развития управленческого мастерства, улучшения инвестиционного климата, условий ведения бизнеса в регионе</w:t>
            </w:r>
          </w:p>
        </w:tc>
        <w:tc>
          <w:tcPr>
            <w:tcW w:type="dxa" w:w="1084"/>
            <w:tcMar>
              <w:left w:type="dxa" w:w="0"/>
              <w:right w:type="dxa" w:w="0"/>
            </w:tcMar>
          </w:tcPr>
          <w:p w14:paraId="470D0000">
            <w:pPr>
              <w:pStyle w:val="Style_2"/>
              <w:ind w:firstLine="0" w:left="0"/>
              <w:jc w:val="center"/>
            </w:pPr>
            <w:r>
              <w:t>человек</w:t>
            </w:r>
          </w:p>
        </w:tc>
        <w:tc>
          <w:tcPr>
            <w:tcW w:type="dxa" w:w="1663"/>
            <w:tcMar>
              <w:left w:type="dxa" w:w="0"/>
              <w:right w:type="dxa" w:w="0"/>
            </w:tcMar>
          </w:tcPr>
          <w:p w14:paraId="480D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964"/>
            <w:tcMar>
              <w:left w:type="dxa" w:w="0"/>
              <w:right w:type="dxa" w:w="0"/>
            </w:tcMar>
          </w:tcPr>
          <w:p w14:paraId="490D0000">
            <w:pPr>
              <w:pStyle w:val="Style_2"/>
              <w:ind w:firstLine="0" w:left="0"/>
              <w:jc w:val="center"/>
            </w:pPr>
            <w:r>
              <w:t>324</w:t>
            </w:r>
          </w:p>
        </w:tc>
        <w:tc>
          <w:tcPr>
            <w:tcW w:type="dxa" w:w="964"/>
            <w:tcMar>
              <w:left w:type="dxa" w:w="0"/>
              <w:right w:type="dxa" w:w="0"/>
            </w:tcMar>
          </w:tcPr>
          <w:p w14:paraId="4A0D0000">
            <w:pPr>
              <w:pStyle w:val="Style_2"/>
              <w:ind w:firstLine="0" w:left="0"/>
              <w:jc w:val="center"/>
            </w:pPr>
            <w:r>
              <w:t>564</w:t>
            </w:r>
          </w:p>
        </w:tc>
        <w:tc>
          <w:tcPr>
            <w:tcW w:type="dxa" w:w="964"/>
            <w:tcMar>
              <w:left w:type="dxa" w:w="0"/>
              <w:right w:type="dxa" w:w="0"/>
            </w:tcMar>
          </w:tcPr>
          <w:p w14:paraId="4B0D0000">
            <w:pPr>
              <w:pStyle w:val="Style_2"/>
              <w:ind w:firstLine="0" w:left="0"/>
              <w:jc w:val="center"/>
            </w:pPr>
            <w:r>
              <w:t>335</w:t>
            </w:r>
          </w:p>
        </w:tc>
        <w:tc>
          <w:tcPr>
            <w:tcW w:type="dxa" w:w="964"/>
            <w:tcMar>
              <w:left w:type="dxa" w:w="0"/>
              <w:right w:type="dxa" w:w="0"/>
            </w:tcMar>
          </w:tcPr>
          <w:p w14:paraId="4C0D0000">
            <w:pPr>
              <w:pStyle w:val="Style_2"/>
              <w:ind w:firstLine="0" w:left="0"/>
              <w:jc w:val="center"/>
            </w:pPr>
            <w:r>
              <w:t>335</w:t>
            </w:r>
          </w:p>
        </w:tc>
        <w:tc>
          <w:tcPr>
            <w:tcW w:type="dxa" w:w="964"/>
            <w:tcMar>
              <w:left w:type="dxa" w:w="0"/>
              <w:right w:type="dxa" w:w="0"/>
            </w:tcMar>
          </w:tcPr>
          <w:p w14:paraId="4D0D0000">
            <w:pPr>
              <w:pStyle w:val="Style_2"/>
              <w:ind w:firstLine="0" w:left="0"/>
              <w:jc w:val="center"/>
            </w:pPr>
            <w:r>
              <w:t>1051</w:t>
            </w:r>
          </w:p>
        </w:tc>
        <w:tc>
          <w:tcPr>
            <w:tcW w:type="dxa" w:w="964"/>
            <w:tcMar>
              <w:left w:type="dxa" w:w="0"/>
              <w:right w:type="dxa" w:w="0"/>
            </w:tcMar>
          </w:tcPr>
          <w:p w14:paraId="4E0D0000">
            <w:pPr>
              <w:pStyle w:val="Style_2"/>
              <w:ind w:firstLine="0" w:left="0"/>
              <w:jc w:val="center"/>
            </w:pPr>
            <w:r>
              <w:t>1051</w:t>
            </w:r>
          </w:p>
        </w:tc>
        <w:tc>
          <w:tcPr>
            <w:tcW w:type="dxa" w:w="964"/>
            <w:tcMar>
              <w:left w:type="dxa" w:w="0"/>
              <w:right w:type="dxa" w:w="0"/>
            </w:tcMar>
          </w:tcPr>
          <w:p w14:paraId="4F0D0000">
            <w:pPr>
              <w:pStyle w:val="Style_2"/>
              <w:ind w:firstLine="0" w:left="0"/>
              <w:jc w:val="center"/>
            </w:pPr>
            <w:r>
              <w:t>1051</w:t>
            </w:r>
          </w:p>
        </w:tc>
        <w:tc>
          <w:tcPr>
            <w:tcW w:type="dxa" w:w="1024"/>
            <w:tcMar>
              <w:left w:type="dxa" w:w="0"/>
              <w:right w:type="dxa" w:w="0"/>
            </w:tcMar>
          </w:tcPr>
          <w:p w14:paraId="500D0000">
            <w:pPr>
              <w:pStyle w:val="Style_2"/>
              <w:ind w:firstLine="0" w:left="0"/>
              <w:jc w:val="center"/>
            </w:pPr>
            <w:r>
              <w:t>1051</w:t>
            </w:r>
          </w:p>
        </w:tc>
        <w:tc>
          <w:tcPr>
            <w:tcW w:type="dxa" w:w="1024"/>
            <w:tcMar>
              <w:left w:type="dxa" w:w="0"/>
              <w:right w:type="dxa" w:w="0"/>
            </w:tcMar>
          </w:tcPr>
          <w:p w14:paraId="510D0000">
            <w:pPr>
              <w:pStyle w:val="Style_2"/>
              <w:ind w:firstLine="0" w:left="0"/>
              <w:jc w:val="center"/>
            </w:pPr>
            <w:r>
              <w:t>1051</w:t>
            </w:r>
          </w:p>
        </w:tc>
        <w:tc>
          <w:tcPr>
            <w:tcW w:type="dxa" w:w="1024"/>
            <w:tcMar>
              <w:left w:type="dxa" w:w="0"/>
              <w:right w:type="dxa" w:w="0"/>
            </w:tcMar>
          </w:tcPr>
          <w:p w14:paraId="520D0000">
            <w:pPr>
              <w:pStyle w:val="Style_2"/>
              <w:ind w:firstLine="0" w:left="0"/>
              <w:jc w:val="center"/>
            </w:pPr>
            <w:r>
              <w:t>1051</w:t>
            </w:r>
          </w:p>
        </w:tc>
        <w:tc>
          <w:tcPr>
            <w:tcW w:type="dxa" w:w="1024"/>
            <w:tcMar>
              <w:left w:type="dxa" w:w="0"/>
              <w:right w:type="dxa" w:w="0"/>
            </w:tcMar>
          </w:tcPr>
          <w:p w14:paraId="530D0000">
            <w:pPr>
              <w:pStyle w:val="Style_2"/>
              <w:ind w:firstLine="0" w:left="0"/>
              <w:jc w:val="center"/>
            </w:pPr>
            <w:r>
              <w:t>1051</w:t>
            </w:r>
          </w:p>
        </w:tc>
        <w:tc>
          <w:tcPr>
            <w:tcW w:type="dxa" w:w="1024"/>
            <w:tcMar>
              <w:left w:type="dxa" w:w="0"/>
              <w:right w:type="dxa" w:w="0"/>
            </w:tcMar>
          </w:tcPr>
          <w:p w14:paraId="540D0000">
            <w:pPr>
              <w:pStyle w:val="Style_2"/>
              <w:ind w:firstLine="0" w:left="0"/>
              <w:jc w:val="center"/>
            </w:pPr>
            <w:r>
              <w:t>1051</w:t>
            </w:r>
          </w:p>
        </w:tc>
      </w:tr>
      <w:tr>
        <w:tc>
          <w:tcPr>
            <w:tcW w:type="dxa" w:w="624"/>
            <w:tcMar>
              <w:left w:type="dxa" w:w="0"/>
              <w:right w:type="dxa" w:w="0"/>
            </w:tcMar>
          </w:tcPr>
          <w:p w14:paraId="550D0000">
            <w:pPr>
              <w:pStyle w:val="Style_2"/>
              <w:ind w:firstLine="0" w:left="0"/>
              <w:jc w:val="center"/>
            </w:pPr>
            <w:r>
              <w:t>30.</w:t>
            </w:r>
          </w:p>
        </w:tc>
        <w:tc>
          <w:tcPr>
            <w:tcW w:type="dxa" w:w="2324"/>
            <w:tcMar>
              <w:left w:type="dxa" w:w="0"/>
              <w:right w:type="dxa" w:w="0"/>
            </w:tcMar>
          </w:tcPr>
          <w:p w14:paraId="560D0000">
            <w:pPr>
              <w:pStyle w:val="Style_2"/>
              <w:ind w:firstLine="0" w:left="0"/>
              <w:jc w:val="left"/>
            </w:pPr>
            <w:r>
              <w:t>Объем привлеченных инвестиций в моногорода, за счет прямой поддержки некоммерческой организации "Фонд развития моногородов" (нарастающим итогом)</w:t>
            </w:r>
          </w:p>
        </w:tc>
        <w:tc>
          <w:tcPr>
            <w:tcW w:type="dxa" w:w="1084"/>
            <w:tcMar>
              <w:left w:type="dxa" w:w="0"/>
              <w:right w:type="dxa" w:w="0"/>
            </w:tcMar>
          </w:tcPr>
          <w:p w14:paraId="570D0000">
            <w:pPr>
              <w:pStyle w:val="Style_2"/>
              <w:ind w:firstLine="0" w:left="0"/>
              <w:jc w:val="center"/>
            </w:pPr>
            <w:r>
              <w:t>млрд. рублей</w:t>
            </w:r>
          </w:p>
        </w:tc>
        <w:tc>
          <w:tcPr>
            <w:tcW w:type="dxa" w:w="1663"/>
            <w:tcMar>
              <w:left w:type="dxa" w:w="0"/>
              <w:right w:type="dxa" w:w="0"/>
            </w:tcMar>
          </w:tcPr>
          <w:p w14:paraId="580D0000">
            <w:pPr>
              <w:pStyle w:val="Style_2"/>
              <w:ind w:firstLine="0" w:left="0"/>
              <w:jc w:val="left"/>
            </w:pPr>
            <w:r>
              <w:t>Минэкономразвития России</w:t>
            </w:r>
          </w:p>
        </w:tc>
        <w:tc>
          <w:tcPr>
            <w:tcW w:type="dxa" w:w="964"/>
            <w:tcMar>
              <w:left w:type="dxa" w:w="0"/>
              <w:right w:type="dxa" w:w="0"/>
            </w:tcMar>
          </w:tcPr>
          <w:p w14:paraId="590D0000">
            <w:pPr>
              <w:pStyle w:val="Style_2"/>
              <w:ind w:firstLine="0" w:left="0"/>
              <w:jc w:val="center"/>
            </w:pPr>
            <w:r>
              <w:t>-</w:t>
            </w:r>
          </w:p>
        </w:tc>
        <w:tc>
          <w:tcPr>
            <w:tcW w:type="dxa" w:w="964"/>
            <w:tcMar>
              <w:left w:type="dxa" w:w="0"/>
              <w:right w:type="dxa" w:w="0"/>
            </w:tcMar>
          </w:tcPr>
          <w:p w14:paraId="5A0D0000">
            <w:pPr>
              <w:pStyle w:val="Style_2"/>
              <w:ind w:firstLine="0" w:left="0"/>
              <w:jc w:val="center"/>
            </w:pPr>
            <w:r>
              <w:t>25,6735</w:t>
            </w:r>
          </w:p>
        </w:tc>
        <w:tc>
          <w:tcPr>
            <w:tcW w:type="dxa" w:w="964"/>
            <w:tcMar>
              <w:left w:type="dxa" w:w="0"/>
              <w:right w:type="dxa" w:w="0"/>
            </w:tcMar>
          </w:tcPr>
          <w:p w14:paraId="5B0D0000">
            <w:pPr>
              <w:pStyle w:val="Style_2"/>
              <w:ind w:firstLine="0" w:left="0"/>
              <w:jc w:val="center"/>
            </w:pPr>
            <w:r>
              <w:t>43,9</w:t>
            </w:r>
          </w:p>
        </w:tc>
        <w:tc>
          <w:tcPr>
            <w:tcW w:type="dxa" w:w="964"/>
            <w:tcMar>
              <w:left w:type="dxa" w:w="0"/>
              <w:right w:type="dxa" w:w="0"/>
            </w:tcMar>
          </w:tcPr>
          <w:p w14:paraId="5C0D0000">
            <w:pPr>
              <w:pStyle w:val="Style_2"/>
              <w:ind w:firstLine="0" w:left="0"/>
              <w:jc w:val="center"/>
            </w:pPr>
            <w:r>
              <w:t>40,12</w:t>
            </w:r>
          </w:p>
        </w:tc>
        <w:tc>
          <w:tcPr>
            <w:tcW w:type="dxa" w:w="964"/>
            <w:tcMar>
              <w:left w:type="dxa" w:w="0"/>
              <w:right w:type="dxa" w:w="0"/>
            </w:tcMar>
          </w:tcPr>
          <w:p w14:paraId="5D0D0000">
            <w:pPr>
              <w:pStyle w:val="Style_2"/>
              <w:ind w:firstLine="0" w:left="0"/>
              <w:jc w:val="center"/>
            </w:pPr>
            <w:r>
              <w:t>62,8</w:t>
            </w:r>
          </w:p>
        </w:tc>
        <w:tc>
          <w:tcPr>
            <w:tcW w:type="dxa" w:w="964"/>
            <w:tcMar>
              <w:left w:type="dxa" w:w="0"/>
              <w:right w:type="dxa" w:w="0"/>
            </w:tcMar>
          </w:tcPr>
          <w:p w14:paraId="5E0D0000">
            <w:pPr>
              <w:pStyle w:val="Style_2"/>
              <w:ind w:firstLine="0" w:left="0"/>
              <w:jc w:val="center"/>
            </w:pPr>
            <w:r>
              <w:t>64,87</w:t>
            </w:r>
          </w:p>
        </w:tc>
        <w:tc>
          <w:tcPr>
            <w:tcW w:type="dxa" w:w="964"/>
            <w:tcMar>
              <w:left w:type="dxa" w:w="0"/>
              <w:right w:type="dxa" w:w="0"/>
            </w:tcMar>
          </w:tcPr>
          <w:p w14:paraId="5F0D0000">
            <w:pPr>
              <w:pStyle w:val="Style_2"/>
              <w:ind w:firstLine="0" w:left="0"/>
              <w:jc w:val="center"/>
            </w:pPr>
            <w:r>
              <w:t>69,47</w:t>
            </w:r>
          </w:p>
        </w:tc>
        <w:tc>
          <w:tcPr>
            <w:tcW w:type="dxa" w:w="1024"/>
            <w:tcMar>
              <w:left w:type="dxa" w:w="0"/>
              <w:right w:type="dxa" w:w="0"/>
            </w:tcMar>
          </w:tcPr>
          <w:p w14:paraId="600D0000">
            <w:pPr>
              <w:pStyle w:val="Style_2"/>
              <w:ind w:firstLine="0" w:left="0"/>
              <w:jc w:val="center"/>
            </w:pPr>
            <w:r>
              <w:t>73,03</w:t>
            </w:r>
          </w:p>
        </w:tc>
        <w:tc>
          <w:tcPr>
            <w:tcW w:type="dxa" w:w="1024"/>
            <w:tcMar>
              <w:left w:type="dxa" w:w="0"/>
              <w:right w:type="dxa" w:w="0"/>
            </w:tcMar>
          </w:tcPr>
          <w:p w14:paraId="610D0000">
            <w:pPr>
              <w:pStyle w:val="Style_2"/>
              <w:ind w:firstLine="0" w:left="0"/>
              <w:jc w:val="center"/>
            </w:pPr>
            <w:r>
              <w:t>76,45</w:t>
            </w:r>
          </w:p>
        </w:tc>
        <w:tc>
          <w:tcPr>
            <w:tcW w:type="dxa" w:w="1024"/>
            <w:tcMar>
              <w:left w:type="dxa" w:w="0"/>
              <w:right w:type="dxa" w:w="0"/>
            </w:tcMar>
          </w:tcPr>
          <w:p w14:paraId="620D0000">
            <w:pPr>
              <w:pStyle w:val="Style_2"/>
              <w:ind w:firstLine="0" w:left="0"/>
              <w:jc w:val="center"/>
            </w:pPr>
            <w:r>
              <w:t>83,87</w:t>
            </w:r>
          </w:p>
        </w:tc>
        <w:tc>
          <w:tcPr>
            <w:tcW w:type="dxa" w:w="1024"/>
            <w:tcMar>
              <w:left w:type="dxa" w:w="0"/>
              <w:right w:type="dxa" w:w="0"/>
            </w:tcMar>
          </w:tcPr>
          <w:p w14:paraId="630D0000">
            <w:pPr>
              <w:pStyle w:val="Style_2"/>
              <w:ind w:firstLine="0" w:left="0"/>
              <w:jc w:val="center"/>
            </w:pPr>
            <w:r>
              <w:t>96,43</w:t>
            </w:r>
          </w:p>
        </w:tc>
        <w:tc>
          <w:tcPr>
            <w:tcW w:type="dxa" w:w="1024"/>
            <w:tcMar>
              <w:left w:type="dxa" w:w="0"/>
              <w:right w:type="dxa" w:w="0"/>
            </w:tcMar>
          </w:tcPr>
          <w:p w14:paraId="640D0000">
            <w:pPr>
              <w:pStyle w:val="Style_2"/>
              <w:ind w:firstLine="0" w:left="0"/>
              <w:jc w:val="center"/>
            </w:pPr>
            <w:r>
              <w:t>112,26</w:t>
            </w:r>
          </w:p>
        </w:tc>
      </w:tr>
      <w:tr>
        <w:tc>
          <w:tcPr>
            <w:tcW w:type="dxa" w:w="624"/>
            <w:tcMar>
              <w:left w:type="dxa" w:w="0"/>
              <w:right w:type="dxa" w:w="0"/>
            </w:tcMar>
          </w:tcPr>
          <w:p w14:paraId="650D0000">
            <w:pPr>
              <w:pStyle w:val="Style_2"/>
              <w:ind w:firstLine="0" w:left="0"/>
              <w:jc w:val="center"/>
            </w:pPr>
            <w:r>
              <w:t>31.</w:t>
            </w:r>
          </w:p>
        </w:tc>
        <w:tc>
          <w:tcPr>
            <w:tcW w:type="dxa" w:w="2324"/>
            <w:tcMar>
              <w:left w:type="dxa" w:w="0"/>
              <w:right w:type="dxa" w:w="0"/>
            </w:tcMar>
          </w:tcPr>
          <w:p w14:paraId="660D0000">
            <w:pPr>
              <w:pStyle w:val="Style_2"/>
              <w:ind w:firstLine="0" w:left="0"/>
              <w:jc w:val="left"/>
            </w:pPr>
            <w:r>
              <w:t>Среднее количество участников, допущенных к конкурентным процедурам определения поставщиков (подрядчиков, исполнителей)</w:t>
            </w:r>
          </w:p>
        </w:tc>
        <w:tc>
          <w:tcPr>
            <w:tcW w:type="dxa" w:w="1084"/>
            <w:tcMar>
              <w:left w:type="dxa" w:w="0"/>
              <w:right w:type="dxa" w:w="0"/>
            </w:tcMar>
          </w:tcPr>
          <w:p w14:paraId="670D0000">
            <w:pPr>
              <w:pStyle w:val="Style_2"/>
              <w:ind w:firstLine="0" w:left="0"/>
              <w:jc w:val="center"/>
            </w:pPr>
            <w:r>
              <w:t>единиц</w:t>
            </w:r>
          </w:p>
        </w:tc>
        <w:tc>
          <w:tcPr>
            <w:tcW w:type="dxa" w:w="1663"/>
            <w:tcMar>
              <w:left w:type="dxa" w:w="0"/>
              <w:right w:type="dxa" w:w="0"/>
            </w:tcMar>
          </w:tcPr>
          <w:p w14:paraId="680D0000">
            <w:pPr>
              <w:pStyle w:val="Style_2"/>
              <w:ind w:firstLine="0" w:left="0"/>
              <w:jc w:val="left"/>
            </w:pPr>
            <w:r>
              <w:t>Минэкономразвития России</w:t>
            </w:r>
          </w:p>
        </w:tc>
        <w:tc>
          <w:tcPr>
            <w:tcW w:type="dxa" w:w="964"/>
            <w:tcMar>
              <w:left w:type="dxa" w:w="0"/>
              <w:right w:type="dxa" w:w="0"/>
            </w:tcMar>
          </w:tcPr>
          <w:p w14:paraId="690D0000">
            <w:pPr>
              <w:pStyle w:val="Style_2"/>
              <w:ind w:firstLine="0" w:left="0"/>
              <w:jc w:val="center"/>
            </w:pPr>
            <w:r>
              <w:t>3,2</w:t>
            </w:r>
          </w:p>
        </w:tc>
        <w:tc>
          <w:tcPr>
            <w:tcW w:type="dxa" w:w="964"/>
            <w:tcMar>
              <w:left w:type="dxa" w:w="0"/>
              <w:right w:type="dxa" w:w="0"/>
            </w:tcMar>
          </w:tcPr>
          <w:p w14:paraId="6A0D0000">
            <w:pPr>
              <w:pStyle w:val="Style_2"/>
              <w:ind w:firstLine="0" w:left="0"/>
              <w:jc w:val="center"/>
            </w:pPr>
            <w:r>
              <w:t>2,74</w:t>
            </w:r>
          </w:p>
        </w:tc>
        <w:tc>
          <w:tcPr>
            <w:tcW w:type="dxa" w:w="964"/>
            <w:tcMar>
              <w:left w:type="dxa" w:w="0"/>
              <w:right w:type="dxa" w:w="0"/>
            </w:tcMar>
          </w:tcPr>
          <w:p w14:paraId="6B0D0000">
            <w:pPr>
              <w:pStyle w:val="Style_2"/>
              <w:ind w:firstLine="0" w:left="0"/>
              <w:jc w:val="center"/>
            </w:pPr>
            <w:r>
              <w:t>3,4</w:t>
            </w:r>
          </w:p>
        </w:tc>
        <w:tc>
          <w:tcPr>
            <w:tcW w:type="dxa" w:w="964"/>
            <w:tcMar>
              <w:left w:type="dxa" w:w="0"/>
              <w:right w:type="dxa" w:w="0"/>
            </w:tcMar>
          </w:tcPr>
          <w:p w14:paraId="6C0D0000">
            <w:pPr>
              <w:pStyle w:val="Style_2"/>
              <w:ind w:firstLine="0" w:left="0"/>
              <w:jc w:val="center"/>
            </w:pPr>
            <w:r>
              <w:t>3</w:t>
            </w:r>
          </w:p>
        </w:tc>
        <w:tc>
          <w:tcPr>
            <w:tcW w:type="dxa" w:w="964"/>
            <w:tcMar>
              <w:left w:type="dxa" w:w="0"/>
              <w:right w:type="dxa" w:w="0"/>
            </w:tcMar>
          </w:tcPr>
          <w:p w14:paraId="6D0D0000">
            <w:pPr>
              <w:pStyle w:val="Style_2"/>
              <w:ind w:firstLine="0" w:left="0"/>
              <w:jc w:val="center"/>
            </w:pPr>
            <w:r>
              <w:t>3,6</w:t>
            </w:r>
          </w:p>
        </w:tc>
        <w:tc>
          <w:tcPr>
            <w:tcW w:type="dxa" w:w="964"/>
            <w:tcMar>
              <w:left w:type="dxa" w:w="0"/>
              <w:right w:type="dxa" w:w="0"/>
            </w:tcMar>
          </w:tcPr>
          <w:p w14:paraId="6E0D0000">
            <w:pPr>
              <w:pStyle w:val="Style_2"/>
              <w:ind w:firstLine="0" w:left="0"/>
              <w:jc w:val="center"/>
            </w:pPr>
            <w:r>
              <w:t>2,94</w:t>
            </w:r>
          </w:p>
        </w:tc>
        <w:tc>
          <w:tcPr>
            <w:tcW w:type="dxa" w:w="964"/>
            <w:tcMar>
              <w:left w:type="dxa" w:w="0"/>
              <w:right w:type="dxa" w:w="0"/>
            </w:tcMar>
          </w:tcPr>
          <w:p w14:paraId="6F0D0000">
            <w:pPr>
              <w:pStyle w:val="Style_2"/>
              <w:ind w:firstLine="0" w:left="0"/>
              <w:jc w:val="center"/>
            </w:pPr>
            <w:r>
              <w:t>-</w:t>
            </w:r>
          </w:p>
        </w:tc>
        <w:tc>
          <w:tcPr>
            <w:tcW w:type="dxa" w:w="1024"/>
            <w:tcMar>
              <w:left w:type="dxa" w:w="0"/>
              <w:right w:type="dxa" w:w="0"/>
            </w:tcMar>
          </w:tcPr>
          <w:p w14:paraId="700D0000">
            <w:pPr>
              <w:pStyle w:val="Style_2"/>
              <w:ind w:firstLine="0" w:left="0"/>
              <w:jc w:val="center"/>
            </w:pPr>
            <w:r>
              <w:t>-</w:t>
            </w:r>
          </w:p>
        </w:tc>
        <w:tc>
          <w:tcPr>
            <w:tcW w:type="dxa" w:w="1024"/>
            <w:tcMar>
              <w:left w:type="dxa" w:w="0"/>
              <w:right w:type="dxa" w:w="0"/>
            </w:tcMar>
          </w:tcPr>
          <w:p w14:paraId="710D0000">
            <w:pPr>
              <w:pStyle w:val="Style_2"/>
              <w:ind w:firstLine="0" w:left="0"/>
              <w:jc w:val="center"/>
            </w:pPr>
            <w:r>
              <w:t>-</w:t>
            </w:r>
          </w:p>
        </w:tc>
        <w:tc>
          <w:tcPr>
            <w:tcW w:type="dxa" w:w="1024"/>
            <w:tcMar>
              <w:left w:type="dxa" w:w="0"/>
              <w:right w:type="dxa" w:w="0"/>
            </w:tcMar>
          </w:tcPr>
          <w:p w14:paraId="720D0000">
            <w:pPr>
              <w:pStyle w:val="Style_2"/>
              <w:ind w:firstLine="0" w:left="0"/>
              <w:jc w:val="center"/>
            </w:pPr>
            <w:r>
              <w:t>-</w:t>
            </w:r>
          </w:p>
        </w:tc>
        <w:tc>
          <w:tcPr>
            <w:tcW w:type="dxa" w:w="1024"/>
            <w:tcMar>
              <w:left w:type="dxa" w:w="0"/>
              <w:right w:type="dxa" w:w="0"/>
            </w:tcMar>
          </w:tcPr>
          <w:p w14:paraId="730D0000">
            <w:pPr>
              <w:pStyle w:val="Style_2"/>
              <w:ind w:firstLine="0" w:left="0"/>
              <w:jc w:val="center"/>
            </w:pPr>
            <w:r>
              <w:t>-</w:t>
            </w:r>
          </w:p>
        </w:tc>
        <w:tc>
          <w:tcPr>
            <w:tcW w:type="dxa" w:w="1024"/>
            <w:tcMar>
              <w:left w:type="dxa" w:w="0"/>
              <w:right w:type="dxa" w:w="0"/>
            </w:tcMar>
          </w:tcPr>
          <w:p w14:paraId="740D0000">
            <w:pPr>
              <w:pStyle w:val="Style_2"/>
              <w:ind w:firstLine="0" w:left="0"/>
              <w:jc w:val="center"/>
            </w:pPr>
            <w:r>
              <w:t>-</w:t>
            </w:r>
          </w:p>
        </w:tc>
      </w:tr>
      <w:tr>
        <w:tc>
          <w:tcPr>
            <w:tcW w:type="dxa" w:w="624"/>
            <w:tcMar>
              <w:left w:type="dxa" w:w="0"/>
              <w:right w:type="dxa" w:w="0"/>
            </w:tcMar>
          </w:tcPr>
          <w:p w14:paraId="750D0000">
            <w:pPr>
              <w:pStyle w:val="Style_2"/>
              <w:ind w:firstLine="0" w:left="0"/>
              <w:jc w:val="center"/>
            </w:pPr>
            <w:r>
              <w:t>32.</w:t>
            </w:r>
          </w:p>
        </w:tc>
        <w:tc>
          <w:tcPr>
            <w:tcW w:type="dxa" w:w="2324"/>
            <w:tcMar>
              <w:left w:type="dxa" w:w="0"/>
              <w:right w:type="dxa" w:w="0"/>
            </w:tcMar>
          </w:tcPr>
          <w:p w14:paraId="760D0000">
            <w:pPr>
              <w:pStyle w:val="Style_2"/>
              <w:ind w:firstLine="0" w:left="0"/>
              <w:jc w:val="left"/>
            </w:pPr>
            <w:r>
              <w:t>Количество созданных новых рабочих мест, не связанных с деятельностью градообразующего предприятия, за счет прямой поддержки некоммерческой организации "Фонд развития моногородов" (нарастающим итогом)</w:t>
            </w:r>
          </w:p>
        </w:tc>
        <w:tc>
          <w:tcPr>
            <w:tcW w:type="dxa" w:w="1084"/>
            <w:tcMar>
              <w:left w:type="dxa" w:w="0"/>
              <w:right w:type="dxa" w:w="0"/>
            </w:tcMar>
          </w:tcPr>
          <w:p w14:paraId="770D0000">
            <w:pPr>
              <w:pStyle w:val="Style_2"/>
              <w:ind w:firstLine="0" w:left="0"/>
              <w:jc w:val="center"/>
            </w:pPr>
            <w:r>
              <w:t>тыс. единиц</w:t>
            </w:r>
          </w:p>
        </w:tc>
        <w:tc>
          <w:tcPr>
            <w:tcW w:type="dxa" w:w="1663"/>
            <w:tcMar>
              <w:left w:type="dxa" w:w="0"/>
              <w:right w:type="dxa" w:w="0"/>
            </w:tcMar>
          </w:tcPr>
          <w:p w14:paraId="780D0000">
            <w:pPr>
              <w:pStyle w:val="Style_2"/>
              <w:ind w:firstLine="0" w:left="0"/>
              <w:jc w:val="left"/>
            </w:pPr>
            <w:r>
              <w:t>Минэкономразвития России</w:t>
            </w:r>
          </w:p>
        </w:tc>
        <w:tc>
          <w:tcPr>
            <w:tcW w:type="dxa" w:w="964"/>
            <w:tcMar>
              <w:left w:type="dxa" w:w="0"/>
              <w:right w:type="dxa" w:w="0"/>
            </w:tcMar>
          </w:tcPr>
          <w:p w14:paraId="790D0000">
            <w:pPr>
              <w:pStyle w:val="Style_2"/>
              <w:ind w:firstLine="0" w:left="0"/>
              <w:jc w:val="center"/>
            </w:pPr>
            <w:r>
              <w:t>-</w:t>
            </w:r>
          </w:p>
        </w:tc>
        <w:tc>
          <w:tcPr>
            <w:tcW w:type="dxa" w:w="964"/>
            <w:tcMar>
              <w:left w:type="dxa" w:w="0"/>
              <w:right w:type="dxa" w:w="0"/>
            </w:tcMar>
          </w:tcPr>
          <w:p w14:paraId="7A0D0000">
            <w:pPr>
              <w:pStyle w:val="Style_2"/>
              <w:ind w:firstLine="0" w:left="0"/>
              <w:jc w:val="center"/>
            </w:pPr>
            <w:r>
              <w:t>3,562</w:t>
            </w:r>
          </w:p>
        </w:tc>
        <w:tc>
          <w:tcPr>
            <w:tcW w:type="dxa" w:w="964"/>
            <w:tcMar>
              <w:left w:type="dxa" w:w="0"/>
              <w:right w:type="dxa" w:w="0"/>
            </w:tcMar>
          </w:tcPr>
          <w:p w14:paraId="7B0D0000">
            <w:pPr>
              <w:pStyle w:val="Style_2"/>
              <w:ind w:firstLine="0" w:left="0"/>
              <w:jc w:val="center"/>
            </w:pPr>
            <w:r>
              <w:t>6,83</w:t>
            </w:r>
          </w:p>
        </w:tc>
        <w:tc>
          <w:tcPr>
            <w:tcW w:type="dxa" w:w="964"/>
            <w:tcMar>
              <w:left w:type="dxa" w:w="0"/>
              <w:right w:type="dxa" w:w="0"/>
            </w:tcMar>
          </w:tcPr>
          <w:p w14:paraId="7C0D0000">
            <w:pPr>
              <w:pStyle w:val="Style_2"/>
              <w:ind w:firstLine="0" w:left="0"/>
              <w:jc w:val="center"/>
            </w:pPr>
            <w:r>
              <w:t>8,14</w:t>
            </w:r>
          </w:p>
        </w:tc>
        <w:tc>
          <w:tcPr>
            <w:tcW w:type="dxa" w:w="964"/>
            <w:tcMar>
              <w:left w:type="dxa" w:w="0"/>
              <w:right w:type="dxa" w:w="0"/>
            </w:tcMar>
          </w:tcPr>
          <w:p w14:paraId="7D0D0000">
            <w:pPr>
              <w:pStyle w:val="Style_2"/>
              <w:ind w:firstLine="0" w:left="0"/>
              <w:jc w:val="center"/>
            </w:pPr>
            <w:r>
              <w:t>13,1</w:t>
            </w:r>
          </w:p>
        </w:tc>
        <w:tc>
          <w:tcPr>
            <w:tcW w:type="dxa" w:w="964"/>
            <w:tcMar>
              <w:left w:type="dxa" w:w="0"/>
              <w:right w:type="dxa" w:w="0"/>
            </w:tcMar>
          </w:tcPr>
          <w:p w14:paraId="7E0D0000">
            <w:pPr>
              <w:pStyle w:val="Style_2"/>
              <w:ind w:firstLine="0" w:left="0"/>
              <w:jc w:val="center"/>
            </w:pPr>
            <w:r>
              <w:t>17</w:t>
            </w:r>
          </w:p>
        </w:tc>
        <w:tc>
          <w:tcPr>
            <w:tcW w:type="dxa" w:w="964"/>
            <w:tcMar>
              <w:left w:type="dxa" w:w="0"/>
              <w:right w:type="dxa" w:w="0"/>
            </w:tcMar>
          </w:tcPr>
          <w:p w14:paraId="7F0D0000">
            <w:pPr>
              <w:pStyle w:val="Style_2"/>
              <w:ind w:firstLine="0" w:left="0"/>
              <w:jc w:val="center"/>
            </w:pPr>
            <w:r>
              <w:t>13,38</w:t>
            </w:r>
          </w:p>
        </w:tc>
        <w:tc>
          <w:tcPr>
            <w:tcW w:type="dxa" w:w="1024"/>
            <w:tcMar>
              <w:left w:type="dxa" w:w="0"/>
              <w:right w:type="dxa" w:w="0"/>
            </w:tcMar>
          </w:tcPr>
          <w:p w14:paraId="800D0000">
            <w:pPr>
              <w:pStyle w:val="Style_2"/>
              <w:ind w:firstLine="0" w:left="0"/>
              <w:jc w:val="center"/>
            </w:pPr>
            <w:r>
              <w:t>-</w:t>
            </w:r>
          </w:p>
        </w:tc>
        <w:tc>
          <w:tcPr>
            <w:tcW w:type="dxa" w:w="1024"/>
            <w:tcMar>
              <w:left w:type="dxa" w:w="0"/>
              <w:right w:type="dxa" w:w="0"/>
            </w:tcMar>
          </w:tcPr>
          <w:p w14:paraId="810D0000">
            <w:pPr>
              <w:pStyle w:val="Style_2"/>
              <w:ind w:firstLine="0" w:left="0"/>
              <w:jc w:val="center"/>
            </w:pPr>
            <w:r>
              <w:t>-</w:t>
            </w:r>
          </w:p>
        </w:tc>
        <w:tc>
          <w:tcPr>
            <w:tcW w:type="dxa" w:w="1024"/>
            <w:tcMar>
              <w:left w:type="dxa" w:w="0"/>
              <w:right w:type="dxa" w:w="0"/>
            </w:tcMar>
          </w:tcPr>
          <w:p w14:paraId="820D0000">
            <w:pPr>
              <w:pStyle w:val="Style_2"/>
              <w:ind w:firstLine="0" w:left="0"/>
              <w:jc w:val="center"/>
            </w:pPr>
            <w:r>
              <w:t>-</w:t>
            </w:r>
          </w:p>
        </w:tc>
        <w:tc>
          <w:tcPr>
            <w:tcW w:type="dxa" w:w="1024"/>
            <w:tcMar>
              <w:left w:type="dxa" w:w="0"/>
              <w:right w:type="dxa" w:w="0"/>
            </w:tcMar>
          </w:tcPr>
          <w:p w14:paraId="830D0000">
            <w:pPr>
              <w:pStyle w:val="Style_2"/>
              <w:ind w:firstLine="0" w:left="0"/>
              <w:jc w:val="center"/>
            </w:pPr>
            <w:r>
              <w:t>-</w:t>
            </w:r>
          </w:p>
        </w:tc>
        <w:tc>
          <w:tcPr>
            <w:tcW w:type="dxa" w:w="1024"/>
            <w:tcMar>
              <w:left w:type="dxa" w:w="0"/>
              <w:right w:type="dxa" w:w="0"/>
            </w:tcMar>
          </w:tcPr>
          <w:p w14:paraId="840D0000">
            <w:pPr>
              <w:pStyle w:val="Style_2"/>
              <w:ind w:firstLine="0" w:left="0"/>
              <w:jc w:val="center"/>
            </w:pPr>
            <w:r>
              <w:t>-</w:t>
            </w:r>
          </w:p>
        </w:tc>
      </w:tr>
      <w:tr>
        <w:tc>
          <w:tcPr>
            <w:tcW w:type="dxa" w:w="624"/>
            <w:tcMar>
              <w:left w:type="dxa" w:w="0"/>
              <w:right w:type="dxa" w:w="0"/>
            </w:tcMar>
          </w:tcPr>
          <w:p w14:paraId="850D0000">
            <w:pPr>
              <w:pStyle w:val="Style_2"/>
              <w:ind w:firstLine="0" w:left="0"/>
              <w:jc w:val="center"/>
            </w:pPr>
            <w:r>
              <w:t>33.</w:t>
            </w:r>
          </w:p>
        </w:tc>
        <w:tc>
          <w:tcPr>
            <w:tcW w:type="dxa" w:w="2324"/>
            <w:tcMar>
              <w:left w:type="dxa" w:w="0"/>
              <w:right w:type="dxa" w:w="0"/>
            </w:tcMar>
          </w:tcPr>
          <w:p w14:paraId="860D0000">
            <w:pPr>
              <w:pStyle w:val="Style_2"/>
              <w:ind w:firstLine="0" w:left="0"/>
              <w:jc w:val="left"/>
            </w:pPr>
            <w:r>
              <w:t>Уровень развития сферы государственно-частного партнерства в субъектах Российской Федерации</w:t>
            </w:r>
          </w:p>
        </w:tc>
        <w:tc>
          <w:tcPr>
            <w:tcW w:type="dxa" w:w="1084"/>
            <w:tcMar>
              <w:left w:type="dxa" w:w="0"/>
              <w:right w:type="dxa" w:w="0"/>
            </w:tcMar>
          </w:tcPr>
          <w:p w14:paraId="870D0000">
            <w:pPr>
              <w:pStyle w:val="Style_2"/>
              <w:ind w:firstLine="0" w:left="0"/>
              <w:jc w:val="center"/>
            </w:pPr>
            <w:r>
              <w:t>процентов</w:t>
            </w:r>
          </w:p>
        </w:tc>
        <w:tc>
          <w:tcPr>
            <w:tcW w:type="dxa" w:w="1663"/>
            <w:tcMar>
              <w:left w:type="dxa" w:w="0"/>
              <w:right w:type="dxa" w:w="0"/>
            </w:tcMar>
          </w:tcPr>
          <w:p w14:paraId="880D0000">
            <w:pPr>
              <w:pStyle w:val="Style_2"/>
              <w:ind w:firstLine="0" w:left="0"/>
              <w:jc w:val="left"/>
            </w:pPr>
            <w:r>
              <w:t>Минэкономразвития России</w:t>
            </w:r>
          </w:p>
        </w:tc>
        <w:tc>
          <w:tcPr>
            <w:tcW w:type="dxa" w:w="964"/>
            <w:tcMar>
              <w:left w:type="dxa" w:w="0"/>
              <w:right w:type="dxa" w:w="0"/>
            </w:tcMar>
          </w:tcPr>
          <w:p w14:paraId="890D0000">
            <w:pPr>
              <w:pStyle w:val="Style_2"/>
              <w:ind w:firstLine="0" w:left="0"/>
              <w:jc w:val="center"/>
            </w:pPr>
            <w:r>
              <w:t>43,2</w:t>
            </w:r>
          </w:p>
        </w:tc>
        <w:tc>
          <w:tcPr>
            <w:tcW w:type="dxa" w:w="964"/>
            <w:tcMar>
              <w:left w:type="dxa" w:w="0"/>
              <w:right w:type="dxa" w:w="0"/>
            </w:tcMar>
          </w:tcPr>
          <w:p w14:paraId="8A0D0000">
            <w:pPr>
              <w:pStyle w:val="Style_2"/>
              <w:ind w:firstLine="0" w:left="0"/>
              <w:jc w:val="center"/>
            </w:pPr>
            <w:r>
              <w:t>37,05</w:t>
            </w:r>
          </w:p>
        </w:tc>
        <w:tc>
          <w:tcPr>
            <w:tcW w:type="dxa" w:w="964"/>
            <w:tcMar>
              <w:left w:type="dxa" w:w="0"/>
              <w:right w:type="dxa" w:w="0"/>
            </w:tcMar>
          </w:tcPr>
          <w:p w14:paraId="8B0D0000">
            <w:pPr>
              <w:pStyle w:val="Style_2"/>
              <w:ind w:firstLine="0" w:left="0"/>
              <w:jc w:val="center"/>
            </w:pPr>
            <w:r>
              <w:t>58,1</w:t>
            </w:r>
          </w:p>
        </w:tc>
        <w:tc>
          <w:tcPr>
            <w:tcW w:type="dxa" w:w="964"/>
            <w:tcMar>
              <w:left w:type="dxa" w:w="0"/>
              <w:right w:type="dxa" w:w="0"/>
            </w:tcMar>
          </w:tcPr>
          <w:p w14:paraId="8C0D0000">
            <w:pPr>
              <w:pStyle w:val="Style_2"/>
              <w:ind w:firstLine="0" w:left="0"/>
              <w:jc w:val="center"/>
            </w:pPr>
            <w:r>
              <w:t>44,3</w:t>
            </w:r>
          </w:p>
        </w:tc>
        <w:tc>
          <w:tcPr>
            <w:tcW w:type="dxa" w:w="964"/>
            <w:tcMar>
              <w:left w:type="dxa" w:w="0"/>
              <w:right w:type="dxa" w:w="0"/>
            </w:tcMar>
          </w:tcPr>
          <w:p w14:paraId="8D0D0000">
            <w:pPr>
              <w:pStyle w:val="Style_2"/>
              <w:ind w:firstLine="0" w:left="0"/>
              <w:jc w:val="center"/>
            </w:pPr>
            <w:r>
              <w:t>73,6</w:t>
            </w:r>
          </w:p>
        </w:tc>
        <w:tc>
          <w:tcPr>
            <w:tcW w:type="dxa" w:w="964"/>
            <w:tcMar>
              <w:left w:type="dxa" w:w="0"/>
              <w:right w:type="dxa" w:w="0"/>
            </w:tcMar>
          </w:tcPr>
          <w:p w14:paraId="8E0D0000">
            <w:pPr>
              <w:pStyle w:val="Style_2"/>
              <w:ind w:firstLine="0" w:left="0"/>
              <w:jc w:val="center"/>
            </w:pPr>
            <w:r>
              <w:t>50,4</w:t>
            </w:r>
          </w:p>
        </w:tc>
        <w:tc>
          <w:tcPr>
            <w:tcW w:type="dxa" w:w="964"/>
            <w:tcMar>
              <w:left w:type="dxa" w:w="0"/>
              <w:right w:type="dxa" w:w="0"/>
            </w:tcMar>
          </w:tcPr>
          <w:p w14:paraId="8F0D0000">
            <w:pPr>
              <w:pStyle w:val="Style_2"/>
              <w:ind w:firstLine="0" w:left="0"/>
              <w:jc w:val="center"/>
            </w:pPr>
            <w:r>
              <w:t>50,7</w:t>
            </w:r>
          </w:p>
        </w:tc>
        <w:tc>
          <w:tcPr>
            <w:tcW w:type="dxa" w:w="1024"/>
            <w:tcMar>
              <w:left w:type="dxa" w:w="0"/>
              <w:right w:type="dxa" w:w="0"/>
            </w:tcMar>
          </w:tcPr>
          <w:p w14:paraId="900D0000">
            <w:pPr>
              <w:pStyle w:val="Style_2"/>
              <w:ind w:firstLine="0" w:left="0"/>
              <w:jc w:val="center"/>
            </w:pPr>
            <w:r>
              <w:t>54,3</w:t>
            </w:r>
          </w:p>
        </w:tc>
        <w:tc>
          <w:tcPr>
            <w:tcW w:type="dxa" w:w="1024"/>
            <w:tcMar>
              <w:left w:type="dxa" w:w="0"/>
              <w:right w:type="dxa" w:w="0"/>
            </w:tcMar>
          </w:tcPr>
          <w:p w14:paraId="910D0000">
            <w:pPr>
              <w:pStyle w:val="Style_2"/>
              <w:ind w:firstLine="0" w:left="0"/>
              <w:jc w:val="center"/>
            </w:pPr>
            <w:r>
              <w:t>58,4</w:t>
            </w:r>
          </w:p>
        </w:tc>
        <w:tc>
          <w:tcPr>
            <w:tcW w:type="dxa" w:w="1024"/>
            <w:tcMar>
              <w:left w:type="dxa" w:w="0"/>
              <w:right w:type="dxa" w:w="0"/>
            </w:tcMar>
          </w:tcPr>
          <w:p w14:paraId="920D0000">
            <w:pPr>
              <w:pStyle w:val="Style_2"/>
              <w:ind w:firstLine="0" w:left="0"/>
              <w:jc w:val="center"/>
            </w:pPr>
            <w:r>
              <w:t>62,9</w:t>
            </w:r>
          </w:p>
        </w:tc>
        <w:tc>
          <w:tcPr>
            <w:tcW w:type="dxa" w:w="1024"/>
            <w:tcMar>
              <w:left w:type="dxa" w:w="0"/>
              <w:right w:type="dxa" w:w="0"/>
            </w:tcMar>
          </w:tcPr>
          <w:p w14:paraId="930D0000">
            <w:pPr>
              <w:pStyle w:val="Style_2"/>
              <w:ind w:firstLine="0" w:left="0"/>
              <w:jc w:val="center"/>
            </w:pPr>
            <w:r>
              <w:t>67,8</w:t>
            </w:r>
          </w:p>
        </w:tc>
        <w:tc>
          <w:tcPr>
            <w:tcW w:type="dxa" w:w="1024"/>
            <w:tcMar>
              <w:left w:type="dxa" w:w="0"/>
              <w:right w:type="dxa" w:w="0"/>
            </w:tcMar>
          </w:tcPr>
          <w:p w14:paraId="940D0000">
            <w:pPr>
              <w:pStyle w:val="Style_2"/>
              <w:ind w:firstLine="0" w:left="0"/>
              <w:jc w:val="center"/>
            </w:pPr>
            <w:r>
              <w:t>73,4</w:t>
            </w:r>
          </w:p>
        </w:tc>
      </w:tr>
      <w:tr>
        <w:tc>
          <w:tcPr>
            <w:tcW w:type="dxa" w:w="624"/>
            <w:tcMar>
              <w:left w:type="dxa" w:w="0"/>
              <w:right w:type="dxa" w:w="0"/>
            </w:tcMar>
          </w:tcPr>
          <w:p w14:paraId="950D0000">
            <w:pPr>
              <w:pStyle w:val="Style_2"/>
              <w:ind w:firstLine="0" w:left="0"/>
              <w:jc w:val="center"/>
            </w:pPr>
            <w:r>
              <w:t>34.</w:t>
            </w:r>
          </w:p>
        </w:tc>
        <w:tc>
          <w:tcPr>
            <w:tcW w:type="dxa" w:w="2324"/>
            <w:tcMar>
              <w:left w:type="dxa" w:w="0"/>
              <w:right w:type="dxa" w:w="0"/>
            </w:tcMar>
          </w:tcPr>
          <w:p w14:paraId="960D0000">
            <w:pPr>
              <w:pStyle w:val="Style_2"/>
              <w:ind w:firstLine="0" w:left="0"/>
              <w:jc w:val="left"/>
            </w:pPr>
            <w:r>
              <w:t>Объем вложений частных средств в инвестиционные проекты предприятий реального сектора экономики, реализуемые в рамках "фабрики" проектного финансирования</w:t>
            </w:r>
          </w:p>
        </w:tc>
        <w:tc>
          <w:tcPr>
            <w:tcW w:type="dxa" w:w="1084"/>
            <w:tcMar>
              <w:left w:type="dxa" w:w="0"/>
              <w:right w:type="dxa" w:w="0"/>
            </w:tcMar>
          </w:tcPr>
          <w:p w14:paraId="970D0000">
            <w:pPr>
              <w:pStyle w:val="Style_2"/>
              <w:ind w:firstLine="0" w:left="0"/>
              <w:jc w:val="center"/>
            </w:pPr>
            <w:r>
              <w:t>млн. рублей</w:t>
            </w:r>
          </w:p>
        </w:tc>
        <w:tc>
          <w:tcPr>
            <w:tcW w:type="dxa" w:w="1663"/>
            <w:tcMar>
              <w:left w:type="dxa" w:w="0"/>
              <w:right w:type="dxa" w:w="0"/>
            </w:tcMar>
          </w:tcPr>
          <w:p w14:paraId="980D0000">
            <w:pPr>
              <w:pStyle w:val="Style_2"/>
              <w:ind w:firstLine="0" w:left="0"/>
              <w:jc w:val="left"/>
            </w:pPr>
            <w:r>
              <w:t>Минэкономразвития России</w:t>
            </w:r>
          </w:p>
        </w:tc>
        <w:tc>
          <w:tcPr>
            <w:tcW w:type="dxa" w:w="964"/>
            <w:tcMar>
              <w:left w:type="dxa" w:w="0"/>
              <w:right w:type="dxa" w:w="0"/>
            </w:tcMar>
          </w:tcPr>
          <w:p w14:paraId="990D0000">
            <w:pPr>
              <w:pStyle w:val="Style_2"/>
              <w:ind w:firstLine="0" w:left="0"/>
              <w:jc w:val="center"/>
            </w:pPr>
            <w:r>
              <w:t>-</w:t>
            </w:r>
          </w:p>
        </w:tc>
        <w:tc>
          <w:tcPr>
            <w:tcW w:type="dxa" w:w="964"/>
            <w:tcMar>
              <w:left w:type="dxa" w:w="0"/>
              <w:right w:type="dxa" w:w="0"/>
            </w:tcMar>
          </w:tcPr>
          <w:p w14:paraId="9A0D0000">
            <w:pPr>
              <w:pStyle w:val="Style_2"/>
              <w:ind w:firstLine="0" w:left="0"/>
              <w:jc w:val="center"/>
            </w:pPr>
            <w:r>
              <w:t>-</w:t>
            </w:r>
          </w:p>
        </w:tc>
        <w:tc>
          <w:tcPr>
            <w:tcW w:type="dxa" w:w="964"/>
            <w:tcMar>
              <w:left w:type="dxa" w:w="0"/>
              <w:right w:type="dxa" w:w="0"/>
            </w:tcMar>
          </w:tcPr>
          <w:p w14:paraId="9B0D0000">
            <w:pPr>
              <w:pStyle w:val="Style_2"/>
              <w:ind w:firstLine="0" w:left="0"/>
              <w:jc w:val="center"/>
            </w:pPr>
            <w:r>
              <w:t>-</w:t>
            </w:r>
          </w:p>
        </w:tc>
        <w:tc>
          <w:tcPr>
            <w:tcW w:type="dxa" w:w="964"/>
            <w:tcMar>
              <w:left w:type="dxa" w:w="0"/>
              <w:right w:type="dxa" w:w="0"/>
            </w:tcMar>
          </w:tcPr>
          <w:p w14:paraId="9C0D0000">
            <w:pPr>
              <w:pStyle w:val="Style_2"/>
              <w:ind w:firstLine="0" w:left="0"/>
              <w:jc w:val="center"/>
            </w:pPr>
            <w:r>
              <w:t>-</w:t>
            </w:r>
          </w:p>
        </w:tc>
        <w:tc>
          <w:tcPr>
            <w:tcW w:type="dxa" w:w="964"/>
            <w:tcMar>
              <w:left w:type="dxa" w:w="0"/>
              <w:right w:type="dxa" w:w="0"/>
            </w:tcMar>
          </w:tcPr>
          <w:p w14:paraId="9D0D0000">
            <w:pPr>
              <w:pStyle w:val="Style_2"/>
              <w:ind w:firstLine="0" w:left="0"/>
              <w:jc w:val="center"/>
            </w:pPr>
            <w:r>
              <w:t>87000</w:t>
            </w:r>
          </w:p>
        </w:tc>
        <w:tc>
          <w:tcPr>
            <w:tcW w:type="dxa" w:w="964"/>
            <w:tcMar>
              <w:left w:type="dxa" w:w="0"/>
              <w:right w:type="dxa" w:w="0"/>
            </w:tcMar>
          </w:tcPr>
          <w:p w14:paraId="9E0D0000">
            <w:pPr>
              <w:pStyle w:val="Style_2"/>
              <w:ind w:firstLine="0" w:left="0"/>
              <w:jc w:val="center"/>
            </w:pPr>
            <w:r>
              <w:t>-</w:t>
            </w:r>
          </w:p>
        </w:tc>
        <w:tc>
          <w:tcPr>
            <w:tcW w:type="dxa" w:w="964"/>
            <w:tcMar>
              <w:left w:type="dxa" w:w="0"/>
              <w:right w:type="dxa" w:w="0"/>
            </w:tcMar>
          </w:tcPr>
          <w:p w14:paraId="9F0D0000">
            <w:pPr>
              <w:pStyle w:val="Style_2"/>
              <w:ind w:firstLine="0" w:left="0"/>
              <w:jc w:val="center"/>
            </w:pPr>
            <w:r>
              <w:t>41034</w:t>
            </w:r>
          </w:p>
        </w:tc>
        <w:tc>
          <w:tcPr>
            <w:tcW w:type="dxa" w:w="1024"/>
            <w:tcMar>
              <w:left w:type="dxa" w:w="0"/>
              <w:right w:type="dxa" w:w="0"/>
            </w:tcMar>
          </w:tcPr>
          <w:p w14:paraId="A00D0000">
            <w:pPr>
              <w:pStyle w:val="Style_2"/>
              <w:ind w:firstLine="0" w:left="0"/>
              <w:jc w:val="center"/>
            </w:pPr>
            <w:r>
              <w:t>143571,2</w:t>
            </w:r>
          </w:p>
        </w:tc>
        <w:tc>
          <w:tcPr>
            <w:tcW w:type="dxa" w:w="1024"/>
            <w:tcMar>
              <w:left w:type="dxa" w:w="0"/>
              <w:right w:type="dxa" w:w="0"/>
            </w:tcMar>
          </w:tcPr>
          <w:p w14:paraId="A10D0000">
            <w:pPr>
              <w:pStyle w:val="Style_2"/>
              <w:ind w:firstLine="0" w:left="0"/>
              <w:jc w:val="center"/>
            </w:pPr>
            <w:r>
              <w:t>229819,5</w:t>
            </w:r>
          </w:p>
        </w:tc>
        <w:tc>
          <w:tcPr>
            <w:tcW w:type="dxa" w:w="1024"/>
            <w:tcMar>
              <w:left w:type="dxa" w:w="0"/>
              <w:right w:type="dxa" w:w="0"/>
            </w:tcMar>
          </w:tcPr>
          <w:p w14:paraId="A20D0000">
            <w:pPr>
              <w:pStyle w:val="Style_2"/>
              <w:ind w:firstLine="0" w:left="0"/>
              <w:jc w:val="center"/>
            </w:pPr>
            <w:r>
              <w:t>250470,5</w:t>
            </w:r>
          </w:p>
        </w:tc>
        <w:tc>
          <w:tcPr>
            <w:tcW w:type="dxa" w:w="1024"/>
            <w:tcMar>
              <w:left w:type="dxa" w:w="0"/>
              <w:right w:type="dxa" w:w="0"/>
            </w:tcMar>
          </w:tcPr>
          <w:p w14:paraId="A30D0000">
            <w:pPr>
              <w:pStyle w:val="Style_2"/>
              <w:ind w:firstLine="0" w:left="0"/>
              <w:jc w:val="center"/>
            </w:pPr>
            <w:r>
              <w:t>237987,1</w:t>
            </w:r>
          </w:p>
        </w:tc>
        <w:tc>
          <w:tcPr>
            <w:tcW w:type="dxa" w:w="1024"/>
            <w:tcMar>
              <w:left w:type="dxa" w:w="0"/>
              <w:right w:type="dxa" w:w="0"/>
            </w:tcMar>
          </w:tcPr>
          <w:p w14:paraId="A40D0000">
            <w:pPr>
              <w:pStyle w:val="Style_2"/>
              <w:ind w:firstLine="0" w:left="0"/>
              <w:jc w:val="center"/>
            </w:pPr>
            <w:r>
              <w:t>117051,4</w:t>
            </w:r>
          </w:p>
        </w:tc>
      </w:tr>
      <w:tr>
        <w:tc>
          <w:tcPr>
            <w:tcW w:type="dxa" w:w="624"/>
            <w:tcMar>
              <w:left w:type="dxa" w:w="0"/>
              <w:right w:type="dxa" w:w="0"/>
            </w:tcMar>
          </w:tcPr>
          <w:p w14:paraId="A50D0000">
            <w:pPr>
              <w:pStyle w:val="Style_2"/>
              <w:ind w:firstLine="0" w:left="0"/>
              <w:jc w:val="center"/>
            </w:pPr>
            <w:r>
              <w:t>35.</w:t>
            </w:r>
          </w:p>
        </w:tc>
        <w:tc>
          <w:tcPr>
            <w:tcW w:type="dxa" w:w="2324"/>
            <w:tcMar>
              <w:left w:type="dxa" w:w="0"/>
              <w:right w:type="dxa" w:w="0"/>
            </w:tcMar>
          </w:tcPr>
          <w:p w14:paraId="A60D0000">
            <w:pPr>
              <w:pStyle w:val="Style_2"/>
              <w:ind w:firstLine="0" w:left="0"/>
              <w:jc w:val="left"/>
            </w:pPr>
            <w:r>
              <w:t>Доля заключений об оценке регулирующего воздействия с количественными оценками</w:t>
            </w:r>
          </w:p>
        </w:tc>
        <w:tc>
          <w:tcPr>
            <w:tcW w:type="dxa" w:w="1084"/>
            <w:tcMar>
              <w:left w:type="dxa" w:w="0"/>
              <w:right w:type="dxa" w:w="0"/>
            </w:tcMar>
          </w:tcPr>
          <w:p w14:paraId="A70D0000">
            <w:pPr>
              <w:pStyle w:val="Style_2"/>
              <w:ind w:firstLine="0" w:left="0"/>
              <w:jc w:val="center"/>
            </w:pPr>
            <w:r>
              <w:t>процентов</w:t>
            </w:r>
          </w:p>
        </w:tc>
        <w:tc>
          <w:tcPr>
            <w:tcW w:type="dxa" w:w="1663"/>
            <w:tcMar>
              <w:left w:type="dxa" w:w="0"/>
              <w:right w:type="dxa" w:w="0"/>
            </w:tcMar>
          </w:tcPr>
          <w:p w14:paraId="A80D0000">
            <w:pPr>
              <w:pStyle w:val="Style_2"/>
              <w:ind w:firstLine="0" w:left="0"/>
              <w:jc w:val="left"/>
            </w:pPr>
            <w:r>
              <w:t>Минэкономразвития России</w:t>
            </w:r>
          </w:p>
        </w:tc>
        <w:tc>
          <w:tcPr>
            <w:tcW w:type="dxa" w:w="964"/>
            <w:tcMar>
              <w:left w:type="dxa" w:w="0"/>
              <w:right w:type="dxa" w:w="0"/>
            </w:tcMar>
          </w:tcPr>
          <w:p w14:paraId="A90D0000">
            <w:pPr>
              <w:pStyle w:val="Style_2"/>
              <w:ind w:firstLine="0" w:left="0"/>
              <w:jc w:val="center"/>
            </w:pPr>
            <w:r>
              <w:t>35</w:t>
            </w:r>
          </w:p>
        </w:tc>
        <w:tc>
          <w:tcPr>
            <w:tcW w:type="dxa" w:w="964"/>
            <w:tcMar>
              <w:left w:type="dxa" w:w="0"/>
              <w:right w:type="dxa" w:w="0"/>
            </w:tcMar>
          </w:tcPr>
          <w:p w14:paraId="AA0D0000">
            <w:pPr>
              <w:pStyle w:val="Style_2"/>
              <w:ind w:firstLine="0" w:left="0"/>
              <w:jc w:val="center"/>
            </w:pPr>
            <w:r>
              <w:t>14,1</w:t>
            </w:r>
          </w:p>
        </w:tc>
        <w:tc>
          <w:tcPr>
            <w:tcW w:type="dxa" w:w="964"/>
            <w:tcMar>
              <w:left w:type="dxa" w:w="0"/>
              <w:right w:type="dxa" w:w="0"/>
            </w:tcMar>
          </w:tcPr>
          <w:p w14:paraId="AB0D0000">
            <w:pPr>
              <w:pStyle w:val="Style_2"/>
              <w:ind w:firstLine="0" w:left="0"/>
              <w:jc w:val="center"/>
            </w:pPr>
            <w:r>
              <w:t>-</w:t>
            </w:r>
          </w:p>
        </w:tc>
        <w:tc>
          <w:tcPr>
            <w:tcW w:type="dxa" w:w="964"/>
            <w:tcMar>
              <w:left w:type="dxa" w:w="0"/>
              <w:right w:type="dxa" w:w="0"/>
            </w:tcMar>
          </w:tcPr>
          <w:p w14:paraId="AC0D0000">
            <w:pPr>
              <w:pStyle w:val="Style_2"/>
              <w:ind w:firstLine="0" w:left="0"/>
              <w:jc w:val="center"/>
            </w:pPr>
            <w:r>
              <w:t>-</w:t>
            </w:r>
          </w:p>
        </w:tc>
        <w:tc>
          <w:tcPr>
            <w:tcW w:type="dxa" w:w="964"/>
            <w:tcMar>
              <w:left w:type="dxa" w:w="0"/>
              <w:right w:type="dxa" w:w="0"/>
            </w:tcMar>
          </w:tcPr>
          <w:p w14:paraId="AD0D0000">
            <w:pPr>
              <w:pStyle w:val="Style_2"/>
              <w:ind w:firstLine="0" w:left="0"/>
              <w:jc w:val="center"/>
            </w:pPr>
            <w:r>
              <w:t>-</w:t>
            </w:r>
          </w:p>
        </w:tc>
        <w:tc>
          <w:tcPr>
            <w:tcW w:type="dxa" w:w="964"/>
            <w:tcMar>
              <w:left w:type="dxa" w:w="0"/>
              <w:right w:type="dxa" w:w="0"/>
            </w:tcMar>
          </w:tcPr>
          <w:p w14:paraId="AE0D0000">
            <w:pPr>
              <w:pStyle w:val="Style_2"/>
              <w:ind w:firstLine="0" w:left="0"/>
              <w:jc w:val="center"/>
            </w:pPr>
            <w:r>
              <w:t>-</w:t>
            </w:r>
          </w:p>
        </w:tc>
        <w:tc>
          <w:tcPr>
            <w:tcW w:type="dxa" w:w="964"/>
            <w:tcMar>
              <w:left w:type="dxa" w:w="0"/>
              <w:right w:type="dxa" w:w="0"/>
            </w:tcMar>
          </w:tcPr>
          <w:p w14:paraId="AF0D0000">
            <w:pPr>
              <w:pStyle w:val="Style_2"/>
              <w:ind w:firstLine="0" w:left="0"/>
              <w:jc w:val="center"/>
            </w:pPr>
            <w:r>
              <w:t>-</w:t>
            </w:r>
          </w:p>
        </w:tc>
        <w:tc>
          <w:tcPr>
            <w:tcW w:type="dxa" w:w="1024"/>
            <w:tcMar>
              <w:left w:type="dxa" w:w="0"/>
              <w:right w:type="dxa" w:w="0"/>
            </w:tcMar>
          </w:tcPr>
          <w:p w14:paraId="B00D0000">
            <w:pPr>
              <w:pStyle w:val="Style_2"/>
              <w:ind w:firstLine="0" w:left="0"/>
              <w:jc w:val="center"/>
            </w:pPr>
            <w:r>
              <w:t>-</w:t>
            </w:r>
          </w:p>
        </w:tc>
        <w:tc>
          <w:tcPr>
            <w:tcW w:type="dxa" w:w="1024"/>
            <w:tcMar>
              <w:left w:type="dxa" w:w="0"/>
              <w:right w:type="dxa" w:w="0"/>
            </w:tcMar>
          </w:tcPr>
          <w:p w14:paraId="B10D0000">
            <w:pPr>
              <w:pStyle w:val="Style_2"/>
              <w:ind w:firstLine="0" w:left="0"/>
              <w:jc w:val="center"/>
            </w:pPr>
            <w:r>
              <w:t>-</w:t>
            </w:r>
          </w:p>
        </w:tc>
        <w:tc>
          <w:tcPr>
            <w:tcW w:type="dxa" w:w="1024"/>
            <w:tcMar>
              <w:left w:type="dxa" w:w="0"/>
              <w:right w:type="dxa" w:w="0"/>
            </w:tcMar>
          </w:tcPr>
          <w:p w14:paraId="B20D0000">
            <w:pPr>
              <w:pStyle w:val="Style_2"/>
              <w:ind w:firstLine="0" w:left="0"/>
              <w:jc w:val="center"/>
            </w:pPr>
            <w:r>
              <w:t>-</w:t>
            </w:r>
          </w:p>
        </w:tc>
        <w:tc>
          <w:tcPr>
            <w:tcW w:type="dxa" w:w="1024"/>
            <w:tcMar>
              <w:left w:type="dxa" w:w="0"/>
              <w:right w:type="dxa" w:w="0"/>
            </w:tcMar>
          </w:tcPr>
          <w:p w14:paraId="B30D0000">
            <w:pPr>
              <w:pStyle w:val="Style_2"/>
              <w:ind w:firstLine="0" w:left="0"/>
              <w:jc w:val="center"/>
            </w:pPr>
            <w:r>
              <w:t>-</w:t>
            </w:r>
          </w:p>
        </w:tc>
        <w:tc>
          <w:tcPr>
            <w:tcW w:type="dxa" w:w="1024"/>
            <w:tcMar>
              <w:left w:type="dxa" w:w="0"/>
              <w:right w:type="dxa" w:w="0"/>
            </w:tcMar>
          </w:tcPr>
          <w:p w14:paraId="B40D0000">
            <w:pPr>
              <w:pStyle w:val="Style_2"/>
              <w:ind w:firstLine="0" w:left="0"/>
              <w:jc w:val="center"/>
            </w:pPr>
            <w:r>
              <w:t>-</w:t>
            </w:r>
          </w:p>
        </w:tc>
      </w:tr>
      <w:tr>
        <w:tc>
          <w:tcPr>
            <w:tcW w:type="dxa" w:w="624"/>
            <w:tcMar>
              <w:left w:type="dxa" w:w="0"/>
              <w:right w:type="dxa" w:w="0"/>
            </w:tcMar>
          </w:tcPr>
          <w:p w14:paraId="B50D0000">
            <w:pPr>
              <w:pStyle w:val="Style_2"/>
              <w:ind w:firstLine="0" w:left="0"/>
              <w:jc w:val="center"/>
            </w:pPr>
            <w:r>
              <w:t>36.</w:t>
            </w:r>
          </w:p>
        </w:tc>
        <w:tc>
          <w:tcPr>
            <w:tcW w:type="dxa" w:w="2324"/>
            <w:tcMar>
              <w:left w:type="dxa" w:w="0"/>
              <w:right w:type="dxa" w:w="0"/>
            </w:tcMar>
          </w:tcPr>
          <w:p w14:paraId="B60D0000">
            <w:pPr>
              <w:pStyle w:val="Style_2"/>
              <w:ind w:firstLine="0" w:left="0"/>
              <w:jc w:val="left"/>
            </w:pPr>
            <w:r>
              <w:t>Доля устраненных нарушений в общем числе выявленных нарушений в области контроля иностранных инвестиций в хозяйственные общества, имеющие стратегическое значение</w:t>
            </w:r>
          </w:p>
        </w:tc>
        <w:tc>
          <w:tcPr>
            <w:tcW w:type="dxa" w:w="1084"/>
            <w:tcMar>
              <w:left w:type="dxa" w:w="0"/>
              <w:right w:type="dxa" w:w="0"/>
            </w:tcMar>
          </w:tcPr>
          <w:p w14:paraId="B70D0000">
            <w:pPr>
              <w:pStyle w:val="Style_2"/>
              <w:ind w:firstLine="0" w:left="0"/>
              <w:jc w:val="center"/>
            </w:pPr>
            <w:r>
              <w:t>процентов</w:t>
            </w:r>
          </w:p>
        </w:tc>
        <w:tc>
          <w:tcPr>
            <w:tcW w:type="dxa" w:w="1663"/>
            <w:tcMar>
              <w:left w:type="dxa" w:w="0"/>
              <w:right w:type="dxa" w:w="0"/>
            </w:tcMar>
          </w:tcPr>
          <w:p w14:paraId="B80D0000">
            <w:pPr>
              <w:pStyle w:val="Style_2"/>
              <w:ind w:firstLine="0" w:left="0"/>
              <w:jc w:val="left"/>
            </w:pPr>
            <w:r>
              <w:t>ФАС России</w:t>
            </w:r>
          </w:p>
        </w:tc>
        <w:tc>
          <w:tcPr>
            <w:tcW w:type="dxa" w:w="964"/>
            <w:tcMar>
              <w:left w:type="dxa" w:w="0"/>
              <w:right w:type="dxa" w:w="0"/>
            </w:tcMar>
          </w:tcPr>
          <w:p w14:paraId="B90D0000">
            <w:pPr>
              <w:pStyle w:val="Style_2"/>
              <w:ind w:firstLine="0" w:left="0"/>
              <w:jc w:val="center"/>
            </w:pPr>
            <w:r>
              <w:t>90</w:t>
            </w:r>
          </w:p>
        </w:tc>
        <w:tc>
          <w:tcPr>
            <w:tcW w:type="dxa" w:w="964"/>
            <w:tcMar>
              <w:left w:type="dxa" w:w="0"/>
              <w:right w:type="dxa" w:w="0"/>
            </w:tcMar>
          </w:tcPr>
          <w:p w14:paraId="BA0D0000">
            <w:pPr>
              <w:pStyle w:val="Style_2"/>
              <w:ind w:firstLine="0" w:left="0"/>
              <w:jc w:val="center"/>
            </w:pPr>
            <w:r>
              <w:t>82</w:t>
            </w:r>
          </w:p>
        </w:tc>
        <w:tc>
          <w:tcPr>
            <w:tcW w:type="dxa" w:w="964"/>
            <w:tcMar>
              <w:left w:type="dxa" w:w="0"/>
              <w:right w:type="dxa" w:w="0"/>
            </w:tcMar>
          </w:tcPr>
          <w:p w14:paraId="BB0D0000">
            <w:pPr>
              <w:pStyle w:val="Style_2"/>
              <w:ind w:firstLine="0" w:left="0"/>
              <w:jc w:val="center"/>
            </w:pPr>
            <w:r>
              <w:t>-</w:t>
            </w:r>
          </w:p>
        </w:tc>
        <w:tc>
          <w:tcPr>
            <w:tcW w:type="dxa" w:w="964"/>
            <w:tcMar>
              <w:left w:type="dxa" w:w="0"/>
              <w:right w:type="dxa" w:w="0"/>
            </w:tcMar>
          </w:tcPr>
          <w:p w14:paraId="BC0D0000">
            <w:pPr>
              <w:pStyle w:val="Style_2"/>
              <w:ind w:firstLine="0" w:left="0"/>
              <w:jc w:val="center"/>
            </w:pPr>
            <w:r>
              <w:t>-</w:t>
            </w:r>
          </w:p>
        </w:tc>
        <w:tc>
          <w:tcPr>
            <w:tcW w:type="dxa" w:w="964"/>
            <w:tcMar>
              <w:left w:type="dxa" w:w="0"/>
              <w:right w:type="dxa" w:w="0"/>
            </w:tcMar>
          </w:tcPr>
          <w:p w14:paraId="BD0D0000">
            <w:pPr>
              <w:pStyle w:val="Style_2"/>
              <w:ind w:firstLine="0" w:left="0"/>
              <w:jc w:val="center"/>
            </w:pPr>
            <w:r>
              <w:t>-</w:t>
            </w:r>
          </w:p>
        </w:tc>
        <w:tc>
          <w:tcPr>
            <w:tcW w:type="dxa" w:w="964"/>
            <w:tcMar>
              <w:left w:type="dxa" w:w="0"/>
              <w:right w:type="dxa" w:w="0"/>
            </w:tcMar>
          </w:tcPr>
          <w:p w14:paraId="BE0D0000">
            <w:pPr>
              <w:pStyle w:val="Style_2"/>
              <w:ind w:firstLine="0" w:left="0"/>
              <w:jc w:val="center"/>
            </w:pPr>
            <w:r>
              <w:t>-</w:t>
            </w:r>
          </w:p>
        </w:tc>
        <w:tc>
          <w:tcPr>
            <w:tcW w:type="dxa" w:w="964"/>
            <w:tcMar>
              <w:left w:type="dxa" w:w="0"/>
              <w:right w:type="dxa" w:w="0"/>
            </w:tcMar>
          </w:tcPr>
          <w:p w14:paraId="BF0D0000">
            <w:pPr>
              <w:pStyle w:val="Style_2"/>
              <w:ind w:firstLine="0" w:left="0"/>
              <w:jc w:val="center"/>
            </w:pPr>
            <w:r>
              <w:t>-</w:t>
            </w:r>
          </w:p>
        </w:tc>
        <w:tc>
          <w:tcPr>
            <w:tcW w:type="dxa" w:w="1024"/>
            <w:tcMar>
              <w:left w:type="dxa" w:w="0"/>
              <w:right w:type="dxa" w:w="0"/>
            </w:tcMar>
          </w:tcPr>
          <w:p w14:paraId="C00D0000">
            <w:pPr>
              <w:pStyle w:val="Style_2"/>
              <w:ind w:firstLine="0" w:left="0"/>
              <w:jc w:val="center"/>
            </w:pPr>
            <w:r>
              <w:t>-</w:t>
            </w:r>
          </w:p>
        </w:tc>
        <w:tc>
          <w:tcPr>
            <w:tcW w:type="dxa" w:w="1024"/>
            <w:tcMar>
              <w:left w:type="dxa" w:w="0"/>
              <w:right w:type="dxa" w:w="0"/>
            </w:tcMar>
          </w:tcPr>
          <w:p w14:paraId="C10D0000">
            <w:pPr>
              <w:pStyle w:val="Style_2"/>
              <w:ind w:firstLine="0" w:left="0"/>
              <w:jc w:val="center"/>
            </w:pPr>
            <w:r>
              <w:t>-</w:t>
            </w:r>
          </w:p>
        </w:tc>
        <w:tc>
          <w:tcPr>
            <w:tcW w:type="dxa" w:w="1024"/>
            <w:tcMar>
              <w:left w:type="dxa" w:w="0"/>
              <w:right w:type="dxa" w:w="0"/>
            </w:tcMar>
          </w:tcPr>
          <w:p w14:paraId="C20D0000">
            <w:pPr>
              <w:pStyle w:val="Style_2"/>
              <w:ind w:firstLine="0" w:left="0"/>
              <w:jc w:val="center"/>
            </w:pPr>
            <w:r>
              <w:t>-</w:t>
            </w:r>
          </w:p>
        </w:tc>
        <w:tc>
          <w:tcPr>
            <w:tcW w:type="dxa" w:w="1024"/>
            <w:tcMar>
              <w:left w:type="dxa" w:w="0"/>
              <w:right w:type="dxa" w:w="0"/>
            </w:tcMar>
          </w:tcPr>
          <w:p w14:paraId="C30D0000">
            <w:pPr>
              <w:pStyle w:val="Style_2"/>
              <w:ind w:firstLine="0" w:left="0"/>
              <w:jc w:val="center"/>
            </w:pPr>
            <w:r>
              <w:t>-</w:t>
            </w:r>
          </w:p>
        </w:tc>
        <w:tc>
          <w:tcPr>
            <w:tcW w:type="dxa" w:w="1024"/>
            <w:tcMar>
              <w:left w:type="dxa" w:w="0"/>
              <w:right w:type="dxa" w:w="0"/>
            </w:tcMar>
          </w:tcPr>
          <w:p w14:paraId="C40D0000">
            <w:pPr>
              <w:pStyle w:val="Style_2"/>
              <w:ind w:firstLine="0" w:left="0"/>
              <w:jc w:val="center"/>
            </w:pPr>
            <w:r>
              <w:t>-</w:t>
            </w:r>
          </w:p>
        </w:tc>
      </w:tr>
      <w:tr>
        <w:tc>
          <w:tcPr>
            <w:tcW w:type="dxa" w:w="624"/>
            <w:tcMar>
              <w:left w:type="dxa" w:w="0"/>
              <w:right w:type="dxa" w:w="0"/>
            </w:tcMar>
          </w:tcPr>
          <w:p w14:paraId="C50D0000">
            <w:pPr>
              <w:pStyle w:val="Style_2"/>
              <w:ind w:firstLine="0" w:left="0"/>
              <w:jc w:val="center"/>
            </w:pPr>
            <w:r>
              <w:t>37.</w:t>
            </w:r>
          </w:p>
        </w:tc>
        <w:tc>
          <w:tcPr>
            <w:tcW w:type="dxa" w:w="2324"/>
            <w:tcMar>
              <w:left w:type="dxa" w:w="0"/>
              <w:right w:type="dxa" w:w="0"/>
            </w:tcMar>
          </w:tcPr>
          <w:p w14:paraId="C60D0000">
            <w:pPr>
              <w:pStyle w:val="Style_2"/>
              <w:ind w:firstLine="0" w:left="0"/>
              <w:jc w:val="left"/>
            </w:pPr>
            <w:r>
              <w:t>Среднемесячное количество уникальных пользователей единой информационной системы в сфере закупок</w:t>
            </w:r>
          </w:p>
        </w:tc>
        <w:tc>
          <w:tcPr>
            <w:tcW w:type="dxa" w:w="1084"/>
            <w:tcMar>
              <w:left w:type="dxa" w:w="0"/>
              <w:right w:type="dxa" w:w="0"/>
            </w:tcMar>
          </w:tcPr>
          <w:p w14:paraId="C70D0000">
            <w:pPr>
              <w:pStyle w:val="Style_2"/>
              <w:ind w:firstLine="0" w:left="0"/>
              <w:jc w:val="center"/>
            </w:pPr>
            <w:r>
              <w:t>единиц</w:t>
            </w:r>
          </w:p>
        </w:tc>
        <w:tc>
          <w:tcPr>
            <w:tcW w:type="dxa" w:w="1663"/>
            <w:tcMar>
              <w:left w:type="dxa" w:w="0"/>
              <w:right w:type="dxa" w:w="0"/>
            </w:tcMar>
          </w:tcPr>
          <w:p w14:paraId="C80D0000">
            <w:pPr>
              <w:pStyle w:val="Style_2"/>
              <w:ind w:firstLine="0" w:left="0"/>
              <w:jc w:val="left"/>
            </w:pPr>
            <w:r>
              <w:t>Минэкономразвития России</w:t>
            </w:r>
          </w:p>
        </w:tc>
        <w:tc>
          <w:tcPr>
            <w:tcW w:type="dxa" w:w="964"/>
            <w:tcMar>
              <w:left w:type="dxa" w:w="0"/>
              <w:right w:type="dxa" w:w="0"/>
            </w:tcMar>
          </w:tcPr>
          <w:p w14:paraId="C90D0000">
            <w:pPr>
              <w:pStyle w:val="Style_2"/>
              <w:ind w:firstLine="0" w:left="0"/>
              <w:jc w:val="center"/>
            </w:pPr>
            <w:r>
              <w:t>1400000</w:t>
            </w:r>
          </w:p>
        </w:tc>
        <w:tc>
          <w:tcPr>
            <w:tcW w:type="dxa" w:w="964"/>
            <w:tcMar>
              <w:left w:type="dxa" w:w="0"/>
              <w:right w:type="dxa" w:w="0"/>
            </w:tcMar>
          </w:tcPr>
          <w:p w14:paraId="CA0D0000">
            <w:pPr>
              <w:pStyle w:val="Style_2"/>
              <w:ind w:firstLine="0" w:left="0"/>
              <w:jc w:val="center"/>
            </w:pPr>
            <w:r>
              <w:t>1480000</w:t>
            </w:r>
          </w:p>
        </w:tc>
        <w:tc>
          <w:tcPr>
            <w:tcW w:type="dxa" w:w="964"/>
            <w:tcMar>
              <w:left w:type="dxa" w:w="0"/>
              <w:right w:type="dxa" w:w="0"/>
            </w:tcMar>
          </w:tcPr>
          <w:p w14:paraId="CB0D0000">
            <w:pPr>
              <w:pStyle w:val="Style_2"/>
              <w:ind w:firstLine="0" w:left="0"/>
              <w:jc w:val="center"/>
            </w:pPr>
            <w:r>
              <w:t>-</w:t>
            </w:r>
          </w:p>
        </w:tc>
        <w:tc>
          <w:tcPr>
            <w:tcW w:type="dxa" w:w="964"/>
            <w:tcMar>
              <w:left w:type="dxa" w:w="0"/>
              <w:right w:type="dxa" w:w="0"/>
            </w:tcMar>
          </w:tcPr>
          <w:p w14:paraId="CC0D0000">
            <w:pPr>
              <w:pStyle w:val="Style_2"/>
              <w:ind w:firstLine="0" w:left="0"/>
              <w:jc w:val="center"/>
            </w:pPr>
            <w:r>
              <w:t>-</w:t>
            </w:r>
          </w:p>
        </w:tc>
        <w:tc>
          <w:tcPr>
            <w:tcW w:type="dxa" w:w="964"/>
            <w:tcMar>
              <w:left w:type="dxa" w:w="0"/>
              <w:right w:type="dxa" w:w="0"/>
            </w:tcMar>
          </w:tcPr>
          <w:p w14:paraId="CD0D0000">
            <w:pPr>
              <w:pStyle w:val="Style_2"/>
              <w:ind w:firstLine="0" w:left="0"/>
              <w:jc w:val="center"/>
            </w:pPr>
            <w:r>
              <w:t>-</w:t>
            </w:r>
          </w:p>
        </w:tc>
        <w:tc>
          <w:tcPr>
            <w:tcW w:type="dxa" w:w="964"/>
            <w:tcMar>
              <w:left w:type="dxa" w:w="0"/>
              <w:right w:type="dxa" w:w="0"/>
            </w:tcMar>
          </w:tcPr>
          <w:p w14:paraId="CE0D0000">
            <w:pPr>
              <w:pStyle w:val="Style_2"/>
              <w:ind w:firstLine="0" w:left="0"/>
              <w:jc w:val="center"/>
            </w:pPr>
            <w:r>
              <w:t>-</w:t>
            </w:r>
          </w:p>
        </w:tc>
        <w:tc>
          <w:tcPr>
            <w:tcW w:type="dxa" w:w="964"/>
            <w:tcMar>
              <w:left w:type="dxa" w:w="0"/>
              <w:right w:type="dxa" w:w="0"/>
            </w:tcMar>
          </w:tcPr>
          <w:p w14:paraId="CF0D0000">
            <w:pPr>
              <w:pStyle w:val="Style_2"/>
              <w:ind w:firstLine="0" w:left="0"/>
              <w:jc w:val="center"/>
            </w:pPr>
            <w:r>
              <w:t>-</w:t>
            </w:r>
          </w:p>
        </w:tc>
        <w:tc>
          <w:tcPr>
            <w:tcW w:type="dxa" w:w="1024"/>
            <w:tcMar>
              <w:left w:type="dxa" w:w="0"/>
              <w:right w:type="dxa" w:w="0"/>
            </w:tcMar>
          </w:tcPr>
          <w:p w14:paraId="D00D0000">
            <w:pPr>
              <w:pStyle w:val="Style_2"/>
              <w:ind w:firstLine="0" w:left="0"/>
              <w:jc w:val="center"/>
            </w:pPr>
            <w:r>
              <w:t>-</w:t>
            </w:r>
          </w:p>
        </w:tc>
        <w:tc>
          <w:tcPr>
            <w:tcW w:type="dxa" w:w="1024"/>
            <w:tcMar>
              <w:left w:type="dxa" w:w="0"/>
              <w:right w:type="dxa" w:w="0"/>
            </w:tcMar>
          </w:tcPr>
          <w:p w14:paraId="D10D0000">
            <w:pPr>
              <w:pStyle w:val="Style_2"/>
              <w:ind w:firstLine="0" w:left="0"/>
              <w:jc w:val="center"/>
            </w:pPr>
            <w:r>
              <w:t>-</w:t>
            </w:r>
          </w:p>
        </w:tc>
        <w:tc>
          <w:tcPr>
            <w:tcW w:type="dxa" w:w="1024"/>
            <w:tcMar>
              <w:left w:type="dxa" w:w="0"/>
              <w:right w:type="dxa" w:w="0"/>
            </w:tcMar>
          </w:tcPr>
          <w:p w14:paraId="D20D0000">
            <w:pPr>
              <w:pStyle w:val="Style_2"/>
              <w:ind w:firstLine="0" w:left="0"/>
              <w:jc w:val="center"/>
            </w:pPr>
            <w:r>
              <w:t>-</w:t>
            </w:r>
          </w:p>
        </w:tc>
        <w:tc>
          <w:tcPr>
            <w:tcW w:type="dxa" w:w="1024"/>
            <w:tcMar>
              <w:left w:type="dxa" w:w="0"/>
              <w:right w:type="dxa" w:w="0"/>
            </w:tcMar>
          </w:tcPr>
          <w:p w14:paraId="D30D0000">
            <w:pPr>
              <w:pStyle w:val="Style_2"/>
              <w:ind w:firstLine="0" w:left="0"/>
              <w:jc w:val="center"/>
            </w:pPr>
            <w:r>
              <w:t>-</w:t>
            </w:r>
          </w:p>
        </w:tc>
        <w:tc>
          <w:tcPr>
            <w:tcW w:type="dxa" w:w="1024"/>
            <w:tcMar>
              <w:left w:type="dxa" w:w="0"/>
              <w:right w:type="dxa" w:w="0"/>
            </w:tcMar>
          </w:tcPr>
          <w:p w14:paraId="D40D0000">
            <w:pPr>
              <w:pStyle w:val="Style_2"/>
              <w:ind w:firstLine="0" w:left="0"/>
              <w:jc w:val="center"/>
            </w:pPr>
            <w:r>
              <w:t>-</w:t>
            </w:r>
          </w:p>
        </w:tc>
      </w:tr>
      <w:tr>
        <w:tc>
          <w:tcPr>
            <w:tcW w:type="dxa" w:w="624"/>
            <w:tcMar>
              <w:left w:type="dxa" w:w="0"/>
              <w:right w:type="dxa" w:w="0"/>
            </w:tcMar>
          </w:tcPr>
          <w:p w14:paraId="D50D0000">
            <w:pPr>
              <w:pStyle w:val="Style_2"/>
              <w:ind w:firstLine="0" w:left="0"/>
              <w:jc w:val="center"/>
            </w:pPr>
            <w:r>
              <w:t>38.</w:t>
            </w:r>
          </w:p>
        </w:tc>
        <w:tc>
          <w:tcPr>
            <w:tcW w:type="dxa" w:w="2324"/>
            <w:tcMar>
              <w:left w:type="dxa" w:w="0"/>
              <w:right w:type="dxa" w:w="0"/>
            </w:tcMar>
          </w:tcPr>
          <w:p w14:paraId="D60D0000">
            <w:pPr>
              <w:pStyle w:val="Style_2"/>
              <w:ind w:firstLine="0" w:left="0"/>
              <w:jc w:val="left"/>
            </w:pPr>
            <w:r>
              <w:t>Количество созданных рабочих мест в моногородах за счет прямой поддержки некоммерческой организации "Фонд развития моногородов" (нарастающим итогом)</w:t>
            </w:r>
          </w:p>
        </w:tc>
        <w:tc>
          <w:tcPr>
            <w:tcW w:type="dxa" w:w="1084"/>
            <w:tcMar>
              <w:left w:type="dxa" w:w="0"/>
              <w:right w:type="dxa" w:w="0"/>
            </w:tcMar>
          </w:tcPr>
          <w:p w14:paraId="D70D0000">
            <w:pPr>
              <w:pStyle w:val="Style_2"/>
              <w:ind w:firstLine="0" w:left="0"/>
              <w:jc w:val="center"/>
            </w:pPr>
            <w:r>
              <w:t>тыс. единиц</w:t>
            </w:r>
          </w:p>
        </w:tc>
        <w:tc>
          <w:tcPr>
            <w:tcW w:type="dxa" w:w="1663"/>
            <w:tcMar>
              <w:left w:type="dxa" w:w="0"/>
              <w:right w:type="dxa" w:w="0"/>
            </w:tcMar>
          </w:tcPr>
          <w:p w14:paraId="D80D0000">
            <w:pPr>
              <w:pStyle w:val="Style_2"/>
              <w:ind w:firstLine="0" w:left="0"/>
              <w:jc w:val="left"/>
            </w:pPr>
            <w:r>
              <w:t>Минэкономразвития России</w:t>
            </w:r>
          </w:p>
        </w:tc>
        <w:tc>
          <w:tcPr>
            <w:tcW w:type="dxa" w:w="964"/>
            <w:tcMar>
              <w:left w:type="dxa" w:w="0"/>
              <w:right w:type="dxa" w:w="0"/>
            </w:tcMar>
          </w:tcPr>
          <w:p w14:paraId="D90D0000">
            <w:pPr>
              <w:pStyle w:val="Style_2"/>
              <w:ind w:firstLine="0" w:left="0"/>
              <w:jc w:val="center"/>
            </w:pPr>
            <w:r>
              <w:t>-</w:t>
            </w:r>
          </w:p>
        </w:tc>
        <w:tc>
          <w:tcPr>
            <w:tcW w:type="dxa" w:w="964"/>
            <w:tcMar>
              <w:left w:type="dxa" w:w="0"/>
              <w:right w:type="dxa" w:w="0"/>
            </w:tcMar>
          </w:tcPr>
          <w:p w14:paraId="DA0D0000">
            <w:pPr>
              <w:pStyle w:val="Style_2"/>
              <w:ind w:firstLine="0" w:left="0"/>
              <w:jc w:val="center"/>
            </w:pPr>
            <w:r>
              <w:t>-</w:t>
            </w:r>
          </w:p>
        </w:tc>
        <w:tc>
          <w:tcPr>
            <w:tcW w:type="dxa" w:w="964"/>
            <w:tcMar>
              <w:left w:type="dxa" w:w="0"/>
              <w:right w:type="dxa" w:w="0"/>
            </w:tcMar>
          </w:tcPr>
          <w:p w14:paraId="DB0D0000">
            <w:pPr>
              <w:pStyle w:val="Style_2"/>
              <w:ind w:firstLine="0" w:left="0"/>
              <w:jc w:val="center"/>
            </w:pPr>
            <w:r>
              <w:t>-</w:t>
            </w:r>
          </w:p>
        </w:tc>
        <w:tc>
          <w:tcPr>
            <w:tcW w:type="dxa" w:w="964"/>
            <w:tcMar>
              <w:left w:type="dxa" w:w="0"/>
              <w:right w:type="dxa" w:w="0"/>
            </w:tcMar>
          </w:tcPr>
          <w:p w14:paraId="DC0D0000">
            <w:pPr>
              <w:pStyle w:val="Style_2"/>
              <w:ind w:firstLine="0" w:left="0"/>
              <w:jc w:val="center"/>
            </w:pPr>
            <w:r>
              <w:t>-</w:t>
            </w:r>
          </w:p>
        </w:tc>
        <w:tc>
          <w:tcPr>
            <w:tcW w:type="dxa" w:w="964"/>
            <w:tcMar>
              <w:left w:type="dxa" w:w="0"/>
              <w:right w:type="dxa" w:w="0"/>
            </w:tcMar>
          </w:tcPr>
          <w:p w14:paraId="DD0D0000">
            <w:pPr>
              <w:pStyle w:val="Style_2"/>
              <w:ind w:firstLine="0" w:left="0"/>
              <w:jc w:val="center"/>
            </w:pPr>
            <w:r>
              <w:t>-</w:t>
            </w:r>
          </w:p>
        </w:tc>
        <w:tc>
          <w:tcPr>
            <w:tcW w:type="dxa" w:w="964"/>
            <w:tcMar>
              <w:left w:type="dxa" w:w="0"/>
              <w:right w:type="dxa" w:w="0"/>
            </w:tcMar>
          </w:tcPr>
          <w:p w14:paraId="DE0D0000">
            <w:pPr>
              <w:pStyle w:val="Style_2"/>
              <w:ind w:firstLine="0" w:left="0"/>
              <w:jc w:val="center"/>
            </w:pPr>
            <w:r>
              <w:t>-</w:t>
            </w:r>
          </w:p>
        </w:tc>
        <w:tc>
          <w:tcPr>
            <w:tcW w:type="dxa" w:w="964"/>
            <w:tcMar>
              <w:left w:type="dxa" w:w="0"/>
              <w:right w:type="dxa" w:w="0"/>
            </w:tcMar>
          </w:tcPr>
          <w:p w14:paraId="DF0D0000">
            <w:pPr>
              <w:pStyle w:val="Style_2"/>
              <w:ind w:firstLine="0" w:left="0"/>
              <w:jc w:val="center"/>
            </w:pPr>
            <w:r>
              <w:t>-</w:t>
            </w:r>
          </w:p>
        </w:tc>
        <w:tc>
          <w:tcPr>
            <w:tcW w:type="dxa" w:w="1024"/>
            <w:tcMar>
              <w:left w:type="dxa" w:w="0"/>
              <w:right w:type="dxa" w:w="0"/>
            </w:tcMar>
          </w:tcPr>
          <w:p w14:paraId="E00D0000">
            <w:pPr>
              <w:pStyle w:val="Style_2"/>
              <w:ind w:firstLine="0" w:left="0"/>
              <w:jc w:val="center"/>
            </w:pPr>
            <w:r>
              <w:t>13,62</w:t>
            </w:r>
          </w:p>
        </w:tc>
        <w:tc>
          <w:tcPr>
            <w:tcW w:type="dxa" w:w="1024"/>
            <w:tcMar>
              <w:left w:type="dxa" w:w="0"/>
              <w:right w:type="dxa" w:w="0"/>
            </w:tcMar>
          </w:tcPr>
          <w:p w14:paraId="E10D0000">
            <w:pPr>
              <w:pStyle w:val="Style_2"/>
              <w:ind w:firstLine="0" w:left="0"/>
              <w:jc w:val="center"/>
            </w:pPr>
            <w:r>
              <w:t>14,51</w:t>
            </w:r>
          </w:p>
        </w:tc>
        <w:tc>
          <w:tcPr>
            <w:tcW w:type="dxa" w:w="1024"/>
            <w:tcMar>
              <w:left w:type="dxa" w:w="0"/>
              <w:right w:type="dxa" w:w="0"/>
            </w:tcMar>
          </w:tcPr>
          <w:p w14:paraId="E20D0000">
            <w:pPr>
              <w:pStyle w:val="Style_2"/>
              <w:ind w:firstLine="0" w:left="0"/>
              <w:jc w:val="center"/>
            </w:pPr>
            <w:r>
              <w:t>16,41</w:t>
            </w:r>
          </w:p>
        </w:tc>
        <w:tc>
          <w:tcPr>
            <w:tcW w:type="dxa" w:w="1024"/>
            <w:tcMar>
              <w:left w:type="dxa" w:w="0"/>
              <w:right w:type="dxa" w:w="0"/>
            </w:tcMar>
          </w:tcPr>
          <w:p w14:paraId="E30D0000">
            <w:pPr>
              <w:pStyle w:val="Style_2"/>
              <w:ind w:firstLine="0" w:left="0"/>
              <w:jc w:val="center"/>
            </w:pPr>
            <w:r>
              <w:t>19,53</w:t>
            </w:r>
          </w:p>
        </w:tc>
        <w:tc>
          <w:tcPr>
            <w:tcW w:type="dxa" w:w="1024"/>
            <w:tcMar>
              <w:left w:type="dxa" w:w="0"/>
              <w:right w:type="dxa" w:w="0"/>
            </w:tcMar>
          </w:tcPr>
          <w:p w14:paraId="E40D0000">
            <w:pPr>
              <w:pStyle w:val="Style_2"/>
              <w:ind w:firstLine="0" w:left="0"/>
              <w:jc w:val="center"/>
            </w:pPr>
            <w:r>
              <w:t>23,31</w:t>
            </w:r>
          </w:p>
        </w:tc>
      </w:tr>
      <w:tr>
        <w:tc>
          <w:tcPr>
            <w:tcW w:type="dxa" w:w="17563"/>
            <w:gridSpan w:val="16"/>
            <w:tcMar>
              <w:left w:type="dxa" w:w="0"/>
              <w:right w:type="dxa" w:w="0"/>
            </w:tcMar>
          </w:tcPr>
          <w:p w14:paraId="E50D0000">
            <w:pPr>
              <w:pStyle w:val="Style_2"/>
              <w:ind w:firstLine="0" w:left="0"/>
              <w:jc w:val="center"/>
              <w:outlineLvl w:val="2"/>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r>
      <w:tr>
        <w:tc>
          <w:tcPr>
            <w:tcW w:type="dxa" w:w="624"/>
            <w:tcMar>
              <w:left w:type="dxa" w:w="0"/>
              <w:right w:type="dxa" w:w="0"/>
            </w:tcMar>
          </w:tcPr>
          <w:p w14:paraId="E60D0000">
            <w:pPr>
              <w:pStyle w:val="Style_2"/>
              <w:ind w:firstLine="0" w:left="0"/>
              <w:jc w:val="center"/>
            </w:pPr>
            <w:r>
              <w:t>39.</w:t>
            </w:r>
          </w:p>
        </w:tc>
        <w:tc>
          <w:tcPr>
            <w:tcW w:type="dxa" w:w="2324"/>
            <w:tcMar>
              <w:left w:type="dxa" w:w="0"/>
              <w:right w:type="dxa" w:w="0"/>
            </w:tcMar>
          </w:tcPr>
          <w:p w14:paraId="E70D0000">
            <w:pPr>
              <w:pStyle w:val="Style_2"/>
              <w:ind w:firstLine="0" w:left="0"/>
              <w:jc w:val="left"/>
            </w:pPr>
            <w:r>
              <w:t>Объем выданных гарантий и поручительств по кредитам (гарантиям) субъектам малого и среднего предпринимательства и поручительств по программе стимулирования кредитования субъектов малого и среднего предпринимательства</w:t>
            </w:r>
          </w:p>
        </w:tc>
        <w:tc>
          <w:tcPr>
            <w:tcW w:type="dxa" w:w="1084"/>
            <w:tcMar>
              <w:left w:type="dxa" w:w="0"/>
              <w:right w:type="dxa" w:w="0"/>
            </w:tcMar>
          </w:tcPr>
          <w:p w14:paraId="E80D0000">
            <w:pPr>
              <w:pStyle w:val="Style_2"/>
              <w:ind w:firstLine="0" w:left="0"/>
              <w:jc w:val="center"/>
            </w:pPr>
            <w:r>
              <w:t>млрд. рублей</w:t>
            </w:r>
          </w:p>
        </w:tc>
        <w:tc>
          <w:tcPr>
            <w:tcW w:type="dxa" w:w="1663"/>
            <w:tcMar>
              <w:left w:type="dxa" w:w="0"/>
              <w:right w:type="dxa" w:w="0"/>
            </w:tcMar>
          </w:tcPr>
          <w:p w14:paraId="E90D0000">
            <w:pPr>
              <w:pStyle w:val="Style_2"/>
              <w:ind w:firstLine="0" w:left="0"/>
              <w:jc w:val="left"/>
            </w:pPr>
            <w:r>
              <w:t>Минэкономразвития России</w:t>
            </w:r>
          </w:p>
        </w:tc>
        <w:tc>
          <w:tcPr>
            <w:tcW w:type="dxa" w:w="964"/>
            <w:tcMar>
              <w:left w:type="dxa" w:w="0"/>
              <w:right w:type="dxa" w:w="0"/>
            </w:tcMar>
          </w:tcPr>
          <w:p w14:paraId="EA0D0000">
            <w:pPr>
              <w:pStyle w:val="Style_2"/>
              <w:ind w:firstLine="0" w:left="0"/>
              <w:jc w:val="center"/>
            </w:pPr>
            <w:r>
              <w:t>65</w:t>
            </w:r>
          </w:p>
        </w:tc>
        <w:tc>
          <w:tcPr>
            <w:tcW w:type="dxa" w:w="964"/>
            <w:tcMar>
              <w:left w:type="dxa" w:w="0"/>
              <w:right w:type="dxa" w:w="0"/>
            </w:tcMar>
          </w:tcPr>
          <w:p w14:paraId="EB0D0000">
            <w:pPr>
              <w:pStyle w:val="Style_2"/>
              <w:ind w:firstLine="0" w:left="0"/>
              <w:jc w:val="center"/>
            </w:pPr>
            <w:r>
              <w:t>100,08</w:t>
            </w:r>
          </w:p>
        </w:tc>
        <w:tc>
          <w:tcPr>
            <w:tcW w:type="dxa" w:w="964"/>
            <w:tcMar>
              <w:left w:type="dxa" w:w="0"/>
              <w:right w:type="dxa" w:w="0"/>
            </w:tcMar>
          </w:tcPr>
          <w:p w14:paraId="EC0D0000">
            <w:pPr>
              <w:pStyle w:val="Style_2"/>
              <w:ind w:firstLine="0" w:left="0"/>
              <w:jc w:val="center"/>
            </w:pPr>
            <w:r>
              <w:t>104,8</w:t>
            </w:r>
          </w:p>
        </w:tc>
        <w:tc>
          <w:tcPr>
            <w:tcW w:type="dxa" w:w="964"/>
            <w:tcMar>
              <w:left w:type="dxa" w:w="0"/>
              <w:right w:type="dxa" w:w="0"/>
            </w:tcMar>
          </w:tcPr>
          <w:p w14:paraId="ED0D0000">
            <w:pPr>
              <w:pStyle w:val="Style_2"/>
              <w:ind w:firstLine="0" w:left="0"/>
              <w:jc w:val="center"/>
            </w:pPr>
            <w:r>
              <w:t>140,869</w:t>
            </w:r>
          </w:p>
        </w:tc>
        <w:tc>
          <w:tcPr>
            <w:tcW w:type="dxa" w:w="964"/>
            <w:tcMar>
              <w:left w:type="dxa" w:w="0"/>
              <w:right w:type="dxa" w:w="0"/>
            </w:tcMar>
          </w:tcPr>
          <w:p w14:paraId="EE0D0000">
            <w:pPr>
              <w:pStyle w:val="Style_2"/>
              <w:ind w:firstLine="0" w:left="0"/>
              <w:jc w:val="center"/>
            </w:pPr>
            <w:r>
              <w:t>101</w:t>
            </w:r>
          </w:p>
        </w:tc>
        <w:tc>
          <w:tcPr>
            <w:tcW w:type="dxa" w:w="964"/>
            <w:tcMar>
              <w:left w:type="dxa" w:w="0"/>
              <w:right w:type="dxa" w:w="0"/>
            </w:tcMar>
          </w:tcPr>
          <w:p w14:paraId="EF0D0000">
            <w:pPr>
              <w:pStyle w:val="Style_2"/>
              <w:ind w:firstLine="0" w:left="0"/>
              <w:jc w:val="center"/>
            </w:pPr>
            <w:r>
              <w:t>143,7</w:t>
            </w:r>
          </w:p>
        </w:tc>
        <w:tc>
          <w:tcPr>
            <w:tcW w:type="dxa" w:w="964"/>
            <w:tcMar>
              <w:left w:type="dxa" w:w="0"/>
              <w:right w:type="dxa" w:w="0"/>
            </w:tcMar>
          </w:tcPr>
          <w:p w14:paraId="F00D0000">
            <w:pPr>
              <w:pStyle w:val="Style_2"/>
              <w:ind w:firstLine="0" w:left="0"/>
              <w:jc w:val="center"/>
            </w:pPr>
            <w:r>
              <w:t>-</w:t>
            </w:r>
          </w:p>
        </w:tc>
        <w:tc>
          <w:tcPr>
            <w:tcW w:type="dxa" w:w="1024"/>
            <w:tcMar>
              <w:left w:type="dxa" w:w="0"/>
              <w:right w:type="dxa" w:w="0"/>
            </w:tcMar>
          </w:tcPr>
          <w:p w14:paraId="F10D0000">
            <w:pPr>
              <w:pStyle w:val="Style_2"/>
              <w:ind w:firstLine="0" w:left="0"/>
              <w:jc w:val="center"/>
            </w:pPr>
            <w:r>
              <w:t>-</w:t>
            </w:r>
          </w:p>
        </w:tc>
        <w:tc>
          <w:tcPr>
            <w:tcW w:type="dxa" w:w="1024"/>
            <w:tcMar>
              <w:left w:type="dxa" w:w="0"/>
              <w:right w:type="dxa" w:w="0"/>
            </w:tcMar>
          </w:tcPr>
          <w:p w14:paraId="F20D0000">
            <w:pPr>
              <w:pStyle w:val="Style_2"/>
              <w:ind w:firstLine="0" w:left="0"/>
              <w:jc w:val="center"/>
            </w:pPr>
            <w:r>
              <w:t>-</w:t>
            </w:r>
          </w:p>
        </w:tc>
        <w:tc>
          <w:tcPr>
            <w:tcW w:type="dxa" w:w="1024"/>
            <w:tcMar>
              <w:left w:type="dxa" w:w="0"/>
              <w:right w:type="dxa" w:w="0"/>
            </w:tcMar>
          </w:tcPr>
          <w:p w14:paraId="F30D0000">
            <w:pPr>
              <w:pStyle w:val="Style_2"/>
              <w:ind w:firstLine="0" w:left="0"/>
              <w:jc w:val="center"/>
            </w:pPr>
            <w:r>
              <w:t>-</w:t>
            </w:r>
          </w:p>
        </w:tc>
        <w:tc>
          <w:tcPr>
            <w:tcW w:type="dxa" w:w="1024"/>
            <w:tcMar>
              <w:left w:type="dxa" w:w="0"/>
              <w:right w:type="dxa" w:w="0"/>
            </w:tcMar>
          </w:tcPr>
          <w:p w14:paraId="F40D0000">
            <w:pPr>
              <w:pStyle w:val="Style_2"/>
              <w:ind w:firstLine="0" w:left="0"/>
              <w:jc w:val="center"/>
            </w:pPr>
            <w:r>
              <w:t>-</w:t>
            </w:r>
          </w:p>
        </w:tc>
        <w:tc>
          <w:tcPr>
            <w:tcW w:type="dxa" w:w="1024"/>
            <w:tcMar>
              <w:left w:type="dxa" w:w="0"/>
              <w:right w:type="dxa" w:w="0"/>
            </w:tcMar>
          </w:tcPr>
          <w:p w14:paraId="F50D0000">
            <w:pPr>
              <w:pStyle w:val="Style_2"/>
              <w:ind w:firstLine="0" w:left="0"/>
              <w:jc w:val="center"/>
            </w:pPr>
            <w:r>
              <w:t>-</w:t>
            </w:r>
          </w:p>
        </w:tc>
      </w:tr>
      <w:tr>
        <w:tc>
          <w:tcPr>
            <w:tcW w:type="dxa" w:w="624"/>
            <w:tcMar>
              <w:left w:type="dxa" w:w="0"/>
              <w:right w:type="dxa" w:w="0"/>
            </w:tcMar>
          </w:tcPr>
          <w:p w14:paraId="F60D0000">
            <w:pPr>
              <w:pStyle w:val="Style_2"/>
              <w:ind w:firstLine="0" w:left="0"/>
              <w:jc w:val="center"/>
            </w:pPr>
            <w:r>
              <w:t>40.</w:t>
            </w:r>
          </w:p>
        </w:tc>
        <w:tc>
          <w:tcPr>
            <w:tcW w:type="dxa" w:w="2324"/>
            <w:tcMar>
              <w:left w:type="dxa" w:w="0"/>
              <w:right w:type="dxa" w:w="0"/>
            </w:tcMar>
          </w:tcPr>
          <w:p w14:paraId="F70D0000">
            <w:pPr>
              <w:pStyle w:val="Style_2"/>
              <w:ind w:firstLine="0" w:left="0"/>
              <w:jc w:val="left"/>
            </w:pPr>
            <w:r>
              <w:t>Количество субъектов малого и среднего предпринимательства, созданных физическими лицами в возрасте до 30 лет (включительно)</w:t>
            </w:r>
          </w:p>
        </w:tc>
        <w:tc>
          <w:tcPr>
            <w:tcW w:type="dxa" w:w="1084"/>
            <w:tcMar>
              <w:left w:type="dxa" w:w="0"/>
              <w:right w:type="dxa" w:w="0"/>
            </w:tcMar>
          </w:tcPr>
          <w:p w14:paraId="F80D0000">
            <w:pPr>
              <w:pStyle w:val="Style_2"/>
              <w:ind w:firstLine="0" w:left="0"/>
              <w:jc w:val="center"/>
            </w:pPr>
            <w:r>
              <w:t>единиц</w:t>
            </w:r>
          </w:p>
        </w:tc>
        <w:tc>
          <w:tcPr>
            <w:tcW w:type="dxa" w:w="1663"/>
            <w:tcMar>
              <w:left w:type="dxa" w:w="0"/>
              <w:right w:type="dxa" w:w="0"/>
            </w:tcMar>
          </w:tcPr>
          <w:p w14:paraId="F90D0000">
            <w:pPr>
              <w:pStyle w:val="Style_2"/>
              <w:ind w:firstLine="0" w:left="0"/>
              <w:jc w:val="left"/>
            </w:pPr>
            <w:r>
              <w:t>Росмолодежь</w:t>
            </w:r>
          </w:p>
        </w:tc>
        <w:tc>
          <w:tcPr>
            <w:tcW w:type="dxa" w:w="964"/>
            <w:tcMar>
              <w:left w:type="dxa" w:w="0"/>
              <w:right w:type="dxa" w:w="0"/>
            </w:tcMar>
          </w:tcPr>
          <w:p w14:paraId="FA0D0000">
            <w:pPr>
              <w:pStyle w:val="Style_2"/>
              <w:ind w:firstLine="0" w:left="0"/>
              <w:jc w:val="center"/>
            </w:pPr>
            <w:r>
              <w:t>3000</w:t>
            </w:r>
          </w:p>
        </w:tc>
        <w:tc>
          <w:tcPr>
            <w:tcW w:type="dxa" w:w="964"/>
            <w:tcMar>
              <w:left w:type="dxa" w:w="0"/>
              <w:right w:type="dxa" w:w="0"/>
            </w:tcMar>
          </w:tcPr>
          <w:p w14:paraId="FB0D0000">
            <w:pPr>
              <w:pStyle w:val="Style_2"/>
              <w:ind w:firstLine="0" w:left="0"/>
              <w:jc w:val="center"/>
            </w:pPr>
            <w:r>
              <w:t>3393</w:t>
            </w:r>
          </w:p>
        </w:tc>
        <w:tc>
          <w:tcPr>
            <w:tcW w:type="dxa" w:w="964"/>
            <w:tcMar>
              <w:left w:type="dxa" w:w="0"/>
              <w:right w:type="dxa" w:w="0"/>
            </w:tcMar>
          </w:tcPr>
          <w:p w14:paraId="FC0D0000">
            <w:pPr>
              <w:pStyle w:val="Style_2"/>
              <w:ind w:firstLine="0" w:left="0"/>
              <w:jc w:val="center"/>
            </w:pPr>
            <w:r>
              <w:t>2944</w:t>
            </w:r>
          </w:p>
        </w:tc>
        <w:tc>
          <w:tcPr>
            <w:tcW w:type="dxa" w:w="964"/>
            <w:tcMar>
              <w:left w:type="dxa" w:w="0"/>
              <w:right w:type="dxa" w:w="0"/>
            </w:tcMar>
          </w:tcPr>
          <w:p w14:paraId="FD0D0000">
            <w:pPr>
              <w:pStyle w:val="Style_2"/>
              <w:ind w:firstLine="0" w:left="0"/>
              <w:jc w:val="center"/>
            </w:pPr>
            <w:r>
              <w:t>3345</w:t>
            </w:r>
          </w:p>
        </w:tc>
        <w:tc>
          <w:tcPr>
            <w:tcW w:type="dxa" w:w="964"/>
            <w:tcMar>
              <w:left w:type="dxa" w:w="0"/>
              <w:right w:type="dxa" w:w="0"/>
            </w:tcMar>
          </w:tcPr>
          <w:p w14:paraId="FE0D0000">
            <w:pPr>
              <w:pStyle w:val="Style_2"/>
              <w:ind w:firstLine="0" w:left="0"/>
              <w:jc w:val="center"/>
            </w:pPr>
            <w:r>
              <w:t>4250</w:t>
            </w:r>
          </w:p>
        </w:tc>
        <w:tc>
          <w:tcPr>
            <w:tcW w:type="dxa" w:w="964"/>
            <w:tcMar>
              <w:left w:type="dxa" w:w="0"/>
              <w:right w:type="dxa" w:w="0"/>
            </w:tcMar>
          </w:tcPr>
          <w:p w14:paraId="FF0D0000">
            <w:pPr>
              <w:pStyle w:val="Style_2"/>
              <w:ind w:firstLine="0" w:left="0"/>
              <w:jc w:val="center"/>
            </w:pPr>
            <w:r>
              <w:t>4464</w:t>
            </w:r>
          </w:p>
        </w:tc>
        <w:tc>
          <w:tcPr>
            <w:tcW w:type="dxa" w:w="964"/>
            <w:tcMar>
              <w:left w:type="dxa" w:w="0"/>
              <w:right w:type="dxa" w:w="0"/>
            </w:tcMar>
          </w:tcPr>
          <w:p w14:paraId="000E0000">
            <w:pPr>
              <w:pStyle w:val="Style_2"/>
              <w:ind w:firstLine="0" w:left="0"/>
              <w:jc w:val="center"/>
            </w:pPr>
            <w:r>
              <w:t>-</w:t>
            </w:r>
          </w:p>
        </w:tc>
        <w:tc>
          <w:tcPr>
            <w:tcW w:type="dxa" w:w="1024"/>
            <w:tcMar>
              <w:left w:type="dxa" w:w="0"/>
              <w:right w:type="dxa" w:w="0"/>
            </w:tcMar>
          </w:tcPr>
          <w:p w14:paraId="010E0000">
            <w:pPr>
              <w:pStyle w:val="Style_2"/>
              <w:ind w:firstLine="0" w:left="0"/>
              <w:jc w:val="center"/>
            </w:pPr>
            <w:r>
              <w:t>-</w:t>
            </w:r>
          </w:p>
        </w:tc>
        <w:tc>
          <w:tcPr>
            <w:tcW w:type="dxa" w:w="1024"/>
            <w:tcMar>
              <w:left w:type="dxa" w:w="0"/>
              <w:right w:type="dxa" w:w="0"/>
            </w:tcMar>
          </w:tcPr>
          <w:p w14:paraId="020E0000">
            <w:pPr>
              <w:pStyle w:val="Style_2"/>
              <w:ind w:firstLine="0" w:left="0"/>
              <w:jc w:val="center"/>
            </w:pPr>
            <w:r>
              <w:t>-</w:t>
            </w:r>
          </w:p>
        </w:tc>
        <w:tc>
          <w:tcPr>
            <w:tcW w:type="dxa" w:w="1024"/>
            <w:tcMar>
              <w:left w:type="dxa" w:w="0"/>
              <w:right w:type="dxa" w:w="0"/>
            </w:tcMar>
          </w:tcPr>
          <w:p w14:paraId="030E0000">
            <w:pPr>
              <w:pStyle w:val="Style_2"/>
              <w:ind w:firstLine="0" w:left="0"/>
              <w:jc w:val="center"/>
            </w:pPr>
            <w:r>
              <w:t>-</w:t>
            </w:r>
          </w:p>
        </w:tc>
        <w:tc>
          <w:tcPr>
            <w:tcW w:type="dxa" w:w="1024"/>
            <w:tcMar>
              <w:left w:type="dxa" w:w="0"/>
              <w:right w:type="dxa" w:w="0"/>
            </w:tcMar>
          </w:tcPr>
          <w:p w14:paraId="040E0000">
            <w:pPr>
              <w:pStyle w:val="Style_2"/>
              <w:ind w:firstLine="0" w:left="0"/>
              <w:jc w:val="center"/>
            </w:pPr>
            <w:r>
              <w:t>-</w:t>
            </w:r>
          </w:p>
        </w:tc>
        <w:tc>
          <w:tcPr>
            <w:tcW w:type="dxa" w:w="1024"/>
            <w:tcMar>
              <w:left w:type="dxa" w:w="0"/>
              <w:right w:type="dxa" w:w="0"/>
            </w:tcMar>
          </w:tcPr>
          <w:p w14:paraId="050E0000">
            <w:pPr>
              <w:pStyle w:val="Style_2"/>
              <w:ind w:firstLine="0" w:left="0"/>
              <w:jc w:val="center"/>
            </w:pPr>
            <w:r>
              <w:t>-</w:t>
            </w:r>
          </w:p>
        </w:tc>
      </w:tr>
      <w:tr>
        <w:tc>
          <w:tcPr>
            <w:tcW w:type="dxa" w:w="624"/>
            <w:tcMar>
              <w:left w:type="dxa" w:w="0"/>
              <w:right w:type="dxa" w:w="0"/>
            </w:tcMar>
          </w:tcPr>
          <w:p w14:paraId="060E0000">
            <w:pPr>
              <w:pStyle w:val="Style_2"/>
              <w:ind w:firstLine="0" w:left="0"/>
              <w:jc w:val="center"/>
            </w:pPr>
            <w:r>
              <w:t>41.</w:t>
            </w:r>
          </w:p>
        </w:tc>
        <w:tc>
          <w:tcPr>
            <w:tcW w:type="dxa" w:w="2324"/>
            <w:tcMar>
              <w:left w:type="dxa" w:w="0"/>
              <w:right w:type="dxa" w:w="0"/>
            </w:tcMar>
          </w:tcPr>
          <w:p w14:paraId="070E0000">
            <w:pPr>
              <w:pStyle w:val="Style_2"/>
              <w:ind w:firstLine="0" w:left="0"/>
              <w:jc w:val="left"/>
            </w:pPr>
            <w:r>
              <w:t>Количество физических лиц в возрасте до 30 лет (включительно), вовлеченных в реализацию мероприятий</w:t>
            </w:r>
          </w:p>
        </w:tc>
        <w:tc>
          <w:tcPr>
            <w:tcW w:type="dxa" w:w="1084"/>
            <w:tcMar>
              <w:left w:type="dxa" w:w="0"/>
              <w:right w:type="dxa" w:w="0"/>
            </w:tcMar>
          </w:tcPr>
          <w:p w14:paraId="080E0000">
            <w:pPr>
              <w:pStyle w:val="Style_2"/>
              <w:ind w:firstLine="0" w:left="0"/>
              <w:jc w:val="center"/>
            </w:pPr>
            <w:r>
              <w:t>тыс. человек</w:t>
            </w:r>
          </w:p>
        </w:tc>
        <w:tc>
          <w:tcPr>
            <w:tcW w:type="dxa" w:w="1663"/>
            <w:tcMar>
              <w:left w:type="dxa" w:w="0"/>
              <w:right w:type="dxa" w:w="0"/>
            </w:tcMar>
          </w:tcPr>
          <w:p w14:paraId="090E0000">
            <w:pPr>
              <w:pStyle w:val="Style_2"/>
              <w:ind w:firstLine="0" w:left="0"/>
              <w:jc w:val="left"/>
            </w:pPr>
            <w:r>
              <w:t>Росмолодежь</w:t>
            </w:r>
          </w:p>
        </w:tc>
        <w:tc>
          <w:tcPr>
            <w:tcW w:type="dxa" w:w="964"/>
            <w:tcMar>
              <w:left w:type="dxa" w:w="0"/>
              <w:right w:type="dxa" w:w="0"/>
            </w:tcMar>
          </w:tcPr>
          <w:p w14:paraId="0A0E0000">
            <w:pPr>
              <w:pStyle w:val="Style_2"/>
              <w:ind w:firstLine="0" w:left="0"/>
              <w:jc w:val="center"/>
            </w:pPr>
            <w:r>
              <w:t>60,2</w:t>
            </w:r>
          </w:p>
        </w:tc>
        <w:tc>
          <w:tcPr>
            <w:tcW w:type="dxa" w:w="964"/>
            <w:tcMar>
              <w:left w:type="dxa" w:w="0"/>
              <w:right w:type="dxa" w:w="0"/>
            </w:tcMar>
          </w:tcPr>
          <w:p w14:paraId="0B0E0000">
            <w:pPr>
              <w:pStyle w:val="Style_2"/>
              <w:ind w:firstLine="0" w:left="0"/>
              <w:jc w:val="center"/>
            </w:pPr>
            <w:r>
              <w:t>160,9</w:t>
            </w:r>
          </w:p>
        </w:tc>
        <w:tc>
          <w:tcPr>
            <w:tcW w:type="dxa" w:w="964"/>
            <w:tcMar>
              <w:left w:type="dxa" w:w="0"/>
              <w:right w:type="dxa" w:w="0"/>
            </w:tcMar>
          </w:tcPr>
          <w:p w14:paraId="0C0E0000">
            <w:pPr>
              <w:pStyle w:val="Style_2"/>
              <w:ind w:firstLine="0" w:left="0"/>
              <w:jc w:val="center"/>
            </w:pPr>
            <w:r>
              <w:t>86,49</w:t>
            </w:r>
          </w:p>
        </w:tc>
        <w:tc>
          <w:tcPr>
            <w:tcW w:type="dxa" w:w="964"/>
            <w:tcMar>
              <w:left w:type="dxa" w:w="0"/>
              <w:right w:type="dxa" w:w="0"/>
            </w:tcMar>
          </w:tcPr>
          <w:p w14:paraId="0D0E0000">
            <w:pPr>
              <w:pStyle w:val="Style_2"/>
              <w:ind w:firstLine="0" w:left="0"/>
              <w:jc w:val="center"/>
            </w:pPr>
            <w:r>
              <w:t>125,88</w:t>
            </w:r>
          </w:p>
        </w:tc>
        <w:tc>
          <w:tcPr>
            <w:tcW w:type="dxa" w:w="964"/>
            <w:tcMar>
              <w:left w:type="dxa" w:w="0"/>
              <w:right w:type="dxa" w:w="0"/>
            </w:tcMar>
          </w:tcPr>
          <w:p w14:paraId="0E0E0000">
            <w:pPr>
              <w:pStyle w:val="Style_2"/>
              <w:ind w:firstLine="0" w:left="0"/>
              <w:jc w:val="center"/>
            </w:pPr>
            <w:r>
              <w:t>142,66</w:t>
            </w:r>
          </w:p>
        </w:tc>
        <w:tc>
          <w:tcPr>
            <w:tcW w:type="dxa" w:w="964"/>
            <w:tcMar>
              <w:left w:type="dxa" w:w="0"/>
              <w:right w:type="dxa" w:w="0"/>
            </w:tcMar>
          </w:tcPr>
          <w:p w14:paraId="0F0E0000">
            <w:pPr>
              <w:pStyle w:val="Style_2"/>
              <w:ind w:firstLine="0" w:left="0"/>
              <w:jc w:val="center"/>
            </w:pPr>
            <w:r>
              <w:t>166,376</w:t>
            </w:r>
          </w:p>
        </w:tc>
        <w:tc>
          <w:tcPr>
            <w:tcW w:type="dxa" w:w="964"/>
            <w:tcMar>
              <w:left w:type="dxa" w:w="0"/>
              <w:right w:type="dxa" w:w="0"/>
            </w:tcMar>
          </w:tcPr>
          <w:p w14:paraId="100E0000">
            <w:pPr>
              <w:pStyle w:val="Style_2"/>
              <w:ind w:firstLine="0" w:left="0"/>
              <w:jc w:val="center"/>
            </w:pPr>
            <w:r>
              <w:t>-</w:t>
            </w:r>
          </w:p>
        </w:tc>
        <w:tc>
          <w:tcPr>
            <w:tcW w:type="dxa" w:w="1024"/>
            <w:tcMar>
              <w:left w:type="dxa" w:w="0"/>
              <w:right w:type="dxa" w:w="0"/>
            </w:tcMar>
          </w:tcPr>
          <w:p w14:paraId="110E0000">
            <w:pPr>
              <w:pStyle w:val="Style_2"/>
              <w:ind w:firstLine="0" w:left="0"/>
              <w:jc w:val="center"/>
            </w:pPr>
            <w:r>
              <w:t>-</w:t>
            </w:r>
          </w:p>
        </w:tc>
        <w:tc>
          <w:tcPr>
            <w:tcW w:type="dxa" w:w="1024"/>
            <w:tcMar>
              <w:left w:type="dxa" w:w="0"/>
              <w:right w:type="dxa" w:w="0"/>
            </w:tcMar>
          </w:tcPr>
          <w:p w14:paraId="120E0000">
            <w:pPr>
              <w:pStyle w:val="Style_2"/>
              <w:ind w:firstLine="0" w:left="0"/>
              <w:jc w:val="center"/>
            </w:pPr>
            <w:r>
              <w:t>-</w:t>
            </w:r>
          </w:p>
        </w:tc>
        <w:tc>
          <w:tcPr>
            <w:tcW w:type="dxa" w:w="1024"/>
            <w:tcMar>
              <w:left w:type="dxa" w:w="0"/>
              <w:right w:type="dxa" w:w="0"/>
            </w:tcMar>
          </w:tcPr>
          <w:p w14:paraId="130E0000">
            <w:pPr>
              <w:pStyle w:val="Style_2"/>
              <w:ind w:firstLine="0" w:left="0"/>
              <w:jc w:val="center"/>
            </w:pPr>
            <w:r>
              <w:t>-</w:t>
            </w:r>
          </w:p>
        </w:tc>
        <w:tc>
          <w:tcPr>
            <w:tcW w:type="dxa" w:w="1024"/>
            <w:tcMar>
              <w:left w:type="dxa" w:w="0"/>
              <w:right w:type="dxa" w:w="0"/>
            </w:tcMar>
          </w:tcPr>
          <w:p w14:paraId="140E0000">
            <w:pPr>
              <w:pStyle w:val="Style_2"/>
              <w:ind w:firstLine="0" w:left="0"/>
              <w:jc w:val="center"/>
            </w:pPr>
            <w:r>
              <w:t>-</w:t>
            </w:r>
          </w:p>
        </w:tc>
        <w:tc>
          <w:tcPr>
            <w:tcW w:type="dxa" w:w="1024"/>
            <w:tcMar>
              <w:left w:type="dxa" w:w="0"/>
              <w:right w:type="dxa" w:w="0"/>
            </w:tcMar>
          </w:tcPr>
          <w:p w14:paraId="150E0000">
            <w:pPr>
              <w:pStyle w:val="Style_2"/>
              <w:ind w:firstLine="0" w:left="0"/>
              <w:jc w:val="center"/>
            </w:pPr>
            <w:r>
              <w:t>-</w:t>
            </w:r>
          </w:p>
        </w:tc>
      </w:tr>
      <w:tr>
        <w:tc>
          <w:tcPr>
            <w:tcW w:type="dxa" w:w="624"/>
            <w:tcMar>
              <w:left w:type="dxa" w:w="0"/>
              <w:right w:type="dxa" w:w="0"/>
            </w:tcMar>
          </w:tcPr>
          <w:p w14:paraId="160E0000">
            <w:pPr>
              <w:pStyle w:val="Style_2"/>
              <w:ind w:firstLine="0" w:left="0"/>
              <w:jc w:val="center"/>
            </w:pPr>
            <w:r>
              <w:t>42.</w:t>
            </w:r>
          </w:p>
        </w:tc>
        <w:tc>
          <w:tcPr>
            <w:tcW w:type="dxa" w:w="2324"/>
            <w:tcMar>
              <w:left w:type="dxa" w:w="0"/>
              <w:right w:type="dxa" w:w="0"/>
            </w:tcMar>
          </w:tcPr>
          <w:p w14:paraId="170E0000">
            <w:pPr>
              <w:pStyle w:val="Style_2"/>
              <w:ind w:firstLine="0" w:left="0"/>
              <w:jc w:val="left"/>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w:t>
            </w:r>
          </w:p>
        </w:tc>
        <w:tc>
          <w:tcPr>
            <w:tcW w:type="dxa" w:w="1084"/>
            <w:tcMar>
              <w:left w:type="dxa" w:w="0"/>
              <w:right w:type="dxa" w:w="0"/>
            </w:tcMar>
          </w:tcPr>
          <w:p w14:paraId="180E0000">
            <w:pPr>
              <w:pStyle w:val="Style_2"/>
              <w:ind w:firstLine="0" w:left="0"/>
              <w:jc w:val="center"/>
            </w:pPr>
            <w:r>
              <w:t>тыс. единиц</w:t>
            </w:r>
          </w:p>
        </w:tc>
        <w:tc>
          <w:tcPr>
            <w:tcW w:type="dxa" w:w="1663"/>
            <w:tcMar>
              <w:left w:type="dxa" w:w="0"/>
              <w:right w:type="dxa" w:w="0"/>
            </w:tcMar>
          </w:tcPr>
          <w:p w14:paraId="190E0000">
            <w:pPr>
              <w:pStyle w:val="Style_2"/>
              <w:ind w:firstLine="0" w:left="0"/>
              <w:jc w:val="left"/>
            </w:pPr>
            <w:r>
              <w:t>Минэкономразвития России</w:t>
            </w:r>
          </w:p>
        </w:tc>
        <w:tc>
          <w:tcPr>
            <w:tcW w:type="dxa" w:w="964"/>
            <w:tcMar>
              <w:left w:type="dxa" w:w="0"/>
              <w:right w:type="dxa" w:w="0"/>
            </w:tcMar>
          </w:tcPr>
          <w:p w14:paraId="1A0E0000">
            <w:pPr>
              <w:pStyle w:val="Style_2"/>
              <w:ind w:firstLine="0" w:left="0"/>
              <w:jc w:val="center"/>
            </w:pPr>
            <w:r>
              <w:t>109,52</w:t>
            </w:r>
          </w:p>
        </w:tc>
        <w:tc>
          <w:tcPr>
            <w:tcW w:type="dxa" w:w="964"/>
            <w:tcMar>
              <w:left w:type="dxa" w:w="0"/>
              <w:right w:type="dxa" w:w="0"/>
            </w:tcMar>
          </w:tcPr>
          <w:p w14:paraId="1B0E0000">
            <w:pPr>
              <w:pStyle w:val="Style_2"/>
              <w:ind w:firstLine="0" w:left="0"/>
              <w:jc w:val="center"/>
            </w:pPr>
            <w:r>
              <w:t>39,509</w:t>
            </w:r>
          </w:p>
        </w:tc>
        <w:tc>
          <w:tcPr>
            <w:tcW w:type="dxa" w:w="964"/>
            <w:tcMar>
              <w:left w:type="dxa" w:w="0"/>
              <w:right w:type="dxa" w:w="0"/>
            </w:tcMar>
          </w:tcPr>
          <w:p w14:paraId="1C0E0000">
            <w:pPr>
              <w:pStyle w:val="Style_2"/>
              <w:ind w:firstLine="0" w:left="0"/>
              <w:jc w:val="center"/>
            </w:pPr>
            <w:r>
              <w:t>27,871</w:t>
            </w:r>
          </w:p>
        </w:tc>
        <w:tc>
          <w:tcPr>
            <w:tcW w:type="dxa" w:w="964"/>
            <w:tcMar>
              <w:left w:type="dxa" w:w="0"/>
              <w:right w:type="dxa" w:w="0"/>
            </w:tcMar>
          </w:tcPr>
          <w:p w14:paraId="1D0E0000">
            <w:pPr>
              <w:pStyle w:val="Style_2"/>
              <w:ind w:firstLine="0" w:left="0"/>
              <w:jc w:val="center"/>
            </w:pPr>
            <w:r>
              <w:t>24,822</w:t>
            </w:r>
          </w:p>
        </w:tc>
        <w:tc>
          <w:tcPr>
            <w:tcW w:type="dxa" w:w="964"/>
            <w:tcMar>
              <w:left w:type="dxa" w:w="0"/>
              <w:right w:type="dxa" w:w="0"/>
            </w:tcMar>
          </w:tcPr>
          <w:p w14:paraId="1E0E0000">
            <w:pPr>
              <w:pStyle w:val="Style_2"/>
              <w:ind w:firstLine="0" w:left="0"/>
              <w:jc w:val="center"/>
            </w:pPr>
            <w:r>
              <w:t>19,19</w:t>
            </w:r>
          </w:p>
        </w:tc>
        <w:tc>
          <w:tcPr>
            <w:tcW w:type="dxa" w:w="964"/>
            <w:tcMar>
              <w:left w:type="dxa" w:w="0"/>
              <w:right w:type="dxa" w:w="0"/>
            </w:tcMar>
          </w:tcPr>
          <w:p w14:paraId="1F0E0000">
            <w:pPr>
              <w:pStyle w:val="Style_2"/>
              <w:ind w:firstLine="0" w:left="0"/>
              <w:jc w:val="center"/>
            </w:pPr>
            <w:r>
              <w:t>40,484</w:t>
            </w:r>
          </w:p>
        </w:tc>
        <w:tc>
          <w:tcPr>
            <w:tcW w:type="dxa" w:w="964"/>
            <w:tcMar>
              <w:left w:type="dxa" w:w="0"/>
              <w:right w:type="dxa" w:w="0"/>
            </w:tcMar>
          </w:tcPr>
          <w:p w14:paraId="200E0000">
            <w:pPr>
              <w:pStyle w:val="Style_2"/>
              <w:ind w:firstLine="0" w:left="0"/>
              <w:jc w:val="center"/>
            </w:pPr>
            <w:r>
              <w:t>-</w:t>
            </w:r>
          </w:p>
        </w:tc>
        <w:tc>
          <w:tcPr>
            <w:tcW w:type="dxa" w:w="1024"/>
            <w:tcMar>
              <w:left w:type="dxa" w:w="0"/>
              <w:right w:type="dxa" w:w="0"/>
            </w:tcMar>
          </w:tcPr>
          <w:p w14:paraId="210E0000">
            <w:pPr>
              <w:pStyle w:val="Style_2"/>
              <w:ind w:firstLine="0" w:left="0"/>
              <w:jc w:val="center"/>
            </w:pPr>
            <w:r>
              <w:t>-</w:t>
            </w:r>
          </w:p>
        </w:tc>
        <w:tc>
          <w:tcPr>
            <w:tcW w:type="dxa" w:w="1024"/>
            <w:tcMar>
              <w:left w:type="dxa" w:w="0"/>
              <w:right w:type="dxa" w:w="0"/>
            </w:tcMar>
          </w:tcPr>
          <w:p w14:paraId="220E0000">
            <w:pPr>
              <w:pStyle w:val="Style_2"/>
              <w:ind w:firstLine="0" w:left="0"/>
              <w:jc w:val="center"/>
            </w:pPr>
            <w:r>
              <w:t>-</w:t>
            </w:r>
          </w:p>
        </w:tc>
        <w:tc>
          <w:tcPr>
            <w:tcW w:type="dxa" w:w="1024"/>
            <w:tcMar>
              <w:left w:type="dxa" w:w="0"/>
              <w:right w:type="dxa" w:w="0"/>
            </w:tcMar>
          </w:tcPr>
          <w:p w14:paraId="230E0000">
            <w:pPr>
              <w:pStyle w:val="Style_2"/>
              <w:ind w:firstLine="0" w:left="0"/>
              <w:jc w:val="center"/>
            </w:pPr>
            <w:r>
              <w:t>-</w:t>
            </w:r>
          </w:p>
        </w:tc>
        <w:tc>
          <w:tcPr>
            <w:tcW w:type="dxa" w:w="1024"/>
            <w:tcMar>
              <w:left w:type="dxa" w:w="0"/>
              <w:right w:type="dxa" w:w="0"/>
            </w:tcMar>
          </w:tcPr>
          <w:p w14:paraId="240E0000">
            <w:pPr>
              <w:pStyle w:val="Style_2"/>
              <w:ind w:firstLine="0" w:left="0"/>
              <w:jc w:val="center"/>
            </w:pPr>
            <w:r>
              <w:t>-</w:t>
            </w:r>
          </w:p>
        </w:tc>
        <w:tc>
          <w:tcPr>
            <w:tcW w:type="dxa" w:w="1024"/>
            <w:tcMar>
              <w:left w:type="dxa" w:w="0"/>
              <w:right w:type="dxa" w:w="0"/>
            </w:tcMar>
          </w:tcPr>
          <w:p w14:paraId="250E0000">
            <w:pPr>
              <w:pStyle w:val="Style_2"/>
              <w:ind w:firstLine="0" w:left="0"/>
              <w:jc w:val="center"/>
            </w:pPr>
            <w:r>
              <w:t>-</w:t>
            </w:r>
          </w:p>
        </w:tc>
      </w:tr>
      <w:tr>
        <w:tc>
          <w:tcPr>
            <w:tcW w:type="dxa" w:w="624"/>
            <w:tcMar>
              <w:left w:type="dxa" w:w="0"/>
              <w:right w:type="dxa" w:w="0"/>
            </w:tcMar>
          </w:tcPr>
          <w:p w14:paraId="260E0000">
            <w:pPr>
              <w:pStyle w:val="Style_2"/>
              <w:ind w:firstLine="0" w:left="0"/>
              <w:jc w:val="center"/>
            </w:pPr>
            <w:r>
              <w:t>43.</w:t>
            </w:r>
          </w:p>
        </w:tc>
        <w:tc>
          <w:tcPr>
            <w:tcW w:type="dxa" w:w="2324"/>
            <w:tcMar>
              <w:left w:type="dxa" w:w="0"/>
              <w:right w:type="dxa" w:w="0"/>
            </w:tcMar>
          </w:tcPr>
          <w:p w14:paraId="270E0000">
            <w:pPr>
              <w:pStyle w:val="Style_2"/>
              <w:ind w:firstLine="0" w:left="0"/>
              <w:jc w:val="left"/>
            </w:pPr>
            <w:r>
              <w:t>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w:t>
            </w:r>
          </w:p>
        </w:tc>
        <w:tc>
          <w:tcPr>
            <w:tcW w:type="dxa" w:w="1084"/>
            <w:tcMar>
              <w:left w:type="dxa" w:w="0"/>
              <w:right w:type="dxa" w:w="0"/>
            </w:tcMar>
          </w:tcPr>
          <w:p w14:paraId="280E0000">
            <w:pPr>
              <w:pStyle w:val="Style_2"/>
              <w:ind w:firstLine="0" w:left="0"/>
              <w:jc w:val="center"/>
            </w:pPr>
            <w:r>
              <w:t>тыс. человек</w:t>
            </w:r>
          </w:p>
        </w:tc>
        <w:tc>
          <w:tcPr>
            <w:tcW w:type="dxa" w:w="1663"/>
            <w:tcMar>
              <w:left w:type="dxa" w:w="0"/>
              <w:right w:type="dxa" w:w="0"/>
            </w:tcMar>
          </w:tcPr>
          <w:p w14:paraId="290E0000">
            <w:pPr>
              <w:pStyle w:val="Style_2"/>
              <w:ind w:firstLine="0" w:left="0"/>
              <w:jc w:val="left"/>
            </w:pPr>
            <w:r>
              <w:t>Росмолодежь</w:t>
            </w:r>
          </w:p>
        </w:tc>
        <w:tc>
          <w:tcPr>
            <w:tcW w:type="dxa" w:w="964"/>
            <w:tcMar>
              <w:left w:type="dxa" w:w="0"/>
              <w:right w:type="dxa" w:w="0"/>
            </w:tcMar>
          </w:tcPr>
          <w:p w14:paraId="2A0E0000">
            <w:pPr>
              <w:pStyle w:val="Style_2"/>
              <w:ind w:firstLine="0" w:left="0"/>
              <w:jc w:val="center"/>
            </w:pPr>
            <w:r>
              <w:t>27,2</w:t>
            </w:r>
          </w:p>
        </w:tc>
        <w:tc>
          <w:tcPr>
            <w:tcW w:type="dxa" w:w="964"/>
            <w:tcMar>
              <w:left w:type="dxa" w:w="0"/>
              <w:right w:type="dxa" w:w="0"/>
            </w:tcMar>
          </w:tcPr>
          <w:p w14:paraId="2B0E0000">
            <w:pPr>
              <w:pStyle w:val="Style_2"/>
              <w:ind w:firstLine="0" w:left="0"/>
              <w:jc w:val="center"/>
            </w:pPr>
            <w:r>
              <w:t>34,91</w:t>
            </w:r>
          </w:p>
        </w:tc>
        <w:tc>
          <w:tcPr>
            <w:tcW w:type="dxa" w:w="964"/>
            <w:tcMar>
              <w:left w:type="dxa" w:w="0"/>
              <w:right w:type="dxa" w:w="0"/>
            </w:tcMar>
          </w:tcPr>
          <w:p w14:paraId="2C0E0000">
            <w:pPr>
              <w:pStyle w:val="Style_2"/>
              <w:ind w:firstLine="0" w:left="0"/>
              <w:jc w:val="center"/>
            </w:pPr>
            <w:r>
              <w:t>30,1</w:t>
            </w:r>
          </w:p>
        </w:tc>
        <w:tc>
          <w:tcPr>
            <w:tcW w:type="dxa" w:w="964"/>
            <w:tcMar>
              <w:left w:type="dxa" w:w="0"/>
              <w:right w:type="dxa" w:w="0"/>
            </w:tcMar>
          </w:tcPr>
          <w:p w14:paraId="2D0E0000">
            <w:pPr>
              <w:pStyle w:val="Style_2"/>
              <w:ind w:firstLine="0" w:left="0"/>
              <w:jc w:val="center"/>
            </w:pPr>
            <w:r>
              <w:t>35,76</w:t>
            </w:r>
          </w:p>
        </w:tc>
        <w:tc>
          <w:tcPr>
            <w:tcW w:type="dxa" w:w="964"/>
            <w:tcMar>
              <w:left w:type="dxa" w:w="0"/>
              <w:right w:type="dxa" w:w="0"/>
            </w:tcMar>
          </w:tcPr>
          <w:p w14:paraId="2E0E0000">
            <w:pPr>
              <w:pStyle w:val="Style_2"/>
              <w:ind w:firstLine="0" w:left="0"/>
              <w:jc w:val="center"/>
            </w:pPr>
            <w:r>
              <w:t>44,76</w:t>
            </w:r>
          </w:p>
        </w:tc>
        <w:tc>
          <w:tcPr>
            <w:tcW w:type="dxa" w:w="964"/>
            <w:tcMar>
              <w:left w:type="dxa" w:w="0"/>
              <w:right w:type="dxa" w:w="0"/>
            </w:tcMar>
          </w:tcPr>
          <w:p w14:paraId="2F0E0000">
            <w:pPr>
              <w:pStyle w:val="Style_2"/>
              <w:ind w:firstLine="0" w:left="0"/>
              <w:jc w:val="center"/>
            </w:pPr>
            <w:r>
              <w:t>48,911</w:t>
            </w:r>
          </w:p>
        </w:tc>
        <w:tc>
          <w:tcPr>
            <w:tcW w:type="dxa" w:w="964"/>
            <w:tcMar>
              <w:left w:type="dxa" w:w="0"/>
              <w:right w:type="dxa" w:w="0"/>
            </w:tcMar>
          </w:tcPr>
          <w:p w14:paraId="300E0000">
            <w:pPr>
              <w:pStyle w:val="Style_2"/>
              <w:ind w:firstLine="0" w:left="0"/>
              <w:jc w:val="center"/>
            </w:pPr>
            <w:r>
              <w:t>-</w:t>
            </w:r>
          </w:p>
        </w:tc>
        <w:tc>
          <w:tcPr>
            <w:tcW w:type="dxa" w:w="1024"/>
            <w:tcMar>
              <w:left w:type="dxa" w:w="0"/>
              <w:right w:type="dxa" w:w="0"/>
            </w:tcMar>
          </w:tcPr>
          <w:p w14:paraId="310E0000">
            <w:pPr>
              <w:pStyle w:val="Style_2"/>
              <w:ind w:firstLine="0" w:left="0"/>
              <w:jc w:val="center"/>
            </w:pPr>
            <w:r>
              <w:t>-</w:t>
            </w:r>
          </w:p>
        </w:tc>
        <w:tc>
          <w:tcPr>
            <w:tcW w:type="dxa" w:w="1024"/>
            <w:tcMar>
              <w:left w:type="dxa" w:w="0"/>
              <w:right w:type="dxa" w:w="0"/>
            </w:tcMar>
          </w:tcPr>
          <w:p w14:paraId="320E0000">
            <w:pPr>
              <w:pStyle w:val="Style_2"/>
              <w:ind w:firstLine="0" w:left="0"/>
              <w:jc w:val="center"/>
            </w:pPr>
            <w:r>
              <w:t>-</w:t>
            </w:r>
          </w:p>
        </w:tc>
        <w:tc>
          <w:tcPr>
            <w:tcW w:type="dxa" w:w="1024"/>
            <w:tcMar>
              <w:left w:type="dxa" w:w="0"/>
              <w:right w:type="dxa" w:w="0"/>
            </w:tcMar>
          </w:tcPr>
          <w:p w14:paraId="330E0000">
            <w:pPr>
              <w:pStyle w:val="Style_2"/>
              <w:ind w:firstLine="0" w:left="0"/>
              <w:jc w:val="center"/>
            </w:pPr>
            <w:r>
              <w:t>-</w:t>
            </w:r>
          </w:p>
        </w:tc>
        <w:tc>
          <w:tcPr>
            <w:tcW w:type="dxa" w:w="1024"/>
            <w:tcMar>
              <w:left w:type="dxa" w:w="0"/>
              <w:right w:type="dxa" w:w="0"/>
            </w:tcMar>
          </w:tcPr>
          <w:p w14:paraId="340E0000">
            <w:pPr>
              <w:pStyle w:val="Style_2"/>
              <w:ind w:firstLine="0" w:left="0"/>
              <w:jc w:val="center"/>
            </w:pPr>
            <w:r>
              <w:t>-</w:t>
            </w:r>
          </w:p>
        </w:tc>
        <w:tc>
          <w:tcPr>
            <w:tcW w:type="dxa" w:w="1024"/>
            <w:tcMar>
              <w:left w:type="dxa" w:w="0"/>
              <w:right w:type="dxa" w:w="0"/>
            </w:tcMar>
          </w:tcPr>
          <w:p w14:paraId="350E0000">
            <w:pPr>
              <w:pStyle w:val="Style_2"/>
              <w:ind w:firstLine="0" w:left="0"/>
              <w:jc w:val="center"/>
            </w:pPr>
            <w:r>
              <w:t>-</w:t>
            </w:r>
          </w:p>
        </w:tc>
      </w:tr>
      <w:tr>
        <w:tc>
          <w:tcPr>
            <w:tcW w:type="dxa" w:w="624"/>
            <w:tcMar>
              <w:left w:type="dxa" w:w="0"/>
              <w:right w:type="dxa" w:w="0"/>
            </w:tcMar>
          </w:tcPr>
          <w:p w14:paraId="360E0000">
            <w:pPr>
              <w:pStyle w:val="Style_2"/>
              <w:ind w:firstLine="0" w:left="0"/>
              <w:jc w:val="center"/>
            </w:pPr>
            <w:r>
              <w:t>44.</w:t>
            </w:r>
          </w:p>
        </w:tc>
        <w:tc>
          <w:tcPr>
            <w:tcW w:type="dxa" w:w="2324"/>
            <w:tcMar>
              <w:left w:type="dxa" w:w="0"/>
              <w:right w:type="dxa" w:w="0"/>
            </w:tcMar>
          </w:tcPr>
          <w:p w14:paraId="370E0000">
            <w:pPr>
              <w:pStyle w:val="Style_2"/>
              <w:ind w:firstLine="0" w:left="0"/>
              <w:jc w:val="left"/>
            </w:pPr>
            <w:r>
              <w:t>Объем финансовой поддержки, оказанной субъектам индивидуального и малого предпринимательства с использованием гарантий и поручительств в рамках национальной гарантийной системы, в том числе кредитов субъектам индивидуального и малого предпринимательства, предоставленных акционерным обществом "Российский Банк поддержки малого и среднего предпринимательства" (нарастающим итогом)</w:t>
            </w:r>
          </w:p>
        </w:tc>
        <w:tc>
          <w:tcPr>
            <w:tcW w:type="dxa" w:w="1084"/>
            <w:tcMar>
              <w:left w:type="dxa" w:w="0"/>
              <w:right w:type="dxa" w:w="0"/>
            </w:tcMar>
          </w:tcPr>
          <w:p w14:paraId="380E0000">
            <w:pPr>
              <w:pStyle w:val="Style_2"/>
              <w:ind w:firstLine="0" w:left="0"/>
              <w:jc w:val="center"/>
            </w:pPr>
            <w:r>
              <w:t>млрд. рублей</w:t>
            </w:r>
          </w:p>
        </w:tc>
        <w:tc>
          <w:tcPr>
            <w:tcW w:type="dxa" w:w="1663"/>
            <w:tcMar>
              <w:left w:type="dxa" w:w="0"/>
              <w:right w:type="dxa" w:w="0"/>
            </w:tcMar>
          </w:tcPr>
          <w:p w14:paraId="390E0000">
            <w:pPr>
              <w:pStyle w:val="Style_2"/>
              <w:ind w:firstLine="0" w:left="0"/>
              <w:jc w:val="left"/>
            </w:pPr>
            <w:r>
              <w:t>Минэкономразвития России</w:t>
            </w:r>
          </w:p>
        </w:tc>
        <w:tc>
          <w:tcPr>
            <w:tcW w:type="dxa" w:w="964"/>
            <w:tcMar>
              <w:left w:type="dxa" w:w="0"/>
              <w:right w:type="dxa" w:w="0"/>
            </w:tcMar>
          </w:tcPr>
          <w:p w14:paraId="3A0E0000">
            <w:pPr>
              <w:pStyle w:val="Style_2"/>
              <w:ind w:firstLine="0" w:left="0"/>
              <w:jc w:val="center"/>
            </w:pPr>
            <w:r>
              <w:t>-</w:t>
            </w:r>
          </w:p>
        </w:tc>
        <w:tc>
          <w:tcPr>
            <w:tcW w:type="dxa" w:w="964"/>
            <w:tcMar>
              <w:left w:type="dxa" w:w="0"/>
              <w:right w:type="dxa" w:w="0"/>
            </w:tcMar>
          </w:tcPr>
          <w:p w14:paraId="3B0E0000">
            <w:pPr>
              <w:pStyle w:val="Style_2"/>
              <w:ind w:firstLine="0" w:left="0"/>
              <w:jc w:val="center"/>
            </w:pPr>
            <w:r>
              <w:t>-</w:t>
            </w:r>
          </w:p>
        </w:tc>
        <w:tc>
          <w:tcPr>
            <w:tcW w:type="dxa" w:w="964"/>
            <w:tcMar>
              <w:left w:type="dxa" w:w="0"/>
              <w:right w:type="dxa" w:w="0"/>
            </w:tcMar>
          </w:tcPr>
          <w:p w14:paraId="3C0E0000">
            <w:pPr>
              <w:pStyle w:val="Style_2"/>
              <w:ind w:firstLine="0" w:left="0"/>
              <w:jc w:val="center"/>
            </w:pPr>
            <w:r>
              <w:t>82</w:t>
            </w:r>
          </w:p>
        </w:tc>
        <w:tc>
          <w:tcPr>
            <w:tcW w:type="dxa" w:w="964"/>
            <w:tcMar>
              <w:left w:type="dxa" w:w="0"/>
              <w:right w:type="dxa" w:w="0"/>
            </w:tcMar>
          </w:tcPr>
          <w:p w14:paraId="3D0E0000">
            <w:pPr>
              <w:pStyle w:val="Style_2"/>
              <w:ind w:firstLine="0" w:left="0"/>
              <w:jc w:val="center"/>
            </w:pPr>
            <w:r>
              <w:t>186,335</w:t>
            </w:r>
          </w:p>
        </w:tc>
        <w:tc>
          <w:tcPr>
            <w:tcW w:type="dxa" w:w="964"/>
            <w:tcMar>
              <w:left w:type="dxa" w:w="0"/>
              <w:right w:type="dxa" w:w="0"/>
            </w:tcMar>
          </w:tcPr>
          <w:p w14:paraId="3E0E0000">
            <w:pPr>
              <w:pStyle w:val="Style_2"/>
              <w:ind w:firstLine="0" w:left="0"/>
              <w:jc w:val="center"/>
            </w:pPr>
            <w:r>
              <w:t>300</w:t>
            </w:r>
          </w:p>
        </w:tc>
        <w:tc>
          <w:tcPr>
            <w:tcW w:type="dxa" w:w="964"/>
            <w:tcMar>
              <w:left w:type="dxa" w:w="0"/>
              <w:right w:type="dxa" w:w="0"/>
            </w:tcMar>
          </w:tcPr>
          <w:p w14:paraId="3F0E0000">
            <w:pPr>
              <w:pStyle w:val="Style_2"/>
              <w:ind w:firstLine="0" w:left="0"/>
              <w:jc w:val="center"/>
            </w:pPr>
            <w:r>
              <w:t>405,2</w:t>
            </w:r>
          </w:p>
        </w:tc>
        <w:tc>
          <w:tcPr>
            <w:tcW w:type="dxa" w:w="964"/>
            <w:tcMar>
              <w:left w:type="dxa" w:w="0"/>
              <w:right w:type="dxa" w:w="0"/>
            </w:tcMar>
          </w:tcPr>
          <w:p w14:paraId="400E0000">
            <w:pPr>
              <w:pStyle w:val="Style_2"/>
              <w:ind w:firstLine="0" w:left="0"/>
              <w:jc w:val="center"/>
            </w:pPr>
            <w:r>
              <w:t>-</w:t>
            </w:r>
          </w:p>
        </w:tc>
        <w:tc>
          <w:tcPr>
            <w:tcW w:type="dxa" w:w="1024"/>
            <w:tcMar>
              <w:left w:type="dxa" w:w="0"/>
              <w:right w:type="dxa" w:w="0"/>
            </w:tcMar>
          </w:tcPr>
          <w:p w14:paraId="410E0000">
            <w:pPr>
              <w:pStyle w:val="Style_2"/>
              <w:ind w:firstLine="0" w:left="0"/>
              <w:jc w:val="center"/>
            </w:pPr>
            <w:r>
              <w:t>-</w:t>
            </w:r>
          </w:p>
        </w:tc>
        <w:tc>
          <w:tcPr>
            <w:tcW w:type="dxa" w:w="1024"/>
            <w:tcMar>
              <w:left w:type="dxa" w:w="0"/>
              <w:right w:type="dxa" w:w="0"/>
            </w:tcMar>
          </w:tcPr>
          <w:p w14:paraId="420E0000">
            <w:pPr>
              <w:pStyle w:val="Style_2"/>
              <w:ind w:firstLine="0" w:left="0"/>
              <w:jc w:val="center"/>
            </w:pPr>
            <w:r>
              <w:t>-</w:t>
            </w:r>
          </w:p>
        </w:tc>
        <w:tc>
          <w:tcPr>
            <w:tcW w:type="dxa" w:w="1024"/>
            <w:tcMar>
              <w:left w:type="dxa" w:w="0"/>
              <w:right w:type="dxa" w:w="0"/>
            </w:tcMar>
          </w:tcPr>
          <w:p w14:paraId="430E0000">
            <w:pPr>
              <w:pStyle w:val="Style_2"/>
              <w:ind w:firstLine="0" w:left="0"/>
              <w:jc w:val="center"/>
            </w:pPr>
            <w:r>
              <w:t>-</w:t>
            </w:r>
          </w:p>
        </w:tc>
        <w:tc>
          <w:tcPr>
            <w:tcW w:type="dxa" w:w="1024"/>
            <w:tcMar>
              <w:left w:type="dxa" w:w="0"/>
              <w:right w:type="dxa" w:w="0"/>
            </w:tcMar>
          </w:tcPr>
          <w:p w14:paraId="440E0000">
            <w:pPr>
              <w:pStyle w:val="Style_2"/>
              <w:ind w:firstLine="0" w:left="0"/>
              <w:jc w:val="center"/>
            </w:pPr>
            <w:r>
              <w:t>-</w:t>
            </w:r>
          </w:p>
        </w:tc>
        <w:tc>
          <w:tcPr>
            <w:tcW w:type="dxa" w:w="1024"/>
            <w:tcMar>
              <w:left w:type="dxa" w:w="0"/>
              <w:right w:type="dxa" w:w="0"/>
            </w:tcMar>
          </w:tcPr>
          <w:p w14:paraId="450E0000">
            <w:pPr>
              <w:pStyle w:val="Style_2"/>
              <w:ind w:firstLine="0" w:left="0"/>
              <w:jc w:val="center"/>
            </w:pPr>
            <w:r>
              <w:t>-</w:t>
            </w:r>
          </w:p>
        </w:tc>
      </w:tr>
      <w:tr>
        <w:tc>
          <w:tcPr>
            <w:tcW w:type="dxa" w:w="624"/>
            <w:tcMar>
              <w:left w:type="dxa" w:w="0"/>
              <w:right w:type="dxa" w:w="0"/>
            </w:tcMar>
          </w:tcPr>
          <w:p w14:paraId="460E0000">
            <w:pPr>
              <w:pStyle w:val="Style_2"/>
              <w:ind w:firstLine="0" w:left="0"/>
              <w:jc w:val="center"/>
            </w:pPr>
            <w:r>
              <w:t>45.</w:t>
            </w:r>
          </w:p>
        </w:tc>
        <w:tc>
          <w:tcPr>
            <w:tcW w:type="dxa" w:w="2324"/>
            <w:tcMar>
              <w:left w:type="dxa" w:w="0"/>
              <w:right w:type="dxa" w:w="0"/>
            </w:tcMar>
          </w:tcPr>
          <w:p w14:paraId="470E0000">
            <w:pPr>
              <w:pStyle w:val="Style_2"/>
              <w:ind w:firstLine="0" w:left="0"/>
              <w:jc w:val="left"/>
            </w:pPr>
            <w:r>
              <w:t>Количество субъектов малого и среднего предпринимательства (включая индивидуальных предпринимателей) в расчете на 1 тыс. человек населения Российской Федерации</w:t>
            </w:r>
          </w:p>
        </w:tc>
        <w:tc>
          <w:tcPr>
            <w:tcW w:type="dxa" w:w="1084"/>
            <w:tcMar>
              <w:left w:type="dxa" w:w="0"/>
              <w:right w:type="dxa" w:w="0"/>
            </w:tcMar>
          </w:tcPr>
          <w:p w14:paraId="480E0000">
            <w:pPr>
              <w:pStyle w:val="Style_2"/>
              <w:ind w:firstLine="0" w:left="0"/>
              <w:jc w:val="center"/>
            </w:pPr>
            <w:r>
              <w:t>единиц</w:t>
            </w:r>
          </w:p>
        </w:tc>
        <w:tc>
          <w:tcPr>
            <w:tcW w:type="dxa" w:w="1663"/>
            <w:tcMar>
              <w:left w:type="dxa" w:w="0"/>
              <w:right w:type="dxa" w:w="0"/>
            </w:tcMar>
          </w:tcPr>
          <w:p w14:paraId="490E0000">
            <w:pPr>
              <w:pStyle w:val="Style_2"/>
              <w:ind w:firstLine="0" w:left="0"/>
              <w:jc w:val="left"/>
            </w:pPr>
            <w:r>
              <w:t>Минэкономразвития России</w:t>
            </w:r>
          </w:p>
        </w:tc>
        <w:tc>
          <w:tcPr>
            <w:tcW w:type="dxa" w:w="964"/>
            <w:tcMar>
              <w:left w:type="dxa" w:w="0"/>
              <w:right w:type="dxa" w:w="0"/>
            </w:tcMar>
          </w:tcPr>
          <w:p w14:paraId="4A0E0000">
            <w:pPr>
              <w:pStyle w:val="Style_2"/>
              <w:ind w:firstLine="0" w:left="0"/>
              <w:jc w:val="center"/>
            </w:pPr>
            <w:r>
              <w:t>48</w:t>
            </w:r>
          </w:p>
        </w:tc>
        <w:tc>
          <w:tcPr>
            <w:tcW w:type="dxa" w:w="964"/>
            <w:tcMar>
              <w:left w:type="dxa" w:w="0"/>
              <w:right w:type="dxa" w:w="0"/>
            </w:tcMar>
          </w:tcPr>
          <w:p w14:paraId="4B0E0000">
            <w:pPr>
              <w:pStyle w:val="Style_2"/>
              <w:ind w:firstLine="0" w:left="0"/>
              <w:jc w:val="center"/>
            </w:pPr>
            <w:r>
              <w:t>40,1</w:t>
            </w:r>
          </w:p>
        </w:tc>
        <w:tc>
          <w:tcPr>
            <w:tcW w:type="dxa" w:w="964"/>
            <w:tcMar>
              <w:left w:type="dxa" w:w="0"/>
              <w:right w:type="dxa" w:w="0"/>
            </w:tcMar>
          </w:tcPr>
          <w:p w14:paraId="4C0E0000">
            <w:pPr>
              <w:pStyle w:val="Style_2"/>
              <w:ind w:firstLine="0" w:left="0"/>
              <w:jc w:val="center"/>
            </w:pPr>
            <w:r>
              <w:t>40,5</w:t>
            </w:r>
          </w:p>
        </w:tc>
        <w:tc>
          <w:tcPr>
            <w:tcW w:type="dxa" w:w="964"/>
            <w:tcMar>
              <w:left w:type="dxa" w:w="0"/>
              <w:right w:type="dxa" w:w="0"/>
            </w:tcMar>
          </w:tcPr>
          <w:p w14:paraId="4D0E0000">
            <w:pPr>
              <w:pStyle w:val="Style_2"/>
              <w:ind w:firstLine="0" w:left="0"/>
              <w:jc w:val="center"/>
            </w:pPr>
            <w:r>
              <w:t>41</w:t>
            </w:r>
          </w:p>
        </w:tc>
        <w:tc>
          <w:tcPr>
            <w:tcW w:type="dxa" w:w="964"/>
            <w:tcMar>
              <w:left w:type="dxa" w:w="0"/>
              <w:right w:type="dxa" w:w="0"/>
            </w:tcMar>
          </w:tcPr>
          <w:p w14:paraId="4E0E0000">
            <w:pPr>
              <w:pStyle w:val="Style_2"/>
              <w:ind w:firstLine="0" w:left="0"/>
              <w:jc w:val="center"/>
            </w:pPr>
            <w:r>
              <w:t>41</w:t>
            </w:r>
          </w:p>
        </w:tc>
        <w:tc>
          <w:tcPr>
            <w:tcW w:type="dxa" w:w="964"/>
            <w:tcMar>
              <w:left w:type="dxa" w:w="0"/>
              <w:right w:type="dxa" w:w="0"/>
            </w:tcMar>
          </w:tcPr>
          <w:p w14:paraId="4F0E0000">
            <w:pPr>
              <w:pStyle w:val="Style_2"/>
              <w:ind w:firstLine="0" w:left="0"/>
              <w:jc w:val="center"/>
            </w:pPr>
            <w:r>
              <w:t>-</w:t>
            </w:r>
          </w:p>
        </w:tc>
        <w:tc>
          <w:tcPr>
            <w:tcW w:type="dxa" w:w="964"/>
            <w:tcMar>
              <w:left w:type="dxa" w:w="0"/>
              <w:right w:type="dxa" w:w="0"/>
            </w:tcMar>
          </w:tcPr>
          <w:p w14:paraId="500E0000">
            <w:pPr>
              <w:pStyle w:val="Style_2"/>
              <w:ind w:firstLine="0" w:left="0"/>
              <w:jc w:val="center"/>
            </w:pPr>
            <w:r>
              <w:t>-</w:t>
            </w:r>
          </w:p>
        </w:tc>
        <w:tc>
          <w:tcPr>
            <w:tcW w:type="dxa" w:w="1024"/>
            <w:tcMar>
              <w:left w:type="dxa" w:w="0"/>
              <w:right w:type="dxa" w:w="0"/>
            </w:tcMar>
          </w:tcPr>
          <w:p w14:paraId="510E0000">
            <w:pPr>
              <w:pStyle w:val="Style_2"/>
              <w:ind w:firstLine="0" w:left="0"/>
              <w:jc w:val="center"/>
            </w:pPr>
            <w:r>
              <w:t>-</w:t>
            </w:r>
          </w:p>
        </w:tc>
        <w:tc>
          <w:tcPr>
            <w:tcW w:type="dxa" w:w="1024"/>
            <w:tcMar>
              <w:left w:type="dxa" w:w="0"/>
              <w:right w:type="dxa" w:w="0"/>
            </w:tcMar>
          </w:tcPr>
          <w:p w14:paraId="520E0000">
            <w:pPr>
              <w:pStyle w:val="Style_2"/>
              <w:ind w:firstLine="0" w:left="0"/>
              <w:jc w:val="center"/>
            </w:pPr>
            <w:r>
              <w:t>-</w:t>
            </w:r>
          </w:p>
        </w:tc>
        <w:tc>
          <w:tcPr>
            <w:tcW w:type="dxa" w:w="1024"/>
            <w:tcMar>
              <w:left w:type="dxa" w:w="0"/>
              <w:right w:type="dxa" w:w="0"/>
            </w:tcMar>
          </w:tcPr>
          <w:p w14:paraId="530E0000">
            <w:pPr>
              <w:pStyle w:val="Style_2"/>
              <w:ind w:firstLine="0" w:left="0"/>
              <w:jc w:val="center"/>
            </w:pPr>
            <w:r>
              <w:t>-</w:t>
            </w:r>
          </w:p>
        </w:tc>
        <w:tc>
          <w:tcPr>
            <w:tcW w:type="dxa" w:w="1024"/>
            <w:tcMar>
              <w:left w:type="dxa" w:w="0"/>
              <w:right w:type="dxa" w:w="0"/>
            </w:tcMar>
          </w:tcPr>
          <w:p w14:paraId="540E0000">
            <w:pPr>
              <w:pStyle w:val="Style_2"/>
              <w:ind w:firstLine="0" w:left="0"/>
              <w:jc w:val="center"/>
            </w:pPr>
            <w:r>
              <w:t>-</w:t>
            </w:r>
          </w:p>
        </w:tc>
        <w:tc>
          <w:tcPr>
            <w:tcW w:type="dxa" w:w="1024"/>
            <w:tcMar>
              <w:left w:type="dxa" w:w="0"/>
              <w:right w:type="dxa" w:w="0"/>
            </w:tcMar>
          </w:tcPr>
          <w:p w14:paraId="550E0000">
            <w:pPr>
              <w:pStyle w:val="Style_2"/>
              <w:ind w:firstLine="0" w:left="0"/>
              <w:jc w:val="center"/>
            </w:pPr>
            <w:r>
              <w:t>-</w:t>
            </w:r>
          </w:p>
        </w:tc>
      </w:tr>
      <w:tr>
        <w:tc>
          <w:tcPr>
            <w:tcW w:type="dxa" w:w="624"/>
            <w:tcMar>
              <w:left w:type="dxa" w:w="0"/>
              <w:right w:type="dxa" w:w="0"/>
            </w:tcMar>
          </w:tcPr>
          <w:p w14:paraId="560E0000">
            <w:pPr>
              <w:pStyle w:val="Style_2"/>
              <w:ind w:firstLine="0" w:left="0"/>
              <w:jc w:val="center"/>
            </w:pPr>
            <w:r>
              <w:t>46.</w:t>
            </w:r>
          </w:p>
        </w:tc>
        <w:tc>
          <w:tcPr>
            <w:tcW w:type="dxa" w:w="2324"/>
            <w:tcMar>
              <w:left w:type="dxa" w:w="0"/>
              <w:right w:type="dxa" w:w="0"/>
            </w:tcMar>
          </w:tcPr>
          <w:p w14:paraId="570E0000">
            <w:pPr>
              <w:pStyle w:val="Style_2"/>
              <w:ind w:firstLine="0" w:left="0"/>
              <w:jc w:val="left"/>
            </w:pPr>
            <w:r>
              <w:t>Объем кредитов, выданных субъектам малого и среднего предпринимательства на реализацию проектов в приоритетных отраслях по субсидируемой ставке, в том числе обеспеченных гарантийной поддержкой в рамках национальной гарантийной системы</w:t>
            </w:r>
          </w:p>
        </w:tc>
        <w:tc>
          <w:tcPr>
            <w:tcW w:type="dxa" w:w="1084"/>
            <w:tcMar>
              <w:left w:type="dxa" w:w="0"/>
              <w:right w:type="dxa" w:w="0"/>
            </w:tcMar>
          </w:tcPr>
          <w:p w14:paraId="580E0000">
            <w:pPr>
              <w:pStyle w:val="Style_2"/>
              <w:ind w:firstLine="0" w:left="0"/>
              <w:jc w:val="center"/>
            </w:pPr>
            <w:r>
              <w:t>млрд. рублей</w:t>
            </w:r>
          </w:p>
        </w:tc>
        <w:tc>
          <w:tcPr>
            <w:tcW w:type="dxa" w:w="1663"/>
            <w:tcMar>
              <w:left w:type="dxa" w:w="0"/>
              <w:right w:type="dxa" w:w="0"/>
            </w:tcMar>
          </w:tcPr>
          <w:p w14:paraId="590E0000">
            <w:pPr>
              <w:pStyle w:val="Style_2"/>
              <w:ind w:firstLine="0" w:left="0"/>
              <w:jc w:val="left"/>
            </w:pPr>
            <w:r>
              <w:t>Минэкономразвития России</w:t>
            </w:r>
          </w:p>
        </w:tc>
        <w:tc>
          <w:tcPr>
            <w:tcW w:type="dxa" w:w="964"/>
            <w:tcMar>
              <w:left w:type="dxa" w:w="0"/>
              <w:right w:type="dxa" w:w="0"/>
            </w:tcMar>
          </w:tcPr>
          <w:p w14:paraId="5A0E0000">
            <w:pPr>
              <w:pStyle w:val="Style_2"/>
              <w:ind w:firstLine="0" w:left="0"/>
              <w:jc w:val="center"/>
            </w:pPr>
            <w:r>
              <w:t>-</w:t>
            </w:r>
          </w:p>
        </w:tc>
        <w:tc>
          <w:tcPr>
            <w:tcW w:type="dxa" w:w="964"/>
            <w:tcMar>
              <w:left w:type="dxa" w:w="0"/>
              <w:right w:type="dxa" w:w="0"/>
            </w:tcMar>
          </w:tcPr>
          <w:p w14:paraId="5B0E0000">
            <w:pPr>
              <w:pStyle w:val="Style_2"/>
              <w:ind w:firstLine="0" w:left="0"/>
              <w:jc w:val="center"/>
            </w:pPr>
            <w:r>
              <w:t>-</w:t>
            </w:r>
          </w:p>
        </w:tc>
        <w:tc>
          <w:tcPr>
            <w:tcW w:type="dxa" w:w="964"/>
            <w:tcMar>
              <w:left w:type="dxa" w:w="0"/>
              <w:right w:type="dxa" w:w="0"/>
            </w:tcMar>
          </w:tcPr>
          <w:p w14:paraId="5C0E0000">
            <w:pPr>
              <w:pStyle w:val="Style_2"/>
              <w:ind w:firstLine="0" w:left="0"/>
              <w:jc w:val="center"/>
            </w:pPr>
            <w:r>
              <w:t>-</w:t>
            </w:r>
          </w:p>
        </w:tc>
        <w:tc>
          <w:tcPr>
            <w:tcW w:type="dxa" w:w="964"/>
            <w:tcMar>
              <w:left w:type="dxa" w:w="0"/>
              <w:right w:type="dxa" w:w="0"/>
            </w:tcMar>
          </w:tcPr>
          <w:p w14:paraId="5D0E0000">
            <w:pPr>
              <w:pStyle w:val="Style_2"/>
              <w:ind w:firstLine="0" w:left="0"/>
              <w:jc w:val="center"/>
            </w:pPr>
            <w:r>
              <w:t>-</w:t>
            </w:r>
          </w:p>
        </w:tc>
        <w:tc>
          <w:tcPr>
            <w:tcW w:type="dxa" w:w="964"/>
            <w:tcMar>
              <w:left w:type="dxa" w:w="0"/>
              <w:right w:type="dxa" w:w="0"/>
            </w:tcMar>
          </w:tcPr>
          <w:p w14:paraId="5E0E0000">
            <w:pPr>
              <w:pStyle w:val="Style_2"/>
              <w:ind w:firstLine="0" w:left="0"/>
              <w:jc w:val="center"/>
            </w:pPr>
            <w:r>
              <w:t>-</w:t>
            </w:r>
          </w:p>
        </w:tc>
        <w:tc>
          <w:tcPr>
            <w:tcW w:type="dxa" w:w="964"/>
            <w:tcMar>
              <w:left w:type="dxa" w:w="0"/>
              <w:right w:type="dxa" w:w="0"/>
            </w:tcMar>
          </w:tcPr>
          <w:p w14:paraId="5F0E0000">
            <w:pPr>
              <w:pStyle w:val="Style_2"/>
              <w:ind w:firstLine="0" w:left="0"/>
              <w:jc w:val="center"/>
            </w:pPr>
            <w:r>
              <w:t>-</w:t>
            </w:r>
          </w:p>
        </w:tc>
        <w:tc>
          <w:tcPr>
            <w:tcW w:type="dxa" w:w="964"/>
            <w:tcMar>
              <w:left w:type="dxa" w:w="0"/>
              <w:right w:type="dxa" w:w="0"/>
            </w:tcMar>
          </w:tcPr>
          <w:p w14:paraId="600E0000">
            <w:pPr>
              <w:pStyle w:val="Style_2"/>
              <w:ind w:firstLine="0" w:left="0"/>
              <w:jc w:val="center"/>
            </w:pPr>
            <w:r>
              <w:t>1000</w:t>
            </w:r>
          </w:p>
        </w:tc>
        <w:tc>
          <w:tcPr>
            <w:tcW w:type="dxa" w:w="1024"/>
            <w:tcMar>
              <w:left w:type="dxa" w:w="0"/>
              <w:right w:type="dxa" w:w="0"/>
            </w:tcMar>
          </w:tcPr>
          <w:p w14:paraId="610E0000">
            <w:pPr>
              <w:pStyle w:val="Style_2"/>
              <w:ind w:firstLine="0" w:left="0"/>
              <w:jc w:val="center"/>
            </w:pPr>
            <w:r>
              <w:t>1200</w:t>
            </w:r>
          </w:p>
        </w:tc>
        <w:tc>
          <w:tcPr>
            <w:tcW w:type="dxa" w:w="1024"/>
            <w:tcMar>
              <w:left w:type="dxa" w:w="0"/>
              <w:right w:type="dxa" w:w="0"/>
            </w:tcMar>
          </w:tcPr>
          <w:p w14:paraId="620E0000">
            <w:pPr>
              <w:pStyle w:val="Style_2"/>
              <w:ind w:firstLine="0" w:left="0"/>
              <w:jc w:val="center"/>
            </w:pPr>
            <w:r>
              <w:t>1400</w:t>
            </w:r>
          </w:p>
        </w:tc>
        <w:tc>
          <w:tcPr>
            <w:tcW w:type="dxa" w:w="1024"/>
            <w:tcMar>
              <w:left w:type="dxa" w:w="0"/>
              <w:right w:type="dxa" w:w="0"/>
            </w:tcMar>
          </w:tcPr>
          <w:p w14:paraId="630E0000">
            <w:pPr>
              <w:pStyle w:val="Style_2"/>
              <w:ind w:firstLine="0" w:left="0"/>
              <w:jc w:val="center"/>
            </w:pPr>
            <w:r>
              <w:t>1600</w:t>
            </w:r>
          </w:p>
        </w:tc>
        <w:tc>
          <w:tcPr>
            <w:tcW w:type="dxa" w:w="1024"/>
            <w:tcMar>
              <w:left w:type="dxa" w:w="0"/>
              <w:right w:type="dxa" w:w="0"/>
            </w:tcMar>
          </w:tcPr>
          <w:p w14:paraId="640E0000">
            <w:pPr>
              <w:pStyle w:val="Style_2"/>
              <w:ind w:firstLine="0" w:left="0"/>
              <w:jc w:val="center"/>
            </w:pPr>
            <w:r>
              <w:t>1800</w:t>
            </w:r>
          </w:p>
        </w:tc>
        <w:tc>
          <w:tcPr>
            <w:tcW w:type="dxa" w:w="1024"/>
            <w:tcMar>
              <w:left w:type="dxa" w:w="0"/>
              <w:right w:type="dxa" w:w="0"/>
            </w:tcMar>
          </w:tcPr>
          <w:p w14:paraId="650E0000">
            <w:pPr>
              <w:pStyle w:val="Style_2"/>
              <w:ind w:firstLine="0" w:left="0"/>
              <w:jc w:val="center"/>
            </w:pPr>
            <w:r>
              <w:t>2000</w:t>
            </w:r>
          </w:p>
        </w:tc>
      </w:tr>
      <w:tr>
        <w:tc>
          <w:tcPr>
            <w:tcW w:type="dxa" w:w="624"/>
            <w:tcMar>
              <w:left w:type="dxa" w:w="0"/>
              <w:right w:type="dxa" w:w="0"/>
            </w:tcMar>
          </w:tcPr>
          <w:p w14:paraId="660E0000">
            <w:pPr>
              <w:pStyle w:val="Style_2"/>
              <w:ind w:firstLine="0" w:left="0"/>
              <w:jc w:val="center"/>
            </w:pPr>
            <w:r>
              <w:t>47.</w:t>
            </w:r>
          </w:p>
        </w:tc>
        <w:tc>
          <w:tcPr>
            <w:tcW w:type="dxa" w:w="2324"/>
            <w:tcMar>
              <w:left w:type="dxa" w:w="0"/>
              <w:right w:type="dxa" w:w="0"/>
            </w:tcMar>
          </w:tcPr>
          <w:p w14:paraId="670E0000">
            <w:pPr>
              <w:pStyle w:val="Style_2"/>
              <w:ind w:firstLine="0" w:left="0"/>
              <w:jc w:val="left"/>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w:t>
            </w:r>
          </w:p>
        </w:tc>
        <w:tc>
          <w:tcPr>
            <w:tcW w:type="dxa" w:w="1084"/>
            <w:tcMar>
              <w:left w:type="dxa" w:w="0"/>
              <w:right w:type="dxa" w:w="0"/>
            </w:tcMar>
          </w:tcPr>
          <w:p w14:paraId="680E0000">
            <w:pPr>
              <w:pStyle w:val="Style_2"/>
              <w:ind w:firstLine="0" w:left="0"/>
              <w:jc w:val="center"/>
            </w:pPr>
            <w:r>
              <w:t>тыс. человек</w:t>
            </w:r>
          </w:p>
        </w:tc>
        <w:tc>
          <w:tcPr>
            <w:tcW w:type="dxa" w:w="1663"/>
            <w:tcMar>
              <w:left w:type="dxa" w:w="0"/>
              <w:right w:type="dxa" w:w="0"/>
            </w:tcMar>
          </w:tcPr>
          <w:p w14:paraId="690E0000">
            <w:pPr>
              <w:pStyle w:val="Style_2"/>
              <w:ind w:firstLine="0" w:left="0"/>
              <w:jc w:val="left"/>
            </w:pPr>
            <w:r>
              <w:t>Минэкономразвития России</w:t>
            </w:r>
          </w:p>
        </w:tc>
        <w:tc>
          <w:tcPr>
            <w:tcW w:type="dxa" w:w="964"/>
            <w:tcMar>
              <w:left w:type="dxa" w:w="0"/>
              <w:right w:type="dxa" w:w="0"/>
            </w:tcMar>
          </w:tcPr>
          <w:p w14:paraId="6A0E0000">
            <w:pPr>
              <w:pStyle w:val="Style_2"/>
              <w:ind w:firstLine="0" w:left="0"/>
              <w:jc w:val="center"/>
            </w:pPr>
            <w:r>
              <w:t>-</w:t>
            </w:r>
          </w:p>
        </w:tc>
        <w:tc>
          <w:tcPr>
            <w:tcW w:type="dxa" w:w="964"/>
            <w:tcMar>
              <w:left w:type="dxa" w:w="0"/>
              <w:right w:type="dxa" w:w="0"/>
            </w:tcMar>
          </w:tcPr>
          <w:p w14:paraId="6B0E0000">
            <w:pPr>
              <w:pStyle w:val="Style_2"/>
              <w:ind w:firstLine="0" w:left="0"/>
              <w:jc w:val="center"/>
            </w:pPr>
            <w:r>
              <w:t>-</w:t>
            </w:r>
          </w:p>
        </w:tc>
        <w:tc>
          <w:tcPr>
            <w:tcW w:type="dxa" w:w="964"/>
            <w:tcMar>
              <w:left w:type="dxa" w:w="0"/>
              <w:right w:type="dxa" w:w="0"/>
            </w:tcMar>
          </w:tcPr>
          <w:p w14:paraId="6C0E0000">
            <w:pPr>
              <w:pStyle w:val="Style_2"/>
              <w:ind w:firstLine="0" w:left="0"/>
              <w:jc w:val="center"/>
            </w:pPr>
            <w:r>
              <w:t>-</w:t>
            </w:r>
          </w:p>
        </w:tc>
        <w:tc>
          <w:tcPr>
            <w:tcW w:type="dxa" w:w="964"/>
            <w:tcMar>
              <w:left w:type="dxa" w:w="0"/>
              <w:right w:type="dxa" w:w="0"/>
            </w:tcMar>
          </w:tcPr>
          <w:p w14:paraId="6D0E0000">
            <w:pPr>
              <w:pStyle w:val="Style_2"/>
              <w:ind w:firstLine="0" w:left="0"/>
              <w:jc w:val="center"/>
            </w:pPr>
            <w:r>
              <w:t>-</w:t>
            </w:r>
          </w:p>
        </w:tc>
        <w:tc>
          <w:tcPr>
            <w:tcW w:type="dxa" w:w="964"/>
            <w:tcMar>
              <w:left w:type="dxa" w:w="0"/>
              <w:right w:type="dxa" w:w="0"/>
            </w:tcMar>
          </w:tcPr>
          <w:p w14:paraId="6E0E0000">
            <w:pPr>
              <w:pStyle w:val="Style_2"/>
              <w:ind w:firstLine="0" w:left="0"/>
              <w:jc w:val="center"/>
            </w:pPr>
            <w:r>
              <w:t>-</w:t>
            </w:r>
          </w:p>
        </w:tc>
        <w:tc>
          <w:tcPr>
            <w:tcW w:type="dxa" w:w="964"/>
            <w:tcMar>
              <w:left w:type="dxa" w:w="0"/>
              <w:right w:type="dxa" w:w="0"/>
            </w:tcMar>
          </w:tcPr>
          <w:p w14:paraId="6F0E0000">
            <w:pPr>
              <w:pStyle w:val="Style_2"/>
              <w:ind w:firstLine="0" w:left="0"/>
              <w:jc w:val="center"/>
            </w:pPr>
            <w:r>
              <w:t>-</w:t>
            </w:r>
          </w:p>
        </w:tc>
        <w:tc>
          <w:tcPr>
            <w:tcW w:type="dxa" w:w="964"/>
            <w:tcMar>
              <w:left w:type="dxa" w:w="0"/>
              <w:right w:type="dxa" w:w="0"/>
            </w:tcMar>
          </w:tcPr>
          <w:p w14:paraId="700E0000">
            <w:pPr>
              <w:pStyle w:val="Style_2"/>
              <w:ind w:firstLine="0" w:left="0"/>
              <w:jc w:val="center"/>
            </w:pPr>
            <w:r>
              <w:t>30,501</w:t>
            </w:r>
          </w:p>
        </w:tc>
        <w:tc>
          <w:tcPr>
            <w:tcW w:type="dxa" w:w="1024"/>
            <w:tcMar>
              <w:left w:type="dxa" w:w="0"/>
              <w:right w:type="dxa" w:w="0"/>
            </w:tcMar>
          </w:tcPr>
          <w:p w14:paraId="710E0000">
            <w:pPr>
              <w:pStyle w:val="Style_2"/>
              <w:ind w:firstLine="0" w:left="0"/>
              <w:jc w:val="center"/>
            </w:pPr>
            <w:r>
              <w:t>121,991</w:t>
            </w:r>
          </w:p>
        </w:tc>
        <w:tc>
          <w:tcPr>
            <w:tcW w:type="dxa" w:w="1024"/>
            <w:tcMar>
              <w:left w:type="dxa" w:w="0"/>
              <w:right w:type="dxa" w:w="0"/>
            </w:tcMar>
          </w:tcPr>
          <w:p w14:paraId="720E0000">
            <w:pPr>
              <w:pStyle w:val="Style_2"/>
              <w:ind w:firstLine="0" w:left="0"/>
              <w:jc w:val="center"/>
            </w:pPr>
            <w:r>
              <w:t>223,171</w:t>
            </w:r>
          </w:p>
        </w:tc>
        <w:tc>
          <w:tcPr>
            <w:tcW w:type="dxa" w:w="1024"/>
            <w:tcMar>
              <w:left w:type="dxa" w:w="0"/>
              <w:right w:type="dxa" w:w="0"/>
            </w:tcMar>
          </w:tcPr>
          <w:p w14:paraId="730E0000">
            <w:pPr>
              <w:pStyle w:val="Style_2"/>
              <w:ind w:firstLine="0" w:left="0"/>
              <w:jc w:val="center"/>
            </w:pPr>
            <w:r>
              <w:t>324,45</w:t>
            </w:r>
          </w:p>
        </w:tc>
        <w:tc>
          <w:tcPr>
            <w:tcW w:type="dxa" w:w="1024"/>
            <w:tcMar>
              <w:left w:type="dxa" w:w="0"/>
              <w:right w:type="dxa" w:w="0"/>
            </w:tcMar>
          </w:tcPr>
          <w:p w14:paraId="740E0000">
            <w:pPr>
              <w:pStyle w:val="Style_2"/>
              <w:ind w:firstLine="0" w:left="0"/>
              <w:jc w:val="center"/>
            </w:pPr>
            <w:r>
              <w:t>425,278</w:t>
            </w:r>
          </w:p>
        </w:tc>
        <w:tc>
          <w:tcPr>
            <w:tcW w:type="dxa" w:w="1024"/>
            <w:tcMar>
              <w:left w:type="dxa" w:w="0"/>
              <w:right w:type="dxa" w:w="0"/>
            </w:tcMar>
          </w:tcPr>
          <w:p w14:paraId="750E0000">
            <w:pPr>
              <w:pStyle w:val="Style_2"/>
              <w:ind w:firstLine="0" w:left="0"/>
              <w:jc w:val="center"/>
            </w:pPr>
            <w:r>
              <w:t>527,004</w:t>
            </w:r>
          </w:p>
        </w:tc>
      </w:tr>
      <w:tr>
        <w:tc>
          <w:tcPr>
            <w:tcW w:type="dxa" w:w="624"/>
            <w:tcMar>
              <w:left w:type="dxa" w:w="0"/>
              <w:right w:type="dxa" w:w="0"/>
            </w:tcMar>
          </w:tcPr>
          <w:p w14:paraId="760E0000">
            <w:pPr>
              <w:pStyle w:val="Style_2"/>
              <w:ind w:firstLine="0" w:left="0"/>
              <w:jc w:val="center"/>
            </w:pPr>
            <w:r>
              <w:t>48.</w:t>
            </w:r>
          </w:p>
        </w:tc>
        <w:tc>
          <w:tcPr>
            <w:tcW w:type="dxa" w:w="2324"/>
            <w:tcMar>
              <w:left w:type="dxa" w:w="0"/>
              <w:right w:type="dxa" w:w="0"/>
            </w:tcMar>
          </w:tcPr>
          <w:p w14:paraId="770E0000">
            <w:pPr>
              <w:pStyle w:val="Style_2"/>
              <w:ind w:firstLine="0" w:left="0"/>
              <w:jc w:val="left"/>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w:t>
            </w:r>
          </w:p>
        </w:tc>
        <w:tc>
          <w:tcPr>
            <w:tcW w:type="dxa" w:w="1084"/>
            <w:tcMar>
              <w:left w:type="dxa" w:w="0"/>
              <w:right w:type="dxa" w:w="0"/>
            </w:tcMar>
          </w:tcPr>
          <w:p w14:paraId="780E0000">
            <w:pPr>
              <w:pStyle w:val="Style_2"/>
              <w:ind w:firstLine="0" w:left="0"/>
              <w:jc w:val="center"/>
            </w:pPr>
            <w:r>
              <w:t>тыс. единиц</w:t>
            </w:r>
          </w:p>
        </w:tc>
        <w:tc>
          <w:tcPr>
            <w:tcW w:type="dxa" w:w="1663"/>
            <w:tcMar>
              <w:left w:type="dxa" w:w="0"/>
              <w:right w:type="dxa" w:w="0"/>
            </w:tcMar>
          </w:tcPr>
          <w:p w14:paraId="790E0000">
            <w:pPr>
              <w:pStyle w:val="Style_2"/>
              <w:ind w:firstLine="0" w:left="0"/>
              <w:jc w:val="left"/>
            </w:pPr>
            <w:r>
              <w:t>Минэкономразвития России</w:t>
            </w:r>
          </w:p>
        </w:tc>
        <w:tc>
          <w:tcPr>
            <w:tcW w:type="dxa" w:w="964"/>
            <w:tcMar>
              <w:left w:type="dxa" w:w="0"/>
              <w:right w:type="dxa" w:w="0"/>
            </w:tcMar>
          </w:tcPr>
          <w:p w14:paraId="7A0E0000">
            <w:pPr>
              <w:pStyle w:val="Style_2"/>
              <w:ind w:firstLine="0" w:left="0"/>
              <w:jc w:val="center"/>
            </w:pPr>
            <w:r>
              <w:t>-</w:t>
            </w:r>
          </w:p>
        </w:tc>
        <w:tc>
          <w:tcPr>
            <w:tcW w:type="dxa" w:w="964"/>
            <w:tcMar>
              <w:left w:type="dxa" w:w="0"/>
              <w:right w:type="dxa" w:w="0"/>
            </w:tcMar>
          </w:tcPr>
          <w:p w14:paraId="7B0E0000">
            <w:pPr>
              <w:pStyle w:val="Style_2"/>
              <w:ind w:firstLine="0" w:left="0"/>
              <w:jc w:val="center"/>
            </w:pPr>
            <w:r>
              <w:t>-</w:t>
            </w:r>
          </w:p>
        </w:tc>
        <w:tc>
          <w:tcPr>
            <w:tcW w:type="dxa" w:w="964"/>
            <w:tcMar>
              <w:left w:type="dxa" w:w="0"/>
              <w:right w:type="dxa" w:w="0"/>
            </w:tcMar>
          </w:tcPr>
          <w:p w14:paraId="7C0E0000">
            <w:pPr>
              <w:pStyle w:val="Style_2"/>
              <w:ind w:firstLine="0" w:left="0"/>
              <w:jc w:val="center"/>
            </w:pPr>
            <w:r>
              <w:t>-</w:t>
            </w:r>
          </w:p>
        </w:tc>
        <w:tc>
          <w:tcPr>
            <w:tcW w:type="dxa" w:w="964"/>
            <w:tcMar>
              <w:left w:type="dxa" w:w="0"/>
              <w:right w:type="dxa" w:w="0"/>
            </w:tcMar>
          </w:tcPr>
          <w:p w14:paraId="7D0E0000">
            <w:pPr>
              <w:pStyle w:val="Style_2"/>
              <w:ind w:firstLine="0" w:left="0"/>
              <w:jc w:val="center"/>
            </w:pPr>
            <w:r>
              <w:t>-</w:t>
            </w:r>
          </w:p>
        </w:tc>
        <w:tc>
          <w:tcPr>
            <w:tcW w:type="dxa" w:w="964"/>
            <w:tcMar>
              <w:left w:type="dxa" w:w="0"/>
              <w:right w:type="dxa" w:w="0"/>
            </w:tcMar>
          </w:tcPr>
          <w:p w14:paraId="7E0E0000">
            <w:pPr>
              <w:pStyle w:val="Style_2"/>
              <w:ind w:firstLine="0" w:left="0"/>
              <w:jc w:val="center"/>
            </w:pPr>
            <w:r>
              <w:t>-</w:t>
            </w:r>
          </w:p>
        </w:tc>
        <w:tc>
          <w:tcPr>
            <w:tcW w:type="dxa" w:w="964"/>
            <w:tcMar>
              <w:left w:type="dxa" w:w="0"/>
              <w:right w:type="dxa" w:w="0"/>
            </w:tcMar>
          </w:tcPr>
          <w:p w14:paraId="7F0E0000">
            <w:pPr>
              <w:pStyle w:val="Style_2"/>
              <w:ind w:firstLine="0" w:left="0"/>
              <w:jc w:val="center"/>
            </w:pPr>
            <w:r>
              <w:t>-</w:t>
            </w:r>
          </w:p>
        </w:tc>
        <w:tc>
          <w:tcPr>
            <w:tcW w:type="dxa" w:w="964"/>
            <w:tcMar>
              <w:left w:type="dxa" w:w="0"/>
              <w:right w:type="dxa" w:w="0"/>
            </w:tcMar>
          </w:tcPr>
          <w:p w14:paraId="800E0000">
            <w:pPr>
              <w:pStyle w:val="Style_2"/>
              <w:ind w:firstLine="0" w:left="0"/>
              <w:jc w:val="center"/>
            </w:pPr>
            <w:r>
              <w:t>189,298</w:t>
            </w:r>
          </w:p>
        </w:tc>
        <w:tc>
          <w:tcPr>
            <w:tcW w:type="dxa" w:w="1024"/>
            <w:tcMar>
              <w:left w:type="dxa" w:w="0"/>
              <w:right w:type="dxa" w:w="0"/>
            </w:tcMar>
          </w:tcPr>
          <w:p w14:paraId="810E0000">
            <w:pPr>
              <w:pStyle w:val="Style_2"/>
              <w:ind w:firstLine="0" w:left="0"/>
              <w:jc w:val="center"/>
            </w:pPr>
            <w:r>
              <w:t>268,196</w:t>
            </w:r>
          </w:p>
        </w:tc>
        <w:tc>
          <w:tcPr>
            <w:tcW w:type="dxa" w:w="1024"/>
            <w:tcMar>
              <w:left w:type="dxa" w:w="0"/>
              <w:right w:type="dxa" w:w="0"/>
            </w:tcMar>
          </w:tcPr>
          <w:p w14:paraId="820E0000">
            <w:pPr>
              <w:pStyle w:val="Style_2"/>
              <w:ind w:firstLine="0" w:left="0"/>
              <w:jc w:val="center"/>
            </w:pPr>
            <w:r>
              <w:t>355,397</w:t>
            </w:r>
          </w:p>
        </w:tc>
        <w:tc>
          <w:tcPr>
            <w:tcW w:type="dxa" w:w="1024"/>
            <w:tcMar>
              <w:left w:type="dxa" w:w="0"/>
              <w:right w:type="dxa" w:w="0"/>
            </w:tcMar>
          </w:tcPr>
          <w:p w14:paraId="830E0000">
            <w:pPr>
              <w:pStyle w:val="Style_2"/>
              <w:ind w:firstLine="0" w:left="0"/>
              <w:jc w:val="center"/>
            </w:pPr>
            <w:r>
              <w:t>511,337</w:t>
            </w:r>
          </w:p>
        </w:tc>
        <w:tc>
          <w:tcPr>
            <w:tcW w:type="dxa" w:w="1024"/>
            <w:tcMar>
              <w:left w:type="dxa" w:w="0"/>
              <w:right w:type="dxa" w:w="0"/>
            </w:tcMar>
          </w:tcPr>
          <w:p w14:paraId="840E0000">
            <w:pPr>
              <w:pStyle w:val="Style_2"/>
              <w:ind w:firstLine="0" w:left="0"/>
              <w:jc w:val="center"/>
            </w:pPr>
            <w:r>
              <w:t>675,504</w:t>
            </w:r>
          </w:p>
        </w:tc>
        <w:tc>
          <w:tcPr>
            <w:tcW w:type="dxa" w:w="1024"/>
            <w:tcMar>
              <w:left w:type="dxa" w:w="0"/>
              <w:right w:type="dxa" w:w="0"/>
            </w:tcMar>
          </w:tcPr>
          <w:p w14:paraId="850E0000">
            <w:pPr>
              <w:pStyle w:val="Style_2"/>
              <w:ind w:firstLine="0" w:left="0"/>
              <w:jc w:val="center"/>
            </w:pPr>
            <w:r>
              <w:t>771,014</w:t>
            </w:r>
          </w:p>
        </w:tc>
      </w:tr>
      <w:tr>
        <w:tc>
          <w:tcPr>
            <w:tcW w:type="dxa" w:w="624"/>
            <w:tcMar>
              <w:left w:type="dxa" w:w="0"/>
              <w:right w:type="dxa" w:w="0"/>
            </w:tcMar>
          </w:tcPr>
          <w:p w14:paraId="860E0000">
            <w:pPr>
              <w:pStyle w:val="Style_2"/>
              <w:ind w:firstLine="0" w:left="0"/>
              <w:jc w:val="center"/>
            </w:pPr>
            <w:r>
              <w:t>49.</w:t>
            </w:r>
          </w:p>
        </w:tc>
        <w:tc>
          <w:tcPr>
            <w:tcW w:type="dxa" w:w="2324"/>
            <w:tcMar>
              <w:left w:type="dxa" w:w="0"/>
              <w:right w:type="dxa" w:w="0"/>
            </w:tcMar>
          </w:tcPr>
          <w:p w14:paraId="870E0000">
            <w:pPr>
              <w:pStyle w:val="Style_2"/>
              <w:ind w:firstLine="0" w:left="0"/>
              <w:jc w:val="left"/>
            </w:pPr>
            <w:r>
              <w:t>Объем финансовой поддержки, оказанной субъектам малого и среднего предпринимательства в рамках национальной гарантийной системы за вычетом объемов финансовой поддержки, полученной субъектами малого и среднего предпринимательства с одновременной поддержкой 2 или 3 участников национальной гарантийной системы, и за вычетом кредитов, выданных субъектам малого и среднего предпринимательства на реализацию проектов в приоритетных отраслях по субсидируемой ставке</w:t>
            </w:r>
          </w:p>
        </w:tc>
        <w:tc>
          <w:tcPr>
            <w:tcW w:type="dxa" w:w="1084"/>
            <w:tcMar>
              <w:left w:type="dxa" w:w="0"/>
              <w:right w:type="dxa" w:w="0"/>
            </w:tcMar>
          </w:tcPr>
          <w:p w14:paraId="880E0000">
            <w:pPr>
              <w:pStyle w:val="Style_2"/>
              <w:ind w:firstLine="0" w:left="0"/>
              <w:jc w:val="center"/>
            </w:pPr>
            <w:r>
              <w:t>млрд. рублей</w:t>
            </w:r>
          </w:p>
        </w:tc>
        <w:tc>
          <w:tcPr>
            <w:tcW w:type="dxa" w:w="1663"/>
            <w:tcMar>
              <w:left w:type="dxa" w:w="0"/>
              <w:right w:type="dxa" w:w="0"/>
            </w:tcMar>
          </w:tcPr>
          <w:p w14:paraId="890E0000">
            <w:pPr>
              <w:pStyle w:val="Style_2"/>
              <w:ind w:firstLine="0" w:left="0"/>
              <w:jc w:val="left"/>
            </w:pPr>
            <w:r>
              <w:t>Минэкономразвития России</w:t>
            </w:r>
          </w:p>
        </w:tc>
        <w:tc>
          <w:tcPr>
            <w:tcW w:type="dxa" w:w="964"/>
            <w:tcMar>
              <w:left w:type="dxa" w:w="0"/>
              <w:right w:type="dxa" w:w="0"/>
            </w:tcMar>
          </w:tcPr>
          <w:p w14:paraId="8A0E0000">
            <w:pPr>
              <w:pStyle w:val="Style_2"/>
              <w:ind w:firstLine="0" w:left="0"/>
              <w:jc w:val="center"/>
            </w:pPr>
            <w:r>
              <w:t>-</w:t>
            </w:r>
          </w:p>
        </w:tc>
        <w:tc>
          <w:tcPr>
            <w:tcW w:type="dxa" w:w="964"/>
            <w:tcMar>
              <w:left w:type="dxa" w:w="0"/>
              <w:right w:type="dxa" w:w="0"/>
            </w:tcMar>
          </w:tcPr>
          <w:p w14:paraId="8B0E0000">
            <w:pPr>
              <w:pStyle w:val="Style_2"/>
              <w:ind w:firstLine="0" w:left="0"/>
              <w:jc w:val="center"/>
            </w:pPr>
            <w:r>
              <w:t>-</w:t>
            </w:r>
          </w:p>
        </w:tc>
        <w:tc>
          <w:tcPr>
            <w:tcW w:type="dxa" w:w="964"/>
            <w:tcMar>
              <w:left w:type="dxa" w:w="0"/>
              <w:right w:type="dxa" w:w="0"/>
            </w:tcMar>
          </w:tcPr>
          <w:p w14:paraId="8C0E0000">
            <w:pPr>
              <w:pStyle w:val="Style_2"/>
              <w:ind w:firstLine="0" w:left="0"/>
              <w:jc w:val="center"/>
            </w:pPr>
            <w:r>
              <w:t>-</w:t>
            </w:r>
          </w:p>
        </w:tc>
        <w:tc>
          <w:tcPr>
            <w:tcW w:type="dxa" w:w="964"/>
            <w:tcMar>
              <w:left w:type="dxa" w:w="0"/>
              <w:right w:type="dxa" w:w="0"/>
            </w:tcMar>
          </w:tcPr>
          <w:p w14:paraId="8D0E0000">
            <w:pPr>
              <w:pStyle w:val="Style_2"/>
              <w:ind w:firstLine="0" w:left="0"/>
              <w:jc w:val="center"/>
            </w:pPr>
            <w:r>
              <w:t>-</w:t>
            </w:r>
          </w:p>
        </w:tc>
        <w:tc>
          <w:tcPr>
            <w:tcW w:type="dxa" w:w="964"/>
            <w:tcMar>
              <w:left w:type="dxa" w:w="0"/>
              <w:right w:type="dxa" w:w="0"/>
            </w:tcMar>
          </w:tcPr>
          <w:p w14:paraId="8E0E0000">
            <w:pPr>
              <w:pStyle w:val="Style_2"/>
              <w:ind w:firstLine="0" w:left="0"/>
              <w:jc w:val="center"/>
            </w:pPr>
            <w:r>
              <w:t>-</w:t>
            </w:r>
          </w:p>
        </w:tc>
        <w:tc>
          <w:tcPr>
            <w:tcW w:type="dxa" w:w="964"/>
            <w:tcMar>
              <w:left w:type="dxa" w:w="0"/>
              <w:right w:type="dxa" w:w="0"/>
            </w:tcMar>
          </w:tcPr>
          <w:p w14:paraId="8F0E0000">
            <w:pPr>
              <w:pStyle w:val="Style_2"/>
              <w:ind w:firstLine="0" w:left="0"/>
              <w:jc w:val="center"/>
            </w:pPr>
            <w:r>
              <w:t>-</w:t>
            </w:r>
          </w:p>
        </w:tc>
        <w:tc>
          <w:tcPr>
            <w:tcW w:type="dxa" w:w="964"/>
            <w:tcMar>
              <w:left w:type="dxa" w:w="0"/>
              <w:right w:type="dxa" w:w="0"/>
            </w:tcMar>
          </w:tcPr>
          <w:p w14:paraId="900E0000">
            <w:pPr>
              <w:pStyle w:val="Style_2"/>
              <w:ind w:firstLine="0" w:left="0"/>
              <w:jc w:val="center"/>
            </w:pPr>
            <w:r>
              <w:t>120,3</w:t>
            </w:r>
          </w:p>
        </w:tc>
        <w:tc>
          <w:tcPr>
            <w:tcW w:type="dxa" w:w="1024"/>
            <w:tcMar>
              <w:left w:type="dxa" w:w="0"/>
              <w:right w:type="dxa" w:w="0"/>
            </w:tcMar>
          </w:tcPr>
          <w:p w14:paraId="910E0000">
            <w:pPr>
              <w:pStyle w:val="Style_2"/>
              <w:ind w:firstLine="0" w:left="0"/>
              <w:jc w:val="center"/>
            </w:pPr>
            <w:r>
              <w:t>180,1</w:t>
            </w:r>
          </w:p>
        </w:tc>
        <w:tc>
          <w:tcPr>
            <w:tcW w:type="dxa" w:w="1024"/>
            <w:tcMar>
              <w:left w:type="dxa" w:w="0"/>
              <w:right w:type="dxa" w:w="0"/>
            </w:tcMar>
          </w:tcPr>
          <w:p w14:paraId="920E0000">
            <w:pPr>
              <w:pStyle w:val="Style_2"/>
              <w:ind w:firstLine="0" w:left="0"/>
              <w:jc w:val="center"/>
            </w:pPr>
            <w:r>
              <w:t>174,9</w:t>
            </w:r>
          </w:p>
        </w:tc>
        <w:tc>
          <w:tcPr>
            <w:tcW w:type="dxa" w:w="1024"/>
            <w:tcMar>
              <w:left w:type="dxa" w:w="0"/>
              <w:right w:type="dxa" w:w="0"/>
            </w:tcMar>
          </w:tcPr>
          <w:p w14:paraId="930E0000">
            <w:pPr>
              <w:pStyle w:val="Style_2"/>
              <w:ind w:firstLine="0" w:left="0"/>
              <w:jc w:val="center"/>
            </w:pPr>
            <w:r>
              <w:t>176,2</w:t>
            </w:r>
          </w:p>
        </w:tc>
        <w:tc>
          <w:tcPr>
            <w:tcW w:type="dxa" w:w="1024"/>
            <w:tcMar>
              <w:left w:type="dxa" w:w="0"/>
              <w:right w:type="dxa" w:w="0"/>
            </w:tcMar>
          </w:tcPr>
          <w:p w14:paraId="940E0000">
            <w:pPr>
              <w:pStyle w:val="Style_2"/>
              <w:ind w:firstLine="0" w:left="0"/>
              <w:jc w:val="center"/>
            </w:pPr>
            <w:r>
              <w:t>177,6</w:t>
            </w:r>
          </w:p>
        </w:tc>
        <w:tc>
          <w:tcPr>
            <w:tcW w:type="dxa" w:w="1024"/>
            <w:tcMar>
              <w:left w:type="dxa" w:w="0"/>
              <w:right w:type="dxa" w:w="0"/>
            </w:tcMar>
          </w:tcPr>
          <w:p w14:paraId="950E0000">
            <w:pPr>
              <w:pStyle w:val="Style_2"/>
              <w:ind w:firstLine="0" w:left="0"/>
              <w:jc w:val="center"/>
            </w:pPr>
            <w:r>
              <w:t>178,9</w:t>
            </w:r>
          </w:p>
        </w:tc>
      </w:tr>
      <w:tr>
        <w:tc>
          <w:tcPr>
            <w:tcW w:type="dxa" w:w="17563"/>
            <w:gridSpan w:val="16"/>
            <w:tcMar>
              <w:left w:type="dxa" w:w="0"/>
              <w:right w:type="dxa" w:w="0"/>
            </w:tcMar>
          </w:tcPr>
          <w:p w14:paraId="960E0000">
            <w:pPr>
              <w:pStyle w:val="Style_2"/>
              <w:ind w:firstLine="0" w:left="0"/>
              <w:jc w:val="center"/>
              <w:outlineLvl w:val="2"/>
            </w:pPr>
            <w:r>
              <w:rPr>
                <w:color w:val="0000FF"/>
              </w:rPr>
              <w:fldChar w:fldCharType="begin"/>
            </w:r>
            <w:r>
              <w:rPr>
                <w:color w:val="0000FF"/>
              </w:rPr>
              <w:instrText>HYPERLINK \l "Par332" \o "ПАСПОРТ"</w:instrText>
            </w:r>
            <w:r>
              <w:rPr>
                <w:color w:val="0000FF"/>
              </w:rPr>
              <w:fldChar w:fldCharType="separate"/>
            </w:r>
            <w:r>
              <w:rPr>
                <w:color w:val="0000FF"/>
              </w:rPr>
              <w:t>Подпрограмма 3</w:t>
            </w:r>
            <w:r>
              <w:rPr>
                <w:color w:val="0000FF"/>
              </w:rPr>
              <w:fldChar w:fldCharType="end"/>
            </w:r>
            <w:r>
              <w:t xml:space="preserve"> "Государственная регистрация прав, кадастр и картография"</w:t>
            </w:r>
          </w:p>
        </w:tc>
      </w:tr>
      <w:tr>
        <w:tc>
          <w:tcPr>
            <w:tcW w:type="dxa" w:w="624"/>
            <w:tcMar>
              <w:left w:type="dxa" w:w="0"/>
              <w:right w:type="dxa" w:w="0"/>
            </w:tcMar>
          </w:tcPr>
          <w:p w14:paraId="970E0000">
            <w:pPr>
              <w:pStyle w:val="Style_2"/>
              <w:ind w:firstLine="0" w:left="0"/>
              <w:jc w:val="center"/>
            </w:pPr>
            <w:r>
              <w:t>50.</w:t>
            </w:r>
          </w:p>
        </w:tc>
        <w:tc>
          <w:tcPr>
            <w:tcW w:type="dxa" w:w="2324"/>
            <w:tcMar>
              <w:left w:type="dxa" w:w="0"/>
              <w:right w:type="dxa" w:w="0"/>
            </w:tcMar>
          </w:tcPr>
          <w:p w14:paraId="980E0000">
            <w:pPr>
              <w:pStyle w:val="Style_2"/>
              <w:ind w:firstLine="0" w:left="0"/>
              <w:jc w:val="left"/>
            </w:pPr>
            <w:r>
              <w:t>Доля поступивших в электронной форме запросов о предоставлении сведений, содержащихся в Едином государственном реестре прав на недвижимое имущество и сделок с ним и сведений, внесенных в государственный кадастр недвижимости, в общем количестве запросов о предоставлении сведений, содержащихся в Едином государственном реестре прав на недвижимое имущество и сделок с ним, и сведений, внесенных в государственный кадастр недвижимости</w:t>
            </w:r>
          </w:p>
        </w:tc>
        <w:tc>
          <w:tcPr>
            <w:tcW w:type="dxa" w:w="1084"/>
            <w:tcMar>
              <w:left w:type="dxa" w:w="0"/>
              <w:right w:type="dxa" w:w="0"/>
            </w:tcMar>
          </w:tcPr>
          <w:p w14:paraId="990E0000">
            <w:pPr>
              <w:pStyle w:val="Style_2"/>
              <w:ind w:firstLine="0" w:left="0"/>
              <w:jc w:val="center"/>
            </w:pPr>
            <w:r>
              <w:t>процентов</w:t>
            </w:r>
          </w:p>
        </w:tc>
        <w:tc>
          <w:tcPr>
            <w:tcW w:type="dxa" w:w="1663"/>
            <w:tcMar>
              <w:left w:type="dxa" w:w="0"/>
              <w:right w:type="dxa" w:w="0"/>
            </w:tcMar>
          </w:tcPr>
          <w:p w14:paraId="9A0E0000">
            <w:pPr>
              <w:pStyle w:val="Style_2"/>
              <w:ind w:firstLine="0" w:left="0"/>
              <w:jc w:val="left"/>
            </w:pPr>
            <w:r>
              <w:t>Росреестр</w:t>
            </w:r>
          </w:p>
        </w:tc>
        <w:tc>
          <w:tcPr>
            <w:tcW w:type="dxa" w:w="964"/>
            <w:tcMar>
              <w:left w:type="dxa" w:w="0"/>
              <w:right w:type="dxa" w:w="0"/>
            </w:tcMar>
          </w:tcPr>
          <w:p w14:paraId="9B0E0000">
            <w:pPr>
              <w:pStyle w:val="Style_2"/>
              <w:ind w:firstLine="0" w:left="0"/>
              <w:jc w:val="center"/>
            </w:pPr>
            <w:r>
              <w:t>57</w:t>
            </w:r>
          </w:p>
        </w:tc>
        <w:tc>
          <w:tcPr>
            <w:tcW w:type="dxa" w:w="964"/>
            <w:tcMar>
              <w:left w:type="dxa" w:w="0"/>
              <w:right w:type="dxa" w:w="0"/>
            </w:tcMar>
          </w:tcPr>
          <w:p w14:paraId="9C0E0000">
            <w:pPr>
              <w:pStyle w:val="Style_2"/>
              <w:ind w:firstLine="0" w:left="0"/>
              <w:jc w:val="center"/>
            </w:pPr>
            <w:r>
              <w:t>84,3</w:t>
            </w:r>
          </w:p>
        </w:tc>
        <w:tc>
          <w:tcPr>
            <w:tcW w:type="dxa" w:w="964"/>
            <w:tcMar>
              <w:left w:type="dxa" w:w="0"/>
              <w:right w:type="dxa" w:w="0"/>
            </w:tcMar>
          </w:tcPr>
          <w:p w14:paraId="9D0E0000">
            <w:pPr>
              <w:pStyle w:val="Style_2"/>
              <w:ind w:firstLine="0" w:left="0"/>
              <w:jc w:val="center"/>
            </w:pPr>
            <w:r>
              <w:t>-</w:t>
            </w:r>
          </w:p>
        </w:tc>
        <w:tc>
          <w:tcPr>
            <w:tcW w:type="dxa" w:w="964"/>
            <w:tcMar>
              <w:left w:type="dxa" w:w="0"/>
              <w:right w:type="dxa" w:w="0"/>
            </w:tcMar>
          </w:tcPr>
          <w:p w14:paraId="9E0E0000">
            <w:pPr>
              <w:pStyle w:val="Style_2"/>
              <w:ind w:firstLine="0" w:left="0"/>
              <w:jc w:val="center"/>
            </w:pPr>
            <w:r>
              <w:t>-</w:t>
            </w:r>
          </w:p>
        </w:tc>
        <w:tc>
          <w:tcPr>
            <w:tcW w:type="dxa" w:w="964"/>
            <w:tcMar>
              <w:left w:type="dxa" w:w="0"/>
              <w:right w:type="dxa" w:w="0"/>
            </w:tcMar>
          </w:tcPr>
          <w:p w14:paraId="9F0E0000">
            <w:pPr>
              <w:pStyle w:val="Style_2"/>
              <w:ind w:firstLine="0" w:left="0"/>
              <w:jc w:val="center"/>
            </w:pPr>
            <w:r>
              <w:t>-</w:t>
            </w:r>
          </w:p>
        </w:tc>
        <w:tc>
          <w:tcPr>
            <w:tcW w:type="dxa" w:w="964"/>
            <w:tcMar>
              <w:left w:type="dxa" w:w="0"/>
              <w:right w:type="dxa" w:w="0"/>
            </w:tcMar>
          </w:tcPr>
          <w:p w14:paraId="A00E0000">
            <w:pPr>
              <w:pStyle w:val="Style_2"/>
              <w:ind w:firstLine="0" w:left="0"/>
              <w:jc w:val="center"/>
            </w:pPr>
            <w:r>
              <w:t>-</w:t>
            </w:r>
          </w:p>
        </w:tc>
        <w:tc>
          <w:tcPr>
            <w:tcW w:type="dxa" w:w="964"/>
            <w:tcMar>
              <w:left w:type="dxa" w:w="0"/>
              <w:right w:type="dxa" w:w="0"/>
            </w:tcMar>
          </w:tcPr>
          <w:p w14:paraId="A10E0000">
            <w:pPr>
              <w:pStyle w:val="Style_2"/>
              <w:ind w:firstLine="0" w:left="0"/>
              <w:jc w:val="center"/>
            </w:pPr>
            <w:r>
              <w:t>-</w:t>
            </w:r>
          </w:p>
        </w:tc>
        <w:tc>
          <w:tcPr>
            <w:tcW w:type="dxa" w:w="1024"/>
            <w:tcMar>
              <w:left w:type="dxa" w:w="0"/>
              <w:right w:type="dxa" w:w="0"/>
            </w:tcMar>
          </w:tcPr>
          <w:p w14:paraId="A20E0000">
            <w:pPr>
              <w:pStyle w:val="Style_2"/>
              <w:ind w:firstLine="0" w:left="0"/>
              <w:jc w:val="center"/>
            </w:pPr>
            <w:r>
              <w:t>-</w:t>
            </w:r>
          </w:p>
        </w:tc>
        <w:tc>
          <w:tcPr>
            <w:tcW w:type="dxa" w:w="1024"/>
            <w:tcMar>
              <w:left w:type="dxa" w:w="0"/>
              <w:right w:type="dxa" w:w="0"/>
            </w:tcMar>
          </w:tcPr>
          <w:p w14:paraId="A30E0000">
            <w:pPr>
              <w:pStyle w:val="Style_2"/>
              <w:ind w:firstLine="0" w:left="0"/>
              <w:jc w:val="center"/>
            </w:pPr>
            <w:r>
              <w:t>-</w:t>
            </w:r>
          </w:p>
        </w:tc>
        <w:tc>
          <w:tcPr>
            <w:tcW w:type="dxa" w:w="1024"/>
            <w:tcMar>
              <w:left w:type="dxa" w:w="0"/>
              <w:right w:type="dxa" w:w="0"/>
            </w:tcMar>
          </w:tcPr>
          <w:p w14:paraId="A40E0000">
            <w:pPr>
              <w:pStyle w:val="Style_2"/>
              <w:ind w:firstLine="0" w:left="0"/>
              <w:jc w:val="center"/>
            </w:pPr>
            <w:r>
              <w:t>-</w:t>
            </w:r>
          </w:p>
        </w:tc>
        <w:tc>
          <w:tcPr>
            <w:tcW w:type="dxa" w:w="1024"/>
            <w:tcMar>
              <w:left w:type="dxa" w:w="0"/>
              <w:right w:type="dxa" w:w="0"/>
            </w:tcMar>
          </w:tcPr>
          <w:p w14:paraId="A50E0000">
            <w:pPr>
              <w:pStyle w:val="Style_2"/>
              <w:ind w:firstLine="0" w:left="0"/>
              <w:jc w:val="center"/>
            </w:pPr>
            <w:r>
              <w:t>-</w:t>
            </w:r>
          </w:p>
        </w:tc>
        <w:tc>
          <w:tcPr>
            <w:tcW w:type="dxa" w:w="1024"/>
            <w:tcMar>
              <w:left w:type="dxa" w:w="0"/>
              <w:right w:type="dxa" w:w="0"/>
            </w:tcMar>
          </w:tcPr>
          <w:p w14:paraId="A60E0000">
            <w:pPr>
              <w:pStyle w:val="Style_2"/>
              <w:ind w:firstLine="0" w:left="0"/>
              <w:jc w:val="center"/>
            </w:pPr>
            <w:r>
              <w:t>-</w:t>
            </w:r>
          </w:p>
        </w:tc>
      </w:tr>
      <w:tr>
        <w:tc>
          <w:tcPr>
            <w:tcW w:type="dxa" w:w="624"/>
            <w:tcMar>
              <w:left w:type="dxa" w:w="0"/>
              <w:right w:type="dxa" w:w="0"/>
            </w:tcMar>
          </w:tcPr>
          <w:p w14:paraId="A70E0000">
            <w:pPr>
              <w:pStyle w:val="Style_2"/>
              <w:ind w:firstLine="0" w:left="0"/>
              <w:jc w:val="center"/>
            </w:pPr>
            <w:r>
              <w:t>51.</w:t>
            </w:r>
          </w:p>
        </w:tc>
        <w:tc>
          <w:tcPr>
            <w:tcW w:type="dxa" w:w="2324"/>
            <w:tcMar>
              <w:left w:type="dxa" w:w="0"/>
              <w:right w:type="dxa" w:w="0"/>
            </w:tcMar>
          </w:tcPr>
          <w:p w14:paraId="A80E0000">
            <w:pPr>
              <w:pStyle w:val="Style_2"/>
              <w:ind w:firstLine="0" w:left="0"/>
              <w:jc w:val="left"/>
            </w:pPr>
            <w:r>
              <w:t>Доля поступивших в электронной форме запросов о предоставлении сведений, содержащихся в Едином государственном реестре недвижимости, в общем количестве запросов о предоставлении сведений, содержащихся в Едином государственном реестре недвижимости</w:t>
            </w:r>
          </w:p>
        </w:tc>
        <w:tc>
          <w:tcPr>
            <w:tcW w:type="dxa" w:w="1084"/>
            <w:tcMar>
              <w:left w:type="dxa" w:w="0"/>
              <w:right w:type="dxa" w:w="0"/>
            </w:tcMar>
          </w:tcPr>
          <w:p w14:paraId="A90E0000">
            <w:pPr>
              <w:pStyle w:val="Style_2"/>
              <w:ind w:firstLine="0" w:left="0"/>
              <w:jc w:val="center"/>
            </w:pPr>
            <w:r>
              <w:t>процентов</w:t>
            </w:r>
          </w:p>
        </w:tc>
        <w:tc>
          <w:tcPr>
            <w:tcW w:type="dxa" w:w="1663"/>
            <w:tcMar>
              <w:left w:type="dxa" w:w="0"/>
              <w:right w:type="dxa" w:w="0"/>
            </w:tcMar>
          </w:tcPr>
          <w:p w14:paraId="AA0E0000">
            <w:pPr>
              <w:pStyle w:val="Style_2"/>
              <w:ind w:firstLine="0" w:left="0"/>
              <w:jc w:val="left"/>
            </w:pPr>
            <w:r>
              <w:t>Росреестр</w:t>
            </w:r>
          </w:p>
        </w:tc>
        <w:tc>
          <w:tcPr>
            <w:tcW w:type="dxa" w:w="964"/>
            <w:tcMar>
              <w:left w:type="dxa" w:w="0"/>
              <w:right w:type="dxa" w:w="0"/>
            </w:tcMar>
          </w:tcPr>
          <w:p w14:paraId="AB0E0000">
            <w:pPr>
              <w:pStyle w:val="Style_2"/>
              <w:ind w:firstLine="0" w:left="0"/>
              <w:jc w:val="center"/>
            </w:pPr>
            <w:r>
              <w:t>-</w:t>
            </w:r>
          </w:p>
        </w:tc>
        <w:tc>
          <w:tcPr>
            <w:tcW w:type="dxa" w:w="964"/>
            <w:tcMar>
              <w:left w:type="dxa" w:w="0"/>
              <w:right w:type="dxa" w:w="0"/>
            </w:tcMar>
          </w:tcPr>
          <w:p w14:paraId="AC0E0000">
            <w:pPr>
              <w:pStyle w:val="Style_2"/>
              <w:ind w:firstLine="0" w:left="0"/>
              <w:jc w:val="center"/>
            </w:pPr>
            <w:r>
              <w:t>-</w:t>
            </w:r>
          </w:p>
        </w:tc>
        <w:tc>
          <w:tcPr>
            <w:tcW w:type="dxa" w:w="964"/>
            <w:tcMar>
              <w:left w:type="dxa" w:w="0"/>
              <w:right w:type="dxa" w:w="0"/>
            </w:tcMar>
          </w:tcPr>
          <w:p w14:paraId="AD0E0000">
            <w:pPr>
              <w:pStyle w:val="Style_2"/>
              <w:ind w:firstLine="0" w:left="0"/>
              <w:jc w:val="center"/>
            </w:pPr>
            <w:r>
              <w:t>80</w:t>
            </w:r>
          </w:p>
        </w:tc>
        <w:tc>
          <w:tcPr>
            <w:tcW w:type="dxa" w:w="964"/>
            <w:tcMar>
              <w:left w:type="dxa" w:w="0"/>
              <w:right w:type="dxa" w:w="0"/>
            </w:tcMar>
          </w:tcPr>
          <w:p w14:paraId="AE0E0000">
            <w:pPr>
              <w:pStyle w:val="Style_2"/>
              <w:ind w:firstLine="0" w:left="0"/>
              <w:jc w:val="center"/>
            </w:pPr>
            <w:r>
              <w:t>85,1</w:t>
            </w:r>
          </w:p>
        </w:tc>
        <w:tc>
          <w:tcPr>
            <w:tcW w:type="dxa" w:w="964"/>
            <w:tcMar>
              <w:left w:type="dxa" w:w="0"/>
              <w:right w:type="dxa" w:w="0"/>
            </w:tcMar>
          </w:tcPr>
          <w:p w14:paraId="AF0E0000">
            <w:pPr>
              <w:pStyle w:val="Style_2"/>
              <w:ind w:firstLine="0" w:left="0"/>
              <w:jc w:val="center"/>
            </w:pPr>
            <w:r>
              <w:t>85</w:t>
            </w:r>
          </w:p>
        </w:tc>
        <w:tc>
          <w:tcPr>
            <w:tcW w:type="dxa" w:w="964"/>
            <w:tcMar>
              <w:left w:type="dxa" w:w="0"/>
              <w:right w:type="dxa" w:w="0"/>
            </w:tcMar>
          </w:tcPr>
          <w:p w14:paraId="B00E0000">
            <w:pPr>
              <w:pStyle w:val="Style_2"/>
              <w:ind w:firstLine="0" w:left="0"/>
              <w:jc w:val="center"/>
            </w:pPr>
            <w:r>
              <w:t>95,63</w:t>
            </w:r>
          </w:p>
        </w:tc>
        <w:tc>
          <w:tcPr>
            <w:tcW w:type="dxa" w:w="964"/>
            <w:tcMar>
              <w:left w:type="dxa" w:w="0"/>
              <w:right w:type="dxa" w:w="0"/>
            </w:tcMar>
          </w:tcPr>
          <w:p w14:paraId="B10E0000">
            <w:pPr>
              <w:pStyle w:val="Style_2"/>
              <w:ind w:firstLine="0" w:left="0"/>
              <w:jc w:val="center"/>
            </w:pPr>
            <w:r>
              <w:t>85</w:t>
            </w:r>
          </w:p>
        </w:tc>
        <w:tc>
          <w:tcPr>
            <w:tcW w:type="dxa" w:w="1024"/>
            <w:tcMar>
              <w:left w:type="dxa" w:w="0"/>
              <w:right w:type="dxa" w:w="0"/>
            </w:tcMar>
          </w:tcPr>
          <w:p w14:paraId="B20E0000">
            <w:pPr>
              <w:pStyle w:val="Style_2"/>
              <w:ind w:firstLine="0" w:left="0"/>
              <w:jc w:val="center"/>
            </w:pPr>
            <w:r>
              <w:t>95,6</w:t>
            </w:r>
          </w:p>
        </w:tc>
        <w:tc>
          <w:tcPr>
            <w:tcW w:type="dxa" w:w="1024"/>
            <w:tcMar>
              <w:left w:type="dxa" w:w="0"/>
              <w:right w:type="dxa" w:w="0"/>
            </w:tcMar>
          </w:tcPr>
          <w:p w14:paraId="B30E0000">
            <w:pPr>
              <w:pStyle w:val="Style_2"/>
              <w:ind w:firstLine="0" w:left="0"/>
              <w:jc w:val="center"/>
            </w:pPr>
            <w:r>
              <w:t>95,7</w:t>
            </w:r>
          </w:p>
        </w:tc>
        <w:tc>
          <w:tcPr>
            <w:tcW w:type="dxa" w:w="1024"/>
            <w:tcMar>
              <w:left w:type="dxa" w:w="0"/>
              <w:right w:type="dxa" w:w="0"/>
            </w:tcMar>
          </w:tcPr>
          <w:p w14:paraId="B40E0000">
            <w:pPr>
              <w:pStyle w:val="Style_2"/>
              <w:ind w:firstLine="0" w:left="0"/>
              <w:jc w:val="center"/>
            </w:pPr>
            <w:r>
              <w:t>95,8</w:t>
            </w:r>
          </w:p>
        </w:tc>
        <w:tc>
          <w:tcPr>
            <w:tcW w:type="dxa" w:w="1024"/>
            <w:tcMar>
              <w:left w:type="dxa" w:w="0"/>
              <w:right w:type="dxa" w:w="0"/>
            </w:tcMar>
          </w:tcPr>
          <w:p w14:paraId="B50E0000">
            <w:pPr>
              <w:pStyle w:val="Style_2"/>
              <w:ind w:firstLine="0" w:left="0"/>
              <w:jc w:val="center"/>
            </w:pPr>
            <w:r>
              <w:t>95,9</w:t>
            </w:r>
          </w:p>
        </w:tc>
        <w:tc>
          <w:tcPr>
            <w:tcW w:type="dxa" w:w="1024"/>
            <w:tcMar>
              <w:left w:type="dxa" w:w="0"/>
              <w:right w:type="dxa" w:w="0"/>
            </w:tcMar>
          </w:tcPr>
          <w:p w14:paraId="B60E0000">
            <w:pPr>
              <w:pStyle w:val="Style_2"/>
              <w:ind w:firstLine="0" w:left="0"/>
              <w:jc w:val="center"/>
            </w:pPr>
            <w:r>
              <w:t>96</w:t>
            </w:r>
          </w:p>
        </w:tc>
      </w:tr>
      <w:tr>
        <w:tc>
          <w:tcPr>
            <w:tcW w:type="dxa" w:w="624"/>
            <w:tcMar>
              <w:left w:type="dxa" w:w="0"/>
              <w:right w:type="dxa" w:w="0"/>
            </w:tcMar>
          </w:tcPr>
          <w:p w14:paraId="B70E0000">
            <w:pPr>
              <w:pStyle w:val="Style_2"/>
              <w:ind w:firstLine="0" w:left="0"/>
              <w:jc w:val="center"/>
            </w:pPr>
            <w:r>
              <w:t>52.</w:t>
            </w:r>
          </w:p>
        </w:tc>
        <w:tc>
          <w:tcPr>
            <w:tcW w:type="dxa" w:w="2324"/>
            <w:tcMar>
              <w:left w:type="dxa" w:w="0"/>
              <w:right w:type="dxa" w:w="0"/>
            </w:tcMar>
          </w:tcPr>
          <w:p w14:paraId="B80E0000">
            <w:pPr>
              <w:pStyle w:val="Style_2"/>
              <w:ind w:firstLine="0" w:left="0"/>
              <w:jc w:val="left"/>
            </w:pPr>
            <w:r>
              <w:t>Доля поступивших в электронной форме заявлений о государственном кадастровом учете в общем количестве заявлений о государственном кадастровом учете</w:t>
            </w:r>
          </w:p>
        </w:tc>
        <w:tc>
          <w:tcPr>
            <w:tcW w:type="dxa" w:w="1084"/>
            <w:tcMar>
              <w:left w:type="dxa" w:w="0"/>
              <w:right w:type="dxa" w:w="0"/>
            </w:tcMar>
          </w:tcPr>
          <w:p w14:paraId="B90E0000">
            <w:pPr>
              <w:pStyle w:val="Style_2"/>
              <w:ind w:firstLine="0" w:left="0"/>
              <w:jc w:val="center"/>
            </w:pPr>
            <w:r>
              <w:t>процентов</w:t>
            </w:r>
          </w:p>
        </w:tc>
        <w:tc>
          <w:tcPr>
            <w:tcW w:type="dxa" w:w="1663"/>
            <w:tcMar>
              <w:left w:type="dxa" w:w="0"/>
              <w:right w:type="dxa" w:w="0"/>
            </w:tcMar>
          </w:tcPr>
          <w:p w14:paraId="BA0E0000">
            <w:pPr>
              <w:pStyle w:val="Style_2"/>
              <w:ind w:firstLine="0" w:left="0"/>
              <w:jc w:val="left"/>
            </w:pPr>
            <w:r>
              <w:t>Росреестр</w:t>
            </w:r>
          </w:p>
        </w:tc>
        <w:tc>
          <w:tcPr>
            <w:tcW w:type="dxa" w:w="964"/>
            <w:tcMar>
              <w:left w:type="dxa" w:w="0"/>
              <w:right w:type="dxa" w:w="0"/>
            </w:tcMar>
          </w:tcPr>
          <w:p w14:paraId="BB0E0000">
            <w:pPr>
              <w:pStyle w:val="Style_2"/>
              <w:ind w:firstLine="0" w:left="0"/>
              <w:jc w:val="center"/>
            </w:pPr>
            <w:r>
              <w:t>57</w:t>
            </w:r>
          </w:p>
        </w:tc>
        <w:tc>
          <w:tcPr>
            <w:tcW w:type="dxa" w:w="964"/>
            <w:tcMar>
              <w:left w:type="dxa" w:w="0"/>
              <w:right w:type="dxa" w:w="0"/>
            </w:tcMar>
          </w:tcPr>
          <w:p w14:paraId="BC0E0000">
            <w:pPr>
              <w:pStyle w:val="Style_2"/>
              <w:ind w:firstLine="0" w:left="0"/>
              <w:jc w:val="center"/>
            </w:pPr>
            <w:r>
              <w:t>47,6</w:t>
            </w:r>
          </w:p>
        </w:tc>
        <w:tc>
          <w:tcPr>
            <w:tcW w:type="dxa" w:w="964"/>
            <w:tcMar>
              <w:left w:type="dxa" w:w="0"/>
              <w:right w:type="dxa" w:w="0"/>
            </w:tcMar>
          </w:tcPr>
          <w:p w14:paraId="BD0E0000">
            <w:pPr>
              <w:pStyle w:val="Style_2"/>
              <w:ind w:firstLine="0" w:left="0"/>
              <w:jc w:val="center"/>
            </w:pPr>
            <w:r>
              <w:t>-</w:t>
            </w:r>
          </w:p>
        </w:tc>
        <w:tc>
          <w:tcPr>
            <w:tcW w:type="dxa" w:w="964"/>
            <w:tcMar>
              <w:left w:type="dxa" w:w="0"/>
              <w:right w:type="dxa" w:w="0"/>
            </w:tcMar>
          </w:tcPr>
          <w:p w14:paraId="BE0E0000">
            <w:pPr>
              <w:pStyle w:val="Style_2"/>
              <w:ind w:firstLine="0" w:left="0"/>
              <w:jc w:val="center"/>
            </w:pPr>
            <w:r>
              <w:t>-</w:t>
            </w:r>
          </w:p>
        </w:tc>
        <w:tc>
          <w:tcPr>
            <w:tcW w:type="dxa" w:w="964"/>
            <w:tcMar>
              <w:left w:type="dxa" w:w="0"/>
              <w:right w:type="dxa" w:w="0"/>
            </w:tcMar>
          </w:tcPr>
          <w:p w14:paraId="BF0E0000">
            <w:pPr>
              <w:pStyle w:val="Style_2"/>
              <w:ind w:firstLine="0" w:left="0"/>
              <w:jc w:val="center"/>
            </w:pPr>
            <w:r>
              <w:t>-</w:t>
            </w:r>
          </w:p>
        </w:tc>
        <w:tc>
          <w:tcPr>
            <w:tcW w:type="dxa" w:w="964"/>
            <w:tcMar>
              <w:left w:type="dxa" w:w="0"/>
              <w:right w:type="dxa" w:w="0"/>
            </w:tcMar>
          </w:tcPr>
          <w:p w14:paraId="C00E0000">
            <w:pPr>
              <w:pStyle w:val="Style_2"/>
              <w:ind w:firstLine="0" w:left="0"/>
              <w:jc w:val="center"/>
            </w:pPr>
            <w:r>
              <w:t>-</w:t>
            </w:r>
          </w:p>
        </w:tc>
        <w:tc>
          <w:tcPr>
            <w:tcW w:type="dxa" w:w="964"/>
            <w:tcMar>
              <w:left w:type="dxa" w:w="0"/>
              <w:right w:type="dxa" w:w="0"/>
            </w:tcMar>
          </w:tcPr>
          <w:p w14:paraId="C10E0000">
            <w:pPr>
              <w:pStyle w:val="Style_2"/>
              <w:ind w:firstLine="0" w:left="0"/>
              <w:jc w:val="center"/>
            </w:pPr>
            <w:r>
              <w:t>-</w:t>
            </w:r>
          </w:p>
        </w:tc>
        <w:tc>
          <w:tcPr>
            <w:tcW w:type="dxa" w:w="1024"/>
            <w:tcMar>
              <w:left w:type="dxa" w:w="0"/>
              <w:right w:type="dxa" w:w="0"/>
            </w:tcMar>
          </w:tcPr>
          <w:p w14:paraId="C20E0000">
            <w:pPr>
              <w:pStyle w:val="Style_2"/>
              <w:ind w:firstLine="0" w:left="0"/>
              <w:jc w:val="center"/>
            </w:pPr>
            <w:r>
              <w:t>-</w:t>
            </w:r>
          </w:p>
        </w:tc>
        <w:tc>
          <w:tcPr>
            <w:tcW w:type="dxa" w:w="1024"/>
            <w:tcMar>
              <w:left w:type="dxa" w:w="0"/>
              <w:right w:type="dxa" w:w="0"/>
            </w:tcMar>
          </w:tcPr>
          <w:p w14:paraId="C30E0000">
            <w:pPr>
              <w:pStyle w:val="Style_2"/>
              <w:ind w:firstLine="0" w:left="0"/>
              <w:jc w:val="center"/>
            </w:pPr>
            <w:r>
              <w:t>-</w:t>
            </w:r>
          </w:p>
        </w:tc>
        <w:tc>
          <w:tcPr>
            <w:tcW w:type="dxa" w:w="1024"/>
            <w:tcMar>
              <w:left w:type="dxa" w:w="0"/>
              <w:right w:type="dxa" w:w="0"/>
            </w:tcMar>
          </w:tcPr>
          <w:p w14:paraId="C40E0000">
            <w:pPr>
              <w:pStyle w:val="Style_2"/>
              <w:ind w:firstLine="0" w:left="0"/>
              <w:jc w:val="center"/>
            </w:pPr>
            <w:r>
              <w:t>-</w:t>
            </w:r>
          </w:p>
        </w:tc>
        <w:tc>
          <w:tcPr>
            <w:tcW w:type="dxa" w:w="1024"/>
            <w:tcMar>
              <w:left w:type="dxa" w:w="0"/>
              <w:right w:type="dxa" w:w="0"/>
            </w:tcMar>
          </w:tcPr>
          <w:p w14:paraId="C50E0000">
            <w:pPr>
              <w:pStyle w:val="Style_2"/>
              <w:ind w:firstLine="0" w:left="0"/>
              <w:jc w:val="center"/>
            </w:pPr>
            <w:r>
              <w:t>-</w:t>
            </w:r>
          </w:p>
        </w:tc>
        <w:tc>
          <w:tcPr>
            <w:tcW w:type="dxa" w:w="1024"/>
            <w:tcMar>
              <w:left w:type="dxa" w:w="0"/>
              <w:right w:type="dxa" w:w="0"/>
            </w:tcMar>
          </w:tcPr>
          <w:p w14:paraId="C60E0000">
            <w:pPr>
              <w:pStyle w:val="Style_2"/>
              <w:ind w:firstLine="0" w:left="0"/>
              <w:jc w:val="center"/>
            </w:pPr>
            <w:r>
              <w:t>-</w:t>
            </w:r>
          </w:p>
        </w:tc>
      </w:tr>
      <w:tr>
        <w:tc>
          <w:tcPr>
            <w:tcW w:type="dxa" w:w="624"/>
            <w:tcMar>
              <w:left w:type="dxa" w:w="0"/>
              <w:right w:type="dxa" w:w="0"/>
            </w:tcMar>
          </w:tcPr>
          <w:p w14:paraId="C70E0000">
            <w:pPr>
              <w:pStyle w:val="Style_2"/>
              <w:ind w:firstLine="0" w:left="0"/>
              <w:jc w:val="center"/>
            </w:pPr>
            <w:r>
              <w:t>53.</w:t>
            </w:r>
          </w:p>
        </w:tc>
        <w:tc>
          <w:tcPr>
            <w:tcW w:type="dxa" w:w="2324"/>
            <w:tcMar>
              <w:left w:type="dxa" w:w="0"/>
              <w:right w:type="dxa" w:w="0"/>
            </w:tcMar>
          </w:tcPr>
          <w:p w14:paraId="C80E0000">
            <w:pPr>
              <w:pStyle w:val="Style_2"/>
              <w:ind w:firstLine="0" w:left="0"/>
              <w:jc w:val="left"/>
            </w:pPr>
            <w:r>
              <w:t>Доля поступивших в электронной форме заявлений о государственном кадастровом учете и (или) государственной регистрации прав в общем количестве заявлений о государственном кадастровом учете и (или) государственной регистрации прав</w:t>
            </w:r>
          </w:p>
        </w:tc>
        <w:tc>
          <w:tcPr>
            <w:tcW w:type="dxa" w:w="1084"/>
            <w:tcMar>
              <w:left w:type="dxa" w:w="0"/>
              <w:right w:type="dxa" w:w="0"/>
            </w:tcMar>
          </w:tcPr>
          <w:p w14:paraId="C90E0000">
            <w:pPr>
              <w:pStyle w:val="Style_2"/>
              <w:ind w:firstLine="0" w:left="0"/>
              <w:jc w:val="center"/>
            </w:pPr>
            <w:r>
              <w:t>процентов</w:t>
            </w:r>
          </w:p>
        </w:tc>
        <w:tc>
          <w:tcPr>
            <w:tcW w:type="dxa" w:w="1663"/>
            <w:tcMar>
              <w:left w:type="dxa" w:w="0"/>
              <w:right w:type="dxa" w:w="0"/>
            </w:tcMar>
          </w:tcPr>
          <w:p w14:paraId="CA0E0000">
            <w:pPr>
              <w:pStyle w:val="Style_2"/>
              <w:ind w:firstLine="0" w:left="0"/>
              <w:jc w:val="left"/>
            </w:pPr>
            <w:r>
              <w:t>Росреестр</w:t>
            </w:r>
          </w:p>
        </w:tc>
        <w:tc>
          <w:tcPr>
            <w:tcW w:type="dxa" w:w="964"/>
            <w:tcMar>
              <w:left w:type="dxa" w:w="0"/>
              <w:right w:type="dxa" w:w="0"/>
            </w:tcMar>
          </w:tcPr>
          <w:p w14:paraId="CB0E0000">
            <w:pPr>
              <w:pStyle w:val="Style_2"/>
              <w:ind w:firstLine="0" w:left="0"/>
              <w:jc w:val="center"/>
            </w:pPr>
            <w:r>
              <w:t>-</w:t>
            </w:r>
          </w:p>
        </w:tc>
        <w:tc>
          <w:tcPr>
            <w:tcW w:type="dxa" w:w="964"/>
            <w:tcMar>
              <w:left w:type="dxa" w:w="0"/>
              <w:right w:type="dxa" w:w="0"/>
            </w:tcMar>
          </w:tcPr>
          <w:p w14:paraId="CC0E0000">
            <w:pPr>
              <w:pStyle w:val="Style_2"/>
              <w:ind w:firstLine="0" w:left="0"/>
              <w:jc w:val="center"/>
            </w:pPr>
            <w:r>
              <w:t>-</w:t>
            </w:r>
          </w:p>
        </w:tc>
        <w:tc>
          <w:tcPr>
            <w:tcW w:type="dxa" w:w="964"/>
            <w:tcMar>
              <w:left w:type="dxa" w:w="0"/>
              <w:right w:type="dxa" w:w="0"/>
            </w:tcMar>
          </w:tcPr>
          <w:p w14:paraId="CD0E0000">
            <w:pPr>
              <w:pStyle w:val="Style_2"/>
              <w:ind w:firstLine="0" w:left="0"/>
              <w:jc w:val="center"/>
            </w:pPr>
            <w:r>
              <w:t>10</w:t>
            </w:r>
          </w:p>
        </w:tc>
        <w:tc>
          <w:tcPr>
            <w:tcW w:type="dxa" w:w="964"/>
            <w:tcMar>
              <w:left w:type="dxa" w:w="0"/>
              <w:right w:type="dxa" w:w="0"/>
            </w:tcMar>
          </w:tcPr>
          <w:p w14:paraId="CE0E0000">
            <w:pPr>
              <w:pStyle w:val="Style_2"/>
              <w:ind w:firstLine="0" w:left="0"/>
              <w:jc w:val="center"/>
            </w:pPr>
            <w:r>
              <w:t>21,96</w:t>
            </w:r>
          </w:p>
        </w:tc>
        <w:tc>
          <w:tcPr>
            <w:tcW w:type="dxa" w:w="964"/>
            <w:tcMar>
              <w:left w:type="dxa" w:w="0"/>
              <w:right w:type="dxa" w:w="0"/>
            </w:tcMar>
          </w:tcPr>
          <w:p w14:paraId="CF0E0000">
            <w:pPr>
              <w:pStyle w:val="Style_2"/>
              <w:ind w:firstLine="0" w:left="0"/>
              <w:jc w:val="center"/>
            </w:pPr>
            <w:r>
              <w:t>20</w:t>
            </w:r>
          </w:p>
        </w:tc>
        <w:tc>
          <w:tcPr>
            <w:tcW w:type="dxa" w:w="964"/>
            <w:tcMar>
              <w:left w:type="dxa" w:w="0"/>
              <w:right w:type="dxa" w:w="0"/>
            </w:tcMar>
          </w:tcPr>
          <w:p w14:paraId="D00E0000">
            <w:pPr>
              <w:pStyle w:val="Style_2"/>
              <w:ind w:firstLine="0" w:left="0"/>
              <w:jc w:val="center"/>
            </w:pPr>
            <w:r>
              <w:t>73,69</w:t>
            </w:r>
          </w:p>
        </w:tc>
        <w:tc>
          <w:tcPr>
            <w:tcW w:type="dxa" w:w="964"/>
            <w:tcMar>
              <w:left w:type="dxa" w:w="0"/>
              <w:right w:type="dxa" w:w="0"/>
            </w:tcMar>
          </w:tcPr>
          <w:p w14:paraId="D10E0000">
            <w:pPr>
              <w:pStyle w:val="Style_2"/>
              <w:ind w:firstLine="0" w:left="0"/>
              <w:jc w:val="center"/>
            </w:pPr>
            <w:r>
              <w:t>75</w:t>
            </w:r>
          </w:p>
        </w:tc>
        <w:tc>
          <w:tcPr>
            <w:tcW w:type="dxa" w:w="1024"/>
            <w:tcMar>
              <w:left w:type="dxa" w:w="0"/>
              <w:right w:type="dxa" w:w="0"/>
            </w:tcMar>
          </w:tcPr>
          <w:p w14:paraId="D20E0000">
            <w:pPr>
              <w:pStyle w:val="Style_2"/>
              <w:ind w:firstLine="0" w:left="0"/>
              <w:jc w:val="center"/>
            </w:pPr>
            <w:r>
              <w:t>-</w:t>
            </w:r>
          </w:p>
        </w:tc>
        <w:tc>
          <w:tcPr>
            <w:tcW w:type="dxa" w:w="1024"/>
            <w:tcMar>
              <w:left w:type="dxa" w:w="0"/>
              <w:right w:type="dxa" w:w="0"/>
            </w:tcMar>
          </w:tcPr>
          <w:p w14:paraId="D30E0000">
            <w:pPr>
              <w:pStyle w:val="Style_2"/>
              <w:ind w:firstLine="0" w:left="0"/>
              <w:jc w:val="center"/>
            </w:pPr>
            <w:r>
              <w:t>-</w:t>
            </w:r>
          </w:p>
        </w:tc>
        <w:tc>
          <w:tcPr>
            <w:tcW w:type="dxa" w:w="1024"/>
            <w:tcMar>
              <w:left w:type="dxa" w:w="0"/>
              <w:right w:type="dxa" w:w="0"/>
            </w:tcMar>
          </w:tcPr>
          <w:p w14:paraId="D40E0000">
            <w:pPr>
              <w:pStyle w:val="Style_2"/>
              <w:ind w:firstLine="0" w:left="0"/>
              <w:jc w:val="center"/>
            </w:pPr>
            <w:r>
              <w:t>-</w:t>
            </w:r>
          </w:p>
        </w:tc>
        <w:tc>
          <w:tcPr>
            <w:tcW w:type="dxa" w:w="1024"/>
            <w:tcMar>
              <w:left w:type="dxa" w:w="0"/>
              <w:right w:type="dxa" w:w="0"/>
            </w:tcMar>
          </w:tcPr>
          <w:p w14:paraId="D50E0000">
            <w:pPr>
              <w:pStyle w:val="Style_2"/>
              <w:ind w:firstLine="0" w:left="0"/>
              <w:jc w:val="center"/>
            </w:pPr>
            <w:r>
              <w:t>-</w:t>
            </w:r>
          </w:p>
        </w:tc>
        <w:tc>
          <w:tcPr>
            <w:tcW w:type="dxa" w:w="1024"/>
            <w:tcMar>
              <w:left w:type="dxa" w:w="0"/>
              <w:right w:type="dxa" w:w="0"/>
            </w:tcMar>
          </w:tcPr>
          <w:p w14:paraId="D60E0000">
            <w:pPr>
              <w:pStyle w:val="Style_2"/>
              <w:ind w:firstLine="0" w:left="0"/>
              <w:jc w:val="center"/>
            </w:pPr>
            <w:r>
              <w:t>-</w:t>
            </w:r>
          </w:p>
        </w:tc>
      </w:tr>
      <w:tr>
        <w:tc>
          <w:tcPr>
            <w:tcW w:type="dxa" w:w="624"/>
            <w:tcMar>
              <w:left w:type="dxa" w:w="0"/>
              <w:right w:type="dxa" w:w="0"/>
            </w:tcMar>
          </w:tcPr>
          <w:p w14:paraId="D70E0000">
            <w:pPr>
              <w:pStyle w:val="Style_2"/>
              <w:ind w:firstLine="0" w:left="0"/>
              <w:jc w:val="center"/>
            </w:pPr>
            <w:r>
              <w:t>54.</w:t>
            </w:r>
          </w:p>
        </w:tc>
        <w:tc>
          <w:tcPr>
            <w:tcW w:type="dxa" w:w="2324"/>
            <w:tcMar>
              <w:left w:type="dxa" w:w="0"/>
              <w:right w:type="dxa" w:w="0"/>
            </w:tcMar>
          </w:tcPr>
          <w:p w14:paraId="D80E0000">
            <w:pPr>
              <w:pStyle w:val="Style_2"/>
              <w:ind w:firstLine="0" w:left="0"/>
              <w:jc w:val="left"/>
            </w:pPr>
            <w:r>
              <w:t>Изменение общей площади земель, фактическое использование и состояние которых изучено и на которые разработаны прогнозы и даны рекомендации по предупреждению и устранению негативных процессов, по отношению к общей площади указанных земель в предыдущем году</w:t>
            </w:r>
          </w:p>
        </w:tc>
        <w:tc>
          <w:tcPr>
            <w:tcW w:type="dxa" w:w="1084"/>
            <w:tcMar>
              <w:left w:type="dxa" w:w="0"/>
              <w:right w:type="dxa" w:w="0"/>
            </w:tcMar>
          </w:tcPr>
          <w:p w14:paraId="D90E0000">
            <w:pPr>
              <w:pStyle w:val="Style_2"/>
              <w:ind w:firstLine="0" w:left="0"/>
              <w:jc w:val="center"/>
            </w:pPr>
            <w:r>
              <w:t>процентов</w:t>
            </w:r>
          </w:p>
        </w:tc>
        <w:tc>
          <w:tcPr>
            <w:tcW w:type="dxa" w:w="1663"/>
            <w:tcMar>
              <w:left w:type="dxa" w:w="0"/>
              <w:right w:type="dxa" w:w="0"/>
            </w:tcMar>
          </w:tcPr>
          <w:p w14:paraId="DA0E0000">
            <w:pPr>
              <w:pStyle w:val="Style_2"/>
              <w:ind w:firstLine="0" w:left="0"/>
              <w:jc w:val="left"/>
            </w:pPr>
            <w:r>
              <w:t>Росреестр</w:t>
            </w:r>
          </w:p>
        </w:tc>
        <w:tc>
          <w:tcPr>
            <w:tcW w:type="dxa" w:w="964"/>
            <w:tcMar>
              <w:left w:type="dxa" w:w="0"/>
              <w:right w:type="dxa" w:w="0"/>
            </w:tcMar>
          </w:tcPr>
          <w:p w14:paraId="DB0E0000">
            <w:pPr>
              <w:pStyle w:val="Style_2"/>
              <w:ind w:firstLine="0" w:left="0"/>
              <w:jc w:val="center"/>
            </w:pPr>
            <w:r>
              <w:t>35</w:t>
            </w:r>
          </w:p>
        </w:tc>
        <w:tc>
          <w:tcPr>
            <w:tcW w:type="dxa" w:w="964"/>
            <w:tcMar>
              <w:left w:type="dxa" w:w="0"/>
              <w:right w:type="dxa" w:w="0"/>
            </w:tcMar>
          </w:tcPr>
          <w:p w14:paraId="DC0E0000">
            <w:pPr>
              <w:pStyle w:val="Style_2"/>
              <w:ind w:firstLine="0" w:left="0"/>
              <w:jc w:val="center"/>
            </w:pPr>
            <w:r>
              <w:t>36,3</w:t>
            </w:r>
          </w:p>
        </w:tc>
        <w:tc>
          <w:tcPr>
            <w:tcW w:type="dxa" w:w="964"/>
            <w:tcMar>
              <w:left w:type="dxa" w:w="0"/>
              <w:right w:type="dxa" w:w="0"/>
            </w:tcMar>
          </w:tcPr>
          <w:p w14:paraId="DD0E0000">
            <w:pPr>
              <w:pStyle w:val="Style_2"/>
              <w:ind w:firstLine="0" w:left="0"/>
              <w:jc w:val="center"/>
            </w:pPr>
            <w:r>
              <w:t>-</w:t>
            </w:r>
          </w:p>
        </w:tc>
        <w:tc>
          <w:tcPr>
            <w:tcW w:type="dxa" w:w="964"/>
            <w:tcMar>
              <w:left w:type="dxa" w:w="0"/>
              <w:right w:type="dxa" w:w="0"/>
            </w:tcMar>
          </w:tcPr>
          <w:p w14:paraId="DE0E0000">
            <w:pPr>
              <w:pStyle w:val="Style_2"/>
              <w:ind w:firstLine="0" w:left="0"/>
              <w:jc w:val="center"/>
            </w:pPr>
            <w:r>
              <w:t>-</w:t>
            </w:r>
          </w:p>
        </w:tc>
        <w:tc>
          <w:tcPr>
            <w:tcW w:type="dxa" w:w="964"/>
            <w:tcMar>
              <w:left w:type="dxa" w:w="0"/>
              <w:right w:type="dxa" w:w="0"/>
            </w:tcMar>
          </w:tcPr>
          <w:p w14:paraId="DF0E0000">
            <w:pPr>
              <w:pStyle w:val="Style_2"/>
              <w:ind w:firstLine="0" w:left="0"/>
              <w:jc w:val="center"/>
            </w:pPr>
            <w:r>
              <w:t>-</w:t>
            </w:r>
          </w:p>
        </w:tc>
        <w:tc>
          <w:tcPr>
            <w:tcW w:type="dxa" w:w="964"/>
            <w:tcMar>
              <w:left w:type="dxa" w:w="0"/>
              <w:right w:type="dxa" w:w="0"/>
            </w:tcMar>
          </w:tcPr>
          <w:p w14:paraId="E00E0000">
            <w:pPr>
              <w:pStyle w:val="Style_2"/>
              <w:ind w:firstLine="0" w:left="0"/>
              <w:jc w:val="center"/>
            </w:pPr>
            <w:r>
              <w:t>-</w:t>
            </w:r>
          </w:p>
        </w:tc>
        <w:tc>
          <w:tcPr>
            <w:tcW w:type="dxa" w:w="964"/>
            <w:tcMar>
              <w:left w:type="dxa" w:w="0"/>
              <w:right w:type="dxa" w:w="0"/>
            </w:tcMar>
          </w:tcPr>
          <w:p w14:paraId="E10E0000">
            <w:pPr>
              <w:pStyle w:val="Style_2"/>
              <w:ind w:firstLine="0" w:left="0"/>
              <w:jc w:val="center"/>
            </w:pPr>
            <w:r>
              <w:t>-</w:t>
            </w:r>
          </w:p>
        </w:tc>
        <w:tc>
          <w:tcPr>
            <w:tcW w:type="dxa" w:w="1024"/>
            <w:tcMar>
              <w:left w:type="dxa" w:w="0"/>
              <w:right w:type="dxa" w:w="0"/>
            </w:tcMar>
          </w:tcPr>
          <w:p w14:paraId="E20E0000">
            <w:pPr>
              <w:pStyle w:val="Style_2"/>
              <w:ind w:firstLine="0" w:left="0"/>
              <w:jc w:val="center"/>
            </w:pPr>
            <w:r>
              <w:t>-</w:t>
            </w:r>
          </w:p>
        </w:tc>
        <w:tc>
          <w:tcPr>
            <w:tcW w:type="dxa" w:w="1024"/>
            <w:tcMar>
              <w:left w:type="dxa" w:w="0"/>
              <w:right w:type="dxa" w:w="0"/>
            </w:tcMar>
          </w:tcPr>
          <w:p w14:paraId="E30E0000">
            <w:pPr>
              <w:pStyle w:val="Style_2"/>
              <w:ind w:firstLine="0" w:left="0"/>
              <w:jc w:val="center"/>
            </w:pPr>
            <w:r>
              <w:t>-</w:t>
            </w:r>
          </w:p>
        </w:tc>
        <w:tc>
          <w:tcPr>
            <w:tcW w:type="dxa" w:w="1024"/>
            <w:tcMar>
              <w:left w:type="dxa" w:w="0"/>
              <w:right w:type="dxa" w:w="0"/>
            </w:tcMar>
          </w:tcPr>
          <w:p w14:paraId="E40E0000">
            <w:pPr>
              <w:pStyle w:val="Style_2"/>
              <w:ind w:firstLine="0" w:left="0"/>
              <w:jc w:val="center"/>
            </w:pPr>
            <w:r>
              <w:t>-</w:t>
            </w:r>
          </w:p>
        </w:tc>
        <w:tc>
          <w:tcPr>
            <w:tcW w:type="dxa" w:w="1024"/>
            <w:tcMar>
              <w:left w:type="dxa" w:w="0"/>
              <w:right w:type="dxa" w:w="0"/>
            </w:tcMar>
          </w:tcPr>
          <w:p w14:paraId="E50E0000">
            <w:pPr>
              <w:pStyle w:val="Style_2"/>
              <w:ind w:firstLine="0" w:left="0"/>
              <w:jc w:val="center"/>
            </w:pPr>
            <w:r>
              <w:t>-</w:t>
            </w:r>
          </w:p>
        </w:tc>
        <w:tc>
          <w:tcPr>
            <w:tcW w:type="dxa" w:w="1024"/>
            <w:tcMar>
              <w:left w:type="dxa" w:w="0"/>
              <w:right w:type="dxa" w:w="0"/>
            </w:tcMar>
          </w:tcPr>
          <w:p w14:paraId="E60E0000">
            <w:pPr>
              <w:pStyle w:val="Style_2"/>
              <w:ind w:firstLine="0" w:left="0"/>
              <w:jc w:val="center"/>
            </w:pPr>
            <w:r>
              <w:t>-</w:t>
            </w:r>
          </w:p>
        </w:tc>
      </w:tr>
      <w:tr>
        <w:tc>
          <w:tcPr>
            <w:tcW w:type="dxa" w:w="624"/>
            <w:tcMar>
              <w:left w:type="dxa" w:w="0"/>
              <w:right w:type="dxa" w:w="0"/>
            </w:tcMar>
          </w:tcPr>
          <w:p w14:paraId="E70E0000">
            <w:pPr>
              <w:pStyle w:val="Style_2"/>
              <w:ind w:firstLine="0" w:left="0"/>
              <w:jc w:val="center"/>
            </w:pPr>
            <w:r>
              <w:t>55.</w:t>
            </w:r>
          </w:p>
        </w:tc>
        <w:tc>
          <w:tcPr>
            <w:tcW w:type="dxa" w:w="2324"/>
            <w:tcMar>
              <w:left w:type="dxa" w:w="0"/>
              <w:right w:type="dxa" w:w="0"/>
            </w:tcMar>
          </w:tcPr>
          <w:p w14:paraId="E80E0000">
            <w:pPr>
              <w:pStyle w:val="Style_2"/>
              <w:ind w:firstLine="0" w:left="0"/>
              <w:jc w:val="left"/>
            </w:pPr>
            <w:r>
              <w:t>Изменение общей площади земель, фактическое использование и состояние которых изучены и на которые разработаны прогнозы и даны рекомендации по предупреждению и устранению негативных процессов, по отношению к площади, подлежащей обследованию</w:t>
            </w:r>
          </w:p>
        </w:tc>
        <w:tc>
          <w:tcPr>
            <w:tcW w:type="dxa" w:w="1084"/>
            <w:tcMar>
              <w:left w:type="dxa" w:w="0"/>
              <w:right w:type="dxa" w:w="0"/>
            </w:tcMar>
          </w:tcPr>
          <w:p w14:paraId="E90E0000">
            <w:pPr>
              <w:pStyle w:val="Style_2"/>
              <w:ind w:firstLine="0" w:left="0"/>
              <w:jc w:val="center"/>
            </w:pPr>
            <w:r>
              <w:t>процентов</w:t>
            </w:r>
          </w:p>
        </w:tc>
        <w:tc>
          <w:tcPr>
            <w:tcW w:type="dxa" w:w="1663"/>
            <w:tcMar>
              <w:left w:type="dxa" w:w="0"/>
              <w:right w:type="dxa" w:w="0"/>
            </w:tcMar>
          </w:tcPr>
          <w:p w14:paraId="EA0E0000">
            <w:pPr>
              <w:pStyle w:val="Style_2"/>
              <w:ind w:firstLine="0" w:left="0"/>
              <w:jc w:val="left"/>
            </w:pPr>
            <w:r>
              <w:t>Росреестр</w:t>
            </w:r>
          </w:p>
        </w:tc>
        <w:tc>
          <w:tcPr>
            <w:tcW w:type="dxa" w:w="964"/>
            <w:tcMar>
              <w:left w:type="dxa" w:w="0"/>
              <w:right w:type="dxa" w:w="0"/>
            </w:tcMar>
          </w:tcPr>
          <w:p w14:paraId="EB0E0000">
            <w:pPr>
              <w:pStyle w:val="Style_2"/>
              <w:ind w:firstLine="0" w:left="0"/>
              <w:jc w:val="center"/>
            </w:pPr>
            <w:r>
              <w:t>17,4</w:t>
            </w:r>
          </w:p>
        </w:tc>
        <w:tc>
          <w:tcPr>
            <w:tcW w:type="dxa" w:w="964"/>
            <w:tcMar>
              <w:left w:type="dxa" w:w="0"/>
              <w:right w:type="dxa" w:w="0"/>
            </w:tcMar>
          </w:tcPr>
          <w:p w14:paraId="EC0E0000">
            <w:pPr>
              <w:pStyle w:val="Style_2"/>
              <w:ind w:firstLine="0" w:left="0"/>
              <w:jc w:val="center"/>
            </w:pPr>
            <w:r>
              <w:t>36,3</w:t>
            </w:r>
          </w:p>
        </w:tc>
        <w:tc>
          <w:tcPr>
            <w:tcW w:type="dxa" w:w="964"/>
            <w:tcMar>
              <w:left w:type="dxa" w:w="0"/>
              <w:right w:type="dxa" w:w="0"/>
            </w:tcMar>
          </w:tcPr>
          <w:p w14:paraId="ED0E0000">
            <w:pPr>
              <w:pStyle w:val="Style_2"/>
              <w:ind w:firstLine="0" w:left="0"/>
              <w:jc w:val="center"/>
            </w:pPr>
            <w:r>
              <w:t>19,2</w:t>
            </w:r>
          </w:p>
        </w:tc>
        <w:tc>
          <w:tcPr>
            <w:tcW w:type="dxa" w:w="964"/>
            <w:tcMar>
              <w:left w:type="dxa" w:w="0"/>
              <w:right w:type="dxa" w:w="0"/>
            </w:tcMar>
          </w:tcPr>
          <w:p w14:paraId="EE0E0000">
            <w:pPr>
              <w:pStyle w:val="Style_2"/>
              <w:ind w:firstLine="0" w:left="0"/>
              <w:jc w:val="center"/>
            </w:pPr>
            <w:r>
              <w:t>20,09</w:t>
            </w:r>
          </w:p>
        </w:tc>
        <w:tc>
          <w:tcPr>
            <w:tcW w:type="dxa" w:w="964"/>
            <w:tcMar>
              <w:left w:type="dxa" w:w="0"/>
              <w:right w:type="dxa" w:w="0"/>
            </w:tcMar>
          </w:tcPr>
          <w:p w14:paraId="EF0E0000">
            <w:pPr>
              <w:pStyle w:val="Style_2"/>
              <w:ind w:firstLine="0" w:left="0"/>
              <w:jc w:val="center"/>
            </w:pPr>
            <w:r>
              <w:t>22,8</w:t>
            </w:r>
          </w:p>
        </w:tc>
        <w:tc>
          <w:tcPr>
            <w:tcW w:type="dxa" w:w="964"/>
            <w:tcMar>
              <w:left w:type="dxa" w:w="0"/>
              <w:right w:type="dxa" w:w="0"/>
            </w:tcMar>
          </w:tcPr>
          <w:p w14:paraId="F00E0000">
            <w:pPr>
              <w:pStyle w:val="Style_2"/>
              <w:ind w:firstLine="0" w:left="0"/>
              <w:jc w:val="center"/>
            </w:pPr>
            <w:r>
              <w:t>24,2</w:t>
            </w:r>
          </w:p>
        </w:tc>
        <w:tc>
          <w:tcPr>
            <w:tcW w:type="dxa" w:w="964"/>
            <w:tcMar>
              <w:left w:type="dxa" w:w="0"/>
              <w:right w:type="dxa" w:w="0"/>
            </w:tcMar>
          </w:tcPr>
          <w:p w14:paraId="F10E0000">
            <w:pPr>
              <w:pStyle w:val="Style_2"/>
              <w:ind w:firstLine="0" w:left="0"/>
              <w:jc w:val="center"/>
            </w:pPr>
            <w:r>
              <w:t>24,6</w:t>
            </w:r>
          </w:p>
        </w:tc>
        <w:tc>
          <w:tcPr>
            <w:tcW w:type="dxa" w:w="1024"/>
            <w:tcMar>
              <w:left w:type="dxa" w:w="0"/>
              <w:right w:type="dxa" w:w="0"/>
            </w:tcMar>
          </w:tcPr>
          <w:p w14:paraId="F20E0000">
            <w:pPr>
              <w:pStyle w:val="Style_2"/>
              <w:ind w:firstLine="0" w:left="0"/>
              <w:jc w:val="center"/>
            </w:pPr>
            <w:r>
              <w:t>26,4</w:t>
            </w:r>
          </w:p>
        </w:tc>
        <w:tc>
          <w:tcPr>
            <w:tcW w:type="dxa" w:w="1024"/>
            <w:tcMar>
              <w:left w:type="dxa" w:w="0"/>
              <w:right w:type="dxa" w:w="0"/>
            </w:tcMar>
          </w:tcPr>
          <w:p w14:paraId="F30E0000">
            <w:pPr>
              <w:pStyle w:val="Style_2"/>
              <w:ind w:firstLine="0" w:left="0"/>
              <w:jc w:val="center"/>
            </w:pPr>
            <w:r>
              <w:t>28,3</w:t>
            </w:r>
          </w:p>
        </w:tc>
        <w:tc>
          <w:tcPr>
            <w:tcW w:type="dxa" w:w="1024"/>
            <w:tcMar>
              <w:left w:type="dxa" w:w="0"/>
              <w:right w:type="dxa" w:w="0"/>
            </w:tcMar>
          </w:tcPr>
          <w:p w14:paraId="F40E0000">
            <w:pPr>
              <w:pStyle w:val="Style_2"/>
              <w:ind w:firstLine="0" w:left="0"/>
              <w:jc w:val="center"/>
            </w:pPr>
            <w:r>
              <w:t>30,2</w:t>
            </w:r>
          </w:p>
        </w:tc>
        <w:tc>
          <w:tcPr>
            <w:tcW w:type="dxa" w:w="1024"/>
            <w:tcMar>
              <w:left w:type="dxa" w:w="0"/>
              <w:right w:type="dxa" w:w="0"/>
            </w:tcMar>
          </w:tcPr>
          <w:p w14:paraId="F50E0000">
            <w:pPr>
              <w:pStyle w:val="Style_2"/>
              <w:ind w:firstLine="0" w:left="0"/>
              <w:jc w:val="center"/>
            </w:pPr>
            <w:r>
              <w:t>32,1</w:t>
            </w:r>
          </w:p>
        </w:tc>
        <w:tc>
          <w:tcPr>
            <w:tcW w:type="dxa" w:w="1024"/>
            <w:tcMar>
              <w:left w:type="dxa" w:w="0"/>
              <w:right w:type="dxa" w:w="0"/>
            </w:tcMar>
          </w:tcPr>
          <w:p w14:paraId="F60E0000">
            <w:pPr>
              <w:pStyle w:val="Style_2"/>
              <w:ind w:firstLine="0" w:left="0"/>
              <w:jc w:val="center"/>
            </w:pPr>
            <w:r>
              <w:t>33,9</w:t>
            </w:r>
          </w:p>
        </w:tc>
      </w:tr>
      <w:tr>
        <w:tc>
          <w:tcPr>
            <w:tcW w:type="dxa" w:w="624"/>
            <w:tcMar>
              <w:left w:type="dxa" w:w="0"/>
              <w:right w:type="dxa" w:w="0"/>
            </w:tcMar>
          </w:tcPr>
          <w:p w14:paraId="F70E0000">
            <w:pPr>
              <w:pStyle w:val="Style_2"/>
              <w:ind w:firstLine="0" w:left="0"/>
              <w:jc w:val="center"/>
            </w:pPr>
            <w:r>
              <w:t>56.</w:t>
            </w:r>
          </w:p>
        </w:tc>
        <w:tc>
          <w:tcPr>
            <w:tcW w:type="dxa" w:w="2324"/>
            <w:tcMar>
              <w:left w:type="dxa" w:w="0"/>
              <w:right w:type="dxa" w:w="0"/>
            </w:tcMar>
          </w:tcPr>
          <w:p w14:paraId="F80E0000">
            <w:pPr>
              <w:pStyle w:val="Style_2"/>
              <w:ind w:firstLine="0" w:left="0"/>
              <w:jc w:val="left"/>
            </w:pPr>
            <w:r>
              <w:t>Обеспеченность территории Российской Федерации цифровыми топографическими картами открытого пользования с минимальным сроком соответствия не более 5 лет (нарастающим итогом)</w:t>
            </w:r>
          </w:p>
        </w:tc>
        <w:tc>
          <w:tcPr>
            <w:tcW w:type="dxa" w:w="1084"/>
            <w:tcMar>
              <w:left w:type="dxa" w:w="0"/>
              <w:right w:type="dxa" w:w="0"/>
            </w:tcMar>
          </w:tcPr>
          <w:p w14:paraId="F90E0000">
            <w:pPr>
              <w:pStyle w:val="Style_2"/>
              <w:ind w:firstLine="0" w:left="0"/>
              <w:jc w:val="center"/>
            </w:pPr>
            <w:r>
              <w:t>процентов</w:t>
            </w:r>
          </w:p>
        </w:tc>
        <w:tc>
          <w:tcPr>
            <w:tcW w:type="dxa" w:w="1663"/>
            <w:tcMar>
              <w:left w:type="dxa" w:w="0"/>
              <w:right w:type="dxa" w:w="0"/>
            </w:tcMar>
          </w:tcPr>
          <w:p w14:paraId="FA0E0000">
            <w:pPr>
              <w:pStyle w:val="Style_2"/>
              <w:ind w:firstLine="0" w:left="0"/>
              <w:jc w:val="left"/>
            </w:pPr>
            <w:r>
              <w:t>Росреестр</w:t>
            </w:r>
          </w:p>
        </w:tc>
        <w:tc>
          <w:tcPr>
            <w:tcW w:type="dxa" w:w="964"/>
            <w:tcMar>
              <w:left w:type="dxa" w:w="0"/>
              <w:right w:type="dxa" w:w="0"/>
            </w:tcMar>
          </w:tcPr>
          <w:p w14:paraId="FB0E0000">
            <w:pPr>
              <w:pStyle w:val="Style_2"/>
              <w:ind w:firstLine="0" w:left="0"/>
              <w:jc w:val="center"/>
            </w:pPr>
            <w:r>
              <w:t>90</w:t>
            </w:r>
          </w:p>
        </w:tc>
        <w:tc>
          <w:tcPr>
            <w:tcW w:type="dxa" w:w="964"/>
            <w:tcMar>
              <w:left w:type="dxa" w:w="0"/>
              <w:right w:type="dxa" w:w="0"/>
            </w:tcMar>
          </w:tcPr>
          <w:p w14:paraId="FC0E0000">
            <w:pPr>
              <w:pStyle w:val="Style_2"/>
              <w:ind w:firstLine="0" w:left="0"/>
              <w:jc w:val="center"/>
            </w:pPr>
            <w:r>
              <w:t>90,1</w:t>
            </w:r>
          </w:p>
        </w:tc>
        <w:tc>
          <w:tcPr>
            <w:tcW w:type="dxa" w:w="964"/>
            <w:tcMar>
              <w:left w:type="dxa" w:w="0"/>
              <w:right w:type="dxa" w:w="0"/>
            </w:tcMar>
          </w:tcPr>
          <w:p w14:paraId="FD0E0000">
            <w:pPr>
              <w:pStyle w:val="Style_2"/>
              <w:ind w:firstLine="0" w:left="0"/>
              <w:jc w:val="center"/>
            </w:pPr>
            <w:r>
              <w:t>-</w:t>
            </w:r>
          </w:p>
        </w:tc>
        <w:tc>
          <w:tcPr>
            <w:tcW w:type="dxa" w:w="964"/>
            <w:tcMar>
              <w:left w:type="dxa" w:w="0"/>
              <w:right w:type="dxa" w:w="0"/>
            </w:tcMar>
          </w:tcPr>
          <w:p w14:paraId="FE0E0000">
            <w:pPr>
              <w:pStyle w:val="Style_2"/>
              <w:ind w:firstLine="0" w:left="0"/>
              <w:jc w:val="center"/>
            </w:pPr>
            <w:r>
              <w:t>-</w:t>
            </w:r>
          </w:p>
        </w:tc>
        <w:tc>
          <w:tcPr>
            <w:tcW w:type="dxa" w:w="964"/>
            <w:tcMar>
              <w:left w:type="dxa" w:w="0"/>
              <w:right w:type="dxa" w:w="0"/>
            </w:tcMar>
          </w:tcPr>
          <w:p w14:paraId="FF0E0000">
            <w:pPr>
              <w:pStyle w:val="Style_2"/>
              <w:ind w:firstLine="0" w:left="0"/>
              <w:jc w:val="center"/>
            </w:pPr>
            <w:r>
              <w:t>-</w:t>
            </w:r>
          </w:p>
        </w:tc>
        <w:tc>
          <w:tcPr>
            <w:tcW w:type="dxa" w:w="964"/>
            <w:tcMar>
              <w:left w:type="dxa" w:w="0"/>
              <w:right w:type="dxa" w:w="0"/>
            </w:tcMar>
          </w:tcPr>
          <w:p w14:paraId="000F0000">
            <w:pPr>
              <w:pStyle w:val="Style_2"/>
              <w:ind w:firstLine="0" w:left="0"/>
              <w:jc w:val="center"/>
            </w:pPr>
            <w:r>
              <w:t>-</w:t>
            </w:r>
          </w:p>
        </w:tc>
        <w:tc>
          <w:tcPr>
            <w:tcW w:type="dxa" w:w="964"/>
            <w:tcMar>
              <w:left w:type="dxa" w:w="0"/>
              <w:right w:type="dxa" w:w="0"/>
            </w:tcMar>
          </w:tcPr>
          <w:p w14:paraId="010F0000">
            <w:pPr>
              <w:pStyle w:val="Style_2"/>
              <w:ind w:firstLine="0" w:left="0"/>
              <w:jc w:val="center"/>
            </w:pPr>
            <w:r>
              <w:t>-</w:t>
            </w:r>
          </w:p>
        </w:tc>
        <w:tc>
          <w:tcPr>
            <w:tcW w:type="dxa" w:w="1024"/>
            <w:tcMar>
              <w:left w:type="dxa" w:w="0"/>
              <w:right w:type="dxa" w:w="0"/>
            </w:tcMar>
          </w:tcPr>
          <w:p w14:paraId="020F0000">
            <w:pPr>
              <w:pStyle w:val="Style_2"/>
              <w:ind w:firstLine="0" w:left="0"/>
              <w:jc w:val="center"/>
            </w:pPr>
            <w:r>
              <w:t>-</w:t>
            </w:r>
          </w:p>
        </w:tc>
        <w:tc>
          <w:tcPr>
            <w:tcW w:type="dxa" w:w="1024"/>
            <w:tcMar>
              <w:left w:type="dxa" w:w="0"/>
              <w:right w:type="dxa" w:w="0"/>
            </w:tcMar>
          </w:tcPr>
          <w:p w14:paraId="030F0000">
            <w:pPr>
              <w:pStyle w:val="Style_2"/>
              <w:ind w:firstLine="0" w:left="0"/>
              <w:jc w:val="center"/>
            </w:pPr>
            <w:r>
              <w:t>-</w:t>
            </w:r>
          </w:p>
        </w:tc>
        <w:tc>
          <w:tcPr>
            <w:tcW w:type="dxa" w:w="1024"/>
            <w:tcMar>
              <w:left w:type="dxa" w:w="0"/>
              <w:right w:type="dxa" w:w="0"/>
            </w:tcMar>
          </w:tcPr>
          <w:p w14:paraId="040F0000">
            <w:pPr>
              <w:pStyle w:val="Style_2"/>
              <w:ind w:firstLine="0" w:left="0"/>
              <w:jc w:val="center"/>
            </w:pPr>
            <w:r>
              <w:t>-</w:t>
            </w:r>
          </w:p>
        </w:tc>
        <w:tc>
          <w:tcPr>
            <w:tcW w:type="dxa" w:w="1024"/>
            <w:tcMar>
              <w:left w:type="dxa" w:w="0"/>
              <w:right w:type="dxa" w:w="0"/>
            </w:tcMar>
          </w:tcPr>
          <w:p w14:paraId="050F0000">
            <w:pPr>
              <w:pStyle w:val="Style_2"/>
              <w:ind w:firstLine="0" w:left="0"/>
              <w:jc w:val="center"/>
            </w:pPr>
            <w:r>
              <w:t>-</w:t>
            </w:r>
          </w:p>
        </w:tc>
        <w:tc>
          <w:tcPr>
            <w:tcW w:type="dxa" w:w="1024"/>
            <w:tcMar>
              <w:left w:type="dxa" w:w="0"/>
              <w:right w:type="dxa" w:w="0"/>
            </w:tcMar>
          </w:tcPr>
          <w:p w14:paraId="060F0000">
            <w:pPr>
              <w:pStyle w:val="Style_2"/>
              <w:ind w:firstLine="0" w:left="0"/>
              <w:jc w:val="center"/>
            </w:pPr>
            <w:r>
              <w:t>-</w:t>
            </w:r>
          </w:p>
        </w:tc>
      </w:tr>
      <w:tr>
        <w:tc>
          <w:tcPr>
            <w:tcW w:type="dxa" w:w="624"/>
            <w:tcMar>
              <w:left w:type="dxa" w:w="0"/>
              <w:right w:type="dxa" w:w="0"/>
            </w:tcMar>
          </w:tcPr>
          <w:p w14:paraId="070F0000">
            <w:pPr>
              <w:pStyle w:val="Style_2"/>
              <w:ind w:firstLine="0" w:left="0"/>
              <w:jc w:val="center"/>
            </w:pPr>
            <w:r>
              <w:t>57.</w:t>
            </w:r>
          </w:p>
        </w:tc>
        <w:tc>
          <w:tcPr>
            <w:tcW w:type="dxa" w:w="2324"/>
            <w:tcMar>
              <w:left w:type="dxa" w:w="0"/>
              <w:right w:type="dxa" w:w="0"/>
            </w:tcMar>
          </w:tcPr>
          <w:p w14:paraId="080F0000">
            <w:pPr>
              <w:pStyle w:val="Style_2"/>
              <w:ind w:firstLine="0" w:left="0"/>
              <w:jc w:val="left"/>
            </w:pPr>
            <w:r>
              <w:t>Обеспеченность территории Российской Федерации актуальными цифровыми топографическими картами масштаба 1:25000</w:t>
            </w:r>
          </w:p>
        </w:tc>
        <w:tc>
          <w:tcPr>
            <w:tcW w:type="dxa" w:w="1084"/>
            <w:tcMar>
              <w:left w:type="dxa" w:w="0"/>
              <w:right w:type="dxa" w:w="0"/>
            </w:tcMar>
          </w:tcPr>
          <w:p w14:paraId="090F0000">
            <w:pPr>
              <w:pStyle w:val="Style_2"/>
              <w:ind w:firstLine="0" w:left="0"/>
              <w:jc w:val="center"/>
            </w:pPr>
            <w:r>
              <w:t>процентов</w:t>
            </w:r>
          </w:p>
        </w:tc>
        <w:tc>
          <w:tcPr>
            <w:tcW w:type="dxa" w:w="1663"/>
            <w:tcMar>
              <w:left w:type="dxa" w:w="0"/>
              <w:right w:type="dxa" w:w="0"/>
            </w:tcMar>
          </w:tcPr>
          <w:p w14:paraId="0A0F0000">
            <w:pPr>
              <w:pStyle w:val="Style_2"/>
              <w:ind w:firstLine="0" w:left="0"/>
              <w:jc w:val="left"/>
            </w:pPr>
            <w:r>
              <w:t>Росреестр</w:t>
            </w:r>
          </w:p>
        </w:tc>
        <w:tc>
          <w:tcPr>
            <w:tcW w:type="dxa" w:w="964"/>
            <w:tcMar>
              <w:left w:type="dxa" w:w="0"/>
              <w:right w:type="dxa" w:w="0"/>
            </w:tcMar>
          </w:tcPr>
          <w:p w14:paraId="0B0F0000">
            <w:pPr>
              <w:pStyle w:val="Style_2"/>
              <w:ind w:firstLine="0" w:left="0"/>
              <w:jc w:val="center"/>
            </w:pPr>
            <w:r>
              <w:t>79</w:t>
            </w:r>
          </w:p>
        </w:tc>
        <w:tc>
          <w:tcPr>
            <w:tcW w:type="dxa" w:w="964"/>
            <w:tcMar>
              <w:left w:type="dxa" w:w="0"/>
              <w:right w:type="dxa" w:w="0"/>
            </w:tcMar>
          </w:tcPr>
          <w:p w14:paraId="0C0F0000">
            <w:pPr>
              <w:pStyle w:val="Style_2"/>
              <w:ind w:firstLine="0" w:left="0"/>
              <w:jc w:val="center"/>
            </w:pPr>
            <w:r>
              <w:t>90,1</w:t>
            </w:r>
          </w:p>
        </w:tc>
        <w:tc>
          <w:tcPr>
            <w:tcW w:type="dxa" w:w="964"/>
            <w:tcMar>
              <w:left w:type="dxa" w:w="0"/>
              <w:right w:type="dxa" w:w="0"/>
            </w:tcMar>
          </w:tcPr>
          <w:p w14:paraId="0D0F0000">
            <w:pPr>
              <w:pStyle w:val="Style_2"/>
              <w:ind w:firstLine="0" w:left="0"/>
              <w:jc w:val="center"/>
            </w:pPr>
            <w:r>
              <w:t>78,3</w:t>
            </w:r>
          </w:p>
        </w:tc>
        <w:tc>
          <w:tcPr>
            <w:tcW w:type="dxa" w:w="964"/>
            <w:tcMar>
              <w:left w:type="dxa" w:w="0"/>
              <w:right w:type="dxa" w:w="0"/>
            </w:tcMar>
          </w:tcPr>
          <w:p w14:paraId="0E0F0000">
            <w:pPr>
              <w:pStyle w:val="Style_2"/>
              <w:ind w:firstLine="0" w:left="0"/>
              <w:jc w:val="center"/>
            </w:pPr>
            <w:r>
              <w:t>79</w:t>
            </w:r>
          </w:p>
        </w:tc>
        <w:tc>
          <w:tcPr>
            <w:tcW w:type="dxa" w:w="964"/>
            <w:tcMar>
              <w:left w:type="dxa" w:w="0"/>
              <w:right w:type="dxa" w:w="0"/>
            </w:tcMar>
          </w:tcPr>
          <w:p w14:paraId="0F0F0000">
            <w:pPr>
              <w:pStyle w:val="Style_2"/>
              <w:ind w:firstLine="0" w:left="0"/>
              <w:jc w:val="center"/>
            </w:pPr>
            <w:r>
              <w:t>59</w:t>
            </w:r>
          </w:p>
        </w:tc>
        <w:tc>
          <w:tcPr>
            <w:tcW w:type="dxa" w:w="964"/>
            <w:tcMar>
              <w:left w:type="dxa" w:w="0"/>
              <w:right w:type="dxa" w:w="0"/>
            </w:tcMar>
          </w:tcPr>
          <w:p w14:paraId="100F0000">
            <w:pPr>
              <w:pStyle w:val="Style_2"/>
              <w:ind w:firstLine="0" w:left="0"/>
              <w:jc w:val="center"/>
            </w:pPr>
            <w:r>
              <w:t>59</w:t>
            </w:r>
          </w:p>
        </w:tc>
        <w:tc>
          <w:tcPr>
            <w:tcW w:type="dxa" w:w="964"/>
            <w:tcMar>
              <w:left w:type="dxa" w:w="0"/>
              <w:right w:type="dxa" w:w="0"/>
            </w:tcMar>
          </w:tcPr>
          <w:p w14:paraId="110F0000">
            <w:pPr>
              <w:pStyle w:val="Style_2"/>
              <w:ind w:firstLine="0" w:left="0"/>
              <w:jc w:val="center"/>
            </w:pPr>
            <w:r>
              <w:t>47</w:t>
            </w:r>
          </w:p>
        </w:tc>
        <w:tc>
          <w:tcPr>
            <w:tcW w:type="dxa" w:w="1024"/>
            <w:tcMar>
              <w:left w:type="dxa" w:w="0"/>
              <w:right w:type="dxa" w:w="0"/>
            </w:tcMar>
          </w:tcPr>
          <w:p w14:paraId="120F0000">
            <w:pPr>
              <w:pStyle w:val="Style_2"/>
              <w:ind w:firstLine="0" w:left="0"/>
              <w:jc w:val="center"/>
            </w:pPr>
            <w:r>
              <w:t>41</w:t>
            </w:r>
          </w:p>
        </w:tc>
        <w:tc>
          <w:tcPr>
            <w:tcW w:type="dxa" w:w="1024"/>
            <w:tcMar>
              <w:left w:type="dxa" w:w="0"/>
              <w:right w:type="dxa" w:w="0"/>
            </w:tcMar>
          </w:tcPr>
          <w:p w14:paraId="130F0000">
            <w:pPr>
              <w:pStyle w:val="Style_2"/>
              <w:ind w:firstLine="0" w:left="0"/>
              <w:jc w:val="center"/>
            </w:pPr>
            <w:r>
              <w:t>43</w:t>
            </w:r>
          </w:p>
        </w:tc>
        <w:tc>
          <w:tcPr>
            <w:tcW w:type="dxa" w:w="1024"/>
            <w:tcMar>
              <w:left w:type="dxa" w:w="0"/>
              <w:right w:type="dxa" w:w="0"/>
            </w:tcMar>
          </w:tcPr>
          <w:p w14:paraId="140F0000">
            <w:pPr>
              <w:pStyle w:val="Style_2"/>
              <w:ind w:firstLine="0" w:left="0"/>
              <w:jc w:val="center"/>
            </w:pPr>
            <w:r>
              <w:t>44</w:t>
            </w:r>
          </w:p>
        </w:tc>
        <w:tc>
          <w:tcPr>
            <w:tcW w:type="dxa" w:w="1024"/>
            <w:tcMar>
              <w:left w:type="dxa" w:w="0"/>
              <w:right w:type="dxa" w:w="0"/>
            </w:tcMar>
          </w:tcPr>
          <w:p w14:paraId="150F0000">
            <w:pPr>
              <w:pStyle w:val="Style_2"/>
              <w:ind w:firstLine="0" w:left="0"/>
              <w:jc w:val="center"/>
            </w:pPr>
            <w:r>
              <w:t>45</w:t>
            </w:r>
          </w:p>
        </w:tc>
        <w:tc>
          <w:tcPr>
            <w:tcW w:type="dxa" w:w="1024"/>
            <w:tcMar>
              <w:left w:type="dxa" w:w="0"/>
              <w:right w:type="dxa" w:w="0"/>
            </w:tcMar>
          </w:tcPr>
          <w:p w14:paraId="160F0000">
            <w:pPr>
              <w:pStyle w:val="Style_2"/>
              <w:ind w:firstLine="0" w:left="0"/>
              <w:jc w:val="center"/>
            </w:pPr>
            <w:r>
              <w:t>46</w:t>
            </w:r>
          </w:p>
        </w:tc>
      </w:tr>
      <w:tr>
        <w:tc>
          <w:tcPr>
            <w:tcW w:type="dxa" w:w="624"/>
            <w:tcMar>
              <w:left w:type="dxa" w:w="0"/>
              <w:right w:type="dxa" w:w="0"/>
            </w:tcMar>
          </w:tcPr>
          <w:p w14:paraId="170F0000">
            <w:pPr>
              <w:pStyle w:val="Style_2"/>
              <w:ind w:firstLine="0" w:left="0"/>
              <w:jc w:val="center"/>
            </w:pPr>
            <w:r>
              <w:t>58.</w:t>
            </w:r>
          </w:p>
        </w:tc>
        <w:tc>
          <w:tcPr>
            <w:tcW w:type="dxa" w:w="2324"/>
            <w:tcMar>
              <w:left w:type="dxa" w:w="0"/>
              <w:right w:type="dxa" w:w="0"/>
            </w:tcMar>
          </w:tcPr>
          <w:p w14:paraId="180F0000">
            <w:pPr>
              <w:pStyle w:val="Style_2"/>
              <w:ind w:firstLine="0" w:left="0"/>
              <w:jc w:val="left"/>
            </w:pPr>
            <w:r>
              <w:t>Доля государственных услуг, предоставленных в многофункциональных центрах предоставления государственных и муниципальных услуг и иных организациях, привлекаемых к реализации функций многофункционального центра по принципу "одного окна", в общем количестве указанных государственных услуг</w:t>
            </w:r>
          </w:p>
        </w:tc>
        <w:tc>
          <w:tcPr>
            <w:tcW w:type="dxa" w:w="1084"/>
            <w:tcMar>
              <w:left w:type="dxa" w:w="0"/>
              <w:right w:type="dxa" w:w="0"/>
            </w:tcMar>
          </w:tcPr>
          <w:p w14:paraId="190F0000">
            <w:pPr>
              <w:pStyle w:val="Style_2"/>
              <w:ind w:firstLine="0" w:left="0"/>
              <w:jc w:val="center"/>
            </w:pPr>
            <w:r>
              <w:t>процентов</w:t>
            </w:r>
          </w:p>
        </w:tc>
        <w:tc>
          <w:tcPr>
            <w:tcW w:type="dxa" w:w="1663"/>
            <w:tcMar>
              <w:left w:type="dxa" w:w="0"/>
              <w:right w:type="dxa" w:w="0"/>
            </w:tcMar>
          </w:tcPr>
          <w:p w14:paraId="1A0F0000">
            <w:pPr>
              <w:pStyle w:val="Style_2"/>
              <w:ind w:firstLine="0" w:left="0"/>
              <w:jc w:val="left"/>
            </w:pPr>
            <w:r>
              <w:t>Росреестр</w:t>
            </w:r>
          </w:p>
        </w:tc>
        <w:tc>
          <w:tcPr>
            <w:tcW w:type="dxa" w:w="964"/>
            <w:tcMar>
              <w:left w:type="dxa" w:w="0"/>
              <w:right w:type="dxa" w:w="0"/>
            </w:tcMar>
          </w:tcPr>
          <w:p w14:paraId="1B0F0000">
            <w:pPr>
              <w:pStyle w:val="Style_2"/>
              <w:ind w:firstLine="0" w:left="0"/>
              <w:jc w:val="center"/>
            </w:pPr>
            <w:r>
              <w:t>80</w:t>
            </w:r>
          </w:p>
        </w:tc>
        <w:tc>
          <w:tcPr>
            <w:tcW w:type="dxa" w:w="964"/>
            <w:tcMar>
              <w:left w:type="dxa" w:w="0"/>
              <w:right w:type="dxa" w:w="0"/>
            </w:tcMar>
          </w:tcPr>
          <w:p w14:paraId="1C0F0000">
            <w:pPr>
              <w:pStyle w:val="Style_2"/>
              <w:ind w:firstLine="0" w:left="0"/>
              <w:jc w:val="center"/>
            </w:pPr>
            <w:r>
              <w:t>61,5</w:t>
            </w:r>
          </w:p>
        </w:tc>
        <w:tc>
          <w:tcPr>
            <w:tcW w:type="dxa" w:w="964"/>
            <w:tcMar>
              <w:left w:type="dxa" w:w="0"/>
              <w:right w:type="dxa" w:w="0"/>
            </w:tcMar>
          </w:tcPr>
          <w:p w14:paraId="1D0F0000">
            <w:pPr>
              <w:pStyle w:val="Style_2"/>
              <w:ind w:firstLine="0" w:left="0"/>
              <w:jc w:val="center"/>
            </w:pPr>
            <w:r>
              <w:t>65</w:t>
            </w:r>
          </w:p>
        </w:tc>
        <w:tc>
          <w:tcPr>
            <w:tcW w:type="dxa" w:w="964"/>
            <w:tcMar>
              <w:left w:type="dxa" w:w="0"/>
              <w:right w:type="dxa" w:w="0"/>
            </w:tcMar>
          </w:tcPr>
          <w:p w14:paraId="1E0F0000">
            <w:pPr>
              <w:pStyle w:val="Style_2"/>
              <w:ind w:firstLine="0" w:left="0"/>
              <w:jc w:val="center"/>
            </w:pPr>
            <w:r>
              <w:t>78,5</w:t>
            </w:r>
          </w:p>
        </w:tc>
        <w:tc>
          <w:tcPr>
            <w:tcW w:type="dxa" w:w="964"/>
            <w:tcMar>
              <w:left w:type="dxa" w:w="0"/>
              <w:right w:type="dxa" w:w="0"/>
            </w:tcMar>
          </w:tcPr>
          <w:p w14:paraId="1F0F0000">
            <w:pPr>
              <w:pStyle w:val="Style_2"/>
              <w:ind w:firstLine="0" w:left="0"/>
              <w:jc w:val="center"/>
            </w:pPr>
            <w:r>
              <w:t>70</w:t>
            </w:r>
          </w:p>
        </w:tc>
        <w:tc>
          <w:tcPr>
            <w:tcW w:type="dxa" w:w="964"/>
            <w:tcMar>
              <w:left w:type="dxa" w:w="0"/>
              <w:right w:type="dxa" w:w="0"/>
            </w:tcMar>
          </w:tcPr>
          <w:p w14:paraId="200F0000">
            <w:pPr>
              <w:pStyle w:val="Style_2"/>
              <w:ind w:firstLine="0" w:left="0"/>
              <w:jc w:val="center"/>
            </w:pPr>
            <w:r>
              <w:t>96,4</w:t>
            </w:r>
          </w:p>
        </w:tc>
        <w:tc>
          <w:tcPr>
            <w:tcW w:type="dxa" w:w="964"/>
            <w:tcMar>
              <w:left w:type="dxa" w:w="0"/>
              <w:right w:type="dxa" w:w="0"/>
            </w:tcMar>
          </w:tcPr>
          <w:p w14:paraId="210F0000">
            <w:pPr>
              <w:pStyle w:val="Style_2"/>
              <w:ind w:firstLine="0" w:left="0"/>
              <w:jc w:val="center"/>
            </w:pPr>
            <w:r>
              <w:t>-</w:t>
            </w:r>
          </w:p>
        </w:tc>
        <w:tc>
          <w:tcPr>
            <w:tcW w:type="dxa" w:w="1024"/>
            <w:tcMar>
              <w:left w:type="dxa" w:w="0"/>
              <w:right w:type="dxa" w:w="0"/>
            </w:tcMar>
          </w:tcPr>
          <w:p w14:paraId="220F0000">
            <w:pPr>
              <w:pStyle w:val="Style_2"/>
              <w:ind w:firstLine="0" w:left="0"/>
              <w:jc w:val="center"/>
            </w:pPr>
            <w:r>
              <w:t>-</w:t>
            </w:r>
          </w:p>
        </w:tc>
        <w:tc>
          <w:tcPr>
            <w:tcW w:type="dxa" w:w="1024"/>
            <w:tcMar>
              <w:left w:type="dxa" w:w="0"/>
              <w:right w:type="dxa" w:w="0"/>
            </w:tcMar>
          </w:tcPr>
          <w:p w14:paraId="230F0000">
            <w:pPr>
              <w:pStyle w:val="Style_2"/>
              <w:ind w:firstLine="0" w:left="0"/>
              <w:jc w:val="center"/>
            </w:pPr>
            <w:r>
              <w:t>-</w:t>
            </w:r>
          </w:p>
        </w:tc>
        <w:tc>
          <w:tcPr>
            <w:tcW w:type="dxa" w:w="1024"/>
            <w:tcMar>
              <w:left w:type="dxa" w:w="0"/>
              <w:right w:type="dxa" w:w="0"/>
            </w:tcMar>
          </w:tcPr>
          <w:p w14:paraId="240F0000">
            <w:pPr>
              <w:pStyle w:val="Style_2"/>
              <w:ind w:firstLine="0" w:left="0"/>
              <w:jc w:val="center"/>
            </w:pPr>
            <w:r>
              <w:t>-</w:t>
            </w:r>
          </w:p>
        </w:tc>
        <w:tc>
          <w:tcPr>
            <w:tcW w:type="dxa" w:w="1024"/>
            <w:tcMar>
              <w:left w:type="dxa" w:w="0"/>
              <w:right w:type="dxa" w:w="0"/>
            </w:tcMar>
          </w:tcPr>
          <w:p w14:paraId="250F0000">
            <w:pPr>
              <w:pStyle w:val="Style_2"/>
              <w:ind w:firstLine="0" w:left="0"/>
              <w:jc w:val="center"/>
            </w:pPr>
            <w:r>
              <w:t>-</w:t>
            </w:r>
          </w:p>
        </w:tc>
        <w:tc>
          <w:tcPr>
            <w:tcW w:type="dxa" w:w="1024"/>
            <w:tcMar>
              <w:left w:type="dxa" w:w="0"/>
              <w:right w:type="dxa" w:w="0"/>
            </w:tcMar>
          </w:tcPr>
          <w:p w14:paraId="260F0000">
            <w:pPr>
              <w:pStyle w:val="Style_2"/>
              <w:ind w:firstLine="0" w:left="0"/>
              <w:jc w:val="center"/>
            </w:pPr>
            <w:r>
              <w:t>-</w:t>
            </w:r>
          </w:p>
        </w:tc>
      </w:tr>
      <w:tr>
        <w:tc>
          <w:tcPr>
            <w:tcW w:type="dxa" w:w="624"/>
            <w:tcMar>
              <w:left w:type="dxa" w:w="0"/>
              <w:right w:type="dxa" w:w="0"/>
            </w:tcMar>
          </w:tcPr>
          <w:p w14:paraId="270F0000">
            <w:pPr>
              <w:pStyle w:val="Style_2"/>
              <w:ind w:firstLine="0" w:left="0"/>
              <w:jc w:val="center"/>
            </w:pPr>
            <w:r>
              <w:t>59.</w:t>
            </w:r>
          </w:p>
        </w:tc>
        <w:tc>
          <w:tcPr>
            <w:tcW w:type="dxa" w:w="2324"/>
            <w:tcMar>
              <w:left w:type="dxa" w:w="0"/>
              <w:right w:type="dxa" w:w="0"/>
            </w:tcMar>
          </w:tcPr>
          <w:p w14:paraId="280F0000">
            <w:pPr>
              <w:pStyle w:val="Style_2"/>
              <w:ind w:firstLine="0" w:left="0"/>
              <w:jc w:val="left"/>
            </w:pPr>
            <w:r>
              <w:t>Создана единая электронная картографическая основа, в том числе крупных масштабов, в целях наполнения государственной информационной системы ведения единой электронной картографической основы</w:t>
            </w:r>
          </w:p>
        </w:tc>
        <w:tc>
          <w:tcPr>
            <w:tcW w:type="dxa" w:w="1084"/>
            <w:tcMar>
              <w:left w:type="dxa" w:w="0"/>
              <w:right w:type="dxa" w:w="0"/>
            </w:tcMar>
          </w:tcPr>
          <w:p w14:paraId="290F0000">
            <w:pPr>
              <w:pStyle w:val="Style_2"/>
              <w:ind w:firstLine="0" w:left="0"/>
              <w:jc w:val="center"/>
            </w:pPr>
            <w:r>
              <w:t>процентов</w:t>
            </w:r>
          </w:p>
        </w:tc>
        <w:tc>
          <w:tcPr>
            <w:tcW w:type="dxa" w:w="1663"/>
            <w:tcMar>
              <w:left w:type="dxa" w:w="0"/>
              <w:right w:type="dxa" w:w="0"/>
            </w:tcMar>
          </w:tcPr>
          <w:p w14:paraId="2A0F0000">
            <w:pPr>
              <w:pStyle w:val="Style_2"/>
              <w:ind w:firstLine="0" w:left="0"/>
              <w:jc w:val="left"/>
            </w:pPr>
            <w:r>
              <w:t>Росреестр</w:t>
            </w:r>
          </w:p>
        </w:tc>
        <w:tc>
          <w:tcPr>
            <w:tcW w:type="dxa" w:w="964"/>
            <w:tcMar>
              <w:left w:type="dxa" w:w="0"/>
              <w:right w:type="dxa" w:w="0"/>
            </w:tcMar>
          </w:tcPr>
          <w:p w14:paraId="2B0F0000">
            <w:pPr>
              <w:pStyle w:val="Style_2"/>
              <w:ind w:firstLine="0" w:left="0"/>
              <w:jc w:val="center"/>
            </w:pPr>
            <w:r>
              <w:t>-</w:t>
            </w:r>
          </w:p>
        </w:tc>
        <w:tc>
          <w:tcPr>
            <w:tcW w:type="dxa" w:w="964"/>
            <w:tcMar>
              <w:left w:type="dxa" w:w="0"/>
              <w:right w:type="dxa" w:w="0"/>
            </w:tcMar>
          </w:tcPr>
          <w:p w14:paraId="2C0F0000">
            <w:pPr>
              <w:pStyle w:val="Style_2"/>
              <w:ind w:firstLine="0" w:left="0"/>
              <w:jc w:val="center"/>
            </w:pPr>
            <w:r>
              <w:t>-</w:t>
            </w:r>
          </w:p>
        </w:tc>
        <w:tc>
          <w:tcPr>
            <w:tcW w:type="dxa" w:w="964"/>
            <w:tcMar>
              <w:left w:type="dxa" w:w="0"/>
              <w:right w:type="dxa" w:w="0"/>
            </w:tcMar>
          </w:tcPr>
          <w:p w14:paraId="2D0F0000">
            <w:pPr>
              <w:pStyle w:val="Style_2"/>
              <w:ind w:firstLine="0" w:left="0"/>
              <w:jc w:val="center"/>
            </w:pPr>
            <w:r>
              <w:t>-</w:t>
            </w:r>
          </w:p>
        </w:tc>
        <w:tc>
          <w:tcPr>
            <w:tcW w:type="dxa" w:w="964"/>
            <w:tcMar>
              <w:left w:type="dxa" w:w="0"/>
              <w:right w:type="dxa" w:w="0"/>
            </w:tcMar>
          </w:tcPr>
          <w:p w14:paraId="2E0F0000">
            <w:pPr>
              <w:pStyle w:val="Style_2"/>
              <w:ind w:firstLine="0" w:left="0"/>
              <w:jc w:val="center"/>
            </w:pPr>
            <w:r>
              <w:t>-</w:t>
            </w:r>
          </w:p>
        </w:tc>
        <w:tc>
          <w:tcPr>
            <w:tcW w:type="dxa" w:w="964"/>
            <w:tcMar>
              <w:left w:type="dxa" w:w="0"/>
              <w:right w:type="dxa" w:w="0"/>
            </w:tcMar>
          </w:tcPr>
          <w:p w14:paraId="2F0F0000">
            <w:pPr>
              <w:pStyle w:val="Style_2"/>
              <w:ind w:firstLine="0" w:left="0"/>
              <w:jc w:val="center"/>
            </w:pPr>
            <w:r>
              <w:t>-</w:t>
            </w:r>
          </w:p>
        </w:tc>
        <w:tc>
          <w:tcPr>
            <w:tcW w:type="dxa" w:w="964"/>
            <w:tcMar>
              <w:left w:type="dxa" w:w="0"/>
              <w:right w:type="dxa" w:w="0"/>
            </w:tcMar>
          </w:tcPr>
          <w:p w14:paraId="300F0000">
            <w:pPr>
              <w:pStyle w:val="Style_2"/>
              <w:ind w:firstLine="0" w:left="0"/>
              <w:jc w:val="center"/>
            </w:pPr>
            <w:r>
              <w:t>-</w:t>
            </w:r>
          </w:p>
        </w:tc>
        <w:tc>
          <w:tcPr>
            <w:tcW w:type="dxa" w:w="964"/>
            <w:tcMar>
              <w:left w:type="dxa" w:w="0"/>
              <w:right w:type="dxa" w:w="0"/>
            </w:tcMar>
          </w:tcPr>
          <w:p w14:paraId="310F0000">
            <w:pPr>
              <w:pStyle w:val="Style_2"/>
              <w:ind w:firstLine="0" w:left="0"/>
              <w:jc w:val="center"/>
            </w:pPr>
            <w:r>
              <w:t>13,9</w:t>
            </w:r>
          </w:p>
        </w:tc>
        <w:tc>
          <w:tcPr>
            <w:tcW w:type="dxa" w:w="1024"/>
            <w:tcMar>
              <w:left w:type="dxa" w:w="0"/>
              <w:right w:type="dxa" w:w="0"/>
            </w:tcMar>
          </w:tcPr>
          <w:p w14:paraId="320F0000">
            <w:pPr>
              <w:pStyle w:val="Style_2"/>
              <w:ind w:firstLine="0" w:left="0"/>
              <w:jc w:val="center"/>
            </w:pPr>
            <w:r>
              <w:t>30,2</w:t>
            </w:r>
          </w:p>
        </w:tc>
        <w:tc>
          <w:tcPr>
            <w:tcW w:type="dxa" w:w="1024"/>
            <w:tcMar>
              <w:left w:type="dxa" w:w="0"/>
              <w:right w:type="dxa" w:w="0"/>
            </w:tcMar>
          </w:tcPr>
          <w:p w14:paraId="330F0000">
            <w:pPr>
              <w:pStyle w:val="Style_2"/>
              <w:ind w:firstLine="0" w:left="0"/>
              <w:jc w:val="center"/>
            </w:pPr>
            <w:r>
              <w:t>48,7</w:t>
            </w:r>
          </w:p>
        </w:tc>
        <w:tc>
          <w:tcPr>
            <w:tcW w:type="dxa" w:w="1024"/>
            <w:tcMar>
              <w:left w:type="dxa" w:w="0"/>
              <w:right w:type="dxa" w:w="0"/>
            </w:tcMar>
          </w:tcPr>
          <w:p w14:paraId="340F0000">
            <w:pPr>
              <w:pStyle w:val="Style_2"/>
              <w:ind w:firstLine="0" w:left="0"/>
              <w:jc w:val="center"/>
            </w:pPr>
            <w:r>
              <w:t>72,3</w:t>
            </w:r>
          </w:p>
        </w:tc>
        <w:tc>
          <w:tcPr>
            <w:tcW w:type="dxa" w:w="1024"/>
            <w:tcMar>
              <w:left w:type="dxa" w:w="0"/>
              <w:right w:type="dxa" w:w="0"/>
            </w:tcMar>
          </w:tcPr>
          <w:p w14:paraId="350F0000">
            <w:pPr>
              <w:pStyle w:val="Style_2"/>
              <w:ind w:firstLine="0" w:left="0"/>
              <w:jc w:val="center"/>
            </w:pPr>
            <w:r>
              <w:t>86,3</w:t>
            </w:r>
          </w:p>
        </w:tc>
        <w:tc>
          <w:tcPr>
            <w:tcW w:type="dxa" w:w="1024"/>
            <w:tcMar>
              <w:left w:type="dxa" w:w="0"/>
              <w:right w:type="dxa" w:w="0"/>
            </w:tcMar>
          </w:tcPr>
          <w:p w14:paraId="360F0000">
            <w:pPr>
              <w:pStyle w:val="Style_2"/>
              <w:ind w:firstLine="0" w:left="0"/>
              <w:jc w:val="center"/>
            </w:pPr>
            <w:r>
              <w:t>100</w:t>
            </w:r>
          </w:p>
        </w:tc>
      </w:tr>
      <w:tr>
        <w:tc>
          <w:tcPr>
            <w:tcW w:type="dxa" w:w="624"/>
            <w:tcMar>
              <w:left w:type="dxa" w:w="0"/>
              <w:right w:type="dxa" w:w="0"/>
            </w:tcMar>
          </w:tcPr>
          <w:p w14:paraId="370F0000">
            <w:pPr>
              <w:pStyle w:val="Style_2"/>
              <w:ind w:firstLine="0" w:left="0"/>
              <w:jc w:val="center"/>
            </w:pPr>
            <w:r>
              <w:t>60.</w:t>
            </w:r>
          </w:p>
        </w:tc>
        <w:tc>
          <w:tcPr>
            <w:tcW w:type="dxa" w:w="2324"/>
            <w:tcMar>
              <w:left w:type="dxa" w:w="0"/>
              <w:right w:type="dxa" w:w="0"/>
            </w:tcMar>
          </w:tcPr>
          <w:p w14:paraId="380F0000">
            <w:pPr>
              <w:pStyle w:val="Style_2"/>
              <w:ind w:firstLine="0" w:left="0"/>
              <w:jc w:val="left"/>
            </w:pPr>
            <w:r>
              <w:t>Доля государственных услуг по государственному кадастровому учету и (или) государственной регистрации прав, заявления о предоставлении которых направлены по электронным каналам связи, в общем количестве государственных услуг (за исключением представления сведений, содержащихся в Едином государственном реестре недвижимости)</w:t>
            </w:r>
          </w:p>
        </w:tc>
        <w:tc>
          <w:tcPr>
            <w:tcW w:type="dxa" w:w="1084"/>
            <w:tcMar>
              <w:left w:type="dxa" w:w="0"/>
              <w:right w:type="dxa" w:w="0"/>
            </w:tcMar>
          </w:tcPr>
          <w:p w14:paraId="390F0000">
            <w:pPr>
              <w:pStyle w:val="Style_2"/>
              <w:ind w:firstLine="0" w:left="0"/>
              <w:jc w:val="center"/>
            </w:pPr>
            <w:r>
              <w:t>процентов</w:t>
            </w:r>
          </w:p>
        </w:tc>
        <w:tc>
          <w:tcPr>
            <w:tcW w:type="dxa" w:w="1663"/>
            <w:tcMar>
              <w:left w:type="dxa" w:w="0"/>
              <w:right w:type="dxa" w:w="0"/>
            </w:tcMar>
          </w:tcPr>
          <w:p w14:paraId="3A0F0000">
            <w:pPr>
              <w:pStyle w:val="Style_2"/>
              <w:ind w:firstLine="0" w:left="0"/>
              <w:jc w:val="left"/>
            </w:pPr>
            <w:r>
              <w:t>Росреестр</w:t>
            </w:r>
          </w:p>
        </w:tc>
        <w:tc>
          <w:tcPr>
            <w:tcW w:type="dxa" w:w="964"/>
            <w:tcMar>
              <w:left w:type="dxa" w:w="0"/>
              <w:right w:type="dxa" w:w="0"/>
            </w:tcMar>
          </w:tcPr>
          <w:p w14:paraId="3B0F0000">
            <w:pPr>
              <w:pStyle w:val="Style_2"/>
              <w:ind w:firstLine="0" w:left="0"/>
              <w:jc w:val="center"/>
            </w:pPr>
            <w:r>
              <w:t>-</w:t>
            </w:r>
          </w:p>
        </w:tc>
        <w:tc>
          <w:tcPr>
            <w:tcW w:type="dxa" w:w="964"/>
            <w:tcMar>
              <w:left w:type="dxa" w:w="0"/>
              <w:right w:type="dxa" w:w="0"/>
            </w:tcMar>
          </w:tcPr>
          <w:p w14:paraId="3C0F0000">
            <w:pPr>
              <w:pStyle w:val="Style_2"/>
              <w:ind w:firstLine="0" w:left="0"/>
              <w:jc w:val="center"/>
            </w:pPr>
            <w:r>
              <w:t>-</w:t>
            </w:r>
          </w:p>
        </w:tc>
        <w:tc>
          <w:tcPr>
            <w:tcW w:type="dxa" w:w="964"/>
            <w:tcMar>
              <w:left w:type="dxa" w:w="0"/>
              <w:right w:type="dxa" w:w="0"/>
            </w:tcMar>
          </w:tcPr>
          <w:p w14:paraId="3D0F0000">
            <w:pPr>
              <w:pStyle w:val="Style_2"/>
              <w:ind w:firstLine="0" w:left="0"/>
              <w:jc w:val="center"/>
            </w:pPr>
            <w:r>
              <w:t>-</w:t>
            </w:r>
          </w:p>
        </w:tc>
        <w:tc>
          <w:tcPr>
            <w:tcW w:type="dxa" w:w="964"/>
            <w:tcMar>
              <w:left w:type="dxa" w:w="0"/>
              <w:right w:type="dxa" w:w="0"/>
            </w:tcMar>
          </w:tcPr>
          <w:p w14:paraId="3E0F0000">
            <w:pPr>
              <w:pStyle w:val="Style_2"/>
              <w:ind w:firstLine="0" w:left="0"/>
              <w:jc w:val="center"/>
            </w:pPr>
            <w:r>
              <w:t>-</w:t>
            </w:r>
          </w:p>
        </w:tc>
        <w:tc>
          <w:tcPr>
            <w:tcW w:type="dxa" w:w="964"/>
            <w:tcMar>
              <w:left w:type="dxa" w:w="0"/>
              <w:right w:type="dxa" w:w="0"/>
            </w:tcMar>
          </w:tcPr>
          <w:p w14:paraId="3F0F0000">
            <w:pPr>
              <w:pStyle w:val="Style_2"/>
              <w:ind w:firstLine="0" w:left="0"/>
              <w:jc w:val="center"/>
            </w:pPr>
            <w:r>
              <w:t>-</w:t>
            </w:r>
          </w:p>
        </w:tc>
        <w:tc>
          <w:tcPr>
            <w:tcW w:type="dxa" w:w="964"/>
            <w:tcMar>
              <w:left w:type="dxa" w:w="0"/>
              <w:right w:type="dxa" w:w="0"/>
            </w:tcMar>
          </w:tcPr>
          <w:p w14:paraId="400F0000">
            <w:pPr>
              <w:pStyle w:val="Style_2"/>
              <w:ind w:firstLine="0" w:left="0"/>
              <w:jc w:val="center"/>
            </w:pPr>
            <w:r>
              <w:t>-</w:t>
            </w:r>
          </w:p>
        </w:tc>
        <w:tc>
          <w:tcPr>
            <w:tcW w:type="dxa" w:w="964"/>
            <w:tcMar>
              <w:left w:type="dxa" w:w="0"/>
              <w:right w:type="dxa" w:w="0"/>
            </w:tcMar>
          </w:tcPr>
          <w:p w14:paraId="410F0000">
            <w:pPr>
              <w:pStyle w:val="Style_2"/>
              <w:ind w:firstLine="0" w:left="0"/>
              <w:jc w:val="center"/>
            </w:pPr>
            <w:r>
              <w:t>-</w:t>
            </w:r>
          </w:p>
        </w:tc>
        <w:tc>
          <w:tcPr>
            <w:tcW w:type="dxa" w:w="1024"/>
            <w:tcMar>
              <w:left w:type="dxa" w:w="0"/>
              <w:right w:type="dxa" w:w="0"/>
            </w:tcMar>
          </w:tcPr>
          <w:p w14:paraId="420F0000">
            <w:pPr>
              <w:pStyle w:val="Style_2"/>
              <w:ind w:firstLine="0" w:left="0"/>
              <w:jc w:val="center"/>
            </w:pPr>
            <w:r>
              <w:t>12,5</w:t>
            </w:r>
          </w:p>
        </w:tc>
        <w:tc>
          <w:tcPr>
            <w:tcW w:type="dxa" w:w="1024"/>
            <w:tcMar>
              <w:left w:type="dxa" w:w="0"/>
              <w:right w:type="dxa" w:w="0"/>
            </w:tcMar>
          </w:tcPr>
          <w:p w14:paraId="430F0000">
            <w:pPr>
              <w:pStyle w:val="Style_2"/>
              <w:ind w:firstLine="0" w:left="0"/>
              <w:jc w:val="center"/>
            </w:pPr>
            <w:r>
              <w:t>14,5</w:t>
            </w:r>
          </w:p>
        </w:tc>
        <w:tc>
          <w:tcPr>
            <w:tcW w:type="dxa" w:w="1024"/>
            <w:tcMar>
              <w:left w:type="dxa" w:w="0"/>
              <w:right w:type="dxa" w:w="0"/>
            </w:tcMar>
          </w:tcPr>
          <w:p w14:paraId="440F0000">
            <w:pPr>
              <w:pStyle w:val="Style_2"/>
              <w:ind w:firstLine="0" w:left="0"/>
              <w:jc w:val="center"/>
            </w:pPr>
            <w:r>
              <w:t>16,5</w:t>
            </w:r>
          </w:p>
        </w:tc>
        <w:tc>
          <w:tcPr>
            <w:tcW w:type="dxa" w:w="1024"/>
            <w:tcMar>
              <w:left w:type="dxa" w:w="0"/>
              <w:right w:type="dxa" w:w="0"/>
            </w:tcMar>
          </w:tcPr>
          <w:p w14:paraId="450F0000">
            <w:pPr>
              <w:pStyle w:val="Style_2"/>
              <w:ind w:firstLine="0" w:left="0"/>
              <w:jc w:val="center"/>
            </w:pPr>
            <w:r>
              <w:t>18,5</w:t>
            </w:r>
          </w:p>
        </w:tc>
        <w:tc>
          <w:tcPr>
            <w:tcW w:type="dxa" w:w="1024"/>
            <w:tcMar>
              <w:left w:type="dxa" w:w="0"/>
              <w:right w:type="dxa" w:w="0"/>
            </w:tcMar>
          </w:tcPr>
          <w:p w14:paraId="460F0000">
            <w:pPr>
              <w:pStyle w:val="Style_2"/>
              <w:ind w:firstLine="0" w:left="0"/>
              <w:jc w:val="center"/>
            </w:pPr>
            <w:r>
              <w:t>20,5</w:t>
            </w:r>
          </w:p>
        </w:tc>
      </w:tr>
      <w:tr>
        <w:tc>
          <w:tcPr>
            <w:tcW w:type="dxa" w:w="624"/>
            <w:tcMar>
              <w:left w:type="dxa" w:w="0"/>
              <w:right w:type="dxa" w:w="0"/>
            </w:tcMar>
          </w:tcPr>
          <w:p w14:paraId="470F0000">
            <w:pPr>
              <w:pStyle w:val="Style_2"/>
              <w:ind w:firstLine="0" w:left="0"/>
              <w:jc w:val="center"/>
            </w:pPr>
            <w:r>
              <w:t>61.</w:t>
            </w:r>
          </w:p>
        </w:tc>
        <w:tc>
          <w:tcPr>
            <w:tcW w:type="dxa" w:w="2324"/>
            <w:tcMar>
              <w:left w:type="dxa" w:w="0"/>
              <w:right w:type="dxa" w:w="0"/>
            </w:tcMar>
          </w:tcPr>
          <w:p w14:paraId="480F0000">
            <w:pPr>
              <w:pStyle w:val="Style_2"/>
              <w:ind w:firstLine="0" w:left="0"/>
              <w:jc w:val="left"/>
            </w:pPr>
            <w:r>
              <w:t>Позиция Российской Федерации в исследовании "Ведение бизнеса" Всемирного банка по показателю "регистрация собственности"</w:t>
            </w:r>
          </w:p>
        </w:tc>
        <w:tc>
          <w:tcPr>
            <w:tcW w:type="dxa" w:w="1084"/>
            <w:tcMar>
              <w:left w:type="dxa" w:w="0"/>
              <w:right w:type="dxa" w:w="0"/>
            </w:tcMar>
          </w:tcPr>
          <w:p w14:paraId="490F0000">
            <w:pPr>
              <w:pStyle w:val="Style_2"/>
              <w:ind w:firstLine="0" w:left="0"/>
              <w:jc w:val="center"/>
            </w:pPr>
            <w:r>
              <w:t>место</w:t>
            </w:r>
          </w:p>
        </w:tc>
        <w:tc>
          <w:tcPr>
            <w:tcW w:type="dxa" w:w="1663"/>
            <w:tcMar>
              <w:left w:type="dxa" w:w="0"/>
              <w:right w:type="dxa" w:w="0"/>
            </w:tcMar>
          </w:tcPr>
          <w:p w14:paraId="4A0F0000">
            <w:pPr>
              <w:pStyle w:val="Style_2"/>
              <w:ind w:firstLine="0" w:left="0"/>
              <w:jc w:val="left"/>
            </w:pPr>
            <w:r>
              <w:t>Росреестр</w:t>
            </w:r>
          </w:p>
        </w:tc>
        <w:tc>
          <w:tcPr>
            <w:tcW w:type="dxa" w:w="964"/>
            <w:tcMar>
              <w:left w:type="dxa" w:w="0"/>
              <w:right w:type="dxa" w:w="0"/>
            </w:tcMar>
          </w:tcPr>
          <w:p w14:paraId="4B0F0000">
            <w:pPr>
              <w:pStyle w:val="Style_2"/>
              <w:ind w:firstLine="0" w:left="0"/>
              <w:jc w:val="center"/>
            </w:pPr>
            <w:r>
              <w:t>-</w:t>
            </w:r>
          </w:p>
        </w:tc>
        <w:tc>
          <w:tcPr>
            <w:tcW w:type="dxa" w:w="964"/>
            <w:tcMar>
              <w:left w:type="dxa" w:w="0"/>
              <w:right w:type="dxa" w:w="0"/>
            </w:tcMar>
          </w:tcPr>
          <w:p w14:paraId="4C0F0000">
            <w:pPr>
              <w:pStyle w:val="Style_2"/>
              <w:ind w:firstLine="0" w:left="0"/>
              <w:jc w:val="center"/>
            </w:pPr>
            <w:r>
              <w:t>-</w:t>
            </w:r>
          </w:p>
        </w:tc>
        <w:tc>
          <w:tcPr>
            <w:tcW w:type="dxa" w:w="964"/>
            <w:tcMar>
              <w:left w:type="dxa" w:w="0"/>
              <w:right w:type="dxa" w:w="0"/>
            </w:tcMar>
          </w:tcPr>
          <w:p w14:paraId="4D0F0000">
            <w:pPr>
              <w:pStyle w:val="Style_2"/>
              <w:ind w:firstLine="0" w:left="0"/>
              <w:jc w:val="center"/>
            </w:pPr>
            <w:r>
              <w:t>-</w:t>
            </w:r>
          </w:p>
        </w:tc>
        <w:tc>
          <w:tcPr>
            <w:tcW w:type="dxa" w:w="964"/>
            <w:tcMar>
              <w:left w:type="dxa" w:w="0"/>
              <w:right w:type="dxa" w:w="0"/>
            </w:tcMar>
          </w:tcPr>
          <w:p w14:paraId="4E0F0000">
            <w:pPr>
              <w:pStyle w:val="Style_2"/>
              <w:ind w:firstLine="0" w:left="0"/>
              <w:jc w:val="center"/>
            </w:pPr>
            <w:r>
              <w:t>-</w:t>
            </w:r>
          </w:p>
        </w:tc>
        <w:tc>
          <w:tcPr>
            <w:tcW w:type="dxa" w:w="964"/>
            <w:tcMar>
              <w:left w:type="dxa" w:w="0"/>
              <w:right w:type="dxa" w:w="0"/>
            </w:tcMar>
          </w:tcPr>
          <w:p w14:paraId="4F0F0000">
            <w:pPr>
              <w:pStyle w:val="Style_2"/>
              <w:ind w:firstLine="0" w:left="0"/>
              <w:jc w:val="center"/>
            </w:pPr>
            <w:r>
              <w:t>-</w:t>
            </w:r>
          </w:p>
        </w:tc>
        <w:tc>
          <w:tcPr>
            <w:tcW w:type="dxa" w:w="964"/>
            <w:tcMar>
              <w:left w:type="dxa" w:w="0"/>
              <w:right w:type="dxa" w:w="0"/>
            </w:tcMar>
          </w:tcPr>
          <w:p w14:paraId="500F0000">
            <w:pPr>
              <w:pStyle w:val="Style_2"/>
              <w:ind w:firstLine="0" w:left="0"/>
              <w:jc w:val="center"/>
            </w:pPr>
            <w:r>
              <w:t>-</w:t>
            </w:r>
          </w:p>
        </w:tc>
        <w:tc>
          <w:tcPr>
            <w:tcW w:type="dxa" w:w="964"/>
            <w:tcMar>
              <w:left w:type="dxa" w:w="0"/>
              <w:right w:type="dxa" w:w="0"/>
            </w:tcMar>
          </w:tcPr>
          <w:p w14:paraId="510F0000">
            <w:pPr>
              <w:pStyle w:val="Style_2"/>
              <w:ind w:firstLine="0" w:left="0"/>
              <w:jc w:val="center"/>
            </w:pPr>
            <w:r>
              <w:t>-</w:t>
            </w:r>
          </w:p>
        </w:tc>
        <w:tc>
          <w:tcPr>
            <w:tcW w:type="dxa" w:w="1024"/>
            <w:tcMar>
              <w:left w:type="dxa" w:w="0"/>
              <w:right w:type="dxa" w:w="0"/>
            </w:tcMar>
          </w:tcPr>
          <w:p w14:paraId="520F0000">
            <w:pPr>
              <w:pStyle w:val="Style_2"/>
              <w:ind w:firstLine="0" w:left="0"/>
              <w:jc w:val="center"/>
            </w:pPr>
            <w:r>
              <w:t>12</w:t>
            </w:r>
          </w:p>
        </w:tc>
        <w:tc>
          <w:tcPr>
            <w:tcW w:type="dxa" w:w="1024"/>
            <w:tcMar>
              <w:left w:type="dxa" w:w="0"/>
              <w:right w:type="dxa" w:w="0"/>
            </w:tcMar>
          </w:tcPr>
          <w:p w14:paraId="530F0000">
            <w:pPr>
              <w:pStyle w:val="Style_2"/>
              <w:ind w:firstLine="0" w:left="0"/>
              <w:jc w:val="center"/>
            </w:pPr>
            <w:r>
              <w:t>10</w:t>
            </w:r>
          </w:p>
        </w:tc>
        <w:tc>
          <w:tcPr>
            <w:tcW w:type="dxa" w:w="1024"/>
            <w:tcMar>
              <w:left w:type="dxa" w:w="0"/>
              <w:right w:type="dxa" w:w="0"/>
            </w:tcMar>
          </w:tcPr>
          <w:p w14:paraId="540F0000">
            <w:pPr>
              <w:pStyle w:val="Style_2"/>
              <w:ind w:firstLine="0" w:left="0"/>
              <w:jc w:val="center"/>
            </w:pPr>
            <w:r>
              <w:t>10</w:t>
            </w:r>
          </w:p>
        </w:tc>
        <w:tc>
          <w:tcPr>
            <w:tcW w:type="dxa" w:w="1024"/>
            <w:tcMar>
              <w:left w:type="dxa" w:w="0"/>
              <w:right w:type="dxa" w:w="0"/>
            </w:tcMar>
          </w:tcPr>
          <w:p w14:paraId="550F0000">
            <w:pPr>
              <w:pStyle w:val="Style_2"/>
              <w:ind w:firstLine="0" w:left="0"/>
              <w:jc w:val="center"/>
            </w:pPr>
            <w:r>
              <w:t>8</w:t>
            </w:r>
          </w:p>
        </w:tc>
        <w:tc>
          <w:tcPr>
            <w:tcW w:type="dxa" w:w="1024"/>
            <w:tcMar>
              <w:left w:type="dxa" w:w="0"/>
              <w:right w:type="dxa" w:w="0"/>
            </w:tcMar>
          </w:tcPr>
          <w:p w14:paraId="560F0000">
            <w:pPr>
              <w:pStyle w:val="Style_2"/>
              <w:ind w:firstLine="0" w:left="0"/>
              <w:jc w:val="center"/>
            </w:pPr>
            <w:r>
              <w:t>8</w:t>
            </w:r>
          </w:p>
        </w:tc>
      </w:tr>
      <w:tr>
        <w:tc>
          <w:tcPr>
            <w:tcW w:type="dxa" w:w="624"/>
            <w:tcMar>
              <w:left w:type="dxa" w:w="0"/>
              <w:right w:type="dxa" w:w="0"/>
            </w:tcMar>
          </w:tcPr>
          <w:p w14:paraId="570F0000">
            <w:pPr>
              <w:pStyle w:val="Style_2"/>
              <w:ind w:firstLine="0" w:left="0"/>
              <w:jc w:val="center"/>
            </w:pPr>
            <w:r>
              <w:t>62.</w:t>
            </w:r>
          </w:p>
        </w:tc>
        <w:tc>
          <w:tcPr>
            <w:tcW w:type="dxa" w:w="2324"/>
            <w:tcMar>
              <w:left w:type="dxa" w:w="0"/>
              <w:right w:type="dxa" w:w="0"/>
            </w:tcMar>
          </w:tcPr>
          <w:p w14:paraId="580F0000">
            <w:pPr>
              <w:pStyle w:val="Style_2"/>
              <w:ind w:firstLine="0" w:left="0"/>
              <w:jc w:val="left"/>
            </w:pPr>
            <w:r>
              <w:t>Количество объектов недвижимости в кадастровых кварталах, в отношении которых проведены комплексные кадастровые работы</w:t>
            </w:r>
          </w:p>
        </w:tc>
        <w:tc>
          <w:tcPr>
            <w:tcW w:type="dxa" w:w="1084"/>
            <w:tcMar>
              <w:left w:type="dxa" w:w="0"/>
              <w:right w:type="dxa" w:w="0"/>
            </w:tcMar>
          </w:tcPr>
          <w:p w14:paraId="590F0000">
            <w:pPr>
              <w:pStyle w:val="Style_2"/>
              <w:ind w:firstLine="0" w:left="0"/>
              <w:jc w:val="center"/>
            </w:pPr>
            <w:r>
              <w:t>единиц</w:t>
            </w:r>
          </w:p>
        </w:tc>
        <w:tc>
          <w:tcPr>
            <w:tcW w:type="dxa" w:w="1663"/>
            <w:tcMar>
              <w:left w:type="dxa" w:w="0"/>
              <w:right w:type="dxa" w:w="0"/>
            </w:tcMar>
          </w:tcPr>
          <w:p w14:paraId="5A0F0000">
            <w:pPr>
              <w:pStyle w:val="Style_2"/>
              <w:ind w:firstLine="0" w:left="0"/>
              <w:jc w:val="left"/>
            </w:pPr>
            <w:r>
              <w:t>Росреестр</w:t>
            </w:r>
          </w:p>
        </w:tc>
        <w:tc>
          <w:tcPr>
            <w:tcW w:type="dxa" w:w="964"/>
            <w:tcMar>
              <w:left w:type="dxa" w:w="0"/>
              <w:right w:type="dxa" w:w="0"/>
            </w:tcMar>
          </w:tcPr>
          <w:p w14:paraId="5B0F0000">
            <w:pPr>
              <w:pStyle w:val="Style_2"/>
              <w:ind w:firstLine="0" w:left="0"/>
              <w:jc w:val="center"/>
            </w:pPr>
            <w:r>
              <w:t>-</w:t>
            </w:r>
          </w:p>
        </w:tc>
        <w:tc>
          <w:tcPr>
            <w:tcW w:type="dxa" w:w="964"/>
            <w:tcMar>
              <w:left w:type="dxa" w:w="0"/>
              <w:right w:type="dxa" w:w="0"/>
            </w:tcMar>
          </w:tcPr>
          <w:p w14:paraId="5C0F0000">
            <w:pPr>
              <w:pStyle w:val="Style_2"/>
              <w:ind w:firstLine="0" w:left="0"/>
              <w:jc w:val="center"/>
            </w:pPr>
            <w:r>
              <w:t>-</w:t>
            </w:r>
          </w:p>
        </w:tc>
        <w:tc>
          <w:tcPr>
            <w:tcW w:type="dxa" w:w="964"/>
            <w:tcMar>
              <w:left w:type="dxa" w:w="0"/>
              <w:right w:type="dxa" w:w="0"/>
            </w:tcMar>
          </w:tcPr>
          <w:p w14:paraId="5D0F0000">
            <w:pPr>
              <w:pStyle w:val="Style_2"/>
              <w:ind w:firstLine="0" w:left="0"/>
              <w:jc w:val="center"/>
            </w:pPr>
            <w:r>
              <w:t>-</w:t>
            </w:r>
          </w:p>
        </w:tc>
        <w:tc>
          <w:tcPr>
            <w:tcW w:type="dxa" w:w="964"/>
            <w:tcMar>
              <w:left w:type="dxa" w:w="0"/>
              <w:right w:type="dxa" w:w="0"/>
            </w:tcMar>
          </w:tcPr>
          <w:p w14:paraId="5E0F0000">
            <w:pPr>
              <w:pStyle w:val="Style_2"/>
              <w:ind w:firstLine="0" w:left="0"/>
              <w:jc w:val="center"/>
            </w:pPr>
            <w:r>
              <w:t>-</w:t>
            </w:r>
          </w:p>
        </w:tc>
        <w:tc>
          <w:tcPr>
            <w:tcW w:type="dxa" w:w="964"/>
            <w:tcMar>
              <w:left w:type="dxa" w:w="0"/>
              <w:right w:type="dxa" w:w="0"/>
            </w:tcMar>
          </w:tcPr>
          <w:p w14:paraId="5F0F0000">
            <w:pPr>
              <w:pStyle w:val="Style_2"/>
              <w:ind w:firstLine="0" w:left="0"/>
              <w:jc w:val="center"/>
            </w:pPr>
            <w:r>
              <w:t>-</w:t>
            </w:r>
          </w:p>
        </w:tc>
        <w:tc>
          <w:tcPr>
            <w:tcW w:type="dxa" w:w="964"/>
            <w:tcMar>
              <w:left w:type="dxa" w:w="0"/>
              <w:right w:type="dxa" w:w="0"/>
            </w:tcMar>
          </w:tcPr>
          <w:p w14:paraId="600F0000">
            <w:pPr>
              <w:pStyle w:val="Style_2"/>
              <w:ind w:firstLine="0" w:left="0"/>
              <w:jc w:val="center"/>
            </w:pPr>
            <w:r>
              <w:t>-</w:t>
            </w:r>
          </w:p>
        </w:tc>
        <w:tc>
          <w:tcPr>
            <w:tcW w:type="dxa" w:w="964"/>
            <w:tcMar>
              <w:left w:type="dxa" w:w="0"/>
              <w:right w:type="dxa" w:w="0"/>
            </w:tcMar>
          </w:tcPr>
          <w:p w14:paraId="610F0000">
            <w:pPr>
              <w:pStyle w:val="Style_2"/>
              <w:ind w:firstLine="0" w:left="0"/>
              <w:jc w:val="center"/>
            </w:pPr>
            <w:r>
              <w:t>-</w:t>
            </w:r>
          </w:p>
        </w:tc>
        <w:tc>
          <w:tcPr>
            <w:tcW w:type="dxa" w:w="1024"/>
            <w:tcMar>
              <w:left w:type="dxa" w:w="0"/>
              <w:right w:type="dxa" w:w="0"/>
            </w:tcMar>
          </w:tcPr>
          <w:p w14:paraId="620F0000">
            <w:pPr>
              <w:pStyle w:val="Style_2"/>
              <w:ind w:firstLine="0" w:left="0"/>
              <w:jc w:val="center"/>
            </w:pPr>
            <w:r>
              <w:t>-</w:t>
            </w:r>
          </w:p>
        </w:tc>
        <w:tc>
          <w:tcPr>
            <w:tcW w:type="dxa" w:w="1024"/>
            <w:tcMar>
              <w:left w:type="dxa" w:w="0"/>
              <w:right w:type="dxa" w:w="0"/>
            </w:tcMar>
          </w:tcPr>
          <w:p w14:paraId="630F0000">
            <w:pPr>
              <w:pStyle w:val="Style_2"/>
              <w:ind w:firstLine="0" w:left="0"/>
              <w:jc w:val="center"/>
            </w:pPr>
            <w:r>
              <w:t>45783</w:t>
            </w:r>
          </w:p>
        </w:tc>
        <w:tc>
          <w:tcPr>
            <w:tcW w:type="dxa" w:w="1024"/>
            <w:tcMar>
              <w:left w:type="dxa" w:w="0"/>
              <w:right w:type="dxa" w:w="0"/>
            </w:tcMar>
          </w:tcPr>
          <w:p w14:paraId="640F0000">
            <w:pPr>
              <w:pStyle w:val="Style_2"/>
              <w:ind w:firstLine="0" w:left="0"/>
              <w:jc w:val="center"/>
            </w:pPr>
            <w:r>
              <w:t>45783</w:t>
            </w:r>
          </w:p>
        </w:tc>
        <w:tc>
          <w:tcPr>
            <w:tcW w:type="dxa" w:w="1024"/>
            <w:tcMar>
              <w:left w:type="dxa" w:w="0"/>
              <w:right w:type="dxa" w:w="0"/>
            </w:tcMar>
          </w:tcPr>
          <w:p w14:paraId="650F0000">
            <w:pPr>
              <w:pStyle w:val="Style_2"/>
              <w:ind w:firstLine="0" w:left="0"/>
              <w:jc w:val="center"/>
            </w:pPr>
            <w:r>
              <w:t>45783</w:t>
            </w:r>
          </w:p>
        </w:tc>
        <w:tc>
          <w:tcPr>
            <w:tcW w:type="dxa" w:w="1024"/>
            <w:tcMar>
              <w:left w:type="dxa" w:w="0"/>
              <w:right w:type="dxa" w:w="0"/>
            </w:tcMar>
          </w:tcPr>
          <w:p w14:paraId="660F0000">
            <w:pPr>
              <w:pStyle w:val="Style_2"/>
              <w:ind w:firstLine="0" w:left="0"/>
              <w:jc w:val="center"/>
            </w:pPr>
            <w:r>
              <w:t>45783</w:t>
            </w:r>
          </w:p>
        </w:tc>
      </w:tr>
      <w:tr>
        <w:tc>
          <w:tcPr>
            <w:tcW w:type="dxa" w:w="17563"/>
            <w:gridSpan w:val="16"/>
            <w:tcMar>
              <w:left w:type="dxa" w:w="0"/>
              <w:right w:type="dxa" w:w="0"/>
            </w:tcMar>
          </w:tcPr>
          <w:p w14:paraId="670F0000">
            <w:pPr>
              <w:pStyle w:val="Style_2"/>
              <w:ind w:firstLine="0" w:left="0"/>
              <w:jc w:val="center"/>
              <w:outlineLvl w:val="2"/>
            </w:pPr>
            <w:r>
              <w:rPr>
                <w:color w:val="0000FF"/>
              </w:rPr>
              <w:fldChar w:fldCharType="begin"/>
            </w:r>
            <w:r>
              <w:rPr>
                <w:color w:val="0000FF"/>
              </w:rPr>
              <w:instrText>HYPERLINK \l "Par395" \o "ПАСПОРТ"</w:instrText>
            </w:r>
            <w:r>
              <w:rPr>
                <w:color w:val="0000FF"/>
              </w:rPr>
              <w:fldChar w:fldCharType="separate"/>
            </w:r>
            <w:r>
              <w:rPr>
                <w:color w:val="0000FF"/>
              </w:rPr>
              <w:t>Подпрограмма 4</w:t>
            </w:r>
            <w:r>
              <w:rPr>
                <w:color w:val="0000FF"/>
              </w:rPr>
              <w:fldChar w:fldCharType="end"/>
            </w:r>
            <w:r>
              <w:t xml:space="preserve"> "Совершенствование системы государственного управления"</w:t>
            </w:r>
          </w:p>
        </w:tc>
      </w:tr>
      <w:tr>
        <w:tc>
          <w:tcPr>
            <w:tcW w:type="dxa" w:w="624"/>
            <w:tcMar>
              <w:left w:type="dxa" w:w="0"/>
              <w:right w:type="dxa" w:w="0"/>
            </w:tcMar>
          </w:tcPr>
          <w:p w14:paraId="680F0000">
            <w:pPr>
              <w:pStyle w:val="Style_2"/>
              <w:ind w:firstLine="0" w:left="0"/>
              <w:jc w:val="center"/>
            </w:pPr>
            <w:r>
              <w:t>63.</w:t>
            </w:r>
          </w:p>
        </w:tc>
        <w:tc>
          <w:tcPr>
            <w:tcW w:type="dxa" w:w="2324"/>
            <w:tcMar>
              <w:left w:type="dxa" w:w="0"/>
              <w:right w:type="dxa" w:w="0"/>
            </w:tcMar>
          </w:tcPr>
          <w:p w14:paraId="690F0000">
            <w:pPr>
              <w:pStyle w:val="Style_2"/>
              <w:ind w:firstLine="0" w:left="0"/>
              <w:jc w:val="left"/>
            </w:pPr>
            <w:r>
              <w:t>Среднее число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w:t>
            </w:r>
          </w:p>
        </w:tc>
        <w:tc>
          <w:tcPr>
            <w:tcW w:type="dxa" w:w="1084"/>
            <w:tcMar>
              <w:left w:type="dxa" w:w="0"/>
              <w:right w:type="dxa" w:w="0"/>
            </w:tcMar>
          </w:tcPr>
          <w:p w14:paraId="6A0F0000">
            <w:pPr>
              <w:pStyle w:val="Style_2"/>
              <w:ind w:firstLine="0" w:left="0"/>
              <w:jc w:val="center"/>
            </w:pPr>
            <w:r>
              <w:t>единиц</w:t>
            </w:r>
          </w:p>
        </w:tc>
        <w:tc>
          <w:tcPr>
            <w:tcW w:type="dxa" w:w="1663"/>
            <w:tcMar>
              <w:left w:type="dxa" w:w="0"/>
              <w:right w:type="dxa" w:w="0"/>
            </w:tcMar>
          </w:tcPr>
          <w:p w14:paraId="6B0F0000">
            <w:pPr>
              <w:pStyle w:val="Style_2"/>
              <w:ind w:firstLine="0" w:left="0"/>
              <w:jc w:val="left"/>
            </w:pPr>
            <w:r>
              <w:t>Минэкономразвития России</w:t>
            </w:r>
          </w:p>
        </w:tc>
        <w:tc>
          <w:tcPr>
            <w:tcW w:type="dxa" w:w="964"/>
            <w:tcMar>
              <w:left w:type="dxa" w:w="0"/>
              <w:right w:type="dxa" w:w="0"/>
            </w:tcMar>
          </w:tcPr>
          <w:p w14:paraId="6C0F0000">
            <w:pPr>
              <w:pStyle w:val="Style_2"/>
              <w:ind w:firstLine="0" w:left="0"/>
              <w:jc w:val="center"/>
            </w:pPr>
            <w:r>
              <w:t>2</w:t>
            </w:r>
          </w:p>
        </w:tc>
        <w:tc>
          <w:tcPr>
            <w:tcW w:type="dxa" w:w="964"/>
            <w:tcMar>
              <w:left w:type="dxa" w:w="0"/>
              <w:right w:type="dxa" w:w="0"/>
            </w:tcMar>
          </w:tcPr>
          <w:p w14:paraId="6D0F0000">
            <w:pPr>
              <w:pStyle w:val="Style_2"/>
              <w:ind w:firstLine="0" w:left="0"/>
              <w:jc w:val="center"/>
            </w:pPr>
            <w:r>
              <w:t>1,97</w:t>
            </w:r>
          </w:p>
        </w:tc>
        <w:tc>
          <w:tcPr>
            <w:tcW w:type="dxa" w:w="964"/>
            <w:tcMar>
              <w:left w:type="dxa" w:w="0"/>
              <w:right w:type="dxa" w:w="0"/>
            </w:tcMar>
          </w:tcPr>
          <w:p w14:paraId="6E0F0000">
            <w:pPr>
              <w:pStyle w:val="Style_2"/>
              <w:ind w:firstLine="0" w:left="0"/>
              <w:jc w:val="center"/>
            </w:pPr>
            <w:r>
              <w:t>2</w:t>
            </w:r>
          </w:p>
        </w:tc>
        <w:tc>
          <w:tcPr>
            <w:tcW w:type="dxa" w:w="964"/>
            <w:tcMar>
              <w:left w:type="dxa" w:w="0"/>
              <w:right w:type="dxa" w:w="0"/>
            </w:tcMar>
          </w:tcPr>
          <w:p w14:paraId="6F0F0000">
            <w:pPr>
              <w:pStyle w:val="Style_2"/>
              <w:ind w:firstLine="0" w:left="0"/>
              <w:jc w:val="center"/>
            </w:pPr>
            <w:r>
              <w:t>2,18</w:t>
            </w:r>
          </w:p>
        </w:tc>
        <w:tc>
          <w:tcPr>
            <w:tcW w:type="dxa" w:w="964"/>
            <w:tcMar>
              <w:left w:type="dxa" w:w="0"/>
              <w:right w:type="dxa" w:w="0"/>
            </w:tcMar>
          </w:tcPr>
          <w:p w14:paraId="700F0000">
            <w:pPr>
              <w:pStyle w:val="Style_2"/>
              <w:ind w:firstLine="0" w:left="0"/>
              <w:jc w:val="center"/>
            </w:pPr>
            <w:r>
              <w:t>2</w:t>
            </w:r>
          </w:p>
        </w:tc>
        <w:tc>
          <w:tcPr>
            <w:tcW w:type="dxa" w:w="964"/>
            <w:tcMar>
              <w:left w:type="dxa" w:w="0"/>
              <w:right w:type="dxa" w:w="0"/>
            </w:tcMar>
          </w:tcPr>
          <w:p w14:paraId="710F0000">
            <w:pPr>
              <w:pStyle w:val="Style_2"/>
              <w:ind w:firstLine="0" w:left="0"/>
              <w:jc w:val="center"/>
            </w:pPr>
            <w:r>
              <w:t>1,5</w:t>
            </w:r>
          </w:p>
        </w:tc>
        <w:tc>
          <w:tcPr>
            <w:tcW w:type="dxa" w:w="964"/>
            <w:tcMar>
              <w:left w:type="dxa" w:w="0"/>
              <w:right w:type="dxa" w:w="0"/>
            </w:tcMar>
          </w:tcPr>
          <w:p w14:paraId="720F0000">
            <w:pPr>
              <w:pStyle w:val="Style_2"/>
              <w:ind w:firstLine="0" w:left="0"/>
              <w:jc w:val="center"/>
            </w:pPr>
            <w:r>
              <w:t>2</w:t>
            </w:r>
          </w:p>
        </w:tc>
        <w:tc>
          <w:tcPr>
            <w:tcW w:type="dxa" w:w="1024"/>
            <w:tcMar>
              <w:left w:type="dxa" w:w="0"/>
              <w:right w:type="dxa" w:w="0"/>
            </w:tcMar>
          </w:tcPr>
          <w:p w14:paraId="730F0000">
            <w:pPr>
              <w:pStyle w:val="Style_2"/>
              <w:ind w:firstLine="0" w:left="0"/>
              <w:jc w:val="center"/>
            </w:pPr>
            <w:r>
              <w:t>-</w:t>
            </w:r>
          </w:p>
        </w:tc>
        <w:tc>
          <w:tcPr>
            <w:tcW w:type="dxa" w:w="1024"/>
            <w:tcMar>
              <w:left w:type="dxa" w:w="0"/>
              <w:right w:type="dxa" w:w="0"/>
            </w:tcMar>
          </w:tcPr>
          <w:p w14:paraId="740F0000">
            <w:pPr>
              <w:pStyle w:val="Style_2"/>
              <w:ind w:firstLine="0" w:left="0"/>
              <w:jc w:val="center"/>
            </w:pPr>
            <w:r>
              <w:t>-</w:t>
            </w:r>
          </w:p>
        </w:tc>
        <w:tc>
          <w:tcPr>
            <w:tcW w:type="dxa" w:w="1024"/>
            <w:tcMar>
              <w:left w:type="dxa" w:w="0"/>
              <w:right w:type="dxa" w:w="0"/>
            </w:tcMar>
          </w:tcPr>
          <w:p w14:paraId="750F0000">
            <w:pPr>
              <w:pStyle w:val="Style_2"/>
              <w:ind w:firstLine="0" w:left="0"/>
              <w:jc w:val="center"/>
            </w:pPr>
            <w:r>
              <w:t>-</w:t>
            </w:r>
          </w:p>
        </w:tc>
        <w:tc>
          <w:tcPr>
            <w:tcW w:type="dxa" w:w="1024"/>
            <w:tcMar>
              <w:left w:type="dxa" w:w="0"/>
              <w:right w:type="dxa" w:w="0"/>
            </w:tcMar>
          </w:tcPr>
          <w:p w14:paraId="760F0000">
            <w:pPr>
              <w:pStyle w:val="Style_2"/>
              <w:ind w:firstLine="0" w:left="0"/>
              <w:jc w:val="center"/>
            </w:pPr>
            <w:r>
              <w:t>-</w:t>
            </w:r>
          </w:p>
        </w:tc>
        <w:tc>
          <w:tcPr>
            <w:tcW w:type="dxa" w:w="1024"/>
            <w:tcMar>
              <w:left w:type="dxa" w:w="0"/>
              <w:right w:type="dxa" w:w="0"/>
            </w:tcMar>
          </w:tcPr>
          <w:p w14:paraId="770F0000">
            <w:pPr>
              <w:pStyle w:val="Style_2"/>
              <w:ind w:firstLine="0" w:left="0"/>
              <w:jc w:val="center"/>
            </w:pPr>
            <w:r>
              <w:t>-</w:t>
            </w:r>
          </w:p>
        </w:tc>
      </w:tr>
      <w:tr>
        <w:tc>
          <w:tcPr>
            <w:tcW w:type="dxa" w:w="624"/>
            <w:tcMar>
              <w:left w:type="dxa" w:w="0"/>
              <w:right w:type="dxa" w:w="0"/>
            </w:tcMar>
          </w:tcPr>
          <w:p w14:paraId="780F0000">
            <w:pPr>
              <w:pStyle w:val="Style_2"/>
              <w:ind w:firstLine="0" w:left="0"/>
              <w:jc w:val="center"/>
            </w:pPr>
            <w:r>
              <w:t>64.</w:t>
            </w:r>
          </w:p>
        </w:tc>
        <w:tc>
          <w:tcPr>
            <w:tcW w:type="dxa" w:w="2324"/>
            <w:tcMar>
              <w:left w:type="dxa" w:w="0"/>
              <w:right w:type="dxa" w:w="0"/>
            </w:tcMar>
          </w:tcPr>
          <w:p w14:paraId="790F0000">
            <w:pPr>
              <w:pStyle w:val="Style_2"/>
              <w:ind w:firstLine="0" w:left="0"/>
              <w:jc w:val="left"/>
            </w:pPr>
            <w:r>
              <w:t>Среднее время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w:t>
            </w:r>
          </w:p>
        </w:tc>
        <w:tc>
          <w:tcPr>
            <w:tcW w:type="dxa" w:w="1084"/>
            <w:tcMar>
              <w:left w:type="dxa" w:w="0"/>
              <w:right w:type="dxa" w:w="0"/>
            </w:tcMar>
          </w:tcPr>
          <w:p w14:paraId="7A0F0000">
            <w:pPr>
              <w:pStyle w:val="Style_2"/>
              <w:ind w:firstLine="0" w:left="0"/>
              <w:jc w:val="center"/>
            </w:pPr>
            <w:r>
              <w:t>минут</w:t>
            </w:r>
          </w:p>
        </w:tc>
        <w:tc>
          <w:tcPr>
            <w:tcW w:type="dxa" w:w="1663"/>
            <w:tcMar>
              <w:left w:type="dxa" w:w="0"/>
              <w:right w:type="dxa" w:w="0"/>
            </w:tcMar>
          </w:tcPr>
          <w:p w14:paraId="7B0F0000">
            <w:pPr>
              <w:pStyle w:val="Style_2"/>
              <w:ind w:firstLine="0" w:left="0"/>
              <w:jc w:val="left"/>
            </w:pPr>
            <w:r>
              <w:t>Минэкономразвития России</w:t>
            </w:r>
          </w:p>
        </w:tc>
        <w:tc>
          <w:tcPr>
            <w:tcW w:type="dxa" w:w="964"/>
            <w:tcMar>
              <w:left w:type="dxa" w:w="0"/>
              <w:right w:type="dxa" w:w="0"/>
            </w:tcMar>
          </w:tcPr>
          <w:p w14:paraId="7C0F0000">
            <w:pPr>
              <w:pStyle w:val="Style_2"/>
              <w:ind w:firstLine="0" w:left="0"/>
              <w:jc w:val="center"/>
            </w:pPr>
            <w:r>
              <w:t>15</w:t>
            </w:r>
          </w:p>
        </w:tc>
        <w:tc>
          <w:tcPr>
            <w:tcW w:type="dxa" w:w="964"/>
            <w:tcMar>
              <w:left w:type="dxa" w:w="0"/>
              <w:right w:type="dxa" w:w="0"/>
            </w:tcMar>
          </w:tcPr>
          <w:p w14:paraId="7D0F0000">
            <w:pPr>
              <w:pStyle w:val="Style_2"/>
              <w:ind w:firstLine="0" w:left="0"/>
              <w:jc w:val="center"/>
            </w:pPr>
            <w:r>
              <w:t>21,88</w:t>
            </w:r>
          </w:p>
        </w:tc>
        <w:tc>
          <w:tcPr>
            <w:tcW w:type="dxa" w:w="964"/>
            <w:tcMar>
              <w:left w:type="dxa" w:w="0"/>
              <w:right w:type="dxa" w:w="0"/>
            </w:tcMar>
          </w:tcPr>
          <w:p w14:paraId="7E0F0000">
            <w:pPr>
              <w:pStyle w:val="Style_2"/>
              <w:ind w:firstLine="0" w:left="0"/>
              <w:jc w:val="center"/>
            </w:pPr>
            <w:r>
              <w:t>15</w:t>
            </w:r>
          </w:p>
        </w:tc>
        <w:tc>
          <w:tcPr>
            <w:tcW w:type="dxa" w:w="964"/>
            <w:tcMar>
              <w:left w:type="dxa" w:w="0"/>
              <w:right w:type="dxa" w:w="0"/>
            </w:tcMar>
          </w:tcPr>
          <w:p w14:paraId="7F0F0000">
            <w:pPr>
              <w:pStyle w:val="Style_2"/>
              <w:ind w:firstLine="0" w:left="0"/>
              <w:jc w:val="center"/>
            </w:pPr>
            <w:r>
              <w:t>18,67</w:t>
            </w:r>
          </w:p>
        </w:tc>
        <w:tc>
          <w:tcPr>
            <w:tcW w:type="dxa" w:w="964"/>
            <w:tcMar>
              <w:left w:type="dxa" w:w="0"/>
              <w:right w:type="dxa" w:w="0"/>
            </w:tcMar>
          </w:tcPr>
          <w:p w14:paraId="800F0000">
            <w:pPr>
              <w:pStyle w:val="Style_2"/>
              <w:ind w:firstLine="0" w:left="0"/>
              <w:jc w:val="center"/>
            </w:pPr>
            <w:r>
              <w:t>15</w:t>
            </w:r>
          </w:p>
        </w:tc>
        <w:tc>
          <w:tcPr>
            <w:tcW w:type="dxa" w:w="964"/>
            <w:tcMar>
              <w:left w:type="dxa" w:w="0"/>
              <w:right w:type="dxa" w:w="0"/>
            </w:tcMar>
          </w:tcPr>
          <w:p w14:paraId="810F0000">
            <w:pPr>
              <w:pStyle w:val="Style_2"/>
              <w:ind w:firstLine="0" w:left="0"/>
              <w:jc w:val="center"/>
            </w:pPr>
            <w:r>
              <w:t>14,8</w:t>
            </w:r>
          </w:p>
        </w:tc>
        <w:tc>
          <w:tcPr>
            <w:tcW w:type="dxa" w:w="964"/>
            <w:tcMar>
              <w:left w:type="dxa" w:w="0"/>
              <w:right w:type="dxa" w:w="0"/>
            </w:tcMar>
          </w:tcPr>
          <w:p w14:paraId="820F0000">
            <w:pPr>
              <w:pStyle w:val="Style_2"/>
              <w:ind w:firstLine="0" w:left="0"/>
              <w:jc w:val="center"/>
            </w:pPr>
            <w:r>
              <w:t>15</w:t>
            </w:r>
          </w:p>
        </w:tc>
        <w:tc>
          <w:tcPr>
            <w:tcW w:type="dxa" w:w="1024"/>
            <w:tcMar>
              <w:left w:type="dxa" w:w="0"/>
              <w:right w:type="dxa" w:w="0"/>
            </w:tcMar>
          </w:tcPr>
          <w:p w14:paraId="830F0000">
            <w:pPr>
              <w:pStyle w:val="Style_2"/>
              <w:ind w:firstLine="0" w:left="0"/>
              <w:jc w:val="center"/>
            </w:pPr>
            <w:r>
              <w:t>-</w:t>
            </w:r>
          </w:p>
        </w:tc>
        <w:tc>
          <w:tcPr>
            <w:tcW w:type="dxa" w:w="1024"/>
            <w:tcMar>
              <w:left w:type="dxa" w:w="0"/>
              <w:right w:type="dxa" w:w="0"/>
            </w:tcMar>
          </w:tcPr>
          <w:p w14:paraId="840F0000">
            <w:pPr>
              <w:pStyle w:val="Style_2"/>
              <w:ind w:firstLine="0" w:left="0"/>
              <w:jc w:val="center"/>
            </w:pPr>
            <w:r>
              <w:t>-</w:t>
            </w:r>
          </w:p>
        </w:tc>
        <w:tc>
          <w:tcPr>
            <w:tcW w:type="dxa" w:w="1024"/>
            <w:tcMar>
              <w:left w:type="dxa" w:w="0"/>
              <w:right w:type="dxa" w:w="0"/>
            </w:tcMar>
          </w:tcPr>
          <w:p w14:paraId="850F0000">
            <w:pPr>
              <w:pStyle w:val="Style_2"/>
              <w:ind w:firstLine="0" w:left="0"/>
              <w:jc w:val="center"/>
            </w:pPr>
            <w:r>
              <w:t>-</w:t>
            </w:r>
          </w:p>
        </w:tc>
        <w:tc>
          <w:tcPr>
            <w:tcW w:type="dxa" w:w="1024"/>
            <w:tcMar>
              <w:left w:type="dxa" w:w="0"/>
              <w:right w:type="dxa" w:w="0"/>
            </w:tcMar>
          </w:tcPr>
          <w:p w14:paraId="860F0000">
            <w:pPr>
              <w:pStyle w:val="Style_2"/>
              <w:ind w:firstLine="0" w:left="0"/>
              <w:jc w:val="center"/>
            </w:pPr>
            <w:r>
              <w:t>-</w:t>
            </w:r>
          </w:p>
        </w:tc>
        <w:tc>
          <w:tcPr>
            <w:tcW w:type="dxa" w:w="1024"/>
            <w:tcMar>
              <w:left w:type="dxa" w:w="0"/>
              <w:right w:type="dxa" w:w="0"/>
            </w:tcMar>
          </w:tcPr>
          <w:p w14:paraId="870F0000">
            <w:pPr>
              <w:pStyle w:val="Style_2"/>
              <w:ind w:firstLine="0" w:left="0"/>
              <w:jc w:val="center"/>
            </w:pPr>
            <w:r>
              <w:t>-</w:t>
            </w:r>
          </w:p>
        </w:tc>
      </w:tr>
      <w:tr>
        <w:tc>
          <w:tcPr>
            <w:tcW w:type="dxa" w:w="624"/>
            <w:tcMar>
              <w:left w:type="dxa" w:w="0"/>
              <w:right w:type="dxa" w:w="0"/>
            </w:tcMar>
          </w:tcPr>
          <w:p w14:paraId="880F0000">
            <w:pPr>
              <w:pStyle w:val="Style_2"/>
              <w:ind w:firstLine="0" w:left="0"/>
              <w:jc w:val="center"/>
            </w:pPr>
            <w:r>
              <w:t>65.</w:t>
            </w:r>
          </w:p>
        </w:tc>
        <w:tc>
          <w:tcPr>
            <w:tcW w:type="dxa" w:w="2324"/>
            <w:tcMar>
              <w:left w:type="dxa" w:w="0"/>
              <w:right w:type="dxa" w:w="0"/>
            </w:tcMar>
          </w:tcPr>
          <w:p w14:paraId="890F0000">
            <w:pPr>
              <w:pStyle w:val="Style_2"/>
              <w:ind w:firstLine="0" w:left="0"/>
              <w:jc w:val="left"/>
            </w:pPr>
            <w:r>
              <w:t>Уровень удовлетворенности юридических лиц и индивидуальных предпринимателей качеством предоставления государственной услуги по аккредитации</w:t>
            </w:r>
          </w:p>
        </w:tc>
        <w:tc>
          <w:tcPr>
            <w:tcW w:type="dxa" w:w="1084"/>
            <w:tcMar>
              <w:left w:type="dxa" w:w="0"/>
              <w:right w:type="dxa" w:w="0"/>
            </w:tcMar>
          </w:tcPr>
          <w:p w14:paraId="8A0F0000">
            <w:pPr>
              <w:pStyle w:val="Style_2"/>
              <w:ind w:firstLine="0" w:left="0"/>
              <w:jc w:val="center"/>
            </w:pPr>
            <w:r>
              <w:t>процентов</w:t>
            </w:r>
          </w:p>
        </w:tc>
        <w:tc>
          <w:tcPr>
            <w:tcW w:type="dxa" w:w="1663"/>
            <w:tcMar>
              <w:left w:type="dxa" w:w="0"/>
              <w:right w:type="dxa" w:w="0"/>
            </w:tcMar>
          </w:tcPr>
          <w:p w14:paraId="8B0F0000">
            <w:pPr>
              <w:pStyle w:val="Style_2"/>
              <w:ind w:firstLine="0" w:left="0"/>
              <w:jc w:val="left"/>
            </w:pPr>
            <w:r>
              <w:t>Росаккредитация</w:t>
            </w:r>
          </w:p>
        </w:tc>
        <w:tc>
          <w:tcPr>
            <w:tcW w:type="dxa" w:w="964"/>
            <w:tcMar>
              <w:left w:type="dxa" w:w="0"/>
              <w:right w:type="dxa" w:w="0"/>
            </w:tcMar>
          </w:tcPr>
          <w:p w14:paraId="8C0F0000">
            <w:pPr>
              <w:pStyle w:val="Style_2"/>
              <w:ind w:firstLine="0" w:left="0"/>
              <w:jc w:val="center"/>
            </w:pPr>
            <w:r>
              <w:t>80</w:t>
            </w:r>
          </w:p>
        </w:tc>
        <w:tc>
          <w:tcPr>
            <w:tcW w:type="dxa" w:w="964"/>
            <w:tcMar>
              <w:left w:type="dxa" w:w="0"/>
              <w:right w:type="dxa" w:w="0"/>
            </w:tcMar>
          </w:tcPr>
          <w:p w14:paraId="8D0F0000">
            <w:pPr>
              <w:pStyle w:val="Style_2"/>
              <w:ind w:firstLine="0" w:left="0"/>
              <w:jc w:val="center"/>
            </w:pPr>
            <w:r>
              <w:t>86,7</w:t>
            </w:r>
          </w:p>
        </w:tc>
        <w:tc>
          <w:tcPr>
            <w:tcW w:type="dxa" w:w="964"/>
            <w:tcMar>
              <w:left w:type="dxa" w:w="0"/>
              <w:right w:type="dxa" w:w="0"/>
            </w:tcMar>
          </w:tcPr>
          <w:p w14:paraId="8E0F0000">
            <w:pPr>
              <w:pStyle w:val="Style_2"/>
              <w:ind w:firstLine="0" w:left="0"/>
              <w:jc w:val="center"/>
            </w:pPr>
            <w:r>
              <w:t>85</w:t>
            </w:r>
          </w:p>
        </w:tc>
        <w:tc>
          <w:tcPr>
            <w:tcW w:type="dxa" w:w="964"/>
            <w:tcMar>
              <w:left w:type="dxa" w:w="0"/>
              <w:right w:type="dxa" w:w="0"/>
            </w:tcMar>
          </w:tcPr>
          <w:p w14:paraId="8F0F0000">
            <w:pPr>
              <w:pStyle w:val="Style_2"/>
              <w:ind w:firstLine="0" w:left="0"/>
              <w:jc w:val="center"/>
            </w:pPr>
            <w:r>
              <w:t>86,7</w:t>
            </w:r>
          </w:p>
        </w:tc>
        <w:tc>
          <w:tcPr>
            <w:tcW w:type="dxa" w:w="964"/>
            <w:tcMar>
              <w:left w:type="dxa" w:w="0"/>
              <w:right w:type="dxa" w:w="0"/>
            </w:tcMar>
          </w:tcPr>
          <w:p w14:paraId="900F0000">
            <w:pPr>
              <w:pStyle w:val="Style_2"/>
              <w:ind w:firstLine="0" w:left="0"/>
              <w:jc w:val="center"/>
            </w:pPr>
            <w:r>
              <w:t>90</w:t>
            </w:r>
          </w:p>
        </w:tc>
        <w:tc>
          <w:tcPr>
            <w:tcW w:type="dxa" w:w="964"/>
            <w:tcMar>
              <w:left w:type="dxa" w:w="0"/>
              <w:right w:type="dxa" w:w="0"/>
            </w:tcMar>
          </w:tcPr>
          <w:p w14:paraId="910F0000">
            <w:pPr>
              <w:pStyle w:val="Style_2"/>
              <w:ind w:firstLine="0" w:left="0"/>
              <w:jc w:val="center"/>
            </w:pPr>
            <w:r>
              <w:t>90,2</w:t>
            </w:r>
          </w:p>
        </w:tc>
        <w:tc>
          <w:tcPr>
            <w:tcW w:type="dxa" w:w="964"/>
            <w:tcMar>
              <w:left w:type="dxa" w:w="0"/>
              <w:right w:type="dxa" w:w="0"/>
            </w:tcMar>
          </w:tcPr>
          <w:p w14:paraId="920F0000">
            <w:pPr>
              <w:pStyle w:val="Style_2"/>
              <w:ind w:firstLine="0" w:left="0"/>
              <w:jc w:val="center"/>
            </w:pPr>
            <w:r>
              <w:t>90</w:t>
            </w:r>
          </w:p>
        </w:tc>
        <w:tc>
          <w:tcPr>
            <w:tcW w:type="dxa" w:w="1024"/>
            <w:tcMar>
              <w:left w:type="dxa" w:w="0"/>
              <w:right w:type="dxa" w:w="0"/>
            </w:tcMar>
          </w:tcPr>
          <w:p w14:paraId="930F0000">
            <w:pPr>
              <w:pStyle w:val="Style_2"/>
              <w:ind w:firstLine="0" w:left="0"/>
              <w:jc w:val="center"/>
            </w:pPr>
            <w:r>
              <w:t>90</w:t>
            </w:r>
          </w:p>
        </w:tc>
        <w:tc>
          <w:tcPr>
            <w:tcW w:type="dxa" w:w="1024"/>
            <w:tcMar>
              <w:left w:type="dxa" w:w="0"/>
              <w:right w:type="dxa" w:w="0"/>
            </w:tcMar>
          </w:tcPr>
          <w:p w14:paraId="940F0000">
            <w:pPr>
              <w:pStyle w:val="Style_2"/>
              <w:ind w:firstLine="0" w:left="0"/>
              <w:jc w:val="center"/>
            </w:pPr>
            <w:r>
              <w:t>90</w:t>
            </w:r>
          </w:p>
        </w:tc>
        <w:tc>
          <w:tcPr>
            <w:tcW w:type="dxa" w:w="1024"/>
            <w:tcMar>
              <w:left w:type="dxa" w:w="0"/>
              <w:right w:type="dxa" w:w="0"/>
            </w:tcMar>
          </w:tcPr>
          <w:p w14:paraId="950F0000">
            <w:pPr>
              <w:pStyle w:val="Style_2"/>
              <w:ind w:firstLine="0" w:left="0"/>
              <w:jc w:val="center"/>
            </w:pPr>
            <w:r>
              <w:t>90</w:t>
            </w:r>
          </w:p>
        </w:tc>
        <w:tc>
          <w:tcPr>
            <w:tcW w:type="dxa" w:w="1024"/>
            <w:tcMar>
              <w:left w:type="dxa" w:w="0"/>
              <w:right w:type="dxa" w:w="0"/>
            </w:tcMar>
          </w:tcPr>
          <w:p w14:paraId="960F0000">
            <w:pPr>
              <w:pStyle w:val="Style_2"/>
              <w:ind w:firstLine="0" w:left="0"/>
              <w:jc w:val="center"/>
            </w:pPr>
            <w:r>
              <w:t>90</w:t>
            </w:r>
          </w:p>
        </w:tc>
        <w:tc>
          <w:tcPr>
            <w:tcW w:type="dxa" w:w="1024"/>
            <w:tcMar>
              <w:left w:type="dxa" w:w="0"/>
              <w:right w:type="dxa" w:w="0"/>
            </w:tcMar>
          </w:tcPr>
          <w:p w14:paraId="970F0000">
            <w:pPr>
              <w:pStyle w:val="Style_2"/>
              <w:ind w:firstLine="0" w:left="0"/>
              <w:jc w:val="center"/>
            </w:pPr>
            <w:r>
              <w:t>90</w:t>
            </w:r>
          </w:p>
        </w:tc>
      </w:tr>
      <w:tr>
        <w:tc>
          <w:tcPr>
            <w:tcW w:type="dxa" w:w="624"/>
            <w:tcMar>
              <w:left w:type="dxa" w:w="0"/>
              <w:right w:type="dxa" w:w="0"/>
            </w:tcMar>
          </w:tcPr>
          <w:p w14:paraId="980F0000">
            <w:pPr>
              <w:pStyle w:val="Style_2"/>
              <w:ind w:firstLine="0" w:left="0"/>
              <w:jc w:val="center"/>
            </w:pPr>
            <w:r>
              <w:t>66.</w:t>
            </w:r>
          </w:p>
        </w:tc>
        <w:tc>
          <w:tcPr>
            <w:tcW w:type="dxa" w:w="2324"/>
            <w:tcMar>
              <w:left w:type="dxa" w:w="0"/>
              <w:right w:type="dxa" w:w="0"/>
            </w:tcMar>
          </w:tcPr>
          <w:p w14:paraId="990F0000">
            <w:pPr>
              <w:pStyle w:val="Style_2"/>
              <w:ind w:firstLine="0" w:left="0"/>
              <w:jc w:val="left"/>
            </w:pPr>
            <w:r>
              <w:t>Доля государственных услуг, предоставленных Росаккредитацией в электронной форме</w:t>
            </w:r>
          </w:p>
        </w:tc>
        <w:tc>
          <w:tcPr>
            <w:tcW w:type="dxa" w:w="1084"/>
            <w:tcMar>
              <w:left w:type="dxa" w:w="0"/>
              <w:right w:type="dxa" w:w="0"/>
            </w:tcMar>
          </w:tcPr>
          <w:p w14:paraId="9A0F0000">
            <w:pPr>
              <w:pStyle w:val="Style_2"/>
              <w:ind w:firstLine="0" w:left="0"/>
              <w:jc w:val="center"/>
            </w:pPr>
            <w:r>
              <w:t>процентов</w:t>
            </w:r>
          </w:p>
        </w:tc>
        <w:tc>
          <w:tcPr>
            <w:tcW w:type="dxa" w:w="1663"/>
            <w:tcMar>
              <w:left w:type="dxa" w:w="0"/>
              <w:right w:type="dxa" w:w="0"/>
            </w:tcMar>
          </w:tcPr>
          <w:p w14:paraId="9B0F0000">
            <w:pPr>
              <w:pStyle w:val="Style_2"/>
              <w:ind w:firstLine="0" w:left="0"/>
              <w:jc w:val="left"/>
            </w:pPr>
            <w:r>
              <w:t>Росаккредитация</w:t>
            </w:r>
          </w:p>
        </w:tc>
        <w:tc>
          <w:tcPr>
            <w:tcW w:type="dxa" w:w="964"/>
            <w:tcMar>
              <w:left w:type="dxa" w:w="0"/>
              <w:right w:type="dxa" w:w="0"/>
            </w:tcMar>
          </w:tcPr>
          <w:p w14:paraId="9C0F0000">
            <w:pPr>
              <w:pStyle w:val="Style_2"/>
              <w:ind w:firstLine="0" w:left="0"/>
              <w:jc w:val="center"/>
            </w:pPr>
            <w:r>
              <w:t>52</w:t>
            </w:r>
          </w:p>
        </w:tc>
        <w:tc>
          <w:tcPr>
            <w:tcW w:type="dxa" w:w="964"/>
            <w:tcMar>
              <w:left w:type="dxa" w:w="0"/>
              <w:right w:type="dxa" w:w="0"/>
            </w:tcMar>
          </w:tcPr>
          <w:p w14:paraId="9D0F0000">
            <w:pPr>
              <w:pStyle w:val="Style_2"/>
              <w:ind w:firstLine="0" w:left="0"/>
              <w:jc w:val="center"/>
            </w:pPr>
            <w:r>
              <w:t>56,25</w:t>
            </w:r>
          </w:p>
        </w:tc>
        <w:tc>
          <w:tcPr>
            <w:tcW w:type="dxa" w:w="964"/>
            <w:tcMar>
              <w:left w:type="dxa" w:w="0"/>
              <w:right w:type="dxa" w:w="0"/>
            </w:tcMar>
          </w:tcPr>
          <w:p w14:paraId="9E0F0000">
            <w:pPr>
              <w:pStyle w:val="Style_2"/>
              <w:ind w:firstLine="0" w:left="0"/>
              <w:jc w:val="center"/>
            </w:pPr>
            <w:r>
              <w:t>60</w:t>
            </w:r>
          </w:p>
        </w:tc>
        <w:tc>
          <w:tcPr>
            <w:tcW w:type="dxa" w:w="964"/>
            <w:tcMar>
              <w:left w:type="dxa" w:w="0"/>
              <w:right w:type="dxa" w:w="0"/>
            </w:tcMar>
          </w:tcPr>
          <w:p w14:paraId="9F0F0000">
            <w:pPr>
              <w:pStyle w:val="Style_2"/>
              <w:ind w:firstLine="0" w:left="0"/>
              <w:jc w:val="center"/>
            </w:pPr>
            <w:r>
              <w:t>89,22</w:t>
            </w:r>
          </w:p>
        </w:tc>
        <w:tc>
          <w:tcPr>
            <w:tcW w:type="dxa" w:w="964"/>
            <w:tcMar>
              <w:left w:type="dxa" w:w="0"/>
              <w:right w:type="dxa" w:w="0"/>
            </w:tcMar>
          </w:tcPr>
          <w:p w14:paraId="A00F0000">
            <w:pPr>
              <w:pStyle w:val="Style_2"/>
              <w:ind w:firstLine="0" w:left="0"/>
              <w:jc w:val="center"/>
            </w:pPr>
            <w:r>
              <w:t>70</w:t>
            </w:r>
          </w:p>
        </w:tc>
        <w:tc>
          <w:tcPr>
            <w:tcW w:type="dxa" w:w="964"/>
            <w:tcMar>
              <w:left w:type="dxa" w:w="0"/>
              <w:right w:type="dxa" w:w="0"/>
            </w:tcMar>
          </w:tcPr>
          <w:p w14:paraId="A10F0000">
            <w:pPr>
              <w:pStyle w:val="Style_2"/>
              <w:ind w:firstLine="0" w:left="0"/>
              <w:jc w:val="center"/>
            </w:pPr>
            <w:r>
              <w:t>78,7</w:t>
            </w:r>
          </w:p>
        </w:tc>
        <w:tc>
          <w:tcPr>
            <w:tcW w:type="dxa" w:w="964"/>
            <w:tcMar>
              <w:left w:type="dxa" w:w="0"/>
              <w:right w:type="dxa" w:w="0"/>
            </w:tcMar>
          </w:tcPr>
          <w:p w14:paraId="A20F0000">
            <w:pPr>
              <w:pStyle w:val="Style_2"/>
              <w:ind w:firstLine="0" w:left="0"/>
              <w:jc w:val="center"/>
            </w:pPr>
            <w:r>
              <w:t>75</w:t>
            </w:r>
          </w:p>
        </w:tc>
        <w:tc>
          <w:tcPr>
            <w:tcW w:type="dxa" w:w="1024"/>
            <w:tcMar>
              <w:left w:type="dxa" w:w="0"/>
              <w:right w:type="dxa" w:w="0"/>
            </w:tcMar>
          </w:tcPr>
          <w:p w14:paraId="A30F0000">
            <w:pPr>
              <w:pStyle w:val="Style_2"/>
              <w:ind w:firstLine="0" w:left="0"/>
              <w:jc w:val="center"/>
            </w:pPr>
            <w:r>
              <w:t>95</w:t>
            </w:r>
          </w:p>
        </w:tc>
        <w:tc>
          <w:tcPr>
            <w:tcW w:type="dxa" w:w="1024"/>
            <w:tcMar>
              <w:left w:type="dxa" w:w="0"/>
              <w:right w:type="dxa" w:w="0"/>
            </w:tcMar>
          </w:tcPr>
          <w:p w14:paraId="A40F0000">
            <w:pPr>
              <w:pStyle w:val="Style_2"/>
              <w:ind w:firstLine="0" w:left="0"/>
              <w:jc w:val="center"/>
            </w:pPr>
            <w:r>
              <w:t>99</w:t>
            </w:r>
          </w:p>
        </w:tc>
        <w:tc>
          <w:tcPr>
            <w:tcW w:type="dxa" w:w="1024"/>
            <w:tcMar>
              <w:left w:type="dxa" w:w="0"/>
              <w:right w:type="dxa" w:w="0"/>
            </w:tcMar>
          </w:tcPr>
          <w:p w14:paraId="A50F0000">
            <w:pPr>
              <w:pStyle w:val="Style_2"/>
              <w:ind w:firstLine="0" w:left="0"/>
              <w:jc w:val="center"/>
            </w:pPr>
            <w:r>
              <w:t>99</w:t>
            </w:r>
          </w:p>
        </w:tc>
        <w:tc>
          <w:tcPr>
            <w:tcW w:type="dxa" w:w="1024"/>
            <w:tcMar>
              <w:left w:type="dxa" w:w="0"/>
              <w:right w:type="dxa" w:w="0"/>
            </w:tcMar>
          </w:tcPr>
          <w:p w14:paraId="A60F0000">
            <w:pPr>
              <w:pStyle w:val="Style_2"/>
              <w:ind w:firstLine="0" w:left="0"/>
              <w:jc w:val="center"/>
            </w:pPr>
            <w:r>
              <w:t>99</w:t>
            </w:r>
          </w:p>
        </w:tc>
        <w:tc>
          <w:tcPr>
            <w:tcW w:type="dxa" w:w="1024"/>
            <w:tcMar>
              <w:left w:type="dxa" w:w="0"/>
              <w:right w:type="dxa" w:w="0"/>
            </w:tcMar>
          </w:tcPr>
          <w:p w14:paraId="A70F0000">
            <w:pPr>
              <w:pStyle w:val="Style_2"/>
              <w:ind w:firstLine="0" w:left="0"/>
              <w:jc w:val="center"/>
            </w:pPr>
            <w:r>
              <w:t>99</w:t>
            </w:r>
          </w:p>
        </w:tc>
      </w:tr>
      <w:tr>
        <w:tc>
          <w:tcPr>
            <w:tcW w:type="dxa" w:w="624"/>
            <w:tcMar>
              <w:left w:type="dxa" w:w="0"/>
              <w:right w:type="dxa" w:w="0"/>
            </w:tcMar>
          </w:tcPr>
          <w:p w14:paraId="A80F0000">
            <w:pPr>
              <w:pStyle w:val="Style_2"/>
              <w:ind w:firstLine="0" w:left="0"/>
              <w:jc w:val="center"/>
            </w:pPr>
            <w:r>
              <w:t>67.</w:t>
            </w:r>
          </w:p>
        </w:tc>
        <w:tc>
          <w:tcPr>
            <w:tcW w:type="dxa" w:w="2324"/>
            <w:tcMar>
              <w:left w:type="dxa" w:w="0"/>
              <w:right w:type="dxa" w:w="0"/>
            </w:tcMar>
          </w:tcPr>
          <w:p w14:paraId="A90F0000">
            <w:pPr>
              <w:pStyle w:val="Style_2"/>
              <w:ind w:firstLine="0" w:left="0"/>
              <w:jc w:val="left"/>
            </w:pPr>
            <w:r>
              <w:t>Доля протоколов об административных правонарушениях, составленных Росаккредитацией, по которым судами вынесены решения о привлечении виновных лиц к административной ответственности</w:t>
            </w:r>
          </w:p>
        </w:tc>
        <w:tc>
          <w:tcPr>
            <w:tcW w:type="dxa" w:w="1084"/>
            <w:tcMar>
              <w:left w:type="dxa" w:w="0"/>
              <w:right w:type="dxa" w:w="0"/>
            </w:tcMar>
          </w:tcPr>
          <w:p w14:paraId="AA0F0000">
            <w:pPr>
              <w:pStyle w:val="Style_2"/>
              <w:ind w:firstLine="0" w:left="0"/>
              <w:jc w:val="center"/>
            </w:pPr>
            <w:r>
              <w:t>процентов</w:t>
            </w:r>
          </w:p>
        </w:tc>
        <w:tc>
          <w:tcPr>
            <w:tcW w:type="dxa" w:w="1663"/>
            <w:tcMar>
              <w:left w:type="dxa" w:w="0"/>
              <w:right w:type="dxa" w:w="0"/>
            </w:tcMar>
          </w:tcPr>
          <w:p w14:paraId="AB0F0000">
            <w:pPr>
              <w:pStyle w:val="Style_2"/>
              <w:ind w:firstLine="0" w:left="0"/>
              <w:jc w:val="left"/>
            </w:pPr>
            <w:r>
              <w:t>Росаккредитация</w:t>
            </w:r>
          </w:p>
        </w:tc>
        <w:tc>
          <w:tcPr>
            <w:tcW w:type="dxa" w:w="964"/>
            <w:tcMar>
              <w:left w:type="dxa" w:w="0"/>
              <w:right w:type="dxa" w:w="0"/>
            </w:tcMar>
          </w:tcPr>
          <w:p w14:paraId="AC0F0000">
            <w:pPr>
              <w:pStyle w:val="Style_2"/>
              <w:ind w:firstLine="0" w:left="0"/>
              <w:jc w:val="center"/>
            </w:pPr>
            <w:r>
              <w:t>65</w:t>
            </w:r>
          </w:p>
        </w:tc>
        <w:tc>
          <w:tcPr>
            <w:tcW w:type="dxa" w:w="964"/>
            <w:tcMar>
              <w:left w:type="dxa" w:w="0"/>
              <w:right w:type="dxa" w:w="0"/>
            </w:tcMar>
          </w:tcPr>
          <w:p w14:paraId="AD0F0000">
            <w:pPr>
              <w:pStyle w:val="Style_2"/>
              <w:ind w:firstLine="0" w:left="0"/>
              <w:jc w:val="center"/>
            </w:pPr>
            <w:r>
              <w:t>88</w:t>
            </w:r>
          </w:p>
        </w:tc>
        <w:tc>
          <w:tcPr>
            <w:tcW w:type="dxa" w:w="964"/>
            <w:tcMar>
              <w:left w:type="dxa" w:w="0"/>
              <w:right w:type="dxa" w:w="0"/>
            </w:tcMar>
          </w:tcPr>
          <w:p w14:paraId="AE0F0000">
            <w:pPr>
              <w:pStyle w:val="Style_2"/>
              <w:ind w:firstLine="0" w:left="0"/>
              <w:jc w:val="center"/>
            </w:pPr>
            <w:r>
              <w:t>70</w:t>
            </w:r>
          </w:p>
        </w:tc>
        <w:tc>
          <w:tcPr>
            <w:tcW w:type="dxa" w:w="964"/>
            <w:tcMar>
              <w:left w:type="dxa" w:w="0"/>
              <w:right w:type="dxa" w:w="0"/>
            </w:tcMar>
          </w:tcPr>
          <w:p w14:paraId="AF0F0000">
            <w:pPr>
              <w:pStyle w:val="Style_2"/>
              <w:ind w:firstLine="0" w:left="0"/>
              <w:jc w:val="center"/>
            </w:pPr>
            <w:r>
              <w:t>91,28</w:t>
            </w:r>
          </w:p>
        </w:tc>
        <w:tc>
          <w:tcPr>
            <w:tcW w:type="dxa" w:w="964"/>
            <w:tcMar>
              <w:left w:type="dxa" w:w="0"/>
              <w:right w:type="dxa" w:w="0"/>
            </w:tcMar>
          </w:tcPr>
          <w:p w14:paraId="B00F0000">
            <w:pPr>
              <w:pStyle w:val="Style_2"/>
              <w:ind w:firstLine="0" w:left="0"/>
              <w:jc w:val="center"/>
            </w:pPr>
            <w:r>
              <w:t>73</w:t>
            </w:r>
          </w:p>
        </w:tc>
        <w:tc>
          <w:tcPr>
            <w:tcW w:type="dxa" w:w="964"/>
            <w:tcMar>
              <w:left w:type="dxa" w:w="0"/>
              <w:right w:type="dxa" w:w="0"/>
            </w:tcMar>
          </w:tcPr>
          <w:p w14:paraId="B10F0000">
            <w:pPr>
              <w:pStyle w:val="Style_2"/>
              <w:ind w:firstLine="0" w:left="0"/>
              <w:jc w:val="center"/>
            </w:pPr>
            <w:r>
              <w:t>86,09</w:t>
            </w:r>
          </w:p>
        </w:tc>
        <w:tc>
          <w:tcPr>
            <w:tcW w:type="dxa" w:w="964"/>
            <w:tcMar>
              <w:left w:type="dxa" w:w="0"/>
              <w:right w:type="dxa" w:w="0"/>
            </w:tcMar>
          </w:tcPr>
          <w:p w14:paraId="B20F0000">
            <w:pPr>
              <w:pStyle w:val="Style_2"/>
              <w:ind w:firstLine="0" w:left="0"/>
              <w:jc w:val="center"/>
            </w:pPr>
            <w:r>
              <w:t>76</w:t>
            </w:r>
          </w:p>
        </w:tc>
        <w:tc>
          <w:tcPr>
            <w:tcW w:type="dxa" w:w="1024"/>
            <w:tcMar>
              <w:left w:type="dxa" w:w="0"/>
              <w:right w:type="dxa" w:w="0"/>
            </w:tcMar>
          </w:tcPr>
          <w:p w14:paraId="B30F0000">
            <w:pPr>
              <w:pStyle w:val="Style_2"/>
              <w:ind w:firstLine="0" w:left="0"/>
              <w:jc w:val="center"/>
            </w:pPr>
            <w:r>
              <w:t>-</w:t>
            </w:r>
          </w:p>
        </w:tc>
        <w:tc>
          <w:tcPr>
            <w:tcW w:type="dxa" w:w="1024"/>
            <w:tcMar>
              <w:left w:type="dxa" w:w="0"/>
              <w:right w:type="dxa" w:w="0"/>
            </w:tcMar>
          </w:tcPr>
          <w:p w14:paraId="B40F0000">
            <w:pPr>
              <w:pStyle w:val="Style_2"/>
              <w:ind w:firstLine="0" w:left="0"/>
              <w:jc w:val="center"/>
            </w:pPr>
            <w:r>
              <w:t>-</w:t>
            </w:r>
          </w:p>
        </w:tc>
        <w:tc>
          <w:tcPr>
            <w:tcW w:type="dxa" w:w="1024"/>
            <w:tcMar>
              <w:left w:type="dxa" w:w="0"/>
              <w:right w:type="dxa" w:w="0"/>
            </w:tcMar>
          </w:tcPr>
          <w:p w14:paraId="B50F0000">
            <w:pPr>
              <w:pStyle w:val="Style_2"/>
              <w:ind w:firstLine="0" w:left="0"/>
              <w:jc w:val="center"/>
            </w:pPr>
            <w:r>
              <w:t>-</w:t>
            </w:r>
          </w:p>
        </w:tc>
        <w:tc>
          <w:tcPr>
            <w:tcW w:type="dxa" w:w="1024"/>
            <w:tcMar>
              <w:left w:type="dxa" w:w="0"/>
              <w:right w:type="dxa" w:w="0"/>
            </w:tcMar>
          </w:tcPr>
          <w:p w14:paraId="B60F0000">
            <w:pPr>
              <w:pStyle w:val="Style_2"/>
              <w:ind w:firstLine="0" w:left="0"/>
              <w:jc w:val="center"/>
            </w:pPr>
            <w:r>
              <w:t>-</w:t>
            </w:r>
          </w:p>
        </w:tc>
        <w:tc>
          <w:tcPr>
            <w:tcW w:type="dxa" w:w="1024"/>
            <w:tcMar>
              <w:left w:type="dxa" w:w="0"/>
              <w:right w:type="dxa" w:w="0"/>
            </w:tcMar>
          </w:tcPr>
          <w:p w14:paraId="B70F0000">
            <w:pPr>
              <w:pStyle w:val="Style_2"/>
              <w:ind w:firstLine="0" w:left="0"/>
              <w:jc w:val="center"/>
            </w:pPr>
            <w:r>
              <w:t>-</w:t>
            </w:r>
          </w:p>
        </w:tc>
      </w:tr>
      <w:tr>
        <w:tc>
          <w:tcPr>
            <w:tcW w:type="dxa" w:w="624"/>
            <w:tcMar>
              <w:left w:type="dxa" w:w="0"/>
              <w:right w:type="dxa" w:w="0"/>
            </w:tcMar>
          </w:tcPr>
          <w:p w14:paraId="B80F0000">
            <w:pPr>
              <w:pStyle w:val="Style_2"/>
              <w:ind w:firstLine="0" w:left="0"/>
              <w:jc w:val="center"/>
            </w:pPr>
            <w:r>
              <w:t>68.</w:t>
            </w:r>
          </w:p>
        </w:tc>
        <w:tc>
          <w:tcPr>
            <w:tcW w:type="dxa" w:w="2324"/>
            <w:tcMar>
              <w:left w:type="dxa" w:w="0"/>
              <w:right w:type="dxa" w:w="0"/>
            </w:tcMar>
          </w:tcPr>
          <w:p w14:paraId="B90F0000">
            <w:pPr>
              <w:pStyle w:val="Style_2"/>
              <w:ind w:firstLine="0" w:left="0"/>
              <w:jc w:val="left"/>
            </w:pPr>
            <w:r>
              <w:t>Количество оказанных Росаккредитацией государственных услуг в расчете на одного сотрудника</w:t>
            </w:r>
          </w:p>
        </w:tc>
        <w:tc>
          <w:tcPr>
            <w:tcW w:type="dxa" w:w="1084"/>
            <w:tcMar>
              <w:left w:type="dxa" w:w="0"/>
              <w:right w:type="dxa" w:w="0"/>
            </w:tcMar>
          </w:tcPr>
          <w:p w14:paraId="BA0F0000">
            <w:pPr>
              <w:pStyle w:val="Style_2"/>
              <w:ind w:firstLine="0" w:left="0"/>
              <w:jc w:val="center"/>
            </w:pPr>
            <w:r>
              <w:t>единиц</w:t>
            </w:r>
          </w:p>
        </w:tc>
        <w:tc>
          <w:tcPr>
            <w:tcW w:type="dxa" w:w="1663"/>
            <w:tcMar>
              <w:left w:type="dxa" w:w="0"/>
              <w:right w:type="dxa" w:w="0"/>
            </w:tcMar>
          </w:tcPr>
          <w:p w14:paraId="BB0F0000">
            <w:pPr>
              <w:pStyle w:val="Style_2"/>
              <w:ind w:firstLine="0" w:left="0"/>
              <w:jc w:val="left"/>
            </w:pPr>
            <w:r>
              <w:t>Росаккредитация</w:t>
            </w:r>
          </w:p>
        </w:tc>
        <w:tc>
          <w:tcPr>
            <w:tcW w:type="dxa" w:w="964"/>
            <w:tcMar>
              <w:left w:type="dxa" w:w="0"/>
              <w:right w:type="dxa" w:w="0"/>
            </w:tcMar>
          </w:tcPr>
          <w:p w14:paraId="BC0F0000">
            <w:pPr>
              <w:pStyle w:val="Style_2"/>
              <w:ind w:firstLine="0" w:left="0"/>
              <w:jc w:val="center"/>
            </w:pPr>
            <w:r>
              <w:t>191</w:t>
            </w:r>
          </w:p>
        </w:tc>
        <w:tc>
          <w:tcPr>
            <w:tcW w:type="dxa" w:w="964"/>
            <w:tcMar>
              <w:left w:type="dxa" w:w="0"/>
              <w:right w:type="dxa" w:w="0"/>
            </w:tcMar>
          </w:tcPr>
          <w:p w14:paraId="BD0F0000">
            <w:pPr>
              <w:pStyle w:val="Style_2"/>
              <w:ind w:firstLine="0" w:left="0"/>
              <w:jc w:val="center"/>
            </w:pPr>
            <w:r>
              <w:t>512</w:t>
            </w:r>
          </w:p>
        </w:tc>
        <w:tc>
          <w:tcPr>
            <w:tcW w:type="dxa" w:w="964"/>
            <w:tcMar>
              <w:left w:type="dxa" w:w="0"/>
              <w:right w:type="dxa" w:w="0"/>
            </w:tcMar>
          </w:tcPr>
          <w:p w14:paraId="BE0F0000">
            <w:pPr>
              <w:pStyle w:val="Style_2"/>
              <w:ind w:firstLine="0" w:left="0"/>
              <w:jc w:val="center"/>
            </w:pPr>
            <w:r>
              <w:t>-</w:t>
            </w:r>
          </w:p>
        </w:tc>
        <w:tc>
          <w:tcPr>
            <w:tcW w:type="dxa" w:w="964"/>
            <w:tcMar>
              <w:left w:type="dxa" w:w="0"/>
              <w:right w:type="dxa" w:w="0"/>
            </w:tcMar>
          </w:tcPr>
          <w:p w14:paraId="BF0F0000">
            <w:pPr>
              <w:pStyle w:val="Style_2"/>
              <w:ind w:firstLine="0" w:left="0"/>
              <w:jc w:val="center"/>
            </w:pPr>
            <w:r>
              <w:t>-</w:t>
            </w:r>
          </w:p>
        </w:tc>
        <w:tc>
          <w:tcPr>
            <w:tcW w:type="dxa" w:w="964"/>
            <w:tcMar>
              <w:left w:type="dxa" w:w="0"/>
              <w:right w:type="dxa" w:w="0"/>
            </w:tcMar>
          </w:tcPr>
          <w:p w14:paraId="C00F0000">
            <w:pPr>
              <w:pStyle w:val="Style_2"/>
              <w:ind w:firstLine="0" w:left="0"/>
              <w:jc w:val="center"/>
            </w:pPr>
            <w:r>
              <w:t>-</w:t>
            </w:r>
          </w:p>
        </w:tc>
        <w:tc>
          <w:tcPr>
            <w:tcW w:type="dxa" w:w="964"/>
            <w:tcMar>
              <w:left w:type="dxa" w:w="0"/>
              <w:right w:type="dxa" w:w="0"/>
            </w:tcMar>
          </w:tcPr>
          <w:p w14:paraId="C10F0000">
            <w:pPr>
              <w:pStyle w:val="Style_2"/>
              <w:ind w:firstLine="0" w:left="0"/>
              <w:jc w:val="center"/>
            </w:pPr>
            <w:r>
              <w:t>-</w:t>
            </w:r>
          </w:p>
        </w:tc>
        <w:tc>
          <w:tcPr>
            <w:tcW w:type="dxa" w:w="964"/>
            <w:tcMar>
              <w:left w:type="dxa" w:w="0"/>
              <w:right w:type="dxa" w:w="0"/>
            </w:tcMar>
          </w:tcPr>
          <w:p w14:paraId="C20F0000">
            <w:pPr>
              <w:pStyle w:val="Style_2"/>
              <w:ind w:firstLine="0" w:left="0"/>
              <w:jc w:val="center"/>
            </w:pPr>
            <w:r>
              <w:t>-</w:t>
            </w:r>
          </w:p>
        </w:tc>
        <w:tc>
          <w:tcPr>
            <w:tcW w:type="dxa" w:w="1024"/>
            <w:tcMar>
              <w:left w:type="dxa" w:w="0"/>
              <w:right w:type="dxa" w:w="0"/>
            </w:tcMar>
          </w:tcPr>
          <w:p w14:paraId="C30F0000">
            <w:pPr>
              <w:pStyle w:val="Style_2"/>
              <w:ind w:firstLine="0" w:left="0"/>
              <w:jc w:val="center"/>
            </w:pPr>
            <w:r>
              <w:t>-</w:t>
            </w:r>
          </w:p>
        </w:tc>
        <w:tc>
          <w:tcPr>
            <w:tcW w:type="dxa" w:w="1024"/>
            <w:tcMar>
              <w:left w:type="dxa" w:w="0"/>
              <w:right w:type="dxa" w:w="0"/>
            </w:tcMar>
          </w:tcPr>
          <w:p w14:paraId="C40F0000">
            <w:pPr>
              <w:pStyle w:val="Style_2"/>
              <w:ind w:firstLine="0" w:left="0"/>
              <w:jc w:val="center"/>
            </w:pPr>
            <w:r>
              <w:t>-</w:t>
            </w:r>
          </w:p>
        </w:tc>
        <w:tc>
          <w:tcPr>
            <w:tcW w:type="dxa" w:w="1024"/>
            <w:tcMar>
              <w:left w:type="dxa" w:w="0"/>
              <w:right w:type="dxa" w:w="0"/>
            </w:tcMar>
          </w:tcPr>
          <w:p w14:paraId="C50F0000">
            <w:pPr>
              <w:pStyle w:val="Style_2"/>
              <w:ind w:firstLine="0" w:left="0"/>
              <w:jc w:val="center"/>
            </w:pPr>
            <w:r>
              <w:t>-</w:t>
            </w:r>
          </w:p>
        </w:tc>
        <w:tc>
          <w:tcPr>
            <w:tcW w:type="dxa" w:w="1024"/>
            <w:tcMar>
              <w:left w:type="dxa" w:w="0"/>
              <w:right w:type="dxa" w:w="0"/>
            </w:tcMar>
          </w:tcPr>
          <w:p w14:paraId="C60F0000">
            <w:pPr>
              <w:pStyle w:val="Style_2"/>
              <w:ind w:firstLine="0" w:left="0"/>
              <w:jc w:val="center"/>
            </w:pPr>
            <w:r>
              <w:t>-</w:t>
            </w:r>
          </w:p>
        </w:tc>
        <w:tc>
          <w:tcPr>
            <w:tcW w:type="dxa" w:w="1024"/>
            <w:tcMar>
              <w:left w:type="dxa" w:w="0"/>
              <w:right w:type="dxa" w:w="0"/>
            </w:tcMar>
          </w:tcPr>
          <w:p w14:paraId="C70F0000">
            <w:pPr>
              <w:pStyle w:val="Style_2"/>
              <w:ind w:firstLine="0" w:left="0"/>
              <w:jc w:val="center"/>
            </w:pPr>
            <w:r>
              <w:t>-</w:t>
            </w:r>
          </w:p>
        </w:tc>
      </w:tr>
      <w:tr>
        <w:tc>
          <w:tcPr>
            <w:tcW w:type="dxa" w:w="624"/>
            <w:tcMar>
              <w:left w:type="dxa" w:w="0"/>
              <w:right w:type="dxa" w:w="0"/>
            </w:tcMar>
          </w:tcPr>
          <w:p w14:paraId="C80F0000">
            <w:pPr>
              <w:pStyle w:val="Style_2"/>
              <w:ind w:firstLine="0" w:left="0"/>
              <w:jc w:val="center"/>
            </w:pPr>
            <w:r>
              <w:t>69.</w:t>
            </w:r>
          </w:p>
        </w:tc>
        <w:tc>
          <w:tcPr>
            <w:tcW w:type="dxa" w:w="2324"/>
            <w:tcMar>
              <w:left w:type="dxa" w:w="0"/>
              <w:right w:type="dxa" w:w="0"/>
            </w:tcMar>
          </w:tcPr>
          <w:p w14:paraId="C90F0000">
            <w:pPr>
              <w:pStyle w:val="Style_2"/>
              <w:ind w:firstLine="0" w:left="0"/>
              <w:jc w:val="left"/>
            </w:pPr>
            <w:r>
              <w:t>Рост индекса качества администрирования контрольно-надзорных функций</w:t>
            </w:r>
          </w:p>
        </w:tc>
        <w:tc>
          <w:tcPr>
            <w:tcW w:type="dxa" w:w="1084"/>
            <w:tcMar>
              <w:left w:type="dxa" w:w="0"/>
              <w:right w:type="dxa" w:w="0"/>
            </w:tcMar>
          </w:tcPr>
          <w:p w14:paraId="CA0F0000">
            <w:pPr>
              <w:pStyle w:val="Style_2"/>
              <w:ind w:firstLine="0" w:left="0"/>
              <w:jc w:val="center"/>
            </w:pPr>
            <w:r>
              <w:t>процентов</w:t>
            </w:r>
          </w:p>
        </w:tc>
        <w:tc>
          <w:tcPr>
            <w:tcW w:type="dxa" w:w="1663"/>
            <w:tcMar>
              <w:left w:type="dxa" w:w="0"/>
              <w:right w:type="dxa" w:w="0"/>
            </w:tcMar>
          </w:tcPr>
          <w:p w14:paraId="CB0F0000">
            <w:pPr>
              <w:pStyle w:val="Style_2"/>
              <w:ind w:firstLine="0" w:left="0"/>
              <w:jc w:val="left"/>
            </w:pPr>
            <w:r>
              <w:t>Управление делами Президента Российской Федерации</w:t>
            </w:r>
          </w:p>
        </w:tc>
        <w:tc>
          <w:tcPr>
            <w:tcW w:type="dxa" w:w="964"/>
            <w:tcMar>
              <w:left w:type="dxa" w:w="0"/>
              <w:right w:type="dxa" w:w="0"/>
            </w:tcMar>
          </w:tcPr>
          <w:p w14:paraId="CC0F0000">
            <w:pPr>
              <w:pStyle w:val="Style_2"/>
              <w:ind w:firstLine="0" w:left="0"/>
              <w:jc w:val="center"/>
            </w:pPr>
            <w:r>
              <w:t>-</w:t>
            </w:r>
          </w:p>
        </w:tc>
        <w:tc>
          <w:tcPr>
            <w:tcW w:type="dxa" w:w="964"/>
            <w:tcMar>
              <w:left w:type="dxa" w:w="0"/>
              <w:right w:type="dxa" w:w="0"/>
            </w:tcMar>
          </w:tcPr>
          <w:p w14:paraId="CD0F0000">
            <w:pPr>
              <w:pStyle w:val="Style_2"/>
              <w:ind w:firstLine="0" w:left="0"/>
              <w:jc w:val="center"/>
            </w:pPr>
            <w:r>
              <w:t>-</w:t>
            </w:r>
          </w:p>
        </w:tc>
        <w:tc>
          <w:tcPr>
            <w:tcW w:type="dxa" w:w="964"/>
            <w:tcMar>
              <w:left w:type="dxa" w:w="0"/>
              <w:right w:type="dxa" w:w="0"/>
            </w:tcMar>
          </w:tcPr>
          <w:p w14:paraId="CE0F0000">
            <w:pPr>
              <w:pStyle w:val="Style_2"/>
              <w:ind w:firstLine="0" w:left="0"/>
              <w:jc w:val="center"/>
            </w:pPr>
            <w:r>
              <w:t>100</w:t>
            </w:r>
          </w:p>
        </w:tc>
        <w:tc>
          <w:tcPr>
            <w:tcW w:type="dxa" w:w="964"/>
            <w:tcMar>
              <w:left w:type="dxa" w:w="0"/>
              <w:right w:type="dxa" w:w="0"/>
            </w:tcMar>
          </w:tcPr>
          <w:p w14:paraId="CF0F0000">
            <w:pPr>
              <w:pStyle w:val="Style_2"/>
              <w:ind w:firstLine="0" w:left="0"/>
              <w:jc w:val="center"/>
            </w:pPr>
            <w:r>
              <w:t>100</w:t>
            </w:r>
          </w:p>
        </w:tc>
        <w:tc>
          <w:tcPr>
            <w:tcW w:type="dxa" w:w="964"/>
            <w:tcMar>
              <w:left w:type="dxa" w:w="0"/>
              <w:right w:type="dxa" w:w="0"/>
            </w:tcMar>
          </w:tcPr>
          <w:p w14:paraId="D00F0000">
            <w:pPr>
              <w:pStyle w:val="Style_2"/>
              <w:ind w:firstLine="0" w:left="0"/>
              <w:jc w:val="center"/>
            </w:pPr>
            <w:r>
              <w:t>112,5</w:t>
            </w:r>
          </w:p>
        </w:tc>
        <w:tc>
          <w:tcPr>
            <w:tcW w:type="dxa" w:w="964"/>
            <w:tcMar>
              <w:left w:type="dxa" w:w="0"/>
              <w:right w:type="dxa" w:w="0"/>
            </w:tcMar>
          </w:tcPr>
          <w:p w14:paraId="D10F0000">
            <w:pPr>
              <w:pStyle w:val="Style_2"/>
              <w:ind w:firstLine="0" w:left="0"/>
              <w:jc w:val="center"/>
            </w:pPr>
            <w:r>
              <w:t>115</w:t>
            </w:r>
          </w:p>
        </w:tc>
        <w:tc>
          <w:tcPr>
            <w:tcW w:type="dxa" w:w="964"/>
            <w:tcMar>
              <w:left w:type="dxa" w:w="0"/>
              <w:right w:type="dxa" w:w="0"/>
            </w:tcMar>
          </w:tcPr>
          <w:p w14:paraId="D20F0000">
            <w:pPr>
              <w:pStyle w:val="Style_2"/>
              <w:ind w:firstLine="0" w:left="0"/>
              <w:jc w:val="center"/>
            </w:pPr>
            <w:r>
              <w:t>125</w:t>
            </w:r>
          </w:p>
        </w:tc>
        <w:tc>
          <w:tcPr>
            <w:tcW w:type="dxa" w:w="1024"/>
            <w:tcMar>
              <w:left w:type="dxa" w:w="0"/>
              <w:right w:type="dxa" w:w="0"/>
            </w:tcMar>
          </w:tcPr>
          <w:p w14:paraId="D30F0000">
            <w:pPr>
              <w:pStyle w:val="Style_2"/>
              <w:ind w:firstLine="0" w:left="0"/>
              <w:jc w:val="center"/>
            </w:pPr>
            <w:r>
              <w:t>137,5</w:t>
            </w:r>
          </w:p>
        </w:tc>
        <w:tc>
          <w:tcPr>
            <w:tcW w:type="dxa" w:w="1024"/>
            <w:tcMar>
              <w:left w:type="dxa" w:w="0"/>
              <w:right w:type="dxa" w:w="0"/>
            </w:tcMar>
          </w:tcPr>
          <w:p w14:paraId="D40F0000">
            <w:pPr>
              <w:pStyle w:val="Style_2"/>
              <w:ind w:firstLine="0" w:left="0"/>
              <w:jc w:val="center"/>
            </w:pPr>
            <w:r>
              <w:t>150</w:t>
            </w:r>
          </w:p>
        </w:tc>
        <w:tc>
          <w:tcPr>
            <w:tcW w:type="dxa" w:w="1024"/>
            <w:tcMar>
              <w:left w:type="dxa" w:w="0"/>
              <w:right w:type="dxa" w:w="0"/>
            </w:tcMar>
          </w:tcPr>
          <w:p w14:paraId="D50F0000">
            <w:pPr>
              <w:pStyle w:val="Style_2"/>
              <w:ind w:firstLine="0" w:left="0"/>
              <w:jc w:val="center"/>
            </w:pPr>
            <w:r>
              <w:t>162,5</w:t>
            </w:r>
          </w:p>
        </w:tc>
        <w:tc>
          <w:tcPr>
            <w:tcW w:type="dxa" w:w="1024"/>
            <w:tcMar>
              <w:left w:type="dxa" w:w="0"/>
              <w:right w:type="dxa" w:w="0"/>
            </w:tcMar>
          </w:tcPr>
          <w:p w14:paraId="D60F0000">
            <w:pPr>
              <w:pStyle w:val="Style_2"/>
              <w:ind w:firstLine="0" w:left="0"/>
              <w:jc w:val="center"/>
            </w:pPr>
            <w:r>
              <w:t>175</w:t>
            </w:r>
          </w:p>
        </w:tc>
        <w:tc>
          <w:tcPr>
            <w:tcW w:type="dxa" w:w="1024"/>
            <w:tcMar>
              <w:left w:type="dxa" w:w="0"/>
              <w:right w:type="dxa" w:w="0"/>
            </w:tcMar>
          </w:tcPr>
          <w:p w14:paraId="D70F0000">
            <w:pPr>
              <w:pStyle w:val="Style_2"/>
              <w:ind w:firstLine="0" w:left="0"/>
              <w:jc w:val="center"/>
            </w:pPr>
            <w:r>
              <w:t>187,5</w:t>
            </w:r>
          </w:p>
        </w:tc>
      </w:tr>
      <w:tr>
        <w:tc>
          <w:tcPr>
            <w:tcW w:type="dxa" w:w="624"/>
            <w:tcMar>
              <w:left w:type="dxa" w:w="0"/>
              <w:right w:type="dxa" w:w="0"/>
            </w:tcMar>
          </w:tcPr>
          <w:p w14:paraId="D80F0000">
            <w:pPr>
              <w:pStyle w:val="Style_2"/>
              <w:ind w:firstLine="0" w:left="0"/>
              <w:jc w:val="center"/>
            </w:pPr>
            <w:r>
              <w:t>70.</w:t>
            </w:r>
          </w:p>
        </w:tc>
        <w:tc>
          <w:tcPr>
            <w:tcW w:type="dxa" w:w="2324"/>
            <w:tcMar>
              <w:left w:type="dxa" w:w="0"/>
              <w:right w:type="dxa" w:w="0"/>
            </w:tcMar>
          </w:tcPr>
          <w:p w14:paraId="D90F0000">
            <w:pPr>
              <w:pStyle w:val="Style_2"/>
              <w:ind w:firstLine="0" w:left="0"/>
              <w:jc w:val="left"/>
            </w:pPr>
            <w:r>
              <w:t>Количество проектов нормативных правовых актов, одобренных решениями рабочей группы по нормативному регулированию автономной некоммерческой организации "Цифровая экономика", направленных в федеральные органы исполнительной власти, а также экспертных заключений на поступившие проекты нормативных правовых актов, направленных в федеральные органы исполнительной власти и (или) в автономную некоммерческую организацию "Цифровая экономика"</w:t>
            </w:r>
          </w:p>
        </w:tc>
        <w:tc>
          <w:tcPr>
            <w:tcW w:type="dxa" w:w="1084"/>
            <w:tcMar>
              <w:left w:type="dxa" w:w="0"/>
              <w:right w:type="dxa" w:w="0"/>
            </w:tcMar>
          </w:tcPr>
          <w:p w14:paraId="DA0F0000">
            <w:pPr>
              <w:pStyle w:val="Style_2"/>
              <w:ind w:firstLine="0" w:left="0"/>
              <w:jc w:val="center"/>
            </w:pPr>
            <w:r>
              <w:t>единиц</w:t>
            </w:r>
          </w:p>
        </w:tc>
        <w:tc>
          <w:tcPr>
            <w:tcW w:type="dxa" w:w="1663"/>
            <w:tcMar>
              <w:left w:type="dxa" w:w="0"/>
              <w:right w:type="dxa" w:w="0"/>
            </w:tcMar>
          </w:tcPr>
          <w:p w14:paraId="DB0F0000">
            <w:pPr>
              <w:pStyle w:val="Style_2"/>
              <w:ind w:firstLine="0" w:left="0"/>
              <w:jc w:val="left"/>
            </w:pPr>
            <w:r>
              <w:t>Минэкономразвития России</w:t>
            </w:r>
          </w:p>
        </w:tc>
        <w:tc>
          <w:tcPr>
            <w:tcW w:type="dxa" w:w="964"/>
            <w:tcMar>
              <w:left w:type="dxa" w:w="0"/>
              <w:right w:type="dxa" w:w="0"/>
            </w:tcMar>
          </w:tcPr>
          <w:p w14:paraId="DC0F0000">
            <w:pPr>
              <w:pStyle w:val="Style_2"/>
              <w:ind w:firstLine="0" w:left="0"/>
              <w:jc w:val="center"/>
            </w:pPr>
            <w:r>
              <w:t>-</w:t>
            </w:r>
          </w:p>
        </w:tc>
        <w:tc>
          <w:tcPr>
            <w:tcW w:type="dxa" w:w="964"/>
            <w:tcMar>
              <w:left w:type="dxa" w:w="0"/>
              <w:right w:type="dxa" w:w="0"/>
            </w:tcMar>
          </w:tcPr>
          <w:p w14:paraId="DD0F0000">
            <w:pPr>
              <w:pStyle w:val="Style_2"/>
              <w:ind w:firstLine="0" w:left="0"/>
              <w:jc w:val="center"/>
            </w:pPr>
            <w:r>
              <w:t>-</w:t>
            </w:r>
          </w:p>
        </w:tc>
        <w:tc>
          <w:tcPr>
            <w:tcW w:type="dxa" w:w="964"/>
            <w:tcMar>
              <w:left w:type="dxa" w:w="0"/>
              <w:right w:type="dxa" w:w="0"/>
            </w:tcMar>
          </w:tcPr>
          <w:p w14:paraId="DE0F0000">
            <w:pPr>
              <w:pStyle w:val="Style_2"/>
              <w:ind w:firstLine="0" w:left="0"/>
              <w:jc w:val="center"/>
            </w:pPr>
            <w:r>
              <w:t>-</w:t>
            </w:r>
          </w:p>
        </w:tc>
        <w:tc>
          <w:tcPr>
            <w:tcW w:type="dxa" w:w="964"/>
            <w:tcMar>
              <w:left w:type="dxa" w:w="0"/>
              <w:right w:type="dxa" w:w="0"/>
            </w:tcMar>
          </w:tcPr>
          <w:p w14:paraId="DF0F0000">
            <w:pPr>
              <w:pStyle w:val="Style_2"/>
              <w:ind w:firstLine="0" w:left="0"/>
              <w:jc w:val="center"/>
            </w:pPr>
            <w:r>
              <w:t>-</w:t>
            </w:r>
          </w:p>
        </w:tc>
        <w:tc>
          <w:tcPr>
            <w:tcW w:type="dxa" w:w="964"/>
            <w:tcMar>
              <w:left w:type="dxa" w:w="0"/>
              <w:right w:type="dxa" w:w="0"/>
            </w:tcMar>
          </w:tcPr>
          <w:p w14:paraId="E00F0000">
            <w:pPr>
              <w:pStyle w:val="Style_2"/>
              <w:ind w:firstLine="0" w:left="0"/>
              <w:jc w:val="center"/>
            </w:pPr>
            <w:r>
              <w:t>-</w:t>
            </w:r>
          </w:p>
        </w:tc>
        <w:tc>
          <w:tcPr>
            <w:tcW w:type="dxa" w:w="964"/>
            <w:tcMar>
              <w:left w:type="dxa" w:w="0"/>
              <w:right w:type="dxa" w:w="0"/>
            </w:tcMar>
          </w:tcPr>
          <w:p w14:paraId="E10F0000">
            <w:pPr>
              <w:pStyle w:val="Style_2"/>
              <w:ind w:firstLine="0" w:left="0"/>
              <w:jc w:val="center"/>
            </w:pPr>
            <w:r>
              <w:t>-</w:t>
            </w:r>
          </w:p>
        </w:tc>
        <w:tc>
          <w:tcPr>
            <w:tcW w:type="dxa" w:w="964"/>
            <w:tcMar>
              <w:left w:type="dxa" w:w="0"/>
              <w:right w:type="dxa" w:w="0"/>
            </w:tcMar>
          </w:tcPr>
          <w:p w14:paraId="E20F0000">
            <w:pPr>
              <w:pStyle w:val="Style_2"/>
              <w:ind w:firstLine="0" w:left="0"/>
              <w:jc w:val="center"/>
            </w:pPr>
            <w:r>
              <w:t>40</w:t>
            </w:r>
          </w:p>
        </w:tc>
        <w:tc>
          <w:tcPr>
            <w:tcW w:type="dxa" w:w="1024"/>
            <w:tcMar>
              <w:left w:type="dxa" w:w="0"/>
              <w:right w:type="dxa" w:w="0"/>
            </w:tcMar>
          </w:tcPr>
          <w:p w14:paraId="E30F0000">
            <w:pPr>
              <w:pStyle w:val="Style_2"/>
              <w:ind w:firstLine="0" w:left="0"/>
              <w:jc w:val="center"/>
            </w:pPr>
            <w:r>
              <w:t>50</w:t>
            </w:r>
          </w:p>
        </w:tc>
        <w:tc>
          <w:tcPr>
            <w:tcW w:type="dxa" w:w="1024"/>
            <w:tcMar>
              <w:left w:type="dxa" w:w="0"/>
              <w:right w:type="dxa" w:w="0"/>
            </w:tcMar>
          </w:tcPr>
          <w:p w14:paraId="E40F0000">
            <w:pPr>
              <w:pStyle w:val="Style_2"/>
              <w:ind w:firstLine="0" w:left="0"/>
              <w:jc w:val="center"/>
            </w:pPr>
            <w:r>
              <w:t>65</w:t>
            </w:r>
          </w:p>
        </w:tc>
        <w:tc>
          <w:tcPr>
            <w:tcW w:type="dxa" w:w="1024"/>
            <w:tcMar>
              <w:left w:type="dxa" w:w="0"/>
              <w:right w:type="dxa" w:w="0"/>
            </w:tcMar>
          </w:tcPr>
          <w:p w14:paraId="E50F0000">
            <w:pPr>
              <w:pStyle w:val="Style_2"/>
              <w:ind w:firstLine="0" w:left="0"/>
              <w:jc w:val="center"/>
            </w:pPr>
            <w:r>
              <w:t>65</w:t>
            </w:r>
          </w:p>
        </w:tc>
        <w:tc>
          <w:tcPr>
            <w:tcW w:type="dxa" w:w="1024"/>
            <w:tcMar>
              <w:left w:type="dxa" w:w="0"/>
              <w:right w:type="dxa" w:w="0"/>
            </w:tcMar>
          </w:tcPr>
          <w:p w14:paraId="E60F0000">
            <w:pPr>
              <w:pStyle w:val="Style_2"/>
              <w:ind w:firstLine="0" w:left="0"/>
              <w:jc w:val="center"/>
            </w:pPr>
            <w:r>
              <w:t>-</w:t>
            </w:r>
          </w:p>
        </w:tc>
        <w:tc>
          <w:tcPr>
            <w:tcW w:type="dxa" w:w="1024"/>
            <w:tcMar>
              <w:left w:type="dxa" w:w="0"/>
              <w:right w:type="dxa" w:w="0"/>
            </w:tcMar>
          </w:tcPr>
          <w:p w14:paraId="E70F0000">
            <w:pPr>
              <w:pStyle w:val="Style_2"/>
              <w:ind w:firstLine="0" w:left="0"/>
              <w:jc w:val="center"/>
            </w:pPr>
            <w:r>
              <w:t>-</w:t>
            </w:r>
          </w:p>
        </w:tc>
      </w:tr>
      <w:tr>
        <w:tc>
          <w:tcPr>
            <w:tcW w:type="dxa" w:w="624"/>
            <w:tcMar>
              <w:left w:type="dxa" w:w="0"/>
              <w:right w:type="dxa" w:w="0"/>
            </w:tcMar>
          </w:tcPr>
          <w:p w14:paraId="E80F0000">
            <w:pPr>
              <w:pStyle w:val="Style_2"/>
              <w:ind w:firstLine="0" w:left="0"/>
              <w:jc w:val="center"/>
            </w:pPr>
            <w:r>
              <w:t>71.</w:t>
            </w:r>
          </w:p>
        </w:tc>
        <w:tc>
          <w:tcPr>
            <w:tcW w:type="dxa" w:w="2324"/>
            <w:tcMar>
              <w:left w:type="dxa" w:w="0"/>
              <w:right w:type="dxa" w:w="0"/>
            </w:tcMar>
          </w:tcPr>
          <w:p w14:paraId="E90F0000">
            <w:pPr>
              <w:pStyle w:val="Style_2"/>
              <w:ind w:firstLine="0" w:left="0"/>
              <w:jc w:val="left"/>
            </w:pPr>
            <w: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w:t>
            </w:r>
          </w:p>
        </w:tc>
        <w:tc>
          <w:tcPr>
            <w:tcW w:type="dxa" w:w="1084"/>
            <w:tcMar>
              <w:left w:type="dxa" w:w="0"/>
              <w:right w:type="dxa" w:w="0"/>
            </w:tcMar>
          </w:tcPr>
          <w:p w14:paraId="EA0F0000">
            <w:pPr>
              <w:pStyle w:val="Style_2"/>
              <w:ind w:firstLine="0" w:left="0"/>
              <w:jc w:val="center"/>
            </w:pPr>
            <w:r>
              <w:t>процентов</w:t>
            </w:r>
          </w:p>
        </w:tc>
        <w:tc>
          <w:tcPr>
            <w:tcW w:type="dxa" w:w="1663"/>
            <w:tcMar>
              <w:left w:type="dxa" w:w="0"/>
              <w:right w:type="dxa" w:w="0"/>
            </w:tcMar>
          </w:tcPr>
          <w:p w14:paraId="EB0F0000">
            <w:pPr>
              <w:pStyle w:val="Style_2"/>
              <w:ind w:firstLine="0" w:left="0"/>
              <w:jc w:val="left"/>
            </w:pPr>
            <w:r>
              <w:t>Минэкономразвития России</w:t>
            </w:r>
          </w:p>
        </w:tc>
        <w:tc>
          <w:tcPr>
            <w:tcW w:type="dxa" w:w="964"/>
            <w:tcMar>
              <w:left w:type="dxa" w:w="0"/>
              <w:right w:type="dxa" w:w="0"/>
            </w:tcMar>
          </w:tcPr>
          <w:p w14:paraId="EC0F0000">
            <w:pPr>
              <w:pStyle w:val="Style_2"/>
              <w:ind w:firstLine="0" w:left="0"/>
              <w:jc w:val="center"/>
            </w:pPr>
            <w:r>
              <w:t>90</w:t>
            </w:r>
          </w:p>
        </w:tc>
        <w:tc>
          <w:tcPr>
            <w:tcW w:type="dxa" w:w="964"/>
            <w:tcMar>
              <w:left w:type="dxa" w:w="0"/>
              <w:right w:type="dxa" w:w="0"/>
            </w:tcMar>
          </w:tcPr>
          <w:p w14:paraId="ED0F0000">
            <w:pPr>
              <w:pStyle w:val="Style_2"/>
              <w:ind w:firstLine="0" w:left="0"/>
              <w:jc w:val="center"/>
            </w:pPr>
            <w:r>
              <w:t>96</w:t>
            </w:r>
          </w:p>
        </w:tc>
        <w:tc>
          <w:tcPr>
            <w:tcW w:type="dxa" w:w="964"/>
            <w:tcMar>
              <w:left w:type="dxa" w:w="0"/>
              <w:right w:type="dxa" w:w="0"/>
            </w:tcMar>
          </w:tcPr>
          <w:p w14:paraId="EE0F0000">
            <w:pPr>
              <w:pStyle w:val="Style_2"/>
              <w:ind w:firstLine="0" w:left="0"/>
              <w:jc w:val="center"/>
            </w:pPr>
            <w:r>
              <w:t>90</w:t>
            </w:r>
          </w:p>
        </w:tc>
        <w:tc>
          <w:tcPr>
            <w:tcW w:type="dxa" w:w="964"/>
            <w:tcMar>
              <w:left w:type="dxa" w:w="0"/>
              <w:right w:type="dxa" w:w="0"/>
            </w:tcMar>
          </w:tcPr>
          <w:p w14:paraId="EF0F0000">
            <w:pPr>
              <w:pStyle w:val="Style_2"/>
              <w:ind w:firstLine="0" w:left="0"/>
              <w:jc w:val="center"/>
            </w:pPr>
            <w:r>
              <w:t>96</w:t>
            </w:r>
          </w:p>
        </w:tc>
        <w:tc>
          <w:tcPr>
            <w:tcW w:type="dxa" w:w="964"/>
            <w:tcMar>
              <w:left w:type="dxa" w:w="0"/>
              <w:right w:type="dxa" w:w="0"/>
            </w:tcMar>
          </w:tcPr>
          <w:p w14:paraId="F00F0000">
            <w:pPr>
              <w:pStyle w:val="Style_2"/>
              <w:ind w:firstLine="0" w:left="0"/>
              <w:jc w:val="center"/>
            </w:pPr>
            <w:r>
              <w:t>90</w:t>
            </w:r>
          </w:p>
        </w:tc>
        <w:tc>
          <w:tcPr>
            <w:tcW w:type="dxa" w:w="964"/>
            <w:tcMar>
              <w:left w:type="dxa" w:w="0"/>
              <w:right w:type="dxa" w:w="0"/>
            </w:tcMar>
          </w:tcPr>
          <w:p w14:paraId="F10F0000">
            <w:pPr>
              <w:pStyle w:val="Style_2"/>
              <w:ind w:firstLine="0" w:left="0"/>
              <w:jc w:val="center"/>
            </w:pPr>
            <w:r>
              <w:t>97</w:t>
            </w:r>
          </w:p>
        </w:tc>
        <w:tc>
          <w:tcPr>
            <w:tcW w:type="dxa" w:w="964"/>
            <w:tcMar>
              <w:left w:type="dxa" w:w="0"/>
              <w:right w:type="dxa" w:w="0"/>
            </w:tcMar>
          </w:tcPr>
          <w:p w14:paraId="F20F0000">
            <w:pPr>
              <w:pStyle w:val="Style_2"/>
              <w:ind w:firstLine="0" w:left="0"/>
              <w:jc w:val="center"/>
            </w:pPr>
            <w:r>
              <w:t>90</w:t>
            </w:r>
          </w:p>
        </w:tc>
        <w:tc>
          <w:tcPr>
            <w:tcW w:type="dxa" w:w="1024"/>
            <w:tcMar>
              <w:left w:type="dxa" w:w="0"/>
              <w:right w:type="dxa" w:w="0"/>
            </w:tcMar>
          </w:tcPr>
          <w:p w14:paraId="F30F0000">
            <w:pPr>
              <w:pStyle w:val="Style_2"/>
              <w:ind w:firstLine="0" w:left="0"/>
              <w:jc w:val="center"/>
            </w:pPr>
            <w:r>
              <w:t>-</w:t>
            </w:r>
          </w:p>
        </w:tc>
        <w:tc>
          <w:tcPr>
            <w:tcW w:type="dxa" w:w="1024"/>
            <w:tcMar>
              <w:left w:type="dxa" w:w="0"/>
              <w:right w:type="dxa" w:w="0"/>
            </w:tcMar>
          </w:tcPr>
          <w:p w14:paraId="F40F0000">
            <w:pPr>
              <w:pStyle w:val="Style_2"/>
              <w:ind w:firstLine="0" w:left="0"/>
              <w:jc w:val="center"/>
            </w:pPr>
            <w:r>
              <w:t>-</w:t>
            </w:r>
          </w:p>
        </w:tc>
        <w:tc>
          <w:tcPr>
            <w:tcW w:type="dxa" w:w="1024"/>
            <w:tcMar>
              <w:left w:type="dxa" w:w="0"/>
              <w:right w:type="dxa" w:w="0"/>
            </w:tcMar>
          </w:tcPr>
          <w:p w14:paraId="F50F0000">
            <w:pPr>
              <w:pStyle w:val="Style_2"/>
              <w:ind w:firstLine="0" w:left="0"/>
              <w:jc w:val="center"/>
            </w:pPr>
            <w:r>
              <w:t>-</w:t>
            </w:r>
          </w:p>
        </w:tc>
        <w:tc>
          <w:tcPr>
            <w:tcW w:type="dxa" w:w="1024"/>
            <w:tcMar>
              <w:left w:type="dxa" w:w="0"/>
              <w:right w:type="dxa" w:w="0"/>
            </w:tcMar>
          </w:tcPr>
          <w:p w14:paraId="F60F0000">
            <w:pPr>
              <w:pStyle w:val="Style_2"/>
              <w:ind w:firstLine="0" w:left="0"/>
              <w:jc w:val="center"/>
            </w:pPr>
            <w:r>
              <w:t>-</w:t>
            </w:r>
          </w:p>
        </w:tc>
        <w:tc>
          <w:tcPr>
            <w:tcW w:type="dxa" w:w="1024"/>
            <w:tcMar>
              <w:left w:type="dxa" w:w="0"/>
              <w:right w:type="dxa" w:w="0"/>
            </w:tcMar>
          </w:tcPr>
          <w:p w14:paraId="F70F0000">
            <w:pPr>
              <w:pStyle w:val="Style_2"/>
              <w:ind w:firstLine="0" w:left="0"/>
              <w:jc w:val="center"/>
            </w:pPr>
            <w:r>
              <w:t>-</w:t>
            </w:r>
          </w:p>
        </w:tc>
      </w:tr>
      <w:tr>
        <w:tc>
          <w:tcPr>
            <w:tcW w:type="dxa" w:w="624"/>
            <w:tcMar>
              <w:left w:type="dxa" w:w="0"/>
              <w:right w:type="dxa" w:w="0"/>
            </w:tcMar>
          </w:tcPr>
          <w:p w14:paraId="F80F0000">
            <w:pPr>
              <w:pStyle w:val="Style_2"/>
              <w:ind w:firstLine="0" w:left="0"/>
              <w:jc w:val="center"/>
            </w:pPr>
            <w:r>
              <w:t>72.</w:t>
            </w:r>
          </w:p>
        </w:tc>
        <w:tc>
          <w:tcPr>
            <w:tcW w:type="dxa" w:w="2324"/>
            <w:tcMar>
              <w:left w:type="dxa" w:w="0"/>
              <w:right w:type="dxa" w:w="0"/>
            </w:tcMar>
          </w:tcPr>
          <w:p w14:paraId="F90F0000">
            <w:pPr>
              <w:pStyle w:val="Style_2"/>
              <w:ind w:firstLine="0" w:left="0"/>
              <w:jc w:val="left"/>
            </w:pPr>
            <w:r>
              <w:t>Доля респондентов, отметивших снижение общего объема административной нагрузки, в общем числе опрошенных респондентов</w:t>
            </w:r>
          </w:p>
        </w:tc>
        <w:tc>
          <w:tcPr>
            <w:tcW w:type="dxa" w:w="1084"/>
            <w:tcMar>
              <w:left w:type="dxa" w:w="0"/>
              <w:right w:type="dxa" w:w="0"/>
            </w:tcMar>
          </w:tcPr>
          <w:p w14:paraId="FA0F0000">
            <w:pPr>
              <w:pStyle w:val="Style_2"/>
              <w:ind w:firstLine="0" w:left="0"/>
              <w:jc w:val="center"/>
            </w:pPr>
            <w:r>
              <w:t>процентов</w:t>
            </w:r>
          </w:p>
        </w:tc>
        <w:tc>
          <w:tcPr>
            <w:tcW w:type="dxa" w:w="1663"/>
            <w:tcMar>
              <w:left w:type="dxa" w:w="0"/>
              <w:right w:type="dxa" w:w="0"/>
            </w:tcMar>
          </w:tcPr>
          <w:p w14:paraId="FB0F0000">
            <w:pPr>
              <w:pStyle w:val="Style_2"/>
              <w:ind w:firstLine="0" w:left="0"/>
              <w:jc w:val="left"/>
            </w:pPr>
            <w:r>
              <w:t>Минэкономразвития России</w:t>
            </w:r>
          </w:p>
        </w:tc>
        <w:tc>
          <w:tcPr>
            <w:tcW w:type="dxa" w:w="964"/>
            <w:tcMar>
              <w:left w:type="dxa" w:w="0"/>
              <w:right w:type="dxa" w:w="0"/>
            </w:tcMar>
          </w:tcPr>
          <w:p w14:paraId="FC0F0000">
            <w:pPr>
              <w:pStyle w:val="Style_2"/>
              <w:ind w:firstLine="0" w:left="0"/>
              <w:jc w:val="center"/>
            </w:pPr>
            <w:r>
              <w:t>-</w:t>
            </w:r>
          </w:p>
        </w:tc>
        <w:tc>
          <w:tcPr>
            <w:tcW w:type="dxa" w:w="964"/>
            <w:tcMar>
              <w:left w:type="dxa" w:w="0"/>
              <w:right w:type="dxa" w:w="0"/>
            </w:tcMar>
          </w:tcPr>
          <w:p w14:paraId="FD0F0000">
            <w:pPr>
              <w:pStyle w:val="Style_2"/>
              <w:ind w:firstLine="0" w:left="0"/>
              <w:jc w:val="center"/>
            </w:pPr>
            <w:r>
              <w:t>-</w:t>
            </w:r>
          </w:p>
        </w:tc>
        <w:tc>
          <w:tcPr>
            <w:tcW w:type="dxa" w:w="964"/>
            <w:tcMar>
              <w:left w:type="dxa" w:w="0"/>
              <w:right w:type="dxa" w:w="0"/>
            </w:tcMar>
          </w:tcPr>
          <w:p w14:paraId="FE0F0000">
            <w:pPr>
              <w:pStyle w:val="Style_2"/>
              <w:ind w:firstLine="0" w:left="0"/>
              <w:jc w:val="center"/>
            </w:pPr>
            <w:r>
              <w:t>-</w:t>
            </w:r>
          </w:p>
        </w:tc>
        <w:tc>
          <w:tcPr>
            <w:tcW w:type="dxa" w:w="964"/>
            <w:tcMar>
              <w:left w:type="dxa" w:w="0"/>
              <w:right w:type="dxa" w:w="0"/>
            </w:tcMar>
          </w:tcPr>
          <w:p w14:paraId="FF0F0000">
            <w:pPr>
              <w:pStyle w:val="Style_2"/>
              <w:ind w:firstLine="0" w:left="0"/>
              <w:jc w:val="center"/>
            </w:pPr>
            <w:r>
              <w:t>-</w:t>
            </w:r>
          </w:p>
        </w:tc>
        <w:tc>
          <w:tcPr>
            <w:tcW w:type="dxa" w:w="964"/>
            <w:tcMar>
              <w:left w:type="dxa" w:w="0"/>
              <w:right w:type="dxa" w:w="0"/>
            </w:tcMar>
          </w:tcPr>
          <w:p w14:paraId="00100000">
            <w:pPr>
              <w:pStyle w:val="Style_2"/>
              <w:ind w:firstLine="0" w:left="0"/>
              <w:jc w:val="center"/>
            </w:pPr>
            <w:r>
              <w:t>-</w:t>
            </w:r>
          </w:p>
        </w:tc>
        <w:tc>
          <w:tcPr>
            <w:tcW w:type="dxa" w:w="964"/>
            <w:tcMar>
              <w:left w:type="dxa" w:w="0"/>
              <w:right w:type="dxa" w:w="0"/>
            </w:tcMar>
          </w:tcPr>
          <w:p w14:paraId="01100000">
            <w:pPr>
              <w:pStyle w:val="Style_2"/>
              <w:ind w:firstLine="0" w:left="0"/>
              <w:jc w:val="center"/>
            </w:pPr>
            <w:r>
              <w:t>-</w:t>
            </w:r>
          </w:p>
        </w:tc>
        <w:tc>
          <w:tcPr>
            <w:tcW w:type="dxa" w:w="964"/>
            <w:tcMar>
              <w:left w:type="dxa" w:w="0"/>
              <w:right w:type="dxa" w:w="0"/>
            </w:tcMar>
          </w:tcPr>
          <w:p w14:paraId="02100000">
            <w:pPr>
              <w:pStyle w:val="Style_2"/>
              <w:ind w:firstLine="0" w:left="0"/>
              <w:jc w:val="center"/>
            </w:pPr>
            <w:r>
              <w:t>-</w:t>
            </w:r>
          </w:p>
        </w:tc>
        <w:tc>
          <w:tcPr>
            <w:tcW w:type="dxa" w:w="1024"/>
            <w:tcMar>
              <w:left w:type="dxa" w:w="0"/>
              <w:right w:type="dxa" w:w="0"/>
            </w:tcMar>
          </w:tcPr>
          <w:p w14:paraId="03100000">
            <w:pPr>
              <w:pStyle w:val="Style_2"/>
              <w:ind w:firstLine="0" w:left="0"/>
              <w:jc w:val="center"/>
            </w:pPr>
            <w:r>
              <w:t>10</w:t>
            </w:r>
          </w:p>
        </w:tc>
        <w:tc>
          <w:tcPr>
            <w:tcW w:type="dxa" w:w="1024"/>
            <w:tcMar>
              <w:left w:type="dxa" w:w="0"/>
              <w:right w:type="dxa" w:w="0"/>
            </w:tcMar>
          </w:tcPr>
          <w:p w14:paraId="04100000">
            <w:pPr>
              <w:pStyle w:val="Style_2"/>
              <w:ind w:firstLine="0" w:left="0"/>
              <w:jc w:val="center"/>
            </w:pPr>
            <w:r>
              <w:t>11</w:t>
            </w:r>
          </w:p>
        </w:tc>
        <w:tc>
          <w:tcPr>
            <w:tcW w:type="dxa" w:w="1024"/>
            <w:tcMar>
              <w:left w:type="dxa" w:w="0"/>
              <w:right w:type="dxa" w:w="0"/>
            </w:tcMar>
          </w:tcPr>
          <w:p w14:paraId="05100000">
            <w:pPr>
              <w:pStyle w:val="Style_2"/>
              <w:ind w:firstLine="0" w:left="0"/>
              <w:jc w:val="center"/>
            </w:pPr>
            <w:r>
              <w:t>15</w:t>
            </w:r>
          </w:p>
        </w:tc>
        <w:tc>
          <w:tcPr>
            <w:tcW w:type="dxa" w:w="1024"/>
            <w:tcMar>
              <w:left w:type="dxa" w:w="0"/>
              <w:right w:type="dxa" w:w="0"/>
            </w:tcMar>
          </w:tcPr>
          <w:p w14:paraId="06100000">
            <w:pPr>
              <w:pStyle w:val="Style_2"/>
              <w:ind w:firstLine="0" w:left="0"/>
              <w:jc w:val="center"/>
            </w:pPr>
            <w:r>
              <w:t>17</w:t>
            </w:r>
          </w:p>
        </w:tc>
        <w:tc>
          <w:tcPr>
            <w:tcW w:type="dxa" w:w="1024"/>
            <w:tcMar>
              <w:left w:type="dxa" w:w="0"/>
              <w:right w:type="dxa" w:w="0"/>
            </w:tcMar>
          </w:tcPr>
          <w:p w14:paraId="07100000">
            <w:pPr>
              <w:pStyle w:val="Style_2"/>
              <w:ind w:firstLine="0" w:left="0"/>
              <w:jc w:val="center"/>
            </w:pPr>
            <w:r>
              <w:t>20</w:t>
            </w:r>
          </w:p>
        </w:tc>
      </w:tr>
      <w:tr>
        <w:tc>
          <w:tcPr>
            <w:tcW w:type="dxa" w:w="17563"/>
            <w:gridSpan w:val="16"/>
            <w:tcMar>
              <w:left w:type="dxa" w:w="0"/>
              <w:right w:type="dxa" w:w="0"/>
            </w:tcMar>
          </w:tcPr>
          <w:p w14:paraId="08100000">
            <w:pPr>
              <w:pStyle w:val="Style_2"/>
              <w:ind w:firstLine="0" w:left="0"/>
              <w:jc w:val="center"/>
              <w:outlineLvl w:val="2"/>
            </w:pPr>
            <w:r>
              <w:rPr>
                <w:color w:val="0000FF"/>
              </w:rPr>
              <w:fldChar w:fldCharType="begin"/>
            </w:r>
            <w:r>
              <w:rPr>
                <w:color w:val="0000FF"/>
              </w:rPr>
              <w:instrText>HYPERLINK \l "Par455" \o "ПАСПОРТ"</w:instrText>
            </w:r>
            <w:r>
              <w:rPr>
                <w:color w:val="0000FF"/>
              </w:rPr>
              <w:fldChar w:fldCharType="separate"/>
            </w:r>
            <w:r>
              <w:rPr>
                <w:color w:val="0000FF"/>
              </w:rPr>
              <w:t>Подпрограмма 5</w:t>
            </w:r>
            <w:r>
              <w:rPr>
                <w:color w:val="0000FF"/>
              </w:rPr>
              <w:fldChar w:fldCharType="end"/>
            </w:r>
            <w:r>
              <w:t xml:space="preserve"> "Стимулирование инноваций"</w:t>
            </w:r>
          </w:p>
        </w:tc>
      </w:tr>
      <w:tr>
        <w:tc>
          <w:tcPr>
            <w:tcW w:type="dxa" w:w="624"/>
            <w:tcMar>
              <w:left w:type="dxa" w:w="0"/>
              <w:right w:type="dxa" w:w="0"/>
            </w:tcMar>
          </w:tcPr>
          <w:p w14:paraId="09100000">
            <w:pPr>
              <w:pStyle w:val="Style_2"/>
              <w:ind w:firstLine="0" w:left="0"/>
              <w:jc w:val="center"/>
            </w:pPr>
            <w:r>
              <w:t>73.</w:t>
            </w:r>
          </w:p>
        </w:tc>
        <w:tc>
          <w:tcPr>
            <w:tcW w:type="dxa" w:w="2324"/>
            <w:tcMar>
              <w:left w:type="dxa" w:w="0"/>
              <w:right w:type="dxa" w:w="0"/>
            </w:tcMar>
          </w:tcPr>
          <w:p w14:paraId="0A100000">
            <w:pPr>
              <w:pStyle w:val="Style_2"/>
              <w:ind w:firstLine="0" w:left="0"/>
              <w:jc w:val="left"/>
            </w:pPr>
            <w:r>
              <w:t>Рост выработки на одного работника организаций-участников инновационных территориальных кластеров, по отношению к предыдущему году</w:t>
            </w:r>
          </w:p>
        </w:tc>
        <w:tc>
          <w:tcPr>
            <w:tcW w:type="dxa" w:w="1084"/>
            <w:tcMar>
              <w:left w:type="dxa" w:w="0"/>
              <w:right w:type="dxa" w:w="0"/>
            </w:tcMar>
          </w:tcPr>
          <w:p w14:paraId="0B100000">
            <w:pPr>
              <w:pStyle w:val="Style_2"/>
              <w:ind w:firstLine="0" w:left="0"/>
              <w:jc w:val="center"/>
            </w:pPr>
            <w:r>
              <w:t>процентов</w:t>
            </w:r>
          </w:p>
        </w:tc>
        <w:tc>
          <w:tcPr>
            <w:tcW w:type="dxa" w:w="1663"/>
            <w:tcMar>
              <w:left w:type="dxa" w:w="0"/>
              <w:right w:type="dxa" w:w="0"/>
            </w:tcMar>
          </w:tcPr>
          <w:p w14:paraId="0C100000">
            <w:pPr>
              <w:pStyle w:val="Style_2"/>
              <w:ind w:firstLine="0" w:left="0"/>
              <w:jc w:val="left"/>
            </w:pPr>
            <w:r>
              <w:t>Минэкономразвития России</w:t>
            </w:r>
          </w:p>
        </w:tc>
        <w:tc>
          <w:tcPr>
            <w:tcW w:type="dxa" w:w="964"/>
            <w:tcMar>
              <w:left w:type="dxa" w:w="0"/>
              <w:right w:type="dxa" w:w="0"/>
            </w:tcMar>
          </w:tcPr>
          <w:p w14:paraId="0D100000">
            <w:pPr>
              <w:pStyle w:val="Style_2"/>
              <w:ind w:firstLine="0" w:left="0"/>
              <w:jc w:val="center"/>
            </w:pPr>
            <w:r>
              <w:t>2,6</w:t>
            </w:r>
          </w:p>
        </w:tc>
        <w:tc>
          <w:tcPr>
            <w:tcW w:type="dxa" w:w="964"/>
            <w:tcMar>
              <w:left w:type="dxa" w:w="0"/>
              <w:right w:type="dxa" w:w="0"/>
            </w:tcMar>
          </w:tcPr>
          <w:p w14:paraId="0E100000">
            <w:pPr>
              <w:pStyle w:val="Style_2"/>
              <w:ind w:firstLine="0" w:left="0"/>
              <w:jc w:val="center"/>
            </w:pPr>
            <w:r>
              <w:t>2,66</w:t>
            </w:r>
          </w:p>
        </w:tc>
        <w:tc>
          <w:tcPr>
            <w:tcW w:type="dxa" w:w="964"/>
            <w:tcMar>
              <w:left w:type="dxa" w:w="0"/>
              <w:right w:type="dxa" w:w="0"/>
            </w:tcMar>
          </w:tcPr>
          <w:p w14:paraId="0F100000">
            <w:pPr>
              <w:pStyle w:val="Style_2"/>
              <w:ind w:firstLine="0" w:left="0"/>
              <w:jc w:val="center"/>
            </w:pPr>
            <w:r>
              <w:t>3,1</w:t>
            </w:r>
          </w:p>
        </w:tc>
        <w:tc>
          <w:tcPr>
            <w:tcW w:type="dxa" w:w="964"/>
            <w:tcMar>
              <w:left w:type="dxa" w:w="0"/>
              <w:right w:type="dxa" w:w="0"/>
            </w:tcMar>
          </w:tcPr>
          <w:p w14:paraId="10100000">
            <w:pPr>
              <w:pStyle w:val="Style_2"/>
              <w:ind w:firstLine="0" w:left="0"/>
              <w:jc w:val="center"/>
            </w:pPr>
            <w:r>
              <w:t>14,4</w:t>
            </w:r>
          </w:p>
        </w:tc>
        <w:tc>
          <w:tcPr>
            <w:tcW w:type="dxa" w:w="964"/>
            <w:tcMar>
              <w:left w:type="dxa" w:w="0"/>
              <w:right w:type="dxa" w:w="0"/>
            </w:tcMar>
          </w:tcPr>
          <w:p w14:paraId="11100000">
            <w:pPr>
              <w:pStyle w:val="Style_2"/>
              <w:ind w:firstLine="0" w:left="0"/>
              <w:jc w:val="center"/>
            </w:pPr>
            <w:r>
              <w:t>3,6</w:t>
            </w:r>
          </w:p>
        </w:tc>
        <w:tc>
          <w:tcPr>
            <w:tcW w:type="dxa" w:w="964"/>
            <w:tcMar>
              <w:left w:type="dxa" w:w="0"/>
              <w:right w:type="dxa" w:w="0"/>
            </w:tcMar>
          </w:tcPr>
          <w:p w14:paraId="12100000">
            <w:pPr>
              <w:pStyle w:val="Style_2"/>
              <w:ind w:firstLine="0" w:left="0"/>
              <w:jc w:val="center"/>
            </w:pPr>
            <w:r>
              <w:t>11,1</w:t>
            </w:r>
          </w:p>
        </w:tc>
        <w:tc>
          <w:tcPr>
            <w:tcW w:type="dxa" w:w="964"/>
            <w:tcMar>
              <w:left w:type="dxa" w:w="0"/>
              <w:right w:type="dxa" w:w="0"/>
            </w:tcMar>
          </w:tcPr>
          <w:p w14:paraId="13100000">
            <w:pPr>
              <w:pStyle w:val="Style_2"/>
              <w:ind w:firstLine="0" w:left="0"/>
              <w:jc w:val="center"/>
            </w:pPr>
            <w:r>
              <w:t>4,1</w:t>
            </w:r>
          </w:p>
        </w:tc>
        <w:tc>
          <w:tcPr>
            <w:tcW w:type="dxa" w:w="1024"/>
            <w:tcMar>
              <w:left w:type="dxa" w:w="0"/>
              <w:right w:type="dxa" w:w="0"/>
            </w:tcMar>
          </w:tcPr>
          <w:p w14:paraId="14100000">
            <w:pPr>
              <w:pStyle w:val="Style_2"/>
              <w:ind w:firstLine="0" w:left="0"/>
              <w:jc w:val="center"/>
            </w:pPr>
            <w:r>
              <w:t>-</w:t>
            </w:r>
          </w:p>
        </w:tc>
        <w:tc>
          <w:tcPr>
            <w:tcW w:type="dxa" w:w="1024"/>
            <w:tcMar>
              <w:left w:type="dxa" w:w="0"/>
              <w:right w:type="dxa" w:w="0"/>
            </w:tcMar>
          </w:tcPr>
          <w:p w14:paraId="15100000">
            <w:pPr>
              <w:pStyle w:val="Style_2"/>
              <w:ind w:firstLine="0" w:left="0"/>
              <w:jc w:val="center"/>
            </w:pPr>
            <w:r>
              <w:t>-</w:t>
            </w:r>
          </w:p>
        </w:tc>
        <w:tc>
          <w:tcPr>
            <w:tcW w:type="dxa" w:w="1024"/>
            <w:tcMar>
              <w:left w:type="dxa" w:w="0"/>
              <w:right w:type="dxa" w:w="0"/>
            </w:tcMar>
          </w:tcPr>
          <w:p w14:paraId="16100000">
            <w:pPr>
              <w:pStyle w:val="Style_2"/>
              <w:ind w:firstLine="0" w:left="0"/>
              <w:jc w:val="center"/>
            </w:pPr>
            <w:r>
              <w:t>-</w:t>
            </w:r>
          </w:p>
        </w:tc>
        <w:tc>
          <w:tcPr>
            <w:tcW w:type="dxa" w:w="1024"/>
            <w:tcMar>
              <w:left w:type="dxa" w:w="0"/>
              <w:right w:type="dxa" w:w="0"/>
            </w:tcMar>
          </w:tcPr>
          <w:p w14:paraId="17100000">
            <w:pPr>
              <w:pStyle w:val="Style_2"/>
              <w:ind w:firstLine="0" w:left="0"/>
              <w:jc w:val="center"/>
            </w:pPr>
            <w:r>
              <w:t>-</w:t>
            </w:r>
          </w:p>
        </w:tc>
        <w:tc>
          <w:tcPr>
            <w:tcW w:type="dxa" w:w="1024"/>
            <w:tcMar>
              <w:left w:type="dxa" w:w="0"/>
              <w:right w:type="dxa" w:w="0"/>
            </w:tcMar>
          </w:tcPr>
          <w:p w14:paraId="18100000">
            <w:pPr>
              <w:pStyle w:val="Style_2"/>
              <w:ind w:firstLine="0" w:left="0"/>
              <w:jc w:val="center"/>
            </w:pPr>
            <w:r>
              <w:t>-</w:t>
            </w:r>
          </w:p>
        </w:tc>
      </w:tr>
      <w:tr>
        <w:tc>
          <w:tcPr>
            <w:tcW w:type="dxa" w:w="624"/>
            <w:tcMar>
              <w:left w:type="dxa" w:w="0"/>
              <w:right w:type="dxa" w:w="0"/>
            </w:tcMar>
          </w:tcPr>
          <w:p w14:paraId="19100000">
            <w:pPr>
              <w:pStyle w:val="Style_2"/>
              <w:ind w:firstLine="0" w:left="0"/>
              <w:jc w:val="center"/>
            </w:pPr>
            <w:r>
              <w:t>74.</w:t>
            </w:r>
          </w:p>
        </w:tc>
        <w:tc>
          <w:tcPr>
            <w:tcW w:type="dxa" w:w="2324"/>
            <w:tcMar>
              <w:left w:type="dxa" w:w="0"/>
              <w:right w:type="dxa" w:w="0"/>
            </w:tcMar>
          </w:tcPr>
          <w:p w14:paraId="1A100000">
            <w:pPr>
              <w:pStyle w:val="Style_2"/>
              <w:ind w:firstLine="0" w:left="0"/>
              <w:jc w:val="left"/>
            </w:pPr>
            <w:r>
              <w:t>Количество малых инновационных компаний (стартапов), созданных в рамках инфраструктурных проектов, поддержанных Фондом инфраструктурных и образовательных программ (накопленным итогом)</w:t>
            </w:r>
          </w:p>
        </w:tc>
        <w:tc>
          <w:tcPr>
            <w:tcW w:type="dxa" w:w="1084"/>
            <w:tcMar>
              <w:left w:type="dxa" w:w="0"/>
              <w:right w:type="dxa" w:w="0"/>
            </w:tcMar>
          </w:tcPr>
          <w:p w14:paraId="1B100000">
            <w:pPr>
              <w:pStyle w:val="Style_2"/>
              <w:ind w:firstLine="0" w:left="0"/>
              <w:jc w:val="center"/>
            </w:pPr>
            <w:r>
              <w:t>единиц</w:t>
            </w:r>
          </w:p>
        </w:tc>
        <w:tc>
          <w:tcPr>
            <w:tcW w:type="dxa" w:w="1663"/>
            <w:tcMar>
              <w:left w:type="dxa" w:w="0"/>
              <w:right w:type="dxa" w:w="0"/>
            </w:tcMar>
          </w:tcPr>
          <w:p w14:paraId="1C100000">
            <w:pPr>
              <w:pStyle w:val="Style_2"/>
              <w:ind w:firstLine="0" w:left="0"/>
              <w:jc w:val="left"/>
            </w:pPr>
            <w:r>
              <w:t>Минобрнауки России</w:t>
            </w:r>
          </w:p>
        </w:tc>
        <w:tc>
          <w:tcPr>
            <w:tcW w:type="dxa" w:w="964"/>
            <w:tcMar>
              <w:left w:type="dxa" w:w="0"/>
              <w:right w:type="dxa" w:w="0"/>
            </w:tcMar>
          </w:tcPr>
          <w:p w14:paraId="1D100000">
            <w:pPr>
              <w:pStyle w:val="Style_2"/>
              <w:ind w:firstLine="0" w:left="0"/>
              <w:jc w:val="center"/>
            </w:pPr>
            <w:r>
              <w:t>-</w:t>
            </w:r>
          </w:p>
        </w:tc>
        <w:tc>
          <w:tcPr>
            <w:tcW w:type="dxa" w:w="964"/>
            <w:tcMar>
              <w:left w:type="dxa" w:w="0"/>
              <w:right w:type="dxa" w:w="0"/>
            </w:tcMar>
          </w:tcPr>
          <w:p w14:paraId="1E100000">
            <w:pPr>
              <w:pStyle w:val="Style_2"/>
              <w:ind w:firstLine="0" w:left="0"/>
              <w:jc w:val="center"/>
            </w:pPr>
            <w:r>
              <w:t>-</w:t>
            </w:r>
          </w:p>
        </w:tc>
        <w:tc>
          <w:tcPr>
            <w:tcW w:type="dxa" w:w="964"/>
            <w:tcMar>
              <w:left w:type="dxa" w:w="0"/>
              <w:right w:type="dxa" w:w="0"/>
            </w:tcMar>
          </w:tcPr>
          <w:p w14:paraId="1F100000">
            <w:pPr>
              <w:pStyle w:val="Style_2"/>
              <w:ind w:firstLine="0" w:left="0"/>
              <w:jc w:val="center"/>
            </w:pPr>
            <w:r>
              <w:t>-</w:t>
            </w:r>
          </w:p>
        </w:tc>
        <w:tc>
          <w:tcPr>
            <w:tcW w:type="dxa" w:w="964"/>
            <w:tcMar>
              <w:left w:type="dxa" w:w="0"/>
              <w:right w:type="dxa" w:w="0"/>
            </w:tcMar>
          </w:tcPr>
          <w:p w14:paraId="20100000">
            <w:pPr>
              <w:pStyle w:val="Style_2"/>
              <w:ind w:firstLine="0" w:left="0"/>
              <w:jc w:val="center"/>
            </w:pPr>
            <w:r>
              <w:t>-</w:t>
            </w:r>
          </w:p>
        </w:tc>
        <w:tc>
          <w:tcPr>
            <w:tcW w:type="dxa" w:w="964"/>
            <w:tcMar>
              <w:left w:type="dxa" w:w="0"/>
              <w:right w:type="dxa" w:w="0"/>
            </w:tcMar>
          </w:tcPr>
          <w:p w14:paraId="21100000">
            <w:pPr>
              <w:pStyle w:val="Style_2"/>
              <w:ind w:firstLine="0" w:left="0"/>
              <w:jc w:val="center"/>
            </w:pPr>
            <w:r>
              <w:t>750</w:t>
            </w:r>
          </w:p>
        </w:tc>
        <w:tc>
          <w:tcPr>
            <w:tcW w:type="dxa" w:w="964"/>
            <w:tcMar>
              <w:left w:type="dxa" w:w="0"/>
              <w:right w:type="dxa" w:w="0"/>
            </w:tcMar>
          </w:tcPr>
          <w:p w14:paraId="22100000">
            <w:pPr>
              <w:pStyle w:val="Style_2"/>
              <w:ind w:firstLine="0" w:left="0"/>
              <w:jc w:val="center"/>
            </w:pPr>
            <w:r>
              <w:t>770</w:t>
            </w:r>
          </w:p>
        </w:tc>
        <w:tc>
          <w:tcPr>
            <w:tcW w:type="dxa" w:w="964"/>
            <w:tcMar>
              <w:left w:type="dxa" w:w="0"/>
              <w:right w:type="dxa" w:w="0"/>
            </w:tcMar>
          </w:tcPr>
          <w:p w14:paraId="23100000">
            <w:pPr>
              <w:pStyle w:val="Style_2"/>
              <w:ind w:firstLine="0" w:left="0"/>
              <w:jc w:val="center"/>
            </w:pPr>
            <w:r>
              <w:t>800</w:t>
            </w:r>
          </w:p>
        </w:tc>
        <w:tc>
          <w:tcPr>
            <w:tcW w:type="dxa" w:w="1024"/>
            <w:tcMar>
              <w:left w:type="dxa" w:w="0"/>
              <w:right w:type="dxa" w:w="0"/>
            </w:tcMar>
          </w:tcPr>
          <w:p w14:paraId="24100000">
            <w:pPr>
              <w:pStyle w:val="Style_2"/>
              <w:ind w:firstLine="0" w:left="0"/>
              <w:jc w:val="center"/>
            </w:pPr>
            <w:r>
              <w:t>-</w:t>
            </w:r>
          </w:p>
        </w:tc>
        <w:tc>
          <w:tcPr>
            <w:tcW w:type="dxa" w:w="1024"/>
            <w:tcMar>
              <w:left w:type="dxa" w:w="0"/>
              <w:right w:type="dxa" w:w="0"/>
            </w:tcMar>
          </w:tcPr>
          <w:p w14:paraId="25100000">
            <w:pPr>
              <w:pStyle w:val="Style_2"/>
              <w:ind w:firstLine="0" w:left="0"/>
              <w:jc w:val="center"/>
            </w:pPr>
            <w:r>
              <w:t>-</w:t>
            </w:r>
          </w:p>
        </w:tc>
        <w:tc>
          <w:tcPr>
            <w:tcW w:type="dxa" w:w="1024"/>
            <w:tcMar>
              <w:left w:type="dxa" w:w="0"/>
              <w:right w:type="dxa" w:w="0"/>
            </w:tcMar>
          </w:tcPr>
          <w:p w14:paraId="26100000">
            <w:pPr>
              <w:pStyle w:val="Style_2"/>
              <w:ind w:firstLine="0" w:left="0"/>
              <w:jc w:val="center"/>
            </w:pPr>
            <w:r>
              <w:t>-</w:t>
            </w:r>
          </w:p>
        </w:tc>
        <w:tc>
          <w:tcPr>
            <w:tcW w:type="dxa" w:w="1024"/>
            <w:tcMar>
              <w:left w:type="dxa" w:w="0"/>
              <w:right w:type="dxa" w:w="0"/>
            </w:tcMar>
          </w:tcPr>
          <w:p w14:paraId="27100000">
            <w:pPr>
              <w:pStyle w:val="Style_2"/>
              <w:ind w:firstLine="0" w:left="0"/>
              <w:jc w:val="center"/>
            </w:pPr>
            <w:r>
              <w:t>-</w:t>
            </w:r>
          </w:p>
        </w:tc>
        <w:tc>
          <w:tcPr>
            <w:tcW w:type="dxa" w:w="1024"/>
            <w:tcMar>
              <w:left w:type="dxa" w:w="0"/>
              <w:right w:type="dxa" w:w="0"/>
            </w:tcMar>
          </w:tcPr>
          <w:p w14:paraId="28100000">
            <w:pPr>
              <w:pStyle w:val="Style_2"/>
              <w:ind w:firstLine="0" w:left="0"/>
              <w:jc w:val="center"/>
            </w:pPr>
            <w:r>
              <w:t>-</w:t>
            </w:r>
          </w:p>
        </w:tc>
      </w:tr>
      <w:tr>
        <w:tc>
          <w:tcPr>
            <w:tcW w:type="dxa" w:w="624"/>
            <w:tcMar>
              <w:left w:type="dxa" w:w="0"/>
              <w:right w:type="dxa" w:w="0"/>
            </w:tcMar>
          </w:tcPr>
          <w:p w14:paraId="29100000">
            <w:pPr>
              <w:pStyle w:val="Style_2"/>
              <w:ind w:firstLine="0" w:left="0"/>
              <w:jc w:val="center"/>
            </w:pPr>
            <w:r>
              <w:t>75.</w:t>
            </w:r>
          </w:p>
        </w:tc>
        <w:tc>
          <w:tcPr>
            <w:tcW w:type="dxa" w:w="2324"/>
            <w:tcMar>
              <w:left w:type="dxa" w:w="0"/>
              <w:right w:type="dxa" w:w="0"/>
            </w:tcMar>
          </w:tcPr>
          <w:p w14:paraId="2A100000">
            <w:pPr>
              <w:pStyle w:val="Style_2"/>
              <w:ind w:firstLine="0" w:left="0"/>
              <w:jc w:val="left"/>
            </w:pPr>
            <w:r>
              <w:t>Количество малых инновационных компаний (стартапов), поддержанных в рамках инфраструктурных проектов Фонда инфраструктурных и образовательных программ (нарастающим итогом)</w:t>
            </w:r>
          </w:p>
        </w:tc>
        <w:tc>
          <w:tcPr>
            <w:tcW w:type="dxa" w:w="1084"/>
            <w:tcMar>
              <w:left w:type="dxa" w:w="0"/>
              <w:right w:type="dxa" w:w="0"/>
            </w:tcMar>
          </w:tcPr>
          <w:p w14:paraId="2B100000">
            <w:pPr>
              <w:pStyle w:val="Style_2"/>
              <w:ind w:firstLine="0" w:left="0"/>
              <w:jc w:val="center"/>
            </w:pPr>
            <w:r>
              <w:t>единиц</w:t>
            </w:r>
          </w:p>
        </w:tc>
        <w:tc>
          <w:tcPr>
            <w:tcW w:type="dxa" w:w="1663"/>
            <w:tcMar>
              <w:left w:type="dxa" w:w="0"/>
              <w:right w:type="dxa" w:w="0"/>
            </w:tcMar>
          </w:tcPr>
          <w:p w14:paraId="2C100000">
            <w:pPr>
              <w:pStyle w:val="Style_2"/>
              <w:ind w:firstLine="0" w:left="0"/>
              <w:jc w:val="left"/>
            </w:pPr>
            <w:r>
              <w:t>Минобрнауки России</w:t>
            </w:r>
          </w:p>
        </w:tc>
        <w:tc>
          <w:tcPr>
            <w:tcW w:type="dxa" w:w="964"/>
            <w:tcMar>
              <w:left w:type="dxa" w:w="0"/>
              <w:right w:type="dxa" w:w="0"/>
            </w:tcMar>
          </w:tcPr>
          <w:p w14:paraId="2D100000">
            <w:pPr>
              <w:pStyle w:val="Style_2"/>
              <w:ind w:firstLine="0" w:left="0"/>
              <w:jc w:val="center"/>
            </w:pPr>
            <w:r>
              <w:t>-</w:t>
            </w:r>
          </w:p>
        </w:tc>
        <w:tc>
          <w:tcPr>
            <w:tcW w:type="dxa" w:w="964"/>
            <w:tcMar>
              <w:left w:type="dxa" w:w="0"/>
              <w:right w:type="dxa" w:w="0"/>
            </w:tcMar>
          </w:tcPr>
          <w:p w14:paraId="2E100000">
            <w:pPr>
              <w:pStyle w:val="Style_2"/>
              <w:ind w:firstLine="0" w:left="0"/>
              <w:jc w:val="center"/>
            </w:pPr>
            <w:r>
              <w:t>-</w:t>
            </w:r>
          </w:p>
        </w:tc>
        <w:tc>
          <w:tcPr>
            <w:tcW w:type="dxa" w:w="964"/>
            <w:tcMar>
              <w:left w:type="dxa" w:w="0"/>
              <w:right w:type="dxa" w:w="0"/>
            </w:tcMar>
          </w:tcPr>
          <w:p w14:paraId="2F100000">
            <w:pPr>
              <w:pStyle w:val="Style_2"/>
              <w:ind w:firstLine="0" w:left="0"/>
              <w:jc w:val="center"/>
            </w:pPr>
            <w:r>
              <w:t>-</w:t>
            </w:r>
          </w:p>
        </w:tc>
        <w:tc>
          <w:tcPr>
            <w:tcW w:type="dxa" w:w="964"/>
            <w:tcMar>
              <w:left w:type="dxa" w:w="0"/>
              <w:right w:type="dxa" w:w="0"/>
            </w:tcMar>
          </w:tcPr>
          <w:p w14:paraId="30100000">
            <w:pPr>
              <w:pStyle w:val="Style_2"/>
              <w:ind w:firstLine="0" w:left="0"/>
              <w:jc w:val="center"/>
            </w:pPr>
            <w:r>
              <w:t>-</w:t>
            </w:r>
          </w:p>
        </w:tc>
        <w:tc>
          <w:tcPr>
            <w:tcW w:type="dxa" w:w="964"/>
            <w:tcMar>
              <w:left w:type="dxa" w:w="0"/>
              <w:right w:type="dxa" w:w="0"/>
            </w:tcMar>
          </w:tcPr>
          <w:p w14:paraId="31100000">
            <w:pPr>
              <w:pStyle w:val="Style_2"/>
              <w:ind w:firstLine="0" w:left="0"/>
              <w:jc w:val="center"/>
            </w:pPr>
            <w:r>
              <w:t>-</w:t>
            </w:r>
          </w:p>
        </w:tc>
        <w:tc>
          <w:tcPr>
            <w:tcW w:type="dxa" w:w="964"/>
            <w:tcMar>
              <w:left w:type="dxa" w:w="0"/>
              <w:right w:type="dxa" w:w="0"/>
            </w:tcMar>
          </w:tcPr>
          <w:p w14:paraId="32100000">
            <w:pPr>
              <w:pStyle w:val="Style_2"/>
              <w:ind w:firstLine="0" w:left="0"/>
              <w:jc w:val="center"/>
            </w:pPr>
            <w:r>
              <w:t>-</w:t>
            </w:r>
          </w:p>
        </w:tc>
        <w:tc>
          <w:tcPr>
            <w:tcW w:type="dxa" w:w="964"/>
            <w:tcMar>
              <w:left w:type="dxa" w:w="0"/>
              <w:right w:type="dxa" w:w="0"/>
            </w:tcMar>
          </w:tcPr>
          <w:p w14:paraId="33100000">
            <w:pPr>
              <w:pStyle w:val="Style_2"/>
              <w:ind w:firstLine="0" w:left="0"/>
              <w:jc w:val="center"/>
            </w:pPr>
            <w:r>
              <w:t>-</w:t>
            </w:r>
          </w:p>
        </w:tc>
        <w:tc>
          <w:tcPr>
            <w:tcW w:type="dxa" w:w="1024"/>
            <w:tcMar>
              <w:left w:type="dxa" w:w="0"/>
              <w:right w:type="dxa" w:w="0"/>
            </w:tcMar>
          </w:tcPr>
          <w:p w14:paraId="34100000">
            <w:pPr>
              <w:pStyle w:val="Style_2"/>
              <w:ind w:firstLine="0" w:left="0"/>
              <w:jc w:val="center"/>
            </w:pPr>
            <w:r>
              <w:t>900</w:t>
            </w:r>
          </w:p>
        </w:tc>
        <w:tc>
          <w:tcPr>
            <w:tcW w:type="dxa" w:w="1024"/>
            <w:tcMar>
              <w:left w:type="dxa" w:w="0"/>
              <w:right w:type="dxa" w:w="0"/>
            </w:tcMar>
          </w:tcPr>
          <w:p w14:paraId="35100000">
            <w:pPr>
              <w:pStyle w:val="Style_2"/>
              <w:ind w:firstLine="0" w:left="0"/>
              <w:jc w:val="center"/>
            </w:pPr>
            <w:r>
              <w:t>930</w:t>
            </w:r>
          </w:p>
        </w:tc>
        <w:tc>
          <w:tcPr>
            <w:tcW w:type="dxa" w:w="1024"/>
            <w:tcMar>
              <w:left w:type="dxa" w:w="0"/>
              <w:right w:type="dxa" w:w="0"/>
            </w:tcMar>
          </w:tcPr>
          <w:p w14:paraId="36100000">
            <w:pPr>
              <w:pStyle w:val="Style_2"/>
              <w:ind w:firstLine="0" w:left="0"/>
              <w:jc w:val="center"/>
            </w:pPr>
            <w:r>
              <w:t>960</w:t>
            </w:r>
          </w:p>
        </w:tc>
        <w:tc>
          <w:tcPr>
            <w:tcW w:type="dxa" w:w="1024"/>
            <w:tcMar>
              <w:left w:type="dxa" w:w="0"/>
              <w:right w:type="dxa" w:w="0"/>
            </w:tcMar>
          </w:tcPr>
          <w:p w14:paraId="37100000">
            <w:pPr>
              <w:pStyle w:val="Style_2"/>
              <w:ind w:firstLine="0" w:left="0"/>
              <w:jc w:val="center"/>
            </w:pPr>
            <w:r>
              <w:t>990</w:t>
            </w:r>
          </w:p>
        </w:tc>
        <w:tc>
          <w:tcPr>
            <w:tcW w:type="dxa" w:w="1024"/>
            <w:tcMar>
              <w:left w:type="dxa" w:w="0"/>
              <w:right w:type="dxa" w:w="0"/>
            </w:tcMar>
          </w:tcPr>
          <w:p w14:paraId="38100000">
            <w:pPr>
              <w:pStyle w:val="Style_2"/>
              <w:ind w:firstLine="0" w:left="0"/>
              <w:jc w:val="center"/>
            </w:pPr>
            <w:r>
              <w:t>1020</w:t>
            </w:r>
          </w:p>
        </w:tc>
      </w:tr>
      <w:tr>
        <w:tc>
          <w:tcPr>
            <w:tcW w:type="dxa" w:w="624"/>
            <w:tcMar>
              <w:left w:type="dxa" w:w="0"/>
              <w:right w:type="dxa" w:w="0"/>
            </w:tcMar>
          </w:tcPr>
          <w:p w14:paraId="39100000">
            <w:pPr>
              <w:pStyle w:val="Style_2"/>
              <w:ind w:firstLine="0" w:left="0"/>
              <w:jc w:val="center"/>
            </w:pPr>
            <w:r>
              <w:t>76.</w:t>
            </w:r>
          </w:p>
        </w:tc>
        <w:tc>
          <w:tcPr>
            <w:tcW w:type="dxa" w:w="2324"/>
            <w:tcMar>
              <w:left w:type="dxa" w:w="0"/>
              <w:right w:type="dxa" w:w="0"/>
            </w:tcMar>
          </w:tcPr>
          <w:p w14:paraId="3A100000">
            <w:pPr>
              <w:pStyle w:val="Style_2"/>
              <w:ind w:firstLine="0" w:left="0"/>
              <w:jc w:val="left"/>
            </w:pPr>
            <w:r>
              <w:t>Количество инновационных проектов молодых исследователей в рамках вовлечения молодежи (в возрасте до 30 лет) в инновационное предпринимательство</w:t>
            </w:r>
          </w:p>
        </w:tc>
        <w:tc>
          <w:tcPr>
            <w:tcW w:type="dxa" w:w="1084"/>
            <w:tcMar>
              <w:left w:type="dxa" w:w="0"/>
              <w:right w:type="dxa" w:w="0"/>
            </w:tcMar>
          </w:tcPr>
          <w:p w14:paraId="3B100000">
            <w:pPr>
              <w:pStyle w:val="Style_2"/>
              <w:ind w:firstLine="0" w:left="0"/>
              <w:jc w:val="center"/>
            </w:pPr>
            <w:r>
              <w:t>единиц</w:t>
            </w:r>
          </w:p>
        </w:tc>
        <w:tc>
          <w:tcPr>
            <w:tcW w:type="dxa" w:w="1663"/>
            <w:tcMar>
              <w:left w:type="dxa" w:w="0"/>
              <w:right w:type="dxa" w:w="0"/>
            </w:tcMar>
          </w:tcPr>
          <w:p w14:paraId="3C10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964"/>
            <w:tcMar>
              <w:left w:type="dxa" w:w="0"/>
              <w:right w:type="dxa" w:w="0"/>
            </w:tcMar>
          </w:tcPr>
          <w:p w14:paraId="3D100000">
            <w:pPr>
              <w:pStyle w:val="Style_2"/>
              <w:ind w:firstLine="0" w:left="0"/>
              <w:jc w:val="center"/>
            </w:pPr>
            <w:r>
              <w:t>1200</w:t>
            </w:r>
          </w:p>
        </w:tc>
        <w:tc>
          <w:tcPr>
            <w:tcW w:type="dxa" w:w="964"/>
            <w:tcMar>
              <w:left w:type="dxa" w:w="0"/>
              <w:right w:type="dxa" w:w="0"/>
            </w:tcMar>
          </w:tcPr>
          <w:p w14:paraId="3E100000">
            <w:pPr>
              <w:pStyle w:val="Style_2"/>
              <w:ind w:firstLine="0" w:left="0"/>
              <w:jc w:val="center"/>
            </w:pPr>
            <w:r>
              <w:t>1349</w:t>
            </w:r>
          </w:p>
        </w:tc>
        <w:tc>
          <w:tcPr>
            <w:tcW w:type="dxa" w:w="964"/>
            <w:tcMar>
              <w:left w:type="dxa" w:w="0"/>
              <w:right w:type="dxa" w:w="0"/>
            </w:tcMar>
          </w:tcPr>
          <w:p w14:paraId="3F100000">
            <w:pPr>
              <w:pStyle w:val="Style_2"/>
              <w:ind w:firstLine="0" w:left="0"/>
              <w:jc w:val="center"/>
            </w:pPr>
            <w:r>
              <w:t>1200</w:t>
            </w:r>
          </w:p>
        </w:tc>
        <w:tc>
          <w:tcPr>
            <w:tcW w:type="dxa" w:w="964"/>
            <w:tcMar>
              <w:left w:type="dxa" w:w="0"/>
              <w:right w:type="dxa" w:w="0"/>
            </w:tcMar>
          </w:tcPr>
          <w:p w14:paraId="40100000">
            <w:pPr>
              <w:pStyle w:val="Style_2"/>
              <w:ind w:firstLine="0" w:left="0"/>
              <w:jc w:val="center"/>
            </w:pPr>
            <w:r>
              <w:t>1245</w:t>
            </w:r>
          </w:p>
        </w:tc>
        <w:tc>
          <w:tcPr>
            <w:tcW w:type="dxa" w:w="964"/>
            <w:tcMar>
              <w:left w:type="dxa" w:w="0"/>
              <w:right w:type="dxa" w:w="0"/>
            </w:tcMar>
          </w:tcPr>
          <w:p w14:paraId="41100000">
            <w:pPr>
              <w:pStyle w:val="Style_2"/>
              <w:ind w:firstLine="0" w:left="0"/>
              <w:jc w:val="center"/>
            </w:pPr>
            <w:r>
              <w:t>1200</w:t>
            </w:r>
          </w:p>
        </w:tc>
        <w:tc>
          <w:tcPr>
            <w:tcW w:type="dxa" w:w="964"/>
            <w:tcMar>
              <w:left w:type="dxa" w:w="0"/>
              <w:right w:type="dxa" w:w="0"/>
            </w:tcMar>
          </w:tcPr>
          <w:p w14:paraId="42100000">
            <w:pPr>
              <w:pStyle w:val="Style_2"/>
              <w:ind w:firstLine="0" w:left="0"/>
              <w:jc w:val="center"/>
            </w:pPr>
            <w:r>
              <w:t>1215</w:t>
            </w:r>
          </w:p>
        </w:tc>
        <w:tc>
          <w:tcPr>
            <w:tcW w:type="dxa" w:w="964"/>
            <w:tcMar>
              <w:left w:type="dxa" w:w="0"/>
              <w:right w:type="dxa" w:w="0"/>
            </w:tcMar>
          </w:tcPr>
          <w:p w14:paraId="43100000">
            <w:pPr>
              <w:pStyle w:val="Style_2"/>
              <w:ind w:firstLine="0" w:left="0"/>
              <w:jc w:val="center"/>
            </w:pPr>
            <w:r>
              <w:t>1200</w:t>
            </w:r>
          </w:p>
        </w:tc>
        <w:tc>
          <w:tcPr>
            <w:tcW w:type="dxa" w:w="1024"/>
            <w:tcMar>
              <w:left w:type="dxa" w:w="0"/>
              <w:right w:type="dxa" w:w="0"/>
            </w:tcMar>
          </w:tcPr>
          <w:p w14:paraId="44100000">
            <w:pPr>
              <w:pStyle w:val="Style_2"/>
              <w:ind w:firstLine="0" w:left="0"/>
              <w:jc w:val="center"/>
            </w:pPr>
            <w:r>
              <w:t>1200</w:t>
            </w:r>
          </w:p>
        </w:tc>
        <w:tc>
          <w:tcPr>
            <w:tcW w:type="dxa" w:w="1024"/>
            <w:tcMar>
              <w:left w:type="dxa" w:w="0"/>
              <w:right w:type="dxa" w:w="0"/>
            </w:tcMar>
          </w:tcPr>
          <w:p w14:paraId="45100000">
            <w:pPr>
              <w:pStyle w:val="Style_2"/>
              <w:ind w:firstLine="0" w:left="0"/>
              <w:jc w:val="center"/>
            </w:pPr>
            <w:r>
              <w:t>1200</w:t>
            </w:r>
          </w:p>
        </w:tc>
        <w:tc>
          <w:tcPr>
            <w:tcW w:type="dxa" w:w="1024"/>
            <w:tcMar>
              <w:left w:type="dxa" w:w="0"/>
              <w:right w:type="dxa" w:w="0"/>
            </w:tcMar>
          </w:tcPr>
          <w:p w14:paraId="46100000">
            <w:pPr>
              <w:pStyle w:val="Style_2"/>
              <w:ind w:firstLine="0" w:left="0"/>
              <w:jc w:val="center"/>
            </w:pPr>
            <w:r>
              <w:t>1200</w:t>
            </w:r>
          </w:p>
        </w:tc>
        <w:tc>
          <w:tcPr>
            <w:tcW w:type="dxa" w:w="1024"/>
            <w:tcMar>
              <w:left w:type="dxa" w:w="0"/>
              <w:right w:type="dxa" w:w="0"/>
            </w:tcMar>
          </w:tcPr>
          <w:p w14:paraId="47100000">
            <w:pPr>
              <w:pStyle w:val="Style_2"/>
              <w:ind w:firstLine="0" w:left="0"/>
              <w:jc w:val="center"/>
            </w:pPr>
            <w:r>
              <w:t>1200</w:t>
            </w:r>
          </w:p>
        </w:tc>
        <w:tc>
          <w:tcPr>
            <w:tcW w:type="dxa" w:w="1024"/>
            <w:tcMar>
              <w:left w:type="dxa" w:w="0"/>
              <w:right w:type="dxa" w:w="0"/>
            </w:tcMar>
          </w:tcPr>
          <w:p w14:paraId="48100000">
            <w:pPr>
              <w:pStyle w:val="Style_2"/>
              <w:ind w:firstLine="0" w:left="0"/>
              <w:jc w:val="center"/>
            </w:pPr>
            <w:r>
              <w:t>1200</w:t>
            </w:r>
          </w:p>
        </w:tc>
      </w:tr>
      <w:tr>
        <w:tc>
          <w:tcPr>
            <w:tcW w:type="dxa" w:w="624"/>
            <w:tcMar>
              <w:left w:type="dxa" w:w="0"/>
              <w:right w:type="dxa" w:w="0"/>
            </w:tcMar>
          </w:tcPr>
          <w:p w14:paraId="49100000">
            <w:pPr>
              <w:pStyle w:val="Style_2"/>
              <w:ind w:firstLine="0" w:left="0"/>
              <w:jc w:val="center"/>
            </w:pPr>
            <w:r>
              <w:t>77.</w:t>
            </w:r>
          </w:p>
        </w:tc>
        <w:tc>
          <w:tcPr>
            <w:tcW w:type="dxa" w:w="2324"/>
            <w:tcMar>
              <w:left w:type="dxa" w:w="0"/>
              <w:right w:type="dxa" w:w="0"/>
            </w:tcMar>
          </w:tcPr>
          <w:p w14:paraId="4A100000">
            <w:pPr>
              <w:pStyle w:val="Style_2"/>
              <w:ind w:firstLine="0" w:left="0"/>
              <w:jc w:val="left"/>
            </w:pPr>
            <w:r>
              <w:t>Количество малых инновационных предприятий, получивших поддержку на посевной стадии</w:t>
            </w:r>
          </w:p>
        </w:tc>
        <w:tc>
          <w:tcPr>
            <w:tcW w:type="dxa" w:w="1084"/>
            <w:tcMar>
              <w:left w:type="dxa" w:w="0"/>
              <w:right w:type="dxa" w:w="0"/>
            </w:tcMar>
          </w:tcPr>
          <w:p w14:paraId="4B100000">
            <w:pPr>
              <w:pStyle w:val="Style_2"/>
              <w:ind w:firstLine="0" w:left="0"/>
              <w:jc w:val="center"/>
            </w:pPr>
            <w:r>
              <w:t>единиц</w:t>
            </w:r>
          </w:p>
        </w:tc>
        <w:tc>
          <w:tcPr>
            <w:tcW w:type="dxa" w:w="1663"/>
            <w:tcMar>
              <w:left w:type="dxa" w:w="0"/>
              <w:right w:type="dxa" w:w="0"/>
            </w:tcMar>
          </w:tcPr>
          <w:p w14:paraId="4C10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964"/>
            <w:tcMar>
              <w:left w:type="dxa" w:w="0"/>
              <w:right w:type="dxa" w:w="0"/>
            </w:tcMar>
          </w:tcPr>
          <w:p w14:paraId="4D100000">
            <w:pPr>
              <w:pStyle w:val="Style_2"/>
              <w:ind w:firstLine="0" w:left="0"/>
              <w:jc w:val="center"/>
            </w:pPr>
            <w:r>
              <w:t>400</w:t>
            </w:r>
          </w:p>
        </w:tc>
        <w:tc>
          <w:tcPr>
            <w:tcW w:type="dxa" w:w="964"/>
            <w:tcMar>
              <w:left w:type="dxa" w:w="0"/>
              <w:right w:type="dxa" w:w="0"/>
            </w:tcMar>
          </w:tcPr>
          <w:p w14:paraId="4E100000">
            <w:pPr>
              <w:pStyle w:val="Style_2"/>
              <w:ind w:firstLine="0" w:left="0"/>
              <w:jc w:val="center"/>
            </w:pPr>
            <w:r>
              <w:t>506</w:t>
            </w:r>
          </w:p>
        </w:tc>
        <w:tc>
          <w:tcPr>
            <w:tcW w:type="dxa" w:w="964"/>
            <w:tcMar>
              <w:left w:type="dxa" w:w="0"/>
              <w:right w:type="dxa" w:w="0"/>
            </w:tcMar>
          </w:tcPr>
          <w:p w14:paraId="4F100000">
            <w:pPr>
              <w:pStyle w:val="Style_2"/>
              <w:ind w:firstLine="0" w:left="0"/>
              <w:jc w:val="center"/>
            </w:pPr>
            <w:r>
              <w:t>400</w:t>
            </w:r>
          </w:p>
        </w:tc>
        <w:tc>
          <w:tcPr>
            <w:tcW w:type="dxa" w:w="964"/>
            <w:tcMar>
              <w:left w:type="dxa" w:w="0"/>
              <w:right w:type="dxa" w:w="0"/>
            </w:tcMar>
          </w:tcPr>
          <w:p w14:paraId="50100000">
            <w:pPr>
              <w:pStyle w:val="Style_2"/>
              <w:ind w:firstLine="0" w:left="0"/>
              <w:jc w:val="center"/>
            </w:pPr>
            <w:r>
              <w:t>401</w:t>
            </w:r>
          </w:p>
        </w:tc>
        <w:tc>
          <w:tcPr>
            <w:tcW w:type="dxa" w:w="964"/>
            <w:tcMar>
              <w:left w:type="dxa" w:w="0"/>
              <w:right w:type="dxa" w:w="0"/>
            </w:tcMar>
          </w:tcPr>
          <w:p w14:paraId="51100000">
            <w:pPr>
              <w:pStyle w:val="Style_2"/>
              <w:ind w:firstLine="0" w:left="0"/>
              <w:jc w:val="center"/>
            </w:pPr>
            <w:r>
              <w:t>400</w:t>
            </w:r>
          </w:p>
        </w:tc>
        <w:tc>
          <w:tcPr>
            <w:tcW w:type="dxa" w:w="964"/>
            <w:tcMar>
              <w:left w:type="dxa" w:w="0"/>
              <w:right w:type="dxa" w:w="0"/>
            </w:tcMar>
          </w:tcPr>
          <w:p w14:paraId="52100000">
            <w:pPr>
              <w:pStyle w:val="Style_2"/>
              <w:ind w:firstLine="0" w:left="0"/>
              <w:jc w:val="center"/>
            </w:pPr>
            <w:r>
              <w:t>404</w:t>
            </w:r>
          </w:p>
        </w:tc>
        <w:tc>
          <w:tcPr>
            <w:tcW w:type="dxa" w:w="964"/>
            <w:tcMar>
              <w:left w:type="dxa" w:w="0"/>
              <w:right w:type="dxa" w:w="0"/>
            </w:tcMar>
          </w:tcPr>
          <w:p w14:paraId="53100000">
            <w:pPr>
              <w:pStyle w:val="Style_2"/>
              <w:ind w:firstLine="0" w:left="0"/>
              <w:jc w:val="center"/>
            </w:pPr>
            <w:r>
              <w:t>400</w:t>
            </w:r>
          </w:p>
        </w:tc>
        <w:tc>
          <w:tcPr>
            <w:tcW w:type="dxa" w:w="1024"/>
            <w:tcMar>
              <w:left w:type="dxa" w:w="0"/>
              <w:right w:type="dxa" w:w="0"/>
            </w:tcMar>
          </w:tcPr>
          <w:p w14:paraId="54100000">
            <w:pPr>
              <w:pStyle w:val="Style_2"/>
              <w:ind w:firstLine="0" w:left="0"/>
              <w:jc w:val="center"/>
            </w:pPr>
            <w:r>
              <w:t>400</w:t>
            </w:r>
          </w:p>
        </w:tc>
        <w:tc>
          <w:tcPr>
            <w:tcW w:type="dxa" w:w="1024"/>
            <w:tcMar>
              <w:left w:type="dxa" w:w="0"/>
              <w:right w:type="dxa" w:w="0"/>
            </w:tcMar>
          </w:tcPr>
          <w:p w14:paraId="55100000">
            <w:pPr>
              <w:pStyle w:val="Style_2"/>
              <w:ind w:firstLine="0" w:left="0"/>
              <w:jc w:val="center"/>
            </w:pPr>
            <w:r>
              <w:t>400</w:t>
            </w:r>
          </w:p>
        </w:tc>
        <w:tc>
          <w:tcPr>
            <w:tcW w:type="dxa" w:w="1024"/>
            <w:tcMar>
              <w:left w:type="dxa" w:w="0"/>
              <w:right w:type="dxa" w:w="0"/>
            </w:tcMar>
          </w:tcPr>
          <w:p w14:paraId="56100000">
            <w:pPr>
              <w:pStyle w:val="Style_2"/>
              <w:ind w:firstLine="0" w:left="0"/>
              <w:jc w:val="center"/>
            </w:pPr>
            <w:r>
              <w:t>400</w:t>
            </w:r>
          </w:p>
        </w:tc>
        <w:tc>
          <w:tcPr>
            <w:tcW w:type="dxa" w:w="1024"/>
            <w:tcMar>
              <w:left w:type="dxa" w:w="0"/>
              <w:right w:type="dxa" w:w="0"/>
            </w:tcMar>
          </w:tcPr>
          <w:p w14:paraId="57100000">
            <w:pPr>
              <w:pStyle w:val="Style_2"/>
              <w:ind w:firstLine="0" w:left="0"/>
              <w:jc w:val="center"/>
            </w:pPr>
            <w:r>
              <w:t>400</w:t>
            </w:r>
          </w:p>
        </w:tc>
        <w:tc>
          <w:tcPr>
            <w:tcW w:type="dxa" w:w="1024"/>
            <w:tcMar>
              <w:left w:type="dxa" w:w="0"/>
              <w:right w:type="dxa" w:w="0"/>
            </w:tcMar>
          </w:tcPr>
          <w:p w14:paraId="58100000">
            <w:pPr>
              <w:pStyle w:val="Style_2"/>
              <w:ind w:firstLine="0" w:left="0"/>
              <w:jc w:val="center"/>
            </w:pPr>
            <w:r>
              <w:t>400</w:t>
            </w:r>
          </w:p>
        </w:tc>
      </w:tr>
      <w:tr>
        <w:tc>
          <w:tcPr>
            <w:tcW w:type="dxa" w:w="624"/>
            <w:tcMar>
              <w:left w:type="dxa" w:w="0"/>
              <w:right w:type="dxa" w:w="0"/>
            </w:tcMar>
          </w:tcPr>
          <w:p w14:paraId="59100000">
            <w:pPr>
              <w:pStyle w:val="Style_2"/>
              <w:ind w:firstLine="0" w:left="0"/>
              <w:jc w:val="center"/>
            </w:pPr>
            <w:r>
              <w:t>78.</w:t>
            </w:r>
          </w:p>
        </w:tc>
        <w:tc>
          <w:tcPr>
            <w:tcW w:type="dxa" w:w="2324"/>
            <w:tcMar>
              <w:left w:type="dxa" w:w="0"/>
              <w:right w:type="dxa" w:w="0"/>
            </w:tcMar>
          </w:tcPr>
          <w:p w14:paraId="5A100000">
            <w:pPr>
              <w:pStyle w:val="Style_2"/>
              <w:ind w:firstLine="0" w:left="0"/>
              <w:jc w:val="left"/>
            </w:pPr>
            <w:r>
              <w:t>Доля заявок на государственную регистрацию интеллектуальной собственности, поданных в электронном виде</w:t>
            </w:r>
          </w:p>
        </w:tc>
        <w:tc>
          <w:tcPr>
            <w:tcW w:type="dxa" w:w="1084"/>
            <w:tcMar>
              <w:left w:type="dxa" w:w="0"/>
              <w:right w:type="dxa" w:w="0"/>
            </w:tcMar>
          </w:tcPr>
          <w:p w14:paraId="5B100000">
            <w:pPr>
              <w:pStyle w:val="Style_2"/>
              <w:ind w:firstLine="0" w:left="0"/>
              <w:jc w:val="center"/>
            </w:pPr>
            <w:r>
              <w:t>процентов</w:t>
            </w:r>
          </w:p>
        </w:tc>
        <w:tc>
          <w:tcPr>
            <w:tcW w:type="dxa" w:w="1663"/>
            <w:tcMar>
              <w:left w:type="dxa" w:w="0"/>
              <w:right w:type="dxa" w:w="0"/>
            </w:tcMar>
          </w:tcPr>
          <w:p w14:paraId="5C100000">
            <w:pPr>
              <w:pStyle w:val="Style_2"/>
              <w:ind w:firstLine="0" w:left="0"/>
              <w:jc w:val="left"/>
            </w:pPr>
            <w:r>
              <w:t>Роспатент</w:t>
            </w:r>
          </w:p>
        </w:tc>
        <w:tc>
          <w:tcPr>
            <w:tcW w:type="dxa" w:w="964"/>
            <w:tcMar>
              <w:left w:type="dxa" w:w="0"/>
              <w:right w:type="dxa" w:w="0"/>
            </w:tcMar>
          </w:tcPr>
          <w:p w14:paraId="5D100000">
            <w:pPr>
              <w:pStyle w:val="Style_2"/>
              <w:ind w:firstLine="0" w:left="0"/>
              <w:jc w:val="center"/>
            </w:pPr>
            <w:r>
              <w:t>35</w:t>
            </w:r>
          </w:p>
        </w:tc>
        <w:tc>
          <w:tcPr>
            <w:tcW w:type="dxa" w:w="964"/>
            <w:tcMar>
              <w:left w:type="dxa" w:w="0"/>
              <w:right w:type="dxa" w:w="0"/>
            </w:tcMar>
          </w:tcPr>
          <w:p w14:paraId="5E100000">
            <w:pPr>
              <w:pStyle w:val="Style_2"/>
              <w:ind w:firstLine="0" w:left="0"/>
              <w:jc w:val="center"/>
            </w:pPr>
            <w:r>
              <w:t>23,9</w:t>
            </w:r>
          </w:p>
        </w:tc>
        <w:tc>
          <w:tcPr>
            <w:tcW w:type="dxa" w:w="964"/>
            <w:tcMar>
              <w:left w:type="dxa" w:w="0"/>
              <w:right w:type="dxa" w:w="0"/>
            </w:tcMar>
          </w:tcPr>
          <w:p w14:paraId="5F100000">
            <w:pPr>
              <w:pStyle w:val="Style_2"/>
              <w:ind w:firstLine="0" w:left="0"/>
              <w:jc w:val="center"/>
            </w:pPr>
            <w:r>
              <w:t>25</w:t>
            </w:r>
          </w:p>
        </w:tc>
        <w:tc>
          <w:tcPr>
            <w:tcW w:type="dxa" w:w="964"/>
            <w:tcMar>
              <w:left w:type="dxa" w:w="0"/>
              <w:right w:type="dxa" w:w="0"/>
            </w:tcMar>
          </w:tcPr>
          <w:p w14:paraId="60100000">
            <w:pPr>
              <w:pStyle w:val="Style_2"/>
              <w:ind w:firstLine="0" w:left="0"/>
              <w:jc w:val="center"/>
            </w:pPr>
            <w:r>
              <w:t>33,3</w:t>
            </w:r>
          </w:p>
        </w:tc>
        <w:tc>
          <w:tcPr>
            <w:tcW w:type="dxa" w:w="964"/>
            <w:tcMar>
              <w:left w:type="dxa" w:w="0"/>
              <w:right w:type="dxa" w:w="0"/>
            </w:tcMar>
          </w:tcPr>
          <w:p w14:paraId="61100000">
            <w:pPr>
              <w:pStyle w:val="Style_2"/>
              <w:ind w:firstLine="0" w:left="0"/>
              <w:jc w:val="center"/>
            </w:pPr>
            <w:r>
              <w:t>70</w:t>
            </w:r>
          </w:p>
        </w:tc>
        <w:tc>
          <w:tcPr>
            <w:tcW w:type="dxa" w:w="964"/>
            <w:tcMar>
              <w:left w:type="dxa" w:w="0"/>
              <w:right w:type="dxa" w:w="0"/>
            </w:tcMar>
          </w:tcPr>
          <w:p w14:paraId="62100000">
            <w:pPr>
              <w:pStyle w:val="Style_2"/>
              <w:ind w:firstLine="0" w:left="0"/>
              <w:jc w:val="center"/>
            </w:pPr>
            <w:r>
              <w:t>49,25</w:t>
            </w:r>
          </w:p>
        </w:tc>
        <w:tc>
          <w:tcPr>
            <w:tcW w:type="dxa" w:w="964"/>
            <w:tcMar>
              <w:left w:type="dxa" w:w="0"/>
              <w:right w:type="dxa" w:w="0"/>
            </w:tcMar>
          </w:tcPr>
          <w:p w14:paraId="63100000">
            <w:pPr>
              <w:pStyle w:val="Style_2"/>
              <w:ind w:firstLine="0" w:left="0"/>
              <w:jc w:val="center"/>
            </w:pPr>
            <w:r>
              <w:t>70</w:t>
            </w:r>
          </w:p>
        </w:tc>
        <w:tc>
          <w:tcPr>
            <w:tcW w:type="dxa" w:w="1024"/>
            <w:tcMar>
              <w:left w:type="dxa" w:w="0"/>
              <w:right w:type="dxa" w:w="0"/>
            </w:tcMar>
          </w:tcPr>
          <w:p w14:paraId="64100000">
            <w:pPr>
              <w:pStyle w:val="Style_2"/>
              <w:ind w:firstLine="0" w:left="0"/>
              <w:jc w:val="center"/>
            </w:pPr>
            <w:r>
              <w:t>70</w:t>
            </w:r>
          </w:p>
        </w:tc>
        <w:tc>
          <w:tcPr>
            <w:tcW w:type="dxa" w:w="1024"/>
            <w:tcMar>
              <w:left w:type="dxa" w:w="0"/>
              <w:right w:type="dxa" w:w="0"/>
            </w:tcMar>
          </w:tcPr>
          <w:p w14:paraId="65100000">
            <w:pPr>
              <w:pStyle w:val="Style_2"/>
              <w:ind w:firstLine="0" w:left="0"/>
              <w:jc w:val="center"/>
            </w:pPr>
            <w:r>
              <w:t>71</w:t>
            </w:r>
          </w:p>
        </w:tc>
        <w:tc>
          <w:tcPr>
            <w:tcW w:type="dxa" w:w="1024"/>
            <w:tcMar>
              <w:left w:type="dxa" w:w="0"/>
              <w:right w:type="dxa" w:w="0"/>
            </w:tcMar>
          </w:tcPr>
          <w:p w14:paraId="66100000">
            <w:pPr>
              <w:pStyle w:val="Style_2"/>
              <w:ind w:firstLine="0" w:left="0"/>
              <w:jc w:val="center"/>
            </w:pPr>
            <w:r>
              <w:t>72</w:t>
            </w:r>
          </w:p>
        </w:tc>
        <w:tc>
          <w:tcPr>
            <w:tcW w:type="dxa" w:w="1024"/>
            <w:tcMar>
              <w:left w:type="dxa" w:w="0"/>
              <w:right w:type="dxa" w:w="0"/>
            </w:tcMar>
          </w:tcPr>
          <w:p w14:paraId="67100000">
            <w:pPr>
              <w:pStyle w:val="Style_2"/>
              <w:ind w:firstLine="0" w:left="0"/>
              <w:jc w:val="center"/>
            </w:pPr>
            <w:r>
              <w:t>73</w:t>
            </w:r>
          </w:p>
        </w:tc>
        <w:tc>
          <w:tcPr>
            <w:tcW w:type="dxa" w:w="1024"/>
            <w:tcMar>
              <w:left w:type="dxa" w:w="0"/>
              <w:right w:type="dxa" w:w="0"/>
            </w:tcMar>
          </w:tcPr>
          <w:p w14:paraId="68100000">
            <w:pPr>
              <w:pStyle w:val="Style_2"/>
              <w:ind w:firstLine="0" w:left="0"/>
              <w:jc w:val="center"/>
            </w:pPr>
            <w:r>
              <w:t>75</w:t>
            </w:r>
          </w:p>
        </w:tc>
      </w:tr>
      <w:tr>
        <w:tc>
          <w:tcPr>
            <w:tcW w:type="dxa" w:w="624"/>
            <w:tcMar>
              <w:left w:type="dxa" w:w="0"/>
              <w:right w:type="dxa" w:w="0"/>
            </w:tcMar>
          </w:tcPr>
          <w:p w14:paraId="69100000">
            <w:pPr>
              <w:pStyle w:val="Style_2"/>
              <w:ind w:firstLine="0" w:left="0"/>
              <w:jc w:val="center"/>
            </w:pPr>
            <w:r>
              <w:t>79.</w:t>
            </w:r>
          </w:p>
        </w:tc>
        <w:tc>
          <w:tcPr>
            <w:tcW w:type="dxa" w:w="2324"/>
            <w:tcMar>
              <w:left w:type="dxa" w:w="0"/>
              <w:right w:type="dxa" w:w="0"/>
            </w:tcMar>
          </w:tcPr>
          <w:p w14:paraId="6A100000">
            <w:pPr>
              <w:pStyle w:val="Style_2"/>
              <w:ind w:firstLine="0" w:left="0"/>
              <w:jc w:val="left"/>
            </w:pPr>
            <w:r>
              <w:t>Средний срок рассмотрения заявок на государственную регистрацию товарного знака</w:t>
            </w:r>
          </w:p>
        </w:tc>
        <w:tc>
          <w:tcPr>
            <w:tcW w:type="dxa" w:w="1084"/>
            <w:tcMar>
              <w:left w:type="dxa" w:w="0"/>
              <w:right w:type="dxa" w:w="0"/>
            </w:tcMar>
          </w:tcPr>
          <w:p w14:paraId="6B100000">
            <w:pPr>
              <w:pStyle w:val="Style_2"/>
              <w:ind w:firstLine="0" w:left="0"/>
              <w:jc w:val="center"/>
            </w:pPr>
            <w:r>
              <w:t>месяцев</w:t>
            </w:r>
          </w:p>
        </w:tc>
        <w:tc>
          <w:tcPr>
            <w:tcW w:type="dxa" w:w="1663"/>
            <w:tcMar>
              <w:left w:type="dxa" w:w="0"/>
              <w:right w:type="dxa" w:w="0"/>
            </w:tcMar>
          </w:tcPr>
          <w:p w14:paraId="6C100000">
            <w:pPr>
              <w:pStyle w:val="Style_2"/>
              <w:ind w:firstLine="0" w:left="0"/>
              <w:jc w:val="left"/>
            </w:pPr>
            <w:r>
              <w:t>Роспатент</w:t>
            </w:r>
          </w:p>
        </w:tc>
        <w:tc>
          <w:tcPr>
            <w:tcW w:type="dxa" w:w="964"/>
            <w:tcMar>
              <w:left w:type="dxa" w:w="0"/>
              <w:right w:type="dxa" w:w="0"/>
            </w:tcMar>
          </w:tcPr>
          <w:p w14:paraId="6D100000">
            <w:pPr>
              <w:pStyle w:val="Style_2"/>
              <w:ind w:firstLine="0" w:left="0"/>
              <w:jc w:val="center"/>
            </w:pPr>
            <w:r>
              <w:t>-</w:t>
            </w:r>
          </w:p>
        </w:tc>
        <w:tc>
          <w:tcPr>
            <w:tcW w:type="dxa" w:w="964"/>
            <w:tcMar>
              <w:left w:type="dxa" w:w="0"/>
              <w:right w:type="dxa" w:w="0"/>
            </w:tcMar>
          </w:tcPr>
          <w:p w14:paraId="6E100000">
            <w:pPr>
              <w:pStyle w:val="Style_2"/>
              <w:ind w:firstLine="0" w:left="0"/>
              <w:jc w:val="center"/>
            </w:pPr>
            <w:r>
              <w:t>-</w:t>
            </w:r>
          </w:p>
        </w:tc>
        <w:tc>
          <w:tcPr>
            <w:tcW w:type="dxa" w:w="964"/>
            <w:tcMar>
              <w:left w:type="dxa" w:w="0"/>
              <w:right w:type="dxa" w:w="0"/>
            </w:tcMar>
          </w:tcPr>
          <w:p w14:paraId="6F100000">
            <w:pPr>
              <w:pStyle w:val="Style_2"/>
              <w:ind w:firstLine="0" w:left="0"/>
              <w:jc w:val="center"/>
            </w:pPr>
            <w:r>
              <w:t>11</w:t>
            </w:r>
          </w:p>
        </w:tc>
        <w:tc>
          <w:tcPr>
            <w:tcW w:type="dxa" w:w="964"/>
            <w:tcMar>
              <w:left w:type="dxa" w:w="0"/>
              <w:right w:type="dxa" w:w="0"/>
            </w:tcMar>
          </w:tcPr>
          <w:p w14:paraId="70100000">
            <w:pPr>
              <w:pStyle w:val="Style_2"/>
              <w:ind w:firstLine="0" w:left="0"/>
              <w:jc w:val="center"/>
            </w:pPr>
            <w:r>
              <w:t>8,89</w:t>
            </w:r>
          </w:p>
        </w:tc>
        <w:tc>
          <w:tcPr>
            <w:tcW w:type="dxa" w:w="964"/>
            <w:tcMar>
              <w:left w:type="dxa" w:w="0"/>
              <w:right w:type="dxa" w:w="0"/>
            </w:tcMar>
          </w:tcPr>
          <w:p w14:paraId="71100000">
            <w:pPr>
              <w:pStyle w:val="Style_2"/>
              <w:ind w:firstLine="0" w:left="0"/>
              <w:jc w:val="center"/>
            </w:pPr>
            <w:r>
              <w:t>10</w:t>
            </w:r>
          </w:p>
        </w:tc>
        <w:tc>
          <w:tcPr>
            <w:tcW w:type="dxa" w:w="964"/>
            <w:tcMar>
              <w:left w:type="dxa" w:w="0"/>
              <w:right w:type="dxa" w:w="0"/>
            </w:tcMar>
          </w:tcPr>
          <w:p w14:paraId="72100000">
            <w:pPr>
              <w:pStyle w:val="Style_2"/>
              <w:ind w:firstLine="0" w:left="0"/>
              <w:jc w:val="center"/>
            </w:pPr>
            <w:r>
              <w:t>7,25</w:t>
            </w:r>
          </w:p>
        </w:tc>
        <w:tc>
          <w:tcPr>
            <w:tcW w:type="dxa" w:w="964"/>
            <w:tcMar>
              <w:left w:type="dxa" w:w="0"/>
              <w:right w:type="dxa" w:w="0"/>
            </w:tcMar>
          </w:tcPr>
          <w:p w14:paraId="73100000">
            <w:pPr>
              <w:pStyle w:val="Style_2"/>
              <w:ind w:firstLine="0" w:left="0"/>
              <w:jc w:val="center"/>
            </w:pPr>
            <w:r>
              <w:t>9</w:t>
            </w:r>
          </w:p>
        </w:tc>
        <w:tc>
          <w:tcPr>
            <w:tcW w:type="dxa" w:w="1024"/>
            <w:tcMar>
              <w:left w:type="dxa" w:w="0"/>
              <w:right w:type="dxa" w:w="0"/>
            </w:tcMar>
          </w:tcPr>
          <w:p w14:paraId="74100000">
            <w:pPr>
              <w:pStyle w:val="Style_2"/>
              <w:ind w:firstLine="0" w:left="0"/>
              <w:jc w:val="center"/>
            </w:pPr>
            <w:r>
              <w:t>6,5</w:t>
            </w:r>
          </w:p>
        </w:tc>
        <w:tc>
          <w:tcPr>
            <w:tcW w:type="dxa" w:w="1024"/>
            <w:tcMar>
              <w:left w:type="dxa" w:w="0"/>
              <w:right w:type="dxa" w:w="0"/>
            </w:tcMar>
          </w:tcPr>
          <w:p w14:paraId="75100000">
            <w:pPr>
              <w:pStyle w:val="Style_2"/>
              <w:ind w:firstLine="0" w:left="0"/>
              <w:jc w:val="center"/>
            </w:pPr>
            <w:r>
              <w:t>6,25</w:t>
            </w:r>
          </w:p>
        </w:tc>
        <w:tc>
          <w:tcPr>
            <w:tcW w:type="dxa" w:w="1024"/>
            <w:tcMar>
              <w:left w:type="dxa" w:w="0"/>
              <w:right w:type="dxa" w:w="0"/>
            </w:tcMar>
          </w:tcPr>
          <w:p w14:paraId="76100000">
            <w:pPr>
              <w:pStyle w:val="Style_2"/>
              <w:ind w:firstLine="0" w:left="0"/>
              <w:jc w:val="center"/>
            </w:pPr>
            <w:r>
              <w:t>6</w:t>
            </w:r>
          </w:p>
        </w:tc>
        <w:tc>
          <w:tcPr>
            <w:tcW w:type="dxa" w:w="1024"/>
            <w:tcMar>
              <w:left w:type="dxa" w:w="0"/>
              <w:right w:type="dxa" w:w="0"/>
            </w:tcMar>
          </w:tcPr>
          <w:p w14:paraId="77100000">
            <w:pPr>
              <w:pStyle w:val="Style_2"/>
              <w:ind w:firstLine="0" w:left="0"/>
              <w:jc w:val="center"/>
            </w:pPr>
            <w:r>
              <w:t>5,9</w:t>
            </w:r>
          </w:p>
        </w:tc>
        <w:tc>
          <w:tcPr>
            <w:tcW w:type="dxa" w:w="1024"/>
            <w:tcMar>
              <w:left w:type="dxa" w:w="0"/>
              <w:right w:type="dxa" w:w="0"/>
            </w:tcMar>
          </w:tcPr>
          <w:p w14:paraId="78100000">
            <w:pPr>
              <w:pStyle w:val="Style_2"/>
              <w:ind w:firstLine="0" w:left="0"/>
              <w:jc w:val="center"/>
            </w:pPr>
            <w:r>
              <w:t>5,8</w:t>
            </w:r>
          </w:p>
        </w:tc>
      </w:tr>
      <w:tr>
        <w:tc>
          <w:tcPr>
            <w:tcW w:type="dxa" w:w="624"/>
            <w:tcMar>
              <w:left w:type="dxa" w:w="0"/>
              <w:right w:type="dxa" w:w="0"/>
            </w:tcMar>
          </w:tcPr>
          <w:p w14:paraId="79100000">
            <w:pPr>
              <w:pStyle w:val="Style_2"/>
              <w:ind w:firstLine="0" w:left="0"/>
              <w:jc w:val="center"/>
            </w:pPr>
            <w:r>
              <w:t>80.</w:t>
            </w:r>
          </w:p>
        </w:tc>
        <w:tc>
          <w:tcPr>
            <w:tcW w:type="dxa" w:w="2324"/>
            <w:tcMar>
              <w:left w:type="dxa" w:w="0"/>
              <w:right w:type="dxa" w:w="0"/>
            </w:tcMar>
          </w:tcPr>
          <w:p w14:paraId="7A100000">
            <w:pPr>
              <w:pStyle w:val="Style_2"/>
              <w:ind w:firstLine="0" w:left="0"/>
              <w:jc w:val="left"/>
            </w:pPr>
            <w:r>
              <w:t>Выручка инфраструктурных проектов Фонда инфраструктурных и образовательных программ и инкубируемых/поддержанных ими компаний</w:t>
            </w:r>
          </w:p>
        </w:tc>
        <w:tc>
          <w:tcPr>
            <w:tcW w:type="dxa" w:w="1084"/>
            <w:tcMar>
              <w:left w:type="dxa" w:w="0"/>
              <w:right w:type="dxa" w:w="0"/>
            </w:tcMar>
          </w:tcPr>
          <w:p w14:paraId="7B100000">
            <w:pPr>
              <w:pStyle w:val="Style_2"/>
              <w:ind w:firstLine="0" w:left="0"/>
              <w:jc w:val="center"/>
            </w:pPr>
            <w:r>
              <w:t>млн. рублей</w:t>
            </w:r>
          </w:p>
        </w:tc>
        <w:tc>
          <w:tcPr>
            <w:tcW w:type="dxa" w:w="1663"/>
            <w:tcMar>
              <w:left w:type="dxa" w:w="0"/>
              <w:right w:type="dxa" w:w="0"/>
            </w:tcMar>
          </w:tcPr>
          <w:p w14:paraId="7C100000">
            <w:pPr>
              <w:pStyle w:val="Style_2"/>
              <w:ind w:firstLine="0" w:left="0"/>
              <w:jc w:val="left"/>
            </w:pPr>
            <w:r>
              <w:t>Минобрнауки России</w:t>
            </w:r>
          </w:p>
        </w:tc>
        <w:tc>
          <w:tcPr>
            <w:tcW w:type="dxa" w:w="964"/>
            <w:tcMar>
              <w:left w:type="dxa" w:w="0"/>
              <w:right w:type="dxa" w:w="0"/>
            </w:tcMar>
          </w:tcPr>
          <w:p w14:paraId="7D100000">
            <w:pPr>
              <w:pStyle w:val="Style_2"/>
              <w:ind w:firstLine="0" w:left="0"/>
              <w:jc w:val="center"/>
            </w:pPr>
            <w:r>
              <w:t>-</w:t>
            </w:r>
          </w:p>
        </w:tc>
        <w:tc>
          <w:tcPr>
            <w:tcW w:type="dxa" w:w="964"/>
            <w:tcMar>
              <w:left w:type="dxa" w:w="0"/>
              <w:right w:type="dxa" w:w="0"/>
            </w:tcMar>
          </w:tcPr>
          <w:p w14:paraId="7E100000">
            <w:pPr>
              <w:pStyle w:val="Style_2"/>
              <w:ind w:firstLine="0" w:left="0"/>
              <w:jc w:val="center"/>
            </w:pPr>
            <w:r>
              <w:t>-</w:t>
            </w:r>
          </w:p>
        </w:tc>
        <w:tc>
          <w:tcPr>
            <w:tcW w:type="dxa" w:w="964"/>
            <w:tcMar>
              <w:left w:type="dxa" w:w="0"/>
              <w:right w:type="dxa" w:w="0"/>
            </w:tcMar>
          </w:tcPr>
          <w:p w14:paraId="7F100000">
            <w:pPr>
              <w:pStyle w:val="Style_2"/>
              <w:ind w:firstLine="0" w:left="0"/>
              <w:jc w:val="center"/>
            </w:pPr>
            <w:r>
              <w:t>-</w:t>
            </w:r>
          </w:p>
        </w:tc>
        <w:tc>
          <w:tcPr>
            <w:tcW w:type="dxa" w:w="964"/>
            <w:tcMar>
              <w:left w:type="dxa" w:w="0"/>
              <w:right w:type="dxa" w:w="0"/>
            </w:tcMar>
          </w:tcPr>
          <w:p w14:paraId="80100000">
            <w:pPr>
              <w:pStyle w:val="Style_2"/>
              <w:ind w:firstLine="0" w:left="0"/>
              <w:jc w:val="center"/>
            </w:pPr>
            <w:r>
              <w:t>-</w:t>
            </w:r>
          </w:p>
        </w:tc>
        <w:tc>
          <w:tcPr>
            <w:tcW w:type="dxa" w:w="964"/>
            <w:tcMar>
              <w:left w:type="dxa" w:w="0"/>
              <w:right w:type="dxa" w:w="0"/>
            </w:tcMar>
          </w:tcPr>
          <w:p w14:paraId="81100000">
            <w:pPr>
              <w:pStyle w:val="Style_2"/>
              <w:ind w:firstLine="0" w:left="0"/>
              <w:jc w:val="center"/>
            </w:pPr>
            <w:r>
              <w:t>2800</w:t>
            </w:r>
          </w:p>
        </w:tc>
        <w:tc>
          <w:tcPr>
            <w:tcW w:type="dxa" w:w="964"/>
            <w:tcMar>
              <w:left w:type="dxa" w:w="0"/>
              <w:right w:type="dxa" w:w="0"/>
            </w:tcMar>
          </w:tcPr>
          <w:p w14:paraId="82100000">
            <w:pPr>
              <w:pStyle w:val="Style_2"/>
              <w:ind w:firstLine="0" w:left="0"/>
              <w:jc w:val="center"/>
            </w:pPr>
            <w:r>
              <w:t>5500</w:t>
            </w:r>
          </w:p>
        </w:tc>
        <w:tc>
          <w:tcPr>
            <w:tcW w:type="dxa" w:w="964"/>
            <w:tcMar>
              <w:left w:type="dxa" w:w="0"/>
              <w:right w:type="dxa" w:w="0"/>
            </w:tcMar>
          </w:tcPr>
          <w:p w14:paraId="83100000">
            <w:pPr>
              <w:pStyle w:val="Style_2"/>
              <w:ind w:firstLine="0" w:left="0"/>
              <w:jc w:val="center"/>
            </w:pPr>
            <w:r>
              <w:t>4160</w:t>
            </w:r>
          </w:p>
        </w:tc>
        <w:tc>
          <w:tcPr>
            <w:tcW w:type="dxa" w:w="1024"/>
            <w:tcMar>
              <w:left w:type="dxa" w:w="0"/>
              <w:right w:type="dxa" w:w="0"/>
            </w:tcMar>
          </w:tcPr>
          <w:p w14:paraId="84100000">
            <w:pPr>
              <w:pStyle w:val="Style_2"/>
              <w:ind w:firstLine="0" w:left="0"/>
              <w:jc w:val="center"/>
            </w:pPr>
            <w:r>
              <w:t>7900</w:t>
            </w:r>
          </w:p>
        </w:tc>
        <w:tc>
          <w:tcPr>
            <w:tcW w:type="dxa" w:w="1024"/>
            <w:tcMar>
              <w:left w:type="dxa" w:w="0"/>
              <w:right w:type="dxa" w:w="0"/>
            </w:tcMar>
          </w:tcPr>
          <w:p w14:paraId="85100000">
            <w:pPr>
              <w:pStyle w:val="Style_2"/>
              <w:ind w:firstLine="0" w:left="0"/>
              <w:jc w:val="center"/>
            </w:pPr>
            <w:r>
              <w:t>8450</w:t>
            </w:r>
          </w:p>
        </w:tc>
        <w:tc>
          <w:tcPr>
            <w:tcW w:type="dxa" w:w="1024"/>
            <w:tcMar>
              <w:left w:type="dxa" w:w="0"/>
              <w:right w:type="dxa" w:w="0"/>
            </w:tcMar>
          </w:tcPr>
          <w:p w14:paraId="86100000">
            <w:pPr>
              <w:pStyle w:val="Style_2"/>
              <w:ind w:firstLine="0" w:left="0"/>
              <w:jc w:val="center"/>
            </w:pPr>
            <w:r>
              <w:t>9150</w:t>
            </w:r>
          </w:p>
        </w:tc>
        <w:tc>
          <w:tcPr>
            <w:tcW w:type="dxa" w:w="1024"/>
            <w:tcMar>
              <w:left w:type="dxa" w:w="0"/>
              <w:right w:type="dxa" w:w="0"/>
            </w:tcMar>
          </w:tcPr>
          <w:p w14:paraId="87100000">
            <w:pPr>
              <w:pStyle w:val="Style_2"/>
              <w:ind w:firstLine="0" w:left="0"/>
              <w:jc w:val="center"/>
            </w:pPr>
            <w:r>
              <w:t>9850</w:t>
            </w:r>
          </w:p>
        </w:tc>
        <w:tc>
          <w:tcPr>
            <w:tcW w:type="dxa" w:w="1024"/>
            <w:tcMar>
              <w:left w:type="dxa" w:w="0"/>
              <w:right w:type="dxa" w:w="0"/>
            </w:tcMar>
          </w:tcPr>
          <w:p w14:paraId="88100000">
            <w:pPr>
              <w:pStyle w:val="Style_2"/>
              <w:ind w:firstLine="0" w:left="0"/>
              <w:jc w:val="center"/>
            </w:pPr>
            <w:r>
              <w:t>10550</w:t>
            </w:r>
          </w:p>
        </w:tc>
      </w:tr>
      <w:tr>
        <w:tc>
          <w:tcPr>
            <w:tcW w:type="dxa" w:w="624"/>
            <w:tcMar>
              <w:left w:type="dxa" w:w="0"/>
              <w:right w:type="dxa" w:w="0"/>
            </w:tcMar>
          </w:tcPr>
          <w:p w14:paraId="89100000">
            <w:pPr>
              <w:pStyle w:val="Style_2"/>
              <w:ind w:firstLine="0" w:left="0"/>
              <w:jc w:val="center"/>
            </w:pPr>
            <w:r>
              <w:t>81.</w:t>
            </w:r>
          </w:p>
        </w:tc>
        <w:tc>
          <w:tcPr>
            <w:tcW w:type="dxa" w:w="2324"/>
            <w:tcMar>
              <w:left w:type="dxa" w:w="0"/>
              <w:right w:type="dxa" w:w="0"/>
            </w:tcMar>
          </w:tcPr>
          <w:p w14:paraId="8A100000">
            <w:pPr>
              <w:pStyle w:val="Style_2"/>
              <w:ind w:firstLine="0" w:left="0"/>
              <w:jc w:val="left"/>
            </w:pPr>
            <w:r>
              <w:t>Количество измененных нормативных правовых и иных актов (доля в перечне) (нарастающим итогом)</w:t>
            </w:r>
          </w:p>
        </w:tc>
        <w:tc>
          <w:tcPr>
            <w:tcW w:type="dxa" w:w="1084"/>
            <w:tcMar>
              <w:left w:type="dxa" w:w="0"/>
              <w:right w:type="dxa" w:w="0"/>
            </w:tcMar>
          </w:tcPr>
          <w:p w14:paraId="8B100000">
            <w:pPr>
              <w:pStyle w:val="Style_2"/>
              <w:ind w:firstLine="0" w:left="0"/>
              <w:jc w:val="center"/>
            </w:pPr>
            <w:r>
              <w:t>процентов</w:t>
            </w:r>
          </w:p>
        </w:tc>
        <w:tc>
          <w:tcPr>
            <w:tcW w:type="dxa" w:w="1663"/>
            <w:tcMar>
              <w:left w:type="dxa" w:w="0"/>
              <w:right w:type="dxa" w:w="0"/>
            </w:tcMar>
          </w:tcPr>
          <w:p w14:paraId="8C100000">
            <w:pPr>
              <w:pStyle w:val="Style_2"/>
              <w:ind w:firstLine="0" w:left="0"/>
              <w:jc w:val="left"/>
            </w:pPr>
            <w:r>
              <w:t>Минэкономразвития России</w:t>
            </w:r>
          </w:p>
        </w:tc>
        <w:tc>
          <w:tcPr>
            <w:tcW w:type="dxa" w:w="964"/>
            <w:tcMar>
              <w:left w:type="dxa" w:w="0"/>
              <w:right w:type="dxa" w:w="0"/>
            </w:tcMar>
          </w:tcPr>
          <w:p w14:paraId="8D100000">
            <w:pPr>
              <w:pStyle w:val="Style_2"/>
              <w:ind w:firstLine="0" w:left="0"/>
              <w:jc w:val="center"/>
            </w:pPr>
            <w:r>
              <w:t>-</w:t>
            </w:r>
          </w:p>
        </w:tc>
        <w:tc>
          <w:tcPr>
            <w:tcW w:type="dxa" w:w="964"/>
            <w:tcMar>
              <w:left w:type="dxa" w:w="0"/>
              <w:right w:type="dxa" w:w="0"/>
            </w:tcMar>
          </w:tcPr>
          <w:p w14:paraId="8E100000">
            <w:pPr>
              <w:pStyle w:val="Style_2"/>
              <w:ind w:firstLine="0" w:left="0"/>
              <w:jc w:val="center"/>
            </w:pPr>
            <w:r>
              <w:t>-</w:t>
            </w:r>
          </w:p>
        </w:tc>
        <w:tc>
          <w:tcPr>
            <w:tcW w:type="dxa" w:w="964"/>
            <w:tcMar>
              <w:left w:type="dxa" w:w="0"/>
              <w:right w:type="dxa" w:w="0"/>
            </w:tcMar>
          </w:tcPr>
          <w:p w14:paraId="8F100000">
            <w:pPr>
              <w:pStyle w:val="Style_2"/>
              <w:ind w:firstLine="0" w:left="0"/>
              <w:jc w:val="center"/>
            </w:pPr>
            <w:r>
              <w:t>-</w:t>
            </w:r>
          </w:p>
        </w:tc>
        <w:tc>
          <w:tcPr>
            <w:tcW w:type="dxa" w:w="964"/>
            <w:tcMar>
              <w:left w:type="dxa" w:w="0"/>
              <w:right w:type="dxa" w:w="0"/>
            </w:tcMar>
          </w:tcPr>
          <w:p w14:paraId="90100000">
            <w:pPr>
              <w:pStyle w:val="Style_2"/>
              <w:ind w:firstLine="0" w:left="0"/>
              <w:jc w:val="center"/>
            </w:pPr>
            <w:r>
              <w:t>-</w:t>
            </w:r>
          </w:p>
        </w:tc>
        <w:tc>
          <w:tcPr>
            <w:tcW w:type="dxa" w:w="964"/>
            <w:tcMar>
              <w:left w:type="dxa" w:w="0"/>
              <w:right w:type="dxa" w:w="0"/>
            </w:tcMar>
          </w:tcPr>
          <w:p w14:paraId="91100000">
            <w:pPr>
              <w:pStyle w:val="Style_2"/>
              <w:ind w:firstLine="0" w:left="0"/>
              <w:jc w:val="center"/>
            </w:pPr>
            <w:r>
              <w:t>-</w:t>
            </w:r>
          </w:p>
        </w:tc>
        <w:tc>
          <w:tcPr>
            <w:tcW w:type="dxa" w:w="964"/>
            <w:tcMar>
              <w:left w:type="dxa" w:w="0"/>
              <w:right w:type="dxa" w:w="0"/>
            </w:tcMar>
          </w:tcPr>
          <w:p w14:paraId="92100000">
            <w:pPr>
              <w:pStyle w:val="Style_2"/>
              <w:ind w:firstLine="0" w:left="0"/>
              <w:jc w:val="center"/>
            </w:pPr>
            <w:r>
              <w:t>-</w:t>
            </w:r>
          </w:p>
        </w:tc>
        <w:tc>
          <w:tcPr>
            <w:tcW w:type="dxa" w:w="964"/>
            <w:tcMar>
              <w:left w:type="dxa" w:w="0"/>
              <w:right w:type="dxa" w:w="0"/>
            </w:tcMar>
          </w:tcPr>
          <w:p w14:paraId="93100000">
            <w:pPr>
              <w:pStyle w:val="Style_2"/>
              <w:ind w:firstLine="0" w:left="0"/>
              <w:jc w:val="center"/>
            </w:pPr>
            <w:r>
              <w:t>30</w:t>
            </w:r>
          </w:p>
        </w:tc>
        <w:tc>
          <w:tcPr>
            <w:tcW w:type="dxa" w:w="1024"/>
            <w:tcMar>
              <w:left w:type="dxa" w:w="0"/>
              <w:right w:type="dxa" w:w="0"/>
            </w:tcMar>
          </w:tcPr>
          <w:p w14:paraId="94100000">
            <w:pPr>
              <w:pStyle w:val="Style_2"/>
              <w:ind w:firstLine="0" w:left="0"/>
              <w:jc w:val="center"/>
            </w:pPr>
            <w:r>
              <w:t>60</w:t>
            </w:r>
          </w:p>
        </w:tc>
        <w:tc>
          <w:tcPr>
            <w:tcW w:type="dxa" w:w="1024"/>
            <w:tcMar>
              <w:left w:type="dxa" w:w="0"/>
              <w:right w:type="dxa" w:w="0"/>
            </w:tcMar>
          </w:tcPr>
          <w:p w14:paraId="95100000">
            <w:pPr>
              <w:pStyle w:val="Style_2"/>
              <w:ind w:firstLine="0" w:left="0"/>
              <w:jc w:val="center"/>
            </w:pPr>
            <w:r>
              <w:t>100</w:t>
            </w:r>
          </w:p>
        </w:tc>
        <w:tc>
          <w:tcPr>
            <w:tcW w:type="dxa" w:w="1024"/>
            <w:tcMar>
              <w:left w:type="dxa" w:w="0"/>
              <w:right w:type="dxa" w:w="0"/>
            </w:tcMar>
          </w:tcPr>
          <w:p w14:paraId="96100000">
            <w:pPr>
              <w:pStyle w:val="Style_2"/>
              <w:ind w:firstLine="0" w:left="0"/>
              <w:jc w:val="center"/>
            </w:pPr>
            <w:r>
              <w:t>100</w:t>
            </w:r>
          </w:p>
        </w:tc>
        <w:tc>
          <w:tcPr>
            <w:tcW w:type="dxa" w:w="1024"/>
            <w:tcMar>
              <w:left w:type="dxa" w:w="0"/>
              <w:right w:type="dxa" w:w="0"/>
            </w:tcMar>
          </w:tcPr>
          <w:p w14:paraId="97100000">
            <w:pPr>
              <w:pStyle w:val="Style_2"/>
              <w:ind w:firstLine="0" w:left="0"/>
              <w:jc w:val="center"/>
            </w:pPr>
            <w:r>
              <w:t>100</w:t>
            </w:r>
          </w:p>
        </w:tc>
        <w:tc>
          <w:tcPr>
            <w:tcW w:type="dxa" w:w="1024"/>
            <w:tcMar>
              <w:left w:type="dxa" w:w="0"/>
              <w:right w:type="dxa" w:w="0"/>
            </w:tcMar>
          </w:tcPr>
          <w:p w14:paraId="98100000">
            <w:pPr>
              <w:pStyle w:val="Style_2"/>
              <w:ind w:firstLine="0" w:left="0"/>
              <w:jc w:val="center"/>
            </w:pPr>
            <w:r>
              <w:t>100</w:t>
            </w:r>
          </w:p>
        </w:tc>
      </w:tr>
      <w:tr>
        <w:tc>
          <w:tcPr>
            <w:tcW w:type="dxa" w:w="624"/>
            <w:tcMar>
              <w:left w:type="dxa" w:w="0"/>
              <w:right w:type="dxa" w:w="0"/>
            </w:tcMar>
          </w:tcPr>
          <w:p w14:paraId="99100000">
            <w:pPr>
              <w:pStyle w:val="Style_2"/>
              <w:ind w:firstLine="0" w:left="0"/>
              <w:jc w:val="center"/>
            </w:pPr>
            <w:r>
              <w:t>82.</w:t>
            </w:r>
          </w:p>
        </w:tc>
        <w:tc>
          <w:tcPr>
            <w:tcW w:type="dxa" w:w="2324"/>
            <w:tcMar>
              <w:left w:type="dxa" w:w="0"/>
              <w:right w:type="dxa" w:w="0"/>
            </w:tcMar>
          </w:tcPr>
          <w:p w14:paraId="9A100000">
            <w:pPr>
              <w:pStyle w:val="Style_2"/>
              <w:ind w:firstLine="0" w:left="0"/>
              <w:jc w:val="left"/>
            </w:pPr>
            <w:r>
              <w:t xml:space="preserve">Количество привлеченных к участию в реализации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субъектов Российской Федерации (нарастающим итогом)</w:t>
            </w:r>
          </w:p>
        </w:tc>
        <w:tc>
          <w:tcPr>
            <w:tcW w:type="dxa" w:w="1084"/>
            <w:tcMar>
              <w:left w:type="dxa" w:w="0"/>
              <w:right w:type="dxa" w:w="0"/>
            </w:tcMar>
          </w:tcPr>
          <w:p w14:paraId="9B100000">
            <w:pPr>
              <w:pStyle w:val="Style_2"/>
              <w:ind w:firstLine="0" w:left="0"/>
              <w:jc w:val="center"/>
            </w:pPr>
            <w:r>
              <w:t>единиц</w:t>
            </w:r>
          </w:p>
        </w:tc>
        <w:tc>
          <w:tcPr>
            <w:tcW w:type="dxa" w:w="1663"/>
            <w:tcMar>
              <w:left w:type="dxa" w:w="0"/>
              <w:right w:type="dxa" w:w="0"/>
            </w:tcMar>
          </w:tcPr>
          <w:p w14:paraId="9C100000">
            <w:pPr>
              <w:pStyle w:val="Style_2"/>
              <w:ind w:firstLine="0" w:left="0"/>
              <w:jc w:val="left"/>
            </w:pPr>
            <w:r>
              <w:t>Минэкономразвития России</w:t>
            </w:r>
          </w:p>
        </w:tc>
        <w:tc>
          <w:tcPr>
            <w:tcW w:type="dxa" w:w="964"/>
            <w:tcMar>
              <w:left w:type="dxa" w:w="0"/>
              <w:right w:type="dxa" w:w="0"/>
            </w:tcMar>
          </w:tcPr>
          <w:p w14:paraId="9D100000">
            <w:pPr>
              <w:pStyle w:val="Style_2"/>
              <w:ind w:firstLine="0" w:left="0"/>
              <w:jc w:val="center"/>
            </w:pPr>
            <w:r>
              <w:t>-</w:t>
            </w:r>
          </w:p>
        </w:tc>
        <w:tc>
          <w:tcPr>
            <w:tcW w:type="dxa" w:w="964"/>
            <w:tcMar>
              <w:left w:type="dxa" w:w="0"/>
              <w:right w:type="dxa" w:w="0"/>
            </w:tcMar>
          </w:tcPr>
          <w:p w14:paraId="9E100000">
            <w:pPr>
              <w:pStyle w:val="Style_2"/>
              <w:ind w:firstLine="0" w:left="0"/>
              <w:jc w:val="center"/>
            </w:pPr>
            <w:r>
              <w:t>-</w:t>
            </w:r>
          </w:p>
        </w:tc>
        <w:tc>
          <w:tcPr>
            <w:tcW w:type="dxa" w:w="964"/>
            <w:tcMar>
              <w:left w:type="dxa" w:w="0"/>
              <w:right w:type="dxa" w:w="0"/>
            </w:tcMar>
          </w:tcPr>
          <w:p w14:paraId="9F100000">
            <w:pPr>
              <w:pStyle w:val="Style_2"/>
              <w:ind w:firstLine="0" w:left="0"/>
              <w:jc w:val="center"/>
            </w:pPr>
            <w:r>
              <w:t>-</w:t>
            </w:r>
          </w:p>
        </w:tc>
        <w:tc>
          <w:tcPr>
            <w:tcW w:type="dxa" w:w="964"/>
            <w:tcMar>
              <w:left w:type="dxa" w:w="0"/>
              <w:right w:type="dxa" w:w="0"/>
            </w:tcMar>
          </w:tcPr>
          <w:p w14:paraId="A0100000">
            <w:pPr>
              <w:pStyle w:val="Style_2"/>
              <w:ind w:firstLine="0" w:left="0"/>
              <w:jc w:val="center"/>
            </w:pPr>
            <w:r>
              <w:t>-</w:t>
            </w:r>
          </w:p>
        </w:tc>
        <w:tc>
          <w:tcPr>
            <w:tcW w:type="dxa" w:w="964"/>
            <w:tcMar>
              <w:left w:type="dxa" w:w="0"/>
              <w:right w:type="dxa" w:w="0"/>
            </w:tcMar>
          </w:tcPr>
          <w:p w14:paraId="A1100000">
            <w:pPr>
              <w:pStyle w:val="Style_2"/>
              <w:ind w:firstLine="0" w:left="0"/>
              <w:jc w:val="center"/>
            </w:pPr>
            <w:r>
              <w:t>-</w:t>
            </w:r>
          </w:p>
        </w:tc>
        <w:tc>
          <w:tcPr>
            <w:tcW w:type="dxa" w:w="964"/>
            <w:tcMar>
              <w:left w:type="dxa" w:w="0"/>
              <w:right w:type="dxa" w:w="0"/>
            </w:tcMar>
          </w:tcPr>
          <w:p w14:paraId="A2100000">
            <w:pPr>
              <w:pStyle w:val="Style_2"/>
              <w:ind w:firstLine="0" w:left="0"/>
              <w:jc w:val="center"/>
            </w:pPr>
            <w:r>
              <w:t>-</w:t>
            </w:r>
          </w:p>
        </w:tc>
        <w:tc>
          <w:tcPr>
            <w:tcW w:type="dxa" w:w="964"/>
            <w:tcMar>
              <w:left w:type="dxa" w:w="0"/>
              <w:right w:type="dxa" w:w="0"/>
            </w:tcMar>
          </w:tcPr>
          <w:p w14:paraId="A3100000">
            <w:pPr>
              <w:pStyle w:val="Style_2"/>
              <w:ind w:firstLine="0" w:left="0"/>
              <w:jc w:val="center"/>
            </w:pPr>
            <w:r>
              <w:t>29</w:t>
            </w:r>
          </w:p>
        </w:tc>
        <w:tc>
          <w:tcPr>
            <w:tcW w:type="dxa" w:w="1024"/>
            <w:tcMar>
              <w:left w:type="dxa" w:w="0"/>
              <w:right w:type="dxa" w:w="0"/>
            </w:tcMar>
          </w:tcPr>
          <w:p w14:paraId="A4100000">
            <w:pPr>
              <w:pStyle w:val="Style_2"/>
              <w:ind w:firstLine="0" w:left="0"/>
              <w:jc w:val="center"/>
            </w:pPr>
            <w:r>
              <w:t>43</w:t>
            </w:r>
          </w:p>
        </w:tc>
        <w:tc>
          <w:tcPr>
            <w:tcW w:type="dxa" w:w="1024"/>
            <w:tcMar>
              <w:left w:type="dxa" w:w="0"/>
              <w:right w:type="dxa" w:w="0"/>
            </w:tcMar>
          </w:tcPr>
          <w:p w14:paraId="A5100000">
            <w:pPr>
              <w:pStyle w:val="Style_2"/>
              <w:ind w:firstLine="0" w:left="0"/>
              <w:jc w:val="center"/>
            </w:pPr>
            <w:r>
              <w:t>57</w:t>
            </w:r>
          </w:p>
        </w:tc>
        <w:tc>
          <w:tcPr>
            <w:tcW w:type="dxa" w:w="1024"/>
            <w:tcMar>
              <w:left w:type="dxa" w:w="0"/>
              <w:right w:type="dxa" w:w="0"/>
            </w:tcMar>
          </w:tcPr>
          <w:p w14:paraId="A6100000">
            <w:pPr>
              <w:pStyle w:val="Style_2"/>
              <w:ind w:firstLine="0" w:left="0"/>
              <w:jc w:val="center"/>
            </w:pPr>
            <w:r>
              <w:t>71</w:t>
            </w:r>
          </w:p>
        </w:tc>
        <w:tc>
          <w:tcPr>
            <w:tcW w:type="dxa" w:w="1024"/>
            <w:tcMar>
              <w:left w:type="dxa" w:w="0"/>
              <w:right w:type="dxa" w:w="0"/>
            </w:tcMar>
          </w:tcPr>
          <w:p w14:paraId="A7100000">
            <w:pPr>
              <w:pStyle w:val="Style_2"/>
              <w:ind w:firstLine="0" w:left="0"/>
              <w:jc w:val="center"/>
            </w:pPr>
            <w:r>
              <w:t>85</w:t>
            </w:r>
          </w:p>
        </w:tc>
        <w:tc>
          <w:tcPr>
            <w:tcW w:type="dxa" w:w="1024"/>
            <w:tcMar>
              <w:left w:type="dxa" w:w="0"/>
              <w:right w:type="dxa" w:w="0"/>
            </w:tcMar>
          </w:tcPr>
          <w:p w14:paraId="A8100000">
            <w:pPr>
              <w:pStyle w:val="Style_2"/>
              <w:ind w:firstLine="0" w:left="0"/>
              <w:jc w:val="center"/>
            </w:pPr>
            <w:r>
              <w:t>85</w:t>
            </w:r>
          </w:p>
        </w:tc>
      </w:tr>
      <w:tr>
        <w:tc>
          <w:tcPr>
            <w:tcW w:type="dxa" w:w="624"/>
            <w:tcMar>
              <w:left w:type="dxa" w:w="0"/>
              <w:right w:type="dxa" w:w="0"/>
            </w:tcMar>
          </w:tcPr>
          <w:p w14:paraId="A9100000">
            <w:pPr>
              <w:pStyle w:val="Style_2"/>
              <w:ind w:firstLine="0" w:left="0"/>
              <w:jc w:val="center"/>
            </w:pPr>
            <w:r>
              <w:t>83.</w:t>
            </w:r>
          </w:p>
        </w:tc>
        <w:tc>
          <w:tcPr>
            <w:tcW w:type="dxa" w:w="2324"/>
            <w:tcMar>
              <w:left w:type="dxa" w:w="0"/>
              <w:right w:type="dxa" w:w="0"/>
            </w:tcMar>
          </w:tcPr>
          <w:p w14:paraId="AA100000">
            <w:pPr>
              <w:pStyle w:val="Style_2"/>
              <w:ind w:firstLine="0" w:left="0"/>
              <w:jc w:val="left"/>
            </w:pPr>
            <w:r>
              <w:t xml:space="preserve">Количество средних и крупных предприятий базовых несырьевых отраслей экономики, вовлеченных в реализацию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(нарастающим итогом)</w:t>
            </w:r>
          </w:p>
        </w:tc>
        <w:tc>
          <w:tcPr>
            <w:tcW w:type="dxa" w:w="1084"/>
            <w:tcMar>
              <w:left w:type="dxa" w:w="0"/>
              <w:right w:type="dxa" w:w="0"/>
            </w:tcMar>
          </w:tcPr>
          <w:p w14:paraId="AB100000">
            <w:pPr>
              <w:pStyle w:val="Style_2"/>
              <w:ind w:firstLine="0" w:left="0"/>
              <w:jc w:val="center"/>
            </w:pPr>
            <w:r>
              <w:t>единиц</w:t>
            </w:r>
          </w:p>
        </w:tc>
        <w:tc>
          <w:tcPr>
            <w:tcW w:type="dxa" w:w="1663"/>
            <w:tcMar>
              <w:left w:type="dxa" w:w="0"/>
              <w:right w:type="dxa" w:w="0"/>
            </w:tcMar>
          </w:tcPr>
          <w:p w14:paraId="AC100000">
            <w:pPr>
              <w:pStyle w:val="Style_2"/>
              <w:ind w:firstLine="0" w:left="0"/>
              <w:jc w:val="left"/>
            </w:pPr>
            <w:r>
              <w:t>Минэкономразвития России</w:t>
            </w:r>
          </w:p>
        </w:tc>
        <w:tc>
          <w:tcPr>
            <w:tcW w:type="dxa" w:w="964"/>
            <w:tcMar>
              <w:left w:type="dxa" w:w="0"/>
              <w:right w:type="dxa" w:w="0"/>
            </w:tcMar>
          </w:tcPr>
          <w:p w14:paraId="AD100000">
            <w:pPr>
              <w:pStyle w:val="Style_2"/>
              <w:ind w:firstLine="0" w:left="0"/>
              <w:jc w:val="center"/>
            </w:pPr>
            <w:r>
              <w:t>-</w:t>
            </w:r>
          </w:p>
        </w:tc>
        <w:tc>
          <w:tcPr>
            <w:tcW w:type="dxa" w:w="964"/>
            <w:tcMar>
              <w:left w:type="dxa" w:w="0"/>
              <w:right w:type="dxa" w:w="0"/>
            </w:tcMar>
          </w:tcPr>
          <w:p w14:paraId="AE100000">
            <w:pPr>
              <w:pStyle w:val="Style_2"/>
              <w:ind w:firstLine="0" w:left="0"/>
              <w:jc w:val="center"/>
            </w:pPr>
            <w:r>
              <w:t>-</w:t>
            </w:r>
          </w:p>
        </w:tc>
        <w:tc>
          <w:tcPr>
            <w:tcW w:type="dxa" w:w="964"/>
            <w:tcMar>
              <w:left w:type="dxa" w:w="0"/>
              <w:right w:type="dxa" w:w="0"/>
            </w:tcMar>
          </w:tcPr>
          <w:p w14:paraId="AF100000">
            <w:pPr>
              <w:pStyle w:val="Style_2"/>
              <w:ind w:firstLine="0" w:left="0"/>
              <w:jc w:val="center"/>
            </w:pPr>
            <w:r>
              <w:t>-</w:t>
            </w:r>
          </w:p>
        </w:tc>
        <w:tc>
          <w:tcPr>
            <w:tcW w:type="dxa" w:w="964"/>
            <w:tcMar>
              <w:left w:type="dxa" w:w="0"/>
              <w:right w:type="dxa" w:w="0"/>
            </w:tcMar>
          </w:tcPr>
          <w:p w14:paraId="B0100000">
            <w:pPr>
              <w:pStyle w:val="Style_2"/>
              <w:ind w:firstLine="0" w:left="0"/>
              <w:jc w:val="center"/>
            </w:pPr>
            <w:r>
              <w:t>-</w:t>
            </w:r>
          </w:p>
        </w:tc>
        <w:tc>
          <w:tcPr>
            <w:tcW w:type="dxa" w:w="964"/>
            <w:tcMar>
              <w:left w:type="dxa" w:w="0"/>
              <w:right w:type="dxa" w:w="0"/>
            </w:tcMar>
          </w:tcPr>
          <w:p w14:paraId="B1100000">
            <w:pPr>
              <w:pStyle w:val="Style_2"/>
              <w:ind w:firstLine="0" w:left="0"/>
              <w:jc w:val="center"/>
            </w:pPr>
            <w:r>
              <w:t>-</w:t>
            </w:r>
          </w:p>
        </w:tc>
        <w:tc>
          <w:tcPr>
            <w:tcW w:type="dxa" w:w="964"/>
            <w:tcMar>
              <w:left w:type="dxa" w:w="0"/>
              <w:right w:type="dxa" w:w="0"/>
            </w:tcMar>
          </w:tcPr>
          <w:p w14:paraId="B2100000">
            <w:pPr>
              <w:pStyle w:val="Style_2"/>
              <w:ind w:firstLine="0" w:left="0"/>
              <w:jc w:val="center"/>
            </w:pPr>
            <w:r>
              <w:t>-</w:t>
            </w:r>
          </w:p>
        </w:tc>
        <w:tc>
          <w:tcPr>
            <w:tcW w:type="dxa" w:w="964"/>
            <w:tcMar>
              <w:left w:type="dxa" w:w="0"/>
              <w:right w:type="dxa" w:w="0"/>
            </w:tcMar>
          </w:tcPr>
          <w:p w14:paraId="B3100000">
            <w:pPr>
              <w:pStyle w:val="Style_2"/>
              <w:ind w:firstLine="0" w:left="0"/>
              <w:jc w:val="center"/>
            </w:pPr>
            <w:r>
              <w:t>958</w:t>
            </w:r>
          </w:p>
        </w:tc>
        <w:tc>
          <w:tcPr>
            <w:tcW w:type="dxa" w:w="1024"/>
            <w:tcMar>
              <w:left w:type="dxa" w:w="0"/>
              <w:right w:type="dxa" w:w="0"/>
            </w:tcMar>
          </w:tcPr>
          <w:p w14:paraId="B4100000">
            <w:pPr>
              <w:pStyle w:val="Style_2"/>
              <w:ind w:firstLine="0" w:left="0"/>
              <w:jc w:val="center"/>
            </w:pPr>
            <w:r>
              <w:t>2034</w:t>
            </w:r>
          </w:p>
        </w:tc>
        <w:tc>
          <w:tcPr>
            <w:tcW w:type="dxa" w:w="1024"/>
            <w:tcMar>
              <w:left w:type="dxa" w:w="0"/>
              <w:right w:type="dxa" w:w="0"/>
            </w:tcMar>
          </w:tcPr>
          <w:p w14:paraId="B5100000">
            <w:pPr>
              <w:pStyle w:val="Style_2"/>
              <w:ind w:firstLine="0" w:left="0"/>
              <w:jc w:val="center"/>
            </w:pPr>
            <w:r>
              <w:t>3728</w:t>
            </w:r>
          </w:p>
        </w:tc>
        <w:tc>
          <w:tcPr>
            <w:tcW w:type="dxa" w:w="1024"/>
            <w:tcMar>
              <w:left w:type="dxa" w:w="0"/>
              <w:right w:type="dxa" w:w="0"/>
            </w:tcMar>
          </w:tcPr>
          <w:p w14:paraId="B6100000">
            <w:pPr>
              <w:pStyle w:val="Style_2"/>
              <w:ind w:firstLine="0" w:left="0"/>
              <w:jc w:val="center"/>
            </w:pPr>
            <w:r>
              <w:t>5840</w:t>
            </w:r>
          </w:p>
        </w:tc>
        <w:tc>
          <w:tcPr>
            <w:tcW w:type="dxa" w:w="1024"/>
            <w:tcMar>
              <w:left w:type="dxa" w:w="0"/>
              <w:right w:type="dxa" w:w="0"/>
            </w:tcMar>
          </w:tcPr>
          <w:p w14:paraId="B7100000">
            <w:pPr>
              <w:pStyle w:val="Style_2"/>
              <w:ind w:firstLine="0" w:left="0"/>
              <w:jc w:val="center"/>
            </w:pPr>
            <w:r>
              <w:t>8090</w:t>
            </w:r>
          </w:p>
        </w:tc>
        <w:tc>
          <w:tcPr>
            <w:tcW w:type="dxa" w:w="1024"/>
            <w:tcMar>
              <w:left w:type="dxa" w:w="0"/>
              <w:right w:type="dxa" w:w="0"/>
            </w:tcMar>
          </w:tcPr>
          <w:p w14:paraId="B8100000">
            <w:pPr>
              <w:pStyle w:val="Style_2"/>
              <w:ind w:firstLine="0" w:left="0"/>
              <w:jc w:val="center"/>
            </w:pPr>
            <w:r>
              <w:t>10000</w:t>
            </w:r>
          </w:p>
        </w:tc>
      </w:tr>
      <w:tr>
        <w:tc>
          <w:tcPr>
            <w:tcW w:type="dxa" w:w="624"/>
            <w:tcMar>
              <w:left w:type="dxa" w:w="0"/>
              <w:right w:type="dxa" w:w="0"/>
            </w:tcMar>
          </w:tcPr>
          <w:p w14:paraId="B9100000">
            <w:pPr>
              <w:pStyle w:val="Style_2"/>
              <w:ind w:firstLine="0" w:left="0"/>
              <w:jc w:val="center"/>
            </w:pPr>
            <w:r>
              <w:t>84.</w:t>
            </w:r>
          </w:p>
        </w:tc>
        <w:tc>
          <w:tcPr>
            <w:tcW w:type="dxa" w:w="2324"/>
            <w:tcMar>
              <w:left w:type="dxa" w:w="0"/>
              <w:right w:type="dxa" w:w="0"/>
            </w:tcMar>
          </w:tcPr>
          <w:p w14:paraId="BA100000">
            <w:pPr>
              <w:pStyle w:val="Style_2"/>
              <w:ind w:firstLine="0" w:left="0"/>
              <w:jc w:val="left"/>
            </w:pPr>
            <w:r>
              <w:t xml:space="preserve">Количество средних и крупных предприятий базовых несырьевых отраслей экономики, воспользовавшихся мерами поддержки в рамках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(нарастающим итогом)</w:t>
            </w:r>
          </w:p>
        </w:tc>
        <w:tc>
          <w:tcPr>
            <w:tcW w:type="dxa" w:w="1084"/>
            <w:tcMar>
              <w:left w:type="dxa" w:w="0"/>
              <w:right w:type="dxa" w:w="0"/>
            </w:tcMar>
          </w:tcPr>
          <w:p w14:paraId="BB100000">
            <w:pPr>
              <w:pStyle w:val="Style_2"/>
              <w:ind w:firstLine="0" w:left="0"/>
              <w:jc w:val="center"/>
            </w:pPr>
            <w:r>
              <w:t>единиц</w:t>
            </w:r>
          </w:p>
        </w:tc>
        <w:tc>
          <w:tcPr>
            <w:tcW w:type="dxa" w:w="1663"/>
            <w:tcMar>
              <w:left w:type="dxa" w:w="0"/>
              <w:right w:type="dxa" w:w="0"/>
            </w:tcMar>
          </w:tcPr>
          <w:p w14:paraId="BC100000">
            <w:pPr>
              <w:pStyle w:val="Style_2"/>
              <w:ind w:firstLine="0" w:left="0"/>
              <w:jc w:val="left"/>
            </w:pPr>
            <w:r>
              <w:t>Минэкономразвития России</w:t>
            </w:r>
          </w:p>
        </w:tc>
        <w:tc>
          <w:tcPr>
            <w:tcW w:type="dxa" w:w="964"/>
            <w:tcMar>
              <w:left w:type="dxa" w:w="0"/>
              <w:right w:type="dxa" w:w="0"/>
            </w:tcMar>
          </w:tcPr>
          <w:p w14:paraId="BD100000">
            <w:pPr>
              <w:pStyle w:val="Style_2"/>
              <w:ind w:firstLine="0" w:left="0"/>
              <w:jc w:val="center"/>
            </w:pPr>
            <w:r>
              <w:t>-</w:t>
            </w:r>
          </w:p>
        </w:tc>
        <w:tc>
          <w:tcPr>
            <w:tcW w:type="dxa" w:w="964"/>
            <w:tcMar>
              <w:left w:type="dxa" w:w="0"/>
              <w:right w:type="dxa" w:w="0"/>
            </w:tcMar>
          </w:tcPr>
          <w:p w14:paraId="BE100000">
            <w:pPr>
              <w:pStyle w:val="Style_2"/>
              <w:ind w:firstLine="0" w:left="0"/>
              <w:jc w:val="center"/>
            </w:pPr>
            <w:r>
              <w:t>-</w:t>
            </w:r>
          </w:p>
        </w:tc>
        <w:tc>
          <w:tcPr>
            <w:tcW w:type="dxa" w:w="964"/>
            <w:tcMar>
              <w:left w:type="dxa" w:w="0"/>
              <w:right w:type="dxa" w:w="0"/>
            </w:tcMar>
          </w:tcPr>
          <w:p w14:paraId="BF100000">
            <w:pPr>
              <w:pStyle w:val="Style_2"/>
              <w:ind w:firstLine="0" w:left="0"/>
              <w:jc w:val="center"/>
            </w:pPr>
            <w:r>
              <w:t>-</w:t>
            </w:r>
          </w:p>
        </w:tc>
        <w:tc>
          <w:tcPr>
            <w:tcW w:type="dxa" w:w="964"/>
            <w:tcMar>
              <w:left w:type="dxa" w:w="0"/>
              <w:right w:type="dxa" w:w="0"/>
            </w:tcMar>
          </w:tcPr>
          <w:p w14:paraId="C0100000">
            <w:pPr>
              <w:pStyle w:val="Style_2"/>
              <w:ind w:firstLine="0" w:left="0"/>
              <w:jc w:val="center"/>
            </w:pPr>
            <w:r>
              <w:t>-</w:t>
            </w:r>
          </w:p>
        </w:tc>
        <w:tc>
          <w:tcPr>
            <w:tcW w:type="dxa" w:w="964"/>
            <w:tcMar>
              <w:left w:type="dxa" w:w="0"/>
              <w:right w:type="dxa" w:w="0"/>
            </w:tcMar>
          </w:tcPr>
          <w:p w14:paraId="C1100000">
            <w:pPr>
              <w:pStyle w:val="Style_2"/>
              <w:ind w:firstLine="0" w:left="0"/>
              <w:jc w:val="center"/>
            </w:pPr>
            <w:r>
              <w:t>-</w:t>
            </w:r>
          </w:p>
        </w:tc>
        <w:tc>
          <w:tcPr>
            <w:tcW w:type="dxa" w:w="964"/>
            <w:tcMar>
              <w:left w:type="dxa" w:w="0"/>
              <w:right w:type="dxa" w:w="0"/>
            </w:tcMar>
          </w:tcPr>
          <w:p w14:paraId="C2100000">
            <w:pPr>
              <w:pStyle w:val="Style_2"/>
              <w:ind w:firstLine="0" w:left="0"/>
              <w:jc w:val="center"/>
            </w:pPr>
            <w:r>
              <w:t>-</w:t>
            </w:r>
          </w:p>
        </w:tc>
        <w:tc>
          <w:tcPr>
            <w:tcW w:type="dxa" w:w="964"/>
            <w:tcMar>
              <w:left w:type="dxa" w:w="0"/>
              <w:right w:type="dxa" w:w="0"/>
            </w:tcMar>
          </w:tcPr>
          <w:p w14:paraId="C3100000">
            <w:pPr>
              <w:pStyle w:val="Style_2"/>
              <w:ind w:firstLine="0" w:left="0"/>
              <w:jc w:val="center"/>
            </w:pPr>
            <w:r>
              <w:t>60</w:t>
            </w:r>
          </w:p>
        </w:tc>
        <w:tc>
          <w:tcPr>
            <w:tcW w:type="dxa" w:w="1024"/>
            <w:tcMar>
              <w:left w:type="dxa" w:w="0"/>
              <w:right w:type="dxa" w:w="0"/>
            </w:tcMar>
          </w:tcPr>
          <w:p w14:paraId="C4100000">
            <w:pPr>
              <w:pStyle w:val="Style_2"/>
              <w:ind w:firstLine="0" w:left="0"/>
              <w:jc w:val="center"/>
            </w:pPr>
            <w:r>
              <w:t>575</w:t>
            </w:r>
          </w:p>
        </w:tc>
        <w:tc>
          <w:tcPr>
            <w:tcW w:type="dxa" w:w="1024"/>
            <w:tcMar>
              <w:left w:type="dxa" w:w="0"/>
              <w:right w:type="dxa" w:w="0"/>
            </w:tcMar>
          </w:tcPr>
          <w:p w14:paraId="C5100000">
            <w:pPr>
              <w:pStyle w:val="Style_2"/>
              <w:ind w:firstLine="0" w:left="0"/>
              <w:jc w:val="center"/>
            </w:pPr>
            <w:r>
              <w:t>1220</w:t>
            </w:r>
          </w:p>
        </w:tc>
        <w:tc>
          <w:tcPr>
            <w:tcW w:type="dxa" w:w="1024"/>
            <w:tcMar>
              <w:left w:type="dxa" w:w="0"/>
              <w:right w:type="dxa" w:w="0"/>
            </w:tcMar>
          </w:tcPr>
          <w:p w14:paraId="C6100000">
            <w:pPr>
              <w:pStyle w:val="Style_2"/>
              <w:ind w:firstLine="0" w:left="0"/>
              <w:jc w:val="center"/>
            </w:pPr>
            <w:r>
              <w:t>2237</w:t>
            </w:r>
          </w:p>
        </w:tc>
        <w:tc>
          <w:tcPr>
            <w:tcW w:type="dxa" w:w="1024"/>
            <w:tcMar>
              <w:left w:type="dxa" w:w="0"/>
              <w:right w:type="dxa" w:w="0"/>
            </w:tcMar>
          </w:tcPr>
          <w:p w14:paraId="C7100000">
            <w:pPr>
              <w:pStyle w:val="Style_2"/>
              <w:ind w:firstLine="0" w:left="0"/>
              <w:jc w:val="center"/>
            </w:pPr>
            <w:r>
              <w:t>3504</w:t>
            </w:r>
          </w:p>
        </w:tc>
        <w:tc>
          <w:tcPr>
            <w:tcW w:type="dxa" w:w="1024"/>
            <w:tcMar>
              <w:left w:type="dxa" w:w="0"/>
              <w:right w:type="dxa" w:w="0"/>
            </w:tcMar>
          </w:tcPr>
          <w:p w14:paraId="C8100000">
            <w:pPr>
              <w:pStyle w:val="Style_2"/>
              <w:ind w:firstLine="0" w:left="0"/>
              <w:jc w:val="center"/>
            </w:pPr>
            <w:r>
              <w:t>4854</w:t>
            </w:r>
          </w:p>
        </w:tc>
      </w:tr>
      <w:tr>
        <w:tc>
          <w:tcPr>
            <w:tcW w:type="dxa" w:w="624"/>
            <w:tcMar>
              <w:left w:type="dxa" w:w="0"/>
              <w:right w:type="dxa" w:w="0"/>
            </w:tcMar>
          </w:tcPr>
          <w:p w14:paraId="C9100000">
            <w:pPr>
              <w:pStyle w:val="Style_2"/>
              <w:ind w:firstLine="0" w:left="0"/>
              <w:jc w:val="center"/>
            </w:pPr>
            <w:r>
              <w:t>85.</w:t>
            </w:r>
          </w:p>
        </w:tc>
        <w:tc>
          <w:tcPr>
            <w:tcW w:type="dxa" w:w="2324"/>
            <w:tcMar>
              <w:left w:type="dxa" w:w="0"/>
              <w:right w:type="dxa" w:w="0"/>
            </w:tcMar>
          </w:tcPr>
          <w:p w14:paraId="CA100000">
            <w:pPr>
              <w:pStyle w:val="Style_2"/>
              <w:ind w:firstLine="0" w:left="0"/>
              <w:jc w:val="left"/>
            </w:pPr>
            <w:r>
              <w:t>Количество специалистов, прошедших переобучение по компетенциям цифровой экономики в рамках дополнительного образования (нарастающим итогом)</w:t>
            </w:r>
          </w:p>
        </w:tc>
        <w:tc>
          <w:tcPr>
            <w:tcW w:type="dxa" w:w="1084"/>
            <w:tcMar>
              <w:left w:type="dxa" w:w="0"/>
              <w:right w:type="dxa" w:w="0"/>
            </w:tcMar>
          </w:tcPr>
          <w:p w14:paraId="CB100000">
            <w:pPr>
              <w:pStyle w:val="Style_2"/>
              <w:ind w:firstLine="0" w:left="0"/>
              <w:jc w:val="center"/>
            </w:pPr>
            <w:r>
              <w:t>тыс. человек</w:t>
            </w:r>
          </w:p>
        </w:tc>
        <w:tc>
          <w:tcPr>
            <w:tcW w:type="dxa" w:w="1663"/>
            <w:tcMar>
              <w:left w:type="dxa" w:w="0"/>
              <w:right w:type="dxa" w:w="0"/>
            </w:tcMar>
          </w:tcPr>
          <w:p w14:paraId="CC100000">
            <w:pPr>
              <w:pStyle w:val="Style_2"/>
              <w:ind w:firstLine="0" w:left="0"/>
              <w:jc w:val="left"/>
            </w:pPr>
            <w:r>
              <w:t>Минэкономразвития России</w:t>
            </w:r>
          </w:p>
        </w:tc>
        <w:tc>
          <w:tcPr>
            <w:tcW w:type="dxa" w:w="964"/>
            <w:tcMar>
              <w:left w:type="dxa" w:w="0"/>
              <w:right w:type="dxa" w:w="0"/>
            </w:tcMar>
          </w:tcPr>
          <w:p w14:paraId="CD100000">
            <w:pPr>
              <w:pStyle w:val="Style_2"/>
              <w:ind w:firstLine="0" w:left="0"/>
              <w:jc w:val="center"/>
            </w:pPr>
            <w:r>
              <w:t>-</w:t>
            </w:r>
          </w:p>
        </w:tc>
        <w:tc>
          <w:tcPr>
            <w:tcW w:type="dxa" w:w="964"/>
            <w:tcMar>
              <w:left w:type="dxa" w:w="0"/>
              <w:right w:type="dxa" w:w="0"/>
            </w:tcMar>
          </w:tcPr>
          <w:p w14:paraId="CE100000">
            <w:pPr>
              <w:pStyle w:val="Style_2"/>
              <w:ind w:firstLine="0" w:left="0"/>
              <w:jc w:val="center"/>
            </w:pPr>
            <w:r>
              <w:t>-</w:t>
            </w:r>
          </w:p>
        </w:tc>
        <w:tc>
          <w:tcPr>
            <w:tcW w:type="dxa" w:w="964"/>
            <w:tcMar>
              <w:left w:type="dxa" w:w="0"/>
              <w:right w:type="dxa" w:w="0"/>
            </w:tcMar>
          </w:tcPr>
          <w:p w14:paraId="CF100000">
            <w:pPr>
              <w:pStyle w:val="Style_2"/>
              <w:ind w:firstLine="0" w:left="0"/>
              <w:jc w:val="center"/>
            </w:pPr>
            <w:r>
              <w:t>-</w:t>
            </w:r>
          </w:p>
        </w:tc>
        <w:tc>
          <w:tcPr>
            <w:tcW w:type="dxa" w:w="964"/>
            <w:tcMar>
              <w:left w:type="dxa" w:w="0"/>
              <w:right w:type="dxa" w:w="0"/>
            </w:tcMar>
          </w:tcPr>
          <w:p w14:paraId="D0100000">
            <w:pPr>
              <w:pStyle w:val="Style_2"/>
              <w:ind w:firstLine="0" w:left="0"/>
              <w:jc w:val="center"/>
            </w:pPr>
            <w:r>
              <w:t>-</w:t>
            </w:r>
          </w:p>
        </w:tc>
        <w:tc>
          <w:tcPr>
            <w:tcW w:type="dxa" w:w="964"/>
            <w:tcMar>
              <w:left w:type="dxa" w:w="0"/>
              <w:right w:type="dxa" w:w="0"/>
            </w:tcMar>
          </w:tcPr>
          <w:p w14:paraId="D1100000">
            <w:pPr>
              <w:pStyle w:val="Style_2"/>
              <w:ind w:firstLine="0" w:left="0"/>
              <w:jc w:val="center"/>
            </w:pPr>
            <w:r>
              <w:t>-</w:t>
            </w:r>
          </w:p>
        </w:tc>
        <w:tc>
          <w:tcPr>
            <w:tcW w:type="dxa" w:w="964"/>
            <w:tcMar>
              <w:left w:type="dxa" w:w="0"/>
              <w:right w:type="dxa" w:w="0"/>
            </w:tcMar>
          </w:tcPr>
          <w:p w14:paraId="D2100000">
            <w:pPr>
              <w:pStyle w:val="Style_2"/>
              <w:ind w:firstLine="0" w:left="0"/>
              <w:jc w:val="center"/>
            </w:pPr>
            <w:r>
              <w:t>-</w:t>
            </w:r>
          </w:p>
        </w:tc>
        <w:tc>
          <w:tcPr>
            <w:tcW w:type="dxa" w:w="964"/>
            <w:tcMar>
              <w:left w:type="dxa" w:w="0"/>
              <w:right w:type="dxa" w:w="0"/>
            </w:tcMar>
          </w:tcPr>
          <w:p w14:paraId="D3100000">
            <w:pPr>
              <w:pStyle w:val="Style_2"/>
              <w:ind w:firstLine="0" w:left="0"/>
              <w:jc w:val="center"/>
            </w:pPr>
            <w:r>
              <w:t>30</w:t>
            </w:r>
          </w:p>
        </w:tc>
        <w:tc>
          <w:tcPr>
            <w:tcW w:type="dxa" w:w="1024"/>
            <w:tcMar>
              <w:left w:type="dxa" w:w="0"/>
              <w:right w:type="dxa" w:w="0"/>
            </w:tcMar>
          </w:tcPr>
          <w:p w14:paraId="D4100000">
            <w:pPr>
              <w:pStyle w:val="Style_2"/>
              <w:ind w:firstLine="0" w:left="0"/>
              <w:jc w:val="center"/>
            </w:pPr>
            <w:r>
              <w:t>60</w:t>
            </w:r>
          </w:p>
        </w:tc>
        <w:tc>
          <w:tcPr>
            <w:tcW w:type="dxa" w:w="1024"/>
            <w:tcMar>
              <w:left w:type="dxa" w:w="0"/>
              <w:right w:type="dxa" w:w="0"/>
            </w:tcMar>
          </w:tcPr>
          <w:p w14:paraId="D5100000">
            <w:pPr>
              <w:pStyle w:val="Style_2"/>
              <w:ind w:firstLine="0" w:left="0"/>
              <w:jc w:val="center"/>
            </w:pPr>
            <w:r>
              <w:t>105</w:t>
            </w:r>
          </w:p>
        </w:tc>
        <w:tc>
          <w:tcPr>
            <w:tcW w:type="dxa" w:w="1024"/>
            <w:tcMar>
              <w:left w:type="dxa" w:w="0"/>
              <w:right w:type="dxa" w:w="0"/>
            </w:tcMar>
          </w:tcPr>
          <w:p w14:paraId="D6100000">
            <w:pPr>
              <w:pStyle w:val="Style_2"/>
              <w:ind w:firstLine="0" w:left="0"/>
              <w:jc w:val="center"/>
            </w:pPr>
            <w:r>
              <w:t>145</w:t>
            </w:r>
          </w:p>
        </w:tc>
        <w:tc>
          <w:tcPr>
            <w:tcW w:type="dxa" w:w="1024"/>
            <w:tcMar>
              <w:left w:type="dxa" w:w="0"/>
              <w:right w:type="dxa" w:w="0"/>
            </w:tcMar>
          </w:tcPr>
          <w:p w14:paraId="D7100000">
            <w:pPr>
              <w:pStyle w:val="Style_2"/>
              <w:ind w:firstLine="0" w:left="0"/>
              <w:jc w:val="center"/>
            </w:pPr>
            <w:r>
              <w:t>220</w:t>
            </w:r>
          </w:p>
        </w:tc>
        <w:tc>
          <w:tcPr>
            <w:tcW w:type="dxa" w:w="1024"/>
            <w:tcMar>
              <w:left w:type="dxa" w:w="0"/>
              <w:right w:type="dxa" w:w="0"/>
            </w:tcMar>
          </w:tcPr>
          <w:p w14:paraId="D8100000">
            <w:pPr>
              <w:pStyle w:val="Style_2"/>
              <w:ind w:firstLine="0" w:left="0"/>
              <w:jc w:val="center"/>
            </w:pPr>
            <w:r>
              <w:t>270</w:t>
            </w:r>
          </w:p>
        </w:tc>
      </w:tr>
      <w:tr>
        <w:tc>
          <w:tcPr>
            <w:tcW w:type="dxa" w:w="624"/>
            <w:tcMar>
              <w:left w:type="dxa" w:w="0"/>
              <w:right w:type="dxa" w:w="0"/>
            </w:tcMar>
          </w:tcPr>
          <w:p w14:paraId="D9100000">
            <w:pPr>
              <w:pStyle w:val="Style_2"/>
              <w:ind w:firstLine="0" w:left="0"/>
              <w:jc w:val="center"/>
            </w:pPr>
            <w:r>
              <w:t>86.</w:t>
            </w:r>
          </w:p>
        </w:tc>
        <w:tc>
          <w:tcPr>
            <w:tcW w:type="dxa" w:w="2324"/>
            <w:tcMar>
              <w:left w:type="dxa" w:w="0"/>
              <w:right w:type="dxa" w:w="0"/>
            </w:tcMar>
          </w:tcPr>
          <w:p w14:paraId="DA100000">
            <w:pPr>
              <w:pStyle w:val="Style_2"/>
              <w:ind w:firstLine="0" w:left="0"/>
              <w:jc w:val="left"/>
            </w:pPr>
            <w:r>
              <w:t xml:space="preserve">Количество поддержанных компаний, реализующих проекты в области образовательных технологий, в рамках реализации федерального </w:t>
            </w:r>
            <w:r>
              <w:rPr>
                <w:color w:val="0000FF"/>
              </w:rPr>
              <w:fldChar w:fldCharType="begin"/>
            </w:r>
            <w:r>
              <w:rPr>
                <w:color w:val="0000FF"/>
              </w:rPr>
              <w:instrText>HYPERLINK "consultantplus://offline/ref=050E39F30EB3D255A5C7E15D718C467C7A147D185E8E1CFF207FAF8B8FBF457334BC12178305033A8D28840470C8sCH" \o ""Паспорт федерального проекта "Кадры для цифровой экономики" (утв. президиумом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протокол от 28.05.2019 N 9){КонсультантПлюс}"</w:instrText>
            </w:r>
            <w:r>
              <w:rPr>
                <w:color w:val="0000FF"/>
              </w:rPr>
              <w:fldChar w:fldCharType="separate"/>
            </w:r>
            <w:r>
              <w:rPr>
                <w:color w:val="0000FF"/>
              </w:rPr>
              <w:t>проекта</w:t>
            </w:r>
            <w:r>
              <w:rPr>
                <w:color w:val="0000FF"/>
              </w:rPr>
              <w:fldChar w:fldCharType="end"/>
            </w:r>
            <w:r>
              <w:t xml:space="preserve"> "Кадры для цифровой экономики" (накопительным итогом)</w:t>
            </w:r>
          </w:p>
        </w:tc>
        <w:tc>
          <w:tcPr>
            <w:tcW w:type="dxa" w:w="1084"/>
            <w:tcMar>
              <w:left w:type="dxa" w:w="0"/>
              <w:right w:type="dxa" w:w="0"/>
            </w:tcMar>
          </w:tcPr>
          <w:p w14:paraId="DB100000">
            <w:pPr>
              <w:pStyle w:val="Style_2"/>
              <w:ind w:firstLine="0" w:left="0"/>
              <w:jc w:val="center"/>
            </w:pPr>
            <w:r>
              <w:t>единиц</w:t>
            </w:r>
          </w:p>
        </w:tc>
        <w:tc>
          <w:tcPr>
            <w:tcW w:type="dxa" w:w="1663"/>
            <w:tcMar>
              <w:left w:type="dxa" w:w="0"/>
              <w:right w:type="dxa" w:w="0"/>
            </w:tcMar>
          </w:tcPr>
          <w:p w14:paraId="DC100000">
            <w:pPr>
              <w:pStyle w:val="Style_2"/>
              <w:ind w:firstLine="0" w:left="0"/>
              <w:jc w:val="left"/>
            </w:pPr>
            <w:r>
              <w:t>Минэкономразвития России</w:t>
            </w:r>
          </w:p>
        </w:tc>
        <w:tc>
          <w:tcPr>
            <w:tcW w:type="dxa" w:w="964"/>
            <w:tcMar>
              <w:left w:type="dxa" w:w="0"/>
              <w:right w:type="dxa" w:w="0"/>
            </w:tcMar>
          </w:tcPr>
          <w:p w14:paraId="DD100000">
            <w:pPr>
              <w:pStyle w:val="Style_2"/>
              <w:ind w:firstLine="0" w:left="0"/>
              <w:jc w:val="center"/>
            </w:pPr>
            <w:r>
              <w:t>-</w:t>
            </w:r>
          </w:p>
        </w:tc>
        <w:tc>
          <w:tcPr>
            <w:tcW w:type="dxa" w:w="964"/>
            <w:tcMar>
              <w:left w:type="dxa" w:w="0"/>
              <w:right w:type="dxa" w:w="0"/>
            </w:tcMar>
          </w:tcPr>
          <w:p w14:paraId="DE100000">
            <w:pPr>
              <w:pStyle w:val="Style_2"/>
              <w:ind w:firstLine="0" w:left="0"/>
              <w:jc w:val="center"/>
            </w:pPr>
            <w:r>
              <w:t>-</w:t>
            </w:r>
          </w:p>
        </w:tc>
        <w:tc>
          <w:tcPr>
            <w:tcW w:type="dxa" w:w="964"/>
            <w:tcMar>
              <w:left w:type="dxa" w:w="0"/>
              <w:right w:type="dxa" w:w="0"/>
            </w:tcMar>
          </w:tcPr>
          <w:p w14:paraId="DF100000">
            <w:pPr>
              <w:pStyle w:val="Style_2"/>
              <w:ind w:firstLine="0" w:left="0"/>
              <w:jc w:val="center"/>
            </w:pPr>
            <w:r>
              <w:t>-</w:t>
            </w:r>
          </w:p>
        </w:tc>
        <w:tc>
          <w:tcPr>
            <w:tcW w:type="dxa" w:w="964"/>
            <w:tcMar>
              <w:left w:type="dxa" w:w="0"/>
              <w:right w:type="dxa" w:w="0"/>
            </w:tcMar>
          </w:tcPr>
          <w:p w14:paraId="E0100000">
            <w:pPr>
              <w:pStyle w:val="Style_2"/>
              <w:ind w:firstLine="0" w:left="0"/>
              <w:jc w:val="center"/>
            </w:pPr>
            <w:r>
              <w:t>-</w:t>
            </w:r>
          </w:p>
        </w:tc>
        <w:tc>
          <w:tcPr>
            <w:tcW w:type="dxa" w:w="964"/>
            <w:tcMar>
              <w:left w:type="dxa" w:w="0"/>
              <w:right w:type="dxa" w:w="0"/>
            </w:tcMar>
          </w:tcPr>
          <w:p w14:paraId="E1100000">
            <w:pPr>
              <w:pStyle w:val="Style_2"/>
              <w:ind w:firstLine="0" w:left="0"/>
              <w:jc w:val="center"/>
            </w:pPr>
            <w:r>
              <w:t>-</w:t>
            </w:r>
          </w:p>
        </w:tc>
        <w:tc>
          <w:tcPr>
            <w:tcW w:type="dxa" w:w="964"/>
            <w:tcMar>
              <w:left w:type="dxa" w:w="0"/>
              <w:right w:type="dxa" w:w="0"/>
            </w:tcMar>
          </w:tcPr>
          <w:p w14:paraId="E2100000">
            <w:pPr>
              <w:pStyle w:val="Style_2"/>
              <w:ind w:firstLine="0" w:left="0"/>
              <w:jc w:val="center"/>
            </w:pPr>
            <w:r>
              <w:t>-</w:t>
            </w:r>
          </w:p>
        </w:tc>
        <w:tc>
          <w:tcPr>
            <w:tcW w:type="dxa" w:w="964"/>
            <w:tcMar>
              <w:left w:type="dxa" w:w="0"/>
              <w:right w:type="dxa" w:w="0"/>
            </w:tcMar>
          </w:tcPr>
          <w:p w14:paraId="E3100000">
            <w:pPr>
              <w:pStyle w:val="Style_2"/>
              <w:ind w:firstLine="0" w:left="0"/>
              <w:jc w:val="center"/>
            </w:pPr>
            <w:r>
              <w:t>-</w:t>
            </w:r>
          </w:p>
        </w:tc>
        <w:tc>
          <w:tcPr>
            <w:tcW w:type="dxa" w:w="1024"/>
            <w:tcMar>
              <w:left w:type="dxa" w:w="0"/>
              <w:right w:type="dxa" w:w="0"/>
            </w:tcMar>
          </w:tcPr>
          <w:p w14:paraId="E4100000">
            <w:pPr>
              <w:pStyle w:val="Style_2"/>
              <w:ind w:firstLine="0" w:left="0"/>
              <w:jc w:val="center"/>
            </w:pPr>
            <w:r>
              <w:t>29</w:t>
            </w:r>
          </w:p>
        </w:tc>
        <w:tc>
          <w:tcPr>
            <w:tcW w:type="dxa" w:w="1024"/>
            <w:tcMar>
              <w:left w:type="dxa" w:w="0"/>
              <w:right w:type="dxa" w:w="0"/>
            </w:tcMar>
          </w:tcPr>
          <w:p w14:paraId="E5100000">
            <w:pPr>
              <w:pStyle w:val="Style_2"/>
              <w:ind w:firstLine="0" w:left="0"/>
              <w:jc w:val="center"/>
            </w:pPr>
            <w:r>
              <w:t>70</w:t>
            </w:r>
          </w:p>
        </w:tc>
        <w:tc>
          <w:tcPr>
            <w:tcW w:type="dxa" w:w="1024"/>
            <w:tcMar>
              <w:left w:type="dxa" w:w="0"/>
              <w:right w:type="dxa" w:w="0"/>
            </w:tcMar>
          </w:tcPr>
          <w:p w14:paraId="E6100000">
            <w:pPr>
              <w:pStyle w:val="Style_2"/>
              <w:ind w:firstLine="0" w:left="0"/>
              <w:jc w:val="center"/>
            </w:pPr>
            <w:r>
              <w:t>110</w:t>
            </w:r>
          </w:p>
        </w:tc>
        <w:tc>
          <w:tcPr>
            <w:tcW w:type="dxa" w:w="1024"/>
            <w:tcMar>
              <w:left w:type="dxa" w:w="0"/>
              <w:right w:type="dxa" w:w="0"/>
            </w:tcMar>
          </w:tcPr>
          <w:p w14:paraId="E7100000">
            <w:pPr>
              <w:pStyle w:val="Style_2"/>
              <w:ind w:firstLine="0" w:left="0"/>
              <w:jc w:val="center"/>
            </w:pPr>
            <w:r>
              <w:t>-</w:t>
            </w:r>
          </w:p>
        </w:tc>
        <w:tc>
          <w:tcPr>
            <w:tcW w:type="dxa" w:w="1024"/>
            <w:tcMar>
              <w:left w:type="dxa" w:w="0"/>
              <w:right w:type="dxa" w:w="0"/>
            </w:tcMar>
          </w:tcPr>
          <w:p w14:paraId="E8100000">
            <w:pPr>
              <w:pStyle w:val="Style_2"/>
              <w:ind w:firstLine="0" w:left="0"/>
              <w:jc w:val="center"/>
            </w:pPr>
            <w:r>
              <w:t>-</w:t>
            </w:r>
          </w:p>
        </w:tc>
      </w:tr>
      <w:tr>
        <w:tc>
          <w:tcPr>
            <w:tcW w:type="dxa" w:w="624"/>
            <w:tcMar>
              <w:left w:type="dxa" w:w="0"/>
              <w:right w:type="dxa" w:w="0"/>
            </w:tcMar>
          </w:tcPr>
          <w:p w14:paraId="E9100000">
            <w:pPr>
              <w:pStyle w:val="Style_2"/>
              <w:ind w:firstLine="0" w:left="0"/>
              <w:jc w:val="center"/>
            </w:pPr>
            <w:r>
              <w:t>87.</w:t>
            </w:r>
          </w:p>
        </w:tc>
        <w:tc>
          <w:tcPr>
            <w:tcW w:type="dxa" w:w="2324"/>
            <w:tcMar>
              <w:left w:type="dxa" w:w="0"/>
              <w:right w:type="dxa" w:w="0"/>
            </w:tcMar>
          </w:tcPr>
          <w:p w14:paraId="EA100000">
            <w:pPr>
              <w:pStyle w:val="Style_2"/>
              <w:ind w:firstLine="0" w:left="0"/>
              <w:jc w:val="left"/>
            </w:pPr>
            <w:r>
              <w:t>Уровень удовлетворенности пользователей сервисами автономной некоммерческой организации "Федеральный центр компетенций в сфере производительности труда"</w:t>
            </w:r>
          </w:p>
        </w:tc>
        <w:tc>
          <w:tcPr>
            <w:tcW w:type="dxa" w:w="1084"/>
            <w:tcMar>
              <w:left w:type="dxa" w:w="0"/>
              <w:right w:type="dxa" w:w="0"/>
            </w:tcMar>
          </w:tcPr>
          <w:p w14:paraId="EB100000">
            <w:pPr>
              <w:pStyle w:val="Style_2"/>
              <w:ind w:firstLine="0" w:left="0"/>
              <w:jc w:val="center"/>
            </w:pPr>
            <w:r>
              <w:t>процентов</w:t>
            </w:r>
          </w:p>
        </w:tc>
        <w:tc>
          <w:tcPr>
            <w:tcW w:type="dxa" w:w="1663"/>
            <w:tcMar>
              <w:left w:type="dxa" w:w="0"/>
              <w:right w:type="dxa" w:w="0"/>
            </w:tcMar>
          </w:tcPr>
          <w:p w14:paraId="EC100000">
            <w:pPr>
              <w:pStyle w:val="Style_2"/>
              <w:ind w:firstLine="0" w:left="0"/>
              <w:jc w:val="left"/>
            </w:pPr>
            <w:r>
              <w:t>Минэкономразвития России</w:t>
            </w:r>
          </w:p>
        </w:tc>
        <w:tc>
          <w:tcPr>
            <w:tcW w:type="dxa" w:w="964"/>
            <w:tcMar>
              <w:left w:type="dxa" w:w="0"/>
              <w:right w:type="dxa" w:w="0"/>
            </w:tcMar>
          </w:tcPr>
          <w:p w14:paraId="ED100000">
            <w:pPr>
              <w:pStyle w:val="Style_2"/>
              <w:ind w:firstLine="0" w:left="0"/>
              <w:jc w:val="center"/>
            </w:pPr>
            <w:r>
              <w:t>-</w:t>
            </w:r>
          </w:p>
        </w:tc>
        <w:tc>
          <w:tcPr>
            <w:tcW w:type="dxa" w:w="964"/>
            <w:tcMar>
              <w:left w:type="dxa" w:w="0"/>
              <w:right w:type="dxa" w:w="0"/>
            </w:tcMar>
          </w:tcPr>
          <w:p w14:paraId="EE100000">
            <w:pPr>
              <w:pStyle w:val="Style_2"/>
              <w:ind w:firstLine="0" w:left="0"/>
              <w:jc w:val="center"/>
            </w:pPr>
            <w:r>
              <w:t>-</w:t>
            </w:r>
          </w:p>
        </w:tc>
        <w:tc>
          <w:tcPr>
            <w:tcW w:type="dxa" w:w="964"/>
            <w:tcMar>
              <w:left w:type="dxa" w:w="0"/>
              <w:right w:type="dxa" w:w="0"/>
            </w:tcMar>
          </w:tcPr>
          <w:p w14:paraId="EF100000">
            <w:pPr>
              <w:pStyle w:val="Style_2"/>
              <w:ind w:firstLine="0" w:left="0"/>
              <w:jc w:val="center"/>
            </w:pPr>
            <w:r>
              <w:t>-</w:t>
            </w:r>
          </w:p>
        </w:tc>
        <w:tc>
          <w:tcPr>
            <w:tcW w:type="dxa" w:w="964"/>
            <w:tcMar>
              <w:left w:type="dxa" w:w="0"/>
              <w:right w:type="dxa" w:w="0"/>
            </w:tcMar>
          </w:tcPr>
          <w:p w14:paraId="F0100000">
            <w:pPr>
              <w:pStyle w:val="Style_2"/>
              <w:ind w:firstLine="0" w:left="0"/>
              <w:jc w:val="center"/>
            </w:pPr>
            <w:r>
              <w:t>-</w:t>
            </w:r>
          </w:p>
        </w:tc>
        <w:tc>
          <w:tcPr>
            <w:tcW w:type="dxa" w:w="964"/>
            <w:tcMar>
              <w:left w:type="dxa" w:w="0"/>
              <w:right w:type="dxa" w:w="0"/>
            </w:tcMar>
          </w:tcPr>
          <w:p w14:paraId="F1100000">
            <w:pPr>
              <w:pStyle w:val="Style_2"/>
              <w:ind w:firstLine="0" w:left="0"/>
              <w:jc w:val="center"/>
            </w:pPr>
            <w:r>
              <w:t>80</w:t>
            </w:r>
          </w:p>
        </w:tc>
        <w:tc>
          <w:tcPr>
            <w:tcW w:type="dxa" w:w="964"/>
            <w:tcMar>
              <w:left w:type="dxa" w:w="0"/>
              <w:right w:type="dxa" w:w="0"/>
            </w:tcMar>
          </w:tcPr>
          <w:p w14:paraId="F2100000">
            <w:pPr>
              <w:pStyle w:val="Style_2"/>
              <w:ind w:firstLine="0" w:left="0"/>
              <w:jc w:val="center"/>
            </w:pPr>
            <w:r>
              <w:t>91</w:t>
            </w:r>
          </w:p>
        </w:tc>
        <w:tc>
          <w:tcPr>
            <w:tcW w:type="dxa" w:w="964"/>
            <w:tcMar>
              <w:left w:type="dxa" w:w="0"/>
              <w:right w:type="dxa" w:w="0"/>
            </w:tcMar>
          </w:tcPr>
          <w:p w14:paraId="F3100000">
            <w:pPr>
              <w:pStyle w:val="Style_2"/>
              <w:ind w:firstLine="0" w:left="0"/>
              <w:jc w:val="center"/>
            </w:pPr>
            <w:r>
              <w:t>-</w:t>
            </w:r>
          </w:p>
        </w:tc>
        <w:tc>
          <w:tcPr>
            <w:tcW w:type="dxa" w:w="1024"/>
            <w:tcMar>
              <w:left w:type="dxa" w:w="0"/>
              <w:right w:type="dxa" w:w="0"/>
            </w:tcMar>
          </w:tcPr>
          <w:p w14:paraId="F4100000">
            <w:pPr>
              <w:pStyle w:val="Style_2"/>
              <w:ind w:firstLine="0" w:left="0"/>
              <w:jc w:val="center"/>
            </w:pPr>
            <w:r>
              <w:t>-</w:t>
            </w:r>
          </w:p>
        </w:tc>
        <w:tc>
          <w:tcPr>
            <w:tcW w:type="dxa" w:w="1024"/>
            <w:tcMar>
              <w:left w:type="dxa" w:w="0"/>
              <w:right w:type="dxa" w:w="0"/>
            </w:tcMar>
          </w:tcPr>
          <w:p w14:paraId="F5100000">
            <w:pPr>
              <w:pStyle w:val="Style_2"/>
              <w:ind w:firstLine="0" w:left="0"/>
              <w:jc w:val="center"/>
            </w:pPr>
            <w:r>
              <w:t>-</w:t>
            </w:r>
          </w:p>
        </w:tc>
        <w:tc>
          <w:tcPr>
            <w:tcW w:type="dxa" w:w="1024"/>
            <w:tcMar>
              <w:left w:type="dxa" w:w="0"/>
              <w:right w:type="dxa" w:w="0"/>
            </w:tcMar>
          </w:tcPr>
          <w:p w14:paraId="F6100000">
            <w:pPr>
              <w:pStyle w:val="Style_2"/>
              <w:ind w:firstLine="0" w:left="0"/>
              <w:jc w:val="center"/>
            </w:pPr>
            <w:r>
              <w:t>-</w:t>
            </w:r>
          </w:p>
        </w:tc>
        <w:tc>
          <w:tcPr>
            <w:tcW w:type="dxa" w:w="1024"/>
            <w:tcMar>
              <w:left w:type="dxa" w:w="0"/>
              <w:right w:type="dxa" w:w="0"/>
            </w:tcMar>
          </w:tcPr>
          <w:p w14:paraId="F7100000">
            <w:pPr>
              <w:pStyle w:val="Style_2"/>
              <w:ind w:firstLine="0" w:left="0"/>
              <w:jc w:val="center"/>
            </w:pPr>
            <w:r>
              <w:t>-</w:t>
            </w:r>
          </w:p>
        </w:tc>
        <w:tc>
          <w:tcPr>
            <w:tcW w:type="dxa" w:w="1024"/>
            <w:tcMar>
              <w:left w:type="dxa" w:w="0"/>
              <w:right w:type="dxa" w:w="0"/>
            </w:tcMar>
          </w:tcPr>
          <w:p w14:paraId="F8100000">
            <w:pPr>
              <w:pStyle w:val="Style_2"/>
              <w:ind w:firstLine="0" w:left="0"/>
              <w:jc w:val="center"/>
            </w:pPr>
            <w:r>
              <w:t>-</w:t>
            </w:r>
          </w:p>
        </w:tc>
      </w:tr>
      <w:tr>
        <w:tc>
          <w:tcPr>
            <w:tcW w:type="dxa" w:w="624"/>
            <w:tcMar>
              <w:left w:type="dxa" w:w="0"/>
              <w:right w:type="dxa" w:w="0"/>
            </w:tcMar>
          </w:tcPr>
          <w:p w14:paraId="F9100000">
            <w:pPr>
              <w:pStyle w:val="Style_2"/>
              <w:ind w:firstLine="0" w:left="0"/>
              <w:jc w:val="center"/>
            </w:pPr>
            <w:r>
              <w:t>88.</w:t>
            </w:r>
          </w:p>
        </w:tc>
        <w:tc>
          <w:tcPr>
            <w:tcW w:type="dxa" w:w="2324"/>
            <w:tcMar>
              <w:left w:type="dxa" w:w="0"/>
              <w:right w:type="dxa" w:w="0"/>
            </w:tcMar>
          </w:tcPr>
          <w:p w14:paraId="FA100000">
            <w:pPr>
              <w:pStyle w:val="Style_2"/>
              <w:ind w:firstLine="0" w:left="0"/>
              <w:jc w:val="left"/>
            </w:pPr>
            <w:r>
              <w:t>Количество профессиональных стандартов по перечню приоритетных профессий (специальностей) нанотехнологического профиля (включая актуализированные) (накопленным итогом)</w:t>
            </w:r>
          </w:p>
        </w:tc>
        <w:tc>
          <w:tcPr>
            <w:tcW w:type="dxa" w:w="1084"/>
            <w:tcMar>
              <w:left w:type="dxa" w:w="0"/>
              <w:right w:type="dxa" w:w="0"/>
            </w:tcMar>
          </w:tcPr>
          <w:p w14:paraId="FB100000">
            <w:pPr>
              <w:pStyle w:val="Style_2"/>
              <w:ind w:firstLine="0" w:left="0"/>
              <w:jc w:val="center"/>
            </w:pPr>
            <w:r>
              <w:t>единиц</w:t>
            </w:r>
          </w:p>
        </w:tc>
        <w:tc>
          <w:tcPr>
            <w:tcW w:type="dxa" w:w="1663"/>
            <w:tcMar>
              <w:left w:type="dxa" w:w="0"/>
              <w:right w:type="dxa" w:w="0"/>
            </w:tcMar>
          </w:tcPr>
          <w:p w14:paraId="FC100000">
            <w:pPr>
              <w:pStyle w:val="Style_2"/>
              <w:ind w:firstLine="0" w:left="0"/>
              <w:jc w:val="left"/>
            </w:pPr>
            <w:r>
              <w:t>Минобрнауки России</w:t>
            </w:r>
          </w:p>
        </w:tc>
        <w:tc>
          <w:tcPr>
            <w:tcW w:type="dxa" w:w="964"/>
            <w:tcMar>
              <w:left w:type="dxa" w:w="0"/>
              <w:right w:type="dxa" w:w="0"/>
            </w:tcMar>
          </w:tcPr>
          <w:p w14:paraId="FD100000">
            <w:pPr>
              <w:pStyle w:val="Style_2"/>
              <w:ind w:firstLine="0" w:left="0"/>
              <w:jc w:val="center"/>
            </w:pPr>
            <w:r>
              <w:t>45</w:t>
            </w:r>
          </w:p>
        </w:tc>
        <w:tc>
          <w:tcPr>
            <w:tcW w:type="dxa" w:w="964"/>
            <w:tcMar>
              <w:left w:type="dxa" w:w="0"/>
              <w:right w:type="dxa" w:w="0"/>
            </w:tcMar>
          </w:tcPr>
          <w:p w14:paraId="FE100000">
            <w:pPr>
              <w:pStyle w:val="Style_2"/>
              <w:ind w:firstLine="0" w:left="0"/>
              <w:jc w:val="center"/>
            </w:pPr>
            <w:r>
              <w:t>45</w:t>
            </w:r>
          </w:p>
        </w:tc>
        <w:tc>
          <w:tcPr>
            <w:tcW w:type="dxa" w:w="964"/>
            <w:tcMar>
              <w:left w:type="dxa" w:w="0"/>
              <w:right w:type="dxa" w:w="0"/>
            </w:tcMar>
          </w:tcPr>
          <w:p w14:paraId="FF100000">
            <w:pPr>
              <w:pStyle w:val="Style_2"/>
              <w:ind w:firstLine="0" w:left="0"/>
              <w:jc w:val="center"/>
            </w:pPr>
            <w:r>
              <w:t>55</w:t>
            </w:r>
          </w:p>
        </w:tc>
        <w:tc>
          <w:tcPr>
            <w:tcW w:type="dxa" w:w="964"/>
            <w:tcMar>
              <w:left w:type="dxa" w:w="0"/>
              <w:right w:type="dxa" w:w="0"/>
            </w:tcMar>
          </w:tcPr>
          <w:p w14:paraId="00110000">
            <w:pPr>
              <w:pStyle w:val="Style_2"/>
              <w:ind w:firstLine="0" w:left="0"/>
              <w:jc w:val="center"/>
            </w:pPr>
            <w:r>
              <w:t>55</w:t>
            </w:r>
          </w:p>
        </w:tc>
        <w:tc>
          <w:tcPr>
            <w:tcW w:type="dxa" w:w="964"/>
            <w:tcMar>
              <w:left w:type="dxa" w:w="0"/>
              <w:right w:type="dxa" w:w="0"/>
            </w:tcMar>
          </w:tcPr>
          <w:p w14:paraId="01110000">
            <w:pPr>
              <w:pStyle w:val="Style_2"/>
              <w:ind w:firstLine="0" w:left="0"/>
              <w:jc w:val="center"/>
            </w:pPr>
            <w:r>
              <w:t>-</w:t>
            </w:r>
          </w:p>
        </w:tc>
        <w:tc>
          <w:tcPr>
            <w:tcW w:type="dxa" w:w="964"/>
            <w:tcMar>
              <w:left w:type="dxa" w:w="0"/>
              <w:right w:type="dxa" w:w="0"/>
            </w:tcMar>
          </w:tcPr>
          <w:p w14:paraId="02110000">
            <w:pPr>
              <w:pStyle w:val="Style_2"/>
              <w:ind w:firstLine="0" w:left="0"/>
              <w:jc w:val="center"/>
            </w:pPr>
            <w:r>
              <w:t>-</w:t>
            </w:r>
          </w:p>
        </w:tc>
        <w:tc>
          <w:tcPr>
            <w:tcW w:type="dxa" w:w="964"/>
            <w:tcMar>
              <w:left w:type="dxa" w:w="0"/>
              <w:right w:type="dxa" w:w="0"/>
            </w:tcMar>
          </w:tcPr>
          <w:p w14:paraId="03110000">
            <w:pPr>
              <w:pStyle w:val="Style_2"/>
              <w:ind w:firstLine="0" w:left="0"/>
              <w:jc w:val="center"/>
            </w:pPr>
            <w:r>
              <w:t>-</w:t>
            </w:r>
          </w:p>
        </w:tc>
        <w:tc>
          <w:tcPr>
            <w:tcW w:type="dxa" w:w="1024"/>
            <w:tcMar>
              <w:left w:type="dxa" w:w="0"/>
              <w:right w:type="dxa" w:w="0"/>
            </w:tcMar>
          </w:tcPr>
          <w:p w14:paraId="04110000">
            <w:pPr>
              <w:pStyle w:val="Style_2"/>
              <w:ind w:firstLine="0" w:left="0"/>
              <w:jc w:val="center"/>
            </w:pPr>
            <w:r>
              <w:t>-</w:t>
            </w:r>
          </w:p>
        </w:tc>
        <w:tc>
          <w:tcPr>
            <w:tcW w:type="dxa" w:w="1024"/>
            <w:tcMar>
              <w:left w:type="dxa" w:w="0"/>
              <w:right w:type="dxa" w:w="0"/>
            </w:tcMar>
          </w:tcPr>
          <w:p w14:paraId="05110000">
            <w:pPr>
              <w:pStyle w:val="Style_2"/>
              <w:ind w:firstLine="0" w:left="0"/>
              <w:jc w:val="center"/>
            </w:pPr>
            <w:r>
              <w:t>-</w:t>
            </w:r>
          </w:p>
        </w:tc>
        <w:tc>
          <w:tcPr>
            <w:tcW w:type="dxa" w:w="1024"/>
            <w:tcMar>
              <w:left w:type="dxa" w:w="0"/>
              <w:right w:type="dxa" w:w="0"/>
            </w:tcMar>
          </w:tcPr>
          <w:p w14:paraId="06110000">
            <w:pPr>
              <w:pStyle w:val="Style_2"/>
              <w:ind w:firstLine="0" w:left="0"/>
              <w:jc w:val="center"/>
            </w:pPr>
            <w:r>
              <w:t>-</w:t>
            </w:r>
          </w:p>
        </w:tc>
        <w:tc>
          <w:tcPr>
            <w:tcW w:type="dxa" w:w="1024"/>
            <w:tcMar>
              <w:left w:type="dxa" w:w="0"/>
              <w:right w:type="dxa" w:w="0"/>
            </w:tcMar>
          </w:tcPr>
          <w:p w14:paraId="07110000">
            <w:pPr>
              <w:pStyle w:val="Style_2"/>
              <w:ind w:firstLine="0" w:left="0"/>
              <w:jc w:val="center"/>
            </w:pPr>
            <w:r>
              <w:t>-</w:t>
            </w:r>
          </w:p>
        </w:tc>
        <w:tc>
          <w:tcPr>
            <w:tcW w:type="dxa" w:w="1024"/>
            <w:tcMar>
              <w:left w:type="dxa" w:w="0"/>
              <w:right w:type="dxa" w:w="0"/>
            </w:tcMar>
          </w:tcPr>
          <w:p w14:paraId="08110000">
            <w:pPr>
              <w:pStyle w:val="Style_2"/>
              <w:ind w:firstLine="0" w:left="0"/>
              <w:jc w:val="center"/>
            </w:pPr>
            <w:r>
              <w:t>-</w:t>
            </w:r>
          </w:p>
        </w:tc>
      </w:tr>
      <w:tr>
        <w:tc>
          <w:tcPr>
            <w:tcW w:type="dxa" w:w="624"/>
            <w:tcMar>
              <w:left w:type="dxa" w:w="0"/>
              <w:right w:type="dxa" w:w="0"/>
            </w:tcMar>
          </w:tcPr>
          <w:p w14:paraId="09110000">
            <w:pPr>
              <w:pStyle w:val="Style_2"/>
              <w:ind w:firstLine="0" w:left="0"/>
              <w:jc w:val="center"/>
            </w:pPr>
            <w:r>
              <w:t>89.</w:t>
            </w:r>
          </w:p>
        </w:tc>
        <w:tc>
          <w:tcPr>
            <w:tcW w:type="dxa" w:w="2324"/>
            <w:tcMar>
              <w:left w:type="dxa" w:w="0"/>
              <w:right w:type="dxa" w:w="0"/>
            </w:tcMar>
          </w:tcPr>
          <w:p w14:paraId="0A110000">
            <w:pPr>
              <w:pStyle w:val="Style_2"/>
              <w:ind w:firstLine="0" w:left="0"/>
              <w:jc w:val="left"/>
            </w:pPr>
            <w:r>
              <w:t>Количество инфраструктурных центров (наноцентров, центров трансфера технологий, технологических инжиниринговых компаний и др.), поддержанных Фондом инфраструктурных и образовательных программ (накопленным итогом)</w:t>
            </w:r>
          </w:p>
        </w:tc>
        <w:tc>
          <w:tcPr>
            <w:tcW w:type="dxa" w:w="1084"/>
            <w:tcMar>
              <w:left w:type="dxa" w:w="0"/>
              <w:right w:type="dxa" w:w="0"/>
            </w:tcMar>
          </w:tcPr>
          <w:p w14:paraId="0B110000">
            <w:pPr>
              <w:pStyle w:val="Style_2"/>
              <w:ind w:firstLine="0" w:left="0"/>
              <w:jc w:val="center"/>
            </w:pPr>
            <w:r>
              <w:t>единиц</w:t>
            </w:r>
          </w:p>
        </w:tc>
        <w:tc>
          <w:tcPr>
            <w:tcW w:type="dxa" w:w="1663"/>
            <w:tcMar>
              <w:left w:type="dxa" w:w="0"/>
              <w:right w:type="dxa" w:w="0"/>
            </w:tcMar>
          </w:tcPr>
          <w:p w14:paraId="0C110000">
            <w:pPr>
              <w:pStyle w:val="Style_2"/>
              <w:ind w:firstLine="0" w:left="0"/>
              <w:jc w:val="left"/>
            </w:pPr>
            <w:r>
              <w:t>Минобрнауки России</w:t>
            </w:r>
          </w:p>
        </w:tc>
        <w:tc>
          <w:tcPr>
            <w:tcW w:type="dxa" w:w="964"/>
            <w:tcMar>
              <w:left w:type="dxa" w:w="0"/>
              <w:right w:type="dxa" w:w="0"/>
            </w:tcMar>
          </w:tcPr>
          <w:p w14:paraId="0D110000">
            <w:pPr>
              <w:pStyle w:val="Style_2"/>
              <w:ind w:firstLine="0" w:left="0"/>
              <w:jc w:val="center"/>
            </w:pPr>
            <w:r>
              <w:t>25</w:t>
            </w:r>
          </w:p>
        </w:tc>
        <w:tc>
          <w:tcPr>
            <w:tcW w:type="dxa" w:w="964"/>
            <w:tcMar>
              <w:left w:type="dxa" w:w="0"/>
              <w:right w:type="dxa" w:w="0"/>
            </w:tcMar>
          </w:tcPr>
          <w:p w14:paraId="0E110000">
            <w:pPr>
              <w:pStyle w:val="Style_2"/>
              <w:ind w:firstLine="0" w:left="0"/>
              <w:jc w:val="center"/>
            </w:pPr>
            <w:r>
              <w:t>25</w:t>
            </w:r>
          </w:p>
        </w:tc>
        <w:tc>
          <w:tcPr>
            <w:tcW w:type="dxa" w:w="964"/>
            <w:tcMar>
              <w:left w:type="dxa" w:w="0"/>
              <w:right w:type="dxa" w:w="0"/>
            </w:tcMar>
          </w:tcPr>
          <w:p w14:paraId="0F110000">
            <w:pPr>
              <w:pStyle w:val="Style_2"/>
              <w:ind w:firstLine="0" w:left="0"/>
              <w:jc w:val="center"/>
            </w:pPr>
            <w:r>
              <w:t>27</w:t>
            </w:r>
          </w:p>
        </w:tc>
        <w:tc>
          <w:tcPr>
            <w:tcW w:type="dxa" w:w="964"/>
            <w:tcMar>
              <w:left w:type="dxa" w:w="0"/>
              <w:right w:type="dxa" w:w="0"/>
            </w:tcMar>
          </w:tcPr>
          <w:p w14:paraId="10110000">
            <w:pPr>
              <w:pStyle w:val="Style_2"/>
              <w:ind w:firstLine="0" w:left="0"/>
              <w:jc w:val="center"/>
            </w:pPr>
            <w:r>
              <w:t>27</w:t>
            </w:r>
          </w:p>
        </w:tc>
        <w:tc>
          <w:tcPr>
            <w:tcW w:type="dxa" w:w="964"/>
            <w:tcMar>
              <w:left w:type="dxa" w:w="0"/>
              <w:right w:type="dxa" w:w="0"/>
            </w:tcMar>
          </w:tcPr>
          <w:p w14:paraId="11110000">
            <w:pPr>
              <w:pStyle w:val="Style_2"/>
              <w:ind w:firstLine="0" w:left="0"/>
              <w:jc w:val="center"/>
            </w:pPr>
            <w:r>
              <w:t>-</w:t>
            </w:r>
          </w:p>
        </w:tc>
        <w:tc>
          <w:tcPr>
            <w:tcW w:type="dxa" w:w="964"/>
            <w:tcMar>
              <w:left w:type="dxa" w:w="0"/>
              <w:right w:type="dxa" w:w="0"/>
            </w:tcMar>
          </w:tcPr>
          <w:p w14:paraId="12110000">
            <w:pPr>
              <w:pStyle w:val="Style_2"/>
              <w:ind w:firstLine="0" w:left="0"/>
              <w:jc w:val="center"/>
            </w:pPr>
            <w:r>
              <w:t>-</w:t>
            </w:r>
          </w:p>
        </w:tc>
        <w:tc>
          <w:tcPr>
            <w:tcW w:type="dxa" w:w="964"/>
            <w:tcMar>
              <w:left w:type="dxa" w:w="0"/>
              <w:right w:type="dxa" w:w="0"/>
            </w:tcMar>
          </w:tcPr>
          <w:p w14:paraId="13110000">
            <w:pPr>
              <w:pStyle w:val="Style_2"/>
              <w:ind w:firstLine="0" w:left="0"/>
              <w:jc w:val="center"/>
            </w:pPr>
            <w:r>
              <w:t>-</w:t>
            </w:r>
          </w:p>
        </w:tc>
        <w:tc>
          <w:tcPr>
            <w:tcW w:type="dxa" w:w="1024"/>
            <w:tcMar>
              <w:left w:type="dxa" w:w="0"/>
              <w:right w:type="dxa" w:w="0"/>
            </w:tcMar>
          </w:tcPr>
          <w:p w14:paraId="14110000">
            <w:pPr>
              <w:pStyle w:val="Style_2"/>
              <w:ind w:firstLine="0" w:left="0"/>
              <w:jc w:val="center"/>
            </w:pPr>
            <w:r>
              <w:t>-</w:t>
            </w:r>
          </w:p>
        </w:tc>
        <w:tc>
          <w:tcPr>
            <w:tcW w:type="dxa" w:w="1024"/>
            <w:tcMar>
              <w:left w:type="dxa" w:w="0"/>
              <w:right w:type="dxa" w:w="0"/>
            </w:tcMar>
          </w:tcPr>
          <w:p w14:paraId="15110000">
            <w:pPr>
              <w:pStyle w:val="Style_2"/>
              <w:ind w:firstLine="0" w:left="0"/>
              <w:jc w:val="center"/>
            </w:pPr>
            <w:r>
              <w:t>-</w:t>
            </w:r>
          </w:p>
        </w:tc>
        <w:tc>
          <w:tcPr>
            <w:tcW w:type="dxa" w:w="1024"/>
            <w:tcMar>
              <w:left w:type="dxa" w:w="0"/>
              <w:right w:type="dxa" w:w="0"/>
            </w:tcMar>
          </w:tcPr>
          <w:p w14:paraId="16110000">
            <w:pPr>
              <w:pStyle w:val="Style_2"/>
              <w:ind w:firstLine="0" w:left="0"/>
              <w:jc w:val="center"/>
            </w:pPr>
            <w:r>
              <w:t>-</w:t>
            </w:r>
          </w:p>
        </w:tc>
        <w:tc>
          <w:tcPr>
            <w:tcW w:type="dxa" w:w="1024"/>
            <w:tcMar>
              <w:left w:type="dxa" w:w="0"/>
              <w:right w:type="dxa" w:w="0"/>
            </w:tcMar>
          </w:tcPr>
          <w:p w14:paraId="17110000">
            <w:pPr>
              <w:pStyle w:val="Style_2"/>
              <w:ind w:firstLine="0" w:left="0"/>
              <w:jc w:val="center"/>
            </w:pPr>
            <w:r>
              <w:t>-</w:t>
            </w:r>
          </w:p>
        </w:tc>
        <w:tc>
          <w:tcPr>
            <w:tcW w:type="dxa" w:w="1024"/>
            <w:tcMar>
              <w:left w:type="dxa" w:w="0"/>
              <w:right w:type="dxa" w:w="0"/>
            </w:tcMar>
          </w:tcPr>
          <w:p w14:paraId="18110000">
            <w:pPr>
              <w:pStyle w:val="Style_2"/>
              <w:ind w:firstLine="0" w:left="0"/>
              <w:jc w:val="center"/>
            </w:pPr>
            <w:r>
              <w:t>-</w:t>
            </w:r>
          </w:p>
        </w:tc>
      </w:tr>
      <w:tr>
        <w:tc>
          <w:tcPr>
            <w:tcW w:type="dxa" w:w="624"/>
            <w:tcMar>
              <w:left w:type="dxa" w:w="0"/>
              <w:right w:type="dxa" w:w="0"/>
            </w:tcMar>
          </w:tcPr>
          <w:p w14:paraId="19110000">
            <w:pPr>
              <w:pStyle w:val="Style_2"/>
              <w:ind w:firstLine="0" w:left="0"/>
              <w:jc w:val="center"/>
            </w:pPr>
            <w:r>
              <w:t>90.</w:t>
            </w:r>
          </w:p>
        </w:tc>
        <w:tc>
          <w:tcPr>
            <w:tcW w:type="dxa" w:w="2324"/>
            <w:tcMar>
              <w:left w:type="dxa" w:w="0"/>
              <w:right w:type="dxa" w:w="0"/>
            </w:tcMar>
          </w:tcPr>
          <w:p w14:paraId="1A110000">
            <w:pPr>
              <w:pStyle w:val="Style_2"/>
              <w:ind w:firstLine="0" w:left="0"/>
              <w:jc w:val="left"/>
            </w:pPr>
            <w:r>
              <w:t>Количество субъектов Российской Федерации, получивших поддержку в рамках новых федеральных механизмов содействия субъектам Российской Федерации, активно инвестирующим в стимулирование инновационной деятельности</w:t>
            </w:r>
          </w:p>
        </w:tc>
        <w:tc>
          <w:tcPr>
            <w:tcW w:type="dxa" w:w="1084"/>
            <w:tcMar>
              <w:left w:type="dxa" w:w="0"/>
              <w:right w:type="dxa" w:w="0"/>
            </w:tcMar>
          </w:tcPr>
          <w:p w14:paraId="1B110000">
            <w:pPr>
              <w:pStyle w:val="Style_2"/>
              <w:ind w:firstLine="0" w:left="0"/>
              <w:jc w:val="center"/>
            </w:pPr>
            <w:r>
              <w:t>единиц</w:t>
            </w:r>
          </w:p>
        </w:tc>
        <w:tc>
          <w:tcPr>
            <w:tcW w:type="dxa" w:w="1663"/>
            <w:tcMar>
              <w:left w:type="dxa" w:w="0"/>
              <w:right w:type="dxa" w:w="0"/>
            </w:tcMar>
          </w:tcPr>
          <w:p w14:paraId="1C110000">
            <w:pPr>
              <w:pStyle w:val="Style_2"/>
              <w:ind w:firstLine="0" w:left="0"/>
              <w:jc w:val="left"/>
            </w:pPr>
            <w:r>
              <w:t>Минэкономразвития России</w:t>
            </w:r>
          </w:p>
        </w:tc>
        <w:tc>
          <w:tcPr>
            <w:tcW w:type="dxa" w:w="964"/>
            <w:tcMar>
              <w:left w:type="dxa" w:w="0"/>
              <w:right w:type="dxa" w:w="0"/>
            </w:tcMar>
          </w:tcPr>
          <w:p w14:paraId="1D110000">
            <w:pPr>
              <w:pStyle w:val="Style_2"/>
              <w:ind w:firstLine="0" w:left="0"/>
              <w:jc w:val="center"/>
            </w:pPr>
            <w:r>
              <w:t>21</w:t>
            </w:r>
          </w:p>
        </w:tc>
        <w:tc>
          <w:tcPr>
            <w:tcW w:type="dxa" w:w="964"/>
            <w:tcMar>
              <w:left w:type="dxa" w:w="0"/>
              <w:right w:type="dxa" w:w="0"/>
            </w:tcMar>
          </w:tcPr>
          <w:p w14:paraId="1E110000">
            <w:pPr>
              <w:pStyle w:val="Style_2"/>
              <w:ind w:firstLine="0" w:left="0"/>
              <w:jc w:val="center"/>
            </w:pPr>
            <w:r>
              <w:t>21</w:t>
            </w:r>
          </w:p>
        </w:tc>
        <w:tc>
          <w:tcPr>
            <w:tcW w:type="dxa" w:w="964"/>
            <w:tcMar>
              <w:left w:type="dxa" w:w="0"/>
              <w:right w:type="dxa" w:w="0"/>
            </w:tcMar>
          </w:tcPr>
          <w:p w14:paraId="1F110000">
            <w:pPr>
              <w:pStyle w:val="Style_2"/>
              <w:ind w:firstLine="0" w:left="0"/>
              <w:jc w:val="center"/>
            </w:pPr>
            <w:r>
              <w:t>-</w:t>
            </w:r>
          </w:p>
        </w:tc>
        <w:tc>
          <w:tcPr>
            <w:tcW w:type="dxa" w:w="964"/>
            <w:tcMar>
              <w:left w:type="dxa" w:w="0"/>
              <w:right w:type="dxa" w:w="0"/>
            </w:tcMar>
          </w:tcPr>
          <w:p w14:paraId="20110000">
            <w:pPr>
              <w:pStyle w:val="Style_2"/>
              <w:ind w:firstLine="0" w:left="0"/>
              <w:jc w:val="center"/>
            </w:pPr>
            <w:r>
              <w:t>-</w:t>
            </w:r>
          </w:p>
        </w:tc>
        <w:tc>
          <w:tcPr>
            <w:tcW w:type="dxa" w:w="964"/>
            <w:tcMar>
              <w:left w:type="dxa" w:w="0"/>
              <w:right w:type="dxa" w:w="0"/>
            </w:tcMar>
          </w:tcPr>
          <w:p w14:paraId="21110000">
            <w:pPr>
              <w:pStyle w:val="Style_2"/>
              <w:ind w:firstLine="0" w:left="0"/>
              <w:jc w:val="center"/>
            </w:pPr>
            <w:r>
              <w:t>-</w:t>
            </w:r>
          </w:p>
        </w:tc>
        <w:tc>
          <w:tcPr>
            <w:tcW w:type="dxa" w:w="964"/>
            <w:tcMar>
              <w:left w:type="dxa" w:w="0"/>
              <w:right w:type="dxa" w:w="0"/>
            </w:tcMar>
          </w:tcPr>
          <w:p w14:paraId="22110000">
            <w:pPr>
              <w:pStyle w:val="Style_2"/>
              <w:ind w:firstLine="0" w:left="0"/>
              <w:jc w:val="center"/>
            </w:pPr>
            <w:r>
              <w:t>-</w:t>
            </w:r>
          </w:p>
        </w:tc>
        <w:tc>
          <w:tcPr>
            <w:tcW w:type="dxa" w:w="964"/>
            <w:tcMar>
              <w:left w:type="dxa" w:w="0"/>
              <w:right w:type="dxa" w:w="0"/>
            </w:tcMar>
          </w:tcPr>
          <w:p w14:paraId="23110000">
            <w:pPr>
              <w:pStyle w:val="Style_2"/>
              <w:ind w:firstLine="0" w:left="0"/>
              <w:jc w:val="center"/>
            </w:pPr>
            <w:r>
              <w:t>-</w:t>
            </w:r>
          </w:p>
        </w:tc>
        <w:tc>
          <w:tcPr>
            <w:tcW w:type="dxa" w:w="1024"/>
            <w:tcMar>
              <w:left w:type="dxa" w:w="0"/>
              <w:right w:type="dxa" w:w="0"/>
            </w:tcMar>
          </w:tcPr>
          <w:p w14:paraId="24110000">
            <w:pPr>
              <w:pStyle w:val="Style_2"/>
              <w:ind w:firstLine="0" w:left="0"/>
              <w:jc w:val="center"/>
            </w:pPr>
            <w:r>
              <w:t>-</w:t>
            </w:r>
          </w:p>
        </w:tc>
        <w:tc>
          <w:tcPr>
            <w:tcW w:type="dxa" w:w="1024"/>
            <w:tcMar>
              <w:left w:type="dxa" w:w="0"/>
              <w:right w:type="dxa" w:w="0"/>
            </w:tcMar>
          </w:tcPr>
          <w:p w14:paraId="25110000">
            <w:pPr>
              <w:pStyle w:val="Style_2"/>
              <w:ind w:firstLine="0" w:left="0"/>
              <w:jc w:val="center"/>
            </w:pPr>
            <w:r>
              <w:t>-</w:t>
            </w:r>
          </w:p>
        </w:tc>
        <w:tc>
          <w:tcPr>
            <w:tcW w:type="dxa" w:w="1024"/>
            <w:tcMar>
              <w:left w:type="dxa" w:w="0"/>
              <w:right w:type="dxa" w:w="0"/>
            </w:tcMar>
          </w:tcPr>
          <w:p w14:paraId="26110000">
            <w:pPr>
              <w:pStyle w:val="Style_2"/>
              <w:ind w:firstLine="0" w:left="0"/>
              <w:jc w:val="center"/>
            </w:pPr>
            <w:r>
              <w:t>-</w:t>
            </w:r>
          </w:p>
        </w:tc>
        <w:tc>
          <w:tcPr>
            <w:tcW w:type="dxa" w:w="1024"/>
            <w:tcMar>
              <w:left w:type="dxa" w:w="0"/>
              <w:right w:type="dxa" w:w="0"/>
            </w:tcMar>
          </w:tcPr>
          <w:p w14:paraId="27110000">
            <w:pPr>
              <w:pStyle w:val="Style_2"/>
              <w:ind w:firstLine="0" w:left="0"/>
              <w:jc w:val="center"/>
            </w:pPr>
            <w:r>
              <w:t>-</w:t>
            </w:r>
          </w:p>
        </w:tc>
        <w:tc>
          <w:tcPr>
            <w:tcW w:type="dxa" w:w="1024"/>
            <w:tcMar>
              <w:left w:type="dxa" w:w="0"/>
              <w:right w:type="dxa" w:w="0"/>
            </w:tcMar>
          </w:tcPr>
          <w:p w14:paraId="28110000">
            <w:pPr>
              <w:pStyle w:val="Style_2"/>
              <w:ind w:firstLine="0" w:left="0"/>
              <w:jc w:val="center"/>
            </w:pPr>
            <w:r>
              <w:t>-</w:t>
            </w:r>
          </w:p>
        </w:tc>
      </w:tr>
      <w:tr>
        <w:tc>
          <w:tcPr>
            <w:tcW w:type="dxa" w:w="624"/>
            <w:tcMar>
              <w:left w:type="dxa" w:w="0"/>
              <w:right w:type="dxa" w:w="0"/>
            </w:tcMar>
          </w:tcPr>
          <w:p w14:paraId="29110000">
            <w:pPr>
              <w:pStyle w:val="Style_2"/>
              <w:ind w:firstLine="0" w:left="0"/>
              <w:jc w:val="center"/>
            </w:pPr>
            <w:r>
              <w:t>91.</w:t>
            </w:r>
          </w:p>
        </w:tc>
        <w:tc>
          <w:tcPr>
            <w:tcW w:type="dxa" w:w="2324"/>
            <w:tcMar>
              <w:left w:type="dxa" w:w="0"/>
              <w:right w:type="dxa" w:w="0"/>
            </w:tcMar>
          </w:tcPr>
          <w:p w14:paraId="2A110000">
            <w:pPr>
              <w:pStyle w:val="Style_2"/>
              <w:ind w:firstLine="0" w:left="0"/>
              <w:jc w:val="left"/>
            </w:pPr>
            <w:r>
              <w:t>Количество вновь созданных малых инновационных предприятий при поддержке федерального государственного бюджетного учреждения "Фонд содействия развитию малых форм предприятий в научно-технической сфере" (ежегодно)</w:t>
            </w:r>
          </w:p>
        </w:tc>
        <w:tc>
          <w:tcPr>
            <w:tcW w:type="dxa" w:w="1084"/>
            <w:tcMar>
              <w:left w:type="dxa" w:w="0"/>
              <w:right w:type="dxa" w:w="0"/>
            </w:tcMar>
          </w:tcPr>
          <w:p w14:paraId="2B110000">
            <w:pPr>
              <w:pStyle w:val="Style_2"/>
              <w:ind w:firstLine="0" w:left="0"/>
              <w:jc w:val="center"/>
            </w:pPr>
            <w:r>
              <w:t>единиц</w:t>
            </w:r>
          </w:p>
        </w:tc>
        <w:tc>
          <w:tcPr>
            <w:tcW w:type="dxa" w:w="1663"/>
            <w:tcMar>
              <w:left w:type="dxa" w:w="0"/>
              <w:right w:type="dxa" w:w="0"/>
            </w:tcMar>
          </w:tcPr>
          <w:p w14:paraId="2C11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964"/>
            <w:tcMar>
              <w:left w:type="dxa" w:w="0"/>
              <w:right w:type="dxa" w:w="0"/>
            </w:tcMar>
          </w:tcPr>
          <w:p w14:paraId="2D110000">
            <w:pPr>
              <w:pStyle w:val="Style_2"/>
              <w:ind w:firstLine="0" w:left="0"/>
              <w:jc w:val="center"/>
            </w:pPr>
            <w:r>
              <w:t>500</w:t>
            </w:r>
          </w:p>
        </w:tc>
        <w:tc>
          <w:tcPr>
            <w:tcW w:type="dxa" w:w="964"/>
            <w:tcMar>
              <w:left w:type="dxa" w:w="0"/>
              <w:right w:type="dxa" w:w="0"/>
            </w:tcMar>
          </w:tcPr>
          <w:p w14:paraId="2E110000">
            <w:pPr>
              <w:pStyle w:val="Style_2"/>
              <w:ind w:firstLine="0" w:left="0"/>
              <w:jc w:val="center"/>
            </w:pPr>
            <w:r>
              <w:t>506</w:t>
            </w:r>
          </w:p>
        </w:tc>
        <w:tc>
          <w:tcPr>
            <w:tcW w:type="dxa" w:w="964"/>
            <w:tcMar>
              <w:left w:type="dxa" w:w="0"/>
              <w:right w:type="dxa" w:w="0"/>
            </w:tcMar>
          </w:tcPr>
          <w:p w14:paraId="2F110000">
            <w:pPr>
              <w:pStyle w:val="Style_2"/>
              <w:ind w:firstLine="0" w:left="0"/>
              <w:jc w:val="center"/>
            </w:pPr>
            <w:r>
              <w:t>-</w:t>
            </w:r>
          </w:p>
        </w:tc>
        <w:tc>
          <w:tcPr>
            <w:tcW w:type="dxa" w:w="964"/>
            <w:tcMar>
              <w:left w:type="dxa" w:w="0"/>
              <w:right w:type="dxa" w:w="0"/>
            </w:tcMar>
          </w:tcPr>
          <w:p w14:paraId="30110000">
            <w:pPr>
              <w:pStyle w:val="Style_2"/>
              <w:ind w:firstLine="0" w:left="0"/>
              <w:jc w:val="center"/>
            </w:pPr>
            <w:r>
              <w:t>-</w:t>
            </w:r>
          </w:p>
        </w:tc>
        <w:tc>
          <w:tcPr>
            <w:tcW w:type="dxa" w:w="964"/>
            <w:tcMar>
              <w:left w:type="dxa" w:w="0"/>
              <w:right w:type="dxa" w:w="0"/>
            </w:tcMar>
          </w:tcPr>
          <w:p w14:paraId="31110000">
            <w:pPr>
              <w:pStyle w:val="Style_2"/>
              <w:ind w:firstLine="0" w:left="0"/>
              <w:jc w:val="center"/>
            </w:pPr>
            <w:r>
              <w:t>-</w:t>
            </w:r>
          </w:p>
        </w:tc>
        <w:tc>
          <w:tcPr>
            <w:tcW w:type="dxa" w:w="964"/>
            <w:tcMar>
              <w:left w:type="dxa" w:w="0"/>
              <w:right w:type="dxa" w:w="0"/>
            </w:tcMar>
          </w:tcPr>
          <w:p w14:paraId="32110000">
            <w:pPr>
              <w:pStyle w:val="Style_2"/>
              <w:ind w:firstLine="0" w:left="0"/>
              <w:jc w:val="center"/>
            </w:pPr>
            <w:r>
              <w:t>-</w:t>
            </w:r>
          </w:p>
        </w:tc>
        <w:tc>
          <w:tcPr>
            <w:tcW w:type="dxa" w:w="964"/>
            <w:tcMar>
              <w:left w:type="dxa" w:w="0"/>
              <w:right w:type="dxa" w:w="0"/>
            </w:tcMar>
          </w:tcPr>
          <w:p w14:paraId="33110000">
            <w:pPr>
              <w:pStyle w:val="Style_2"/>
              <w:ind w:firstLine="0" w:left="0"/>
              <w:jc w:val="center"/>
            </w:pPr>
            <w:r>
              <w:t>-</w:t>
            </w:r>
          </w:p>
        </w:tc>
        <w:tc>
          <w:tcPr>
            <w:tcW w:type="dxa" w:w="1024"/>
            <w:tcMar>
              <w:left w:type="dxa" w:w="0"/>
              <w:right w:type="dxa" w:w="0"/>
            </w:tcMar>
          </w:tcPr>
          <w:p w14:paraId="34110000">
            <w:pPr>
              <w:pStyle w:val="Style_2"/>
              <w:ind w:firstLine="0" w:left="0"/>
              <w:jc w:val="center"/>
            </w:pPr>
            <w:r>
              <w:t>-</w:t>
            </w:r>
          </w:p>
        </w:tc>
        <w:tc>
          <w:tcPr>
            <w:tcW w:type="dxa" w:w="1024"/>
            <w:tcMar>
              <w:left w:type="dxa" w:w="0"/>
              <w:right w:type="dxa" w:w="0"/>
            </w:tcMar>
          </w:tcPr>
          <w:p w14:paraId="35110000">
            <w:pPr>
              <w:pStyle w:val="Style_2"/>
              <w:ind w:firstLine="0" w:left="0"/>
              <w:jc w:val="center"/>
            </w:pPr>
            <w:r>
              <w:t>-</w:t>
            </w:r>
          </w:p>
        </w:tc>
        <w:tc>
          <w:tcPr>
            <w:tcW w:type="dxa" w:w="1024"/>
            <w:tcMar>
              <w:left w:type="dxa" w:w="0"/>
              <w:right w:type="dxa" w:w="0"/>
            </w:tcMar>
          </w:tcPr>
          <w:p w14:paraId="36110000">
            <w:pPr>
              <w:pStyle w:val="Style_2"/>
              <w:ind w:firstLine="0" w:left="0"/>
              <w:jc w:val="center"/>
            </w:pPr>
            <w:r>
              <w:t>-</w:t>
            </w:r>
          </w:p>
        </w:tc>
        <w:tc>
          <w:tcPr>
            <w:tcW w:type="dxa" w:w="1024"/>
            <w:tcMar>
              <w:left w:type="dxa" w:w="0"/>
              <w:right w:type="dxa" w:w="0"/>
            </w:tcMar>
          </w:tcPr>
          <w:p w14:paraId="37110000">
            <w:pPr>
              <w:pStyle w:val="Style_2"/>
              <w:ind w:firstLine="0" w:left="0"/>
              <w:jc w:val="center"/>
            </w:pPr>
            <w:r>
              <w:t>-</w:t>
            </w:r>
          </w:p>
        </w:tc>
        <w:tc>
          <w:tcPr>
            <w:tcW w:type="dxa" w:w="1024"/>
            <w:tcMar>
              <w:left w:type="dxa" w:w="0"/>
              <w:right w:type="dxa" w:w="0"/>
            </w:tcMar>
          </w:tcPr>
          <w:p w14:paraId="38110000">
            <w:pPr>
              <w:pStyle w:val="Style_2"/>
              <w:ind w:firstLine="0" w:left="0"/>
              <w:jc w:val="center"/>
            </w:pPr>
            <w:r>
              <w:t>-</w:t>
            </w:r>
          </w:p>
        </w:tc>
      </w:tr>
      <w:tr>
        <w:tc>
          <w:tcPr>
            <w:tcW w:type="dxa" w:w="17563"/>
            <w:gridSpan w:val="16"/>
            <w:tcMar>
              <w:left w:type="dxa" w:w="0"/>
              <w:right w:type="dxa" w:w="0"/>
            </w:tcMar>
          </w:tcPr>
          <w:p w14:paraId="39110000">
            <w:pPr>
              <w:pStyle w:val="Style_2"/>
              <w:ind w:firstLine="0" w:left="0"/>
              <w:jc w:val="center"/>
              <w:outlineLvl w:val="2"/>
            </w:pPr>
            <w:r>
              <w:rPr>
                <w:color w:val="0000FF"/>
              </w:rPr>
              <w:fldChar w:fldCharType="begin"/>
            </w:r>
            <w:r>
              <w:rPr>
                <w:color w:val="0000FF"/>
              </w:rPr>
              <w:instrText>HYPERLINK \l "Par530" \o "ПАСПОРТ"</w:instrText>
            </w:r>
            <w:r>
              <w:rPr>
                <w:color w:val="0000FF"/>
              </w:rPr>
              <w:fldChar w:fldCharType="separate"/>
            </w:r>
            <w:r>
              <w:rPr>
                <w:color w:val="0000FF"/>
              </w:rPr>
              <w:t>Подпрограмма 6</w:t>
            </w:r>
            <w:r>
              <w:rPr>
                <w:color w:val="0000FF"/>
              </w:rPr>
              <w:fldChar w:fldCharType="end"/>
            </w:r>
            <w:r>
              <w:t xml:space="preserve"> "Развитие антимонопольного и тарифного регулирования, конкуренции и повышение эффективности антимонопольного контроля"</w:t>
            </w:r>
          </w:p>
        </w:tc>
      </w:tr>
      <w:tr>
        <w:tc>
          <w:tcPr>
            <w:tcW w:type="dxa" w:w="624"/>
            <w:tcMar>
              <w:left w:type="dxa" w:w="0"/>
              <w:right w:type="dxa" w:w="0"/>
            </w:tcMar>
          </w:tcPr>
          <w:p w14:paraId="3A110000">
            <w:pPr>
              <w:pStyle w:val="Style_2"/>
              <w:ind w:firstLine="0" w:left="0"/>
              <w:jc w:val="center"/>
            </w:pPr>
            <w:r>
              <w:t>92.</w:t>
            </w:r>
          </w:p>
        </w:tc>
        <w:tc>
          <w:tcPr>
            <w:tcW w:type="dxa" w:w="2324"/>
            <w:tcMar>
              <w:left w:type="dxa" w:w="0"/>
              <w:right w:type="dxa" w:w="0"/>
            </w:tcMar>
          </w:tcPr>
          <w:p w14:paraId="3B110000">
            <w:pPr>
              <w:pStyle w:val="Style_2"/>
              <w:ind w:firstLine="0" w:left="0"/>
              <w:jc w:val="left"/>
            </w:pPr>
            <w:r>
              <w:t>Снижение издержек регулируемых ФАС России организаций инфраструктурного сектора к уровню 2013 года (100 процентов) (в сопоставимых ценах)</w:t>
            </w:r>
          </w:p>
        </w:tc>
        <w:tc>
          <w:tcPr>
            <w:tcW w:type="dxa" w:w="1084"/>
            <w:tcMar>
              <w:left w:type="dxa" w:w="0"/>
              <w:right w:type="dxa" w:w="0"/>
            </w:tcMar>
          </w:tcPr>
          <w:p w14:paraId="3C110000">
            <w:pPr>
              <w:pStyle w:val="Style_2"/>
              <w:ind w:firstLine="0" w:left="0"/>
              <w:jc w:val="center"/>
            </w:pPr>
            <w:r>
              <w:t>процентов</w:t>
            </w:r>
          </w:p>
        </w:tc>
        <w:tc>
          <w:tcPr>
            <w:tcW w:type="dxa" w:w="1663"/>
            <w:tcMar>
              <w:left w:type="dxa" w:w="0"/>
              <w:right w:type="dxa" w:w="0"/>
            </w:tcMar>
          </w:tcPr>
          <w:p w14:paraId="3D110000">
            <w:pPr>
              <w:pStyle w:val="Style_2"/>
              <w:ind w:firstLine="0" w:left="0"/>
              <w:jc w:val="left"/>
            </w:pPr>
            <w:r>
              <w:t>ФАС России</w:t>
            </w:r>
          </w:p>
        </w:tc>
        <w:tc>
          <w:tcPr>
            <w:tcW w:type="dxa" w:w="964"/>
            <w:tcMar>
              <w:left w:type="dxa" w:w="0"/>
              <w:right w:type="dxa" w:w="0"/>
            </w:tcMar>
          </w:tcPr>
          <w:p w14:paraId="3E110000">
            <w:pPr>
              <w:pStyle w:val="Style_2"/>
              <w:ind w:firstLine="0" w:left="0"/>
              <w:jc w:val="center"/>
            </w:pPr>
            <w:r>
              <w:t>98</w:t>
            </w:r>
          </w:p>
        </w:tc>
        <w:tc>
          <w:tcPr>
            <w:tcW w:type="dxa" w:w="964"/>
            <w:tcMar>
              <w:left w:type="dxa" w:w="0"/>
              <w:right w:type="dxa" w:w="0"/>
            </w:tcMar>
          </w:tcPr>
          <w:p w14:paraId="3F110000">
            <w:pPr>
              <w:pStyle w:val="Style_2"/>
              <w:ind w:firstLine="0" w:left="0"/>
              <w:jc w:val="center"/>
            </w:pPr>
            <w:r>
              <w:t>98</w:t>
            </w:r>
          </w:p>
        </w:tc>
        <w:tc>
          <w:tcPr>
            <w:tcW w:type="dxa" w:w="964"/>
            <w:tcMar>
              <w:left w:type="dxa" w:w="0"/>
              <w:right w:type="dxa" w:w="0"/>
            </w:tcMar>
          </w:tcPr>
          <w:p w14:paraId="40110000">
            <w:pPr>
              <w:pStyle w:val="Style_2"/>
              <w:ind w:firstLine="0" w:left="0"/>
              <w:jc w:val="center"/>
            </w:pPr>
            <w:r>
              <w:t>97</w:t>
            </w:r>
          </w:p>
        </w:tc>
        <w:tc>
          <w:tcPr>
            <w:tcW w:type="dxa" w:w="964"/>
            <w:tcMar>
              <w:left w:type="dxa" w:w="0"/>
              <w:right w:type="dxa" w:w="0"/>
            </w:tcMar>
          </w:tcPr>
          <w:p w14:paraId="41110000">
            <w:pPr>
              <w:pStyle w:val="Style_2"/>
              <w:ind w:firstLine="0" w:left="0"/>
              <w:jc w:val="center"/>
            </w:pPr>
            <w:r>
              <w:t>91,02</w:t>
            </w:r>
          </w:p>
        </w:tc>
        <w:tc>
          <w:tcPr>
            <w:tcW w:type="dxa" w:w="964"/>
            <w:tcMar>
              <w:left w:type="dxa" w:w="0"/>
              <w:right w:type="dxa" w:w="0"/>
            </w:tcMar>
          </w:tcPr>
          <w:p w14:paraId="42110000">
            <w:pPr>
              <w:pStyle w:val="Style_2"/>
              <w:ind w:firstLine="0" w:left="0"/>
              <w:jc w:val="center"/>
            </w:pPr>
            <w:r>
              <w:t>96</w:t>
            </w:r>
          </w:p>
        </w:tc>
        <w:tc>
          <w:tcPr>
            <w:tcW w:type="dxa" w:w="964"/>
            <w:tcMar>
              <w:left w:type="dxa" w:w="0"/>
              <w:right w:type="dxa" w:w="0"/>
            </w:tcMar>
          </w:tcPr>
          <w:p w14:paraId="43110000">
            <w:pPr>
              <w:pStyle w:val="Style_2"/>
              <w:ind w:firstLine="0" w:left="0"/>
              <w:jc w:val="center"/>
            </w:pPr>
            <w:r>
              <w:t>90,25</w:t>
            </w:r>
          </w:p>
        </w:tc>
        <w:tc>
          <w:tcPr>
            <w:tcW w:type="dxa" w:w="964"/>
            <w:tcMar>
              <w:left w:type="dxa" w:w="0"/>
              <w:right w:type="dxa" w:w="0"/>
            </w:tcMar>
          </w:tcPr>
          <w:p w14:paraId="44110000">
            <w:pPr>
              <w:pStyle w:val="Style_2"/>
              <w:ind w:firstLine="0" w:left="0"/>
              <w:jc w:val="center"/>
            </w:pPr>
            <w:r>
              <w:t>94</w:t>
            </w:r>
          </w:p>
        </w:tc>
        <w:tc>
          <w:tcPr>
            <w:tcW w:type="dxa" w:w="1024"/>
            <w:tcMar>
              <w:left w:type="dxa" w:w="0"/>
              <w:right w:type="dxa" w:w="0"/>
            </w:tcMar>
          </w:tcPr>
          <w:p w14:paraId="45110000">
            <w:pPr>
              <w:pStyle w:val="Style_2"/>
              <w:ind w:firstLine="0" w:left="0"/>
              <w:jc w:val="center"/>
            </w:pPr>
            <w:r>
              <w:t>90,2</w:t>
            </w:r>
          </w:p>
        </w:tc>
        <w:tc>
          <w:tcPr>
            <w:tcW w:type="dxa" w:w="1024"/>
            <w:tcMar>
              <w:left w:type="dxa" w:w="0"/>
              <w:right w:type="dxa" w:w="0"/>
            </w:tcMar>
          </w:tcPr>
          <w:p w14:paraId="46110000">
            <w:pPr>
              <w:pStyle w:val="Style_2"/>
              <w:ind w:firstLine="0" w:left="0"/>
              <w:jc w:val="center"/>
            </w:pPr>
            <w:r>
              <w:t>90,1</w:t>
            </w:r>
          </w:p>
        </w:tc>
        <w:tc>
          <w:tcPr>
            <w:tcW w:type="dxa" w:w="1024"/>
            <w:tcMar>
              <w:left w:type="dxa" w:w="0"/>
              <w:right w:type="dxa" w:w="0"/>
            </w:tcMar>
          </w:tcPr>
          <w:p w14:paraId="47110000">
            <w:pPr>
              <w:pStyle w:val="Style_2"/>
              <w:ind w:firstLine="0" w:left="0"/>
              <w:jc w:val="center"/>
            </w:pPr>
            <w:r>
              <w:t>90,1</w:t>
            </w:r>
          </w:p>
        </w:tc>
        <w:tc>
          <w:tcPr>
            <w:tcW w:type="dxa" w:w="1024"/>
            <w:tcMar>
              <w:left w:type="dxa" w:w="0"/>
              <w:right w:type="dxa" w:w="0"/>
            </w:tcMar>
          </w:tcPr>
          <w:p w14:paraId="48110000">
            <w:pPr>
              <w:pStyle w:val="Style_2"/>
              <w:ind w:firstLine="0" w:left="0"/>
              <w:jc w:val="center"/>
            </w:pPr>
            <w:r>
              <w:t>90</w:t>
            </w:r>
          </w:p>
        </w:tc>
        <w:tc>
          <w:tcPr>
            <w:tcW w:type="dxa" w:w="1024"/>
            <w:tcMar>
              <w:left w:type="dxa" w:w="0"/>
              <w:right w:type="dxa" w:w="0"/>
            </w:tcMar>
          </w:tcPr>
          <w:p w14:paraId="49110000">
            <w:pPr>
              <w:pStyle w:val="Style_2"/>
              <w:ind w:firstLine="0" w:left="0"/>
              <w:jc w:val="center"/>
            </w:pPr>
            <w:r>
              <w:t>90</w:t>
            </w:r>
          </w:p>
        </w:tc>
      </w:tr>
      <w:tr>
        <w:tc>
          <w:tcPr>
            <w:tcW w:type="dxa" w:w="624"/>
            <w:tcMar>
              <w:left w:type="dxa" w:w="0"/>
              <w:right w:type="dxa" w:w="0"/>
            </w:tcMar>
          </w:tcPr>
          <w:p w14:paraId="4A110000">
            <w:pPr>
              <w:pStyle w:val="Style_2"/>
              <w:ind w:firstLine="0" w:left="0"/>
              <w:jc w:val="center"/>
            </w:pPr>
            <w:r>
              <w:t>93.</w:t>
            </w:r>
          </w:p>
        </w:tc>
        <w:tc>
          <w:tcPr>
            <w:tcW w:type="dxa" w:w="2324"/>
            <w:tcMar>
              <w:left w:type="dxa" w:w="0"/>
              <w:right w:type="dxa" w:w="0"/>
            </w:tcMar>
          </w:tcPr>
          <w:p w14:paraId="4B110000">
            <w:pPr>
              <w:pStyle w:val="Style_2"/>
              <w:ind w:firstLine="0" w:left="0"/>
              <w:jc w:val="left"/>
            </w:pPr>
            <w:r>
              <w:t>Доля постановлений по делам об административных правонарушениях, отмененных вступившими в законную силу решениями суда</w:t>
            </w:r>
          </w:p>
        </w:tc>
        <w:tc>
          <w:tcPr>
            <w:tcW w:type="dxa" w:w="1084"/>
            <w:tcMar>
              <w:left w:type="dxa" w:w="0"/>
              <w:right w:type="dxa" w:w="0"/>
            </w:tcMar>
          </w:tcPr>
          <w:p w14:paraId="4C110000">
            <w:pPr>
              <w:pStyle w:val="Style_2"/>
              <w:ind w:firstLine="0" w:left="0"/>
              <w:jc w:val="center"/>
            </w:pPr>
            <w:r>
              <w:t>процентов</w:t>
            </w:r>
          </w:p>
        </w:tc>
        <w:tc>
          <w:tcPr>
            <w:tcW w:type="dxa" w:w="1663"/>
            <w:tcMar>
              <w:left w:type="dxa" w:w="0"/>
              <w:right w:type="dxa" w:w="0"/>
            </w:tcMar>
          </w:tcPr>
          <w:p w14:paraId="4D110000">
            <w:pPr>
              <w:pStyle w:val="Style_2"/>
              <w:ind w:firstLine="0" w:left="0"/>
              <w:jc w:val="left"/>
            </w:pPr>
            <w:r>
              <w:t>ФАС России</w:t>
            </w:r>
          </w:p>
        </w:tc>
        <w:tc>
          <w:tcPr>
            <w:tcW w:type="dxa" w:w="964"/>
            <w:tcMar>
              <w:left w:type="dxa" w:w="0"/>
              <w:right w:type="dxa" w:w="0"/>
            </w:tcMar>
          </w:tcPr>
          <w:p w14:paraId="4E110000">
            <w:pPr>
              <w:pStyle w:val="Style_2"/>
              <w:ind w:firstLine="0" w:left="0"/>
              <w:jc w:val="center"/>
            </w:pPr>
            <w:r>
              <w:t>0,5</w:t>
            </w:r>
          </w:p>
        </w:tc>
        <w:tc>
          <w:tcPr>
            <w:tcW w:type="dxa" w:w="964"/>
            <w:tcMar>
              <w:left w:type="dxa" w:w="0"/>
              <w:right w:type="dxa" w:w="0"/>
            </w:tcMar>
          </w:tcPr>
          <w:p w14:paraId="4F110000">
            <w:pPr>
              <w:pStyle w:val="Style_2"/>
              <w:ind w:firstLine="0" w:left="0"/>
              <w:jc w:val="center"/>
            </w:pPr>
            <w:r>
              <w:t>7,7</w:t>
            </w:r>
          </w:p>
        </w:tc>
        <w:tc>
          <w:tcPr>
            <w:tcW w:type="dxa" w:w="964"/>
            <w:tcMar>
              <w:left w:type="dxa" w:w="0"/>
              <w:right w:type="dxa" w:w="0"/>
            </w:tcMar>
          </w:tcPr>
          <w:p w14:paraId="50110000">
            <w:pPr>
              <w:pStyle w:val="Style_2"/>
              <w:ind w:firstLine="0" w:left="0"/>
              <w:jc w:val="center"/>
            </w:pPr>
            <w:r>
              <w:t>0,5</w:t>
            </w:r>
          </w:p>
        </w:tc>
        <w:tc>
          <w:tcPr>
            <w:tcW w:type="dxa" w:w="964"/>
            <w:tcMar>
              <w:left w:type="dxa" w:w="0"/>
              <w:right w:type="dxa" w:w="0"/>
            </w:tcMar>
          </w:tcPr>
          <w:p w14:paraId="51110000">
            <w:pPr>
              <w:pStyle w:val="Style_2"/>
              <w:ind w:firstLine="0" w:left="0"/>
              <w:jc w:val="center"/>
            </w:pPr>
            <w:r>
              <w:t>-</w:t>
            </w:r>
          </w:p>
        </w:tc>
        <w:tc>
          <w:tcPr>
            <w:tcW w:type="dxa" w:w="964"/>
            <w:tcMar>
              <w:left w:type="dxa" w:w="0"/>
              <w:right w:type="dxa" w:w="0"/>
            </w:tcMar>
          </w:tcPr>
          <w:p w14:paraId="52110000">
            <w:pPr>
              <w:pStyle w:val="Style_2"/>
              <w:ind w:firstLine="0" w:left="0"/>
              <w:jc w:val="center"/>
            </w:pPr>
            <w:r>
              <w:t>0,5</w:t>
            </w:r>
          </w:p>
        </w:tc>
        <w:tc>
          <w:tcPr>
            <w:tcW w:type="dxa" w:w="964"/>
            <w:tcMar>
              <w:left w:type="dxa" w:w="0"/>
              <w:right w:type="dxa" w:w="0"/>
            </w:tcMar>
          </w:tcPr>
          <w:p w14:paraId="53110000">
            <w:pPr>
              <w:pStyle w:val="Style_2"/>
              <w:ind w:firstLine="0" w:left="0"/>
              <w:jc w:val="center"/>
            </w:pPr>
            <w:r>
              <w:t>0</w:t>
            </w:r>
          </w:p>
        </w:tc>
        <w:tc>
          <w:tcPr>
            <w:tcW w:type="dxa" w:w="964"/>
            <w:tcMar>
              <w:left w:type="dxa" w:w="0"/>
              <w:right w:type="dxa" w:w="0"/>
            </w:tcMar>
          </w:tcPr>
          <w:p w14:paraId="54110000">
            <w:pPr>
              <w:pStyle w:val="Style_2"/>
              <w:ind w:firstLine="0" w:left="0"/>
              <w:jc w:val="center"/>
            </w:pPr>
            <w:r>
              <w:t>0,5</w:t>
            </w:r>
          </w:p>
        </w:tc>
        <w:tc>
          <w:tcPr>
            <w:tcW w:type="dxa" w:w="1024"/>
            <w:tcMar>
              <w:left w:type="dxa" w:w="0"/>
              <w:right w:type="dxa" w:w="0"/>
            </w:tcMar>
          </w:tcPr>
          <w:p w14:paraId="55110000">
            <w:pPr>
              <w:pStyle w:val="Style_2"/>
              <w:ind w:firstLine="0" w:left="0"/>
              <w:jc w:val="center"/>
            </w:pPr>
            <w:r>
              <w:t>0,5</w:t>
            </w:r>
          </w:p>
        </w:tc>
        <w:tc>
          <w:tcPr>
            <w:tcW w:type="dxa" w:w="1024"/>
            <w:tcMar>
              <w:left w:type="dxa" w:w="0"/>
              <w:right w:type="dxa" w:w="0"/>
            </w:tcMar>
          </w:tcPr>
          <w:p w14:paraId="56110000">
            <w:pPr>
              <w:pStyle w:val="Style_2"/>
              <w:ind w:firstLine="0" w:left="0"/>
              <w:jc w:val="center"/>
            </w:pPr>
            <w:r>
              <w:t>0,5</w:t>
            </w:r>
          </w:p>
        </w:tc>
        <w:tc>
          <w:tcPr>
            <w:tcW w:type="dxa" w:w="1024"/>
            <w:tcMar>
              <w:left w:type="dxa" w:w="0"/>
              <w:right w:type="dxa" w:w="0"/>
            </w:tcMar>
          </w:tcPr>
          <w:p w14:paraId="57110000">
            <w:pPr>
              <w:pStyle w:val="Style_2"/>
              <w:ind w:firstLine="0" w:left="0"/>
              <w:jc w:val="center"/>
            </w:pPr>
            <w:r>
              <w:t>0,5</w:t>
            </w:r>
          </w:p>
        </w:tc>
        <w:tc>
          <w:tcPr>
            <w:tcW w:type="dxa" w:w="1024"/>
            <w:tcMar>
              <w:left w:type="dxa" w:w="0"/>
              <w:right w:type="dxa" w:w="0"/>
            </w:tcMar>
          </w:tcPr>
          <w:p w14:paraId="58110000">
            <w:pPr>
              <w:pStyle w:val="Style_2"/>
              <w:ind w:firstLine="0" w:left="0"/>
              <w:jc w:val="center"/>
            </w:pPr>
            <w:r>
              <w:t>0,5</w:t>
            </w:r>
          </w:p>
        </w:tc>
        <w:tc>
          <w:tcPr>
            <w:tcW w:type="dxa" w:w="1024"/>
            <w:tcMar>
              <w:left w:type="dxa" w:w="0"/>
              <w:right w:type="dxa" w:w="0"/>
            </w:tcMar>
          </w:tcPr>
          <w:p w14:paraId="59110000">
            <w:pPr>
              <w:pStyle w:val="Style_2"/>
              <w:ind w:firstLine="0" w:left="0"/>
              <w:jc w:val="center"/>
            </w:pPr>
            <w:r>
              <w:t>0,5</w:t>
            </w:r>
          </w:p>
        </w:tc>
      </w:tr>
      <w:tr>
        <w:tc>
          <w:tcPr>
            <w:tcW w:type="dxa" w:w="624"/>
            <w:tcMar>
              <w:left w:type="dxa" w:w="0"/>
              <w:right w:type="dxa" w:w="0"/>
            </w:tcMar>
          </w:tcPr>
          <w:p w14:paraId="5A110000">
            <w:pPr>
              <w:pStyle w:val="Style_2"/>
              <w:ind w:firstLine="0" w:left="0"/>
              <w:jc w:val="center"/>
            </w:pPr>
            <w:r>
              <w:t>94.</w:t>
            </w:r>
          </w:p>
        </w:tc>
        <w:tc>
          <w:tcPr>
            <w:tcW w:type="dxa" w:w="2324"/>
            <w:tcMar>
              <w:left w:type="dxa" w:w="0"/>
              <w:right w:type="dxa" w:w="0"/>
            </w:tcMar>
          </w:tcPr>
          <w:p w14:paraId="5B110000">
            <w:pPr>
              <w:pStyle w:val="Style_2"/>
              <w:ind w:firstLine="0" w:left="0"/>
              <w:jc w:val="left"/>
            </w:pPr>
            <w:r>
              <w:t>Доля устраненных нарушений в общем числе выявленных нарушений антимонопольного законодательства Российской Федерации</w:t>
            </w:r>
          </w:p>
        </w:tc>
        <w:tc>
          <w:tcPr>
            <w:tcW w:type="dxa" w:w="1084"/>
            <w:tcMar>
              <w:left w:type="dxa" w:w="0"/>
              <w:right w:type="dxa" w:w="0"/>
            </w:tcMar>
          </w:tcPr>
          <w:p w14:paraId="5C110000">
            <w:pPr>
              <w:pStyle w:val="Style_2"/>
              <w:ind w:firstLine="0" w:left="0"/>
              <w:jc w:val="center"/>
            </w:pPr>
            <w:r>
              <w:t>процентов</w:t>
            </w:r>
          </w:p>
        </w:tc>
        <w:tc>
          <w:tcPr>
            <w:tcW w:type="dxa" w:w="1663"/>
            <w:tcMar>
              <w:left w:type="dxa" w:w="0"/>
              <w:right w:type="dxa" w:w="0"/>
            </w:tcMar>
          </w:tcPr>
          <w:p w14:paraId="5D110000">
            <w:pPr>
              <w:pStyle w:val="Style_2"/>
              <w:ind w:firstLine="0" w:left="0"/>
              <w:jc w:val="left"/>
            </w:pPr>
            <w:r>
              <w:t>ФАС России</w:t>
            </w:r>
          </w:p>
        </w:tc>
        <w:tc>
          <w:tcPr>
            <w:tcW w:type="dxa" w:w="964"/>
            <w:tcMar>
              <w:left w:type="dxa" w:w="0"/>
              <w:right w:type="dxa" w:w="0"/>
            </w:tcMar>
          </w:tcPr>
          <w:p w14:paraId="5E110000">
            <w:pPr>
              <w:pStyle w:val="Style_2"/>
              <w:ind w:firstLine="0" w:left="0"/>
              <w:jc w:val="center"/>
            </w:pPr>
            <w:r>
              <w:t>84</w:t>
            </w:r>
          </w:p>
        </w:tc>
        <w:tc>
          <w:tcPr>
            <w:tcW w:type="dxa" w:w="964"/>
            <w:tcMar>
              <w:left w:type="dxa" w:w="0"/>
              <w:right w:type="dxa" w:w="0"/>
            </w:tcMar>
          </w:tcPr>
          <w:p w14:paraId="5F110000">
            <w:pPr>
              <w:pStyle w:val="Style_2"/>
              <w:ind w:firstLine="0" w:left="0"/>
              <w:jc w:val="center"/>
            </w:pPr>
            <w:r>
              <w:t>91,8</w:t>
            </w:r>
          </w:p>
        </w:tc>
        <w:tc>
          <w:tcPr>
            <w:tcW w:type="dxa" w:w="964"/>
            <w:tcMar>
              <w:left w:type="dxa" w:w="0"/>
              <w:right w:type="dxa" w:w="0"/>
            </w:tcMar>
          </w:tcPr>
          <w:p w14:paraId="60110000">
            <w:pPr>
              <w:pStyle w:val="Style_2"/>
              <w:ind w:firstLine="0" w:left="0"/>
              <w:jc w:val="center"/>
            </w:pPr>
            <w:r>
              <w:t>85</w:t>
            </w:r>
          </w:p>
        </w:tc>
        <w:tc>
          <w:tcPr>
            <w:tcW w:type="dxa" w:w="964"/>
            <w:tcMar>
              <w:left w:type="dxa" w:w="0"/>
              <w:right w:type="dxa" w:w="0"/>
            </w:tcMar>
          </w:tcPr>
          <w:p w14:paraId="61110000">
            <w:pPr>
              <w:pStyle w:val="Style_2"/>
              <w:ind w:firstLine="0" w:left="0"/>
              <w:jc w:val="center"/>
            </w:pPr>
            <w:r>
              <w:t>89,6</w:t>
            </w:r>
          </w:p>
        </w:tc>
        <w:tc>
          <w:tcPr>
            <w:tcW w:type="dxa" w:w="964"/>
            <w:tcMar>
              <w:left w:type="dxa" w:w="0"/>
              <w:right w:type="dxa" w:w="0"/>
            </w:tcMar>
          </w:tcPr>
          <w:p w14:paraId="62110000">
            <w:pPr>
              <w:pStyle w:val="Style_2"/>
              <w:ind w:firstLine="0" w:left="0"/>
              <w:jc w:val="center"/>
            </w:pPr>
            <w:r>
              <w:t>85</w:t>
            </w:r>
          </w:p>
        </w:tc>
        <w:tc>
          <w:tcPr>
            <w:tcW w:type="dxa" w:w="964"/>
            <w:tcMar>
              <w:left w:type="dxa" w:w="0"/>
              <w:right w:type="dxa" w:w="0"/>
            </w:tcMar>
          </w:tcPr>
          <w:p w14:paraId="63110000">
            <w:pPr>
              <w:pStyle w:val="Style_2"/>
              <w:ind w:firstLine="0" w:left="0"/>
              <w:jc w:val="center"/>
            </w:pPr>
            <w:r>
              <w:t>86,33</w:t>
            </w:r>
          </w:p>
        </w:tc>
        <w:tc>
          <w:tcPr>
            <w:tcW w:type="dxa" w:w="964"/>
            <w:tcMar>
              <w:left w:type="dxa" w:w="0"/>
              <w:right w:type="dxa" w:w="0"/>
            </w:tcMar>
          </w:tcPr>
          <w:p w14:paraId="64110000">
            <w:pPr>
              <w:pStyle w:val="Style_2"/>
              <w:ind w:firstLine="0" w:left="0"/>
              <w:jc w:val="center"/>
            </w:pPr>
            <w:r>
              <w:t>85,1</w:t>
            </w:r>
          </w:p>
        </w:tc>
        <w:tc>
          <w:tcPr>
            <w:tcW w:type="dxa" w:w="1024"/>
            <w:tcMar>
              <w:left w:type="dxa" w:w="0"/>
              <w:right w:type="dxa" w:w="0"/>
            </w:tcMar>
          </w:tcPr>
          <w:p w14:paraId="65110000">
            <w:pPr>
              <w:pStyle w:val="Style_2"/>
              <w:ind w:firstLine="0" w:left="0"/>
              <w:jc w:val="center"/>
            </w:pPr>
            <w:r>
              <w:t>85,2</w:t>
            </w:r>
          </w:p>
        </w:tc>
        <w:tc>
          <w:tcPr>
            <w:tcW w:type="dxa" w:w="1024"/>
            <w:tcMar>
              <w:left w:type="dxa" w:w="0"/>
              <w:right w:type="dxa" w:w="0"/>
            </w:tcMar>
          </w:tcPr>
          <w:p w14:paraId="66110000">
            <w:pPr>
              <w:pStyle w:val="Style_2"/>
              <w:ind w:firstLine="0" w:left="0"/>
              <w:jc w:val="center"/>
            </w:pPr>
            <w:r>
              <w:t>85,3</w:t>
            </w:r>
          </w:p>
        </w:tc>
        <w:tc>
          <w:tcPr>
            <w:tcW w:type="dxa" w:w="1024"/>
            <w:tcMar>
              <w:left w:type="dxa" w:w="0"/>
              <w:right w:type="dxa" w:w="0"/>
            </w:tcMar>
          </w:tcPr>
          <w:p w14:paraId="67110000">
            <w:pPr>
              <w:pStyle w:val="Style_2"/>
              <w:ind w:firstLine="0" w:left="0"/>
              <w:jc w:val="center"/>
            </w:pPr>
            <w:r>
              <w:t>85,4</w:t>
            </w:r>
          </w:p>
        </w:tc>
        <w:tc>
          <w:tcPr>
            <w:tcW w:type="dxa" w:w="1024"/>
            <w:tcMar>
              <w:left w:type="dxa" w:w="0"/>
              <w:right w:type="dxa" w:w="0"/>
            </w:tcMar>
          </w:tcPr>
          <w:p w14:paraId="68110000">
            <w:pPr>
              <w:pStyle w:val="Style_2"/>
              <w:ind w:firstLine="0" w:left="0"/>
              <w:jc w:val="center"/>
            </w:pPr>
            <w:r>
              <w:t>85,5</w:t>
            </w:r>
          </w:p>
        </w:tc>
        <w:tc>
          <w:tcPr>
            <w:tcW w:type="dxa" w:w="1024"/>
            <w:tcMar>
              <w:left w:type="dxa" w:w="0"/>
              <w:right w:type="dxa" w:w="0"/>
            </w:tcMar>
          </w:tcPr>
          <w:p w14:paraId="69110000">
            <w:pPr>
              <w:pStyle w:val="Style_2"/>
              <w:ind w:firstLine="0" w:left="0"/>
              <w:jc w:val="center"/>
            </w:pPr>
            <w:r>
              <w:t>85,6</w:t>
            </w:r>
          </w:p>
        </w:tc>
      </w:tr>
      <w:tr>
        <w:tc>
          <w:tcPr>
            <w:tcW w:type="dxa" w:w="624"/>
            <w:tcMar>
              <w:left w:type="dxa" w:w="0"/>
              <w:right w:type="dxa" w:w="0"/>
            </w:tcMar>
          </w:tcPr>
          <w:p w14:paraId="6A110000">
            <w:pPr>
              <w:pStyle w:val="Style_2"/>
              <w:ind w:firstLine="0" w:left="0"/>
              <w:jc w:val="center"/>
            </w:pPr>
            <w:r>
              <w:t>95.</w:t>
            </w:r>
          </w:p>
        </w:tc>
        <w:tc>
          <w:tcPr>
            <w:tcW w:type="dxa" w:w="2324"/>
            <w:tcMar>
              <w:left w:type="dxa" w:w="0"/>
              <w:right w:type="dxa" w:w="0"/>
            </w:tcMar>
          </w:tcPr>
          <w:p w14:paraId="6B110000">
            <w:pPr>
              <w:pStyle w:val="Style_2"/>
              <w:ind w:firstLine="0" w:left="0"/>
              <w:jc w:val="left"/>
            </w:pPr>
            <w:r>
              <w:t>Доля решений ФАС России по итогам рассмотрения разногласий и досудебного рассмотрения споров, отмененных вступившими в законную силу решениями суда</w:t>
            </w:r>
          </w:p>
        </w:tc>
        <w:tc>
          <w:tcPr>
            <w:tcW w:type="dxa" w:w="1084"/>
            <w:tcMar>
              <w:left w:type="dxa" w:w="0"/>
              <w:right w:type="dxa" w:w="0"/>
            </w:tcMar>
          </w:tcPr>
          <w:p w14:paraId="6C110000">
            <w:pPr>
              <w:pStyle w:val="Style_2"/>
              <w:ind w:firstLine="0" w:left="0"/>
              <w:jc w:val="center"/>
            </w:pPr>
            <w:r>
              <w:t>процентов</w:t>
            </w:r>
          </w:p>
        </w:tc>
        <w:tc>
          <w:tcPr>
            <w:tcW w:type="dxa" w:w="1663"/>
            <w:tcMar>
              <w:left w:type="dxa" w:w="0"/>
              <w:right w:type="dxa" w:w="0"/>
            </w:tcMar>
          </w:tcPr>
          <w:p w14:paraId="6D110000">
            <w:pPr>
              <w:pStyle w:val="Style_2"/>
              <w:ind w:firstLine="0" w:left="0"/>
              <w:jc w:val="left"/>
            </w:pPr>
            <w:r>
              <w:t>ФАС России</w:t>
            </w:r>
          </w:p>
        </w:tc>
        <w:tc>
          <w:tcPr>
            <w:tcW w:type="dxa" w:w="964"/>
            <w:tcMar>
              <w:left w:type="dxa" w:w="0"/>
              <w:right w:type="dxa" w:w="0"/>
            </w:tcMar>
          </w:tcPr>
          <w:p w14:paraId="6E110000">
            <w:pPr>
              <w:pStyle w:val="Style_2"/>
              <w:ind w:firstLine="0" w:left="0"/>
              <w:jc w:val="center"/>
            </w:pPr>
            <w:r>
              <w:t>3</w:t>
            </w:r>
          </w:p>
        </w:tc>
        <w:tc>
          <w:tcPr>
            <w:tcW w:type="dxa" w:w="964"/>
            <w:tcMar>
              <w:left w:type="dxa" w:w="0"/>
              <w:right w:type="dxa" w:w="0"/>
            </w:tcMar>
          </w:tcPr>
          <w:p w14:paraId="6F110000">
            <w:pPr>
              <w:pStyle w:val="Style_2"/>
              <w:ind w:firstLine="0" w:left="0"/>
              <w:jc w:val="center"/>
            </w:pPr>
            <w:r>
              <w:t>-</w:t>
            </w:r>
          </w:p>
        </w:tc>
        <w:tc>
          <w:tcPr>
            <w:tcW w:type="dxa" w:w="964"/>
            <w:tcMar>
              <w:left w:type="dxa" w:w="0"/>
              <w:right w:type="dxa" w:w="0"/>
            </w:tcMar>
          </w:tcPr>
          <w:p w14:paraId="70110000">
            <w:pPr>
              <w:pStyle w:val="Style_2"/>
              <w:ind w:firstLine="0" w:left="0"/>
              <w:jc w:val="center"/>
            </w:pPr>
            <w:r>
              <w:t>3</w:t>
            </w:r>
          </w:p>
        </w:tc>
        <w:tc>
          <w:tcPr>
            <w:tcW w:type="dxa" w:w="964"/>
            <w:tcMar>
              <w:left w:type="dxa" w:w="0"/>
              <w:right w:type="dxa" w:w="0"/>
            </w:tcMar>
          </w:tcPr>
          <w:p w14:paraId="71110000">
            <w:pPr>
              <w:pStyle w:val="Style_2"/>
              <w:ind w:firstLine="0" w:left="0"/>
              <w:jc w:val="center"/>
            </w:pPr>
            <w:r>
              <w:t>3,5</w:t>
            </w:r>
          </w:p>
        </w:tc>
        <w:tc>
          <w:tcPr>
            <w:tcW w:type="dxa" w:w="964"/>
            <w:tcMar>
              <w:left w:type="dxa" w:w="0"/>
              <w:right w:type="dxa" w:w="0"/>
            </w:tcMar>
          </w:tcPr>
          <w:p w14:paraId="72110000">
            <w:pPr>
              <w:pStyle w:val="Style_2"/>
              <w:ind w:firstLine="0" w:left="0"/>
              <w:jc w:val="center"/>
            </w:pPr>
            <w:r>
              <w:t>2</w:t>
            </w:r>
          </w:p>
        </w:tc>
        <w:tc>
          <w:tcPr>
            <w:tcW w:type="dxa" w:w="964"/>
            <w:tcMar>
              <w:left w:type="dxa" w:w="0"/>
              <w:right w:type="dxa" w:w="0"/>
            </w:tcMar>
          </w:tcPr>
          <w:p w14:paraId="73110000">
            <w:pPr>
              <w:pStyle w:val="Style_2"/>
              <w:ind w:firstLine="0" w:left="0"/>
              <w:jc w:val="center"/>
            </w:pPr>
            <w:r>
              <w:t>0</w:t>
            </w:r>
          </w:p>
        </w:tc>
        <w:tc>
          <w:tcPr>
            <w:tcW w:type="dxa" w:w="964"/>
            <w:tcMar>
              <w:left w:type="dxa" w:w="0"/>
              <w:right w:type="dxa" w:w="0"/>
            </w:tcMar>
          </w:tcPr>
          <w:p w14:paraId="74110000">
            <w:pPr>
              <w:pStyle w:val="Style_2"/>
              <w:ind w:firstLine="0" w:left="0"/>
              <w:jc w:val="center"/>
            </w:pPr>
            <w:r>
              <w:t>2</w:t>
            </w:r>
          </w:p>
        </w:tc>
        <w:tc>
          <w:tcPr>
            <w:tcW w:type="dxa" w:w="1024"/>
            <w:tcMar>
              <w:left w:type="dxa" w:w="0"/>
              <w:right w:type="dxa" w:w="0"/>
            </w:tcMar>
          </w:tcPr>
          <w:p w14:paraId="75110000">
            <w:pPr>
              <w:pStyle w:val="Style_2"/>
              <w:ind w:firstLine="0" w:left="0"/>
              <w:jc w:val="center"/>
            </w:pPr>
            <w:r>
              <w:t>1</w:t>
            </w:r>
          </w:p>
        </w:tc>
        <w:tc>
          <w:tcPr>
            <w:tcW w:type="dxa" w:w="1024"/>
            <w:tcMar>
              <w:left w:type="dxa" w:w="0"/>
              <w:right w:type="dxa" w:w="0"/>
            </w:tcMar>
          </w:tcPr>
          <w:p w14:paraId="76110000">
            <w:pPr>
              <w:pStyle w:val="Style_2"/>
              <w:ind w:firstLine="0" w:left="0"/>
              <w:jc w:val="center"/>
            </w:pPr>
            <w:r>
              <w:t>1</w:t>
            </w:r>
          </w:p>
        </w:tc>
        <w:tc>
          <w:tcPr>
            <w:tcW w:type="dxa" w:w="1024"/>
            <w:tcMar>
              <w:left w:type="dxa" w:w="0"/>
              <w:right w:type="dxa" w:w="0"/>
            </w:tcMar>
          </w:tcPr>
          <w:p w14:paraId="77110000">
            <w:pPr>
              <w:pStyle w:val="Style_2"/>
              <w:ind w:firstLine="0" w:left="0"/>
              <w:jc w:val="center"/>
            </w:pPr>
            <w:r>
              <w:t>1</w:t>
            </w:r>
          </w:p>
        </w:tc>
        <w:tc>
          <w:tcPr>
            <w:tcW w:type="dxa" w:w="1024"/>
            <w:tcMar>
              <w:left w:type="dxa" w:w="0"/>
              <w:right w:type="dxa" w:w="0"/>
            </w:tcMar>
          </w:tcPr>
          <w:p w14:paraId="78110000">
            <w:pPr>
              <w:pStyle w:val="Style_2"/>
              <w:ind w:firstLine="0" w:left="0"/>
              <w:jc w:val="center"/>
            </w:pPr>
            <w:r>
              <w:t>1</w:t>
            </w:r>
          </w:p>
        </w:tc>
        <w:tc>
          <w:tcPr>
            <w:tcW w:type="dxa" w:w="1024"/>
            <w:tcMar>
              <w:left w:type="dxa" w:w="0"/>
              <w:right w:type="dxa" w:w="0"/>
            </w:tcMar>
          </w:tcPr>
          <w:p w14:paraId="79110000">
            <w:pPr>
              <w:pStyle w:val="Style_2"/>
              <w:ind w:firstLine="0" w:left="0"/>
              <w:jc w:val="center"/>
            </w:pPr>
            <w:r>
              <w:t>1</w:t>
            </w:r>
          </w:p>
        </w:tc>
      </w:tr>
      <w:tr>
        <w:tc>
          <w:tcPr>
            <w:tcW w:type="dxa" w:w="624"/>
            <w:tcMar>
              <w:left w:type="dxa" w:w="0"/>
              <w:right w:type="dxa" w:w="0"/>
            </w:tcMar>
          </w:tcPr>
          <w:p w14:paraId="7A110000">
            <w:pPr>
              <w:pStyle w:val="Style_2"/>
              <w:ind w:firstLine="0" w:left="0"/>
              <w:jc w:val="center"/>
            </w:pPr>
            <w:r>
              <w:t>96.</w:t>
            </w:r>
          </w:p>
        </w:tc>
        <w:tc>
          <w:tcPr>
            <w:tcW w:type="dxa" w:w="2324"/>
            <w:tcMar>
              <w:left w:type="dxa" w:w="0"/>
              <w:right w:type="dxa" w:w="0"/>
            </w:tcMar>
          </w:tcPr>
          <w:p w14:paraId="7B110000">
            <w:pPr>
              <w:pStyle w:val="Style_2"/>
              <w:ind w:firstLine="0" w:left="0"/>
              <w:jc w:val="left"/>
            </w:pPr>
            <w:r>
              <w:t>Доля решений ФАС России по введению, прекращению, изменению государственного регулирования, отмененных вступившими в законную силу решениями суда (включая иски о бездействии)</w:t>
            </w:r>
          </w:p>
        </w:tc>
        <w:tc>
          <w:tcPr>
            <w:tcW w:type="dxa" w:w="1084"/>
            <w:tcMar>
              <w:left w:type="dxa" w:w="0"/>
              <w:right w:type="dxa" w:w="0"/>
            </w:tcMar>
          </w:tcPr>
          <w:p w14:paraId="7C110000">
            <w:pPr>
              <w:pStyle w:val="Style_2"/>
              <w:ind w:firstLine="0" w:left="0"/>
              <w:jc w:val="center"/>
            </w:pPr>
            <w:r>
              <w:t>процентов</w:t>
            </w:r>
          </w:p>
        </w:tc>
        <w:tc>
          <w:tcPr>
            <w:tcW w:type="dxa" w:w="1663"/>
            <w:tcMar>
              <w:left w:type="dxa" w:w="0"/>
              <w:right w:type="dxa" w:w="0"/>
            </w:tcMar>
          </w:tcPr>
          <w:p w14:paraId="7D110000">
            <w:pPr>
              <w:pStyle w:val="Style_2"/>
              <w:ind w:firstLine="0" w:left="0"/>
              <w:jc w:val="left"/>
            </w:pPr>
            <w:r>
              <w:t>ФАС России</w:t>
            </w:r>
          </w:p>
        </w:tc>
        <w:tc>
          <w:tcPr>
            <w:tcW w:type="dxa" w:w="964"/>
            <w:tcMar>
              <w:left w:type="dxa" w:w="0"/>
              <w:right w:type="dxa" w:w="0"/>
            </w:tcMar>
          </w:tcPr>
          <w:p w14:paraId="7E110000">
            <w:pPr>
              <w:pStyle w:val="Style_2"/>
              <w:ind w:firstLine="0" w:left="0"/>
              <w:jc w:val="center"/>
            </w:pPr>
            <w:r>
              <w:t>4</w:t>
            </w:r>
          </w:p>
        </w:tc>
        <w:tc>
          <w:tcPr>
            <w:tcW w:type="dxa" w:w="964"/>
            <w:tcMar>
              <w:left w:type="dxa" w:w="0"/>
              <w:right w:type="dxa" w:w="0"/>
            </w:tcMar>
          </w:tcPr>
          <w:p w14:paraId="7F110000">
            <w:pPr>
              <w:pStyle w:val="Style_2"/>
              <w:ind w:firstLine="0" w:left="0"/>
              <w:jc w:val="center"/>
            </w:pPr>
            <w:r>
              <w:t>-</w:t>
            </w:r>
          </w:p>
        </w:tc>
        <w:tc>
          <w:tcPr>
            <w:tcW w:type="dxa" w:w="964"/>
            <w:tcMar>
              <w:left w:type="dxa" w:w="0"/>
              <w:right w:type="dxa" w:w="0"/>
            </w:tcMar>
          </w:tcPr>
          <w:p w14:paraId="80110000">
            <w:pPr>
              <w:pStyle w:val="Style_2"/>
              <w:ind w:firstLine="0" w:left="0"/>
              <w:jc w:val="center"/>
            </w:pPr>
            <w:r>
              <w:t>4</w:t>
            </w:r>
          </w:p>
        </w:tc>
        <w:tc>
          <w:tcPr>
            <w:tcW w:type="dxa" w:w="964"/>
            <w:tcMar>
              <w:left w:type="dxa" w:w="0"/>
              <w:right w:type="dxa" w:w="0"/>
            </w:tcMar>
          </w:tcPr>
          <w:p w14:paraId="81110000">
            <w:pPr>
              <w:pStyle w:val="Style_2"/>
              <w:ind w:firstLine="0" w:left="0"/>
              <w:jc w:val="center"/>
            </w:pPr>
            <w:r>
              <w:t>-</w:t>
            </w:r>
          </w:p>
        </w:tc>
        <w:tc>
          <w:tcPr>
            <w:tcW w:type="dxa" w:w="964"/>
            <w:tcMar>
              <w:left w:type="dxa" w:w="0"/>
              <w:right w:type="dxa" w:w="0"/>
            </w:tcMar>
          </w:tcPr>
          <w:p w14:paraId="82110000">
            <w:pPr>
              <w:pStyle w:val="Style_2"/>
              <w:ind w:firstLine="0" w:left="0"/>
              <w:jc w:val="center"/>
            </w:pPr>
            <w:r>
              <w:t>3</w:t>
            </w:r>
          </w:p>
        </w:tc>
        <w:tc>
          <w:tcPr>
            <w:tcW w:type="dxa" w:w="964"/>
            <w:tcMar>
              <w:left w:type="dxa" w:w="0"/>
              <w:right w:type="dxa" w:w="0"/>
            </w:tcMar>
          </w:tcPr>
          <w:p w14:paraId="83110000">
            <w:pPr>
              <w:pStyle w:val="Style_2"/>
              <w:ind w:firstLine="0" w:left="0"/>
              <w:jc w:val="center"/>
            </w:pPr>
            <w:r>
              <w:t>-</w:t>
            </w:r>
          </w:p>
        </w:tc>
        <w:tc>
          <w:tcPr>
            <w:tcW w:type="dxa" w:w="964"/>
            <w:tcMar>
              <w:left w:type="dxa" w:w="0"/>
              <w:right w:type="dxa" w:w="0"/>
            </w:tcMar>
          </w:tcPr>
          <w:p w14:paraId="84110000">
            <w:pPr>
              <w:pStyle w:val="Style_2"/>
              <w:ind w:firstLine="0" w:left="0"/>
              <w:jc w:val="center"/>
            </w:pPr>
            <w:r>
              <w:t>3</w:t>
            </w:r>
          </w:p>
        </w:tc>
        <w:tc>
          <w:tcPr>
            <w:tcW w:type="dxa" w:w="1024"/>
            <w:tcMar>
              <w:left w:type="dxa" w:w="0"/>
              <w:right w:type="dxa" w:w="0"/>
            </w:tcMar>
          </w:tcPr>
          <w:p w14:paraId="85110000">
            <w:pPr>
              <w:pStyle w:val="Style_2"/>
              <w:ind w:firstLine="0" w:left="0"/>
              <w:jc w:val="center"/>
            </w:pPr>
            <w:r>
              <w:t>3</w:t>
            </w:r>
          </w:p>
        </w:tc>
        <w:tc>
          <w:tcPr>
            <w:tcW w:type="dxa" w:w="1024"/>
            <w:tcMar>
              <w:left w:type="dxa" w:w="0"/>
              <w:right w:type="dxa" w:w="0"/>
            </w:tcMar>
          </w:tcPr>
          <w:p w14:paraId="86110000">
            <w:pPr>
              <w:pStyle w:val="Style_2"/>
              <w:ind w:firstLine="0" w:left="0"/>
              <w:jc w:val="center"/>
            </w:pPr>
            <w:r>
              <w:t>2,5</w:t>
            </w:r>
          </w:p>
        </w:tc>
        <w:tc>
          <w:tcPr>
            <w:tcW w:type="dxa" w:w="1024"/>
            <w:tcMar>
              <w:left w:type="dxa" w:w="0"/>
              <w:right w:type="dxa" w:w="0"/>
            </w:tcMar>
          </w:tcPr>
          <w:p w14:paraId="87110000">
            <w:pPr>
              <w:pStyle w:val="Style_2"/>
              <w:ind w:firstLine="0" w:left="0"/>
              <w:jc w:val="center"/>
            </w:pPr>
            <w:r>
              <w:t>2,5</w:t>
            </w:r>
          </w:p>
        </w:tc>
        <w:tc>
          <w:tcPr>
            <w:tcW w:type="dxa" w:w="1024"/>
            <w:tcMar>
              <w:left w:type="dxa" w:w="0"/>
              <w:right w:type="dxa" w:w="0"/>
            </w:tcMar>
          </w:tcPr>
          <w:p w14:paraId="88110000">
            <w:pPr>
              <w:pStyle w:val="Style_2"/>
              <w:ind w:firstLine="0" w:left="0"/>
              <w:jc w:val="center"/>
            </w:pPr>
            <w:r>
              <w:t>2</w:t>
            </w:r>
          </w:p>
        </w:tc>
        <w:tc>
          <w:tcPr>
            <w:tcW w:type="dxa" w:w="1024"/>
            <w:tcMar>
              <w:left w:type="dxa" w:w="0"/>
              <w:right w:type="dxa" w:w="0"/>
            </w:tcMar>
          </w:tcPr>
          <w:p w14:paraId="89110000">
            <w:pPr>
              <w:pStyle w:val="Style_2"/>
              <w:ind w:firstLine="0" w:left="0"/>
              <w:jc w:val="center"/>
            </w:pPr>
            <w:r>
              <w:t>2</w:t>
            </w:r>
          </w:p>
        </w:tc>
      </w:tr>
      <w:tr>
        <w:tc>
          <w:tcPr>
            <w:tcW w:type="dxa" w:w="624"/>
            <w:tcMar>
              <w:left w:type="dxa" w:w="0"/>
              <w:right w:type="dxa" w:w="0"/>
            </w:tcMar>
          </w:tcPr>
          <w:p w14:paraId="8A110000">
            <w:pPr>
              <w:pStyle w:val="Style_2"/>
              <w:ind w:firstLine="0" w:left="0"/>
              <w:jc w:val="center"/>
            </w:pPr>
            <w:r>
              <w:t>97.</w:t>
            </w:r>
          </w:p>
        </w:tc>
        <w:tc>
          <w:tcPr>
            <w:tcW w:type="dxa" w:w="2324"/>
            <w:tcMar>
              <w:left w:type="dxa" w:w="0"/>
              <w:right w:type="dxa" w:w="0"/>
            </w:tcMar>
          </w:tcPr>
          <w:p w14:paraId="8B110000">
            <w:pPr>
              <w:pStyle w:val="Style_2"/>
              <w:ind w:firstLine="0" w:left="0"/>
              <w:jc w:val="left"/>
            </w:pPr>
            <w:r>
              <w:t>Соответствие темпов роста регулируемых цен и тарифов прогнозу социально-экономического развития Российской Федерации, одобренному Правительством Российской Федерации</w:t>
            </w:r>
          </w:p>
        </w:tc>
        <w:tc>
          <w:tcPr>
            <w:tcW w:type="dxa" w:w="1084"/>
            <w:tcMar>
              <w:left w:type="dxa" w:w="0"/>
              <w:right w:type="dxa" w:w="0"/>
            </w:tcMar>
          </w:tcPr>
          <w:p w14:paraId="8C110000">
            <w:pPr>
              <w:pStyle w:val="Style_2"/>
              <w:ind w:firstLine="0" w:left="0"/>
              <w:jc w:val="center"/>
            </w:pPr>
            <w:r>
              <w:t>процентов</w:t>
            </w:r>
          </w:p>
        </w:tc>
        <w:tc>
          <w:tcPr>
            <w:tcW w:type="dxa" w:w="1663"/>
            <w:tcMar>
              <w:left w:type="dxa" w:w="0"/>
              <w:right w:type="dxa" w:w="0"/>
            </w:tcMar>
          </w:tcPr>
          <w:p w14:paraId="8D110000">
            <w:pPr>
              <w:pStyle w:val="Style_2"/>
              <w:ind w:firstLine="0" w:left="0"/>
              <w:jc w:val="left"/>
            </w:pPr>
            <w:r>
              <w:t>ФАС России</w:t>
            </w:r>
          </w:p>
        </w:tc>
        <w:tc>
          <w:tcPr>
            <w:tcW w:type="dxa" w:w="964"/>
            <w:tcMar>
              <w:left w:type="dxa" w:w="0"/>
              <w:right w:type="dxa" w:w="0"/>
            </w:tcMar>
          </w:tcPr>
          <w:p w14:paraId="8E110000">
            <w:pPr>
              <w:pStyle w:val="Style_2"/>
              <w:ind w:firstLine="0" w:left="0"/>
              <w:jc w:val="center"/>
            </w:pPr>
            <w:r>
              <w:t>100</w:t>
            </w:r>
          </w:p>
        </w:tc>
        <w:tc>
          <w:tcPr>
            <w:tcW w:type="dxa" w:w="964"/>
            <w:tcMar>
              <w:left w:type="dxa" w:w="0"/>
              <w:right w:type="dxa" w:w="0"/>
            </w:tcMar>
          </w:tcPr>
          <w:p w14:paraId="8F110000">
            <w:pPr>
              <w:pStyle w:val="Style_2"/>
              <w:ind w:firstLine="0" w:left="0"/>
              <w:jc w:val="center"/>
            </w:pPr>
            <w:r>
              <w:t>97,9</w:t>
            </w:r>
          </w:p>
        </w:tc>
        <w:tc>
          <w:tcPr>
            <w:tcW w:type="dxa" w:w="964"/>
            <w:tcMar>
              <w:left w:type="dxa" w:w="0"/>
              <w:right w:type="dxa" w:w="0"/>
            </w:tcMar>
          </w:tcPr>
          <w:p w14:paraId="90110000">
            <w:pPr>
              <w:pStyle w:val="Style_2"/>
              <w:ind w:firstLine="0" w:left="0"/>
              <w:jc w:val="center"/>
            </w:pPr>
            <w:r>
              <w:t>-</w:t>
            </w:r>
          </w:p>
        </w:tc>
        <w:tc>
          <w:tcPr>
            <w:tcW w:type="dxa" w:w="964"/>
            <w:tcMar>
              <w:left w:type="dxa" w:w="0"/>
              <w:right w:type="dxa" w:w="0"/>
            </w:tcMar>
          </w:tcPr>
          <w:p w14:paraId="91110000">
            <w:pPr>
              <w:pStyle w:val="Style_2"/>
              <w:ind w:firstLine="0" w:left="0"/>
              <w:jc w:val="center"/>
            </w:pPr>
            <w:r>
              <w:t>-</w:t>
            </w:r>
          </w:p>
        </w:tc>
        <w:tc>
          <w:tcPr>
            <w:tcW w:type="dxa" w:w="964"/>
            <w:tcMar>
              <w:left w:type="dxa" w:w="0"/>
              <w:right w:type="dxa" w:w="0"/>
            </w:tcMar>
          </w:tcPr>
          <w:p w14:paraId="92110000">
            <w:pPr>
              <w:pStyle w:val="Style_2"/>
              <w:ind w:firstLine="0" w:left="0"/>
              <w:jc w:val="center"/>
            </w:pPr>
            <w:r>
              <w:t>-</w:t>
            </w:r>
          </w:p>
        </w:tc>
        <w:tc>
          <w:tcPr>
            <w:tcW w:type="dxa" w:w="964"/>
            <w:tcMar>
              <w:left w:type="dxa" w:w="0"/>
              <w:right w:type="dxa" w:w="0"/>
            </w:tcMar>
          </w:tcPr>
          <w:p w14:paraId="93110000">
            <w:pPr>
              <w:pStyle w:val="Style_2"/>
              <w:ind w:firstLine="0" w:left="0"/>
              <w:jc w:val="center"/>
            </w:pPr>
            <w:r>
              <w:t>-</w:t>
            </w:r>
          </w:p>
        </w:tc>
        <w:tc>
          <w:tcPr>
            <w:tcW w:type="dxa" w:w="964"/>
            <w:tcMar>
              <w:left w:type="dxa" w:w="0"/>
              <w:right w:type="dxa" w:w="0"/>
            </w:tcMar>
          </w:tcPr>
          <w:p w14:paraId="94110000">
            <w:pPr>
              <w:pStyle w:val="Style_2"/>
              <w:ind w:firstLine="0" w:left="0"/>
              <w:jc w:val="center"/>
            </w:pPr>
            <w:r>
              <w:t>-</w:t>
            </w:r>
          </w:p>
        </w:tc>
        <w:tc>
          <w:tcPr>
            <w:tcW w:type="dxa" w:w="1024"/>
            <w:tcMar>
              <w:left w:type="dxa" w:w="0"/>
              <w:right w:type="dxa" w:w="0"/>
            </w:tcMar>
          </w:tcPr>
          <w:p w14:paraId="95110000">
            <w:pPr>
              <w:pStyle w:val="Style_2"/>
              <w:ind w:firstLine="0" w:left="0"/>
              <w:jc w:val="center"/>
            </w:pPr>
            <w:r>
              <w:t>-</w:t>
            </w:r>
          </w:p>
        </w:tc>
        <w:tc>
          <w:tcPr>
            <w:tcW w:type="dxa" w:w="1024"/>
            <w:tcMar>
              <w:left w:type="dxa" w:w="0"/>
              <w:right w:type="dxa" w:w="0"/>
            </w:tcMar>
          </w:tcPr>
          <w:p w14:paraId="96110000">
            <w:pPr>
              <w:pStyle w:val="Style_2"/>
              <w:ind w:firstLine="0" w:left="0"/>
              <w:jc w:val="center"/>
            </w:pPr>
            <w:r>
              <w:t>-</w:t>
            </w:r>
          </w:p>
        </w:tc>
        <w:tc>
          <w:tcPr>
            <w:tcW w:type="dxa" w:w="1024"/>
            <w:tcMar>
              <w:left w:type="dxa" w:w="0"/>
              <w:right w:type="dxa" w:w="0"/>
            </w:tcMar>
          </w:tcPr>
          <w:p w14:paraId="97110000">
            <w:pPr>
              <w:pStyle w:val="Style_2"/>
              <w:ind w:firstLine="0" w:left="0"/>
              <w:jc w:val="center"/>
            </w:pPr>
            <w:r>
              <w:t>-</w:t>
            </w:r>
          </w:p>
        </w:tc>
        <w:tc>
          <w:tcPr>
            <w:tcW w:type="dxa" w:w="1024"/>
            <w:tcMar>
              <w:left w:type="dxa" w:w="0"/>
              <w:right w:type="dxa" w:w="0"/>
            </w:tcMar>
          </w:tcPr>
          <w:p w14:paraId="98110000">
            <w:pPr>
              <w:pStyle w:val="Style_2"/>
              <w:ind w:firstLine="0" w:left="0"/>
              <w:jc w:val="center"/>
            </w:pPr>
            <w:r>
              <w:t>-</w:t>
            </w:r>
          </w:p>
        </w:tc>
        <w:tc>
          <w:tcPr>
            <w:tcW w:type="dxa" w:w="1024"/>
            <w:tcMar>
              <w:left w:type="dxa" w:w="0"/>
              <w:right w:type="dxa" w:w="0"/>
            </w:tcMar>
          </w:tcPr>
          <w:p w14:paraId="99110000">
            <w:pPr>
              <w:pStyle w:val="Style_2"/>
              <w:ind w:firstLine="0" w:left="0"/>
              <w:jc w:val="center"/>
            </w:pPr>
            <w:r>
              <w:t>-</w:t>
            </w:r>
          </w:p>
        </w:tc>
      </w:tr>
      <w:tr>
        <w:tc>
          <w:tcPr>
            <w:tcW w:type="dxa" w:w="624"/>
            <w:tcMar>
              <w:left w:type="dxa" w:w="0"/>
              <w:right w:type="dxa" w:w="0"/>
            </w:tcMar>
          </w:tcPr>
          <w:p w14:paraId="9A110000">
            <w:pPr>
              <w:pStyle w:val="Style_2"/>
              <w:ind w:firstLine="0" w:left="0"/>
              <w:jc w:val="center"/>
            </w:pPr>
            <w:r>
              <w:t>98.</w:t>
            </w:r>
          </w:p>
        </w:tc>
        <w:tc>
          <w:tcPr>
            <w:tcW w:type="dxa" w:w="2324"/>
            <w:tcMar>
              <w:left w:type="dxa" w:w="0"/>
              <w:right w:type="dxa" w:w="0"/>
            </w:tcMar>
          </w:tcPr>
          <w:p w14:paraId="9B110000">
            <w:pPr>
              <w:pStyle w:val="Style_2"/>
              <w:ind w:firstLine="0" w:left="0"/>
              <w:jc w:val="left"/>
            </w:pPr>
            <w:r>
              <w:t>Доля тарифно-балансовых решений ФАС России, отмененных вступившими в законную силу решениями суда</w:t>
            </w:r>
          </w:p>
        </w:tc>
        <w:tc>
          <w:tcPr>
            <w:tcW w:type="dxa" w:w="1084"/>
            <w:tcMar>
              <w:left w:type="dxa" w:w="0"/>
              <w:right w:type="dxa" w:w="0"/>
            </w:tcMar>
          </w:tcPr>
          <w:p w14:paraId="9C110000">
            <w:pPr>
              <w:pStyle w:val="Style_2"/>
              <w:ind w:firstLine="0" w:left="0"/>
              <w:jc w:val="center"/>
            </w:pPr>
            <w:r>
              <w:t>процентов</w:t>
            </w:r>
          </w:p>
        </w:tc>
        <w:tc>
          <w:tcPr>
            <w:tcW w:type="dxa" w:w="1663"/>
            <w:tcMar>
              <w:left w:type="dxa" w:w="0"/>
              <w:right w:type="dxa" w:w="0"/>
            </w:tcMar>
          </w:tcPr>
          <w:p w14:paraId="9D110000">
            <w:pPr>
              <w:pStyle w:val="Style_2"/>
              <w:ind w:firstLine="0" w:left="0"/>
              <w:jc w:val="left"/>
            </w:pPr>
            <w:r>
              <w:t>ФАС России</w:t>
            </w:r>
          </w:p>
        </w:tc>
        <w:tc>
          <w:tcPr>
            <w:tcW w:type="dxa" w:w="964"/>
            <w:tcMar>
              <w:left w:type="dxa" w:w="0"/>
              <w:right w:type="dxa" w:w="0"/>
            </w:tcMar>
          </w:tcPr>
          <w:p w14:paraId="9E110000">
            <w:pPr>
              <w:pStyle w:val="Style_2"/>
              <w:ind w:firstLine="0" w:left="0"/>
              <w:jc w:val="center"/>
            </w:pPr>
            <w:r>
              <w:t>0,4</w:t>
            </w:r>
          </w:p>
        </w:tc>
        <w:tc>
          <w:tcPr>
            <w:tcW w:type="dxa" w:w="964"/>
            <w:tcMar>
              <w:left w:type="dxa" w:w="0"/>
              <w:right w:type="dxa" w:w="0"/>
            </w:tcMar>
          </w:tcPr>
          <w:p w14:paraId="9F110000">
            <w:pPr>
              <w:pStyle w:val="Style_2"/>
              <w:ind w:firstLine="0" w:left="0"/>
              <w:jc w:val="center"/>
            </w:pPr>
            <w:r>
              <w:t>-</w:t>
            </w:r>
          </w:p>
        </w:tc>
        <w:tc>
          <w:tcPr>
            <w:tcW w:type="dxa" w:w="964"/>
            <w:tcMar>
              <w:left w:type="dxa" w:w="0"/>
              <w:right w:type="dxa" w:w="0"/>
            </w:tcMar>
          </w:tcPr>
          <w:p w14:paraId="A0110000">
            <w:pPr>
              <w:pStyle w:val="Style_2"/>
              <w:ind w:firstLine="0" w:left="0"/>
              <w:jc w:val="center"/>
            </w:pPr>
            <w:r>
              <w:t>-</w:t>
            </w:r>
          </w:p>
        </w:tc>
        <w:tc>
          <w:tcPr>
            <w:tcW w:type="dxa" w:w="964"/>
            <w:tcMar>
              <w:left w:type="dxa" w:w="0"/>
              <w:right w:type="dxa" w:w="0"/>
            </w:tcMar>
          </w:tcPr>
          <w:p w14:paraId="A1110000">
            <w:pPr>
              <w:pStyle w:val="Style_2"/>
              <w:ind w:firstLine="0" w:left="0"/>
              <w:jc w:val="center"/>
            </w:pPr>
            <w:r>
              <w:t>-</w:t>
            </w:r>
          </w:p>
        </w:tc>
        <w:tc>
          <w:tcPr>
            <w:tcW w:type="dxa" w:w="964"/>
            <w:tcMar>
              <w:left w:type="dxa" w:w="0"/>
              <w:right w:type="dxa" w:w="0"/>
            </w:tcMar>
          </w:tcPr>
          <w:p w14:paraId="A2110000">
            <w:pPr>
              <w:pStyle w:val="Style_2"/>
              <w:ind w:firstLine="0" w:left="0"/>
              <w:jc w:val="center"/>
            </w:pPr>
            <w:r>
              <w:t>-</w:t>
            </w:r>
          </w:p>
        </w:tc>
        <w:tc>
          <w:tcPr>
            <w:tcW w:type="dxa" w:w="964"/>
            <w:tcMar>
              <w:left w:type="dxa" w:w="0"/>
              <w:right w:type="dxa" w:w="0"/>
            </w:tcMar>
          </w:tcPr>
          <w:p w14:paraId="A3110000">
            <w:pPr>
              <w:pStyle w:val="Style_2"/>
              <w:ind w:firstLine="0" w:left="0"/>
              <w:jc w:val="center"/>
            </w:pPr>
            <w:r>
              <w:t>-</w:t>
            </w:r>
          </w:p>
        </w:tc>
        <w:tc>
          <w:tcPr>
            <w:tcW w:type="dxa" w:w="964"/>
            <w:tcMar>
              <w:left w:type="dxa" w:w="0"/>
              <w:right w:type="dxa" w:w="0"/>
            </w:tcMar>
          </w:tcPr>
          <w:p w14:paraId="A4110000">
            <w:pPr>
              <w:pStyle w:val="Style_2"/>
              <w:ind w:firstLine="0" w:left="0"/>
              <w:jc w:val="center"/>
            </w:pPr>
            <w:r>
              <w:t>-</w:t>
            </w:r>
          </w:p>
        </w:tc>
        <w:tc>
          <w:tcPr>
            <w:tcW w:type="dxa" w:w="1024"/>
            <w:tcMar>
              <w:left w:type="dxa" w:w="0"/>
              <w:right w:type="dxa" w:w="0"/>
            </w:tcMar>
          </w:tcPr>
          <w:p w14:paraId="A5110000">
            <w:pPr>
              <w:pStyle w:val="Style_2"/>
              <w:ind w:firstLine="0" w:left="0"/>
              <w:jc w:val="center"/>
            </w:pPr>
            <w:r>
              <w:t>-</w:t>
            </w:r>
          </w:p>
        </w:tc>
        <w:tc>
          <w:tcPr>
            <w:tcW w:type="dxa" w:w="1024"/>
            <w:tcMar>
              <w:left w:type="dxa" w:w="0"/>
              <w:right w:type="dxa" w:w="0"/>
            </w:tcMar>
          </w:tcPr>
          <w:p w14:paraId="A6110000">
            <w:pPr>
              <w:pStyle w:val="Style_2"/>
              <w:ind w:firstLine="0" w:left="0"/>
              <w:jc w:val="center"/>
            </w:pPr>
            <w:r>
              <w:t>-</w:t>
            </w:r>
          </w:p>
        </w:tc>
        <w:tc>
          <w:tcPr>
            <w:tcW w:type="dxa" w:w="1024"/>
            <w:tcMar>
              <w:left w:type="dxa" w:w="0"/>
              <w:right w:type="dxa" w:w="0"/>
            </w:tcMar>
          </w:tcPr>
          <w:p w14:paraId="A7110000">
            <w:pPr>
              <w:pStyle w:val="Style_2"/>
              <w:ind w:firstLine="0" w:left="0"/>
              <w:jc w:val="center"/>
            </w:pPr>
            <w:r>
              <w:t>-</w:t>
            </w:r>
          </w:p>
        </w:tc>
        <w:tc>
          <w:tcPr>
            <w:tcW w:type="dxa" w:w="1024"/>
            <w:tcMar>
              <w:left w:type="dxa" w:w="0"/>
              <w:right w:type="dxa" w:w="0"/>
            </w:tcMar>
          </w:tcPr>
          <w:p w14:paraId="A8110000">
            <w:pPr>
              <w:pStyle w:val="Style_2"/>
              <w:ind w:firstLine="0" w:left="0"/>
              <w:jc w:val="center"/>
            </w:pPr>
            <w:r>
              <w:t>-</w:t>
            </w:r>
          </w:p>
        </w:tc>
        <w:tc>
          <w:tcPr>
            <w:tcW w:type="dxa" w:w="1024"/>
            <w:tcMar>
              <w:left w:type="dxa" w:w="0"/>
              <w:right w:type="dxa" w:w="0"/>
            </w:tcMar>
          </w:tcPr>
          <w:p w14:paraId="A9110000">
            <w:pPr>
              <w:pStyle w:val="Style_2"/>
              <w:ind w:firstLine="0" w:left="0"/>
              <w:jc w:val="center"/>
            </w:pPr>
            <w:r>
              <w:t>-</w:t>
            </w:r>
          </w:p>
        </w:tc>
      </w:tr>
      <w:tr>
        <w:tc>
          <w:tcPr>
            <w:tcW w:type="dxa" w:w="624"/>
            <w:tcMar>
              <w:left w:type="dxa" w:w="0"/>
              <w:right w:type="dxa" w:w="0"/>
            </w:tcMar>
          </w:tcPr>
          <w:p w14:paraId="AA110000">
            <w:pPr>
              <w:pStyle w:val="Style_2"/>
              <w:ind w:firstLine="0" w:left="0"/>
              <w:jc w:val="center"/>
            </w:pPr>
            <w:r>
              <w:t>99.</w:t>
            </w:r>
          </w:p>
        </w:tc>
        <w:tc>
          <w:tcPr>
            <w:tcW w:type="dxa" w:w="2324"/>
            <w:tcMar>
              <w:left w:type="dxa" w:w="0"/>
              <w:right w:type="dxa" w:w="0"/>
            </w:tcMar>
          </w:tcPr>
          <w:p w14:paraId="AB110000">
            <w:pPr>
              <w:pStyle w:val="Style_2"/>
              <w:ind w:firstLine="0" w:left="0"/>
              <w:jc w:val="left"/>
            </w:pPr>
            <w:r>
              <w:t>Снижение предельной стоимости подключения потребителей (до 150 кВт) по договорам технологического присоединения, в процентах от валового национального дохода на душу населения</w:t>
            </w:r>
          </w:p>
        </w:tc>
        <w:tc>
          <w:tcPr>
            <w:tcW w:type="dxa" w:w="1084"/>
            <w:tcMar>
              <w:left w:type="dxa" w:w="0"/>
              <w:right w:type="dxa" w:w="0"/>
            </w:tcMar>
          </w:tcPr>
          <w:p w14:paraId="AC110000">
            <w:pPr>
              <w:pStyle w:val="Style_2"/>
              <w:ind w:firstLine="0" w:left="0"/>
              <w:jc w:val="center"/>
            </w:pPr>
            <w:r>
              <w:t>процентов</w:t>
            </w:r>
          </w:p>
        </w:tc>
        <w:tc>
          <w:tcPr>
            <w:tcW w:type="dxa" w:w="1663"/>
            <w:tcMar>
              <w:left w:type="dxa" w:w="0"/>
              <w:right w:type="dxa" w:w="0"/>
            </w:tcMar>
          </w:tcPr>
          <w:p w14:paraId="AD110000">
            <w:pPr>
              <w:pStyle w:val="Style_2"/>
              <w:ind w:firstLine="0" w:left="0"/>
              <w:jc w:val="left"/>
            </w:pPr>
            <w:r>
              <w:t>ФАС России</w:t>
            </w:r>
          </w:p>
        </w:tc>
        <w:tc>
          <w:tcPr>
            <w:tcW w:type="dxa" w:w="964"/>
            <w:tcMar>
              <w:left w:type="dxa" w:w="0"/>
              <w:right w:type="dxa" w:w="0"/>
            </w:tcMar>
          </w:tcPr>
          <w:p w14:paraId="AE110000">
            <w:pPr>
              <w:pStyle w:val="Style_2"/>
              <w:ind w:firstLine="0" w:left="0"/>
              <w:jc w:val="center"/>
            </w:pPr>
            <w:r>
              <w:t>938</w:t>
            </w:r>
          </w:p>
        </w:tc>
        <w:tc>
          <w:tcPr>
            <w:tcW w:type="dxa" w:w="964"/>
            <w:tcMar>
              <w:left w:type="dxa" w:w="0"/>
              <w:right w:type="dxa" w:w="0"/>
            </w:tcMar>
          </w:tcPr>
          <w:p w14:paraId="AF110000">
            <w:pPr>
              <w:pStyle w:val="Style_2"/>
              <w:ind w:firstLine="0" w:left="0"/>
              <w:jc w:val="center"/>
            </w:pPr>
            <w:r>
              <w:t>929</w:t>
            </w:r>
          </w:p>
        </w:tc>
        <w:tc>
          <w:tcPr>
            <w:tcW w:type="dxa" w:w="964"/>
            <w:tcMar>
              <w:left w:type="dxa" w:w="0"/>
              <w:right w:type="dxa" w:w="0"/>
            </w:tcMar>
          </w:tcPr>
          <w:p w14:paraId="B0110000">
            <w:pPr>
              <w:pStyle w:val="Style_2"/>
              <w:ind w:firstLine="0" w:left="0"/>
              <w:jc w:val="center"/>
            </w:pPr>
            <w:r>
              <w:t>361</w:t>
            </w:r>
          </w:p>
        </w:tc>
        <w:tc>
          <w:tcPr>
            <w:tcW w:type="dxa" w:w="964"/>
            <w:tcMar>
              <w:left w:type="dxa" w:w="0"/>
              <w:right w:type="dxa" w:w="0"/>
            </w:tcMar>
          </w:tcPr>
          <w:p w14:paraId="B1110000">
            <w:pPr>
              <w:pStyle w:val="Style_2"/>
              <w:ind w:firstLine="0" w:left="0"/>
              <w:jc w:val="center"/>
            </w:pPr>
            <w:r>
              <w:t>641</w:t>
            </w:r>
          </w:p>
        </w:tc>
        <w:tc>
          <w:tcPr>
            <w:tcW w:type="dxa" w:w="964"/>
            <w:tcMar>
              <w:left w:type="dxa" w:w="0"/>
              <w:right w:type="dxa" w:w="0"/>
            </w:tcMar>
          </w:tcPr>
          <w:p w14:paraId="B2110000">
            <w:pPr>
              <w:pStyle w:val="Style_2"/>
              <w:ind w:firstLine="0" w:left="0"/>
              <w:jc w:val="center"/>
            </w:pPr>
            <w:r>
              <w:t>20</w:t>
            </w:r>
          </w:p>
        </w:tc>
        <w:tc>
          <w:tcPr>
            <w:tcW w:type="dxa" w:w="964"/>
            <w:tcMar>
              <w:left w:type="dxa" w:w="0"/>
              <w:right w:type="dxa" w:w="0"/>
            </w:tcMar>
          </w:tcPr>
          <w:p w14:paraId="B3110000">
            <w:pPr>
              <w:pStyle w:val="Style_2"/>
              <w:ind w:firstLine="0" w:left="0"/>
              <w:jc w:val="center"/>
            </w:pPr>
            <w:r>
              <w:t>10,9</w:t>
            </w:r>
          </w:p>
        </w:tc>
        <w:tc>
          <w:tcPr>
            <w:tcW w:type="dxa" w:w="964"/>
            <w:tcMar>
              <w:left w:type="dxa" w:w="0"/>
              <w:right w:type="dxa" w:w="0"/>
            </w:tcMar>
          </w:tcPr>
          <w:p w14:paraId="B4110000">
            <w:pPr>
              <w:pStyle w:val="Style_2"/>
              <w:ind w:firstLine="0" w:left="0"/>
              <w:jc w:val="center"/>
            </w:pPr>
            <w:r>
              <w:t>-</w:t>
            </w:r>
          </w:p>
        </w:tc>
        <w:tc>
          <w:tcPr>
            <w:tcW w:type="dxa" w:w="1024"/>
            <w:tcMar>
              <w:left w:type="dxa" w:w="0"/>
              <w:right w:type="dxa" w:w="0"/>
            </w:tcMar>
          </w:tcPr>
          <w:p w14:paraId="B5110000">
            <w:pPr>
              <w:pStyle w:val="Style_2"/>
              <w:ind w:firstLine="0" w:left="0"/>
              <w:jc w:val="center"/>
            </w:pPr>
            <w:r>
              <w:t>-</w:t>
            </w:r>
          </w:p>
        </w:tc>
        <w:tc>
          <w:tcPr>
            <w:tcW w:type="dxa" w:w="1024"/>
            <w:tcMar>
              <w:left w:type="dxa" w:w="0"/>
              <w:right w:type="dxa" w:w="0"/>
            </w:tcMar>
          </w:tcPr>
          <w:p w14:paraId="B6110000">
            <w:pPr>
              <w:pStyle w:val="Style_2"/>
              <w:ind w:firstLine="0" w:left="0"/>
              <w:jc w:val="center"/>
            </w:pPr>
            <w:r>
              <w:t>-</w:t>
            </w:r>
          </w:p>
        </w:tc>
        <w:tc>
          <w:tcPr>
            <w:tcW w:type="dxa" w:w="1024"/>
            <w:tcMar>
              <w:left w:type="dxa" w:w="0"/>
              <w:right w:type="dxa" w:w="0"/>
            </w:tcMar>
          </w:tcPr>
          <w:p w14:paraId="B7110000">
            <w:pPr>
              <w:pStyle w:val="Style_2"/>
              <w:ind w:firstLine="0" w:left="0"/>
              <w:jc w:val="center"/>
            </w:pPr>
            <w:r>
              <w:t>-</w:t>
            </w:r>
          </w:p>
        </w:tc>
        <w:tc>
          <w:tcPr>
            <w:tcW w:type="dxa" w:w="1024"/>
            <w:tcMar>
              <w:left w:type="dxa" w:w="0"/>
              <w:right w:type="dxa" w:w="0"/>
            </w:tcMar>
          </w:tcPr>
          <w:p w14:paraId="B8110000">
            <w:pPr>
              <w:pStyle w:val="Style_2"/>
              <w:ind w:firstLine="0" w:left="0"/>
              <w:jc w:val="center"/>
            </w:pPr>
            <w:r>
              <w:t>-</w:t>
            </w:r>
          </w:p>
        </w:tc>
        <w:tc>
          <w:tcPr>
            <w:tcW w:type="dxa" w:w="1024"/>
            <w:tcMar>
              <w:left w:type="dxa" w:w="0"/>
              <w:right w:type="dxa" w:w="0"/>
            </w:tcMar>
          </w:tcPr>
          <w:p w14:paraId="B9110000">
            <w:pPr>
              <w:pStyle w:val="Style_2"/>
              <w:ind w:firstLine="0" w:left="0"/>
              <w:jc w:val="center"/>
            </w:pPr>
            <w:r>
              <w:t>-</w:t>
            </w:r>
          </w:p>
        </w:tc>
      </w:tr>
      <w:tr>
        <w:tc>
          <w:tcPr>
            <w:tcW w:type="dxa" w:w="17563"/>
            <w:gridSpan w:val="16"/>
            <w:tcMar>
              <w:left w:type="dxa" w:w="0"/>
              <w:right w:type="dxa" w:w="0"/>
            </w:tcMar>
          </w:tcPr>
          <w:p w14:paraId="BA110000">
            <w:pPr>
              <w:pStyle w:val="Style_2"/>
              <w:ind w:firstLine="0" w:left="0"/>
              <w:jc w:val="center"/>
              <w:outlineLvl w:val="2"/>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r>
      <w:tr>
        <w:tc>
          <w:tcPr>
            <w:tcW w:type="dxa" w:w="624"/>
            <w:tcMar>
              <w:left w:type="dxa" w:w="0"/>
              <w:right w:type="dxa" w:w="0"/>
            </w:tcMar>
          </w:tcPr>
          <w:p w14:paraId="BB110000">
            <w:pPr>
              <w:pStyle w:val="Style_2"/>
              <w:ind w:firstLine="0" w:left="0"/>
              <w:jc w:val="center"/>
            </w:pPr>
            <w:r>
              <w:t>100.</w:t>
            </w:r>
          </w:p>
        </w:tc>
        <w:tc>
          <w:tcPr>
            <w:tcW w:type="dxa" w:w="2324"/>
            <w:tcMar>
              <w:left w:type="dxa" w:w="0"/>
              <w:right w:type="dxa" w:w="0"/>
            </w:tcMar>
          </w:tcPr>
          <w:p w14:paraId="BC110000">
            <w:pPr>
              <w:pStyle w:val="Style_2"/>
              <w:ind w:firstLine="0" w:left="0"/>
              <w:jc w:val="left"/>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"consultantplus://offline/ref=050E39F30EB3D255A5C7E15D718C467C7A12771059881CFF207FAF8B8FBF457326BC4A1B820D1E3A8A3DD25536D9C4C79B6D4AD93905F76EC4sDH"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(нарастающим итогом)</w:t>
            </w:r>
          </w:p>
        </w:tc>
        <w:tc>
          <w:tcPr>
            <w:tcW w:type="dxa" w:w="1084"/>
            <w:tcMar>
              <w:left w:type="dxa" w:w="0"/>
              <w:right w:type="dxa" w:w="0"/>
            </w:tcMar>
          </w:tcPr>
          <w:p w14:paraId="BD110000">
            <w:pPr>
              <w:pStyle w:val="Style_2"/>
              <w:ind w:firstLine="0" w:left="0"/>
              <w:jc w:val="center"/>
            </w:pPr>
            <w:r>
              <w:t>человек</w:t>
            </w:r>
          </w:p>
        </w:tc>
        <w:tc>
          <w:tcPr>
            <w:tcW w:type="dxa" w:w="1663"/>
            <w:tcMar>
              <w:left w:type="dxa" w:w="0"/>
              <w:right w:type="dxa" w:w="0"/>
            </w:tcMar>
          </w:tcPr>
          <w:p w14:paraId="BE110000">
            <w:pPr>
              <w:pStyle w:val="Style_2"/>
              <w:ind w:firstLine="0" w:left="0"/>
              <w:jc w:val="left"/>
            </w:pPr>
            <w:r>
              <w:t>Минэкономразвития России</w:t>
            </w:r>
          </w:p>
        </w:tc>
        <w:tc>
          <w:tcPr>
            <w:tcW w:type="dxa" w:w="964"/>
            <w:tcMar>
              <w:left w:type="dxa" w:w="0"/>
              <w:right w:type="dxa" w:w="0"/>
            </w:tcMar>
          </w:tcPr>
          <w:p w14:paraId="BF110000">
            <w:pPr>
              <w:pStyle w:val="Style_2"/>
              <w:ind w:firstLine="0" w:left="0"/>
              <w:jc w:val="center"/>
            </w:pPr>
            <w:r>
              <w:t>25000</w:t>
            </w:r>
          </w:p>
        </w:tc>
        <w:tc>
          <w:tcPr>
            <w:tcW w:type="dxa" w:w="964"/>
            <w:tcMar>
              <w:left w:type="dxa" w:w="0"/>
              <w:right w:type="dxa" w:w="0"/>
            </w:tcMar>
          </w:tcPr>
          <w:p w14:paraId="C0110000">
            <w:pPr>
              <w:pStyle w:val="Style_2"/>
              <w:ind w:firstLine="0" w:left="0"/>
              <w:jc w:val="center"/>
            </w:pPr>
            <w:r>
              <w:t>21097</w:t>
            </w:r>
          </w:p>
        </w:tc>
        <w:tc>
          <w:tcPr>
            <w:tcW w:type="dxa" w:w="964"/>
            <w:tcMar>
              <w:left w:type="dxa" w:w="0"/>
              <w:right w:type="dxa" w:w="0"/>
            </w:tcMar>
          </w:tcPr>
          <w:p w14:paraId="C1110000">
            <w:pPr>
              <w:pStyle w:val="Style_2"/>
              <w:ind w:firstLine="0" w:left="0"/>
              <w:jc w:val="center"/>
            </w:pPr>
            <w:r>
              <w:t>23119</w:t>
            </w:r>
          </w:p>
        </w:tc>
        <w:tc>
          <w:tcPr>
            <w:tcW w:type="dxa" w:w="964"/>
            <w:tcMar>
              <w:left w:type="dxa" w:w="0"/>
              <w:right w:type="dxa" w:w="0"/>
            </w:tcMar>
          </w:tcPr>
          <w:p w14:paraId="C2110000">
            <w:pPr>
              <w:pStyle w:val="Style_2"/>
              <w:ind w:firstLine="0" w:left="0"/>
              <w:jc w:val="center"/>
            </w:pPr>
            <w:r>
              <w:t>23249</w:t>
            </w:r>
          </w:p>
        </w:tc>
        <w:tc>
          <w:tcPr>
            <w:tcW w:type="dxa" w:w="964"/>
            <w:tcMar>
              <w:left w:type="dxa" w:w="0"/>
              <w:right w:type="dxa" w:w="0"/>
            </w:tcMar>
          </w:tcPr>
          <w:p w14:paraId="C3110000">
            <w:pPr>
              <w:pStyle w:val="Style_2"/>
              <w:ind w:firstLine="0" w:left="0"/>
              <w:jc w:val="center"/>
            </w:pPr>
            <w:r>
              <w:t>25558</w:t>
            </w:r>
          </w:p>
        </w:tc>
        <w:tc>
          <w:tcPr>
            <w:tcW w:type="dxa" w:w="964"/>
            <w:tcMar>
              <w:left w:type="dxa" w:w="0"/>
              <w:right w:type="dxa" w:w="0"/>
            </w:tcMar>
          </w:tcPr>
          <w:p w14:paraId="C4110000">
            <w:pPr>
              <w:pStyle w:val="Style_2"/>
              <w:ind w:firstLine="0" w:left="0"/>
              <w:jc w:val="center"/>
            </w:pPr>
            <w:r>
              <w:t>25405</w:t>
            </w:r>
          </w:p>
        </w:tc>
        <w:tc>
          <w:tcPr>
            <w:tcW w:type="dxa" w:w="964"/>
            <w:tcMar>
              <w:left w:type="dxa" w:w="0"/>
              <w:right w:type="dxa" w:w="0"/>
            </w:tcMar>
          </w:tcPr>
          <w:p w14:paraId="C5110000">
            <w:pPr>
              <w:pStyle w:val="Style_2"/>
              <w:ind w:firstLine="0" w:left="0"/>
              <w:jc w:val="center"/>
            </w:pPr>
            <w:r>
              <w:t>27805</w:t>
            </w:r>
          </w:p>
        </w:tc>
        <w:tc>
          <w:tcPr>
            <w:tcW w:type="dxa" w:w="1024"/>
            <w:tcMar>
              <w:left w:type="dxa" w:w="0"/>
              <w:right w:type="dxa" w:w="0"/>
            </w:tcMar>
          </w:tcPr>
          <w:p w14:paraId="C6110000">
            <w:pPr>
              <w:pStyle w:val="Style_2"/>
              <w:ind w:firstLine="0" w:left="0"/>
              <w:jc w:val="center"/>
            </w:pPr>
            <w:r>
              <w:t>29766</w:t>
            </w:r>
          </w:p>
        </w:tc>
        <w:tc>
          <w:tcPr>
            <w:tcW w:type="dxa" w:w="1024"/>
            <w:tcMar>
              <w:left w:type="dxa" w:w="0"/>
              <w:right w:type="dxa" w:w="0"/>
            </w:tcMar>
          </w:tcPr>
          <w:p w14:paraId="C7110000">
            <w:pPr>
              <w:pStyle w:val="Style_2"/>
              <w:ind w:firstLine="0" w:left="0"/>
              <w:jc w:val="center"/>
            </w:pPr>
            <w:r>
              <w:t>31880</w:t>
            </w:r>
          </w:p>
        </w:tc>
        <w:tc>
          <w:tcPr>
            <w:tcW w:type="dxa" w:w="1024"/>
            <w:tcMar>
              <w:left w:type="dxa" w:w="0"/>
              <w:right w:type="dxa" w:w="0"/>
            </w:tcMar>
          </w:tcPr>
          <w:p w14:paraId="C8110000">
            <w:pPr>
              <w:pStyle w:val="Style_2"/>
              <w:ind w:firstLine="0" w:left="0"/>
              <w:jc w:val="center"/>
            </w:pPr>
            <w:r>
              <w:t>33997</w:t>
            </w:r>
          </w:p>
        </w:tc>
        <w:tc>
          <w:tcPr>
            <w:tcW w:type="dxa" w:w="1024"/>
            <w:tcMar>
              <w:left w:type="dxa" w:w="0"/>
              <w:right w:type="dxa" w:w="0"/>
            </w:tcMar>
          </w:tcPr>
          <w:p w14:paraId="C9110000">
            <w:pPr>
              <w:pStyle w:val="Style_2"/>
              <w:ind w:firstLine="0" w:left="0"/>
              <w:jc w:val="center"/>
            </w:pPr>
            <w:r>
              <w:t>36114</w:t>
            </w:r>
          </w:p>
        </w:tc>
        <w:tc>
          <w:tcPr>
            <w:tcW w:type="dxa" w:w="1024"/>
            <w:tcMar>
              <w:left w:type="dxa" w:w="0"/>
              <w:right w:type="dxa" w:w="0"/>
            </w:tcMar>
          </w:tcPr>
          <w:p w14:paraId="CA110000">
            <w:pPr>
              <w:pStyle w:val="Style_2"/>
              <w:ind w:firstLine="0" w:left="0"/>
              <w:jc w:val="center"/>
            </w:pPr>
            <w:r>
              <w:t>38231</w:t>
            </w:r>
          </w:p>
        </w:tc>
      </w:tr>
      <w:tr>
        <w:tc>
          <w:tcPr>
            <w:tcW w:type="dxa" w:w="624"/>
            <w:tcMar>
              <w:left w:type="dxa" w:w="0"/>
              <w:right w:type="dxa" w:w="0"/>
            </w:tcMar>
          </w:tcPr>
          <w:p w14:paraId="CB110000">
            <w:pPr>
              <w:pStyle w:val="Style_2"/>
              <w:ind w:firstLine="0" w:left="0"/>
              <w:jc w:val="center"/>
            </w:pPr>
            <w:r>
              <w:t>101.</w:t>
            </w:r>
          </w:p>
        </w:tc>
        <w:tc>
          <w:tcPr>
            <w:tcW w:type="dxa" w:w="2324"/>
            <w:tcMar>
              <w:left w:type="dxa" w:w="0"/>
              <w:right w:type="dxa" w:w="0"/>
            </w:tcMar>
          </w:tcPr>
          <w:p w14:paraId="CC110000">
            <w:pPr>
              <w:pStyle w:val="Style_2"/>
              <w:ind w:firstLine="0" w:left="0"/>
              <w:jc w:val="left"/>
            </w:pPr>
            <w:r>
              <w:t>Число управленческих кадров, прошедших подготовку (обучение по дополнительным профессиональным программам) за рубежом как в рамках взаимных обменов, так и по целевым проектным программам (нарастающим итогом)</w:t>
            </w:r>
          </w:p>
        </w:tc>
        <w:tc>
          <w:tcPr>
            <w:tcW w:type="dxa" w:w="1084"/>
            <w:tcMar>
              <w:left w:type="dxa" w:w="0"/>
              <w:right w:type="dxa" w:w="0"/>
            </w:tcMar>
          </w:tcPr>
          <w:p w14:paraId="CD110000">
            <w:pPr>
              <w:pStyle w:val="Style_2"/>
              <w:ind w:firstLine="0" w:left="0"/>
              <w:jc w:val="center"/>
            </w:pPr>
            <w:r>
              <w:t>человек</w:t>
            </w:r>
          </w:p>
        </w:tc>
        <w:tc>
          <w:tcPr>
            <w:tcW w:type="dxa" w:w="1663"/>
            <w:tcMar>
              <w:left w:type="dxa" w:w="0"/>
              <w:right w:type="dxa" w:w="0"/>
            </w:tcMar>
          </w:tcPr>
          <w:p w14:paraId="CE110000">
            <w:pPr>
              <w:pStyle w:val="Style_2"/>
              <w:ind w:firstLine="0" w:left="0"/>
              <w:jc w:val="left"/>
            </w:pPr>
            <w:r>
              <w:t>Минэкономразвития России</w:t>
            </w:r>
          </w:p>
        </w:tc>
        <w:tc>
          <w:tcPr>
            <w:tcW w:type="dxa" w:w="964"/>
            <w:tcMar>
              <w:left w:type="dxa" w:w="0"/>
              <w:right w:type="dxa" w:w="0"/>
            </w:tcMar>
          </w:tcPr>
          <w:p w14:paraId="CF110000">
            <w:pPr>
              <w:pStyle w:val="Style_2"/>
              <w:ind w:firstLine="0" w:left="0"/>
              <w:jc w:val="center"/>
            </w:pPr>
            <w:r>
              <w:t>2993</w:t>
            </w:r>
          </w:p>
        </w:tc>
        <w:tc>
          <w:tcPr>
            <w:tcW w:type="dxa" w:w="964"/>
            <w:tcMar>
              <w:left w:type="dxa" w:w="0"/>
              <w:right w:type="dxa" w:w="0"/>
            </w:tcMar>
          </w:tcPr>
          <w:p w14:paraId="D0110000">
            <w:pPr>
              <w:pStyle w:val="Style_2"/>
              <w:ind w:firstLine="0" w:left="0"/>
              <w:jc w:val="center"/>
            </w:pPr>
            <w:r>
              <w:t>2547</w:t>
            </w:r>
          </w:p>
        </w:tc>
        <w:tc>
          <w:tcPr>
            <w:tcW w:type="dxa" w:w="964"/>
            <w:tcMar>
              <w:left w:type="dxa" w:w="0"/>
              <w:right w:type="dxa" w:w="0"/>
            </w:tcMar>
          </w:tcPr>
          <w:p w14:paraId="D1110000">
            <w:pPr>
              <w:pStyle w:val="Style_2"/>
              <w:ind w:firstLine="0" w:left="0"/>
              <w:jc w:val="center"/>
            </w:pPr>
            <w:r>
              <w:t>2889</w:t>
            </w:r>
          </w:p>
        </w:tc>
        <w:tc>
          <w:tcPr>
            <w:tcW w:type="dxa" w:w="964"/>
            <w:tcMar>
              <w:left w:type="dxa" w:w="0"/>
              <w:right w:type="dxa" w:w="0"/>
            </w:tcMar>
          </w:tcPr>
          <w:p w14:paraId="D2110000">
            <w:pPr>
              <w:pStyle w:val="Style_2"/>
              <w:ind w:firstLine="0" w:left="0"/>
              <w:jc w:val="center"/>
            </w:pPr>
            <w:r>
              <w:t>2930</w:t>
            </w:r>
          </w:p>
        </w:tc>
        <w:tc>
          <w:tcPr>
            <w:tcW w:type="dxa" w:w="964"/>
            <w:tcMar>
              <w:left w:type="dxa" w:w="0"/>
              <w:right w:type="dxa" w:w="0"/>
            </w:tcMar>
          </w:tcPr>
          <w:p w14:paraId="D3110000">
            <w:pPr>
              <w:pStyle w:val="Style_2"/>
              <w:ind w:firstLine="0" w:left="0"/>
              <w:jc w:val="center"/>
            </w:pPr>
            <w:r>
              <w:t>3247</w:t>
            </w:r>
          </w:p>
        </w:tc>
        <w:tc>
          <w:tcPr>
            <w:tcW w:type="dxa" w:w="964"/>
            <w:tcMar>
              <w:left w:type="dxa" w:w="0"/>
              <w:right w:type="dxa" w:w="0"/>
            </w:tcMar>
          </w:tcPr>
          <w:p w14:paraId="D4110000">
            <w:pPr>
              <w:pStyle w:val="Style_2"/>
              <w:ind w:firstLine="0" w:left="0"/>
              <w:jc w:val="center"/>
            </w:pPr>
            <w:r>
              <w:t>3307</w:t>
            </w:r>
          </w:p>
        </w:tc>
        <w:tc>
          <w:tcPr>
            <w:tcW w:type="dxa" w:w="964"/>
            <w:tcMar>
              <w:left w:type="dxa" w:w="0"/>
              <w:right w:type="dxa" w:w="0"/>
            </w:tcMar>
          </w:tcPr>
          <w:p w14:paraId="D5110000">
            <w:pPr>
              <w:pStyle w:val="Style_2"/>
              <w:ind w:firstLine="0" w:left="0"/>
              <w:jc w:val="center"/>
            </w:pPr>
            <w:r>
              <w:t>3630</w:t>
            </w:r>
          </w:p>
        </w:tc>
        <w:tc>
          <w:tcPr>
            <w:tcW w:type="dxa" w:w="1024"/>
            <w:tcMar>
              <w:left w:type="dxa" w:w="0"/>
              <w:right w:type="dxa" w:w="0"/>
            </w:tcMar>
          </w:tcPr>
          <w:p w14:paraId="D6110000">
            <w:pPr>
              <w:pStyle w:val="Style_2"/>
              <w:ind w:firstLine="0" w:left="0"/>
              <w:jc w:val="center"/>
            </w:pPr>
            <w:r>
              <w:t>3986</w:t>
            </w:r>
          </w:p>
        </w:tc>
        <w:tc>
          <w:tcPr>
            <w:tcW w:type="dxa" w:w="1024"/>
            <w:tcMar>
              <w:left w:type="dxa" w:w="0"/>
              <w:right w:type="dxa" w:w="0"/>
            </w:tcMar>
          </w:tcPr>
          <w:p w14:paraId="D7110000">
            <w:pPr>
              <w:pStyle w:val="Style_2"/>
              <w:ind w:firstLine="0" w:left="0"/>
              <w:jc w:val="center"/>
            </w:pPr>
            <w:r>
              <w:t>4336</w:t>
            </w:r>
          </w:p>
        </w:tc>
        <w:tc>
          <w:tcPr>
            <w:tcW w:type="dxa" w:w="1024"/>
            <w:tcMar>
              <w:left w:type="dxa" w:w="0"/>
              <w:right w:type="dxa" w:w="0"/>
            </w:tcMar>
          </w:tcPr>
          <w:p w14:paraId="D8110000">
            <w:pPr>
              <w:pStyle w:val="Style_2"/>
              <w:ind w:firstLine="0" w:left="0"/>
              <w:jc w:val="center"/>
            </w:pPr>
            <w:r>
              <w:t>4686</w:t>
            </w:r>
          </w:p>
        </w:tc>
        <w:tc>
          <w:tcPr>
            <w:tcW w:type="dxa" w:w="1024"/>
            <w:tcMar>
              <w:left w:type="dxa" w:w="0"/>
              <w:right w:type="dxa" w:w="0"/>
            </w:tcMar>
          </w:tcPr>
          <w:p w14:paraId="D9110000">
            <w:pPr>
              <w:pStyle w:val="Style_2"/>
              <w:ind w:firstLine="0" w:left="0"/>
              <w:jc w:val="center"/>
            </w:pPr>
            <w:r>
              <w:t>5036</w:t>
            </w:r>
          </w:p>
        </w:tc>
        <w:tc>
          <w:tcPr>
            <w:tcW w:type="dxa" w:w="1024"/>
            <w:tcMar>
              <w:left w:type="dxa" w:w="0"/>
              <w:right w:type="dxa" w:w="0"/>
            </w:tcMar>
          </w:tcPr>
          <w:p w14:paraId="DA110000">
            <w:pPr>
              <w:pStyle w:val="Style_2"/>
              <w:ind w:firstLine="0" w:left="0"/>
              <w:jc w:val="center"/>
            </w:pPr>
            <w:r>
              <w:t>5386</w:t>
            </w:r>
          </w:p>
        </w:tc>
      </w:tr>
      <w:tr>
        <w:tc>
          <w:tcPr>
            <w:tcW w:type="dxa" w:w="624"/>
            <w:tcMar>
              <w:left w:type="dxa" w:w="0"/>
              <w:right w:type="dxa" w:w="0"/>
            </w:tcMar>
          </w:tcPr>
          <w:p w14:paraId="DB110000">
            <w:pPr>
              <w:pStyle w:val="Style_2"/>
              <w:ind w:firstLine="0" w:left="0"/>
              <w:jc w:val="center"/>
            </w:pPr>
            <w:r>
              <w:t>102.</w:t>
            </w:r>
          </w:p>
        </w:tc>
        <w:tc>
          <w:tcPr>
            <w:tcW w:type="dxa" w:w="2324"/>
            <w:tcMar>
              <w:left w:type="dxa" w:w="0"/>
              <w:right w:type="dxa" w:w="0"/>
            </w:tcMar>
          </w:tcPr>
          <w:p w14:paraId="DC110000">
            <w:pPr>
              <w:pStyle w:val="Style_2"/>
              <w:ind w:firstLine="0" w:left="0"/>
              <w:jc w:val="left"/>
            </w:pPr>
            <w:r>
              <w:t>Число управленческих кадров в сфере здравоохранения, образования, культуры, социального обслуживания и спорта, прошедших обучение (нарастающим итогом)</w:t>
            </w:r>
          </w:p>
        </w:tc>
        <w:tc>
          <w:tcPr>
            <w:tcW w:type="dxa" w:w="1084"/>
            <w:tcMar>
              <w:left w:type="dxa" w:w="0"/>
              <w:right w:type="dxa" w:w="0"/>
            </w:tcMar>
          </w:tcPr>
          <w:p w14:paraId="DD110000">
            <w:pPr>
              <w:pStyle w:val="Style_2"/>
              <w:ind w:firstLine="0" w:left="0"/>
              <w:jc w:val="center"/>
            </w:pPr>
            <w:r>
              <w:t>человек</w:t>
            </w:r>
          </w:p>
        </w:tc>
        <w:tc>
          <w:tcPr>
            <w:tcW w:type="dxa" w:w="1663"/>
            <w:tcMar>
              <w:left w:type="dxa" w:w="0"/>
              <w:right w:type="dxa" w:w="0"/>
            </w:tcMar>
          </w:tcPr>
          <w:p w14:paraId="DE11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964"/>
            <w:tcMar>
              <w:left w:type="dxa" w:w="0"/>
              <w:right w:type="dxa" w:w="0"/>
            </w:tcMar>
          </w:tcPr>
          <w:p w14:paraId="DF110000">
            <w:pPr>
              <w:pStyle w:val="Style_2"/>
              <w:ind w:firstLine="0" w:left="0"/>
              <w:jc w:val="center"/>
            </w:pPr>
            <w:r>
              <w:t>-</w:t>
            </w:r>
          </w:p>
        </w:tc>
        <w:tc>
          <w:tcPr>
            <w:tcW w:type="dxa" w:w="964"/>
            <w:tcMar>
              <w:left w:type="dxa" w:w="0"/>
              <w:right w:type="dxa" w:w="0"/>
            </w:tcMar>
          </w:tcPr>
          <w:p w14:paraId="E0110000">
            <w:pPr>
              <w:pStyle w:val="Style_2"/>
              <w:ind w:firstLine="0" w:left="0"/>
              <w:jc w:val="center"/>
            </w:pPr>
            <w:r>
              <w:t>-</w:t>
            </w:r>
          </w:p>
        </w:tc>
        <w:tc>
          <w:tcPr>
            <w:tcW w:type="dxa" w:w="964"/>
            <w:tcMar>
              <w:left w:type="dxa" w:w="0"/>
              <w:right w:type="dxa" w:w="0"/>
            </w:tcMar>
          </w:tcPr>
          <w:p w14:paraId="E1110000">
            <w:pPr>
              <w:pStyle w:val="Style_2"/>
              <w:ind w:firstLine="0" w:left="0"/>
              <w:jc w:val="center"/>
            </w:pPr>
            <w:r>
              <w:t>-</w:t>
            </w:r>
          </w:p>
        </w:tc>
        <w:tc>
          <w:tcPr>
            <w:tcW w:type="dxa" w:w="964"/>
            <w:tcMar>
              <w:left w:type="dxa" w:w="0"/>
              <w:right w:type="dxa" w:w="0"/>
            </w:tcMar>
          </w:tcPr>
          <w:p w14:paraId="E2110000">
            <w:pPr>
              <w:pStyle w:val="Style_2"/>
              <w:ind w:firstLine="0" w:left="0"/>
              <w:jc w:val="center"/>
            </w:pPr>
            <w:r>
              <w:t>-</w:t>
            </w:r>
          </w:p>
        </w:tc>
        <w:tc>
          <w:tcPr>
            <w:tcW w:type="dxa" w:w="964"/>
            <w:tcMar>
              <w:left w:type="dxa" w:w="0"/>
              <w:right w:type="dxa" w:w="0"/>
            </w:tcMar>
          </w:tcPr>
          <w:p w14:paraId="E3110000">
            <w:pPr>
              <w:pStyle w:val="Style_2"/>
              <w:ind w:firstLine="0" w:left="0"/>
              <w:jc w:val="center"/>
            </w:pPr>
            <w:r>
              <w:t>-</w:t>
            </w:r>
          </w:p>
        </w:tc>
        <w:tc>
          <w:tcPr>
            <w:tcW w:type="dxa" w:w="964"/>
            <w:tcMar>
              <w:left w:type="dxa" w:w="0"/>
              <w:right w:type="dxa" w:w="0"/>
            </w:tcMar>
          </w:tcPr>
          <w:p w14:paraId="E4110000">
            <w:pPr>
              <w:pStyle w:val="Style_2"/>
              <w:ind w:firstLine="0" w:left="0"/>
              <w:jc w:val="center"/>
            </w:pPr>
            <w:r>
              <w:t>-</w:t>
            </w:r>
          </w:p>
        </w:tc>
        <w:tc>
          <w:tcPr>
            <w:tcW w:type="dxa" w:w="964"/>
            <w:tcMar>
              <w:left w:type="dxa" w:w="0"/>
              <w:right w:type="dxa" w:w="0"/>
            </w:tcMar>
          </w:tcPr>
          <w:p w14:paraId="E5110000">
            <w:pPr>
              <w:pStyle w:val="Style_2"/>
              <w:ind w:firstLine="0" w:left="0"/>
              <w:jc w:val="center"/>
            </w:pPr>
            <w:r>
              <w:t>-</w:t>
            </w:r>
          </w:p>
        </w:tc>
        <w:tc>
          <w:tcPr>
            <w:tcW w:type="dxa" w:w="1024"/>
            <w:tcMar>
              <w:left w:type="dxa" w:w="0"/>
              <w:right w:type="dxa" w:w="0"/>
            </w:tcMar>
          </w:tcPr>
          <w:p w14:paraId="E6110000">
            <w:pPr>
              <w:pStyle w:val="Style_2"/>
              <w:ind w:firstLine="0" w:left="0"/>
              <w:jc w:val="center"/>
            </w:pPr>
            <w:r>
              <w:t>1700</w:t>
            </w:r>
          </w:p>
        </w:tc>
        <w:tc>
          <w:tcPr>
            <w:tcW w:type="dxa" w:w="1024"/>
            <w:tcMar>
              <w:left w:type="dxa" w:w="0"/>
              <w:right w:type="dxa" w:w="0"/>
            </w:tcMar>
          </w:tcPr>
          <w:p w14:paraId="E7110000">
            <w:pPr>
              <w:pStyle w:val="Style_2"/>
              <w:ind w:firstLine="0" w:left="0"/>
              <w:jc w:val="center"/>
            </w:pPr>
            <w:r>
              <w:t>3550</w:t>
            </w:r>
          </w:p>
        </w:tc>
        <w:tc>
          <w:tcPr>
            <w:tcW w:type="dxa" w:w="1024"/>
            <w:tcMar>
              <w:left w:type="dxa" w:w="0"/>
              <w:right w:type="dxa" w:w="0"/>
            </w:tcMar>
          </w:tcPr>
          <w:p w14:paraId="E8110000">
            <w:pPr>
              <w:pStyle w:val="Style_2"/>
              <w:ind w:firstLine="0" w:left="0"/>
              <w:jc w:val="center"/>
            </w:pPr>
            <w:r>
              <w:t>5400</w:t>
            </w:r>
          </w:p>
        </w:tc>
        <w:tc>
          <w:tcPr>
            <w:tcW w:type="dxa" w:w="1024"/>
            <w:tcMar>
              <w:left w:type="dxa" w:w="0"/>
              <w:right w:type="dxa" w:w="0"/>
            </w:tcMar>
          </w:tcPr>
          <w:p w14:paraId="E9110000">
            <w:pPr>
              <w:pStyle w:val="Style_2"/>
              <w:ind w:firstLine="0" w:left="0"/>
              <w:jc w:val="center"/>
            </w:pPr>
            <w:r>
              <w:t>7250</w:t>
            </w:r>
          </w:p>
        </w:tc>
        <w:tc>
          <w:tcPr>
            <w:tcW w:type="dxa" w:w="1024"/>
            <w:tcMar>
              <w:left w:type="dxa" w:w="0"/>
              <w:right w:type="dxa" w:w="0"/>
            </w:tcMar>
          </w:tcPr>
          <w:p w14:paraId="EA110000">
            <w:pPr>
              <w:pStyle w:val="Style_2"/>
              <w:ind w:firstLine="0" w:left="0"/>
              <w:jc w:val="center"/>
            </w:pPr>
            <w:r>
              <w:t>9100</w:t>
            </w:r>
          </w:p>
        </w:tc>
      </w:tr>
      <w:tr>
        <w:tc>
          <w:tcPr>
            <w:tcW w:type="dxa" w:w="624"/>
            <w:tcMar>
              <w:left w:type="dxa" w:w="0"/>
              <w:right w:type="dxa" w:w="0"/>
            </w:tcMar>
          </w:tcPr>
          <w:p w14:paraId="EB110000">
            <w:pPr>
              <w:pStyle w:val="Style_2"/>
              <w:ind w:firstLine="0" w:left="0"/>
              <w:jc w:val="center"/>
            </w:pPr>
            <w:r>
              <w:t>103.</w:t>
            </w:r>
          </w:p>
        </w:tc>
        <w:tc>
          <w:tcPr>
            <w:tcW w:type="dxa" w:w="2324"/>
            <w:tcMar>
              <w:left w:type="dxa" w:w="0"/>
              <w:right w:type="dxa" w:w="0"/>
            </w:tcMar>
          </w:tcPr>
          <w:p w14:paraId="EC110000">
            <w:pPr>
              <w:pStyle w:val="Style_2"/>
              <w:ind w:firstLine="0" w:left="0"/>
              <w:jc w:val="left"/>
            </w:pPr>
            <w:r>
              <w:t>Число специалистов, прошедших обучение в рамках апробации модели предоставления персональных образовательных сертификатов</w:t>
            </w:r>
          </w:p>
        </w:tc>
        <w:tc>
          <w:tcPr>
            <w:tcW w:type="dxa" w:w="1084"/>
            <w:tcMar>
              <w:left w:type="dxa" w:w="0"/>
              <w:right w:type="dxa" w:w="0"/>
            </w:tcMar>
          </w:tcPr>
          <w:p w14:paraId="ED110000">
            <w:pPr>
              <w:pStyle w:val="Style_2"/>
              <w:ind w:firstLine="0" w:left="0"/>
              <w:jc w:val="center"/>
            </w:pPr>
            <w:r>
              <w:t>человек</w:t>
            </w:r>
          </w:p>
        </w:tc>
        <w:tc>
          <w:tcPr>
            <w:tcW w:type="dxa" w:w="1663"/>
            <w:tcMar>
              <w:left w:type="dxa" w:w="0"/>
              <w:right w:type="dxa" w:w="0"/>
            </w:tcMar>
          </w:tcPr>
          <w:p w14:paraId="EE11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964"/>
            <w:tcMar>
              <w:left w:type="dxa" w:w="0"/>
              <w:right w:type="dxa" w:w="0"/>
            </w:tcMar>
          </w:tcPr>
          <w:p w14:paraId="EF110000">
            <w:pPr>
              <w:pStyle w:val="Style_2"/>
              <w:ind w:firstLine="0" w:left="0"/>
              <w:jc w:val="center"/>
            </w:pPr>
            <w:r>
              <w:t>-</w:t>
            </w:r>
          </w:p>
        </w:tc>
        <w:tc>
          <w:tcPr>
            <w:tcW w:type="dxa" w:w="964"/>
            <w:tcMar>
              <w:left w:type="dxa" w:w="0"/>
              <w:right w:type="dxa" w:w="0"/>
            </w:tcMar>
          </w:tcPr>
          <w:p w14:paraId="F0110000">
            <w:pPr>
              <w:pStyle w:val="Style_2"/>
              <w:ind w:firstLine="0" w:left="0"/>
              <w:jc w:val="center"/>
            </w:pPr>
            <w:r>
              <w:t>-</w:t>
            </w:r>
          </w:p>
        </w:tc>
        <w:tc>
          <w:tcPr>
            <w:tcW w:type="dxa" w:w="964"/>
            <w:tcMar>
              <w:left w:type="dxa" w:w="0"/>
              <w:right w:type="dxa" w:w="0"/>
            </w:tcMar>
          </w:tcPr>
          <w:p w14:paraId="F1110000">
            <w:pPr>
              <w:pStyle w:val="Style_2"/>
              <w:ind w:firstLine="0" w:left="0"/>
              <w:jc w:val="center"/>
            </w:pPr>
            <w:r>
              <w:t>-</w:t>
            </w:r>
          </w:p>
        </w:tc>
        <w:tc>
          <w:tcPr>
            <w:tcW w:type="dxa" w:w="964"/>
            <w:tcMar>
              <w:left w:type="dxa" w:w="0"/>
              <w:right w:type="dxa" w:w="0"/>
            </w:tcMar>
          </w:tcPr>
          <w:p w14:paraId="F2110000">
            <w:pPr>
              <w:pStyle w:val="Style_2"/>
              <w:ind w:firstLine="0" w:left="0"/>
              <w:jc w:val="center"/>
            </w:pPr>
            <w:r>
              <w:t>-</w:t>
            </w:r>
          </w:p>
        </w:tc>
        <w:tc>
          <w:tcPr>
            <w:tcW w:type="dxa" w:w="964"/>
            <w:tcMar>
              <w:left w:type="dxa" w:w="0"/>
              <w:right w:type="dxa" w:w="0"/>
            </w:tcMar>
          </w:tcPr>
          <w:p w14:paraId="F3110000">
            <w:pPr>
              <w:pStyle w:val="Style_2"/>
              <w:ind w:firstLine="0" w:left="0"/>
              <w:jc w:val="center"/>
            </w:pPr>
            <w:r>
              <w:t>-</w:t>
            </w:r>
          </w:p>
        </w:tc>
        <w:tc>
          <w:tcPr>
            <w:tcW w:type="dxa" w:w="964"/>
            <w:tcMar>
              <w:left w:type="dxa" w:w="0"/>
              <w:right w:type="dxa" w:w="0"/>
            </w:tcMar>
          </w:tcPr>
          <w:p w14:paraId="F4110000">
            <w:pPr>
              <w:pStyle w:val="Style_2"/>
              <w:ind w:firstLine="0" w:left="0"/>
              <w:jc w:val="center"/>
            </w:pPr>
            <w:r>
              <w:t>-</w:t>
            </w:r>
          </w:p>
        </w:tc>
        <w:tc>
          <w:tcPr>
            <w:tcW w:type="dxa" w:w="964"/>
            <w:tcMar>
              <w:left w:type="dxa" w:w="0"/>
              <w:right w:type="dxa" w:w="0"/>
            </w:tcMar>
          </w:tcPr>
          <w:p w14:paraId="F5110000">
            <w:pPr>
              <w:pStyle w:val="Style_2"/>
              <w:ind w:firstLine="0" w:left="0"/>
              <w:jc w:val="center"/>
            </w:pPr>
            <w:r>
              <w:t>-</w:t>
            </w:r>
          </w:p>
        </w:tc>
        <w:tc>
          <w:tcPr>
            <w:tcW w:type="dxa" w:w="1024"/>
            <w:tcMar>
              <w:left w:type="dxa" w:w="0"/>
              <w:right w:type="dxa" w:w="0"/>
            </w:tcMar>
          </w:tcPr>
          <w:p w14:paraId="F6110000">
            <w:pPr>
              <w:pStyle w:val="Style_2"/>
              <w:ind w:firstLine="0" w:left="0"/>
              <w:jc w:val="center"/>
            </w:pPr>
            <w:r>
              <w:t>1500</w:t>
            </w:r>
          </w:p>
        </w:tc>
        <w:tc>
          <w:tcPr>
            <w:tcW w:type="dxa" w:w="1024"/>
            <w:tcMar>
              <w:left w:type="dxa" w:w="0"/>
              <w:right w:type="dxa" w:w="0"/>
            </w:tcMar>
          </w:tcPr>
          <w:p w14:paraId="F7110000">
            <w:pPr>
              <w:pStyle w:val="Style_2"/>
              <w:ind w:firstLine="0" w:left="0"/>
              <w:jc w:val="center"/>
            </w:pPr>
            <w:r>
              <w:t>-</w:t>
            </w:r>
          </w:p>
        </w:tc>
        <w:tc>
          <w:tcPr>
            <w:tcW w:type="dxa" w:w="1024"/>
            <w:tcMar>
              <w:left w:type="dxa" w:w="0"/>
              <w:right w:type="dxa" w:w="0"/>
            </w:tcMar>
          </w:tcPr>
          <w:p w14:paraId="F8110000">
            <w:pPr>
              <w:pStyle w:val="Style_2"/>
              <w:ind w:firstLine="0" w:left="0"/>
              <w:jc w:val="center"/>
            </w:pPr>
            <w:r>
              <w:t>-</w:t>
            </w:r>
          </w:p>
        </w:tc>
        <w:tc>
          <w:tcPr>
            <w:tcW w:type="dxa" w:w="1024"/>
            <w:tcMar>
              <w:left w:type="dxa" w:w="0"/>
              <w:right w:type="dxa" w:w="0"/>
            </w:tcMar>
          </w:tcPr>
          <w:p w14:paraId="F9110000">
            <w:pPr>
              <w:pStyle w:val="Style_2"/>
              <w:ind w:firstLine="0" w:left="0"/>
              <w:jc w:val="center"/>
            </w:pPr>
            <w:r>
              <w:t>-</w:t>
            </w:r>
          </w:p>
        </w:tc>
        <w:tc>
          <w:tcPr>
            <w:tcW w:type="dxa" w:w="1024"/>
            <w:tcMar>
              <w:left w:type="dxa" w:w="0"/>
              <w:right w:type="dxa" w:w="0"/>
            </w:tcMar>
          </w:tcPr>
          <w:p w14:paraId="FA110000">
            <w:pPr>
              <w:pStyle w:val="Style_2"/>
              <w:ind w:firstLine="0" w:left="0"/>
              <w:jc w:val="center"/>
            </w:pPr>
            <w:r>
              <w:t>-</w:t>
            </w:r>
          </w:p>
        </w:tc>
      </w:tr>
      <w:tr>
        <w:tc>
          <w:tcPr>
            <w:tcW w:type="dxa" w:w="624"/>
            <w:tcMar>
              <w:left w:type="dxa" w:w="0"/>
              <w:right w:type="dxa" w:w="0"/>
            </w:tcMar>
          </w:tcPr>
          <w:p w14:paraId="FB110000">
            <w:pPr>
              <w:pStyle w:val="Style_2"/>
              <w:ind w:firstLine="0" w:left="0"/>
              <w:jc w:val="center"/>
            </w:pPr>
            <w:r>
              <w:t>104.</w:t>
            </w:r>
          </w:p>
        </w:tc>
        <w:tc>
          <w:tcPr>
            <w:tcW w:type="dxa" w:w="2324"/>
            <w:tcMar>
              <w:left w:type="dxa" w:w="0"/>
              <w:right w:type="dxa" w:w="0"/>
            </w:tcMar>
          </w:tcPr>
          <w:p w14:paraId="FC110000">
            <w:pPr>
              <w:pStyle w:val="Style_2"/>
              <w:ind w:firstLine="0" w:left="0"/>
              <w:jc w:val="left"/>
            </w:pPr>
            <w:r>
              <w:t>Число управленческих кадров в сфере здравоохранения, образования и культуры, прошедших обучение (нарастающим итогом)</w:t>
            </w:r>
          </w:p>
        </w:tc>
        <w:tc>
          <w:tcPr>
            <w:tcW w:type="dxa" w:w="1084"/>
            <w:tcMar>
              <w:left w:type="dxa" w:w="0"/>
              <w:right w:type="dxa" w:w="0"/>
            </w:tcMar>
          </w:tcPr>
          <w:p w14:paraId="FD110000">
            <w:pPr>
              <w:pStyle w:val="Style_2"/>
              <w:ind w:firstLine="0" w:left="0"/>
              <w:jc w:val="center"/>
            </w:pPr>
            <w:r>
              <w:t>человек</w:t>
            </w:r>
          </w:p>
        </w:tc>
        <w:tc>
          <w:tcPr>
            <w:tcW w:type="dxa" w:w="1663"/>
            <w:tcMar>
              <w:left w:type="dxa" w:w="0"/>
              <w:right w:type="dxa" w:w="0"/>
            </w:tcMar>
          </w:tcPr>
          <w:p w14:paraId="FE11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964"/>
            <w:tcMar>
              <w:left w:type="dxa" w:w="0"/>
              <w:right w:type="dxa" w:w="0"/>
            </w:tcMar>
          </w:tcPr>
          <w:p w14:paraId="FF110000">
            <w:pPr>
              <w:pStyle w:val="Style_2"/>
              <w:ind w:firstLine="0" w:left="0"/>
              <w:jc w:val="center"/>
            </w:pPr>
            <w:r>
              <w:t>20000</w:t>
            </w:r>
          </w:p>
        </w:tc>
        <w:tc>
          <w:tcPr>
            <w:tcW w:type="dxa" w:w="964"/>
            <w:tcMar>
              <w:left w:type="dxa" w:w="0"/>
              <w:right w:type="dxa" w:w="0"/>
            </w:tcMar>
          </w:tcPr>
          <w:p w14:paraId="00120000">
            <w:pPr>
              <w:pStyle w:val="Style_2"/>
              <w:ind w:firstLine="0" w:left="0"/>
              <w:jc w:val="center"/>
            </w:pPr>
            <w:r>
              <w:t>19934</w:t>
            </w:r>
          </w:p>
        </w:tc>
        <w:tc>
          <w:tcPr>
            <w:tcW w:type="dxa" w:w="964"/>
            <w:tcMar>
              <w:left w:type="dxa" w:w="0"/>
              <w:right w:type="dxa" w:w="0"/>
            </w:tcMar>
          </w:tcPr>
          <w:p w14:paraId="01120000">
            <w:pPr>
              <w:pStyle w:val="Style_2"/>
              <w:ind w:firstLine="0" w:left="0"/>
              <w:jc w:val="center"/>
            </w:pPr>
            <w:r>
              <w:t>23975</w:t>
            </w:r>
          </w:p>
        </w:tc>
        <w:tc>
          <w:tcPr>
            <w:tcW w:type="dxa" w:w="964"/>
            <w:tcMar>
              <w:left w:type="dxa" w:w="0"/>
              <w:right w:type="dxa" w:w="0"/>
            </w:tcMar>
          </w:tcPr>
          <w:p w14:paraId="02120000">
            <w:pPr>
              <w:pStyle w:val="Style_2"/>
              <w:ind w:firstLine="0" w:left="0"/>
              <w:jc w:val="center"/>
            </w:pPr>
            <w:r>
              <w:t>23975</w:t>
            </w:r>
          </w:p>
        </w:tc>
        <w:tc>
          <w:tcPr>
            <w:tcW w:type="dxa" w:w="964"/>
            <w:tcMar>
              <w:left w:type="dxa" w:w="0"/>
              <w:right w:type="dxa" w:w="0"/>
            </w:tcMar>
          </w:tcPr>
          <w:p w14:paraId="03120000">
            <w:pPr>
              <w:pStyle w:val="Style_2"/>
              <w:ind w:firstLine="0" w:left="0"/>
              <w:jc w:val="center"/>
            </w:pPr>
            <w:r>
              <w:t>27975</w:t>
            </w:r>
          </w:p>
        </w:tc>
        <w:tc>
          <w:tcPr>
            <w:tcW w:type="dxa" w:w="964"/>
            <w:tcMar>
              <w:left w:type="dxa" w:w="0"/>
              <w:right w:type="dxa" w:w="0"/>
            </w:tcMar>
          </w:tcPr>
          <w:p w14:paraId="04120000">
            <w:pPr>
              <w:pStyle w:val="Style_2"/>
              <w:ind w:firstLine="0" w:left="0"/>
              <w:jc w:val="center"/>
            </w:pPr>
            <w:r>
              <w:t>27911</w:t>
            </w:r>
          </w:p>
        </w:tc>
        <w:tc>
          <w:tcPr>
            <w:tcW w:type="dxa" w:w="964"/>
            <w:tcMar>
              <w:left w:type="dxa" w:w="0"/>
              <w:right w:type="dxa" w:w="0"/>
            </w:tcMar>
          </w:tcPr>
          <w:p w14:paraId="05120000">
            <w:pPr>
              <w:pStyle w:val="Style_2"/>
              <w:ind w:firstLine="0" w:left="0"/>
              <w:jc w:val="center"/>
            </w:pPr>
            <w:r>
              <w:t>31975</w:t>
            </w:r>
          </w:p>
        </w:tc>
        <w:tc>
          <w:tcPr>
            <w:tcW w:type="dxa" w:w="1024"/>
            <w:tcMar>
              <w:left w:type="dxa" w:w="0"/>
              <w:right w:type="dxa" w:w="0"/>
            </w:tcMar>
          </w:tcPr>
          <w:p w14:paraId="06120000">
            <w:pPr>
              <w:pStyle w:val="Style_2"/>
              <w:ind w:firstLine="0" w:left="0"/>
              <w:jc w:val="center"/>
            </w:pPr>
            <w:r>
              <w:t>-</w:t>
            </w:r>
          </w:p>
        </w:tc>
        <w:tc>
          <w:tcPr>
            <w:tcW w:type="dxa" w:w="1024"/>
            <w:tcMar>
              <w:left w:type="dxa" w:w="0"/>
              <w:right w:type="dxa" w:w="0"/>
            </w:tcMar>
          </w:tcPr>
          <w:p w14:paraId="07120000">
            <w:pPr>
              <w:pStyle w:val="Style_2"/>
              <w:ind w:firstLine="0" w:left="0"/>
              <w:jc w:val="center"/>
            </w:pPr>
            <w:r>
              <w:t>-</w:t>
            </w:r>
          </w:p>
        </w:tc>
        <w:tc>
          <w:tcPr>
            <w:tcW w:type="dxa" w:w="1024"/>
            <w:tcMar>
              <w:left w:type="dxa" w:w="0"/>
              <w:right w:type="dxa" w:w="0"/>
            </w:tcMar>
          </w:tcPr>
          <w:p w14:paraId="08120000">
            <w:pPr>
              <w:pStyle w:val="Style_2"/>
              <w:ind w:firstLine="0" w:left="0"/>
              <w:jc w:val="center"/>
            </w:pPr>
            <w:r>
              <w:t>-</w:t>
            </w:r>
          </w:p>
        </w:tc>
        <w:tc>
          <w:tcPr>
            <w:tcW w:type="dxa" w:w="1024"/>
            <w:tcMar>
              <w:left w:type="dxa" w:w="0"/>
              <w:right w:type="dxa" w:w="0"/>
            </w:tcMar>
          </w:tcPr>
          <w:p w14:paraId="09120000">
            <w:pPr>
              <w:pStyle w:val="Style_2"/>
              <w:ind w:firstLine="0" w:left="0"/>
              <w:jc w:val="center"/>
            </w:pPr>
            <w:r>
              <w:t>-</w:t>
            </w:r>
          </w:p>
        </w:tc>
        <w:tc>
          <w:tcPr>
            <w:tcW w:type="dxa" w:w="1024"/>
            <w:tcMar>
              <w:left w:type="dxa" w:w="0"/>
              <w:right w:type="dxa" w:w="0"/>
            </w:tcMar>
          </w:tcPr>
          <w:p w14:paraId="0A120000">
            <w:pPr>
              <w:pStyle w:val="Style_2"/>
              <w:ind w:firstLine="0" w:left="0"/>
              <w:jc w:val="center"/>
            </w:pPr>
            <w:r>
              <w:t>-</w:t>
            </w:r>
          </w:p>
        </w:tc>
      </w:tr>
      <w:tr>
        <w:tc>
          <w:tcPr>
            <w:tcW w:type="dxa" w:w="624"/>
            <w:tcMar>
              <w:left w:type="dxa" w:w="0"/>
              <w:right w:type="dxa" w:w="0"/>
            </w:tcMar>
          </w:tcPr>
          <w:p w14:paraId="0B120000">
            <w:pPr>
              <w:pStyle w:val="Style_2"/>
              <w:ind w:firstLine="0" w:left="0"/>
              <w:jc w:val="center"/>
            </w:pPr>
            <w:r>
              <w:t>105.</w:t>
            </w:r>
          </w:p>
        </w:tc>
        <w:tc>
          <w:tcPr>
            <w:tcW w:type="dxa" w:w="2324"/>
            <w:tcMar>
              <w:left w:type="dxa" w:w="0"/>
              <w:right w:type="dxa" w:w="0"/>
            </w:tcMar>
          </w:tcPr>
          <w:p w14:paraId="0C120000">
            <w:pPr>
              <w:pStyle w:val="Style_2"/>
              <w:ind w:firstLine="0" w:left="0"/>
              <w:jc w:val="left"/>
            </w:pPr>
            <w:r>
              <w:t>Количество управленческих кадров - участников программы развития кадрового управленческого резерва, прошедших обучение (нарастающим итогом)</w:t>
            </w:r>
          </w:p>
        </w:tc>
        <w:tc>
          <w:tcPr>
            <w:tcW w:type="dxa" w:w="1084"/>
            <w:tcMar>
              <w:left w:type="dxa" w:w="0"/>
              <w:right w:type="dxa" w:w="0"/>
            </w:tcMar>
          </w:tcPr>
          <w:p w14:paraId="0D120000">
            <w:pPr>
              <w:pStyle w:val="Style_2"/>
              <w:ind w:firstLine="0" w:left="0"/>
              <w:jc w:val="center"/>
            </w:pPr>
            <w:r>
              <w:t>человек</w:t>
            </w:r>
          </w:p>
        </w:tc>
        <w:tc>
          <w:tcPr>
            <w:tcW w:type="dxa" w:w="1663"/>
            <w:tcMar>
              <w:left w:type="dxa" w:w="0"/>
              <w:right w:type="dxa" w:w="0"/>
            </w:tcMar>
          </w:tcPr>
          <w:p w14:paraId="0E12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964"/>
            <w:tcMar>
              <w:left w:type="dxa" w:w="0"/>
              <w:right w:type="dxa" w:w="0"/>
            </w:tcMar>
          </w:tcPr>
          <w:p w14:paraId="0F120000">
            <w:pPr>
              <w:pStyle w:val="Style_2"/>
              <w:ind w:firstLine="0" w:left="0"/>
              <w:jc w:val="center"/>
            </w:pPr>
            <w:r>
              <w:t>-</w:t>
            </w:r>
          </w:p>
        </w:tc>
        <w:tc>
          <w:tcPr>
            <w:tcW w:type="dxa" w:w="964"/>
            <w:tcMar>
              <w:left w:type="dxa" w:w="0"/>
              <w:right w:type="dxa" w:w="0"/>
            </w:tcMar>
          </w:tcPr>
          <w:p w14:paraId="10120000">
            <w:pPr>
              <w:pStyle w:val="Style_2"/>
              <w:ind w:firstLine="0" w:left="0"/>
              <w:jc w:val="center"/>
            </w:pPr>
            <w:r>
              <w:t>-</w:t>
            </w:r>
          </w:p>
        </w:tc>
        <w:tc>
          <w:tcPr>
            <w:tcW w:type="dxa" w:w="964"/>
            <w:tcMar>
              <w:left w:type="dxa" w:w="0"/>
              <w:right w:type="dxa" w:w="0"/>
            </w:tcMar>
          </w:tcPr>
          <w:p w14:paraId="11120000">
            <w:pPr>
              <w:pStyle w:val="Style_2"/>
              <w:ind w:firstLine="0" w:left="0"/>
              <w:jc w:val="center"/>
            </w:pPr>
            <w:r>
              <w:t>12</w:t>
            </w:r>
          </w:p>
        </w:tc>
        <w:tc>
          <w:tcPr>
            <w:tcW w:type="dxa" w:w="964"/>
            <w:tcMar>
              <w:left w:type="dxa" w:w="0"/>
              <w:right w:type="dxa" w:w="0"/>
            </w:tcMar>
          </w:tcPr>
          <w:p w14:paraId="12120000">
            <w:pPr>
              <w:pStyle w:val="Style_2"/>
              <w:ind w:firstLine="0" w:left="0"/>
              <w:jc w:val="center"/>
            </w:pPr>
            <w:r>
              <w:t>11</w:t>
            </w:r>
          </w:p>
        </w:tc>
        <w:tc>
          <w:tcPr>
            <w:tcW w:type="dxa" w:w="964"/>
            <w:tcMar>
              <w:left w:type="dxa" w:w="0"/>
              <w:right w:type="dxa" w:w="0"/>
            </w:tcMar>
          </w:tcPr>
          <w:p w14:paraId="13120000">
            <w:pPr>
              <w:pStyle w:val="Style_2"/>
              <w:ind w:firstLine="0" w:left="0"/>
              <w:jc w:val="center"/>
            </w:pPr>
            <w:r>
              <w:t>162</w:t>
            </w:r>
          </w:p>
        </w:tc>
        <w:tc>
          <w:tcPr>
            <w:tcW w:type="dxa" w:w="964"/>
            <w:tcMar>
              <w:left w:type="dxa" w:w="0"/>
              <w:right w:type="dxa" w:w="0"/>
            </w:tcMar>
          </w:tcPr>
          <w:p w14:paraId="14120000">
            <w:pPr>
              <w:pStyle w:val="Style_2"/>
              <w:ind w:firstLine="0" w:left="0"/>
              <w:jc w:val="center"/>
            </w:pPr>
            <w:r>
              <w:t>162</w:t>
            </w:r>
          </w:p>
        </w:tc>
        <w:tc>
          <w:tcPr>
            <w:tcW w:type="dxa" w:w="964"/>
            <w:tcMar>
              <w:left w:type="dxa" w:w="0"/>
              <w:right w:type="dxa" w:w="0"/>
            </w:tcMar>
          </w:tcPr>
          <w:p w14:paraId="15120000">
            <w:pPr>
              <w:pStyle w:val="Style_2"/>
              <w:ind w:firstLine="0" w:left="0"/>
              <w:jc w:val="center"/>
            </w:pPr>
            <w:r>
              <w:t>238</w:t>
            </w:r>
          </w:p>
        </w:tc>
        <w:tc>
          <w:tcPr>
            <w:tcW w:type="dxa" w:w="1024"/>
            <w:tcMar>
              <w:left w:type="dxa" w:w="0"/>
              <w:right w:type="dxa" w:w="0"/>
            </w:tcMar>
          </w:tcPr>
          <w:p w14:paraId="16120000">
            <w:pPr>
              <w:pStyle w:val="Style_2"/>
              <w:ind w:firstLine="0" w:left="0"/>
              <w:jc w:val="center"/>
            </w:pPr>
            <w:r>
              <w:t>437</w:t>
            </w:r>
          </w:p>
        </w:tc>
        <w:tc>
          <w:tcPr>
            <w:tcW w:type="dxa" w:w="1024"/>
            <w:tcMar>
              <w:left w:type="dxa" w:w="0"/>
              <w:right w:type="dxa" w:w="0"/>
            </w:tcMar>
          </w:tcPr>
          <w:p w14:paraId="17120000">
            <w:pPr>
              <w:pStyle w:val="Style_2"/>
              <w:ind w:firstLine="0" w:left="0"/>
              <w:jc w:val="center"/>
            </w:pPr>
            <w:r>
              <w:t>637</w:t>
            </w:r>
          </w:p>
        </w:tc>
        <w:tc>
          <w:tcPr>
            <w:tcW w:type="dxa" w:w="1024"/>
            <w:tcMar>
              <w:left w:type="dxa" w:w="0"/>
              <w:right w:type="dxa" w:w="0"/>
            </w:tcMar>
          </w:tcPr>
          <w:p w14:paraId="18120000">
            <w:pPr>
              <w:pStyle w:val="Style_2"/>
              <w:ind w:firstLine="0" w:left="0"/>
              <w:jc w:val="center"/>
            </w:pPr>
            <w:r>
              <w:t>762</w:t>
            </w:r>
          </w:p>
        </w:tc>
        <w:tc>
          <w:tcPr>
            <w:tcW w:type="dxa" w:w="1024"/>
            <w:tcMar>
              <w:left w:type="dxa" w:w="0"/>
              <w:right w:type="dxa" w:w="0"/>
            </w:tcMar>
          </w:tcPr>
          <w:p w14:paraId="19120000">
            <w:pPr>
              <w:pStyle w:val="Style_2"/>
              <w:ind w:firstLine="0" w:left="0"/>
              <w:jc w:val="center"/>
            </w:pPr>
            <w:r>
              <w:t>-</w:t>
            </w:r>
          </w:p>
        </w:tc>
        <w:tc>
          <w:tcPr>
            <w:tcW w:type="dxa" w:w="1024"/>
            <w:tcMar>
              <w:left w:type="dxa" w:w="0"/>
              <w:right w:type="dxa" w:w="0"/>
            </w:tcMar>
          </w:tcPr>
          <w:p w14:paraId="1A120000">
            <w:pPr>
              <w:pStyle w:val="Style_2"/>
              <w:ind w:firstLine="0" w:left="0"/>
              <w:jc w:val="center"/>
            </w:pPr>
            <w:r>
              <w:t>-</w:t>
            </w:r>
          </w:p>
        </w:tc>
      </w:tr>
      <w:tr>
        <w:tc>
          <w:tcPr>
            <w:tcW w:type="dxa" w:w="624"/>
            <w:tcMar>
              <w:left w:type="dxa" w:w="0"/>
              <w:right w:type="dxa" w:w="0"/>
            </w:tcMar>
          </w:tcPr>
          <w:p w14:paraId="1B120000">
            <w:pPr>
              <w:pStyle w:val="Style_2"/>
              <w:ind w:firstLine="0" w:left="0"/>
              <w:jc w:val="center"/>
            </w:pPr>
            <w:r>
              <w:t>106.</w:t>
            </w:r>
          </w:p>
        </w:tc>
        <w:tc>
          <w:tcPr>
            <w:tcW w:type="dxa" w:w="2324"/>
            <w:tcMar>
              <w:left w:type="dxa" w:w="0"/>
              <w:right w:type="dxa" w:w="0"/>
            </w:tcMar>
          </w:tcPr>
          <w:p w14:paraId="1C120000">
            <w:pPr>
              <w:pStyle w:val="Style_2"/>
              <w:ind w:firstLine="0" w:left="0"/>
              <w:jc w:val="left"/>
            </w:pPr>
            <w:r>
              <w:t>Число федеральных государственных гражданских служащих, прошедших обучение по дополнительным профессиональным программам (нарастающим итогом)</w:t>
            </w:r>
          </w:p>
        </w:tc>
        <w:tc>
          <w:tcPr>
            <w:tcW w:type="dxa" w:w="1084"/>
            <w:tcMar>
              <w:left w:type="dxa" w:w="0"/>
              <w:right w:type="dxa" w:w="0"/>
            </w:tcMar>
          </w:tcPr>
          <w:p w14:paraId="1D120000">
            <w:pPr>
              <w:pStyle w:val="Style_2"/>
              <w:ind w:firstLine="0" w:left="0"/>
              <w:jc w:val="center"/>
            </w:pPr>
            <w:r>
              <w:t>человек</w:t>
            </w:r>
          </w:p>
        </w:tc>
        <w:tc>
          <w:tcPr>
            <w:tcW w:type="dxa" w:w="1663"/>
            <w:tcMar>
              <w:left w:type="dxa" w:w="0"/>
              <w:right w:type="dxa" w:w="0"/>
            </w:tcMar>
          </w:tcPr>
          <w:p w14:paraId="1E120000">
            <w:pPr>
              <w:pStyle w:val="Style_2"/>
              <w:ind w:firstLine="0" w:left="0"/>
              <w:jc w:val="left"/>
            </w:pPr>
            <w:r>
              <w:t>Минтруд России</w:t>
            </w:r>
          </w:p>
        </w:tc>
        <w:tc>
          <w:tcPr>
            <w:tcW w:type="dxa" w:w="964"/>
            <w:tcMar>
              <w:left w:type="dxa" w:w="0"/>
              <w:right w:type="dxa" w:w="0"/>
            </w:tcMar>
          </w:tcPr>
          <w:p w14:paraId="1F120000">
            <w:pPr>
              <w:pStyle w:val="Style_2"/>
              <w:ind w:firstLine="0" w:left="0"/>
              <w:jc w:val="center"/>
            </w:pPr>
            <w:r>
              <w:t>-</w:t>
            </w:r>
          </w:p>
        </w:tc>
        <w:tc>
          <w:tcPr>
            <w:tcW w:type="dxa" w:w="964"/>
            <w:tcMar>
              <w:left w:type="dxa" w:w="0"/>
              <w:right w:type="dxa" w:w="0"/>
            </w:tcMar>
          </w:tcPr>
          <w:p w14:paraId="20120000">
            <w:pPr>
              <w:pStyle w:val="Style_2"/>
              <w:ind w:firstLine="0" w:left="0"/>
              <w:jc w:val="center"/>
            </w:pPr>
            <w:r>
              <w:t>-</w:t>
            </w:r>
          </w:p>
        </w:tc>
        <w:tc>
          <w:tcPr>
            <w:tcW w:type="dxa" w:w="964"/>
            <w:tcMar>
              <w:left w:type="dxa" w:w="0"/>
              <w:right w:type="dxa" w:w="0"/>
            </w:tcMar>
          </w:tcPr>
          <w:p w14:paraId="21120000">
            <w:pPr>
              <w:pStyle w:val="Style_2"/>
              <w:ind w:firstLine="0" w:left="0"/>
              <w:jc w:val="center"/>
            </w:pPr>
            <w:r>
              <w:t>-</w:t>
            </w:r>
          </w:p>
        </w:tc>
        <w:tc>
          <w:tcPr>
            <w:tcW w:type="dxa" w:w="964"/>
            <w:tcMar>
              <w:left w:type="dxa" w:w="0"/>
              <w:right w:type="dxa" w:w="0"/>
            </w:tcMar>
          </w:tcPr>
          <w:p w14:paraId="22120000">
            <w:pPr>
              <w:pStyle w:val="Style_2"/>
              <w:ind w:firstLine="0" w:left="0"/>
              <w:jc w:val="center"/>
            </w:pPr>
            <w:r>
              <w:t>-</w:t>
            </w:r>
          </w:p>
        </w:tc>
        <w:tc>
          <w:tcPr>
            <w:tcW w:type="dxa" w:w="964"/>
            <w:tcMar>
              <w:left w:type="dxa" w:w="0"/>
              <w:right w:type="dxa" w:w="0"/>
            </w:tcMar>
          </w:tcPr>
          <w:p w14:paraId="23120000">
            <w:pPr>
              <w:pStyle w:val="Style_2"/>
              <w:ind w:firstLine="0" w:left="0"/>
              <w:jc w:val="center"/>
            </w:pPr>
            <w:r>
              <w:t>15045</w:t>
            </w:r>
          </w:p>
        </w:tc>
        <w:tc>
          <w:tcPr>
            <w:tcW w:type="dxa" w:w="964"/>
            <w:tcMar>
              <w:left w:type="dxa" w:w="0"/>
              <w:right w:type="dxa" w:w="0"/>
            </w:tcMar>
          </w:tcPr>
          <w:p w14:paraId="24120000">
            <w:pPr>
              <w:pStyle w:val="Style_2"/>
              <w:ind w:firstLine="0" w:left="0"/>
              <w:jc w:val="center"/>
            </w:pPr>
            <w:r>
              <w:t>15051</w:t>
            </w:r>
          </w:p>
        </w:tc>
        <w:tc>
          <w:tcPr>
            <w:tcW w:type="dxa" w:w="964"/>
            <w:tcMar>
              <w:left w:type="dxa" w:w="0"/>
              <w:right w:type="dxa" w:w="0"/>
            </w:tcMar>
          </w:tcPr>
          <w:p w14:paraId="25120000">
            <w:pPr>
              <w:pStyle w:val="Style_2"/>
              <w:ind w:firstLine="0" w:left="0"/>
              <w:jc w:val="center"/>
            </w:pPr>
            <w:r>
              <w:t>26599</w:t>
            </w:r>
          </w:p>
        </w:tc>
        <w:tc>
          <w:tcPr>
            <w:tcW w:type="dxa" w:w="1024"/>
            <w:tcMar>
              <w:left w:type="dxa" w:w="0"/>
              <w:right w:type="dxa" w:w="0"/>
            </w:tcMar>
          </w:tcPr>
          <w:p w14:paraId="26120000">
            <w:pPr>
              <w:pStyle w:val="Style_2"/>
              <w:ind w:firstLine="0" w:left="0"/>
              <w:jc w:val="center"/>
            </w:pPr>
            <w:r>
              <w:t>37414</w:t>
            </w:r>
          </w:p>
        </w:tc>
        <w:tc>
          <w:tcPr>
            <w:tcW w:type="dxa" w:w="1024"/>
            <w:tcMar>
              <w:left w:type="dxa" w:w="0"/>
              <w:right w:type="dxa" w:w="0"/>
            </w:tcMar>
          </w:tcPr>
          <w:p w14:paraId="27120000">
            <w:pPr>
              <w:pStyle w:val="Style_2"/>
              <w:ind w:firstLine="0" w:left="0"/>
              <w:jc w:val="center"/>
            </w:pPr>
            <w:r>
              <w:t>47676</w:t>
            </w:r>
          </w:p>
        </w:tc>
        <w:tc>
          <w:tcPr>
            <w:tcW w:type="dxa" w:w="1024"/>
            <w:tcMar>
              <w:left w:type="dxa" w:w="0"/>
              <w:right w:type="dxa" w:w="0"/>
            </w:tcMar>
          </w:tcPr>
          <w:p w14:paraId="28120000">
            <w:pPr>
              <w:pStyle w:val="Style_2"/>
              <w:ind w:firstLine="0" w:left="0"/>
              <w:jc w:val="center"/>
            </w:pPr>
            <w:r>
              <w:t>57325</w:t>
            </w:r>
          </w:p>
        </w:tc>
        <w:tc>
          <w:tcPr>
            <w:tcW w:type="dxa" w:w="1024"/>
            <w:tcMar>
              <w:left w:type="dxa" w:w="0"/>
              <w:right w:type="dxa" w:w="0"/>
            </w:tcMar>
          </w:tcPr>
          <w:p w14:paraId="29120000">
            <w:pPr>
              <w:pStyle w:val="Style_2"/>
              <w:ind w:firstLine="0" w:left="0"/>
              <w:jc w:val="center"/>
            </w:pPr>
            <w:r>
              <w:t>-</w:t>
            </w:r>
          </w:p>
        </w:tc>
        <w:tc>
          <w:tcPr>
            <w:tcW w:type="dxa" w:w="1024"/>
            <w:tcMar>
              <w:left w:type="dxa" w:w="0"/>
              <w:right w:type="dxa" w:w="0"/>
            </w:tcMar>
          </w:tcPr>
          <w:p w14:paraId="2A120000">
            <w:pPr>
              <w:pStyle w:val="Style_2"/>
              <w:ind w:firstLine="0" w:left="0"/>
              <w:jc w:val="center"/>
            </w:pPr>
            <w:r>
              <w:t>-</w:t>
            </w:r>
          </w:p>
        </w:tc>
      </w:tr>
      <w:tr>
        <w:tc>
          <w:tcPr>
            <w:tcW w:type="dxa" w:w="624"/>
            <w:tcMar>
              <w:left w:type="dxa" w:w="0"/>
              <w:right w:type="dxa" w:w="0"/>
            </w:tcMar>
          </w:tcPr>
          <w:p w14:paraId="2B120000">
            <w:pPr>
              <w:pStyle w:val="Style_2"/>
              <w:ind w:firstLine="0" w:left="0"/>
              <w:jc w:val="center"/>
            </w:pPr>
            <w:r>
              <w:t>107.</w:t>
            </w:r>
          </w:p>
        </w:tc>
        <w:tc>
          <w:tcPr>
            <w:tcW w:type="dxa" w:w="2324"/>
            <w:tcMar>
              <w:left w:type="dxa" w:w="0"/>
              <w:right w:type="dxa" w:w="0"/>
            </w:tcMar>
          </w:tcPr>
          <w:p w14:paraId="2C120000">
            <w:pPr>
              <w:pStyle w:val="Style_2"/>
              <w:ind w:firstLine="0" w:left="0"/>
              <w:jc w:val="left"/>
            </w:pPr>
            <w:r>
              <w:t>Число руководителей и специалистов органов исполнительной власти субъектов Российской Федерации и муниципальных образований, служб занятости и предприятий, прошедших обучение по повышению управленческих квалификаций в рамках реализации приоритетной программы "Повышение производительности труда и поддержка занятости"</w:t>
            </w:r>
          </w:p>
        </w:tc>
        <w:tc>
          <w:tcPr>
            <w:tcW w:type="dxa" w:w="1084"/>
            <w:tcMar>
              <w:left w:type="dxa" w:w="0"/>
              <w:right w:type="dxa" w:w="0"/>
            </w:tcMar>
          </w:tcPr>
          <w:p w14:paraId="2D120000">
            <w:pPr>
              <w:pStyle w:val="Style_2"/>
              <w:ind w:firstLine="0" w:left="0"/>
              <w:jc w:val="center"/>
            </w:pPr>
            <w:r>
              <w:t>человек</w:t>
            </w:r>
          </w:p>
        </w:tc>
        <w:tc>
          <w:tcPr>
            <w:tcW w:type="dxa" w:w="1663"/>
            <w:tcMar>
              <w:left w:type="dxa" w:w="0"/>
              <w:right w:type="dxa" w:w="0"/>
            </w:tcMar>
          </w:tcPr>
          <w:p w14:paraId="2E120000">
            <w:pPr>
              <w:pStyle w:val="Style_2"/>
              <w:ind w:firstLine="0" w:left="0"/>
              <w:jc w:val="left"/>
            </w:pPr>
            <w:r>
              <w:t>Минэкономразвития России</w:t>
            </w:r>
          </w:p>
        </w:tc>
        <w:tc>
          <w:tcPr>
            <w:tcW w:type="dxa" w:w="964"/>
            <w:tcMar>
              <w:left w:type="dxa" w:w="0"/>
              <w:right w:type="dxa" w:w="0"/>
            </w:tcMar>
          </w:tcPr>
          <w:p w14:paraId="2F120000">
            <w:pPr>
              <w:pStyle w:val="Style_2"/>
              <w:ind w:firstLine="0" w:left="0"/>
              <w:jc w:val="center"/>
            </w:pPr>
            <w:r>
              <w:t>-</w:t>
            </w:r>
          </w:p>
        </w:tc>
        <w:tc>
          <w:tcPr>
            <w:tcW w:type="dxa" w:w="964"/>
            <w:tcMar>
              <w:left w:type="dxa" w:w="0"/>
              <w:right w:type="dxa" w:w="0"/>
            </w:tcMar>
          </w:tcPr>
          <w:p w14:paraId="30120000">
            <w:pPr>
              <w:pStyle w:val="Style_2"/>
              <w:ind w:firstLine="0" w:left="0"/>
              <w:jc w:val="center"/>
            </w:pPr>
            <w:r>
              <w:t>-</w:t>
            </w:r>
          </w:p>
        </w:tc>
        <w:tc>
          <w:tcPr>
            <w:tcW w:type="dxa" w:w="964"/>
            <w:tcMar>
              <w:left w:type="dxa" w:w="0"/>
              <w:right w:type="dxa" w:w="0"/>
            </w:tcMar>
          </w:tcPr>
          <w:p w14:paraId="31120000">
            <w:pPr>
              <w:pStyle w:val="Style_2"/>
              <w:ind w:firstLine="0" w:left="0"/>
              <w:jc w:val="center"/>
            </w:pPr>
            <w:r>
              <w:t>-</w:t>
            </w:r>
          </w:p>
        </w:tc>
        <w:tc>
          <w:tcPr>
            <w:tcW w:type="dxa" w:w="964"/>
            <w:tcMar>
              <w:left w:type="dxa" w:w="0"/>
              <w:right w:type="dxa" w:w="0"/>
            </w:tcMar>
          </w:tcPr>
          <w:p w14:paraId="32120000">
            <w:pPr>
              <w:pStyle w:val="Style_2"/>
              <w:ind w:firstLine="0" w:left="0"/>
              <w:jc w:val="center"/>
            </w:pPr>
            <w:r>
              <w:t>-</w:t>
            </w:r>
          </w:p>
        </w:tc>
        <w:tc>
          <w:tcPr>
            <w:tcW w:type="dxa" w:w="964"/>
            <w:tcMar>
              <w:left w:type="dxa" w:w="0"/>
              <w:right w:type="dxa" w:w="0"/>
            </w:tcMar>
          </w:tcPr>
          <w:p w14:paraId="33120000">
            <w:pPr>
              <w:pStyle w:val="Style_2"/>
              <w:ind w:firstLine="0" w:left="0"/>
              <w:jc w:val="center"/>
            </w:pPr>
            <w:r>
              <w:t>813</w:t>
            </w:r>
          </w:p>
        </w:tc>
        <w:tc>
          <w:tcPr>
            <w:tcW w:type="dxa" w:w="964"/>
            <w:tcMar>
              <w:left w:type="dxa" w:w="0"/>
              <w:right w:type="dxa" w:w="0"/>
            </w:tcMar>
          </w:tcPr>
          <w:p w14:paraId="34120000">
            <w:pPr>
              <w:pStyle w:val="Style_2"/>
              <w:ind w:firstLine="0" w:left="0"/>
              <w:jc w:val="center"/>
            </w:pPr>
            <w:r>
              <w:t>-</w:t>
            </w:r>
          </w:p>
        </w:tc>
        <w:tc>
          <w:tcPr>
            <w:tcW w:type="dxa" w:w="964"/>
            <w:tcMar>
              <w:left w:type="dxa" w:w="0"/>
              <w:right w:type="dxa" w:w="0"/>
            </w:tcMar>
          </w:tcPr>
          <w:p w14:paraId="35120000">
            <w:pPr>
              <w:pStyle w:val="Style_2"/>
              <w:ind w:firstLine="0" w:left="0"/>
              <w:jc w:val="center"/>
            </w:pPr>
            <w:r>
              <w:t>-</w:t>
            </w:r>
          </w:p>
        </w:tc>
        <w:tc>
          <w:tcPr>
            <w:tcW w:type="dxa" w:w="1024"/>
            <w:tcMar>
              <w:left w:type="dxa" w:w="0"/>
              <w:right w:type="dxa" w:w="0"/>
            </w:tcMar>
          </w:tcPr>
          <w:p w14:paraId="36120000">
            <w:pPr>
              <w:pStyle w:val="Style_2"/>
              <w:ind w:firstLine="0" w:left="0"/>
              <w:jc w:val="center"/>
            </w:pPr>
            <w:r>
              <w:t>-</w:t>
            </w:r>
          </w:p>
        </w:tc>
        <w:tc>
          <w:tcPr>
            <w:tcW w:type="dxa" w:w="1024"/>
            <w:tcMar>
              <w:left w:type="dxa" w:w="0"/>
              <w:right w:type="dxa" w:w="0"/>
            </w:tcMar>
          </w:tcPr>
          <w:p w14:paraId="37120000">
            <w:pPr>
              <w:pStyle w:val="Style_2"/>
              <w:ind w:firstLine="0" w:left="0"/>
              <w:jc w:val="center"/>
            </w:pPr>
            <w:r>
              <w:t>-</w:t>
            </w:r>
          </w:p>
        </w:tc>
        <w:tc>
          <w:tcPr>
            <w:tcW w:type="dxa" w:w="1024"/>
            <w:tcMar>
              <w:left w:type="dxa" w:w="0"/>
              <w:right w:type="dxa" w:w="0"/>
            </w:tcMar>
          </w:tcPr>
          <w:p w14:paraId="38120000">
            <w:pPr>
              <w:pStyle w:val="Style_2"/>
              <w:ind w:firstLine="0" w:left="0"/>
              <w:jc w:val="center"/>
            </w:pPr>
            <w:r>
              <w:t>-</w:t>
            </w:r>
          </w:p>
        </w:tc>
        <w:tc>
          <w:tcPr>
            <w:tcW w:type="dxa" w:w="1024"/>
            <w:tcMar>
              <w:left w:type="dxa" w:w="0"/>
              <w:right w:type="dxa" w:w="0"/>
            </w:tcMar>
          </w:tcPr>
          <w:p w14:paraId="39120000">
            <w:pPr>
              <w:pStyle w:val="Style_2"/>
              <w:ind w:firstLine="0" w:left="0"/>
              <w:jc w:val="center"/>
            </w:pPr>
            <w:r>
              <w:t>-</w:t>
            </w:r>
          </w:p>
        </w:tc>
        <w:tc>
          <w:tcPr>
            <w:tcW w:type="dxa" w:w="1024"/>
            <w:tcMar>
              <w:left w:type="dxa" w:w="0"/>
              <w:right w:type="dxa" w:w="0"/>
            </w:tcMar>
          </w:tcPr>
          <w:p w14:paraId="3A120000">
            <w:pPr>
              <w:pStyle w:val="Style_2"/>
              <w:ind w:firstLine="0" w:left="0"/>
              <w:jc w:val="center"/>
            </w:pPr>
            <w:r>
              <w:t>-</w:t>
            </w:r>
          </w:p>
        </w:tc>
      </w:tr>
      <w:tr>
        <w:tc>
          <w:tcPr>
            <w:tcW w:type="dxa" w:w="624"/>
            <w:tcMar>
              <w:left w:type="dxa" w:w="0"/>
              <w:right w:type="dxa" w:w="0"/>
            </w:tcMar>
          </w:tcPr>
          <w:p w14:paraId="3B120000">
            <w:pPr>
              <w:pStyle w:val="Style_2"/>
              <w:ind w:firstLine="0" w:left="0"/>
              <w:jc w:val="center"/>
            </w:pPr>
            <w:r>
              <w:t>108.</w:t>
            </w:r>
          </w:p>
        </w:tc>
        <w:tc>
          <w:tcPr>
            <w:tcW w:type="dxa" w:w="2324"/>
            <w:tcMar>
              <w:left w:type="dxa" w:w="0"/>
              <w:right w:type="dxa" w:w="0"/>
            </w:tcMar>
          </w:tcPr>
          <w:p w14:paraId="3C120000">
            <w:pPr>
              <w:pStyle w:val="Style_2"/>
              <w:ind w:firstLine="0" w:left="0"/>
              <w:jc w:val="left"/>
            </w:pPr>
            <w:r>
              <w:t xml:space="preserve">Количество руководителей, обученных по программе управленческих навыков для повышения производительности труда в рамках федерального </w:t>
            </w:r>
            <w:r>
              <w:rPr>
                <w:color w:val="0000FF"/>
              </w:rPr>
              <w:fldChar w:fldCharType="begin"/>
            </w:r>
            <w:r>
              <w:rPr>
                <w:color w:val="0000FF"/>
              </w:rPr>
              <w:instrText>HYPERLINK "consultantplus://offline/ref=050E39F30EB3D255A5C7E15D718C467C7A177C175D8B1CFF207FAF8B8FBF457334BC12178305033A8D28840470C8sCH"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проекта</w:t>
            </w:r>
            <w:r>
              <w:rPr>
                <w:color w:val="0000FF"/>
              </w:rPr>
              <w:fldChar w:fldCharType="end"/>
            </w:r>
            <w:r>
              <w:t xml:space="preserve"> "Системные меры по повышению производительности труда" (нарастающим итогом)</w:t>
            </w:r>
          </w:p>
        </w:tc>
        <w:tc>
          <w:tcPr>
            <w:tcW w:type="dxa" w:w="1084"/>
            <w:tcMar>
              <w:left w:type="dxa" w:w="0"/>
              <w:right w:type="dxa" w:w="0"/>
            </w:tcMar>
          </w:tcPr>
          <w:p w14:paraId="3D120000">
            <w:pPr>
              <w:pStyle w:val="Style_2"/>
              <w:ind w:firstLine="0" w:left="0"/>
              <w:jc w:val="center"/>
            </w:pPr>
            <w:r>
              <w:t>тыс. человек</w:t>
            </w:r>
          </w:p>
        </w:tc>
        <w:tc>
          <w:tcPr>
            <w:tcW w:type="dxa" w:w="1663"/>
            <w:tcMar>
              <w:left w:type="dxa" w:w="0"/>
              <w:right w:type="dxa" w:w="0"/>
            </w:tcMar>
          </w:tcPr>
          <w:p w14:paraId="3E120000">
            <w:pPr>
              <w:pStyle w:val="Style_2"/>
              <w:ind w:firstLine="0" w:left="0"/>
              <w:jc w:val="left"/>
            </w:pPr>
            <w:r>
              <w:t>Минэкономразвития России</w:t>
            </w:r>
          </w:p>
        </w:tc>
        <w:tc>
          <w:tcPr>
            <w:tcW w:type="dxa" w:w="964"/>
            <w:tcMar>
              <w:left w:type="dxa" w:w="0"/>
              <w:right w:type="dxa" w:w="0"/>
            </w:tcMar>
          </w:tcPr>
          <w:p w14:paraId="3F120000">
            <w:pPr>
              <w:pStyle w:val="Style_2"/>
              <w:ind w:firstLine="0" w:left="0"/>
              <w:jc w:val="center"/>
            </w:pPr>
            <w:r>
              <w:t>-</w:t>
            </w:r>
          </w:p>
        </w:tc>
        <w:tc>
          <w:tcPr>
            <w:tcW w:type="dxa" w:w="964"/>
            <w:tcMar>
              <w:left w:type="dxa" w:w="0"/>
              <w:right w:type="dxa" w:w="0"/>
            </w:tcMar>
          </w:tcPr>
          <w:p w14:paraId="40120000">
            <w:pPr>
              <w:pStyle w:val="Style_2"/>
              <w:ind w:firstLine="0" w:left="0"/>
              <w:jc w:val="center"/>
            </w:pPr>
            <w:r>
              <w:t>-</w:t>
            </w:r>
          </w:p>
        </w:tc>
        <w:tc>
          <w:tcPr>
            <w:tcW w:type="dxa" w:w="964"/>
            <w:tcMar>
              <w:left w:type="dxa" w:w="0"/>
              <w:right w:type="dxa" w:w="0"/>
            </w:tcMar>
          </w:tcPr>
          <w:p w14:paraId="41120000">
            <w:pPr>
              <w:pStyle w:val="Style_2"/>
              <w:ind w:firstLine="0" w:left="0"/>
              <w:jc w:val="center"/>
            </w:pPr>
            <w:r>
              <w:t>-</w:t>
            </w:r>
          </w:p>
        </w:tc>
        <w:tc>
          <w:tcPr>
            <w:tcW w:type="dxa" w:w="964"/>
            <w:tcMar>
              <w:left w:type="dxa" w:w="0"/>
              <w:right w:type="dxa" w:w="0"/>
            </w:tcMar>
          </w:tcPr>
          <w:p w14:paraId="42120000">
            <w:pPr>
              <w:pStyle w:val="Style_2"/>
              <w:ind w:firstLine="0" w:left="0"/>
              <w:jc w:val="center"/>
            </w:pPr>
            <w:r>
              <w:t>-</w:t>
            </w:r>
          </w:p>
        </w:tc>
        <w:tc>
          <w:tcPr>
            <w:tcW w:type="dxa" w:w="964"/>
            <w:tcMar>
              <w:left w:type="dxa" w:w="0"/>
              <w:right w:type="dxa" w:w="0"/>
            </w:tcMar>
          </w:tcPr>
          <w:p w14:paraId="43120000">
            <w:pPr>
              <w:pStyle w:val="Style_2"/>
              <w:ind w:firstLine="0" w:left="0"/>
              <w:jc w:val="center"/>
            </w:pPr>
            <w:r>
              <w:t>-</w:t>
            </w:r>
          </w:p>
        </w:tc>
        <w:tc>
          <w:tcPr>
            <w:tcW w:type="dxa" w:w="964"/>
            <w:tcMar>
              <w:left w:type="dxa" w:w="0"/>
              <w:right w:type="dxa" w:w="0"/>
            </w:tcMar>
          </w:tcPr>
          <w:p w14:paraId="44120000">
            <w:pPr>
              <w:pStyle w:val="Style_2"/>
              <w:ind w:firstLine="0" w:left="0"/>
              <w:jc w:val="center"/>
            </w:pPr>
            <w:r>
              <w:t>-</w:t>
            </w:r>
          </w:p>
        </w:tc>
        <w:tc>
          <w:tcPr>
            <w:tcW w:type="dxa" w:w="964"/>
            <w:tcMar>
              <w:left w:type="dxa" w:w="0"/>
              <w:right w:type="dxa" w:w="0"/>
            </w:tcMar>
          </w:tcPr>
          <w:p w14:paraId="45120000">
            <w:pPr>
              <w:pStyle w:val="Style_2"/>
              <w:ind w:firstLine="0" w:left="0"/>
              <w:jc w:val="center"/>
            </w:pPr>
            <w:r>
              <w:t>3,2</w:t>
            </w:r>
          </w:p>
        </w:tc>
        <w:tc>
          <w:tcPr>
            <w:tcW w:type="dxa" w:w="1024"/>
            <w:tcMar>
              <w:left w:type="dxa" w:w="0"/>
              <w:right w:type="dxa" w:w="0"/>
            </w:tcMar>
          </w:tcPr>
          <w:p w14:paraId="46120000">
            <w:pPr>
              <w:pStyle w:val="Style_2"/>
              <w:ind w:firstLine="0" w:left="0"/>
              <w:jc w:val="center"/>
            </w:pPr>
            <w:r>
              <w:t>6,5</w:t>
            </w:r>
          </w:p>
        </w:tc>
        <w:tc>
          <w:tcPr>
            <w:tcW w:type="dxa" w:w="1024"/>
            <w:tcMar>
              <w:left w:type="dxa" w:w="0"/>
              <w:right w:type="dxa" w:w="0"/>
            </w:tcMar>
          </w:tcPr>
          <w:p w14:paraId="47120000">
            <w:pPr>
              <w:pStyle w:val="Style_2"/>
              <w:ind w:firstLine="0" w:left="0"/>
              <w:jc w:val="center"/>
            </w:pPr>
            <w:r>
              <w:t>9,7</w:t>
            </w:r>
          </w:p>
        </w:tc>
        <w:tc>
          <w:tcPr>
            <w:tcW w:type="dxa" w:w="1024"/>
            <w:tcMar>
              <w:left w:type="dxa" w:w="0"/>
              <w:right w:type="dxa" w:w="0"/>
            </w:tcMar>
          </w:tcPr>
          <w:p w14:paraId="48120000">
            <w:pPr>
              <w:pStyle w:val="Style_2"/>
              <w:ind w:firstLine="0" w:left="0"/>
              <w:jc w:val="center"/>
            </w:pPr>
            <w:r>
              <w:t>12,9</w:t>
            </w:r>
          </w:p>
        </w:tc>
        <w:tc>
          <w:tcPr>
            <w:tcW w:type="dxa" w:w="1024"/>
            <w:tcMar>
              <w:left w:type="dxa" w:w="0"/>
              <w:right w:type="dxa" w:w="0"/>
            </w:tcMar>
          </w:tcPr>
          <w:p w14:paraId="49120000">
            <w:pPr>
              <w:pStyle w:val="Style_2"/>
              <w:ind w:firstLine="0" w:left="0"/>
              <w:jc w:val="center"/>
            </w:pPr>
            <w:r>
              <w:t>16,1</w:t>
            </w:r>
          </w:p>
        </w:tc>
        <w:tc>
          <w:tcPr>
            <w:tcW w:type="dxa" w:w="1024"/>
            <w:tcMar>
              <w:left w:type="dxa" w:w="0"/>
              <w:right w:type="dxa" w:w="0"/>
            </w:tcMar>
          </w:tcPr>
          <w:p w14:paraId="4A120000">
            <w:pPr>
              <w:pStyle w:val="Style_2"/>
              <w:ind w:firstLine="0" w:left="0"/>
              <w:jc w:val="center"/>
            </w:pPr>
            <w:r>
              <w:t>19,4</w:t>
            </w:r>
          </w:p>
        </w:tc>
      </w:tr>
      <w:tr>
        <w:tc>
          <w:tcPr>
            <w:tcW w:type="dxa" w:w="624"/>
            <w:tcMar>
              <w:left w:type="dxa" w:w="0"/>
              <w:right w:type="dxa" w:w="0"/>
            </w:tcMar>
          </w:tcPr>
          <w:p w14:paraId="4B120000">
            <w:pPr>
              <w:pStyle w:val="Style_2"/>
              <w:ind w:firstLine="0" w:left="0"/>
              <w:jc w:val="center"/>
            </w:pPr>
            <w:r>
              <w:t>109.</w:t>
            </w:r>
          </w:p>
        </w:tc>
        <w:tc>
          <w:tcPr>
            <w:tcW w:type="dxa" w:w="2324"/>
            <w:tcMar>
              <w:left w:type="dxa" w:w="0"/>
              <w:right w:type="dxa" w:w="0"/>
            </w:tcMar>
          </w:tcPr>
          <w:p w14:paraId="4C120000">
            <w:pPr>
              <w:pStyle w:val="Style_2"/>
              <w:ind w:firstLine="0" w:left="0"/>
              <w:jc w:val="left"/>
            </w:pPr>
            <w:r>
              <w:t xml:space="preserve">Количество предприятий-участников национального </w:t>
            </w:r>
            <w:r>
              <w:rPr>
                <w:color w:val="0000FF"/>
              </w:rPr>
              <w:fldChar w:fldCharType="begin"/>
            </w:r>
            <w:r>
              <w:rPr>
                <w:color w:val="0000FF"/>
              </w:rPr>
              <w:instrText>HYPERLINK "consultantplus://offline/ref=050E39F30EB3D255A5C7E15D718C467C7A177C135C8D1CFF207FAF8B8FBF457334BC12178305033A8D28840470C8sCH"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получивших акселерационную поддержку по развитию экспортного потенциала (нарастающим итогом)</w:t>
            </w:r>
          </w:p>
        </w:tc>
        <w:tc>
          <w:tcPr>
            <w:tcW w:type="dxa" w:w="1084"/>
            <w:tcMar>
              <w:left w:type="dxa" w:w="0"/>
              <w:right w:type="dxa" w:w="0"/>
            </w:tcMar>
          </w:tcPr>
          <w:p w14:paraId="4D120000">
            <w:pPr>
              <w:pStyle w:val="Style_2"/>
              <w:ind w:firstLine="0" w:left="0"/>
              <w:jc w:val="center"/>
            </w:pPr>
            <w:r>
              <w:t>единиц</w:t>
            </w:r>
          </w:p>
        </w:tc>
        <w:tc>
          <w:tcPr>
            <w:tcW w:type="dxa" w:w="1663"/>
            <w:tcMar>
              <w:left w:type="dxa" w:w="0"/>
              <w:right w:type="dxa" w:w="0"/>
            </w:tcMar>
          </w:tcPr>
          <w:p w14:paraId="4E120000">
            <w:pPr>
              <w:pStyle w:val="Style_2"/>
              <w:ind w:firstLine="0" w:left="0"/>
              <w:jc w:val="left"/>
            </w:pPr>
            <w:r>
              <w:t>Минэкономразвития России</w:t>
            </w:r>
          </w:p>
        </w:tc>
        <w:tc>
          <w:tcPr>
            <w:tcW w:type="dxa" w:w="964"/>
            <w:tcMar>
              <w:left w:type="dxa" w:w="0"/>
              <w:right w:type="dxa" w:w="0"/>
            </w:tcMar>
          </w:tcPr>
          <w:p w14:paraId="4F120000">
            <w:pPr>
              <w:pStyle w:val="Style_2"/>
              <w:ind w:firstLine="0" w:left="0"/>
              <w:jc w:val="center"/>
            </w:pPr>
            <w:r>
              <w:t>-</w:t>
            </w:r>
          </w:p>
        </w:tc>
        <w:tc>
          <w:tcPr>
            <w:tcW w:type="dxa" w:w="964"/>
            <w:tcMar>
              <w:left w:type="dxa" w:w="0"/>
              <w:right w:type="dxa" w:w="0"/>
            </w:tcMar>
          </w:tcPr>
          <w:p w14:paraId="50120000">
            <w:pPr>
              <w:pStyle w:val="Style_2"/>
              <w:ind w:firstLine="0" w:left="0"/>
              <w:jc w:val="center"/>
            </w:pPr>
            <w:r>
              <w:t>-</w:t>
            </w:r>
          </w:p>
        </w:tc>
        <w:tc>
          <w:tcPr>
            <w:tcW w:type="dxa" w:w="964"/>
            <w:tcMar>
              <w:left w:type="dxa" w:w="0"/>
              <w:right w:type="dxa" w:w="0"/>
            </w:tcMar>
          </w:tcPr>
          <w:p w14:paraId="51120000">
            <w:pPr>
              <w:pStyle w:val="Style_2"/>
              <w:ind w:firstLine="0" w:left="0"/>
              <w:jc w:val="center"/>
            </w:pPr>
            <w:r>
              <w:t>-</w:t>
            </w:r>
          </w:p>
        </w:tc>
        <w:tc>
          <w:tcPr>
            <w:tcW w:type="dxa" w:w="964"/>
            <w:tcMar>
              <w:left w:type="dxa" w:w="0"/>
              <w:right w:type="dxa" w:w="0"/>
            </w:tcMar>
          </w:tcPr>
          <w:p w14:paraId="52120000">
            <w:pPr>
              <w:pStyle w:val="Style_2"/>
              <w:ind w:firstLine="0" w:left="0"/>
              <w:jc w:val="center"/>
            </w:pPr>
            <w:r>
              <w:t>-</w:t>
            </w:r>
          </w:p>
        </w:tc>
        <w:tc>
          <w:tcPr>
            <w:tcW w:type="dxa" w:w="964"/>
            <w:tcMar>
              <w:left w:type="dxa" w:w="0"/>
              <w:right w:type="dxa" w:w="0"/>
            </w:tcMar>
          </w:tcPr>
          <w:p w14:paraId="53120000">
            <w:pPr>
              <w:pStyle w:val="Style_2"/>
              <w:ind w:firstLine="0" w:left="0"/>
              <w:jc w:val="center"/>
            </w:pPr>
            <w:r>
              <w:t>-</w:t>
            </w:r>
          </w:p>
        </w:tc>
        <w:tc>
          <w:tcPr>
            <w:tcW w:type="dxa" w:w="964"/>
            <w:tcMar>
              <w:left w:type="dxa" w:w="0"/>
              <w:right w:type="dxa" w:w="0"/>
            </w:tcMar>
          </w:tcPr>
          <w:p w14:paraId="54120000">
            <w:pPr>
              <w:pStyle w:val="Style_2"/>
              <w:ind w:firstLine="0" w:left="0"/>
              <w:jc w:val="center"/>
            </w:pPr>
            <w:r>
              <w:t>-</w:t>
            </w:r>
          </w:p>
        </w:tc>
        <w:tc>
          <w:tcPr>
            <w:tcW w:type="dxa" w:w="964"/>
            <w:tcMar>
              <w:left w:type="dxa" w:w="0"/>
              <w:right w:type="dxa" w:w="0"/>
            </w:tcMar>
          </w:tcPr>
          <w:p w14:paraId="55120000">
            <w:pPr>
              <w:pStyle w:val="Style_2"/>
              <w:ind w:firstLine="0" w:left="0"/>
              <w:jc w:val="center"/>
            </w:pPr>
            <w:r>
              <w:t>162</w:t>
            </w:r>
          </w:p>
        </w:tc>
        <w:tc>
          <w:tcPr>
            <w:tcW w:type="dxa" w:w="1024"/>
            <w:tcMar>
              <w:left w:type="dxa" w:w="0"/>
              <w:right w:type="dxa" w:w="0"/>
            </w:tcMar>
          </w:tcPr>
          <w:p w14:paraId="56120000">
            <w:pPr>
              <w:pStyle w:val="Style_2"/>
              <w:ind w:firstLine="0" w:left="0"/>
              <w:jc w:val="center"/>
            </w:pPr>
            <w:r>
              <w:t>412</w:t>
            </w:r>
          </w:p>
        </w:tc>
        <w:tc>
          <w:tcPr>
            <w:tcW w:type="dxa" w:w="1024"/>
            <w:tcMar>
              <w:left w:type="dxa" w:w="0"/>
              <w:right w:type="dxa" w:w="0"/>
            </w:tcMar>
          </w:tcPr>
          <w:p w14:paraId="57120000">
            <w:pPr>
              <w:pStyle w:val="Style_2"/>
              <w:ind w:firstLine="0" w:left="0"/>
              <w:jc w:val="center"/>
            </w:pPr>
            <w:r>
              <w:t>812</w:t>
            </w:r>
          </w:p>
        </w:tc>
        <w:tc>
          <w:tcPr>
            <w:tcW w:type="dxa" w:w="1024"/>
            <w:tcMar>
              <w:left w:type="dxa" w:w="0"/>
              <w:right w:type="dxa" w:w="0"/>
            </w:tcMar>
          </w:tcPr>
          <w:p w14:paraId="58120000">
            <w:pPr>
              <w:pStyle w:val="Style_2"/>
              <w:ind w:firstLine="0" w:left="0"/>
              <w:jc w:val="center"/>
            </w:pPr>
            <w:r>
              <w:t>1362</w:t>
            </w:r>
          </w:p>
        </w:tc>
        <w:tc>
          <w:tcPr>
            <w:tcW w:type="dxa" w:w="1024"/>
            <w:tcMar>
              <w:left w:type="dxa" w:w="0"/>
              <w:right w:type="dxa" w:w="0"/>
            </w:tcMar>
          </w:tcPr>
          <w:p w14:paraId="59120000">
            <w:pPr>
              <w:pStyle w:val="Style_2"/>
              <w:ind w:firstLine="0" w:left="0"/>
              <w:jc w:val="center"/>
            </w:pPr>
            <w:r>
              <w:t>2012</w:t>
            </w:r>
          </w:p>
        </w:tc>
        <w:tc>
          <w:tcPr>
            <w:tcW w:type="dxa" w:w="1024"/>
            <w:tcMar>
              <w:left w:type="dxa" w:w="0"/>
              <w:right w:type="dxa" w:w="0"/>
            </w:tcMar>
          </w:tcPr>
          <w:p w14:paraId="5A120000">
            <w:pPr>
              <w:pStyle w:val="Style_2"/>
              <w:ind w:firstLine="0" w:left="0"/>
              <w:jc w:val="center"/>
            </w:pPr>
            <w:r>
              <w:t>2862</w:t>
            </w:r>
          </w:p>
        </w:tc>
      </w:tr>
      <w:tr>
        <w:tc>
          <w:tcPr>
            <w:tcW w:type="dxa" w:w="17563"/>
            <w:gridSpan w:val="16"/>
            <w:tcMar>
              <w:left w:type="dxa" w:w="0"/>
              <w:right w:type="dxa" w:w="0"/>
            </w:tcMar>
          </w:tcPr>
          <w:p w14:paraId="5B120000">
            <w:pPr>
              <w:pStyle w:val="Style_2"/>
              <w:ind w:firstLine="0" w:left="0"/>
              <w:jc w:val="center"/>
              <w:outlineLvl w:val="2"/>
            </w:pPr>
            <w:r>
              <w:rPr>
                <w:color w:val="0000FF"/>
              </w:rPr>
              <w:fldChar w:fldCharType="begin"/>
            </w:r>
            <w:r>
              <w:rPr>
                <w:color w:val="0000FF"/>
              </w:rPr>
              <w:instrText>HYPERLINK \l "Par670" \o "ПАСПОРТ"</w:instrText>
            </w:r>
            <w:r>
              <w:rPr>
                <w:color w:val="0000FF"/>
              </w:rPr>
              <w:fldChar w:fldCharType="separate"/>
            </w:r>
            <w:r>
              <w:rPr>
                <w:color w:val="0000FF"/>
              </w:rPr>
              <w:t>Подпрограмма 8</w:t>
            </w:r>
            <w:r>
              <w:rPr>
                <w:color w:val="0000FF"/>
              </w:rPr>
              <w:fldChar w:fldCharType="end"/>
            </w:r>
            <w:r>
              <w:t xml:space="preserve"> "Совершенствование системы государственного стратегического управления"</w:t>
            </w:r>
          </w:p>
        </w:tc>
      </w:tr>
      <w:tr>
        <w:tc>
          <w:tcPr>
            <w:tcW w:type="dxa" w:w="624"/>
            <w:tcMar>
              <w:left w:type="dxa" w:w="0"/>
              <w:right w:type="dxa" w:w="0"/>
            </w:tcMar>
          </w:tcPr>
          <w:p w14:paraId="5C120000">
            <w:pPr>
              <w:pStyle w:val="Style_2"/>
              <w:ind w:firstLine="0" w:left="0"/>
              <w:jc w:val="center"/>
            </w:pPr>
            <w:r>
              <w:t>110.</w:t>
            </w:r>
          </w:p>
        </w:tc>
        <w:tc>
          <w:tcPr>
            <w:tcW w:type="dxa" w:w="2324"/>
            <w:tcMar>
              <w:left w:type="dxa" w:w="0"/>
              <w:right w:type="dxa" w:w="0"/>
            </w:tcMar>
          </w:tcPr>
          <w:p w14:paraId="5D120000">
            <w:pPr>
              <w:pStyle w:val="Style_2"/>
              <w:ind w:firstLine="0" w:left="0"/>
              <w:jc w:val="left"/>
            </w:pPr>
            <w:r>
              <w:t>Количество подготовленных проектов нормативных правовых актов, направленных на совершенствование механизмов государственных инвестиций</w:t>
            </w:r>
          </w:p>
        </w:tc>
        <w:tc>
          <w:tcPr>
            <w:tcW w:type="dxa" w:w="1084"/>
            <w:tcMar>
              <w:left w:type="dxa" w:w="0"/>
              <w:right w:type="dxa" w:w="0"/>
            </w:tcMar>
          </w:tcPr>
          <w:p w14:paraId="5E120000">
            <w:pPr>
              <w:pStyle w:val="Style_2"/>
              <w:ind w:firstLine="0" w:left="0"/>
              <w:jc w:val="center"/>
            </w:pPr>
            <w:r>
              <w:t>единиц</w:t>
            </w:r>
          </w:p>
        </w:tc>
        <w:tc>
          <w:tcPr>
            <w:tcW w:type="dxa" w:w="1663"/>
            <w:tcMar>
              <w:left w:type="dxa" w:w="0"/>
              <w:right w:type="dxa" w:w="0"/>
            </w:tcMar>
          </w:tcPr>
          <w:p w14:paraId="5F120000">
            <w:pPr>
              <w:pStyle w:val="Style_2"/>
              <w:ind w:firstLine="0" w:left="0"/>
              <w:jc w:val="left"/>
            </w:pPr>
            <w:r>
              <w:t>Минэкономразвития России</w:t>
            </w:r>
          </w:p>
        </w:tc>
        <w:tc>
          <w:tcPr>
            <w:tcW w:type="dxa" w:w="964"/>
            <w:tcMar>
              <w:left w:type="dxa" w:w="0"/>
              <w:right w:type="dxa" w:w="0"/>
            </w:tcMar>
          </w:tcPr>
          <w:p w14:paraId="60120000">
            <w:pPr>
              <w:pStyle w:val="Style_2"/>
              <w:ind w:firstLine="0" w:left="0"/>
              <w:jc w:val="center"/>
            </w:pPr>
            <w:r>
              <w:t>5</w:t>
            </w:r>
          </w:p>
        </w:tc>
        <w:tc>
          <w:tcPr>
            <w:tcW w:type="dxa" w:w="964"/>
            <w:tcMar>
              <w:left w:type="dxa" w:w="0"/>
              <w:right w:type="dxa" w:w="0"/>
            </w:tcMar>
          </w:tcPr>
          <w:p w14:paraId="61120000">
            <w:pPr>
              <w:pStyle w:val="Style_2"/>
              <w:ind w:firstLine="0" w:left="0"/>
              <w:jc w:val="center"/>
            </w:pPr>
            <w:r>
              <w:t>14</w:t>
            </w:r>
          </w:p>
        </w:tc>
        <w:tc>
          <w:tcPr>
            <w:tcW w:type="dxa" w:w="964"/>
            <w:tcMar>
              <w:left w:type="dxa" w:w="0"/>
              <w:right w:type="dxa" w:w="0"/>
            </w:tcMar>
          </w:tcPr>
          <w:p w14:paraId="62120000">
            <w:pPr>
              <w:pStyle w:val="Style_2"/>
              <w:ind w:firstLine="0" w:left="0"/>
              <w:jc w:val="center"/>
            </w:pPr>
            <w:r>
              <w:t>6</w:t>
            </w:r>
          </w:p>
        </w:tc>
        <w:tc>
          <w:tcPr>
            <w:tcW w:type="dxa" w:w="964"/>
            <w:tcMar>
              <w:left w:type="dxa" w:w="0"/>
              <w:right w:type="dxa" w:w="0"/>
            </w:tcMar>
          </w:tcPr>
          <w:p w14:paraId="63120000">
            <w:pPr>
              <w:pStyle w:val="Style_2"/>
              <w:ind w:firstLine="0" w:left="0"/>
              <w:jc w:val="center"/>
            </w:pPr>
            <w:r>
              <w:t>27</w:t>
            </w:r>
          </w:p>
        </w:tc>
        <w:tc>
          <w:tcPr>
            <w:tcW w:type="dxa" w:w="964"/>
            <w:tcMar>
              <w:left w:type="dxa" w:w="0"/>
              <w:right w:type="dxa" w:w="0"/>
            </w:tcMar>
          </w:tcPr>
          <w:p w14:paraId="64120000">
            <w:pPr>
              <w:pStyle w:val="Style_2"/>
              <w:ind w:firstLine="0" w:left="0"/>
              <w:jc w:val="center"/>
            </w:pPr>
            <w:r>
              <w:t>5</w:t>
            </w:r>
          </w:p>
        </w:tc>
        <w:tc>
          <w:tcPr>
            <w:tcW w:type="dxa" w:w="964"/>
            <w:tcMar>
              <w:left w:type="dxa" w:w="0"/>
              <w:right w:type="dxa" w:w="0"/>
            </w:tcMar>
          </w:tcPr>
          <w:p w14:paraId="65120000">
            <w:pPr>
              <w:pStyle w:val="Style_2"/>
              <w:ind w:firstLine="0" w:left="0"/>
              <w:jc w:val="center"/>
            </w:pPr>
            <w:r>
              <w:t>21</w:t>
            </w:r>
          </w:p>
        </w:tc>
        <w:tc>
          <w:tcPr>
            <w:tcW w:type="dxa" w:w="964"/>
            <w:tcMar>
              <w:left w:type="dxa" w:w="0"/>
              <w:right w:type="dxa" w:w="0"/>
            </w:tcMar>
          </w:tcPr>
          <w:p w14:paraId="66120000">
            <w:pPr>
              <w:pStyle w:val="Style_2"/>
              <w:ind w:firstLine="0" w:left="0"/>
              <w:jc w:val="center"/>
            </w:pPr>
            <w:r>
              <w:t>5</w:t>
            </w:r>
          </w:p>
        </w:tc>
        <w:tc>
          <w:tcPr>
            <w:tcW w:type="dxa" w:w="1024"/>
            <w:tcMar>
              <w:left w:type="dxa" w:w="0"/>
              <w:right w:type="dxa" w:w="0"/>
            </w:tcMar>
          </w:tcPr>
          <w:p w14:paraId="67120000">
            <w:pPr>
              <w:pStyle w:val="Style_2"/>
              <w:ind w:firstLine="0" w:left="0"/>
              <w:jc w:val="center"/>
            </w:pPr>
            <w:r>
              <w:t>4</w:t>
            </w:r>
          </w:p>
        </w:tc>
        <w:tc>
          <w:tcPr>
            <w:tcW w:type="dxa" w:w="1024"/>
            <w:tcMar>
              <w:left w:type="dxa" w:w="0"/>
              <w:right w:type="dxa" w:w="0"/>
            </w:tcMar>
          </w:tcPr>
          <w:p w14:paraId="68120000">
            <w:pPr>
              <w:pStyle w:val="Style_2"/>
              <w:ind w:firstLine="0" w:left="0"/>
              <w:jc w:val="center"/>
            </w:pPr>
            <w:r>
              <w:t>4</w:t>
            </w:r>
          </w:p>
        </w:tc>
        <w:tc>
          <w:tcPr>
            <w:tcW w:type="dxa" w:w="1024"/>
            <w:tcMar>
              <w:left w:type="dxa" w:w="0"/>
              <w:right w:type="dxa" w:w="0"/>
            </w:tcMar>
          </w:tcPr>
          <w:p w14:paraId="69120000">
            <w:pPr>
              <w:pStyle w:val="Style_2"/>
              <w:ind w:firstLine="0" w:left="0"/>
              <w:jc w:val="center"/>
            </w:pPr>
            <w:r>
              <w:t>4</w:t>
            </w:r>
          </w:p>
        </w:tc>
        <w:tc>
          <w:tcPr>
            <w:tcW w:type="dxa" w:w="1024"/>
            <w:tcMar>
              <w:left w:type="dxa" w:w="0"/>
              <w:right w:type="dxa" w:w="0"/>
            </w:tcMar>
          </w:tcPr>
          <w:p w14:paraId="6A120000">
            <w:pPr>
              <w:pStyle w:val="Style_2"/>
              <w:ind w:firstLine="0" w:left="0"/>
              <w:jc w:val="center"/>
            </w:pPr>
            <w:r>
              <w:t>4</w:t>
            </w:r>
          </w:p>
        </w:tc>
        <w:tc>
          <w:tcPr>
            <w:tcW w:type="dxa" w:w="1024"/>
            <w:tcMar>
              <w:left w:type="dxa" w:w="0"/>
              <w:right w:type="dxa" w:w="0"/>
            </w:tcMar>
          </w:tcPr>
          <w:p w14:paraId="6B120000">
            <w:pPr>
              <w:pStyle w:val="Style_2"/>
              <w:ind w:firstLine="0" w:left="0"/>
              <w:jc w:val="center"/>
            </w:pPr>
            <w:r>
              <w:t>4</w:t>
            </w:r>
          </w:p>
        </w:tc>
      </w:tr>
      <w:tr>
        <w:tc>
          <w:tcPr>
            <w:tcW w:type="dxa" w:w="624"/>
            <w:tcMar>
              <w:left w:type="dxa" w:w="0"/>
              <w:right w:type="dxa" w:w="0"/>
            </w:tcMar>
          </w:tcPr>
          <w:p w14:paraId="6C120000">
            <w:pPr>
              <w:pStyle w:val="Style_2"/>
              <w:ind w:firstLine="0" w:left="0"/>
              <w:jc w:val="center"/>
            </w:pPr>
            <w:r>
              <w:t>111.</w:t>
            </w:r>
          </w:p>
        </w:tc>
        <w:tc>
          <w:tcPr>
            <w:tcW w:type="dxa" w:w="2324"/>
            <w:tcMar>
              <w:left w:type="dxa" w:w="0"/>
              <w:right w:type="dxa" w:w="0"/>
            </w:tcMar>
          </w:tcPr>
          <w:p w14:paraId="6D120000">
            <w:pPr>
              <w:pStyle w:val="Style_2"/>
              <w:ind w:firstLine="0" w:left="0"/>
              <w:jc w:val="left"/>
            </w:pPr>
            <w:r>
              <w:t>Среднее отклонение ключевых макроэкономических показателей</w:t>
            </w:r>
          </w:p>
        </w:tc>
        <w:tc>
          <w:tcPr>
            <w:tcW w:type="dxa" w:w="1084"/>
            <w:tcMar>
              <w:left w:type="dxa" w:w="0"/>
              <w:right w:type="dxa" w:w="0"/>
            </w:tcMar>
          </w:tcPr>
          <w:p w14:paraId="6E120000">
            <w:pPr>
              <w:pStyle w:val="Style_2"/>
              <w:ind w:firstLine="0" w:left="0"/>
              <w:jc w:val="center"/>
            </w:pPr>
            <w:r>
              <w:t>процентных пунктов</w:t>
            </w:r>
          </w:p>
        </w:tc>
        <w:tc>
          <w:tcPr>
            <w:tcW w:type="dxa" w:w="1663"/>
            <w:tcMar>
              <w:left w:type="dxa" w:w="0"/>
              <w:right w:type="dxa" w:w="0"/>
            </w:tcMar>
          </w:tcPr>
          <w:p w14:paraId="6F120000">
            <w:pPr>
              <w:pStyle w:val="Style_2"/>
              <w:ind w:firstLine="0" w:left="0"/>
              <w:jc w:val="left"/>
            </w:pPr>
            <w:r>
              <w:t>Минэкономразвития России</w:t>
            </w:r>
          </w:p>
        </w:tc>
        <w:tc>
          <w:tcPr>
            <w:tcW w:type="dxa" w:w="964"/>
            <w:tcMar>
              <w:left w:type="dxa" w:w="0"/>
              <w:right w:type="dxa" w:w="0"/>
            </w:tcMar>
          </w:tcPr>
          <w:p w14:paraId="70120000">
            <w:pPr>
              <w:pStyle w:val="Style_2"/>
              <w:ind w:firstLine="0" w:left="0"/>
              <w:jc w:val="center"/>
            </w:pPr>
            <w:r>
              <w:t>4</w:t>
            </w:r>
          </w:p>
        </w:tc>
        <w:tc>
          <w:tcPr>
            <w:tcW w:type="dxa" w:w="964"/>
            <w:tcMar>
              <w:left w:type="dxa" w:w="0"/>
              <w:right w:type="dxa" w:w="0"/>
            </w:tcMar>
          </w:tcPr>
          <w:p w14:paraId="71120000">
            <w:pPr>
              <w:pStyle w:val="Style_2"/>
              <w:ind w:firstLine="0" w:left="0"/>
              <w:jc w:val="center"/>
            </w:pPr>
            <w:r>
              <w:t>2,1</w:t>
            </w:r>
          </w:p>
        </w:tc>
        <w:tc>
          <w:tcPr>
            <w:tcW w:type="dxa" w:w="964"/>
            <w:tcMar>
              <w:left w:type="dxa" w:w="0"/>
              <w:right w:type="dxa" w:w="0"/>
            </w:tcMar>
          </w:tcPr>
          <w:p w14:paraId="72120000">
            <w:pPr>
              <w:pStyle w:val="Style_2"/>
              <w:ind w:firstLine="0" w:left="0"/>
              <w:jc w:val="center"/>
            </w:pPr>
            <w:r>
              <w:t>4</w:t>
            </w:r>
          </w:p>
        </w:tc>
        <w:tc>
          <w:tcPr>
            <w:tcW w:type="dxa" w:w="964"/>
            <w:tcMar>
              <w:left w:type="dxa" w:w="0"/>
              <w:right w:type="dxa" w:w="0"/>
            </w:tcMar>
          </w:tcPr>
          <w:p w14:paraId="73120000">
            <w:pPr>
              <w:pStyle w:val="Style_2"/>
              <w:ind w:firstLine="0" w:left="0"/>
              <w:jc w:val="center"/>
            </w:pPr>
            <w:r>
              <w:t>1,675</w:t>
            </w:r>
          </w:p>
        </w:tc>
        <w:tc>
          <w:tcPr>
            <w:tcW w:type="dxa" w:w="964"/>
            <w:tcMar>
              <w:left w:type="dxa" w:w="0"/>
              <w:right w:type="dxa" w:w="0"/>
            </w:tcMar>
          </w:tcPr>
          <w:p w14:paraId="74120000">
            <w:pPr>
              <w:pStyle w:val="Style_2"/>
              <w:ind w:firstLine="0" w:left="0"/>
              <w:jc w:val="center"/>
            </w:pPr>
            <w:r>
              <w:t>4</w:t>
            </w:r>
          </w:p>
        </w:tc>
        <w:tc>
          <w:tcPr>
            <w:tcW w:type="dxa" w:w="964"/>
            <w:tcMar>
              <w:left w:type="dxa" w:w="0"/>
              <w:right w:type="dxa" w:w="0"/>
            </w:tcMar>
          </w:tcPr>
          <w:p w14:paraId="75120000">
            <w:pPr>
              <w:pStyle w:val="Style_2"/>
              <w:ind w:firstLine="0" w:left="0"/>
              <w:jc w:val="center"/>
            </w:pPr>
            <w:r>
              <w:t>0,95</w:t>
            </w:r>
          </w:p>
        </w:tc>
        <w:tc>
          <w:tcPr>
            <w:tcW w:type="dxa" w:w="964"/>
            <w:tcMar>
              <w:left w:type="dxa" w:w="0"/>
              <w:right w:type="dxa" w:w="0"/>
            </w:tcMar>
          </w:tcPr>
          <w:p w14:paraId="76120000">
            <w:pPr>
              <w:pStyle w:val="Style_2"/>
              <w:ind w:firstLine="0" w:left="0"/>
              <w:jc w:val="center"/>
            </w:pPr>
            <w:r>
              <w:t>4</w:t>
            </w:r>
          </w:p>
        </w:tc>
        <w:tc>
          <w:tcPr>
            <w:tcW w:type="dxa" w:w="1024"/>
            <w:tcMar>
              <w:left w:type="dxa" w:w="0"/>
              <w:right w:type="dxa" w:w="0"/>
            </w:tcMar>
          </w:tcPr>
          <w:p w14:paraId="77120000">
            <w:pPr>
              <w:pStyle w:val="Style_2"/>
              <w:ind w:firstLine="0" w:left="0"/>
              <w:jc w:val="center"/>
            </w:pPr>
            <w:r>
              <w:t>3,9</w:t>
            </w:r>
          </w:p>
        </w:tc>
        <w:tc>
          <w:tcPr>
            <w:tcW w:type="dxa" w:w="1024"/>
            <w:tcMar>
              <w:left w:type="dxa" w:w="0"/>
              <w:right w:type="dxa" w:w="0"/>
            </w:tcMar>
          </w:tcPr>
          <w:p w14:paraId="78120000">
            <w:pPr>
              <w:pStyle w:val="Style_2"/>
              <w:ind w:firstLine="0" w:left="0"/>
              <w:jc w:val="center"/>
            </w:pPr>
            <w:r>
              <w:t>3,75</w:t>
            </w:r>
          </w:p>
        </w:tc>
        <w:tc>
          <w:tcPr>
            <w:tcW w:type="dxa" w:w="1024"/>
            <w:tcMar>
              <w:left w:type="dxa" w:w="0"/>
              <w:right w:type="dxa" w:w="0"/>
            </w:tcMar>
          </w:tcPr>
          <w:p w14:paraId="79120000">
            <w:pPr>
              <w:pStyle w:val="Style_2"/>
              <w:ind w:firstLine="0" w:left="0"/>
              <w:jc w:val="center"/>
            </w:pPr>
            <w:r>
              <w:t>3,5</w:t>
            </w:r>
          </w:p>
        </w:tc>
        <w:tc>
          <w:tcPr>
            <w:tcW w:type="dxa" w:w="1024"/>
            <w:tcMar>
              <w:left w:type="dxa" w:w="0"/>
              <w:right w:type="dxa" w:w="0"/>
            </w:tcMar>
          </w:tcPr>
          <w:p w14:paraId="7A120000">
            <w:pPr>
              <w:pStyle w:val="Style_2"/>
              <w:ind w:firstLine="0" w:left="0"/>
              <w:jc w:val="center"/>
            </w:pPr>
            <w:r>
              <w:t>3,25</w:t>
            </w:r>
          </w:p>
        </w:tc>
        <w:tc>
          <w:tcPr>
            <w:tcW w:type="dxa" w:w="1024"/>
            <w:tcMar>
              <w:left w:type="dxa" w:w="0"/>
              <w:right w:type="dxa" w:w="0"/>
            </w:tcMar>
          </w:tcPr>
          <w:p w14:paraId="7B120000">
            <w:pPr>
              <w:pStyle w:val="Style_2"/>
              <w:ind w:firstLine="0" w:left="0"/>
              <w:jc w:val="center"/>
            </w:pPr>
            <w:r>
              <w:t>3</w:t>
            </w:r>
          </w:p>
        </w:tc>
      </w:tr>
      <w:tr>
        <w:tc>
          <w:tcPr>
            <w:tcW w:type="dxa" w:w="624"/>
            <w:tcMar>
              <w:left w:type="dxa" w:w="0"/>
              <w:right w:type="dxa" w:w="0"/>
            </w:tcMar>
          </w:tcPr>
          <w:p w14:paraId="7C120000">
            <w:pPr>
              <w:pStyle w:val="Style_2"/>
              <w:ind w:firstLine="0" w:left="0"/>
              <w:jc w:val="center"/>
            </w:pPr>
            <w:r>
              <w:t>112.</w:t>
            </w:r>
          </w:p>
        </w:tc>
        <w:tc>
          <w:tcPr>
            <w:tcW w:type="dxa" w:w="2324"/>
            <w:tcMar>
              <w:left w:type="dxa" w:w="0"/>
              <w:right w:type="dxa" w:w="0"/>
            </w:tcMar>
          </w:tcPr>
          <w:p w14:paraId="7D120000">
            <w:pPr>
              <w:pStyle w:val="Style_2"/>
              <w:ind w:firstLine="0" w:left="0"/>
              <w:jc w:val="left"/>
            </w:pPr>
            <w:r>
              <w:t>Доля учтенных в федеральной адресной инвестиционной программе адресно распределенных государственных капитальных вложений, не обеспеченных заключениями по проектной документации</w:t>
            </w:r>
          </w:p>
        </w:tc>
        <w:tc>
          <w:tcPr>
            <w:tcW w:type="dxa" w:w="1084"/>
            <w:tcMar>
              <w:left w:type="dxa" w:w="0"/>
              <w:right w:type="dxa" w:w="0"/>
            </w:tcMar>
          </w:tcPr>
          <w:p w14:paraId="7E120000">
            <w:pPr>
              <w:pStyle w:val="Style_2"/>
              <w:ind w:firstLine="0" w:left="0"/>
              <w:jc w:val="center"/>
            </w:pPr>
            <w:r>
              <w:t>процентов</w:t>
            </w:r>
          </w:p>
        </w:tc>
        <w:tc>
          <w:tcPr>
            <w:tcW w:type="dxa" w:w="1663"/>
            <w:tcMar>
              <w:left w:type="dxa" w:w="0"/>
              <w:right w:type="dxa" w:w="0"/>
            </w:tcMar>
          </w:tcPr>
          <w:p w14:paraId="7F120000">
            <w:pPr>
              <w:pStyle w:val="Style_2"/>
              <w:ind w:firstLine="0" w:left="0"/>
              <w:jc w:val="left"/>
            </w:pPr>
            <w:r>
              <w:t>Минэкономразвития России</w:t>
            </w:r>
          </w:p>
        </w:tc>
        <w:tc>
          <w:tcPr>
            <w:tcW w:type="dxa" w:w="964"/>
            <w:tcMar>
              <w:left w:type="dxa" w:w="0"/>
              <w:right w:type="dxa" w:w="0"/>
            </w:tcMar>
          </w:tcPr>
          <w:p w14:paraId="80120000">
            <w:pPr>
              <w:pStyle w:val="Style_2"/>
              <w:ind w:firstLine="0" w:left="0"/>
              <w:jc w:val="center"/>
            </w:pPr>
            <w:r>
              <w:t>9,3</w:t>
            </w:r>
          </w:p>
        </w:tc>
        <w:tc>
          <w:tcPr>
            <w:tcW w:type="dxa" w:w="964"/>
            <w:tcMar>
              <w:left w:type="dxa" w:w="0"/>
              <w:right w:type="dxa" w:w="0"/>
            </w:tcMar>
          </w:tcPr>
          <w:p w14:paraId="81120000">
            <w:pPr>
              <w:pStyle w:val="Style_2"/>
              <w:ind w:firstLine="0" w:left="0"/>
              <w:jc w:val="center"/>
            </w:pPr>
            <w:r>
              <w:t>9,1</w:t>
            </w:r>
          </w:p>
        </w:tc>
        <w:tc>
          <w:tcPr>
            <w:tcW w:type="dxa" w:w="964"/>
            <w:tcMar>
              <w:left w:type="dxa" w:w="0"/>
              <w:right w:type="dxa" w:w="0"/>
            </w:tcMar>
          </w:tcPr>
          <w:p w14:paraId="82120000">
            <w:pPr>
              <w:pStyle w:val="Style_2"/>
              <w:ind w:firstLine="0" w:left="0"/>
              <w:jc w:val="center"/>
            </w:pPr>
            <w:r>
              <w:t>9</w:t>
            </w:r>
          </w:p>
        </w:tc>
        <w:tc>
          <w:tcPr>
            <w:tcW w:type="dxa" w:w="964"/>
            <w:tcMar>
              <w:left w:type="dxa" w:w="0"/>
              <w:right w:type="dxa" w:w="0"/>
            </w:tcMar>
          </w:tcPr>
          <w:p w14:paraId="83120000">
            <w:pPr>
              <w:pStyle w:val="Style_2"/>
              <w:ind w:firstLine="0" w:left="0"/>
              <w:jc w:val="center"/>
            </w:pPr>
            <w:r>
              <w:t>8,7</w:t>
            </w:r>
          </w:p>
        </w:tc>
        <w:tc>
          <w:tcPr>
            <w:tcW w:type="dxa" w:w="964"/>
            <w:tcMar>
              <w:left w:type="dxa" w:w="0"/>
              <w:right w:type="dxa" w:w="0"/>
            </w:tcMar>
          </w:tcPr>
          <w:p w14:paraId="84120000">
            <w:pPr>
              <w:pStyle w:val="Style_2"/>
              <w:ind w:firstLine="0" w:left="0"/>
              <w:jc w:val="center"/>
            </w:pPr>
            <w:r>
              <w:t>8,5</w:t>
            </w:r>
          </w:p>
        </w:tc>
        <w:tc>
          <w:tcPr>
            <w:tcW w:type="dxa" w:w="964"/>
            <w:tcMar>
              <w:left w:type="dxa" w:w="0"/>
              <w:right w:type="dxa" w:w="0"/>
            </w:tcMar>
          </w:tcPr>
          <w:p w14:paraId="85120000">
            <w:pPr>
              <w:pStyle w:val="Style_2"/>
              <w:ind w:firstLine="0" w:left="0"/>
              <w:jc w:val="center"/>
            </w:pPr>
            <w:r>
              <w:t>7,1</w:t>
            </w:r>
          </w:p>
        </w:tc>
        <w:tc>
          <w:tcPr>
            <w:tcW w:type="dxa" w:w="964"/>
            <w:tcMar>
              <w:left w:type="dxa" w:w="0"/>
              <w:right w:type="dxa" w:w="0"/>
            </w:tcMar>
          </w:tcPr>
          <w:p w14:paraId="86120000">
            <w:pPr>
              <w:pStyle w:val="Style_2"/>
              <w:ind w:firstLine="0" w:left="0"/>
              <w:jc w:val="center"/>
            </w:pPr>
            <w:r>
              <w:t>8</w:t>
            </w:r>
          </w:p>
        </w:tc>
        <w:tc>
          <w:tcPr>
            <w:tcW w:type="dxa" w:w="1024"/>
            <w:tcMar>
              <w:left w:type="dxa" w:w="0"/>
              <w:right w:type="dxa" w:w="0"/>
            </w:tcMar>
          </w:tcPr>
          <w:p w14:paraId="87120000">
            <w:pPr>
              <w:pStyle w:val="Style_2"/>
              <w:ind w:firstLine="0" w:left="0"/>
              <w:jc w:val="center"/>
            </w:pPr>
            <w:r>
              <w:t>7,8</w:t>
            </w:r>
          </w:p>
        </w:tc>
        <w:tc>
          <w:tcPr>
            <w:tcW w:type="dxa" w:w="1024"/>
            <w:tcMar>
              <w:left w:type="dxa" w:w="0"/>
              <w:right w:type="dxa" w:w="0"/>
            </w:tcMar>
          </w:tcPr>
          <w:p w14:paraId="88120000">
            <w:pPr>
              <w:pStyle w:val="Style_2"/>
              <w:ind w:firstLine="0" w:left="0"/>
              <w:jc w:val="center"/>
            </w:pPr>
            <w:r>
              <w:t>7,6</w:t>
            </w:r>
          </w:p>
        </w:tc>
        <w:tc>
          <w:tcPr>
            <w:tcW w:type="dxa" w:w="1024"/>
            <w:tcMar>
              <w:left w:type="dxa" w:w="0"/>
              <w:right w:type="dxa" w:w="0"/>
            </w:tcMar>
          </w:tcPr>
          <w:p w14:paraId="89120000">
            <w:pPr>
              <w:pStyle w:val="Style_2"/>
              <w:ind w:firstLine="0" w:left="0"/>
              <w:jc w:val="center"/>
            </w:pPr>
            <w:r>
              <w:t>7,4</w:t>
            </w:r>
          </w:p>
        </w:tc>
        <w:tc>
          <w:tcPr>
            <w:tcW w:type="dxa" w:w="1024"/>
            <w:tcMar>
              <w:left w:type="dxa" w:w="0"/>
              <w:right w:type="dxa" w:w="0"/>
            </w:tcMar>
          </w:tcPr>
          <w:p w14:paraId="8A120000">
            <w:pPr>
              <w:pStyle w:val="Style_2"/>
              <w:ind w:firstLine="0" w:left="0"/>
              <w:jc w:val="center"/>
            </w:pPr>
            <w:r>
              <w:t>7,2</w:t>
            </w:r>
          </w:p>
        </w:tc>
        <w:tc>
          <w:tcPr>
            <w:tcW w:type="dxa" w:w="1024"/>
            <w:tcMar>
              <w:left w:type="dxa" w:w="0"/>
              <w:right w:type="dxa" w:w="0"/>
            </w:tcMar>
          </w:tcPr>
          <w:p w14:paraId="8B120000">
            <w:pPr>
              <w:pStyle w:val="Style_2"/>
              <w:ind w:firstLine="0" w:left="0"/>
              <w:jc w:val="center"/>
            </w:pPr>
            <w:r>
              <w:t>7</w:t>
            </w:r>
          </w:p>
        </w:tc>
      </w:tr>
      <w:tr>
        <w:tc>
          <w:tcPr>
            <w:tcW w:type="dxa" w:w="624"/>
            <w:tcMar>
              <w:left w:type="dxa" w:w="0"/>
              <w:right w:type="dxa" w:w="0"/>
            </w:tcMar>
          </w:tcPr>
          <w:p w14:paraId="8C120000">
            <w:pPr>
              <w:pStyle w:val="Style_2"/>
              <w:ind w:firstLine="0" w:left="0"/>
              <w:jc w:val="center"/>
            </w:pPr>
            <w:r>
              <w:t>113.</w:t>
            </w:r>
          </w:p>
        </w:tc>
        <w:tc>
          <w:tcPr>
            <w:tcW w:type="dxa" w:w="2324"/>
            <w:tcMar>
              <w:left w:type="dxa" w:w="0"/>
              <w:right w:type="dxa" w:w="0"/>
            </w:tcMar>
          </w:tcPr>
          <w:p w14:paraId="8D120000">
            <w:pPr>
              <w:pStyle w:val="Style_2"/>
              <w:ind w:firstLine="0" w:left="0"/>
              <w:jc w:val="left"/>
            </w:pPr>
            <w:r>
              <w:t>Доля расходов федерального бюджета, распределенных по программному принципу (не менее)</w:t>
            </w:r>
          </w:p>
        </w:tc>
        <w:tc>
          <w:tcPr>
            <w:tcW w:type="dxa" w:w="1084"/>
            <w:tcMar>
              <w:left w:type="dxa" w:w="0"/>
              <w:right w:type="dxa" w:w="0"/>
            </w:tcMar>
          </w:tcPr>
          <w:p w14:paraId="8E120000">
            <w:pPr>
              <w:pStyle w:val="Style_2"/>
              <w:ind w:firstLine="0" w:left="0"/>
              <w:jc w:val="center"/>
            </w:pPr>
            <w:r>
              <w:t>процентов</w:t>
            </w:r>
          </w:p>
        </w:tc>
        <w:tc>
          <w:tcPr>
            <w:tcW w:type="dxa" w:w="1663"/>
            <w:tcMar>
              <w:left w:type="dxa" w:w="0"/>
              <w:right w:type="dxa" w:w="0"/>
            </w:tcMar>
          </w:tcPr>
          <w:p w14:paraId="8F120000">
            <w:pPr>
              <w:pStyle w:val="Style_2"/>
              <w:ind w:firstLine="0" w:left="0"/>
              <w:jc w:val="left"/>
            </w:pPr>
            <w:r>
              <w:t>Минэкономразвития России</w:t>
            </w:r>
          </w:p>
        </w:tc>
        <w:tc>
          <w:tcPr>
            <w:tcW w:type="dxa" w:w="964"/>
            <w:tcMar>
              <w:left w:type="dxa" w:w="0"/>
              <w:right w:type="dxa" w:w="0"/>
            </w:tcMar>
          </w:tcPr>
          <w:p w14:paraId="90120000">
            <w:pPr>
              <w:pStyle w:val="Style_2"/>
              <w:ind w:firstLine="0" w:left="0"/>
              <w:jc w:val="center"/>
            </w:pPr>
            <w:r>
              <w:t>95</w:t>
            </w:r>
          </w:p>
        </w:tc>
        <w:tc>
          <w:tcPr>
            <w:tcW w:type="dxa" w:w="964"/>
            <w:tcMar>
              <w:left w:type="dxa" w:w="0"/>
              <w:right w:type="dxa" w:w="0"/>
            </w:tcMar>
          </w:tcPr>
          <w:p w14:paraId="91120000">
            <w:pPr>
              <w:pStyle w:val="Style_2"/>
              <w:ind w:firstLine="0" w:left="0"/>
              <w:jc w:val="center"/>
            </w:pPr>
            <w:r>
              <w:t>60,4</w:t>
            </w:r>
          </w:p>
        </w:tc>
        <w:tc>
          <w:tcPr>
            <w:tcW w:type="dxa" w:w="964"/>
            <w:tcMar>
              <w:left w:type="dxa" w:w="0"/>
              <w:right w:type="dxa" w:w="0"/>
            </w:tcMar>
          </w:tcPr>
          <w:p w14:paraId="92120000">
            <w:pPr>
              <w:pStyle w:val="Style_2"/>
              <w:ind w:firstLine="0" w:left="0"/>
              <w:jc w:val="center"/>
            </w:pPr>
            <w:r>
              <w:t>-</w:t>
            </w:r>
          </w:p>
        </w:tc>
        <w:tc>
          <w:tcPr>
            <w:tcW w:type="dxa" w:w="964"/>
            <w:tcMar>
              <w:left w:type="dxa" w:w="0"/>
              <w:right w:type="dxa" w:w="0"/>
            </w:tcMar>
          </w:tcPr>
          <w:p w14:paraId="93120000">
            <w:pPr>
              <w:pStyle w:val="Style_2"/>
              <w:ind w:firstLine="0" w:left="0"/>
              <w:jc w:val="center"/>
            </w:pPr>
            <w:r>
              <w:t>-</w:t>
            </w:r>
          </w:p>
        </w:tc>
        <w:tc>
          <w:tcPr>
            <w:tcW w:type="dxa" w:w="964"/>
            <w:tcMar>
              <w:left w:type="dxa" w:w="0"/>
              <w:right w:type="dxa" w:w="0"/>
            </w:tcMar>
          </w:tcPr>
          <w:p w14:paraId="94120000">
            <w:pPr>
              <w:pStyle w:val="Style_2"/>
              <w:ind w:firstLine="0" w:left="0"/>
              <w:jc w:val="center"/>
            </w:pPr>
            <w:r>
              <w:t>-</w:t>
            </w:r>
          </w:p>
        </w:tc>
        <w:tc>
          <w:tcPr>
            <w:tcW w:type="dxa" w:w="964"/>
            <w:tcMar>
              <w:left w:type="dxa" w:w="0"/>
              <w:right w:type="dxa" w:w="0"/>
            </w:tcMar>
          </w:tcPr>
          <w:p w14:paraId="95120000">
            <w:pPr>
              <w:pStyle w:val="Style_2"/>
              <w:ind w:firstLine="0" w:left="0"/>
              <w:jc w:val="center"/>
            </w:pPr>
            <w:r>
              <w:t>-</w:t>
            </w:r>
          </w:p>
        </w:tc>
        <w:tc>
          <w:tcPr>
            <w:tcW w:type="dxa" w:w="964"/>
            <w:tcMar>
              <w:left w:type="dxa" w:w="0"/>
              <w:right w:type="dxa" w:w="0"/>
            </w:tcMar>
          </w:tcPr>
          <w:p w14:paraId="96120000">
            <w:pPr>
              <w:pStyle w:val="Style_2"/>
              <w:ind w:firstLine="0" w:left="0"/>
              <w:jc w:val="center"/>
            </w:pPr>
            <w:r>
              <w:t>-</w:t>
            </w:r>
          </w:p>
        </w:tc>
        <w:tc>
          <w:tcPr>
            <w:tcW w:type="dxa" w:w="1024"/>
            <w:tcMar>
              <w:left w:type="dxa" w:w="0"/>
              <w:right w:type="dxa" w:w="0"/>
            </w:tcMar>
          </w:tcPr>
          <w:p w14:paraId="97120000">
            <w:pPr>
              <w:pStyle w:val="Style_2"/>
              <w:ind w:firstLine="0" w:left="0"/>
              <w:jc w:val="center"/>
            </w:pPr>
            <w:r>
              <w:t>-</w:t>
            </w:r>
          </w:p>
        </w:tc>
        <w:tc>
          <w:tcPr>
            <w:tcW w:type="dxa" w:w="1024"/>
            <w:tcMar>
              <w:left w:type="dxa" w:w="0"/>
              <w:right w:type="dxa" w:w="0"/>
            </w:tcMar>
          </w:tcPr>
          <w:p w14:paraId="98120000">
            <w:pPr>
              <w:pStyle w:val="Style_2"/>
              <w:ind w:firstLine="0" w:left="0"/>
              <w:jc w:val="center"/>
            </w:pPr>
            <w:r>
              <w:t>-</w:t>
            </w:r>
          </w:p>
        </w:tc>
        <w:tc>
          <w:tcPr>
            <w:tcW w:type="dxa" w:w="1024"/>
            <w:tcMar>
              <w:left w:type="dxa" w:w="0"/>
              <w:right w:type="dxa" w:w="0"/>
            </w:tcMar>
          </w:tcPr>
          <w:p w14:paraId="99120000">
            <w:pPr>
              <w:pStyle w:val="Style_2"/>
              <w:ind w:firstLine="0" w:left="0"/>
              <w:jc w:val="center"/>
            </w:pPr>
            <w:r>
              <w:t>-</w:t>
            </w:r>
          </w:p>
        </w:tc>
        <w:tc>
          <w:tcPr>
            <w:tcW w:type="dxa" w:w="1024"/>
            <w:tcMar>
              <w:left w:type="dxa" w:w="0"/>
              <w:right w:type="dxa" w:w="0"/>
            </w:tcMar>
          </w:tcPr>
          <w:p w14:paraId="9A120000">
            <w:pPr>
              <w:pStyle w:val="Style_2"/>
              <w:ind w:firstLine="0" w:left="0"/>
              <w:jc w:val="center"/>
            </w:pPr>
            <w:r>
              <w:t>-</w:t>
            </w:r>
          </w:p>
        </w:tc>
        <w:tc>
          <w:tcPr>
            <w:tcW w:type="dxa" w:w="1024"/>
            <w:tcMar>
              <w:left w:type="dxa" w:w="0"/>
              <w:right w:type="dxa" w:w="0"/>
            </w:tcMar>
          </w:tcPr>
          <w:p w14:paraId="9B120000">
            <w:pPr>
              <w:pStyle w:val="Style_2"/>
              <w:ind w:firstLine="0" w:left="0"/>
              <w:jc w:val="center"/>
            </w:pPr>
            <w:r>
              <w:t>-</w:t>
            </w:r>
          </w:p>
        </w:tc>
      </w:tr>
      <w:tr>
        <w:tc>
          <w:tcPr>
            <w:tcW w:type="dxa" w:w="624"/>
            <w:tcMar>
              <w:left w:type="dxa" w:w="0"/>
              <w:right w:type="dxa" w:w="0"/>
            </w:tcMar>
          </w:tcPr>
          <w:p w14:paraId="9C120000">
            <w:pPr>
              <w:pStyle w:val="Style_2"/>
              <w:ind w:firstLine="0" w:left="0"/>
              <w:jc w:val="center"/>
            </w:pPr>
            <w:r>
              <w:t>114.</w:t>
            </w:r>
          </w:p>
        </w:tc>
        <w:tc>
          <w:tcPr>
            <w:tcW w:type="dxa" w:w="2324"/>
            <w:tcMar>
              <w:left w:type="dxa" w:w="0"/>
              <w:right w:type="dxa" w:w="0"/>
            </w:tcMar>
          </w:tcPr>
          <w:p w14:paraId="9D120000">
            <w:pPr>
              <w:pStyle w:val="Style_2"/>
              <w:ind w:firstLine="0" w:left="0"/>
              <w:jc w:val="left"/>
            </w:pPr>
            <w:r>
              <w:t>Степень достижения значения целевых индикаторов государственных программ Российской Федерации</w:t>
            </w:r>
          </w:p>
        </w:tc>
        <w:tc>
          <w:tcPr>
            <w:tcW w:type="dxa" w:w="1084"/>
            <w:tcMar>
              <w:left w:type="dxa" w:w="0"/>
              <w:right w:type="dxa" w:w="0"/>
            </w:tcMar>
          </w:tcPr>
          <w:p w14:paraId="9E120000">
            <w:pPr>
              <w:pStyle w:val="Style_2"/>
              <w:ind w:firstLine="0" w:left="0"/>
              <w:jc w:val="center"/>
            </w:pPr>
            <w:r>
              <w:t>процентов</w:t>
            </w:r>
          </w:p>
        </w:tc>
        <w:tc>
          <w:tcPr>
            <w:tcW w:type="dxa" w:w="1663"/>
            <w:tcMar>
              <w:left w:type="dxa" w:w="0"/>
              <w:right w:type="dxa" w:w="0"/>
            </w:tcMar>
          </w:tcPr>
          <w:p w14:paraId="9F120000">
            <w:pPr>
              <w:pStyle w:val="Style_2"/>
              <w:ind w:firstLine="0" w:left="0"/>
              <w:jc w:val="left"/>
            </w:pPr>
            <w:r>
              <w:t>Минэкономразвития России</w:t>
            </w:r>
          </w:p>
        </w:tc>
        <w:tc>
          <w:tcPr>
            <w:tcW w:type="dxa" w:w="964"/>
            <w:tcMar>
              <w:left w:type="dxa" w:w="0"/>
              <w:right w:type="dxa" w:w="0"/>
            </w:tcMar>
          </w:tcPr>
          <w:p w14:paraId="A0120000">
            <w:pPr>
              <w:pStyle w:val="Style_2"/>
              <w:ind w:firstLine="0" w:left="0"/>
              <w:jc w:val="center"/>
            </w:pPr>
            <w:r>
              <w:t>95</w:t>
            </w:r>
          </w:p>
        </w:tc>
        <w:tc>
          <w:tcPr>
            <w:tcW w:type="dxa" w:w="964"/>
            <w:tcMar>
              <w:left w:type="dxa" w:w="0"/>
              <w:right w:type="dxa" w:w="0"/>
            </w:tcMar>
          </w:tcPr>
          <w:p w14:paraId="A1120000">
            <w:pPr>
              <w:pStyle w:val="Style_2"/>
              <w:ind w:firstLine="0" w:left="0"/>
              <w:jc w:val="center"/>
            </w:pPr>
            <w:r>
              <w:t>79</w:t>
            </w:r>
          </w:p>
        </w:tc>
        <w:tc>
          <w:tcPr>
            <w:tcW w:type="dxa" w:w="964"/>
            <w:tcMar>
              <w:left w:type="dxa" w:w="0"/>
              <w:right w:type="dxa" w:w="0"/>
            </w:tcMar>
          </w:tcPr>
          <w:p w14:paraId="A2120000">
            <w:pPr>
              <w:pStyle w:val="Style_2"/>
              <w:ind w:firstLine="0" w:left="0"/>
              <w:jc w:val="center"/>
            </w:pPr>
            <w:r>
              <w:t>-</w:t>
            </w:r>
          </w:p>
        </w:tc>
        <w:tc>
          <w:tcPr>
            <w:tcW w:type="dxa" w:w="964"/>
            <w:tcMar>
              <w:left w:type="dxa" w:w="0"/>
              <w:right w:type="dxa" w:w="0"/>
            </w:tcMar>
          </w:tcPr>
          <w:p w14:paraId="A3120000">
            <w:pPr>
              <w:pStyle w:val="Style_2"/>
              <w:ind w:firstLine="0" w:left="0"/>
              <w:jc w:val="center"/>
            </w:pPr>
            <w:r>
              <w:t>-</w:t>
            </w:r>
          </w:p>
        </w:tc>
        <w:tc>
          <w:tcPr>
            <w:tcW w:type="dxa" w:w="964"/>
            <w:tcMar>
              <w:left w:type="dxa" w:w="0"/>
              <w:right w:type="dxa" w:w="0"/>
            </w:tcMar>
          </w:tcPr>
          <w:p w14:paraId="A4120000">
            <w:pPr>
              <w:pStyle w:val="Style_2"/>
              <w:ind w:firstLine="0" w:left="0"/>
              <w:jc w:val="center"/>
            </w:pPr>
            <w:r>
              <w:t>-</w:t>
            </w:r>
          </w:p>
        </w:tc>
        <w:tc>
          <w:tcPr>
            <w:tcW w:type="dxa" w:w="964"/>
            <w:tcMar>
              <w:left w:type="dxa" w:w="0"/>
              <w:right w:type="dxa" w:w="0"/>
            </w:tcMar>
          </w:tcPr>
          <w:p w14:paraId="A5120000">
            <w:pPr>
              <w:pStyle w:val="Style_2"/>
              <w:ind w:firstLine="0" w:left="0"/>
              <w:jc w:val="center"/>
            </w:pPr>
            <w:r>
              <w:t>-</w:t>
            </w:r>
          </w:p>
        </w:tc>
        <w:tc>
          <w:tcPr>
            <w:tcW w:type="dxa" w:w="964"/>
            <w:tcMar>
              <w:left w:type="dxa" w:w="0"/>
              <w:right w:type="dxa" w:w="0"/>
            </w:tcMar>
          </w:tcPr>
          <w:p w14:paraId="A6120000">
            <w:pPr>
              <w:pStyle w:val="Style_2"/>
              <w:ind w:firstLine="0" w:left="0"/>
              <w:jc w:val="center"/>
            </w:pPr>
            <w:r>
              <w:t>-</w:t>
            </w:r>
          </w:p>
        </w:tc>
        <w:tc>
          <w:tcPr>
            <w:tcW w:type="dxa" w:w="1024"/>
            <w:tcMar>
              <w:left w:type="dxa" w:w="0"/>
              <w:right w:type="dxa" w:w="0"/>
            </w:tcMar>
          </w:tcPr>
          <w:p w14:paraId="A7120000">
            <w:pPr>
              <w:pStyle w:val="Style_2"/>
              <w:ind w:firstLine="0" w:left="0"/>
              <w:jc w:val="center"/>
            </w:pPr>
            <w:r>
              <w:t>-</w:t>
            </w:r>
          </w:p>
        </w:tc>
        <w:tc>
          <w:tcPr>
            <w:tcW w:type="dxa" w:w="1024"/>
            <w:tcMar>
              <w:left w:type="dxa" w:w="0"/>
              <w:right w:type="dxa" w:w="0"/>
            </w:tcMar>
          </w:tcPr>
          <w:p w14:paraId="A8120000">
            <w:pPr>
              <w:pStyle w:val="Style_2"/>
              <w:ind w:firstLine="0" w:left="0"/>
              <w:jc w:val="center"/>
            </w:pPr>
            <w:r>
              <w:t>-</w:t>
            </w:r>
          </w:p>
        </w:tc>
        <w:tc>
          <w:tcPr>
            <w:tcW w:type="dxa" w:w="1024"/>
            <w:tcMar>
              <w:left w:type="dxa" w:w="0"/>
              <w:right w:type="dxa" w:w="0"/>
            </w:tcMar>
          </w:tcPr>
          <w:p w14:paraId="A9120000">
            <w:pPr>
              <w:pStyle w:val="Style_2"/>
              <w:ind w:firstLine="0" w:left="0"/>
              <w:jc w:val="center"/>
            </w:pPr>
            <w:r>
              <w:t>-</w:t>
            </w:r>
          </w:p>
        </w:tc>
        <w:tc>
          <w:tcPr>
            <w:tcW w:type="dxa" w:w="1024"/>
            <w:tcMar>
              <w:left w:type="dxa" w:w="0"/>
              <w:right w:type="dxa" w:w="0"/>
            </w:tcMar>
          </w:tcPr>
          <w:p w14:paraId="AA120000">
            <w:pPr>
              <w:pStyle w:val="Style_2"/>
              <w:ind w:firstLine="0" w:left="0"/>
              <w:jc w:val="center"/>
            </w:pPr>
            <w:r>
              <w:t>-</w:t>
            </w:r>
          </w:p>
        </w:tc>
        <w:tc>
          <w:tcPr>
            <w:tcW w:type="dxa" w:w="1024"/>
            <w:tcMar>
              <w:left w:type="dxa" w:w="0"/>
              <w:right w:type="dxa" w:w="0"/>
            </w:tcMar>
          </w:tcPr>
          <w:p w14:paraId="AB120000">
            <w:pPr>
              <w:pStyle w:val="Style_2"/>
              <w:ind w:firstLine="0" w:left="0"/>
              <w:jc w:val="center"/>
            </w:pPr>
            <w:r>
              <w:t>-</w:t>
            </w:r>
          </w:p>
        </w:tc>
      </w:tr>
      <w:tr>
        <w:tc>
          <w:tcPr>
            <w:tcW w:type="dxa" w:w="624"/>
            <w:tcMar>
              <w:left w:type="dxa" w:w="0"/>
              <w:right w:type="dxa" w:w="0"/>
            </w:tcMar>
          </w:tcPr>
          <w:p w14:paraId="AC120000">
            <w:pPr>
              <w:pStyle w:val="Style_2"/>
              <w:ind w:firstLine="0" w:left="0"/>
              <w:jc w:val="center"/>
            </w:pPr>
            <w:r>
              <w:t>115.</w:t>
            </w:r>
          </w:p>
        </w:tc>
        <w:tc>
          <w:tcPr>
            <w:tcW w:type="dxa" w:w="2324"/>
            <w:tcMar>
              <w:left w:type="dxa" w:w="0"/>
              <w:right w:type="dxa" w:w="0"/>
            </w:tcMar>
          </w:tcPr>
          <w:p w14:paraId="AD120000">
            <w:pPr>
              <w:pStyle w:val="Style_2"/>
              <w:ind w:firstLine="0" w:left="0"/>
              <w:jc w:val="left"/>
            </w:pPr>
            <w:r>
              <w:t>Отклонение ключевых фактических показателей развития экономики от прогнозируемых в предыдущем году (не более)</w:t>
            </w:r>
          </w:p>
        </w:tc>
        <w:tc>
          <w:tcPr>
            <w:tcW w:type="dxa" w:w="1084"/>
            <w:tcMar>
              <w:left w:type="dxa" w:w="0"/>
              <w:right w:type="dxa" w:w="0"/>
            </w:tcMar>
          </w:tcPr>
          <w:p w14:paraId="AE120000">
            <w:pPr>
              <w:pStyle w:val="Style_2"/>
              <w:ind w:firstLine="0" w:left="0"/>
              <w:jc w:val="center"/>
            </w:pPr>
            <w:r>
              <w:t>процентов</w:t>
            </w:r>
          </w:p>
        </w:tc>
        <w:tc>
          <w:tcPr>
            <w:tcW w:type="dxa" w:w="1663"/>
            <w:tcMar>
              <w:left w:type="dxa" w:w="0"/>
              <w:right w:type="dxa" w:w="0"/>
            </w:tcMar>
          </w:tcPr>
          <w:p w14:paraId="AF120000">
            <w:pPr>
              <w:pStyle w:val="Style_2"/>
              <w:ind w:firstLine="0" w:left="0"/>
              <w:jc w:val="left"/>
            </w:pPr>
            <w:r>
              <w:t>Минэкономразвития России</w:t>
            </w:r>
          </w:p>
        </w:tc>
        <w:tc>
          <w:tcPr>
            <w:tcW w:type="dxa" w:w="964"/>
            <w:tcMar>
              <w:left w:type="dxa" w:w="0"/>
              <w:right w:type="dxa" w:w="0"/>
            </w:tcMar>
          </w:tcPr>
          <w:p w14:paraId="B0120000">
            <w:pPr>
              <w:pStyle w:val="Style_2"/>
              <w:ind w:firstLine="0" w:left="0"/>
              <w:jc w:val="center"/>
            </w:pPr>
            <w:r>
              <w:t>20</w:t>
            </w:r>
          </w:p>
        </w:tc>
        <w:tc>
          <w:tcPr>
            <w:tcW w:type="dxa" w:w="964"/>
            <w:tcMar>
              <w:left w:type="dxa" w:w="0"/>
              <w:right w:type="dxa" w:w="0"/>
            </w:tcMar>
          </w:tcPr>
          <w:p w14:paraId="B1120000">
            <w:pPr>
              <w:pStyle w:val="Style_2"/>
              <w:ind w:firstLine="0" w:left="0"/>
              <w:jc w:val="center"/>
            </w:pPr>
            <w:r>
              <w:t>16,8</w:t>
            </w:r>
          </w:p>
        </w:tc>
        <w:tc>
          <w:tcPr>
            <w:tcW w:type="dxa" w:w="964"/>
            <w:tcMar>
              <w:left w:type="dxa" w:w="0"/>
              <w:right w:type="dxa" w:w="0"/>
            </w:tcMar>
          </w:tcPr>
          <w:p w14:paraId="B2120000">
            <w:pPr>
              <w:pStyle w:val="Style_2"/>
              <w:ind w:firstLine="0" w:left="0"/>
              <w:jc w:val="center"/>
            </w:pPr>
            <w:r>
              <w:t>-</w:t>
            </w:r>
          </w:p>
        </w:tc>
        <w:tc>
          <w:tcPr>
            <w:tcW w:type="dxa" w:w="964"/>
            <w:tcMar>
              <w:left w:type="dxa" w:w="0"/>
              <w:right w:type="dxa" w:w="0"/>
            </w:tcMar>
          </w:tcPr>
          <w:p w14:paraId="B3120000">
            <w:pPr>
              <w:pStyle w:val="Style_2"/>
              <w:ind w:firstLine="0" w:left="0"/>
              <w:jc w:val="center"/>
            </w:pPr>
            <w:r>
              <w:t>-</w:t>
            </w:r>
          </w:p>
        </w:tc>
        <w:tc>
          <w:tcPr>
            <w:tcW w:type="dxa" w:w="964"/>
            <w:tcMar>
              <w:left w:type="dxa" w:w="0"/>
              <w:right w:type="dxa" w:w="0"/>
            </w:tcMar>
          </w:tcPr>
          <w:p w14:paraId="B4120000">
            <w:pPr>
              <w:pStyle w:val="Style_2"/>
              <w:ind w:firstLine="0" w:left="0"/>
              <w:jc w:val="center"/>
            </w:pPr>
            <w:r>
              <w:t>-</w:t>
            </w:r>
          </w:p>
        </w:tc>
        <w:tc>
          <w:tcPr>
            <w:tcW w:type="dxa" w:w="964"/>
            <w:tcMar>
              <w:left w:type="dxa" w:w="0"/>
              <w:right w:type="dxa" w:w="0"/>
            </w:tcMar>
          </w:tcPr>
          <w:p w14:paraId="B5120000">
            <w:pPr>
              <w:pStyle w:val="Style_2"/>
              <w:ind w:firstLine="0" w:left="0"/>
              <w:jc w:val="center"/>
            </w:pPr>
            <w:r>
              <w:t>-</w:t>
            </w:r>
          </w:p>
        </w:tc>
        <w:tc>
          <w:tcPr>
            <w:tcW w:type="dxa" w:w="964"/>
            <w:tcMar>
              <w:left w:type="dxa" w:w="0"/>
              <w:right w:type="dxa" w:w="0"/>
            </w:tcMar>
          </w:tcPr>
          <w:p w14:paraId="B6120000">
            <w:pPr>
              <w:pStyle w:val="Style_2"/>
              <w:ind w:firstLine="0" w:left="0"/>
              <w:jc w:val="center"/>
            </w:pPr>
            <w:r>
              <w:t>-</w:t>
            </w:r>
          </w:p>
        </w:tc>
        <w:tc>
          <w:tcPr>
            <w:tcW w:type="dxa" w:w="1024"/>
            <w:tcMar>
              <w:left w:type="dxa" w:w="0"/>
              <w:right w:type="dxa" w:w="0"/>
            </w:tcMar>
          </w:tcPr>
          <w:p w14:paraId="B7120000">
            <w:pPr>
              <w:pStyle w:val="Style_2"/>
              <w:ind w:firstLine="0" w:left="0"/>
              <w:jc w:val="center"/>
            </w:pPr>
            <w:r>
              <w:t>-</w:t>
            </w:r>
          </w:p>
        </w:tc>
        <w:tc>
          <w:tcPr>
            <w:tcW w:type="dxa" w:w="1024"/>
            <w:tcMar>
              <w:left w:type="dxa" w:w="0"/>
              <w:right w:type="dxa" w:w="0"/>
            </w:tcMar>
          </w:tcPr>
          <w:p w14:paraId="B8120000">
            <w:pPr>
              <w:pStyle w:val="Style_2"/>
              <w:ind w:firstLine="0" w:left="0"/>
              <w:jc w:val="center"/>
            </w:pPr>
            <w:r>
              <w:t>-</w:t>
            </w:r>
          </w:p>
        </w:tc>
        <w:tc>
          <w:tcPr>
            <w:tcW w:type="dxa" w:w="1024"/>
            <w:tcMar>
              <w:left w:type="dxa" w:w="0"/>
              <w:right w:type="dxa" w:w="0"/>
            </w:tcMar>
          </w:tcPr>
          <w:p w14:paraId="B9120000">
            <w:pPr>
              <w:pStyle w:val="Style_2"/>
              <w:ind w:firstLine="0" w:left="0"/>
              <w:jc w:val="center"/>
            </w:pPr>
            <w:r>
              <w:t>-</w:t>
            </w:r>
          </w:p>
        </w:tc>
        <w:tc>
          <w:tcPr>
            <w:tcW w:type="dxa" w:w="1024"/>
            <w:tcMar>
              <w:left w:type="dxa" w:w="0"/>
              <w:right w:type="dxa" w:w="0"/>
            </w:tcMar>
          </w:tcPr>
          <w:p w14:paraId="BA120000">
            <w:pPr>
              <w:pStyle w:val="Style_2"/>
              <w:ind w:firstLine="0" w:left="0"/>
              <w:jc w:val="center"/>
            </w:pPr>
            <w:r>
              <w:t>-</w:t>
            </w:r>
          </w:p>
        </w:tc>
        <w:tc>
          <w:tcPr>
            <w:tcW w:type="dxa" w:w="1024"/>
            <w:tcMar>
              <w:left w:type="dxa" w:w="0"/>
              <w:right w:type="dxa" w:w="0"/>
            </w:tcMar>
          </w:tcPr>
          <w:p w14:paraId="BB120000">
            <w:pPr>
              <w:pStyle w:val="Style_2"/>
              <w:ind w:firstLine="0" w:left="0"/>
              <w:jc w:val="center"/>
            </w:pPr>
            <w:r>
              <w:t>-</w:t>
            </w:r>
          </w:p>
        </w:tc>
      </w:tr>
      <w:tr>
        <w:tc>
          <w:tcPr>
            <w:tcW w:type="dxa" w:w="17563"/>
            <w:gridSpan w:val="16"/>
            <w:tcMar>
              <w:left w:type="dxa" w:w="0"/>
              <w:right w:type="dxa" w:w="0"/>
            </w:tcMar>
          </w:tcPr>
          <w:p w14:paraId="BC120000">
            <w:pPr>
              <w:pStyle w:val="Style_2"/>
              <w:ind w:firstLine="0" w:left="0"/>
              <w:jc w:val="center"/>
              <w:outlineLvl w:val="2"/>
            </w:pPr>
            <w:r>
              <w:rPr>
                <w:color w:val="0000FF"/>
              </w:rPr>
              <w:fldChar w:fldCharType="begin"/>
            </w:r>
            <w:r>
              <w:rPr>
                <w:color w:val="0000FF"/>
              </w:rPr>
              <w:instrText>HYPERLINK \l "Par731" \o "ПАСПОРТ"</w:instrText>
            </w:r>
            <w:r>
              <w:rPr>
                <w:color w:val="0000FF"/>
              </w:rPr>
              <w:fldChar w:fldCharType="separate"/>
            </w:r>
            <w:r>
              <w:rPr>
                <w:color w:val="0000FF"/>
              </w:rPr>
              <w:t>Подпрограмма 9</w:t>
            </w:r>
            <w:r>
              <w:rPr>
                <w:color w:val="0000FF"/>
              </w:rPr>
              <w:fldChar w:fldCharType="end"/>
            </w:r>
            <w:r>
              <w:t xml:space="preserve"> "Официальная статистика"</w:t>
            </w:r>
          </w:p>
        </w:tc>
      </w:tr>
      <w:tr>
        <w:tc>
          <w:tcPr>
            <w:tcW w:type="dxa" w:w="624"/>
            <w:tcMar>
              <w:left w:type="dxa" w:w="0"/>
              <w:right w:type="dxa" w:w="0"/>
            </w:tcMar>
          </w:tcPr>
          <w:p w14:paraId="BD120000">
            <w:pPr>
              <w:pStyle w:val="Style_2"/>
              <w:ind w:firstLine="0" w:left="0"/>
              <w:jc w:val="center"/>
            </w:pPr>
            <w:r>
              <w:t>116.</w:t>
            </w:r>
          </w:p>
        </w:tc>
        <w:tc>
          <w:tcPr>
            <w:tcW w:type="dxa" w:w="2324"/>
            <w:tcMar>
              <w:left w:type="dxa" w:w="0"/>
              <w:right w:type="dxa" w:w="0"/>
            </w:tcMar>
          </w:tcPr>
          <w:p w14:paraId="BE120000">
            <w:pPr>
              <w:pStyle w:val="Style_2"/>
              <w:ind w:firstLine="0" w:left="0"/>
              <w:jc w:val="left"/>
            </w:pPr>
            <w:r>
              <w:t>Полнота охвата показателей численности и состава рабочей силы, занятых, безработных, необходимых для предоставления в Организацию экономического сотрудничества и развития, по отношению к общему числу показателей</w:t>
            </w:r>
          </w:p>
        </w:tc>
        <w:tc>
          <w:tcPr>
            <w:tcW w:type="dxa" w:w="1084"/>
            <w:tcMar>
              <w:left w:type="dxa" w:w="0"/>
              <w:right w:type="dxa" w:w="0"/>
            </w:tcMar>
          </w:tcPr>
          <w:p w14:paraId="BF120000">
            <w:pPr>
              <w:pStyle w:val="Style_2"/>
              <w:ind w:firstLine="0" w:left="0"/>
              <w:jc w:val="center"/>
            </w:pPr>
            <w:r>
              <w:t>процентов</w:t>
            </w:r>
          </w:p>
        </w:tc>
        <w:tc>
          <w:tcPr>
            <w:tcW w:type="dxa" w:w="1663"/>
            <w:tcMar>
              <w:left w:type="dxa" w:w="0"/>
              <w:right w:type="dxa" w:w="0"/>
            </w:tcMar>
          </w:tcPr>
          <w:p w14:paraId="C0120000">
            <w:pPr>
              <w:pStyle w:val="Style_2"/>
              <w:ind w:firstLine="0" w:left="0"/>
              <w:jc w:val="left"/>
            </w:pPr>
            <w:r>
              <w:t>Росстат</w:t>
            </w:r>
          </w:p>
        </w:tc>
        <w:tc>
          <w:tcPr>
            <w:tcW w:type="dxa" w:w="964"/>
            <w:tcMar>
              <w:left w:type="dxa" w:w="0"/>
              <w:right w:type="dxa" w:w="0"/>
            </w:tcMar>
          </w:tcPr>
          <w:p w14:paraId="C1120000">
            <w:pPr>
              <w:pStyle w:val="Style_2"/>
              <w:ind w:firstLine="0" w:left="0"/>
              <w:jc w:val="center"/>
            </w:pPr>
            <w:r>
              <w:t>91</w:t>
            </w:r>
          </w:p>
        </w:tc>
        <w:tc>
          <w:tcPr>
            <w:tcW w:type="dxa" w:w="964"/>
            <w:tcMar>
              <w:left w:type="dxa" w:w="0"/>
              <w:right w:type="dxa" w:w="0"/>
            </w:tcMar>
          </w:tcPr>
          <w:p w14:paraId="C2120000">
            <w:pPr>
              <w:pStyle w:val="Style_2"/>
              <w:ind w:firstLine="0" w:left="0"/>
              <w:jc w:val="center"/>
            </w:pPr>
            <w:r>
              <w:t>91</w:t>
            </w:r>
          </w:p>
        </w:tc>
        <w:tc>
          <w:tcPr>
            <w:tcW w:type="dxa" w:w="964"/>
            <w:tcMar>
              <w:left w:type="dxa" w:w="0"/>
              <w:right w:type="dxa" w:w="0"/>
            </w:tcMar>
          </w:tcPr>
          <w:p w14:paraId="C3120000">
            <w:pPr>
              <w:pStyle w:val="Style_2"/>
              <w:ind w:firstLine="0" w:left="0"/>
              <w:jc w:val="center"/>
            </w:pPr>
            <w:r>
              <w:t>92</w:t>
            </w:r>
          </w:p>
        </w:tc>
        <w:tc>
          <w:tcPr>
            <w:tcW w:type="dxa" w:w="964"/>
            <w:tcMar>
              <w:left w:type="dxa" w:w="0"/>
              <w:right w:type="dxa" w:w="0"/>
            </w:tcMar>
          </w:tcPr>
          <w:p w14:paraId="C4120000">
            <w:pPr>
              <w:pStyle w:val="Style_2"/>
              <w:ind w:firstLine="0" w:left="0"/>
              <w:jc w:val="center"/>
            </w:pPr>
            <w:r>
              <w:t>92</w:t>
            </w:r>
          </w:p>
        </w:tc>
        <w:tc>
          <w:tcPr>
            <w:tcW w:type="dxa" w:w="964"/>
            <w:tcMar>
              <w:left w:type="dxa" w:w="0"/>
              <w:right w:type="dxa" w:w="0"/>
            </w:tcMar>
          </w:tcPr>
          <w:p w14:paraId="C5120000">
            <w:pPr>
              <w:pStyle w:val="Style_2"/>
              <w:ind w:firstLine="0" w:left="0"/>
              <w:jc w:val="center"/>
            </w:pPr>
            <w:r>
              <w:t>93</w:t>
            </w:r>
          </w:p>
        </w:tc>
        <w:tc>
          <w:tcPr>
            <w:tcW w:type="dxa" w:w="964"/>
            <w:tcMar>
              <w:left w:type="dxa" w:w="0"/>
              <w:right w:type="dxa" w:w="0"/>
            </w:tcMar>
          </w:tcPr>
          <w:p w14:paraId="C6120000">
            <w:pPr>
              <w:pStyle w:val="Style_2"/>
              <w:ind w:firstLine="0" w:left="0"/>
              <w:jc w:val="center"/>
            </w:pPr>
            <w:r>
              <w:t>93</w:t>
            </w:r>
          </w:p>
        </w:tc>
        <w:tc>
          <w:tcPr>
            <w:tcW w:type="dxa" w:w="964"/>
            <w:tcMar>
              <w:left w:type="dxa" w:w="0"/>
              <w:right w:type="dxa" w:w="0"/>
            </w:tcMar>
          </w:tcPr>
          <w:p w14:paraId="C7120000">
            <w:pPr>
              <w:pStyle w:val="Style_2"/>
              <w:ind w:firstLine="0" w:left="0"/>
              <w:jc w:val="center"/>
            </w:pPr>
            <w:r>
              <w:t>94</w:t>
            </w:r>
          </w:p>
        </w:tc>
        <w:tc>
          <w:tcPr>
            <w:tcW w:type="dxa" w:w="1024"/>
            <w:tcMar>
              <w:left w:type="dxa" w:w="0"/>
              <w:right w:type="dxa" w:w="0"/>
            </w:tcMar>
          </w:tcPr>
          <w:p w14:paraId="C8120000">
            <w:pPr>
              <w:pStyle w:val="Style_2"/>
              <w:ind w:firstLine="0" w:left="0"/>
              <w:jc w:val="center"/>
            </w:pPr>
            <w:r>
              <w:t>94</w:t>
            </w:r>
          </w:p>
        </w:tc>
        <w:tc>
          <w:tcPr>
            <w:tcW w:type="dxa" w:w="1024"/>
            <w:tcMar>
              <w:left w:type="dxa" w:w="0"/>
              <w:right w:type="dxa" w:w="0"/>
            </w:tcMar>
          </w:tcPr>
          <w:p w14:paraId="C9120000">
            <w:pPr>
              <w:pStyle w:val="Style_2"/>
              <w:ind w:firstLine="0" w:left="0"/>
              <w:jc w:val="center"/>
            </w:pPr>
            <w:r>
              <w:t>97</w:t>
            </w:r>
          </w:p>
        </w:tc>
        <w:tc>
          <w:tcPr>
            <w:tcW w:type="dxa" w:w="1024"/>
            <w:tcMar>
              <w:left w:type="dxa" w:w="0"/>
              <w:right w:type="dxa" w:w="0"/>
            </w:tcMar>
          </w:tcPr>
          <w:p w14:paraId="CA120000">
            <w:pPr>
              <w:pStyle w:val="Style_2"/>
              <w:ind w:firstLine="0" w:left="0"/>
              <w:jc w:val="center"/>
            </w:pPr>
            <w:r>
              <w:t>97</w:t>
            </w:r>
          </w:p>
        </w:tc>
        <w:tc>
          <w:tcPr>
            <w:tcW w:type="dxa" w:w="1024"/>
            <w:tcMar>
              <w:left w:type="dxa" w:w="0"/>
              <w:right w:type="dxa" w:w="0"/>
            </w:tcMar>
          </w:tcPr>
          <w:p w14:paraId="CB120000">
            <w:pPr>
              <w:pStyle w:val="Style_2"/>
              <w:ind w:firstLine="0" w:left="0"/>
              <w:jc w:val="center"/>
            </w:pPr>
            <w:r>
              <w:t>97</w:t>
            </w:r>
          </w:p>
        </w:tc>
        <w:tc>
          <w:tcPr>
            <w:tcW w:type="dxa" w:w="1024"/>
            <w:tcMar>
              <w:left w:type="dxa" w:w="0"/>
              <w:right w:type="dxa" w:w="0"/>
            </w:tcMar>
          </w:tcPr>
          <w:p w14:paraId="CC120000">
            <w:pPr>
              <w:pStyle w:val="Style_2"/>
              <w:ind w:firstLine="0" w:left="0"/>
              <w:jc w:val="center"/>
            </w:pPr>
            <w:r>
              <w:t>97</w:t>
            </w:r>
          </w:p>
        </w:tc>
      </w:tr>
      <w:tr>
        <w:tc>
          <w:tcPr>
            <w:tcW w:type="dxa" w:w="624"/>
            <w:tcMar>
              <w:left w:type="dxa" w:w="0"/>
              <w:right w:type="dxa" w:w="0"/>
            </w:tcMar>
          </w:tcPr>
          <w:p w14:paraId="CD120000">
            <w:pPr>
              <w:pStyle w:val="Style_2"/>
              <w:ind w:firstLine="0" w:left="0"/>
              <w:jc w:val="center"/>
            </w:pPr>
            <w:r>
              <w:t>117.</w:t>
            </w:r>
          </w:p>
        </w:tc>
        <w:tc>
          <w:tcPr>
            <w:tcW w:type="dxa" w:w="2324"/>
            <w:tcMar>
              <w:left w:type="dxa" w:w="0"/>
              <w:right w:type="dxa" w:w="0"/>
            </w:tcMar>
          </w:tcPr>
          <w:p w14:paraId="CE120000">
            <w:pPr>
              <w:pStyle w:val="Style_2"/>
              <w:ind w:firstLine="0" w:left="0"/>
              <w:jc w:val="left"/>
            </w:pPr>
            <w:r>
              <w:t>Доля отчетности, представляемой респондентами (крупными, средними предприятиями и некоммерческими организациями) в электронном виде</w:t>
            </w:r>
          </w:p>
        </w:tc>
        <w:tc>
          <w:tcPr>
            <w:tcW w:type="dxa" w:w="1084"/>
            <w:tcMar>
              <w:left w:type="dxa" w:w="0"/>
              <w:right w:type="dxa" w:w="0"/>
            </w:tcMar>
          </w:tcPr>
          <w:p w14:paraId="CF120000">
            <w:pPr>
              <w:pStyle w:val="Style_2"/>
              <w:ind w:firstLine="0" w:left="0"/>
              <w:jc w:val="center"/>
            </w:pPr>
            <w:r>
              <w:t>процентов</w:t>
            </w:r>
          </w:p>
        </w:tc>
        <w:tc>
          <w:tcPr>
            <w:tcW w:type="dxa" w:w="1663"/>
            <w:tcMar>
              <w:left w:type="dxa" w:w="0"/>
              <w:right w:type="dxa" w:w="0"/>
            </w:tcMar>
          </w:tcPr>
          <w:p w14:paraId="D0120000">
            <w:pPr>
              <w:pStyle w:val="Style_2"/>
              <w:ind w:firstLine="0" w:left="0"/>
              <w:jc w:val="left"/>
            </w:pPr>
            <w:r>
              <w:t>Росстат</w:t>
            </w:r>
          </w:p>
        </w:tc>
        <w:tc>
          <w:tcPr>
            <w:tcW w:type="dxa" w:w="964"/>
            <w:tcMar>
              <w:left w:type="dxa" w:w="0"/>
              <w:right w:type="dxa" w:w="0"/>
            </w:tcMar>
          </w:tcPr>
          <w:p w14:paraId="D1120000">
            <w:pPr>
              <w:pStyle w:val="Style_2"/>
              <w:ind w:firstLine="0" w:left="0"/>
              <w:jc w:val="center"/>
            </w:pPr>
            <w:r>
              <w:t>65</w:t>
            </w:r>
          </w:p>
        </w:tc>
        <w:tc>
          <w:tcPr>
            <w:tcW w:type="dxa" w:w="964"/>
            <w:tcMar>
              <w:left w:type="dxa" w:w="0"/>
              <w:right w:type="dxa" w:w="0"/>
            </w:tcMar>
          </w:tcPr>
          <w:p w14:paraId="D2120000">
            <w:pPr>
              <w:pStyle w:val="Style_2"/>
              <w:ind w:firstLine="0" w:left="0"/>
              <w:jc w:val="center"/>
            </w:pPr>
            <w:r>
              <w:t>81</w:t>
            </w:r>
          </w:p>
        </w:tc>
        <w:tc>
          <w:tcPr>
            <w:tcW w:type="dxa" w:w="964"/>
            <w:tcMar>
              <w:left w:type="dxa" w:w="0"/>
              <w:right w:type="dxa" w:w="0"/>
            </w:tcMar>
          </w:tcPr>
          <w:p w14:paraId="D3120000">
            <w:pPr>
              <w:pStyle w:val="Style_2"/>
              <w:ind w:firstLine="0" w:left="0"/>
              <w:jc w:val="center"/>
            </w:pPr>
            <w:r>
              <w:t>72</w:t>
            </w:r>
          </w:p>
        </w:tc>
        <w:tc>
          <w:tcPr>
            <w:tcW w:type="dxa" w:w="964"/>
            <w:tcMar>
              <w:left w:type="dxa" w:w="0"/>
              <w:right w:type="dxa" w:w="0"/>
            </w:tcMar>
          </w:tcPr>
          <w:p w14:paraId="D4120000">
            <w:pPr>
              <w:pStyle w:val="Style_2"/>
              <w:ind w:firstLine="0" w:left="0"/>
              <w:jc w:val="center"/>
            </w:pPr>
            <w:r>
              <w:t>85</w:t>
            </w:r>
          </w:p>
        </w:tc>
        <w:tc>
          <w:tcPr>
            <w:tcW w:type="dxa" w:w="964"/>
            <w:tcMar>
              <w:left w:type="dxa" w:w="0"/>
              <w:right w:type="dxa" w:w="0"/>
            </w:tcMar>
          </w:tcPr>
          <w:p w14:paraId="D5120000">
            <w:pPr>
              <w:pStyle w:val="Style_2"/>
              <w:ind w:firstLine="0" w:left="0"/>
              <w:jc w:val="center"/>
            </w:pPr>
            <w:r>
              <w:t>76</w:t>
            </w:r>
          </w:p>
        </w:tc>
        <w:tc>
          <w:tcPr>
            <w:tcW w:type="dxa" w:w="964"/>
            <w:tcMar>
              <w:left w:type="dxa" w:w="0"/>
              <w:right w:type="dxa" w:w="0"/>
            </w:tcMar>
          </w:tcPr>
          <w:p w14:paraId="D6120000">
            <w:pPr>
              <w:pStyle w:val="Style_2"/>
              <w:ind w:firstLine="0" w:left="0"/>
              <w:jc w:val="center"/>
            </w:pPr>
            <w:r>
              <w:t>88</w:t>
            </w:r>
          </w:p>
        </w:tc>
        <w:tc>
          <w:tcPr>
            <w:tcW w:type="dxa" w:w="964"/>
            <w:tcMar>
              <w:left w:type="dxa" w:w="0"/>
              <w:right w:type="dxa" w:w="0"/>
            </w:tcMar>
          </w:tcPr>
          <w:p w14:paraId="D7120000">
            <w:pPr>
              <w:pStyle w:val="Style_2"/>
              <w:ind w:firstLine="0" w:left="0"/>
              <w:jc w:val="center"/>
            </w:pPr>
            <w:r>
              <w:t>88</w:t>
            </w:r>
          </w:p>
        </w:tc>
        <w:tc>
          <w:tcPr>
            <w:tcW w:type="dxa" w:w="1024"/>
            <w:tcMar>
              <w:left w:type="dxa" w:w="0"/>
              <w:right w:type="dxa" w:w="0"/>
            </w:tcMar>
          </w:tcPr>
          <w:p w14:paraId="D8120000">
            <w:pPr>
              <w:pStyle w:val="Style_2"/>
              <w:ind w:firstLine="0" w:left="0"/>
              <w:jc w:val="center"/>
            </w:pPr>
            <w:r>
              <w:t>89</w:t>
            </w:r>
          </w:p>
        </w:tc>
        <w:tc>
          <w:tcPr>
            <w:tcW w:type="dxa" w:w="1024"/>
            <w:tcMar>
              <w:left w:type="dxa" w:w="0"/>
              <w:right w:type="dxa" w:w="0"/>
            </w:tcMar>
          </w:tcPr>
          <w:p w14:paraId="D9120000">
            <w:pPr>
              <w:pStyle w:val="Style_2"/>
              <w:ind w:firstLine="0" w:left="0"/>
              <w:jc w:val="center"/>
            </w:pPr>
            <w:r>
              <w:t>90</w:t>
            </w:r>
          </w:p>
        </w:tc>
        <w:tc>
          <w:tcPr>
            <w:tcW w:type="dxa" w:w="1024"/>
            <w:tcMar>
              <w:left w:type="dxa" w:w="0"/>
              <w:right w:type="dxa" w:w="0"/>
            </w:tcMar>
          </w:tcPr>
          <w:p w14:paraId="DA120000">
            <w:pPr>
              <w:pStyle w:val="Style_2"/>
              <w:ind w:firstLine="0" w:left="0"/>
              <w:jc w:val="center"/>
            </w:pPr>
            <w:r>
              <w:t>92</w:t>
            </w:r>
          </w:p>
        </w:tc>
        <w:tc>
          <w:tcPr>
            <w:tcW w:type="dxa" w:w="1024"/>
            <w:tcMar>
              <w:left w:type="dxa" w:w="0"/>
              <w:right w:type="dxa" w:w="0"/>
            </w:tcMar>
          </w:tcPr>
          <w:p w14:paraId="DB120000">
            <w:pPr>
              <w:pStyle w:val="Style_2"/>
              <w:ind w:firstLine="0" w:left="0"/>
              <w:jc w:val="center"/>
            </w:pPr>
            <w:r>
              <w:t>94</w:t>
            </w:r>
          </w:p>
        </w:tc>
        <w:tc>
          <w:tcPr>
            <w:tcW w:type="dxa" w:w="1024"/>
            <w:tcMar>
              <w:left w:type="dxa" w:w="0"/>
              <w:right w:type="dxa" w:w="0"/>
            </w:tcMar>
          </w:tcPr>
          <w:p w14:paraId="DC120000">
            <w:pPr>
              <w:pStyle w:val="Style_2"/>
              <w:ind w:firstLine="0" w:left="0"/>
              <w:jc w:val="center"/>
            </w:pPr>
            <w:r>
              <w:t>95</w:t>
            </w:r>
          </w:p>
        </w:tc>
      </w:tr>
      <w:tr>
        <w:tc>
          <w:tcPr>
            <w:tcW w:type="dxa" w:w="624"/>
            <w:tcMar>
              <w:left w:type="dxa" w:w="0"/>
              <w:right w:type="dxa" w:w="0"/>
            </w:tcMar>
          </w:tcPr>
          <w:p w14:paraId="DD120000">
            <w:pPr>
              <w:pStyle w:val="Style_2"/>
              <w:ind w:firstLine="0" w:left="0"/>
              <w:jc w:val="center"/>
            </w:pPr>
            <w:r>
              <w:t>118.</w:t>
            </w:r>
          </w:p>
        </w:tc>
        <w:tc>
          <w:tcPr>
            <w:tcW w:type="dxa" w:w="2324"/>
            <w:tcMar>
              <w:left w:type="dxa" w:w="0"/>
              <w:right w:type="dxa" w:w="0"/>
            </w:tcMar>
          </w:tcPr>
          <w:p w14:paraId="DE120000">
            <w:pPr>
              <w:pStyle w:val="Style_2"/>
              <w:ind w:firstLine="0" w:left="0"/>
              <w:jc w:val="left"/>
            </w:pPr>
            <w:r>
              <w:t xml:space="preserve">Количество индикаторов хода реализации </w:t>
            </w:r>
            <w:r>
              <w:rPr>
                <w:color w:val="0000FF"/>
              </w:rPr>
              <w:fldChar w:fldCharType="begin"/>
            </w:r>
            <w:r>
              <w:rPr>
                <w:color w:val="0000FF"/>
              </w:rPr>
              <w:instrText>HYPERLINK "consultantplus://offline/ref=050E39F30EB3D255A5C7E15D718C467C781070115B841CFF207FAF8B8FBF457326BC4A1B820D1D3B8C3DD25536D9C4C79B6D4AD93905F76EC4sDH" \o "Указ Президента РФ от 09.10.2007 N 1351 (ред. от 01.07.2014) "Об утверждении Концепции демографической политики Российской Федерации на период до 2025 года"{КонсультантПлюс}"</w:instrText>
            </w:r>
            <w:r>
              <w:rPr>
                <w:color w:val="0000FF"/>
              </w:rPr>
              <w:fldChar w:fldCharType="separate"/>
            </w:r>
            <w:r>
              <w:rPr>
                <w:color w:val="0000FF"/>
              </w:rPr>
              <w:t>Концепции</w:t>
            </w:r>
            <w:r>
              <w:rPr>
                <w:color w:val="0000FF"/>
              </w:rPr>
              <w:fldChar w:fldCharType="end"/>
            </w:r>
            <w:r>
              <w:t xml:space="preserve"> демографической политики Российской Федерации на период до 2025 года и приоритетных национальных проектов, формируемых по итогам выборочных наблюдений домашних хозяйств (населения) по социально-демографическим проблемам, по отношению к 2012 году</w:t>
            </w:r>
          </w:p>
        </w:tc>
        <w:tc>
          <w:tcPr>
            <w:tcW w:type="dxa" w:w="1084"/>
            <w:tcMar>
              <w:left w:type="dxa" w:w="0"/>
              <w:right w:type="dxa" w:w="0"/>
            </w:tcMar>
          </w:tcPr>
          <w:p w14:paraId="DF120000">
            <w:pPr>
              <w:pStyle w:val="Style_2"/>
              <w:ind w:firstLine="0" w:left="0"/>
              <w:jc w:val="center"/>
            </w:pPr>
            <w:r>
              <w:t>процентов</w:t>
            </w:r>
          </w:p>
        </w:tc>
        <w:tc>
          <w:tcPr>
            <w:tcW w:type="dxa" w:w="1663"/>
            <w:tcMar>
              <w:left w:type="dxa" w:w="0"/>
              <w:right w:type="dxa" w:w="0"/>
            </w:tcMar>
          </w:tcPr>
          <w:p w14:paraId="E0120000">
            <w:pPr>
              <w:pStyle w:val="Style_2"/>
              <w:ind w:firstLine="0" w:left="0"/>
              <w:jc w:val="left"/>
            </w:pPr>
            <w:r>
              <w:t>Росстат</w:t>
            </w:r>
          </w:p>
        </w:tc>
        <w:tc>
          <w:tcPr>
            <w:tcW w:type="dxa" w:w="964"/>
            <w:tcMar>
              <w:left w:type="dxa" w:w="0"/>
              <w:right w:type="dxa" w:w="0"/>
            </w:tcMar>
          </w:tcPr>
          <w:p w14:paraId="E1120000">
            <w:pPr>
              <w:pStyle w:val="Style_2"/>
              <w:ind w:firstLine="0" w:left="0"/>
              <w:jc w:val="center"/>
            </w:pPr>
            <w:r>
              <w:t>180</w:t>
            </w:r>
          </w:p>
        </w:tc>
        <w:tc>
          <w:tcPr>
            <w:tcW w:type="dxa" w:w="964"/>
            <w:tcMar>
              <w:left w:type="dxa" w:w="0"/>
              <w:right w:type="dxa" w:w="0"/>
            </w:tcMar>
          </w:tcPr>
          <w:p w14:paraId="E2120000">
            <w:pPr>
              <w:pStyle w:val="Style_2"/>
              <w:ind w:firstLine="0" w:left="0"/>
              <w:jc w:val="center"/>
            </w:pPr>
            <w:r>
              <w:t>180</w:t>
            </w:r>
          </w:p>
        </w:tc>
        <w:tc>
          <w:tcPr>
            <w:tcW w:type="dxa" w:w="964"/>
            <w:tcMar>
              <w:left w:type="dxa" w:w="0"/>
              <w:right w:type="dxa" w:w="0"/>
            </w:tcMar>
          </w:tcPr>
          <w:p w14:paraId="E3120000">
            <w:pPr>
              <w:pStyle w:val="Style_2"/>
              <w:ind w:firstLine="0" w:left="0"/>
              <w:jc w:val="center"/>
            </w:pPr>
            <w:r>
              <w:t>200</w:t>
            </w:r>
          </w:p>
        </w:tc>
        <w:tc>
          <w:tcPr>
            <w:tcW w:type="dxa" w:w="964"/>
            <w:tcMar>
              <w:left w:type="dxa" w:w="0"/>
              <w:right w:type="dxa" w:w="0"/>
            </w:tcMar>
          </w:tcPr>
          <w:p w14:paraId="E4120000">
            <w:pPr>
              <w:pStyle w:val="Style_2"/>
              <w:ind w:firstLine="0" w:left="0"/>
              <w:jc w:val="center"/>
            </w:pPr>
            <w:r>
              <w:t>200</w:t>
            </w:r>
          </w:p>
        </w:tc>
        <w:tc>
          <w:tcPr>
            <w:tcW w:type="dxa" w:w="964"/>
            <w:tcMar>
              <w:left w:type="dxa" w:w="0"/>
              <w:right w:type="dxa" w:w="0"/>
            </w:tcMar>
          </w:tcPr>
          <w:p w14:paraId="E5120000">
            <w:pPr>
              <w:pStyle w:val="Style_2"/>
              <w:ind w:firstLine="0" w:left="0"/>
              <w:jc w:val="center"/>
            </w:pPr>
            <w:r>
              <w:t>220</w:t>
            </w:r>
          </w:p>
        </w:tc>
        <w:tc>
          <w:tcPr>
            <w:tcW w:type="dxa" w:w="964"/>
            <w:tcMar>
              <w:left w:type="dxa" w:w="0"/>
              <w:right w:type="dxa" w:w="0"/>
            </w:tcMar>
          </w:tcPr>
          <w:p w14:paraId="E6120000">
            <w:pPr>
              <w:pStyle w:val="Style_2"/>
              <w:ind w:firstLine="0" w:left="0"/>
              <w:jc w:val="center"/>
            </w:pPr>
            <w:r>
              <w:t>220</w:t>
            </w:r>
          </w:p>
        </w:tc>
        <w:tc>
          <w:tcPr>
            <w:tcW w:type="dxa" w:w="964"/>
            <w:tcMar>
              <w:left w:type="dxa" w:w="0"/>
              <w:right w:type="dxa" w:w="0"/>
            </w:tcMar>
          </w:tcPr>
          <w:p w14:paraId="E7120000">
            <w:pPr>
              <w:pStyle w:val="Style_2"/>
              <w:ind w:firstLine="0" w:left="0"/>
              <w:jc w:val="center"/>
            </w:pPr>
            <w:r>
              <w:t>240</w:t>
            </w:r>
          </w:p>
        </w:tc>
        <w:tc>
          <w:tcPr>
            <w:tcW w:type="dxa" w:w="1024"/>
            <w:tcMar>
              <w:left w:type="dxa" w:w="0"/>
              <w:right w:type="dxa" w:w="0"/>
            </w:tcMar>
          </w:tcPr>
          <w:p w14:paraId="E8120000">
            <w:pPr>
              <w:pStyle w:val="Style_2"/>
              <w:ind w:firstLine="0" w:left="0"/>
              <w:jc w:val="center"/>
            </w:pPr>
            <w:r>
              <w:t>265</w:t>
            </w:r>
          </w:p>
        </w:tc>
        <w:tc>
          <w:tcPr>
            <w:tcW w:type="dxa" w:w="1024"/>
            <w:tcMar>
              <w:left w:type="dxa" w:w="0"/>
              <w:right w:type="dxa" w:w="0"/>
            </w:tcMar>
          </w:tcPr>
          <w:p w14:paraId="E9120000">
            <w:pPr>
              <w:pStyle w:val="Style_2"/>
              <w:ind w:firstLine="0" w:left="0"/>
              <w:jc w:val="center"/>
            </w:pPr>
            <w:r>
              <w:t>270</w:t>
            </w:r>
          </w:p>
        </w:tc>
        <w:tc>
          <w:tcPr>
            <w:tcW w:type="dxa" w:w="1024"/>
            <w:tcMar>
              <w:left w:type="dxa" w:w="0"/>
              <w:right w:type="dxa" w:w="0"/>
            </w:tcMar>
          </w:tcPr>
          <w:p w14:paraId="EA120000">
            <w:pPr>
              <w:pStyle w:val="Style_2"/>
              <w:ind w:firstLine="0" w:left="0"/>
              <w:jc w:val="center"/>
            </w:pPr>
            <w:r>
              <w:t>275</w:t>
            </w:r>
          </w:p>
        </w:tc>
        <w:tc>
          <w:tcPr>
            <w:tcW w:type="dxa" w:w="1024"/>
            <w:tcMar>
              <w:left w:type="dxa" w:w="0"/>
              <w:right w:type="dxa" w:w="0"/>
            </w:tcMar>
          </w:tcPr>
          <w:p w14:paraId="EB120000">
            <w:pPr>
              <w:pStyle w:val="Style_2"/>
              <w:ind w:firstLine="0" w:left="0"/>
              <w:jc w:val="center"/>
            </w:pPr>
            <w:r>
              <w:t>280</w:t>
            </w:r>
          </w:p>
        </w:tc>
        <w:tc>
          <w:tcPr>
            <w:tcW w:type="dxa" w:w="1024"/>
            <w:tcMar>
              <w:left w:type="dxa" w:w="0"/>
              <w:right w:type="dxa" w:w="0"/>
            </w:tcMar>
          </w:tcPr>
          <w:p w14:paraId="EC120000">
            <w:pPr>
              <w:pStyle w:val="Style_2"/>
              <w:ind w:firstLine="0" w:left="0"/>
              <w:jc w:val="center"/>
            </w:pPr>
            <w:r>
              <w:t>290</w:t>
            </w:r>
          </w:p>
        </w:tc>
      </w:tr>
      <w:tr>
        <w:tc>
          <w:tcPr>
            <w:tcW w:type="dxa" w:w="624"/>
            <w:tcMar>
              <w:left w:type="dxa" w:w="0"/>
              <w:right w:type="dxa" w:w="0"/>
            </w:tcMar>
          </w:tcPr>
          <w:p w14:paraId="ED120000">
            <w:pPr>
              <w:pStyle w:val="Style_2"/>
              <w:ind w:firstLine="0" w:left="0"/>
              <w:jc w:val="center"/>
            </w:pPr>
            <w:r>
              <w:t>119.</w:t>
            </w:r>
          </w:p>
        </w:tc>
        <w:tc>
          <w:tcPr>
            <w:tcW w:type="dxa" w:w="2324"/>
            <w:tcMar>
              <w:left w:type="dxa" w:w="0"/>
              <w:right w:type="dxa" w:w="0"/>
            </w:tcMar>
          </w:tcPr>
          <w:p w14:paraId="EE120000">
            <w:pPr>
              <w:pStyle w:val="Style_2"/>
              <w:ind w:firstLine="0" w:left="0"/>
              <w:jc w:val="left"/>
            </w:pPr>
            <w:r>
              <w:t>Количество формируемых индикаторов программы Международной организации труда "Мониторинг и оценка прогресса достойного труда" в общем числе индикаторов</w:t>
            </w:r>
          </w:p>
        </w:tc>
        <w:tc>
          <w:tcPr>
            <w:tcW w:type="dxa" w:w="1084"/>
            <w:tcMar>
              <w:left w:type="dxa" w:w="0"/>
              <w:right w:type="dxa" w:w="0"/>
            </w:tcMar>
          </w:tcPr>
          <w:p w14:paraId="EF120000">
            <w:pPr>
              <w:pStyle w:val="Style_2"/>
              <w:ind w:firstLine="0" w:left="0"/>
              <w:jc w:val="center"/>
            </w:pPr>
            <w:r>
              <w:t>процентов</w:t>
            </w:r>
          </w:p>
        </w:tc>
        <w:tc>
          <w:tcPr>
            <w:tcW w:type="dxa" w:w="1663"/>
            <w:tcMar>
              <w:left w:type="dxa" w:w="0"/>
              <w:right w:type="dxa" w:w="0"/>
            </w:tcMar>
          </w:tcPr>
          <w:p w14:paraId="F0120000">
            <w:pPr>
              <w:pStyle w:val="Style_2"/>
              <w:ind w:firstLine="0" w:left="0"/>
              <w:jc w:val="left"/>
            </w:pPr>
            <w:r>
              <w:t>Росстат</w:t>
            </w:r>
          </w:p>
        </w:tc>
        <w:tc>
          <w:tcPr>
            <w:tcW w:type="dxa" w:w="964"/>
            <w:tcMar>
              <w:left w:type="dxa" w:w="0"/>
              <w:right w:type="dxa" w:w="0"/>
            </w:tcMar>
          </w:tcPr>
          <w:p w14:paraId="F1120000">
            <w:pPr>
              <w:pStyle w:val="Style_2"/>
              <w:ind w:firstLine="0" w:left="0"/>
              <w:jc w:val="center"/>
            </w:pPr>
            <w:r>
              <w:t>84</w:t>
            </w:r>
          </w:p>
        </w:tc>
        <w:tc>
          <w:tcPr>
            <w:tcW w:type="dxa" w:w="964"/>
            <w:tcMar>
              <w:left w:type="dxa" w:w="0"/>
              <w:right w:type="dxa" w:w="0"/>
            </w:tcMar>
          </w:tcPr>
          <w:p w14:paraId="F2120000">
            <w:pPr>
              <w:pStyle w:val="Style_2"/>
              <w:ind w:firstLine="0" w:left="0"/>
              <w:jc w:val="center"/>
            </w:pPr>
            <w:r>
              <w:t>84</w:t>
            </w:r>
          </w:p>
        </w:tc>
        <w:tc>
          <w:tcPr>
            <w:tcW w:type="dxa" w:w="964"/>
            <w:tcMar>
              <w:left w:type="dxa" w:w="0"/>
              <w:right w:type="dxa" w:w="0"/>
            </w:tcMar>
          </w:tcPr>
          <w:p w14:paraId="F3120000">
            <w:pPr>
              <w:pStyle w:val="Style_2"/>
              <w:ind w:firstLine="0" w:left="0"/>
              <w:jc w:val="center"/>
            </w:pPr>
            <w:r>
              <w:t>84</w:t>
            </w:r>
          </w:p>
        </w:tc>
        <w:tc>
          <w:tcPr>
            <w:tcW w:type="dxa" w:w="964"/>
            <w:tcMar>
              <w:left w:type="dxa" w:w="0"/>
              <w:right w:type="dxa" w:w="0"/>
            </w:tcMar>
          </w:tcPr>
          <w:p w14:paraId="F4120000">
            <w:pPr>
              <w:pStyle w:val="Style_2"/>
              <w:ind w:firstLine="0" w:left="0"/>
              <w:jc w:val="center"/>
            </w:pPr>
            <w:r>
              <w:t>87</w:t>
            </w:r>
          </w:p>
        </w:tc>
        <w:tc>
          <w:tcPr>
            <w:tcW w:type="dxa" w:w="964"/>
            <w:tcMar>
              <w:left w:type="dxa" w:w="0"/>
              <w:right w:type="dxa" w:w="0"/>
            </w:tcMar>
          </w:tcPr>
          <w:p w14:paraId="F5120000">
            <w:pPr>
              <w:pStyle w:val="Style_2"/>
              <w:ind w:firstLine="0" w:left="0"/>
              <w:jc w:val="center"/>
            </w:pPr>
            <w:r>
              <w:t>87</w:t>
            </w:r>
          </w:p>
        </w:tc>
        <w:tc>
          <w:tcPr>
            <w:tcW w:type="dxa" w:w="964"/>
            <w:tcMar>
              <w:left w:type="dxa" w:w="0"/>
              <w:right w:type="dxa" w:w="0"/>
            </w:tcMar>
          </w:tcPr>
          <w:p w14:paraId="F6120000">
            <w:pPr>
              <w:pStyle w:val="Style_2"/>
              <w:ind w:firstLine="0" w:left="0"/>
              <w:jc w:val="center"/>
            </w:pPr>
            <w:r>
              <w:t>87</w:t>
            </w:r>
          </w:p>
        </w:tc>
        <w:tc>
          <w:tcPr>
            <w:tcW w:type="dxa" w:w="964"/>
            <w:tcMar>
              <w:left w:type="dxa" w:w="0"/>
              <w:right w:type="dxa" w:w="0"/>
            </w:tcMar>
          </w:tcPr>
          <w:p w14:paraId="F7120000">
            <w:pPr>
              <w:pStyle w:val="Style_2"/>
              <w:ind w:firstLine="0" w:left="0"/>
              <w:jc w:val="center"/>
            </w:pPr>
            <w:r>
              <w:t>87</w:t>
            </w:r>
          </w:p>
        </w:tc>
        <w:tc>
          <w:tcPr>
            <w:tcW w:type="dxa" w:w="1024"/>
            <w:tcMar>
              <w:left w:type="dxa" w:w="0"/>
              <w:right w:type="dxa" w:w="0"/>
            </w:tcMar>
          </w:tcPr>
          <w:p w14:paraId="F8120000">
            <w:pPr>
              <w:pStyle w:val="Style_2"/>
              <w:ind w:firstLine="0" w:left="0"/>
              <w:jc w:val="center"/>
            </w:pPr>
            <w:r>
              <w:t>87</w:t>
            </w:r>
          </w:p>
        </w:tc>
        <w:tc>
          <w:tcPr>
            <w:tcW w:type="dxa" w:w="1024"/>
            <w:tcMar>
              <w:left w:type="dxa" w:w="0"/>
              <w:right w:type="dxa" w:w="0"/>
            </w:tcMar>
          </w:tcPr>
          <w:p w14:paraId="F9120000">
            <w:pPr>
              <w:pStyle w:val="Style_2"/>
              <w:ind w:firstLine="0" w:left="0"/>
              <w:jc w:val="center"/>
            </w:pPr>
            <w:r>
              <w:t>90</w:t>
            </w:r>
          </w:p>
        </w:tc>
        <w:tc>
          <w:tcPr>
            <w:tcW w:type="dxa" w:w="1024"/>
            <w:tcMar>
              <w:left w:type="dxa" w:w="0"/>
              <w:right w:type="dxa" w:w="0"/>
            </w:tcMar>
          </w:tcPr>
          <w:p w14:paraId="FA120000">
            <w:pPr>
              <w:pStyle w:val="Style_2"/>
              <w:ind w:firstLine="0" w:left="0"/>
              <w:jc w:val="center"/>
            </w:pPr>
            <w:r>
              <w:t>90</w:t>
            </w:r>
          </w:p>
        </w:tc>
        <w:tc>
          <w:tcPr>
            <w:tcW w:type="dxa" w:w="1024"/>
            <w:tcMar>
              <w:left w:type="dxa" w:w="0"/>
              <w:right w:type="dxa" w:w="0"/>
            </w:tcMar>
          </w:tcPr>
          <w:p w14:paraId="FB120000">
            <w:pPr>
              <w:pStyle w:val="Style_2"/>
              <w:ind w:firstLine="0" w:left="0"/>
              <w:jc w:val="center"/>
            </w:pPr>
            <w:r>
              <w:t>90</w:t>
            </w:r>
          </w:p>
        </w:tc>
        <w:tc>
          <w:tcPr>
            <w:tcW w:type="dxa" w:w="1024"/>
            <w:tcMar>
              <w:left w:type="dxa" w:w="0"/>
              <w:right w:type="dxa" w:w="0"/>
            </w:tcMar>
          </w:tcPr>
          <w:p w14:paraId="FC120000">
            <w:pPr>
              <w:pStyle w:val="Style_2"/>
              <w:ind w:firstLine="0" w:left="0"/>
              <w:jc w:val="center"/>
            </w:pPr>
            <w:r>
              <w:t>90</w:t>
            </w:r>
          </w:p>
        </w:tc>
      </w:tr>
      <w:tr>
        <w:tc>
          <w:tcPr>
            <w:tcW w:type="dxa" w:w="624"/>
            <w:tcMar>
              <w:left w:type="dxa" w:w="0"/>
              <w:right w:type="dxa" w:w="0"/>
            </w:tcMar>
          </w:tcPr>
          <w:p w14:paraId="FD120000">
            <w:pPr>
              <w:pStyle w:val="Style_2"/>
              <w:ind w:firstLine="0" w:left="0"/>
              <w:jc w:val="center"/>
            </w:pPr>
            <w:r>
              <w:t>120.</w:t>
            </w:r>
          </w:p>
        </w:tc>
        <w:tc>
          <w:tcPr>
            <w:tcW w:type="dxa" w:w="2324"/>
            <w:tcMar>
              <w:left w:type="dxa" w:w="0"/>
              <w:right w:type="dxa" w:w="0"/>
            </w:tcMar>
          </w:tcPr>
          <w:p w14:paraId="FE120000">
            <w:pPr>
              <w:pStyle w:val="Style_2"/>
              <w:ind w:firstLine="0" w:left="0"/>
              <w:jc w:val="left"/>
            </w:pPr>
            <w:r>
              <w:t>Степень внедрения стандартов СНС-2008 в российскую статистическую практику</w:t>
            </w:r>
          </w:p>
        </w:tc>
        <w:tc>
          <w:tcPr>
            <w:tcW w:type="dxa" w:w="1084"/>
            <w:tcMar>
              <w:left w:type="dxa" w:w="0"/>
              <w:right w:type="dxa" w:w="0"/>
            </w:tcMar>
          </w:tcPr>
          <w:p w14:paraId="FF120000">
            <w:pPr>
              <w:pStyle w:val="Style_2"/>
              <w:ind w:firstLine="0" w:left="0"/>
              <w:jc w:val="center"/>
            </w:pPr>
            <w:r>
              <w:t>процентов</w:t>
            </w:r>
          </w:p>
        </w:tc>
        <w:tc>
          <w:tcPr>
            <w:tcW w:type="dxa" w:w="1663"/>
            <w:tcMar>
              <w:left w:type="dxa" w:w="0"/>
              <w:right w:type="dxa" w:w="0"/>
            </w:tcMar>
          </w:tcPr>
          <w:p w14:paraId="00130000">
            <w:pPr>
              <w:pStyle w:val="Style_2"/>
              <w:ind w:firstLine="0" w:left="0"/>
              <w:jc w:val="left"/>
            </w:pPr>
            <w:r>
              <w:t>Росстат</w:t>
            </w:r>
          </w:p>
        </w:tc>
        <w:tc>
          <w:tcPr>
            <w:tcW w:type="dxa" w:w="964"/>
            <w:tcMar>
              <w:left w:type="dxa" w:w="0"/>
              <w:right w:type="dxa" w:w="0"/>
            </w:tcMar>
          </w:tcPr>
          <w:p w14:paraId="01130000">
            <w:pPr>
              <w:pStyle w:val="Style_2"/>
              <w:ind w:firstLine="0" w:left="0"/>
              <w:jc w:val="center"/>
            </w:pPr>
            <w:r>
              <w:t>35</w:t>
            </w:r>
          </w:p>
        </w:tc>
        <w:tc>
          <w:tcPr>
            <w:tcW w:type="dxa" w:w="964"/>
            <w:tcMar>
              <w:left w:type="dxa" w:w="0"/>
              <w:right w:type="dxa" w:w="0"/>
            </w:tcMar>
          </w:tcPr>
          <w:p w14:paraId="02130000">
            <w:pPr>
              <w:pStyle w:val="Style_2"/>
              <w:ind w:firstLine="0" w:left="0"/>
              <w:jc w:val="center"/>
            </w:pPr>
            <w:r>
              <w:t>71</w:t>
            </w:r>
          </w:p>
        </w:tc>
        <w:tc>
          <w:tcPr>
            <w:tcW w:type="dxa" w:w="964"/>
            <w:tcMar>
              <w:left w:type="dxa" w:w="0"/>
              <w:right w:type="dxa" w:w="0"/>
            </w:tcMar>
          </w:tcPr>
          <w:p w14:paraId="03130000">
            <w:pPr>
              <w:pStyle w:val="Style_2"/>
              <w:ind w:firstLine="0" w:left="0"/>
              <w:jc w:val="center"/>
            </w:pPr>
            <w:r>
              <w:t>70</w:t>
            </w:r>
          </w:p>
        </w:tc>
        <w:tc>
          <w:tcPr>
            <w:tcW w:type="dxa" w:w="964"/>
            <w:tcMar>
              <w:left w:type="dxa" w:w="0"/>
              <w:right w:type="dxa" w:w="0"/>
            </w:tcMar>
          </w:tcPr>
          <w:p w14:paraId="04130000">
            <w:pPr>
              <w:pStyle w:val="Style_2"/>
              <w:ind w:firstLine="0" w:left="0"/>
              <w:jc w:val="center"/>
            </w:pPr>
            <w:r>
              <w:t>74</w:t>
            </w:r>
          </w:p>
        </w:tc>
        <w:tc>
          <w:tcPr>
            <w:tcW w:type="dxa" w:w="964"/>
            <w:tcMar>
              <w:left w:type="dxa" w:w="0"/>
              <w:right w:type="dxa" w:w="0"/>
            </w:tcMar>
          </w:tcPr>
          <w:p w14:paraId="05130000">
            <w:pPr>
              <w:pStyle w:val="Style_2"/>
              <w:ind w:firstLine="0" w:left="0"/>
              <w:jc w:val="center"/>
            </w:pPr>
            <w:r>
              <w:t>85</w:t>
            </w:r>
          </w:p>
        </w:tc>
        <w:tc>
          <w:tcPr>
            <w:tcW w:type="dxa" w:w="964"/>
            <w:tcMar>
              <w:left w:type="dxa" w:w="0"/>
              <w:right w:type="dxa" w:w="0"/>
            </w:tcMar>
          </w:tcPr>
          <w:p w14:paraId="06130000">
            <w:pPr>
              <w:pStyle w:val="Style_2"/>
              <w:ind w:firstLine="0" w:left="0"/>
              <w:jc w:val="center"/>
            </w:pPr>
            <w:r>
              <w:t>85</w:t>
            </w:r>
          </w:p>
        </w:tc>
        <w:tc>
          <w:tcPr>
            <w:tcW w:type="dxa" w:w="964"/>
            <w:tcMar>
              <w:left w:type="dxa" w:w="0"/>
              <w:right w:type="dxa" w:w="0"/>
            </w:tcMar>
          </w:tcPr>
          <w:p w14:paraId="07130000">
            <w:pPr>
              <w:pStyle w:val="Style_2"/>
              <w:ind w:firstLine="0" w:left="0"/>
              <w:jc w:val="center"/>
            </w:pPr>
            <w:r>
              <w:t>90</w:t>
            </w:r>
          </w:p>
        </w:tc>
        <w:tc>
          <w:tcPr>
            <w:tcW w:type="dxa" w:w="1024"/>
            <w:tcMar>
              <w:left w:type="dxa" w:w="0"/>
              <w:right w:type="dxa" w:w="0"/>
            </w:tcMar>
          </w:tcPr>
          <w:p w14:paraId="08130000">
            <w:pPr>
              <w:pStyle w:val="Style_2"/>
              <w:ind w:firstLine="0" w:left="0"/>
              <w:jc w:val="center"/>
            </w:pPr>
            <w:r>
              <w:t>95</w:t>
            </w:r>
          </w:p>
        </w:tc>
        <w:tc>
          <w:tcPr>
            <w:tcW w:type="dxa" w:w="1024"/>
            <w:tcMar>
              <w:left w:type="dxa" w:w="0"/>
              <w:right w:type="dxa" w:w="0"/>
            </w:tcMar>
          </w:tcPr>
          <w:p w14:paraId="09130000">
            <w:pPr>
              <w:pStyle w:val="Style_2"/>
              <w:ind w:firstLine="0" w:left="0"/>
              <w:jc w:val="center"/>
            </w:pPr>
            <w:r>
              <w:t>95,5</w:t>
            </w:r>
          </w:p>
        </w:tc>
        <w:tc>
          <w:tcPr>
            <w:tcW w:type="dxa" w:w="1024"/>
            <w:tcMar>
              <w:left w:type="dxa" w:w="0"/>
              <w:right w:type="dxa" w:w="0"/>
            </w:tcMar>
          </w:tcPr>
          <w:p w14:paraId="0A130000">
            <w:pPr>
              <w:pStyle w:val="Style_2"/>
              <w:ind w:firstLine="0" w:left="0"/>
              <w:jc w:val="center"/>
            </w:pPr>
            <w:r>
              <w:t>96</w:t>
            </w:r>
          </w:p>
        </w:tc>
        <w:tc>
          <w:tcPr>
            <w:tcW w:type="dxa" w:w="1024"/>
            <w:tcMar>
              <w:left w:type="dxa" w:w="0"/>
              <w:right w:type="dxa" w:w="0"/>
            </w:tcMar>
          </w:tcPr>
          <w:p w14:paraId="0B130000">
            <w:pPr>
              <w:pStyle w:val="Style_2"/>
              <w:ind w:firstLine="0" w:left="0"/>
              <w:jc w:val="center"/>
            </w:pPr>
            <w:r>
              <w:t>96,5</w:t>
            </w:r>
          </w:p>
        </w:tc>
        <w:tc>
          <w:tcPr>
            <w:tcW w:type="dxa" w:w="1024"/>
            <w:tcMar>
              <w:left w:type="dxa" w:w="0"/>
              <w:right w:type="dxa" w:w="0"/>
            </w:tcMar>
          </w:tcPr>
          <w:p w14:paraId="0C130000">
            <w:pPr>
              <w:pStyle w:val="Style_2"/>
              <w:ind w:firstLine="0" w:left="0"/>
              <w:jc w:val="center"/>
            </w:pPr>
            <w:r>
              <w:t>97</w:t>
            </w:r>
          </w:p>
        </w:tc>
      </w:tr>
      <w:tr>
        <w:tc>
          <w:tcPr>
            <w:tcW w:type="dxa" w:w="624"/>
            <w:tcMar>
              <w:left w:type="dxa" w:w="0"/>
              <w:right w:type="dxa" w:w="0"/>
            </w:tcMar>
          </w:tcPr>
          <w:p w14:paraId="0D130000">
            <w:pPr>
              <w:pStyle w:val="Style_2"/>
              <w:ind w:firstLine="0" w:left="0"/>
              <w:jc w:val="center"/>
            </w:pPr>
            <w:r>
              <w:t>121.</w:t>
            </w:r>
          </w:p>
        </w:tc>
        <w:tc>
          <w:tcPr>
            <w:tcW w:type="dxa" w:w="2324"/>
            <w:tcMar>
              <w:left w:type="dxa" w:w="0"/>
              <w:right w:type="dxa" w:w="0"/>
            </w:tcMar>
          </w:tcPr>
          <w:p w14:paraId="0E130000">
            <w:pPr>
              <w:pStyle w:val="Style_2"/>
              <w:ind w:firstLine="0" w:left="0"/>
              <w:jc w:val="left"/>
            </w:pPr>
            <w:r>
              <w:t xml:space="preserve">Доля работ,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показатели по которым размещены в Единой межведомственной информационно-статистической системе в информационно-телекоммуникационной сети "Интернет", в общем количестве работ,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показатели по которым подлежат включению в Единую межведомственную информационно-статистическую систему</w:t>
            </w:r>
          </w:p>
        </w:tc>
        <w:tc>
          <w:tcPr>
            <w:tcW w:type="dxa" w:w="1084"/>
            <w:tcMar>
              <w:left w:type="dxa" w:w="0"/>
              <w:right w:type="dxa" w:w="0"/>
            </w:tcMar>
          </w:tcPr>
          <w:p w14:paraId="0F130000">
            <w:pPr>
              <w:pStyle w:val="Style_2"/>
              <w:ind w:firstLine="0" w:left="0"/>
              <w:jc w:val="center"/>
            </w:pPr>
            <w:r>
              <w:t>процентов</w:t>
            </w:r>
          </w:p>
        </w:tc>
        <w:tc>
          <w:tcPr>
            <w:tcW w:type="dxa" w:w="1663"/>
            <w:tcMar>
              <w:left w:type="dxa" w:w="0"/>
              <w:right w:type="dxa" w:w="0"/>
            </w:tcMar>
          </w:tcPr>
          <w:p w14:paraId="10130000">
            <w:pPr>
              <w:pStyle w:val="Style_2"/>
              <w:ind w:firstLine="0" w:left="0"/>
              <w:jc w:val="left"/>
            </w:pPr>
            <w:r>
              <w:t>Росстат</w:t>
            </w:r>
          </w:p>
        </w:tc>
        <w:tc>
          <w:tcPr>
            <w:tcW w:type="dxa" w:w="964"/>
            <w:tcMar>
              <w:left w:type="dxa" w:w="0"/>
              <w:right w:type="dxa" w:w="0"/>
            </w:tcMar>
          </w:tcPr>
          <w:p w14:paraId="11130000">
            <w:pPr>
              <w:pStyle w:val="Style_2"/>
              <w:ind w:firstLine="0" w:left="0"/>
              <w:jc w:val="center"/>
            </w:pPr>
            <w:r>
              <w:t>88</w:t>
            </w:r>
          </w:p>
        </w:tc>
        <w:tc>
          <w:tcPr>
            <w:tcW w:type="dxa" w:w="964"/>
            <w:tcMar>
              <w:left w:type="dxa" w:w="0"/>
              <w:right w:type="dxa" w:w="0"/>
            </w:tcMar>
          </w:tcPr>
          <w:p w14:paraId="12130000">
            <w:pPr>
              <w:pStyle w:val="Style_2"/>
              <w:ind w:firstLine="0" w:left="0"/>
              <w:jc w:val="center"/>
            </w:pPr>
            <w:r>
              <w:t>97</w:t>
            </w:r>
          </w:p>
        </w:tc>
        <w:tc>
          <w:tcPr>
            <w:tcW w:type="dxa" w:w="964"/>
            <w:tcMar>
              <w:left w:type="dxa" w:w="0"/>
              <w:right w:type="dxa" w:w="0"/>
            </w:tcMar>
          </w:tcPr>
          <w:p w14:paraId="13130000">
            <w:pPr>
              <w:pStyle w:val="Style_2"/>
              <w:ind w:firstLine="0" w:left="0"/>
              <w:jc w:val="center"/>
            </w:pPr>
            <w:r>
              <w:t>90</w:t>
            </w:r>
          </w:p>
        </w:tc>
        <w:tc>
          <w:tcPr>
            <w:tcW w:type="dxa" w:w="964"/>
            <w:tcMar>
              <w:left w:type="dxa" w:w="0"/>
              <w:right w:type="dxa" w:w="0"/>
            </w:tcMar>
          </w:tcPr>
          <w:p w14:paraId="14130000">
            <w:pPr>
              <w:pStyle w:val="Style_2"/>
              <w:ind w:firstLine="0" w:left="0"/>
              <w:jc w:val="center"/>
            </w:pPr>
            <w:r>
              <w:t>98</w:t>
            </w:r>
          </w:p>
        </w:tc>
        <w:tc>
          <w:tcPr>
            <w:tcW w:type="dxa" w:w="964"/>
            <w:tcMar>
              <w:left w:type="dxa" w:w="0"/>
              <w:right w:type="dxa" w:w="0"/>
            </w:tcMar>
          </w:tcPr>
          <w:p w14:paraId="15130000">
            <w:pPr>
              <w:pStyle w:val="Style_2"/>
              <w:ind w:firstLine="0" w:left="0"/>
              <w:jc w:val="center"/>
            </w:pPr>
            <w:r>
              <w:t>92</w:t>
            </w:r>
          </w:p>
        </w:tc>
        <w:tc>
          <w:tcPr>
            <w:tcW w:type="dxa" w:w="964"/>
            <w:tcMar>
              <w:left w:type="dxa" w:w="0"/>
              <w:right w:type="dxa" w:w="0"/>
            </w:tcMar>
          </w:tcPr>
          <w:p w14:paraId="16130000">
            <w:pPr>
              <w:pStyle w:val="Style_2"/>
              <w:ind w:firstLine="0" w:left="0"/>
              <w:jc w:val="center"/>
            </w:pPr>
            <w:r>
              <w:t>99</w:t>
            </w:r>
          </w:p>
        </w:tc>
        <w:tc>
          <w:tcPr>
            <w:tcW w:type="dxa" w:w="964"/>
            <w:tcMar>
              <w:left w:type="dxa" w:w="0"/>
              <w:right w:type="dxa" w:w="0"/>
            </w:tcMar>
          </w:tcPr>
          <w:p w14:paraId="17130000">
            <w:pPr>
              <w:pStyle w:val="Style_2"/>
              <w:ind w:firstLine="0" w:left="0"/>
              <w:jc w:val="center"/>
            </w:pPr>
            <w:r>
              <w:t>94</w:t>
            </w:r>
          </w:p>
        </w:tc>
        <w:tc>
          <w:tcPr>
            <w:tcW w:type="dxa" w:w="1024"/>
            <w:tcMar>
              <w:left w:type="dxa" w:w="0"/>
              <w:right w:type="dxa" w:w="0"/>
            </w:tcMar>
          </w:tcPr>
          <w:p w14:paraId="18130000">
            <w:pPr>
              <w:pStyle w:val="Style_2"/>
              <w:ind w:firstLine="0" w:left="0"/>
              <w:jc w:val="center"/>
            </w:pPr>
            <w:r>
              <w:t>97</w:t>
            </w:r>
          </w:p>
        </w:tc>
        <w:tc>
          <w:tcPr>
            <w:tcW w:type="dxa" w:w="1024"/>
            <w:tcMar>
              <w:left w:type="dxa" w:w="0"/>
              <w:right w:type="dxa" w:w="0"/>
            </w:tcMar>
          </w:tcPr>
          <w:p w14:paraId="19130000">
            <w:pPr>
              <w:pStyle w:val="Style_2"/>
              <w:ind w:firstLine="0" w:left="0"/>
              <w:jc w:val="center"/>
            </w:pPr>
            <w:r>
              <w:t>98</w:t>
            </w:r>
          </w:p>
        </w:tc>
        <w:tc>
          <w:tcPr>
            <w:tcW w:type="dxa" w:w="1024"/>
            <w:tcMar>
              <w:left w:type="dxa" w:w="0"/>
              <w:right w:type="dxa" w:w="0"/>
            </w:tcMar>
          </w:tcPr>
          <w:p w14:paraId="1A130000">
            <w:pPr>
              <w:pStyle w:val="Style_2"/>
              <w:ind w:firstLine="0" w:left="0"/>
              <w:jc w:val="center"/>
            </w:pPr>
            <w:r>
              <w:t>98</w:t>
            </w:r>
          </w:p>
        </w:tc>
        <w:tc>
          <w:tcPr>
            <w:tcW w:type="dxa" w:w="1024"/>
            <w:tcMar>
              <w:left w:type="dxa" w:w="0"/>
              <w:right w:type="dxa" w:w="0"/>
            </w:tcMar>
          </w:tcPr>
          <w:p w14:paraId="1B130000">
            <w:pPr>
              <w:pStyle w:val="Style_2"/>
              <w:ind w:firstLine="0" w:left="0"/>
              <w:jc w:val="center"/>
            </w:pPr>
            <w:r>
              <w:t>99</w:t>
            </w:r>
          </w:p>
        </w:tc>
        <w:tc>
          <w:tcPr>
            <w:tcW w:type="dxa" w:w="1024"/>
            <w:tcMar>
              <w:left w:type="dxa" w:w="0"/>
              <w:right w:type="dxa" w:w="0"/>
            </w:tcMar>
          </w:tcPr>
          <w:p w14:paraId="1C130000">
            <w:pPr>
              <w:pStyle w:val="Style_2"/>
              <w:ind w:firstLine="0" w:left="0"/>
              <w:jc w:val="center"/>
            </w:pPr>
            <w:r>
              <w:t>99</w:t>
            </w:r>
          </w:p>
        </w:tc>
      </w:tr>
      <w:tr>
        <w:tc>
          <w:tcPr>
            <w:tcW w:type="dxa" w:w="624"/>
            <w:tcMar>
              <w:left w:type="dxa" w:w="0"/>
              <w:right w:type="dxa" w:w="0"/>
            </w:tcMar>
          </w:tcPr>
          <w:p w14:paraId="1D130000">
            <w:pPr>
              <w:pStyle w:val="Style_2"/>
              <w:ind w:firstLine="0" w:left="0"/>
              <w:jc w:val="center"/>
            </w:pPr>
            <w:r>
              <w:t>122.</w:t>
            </w:r>
          </w:p>
        </w:tc>
        <w:tc>
          <w:tcPr>
            <w:tcW w:type="dxa" w:w="2324"/>
            <w:tcMar>
              <w:left w:type="dxa" w:w="0"/>
              <w:right w:type="dxa" w:w="0"/>
            </w:tcMar>
          </w:tcPr>
          <w:p w14:paraId="1E130000">
            <w:pPr>
              <w:pStyle w:val="Style_2"/>
              <w:ind w:firstLine="0" w:left="0"/>
              <w:jc w:val="left"/>
            </w:pPr>
            <w:r>
              <w:t>Статистическое расхождение между произведенным и использованным валовым внутренним продуктом</w:t>
            </w:r>
          </w:p>
        </w:tc>
        <w:tc>
          <w:tcPr>
            <w:tcW w:type="dxa" w:w="1084"/>
            <w:tcMar>
              <w:left w:type="dxa" w:w="0"/>
              <w:right w:type="dxa" w:w="0"/>
            </w:tcMar>
          </w:tcPr>
          <w:p w14:paraId="1F130000">
            <w:pPr>
              <w:pStyle w:val="Style_2"/>
              <w:ind w:firstLine="0" w:left="0"/>
              <w:jc w:val="center"/>
            </w:pPr>
            <w:r>
              <w:t>процентов</w:t>
            </w:r>
          </w:p>
        </w:tc>
        <w:tc>
          <w:tcPr>
            <w:tcW w:type="dxa" w:w="1663"/>
            <w:tcMar>
              <w:left w:type="dxa" w:w="0"/>
              <w:right w:type="dxa" w:w="0"/>
            </w:tcMar>
          </w:tcPr>
          <w:p w14:paraId="20130000">
            <w:pPr>
              <w:pStyle w:val="Style_2"/>
              <w:ind w:firstLine="0" w:left="0"/>
              <w:jc w:val="left"/>
            </w:pPr>
            <w:r>
              <w:t>Росстат</w:t>
            </w:r>
          </w:p>
        </w:tc>
        <w:tc>
          <w:tcPr>
            <w:tcW w:type="dxa" w:w="964"/>
            <w:tcMar>
              <w:left w:type="dxa" w:w="0"/>
              <w:right w:type="dxa" w:w="0"/>
            </w:tcMar>
          </w:tcPr>
          <w:p w14:paraId="21130000">
            <w:pPr>
              <w:pStyle w:val="Style_2"/>
              <w:ind w:firstLine="0" w:left="0"/>
              <w:jc w:val="center"/>
            </w:pPr>
            <w:r>
              <w:t>0,6</w:t>
            </w:r>
          </w:p>
        </w:tc>
        <w:tc>
          <w:tcPr>
            <w:tcW w:type="dxa" w:w="964"/>
            <w:tcMar>
              <w:left w:type="dxa" w:w="0"/>
              <w:right w:type="dxa" w:w="0"/>
            </w:tcMar>
          </w:tcPr>
          <w:p w14:paraId="22130000">
            <w:pPr>
              <w:pStyle w:val="Style_2"/>
              <w:ind w:firstLine="0" w:left="0"/>
              <w:jc w:val="center"/>
            </w:pPr>
            <w:r>
              <w:t>0,9</w:t>
            </w:r>
          </w:p>
        </w:tc>
        <w:tc>
          <w:tcPr>
            <w:tcW w:type="dxa" w:w="964"/>
            <w:tcMar>
              <w:left w:type="dxa" w:w="0"/>
              <w:right w:type="dxa" w:w="0"/>
            </w:tcMar>
          </w:tcPr>
          <w:p w14:paraId="23130000">
            <w:pPr>
              <w:pStyle w:val="Style_2"/>
              <w:ind w:firstLine="0" w:left="0"/>
              <w:jc w:val="center"/>
            </w:pPr>
            <w:r>
              <w:t>-</w:t>
            </w:r>
          </w:p>
        </w:tc>
        <w:tc>
          <w:tcPr>
            <w:tcW w:type="dxa" w:w="964"/>
            <w:tcMar>
              <w:left w:type="dxa" w:w="0"/>
              <w:right w:type="dxa" w:w="0"/>
            </w:tcMar>
          </w:tcPr>
          <w:p w14:paraId="24130000">
            <w:pPr>
              <w:pStyle w:val="Style_2"/>
              <w:ind w:firstLine="0" w:left="0"/>
              <w:jc w:val="center"/>
            </w:pPr>
            <w:r>
              <w:t>-</w:t>
            </w:r>
          </w:p>
        </w:tc>
        <w:tc>
          <w:tcPr>
            <w:tcW w:type="dxa" w:w="964"/>
            <w:tcMar>
              <w:left w:type="dxa" w:w="0"/>
              <w:right w:type="dxa" w:w="0"/>
            </w:tcMar>
          </w:tcPr>
          <w:p w14:paraId="25130000">
            <w:pPr>
              <w:pStyle w:val="Style_2"/>
              <w:ind w:firstLine="0" w:left="0"/>
              <w:jc w:val="center"/>
            </w:pPr>
            <w:r>
              <w:t>-</w:t>
            </w:r>
          </w:p>
        </w:tc>
        <w:tc>
          <w:tcPr>
            <w:tcW w:type="dxa" w:w="964"/>
            <w:tcMar>
              <w:left w:type="dxa" w:w="0"/>
              <w:right w:type="dxa" w:w="0"/>
            </w:tcMar>
          </w:tcPr>
          <w:p w14:paraId="26130000">
            <w:pPr>
              <w:pStyle w:val="Style_2"/>
              <w:ind w:firstLine="0" w:left="0"/>
              <w:jc w:val="center"/>
            </w:pPr>
            <w:r>
              <w:t>-</w:t>
            </w:r>
          </w:p>
        </w:tc>
        <w:tc>
          <w:tcPr>
            <w:tcW w:type="dxa" w:w="964"/>
            <w:tcMar>
              <w:left w:type="dxa" w:w="0"/>
              <w:right w:type="dxa" w:w="0"/>
            </w:tcMar>
          </w:tcPr>
          <w:p w14:paraId="27130000">
            <w:pPr>
              <w:pStyle w:val="Style_2"/>
              <w:ind w:firstLine="0" w:left="0"/>
              <w:jc w:val="center"/>
            </w:pPr>
            <w:r>
              <w:t>-</w:t>
            </w:r>
          </w:p>
        </w:tc>
        <w:tc>
          <w:tcPr>
            <w:tcW w:type="dxa" w:w="1024"/>
            <w:tcMar>
              <w:left w:type="dxa" w:w="0"/>
              <w:right w:type="dxa" w:w="0"/>
            </w:tcMar>
          </w:tcPr>
          <w:p w14:paraId="28130000">
            <w:pPr>
              <w:pStyle w:val="Style_2"/>
              <w:ind w:firstLine="0" w:left="0"/>
              <w:jc w:val="center"/>
            </w:pPr>
            <w:r>
              <w:t>-</w:t>
            </w:r>
          </w:p>
        </w:tc>
        <w:tc>
          <w:tcPr>
            <w:tcW w:type="dxa" w:w="1024"/>
            <w:tcMar>
              <w:left w:type="dxa" w:w="0"/>
              <w:right w:type="dxa" w:w="0"/>
            </w:tcMar>
          </w:tcPr>
          <w:p w14:paraId="29130000">
            <w:pPr>
              <w:pStyle w:val="Style_2"/>
              <w:ind w:firstLine="0" w:left="0"/>
              <w:jc w:val="center"/>
            </w:pPr>
            <w:r>
              <w:t>-</w:t>
            </w:r>
          </w:p>
        </w:tc>
        <w:tc>
          <w:tcPr>
            <w:tcW w:type="dxa" w:w="1024"/>
            <w:tcMar>
              <w:left w:type="dxa" w:w="0"/>
              <w:right w:type="dxa" w:w="0"/>
            </w:tcMar>
          </w:tcPr>
          <w:p w14:paraId="2A130000">
            <w:pPr>
              <w:pStyle w:val="Style_2"/>
              <w:ind w:firstLine="0" w:left="0"/>
              <w:jc w:val="center"/>
            </w:pPr>
            <w:r>
              <w:t>-</w:t>
            </w:r>
          </w:p>
        </w:tc>
        <w:tc>
          <w:tcPr>
            <w:tcW w:type="dxa" w:w="1024"/>
            <w:tcMar>
              <w:left w:type="dxa" w:w="0"/>
              <w:right w:type="dxa" w:w="0"/>
            </w:tcMar>
          </w:tcPr>
          <w:p w14:paraId="2B130000">
            <w:pPr>
              <w:pStyle w:val="Style_2"/>
              <w:ind w:firstLine="0" w:left="0"/>
              <w:jc w:val="center"/>
            </w:pPr>
            <w:r>
              <w:t>-</w:t>
            </w:r>
          </w:p>
        </w:tc>
        <w:tc>
          <w:tcPr>
            <w:tcW w:type="dxa" w:w="1024"/>
            <w:tcMar>
              <w:left w:type="dxa" w:w="0"/>
              <w:right w:type="dxa" w:w="0"/>
            </w:tcMar>
          </w:tcPr>
          <w:p w14:paraId="2C130000">
            <w:pPr>
              <w:pStyle w:val="Style_2"/>
              <w:ind w:firstLine="0" w:left="0"/>
              <w:jc w:val="center"/>
            </w:pPr>
            <w:r>
              <w:t>-</w:t>
            </w:r>
          </w:p>
        </w:tc>
      </w:tr>
      <w:tr>
        <w:tc>
          <w:tcPr>
            <w:tcW w:type="dxa" w:w="624"/>
            <w:tcMar>
              <w:left w:type="dxa" w:w="0"/>
              <w:right w:type="dxa" w:w="0"/>
            </w:tcMar>
          </w:tcPr>
          <w:p w14:paraId="2D130000">
            <w:pPr>
              <w:pStyle w:val="Style_2"/>
              <w:ind w:firstLine="0" w:left="0"/>
              <w:jc w:val="center"/>
            </w:pPr>
            <w:r>
              <w:t>123.</w:t>
            </w:r>
          </w:p>
        </w:tc>
        <w:tc>
          <w:tcPr>
            <w:tcW w:type="dxa" w:w="2324"/>
            <w:tcMar>
              <w:left w:type="dxa" w:w="0"/>
              <w:right w:type="dxa" w:w="0"/>
            </w:tcMar>
          </w:tcPr>
          <w:p w14:paraId="2E130000">
            <w:pPr>
              <w:pStyle w:val="Style_2"/>
              <w:ind w:firstLine="0" w:left="0"/>
              <w:jc w:val="left"/>
            </w:pPr>
            <w:r>
              <w:t>Количество системных статистических работ, переведенных на централизованную обработку первичной статистической информации</w:t>
            </w:r>
          </w:p>
        </w:tc>
        <w:tc>
          <w:tcPr>
            <w:tcW w:type="dxa" w:w="1084"/>
            <w:tcMar>
              <w:left w:type="dxa" w:w="0"/>
              <w:right w:type="dxa" w:w="0"/>
            </w:tcMar>
          </w:tcPr>
          <w:p w14:paraId="2F130000">
            <w:pPr>
              <w:pStyle w:val="Style_2"/>
              <w:ind w:firstLine="0" w:left="0"/>
              <w:jc w:val="center"/>
            </w:pPr>
            <w:r>
              <w:t>единиц</w:t>
            </w:r>
          </w:p>
        </w:tc>
        <w:tc>
          <w:tcPr>
            <w:tcW w:type="dxa" w:w="1663"/>
            <w:tcMar>
              <w:left w:type="dxa" w:w="0"/>
              <w:right w:type="dxa" w:w="0"/>
            </w:tcMar>
          </w:tcPr>
          <w:p w14:paraId="30130000">
            <w:pPr>
              <w:pStyle w:val="Style_2"/>
              <w:ind w:firstLine="0" w:left="0"/>
              <w:jc w:val="left"/>
            </w:pPr>
            <w:r>
              <w:t>Росстат</w:t>
            </w:r>
          </w:p>
        </w:tc>
        <w:tc>
          <w:tcPr>
            <w:tcW w:type="dxa" w:w="964"/>
            <w:tcMar>
              <w:left w:type="dxa" w:w="0"/>
              <w:right w:type="dxa" w:w="0"/>
            </w:tcMar>
          </w:tcPr>
          <w:p w14:paraId="31130000">
            <w:pPr>
              <w:pStyle w:val="Style_2"/>
              <w:ind w:firstLine="0" w:left="0"/>
              <w:jc w:val="center"/>
            </w:pPr>
            <w:r>
              <w:t>6</w:t>
            </w:r>
          </w:p>
        </w:tc>
        <w:tc>
          <w:tcPr>
            <w:tcW w:type="dxa" w:w="964"/>
            <w:tcMar>
              <w:left w:type="dxa" w:w="0"/>
              <w:right w:type="dxa" w:w="0"/>
            </w:tcMar>
          </w:tcPr>
          <w:p w14:paraId="32130000">
            <w:pPr>
              <w:pStyle w:val="Style_2"/>
              <w:ind w:firstLine="0" w:left="0"/>
              <w:jc w:val="center"/>
            </w:pPr>
            <w:r>
              <w:t>6</w:t>
            </w:r>
          </w:p>
        </w:tc>
        <w:tc>
          <w:tcPr>
            <w:tcW w:type="dxa" w:w="964"/>
            <w:tcMar>
              <w:left w:type="dxa" w:w="0"/>
              <w:right w:type="dxa" w:w="0"/>
            </w:tcMar>
          </w:tcPr>
          <w:p w14:paraId="33130000">
            <w:pPr>
              <w:pStyle w:val="Style_2"/>
              <w:ind w:firstLine="0" w:left="0"/>
              <w:jc w:val="center"/>
            </w:pPr>
            <w:r>
              <w:t>6</w:t>
            </w:r>
          </w:p>
        </w:tc>
        <w:tc>
          <w:tcPr>
            <w:tcW w:type="dxa" w:w="964"/>
            <w:tcMar>
              <w:left w:type="dxa" w:w="0"/>
              <w:right w:type="dxa" w:w="0"/>
            </w:tcMar>
          </w:tcPr>
          <w:p w14:paraId="34130000">
            <w:pPr>
              <w:pStyle w:val="Style_2"/>
              <w:ind w:firstLine="0" w:left="0"/>
              <w:jc w:val="center"/>
            </w:pPr>
            <w:r>
              <w:t>9</w:t>
            </w:r>
          </w:p>
        </w:tc>
        <w:tc>
          <w:tcPr>
            <w:tcW w:type="dxa" w:w="964"/>
            <w:tcMar>
              <w:left w:type="dxa" w:w="0"/>
              <w:right w:type="dxa" w:w="0"/>
            </w:tcMar>
          </w:tcPr>
          <w:p w14:paraId="35130000">
            <w:pPr>
              <w:pStyle w:val="Style_2"/>
              <w:ind w:firstLine="0" w:left="0"/>
              <w:jc w:val="center"/>
            </w:pPr>
            <w:r>
              <w:t>6</w:t>
            </w:r>
          </w:p>
        </w:tc>
        <w:tc>
          <w:tcPr>
            <w:tcW w:type="dxa" w:w="964"/>
            <w:tcMar>
              <w:left w:type="dxa" w:w="0"/>
              <w:right w:type="dxa" w:w="0"/>
            </w:tcMar>
          </w:tcPr>
          <w:p w14:paraId="36130000">
            <w:pPr>
              <w:pStyle w:val="Style_2"/>
              <w:ind w:firstLine="0" w:left="0"/>
              <w:jc w:val="center"/>
            </w:pPr>
            <w:r>
              <w:t>19</w:t>
            </w:r>
          </w:p>
        </w:tc>
        <w:tc>
          <w:tcPr>
            <w:tcW w:type="dxa" w:w="964"/>
            <w:tcMar>
              <w:left w:type="dxa" w:w="0"/>
              <w:right w:type="dxa" w:w="0"/>
            </w:tcMar>
          </w:tcPr>
          <w:p w14:paraId="37130000">
            <w:pPr>
              <w:pStyle w:val="Style_2"/>
              <w:ind w:firstLine="0" w:left="0"/>
              <w:jc w:val="center"/>
            </w:pPr>
            <w:r>
              <w:t>30</w:t>
            </w:r>
          </w:p>
        </w:tc>
        <w:tc>
          <w:tcPr>
            <w:tcW w:type="dxa" w:w="1024"/>
            <w:tcMar>
              <w:left w:type="dxa" w:w="0"/>
              <w:right w:type="dxa" w:w="0"/>
            </w:tcMar>
          </w:tcPr>
          <w:p w14:paraId="38130000">
            <w:pPr>
              <w:pStyle w:val="Style_2"/>
              <w:ind w:firstLine="0" w:left="0"/>
              <w:jc w:val="center"/>
            </w:pPr>
            <w:r>
              <w:t>40</w:t>
            </w:r>
          </w:p>
        </w:tc>
        <w:tc>
          <w:tcPr>
            <w:tcW w:type="dxa" w:w="1024"/>
            <w:tcMar>
              <w:left w:type="dxa" w:w="0"/>
              <w:right w:type="dxa" w:w="0"/>
            </w:tcMar>
          </w:tcPr>
          <w:p w14:paraId="39130000">
            <w:pPr>
              <w:pStyle w:val="Style_2"/>
              <w:ind w:firstLine="0" w:left="0"/>
              <w:jc w:val="center"/>
            </w:pPr>
            <w:r>
              <w:t>44</w:t>
            </w:r>
          </w:p>
        </w:tc>
        <w:tc>
          <w:tcPr>
            <w:tcW w:type="dxa" w:w="1024"/>
            <w:tcMar>
              <w:left w:type="dxa" w:w="0"/>
              <w:right w:type="dxa" w:w="0"/>
            </w:tcMar>
          </w:tcPr>
          <w:p w14:paraId="3A130000">
            <w:pPr>
              <w:pStyle w:val="Style_2"/>
              <w:ind w:firstLine="0" w:left="0"/>
              <w:jc w:val="center"/>
            </w:pPr>
            <w:r>
              <w:t>45</w:t>
            </w:r>
          </w:p>
        </w:tc>
        <w:tc>
          <w:tcPr>
            <w:tcW w:type="dxa" w:w="1024"/>
            <w:tcMar>
              <w:left w:type="dxa" w:w="0"/>
              <w:right w:type="dxa" w:w="0"/>
            </w:tcMar>
          </w:tcPr>
          <w:p w14:paraId="3B130000">
            <w:pPr>
              <w:pStyle w:val="Style_2"/>
              <w:ind w:firstLine="0" w:left="0"/>
              <w:jc w:val="center"/>
            </w:pPr>
            <w:r>
              <w:t>50</w:t>
            </w:r>
          </w:p>
        </w:tc>
        <w:tc>
          <w:tcPr>
            <w:tcW w:type="dxa" w:w="1024"/>
            <w:tcMar>
              <w:left w:type="dxa" w:w="0"/>
              <w:right w:type="dxa" w:w="0"/>
            </w:tcMar>
          </w:tcPr>
          <w:p w14:paraId="3C130000">
            <w:pPr>
              <w:pStyle w:val="Style_2"/>
              <w:ind w:firstLine="0" w:left="0"/>
              <w:jc w:val="center"/>
            </w:pPr>
            <w:r>
              <w:t>55</w:t>
            </w:r>
          </w:p>
        </w:tc>
      </w:tr>
      <w:tr>
        <w:tc>
          <w:tcPr>
            <w:tcW w:type="dxa" w:w="624"/>
            <w:tcMar>
              <w:left w:type="dxa" w:w="0"/>
              <w:right w:type="dxa" w:w="0"/>
            </w:tcMar>
          </w:tcPr>
          <w:p w14:paraId="3D130000">
            <w:pPr>
              <w:pStyle w:val="Style_2"/>
              <w:ind w:firstLine="0" w:left="0"/>
              <w:jc w:val="center"/>
            </w:pPr>
            <w:r>
              <w:t>124.</w:t>
            </w:r>
          </w:p>
        </w:tc>
        <w:tc>
          <w:tcPr>
            <w:tcW w:type="dxa" w:w="2324"/>
            <w:tcMar>
              <w:left w:type="dxa" w:w="0"/>
              <w:right w:type="dxa" w:w="0"/>
            </w:tcMar>
          </w:tcPr>
          <w:p w14:paraId="3E130000">
            <w:pPr>
              <w:pStyle w:val="Style_2"/>
              <w:ind w:firstLine="0" w:left="0"/>
              <w:jc w:val="left"/>
            </w:pPr>
            <w:r>
              <w:t xml:space="preserve">Применение международно признанных статистических методологий и стандартов (заполняемость вопросников международных организаций, включенных в Федеральный </w:t>
            </w:r>
            <w:r>
              <w:rPr>
                <w:color w:val="0000FF"/>
              </w:rPr>
              <w:fldChar w:fldCharType="begin"/>
            </w:r>
            <w:r>
              <w:rPr>
                <w:color w:val="0000FF"/>
              </w:rPr>
              <w:instrText>HYPERLINK "consultantplus://offline/ref=050E39F30EB3D255A5C7E15D718C467C7A1374125D891CFF207FAF8B8FBF457326BC4A1B820C19388C3DD25536D9C4C79B6D4AD93905F76EC4sDH"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и официальных вопросников Организации экономического сотрудничества и развития)</w:t>
            </w:r>
          </w:p>
        </w:tc>
        <w:tc>
          <w:tcPr>
            <w:tcW w:type="dxa" w:w="1084"/>
            <w:tcMar>
              <w:left w:type="dxa" w:w="0"/>
              <w:right w:type="dxa" w:w="0"/>
            </w:tcMar>
          </w:tcPr>
          <w:p w14:paraId="3F130000">
            <w:pPr>
              <w:pStyle w:val="Style_2"/>
              <w:ind w:firstLine="0" w:left="0"/>
              <w:jc w:val="center"/>
            </w:pPr>
            <w:r>
              <w:t>процентов</w:t>
            </w:r>
          </w:p>
        </w:tc>
        <w:tc>
          <w:tcPr>
            <w:tcW w:type="dxa" w:w="1663"/>
            <w:tcMar>
              <w:left w:type="dxa" w:w="0"/>
              <w:right w:type="dxa" w:w="0"/>
            </w:tcMar>
          </w:tcPr>
          <w:p w14:paraId="40130000">
            <w:pPr>
              <w:pStyle w:val="Style_2"/>
              <w:ind w:firstLine="0" w:left="0"/>
              <w:jc w:val="left"/>
            </w:pPr>
            <w:r>
              <w:t>Росстат</w:t>
            </w:r>
          </w:p>
        </w:tc>
        <w:tc>
          <w:tcPr>
            <w:tcW w:type="dxa" w:w="964"/>
            <w:tcMar>
              <w:left w:type="dxa" w:w="0"/>
              <w:right w:type="dxa" w:w="0"/>
            </w:tcMar>
          </w:tcPr>
          <w:p w14:paraId="41130000">
            <w:pPr>
              <w:pStyle w:val="Style_2"/>
              <w:ind w:firstLine="0" w:left="0"/>
              <w:jc w:val="center"/>
            </w:pPr>
            <w:r>
              <w:t>75</w:t>
            </w:r>
          </w:p>
        </w:tc>
        <w:tc>
          <w:tcPr>
            <w:tcW w:type="dxa" w:w="964"/>
            <w:tcMar>
              <w:left w:type="dxa" w:w="0"/>
              <w:right w:type="dxa" w:w="0"/>
            </w:tcMar>
          </w:tcPr>
          <w:p w14:paraId="42130000">
            <w:pPr>
              <w:pStyle w:val="Style_2"/>
              <w:ind w:firstLine="0" w:left="0"/>
              <w:jc w:val="center"/>
            </w:pPr>
            <w:r>
              <w:t>75</w:t>
            </w:r>
          </w:p>
        </w:tc>
        <w:tc>
          <w:tcPr>
            <w:tcW w:type="dxa" w:w="964"/>
            <w:tcMar>
              <w:left w:type="dxa" w:w="0"/>
              <w:right w:type="dxa" w:w="0"/>
            </w:tcMar>
          </w:tcPr>
          <w:p w14:paraId="43130000">
            <w:pPr>
              <w:pStyle w:val="Style_2"/>
              <w:ind w:firstLine="0" w:left="0"/>
              <w:jc w:val="center"/>
            </w:pPr>
            <w:r>
              <w:t>76</w:t>
            </w:r>
          </w:p>
        </w:tc>
        <w:tc>
          <w:tcPr>
            <w:tcW w:type="dxa" w:w="964"/>
            <w:tcMar>
              <w:left w:type="dxa" w:w="0"/>
              <w:right w:type="dxa" w:w="0"/>
            </w:tcMar>
          </w:tcPr>
          <w:p w14:paraId="44130000">
            <w:pPr>
              <w:pStyle w:val="Style_2"/>
              <w:ind w:firstLine="0" w:left="0"/>
              <w:jc w:val="center"/>
            </w:pPr>
            <w:r>
              <w:t>76</w:t>
            </w:r>
          </w:p>
        </w:tc>
        <w:tc>
          <w:tcPr>
            <w:tcW w:type="dxa" w:w="964"/>
            <w:tcMar>
              <w:left w:type="dxa" w:w="0"/>
              <w:right w:type="dxa" w:w="0"/>
            </w:tcMar>
          </w:tcPr>
          <w:p w14:paraId="45130000">
            <w:pPr>
              <w:pStyle w:val="Style_2"/>
              <w:ind w:firstLine="0" w:left="0"/>
              <w:jc w:val="center"/>
            </w:pPr>
            <w:r>
              <w:t>77</w:t>
            </w:r>
          </w:p>
        </w:tc>
        <w:tc>
          <w:tcPr>
            <w:tcW w:type="dxa" w:w="964"/>
            <w:tcMar>
              <w:left w:type="dxa" w:w="0"/>
              <w:right w:type="dxa" w:w="0"/>
            </w:tcMar>
          </w:tcPr>
          <w:p w14:paraId="46130000">
            <w:pPr>
              <w:pStyle w:val="Style_2"/>
              <w:ind w:firstLine="0" w:left="0"/>
              <w:jc w:val="center"/>
            </w:pPr>
            <w:r>
              <w:t>77</w:t>
            </w:r>
          </w:p>
        </w:tc>
        <w:tc>
          <w:tcPr>
            <w:tcW w:type="dxa" w:w="964"/>
            <w:tcMar>
              <w:left w:type="dxa" w:w="0"/>
              <w:right w:type="dxa" w:w="0"/>
            </w:tcMar>
          </w:tcPr>
          <w:p w14:paraId="47130000">
            <w:pPr>
              <w:pStyle w:val="Style_2"/>
              <w:ind w:firstLine="0" w:left="0"/>
              <w:jc w:val="center"/>
            </w:pPr>
            <w:r>
              <w:t>77</w:t>
            </w:r>
          </w:p>
        </w:tc>
        <w:tc>
          <w:tcPr>
            <w:tcW w:type="dxa" w:w="1024"/>
            <w:tcMar>
              <w:left w:type="dxa" w:w="0"/>
              <w:right w:type="dxa" w:w="0"/>
            </w:tcMar>
          </w:tcPr>
          <w:p w14:paraId="48130000">
            <w:pPr>
              <w:pStyle w:val="Style_2"/>
              <w:ind w:firstLine="0" w:left="0"/>
              <w:jc w:val="center"/>
            </w:pPr>
            <w:r>
              <w:t>78</w:t>
            </w:r>
          </w:p>
        </w:tc>
        <w:tc>
          <w:tcPr>
            <w:tcW w:type="dxa" w:w="1024"/>
            <w:tcMar>
              <w:left w:type="dxa" w:w="0"/>
              <w:right w:type="dxa" w:w="0"/>
            </w:tcMar>
          </w:tcPr>
          <w:p w14:paraId="49130000">
            <w:pPr>
              <w:pStyle w:val="Style_2"/>
              <w:ind w:firstLine="0" w:left="0"/>
              <w:jc w:val="center"/>
            </w:pPr>
            <w:r>
              <w:t>79</w:t>
            </w:r>
          </w:p>
        </w:tc>
        <w:tc>
          <w:tcPr>
            <w:tcW w:type="dxa" w:w="1024"/>
            <w:tcMar>
              <w:left w:type="dxa" w:w="0"/>
              <w:right w:type="dxa" w:w="0"/>
            </w:tcMar>
          </w:tcPr>
          <w:p w14:paraId="4A130000">
            <w:pPr>
              <w:pStyle w:val="Style_2"/>
              <w:ind w:firstLine="0" w:left="0"/>
              <w:jc w:val="center"/>
            </w:pPr>
            <w:r>
              <w:t>80</w:t>
            </w:r>
          </w:p>
        </w:tc>
        <w:tc>
          <w:tcPr>
            <w:tcW w:type="dxa" w:w="1024"/>
            <w:tcMar>
              <w:left w:type="dxa" w:w="0"/>
              <w:right w:type="dxa" w:w="0"/>
            </w:tcMar>
          </w:tcPr>
          <w:p w14:paraId="4B130000">
            <w:pPr>
              <w:pStyle w:val="Style_2"/>
              <w:ind w:firstLine="0" w:left="0"/>
              <w:jc w:val="center"/>
            </w:pPr>
            <w:r>
              <w:t>81</w:t>
            </w:r>
          </w:p>
        </w:tc>
        <w:tc>
          <w:tcPr>
            <w:tcW w:type="dxa" w:w="1024"/>
            <w:tcMar>
              <w:left w:type="dxa" w:w="0"/>
              <w:right w:type="dxa" w:w="0"/>
            </w:tcMar>
          </w:tcPr>
          <w:p w14:paraId="4C130000">
            <w:pPr>
              <w:pStyle w:val="Style_2"/>
              <w:ind w:firstLine="0" w:left="0"/>
              <w:jc w:val="center"/>
            </w:pPr>
            <w:r>
              <w:t>82</w:t>
            </w:r>
          </w:p>
        </w:tc>
      </w:tr>
      <w:tr>
        <w:tc>
          <w:tcPr>
            <w:tcW w:type="dxa" w:w="17563"/>
            <w:gridSpan w:val="16"/>
            <w:tcMar>
              <w:left w:type="dxa" w:w="0"/>
              <w:right w:type="dxa" w:w="0"/>
            </w:tcMar>
          </w:tcPr>
          <w:p w14:paraId="4D130000">
            <w:pPr>
              <w:pStyle w:val="Style_2"/>
              <w:ind w:firstLine="0" w:left="0"/>
              <w:jc w:val="center"/>
              <w:outlineLvl w:val="2"/>
            </w:pPr>
            <w:r>
              <w:rPr>
                <w:color w:val="0000FF"/>
              </w:rPr>
              <w:fldChar w:fldCharType="begin"/>
            </w:r>
            <w:r>
              <w:rPr>
                <w:color w:val="0000FF"/>
              </w:rPr>
              <w:instrText>HYPERLINK \l "Par795" \o "ПАСПОРТ"</w:instrText>
            </w:r>
            <w:r>
              <w:rPr>
                <w:color w:val="0000FF"/>
              </w:rPr>
              <w:fldChar w:fldCharType="separate"/>
            </w:r>
            <w:r>
              <w:rPr>
                <w:color w:val="0000FF"/>
              </w:rPr>
              <w:t>Подпрограмма Б</w:t>
            </w:r>
            <w:r>
              <w:rPr>
                <w:color w:val="0000FF"/>
              </w:rPr>
              <w:fldChar w:fldCharType="end"/>
            </w:r>
            <w:r>
              <w:t xml:space="preserve"> "Создание и развитие инновационного центра "Сколково"</w:t>
            </w:r>
          </w:p>
        </w:tc>
      </w:tr>
      <w:tr>
        <w:tc>
          <w:tcPr>
            <w:tcW w:type="dxa" w:w="624"/>
            <w:tcMar>
              <w:left w:type="dxa" w:w="0"/>
              <w:right w:type="dxa" w:w="0"/>
            </w:tcMar>
          </w:tcPr>
          <w:p w14:paraId="4E130000">
            <w:pPr>
              <w:pStyle w:val="Style_2"/>
              <w:ind w:firstLine="0" w:left="0"/>
              <w:jc w:val="center"/>
            </w:pPr>
            <w:r>
              <w:t>125.</w:t>
            </w:r>
          </w:p>
        </w:tc>
        <w:tc>
          <w:tcPr>
            <w:tcW w:type="dxa" w:w="2324"/>
            <w:tcMar>
              <w:left w:type="dxa" w:w="0"/>
              <w:right w:type="dxa" w:w="0"/>
            </w:tcMar>
          </w:tcPr>
          <w:p w14:paraId="4F130000">
            <w:pPr>
              <w:pStyle w:val="Style_2"/>
              <w:ind w:firstLine="0" w:left="0"/>
              <w:jc w:val="left"/>
            </w:pPr>
            <w:r>
              <w:t>Число заявок на регистрацию объектов интеллектуальной собственности, созданных в инновационном центре "Сколково"</w:t>
            </w:r>
          </w:p>
        </w:tc>
        <w:tc>
          <w:tcPr>
            <w:tcW w:type="dxa" w:w="1084"/>
            <w:tcMar>
              <w:left w:type="dxa" w:w="0"/>
              <w:right w:type="dxa" w:w="0"/>
            </w:tcMar>
          </w:tcPr>
          <w:p w14:paraId="50130000">
            <w:pPr>
              <w:pStyle w:val="Style_2"/>
              <w:ind w:firstLine="0" w:left="0"/>
              <w:jc w:val="center"/>
            </w:pPr>
            <w:r>
              <w:t>единиц</w:t>
            </w:r>
          </w:p>
        </w:tc>
        <w:tc>
          <w:tcPr>
            <w:tcW w:type="dxa" w:w="1663"/>
            <w:tcMar>
              <w:left w:type="dxa" w:w="0"/>
              <w:right w:type="dxa" w:w="0"/>
            </w:tcMar>
          </w:tcPr>
          <w:p w14:paraId="51130000">
            <w:pPr>
              <w:pStyle w:val="Style_2"/>
              <w:ind w:firstLine="0" w:left="0"/>
              <w:jc w:val="left"/>
            </w:pPr>
            <w:r>
              <w:t>Минфин России</w:t>
            </w:r>
          </w:p>
        </w:tc>
        <w:tc>
          <w:tcPr>
            <w:tcW w:type="dxa" w:w="964"/>
            <w:tcMar>
              <w:left w:type="dxa" w:w="0"/>
              <w:right w:type="dxa" w:w="0"/>
            </w:tcMar>
          </w:tcPr>
          <w:p w14:paraId="52130000">
            <w:pPr>
              <w:pStyle w:val="Style_2"/>
              <w:ind w:firstLine="0" w:left="0"/>
              <w:jc w:val="center"/>
            </w:pPr>
            <w:r>
              <w:t>250</w:t>
            </w:r>
          </w:p>
        </w:tc>
        <w:tc>
          <w:tcPr>
            <w:tcW w:type="dxa" w:w="964"/>
            <w:tcMar>
              <w:left w:type="dxa" w:w="0"/>
              <w:right w:type="dxa" w:w="0"/>
            </w:tcMar>
          </w:tcPr>
          <w:p w14:paraId="53130000">
            <w:pPr>
              <w:pStyle w:val="Style_2"/>
              <w:ind w:firstLine="0" w:left="0"/>
              <w:jc w:val="center"/>
            </w:pPr>
            <w:r>
              <w:t>822</w:t>
            </w:r>
          </w:p>
        </w:tc>
        <w:tc>
          <w:tcPr>
            <w:tcW w:type="dxa" w:w="964"/>
            <w:tcMar>
              <w:left w:type="dxa" w:w="0"/>
              <w:right w:type="dxa" w:w="0"/>
            </w:tcMar>
          </w:tcPr>
          <w:p w14:paraId="54130000">
            <w:pPr>
              <w:pStyle w:val="Style_2"/>
              <w:ind w:firstLine="0" w:left="0"/>
              <w:jc w:val="center"/>
            </w:pPr>
            <w:r>
              <w:t>-</w:t>
            </w:r>
          </w:p>
        </w:tc>
        <w:tc>
          <w:tcPr>
            <w:tcW w:type="dxa" w:w="964"/>
            <w:tcMar>
              <w:left w:type="dxa" w:w="0"/>
              <w:right w:type="dxa" w:w="0"/>
            </w:tcMar>
          </w:tcPr>
          <w:p w14:paraId="55130000">
            <w:pPr>
              <w:pStyle w:val="Style_2"/>
              <w:ind w:firstLine="0" w:left="0"/>
              <w:jc w:val="center"/>
            </w:pPr>
            <w:r>
              <w:t>-</w:t>
            </w:r>
          </w:p>
        </w:tc>
        <w:tc>
          <w:tcPr>
            <w:tcW w:type="dxa" w:w="964"/>
            <w:tcMar>
              <w:left w:type="dxa" w:w="0"/>
              <w:right w:type="dxa" w:w="0"/>
            </w:tcMar>
          </w:tcPr>
          <w:p w14:paraId="56130000">
            <w:pPr>
              <w:pStyle w:val="Style_2"/>
              <w:ind w:firstLine="0" w:left="0"/>
              <w:jc w:val="center"/>
            </w:pPr>
            <w:r>
              <w:t>-</w:t>
            </w:r>
          </w:p>
        </w:tc>
        <w:tc>
          <w:tcPr>
            <w:tcW w:type="dxa" w:w="964"/>
            <w:tcMar>
              <w:left w:type="dxa" w:w="0"/>
              <w:right w:type="dxa" w:w="0"/>
            </w:tcMar>
          </w:tcPr>
          <w:p w14:paraId="57130000">
            <w:pPr>
              <w:pStyle w:val="Style_2"/>
              <w:ind w:firstLine="0" w:left="0"/>
              <w:jc w:val="center"/>
            </w:pPr>
            <w:r>
              <w:t>-</w:t>
            </w:r>
          </w:p>
        </w:tc>
        <w:tc>
          <w:tcPr>
            <w:tcW w:type="dxa" w:w="964"/>
            <w:tcMar>
              <w:left w:type="dxa" w:w="0"/>
              <w:right w:type="dxa" w:w="0"/>
            </w:tcMar>
          </w:tcPr>
          <w:p w14:paraId="58130000">
            <w:pPr>
              <w:pStyle w:val="Style_2"/>
              <w:ind w:firstLine="0" w:left="0"/>
              <w:jc w:val="center"/>
            </w:pPr>
            <w:r>
              <w:t>-</w:t>
            </w:r>
          </w:p>
        </w:tc>
        <w:tc>
          <w:tcPr>
            <w:tcW w:type="dxa" w:w="1024"/>
            <w:tcMar>
              <w:left w:type="dxa" w:w="0"/>
              <w:right w:type="dxa" w:w="0"/>
            </w:tcMar>
          </w:tcPr>
          <w:p w14:paraId="59130000">
            <w:pPr>
              <w:pStyle w:val="Style_2"/>
              <w:ind w:firstLine="0" w:left="0"/>
              <w:jc w:val="center"/>
            </w:pPr>
            <w:r>
              <w:t>-</w:t>
            </w:r>
          </w:p>
        </w:tc>
        <w:tc>
          <w:tcPr>
            <w:tcW w:type="dxa" w:w="1024"/>
            <w:tcMar>
              <w:left w:type="dxa" w:w="0"/>
              <w:right w:type="dxa" w:w="0"/>
            </w:tcMar>
          </w:tcPr>
          <w:p w14:paraId="5A130000">
            <w:pPr>
              <w:pStyle w:val="Style_2"/>
              <w:ind w:firstLine="0" w:left="0"/>
              <w:jc w:val="center"/>
            </w:pPr>
            <w:r>
              <w:t>-</w:t>
            </w:r>
          </w:p>
        </w:tc>
        <w:tc>
          <w:tcPr>
            <w:tcW w:type="dxa" w:w="1024"/>
            <w:tcMar>
              <w:left w:type="dxa" w:w="0"/>
              <w:right w:type="dxa" w:w="0"/>
            </w:tcMar>
          </w:tcPr>
          <w:p w14:paraId="5B130000">
            <w:pPr>
              <w:pStyle w:val="Style_2"/>
              <w:ind w:firstLine="0" w:left="0"/>
              <w:jc w:val="center"/>
            </w:pPr>
            <w:r>
              <w:t>-</w:t>
            </w:r>
          </w:p>
        </w:tc>
        <w:tc>
          <w:tcPr>
            <w:tcW w:type="dxa" w:w="1024"/>
            <w:tcMar>
              <w:left w:type="dxa" w:w="0"/>
              <w:right w:type="dxa" w:w="0"/>
            </w:tcMar>
          </w:tcPr>
          <w:p w14:paraId="5C130000">
            <w:pPr>
              <w:pStyle w:val="Style_2"/>
              <w:ind w:firstLine="0" w:left="0"/>
              <w:jc w:val="center"/>
            </w:pPr>
            <w:r>
              <w:t>-</w:t>
            </w:r>
          </w:p>
        </w:tc>
        <w:tc>
          <w:tcPr>
            <w:tcW w:type="dxa" w:w="1024"/>
            <w:tcMar>
              <w:left w:type="dxa" w:w="0"/>
              <w:right w:type="dxa" w:w="0"/>
            </w:tcMar>
          </w:tcPr>
          <w:p w14:paraId="5D130000">
            <w:pPr>
              <w:pStyle w:val="Style_2"/>
              <w:ind w:firstLine="0" w:left="0"/>
              <w:jc w:val="center"/>
            </w:pPr>
            <w:r>
              <w:t>-</w:t>
            </w:r>
          </w:p>
        </w:tc>
      </w:tr>
      <w:tr>
        <w:tc>
          <w:tcPr>
            <w:tcW w:type="dxa" w:w="624"/>
            <w:tcMar>
              <w:left w:type="dxa" w:w="0"/>
              <w:right w:type="dxa" w:w="0"/>
            </w:tcMar>
          </w:tcPr>
          <w:p w14:paraId="5E130000">
            <w:pPr>
              <w:pStyle w:val="Style_2"/>
              <w:ind w:firstLine="0" w:left="0"/>
              <w:jc w:val="center"/>
            </w:pPr>
            <w:r>
              <w:t>126.</w:t>
            </w:r>
          </w:p>
        </w:tc>
        <w:tc>
          <w:tcPr>
            <w:tcW w:type="dxa" w:w="2324"/>
            <w:tcMar>
              <w:left w:type="dxa" w:w="0"/>
              <w:right w:type="dxa" w:w="0"/>
            </w:tcMar>
          </w:tcPr>
          <w:p w14:paraId="5F130000">
            <w:pPr>
              <w:pStyle w:val="Style_2"/>
              <w:ind w:firstLine="0" w:left="0"/>
              <w:jc w:val="left"/>
            </w:pPr>
            <w:r>
              <w:t>Количество патентов, полученных на территориях иностранных государств, включая США, Европу, Японию</w:t>
            </w:r>
          </w:p>
        </w:tc>
        <w:tc>
          <w:tcPr>
            <w:tcW w:type="dxa" w:w="1084"/>
            <w:tcMar>
              <w:left w:type="dxa" w:w="0"/>
              <w:right w:type="dxa" w:w="0"/>
            </w:tcMar>
          </w:tcPr>
          <w:p w14:paraId="60130000">
            <w:pPr>
              <w:pStyle w:val="Style_2"/>
              <w:ind w:firstLine="0" w:left="0"/>
              <w:jc w:val="center"/>
            </w:pPr>
            <w:r>
              <w:t>единиц</w:t>
            </w:r>
          </w:p>
        </w:tc>
        <w:tc>
          <w:tcPr>
            <w:tcW w:type="dxa" w:w="1663"/>
            <w:tcMar>
              <w:left w:type="dxa" w:w="0"/>
              <w:right w:type="dxa" w:w="0"/>
            </w:tcMar>
          </w:tcPr>
          <w:p w14:paraId="61130000">
            <w:pPr>
              <w:pStyle w:val="Style_2"/>
              <w:ind w:firstLine="0" w:left="0"/>
              <w:jc w:val="left"/>
            </w:pPr>
            <w:r>
              <w:t>Минфин России</w:t>
            </w:r>
          </w:p>
        </w:tc>
        <w:tc>
          <w:tcPr>
            <w:tcW w:type="dxa" w:w="964"/>
            <w:tcMar>
              <w:left w:type="dxa" w:w="0"/>
              <w:right w:type="dxa" w:w="0"/>
            </w:tcMar>
          </w:tcPr>
          <w:p w14:paraId="62130000">
            <w:pPr>
              <w:pStyle w:val="Style_2"/>
              <w:ind w:firstLine="0" w:left="0"/>
              <w:jc w:val="center"/>
            </w:pPr>
            <w:r>
              <w:t>17</w:t>
            </w:r>
          </w:p>
        </w:tc>
        <w:tc>
          <w:tcPr>
            <w:tcW w:type="dxa" w:w="964"/>
            <w:tcMar>
              <w:left w:type="dxa" w:w="0"/>
              <w:right w:type="dxa" w:w="0"/>
            </w:tcMar>
          </w:tcPr>
          <w:p w14:paraId="63130000">
            <w:pPr>
              <w:pStyle w:val="Style_2"/>
              <w:ind w:firstLine="0" w:left="0"/>
              <w:jc w:val="center"/>
            </w:pPr>
            <w:r>
              <w:t>58</w:t>
            </w:r>
          </w:p>
        </w:tc>
        <w:tc>
          <w:tcPr>
            <w:tcW w:type="dxa" w:w="964"/>
            <w:tcMar>
              <w:left w:type="dxa" w:w="0"/>
              <w:right w:type="dxa" w:w="0"/>
            </w:tcMar>
          </w:tcPr>
          <w:p w14:paraId="64130000">
            <w:pPr>
              <w:pStyle w:val="Style_2"/>
              <w:ind w:firstLine="0" w:left="0"/>
              <w:jc w:val="center"/>
            </w:pPr>
            <w:r>
              <w:t>-</w:t>
            </w:r>
          </w:p>
        </w:tc>
        <w:tc>
          <w:tcPr>
            <w:tcW w:type="dxa" w:w="964"/>
            <w:tcMar>
              <w:left w:type="dxa" w:w="0"/>
              <w:right w:type="dxa" w:w="0"/>
            </w:tcMar>
          </w:tcPr>
          <w:p w14:paraId="65130000">
            <w:pPr>
              <w:pStyle w:val="Style_2"/>
              <w:ind w:firstLine="0" w:left="0"/>
              <w:jc w:val="center"/>
            </w:pPr>
            <w:r>
              <w:t>-</w:t>
            </w:r>
          </w:p>
        </w:tc>
        <w:tc>
          <w:tcPr>
            <w:tcW w:type="dxa" w:w="964"/>
            <w:tcMar>
              <w:left w:type="dxa" w:w="0"/>
              <w:right w:type="dxa" w:w="0"/>
            </w:tcMar>
          </w:tcPr>
          <w:p w14:paraId="66130000">
            <w:pPr>
              <w:pStyle w:val="Style_2"/>
              <w:ind w:firstLine="0" w:left="0"/>
              <w:jc w:val="center"/>
            </w:pPr>
            <w:r>
              <w:t>-</w:t>
            </w:r>
          </w:p>
        </w:tc>
        <w:tc>
          <w:tcPr>
            <w:tcW w:type="dxa" w:w="964"/>
            <w:tcMar>
              <w:left w:type="dxa" w:w="0"/>
              <w:right w:type="dxa" w:w="0"/>
            </w:tcMar>
          </w:tcPr>
          <w:p w14:paraId="67130000">
            <w:pPr>
              <w:pStyle w:val="Style_2"/>
              <w:ind w:firstLine="0" w:left="0"/>
              <w:jc w:val="center"/>
            </w:pPr>
            <w:r>
              <w:t>-</w:t>
            </w:r>
          </w:p>
        </w:tc>
        <w:tc>
          <w:tcPr>
            <w:tcW w:type="dxa" w:w="964"/>
            <w:tcMar>
              <w:left w:type="dxa" w:w="0"/>
              <w:right w:type="dxa" w:w="0"/>
            </w:tcMar>
          </w:tcPr>
          <w:p w14:paraId="68130000">
            <w:pPr>
              <w:pStyle w:val="Style_2"/>
              <w:ind w:firstLine="0" w:left="0"/>
              <w:jc w:val="center"/>
            </w:pPr>
            <w:r>
              <w:t>-</w:t>
            </w:r>
          </w:p>
        </w:tc>
        <w:tc>
          <w:tcPr>
            <w:tcW w:type="dxa" w:w="1024"/>
            <w:tcMar>
              <w:left w:type="dxa" w:w="0"/>
              <w:right w:type="dxa" w:w="0"/>
            </w:tcMar>
          </w:tcPr>
          <w:p w14:paraId="69130000">
            <w:pPr>
              <w:pStyle w:val="Style_2"/>
              <w:ind w:firstLine="0" w:left="0"/>
              <w:jc w:val="center"/>
            </w:pPr>
            <w:r>
              <w:t>-</w:t>
            </w:r>
          </w:p>
        </w:tc>
        <w:tc>
          <w:tcPr>
            <w:tcW w:type="dxa" w:w="1024"/>
            <w:tcMar>
              <w:left w:type="dxa" w:w="0"/>
              <w:right w:type="dxa" w:w="0"/>
            </w:tcMar>
          </w:tcPr>
          <w:p w14:paraId="6A130000">
            <w:pPr>
              <w:pStyle w:val="Style_2"/>
              <w:ind w:firstLine="0" w:left="0"/>
              <w:jc w:val="center"/>
            </w:pPr>
            <w:r>
              <w:t>-</w:t>
            </w:r>
          </w:p>
        </w:tc>
        <w:tc>
          <w:tcPr>
            <w:tcW w:type="dxa" w:w="1024"/>
            <w:tcMar>
              <w:left w:type="dxa" w:w="0"/>
              <w:right w:type="dxa" w:w="0"/>
            </w:tcMar>
          </w:tcPr>
          <w:p w14:paraId="6B130000">
            <w:pPr>
              <w:pStyle w:val="Style_2"/>
              <w:ind w:firstLine="0" w:left="0"/>
              <w:jc w:val="center"/>
            </w:pPr>
            <w:r>
              <w:t>-</w:t>
            </w:r>
          </w:p>
        </w:tc>
        <w:tc>
          <w:tcPr>
            <w:tcW w:type="dxa" w:w="1024"/>
            <w:tcMar>
              <w:left w:type="dxa" w:w="0"/>
              <w:right w:type="dxa" w:w="0"/>
            </w:tcMar>
          </w:tcPr>
          <w:p w14:paraId="6C130000">
            <w:pPr>
              <w:pStyle w:val="Style_2"/>
              <w:ind w:firstLine="0" w:left="0"/>
              <w:jc w:val="center"/>
            </w:pPr>
            <w:r>
              <w:t>-</w:t>
            </w:r>
          </w:p>
        </w:tc>
        <w:tc>
          <w:tcPr>
            <w:tcW w:type="dxa" w:w="1024"/>
            <w:tcMar>
              <w:left w:type="dxa" w:w="0"/>
              <w:right w:type="dxa" w:w="0"/>
            </w:tcMar>
          </w:tcPr>
          <w:p w14:paraId="6D130000">
            <w:pPr>
              <w:pStyle w:val="Style_2"/>
              <w:ind w:firstLine="0" w:left="0"/>
              <w:jc w:val="center"/>
            </w:pPr>
            <w:r>
              <w:t>-</w:t>
            </w:r>
          </w:p>
        </w:tc>
      </w:tr>
      <w:tr>
        <w:tc>
          <w:tcPr>
            <w:tcW w:type="dxa" w:w="624"/>
            <w:tcMar>
              <w:left w:type="dxa" w:w="0"/>
              <w:right w:type="dxa" w:w="0"/>
            </w:tcMar>
          </w:tcPr>
          <w:p w14:paraId="6E130000">
            <w:pPr>
              <w:pStyle w:val="Style_2"/>
              <w:ind w:firstLine="0" w:left="0"/>
              <w:jc w:val="center"/>
            </w:pPr>
            <w:r>
              <w:t>127.</w:t>
            </w:r>
          </w:p>
        </w:tc>
        <w:tc>
          <w:tcPr>
            <w:tcW w:type="dxa" w:w="2324"/>
            <w:tcMar>
              <w:left w:type="dxa" w:w="0"/>
              <w:right w:type="dxa" w:w="0"/>
            </w:tcMar>
          </w:tcPr>
          <w:p w14:paraId="6F130000">
            <w:pPr>
              <w:pStyle w:val="Style_2"/>
              <w:ind w:firstLine="0" w:left="0"/>
              <w:jc w:val="left"/>
            </w:pPr>
            <w:r>
              <w:t>Объем частных инвестиций, привлеченных в инновационную экосистему инновационного центра "Сколково", включая инвестиции в проекты компаний - участников и автономной некоммерческой образовательной организации высшего образования "Сколковский институт науки и технологий"</w:t>
            </w:r>
          </w:p>
        </w:tc>
        <w:tc>
          <w:tcPr>
            <w:tcW w:type="dxa" w:w="1084"/>
            <w:tcMar>
              <w:left w:type="dxa" w:w="0"/>
              <w:right w:type="dxa" w:w="0"/>
            </w:tcMar>
          </w:tcPr>
          <w:p w14:paraId="70130000">
            <w:pPr>
              <w:pStyle w:val="Style_2"/>
              <w:ind w:firstLine="0" w:left="0"/>
              <w:jc w:val="center"/>
            </w:pPr>
            <w:r>
              <w:t>млрд. рублей</w:t>
            </w:r>
          </w:p>
        </w:tc>
        <w:tc>
          <w:tcPr>
            <w:tcW w:type="dxa" w:w="1663"/>
            <w:tcMar>
              <w:left w:type="dxa" w:w="0"/>
              <w:right w:type="dxa" w:w="0"/>
            </w:tcMar>
          </w:tcPr>
          <w:p w14:paraId="71130000">
            <w:pPr>
              <w:pStyle w:val="Style_2"/>
              <w:ind w:firstLine="0" w:left="0"/>
              <w:jc w:val="left"/>
            </w:pPr>
            <w:r>
              <w:t>Минфин России</w:t>
            </w:r>
          </w:p>
        </w:tc>
        <w:tc>
          <w:tcPr>
            <w:tcW w:type="dxa" w:w="964"/>
            <w:tcMar>
              <w:left w:type="dxa" w:w="0"/>
              <w:right w:type="dxa" w:w="0"/>
            </w:tcMar>
          </w:tcPr>
          <w:p w14:paraId="72130000">
            <w:pPr>
              <w:pStyle w:val="Style_2"/>
              <w:ind w:firstLine="0" w:left="0"/>
              <w:jc w:val="center"/>
            </w:pPr>
            <w:r>
              <w:t>12</w:t>
            </w:r>
          </w:p>
        </w:tc>
        <w:tc>
          <w:tcPr>
            <w:tcW w:type="dxa" w:w="964"/>
            <w:tcMar>
              <w:left w:type="dxa" w:w="0"/>
              <w:right w:type="dxa" w:w="0"/>
            </w:tcMar>
          </w:tcPr>
          <w:p w14:paraId="73130000">
            <w:pPr>
              <w:pStyle w:val="Style_2"/>
              <w:ind w:firstLine="0" w:left="0"/>
              <w:jc w:val="center"/>
            </w:pPr>
            <w:r>
              <w:t>19,3</w:t>
            </w:r>
          </w:p>
        </w:tc>
        <w:tc>
          <w:tcPr>
            <w:tcW w:type="dxa" w:w="964"/>
            <w:tcMar>
              <w:left w:type="dxa" w:w="0"/>
              <w:right w:type="dxa" w:w="0"/>
            </w:tcMar>
          </w:tcPr>
          <w:p w14:paraId="74130000">
            <w:pPr>
              <w:pStyle w:val="Style_2"/>
              <w:ind w:firstLine="0" w:left="0"/>
              <w:jc w:val="center"/>
            </w:pPr>
            <w:r>
              <w:t>-</w:t>
            </w:r>
          </w:p>
        </w:tc>
        <w:tc>
          <w:tcPr>
            <w:tcW w:type="dxa" w:w="964"/>
            <w:tcMar>
              <w:left w:type="dxa" w:w="0"/>
              <w:right w:type="dxa" w:w="0"/>
            </w:tcMar>
          </w:tcPr>
          <w:p w14:paraId="75130000">
            <w:pPr>
              <w:pStyle w:val="Style_2"/>
              <w:ind w:firstLine="0" w:left="0"/>
              <w:jc w:val="center"/>
            </w:pPr>
            <w:r>
              <w:t>-</w:t>
            </w:r>
          </w:p>
        </w:tc>
        <w:tc>
          <w:tcPr>
            <w:tcW w:type="dxa" w:w="964"/>
            <w:tcMar>
              <w:left w:type="dxa" w:w="0"/>
              <w:right w:type="dxa" w:w="0"/>
            </w:tcMar>
          </w:tcPr>
          <w:p w14:paraId="76130000">
            <w:pPr>
              <w:pStyle w:val="Style_2"/>
              <w:ind w:firstLine="0" w:left="0"/>
              <w:jc w:val="center"/>
            </w:pPr>
            <w:r>
              <w:t>-</w:t>
            </w:r>
          </w:p>
        </w:tc>
        <w:tc>
          <w:tcPr>
            <w:tcW w:type="dxa" w:w="964"/>
            <w:tcMar>
              <w:left w:type="dxa" w:w="0"/>
              <w:right w:type="dxa" w:w="0"/>
            </w:tcMar>
          </w:tcPr>
          <w:p w14:paraId="77130000">
            <w:pPr>
              <w:pStyle w:val="Style_2"/>
              <w:ind w:firstLine="0" w:left="0"/>
              <w:jc w:val="center"/>
            </w:pPr>
            <w:r>
              <w:t>-</w:t>
            </w:r>
          </w:p>
        </w:tc>
        <w:tc>
          <w:tcPr>
            <w:tcW w:type="dxa" w:w="964"/>
            <w:tcMar>
              <w:left w:type="dxa" w:w="0"/>
              <w:right w:type="dxa" w:w="0"/>
            </w:tcMar>
          </w:tcPr>
          <w:p w14:paraId="78130000">
            <w:pPr>
              <w:pStyle w:val="Style_2"/>
              <w:ind w:firstLine="0" w:left="0"/>
              <w:jc w:val="center"/>
            </w:pPr>
            <w:r>
              <w:t>-</w:t>
            </w:r>
          </w:p>
        </w:tc>
        <w:tc>
          <w:tcPr>
            <w:tcW w:type="dxa" w:w="1024"/>
            <w:tcMar>
              <w:left w:type="dxa" w:w="0"/>
              <w:right w:type="dxa" w:w="0"/>
            </w:tcMar>
          </w:tcPr>
          <w:p w14:paraId="79130000">
            <w:pPr>
              <w:pStyle w:val="Style_2"/>
              <w:ind w:firstLine="0" w:left="0"/>
              <w:jc w:val="center"/>
            </w:pPr>
            <w:r>
              <w:t>-</w:t>
            </w:r>
          </w:p>
        </w:tc>
        <w:tc>
          <w:tcPr>
            <w:tcW w:type="dxa" w:w="1024"/>
            <w:tcMar>
              <w:left w:type="dxa" w:w="0"/>
              <w:right w:type="dxa" w:w="0"/>
            </w:tcMar>
          </w:tcPr>
          <w:p w14:paraId="7A130000">
            <w:pPr>
              <w:pStyle w:val="Style_2"/>
              <w:ind w:firstLine="0" w:left="0"/>
              <w:jc w:val="center"/>
            </w:pPr>
            <w:r>
              <w:t>-</w:t>
            </w:r>
          </w:p>
        </w:tc>
        <w:tc>
          <w:tcPr>
            <w:tcW w:type="dxa" w:w="1024"/>
            <w:tcMar>
              <w:left w:type="dxa" w:w="0"/>
              <w:right w:type="dxa" w:w="0"/>
            </w:tcMar>
          </w:tcPr>
          <w:p w14:paraId="7B130000">
            <w:pPr>
              <w:pStyle w:val="Style_2"/>
              <w:ind w:firstLine="0" w:left="0"/>
              <w:jc w:val="center"/>
            </w:pPr>
            <w:r>
              <w:t>-</w:t>
            </w:r>
          </w:p>
        </w:tc>
        <w:tc>
          <w:tcPr>
            <w:tcW w:type="dxa" w:w="1024"/>
            <w:tcMar>
              <w:left w:type="dxa" w:w="0"/>
              <w:right w:type="dxa" w:w="0"/>
            </w:tcMar>
          </w:tcPr>
          <w:p w14:paraId="7C130000">
            <w:pPr>
              <w:pStyle w:val="Style_2"/>
              <w:ind w:firstLine="0" w:left="0"/>
              <w:jc w:val="center"/>
            </w:pPr>
            <w:r>
              <w:t>-</w:t>
            </w:r>
          </w:p>
        </w:tc>
        <w:tc>
          <w:tcPr>
            <w:tcW w:type="dxa" w:w="1024"/>
            <w:tcMar>
              <w:left w:type="dxa" w:w="0"/>
              <w:right w:type="dxa" w:w="0"/>
            </w:tcMar>
          </w:tcPr>
          <w:p w14:paraId="7D130000">
            <w:pPr>
              <w:pStyle w:val="Style_2"/>
              <w:ind w:firstLine="0" w:left="0"/>
              <w:jc w:val="center"/>
            </w:pPr>
            <w:r>
              <w:t>-</w:t>
            </w:r>
          </w:p>
        </w:tc>
      </w:tr>
      <w:tr>
        <w:tc>
          <w:tcPr>
            <w:tcW w:type="dxa" w:w="624"/>
            <w:tcMar>
              <w:left w:type="dxa" w:w="0"/>
              <w:right w:type="dxa" w:w="0"/>
            </w:tcMar>
          </w:tcPr>
          <w:p w14:paraId="7E130000">
            <w:pPr>
              <w:pStyle w:val="Style_2"/>
              <w:ind w:firstLine="0" w:left="0"/>
              <w:jc w:val="center"/>
            </w:pPr>
            <w:r>
              <w:t>128.</w:t>
            </w:r>
          </w:p>
        </w:tc>
        <w:tc>
          <w:tcPr>
            <w:tcW w:type="dxa" w:w="2324"/>
            <w:tcMar>
              <w:left w:type="dxa" w:w="0"/>
              <w:right w:type="dxa" w:w="0"/>
            </w:tcMar>
          </w:tcPr>
          <w:p w14:paraId="7F130000">
            <w:pPr>
              <w:pStyle w:val="Style_2"/>
              <w:ind w:firstLine="0" w:left="0"/>
              <w:jc w:val="left"/>
            </w:pPr>
            <w:r>
              <w:t>Внебюджетные инвестиции, привлеченные в проекты участников проекта "Сколково", а также внебюджетные инвестиции в иные юридические лица, привлеченные в результате использования сервисов</w:t>
            </w:r>
          </w:p>
        </w:tc>
        <w:tc>
          <w:tcPr>
            <w:tcW w:type="dxa" w:w="1084"/>
            <w:tcMar>
              <w:left w:type="dxa" w:w="0"/>
              <w:right w:type="dxa" w:w="0"/>
            </w:tcMar>
          </w:tcPr>
          <w:p w14:paraId="80130000">
            <w:pPr>
              <w:pStyle w:val="Style_2"/>
              <w:ind w:firstLine="0" w:left="0"/>
              <w:jc w:val="center"/>
            </w:pPr>
            <w:r>
              <w:t>млрд. рублей</w:t>
            </w:r>
          </w:p>
        </w:tc>
        <w:tc>
          <w:tcPr>
            <w:tcW w:type="dxa" w:w="1663"/>
            <w:tcMar>
              <w:left w:type="dxa" w:w="0"/>
              <w:right w:type="dxa" w:w="0"/>
            </w:tcMar>
          </w:tcPr>
          <w:p w14:paraId="81130000">
            <w:pPr>
              <w:pStyle w:val="Style_2"/>
              <w:ind w:firstLine="0" w:left="0"/>
              <w:jc w:val="left"/>
            </w:pPr>
            <w:r>
              <w:t>Минфин России</w:t>
            </w:r>
          </w:p>
        </w:tc>
        <w:tc>
          <w:tcPr>
            <w:tcW w:type="dxa" w:w="964"/>
            <w:tcMar>
              <w:left w:type="dxa" w:w="0"/>
              <w:right w:type="dxa" w:w="0"/>
            </w:tcMar>
          </w:tcPr>
          <w:p w14:paraId="82130000">
            <w:pPr>
              <w:pStyle w:val="Style_2"/>
              <w:ind w:firstLine="0" w:left="0"/>
              <w:jc w:val="center"/>
            </w:pPr>
            <w:r>
              <w:t>-</w:t>
            </w:r>
          </w:p>
        </w:tc>
        <w:tc>
          <w:tcPr>
            <w:tcW w:type="dxa" w:w="964"/>
            <w:tcMar>
              <w:left w:type="dxa" w:w="0"/>
              <w:right w:type="dxa" w:w="0"/>
            </w:tcMar>
          </w:tcPr>
          <w:p w14:paraId="83130000">
            <w:pPr>
              <w:pStyle w:val="Style_2"/>
              <w:ind w:firstLine="0" w:left="0"/>
              <w:jc w:val="center"/>
            </w:pPr>
            <w:r>
              <w:t>-</w:t>
            </w:r>
          </w:p>
        </w:tc>
        <w:tc>
          <w:tcPr>
            <w:tcW w:type="dxa" w:w="964"/>
            <w:tcMar>
              <w:left w:type="dxa" w:w="0"/>
              <w:right w:type="dxa" w:w="0"/>
            </w:tcMar>
          </w:tcPr>
          <w:p w14:paraId="84130000">
            <w:pPr>
              <w:pStyle w:val="Style_2"/>
              <w:ind w:firstLine="0" w:left="0"/>
              <w:jc w:val="center"/>
            </w:pPr>
            <w:r>
              <w:t>8,5</w:t>
            </w:r>
          </w:p>
        </w:tc>
        <w:tc>
          <w:tcPr>
            <w:tcW w:type="dxa" w:w="964"/>
            <w:tcMar>
              <w:left w:type="dxa" w:w="0"/>
              <w:right w:type="dxa" w:w="0"/>
            </w:tcMar>
          </w:tcPr>
          <w:p w14:paraId="85130000">
            <w:pPr>
              <w:pStyle w:val="Style_2"/>
              <w:ind w:firstLine="0" w:left="0"/>
              <w:jc w:val="center"/>
            </w:pPr>
            <w:r>
              <w:t>8,3</w:t>
            </w:r>
          </w:p>
        </w:tc>
        <w:tc>
          <w:tcPr>
            <w:tcW w:type="dxa" w:w="964"/>
            <w:tcMar>
              <w:left w:type="dxa" w:w="0"/>
              <w:right w:type="dxa" w:w="0"/>
            </w:tcMar>
          </w:tcPr>
          <w:p w14:paraId="86130000">
            <w:pPr>
              <w:pStyle w:val="Style_2"/>
              <w:ind w:firstLine="0" w:left="0"/>
              <w:jc w:val="center"/>
            </w:pPr>
            <w:r>
              <w:t>9,2</w:t>
            </w:r>
          </w:p>
        </w:tc>
        <w:tc>
          <w:tcPr>
            <w:tcW w:type="dxa" w:w="964"/>
            <w:tcMar>
              <w:left w:type="dxa" w:w="0"/>
              <w:right w:type="dxa" w:w="0"/>
            </w:tcMar>
          </w:tcPr>
          <w:p w14:paraId="87130000">
            <w:pPr>
              <w:pStyle w:val="Style_2"/>
              <w:ind w:firstLine="0" w:left="0"/>
              <w:jc w:val="center"/>
            </w:pPr>
            <w:r>
              <w:t>13,1</w:t>
            </w:r>
          </w:p>
        </w:tc>
        <w:tc>
          <w:tcPr>
            <w:tcW w:type="dxa" w:w="964"/>
            <w:tcMar>
              <w:left w:type="dxa" w:w="0"/>
              <w:right w:type="dxa" w:w="0"/>
            </w:tcMar>
          </w:tcPr>
          <w:p w14:paraId="88130000">
            <w:pPr>
              <w:pStyle w:val="Style_2"/>
              <w:ind w:firstLine="0" w:left="0"/>
              <w:jc w:val="center"/>
            </w:pPr>
            <w:r>
              <w:t>10,1</w:t>
            </w:r>
          </w:p>
        </w:tc>
        <w:tc>
          <w:tcPr>
            <w:tcW w:type="dxa" w:w="1024"/>
            <w:tcMar>
              <w:left w:type="dxa" w:w="0"/>
              <w:right w:type="dxa" w:w="0"/>
            </w:tcMar>
          </w:tcPr>
          <w:p w14:paraId="89130000">
            <w:pPr>
              <w:pStyle w:val="Style_2"/>
              <w:ind w:firstLine="0" w:left="0"/>
              <w:jc w:val="center"/>
            </w:pPr>
            <w:r>
              <w:t>13,4</w:t>
            </w:r>
          </w:p>
        </w:tc>
        <w:tc>
          <w:tcPr>
            <w:tcW w:type="dxa" w:w="1024"/>
            <w:tcMar>
              <w:left w:type="dxa" w:w="0"/>
              <w:right w:type="dxa" w:w="0"/>
            </w:tcMar>
          </w:tcPr>
          <w:p w14:paraId="8A130000">
            <w:pPr>
              <w:pStyle w:val="Style_2"/>
              <w:ind w:firstLine="0" w:left="0"/>
              <w:jc w:val="center"/>
            </w:pPr>
            <w:r>
              <w:t>14,8</w:t>
            </w:r>
          </w:p>
        </w:tc>
        <w:tc>
          <w:tcPr>
            <w:tcW w:type="dxa" w:w="1024"/>
            <w:tcMar>
              <w:left w:type="dxa" w:w="0"/>
              <w:right w:type="dxa" w:w="0"/>
            </w:tcMar>
          </w:tcPr>
          <w:p w14:paraId="8B130000">
            <w:pPr>
              <w:pStyle w:val="Style_2"/>
              <w:ind w:firstLine="0" w:left="0"/>
              <w:jc w:val="center"/>
            </w:pPr>
            <w:r>
              <w:t>16,3</w:t>
            </w:r>
          </w:p>
        </w:tc>
        <w:tc>
          <w:tcPr>
            <w:tcW w:type="dxa" w:w="1024"/>
            <w:tcMar>
              <w:left w:type="dxa" w:w="0"/>
              <w:right w:type="dxa" w:w="0"/>
            </w:tcMar>
          </w:tcPr>
          <w:p w14:paraId="8C130000">
            <w:pPr>
              <w:pStyle w:val="Style_2"/>
              <w:ind w:firstLine="0" w:left="0"/>
              <w:jc w:val="center"/>
            </w:pPr>
            <w:r>
              <w:t>18</w:t>
            </w:r>
          </w:p>
        </w:tc>
        <w:tc>
          <w:tcPr>
            <w:tcW w:type="dxa" w:w="1024"/>
            <w:tcMar>
              <w:left w:type="dxa" w:w="0"/>
              <w:right w:type="dxa" w:w="0"/>
            </w:tcMar>
          </w:tcPr>
          <w:p w14:paraId="8D130000">
            <w:pPr>
              <w:pStyle w:val="Style_2"/>
              <w:ind w:firstLine="0" w:left="0"/>
              <w:jc w:val="center"/>
            </w:pPr>
            <w:r>
              <w:t>19,8</w:t>
            </w:r>
          </w:p>
        </w:tc>
      </w:tr>
      <w:tr>
        <w:tc>
          <w:tcPr>
            <w:tcW w:type="dxa" w:w="624"/>
            <w:tcMar>
              <w:left w:type="dxa" w:w="0"/>
              <w:right w:type="dxa" w:w="0"/>
            </w:tcMar>
          </w:tcPr>
          <w:p w14:paraId="8E130000">
            <w:pPr>
              <w:pStyle w:val="Style_2"/>
              <w:ind w:firstLine="0" w:left="0"/>
              <w:jc w:val="center"/>
            </w:pPr>
            <w:r>
              <w:t>129.</w:t>
            </w:r>
          </w:p>
        </w:tc>
        <w:tc>
          <w:tcPr>
            <w:tcW w:type="dxa" w:w="2324"/>
            <w:tcMar>
              <w:left w:type="dxa" w:w="0"/>
              <w:right w:type="dxa" w:w="0"/>
            </w:tcMar>
          </w:tcPr>
          <w:p w14:paraId="8F130000">
            <w:pPr>
              <w:pStyle w:val="Style_2"/>
              <w:ind w:firstLine="0" w:left="0"/>
              <w:jc w:val="left"/>
            </w:pPr>
            <w:r>
              <w:t>Выручка компаний-участников проекта "Сколково", полученная от результатов исследовательской деятельности (накопленным итогом)</w:t>
            </w:r>
          </w:p>
        </w:tc>
        <w:tc>
          <w:tcPr>
            <w:tcW w:type="dxa" w:w="1084"/>
            <w:tcMar>
              <w:left w:type="dxa" w:w="0"/>
              <w:right w:type="dxa" w:w="0"/>
            </w:tcMar>
          </w:tcPr>
          <w:p w14:paraId="90130000">
            <w:pPr>
              <w:pStyle w:val="Style_2"/>
              <w:ind w:firstLine="0" w:left="0"/>
              <w:jc w:val="center"/>
            </w:pPr>
            <w:r>
              <w:t>млрд. рублей</w:t>
            </w:r>
          </w:p>
        </w:tc>
        <w:tc>
          <w:tcPr>
            <w:tcW w:type="dxa" w:w="1663"/>
            <w:tcMar>
              <w:left w:type="dxa" w:w="0"/>
              <w:right w:type="dxa" w:w="0"/>
            </w:tcMar>
          </w:tcPr>
          <w:p w14:paraId="91130000">
            <w:pPr>
              <w:pStyle w:val="Style_2"/>
              <w:ind w:firstLine="0" w:left="0"/>
              <w:jc w:val="left"/>
            </w:pPr>
            <w:r>
              <w:t>Минфин России</w:t>
            </w:r>
          </w:p>
        </w:tc>
        <w:tc>
          <w:tcPr>
            <w:tcW w:type="dxa" w:w="964"/>
            <w:tcMar>
              <w:left w:type="dxa" w:w="0"/>
              <w:right w:type="dxa" w:w="0"/>
            </w:tcMar>
          </w:tcPr>
          <w:p w14:paraId="92130000">
            <w:pPr>
              <w:pStyle w:val="Style_2"/>
              <w:ind w:firstLine="0" w:left="0"/>
              <w:jc w:val="center"/>
            </w:pPr>
            <w:r>
              <w:t>20</w:t>
            </w:r>
          </w:p>
        </w:tc>
        <w:tc>
          <w:tcPr>
            <w:tcW w:type="dxa" w:w="964"/>
            <w:tcMar>
              <w:left w:type="dxa" w:w="0"/>
              <w:right w:type="dxa" w:w="0"/>
            </w:tcMar>
          </w:tcPr>
          <w:p w14:paraId="93130000">
            <w:pPr>
              <w:pStyle w:val="Style_2"/>
              <w:ind w:firstLine="0" w:left="0"/>
              <w:jc w:val="center"/>
            </w:pPr>
            <w:r>
              <w:t>130,1</w:t>
            </w:r>
          </w:p>
        </w:tc>
        <w:tc>
          <w:tcPr>
            <w:tcW w:type="dxa" w:w="964"/>
            <w:tcMar>
              <w:left w:type="dxa" w:w="0"/>
              <w:right w:type="dxa" w:w="0"/>
            </w:tcMar>
          </w:tcPr>
          <w:p w14:paraId="94130000">
            <w:pPr>
              <w:pStyle w:val="Style_2"/>
              <w:ind w:firstLine="0" w:left="0"/>
              <w:jc w:val="center"/>
            </w:pPr>
            <w:r>
              <w:t>-</w:t>
            </w:r>
          </w:p>
        </w:tc>
        <w:tc>
          <w:tcPr>
            <w:tcW w:type="dxa" w:w="964"/>
            <w:tcMar>
              <w:left w:type="dxa" w:w="0"/>
              <w:right w:type="dxa" w:w="0"/>
            </w:tcMar>
          </w:tcPr>
          <w:p w14:paraId="95130000">
            <w:pPr>
              <w:pStyle w:val="Style_2"/>
              <w:ind w:firstLine="0" w:left="0"/>
              <w:jc w:val="center"/>
            </w:pPr>
            <w:r>
              <w:t>-</w:t>
            </w:r>
          </w:p>
        </w:tc>
        <w:tc>
          <w:tcPr>
            <w:tcW w:type="dxa" w:w="964"/>
            <w:tcMar>
              <w:left w:type="dxa" w:w="0"/>
              <w:right w:type="dxa" w:w="0"/>
            </w:tcMar>
          </w:tcPr>
          <w:p w14:paraId="96130000">
            <w:pPr>
              <w:pStyle w:val="Style_2"/>
              <w:ind w:firstLine="0" w:left="0"/>
              <w:jc w:val="center"/>
            </w:pPr>
            <w:r>
              <w:t>-</w:t>
            </w:r>
          </w:p>
        </w:tc>
        <w:tc>
          <w:tcPr>
            <w:tcW w:type="dxa" w:w="964"/>
            <w:tcMar>
              <w:left w:type="dxa" w:w="0"/>
              <w:right w:type="dxa" w:w="0"/>
            </w:tcMar>
          </w:tcPr>
          <w:p w14:paraId="97130000">
            <w:pPr>
              <w:pStyle w:val="Style_2"/>
              <w:ind w:firstLine="0" w:left="0"/>
              <w:jc w:val="center"/>
            </w:pPr>
            <w:r>
              <w:t>-</w:t>
            </w:r>
          </w:p>
        </w:tc>
        <w:tc>
          <w:tcPr>
            <w:tcW w:type="dxa" w:w="964"/>
            <w:tcMar>
              <w:left w:type="dxa" w:w="0"/>
              <w:right w:type="dxa" w:w="0"/>
            </w:tcMar>
          </w:tcPr>
          <w:p w14:paraId="98130000">
            <w:pPr>
              <w:pStyle w:val="Style_2"/>
              <w:ind w:firstLine="0" w:left="0"/>
              <w:jc w:val="center"/>
            </w:pPr>
            <w:r>
              <w:t>-</w:t>
            </w:r>
          </w:p>
        </w:tc>
        <w:tc>
          <w:tcPr>
            <w:tcW w:type="dxa" w:w="1024"/>
            <w:tcMar>
              <w:left w:type="dxa" w:w="0"/>
              <w:right w:type="dxa" w:w="0"/>
            </w:tcMar>
          </w:tcPr>
          <w:p w14:paraId="99130000">
            <w:pPr>
              <w:pStyle w:val="Style_2"/>
              <w:ind w:firstLine="0" w:left="0"/>
              <w:jc w:val="center"/>
            </w:pPr>
            <w:r>
              <w:t>-</w:t>
            </w:r>
          </w:p>
        </w:tc>
        <w:tc>
          <w:tcPr>
            <w:tcW w:type="dxa" w:w="1024"/>
            <w:tcMar>
              <w:left w:type="dxa" w:w="0"/>
              <w:right w:type="dxa" w:w="0"/>
            </w:tcMar>
          </w:tcPr>
          <w:p w14:paraId="9A130000">
            <w:pPr>
              <w:pStyle w:val="Style_2"/>
              <w:ind w:firstLine="0" w:left="0"/>
              <w:jc w:val="center"/>
            </w:pPr>
            <w:r>
              <w:t>-</w:t>
            </w:r>
          </w:p>
        </w:tc>
        <w:tc>
          <w:tcPr>
            <w:tcW w:type="dxa" w:w="1024"/>
            <w:tcMar>
              <w:left w:type="dxa" w:w="0"/>
              <w:right w:type="dxa" w:w="0"/>
            </w:tcMar>
          </w:tcPr>
          <w:p w14:paraId="9B130000">
            <w:pPr>
              <w:pStyle w:val="Style_2"/>
              <w:ind w:firstLine="0" w:left="0"/>
              <w:jc w:val="center"/>
            </w:pPr>
            <w:r>
              <w:t>-</w:t>
            </w:r>
          </w:p>
        </w:tc>
        <w:tc>
          <w:tcPr>
            <w:tcW w:type="dxa" w:w="1024"/>
            <w:tcMar>
              <w:left w:type="dxa" w:w="0"/>
              <w:right w:type="dxa" w:w="0"/>
            </w:tcMar>
          </w:tcPr>
          <w:p w14:paraId="9C130000">
            <w:pPr>
              <w:pStyle w:val="Style_2"/>
              <w:ind w:firstLine="0" w:left="0"/>
              <w:jc w:val="center"/>
            </w:pPr>
            <w:r>
              <w:t>-</w:t>
            </w:r>
          </w:p>
        </w:tc>
        <w:tc>
          <w:tcPr>
            <w:tcW w:type="dxa" w:w="1024"/>
            <w:tcMar>
              <w:left w:type="dxa" w:w="0"/>
              <w:right w:type="dxa" w:w="0"/>
            </w:tcMar>
          </w:tcPr>
          <w:p w14:paraId="9D130000">
            <w:pPr>
              <w:pStyle w:val="Style_2"/>
              <w:ind w:firstLine="0" w:left="0"/>
              <w:jc w:val="center"/>
            </w:pPr>
            <w:r>
              <w:t>-</w:t>
            </w:r>
          </w:p>
        </w:tc>
      </w:tr>
      <w:tr>
        <w:tc>
          <w:tcPr>
            <w:tcW w:type="dxa" w:w="624"/>
            <w:tcMar>
              <w:left w:type="dxa" w:w="0"/>
              <w:right w:type="dxa" w:w="0"/>
            </w:tcMar>
          </w:tcPr>
          <w:p w14:paraId="9E130000">
            <w:pPr>
              <w:pStyle w:val="Style_2"/>
              <w:ind w:firstLine="0" w:left="0"/>
              <w:jc w:val="center"/>
            </w:pPr>
            <w:r>
              <w:t>130.</w:t>
            </w:r>
          </w:p>
        </w:tc>
        <w:tc>
          <w:tcPr>
            <w:tcW w:type="dxa" w:w="2324"/>
            <w:tcMar>
              <w:left w:type="dxa" w:w="0"/>
              <w:right w:type="dxa" w:w="0"/>
            </w:tcMar>
          </w:tcPr>
          <w:p w14:paraId="9F130000">
            <w:pPr>
              <w:pStyle w:val="Style_2"/>
              <w:ind w:firstLine="0" w:left="0"/>
              <w:jc w:val="left"/>
            </w:pPr>
            <w:r>
              <w:t>Выручка участников проекта "Сколково" от коммерциализации результатов исследовательской деятельности и выручка иных юридических лиц, полученная ими в результате использования сервисов</w:t>
            </w:r>
          </w:p>
        </w:tc>
        <w:tc>
          <w:tcPr>
            <w:tcW w:type="dxa" w:w="1084"/>
            <w:tcMar>
              <w:left w:type="dxa" w:w="0"/>
              <w:right w:type="dxa" w:w="0"/>
            </w:tcMar>
          </w:tcPr>
          <w:p w14:paraId="A0130000">
            <w:pPr>
              <w:pStyle w:val="Style_2"/>
              <w:ind w:firstLine="0" w:left="0"/>
              <w:jc w:val="center"/>
            </w:pPr>
            <w:r>
              <w:t>млрд. рублей</w:t>
            </w:r>
          </w:p>
        </w:tc>
        <w:tc>
          <w:tcPr>
            <w:tcW w:type="dxa" w:w="1663"/>
            <w:tcMar>
              <w:left w:type="dxa" w:w="0"/>
              <w:right w:type="dxa" w:w="0"/>
            </w:tcMar>
          </w:tcPr>
          <w:p w14:paraId="A1130000">
            <w:pPr>
              <w:pStyle w:val="Style_2"/>
              <w:ind w:firstLine="0" w:left="0"/>
              <w:jc w:val="left"/>
            </w:pPr>
            <w:r>
              <w:t>Минфин России</w:t>
            </w:r>
          </w:p>
        </w:tc>
        <w:tc>
          <w:tcPr>
            <w:tcW w:type="dxa" w:w="964"/>
            <w:tcMar>
              <w:left w:type="dxa" w:w="0"/>
              <w:right w:type="dxa" w:w="0"/>
            </w:tcMar>
          </w:tcPr>
          <w:p w14:paraId="A2130000">
            <w:pPr>
              <w:pStyle w:val="Style_2"/>
              <w:ind w:firstLine="0" w:left="0"/>
              <w:jc w:val="center"/>
            </w:pPr>
            <w:r>
              <w:t>-</w:t>
            </w:r>
          </w:p>
        </w:tc>
        <w:tc>
          <w:tcPr>
            <w:tcW w:type="dxa" w:w="964"/>
            <w:tcMar>
              <w:left w:type="dxa" w:w="0"/>
              <w:right w:type="dxa" w:w="0"/>
            </w:tcMar>
          </w:tcPr>
          <w:p w14:paraId="A3130000">
            <w:pPr>
              <w:pStyle w:val="Style_2"/>
              <w:ind w:firstLine="0" w:left="0"/>
              <w:jc w:val="center"/>
            </w:pPr>
            <w:r>
              <w:t>-</w:t>
            </w:r>
          </w:p>
        </w:tc>
        <w:tc>
          <w:tcPr>
            <w:tcW w:type="dxa" w:w="964"/>
            <w:tcMar>
              <w:left w:type="dxa" w:w="0"/>
              <w:right w:type="dxa" w:w="0"/>
            </w:tcMar>
          </w:tcPr>
          <w:p w14:paraId="A4130000">
            <w:pPr>
              <w:pStyle w:val="Style_2"/>
              <w:ind w:firstLine="0" w:left="0"/>
              <w:jc w:val="center"/>
            </w:pPr>
            <w:r>
              <w:t>26,6</w:t>
            </w:r>
          </w:p>
        </w:tc>
        <w:tc>
          <w:tcPr>
            <w:tcW w:type="dxa" w:w="964"/>
            <w:tcMar>
              <w:left w:type="dxa" w:w="0"/>
              <w:right w:type="dxa" w:w="0"/>
            </w:tcMar>
          </w:tcPr>
          <w:p w14:paraId="A5130000">
            <w:pPr>
              <w:pStyle w:val="Style_2"/>
              <w:ind w:firstLine="0" w:left="0"/>
              <w:jc w:val="center"/>
            </w:pPr>
            <w:r>
              <w:t>48,4</w:t>
            </w:r>
          </w:p>
        </w:tc>
        <w:tc>
          <w:tcPr>
            <w:tcW w:type="dxa" w:w="964"/>
            <w:tcMar>
              <w:left w:type="dxa" w:w="0"/>
              <w:right w:type="dxa" w:w="0"/>
            </w:tcMar>
          </w:tcPr>
          <w:p w14:paraId="A6130000">
            <w:pPr>
              <w:pStyle w:val="Style_2"/>
              <w:ind w:firstLine="0" w:left="0"/>
              <w:jc w:val="center"/>
            </w:pPr>
            <w:r>
              <w:t>30,2</w:t>
            </w:r>
          </w:p>
        </w:tc>
        <w:tc>
          <w:tcPr>
            <w:tcW w:type="dxa" w:w="964"/>
            <w:tcMar>
              <w:left w:type="dxa" w:w="0"/>
              <w:right w:type="dxa" w:w="0"/>
            </w:tcMar>
          </w:tcPr>
          <w:p w14:paraId="A7130000">
            <w:pPr>
              <w:pStyle w:val="Style_2"/>
              <w:ind w:firstLine="0" w:left="0"/>
              <w:jc w:val="center"/>
            </w:pPr>
            <w:r>
              <w:t>69,6</w:t>
            </w:r>
          </w:p>
        </w:tc>
        <w:tc>
          <w:tcPr>
            <w:tcW w:type="dxa" w:w="964"/>
            <w:tcMar>
              <w:left w:type="dxa" w:w="0"/>
              <w:right w:type="dxa" w:w="0"/>
            </w:tcMar>
          </w:tcPr>
          <w:p w14:paraId="A8130000">
            <w:pPr>
              <w:pStyle w:val="Style_2"/>
              <w:ind w:firstLine="0" w:left="0"/>
              <w:jc w:val="center"/>
            </w:pPr>
            <w:r>
              <w:t>52</w:t>
            </w:r>
          </w:p>
        </w:tc>
        <w:tc>
          <w:tcPr>
            <w:tcW w:type="dxa" w:w="1024"/>
            <w:tcMar>
              <w:left w:type="dxa" w:w="0"/>
              <w:right w:type="dxa" w:w="0"/>
            </w:tcMar>
          </w:tcPr>
          <w:p w14:paraId="A9130000">
            <w:pPr>
              <w:pStyle w:val="Style_2"/>
              <w:ind w:firstLine="0" w:left="0"/>
              <w:jc w:val="center"/>
            </w:pPr>
            <w:r>
              <w:t>79,6</w:t>
            </w:r>
          </w:p>
        </w:tc>
        <w:tc>
          <w:tcPr>
            <w:tcW w:type="dxa" w:w="1024"/>
            <w:tcMar>
              <w:left w:type="dxa" w:w="0"/>
              <w:right w:type="dxa" w:w="0"/>
            </w:tcMar>
          </w:tcPr>
          <w:p w14:paraId="AA130000">
            <w:pPr>
              <w:pStyle w:val="Style_2"/>
              <w:ind w:firstLine="0" w:left="0"/>
              <w:jc w:val="center"/>
            </w:pPr>
            <w:r>
              <w:t>87,6</w:t>
            </w:r>
          </w:p>
        </w:tc>
        <w:tc>
          <w:tcPr>
            <w:tcW w:type="dxa" w:w="1024"/>
            <w:tcMar>
              <w:left w:type="dxa" w:w="0"/>
              <w:right w:type="dxa" w:w="0"/>
            </w:tcMar>
          </w:tcPr>
          <w:p w14:paraId="AB130000">
            <w:pPr>
              <w:pStyle w:val="Style_2"/>
              <w:ind w:firstLine="0" w:left="0"/>
              <w:jc w:val="center"/>
            </w:pPr>
            <w:r>
              <w:t>96,4</w:t>
            </w:r>
          </w:p>
        </w:tc>
        <w:tc>
          <w:tcPr>
            <w:tcW w:type="dxa" w:w="1024"/>
            <w:tcMar>
              <w:left w:type="dxa" w:w="0"/>
              <w:right w:type="dxa" w:w="0"/>
            </w:tcMar>
          </w:tcPr>
          <w:p w14:paraId="AC130000">
            <w:pPr>
              <w:pStyle w:val="Style_2"/>
              <w:ind w:firstLine="0" w:left="0"/>
              <w:jc w:val="center"/>
            </w:pPr>
            <w:r>
              <w:t>106,1</w:t>
            </w:r>
          </w:p>
        </w:tc>
        <w:tc>
          <w:tcPr>
            <w:tcW w:type="dxa" w:w="1024"/>
            <w:tcMar>
              <w:left w:type="dxa" w:w="0"/>
              <w:right w:type="dxa" w:w="0"/>
            </w:tcMar>
          </w:tcPr>
          <w:p w14:paraId="AD130000">
            <w:pPr>
              <w:pStyle w:val="Style_2"/>
              <w:ind w:firstLine="0" w:left="0"/>
              <w:jc w:val="center"/>
            </w:pPr>
            <w:r>
              <w:t>116,8</w:t>
            </w:r>
          </w:p>
        </w:tc>
      </w:tr>
      <w:tr>
        <w:tc>
          <w:tcPr>
            <w:tcW w:type="dxa" w:w="624"/>
            <w:tcMar>
              <w:left w:type="dxa" w:w="0"/>
              <w:right w:type="dxa" w:w="0"/>
            </w:tcMar>
          </w:tcPr>
          <w:p w14:paraId="AE130000">
            <w:pPr>
              <w:pStyle w:val="Style_2"/>
              <w:ind w:firstLine="0" w:left="0"/>
              <w:jc w:val="center"/>
            </w:pPr>
            <w:r>
              <w:t>131.</w:t>
            </w:r>
          </w:p>
        </w:tc>
        <w:tc>
          <w:tcPr>
            <w:tcW w:type="dxa" w:w="2324"/>
            <w:tcMar>
              <w:left w:type="dxa" w:w="0"/>
              <w:right w:type="dxa" w:w="0"/>
            </w:tcMar>
          </w:tcPr>
          <w:p w14:paraId="AF130000">
            <w:pPr>
              <w:pStyle w:val="Style_2"/>
              <w:ind w:firstLine="0" w:left="0"/>
              <w:jc w:val="left"/>
            </w:pPr>
            <w:r>
              <w:t>Число публикаций в журналах, индексируемых в базе данных "Сеть науки" (WEB of Science) (на 1 исследователя автономной некоммерческой образовательной организации высшего профессионального образования "Сколковский институт науки и технологий")</w:t>
            </w:r>
          </w:p>
        </w:tc>
        <w:tc>
          <w:tcPr>
            <w:tcW w:type="dxa" w:w="1084"/>
            <w:tcMar>
              <w:left w:type="dxa" w:w="0"/>
              <w:right w:type="dxa" w:w="0"/>
            </w:tcMar>
          </w:tcPr>
          <w:p w14:paraId="B0130000">
            <w:pPr>
              <w:pStyle w:val="Style_2"/>
              <w:ind w:firstLine="0" w:left="0"/>
              <w:jc w:val="center"/>
            </w:pPr>
            <w:r>
              <w:t>единиц</w:t>
            </w:r>
          </w:p>
        </w:tc>
        <w:tc>
          <w:tcPr>
            <w:tcW w:type="dxa" w:w="1663"/>
            <w:tcMar>
              <w:left w:type="dxa" w:w="0"/>
              <w:right w:type="dxa" w:w="0"/>
            </w:tcMar>
          </w:tcPr>
          <w:p w14:paraId="B1130000">
            <w:pPr>
              <w:pStyle w:val="Style_2"/>
              <w:ind w:firstLine="0" w:left="0"/>
              <w:jc w:val="left"/>
            </w:pPr>
            <w:r>
              <w:t>Минфин России</w:t>
            </w:r>
          </w:p>
        </w:tc>
        <w:tc>
          <w:tcPr>
            <w:tcW w:type="dxa" w:w="964"/>
            <w:tcMar>
              <w:left w:type="dxa" w:w="0"/>
              <w:right w:type="dxa" w:w="0"/>
            </w:tcMar>
          </w:tcPr>
          <w:p w14:paraId="B2130000">
            <w:pPr>
              <w:pStyle w:val="Style_2"/>
              <w:ind w:firstLine="0" w:left="0"/>
              <w:jc w:val="center"/>
            </w:pPr>
            <w:r>
              <w:t>0,6</w:t>
            </w:r>
          </w:p>
        </w:tc>
        <w:tc>
          <w:tcPr>
            <w:tcW w:type="dxa" w:w="964"/>
            <w:tcMar>
              <w:left w:type="dxa" w:w="0"/>
              <w:right w:type="dxa" w:w="0"/>
            </w:tcMar>
          </w:tcPr>
          <w:p w14:paraId="B3130000">
            <w:pPr>
              <w:pStyle w:val="Style_2"/>
              <w:ind w:firstLine="0" w:left="0"/>
              <w:jc w:val="center"/>
            </w:pPr>
            <w:r>
              <w:t>1,19</w:t>
            </w:r>
          </w:p>
        </w:tc>
        <w:tc>
          <w:tcPr>
            <w:tcW w:type="dxa" w:w="964"/>
            <w:tcMar>
              <w:left w:type="dxa" w:w="0"/>
              <w:right w:type="dxa" w:w="0"/>
            </w:tcMar>
          </w:tcPr>
          <w:p w14:paraId="B4130000">
            <w:pPr>
              <w:pStyle w:val="Style_2"/>
              <w:ind w:firstLine="0" w:left="0"/>
              <w:jc w:val="center"/>
            </w:pPr>
            <w:r>
              <w:t>-</w:t>
            </w:r>
          </w:p>
        </w:tc>
        <w:tc>
          <w:tcPr>
            <w:tcW w:type="dxa" w:w="964"/>
            <w:tcMar>
              <w:left w:type="dxa" w:w="0"/>
              <w:right w:type="dxa" w:w="0"/>
            </w:tcMar>
          </w:tcPr>
          <w:p w14:paraId="B5130000">
            <w:pPr>
              <w:pStyle w:val="Style_2"/>
              <w:ind w:firstLine="0" w:left="0"/>
              <w:jc w:val="center"/>
            </w:pPr>
            <w:r>
              <w:t>-</w:t>
            </w:r>
          </w:p>
        </w:tc>
        <w:tc>
          <w:tcPr>
            <w:tcW w:type="dxa" w:w="964"/>
            <w:tcMar>
              <w:left w:type="dxa" w:w="0"/>
              <w:right w:type="dxa" w:w="0"/>
            </w:tcMar>
          </w:tcPr>
          <w:p w14:paraId="B6130000">
            <w:pPr>
              <w:pStyle w:val="Style_2"/>
              <w:ind w:firstLine="0" w:left="0"/>
              <w:jc w:val="center"/>
            </w:pPr>
            <w:r>
              <w:t>-</w:t>
            </w:r>
          </w:p>
        </w:tc>
        <w:tc>
          <w:tcPr>
            <w:tcW w:type="dxa" w:w="964"/>
            <w:tcMar>
              <w:left w:type="dxa" w:w="0"/>
              <w:right w:type="dxa" w:w="0"/>
            </w:tcMar>
          </w:tcPr>
          <w:p w14:paraId="B7130000">
            <w:pPr>
              <w:pStyle w:val="Style_2"/>
              <w:ind w:firstLine="0" w:left="0"/>
              <w:jc w:val="center"/>
            </w:pPr>
            <w:r>
              <w:t>-</w:t>
            </w:r>
          </w:p>
        </w:tc>
        <w:tc>
          <w:tcPr>
            <w:tcW w:type="dxa" w:w="964"/>
            <w:tcMar>
              <w:left w:type="dxa" w:w="0"/>
              <w:right w:type="dxa" w:w="0"/>
            </w:tcMar>
          </w:tcPr>
          <w:p w14:paraId="B8130000">
            <w:pPr>
              <w:pStyle w:val="Style_2"/>
              <w:ind w:firstLine="0" w:left="0"/>
              <w:jc w:val="center"/>
            </w:pPr>
            <w:r>
              <w:t>-</w:t>
            </w:r>
          </w:p>
        </w:tc>
        <w:tc>
          <w:tcPr>
            <w:tcW w:type="dxa" w:w="1024"/>
            <w:tcMar>
              <w:left w:type="dxa" w:w="0"/>
              <w:right w:type="dxa" w:w="0"/>
            </w:tcMar>
          </w:tcPr>
          <w:p w14:paraId="B9130000">
            <w:pPr>
              <w:pStyle w:val="Style_2"/>
              <w:ind w:firstLine="0" w:left="0"/>
              <w:jc w:val="center"/>
            </w:pPr>
            <w:r>
              <w:t>-</w:t>
            </w:r>
          </w:p>
        </w:tc>
        <w:tc>
          <w:tcPr>
            <w:tcW w:type="dxa" w:w="1024"/>
            <w:tcMar>
              <w:left w:type="dxa" w:w="0"/>
              <w:right w:type="dxa" w:w="0"/>
            </w:tcMar>
          </w:tcPr>
          <w:p w14:paraId="BA130000">
            <w:pPr>
              <w:pStyle w:val="Style_2"/>
              <w:ind w:firstLine="0" w:left="0"/>
              <w:jc w:val="center"/>
            </w:pPr>
            <w:r>
              <w:t>-</w:t>
            </w:r>
          </w:p>
        </w:tc>
        <w:tc>
          <w:tcPr>
            <w:tcW w:type="dxa" w:w="1024"/>
            <w:tcMar>
              <w:left w:type="dxa" w:w="0"/>
              <w:right w:type="dxa" w:w="0"/>
            </w:tcMar>
          </w:tcPr>
          <w:p w14:paraId="BB130000">
            <w:pPr>
              <w:pStyle w:val="Style_2"/>
              <w:ind w:firstLine="0" w:left="0"/>
              <w:jc w:val="center"/>
            </w:pPr>
            <w:r>
              <w:t>-</w:t>
            </w:r>
          </w:p>
        </w:tc>
        <w:tc>
          <w:tcPr>
            <w:tcW w:type="dxa" w:w="1024"/>
            <w:tcMar>
              <w:left w:type="dxa" w:w="0"/>
              <w:right w:type="dxa" w:w="0"/>
            </w:tcMar>
          </w:tcPr>
          <w:p w14:paraId="BC130000">
            <w:pPr>
              <w:pStyle w:val="Style_2"/>
              <w:ind w:firstLine="0" w:left="0"/>
              <w:jc w:val="center"/>
            </w:pPr>
            <w:r>
              <w:t>-</w:t>
            </w:r>
          </w:p>
        </w:tc>
        <w:tc>
          <w:tcPr>
            <w:tcW w:type="dxa" w:w="1024"/>
            <w:tcMar>
              <w:left w:type="dxa" w:w="0"/>
              <w:right w:type="dxa" w:w="0"/>
            </w:tcMar>
          </w:tcPr>
          <w:p w14:paraId="BD130000">
            <w:pPr>
              <w:pStyle w:val="Style_2"/>
              <w:ind w:firstLine="0" w:left="0"/>
              <w:jc w:val="center"/>
            </w:pPr>
            <w:r>
              <w:t>-</w:t>
            </w:r>
          </w:p>
        </w:tc>
      </w:tr>
      <w:tr>
        <w:tc>
          <w:tcPr>
            <w:tcW w:type="dxa" w:w="624"/>
            <w:tcMar>
              <w:left w:type="dxa" w:w="0"/>
              <w:right w:type="dxa" w:w="0"/>
            </w:tcMar>
          </w:tcPr>
          <w:p w14:paraId="BE130000">
            <w:pPr>
              <w:pStyle w:val="Style_2"/>
              <w:ind w:firstLine="0" w:left="0"/>
              <w:jc w:val="center"/>
            </w:pPr>
            <w:r>
              <w:t>132.</w:t>
            </w:r>
          </w:p>
        </w:tc>
        <w:tc>
          <w:tcPr>
            <w:tcW w:type="dxa" w:w="2324"/>
            <w:tcMar>
              <w:left w:type="dxa" w:w="0"/>
              <w:right w:type="dxa" w:w="0"/>
            </w:tcMar>
          </w:tcPr>
          <w:p w14:paraId="BF130000">
            <w:pPr>
              <w:pStyle w:val="Style_2"/>
              <w:ind w:firstLine="0" w:left="0"/>
              <w:jc w:val="left"/>
            </w:pPr>
            <w:r>
              <w:t>Удельное число публикаций, индексируемых в базах данных WEB of Science, Scopus, приходящихся на одного работника из числа профессорско-преподавательского состава автономной некоммерческой образовательной организации высшего образования "Сколковский институт науки и технологий"</w:t>
            </w:r>
          </w:p>
        </w:tc>
        <w:tc>
          <w:tcPr>
            <w:tcW w:type="dxa" w:w="1084"/>
            <w:tcMar>
              <w:left w:type="dxa" w:w="0"/>
              <w:right w:type="dxa" w:w="0"/>
            </w:tcMar>
          </w:tcPr>
          <w:p w14:paraId="C0130000">
            <w:pPr>
              <w:pStyle w:val="Style_2"/>
              <w:ind w:firstLine="0" w:left="0"/>
              <w:jc w:val="center"/>
            </w:pPr>
            <w:r>
              <w:t>единиц</w:t>
            </w:r>
          </w:p>
        </w:tc>
        <w:tc>
          <w:tcPr>
            <w:tcW w:type="dxa" w:w="1663"/>
            <w:tcMar>
              <w:left w:type="dxa" w:w="0"/>
              <w:right w:type="dxa" w:w="0"/>
            </w:tcMar>
          </w:tcPr>
          <w:p w14:paraId="C1130000">
            <w:pPr>
              <w:pStyle w:val="Style_2"/>
              <w:ind w:firstLine="0" w:left="0"/>
              <w:jc w:val="left"/>
            </w:pPr>
            <w:r>
              <w:t>Минфин России</w:t>
            </w:r>
          </w:p>
        </w:tc>
        <w:tc>
          <w:tcPr>
            <w:tcW w:type="dxa" w:w="964"/>
            <w:tcMar>
              <w:left w:type="dxa" w:w="0"/>
              <w:right w:type="dxa" w:w="0"/>
            </w:tcMar>
          </w:tcPr>
          <w:p w14:paraId="C2130000">
            <w:pPr>
              <w:pStyle w:val="Style_2"/>
              <w:ind w:firstLine="0" w:left="0"/>
              <w:jc w:val="center"/>
            </w:pPr>
            <w:r>
              <w:t>-</w:t>
            </w:r>
          </w:p>
        </w:tc>
        <w:tc>
          <w:tcPr>
            <w:tcW w:type="dxa" w:w="964"/>
            <w:tcMar>
              <w:left w:type="dxa" w:w="0"/>
              <w:right w:type="dxa" w:w="0"/>
            </w:tcMar>
          </w:tcPr>
          <w:p w14:paraId="C3130000">
            <w:pPr>
              <w:pStyle w:val="Style_2"/>
              <w:ind w:firstLine="0" w:left="0"/>
              <w:jc w:val="center"/>
            </w:pPr>
            <w:r>
              <w:t>-</w:t>
            </w:r>
          </w:p>
        </w:tc>
        <w:tc>
          <w:tcPr>
            <w:tcW w:type="dxa" w:w="964"/>
            <w:tcMar>
              <w:left w:type="dxa" w:w="0"/>
              <w:right w:type="dxa" w:w="0"/>
            </w:tcMar>
          </w:tcPr>
          <w:p w14:paraId="C4130000">
            <w:pPr>
              <w:pStyle w:val="Style_2"/>
              <w:ind w:firstLine="0" w:left="0"/>
              <w:jc w:val="center"/>
            </w:pPr>
            <w:r>
              <w:t>2,5</w:t>
            </w:r>
          </w:p>
        </w:tc>
        <w:tc>
          <w:tcPr>
            <w:tcW w:type="dxa" w:w="964"/>
            <w:tcMar>
              <w:left w:type="dxa" w:w="0"/>
              <w:right w:type="dxa" w:w="0"/>
            </w:tcMar>
          </w:tcPr>
          <w:p w14:paraId="C5130000">
            <w:pPr>
              <w:pStyle w:val="Style_2"/>
              <w:ind w:firstLine="0" w:left="0"/>
              <w:jc w:val="center"/>
            </w:pPr>
            <w:r>
              <w:t>5,6</w:t>
            </w:r>
          </w:p>
        </w:tc>
        <w:tc>
          <w:tcPr>
            <w:tcW w:type="dxa" w:w="964"/>
            <w:tcMar>
              <w:left w:type="dxa" w:w="0"/>
              <w:right w:type="dxa" w:w="0"/>
            </w:tcMar>
          </w:tcPr>
          <w:p w14:paraId="C6130000">
            <w:pPr>
              <w:pStyle w:val="Style_2"/>
              <w:ind w:firstLine="0" w:left="0"/>
              <w:jc w:val="center"/>
            </w:pPr>
            <w:r>
              <w:t>3</w:t>
            </w:r>
          </w:p>
        </w:tc>
        <w:tc>
          <w:tcPr>
            <w:tcW w:type="dxa" w:w="964"/>
            <w:tcMar>
              <w:left w:type="dxa" w:w="0"/>
              <w:right w:type="dxa" w:w="0"/>
            </w:tcMar>
          </w:tcPr>
          <w:p w14:paraId="C7130000">
            <w:pPr>
              <w:pStyle w:val="Style_2"/>
              <w:ind w:firstLine="0" w:left="0"/>
              <w:jc w:val="center"/>
            </w:pPr>
            <w:r>
              <w:t>5,8</w:t>
            </w:r>
          </w:p>
        </w:tc>
        <w:tc>
          <w:tcPr>
            <w:tcW w:type="dxa" w:w="964"/>
            <w:tcMar>
              <w:left w:type="dxa" w:w="0"/>
              <w:right w:type="dxa" w:w="0"/>
            </w:tcMar>
          </w:tcPr>
          <w:p w14:paraId="C8130000">
            <w:pPr>
              <w:pStyle w:val="Style_2"/>
              <w:ind w:firstLine="0" w:left="0"/>
              <w:jc w:val="center"/>
            </w:pPr>
            <w:r>
              <w:t>4,1</w:t>
            </w:r>
          </w:p>
        </w:tc>
        <w:tc>
          <w:tcPr>
            <w:tcW w:type="dxa" w:w="1024"/>
            <w:tcMar>
              <w:left w:type="dxa" w:w="0"/>
              <w:right w:type="dxa" w:w="0"/>
            </w:tcMar>
          </w:tcPr>
          <w:p w14:paraId="C9130000">
            <w:pPr>
              <w:pStyle w:val="Style_2"/>
              <w:ind w:firstLine="0" w:left="0"/>
              <w:jc w:val="center"/>
            </w:pPr>
            <w:r>
              <w:t>4,2</w:t>
            </w:r>
          </w:p>
        </w:tc>
        <w:tc>
          <w:tcPr>
            <w:tcW w:type="dxa" w:w="1024"/>
            <w:tcMar>
              <w:left w:type="dxa" w:w="0"/>
              <w:right w:type="dxa" w:w="0"/>
            </w:tcMar>
          </w:tcPr>
          <w:p w14:paraId="CA130000">
            <w:pPr>
              <w:pStyle w:val="Style_2"/>
              <w:ind w:firstLine="0" w:left="0"/>
              <w:jc w:val="center"/>
            </w:pPr>
            <w:r>
              <w:t>5</w:t>
            </w:r>
          </w:p>
        </w:tc>
        <w:tc>
          <w:tcPr>
            <w:tcW w:type="dxa" w:w="1024"/>
            <w:tcMar>
              <w:left w:type="dxa" w:w="0"/>
              <w:right w:type="dxa" w:w="0"/>
            </w:tcMar>
          </w:tcPr>
          <w:p w14:paraId="CB130000">
            <w:pPr>
              <w:pStyle w:val="Style_2"/>
              <w:ind w:firstLine="0" w:left="0"/>
              <w:jc w:val="center"/>
            </w:pPr>
            <w:r>
              <w:t>5,1</w:t>
            </w:r>
          </w:p>
        </w:tc>
        <w:tc>
          <w:tcPr>
            <w:tcW w:type="dxa" w:w="1024"/>
            <w:tcMar>
              <w:left w:type="dxa" w:w="0"/>
              <w:right w:type="dxa" w:w="0"/>
            </w:tcMar>
          </w:tcPr>
          <w:p w14:paraId="CC130000">
            <w:pPr>
              <w:pStyle w:val="Style_2"/>
              <w:ind w:firstLine="0" w:left="0"/>
              <w:jc w:val="center"/>
            </w:pPr>
            <w:r>
              <w:t>5,2</w:t>
            </w:r>
          </w:p>
        </w:tc>
        <w:tc>
          <w:tcPr>
            <w:tcW w:type="dxa" w:w="1024"/>
            <w:tcMar>
              <w:left w:type="dxa" w:w="0"/>
              <w:right w:type="dxa" w:w="0"/>
            </w:tcMar>
          </w:tcPr>
          <w:p w14:paraId="CD130000">
            <w:pPr>
              <w:pStyle w:val="Style_2"/>
              <w:ind w:firstLine="0" w:left="0"/>
              <w:jc w:val="center"/>
            </w:pPr>
            <w:r>
              <w:t>5,3</w:t>
            </w:r>
          </w:p>
        </w:tc>
      </w:tr>
      <w:tr>
        <w:tc>
          <w:tcPr>
            <w:tcW w:type="dxa" w:w="624"/>
            <w:tcMar>
              <w:left w:type="dxa" w:w="0"/>
              <w:right w:type="dxa" w:w="0"/>
            </w:tcMar>
          </w:tcPr>
          <w:p w14:paraId="CE130000">
            <w:pPr>
              <w:pStyle w:val="Style_2"/>
              <w:ind w:firstLine="0" w:left="0"/>
              <w:jc w:val="center"/>
            </w:pPr>
            <w:r>
              <w:t>133.</w:t>
            </w:r>
          </w:p>
        </w:tc>
        <w:tc>
          <w:tcPr>
            <w:tcW w:type="dxa" w:w="2324"/>
            <w:tcMar>
              <w:left w:type="dxa" w:w="0"/>
              <w:right w:type="dxa" w:w="0"/>
            </w:tcMar>
          </w:tcPr>
          <w:p w14:paraId="CF130000">
            <w:pPr>
              <w:pStyle w:val="Style_2"/>
              <w:ind w:firstLine="0" w:left="0"/>
              <w:jc w:val="left"/>
            </w:pPr>
            <w:r>
              <w:t>Доля выпускников автономной некоммерческой образовательной организации высшего образования "Сколковский институт науки и технологий", вовлеченных в инновационную деятельность</w:t>
            </w:r>
          </w:p>
        </w:tc>
        <w:tc>
          <w:tcPr>
            <w:tcW w:type="dxa" w:w="1084"/>
            <w:tcMar>
              <w:left w:type="dxa" w:w="0"/>
              <w:right w:type="dxa" w:w="0"/>
            </w:tcMar>
          </w:tcPr>
          <w:p w14:paraId="D0130000">
            <w:pPr>
              <w:pStyle w:val="Style_2"/>
              <w:ind w:firstLine="0" w:left="0"/>
              <w:jc w:val="center"/>
            </w:pPr>
            <w:r>
              <w:t>процент</w:t>
            </w:r>
          </w:p>
        </w:tc>
        <w:tc>
          <w:tcPr>
            <w:tcW w:type="dxa" w:w="1663"/>
            <w:tcMar>
              <w:left w:type="dxa" w:w="0"/>
              <w:right w:type="dxa" w:w="0"/>
            </w:tcMar>
          </w:tcPr>
          <w:p w14:paraId="D1130000">
            <w:pPr>
              <w:pStyle w:val="Style_2"/>
              <w:ind w:firstLine="0" w:left="0"/>
              <w:jc w:val="left"/>
            </w:pPr>
            <w:r>
              <w:t>Минфин России</w:t>
            </w:r>
          </w:p>
        </w:tc>
        <w:tc>
          <w:tcPr>
            <w:tcW w:type="dxa" w:w="964"/>
            <w:tcMar>
              <w:left w:type="dxa" w:w="0"/>
              <w:right w:type="dxa" w:w="0"/>
            </w:tcMar>
          </w:tcPr>
          <w:p w14:paraId="D2130000">
            <w:pPr>
              <w:pStyle w:val="Style_2"/>
              <w:ind w:firstLine="0" w:left="0"/>
              <w:jc w:val="center"/>
            </w:pPr>
            <w:r>
              <w:t>43</w:t>
            </w:r>
          </w:p>
        </w:tc>
        <w:tc>
          <w:tcPr>
            <w:tcW w:type="dxa" w:w="964"/>
            <w:tcMar>
              <w:left w:type="dxa" w:w="0"/>
              <w:right w:type="dxa" w:w="0"/>
            </w:tcMar>
          </w:tcPr>
          <w:p w14:paraId="D3130000">
            <w:pPr>
              <w:pStyle w:val="Style_2"/>
              <w:ind w:firstLine="0" w:left="0"/>
              <w:jc w:val="center"/>
            </w:pPr>
            <w:r>
              <w:t>42</w:t>
            </w:r>
          </w:p>
        </w:tc>
        <w:tc>
          <w:tcPr>
            <w:tcW w:type="dxa" w:w="964"/>
            <w:tcMar>
              <w:left w:type="dxa" w:w="0"/>
              <w:right w:type="dxa" w:w="0"/>
            </w:tcMar>
          </w:tcPr>
          <w:p w14:paraId="D4130000">
            <w:pPr>
              <w:pStyle w:val="Style_2"/>
              <w:ind w:firstLine="0" w:left="0"/>
              <w:jc w:val="center"/>
            </w:pPr>
            <w:r>
              <w:t>60</w:t>
            </w:r>
          </w:p>
        </w:tc>
        <w:tc>
          <w:tcPr>
            <w:tcW w:type="dxa" w:w="964"/>
            <w:tcMar>
              <w:left w:type="dxa" w:w="0"/>
              <w:right w:type="dxa" w:w="0"/>
            </w:tcMar>
          </w:tcPr>
          <w:p w14:paraId="D5130000">
            <w:pPr>
              <w:pStyle w:val="Style_2"/>
              <w:ind w:firstLine="0" w:left="0"/>
              <w:jc w:val="center"/>
            </w:pPr>
            <w:r>
              <w:t>62</w:t>
            </w:r>
          </w:p>
        </w:tc>
        <w:tc>
          <w:tcPr>
            <w:tcW w:type="dxa" w:w="964"/>
            <w:tcMar>
              <w:left w:type="dxa" w:w="0"/>
              <w:right w:type="dxa" w:w="0"/>
            </w:tcMar>
          </w:tcPr>
          <w:p w14:paraId="D6130000">
            <w:pPr>
              <w:pStyle w:val="Style_2"/>
              <w:ind w:firstLine="0" w:left="0"/>
              <w:jc w:val="center"/>
            </w:pPr>
            <w:r>
              <w:t>65</w:t>
            </w:r>
          </w:p>
        </w:tc>
        <w:tc>
          <w:tcPr>
            <w:tcW w:type="dxa" w:w="964"/>
            <w:tcMar>
              <w:left w:type="dxa" w:w="0"/>
              <w:right w:type="dxa" w:w="0"/>
            </w:tcMar>
          </w:tcPr>
          <w:p w14:paraId="D7130000">
            <w:pPr>
              <w:pStyle w:val="Style_2"/>
              <w:ind w:firstLine="0" w:left="0"/>
              <w:jc w:val="center"/>
            </w:pPr>
            <w:r>
              <w:t>65</w:t>
            </w:r>
          </w:p>
        </w:tc>
        <w:tc>
          <w:tcPr>
            <w:tcW w:type="dxa" w:w="964"/>
            <w:tcMar>
              <w:left w:type="dxa" w:w="0"/>
              <w:right w:type="dxa" w:w="0"/>
            </w:tcMar>
          </w:tcPr>
          <w:p w14:paraId="D8130000">
            <w:pPr>
              <w:pStyle w:val="Style_2"/>
              <w:ind w:firstLine="0" w:left="0"/>
              <w:jc w:val="center"/>
            </w:pPr>
            <w:r>
              <w:t>70</w:t>
            </w:r>
          </w:p>
        </w:tc>
        <w:tc>
          <w:tcPr>
            <w:tcW w:type="dxa" w:w="1024"/>
            <w:tcMar>
              <w:left w:type="dxa" w:w="0"/>
              <w:right w:type="dxa" w:w="0"/>
            </w:tcMar>
          </w:tcPr>
          <w:p w14:paraId="D9130000">
            <w:pPr>
              <w:pStyle w:val="Style_2"/>
              <w:ind w:firstLine="0" w:left="0"/>
              <w:jc w:val="center"/>
            </w:pPr>
            <w:r>
              <w:t>70</w:t>
            </w:r>
          </w:p>
        </w:tc>
        <w:tc>
          <w:tcPr>
            <w:tcW w:type="dxa" w:w="1024"/>
            <w:tcMar>
              <w:left w:type="dxa" w:w="0"/>
              <w:right w:type="dxa" w:w="0"/>
            </w:tcMar>
          </w:tcPr>
          <w:p w14:paraId="DA130000">
            <w:pPr>
              <w:pStyle w:val="Style_2"/>
              <w:ind w:firstLine="0" w:left="0"/>
              <w:jc w:val="center"/>
            </w:pPr>
            <w:r>
              <w:t>70</w:t>
            </w:r>
          </w:p>
        </w:tc>
        <w:tc>
          <w:tcPr>
            <w:tcW w:type="dxa" w:w="1024"/>
            <w:tcMar>
              <w:left w:type="dxa" w:w="0"/>
              <w:right w:type="dxa" w:w="0"/>
            </w:tcMar>
          </w:tcPr>
          <w:p w14:paraId="DB130000">
            <w:pPr>
              <w:pStyle w:val="Style_2"/>
              <w:ind w:firstLine="0" w:left="0"/>
              <w:jc w:val="center"/>
            </w:pPr>
            <w:r>
              <w:t>70</w:t>
            </w:r>
          </w:p>
        </w:tc>
        <w:tc>
          <w:tcPr>
            <w:tcW w:type="dxa" w:w="1024"/>
            <w:tcMar>
              <w:left w:type="dxa" w:w="0"/>
              <w:right w:type="dxa" w:w="0"/>
            </w:tcMar>
          </w:tcPr>
          <w:p w14:paraId="DC130000">
            <w:pPr>
              <w:pStyle w:val="Style_2"/>
              <w:ind w:firstLine="0" w:left="0"/>
              <w:jc w:val="center"/>
            </w:pPr>
            <w:r>
              <w:t>70</w:t>
            </w:r>
          </w:p>
        </w:tc>
        <w:tc>
          <w:tcPr>
            <w:tcW w:type="dxa" w:w="1024"/>
            <w:tcMar>
              <w:left w:type="dxa" w:w="0"/>
              <w:right w:type="dxa" w:w="0"/>
            </w:tcMar>
          </w:tcPr>
          <w:p w14:paraId="DD130000">
            <w:pPr>
              <w:pStyle w:val="Style_2"/>
              <w:ind w:firstLine="0" w:left="0"/>
              <w:jc w:val="center"/>
            </w:pPr>
            <w:r>
              <w:t>70</w:t>
            </w:r>
          </w:p>
        </w:tc>
      </w:tr>
      <w:tr>
        <w:tc>
          <w:tcPr>
            <w:tcW w:type="dxa" w:w="624"/>
            <w:tcMar>
              <w:left w:type="dxa" w:w="0"/>
              <w:right w:type="dxa" w:w="0"/>
            </w:tcMar>
          </w:tcPr>
          <w:p w14:paraId="DE130000">
            <w:pPr>
              <w:pStyle w:val="Style_2"/>
              <w:ind w:firstLine="0" w:left="0"/>
              <w:jc w:val="center"/>
            </w:pPr>
            <w:r>
              <w:t>134.</w:t>
            </w:r>
          </w:p>
        </w:tc>
        <w:tc>
          <w:tcPr>
            <w:tcW w:type="dxa" w:w="2324"/>
            <w:tcMar>
              <w:left w:type="dxa" w:w="0"/>
              <w:right w:type="dxa" w:w="0"/>
            </w:tcMar>
          </w:tcPr>
          <w:p w14:paraId="DF130000">
            <w:pPr>
              <w:pStyle w:val="Style_2"/>
              <w:ind w:firstLine="0" w:left="0"/>
              <w:jc w:val="left"/>
            </w:pPr>
            <w:r>
              <w:t>Интегральный вклад проекта создания и обеспечения функционирования инновационного центра "Сколково" в экономику Российской Федерации (накопленным итогом)</w:t>
            </w:r>
          </w:p>
        </w:tc>
        <w:tc>
          <w:tcPr>
            <w:tcW w:type="dxa" w:w="1084"/>
            <w:tcMar>
              <w:left w:type="dxa" w:w="0"/>
              <w:right w:type="dxa" w:w="0"/>
            </w:tcMar>
          </w:tcPr>
          <w:p w14:paraId="E0130000">
            <w:pPr>
              <w:pStyle w:val="Style_2"/>
              <w:ind w:firstLine="0" w:left="0"/>
              <w:jc w:val="center"/>
            </w:pPr>
            <w:r>
              <w:t>млрд. рублей</w:t>
            </w:r>
          </w:p>
        </w:tc>
        <w:tc>
          <w:tcPr>
            <w:tcW w:type="dxa" w:w="1663"/>
            <w:tcMar>
              <w:left w:type="dxa" w:w="0"/>
              <w:right w:type="dxa" w:w="0"/>
            </w:tcMar>
          </w:tcPr>
          <w:p w14:paraId="E1130000">
            <w:pPr>
              <w:pStyle w:val="Style_2"/>
              <w:ind w:firstLine="0" w:left="0"/>
              <w:jc w:val="left"/>
            </w:pPr>
            <w:r>
              <w:t>Минфин России</w:t>
            </w:r>
          </w:p>
        </w:tc>
        <w:tc>
          <w:tcPr>
            <w:tcW w:type="dxa" w:w="964"/>
            <w:tcMar>
              <w:left w:type="dxa" w:w="0"/>
              <w:right w:type="dxa" w:w="0"/>
            </w:tcMar>
          </w:tcPr>
          <w:p w14:paraId="E2130000">
            <w:pPr>
              <w:pStyle w:val="Style_2"/>
              <w:ind w:firstLine="0" w:left="0"/>
              <w:jc w:val="center"/>
            </w:pPr>
            <w:r>
              <w:t>45</w:t>
            </w:r>
          </w:p>
        </w:tc>
        <w:tc>
          <w:tcPr>
            <w:tcW w:type="dxa" w:w="964"/>
            <w:tcMar>
              <w:left w:type="dxa" w:w="0"/>
              <w:right w:type="dxa" w:w="0"/>
            </w:tcMar>
          </w:tcPr>
          <w:p w14:paraId="E3130000">
            <w:pPr>
              <w:pStyle w:val="Style_2"/>
              <w:ind w:firstLine="0" w:left="0"/>
              <w:jc w:val="center"/>
            </w:pPr>
            <w:r>
              <w:t>72,6</w:t>
            </w:r>
          </w:p>
        </w:tc>
        <w:tc>
          <w:tcPr>
            <w:tcW w:type="dxa" w:w="964"/>
            <w:tcMar>
              <w:left w:type="dxa" w:w="0"/>
              <w:right w:type="dxa" w:w="0"/>
            </w:tcMar>
          </w:tcPr>
          <w:p w14:paraId="E4130000">
            <w:pPr>
              <w:pStyle w:val="Style_2"/>
              <w:ind w:firstLine="0" w:left="0"/>
              <w:jc w:val="center"/>
            </w:pPr>
            <w:r>
              <w:t>-</w:t>
            </w:r>
          </w:p>
        </w:tc>
        <w:tc>
          <w:tcPr>
            <w:tcW w:type="dxa" w:w="964"/>
            <w:tcMar>
              <w:left w:type="dxa" w:w="0"/>
              <w:right w:type="dxa" w:w="0"/>
            </w:tcMar>
          </w:tcPr>
          <w:p w14:paraId="E5130000">
            <w:pPr>
              <w:pStyle w:val="Style_2"/>
              <w:ind w:firstLine="0" w:left="0"/>
              <w:jc w:val="center"/>
            </w:pPr>
            <w:r>
              <w:t>-</w:t>
            </w:r>
          </w:p>
        </w:tc>
        <w:tc>
          <w:tcPr>
            <w:tcW w:type="dxa" w:w="964"/>
            <w:tcMar>
              <w:left w:type="dxa" w:w="0"/>
              <w:right w:type="dxa" w:w="0"/>
            </w:tcMar>
          </w:tcPr>
          <w:p w14:paraId="E6130000">
            <w:pPr>
              <w:pStyle w:val="Style_2"/>
              <w:ind w:firstLine="0" w:left="0"/>
              <w:jc w:val="center"/>
            </w:pPr>
            <w:r>
              <w:t>-</w:t>
            </w:r>
          </w:p>
        </w:tc>
        <w:tc>
          <w:tcPr>
            <w:tcW w:type="dxa" w:w="964"/>
            <w:tcMar>
              <w:left w:type="dxa" w:w="0"/>
              <w:right w:type="dxa" w:w="0"/>
            </w:tcMar>
          </w:tcPr>
          <w:p w14:paraId="E7130000">
            <w:pPr>
              <w:pStyle w:val="Style_2"/>
              <w:ind w:firstLine="0" w:left="0"/>
              <w:jc w:val="center"/>
            </w:pPr>
            <w:r>
              <w:t>-</w:t>
            </w:r>
          </w:p>
        </w:tc>
        <w:tc>
          <w:tcPr>
            <w:tcW w:type="dxa" w:w="964"/>
            <w:tcMar>
              <w:left w:type="dxa" w:w="0"/>
              <w:right w:type="dxa" w:w="0"/>
            </w:tcMar>
          </w:tcPr>
          <w:p w14:paraId="E8130000">
            <w:pPr>
              <w:pStyle w:val="Style_2"/>
              <w:ind w:firstLine="0" w:left="0"/>
              <w:jc w:val="center"/>
            </w:pPr>
            <w:r>
              <w:t>-</w:t>
            </w:r>
          </w:p>
        </w:tc>
        <w:tc>
          <w:tcPr>
            <w:tcW w:type="dxa" w:w="1024"/>
            <w:tcMar>
              <w:left w:type="dxa" w:w="0"/>
              <w:right w:type="dxa" w:w="0"/>
            </w:tcMar>
          </w:tcPr>
          <w:p w14:paraId="E9130000">
            <w:pPr>
              <w:pStyle w:val="Style_2"/>
              <w:ind w:firstLine="0" w:left="0"/>
              <w:jc w:val="center"/>
            </w:pPr>
            <w:r>
              <w:t>-</w:t>
            </w:r>
          </w:p>
        </w:tc>
        <w:tc>
          <w:tcPr>
            <w:tcW w:type="dxa" w:w="1024"/>
            <w:tcMar>
              <w:left w:type="dxa" w:w="0"/>
              <w:right w:type="dxa" w:w="0"/>
            </w:tcMar>
          </w:tcPr>
          <w:p w14:paraId="EA130000">
            <w:pPr>
              <w:pStyle w:val="Style_2"/>
              <w:ind w:firstLine="0" w:left="0"/>
              <w:jc w:val="center"/>
            </w:pPr>
            <w:r>
              <w:t>-</w:t>
            </w:r>
          </w:p>
        </w:tc>
        <w:tc>
          <w:tcPr>
            <w:tcW w:type="dxa" w:w="1024"/>
            <w:tcMar>
              <w:left w:type="dxa" w:w="0"/>
              <w:right w:type="dxa" w:w="0"/>
            </w:tcMar>
          </w:tcPr>
          <w:p w14:paraId="EB130000">
            <w:pPr>
              <w:pStyle w:val="Style_2"/>
              <w:ind w:firstLine="0" w:left="0"/>
              <w:jc w:val="center"/>
            </w:pPr>
            <w:r>
              <w:t>-</w:t>
            </w:r>
          </w:p>
        </w:tc>
        <w:tc>
          <w:tcPr>
            <w:tcW w:type="dxa" w:w="1024"/>
            <w:tcMar>
              <w:left w:type="dxa" w:w="0"/>
              <w:right w:type="dxa" w:w="0"/>
            </w:tcMar>
          </w:tcPr>
          <w:p w14:paraId="EC130000">
            <w:pPr>
              <w:pStyle w:val="Style_2"/>
              <w:ind w:firstLine="0" w:left="0"/>
              <w:jc w:val="center"/>
            </w:pPr>
            <w:r>
              <w:t>-</w:t>
            </w:r>
          </w:p>
        </w:tc>
        <w:tc>
          <w:tcPr>
            <w:tcW w:type="dxa" w:w="1024"/>
            <w:tcMar>
              <w:left w:type="dxa" w:w="0"/>
              <w:right w:type="dxa" w:w="0"/>
            </w:tcMar>
          </w:tcPr>
          <w:p w14:paraId="ED130000">
            <w:pPr>
              <w:pStyle w:val="Style_2"/>
              <w:ind w:firstLine="0" w:left="0"/>
              <w:jc w:val="center"/>
            </w:pPr>
            <w:r>
              <w:t>-</w:t>
            </w:r>
          </w:p>
        </w:tc>
      </w:tr>
      <w:tr>
        <w:tc>
          <w:tcPr>
            <w:tcW w:type="dxa" w:w="624"/>
            <w:tcMar>
              <w:left w:type="dxa" w:w="0"/>
              <w:right w:type="dxa" w:w="0"/>
            </w:tcMar>
          </w:tcPr>
          <w:p w14:paraId="EE130000">
            <w:pPr>
              <w:pStyle w:val="Style_2"/>
              <w:ind w:firstLine="0" w:left="0"/>
              <w:jc w:val="center"/>
            </w:pPr>
            <w:r>
              <w:t>135.</w:t>
            </w:r>
          </w:p>
        </w:tc>
        <w:tc>
          <w:tcPr>
            <w:tcW w:type="dxa" w:w="2324"/>
            <w:tcMar>
              <w:left w:type="dxa" w:w="0"/>
              <w:right w:type="dxa" w:w="0"/>
            </w:tcMar>
          </w:tcPr>
          <w:p w14:paraId="EF130000">
            <w:pPr>
              <w:pStyle w:val="Style_2"/>
              <w:ind w:firstLine="0" w:left="0"/>
              <w:jc w:val="left"/>
            </w:pPr>
            <w:r>
              <w:t>Коэффициент пригодности инновационного центра "Сколково" для жизни и работы (коэффициент счастья)</w:t>
            </w:r>
          </w:p>
        </w:tc>
        <w:tc>
          <w:tcPr>
            <w:tcW w:type="dxa" w:w="1084"/>
            <w:tcMar>
              <w:left w:type="dxa" w:w="0"/>
              <w:right w:type="dxa" w:w="0"/>
            </w:tcMar>
          </w:tcPr>
          <w:p w14:paraId="F0130000">
            <w:pPr>
              <w:pStyle w:val="Style_2"/>
              <w:ind w:firstLine="0" w:left="0"/>
              <w:jc w:val="center"/>
            </w:pPr>
            <w:r>
              <w:t>пунктов</w:t>
            </w:r>
          </w:p>
        </w:tc>
        <w:tc>
          <w:tcPr>
            <w:tcW w:type="dxa" w:w="1663"/>
            <w:tcMar>
              <w:left w:type="dxa" w:w="0"/>
              <w:right w:type="dxa" w:w="0"/>
            </w:tcMar>
          </w:tcPr>
          <w:p w14:paraId="F1130000">
            <w:pPr>
              <w:pStyle w:val="Style_2"/>
              <w:ind w:firstLine="0" w:left="0"/>
              <w:jc w:val="left"/>
            </w:pPr>
            <w:r>
              <w:t>Минфин России</w:t>
            </w:r>
          </w:p>
        </w:tc>
        <w:tc>
          <w:tcPr>
            <w:tcW w:type="dxa" w:w="964"/>
            <w:tcMar>
              <w:left w:type="dxa" w:w="0"/>
              <w:right w:type="dxa" w:w="0"/>
            </w:tcMar>
          </w:tcPr>
          <w:p w14:paraId="F2130000">
            <w:pPr>
              <w:pStyle w:val="Style_2"/>
              <w:ind w:firstLine="0" w:left="0"/>
              <w:jc w:val="center"/>
            </w:pPr>
            <w:r>
              <w:t>40</w:t>
            </w:r>
          </w:p>
        </w:tc>
        <w:tc>
          <w:tcPr>
            <w:tcW w:type="dxa" w:w="964"/>
            <w:tcMar>
              <w:left w:type="dxa" w:w="0"/>
              <w:right w:type="dxa" w:w="0"/>
            </w:tcMar>
          </w:tcPr>
          <w:p w14:paraId="F3130000">
            <w:pPr>
              <w:pStyle w:val="Style_2"/>
              <w:ind w:firstLine="0" w:left="0"/>
              <w:jc w:val="center"/>
            </w:pPr>
            <w:r>
              <w:t>50</w:t>
            </w:r>
          </w:p>
        </w:tc>
        <w:tc>
          <w:tcPr>
            <w:tcW w:type="dxa" w:w="964"/>
            <w:tcMar>
              <w:left w:type="dxa" w:w="0"/>
              <w:right w:type="dxa" w:w="0"/>
            </w:tcMar>
          </w:tcPr>
          <w:p w14:paraId="F4130000">
            <w:pPr>
              <w:pStyle w:val="Style_2"/>
              <w:ind w:firstLine="0" w:left="0"/>
              <w:jc w:val="center"/>
            </w:pPr>
            <w:r>
              <w:t>-</w:t>
            </w:r>
          </w:p>
        </w:tc>
        <w:tc>
          <w:tcPr>
            <w:tcW w:type="dxa" w:w="964"/>
            <w:tcMar>
              <w:left w:type="dxa" w:w="0"/>
              <w:right w:type="dxa" w:w="0"/>
            </w:tcMar>
          </w:tcPr>
          <w:p w14:paraId="F5130000">
            <w:pPr>
              <w:pStyle w:val="Style_2"/>
              <w:ind w:firstLine="0" w:left="0"/>
              <w:jc w:val="center"/>
            </w:pPr>
            <w:r>
              <w:t>-</w:t>
            </w:r>
          </w:p>
        </w:tc>
        <w:tc>
          <w:tcPr>
            <w:tcW w:type="dxa" w:w="964"/>
            <w:tcMar>
              <w:left w:type="dxa" w:w="0"/>
              <w:right w:type="dxa" w:w="0"/>
            </w:tcMar>
          </w:tcPr>
          <w:p w14:paraId="F6130000">
            <w:pPr>
              <w:pStyle w:val="Style_2"/>
              <w:ind w:firstLine="0" w:left="0"/>
              <w:jc w:val="center"/>
            </w:pPr>
            <w:r>
              <w:t>-</w:t>
            </w:r>
          </w:p>
        </w:tc>
        <w:tc>
          <w:tcPr>
            <w:tcW w:type="dxa" w:w="964"/>
            <w:tcMar>
              <w:left w:type="dxa" w:w="0"/>
              <w:right w:type="dxa" w:w="0"/>
            </w:tcMar>
          </w:tcPr>
          <w:p w14:paraId="F7130000">
            <w:pPr>
              <w:pStyle w:val="Style_2"/>
              <w:ind w:firstLine="0" w:left="0"/>
              <w:jc w:val="center"/>
            </w:pPr>
            <w:r>
              <w:t>-</w:t>
            </w:r>
          </w:p>
        </w:tc>
        <w:tc>
          <w:tcPr>
            <w:tcW w:type="dxa" w:w="964"/>
            <w:tcMar>
              <w:left w:type="dxa" w:w="0"/>
              <w:right w:type="dxa" w:w="0"/>
            </w:tcMar>
          </w:tcPr>
          <w:p w14:paraId="F8130000">
            <w:pPr>
              <w:pStyle w:val="Style_2"/>
              <w:ind w:firstLine="0" w:left="0"/>
              <w:jc w:val="center"/>
            </w:pPr>
            <w:r>
              <w:t>-</w:t>
            </w:r>
          </w:p>
        </w:tc>
        <w:tc>
          <w:tcPr>
            <w:tcW w:type="dxa" w:w="1024"/>
            <w:tcMar>
              <w:left w:type="dxa" w:w="0"/>
              <w:right w:type="dxa" w:w="0"/>
            </w:tcMar>
          </w:tcPr>
          <w:p w14:paraId="F9130000">
            <w:pPr>
              <w:pStyle w:val="Style_2"/>
              <w:ind w:firstLine="0" w:left="0"/>
              <w:jc w:val="center"/>
            </w:pPr>
            <w:r>
              <w:t>-</w:t>
            </w:r>
          </w:p>
        </w:tc>
        <w:tc>
          <w:tcPr>
            <w:tcW w:type="dxa" w:w="1024"/>
            <w:tcMar>
              <w:left w:type="dxa" w:w="0"/>
              <w:right w:type="dxa" w:w="0"/>
            </w:tcMar>
          </w:tcPr>
          <w:p w14:paraId="FA130000">
            <w:pPr>
              <w:pStyle w:val="Style_2"/>
              <w:ind w:firstLine="0" w:left="0"/>
              <w:jc w:val="center"/>
            </w:pPr>
            <w:r>
              <w:t>-</w:t>
            </w:r>
          </w:p>
        </w:tc>
        <w:tc>
          <w:tcPr>
            <w:tcW w:type="dxa" w:w="1024"/>
            <w:tcMar>
              <w:left w:type="dxa" w:w="0"/>
              <w:right w:type="dxa" w:w="0"/>
            </w:tcMar>
          </w:tcPr>
          <w:p w14:paraId="FB130000">
            <w:pPr>
              <w:pStyle w:val="Style_2"/>
              <w:ind w:firstLine="0" w:left="0"/>
              <w:jc w:val="center"/>
            </w:pPr>
            <w:r>
              <w:t>-</w:t>
            </w:r>
          </w:p>
        </w:tc>
        <w:tc>
          <w:tcPr>
            <w:tcW w:type="dxa" w:w="1024"/>
            <w:tcMar>
              <w:left w:type="dxa" w:w="0"/>
              <w:right w:type="dxa" w:w="0"/>
            </w:tcMar>
          </w:tcPr>
          <w:p w14:paraId="FC130000">
            <w:pPr>
              <w:pStyle w:val="Style_2"/>
              <w:ind w:firstLine="0" w:left="0"/>
              <w:jc w:val="center"/>
            </w:pPr>
            <w:r>
              <w:t>-</w:t>
            </w:r>
          </w:p>
        </w:tc>
        <w:tc>
          <w:tcPr>
            <w:tcW w:type="dxa" w:w="1024"/>
            <w:tcMar>
              <w:left w:type="dxa" w:w="0"/>
              <w:right w:type="dxa" w:w="0"/>
            </w:tcMar>
          </w:tcPr>
          <w:p w14:paraId="FD130000">
            <w:pPr>
              <w:pStyle w:val="Style_2"/>
              <w:ind w:firstLine="0" w:left="0"/>
              <w:jc w:val="center"/>
            </w:pPr>
            <w:r>
              <w:t>-</w:t>
            </w:r>
          </w:p>
        </w:tc>
      </w:tr>
      <w:tr>
        <w:tc>
          <w:tcPr>
            <w:tcW w:type="dxa" w:w="624"/>
            <w:tcMar>
              <w:left w:type="dxa" w:w="0"/>
              <w:right w:type="dxa" w:w="0"/>
            </w:tcMar>
          </w:tcPr>
          <w:p w14:paraId="FE130000">
            <w:pPr>
              <w:pStyle w:val="Style_2"/>
              <w:ind w:firstLine="0" w:left="0"/>
              <w:jc w:val="center"/>
            </w:pPr>
            <w:r>
              <w:t>136.</w:t>
            </w:r>
          </w:p>
        </w:tc>
        <w:tc>
          <w:tcPr>
            <w:tcW w:type="dxa" w:w="2324"/>
            <w:tcMar>
              <w:left w:type="dxa" w:w="0"/>
              <w:right w:type="dxa" w:w="0"/>
            </w:tcMar>
          </w:tcPr>
          <w:p w14:paraId="FF130000">
            <w:pPr>
              <w:pStyle w:val="Style_2"/>
              <w:ind w:firstLine="0" w:left="0"/>
              <w:jc w:val="left"/>
            </w:pPr>
            <w:r>
              <w:t>Сокращение средних сроков коммерциализации проектов участников проекта создания и обеспечения функционирования инновационного центра "Сколково"</w:t>
            </w:r>
          </w:p>
        </w:tc>
        <w:tc>
          <w:tcPr>
            <w:tcW w:type="dxa" w:w="1084"/>
            <w:tcMar>
              <w:left w:type="dxa" w:w="0"/>
              <w:right w:type="dxa" w:w="0"/>
            </w:tcMar>
          </w:tcPr>
          <w:p w14:paraId="00140000">
            <w:pPr>
              <w:pStyle w:val="Style_2"/>
              <w:ind w:firstLine="0" w:left="0"/>
              <w:jc w:val="center"/>
            </w:pPr>
            <w:r>
              <w:t>процентов</w:t>
            </w:r>
          </w:p>
        </w:tc>
        <w:tc>
          <w:tcPr>
            <w:tcW w:type="dxa" w:w="1663"/>
            <w:tcMar>
              <w:left w:type="dxa" w:w="0"/>
              <w:right w:type="dxa" w:w="0"/>
            </w:tcMar>
          </w:tcPr>
          <w:p w14:paraId="01140000">
            <w:pPr>
              <w:pStyle w:val="Style_2"/>
              <w:ind w:firstLine="0" w:left="0"/>
              <w:jc w:val="left"/>
            </w:pPr>
            <w:r>
              <w:t>Минфин России</w:t>
            </w:r>
          </w:p>
        </w:tc>
        <w:tc>
          <w:tcPr>
            <w:tcW w:type="dxa" w:w="964"/>
            <w:tcMar>
              <w:left w:type="dxa" w:w="0"/>
              <w:right w:type="dxa" w:w="0"/>
            </w:tcMar>
          </w:tcPr>
          <w:p w14:paraId="02140000">
            <w:pPr>
              <w:pStyle w:val="Style_2"/>
              <w:ind w:firstLine="0" w:left="0"/>
              <w:jc w:val="center"/>
            </w:pPr>
            <w:r>
              <w:t>9</w:t>
            </w:r>
          </w:p>
        </w:tc>
        <w:tc>
          <w:tcPr>
            <w:tcW w:type="dxa" w:w="964"/>
            <w:tcMar>
              <w:left w:type="dxa" w:w="0"/>
              <w:right w:type="dxa" w:w="0"/>
            </w:tcMar>
          </w:tcPr>
          <w:p w14:paraId="03140000">
            <w:pPr>
              <w:pStyle w:val="Style_2"/>
              <w:ind w:firstLine="0" w:left="0"/>
              <w:jc w:val="center"/>
            </w:pPr>
            <w:r>
              <w:t>5</w:t>
            </w:r>
          </w:p>
        </w:tc>
        <w:tc>
          <w:tcPr>
            <w:tcW w:type="dxa" w:w="964"/>
            <w:tcMar>
              <w:left w:type="dxa" w:w="0"/>
              <w:right w:type="dxa" w:w="0"/>
            </w:tcMar>
          </w:tcPr>
          <w:p w14:paraId="04140000">
            <w:pPr>
              <w:pStyle w:val="Style_2"/>
              <w:ind w:firstLine="0" w:left="0"/>
              <w:jc w:val="center"/>
            </w:pPr>
            <w:r>
              <w:t>-</w:t>
            </w:r>
          </w:p>
        </w:tc>
        <w:tc>
          <w:tcPr>
            <w:tcW w:type="dxa" w:w="964"/>
            <w:tcMar>
              <w:left w:type="dxa" w:w="0"/>
              <w:right w:type="dxa" w:w="0"/>
            </w:tcMar>
          </w:tcPr>
          <w:p w14:paraId="05140000">
            <w:pPr>
              <w:pStyle w:val="Style_2"/>
              <w:ind w:firstLine="0" w:left="0"/>
              <w:jc w:val="center"/>
            </w:pPr>
            <w:r>
              <w:t>-</w:t>
            </w:r>
          </w:p>
        </w:tc>
        <w:tc>
          <w:tcPr>
            <w:tcW w:type="dxa" w:w="964"/>
            <w:tcMar>
              <w:left w:type="dxa" w:w="0"/>
              <w:right w:type="dxa" w:w="0"/>
            </w:tcMar>
          </w:tcPr>
          <w:p w14:paraId="06140000">
            <w:pPr>
              <w:pStyle w:val="Style_2"/>
              <w:ind w:firstLine="0" w:left="0"/>
              <w:jc w:val="center"/>
            </w:pPr>
            <w:r>
              <w:t>-</w:t>
            </w:r>
          </w:p>
        </w:tc>
        <w:tc>
          <w:tcPr>
            <w:tcW w:type="dxa" w:w="964"/>
            <w:tcMar>
              <w:left w:type="dxa" w:w="0"/>
              <w:right w:type="dxa" w:w="0"/>
            </w:tcMar>
          </w:tcPr>
          <w:p w14:paraId="07140000">
            <w:pPr>
              <w:pStyle w:val="Style_2"/>
              <w:ind w:firstLine="0" w:left="0"/>
              <w:jc w:val="center"/>
            </w:pPr>
            <w:r>
              <w:t>-</w:t>
            </w:r>
          </w:p>
        </w:tc>
        <w:tc>
          <w:tcPr>
            <w:tcW w:type="dxa" w:w="964"/>
            <w:tcMar>
              <w:left w:type="dxa" w:w="0"/>
              <w:right w:type="dxa" w:w="0"/>
            </w:tcMar>
          </w:tcPr>
          <w:p w14:paraId="08140000">
            <w:pPr>
              <w:pStyle w:val="Style_2"/>
              <w:ind w:firstLine="0" w:left="0"/>
              <w:jc w:val="center"/>
            </w:pPr>
            <w:r>
              <w:t>-</w:t>
            </w:r>
          </w:p>
        </w:tc>
        <w:tc>
          <w:tcPr>
            <w:tcW w:type="dxa" w:w="1024"/>
            <w:tcMar>
              <w:left w:type="dxa" w:w="0"/>
              <w:right w:type="dxa" w:w="0"/>
            </w:tcMar>
          </w:tcPr>
          <w:p w14:paraId="09140000">
            <w:pPr>
              <w:pStyle w:val="Style_2"/>
              <w:ind w:firstLine="0" w:left="0"/>
              <w:jc w:val="center"/>
            </w:pPr>
            <w:r>
              <w:t>-</w:t>
            </w:r>
          </w:p>
        </w:tc>
        <w:tc>
          <w:tcPr>
            <w:tcW w:type="dxa" w:w="1024"/>
            <w:tcMar>
              <w:left w:type="dxa" w:w="0"/>
              <w:right w:type="dxa" w:w="0"/>
            </w:tcMar>
          </w:tcPr>
          <w:p w14:paraId="0A140000">
            <w:pPr>
              <w:pStyle w:val="Style_2"/>
              <w:ind w:firstLine="0" w:left="0"/>
              <w:jc w:val="center"/>
            </w:pPr>
            <w:r>
              <w:t>-</w:t>
            </w:r>
          </w:p>
        </w:tc>
        <w:tc>
          <w:tcPr>
            <w:tcW w:type="dxa" w:w="1024"/>
            <w:tcMar>
              <w:left w:type="dxa" w:w="0"/>
              <w:right w:type="dxa" w:w="0"/>
            </w:tcMar>
          </w:tcPr>
          <w:p w14:paraId="0B140000">
            <w:pPr>
              <w:pStyle w:val="Style_2"/>
              <w:ind w:firstLine="0" w:left="0"/>
              <w:jc w:val="center"/>
            </w:pPr>
            <w:r>
              <w:t>-</w:t>
            </w:r>
          </w:p>
        </w:tc>
        <w:tc>
          <w:tcPr>
            <w:tcW w:type="dxa" w:w="1024"/>
            <w:tcMar>
              <w:left w:type="dxa" w:w="0"/>
              <w:right w:type="dxa" w:w="0"/>
            </w:tcMar>
          </w:tcPr>
          <w:p w14:paraId="0C140000">
            <w:pPr>
              <w:pStyle w:val="Style_2"/>
              <w:ind w:firstLine="0" w:left="0"/>
              <w:jc w:val="center"/>
            </w:pPr>
            <w:r>
              <w:t>-</w:t>
            </w:r>
          </w:p>
        </w:tc>
        <w:tc>
          <w:tcPr>
            <w:tcW w:type="dxa" w:w="1024"/>
            <w:tcMar>
              <w:left w:type="dxa" w:w="0"/>
              <w:right w:type="dxa" w:w="0"/>
            </w:tcMar>
          </w:tcPr>
          <w:p w14:paraId="0D140000">
            <w:pPr>
              <w:pStyle w:val="Style_2"/>
              <w:ind w:firstLine="0" w:left="0"/>
              <w:jc w:val="center"/>
            </w:pPr>
            <w:r>
              <w:t>-</w:t>
            </w:r>
          </w:p>
        </w:tc>
      </w:tr>
      <w:tr>
        <w:tc>
          <w:tcPr>
            <w:tcW w:type="dxa" w:w="17563"/>
            <w:gridSpan w:val="16"/>
            <w:tcMar>
              <w:left w:type="dxa" w:w="0"/>
              <w:right w:type="dxa" w:w="0"/>
            </w:tcMar>
          </w:tcPr>
          <w:p w14:paraId="0E140000">
            <w:pPr>
              <w:pStyle w:val="Style_2"/>
              <w:ind w:firstLine="0" w:left="0"/>
              <w:jc w:val="center"/>
              <w:outlineLvl w:val="2"/>
            </w:pPr>
            <w:r>
              <w:rPr>
                <w:color w:val="0000FF"/>
              </w:rPr>
              <w:fldChar w:fldCharType="begin"/>
            </w:r>
            <w:r>
              <w:rPr>
                <w:color w:val="0000FF"/>
              </w:rPr>
              <w:instrText>HYPERLINK \l "Par856" \o "ПАСПОРТ"</w:instrText>
            </w:r>
            <w:r>
              <w:rPr>
                <w:color w:val="0000FF"/>
              </w:rPr>
              <w:fldChar w:fldCharType="separate"/>
            </w:r>
            <w:r>
              <w:rPr>
                <w:color w:val="0000FF"/>
              </w:rPr>
              <w:t>ФЦП Г</w:t>
            </w:r>
            <w:r>
              <w:rPr>
                <w:color w:val="0000FF"/>
              </w:rPr>
              <w:fldChar w:fldCharType="end"/>
            </w:r>
            <w:r>
              <w:t xml:space="preserve"> "Федеральная целевая программа "Развитие единой государственной системы регистрации прав и кадастрового учета недвижимости (2014 - 2020 годы)"</w:t>
            </w:r>
          </w:p>
        </w:tc>
      </w:tr>
      <w:tr>
        <w:tc>
          <w:tcPr>
            <w:tcW w:type="dxa" w:w="624"/>
            <w:tcMar>
              <w:left w:type="dxa" w:w="0"/>
              <w:right w:type="dxa" w:w="0"/>
            </w:tcMar>
          </w:tcPr>
          <w:p w14:paraId="0F140000">
            <w:pPr>
              <w:pStyle w:val="Style_2"/>
              <w:ind w:firstLine="0" w:left="0"/>
              <w:jc w:val="center"/>
            </w:pPr>
            <w:r>
              <w:t>137.</w:t>
            </w:r>
          </w:p>
        </w:tc>
        <w:tc>
          <w:tcPr>
            <w:tcW w:type="dxa" w:w="2324"/>
            <w:tcMar>
              <w:left w:type="dxa" w:w="0"/>
              <w:right w:type="dxa" w:w="0"/>
            </w:tcMar>
          </w:tcPr>
          <w:p w14:paraId="10140000">
            <w:pPr>
              <w:pStyle w:val="Style_2"/>
              <w:ind w:firstLine="0" w:left="0"/>
              <w:jc w:val="left"/>
            </w:pPr>
            <w:r>
              <w:t>Доля объектов недвижимости, сведения о которых содержатся в государственном кадастре недвижимости, Едином государственном реестре прав на недвижимое имущество и сделок с ним (Едином государственном реестре недвижимости) и документы по которым переведены в электронный вид, в общем количестве сформированных дел Единого государственного реестра прав на недвижимое имущество и сделок с ним и государственного кадастра недвижимости (Единого государственного реестра недвижимости)</w:t>
            </w:r>
          </w:p>
        </w:tc>
        <w:tc>
          <w:tcPr>
            <w:tcW w:type="dxa" w:w="1084"/>
            <w:tcMar>
              <w:left w:type="dxa" w:w="0"/>
              <w:right w:type="dxa" w:w="0"/>
            </w:tcMar>
          </w:tcPr>
          <w:p w14:paraId="11140000">
            <w:pPr>
              <w:pStyle w:val="Style_2"/>
              <w:ind w:firstLine="0" w:left="0"/>
              <w:jc w:val="center"/>
            </w:pPr>
            <w:r>
              <w:t>процентов</w:t>
            </w:r>
          </w:p>
        </w:tc>
        <w:tc>
          <w:tcPr>
            <w:tcW w:type="dxa" w:w="1663"/>
            <w:tcMar>
              <w:left w:type="dxa" w:w="0"/>
              <w:right w:type="dxa" w:w="0"/>
            </w:tcMar>
          </w:tcPr>
          <w:p w14:paraId="12140000">
            <w:pPr>
              <w:pStyle w:val="Style_2"/>
              <w:ind w:firstLine="0" w:left="0"/>
              <w:jc w:val="left"/>
            </w:pPr>
            <w:r>
              <w:t>Росреестр</w:t>
            </w:r>
          </w:p>
        </w:tc>
        <w:tc>
          <w:tcPr>
            <w:tcW w:type="dxa" w:w="964"/>
            <w:tcMar>
              <w:left w:type="dxa" w:w="0"/>
              <w:right w:type="dxa" w:w="0"/>
            </w:tcMar>
          </w:tcPr>
          <w:p w14:paraId="13140000">
            <w:pPr>
              <w:pStyle w:val="Style_2"/>
              <w:ind w:firstLine="0" w:left="0"/>
              <w:jc w:val="center"/>
            </w:pPr>
            <w:r>
              <w:t>16</w:t>
            </w:r>
          </w:p>
        </w:tc>
        <w:tc>
          <w:tcPr>
            <w:tcW w:type="dxa" w:w="964"/>
            <w:tcMar>
              <w:left w:type="dxa" w:w="0"/>
              <w:right w:type="dxa" w:w="0"/>
            </w:tcMar>
          </w:tcPr>
          <w:p w14:paraId="14140000">
            <w:pPr>
              <w:pStyle w:val="Style_2"/>
              <w:ind w:firstLine="0" w:left="0"/>
              <w:jc w:val="center"/>
            </w:pPr>
            <w:r>
              <w:t>18,7</w:t>
            </w:r>
          </w:p>
        </w:tc>
        <w:tc>
          <w:tcPr>
            <w:tcW w:type="dxa" w:w="964"/>
            <w:tcMar>
              <w:left w:type="dxa" w:w="0"/>
              <w:right w:type="dxa" w:w="0"/>
            </w:tcMar>
          </w:tcPr>
          <w:p w14:paraId="15140000">
            <w:pPr>
              <w:pStyle w:val="Style_2"/>
              <w:ind w:firstLine="0" w:left="0"/>
              <w:jc w:val="center"/>
            </w:pPr>
            <w:r>
              <w:t>25</w:t>
            </w:r>
          </w:p>
        </w:tc>
        <w:tc>
          <w:tcPr>
            <w:tcW w:type="dxa" w:w="964"/>
            <w:tcMar>
              <w:left w:type="dxa" w:w="0"/>
              <w:right w:type="dxa" w:w="0"/>
            </w:tcMar>
          </w:tcPr>
          <w:p w14:paraId="16140000">
            <w:pPr>
              <w:pStyle w:val="Style_2"/>
              <w:ind w:firstLine="0" w:left="0"/>
              <w:jc w:val="center"/>
            </w:pPr>
            <w:r>
              <w:t>30,2</w:t>
            </w:r>
          </w:p>
        </w:tc>
        <w:tc>
          <w:tcPr>
            <w:tcW w:type="dxa" w:w="964"/>
            <w:tcMar>
              <w:left w:type="dxa" w:w="0"/>
              <w:right w:type="dxa" w:w="0"/>
            </w:tcMar>
          </w:tcPr>
          <w:p w14:paraId="17140000">
            <w:pPr>
              <w:pStyle w:val="Style_2"/>
              <w:ind w:firstLine="0" w:left="0"/>
              <w:jc w:val="center"/>
            </w:pPr>
            <w:r>
              <w:t>34</w:t>
            </w:r>
          </w:p>
        </w:tc>
        <w:tc>
          <w:tcPr>
            <w:tcW w:type="dxa" w:w="964"/>
            <w:tcMar>
              <w:left w:type="dxa" w:w="0"/>
              <w:right w:type="dxa" w:w="0"/>
            </w:tcMar>
          </w:tcPr>
          <w:p w14:paraId="18140000">
            <w:pPr>
              <w:pStyle w:val="Style_2"/>
              <w:ind w:firstLine="0" w:left="0"/>
              <w:jc w:val="center"/>
            </w:pPr>
            <w:r>
              <w:t>34,2</w:t>
            </w:r>
          </w:p>
        </w:tc>
        <w:tc>
          <w:tcPr>
            <w:tcW w:type="dxa" w:w="964"/>
            <w:tcMar>
              <w:left w:type="dxa" w:w="0"/>
              <w:right w:type="dxa" w:w="0"/>
            </w:tcMar>
          </w:tcPr>
          <w:p w14:paraId="19140000">
            <w:pPr>
              <w:pStyle w:val="Style_2"/>
              <w:ind w:firstLine="0" w:left="0"/>
              <w:jc w:val="center"/>
            </w:pPr>
            <w:r>
              <w:t>39</w:t>
            </w:r>
          </w:p>
        </w:tc>
        <w:tc>
          <w:tcPr>
            <w:tcW w:type="dxa" w:w="1024"/>
            <w:tcMar>
              <w:left w:type="dxa" w:w="0"/>
              <w:right w:type="dxa" w:w="0"/>
            </w:tcMar>
          </w:tcPr>
          <w:p w14:paraId="1A140000">
            <w:pPr>
              <w:pStyle w:val="Style_2"/>
              <w:ind w:firstLine="0" w:left="0"/>
              <w:jc w:val="center"/>
            </w:pPr>
            <w:r>
              <w:t>45</w:t>
            </w:r>
          </w:p>
        </w:tc>
        <w:tc>
          <w:tcPr>
            <w:tcW w:type="dxa" w:w="1024"/>
            <w:tcMar>
              <w:left w:type="dxa" w:w="0"/>
              <w:right w:type="dxa" w:w="0"/>
            </w:tcMar>
          </w:tcPr>
          <w:p w14:paraId="1B140000">
            <w:pPr>
              <w:pStyle w:val="Style_2"/>
              <w:ind w:firstLine="0" w:left="0"/>
              <w:jc w:val="center"/>
            </w:pPr>
            <w:r>
              <w:t>-</w:t>
            </w:r>
          </w:p>
        </w:tc>
        <w:tc>
          <w:tcPr>
            <w:tcW w:type="dxa" w:w="1024"/>
            <w:tcMar>
              <w:left w:type="dxa" w:w="0"/>
              <w:right w:type="dxa" w:w="0"/>
            </w:tcMar>
          </w:tcPr>
          <w:p w14:paraId="1C140000">
            <w:pPr>
              <w:pStyle w:val="Style_2"/>
              <w:ind w:firstLine="0" w:left="0"/>
              <w:jc w:val="center"/>
            </w:pPr>
            <w:r>
              <w:t>-</w:t>
            </w:r>
          </w:p>
        </w:tc>
        <w:tc>
          <w:tcPr>
            <w:tcW w:type="dxa" w:w="1024"/>
            <w:tcMar>
              <w:left w:type="dxa" w:w="0"/>
              <w:right w:type="dxa" w:w="0"/>
            </w:tcMar>
          </w:tcPr>
          <w:p w14:paraId="1D140000">
            <w:pPr>
              <w:pStyle w:val="Style_2"/>
              <w:ind w:firstLine="0" w:left="0"/>
              <w:jc w:val="center"/>
            </w:pPr>
            <w:r>
              <w:t>-</w:t>
            </w:r>
          </w:p>
        </w:tc>
        <w:tc>
          <w:tcPr>
            <w:tcW w:type="dxa" w:w="1024"/>
            <w:tcMar>
              <w:left w:type="dxa" w:w="0"/>
              <w:right w:type="dxa" w:w="0"/>
            </w:tcMar>
          </w:tcPr>
          <w:p w14:paraId="1E140000">
            <w:pPr>
              <w:pStyle w:val="Style_2"/>
              <w:ind w:firstLine="0" w:left="0"/>
              <w:jc w:val="center"/>
            </w:pPr>
            <w:r>
              <w:t>-</w:t>
            </w:r>
          </w:p>
        </w:tc>
      </w:tr>
      <w:tr>
        <w:tc>
          <w:tcPr>
            <w:tcW w:type="dxa" w:w="624"/>
            <w:tcMar>
              <w:left w:type="dxa" w:w="0"/>
              <w:right w:type="dxa" w:w="0"/>
            </w:tcMar>
          </w:tcPr>
          <w:p w14:paraId="1F140000">
            <w:pPr>
              <w:pStyle w:val="Style_2"/>
              <w:ind w:firstLine="0" w:left="0"/>
              <w:jc w:val="center"/>
            </w:pPr>
            <w:r>
              <w:t>138.</w:t>
            </w:r>
          </w:p>
        </w:tc>
        <w:tc>
          <w:tcPr>
            <w:tcW w:type="dxa" w:w="2324"/>
            <w:tcMar>
              <w:left w:type="dxa" w:w="0"/>
              <w:right w:type="dxa" w:w="0"/>
            </w:tcMar>
          </w:tcPr>
          <w:p w14:paraId="20140000">
            <w:pPr>
              <w:pStyle w:val="Style_2"/>
              <w:ind w:firstLine="0" w:left="0"/>
              <w:jc w:val="left"/>
            </w:pPr>
            <w:r>
              <w:t>Количество субъектов Российской Федерации, на территории которых внедрен Единый государственный реестр недвижимости</w:t>
            </w:r>
          </w:p>
        </w:tc>
        <w:tc>
          <w:tcPr>
            <w:tcW w:type="dxa" w:w="1084"/>
            <w:tcMar>
              <w:left w:type="dxa" w:w="0"/>
              <w:right w:type="dxa" w:w="0"/>
            </w:tcMar>
          </w:tcPr>
          <w:p w14:paraId="21140000">
            <w:pPr>
              <w:pStyle w:val="Style_2"/>
              <w:ind w:firstLine="0" w:left="0"/>
              <w:jc w:val="center"/>
            </w:pPr>
            <w:r>
              <w:t>единиц</w:t>
            </w:r>
          </w:p>
        </w:tc>
        <w:tc>
          <w:tcPr>
            <w:tcW w:type="dxa" w:w="1663"/>
            <w:tcMar>
              <w:left w:type="dxa" w:w="0"/>
              <w:right w:type="dxa" w:w="0"/>
            </w:tcMar>
          </w:tcPr>
          <w:p w14:paraId="22140000">
            <w:pPr>
              <w:pStyle w:val="Style_2"/>
              <w:ind w:firstLine="0" w:left="0"/>
              <w:jc w:val="left"/>
            </w:pPr>
            <w:r>
              <w:t>Росреестр</w:t>
            </w:r>
          </w:p>
        </w:tc>
        <w:tc>
          <w:tcPr>
            <w:tcW w:type="dxa" w:w="964"/>
            <w:tcMar>
              <w:left w:type="dxa" w:w="0"/>
              <w:right w:type="dxa" w:w="0"/>
            </w:tcMar>
          </w:tcPr>
          <w:p w14:paraId="23140000">
            <w:pPr>
              <w:pStyle w:val="Style_2"/>
              <w:ind w:firstLine="0" w:left="0"/>
              <w:jc w:val="center"/>
            </w:pPr>
            <w:r>
              <w:t>85</w:t>
            </w:r>
          </w:p>
        </w:tc>
        <w:tc>
          <w:tcPr>
            <w:tcW w:type="dxa" w:w="964"/>
            <w:tcMar>
              <w:left w:type="dxa" w:w="0"/>
              <w:right w:type="dxa" w:w="0"/>
            </w:tcMar>
          </w:tcPr>
          <w:p w14:paraId="24140000">
            <w:pPr>
              <w:pStyle w:val="Style_2"/>
              <w:ind w:firstLine="0" w:left="0"/>
              <w:jc w:val="center"/>
            </w:pPr>
            <w:r>
              <w:t>85</w:t>
            </w:r>
          </w:p>
        </w:tc>
        <w:tc>
          <w:tcPr>
            <w:tcW w:type="dxa" w:w="964"/>
            <w:tcMar>
              <w:left w:type="dxa" w:w="0"/>
              <w:right w:type="dxa" w:w="0"/>
            </w:tcMar>
          </w:tcPr>
          <w:p w14:paraId="25140000">
            <w:pPr>
              <w:pStyle w:val="Style_2"/>
              <w:ind w:firstLine="0" w:left="0"/>
              <w:jc w:val="center"/>
            </w:pPr>
            <w:r>
              <w:t>-</w:t>
            </w:r>
          </w:p>
        </w:tc>
        <w:tc>
          <w:tcPr>
            <w:tcW w:type="dxa" w:w="964"/>
            <w:tcMar>
              <w:left w:type="dxa" w:w="0"/>
              <w:right w:type="dxa" w:w="0"/>
            </w:tcMar>
          </w:tcPr>
          <w:p w14:paraId="26140000">
            <w:pPr>
              <w:pStyle w:val="Style_2"/>
              <w:ind w:firstLine="0" w:left="0"/>
              <w:jc w:val="center"/>
            </w:pPr>
            <w:r>
              <w:t>-</w:t>
            </w:r>
          </w:p>
        </w:tc>
        <w:tc>
          <w:tcPr>
            <w:tcW w:type="dxa" w:w="964"/>
            <w:tcMar>
              <w:left w:type="dxa" w:w="0"/>
              <w:right w:type="dxa" w:w="0"/>
            </w:tcMar>
          </w:tcPr>
          <w:p w14:paraId="27140000">
            <w:pPr>
              <w:pStyle w:val="Style_2"/>
              <w:ind w:firstLine="0" w:left="0"/>
              <w:jc w:val="center"/>
            </w:pPr>
            <w:r>
              <w:t>-</w:t>
            </w:r>
          </w:p>
        </w:tc>
        <w:tc>
          <w:tcPr>
            <w:tcW w:type="dxa" w:w="964"/>
            <w:tcMar>
              <w:left w:type="dxa" w:w="0"/>
              <w:right w:type="dxa" w:w="0"/>
            </w:tcMar>
          </w:tcPr>
          <w:p w14:paraId="28140000">
            <w:pPr>
              <w:pStyle w:val="Style_2"/>
              <w:ind w:firstLine="0" w:left="0"/>
              <w:jc w:val="center"/>
            </w:pPr>
            <w:r>
              <w:t>-</w:t>
            </w:r>
          </w:p>
        </w:tc>
        <w:tc>
          <w:tcPr>
            <w:tcW w:type="dxa" w:w="964"/>
            <w:tcMar>
              <w:left w:type="dxa" w:w="0"/>
              <w:right w:type="dxa" w:w="0"/>
            </w:tcMar>
          </w:tcPr>
          <w:p w14:paraId="29140000">
            <w:pPr>
              <w:pStyle w:val="Style_2"/>
              <w:ind w:firstLine="0" w:left="0"/>
              <w:jc w:val="center"/>
            </w:pPr>
            <w:r>
              <w:t>-</w:t>
            </w:r>
          </w:p>
        </w:tc>
        <w:tc>
          <w:tcPr>
            <w:tcW w:type="dxa" w:w="1024"/>
            <w:tcMar>
              <w:left w:type="dxa" w:w="0"/>
              <w:right w:type="dxa" w:w="0"/>
            </w:tcMar>
          </w:tcPr>
          <w:p w14:paraId="2A140000">
            <w:pPr>
              <w:pStyle w:val="Style_2"/>
              <w:ind w:firstLine="0" w:left="0"/>
              <w:jc w:val="center"/>
            </w:pPr>
            <w:r>
              <w:t>-</w:t>
            </w:r>
          </w:p>
        </w:tc>
        <w:tc>
          <w:tcPr>
            <w:tcW w:type="dxa" w:w="1024"/>
            <w:tcMar>
              <w:left w:type="dxa" w:w="0"/>
              <w:right w:type="dxa" w:w="0"/>
            </w:tcMar>
          </w:tcPr>
          <w:p w14:paraId="2B140000">
            <w:pPr>
              <w:pStyle w:val="Style_2"/>
              <w:ind w:firstLine="0" w:left="0"/>
              <w:jc w:val="center"/>
            </w:pPr>
            <w:r>
              <w:t>-</w:t>
            </w:r>
          </w:p>
        </w:tc>
        <w:tc>
          <w:tcPr>
            <w:tcW w:type="dxa" w:w="1024"/>
            <w:tcMar>
              <w:left w:type="dxa" w:w="0"/>
              <w:right w:type="dxa" w:w="0"/>
            </w:tcMar>
          </w:tcPr>
          <w:p w14:paraId="2C140000">
            <w:pPr>
              <w:pStyle w:val="Style_2"/>
              <w:ind w:firstLine="0" w:left="0"/>
              <w:jc w:val="center"/>
            </w:pPr>
            <w:r>
              <w:t>-</w:t>
            </w:r>
          </w:p>
        </w:tc>
        <w:tc>
          <w:tcPr>
            <w:tcW w:type="dxa" w:w="1024"/>
            <w:tcMar>
              <w:left w:type="dxa" w:w="0"/>
              <w:right w:type="dxa" w:w="0"/>
            </w:tcMar>
          </w:tcPr>
          <w:p w14:paraId="2D140000">
            <w:pPr>
              <w:pStyle w:val="Style_2"/>
              <w:ind w:firstLine="0" w:left="0"/>
              <w:jc w:val="center"/>
            </w:pPr>
            <w:r>
              <w:t>-</w:t>
            </w:r>
          </w:p>
        </w:tc>
        <w:tc>
          <w:tcPr>
            <w:tcW w:type="dxa" w:w="1024"/>
            <w:tcMar>
              <w:left w:type="dxa" w:w="0"/>
              <w:right w:type="dxa" w:w="0"/>
            </w:tcMar>
          </w:tcPr>
          <w:p w14:paraId="2E140000">
            <w:pPr>
              <w:pStyle w:val="Style_2"/>
              <w:ind w:firstLine="0" w:left="0"/>
              <w:jc w:val="center"/>
            </w:pPr>
            <w:r>
              <w:t>-</w:t>
            </w:r>
          </w:p>
        </w:tc>
      </w:tr>
      <w:tr>
        <w:tc>
          <w:tcPr>
            <w:tcW w:type="dxa" w:w="624"/>
            <w:tcMar>
              <w:left w:type="dxa" w:w="0"/>
              <w:right w:type="dxa" w:w="0"/>
            </w:tcMar>
          </w:tcPr>
          <w:p w14:paraId="2F140000">
            <w:pPr>
              <w:pStyle w:val="Style_2"/>
              <w:ind w:firstLine="0" w:left="0"/>
              <w:jc w:val="center"/>
            </w:pPr>
            <w:r>
              <w:t>139.</w:t>
            </w:r>
          </w:p>
        </w:tc>
        <w:tc>
          <w:tcPr>
            <w:tcW w:type="dxa" w:w="2324"/>
            <w:tcMar>
              <w:left w:type="dxa" w:w="0"/>
              <w:right w:type="dxa" w:w="0"/>
            </w:tcMar>
          </w:tcPr>
          <w:p w14:paraId="30140000">
            <w:pPr>
              <w:pStyle w:val="Style_2"/>
              <w:ind w:firstLine="0" w:left="0"/>
              <w:jc w:val="left"/>
            </w:pPr>
            <w:r>
              <w:t>Количество субъектов Российской Федерации, на территории которых обеспечен переход к государственной системе координат от местных систем координат, принятых для ведения государственного кадастра недвижимости (Единого государственного реестра недвижимости)</w:t>
            </w:r>
          </w:p>
        </w:tc>
        <w:tc>
          <w:tcPr>
            <w:tcW w:type="dxa" w:w="1084"/>
            <w:tcMar>
              <w:left w:type="dxa" w:w="0"/>
              <w:right w:type="dxa" w:w="0"/>
            </w:tcMar>
          </w:tcPr>
          <w:p w14:paraId="31140000">
            <w:pPr>
              <w:pStyle w:val="Style_2"/>
              <w:ind w:firstLine="0" w:left="0"/>
              <w:jc w:val="center"/>
            </w:pPr>
            <w:r>
              <w:t>единиц</w:t>
            </w:r>
          </w:p>
        </w:tc>
        <w:tc>
          <w:tcPr>
            <w:tcW w:type="dxa" w:w="1663"/>
            <w:tcMar>
              <w:left w:type="dxa" w:w="0"/>
              <w:right w:type="dxa" w:w="0"/>
            </w:tcMar>
          </w:tcPr>
          <w:p w14:paraId="32140000">
            <w:pPr>
              <w:pStyle w:val="Style_2"/>
              <w:ind w:firstLine="0" w:left="0"/>
              <w:jc w:val="left"/>
            </w:pPr>
            <w:r>
              <w:t>Росреестр</w:t>
            </w:r>
          </w:p>
        </w:tc>
        <w:tc>
          <w:tcPr>
            <w:tcW w:type="dxa" w:w="964"/>
            <w:tcMar>
              <w:left w:type="dxa" w:w="0"/>
              <w:right w:type="dxa" w:w="0"/>
            </w:tcMar>
          </w:tcPr>
          <w:p w14:paraId="33140000">
            <w:pPr>
              <w:pStyle w:val="Style_2"/>
              <w:ind w:firstLine="0" w:left="0"/>
              <w:jc w:val="center"/>
            </w:pPr>
            <w:r>
              <w:t>85</w:t>
            </w:r>
          </w:p>
        </w:tc>
        <w:tc>
          <w:tcPr>
            <w:tcW w:type="dxa" w:w="964"/>
            <w:tcMar>
              <w:left w:type="dxa" w:w="0"/>
              <w:right w:type="dxa" w:w="0"/>
            </w:tcMar>
          </w:tcPr>
          <w:p w14:paraId="34140000">
            <w:pPr>
              <w:pStyle w:val="Style_2"/>
              <w:ind w:firstLine="0" w:left="0"/>
              <w:jc w:val="center"/>
            </w:pPr>
            <w:r>
              <w:t>85</w:t>
            </w:r>
          </w:p>
        </w:tc>
        <w:tc>
          <w:tcPr>
            <w:tcW w:type="dxa" w:w="964"/>
            <w:tcMar>
              <w:left w:type="dxa" w:w="0"/>
              <w:right w:type="dxa" w:w="0"/>
            </w:tcMar>
          </w:tcPr>
          <w:p w14:paraId="35140000">
            <w:pPr>
              <w:pStyle w:val="Style_2"/>
              <w:ind w:firstLine="0" w:left="0"/>
              <w:jc w:val="center"/>
            </w:pPr>
            <w:r>
              <w:t>-</w:t>
            </w:r>
          </w:p>
        </w:tc>
        <w:tc>
          <w:tcPr>
            <w:tcW w:type="dxa" w:w="964"/>
            <w:tcMar>
              <w:left w:type="dxa" w:w="0"/>
              <w:right w:type="dxa" w:w="0"/>
            </w:tcMar>
          </w:tcPr>
          <w:p w14:paraId="36140000">
            <w:pPr>
              <w:pStyle w:val="Style_2"/>
              <w:ind w:firstLine="0" w:left="0"/>
              <w:jc w:val="center"/>
            </w:pPr>
            <w:r>
              <w:t>-</w:t>
            </w:r>
          </w:p>
        </w:tc>
        <w:tc>
          <w:tcPr>
            <w:tcW w:type="dxa" w:w="964"/>
            <w:tcMar>
              <w:left w:type="dxa" w:w="0"/>
              <w:right w:type="dxa" w:w="0"/>
            </w:tcMar>
          </w:tcPr>
          <w:p w14:paraId="37140000">
            <w:pPr>
              <w:pStyle w:val="Style_2"/>
              <w:ind w:firstLine="0" w:left="0"/>
              <w:jc w:val="center"/>
            </w:pPr>
            <w:r>
              <w:t>-</w:t>
            </w:r>
          </w:p>
        </w:tc>
        <w:tc>
          <w:tcPr>
            <w:tcW w:type="dxa" w:w="964"/>
            <w:tcMar>
              <w:left w:type="dxa" w:w="0"/>
              <w:right w:type="dxa" w:w="0"/>
            </w:tcMar>
          </w:tcPr>
          <w:p w14:paraId="38140000">
            <w:pPr>
              <w:pStyle w:val="Style_2"/>
              <w:ind w:firstLine="0" w:left="0"/>
              <w:jc w:val="center"/>
            </w:pPr>
            <w:r>
              <w:t>-</w:t>
            </w:r>
          </w:p>
        </w:tc>
        <w:tc>
          <w:tcPr>
            <w:tcW w:type="dxa" w:w="964"/>
            <w:tcMar>
              <w:left w:type="dxa" w:w="0"/>
              <w:right w:type="dxa" w:w="0"/>
            </w:tcMar>
          </w:tcPr>
          <w:p w14:paraId="39140000">
            <w:pPr>
              <w:pStyle w:val="Style_2"/>
              <w:ind w:firstLine="0" w:left="0"/>
              <w:jc w:val="center"/>
            </w:pPr>
            <w:r>
              <w:t>-</w:t>
            </w:r>
          </w:p>
        </w:tc>
        <w:tc>
          <w:tcPr>
            <w:tcW w:type="dxa" w:w="1024"/>
            <w:tcMar>
              <w:left w:type="dxa" w:w="0"/>
              <w:right w:type="dxa" w:w="0"/>
            </w:tcMar>
          </w:tcPr>
          <w:p w14:paraId="3A140000">
            <w:pPr>
              <w:pStyle w:val="Style_2"/>
              <w:ind w:firstLine="0" w:left="0"/>
              <w:jc w:val="center"/>
            </w:pPr>
            <w:r>
              <w:t>-</w:t>
            </w:r>
          </w:p>
        </w:tc>
        <w:tc>
          <w:tcPr>
            <w:tcW w:type="dxa" w:w="1024"/>
            <w:tcMar>
              <w:left w:type="dxa" w:w="0"/>
              <w:right w:type="dxa" w:w="0"/>
            </w:tcMar>
          </w:tcPr>
          <w:p w14:paraId="3B140000">
            <w:pPr>
              <w:pStyle w:val="Style_2"/>
              <w:ind w:firstLine="0" w:left="0"/>
              <w:jc w:val="center"/>
            </w:pPr>
            <w:r>
              <w:t>-</w:t>
            </w:r>
          </w:p>
        </w:tc>
        <w:tc>
          <w:tcPr>
            <w:tcW w:type="dxa" w:w="1024"/>
            <w:tcMar>
              <w:left w:type="dxa" w:w="0"/>
              <w:right w:type="dxa" w:w="0"/>
            </w:tcMar>
          </w:tcPr>
          <w:p w14:paraId="3C140000">
            <w:pPr>
              <w:pStyle w:val="Style_2"/>
              <w:ind w:firstLine="0" w:left="0"/>
              <w:jc w:val="center"/>
            </w:pPr>
            <w:r>
              <w:t>-</w:t>
            </w:r>
          </w:p>
        </w:tc>
        <w:tc>
          <w:tcPr>
            <w:tcW w:type="dxa" w:w="1024"/>
            <w:tcMar>
              <w:left w:type="dxa" w:w="0"/>
              <w:right w:type="dxa" w:w="0"/>
            </w:tcMar>
          </w:tcPr>
          <w:p w14:paraId="3D140000">
            <w:pPr>
              <w:pStyle w:val="Style_2"/>
              <w:ind w:firstLine="0" w:left="0"/>
              <w:jc w:val="center"/>
            </w:pPr>
            <w:r>
              <w:t>-</w:t>
            </w:r>
          </w:p>
        </w:tc>
        <w:tc>
          <w:tcPr>
            <w:tcW w:type="dxa" w:w="1024"/>
            <w:tcMar>
              <w:left w:type="dxa" w:w="0"/>
              <w:right w:type="dxa" w:w="0"/>
            </w:tcMar>
          </w:tcPr>
          <w:p w14:paraId="3E140000">
            <w:pPr>
              <w:pStyle w:val="Style_2"/>
              <w:ind w:firstLine="0" w:left="0"/>
              <w:jc w:val="center"/>
            </w:pPr>
            <w:r>
              <w:t>-</w:t>
            </w:r>
          </w:p>
        </w:tc>
      </w:tr>
      <w:tr>
        <w:tc>
          <w:tcPr>
            <w:tcW w:type="dxa" w:w="624"/>
            <w:tcMar>
              <w:left w:type="dxa" w:w="0"/>
              <w:right w:type="dxa" w:w="0"/>
            </w:tcMar>
          </w:tcPr>
          <w:p w14:paraId="3F140000">
            <w:pPr>
              <w:pStyle w:val="Style_2"/>
              <w:ind w:firstLine="0" w:left="0"/>
              <w:jc w:val="center"/>
            </w:pPr>
            <w:r>
              <w:t>140.</w:t>
            </w:r>
          </w:p>
        </w:tc>
        <w:tc>
          <w:tcPr>
            <w:tcW w:type="dxa" w:w="2324"/>
            <w:tcMar>
              <w:left w:type="dxa" w:w="0"/>
              <w:right w:type="dxa" w:w="0"/>
            </w:tcMar>
          </w:tcPr>
          <w:p w14:paraId="40140000">
            <w:pPr>
              <w:pStyle w:val="Style_2"/>
              <w:ind w:firstLine="0" w:left="0"/>
              <w:jc w:val="left"/>
            </w:pPr>
            <w:r>
              <w:t>Доля площади земельных участков, относящихся к собственности Российской Федерации (за исключением земель лесного, водного фондов, земельных участков объектов культурного наследия, земель обороны и безопасности) и учтенных в государственном кадастре недвижимости (Едином государственном реестре недвижимости), с границами, соответствующими требованиям законодательства Российской Федерации, в общей площади земельных участков, относящихся к собственности Российской Федерации (за исключением земель лесного, водного фондов, земельных участков объектов культурного наследия, земель обороны и безопасности), включенных в государственный кадастр недвижимости (Единый государственный реестр недвижимости)</w:t>
            </w:r>
          </w:p>
        </w:tc>
        <w:tc>
          <w:tcPr>
            <w:tcW w:type="dxa" w:w="1084"/>
            <w:tcMar>
              <w:left w:type="dxa" w:w="0"/>
              <w:right w:type="dxa" w:w="0"/>
            </w:tcMar>
          </w:tcPr>
          <w:p w14:paraId="41140000">
            <w:pPr>
              <w:pStyle w:val="Style_2"/>
              <w:ind w:firstLine="0" w:left="0"/>
              <w:jc w:val="center"/>
            </w:pPr>
            <w:r>
              <w:t>процентов</w:t>
            </w:r>
          </w:p>
        </w:tc>
        <w:tc>
          <w:tcPr>
            <w:tcW w:type="dxa" w:w="1663"/>
            <w:tcMar>
              <w:left w:type="dxa" w:w="0"/>
              <w:right w:type="dxa" w:w="0"/>
            </w:tcMar>
          </w:tcPr>
          <w:p w14:paraId="42140000">
            <w:pPr>
              <w:pStyle w:val="Style_2"/>
              <w:ind w:firstLine="0" w:left="0"/>
              <w:jc w:val="left"/>
            </w:pPr>
            <w:r>
              <w:t>Росимущество</w:t>
            </w:r>
          </w:p>
        </w:tc>
        <w:tc>
          <w:tcPr>
            <w:tcW w:type="dxa" w:w="964"/>
            <w:tcMar>
              <w:left w:type="dxa" w:w="0"/>
              <w:right w:type="dxa" w:w="0"/>
            </w:tcMar>
          </w:tcPr>
          <w:p w14:paraId="43140000">
            <w:pPr>
              <w:pStyle w:val="Style_2"/>
              <w:ind w:firstLine="0" w:left="0"/>
              <w:jc w:val="center"/>
            </w:pPr>
            <w:r>
              <w:t>56,3</w:t>
            </w:r>
          </w:p>
        </w:tc>
        <w:tc>
          <w:tcPr>
            <w:tcW w:type="dxa" w:w="964"/>
            <w:tcMar>
              <w:left w:type="dxa" w:w="0"/>
              <w:right w:type="dxa" w:w="0"/>
            </w:tcMar>
          </w:tcPr>
          <w:p w14:paraId="44140000">
            <w:pPr>
              <w:pStyle w:val="Style_2"/>
              <w:ind w:firstLine="0" w:left="0"/>
              <w:jc w:val="center"/>
            </w:pPr>
            <w:r>
              <w:t>56,4</w:t>
            </w:r>
          </w:p>
        </w:tc>
        <w:tc>
          <w:tcPr>
            <w:tcW w:type="dxa" w:w="964"/>
            <w:tcMar>
              <w:left w:type="dxa" w:w="0"/>
              <w:right w:type="dxa" w:w="0"/>
            </w:tcMar>
          </w:tcPr>
          <w:p w14:paraId="45140000">
            <w:pPr>
              <w:pStyle w:val="Style_2"/>
              <w:ind w:firstLine="0" w:left="0"/>
              <w:jc w:val="center"/>
            </w:pPr>
            <w:r>
              <w:t>56,4</w:t>
            </w:r>
          </w:p>
        </w:tc>
        <w:tc>
          <w:tcPr>
            <w:tcW w:type="dxa" w:w="964"/>
            <w:tcMar>
              <w:left w:type="dxa" w:w="0"/>
              <w:right w:type="dxa" w:w="0"/>
            </w:tcMar>
          </w:tcPr>
          <w:p w14:paraId="46140000">
            <w:pPr>
              <w:pStyle w:val="Style_2"/>
              <w:ind w:firstLine="0" w:left="0"/>
              <w:jc w:val="center"/>
            </w:pPr>
            <w:r>
              <w:t>56,6</w:t>
            </w:r>
          </w:p>
        </w:tc>
        <w:tc>
          <w:tcPr>
            <w:tcW w:type="dxa" w:w="964"/>
            <w:tcMar>
              <w:left w:type="dxa" w:w="0"/>
              <w:right w:type="dxa" w:w="0"/>
            </w:tcMar>
          </w:tcPr>
          <w:p w14:paraId="47140000">
            <w:pPr>
              <w:pStyle w:val="Style_2"/>
              <w:ind w:firstLine="0" w:left="0"/>
              <w:jc w:val="center"/>
            </w:pPr>
            <w:r>
              <w:t>56,5</w:t>
            </w:r>
          </w:p>
        </w:tc>
        <w:tc>
          <w:tcPr>
            <w:tcW w:type="dxa" w:w="964"/>
            <w:tcMar>
              <w:left w:type="dxa" w:w="0"/>
              <w:right w:type="dxa" w:w="0"/>
            </w:tcMar>
          </w:tcPr>
          <w:p w14:paraId="48140000">
            <w:pPr>
              <w:pStyle w:val="Style_2"/>
              <w:ind w:firstLine="0" w:left="0"/>
              <w:jc w:val="center"/>
            </w:pPr>
            <w:r>
              <w:t>56,5</w:t>
            </w:r>
          </w:p>
        </w:tc>
        <w:tc>
          <w:tcPr>
            <w:tcW w:type="dxa" w:w="964"/>
            <w:tcMar>
              <w:left w:type="dxa" w:w="0"/>
              <w:right w:type="dxa" w:w="0"/>
            </w:tcMar>
          </w:tcPr>
          <w:p w14:paraId="49140000">
            <w:pPr>
              <w:pStyle w:val="Style_2"/>
              <w:ind w:firstLine="0" w:left="0"/>
              <w:jc w:val="center"/>
            </w:pPr>
            <w:r>
              <w:t>56,6</w:t>
            </w:r>
          </w:p>
        </w:tc>
        <w:tc>
          <w:tcPr>
            <w:tcW w:type="dxa" w:w="1024"/>
            <w:tcMar>
              <w:left w:type="dxa" w:w="0"/>
              <w:right w:type="dxa" w:w="0"/>
            </w:tcMar>
          </w:tcPr>
          <w:p w14:paraId="4A140000">
            <w:pPr>
              <w:pStyle w:val="Style_2"/>
              <w:ind w:firstLine="0" w:left="0"/>
              <w:jc w:val="center"/>
            </w:pPr>
            <w:r>
              <w:t>58</w:t>
            </w:r>
          </w:p>
        </w:tc>
        <w:tc>
          <w:tcPr>
            <w:tcW w:type="dxa" w:w="1024"/>
            <w:tcMar>
              <w:left w:type="dxa" w:w="0"/>
              <w:right w:type="dxa" w:w="0"/>
            </w:tcMar>
          </w:tcPr>
          <w:p w14:paraId="4B140000">
            <w:pPr>
              <w:pStyle w:val="Style_2"/>
              <w:ind w:firstLine="0" w:left="0"/>
              <w:jc w:val="center"/>
            </w:pPr>
            <w:r>
              <w:t>-</w:t>
            </w:r>
          </w:p>
        </w:tc>
        <w:tc>
          <w:tcPr>
            <w:tcW w:type="dxa" w:w="1024"/>
            <w:tcMar>
              <w:left w:type="dxa" w:w="0"/>
              <w:right w:type="dxa" w:w="0"/>
            </w:tcMar>
          </w:tcPr>
          <w:p w14:paraId="4C140000">
            <w:pPr>
              <w:pStyle w:val="Style_2"/>
              <w:ind w:firstLine="0" w:left="0"/>
              <w:jc w:val="center"/>
            </w:pPr>
            <w:r>
              <w:t>-</w:t>
            </w:r>
          </w:p>
        </w:tc>
        <w:tc>
          <w:tcPr>
            <w:tcW w:type="dxa" w:w="1024"/>
            <w:tcMar>
              <w:left w:type="dxa" w:w="0"/>
              <w:right w:type="dxa" w:w="0"/>
            </w:tcMar>
          </w:tcPr>
          <w:p w14:paraId="4D140000">
            <w:pPr>
              <w:pStyle w:val="Style_2"/>
              <w:ind w:firstLine="0" w:left="0"/>
              <w:jc w:val="center"/>
            </w:pPr>
            <w:r>
              <w:t>-</w:t>
            </w:r>
          </w:p>
        </w:tc>
        <w:tc>
          <w:tcPr>
            <w:tcW w:type="dxa" w:w="1024"/>
            <w:tcMar>
              <w:left w:type="dxa" w:w="0"/>
              <w:right w:type="dxa" w:w="0"/>
            </w:tcMar>
          </w:tcPr>
          <w:p w14:paraId="4E140000">
            <w:pPr>
              <w:pStyle w:val="Style_2"/>
              <w:ind w:firstLine="0" w:left="0"/>
              <w:jc w:val="center"/>
            </w:pPr>
            <w:r>
              <w:t>-</w:t>
            </w:r>
          </w:p>
        </w:tc>
      </w:tr>
      <w:tr>
        <w:tc>
          <w:tcPr>
            <w:tcW w:type="dxa" w:w="624"/>
            <w:tcMar>
              <w:left w:type="dxa" w:w="0"/>
              <w:right w:type="dxa" w:w="0"/>
            </w:tcMar>
          </w:tcPr>
          <w:p w14:paraId="4F140000">
            <w:pPr>
              <w:pStyle w:val="Style_2"/>
              <w:ind w:firstLine="0" w:left="0"/>
              <w:jc w:val="center"/>
            </w:pPr>
            <w:r>
              <w:t>141.</w:t>
            </w:r>
          </w:p>
        </w:tc>
        <w:tc>
          <w:tcPr>
            <w:tcW w:type="dxa" w:w="2324"/>
            <w:tcMar>
              <w:left w:type="dxa" w:w="0"/>
              <w:right w:type="dxa" w:w="0"/>
            </w:tcMar>
          </w:tcPr>
          <w:p w14:paraId="50140000">
            <w:pPr>
              <w:pStyle w:val="Style_2"/>
              <w:ind w:firstLine="0" w:left="0"/>
              <w:jc w:val="left"/>
            </w:pPr>
            <w:r>
              <w:t>Доля земельных участков, учтенных в государственном кадастре недвижимости (Едином государственном реестре недвижимости), с границами, соответствующими требованиям законодательства Российской Федерации, в общем количестве земельных участков, учтенных в государственном кадастре недвижимости (Едином государственном реестре недвижимости)</w:t>
            </w:r>
          </w:p>
        </w:tc>
        <w:tc>
          <w:tcPr>
            <w:tcW w:type="dxa" w:w="1084"/>
            <w:tcMar>
              <w:left w:type="dxa" w:w="0"/>
              <w:right w:type="dxa" w:w="0"/>
            </w:tcMar>
          </w:tcPr>
          <w:p w14:paraId="51140000">
            <w:pPr>
              <w:pStyle w:val="Style_2"/>
              <w:ind w:firstLine="0" w:left="0"/>
              <w:jc w:val="center"/>
            </w:pPr>
            <w:r>
              <w:t>процентов</w:t>
            </w:r>
          </w:p>
        </w:tc>
        <w:tc>
          <w:tcPr>
            <w:tcW w:type="dxa" w:w="1663"/>
            <w:tcMar>
              <w:left w:type="dxa" w:w="0"/>
              <w:right w:type="dxa" w:w="0"/>
            </w:tcMar>
          </w:tcPr>
          <w:p w14:paraId="52140000">
            <w:pPr>
              <w:pStyle w:val="Style_2"/>
              <w:ind w:firstLine="0" w:left="0"/>
              <w:jc w:val="left"/>
            </w:pPr>
            <w:r>
              <w:t>Росреестр</w:t>
            </w:r>
          </w:p>
        </w:tc>
        <w:tc>
          <w:tcPr>
            <w:tcW w:type="dxa" w:w="964"/>
            <w:tcMar>
              <w:left w:type="dxa" w:w="0"/>
              <w:right w:type="dxa" w:w="0"/>
            </w:tcMar>
          </w:tcPr>
          <w:p w14:paraId="53140000">
            <w:pPr>
              <w:pStyle w:val="Style_2"/>
              <w:ind w:firstLine="0" w:left="0"/>
              <w:jc w:val="center"/>
            </w:pPr>
            <w:r>
              <w:t>49</w:t>
            </w:r>
          </w:p>
        </w:tc>
        <w:tc>
          <w:tcPr>
            <w:tcW w:type="dxa" w:w="964"/>
            <w:tcMar>
              <w:left w:type="dxa" w:w="0"/>
              <w:right w:type="dxa" w:w="0"/>
            </w:tcMar>
          </w:tcPr>
          <w:p w14:paraId="54140000">
            <w:pPr>
              <w:pStyle w:val="Style_2"/>
              <w:ind w:firstLine="0" w:left="0"/>
              <w:jc w:val="center"/>
            </w:pPr>
            <w:r>
              <w:t>49,2</w:t>
            </w:r>
          </w:p>
        </w:tc>
        <w:tc>
          <w:tcPr>
            <w:tcW w:type="dxa" w:w="964"/>
            <w:tcMar>
              <w:left w:type="dxa" w:w="0"/>
              <w:right w:type="dxa" w:w="0"/>
            </w:tcMar>
          </w:tcPr>
          <w:p w14:paraId="55140000">
            <w:pPr>
              <w:pStyle w:val="Style_2"/>
              <w:ind w:firstLine="0" w:left="0"/>
              <w:jc w:val="center"/>
            </w:pPr>
            <w:r>
              <w:t>50,5</w:t>
            </w:r>
          </w:p>
        </w:tc>
        <w:tc>
          <w:tcPr>
            <w:tcW w:type="dxa" w:w="964"/>
            <w:tcMar>
              <w:left w:type="dxa" w:w="0"/>
              <w:right w:type="dxa" w:w="0"/>
            </w:tcMar>
          </w:tcPr>
          <w:p w14:paraId="56140000">
            <w:pPr>
              <w:pStyle w:val="Style_2"/>
              <w:ind w:firstLine="0" w:left="0"/>
              <w:jc w:val="center"/>
            </w:pPr>
            <w:r>
              <w:t>51,8</w:t>
            </w:r>
          </w:p>
        </w:tc>
        <w:tc>
          <w:tcPr>
            <w:tcW w:type="dxa" w:w="964"/>
            <w:tcMar>
              <w:left w:type="dxa" w:w="0"/>
              <w:right w:type="dxa" w:w="0"/>
            </w:tcMar>
          </w:tcPr>
          <w:p w14:paraId="57140000">
            <w:pPr>
              <w:pStyle w:val="Style_2"/>
              <w:ind w:firstLine="0" w:left="0"/>
              <w:jc w:val="center"/>
            </w:pPr>
            <w:r>
              <w:t>53,6</w:t>
            </w:r>
          </w:p>
        </w:tc>
        <w:tc>
          <w:tcPr>
            <w:tcW w:type="dxa" w:w="964"/>
            <w:tcMar>
              <w:left w:type="dxa" w:w="0"/>
              <w:right w:type="dxa" w:w="0"/>
            </w:tcMar>
          </w:tcPr>
          <w:p w14:paraId="58140000">
            <w:pPr>
              <w:pStyle w:val="Style_2"/>
              <w:ind w:firstLine="0" w:left="0"/>
              <w:jc w:val="center"/>
            </w:pPr>
            <w:r>
              <w:t>55,6</w:t>
            </w:r>
          </w:p>
        </w:tc>
        <w:tc>
          <w:tcPr>
            <w:tcW w:type="dxa" w:w="964"/>
            <w:tcMar>
              <w:left w:type="dxa" w:w="0"/>
              <w:right w:type="dxa" w:w="0"/>
            </w:tcMar>
          </w:tcPr>
          <w:p w14:paraId="59140000">
            <w:pPr>
              <w:pStyle w:val="Style_2"/>
              <w:ind w:firstLine="0" w:left="0"/>
              <w:jc w:val="center"/>
            </w:pPr>
            <w:r>
              <w:t>58,8</w:t>
            </w:r>
          </w:p>
        </w:tc>
        <w:tc>
          <w:tcPr>
            <w:tcW w:type="dxa" w:w="1024"/>
            <w:tcMar>
              <w:left w:type="dxa" w:w="0"/>
              <w:right w:type="dxa" w:w="0"/>
            </w:tcMar>
          </w:tcPr>
          <w:p w14:paraId="5A140000">
            <w:pPr>
              <w:pStyle w:val="Style_2"/>
              <w:ind w:firstLine="0" w:left="0"/>
              <w:jc w:val="center"/>
            </w:pPr>
            <w:r>
              <w:t>62</w:t>
            </w:r>
          </w:p>
        </w:tc>
        <w:tc>
          <w:tcPr>
            <w:tcW w:type="dxa" w:w="1024"/>
            <w:tcMar>
              <w:left w:type="dxa" w:w="0"/>
              <w:right w:type="dxa" w:w="0"/>
            </w:tcMar>
          </w:tcPr>
          <w:p w14:paraId="5B140000">
            <w:pPr>
              <w:pStyle w:val="Style_2"/>
              <w:ind w:firstLine="0" w:left="0"/>
              <w:jc w:val="center"/>
            </w:pPr>
            <w:r>
              <w:t>-</w:t>
            </w:r>
          </w:p>
        </w:tc>
        <w:tc>
          <w:tcPr>
            <w:tcW w:type="dxa" w:w="1024"/>
            <w:tcMar>
              <w:left w:type="dxa" w:w="0"/>
              <w:right w:type="dxa" w:w="0"/>
            </w:tcMar>
          </w:tcPr>
          <w:p w14:paraId="5C140000">
            <w:pPr>
              <w:pStyle w:val="Style_2"/>
              <w:ind w:firstLine="0" w:left="0"/>
              <w:jc w:val="center"/>
            </w:pPr>
            <w:r>
              <w:t>-</w:t>
            </w:r>
          </w:p>
        </w:tc>
        <w:tc>
          <w:tcPr>
            <w:tcW w:type="dxa" w:w="1024"/>
            <w:tcMar>
              <w:left w:type="dxa" w:w="0"/>
              <w:right w:type="dxa" w:w="0"/>
            </w:tcMar>
          </w:tcPr>
          <w:p w14:paraId="5D140000">
            <w:pPr>
              <w:pStyle w:val="Style_2"/>
              <w:ind w:firstLine="0" w:left="0"/>
              <w:jc w:val="center"/>
            </w:pPr>
            <w:r>
              <w:t>-</w:t>
            </w:r>
          </w:p>
        </w:tc>
        <w:tc>
          <w:tcPr>
            <w:tcW w:type="dxa" w:w="1024"/>
            <w:tcMar>
              <w:left w:type="dxa" w:w="0"/>
              <w:right w:type="dxa" w:w="0"/>
            </w:tcMar>
          </w:tcPr>
          <w:p w14:paraId="5E140000">
            <w:pPr>
              <w:pStyle w:val="Style_2"/>
              <w:ind w:firstLine="0" w:left="0"/>
              <w:jc w:val="center"/>
            </w:pPr>
            <w:r>
              <w:t>-</w:t>
            </w:r>
          </w:p>
        </w:tc>
      </w:tr>
      <w:tr>
        <w:tc>
          <w:tcPr>
            <w:tcW w:type="dxa" w:w="624"/>
            <w:tcMar>
              <w:left w:type="dxa" w:w="0"/>
              <w:right w:type="dxa" w:w="0"/>
            </w:tcMar>
          </w:tcPr>
          <w:p w14:paraId="5F140000">
            <w:pPr>
              <w:pStyle w:val="Style_2"/>
              <w:ind w:firstLine="0" w:left="0"/>
              <w:jc w:val="center"/>
            </w:pPr>
            <w:r>
              <w:t>142.</w:t>
            </w:r>
          </w:p>
        </w:tc>
        <w:tc>
          <w:tcPr>
            <w:tcW w:type="dxa" w:w="2324"/>
            <w:tcMar>
              <w:left w:type="dxa" w:w="0"/>
              <w:right w:type="dxa" w:w="0"/>
            </w:tcMar>
          </w:tcPr>
          <w:p w14:paraId="60140000">
            <w:pPr>
              <w:pStyle w:val="Style_2"/>
              <w:ind w:firstLine="0" w:left="0"/>
              <w:jc w:val="left"/>
            </w:pPr>
            <w:r>
              <w:t>Доля услуг по государственной регистрации прав и кадастровому учету, оказываемых через информационно-телекоммуникационную сеть "Интернет", в общем количестве государственных услуг по государственной регистрации прав и кадастровому учету</w:t>
            </w:r>
          </w:p>
        </w:tc>
        <w:tc>
          <w:tcPr>
            <w:tcW w:type="dxa" w:w="1084"/>
            <w:tcMar>
              <w:left w:type="dxa" w:w="0"/>
              <w:right w:type="dxa" w:w="0"/>
            </w:tcMar>
          </w:tcPr>
          <w:p w14:paraId="61140000">
            <w:pPr>
              <w:pStyle w:val="Style_2"/>
              <w:ind w:firstLine="0" w:left="0"/>
              <w:jc w:val="center"/>
            </w:pPr>
            <w:r>
              <w:t>процентов</w:t>
            </w:r>
          </w:p>
        </w:tc>
        <w:tc>
          <w:tcPr>
            <w:tcW w:type="dxa" w:w="1663"/>
            <w:tcMar>
              <w:left w:type="dxa" w:w="0"/>
              <w:right w:type="dxa" w:w="0"/>
            </w:tcMar>
          </w:tcPr>
          <w:p w14:paraId="62140000">
            <w:pPr>
              <w:pStyle w:val="Style_2"/>
              <w:ind w:firstLine="0" w:left="0"/>
              <w:jc w:val="left"/>
            </w:pPr>
            <w:r>
              <w:t>Росреестр</w:t>
            </w:r>
          </w:p>
        </w:tc>
        <w:tc>
          <w:tcPr>
            <w:tcW w:type="dxa" w:w="964"/>
            <w:tcMar>
              <w:left w:type="dxa" w:w="0"/>
              <w:right w:type="dxa" w:w="0"/>
            </w:tcMar>
          </w:tcPr>
          <w:p w14:paraId="63140000">
            <w:pPr>
              <w:pStyle w:val="Style_2"/>
              <w:ind w:firstLine="0" w:left="0"/>
              <w:jc w:val="center"/>
            </w:pPr>
            <w:r>
              <w:t>50</w:t>
            </w:r>
          </w:p>
        </w:tc>
        <w:tc>
          <w:tcPr>
            <w:tcW w:type="dxa" w:w="964"/>
            <w:tcMar>
              <w:left w:type="dxa" w:w="0"/>
              <w:right w:type="dxa" w:w="0"/>
            </w:tcMar>
          </w:tcPr>
          <w:p w14:paraId="64140000">
            <w:pPr>
              <w:pStyle w:val="Style_2"/>
              <w:ind w:firstLine="0" w:left="0"/>
              <w:jc w:val="center"/>
            </w:pPr>
            <w:r>
              <w:t>71,7</w:t>
            </w:r>
          </w:p>
        </w:tc>
        <w:tc>
          <w:tcPr>
            <w:tcW w:type="dxa" w:w="964"/>
            <w:tcMar>
              <w:left w:type="dxa" w:w="0"/>
              <w:right w:type="dxa" w:w="0"/>
            </w:tcMar>
          </w:tcPr>
          <w:p w14:paraId="65140000">
            <w:pPr>
              <w:pStyle w:val="Style_2"/>
              <w:ind w:firstLine="0" w:left="0"/>
              <w:jc w:val="center"/>
            </w:pPr>
            <w:r>
              <w:t>60</w:t>
            </w:r>
          </w:p>
        </w:tc>
        <w:tc>
          <w:tcPr>
            <w:tcW w:type="dxa" w:w="964"/>
            <w:tcMar>
              <w:left w:type="dxa" w:w="0"/>
              <w:right w:type="dxa" w:w="0"/>
            </w:tcMar>
          </w:tcPr>
          <w:p w14:paraId="66140000">
            <w:pPr>
              <w:pStyle w:val="Style_2"/>
              <w:ind w:firstLine="0" w:left="0"/>
              <w:jc w:val="center"/>
            </w:pPr>
            <w:r>
              <w:t>77,7</w:t>
            </w:r>
          </w:p>
        </w:tc>
        <w:tc>
          <w:tcPr>
            <w:tcW w:type="dxa" w:w="964"/>
            <w:tcMar>
              <w:left w:type="dxa" w:w="0"/>
              <w:right w:type="dxa" w:w="0"/>
            </w:tcMar>
          </w:tcPr>
          <w:p w14:paraId="67140000">
            <w:pPr>
              <w:pStyle w:val="Style_2"/>
              <w:ind w:firstLine="0" w:left="0"/>
              <w:jc w:val="center"/>
            </w:pPr>
            <w:r>
              <w:t>70</w:t>
            </w:r>
          </w:p>
        </w:tc>
        <w:tc>
          <w:tcPr>
            <w:tcW w:type="dxa" w:w="964"/>
            <w:tcMar>
              <w:left w:type="dxa" w:w="0"/>
              <w:right w:type="dxa" w:w="0"/>
            </w:tcMar>
          </w:tcPr>
          <w:p w14:paraId="68140000">
            <w:pPr>
              <w:pStyle w:val="Style_2"/>
              <w:ind w:firstLine="0" w:left="0"/>
              <w:jc w:val="center"/>
            </w:pPr>
            <w:r>
              <w:t>94,46</w:t>
            </w:r>
          </w:p>
        </w:tc>
        <w:tc>
          <w:tcPr>
            <w:tcW w:type="dxa" w:w="964"/>
            <w:tcMar>
              <w:left w:type="dxa" w:w="0"/>
              <w:right w:type="dxa" w:w="0"/>
            </w:tcMar>
          </w:tcPr>
          <w:p w14:paraId="69140000">
            <w:pPr>
              <w:pStyle w:val="Style_2"/>
              <w:ind w:firstLine="0" w:left="0"/>
              <w:jc w:val="center"/>
            </w:pPr>
            <w:r>
              <w:t>70</w:t>
            </w:r>
          </w:p>
        </w:tc>
        <w:tc>
          <w:tcPr>
            <w:tcW w:type="dxa" w:w="1024"/>
            <w:tcMar>
              <w:left w:type="dxa" w:w="0"/>
              <w:right w:type="dxa" w:w="0"/>
            </w:tcMar>
          </w:tcPr>
          <w:p w14:paraId="6A140000">
            <w:pPr>
              <w:pStyle w:val="Style_2"/>
              <w:ind w:firstLine="0" w:left="0"/>
              <w:jc w:val="center"/>
            </w:pPr>
            <w:r>
              <w:t>70</w:t>
            </w:r>
          </w:p>
        </w:tc>
        <w:tc>
          <w:tcPr>
            <w:tcW w:type="dxa" w:w="1024"/>
            <w:tcMar>
              <w:left w:type="dxa" w:w="0"/>
              <w:right w:type="dxa" w:w="0"/>
            </w:tcMar>
          </w:tcPr>
          <w:p w14:paraId="6B140000">
            <w:pPr>
              <w:pStyle w:val="Style_2"/>
              <w:ind w:firstLine="0" w:left="0"/>
              <w:jc w:val="center"/>
            </w:pPr>
            <w:r>
              <w:t>-</w:t>
            </w:r>
          </w:p>
        </w:tc>
        <w:tc>
          <w:tcPr>
            <w:tcW w:type="dxa" w:w="1024"/>
            <w:tcMar>
              <w:left w:type="dxa" w:w="0"/>
              <w:right w:type="dxa" w:w="0"/>
            </w:tcMar>
          </w:tcPr>
          <w:p w14:paraId="6C140000">
            <w:pPr>
              <w:pStyle w:val="Style_2"/>
              <w:ind w:firstLine="0" w:left="0"/>
              <w:jc w:val="center"/>
            </w:pPr>
            <w:r>
              <w:t>-</w:t>
            </w:r>
          </w:p>
        </w:tc>
        <w:tc>
          <w:tcPr>
            <w:tcW w:type="dxa" w:w="1024"/>
            <w:tcMar>
              <w:left w:type="dxa" w:w="0"/>
              <w:right w:type="dxa" w:w="0"/>
            </w:tcMar>
          </w:tcPr>
          <w:p w14:paraId="6D140000">
            <w:pPr>
              <w:pStyle w:val="Style_2"/>
              <w:ind w:firstLine="0" w:left="0"/>
              <w:jc w:val="center"/>
            </w:pPr>
            <w:r>
              <w:t>-</w:t>
            </w:r>
          </w:p>
        </w:tc>
        <w:tc>
          <w:tcPr>
            <w:tcW w:type="dxa" w:w="1024"/>
            <w:tcMar>
              <w:left w:type="dxa" w:w="0"/>
              <w:right w:type="dxa" w:w="0"/>
            </w:tcMar>
          </w:tcPr>
          <w:p w14:paraId="6E140000">
            <w:pPr>
              <w:pStyle w:val="Style_2"/>
              <w:ind w:firstLine="0" w:left="0"/>
              <w:jc w:val="center"/>
            </w:pPr>
            <w:r>
              <w:t>-</w:t>
            </w:r>
          </w:p>
        </w:tc>
      </w:tr>
      <w:tr>
        <w:tc>
          <w:tcPr>
            <w:tcW w:type="dxa" w:w="624"/>
            <w:tcMar>
              <w:left w:type="dxa" w:w="0"/>
              <w:right w:type="dxa" w:w="0"/>
            </w:tcMar>
          </w:tcPr>
          <w:p w14:paraId="6F140000">
            <w:pPr>
              <w:pStyle w:val="Style_2"/>
              <w:ind w:firstLine="0" w:left="0"/>
              <w:jc w:val="center"/>
            </w:pPr>
            <w:r>
              <w:t>143.</w:t>
            </w:r>
          </w:p>
        </w:tc>
        <w:tc>
          <w:tcPr>
            <w:tcW w:type="dxa" w:w="2324"/>
            <w:tcMar>
              <w:left w:type="dxa" w:w="0"/>
              <w:right w:type="dxa" w:w="0"/>
            </w:tcMar>
          </w:tcPr>
          <w:p w14:paraId="70140000">
            <w:pPr>
              <w:pStyle w:val="Style_2"/>
              <w:ind w:firstLine="0" w:left="0"/>
              <w:jc w:val="left"/>
            </w:pPr>
            <w:r>
              <w:t>Доля лиц, положительно оценивающих качество работы регистрационных органов, в общем количестве опрошенных лиц</w:t>
            </w:r>
          </w:p>
        </w:tc>
        <w:tc>
          <w:tcPr>
            <w:tcW w:type="dxa" w:w="1084"/>
            <w:tcMar>
              <w:left w:type="dxa" w:w="0"/>
              <w:right w:type="dxa" w:w="0"/>
            </w:tcMar>
          </w:tcPr>
          <w:p w14:paraId="71140000">
            <w:pPr>
              <w:pStyle w:val="Style_2"/>
              <w:ind w:firstLine="0" w:left="0"/>
              <w:jc w:val="center"/>
            </w:pPr>
            <w:r>
              <w:t>процентов</w:t>
            </w:r>
          </w:p>
        </w:tc>
        <w:tc>
          <w:tcPr>
            <w:tcW w:type="dxa" w:w="1663"/>
            <w:tcMar>
              <w:left w:type="dxa" w:w="0"/>
              <w:right w:type="dxa" w:w="0"/>
            </w:tcMar>
          </w:tcPr>
          <w:p w14:paraId="72140000">
            <w:pPr>
              <w:pStyle w:val="Style_2"/>
              <w:ind w:firstLine="0" w:left="0"/>
              <w:jc w:val="left"/>
            </w:pPr>
            <w:r>
              <w:t>Росреестр</w:t>
            </w:r>
          </w:p>
        </w:tc>
        <w:tc>
          <w:tcPr>
            <w:tcW w:type="dxa" w:w="964"/>
            <w:tcMar>
              <w:left w:type="dxa" w:w="0"/>
              <w:right w:type="dxa" w:w="0"/>
            </w:tcMar>
          </w:tcPr>
          <w:p w14:paraId="73140000">
            <w:pPr>
              <w:pStyle w:val="Style_2"/>
              <w:ind w:firstLine="0" w:left="0"/>
              <w:jc w:val="center"/>
            </w:pPr>
            <w:r>
              <w:t>90</w:t>
            </w:r>
          </w:p>
        </w:tc>
        <w:tc>
          <w:tcPr>
            <w:tcW w:type="dxa" w:w="964"/>
            <w:tcMar>
              <w:left w:type="dxa" w:w="0"/>
              <w:right w:type="dxa" w:w="0"/>
            </w:tcMar>
          </w:tcPr>
          <w:p w14:paraId="74140000">
            <w:pPr>
              <w:pStyle w:val="Style_2"/>
              <w:ind w:firstLine="0" w:left="0"/>
              <w:jc w:val="center"/>
            </w:pPr>
            <w:r>
              <w:t>94,7</w:t>
            </w:r>
          </w:p>
        </w:tc>
        <w:tc>
          <w:tcPr>
            <w:tcW w:type="dxa" w:w="964"/>
            <w:tcMar>
              <w:left w:type="dxa" w:w="0"/>
              <w:right w:type="dxa" w:w="0"/>
            </w:tcMar>
          </w:tcPr>
          <w:p w14:paraId="75140000">
            <w:pPr>
              <w:pStyle w:val="Style_2"/>
              <w:ind w:firstLine="0" w:left="0"/>
              <w:jc w:val="center"/>
            </w:pPr>
            <w:r>
              <w:t>90</w:t>
            </w:r>
          </w:p>
        </w:tc>
        <w:tc>
          <w:tcPr>
            <w:tcW w:type="dxa" w:w="964"/>
            <w:tcMar>
              <w:left w:type="dxa" w:w="0"/>
              <w:right w:type="dxa" w:w="0"/>
            </w:tcMar>
          </w:tcPr>
          <w:p w14:paraId="76140000">
            <w:pPr>
              <w:pStyle w:val="Style_2"/>
              <w:ind w:firstLine="0" w:left="0"/>
              <w:jc w:val="center"/>
            </w:pPr>
            <w:r>
              <w:t>97,4</w:t>
            </w:r>
          </w:p>
        </w:tc>
        <w:tc>
          <w:tcPr>
            <w:tcW w:type="dxa" w:w="964"/>
            <w:tcMar>
              <w:left w:type="dxa" w:w="0"/>
              <w:right w:type="dxa" w:w="0"/>
            </w:tcMar>
          </w:tcPr>
          <w:p w14:paraId="77140000">
            <w:pPr>
              <w:pStyle w:val="Style_2"/>
              <w:ind w:firstLine="0" w:left="0"/>
              <w:jc w:val="center"/>
            </w:pPr>
            <w:r>
              <w:t>90</w:t>
            </w:r>
          </w:p>
        </w:tc>
        <w:tc>
          <w:tcPr>
            <w:tcW w:type="dxa" w:w="964"/>
            <w:tcMar>
              <w:left w:type="dxa" w:w="0"/>
              <w:right w:type="dxa" w:w="0"/>
            </w:tcMar>
          </w:tcPr>
          <w:p w14:paraId="78140000">
            <w:pPr>
              <w:pStyle w:val="Style_2"/>
              <w:ind w:firstLine="0" w:left="0"/>
              <w:jc w:val="center"/>
            </w:pPr>
            <w:r>
              <w:t>98,3</w:t>
            </w:r>
          </w:p>
        </w:tc>
        <w:tc>
          <w:tcPr>
            <w:tcW w:type="dxa" w:w="964"/>
            <w:tcMar>
              <w:left w:type="dxa" w:w="0"/>
              <w:right w:type="dxa" w:w="0"/>
            </w:tcMar>
          </w:tcPr>
          <w:p w14:paraId="79140000">
            <w:pPr>
              <w:pStyle w:val="Style_2"/>
              <w:ind w:firstLine="0" w:left="0"/>
              <w:jc w:val="center"/>
            </w:pPr>
            <w:r>
              <w:t>90</w:t>
            </w:r>
          </w:p>
        </w:tc>
        <w:tc>
          <w:tcPr>
            <w:tcW w:type="dxa" w:w="1024"/>
            <w:tcMar>
              <w:left w:type="dxa" w:w="0"/>
              <w:right w:type="dxa" w:w="0"/>
            </w:tcMar>
          </w:tcPr>
          <w:p w14:paraId="7A140000">
            <w:pPr>
              <w:pStyle w:val="Style_2"/>
              <w:ind w:firstLine="0" w:left="0"/>
              <w:jc w:val="center"/>
            </w:pPr>
            <w:r>
              <w:t>90</w:t>
            </w:r>
          </w:p>
        </w:tc>
        <w:tc>
          <w:tcPr>
            <w:tcW w:type="dxa" w:w="1024"/>
            <w:tcMar>
              <w:left w:type="dxa" w:w="0"/>
              <w:right w:type="dxa" w:w="0"/>
            </w:tcMar>
          </w:tcPr>
          <w:p w14:paraId="7B140000">
            <w:pPr>
              <w:pStyle w:val="Style_2"/>
              <w:ind w:firstLine="0" w:left="0"/>
              <w:jc w:val="center"/>
            </w:pPr>
            <w:r>
              <w:t>-</w:t>
            </w:r>
          </w:p>
        </w:tc>
        <w:tc>
          <w:tcPr>
            <w:tcW w:type="dxa" w:w="1024"/>
            <w:tcMar>
              <w:left w:type="dxa" w:w="0"/>
              <w:right w:type="dxa" w:w="0"/>
            </w:tcMar>
          </w:tcPr>
          <w:p w14:paraId="7C140000">
            <w:pPr>
              <w:pStyle w:val="Style_2"/>
              <w:ind w:firstLine="0" w:left="0"/>
              <w:jc w:val="center"/>
            </w:pPr>
            <w:r>
              <w:t>-</w:t>
            </w:r>
          </w:p>
        </w:tc>
        <w:tc>
          <w:tcPr>
            <w:tcW w:type="dxa" w:w="1024"/>
            <w:tcMar>
              <w:left w:type="dxa" w:w="0"/>
              <w:right w:type="dxa" w:w="0"/>
            </w:tcMar>
          </w:tcPr>
          <w:p w14:paraId="7D140000">
            <w:pPr>
              <w:pStyle w:val="Style_2"/>
              <w:ind w:firstLine="0" w:left="0"/>
              <w:jc w:val="center"/>
            </w:pPr>
            <w:r>
              <w:t>-</w:t>
            </w:r>
          </w:p>
        </w:tc>
        <w:tc>
          <w:tcPr>
            <w:tcW w:type="dxa" w:w="1024"/>
            <w:tcMar>
              <w:left w:type="dxa" w:w="0"/>
              <w:right w:type="dxa" w:w="0"/>
            </w:tcMar>
          </w:tcPr>
          <w:p w14:paraId="7E140000">
            <w:pPr>
              <w:pStyle w:val="Style_2"/>
              <w:ind w:firstLine="0" w:left="0"/>
              <w:jc w:val="center"/>
            </w:pPr>
            <w:r>
              <w:t>-</w:t>
            </w:r>
          </w:p>
        </w:tc>
      </w:tr>
      <w:tr>
        <w:tc>
          <w:tcPr>
            <w:tcW w:type="dxa" w:w="624"/>
            <w:tcMar>
              <w:left w:type="dxa" w:w="0"/>
              <w:right w:type="dxa" w:w="0"/>
            </w:tcMar>
          </w:tcPr>
          <w:p w14:paraId="7F140000">
            <w:pPr>
              <w:pStyle w:val="Style_2"/>
              <w:ind w:firstLine="0" w:left="0"/>
              <w:jc w:val="center"/>
            </w:pPr>
            <w:r>
              <w:t>144.</w:t>
            </w:r>
          </w:p>
        </w:tc>
        <w:tc>
          <w:tcPr>
            <w:tcW w:type="dxa" w:w="2324"/>
            <w:tcMar>
              <w:left w:type="dxa" w:w="0"/>
              <w:right w:type="dxa" w:w="0"/>
            </w:tcMar>
          </w:tcPr>
          <w:p w14:paraId="80140000">
            <w:pPr>
              <w:pStyle w:val="Style_2"/>
              <w:ind w:firstLine="0" w:left="0"/>
              <w:jc w:val="left"/>
            </w:pPr>
            <w:r>
              <w:t>Рост совокупных поступлений в консолидированный бюджет, получаемых от сбора земельного налога, налога на имущество физических лиц и налога на имущество организаций</w:t>
            </w:r>
          </w:p>
        </w:tc>
        <w:tc>
          <w:tcPr>
            <w:tcW w:type="dxa" w:w="1084"/>
            <w:tcMar>
              <w:left w:type="dxa" w:w="0"/>
              <w:right w:type="dxa" w:w="0"/>
            </w:tcMar>
          </w:tcPr>
          <w:p w14:paraId="81140000">
            <w:pPr>
              <w:pStyle w:val="Style_2"/>
              <w:ind w:firstLine="0" w:left="0"/>
              <w:jc w:val="center"/>
            </w:pPr>
            <w:r>
              <w:t>процентов</w:t>
            </w:r>
          </w:p>
        </w:tc>
        <w:tc>
          <w:tcPr>
            <w:tcW w:type="dxa" w:w="1663"/>
            <w:tcMar>
              <w:left w:type="dxa" w:w="0"/>
              <w:right w:type="dxa" w:w="0"/>
            </w:tcMar>
          </w:tcPr>
          <w:p w14:paraId="82140000">
            <w:pPr>
              <w:pStyle w:val="Style_2"/>
              <w:ind w:firstLine="0" w:left="0"/>
              <w:jc w:val="left"/>
            </w:pPr>
            <w:r>
              <w:t>ФНС России</w:t>
            </w:r>
          </w:p>
        </w:tc>
        <w:tc>
          <w:tcPr>
            <w:tcW w:type="dxa" w:w="964"/>
            <w:tcMar>
              <w:left w:type="dxa" w:w="0"/>
              <w:right w:type="dxa" w:w="0"/>
            </w:tcMar>
          </w:tcPr>
          <w:p w14:paraId="83140000">
            <w:pPr>
              <w:pStyle w:val="Style_2"/>
              <w:ind w:firstLine="0" w:left="0"/>
              <w:jc w:val="center"/>
            </w:pPr>
            <w:r>
              <w:t>15</w:t>
            </w:r>
          </w:p>
        </w:tc>
        <w:tc>
          <w:tcPr>
            <w:tcW w:type="dxa" w:w="964"/>
            <w:tcMar>
              <w:left w:type="dxa" w:w="0"/>
              <w:right w:type="dxa" w:w="0"/>
            </w:tcMar>
          </w:tcPr>
          <w:p w14:paraId="84140000">
            <w:pPr>
              <w:pStyle w:val="Style_2"/>
              <w:ind w:firstLine="0" w:left="0"/>
              <w:jc w:val="center"/>
            </w:pPr>
            <w:r>
              <w:t>40</w:t>
            </w:r>
          </w:p>
        </w:tc>
        <w:tc>
          <w:tcPr>
            <w:tcW w:type="dxa" w:w="964"/>
            <w:tcMar>
              <w:left w:type="dxa" w:w="0"/>
              <w:right w:type="dxa" w:w="0"/>
            </w:tcMar>
          </w:tcPr>
          <w:p w14:paraId="85140000">
            <w:pPr>
              <w:pStyle w:val="Style_2"/>
              <w:ind w:firstLine="0" w:left="0"/>
              <w:jc w:val="center"/>
            </w:pPr>
            <w:r>
              <w:t>16</w:t>
            </w:r>
          </w:p>
        </w:tc>
        <w:tc>
          <w:tcPr>
            <w:tcW w:type="dxa" w:w="964"/>
            <w:tcMar>
              <w:left w:type="dxa" w:w="0"/>
              <w:right w:type="dxa" w:w="0"/>
            </w:tcMar>
          </w:tcPr>
          <w:p w14:paraId="86140000">
            <w:pPr>
              <w:pStyle w:val="Style_2"/>
              <w:ind w:firstLine="0" w:left="0"/>
              <w:jc w:val="center"/>
            </w:pPr>
            <w:r>
              <w:t>57</w:t>
            </w:r>
          </w:p>
        </w:tc>
        <w:tc>
          <w:tcPr>
            <w:tcW w:type="dxa" w:w="964"/>
            <w:tcMar>
              <w:left w:type="dxa" w:w="0"/>
              <w:right w:type="dxa" w:w="0"/>
            </w:tcMar>
          </w:tcPr>
          <w:p w14:paraId="87140000">
            <w:pPr>
              <w:pStyle w:val="Style_2"/>
              <w:ind w:firstLine="0" w:left="0"/>
              <w:jc w:val="center"/>
            </w:pPr>
            <w:r>
              <w:t>21</w:t>
            </w:r>
          </w:p>
        </w:tc>
        <w:tc>
          <w:tcPr>
            <w:tcW w:type="dxa" w:w="964"/>
            <w:tcMar>
              <w:left w:type="dxa" w:w="0"/>
              <w:right w:type="dxa" w:w="0"/>
            </w:tcMar>
          </w:tcPr>
          <w:p w14:paraId="88140000">
            <w:pPr>
              <w:pStyle w:val="Style_2"/>
              <w:ind w:firstLine="0" w:left="0"/>
              <w:jc w:val="center"/>
            </w:pPr>
            <w:r>
              <w:t>77</w:t>
            </w:r>
          </w:p>
        </w:tc>
        <w:tc>
          <w:tcPr>
            <w:tcW w:type="dxa" w:w="964"/>
            <w:tcMar>
              <w:left w:type="dxa" w:w="0"/>
              <w:right w:type="dxa" w:w="0"/>
            </w:tcMar>
          </w:tcPr>
          <w:p w14:paraId="89140000">
            <w:pPr>
              <w:pStyle w:val="Style_2"/>
              <w:ind w:firstLine="0" w:left="0"/>
              <w:jc w:val="center"/>
            </w:pPr>
            <w:r>
              <w:t>26</w:t>
            </w:r>
          </w:p>
        </w:tc>
        <w:tc>
          <w:tcPr>
            <w:tcW w:type="dxa" w:w="1024"/>
            <w:tcMar>
              <w:left w:type="dxa" w:w="0"/>
              <w:right w:type="dxa" w:w="0"/>
            </w:tcMar>
          </w:tcPr>
          <w:p w14:paraId="8A140000">
            <w:pPr>
              <w:pStyle w:val="Style_2"/>
              <w:ind w:firstLine="0" w:left="0"/>
              <w:jc w:val="center"/>
            </w:pPr>
            <w:r>
              <w:t>31</w:t>
            </w:r>
          </w:p>
        </w:tc>
        <w:tc>
          <w:tcPr>
            <w:tcW w:type="dxa" w:w="1024"/>
            <w:tcMar>
              <w:left w:type="dxa" w:w="0"/>
              <w:right w:type="dxa" w:w="0"/>
            </w:tcMar>
          </w:tcPr>
          <w:p w14:paraId="8B140000">
            <w:pPr>
              <w:pStyle w:val="Style_2"/>
              <w:ind w:firstLine="0" w:left="0"/>
              <w:jc w:val="center"/>
            </w:pPr>
            <w:r>
              <w:t>-</w:t>
            </w:r>
          </w:p>
        </w:tc>
        <w:tc>
          <w:tcPr>
            <w:tcW w:type="dxa" w:w="1024"/>
            <w:tcMar>
              <w:left w:type="dxa" w:w="0"/>
              <w:right w:type="dxa" w:w="0"/>
            </w:tcMar>
          </w:tcPr>
          <w:p w14:paraId="8C140000">
            <w:pPr>
              <w:pStyle w:val="Style_2"/>
              <w:ind w:firstLine="0" w:left="0"/>
              <w:jc w:val="center"/>
            </w:pPr>
            <w:r>
              <w:t>-</w:t>
            </w:r>
          </w:p>
        </w:tc>
        <w:tc>
          <w:tcPr>
            <w:tcW w:type="dxa" w:w="1024"/>
            <w:tcMar>
              <w:left w:type="dxa" w:w="0"/>
              <w:right w:type="dxa" w:w="0"/>
            </w:tcMar>
          </w:tcPr>
          <w:p w14:paraId="8D140000">
            <w:pPr>
              <w:pStyle w:val="Style_2"/>
              <w:ind w:firstLine="0" w:left="0"/>
              <w:jc w:val="center"/>
            </w:pPr>
            <w:r>
              <w:t>-</w:t>
            </w:r>
          </w:p>
        </w:tc>
        <w:tc>
          <w:tcPr>
            <w:tcW w:type="dxa" w:w="1024"/>
            <w:tcMar>
              <w:left w:type="dxa" w:w="0"/>
              <w:right w:type="dxa" w:w="0"/>
            </w:tcMar>
          </w:tcPr>
          <w:p w14:paraId="8E140000">
            <w:pPr>
              <w:pStyle w:val="Style_2"/>
              <w:ind w:firstLine="0" w:left="0"/>
              <w:jc w:val="center"/>
            </w:pPr>
            <w:r>
              <w:t>-</w:t>
            </w:r>
          </w:p>
        </w:tc>
      </w:tr>
      <w:tr>
        <w:tc>
          <w:tcPr>
            <w:tcW w:type="dxa" w:w="624"/>
            <w:tcMar>
              <w:left w:type="dxa" w:w="0"/>
              <w:right w:type="dxa" w:w="0"/>
            </w:tcMar>
          </w:tcPr>
          <w:p w14:paraId="8F140000">
            <w:pPr>
              <w:pStyle w:val="Style_2"/>
              <w:ind w:firstLine="0" w:left="0"/>
              <w:jc w:val="center"/>
            </w:pPr>
            <w:r>
              <w:t>145.</w:t>
            </w:r>
          </w:p>
        </w:tc>
        <w:tc>
          <w:tcPr>
            <w:tcW w:type="dxa" w:w="2324"/>
            <w:tcMar>
              <w:left w:type="dxa" w:w="0"/>
              <w:right w:type="dxa" w:w="0"/>
            </w:tcMar>
          </w:tcPr>
          <w:p w14:paraId="90140000">
            <w:pPr>
              <w:pStyle w:val="Style_2"/>
              <w:ind w:firstLine="0" w:left="0"/>
              <w:jc w:val="left"/>
            </w:pPr>
            <w:r>
              <w:t>Срок государственной регистрации прав</w:t>
            </w:r>
          </w:p>
        </w:tc>
        <w:tc>
          <w:tcPr>
            <w:tcW w:type="dxa" w:w="1084"/>
            <w:tcMar>
              <w:left w:type="dxa" w:w="0"/>
              <w:right w:type="dxa" w:w="0"/>
            </w:tcMar>
          </w:tcPr>
          <w:p w14:paraId="91140000">
            <w:pPr>
              <w:pStyle w:val="Style_2"/>
              <w:ind w:firstLine="0" w:left="0"/>
              <w:jc w:val="center"/>
            </w:pPr>
            <w:r>
              <w:t>дней</w:t>
            </w:r>
          </w:p>
        </w:tc>
        <w:tc>
          <w:tcPr>
            <w:tcW w:type="dxa" w:w="1663"/>
            <w:tcMar>
              <w:left w:type="dxa" w:w="0"/>
              <w:right w:type="dxa" w:w="0"/>
            </w:tcMar>
          </w:tcPr>
          <w:p w14:paraId="92140000">
            <w:pPr>
              <w:pStyle w:val="Style_2"/>
              <w:ind w:firstLine="0" w:left="0"/>
              <w:jc w:val="left"/>
            </w:pPr>
            <w:r>
              <w:t>Росреестр</w:t>
            </w:r>
          </w:p>
        </w:tc>
        <w:tc>
          <w:tcPr>
            <w:tcW w:type="dxa" w:w="964"/>
            <w:tcMar>
              <w:left w:type="dxa" w:w="0"/>
              <w:right w:type="dxa" w:w="0"/>
            </w:tcMar>
          </w:tcPr>
          <w:p w14:paraId="93140000">
            <w:pPr>
              <w:pStyle w:val="Style_2"/>
              <w:ind w:firstLine="0" w:left="0"/>
              <w:jc w:val="center"/>
            </w:pPr>
            <w:r>
              <w:t>10</w:t>
            </w:r>
          </w:p>
        </w:tc>
        <w:tc>
          <w:tcPr>
            <w:tcW w:type="dxa" w:w="964"/>
            <w:tcMar>
              <w:left w:type="dxa" w:w="0"/>
              <w:right w:type="dxa" w:w="0"/>
            </w:tcMar>
          </w:tcPr>
          <w:p w14:paraId="94140000">
            <w:pPr>
              <w:pStyle w:val="Style_2"/>
              <w:ind w:firstLine="0" w:left="0"/>
              <w:jc w:val="center"/>
            </w:pPr>
            <w:r>
              <w:t>10</w:t>
            </w:r>
          </w:p>
        </w:tc>
        <w:tc>
          <w:tcPr>
            <w:tcW w:type="dxa" w:w="964"/>
            <w:tcMar>
              <w:left w:type="dxa" w:w="0"/>
              <w:right w:type="dxa" w:w="0"/>
            </w:tcMar>
          </w:tcPr>
          <w:p w14:paraId="95140000">
            <w:pPr>
              <w:pStyle w:val="Style_2"/>
              <w:ind w:firstLine="0" w:left="0"/>
              <w:jc w:val="center"/>
            </w:pPr>
            <w:r>
              <w:t>7</w:t>
            </w:r>
          </w:p>
        </w:tc>
        <w:tc>
          <w:tcPr>
            <w:tcW w:type="dxa" w:w="964"/>
            <w:tcMar>
              <w:left w:type="dxa" w:w="0"/>
              <w:right w:type="dxa" w:w="0"/>
            </w:tcMar>
          </w:tcPr>
          <w:p w14:paraId="96140000">
            <w:pPr>
              <w:pStyle w:val="Style_2"/>
              <w:ind w:firstLine="0" w:left="0"/>
              <w:jc w:val="center"/>
            </w:pPr>
            <w:r>
              <w:t>7</w:t>
            </w:r>
          </w:p>
        </w:tc>
        <w:tc>
          <w:tcPr>
            <w:tcW w:type="dxa" w:w="964"/>
            <w:tcMar>
              <w:left w:type="dxa" w:w="0"/>
              <w:right w:type="dxa" w:w="0"/>
            </w:tcMar>
          </w:tcPr>
          <w:p w14:paraId="97140000">
            <w:pPr>
              <w:pStyle w:val="Style_2"/>
              <w:ind w:firstLine="0" w:left="0"/>
              <w:jc w:val="center"/>
            </w:pPr>
            <w:r>
              <w:t>7</w:t>
            </w:r>
          </w:p>
        </w:tc>
        <w:tc>
          <w:tcPr>
            <w:tcW w:type="dxa" w:w="964"/>
            <w:tcMar>
              <w:left w:type="dxa" w:w="0"/>
              <w:right w:type="dxa" w:w="0"/>
            </w:tcMar>
          </w:tcPr>
          <w:p w14:paraId="98140000">
            <w:pPr>
              <w:pStyle w:val="Style_2"/>
              <w:ind w:firstLine="0" w:left="0"/>
              <w:jc w:val="center"/>
            </w:pPr>
            <w:r>
              <w:t>7</w:t>
            </w:r>
          </w:p>
        </w:tc>
        <w:tc>
          <w:tcPr>
            <w:tcW w:type="dxa" w:w="964"/>
            <w:tcMar>
              <w:left w:type="dxa" w:w="0"/>
              <w:right w:type="dxa" w:w="0"/>
            </w:tcMar>
          </w:tcPr>
          <w:p w14:paraId="99140000">
            <w:pPr>
              <w:pStyle w:val="Style_2"/>
              <w:ind w:firstLine="0" w:left="0"/>
              <w:jc w:val="center"/>
            </w:pPr>
            <w:r>
              <w:t>7</w:t>
            </w:r>
          </w:p>
        </w:tc>
        <w:tc>
          <w:tcPr>
            <w:tcW w:type="dxa" w:w="1024"/>
            <w:tcMar>
              <w:left w:type="dxa" w:w="0"/>
              <w:right w:type="dxa" w:w="0"/>
            </w:tcMar>
          </w:tcPr>
          <w:p w14:paraId="9A140000">
            <w:pPr>
              <w:pStyle w:val="Style_2"/>
              <w:ind w:firstLine="0" w:left="0"/>
              <w:jc w:val="center"/>
            </w:pPr>
            <w:r>
              <w:t>7</w:t>
            </w:r>
          </w:p>
        </w:tc>
        <w:tc>
          <w:tcPr>
            <w:tcW w:type="dxa" w:w="1024"/>
            <w:tcMar>
              <w:left w:type="dxa" w:w="0"/>
              <w:right w:type="dxa" w:w="0"/>
            </w:tcMar>
          </w:tcPr>
          <w:p w14:paraId="9B140000">
            <w:pPr>
              <w:pStyle w:val="Style_2"/>
              <w:ind w:firstLine="0" w:left="0"/>
              <w:jc w:val="center"/>
            </w:pPr>
            <w:r>
              <w:t>-</w:t>
            </w:r>
          </w:p>
        </w:tc>
        <w:tc>
          <w:tcPr>
            <w:tcW w:type="dxa" w:w="1024"/>
            <w:tcMar>
              <w:left w:type="dxa" w:w="0"/>
              <w:right w:type="dxa" w:w="0"/>
            </w:tcMar>
          </w:tcPr>
          <w:p w14:paraId="9C140000">
            <w:pPr>
              <w:pStyle w:val="Style_2"/>
              <w:ind w:firstLine="0" w:left="0"/>
              <w:jc w:val="center"/>
            </w:pPr>
            <w:r>
              <w:t>-</w:t>
            </w:r>
          </w:p>
        </w:tc>
        <w:tc>
          <w:tcPr>
            <w:tcW w:type="dxa" w:w="1024"/>
            <w:tcMar>
              <w:left w:type="dxa" w:w="0"/>
              <w:right w:type="dxa" w:w="0"/>
            </w:tcMar>
          </w:tcPr>
          <w:p w14:paraId="9D140000">
            <w:pPr>
              <w:pStyle w:val="Style_2"/>
              <w:ind w:firstLine="0" w:left="0"/>
              <w:jc w:val="center"/>
            </w:pPr>
            <w:r>
              <w:t>-</w:t>
            </w:r>
          </w:p>
        </w:tc>
        <w:tc>
          <w:tcPr>
            <w:tcW w:type="dxa" w:w="1024"/>
            <w:tcMar>
              <w:left w:type="dxa" w:w="0"/>
              <w:right w:type="dxa" w:w="0"/>
            </w:tcMar>
          </w:tcPr>
          <w:p w14:paraId="9E140000">
            <w:pPr>
              <w:pStyle w:val="Style_2"/>
              <w:ind w:firstLine="0" w:left="0"/>
              <w:jc w:val="center"/>
            </w:pPr>
            <w:r>
              <w:t>-</w:t>
            </w:r>
          </w:p>
        </w:tc>
      </w:tr>
      <w:tr>
        <w:tc>
          <w:tcPr>
            <w:tcW w:type="dxa" w:w="624"/>
            <w:tcMar>
              <w:left w:type="dxa" w:w="0"/>
              <w:right w:type="dxa" w:w="0"/>
            </w:tcMar>
          </w:tcPr>
          <w:p w14:paraId="9F140000">
            <w:pPr>
              <w:pStyle w:val="Style_2"/>
              <w:ind w:firstLine="0" w:left="0"/>
              <w:jc w:val="center"/>
            </w:pPr>
            <w:r>
              <w:t>146.</w:t>
            </w:r>
          </w:p>
        </w:tc>
        <w:tc>
          <w:tcPr>
            <w:tcW w:type="dxa" w:w="2324"/>
            <w:tcMar>
              <w:left w:type="dxa" w:w="0"/>
              <w:right w:type="dxa" w:w="0"/>
            </w:tcMar>
          </w:tcPr>
          <w:p w14:paraId="A0140000">
            <w:pPr>
              <w:pStyle w:val="Style_2"/>
              <w:ind w:firstLine="0" w:left="0"/>
              <w:jc w:val="left"/>
            </w:pPr>
            <w:r>
              <w:t>Срок кадастрового учета</w:t>
            </w:r>
          </w:p>
        </w:tc>
        <w:tc>
          <w:tcPr>
            <w:tcW w:type="dxa" w:w="1084"/>
            <w:tcMar>
              <w:left w:type="dxa" w:w="0"/>
              <w:right w:type="dxa" w:w="0"/>
            </w:tcMar>
          </w:tcPr>
          <w:p w14:paraId="A1140000">
            <w:pPr>
              <w:pStyle w:val="Style_2"/>
              <w:ind w:firstLine="0" w:left="0"/>
              <w:jc w:val="center"/>
            </w:pPr>
            <w:r>
              <w:t>дней</w:t>
            </w:r>
          </w:p>
        </w:tc>
        <w:tc>
          <w:tcPr>
            <w:tcW w:type="dxa" w:w="1663"/>
            <w:tcMar>
              <w:left w:type="dxa" w:w="0"/>
              <w:right w:type="dxa" w:w="0"/>
            </w:tcMar>
          </w:tcPr>
          <w:p w14:paraId="A2140000">
            <w:pPr>
              <w:pStyle w:val="Style_2"/>
              <w:ind w:firstLine="0" w:left="0"/>
              <w:jc w:val="left"/>
            </w:pPr>
            <w:r>
              <w:t>Росреестр</w:t>
            </w:r>
          </w:p>
        </w:tc>
        <w:tc>
          <w:tcPr>
            <w:tcW w:type="dxa" w:w="964"/>
            <w:tcMar>
              <w:left w:type="dxa" w:w="0"/>
              <w:right w:type="dxa" w:w="0"/>
            </w:tcMar>
          </w:tcPr>
          <w:p w14:paraId="A3140000">
            <w:pPr>
              <w:pStyle w:val="Style_2"/>
              <w:ind w:firstLine="0" w:left="0"/>
              <w:jc w:val="center"/>
            </w:pPr>
            <w:r>
              <w:t>10</w:t>
            </w:r>
          </w:p>
        </w:tc>
        <w:tc>
          <w:tcPr>
            <w:tcW w:type="dxa" w:w="964"/>
            <w:tcMar>
              <w:left w:type="dxa" w:w="0"/>
              <w:right w:type="dxa" w:w="0"/>
            </w:tcMar>
          </w:tcPr>
          <w:p w14:paraId="A4140000">
            <w:pPr>
              <w:pStyle w:val="Style_2"/>
              <w:ind w:firstLine="0" w:left="0"/>
              <w:jc w:val="center"/>
            </w:pPr>
            <w:r>
              <w:t>10</w:t>
            </w:r>
          </w:p>
        </w:tc>
        <w:tc>
          <w:tcPr>
            <w:tcW w:type="dxa" w:w="964"/>
            <w:tcMar>
              <w:left w:type="dxa" w:w="0"/>
              <w:right w:type="dxa" w:w="0"/>
            </w:tcMar>
          </w:tcPr>
          <w:p w14:paraId="A5140000">
            <w:pPr>
              <w:pStyle w:val="Style_2"/>
              <w:ind w:firstLine="0" w:left="0"/>
              <w:jc w:val="center"/>
            </w:pPr>
            <w:r>
              <w:t>5</w:t>
            </w:r>
          </w:p>
        </w:tc>
        <w:tc>
          <w:tcPr>
            <w:tcW w:type="dxa" w:w="964"/>
            <w:tcMar>
              <w:left w:type="dxa" w:w="0"/>
              <w:right w:type="dxa" w:w="0"/>
            </w:tcMar>
          </w:tcPr>
          <w:p w14:paraId="A6140000">
            <w:pPr>
              <w:pStyle w:val="Style_2"/>
              <w:ind w:firstLine="0" w:left="0"/>
              <w:jc w:val="center"/>
            </w:pPr>
            <w:r>
              <w:t>5</w:t>
            </w:r>
          </w:p>
        </w:tc>
        <w:tc>
          <w:tcPr>
            <w:tcW w:type="dxa" w:w="964"/>
            <w:tcMar>
              <w:left w:type="dxa" w:w="0"/>
              <w:right w:type="dxa" w:w="0"/>
            </w:tcMar>
          </w:tcPr>
          <w:p w14:paraId="A7140000">
            <w:pPr>
              <w:pStyle w:val="Style_2"/>
              <w:ind w:firstLine="0" w:left="0"/>
              <w:jc w:val="center"/>
            </w:pPr>
            <w:r>
              <w:t>5</w:t>
            </w:r>
          </w:p>
        </w:tc>
        <w:tc>
          <w:tcPr>
            <w:tcW w:type="dxa" w:w="964"/>
            <w:tcMar>
              <w:left w:type="dxa" w:w="0"/>
              <w:right w:type="dxa" w:w="0"/>
            </w:tcMar>
          </w:tcPr>
          <w:p w14:paraId="A8140000">
            <w:pPr>
              <w:pStyle w:val="Style_2"/>
              <w:ind w:firstLine="0" w:left="0"/>
              <w:jc w:val="center"/>
            </w:pPr>
            <w:r>
              <w:t>5</w:t>
            </w:r>
          </w:p>
        </w:tc>
        <w:tc>
          <w:tcPr>
            <w:tcW w:type="dxa" w:w="964"/>
            <w:tcMar>
              <w:left w:type="dxa" w:w="0"/>
              <w:right w:type="dxa" w:w="0"/>
            </w:tcMar>
          </w:tcPr>
          <w:p w14:paraId="A9140000">
            <w:pPr>
              <w:pStyle w:val="Style_2"/>
              <w:ind w:firstLine="0" w:left="0"/>
              <w:jc w:val="center"/>
            </w:pPr>
            <w:r>
              <w:t>5</w:t>
            </w:r>
          </w:p>
        </w:tc>
        <w:tc>
          <w:tcPr>
            <w:tcW w:type="dxa" w:w="1024"/>
            <w:tcMar>
              <w:left w:type="dxa" w:w="0"/>
              <w:right w:type="dxa" w:w="0"/>
            </w:tcMar>
          </w:tcPr>
          <w:p w14:paraId="AA140000">
            <w:pPr>
              <w:pStyle w:val="Style_2"/>
              <w:ind w:firstLine="0" w:left="0"/>
              <w:jc w:val="center"/>
            </w:pPr>
            <w:r>
              <w:t>5</w:t>
            </w:r>
          </w:p>
        </w:tc>
        <w:tc>
          <w:tcPr>
            <w:tcW w:type="dxa" w:w="1024"/>
            <w:tcMar>
              <w:left w:type="dxa" w:w="0"/>
              <w:right w:type="dxa" w:w="0"/>
            </w:tcMar>
          </w:tcPr>
          <w:p w14:paraId="AB140000">
            <w:pPr>
              <w:pStyle w:val="Style_2"/>
              <w:ind w:firstLine="0" w:left="0"/>
              <w:jc w:val="center"/>
            </w:pPr>
            <w:r>
              <w:t>-</w:t>
            </w:r>
          </w:p>
        </w:tc>
        <w:tc>
          <w:tcPr>
            <w:tcW w:type="dxa" w:w="1024"/>
            <w:tcMar>
              <w:left w:type="dxa" w:w="0"/>
              <w:right w:type="dxa" w:w="0"/>
            </w:tcMar>
          </w:tcPr>
          <w:p w14:paraId="AC140000">
            <w:pPr>
              <w:pStyle w:val="Style_2"/>
              <w:ind w:firstLine="0" w:left="0"/>
              <w:jc w:val="center"/>
            </w:pPr>
            <w:r>
              <w:t>-</w:t>
            </w:r>
          </w:p>
        </w:tc>
        <w:tc>
          <w:tcPr>
            <w:tcW w:type="dxa" w:w="1024"/>
            <w:tcMar>
              <w:left w:type="dxa" w:w="0"/>
              <w:right w:type="dxa" w:w="0"/>
            </w:tcMar>
          </w:tcPr>
          <w:p w14:paraId="AD140000">
            <w:pPr>
              <w:pStyle w:val="Style_2"/>
              <w:ind w:firstLine="0" w:left="0"/>
              <w:jc w:val="center"/>
            </w:pPr>
            <w:r>
              <w:t>-</w:t>
            </w:r>
          </w:p>
        </w:tc>
        <w:tc>
          <w:tcPr>
            <w:tcW w:type="dxa" w:w="1024"/>
            <w:tcMar>
              <w:left w:type="dxa" w:w="0"/>
              <w:right w:type="dxa" w:w="0"/>
            </w:tcMar>
          </w:tcPr>
          <w:p w14:paraId="AE140000">
            <w:pPr>
              <w:pStyle w:val="Style_2"/>
              <w:ind w:firstLine="0" w:left="0"/>
              <w:jc w:val="center"/>
            </w:pPr>
            <w:r>
              <w:t>-</w:t>
            </w:r>
          </w:p>
        </w:tc>
      </w:tr>
      <w:tr>
        <w:tc>
          <w:tcPr>
            <w:tcW w:type="dxa" w:w="624"/>
            <w:tcMar>
              <w:left w:type="dxa" w:w="0"/>
              <w:right w:type="dxa" w:w="0"/>
            </w:tcMar>
          </w:tcPr>
          <w:p w14:paraId="AF140000">
            <w:pPr>
              <w:pStyle w:val="Style_2"/>
              <w:ind w:firstLine="0" w:left="0"/>
              <w:jc w:val="center"/>
            </w:pPr>
            <w:r>
              <w:t>147.</w:t>
            </w:r>
          </w:p>
        </w:tc>
        <w:tc>
          <w:tcPr>
            <w:tcW w:type="dxa" w:w="2324"/>
            <w:tcMar>
              <w:left w:type="dxa" w:w="0"/>
              <w:right w:type="dxa" w:w="0"/>
            </w:tcMar>
          </w:tcPr>
          <w:p w14:paraId="B0140000">
            <w:pPr>
              <w:pStyle w:val="Style_2"/>
              <w:ind w:firstLine="0" w:left="0"/>
              <w:jc w:val="left"/>
            </w:pPr>
            <w:r>
              <w:t>Время ожидания заявителями в очереди</w:t>
            </w:r>
          </w:p>
        </w:tc>
        <w:tc>
          <w:tcPr>
            <w:tcW w:type="dxa" w:w="1084"/>
            <w:tcMar>
              <w:left w:type="dxa" w:w="0"/>
              <w:right w:type="dxa" w:w="0"/>
            </w:tcMar>
          </w:tcPr>
          <w:p w14:paraId="B1140000">
            <w:pPr>
              <w:pStyle w:val="Style_2"/>
              <w:ind w:firstLine="0" w:left="0"/>
              <w:jc w:val="center"/>
            </w:pPr>
            <w:r>
              <w:t>минут</w:t>
            </w:r>
          </w:p>
        </w:tc>
        <w:tc>
          <w:tcPr>
            <w:tcW w:type="dxa" w:w="1663"/>
            <w:tcMar>
              <w:left w:type="dxa" w:w="0"/>
              <w:right w:type="dxa" w:w="0"/>
            </w:tcMar>
          </w:tcPr>
          <w:p w14:paraId="B2140000">
            <w:pPr>
              <w:pStyle w:val="Style_2"/>
              <w:ind w:firstLine="0" w:left="0"/>
              <w:jc w:val="left"/>
            </w:pPr>
            <w:r>
              <w:t>Росреестр</w:t>
            </w:r>
          </w:p>
        </w:tc>
        <w:tc>
          <w:tcPr>
            <w:tcW w:type="dxa" w:w="964"/>
            <w:tcMar>
              <w:left w:type="dxa" w:w="0"/>
              <w:right w:type="dxa" w:w="0"/>
            </w:tcMar>
          </w:tcPr>
          <w:p w14:paraId="B3140000">
            <w:pPr>
              <w:pStyle w:val="Style_2"/>
              <w:ind w:firstLine="0" w:left="0"/>
              <w:jc w:val="center"/>
            </w:pPr>
            <w:r>
              <w:t>10</w:t>
            </w:r>
          </w:p>
        </w:tc>
        <w:tc>
          <w:tcPr>
            <w:tcW w:type="dxa" w:w="964"/>
            <w:tcMar>
              <w:left w:type="dxa" w:w="0"/>
              <w:right w:type="dxa" w:w="0"/>
            </w:tcMar>
          </w:tcPr>
          <w:p w14:paraId="B4140000">
            <w:pPr>
              <w:pStyle w:val="Style_2"/>
              <w:ind w:firstLine="0" w:left="0"/>
              <w:jc w:val="center"/>
            </w:pPr>
            <w:r>
              <w:t>7</w:t>
            </w:r>
          </w:p>
        </w:tc>
        <w:tc>
          <w:tcPr>
            <w:tcW w:type="dxa" w:w="964"/>
            <w:tcMar>
              <w:left w:type="dxa" w:w="0"/>
              <w:right w:type="dxa" w:w="0"/>
            </w:tcMar>
          </w:tcPr>
          <w:p w14:paraId="B5140000">
            <w:pPr>
              <w:pStyle w:val="Style_2"/>
              <w:ind w:firstLine="0" w:left="0"/>
              <w:jc w:val="center"/>
            </w:pPr>
            <w:r>
              <w:t>10</w:t>
            </w:r>
          </w:p>
        </w:tc>
        <w:tc>
          <w:tcPr>
            <w:tcW w:type="dxa" w:w="964"/>
            <w:tcMar>
              <w:left w:type="dxa" w:w="0"/>
              <w:right w:type="dxa" w:w="0"/>
            </w:tcMar>
          </w:tcPr>
          <w:p w14:paraId="B6140000">
            <w:pPr>
              <w:pStyle w:val="Style_2"/>
              <w:ind w:firstLine="0" w:left="0"/>
              <w:jc w:val="center"/>
            </w:pPr>
            <w:r>
              <w:t>7</w:t>
            </w:r>
          </w:p>
        </w:tc>
        <w:tc>
          <w:tcPr>
            <w:tcW w:type="dxa" w:w="964"/>
            <w:tcMar>
              <w:left w:type="dxa" w:w="0"/>
              <w:right w:type="dxa" w:w="0"/>
            </w:tcMar>
          </w:tcPr>
          <w:p w14:paraId="B7140000">
            <w:pPr>
              <w:pStyle w:val="Style_2"/>
              <w:ind w:firstLine="0" w:left="0"/>
              <w:jc w:val="center"/>
            </w:pPr>
            <w:r>
              <w:t>10</w:t>
            </w:r>
          </w:p>
        </w:tc>
        <w:tc>
          <w:tcPr>
            <w:tcW w:type="dxa" w:w="964"/>
            <w:tcMar>
              <w:left w:type="dxa" w:w="0"/>
              <w:right w:type="dxa" w:w="0"/>
            </w:tcMar>
          </w:tcPr>
          <w:p w14:paraId="B8140000">
            <w:pPr>
              <w:pStyle w:val="Style_2"/>
              <w:ind w:firstLine="0" w:left="0"/>
              <w:jc w:val="center"/>
            </w:pPr>
            <w:r>
              <w:t>3</w:t>
            </w:r>
          </w:p>
        </w:tc>
        <w:tc>
          <w:tcPr>
            <w:tcW w:type="dxa" w:w="964"/>
            <w:tcMar>
              <w:left w:type="dxa" w:w="0"/>
              <w:right w:type="dxa" w:w="0"/>
            </w:tcMar>
          </w:tcPr>
          <w:p w14:paraId="B9140000">
            <w:pPr>
              <w:pStyle w:val="Style_2"/>
              <w:ind w:firstLine="0" w:left="0"/>
              <w:jc w:val="center"/>
            </w:pPr>
            <w:r>
              <w:t>-</w:t>
            </w:r>
          </w:p>
        </w:tc>
        <w:tc>
          <w:tcPr>
            <w:tcW w:type="dxa" w:w="1024"/>
            <w:tcMar>
              <w:left w:type="dxa" w:w="0"/>
              <w:right w:type="dxa" w:w="0"/>
            </w:tcMar>
          </w:tcPr>
          <w:p w14:paraId="BA140000">
            <w:pPr>
              <w:pStyle w:val="Style_2"/>
              <w:ind w:firstLine="0" w:left="0"/>
              <w:jc w:val="center"/>
            </w:pPr>
            <w:r>
              <w:t>-</w:t>
            </w:r>
          </w:p>
        </w:tc>
        <w:tc>
          <w:tcPr>
            <w:tcW w:type="dxa" w:w="1024"/>
            <w:tcMar>
              <w:left w:type="dxa" w:w="0"/>
              <w:right w:type="dxa" w:w="0"/>
            </w:tcMar>
          </w:tcPr>
          <w:p w14:paraId="BB140000">
            <w:pPr>
              <w:pStyle w:val="Style_2"/>
              <w:ind w:firstLine="0" w:left="0"/>
              <w:jc w:val="center"/>
            </w:pPr>
            <w:r>
              <w:t>-</w:t>
            </w:r>
          </w:p>
        </w:tc>
        <w:tc>
          <w:tcPr>
            <w:tcW w:type="dxa" w:w="1024"/>
            <w:tcMar>
              <w:left w:type="dxa" w:w="0"/>
              <w:right w:type="dxa" w:w="0"/>
            </w:tcMar>
          </w:tcPr>
          <w:p w14:paraId="BC140000">
            <w:pPr>
              <w:pStyle w:val="Style_2"/>
              <w:ind w:firstLine="0" w:left="0"/>
              <w:jc w:val="center"/>
            </w:pPr>
            <w:r>
              <w:t>-</w:t>
            </w:r>
          </w:p>
        </w:tc>
        <w:tc>
          <w:tcPr>
            <w:tcW w:type="dxa" w:w="1024"/>
            <w:tcMar>
              <w:left w:type="dxa" w:w="0"/>
              <w:right w:type="dxa" w:w="0"/>
            </w:tcMar>
          </w:tcPr>
          <w:p w14:paraId="BD140000">
            <w:pPr>
              <w:pStyle w:val="Style_2"/>
              <w:ind w:firstLine="0" w:left="0"/>
              <w:jc w:val="center"/>
            </w:pPr>
            <w:r>
              <w:t>-</w:t>
            </w:r>
          </w:p>
        </w:tc>
        <w:tc>
          <w:tcPr>
            <w:tcW w:type="dxa" w:w="1024"/>
            <w:tcMar>
              <w:left w:type="dxa" w:w="0"/>
              <w:right w:type="dxa" w:w="0"/>
            </w:tcMar>
          </w:tcPr>
          <w:p w14:paraId="BE140000">
            <w:pPr>
              <w:pStyle w:val="Style_2"/>
              <w:ind w:firstLine="0" w:left="0"/>
              <w:jc w:val="center"/>
            </w:pPr>
            <w:r>
              <w:t>-</w:t>
            </w:r>
          </w:p>
        </w:tc>
      </w:tr>
      <w:tr>
        <w:tc>
          <w:tcPr>
            <w:tcW w:type="dxa" w:w="624"/>
            <w:tcMar>
              <w:left w:type="dxa" w:w="0"/>
              <w:right w:type="dxa" w:w="0"/>
            </w:tcMar>
          </w:tcPr>
          <w:p w14:paraId="BF140000">
            <w:pPr>
              <w:pStyle w:val="Style_2"/>
              <w:ind w:firstLine="0" w:left="0"/>
              <w:jc w:val="center"/>
            </w:pPr>
            <w:r>
              <w:t>148.</w:t>
            </w:r>
          </w:p>
        </w:tc>
        <w:tc>
          <w:tcPr>
            <w:tcW w:type="dxa" w:w="2324"/>
            <w:tcMar>
              <w:left w:type="dxa" w:w="0"/>
              <w:right w:type="dxa" w:w="0"/>
            </w:tcMar>
          </w:tcPr>
          <w:p w14:paraId="C0140000">
            <w:pPr>
              <w:pStyle w:val="Style_2"/>
              <w:ind w:firstLine="0" w:left="0"/>
              <w:jc w:val="left"/>
            </w:pPr>
            <w:r>
              <w:t>Доля территории Республики Крым, на которой проведена государственная кадастровая оценка земельных участков, в общем объеме территории Республики Крым, на которой планируется проведение государственной кадастровой оценки земельных участков</w:t>
            </w:r>
          </w:p>
        </w:tc>
        <w:tc>
          <w:tcPr>
            <w:tcW w:type="dxa" w:w="1084"/>
            <w:tcMar>
              <w:left w:type="dxa" w:w="0"/>
              <w:right w:type="dxa" w:w="0"/>
            </w:tcMar>
          </w:tcPr>
          <w:p w14:paraId="C1140000">
            <w:pPr>
              <w:pStyle w:val="Style_2"/>
              <w:ind w:firstLine="0" w:left="0"/>
              <w:jc w:val="center"/>
            </w:pPr>
            <w:r>
              <w:t>процентов</w:t>
            </w:r>
          </w:p>
        </w:tc>
        <w:tc>
          <w:tcPr>
            <w:tcW w:type="dxa" w:w="1663"/>
            <w:tcMar>
              <w:left w:type="dxa" w:w="0"/>
              <w:right w:type="dxa" w:w="0"/>
            </w:tcMar>
          </w:tcPr>
          <w:p w14:paraId="C2140000">
            <w:pPr>
              <w:pStyle w:val="Style_2"/>
              <w:ind w:firstLine="0" w:left="0"/>
              <w:jc w:val="left"/>
            </w:pPr>
            <w:r>
              <w:t>Росреестр</w:t>
            </w:r>
          </w:p>
        </w:tc>
        <w:tc>
          <w:tcPr>
            <w:tcW w:type="dxa" w:w="964"/>
            <w:tcMar>
              <w:left w:type="dxa" w:w="0"/>
              <w:right w:type="dxa" w:w="0"/>
            </w:tcMar>
          </w:tcPr>
          <w:p w14:paraId="C3140000">
            <w:pPr>
              <w:pStyle w:val="Style_2"/>
              <w:ind w:firstLine="0" w:left="0"/>
              <w:jc w:val="center"/>
            </w:pPr>
            <w:r>
              <w:t>100</w:t>
            </w:r>
          </w:p>
        </w:tc>
        <w:tc>
          <w:tcPr>
            <w:tcW w:type="dxa" w:w="964"/>
            <w:tcMar>
              <w:left w:type="dxa" w:w="0"/>
              <w:right w:type="dxa" w:w="0"/>
            </w:tcMar>
          </w:tcPr>
          <w:p w14:paraId="C4140000">
            <w:pPr>
              <w:pStyle w:val="Style_2"/>
              <w:ind w:firstLine="0" w:left="0"/>
              <w:jc w:val="center"/>
            </w:pPr>
            <w:r>
              <w:t>100</w:t>
            </w:r>
          </w:p>
        </w:tc>
        <w:tc>
          <w:tcPr>
            <w:tcW w:type="dxa" w:w="964"/>
            <w:tcMar>
              <w:left w:type="dxa" w:w="0"/>
              <w:right w:type="dxa" w:w="0"/>
            </w:tcMar>
          </w:tcPr>
          <w:p w14:paraId="C5140000">
            <w:pPr>
              <w:pStyle w:val="Style_2"/>
              <w:ind w:firstLine="0" w:left="0"/>
              <w:jc w:val="center"/>
            </w:pPr>
            <w:r>
              <w:t>-</w:t>
            </w:r>
          </w:p>
        </w:tc>
        <w:tc>
          <w:tcPr>
            <w:tcW w:type="dxa" w:w="964"/>
            <w:tcMar>
              <w:left w:type="dxa" w:w="0"/>
              <w:right w:type="dxa" w:w="0"/>
            </w:tcMar>
          </w:tcPr>
          <w:p w14:paraId="C6140000">
            <w:pPr>
              <w:pStyle w:val="Style_2"/>
              <w:ind w:firstLine="0" w:left="0"/>
              <w:jc w:val="center"/>
            </w:pPr>
            <w:r>
              <w:t>-</w:t>
            </w:r>
          </w:p>
        </w:tc>
        <w:tc>
          <w:tcPr>
            <w:tcW w:type="dxa" w:w="964"/>
            <w:tcMar>
              <w:left w:type="dxa" w:w="0"/>
              <w:right w:type="dxa" w:w="0"/>
            </w:tcMar>
          </w:tcPr>
          <w:p w14:paraId="C7140000">
            <w:pPr>
              <w:pStyle w:val="Style_2"/>
              <w:ind w:firstLine="0" w:left="0"/>
              <w:jc w:val="center"/>
            </w:pPr>
            <w:r>
              <w:t>-</w:t>
            </w:r>
          </w:p>
        </w:tc>
        <w:tc>
          <w:tcPr>
            <w:tcW w:type="dxa" w:w="964"/>
            <w:tcMar>
              <w:left w:type="dxa" w:w="0"/>
              <w:right w:type="dxa" w:w="0"/>
            </w:tcMar>
          </w:tcPr>
          <w:p w14:paraId="C8140000">
            <w:pPr>
              <w:pStyle w:val="Style_2"/>
              <w:ind w:firstLine="0" w:left="0"/>
              <w:jc w:val="center"/>
            </w:pPr>
            <w:r>
              <w:t>-</w:t>
            </w:r>
          </w:p>
        </w:tc>
        <w:tc>
          <w:tcPr>
            <w:tcW w:type="dxa" w:w="964"/>
            <w:tcMar>
              <w:left w:type="dxa" w:w="0"/>
              <w:right w:type="dxa" w:w="0"/>
            </w:tcMar>
          </w:tcPr>
          <w:p w14:paraId="C9140000">
            <w:pPr>
              <w:pStyle w:val="Style_2"/>
              <w:ind w:firstLine="0" w:left="0"/>
              <w:jc w:val="center"/>
            </w:pPr>
            <w:r>
              <w:t>-</w:t>
            </w:r>
          </w:p>
        </w:tc>
        <w:tc>
          <w:tcPr>
            <w:tcW w:type="dxa" w:w="1024"/>
            <w:tcMar>
              <w:left w:type="dxa" w:w="0"/>
              <w:right w:type="dxa" w:w="0"/>
            </w:tcMar>
          </w:tcPr>
          <w:p w14:paraId="CA140000">
            <w:pPr>
              <w:pStyle w:val="Style_2"/>
              <w:ind w:firstLine="0" w:left="0"/>
              <w:jc w:val="center"/>
            </w:pPr>
            <w:r>
              <w:t>-</w:t>
            </w:r>
          </w:p>
        </w:tc>
        <w:tc>
          <w:tcPr>
            <w:tcW w:type="dxa" w:w="1024"/>
            <w:tcMar>
              <w:left w:type="dxa" w:w="0"/>
              <w:right w:type="dxa" w:w="0"/>
            </w:tcMar>
          </w:tcPr>
          <w:p w14:paraId="CB140000">
            <w:pPr>
              <w:pStyle w:val="Style_2"/>
              <w:ind w:firstLine="0" w:left="0"/>
              <w:jc w:val="center"/>
            </w:pPr>
            <w:r>
              <w:t>-</w:t>
            </w:r>
          </w:p>
        </w:tc>
        <w:tc>
          <w:tcPr>
            <w:tcW w:type="dxa" w:w="1024"/>
            <w:tcMar>
              <w:left w:type="dxa" w:w="0"/>
              <w:right w:type="dxa" w:w="0"/>
            </w:tcMar>
          </w:tcPr>
          <w:p w14:paraId="CC140000">
            <w:pPr>
              <w:pStyle w:val="Style_2"/>
              <w:ind w:firstLine="0" w:left="0"/>
              <w:jc w:val="center"/>
            </w:pPr>
            <w:r>
              <w:t>-</w:t>
            </w:r>
          </w:p>
        </w:tc>
        <w:tc>
          <w:tcPr>
            <w:tcW w:type="dxa" w:w="1024"/>
            <w:tcMar>
              <w:left w:type="dxa" w:w="0"/>
              <w:right w:type="dxa" w:w="0"/>
            </w:tcMar>
          </w:tcPr>
          <w:p w14:paraId="CD140000">
            <w:pPr>
              <w:pStyle w:val="Style_2"/>
              <w:ind w:firstLine="0" w:left="0"/>
              <w:jc w:val="center"/>
            </w:pPr>
            <w:r>
              <w:t>-</w:t>
            </w:r>
          </w:p>
        </w:tc>
        <w:tc>
          <w:tcPr>
            <w:tcW w:type="dxa" w:w="1024"/>
            <w:tcMar>
              <w:left w:type="dxa" w:w="0"/>
              <w:right w:type="dxa" w:w="0"/>
            </w:tcMar>
          </w:tcPr>
          <w:p w14:paraId="CE140000">
            <w:pPr>
              <w:pStyle w:val="Style_2"/>
              <w:ind w:firstLine="0" w:left="0"/>
              <w:jc w:val="center"/>
            </w:pPr>
            <w:r>
              <w:t>-</w:t>
            </w:r>
          </w:p>
        </w:tc>
      </w:tr>
      <w:tr>
        <w:tc>
          <w:tcPr>
            <w:tcW w:type="dxa" w:w="624"/>
            <w:tcMar>
              <w:left w:type="dxa" w:w="0"/>
              <w:right w:type="dxa" w:w="0"/>
            </w:tcMar>
          </w:tcPr>
          <w:p w14:paraId="CF140000">
            <w:pPr>
              <w:pStyle w:val="Style_2"/>
              <w:ind w:firstLine="0" w:left="0"/>
              <w:jc w:val="center"/>
            </w:pPr>
            <w:r>
              <w:t>149.</w:t>
            </w:r>
          </w:p>
        </w:tc>
        <w:tc>
          <w:tcPr>
            <w:tcW w:type="dxa" w:w="2324"/>
            <w:tcMar>
              <w:left w:type="dxa" w:w="0"/>
              <w:right w:type="dxa" w:w="0"/>
            </w:tcMar>
          </w:tcPr>
          <w:p w14:paraId="D0140000">
            <w:pPr>
              <w:pStyle w:val="Style_2"/>
              <w:ind w:firstLine="0" w:left="0"/>
              <w:jc w:val="left"/>
            </w:pPr>
            <w:r>
              <w:t>Количество объектов недвижимости в кадастровых кварталах, в отношении которых проведены комплексные кадастровые работы</w:t>
            </w:r>
          </w:p>
        </w:tc>
        <w:tc>
          <w:tcPr>
            <w:tcW w:type="dxa" w:w="1084"/>
            <w:tcMar>
              <w:left w:type="dxa" w:w="0"/>
              <w:right w:type="dxa" w:w="0"/>
            </w:tcMar>
          </w:tcPr>
          <w:p w14:paraId="D1140000">
            <w:pPr>
              <w:pStyle w:val="Style_2"/>
              <w:ind w:firstLine="0" w:left="0"/>
              <w:jc w:val="center"/>
            </w:pPr>
            <w:r>
              <w:t>единиц</w:t>
            </w:r>
          </w:p>
        </w:tc>
        <w:tc>
          <w:tcPr>
            <w:tcW w:type="dxa" w:w="1663"/>
            <w:tcMar>
              <w:left w:type="dxa" w:w="0"/>
              <w:right w:type="dxa" w:w="0"/>
            </w:tcMar>
          </w:tcPr>
          <w:p w14:paraId="D2140000">
            <w:pPr>
              <w:pStyle w:val="Style_2"/>
              <w:ind w:firstLine="0" w:left="0"/>
              <w:jc w:val="left"/>
            </w:pPr>
            <w:r>
              <w:t>Росреестр</w:t>
            </w:r>
          </w:p>
        </w:tc>
        <w:tc>
          <w:tcPr>
            <w:tcW w:type="dxa" w:w="964"/>
            <w:tcMar>
              <w:left w:type="dxa" w:w="0"/>
              <w:right w:type="dxa" w:w="0"/>
            </w:tcMar>
          </w:tcPr>
          <w:p w14:paraId="D3140000">
            <w:pPr>
              <w:pStyle w:val="Style_2"/>
              <w:ind w:firstLine="0" w:left="0"/>
              <w:jc w:val="center"/>
            </w:pPr>
            <w:r>
              <w:t>-</w:t>
            </w:r>
          </w:p>
        </w:tc>
        <w:tc>
          <w:tcPr>
            <w:tcW w:type="dxa" w:w="964"/>
            <w:tcMar>
              <w:left w:type="dxa" w:w="0"/>
              <w:right w:type="dxa" w:w="0"/>
            </w:tcMar>
          </w:tcPr>
          <w:p w14:paraId="D4140000">
            <w:pPr>
              <w:pStyle w:val="Style_2"/>
              <w:ind w:firstLine="0" w:left="0"/>
              <w:jc w:val="center"/>
            </w:pPr>
            <w:r>
              <w:t>-</w:t>
            </w:r>
          </w:p>
        </w:tc>
        <w:tc>
          <w:tcPr>
            <w:tcW w:type="dxa" w:w="964"/>
            <w:tcMar>
              <w:left w:type="dxa" w:w="0"/>
              <w:right w:type="dxa" w:w="0"/>
            </w:tcMar>
          </w:tcPr>
          <w:p w14:paraId="D5140000">
            <w:pPr>
              <w:pStyle w:val="Style_2"/>
              <w:ind w:firstLine="0" w:left="0"/>
              <w:jc w:val="center"/>
            </w:pPr>
            <w:r>
              <w:t>-</w:t>
            </w:r>
          </w:p>
        </w:tc>
        <w:tc>
          <w:tcPr>
            <w:tcW w:type="dxa" w:w="964"/>
            <w:tcMar>
              <w:left w:type="dxa" w:w="0"/>
              <w:right w:type="dxa" w:w="0"/>
            </w:tcMar>
          </w:tcPr>
          <w:p w14:paraId="D6140000">
            <w:pPr>
              <w:pStyle w:val="Style_2"/>
              <w:ind w:firstLine="0" w:left="0"/>
              <w:jc w:val="center"/>
            </w:pPr>
            <w:r>
              <w:t>-</w:t>
            </w:r>
          </w:p>
        </w:tc>
        <w:tc>
          <w:tcPr>
            <w:tcW w:type="dxa" w:w="964"/>
            <w:tcMar>
              <w:left w:type="dxa" w:w="0"/>
              <w:right w:type="dxa" w:w="0"/>
            </w:tcMar>
          </w:tcPr>
          <w:p w14:paraId="D7140000">
            <w:pPr>
              <w:pStyle w:val="Style_2"/>
              <w:ind w:firstLine="0" w:left="0"/>
              <w:jc w:val="center"/>
            </w:pPr>
            <w:r>
              <w:t>-</w:t>
            </w:r>
          </w:p>
        </w:tc>
        <w:tc>
          <w:tcPr>
            <w:tcW w:type="dxa" w:w="964"/>
            <w:tcMar>
              <w:left w:type="dxa" w:w="0"/>
              <w:right w:type="dxa" w:w="0"/>
            </w:tcMar>
          </w:tcPr>
          <w:p w14:paraId="D8140000">
            <w:pPr>
              <w:pStyle w:val="Style_2"/>
              <w:ind w:firstLine="0" w:left="0"/>
              <w:jc w:val="center"/>
            </w:pPr>
            <w:r>
              <w:t>-</w:t>
            </w:r>
          </w:p>
        </w:tc>
        <w:tc>
          <w:tcPr>
            <w:tcW w:type="dxa" w:w="964"/>
            <w:tcMar>
              <w:left w:type="dxa" w:w="0"/>
              <w:right w:type="dxa" w:w="0"/>
            </w:tcMar>
          </w:tcPr>
          <w:p w14:paraId="D9140000">
            <w:pPr>
              <w:pStyle w:val="Style_2"/>
              <w:ind w:firstLine="0" w:left="0"/>
              <w:jc w:val="center"/>
            </w:pPr>
            <w:r>
              <w:t>46927</w:t>
            </w:r>
          </w:p>
        </w:tc>
        <w:tc>
          <w:tcPr>
            <w:tcW w:type="dxa" w:w="1024"/>
            <w:tcMar>
              <w:left w:type="dxa" w:w="0"/>
              <w:right w:type="dxa" w:w="0"/>
            </w:tcMar>
          </w:tcPr>
          <w:p w14:paraId="DA140000">
            <w:pPr>
              <w:pStyle w:val="Style_2"/>
              <w:ind w:firstLine="0" w:left="0"/>
              <w:jc w:val="center"/>
            </w:pPr>
            <w:r>
              <w:t>45783</w:t>
            </w:r>
          </w:p>
        </w:tc>
        <w:tc>
          <w:tcPr>
            <w:tcW w:type="dxa" w:w="1024"/>
            <w:tcMar>
              <w:left w:type="dxa" w:w="0"/>
              <w:right w:type="dxa" w:w="0"/>
            </w:tcMar>
          </w:tcPr>
          <w:p w14:paraId="DB140000">
            <w:pPr>
              <w:pStyle w:val="Style_2"/>
              <w:ind w:firstLine="0" w:left="0"/>
              <w:jc w:val="center"/>
            </w:pPr>
            <w:r>
              <w:t>-</w:t>
            </w:r>
          </w:p>
        </w:tc>
        <w:tc>
          <w:tcPr>
            <w:tcW w:type="dxa" w:w="1024"/>
            <w:tcMar>
              <w:left w:type="dxa" w:w="0"/>
              <w:right w:type="dxa" w:w="0"/>
            </w:tcMar>
          </w:tcPr>
          <w:p w14:paraId="DC140000">
            <w:pPr>
              <w:pStyle w:val="Style_2"/>
              <w:ind w:firstLine="0" w:left="0"/>
              <w:jc w:val="center"/>
            </w:pPr>
            <w:r>
              <w:t>-</w:t>
            </w:r>
          </w:p>
        </w:tc>
        <w:tc>
          <w:tcPr>
            <w:tcW w:type="dxa" w:w="1024"/>
            <w:tcMar>
              <w:left w:type="dxa" w:w="0"/>
              <w:right w:type="dxa" w:w="0"/>
            </w:tcMar>
          </w:tcPr>
          <w:p w14:paraId="DD140000">
            <w:pPr>
              <w:pStyle w:val="Style_2"/>
              <w:ind w:firstLine="0" w:left="0"/>
              <w:jc w:val="center"/>
            </w:pPr>
            <w:r>
              <w:t>-</w:t>
            </w:r>
          </w:p>
        </w:tc>
        <w:tc>
          <w:tcPr>
            <w:tcW w:type="dxa" w:w="1024"/>
            <w:tcMar>
              <w:left w:type="dxa" w:w="0"/>
              <w:right w:type="dxa" w:w="0"/>
            </w:tcMar>
          </w:tcPr>
          <w:p w14:paraId="DE140000">
            <w:pPr>
              <w:pStyle w:val="Style_2"/>
              <w:ind w:firstLine="0" w:left="0"/>
              <w:jc w:val="center"/>
            </w:pPr>
            <w:r>
              <w:t>-</w:t>
            </w:r>
          </w:p>
        </w:tc>
      </w:tr>
      <w:tr>
        <w:tc>
          <w:tcPr>
            <w:tcW w:type="dxa" w:w="17563"/>
            <w:gridSpan w:val="16"/>
            <w:tcMar>
              <w:left w:type="dxa" w:w="0"/>
              <w:right w:type="dxa" w:w="0"/>
            </w:tcMar>
          </w:tcPr>
          <w:p w14:paraId="DF140000">
            <w:pPr>
              <w:pStyle w:val="Style_2"/>
              <w:ind w:firstLine="0" w:left="0"/>
              <w:jc w:val="center"/>
              <w:outlineLvl w:val="2"/>
            </w:pPr>
            <w:r>
              <w:rPr>
                <w:color w:val="0000FF"/>
              </w:rPr>
              <w:fldChar w:fldCharType="begin"/>
            </w:r>
            <w:r>
              <w:rPr>
                <w:color w:val="0000FF"/>
              </w:rPr>
              <w:instrText>HYPERLINK \l "Par934" \o "ПАСПОРТ"</w:instrText>
            </w:r>
            <w:r>
              <w:rPr>
                <w:color w:val="0000FF"/>
              </w:rPr>
              <w:fldChar w:fldCharType="separate"/>
            </w:r>
            <w:r>
              <w:rPr>
                <w:color w:val="0000FF"/>
              </w:rPr>
              <w:t>Подпрограмма Д</w:t>
            </w:r>
            <w:r>
              <w:rPr>
                <w:color w:val="0000FF"/>
              </w:rPr>
              <w:fldChar w:fldCharType="end"/>
            </w:r>
            <w:r>
              <w:t xml:space="preserve"> "Энергосбережение и повышение энергетической эффективности"</w:t>
            </w:r>
          </w:p>
        </w:tc>
      </w:tr>
      <w:tr>
        <w:tc>
          <w:tcPr>
            <w:tcW w:type="dxa" w:w="624"/>
            <w:tcMar>
              <w:left w:type="dxa" w:w="0"/>
              <w:right w:type="dxa" w:w="0"/>
            </w:tcMar>
          </w:tcPr>
          <w:p w14:paraId="E0140000">
            <w:pPr>
              <w:pStyle w:val="Style_2"/>
              <w:ind w:firstLine="0" w:left="0"/>
              <w:jc w:val="center"/>
            </w:pPr>
            <w:r>
              <w:t>150.</w:t>
            </w:r>
          </w:p>
        </w:tc>
        <w:tc>
          <w:tcPr>
            <w:tcW w:type="dxa" w:w="2324"/>
            <w:tcMar>
              <w:left w:type="dxa" w:w="0"/>
              <w:right w:type="dxa" w:w="0"/>
            </w:tcMar>
          </w:tcPr>
          <w:p w14:paraId="E1140000">
            <w:pPr>
              <w:pStyle w:val="Style_2"/>
              <w:ind w:firstLine="0" w:left="0"/>
              <w:jc w:val="left"/>
            </w:pPr>
            <w:r>
              <w:t>Доля профильных отраслевых государственных программ Российской Федерации и субъектов Российской Федерации, а также соответствующих программ хозяйственных обществ, в уставных капиталах которых доля участия субъекта Российской Федерации превышает 50 процентов, а также их дочерних обществ, содержащих показатели в области энергосбережения и повышения энергетической эффективности</w:t>
            </w:r>
          </w:p>
        </w:tc>
        <w:tc>
          <w:tcPr>
            <w:tcW w:type="dxa" w:w="1084"/>
            <w:tcMar>
              <w:left w:type="dxa" w:w="0"/>
              <w:right w:type="dxa" w:w="0"/>
            </w:tcMar>
          </w:tcPr>
          <w:p w14:paraId="E2140000">
            <w:pPr>
              <w:pStyle w:val="Style_2"/>
              <w:ind w:firstLine="0" w:left="0"/>
              <w:jc w:val="center"/>
            </w:pPr>
            <w:r>
              <w:t>процентов</w:t>
            </w:r>
          </w:p>
        </w:tc>
        <w:tc>
          <w:tcPr>
            <w:tcW w:type="dxa" w:w="1663"/>
            <w:tcMar>
              <w:left w:type="dxa" w:w="0"/>
              <w:right w:type="dxa" w:w="0"/>
            </w:tcMar>
          </w:tcPr>
          <w:p w14:paraId="E3140000">
            <w:pPr>
              <w:pStyle w:val="Style_2"/>
              <w:ind w:firstLine="0" w:left="0"/>
              <w:jc w:val="left"/>
            </w:pPr>
            <w:r>
              <w:t>Минэкономразвития России</w:t>
            </w:r>
          </w:p>
        </w:tc>
        <w:tc>
          <w:tcPr>
            <w:tcW w:type="dxa" w:w="964"/>
            <w:tcMar>
              <w:left w:type="dxa" w:w="0"/>
              <w:right w:type="dxa" w:w="0"/>
            </w:tcMar>
          </w:tcPr>
          <w:p w14:paraId="E4140000">
            <w:pPr>
              <w:pStyle w:val="Style_2"/>
              <w:ind w:firstLine="0" w:left="0"/>
              <w:jc w:val="center"/>
            </w:pPr>
            <w:r>
              <w:t>-</w:t>
            </w:r>
          </w:p>
        </w:tc>
        <w:tc>
          <w:tcPr>
            <w:tcW w:type="dxa" w:w="964"/>
            <w:tcMar>
              <w:left w:type="dxa" w:w="0"/>
              <w:right w:type="dxa" w:w="0"/>
            </w:tcMar>
          </w:tcPr>
          <w:p w14:paraId="E5140000">
            <w:pPr>
              <w:pStyle w:val="Style_2"/>
              <w:ind w:firstLine="0" w:left="0"/>
              <w:jc w:val="center"/>
            </w:pPr>
            <w:r>
              <w:t>-</w:t>
            </w:r>
          </w:p>
        </w:tc>
        <w:tc>
          <w:tcPr>
            <w:tcW w:type="dxa" w:w="964"/>
            <w:tcMar>
              <w:left w:type="dxa" w:w="0"/>
              <w:right w:type="dxa" w:w="0"/>
            </w:tcMar>
          </w:tcPr>
          <w:p w14:paraId="E6140000">
            <w:pPr>
              <w:pStyle w:val="Style_2"/>
              <w:ind w:firstLine="0" w:left="0"/>
              <w:jc w:val="center"/>
            </w:pPr>
            <w:r>
              <w:t>-</w:t>
            </w:r>
          </w:p>
        </w:tc>
        <w:tc>
          <w:tcPr>
            <w:tcW w:type="dxa" w:w="964"/>
            <w:tcMar>
              <w:left w:type="dxa" w:w="0"/>
              <w:right w:type="dxa" w:w="0"/>
            </w:tcMar>
          </w:tcPr>
          <w:p w14:paraId="E7140000">
            <w:pPr>
              <w:pStyle w:val="Style_2"/>
              <w:ind w:firstLine="0" w:left="0"/>
              <w:jc w:val="center"/>
            </w:pPr>
            <w:r>
              <w:t>-</w:t>
            </w:r>
          </w:p>
        </w:tc>
        <w:tc>
          <w:tcPr>
            <w:tcW w:type="dxa" w:w="964"/>
            <w:tcMar>
              <w:left w:type="dxa" w:w="0"/>
              <w:right w:type="dxa" w:w="0"/>
            </w:tcMar>
          </w:tcPr>
          <w:p w14:paraId="E8140000">
            <w:pPr>
              <w:pStyle w:val="Style_2"/>
              <w:ind w:firstLine="0" w:left="0"/>
              <w:jc w:val="center"/>
            </w:pPr>
            <w:r>
              <w:t>-</w:t>
            </w:r>
          </w:p>
        </w:tc>
        <w:tc>
          <w:tcPr>
            <w:tcW w:type="dxa" w:w="964"/>
            <w:tcMar>
              <w:left w:type="dxa" w:w="0"/>
              <w:right w:type="dxa" w:w="0"/>
            </w:tcMar>
          </w:tcPr>
          <w:p w14:paraId="E9140000">
            <w:pPr>
              <w:pStyle w:val="Style_2"/>
              <w:ind w:firstLine="0" w:left="0"/>
              <w:jc w:val="center"/>
            </w:pPr>
            <w:r>
              <w:t>-</w:t>
            </w:r>
          </w:p>
        </w:tc>
        <w:tc>
          <w:tcPr>
            <w:tcW w:type="dxa" w:w="964"/>
            <w:tcMar>
              <w:left w:type="dxa" w:w="0"/>
              <w:right w:type="dxa" w:w="0"/>
            </w:tcMar>
          </w:tcPr>
          <w:p w14:paraId="EA140000">
            <w:pPr>
              <w:pStyle w:val="Style_2"/>
              <w:ind w:firstLine="0" w:left="0"/>
              <w:jc w:val="center"/>
            </w:pPr>
            <w:r>
              <w:t>67</w:t>
            </w:r>
          </w:p>
        </w:tc>
        <w:tc>
          <w:tcPr>
            <w:tcW w:type="dxa" w:w="1024"/>
            <w:tcMar>
              <w:left w:type="dxa" w:w="0"/>
              <w:right w:type="dxa" w:w="0"/>
            </w:tcMar>
          </w:tcPr>
          <w:p w14:paraId="EB140000">
            <w:pPr>
              <w:pStyle w:val="Style_2"/>
              <w:ind w:firstLine="0" w:left="0"/>
              <w:jc w:val="center"/>
            </w:pPr>
            <w:r>
              <w:t>72</w:t>
            </w:r>
          </w:p>
        </w:tc>
        <w:tc>
          <w:tcPr>
            <w:tcW w:type="dxa" w:w="1024"/>
            <w:tcMar>
              <w:left w:type="dxa" w:w="0"/>
              <w:right w:type="dxa" w:w="0"/>
            </w:tcMar>
          </w:tcPr>
          <w:p w14:paraId="EC140000">
            <w:pPr>
              <w:pStyle w:val="Style_2"/>
              <w:ind w:firstLine="0" w:left="0"/>
              <w:jc w:val="center"/>
            </w:pPr>
            <w:r>
              <w:t>74</w:t>
            </w:r>
          </w:p>
        </w:tc>
        <w:tc>
          <w:tcPr>
            <w:tcW w:type="dxa" w:w="1024"/>
            <w:tcMar>
              <w:left w:type="dxa" w:w="0"/>
              <w:right w:type="dxa" w:w="0"/>
            </w:tcMar>
          </w:tcPr>
          <w:p w14:paraId="ED140000">
            <w:pPr>
              <w:pStyle w:val="Style_2"/>
              <w:ind w:firstLine="0" w:left="0"/>
              <w:jc w:val="center"/>
            </w:pPr>
            <w:r>
              <w:t>76</w:t>
            </w:r>
          </w:p>
        </w:tc>
        <w:tc>
          <w:tcPr>
            <w:tcW w:type="dxa" w:w="1024"/>
            <w:tcMar>
              <w:left w:type="dxa" w:w="0"/>
              <w:right w:type="dxa" w:w="0"/>
            </w:tcMar>
          </w:tcPr>
          <w:p w14:paraId="EE140000">
            <w:pPr>
              <w:pStyle w:val="Style_2"/>
              <w:ind w:firstLine="0" w:left="0"/>
              <w:jc w:val="center"/>
            </w:pPr>
            <w:r>
              <w:t>78</w:t>
            </w:r>
          </w:p>
        </w:tc>
        <w:tc>
          <w:tcPr>
            <w:tcW w:type="dxa" w:w="1024"/>
            <w:tcMar>
              <w:left w:type="dxa" w:w="0"/>
              <w:right w:type="dxa" w:w="0"/>
            </w:tcMar>
          </w:tcPr>
          <w:p w14:paraId="EF140000">
            <w:pPr>
              <w:pStyle w:val="Style_2"/>
              <w:ind w:firstLine="0" w:left="0"/>
              <w:jc w:val="center"/>
            </w:pPr>
            <w:r>
              <w:t>80</w:t>
            </w:r>
          </w:p>
        </w:tc>
      </w:tr>
      <w:tr>
        <w:tc>
          <w:tcPr>
            <w:tcW w:type="dxa" w:w="624"/>
            <w:tcMar>
              <w:left w:type="dxa" w:w="0"/>
              <w:right w:type="dxa" w:w="0"/>
            </w:tcMar>
          </w:tcPr>
          <w:p w14:paraId="F0140000">
            <w:pPr>
              <w:pStyle w:val="Style_2"/>
              <w:ind w:firstLine="0" w:left="0"/>
              <w:jc w:val="center"/>
            </w:pPr>
            <w:r>
              <w:t>151.</w:t>
            </w:r>
          </w:p>
        </w:tc>
        <w:tc>
          <w:tcPr>
            <w:tcW w:type="dxa" w:w="2324"/>
            <w:tcMar>
              <w:left w:type="dxa" w:w="0"/>
              <w:right w:type="dxa" w:w="0"/>
            </w:tcMar>
          </w:tcPr>
          <w:p w14:paraId="F1140000">
            <w:pPr>
              <w:pStyle w:val="Style_2"/>
              <w:ind w:firstLine="0" w:left="0"/>
              <w:jc w:val="left"/>
            </w:pPr>
            <w:r>
              <w:t>Количество субъектов Российской Федерации, создавших юридические лица, наделенные полномочиями по отбору (реализации) и предоставлению финансовой помощи (грантов) на мероприятия (проекты) в области энергосбережения и повышения энергетической эффективности, (нарастающим итогом)</w:t>
            </w:r>
          </w:p>
        </w:tc>
        <w:tc>
          <w:tcPr>
            <w:tcW w:type="dxa" w:w="1084"/>
            <w:tcMar>
              <w:left w:type="dxa" w:w="0"/>
              <w:right w:type="dxa" w:w="0"/>
            </w:tcMar>
          </w:tcPr>
          <w:p w14:paraId="F2140000">
            <w:pPr>
              <w:pStyle w:val="Style_2"/>
              <w:ind w:firstLine="0" w:left="0"/>
              <w:jc w:val="center"/>
            </w:pPr>
            <w:r>
              <w:t>единиц</w:t>
            </w:r>
          </w:p>
        </w:tc>
        <w:tc>
          <w:tcPr>
            <w:tcW w:type="dxa" w:w="1663"/>
            <w:tcMar>
              <w:left w:type="dxa" w:w="0"/>
              <w:right w:type="dxa" w:w="0"/>
            </w:tcMar>
          </w:tcPr>
          <w:p w14:paraId="F3140000">
            <w:pPr>
              <w:pStyle w:val="Style_2"/>
              <w:ind w:firstLine="0" w:left="0"/>
              <w:jc w:val="left"/>
            </w:pPr>
            <w:r>
              <w:t>Минэкономразвития России</w:t>
            </w:r>
          </w:p>
        </w:tc>
        <w:tc>
          <w:tcPr>
            <w:tcW w:type="dxa" w:w="964"/>
            <w:tcMar>
              <w:left w:type="dxa" w:w="0"/>
              <w:right w:type="dxa" w:w="0"/>
            </w:tcMar>
          </w:tcPr>
          <w:p w14:paraId="F4140000">
            <w:pPr>
              <w:pStyle w:val="Style_2"/>
              <w:ind w:firstLine="0" w:left="0"/>
              <w:jc w:val="center"/>
            </w:pPr>
            <w:r>
              <w:t>-</w:t>
            </w:r>
          </w:p>
        </w:tc>
        <w:tc>
          <w:tcPr>
            <w:tcW w:type="dxa" w:w="964"/>
            <w:tcMar>
              <w:left w:type="dxa" w:w="0"/>
              <w:right w:type="dxa" w:w="0"/>
            </w:tcMar>
          </w:tcPr>
          <w:p w14:paraId="F5140000">
            <w:pPr>
              <w:pStyle w:val="Style_2"/>
              <w:ind w:firstLine="0" w:left="0"/>
              <w:jc w:val="center"/>
            </w:pPr>
            <w:r>
              <w:t>-</w:t>
            </w:r>
          </w:p>
        </w:tc>
        <w:tc>
          <w:tcPr>
            <w:tcW w:type="dxa" w:w="964"/>
            <w:tcMar>
              <w:left w:type="dxa" w:w="0"/>
              <w:right w:type="dxa" w:w="0"/>
            </w:tcMar>
          </w:tcPr>
          <w:p w14:paraId="F6140000">
            <w:pPr>
              <w:pStyle w:val="Style_2"/>
              <w:ind w:firstLine="0" w:left="0"/>
              <w:jc w:val="center"/>
            </w:pPr>
            <w:r>
              <w:t>-</w:t>
            </w:r>
          </w:p>
        </w:tc>
        <w:tc>
          <w:tcPr>
            <w:tcW w:type="dxa" w:w="964"/>
            <w:tcMar>
              <w:left w:type="dxa" w:w="0"/>
              <w:right w:type="dxa" w:w="0"/>
            </w:tcMar>
          </w:tcPr>
          <w:p w14:paraId="F7140000">
            <w:pPr>
              <w:pStyle w:val="Style_2"/>
              <w:ind w:firstLine="0" w:left="0"/>
              <w:jc w:val="center"/>
            </w:pPr>
            <w:r>
              <w:t>-</w:t>
            </w:r>
          </w:p>
        </w:tc>
        <w:tc>
          <w:tcPr>
            <w:tcW w:type="dxa" w:w="964"/>
            <w:tcMar>
              <w:left w:type="dxa" w:w="0"/>
              <w:right w:type="dxa" w:w="0"/>
            </w:tcMar>
          </w:tcPr>
          <w:p w14:paraId="F8140000">
            <w:pPr>
              <w:pStyle w:val="Style_2"/>
              <w:ind w:firstLine="0" w:left="0"/>
              <w:jc w:val="center"/>
            </w:pPr>
            <w:r>
              <w:t>-</w:t>
            </w:r>
          </w:p>
        </w:tc>
        <w:tc>
          <w:tcPr>
            <w:tcW w:type="dxa" w:w="964"/>
            <w:tcMar>
              <w:left w:type="dxa" w:w="0"/>
              <w:right w:type="dxa" w:w="0"/>
            </w:tcMar>
          </w:tcPr>
          <w:p w14:paraId="F9140000">
            <w:pPr>
              <w:pStyle w:val="Style_2"/>
              <w:ind w:firstLine="0" w:left="0"/>
              <w:jc w:val="center"/>
            </w:pPr>
            <w:r>
              <w:t>-</w:t>
            </w:r>
          </w:p>
        </w:tc>
        <w:tc>
          <w:tcPr>
            <w:tcW w:type="dxa" w:w="964"/>
            <w:tcMar>
              <w:left w:type="dxa" w:w="0"/>
              <w:right w:type="dxa" w:w="0"/>
            </w:tcMar>
          </w:tcPr>
          <w:p w14:paraId="FA140000">
            <w:pPr>
              <w:pStyle w:val="Style_2"/>
              <w:ind w:firstLine="0" w:left="0"/>
              <w:jc w:val="center"/>
            </w:pPr>
            <w:r>
              <w:t>47</w:t>
            </w:r>
          </w:p>
        </w:tc>
        <w:tc>
          <w:tcPr>
            <w:tcW w:type="dxa" w:w="1024"/>
            <w:tcMar>
              <w:left w:type="dxa" w:w="0"/>
              <w:right w:type="dxa" w:w="0"/>
            </w:tcMar>
          </w:tcPr>
          <w:p w14:paraId="FB140000">
            <w:pPr>
              <w:pStyle w:val="Style_2"/>
              <w:ind w:firstLine="0" w:left="0"/>
              <w:jc w:val="center"/>
            </w:pPr>
            <w:r>
              <w:t>-</w:t>
            </w:r>
          </w:p>
        </w:tc>
        <w:tc>
          <w:tcPr>
            <w:tcW w:type="dxa" w:w="1024"/>
            <w:tcMar>
              <w:left w:type="dxa" w:w="0"/>
              <w:right w:type="dxa" w:w="0"/>
            </w:tcMar>
          </w:tcPr>
          <w:p w14:paraId="FC140000">
            <w:pPr>
              <w:pStyle w:val="Style_2"/>
              <w:ind w:firstLine="0" w:left="0"/>
              <w:jc w:val="center"/>
            </w:pPr>
            <w:r>
              <w:t>-</w:t>
            </w:r>
          </w:p>
        </w:tc>
        <w:tc>
          <w:tcPr>
            <w:tcW w:type="dxa" w:w="1024"/>
            <w:tcMar>
              <w:left w:type="dxa" w:w="0"/>
              <w:right w:type="dxa" w:w="0"/>
            </w:tcMar>
          </w:tcPr>
          <w:p w14:paraId="FD140000">
            <w:pPr>
              <w:pStyle w:val="Style_2"/>
              <w:ind w:firstLine="0" w:left="0"/>
              <w:jc w:val="center"/>
            </w:pPr>
            <w:r>
              <w:t>-</w:t>
            </w:r>
          </w:p>
        </w:tc>
        <w:tc>
          <w:tcPr>
            <w:tcW w:type="dxa" w:w="1024"/>
            <w:tcMar>
              <w:left w:type="dxa" w:w="0"/>
              <w:right w:type="dxa" w:w="0"/>
            </w:tcMar>
          </w:tcPr>
          <w:p w14:paraId="FE140000">
            <w:pPr>
              <w:pStyle w:val="Style_2"/>
              <w:ind w:firstLine="0" w:left="0"/>
              <w:jc w:val="center"/>
            </w:pPr>
            <w:r>
              <w:t>-</w:t>
            </w:r>
          </w:p>
        </w:tc>
        <w:tc>
          <w:tcPr>
            <w:tcW w:type="dxa" w:w="1024"/>
            <w:tcMar>
              <w:left w:type="dxa" w:w="0"/>
              <w:right w:type="dxa" w:w="0"/>
            </w:tcMar>
          </w:tcPr>
          <w:p w14:paraId="FF140000">
            <w:pPr>
              <w:pStyle w:val="Style_2"/>
              <w:ind w:firstLine="0" w:left="0"/>
              <w:jc w:val="left"/>
            </w:pPr>
          </w:p>
        </w:tc>
      </w:tr>
      <w:tr>
        <w:tc>
          <w:tcPr>
            <w:tcW w:type="dxa" w:w="624"/>
            <w:tcMar>
              <w:left w:type="dxa" w:w="0"/>
              <w:right w:type="dxa" w:w="0"/>
            </w:tcMar>
          </w:tcPr>
          <w:p w14:paraId="00150000">
            <w:pPr>
              <w:pStyle w:val="Style_2"/>
              <w:ind w:firstLine="0" w:left="0"/>
              <w:jc w:val="center"/>
            </w:pPr>
            <w:r>
              <w:t>152.</w:t>
            </w:r>
          </w:p>
        </w:tc>
        <w:tc>
          <w:tcPr>
            <w:tcW w:type="dxa" w:w="2324"/>
            <w:tcMar>
              <w:left w:type="dxa" w:w="0"/>
              <w:right w:type="dxa" w:w="0"/>
            </w:tcMar>
          </w:tcPr>
          <w:p w14:paraId="01150000">
            <w:pPr>
              <w:pStyle w:val="Style_2"/>
              <w:ind w:firstLine="0" w:left="0"/>
              <w:jc w:val="left"/>
            </w:pPr>
            <w:r>
              <w:t>Доля субъектов Российской Федерации, использующих в своей текущей деятельности по управлению энергосбережением и повышением энергетической эффективности государственную информационную систему в области энергосбережения и повышения энергетической эффективности с целью поддержки при принятии решений</w:t>
            </w:r>
          </w:p>
        </w:tc>
        <w:tc>
          <w:tcPr>
            <w:tcW w:type="dxa" w:w="1084"/>
            <w:tcMar>
              <w:left w:type="dxa" w:w="0"/>
              <w:right w:type="dxa" w:w="0"/>
            </w:tcMar>
          </w:tcPr>
          <w:p w14:paraId="02150000">
            <w:pPr>
              <w:pStyle w:val="Style_2"/>
              <w:ind w:firstLine="0" w:left="0"/>
              <w:jc w:val="center"/>
            </w:pPr>
            <w:r>
              <w:t>процентов</w:t>
            </w:r>
          </w:p>
        </w:tc>
        <w:tc>
          <w:tcPr>
            <w:tcW w:type="dxa" w:w="1663"/>
            <w:tcMar>
              <w:left w:type="dxa" w:w="0"/>
              <w:right w:type="dxa" w:w="0"/>
            </w:tcMar>
          </w:tcPr>
          <w:p w14:paraId="03150000">
            <w:pPr>
              <w:pStyle w:val="Style_2"/>
              <w:ind w:firstLine="0" w:left="0"/>
              <w:jc w:val="left"/>
            </w:pPr>
            <w:r>
              <w:t>Минэкономразвития России</w:t>
            </w:r>
          </w:p>
        </w:tc>
        <w:tc>
          <w:tcPr>
            <w:tcW w:type="dxa" w:w="964"/>
            <w:tcMar>
              <w:left w:type="dxa" w:w="0"/>
              <w:right w:type="dxa" w:w="0"/>
            </w:tcMar>
          </w:tcPr>
          <w:p w14:paraId="04150000">
            <w:pPr>
              <w:pStyle w:val="Style_2"/>
              <w:ind w:firstLine="0" w:left="0"/>
              <w:jc w:val="center"/>
            </w:pPr>
            <w:r>
              <w:t>-</w:t>
            </w:r>
          </w:p>
        </w:tc>
        <w:tc>
          <w:tcPr>
            <w:tcW w:type="dxa" w:w="964"/>
            <w:tcMar>
              <w:left w:type="dxa" w:w="0"/>
              <w:right w:type="dxa" w:w="0"/>
            </w:tcMar>
          </w:tcPr>
          <w:p w14:paraId="05150000">
            <w:pPr>
              <w:pStyle w:val="Style_2"/>
              <w:ind w:firstLine="0" w:left="0"/>
              <w:jc w:val="center"/>
            </w:pPr>
            <w:r>
              <w:t>-</w:t>
            </w:r>
          </w:p>
        </w:tc>
        <w:tc>
          <w:tcPr>
            <w:tcW w:type="dxa" w:w="964"/>
            <w:tcMar>
              <w:left w:type="dxa" w:w="0"/>
              <w:right w:type="dxa" w:w="0"/>
            </w:tcMar>
          </w:tcPr>
          <w:p w14:paraId="06150000">
            <w:pPr>
              <w:pStyle w:val="Style_2"/>
              <w:ind w:firstLine="0" w:left="0"/>
              <w:jc w:val="center"/>
            </w:pPr>
            <w:r>
              <w:t>-</w:t>
            </w:r>
          </w:p>
        </w:tc>
        <w:tc>
          <w:tcPr>
            <w:tcW w:type="dxa" w:w="964"/>
            <w:tcMar>
              <w:left w:type="dxa" w:w="0"/>
              <w:right w:type="dxa" w:w="0"/>
            </w:tcMar>
          </w:tcPr>
          <w:p w14:paraId="07150000">
            <w:pPr>
              <w:pStyle w:val="Style_2"/>
              <w:ind w:firstLine="0" w:left="0"/>
              <w:jc w:val="center"/>
            </w:pPr>
            <w:r>
              <w:t>-</w:t>
            </w:r>
          </w:p>
        </w:tc>
        <w:tc>
          <w:tcPr>
            <w:tcW w:type="dxa" w:w="964"/>
            <w:tcMar>
              <w:left w:type="dxa" w:w="0"/>
              <w:right w:type="dxa" w:w="0"/>
            </w:tcMar>
          </w:tcPr>
          <w:p w14:paraId="08150000">
            <w:pPr>
              <w:pStyle w:val="Style_2"/>
              <w:ind w:firstLine="0" w:left="0"/>
              <w:jc w:val="center"/>
            </w:pPr>
            <w:r>
              <w:t>-</w:t>
            </w:r>
          </w:p>
        </w:tc>
        <w:tc>
          <w:tcPr>
            <w:tcW w:type="dxa" w:w="964"/>
            <w:tcMar>
              <w:left w:type="dxa" w:w="0"/>
              <w:right w:type="dxa" w:w="0"/>
            </w:tcMar>
          </w:tcPr>
          <w:p w14:paraId="09150000">
            <w:pPr>
              <w:pStyle w:val="Style_2"/>
              <w:ind w:firstLine="0" w:left="0"/>
              <w:jc w:val="center"/>
            </w:pPr>
            <w:r>
              <w:t>-</w:t>
            </w:r>
          </w:p>
        </w:tc>
        <w:tc>
          <w:tcPr>
            <w:tcW w:type="dxa" w:w="964"/>
            <w:tcMar>
              <w:left w:type="dxa" w:w="0"/>
              <w:right w:type="dxa" w:w="0"/>
            </w:tcMar>
          </w:tcPr>
          <w:p w14:paraId="0A150000">
            <w:pPr>
              <w:pStyle w:val="Style_2"/>
              <w:ind w:firstLine="0" w:left="0"/>
              <w:jc w:val="center"/>
            </w:pPr>
            <w:r>
              <w:t>96</w:t>
            </w:r>
          </w:p>
        </w:tc>
        <w:tc>
          <w:tcPr>
            <w:tcW w:type="dxa" w:w="1024"/>
            <w:tcMar>
              <w:left w:type="dxa" w:w="0"/>
              <w:right w:type="dxa" w:w="0"/>
            </w:tcMar>
          </w:tcPr>
          <w:p w14:paraId="0B150000">
            <w:pPr>
              <w:pStyle w:val="Style_2"/>
              <w:ind w:firstLine="0" w:left="0"/>
              <w:jc w:val="center"/>
            </w:pPr>
            <w:r>
              <w:t>98</w:t>
            </w:r>
          </w:p>
        </w:tc>
        <w:tc>
          <w:tcPr>
            <w:tcW w:type="dxa" w:w="1024"/>
            <w:tcMar>
              <w:left w:type="dxa" w:w="0"/>
              <w:right w:type="dxa" w:w="0"/>
            </w:tcMar>
          </w:tcPr>
          <w:p w14:paraId="0C150000">
            <w:pPr>
              <w:pStyle w:val="Style_2"/>
              <w:ind w:firstLine="0" w:left="0"/>
              <w:jc w:val="center"/>
            </w:pPr>
            <w:r>
              <w:t>99</w:t>
            </w:r>
          </w:p>
        </w:tc>
        <w:tc>
          <w:tcPr>
            <w:tcW w:type="dxa" w:w="1024"/>
            <w:tcMar>
              <w:left w:type="dxa" w:w="0"/>
              <w:right w:type="dxa" w:w="0"/>
            </w:tcMar>
          </w:tcPr>
          <w:p w14:paraId="0D150000">
            <w:pPr>
              <w:pStyle w:val="Style_2"/>
              <w:ind w:firstLine="0" w:left="0"/>
              <w:jc w:val="center"/>
            </w:pPr>
            <w:r>
              <w:t>100</w:t>
            </w:r>
          </w:p>
        </w:tc>
        <w:tc>
          <w:tcPr>
            <w:tcW w:type="dxa" w:w="1024"/>
            <w:tcMar>
              <w:left w:type="dxa" w:w="0"/>
              <w:right w:type="dxa" w:w="0"/>
            </w:tcMar>
          </w:tcPr>
          <w:p w14:paraId="0E150000">
            <w:pPr>
              <w:pStyle w:val="Style_2"/>
              <w:ind w:firstLine="0" w:left="0"/>
              <w:jc w:val="center"/>
            </w:pPr>
            <w:r>
              <w:t>100</w:t>
            </w:r>
          </w:p>
        </w:tc>
        <w:tc>
          <w:tcPr>
            <w:tcW w:type="dxa" w:w="1024"/>
            <w:tcMar>
              <w:left w:type="dxa" w:w="0"/>
              <w:right w:type="dxa" w:w="0"/>
            </w:tcMar>
          </w:tcPr>
          <w:p w14:paraId="0F150000">
            <w:pPr>
              <w:pStyle w:val="Style_2"/>
              <w:ind w:firstLine="0" w:left="0"/>
              <w:jc w:val="center"/>
            </w:pPr>
            <w:r>
              <w:t>100</w:t>
            </w:r>
          </w:p>
        </w:tc>
      </w:tr>
      <w:tr>
        <w:tc>
          <w:tcPr>
            <w:tcW w:type="dxa" w:w="624"/>
            <w:tcMar>
              <w:left w:type="dxa" w:w="0"/>
              <w:right w:type="dxa" w:w="0"/>
            </w:tcMar>
          </w:tcPr>
          <w:p w14:paraId="10150000">
            <w:pPr>
              <w:pStyle w:val="Style_2"/>
              <w:ind w:firstLine="0" w:left="0"/>
              <w:jc w:val="center"/>
            </w:pPr>
            <w:r>
              <w:t>153.</w:t>
            </w:r>
          </w:p>
        </w:tc>
        <w:tc>
          <w:tcPr>
            <w:tcW w:type="dxa" w:w="2324"/>
            <w:tcMar>
              <w:left w:type="dxa" w:w="0"/>
              <w:right w:type="dxa" w:w="0"/>
            </w:tcMar>
          </w:tcPr>
          <w:p w14:paraId="11150000">
            <w:pPr>
              <w:pStyle w:val="Style_2"/>
              <w:ind w:firstLine="0" w:left="0"/>
              <w:jc w:val="left"/>
            </w:pPr>
            <w:r>
              <w:t>Количество нормативных правовых актов, разработанных Минэкономразвития России (в разработке которых Минэкономразвития России приняло участие), направленных на создание благоприятных условий и снижение административных и иных барьеров в целях привлечения инвестиций в область энергосбережения и повышения энергетической эффективности в Российской Федерации, (нарастающим итогом)</w:t>
            </w:r>
          </w:p>
        </w:tc>
        <w:tc>
          <w:tcPr>
            <w:tcW w:type="dxa" w:w="1084"/>
            <w:tcMar>
              <w:left w:type="dxa" w:w="0"/>
              <w:right w:type="dxa" w:w="0"/>
            </w:tcMar>
          </w:tcPr>
          <w:p w14:paraId="12150000">
            <w:pPr>
              <w:pStyle w:val="Style_2"/>
              <w:ind w:firstLine="0" w:left="0"/>
              <w:jc w:val="center"/>
            </w:pPr>
            <w:r>
              <w:t>единиц</w:t>
            </w:r>
          </w:p>
        </w:tc>
        <w:tc>
          <w:tcPr>
            <w:tcW w:type="dxa" w:w="1663"/>
            <w:tcMar>
              <w:left w:type="dxa" w:w="0"/>
              <w:right w:type="dxa" w:w="0"/>
            </w:tcMar>
          </w:tcPr>
          <w:p w14:paraId="13150000">
            <w:pPr>
              <w:pStyle w:val="Style_2"/>
              <w:ind w:firstLine="0" w:left="0"/>
              <w:jc w:val="left"/>
            </w:pPr>
            <w:r>
              <w:t>Минэкономразвития России</w:t>
            </w:r>
          </w:p>
        </w:tc>
        <w:tc>
          <w:tcPr>
            <w:tcW w:type="dxa" w:w="964"/>
            <w:tcMar>
              <w:left w:type="dxa" w:w="0"/>
              <w:right w:type="dxa" w:w="0"/>
            </w:tcMar>
          </w:tcPr>
          <w:p w14:paraId="14150000">
            <w:pPr>
              <w:pStyle w:val="Style_2"/>
              <w:ind w:firstLine="0" w:left="0"/>
              <w:jc w:val="center"/>
            </w:pPr>
            <w:r>
              <w:t>-</w:t>
            </w:r>
          </w:p>
        </w:tc>
        <w:tc>
          <w:tcPr>
            <w:tcW w:type="dxa" w:w="964"/>
            <w:tcMar>
              <w:left w:type="dxa" w:w="0"/>
              <w:right w:type="dxa" w:w="0"/>
            </w:tcMar>
          </w:tcPr>
          <w:p w14:paraId="15150000">
            <w:pPr>
              <w:pStyle w:val="Style_2"/>
              <w:ind w:firstLine="0" w:left="0"/>
              <w:jc w:val="center"/>
            </w:pPr>
            <w:r>
              <w:t>-</w:t>
            </w:r>
          </w:p>
        </w:tc>
        <w:tc>
          <w:tcPr>
            <w:tcW w:type="dxa" w:w="964"/>
            <w:tcMar>
              <w:left w:type="dxa" w:w="0"/>
              <w:right w:type="dxa" w:w="0"/>
            </w:tcMar>
          </w:tcPr>
          <w:p w14:paraId="16150000">
            <w:pPr>
              <w:pStyle w:val="Style_2"/>
              <w:ind w:firstLine="0" w:left="0"/>
              <w:jc w:val="center"/>
            </w:pPr>
            <w:r>
              <w:t>-</w:t>
            </w:r>
          </w:p>
        </w:tc>
        <w:tc>
          <w:tcPr>
            <w:tcW w:type="dxa" w:w="964"/>
            <w:tcMar>
              <w:left w:type="dxa" w:w="0"/>
              <w:right w:type="dxa" w:w="0"/>
            </w:tcMar>
          </w:tcPr>
          <w:p w14:paraId="17150000">
            <w:pPr>
              <w:pStyle w:val="Style_2"/>
              <w:ind w:firstLine="0" w:left="0"/>
              <w:jc w:val="center"/>
            </w:pPr>
            <w:r>
              <w:t>-</w:t>
            </w:r>
          </w:p>
        </w:tc>
        <w:tc>
          <w:tcPr>
            <w:tcW w:type="dxa" w:w="964"/>
            <w:tcMar>
              <w:left w:type="dxa" w:w="0"/>
              <w:right w:type="dxa" w:w="0"/>
            </w:tcMar>
          </w:tcPr>
          <w:p w14:paraId="18150000">
            <w:pPr>
              <w:pStyle w:val="Style_2"/>
              <w:ind w:firstLine="0" w:left="0"/>
              <w:jc w:val="center"/>
            </w:pPr>
            <w:r>
              <w:t>-</w:t>
            </w:r>
          </w:p>
        </w:tc>
        <w:tc>
          <w:tcPr>
            <w:tcW w:type="dxa" w:w="964"/>
            <w:tcMar>
              <w:left w:type="dxa" w:w="0"/>
              <w:right w:type="dxa" w:w="0"/>
            </w:tcMar>
          </w:tcPr>
          <w:p w14:paraId="19150000">
            <w:pPr>
              <w:pStyle w:val="Style_2"/>
              <w:ind w:firstLine="0" w:left="0"/>
              <w:jc w:val="center"/>
            </w:pPr>
            <w:r>
              <w:t>-</w:t>
            </w:r>
          </w:p>
        </w:tc>
        <w:tc>
          <w:tcPr>
            <w:tcW w:type="dxa" w:w="964"/>
            <w:tcMar>
              <w:left w:type="dxa" w:w="0"/>
              <w:right w:type="dxa" w:w="0"/>
            </w:tcMar>
          </w:tcPr>
          <w:p w14:paraId="1A150000">
            <w:pPr>
              <w:pStyle w:val="Style_2"/>
              <w:ind w:firstLine="0" w:left="0"/>
              <w:jc w:val="center"/>
            </w:pPr>
            <w:r>
              <w:t>17</w:t>
            </w:r>
          </w:p>
        </w:tc>
        <w:tc>
          <w:tcPr>
            <w:tcW w:type="dxa" w:w="1024"/>
            <w:tcMar>
              <w:left w:type="dxa" w:w="0"/>
              <w:right w:type="dxa" w:w="0"/>
            </w:tcMar>
          </w:tcPr>
          <w:p w14:paraId="1B150000">
            <w:pPr>
              <w:pStyle w:val="Style_2"/>
              <w:ind w:firstLine="0" w:left="0"/>
              <w:jc w:val="center"/>
            </w:pPr>
            <w:r>
              <w:t>19</w:t>
            </w:r>
          </w:p>
        </w:tc>
        <w:tc>
          <w:tcPr>
            <w:tcW w:type="dxa" w:w="1024"/>
            <w:tcMar>
              <w:left w:type="dxa" w:w="0"/>
              <w:right w:type="dxa" w:w="0"/>
            </w:tcMar>
          </w:tcPr>
          <w:p w14:paraId="1C150000">
            <w:pPr>
              <w:pStyle w:val="Style_2"/>
              <w:ind w:firstLine="0" w:left="0"/>
              <w:jc w:val="center"/>
            </w:pPr>
            <w:r>
              <w:t>20</w:t>
            </w:r>
          </w:p>
        </w:tc>
        <w:tc>
          <w:tcPr>
            <w:tcW w:type="dxa" w:w="1024"/>
            <w:tcMar>
              <w:left w:type="dxa" w:w="0"/>
              <w:right w:type="dxa" w:w="0"/>
            </w:tcMar>
          </w:tcPr>
          <w:p w14:paraId="1D150000">
            <w:pPr>
              <w:pStyle w:val="Style_2"/>
              <w:ind w:firstLine="0" w:left="0"/>
              <w:jc w:val="center"/>
            </w:pPr>
            <w:r>
              <w:t>21</w:t>
            </w:r>
          </w:p>
        </w:tc>
        <w:tc>
          <w:tcPr>
            <w:tcW w:type="dxa" w:w="1024"/>
            <w:tcMar>
              <w:left w:type="dxa" w:w="0"/>
              <w:right w:type="dxa" w:w="0"/>
            </w:tcMar>
          </w:tcPr>
          <w:p w14:paraId="1E150000">
            <w:pPr>
              <w:pStyle w:val="Style_2"/>
              <w:ind w:firstLine="0" w:left="0"/>
              <w:jc w:val="center"/>
            </w:pPr>
            <w:r>
              <w:t>22</w:t>
            </w:r>
          </w:p>
        </w:tc>
        <w:tc>
          <w:tcPr>
            <w:tcW w:type="dxa" w:w="1024"/>
            <w:tcMar>
              <w:left w:type="dxa" w:w="0"/>
              <w:right w:type="dxa" w:w="0"/>
            </w:tcMar>
          </w:tcPr>
          <w:p w14:paraId="1F150000">
            <w:pPr>
              <w:pStyle w:val="Style_2"/>
              <w:ind w:firstLine="0" w:left="0"/>
              <w:jc w:val="center"/>
            </w:pPr>
            <w:r>
              <w:t>23</w:t>
            </w:r>
          </w:p>
        </w:tc>
      </w:tr>
      <w:tr>
        <w:tc>
          <w:tcPr>
            <w:tcW w:type="dxa" w:w="624"/>
            <w:tcMar>
              <w:left w:type="dxa" w:w="0"/>
              <w:right w:type="dxa" w:w="0"/>
            </w:tcMar>
          </w:tcPr>
          <w:p w14:paraId="20150000">
            <w:pPr>
              <w:pStyle w:val="Style_2"/>
              <w:ind w:firstLine="0" w:left="0"/>
              <w:jc w:val="center"/>
            </w:pPr>
            <w:r>
              <w:t>154.</w:t>
            </w:r>
          </w:p>
        </w:tc>
        <w:tc>
          <w:tcPr>
            <w:tcW w:type="dxa" w:w="2324"/>
            <w:tcMar>
              <w:left w:type="dxa" w:w="0"/>
              <w:right w:type="dxa" w:w="0"/>
            </w:tcMar>
          </w:tcPr>
          <w:p w14:paraId="21150000">
            <w:pPr>
              <w:pStyle w:val="Style_2"/>
              <w:ind w:firstLine="0" w:left="0"/>
              <w:jc w:val="left"/>
            </w:pPr>
            <w:r>
              <w:t>Прирост объема заключенных энергосервисных договоров (контрактов) в бюджетном секторе по отношению к предыдущему году</w:t>
            </w:r>
          </w:p>
        </w:tc>
        <w:tc>
          <w:tcPr>
            <w:tcW w:type="dxa" w:w="1084"/>
            <w:tcMar>
              <w:left w:type="dxa" w:w="0"/>
              <w:right w:type="dxa" w:w="0"/>
            </w:tcMar>
          </w:tcPr>
          <w:p w14:paraId="22150000">
            <w:pPr>
              <w:pStyle w:val="Style_2"/>
              <w:ind w:firstLine="0" w:left="0"/>
              <w:jc w:val="center"/>
            </w:pPr>
            <w:r>
              <w:t>процентов</w:t>
            </w:r>
          </w:p>
        </w:tc>
        <w:tc>
          <w:tcPr>
            <w:tcW w:type="dxa" w:w="1663"/>
            <w:tcMar>
              <w:left w:type="dxa" w:w="0"/>
              <w:right w:type="dxa" w:w="0"/>
            </w:tcMar>
          </w:tcPr>
          <w:p w14:paraId="23150000">
            <w:pPr>
              <w:pStyle w:val="Style_2"/>
              <w:ind w:firstLine="0" w:left="0"/>
              <w:jc w:val="left"/>
            </w:pPr>
            <w:r>
              <w:t>Минэкономразвития России</w:t>
            </w:r>
          </w:p>
        </w:tc>
        <w:tc>
          <w:tcPr>
            <w:tcW w:type="dxa" w:w="964"/>
            <w:tcMar>
              <w:left w:type="dxa" w:w="0"/>
              <w:right w:type="dxa" w:w="0"/>
            </w:tcMar>
          </w:tcPr>
          <w:p w14:paraId="24150000">
            <w:pPr>
              <w:pStyle w:val="Style_2"/>
              <w:ind w:firstLine="0" w:left="0"/>
              <w:jc w:val="center"/>
            </w:pPr>
            <w:r>
              <w:t>-</w:t>
            </w:r>
          </w:p>
        </w:tc>
        <w:tc>
          <w:tcPr>
            <w:tcW w:type="dxa" w:w="964"/>
            <w:tcMar>
              <w:left w:type="dxa" w:w="0"/>
              <w:right w:type="dxa" w:w="0"/>
            </w:tcMar>
          </w:tcPr>
          <w:p w14:paraId="25150000">
            <w:pPr>
              <w:pStyle w:val="Style_2"/>
              <w:ind w:firstLine="0" w:left="0"/>
              <w:jc w:val="center"/>
            </w:pPr>
            <w:r>
              <w:t>-</w:t>
            </w:r>
          </w:p>
        </w:tc>
        <w:tc>
          <w:tcPr>
            <w:tcW w:type="dxa" w:w="964"/>
            <w:tcMar>
              <w:left w:type="dxa" w:w="0"/>
              <w:right w:type="dxa" w:w="0"/>
            </w:tcMar>
          </w:tcPr>
          <w:p w14:paraId="26150000">
            <w:pPr>
              <w:pStyle w:val="Style_2"/>
              <w:ind w:firstLine="0" w:left="0"/>
              <w:jc w:val="center"/>
            </w:pPr>
            <w:r>
              <w:t>-</w:t>
            </w:r>
          </w:p>
        </w:tc>
        <w:tc>
          <w:tcPr>
            <w:tcW w:type="dxa" w:w="964"/>
            <w:tcMar>
              <w:left w:type="dxa" w:w="0"/>
              <w:right w:type="dxa" w:w="0"/>
            </w:tcMar>
          </w:tcPr>
          <w:p w14:paraId="27150000">
            <w:pPr>
              <w:pStyle w:val="Style_2"/>
              <w:ind w:firstLine="0" w:left="0"/>
              <w:jc w:val="center"/>
            </w:pPr>
            <w:r>
              <w:t>-</w:t>
            </w:r>
          </w:p>
        </w:tc>
        <w:tc>
          <w:tcPr>
            <w:tcW w:type="dxa" w:w="964"/>
            <w:tcMar>
              <w:left w:type="dxa" w:w="0"/>
              <w:right w:type="dxa" w:w="0"/>
            </w:tcMar>
          </w:tcPr>
          <w:p w14:paraId="28150000">
            <w:pPr>
              <w:pStyle w:val="Style_2"/>
              <w:ind w:firstLine="0" w:left="0"/>
              <w:jc w:val="center"/>
            </w:pPr>
            <w:r>
              <w:t>-</w:t>
            </w:r>
          </w:p>
        </w:tc>
        <w:tc>
          <w:tcPr>
            <w:tcW w:type="dxa" w:w="964"/>
            <w:tcMar>
              <w:left w:type="dxa" w:w="0"/>
              <w:right w:type="dxa" w:w="0"/>
            </w:tcMar>
          </w:tcPr>
          <w:p w14:paraId="29150000">
            <w:pPr>
              <w:pStyle w:val="Style_2"/>
              <w:ind w:firstLine="0" w:left="0"/>
              <w:jc w:val="center"/>
            </w:pPr>
            <w:r>
              <w:t>-</w:t>
            </w:r>
          </w:p>
        </w:tc>
        <w:tc>
          <w:tcPr>
            <w:tcW w:type="dxa" w:w="964"/>
            <w:tcMar>
              <w:left w:type="dxa" w:w="0"/>
              <w:right w:type="dxa" w:w="0"/>
            </w:tcMar>
          </w:tcPr>
          <w:p w14:paraId="2A150000">
            <w:pPr>
              <w:pStyle w:val="Style_2"/>
              <w:ind w:firstLine="0" w:left="0"/>
              <w:jc w:val="center"/>
            </w:pPr>
            <w:r>
              <w:t>-</w:t>
            </w:r>
          </w:p>
        </w:tc>
        <w:tc>
          <w:tcPr>
            <w:tcW w:type="dxa" w:w="1024"/>
            <w:tcMar>
              <w:left w:type="dxa" w:w="0"/>
              <w:right w:type="dxa" w:w="0"/>
            </w:tcMar>
          </w:tcPr>
          <w:p w14:paraId="2B150000">
            <w:pPr>
              <w:pStyle w:val="Style_2"/>
              <w:ind w:firstLine="0" w:left="0"/>
              <w:jc w:val="center"/>
            </w:pPr>
            <w:r>
              <w:t>5,6</w:t>
            </w:r>
          </w:p>
        </w:tc>
        <w:tc>
          <w:tcPr>
            <w:tcW w:type="dxa" w:w="1024"/>
            <w:tcMar>
              <w:left w:type="dxa" w:w="0"/>
              <w:right w:type="dxa" w:w="0"/>
            </w:tcMar>
          </w:tcPr>
          <w:p w14:paraId="2C150000">
            <w:pPr>
              <w:pStyle w:val="Style_2"/>
              <w:ind w:firstLine="0" w:left="0"/>
              <w:jc w:val="center"/>
            </w:pPr>
            <w:r>
              <w:t>5,3</w:t>
            </w:r>
          </w:p>
        </w:tc>
        <w:tc>
          <w:tcPr>
            <w:tcW w:type="dxa" w:w="1024"/>
            <w:tcMar>
              <w:left w:type="dxa" w:w="0"/>
              <w:right w:type="dxa" w:w="0"/>
            </w:tcMar>
          </w:tcPr>
          <w:p w14:paraId="2D150000">
            <w:pPr>
              <w:pStyle w:val="Style_2"/>
              <w:ind w:firstLine="0" w:left="0"/>
              <w:jc w:val="center"/>
            </w:pPr>
            <w:r>
              <w:t>5</w:t>
            </w:r>
          </w:p>
        </w:tc>
        <w:tc>
          <w:tcPr>
            <w:tcW w:type="dxa" w:w="1024"/>
            <w:tcMar>
              <w:left w:type="dxa" w:w="0"/>
              <w:right w:type="dxa" w:w="0"/>
            </w:tcMar>
          </w:tcPr>
          <w:p w14:paraId="2E150000">
            <w:pPr>
              <w:pStyle w:val="Style_2"/>
              <w:ind w:firstLine="0" w:left="0"/>
              <w:jc w:val="center"/>
            </w:pPr>
            <w:r>
              <w:t>4,8</w:t>
            </w:r>
          </w:p>
        </w:tc>
        <w:tc>
          <w:tcPr>
            <w:tcW w:type="dxa" w:w="1024"/>
            <w:tcMar>
              <w:left w:type="dxa" w:w="0"/>
              <w:right w:type="dxa" w:w="0"/>
            </w:tcMar>
          </w:tcPr>
          <w:p w14:paraId="2F150000">
            <w:pPr>
              <w:pStyle w:val="Style_2"/>
              <w:ind w:firstLine="0" w:left="0"/>
              <w:jc w:val="center"/>
            </w:pPr>
            <w:r>
              <w:t>4,5</w:t>
            </w:r>
          </w:p>
        </w:tc>
      </w:tr>
      <w:tr>
        <w:tc>
          <w:tcPr>
            <w:tcW w:type="dxa" w:w="17563"/>
            <w:gridSpan w:val="16"/>
            <w:tcMar>
              <w:left w:type="dxa" w:w="0"/>
              <w:right w:type="dxa" w:w="0"/>
            </w:tcMar>
          </w:tcPr>
          <w:p w14:paraId="30150000">
            <w:pPr>
              <w:pStyle w:val="Style_2"/>
              <w:ind w:firstLine="0" w:left="0"/>
              <w:jc w:val="center"/>
              <w:outlineLvl w:val="2"/>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r>
      <w:tr>
        <w:tc>
          <w:tcPr>
            <w:tcW w:type="dxa" w:w="624"/>
            <w:tcMar>
              <w:left w:type="dxa" w:w="0"/>
              <w:right w:type="dxa" w:w="0"/>
            </w:tcMar>
          </w:tcPr>
          <w:p w14:paraId="31150000">
            <w:pPr>
              <w:pStyle w:val="Style_2"/>
              <w:ind w:firstLine="0" w:left="0"/>
              <w:jc w:val="center"/>
            </w:pPr>
            <w:r>
              <w:t>155.</w:t>
            </w:r>
          </w:p>
        </w:tc>
        <w:tc>
          <w:tcPr>
            <w:tcW w:type="dxa" w:w="2324"/>
            <w:tcMar>
              <w:left w:type="dxa" w:w="0"/>
              <w:right w:type="dxa" w:w="0"/>
            </w:tcMar>
          </w:tcPr>
          <w:p w14:paraId="32150000">
            <w:pPr>
              <w:pStyle w:val="Style_2"/>
              <w:ind w:firstLine="0" w:left="0"/>
              <w:jc w:val="left"/>
            </w:pPr>
            <w:r>
              <w:t>Численность лиц, размещенных в коллективных средствах размещения</w:t>
            </w:r>
          </w:p>
        </w:tc>
        <w:tc>
          <w:tcPr>
            <w:tcW w:type="dxa" w:w="1084"/>
            <w:tcMar>
              <w:left w:type="dxa" w:w="0"/>
              <w:right w:type="dxa" w:w="0"/>
            </w:tcMar>
          </w:tcPr>
          <w:p w14:paraId="33150000">
            <w:pPr>
              <w:pStyle w:val="Style_2"/>
              <w:ind w:firstLine="0" w:left="0"/>
              <w:jc w:val="center"/>
            </w:pPr>
            <w:r>
              <w:t>тыс. человек</w:t>
            </w:r>
          </w:p>
        </w:tc>
        <w:tc>
          <w:tcPr>
            <w:tcW w:type="dxa" w:w="1663"/>
            <w:tcMar>
              <w:left w:type="dxa" w:w="0"/>
              <w:right w:type="dxa" w:w="0"/>
            </w:tcMar>
          </w:tcPr>
          <w:p w14:paraId="34150000">
            <w:pPr>
              <w:pStyle w:val="Style_2"/>
              <w:ind w:firstLine="0" w:left="0"/>
              <w:jc w:val="left"/>
            </w:pPr>
            <w:r>
              <w:t>Ростуризм</w:t>
            </w:r>
          </w:p>
        </w:tc>
        <w:tc>
          <w:tcPr>
            <w:tcW w:type="dxa" w:w="964"/>
            <w:tcMar>
              <w:left w:type="dxa" w:w="0"/>
              <w:right w:type="dxa" w:w="0"/>
            </w:tcMar>
          </w:tcPr>
          <w:p w14:paraId="35150000">
            <w:pPr>
              <w:pStyle w:val="Style_2"/>
              <w:ind w:firstLine="0" w:left="0"/>
              <w:jc w:val="center"/>
            </w:pPr>
            <w:r>
              <w:t>-</w:t>
            </w:r>
          </w:p>
        </w:tc>
        <w:tc>
          <w:tcPr>
            <w:tcW w:type="dxa" w:w="964"/>
            <w:tcMar>
              <w:left w:type="dxa" w:w="0"/>
              <w:right w:type="dxa" w:w="0"/>
            </w:tcMar>
          </w:tcPr>
          <w:p w14:paraId="36150000">
            <w:pPr>
              <w:pStyle w:val="Style_2"/>
              <w:ind w:firstLine="0" w:left="0"/>
              <w:jc w:val="center"/>
            </w:pPr>
            <w:r>
              <w:t>-</w:t>
            </w:r>
          </w:p>
        </w:tc>
        <w:tc>
          <w:tcPr>
            <w:tcW w:type="dxa" w:w="964"/>
            <w:tcMar>
              <w:left w:type="dxa" w:w="0"/>
              <w:right w:type="dxa" w:w="0"/>
            </w:tcMar>
          </w:tcPr>
          <w:p w14:paraId="37150000">
            <w:pPr>
              <w:pStyle w:val="Style_2"/>
              <w:ind w:firstLine="0" w:left="0"/>
              <w:jc w:val="center"/>
            </w:pPr>
            <w:r>
              <w:t>-</w:t>
            </w:r>
          </w:p>
        </w:tc>
        <w:tc>
          <w:tcPr>
            <w:tcW w:type="dxa" w:w="964"/>
            <w:tcMar>
              <w:left w:type="dxa" w:w="0"/>
              <w:right w:type="dxa" w:w="0"/>
            </w:tcMar>
          </w:tcPr>
          <w:p w14:paraId="38150000">
            <w:pPr>
              <w:pStyle w:val="Style_2"/>
              <w:ind w:firstLine="0" w:left="0"/>
              <w:jc w:val="center"/>
            </w:pPr>
            <w:r>
              <w:t>-</w:t>
            </w:r>
          </w:p>
        </w:tc>
        <w:tc>
          <w:tcPr>
            <w:tcW w:type="dxa" w:w="964"/>
            <w:tcMar>
              <w:left w:type="dxa" w:w="0"/>
              <w:right w:type="dxa" w:w="0"/>
            </w:tcMar>
          </w:tcPr>
          <w:p w14:paraId="39150000">
            <w:pPr>
              <w:pStyle w:val="Style_2"/>
              <w:ind w:firstLine="0" w:left="0"/>
              <w:jc w:val="center"/>
            </w:pPr>
            <w:r>
              <w:t>-</w:t>
            </w:r>
          </w:p>
        </w:tc>
        <w:tc>
          <w:tcPr>
            <w:tcW w:type="dxa" w:w="964"/>
            <w:tcMar>
              <w:left w:type="dxa" w:w="0"/>
              <w:right w:type="dxa" w:w="0"/>
            </w:tcMar>
          </w:tcPr>
          <w:p w14:paraId="3A150000">
            <w:pPr>
              <w:pStyle w:val="Style_2"/>
              <w:ind w:firstLine="0" w:left="0"/>
              <w:jc w:val="center"/>
            </w:pPr>
            <w:r>
              <w:t>-</w:t>
            </w:r>
          </w:p>
        </w:tc>
        <w:tc>
          <w:tcPr>
            <w:tcW w:type="dxa" w:w="964"/>
            <w:tcMar>
              <w:left w:type="dxa" w:w="0"/>
              <w:right w:type="dxa" w:w="0"/>
            </w:tcMar>
          </w:tcPr>
          <w:p w14:paraId="3B150000">
            <w:pPr>
              <w:pStyle w:val="Style_2"/>
              <w:ind w:firstLine="0" w:left="0"/>
              <w:jc w:val="center"/>
            </w:pPr>
            <w:r>
              <w:t>-</w:t>
            </w:r>
          </w:p>
        </w:tc>
        <w:tc>
          <w:tcPr>
            <w:tcW w:type="dxa" w:w="1024"/>
            <w:tcMar>
              <w:left w:type="dxa" w:w="0"/>
              <w:right w:type="dxa" w:w="0"/>
            </w:tcMar>
          </w:tcPr>
          <w:p w14:paraId="3C150000">
            <w:pPr>
              <w:pStyle w:val="Style_2"/>
              <w:ind w:firstLine="0" w:left="0"/>
              <w:jc w:val="center"/>
            </w:pPr>
            <w:r>
              <w:t>77122,8</w:t>
            </w:r>
          </w:p>
        </w:tc>
        <w:tc>
          <w:tcPr>
            <w:tcW w:type="dxa" w:w="1024"/>
            <w:tcMar>
              <w:left w:type="dxa" w:w="0"/>
              <w:right w:type="dxa" w:w="0"/>
            </w:tcMar>
          </w:tcPr>
          <w:p w14:paraId="3D150000">
            <w:pPr>
              <w:pStyle w:val="Style_2"/>
              <w:ind w:firstLine="0" w:left="0"/>
              <w:jc w:val="center"/>
            </w:pPr>
            <w:r>
              <w:t>78896,6</w:t>
            </w:r>
          </w:p>
        </w:tc>
        <w:tc>
          <w:tcPr>
            <w:tcW w:type="dxa" w:w="1024"/>
            <w:tcMar>
              <w:left w:type="dxa" w:w="0"/>
              <w:right w:type="dxa" w:w="0"/>
            </w:tcMar>
          </w:tcPr>
          <w:p w14:paraId="3E150000">
            <w:pPr>
              <w:pStyle w:val="Style_2"/>
              <w:ind w:firstLine="0" w:left="0"/>
              <w:jc w:val="center"/>
            </w:pPr>
            <w:r>
              <w:t>80711,2</w:t>
            </w:r>
          </w:p>
        </w:tc>
        <w:tc>
          <w:tcPr>
            <w:tcW w:type="dxa" w:w="1024"/>
            <w:tcMar>
              <w:left w:type="dxa" w:w="0"/>
              <w:right w:type="dxa" w:w="0"/>
            </w:tcMar>
          </w:tcPr>
          <w:p w14:paraId="3F150000">
            <w:pPr>
              <w:pStyle w:val="Style_2"/>
              <w:ind w:firstLine="0" w:left="0"/>
              <w:jc w:val="center"/>
            </w:pPr>
            <w:r>
              <w:t>82567,6</w:t>
            </w:r>
          </w:p>
        </w:tc>
        <w:tc>
          <w:tcPr>
            <w:tcW w:type="dxa" w:w="1024"/>
            <w:tcMar>
              <w:left w:type="dxa" w:w="0"/>
              <w:right w:type="dxa" w:w="0"/>
            </w:tcMar>
          </w:tcPr>
          <w:p w14:paraId="40150000">
            <w:pPr>
              <w:pStyle w:val="Style_2"/>
              <w:ind w:firstLine="0" w:left="0"/>
              <w:jc w:val="center"/>
            </w:pPr>
            <w:r>
              <w:t>84466,6</w:t>
            </w:r>
          </w:p>
        </w:tc>
      </w:tr>
      <w:tr>
        <w:tc>
          <w:tcPr>
            <w:tcW w:type="dxa" w:w="624"/>
            <w:tcMar>
              <w:left w:type="dxa" w:w="0"/>
              <w:right w:type="dxa" w:w="0"/>
            </w:tcMar>
          </w:tcPr>
          <w:p w14:paraId="41150000">
            <w:pPr>
              <w:pStyle w:val="Style_2"/>
              <w:ind w:firstLine="0" w:left="0"/>
              <w:jc w:val="center"/>
            </w:pPr>
            <w:r>
              <w:t>156.</w:t>
            </w:r>
          </w:p>
        </w:tc>
        <w:tc>
          <w:tcPr>
            <w:tcW w:type="dxa" w:w="2324"/>
            <w:tcMar>
              <w:left w:type="dxa" w:w="0"/>
              <w:right w:type="dxa" w:w="0"/>
            </w:tcMar>
          </w:tcPr>
          <w:p w14:paraId="42150000">
            <w:pPr>
              <w:pStyle w:val="Style_2"/>
              <w:ind w:firstLine="0" w:left="0"/>
              <w:jc w:val="left"/>
            </w:pPr>
            <w:r>
              <w:t>Экспорт услуг по статье "поездки" (включает медицинские услуги в России и образовательные услуги)</w:t>
            </w:r>
          </w:p>
        </w:tc>
        <w:tc>
          <w:tcPr>
            <w:tcW w:type="dxa" w:w="1084"/>
            <w:tcMar>
              <w:left w:type="dxa" w:w="0"/>
              <w:right w:type="dxa" w:w="0"/>
            </w:tcMar>
          </w:tcPr>
          <w:p w14:paraId="43150000">
            <w:pPr>
              <w:pStyle w:val="Style_2"/>
              <w:ind w:firstLine="0" w:left="0"/>
              <w:jc w:val="center"/>
            </w:pPr>
            <w:r>
              <w:t>млрд. долларов США</w:t>
            </w:r>
          </w:p>
        </w:tc>
        <w:tc>
          <w:tcPr>
            <w:tcW w:type="dxa" w:w="1663"/>
            <w:tcMar>
              <w:left w:type="dxa" w:w="0"/>
              <w:right w:type="dxa" w:w="0"/>
            </w:tcMar>
          </w:tcPr>
          <w:p w14:paraId="44150000">
            <w:pPr>
              <w:pStyle w:val="Style_2"/>
              <w:ind w:firstLine="0" w:left="0"/>
              <w:jc w:val="left"/>
            </w:pPr>
            <w:r>
              <w:t>Ростуризм</w:t>
            </w:r>
          </w:p>
        </w:tc>
        <w:tc>
          <w:tcPr>
            <w:tcW w:type="dxa" w:w="964"/>
            <w:tcMar>
              <w:left w:type="dxa" w:w="0"/>
              <w:right w:type="dxa" w:w="0"/>
            </w:tcMar>
          </w:tcPr>
          <w:p w14:paraId="45150000">
            <w:pPr>
              <w:pStyle w:val="Style_2"/>
              <w:ind w:firstLine="0" w:left="0"/>
              <w:jc w:val="center"/>
            </w:pPr>
            <w:r>
              <w:t>-</w:t>
            </w:r>
          </w:p>
        </w:tc>
        <w:tc>
          <w:tcPr>
            <w:tcW w:type="dxa" w:w="964"/>
            <w:tcMar>
              <w:left w:type="dxa" w:w="0"/>
              <w:right w:type="dxa" w:w="0"/>
            </w:tcMar>
          </w:tcPr>
          <w:p w14:paraId="46150000">
            <w:pPr>
              <w:pStyle w:val="Style_2"/>
              <w:ind w:firstLine="0" w:left="0"/>
              <w:jc w:val="center"/>
            </w:pPr>
            <w:r>
              <w:t>-</w:t>
            </w:r>
          </w:p>
        </w:tc>
        <w:tc>
          <w:tcPr>
            <w:tcW w:type="dxa" w:w="964"/>
            <w:tcMar>
              <w:left w:type="dxa" w:w="0"/>
              <w:right w:type="dxa" w:w="0"/>
            </w:tcMar>
          </w:tcPr>
          <w:p w14:paraId="47150000">
            <w:pPr>
              <w:pStyle w:val="Style_2"/>
              <w:ind w:firstLine="0" w:left="0"/>
              <w:jc w:val="center"/>
            </w:pPr>
            <w:r>
              <w:t>-</w:t>
            </w:r>
          </w:p>
        </w:tc>
        <w:tc>
          <w:tcPr>
            <w:tcW w:type="dxa" w:w="964"/>
            <w:tcMar>
              <w:left w:type="dxa" w:w="0"/>
              <w:right w:type="dxa" w:w="0"/>
            </w:tcMar>
          </w:tcPr>
          <w:p w14:paraId="48150000">
            <w:pPr>
              <w:pStyle w:val="Style_2"/>
              <w:ind w:firstLine="0" w:left="0"/>
              <w:jc w:val="center"/>
            </w:pPr>
            <w:r>
              <w:t>-</w:t>
            </w:r>
          </w:p>
        </w:tc>
        <w:tc>
          <w:tcPr>
            <w:tcW w:type="dxa" w:w="964"/>
            <w:tcMar>
              <w:left w:type="dxa" w:w="0"/>
              <w:right w:type="dxa" w:w="0"/>
            </w:tcMar>
          </w:tcPr>
          <w:p w14:paraId="49150000">
            <w:pPr>
              <w:pStyle w:val="Style_2"/>
              <w:ind w:firstLine="0" w:left="0"/>
              <w:jc w:val="center"/>
            </w:pPr>
            <w:r>
              <w:t>-</w:t>
            </w:r>
          </w:p>
        </w:tc>
        <w:tc>
          <w:tcPr>
            <w:tcW w:type="dxa" w:w="964"/>
            <w:tcMar>
              <w:left w:type="dxa" w:w="0"/>
              <w:right w:type="dxa" w:w="0"/>
            </w:tcMar>
          </w:tcPr>
          <w:p w14:paraId="4A150000">
            <w:pPr>
              <w:pStyle w:val="Style_2"/>
              <w:ind w:firstLine="0" w:left="0"/>
              <w:jc w:val="center"/>
            </w:pPr>
            <w:r>
              <w:t>-</w:t>
            </w:r>
          </w:p>
        </w:tc>
        <w:tc>
          <w:tcPr>
            <w:tcW w:type="dxa" w:w="964"/>
            <w:tcMar>
              <w:left w:type="dxa" w:w="0"/>
              <w:right w:type="dxa" w:w="0"/>
            </w:tcMar>
          </w:tcPr>
          <w:p w14:paraId="4B150000">
            <w:pPr>
              <w:pStyle w:val="Style_2"/>
              <w:ind w:firstLine="0" w:left="0"/>
              <w:jc w:val="center"/>
            </w:pPr>
            <w:r>
              <w:t>-</w:t>
            </w:r>
          </w:p>
        </w:tc>
        <w:tc>
          <w:tcPr>
            <w:tcW w:type="dxa" w:w="1024"/>
            <w:tcMar>
              <w:left w:type="dxa" w:w="0"/>
              <w:right w:type="dxa" w:w="0"/>
            </w:tcMar>
          </w:tcPr>
          <w:p w14:paraId="4C150000">
            <w:pPr>
              <w:pStyle w:val="Style_2"/>
              <w:ind w:firstLine="0" w:left="0"/>
              <w:jc w:val="center"/>
            </w:pPr>
            <w:r>
              <w:t>11,27</w:t>
            </w:r>
          </w:p>
        </w:tc>
        <w:tc>
          <w:tcPr>
            <w:tcW w:type="dxa" w:w="1024"/>
            <w:tcMar>
              <w:left w:type="dxa" w:w="0"/>
              <w:right w:type="dxa" w:w="0"/>
            </w:tcMar>
          </w:tcPr>
          <w:p w14:paraId="4D150000">
            <w:pPr>
              <w:pStyle w:val="Style_2"/>
              <w:ind w:firstLine="0" w:left="0"/>
              <w:jc w:val="center"/>
            </w:pPr>
            <w:r>
              <w:t>12,18</w:t>
            </w:r>
          </w:p>
        </w:tc>
        <w:tc>
          <w:tcPr>
            <w:tcW w:type="dxa" w:w="1024"/>
            <w:tcMar>
              <w:left w:type="dxa" w:w="0"/>
              <w:right w:type="dxa" w:w="0"/>
            </w:tcMar>
          </w:tcPr>
          <w:p w14:paraId="4E150000">
            <w:pPr>
              <w:pStyle w:val="Style_2"/>
              <w:ind w:firstLine="0" w:left="0"/>
              <w:jc w:val="center"/>
            </w:pPr>
            <w:r>
              <w:t>13,17</w:t>
            </w:r>
          </w:p>
        </w:tc>
        <w:tc>
          <w:tcPr>
            <w:tcW w:type="dxa" w:w="1024"/>
            <w:tcMar>
              <w:left w:type="dxa" w:w="0"/>
              <w:right w:type="dxa" w:w="0"/>
            </w:tcMar>
          </w:tcPr>
          <w:p w14:paraId="4F150000">
            <w:pPr>
              <w:pStyle w:val="Style_2"/>
              <w:ind w:firstLine="0" w:left="0"/>
              <w:jc w:val="center"/>
            </w:pPr>
            <w:r>
              <w:t>14,28</w:t>
            </w:r>
          </w:p>
        </w:tc>
        <w:tc>
          <w:tcPr>
            <w:tcW w:type="dxa" w:w="1024"/>
            <w:tcMar>
              <w:left w:type="dxa" w:w="0"/>
              <w:right w:type="dxa" w:w="0"/>
            </w:tcMar>
          </w:tcPr>
          <w:p w14:paraId="50150000">
            <w:pPr>
              <w:pStyle w:val="Style_2"/>
              <w:ind w:firstLine="0" w:left="0"/>
              <w:jc w:val="center"/>
            </w:pPr>
            <w:r>
              <w:t>15,47</w:t>
            </w:r>
          </w:p>
        </w:tc>
      </w:tr>
      <w:tr>
        <w:tc>
          <w:tcPr>
            <w:tcW w:type="dxa" w:w="624"/>
            <w:tcMar>
              <w:left w:type="dxa" w:w="0"/>
              <w:right w:type="dxa" w:w="0"/>
            </w:tcMar>
          </w:tcPr>
          <w:p w14:paraId="51150000">
            <w:pPr>
              <w:pStyle w:val="Style_2"/>
              <w:ind w:firstLine="0" w:left="0"/>
              <w:jc w:val="center"/>
            </w:pPr>
            <w:r>
              <w:t>157.</w:t>
            </w:r>
          </w:p>
        </w:tc>
        <w:tc>
          <w:tcPr>
            <w:tcW w:type="dxa" w:w="2324"/>
            <w:tcMar>
              <w:left w:type="dxa" w:w="0"/>
              <w:right w:type="dxa" w:w="0"/>
            </w:tcMar>
          </w:tcPr>
          <w:p w14:paraId="52150000">
            <w:pPr>
              <w:pStyle w:val="Style_2"/>
              <w:ind w:firstLine="0" w:left="0"/>
              <w:jc w:val="left"/>
            </w:pPr>
            <w:r>
              <w:t>Объем инвестиций в основной капитал, привлеченных в туристскую инфраструктуру в рамках реализации мероприятий Программы (внебюджетные источники)</w:t>
            </w:r>
          </w:p>
        </w:tc>
        <w:tc>
          <w:tcPr>
            <w:tcW w:type="dxa" w:w="1084"/>
            <w:tcMar>
              <w:left w:type="dxa" w:w="0"/>
              <w:right w:type="dxa" w:w="0"/>
            </w:tcMar>
          </w:tcPr>
          <w:p w14:paraId="53150000">
            <w:pPr>
              <w:pStyle w:val="Style_2"/>
              <w:ind w:firstLine="0" w:left="0"/>
              <w:jc w:val="center"/>
            </w:pPr>
            <w:r>
              <w:t>млрд. рублей</w:t>
            </w:r>
          </w:p>
        </w:tc>
        <w:tc>
          <w:tcPr>
            <w:tcW w:type="dxa" w:w="1663"/>
            <w:tcMar>
              <w:left w:type="dxa" w:w="0"/>
              <w:right w:type="dxa" w:w="0"/>
            </w:tcMar>
          </w:tcPr>
          <w:p w14:paraId="54150000">
            <w:pPr>
              <w:pStyle w:val="Style_2"/>
              <w:ind w:firstLine="0" w:left="0"/>
              <w:jc w:val="left"/>
            </w:pPr>
            <w:r>
              <w:t>Ростуризм</w:t>
            </w:r>
          </w:p>
        </w:tc>
        <w:tc>
          <w:tcPr>
            <w:tcW w:type="dxa" w:w="964"/>
            <w:tcMar>
              <w:left w:type="dxa" w:w="0"/>
              <w:right w:type="dxa" w:w="0"/>
            </w:tcMar>
          </w:tcPr>
          <w:p w14:paraId="55150000">
            <w:pPr>
              <w:pStyle w:val="Style_2"/>
              <w:ind w:firstLine="0" w:left="0"/>
              <w:jc w:val="center"/>
            </w:pPr>
            <w:r>
              <w:t>-</w:t>
            </w:r>
          </w:p>
        </w:tc>
        <w:tc>
          <w:tcPr>
            <w:tcW w:type="dxa" w:w="964"/>
            <w:tcMar>
              <w:left w:type="dxa" w:w="0"/>
              <w:right w:type="dxa" w:w="0"/>
            </w:tcMar>
          </w:tcPr>
          <w:p w14:paraId="56150000">
            <w:pPr>
              <w:pStyle w:val="Style_2"/>
              <w:ind w:firstLine="0" w:left="0"/>
              <w:jc w:val="center"/>
            </w:pPr>
            <w:r>
              <w:t>-</w:t>
            </w:r>
          </w:p>
        </w:tc>
        <w:tc>
          <w:tcPr>
            <w:tcW w:type="dxa" w:w="964"/>
            <w:tcMar>
              <w:left w:type="dxa" w:w="0"/>
              <w:right w:type="dxa" w:w="0"/>
            </w:tcMar>
          </w:tcPr>
          <w:p w14:paraId="57150000">
            <w:pPr>
              <w:pStyle w:val="Style_2"/>
              <w:ind w:firstLine="0" w:left="0"/>
              <w:jc w:val="center"/>
            </w:pPr>
            <w:r>
              <w:t>-</w:t>
            </w:r>
          </w:p>
        </w:tc>
        <w:tc>
          <w:tcPr>
            <w:tcW w:type="dxa" w:w="964"/>
            <w:tcMar>
              <w:left w:type="dxa" w:w="0"/>
              <w:right w:type="dxa" w:w="0"/>
            </w:tcMar>
          </w:tcPr>
          <w:p w14:paraId="58150000">
            <w:pPr>
              <w:pStyle w:val="Style_2"/>
              <w:ind w:firstLine="0" w:left="0"/>
              <w:jc w:val="center"/>
            </w:pPr>
            <w:r>
              <w:t>-</w:t>
            </w:r>
          </w:p>
        </w:tc>
        <w:tc>
          <w:tcPr>
            <w:tcW w:type="dxa" w:w="964"/>
            <w:tcMar>
              <w:left w:type="dxa" w:w="0"/>
              <w:right w:type="dxa" w:w="0"/>
            </w:tcMar>
          </w:tcPr>
          <w:p w14:paraId="59150000">
            <w:pPr>
              <w:pStyle w:val="Style_2"/>
              <w:ind w:firstLine="0" w:left="0"/>
              <w:jc w:val="center"/>
            </w:pPr>
            <w:r>
              <w:t>-</w:t>
            </w:r>
          </w:p>
        </w:tc>
        <w:tc>
          <w:tcPr>
            <w:tcW w:type="dxa" w:w="964"/>
            <w:tcMar>
              <w:left w:type="dxa" w:w="0"/>
              <w:right w:type="dxa" w:w="0"/>
            </w:tcMar>
          </w:tcPr>
          <w:p w14:paraId="5A150000">
            <w:pPr>
              <w:pStyle w:val="Style_2"/>
              <w:ind w:firstLine="0" w:left="0"/>
              <w:jc w:val="center"/>
            </w:pPr>
            <w:r>
              <w:t>-</w:t>
            </w:r>
          </w:p>
        </w:tc>
        <w:tc>
          <w:tcPr>
            <w:tcW w:type="dxa" w:w="964"/>
            <w:tcMar>
              <w:left w:type="dxa" w:w="0"/>
              <w:right w:type="dxa" w:w="0"/>
            </w:tcMar>
          </w:tcPr>
          <w:p w14:paraId="5B150000">
            <w:pPr>
              <w:pStyle w:val="Style_2"/>
              <w:ind w:firstLine="0" w:left="0"/>
              <w:jc w:val="center"/>
            </w:pPr>
            <w:r>
              <w:t>-</w:t>
            </w:r>
          </w:p>
        </w:tc>
        <w:tc>
          <w:tcPr>
            <w:tcW w:type="dxa" w:w="1024"/>
            <w:tcMar>
              <w:left w:type="dxa" w:w="0"/>
              <w:right w:type="dxa" w:w="0"/>
            </w:tcMar>
          </w:tcPr>
          <w:p w14:paraId="5C150000">
            <w:pPr>
              <w:pStyle w:val="Style_2"/>
              <w:ind w:firstLine="0" w:left="0"/>
              <w:jc w:val="center"/>
            </w:pPr>
            <w:r>
              <w:t>18,406</w:t>
            </w:r>
          </w:p>
        </w:tc>
        <w:tc>
          <w:tcPr>
            <w:tcW w:type="dxa" w:w="1024"/>
            <w:tcMar>
              <w:left w:type="dxa" w:w="0"/>
              <w:right w:type="dxa" w:w="0"/>
            </w:tcMar>
          </w:tcPr>
          <w:p w14:paraId="5D150000">
            <w:pPr>
              <w:pStyle w:val="Style_2"/>
              <w:ind w:firstLine="0" w:left="0"/>
              <w:jc w:val="center"/>
            </w:pPr>
            <w:r>
              <w:t>25,65</w:t>
            </w:r>
          </w:p>
        </w:tc>
        <w:tc>
          <w:tcPr>
            <w:tcW w:type="dxa" w:w="1024"/>
            <w:tcMar>
              <w:left w:type="dxa" w:w="0"/>
              <w:right w:type="dxa" w:w="0"/>
            </w:tcMar>
          </w:tcPr>
          <w:p w14:paraId="5E150000">
            <w:pPr>
              <w:pStyle w:val="Style_2"/>
              <w:ind w:firstLine="0" w:left="0"/>
              <w:jc w:val="center"/>
            </w:pPr>
            <w:r>
              <w:t>24,892</w:t>
            </w:r>
          </w:p>
        </w:tc>
        <w:tc>
          <w:tcPr>
            <w:tcW w:type="dxa" w:w="1024"/>
            <w:tcMar>
              <w:left w:type="dxa" w:w="0"/>
              <w:right w:type="dxa" w:w="0"/>
            </w:tcMar>
          </w:tcPr>
          <w:p w14:paraId="5F150000">
            <w:pPr>
              <w:pStyle w:val="Style_2"/>
              <w:ind w:firstLine="0" w:left="0"/>
              <w:jc w:val="center"/>
            </w:pPr>
            <w:r>
              <w:t>19,619</w:t>
            </w:r>
          </w:p>
        </w:tc>
        <w:tc>
          <w:tcPr>
            <w:tcW w:type="dxa" w:w="1024"/>
            <w:tcMar>
              <w:left w:type="dxa" w:w="0"/>
              <w:right w:type="dxa" w:w="0"/>
            </w:tcMar>
          </w:tcPr>
          <w:p w14:paraId="60150000">
            <w:pPr>
              <w:pStyle w:val="Style_2"/>
              <w:ind w:firstLine="0" w:left="0"/>
              <w:jc w:val="center"/>
            </w:pPr>
            <w:r>
              <w:t>19,899</w:t>
            </w:r>
          </w:p>
        </w:tc>
      </w:tr>
      <w:tr>
        <w:tc>
          <w:tcPr>
            <w:tcW w:type="dxa" w:w="17563"/>
            <w:gridSpan w:val="16"/>
            <w:tcMar>
              <w:left w:type="dxa" w:w="0"/>
              <w:right w:type="dxa" w:w="0"/>
            </w:tcMar>
          </w:tcPr>
          <w:p w14:paraId="61150000">
            <w:pPr>
              <w:pStyle w:val="Style_2"/>
              <w:ind w:firstLine="0" w:left="0"/>
              <w:jc w:val="center"/>
              <w:outlineLvl w:val="2"/>
            </w:pPr>
            <w:r>
              <w:rPr>
                <w:color w:val="0000FF"/>
              </w:rPr>
              <w:fldChar w:fldCharType="begin"/>
            </w:r>
            <w:r>
              <w:rPr>
                <w:color w:val="0000FF"/>
              </w:rPr>
              <w:instrText>HYPERLINK \l "Par1033" \o "ПАСПОРТ"</w:instrText>
            </w:r>
            <w:r>
              <w:rPr>
                <w:color w:val="0000FF"/>
              </w:rPr>
              <w:fldChar w:fldCharType="separate"/>
            </w:r>
            <w:r>
              <w:rPr>
                <w:color w:val="0000FF"/>
              </w:rPr>
              <w:t>Подпрограмма Ж</w:t>
            </w:r>
            <w:r>
              <w:rPr>
                <w:color w:val="0000FF"/>
              </w:rPr>
              <w:fldChar w:fldCharType="end"/>
            </w:r>
            <w:r>
              <w:t xml:space="preserve"> "Управление федеральным имуществом"</w:t>
            </w:r>
          </w:p>
        </w:tc>
      </w:tr>
      <w:tr>
        <w:tc>
          <w:tcPr>
            <w:tcW w:type="dxa" w:w="624"/>
            <w:tcMar>
              <w:left w:type="dxa" w:w="0"/>
              <w:right w:type="dxa" w:w="0"/>
            </w:tcMar>
          </w:tcPr>
          <w:p w14:paraId="62150000">
            <w:pPr>
              <w:pStyle w:val="Style_2"/>
              <w:ind w:firstLine="0" w:left="0"/>
              <w:jc w:val="center"/>
            </w:pPr>
            <w:r>
              <w:t>158.</w:t>
            </w:r>
          </w:p>
        </w:tc>
        <w:tc>
          <w:tcPr>
            <w:tcW w:type="dxa" w:w="2324"/>
            <w:tcMar>
              <w:left w:type="dxa" w:w="0"/>
              <w:right w:type="dxa" w:w="0"/>
            </w:tcMar>
          </w:tcPr>
          <w:p w14:paraId="63150000">
            <w:pPr>
              <w:pStyle w:val="Style_2"/>
              <w:ind w:firstLine="0" w:left="0"/>
              <w:jc w:val="left"/>
            </w:pPr>
            <w:r>
              <w:t>Доля объектов имущества государственной казны Российской Федерации, вовлеченных в хозяйственный оборот, от общего количества объектов имущества государственной казны Российской Федерации на конец отчетного года (без учета земельных участков, акций, долей (вкладов) в уставных (складочных) капиталах хозяйственных обществ и товариществ, иного особо ценного движимого имущества, первоначальная стоимость единицы которого меньше 500/200 тыс. рублей, и оборотных активов (независимо от их стоимости), учитываемых как единые объекты</w:t>
            </w:r>
          </w:p>
        </w:tc>
        <w:tc>
          <w:tcPr>
            <w:tcW w:type="dxa" w:w="1084"/>
            <w:tcMar>
              <w:left w:type="dxa" w:w="0"/>
              <w:right w:type="dxa" w:w="0"/>
            </w:tcMar>
          </w:tcPr>
          <w:p w14:paraId="64150000">
            <w:pPr>
              <w:pStyle w:val="Style_2"/>
              <w:ind w:firstLine="0" w:left="0"/>
              <w:jc w:val="center"/>
            </w:pPr>
            <w:r>
              <w:t>процентов</w:t>
            </w:r>
          </w:p>
        </w:tc>
        <w:tc>
          <w:tcPr>
            <w:tcW w:type="dxa" w:w="1663"/>
            <w:tcMar>
              <w:left w:type="dxa" w:w="0"/>
              <w:right w:type="dxa" w:w="0"/>
            </w:tcMar>
          </w:tcPr>
          <w:p w14:paraId="65150000">
            <w:pPr>
              <w:pStyle w:val="Style_2"/>
              <w:ind w:firstLine="0" w:left="0"/>
              <w:jc w:val="left"/>
            </w:pPr>
            <w:r>
              <w:t>Росимущество</w:t>
            </w:r>
          </w:p>
        </w:tc>
        <w:tc>
          <w:tcPr>
            <w:tcW w:type="dxa" w:w="964"/>
            <w:tcMar>
              <w:left w:type="dxa" w:w="0"/>
              <w:right w:type="dxa" w:w="0"/>
            </w:tcMar>
          </w:tcPr>
          <w:p w14:paraId="66150000">
            <w:pPr>
              <w:pStyle w:val="Style_2"/>
              <w:ind w:firstLine="0" w:left="0"/>
              <w:jc w:val="center"/>
            </w:pPr>
            <w:r>
              <w:t>-</w:t>
            </w:r>
          </w:p>
        </w:tc>
        <w:tc>
          <w:tcPr>
            <w:tcW w:type="dxa" w:w="964"/>
            <w:tcMar>
              <w:left w:type="dxa" w:w="0"/>
              <w:right w:type="dxa" w:w="0"/>
            </w:tcMar>
          </w:tcPr>
          <w:p w14:paraId="67150000">
            <w:pPr>
              <w:pStyle w:val="Style_2"/>
              <w:ind w:firstLine="0" w:left="0"/>
              <w:jc w:val="center"/>
            </w:pPr>
            <w:r>
              <w:t>-</w:t>
            </w:r>
          </w:p>
        </w:tc>
        <w:tc>
          <w:tcPr>
            <w:tcW w:type="dxa" w:w="964"/>
            <w:tcMar>
              <w:left w:type="dxa" w:w="0"/>
              <w:right w:type="dxa" w:w="0"/>
            </w:tcMar>
          </w:tcPr>
          <w:p w14:paraId="68150000">
            <w:pPr>
              <w:pStyle w:val="Style_2"/>
              <w:ind w:firstLine="0" w:left="0"/>
              <w:jc w:val="center"/>
            </w:pPr>
            <w:r>
              <w:t>-</w:t>
            </w:r>
          </w:p>
        </w:tc>
        <w:tc>
          <w:tcPr>
            <w:tcW w:type="dxa" w:w="964"/>
            <w:tcMar>
              <w:left w:type="dxa" w:w="0"/>
              <w:right w:type="dxa" w:w="0"/>
            </w:tcMar>
          </w:tcPr>
          <w:p w14:paraId="69150000">
            <w:pPr>
              <w:pStyle w:val="Style_2"/>
              <w:ind w:firstLine="0" w:left="0"/>
              <w:jc w:val="center"/>
            </w:pPr>
            <w:r>
              <w:t>-</w:t>
            </w:r>
          </w:p>
        </w:tc>
        <w:tc>
          <w:tcPr>
            <w:tcW w:type="dxa" w:w="964"/>
            <w:tcMar>
              <w:left w:type="dxa" w:w="0"/>
              <w:right w:type="dxa" w:w="0"/>
            </w:tcMar>
          </w:tcPr>
          <w:p w14:paraId="6A150000">
            <w:pPr>
              <w:pStyle w:val="Style_2"/>
              <w:ind w:firstLine="0" w:left="0"/>
              <w:jc w:val="center"/>
            </w:pPr>
            <w:r>
              <w:t>-</w:t>
            </w:r>
          </w:p>
        </w:tc>
        <w:tc>
          <w:tcPr>
            <w:tcW w:type="dxa" w:w="964"/>
            <w:tcMar>
              <w:left w:type="dxa" w:w="0"/>
              <w:right w:type="dxa" w:w="0"/>
            </w:tcMar>
          </w:tcPr>
          <w:p w14:paraId="6B150000">
            <w:pPr>
              <w:pStyle w:val="Style_2"/>
              <w:ind w:firstLine="0" w:left="0"/>
              <w:jc w:val="center"/>
            </w:pPr>
            <w:r>
              <w:t>-</w:t>
            </w:r>
          </w:p>
        </w:tc>
        <w:tc>
          <w:tcPr>
            <w:tcW w:type="dxa" w:w="964"/>
            <w:tcMar>
              <w:left w:type="dxa" w:w="0"/>
              <w:right w:type="dxa" w:w="0"/>
            </w:tcMar>
          </w:tcPr>
          <w:p w14:paraId="6C150000">
            <w:pPr>
              <w:pStyle w:val="Style_2"/>
              <w:ind w:firstLine="0" w:left="0"/>
              <w:jc w:val="left"/>
            </w:pPr>
          </w:p>
        </w:tc>
        <w:tc>
          <w:tcPr>
            <w:tcW w:type="dxa" w:w="1024"/>
            <w:tcMar>
              <w:left w:type="dxa" w:w="0"/>
              <w:right w:type="dxa" w:w="0"/>
            </w:tcMar>
          </w:tcPr>
          <w:p w14:paraId="6D150000">
            <w:pPr>
              <w:pStyle w:val="Style_2"/>
              <w:ind w:firstLine="0" w:left="0"/>
              <w:jc w:val="center"/>
            </w:pPr>
            <w:r>
              <w:t>18</w:t>
            </w:r>
          </w:p>
        </w:tc>
        <w:tc>
          <w:tcPr>
            <w:tcW w:type="dxa" w:w="1024"/>
            <w:tcMar>
              <w:left w:type="dxa" w:w="0"/>
              <w:right w:type="dxa" w:w="0"/>
            </w:tcMar>
          </w:tcPr>
          <w:p w14:paraId="6E150000">
            <w:pPr>
              <w:pStyle w:val="Style_2"/>
              <w:ind w:firstLine="0" w:left="0"/>
              <w:jc w:val="center"/>
            </w:pPr>
            <w:r>
              <w:t>18,5</w:t>
            </w:r>
          </w:p>
        </w:tc>
        <w:tc>
          <w:tcPr>
            <w:tcW w:type="dxa" w:w="1024"/>
            <w:tcMar>
              <w:left w:type="dxa" w:w="0"/>
              <w:right w:type="dxa" w:w="0"/>
            </w:tcMar>
          </w:tcPr>
          <w:p w14:paraId="6F150000">
            <w:pPr>
              <w:pStyle w:val="Style_2"/>
              <w:ind w:firstLine="0" w:left="0"/>
              <w:jc w:val="center"/>
            </w:pPr>
            <w:r>
              <w:t>19</w:t>
            </w:r>
          </w:p>
        </w:tc>
        <w:tc>
          <w:tcPr>
            <w:tcW w:type="dxa" w:w="1024"/>
            <w:tcMar>
              <w:left w:type="dxa" w:w="0"/>
              <w:right w:type="dxa" w:w="0"/>
            </w:tcMar>
          </w:tcPr>
          <w:p w14:paraId="70150000">
            <w:pPr>
              <w:pStyle w:val="Style_2"/>
              <w:ind w:firstLine="0" w:left="0"/>
              <w:jc w:val="center"/>
            </w:pPr>
            <w:r>
              <w:t>19,5</w:t>
            </w:r>
          </w:p>
        </w:tc>
        <w:tc>
          <w:tcPr>
            <w:tcW w:type="dxa" w:w="1024"/>
            <w:tcMar>
              <w:left w:type="dxa" w:w="0"/>
              <w:right w:type="dxa" w:w="0"/>
            </w:tcMar>
          </w:tcPr>
          <w:p w14:paraId="71150000">
            <w:pPr>
              <w:pStyle w:val="Style_2"/>
              <w:ind w:firstLine="0" w:left="0"/>
              <w:jc w:val="center"/>
            </w:pPr>
            <w:r>
              <w:t>20</w:t>
            </w:r>
          </w:p>
        </w:tc>
      </w:tr>
      <w:tr>
        <w:tc>
          <w:tcPr>
            <w:tcW w:type="dxa" w:w="624"/>
            <w:tcMar>
              <w:left w:type="dxa" w:w="0"/>
              <w:right w:type="dxa" w:w="0"/>
            </w:tcMar>
          </w:tcPr>
          <w:p w14:paraId="72150000">
            <w:pPr>
              <w:pStyle w:val="Style_2"/>
              <w:ind w:firstLine="0" w:left="0"/>
              <w:jc w:val="center"/>
            </w:pPr>
            <w:r>
              <w:t>159.</w:t>
            </w:r>
          </w:p>
        </w:tc>
        <w:tc>
          <w:tcPr>
            <w:tcW w:type="dxa" w:w="2324"/>
            <w:tcMar>
              <w:left w:type="dxa" w:w="0"/>
              <w:right w:type="dxa" w:w="0"/>
            </w:tcMar>
          </w:tcPr>
          <w:p w14:paraId="73150000">
            <w:pPr>
              <w:pStyle w:val="Style_2"/>
              <w:ind w:firstLine="0" w:left="0"/>
              <w:jc w:val="left"/>
            </w:pPr>
            <w:r>
              <w:t>Процент сокращения площади земельных участков государственной казны Российской Федерации, не вовлеченных в хозяйственный оборот, по отношению к площади земельных участков государственной казны Российской Федерации в 2012 году (за исключением земельных участков, изъятых из оборота и ограниченных в обороте)</w:t>
            </w:r>
          </w:p>
        </w:tc>
        <w:tc>
          <w:tcPr>
            <w:tcW w:type="dxa" w:w="1084"/>
            <w:tcMar>
              <w:left w:type="dxa" w:w="0"/>
              <w:right w:type="dxa" w:w="0"/>
            </w:tcMar>
          </w:tcPr>
          <w:p w14:paraId="74150000">
            <w:pPr>
              <w:pStyle w:val="Style_2"/>
              <w:ind w:firstLine="0" w:left="0"/>
              <w:jc w:val="center"/>
            </w:pPr>
            <w:r>
              <w:t>процентов</w:t>
            </w:r>
          </w:p>
        </w:tc>
        <w:tc>
          <w:tcPr>
            <w:tcW w:type="dxa" w:w="1663"/>
            <w:tcMar>
              <w:left w:type="dxa" w:w="0"/>
              <w:right w:type="dxa" w:w="0"/>
            </w:tcMar>
          </w:tcPr>
          <w:p w14:paraId="75150000">
            <w:pPr>
              <w:pStyle w:val="Style_2"/>
              <w:ind w:firstLine="0" w:left="0"/>
              <w:jc w:val="left"/>
            </w:pPr>
            <w:r>
              <w:t>Росимущество</w:t>
            </w:r>
          </w:p>
        </w:tc>
        <w:tc>
          <w:tcPr>
            <w:tcW w:type="dxa" w:w="964"/>
            <w:tcMar>
              <w:left w:type="dxa" w:w="0"/>
              <w:right w:type="dxa" w:w="0"/>
            </w:tcMar>
          </w:tcPr>
          <w:p w14:paraId="76150000">
            <w:pPr>
              <w:pStyle w:val="Style_2"/>
              <w:ind w:firstLine="0" w:left="0"/>
              <w:jc w:val="center"/>
            </w:pPr>
            <w:r>
              <w:t>-</w:t>
            </w:r>
          </w:p>
        </w:tc>
        <w:tc>
          <w:tcPr>
            <w:tcW w:type="dxa" w:w="964"/>
            <w:tcMar>
              <w:left w:type="dxa" w:w="0"/>
              <w:right w:type="dxa" w:w="0"/>
            </w:tcMar>
          </w:tcPr>
          <w:p w14:paraId="77150000">
            <w:pPr>
              <w:pStyle w:val="Style_2"/>
              <w:ind w:firstLine="0" w:left="0"/>
              <w:jc w:val="center"/>
            </w:pPr>
            <w:r>
              <w:t>-</w:t>
            </w:r>
          </w:p>
        </w:tc>
        <w:tc>
          <w:tcPr>
            <w:tcW w:type="dxa" w:w="964"/>
            <w:tcMar>
              <w:left w:type="dxa" w:w="0"/>
              <w:right w:type="dxa" w:w="0"/>
            </w:tcMar>
          </w:tcPr>
          <w:p w14:paraId="78150000">
            <w:pPr>
              <w:pStyle w:val="Style_2"/>
              <w:ind w:firstLine="0" w:left="0"/>
              <w:jc w:val="center"/>
            </w:pPr>
            <w:r>
              <w:t>-</w:t>
            </w:r>
          </w:p>
        </w:tc>
        <w:tc>
          <w:tcPr>
            <w:tcW w:type="dxa" w:w="964"/>
            <w:tcMar>
              <w:left w:type="dxa" w:w="0"/>
              <w:right w:type="dxa" w:w="0"/>
            </w:tcMar>
          </w:tcPr>
          <w:p w14:paraId="79150000">
            <w:pPr>
              <w:pStyle w:val="Style_2"/>
              <w:ind w:firstLine="0" w:left="0"/>
              <w:jc w:val="center"/>
            </w:pPr>
            <w:r>
              <w:t>-</w:t>
            </w:r>
          </w:p>
        </w:tc>
        <w:tc>
          <w:tcPr>
            <w:tcW w:type="dxa" w:w="964"/>
            <w:tcMar>
              <w:left w:type="dxa" w:w="0"/>
              <w:right w:type="dxa" w:w="0"/>
            </w:tcMar>
          </w:tcPr>
          <w:p w14:paraId="7A150000">
            <w:pPr>
              <w:pStyle w:val="Style_2"/>
              <w:ind w:firstLine="0" w:left="0"/>
              <w:jc w:val="center"/>
            </w:pPr>
            <w:r>
              <w:t>-</w:t>
            </w:r>
          </w:p>
        </w:tc>
        <w:tc>
          <w:tcPr>
            <w:tcW w:type="dxa" w:w="964"/>
            <w:tcMar>
              <w:left w:type="dxa" w:w="0"/>
              <w:right w:type="dxa" w:w="0"/>
            </w:tcMar>
          </w:tcPr>
          <w:p w14:paraId="7B150000">
            <w:pPr>
              <w:pStyle w:val="Style_2"/>
              <w:ind w:firstLine="0" w:left="0"/>
              <w:jc w:val="center"/>
            </w:pPr>
            <w:r>
              <w:t>-</w:t>
            </w:r>
          </w:p>
        </w:tc>
        <w:tc>
          <w:tcPr>
            <w:tcW w:type="dxa" w:w="964"/>
            <w:tcMar>
              <w:left w:type="dxa" w:w="0"/>
              <w:right w:type="dxa" w:w="0"/>
            </w:tcMar>
          </w:tcPr>
          <w:p w14:paraId="7C150000">
            <w:pPr>
              <w:pStyle w:val="Style_2"/>
              <w:ind w:firstLine="0" w:left="0"/>
              <w:jc w:val="center"/>
            </w:pPr>
            <w:r>
              <w:t>-</w:t>
            </w:r>
          </w:p>
        </w:tc>
        <w:tc>
          <w:tcPr>
            <w:tcW w:type="dxa" w:w="1024"/>
            <w:tcMar>
              <w:left w:type="dxa" w:w="0"/>
              <w:right w:type="dxa" w:w="0"/>
            </w:tcMar>
          </w:tcPr>
          <w:p w14:paraId="7D150000">
            <w:pPr>
              <w:pStyle w:val="Style_2"/>
              <w:ind w:firstLine="0" w:left="0"/>
              <w:jc w:val="center"/>
            </w:pPr>
            <w:r>
              <w:t>50</w:t>
            </w:r>
          </w:p>
        </w:tc>
        <w:tc>
          <w:tcPr>
            <w:tcW w:type="dxa" w:w="1024"/>
            <w:tcMar>
              <w:left w:type="dxa" w:w="0"/>
              <w:right w:type="dxa" w:w="0"/>
            </w:tcMar>
          </w:tcPr>
          <w:p w14:paraId="7E150000">
            <w:pPr>
              <w:pStyle w:val="Style_2"/>
              <w:ind w:firstLine="0" w:left="0"/>
              <w:jc w:val="center"/>
            </w:pPr>
            <w:r>
              <w:t>53</w:t>
            </w:r>
          </w:p>
        </w:tc>
        <w:tc>
          <w:tcPr>
            <w:tcW w:type="dxa" w:w="1024"/>
            <w:tcMar>
              <w:left w:type="dxa" w:w="0"/>
              <w:right w:type="dxa" w:w="0"/>
            </w:tcMar>
          </w:tcPr>
          <w:p w14:paraId="7F150000">
            <w:pPr>
              <w:pStyle w:val="Style_2"/>
              <w:ind w:firstLine="0" w:left="0"/>
              <w:jc w:val="center"/>
            </w:pPr>
            <w:r>
              <w:t>57</w:t>
            </w:r>
          </w:p>
        </w:tc>
        <w:tc>
          <w:tcPr>
            <w:tcW w:type="dxa" w:w="1024"/>
            <w:tcMar>
              <w:left w:type="dxa" w:w="0"/>
              <w:right w:type="dxa" w:w="0"/>
            </w:tcMar>
          </w:tcPr>
          <w:p w14:paraId="80150000">
            <w:pPr>
              <w:pStyle w:val="Style_2"/>
              <w:ind w:firstLine="0" w:left="0"/>
              <w:jc w:val="center"/>
            </w:pPr>
            <w:r>
              <w:t>60</w:t>
            </w:r>
          </w:p>
        </w:tc>
        <w:tc>
          <w:tcPr>
            <w:tcW w:type="dxa" w:w="1024"/>
            <w:tcMar>
              <w:left w:type="dxa" w:w="0"/>
              <w:right w:type="dxa" w:w="0"/>
            </w:tcMar>
          </w:tcPr>
          <w:p w14:paraId="81150000">
            <w:pPr>
              <w:pStyle w:val="Style_2"/>
              <w:ind w:firstLine="0" w:left="0"/>
              <w:jc w:val="center"/>
            </w:pPr>
            <w:r>
              <w:t>63</w:t>
            </w:r>
          </w:p>
        </w:tc>
      </w:tr>
      <w:tr>
        <w:tc>
          <w:tcPr>
            <w:tcW w:type="dxa" w:w="624"/>
            <w:tcMar>
              <w:left w:type="dxa" w:w="0"/>
              <w:right w:type="dxa" w:w="0"/>
            </w:tcMar>
          </w:tcPr>
          <w:p w14:paraId="82150000">
            <w:pPr>
              <w:pStyle w:val="Style_2"/>
              <w:ind w:firstLine="0" w:left="0"/>
              <w:jc w:val="center"/>
            </w:pPr>
            <w:r>
              <w:t>160.</w:t>
            </w:r>
          </w:p>
        </w:tc>
        <w:tc>
          <w:tcPr>
            <w:tcW w:type="dxa" w:w="2324"/>
            <w:tcMar>
              <w:left w:type="dxa" w:w="0"/>
              <w:right w:type="dxa" w:w="0"/>
            </w:tcMar>
          </w:tcPr>
          <w:p w14:paraId="83150000">
            <w:pPr>
              <w:pStyle w:val="Style_2"/>
              <w:ind w:firstLine="0" w:left="0"/>
              <w:jc w:val="left"/>
            </w:pPr>
            <w:r>
              <w:t>Площадь земельных участков, находящихся в федеральной собственности, в отношении которых сформированы и уточнены границы, а также внесены сведения в Единый государственный реестр недвижимости</w:t>
            </w:r>
          </w:p>
        </w:tc>
        <w:tc>
          <w:tcPr>
            <w:tcW w:type="dxa" w:w="1084"/>
            <w:tcMar>
              <w:left w:type="dxa" w:w="0"/>
              <w:right w:type="dxa" w:w="0"/>
            </w:tcMar>
          </w:tcPr>
          <w:p w14:paraId="84150000">
            <w:pPr>
              <w:pStyle w:val="Style_2"/>
              <w:ind w:firstLine="0" w:left="0"/>
              <w:jc w:val="center"/>
            </w:pPr>
            <w:r>
              <w:t>га</w:t>
            </w:r>
          </w:p>
        </w:tc>
        <w:tc>
          <w:tcPr>
            <w:tcW w:type="dxa" w:w="1663"/>
            <w:tcMar>
              <w:left w:type="dxa" w:w="0"/>
              <w:right w:type="dxa" w:w="0"/>
            </w:tcMar>
          </w:tcPr>
          <w:p w14:paraId="85150000">
            <w:pPr>
              <w:pStyle w:val="Style_2"/>
              <w:ind w:firstLine="0" w:left="0"/>
              <w:jc w:val="left"/>
            </w:pPr>
            <w:r>
              <w:t>Росимущество</w:t>
            </w:r>
          </w:p>
        </w:tc>
        <w:tc>
          <w:tcPr>
            <w:tcW w:type="dxa" w:w="964"/>
            <w:tcMar>
              <w:left w:type="dxa" w:w="0"/>
              <w:right w:type="dxa" w:w="0"/>
            </w:tcMar>
          </w:tcPr>
          <w:p w14:paraId="86150000">
            <w:pPr>
              <w:pStyle w:val="Style_2"/>
              <w:ind w:firstLine="0" w:left="0"/>
              <w:jc w:val="center"/>
            </w:pPr>
            <w:r>
              <w:t>-</w:t>
            </w:r>
          </w:p>
        </w:tc>
        <w:tc>
          <w:tcPr>
            <w:tcW w:type="dxa" w:w="964"/>
            <w:tcMar>
              <w:left w:type="dxa" w:w="0"/>
              <w:right w:type="dxa" w:w="0"/>
            </w:tcMar>
          </w:tcPr>
          <w:p w14:paraId="87150000">
            <w:pPr>
              <w:pStyle w:val="Style_2"/>
              <w:ind w:firstLine="0" w:left="0"/>
              <w:jc w:val="center"/>
            </w:pPr>
            <w:r>
              <w:t>-</w:t>
            </w:r>
          </w:p>
        </w:tc>
        <w:tc>
          <w:tcPr>
            <w:tcW w:type="dxa" w:w="964"/>
            <w:tcMar>
              <w:left w:type="dxa" w:w="0"/>
              <w:right w:type="dxa" w:w="0"/>
            </w:tcMar>
          </w:tcPr>
          <w:p w14:paraId="88150000">
            <w:pPr>
              <w:pStyle w:val="Style_2"/>
              <w:ind w:firstLine="0" w:left="0"/>
              <w:jc w:val="center"/>
            </w:pPr>
            <w:r>
              <w:t>-</w:t>
            </w:r>
          </w:p>
        </w:tc>
        <w:tc>
          <w:tcPr>
            <w:tcW w:type="dxa" w:w="964"/>
            <w:tcMar>
              <w:left w:type="dxa" w:w="0"/>
              <w:right w:type="dxa" w:w="0"/>
            </w:tcMar>
          </w:tcPr>
          <w:p w14:paraId="89150000">
            <w:pPr>
              <w:pStyle w:val="Style_2"/>
              <w:ind w:firstLine="0" w:left="0"/>
              <w:jc w:val="center"/>
            </w:pPr>
            <w:r>
              <w:t>-</w:t>
            </w:r>
          </w:p>
        </w:tc>
        <w:tc>
          <w:tcPr>
            <w:tcW w:type="dxa" w:w="964"/>
            <w:tcMar>
              <w:left w:type="dxa" w:w="0"/>
              <w:right w:type="dxa" w:w="0"/>
            </w:tcMar>
          </w:tcPr>
          <w:p w14:paraId="8A150000">
            <w:pPr>
              <w:pStyle w:val="Style_2"/>
              <w:ind w:firstLine="0" w:left="0"/>
              <w:jc w:val="center"/>
            </w:pPr>
            <w:r>
              <w:t>-</w:t>
            </w:r>
          </w:p>
        </w:tc>
        <w:tc>
          <w:tcPr>
            <w:tcW w:type="dxa" w:w="964"/>
            <w:tcMar>
              <w:left w:type="dxa" w:w="0"/>
              <w:right w:type="dxa" w:w="0"/>
            </w:tcMar>
          </w:tcPr>
          <w:p w14:paraId="8B150000">
            <w:pPr>
              <w:pStyle w:val="Style_2"/>
              <w:ind w:firstLine="0" w:left="0"/>
              <w:jc w:val="center"/>
            </w:pPr>
            <w:r>
              <w:t>-</w:t>
            </w:r>
          </w:p>
        </w:tc>
        <w:tc>
          <w:tcPr>
            <w:tcW w:type="dxa" w:w="964"/>
            <w:tcMar>
              <w:left w:type="dxa" w:w="0"/>
              <w:right w:type="dxa" w:w="0"/>
            </w:tcMar>
          </w:tcPr>
          <w:p w14:paraId="8C150000">
            <w:pPr>
              <w:pStyle w:val="Style_2"/>
              <w:ind w:firstLine="0" w:left="0"/>
              <w:jc w:val="center"/>
            </w:pPr>
            <w:r>
              <w:t>-</w:t>
            </w:r>
          </w:p>
        </w:tc>
        <w:tc>
          <w:tcPr>
            <w:tcW w:type="dxa" w:w="1024"/>
            <w:tcMar>
              <w:left w:type="dxa" w:w="0"/>
              <w:right w:type="dxa" w:w="0"/>
            </w:tcMar>
          </w:tcPr>
          <w:p w14:paraId="8D150000">
            <w:pPr>
              <w:pStyle w:val="Style_2"/>
              <w:ind w:firstLine="0" w:left="0"/>
              <w:jc w:val="center"/>
            </w:pPr>
            <w:r>
              <w:t>150000</w:t>
            </w:r>
          </w:p>
        </w:tc>
        <w:tc>
          <w:tcPr>
            <w:tcW w:type="dxa" w:w="1024"/>
            <w:tcMar>
              <w:left w:type="dxa" w:w="0"/>
              <w:right w:type="dxa" w:w="0"/>
            </w:tcMar>
          </w:tcPr>
          <w:p w14:paraId="8E150000">
            <w:pPr>
              <w:pStyle w:val="Style_2"/>
              <w:ind w:firstLine="0" w:left="0"/>
              <w:jc w:val="center"/>
            </w:pPr>
            <w:r>
              <w:t>160000</w:t>
            </w:r>
          </w:p>
        </w:tc>
        <w:tc>
          <w:tcPr>
            <w:tcW w:type="dxa" w:w="1024"/>
            <w:tcMar>
              <w:left w:type="dxa" w:w="0"/>
              <w:right w:type="dxa" w:w="0"/>
            </w:tcMar>
          </w:tcPr>
          <w:p w14:paraId="8F150000">
            <w:pPr>
              <w:pStyle w:val="Style_2"/>
              <w:ind w:firstLine="0" w:left="0"/>
              <w:jc w:val="center"/>
            </w:pPr>
            <w:r>
              <w:t>170000</w:t>
            </w:r>
          </w:p>
        </w:tc>
        <w:tc>
          <w:tcPr>
            <w:tcW w:type="dxa" w:w="1024"/>
            <w:tcMar>
              <w:left w:type="dxa" w:w="0"/>
              <w:right w:type="dxa" w:w="0"/>
            </w:tcMar>
          </w:tcPr>
          <w:p w14:paraId="90150000">
            <w:pPr>
              <w:pStyle w:val="Style_2"/>
              <w:ind w:firstLine="0" w:left="0"/>
              <w:jc w:val="center"/>
            </w:pPr>
            <w:r>
              <w:t>180000</w:t>
            </w:r>
          </w:p>
        </w:tc>
        <w:tc>
          <w:tcPr>
            <w:tcW w:type="dxa" w:w="1024"/>
            <w:tcMar>
              <w:left w:type="dxa" w:w="0"/>
              <w:right w:type="dxa" w:w="0"/>
            </w:tcMar>
          </w:tcPr>
          <w:p w14:paraId="91150000">
            <w:pPr>
              <w:pStyle w:val="Style_2"/>
              <w:ind w:firstLine="0" w:left="0"/>
              <w:jc w:val="center"/>
            </w:pPr>
            <w:r>
              <w:t>190000</w:t>
            </w:r>
          </w:p>
        </w:tc>
      </w:tr>
      <w:tr>
        <w:tc>
          <w:tcPr>
            <w:tcW w:type="dxa" w:w="624"/>
            <w:tcMar>
              <w:left w:type="dxa" w:w="0"/>
              <w:right w:type="dxa" w:w="0"/>
            </w:tcMar>
          </w:tcPr>
          <w:p w14:paraId="92150000">
            <w:pPr>
              <w:pStyle w:val="Style_2"/>
              <w:ind w:firstLine="0" w:left="0"/>
              <w:jc w:val="center"/>
            </w:pPr>
            <w:r>
              <w:t>161.</w:t>
            </w:r>
          </w:p>
        </w:tc>
        <w:tc>
          <w:tcPr>
            <w:tcW w:type="dxa" w:w="2324"/>
            <w:tcMar>
              <w:left w:type="dxa" w:w="0"/>
              <w:right w:type="dxa" w:w="0"/>
            </w:tcMar>
          </w:tcPr>
          <w:p w14:paraId="93150000">
            <w:pPr>
              <w:pStyle w:val="Style_2"/>
              <w:ind w:firstLine="0" w:left="0"/>
              <w:jc w:val="left"/>
            </w:pPr>
            <w:r>
              <w:t>Количество организаций с государственным участием</w:t>
            </w:r>
          </w:p>
        </w:tc>
        <w:tc>
          <w:tcPr>
            <w:tcW w:type="dxa" w:w="1084"/>
            <w:tcMar>
              <w:left w:type="dxa" w:w="0"/>
              <w:right w:type="dxa" w:w="0"/>
            </w:tcMar>
          </w:tcPr>
          <w:p w14:paraId="94150000">
            <w:pPr>
              <w:pStyle w:val="Style_2"/>
              <w:ind w:firstLine="0" w:left="0"/>
              <w:jc w:val="center"/>
            </w:pPr>
            <w:r>
              <w:t>единиц</w:t>
            </w:r>
          </w:p>
        </w:tc>
        <w:tc>
          <w:tcPr>
            <w:tcW w:type="dxa" w:w="1663"/>
            <w:tcMar>
              <w:left w:type="dxa" w:w="0"/>
              <w:right w:type="dxa" w:w="0"/>
            </w:tcMar>
          </w:tcPr>
          <w:p w14:paraId="95150000">
            <w:pPr>
              <w:pStyle w:val="Style_2"/>
              <w:ind w:firstLine="0" w:left="0"/>
              <w:jc w:val="left"/>
            </w:pPr>
            <w:r>
              <w:t>Росимущество</w:t>
            </w:r>
          </w:p>
        </w:tc>
        <w:tc>
          <w:tcPr>
            <w:tcW w:type="dxa" w:w="964"/>
            <w:tcMar>
              <w:left w:type="dxa" w:w="0"/>
              <w:right w:type="dxa" w:w="0"/>
            </w:tcMar>
          </w:tcPr>
          <w:p w14:paraId="96150000">
            <w:pPr>
              <w:pStyle w:val="Style_2"/>
              <w:ind w:firstLine="0" w:left="0"/>
              <w:jc w:val="center"/>
            </w:pPr>
            <w:r>
              <w:t>-</w:t>
            </w:r>
          </w:p>
        </w:tc>
        <w:tc>
          <w:tcPr>
            <w:tcW w:type="dxa" w:w="964"/>
            <w:tcMar>
              <w:left w:type="dxa" w:w="0"/>
              <w:right w:type="dxa" w:w="0"/>
            </w:tcMar>
          </w:tcPr>
          <w:p w14:paraId="97150000">
            <w:pPr>
              <w:pStyle w:val="Style_2"/>
              <w:ind w:firstLine="0" w:left="0"/>
              <w:jc w:val="center"/>
            </w:pPr>
            <w:r>
              <w:t>-</w:t>
            </w:r>
          </w:p>
        </w:tc>
        <w:tc>
          <w:tcPr>
            <w:tcW w:type="dxa" w:w="964"/>
            <w:tcMar>
              <w:left w:type="dxa" w:w="0"/>
              <w:right w:type="dxa" w:w="0"/>
            </w:tcMar>
          </w:tcPr>
          <w:p w14:paraId="98150000">
            <w:pPr>
              <w:pStyle w:val="Style_2"/>
              <w:ind w:firstLine="0" w:left="0"/>
              <w:jc w:val="center"/>
            </w:pPr>
            <w:r>
              <w:t>-</w:t>
            </w:r>
          </w:p>
        </w:tc>
        <w:tc>
          <w:tcPr>
            <w:tcW w:type="dxa" w:w="964"/>
            <w:tcMar>
              <w:left w:type="dxa" w:w="0"/>
              <w:right w:type="dxa" w:w="0"/>
            </w:tcMar>
          </w:tcPr>
          <w:p w14:paraId="99150000">
            <w:pPr>
              <w:pStyle w:val="Style_2"/>
              <w:ind w:firstLine="0" w:left="0"/>
              <w:jc w:val="center"/>
            </w:pPr>
            <w:r>
              <w:t>-</w:t>
            </w:r>
          </w:p>
        </w:tc>
        <w:tc>
          <w:tcPr>
            <w:tcW w:type="dxa" w:w="964"/>
            <w:tcMar>
              <w:left w:type="dxa" w:w="0"/>
              <w:right w:type="dxa" w:w="0"/>
            </w:tcMar>
          </w:tcPr>
          <w:p w14:paraId="9A150000">
            <w:pPr>
              <w:pStyle w:val="Style_2"/>
              <w:ind w:firstLine="0" w:left="0"/>
              <w:jc w:val="center"/>
            </w:pPr>
            <w:r>
              <w:t>-</w:t>
            </w:r>
          </w:p>
        </w:tc>
        <w:tc>
          <w:tcPr>
            <w:tcW w:type="dxa" w:w="964"/>
            <w:tcMar>
              <w:left w:type="dxa" w:w="0"/>
              <w:right w:type="dxa" w:w="0"/>
            </w:tcMar>
          </w:tcPr>
          <w:p w14:paraId="9B150000">
            <w:pPr>
              <w:pStyle w:val="Style_2"/>
              <w:ind w:firstLine="0" w:left="0"/>
              <w:jc w:val="center"/>
            </w:pPr>
            <w:r>
              <w:t>-</w:t>
            </w:r>
          </w:p>
        </w:tc>
        <w:tc>
          <w:tcPr>
            <w:tcW w:type="dxa" w:w="964"/>
            <w:tcMar>
              <w:left w:type="dxa" w:w="0"/>
              <w:right w:type="dxa" w:w="0"/>
            </w:tcMar>
          </w:tcPr>
          <w:p w14:paraId="9C150000">
            <w:pPr>
              <w:pStyle w:val="Style_2"/>
              <w:ind w:firstLine="0" w:left="0"/>
              <w:jc w:val="center"/>
            </w:pPr>
            <w:r>
              <w:t>-</w:t>
            </w:r>
          </w:p>
        </w:tc>
        <w:tc>
          <w:tcPr>
            <w:tcW w:type="dxa" w:w="1024"/>
            <w:tcMar>
              <w:left w:type="dxa" w:w="0"/>
              <w:right w:type="dxa" w:w="0"/>
            </w:tcMar>
          </w:tcPr>
          <w:p w14:paraId="9D150000">
            <w:pPr>
              <w:pStyle w:val="Style_2"/>
              <w:ind w:firstLine="0" w:left="0"/>
              <w:jc w:val="center"/>
            </w:pPr>
            <w:r>
              <w:t>1465</w:t>
            </w:r>
          </w:p>
        </w:tc>
        <w:tc>
          <w:tcPr>
            <w:tcW w:type="dxa" w:w="1024"/>
            <w:tcMar>
              <w:left w:type="dxa" w:w="0"/>
              <w:right w:type="dxa" w:w="0"/>
            </w:tcMar>
          </w:tcPr>
          <w:p w14:paraId="9E150000">
            <w:pPr>
              <w:pStyle w:val="Style_2"/>
              <w:ind w:firstLine="0" w:left="0"/>
              <w:jc w:val="center"/>
            </w:pPr>
            <w:r>
              <w:t>1319</w:t>
            </w:r>
          </w:p>
        </w:tc>
        <w:tc>
          <w:tcPr>
            <w:tcW w:type="dxa" w:w="1024"/>
            <w:tcMar>
              <w:left w:type="dxa" w:w="0"/>
              <w:right w:type="dxa" w:w="0"/>
            </w:tcMar>
          </w:tcPr>
          <w:p w14:paraId="9F150000">
            <w:pPr>
              <w:pStyle w:val="Style_2"/>
              <w:ind w:firstLine="0" w:left="0"/>
              <w:jc w:val="center"/>
            </w:pPr>
            <w:r>
              <w:t>1187</w:t>
            </w:r>
          </w:p>
        </w:tc>
        <w:tc>
          <w:tcPr>
            <w:tcW w:type="dxa" w:w="1024"/>
            <w:tcMar>
              <w:left w:type="dxa" w:w="0"/>
              <w:right w:type="dxa" w:w="0"/>
            </w:tcMar>
          </w:tcPr>
          <w:p w14:paraId="A0150000">
            <w:pPr>
              <w:pStyle w:val="Style_2"/>
              <w:ind w:firstLine="0" w:left="0"/>
              <w:jc w:val="center"/>
            </w:pPr>
            <w:r>
              <w:t>1068</w:t>
            </w:r>
          </w:p>
        </w:tc>
        <w:tc>
          <w:tcPr>
            <w:tcW w:type="dxa" w:w="1024"/>
            <w:tcMar>
              <w:left w:type="dxa" w:w="0"/>
              <w:right w:type="dxa" w:w="0"/>
            </w:tcMar>
          </w:tcPr>
          <w:p w14:paraId="A1150000">
            <w:pPr>
              <w:pStyle w:val="Style_2"/>
              <w:ind w:firstLine="0" w:left="0"/>
              <w:jc w:val="center"/>
            </w:pPr>
            <w:r>
              <w:t>961</w:t>
            </w:r>
          </w:p>
        </w:tc>
      </w:tr>
      <w:tr>
        <w:tc>
          <w:tcPr>
            <w:tcW w:type="dxa" w:w="624"/>
            <w:tcMar>
              <w:left w:type="dxa" w:w="0"/>
              <w:right w:type="dxa" w:w="0"/>
            </w:tcMar>
          </w:tcPr>
          <w:p w14:paraId="A2150000">
            <w:pPr>
              <w:pStyle w:val="Style_2"/>
              <w:ind w:firstLine="0" w:left="0"/>
              <w:jc w:val="center"/>
            </w:pPr>
            <w:r>
              <w:t>162.</w:t>
            </w:r>
          </w:p>
        </w:tc>
        <w:tc>
          <w:tcPr>
            <w:tcW w:type="dxa" w:w="2324"/>
            <w:tcMar>
              <w:left w:type="dxa" w:w="0"/>
              <w:right w:type="dxa" w:w="0"/>
            </w:tcMar>
          </w:tcPr>
          <w:p w14:paraId="A3150000">
            <w:pPr>
              <w:pStyle w:val="Style_2"/>
              <w:ind w:firstLine="0" w:left="0"/>
              <w:jc w:val="left"/>
            </w:pPr>
            <w:r>
              <w:t>Коэффициент распоряжения движимым имуществом, обращенным в собственность государства в течение года (соотношение количества позиций движимого имущества, обращенного в собственность государства, выбывшего по результатам распоряжения им (переработка, реализация или уничтожение) за отчетный год, к суммарному количеству позиций движимого имущества, обращенного в собственность государства, находящихся на остатке на начало года и поступивших в течение года)</w:t>
            </w:r>
          </w:p>
        </w:tc>
        <w:tc>
          <w:tcPr>
            <w:tcW w:type="dxa" w:w="1084"/>
            <w:tcMar>
              <w:left w:type="dxa" w:w="0"/>
              <w:right w:type="dxa" w:w="0"/>
            </w:tcMar>
          </w:tcPr>
          <w:p w14:paraId="A4150000">
            <w:pPr>
              <w:pStyle w:val="Style_2"/>
              <w:ind w:firstLine="0" w:left="0"/>
              <w:jc w:val="center"/>
            </w:pPr>
            <w:r>
              <w:t>процентов</w:t>
            </w:r>
          </w:p>
        </w:tc>
        <w:tc>
          <w:tcPr>
            <w:tcW w:type="dxa" w:w="1663"/>
            <w:tcMar>
              <w:left w:type="dxa" w:w="0"/>
              <w:right w:type="dxa" w:w="0"/>
            </w:tcMar>
          </w:tcPr>
          <w:p w14:paraId="A5150000">
            <w:pPr>
              <w:pStyle w:val="Style_2"/>
              <w:ind w:firstLine="0" w:left="0"/>
              <w:jc w:val="left"/>
            </w:pPr>
            <w:r>
              <w:t>Росимущество</w:t>
            </w:r>
          </w:p>
        </w:tc>
        <w:tc>
          <w:tcPr>
            <w:tcW w:type="dxa" w:w="964"/>
            <w:tcMar>
              <w:left w:type="dxa" w:w="0"/>
              <w:right w:type="dxa" w:w="0"/>
            </w:tcMar>
          </w:tcPr>
          <w:p w14:paraId="A6150000">
            <w:pPr>
              <w:pStyle w:val="Style_2"/>
              <w:ind w:firstLine="0" w:left="0"/>
              <w:jc w:val="center"/>
            </w:pPr>
            <w:r>
              <w:t>-</w:t>
            </w:r>
          </w:p>
        </w:tc>
        <w:tc>
          <w:tcPr>
            <w:tcW w:type="dxa" w:w="964"/>
            <w:tcMar>
              <w:left w:type="dxa" w:w="0"/>
              <w:right w:type="dxa" w:w="0"/>
            </w:tcMar>
          </w:tcPr>
          <w:p w14:paraId="A7150000">
            <w:pPr>
              <w:pStyle w:val="Style_2"/>
              <w:ind w:firstLine="0" w:left="0"/>
              <w:jc w:val="center"/>
            </w:pPr>
            <w:r>
              <w:t>-</w:t>
            </w:r>
          </w:p>
        </w:tc>
        <w:tc>
          <w:tcPr>
            <w:tcW w:type="dxa" w:w="964"/>
            <w:tcMar>
              <w:left w:type="dxa" w:w="0"/>
              <w:right w:type="dxa" w:w="0"/>
            </w:tcMar>
          </w:tcPr>
          <w:p w14:paraId="A8150000">
            <w:pPr>
              <w:pStyle w:val="Style_2"/>
              <w:ind w:firstLine="0" w:left="0"/>
              <w:jc w:val="center"/>
            </w:pPr>
            <w:r>
              <w:t>-</w:t>
            </w:r>
          </w:p>
        </w:tc>
        <w:tc>
          <w:tcPr>
            <w:tcW w:type="dxa" w:w="964"/>
            <w:tcMar>
              <w:left w:type="dxa" w:w="0"/>
              <w:right w:type="dxa" w:w="0"/>
            </w:tcMar>
          </w:tcPr>
          <w:p w14:paraId="A9150000">
            <w:pPr>
              <w:pStyle w:val="Style_2"/>
              <w:ind w:firstLine="0" w:left="0"/>
              <w:jc w:val="center"/>
            </w:pPr>
            <w:r>
              <w:t>-</w:t>
            </w:r>
          </w:p>
        </w:tc>
        <w:tc>
          <w:tcPr>
            <w:tcW w:type="dxa" w:w="964"/>
            <w:tcMar>
              <w:left w:type="dxa" w:w="0"/>
              <w:right w:type="dxa" w:w="0"/>
            </w:tcMar>
          </w:tcPr>
          <w:p w14:paraId="AA150000">
            <w:pPr>
              <w:pStyle w:val="Style_2"/>
              <w:ind w:firstLine="0" w:left="0"/>
              <w:jc w:val="center"/>
            </w:pPr>
            <w:r>
              <w:t>-</w:t>
            </w:r>
          </w:p>
        </w:tc>
        <w:tc>
          <w:tcPr>
            <w:tcW w:type="dxa" w:w="964"/>
            <w:tcMar>
              <w:left w:type="dxa" w:w="0"/>
              <w:right w:type="dxa" w:w="0"/>
            </w:tcMar>
          </w:tcPr>
          <w:p w14:paraId="AB150000">
            <w:pPr>
              <w:pStyle w:val="Style_2"/>
              <w:ind w:firstLine="0" w:left="0"/>
              <w:jc w:val="center"/>
            </w:pPr>
            <w:r>
              <w:t>-</w:t>
            </w:r>
          </w:p>
        </w:tc>
        <w:tc>
          <w:tcPr>
            <w:tcW w:type="dxa" w:w="964"/>
            <w:tcMar>
              <w:left w:type="dxa" w:w="0"/>
              <w:right w:type="dxa" w:w="0"/>
            </w:tcMar>
          </w:tcPr>
          <w:p w14:paraId="AC150000">
            <w:pPr>
              <w:pStyle w:val="Style_2"/>
              <w:ind w:firstLine="0" w:left="0"/>
              <w:jc w:val="center"/>
            </w:pPr>
            <w:r>
              <w:t>-</w:t>
            </w:r>
          </w:p>
        </w:tc>
        <w:tc>
          <w:tcPr>
            <w:tcW w:type="dxa" w:w="1024"/>
            <w:tcMar>
              <w:left w:type="dxa" w:w="0"/>
              <w:right w:type="dxa" w:w="0"/>
            </w:tcMar>
          </w:tcPr>
          <w:p w14:paraId="AD150000">
            <w:pPr>
              <w:pStyle w:val="Style_2"/>
              <w:ind w:firstLine="0" w:left="0"/>
              <w:jc w:val="center"/>
            </w:pPr>
            <w:r>
              <w:t>30</w:t>
            </w:r>
          </w:p>
        </w:tc>
        <w:tc>
          <w:tcPr>
            <w:tcW w:type="dxa" w:w="1024"/>
            <w:tcMar>
              <w:left w:type="dxa" w:w="0"/>
              <w:right w:type="dxa" w:w="0"/>
            </w:tcMar>
          </w:tcPr>
          <w:p w14:paraId="AE150000">
            <w:pPr>
              <w:pStyle w:val="Style_2"/>
              <w:ind w:firstLine="0" w:left="0"/>
              <w:jc w:val="center"/>
            </w:pPr>
            <w:r>
              <w:t>40</w:t>
            </w:r>
          </w:p>
        </w:tc>
        <w:tc>
          <w:tcPr>
            <w:tcW w:type="dxa" w:w="1024"/>
            <w:tcMar>
              <w:left w:type="dxa" w:w="0"/>
              <w:right w:type="dxa" w:w="0"/>
            </w:tcMar>
          </w:tcPr>
          <w:p w14:paraId="AF150000">
            <w:pPr>
              <w:pStyle w:val="Style_2"/>
              <w:ind w:firstLine="0" w:left="0"/>
              <w:jc w:val="center"/>
            </w:pPr>
            <w:r>
              <w:t>50</w:t>
            </w:r>
          </w:p>
        </w:tc>
        <w:tc>
          <w:tcPr>
            <w:tcW w:type="dxa" w:w="1024"/>
            <w:tcMar>
              <w:left w:type="dxa" w:w="0"/>
              <w:right w:type="dxa" w:w="0"/>
            </w:tcMar>
          </w:tcPr>
          <w:p w14:paraId="B0150000">
            <w:pPr>
              <w:pStyle w:val="Style_2"/>
              <w:ind w:firstLine="0" w:left="0"/>
              <w:jc w:val="center"/>
            </w:pPr>
            <w:r>
              <w:t>60</w:t>
            </w:r>
          </w:p>
        </w:tc>
        <w:tc>
          <w:tcPr>
            <w:tcW w:type="dxa" w:w="1024"/>
            <w:tcMar>
              <w:left w:type="dxa" w:w="0"/>
              <w:right w:type="dxa" w:w="0"/>
            </w:tcMar>
          </w:tcPr>
          <w:p w14:paraId="B1150000">
            <w:pPr>
              <w:pStyle w:val="Style_2"/>
              <w:ind w:firstLine="0" w:left="0"/>
              <w:jc w:val="center"/>
            </w:pPr>
            <w:r>
              <w:t>70</w:t>
            </w:r>
          </w:p>
        </w:tc>
      </w:tr>
      <w:tr>
        <w:tc>
          <w:tcPr>
            <w:tcW w:type="dxa" w:w="624"/>
            <w:tcMar>
              <w:left w:type="dxa" w:w="0"/>
              <w:right w:type="dxa" w:w="0"/>
            </w:tcMar>
          </w:tcPr>
          <w:p w14:paraId="B2150000">
            <w:pPr>
              <w:pStyle w:val="Style_2"/>
              <w:ind w:firstLine="0" w:left="0"/>
              <w:jc w:val="center"/>
            </w:pPr>
            <w:r>
              <w:t>163.</w:t>
            </w:r>
          </w:p>
        </w:tc>
        <w:tc>
          <w:tcPr>
            <w:tcW w:type="dxa" w:w="2324"/>
            <w:tcMar>
              <w:left w:type="dxa" w:w="0"/>
              <w:right w:type="dxa" w:w="0"/>
            </w:tcMar>
          </w:tcPr>
          <w:p w14:paraId="B3150000">
            <w:pPr>
              <w:pStyle w:val="Style_2"/>
              <w:ind w:firstLine="0" w:left="0"/>
              <w:jc w:val="left"/>
            </w:pPr>
            <w:r>
              <w:t>Доля продаж пакетов акций акционерных обществ, подлежащих продаже в соответствии с прогнозным планом (программой) приватизации</w:t>
            </w:r>
          </w:p>
        </w:tc>
        <w:tc>
          <w:tcPr>
            <w:tcW w:type="dxa" w:w="1084"/>
            <w:tcMar>
              <w:left w:type="dxa" w:w="0"/>
              <w:right w:type="dxa" w:w="0"/>
            </w:tcMar>
          </w:tcPr>
          <w:p w14:paraId="B4150000">
            <w:pPr>
              <w:pStyle w:val="Style_2"/>
              <w:ind w:firstLine="0" w:left="0"/>
              <w:jc w:val="center"/>
            </w:pPr>
            <w:r>
              <w:t>процентов</w:t>
            </w:r>
          </w:p>
        </w:tc>
        <w:tc>
          <w:tcPr>
            <w:tcW w:type="dxa" w:w="1663"/>
            <w:tcMar>
              <w:left w:type="dxa" w:w="0"/>
              <w:right w:type="dxa" w:w="0"/>
            </w:tcMar>
          </w:tcPr>
          <w:p w14:paraId="B5150000">
            <w:pPr>
              <w:pStyle w:val="Style_2"/>
              <w:ind w:firstLine="0" w:left="0"/>
              <w:jc w:val="left"/>
            </w:pPr>
            <w:r>
              <w:t>Росимущество</w:t>
            </w:r>
          </w:p>
        </w:tc>
        <w:tc>
          <w:tcPr>
            <w:tcW w:type="dxa" w:w="964"/>
            <w:tcMar>
              <w:left w:type="dxa" w:w="0"/>
              <w:right w:type="dxa" w:w="0"/>
            </w:tcMar>
          </w:tcPr>
          <w:p w14:paraId="B6150000">
            <w:pPr>
              <w:pStyle w:val="Style_2"/>
              <w:ind w:firstLine="0" w:left="0"/>
              <w:jc w:val="center"/>
            </w:pPr>
            <w:r>
              <w:t>-</w:t>
            </w:r>
          </w:p>
        </w:tc>
        <w:tc>
          <w:tcPr>
            <w:tcW w:type="dxa" w:w="964"/>
            <w:tcMar>
              <w:left w:type="dxa" w:w="0"/>
              <w:right w:type="dxa" w:w="0"/>
            </w:tcMar>
          </w:tcPr>
          <w:p w14:paraId="B7150000">
            <w:pPr>
              <w:pStyle w:val="Style_2"/>
              <w:ind w:firstLine="0" w:left="0"/>
              <w:jc w:val="center"/>
            </w:pPr>
            <w:r>
              <w:t>-</w:t>
            </w:r>
          </w:p>
        </w:tc>
        <w:tc>
          <w:tcPr>
            <w:tcW w:type="dxa" w:w="964"/>
            <w:tcMar>
              <w:left w:type="dxa" w:w="0"/>
              <w:right w:type="dxa" w:w="0"/>
            </w:tcMar>
          </w:tcPr>
          <w:p w14:paraId="B8150000">
            <w:pPr>
              <w:pStyle w:val="Style_2"/>
              <w:ind w:firstLine="0" w:left="0"/>
              <w:jc w:val="center"/>
            </w:pPr>
            <w:r>
              <w:t>-</w:t>
            </w:r>
          </w:p>
        </w:tc>
        <w:tc>
          <w:tcPr>
            <w:tcW w:type="dxa" w:w="964"/>
            <w:tcMar>
              <w:left w:type="dxa" w:w="0"/>
              <w:right w:type="dxa" w:w="0"/>
            </w:tcMar>
          </w:tcPr>
          <w:p w14:paraId="B9150000">
            <w:pPr>
              <w:pStyle w:val="Style_2"/>
              <w:ind w:firstLine="0" w:left="0"/>
              <w:jc w:val="center"/>
            </w:pPr>
            <w:r>
              <w:t>-</w:t>
            </w:r>
          </w:p>
        </w:tc>
        <w:tc>
          <w:tcPr>
            <w:tcW w:type="dxa" w:w="964"/>
            <w:tcMar>
              <w:left w:type="dxa" w:w="0"/>
              <w:right w:type="dxa" w:w="0"/>
            </w:tcMar>
          </w:tcPr>
          <w:p w14:paraId="BA150000">
            <w:pPr>
              <w:pStyle w:val="Style_2"/>
              <w:ind w:firstLine="0" w:left="0"/>
              <w:jc w:val="center"/>
            </w:pPr>
            <w:r>
              <w:t>-</w:t>
            </w:r>
          </w:p>
        </w:tc>
        <w:tc>
          <w:tcPr>
            <w:tcW w:type="dxa" w:w="964"/>
            <w:tcMar>
              <w:left w:type="dxa" w:w="0"/>
              <w:right w:type="dxa" w:w="0"/>
            </w:tcMar>
          </w:tcPr>
          <w:p w14:paraId="BB150000">
            <w:pPr>
              <w:pStyle w:val="Style_2"/>
              <w:ind w:firstLine="0" w:left="0"/>
              <w:jc w:val="center"/>
            </w:pPr>
            <w:r>
              <w:t>-</w:t>
            </w:r>
          </w:p>
        </w:tc>
        <w:tc>
          <w:tcPr>
            <w:tcW w:type="dxa" w:w="964"/>
            <w:tcMar>
              <w:left w:type="dxa" w:w="0"/>
              <w:right w:type="dxa" w:w="0"/>
            </w:tcMar>
          </w:tcPr>
          <w:p w14:paraId="BC150000">
            <w:pPr>
              <w:pStyle w:val="Style_2"/>
              <w:ind w:firstLine="0" w:left="0"/>
              <w:jc w:val="center"/>
            </w:pPr>
            <w:r>
              <w:t>-</w:t>
            </w:r>
          </w:p>
        </w:tc>
        <w:tc>
          <w:tcPr>
            <w:tcW w:type="dxa" w:w="1024"/>
            <w:tcMar>
              <w:left w:type="dxa" w:w="0"/>
              <w:right w:type="dxa" w:w="0"/>
            </w:tcMar>
          </w:tcPr>
          <w:p w14:paraId="BD150000">
            <w:pPr>
              <w:pStyle w:val="Style_2"/>
              <w:ind w:firstLine="0" w:left="0"/>
              <w:jc w:val="center"/>
            </w:pPr>
            <w:r>
              <w:t>27</w:t>
            </w:r>
          </w:p>
        </w:tc>
        <w:tc>
          <w:tcPr>
            <w:tcW w:type="dxa" w:w="1024"/>
            <w:tcMar>
              <w:left w:type="dxa" w:w="0"/>
              <w:right w:type="dxa" w:w="0"/>
            </w:tcMar>
          </w:tcPr>
          <w:p w14:paraId="BE150000">
            <w:pPr>
              <w:pStyle w:val="Style_2"/>
              <w:ind w:firstLine="0" w:left="0"/>
              <w:jc w:val="center"/>
            </w:pPr>
            <w:r>
              <w:t>51</w:t>
            </w:r>
          </w:p>
        </w:tc>
        <w:tc>
          <w:tcPr>
            <w:tcW w:type="dxa" w:w="1024"/>
            <w:tcMar>
              <w:left w:type="dxa" w:w="0"/>
              <w:right w:type="dxa" w:w="0"/>
            </w:tcMar>
          </w:tcPr>
          <w:p w14:paraId="BF150000">
            <w:pPr>
              <w:pStyle w:val="Style_2"/>
              <w:ind w:firstLine="0" w:left="0"/>
              <w:jc w:val="center"/>
            </w:pPr>
            <w:r>
              <w:t>80</w:t>
            </w:r>
          </w:p>
        </w:tc>
        <w:tc>
          <w:tcPr>
            <w:tcW w:type="dxa" w:w="1024"/>
            <w:tcMar>
              <w:left w:type="dxa" w:w="0"/>
              <w:right w:type="dxa" w:w="0"/>
            </w:tcMar>
          </w:tcPr>
          <w:p w14:paraId="C0150000">
            <w:pPr>
              <w:pStyle w:val="Style_2"/>
              <w:ind w:firstLine="0" w:left="0"/>
              <w:jc w:val="center"/>
            </w:pPr>
            <w:r>
              <w:t>40</w:t>
            </w:r>
          </w:p>
        </w:tc>
        <w:tc>
          <w:tcPr>
            <w:tcW w:type="dxa" w:w="1024"/>
            <w:tcMar>
              <w:left w:type="dxa" w:w="0"/>
              <w:right w:type="dxa" w:w="0"/>
            </w:tcMar>
          </w:tcPr>
          <w:p w14:paraId="C1150000">
            <w:pPr>
              <w:pStyle w:val="Style_2"/>
              <w:ind w:firstLine="0" w:left="0"/>
              <w:jc w:val="center"/>
            </w:pPr>
            <w:r>
              <w:t>70</w:t>
            </w:r>
          </w:p>
        </w:tc>
      </w:tr>
      <w:tr>
        <w:tc>
          <w:tcPr>
            <w:tcW w:type="dxa" w:w="624"/>
            <w:tcBorders>
              <w:bottom w:color="000000" w:sz="4" w:val="single"/>
            </w:tcBorders>
            <w:tcMar>
              <w:left w:type="dxa" w:w="0"/>
              <w:right w:type="dxa" w:w="0"/>
            </w:tcMar>
          </w:tcPr>
          <w:p w14:paraId="C2150000">
            <w:pPr>
              <w:pStyle w:val="Style_2"/>
              <w:ind w:firstLine="0" w:left="0"/>
              <w:jc w:val="center"/>
            </w:pPr>
            <w:r>
              <w:t>164.</w:t>
            </w:r>
          </w:p>
        </w:tc>
        <w:tc>
          <w:tcPr>
            <w:tcW w:type="dxa" w:w="2324"/>
            <w:tcBorders>
              <w:bottom w:color="000000" w:sz="4" w:val="single"/>
            </w:tcBorders>
            <w:tcMar>
              <w:left w:type="dxa" w:w="0"/>
              <w:right w:type="dxa" w:w="0"/>
            </w:tcMar>
          </w:tcPr>
          <w:p w14:paraId="C3150000">
            <w:pPr>
              <w:pStyle w:val="Style_2"/>
              <w:ind w:firstLine="0" w:left="0"/>
              <w:jc w:val="left"/>
            </w:pPr>
            <w:r>
              <w:t>Доля продаж объектов имущества государственной казны Российской Федерации, подлежащих продаже в соответствии с прогнозным планом (программой) приватизации</w:t>
            </w:r>
          </w:p>
        </w:tc>
        <w:tc>
          <w:tcPr>
            <w:tcW w:type="dxa" w:w="1084"/>
            <w:tcBorders>
              <w:bottom w:color="000000" w:sz="4" w:val="single"/>
            </w:tcBorders>
            <w:tcMar>
              <w:left w:type="dxa" w:w="0"/>
              <w:right w:type="dxa" w:w="0"/>
            </w:tcMar>
          </w:tcPr>
          <w:p w14:paraId="C4150000">
            <w:pPr>
              <w:pStyle w:val="Style_2"/>
              <w:ind w:firstLine="0" w:left="0"/>
              <w:jc w:val="center"/>
            </w:pPr>
            <w:r>
              <w:t>процентов</w:t>
            </w:r>
          </w:p>
        </w:tc>
        <w:tc>
          <w:tcPr>
            <w:tcW w:type="dxa" w:w="1663"/>
            <w:tcBorders>
              <w:bottom w:color="000000" w:sz="4" w:val="single"/>
            </w:tcBorders>
            <w:tcMar>
              <w:left w:type="dxa" w:w="0"/>
              <w:right w:type="dxa" w:w="0"/>
            </w:tcMar>
          </w:tcPr>
          <w:p w14:paraId="C5150000">
            <w:pPr>
              <w:pStyle w:val="Style_2"/>
              <w:ind w:firstLine="0" w:left="0"/>
              <w:jc w:val="left"/>
            </w:pPr>
            <w:r>
              <w:t>Росимущество</w:t>
            </w:r>
          </w:p>
        </w:tc>
        <w:tc>
          <w:tcPr>
            <w:tcW w:type="dxa" w:w="964"/>
            <w:tcBorders>
              <w:bottom w:color="000000" w:sz="4" w:val="single"/>
            </w:tcBorders>
            <w:tcMar>
              <w:left w:type="dxa" w:w="0"/>
              <w:right w:type="dxa" w:w="0"/>
            </w:tcMar>
          </w:tcPr>
          <w:p w14:paraId="C6150000">
            <w:pPr>
              <w:pStyle w:val="Style_2"/>
              <w:ind w:firstLine="0" w:left="0"/>
              <w:jc w:val="center"/>
            </w:pPr>
            <w:r>
              <w:t>-</w:t>
            </w:r>
          </w:p>
        </w:tc>
        <w:tc>
          <w:tcPr>
            <w:tcW w:type="dxa" w:w="964"/>
            <w:tcBorders>
              <w:bottom w:color="000000" w:sz="4" w:val="single"/>
            </w:tcBorders>
            <w:tcMar>
              <w:left w:type="dxa" w:w="0"/>
              <w:right w:type="dxa" w:w="0"/>
            </w:tcMar>
          </w:tcPr>
          <w:p w14:paraId="C7150000">
            <w:pPr>
              <w:pStyle w:val="Style_2"/>
              <w:ind w:firstLine="0" w:left="0"/>
              <w:jc w:val="center"/>
            </w:pPr>
            <w:r>
              <w:t>-</w:t>
            </w:r>
          </w:p>
        </w:tc>
        <w:tc>
          <w:tcPr>
            <w:tcW w:type="dxa" w:w="964"/>
            <w:tcBorders>
              <w:bottom w:color="000000" w:sz="4" w:val="single"/>
            </w:tcBorders>
            <w:tcMar>
              <w:left w:type="dxa" w:w="0"/>
              <w:right w:type="dxa" w:w="0"/>
            </w:tcMar>
          </w:tcPr>
          <w:p w14:paraId="C8150000">
            <w:pPr>
              <w:pStyle w:val="Style_2"/>
              <w:ind w:firstLine="0" w:left="0"/>
              <w:jc w:val="center"/>
            </w:pPr>
            <w:r>
              <w:t>-</w:t>
            </w:r>
          </w:p>
        </w:tc>
        <w:tc>
          <w:tcPr>
            <w:tcW w:type="dxa" w:w="964"/>
            <w:tcBorders>
              <w:bottom w:color="000000" w:sz="4" w:val="single"/>
            </w:tcBorders>
            <w:tcMar>
              <w:left w:type="dxa" w:w="0"/>
              <w:right w:type="dxa" w:w="0"/>
            </w:tcMar>
          </w:tcPr>
          <w:p w14:paraId="C9150000">
            <w:pPr>
              <w:pStyle w:val="Style_2"/>
              <w:ind w:firstLine="0" w:left="0"/>
              <w:jc w:val="center"/>
            </w:pPr>
            <w:r>
              <w:t>-</w:t>
            </w:r>
          </w:p>
        </w:tc>
        <w:tc>
          <w:tcPr>
            <w:tcW w:type="dxa" w:w="964"/>
            <w:tcBorders>
              <w:bottom w:color="000000" w:sz="4" w:val="single"/>
            </w:tcBorders>
            <w:tcMar>
              <w:left w:type="dxa" w:w="0"/>
              <w:right w:type="dxa" w:w="0"/>
            </w:tcMar>
          </w:tcPr>
          <w:p w14:paraId="CA150000">
            <w:pPr>
              <w:pStyle w:val="Style_2"/>
              <w:ind w:firstLine="0" w:left="0"/>
              <w:jc w:val="center"/>
            </w:pPr>
            <w:r>
              <w:t>-</w:t>
            </w:r>
          </w:p>
        </w:tc>
        <w:tc>
          <w:tcPr>
            <w:tcW w:type="dxa" w:w="964"/>
            <w:tcBorders>
              <w:bottom w:color="000000" w:sz="4" w:val="single"/>
            </w:tcBorders>
            <w:tcMar>
              <w:left w:type="dxa" w:w="0"/>
              <w:right w:type="dxa" w:w="0"/>
            </w:tcMar>
          </w:tcPr>
          <w:p w14:paraId="CB150000">
            <w:pPr>
              <w:pStyle w:val="Style_2"/>
              <w:ind w:firstLine="0" w:left="0"/>
              <w:jc w:val="center"/>
            </w:pPr>
            <w:r>
              <w:t>-</w:t>
            </w:r>
          </w:p>
        </w:tc>
        <w:tc>
          <w:tcPr>
            <w:tcW w:type="dxa" w:w="964"/>
            <w:tcBorders>
              <w:bottom w:color="000000" w:sz="4" w:val="single"/>
            </w:tcBorders>
            <w:tcMar>
              <w:left w:type="dxa" w:w="0"/>
              <w:right w:type="dxa" w:w="0"/>
            </w:tcMar>
          </w:tcPr>
          <w:p w14:paraId="CC150000">
            <w:pPr>
              <w:pStyle w:val="Style_2"/>
              <w:ind w:firstLine="0" w:left="0"/>
              <w:jc w:val="center"/>
            </w:pPr>
            <w:r>
              <w:t>-</w:t>
            </w:r>
          </w:p>
        </w:tc>
        <w:tc>
          <w:tcPr>
            <w:tcW w:type="dxa" w:w="1024"/>
            <w:tcBorders>
              <w:bottom w:color="000000" w:sz="4" w:val="single"/>
            </w:tcBorders>
            <w:tcMar>
              <w:left w:type="dxa" w:w="0"/>
              <w:right w:type="dxa" w:w="0"/>
            </w:tcMar>
          </w:tcPr>
          <w:p w14:paraId="CD150000">
            <w:pPr>
              <w:pStyle w:val="Style_2"/>
              <w:ind w:firstLine="0" w:left="0"/>
              <w:jc w:val="center"/>
            </w:pPr>
            <w:r>
              <w:t>14</w:t>
            </w:r>
          </w:p>
        </w:tc>
        <w:tc>
          <w:tcPr>
            <w:tcW w:type="dxa" w:w="1024"/>
            <w:tcBorders>
              <w:bottom w:color="000000" w:sz="4" w:val="single"/>
            </w:tcBorders>
            <w:tcMar>
              <w:left w:type="dxa" w:w="0"/>
              <w:right w:type="dxa" w:w="0"/>
            </w:tcMar>
          </w:tcPr>
          <w:p w14:paraId="CE150000">
            <w:pPr>
              <w:pStyle w:val="Style_2"/>
              <w:ind w:firstLine="0" w:left="0"/>
              <w:jc w:val="center"/>
            </w:pPr>
            <w:r>
              <w:t>29</w:t>
            </w:r>
          </w:p>
        </w:tc>
        <w:tc>
          <w:tcPr>
            <w:tcW w:type="dxa" w:w="1024"/>
            <w:tcBorders>
              <w:bottom w:color="000000" w:sz="4" w:val="single"/>
            </w:tcBorders>
            <w:tcMar>
              <w:left w:type="dxa" w:w="0"/>
              <w:right w:type="dxa" w:w="0"/>
            </w:tcMar>
          </w:tcPr>
          <w:p w14:paraId="CF150000">
            <w:pPr>
              <w:pStyle w:val="Style_2"/>
              <w:ind w:firstLine="0" w:left="0"/>
              <w:jc w:val="center"/>
            </w:pPr>
            <w:r>
              <w:t>43</w:t>
            </w:r>
          </w:p>
        </w:tc>
        <w:tc>
          <w:tcPr>
            <w:tcW w:type="dxa" w:w="1024"/>
            <w:tcBorders>
              <w:bottom w:color="000000" w:sz="4" w:val="single"/>
            </w:tcBorders>
            <w:tcMar>
              <w:left w:type="dxa" w:w="0"/>
              <w:right w:type="dxa" w:w="0"/>
            </w:tcMar>
          </w:tcPr>
          <w:p w14:paraId="D0150000">
            <w:pPr>
              <w:pStyle w:val="Style_2"/>
              <w:ind w:firstLine="0" w:left="0"/>
              <w:jc w:val="center"/>
            </w:pPr>
            <w:r>
              <w:t>20</w:t>
            </w:r>
          </w:p>
        </w:tc>
        <w:tc>
          <w:tcPr>
            <w:tcW w:type="dxa" w:w="1024"/>
            <w:tcBorders>
              <w:bottom w:color="000000" w:sz="4" w:val="single"/>
            </w:tcBorders>
            <w:tcMar>
              <w:left w:type="dxa" w:w="0"/>
              <w:right w:type="dxa" w:w="0"/>
            </w:tcMar>
          </w:tcPr>
          <w:p w14:paraId="D1150000">
            <w:pPr>
              <w:pStyle w:val="Style_2"/>
              <w:ind w:firstLine="0" w:left="0"/>
              <w:jc w:val="center"/>
            </w:pPr>
            <w:r>
              <w:t>39</w:t>
            </w:r>
          </w:p>
        </w:tc>
      </w:tr>
    </w:tbl>
    <w:p w14:paraId="D2150000">
      <w:pPr>
        <w:pStyle w:val="Style_2"/>
        <w:ind w:firstLine="540" w:left="0"/>
        <w:jc w:val="both"/>
      </w:pPr>
    </w:p>
    <w:p w14:paraId="D3150000">
      <w:pPr>
        <w:pStyle w:val="Style_2"/>
        <w:ind w:firstLine="540" w:left="0"/>
        <w:jc w:val="both"/>
      </w:pPr>
    </w:p>
    <w:p w14:paraId="D4150000">
      <w:pPr>
        <w:pStyle w:val="Style_2"/>
        <w:ind w:firstLine="540" w:left="0"/>
        <w:jc w:val="both"/>
      </w:pPr>
    </w:p>
    <w:p w14:paraId="D5150000">
      <w:pPr>
        <w:pStyle w:val="Style_2"/>
        <w:ind w:firstLine="540" w:left="0"/>
        <w:jc w:val="both"/>
      </w:pPr>
    </w:p>
    <w:p w14:paraId="D6150000">
      <w:pPr>
        <w:pStyle w:val="Style_2"/>
        <w:ind w:firstLine="540" w:left="0"/>
        <w:jc w:val="both"/>
      </w:pPr>
    </w:p>
    <w:p w14:paraId="D7150000">
      <w:pPr>
        <w:pStyle w:val="Style_2"/>
        <w:ind w:firstLine="0" w:left="0"/>
        <w:jc w:val="right"/>
        <w:outlineLvl w:val="1"/>
      </w:pPr>
      <w:r>
        <w:t>Приложение N 4</w:t>
      </w:r>
    </w:p>
    <w:p w14:paraId="D8150000">
      <w:pPr>
        <w:pStyle w:val="Style_2"/>
        <w:ind w:firstLine="0" w:left="0"/>
        <w:jc w:val="right"/>
      </w:pPr>
      <w:r>
        <w:t>к государственной программе</w:t>
      </w:r>
    </w:p>
    <w:p w14:paraId="D9150000">
      <w:pPr>
        <w:pStyle w:val="Style_2"/>
        <w:ind w:firstLine="0" w:left="0"/>
        <w:jc w:val="right"/>
      </w:pPr>
      <w:r>
        <w:t>Российской Федерации "Экономическое</w:t>
      </w:r>
    </w:p>
    <w:p w14:paraId="DA150000">
      <w:pPr>
        <w:pStyle w:val="Style_2"/>
        <w:ind w:firstLine="0" w:left="0"/>
        <w:jc w:val="right"/>
      </w:pPr>
      <w:r>
        <w:t>развитие и инновационная экономика"</w:t>
      </w:r>
    </w:p>
    <w:p w14:paraId="DB150000">
      <w:pPr>
        <w:pStyle w:val="Style_2"/>
        <w:ind w:firstLine="540" w:left="0"/>
        <w:jc w:val="both"/>
      </w:pPr>
    </w:p>
    <w:p w14:paraId="DC150000">
      <w:pPr>
        <w:pStyle w:val="Style_4"/>
        <w:ind w:firstLine="0" w:left="0"/>
        <w:jc w:val="center"/>
      </w:pPr>
      <w:bookmarkStart w:id="23" w:name="Par5481"/>
      <w:bookmarkEnd w:id="23"/>
      <w:r>
        <w:t>СВЕДЕНИЯ</w:t>
      </w:r>
    </w:p>
    <w:p w14:paraId="DD150000">
      <w:pPr>
        <w:pStyle w:val="Style_4"/>
        <w:ind w:firstLine="0" w:left="0"/>
        <w:jc w:val="center"/>
      </w:pPr>
      <w:r>
        <w:t>О ПОКАЗАТЕЛЯХ (ИНДИКАТОРАХ) ГОСУДАРСТВЕННОЙ ПРОГРАММЫ</w:t>
      </w:r>
    </w:p>
    <w:p w14:paraId="DE150000">
      <w:pPr>
        <w:pStyle w:val="Style_4"/>
        <w:ind w:firstLine="0" w:left="0"/>
        <w:jc w:val="center"/>
      </w:pPr>
      <w:r>
        <w:t>РОССИЙСКОЙ ФЕДЕРАЦИИ "ЭКОНОМИЧЕСКОЕ РАЗВИТИЕ</w:t>
      </w:r>
    </w:p>
    <w:p w14:paraId="DF150000">
      <w:pPr>
        <w:pStyle w:val="Style_4"/>
        <w:ind w:firstLine="0" w:left="0"/>
        <w:jc w:val="center"/>
      </w:pPr>
      <w:r>
        <w:t>И ИННОВАЦИОННАЯ ЭКОНОМИКА" ПО СУБЪЕКТАМ</w:t>
      </w:r>
    </w:p>
    <w:p w14:paraId="E0150000">
      <w:pPr>
        <w:pStyle w:val="Style_4"/>
        <w:ind w:firstLine="0" w:left="0"/>
        <w:jc w:val="center"/>
      </w:pPr>
      <w:r>
        <w:t>РОССИЙСКОЙ ФЕДЕРАЦИИ</w:t>
      </w:r>
    </w:p>
    <w:p w14:paraId="E115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E2150000">
            <w:pPr>
              <w:pStyle w:val="Style_2"/>
              <w:ind w:firstLine="0" w:left="0"/>
              <w:jc w:val="center"/>
              <w:rPr>
                <w:color w:val="392C69"/>
              </w:rPr>
            </w:pPr>
            <w:r>
              <w:rPr>
                <w:color w:val="392C69"/>
              </w:rPr>
              <w:t>Список изменяющих документов</w:t>
            </w:r>
          </w:p>
          <w:p w14:paraId="E315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"consultantplus://offline/ref=050E39F30EB3D255A5C7E15D718C467C7A127C1958891CFF207FAF8B8FBF457326BC4A1B820D183E8D3DD25536D9C4C79B6D4AD93905F76EC4sDH"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E4150000">
      <w:pPr>
        <w:pStyle w:val="Style_2"/>
        <w:ind w:firstLine="0" w:left="0"/>
        <w:jc w:val="both"/>
      </w:pPr>
    </w:p>
    <w:tbl>
      <w:tblPr>
        <w:tblStyle w:val="Style_1"/>
        <w:tblLayout w:type="fixed"/>
        <w:tblCellMar>
          <w:left w:type="dxa" w:w="0"/>
          <w:right w:type="dxa" w:w="0"/>
        </w:tblCellMar>
      </w:tblPr>
      <w:tblGrid>
        <w:gridCol w:w="2904"/>
        <w:gridCol w:w="981"/>
        <w:gridCol w:w="984"/>
        <w:gridCol w:w="984"/>
        <w:gridCol w:w="984"/>
        <w:gridCol w:w="984"/>
        <w:gridCol w:w="984"/>
        <w:gridCol w:w="1146"/>
        <w:gridCol w:w="1146"/>
        <w:gridCol w:w="1146"/>
        <w:gridCol w:w="1146"/>
        <w:gridCol w:w="1146"/>
        <w:gridCol w:w="1134"/>
      </w:tblGrid>
      <w:tr>
        <w:tc>
          <w:tcPr>
            <w:tcW w:type="dxa" w:w="2904"/>
            <w:vMerge w:val="restart"/>
            <w:tcBorders>
              <w:top w:color="000000" w:sz="4" w:val="single"/>
              <w:bottom w:color="000000" w:sz="4" w:val="single"/>
              <w:right w:color="000000" w:sz="4" w:val="single"/>
            </w:tcBorders>
            <w:tcMar>
              <w:left w:type="dxa" w:w="0"/>
              <w:right w:type="dxa" w:w="0"/>
            </w:tcMar>
          </w:tcPr>
          <w:p w14:paraId="E5150000">
            <w:pPr>
              <w:pStyle w:val="Style_2"/>
              <w:ind w:firstLine="0" w:left="0"/>
              <w:jc w:val="center"/>
            </w:pPr>
            <w:r>
              <w:t>Субъект Российской Федерации (группы субъектов Российской Федерации)</w:t>
            </w:r>
          </w:p>
        </w:tc>
        <w:tc>
          <w:tcPr>
            <w:tcW w:type="dxa" w:w="12765"/>
            <w:gridSpan w:val="12"/>
            <w:tcBorders>
              <w:top w:color="000000" w:sz="4" w:val="single"/>
              <w:left w:color="000000" w:sz="4" w:val="single"/>
              <w:bottom w:color="000000" w:sz="4" w:val="single"/>
            </w:tcBorders>
            <w:tcMar>
              <w:left w:type="dxa" w:w="0"/>
              <w:right w:type="dxa" w:w="0"/>
            </w:tcMar>
          </w:tcPr>
          <w:p w14:paraId="E6150000">
            <w:pPr>
              <w:pStyle w:val="Style_2"/>
              <w:ind w:firstLine="0" w:left="0"/>
              <w:jc w:val="center"/>
            </w:pPr>
            <w:r>
              <w:t>Значения показателей и их обоснование</w:t>
            </w:r>
          </w:p>
        </w:tc>
      </w:tr>
      <w:tr>
        <w:tc>
          <w:tcPr>
            <w:tcW w:type="dxa" w:w="2904"/>
            <w:gridSpan w:val="1"/>
            <w:vMerge w:val="continue"/>
            <w:tcBorders>
              <w:top w:color="000000" w:sz="4" w:val="single"/>
              <w:bottom w:color="000000" w:sz="4" w:val="single"/>
              <w:right w:color="000000" w:sz="4" w:val="single"/>
            </w:tcBorders>
            <w:tcMar>
              <w:left w:type="dxa" w:w="0"/>
              <w:right w:type="dxa" w:w="0"/>
            </w:tcMar>
          </w:tcPr>
          <w:p/>
        </w:tc>
        <w:tc>
          <w:tcPr>
            <w:tcW w:type="dxa" w:w="1965"/>
            <w:gridSpan w:val="2"/>
            <w:tcBorders>
              <w:top w:color="000000" w:sz="4" w:val="single"/>
              <w:left w:color="000000" w:sz="4" w:val="single"/>
              <w:bottom w:color="000000" w:sz="4" w:val="single"/>
              <w:right w:color="000000" w:sz="4" w:val="single"/>
            </w:tcBorders>
            <w:tcMar>
              <w:left w:type="dxa" w:w="0"/>
              <w:right w:type="dxa" w:w="0"/>
            </w:tcMar>
          </w:tcPr>
          <w:p w14:paraId="E7150000">
            <w:pPr>
              <w:pStyle w:val="Style_2"/>
              <w:ind w:firstLine="0" w:left="0"/>
              <w:jc w:val="center"/>
            </w:pPr>
            <w:r>
              <w:t>2016 год</w:t>
            </w:r>
          </w:p>
        </w:tc>
        <w:tc>
          <w:tcPr>
            <w:tcW w:type="dxa" w:w="1968"/>
            <w:gridSpan w:val="2"/>
            <w:tcBorders>
              <w:top w:color="000000" w:sz="4" w:val="single"/>
              <w:left w:color="000000" w:sz="4" w:val="single"/>
              <w:bottom w:color="000000" w:sz="4" w:val="single"/>
              <w:right w:color="000000" w:sz="4" w:val="single"/>
            </w:tcBorders>
            <w:tcMar>
              <w:left w:type="dxa" w:w="0"/>
              <w:right w:type="dxa" w:w="0"/>
            </w:tcMar>
          </w:tcPr>
          <w:p w14:paraId="E8150000">
            <w:pPr>
              <w:pStyle w:val="Style_2"/>
              <w:ind w:firstLine="0" w:left="0"/>
              <w:jc w:val="center"/>
            </w:pPr>
            <w:r>
              <w:t>2017 год</w:t>
            </w:r>
          </w:p>
        </w:tc>
        <w:tc>
          <w:tcPr>
            <w:tcW w:type="dxa" w:w="1968"/>
            <w:gridSpan w:val="2"/>
            <w:tcBorders>
              <w:top w:color="000000" w:sz="4" w:val="single"/>
              <w:left w:color="000000" w:sz="4" w:val="single"/>
              <w:bottom w:color="000000" w:sz="4" w:val="single"/>
              <w:right w:color="000000" w:sz="4" w:val="single"/>
            </w:tcBorders>
            <w:tcMar>
              <w:left w:type="dxa" w:w="0"/>
              <w:right w:type="dxa" w:w="0"/>
            </w:tcMar>
          </w:tcPr>
          <w:p w14:paraId="E9150000">
            <w:pPr>
              <w:pStyle w:val="Style_2"/>
              <w:ind w:firstLine="0" w:left="0"/>
              <w:jc w:val="center"/>
            </w:pPr>
            <w:r>
              <w:t>2018 год</w:t>
            </w:r>
          </w:p>
        </w:tc>
        <w:tc>
          <w:tcPr>
            <w:tcW w:type="dxa" w:w="1146"/>
            <w:vMerge w:val="restart"/>
            <w:tcBorders>
              <w:top w:color="000000" w:sz="4" w:val="single"/>
              <w:left w:color="000000" w:sz="4" w:val="single"/>
              <w:bottom w:color="000000" w:sz="4" w:val="single"/>
              <w:right w:color="000000" w:sz="4" w:val="single"/>
            </w:tcBorders>
            <w:tcMar>
              <w:left w:type="dxa" w:w="0"/>
              <w:right w:type="dxa" w:w="0"/>
            </w:tcMar>
          </w:tcPr>
          <w:p w14:paraId="EA150000">
            <w:pPr>
              <w:pStyle w:val="Style_2"/>
              <w:ind w:firstLine="0" w:left="0"/>
              <w:jc w:val="center"/>
            </w:pPr>
            <w:r>
              <w:t>2019 год (план.)</w:t>
            </w:r>
          </w:p>
        </w:tc>
        <w:tc>
          <w:tcPr>
            <w:tcW w:type="dxa" w:w="1146"/>
            <w:vMerge w:val="restart"/>
            <w:tcBorders>
              <w:top w:color="000000" w:sz="4" w:val="single"/>
              <w:left w:color="000000" w:sz="4" w:val="single"/>
              <w:bottom w:color="000000" w:sz="4" w:val="single"/>
              <w:right w:color="000000" w:sz="4" w:val="single"/>
            </w:tcBorders>
            <w:tcMar>
              <w:left w:type="dxa" w:w="0"/>
              <w:right w:type="dxa" w:w="0"/>
            </w:tcMar>
          </w:tcPr>
          <w:p w14:paraId="EB150000">
            <w:pPr>
              <w:pStyle w:val="Style_2"/>
              <w:ind w:firstLine="0" w:left="0"/>
              <w:jc w:val="center"/>
            </w:pPr>
            <w:r>
              <w:t>2020 год (план.)</w:t>
            </w:r>
          </w:p>
        </w:tc>
        <w:tc>
          <w:tcPr>
            <w:tcW w:type="dxa" w:w="1146"/>
            <w:vMerge w:val="restart"/>
            <w:tcBorders>
              <w:top w:color="000000" w:sz="4" w:val="single"/>
              <w:left w:color="000000" w:sz="4" w:val="single"/>
              <w:bottom w:color="000000" w:sz="4" w:val="single"/>
              <w:right w:color="000000" w:sz="4" w:val="single"/>
            </w:tcBorders>
            <w:tcMar>
              <w:left w:type="dxa" w:w="0"/>
              <w:right w:type="dxa" w:w="0"/>
            </w:tcMar>
          </w:tcPr>
          <w:p w14:paraId="EC150000">
            <w:pPr>
              <w:pStyle w:val="Style_2"/>
              <w:ind w:firstLine="0" w:left="0"/>
              <w:jc w:val="center"/>
            </w:pPr>
            <w:r>
              <w:t>2021 год (план.)</w:t>
            </w:r>
          </w:p>
        </w:tc>
        <w:tc>
          <w:tcPr>
            <w:tcW w:type="dxa" w:w="1146"/>
            <w:vMerge w:val="restart"/>
            <w:tcBorders>
              <w:top w:color="000000" w:sz="4" w:val="single"/>
              <w:left w:color="000000" w:sz="4" w:val="single"/>
              <w:bottom w:color="000000" w:sz="4" w:val="single"/>
              <w:right w:color="000000" w:sz="4" w:val="single"/>
            </w:tcBorders>
            <w:tcMar>
              <w:left w:type="dxa" w:w="0"/>
              <w:right w:type="dxa" w:w="0"/>
            </w:tcMar>
          </w:tcPr>
          <w:p w14:paraId="ED150000">
            <w:pPr>
              <w:pStyle w:val="Style_2"/>
              <w:ind w:firstLine="0" w:left="0"/>
              <w:jc w:val="center"/>
            </w:pPr>
            <w:r>
              <w:t>2022 год (план.)</w:t>
            </w:r>
          </w:p>
        </w:tc>
        <w:tc>
          <w:tcPr>
            <w:tcW w:type="dxa" w:w="1146"/>
            <w:vMerge w:val="restart"/>
            <w:tcBorders>
              <w:top w:color="000000" w:sz="4" w:val="single"/>
              <w:left w:color="000000" w:sz="4" w:val="single"/>
              <w:bottom w:color="000000" w:sz="4" w:val="single"/>
              <w:right w:color="000000" w:sz="4" w:val="single"/>
            </w:tcBorders>
            <w:tcMar>
              <w:left w:type="dxa" w:w="0"/>
              <w:right w:type="dxa" w:w="0"/>
            </w:tcMar>
          </w:tcPr>
          <w:p w14:paraId="EE150000">
            <w:pPr>
              <w:pStyle w:val="Style_2"/>
              <w:ind w:firstLine="0" w:left="0"/>
              <w:jc w:val="center"/>
            </w:pPr>
            <w:r>
              <w:t>2023 год (план.)</w:t>
            </w:r>
          </w:p>
        </w:tc>
        <w:tc>
          <w:tcPr>
            <w:tcW w:type="dxa" w:w="1134"/>
            <w:vMerge w:val="restart"/>
            <w:tcBorders>
              <w:top w:color="000000" w:sz="4" w:val="single"/>
              <w:left w:color="000000" w:sz="4" w:val="single"/>
              <w:bottom w:color="000000" w:sz="4" w:val="single"/>
            </w:tcBorders>
            <w:tcMar>
              <w:left w:type="dxa" w:w="0"/>
              <w:right w:type="dxa" w:w="0"/>
            </w:tcMar>
          </w:tcPr>
          <w:p w14:paraId="EF150000">
            <w:pPr>
              <w:pStyle w:val="Style_2"/>
              <w:ind w:firstLine="0" w:left="0"/>
              <w:jc w:val="center"/>
            </w:pPr>
            <w:r>
              <w:t>2024 год (план.)</w:t>
            </w:r>
          </w:p>
        </w:tc>
      </w:tr>
      <w:tr>
        <w:tc>
          <w:tcPr>
            <w:tcW w:type="dxa" w:w="2904"/>
            <w:gridSpan w:val="1"/>
            <w:vMerge w:val="continue"/>
            <w:tcBorders>
              <w:top w:color="000000" w:sz="4" w:val="single"/>
              <w:bottom w:color="000000" w:sz="4" w:val="single"/>
              <w:right w:color="000000" w:sz="4" w:val="single"/>
            </w:tcBorders>
            <w:tcMar>
              <w:left w:type="dxa" w:w="0"/>
              <w:right w:type="dxa" w:w="0"/>
            </w:tcMar>
          </w:tcPr>
          <w:p/>
        </w:tc>
        <w:tc>
          <w:tcPr>
            <w:tcW w:type="dxa" w:w="981"/>
            <w:tcBorders>
              <w:top w:color="000000" w:sz="4" w:val="single"/>
              <w:left w:color="000000" w:sz="4" w:val="single"/>
              <w:bottom w:color="000000" w:sz="4" w:val="single"/>
              <w:right w:color="000000" w:sz="4" w:val="single"/>
            </w:tcBorders>
            <w:tcMar>
              <w:left w:type="dxa" w:w="0"/>
              <w:right w:type="dxa" w:w="0"/>
            </w:tcMar>
          </w:tcPr>
          <w:p w14:paraId="F0150000">
            <w:pPr>
              <w:pStyle w:val="Style_2"/>
              <w:ind w:firstLine="0" w:left="0"/>
              <w:jc w:val="center"/>
            </w:pPr>
            <w:r>
              <w:t>план.</w:t>
            </w:r>
          </w:p>
        </w:tc>
        <w:tc>
          <w:tcPr>
            <w:tcW w:type="dxa" w:w="984"/>
            <w:tcBorders>
              <w:top w:color="000000" w:sz="4" w:val="single"/>
              <w:left w:color="000000" w:sz="4" w:val="single"/>
              <w:bottom w:color="000000" w:sz="4" w:val="single"/>
              <w:right w:color="000000" w:sz="4" w:val="single"/>
            </w:tcBorders>
            <w:tcMar>
              <w:left w:type="dxa" w:w="0"/>
              <w:right w:type="dxa" w:w="0"/>
            </w:tcMar>
          </w:tcPr>
          <w:p w14:paraId="F1150000">
            <w:pPr>
              <w:pStyle w:val="Style_2"/>
              <w:ind w:firstLine="0" w:left="0"/>
              <w:jc w:val="center"/>
            </w:pPr>
            <w:r>
              <w:t>факт.</w:t>
            </w:r>
          </w:p>
        </w:tc>
        <w:tc>
          <w:tcPr>
            <w:tcW w:type="dxa" w:w="984"/>
            <w:tcBorders>
              <w:top w:color="000000" w:sz="4" w:val="single"/>
              <w:left w:color="000000" w:sz="4" w:val="single"/>
              <w:bottom w:color="000000" w:sz="4" w:val="single"/>
              <w:right w:color="000000" w:sz="4" w:val="single"/>
            </w:tcBorders>
            <w:tcMar>
              <w:left w:type="dxa" w:w="0"/>
              <w:right w:type="dxa" w:w="0"/>
            </w:tcMar>
          </w:tcPr>
          <w:p w14:paraId="F2150000">
            <w:pPr>
              <w:pStyle w:val="Style_2"/>
              <w:ind w:firstLine="0" w:left="0"/>
              <w:jc w:val="center"/>
            </w:pPr>
            <w:r>
              <w:t>план.</w:t>
            </w:r>
          </w:p>
        </w:tc>
        <w:tc>
          <w:tcPr>
            <w:tcW w:type="dxa" w:w="984"/>
            <w:tcBorders>
              <w:top w:color="000000" w:sz="4" w:val="single"/>
              <w:left w:color="000000" w:sz="4" w:val="single"/>
              <w:bottom w:color="000000" w:sz="4" w:val="single"/>
              <w:right w:color="000000" w:sz="4" w:val="single"/>
            </w:tcBorders>
            <w:tcMar>
              <w:left w:type="dxa" w:w="0"/>
              <w:right w:type="dxa" w:w="0"/>
            </w:tcMar>
          </w:tcPr>
          <w:p w14:paraId="F3150000">
            <w:pPr>
              <w:pStyle w:val="Style_2"/>
              <w:ind w:firstLine="0" w:left="0"/>
              <w:jc w:val="center"/>
            </w:pPr>
            <w:r>
              <w:t>факт.</w:t>
            </w:r>
          </w:p>
        </w:tc>
        <w:tc>
          <w:tcPr>
            <w:tcW w:type="dxa" w:w="984"/>
            <w:tcBorders>
              <w:top w:color="000000" w:sz="4" w:val="single"/>
              <w:left w:color="000000" w:sz="4" w:val="single"/>
              <w:bottom w:color="000000" w:sz="4" w:val="single"/>
              <w:right w:color="000000" w:sz="4" w:val="single"/>
            </w:tcBorders>
            <w:tcMar>
              <w:left w:type="dxa" w:w="0"/>
              <w:right w:type="dxa" w:w="0"/>
            </w:tcMar>
          </w:tcPr>
          <w:p w14:paraId="F4150000">
            <w:pPr>
              <w:pStyle w:val="Style_2"/>
              <w:ind w:firstLine="0" w:left="0"/>
              <w:jc w:val="center"/>
            </w:pPr>
            <w:r>
              <w:t>план.</w:t>
            </w:r>
          </w:p>
        </w:tc>
        <w:tc>
          <w:tcPr>
            <w:tcW w:type="dxa" w:w="984"/>
            <w:tcBorders>
              <w:top w:color="000000" w:sz="4" w:val="single"/>
              <w:left w:color="000000" w:sz="4" w:val="single"/>
              <w:bottom w:color="000000" w:sz="4" w:val="single"/>
              <w:right w:color="000000" w:sz="4" w:val="single"/>
            </w:tcBorders>
            <w:tcMar>
              <w:left w:type="dxa" w:w="0"/>
              <w:right w:type="dxa" w:w="0"/>
            </w:tcMar>
          </w:tcPr>
          <w:p w14:paraId="F5150000">
            <w:pPr>
              <w:pStyle w:val="Style_2"/>
              <w:ind w:firstLine="0" w:left="0"/>
              <w:jc w:val="center"/>
            </w:pPr>
            <w:r>
              <w:t>факт.</w:t>
            </w:r>
          </w:p>
        </w:tc>
        <w:tc>
          <w:tcPr>
            <w:tcW w:type="dxa" w:w="1146"/>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146"/>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146"/>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146"/>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146"/>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134"/>
            <w:gridSpan w:val="1"/>
            <w:vMerge w:val="continue"/>
            <w:tcBorders>
              <w:top w:color="000000" w:sz="4" w:val="single"/>
              <w:left w:color="000000" w:sz="4" w:val="single"/>
              <w:bottom w:color="000000" w:sz="4" w:val="single"/>
            </w:tcBorders>
            <w:tcMar>
              <w:left w:type="dxa" w:w="0"/>
              <w:right w:type="dxa" w:w="0"/>
            </w:tcMar>
          </w:tcPr>
          <w:p/>
        </w:tc>
      </w:tr>
      <w:tr>
        <w:tc>
          <w:tcPr>
            <w:tcW w:type="dxa" w:w="15669"/>
            <w:gridSpan w:val="13"/>
            <w:tcBorders>
              <w:top w:color="000000" w:sz="4" w:val="single"/>
            </w:tcBorders>
            <w:tcMar>
              <w:left w:type="dxa" w:w="0"/>
              <w:right w:type="dxa" w:w="0"/>
            </w:tcMar>
          </w:tcPr>
          <w:p w14:paraId="F6150000">
            <w:pPr>
              <w:pStyle w:val="Style_2"/>
              <w:ind w:firstLine="0" w:left="0"/>
              <w:jc w:val="center"/>
              <w:outlineLvl w:val="2"/>
            </w:pPr>
            <w:r>
              <w:t>Государственная программа Российской Федерации "Экономическое развитие и инновационная экономика"</w:t>
            </w:r>
          </w:p>
        </w:tc>
      </w:tr>
      <w:tr>
        <w:tc>
          <w:tcPr>
            <w:tcW w:type="dxa" w:w="15669"/>
            <w:gridSpan w:val="13"/>
            <w:tcMar>
              <w:left w:type="dxa" w:w="0"/>
              <w:right w:type="dxa" w:w="0"/>
            </w:tcMar>
          </w:tcPr>
          <w:p w14:paraId="F7150000">
            <w:pPr>
              <w:pStyle w:val="Style_2"/>
              <w:ind w:firstLine="0" w:left="0"/>
              <w:jc w:val="center"/>
              <w:outlineLvl w:val="2"/>
            </w:pPr>
            <w:r>
              <w:rPr>
                <w:color w:val="0000FF"/>
              </w:rPr>
              <w:fldChar w:fldCharType="begin"/>
            </w:r>
            <w:r>
              <w:rPr>
                <w:color w:val="0000FF"/>
              </w:rPr>
              <w:instrText>HYPERLINK \l "Par186" \o "ПАСПОРТ"</w:instrText>
            </w:r>
            <w:r>
              <w:rPr>
                <w:color w:val="0000FF"/>
              </w:rPr>
              <w:fldChar w:fldCharType="separate"/>
            </w:r>
            <w:r>
              <w:rPr>
                <w:color w:val="0000FF"/>
              </w:rPr>
              <w:t>Подпрограмма 1</w:t>
            </w:r>
            <w:r>
              <w:rPr>
                <w:color w:val="0000FF"/>
              </w:rPr>
              <w:fldChar w:fldCharType="end"/>
            </w:r>
            <w:r>
              <w:t xml:space="preserve"> "Инвестиционный климат"</w:t>
            </w:r>
          </w:p>
        </w:tc>
      </w:tr>
      <w:tr>
        <w:tc>
          <w:tcPr>
            <w:tcW w:type="dxa" w:w="15669"/>
            <w:gridSpan w:val="13"/>
            <w:tcMar>
              <w:left w:type="dxa" w:w="0"/>
              <w:right w:type="dxa" w:w="0"/>
            </w:tcMar>
          </w:tcPr>
          <w:p w14:paraId="F8150000">
            <w:pPr>
              <w:pStyle w:val="Style_2"/>
              <w:ind w:firstLine="0" w:left="0"/>
              <w:jc w:val="center"/>
              <w:outlineLvl w:val="3"/>
            </w:pPr>
            <w:r>
              <w:t>Уровень развития сферы государственно-частного партнерства в субъектах Российской Федерации (процентов)</w:t>
            </w:r>
          </w:p>
        </w:tc>
      </w:tr>
      <w:tr>
        <w:tc>
          <w:tcPr>
            <w:tcW w:type="dxa" w:w="2904"/>
            <w:tcMar>
              <w:left w:type="dxa" w:w="0"/>
              <w:right w:type="dxa" w:w="0"/>
            </w:tcMar>
          </w:tcPr>
          <w:p w14:paraId="F9150000">
            <w:pPr>
              <w:pStyle w:val="Style_2"/>
              <w:ind w:firstLine="0" w:left="0"/>
              <w:jc w:val="left"/>
            </w:pPr>
            <w:r>
              <w:t>Центральный федеральный округ</w:t>
            </w:r>
          </w:p>
        </w:tc>
        <w:tc>
          <w:tcPr>
            <w:tcW w:type="dxa" w:w="981"/>
            <w:tcMar>
              <w:left w:type="dxa" w:w="0"/>
              <w:right w:type="dxa" w:w="0"/>
            </w:tcMar>
          </w:tcPr>
          <w:p w14:paraId="FA150000">
            <w:pPr>
              <w:pStyle w:val="Style_2"/>
              <w:ind w:firstLine="0" w:left="0"/>
              <w:jc w:val="center"/>
            </w:pPr>
            <w:r>
              <w:t>-</w:t>
            </w:r>
          </w:p>
        </w:tc>
        <w:tc>
          <w:tcPr>
            <w:tcW w:type="dxa" w:w="984"/>
            <w:tcMar>
              <w:left w:type="dxa" w:w="0"/>
              <w:right w:type="dxa" w:w="0"/>
            </w:tcMar>
          </w:tcPr>
          <w:p w14:paraId="FB150000">
            <w:pPr>
              <w:pStyle w:val="Style_2"/>
              <w:ind w:firstLine="0" w:left="0"/>
              <w:jc w:val="center"/>
            </w:pPr>
            <w:r>
              <w:t>-</w:t>
            </w:r>
          </w:p>
        </w:tc>
        <w:tc>
          <w:tcPr>
            <w:tcW w:type="dxa" w:w="984"/>
            <w:tcMar>
              <w:left w:type="dxa" w:w="0"/>
              <w:right w:type="dxa" w:w="0"/>
            </w:tcMar>
          </w:tcPr>
          <w:p w14:paraId="FC150000">
            <w:pPr>
              <w:pStyle w:val="Style_2"/>
              <w:ind w:firstLine="0" w:left="0"/>
              <w:jc w:val="center"/>
            </w:pPr>
            <w:r>
              <w:t>-</w:t>
            </w:r>
          </w:p>
        </w:tc>
        <w:tc>
          <w:tcPr>
            <w:tcW w:type="dxa" w:w="984"/>
            <w:tcMar>
              <w:left w:type="dxa" w:w="0"/>
              <w:right w:type="dxa" w:w="0"/>
            </w:tcMar>
          </w:tcPr>
          <w:p w14:paraId="FD150000">
            <w:pPr>
              <w:pStyle w:val="Style_2"/>
              <w:ind w:firstLine="0" w:left="0"/>
              <w:jc w:val="center"/>
            </w:pPr>
            <w:r>
              <w:t>-</w:t>
            </w:r>
          </w:p>
        </w:tc>
        <w:tc>
          <w:tcPr>
            <w:tcW w:type="dxa" w:w="984"/>
            <w:tcMar>
              <w:left w:type="dxa" w:w="0"/>
              <w:right w:type="dxa" w:w="0"/>
            </w:tcMar>
          </w:tcPr>
          <w:p w14:paraId="FE150000">
            <w:pPr>
              <w:pStyle w:val="Style_2"/>
              <w:ind w:firstLine="0" w:left="0"/>
              <w:jc w:val="center"/>
            </w:pPr>
            <w:r>
              <w:t>-</w:t>
            </w:r>
          </w:p>
        </w:tc>
        <w:tc>
          <w:tcPr>
            <w:tcW w:type="dxa" w:w="984"/>
            <w:tcMar>
              <w:left w:type="dxa" w:w="0"/>
              <w:right w:type="dxa" w:w="0"/>
            </w:tcMar>
          </w:tcPr>
          <w:p w14:paraId="FF150000">
            <w:pPr>
              <w:pStyle w:val="Style_2"/>
              <w:ind w:firstLine="0" w:left="0"/>
              <w:jc w:val="center"/>
            </w:pPr>
            <w:r>
              <w:t>-</w:t>
            </w:r>
          </w:p>
        </w:tc>
        <w:tc>
          <w:tcPr>
            <w:tcW w:type="dxa" w:w="1146"/>
            <w:tcMar>
              <w:left w:type="dxa" w:w="0"/>
              <w:right w:type="dxa" w:w="0"/>
            </w:tcMar>
          </w:tcPr>
          <w:p w14:paraId="00160000">
            <w:pPr>
              <w:pStyle w:val="Style_2"/>
              <w:ind w:firstLine="0" w:left="0"/>
              <w:jc w:val="center"/>
            </w:pPr>
            <w:r>
              <w:t>-</w:t>
            </w:r>
          </w:p>
        </w:tc>
        <w:tc>
          <w:tcPr>
            <w:tcW w:type="dxa" w:w="1146"/>
            <w:tcMar>
              <w:left w:type="dxa" w:w="0"/>
              <w:right w:type="dxa" w:w="0"/>
            </w:tcMar>
          </w:tcPr>
          <w:p w14:paraId="01160000">
            <w:pPr>
              <w:pStyle w:val="Style_2"/>
              <w:ind w:firstLine="0" w:left="0"/>
              <w:jc w:val="center"/>
            </w:pPr>
            <w:r>
              <w:t>-</w:t>
            </w:r>
          </w:p>
        </w:tc>
        <w:tc>
          <w:tcPr>
            <w:tcW w:type="dxa" w:w="1146"/>
            <w:tcMar>
              <w:left w:type="dxa" w:w="0"/>
              <w:right w:type="dxa" w:w="0"/>
            </w:tcMar>
          </w:tcPr>
          <w:p w14:paraId="02160000">
            <w:pPr>
              <w:pStyle w:val="Style_2"/>
              <w:ind w:firstLine="0" w:left="0"/>
              <w:jc w:val="center"/>
            </w:pPr>
            <w:r>
              <w:t>-</w:t>
            </w:r>
          </w:p>
        </w:tc>
        <w:tc>
          <w:tcPr>
            <w:tcW w:type="dxa" w:w="1146"/>
            <w:tcMar>
              <w:left w:type="dxa" w:w="0"/>
              <w:right w:type="dxa" w:w="0"/>
            </w:tcMar>
          </w:tcPr>
          <w:p w14:paraId="03160000">
            <w:pPr>
              <w:pStyle w:val="Style_2"/>
              <w:ind w:firstLine="0" w:left="0"/>
              <w:jc w:val="center"/>
            </w:pPr>
            <w:r>
              <w:t>-</w:t>
            </w:r>
          </w:p>
        </w:tc>
        <w:tc>
          <w:tcPr>
            <w:tcW w:type="dxa" w:w="1146"/>
            <w:tcMar>
              <w:left w:type="dxa" w:w="0"/>
              <w:right w:type="dxa" w:w="0"/>
            </w:tcMar>
          </w:tcPr>
          <w:p w14:paraId="04160000">
            <w:pPr>
              <w:pStyle w:val="Style_2"/>
              <w:ind w:firstLine="0" w:left="0"/>
              <w:jc w:val="center"/>
            </w:pPr>
            <w:r>
              <w:t>-</w:t>
            </w:r>
          </w:p>
        </w:tc>
        <w:tc>
          <w:tcPr>
            <w:tcW w:type="dxa" w:w="1134"/>
            <w:tcMar>
              <w:left w:type="dxa" w:w="0"/>
              <w:right w:type="dxa" w:w="0"/>
            </w:tcMar>
          </w:tcPr>
          <w:p w14:paraId="05160000">
            <w:pPr>
              <w:pStyle w:val="Style_2"/>
              <w:ind w:firstLine="0" w:left="0"/>
              <w:jc w:val="center"/>
            </w:pPr>
            <w:r>
              <w:t>-</w:t>
            </w:r>
          </w:p>
        </w:tc>
      </w:tr>
      <w:tr>
        <w:tc>
          <w:tcPr>
            <w:tcW w:type="dxa" w:w="2904"/>
            <w:tcMar>
              <w:left w:type="dxa" w:w="0"/>
              <w:right w:type="dxa" w:w="0"/>
            </w:tcMar>
          </w:tcPr>
          <w:p w14:paraId="06160000">
            <w:pPr>
              <w:pStyle w:val="Style_2"/>
              <w:ind w:firstLine="0" w:left="283"/>
              <w:jc w:val="left"/>
            </w:pPr>
            <w:r>
              <w:t>Белгородская область</w:t>
            </w:r>
          </w:p>
        </w:tc>
        <w:tc>
          <w:tcPr>
            <w:tcW w:type="dxa" w:w="981"/>
            <w:tcMar>
              <w:left w:type="dxa" w:w="0"/>
              <w:right w:type="dxa" w:w="0"/>
            </w:tcMar>
          </w:tcPr>
          <w:p w14:paraId="07160000">
            <w:pPr>
              <w:pStyle w:val="Style_2"/>
              <w:ind w:firstLine="0" w:left="0"/>
              <w:jc w:val="center"/>
            </w:pPr>
            <w:r>
              <w:t>45,3</w:t>
            </w:r>
          </w:p>
        </w:tc>
        <w:tc>
          <w:tcPr>
            <w:tcW w:type="dxa" w:w="984"/>
            <w:tcMar>
              <w:left w:type="dxa" w:w="0"/>
              <w:right w:type="dxa" w:w="0"/>
            </w:tcMar>
          </w:tcPr>
          <w:p w14:paraId="08160000">
            <w:pPr>
              <w:pStyle w:val="Style_2"/>
              <w:ind w:firstLine="0" w:left="0"/>
              <w:jc w:val="center"/>
            </w:pPr>
            <w:r>
              <w:t>34</w:t>
            </w:r>
          </w:p>
        </w:tc>
        <w:tc>
          <w:tcPr>
            <w:tcW w:type="dxa" w:w="984"/>
            <w:tcMar>
              <w:left w:type="dxa" w:w="0"/>
              <w:right w:type="dxa" w:w="0"/>
            </w:tcMar>
          </w:tcPr>
          <w:p w14:paraId="09160000">
            <w:pPr>
              <w:pStyle w:val="Style_2"/>
              <w:ind w:firstLine="0" w:left="0"/>
              <w:jc w:val="center"/>
            </w:pPr>
            <w:r>
              <w:t>59,3</w:t>
            </w:r>
          </w:p>
        </w:tc>
        <w:tc>
          <w:tcPr>
            <w:tcW w:type="dxa" w:w="984"/>
            <w:tcMar>
              <w:left w:type="dxa" w:w="0"/>
              <w:right w:type="dxa" w:w="0"/>
            </w:tcMar>
          </w:tcPr>
          <w:p w14:paraId="0A160000">
            <w:pPr>
              <w:pStyle w:val="Style_2"/>
              <w:ind w:firstLine="0" w:left="0"/>
              <w:jc w:val="center"/>
            </w:pPr>
            <w:r>
              <w:t>39,6</w:t>
            </w:r>
          </w:p>
        </w:tc>
        <w:tc>
          <w:tcPr>
            <w:tcW w:type="dxa" w:w="984"/>
            <w:tcMar>
              <w:left w:type="dxa" w:w="0"/>
              <w:right w:type="dxa" w:w="0"/>
            </w:tcMar>
          </w:tcPr>
          <w:p w14:paraId="0B160000">
            <w:pPr>
              <w:pStyle w:val="Style_2"/>
              <w:ind w:firstLine="0" w:left="0"/>
              <w:jc w:val="center"/>
            </w:pPr>
            <w:r>
              <w:t>76,3</w:t>
            </w:r>
          </w:p>
        </w:tc>
        <w:tc>
          <w:tcPr>
            <w:tcW w:type="dxa" w:w="984"/>
            <w:tcMar>
              <w:left w:type="dxa" w:w="0"/>
              <w:right w:type="dxa" w:w="0"/>
            </w:tcMar>
          </w:tcPr>
          <w:p w14:paraId="0C160000">
            <w:pPr>
              <w:pStyle w:val="Style_2"/>
              <w:ind w:firstLine="0" w:left="0"/>
              <w:jc w:val="center"/>
            </w:pPr>
            <w:r>
              <w:t>51,5</w:t>
            </w:r>
          </w:p>
        </w:tc>
        <w:tc>
          <w:tcPr>
            <w:tcW w:type="dxa" w:w="1146"/>
            <w:tcMar>
              <w:left w:type="dxa" w:w="0"/>
              <w:right w:type="dxa" w:w="0"/>
            </w:tcMar>
          </w:tcPr>
          <w:p w14:paraId="0D160000">
            <w:pPr>
              <w:pStyle w:val="Style_2"/>
              <w:ind w:firstLine="0" w:left="0"/>
              <w:jc w:val="center"/>
            </w:pPr>
            <w:r>
              <w:t>47,5</w:t>
            </w:r>
          </w:p>
        </w:tc>
        <w:tc>
          <w:tcPr>
            <w:tcW w:type="dxa" w:w="1146"/>
            <w:tcMar>
              <w:left w:type="dxa" w:w="0"/>
              <w:right w:type="dxa" w:w="0"/>
            </w:tcMar>
          </w:tcPr>
          <w:p w14:paraId="0E160000">
            <w:pPr>
              <w:pStyle w:val="Style_2"/>
              <w:ind w:firstLine="0" w:left="0"/>
              <w:jc w:val="center"/>
            </w:pPr>
            <w:r>
              <w:t>52,1</w:t>
            </w:r>
          </w:p>
        </w:tc>
        <w:tc>
          <w:tcPr>
            <w:tcW w:type="dxa" w:w="1146"/>
            <w:tcMar>
              <w:left w:type="dxa" w:w="0"/>
              <w:right w:type="dxa" w:w="0"/>
            </w:tcMar>
          </w:tcPr>
          <w:p w14:paraId="0F160000">
            <w:pPr>
              <w:pStyle w:val="Style_2"/>
              <w:ind w:firstLine="0" w:left="0"/>
              <w:jc w:val="center"/>
            </w:pPr>
            <w:r>
              <w:t>57</w:t>
            </w:r>
          </w:p>
        </w:tc>
        <w:tc>
          <w:tcPr>
            <w:tcW w:type="dxa" w:w="1146"/>
            <w:tcMar>
              <w:left w:type="dxa" w:w="0"/>
              <w:right w:type="dxa" w:w="0"/>
            </w:tcMar>
          </w:tcPr>
          <w:p w14:paraId="10160000">
            <w:pPr>
              <w:pStyle w:val="Style_2"/>
              <w:ind w:firstLine="0" w:left="0"/>
              <w:jc w:val="center"/>
            </w:pPr>
            <w:r>
              <w:t>62,5</w:t>
            </w:r>
          </w:p>
        </w:tc>
        <w:tc>
          <w:tcPr>
            <w:tcW w:type="dxa" w:w="1146"/>
            <w:tcMar>
              <w:left w:type="dxa" w:w="0"/>
              <w:right w:type="dxa" w:w="0"/>
            </w:tcMar>
          </w:tcPr>
          <w:p w14:paraId="11160000">
            <w:pPr>
              <w:pStyle w:val="Style_2"/>
              <w:ind w:firstLine="0" w:left="0"/>
              <w:jc w:val="center"/>
            </w:pPr>
            <w:r>
              <w:t>68,5</w:t>
            </w:r>
          </w:p>
        </w:tc>
        <w:tc>
          <w:tcPr>
            <w:tcW w:type="dxa" w:w="1134"/>
            <w:tcMar>
              <w:left w:type="dxa" w:w="0"/>
              <w:right w:type="dxa" w:w="0"/>
            </w:tcMar>
          </w:tcPr>
          <w:p w14:paraId="12160000">
            <w:pPr>
              <w:pStyle w:val="Style_2"/>
              <w:ind w:firstLine="0" w:left="0"/>
              <w:jc w:val="center"/>
            </w:pPr>
            <w:r>
              <w:t>75</w:t>
            </w:r>
          </w:p>
        </w:tc>
      </w:tr>
      <w:tr>
        <w:tc>
          <w:tcPr>
            <w:tcW w:type="dxa" w:w="2904"/>
            <w:tcMar>
              <w:left w:type="dxa" w:w="0"/>
              <w:right w:type="dxa" w:w="0"/>
            </w:tcMar>
          </w:tcPr>
          <w:p w14:paraId="13160000">
            <w:pPr>
              <w:pStyle w:val="Style_2"/>
              <w:ind w:firstLine="0" w:left="283"/>
              <w:jc w:val="left"/>
            </w:pPr>
            <w:r>
              <w:t>Брянская область</w:t>
            </w:r>
          </w:p>
        </w:tc>
        <w:tc>
          <w:tcPr>
            <w:tcW w:type="dxa" w:w="981"/>
            <w:tcMar>
              <w:left w:type="dxa" w:w="0"/>
              <w:right w:type="dxa" w:w="0"/>
            </w:tcMar>
          </w:tcPr>
          <w:p w14:paraId="14160000">
            <w:pPr>
              <w:pStyle w:val="Style_2"/>
              <w:ind w:firstLine="0" w:left="0"/>
              <w:jc w:val="center"/>
            </w:pPr>
            <w:r>
              <w:t>35</w:t>
            </w:r>
          </w:p>
        </w:tc>
        <w:tc>
          <w:tcPr>
            <w:tcW w:type="dxa" w:w="984"/>
            <w:tcMar>
              <w:left w:type="dxa" w:w="0"/>
              <w:right w:type="dxa" w:w="0"/>
            </w:tcMar>
          </w:tcPr>
          <w:p w14:paraId="15160000">
            <w:pPr>
              <w:pStyle w:val="Style_2"/>
              <w:ind w:firstLine="0" w:left="0"/>
              <w:jc w:val="center"/>
            </w:pPr>
            <w:r>
              <w:t>19,9</w:t>
            </w:r>
          </w:p>
        </w:tc>
        <w:tc>
          <w:tcPr>
            <w:tcW w:type="dxa" w:w="984"/>
            <w:tcMar>
              <w:left w:type="dxa" w:w="0"/>
              <w:right w:type="dxa" w:w="0"/>
            </w:tcMar>
          </w:tcPr>
          <w:p w14:paraId="16160000">
            <w:pPr>
              <w:pStyle w:val="Style_2"/>
              <w:ind w:firstLine="0" w:left="0"/>
              <w:jc w:val="center"/>
            </w:pPr>
            <w:r>
              <w:t>49</w:t>
            </w:r>
          </w:p>
        </w:tc>
        <w:tc>
          <w:tcPr>
            <w:tcW w:type="dxa" w:w="984"/>
            <w:tcMar>
              <w:left w:type="dxa" w:w="0"/>
              <w:right w:type="dxa" w:w="0"/>
            </w:tcMar>
          </w:tcPr>
          <w:p w14:paraId="17160000">
            <w:pPr>
              <w:pStyle w:val="Style_2"/>
              <w:ind w:firstLine="0" w:left="0"/>
              <w:jc w:val="center"/>
            </w:pPr>
            <w:r>
              <w:t>16,9</w:t>
            </w:r>
          </w:p>
        </w:tc>
        <w:tc>
          <w:tcPr>
            <w:tcW w:type="dxa" w:w="984"/>
            <w:tcMar>
              <w:left w:type="dxa" w:w="0"/>
              <w:right w:type="dxa" w:w="0"/>
            </w:tcMar>
          </w:tcPr>
          <w:p w14:paraId="18160000">
            <w:pPr>
              <w:pStyle w:val="Style_2"/>
              <w:ind w:firstLine="0" w:left="0"/>
              <w:jc w:val="center"/>
            </w:pPr>
            <w:r>
              <w:t>66</w:t>
            </w:r>
          </w:p>
        </w:tc>
        <w:tc>
          <w:tcPr>
            <w:tcW w:type="dxa" w:w="984"/>
            <w:tcMar>
              <w:left w:type="dxa" w:w="0"/>
              <w:right w:type="dxa" w:w="0"/>
            </w:tcMar>
          </w:tcPr>
          <w:p w14:paraId="19160000">
            <w:pPr>
              <w:pStyle w:val="Style_2"/>
              <w:ind w:firstLine="0" w:left="0"/>
              <w:jc w:val="center"/>
            </w:pPr>
            <w:r>
              <w:t>17,8</w:t>
            </w:r>
          </w:p>
        </w:tc>
        <w:tc>
          <w:tcPr>
            <w:tcW w:type="dxa" w:w="1146"/>
            <w:tcMar>
              <w:left w:type="dxa" w:w="0"/>
              <w:right w:type="dxa" w:w="0"/>
            </w:tcMar>
          </w:tcPr>
          <w:p w14:paraId="1A160000">
            <w:pPr>
              <w:pStyle w:val="Style_2"/>
              <w:ind w:firstLine="0" w:left="0"/>
              <w:jc w:val="center"/>
            </w:pPr>
            <w:r>
              <w:t>23</w:t>
            </w:r>
          </w:p>
        </w:tc>
        <w:tc>
          <w:tcPr>
            <w:tcW w:type="dxa" w:w="1146"/>
            <w:tcMar>
              <w:left w:type="dxa" w:w="0"/>
              <w:right w:type="dxa" w:w="0"/>
            </w:tcMar>
          </w:tcPr>
          <w:p w14:paraId="1B160000">
            <w:pPr>
              <w:pStyle w:val="Style_2"/>
              <w:ind w:firstLine="0" w:left="0"/>
              <w:jc w:val="center"/>
            </w:pPr>
            <w:r>
              <w:t>26,9</w:t>
            </w:r>
          </w:p>
        </w:tc>
        <w:tc>
          <w:tcPr>
            <w:tcW w:type="dxa" w:w="1146"/>
            <w:tcMar>
              <w:left w:type="dxa" w:w="0"/>
              <w:right w:type="dxa" w:w="0"/>
            </w:tcMar>
          </w:tcPr>
          <w:p w14:paraId="1C160000">
            <w:pPr>
              <w:pStyle w:val="Style_2"/>
              <w:ind w:firstLine="0" w:left="0"/>
              <w:jc w:val="center"/>
            </w:pPr>
            <w:r>
              <w:t>31,4</w:t>
            </w:r>
          </w:p>
        </w:tc>
        <w:tc>
          <w:tcPr>
            <w:tcW w:type="dxa" w:w="1146"/>
            <w:tcMar>
              <w:left w:type="dxa" w:w="0"/>
              <w:right w:type="dxa" w:w="0"/>
            </w:tcMar>
          </w:tcPr>
          <w:p w14:paraId="1D160000">
            <w:pPr>
              <w:pStyle w:val="Style_2"/>
              <w:ind w:firstLine="0" w:left="0"/>
              <w:jc w:val="center"/>
            </w:pPr>
            <w:r>
              <w:t>36,7</w:t>
            </w:r>
          </w:p>
        </w:tc>
        <w:tc>
          <w:tcPr>
            <w:tcW w:type="dxa" w:w="1146"/>
            <w:tcMar>
              <w:left w:type="dxa" w:w="0"/>
              <w:right w:type="dxa" w:w="0"/>
            </w:tcMar>
          </w:tcPr>
          <w:p w14:paraId="1E160000">
            <w:pPr>
              <w:pStyle w:val="Style_2"/>
              <w:ind w:firstLine="0" w:left="0"/>
              <w:jc w:val="center"/>
            </w:pPr>
            <w:r>
              <w:t>42,8</w:t>
            </w:r>
          </w:p>
        </w:tc>
        <w:tc>
          <w:tcPr>
            <w:tcW w:type="dxa" w:w="1134"/>
            <w:tcMar>
              <w:left w:type="dxa" w:w="0"/>
              <w:right w:type="dxa" w:w="0"/>
            </w:tcMar>
          </w:tcPr>
          <w:p w14:paraId="1F160000">
            <w:pPr>
              <w:pStyle w:val="Style_2"/>
              <w:ind w:firstLine="0" w:left="0"/>
              <w:jc w:val="center"/>
            </w:pPr>
            <w:r>
              <w:t>50</w:t>
            </w:r>
          </w:p>
        </w:tc>
      </w:tr>
      <w:tr>
        <w:tc>
          <w:tcPr>
            <w:tcW w:type="dxa" w:w="2904"/>
            <w:tcMar>
              <w:left w:type="dxa" w:w="0"/>
              <w:right w:type="dxa" w:w="0"/>
            </w:tcMar>
          </w:tcPr>
          <w:p w14:paraId="20160000">
            <w:pPr>
              <w:pStyle w:val="Style_2"/>
              <w:ind w:firstLine="0" w:left="283"/>
              <w:jc w:val="left"/>
            </w:pPr>
            <w:r>
              <w:t>Владимирская область</w:t>
            </w:r>
          </w:p>
        </w:tc>
        <w:tc>
          <w:tcPr>
            <w:tcW w:type="dxa" w:w="981"/>
            <w:tcMar>
              <w:left w:type="dxa" w:w="0"/>
              <w:right w:type="dxa" w:w="0"/>
            </w:tcMar>
          </w:tcPr>
          <w:p w14:paraId="21160000">
            <w:pPr>
              <w:pStyle w:val="Style_2"/>
              <w:ind w:firstLine="0" w:left="0"/>
              <w:jc w:val="center"/>
            </w:pPr>
            <w:r>
              <w:t>55,7</w:t>
            </w:r>
          </w:p>
        </w:tc>
        <w:tc>
          <w:tcPr>
            <w:tcW w:type="dxa" w:w="984"/>
            <w:tcMar>
              <w:left w:type="dxa" w:w="0"/>
              <w:right w:type="dxa" w:w="0"/>
            </w:tcMar>
          </w:tcPr>
          <w:p w14:paraId="22160000">
            <w:pPr>
              <w:pStyle w:val="Style_2"/>
              <w:ind w:firstLine="0" w:left="0"/>
              <w:jc w:val="center"/>
            </w:pPr>
            <w:r>
              <w:t>63,6</w:t>
            </w:r>
          </w:p>
        </w:tc>
        <w:tc>
          <w:tcPr>
            <w:tcW w:type="dxa" w:w="984"/>
            <w:tcMar>
              <w:left w:type="dxa" w:w="0"/>
              <w:right w:type="dxa" w:w="0"/>
            </w:tcMar>
          </w:tcPr>
          <w:p w14:paraId="23160000">
            <w:pPr>
              <w:pStyle w:val="Style_2"/>
              <w:ind w:firstLine="0" w:left="0"/>
              <w:jc w:val="center"/>
            </w:pPr>
            <w:r>
              <w:t>69,7</w:t>
            </w:r>
          </w:p>
        </w:tc>
        <w:tc>
          <w:tcPr>
            <w:tcW w:type="dxa" w:w="984"/>
            <w:tcMar>
              <w:left w:type="dxa" w:w="0"/>
              <w:right w:type="dxa" w:w="0"/>
            </w:tcMar>
          </w:tcPr>
          <w:p w14:paraId="24160000">
            <w:pPr>
              <w:pStyle w:val="Style_2"/>
              <w:ind w:firstLine="0" w:left="0"/>
              <w:jc w:val="center"/>
            </w:pPr>
            <w:r>
              <w:t>73</w:t>
            </w:r>
          </w:p>
        </w:tc>
        <w:tc>
          <w:tcPr>
            <w:tcW w:type="dxa" w:w="984"/>
            <w:tcMar>
              <w:left w:type="dxa" w:w="0"/>
              <w:right w:type="dxa" w:w="0"/>
            </w:tcMar>
          </w:tcPr>
          <w:p w14:paraId="25160000">
            <w:pPr>
              <w:pStyle w:val="Style_2"/>
              <w:ind w:firstLine="0" w:left="0"/>
              <w:jc w:val="center"/>
            </w:pPr>
            <w:r>
              <w:t>80,7</w:t>
            </w:r>
          </w:p>
        </w:tc>
        <w:tc>
          <w:tcPr>
            <w:tcW w:type="dxa" w:w="984"/>
            <w:tcMar>
              <w:left w:type="dxa" w:w="0"/>
              <w:right w:type="dxa" w:w="0"/>
            </w:tcMar>
          </w:tcPr>
          <w:p w14:paraId="26160000">
            <w:pPr>
              <w:pStyle w:val="Style_2"/>
              <w:ind w:firstLine="0" w:left="0"/>
              <w:jc w:val="center"/>
            </w:pPr>
            <w:r>
              <w:t>77,3</w:t>
            </w:r>
          </w:p>
        </w:tc>
        <w:tc>
          <w:tcPr>
            <w:tcW w:type="dxa" w:w="1146"/>
            <w:tcMar>
              <w:left w:type="dxa" w:w="0"/>
              <w:right w:type="dxa" w:w="0"/>
            </w:tcMar>
          </w:tcPr>
          <w:p w14:paraId="27160000">
            <w:pPr>
              <w:pStyle w:val="Style_2"/>
              <w:ind w:firstLine="0" w:left="0"/>
              <w:jc w:val="center"/>
            </w:pPr>
            <w:r>
              <w:t>77,5</w:t>
            </w:r>
          </w:p>
        </w:tc>
        <w:tc>
          <w:tcPr>
            <w:tcW w:type="dxa" w:w="1146"/>
            <w:tcMar>
              <w:left w:type="dxa" w:w="0"/>
              <w:right w:type="dxa" w:w="0"/>
            </w:tcMar>
          </w:tcPr>
          <w:p w14:paraId="28160000">
            <w:pPr>
              <w:pStyle w:val="Style_2"/>
              <w:ind w:firstLine="0" w:left="0"/>
              <w:jc w:val="center"/>
            </w:pPr>
            <w:r>
              <w:t>79,9</w:t>
            </w:r>
          </w:p>
        </w:tc>
        <w:tc>
          <w:tcPr>
            <w:tcW w:type="dxa" w:w="1146"/>
            <w:tcMar>
              <w:left w:type="dxa" w:w="0"/>
              <w:right w:type="dxa" w:w="0"/>
            </w:tcMar>
          </w:tcPr>
          <w:p w14:paraId="29160000">
            <w:pPr>
              <w:pStyle w:val="Style_2"/>
              <w:ind w:firstLine="0" w:left="0"/>
              <w:jc w:val="center"/>
            </w:pPr>
            <w:r>
              <w:t>82,3</w:t>
            </w:r>
          </w:p>
        </w:tc>
        <w:tc>
          <w:tcPr>
            <w:tcW w:type="dxa" w:w="1146"/>
            <w:tcMar>
              <w:left w:type="dxa" w:w="0"/>
              <w:right w:type="dxa" w:w="0"/>
            </w:tcMar>
          </w:tcPr>
          <w:p w14:paraId="2A160000">
            <w:pPr>
              <w:pStyle w:val="Style_2"/>
              <w:ind w:firstLine="0" w:left="0"/>
              <w:jc w:val="center"/>
            </w:pPr>
            <w:r>
              <w:t>84,8</w:t>
            </w:r>
          </w:p>
        </w:tc>
        <w:tc>
          <w:tcPr>
            <w:tcW w:type="dxa" w:w="1146"/>
            <w:tcMar>
              <w:left w:type="dxa" w:w="0"/>
              <w:right w:type="dxa" w:w="0"/>
            </w:tcMar>
          </w:tcPr>
          <w:p w14:paraId="2B160000">
            <w:pPr>
              <w:pStyle w:val="Style_2"/>
              <w:ind w:firstLine="0" w:left="0"/>
              <w:jc w:val="center"/>
            </w:pPr>
            <w:r>
              <w:t>87,3</w:t>
            </w:r>
          </w:p>
        </w:tc>
        <w:tc>
          <w:tcPr>
            <w:tcW w:type="dxa" w:w="1134"/>
            <w:tcMar>
              <w:left w:type="dxa" w:w="0"/>
              <w:right w:type="dxa" w:w="0"/>
            </w:tcMar>
          </w:tcPr>
          <w:p w14:paraId="2C160000">
            <w:pPr>
              <w:pStyle w:val="Style_2"/>
              <w:ind w:firstLine="0" w:left="0"/>
              <w:jc w:val="center"/>
            </w:pPr>
            <w:r>
              <w:t>90</w:t>
            </w:r>
          </w:p>
        </w:tc>
      </w:tr>
      <w:tr>
        <w:tc>
          <w:tcPr>
            <w:tcW w:type="dxa" w:w="2904"/>
            <w:tcMar>
              <w:left w:type="dxa" w:w="0"/>
              <w:right w:type="dxa" w:w="0"/>
            </w:tcMar>
          </w:tcPr>
          <w:p w14:paraId="2D160000">
            <w:pPr>
              <w:pStyle w:val="Style_2"/>
              <w:ind w:firstLine="0" w:left="283"/>
              <w:jc w:val="left"/>
            </w:pPr>
            <w:r>
              <w:t>Воронежская область</w:t>
            </w:r>
          </w:p>
        </w:tc>
        <w:tc>
          <w:tcPr>
            <w:tcW w:type="dxa" w:w="981"/>
            <w:tcMar>
              <w:left w:type="dxa" w:w="0"/>
              <w:right w:type="dxa" w:w="0"/>
            </w:tcMar>
          </w:tcPr>
          <w:p w14:paraId="2E160000">
            <w:pPr>
              <w:pStyle w:val="Style_2"/>
              <w:ind w:firstLine="0" w:left="0"/>
              <w:jc w:val="center"/>
            </w:pPr>
            <w:r>
              <w:t>46,8</w:t>
            </w:r>
          </w:p>
        </w:tc>
        <w:tc>
          <w:tcPr>
            <w:tcW w:type="dxa" w:w="984"/>
            <w:tcMar>
              <w:left w:type="dxa" w:w="0"/>
              <w:right w:type="dxa" w:w="0"/>
            </w:tcMar>
          </w:tcPr>
          <w:p w14:paraId="2F160000">
            <w:pPr>
              <w:pStyle w:val="Style_2"/>
              <w:ind w:firstLine="0" w:left="0"/>
              <w:jc w:val="center"/>
            </w:pPr>
            <w:r>
              <w:t>55</w:t>
            </w:r>
          </w:p>
        </w:tc>
        <w:tc>
          <w:tcPr>
            <w:tcW w:type="dxa" w:w="984"/>
            <w:tcMar>
              <w:left w:type="dxa" w:w="0"/>
              <w:right w:type="dxa" w:w="0"/>
            </w:tcMar>
          </w:tcPr>
          <w:p w14:paraId="30160000">
            <w:pPr>
              <w:pStyle w:val="Style_2"/>
              <w:ind w:firstLine="0" w:left="0"/>
              <w:jc w:val="center"/>
            </w:pPr>
            <w:r>
              <w:t>60,8</w:t>
            </w:r>
          </w:p>
        </w:tc>
        <w:tc>
          <w:tcPr>
            <w:tcW w:type="dxa" w:w="984"/>
            <w:tcMar>
              <w:left w:type="dxa" w:w="0"/>
              <w:right w:type="dxa" w:w="0"/>
            </w:tcMar>
          </w:tcPr>
          <w:p w14:paraId="31160000">
            <w:pPr>
              <w:pStyle w:val="Style_2"/>
              <w:ind w:firstLine="0" w:left="0"/>
              <w:jc w:val="center"/>
            </w:pPr>
            <w:r>
              <w:t>54,7</w:t>
            </w:r>
          </w:p>
        </w:tc>
        <w:tc>
          <w:tcPr>
            <w:tcW w:type="dxa" w:w="984"/>
            <w:tcMar>
              <w:left w:type="dxa" w:w="0"/>
              <w:right w:type="dxa" w:w="0"/>
            </w:tcMar>
          </w:tcPr>
          <w:p w14:paraId="32160000">
            <w:pPr>
              <w:pStyle w:val="Style_2"/>
              <w:ind w:firstLine="0" w:left="0"/>
              <w:jc w:val="center"/>
            </w:pPr>
            <w:r>
              <w:t>71,8</w:t>
            </w:r>
          </w:p>
        </w:tc>
        <w:tc>
          <w:tcPr>
            <w:tcW w:type="dxa" w:w="984"/>
            <w:tcMar>
              <w:left w:type="dxa" w:w="0"/>
              <w:right w:type="dxa" w:w="0"/>
            </w:tcMar>
          </w:tcPr>
          <w:p w14:paraId="33160000">
            <w:pPr>
              <w:pStyle w:val="Style_2"/>
              <w:ind w:firstLine="0" w:left="0"/>
              <w:jc w:val="center"/>
            </w:pPr>
            <w:r>
              <w:t>52,7</w:t>
            </w:r>
          </w:p>
        </w:tc>
        <w:tc>
          <w:tcPr>
            <w:tcW w:type="dxa" w:w="1146"/>
            <w:tcMar>
              <w:left w:type="dxa" w:w="0"/>
              <w:right w:type="dxa" w:w="0"/>
            </w:tcMar>
          </w:tcPr>
          <w:p w14:paraId="34160000">
            <w:pPr>
              <w:pStyle w:val="Style_2"/>
              <w:ind w:firstLine="0" w:left="0"/>
              <w:jc w:val="center"/>
            </w:pPr>
            <w:r>
              <w:t>63,1</w:t>
            </w:r>
          </w:p>
        </w:tc>
        <w:tc>
          <w:tcPr>
            <w:tcW w:type="dxa" w:w="1146"/>
            <w:tcMar>
              <w:left w:type="dxa" w:w="0"/>
              <w:right w:type="dxa" w:w="0"/>
            </w:tcMar>
          </w:tcPr>
          <w:p w14:paraId="35160000">
            <w:pPr>
              <w:pStyle w:val="Style_2"/>
              <w:ind w:firstLine="0" w:left="0"/>
              <w:jc w:val="center"/>
            </w:pPr>
            <w:r>
              <w:t>67,7</w:t>
            </w:r>
          </w:p>
        </w:tc>
        <w:tc>
          <w:tcPr>
            <w:tcW w:type="dxa" w:w="1146"/>
            <w:tcMar>
              <w:left w:type="dxa" w:w="0"/>
              <w:right w:type="dxa" w:w="0"/>
            </w:tcMar>
          </w:tcPr>
          <w:p w14:paraId="36160000">
            <w:pPr>
              <w:pStyle w:val="Style_2"/>
              <w:ind w:firstLine="0" w:left="0"/>
              <w:jc w:val="center"/>
            </w:pPr>
            <w:r>
              <w:t>72,7</w:t>
            </w:r>
          </w:p>
        </w:tc>
        <w:tc>
          <w:tcPr>
            <w:tcW w:type="dxa" w:w="1146"/>
            <w:tcMar>
              <w:left w:type="dxa" w:w="0"/>
              <w:right w:type="dxa" w:w="0"/>
            </w:tcMar>
          </w:tcPr>
          <w:p w14:paraId="37160000">
            <w:pPr>
              <w:pStyle w:val="Style_2"/>
              <w:ind w:firstLine="0" w:left="0"/>
              <w:jc w:val="center"/>
            </w:pPr>
            <w:r>
              <w:t>78,1</w:t>
            </w:r>
          </w:p>
        </w:tc>
        <w:tc>
          <w:tcPr>
            <w:tcW w:type="dxa" w:w="1146"/>
            <w:tcMar>
              <w:left w:type="dxa" w:w="0"/>
              <w:right w:type="dxa" w:w="0"/>
            </w:tcMar>
          </w:tcPr>
          <w:p w14:paraId="38160000">
            <w:pPr>
              <w:pStyle w:val="Style_2"/>
              <w:ind w:firstLine="0" w:left="0"/>
              <w:jc w:val="center"/>
            </w:pPr>
            <w:r>
              <w:t>83,8</w:t>
            </w:r>
          </w:p>
        </w:tc>
        <w:tc>
          <w:tcPr>
            <w:tcW w:type="dxa" w:w="1134"/>
            <w:tcMar>
              <w:left w:type="dxa" w:w="0"/>
              <w:right w:type="dxa" w:w="0"/>
            </w:tcMar>
          </w:tcPr>
          <w:p w14:paraId="39160000">
            <w:pPr>
              <w:pStyle w:val="Style_2"/>
              <w:ind w:firstLine="0" w:left="0"/>
              <w:jc w:val="center"/>
            </w:pPr>
            <w:r>
              <w:t>90</w:t>
            </w:r>
          </w:p>
        </w:tc>
      </w:tr>
      <w:tr>
        <w:tc>
          <w:tcPr>
            <w:tcW w:type="dxa" w:w="2904"/>
            <w:tcMar>
              <w:left w:type="dxa" w:w="0"/>
              <w:right w:type="dxa" w:w="0"/>
            </w:tcMar>
          </w:tcPr>
          <w:p w14:paraId="3A160000">
            <w:pPr>
              <w:pStyle w:val="Style_2"/>
              <w:ind w:firstLine="0" w:left="283"/>
              <w:jc w:val="left"/>
            </w:pPr>
            <w:r>
              <w:t>Ивановская область</w:t>
            </w:r>
          </w:p>
        </w:tc>
        <w:tc>
          <w:tcPr>
            <w:tcW w:type="dxa" w:w="981"/>
            <w:tcMar>
              <w:left w:type="dxa" w:w="0"/>
              <w:right w:type="dxa" w:w="0"/>
            </w:tcMar>
          </w:tcPr>
          <w:p w14:paraId="3B160000">
            <w:pPr>
              <w:pStyle w:val="Style_2"/>
              <w:ind w:firstLine="0" w:left="0"/>
              <w:jc w:val="center"/>
            </w:pPr>
            <w:r>
              <w:t>37,3</w:t>
            </w:r>
          </w:p>
        </w:tc>
        <w:tc>
          <w:tcPr>
            <w:tcW w:type="dxa" w:w="984"/>
            <w:tcMar>
              <w:left w:type="dxa" w:w="0"/>
              <w:right w:type="dxa" w:w="0"/>
            </w:tcMar>
          </w:tcPr>
          <w:p w14:paraId="3C160000">
            <w:pPr>
              <w:pStyle w:val="Style_2"/>
              <w:ind w:firstLine="0" w:left="0"/>
              <w:jc w:val="center"/>
            </w:pPr>
            <w:r>
              <w:t>35,6</w:t>
            </w:r>
          </w:p>
        </w:tc>
        <w:tc>
          <w:tcPr>
            <w:tcW w:type="dxa" w:w="984"/>
            <w:tcMar>
              <w:left w:type="dxa" w:w="0"/>
              <w:right w:type="dxa" w:w="0"/>
            </w:tcMar>
          </w:tcPr>
          <w:p w14:paraId="3D160000">
            <w:pPr>
              <w:pStyle w:val="Style_2"/>
              <w:ind w:firstLine="0" w:left="0"/>
              <w:jc w:val="center"/>
            </w:pPr>
            <w:r>
              <w:t>54,3</w:t>
            </w:r>
          </w:p>
        </w:tc>
        <w:tc>
          <w:tcPr>
            <w:tcW w:type="dxa" w:w="984"/>
            <w:tcMar>
              <w:left w:type="dxa" w:w="0"/>
              <w:right w:type="dxa" w:w="0"/>
            </w:tcMar>
          </w:tcPr>
          <w:p w14:paraId="3E160000">
            <w:pPr>
              <w:pStyle w:val="Style_2"/>
              <w:ind w:firstLine="0" w:left="0"/>
              <w:jc w:val="center"/>
            </w:pPr>
            <w:r>
              <w:t>41,9</w:t>
            </w:r>
          </w:p>
        </w:tc>
        <w:tc>
          <w:tcPr>
            <w:tcW w:type="dxa" w:w="984"/>
            <w:tcMar>
              <w:left w:type="dxa" w:w="0"/>
              <w:right w:type="dxa" w:w="0"/>
            </w:tcMar>
          </w:tcPr>
          <w:p w14:paraId="3F160000">
            <w:pPr>
              <w:pStyle w:val="Style_2"/>
              <w:ind w:firstLine="0" w:left="0"/>
              <w:jc w:val="center"/>
            </w:pPr>
            <w:r>
              <w:t>68,3</w:t>
            </w:r>
          </w:p>
        </w:tc>
        <w:tc>
          <w:tcPr>
            <w:tcW w:type="dxa" w:w="984"/>
            <w:tcMar>
              <w:left w:type="dxa" w:w="0"/>
              <w:right w:type="dxa" w:w="0"/>
            </w:tcMar>
          </w:tcPr>
          <w:p w14:paraId="40160000">
            <w:pPr>
              <w:pStyle w:val="Style_2"/>
              <w:ind w:firstLine="0" w:left="0"/>
              <w:jc w:val="center"/>
            </w:pPr>
            <w:r>
              <w:t>37,1</w:t>
            </w:r>
          </w:p>
        </w:tc>
        <w:tc>
          <w:tcPr>
            <w:tcW w:type="dxa" w:w="1146"/>
            <w:tcMar>
              <w:left w:type="dxa" w:w="0"/>
              <w:right w:type="dxa" w:w="0"/>
            </w:tcMar>
          </w:tcPr>
          <w:p w14:paraId="41160000">
            <w:pPr>
              <w:pStyle w:val="Style_2"/>
              <w:ind w:firstLine="0" w:left="0"/>
              <w:jc w:val="center"/>
            </w:pPr>
            <w:r>
              <w:t>49,5</w:t>
            </w:r>
          </w:p>
        </w:tc>
        <w:tc>
          <w:tcPr>
            <w:tcW w:type="dxa" w:w="1146"/>
            <w:tcMar>
              <w:left w:type="dxa" w:w="0"/>
              <w:right w:type="dxa" w:w="0"/>
            </w:tcMar>
          </w:tcPr>
          <w:p w14:paraId="42160000">
            <w:pPr>
              <w:pStyle w:val="Style_2"/>
              <w:ind w:firstLine="0" w:left="0"/>
              <w:jc w:val="center"/>
            </w:pPr>
            <w:r>
              <w:t>53,8</w:t>
            </w:r>
          </w:p>
        </w:tc>
        <w:tc>
          <w:tcPr>
            <w:tcW w:type="dxa" w:w="1146"/>
            <w:tcMar>
              <w:left w:type="dxa" w:w="0"/>
              <w:right w:type="dxa" w:w="0"/>
            </w:tcMar>
          </w:tcPr>
          <w:p w14:paraId="43160000">
            <w:pPr>
              <w:pStyle w:val="Style_2"/>
              <w:ind w:firstLine="0" w:left="0"/>
              <w:jc w:val="center"/>
            </w:pPr>
            <w:r>
              <w:t>58,4</w:t>
            </w:r>
          </w:p>
        </w:tc>
        <w:tc>
          <w:tcPr>
            <w:tcW w:type="dxa" w:w="1146"/>
            <w:tcMar>
              <w:left w:type="dxa" w:w="0"/>
              <w:right w:type="dxa" w:w="0"/>
            </w:tcMar>
          </w:tcPr>
          <w:p w14:paraId="44160000">
            <w:pPr>
              <w:pStyle w:val="Style_2"/>
              <w:ind w:firstLine="0" w:left="0"/>
              <w:jc w:val="center"/>
            </w:pPr>
            <w:r>
              <w:t>63,5</w:t>
            </w:r>
          </w:p>
        </w:tc>
        <w:tc>
          <w:tcPr>
            <w:tcW w:type="dxa" w:w="1146"/>
            <w:tcMar>
              <w:left w:type="dxa" w:w="0"/>
              <w:right w:type="dxa" w:w="0"/>
            </w:tcMar>
          </w:tcPr>
          <w:p w14:paraId="45160000">
            <w:pPr>
              <w:pStyle w:val="Style_2"/>
              <w:ind w:firstLine="0" w:left="0"/>
              <w:jc w:val="center"/>
            </w:pPr>
            <w:r>
              <w:t>69</w:t>
            </w:r>
          </w:p>
        </w:tc>
        <w:tc>
          <w:tcPr>
            <w:tcW w:type="dxa" w:w="1134"/>
            <w:tcMar>
              <w:left w:type="dxa" w:w="0"/>
              <w:right w:type="dxa" w:w="0"/>
            </w:tcMar>
          </w:tcPr>
          <w:p w14:paraId="46160000">
            <w:pPr>
              <w:pStyle w:val="Style_2"/>
              <w:ind w:firstLine="0" w:left="0"/>
              <w:jc w:val="center"/>
            </w:pPr>
            <w:r>
              <w:t>75</w:t>
            </w:r>
          </w:p>
        </w:tc>
      </w:tr>
      <w:tr>
        <w:tc>
          <w:tcPr>
            <w:tcW w:type="dxa" w:w="2904"/>
            <w:tcMar>
              <w:left w:type="dxa" w:w="0"/>
              <w:right w:type="dxa" w:w="0"/>
            </w:tcMar>
          </w:tcPr>
          <w:p w14:paraId="47160000">
            <w:pPr>
              <w:pStyle w:val="Style_2"/>
              <w:ind w:firstLine="0" w:left="283"/>
              <w:jc w:val="left"/>
            </w:pPr>
            <w:r>
              <w:t>Калужская область</w:t>
            </w:r>
          </w:p>
        </w:tc>
        <w:tc>
          <w:tcPr>
            <w:tcW w:type="dxa" w:w="981"/>
            <w:tcMar>
              <w:left w:type="dxa" w:w="0"/>
              <w:right w:type="dxa" w:w="0"/>
            </w:tcMar>
          </w:tcPr>
          <w:p w14:paraId="48160000">
            <w:pPr>
              <w:pStyle w:val="Style_2"/>
              <w:ind w:firstLine="0" w:left="0"/>
              <w:jc w:val="center"/>
            </w:pPr>
            <w:r>
              <w:t>53,8</w:t>
            </w:r>
          </w:p>
        </w:tc>
        <w:tc>
          <w:tcPr>
            <w:tcW w:type="dxa" w:w="984"/>
            <w:tcMar>
              <w:left w:type="dxa" w:w="0"/>
              <w:right w:type="dxa" w:w="0"/>
            </w:tcMar>
          </w:tcPr>
          <w:p w14:paraId="49160000">
            <w:pPr>
              <w:pStyle w:val="Style_2"/>
              <w:ind w:firstLine="0" w:left="0"/>
              <w:jc w:val="center"/>
            </w:pPr>
            <w:r>
              <w:t>44,8</w:t>
            </w:r>
          </w:p>
        </w:tc>
        <w:tc>
          <w:tcPr>
            <w:tcW w:type="dxa" w:w="984"/>
            <w:tcMar>
              <w:left w:type="dxa" w:w="0"/>
              <w:right w:type="dxa" w:w="0"/>
            </w:tcMar>
          </w:tcPr>
          <w:p w14:paraId="4A160000">
            <w:pPr>
              <w:pStyle w:val="Style_2"/>
              <w:ind w:firstLine="0" w:left="0"/>
              <w:jc w:val="center"/>
            </w:pPr>
            <w:r>
              <w:t>67,8</w:t>
            </w:r>
          </w:p>
        </w:tc>
        <w:tc>
          <w:tcPr>
            <w:tcW w:type="dxa" w:w="984"/>
            <w:tcMar>
              <w:left w:type="dxa" w:w="0"/>
              <w:right w:type="dxa" w:w="0"/>
            </w:tcMar>
          </w:tcPr>
          <w:p w14:paraId="4B160000">
            <w:pPr>
              <w:pStyle w:val="Style_2"/>
              <w:ind w:firstLine="0" w:left="0"/>
              <w:jc w:val="center"/>
            </w:pPr>
            <w:r>
              <w:t>57,6</w:t>
            </w:r>
          </w:p>
        </w:tc>
        <w:tc>
          <w:tcPr>
            <w:tcW w:type="dxa" w:w="984"/>
            <w:tcMar>
              <w:left w:type="dxa" w:w="0"/>
              <w:right w:type="dxa" w:w="0"/>
            </w:tcMar>
          </w:tcPr>
          <w:p w14:paraId="4C160000">
            <w:pPr>
              <w:pStyle w:val="Style_2"/>
              <w:ind w:firstLine="0" w:left="0"/>
              <w:jc w:val="center"/>
            </w:pPr>
            <w:r>
              <w:t>81,8</w:t>
            </w:r>
          </w:p>
        </w:tc>
        <w:tc>
          <w:tcPr>
            <w:tcW w:type="dxa" w:w="984"/>
            <w:tcMar>
              <w:left w:type="dxa" w:w="0"/>
              <w:right w:type="dxa" w:w="0"/>
            </w:tcMar>
          </w:tcPr>
          <w:p w14:paraId="4D160000">
            <w:pPr>
              <w:pStyle w:val="Style_2"/>
              <w:ind w:firstLine="0" w:left="0"/>
              <w:jc w:val="center"/>
            </w:pPr>
            <w:r>
              <w:t>72,8</w:t>
            </w:r>
          </w:p>
        </w:tc>
        <w:tc>
          <w:tcPr>
            <w:tcW w:type="dxa" w:w="1146"/>
            <w:tcMar>
              <w:left w:type="dxa" w:w="0"/>
              <w:right w:type="dxa" w:w="0"/>
            </w:tcMar>
          </w:tcPr>
          <w:p w14:paraId="4E160000">
            <w:pPr>
              <w:pStyle w:val="Style_2"/>
              <w:ind w:firstLine="0" w:left="0"/>
              <w:jc w:val="center"/>
            </w:pPr>
            <w:r>
              <w:t>65,4</w:t>
            </w:r>
          </w:p>
        </w:tc>
        <w:tc>
          <w:tcPr>
            <w:tcW w:type="dxa" w:w="1146"/>
            <w:tcMar>
              <w:left w:type="dxa" w:w="0"/>
              <w:right w:type="dxa" w:w="0"/>
            </w:tcMar>
          </w:tcPr>
          <w:p w14:paraId="4F160000">
            <w:pPr>
              <w:pStyle w:val="Style_2"/>
              <w:ind w:firstLine="0" w:left="0"/>
              <w:jc w:val="center"/>
            </w:pPr>
            <w:r>
              <w:t>69,7</w:t>
            </w:r>
          </w:p>
        </w:tc>
        <w:tc>
          <w:tcPr>
            <w:tcW w:type="dxa" w:w="1146"/>
            <w:tcMar>
              <w:left w:type="dxa" w:w="0"/>
              <w:right w:type="dxa" w:w="0"/>
            </w:tcMar>
          </w:tcPr>
          <w:p w14:paraId="50160000">
            <w:pPr>
              <w:pStyle w:val="Style_2"/>
              <w:ind w:firstLine="0" w:left="0"/>
              <w:jc w:val="center"/>
            </w:pPr>
            <w:r>
              <w:t>74,3</w:t>
            </w:r>
          </w:p>
        </w:tc>
        <w:tc>
          <w:tcPr>
            <w:tcW w:type="dxa" w:w="1146"/>
            <w:tcMar>
              <w:left w:type="dxa" w:w="0"/>
              <w:right w:type="dxa" w:w="0"/>
            </w:tcMar>
          </w:tcPr>
          <w:p w14:paraId="51160000">
            <w:pPr>
              <w:pStyle w:val="Style_2"/>
              <w:ind w:firstLine="0" w:left="0"/>
              <w:jc w:val="center"/>
            </w:pPr>
            <w:r>
              <w:t>79,2</w:t>
            </w:r>
          </w:p>
        </w:tc>
        <w:tc>
          <w:tcPr>
            <w:tcW w:type="dxa" w:w="1146"/>
            <w:tcMar>
              <w:left w:type="dxa" w:w="0"/>
              <w:right w:type="dxa" w:w="0"/>
            </w:tcMar>
          </w:tcPr>
          <w:p w14:paraId="52160000">
            <w:pPr>
              <w:pStyle w:val="Style_2"/>
              <w:ind w:firstLine="0" w:left="0"/>
              <w:jc w:val="center"/>
            </w:pPr>
            <w:r>
              <w:t>84,4</w:t>
            </w:r>
          </w:p>
        </w:tc>
        <w:tc>
          <w:tcPr>
            <w:tcW w:type="dxa" w:w="1134"/>
            <w:tcMar>
              <w:left w:type="dxa" w:w="0"/>
              <w:right w:type="dxa" w:w="0"/>
            </w:tcMar>
          </w:tcPr>
          <w:p w14:paraId="53160000">
            <w:pPr>
              <w:pStyle w:val="Style_2"/>
              <w:ind w:firstLine="0" w:left="0"/>
              <w:jc w:val="center"/>
            </w:pPr>
            <w:r>
              <w:t>90</w:t>
            </w:r>
          </w:p>
        </w:tc>
      </w:tr>
      <w:tr>
        <w:tc>
          <w:tcPr>
            <w:tcW w:type="dxa" w:w="2904"/>
            <w:tcMar>
              <w:left w:type="dxa" w:w="0"/>
              <w:right w:type="dxa" w:w="0"/>
            </w:tcMar>
          </w:tcPr>
          <w:p w14:paraId="54160000">
            <w:pPr>
              <w:pStyle w:val="Style_2"/>
              <w:ind w:firstLine="0" w:left="283"/>
              <w:jc w:val="left"/>
            </w:pPr>
            <w:r>
              <w:t>Костромская область</w:t>
            </w:r>
          </w:p>
        </w:tc>
        <w:tc>
          <w:tcPr>
            <w:tcW w:type="dxa" w:w="981"/>
            <w:tcMar>
              <w:left w:type="dxa" w:w="0"/>
              <w:right w:type="dxa" w:w="0"/>
            </w:tcMar>
          </w:tcPr>
          <w:p w14:paraId="55160000">
            <w:pPr>
              <w:pStyle w:val="Style_2"/>
              <w:ind w:firstLine="0" w:left="0"/>
              <w:jc w:val="center"/>
            </w:pPr>
            <w:r>
              <w:t>37,2</w:t>
            </w:r>
          </w:p>
        </w:tc>
        <w:tc>
          <w:tcPr>
            <w:tcW w:type="dxa" w:w="984"/>
            <w:tcMar>
              <w:left w:type="dxa" w:w="0"/>
              <w:right w:type="dxa" w:w="0"/>
            </w:tcMar>
          </w:tcPr>
          <w:p w14:paraId="56160000">
            <w:pPr>
              <w:pStyle w:val="Style_2"/>
              <w:ind w:firstLine="0" w:left="0"/>
              <w:jc w:val="center"/>
            </w:pPr>
            <w:r>
              <w:t>24,8</w:t>
            </w:r>
          </w:p>
        </w:tc>
        <w:tc>
          <w:tcPr>
            <w:tcW w:type="dxa" w:w="984"/>
            <w:tcMar>
              <w:left w:type="dxa" w:w="0"/>
              <w:right w:type="dxa" w:w="0"/>
            </w:tcMar>
          </w:tcPr>
          <w:p w14:paraId="57160000">
            <w:pPr>
              <w:pStyle w:val="Style_2"/>
              <w:ind w:firstLine="0" w:left="0"/>
              <w:jc w:val="center"/>
            </w:pPr>
            <w:r>
              <w:t>51,2</w:t>
            </w:r>
          </w:p>
        </w:tc>
        <w:tc>
          <w:tcPr>
            <w:tcW w:type="dxa" w:w="984"/>
            <w:tcMar>
              <w:left w:type="dxa" w:w="0"/>
              <w:right w:type="dxa" w:w="0"/>
            </w:tcMar>
          </w:tcPr>
          <w:p w14:paraId="58160000">
            <w:pPr>
              <w:pStyle w:val="Style_2"/>
              <w:ind w:firstLine="0" w:left="0"/>
              <w:jc w:val="center"/>
            </w:pPr>
            <w:r>
              <w:t>24,4</w:t>
            </w:r>
          </w:p>
        </w:tc>
        <w:tc>
          <w:tcPr>
            <w:tcW w:type="dxa" w:w="984"/>
            <w:tcMar>
              <w:left w:type="dxa" w:w="0"/>
              <w:right w:type="dxa" w:w="0"/>
            </w:tcMar>
          </w:tcPr>
          <w:p w14:paraId="59160000">
            <w:pPr>
              <w:pStyle w:val="Style_2"/>
              <w:ind w:firstLine="0" w:left="0"/>
              <w:jc w:val="center"/>
            </w:pPr>
            <w:r>
              <w:t>68,2</w:t>
            </w:r>
          </w:p>
        </w:tc>
        <w:tc>
          <w:tcPr>
            <w:tcW w:type="dxa" w:w="984"/>
            <w:tcMar>
              <w:left w:type="dxa" w:w="0"/>
              <w:right w:type="dxa" w:w="0"/>
            </w:tcMar>
          </w:tcPr>
          <w:p w14:paraId="5A160000">
            <w:pPr>
              <w:pStyle w:val="Style_2"/>
              <w:ind w:firstLine="0" w:left="0"/>
              <w:jc w:val="center"/>
            </w:pPr>
            <w:r>
              <w:t>27,8</w:t>
            </w:r>
          </w:p>
        </w:tc>
        <w:tc>
          <w:tcPr>
            <w:tcW w:type="dxa" w:w="1146"/>
            <w:tcMar>
              <w:left w:type="dxa" w:w="0"/>
              <w:right w:type="dxa" w:w="0"/>
            </w:tcMar>
          </w:tcPr>
          <w:p w14:paraId="5B160000">
            <w:pPr>
              <w:pStyle w:val="Style_2"/>
              <w:ind w:firstLine="0" w:left="0"/>
              <w:jc w:val="center"/>
            </w:pPr>
            <w:r>
              <w:t>30</w:t>
            </w:r>
          </w:p>
        </w:tc>
        <w:tc>
          <w:tcPr>
            <w:tcW w:type="dxa" w:w="1146"/>
            <w:tcMar>
              <w:left w:type="dxa" w:w="0"/>
              <w:right w:type="dxa" w:w="0"/>
            </w:tcMar>
          </w:tcPr>
          <w:p w14:paraId="5C160000">
            <w:pPr>
              <w:pStyle w:val="Style_2"/>
              <w:ind w:firstLine="0" w:left="0"/>
              <w:jc w:val="center"/>
            </w:pPr>
            <w:r>
              <w:t>33,2</w:t>
            </w:r>
          </w:p>
        </w:tc>
        <w:tc>
          <w:tcPr>
            <w:tcW w:type="dxa" w:w="1146"/>
            <w:tcMar>
              <w:left w:type="dxa" w:w="0"/>
              <w:right w:type="dxa" w:w="0"/>
            </w:tcMar>
          </w:tcPr>
          <w:p w14:paraId="5D160000">
            <w:pPr>
              <w:pStyle w:val="Style_2"/>
              <w:ind w:firstLine="0" w:left="0"/>
              <w:jc w:val="center"/>
            </w:pPr>
            <w:r>
              <w:t>36,8</w:t>
            </w:r>
          </w:p>
        </w:tc>
        <w:tc>
          <w:tcPr>
            <w:tcW w:type="dxa" w:w="1146"/>
            <w:tcMar>
              <w:left w:type="dxa" w:w="0"/>
              <w:right w:type="dxa" w:w="0"/>
            </w:tcMar>
          </w:tcPr>
          <w:p w14:paraId="5E160000">
            <w:pPr>
              <w:pStyle w:val="Style_2"/>
              <w:ind w:firstLine="0" w:left="0"/>
              <w:jc w:val="center"/>
            </w:pPr>
            <w:r>
              <w:t>40,7</w:t>
            </w:r>
          </w:p>
        </w:tc>
        <w:tc>
          <w:tcPr>
            <w:tcW w:type="dxa" w:w="1146"/>
            <w:tcMar>
              <w:left w:type="dxa" w:w="0"/>
              <w:right w:type="dxa" w:w="0"/>
            </w:tcMar>
          </w:tcPr>
          <w:p w14:paraId="5F160000">
            <w:pPr>
              <w:pStyle w:val="Style_2"/>
              <w:ind w:firstLine="0" w:left="0"/>
              <w:jc w:val="center"/>
            </w:pPr>
            <w:r>
              <w:t>45,1</w:t>
            </w:r>
          </w:p>
        </w:tc>
        <w:tc>
          <w:tcPr>
            <w:tcW w:type="dxa" w:w="1134"/>
            <w:tcMar>
              <w:left w:type="dxa" w:w="0"/>
              <w:right w:type="dxa" w:w="0"/>
            </w:tcMar>
          </w:tcPr>
          <w:p w14:paraId="60160000">
            <w:pPr>
              <w:pStyle w:val="Style_2"/>
              <w:ind w:firstLine="0" w:left="0"/>
              <w:jc w:val="center"/>
            </w:pPr>
            <w:r>
              <w:t>50</w:t>
            </w:r>
          </w:p>
        </w:tc>
      </w:tr>
      <w:tr>
        <w:tc>
          <w:tcPr>
            <w:tcW w:type="dxa" w:w="2904"/>
            <w:tcMar>
              <w:left w:type="dxa" w:w="0"/>
              <w:right w:type="dxa" w:w="0"/>
            </w:tcMar>
          </w:tcPr>
          <w:p w14:paraId="61160000">
            <w:pPr>
              <w:pStyle w:val="Style_2"/>
              <w:ind w:firstLine="0" w:left="283"/>
              <w:jc w:val="left"/>
            </w:pPr>
            <w:r>
              <w:t>Курская область</w:t>
            </w:r>
          </w:p>
        </w:tc>
        <w:tc>
          <w:tcPr>
            <w:tcW w:type="dxa" w:w="981"/>
            <w:tcMar>
              <w:left w:type="dxa" w:w="0"/>
              <w:right w:type="dxa" w:w="0"/>
            </w:tcMar>
          </w:tcPr>
          <w:p w14:paraId="62160000">
            <w:pPr>
              <w:pStyle w:val="Style_2"/>
              <w:ind w:firstLine="0" w:left="0"/>
              <w:jc w:val="center"/>
            </w:pPr>
            <w:r>
              <w:t>32</w:t>
            </w:r>
          </w:p>
        </w:tc>
        <w:tc>
          <w:tcPr>
            <w:tcW w:type="dxa" w:w="984"/>
            <w:tcMar>
              <w:left w:type="dxa" w:w="0"/>
              <w:right w:type="dxa" w:w="0"/>
            </w:tcMar>
          </w:tcPr>
          <w:p w14:paraId="63160000">
            <w:pPr>
              <w:pStyle w:val="Style_2"/>
              <w:ind w:firstLine="0" w:left="0"/>
              <w:jc w:val="center"/>
            </w:pPr>
            <w:r>
              <w:t>25,9</w:t>
            </w:r>
          </w:p>
        </w:tc>
        <w:tc>
          <w:tcPr>
            <w:tcW w:type="dxa" w:w="984"/>
            <w:tcMar>
              <w:left w:type="dxa" w:w="0"/>
              <w:right w:type="dxa" w:w="0"/>
            </w:tcMar>
          </w:tcPr>
          <w:p w14:paraId="64160000">
            <w:pPr>
              <w:pStyle w:val="Style_2"/>
              <w:ind w:firstLine="0" w:left="0"/>
              <w:jc w:val="center"/>
            </w:pPr>
            <w:r>
              <w:t>46</w:t>
            </w:r>
          </w:p>
        </w:tc>
        <w:tc>
          <w:tcPr>
            <w:tcW w:type="dxa" w:w="984"/>
            <w:tcMar>
              <w:left w:type="dxa" w:w="0"/>
              <w:right w:type="dxa" w:w="0"/>
            </w:tcMar>
          </w:tcPr>
          <w:p w14:paraId="65160000">
            <w:pPr>
              <w:pStyle w:val="Style_2"/>
              <w:ind w:firstLine="0" w:left="0"/>
              <w:jc w:val="center"/>
            </w:pPr>
            <w:r>
              <w:t>27,9</w:t>
            </w:r>
          </w:p>
        </w:tc>
        <w:tc>
          <w:tcPr>
            <w:tcW w:type="dxa" w:w="984"/>
            <w:tcMar>
              <w:left w:type="dxa" w:w="0"/>
              <w:right w:type="dxa" w:w="0"/>
            </w:tcMar>
          </w:tcPr>
          <w:p w14:paraId="66160000">
            <w:pPr>
              <w:pStyle w:val="Style_2"/>
              <w:ind w:firstLine="0" w:left="0"/>
              <w:jc w:val="center"/>
            </w:pPr>
            <w:r>
              <w:t>63</w:t>
            </w:r>
          </w:p>
        </w:tc>
        <w:tc>
          <w:tcPr>
            <w:tcW w:type="dxa" w:w="984"/>
            <w:tcMar>
              <w:left w:type="dxa" w:w="0"/>
              <w:right w:type="dxa" w:w="0"/>
            </w:tcMar>
          </w:tcPr>
          <w:p w14:paraId="67160000">
            <w:pPr>
              <w:pStyle w:val="Style_2"/>
              <w:ind w:firstLine="0" w:left="0"/>
              <w:jc w:val="center"/>
            </w:pPr>
            <w:r>
              <w:t>31,9</w:t>
            </w:r>
          </w:p>
        </w:tc>
        <w:tc>
          <w:tcPr>
            <w:tcW w:type="dxa" w:w="1146"/>
            <w:tcMar>
              <w:left w:type="dxa" w:w="0"/>
              <w:right w:type="dxa" w:w="0"/>
            </w:tcMar>
          </w:tcPr>
          <w:p w14:paraId="68160000">
            <w:pPr>
              <w:pStyle w:val="Style_2"/>
              <w:ind w:firstLine="0" w:left="0"/>
              <w:jc w:val="center"/>
            </w:pPr>
            <w:r>
              <w:t>33</w:t>
            </w:r>
          </w:p>
        </w:tc>
        <w:tc>
          <w:tcPr>
            <w:tcW w:type="dxa" w:w="1146"/>
            <w:tcMar>
              <w:left w:type="dxa" w:w="0"/>
              <w:right w:type="dxa" w:w="0"/>
            </w:tcMar>
          </w:tcPr>
          <w:p w14:paraId="69160000">
            <w:pPr>
              <w:pStyle w:val="Style_2"/>
              <w:ind w:firstLine="0" w:left="0"/>
              <w:jc w:val="center"/>
            </w:pPr>
            <w:r>
              <w:t>35,8</w:t>
            </w:r>
          </w:p>
        </w:tc>
        <w:tc>
          <w:tcPr>
            <w:tcW w:type="dxa" w:w="1146"/>
            <w:tcMar>
              <w:left w:type="dxa" w:w="0"/>
              <w:right w:type="dxa" w:w="0"/>
            </w:tcMar>
          </w:tcPr>
          <w:p w14:paraId="6A160000">
            <w:pPr>
              <w:pStyle w:val="Style_2"/>
              <w:ind w:firstLine="0" w:left="0"/>
              <w:jc w:val="center"/>
            </w:pPr>
            <w:r>
              <w:t>38,9</w:t>
            </w:r>
          </w:p>
        </w:tc>
        <w:tc>
          <w:tcPr>
            <w:tcW w:type="dxa" w:w="1146"/>
            <w:tcMar>
              <w:left w:type="dxa" w:w="0"/>
              <w:right w:type="dxa" w:w="0"/>
            </w:tcMar>
          </w:tcPr>
          <w:p w14:paraId="6B160000">
            <w:pPr>
              <w:pStyle w:val="Style_2"/>
              <w:ind w:firstLine="0" w:left="0"/>
              <w:jc w:val="center"/>
            </w:pPr>
            <w:r>
              <w:t>42,3</w:t>
            </w:r>
          </w:p>
        </w:tc>
        <w:tc>
          <w:tcPr>
            <w:tcW w:type="dxa" w:w="1146"/>
            <w:tcMar>
              <w:left w:type="dxa" w:w="0"/>
              <w:right w:type="dxa" w:w="0"/>
            </w:tcMar>
          </w:tcPr>
          <w:p w14:paraId="6C160000">
            <w:pPr>
              <w:pStyle w:val="Style_2"/>
              <w:ind w:firstLine="0" w:left="0"/>
              <w:jc w:val="center"/>
            </w:pPr>
            <w:r>
              <w:t>46</w:t>
            </w:r>
          </w:p>
        </w:tc>
        <w:tc>
          <w:tcPr>
            <w:tcW w:type="dxa" w:w="1134"/>
            <w:tcMar>
              <w:left w:type="dxa" w:w="0"/>
              <w:right w:type="dxa" w:w="0"/>
            </w:tcMar>
          </w:tcPr>
          <w:p w14:paraId="6D160000">
            <w:pPr>
              <w:pStyle w:val="Style_2"/>
              <w:ind w:firstLine="0" w:left="0"/>
              <w:jc w:val="center"/>
            </w:pPr>
            <w:r>
              <w:t>50</w:t>
            </w:r>
          </w:p>
        </w:tc>
      </w:tr>
      <w:tr>
        <w:tc>
          <w:tcPr>
            <w:tcW w:type="dxa" w:w="2904"/>
            <w:tcMar>
              <w:left w:type="dxa" w:w="0"/>
              <w:right w:type="dxa" w:w="0"/>
            </w:tcMar>
          </w:tcPr>
          <w:p w14:paraId="6E160000">
            <w:pPr>
              <w:pStyle w:val="Style_2"/>
              <w:ind w:firstLine="0" w:left="283"/>
              <w:jc w:val="left"/>
            </w:pPr>
            <w:r>
              <w:t>Липецкая область</w:t>
            </w:r>
          </w:p>
        </w:tc>
        <w:tc>
          <w:tcPr>
            <w:tcW w:type="dxa" w:w="981"/>
            <w:tcMar>
              <w:left w:type="dxa" w:w="0"/>
              <w:right w:type="dxa" w:w="0"/>
            </w:tcMar>
          </w:tcPr>
          <w:p w14:paraId="6F160000">
            <w:pPr>
              <w:pStyle w:val="Style_2"/>
              <w:ind w:firstLine="0" w:left="0"/>
              <w:jc w:val="center"/>
            </w:pPr>
            <w:r>
              <w:t>47,8</w:t>
            </w:r>
          </w:p>
        </w:tc>
        <w:tc>
          <w:tcPr>
            <w:tcW w:type="dxa" w:w="984"/>
            <w:tcMar>
              <w:left w:type="dxa" w:w="0"/>
              <w:right w:type="dxa" w:w="0"/>
            </w:tcMar>
          </w:tcPr>
          <w:p w14:paraId="70160000">
            <w:pPr>
              <w:pStyle w:val="Style_2"/>
              <w:ind w:firstLine="0" w:left="0"/>
              <w:jc w:val="center"/>
            </w:pPr>
            <w:r>
              <w:t>43,4</w:t>
            </w:r>
          </w:p>
        </w:tc>
        <w:tc>
          <w:tcPr>
            <w:tcW w:type="dxa" w:w="984"/>
            <w:tcMar>
              <w:left w:type="dxa" w:w="0"/>
              <w:right w:type="dxa" w:w="0"/>
            </w:tcMar>
          </w:tcPr>
          <w:p w14:paraId="71160000">
            <w:pPr>
              <w:pStyle w:val="Style_2"/>
              <w:ind w:firstLine="0" w:left="0"/>
              <w:jc w:val="center"/>
            </w:pPr>
            <w:r>
              <w:t>61,8</w:t>
            </w:r>
          </w:p>
        </w:tc>
        <w:tc>
          <w:tcPr>
            <w:tcW w:type="dxa" w:w="984"/>
            <w:tcMar>
              <w:left w:type="dxa" w:w="0"/>
              <w:right w:type="dxa" w:w="0"/>
            </w:tcMar>
          </w:tcPr>
          <w:p w14:paraId="72160000">
            <w:pPr>
              <w:pStyle w:val="Style_2"/>
              <w:ind w:firstLine="0" w:left="0"/>
              <w:jc w:val="center"/>
            </w:pPr>
            <w:r>
              <w:t>45,7</w:t>
            </w:r>
          </w:p>
        </w:tc>
        <w:tc>
          <w:tcPr>
            <w:tcW w:type="dxa" w:w="984"/>
            <w:tcMar>
              <w:left w:type="dxa" w:w="0"/>
              <w:right w:type="dxa" w:w="0"/>
            </w:tcMar>
          </w:tcPr>
          <w:p w14:paraId="73160000">
            <w:pPr>
              <w:pStyle w:val="Style_2"/>
              <w:ind w:firstLine="0" w:left="0"/>
              <w:jc w:val="center"/>
            </w:pPr>
            <w:r>
              <w:t>75,8</w:t>
            </w:r>
          </w:p>
        </w:tc>
        <w:tc>
          <w:tcPr>
            <w:tcW w:type="dxa" w:w="984"/>
            <w:tcMar>
              <w:left w:type="dxa" w:w="0"/>
              <w:right w:type="dxa" w:w="0"/>
            </w:tcMar>
          </w:tcPr>
          <w:p w14:paraId="74160000">
            <w:pPr>
              <w:pStyle w:val="Style_2"/>
              <w:ind w:firstLine="0" w:left="0"/>
              <w:jc w:val="center"/>
            </w:pPr>
            <w:r>
              <w:t>50,1</w:t>
            </w:r>
          </w:p>
        </w:tc>
        <w:tc>
          <w:tcPr>
            <w:tcW w:type="dxa" w:w="1146"/>
            <w:tcMar>
              <w:left w:type="dxa" w:w="0"/>
              <w:right w:type="dxa" w:w="0"/>
            </w:tcMar>
          </w:tcPr>
          <w:p w14:paraId="75160000">
            <w:pPr>
              <w:pStyle w:val="Style_2"/>
              <w:ind w:firstLine="0" w:left="0"/>
              <w:jc w:val="center"/>
            </w:pPr>
            <w:r>
              <w:t>52,6</w:t>
            </w:r>
          </w:p>
        </w:tc>
        <w:tc>
          <w:tcPr>
            <w:tcW w:type="dxa" w:w="1146"/>
            <w:tcMar>
              <w:left w:type="dxa" w:w="0"/>
              <w:right w:type="dxa" w:w="0"/>
            </w:tcMar>
          </w:tcPr>
          <w:p w14:paraId="76160000">
            <w:pPr>
              <w:pStyle w:val="Style_2"/>
              <w:ind w:firstLine="0" w:left="0"/>
              <w:jc w:val="center"/>
            </w:pPr>
            <w:r>
              <w:t>56,5</w:t>
            </w:r>
          </w:p>
        </w:tc>
        <w:tc>
          <w:tcPr>
            <w:tcW w:type="dxa" w:w="1146"/>
            <w:tcMar>
              <w:left w:type="dxa" w:w="0"/>
              <w:right w:type="dxa" w:w="0"/>
            </w:tcMar>
          </w:tcPr>
          <w:p w14:paraId="77160000">
            <w:pPr>
              <w:pStyle w:val="Style_2"/>
              <w:ind w:firstLine="0" w:left="0"/>
              <w:jc w:val="center"/>
            </w:pPr>
            <w:r>
              <w:t>60,7</w:t>
            </w:r>
          </w:p>
        </w:tc>
        <w:tc>
          <w:tcPr>
            <w:tcW w:type="dxa" w:w="1146"/>
            <w:tcMar>
              <w:left w:type="dxa" w:w="0"/>
              <w:right w:type="dxa" w:w="0"/>
            </w:tcMar>
          </w:tcPr>
          <w:p w14:paraId="78160000">
            <w:pPr>
              <w:pStyle w:val="Style_2"/>
              <w:ind w:firstLine="0" w:left="0"/>
              <w:jc w:val="center"/>
            </w:pPr>
            <w:r>
              <w:t>65,1</w:t>
            </w:r>
          </w:p>
        </w:tc>
        <w:tc>
          <w:tcPr>
            <w:tcW w:type="dxa" w:w="1146"/>
            <w:tcMar>
              <w:left w:type="dxa" w:w="0"/>
              <w:right w:type="dxa" w:w="0"/>
            </w:tcMar>
          </w:tcPr>
          <w:p w14:paraId="79160000">
            <w:pPr>
              <w:pStyle w:val="Style_2"/>
              <w:ind w:firstLine="0" w:left="0"/>
              <w:jc w:val="center"/>
            </w:pPr>
            <w:r>
              <w:t>69,9</w:t>
            </w:r>
          </w:p>
        </w:tc>
        <w:tc>
          <w:tcPr>
            <w:tcW w:type="dxa" w:w="1134"/>
            <w:tcMar>
              <w:left w:type="dxa" w:w="0"/>
              <w:right w:type="dxa" w:w="0"/>
            </w:tcMar>
          </w:tcPr>
          <w:p w14:paraId="7A160000">
            <w:pPr>
              <w:pStyle w:val="Style_2"/>
              <w:ind w:firstLine="0" w:left="0"/>
              <w:jc w:val="center"/>
            </w:pPr>
            <w:r>
              <w:t>75</w:t>
            </w:r>
          </w:p>
        </w:tc>
      </w:tr>
      <w:tr>
        <w:tc>
          <w:tcPr>
            <w:tcW w:type="dxa" w:w="2904"/>
            <w:tcMar>
              <w:left w:type="dxa" w:w="0"/>
              <w:right w:type="dxa" w:w="0"/>
            </w:tcMar>
          </w:tcPr>
          <w:p w14:paraId="7B160000">
            <w:pPr>
              <w:pStyle w:val="Style_2"/>
              <w:ind w:firstLine="0" w:left="283"/>
              <w:jc w:val="left"/>
            </w:pPr>
            <w:r>
              <w:t>Московская область</w:t>
            </w:r>
          </w:p>
        </w:tc>
        <w:tc>
          <w:tcPr>
            <w:tcW w:type="dxa" w:w="981"/>
            <w:tcMar>
              <w:left w:type="dxa" w:w="0"/>
              <w:right w:type="dxa" w:w="0"/>
            </w:tcMar>
          </w:tcPr>
          <w:p w14:paraId="7C160000">
            <w:pPr>
              <w:pStyle w:val="Style_2"/>
              <w:ind w:firstLine="0" w:left="0"/>
              <w:jc w:val="center"/>
            </w:pPr>
            <w:r>
              <w:t>55</w:t>
            </w:r>
          </w:p>
        </w:tc>
        <w:tc>
          <w:tcPr>
            <w:tcW w:type="dxa" w:w="984"/>
            <w:tcMar>
              <w:left w:type="dxa" w:w="0"/>
              <w:right w:type="dxa" w:w="0"/>
            </w:tcMar>
          </w:tcPr>
          <w:p w14:paraId="7D160000">
            <w:pPr>
              <w:pStyle w:val="Style_2"/>
              <w:ind w:firstLine="0" w:left="0"/>
              <w:jc w:val="center"/>
            </w:pPr>
            <w:r>
              <w:t>82,7</w:t>
            </w:r>
          </w:p>
        </w:tc>
        <w:tc>
          <w:tcPr>
            <w:tcW w:type="dxa" w:w="984"/>
            <w:tcMar>
              <w:left w:type="dxa" w:w="0"/>
              <w:right w:type="dxa" w:w="0"/>
            </w:tcMar>
          </w:tcPr>
          <w:p w14:paraId="7E160000">
            <w:pPr>
              <w:pStyle w:val="Style_2"/>
              <w:ind w:firstLine="0" w:left="0"/>
              <w:jc w:val="center"/>
            </w:pPr>
            <w:r>
              <w:t>72</w:t>
            </w:r>
          </w:p>
        </w:tc>
        <w:tc>
          <w:tcPr>
            <w:tcW w:type="dxa" w:w="984"/>
            <w:tcMar>
              <w:left w:type="dxa" w:w="0"/>
              <w:right w:type="dxa" w:w="0"/>
            </w:tcMar>
          </w:tcPr>
          <w:p w14:paraId="7F160000">
            <w:pPr>
              <w:pStyle w:val="Style_2"/>
              <w:ind w:firstLine="0" w:left="0"/>
              <w:jc w:val="center"/>
            </w:pPr>
            <w:r>
              <w:t>90,1</w:t>
            </w:r>
          </w:p>
        </w:tc>
        <w:tc>
          <w:tcPr>
            <w:tcW w:type="dxa" w:w="984"/>
            <w:tcMar>
              <w:left w:type="dxa" w:w="0"/>
              <w:right w:type="dxa" w:w="0"/>
            </w:tcMar>
          </w:tcPr>
          <w:p w14:paraId="80160000">
            <w:pPr>
              <w:pStyle w:val="Style_2"/>
              <w:ind w:firstLine="0" w:left="0"/>
              <w:jc w:val="center"/>
            </w:pPr>
            <w:r>
              <w:t>86</w:t>
            </w:r>
          </w:p>
        </w:tc>
        <w:tc>
          <w:tcPr>
            <w:tcW w:type="dxa" w:w="984"/>
            <w:tcMar>
              <w:left w:type="dxa" w:w="0"/>
              <w:right w:type="dxa" w:w="0"/>
            </w:tcMar>
          </w:tcPr>
          <w:p w14:paraId="81160000">
            <w:pPr>
              <w:pStyle w:val="Style_2"/>
              <w:ind w:firstLine="0" w:left="0"/>
              <w:jc w:val="center"/>
            </w:pPr>
            <w:r>
              <w:t>90,4</w:t>
            </w:r>
          </w:p>
        </w:tc>
        <w:tc>
          <w:tcPr>
            <w:tcW w:type="dxa" w:w="1146"/>
            <w:tcMar>
              <w:left w:type="dxa" w:w="0"/>
              <w:right w:type="dxa" w:w="0"/>
            </w:tcMar>
          </w:tcPr>
          <w:p w14:paraId="82160000">
            <w:pPr>
              <w:pStyle w:val="Style_2"/>
              <w:ind w:firstLine="0" w:left="0"/>
              <w:jc w:val="center"/>
            </w:pPr>
            <w:r>
              <w:t>92,8</w:t>
            </w:r>
          </w:p>
        </w:tc>
        <w:tc>
          <w:tcPr>
            <w:tcW w:type="dxa" w:w="1146"/>
            <w:tcMar>
              <w:left w:type="dxa" w:w="0"/>
              <w:right w:type="dxa" w:w="0"/>
            </w:tcMar>
          </w:tcPr>
          <w:p w14:paraId="83160000">
            <w:pPr>
              <w:pStyle w:val="Style_2"/>
              <w:ind w:firstLine="0" w:left="0"/>
              <w:jc w:val="center"/>
            </w:pPr>
            <w:r>
              <w:t>94,2</w:t>
            </w:r>
          </w:p>
        </w:tc>
        <w:tc>
          <w:tcPr>
            <w:tcW w:type="dxa" w:w="1146"/>
            <w:tcMar>
              <w:left w:type="dxa" w:w="0"/>
              <w:right w:type="dxa" w:w="0"/>
            </w:tcMar>
          </w:tcPr>
          <w:p w14:paraId="84160000">
            <w:pPr>
              <w:pStyle w:val="Style_2"/>
              <w:ind w:firstLine="0" w:left="0"/>
              <w:jc w:val="center"/>
            </w:pPr>
            <w:r>
              <w:t>95,6</w:t>
            </w:r>
          </w:p>
        </w:tc>
        <w:tc>
          <w:tcPr>
            <w:tcW w:type="dxa" w:w="1146"/>
            <w:tcMar>
              <w:left w:type="dxa" w:w="0"/>
              <w:right w:type="dxa" w:w="0"/>
            </w:tcMar>
          </w:tcPr>
          <w:p w14:paraId="85160000">
            <w:pPr>
              <w:pStyle w:val="Style_2"/>
              <w:ind w:firstLine="0" w:left="0"/>
              <w:jc w:val="center"/>
            </w:pPr>
            <w:r>
              <w:t>97,1</w:t>
            </w:r>
          </w:p>
        </w:tc>
        <w:tc>
          <w:tcPr>
            <w:tcW w:type="dxa" w:w="1146"/>
            <w:tcMar>
              <w:left w:type="dxa" w:w="0"/>
              <w:right w:type="dxa" w:w="0"/>
            </w:tcMar>
          </w:tcPr>
          <w:p w14:paraId="86160000">
            <w:pPr>
              <w:pStyle w:val="Style_2"/>
              <w:ind w:firstLine="0" w:left="0"/>
              <w:jc w:val="center"/>
            </w:pPr>
            <w:r>
              <w:t>98,5</w:t>
            </w:r>
          </w:p>
        </w:tc>
        <w:tc>
          <w:tcPr>
            <w:tcW w:type="dxa" w:w="1134"/>
            <w:tcMar>
              <w:left w:type="dxa" w:w="0"/>
              <w:right w:type="dxa" w:w="0"/>
            </w:tcMar>
          </w:tcPr>
          <w:p w14:paraId="87160000">
            <w:pPr>
              <w:pStyle w:val="Style_2"/>
              <w:ind w:firstLine="0" w:left="0"/>
              <w:jc w:val="center"/>
            </w:pPr>
            <w:r>
              <w:t>100</w:t>
            </w:r>
          </w:p>
        </w:tc>
      </w:tr>
      <w:tr>
        <w:tc>
          <w:tcPr>
            <w:tcW w:type="dxa" w:w="2904"/>
            <w:tcMar>
              <w:left w:type="dxa" w:w="0"/>
              <w:right w:type="dxa" w:w="0"/>
            </w:tcMar>
          </w:tcPr>
          <w:p w14:paraId="88160000">
            <w:pPr>
              <w:pStyle w:val="Style_2"/>
              <w:ind w:firstLine="0" w:left="283"/>
              <w:jc w:val="left"/>
            </w:pPr>
            <w:r>
              <w:t>Орловская область</w:t>
            </w:r>
          </w:p>
        </w:tc>
        <w:tc>
          <w:tcPr>
            <w:tcW w:type="dxa" w:w="981"/>
            <w:tcMar>
              <w:left w:type="dxa" w:w="0"/>
              <w:right w:type="dxa" w:w="0"/>
            </w:tcMar>
          </w:tcPr>
          <w:p w14:paraId="89160000">
            <w:pPr>
              <w:pStyle w:val="Style_2"/>
              <w:ind w:firstLine="0" w:left="0"/>
              <w:jc w:val="center"/>
            </w:pPr>
            <w:r>
              <w:t>36,3</w:t>
            </w:r>
          </w:p>
        </w:tc>
        <w:tc>
          <w:tcPr>
            <w:tcW w:type="dxa" w:w="984"/>
            <w:tcMar>
              <w:left w:type="dxa" w:w="0"/>
              <w:right w:type="dxa" w:w="0"/>
            </w:tcMar>
          </w:tcPr>
          <w:p w14:paraId="8A160000">
            <w:pPr>
              <w:pStyle w:val="Style_2"/>
              <w:ind w:firstLine="0" w:left="0"/>
              <w:jc w:val="center"/>
            </w:pPr>
            <w:r>
              <w:t>16,8</w:t>
            </w:r>
          </w:p>
        </w:tc>
        <w:tc>
          <w:tcPr>
            <w:tcW w:type="dxa" w:w="984"/>
            <w:tcMar>
              <w:left w:type="dxa" w:w="0"/>
              <w:right w:type="dxa" w:w="0"/>
            </w:tcMar>
          </w:tcPr>
          <w:p w14:paraId="8B160000">
            <w:pPr>
              <w:pStyle w:val="Style_2"/>
              <w:ind w:firstLine="0" w:left="0"/>
              <w:jc w:val="center"/>
            </w:pPr>
            <w:r>
              <w:t>53,3</w:t>
            </w:r>
          </w:p>
        </w:tc>
        <w:tc>
          <w:tcPr>
            <w:tcW w:type="dxa" w:w="984"/>
            <w:tcMar>
              <w:left w:type="dxa" w:w="0"/>
              <w:right w:type="dxa" w:w="0"/>
            </w:tcMar>
          </w:tcPr>
          <w:p w14:paraId="8C160000">
            <w:pPr>
              <w:pStyle w:val="Style_2"/>
              <w:ind w:firstLine="0" w:left="0"/>
              <w:jc w:val="center"/>
            </w:pPr>
            <w:r>
              <w:t>20,9</w:t>
            </w:r>
          </w:p>
        </w:tc>
        <w:tc>
          <w:tcPr>
            <w:tcW w:type="dxa" w:w="984"/>
            <w:tcMar>
              <w:left w:type="dxa" w:w="0"/>
              <w:right w:type="dxa" w:w="0"/>
            </w:tcMar>
          </w:tcPr>
          <w:p w14:paraId="8D160000">
            <w:pPr>
              <w:pStyle w:val="Style_2"/>
              <w:ind w:firstLine="0" w:left="0"/>
              <w:jc w:val="center"/>
            </w:pPr>
            <w:r>
              <w:t>67,3</w:t>
            </w:r>
          </w:p>
        </w:tc>
        <w:tc>
          <w:tcPr>
            <w:tcW w:type="dxa" w:w="984"/>
            <w:tcMar>
              <w:left w:type="dxa" w:w="0"/>
              <w:right w:type="dxa" w:w="0"/>
            </w:tcMar>
          </w:tcPr>
          <w:p w14:paraId="8E160000">
            <w:pPr>
              <w:pStyle w:val="Style_2"/>
              <w:ind w:firstLine="0" w:left="0"/>
              <w:jc w:val="center"/>
            </w:pPr>
            <w:r>
              <w:t>18,3</w:t>
            </w:r>
          </w:p>
        </w:tc>
        <w:tc>
          <w:tcPr>
            <w:tcW w:type="dxa" w:w="1146"/>
            <w:tcMar>
              <w:left w:type="dxa" w:w="0"/>
              <w:right w:type="dxa" w:w="0"/>
            </w:tcMar>
          </w:tcPr>
          <w:p w14:paraId="8F160000">
            <w:pPr>
              <w:pStyle w:val="Style_2"/>
              <w:ind w:firstLine="0" w:left="0"/>
              <w:jc w:val="center"/>
            </w:pPr>
            <w:r>
              <w:t>26,8</w:t>
            </w:r>
          </w:p>
        </w:tc>
        <w:tc>
          <w:tcPr>
            <w:tcW w:type="dxa" w:w="1146"/>
            <w:tcMar>
              <w:left w:type="dxa" w:w="0"/>
              <w:right w:type="dxa" w:w="0"/>
            </w:tcMar>
          </w:tcPr>
          <w:p w14:paraId="90160000">
            <w:pPr>
              <w:pStyle w:val="Style_2"/>
              <w:ind w:firstLine="0" w:left="0"/>
              <w:jc w:val="center"/>
            </w:pPr>
            <w:r>
              <w:t>30,4</w:t>
            </w:r>
          </w:p>
        </w:tc>
        <w:tc>
          <w:tcPr>
            <w:tcW w:type="dxa" w:w="1146"/>
            <w:tcMar>
              <w:left w:type="dxa" w:w="0"/>
              <w:right w:type="dxa" w:w="0"/>
            </w:tcMar>
          </w:tcPr>
          <w:p w14:paraId="91160000">
            <w:pPr>
              <w:pStyle w:val="Style_2"/>
              <w:ind w:firstLine="0" w:left="0"/>
              <w:jc w:val="center"/>
            </w:pPr>
            <w:r>
              <w:t>34,4</w:t>
            </w:r>
          </w:p>
        </w:tc>
        <w:tc>
          <w:tcPr>
            <w:tcW w:type="dxa" w:w="1146"/>
            <w:tcMar>
              <w:left w:type="dxa" w:w="0"/>
              <w:right w:type="dxa" w:w="0"/>
            </w:tcMar>
          </w:tcPr>
          <w:p w14:paraId="92160000">
            <w:pPr>
              <w:pStyle w:val="Style_2"/>
              <w:ind w:firstLine="0" w:left="0"/>
              <w:jc w:val="center"/>
            </w:pPr>
            <w:r>
              <w:t>39</w:t>
            </w:r>
          </w:p>
        </w:tc>
        <w:tc>
          <w:tcPr>
            <w:tcW w:type="dxa" w:w="1146"/>
            <w:tcMar>
              <w:left w:type="dxa" w:w="0"/>
              <w:right w:type="dxa" w:w="0"/>
            </w:tcMar>
          </w:tcPr>
          <w:p w14:paraId="93160000">
            <w:pPr>
              <w:pStyle w:val="Style_2"/>
              <w:ind w:firstLine="0" w:left="0"/>
              <w:jc w:val="center"/>
            </w:pPr>
            <w:r>
              <w:t>44,1</w:t>
            </w:r>
          </w:p>
        </w:tc>
        <w:tc>
          <w:tcPr>
            <w:tcW w:type="dxa" w:w="1134"/>
            <w:tcMar>
              <w:left w:type="dxa" w:w="0"/>
              <w:right w:type="dxa" w:w="0"/>
            </w:tcMar>
          </w:tcPr>
          <w:p w14:paraId="94160000">
            <w:pPr>
              <w:pStyle w:val="Style_2"/>
              <w:ind w:firstLine="0" w:left="0"/>
              <w:jc w:val="center"/>
            </w:pPr>
            <w:r>
              <w:t>50</w:t>
            </w:r>
          </w:p>
        </w:tc>
      </w:tr>
      <w:tr>
        <w:tc>
          <w:tcPr>
            <w:tcW w:type="dxa" w:w="2904"/>
            <w:tcMar>
              <w:left w:type="dxa" w:w="0"/>
              <w:right w:type="dxa" w:w="0"/>
            </w:tcMar>
          </w:tcPr>
          <w:p w14:paraId="95160000">
            <w:pPr>
              <w:pStyle w:val="Style_2"/>
              <w:ind w:firstLine="0" w:left="283"/>
              <w:jc w:val="left"/>
            </w:pPr>
            <w:r>
              <w:t>Рязанская область</w:t>
            </w:r>
          </w:p>
        </w:tc>
        <w:tc>
          <w:tcPr>
            <w:tcW w:type="dxa" w:w="981"/>
            <w:tcMar>
              <w:left w:type="dxa" w:w="0"/>
              <w:right w:type="dxa" w:w="0"/>
            </w:tcMar>
          </w:tcPr>
          <w:p w14:paraId="96160000">
            <w:pPr>
              <w:pStyle w:val="Style_2"/>
              <w:ind w:firstLine="0" w:left="0"/>
              <w:jc w:val="center"/>
            </w:pPr>
            <w:r>
              <w:t>49,8</w:t>
            </w:r>
          </w:p>
        </w:tc>
        <w:tc>
          <w:tcPr>
            <w:tcW w:type="dxa" w:w="984"/>
            <w:tcMar>
              <w:left w:type="dxa" w:w="0"/>
              <w:right w:type="dxa" w:w="0"/>
            </w:tcMar>
          </w:tcPr>
          <w:p w14:paraId="97160000">
            <w:pPr>
              <w:pStyle w:val="Style_2"/>
              <w:ind w:firstLine="0" w:left="0"/>
              <w:jc w:val="center"/>
            </w:pPr>
            <w:r>
              <w:t>28,5</w:t>
            </w:r>
          </w:p>
        </w:tc>
        <w:tc>
          <w:tcPr>
            <w:tcW w:type="dxa" w:w="984"/>
            <w:tcMar>
              <w:left w:type="dxa" w:w="0"/>
              <w:right w:type="dxa" w:w="0"/>
            </w:tcMar>
          </w:tcPr>
          <w:p w14:paraId="98160000">
            <w:pPr>
              <w:pStyle w:val="Style_2"/>
              <w:ind w:firstLine="0" w:left="0"/>
              <w:jc w:val="center"/>
            </w:pPr>
            <w:r>
              <w:t>66,8</w:t>
            </w:r>
          </w:p>
        </w:tc>
        <w:tc>
          <w:tcPr>
            <w:tcW w:type="dxa" w:w="984"/>
            <w:tcMar>
              <w:left w:type="dxa" w:w="0"/>
              <w:right w:type="dxa" w:w="0"/>
            </w:tcMar>
          </w:tcPr>
          <w:p w14:paraId="99160000">
            <w:pPr>
              <w:pStyle w:val="Style_2"/>
              <w:ind w:firstLine="0" w:left="0"/>
              <w:jc w:val="center"/>
            </w:pPr>
            <w:r>
              <w:t>32,1</w:t>
            </w:r>
          </w:p>
        </w:tc>
        <w:tc>
          <w:tcPr>
            <w:tcW w:type="dxa" w:w="984"/>
            <w:tcMar>
              <w:left w:type="dxa" w:w="0"/>
              <w:right w:type="dxa" w:w="0"/>
            </w:tcMar>
          </w:tcPr>
          <w:p w14:paraId="9A160000">
            <w:pPr>
              <w:pStyle w:val="Style_2"/>
              <w:ind w:firstLine="0" w:left="0"/>
              <w:jc w:val="center"/>
            </w:pPr>
            <w:r>
              <w:t>80,8</w:t>
            </w:r>
          </w:p>
        </w:tc>
        <w:tc>
          <w:tcPr>
            <w:tcW w:type="dxa" w:w="984"/>
            <w:tcMar>
              <w:left w:type="dxa" w:w="0"/>
              <w:right w:type="dxa" w:w="0"/>
            </w:tcMar>
          </w:tcPr>
          <w:p w14:paraId="9B160000">
            <w:pPr>
              <w:pStyle w:val="Style_2"/>
              <w:ind w:firstLine="0" w:left="0"/>
              <w:jc w:val="center"/>
            </w:pPr>
            <w:r>
              <w:t>38</w:t>
            </w:r>
          </w:p>
        </w:tc>
        <w:tc>
          <w:tcPr>
            <w:tcW w:type="dxa" w:w="1146"/>
            <w:tcMar>
              <w:left w:type="dxa" w:w="0"/>
              <w:right w:type="dxa" w:w="0"/>
            </w:tcMar>
          </w:tcPr>
          <w:p w14:paraId="9C160000">
            <w:pPr>
              <w:pStyle w:val="Style_2"/>
              <w:ind w:firstLine="0" w:left="0"/>
              <w:jc w:val="center"/>
            </w:pPr>
            <w:r>
              <w:t>40,9</w:t>
            </w:r>
          </w:p>
        </w:tc>
        <w:tc>
          <w:tcPr>
            <w:tcW w:type="dxa" w:w="1146"/>
            <w:tcMar>
              <w:left w:type="dxa" w:w="0"/>
              <w:right w:type="dxa" w:w="0"/>
            </w:tcMar>
          </w:tcPr>
          <w:p w14:paraId="9D160000">
            <w:pPr>
              <w:pStyle w:val="Style_2"/>
              <w:ind w:firstLine="0" w:left="0"/>
              <w:jc w:val="center"/>
            </w:pPr>
            <w:r>
              <w:t>46,2</w:t>
            </w:r>
          </w:p>
        </w:tc>
        <w:tc>
          <w:tcPr>
            <w:tcW w:type="dxa" w:w="1146"/>
            <w:tcMar>
              <w:left w:type="dxa" w:w="0"/>
              <w:right w:type="dxa" w:w="0"/>
            </w:tcMar>
          </w:tcPr>
          <w:p w14:paraId="9E160000">
            <w:pPr>
              <w:pStyle w:val="Style_2"/>
              <w:ind w:firstLine="0" w:left="0"/>
              <w:jc w:val="center"/>
            </w:pPr>
            <w:r>
              <w:t>52,1</w:t>
            </w:r>
          </w:p>
        </w:tc>
        <w:tc>
          <w:tcPr>
            <w:tcW w:type="dxa" w:w="1146"/>
            <w:tcMar>
              <w:left w:type="dxa" w:w="0"/>
              <w:right w:type="dxa" w:w="0"/>
            </w:tcMar>
          </w:tcPr>
          <w:p w14:paraId="9F160000">
            <w:pPr>
              <w:pStyle w:val="Style_2"/>
              <w:ind w:firstLine="0" w:left="0"/>
              <w:jc w:val="center"/>
            </w:pPr>
            <w:r>
              <w:t>58,9</w:t>
            </w:r>
          </w:p>
        </w:tc>
        <w:tc>
          <w:tcPr>
            <w:tcW w:type="dxa" w:w="1146"/>
            <w:tcMar>
              <w:left w:type="dxa" w:w="0"/>
              <w:right w:type="dxa" w:w="0"/>
            </w:tcMar>
          </w:tcPr>
          <w:p w14:paraId="A0160000">
            <w:pPr>
              <w:pStyle w:val="Style_2"/>
              <w:ind w:firstLine="0" w:left="0"/>
              <w:jc w:val="center"/>
            </w:pPr>
            <w:r>
              <w:t>66,4</w:t>
            </w:r>
          </w:p>
        </w:tc>
        <w:tc>
          <w:tcPr>
            <w:tcW w:type="dxa" w:w="1134"/>
            <w:tcMar>
              <w:left w:type="dxa" w:w="0"/>
              <w:right w:type="dxa" w:w="0"/>
            </w:tcMar>
          </w:tcPr>
          <w:p w14:paraId="A1160000">
            <w:pPr>
              <w:pStyle w:val="Style_2"/>
              <w:ind w:firstLine="0" w:left="0"/>
              <w:jc w:val="center"/>
            </w:pPr>
            <w:r>
              <w:t>75</w:t>
            </w:r>
          </w:p>
        </w:tc>
      </w:tr>
      <w:tr>
        <w:tc>
          <w:tcPr>
            <w:tcW w:type="dxa" w:w="2904"/>
            <w:tcMar>
              <w:left w:type="dxa" w:w="0"/>
              <w:right w:type="dxa" w:w="0"/>
            </w:tcMar>
          </w:tcPr>
          <w:p w14:paraId="A2160000">
            <w:pPr>
              <w:pStyle w:val="Style_2"/>
              <w:ind w:firstLine="0" w:left="283"/>
              <w:jc w:val="left"/>
            </w:pPr>
            <w:r>
              <w:t>Смоленская область</w:t>
            </w:r>
          </w:p>
        </w:tc>
        <w:tc>
          <w:tcPr>
            <w:tcW w:type="dxa" w:w="981"/>
            <w:tcMar>
              <w:left w:type="dxa" w:w="0"/>
              <w:right w:type="dxa" w:w="0"/>
            </w:tcMar>
          </w:tcPr>
          <w:p w14:paraId="A3160000">
            <w:pPr>
              <w:pStyle w:val="Style_2"/>
              <w:ind w:firstLine="0" w:left="0"/>
              <w:jc w:val="center"/>
            </w:pPr>
            <w:r>
              <w:t>32,1</w:t>
            </w:r>
          </w:p>
        </w:tc>
        <w:tc>
          <w:tcPr>
            <w:tcW w:type="dxa" w:w="984"/>
            <w:tcMar>
              <w:left w:type="dxa" w:w="0"/>
              <w:right w:type="dxa" w:w="0"/>
            </w:tcMar>
          </w:tcPr>
          <w:p w14:paraId="A4160000">
            <w:pPr>
              <w:pStyle w:val="Style_2"/>
              <w:ind w:firstLine="0" w:left="0"/>
              <w:jc w:val="center"/>
            </w:pPr>
            <w:r>
              <w:t>44,7</w:t>
            </w:r>
          </w:p>
        </w:tc>
        <w:tc>
          <w:tcPr>
            <w:tcW w:type="dxa" w:w="984"/>
            <w:tcMar>
              <w:left w:type="dxa" w:w="0"/>
              <w:right w:type="dxa" w:w="0"/>
            </w:tcMar>
          </w:tcPr>
          <w:p w14:paraId="A5160000">
            <w:pPr>
              <w:pStyle w:val="Style_2"/>
              <w:ind w:firstLine="0" w:left="0"/>
              <w:jc w:val="center"/>
            </w:pPr>
            <w:r>
              <w:t>46,1</w:t>
            </w:r>
          </w:p>
        </w:tc>
        <w:tc>
          <w:tcPr>
            <w:tcW w:type="dxa" w:w="984"/>
            <w:tcMar>
              <w:left w:type="dxa" w:w="0"/>
              <w:right w:type="dxa" w:w="0"/>
            </w:tcMar>
          </w:tcPr>
          <w:p w14:paraId="A6160000">
            <w:pPr>
              <w:pStyle w:val="Style_2"/>
              <w:ind w:firstLine="0" w:left="0"/>
              <w:jc w:val="center"/>
            </w:pPr>
            <w:r>
              <w:t>49</w:t>
            </w:r>
          </w:p>
        </w:tc>
        <w:tc>
          <w:tcPr>
            <w:tcW w:type="dxa" w:w="984"/>
            <w:tcMar>
              <w:left w:type="dxa" w:w="0"/>
              <w:right w:type="dxa" w:w="0"/>
            </w:tcMar>
          </w:tcPr>
          <w:p w14:paraId="A7160000">
            <w:pPr>
              <w:pStyle w:val="Style_2"/>
              <w:ind w:firstLine="0" w:left="0"/>
              <w:jc w:val="center"/>
            </w:pPr>
            <w:r>
              <w:t>63,1</w:t>
            </w:r>
          </w:p>
        </w:tc>
        <w:tc>
          <w:tcPr>
            <w:tcW w:type="dxa" w:w="984"/>
            <w:tcMar>
              <w:left w:type="dxa" w:w="0"/>
              <w:right w:type="dxa" w:w="0"/>
            </w:tcMar>
          </w:tcPr>
          <w:p w14:paraId="A8160000">
            <w:pPr>
              <w:pStyle w:val="Style_2"/>
              <w:ind w:firstLine="0" w:left="0"/>
              <w:jc w:val="center"/>
            </w:pPr>
            <w:r>
              <w:t>49,2</w:t>
            </w:r>
          </w:p>
        </w:tc>
        <w:tc>
          <w:tcPr>
            <w:tcW w:type="dxa" w:w="1146"/>
            <w:tcMar>
              <w:left w:type="dxa" w:w="0"/>
              <w:right w:type="dxa" w:w="0"/>
            </w:tcMar>
          </w:tcPr>
          <w:p w14:paraId="A9160000">
            <w:pPr>
              <w:pStyle w:val="Style_2"/>
              <w:ind w:firstLine="0" w:left="0"/>
              <w:jc w:val="center"/>
            </w:pPr>
            <w:r>
              <w:t>55,3</w:t>
            </w:r>
          </w:p>
        </w:tc>
        <w:tc>
          <w:tcPr>
            <w:tcW w:type="dxa" w:w="1146"/>
            <w:tcMar>
              <w:left w:type="dxa" w:w="0"/>
              <w:right w:type="dxa" w:w="0"/>
            </w:tcMar>
          </w:tcPr>
          <w:p w14:paraId="AA160000">
            <w:pPr>
              <w:pStyle w:val="Style_2"/>
              <w:ind w:firstLine="0" w:left="0"/>
              <w:jc w:val="center"/>
            </w:pPr>
            <w:r>
              <w:t>58,8</w:t>
            </w:r>
          </w:p>
        </w:tc>
        <w:tc>
          <w:tcPr>
            <w:tcW w:type="dxa" w:w="1146"/>
            <w:tcMar>
              <w:left w:type="dxa" w:w="0"/>
              <w:right w:type="dxa" w:w="0"/>
            </w:tcMar>
          </w:tcPr>
          <w:p w14:paraId="AB160000">
            <w:pPr>
              <w:pStyle w:val="Style_2"/>
              <w:ind w:firstLine="0" w:left="0"/>
              <w:jc w:val="center"/>
            </w:pPr>
            <w:r>
              <w:t>62,5</w:t>
            </w:r>
          </w:p>
        </w:tc>
        <w:tc>
          <w:tcPr>
            <w:tcW w:type="dxa" w:w="1146"/>
            <w:tcMar>
              <w:left w:type="dxa" w:w="0"/>
              <w:right w:type="dxa" w:w="0"/>
            </w:tcMar>
          </w:tcPr>
          <w:p w14:paraId="AC160000">
            <w:pPr>
              <w:pStyle w:val="Style_2"/>
              <w:ind w:firstLine="0" w:left="0"/>
              <w:jc w:val="center"/>
            </w:pPr>
            <w:r>
              <w:t>66,4</w:t>
            </w:r>
          </w:p>
        </w:tc>
        <w:tc>
          <w:tcPr>
            <w:tcW w:type="dxa" w:w="1146"/>
            <w:tcMar>
              <w:left w:type="dxa" w:w="0"/>
              <w:right w:type="dxa" w:w="0"/>
            </w:tcMar>
          </w:tcPr>
          <w:p w14:paraId="AD160000">
            <w:pPr>
              <w:pStyle w:val="Style_2"/>
              <w:ind w:firstLine="0" w:left="0"/>
              <w:jc w:val="center"/>
            </w:pPr>
            <w:r>
              <w:t>70,6</w:t>
            </w:r>
          </w:p>
        </w:tc>
        <w:tc>
          <w:tcPr>
            <w:tcW w:type="dxa" w:w="1134"/>
            <w:tcMar>
              <w:left w:type="dxa" w:w="0"/>
              <w:right w:type="dxa" w:w="0"/>
            </w:tcMar>
          </w:tcPr>
          <w:p w14:paraId="AE160000">
            <w:pPr>
              <w:pStyle w:val="Style_2"/>
              <w:ind w:firstLine="0" w:left="0"/>
              <w:jc w:val="center"/>
            </w:pPr>
            <w:r>
              <w:t>75</w:t>
            </w:r>
          </w:p>
        </w:tc>
      </w:tr>
      <w:tr>
        <w:tc>
          <w:tcPr>
            <w:tcW w:type="dxa" w:w="2904"/>
            <w:tcMar>
              <w:left w:type="dxa" w:w="0"/>
              <w:right w:type="dxa" w:w="0"/>
            </w:tcMar>
          </w:tcPr>
          <w:p w14:paraId="AF160000">
            <w:pPr>
              <w:pStyle w:val="Style_2"/>
              <w:ind w:firstLine="0" w:left="283"/>
              <w:jc w:val="left"/>
            </w:pPr>
            <w:r>
              <w:t>Тамбовская область</w:t>
            </w:r>
          </w:p>
        </w:tc>
        <w:tc>
          <w:tcPr>
            <w:tcW w:type="dxa" w:w="981"/>
            <w:tcMar>
              <w:left w:type="dxa" w:w="0"/>
              <w:right w:type="dxa" w:w="0"/>
            </w:tcMar>
          </w:tcPr>
          <w:p w14:paraId="B0160000">
            <w:pPr>
              <w:pStyle w:val="Style_2"/>
              <w:ind w:firstLine="0" w:left="0"/>
              <w:jc w:val="center"/>
            </w:pPr>
            <w:r>
              <w:t>57,6</w:t>
            </w:r>
          </w:p>
        </w:tc>
        <w:tc>
          <w:tcPr>
            <w:tcW w:type="dxa" w:w="984"/>
            <w:tcMar>
              <w:left w:type="dxa" w:w="0"/>
              <w:right w:type="dxa" w:w="0"/>
            </w:tcMar>
          </w:tcPr>
          <w:p w14:paraId="B1160000">
            <w:pPr>
              <w:pStyle w:val="Style_2"/>
              <w:ind w:firstLine="0" w:left="0"/>
              <w:jc w:val="center"/>
            </w:pPr>
            <w:r>
              <w:t>62,3</w:t>
            </w:r>
          </w:p>
        </w:tc>
        <w:tc>
          <w:tcPr>
            <w:tcW w:type="dxa" w:w="984"/>
            <w:tcMar>
              <w:left w:type="dxa" w:w="0"/>
              <w:right w:type="dxa" w:w="0"/>
            </w:tcMar>
          </w:tcPr>
          <w:p w14:paraId="B2160000">
            <w:pPr>
              <w:pStyle w:val="Style_2"/>
              <w:ind w:firstLine="0" w:left="0"/>
              <w:jc w:val="center"/>
            </w:pPr>
            <w:r>
              <w:t>71,6</w:t>
            </w:r>
          </w:p>
        </w:tc>
        <w:tc>
          <w:tcPr>
            <w:tcW w:type="dxa" w:w="984"/>
            <w:tcMar>
              <w:left w:type="dxa" w:w="0"/>
              <w:right w:type="dxa" w:w="0"/>
            </w:tcMar>
          </w:tcPr>
          <w:p w14:paraId="B3160000">
            <w:pPr>
              <w:pStyle w:val="Style_2"/>
              <w:ind w:firstLine="0" w:left="0"/>
              <w:jc w:val="center"/>
            </w:pPr>
            <w:r>
              <w:t>79</w:t>
            </w:r>
          </w:p>
        </w:tc>
        <w:tc>
          <w:tcPr>
            <w:tcW w:type="dxa" w:w="984"/>
            <w:tcMar>
              <w:left w:type="dxa" w:w="0"/>
              <w:right w:type="dxa" w:w="0"/>
            </w:tcMar>
          </w:tcPr>
          <w:p w14:paraId="B4160000">
            <w:pPr>
              <w:pStyle w:val="Style_2"/>
              <w:ind w:firstLine="0" w:left="0"/>
              <w:jc w:val="center"/>
            </w:pPr>
            <w:r>
              <w:t>85,6</w:t>
            </w:r>
          </w:p>
        </w:tc>
        <w:tc>
          <w:tcPr>
            <w:tcW w:type="dxa" w:w="984"/>
            <w:tcMar>
              <w:left w:type="dxa" w:w="0"/>
              <w:right w:type="dxa" w:w="0"/>
            </w:tcMar>
          </w:tcPr>
          <w:p w14:paraId="B5160000">
            <w:pPr>
              <w:pStyle w:val="Style_2"/>
              <w:ind w:firstLine="0" w:left="0"/>
              <w:jc w:val="center"/>
            </w:pPr>
            <w:r>
              <w:t>84,1</w:t>
            </w:r>
          </w:p>
        </w:tc>
        <w:tc>
          <w:tcPr>
            <w:tcW w:type="dxa" w:w="1146"/>
            <w:tcMar>
              <w:left w:type="dxa" w:w="0"/>
              <w:right w:type="dxa" w:w="0"/>
            </w:tcMar>
          </w:tcPr>
          <w:p w14:paraId="B6160000">
            <w:pPr>
              <w:pStyle w:val="Style_2"/>
              <w:ind w:firstLine="0" w:left="0"/>
              <w:jc w:val="center"/>
            </w:pPr>
            <w:r>
              <w:t>84,5</w:t>
            </w:r>
          </w:p>
        </w:tc>
        <w:tc>
          <w:tcPr>
            <w:tcW w:type="dxa" w:w="1146"/>
            <w:tcMar>
              <w:left w:type="dxa" w:w="0"/>
              <w:right w:type="dxa" w:w="0"/>
            </w:tcMar>
          </w:tcPr>
          <w:p w14:paraId="B7160000">
            <w:pPr>
              <w:pStyle w:val="Style_2"/>
              <w:ind w:firstLine="0" w:left="0"/>
              <w:jc w:val="center"/>
            </w:pPr>
            <w:r>
              <w:t>87,4</w:t>
            </w:r>
          </w:p>
        </w:tc>
        <w:tc>
          <w:tcPr>
            <w:tcW w:type="dxa" w:w="1146"/>
            <w:tcMar>
              <w:left w:type="dxa" w:w="0"/>
              <w:right w:type="dxa" w:w="0"/>
            </w:tcMar>
          </w:tcPr>
          <w:p w14:paraId="B8160000">
            <w:pPr>
              <w:pStyle w:val="Style_2"/>
              <w:ind w:firstLine="0" w:left="0"/>
              <w:jc w:val="center"/>
            </w:pPr>
            <w:r>
              <w:t>90,4</w:t>
            </w:r>
          </w:p>
        </w:tc>
        <w:tc>
          <w:tcPr>
            <w:tcW w:type="dxa" w:w="1146"/>
            <w:tcMar>
              <w:left w:type="dxa" w:w="0"/>
              <w:right w:type="dxa" w:w="0"/>
            </w:tcMar>
          </w:tcPr>
          <w:p w14:paraId="B9160000">
            <w:pPr>
              <w:pStyle w:val="Style_2"/>
              <w:ind w:firstLine="0" w:left="0"/>
              <w:jc w:val="center"/>
            </w:pPr>
            <w:r>
              <w:t>93,5</w:t>
            </w:r>
          </w:p>
        </w:tc>
        <w:tc>
          <w:tcPr>
            <w:tcW w:type="dxa" w:w="1146"/>
            <w:tcMar>
              <w:left w:type="dxa" w:w="0"/>
              <w:right w:type="dxa" w:w="0"/>
            </w:tcMar>
          </w:tcPr>
          <w:p w14:paraId="BA160000">
            <w:pPr>
              <w:pStyle w:val="Style_2"/>
              <w:ind w:firstLine="0" w:left="0"/>
              <w:jc w:val="center"/>
            </w:pPr>
            <w:r>
              <w:t>96,7</w:t>
            </w:r>
          </w:p>
        </w:tc>
        <w:tc>
          <w:tcPr>
            <w:tcW w:type="dxa" w:w="1134"/>
            <w:tcMar>
              <w:left w:type="dxa" w:w="0"/>
              <w:right w:type="dxa" w:w="0"/>
            </w:tcMar>
          </w:tcPr>
          <w:p w14:paraId="BB160000">
            <w:pPr>
              <w:pStyle w:val="Style_2"/>
              <w:ind w:firstLine="0" w:left="0"/>
              <w:jc w:val="center"/>
            </w:pPr>
            <w:r>
              <w:t>100</w:t>
            </w:r>
          </w:p>
        </w:tc>
      </w:tr>
      <w:tr>
        <w:tc>
          <w:tcPr>
            <w:tcW w:type="dxa" w:w="2904"/>
            <w:tcMar>
              <w:left w:type="dxa" w:w="0"/>
              <w:right w:type="dxa" w:w="0"/>
            </w:tcMar>
          </w:tcPr>
          <w:p w14:paraId="BC160000">
            <w:pPr>
              <w:pStyle w:val="Style_2"/>
              <w:ind w:firstLine="0" w:left="283"/>
              <w:jc w:val="left"/>
            </w:pPr>
            <w:r>
              <w:t>Тверская область</w:t>
            </w:r>
          </w:p>
        </w:tc>
        <w:tc>
          <w:tcPr>
            <w:tcW w:type="dxa" w:w="981"/>
            <w:tcMar>
              <w:left w:type="dxa" w:w="0"/>
              <w:right w:type="dxa" w:w="0"/>
            </w:tcMar>
          </w:tcPr>
          <w:p w14:paraId="BD160000">
            <w:pPr>
              <w:pStyle w:val="Style_2"/>
              <w:ind w:firstLine="0" w:left="0"/>
              <w:jc w:val="center"/>
            </w:pPr>
            <w:r>
              <w:t>35</w:t>
            </w:r>
          </w:p>
        </w:tc>
        <w:tc>
          <w:tcPr>
            <w:tcW w:type="dxa" w:w="984"/>
            <w:tcMar>
              <w:left w:type="dxa" w:w="0"/>
              <w:right w:type="dxa" w:w="0"/>
            </w:tcMar>
          </w:tcPr>
          <w:p w14:paraId="BE160000">
            <w:pPr>
              <w:pStyle w:val="Style_2"/>
              <w:ind w:firstLine="0" w:left="0"/>
              <w:jc w:val="center"/>
            </w:pPr>
            <w:r>
              <w:t>7,8</w:t>
            </w:r>
          </w:p>
        </w:tc>
        <w:tc>
          <w:tcPr>
            <w:tcW w:type="dxa" w:w="984"/>
            <w:tcMar>
              <w:left w:type="dxa" w:w="0"/>
              <w:right w:type="dxa" w:w="0"/>
            </w:tcMar>
          </w:tcPr>
          <w:p w14:paraId="BF160000">
            <w:pPr>
              <w:pStyle w:val="Style_2"/>
              <w:ind w:firstLine="0" w:left="0"/>
              <w:jc w:val="center"/>
            </w:pPr>
            <w:r>
              <w:t>52</w:t>
            </w:r>
          </w:p>
        </w:tc>
        <w:tc>
          <w:tcPr>
            <w:tcW w:type="dxa" w:w="984"/>
            <w:tcMar>
              <w:left w:type="dxa" w:w="0"/>
              <w:right w:type="dxa" w:w="0"/>
            </w:tcMar>
          </w:tcPr>
          <w:p w14:paraId="C0160000">
            <w:pPr>
              <w:pStyle w:val="Style_2"/>
              <w:ind w:firstLine="0" w:left="0"/>
              <w:jc w:val="center"/>
            </w:pPr>
            <w:r>
              <w:t>18</w:t>
            </w:r>
          </w:p>
        </w:tc>
        <w:tc>
          <w:tcPr>
            <w:tcW w:type="dxa" w:w="984"/>
            <w:tcMar>
              <w:left w:type="dxa" w:w="0"/>
              <w:right w:type="dxa" w:w="0"/>
            </w:tcMar>
          </w:tcPr>
          <w:p w14:paraId="C1160000">
            <w:pPr>
              <w:pStyle w:val="Style_2"/>
              <w:ind w:firstLine="0" w:left="0"/>
              <w:jc w:val="center"/>
            </w:pPr>
            <w:r>
              <w:t>66</w:t>
            </w:r>
          </w:p>
        </w:tc>
        <w:tc>
          <w:tcPr>
            <w:tcW w:type="dxa" w:w="984"/>
            <w:tcMar>
              <w:left w:type="dxa" w:w="0"/>
              <w:right w:type="dxa" w:w="0"/>
            </w:tcMar>
          </w:tcPr>
          <w:p w14:paraId="C2160000">
            <w:pPr>
              <w:pStyle w:val="Style_2"/>
              <w:ind w:firstLine="0" w:left="0"/>
              <w:jc w:val="center"/>
            </w:pPr>
            <w:r>
              <w:t>18,4</w:t>
            </w:r>
          </w:p>
        </w:tc>
        <w:tc>
          <w:tcPr>
            <w:tcW w:type="dxa" w:w="1146"/>
            <w:tcMar>
              <w:left w:type="dxa" w:w="0"/>
              <w:right w:type="dxa" w:w="0"/>
            </w:tcMar>
          </w:tcPr>
          <w:p w14:paraId="C3160000">
            <w:pPr>
              <w:pStyle w:val="Style_2"/>
              <w:ind w:firstLine="0" w:left="0"/>
              <w:jc w:val="center"/>
            </w:pPr>
            <w:r>
              <w:t>24,1</w:t>
            </w:r>
          </w:p>
        </w:tc>
        <w:tc>
          <w:tcPr>
            <w:tcW w:type="dxa" w:w="1146"/>
            <w:tcMar>
              <w:left w:type="dxa" w:w="0"/>
              <w:right w:type="dxa" w:w="0"/>
            </w:tcMar>
          </w:tcPr>
          <w:p w14:paraId="C4160000">
            <w:pPr>
              <w:pStyle w:val="Style_2"/>
              <w:ind w:firstLine="0" w:left="0"/>
              <w:jc w:val="center"/>
            </w:pPr>
            <w:r>
              <w:t>27,9</w:t>
            </w:r>
          </w:p>
        </w:tc>
        <w:tc>
          <w:tcPr>
            <w:tcW w:type="dxa" w:w="1146"/>
            <w:tcMar>
              <w:left w:type="dxa" w:w="0"/>
              <w:right w:type="dxa" w:w="0"/>
            </w:tcMar>
          </w:tcPr>
          <w:p w14:paraId="C5160000">
            <w:pPr>
              <w:pStyle w:val="Style_2"/>
              <w:ind w:firstLine="0" w:left="0"/>
              <w:jc w:val="center"/>
            </w:pPr>
            <w:r>
              <w:t>32,3</w:t>
            </w:r>
          </w:p>
        </w:tc>
        <w:tc>
          <w:tcPr>
            <w:tcW w:type="dxa" w:w="1146"/>
            <w:tcMar>
              <w:left w:type="dxa" w:w="0"/>
              <w:right w:type="dxa" w:w="0"/>
            </w:tcMar>
          </w:tcPr>
          <w:p w14:paraId="C6160000">
            <w:pPr>
              <w:pStyle w:val="Style_2"/>
              <w:ind w:firstLine="0" w:left="0"/>
              <w:jc w:val="center"/>
            </w:pPr>
            <w:r>
              <w:t>37,3</w:t>
            </w:r>
          </w:p>
        </w:tc>
        <w:tc>
          <w:tcPr>
            <w:tcW w:type="dxa" w:w="1146"/>
            <w:tcMar>
              <w:left w:type="dxa" w:w="0"/>
              <w:right w:type="dxa" w:w="0"/>
            </w:tcMar>
          </w:tcPr>
          <w:p w14:paraId="C7160000">
            <w:pPr>
              <w:pStyle w:val="Style_2"/>
              <w:ind w:firstLine="0" w:left="0"/>
              <w:jc w:val="center"/>
            </w:pPr>
            <w:r>
              <w:t>43,2</w:t>
            </w:r>
          </w:p>
        </w:tc>
        <w:tc>
          <w:tcPr>
            <w:tcW w:type="dxa" w:w="1134"/>
            <w:tcMar>
              <w:left w:type="dxa" w:w="0"/>
              <w:right w:type="dxa" w:w="0"/>
            </w:tcMar>
          </w:tcPr>
          <w:p w14:paraId="C8160000">
            <w:pPr>
              <w:pStyle w:val="Style_2"/>
              <w:ind w:firstLine="0" w:left="0"/>
              <w:jc w:val="center"/>
            </w:pPr>
            <w:r>
              <w:t>50</w:t>
            </w:r>
          </w:p>
        </w:tc>
      </w:tr>
      <w:tr>
        <w:tc>
          <w:tcPr>
            <w:tcW w:type="dxa" w:w="2904"/>
            <w:tcMar>
              <w:left w:type="dxa" w:w="0"/>
              <w:right w:type="dxa" w:w="0"/>
            </w:tcMar>
          </w:tcPr>
          <w:p w14:paraId="C9160000">
            <w:pPr>
              <w:pStyle w:val="Style_2"/>
              <w:ind w:firstLine="0" w:left="283"/>
              <w:jc w:val="left"/>
            </w:pPr>
            <w:r>
              <w:t>Тульская область</w:t>
            </w:r>
          </w:p>
        </w:tc>
        <w:tc>
          <w:tcPr>
            <w:tcW w:type="dxa" w:w="981"/>
            <w:tcMar>
              <w:left w:type="dxa" w:w="0"/>
              <w:right w:type="dxa" w:w="0"/>
            </w:tcMar>
          </w:tcPr>
          <w:p w14:paraId="CA160000">
            <w:pPr>
              <w:pStyle w:val="Style_2"/>
              <w:ind w:firstLine="0" w:left="0"/>
              <w:jc w:val="center"/>
            </w:pPr>
            <w:r>
              <w:t>55,8</w:t>
            </w:r>
          </w:p>
        </w:tc>
        <w:tc>
          <w:tcPr>
            <w:tcW w:type="dxa" w:w="984"/>
            <w:tcMar>
              <w:left w:type="dxa" w:w="0"/>
              <w:right w:type="dxa" w:w="0"/>
            </w:tcMar>
          </w:tcPr>
          <w:p w14:paraId="CB160000">
            <w:pPr>
              <w:pStyle w:val="Style_2"/>
              <w:ind w:firstLine="0" w:left="0"/>
              <w:jc w:val="center"/>
            </w:pPr>
            <w:r>
              <w:t>52,5</w:t>
            </w:r>
          </w:p>
        </w:tc>
        <w:tc>
          <w:tcPr>
            <w:tcW w:type="dxa" w:w="984"/>
            <w:tcMar>
              <w:left w:type="dxa" w:w="0"/>
              <w:right w:type="dxa" w:w="0"/>
            </w:tcMar>
          </w:tcPr>
          <w:p w14:paraId="CC160000">
            <w:pPr>
              <w:pStyle w:val="Style_2"/>
              <w:ind w:firstLine="0" w:left="0"/>
              <w:jc w:val="center"/>
            </w:pPr>
            <w:r>
              <w:t>69,8</w:t>
            </w:r>
          </w:p>
        </w:tc>
        <w:tc>
          <w:tcPr>
            <w:tcW w:type="dxa" w:w="984"/>
            <w:tcMar>
              <w:left w:type="dxa" w:w="0"/>
              <w:right w:type="dxa" w:w="0"/>
            </w:tcMar>
          </w:tcPr>
          <w:p w14:paraId="CD160000">
            <w:pPr>
              <w:pStyle w:val="Style_2"/>
              <w:ind w:firstLine="0" w:left="0"/>
              <w:jc w:val="center"/>
            </w:pPr>
            <w:r>
              <w:t>62,9</w:t>
            </w:r>
          </w:p>
        </w:tc>
        <w:tc>
          <w:tcPr>
            <w:tcW w:type="dxa" w:w="984"/>
            <w:tcMar>
              <w:left w:type="dxa" w:w="0"/>
              <w:right w:type="dxa" w:w="0"/>
            </w:tcMar>
          </w:tcPr>
          <w:p w14:paraId="CE160000">
            <w:pPr>
              <w:pStyle w:val="Style_2"/>
              <w:ind w:firstLine="0" w:left="0"/>
              <w:jc w:val="center"/>
            </w:pPr>
            <w:r>
              <w:t>83,8</w:t>
            </w:r>
          </w:p>
        </w:tc>
        <w:tc>
          <w:tcPr>
            <w:tcW w:type="dxa" w:w="984"/>
            <w:tcMar>
              <w:left w:type="dxa" w:w="0"/>
              <w:right w:type="dxa" w:w="0"/>
            </w:tcMar>
          </w:tcPr>
          <w:p w14:paraId="CF160000">
            <w:pPr>
              <w:pStyle w:val="Style_2"/>
              <w:ind w:firstLine="0" w:left="0"/>
              <w:jc w:val="center"/>
            </w:pPr>
            <w:r>
              <w:t>66,7</w:t>
            </w:r>
          </w:p>
        </w:tc>
        <w:tc>
          <w:tcPr>
            <w:tcW w:type="dxa" w:w="1146"/>
            <w:tcMar>
              <w:left w:type="dxa" w:w="0"/>
              <w:right w:type="dxa" w:w="0"/>
            </w:tcMar>
          </w:tcPr>
          <w:p w14:paraId="D0160000">
            <w:pPr>
              <w:pStyle w:val="Style_2"/>
              <w:ind w:firstLine="0" w:left="0"/>
              <w:jc w:val="center"/>
            </w:pPr>
            <w:r>
              <w:t>69,7</w:t>
            </w:r>
          </w:p>
        </w:tc>
        <w:tc>
          <w:tcPr>
            <w:tcW w:type="dxa" w:w="1146"/>
            <w:tcMar>
              <w:left w:type="dxa" w:w="0"/>
              <w:right w:type="dxa" w:w="0"/>
            </w:tcMar>
          </w:tcPr>
          <w:p w14:paraId="D1160000">
            <w:pPr>
              <w:pStyle w:val="Style_2"/>
              <w:ind w:firstLine="0" w:left="0"/>
              <w:jc w:val="center"/>
            </w:pPr>
            <w:r>
              <w:t>73,3</w:t>
            </w:r>
          </w:p>
        </w:tc>
        <w:tc>
          <w:tcPr>
            <w:tcW w:type="dxa" w:w="1146"/>
            <w:tcMar>
              <w:left w:type="dxa" w:w="0"/>
              <w:right w:type="dxa" w:w="0"/>
            </w:tcMar>
          </w:tcPr>
          <w:p w14:paraId="D2160000">
            <w:pPr>
              <w:pStyle w:val="Style_2"/>
              <w:ind w:firstLine="0" w:left="0"/>
              <w:jc w:val="center"/>
            </w:pPr>
            <w:r>
              <w:t>77,2</w:t>
            </w:r>
          </w:p>
        </w:tc>
        <w:tc>
          <w:tcPr>
            <w:tcW w:type="dxa" w:w="1146"/>
            <w:tcMar>
              <w:left w:type="dxa" w:w="0"/>
              <w:right w:type="dxa" w:w="0"/>
            </w:tcMar>
          </w:tcPr>
          <w:p w14:paraId="D3160000">
            <w:pPr>
              <w:pStyle w:val="Style_2"/>
              <w:ind w:firstLine="0" w:left="0"/>
              <w:jc w:val="center"/>
            </w:pPr>
            <w:r>
              <w:t>81,2</w:t>
            </w:r>
          </w:p>
        </w:tc>
        <w:tc>
          <w:tcPr>
            <w:tcW w:type="dxa" w:w="1146"/>
            <w:tcMar>
              <w:left w:type="dxa" w:w="0"/>
              <w:right w:type="dxa" w:w="0"/>
            </w:tcMar>
          </w:tcPr>
          <w:p w14:paraId="D4160000">
            <w:pPr>
              <w:pStyle w:val="Style_2"/>
              <w:ind w:firstLine="0" w:left="0"/>
              <w:jc w:val="center"/>
            </w:pPr>
            <w:r>
              <w:t>85,5</w:t>
            </w:r>
          </w:p>
        </w:tc>
        <w:tc>
          <w:tcPr>
            <w:tcW w:type="dxa" w:w="1134"/>
            <w:tcMar>
              <w:left w:type="dxa" w:w="0"/>
              <w:right w:type="dxa" w:w="0"/>
            </w:tcMar>
          </w:tcPr>
          <w:p w14:paraId="D5160000">
            <w:pPr>
              <w:pStyle w:val="Style_2"/>
              <w:ind w:firstLine="0" w:left="0"/>
              <w:jc w:val="center"/>
            </w:pPr>
            <w:r>
              <w:t>90</w:t>
            </w:r>
          </w:p>
        </w:tc>
      </w:tr>
      <w:tr>
        <w:tc>
          <w:tcPr>
            <w:tcW w:type="dxa" w:w="2904"/>
            <w:tcMar>
              <w:left w:type="dxa" w:w="0"/>
              <w:right w:type="dxa" w:w="0"/>
            </w:tcMar>
          </w:tcPr>
          <w:p w14:paraId="D6160000">
            <w:pPr>
              <w:pStyle w:val="Style_2"/>
              <w:ind w:firstLine="0" w:left="283"/>
              <w:jc w:val="left"/>
            </w:pPr>
            <w:r>
              <w:t>Ярославская область</w:t>
            </w:r>
          </w:p>
        </w:tc>
        <w:tc>
          <w:tcPr>
            <w:tcW w:type="dxa" w:w="981"/>
            <w:tcMar>
              <w:left w:type="dxa" w:w="0"/>
              <w:right w:type="dxa" w:w="0"/>
            </w:tcMar>
          </w:tcPr>
          <w:p w14:paraId="D7160000">
            <w:pPr>
              <w:pStyle w:val="Style_2"/>
              <w:ind w:firstLine="0" w:left="0"/>
              <w:jc w:val="center"/>
            </w:pPr>
            <w:r>
              <w:t>48,8</w:t>
            </w:r>
          </w:p>
        </w:tc>
        <w:tc>
          <w:tcPr>
            <w:tcW w:type="dxa" w:w="984"/>
            <w:tcMar>
              <w:left w:type="dxa" w:w="0"/>
              <w:right w:type="dxa" w:w="0"/>
            </w:tcMar>
          </w:tcPr>
          <w:p w14:paraId="D8160000">
            <w:pPr>
              <w:pStyle w:val="Style_2"/>
              <w:ind w:firstLine="0" w:left="0"/>
              <w:jc w:val="center"/>
            </w:pPr>
            <w:r>
              <w:t>22,8</w:t>
            </w:r>
          </w:p>
        </w:tc>
        <w:tc>
          <w:tcPr>
            <w:tcW w:type="dxa" w:w="984"/>
            <w:tcMar>
              <w:left w:type="dxa" w:w="0"/>
              <w:right w:type="dxa" w:w="0"/>
            </w:tcMar>
          </w:tcPr>
          <w:p w14:paraId="D9160000">
            <w:pPr>
              <w:pStyle w:val="Style_2"/>
              <w:ind w:firstLine="0" w:left="0"/>
              <w:jc w:val="center"/>
            </w:pPr>
            <w:r>
              <w:t>65,8</w:t>
            </w:r>
          </w:p>
        </w:tc>
        <w:tc>
          <w:tcPr>
            <w:tcW w:type="dxa" w:w="984"/>
            <w:tcMar>
              <w:left w:type="dxa" w:w="0"/>
              <w:right w:type="dxa" w:w="0"/>
            </w:tcMar>
          </w:tcPr>
          <w:p w14:paraId="DA160000">
            <w:pPr>
              <w:pStyle w:val="Style_2"/>
              <w:ind w:firstLine="0" w:left="0"/>
              <w:jc w:val="center"/>
            </w:pPr>
            <w:r>
              <w:t>28,5</w:t>
            </w:r>
          </w:p>
        </w:tc>
        <w:tc>
          <w:tcPr>
            <w:tcW w:type="dxa" w:w="984"/>
            <w:tcMar>
              <w:left w:type="dxa" w:w="0"/>
              <w:right w:type="dxa" w:w="0"/>
            </w:tcMar>
          </w:tcPr>
          <w:p w14:paraId="DB160000">
            <w:pPr>
              <w:pStyle w:val="Style_2"/>
              <w:ind w:firstLine="0" w:left="0"/>
              <w:jc w:val="center"/>
            </w:pPr>
            <w:r>
              <w:t>76,8</w:t>
            </w:r>
          </w:p>
        </w:tc>
        <w:tc>
          <w:tcPr>
            <w:tcW w:type="dxa" w:w="984"/>
            <w:tcMar>
              <w:left w:type="dxa" w:w="0"/>
              <w:right w:type="dxa" w:w="0"/>
            </w:tcMar>
          </w:tcPr>
          <w:p w14:paraId="DC160000">
            <w:pPr>
              <w:pStyle w:val="Style_2"/>
              <w:ind w:firstLine="0" w:left="0"/>
              <w:jc w:val="center"/>
            </w:pPr>
            <w:r>
              <w:t>39</w:t>
            </w:r>
          </w:p>
        </w:tc>
        <w:tc>
          <w:tcPr>
            <w:tcW w:type="dxa" w:w="1146"/>
            <w:tcMar>
              <w:left w:type="dxa" w:w="0"/>
              <w:right w:type="dxa" w:w="0"/>
            </w:tcMar>
          </w:tcPr>
          <w:p w14:paraId="DD160000">
            <w:pPr>
              <w:pStyle w:val="Style_2"/>
              <w:ind w:firstLine="0" w:left="0"/>
              <w:jc w:val="center"/>
            </w:pPr>
            <w:r>
              <w:t>33,5</w:t>
            </w:r>
          </w:p>
        </w:tc>
        <w:tc>
          <w:tcPr>
            <w:tcW w:type="dxa" w:w="1146"/>
            <w:tcMar>
              <w:left w:type="dxa" w:w="0"/>
              <w:right w:type="dxa" w:w="0"/>
            </w:tcMar>
          </w:tcPr>
          <w:p w14:paraId="DE160000">
            <w:pPr>
              <w:pStyle w:val="Style_2"/>
              <w:ind w:firstLine="0" w:left="0"/>
              <w:jc w:val="center"/>
            </w:pPr>
            <w:r>
              <w:t>36,3</w:t>
            </w:r>
          </w:p>
        </w:tc>
        <w:tc>
          <w:tcPr>
            <w:tcW w:type="dxa" w:w="1146"/>
            <w:tcMar>
              <w:left w:type="dxa" w:w="0"/>
              <w:right w:type="dxa" w:w="0"/>
            </w:tcMar>
          </w:tcPr>
          <w:p w14:paraId="DF160000">
            <w:pPr>
              <w:pStyle w:val="Style_2"/>
              <w:ind w:firstLine="0" w:left="0"/>
              <w:jc w:val="center"/>
            </w:pPr>
            <w:r>
              <w:t>39,3</w:t>
            </w:r>
          </w:p>
        </w:tc>
        <w:tc>
          <w:tcPr>
            <w:tcW w:type="dxa" w:w="1146"/>
            <w:tcMar>
              <w:left w:type="dxa" w:w="0"/>
              <w:right w:type="dxa" w:w="0"/>
            </w:tcMar>
          </w:tcPr>
          <w:p w14:paraId="E0160000">
            <w:pPr>
              <w:pStyle w:val="Style_2"/>
              <w:ind w:firstLine="0" w:left="0"/>
              <w:jc w:val="center"/>
            </w:pPr>
            <w:r>
              <w:t>42,6</w:t>
            </w:r>
          </w:p>
        </w:tc>
        <w:tc>
          <w:tcPr>
            <w:tcW w:type="dxa" w:w="1146"/>
            <w:tcMar>
              <w:left w:type="dxa" w:w="0"/>
              <w:right w:type="dxa" w:w="0"/>
            </w:tcMar>
          </w:tcPr>
          <w:p w14:paraId="E1160000">
            <w:pPr>
              <w:pStyle w:val="Style_2"/>
              <w:ind w:firstLine="0" w:left="0"/>
              <w:jc w:val="center"/>
            </w:pPr>
            <w:r>
              <w:t>46,1</w:t>
            </w:r>
          </w:p>
        </w:tc>
        <w:tc>
          <w:tcPr>
            <w:tcW w:type="dxa" w:w="1134"/>
            <w:tcMar>
              <w:left w:type="dxa" w:w="0"/>
              <w:right w:type="dxa" w:w="0"/>
            </w:tcMar>
          </w:tcPr>
          <w:p w14:paraId="E2160000">
            <w:pPr>
              <w:pStyle w:val="Style_2"/>
              <w:ind w:firstLine="0" w:left="0"/>
              <w:jc w:val="center"/>
            </w:pPr>
            <w:r>
              <w:t>50</w:t>
            </w:r>
          </w:p>
        </w:tc>
      </w:tr>
      <w:tr>
        <w:tc>
          <w:tcPr>
            <w:tcW w:type="dxa" w:w="2904"/>
            <w:tcMar>
              <w:left w:type="dxa" w:w="0"/>
              <w:right w:type="dxa" w:w="0"/>
            </w:tcMar>
          </w:tcPr>
          <w:p w14:paraId="E3160000">
            <w:pPr>
              <w:pStyle w:val="Style_2"/>
              <w:ind w:firstLine="0" w:left="283"/>
              <w:jc w:val="left"/>
            </w:pPr>
            <w:r>
              <w:t>г. Москва</w:t>
            </w:r>
          </w:p>
        </w:tc>
        <w:tc>
          <w:tcPr>
            <w:tcW w:type="dxa" w:w="981"/>
            <w:tcMar>
              <w:left w:type="dxa" w:w="0"/>
              <w:right w:type="dxa" w:w="0"/>
            </w:tcMar>
          </w:tcPr>
          <w:p w14:paraId="E4160000">
            <w:pPr>
              <w:pStyle w:val="Style_2"/>
              <w:ind w:firstLine="0" w:left="0"/>
              <w:jc w:val="center"/>
            </w:pPr>
            <w:r>
              <w:t>75</w:t>
            </w:r>
          </w:p>
        </w:tc>
        <w:tc>
          <w:tcPr>
            <w:tcW w:type="dxa" w:w="984"/>
            <w:tcMar>
              <w:left w:type="dxa" w:w="0"/>
              <w:right w:type="dxa" w:w="0"/>
            </w:tcMar>
          </w:tcPr>
          <w:p w14:paraId="E5160000">
            <w:pPr>
              <w:pStyle w:val="Style_2"/>
              <w:ind w:firstLine="0" w:left="0"/>
              <w:jc w:val="center"/>
            </w:pPr>
            <w:r>
              <w:t>90,1</w:t>
            </w:r>
          </w:p>
        </w:tc>
        <w:tc>
          <w:tcPr>
            <w:tcW w:type="dxa" w:w="984"/>
            <w:tcMar>
              <w:left w:type="dxa" w:w="0"/>
              <w:right w:type="dxa" w:w="0"/>
            </w:tcMar>
          </w:tcPr>
          <w:p w14:paraId="E6160000">
            <w:pPr>
              <w:pStyle w:val="Style_2"/>
              <w:ind w:firstLine="0" w:left="0"/>
              <w:jc w:val="center"/>
            </w:pPr>
            <w:r>
              <w:t>86</w:t>
            </w:r>
          </w:p>
        </w:tc>
        <w:tc>
          <w:tcPr>
            <w:tcW w:type="dxa" w:w="984"/>
            <w:tcMar>
              <w:left w:type="dxa" w:w="0"/>
              <w:right w:type="dxa" w:w="0"/>
            </w:tcMar>
          </w:tcPr>
          <w:p w14:paraId="E7160000">
            <w:pPr>
              <w:pStyle w:val="Style_2"/>
              <w:ind w:firstLine="0" w:left="0"/>
              <w:jc w:val="center"/>
            </w:pPr>
            <w:r>
              <w:t>93,4</w:t>
            </w:r>
          </w:p>
        </w:tc>
        <w:tc>
          <w:tcPr>
            <w:tcW w:type="dxa" w:w="984"/>
            <w:tcMar>
              <w:left w:type="dxa" w:w="0"/>
              <w:right w:type="dxa" w:w="0"/>
            </w:tcMar>
          </w:tcPr>
          <w:p w14:paraId="E8160000">
            <w:pPr>
              <w:pStyle w:val="Style_2"/>
              <w:ind w:firstLine="0" w:left="0"/>
              <w:jc w:val="center"/>
            </w:pPr>
            <w:r>
              <w:t>97</w:t>
            </w:r>
          </w:p>
        </w:tc>
        <w:tc>
          <w:tcPr>
            <w:tcW w:type="dxa" w:w="984"/>
            <w:tcMar>
              <w:left w:type="dxa" w:w="0"/>
              <w:right w:type="dxa" w:w="0"/>
            </w:tcMar>
          </w:tcPr>
          <w:p w14:paraId="E9160000">
            <w:pPr>
              <w:pStyle w:val="Style_2"/>
              <w:ind w:firstLine="0" w:left="0"/>
              <w:jc w:val="center"/>
            </w:pPr>
            <w:r>
              <w:t>91,6</w:t>
            </w:r>
          </w:p>
        </w:tc>
        <w:tc>
          <w:tcPr>
            <w:tcW w:type="dxa" w:w="1146"/>
            <w:tcMar>
              <w:left w:type="dxa" w:w="0"/>
              <w:right w:type="dxa" w:w="0"/>
            </w:tcMar>
          </w:tcPr>
          <w:p w14:paraId="EA160000">
            <w:pPr>
              <w:pStyle w:val="Style_2"/>
              <w:ind w:firstLine="0" w:left="0"/>
              <w:jc w:val="center"/>
            </w:pPr>
            <w:r>
              <w:t>95,2</w:t>
            </w:r>
          </w:p>
        </w:tc>
        <w:tc>
          <w:tcPr>
            <w:tcW w:type="dxa" w:w="1146"/>
            <w:tcMar>
              <w:left w:type="dxa" w:w="0"/>
              <w:right w:type="dxa" w:w="0"/>
            </w:tcMar>
          </w:tcPr>
          <w:p w14:paraId="EB160000">
            <w:pPr>
              <w:pStyle w:val="Style_2"/>
              <w:ind w:firstLine="0" w:left="0"/>
              <w:jc w:val="center"/>
            </w:pPr>
            <w:r>
              <w:t>96,2</w:t>
            </w:r>
          </w:p>
        </w:tc>
        <w:tc>
          <w:tcPr>
            <w:tcW w:type="dxa" w:w="1146"/>
            <w:tcMar>
              <w:left w:type="dxa" w:w="0"/>
              <w:right w:type="dxa" w:w="0"/>
            </w:tcMar>
          </w:tcPr>
          <w:p w14:paraId="EC160000">
            <w:pPr>
              <w:pStyle w:val="Style_2"/>
              <w:ind w:firstLine="0" w:left="0"/>
              <w:jc w:val="center"/>
            </w:pPr>
            <w:r>
              <w:t>97,1</w:t>
            </w:r>
          </w:p>
        </w:tc>
        <w:tc>
          <w:tcPr>
            <w:tcW w:type="dxa" w:w="1146"/>
            <w:tcMar>
              <w:left w:type="dxa" w:w="0"/>
              <w:right w:type="dxa" w:w="0"/>
            </w:tcMar>
          </w:tcPr>
          <w:p w14:paraId="ED160000">
            <w:pPr>
              <w:pStyle w:val="Style_2"/>
              <w:ind w:firstLine="0" w:left="0"/>
              <w:jc w:val="center"/>
            </w:pPr>
            <w:r>
              <w:t>98,1</w:t>
            </w:r>
          </w:p>
        </w:tc>
        <w:tc>
          <w:tcPr>
            <w:tcW w:type="dxa" w:w="1146"/>
            <w:tcMar>
              <w:left w:type="dxa" w:w="0"/>
              <w:right w:type="dxa" w:w="0"/>
            </w:tcMar>
          </w:tcPr>
          <w:p w14:paraId="EE160000">
            <w:pPr>
              <w:pStyle w:val="Style_2"/>
              <w:ind w:firstLine="0" w:left="0"/>
              <w:jc w:val="center"/>
            </w:pPr>
            <w:r>
              <w:t>99</w:t>
            </w:r>
          </w:p>
        </w:tc>
        <w:tc>
          <w:tcPr>
            <w:tcW w:type="dxa" w:w="1134"/>
            <w:tcMar>
              <w:left w:type="dxa" w:w="0"/>
              <w:right w:type="dxa" w:w="0"/>
            </w:tcMar>
          </w:tcPr>
          <w:p w14:paraId="EF160000">
            <w:pPr>
              <w:pStyle w:val="Style_2"/>
              <w:ind w:firstLine="0" w:left="0"/>
              <w:jc w:val="center"/>
            </w:pPr>
            <w:r>
              <w:t>100</w:t>
            </w:r>
          </w:p>
        </w:tc>
      </w:tr>
      <w:tr>
        <w:tc>
          <w:tcPr>
            <w:tcW w:type="dxa" w:w="2904"/>
            <w:tcMar>
              <w:left w:type="dxa" w:w="0"/>
              <w:right w:type="dxa" w:w="0"/>
            </w:tcMar>
          </w:tcPr>
          <w:p w14:paraId="F0160000">
            <w:pPr>
              <w:pStyle w:val="Style_2"/>
              <w:ind w:firstLine="0" w:left="0"/>
              <w:jc w:val="left"/>
            </w:pPr>
            <w:r>
              <w:t>Северо-Западный федеральный округ</w:t>
            </w:r>
          </w:p>
        </w:tc>
        <w:tc>
          <w:tcPr>
            <w:tcW w:type="dxa" w:w="981"/>
            <w:tcMar>
              <w:left w:type="dxa" w:w="0"/>
              <w:right w:type="dxa" w:w="0"/>
            </w:tcMar>
          </w:tcPr>
          <w:p w14:paraId="F1160000">
            <w:pPr>
              <w:pStyle w:val="Style_2"/>
              <w:ind w:firstLine="0" w:left="0"/>
              <w:jc w:val="center"/>
            </w:pPr>
            <w:r>
              <w:t>-</w:t>
            </w:r>
          </w:p>
        </w:tc>
        <w:tc>
          <w:tcPr>
            <w:tcW w:type="dxa" w:w="984"/>
            <w:tcMar>
              <w:left w:type="dxa" w:w="0"/>
              <w:right w:type="dxa" w:w="0"/>
            </w:tcMar>
          </w:tcPr>
          <w:p w14:paraId="F2160000">
            <w:pPr>
              <w:pStyle w:val="Style_2"/>
              <w:ind w:firstLine="0" w:left="0"/>
              <w:jc w:val="center"/>
            </w:pPr>
            <w:r>
              <w:t>-</w:t>
            </w:r>
          </w:p>
        </w:tc>
        <w:tc>
          <w:tcPr>
            <w:tcW w:type="dxa" w:w="984"/>
            <w:tcMar>
              <w:left w:type="dxa" w:w="0"/>
              <w:right w:type="dxa" w:w="0"/>
            </w:tcMar>
          </w:tcPr>
          <w:p w14:paraId="F3160000">
            <w:pPr>
              <w:pStyle w:val="Style_2"/>
              <w:ind w:firstLine="0" w:left="0"/>
              <w:jc w:val="center"/>
            </w:pPr>
            <w:r>
              <w:t>-</w:t>
            </w:r>
          </w:p>
        </w:tc>
        <w:tc>
          <w:tcPr>
            <w:tcW w:type="dxa" w:w="984"/>
            <w:tcMar>
              <w:left w:type="dxa" w:w="0"/>
              <w:right w:type="dxa" w:w="0"/>
            </w:tcMar>
          </w:tcPr>
          <w:p w14:paraId="F4160000">
            <w:pPr>
              <w:pStyle w:val="Style_2"/>
              <w:ind w:firstLine="0" w:left="0"/>
              <w:jc w:val="center"/>
            </w:pPr>
            <w:r>
              <w:t>-</w:t>
            </w:r>
          </w:p>
        </w:tc>
        <w:tc>
          <w:tcPr>
            <w:tcW w:type="dxa" w:w="984"/>
            <w:tcMar>
              <w:left w:type="dxa" w:w="0"/>
              <w:right w:type="dxa" w:w="0"/>
            </w:tcMar>
          </w:tcPr>
          <w:p w14:paraId="F5160000">
            <w:pPr>
              <w:pStyle w:val="Style_2"/>
              <w:ind w:firstLine="0" w:left="0"/>
              <w:jc w:val="center"/>
            </w:pPr>
            <w:r>
              <w:t>-</w:t>
            </w:r>
          </w:p>
        </w:tc>
        <w:tc>
          <w:tcPr>
            <w:tcW w:type="dxa" w:w="984"/>
            <w:tcMar>
              <w:left w:type="dxa" w:w="0"/>
              <w:right w:type="dxa" w:w="0"/>
            </w:tcMar>
          </w:tcPr>
          <w:p w14:paraId="F6160000">
            <w:pPr>
              <w:pStyle w:val="Style_2"/>
              <w:ind w:firstLine="0" w:left="0"/>
              <w:jc w:val="center"/>
            </w:pPr>
            <w:r>
              <w:t>-</w:t>
            </w:r>
          </w:p>
        </w:tc>
        <w:tc>
          <w:tcPr>
            <w:tcW w:type="dxa" w:w="1146"/>
            <w:tcMar>
              <w:left w:type="dxa" w:w="0"/>
              <w:right w:type="dxa" w:w="0"/>
            </w:tcMar>
          </w:tcPr>
          <w:p w14:paraId="F7160000">
            <w:pPr>
              <w:pStyle w:val="Style_2"/>
              <w:ind w:firstLine="0" w:left="0"/>
              <w:jc w:val="center"/>
            </w:pPr>
            <w:r>
              <w:t>-</w:t>
            </w:r>
          </w:p>
        </w:tc>
        <w:tc>
          <w:tcPr>
            <w:tcW w:type="dxa" w:w="1146"/>
            <w:tcMar>
              <w:left w:type="dxa" w:w="0"/>
              <w:right w:type="dxa" w:w="0"/>
            </w:tcMar>
          </w:tcPr>
          <w:p w14:paraId="F8160000">
            <w:pPr>
              <w:pStyle w:val="Style_2"/>
              <w:ind w:firstLine="0" w:left="0"/>
              <w:jc w:val="center"/>
            </w:pPr>
            <w:r>
              <w:t>-</w:t>
            </w:r>
          </w:p>
        </w:tc>
        <w:tc>
          <w:tcPr>
            <w:tcW w:type="dxa" w:w="1146"/>
            <w:tcMar>
              <w:left w:type="dxa" w:w="0"/>
              <w:right w:type="dxa" w:w="0"/>
            </w:tcMar>
          </w:tcPr>
          <w:p w14:paraId="F9160000">
            <w:pPr>
              <w:pStyle w:val="Style_2"/>
              <w:ind w:firstLine="0" w:left="0"/>
              <w:jc w:val="center"/>
            </w:pPr>
            <w:r>
              <w:t>-</w:t>
            </w:r>
          </w:p>
        </w:tc>
        <w:tc>
          <w:tcPr>
            <w:tcW w:type="dxa" w:w="1146"/>
            <w:tcMar>
              <w:left w:type="dxa" w:w="0"/>
              <w:right w:type="dxa" w:w="0"/>
            </w:tcMar>
          </w:tcPr>
          <w:p w14:paraId="FA160000">
            <w:pPr>
              <w:pStyle w:val="Style_2"/>
              <w:ind w:firstLine="0" w:left="0"/>
              <w:jc w:val="center"/>
            </w:pPr>
            <w:r>
              <w:t>-</w:t>
            </w:r>
          </w:p>
        </w:tc>
        <w:tc>
          <w:tcPr>
            <w:tcW w:type="dxa" w:w="1146"/>
            <w:tcMar>
              <w:left w:type="dxa" w:w="0"/>
              <w:right w:type="dxa" w:w="0"/>
            </w:tcMar>
          </w:tcPr>
          <w:p w14:paraId="FB160000">
            <w:pPr>
              <w:pStyle w:val="Style_2"/>
              <w:ind w:firstLine="0" w:left="0"/>
              <w:jc w:val="center"/>
            </w:pPr>
            <w:r>
              <w:t>-</w:t>
            </w:r>
          </w:p>
        </w:tc>
        <w:tc>
          <w:tcPr>
            <w:tcW w:type="dxa" w:w="1134"/>
            <w:tcMar>
              <w:left w:type="dxa" w:w="0"/>
              <w:right w:type="dxa" w:w="0"/>
            </w:tcMar>
          </w:tcPr>
          <w:p w14:paraId="FC160000">
            <w:pPr>
              <w:pStyle w:val="Style_2"/>
              <w:ind w:firstLine="0" w:left="0"/>
              <w:jc w:val="center"/>
            </w:pPr>
            <w:r>
              <w:t>-</w:t>
            </w:r>
          </w:p>
        </w:tc>
      </w:tr>
      <w:tr>
        <w:tc>
          <w:tcPr>
            <w:tcW w:type="dxa" w:w="2904"/>
            <w:tcMar>
              <w:left w:type="dxa" w:w="0"/>
              <w:right w:type="dxa" w:w="0"/>
            </w:tcMar>
          </w:tcPr>
          <w:p w14:paraId="FD160000">
            <w:pPr>
              <w:pStyle w:val="Style_2"/>
              <w:ind w:firstLine="0" w:left="283"/>
              <w:jc w:val="left"/>
            </w:pPr>
            <w:r>
              <w:t>Республика Карелия</w:t>
            </w:r>
          </w:p>
        </w:tc>
        <w:tc>
          <w:tcPr>
            <w:tcW w:type="dxa" w:w="981"/>
            <w:tcMar>
              <w:left w:type="dxa" w:w="0"/>
              <w:right w:type="dxa" w:w="0"/>
            </w:tcMar>
          </w:tcPr>
          <w:p w14:paraId="FE160000">
            <w:pPr>
              <w:pStyle w:val="Style_2"/>
              <w:ind w:firstLine="0" w:left="0"/>
              <w:jc w:val="center"/>
            </w:pPr>
            <w:r>
              <w:t>35</w:t>
            </w:r>
          </w:p>
        </w:tc>
        <w:tc>
          <w:tcPr>
            <w:tcW w:type="dxa" w:w="984"/>
            <w:tcMar>
              <w:left w:type="dxa" w:w="0"/>
              <w:right w:type="dxa" w:w="0"/>
            </w:tcMar>
          </w:tcPr>
          <w:p w14:paraId="FF160000">
            <w:pPr>
              <w:pStyle w:val="Style_2"/>
              <w:ind w:firstLine="0" w:left="0"/>
              <w:jc w:val="center"/>
            </w:pPr>
            <w:r>
              <w:t>19,6</w:t>
            </w:r>
          </w:p>
        </w:tc>
        <w:tc>
          <w:tcPr>
            <w:tcW w:type="dxa" w:w="984"/>
            <w:tcMar>
              <w:left w:type="dxa" w:w="0"/>
              <w:right w:type="dxa" w:w="0"/>
            </w:tcMar>
          </w:tcPr>
          <w:p w14:paraId="00170000">
            <w:pPr>
              <w:pStyle w:val="Style_2"/>
              <w:ind w:firstLine="0" w:left="0"/>
              <w:jc w:val="center"/>
            </w:pPr>
            <w:r>
              <w:t>49</w:t>
            </w:r>
          </w:p>
        </w:tc>
        <w:tc>
          <w:tcPr>
            <w:tcW w:type="dxa" w:w="984"/>
            <w:tcMar>
              <w:left w:type="dxa" w:w="0"/>
              <w:right w:type="dxa" w:w="0"/>
            </w:tcMar>
          </w:tcPr>
          <w:p w14:paraId="01170000">
            <w:pPr>
              <w:pStyle w:val="Style_2"/>
              <w:ind w:firstLine="0" w:left="0"/>
              <w:jc w:val="center"/>
            </w:pPr>
            <w:r>
              <w:t>19,7</w:t>
            </w:r>
          </w:p>
        </w:tc>
        <w:tc>
          <w:tcPr>
            <w:tcW w:type="dxa" w:w="984"/>
            <w:tcMar>
              <w:left w:type="dxa" w:w="0"/>
              <w:right w:type="dxa" w:w="0"/>
            </w:tcMar>
          </w:tcPr>
          <w:p w14:paraId="02170000">
            <w:pPr>
              <w:pStyle w:val="Style_2"/>
              <w:ind w:firstLine="0" w:left="0"/>
              <w:jc w:val="center"/>
            </w:pPr>
            <w:r>
              <w:t>66</w:t>
            </w:r>
          </w:p>
        </w:tc>
        <w:tc>
          <w:tcPr>
            <w:tcW w:type="dxa" w:w="984"/>
            <w:tcMar>
              <w:left w:type="dxa" w:w="0"/>
              <w:right w:type="dxa" w:w="0"/>
            </w:tcMar>
          </w:tcPr>
          <w:p w14:paraId="03170000">
            <w:pPr>
              <w:pStyle w:val="Style_2"/>
              <w:ind w:firstLine="0" w:left="0"/>
              <w:jc w:val="center"/>
            </w:pPr>
            <w:r>
              <w:t>25</w:t>
            </w:r>
          </w:p>
        </w:tc>
        <w:tc>
          <w:tcPr>
            <w:tcW w:type="dxa" w:w="1146"/>
            <w:tcMar>
              <w:left w:type="dxa" w:w="0"/>
              <w:right w:type="dxa" w:w="0"/>
            </w:tcMar>
          </w:tcPr>
          <w:p w14:paraId="04170000">
            <w:pPr>
              <w:pStyle w:val="Style_2"/>
              <w:ind w:firstLine="0" w:left="0"/>
              <w:jc w:val="center"/>
            </w:pPr>
            <w:r>
              <w:t>25,7</w:t>
            </w:r>
          </w:p>
        </w:tc>
        <w:tc>
          <w:tcPr>
            <w:tcW w:type="dxa" w:w="1146"/>
            <w:tcMar>
              <w:left w:type="dxa" w:w="0"/>
              <w:right w:type="dxa" w:w="0"/>
            </w:tcMar>
          </w:tcPr>
          <w:p w14:paraId="05170000">
            <w:pPr>
              <w:pStyle w:val="Style_2"/>
              <w:ind w:firstLine="0" w:left="0"/>
              <w:jc w:val="center"/>
            </w:pPr>
            <w:r>
              <w:t>29,4</w:t>
            </w:r>
          </w:p>
        </w:tc>
        <w:tc>
          <w:tcPr>
            <w:tcW w:type="dxa" w:w="1146"/>
            <w:tcMar>
              <w:left w:type="dxa" w:w="0"/>
              <w:right w:type="dxa" w:w="0"/>
            </w:tcMar>
          </w:tcPr>
          <w:p w14:paraId="06170000">
            <w:pPr>
              <w:pStyle w:val="Style_2"/>
              <w:ind w:firstLine="0" w:left="0"/>
              <w:jc w:val="center"/>
            </w:pPr>
            <w:r>
              <w:t>33,5</w:t>
            </w:r>
          </w:p>
        </w:tc>
        <w:tc>
          <w:tcPr>
            <w:tcW w:type="dxa" w:w="1146"/>
            <w:tcMar>
              <w:left w:type="dxa" w:w="0"/>
              <w:right w:type="dxa" w:w="0"/>
            </w:tcMar>
          </w:tcPr>
          <w:p w14:paraId="07170000">
            <w:pPr>
              <w:pStyle w:val="Style_2"/>
              <w:ind w:firstLine="0" w:left="0"/>
              <w:jc w:val="center"/>
            </w:pPr>
            <w:r>
              <w:t>38,3</w:t>
            </w:r>
          </w:p>
        </w:tc>
        <w:tc>
          <w:tcPr>
            <w:tcW w:type="dxa" w:w="1146"/>
            <w:tcMar>
              <w:left w:type="dxa" w:w="0"/>
              <w:right w:type="dxa" w:w="0"/>
            </w:tcMar>
          </w:tcPr>
          <w:p w14:paraId="08170000">
            <w:pPr>
              <w:pStyle w:val="Style_2"/>
              <w:ind w:firstLine="0" w:left="0"/>
              <w:jc w:val="center"/>
            </w:pPr>
            <w:r>
              <w:t>43,8</w:t>
            </w:r>
          </w:p>
        </w:tc>
        <w:tc>
          <w:tcPr>
            <w:tcW w:type="dxa" w:w="1134"/>
            <w:tcMar>
              <w:left w:type="dxa" w:w="0"/>
              <w:right w:type="dxa" w:w="0"/>
            </w:tcMar>
          </w:tcPr>
          <w:p w14:paraId="09170000">
            <w:pPr>
              <w:pStyle w:val="Style_2"/>
              <w:ind w:firstLine="0" w:left="0"/>
              <w:jc w:val="center"/>
            </w:pPr>
            <w:r>
              <w:t>50</w:t>
            </w:r>
          </w:p>
        </w:tc>
      </w:tr>
      <w:tr>
        <w:tc>
          <w:tcPr>
            <w:tcW w:type="dxa" w:w="2904"/>
            <w:tcMar>
              <w:left w:type="dxa" w:w="0"/>
              <w:right w:type="dxa" w:w="0"/>
            </w:tcMar>
          </w:tcPr>
          <w:p w14:paraId="0A170000">
            <w:pPr>
              <w:pStyle w:val="Style_2"/>
              <w:ind w:firstLine="0" w:left="283"/>
              <w:jc w:val="left"/>
            </w:pPr>
            <w:r>
              <w:t>Республика Коми</w:t>
            </w:r>
          </w:p>
        </w:tc>
        <w:tc>
          <w:tcPr>
            <w:tcW w:type="dxa" w:w="981"/>
            <w:tcMar>
              <w:left w:type="dxa" w:w="0"/>
              <w:right w:type="dxa" w:w="0"/>
            </w:tcMar>
          </w:tcPr>
          <w:p w14:paraId="0B170000">
            <w:pPr>
              <w:pStyle w:val="Style_2"/>
              <w:ind w:firstLine="0" w:left="0"/>
              <w:jc w:val="center"/>
            </w:pPr>
            <w:r>
              <w:t>49,8</w:t>
            </w:r>
          </w:p>
        </w:tc>
        <w:tc>
          <w:tcPr>
            <w:tcW w:type="dxa" w:w="984"/>
            <w:tcMar>
              <w:left w:type="dxa" w:w="0"/>
              <w:right w:type="dxa" w:w="0"/>
            </w:tcMar>
          </w:tcPr>
          <w:p w14:paraId="0C170000">
            <w:pPr>
              <w:pStyle w:val="Style_2"/>
              <w:ind w:firstLine="0" w:left="0"/>
              <w:jc w:val="center"/>
            </w:pPr>
            <w:r>
              <w:t>25,9</w:t>
            </w:r>
          </w:p>
        </w:tc>
        <w:tc>
          <w:tcPr>
            <w:tcW w:type="dxa" w:w="984"/>
            <w:tcMar>
              <w:left w:type="dxa" w:w="0"/>
              <w:right w:type="dxa" w:w="0"/>
            </w:tcMar>
          </w:tcPr>
          <w:p w14:paraId="0D170000">
            <w:pPr>
              <w:pStyle w:val="Style_2"/>
              <w:ind w:firstLine="0" w:left="0"/>
              <w:jc w:val="center"/>
            </w:pPr>
            <w:r>
              <w:t>63,8</w:t>
            </w:r>
          </w:p>
        </w:tc>
        <w:tc>
          <w:tcPr>
            <w:tcW w:type="dxa" w:w="984"/>
            <w:tcMar>
              <w:left w:type="dxa" w:w="0"/>
              <w:right w:type="dxa" w:w="0"/>
            </w:tcMar>
          </w:tcPr>
          <w:p w14:paraId="0E170000">
            <w:pPr>
              <w:pStyle w:val="Style_2"/>
              <w:ind w:firstLine="0" w:left="0"/>
              <w:jc w:val="center"/>
            </w:pPr>
            <w:r>
              <w:t>29,2</w:t>
            </w:r>
          </w:p>
        </w:tc>
        <w:tc>
          <w:tcPr>
            <w:tcW w:type="dxa" w:w="984"/>
            <w:tcMar>
              <w:left w:type="dxa" w:w="0"/>
              <w:right w:type="dxa" w:w="0"/>
            </w:tcMar>
          </w:tcPr>
          <w:p w14:paraId="0F170000">
            <w:pPr>
              <w:pStyle w:val="Style_2"/>
              <w:ind w:firstLine="0" w:left="0"/>
              <w:jc w:val="center"/>
            </w:pPr>
            <w:r>
              <w:t>74,8</w:t>
            </w:r>
          </w:p>
        </w:tc>
        <w:tc>
          <w:tcPr>
            <w:tcW w:type="dxa" w:w="984"/>
            <w:tcMar>
              <w:left w:type="dxa" w:w="0"/>
              <w:right w:type="dxa" w:w="0"/>
            </w:tcMar>
          </w:tcPr>
          <w:p w14:paraId="10170000">
            <w:pPr>
              <w:pStyle w:val="Style_2"/>
              <w:ind w:firstLine="0" w:left="0"/>
              <w:jc w:val="center"/>
            </w:pPr>
            <w:r>
              <w:t>34,5</w:t>
            </w:r>
          </w:p>
        </w:tc>
        <w:tc>
          <w:tcPr>
            <w:tcW w:type="dxa" w:w="1146"/>
            <w:tcMar>
              <w:left w:type="dxa" w:w="0"/>
              <w:right w:type="dxa" w:w="0"/>
            </w:tcMar>
          </w:tcPr>
          <w:p w14:paraId="11170000">
            <w:pPr>
              <w:pStyle w:val="Style_2"/>
              <w:ind w:firstLine="0" w:left="0"/>
              <w:jc w:val="center"/>
            </w:pPr>
            <w:r>
              <w:t>34,1</w:t>
            </w:r>
          </w:p>
        </w:tc>
        <w:tc>
          <w:tcPr>
            <w:tcW w:type="dxa" w:w="1146"/>
            <w:tcMar>
              <w:left w:type="dxa" w:w="0"/>
              <w:right w:type="dxa" w:w="0"/>
            </w:tcMar>
          </w:tcPr>
          <w:p w14:paraId="12170000">
            <w:pPr>
              <w:pStyle w:val="Style_2"/>
              <w:ind w:firstLine="0" w:left="0"/>
              <w:jc w:val="center"/>
            </w:pPr>
            <w:r>
              <w:t>36,8</w:t>
            </w:r>
          </w:p>
        </w:tc>
        <w:tc>
          <w:tcPr>
            <w:tcW w:type="dxa" w:w="1146"/>
            <w:tcMar>
              <w:left w:type="dxa" w:w="0"/>
              <w:right w:type="dxa" w:w="0"/>
            </w:tcMar>
          </w:tcPr>
          <w:p w14:paraId="13170000">
            <w:pPr>
              <w:pStyle w:val="Style_2"/>
              <w:ind w:firstLine="0" w:left="0"/>
              <w:jc w:val="center"/>
            </w:pPr>
            <w:r>
              <w:t>39,7</w:t>
            </w:r>
          </w:p>
        </w:tc>
        <w:tc>
          <w:tcPr>
            <w:tcW w:type="dxa" w:w="1146"/>
            <w:tcMar>
              <w:left w:type="dxa" w:w="0"/>
              <w:right w:type="dxa" w:w="0"/>
            </w:tcMar>
          </w:tcPr>
          <w:p w14:paraId="14170000">
            <w:pPr>
              <w:pStyle w:val="Style_2"/>
              <w:ind w:firstLine="0" w:left="0"/>
              <w:jc w:val="center"/>
            </w:pPr>
            <w:r>
              <w:t>42,9</w:t>
            </w:r>
          </w:p>
        </w:tc>
        <w:tc>
          <w:tcPr>
            <w:tcW w:type="dxa" w:w="1146"/>
            <w:tcMar>
              <w:left w:type="dxa" w:w="0"/>
              <w:right w:type="dxa" w:w="0"/>
            </w:tcMar>
          </w:tcPr>
          <w:p w14:paraId="15170000">
            <w:pPr>
              <w:pStyle w:val="Style_2"/>
              <w:ind w:firstLine="0" w:left="0"/>
              <w:jc w:val="center"/>
            </w:pPr>
            <w:r>
              <w:t>46,3</w:t>
            </w:r>
          </w:p>
        </w:tc>
        <w:tc>
          <w:tcPr>
            <w:tcW w:type="dxa" w:w="1134"/>
            <w:tcMar>
              <w:left w:type="dxa" w:w="0"/>
              <w:right w:type="dxa" w:w="0"/>
            </w:tcMar>
          </w:tcPr>
          <w:p w14:paraId="16170000">
            <w:pPr>
              <w:pStyle w:val="Style_2"/>
              <w:ind w:firstLine="0" w:left="0"/>
              <w:jc w:val="center"/>
            </w:pPr>
            <w:r>
              <w:t>50</w:t>
            </w:r>
          </w:p>
        </w:tc>
      </w:tr>
      <w:tr>
        <w:tc>
          <w:tcPr>
            <w:tcW w:type="dxa" w:w="2904"/>
            <w:tcMar>
              <w:left w:type="dxa" w:w="0"/>
              <w:right w:type="dxa" w:w="0"/>
            </w:tcMar>
          </w:tcPr>
          <w:p w14:paraId="17170000">
            <w:pPr>
              <w:pStyle w:val="Style_2"/>
              <w:ind w:firstLine="0" w:left="283"/>
              <w:jc w:val="left"/>
            </w:pPr>
            <w:r>
              <w:t>Архангельская область</w:t>
            </w:r>
          </w:p>
        </w:tc>
        <w:tc>
          <w:tcPr>
            <w:tcW w:type="dxa" w:w="981"/>
            <w:tcMar>
              <w:left w:type="dxa" w:w="0"/>
              <w:right w:type="dxa" w:w="0"/>
            </w:tcMar>
          </w:tcPr>
          <w:p w14:paraId="18170000">
            <w:pPr>
              <w:pStyle w:val="Style_2"/>
              <w:ind w:firstLine="0" w:left="0"/>
              <w:jc w:val="center"/>
            </w:pPr>
            <w:r>
              <w:t>32</w:t>
            </w:r>
          </w:p>
        </w:tc>
        <w:tc>
          <w:tcPr>
            <w:tcW w:type="dxa" w:w="984"/>
            <w:tcMar>
              <w:left w:type="dxa" w:w="0"/>
              <w:right w:type="dxa" w:w="0"/>
            </w:tcMar>
          </w:tcPr>
          <w:p w14:paraId="19170000">
            <w:pPr>
              <w:pStyle w:val="Style_2"/>
              <w:ind w:firstLine="0" w:left="0"/>
              <w:jc w:val="center"/>
            </w:pPr>
            <w:r>
              <w:t>50,3</w:t>
            </w:r>
          </w:p>
        </w:tc>
        <w:tc>
          <w:tcPr>
            <w:tcW w:type="dxa" w:w="984"/>
            <w:tcMar>
              <w:left w:type="dxa" w:w="0"/>
              <w:right w:type="dxa" w:w="0"/>
            </w:tcMar>
          </w:tcPr>
          <w:p w14:paraId="1A170000">
            <w:pPr>
              <w:pStyle w:val="Style_2"/>
              <w:ind w:firstLine="0" w:left="0"/>
              <w:jc w:val="center"/>
            </w:pPr>
            <w:r>
              <w:t>49</w:t>
            </w:r>
          </w:p>
        </w:tc>
        <w:tc>
          <w:tcPr>
            <w:tcW w:type="dxa" w:w="984"/>
            <w:tcMar>
              <w:left w:type="dxa" w:w="0"/>
              <w:right w:type="dxa" w:w="0"/>
            </w:tcMar>
          </w:tcPr>
          <w:p w14:paraId="1B170000">
            <w:pPr>
              <w:pStyle w:val="Style_2"/>
              <w:ind w:firstLine="0" w:left="0"/>
              <w:jc w:val="center"/>
            </w:pPr>
            <w:r>
              <w:t>51,2</w:t>
            </w:r>
          </w:p>
        </w:tc>
        <w:tc>
          <w:tcPr>
            <w:tcW w:type="dxa" w:w="984"/>
            <w:tcMar>
              <w:left w:type="dxa" w:w="0"/>
              <w:right w:type="dxa" w:w="0"/>
            </w:tcMar>
          </w:tcPr>
          <w:p w14:paraId="1C170000">
            <w:pPr>
              <w:pStyle w:val="Style_2"/>
              <w:ind w:firstLine="0" w:left="0"/>
              <w:jc w:val="center"/>
            </w:pPr>
            <w:r>
              <w:t>63</w:t>
            </w:r>
          </w:p>
        </w:tc>
        <w:tc>
          <w:tcPr>
            <w:tcW w:type="dxa" w:w="984"/>
            <w:tcMar>
              <w:left w:type="dxa" w:w="0"/>
              <w:right w:type="dxa" w:w="0"/>
            </w:tcMar>
          </w:tcPr>
          <w:p w14:paraId="1D170000">
            <w:pPr>
              <w:pStyle w:val="Style_2"/>
              <w:ind w:firstLine="0" w:left="0"/>
              <w:jc w:val="center"/>
            </w:pPr>
            <w:r>
              <w:t>57,6</w:t>
            </w:r>
          </w:p>
        </w:tc>
        <w:tc>
          <w:tcPr>
            <w:tcW w:type="dxa" w:w="1146"/>
            <w:tcMar>
              <w:left w:type="dxa" w:w="0"/>
              <w:right w:type="dxa" w:w="0"/>
            </w:tcMar>
          </w:tcPr>
          <w:p w14:paraId="1E170000">
            <w:pPr>
              <w:pStyle w:val="Style_2"/>
              <w:ind w:firstLine="0" w:left="0"/>
              <w:jc w:val="center"/>
            </w:pPr>
            <w:r>
              <w:t>60,2</w:t>
            </w:r>
          </w:p>
        </w:tc>
        <w:tc>
          <w:tcPr>
            <w:tcW w:type="dxa" w:w="1146"/>
            <w:tcMar>
              <w:left w:type="dxa" w:w="0"/>
              <w:right w:type="dxa" w:w="0"/>
            </w:tcMar>
          </w:tcPr>
          <w:p w14:paraId="1F170000">
            <w:pPr>
              <w:pStyle w:val="Style_2"/>
              <w:ind w:firstLine="0" w:left="0"/>
              <w:jc w:val="center"/>
            </w:pPr>
            <w:r>
              <w:t>65,2</w:t>
            </w:r>
          </w:p>
        </w:tc>
        <w:tc>
          <w:tcPr>
            <w:tcW w:type="dxa" w:w="1146"/>
            <w:tcMar>
              <w:left w:type="dxa" w:w="0"/>
              <w:right w:type="dxa" w:w="0"/>
            </w:tcMar>
          </w:tcPr>
          <w:p w14:paraId="20170000">
            <w:pPr>
              <w:pStyle w:val="Style_2"/>
              <w:ind w:firstLine="0" w:left="0"/>
              <w:jc w:val="center"/>
            </w:pPr>
            <w:r>
              <w:t>70,7</w:t>
            </w:r>
          </w:p>
        </w:tc>
        <w:tc>
          <w:tcPr>
            <w:tcW w:type="dxa" w:w="1146"/>
            <w:tcMar>
              <w:left w:type="dxa" w:w="0"/>
              <w:right w:type="dxa" w:w="0"/>
            </w:tcMar>
          </w:tcPr>
          <w:p w14:paraId="21170000">
            <w:pPr>
              <w:pStyle w:val="Style_2"/>
              <w:ind w:firstLine="0" w:left="0"/>
              <w:jc w:val="center"/>
            </w:pPr>
            <w:r>
              <w:t>76,6</w:t>
            </w:r>
          </w:p>
        </w:tc>
        <w:tc>
          <w:tcPr>
            <w:tcW w:type="dxa" w:w="1146"/>
            <w:tcMar>
              <w:left w:type="dxa" w:w="0"/>
              <w:right w:type="dxa" w:w="0"/>
            </w:tcMar>
          </w:tcPr>
          <w:p w14:paraId="22170000">
            <w:pPr>
              <w:pStyle w:val="Style_2"/>
              <w:ind w:firstLine="0" w:left="0"/>
              <w:jc w:val="center"/>
            </w:pPr>
            <w:r>
              <w:t>83</w:t>
            </w:r>
          </w:p>
        </w:tc>
        <w:tc>
          <w:tcPr>
            <w:tcW w:type="dxa" w:w="1134"/>
            <w:tcMar>
              <w:left w:type="dxa" w:w="0"/>
              <w:right w:type="dxa" w:w="0"/>
            </w:tcMar>
          </w:tcPr>
          <w:p w14:paraId="23170000">
            <w:pPr>
              <w:pStyle w:val="Style_2"/>
              <w:ind w:firstLine="0" w:left="0"/>
              <w:jc w:val="center"/>
            </w:pPr>
            <w:r>
              <w:t>90</w:t>
            </w:r>
          </w:p>
        </w:tc>
      </w:tr>
      <w:tr>
        <w:tc>
          <w:tcPr>
            <w:tcW w:type="dxa" w:w="2904"/>
            <w:tcMar>
              <w:left w:type="dxa" w:w="0"/>
              <w:right w:type="dxa" w:w="0"/>
            </w:tcMar>
          </w:tcPr>
          <w:p w14:paraId="24170000">
            <w:pPr>
              <w:pStyle w:val="Style_2"/>
              <w:ind w:firstLine="0" w:left="283"/>
              <w:jc w:val="left"/>
            </w:pPr>
            <w:r>
              <w:t>Вологодская область</w:t>
            </w:r>
          </w:p>
        </w:tc>
        <w:tc>
          <w:tcPr>
            <w:tcW w:type="dxa" w:w="981"/>
            <w:tcMar>
              <w:left w:type="dxa" w:w="0"/>
              <w:right w:type="dxa" w:w="0"/>
            </w:tcMar>
          </w:tcPr>
          <w:p w14:paraId="25170000">
            <w:pPr>
              <w:pStyle w:val="Style_2"/>
              <w:ind w:firstLine="0" w:left="0"/>
              <w:jc w:val="center"/>
            </w:pPr>
            <w:r>
              <w:t>50,2</w:t>
            </w:r>
          </w:p>
        </w:tc>
        <w:tc>
          <w:tcPr>
            <w:tcW w:type="dxa" w:w="984"/>
            <w:tcMar>
              <w:left w:type="dxa" w:w="0"/>
              <w:right w:type="dxa" w:w="0"/>
            </w:tcMar>
          </w:tcPr>
          <w:p w14:paraId="26170000">
            <w:pPr>
              <w:pStyle w:val="Style_2"/>
              <w:ind w:firstLine="0" w:left="0"/>
              <w:jc w:val="center"/>
            </w:pPr>
            <w:r>
              <w:t>46,8</w:t>
            </w:r>
          </w:p>
        </w:tc>
        <w:tc>
          <w:tcPr>
            <w:tcW w:type="dxa" w:w="984"/>
            <w:tcMar>
              <w:left w:type="dxa" w:w="0"/>
              <w:right w:type="dxa" w:w="0"/>
            </w:tcMar>
          </w:tcPr>
          <w:p w14:paraId="27170000">
            <w:pPr>
              <w:pStyle w:val="Style_2"/>
              <w:ind w:firstLine="0" w:left="0"/>
              <w:jc w:val="center"/>
            </w:pPr>
            <w:r>
              <w:t>64,2</w:t>
            </w:r>
          </w:p>
        </w:tc>
        <w:tc>
          <w:tcPr>
            <w:tcW w:type="dxa" w:w="984"/>
            <w:tcMar>
              <w:left w:type="dxa" w:w="0"/>
              <w:right w:type="dxa" w:w="0"/>
            </w:tcMar>
          </w:tcPr>
          <w:p w14:paraId="28170000">
            <w:pPr>
              <w:pStyle w:val="Style_2"/>
              <w:ind w:firstLine="0" w:left="0"/>
              <w:jc w:val="center"/>
            </w:pPr>
            <w:r>
              <w:t>49</w:t>
            </w:r>
          </w:p>
        </w:tc>
        <w:tc>
          <w:tcPr>
            <w:tcW w:type="dxa" w:w="984"/>
            <w:tcMar>
              <w:left w:type="dxa" w:w="0"/>
              <w:right w:type="dxa" w:w="0"/>
            </w:tcMar>
          </w:tcPr>
          <w:p w14:paraId="29170000">
            <w:pPr>
              <w:pStyle w:val="Style_2"/>
              <w:ind w:firstLine="0" w:left="0"/>
              <w:jc w:val="center"/>
            </w:pPr>
            <w:r>
              <w:t>78,2</w:t>
            </w:r>
          </w:p>
        </w:tc>
        <w:tc>
          <w:tcPr>
            <w:tcW w:type="dxa" w:w="984"/>
            <w:tcMar>
              <w:left w:type="dxa" w:w="0"/>
              <w:right w:type="dxa" w:w="0"/>
            </w:tcMar>
          </w:tcPr>
          <w:p w14:paraId="2A170000">
            <w:pPr>
              <w:pStyle w:val="Style_2"/>
              <w:ind w:firstLine="0" w:left="0"/>
              <w:jc w:val="center"/>
            </w:pPr>
            <w:r>
              <w:t>63,1</w:t>
            </w:r>
          </w:p>
        </w:tc>
        <w:tc>
          <w:tcPr>
            <w:tcW w:type="dxa" w:w="1146"/>
            <w:tcMar>
              <w:left w:type="dxa" w:w="0"/>
              <w:right w:type="dxa" w:w="0"/>
            </w:tcMar>
          </w:tcPr>
          <w:p w14:paraId="2B170000">
            <w:pPr>
              <w:pStyle w:val="Style_2"/>
              <w:ind w:firstLine="0" w:left="0"/>
              <w:jc w:val="center"/>
            </w:pPr>
            <w:r>
              <w:t>55,3</w:t>
            </w:r>
          </w:p>
        </w:tc>
        <w:tc>
          <w:tcPr>
            <w:tcW w:type="dxa" w:w="1146"/>
            <w:tcMar>
              <w:left w:type="dxa" w:w="0"/>
              <w:right w:type="dxa" w:w="0"/>
            </w:tcMar>
          </w:tcPr>
          <w:p w14:paraId="2C170000">
            <w:pPr>
              <w:pStyle w:val="Style_2"/>
              <w:ind w:firstLine="0" w:left="0"/>
              <w:jc w:val="center"/>
            </w:pPr>
            <w:r>
              <w:t>58,8</w:t>
            </w:r>
          </w:p>
        </w:tc>
        <w:tc>
          <w:tcPr>
            <w:tcW w:type="dxa" w:w="1146"/>
            <w:tcMar>
              <w:left w:type="dxa" w:w="0"/>
              <w:right w:type="dxa" w:w="0"/>
            </w:tcMar>
          </w:tcPr>
          <w:p w14:paraId="2D170000">
            <w:pPr>
              <w:pStyle w:val="Style_2"/>
              <w:ind w:firstLine="0" w:left="0"/>
              <w:jc w:val="center"/>
            </w:pPr>
            <w:r>
              <w:t>62,5</w:t>
            </w:r>
          </w:p>
        </w:tc>
        <w:tc>
          <w:tcPr>
            <w:tcW w:type="dxa" w:w="1146"/>
            <w:tcMar>
              <w:left w:type="dxa" w:w="0"/>
              <w:right w:type="dxa" w:w="0"/>
            </w:tcMar>
          </w:tcPr>
          <w:p w14:paraId="2E170000">
            <w:pPr>
              <w:pStyle w:val="Style_2"/>
              <w:ind w:firstLine="0" w:left="0"/>
              <w:jc w:val="center"/>
            </w:pPr>
            <w:r>
              <w:t>66,4</w:t>
            </w:r>
          </w:p>
        </w:tc>
        <w:tc>
          <w:tcPr>
            <w:tcW w:type="dxa" w:w="1146"/>
            <w:tcMar>
              <w:left w:type="dxa" w:w="0"/>
              <w:right w:type="dxa" w:w="0"/>
            </w:tcMar>
          </w:tcPr>
          <w:p w14:paraId="2F170000">
            <w:pPr>
              <w:pStyle w:val="Style_2"/>
              <w:ind w:firstLine="0" w:left="0"/>
              <w:jc w:val="center"/>
            </w:pPr>
            <w:r>
              <w:t>70,6</w:t>
            </w:r>
          </w:p>
        </w:tc>
        <w:tc>
          <w:tcPr>
            <w:tcW w:type="dxa" w:w="1134"/>
            <w:tcMar>
              <w:left w:type="dxa" w:w="0"/>
              <w:right w:type="dxa" w:w="0"/>
            </w:tcMar>
          </w:tcPr>
          <w:p w14:paraId="30170000">
            <w:pPr>
              <w:pStyle w:val="Style_2"/>
              <w:ind w:firstLine="0" w:left="0"/>
              <w:jc w:val="center"/>
            </w:pPr>
            <w:r>
              <w:t>75</w:t>
            </w:r>
          </w:p>
        </w:tc>
      </w:tr>
      <w:tr>
        <w:tc>
          <w:tcPr>
            <w:tcW w:type="dxa" w:w="2904"/>
            <w:tcMar>
              <w:left w:type="dxa" w:w="0"/>
              <w:right w:type="dxa" w:w="0"/>
            </w:tcMar>
          </w:tcPr>
          <w:p w14:paraId="31170000">
            <w:pPr>
              <w:pStyle w:val="Style_2"/>
              <w:ind w:firstLine="0" w:left="283"/>
              <w:jc w:val="left"/>
            </w:pPr>
            <w:r>
              <w:t>Калининградская область</w:t>
            </w:r>
          </w:p>
        </w:tc>
        <w:tc>
          <w:tcPr>
            <w:tcW w:type="dxa" w:w="981"/>
            <w:tcMar>
              <w:left w:type="dxa" w:w="0"/>
              <w:right w:type="dxa" w:w="0"/>
            </w:tcMar>
          </w:tcPr>
          <w:p w14:paraId="32170000">
            <w:pPr>
              <w:pStyle w:val="Style_2"/>
              <w:ind w:firstLine="0" w:left="0"/>
              <w:jc w:val="center"/>
            </w:pPr>
            <w:r>
              <w:t>36,5</w:t>
            </w:r>
          </w:p>
        </w:tc>
        <w:tc>
          <w:tcPr>
            <w:tcW w:type="dxa" w:w="984"/>
            <w:tcMar>
              <w:left w:type="dxa" w:w="0"/>
              <w:right w:type="dxa" w:w="0"/>
            </w:tcMar>
          </w:tcPr>
          <w:p w14:paraId="33170000">
            <w:pPr>
              <w:pStyle w:val="Style_2"/>
              <w:ind w:firstLine="0" w:left="0"/>
              <w:jc w:val="center"/>
            </w:pPr>
            <w:r>
              <w:t>47,3</w:t>
            </w:r>
          </w:p>
        </w:tc>
        <w:tc>
          <w:tcPr>
            <w:tcW w:type="dxa" w:w="984"/>
            <w:tcMar>
              <w:left w:type="dxa" w:w="0"/>
              <w:right w:type="dxa" w:w="0"/>
            </w:tcMar>
          </w:tcPr>
          <w:p w14:paraId="34170000">
            <w:pPr>
              <w:pStyle w:val="Style_2"/>
              <w:ind w:firstLine="0" w:left="0"/>
              <w:jc w:val="center"/>
            </w:pPr>
            <w:r>
              <w:t>50,5</w:t>
            </w:r>
          </w:p>
        </w:tc>
        <w:tc>
          <w:tcPr>
            <w:tcW w:type="dxa" w:w="984"/>
            <w:tcMar>
              <w:left w:type="dxa" w:w="0"/>
              <w:right w:type="dxa" w:w="0"/>
            </w:tcMar>
          </w:tcPr>
          <w:p w14:paraId="35170000">
            <w:pPr>
              <w:pStyle w:val="Style_2"/>
              <w:ind w:firstLine="0" w:left="0"/>
              <w:jc w:val="center"/>
            </w:pPr>
            <w:r>
              <w:t>50,8</w:t>
            </w:r>
          </w:p>
        </w:tc>
        <w:tc>
          <w:tcPr>
            <w:tcW w:type="dxa" w:w="984"/>
            <w:tcMar>
              <w:left w:type="dxa" w:w="0"/>
              <w:right w:type="dxa" w:w="0"/>
            </w:tcMar>
          </w:tcPr>
          <w:p w14:paraId="36170000">
            <w:pPr>
              <w:pStyle w:val="Style_2"/>
              <w:ind w:firstLine="0" w:left="0"/>
              <w:jc w:val="center"/>
            </w:pPr>
            <w:r>
              <w:t>67,5</w:t>
            </w:r>
          </w:p>
        </w:tc>
        <w:tc>
          <w:tcPr>
            <w:tcW w:type="dxa" w:w="984"/>
            <w:tcMar>
              <w:left w:type="dxa" w:w="0"/>
              <w:right w:type="dxa" w:w="0"/>
            </w:tcMar>
          </w:tcPr>
          <w:p w14:paraId="37170000">
            <w:pPr>
              <w:pStyle w:val="Style_2"/>
              <w:ind w:firstLine="0" w:left="0"/>
              <w:jc w:val="center"/>
            </w:pPr>
            <w:r>
              <w:t>50,9</w:t>
            </w:r>
          </w:p>
        </w:tc>
        <w:tc>
          <w:tcPr>
            <w:tcW w:type="dxa" w:w="1146"/>
            <w:tcMar>
              <w:left w:type="dxa" w:w="0"/>
              <w:right w:type="dxa" w:w="0"/>
            </w:tcMar>
          </w:tcPr>
          <w:p w14:paraId="38170000">
            <w:pPr>
              <w:pStyle w:val="Style_2"/>
              <w:ind w:firstLine="0" w:left="0"/>
              <w:jc w:val="center"/>
            </w:pPr>
            <w:r>
              <w:t>59,8</w:t>
            </w:r>
          </w:p>
        </w:tc>
        <w:tc>
          <w:tcPr>
            <w:tcW w:type="dxa" w:w="1146"/>
            <w:tcMar>
              <w:left w:type="dxa" w:w="0"/>
              <w:right w:type="dxa" w:w="0"/>
            </w:tcMar>
          </w:tcPr>
          <w:p w14:paraId="39170000">
            <w:pPr>
              <w:pStyle w:val="Style_2"/>
              <w:ind w:firstLine="0" w:left="0"/>
              <w:jc w:val="center"/>
            </w:pPr>
            <w:r>
              <w:t>64,9</w:t>
            </w:r>
          </w:p>
        </w:tc>
        <w:tc>
          <w:tcPr>
            <w:tcW w:type="dxa" w:w="1146"/>
            <w:tcMar>
              <w:left w:type="dxa" w:w="0"/>
              <w:right w:type="dxa" w:w="0"/>
            </w:tcMar>
          </w:tcPr>
          <w:p w14:paraId="3A170000">
            <w:pPr>
              <w:pStyle w:val="Style_2"/>
              <w:ind w:firstLine="0" w:left="0"/>
              <w:jc w:val="center"/>
            </w:pPr>
            <w:r>
              <w:t>70,4</w:t>
            </w:r>
          </w:p>
        </w:tc>
        <w:tc>
          <w:tcPr>
            <w:tcW w:type="dxa" w:w="1146"/>
            <w:tcMar>
              <w:left w:type="dxa" w:w="0"/>
              <w:right w:type="dxa" w:w="0"/>
            </w:tcMar>
          </w:tcPr>
          <w:p w14:paraId="3B170000">
            <w:pPr>
              <w:pStyle w:val="Style_2"/>
              <w:ind w:firstLine="0" w:left="0"/>
              <w:jc w:val="center"/>
            </w:pPr>
            <w:r>
              <w:t>76,4</w:t>
            </w:r>
          </w:p>
        </w:tc>
        <w:tc>
          <w:tcPr>
            <w:tcW w:type="dxa" w:w="1146"/>
            <w:tcMar>
              <w:left w:type="dxa" w:w="0"/>
              <w:right w:type="dxa" w:w="0"/>
            </w:tcMar>
          </w:tcPr>
          <w:p w14:paraId="3C170000">
            <w:pPr>
              <w:pStyle w:val="Style_2"/>
              <w:ind w:firstLine="0" w:left="0"/>
              <w:jc w:val="center"/>
            </w:pPr>
            <w:r>
              <w:t>82,9</w:t>
            </w:r>
          </w:p>
        </w:tc>
        <w:tc>
          <w:tcPr>
            <w:tcW w:type="dxa" w:w="1134"/>
            <w:tcMar>
              <w:left w:type="dxa" w:w="0"/>
              <w:right w:type="dxa" w:w="0"/>
            </w:tcMar>
          </w:tcPr>
          <w:p w14:paraId="3D170000">
            <w:pPr>
              <w:pStyle w:val="Style_2"/>
              <w:ind w:firstLine="0" w:left="0"/>
              <w:jc w:val="center"/>
            </w:pPr>
            <w:r>
              <w:t>90</w:t>
            </w:r>
          </w:p>
        </w:tc>
      </w:tr>
      <w:tr>
        <w:tc>
          <w:tcPr>
            <w:tcW w:type="dxa" w:w="2904"/>
            <w:tcMar>
              <w:left w:type="dxa" w:w="0"/>
              <w:right w:type="dxa" w:w="0"/>
            </w:tcMar>
          </w:tcPr>
          <w:p w14:paraId="3E170000">
            <w:pPr>
              <w:pStyle w:val="Style_2"/>
              <w:ind w:firstLine="0" w:left="283"/>
              <w:jc w:val="left"/>
            </w:pPr>
            <w:r>
              <w:t>Ленинградская область</w:t>
            </w:r>
          </w:p>
        </w:tc>
        <w:tc>
          <w:tcPr>
            <w:tcW w:type="dxa" w:w="981"/>
            <w:tcMar>
              <w:left w:type="dxa" w:w="0"/>
              <w:right w:type="dxa" w:w="0"/>
            </w:tcMar>
          </w:tcPr>
          <w:p w14:paraId="3F170000">
            <w:pPr>
              <w:pStyle w:val="Style_2"/>
              <w:ind w:firstLine="0" w:left="0"/>
              <w:jc w:val="center"/>
            </w:pPr>
            <w:r>
              <w:t>57,8</w:t>
            </w:r>
          </w:p>
        </w:tc>
        <w:tc>
          <w:tcPr>
            <w:tcW w:type="dxa" w:w="984"/>
            <w:tcMar>
              <w:left w:type="dxa" w:w="0"/>
              <w:right w:type="dxa" w:w="0"/>
            </w:tcMar>
          </w:tcPr>
          <w:p w14:paraId="40170000">
            <w:pPr>
              <w:pStyle w:val="Style_2"/>
              <w:ind w:firstLine="0" w:left="0"/>
              <w:jc w:val="center"/>
            </w:pPr>
            <w:r>
              <w:t>65,3</w:t>
            </w:r>
          </w:p>
        </w:tc>
        <w:tc>
          <w:tcPr>
            <w:tcW w:type="dxa" w:w="984"/>
            <w:tcMar>
              <w:left w:type="dxa" w:w="0"/>
              <w:right w:type="dxa" w:w="0"/>
            </w:tcMar>
          </w:tcPr>
          <w:p w14:paraId="41170000">
            <w:pPr>
              <w:pStyle w:val="Style_2"/>
              <w:ind w:firstLine="0" w:left="0"/>
              <w:jc w:val="center"/>
            </w:pPr>
            <w:r>
              <w:t>74,8</w:t>
            </w:r>
          </w:p>
        </w:tc>
        <w:tc>
          <w:tcPr>
            <w:tcW w:type="dxa" w:w="984"/>
            <w:tcMar>
              <w:left w:type="dxa" w:w="0"/>
              <w:right w:type="dxa" w:w="0"/>
            </w:tcMar>
          </w:tcPr>
          <w:p w14:paraId="42170000">
            <w:pPr>
              <w:pStyle w:val="Style_2"/>
              <w:ind w:firstLine="0" w:left="0"/>
              <w:jc w:val="center"/>
            </w:pPr>
            <w:r>
              <w:t>72,5</w:t>
            </w:r>
          </w:p>
        </w:tc>
        <w:tc>
          <w:tcPr>
            <w:tcW w:type="dxa" w:w="984"/>
            <w:tcMar>
              <w:left w:type="dxa" w:w="0"/>
              <w:right w:type="dxa" w:w="0"/>
            </w:tcMar>
          </w:tcPr>
          <w:p w14:paraId="43170000">
            <w:pPr>
              <w:pStyle w:val="Style_2"/>
              <w:ind w:firstLine="0" w:left="0"/>
              <w:jc w:val="center"/>
            </w:pPr>
            <w:r>
              <w:t>85,8</w:t>
            </w:r>
          </w:p>
        </w:tc>
        <w:tc>
          <w:tcPr>
            <w:tcW w:type="dxa" w:w="984"/>
            <w:tcMar>
              <w:left w:type="dxa" w:w="0"/>
              <w:right w:type="dxa" w:w="0"/>
            </w:tcMar>
          </w:tcPr>
          <w:p w14:paraId="44170000">
            <w:pPr>
              <w:pStyle w:val="Style_2"/>
              <w:ind w:firstLine="0" w:left="0"/>
              <w:jc w:val="center"/>
            </w:pPr>
            <w:r>
              <w:t>79</w:t>
            </w:r>
          </w:p>
        </w:tc>
        <w:tc>
          <w:tcPr>
            <w:tcW w:type="dxa" w:w="1146"/>
            <w:tcMar>
              <w:left w:type="dxa" w:w="0"/>
              <w:right w:type="dxa" w:w="0"/>
            </w:tcMar>
          </w:tcPr>
          <w:p w14:paraId="45170000">
            <w:pPr>
              <w:pStyle w:val="Style_2"/>
              <w:ind w:firstLine="0" w:left="0"/>
              <w:jc w:val="center"/>
            </w:pPr>
            <w:r>
              <w:t>77,1</w:t>
            </w:r>
          </w:p>
        </w:tc>
        <w:tc>
          <w:tcPr>
            <w:tcW w:type="dxa" w:w="1146"/>
            <w:tcMar>
              <w:left w:type="dxa" w:w="0"/>
              <w:right w:type="dxa" w:w="0"/>
            </w:tcMar>
          </w:tcPr>
          <w:p w14:paraId="46170000">
            <w:pPr>
              <w:pStyle w:val="Style_2"/>
              <w:ind w:firstLine="0" w:left="0"/>
              <w:jc w:val="center"/>
            </w:pPr>
            <w:r>
              <w:t>79,5</w:t>
            </w:r>
          </w:p>
        </w:tc>
        <w:tc>
          <w:tcPr>
            <w:tcW w:type="dxa" w:w="1146"/>
            <w:tcMar>
              <w:left w:type="dxa" w:w="0"/>
              <w:right w:type="dxa" w:w="0"/>
            </w:tcMar>
          </w:tcPr>
          <w:p w14:paraId="47170000">
            <w:pPr>
              <w:pStyle w:val="Style_2"/>
              <w:ind w:firstLine="0" w:left="0"/>
              <w:jc w:val="center"/>
            </w:pPr>
            <w:r>
              <w:t>82</w:t>
            </w:r>
          </w:p>
        </w:tc>
        <w:tc>
          <w:tcPr>
            <w:tcW w:type="dxa" w:w="1146"/>
            <w:tcMar>
              <w:left w:type="dxa" w:w="0"/>
              <w:right w:type="dxa" w:w="0"/>
            </w:tcMar>
          </w:tcPr>
          <w:p w14:paraId="48170000">
            <w:pPr>
              <w:pStyle w:val="Style_2"/>
              <w:ind w:firstLine="0" w:left="0"/>
              <w:jc w:val="center"/>
            </w:pPr>
            <w:r>
              <w:t>84,6</w:t>
            </w:r>
          </w:p>
        </w:tc>
        <w:tc>
          <w:tcPr>
            <w:tcW w:type="dxa" w:w="1146"/>
            <w:tcMar>
              <w:left w:type="dxa" w:w="0"/>
              <w:right w:type="dxa" w:w="0"/>
            </w:tcMar>
          </w:tcPr>
          <w:p w14:paraId="49170000">
            <w:pPr>
              <w:pStyle w:val="Style_2"/>
              <w:ind w:firstLine="0" w:left="0"/>
              <w:jc w:val="center"/>
            </w:pPr>
            <w:r>
              <w:t>87,3</w:t>
            </w:r>
          </w:p>
        </w:tc>
        <w:tc>
          <w:tcPr>
            <w:tcW w:type="dxa" w:w="1134"/>
            <w:tcMar>
              <w:left w:type="dxa" w:w="0"/>
              <w:right w:type="dxa" w:w="0"/>
            </w:tcMar>
          </w:tcPr>
          <w:p w14:paraId="4A170000">
            <w:pPr>
              <w:pStyle w:val="Style_2"/>
              <w:ind w:firstLine="0" w:left="0"/>
              <w:jc w:val="center"/>
            </w:pPr>
            <w:r>
              <w:t>90</w:t>
            </w:r>
          </w:p>
        </w:tc>
      </w:tr>
      <w:tr>
        <w:tc>
          <w:tcPr>
            <w:tcW w:type="dxa" w:w="2904"/>
            <w:tcMar>
              <w:left w:type="dxa" w:w="0"/>
              <w:right w:type="dxa" w:w="0"/>
            </w:tcMar>
          </w:tcPr>
          <w:p w14:paraId="4B170000">
            <w:pPr>
              <w:pStyle w:val="Style_2"/>
              <w:ind w:firstLine="0" w:left="283"/>
              <w:jc w:val="left"/>
            </w:pPr>
            <w:r>
              <w:t>Мурманская область</w:t>
            </w:r>
          </w:p>
        </w:tc>
        <w:tc>
          <w:tcPr>
            <w:tcW w:type="dxa" w:w="981"/>
            <w:tcMar>
              <w:left w:type="dxa" w:w="0"/>
              <w:right w:type="dxa" w:w="0"/>
            </w:tcMar>
          </w:tcPr>
          <w:p w14:paraId="4C170000">
            <w:pPr>
              <w:pStyle w:val="Style_2"/>
              <w:ind w:firstLine="0" w:left="0"/>
              <w:jc w:val="center"/>
            </w:pPr>
            <w:r>
              <w:t>38,4</w:t>
            </w:r>
          </w:p>
        </w:tc>
        <w:tc>
          <w:tcPr>
            <w:tcW w:type="dxa" w:w="984"/>
            <w:tcMar>
              <w:left w:type="dxa" w:w="0"/>
              <w:right w:type="dxa" w:w="0"/>
            </w:tcMar>
          </w:tcPr>
          <w:p w14:paraId="4D170000">
            <w:pPr>
              <w:pStyle w:val="Style_2"/>
              <w:ind w:firstLine="0" w:left="0"/>
              <w:jc w:val="center"/>
            </w:pPr>
            <w:r>
              <w:t>36,2</w:t>
            </w:r>
          </w:p>
        </w:tc>
        <w:tc>
          <w:tcPr>
            <w:tcW w:type="dxa" w:w="984"/>
            <w:tcMar>
              <w:left w:type="dxa" w:w="0"/>
              <w:right w:type="dxa" w:w="0"/>
            </w:tcMar>
          </w:tcPr>
          <w:p w14:paraId="4E170000">
            <w:pPr>
              <w:pStyle w:val="Style_2"/>
              <w:ind w:firstLine="0" w:left="0"/>
              <w:jc w:val="center"/>
            </w:pPr>
            <w:r>
              <w:t>52,4</w:t>
            </w:r>
          </w:p>
        </w:tc>
        <w:tc>
          <w:tcPr>
            <w:tcW w:type="dxa" w:w="984"/>
            <w:tcMar>
              <w:left w:type="dxa" w:w="0"/>
              <w:right w:type="dxa" w:w="0"/>
            </w:tcMar>
          </w:tcPr>
          <w:p w14:paraId="4F170000">
            <w:pPr>
              <w:pStyle w:val="Style_2"/>
              <w:ind w:firstLine="0" w:left="0"/>
              <w:jc w:val="center"/>
            </w:pPr>
            <w:r>
              <w:t>39</w:t>
            </w:r>
          </w:p>
        </w:tc>
        <w:tc>
          <w:tcPr>
            <w:tcW w:type="dxa" w:w="984"/>
            <w:tcMar>
              <w:left w:type="dxa" w:w="0"/>
              <w:right w:type="dxa" w:w="0"/>
            </w:tcMar>
          </w:tcPr>
          <w:p w14:paraId="50170000">
            <w:pPr>
              <w:pStyle w:val="Style_2"/>
              <w:ind w:firstLine="0" w:left="0"/>
              <w:jc w:val="center"/>
            </w:pPr>
            <w:r>
              <w:t>69,4</w:t>
            </w:r>
          </w:p>
        </w:tc>
        <w:tc>
          <w:tcPr>
            <w:tcW w:type="dxa" w:w="984"/>
            <w:tcMar>
              <w:left w:type="dxa" w:w="0"/>
              <w:right w:type="dxa" w:w="0"/>
            </w:tcMar>
          </w:tcPr>
          <w:p w14:paraId="51170000">
            <w:pPr>
              <w:pStyle w:val="Style_2"/>
              <w:ind w:firstLine="0" w:left="0"/>
              <w:jc w:val="center"/>
            </w:pPr>
            <w:r>
              <w:t>45,7</w:t>
            </w:r>
          </w:p>
        </w:tc>
        <w:tc>
          <w:tcPr>
            <w:tcW w:type="dxa" w:w="1146"/>
            <w:tcMar>
              <w:left w:type="dxa" w:w="0"/>
              <w:right w:type="dxa" w:w="0"/>
            </w:tcMar>
          </w:tcPr>
          <w:p w14:paraId="52170000">
            <w:pPr>
              <w:pStyle w:val="Style_2"/>
              <w:ind w:firstLine="0" w:left="0"/>
              <w:jc w:val="center"/>
            </w:pPr>
            <w:r>
              <w:t>47</w:t>
            </w:r>
          </w:p>
        </w:tc>
        <w:tc>
          <w:tcPr>
            <w:tcW w:type="dxa" w:w="1146"/>
            <w:tcMar>
              <w:left w:type="dxa" w:w="0"/>
              <w:right w:type="dxa" w:w="0"/>
            </w:tcMar>
          </w:tcPr>
          <w:p w14:paraId="53170000">
            <w:pPr>
              <w:pStyle w:val="Style_2"/>
              <w:ind w:firstLine="0" w:left="0"/>
              <w:jc w:val="center"/>
            </w:pPr>
            <w:r>
              <w:t>51,6</w:t>
            </w:r>
          </w:p>
        </w:tc>
        <w:tc>
          <w:tcPr>
            <w:tcW w:type="dxa" w:w="1146"/>
            <w:tcMar>
              <w:left w:type="dxa" w:w="0"/>
              <w:right w:type="dxa" w:w="0"/>
            </w:tcMar>
          </w:tcPr>
          <w:p w14:paraId="54170000">
            <w:pPr>
              <w:pStyle w:val="Style_2"/>
              <w:ind w:firstLine="0" w:left="0"/>
              <w:jc w:val="center"/>
            </w:pPr>
            <w:r>
              <w:t>56,7</w:t>
            </w:r>
          </w:p>
        </w:tc>
        <w:tc>
          <w:tcPr>
            <w:tcW w:type="dxa" w:w="1146"/>
            <w:tcMar>
              <w:left w:type="dxa" w:w="0"/>
              <w:right w:type="dxa" w:w="0"/>
            </w:tcMar>
          </w:tcPr>
          <w:p w14:paraId="55170000">
            <w:pPr>
              <w:pStyle w:val="Style_2"/>
              <w:ind w:firstLine="0" w:left="0"/>
              <w:jc w:val="center"/>
            </w:pPr>
            <w:r>
              <w:t>62,2</w:t>
            </w:r>
          </w:p>
        </w:tc>
        <w:tc>
          <w:tcPr>
            <w:tcW w:type="dxa" w:w="1146"/>
            <w:tcMar>
              <w:left w:type="dxa" w:w="0"/>
              <w:right w:type="dxa" w:w="0"/>
            </w:tcMar>
          </w:tcPr>
          <w:p w14:paraId="56170000">
            <w:pPr>
              <w:pStyle w:val="Style_2"/>
              <w:ind w:firstLine="0" w:left="0"/>
              <w:jc w:val="center"/>
            </w:pPr>
            <w:r>
              <w:t>68,3</w:t>
            </w:r>
          </w:p>
        </w:tc>
        <w:tc>
          <w:tcPr>
            <w:tcW w:type="dxa" w:w="1134"/>
            <w:tcMar>
              <w:left w:type="dxa" w:w="0"/>
              <w:right w:type="dxa" w:w="0"/>
            </w:tcMar>
          </w:tcPr>
          <w:p w14:paraId="57170000">
            <w:pPr>
              <w:pStyle w:val="Style_2"/>
              <w:ind w:firstLine="0" w:left="0"/>
              <w:jc w:val="center"/>
            </w:pPr>
            <w:r>
              <w:t>75</w:t>
            </w:r>
          </w:p>
        </w:tc>
      </w:tr>
      <w:tr>
        <w:tc>
          <w:tcPr>
            <w:tcW w:type="dxa" w:w="2904"/>
            <w:tcMar>
              <w:left w:type="dxa" w:w="0"/>
              <w:right w:type="dxa" w:w="0"/>
            </w:tcMar>
          </w:tcPr>
          <w:p w14:paraId="58170000">
            <w:pPr>
              <w:pStyle w:val="Style_2"/>
              <w:ind w:firstLine="0" w:left="283"/>
              <w:jc w:val="left"/>
            </w:pPr>
            <w:r>
              <w:t>Новгородская область</w:t>
            </w:r>
          </w:p>
        </w:tc>
        <w:tc>
          <w:tcPr>
            <w:tcW w:type="dxa" w:w="981"/>
            <w:tcMar>
              <w:left w:type="dxa" w:w="0"/>
              <w:right w:type="dxa" w:w="0"/>
            </w:tcMar>
          </w:tcPr>
          <w:p w14:paraId="59170000">
            <w:pPr>
              <w:pStyle w:val="Style_2"/>
              <w:ind w:firstLine="0" w:left="0"/>
              <w:jc w:val="center"/>
            </w:pPr>
            <w:r>
              <w:t>38</w:t>
            </w:r>
          </w:p>
        </w:tc>
        <w:tc>
          <w:tcPr>
            <w:tcW w:type="dxa" w:w="984"/>
            <w:tcMar>
              <w:left w:type="dxa" w:w="0"/>
              <w:right w:type="dxa" w:w="0"/>
            </w:tcMar>
          </w:tcPr>
          <w:p w14:paraId="5A170000">
            <w:pPr>
              <w:pStyle w:val="Style_2"/>
              <w:ind w:firstLine="0" w:left="0"/>
              <w:jc w:val="center"/>
            </w:pPr>
            <w:r>
              <w:t>23,2</w:t>
            </w:r>
          </w:p>
        </w:tc>
        <w:tc>
          <w:tcPr>
            <w:tcW w:type="dxa" w:w="984"/>
            <w:tcMar>
              <w:left w:type="dxa" w:w="0"/>
              <w:right w:type="dxa" w:w="0"/>
            </w:tcMar>
          </w:tcPr>
          <w:p w14:paraId="5B170000">
            <w:pPr>
              <w:pStyle w:val="Style_2"/>
              <w:ind w:firstLine="0" w:left="0"/>
              <w:jc w:val="center"/>
            </w:pPr>
            <w:r>
              <w:t>52</w:t>
            </w:r>
          </w:p>
        </w:tc>
        <w:tc>
          <w:tcPr>
            <w:tcW w:type="dxa" w:w="984"/>
            <w:tcMar>
              <w:left w:type="dxa" w:w="0"/>
              <w:right w:type="dxa" w:w="0"/>
            </w:tcMar>
          </w:tcPr>
          <w:p w14:paraId="5C170000">
            <w:pPr>
              <w:pStyle w:val="Style_2"/>
              <w:ind w:firstLine="0" w:left="0"/>
              <w:jc w:val="center"/>
            </w:pPr>
            <w:r>
              <w:t>31,5</w:t>
            </w:r>
          </w:p>
        </w:tc>
        <w:tc>
          <w:tcPr>
            <w:tcW w:type="dxa" w:w="984"/>
            <w:tcMar>
              <w:left w:type="dxa" w:w="0"/>
              <w:right w:type="dxa" w:w="0"/>
            </w:tcMar>
          </w:tcPr>
          <w:p w14:paraId="5D170000">
            <w:pPr>
              <w:pStyle w:val="Style_2"/>
              <w:ind w:firstLine="0" w:left="0"/>
              <w:jc w:val="center"/>
            </w:pPr>
            <w:r>
              <w:t>66</w:t>
            </w:r>
          </w:p>
        </w:tc>
        <w:tc>
          <w:tcPr>
            <w:tcW w:type="dxa" w:w="984"/>
            <w:tcMar>
              <w:left w:type="dxa" w:w="0"/>
              <w:right w:type="dxa" w:w="0"/>
            </w:tcMar>
          </w:tcPr>
          <w:p w14:paraId="5E170000">
            <w:pPr>
              <w:pStyle w:val="Style_2"/>
              <w:ind w:firstLine="0" w:left="0"/>
              <w:jc w:val="center"/>
            </w:pPr>
            <w:r>
              <w:t>34,4</w:t>
            </w:r>
          </w:p>
        </w:tc>
        <w:tc>
          <w:tcPr>
            <w:tcW w:type="dxa" w:w="1146"/>
            <w:tcMar>
              <w:left w:type="dxa" w:w="0"/>
              <w:right w:type="dxa" w:w="0"/>
            </w:tcMar>
          </w:tcPr>
          <w:p w14:paraId="5F170000">
            <w:pPr>
              <w:pStyle w:val="Style_2"/>
              <w:ind w:firstLine="0" w:left="0"/>
              <w:jc w:val="center"/>
            </w:pPr>
            <w:r>
              <w:t>40,4</w:t>
            </w:r>
          </w:p>
        </w:tc>
        <w:tc>
          <w:tcPr>
            <w:tcW w:type="dxa" w:w="1146"/>
            <w:tcMar>
              <w:left w:type="dxa" w:w="0"/>
              <w:right w:type="dxa" w:w="0"/>
            </w:tcMar>
          </w:tcPr>
          <w:p w14:paraId="60170000">
            <w:pPr>
              <w:pStyle w:val="Style_2"/>
              <w:ind w:firstLine="0" w:left="0"/>
              <w:jc w:val="center"/>
            </w:pPr>
            <w:r>
              <w:t>45,7</w:t>
            </w:r>
          </w:p>
        </w:tc>
        <w:tc>
          <w:tcPr>
            <w:tcW w:type="dxa" w:w="1146"/>
            <w:tcMar>
              <w:left w:type="dxa" w:w="0"/>
              <w:right w:type="dxa" w:w="0"/>
            </w:tcMar>
          </w:tcPr>
          <w:p w14:paraId="61170000">
            <w:pPr>
              <w:pStyle w:val="Style_2"/>
              <w:ind w:firstLine="0" w:left="0"/>
              <w:jc w:val="center"/>
            </w:pPr>
            <w:r>
              <w:t>51,7</w:t>
            </w:r>
          </w:p>
        </w:tc>
        <w:tc>
          <w:tcPr>
            <w:tcW w:type="dxa" w:w="1146"/>
            <w:tcMar>
              <w:left w:type="dxa" w:w="0"/>
              <w:right w:type="dxa" w:w="0"/>
            </w:tcMar>
          </w:tcPr>
          <w:p w14:paraId="62170000">
            <w:pPr>
              <w:pStyle w:val="Style_2"/>
              <w:ind w:firstLine="0" w:left="0"/>
              <w:jc w:val="center"/>
            </w:pPr>
            <w:r>
              <w:t>58,5</w:t>
            </w:r>
          </w:p>
        </w:tc>
        <w:tc>
          <w:tcPr>
            <w:tcW w:type="dxa" w:w="1146"/>
            <w:tcMar>
              <w:left w:type="dxa" w:w="0"/>
              <w:right w:type="dxa" w:w="0"/>
            </w:tcMar>
          </w:tcPr>
          <w:p w14:paraId="63170000">
            <w:pPr>
              <w:pStyle w:val="Style_2"/>
              <w:ind w:firstLine="0" w:left="0"/>
              <w:jc w:val="center"/>
            </w:pPr>
            <w:r>
              <w:t>66,3</w:t>
            </w:r>
          </w:p>
        </w:tc>
        <w:tc>
          <w:tcPr>
            <w:tcW w:type="dxa" w:w="1134"/>
            <w:tcMar>
              <w:left w:type="dxa" w:w="0"/>
              <w:right w:type="dxa" w:w="0"/>
            </w:tcMar>
          </w:tcPr>
          <w:p w14:paraId="64170000">
            <w:pPr>
              <w:pStyle w:val="Style_2"/>
              <w:ind w:firstLine="0" w:left="0"/>
              <w:jc w:val="center"/>
            </w:pPr>
            <w:r>
              <w:t>75</w:t>
            </w:r>
          </w:p>
        </w:tc>
      </w:tr>
      <w:tr>
        <w:tc>
          <w:tcPr>
            <w:tcW w:type="dxa" w:w="2904"/>
            <w:tcMar>
              <w:left w:type="dxa" w:w="0"/>
              <w:right w:type="dxa" w:w="0"/>
            </w:tcMar>
          </w:tcPr>
          <w:p w14:paraId="65170000">
            <w:pPr>
              <w:pStyle w:val="Style_2"/>
              <w:ind w:firstLine="0" w:left="283"/>
              <w:jc w:val="left"/>
            </w:pPr>
            <w:r>
              <w:t>Псковская область</w:t>
            </w:r>
          </w:p>
        </w:tc>
        <w:tc>
          <w:tcPr>
            <w:tcW w:type="dxa" w:w="981"/>
            <w:tcMar>
              <w:left w:type="dxa" w:w="0"/>
              <w:right w:type="dxa" w:w="0"/>
            </w:tcMar>
          </w:tcPr>
          <w:p w14:paraId="66170000">
            <w:pPr>
              <w:pStyle w:val="Style_2"/>
              <w:ind w:firstLine="0" w:left="0"/>
              <w:jc w:val="center"/>
            </w:pPr>
            <w:r>
              <w:t>51,7</w:t>
            </w:r>
          </w:p>
        </w:tc>
        <w:tc>
          <w:tcPr>
            <w:tcW w:type="dxa" w:w="984"/>
            <w:tcMar>
              <w:left w:type="dxa" w:w="0"/>
              <w:right w:type="dxa" w:w="0"/>
            </w:tcMar>
          </w:tcPr>
          <w:p w14:paraId="67170000">
            <w:pPr>
              <w:pStyle w:val="Style_2"/>
              <w:ind w:firstLine="0" w:left="0"/>
              <w:jc w:val="center"/>
            </w:pPr>
            <w:r>
              <w:t>17</w:t>
            </w:r>
          </w:p>
        </w:tc>
        <w:tc>
          <w:tcPr>
            <w:tcW w:type="dxa" w:w="984"/>
            <w:tcMar>
              <w:left w:type="dxa" w:w="0"/>
              <w:right w:type="dxa" w:w="0"/>
            </w:tcMar>
          </w:tcPr>
          <w:p w14:paraId="68170000">
            <w:pPr>
              <w:pStyle w:val="Style_2"/>
              <w:ind w:firstLine="0" w:left="0"/>
              <w:jc w:val="center"/>
            </w:pPr>
            <w:r>
              <w:t>65,7</w:t>
            </w:r>
          </w:p>
        </w:tc>
        <w:tc>
          <w:tcPr>
            <w:tcW w:type="dxa" w:w="984"/>
            <w:tcMar>
              <w:left w:type="dxa" w:w="0"/>
              <w:right w:type="dxa" w:w="0"/>
            </w:tcMar>
          </w:tcPr>
          <w:p w14:paraId="69170000">
            <w:pPr>
              <w:pStyle w:val="Style_2"/>
              <w:ind w:firstLine="0" w:left="0"/>
              <w:jc w:val="center"/>
            </w:pPr>
            <w:r>
              <w:t>25</w:t>
            </w:r>
          </w:p>
        </w:tc>
        <w:tc>
          <w:tcPr>
            <w:tcW w:type="dxa" w:w="984"/>
            <w:tcMar>
              <w:left w:type="dxa" w:w="0"/>
              <w:right w:type="dxa" w:w="0"/>
            </w:tcMar>
          </w:tcPr>
          <w:p w14:paraId="6A170000">
            <w:pPr>
              <w:pStyle w:val="Style_2"/>
              <w:ind w:firstLine="0" w:left="0"/>
              <w:jc w:val="center"/>
            </w:pPr>
            <w:r>
              <w:t>79,7</w:t>
            </w:r>
          </w:p>
        </w:tc>
        <w:tc>
          <w:tcPr>
            <w:tcW w:type="dxa" w:w="984"/>
            <w:tcMar>
              <w:left w:type="dxa" w:w="0"/>
              <w:right w:type="dxa" w:w="0"/>
            </w:tcMar>
          </w:tcPr>
          <w:p w14:paraId="6B170000">
            <w:pPr>
              <w:pStyle w:val="Style_2"/>
              <w:ind w:firstLine="0" w:left="0"/>
              <w:jc w:val="center"/>
            </w:pPr>
            <w:r>
              <w:t>27,1</w:t>
            </w:r>
          </w:p>
        </w:tc>
        <w:tc>
          <w:tcPr>
            <w:tcW w:type="dxa" w:w="1146"/>
            <w:tcMar>
              <w:left w:type="dxa" w:w="0"/>
              <w:right w:type="dxa" w:w="0"/>
            </w:tcMar>
          </w:tcPr>
          <w:p w14:paraId="6C170000">
            <w:pPr>
              <w:pStyle w:val="Style_2"/>
              <w:ind w:firstLine="0" w:left="0"/>
              <w:jc w:val="center"/>
            </w:pPr>
            <w:r>
              <w:t>30,5</w:t>
            </w:r>
          </w:p>
        </w:tc>
        <w:tc>
          <w:tcPr>
            <w:tcW w:type="dxa" w:w="1146"/>
            <w:tcMar>
              <w:left w:type="dxa" w:w="0"/>
              <w:right w:type="dxa" w:w="0"/>
            </w:tcMar>
          </w:tcPr>
          <w:p w14:paraId="6D170000">
            <w:pPr>
              <w:pStyle w:val="Style_2"/>
              <w:ind w:firstLine="0" w:left="0"/>
              <w:jc w:val="center"/>
            </w:pPr>
            <w:r>
              <w:t>33,6</w:t>
            </w:r>
          </w:p>
        </w:tc>
        <w:tc>
          <w:tcPr>
            <w:tcW w:type="dxa" w:w="1146"/>
            <w:tcMar>
              <w:left w:type="dxa" w:w="0"/>
              <w:right w:type="dxa" w:w="0"/>
            </w:tcMar>
          </w:tcPr>
          <w:p w14:paraId="6E170000">
            <w:pPr>
              <w:pStyle w:val="Style_2"/>
              <w:ind w:firstLine="0" w:left="0"/>
              <w:jc w:val="center"/>
            </w:pPr>
            <w:r>
              <w:t>37,1</w:t>
            </w:r>
          </w:p>
        </w:tc>
        <w:tc>
          <w:tcPr>
            <w:tcW w:type="dxa" w:w="1146"/>
            <w:tcMar>
              <w:left w:type="dxa" w:w="0"/>
              <w:right w:type="dxa" w:w="0"/>
            </w:tcMar>
          </w:tcPr>
          <w:p w14:paraId="6F170000">
            <w:pPr>
              <w:pStyle w:val="Style_2"/>
              <w:ind w:firstLine="0" w:left="0"/>
              <w:jc w:val="center"/>
            </w:pPr>
            <w:r>
              <w:t>41</w:t>
            </w:r>
          </w:p>
        </w:tc>
        <w:tc>
          <w:tcPr>
            <w:tcW w:type="dxa" w:w="1146"/>
            <w:tcMar>
              <w:left w:type="dxa" w:w="0"/>
              <w:right w:type="dxa" w:w="0"/>
            </w:tcMar>
          </w:tcPr>
          <w:p w14:paraId="70170000">
            <w:pPr>
              <w:pStyle w:val="Style_2"/>
              <w:ind w:firstLine="0" w:left="0"/>
              <w:jc w:val="center"/>
            </w:pPr>
            <w:r>
              <w:t>45,3</w:t>
            </w:r>
          </w:p>
        </w:tc>
        <w:tc>
          <w:tcPr>
            <w:tcW w:type="dxa" w:w="1134"/>
            <w:tcMar>
              <w:left w:type="dxa" w:w="0"/>
              <w:right w:type="dxa" w:w="0"/>
            </w:tcMar>
          </w:tcPr>
          <w:p w14:paraId="71170000">
            <w:pPr>
              <w:pStyle w:val="Style_2"/>
              <w:ind w:firstLine="0" w:left="0"/>
              <w:jc w:val="center"/>
            </w:pPr>
            <w:r>
              <w:t>50</w:t>
            </w:r>
          </w:p>
        </w:tc>
      </w:tr>
      <w:tr>
        <w:tc>
          <w:tcPr>
            <w:tcW w:type="dxa" w:w="2904"/>
            <w:tcMar>
              <w:left w:type="dxa" w:w="0"/>
              <w:right w:type="dxa" w:w="0"/>
            </w:tcMar>
          </w:tcPr>
          <w:p w14:paraId="72170000">
            <w:pPr>
              <w:pStyle w:val="Style_2"/>
              <w:ind w:firstLine="0" w:left="283"/>
              <w:jc w:val="left"/>
            </w:pPr>
            <w:r>
              <w:t>г. Санкт-Петербург</w:t>
            </w:r>
          </w:p>
        </w:tc>
        <w:tc>
          <w:tcPr>
            <w:tcW w:type="dxa" w:w="981"/>
            <w:tcMar>
              <w:left w:type="dxa" w:w="0"/>
              <w:right w:type="dxa" w:w="0"/>
            </w:tcMar>
          </w:tcPr>
          <w:p w14:paraId="73170000">
            <w:pPr>
              <w:pStyle w:val="Style_2"/>
              <w:ind w:firstLine="0" w:left="0"/>
              <w:jc w:val="center"/>
            </w:pPr>
            <w:r>
              <w:t>80</w:t>
            </w:r>
          </w:p>
        </w:tc>
        <w:tc>
          <w:tcPr>
            <w:tcW w:type="dxa" w:w="984"/>
            <w:tcMar>
              <w:left w:type="dxa" w:w="0"/>
              <w:right w:type="dxa" w:w="0"/>
            </w:tcMar>
          </w:tcPr>
          <w:p w14:paraId="74170000">
            <w:pPr>
              <w:pStyle w:val="Style_2"/>
              <w:ind w:firstLine="0" w:left="0"/>
              <w:jc w:val="center"/>
            </w:pPr>
            <w:r>
              <w:t>70,2</w:t>
            </w:r>
          </w:p>
        </w:tc>
        <w:tc>
          <w:tcPr>
            <w:tcW w:type="dxa" w:w="984"/>
            <w:tcMar>
              <w:left w:type="dxa" w:w="0"/>
              <w:right w:type="dxa" w:w="0"/>
            </w:tcMar>
          </w:tcPr>
          <w:p w14:paraId="75170000">
            <w:pPr>
              <w:pStyle w:val="Style_2"/>
              <w:ind w:firstLine="0" w:left="0"/>
              <w:jc w:val="center"/>
            </w:pPr>
            <w:r>
              <w:t>91</w:t>
            </w:r>
          </w:p>
        </w:tc>
        <w:tc>
          <w:tcPr>
            <w:tcW w:type="dxa" w:w="984"/>
            <w:tcMar>
              <w:left w:type="dxa" w:w="0"/>
              <w:right w:type="dxa" w:w="0"/>
            </w:tcMar>
          </w:tcPr>
          <w:p w14:paraId="76170000">
            <w:pPr>
              <w:pStyle w:val="Style_2"/>
              <w:ind w:firstLine="0" w:left="0"/>
              <w:jc w:val="center"/>
            </w:pPr>
            <w:r>
              <w:t>92,5</w:t>
            </w:r>
          </w:p>
        </w:tc>
        <w:tc>
          <w:tcPr>
            <w:tcW w:type="dxa" w:w="984"/>
            <w:tcMar>
              <w:left w:type="dxa" w:w="0"/>
              <w:right w:type="dxa" w:w="0"/>
            </w:tcMar>
          </w:tcPr>
          <w:p w14:paraId="77170000">
            <w:pPr>
              <w:pStyle w:val="Style_2"/>
              <w:ind w:firstLine="0" w:left="0"/>
              <w:jc w:val="center"/>
            </w:pPr>
            <w:r>
              <w:t>93,5</w:t>
            </w:r>
          </w:p>
        </w:tc>
        <w:tc>
          <w:tcPr>
            <w:tcW w:type="dxa" w:w="984"/>
            <w:tcMar>
              <w:left w:type="dxa" w:w="0"/>
              <w:right w:type="dxa" w:w="0"/>
            </w:tcMar>
          </w:tcPr>
          <w:p w14:paraId="78170000">
            <w:pPr>
              <w:pStyle w:val="Style_2"/>
              <w:ind w:firstLine="0" w:left="0"/>
              <w:jc w:val="center"/>
            </w:pPr>
            <w:r>
              <w:t>91</w:t>
            </w:r>
          </w:p>
        </w:tc>
        <w:tc>
          <w:tcPr>
            <w:tcW w:type="dxa" w:w="1146"/>
            <w:tcMar>
              <w:left w:type="dxa" w:w="0"/>
              <w:right w:type="dxa" w:w="0"/>
            </w:tcMar>
          </w:tcPr>
          <w:p w14:paraId="79170000">
            <w:pPr>
              <w:pStyle w:val="Style_2"/>
              <w:ind w:firstLine="0" w:left="0"/>
              <w:jc w:val="center"/>
            </w:pPr>
            <w:r>
              <w:t>94,6</w:t>
            </w:r>
          </w:p>
        </w:tc>
        <w:tc>
          <w:tcPr>
            <w:tcW w:type="dxa" w:w="1146"/>
            <w:tcMar>
              <w:left w:type="dxa" w:w="0"/>
              <w:right w:type="dxa" w:w="0"/>
            </w:tcMar>
          </w:tcPr>
          <w:p w14:paraId="7A170000">
            <w:pPr>
              <w:pStyle w:val="Style_2"/>
              <w:ind w:firstLine="0" w:left="0"/>
              <w:jc w:val="center"/>
            </w:pPr>
            <w:r>
              <w:t>95,6</w:t>
            </w:r>
          </w:p>
        </w:tc>
        <w:tc>
          <w:tcPr>
            <w:tcW w:type="dxa" w:w="1146"/>
            <w:tcMar>
              <w:left w:type="dxa" w:w="0"/>
              <w:right w:type="dxa" w:w="0"/>
            </w:tcMar>
          </w:tcPr>
          <w:p w14:paraId="7B170000">
            <w:pPr>
              <w:pStyle w:val="Style_2"/>
              <w:ind w:firstLine="0" w:left="0"/>
              <w:jc w:val="center"/>
            </w:pPr>
            <w:r>
              <w:t>96,7</w:t>
            </w:r>
          </w:p>
        </w:tc>
        <w:tc>
          <w:tcPr>
            <w:tcW w:type="dxa" w:w="1146"/>
            <w:tcMar>
              <w:left w:type="dxa" w:w="0"/>
              <w:right w:type="dxa" w:w="0"/>
            </w:tcMar>
          </w:tcPr>
          <w:p w14:paraId="7C170000">
            <w:pPr>
              <w:pStyle w:val="Style_2"/>
              <w:ind w:firstLine="0" w:left="0"/>
              <w:jc w:val="center"/>
            </w:pPr>
            <w:r>
              <w:t>97,8</w:t>
            </w:r>
          </w:p>
        </w:tc>
        <w:tc>
          <w:tcPr>
            <w:tcW w:type="dxa" w:w="1146"/>
            <w:tcMar>
              <w:left w:type="dxa" w:w="0"/>
              <w:right w:type="dxa" w:w="0"/>
            </w:tcMar>
          </w:tcPr>
          <w:p w14:paraId="7D170000">
            <w:pPr>
              <w:pStyle w:val="Style_2"/>
              <w:ind w:firstLine="0" w:left="0"/>
              <w:jc w:val="center"/>
            </w:pPr>
            <w:r>
              <w:t>98,9</w:t>
            </w:r>
          </w:p>
        </w:tc>
        <w:tc>
          <w:tcPr>
            <w:tcW w:type="dxa" w:w="1134"/>
            <w:tcMar>
              <w:left w:type="dxa" w:w="0"/>
              <w:right w:type="dxa" w:w="0"/>
            </w:tcMar>
          </w:tcPr>
          <w:p w14:paraId="7E170000">
            <w:pPr>
              <w:pStyle w:val="Style_2"/>
              <w:ind w:firstLine="0" w:left="0"/>
              <w:jc w:val="center"/>
            </w:pPr>
            <w:r>
              <w:t>100</w:t>
            </w:r>
          </w:p>
        </w:tc>
      </w:tr>
      <w:tr>
        <w:tc>
          <w:tcPr>
            <w:tcW w:type="dxa" w:w="2904"/>
            <w:tcMar>
              <w:left w:type="dxa" w:w="0"/>
              <w:right w:type="dxa" w:w="0"/>
            </w:tcMar>
          </w:tcPr>
          <w:p w14:paraId="7F170000">
            <w:pPr>
              <w:pStyle w:val="Style_2"/>
              <w:ind w:firstLine="0" w:left="283"/>
              <w:jc w:val="left"/>
            </w:pPr>
            <w:r>
              <w:t>Ненецкий автономный округ (Архангельская область)</w:t>
            </w:r>
          </w:p>
        </w:tc>
        <w:tc>
          <w:tcPr>
            <w:tcW w:type="dxa" w:w="981"/>
            <w:tcMar>
              <w:left w:type="dxa" w:w="0"/>
              <w:right w:type="dxa" w:w="0"/>
            </w:tcMar>
          </w:tcPr>
          <w:p w14:paraId="80170000">
            <w:pPr>
              <w:pStyle w:val="Style_2"/>
              <w:ind w:firstLine="0" w:left="0"/>
              <w:jc w:val="center"/>
            </w:pPr>
            <w:r>
              <w:t>32</w:t>
            </w:r>
          </w:p>
        </w:tc>
        <w:tc>
          <w:tcPr>
            <w:tcW w:type="dxa" w:w="984"/>
            <w:tcMar>
              <w:left w:type="dxa" w:w="0"/>
              <w:right w:type="dxa" w:w="0"/>
            </w:tcMar>
          </w:tcPr>
          <w:p w14:paraId="81170000">
            <w:pPr>
              <w:pStyle w:val="Style_2"/>
              <w:ind w:firstLine="0" w:left="0"/>
              <w:jc w:val="center"/>
            </w:pPr>
            <w:r>
              <w:t>13,8</w:t>
            </w:r>
          </w:p>
        </w:tc>
        <w:tc>
          <w:tcPr>
            <w:tcW w:type="dxa" w:w="984"/>
            <w:tcMar>
              <w:left w:type="dxa" w:w="0"/>
              <w:right w:type="dxa" w:w="0"/>
            </w:tcMar>
          </w:tcPr>
          <w:p w14:paraId="82170000">
            <w:pPr>
              <w:pStyle w:val="Style_2"/>
              <w:ind w:firstLine="0" w:left="0"/>
              <w:jc w:val="center"/>
            </w:pPr>
            <w:r>
              <w:t>46</w:t>
            </w:r>
          </w:p>
        </w:tc>
        <w:tc>
          <w:tcPr>
            <w:tcW w:type="dxa" w:w="984"/>
            <w:tcMar>
              <w:left w:type="dxa" w:w="0"/>
              <w:right w:type="dxa" w:w="0"/>
            </w:tcMar>
          </w:tcPr>
          <w:p w14:paraId="83170000">
            <w:pPr>
              <w:pStyle w:val="Style_2"/>
              <w:ind w:firstLine="0" w:left="0"/>
              <w:jc w:val="center"/>
            </w:pPr>
            <w:r>
              <w:t>22,5</w:t>
            </w:r>
          </w:p>
        </w:tc>
        <w:tc>
          <w:tcPr>
            <w:tcW w:type="dxa" w:w="984"/>
            <w:tcMar>
              <w:left w:type="dxa" w:w="0"/>
              <w:right w:type="dxa" w:w="0"/>
            </w:tcMar>
          </w:tcPr>
          <w:p w14:paraId="84170000">
            <w:pPr>
              <w:pStyle w:val="Style_2"/>
              <w:ind w:firstLine="0" w:left="0"/>
              <w:jc w:val="center"/>
            </w:pPr>
            <w:r>
              <w:t>63</w:t>
            </w:r>
          </w:p>
        </w:tc>
        <w:tc>
          <w:tcPr>
            <w:tcW w:type="dxa" w:w="984"/>
            <w:tcMar>
              <w:left w:type="dxa" w:w="0"/>
              <w:right w:type="dxa" w:w="0"/>
            </w:tcMar>
          </w:tcPr>
          <w:p w14:paraId="85170000">
            <w:pPr>
              <w:pStyle w:val="Style_2"/>
              <w:ind w:firstLine="0" w:left="0"/>
              <w:jc w:val="center"/>
            </w:pPr>
            <w:r>
              <w:t>19,5</w:t>
            </w:r>
          </w:p>
        </w:tc>
        <w:tc>
          <w:tcPr>
            <w:tcW w:type="dxa" w:w="1146"/>
            <w:tcMar>
              <w:left w:type="dxa" w:w="0"/>
              <w:right w:type="dxa" w:w="0"/>
            </w:tcMar>
          </w:tcPr>
          <w:p w14:paraId="86170000">
            <w:pPr>
              <w:pStyle w:val="Style_2"/>
              <w:ind w:firstLine="0" w:left="0"/>
              <w:jc w:val="center"/>
            </w:pPr>
            <w:r>
              <w:t>28,3</w:t>
            </w:r>
          </w:p>
        </w:tc>
        <w:tc>
          <w:tcPr>
            <w:tcW w:type="dxa" w:w="1146"/>
            <w:tcMar>
              <w:left w:type="dxa" w:w="0"/>
              <w:right w:type="dxa" w:w="0"/>
            </w:tcMar>
          </w:tcPr>
          <w:p w14:paraId="87170000">
            <w:pPr>
              <w:pStyle w:val="Style_2"/>
              <w:ind w:firstLine="0" w:left="0"/>
              <w:jc w:val="center"/>
            </w:pPr>
            <w:r>
              <w:t>31,7</w:t>
            </w:r>
          </w:p>
        </w:tc>
        <w:tc>
          <w:tcPr>
            <w:tcW w:type="dxa" w:w="1146"/>
            <w:tcMar>
              <w:left w:type="dxa" w:w="0"/>
              <w:right w:type="dxa" w:w="0"/>
            </w:tcMar>
          </w:tcPr>
          <w:p w14:paraId="88170000">
            <w:pPr>
              <w:pStyle w:val="Style_2"/>
              <w:ind w:firstLine="0" w:left="0"/>
              <w:jc w:val="center"/>
            </w:pPr>
            <w:r>
              <w:t>35,5</w:t>
            </w:r>
          </w:p>
        </w:tc>
        <w:tc>
          <w:tcPr>
            <w:tcW w:type="dxa" w:w="1146"/>
            <w:tcMar>
              <w:left w:type="dxa" w:w="0"/>
              <w:right w:type="dxa" w:w="0"/>
            </w:tcMar>
          </w:tcPr>
          <w:p w14:paraId="89170000">
            <w:pPr>
              <w:pStyle w:val="Style_2"/>
              <w:ind w:firstLine="0" w:left="0"/>
              <w:jc w:val="center"/>
            </w:pPr>
            <w:r>
              <w:t>39,8</w:t>
            </w:r>
          </w:p>
        </w:tc>
        <w:tc>
          <w:tcPr>
            <w:tcW w:type="dxa" w:w="1146"/>
            <w:tcMar>
              <w:left w:type="dxa" w:w="0"/>
              <w:right w:type="dxa" w:w="0"/>
            </w:tcMar>
          </w:tcPr>
          <w:p w14:paraId="8A170000">
            <w:pPr>
              <w:pStyle w:val="Style_2"/>
              <w:ind w:firstLine="0" w:left="0"/>
              <w:jc w:val="center"/>
            </w:pPr>
            <w:r>
              <w:t>44,6</w:t>
            </w:r>
          </w:p>
        </w:tc>
        <w:tc>
          <w:tcPr>
            <w:tcW w:type="dxa" w:w="1134"/>
            <w:tcMar>
              <w:left w:type="dxa" w:w="0"/>
              <w:right w:type="dxa" w:w="0"/>
            </w:tcMar>
          </w:tcPr>
          <w:p w14:paraId="8B170000">
            <w:pPr>
              <w:pStyle w:val="Style_2"/>
              <w:ind w:firstLine="0" w:left="0"/>
              <w:jc w:val="center"/>
            </w:pPr>
            <w:r>
              <w:t>50</w:t>
            </w:r>
          </w:p>
        </w:tc>
      </w:tr>
      <w:tr>
        <w:tc>
          <w:tcPr>
            <w:tcW w:type="dxa" w:w="2904"/>
            <w:tcMar>
              <w:left w:type="dxa" w:w="0"/>
              <w:right w:type="dxa" w:w="0"/>
            </w:tcMar>
          </w:tcPr>
          <w:p w14:paraId="8C170000">
            <w:pPr>
              <w:pStyle w:val="Style_2"/>
              <w:ind w:firstLine="0" w:left="0"/>
              <w:jc w:val="left"/>
            </w:pPr>
            <w:r>
              <w:t>Южный федеральный округ</w:t>
            </w:r>
          </w:p>
        </w:tc>
        <w:tc>
          <w:tcPr>
            <w:tcW w:type="dxa" w:w="981"/>
            <w:tcMar>
              <w:left w:type="dxa" w:w="0"/>
              <w:right w:type="dxa" w:w="0"/>
            </w:tcMar>
          </w:tcPr>
          <w:p w14:paraId="8D170000">
            <w:pPr>
              <w:pStyle w:val="Style_2"/>
              <w:ind w:firstLine="0" w:left="0"/>
              <w:jc w:val="center"/>
            </w:pPr>
            <w:r>
              <w:t>-</w:t>
            </w:r>
          </w:p>
        </w:tc>
        <w:tc>
          <w:tcPr>
            <w:tcW w:type="dxa" w:w="984"/>
            <w:tcMar>
              <w:left w:type="dxa" w:w="0"/>
              <w:right w:type="dxa" w:w="0"/>
            </w:tcMar>
          </w:tcPr>
          <w:p w14:paraId="8E170000">
            <w:pPr>
              <w:pStyle w:val="Style_2"/>
              <w:ind w:firstLine="0" w:left="0"/>
              <w:jc w:val="center"/>
            </w:pPr>
            <w:r>
              <w:t>-</w:t>
            </w:r>
          </w:p>
        </w:tc>
        <w:tc>
          <w:tcPr>
            <w:tcW w:type="dxa" w:w="984"/>
            <w:tcMar>
              <w:left w:type="dxa" w:w="0"/>
              <w:right w:type="dxa" w:w="0"/>
            </w:tcMar>
          </w:tcPr>
          <w:p w14:paraId="8F170000">
            <w:pPr>
              <w:pStyle w:val="Style_2"/>
              <w:ind w:firstLine="0" w:left="0"/>
              <w:jc w:val="center"/>
            </w:pPr>
            <w:r>
              <w:t>-</w:t>
            </w:r>
          </w:p>
        </w:tc>
        <w:tc>
          <w:tcPr>
            <w:tcW w:type="dxa" w:w="984"/>
            <w:tcMar>
              <w:left w:type="dxa" w:w="0"/>
              <w:right w:type="dxa" w:w="0"/>
            </w:tcMar>
          </w:tcPr>
          <w:p w14:paraId="90170000">
            <w:pPr>
              <w:pStyle w:val="Style_2"/>
              <w:ind w:firstLine="0" w:left="0"/>
              <w:jc w:val="center"/>
            </w:pPr>
            <w:r>
              <w:t>-</w:t>
            </w:r>
          </w:p>
        </w:tc>
        <w:tc>
          <w:tcPr>
            <w:tcW w:type="dxa" w:w="984"/>
            <w:tcMar>
              <w:left w:type="dxa" w:w="0"/>
              <w:right w:type="dxa" w:w="0"/>
            </w:tcMar>
          </w:tcPr>
          <w:p w14:paraId="91170000">
            <w:pPr>
              <w:pStyle w:val="Style_2"/>
              <w:ind w:firstLine="0" w:left="0"/>
              <w:jc w:val="center"/>
            </w:pPr>
            <w:r>
              <w:t>-</w:t>
            </w:r>
          </w:p>
        </w:tc>
        <w:tc>
          <w:tcPr>
            <w:tcW w:type="dxa" w:w="984"/>
            <w:tcMar>
              <w:left w:type="dxa" w:w="0"/>
              <w:right w:type="dxa" w:w="0"/>
            </w:tcMar>
          </w:tcPr>
          <w:p w14:paraId="92170000">
            <w:pPr>
              <w:pStyle w:val="Style_2"/>
              <w:ind w:firstLine="0" w:left="0"/>
              <w:jc w:val="center"/>
            </w:pPr>
            <w:r>
              <w:t>-</w:t>
            </w:r>
          </w:p>
        </w:tc>
        <w:tc>
          <w:tcPr>
            <w:tcW w:type="dxa" w:w="1146"/>
            <w:tcMar>
              <w:left w:type="dxa" w:w="0"/>
              <w:right w:type="dxa" w:w="0"/>
            </w:tcMar>
          </w:tcPr>
          <w:p w14:paraId="93170000">
            <w:pPr>
              <w:pStyle w:val="Style_2"/>
              <w:ind w:firstLine="0" w:left="0"/>
              <w:jc w:val="center"/>
            </w:pPr>
            <w:r>
              <w:t>-</w:t>
            </w:r>
          </w:p>
        </w:tc>
        <w:tc>
          <w:tcPr>
            <w:tcW w:type="dxa" w:w="1146"/>
            <w:tcMar>
              <w:left w:type="dxa" w:w="0"/>
              <w:right w:type="dxa" w:w="0"/>
            </w:tcMar>
          </w:tcPr>
          <w:p w14:paraId="94170000">
            <w:pPr>
              <w:pStyle w:val="Style_2"/>
              <w:ind w:firstLine="0" w:left="0"/>
              <w:jc w:val="center"/>
            </w:pPr>
            <w:r>
              <w:t>-</w:t>
            </w:r>
          </w:p>
        </w:tc>
        <w:tc>
          <w:tcPr>
            <w:tcW w:type="dxa" w:w="1146"/>
            <w:tcMar>
              <w:left w:type="dxa" w:w="0"/>
              <w:right w:type="dxa" w:w="0"/>
            </w:tcMar>
          </w:tcPr>
          <w:p w14:paraId="95170000">
            <w:pPr>
              <w:pStyle w:val="Style_2"/>
              <w:ind w:firstLine="0" w:left="0"/>
              <w:jc w:val="center"/>
            </w:pPr>
            <w:r>
              <w:t>-</w:t>
            </w:r>
          </w:p>
        </w:tc>
        <w:tc>
          <w:tcPr>
            <w:tcW w:type="dxa" w:w="1146"/>
            <w:tcMar>
              <w:left w:type="dxa" w:w="0"/>
              <w:right w:type="dxa" w:w="0"/>
            </w:tcMar>
          </w:tcPr>
          <w:p w14:paraId="96170000">
            <w:pPr>
              <w:pStyle w:val="Style_2"/>
              <w:ind w:firstLine="0" w:left="0"/>
              <w:jc w:val="center"/>
            </w:pPr>
            <w:r>
              <w:t>-</w:t>
            </w:r>
          </w:p>
        </w:tc>
        <w:tc>
          <w:tcPr>
            <w:tcW w:type="dxa" w:w="1146"/>
            <w:tcMar>
              <w:left w:type="dxa" w:w="0"/>
              <w:right w:type="dxa" w:w="0"/>
            </w:tcMar>
          </w:tcPr>
          <w:p w14:paraId="97170000">
            <w:pPr>
              <w:pStyle w:val="Style_2"/>
              <w:ind w:firstLine="0" w:left="0"/>
              <w:jc w:val="center"/>
            </w:pPr>
            <w:r>
              <w:t>-</w:t>
            </w:r>
          </w:p>
        </w:tc>
        <w:tc>
          <w:tcPr>
            <w:tcW w:type="dxa" w:w="1134"/>
            <w:tcMar>
              <w:left w:type="dxa" w:w="0"/>
              <w:right w:type="dxa" w:w="0"/>
            </w:tcMar>
          </w:tcPr>
          <w:p w14:paraId="98170000">
            <w:pPr>
              <w:pStyle w:val="Style_2"/>
              <w:ind w:firstLine="0" w:left="0"/>
              <w:jc w:val="center"/>
            </w:pPr>
            <w:r>
              <w:t>-</w:t>
            </w:r>
          </w:p>
        </w:tc>
      </w:tr>
      <w:tr>
        <w:tc>
          <w:tcPr>
            <w:tcW w:type="dxa" w:w="2904"/>
            <w:tcMar>
              <w:left w:type="dxa" w:w="0"/>
              <w:right w:type="dxa" w:w="0"/>
            </w:tcMar>
          </w:tcPr>
          <w:p w14:paraId="99170000">
            <w:pPr>
              <w:pStyle w:val="Style_2"/>
              <w:ind w:firstLine="0" w:left="283"/>
              <w:jc w:val="left"/>
            </w:pPr>
            <w:r>
              <w:t>Республика Адыгея (Адыгея)</w:t>
            </w:r>
          </w:p>
        </w:tc>
        <w:tc>
          <w:tcPr>
            <w:tcW w:type="dxa" w:w="981"/>
            <w:tcMar>
              <w:left w:type="dxa" w:w="0"/>
              <w:right w:type="dxa" w:w="0"/>
            </w:tcMar>
          </w:tcPr>
          <w:p w14:paraId="9A170000">
            <w:pPr>
              <w:pStyle w:val="Style_2"/>
              <w:ind w:firstLine="0" w:left="0"/>
              <w:jc w:val="center"/>
            </w:pPr>
            <w:r>
              <w:t>26</w:t>
            </w:r>
          </w:p>
        </w:tc>
        <w:tc>
          <w:tcPr>
            <w:tcW w:type="dxa" w:w="984"/>
            <w:tcMar>
              <w:left w:type="dxa" w:w="0"/>
              <w:right w:type="dxa" w:w="0"/>
            </w:tcMar>
          </w:tcPr>
          <w:p w14:paraId="9B170000">
            <w:pPr>
              <w:pStyle w:val="Style_2"/>
              <w:ind w:firstLine="0" w:left="0"/>
              <w:jc w:val="center"/>
            </w:pPr>
            <w:r>
              <w:t>6</w:t>
            </w:r>
          </w:p>
        </w:tc>
        <w:tc>
          <w:tcPr>
            <w:tcW w:type="dxa" w:w="984"/>
            <w:tcMar>
              <w:left w:type="dxa" w:w="0"/>
              <w:right w:type="dxa" w:w="0"/>
            </w:tcMar>
          </w:tcPr>
          <w:p w14:paraId="9C170000">
            <w:pPr>
              <w:pStyle w:val="Style_2"/>
              <w:ind w:firstLine="0" w:left="0"/>
              <w:jc w:val="center"/>
            </w:pPr>
            <w:r>
              <w:t>43</w:t>
            </w:r>
          </w:p>
        </w:tc>
        <w:tc>
          <w:tcPr>
            <w:tcW w:type="dxa" w:w="984"/>
            <w:tcMar>
              <w:left w:type="dxa" w:w="0"/>
              <w:right w:type="dxa" w:w="0"/>
            </w:tcMar>
          </w:tcPr>
          <w:p w14:paraId="9D170000">
            <w:pPr>
              <w:pStyle w:val="Style_2"/>
              <w:ind w:firstLine="0" w:left="0"/>
              <w:jc w:val="center"/>
            </w:pPr>
            <w:r>
              <w:t>14,5</w:t>
            </w:r>
          </w:p>
        </w:tc>
        <w:tc>
          <w:tcPr>
            <w:tcW w:type="dxa" w:w="984"/>
            <w:tcMar>
              <w:left w:type="dxa" w:w="0"/>
              <w:right w:type="dxa" w:w="0"/>
            </w:tcMar>
          </w:tcPr>
          <w:p w14:paraId="9E170000">
            <w:pPr>
              <w:pStyle w:val="Style_2"/>
              <w:ind w:firstLine="0" w:left="0"/>
              <w:jc w:val="center"/>
            </w:pPr>
            <w:r>
              <w:t>60</w:t>
            </w:r>
          </w:p>
        </w:tc>
        <w:tc>
          <w:tcPr>
            <w:tcW w:type="dxa" w:w="984"/>
            <w:tcMar>
              <w:left w:type="dxa" w:w="0"/>
              <w:right w:type="dxa" w:w="0"/>
            </w:tcMar>
          </w:tcPr>
          <w:p w14:paraId="9F170000">
            <w:pPr>
              <w:pStyle w:val="Style_2"/>
              <w:ind w:firstLine="0" w:left="0"/>
              <w:jc w:val="center"/>
            </w:pPr>
            <w:r>
              <w:t>22,8</w:t>
            </w:r>
          </w:p>
        </w:tc>
        <w:tc>
          <w:tcPr>
            <w:tcW w:type="dxa" w:w="1146"/>
            <w:tcMar>
              <w:left w:type="dxa" w:w="0"/>
              <w:right w:type="dxa" w:w="0"/>
            </w:tcMar>
          </w:tcPr>
          <w:p w14:paraId="A0170000">
            <w:pPr>
              <w:pStyle w:val="Style_2"/>
              <w:ind w:firstLine="0" w:left="0"/>
              <w:jc w:val="center"/>
            </w:pPr>
            <w:r>
              <w:t>20,7</w:t>
            </w:r>
          </w:p>
        </w:tc>
        <w:tc>
          <w:tcPr>
            <w:tcW w:type="dxa" w:w="1146"/>
            <w:tcMar>
              <w:left w:type="dxa" w:w="0"/>
              <w:right w:type="dxa" w:w="0"/>
            </w:tcMar>
          </w:tcPr>
          <w:p w14:paraId="A1170000">
            <w:pPr>
              <w:pStyle w:val="Style_2"/>
              <w:ind w:firstLine="0" w:left="0"/>
              <w:jc w:val="center"/>
            </w:pPr>
            <w:r>
              <w:t>24,6</w:t>
            </w:r>
          </w:p>
        </w:tc>
        <w:tc>
          <w:tcPr>
            <w:tcW w:type="dxa" w:w="1146"/>
            <w:tcMar>
              <w:left w:type="dxa" w:w="0"/>
              <w:right w:type="dxa" w:w="0"/>
            </w:tcMar>
          </w:tcPr>
          <w:p w14:paraId="A2170000">
            <w:pPr>
              <w:pStyle w:val="Style_2"/>
              <w:ind w:firstLine="0" w:left="0"/>
              <w:jc w:val="center"/>
            </w:pPr>
            <w:r>
              <w:t>29,4</w:t>
            </w:r>
          </w:p>
        </w:tc>
        <w:tc>
          <w:tcPr>
            <w:tcW w:type="dxa" w:w="1146"/>
            <w:tcMar>
              <w:left w:type="dxa" w:w="0"/>
              <w:right w:type="dxa" w:w="0"/>
            </w:tcMar>
          </w:tcPr>
          <w:p w14:paraId="A3170000">
            <w:pPr>
              <w:pStyle w:val="Style_2"/>
              <w:ind w:firstLine="0" w:left="0"/>
              <w:jc w:val="center"/>
            </w:pPr>
            <w:r>
              <w:t>35,1</w:t>
            </w:r>
          </w:p>
        </w:tc>
        <w:tc>
          <w:tcPr>
            <w:tcW w:type="dxa" w:w="1146"/>
            <w:tcMar>
              <w:left w:type="dxa" w:w="0"/>
              <w:right w:type="dxa" w:w="0"/>
            </w:tcMar>
          </w:tcPr>
          <w:p w14:paraId="A4170000">
            <w:pPr>
              <w:pStyle w:val="Style_2"/>
              <w:ind w:firstLine="0" w:left="0"/>
              <w:jc w:val="center"/>
            </w:pPr>
            <w:r>
              <w:t>41,9</w:t>
            </w:r>
          </w:p>
        </w:tc>
        <w:tc>
          <w:tcPr>
            <w:tcW w:type="dxa" w:w="1134"/>
            <w:tcMar>
              <w:left w:type="dxa" w:w="0"/>
              <w:right w:type="dxa" w:w="0"/>
            </w:tcMar>
          </w:tcPr>
          <w:p w14:paraId="A5170000">
            <w:pPr>
              <w:pStyle w:val="Style_2"/>
              <w:ind w:firstLine="0" w:left="0"/>
              <w:jc w:val="center"/>
            </w:pPr>
            <w:r>
              <w:t>50</w:t>
            </w:r>
          </w:p>
        </w:tc>
      </w:tr>
      <w:tr>
        <w:tc>
          <w:tcPr>
            <w:tcW w:type="dxa" w:w="2904"/>
            <w:tcMar>
              <w:left w:type="dxa" w:w="0"/>
              <w:right w:type="dxa" w:w="0"/>
            </w:tcMar>
          </w:tcPr>
          <w:p w14:paraId="A6170000">
            <w:pPr>
              <w:pStyle w:val="Style_2"/>
              <w:ind w:firstLine="0" w:left="283"/>
              <w:jc w:val="left"/>
            </w:pPr>
            <w:r>
              <w:t>Республика Калмыкия</w:t>
            </w:r>
          </w:p>
        </w:tc>
        <w:tc>
          <w:tcPr>
            <w:tcW w:type="dxa" w:w="981"/>
            <w:tcMar>
              <w:left w:type="dxa" w:w="0"/>
              <w:right w:type="dxa" w:w="0"/>
            </w:tcMar>
          </w:tcPr>
          <w:p w14:paraId="A7170000">
            <w:pPr>
              <w:pStyle w:val="Style_2"/>
              <w:ind w:firstLine="0" w:left="0"/>
              <w:jc w:val="center"/>
            </w:pPr>
            <w:r>
              <w:t>32</w:t>
            </w:r>
          </w:p>
        </w:tc>
        <w:tc>
          <w:tcPr>
            <w:tcW w:type="dxa" w:w="984"/>
            <w:tcMar>
              <w:left w:type="dxa" w:w="0"/>
              <w:right w:type="dxa" w:w="0"/>
            </w:tcMar>
          </w:tcPr>
          <w:p w14:paraId="A8170000">
            <w:pPr>
              <w:pStyle w:val="Style_2"/>
              <w:ind w:firstLine="0" w:left="0"/>
              <w:jc w:val="center"/>
            </w:pPr>
            <w:r>
              <w:t>9</w:t>
            </w:r>
          </w:p>
        </w:tc>
        <w:tc>
          <w:tcPr>
            <w:tcW w:type="dxa" w:w="984"/>
            <w:tcMar>
              <w:left w:type="dxa" w:w="0"/>
              <w:right w:type="dxa" w:w="0"/>
            </w:tcMar>
          </w:tcPr>
          <w:p w14:paraId="A9170000">
            <w:pPr>
              <w:pStyle w:val="Style_2"/>
              <w:ind w:firstLine="0" w:left="0"/>
              <w:jc w:val="center"/>
            </w:pPr>
            <w:r>
              <w:t>49</w:t>
            </w:r>
          </w:p>
        </w:tc>
        <w:tc>
          <w:tcPr>
            <w:tcW w:type="dxa" w:w="984"/>
            <w:tcMar>
              <w:left w:type="dxa" w:w="0"/>
              <w:right w:type="dxa" w:w="0"/>
            </w:tcMar>
          </w:tcPr>
          <w:p w14:paraId="AA170000">
            <w:pPr>
              <w:pStyle w:val="Style_2"/>
              <w:ind w:firstLine="0" w:left="0"/>
              <w:jc w:val="center"/>
            </w:pPr>
            <w:r>
              <w:t>9</w:t>
            </w:r>
          </w:p>
        </w:tc>
        <w:tc>
          <w:tcPr>
            <w:tcW w:type="dxa" w:w="984"/>
            <w:tcMar>
              <w:left w:type="dxa" w:w="0"/>
              <w:right w:type="dxa" w:w="0"/>
            </w:tcMar>
          </w:tcPr>
          <w:p w14:paraId="AB170000">
            <w:pPr>
              <w:pStyle w:val="Style_2"/>
              <w:ind w:firstLine="0" w:left="0"/>
              <w:jc w:val="center"/>
            </w:pPr>
            <w:r>
              <w:t>63</w:t>
            </w:r>
          </w:p>
        </w:tc>
        <w:tc>
          <w:tcPr>
            <w:tcW w:type="dxa" w:w="984"/>
            <w:tcMar>
              <w:left w:type="dxa" w:w="0"/>
              <w:right w:type="dxa" w:w="0"/>
            </w:tcMar>
          </w:tcPr>
          <w:p w14:paraId="AC170000">
            <w:pPr>
              <w:pStyle w:val="Style_2"/>
              <w:ind w:firstLine="0" w:left="0"/>
              <w:jc w:val="center"/>
            </w:pPr>
            <w:r>
              <w:t>12</w:t>
            </w:r>
          </w:p>
        </w:tc>
        <w:tc>
          <w:tcPr>
            <w:tcW w:type="dxa" w:w="1146"/>
            <w:tcMar>
              <w:left w:type="dxa" w:w="0"/>
              <w:right w:type="dxa" w:w="0"/>
            </w:tcMar>
          </w:tcPr>
          <w:p w14:paraId="AD170000">
            <w:pPr>
              <w:pStyle w:val="Style_2"/>
              <w:ind w:firstLine="0" w:left="0"/>
              <w:jc w:val="center"/>
            </w:pPr>
            <w:r>
              <w:t>14,7</w:t>
            </w:r>
          </w:p>
        </w:tc>
        <w:tc>
          <w:tcPr>
            <w:tcW w:type="dxa" w:w="1146"/>
            <w:tcMar>
              <w:left w:type="dxa" w:w="0"/>
              <w:right w:type="dxa" w:w="0"/>
            </w:tcMar>
          </w:tcPr>
          <w:p w14:paraId="AE170000">
            <w:pPr>
              <w:pStyle w:val="Style_2"/>
              <w:ind w:firstLine="0" w:left="0"/>
              <w:jc w:val="center"/>
            </w:pPr>
            <w:r>
              <w:t>18,8</w:t>
            </w:r>
          </w:p>
        </w:tc>
        <w:tc>
          <w:tcPr>
            <w:tcW w:type="dxa" w:w="1146"/>
            <w:tcMar>
              <w:left w:type="dxa" w:w="0"/>
              <w:right w:type="dxa" w:w="0"/>
            </w:tcMar>
          </w:tcPr>
          <w:p w14:paraId="AF170000">
            <w:pPr>
              <w:pStyle w:val="Style_2"/>
              <w:ind w:firstLine="0" w:left="0"/>
              <w:jc w:val="center"/>
            </w:pPr>
            <w:r>
              <w:t>24</w:t>
            </w:r>
          </w:p>
        </w:tc>
        <w:tc>
          <w:tcPr>
            <w:tcW w:type="dxa" w:w="1146"/>
            <w:tcMar>
              <w:left w:type="dxa" w:w="0"/>
              <w:right w:type="dxa" w:w="0"/>
            </w:tcMar>
          </w:tcPr>
          <w:p w14:paraId="B0170000">
            <w:pPr>
              <w:pStyle w:val="Style_2"/>
              <w:ind w:firstLine="0" w:left="0"/>
              <w:jc w:val="center"/>
            </w:pPr>
            <w:r>
              <w:t>30,6</w:t>
            </w:r>
          </w:p>
        </w:tc>
        <w:tc>
          <w:tcPr>
            <w:tcW w:type="dxa" w:w="1146"/>
            <w:tcMar>
              <w:left w:type="dxa" w:w="0"/>
              <w:right w:type="dxa" w:w="0"/>
            </w:tcMar>
          </w:tcPr>
          <w:p w14:paraId="B1170000">
            <w:pPr>
              <w:pStyle w:val="Style_2"/>
              <w:ind w:firstLine="0" w:left="0"/>
              <w:jc w:val="center"/>
            </w:pPr>
            <w:r>
              <w:t>39,1</w:t>
            </w:r>
          </w:p>
        </w:tc>
        <w:tc>
          <w:tcPr>
            <w:tcW w:type="dxa" w:w="1134"/>
            <w:tcMar>
              <w:left w:type="dxa" w:w="0"/>
              <w:right w:type="dxa" w:w="0"/>
            </w:tcMar>
          </w:tcPr>
          <w:p w14:paraId="B2170000">
            <w:pPr>
              <w:pStyle w:val="Style_2"/>
              <w:ind w:firstLine="0" w:left="0"/>
              <w:jc w:val="center"/>
            </w:pPr>
            <w:r>
              <w:t>50</w:t>
            </w:r>
          </w:p>
        </w:tc>
      </w:tr>
      <w:tr>
        <w:tc>
          <w:tcPr>
            <w:tcW w:type="dxa" w:w="2904"/>
            <w:tcMar>
              <w:left w:type="dxa" w:w="0"/>
              <w:right w:type="dxa" w:w="0"/>
            </w:tcMar>
          </w:tcPr>
          <w:p w14:paraId="B3170000">
            <w:pPr>
              <w:pStyle w:val="Style_2"/>
              <w:ind w:firstLine="0" w:left="283"/>
              <w:jc w:val="left"/>
            </w:pPr>
            <w:r>
              <w:t>Республика Крым</w:t>
            </w:r>
          </w:p>
        </w:tc>
        <w:tc>
          <w:tcPr>
            <w:tcW w:type="dxa" w:w="981"/>
            <w:tcMar>
              <w:left w:type="dxa" w:w="0"/>
              <w:right w:type="dxa" w:w="0"/>
            </w:tcMar>
          </w:tcPr>
          <w:p w14:paraId="B4170000">
            <w:pPr>
              <w:pStyle w:val="Style_2"/>
              <w:ind w:firstLine="0" w:left="0"/>
              <w:jc w:val="center"/>
            </w:pPr>
            <w:r>
              <w:t>32,2</w:t>
            </w:r>
          </w:p>
        </w:tc>
        <w:tc>
          <w:tcPr>
            <w:tcW w:type="dxa" w:w="984"/>
            <w:tcMar>
              <w:left w:type="dxa" w:w="0"/>
              <w:right w:type="dxa" w:w="0"/>
            </w:tcMar>
          </w:tcPr>
          <w:p w14:paraId="B5170000">
            <w:pPr>
              <w:pStyle w:val="Style_2"/>
              <w:ind w:firstLine="0" w:left="0"/>
              <w:jc w:val="center"/>
            </w:pPr>
            <w:r>
              <w:t>21,5</w:t>
            </w:r>
          </w:p>
        </w:tc>
        <w:tc>
          <w:tcPr>
            <w:tcW w:type="dxa" w:w="984"/>
            <w:tcMar>
              <w:left w:type="dxa" w:w="0"/>
              <w:right w:type="dxa" w:w="0"/>
            </w:tcMar>
          </w:tcPr>
          <w:p w14:paraId="B6170000">
            <w:pPr>
              <w:pStyle w:val="Style_2"/>
              <w:ind w:firstLine="0" w:left="0"/>
              <w:jc w:val="center"/>
            </w:pPr>
            <w:r>
              <w:t>46,2</w:t>
            </w:r>
          </w:p>
        </w:tc>
        <w:tc>
          <w:tcPr>
            <w:tcW w:type="dxa" w:w="984"/>
            <w:tcMar>
              <w:left w:type="dxa" w:w="0"/>
              <w:right w:type="dxa" w:w="0"/>
            </w:tcMar>
          </w:tcPr>
          <w:p w14:paraId="B7170000">
            <w:pPr>
              <w:pStyle w:val="Style_2"/>
              <w:ind w:firstLine="0" w:left="0"/>
              <w:jc w:val="center"/>
            </w:pPr>
            <w:r>
              <w:t>25,2</w:t>
            </w:r>
          </w:p>
        </w:tc>
        <w:tc>
          <w:tcPr>
            <w:tcW w:type="dxa" w:w="984"/>
            <w:tcMar>
              <w:left w:type="dxa" w:w="0"/>
              <w:right w:type="dxa" w:w="0"/>
            </w:tcMar>
          </w:tcPr>
          <w:p w14:paraId="B8170000">
            <w:pPr>
              <w:pStyle w:val="Style_2"/>
              <w:ind w:firstLine="0" w:left="0"/>
              <w:jc w:val="center"/>
            </w:pPr>
            <w:r>
              <w:t>63,2</w:t>
            </w:r>
          </w:p>
        </w:tc>
        <w:tc>
          <w:tcPr>
            <w:tcW w:type="dxa" w:w="984"/>
            <w:tcMar>
              <w:left w:type="dxa" w:w="0"/>
              <w:right w:type="dxa" w:w="0"/>
            </w:tcMar>
          </w:tcPr>
          <w:p w14:paraId="B9170000">
            <w:pPr>
              <w:pStyle w:val="Style_2"/>
              <w:ind w:firstLine="0" w:left="0"/>
              <w:jc w:val="center"/>
            </w:pPr>
            <w:r>
              <w:t>30,7</w:t>
            </w:r>
          </w:p>
        </w:tc>
        <w:tc>
          <w:tcPr>
            <w:tcW w:type="dxa" w:w="1146"/>
            <w:tcMar>
              <w:left w:type="dxa" w:w="0"/>
              <w:right w:type="dxa" w:w="0"/>
            </w:tcMar>
          </w:tcPr>
          <w:p w14:paraId="BA170000">
            <w:pPr>
              <w:pStyle w:val="Style_2"/>
              <w:ind w:firstLine="0" w:left="0"/>
              <w:jc w:val="center"/>
            </w:pPr>
            <w:r>
              <w:t>30,6</w:t>
            </w:r>
          </w:p>
        </w:tc>
        <w:tc>
          <w:tcPr>
            <w:tcW w:type="dxa" w:w="1146"/>
            <w:tcMar>
              <w:left w:type="dxa" w:w="0"/>
              <w:right w:type="dxa" w:w="0"/>
            </w:tcMar>
          </w:tcPr>
          <w:p w14:paraId="BB170000">
            <w:pPr>
              <w:pStyle w:val="Style_2"/>
              <w:ind w:firstLine="0" w:left="0"/>
              <w:jc w:val="center"/>
            </w:pPr>
            <w:r>
              <w:t>33,8</w:t>
            </w:r>
          </w:p>
        </w:tc>
        <w:tc>
          <w:tcPr>
            <w:tcW w:type="dxa" w:w="1146"/>
            <w:tcMar>
              <w:left w:type="dxa" w:w="0"/>
              <w:right w:type="dxa" w:w="0"/>
            </w:tcMar>
          </w:tcPr>
          <w:p w14:paraId="BC170000">
            <w:pPr>
              <w:pStyle w:val="Style_2"/>
              <w:ind w:firstLine="0" w:left="0"/>
              <w:jc w:val="center"/>
            </w:pPr>
            <w:r>
              <w:t>37,3</w:t>
            </w:r>
          </w:p>
        </w:tc>
        <w:tc>
          <w:tcPr>
            <w:tcW w:type="dxa" w:w="1146"/>
            <w:tcMar>
              <w:left w:type="dxa" w:w="0"/>
              <w:right w:type="dxa" w:w="0"/>
            </w:tcMar>
          </w:tcPr>
          <w:p w14:paraId="BD170000">
            <w:pPr>
              <w:pStyle w:val="Style_2"/>
              <w:ind w:firstLine="0" w:left="0"/>
              <w:jc w:val="center"/>
            </w:pPr>
            <w:r>
              <w:t>41,1</w:t>
            </w:r>
          </w:p>
        </w:tc>
        <w:tc>
          <w:tcPr>
            <w:tcW w:type="dxa" w:w="1146"/>
            <w:tcMar>
              <w:left w:type="dxa" w:w="0"/>
              <w:right w:type="dxa" w:w="0"/>
            </w:tcMar>
          </w:tcPr>
          <w:p w14:paraId="BE170000">
            <w:pPr>
              <w:pStyle w:val="Style_2"/>
              <w:ind w:firstLine="0" w:left="0"/>
              <w:jc w:val="center"/>
            </w:pPr>
            <w:r>
              <w:t>45,3</w:t>
            </w:r>
          </w:p>
        </w:tc>
        <w:tc>
          <w:tcPr>
            <w:tcW w:type="dxa" w:w="1134"/>
            <w:tcMar>
              <w:left w:type="dxa" w:w="0"/>
              <w:right w:type="dxa" w:w="0"/>
            </w:tcMar>
          </w:tcPr>
          <w:p w14:paraId="BF170000">
            <w:pPr>
              <w:pStyle w:val="Style_2"/>
              <w:ind w:firstLine="0" w:left="0"/>
              <w:jc w:val="center"/>
            </w:pPr>
            <w:r>
              <w:t>50</w:t>
            </w:r>
          </w:p>
        </w:tc>
      </w:tr>
      <w:tr>
        <w:tc>
          <w:tcPr>
            <w:tcW w:type="dxa" w:w="2904"/>
            <w:tcMar>
              <w:left w:type="dxa" w:w="0"/>
              <w:right w:type="dxa" w:w="0"/>
            </w:tcMar>
          </w:tcPr>
          <w:p w14:paraId="C0170000">
            <w:pPr>
              <w:pStyle w:val="Style_2"/>
              <w:ind w:firstLine="0" w:left="283"/>
              <w:jc w:val="left"/>
            </w:pPr>
            <w:r>
              <w:t>Краснодарский край</w:t>
            </w:r>
          </w:p>
        </w:tc>
        <w:tc>
          <w:tcPr>
            <w:tcW w:type="dxa" w:w="981"/>
            <w:tcMar>
              <w:left w:type="dxa" w:w="0"/>
              <w:right w:type="dxa" w:w="0"/>
            </w:tcMar>
          </w:tcPr>
          <w:p w14:paraId="C1170000">
            <w:pPr>
              <w:pStyle w:val="Style_2"/>
              <w:ind w:firstLine="0" w:left="0"/>
              <w:jc w:val="center"/>
            </w:pPr>
            <w:r>
              <w:t>41</w:t>
            </w:r>
          </w:p>
        </w:tc>
        <w:tc>
          <w:tcPr>
            <w:tcW w:type="dxa" w:w="984"/>
            <w:tcMar>
              <w:left w:type="dxa" w:w="0"/>
              <w:right w:type="dxa" w:w="0"/>
            </w:tcMar>
          </w:tcPr>
          <w:p w14:paraId="C2170000">
            <w:pPr>
              <w:pStyle w:val="Style_2"/>
              <w:ind w:firstLine="0" w:left="0"/>
              <w:jc w:val="center"/>
            </w:pPr>
            <w:r>
              <w:t>36,4</w:t>
            </w:r>
          </w:p>
        </w:tc>
        <w:tc>
          <w:tcPr>
            <w:tcW w:type="dxa" w:w="984"/>
            <w:tcMar>
              <w:left w:type="dxa" w:w="0"/>
              <w:right w:type="dxa" w:w="0"/>
            </w:tcMar>
          </w:tcPr>
          <w:p w14:paraId="C3170000">
            <w:pPr>
              <w:pStyle w:val="Style_2"/>
              <w:ind w:firstLine="0" w:left="0"/>
              <w:jc w:val="center"/>
            </w:pPr>
            <w:r>
              <w:t>55</w:t>
            </w:r>
          </w:p>
        </w:tc>
        <w:tc>
          <w:tcPr>
            <w:tcW w:type="dxa" w:w="984"/>
            <w:tcMar>
              <w:left w:type="dxa" w:w="0"/>
              <w:right w:type="dxa" w:w="0"/>
            </w:tcMar>
          </w:tcPr>
          <w:p w14:paraId="C4170000">
            <w:pPr>
              <w:pStyle w:val="Style_2"/>
              <w:ind w:firstLine="0" w:left="0"/>
              <w:jc w:val="center"/>
            </w:pPr>
            <w:r>
              <w:t>37</w:t>
            </w:r>
          </w:p>
        </w:tc>
        <w:tc>
          <w:tcPr>
            <w:tcW w:type="dxa" w:w="984"/>
            <w:tcMar>
              <w:left w:type="dxa" w:w="0"/>
              <w:right w:type="dxa" w:w="0"/>
            </w:tcMar>
          </w:tcPr>
          <w:p w14:paraId="C5170000">
            <w:pPr>
              <w:pStyle w:val="Style_2"/>
              <w:ind w:firstLine="0" w:left="0"/>
              <w:jc w:val="center"/>
            </w:pPr>
            <w:r>
              <w:t>69</w:t>
            </w:r>
          </w:p>
        </w:tc>
        <w:tc>
          <w:tcPr>
            <w:tcW w:type="dxa" w:w="984"/>
            <w:tcMar>
              <w:left w:type="dxa" w:w="0"/>
              <w:right w:type="dxa" w:w="0"/>
            </w:tcMar>
          </w:tcPr>
          <w:p w14:paraId="C6170000">
            <w:pPr>
              <w:pStyle w:val="Style_2"/>
              <w:ind w:firstLine="0" w:left="0"/>
              <w:jc w:val="center"/>
            </w:pPr>
            <w:r>
              <w:t>39,8</w:t>
            </w:r>
          </w:p>
        </w:tc>
        <w:tc>
          <w:tcPr>
            <w:tcW w:type="dxa" w:w="1146"/>
            <w:tcMar>
              <w:left w:type="dxa" w:w="0"/>
              <w:right w:type="dxa" w:w="0"/>
            </w:tcMar>
          </w:tcPr>
          <w:p w14:paraId="C7170000">
            <w:pPr>
              <w:pStyle w:val="Style_2"/>
              <w:ind w:firstLine="0" w:left="0"/>
              <w:jc w:val="center"/>
            </w:pPr>
            <w:r>
              <w:t>45,3</w:t>
            </w:r>
          </w:p>
        </w:tc>
        <w:tc>
          <w:tcPr>
            <w:tcW w:type="dxa" w:w="1146"/>
            <w:tcMar>
              <w:left w:type="dxa" w:w="0"/>
              <w:right w:type="dxa" w:w="0"/>
            </w:tcMar>
          </w:tcPr>
          <w:p w14:paraId="C8170000">
            <w:pPr>
              <w:pStyle w:val="Style_2"/>
              <w:ind w:firstLine="0" w:left="0"/>
              <w:jc w:val="center"/>
            </w:pPr>
            <w:r>
              <w:t>50,1</w:t>
            </w:r>
          </w:p>
        </w:tc>
        <w:tc>
          <w:tcPr>
            <w:tcW w:type="dxa" w:w="1146"/>
            <w:tcMar>
              <w:left w:type="dxa" w:w="0"/>
              <w:right w:type="dxa" w:w="0"/>
            </w:tcMar>
          </w:tcPr>
          <w:p w14:paraId="C9170000">
            <w:pPr>
              <w:pStyle w:val="Style_2"/>
              <w:ind w:firstLine="0" w:left="0"/>
              <w:jc w:val="center"/>
            </w:pPr>
            <w:r>
              <w:t>55,4</w:t>
            </w:r>
          </w:p>
        </w:tc>
        <w:tc>
          <w:tcPr>
            <w:tcW w:type="dxa" w:w="1146"/>
            <w:tcMar>
              <w:left w:type="dxa" w:w="0"/>
              <w:right w:type="dxa" w:w="0"/>
            </w:tcMar>
          </w:tcPr>
          <w:p w14:paraId="CA170000">
            <w:pPr>
              <w:pStyle w:val="Style_2"/>
              <w:ind w:firstLine="0" w:left="0"/>
              <w:jc w:val="center"/>
            </w:pPr>
            <w:r>
              <w:t>61,3</w:t>
            </w:r>
          </w:p>
        </w:tc>
        <w:tc>
          <w:tcPr>
            <w:tcW w:type="dxa" w:w="1146"/>
            <w:tcMar>
              <w:left w:type="dxa" w:w="0"/>
              <w:right w:type="dxa" w:w="0"/>
            </w:tcMar>
          </w:tcPr>
          <w:p w14:paraId="CB170000">
            <w:pPr>
              <w:pStyle w:val="Style_2"/>
              <w:ind w:firstLine="0" w:left="0"/>
              <w:jc w:val="center"/>
            </w:pPr>
            <w:r>
              <w:t>67,8</w:t>
            </w:r>
          </w:p>
        </w:tc>
        <w:tc>
          <w:tcPr>
            <w:tcW w:type="dxa" w:w="1134"/>
            <w:tcMar>
              <w:left w:type="dxa" w:w="0"/>
              <w:right w:type="dxa" w:w="0"/>
            </w:tcMar>
          </w:tcPr>
          <w:p w14:paraId="CC170000">
            <w:pPr>
              <w:pStyle w:val="Style_2"/>
              <w:ind w:firstLine="0" w:left="0"/>
              <w:jc w:val="center"/>
            </w:pPr>
            <w:r>
              <w:t>75</w:t>
            </w:r>
          </w:p>
        </w:tc>
      </w:tr>
      <w:tr>
        <w:tc>
          <w:tcPr>
            <w:tcW w:type="dxa" w:w="2904"/>
            <w:tcMar>
              <w:left w:type="dxa" w:w="0"/>
              <w:right w:type="dxa" w:w="0"/>
            </w:tcMar>
          </w:tcPr>
          <w:p w14:paraId="CD170000">
            <w:pPr>
              <w:pStyle w:val="Style_2"/>
              <w:ind w:firstLine="0" w:left="283"/>
              <w:jc w:val="left"/>
            </w:pPr>
            <w:r>
              <w:t>Астраханская область</w:t>
            </w:r>
          </w:p>
        </w:tc>
        <w:tc>
          <w:tcPr>
            <w:tcW w:type="dxa" w:w="981"/>
            <w:tcMar>
              <w:left w:type="dxa" w:w="0"/>
              <w:right w:type="dxa" w:w="0"/>
            </w:tcMar>
          </w:tcPr>
          <w:p w14:paraId="CE170000">
            <w:pPr>
              <w:pStyle w:val="Style_2"/>
              <w:ind w:firstLine="0" w:left="0"/>
              <w:jc w:val="center"/>
            </w:pPr>
            <w:r>
              <w:t>46,7</w:t>
            </w:r>
          </w:p>
        </w:tc>
        <w:tc>
          <w:tcPr>
            <w:tcW w:type="dxa" w:w="984"/>
            <w:tcMar>
              <w:left w:type="dxa" w:w="0"/>
              <w:right w:type="dxa" w:w="0"/>
            </w:tcMar>
          </w:tcPr>
          <w:p w14:paraId="CF170000">
            <w:pPr>
              <w:pStyle w:val="Style_2"/>
              <w:ind w:firstLine="0" w:left="0"/>
              <w:jc w:val="center"/>
            </w:pPr>
            <w:r>
              <w:t>48,2</w:t>
            </w:r>
          </w:p>
        </w:tc>
        <w:tc>
          <w:tcPr>
            <w:tcW w:type="dxa" w:w="984"/>
            <w:tcMar>
              <w:left w:type="dxa" w:w="0"/>
              <w:right w:type="dxa" w:w="0"/>
            </w:tcMar>
          </w:tcPr>
          <w:p w14:paraId="D0170000">
            <w:pPr>
              <w:pStyle w:val="Style_2"/>
              <w:ind w:firstLine="0" w:left="0"/>
              <w:jc w:val="center"/>
            </w:pPr>
            <w:r>
              <w:t>60,7</w:t>
            </w:r>
          </w:p>
        </w:tc>
        <w:tc>
          <w:tcPr>
            <w:tcW w:type="dxa" w:w="984"/>
            <w:tcMar>
              <w:left w:type="dxa" w:w="0"/>
              <w:right w:type="dxa" w:w="0"/>
            </w:tcMar>
          </w:tcPr>
          <w:p w14:paraId="D1170000">
            <w:pPr>
              <w:pStyle w:val="Style_2"/>
              <w:ind w:firstLine="0" w:left="0"/>
              <w:jc w:val="center"/>
            </w:pPr>
            <w:r>
              <w:t>51,6</w:t>
            </w:r>
          </w:p>
        </w:tc>
        <w:tc>
          <w:tcPr>
            <w:tcW w:type="dxa" w:w="984"/>
            <w:tcMar>
              <w:left w:type="dxa" w:w="0"/>
              <w:right w:type="dxa" w:w="0"/>
            </w:tcMar>
          </w:tcPr>
          <w:p w14:paraId="D2170000">
            <w:pPr>
              <w:pStyle w:val="Style_2"/>
              <w:ind w:firstLine="0" w:left="0"/>
              <w:jc w:val="center"/>
            </w:pPr>
            <w:r>
              <w:t>71,7</w:t>
            </w:r>
          </w:p>
        </w:tc>
        <w:tc>
          <w:tcPr>
            <w:tcW w:type="dxa" w:w="984"/>
            <w:tcMar>
              <w:left w:type="dxa" w:w="0"/>
              <w:right w:type="dxa" w:w="0"/>
            </w:tcMar>
          </w:tcPr>
          <w:p w14:paraId="D3170000">
            <w:pPr>
              <w:pStyle w:val="Style_2"/>
              <w:ind w:firstLine="0" w:left="0"/>
              <w:jc w:val="center"/>
            </w:pPr>
            <w:r>
              <w:t>50,5</w:t>
            </w:r>
          </w:p>
        </w:tc>
        <w:tc>
          <w:tcPr>
            <w:tcW w:type="dxa" w:w="1146"/>
            <w:tcMar>
              <w:left w:type="dxa" w:w="0"/>
              <w:right w:type="dxa" w:w="0"/>
            </w:tcMar>
          </w:tcPr>
          <w:p w14:paraId="D4170000">
            <w:pPr>
              <w:pStyle w:val="Style_2"/>
              <w:ind w:firstLine="0" w:left="0"/>
              <w:jc w:val="center"/>
            </w:pPr>
            <w:r>
              <w:t>60,5</w:t>
            </w:r>
          </w:p>
        </w:tc>
        <w:tc>
          <w:tcPr>
            <w:tcW w:type="dxa" w:w="1146"/>
            <w:tcMar>
              <w:left w:type="dxa" w:w="0"/>
              <w:right w:type="dxa" w:w="0"/>
            </w:tcMar>
          </w:tcPr>
          <w:p w14:paraId="D5170000">
            <w:pPr>
              <w:pStyle w:val="Style_2"/>
              <w:ind w:firstLine="0" w:left="0"/>
              <w:jc w:val="center"/>
            </w:pPr>
            <w:r>
              <w:t>65,5</w:t>
            </w:r>
          </w:p>
        </w:tc>
        <w:tc>
          <w:tcPr>
            <w:tcW w:type="dxa" w:w="1146"/>
            <w:tcMar>
              <w:left w:type="dxa" w:w="0"/>
              <w:right w:type="dxa" w:w="0"/>
            </w:tcMar>
          </w:tcPr>
          <w:p w14:paraId="D6170000">
            <w:pPr>
              <w:pStyle w:val="Style_2"/>
              <w:ind w:firstLine="0" w:left="0"/>
              <w:jc w:val="center"/>
            </w:pPr>
            <w:r>
              <w:t>70,9</w:t>
            </w:r>
          </w:p>
        </w:tc>
        <w:tc>
          <w:tcPr>
            <w:tcW w:type="dxa" w:w="1146"/>
            <w:tcMar>
              <w:left w:type="dxa" w:w="0"/>
              <w:right w:type="dxa" w:w="0"/>
            </w:tcMar>
          </w:tcPr>
          <w:p w14:paraId="D7170000">
            <w:pPr>
              <w:pStyle w:val="Style_2"/>
              <w:ind w:firstLine="0" w:left="0"/>
              <w:jc w:val="center"/>
            </w:pPr>
            <w:r>
              <w:t>76,8</w:t>
            </w:r>
          </w:p>
        </w:tc>
        <w:tc>
          <w:tcPr>
            <w:tcW w:type="dxa" w:w="1146"/>
            <w:tcMar>
              <w:left w:type="dxa" w:w="0"/>
              <w:right w:type="dxa" w:w="0"/>
            </w:tcMar>
          </w:tcPr>
          <w:p w14:paraId="D8170000">
            <w:pPr>
              <w:pStyle w:val="Style_2"/>
              <w:ind w:firstLine="0" w:left="0"/>
              <w:jc w:val="center"/>
            </w:pPr>
            <w:r>
              <w:t>83,1</w:t>
            </w:r>
          </w:p>
        </w:tc>
        <w:tc>
          <w:tcPr>
            <w:tcW w:type="dxa" w:w="1134"/>
            <w:tcMar>
              <w:left w:type="dxa" w:w="0"/>
              <w:right w:type="dxa" w:w="0"/>
            </w:tcMar>
          </w:tcPr>
          <w:p w14:paraId="D9170000">
            <w:pPr>
              <w:pStyle w:val="Style_2"/>
              <w:ind w:firstLine="0" w:left="0"/>
              <w:jc w:val="center"/>
            </w:pPr>
            <w:r>
              <w:t>90</w:t>
            </w:r>
          </w:p>
        </w:tc>
      </w:tr>
      <w:tr>
        <w:tc>
          <w:tcPr>
            <w:tcW w:type="dxa" w:w="2904"/>
            <w:tcMar>
              <w:left w:type="dxa" w:w="0"/>
              <w:right w:type="dxa" w:w="0"/>
            </w:tcMar>
          </w:tcPr>
          <w:p w14:paraId="DA170000">
            <w:pPr>
              <w:pStyle w:val="Style_2"/>
              <w:ind w:firstLine="0" w:left="283"/>
              <w:jc w:val="left"/>
            </w:pPr>
            <w:r>
              <w:t>Волгоградская область</w:t>
            </w:r>
          </w:p>
        </w:tc>
        <w:tc>
          <w:tcPr>
            <w:tcW w:type="dxa" w:w="981"/>
            <w:tcMar>
              <w:left w:type="dxa" w:w="0"/>
              <w:right w:type="dxa" w:w="0"/>
            </w:tcMar>
          </w:tcPr>
          <w:p w14:paraId="DB170000">
            <w:pPr>
              <w:pStyle w:val="Style_2"/>
              <w:ind w:firstLine="0" w:left="0"/>
              <w:jc w:val="center"/>
            </w:pPr>
            <w:r>
              <w:t>45,3</w:t>
            </w:r>
          </w:p>
        </w:tc>
        <w:tc>
          <w:tcPr>
            <w:tcW w:type="dxa" w:w="984"/>
            <w:tcMar>
              <w:left w:type="dxa" w:w="0"/>
              <w:right w:type="dxa" w:w="0"/>
            </w:tcMar>
          </w:tcPr>
          <w:p w14:paraId="DC170000">
            <w:pPr>
              <w:pStyle w:val="Style_2"/>
              <w:ind w:firstLine="0" w:left="0"/>
              <w:jc w:val="center"/>
            </w:pPr>
            <w:r>
              <w:t>42</w:t>
            </w:r>
          </w:p>
        </w:tc>
        <w:tc>
          <w:tcPr>
            <w:tcW w:type="dxa" w:w="984"/>
            <w:tcMar>
              <w:left w:type="dxa" w:w="0"/>
              <w:right w:type="dxa" w:w="0"/>
            </w:tcMar>
          </w:tcPr>
          <w:p w14:paraId="DD170000">
            <w:pPr>
              <w:pStyle w:val="Style_2"/>
              <w:ind w:firstLine="0" w:left="0"/>
              <w:jc w:val="center"/>
            </w:pPr>
            <w:r>
              <w:t>59,3</w:t>
            </w:r>
          </w:p>
        </w:tc>
        <w:tc>
          <w:tcPr>
            <w:tcW w:type="dxa" w:w="984"/>
            <w:tcMar>
              <w:left w:type="dxa" w:w="0"/>
              <w:right w:type="dxa" w:w="0"/>
            </w:tcMar>
          </w:tcPr>
          <w:p w14:paraId="DE170000">
            <w:pPr>
              <w:pStyle w:val="Style_2"/>
              <w:ind w:firstLine="0" w:left="0"/>
              <w:jc w:val="center"/>
            </w:pPr>
            <w:r>
              <w:t>50,3</w:t>
            </w:r>
          </w:p>
        </w:tc>
        <w:tc>
          <w:tcPr>
            <w:tcW w:type="dxa" w:w="984"/>
            <w:tcMar>
              <w:left w:type="dxa" w:w="0"/>
              <w:right w:type="dxa" w:w="0"/>
            </w:tcMar>
          </w:tcPr>
          <w:p w14:paraId="DF170000">
            <w:pPr>
              <w:pStyle w:val="Style_2"/>
              <w:ind w:firstLine="0" w:left="0"/>
              <w:jc w:val="center"/>
            </w:pPr>
            <w:r>
              <w:t>73,3</w:t>
            </w:r>
          </w:p>
        </w:tc>
        <w:tc>
          <w:tcPr>
            <w:tcW w:type="dxa" w:w="984"/>
            <w:tcMar>
              <w:left w:type="dxa" w:w="0"/>
              <w:right w:type="dxa" w:w="0"/>
            </w:tcMar>
          </w:tcPr>
          <w:p w14:paraId="E0170000">
            <w:pPr>
              <w:pStyle w:val="Style_2"/>
              <w:ind w:firstLine="0" w:left="0"/>
              <w:jc w:val="center"/>
            </w:pPr>
            <w:r>
              <w:t>55</w:t>
            </w:r>
          </w:p>
        </w:tc>
        <w:tc>
          <w:tcPr>
            <w:tcW w:type="dxa" w:w="1146"/>
            <w:tcMar>
              <w:left w:type="dxa" w:w="0"/>
              <w:right w:type="dxa" w:w="0"/>
            </w:tcMar>
          </w:tcPr>
          <w:p w14:paraId="E1170000">
            <w:pPr>
              <w:pStyle w:val="Style_2"/>
              <w:ind w:firstLine="0" w:left="0"/>
              <w:jc w:val="center"/>
            </w:pPr>
            <w:r>
              <w:t>59,4</w:t>
            </w:r>
          </w:p>
        </w:tc>
        <w:tc>
          <w:tcPr>
            <w:tcW w:type="dxa" w:w="1146"/>
            <w:tcMar>
              <w:left w:type="dxa" w:w="0"/>
              <w:right w:type="dxa" w:w="0"/>
            </w:tcMar>
          </w:tcPr>
          <w:p w14:paraId="E2170000">
            <w:pPr>
              <w:pStyle w:val="Style_2"/>
              <w:ind w:firstLine="0" w:left="0"/>
              <w:jc w:val="center"/>
            </w:pPr>
            <w:r>
              <w:t>64,5</w:t>
            </w:r>
          </w:p>
        </w:tc>
        <w:tc>
          <w:tcPr>
            <w:tcW w:type="dxa" w:w="1146"/>
            <w:tcMar>
              <w:left w:type="dxa" w:w="0"/>
              <w:right w:type="dxa" w:w="0"/>
            </w:tcMar>
          </w:tcPr>
          <w:p w14:paraId="E3170000">
            <w:pPr>
              <w:pStyle w:val="Style_2"/>
              <w:ind w:firstLine="0" w:left="0"/>
              <w:jc w:val="center"/>
            </w:pPr>
            <w:r>
              <w:t>70,1</w:t>
            </w:r>
          </w:p>
        </w:tc>
        <w:tc>
          <w:tcPr>
            <w:tcW w:type="dxa" w:w="1146"/>
            <w:tcMar>
              <w:left w:type="dxa" w:w="0"/>
              <w:right w:type="dxa" w:w="0"/>
            </w:tcMar>
          </w:tcPr>
          <w:p w14:paraId="E4170000">
            <w:pPr>
              <w:pStyle w:val="Style_2"/>
              <w:ind w:firstLine="0" w:left="0"/>
              <w:jc w:val="center"/>
            </w:pPr>
            <w:r>
              <w:t>76,2</w:t>
            </w:r>
          </w:p>
        </w:tc>
        <w:tc>
          <w:tcPr>
            <w:tcW w:type="dxa" w:w="1146"/>
            <w:tcMar>
              <w:left w:type="dxa" w:w="0"/>
              <w:right w:type="dxa" w:w="0"/>
            </w:tcMar>
          </w:tcPr>
          <w:p w14:paraId="E5170000">
            <w:pPr>
              <w:pStyle w:val="Style_2"/>
              <w:ind w:firstLine="0" w:left="0"/>
              <w:jc w:val="center"/>
            </w:pPr>
            <w:r>
              <w:t>82,8</w:t>
            </w:r>
          </w:p>
        </w:tc>
        <w:tc>
          <w:tcPr>
            <w:tcW w:type="dxa" w:w="1134"/>
            <w:tcMar>
              <w:left w:type="dxa" w:w="0"/>
              <w:right w:type="dxa" w:w="0"/>
            </w:tcMar>
          </w:tcPr>
          <w:p w14:paraId="E6170000">
            <w:pPr>
              <w:pStyle w:val="Style_2"/>
              <w:ind w:firstLine="0" w:left="0"/>
              <w:jc w:val="center"/>
            </w:pPr>
            <w:r>
              <w:t>90</w:t>
            </w:r>
          </w:p>
        </w:tc>
      </w:tr>
      <w:tr>
        <w:tc>
          <w:tcPr>
            <w:tcW w:type="dxa" w:w="2904"/>
            <w:tcMar>
              <w:left w:type="dxa" w:w="0"/>
              <w:right w:type="dxa" w:w="0"/>
            </w:tcMar>
          </w:tcPr>
          <w:p w14:paraId="E7170000">
            <w:pPr>
              <w:pStyle w:val="Style_2"/>
              <w:ind w:firstLine="0" w:left="283"/>
              <w:jc w:val="left"/>
            </w:pPr>
            <w:r>
              <w:t>Ростовская область</w:t>
            </w:r>
          </w:p>
        </w:tc>
        <w:tc>
          <w:tcPr>
            <w:tcW w:type="dxa" w:w="981"/>
            <w:tcMar>
              <w:left w:type="dxa" w:w="0"/>
              <w:right w:type="dxa" w:w="0"/>
            </w:tcMar>
          </w:tcPr>
          <w:p w14:paraId="E8170000">
            <w:pPr>
              <w:pStyle w:val="Style_2"/>
              <w:ind w:firstLine="0" w:left="0"/>
              <w:jc w:val="center"/>
            </w:pPr>
            <w:r>
              <w:t>58,7</w:t>
            </w:r>
          </w:p>
        </w:tc>
        <w:tc>
          <w:tcPr>
            <w:tcW w:type="dxa" w:w="984"/>
            <w:tcMar>
              <w:left w:type="dxa" w:w="0"/>
              <w:right w:type="dxa" w:w="0"/>
            </w:tcMar>
          </w:tcPr>
          <w:p w14:paraId="E9170000">
            <w:pPr>
              <w:pStyle w:val="Style_2"/>
              <w:ind w:firstLine="0" w:left="0"/>
              <w:jc w:val="center"/>
            </w:pPr>
            <w:r>
              <w:t>44,5</w:t>
            </w:r>
          </w:p>
        </w:tc>
        <w:tc>
          <w:tcPr>
            <w:tcW w:type="dxa" w:w="984"/>
            <w:tcMar>
              <w:left w:type="dxa" w:w="0"/>
              <w:right w:type="dxa" w:w="0"/>
            </w:tcMar>
          </w:tcPr>
          <w:p w14:paraId="EA170000">
            <w:pPr>
              <w:pStyle w:val="Style_2"/>
              <w:ind w:firstLine="0" w:left="0"/>
              <w:jc w:val="center"/>
            </w:pPr>
            <w:r>
              <w:t>69,7</w:t>
            </w:r>
          </w:p>
        </w:tc>
        <w:tc>
          <w:tcPr>
            <w:tcW w:type="dxa" w:w="984"/>
            <w:tcMar>
              <w:left w:type="dxa" w:w="0"/>
              <w:right w:type="dxa" w:w="0"/>
            </w:tcMar>
          </w:tcPr>
          <w:p w14:paraId="EB170000">
            <w:pPr>
              <w:pStyle w:val="Style_2"/>
              <w:ind w:firstLine="0" w:left="0"/>
              <w:jc w:val="center"/>
            </w:pPr>
            <w:r>
              <w:t>50,4</w:t>
            </w:r>
          </w:p>
        </w:tc>
        <w:tc>
          <w:tcPr>
            <w:tcW w:type="dxa" w:w="984"/>
            <w:tcMar>
              <w:left w:type="dxa" w:w="0"/>
              <w:right w:type="dxa" w:w="0"/>
            </w:tcMar>
          </w:tcPr>
          <w:p w14:paraId="EC170000">
            <w:pPr>
              <w:pStyle w:val="Style_2"/>
              <w:ind w:firstLine="0" w:left="0"/>
              <w:jc w:val="center"/>
            </w:pPr>
            <w:r>
              <w:t>80,7</w:t>
            </w:r>
          </w:p>
        </w:tc>
        <w:tc>
          <w:tcPr>
            <w:tcW w:type="dxa" w:w="984"/>
            <w:tcMar>
              <w:left w:type="dxa" w:w="0"/>
              <w:right w:type="dxa" w:w="0"/>
            </w:tcMar>
          </w:tcPr>
          <w:p w14:paraId="ED170000">
            <w:pPr>
              <w:pStyle w:val="Style_2"/>
              <w:ind w:firstLine="0" w:left="0"/>
              <w:jc w:val="center"/>
            </w:pPr>
            <w:r>
              <w:t>67,4</w:t>
            </w:r>
          </w:p>
        </w:tc>
        <w:tc>
          <w:tcPr>
            <w:tcW w:type="dxa" w:w="1146"/>
            <w:tcMar>
              <w:left w:type="dxa" w:w="0"/>
              <w:right w:type="dxa" w:w="0"/>
            </w:tcMar>
          </w:tcPr>
          <w:p w14:paraId="EE170000">
            <w:pPr>
              <w:pStyle w:val="Style_2"/>
              <w:ind w:firstLine="0" w:left="0"/>
              <w:jc w:val="center"/>
            </w:pPr>
            <w:r>
              <w:t>59,5</w:t>
            </w:r>
          </w:p>
        </w:tc>
        <w:tc>
          <w:tcPr>
            <w:tcW w:type="dxa" w:w="1146"/>
            <w:tcMar>
              <w:left w:type="dxa" w:w="0"/>
              <w:right w:type="dxa" w:w="0"/>
            </w:tcMar>
          </w:tcPr>
          <w:p w14:paraId="EF170000">
            <w:pPr>
              <w:pStyle w:val="Style_2"/>
              <w:ind w:firstLine="0" w:left="0"/>
              <w:jc w:val="center"/>
            </w:pPr>
            <w:r>
              <w:t>64,6</w:t>
            </w:r>
          </w:p>
        </w:tc>
        <w:tc>
          <w:tcPr>
            <w:tcW w:type="dxa" w:w="1146"/>
            <w:tcMar>
              <w:left w:type="dxa" w:w="0"/>
              <w:right w:type="dxa" w:w="0"/>
            </w:tcMar>
          </w:tcPr>
          <w:p w14:paraId="F0170000">
            <w:pPr>
              <w:pStyle w:val="Style_2"/>
              <w:ind w:firstLine="0" w:left="0"/>
              <w:jc w:val="center"/>
            </w:pPr>
            <w:r>
              <w:t>70,2</w:t>
            </w:r>
          </w:p>
        </w:tc>
        <w:tc>
          <w:tcPr>
            <w:tcW w:type="dxa" w:w="1146"/>
            <w:tcMar>
              <w:left w:type="dxa" w:w="0"/>
              <w:right w:type="dxa" w:w="0"/>
            </w:tcMar>
          </w:tcPr>
          <w:p w14:paraId="F1170000">
            <w:pPr>
              <w:pStyle w:val="Style_2"/>
              <w:ind w:firstLine="0" w:left="0"/>
              <w:jc w:val="center"/>
            </w:pPr>
            <w:r>
              <w:t>76,3</w:t>
            </w:r>
          </w:p>
        </w:tc>
        <w:tc>
          <w:tcPr>
            <w:tcW w:type="dxa" w:w="1146"/>
            <w:tcMar>
              <w:left w:type="dxa" w:w="0"/>
              <w:right w:type="dxa" w:w="0"/>
            </w:tcMar>
          </w:tcPr>
          <w:p w14:paraId="F2170000">
            <w:pPr>
              <w:pStyle w:val="Style_2"/>
              <w:ind w:firstLine="0" w:left="0"/>
              <w:jc w:val="center"/>
            </w:pPr>
            <w:r>
              <w:t>82,8</w:t>
            </w:r>
          </w:p>
        </w:tc>
        <w:tc>
          <w:tcPr>
            <w:tcW w:type="dxa" w:w="1134"/>
            <w:tcMar>
              <w:left w:type="dxa" w:w="0"/>
              <w:right w:type="dxa" w:w="0"/>
            </w:tcMar>
          </w:tcPr>
          <w:p w14:paraId="F3170000">
            <w:pPr>
              <w:pStyle w:val="Style_2"/>
              <w:ind w:firstLine="0" w:left="0"/>
              <w:jc w:val="center"/>
            </w:pPr>
            <w:r>
              <w:t>90</w:t>
            </w:r>
          </w:p>
        </w:tc>
      </w:tr>
      <w:tr>
        <w:tc>
          <w:tcPr>
            <w:tcW w:type="dxa" w:w="2904"/>
            <w:tcMar>
              <w:left w:type="dxa" w:w="0"/>
              <w:right w:type="dxa" w:w="0"/>
            </w:tcMar>
          </w:tcPr>
          <w:p w14:paraId="F4170000">
            <w:pPr>
              <w:pStyle w:val="Style_2"/>
              <w:ind w:firstLine="0" w:left="283"/>
              <w:jc w:val="left"/>
            </w:pPr>
            <w:r>
              <w:t>г. Севастополь</w:t>
            </w:r>
          </w:p>
        </w:tc>
        <w:tc>
          <w:tcPr>
            <w:tcW w:type="dxa" w:w="981"/>
            <w:tcMar>
              <w:left w:type="dxa" w:w="0"/>
              <w:right w:type="dxa" w:w="0"/>
            </w:tcMar>
          </w:tcPr>
          <w:p w14:paraId="F5170000">
            <w:pPr>
              <w:pStyle w:val="Style_2"/>
              <w:ind w:firstLine="0" w:left="0"/>
              <w:jc w:val="center"/>
            </w:pPr>
            <w:r>
              <w:t>35</w:t>
            </w:r>
          </w:p>
        </w:tc>
        <w:tc>
          <w:tcPr>
            <w:tcW w:type="dxa" w:w="984"/>
            <w:tcMar>
              <w:left w:type="dxa" w:w="0"/>
              <w:right w:type="dxa" w:w="0"/>
            </w:tcMar>
          </w:tcPr>
          <w:p w14:paraId="F6170000">
            <w:pPr>
              <w:pStyle w:val="Style_2"/>
              <w:ind w:firstLine="0" w:left="0"/>
              <w:jc w:val="center"/>
            </w:pPr>
            <w:r>
              <w:t>8,1</w:t>
            </w:r>
          </w:p>
        </w:tc>
        <w:tc>
          <w:tcPr>
            <w:tcW w:type="dxa" w:w="984"/>
            <w:tcMar>
              <w:left w:type="dxa" w:w="0"/>
              <w:right w:type="dxa" w:w="0"/>
            </w:tcMar>
          </w:tcPr>
          <w:p w14:paraId="F7170000">
            <w:pPr>
              <w:pStyle w:val="Style_2"/>
              <w:ind w:firstLine="0" w:left="0"/>
              <w:jc w:val="center"/>
            </w:pPr>
            <w:r>
              <w:t>49</w:t>
            </w:r>
          </w:p>
        </w:tc>
        <w:tc>
          <w:tcPr>
            <w:tcW w:type="dxa" w:w="984"/>
            <w:tcMar>
              <w:left w:type="dxa" w:w="0"/>
              <w:right w:type="dxa" w:w="0"/>
            </w:tcMar>
          </w:tcPr>
          <w:p w14:paraId="F8170000">
            <w:pPr>
              <w:pStyle w:val="Style_2"/>
              <w:ind w:firstLine="0" w:left="0"/>
              <w:jc w:val="center"/>
            </w:pPr>
            <w:r>
              <w:t>20,2</w:t>
            </w:r>
          </w:p>
        </w:tc>
        <w:tc>
          <w:tcPr>
            <w:tcW w:type="dxa" w:w="984"/>
            <w:tcMar>
              <w:left w:type="dxa" w:w="0"/>
              <w:right w:type="dxa" w:w="0"/>
            </w:tcMar>
          </w:tcPr>
          <w:p w14:paraId="F9170000">
            <w:pPr>
              <w:pStyle w:val="Style_2"/>
              <w:ind w:firstLine="0" w:left="0"/>
              <w:jc w:val="center"/>
            </w:pPr>
            <w:r>
              <w:t>66</w:t>
            </w:r>
          </w:p>
        </w:tc>
        <w:tc>
          <w:tcPr>
            <w:tcW w:type="dxa" w:w="984"/>
            <w:tcMar>
              <w:left w:type="dxa" w:w="0"/>
              <w:right w:type="dxa" w:w="0"/>
            </w:tcMar>
          </w:tcPr>
          <w:p w14:paraId="FA170000">
            <w:pPr>
              <w:pStyle w:val="Style_2"/>
              <w:ind w:firstLine="0" w:left="0"/>
              <w:jc w:val="center"/>
            </w:pPr>
            <w:r>
              <w:t>23,1</w:t>
            </w:r>
          </w:p>
        </w:tc>
        <w:tc>
          <w:tcPr>
            <w:tcW w:type="dxa" w:w="1146"/>
            <w:tcMar>
              <w:left w:type="dxa" w:w="0"/>
              <w:right w:type="dxa" w:w="0"/>
            </w:tcMar>
          </w:tcPr>
          <w:p w14:paraId="FB170000">
            <w:pPr>
              <w:pStyle w:val="Style_2"/>
              <w:ind w:firstLine="0" w:left="0"/>
              <w:jc w:val="center"/>
            </w:pPr>
            <w:r>
              <w:t>26,2</w:t>
            </w:r>
          </w:p>
        </w:tc>
        <w:tc>
          <w:tcPr>
            <w:tcW w:type="dxa" w:w="1146"/>
            <w:tcMar>
              <w:left w:type="dxa" w:w="0"/>
              <w:right w:type="dxa" w:w="0"/>
            </w:tcMar>
          </w:tcPr>
          <w:p w14:paraId="FC170000">
            <w:pPr>
              <w:pStyle w:val="Style_2"/>
              <w:ind w:firstLine="0" w:left="0"/>
              <w:jc w:val="center"/>
            </w:pPr>
            <w:r>
              <w:t>29,8</w:t>
            </w:r>
          </w:p>
        </w:tc>
        <w:tc>
          <w:tcPr>
            <w:tcW w:type="dxa" w:w="1146"/>
            <w:tcMar>
              <w:left w:type="dxa" w:w="0"/>
              <w:right w:type="dxa" w:w="0"/>
            </w:tcMar>
          </w:tcPr>
          <w:p w14:paraId="FD170000">
            <w:pPr>
              <w:pStyle w:val="Style_2"/>
              <w:ind w:firstLine="0" w:left="0"/>
              <w:jc w:val="center"/>
            </w:pPr>
            <w:r>
              <w:t>33,9</w:t>
            </w:r>
          </w:p>
        </w:tc>
        <w:tc>
          <w:tcPr>
            <w:tcW w:type="dxa" w:w="1146"/>
            <w:tcMar>
              <w:left w:type="dxa" w:w="0"/>
              <w:right w:type="dxa" w:w="0"/>
            </w:tcMar>
          </w:tcPr>
          <w:p w14:paraId="FE170000">
            <w:pPr>
              <w:pStyle w:val="Style_2"/>
              <w:ind w:firstLine="0" w:left="0"/>
              <w:jc w:val="center"/>
            </w:pPr>
            <w:r>
              <w:t>38,6</w:t>
            </w:r>
          </w:p>
        </w:tc>
        <w:tc>
          <w:tcPr>
            <w:tcW w:type="dxa" w:w="1146"/>
            <w:tcMar>
              <w:left w:type="dxa" w:w="0"/>
              <w:right w:type="dxa" w:w="0"/>
            </w:tcMar>
          </w:tcPr>
          <w:p w14:paraId="FF170000">
            <w:pPr>
              <w:pStyle w:val="Style_2"/>
              <w:ind w:firstLine="0" w:left="0"/>
              <w:jc w:val="center"/>
            </w:pPr>
            <w:r>
              <w:t>43,9</w:t>
            </w:r>
          </w:p>
        </w:tc>
        <w:tc>
          <w:tcPr>
            <w:tcW w:type="dxa" w:w="1134"/>
            <w:tcMar>
              <w:left w:type="dxa" w:w="0"/>
              <w:right w:type="dxa" w:w="0"/>
            </w:tcMar>
          </w:tcPr>
          <w:p w14:paraId="00180000">
            <w:pPr>
              <w:pStyle w:val="Style_2"/>
              <w:ind w:firstLine="0" w:left="0"/>
              <w:jc w:val="center"/>
            </w:pPr>
            <w:r>
              <w:t>50</w:t>
            </w:r>
          </w:p>
        </w:tc>
      </w:tr>
      <w:tr>
        <w:tc>
          <w:tcPr>
            <w:tcW w:type="dxa" w:w="2904"/>
            <w:tcMar>
              <w:left w:type="dxa" w:w="0"/>
              <w:right w:type="dxa" w:w="0"/>
            </w:tcMar>
          </w:tcPr>
          <w:p w14:paraId="01180000">
            <w:pPr>
              <w:pStyle w:val="Style_2"/>
              <w:ind w:firstLine="0" w:left="0"/>
              <w:jc w:val="left"/>
            </w:pPr>
            <w:r>
              <w:t>Северо-Кавказский федеральный округ</w:t>
            </w:r>
          </w:p>
        </w:tc>
        <w:tc>
          <w:tcPr>
            <w:tcW w:type="dxa" w:w="981"/>
            <w:tcMar>
              <w:left w:type="dxa" w:w="0"/>
              <w:right w:type="dxa" w:w="0"/>
            </w:tcMar>
          </w:tcPr>
          <w:p w14:paraId="02180000">
            <w:pPr>
              <w:pStyle w:val="Style_2"/>
              <w:ind w:firstLine="0" w:left="0"/>
              <w:jc w:val="center"/>
            </w:pPr>
            <w:r>
              <w:t>-</w:t>
            </w:r>
          </w:p>
        </w:tc>
        <w:tc>
          <w:tcPr>
            <w:tcW w:type="dxa" w:w="984"/>
            <w:tcMar>
              <w:left w:type="dxa" w:w="0"/>
              <w:right w:type="dxa" w:w="0"/>
            </w:tcMar>
          </w:tcPr>
          <w:p w14:paraId="03180000">
            <w:pPr>
              <w:pStyle w:val="Style_2"/>
              <w:ind w:firstLine="0" w:left="0"/>
              <w:jc w:val="center"/>
            </w:pPr>
            <w:r>
              <w:t>-</w:t>
            </w:r>
          </w:p>
        </w:tc>
        <w:tc>
          <w:tcPr>
            <w:tcW w:type="dxa" w:w="984"/>
            <w:tcMar>
              <w:left w:type="dxa" w:w="0"/>
              <w:right w:type="dxa" w:w="0"/>
            </w:tcMar>
          </w:tcPr>
          <w:p w14:paraId="04180000">
            <w:pPr>
              <w:pStyle w:val="Style_2"/>
              <w:ind w:firstLine="0" w:left="0"/>
              <w:jc w:val="center"/>
            </w:pPr>
            <w:r>
              <w:t>-</w:t>
            </w:r>
          </w:p>
        </w:tc>
        <w:tc>
          <w:tcPr>
            <w:tcW w:type="dxa" w:w="984"/>
            <w:tcMar>
              <w:left w:type="dxa" w:w="0"/>
              <w:right w:type="dxa" w:w="0"/>
            </w:tcMar>
          </w:tcPr>
          <w:p w14:paraId="05180000">
            <w:pPr>
              <w:pStyle w:val="Style_2"/>
              <w:ind w:firstLine="0" w:left="0"/>
              <w:jc w:val="center"/>
            </w:pPr>
            <w:r>
              <w:t>-</w:t>
            </w:r>
          </w:p>
        </w:tc>
        <w:tc>
          <w:tcPr>
            <w:tcW w:type="dxa" w:w="984"/>
            <w:tcMar>
              <w:left w:type="dxa" w:w="0"/>
              <w:right w:type="dxa" w:w="0"/>
            </w:tcMar>
          </w:tcPr>
          <w:p w14:paraId="06180000">
            <w:pPr>
              <w:pStyle w:val="Style_2"/>
              <w:ind w:firstLine="0" w:left="0"/>
              <w:jc w:val="center"/>
            </w:pPr>
            <w:r>
              <w:t>-</w:t>
            </w:r>
          </w:p>
        </w:tc>
        <w:tc>
          <w:tcPr>
            <w:tcW w:type="dxa" w:w="984"/>
            <w:tcMar>
              <w:left w:type="dxa" w:w="0"/>
              <w:right w:type="dxa" w:w="0"/>
            </w:tcMar>
          </w:tcPr>
          <w:p w14:paraId="07180000">
            <w:pPr>
              <w:pStyle w:val="Style_2"/>
              <w:ind w:firstLine="0" w:left="0"/>
              <w:jc w:val="center"/>
            </w:pPr>
            <w:r>
              <w:t>-</w:t>
            </w:r>
          </w:p>
        </w:tc>
        <w:tc>
          <w:tcPr>
            <w:tcW w:type="dxa" w:w="1146"/>
            <w:tcMar>
              <w:left w:type="dxa" w:w="0"/>
              <w:right w:type="dxa" w:w="0"/>
            </w:tcMar>
          </w:tcPr>
          <w:p w14:paraId="08180000">
            <w:pPr>
              <w:pStyle w:val="Style_2"/>
              <w:ind w:firstLine="0" w:left="0"/>
              <w:jc w:val="center"/>
            </w:pPr>
            <w:r>
              <w:t>-</w:t>
            </w:r>
          </w:p>
        </w:tc>
        <w:tc>
          <w:tcPr>
            <w:tcW w:type="dxa" w:w="1146"/>
            <w:tcMar>
              <w:left w:type="dxa" w:w="0"/>
              <w:right w:type="dxa" w:w="0"/>
            </w:tcMar>
          </w:tcPr>
          <w:p w14:paraId="09180000">
            <w:pPr>
              <w:pStyle w:val="Style_2"/>
              <w:ind w:firstLine="0" w:left="0"/>
              <w:jc w:val="center"/>
            </w:pPr>
            <w:r>
              <w:t>-</w:t>
            </w:r>
          </w:p>
        </w:tc>
        <w:tc>
          <w:tcPr>
            <w:tcW w:type="dxa" w:w="1146"/>
            <w:tcMar>
              <w:left w:type="dxa" w:w="0"/>
              <w:right w:type="dxa" w:w="0"/>
            </w:tcMar>
          </w:tcPr>
          <w:p w14:paraId="0A180000">
            <w:pPr>
              <w:pStyle w:val="Style_2"/>
              <w:ind w:firstLine="0" w:left="0"/>
              <w:jc w:val="center"/>
            </w:pPr>
            <w:r>
              <w:t>-</w:t>
            </w:r>
          </w:p>
        </w:tc>
        <w:tc>
          <w:tcPr>
            <w:tcW w:type="dxa" w:w="1146"/>
            <w:tcMar>
              <w:left w:type="dxa" w:w="0"/>
              <w:right w:type="dxa" w:w="0"/>
            </w:tcMar>
          </w:tcPr>
          <w:p w14:paraId="0B180000">
            <w:pPr>
              <w:pStyle w:val="Style_2"/>
              <w:ind w:firstLine="0" w:left="0"/>
              <w:jc w:val="center"/>
            </w:pPr>
            <w:r>
              <w:t>-</w:t>
            </w:r>
          </w:p>
        </w:tc>
        <w:tc>
          <w:tcPr>
            <w:tcW w:type="dxa" w:w="1146"/>
            <w:tcMar>
              <w:left w:type="dxa" w:w="0"/>
              <w:right w:type="dxa" w:w="0"/>
            </w:tcMar>
          </w:tcPr>
          <w:p w14:paraId="0C180000">
            <w:pPr>
              <w:pStyle w:val="Style_2"/>
              <w:ind w:firstLine="0" w:left="0"/>
              <w:jc w:val="center"/>
            </w:pPr>
            <w:r>
              <w:t>-</w:t>
            </w:r>
          </w:p>
        </w:tc>
        <w:tc>
          <w:tcPr>
            <w:tcW w:type="dxa" w:w="1134"/>
            <w:tcMar>
              <w:left w:type="dxa" w:w="0"/>
              <w:right w:type="dxa" w:w="0"/>
            </w:tcMar>
          </w:tcPr>
          <w:p w14:paraId="0D180000">
            <w:pPr>
              <w:pStyle w:val="Style_2"/>
              <w:ind w:firstLine="0" w:left="0"/>
              <w:jc w:val="center"/>
            </w:pPr>
            <w:r>
              <w:t>-</w:t>
            </w:r>
          </w:p>
        </w:tc>
      </w:tr>
      <w:tr>
        <w:tc>
          <w:tcPr>
            <w:tcW w:type="dxa" w:w="2904"/>
            <w:tcMar>
              <w:left w:type="dxa" w:w="0"/>
              <w:right w:type="dxa" w:w="0"/>
            </w:tcMar>
          </w:tcPr>
          <w:p w14:paraId="0E180000">
            <w:pPr>
              <w:pStyle w:val="Style_2"/>
              <w:ind w:firstLine="0" w:left="283"/>
              <w:jc w:val="left"/>
            </w:pPr>
            <w:r>
              <w:t>Республика Дагестан</w:t>
            </w:r>
          </w:p>
        </w:tc>
        <w:tc>
          <w:tcPr>
            <w:tcW w:type="dxa" w:w="981"/>
            <w:tcMar>
              <w:left w:type="dxa" w:w="0"/>
              <w:right w:type="dxa" w:w="0"/>
            </w:tcMar>
          </w:tcPr>
          <w:p w14:paraId="0F180000">
            <w:pPr>
              <w:pStyle w:val="Style_2"/>
              <w:ind w:firstLine="0" w:left="0"/>
              <w:jc w:val="center"/>
            </w:pPr>
            <w:r>
              <w:t>32</w:t>
            </w:r>
          </w:p>
        </w:tc>
        <w:tc>
          <w:tcPr>
            <w:tcW w:type="dxa" w:w="984"/>
            <w:tcMar>
              <w:left w:type="dxa" w:w="0"/>
              <w:right w:type="dxa" w:w="0"/>
            </w:tcMar>
          </w:tcPr>
          <w:p w14:paraId="10180000">
            <w:pPr>
              <w:pStyle w:val="Style_2"/>
              <w:ind w:firstLine="0" w:left="0"/>
              <w:jc w:val="center"/>
            </w:pPr>
            <w:r>
              <w:t>12,2</w:t>
            </w:r>
          </w:p>
        </w:tc>
        <w:tc>
          <w:tcPr>
            <w:tcW w:type="dxa" w:w="984"/>
            <w:tcMar>
              <w:left w:type="dxa" w:w="0"/>
              <w:right w:type="dxa" w:w="0"/>
            </w:tcMar>
          </w:tcPr>
          <w:p w14:paraId="11180000">
            <w:pPr>
              <w:pStyle w:val="Style_2"/>
              <w:ind w:firstLine="0" w:left="0"/>
              <w:jc w:val="center"/>
            </w:pPr>
            <w:r>
              <w:t>49</w:t>
            </w:r>
          </w:p>
        </w:tc>
        <w:tc>
          <w:tcPr>
            <w:tcW w:type="dxa" w:w="984"/>
            <w:tcMar>
              <w:left w:type="dxa" w:w="0"/>
              <w:right w:type="dxa" w:w="0"/>
            </w:tcMar>
          </w:tcPr>
          <w:p w14:paraId="12180000">
            <w:pPr>
              <w:pStyle w:val="Style_2"/>
              <w:ind w:firstLine="0" w:left="0"/>
              <w:jc w:val="center"/>
            </w:pPr>
            <w:r>
              <w:t>23,9</w:t>
            </w:r>
          </w:p>
        </w:tc>
        <w:tc>
          <w:tcPr>
            <w:tcW w:type="dxa" w:w="984"/>
            <w:tcMar>
              <w:left w:type="dxa" w:w="0"/>
              <w:right w:type="dxa" w:w="0"/>
            </w:tcMar>
          </w:tcPr>
          <w:p w14:paraId="13180000">
            <w:pPr>
              <w:pStyle w:val="Style_2"/>
              <w:ind w:firstLine="0" w:left="0"/>
              <w:jc w:val="center"/>
            </w:pPr>
            <w:r>
              <w:t>63</w:t>
            </w:r>
          </w:p>
        </w:tc>
        <w:tc>
          <w:tcPr>
            <w:tcW w:type="dxa" w:w="984"/>
            <w:tcMar>
              <w:left w:type="dxa" w:w="0"/>
              <w:right w:type="dxa" w:w="0"/>
            </w:tcMar>
          </w:tcPr>
          <w:p w14:paraId="14180000">
            <w:pPr>
              <w:pStyle w:val="Style_2"/>
              <w:ind w:firstLine="0" w:left="0"/>
              <w:jc w:val="center"/>
            </w:pPr>
            <w:r>
              <w:t>37,7</w:t>
            </w:r>
          </w:p>
        </w:tc>
        <w:tc>
          <w:tcPr>
            <w:tcW w:type="dxa" w:w="1146"/>
            <w:tcMar>
              <w:left w:type="dxa" w:w="0"/>
              <w:right w:type="dxa" w:w="0"/>
            </w:tcMar>
          </w:tcPr>
          <w:p w14:paraId="15180000">
            <w:pPr>
              <w:pStyle w:val="Style_2"/>
              <w:ind w:firstLine="0" w:left="0"/>
              <w:jc w:val="center"/>
            </w:pPr>
            <w:r>
              <w:t>29,5</w:t>
            </w:r>
          </w:p>
        </w:tc>
        <w:tc>
          <w:tcPr>
            <w:tcW w:type="dxa" w:w="1146"/>
            <w:tcMar>
              <w:left w:type="dxa" w:w="0"/>
              <w:right w:type="dxa" w:w="0"/>
            </w:tcMar>
          </w:tcPr>
          <w:p w14:paraId="16180000">
            <w:pPr>
              <w:pStyle w:val="Style_2"/>
              <w:ind w:firstLine="0" w:left="0"/>
              <w:jc w:val="center"/>
            </w:pPr>
            <w:r>
              <w:t>32,8</w:t>
            </w:r>
          </w:p>
        </w:tc>
        <w:tc>
          <w:tcPr>
            <w:tcW w:type="dxa" w:w="1146"/>
            <w:tcMar>
              <w:left w:type="dxa" w:w="0"/>
              <w:right w:type="dxa" w:w="0"/>
            </w:tcMar>
          </w:tcPr>
          <w:p w14:paraId="17180000">
            <w:pPr>
              <w:pStyle w:val="Style_2"/>
              <w:ind w:firstLine="0" w:left="0"/>
              <w:jc w:val="center"/>
            </w:pPr>
            <w:r>
              <w:t>36,4</w:t>
            </w:r>
          </w:p>
        </w:tc>
        <w:tc>
          <w:tcPr>
            <w:tcW w:type="dxa" w:w="1146"/>
            <w:tcMar>
              <w:left w:type="dxa" w:w="0"/>
              <w:right w:type="dxa" w:w="0"/>
            </w:tcMar>
          </w:tcPr>
          <w:p w14:paraId="18180000">
            <w:pPr>
              <w:pStyle w:val="Style_2"/>
              <w:ind w:firstLine="0" w:left="0"/>
              <w:jc w:val="center"/>
            </w:pPr>
            <w:r>
              <w:t>40,5</w:t>
            </w:r>
          </w:p>
        </w:tc>
        <w:tc>
          <w:tcPr>
            <w:tcW w:type="dxa" w:w="1146"/>
            <w:tcMar>
              <w:left w:type="dxa" w:w="0"/>
              <w:right w:type="dxa" w:w="0"/>
            </w:tcMar>
          </w:tcPr>
          <w:p w14:paraId="19180000">
            <w:pPr>
              <w:pStyle w:val="Style_2"/>
              <w:ind w:firstLine="0" w:left="0"/>
              <w:jc w:val="center"/>
            </w:pPr>
            <w:r>
              <w:t>45</w:t>
            </w:r>
          </w:p>
        </w:tc>
        <w:tc>
          <w:tcPr>
            <w:tcW w:type="dxa" w:w="1134"/>
            <w:tcMar>
              <w:left w:type="dxa" w:w="0"/>
              <w:right w:type="dxa" w:w="0"/>
            </w:tcMar>
          </w:tcPr>
          <w:p w14:paraId="1A180000">
            <w:pPr>
              <w:pStyle w:val="Style_2"/>
              <w:ind w:firstLine="0" w:left="0"/>
              <w:jc w:val="center"/>
            </w:pPr>
            <w:r>
              <w:t>50</w:t>
            </w:r>
          </w:p>
        </w:tc>
      </w:tr>
      <w:tr>
        <w:tc>
          <w:tcPr>
            <w:tcW w:type="dxa" w:w="2904"/>
            <w:tcMar>
              <w:left w:type="dxa" w:w="0"/>
              <w:right w:type="dxa" w:w="0"/>
            </w:tcMar>
          </w:tcPr>
          <w:p w14:paraId="1B180000">
            <w:pPr>
              <w:pStyle w:val="Style_2"/>
              <w:ind w:firstLine="0" w:left="283"/>
              <w:jc w:val="left"/>
            </w:pPr>
            <w:r>
              <w:t>Республика Ингушетия</w:t>
            </w:r>
          </w:p>
        </w:tc>
        <w:tc>
          <w:tcPr>
            <w:tcW w:type="dxa" w:w="981"/>
            <w:tcMar>
              <w:left w:type="dxa" w:w="0"/>
              <w:right w:type="dxa" w:w="0"/>
            </w:tcMar>
          </w:tcPr>
          <w:p w14:paraId="1C180000">
            <w:pPr>
              <w:pStyle w:val="Style_2"/>
              <w:ind w:firstLine="0" w:left="0"/>
              <w:jc w:val="center"/>
            </w:pPr>
            <w:r>
              <w:t>26</w:t>
            </w:r>
          </w:p>
        </w:tc>
        <w:tc>
          <w:tcPr>
            <w:tcW w:type="dxa" w:w="984"/>
            <w:tcMar>
              <w:left w:type="dxa" w:w="0"/>
              <w:right w:type="dxa" w:w="0"/>
            </w:tcMar>
          </w:tcPr>
          <w:p w14:paraId="1D180000">
            <w:pPr>
              <w:pStyle w:val="Style_2"/>
              <w:ind w:firstLine="0" w:left="0"/>
              <w:jc w:val="center"/>
            </w:pPr>
            <w:r>
              <w:t>4,5</w:t>
            </w:r>
          </w:p>
        </w:tc>
        <w:tc>
          <w:tcPr>
            <w:tcW w:type="dxa" w:w="984"/>
            <w:tcMar>
              <w:left w:type="dxa" w:w="0"/>
              <w:right w:type="dxa" w:w="0"/>
            </w:tcMar>
          </w:tcPr>
          <w:p w14:paraId="1E180000">
            <w:pPr>
              <w:pStyle w:val="Style_2"/>
              <w:ind w:firstLine="0" w:left="0"/>
              <w:jc w:val="center"/>
            </w:pPr>
            <w:r>
              <w:t>43</w:t>
            </w:r>
          </w:p>
        </w:tc>
        <w:tc>
          <w:tcPr>
            <w:tcW w:type="dxa" w:w="984"/>
            <w:tcMar>
              <w:left w:type="dxa" w:w="0"/>
              <w:right w:type="dxa" w:w="0"/>
            </w:tcMar>
          </w:tcPr>
          <w:p w14:paraId="1F180000">
            <w:pPr>
              <w:pStyle w:val="Style_2"/>
              <w:ind w:firstLine="0" w:left="0"/>
              <w:jc w:val="center"/>
            </w:pPr>
            <w:r>
              <w:t>10,2</w:t>
            </w:r>
          </w:p>
        </w:tc>
        <w:tc>
          <w:tcPr>
            <w:tcW w:type="dxa" w:w="984"/>
            <w:tcMar>
              <w:left w:type="dxa" w:w="0"/>
              <w:right w:type="dxa" w:w="0"/>
            </w:tcMar>
          </w:tcPr>
          <w:p w14:paraId="20180000">
            <w:pPr>
              <w:pStyle w:val="Style_2"/>
              <w:ind w:firstLine="0" w:left="0"/>
              <w:jc w:val="center"/>
            </w:pPr>
            <w:r>
              <w:t>60</w:t>
            </w:r>
          </w:p>
        </w:tc>
        <w:tc>
          <w:tcPr>
            <w:tcW w:type="dxa" w:w="984"/>
            <w:tcMar>
              <w:left w:type="dxa" w:w="0"/>
              <w:right w:type="dxa" w:w="0"/>
            </w:tcMar>
          </w:tcPr>
          <w:p w14:paraId="21180000">
            <w:pPr>
              <w:pStyle w:val="Style_2"/>
              <w:ind w:firstLine="0" w:left="0"/>
              <w:jc w:val="center"/>
            </w:pPr>
            <w:r>
              <w:t>14,9</w:t>
            </w:r>
          </w:p>
        </w:tc>
        <w:tc>
          <w:tcPr>
            <w:tcW w:type="dxa" w:w="1146"/>
            <w:tcMar>
              <w:left w:type="dxa" w:w="0"/>
              <w:right w:type="dxa" w:w="0"/>
            </w:tcMar>
          </w:tcPr>
          <w:p w14:paraId="22180000">
            <w:pPr>
              <w:pStyle w:val="Style_2"/>
              <w:ind w:firstLine="0" w:left="0"/>
              <w:jc w:val="center"/>
            </w:pPr>
            <w:r>
              <w:t>16,1</w:t>
            </w:r>
          </w:p>
        </w:tc>
        <w:tc>
          <w:tcPr>
            <w:tcW w:type="dxa" w:w="1146"/>
            <w:tcMar>
              <w:left w:type="dxa" w:w="0"/>
              <w:right w:type="dxa" w:w="0"/>
            </w:tcMar>
          </w:tcPr>
          <w:p w14:paraId="23180000">
            <w:pPr>
              <w:pStyle w:val="Style_2"/>
              <w:ind w:firstLine="0" w:left="0"/>
              <w:jc w:val="center"/>
            </w:pPr>
            <w:r>
              <w:t>20,2</w:t>
            </w:r>
          </w:p>
        </w:tc>
        <w:tc>
          <w:tcPr>
            <w:tcW w:type="dxa" w:w="1146"/>
            <w:tcMar>
              <w:left w:type="dxa" w:w="0"/>
              <w:right w:type="dxa" w:w="0"/>
            </w:tcMar>
          </w:tcPr>
          <w:p w14:paraId="24180000">
            <w:pPr>
              <w:pStyle w:val="Style_2"/>
              <w:ind w:firstLine="0" w:left="0"/>
              <w:jc w:val="center"/>
            </w:pPr>
            <w:r>
              <w:t>25,3</w:t>
            </w:r>
          </w:p>
        </w:tc>
        <w:tc>
          <w:tcPr>
            <w:tcW w:type="dxa" w:w="1146"/>
            <w:tcMar>
              <w:left w:type="dxa" w:w="0"/>
              <w:right w:type="dxa" w:w="0"/>
            </w:tcMar>
          </w:tcPr>
          <w:p w14:paraId="25180000">
            <w:pPr>
              <w:pStyle w:val="Style_2"/>
              <w:ind w:firstLine="0" w:left="0"/>
              <w:jc w:val="center"/>
            </w:pPr>
            <w:r>
              <w:t>31,7</w:t>
            </w:r>
          </w:p>
        </w:tc>
        <w:tc>
          <w:tcPr>
            <w:tcW w:type="dxa" w:w="1146"/>
            <w:tcMar>
              <w:left w:type="dxa" w:w="0"/>
              <w:right w:type="dxa" w:w="0"/>
            </w:tcMar>
          </w:tcPr>
          <w:p w14:paraId="26180000">
            <w:pPr>
              <w:pStyle w:val="Style_2"/>
              <w:ind w:firstLine="0" w:left="0"/>
              <w:jc w:val="center"/>
            </w:pPr>
            <w:r>
              <w:t>39,8</w:t>
            </w:r>
          </w:p>
        </w:tc>
        <w:tc>
          <w:tcPr>
            <w:tcW w:type="dxa" w:w="1134"/>
            <w:tcMar>
              <w:left w:type="dxa" w:w="0"/>
              <w:right w:type="dxa" w:w="0"/>
            </w:tcMar>
          </w:tcPr>
          <w:p w14:paraId="27180000">
            <w:pPr>
              <w:pStyle w:val="Style_2"/>
              <w:ind w:firstLine="0" w:left="0"/>
              <w:jc w:val="center"/>
            </w:pPr>
            <w:r>
              <w:t>50</w:t>
            </w:r>
          </w:p>
        </w:tc>
      </w:tr>
      <w:tr>
        <w:tc>
          <w:tcPr>
            <w:tcW w:type="dxa" w:w="2904"/>
            <w:tcMar>
              <w:left w:type="dxa" w:w="0"/>
              <w:right w:type="dxa" w:w="0"/>
            </w:tcMar>
          </w:tcPr>
          <w:p w14:paraId="28180000">
            <w:pPr>
              <w:pStyle w:val="Style_2"/>
              <w:ind w:firstLine="0" w:left="283"/>
              <w:jc w:val="left"/>
            </w:pPr>
            <w:r>
              <w:t>Кабардино-Балкарская Республика</w:t>
            </w:r>
          </w:p>
        </w:tc>
        <w:tc>
          <w:tcPr>
            <w:tcW w:type="dxa" w:w="981"/>
            <w:tcMar>
              <w:left w:type="dxa" w:w="0"/>
              <w:right w:type="dxa" w:w="0"/>
            </w:tcMar>
          </w:tcPr>
          <w:p w14:paraId="29180000">
            <w:pPr>
              <w:pStyle w:val="Style_2"/>
              <w:ind w:firstLine="0" w:left="0"/>
              <w:jc w:val="center"/>
            </w:pPr>
            <w:r>
              <w:t>35</w:t>
            </w:r>
          </w:p>
        </w:tc>
        <w:tc>
          <w:tcPr>
            <w:tcW w:type="dxa" w:w="984"/>
            <w:tcMar>
              <w:left w:type="dxa" w:w="0"/>
              <w:right w:type="dxa" w:w="0"/>
            </w:tcMar>
          </w:tcPr>
          <w:p w14:paraId="2A180000">
            <w:pPr>
              <w:pStyle w:val="Style_2"/>
              <w:ind w:firstLine="0" w:left="0"/>
              <w:jc w:val="center"/>
            </w:pPr>
            <w:r>
              <w:t>25,7</w:t>
            </w:r>
          </w:p>
        </w:tc>
        <w:tc>
          <w:tcPr>
            <w:tcW w:type="dxa" w:w="984"/>
            <w:tcMar>
              <w:left w:type="dxa" w:w="0"/>
              <w:right w:type="dxa" w:w="0"/>
            </w:tcMar>
          </w:tcPr>
          <w:p w14:paraId="2B180000">
            <w:pPr>
              <w:pStyle w:val="Style_2"/>
              <w:ind w:firstLine="0" w:left="0"/>
              <w:jc w:val="center"/>
            </w:pPr>
            <w:r>
              <w:t>52</w:t>
            </w:r>
          </w:p>
        </w:tc>
        <w:tc>
          <w:tcPr>
            <w:tcW w:type="dxa" w:w="984"/>
            <w:tcMar>
              <w:left w:type="dxa" w:w="0"/>
              <w:right w:type="dxa" w:w="0"/>
            </w:tcMar>
          </w:tcPr>
          <w:p w14:paraId="2C180000">
            <w:pPr>
              <w:pStyle w:val="Style_2"/>
              <w:ind w:firstLine="0" w:left="0"/>
              <w:jc w:val="center"/>
            </w:pPr>
            <w:r>
              <w:t>29,7</w:t>
            </w:r>
          </w:p>
        </w:tc>
        <w:tc>
          <w:tcPr>
            <w:tcW w:type="dxa" w:w="984"/>
            <w:tcMar>
              <w:left w:type="dxa" w:w="0"/>
              <w:right w:type="dxa" w:w="0"/>
            </w:tcMar>
          </w:tcPr>
          <w:p w14:paraId="2D180000">
            <w:pPr>
              <w:pStyle w:val="Style_2"/>
              <w:ind w:firstLine="0" w:left="0"/>
              <w:jc w:val="center"/>
            </w:pPr>
            <w:r>
              <w:t>66</w:t>
            </w:r>
          </w:p>
        </w:tc>
        <w:tc>
          <w:tcPr>
            <w:tcW w:type="dxa" w:w="984"/>
            <w:tcMar>
              <w:left w:type="dxa" w:w="0"/>
              <w:right w:type="dxa" w:w="0"/>
            </w:tcMar>
          </w:tcPr>
          <w:p w14:paraId="2E180000">
            <w:pPr>
              <w:pStyle w:val="Style_2"/>
              <w:ind w:firstLine="0" w:left="0"/>
              <w:jc w:val="center"/>
            </w:pPr>
            <w:r>
              <w:t>33,1</w:t>
            </w:r>
          </w:p>
        </w:tc>
        <w:tc>
          <w:tcPr>
            <w:tcW w:type="dxa" w:w="1146"/>
            <w:tcMar>
              <w:left w:type="dxa" w:w="0"/>
              <w:right w:type="dxa" w:w="0"/>
            </w:tcMar>
          </w:tcPr>
          <w:p w14:paraId="2F180000">
            <w:pPr>
              <w:pStyle w:val="Style_2"/>
              <w:ind w:firstLine="0" w:left="0"/>
              <w:jc w:val="center"/>
            </w:pPr>
            <w:r>
              <w:t>34,5</w:t>
            </w:r>
          </w:p>
        </w:tc>
        <w:tc>
          <w:tcPr>
            <w:tcW w:type="dxa" w:w="1146"/>
            <w:tcMar>
              <w:left w:type="dxa" w:w="0"/>
              <w:right w:type="dxa" w:w="0"/>
            </w:tcMar>
          </w:tcPr>
          <w:p w14:paraId="30180000">
            <w:pPr>
              <w:pStyle w:val="Style_2"/>
              <w:ind w:firstLine="0" w:left="0"/>
              <w:jc w:val="center"/>
            </w:pPr>
            <w:r>
              <w:t>37,1</w:t>
            </w:r>
          </w:p>
        </w:tc>
        <w:tc>
          <w:tcPr>
            <w:tcW w:type="dxa" w:w="1146"/>
            <w:tcMar>
              <w:left w:type="dxa" w:w="0"/>
              <w:right w:type="dxa" w:w="0"/>
            </w:tcMar>
          </w:tcPr>
          <w:p w14:paraId="31180000">
            <w:pPr>
              <w:pStyle w:val="Style_2"/>
              <w:ind w:firstLine="0" w:left="0"/>
              <w:jc w:val="center"/>
            </w:pPr>
            <w:r>
              <w:t>40</w:t>
            </w:r>
          </w:p>
        </w:tc>
        <w:tc>
          <w:tcPr>
            <w:tcW w:type="dxa" w:w="1146"/>
            <w:tcMar>
              <w:left w:type="dxa" w:w="0"/>
              <w:right w:type="dxa" w:w="0"/>
            </w:tcMar>
          </w:tcPr>
          <w:p w14:paraId="32180000">
            <w:pPr>
              <w:pStyle w:val="Style_2"/>
              <w:ind w:firstLine="0" w:left="0"/>
              <w:jc w:val="center"/>
            </w:pPr>
            <w:r>
              <w:t>43,1</w:t>
            </w:r>
          </w:p>
        </w:tc>
        <w:tc>
          <w:tcPr>
            <w:tcW w:type="dxa" w:w="1146"/>
            <w:tcMar>
              <w:left w:type="dxa" w:w="0"/>
              <w:right w:type="dxa" w:w="0"/>
            </w:tcMar>
          </w:tcPr>
          <w:p w14:paraId="33180000">
            <w:pPr>
              <w:pStyle w:val="Style_2"/>
              <w:ind w:firstLine="0" w:left="0"/>
              <w:jc w:val="center"/>
            </w:pPr>
            <w:r>
              <w:t>46,4</w:t>
            </w:r>
          </w:p>
        </w:tc>
        <w:tc>
          <w:tcPr>
            <w:tcW w:type="dxa" w:w="1134"/>
            <w:tcMar>
              <w:left w:type="dxa" w:w="0"/>
              <w:right w:type="dxa" w:w="0"/>
            </w:tcMar>
          </w:tcPr>
          <w:p w14:paraId="34180000">
            <w:pPr>
              <w:pStyle w:val="Style_2"/>
              <w:ind w:firstLine="0" w:left="0"/>
              <w:jc w:val="center"/>
            </w:pPr>
            <w:r>
              <w:t>50</w:t>
            </w:r>
          </w:p>
        </w:tc>
      </w:tr>
      <w:tr>
        <w:tc>
          <w:tcPr>
            <w:tcW w:type="dxa" w:w="2904"/>
            <w:tcMar>
              <w:left w:type="dxa" w:w="0"/>
              <w:right w:type="dxa" w:w="0"/>
            </w:tcMar>
          </w:tcPr>
          <w:p w14:paraId="35180000">
            <w:pPr>
              <w:pStyle w:val="Style_2"/>
              <w:ind w:firstLine="0" w:left="283"/>
              <w:jc w:val="left"/>
            </w:pPr>
            <w:r>
              <w:t>Карачаево-Черкесская Республика</w:t>
            </w:r>
          </w:p>
        </w:tc>
        <w:tc>
          <w:tcPr>
            <w:tcW w:type="dxa" w:w="981"/>
            <w:tcMar>
              <w:left w:type="dxa" w:w="0"/>
              <w:right w:type="dxa" w:w="0"/>
            </w:tcMar>
          </w:tcPr>
          <w:p w14:paraId="36180000">
            <w:pPr>
              <w:pStyle w:val="Style_2"/>
              <w:ind w:firstLine="0" w:left="0"/>
              <w:jc w:val="center"/>
            </w:pPr>
            <w:r>
              <w:t>32</w:t>
            </w:r>
          </w:p>
        </w:tc>
        <w:tc>
          <w:tcPr>
            <w:tcW w:type="dxa" w:w="984"/>
            <w:tcMar>
              <w:left w:type="dxa" w:w="0"/>
              <w:right w:type="dxa" w:w="0"/>
            </w:tcMar>
          </w:tcPr>
          <w:p w14:paraId="37180000">
            <w:pPr>
              <w:pStyle w:val="Style_2"/>
              <w:ind w:firstLine="0" w:left="0"/>
              <w:jc w:val="center"/>
            </w:pPr>
            <w:r>
              <w:t>1,5</w:t>
            </w:r>
          </w:p>
        </w:tc>
        <w:tc>
          <w:tcPr>
            <w:tcW w:type="dxa" w:w="984"/>
            <w:tcMar>
              <w:left w:type="dxa" w:w="0"/>
              <w:right w:type="dxa" w:w="0"/>
            </w:tcMar>
          </w:tcPr>
          <w:p w14:paraId="38180000">
            <w:pPr>
              <w:pStyle w:val="Style_2"/>
              <w:ind w:firstLine="0" w:left="0"/>
              <w:jc w:val="center"/>
            </w:pPr>
            <w:r>
              <w:t>49</w:t>
            </w:r>
          </w:p>
        </w:tc>
        <w:tc>
          <w:tcPr>
            <w:tcW w:type="dxa" w:w="984"/>
            <w:tcMar>
              <w:left w:type="dxa" w:w="0"/>
              <w:right w:type="dxa" w:w="0"/>
            </w:tcMar>
          </w:tcPr>
          <w:p w14:paraId="39180000">
            <w:pPr>
              <w:pStyle w:val="Style_2"/>
              <w:ind w:firstLine="0" w:left="0"/>
              <w:jc w:val="center"/>
            </w:pPr>
            <w:r>
              <w:t>12,4</w:t>
            </w:r>
          </w:p>
        </w:tc>
        <w:tc>
          <w:tcPr>
            <w:tcW w:type="dxa" w:w="984"/>
            <w:tcMar>
              <w:left w:type="dxa" w:w="0"/>
              <w:right w:type="dxa" w:w="0"/>
            </w:tcMar>
          </w:tcPr>
          <w:p w14:paraId="3A180000">
            <w:pPr>
              <w:pStyle w:val="Style_2"/>
              <w:ind w:firstLine="0" w:left="0"/>
              <w:jc w:val="center"/>
            </w:pPr>
            <w:r>
              <w:t>63</w:t>
            </w:r>
          </w:p>
        </w:tc>
        <w:tc>
          <w:tcPr>
            <w:tcW w:type="dxa" w:w="984"/>
            <w:tcMar>
              <w:left w:type="dxa" w:w="0"/>
              <w:right w:type="dxa" w:w="0"/>
            </w:tcMar>
          </w:tcPr>
          <w:p w14:paraId="3B180000">
            <w:pPr>
              <w:pStyle w:val="Style_2"/>
              <w:ind w:firstLine="0" w:left="0"/>
              <w:jc w:val="center"/>
            </w:pPr>
            <w:r>
              <w:t>26,7</w:t>
            </w:r>
          </w:p>
        </w:tc>
        <w:tc>
          <w:tcPr>
            <w:tcW w:type="dxa" w:w="1146"/>
            <w:tcMar>
              <w:left w:type="dxa" w:w="0"/>
              <w:right w:type="dxa" w:w="0"/>
            </w:tcMar>
          </w:tcPr>
          <w:p w14:paraId="3C180000">
            <w:pPr>
              <w:pStyle w:val="Style_2"/>
              <w:ind w:firstLine="0" w:left="0"/>
              <w:jc w:val="center"/>
            </w:pPr>
            <w:r>
              <w:t>18,5</w:t>
            </w:r>
          </w:p>
        </w:tc>
        <w:tc>
          <w:tcPr>
            <w:tcW w:type="dxa" w:w="1146"/>
            <w:tcMar>
              <w:left w:type="dxa" w:w="0"/>
              <w:right w:type="dxa" w:w="0"/>
            </w:tcMar>
          </w:tcPr>
          <w:p w14:paraId="3D180000">
            <w:pPr>
              <w:pStyle w:val="Style_2"/>
              <w:ind w:firstLine="0" w:left="0"/>
              <w:jc w:val="center"/>
            </w:pPr>
            <w:r>
              <w:t>22,5</w:t>
            </w:r>
          </w:p>
        </w:tc>
        <w:tc>
          <w:tcPr>
            <w:tcW w:type="dxa" w:w="1146"/>
            <w:tcMar>
              <w:left w:type="dxa" w:w="0"/>
              <w:right w:type="dxa" w:w="0"/>
            </w:tcMar>
          </w:tcPr>
          <w:p w14:paraId="3E180000">
            <w:pPr>
              <w:pStyle w:val="Style_2"/>
              <w:ind w:firstLine="0" w:left="0"/>
              <w:jc w:val="center"/>
            </w:pPr>
            <w:r>
              <w:t>27,5</w:t>
            </w:r>
          </w:p>
        </w:tc>
        <w:tc>
          <w:tcPr>
            <w:tcW w:type="dxa" w:w="1146"/>
            <w:tcMar>
              <w:left w:type="dxa" w:w="0"/>
              <w:right w:type="dxa" w:w="0"/>
            </w:tcMar>
          </w:tcPr>
          <w:p w14:paraId="3F180000">
            <w:pPr>
              <w:pStyle w:val="Style_2"/>
              <w:ind w:firstLine="0" w:left="0"/>
              <w:jc w:val="center"/>
            </w:pPr>
            <w:r>
              <w:t>33,6</w:t>
            </w:r>
          </w:p>
        </w:tc>
        <w:tc>
          <w:tcPr>
            <w:tcW w:type="dxa" w:w="1146"/>
            <w:tcMar>
              <w:left w:type="dxa" w:w="0"/>
              <w:right w:type="dxa" w:w="0"/>
            </w:tcMar>
          </w:tcPr>
          <w:p w14:paraId="40180000">
            <w:pPr>
              <w:pStyle w:val="Style_2"/>
              <w:ind w:firstLine="0" w:left="0"/>
              <w:jc w:val="center"/>
            </w:pPr>
            <w:r>
              <w:t>41</w:t>
            </w:r>
          </w:p>
        </w:tc>
        <w:tc>
          <w:tcPr>
            <w:tcW w:type="dxa" w:w="1134"/>
            <w:tcMar>
              <w:left w:type="dxa" w:w="0"/>
              <w:right w:type="dxa" w:w="0"/>
            </w:tcMar>
          </w:tcPr>
          <w:p w14:paraId="41180000">
            <w:pPr>
              <w:pStyle w:val="Style_2"/>
              <w:ind w:firstLine="0" w:left="0"/>
              <w:jc w:val="center"/>
            </w:pPr>
            <w:r>
              <w:t>50</w:t>
            </w:r>
          </w:p>
        </w:tc>
      </w:tr>
      <w:tr>
        <w:tc>
          <w:tcPr>
            <w:tcW w:type="dxa" w:w="2904"/>
            <w:tcMar>
              <w:left w:type="dxa" w:w="0"/>
              <w:right w:type="dxa" w:w="0"/>
            </w:tcMar>
          </w:tcPr>
          <w:p w14:paraId="42180000">
            <w:pPr>
              <w:pStyle w:val="Style_2"/>
              <w:ind w:firstLine="0" w:left="283"/>
              <w:jc w:val="left"/>
            </w:pPr>
            <w:r>
              <w:t>Республика Северная Осетия - Алания</w:t>
            </w:r>
          </w:p>
        </w:tc>
        <w:tc>
          <w:tcPr>
            <w:tcW w:type="dxa" w:w="981"/>
            <w:tcMar>
              <w:left w:type="dxa" w:w="0"/>
              <w:right w:type="dxa" w:w="0"/>
            </w:tcMar>
          </w:tcPr>
          <w:p w14:paraId="43180000">
            <w:pPr>
              <w:pStyle w:val="Style_2"/>
              <w:ind w:firstLine="0" w:left="0"/>
              <w:jc w:val="center"/>
            </w:pPr>
            <w:r>
              <w:t>34,9</w:t>
            </w:r>
          </w:p>
        </w:tc>
        <w:tc>
          <w:tcPr>
            <w:tcW w:type="dxa" w:w="984"/>
            <w:tcMar>
              <w:left w:type="dxa" w:w="0"/>
              <w:right w:type="dxa" w:w="0"/>
            </w:tcMar>
          </w:tcPr>
          <w:p w14:paraId="44180000">
            <w:pPr>
              <w:pStyle w:val="Style_2"/>
              <w:ind w:firstLine="0" w:left="0"/>
              <w:jc w:val="center"/>
            </w:pPr>
            <w:r>
              <w:t>1,5</w:t>
            </w:r>
          </w:p>
        </w:tc>
        <w:tc>
          <w:tcPr>
            <w:tcW w:type="dxa" w:w="984"/>
            <w:tcMar>
              <w:left w:type="dxa" w:w="0"/>
              <w:right w:type="dxa" w:w="0"/>
            </w:tcMar>
          </w:tcPr>
          <w:p w14:paraId="45180000">
            <w:pPr>
              <w:pStyle w:val="Style_2"/>
              <w:ind w:firstLine="0" w:left="0"/>
              <w:jc w:val="center"/>
            </w:pPr>
            <w:r>
              <w:t>51,9</w:t>
            </w:r>
          </w:p>
        </w:tc>
        <w:tc>
          <w:tcPr>
            <w:tcW w:type="dxa" w:w="984"/>
            <w:tcMar>
              <w:left w:type="dxa" w:w="0"/>
              <w:right w:type="dxa" w:w="0"/>
            </w:tcMar>
          </w:tcPr>
          <w:p w14:paraId="46180000">
            <w:pPr>
              <w:pStyle w:val="Style_2"/>
              <w:ind w:firstLine="0" w:left="0"/>
              <w:jc w:val="center"/>
            </w:pPr>
            <w:r>
              <w:t>9,6</w:t>
            </w:r>
          </w:p>
        </w:tc>
        <w:tc>
          <w:tcPr>
            <w:tcW w:type="dxa" w:w="984"/>
            <w:tcMar>
              <w:left w:type="dxa" w:w="0"/>
              <w:right w:type="dxa" w:w="0"/>
            </w:tcMar>
          </w:tcPr>
          <w:p w14:paraId="47180000">
            <w:pPr>
              <w:pStyle w:val="Style_2"/>
              <w:ind w:firstLine="0" w:left="0"/>
              <w:jc w:val="center"/>
            </w:pPr>
            <w:r>
              <w:t>68,9</w:t>
            </w:r>
          </w:p>
        </w:tc>
        <w:tc>
          <w:tcPr>
            <w:tcW w:type="dxa" w:w="984"/>
            <w:tcMar>
              <w:left w:type="dxa" w:w="0"/>
              <w:right w:type="dxa" w:w="0"/>
            </w:tcMar>
          </w:tcPr>
          <w:p w14:paraId="48180000">
            <w:pPr>
              <w:pStyle w:val="Style_2"/>
              <w:ind w:firstLine="0" w:left="0"/>
              <w:jc w:val="center"/>
            </w:pPr>
            <w:r>
              <w:t>13,4</w:t>
            </w:r>
          </w:p>
        </w:tc>
        <w:tc>
          <w:tcPr>
            <w:tcW w:type="dxa" w:w="1146"/>
            <w:tcMar>
              <w:left w:type="dxa" w:w="0"/>
              <w:right w:type="dxa" w:w="0"/>
            </w:tcMar>
          </w:tcPr>
          <w:p w14:paraId="49180000">
            <w:pPr>
              <w:pStyle w:val="Style_2"/>
              <w:ind w:firstLine="0" w:left="0"/>
              <w:jc w:val="center"/>
            </w:pPr>
            <w:r>
              <w:t>15,4</w:t>
            </w:r>
          </w:p>
        </w:tc>
        <w:tc>
          <w:tcPr>
            <w:tcW w:type="dxa" w:w="1146"/>
            <w:tcMar>
              <w:left w:type="dxa" w:w="0"/>
              <w:right w:type="dxa" w:w="0"/>
            </w:tcMar>
          </w:tcPr>
          <w:p w14:paraId="4A180000">
            <w:pPr>
              <w:pStyle w:val="Style_2"/>
              <w:ind w:firstLine="0" w:left="0"/>
              <w:jc w:val="center"/>
            </w:pPr>
            <w:r>
              <w:t>19,5</w:t>
            </w:r>
          </w:p>
        </w:tc>
        <w:tc>
          <w:tcPr>
            <w:tcW w:type="dxa" w:w="1146"/>
            <w:tcMar>
              <w:left w:type="dxa" w:w="0"/>
              <w:right w:type="dxa" w:w="0"/>
            </w:tcMar>
          </w:tcPr>
          <w:p w14:paraId="4B180000">
            <w:pPr>
              <w:pStyle w:val="Style_2"/>
              <w:ind w:firstLine="0" w:left="0"/>
              <w:jc w:val="center"/>
            </w:pPr>
            <w:r>
              <w:t>24,6</w:t>
            </w:r>
          </w:p>
        </w:tc>
        <w:tc>
          <w:tcPr>
            <w:tcW w:type="dxa" w:w="1146"/>
            <w:tcMar>
              <w:left w:type="dxa" w:w="0"/>
              <w:right w:type="dxa" w:w="0"/>
            </w:tcMar>
          </w:tcPr>
          <w:p w14:paraId="4C180000">
            <w:pPr>
              <w:pStyle w:val="Style_2"/>
              <w:ind w:firstLine="0" w:left="0"/>
              <w:jc w:val="center"/>
            </w:pPr>
            <w:r>
              <w:t>31,2</w:t>
            </w:r>
          </w:p>
        </w:tc>
        <w:tc>
          <w:tcPr>
            <w:tcW w:type="dxa" w:w="1146"/>
            <w:tcMar>
              <w:left w:type="dxa" w:w="0"/>
              <w:right w:type="dxa" w:w="0"/>
            </w:tcMar>
          </w:tcPr>
          <w:p w14:paraId="4D180000">
            <w:pPr>
              <w:pStyle w:val="Style_2"/>
              <w:ind w:firstLine="0" w:left="0"/>
              <w:jc w:val="center"/>
            </w:pPr>
            <w:r>
              <w:t>39,5</w:t>
            </w:r>
          </w:p>
        </w:tc>
        <w:tc>
          <w:tcPr>
            <w:tcW w:type="dxa" w:w="1134"/>
            <w:tcMar>
              <w:left w:type="dxa" w:w="0"/>
              <w:right w:type="dxa" w:w="0"/>
            </w:tcMar>
          </w:tcPr>
          <w:p w14:paraId="4E180000">
            <w:pPr>
              <w:pStyle w:val="Style_2"/>
              <w:ind w:firstLine="0" w:left="0"/>
              <w:jc w:val="center"/>
            </w:pPr>
            <w:r>
              <w:t>50</w:t>
            </w:r>
          </w:p>
        </w:tc>
      </w:tr>
      <w:tr>
        <w:tc>
          <w:tcPr>
            <w:tcW w:type="dxa" w:w="2904"/>
            <w:tcMar>
              <w:left w:type="dxa" w:w="0"/>
              <w:right w:type="dxa" w:w="0"/>
            </w:tcMar>
          </w:tcPr>
          <w:p w14:paraId="4F180000">
            <w:pPr>
              <w:pStyle w:val="Style_2"/>
              <w:ind w:firstLine="0" w:left="283"/>
              <w:jc w:val="left"/>
            </w:pPr>
            <w:r>
              <w:t>Чеченская Республика</w:t>
            </w:r>
          </w:p>
        </w:tc>
        <w:tc>
          <w:tcPr>
            <w:tcW w:type="dxa" w:w="981"/>
            <w:tcMar>
              <w:left w:type="dxa" w:w="0"/>
              <w:right w:type="dxa" w:w="0"/>
            </w:tcMar>
          </w:tcPr>
          <w:p w14:paraId="50180000">
            <w:pPr>
              <w:pStyle w:val="Style_2"/>
              <w:ind w:firstLine="0" w:left="0"/>
              <w:jc w:val="center"/>
            </w:pPr>
            <w:r>
              <w:t>26</w:t>
            </w:r>
          </w:p>
        </w:tc>
        <w:tc>
          <w:tcPr>
            <w:tcW w:type="dxa" w:w="984"/>
            <w:tcMar>
              <w:left w:type="dxa" w:w="0"/>
              <w:right w:type="dxa" w:w="0"/>
            </w:tcMar>
          </w:tcPr>
          <w:p w14:paraId="51180000">
            <w:pPr>
              <w:pStyle w:val="Style_2"/>
              <w:ind w:firstLine="0" w:left="0"/>
              <w:jc w:val="center"/>
            </w:pPr>
            <w:r>
              <w:t>3</w:t>
            </w:r>
          </w:p>
        </w:tc>
        <w:tc>
          <w:tcPr>
            <w:tcW w:type="dxa" w:w="984"/>
            <w:tcMar>
              <w:left w:type="dxa" w:w="0"/>
              <w:right w:type="dxa" w:w="0"/>
            </w:tcMar>
          </w:tcPr>
          <w:p w14:paraId="52180000">
            <w:pPr>
              <w:pStyle w:val="Style_2"/>
              <w:ind w:firstLine="0" w:left="0"/>
              <w:jc w:val="center"/>
            </w:pPr>
            <w:r>
              <w:t>43</w:t>
            </w:r>
          </w:p>
        </w:tc>
        <w:tc>
          <w:tcPr>
            <w:tcW w:type="dxa" w:w="984"/>
            <w:tcMar>
              <w:left w:type="dxa" w:w="0"/>
              <w:right w:type="dxa" w:w="0"/>
            </w:tcMar>
          </w:tcPr>
          <w:p w14:paraId="53180000">
            <w:pPr>
              <w:pStyle w:val="Style_2"/>
              <w:ind w:firstLine="0" w:left="0"/>
              <w:jc w:val="center"/>
            </w:pPr>
            <w:r>
              <w:t>11,3</w:t>
            </w:r>
          </w:p>
        </w:tc>
        <w:tc>
          <w:tcPr>
            <w:tcW w:type="dxa" w:w="984"/>
            <w:tcMar>
              <w:left w:type="dxa" w:w="0"/>
              <w:right w:type="dxa" w:w="0"/>
            </w:tcMar>
          </w:tcPr>
          <w:p w14:paraId="54180000">
            <w:pPr>
              <w:pStyle w:val="Style_2"/>
              <w:ind w:firstLine="0" w:left="0"/>
              <w:jc w:val="center"/>
            </w:pPr>
            <w:r>
              <w:t>60</w:t>
            </w:r>
          </w:p>
        </w:tc>
        <w:tc>
          <w:tcPr>
            <w:tcW w:type="dxa" w:w="984"/>
            <w:tcMar>
              <w:left w:type="dxa" w:w="0"/>
              <w:right w:type="dxa" w:w="0"/>
            </w:tcMar>
          </w:tcPr>
          <w:p w14:paraId="55180000">
            <w:pPr>
              <w:pStyle w:val="Style_2"/>
              <w:ind w:firstLine="0" w:left="0"/>
              <w:jc w:val="center"/>
            </w:pPr>
            <w:r>
              <w:t>23,7</w:t>
            </w:r>
          </w:p>
        </w:tc>
        <w:tc>
          <w:tcPr>
            <w:tcW w:type="dxa" w:w="1146"/>
            <w:tcMar>
              <w:left w:type="dxa" w:w="0"/>
              <w:right w:type="dxa" w:w="0"/>
            </w:tcMar>
          </w:tcPr>
          <w:p w14:paraId="56180000">
            <w:pPr>
              <w:pStyle w:val="Style_2"/>
              <w:ind w:firstLine="0" w:left="0"/>
              <w:jc w:val="center"/>
            </w:pPr>
            <w:r>
              <w:t>17,3</w:t>
            </w:r>
          </w:p>
        </w:tc>
        <w:tc>
          <w:tcPr>
            <w:tcW w:type="dxa" w:w="1146"/>
            <w:tcMar>
              <w:left w:type="dxa" w:w="0"/>
              <w:right w:type="dxa" w:w="0"/>
            </w:tcMar>
          </w:tcPr>
          <w:p w14:paraId="57180000">
            <w:pPr>
              <w:pStyle w:val="Style_2"/>
              <w:ind w:firstLine="0" w:left="0"/>
              <w:jc w:val="center"/>
            </w:pPr>
            <w:r>
              <w:t>21,4</w:t>
            </w:r>
          </w:p>
        </w:tc>
        <w:tc>
          <w:tcPr>
            <w:tcW w:type="dxa" w:w="1146"/>
            <w:tcMar>
              <w:left w:type="dxa" w:w="0"/>
              <w:right w:type="dxa" w:w="0"/>
            </w:tcMar>
          </w:tcPr>
          <w:p w14:paraId="58180000">
            <w:pPr>
              <w:pStyle w:val="Style_2"/>
              <w:ind w:firstLine="0" w:left="0"/>
              <w:jc w:val="center"/>
            </w:pPr>
            <w:r>
              <w:t>26,4</w:t>
            </w:r>
          </w:p>
        </w:tc>
        <w:tc>
          <w:tcPr>
            <w:tcW w:type="dxa" w:w="1146"/>
            <w:tcMar>
              <w:left w:type="dxa" w:w="0"/>
              <w:right w:type="dxa" w:w="0"/>
            </w:tcMar>
          </w:tcPr>
          <w:p w14:paraId="59180000">
            <w:pPr>
              <w:pStyle w:val="Style_2"/>
              <w:ind w:firstLine="0" w:left="0"/>
              <w:jc w:val="center"/>
            </w:pPr>
            <w:r>
              <w:t>32,7</w:t>
            </w:r>
          </w:p>
        </w:tc>
        <w:tc>
          <w:tcPr>
            <w:tcW w:type="dxa" w:w="1146"/>
            <w:tcMar>
              <w:left w:type="dxa" w:w="0"/>
              <w:right w:type="dxa" w:w="0"/>
            </w:tcMar>
          </w:tcPr>
          <w:p w14:paraId="5A180000">
            <w:pPr>
              <w:pStyle w:val="Style_2"/>
              <w:ind w:firstLine="0" w:left="0"/>
              <w:jc w:val="center"/>
            </w:pPr>
            <w:r>
              <w:t>40,4</w:t>
            </w:r>
          </w:p>
        </w:tc>
        <w:tc>
          <w:tcPr>
            <w:tcW w:type="dxa" w:w="1134"/>
            <w:tcMar>
              <w:left w:type="dxa" w:w="0"/>
              <w:right w:type="dxa" w:w="0"/>
            </w:tcMar>
          </w:tcPr>
          <w:p w14:paraId="5B180000">
            <w:pPr>
              <w:pStyle w:val="Style_2"/>
              <w:ind w:firstLine="0" w:left="0"/>
              <w:jc w:val="center"/>
            </w:pPr>
            <w:r>
              <w:t>50</w:t>
            </w:r>
          </w:p>
        </w:tc>
      </w:tr>
      <w:tr>
        <w:tc>
          <w:tcPr>
            <w:tcW w:type="dxa" w:w="2904"/>
            <w:tcMar>
              <w:left w:type="dxa" w:w="0"/>
              <w:right w:type="dxa" w:w="0"/>
            </w:tcMar>
          </w:tcPr>
          <w:p w14:paraId="5C180000">
            <w:pPr>
              <w:pStyle w:val="Style_2"/>
              <w:ind w:firstLine="0" w:left="283"/>
              <w:jc w:val="left"/>
            </w:pPr>
            <w:r>
              <w:t>Ставропольский край</w:t>
            </w:r>
          </w:p>
        </w:tc>
        <w:tc>
          <w:tcPr>
            <w:tcW w:type="dxa" w:w="981"/>
            <w:tcMar>
              <w:left w:type="dxa" w:w="0"/>
              <w:right w:type="dxa" w:w="0"/>
            </w:tcMar>
          </w:tcPr>
          <w:p w14:paraId="5D180000">
            <w:pPr>
              <w:pStyle w:val="Style_2"/>
              <w:ind w:firstLine="0" w:left="0"/>
              <w:jc w:val="center"/>
            </w:pPr>
            <w:r>
              <w:t>35</w:t>
            </w:r>
          </w:p>
        </w:tc>
        <w:tc>
          <w:tcPr>
            <w:tcW w:type="dxa" w:w="984"/>
            <w:tcMar>
              <w:left w:type="dxa" w:w="0"/>
              <w:right w:type="dxa" w:w="0"/>
            </w:tcMar>
          </w:tcPr>
          <w:p w14:paraId="5E180000">
            <w:pPr>
              <w:pStyle w:val="Style_2"/>
              <w:ind w:firstLine="0" w:left="0"/>
              <w:jc w:val="center"/>
            </w:pPr>
            <w:r>
              <w:t>41,2</w:t>
            </w:r>
          </w:p>
        </w:tc>
        <w:tc>
          <w:tcPr>
            <w:tcW w:type="dxa" w:w="984"/>
            <w:tcMar>
              <w:left w:type="dxa" w:w="0"/>
              <w:right w:type="dxa" w:w="0"/>
            </w:tcMar>
          </w:tcPr>
          <w:p w14:paraId="5F180000">
            <w:pPr>
              <w:pStyle w:val="Style_2"/>
              <w:ind w:firstLine="0" w:left="0"/>
              <w:jc w:val="center"/>
            </w:pPr>
            <w:r>
              <w:t>49</w:t>
            </w:r>
          </w:p>
        </w:tc>
        <w:tc>
          <w:tcPr>
            <w:tcW w:type="dxa" w:w="984"/>
            <w:tcMar>
              <w:left w:type="dxa" w:w="0"/>
              <w:right w:type="dxa" w:w="0"/>
            </w:tcMar>
          </w:tcPr>
          <w:p w14:paraId="60180000">
            <w:pPr>
              <w:pStyle w:val="Style_2"/>
              <w:ind w:firstLine="0" w:left="0"/>
              <w:jc w:val="center"/>
            </w:pPr>
            <w:r>
              <w:t>48</w:t>
            </w:r>
          </w:p>
        </w:tc>
        <w:tc>
          <w:tcPr>
            <w:tcW w:type="dxa" w:w="984"/>
            <w:tcMar>
              <w:left w:type="dxa" w:w="0"/>
              <w:right w:type="dxa" w:w="0"/>
            </w:tcMar>
          </w:tcPr>
          <w:p w14:paraId="61180000">
            <w:pPr>
              <w:pStyle w:val="Style_2"/>
              <w:ind w:firstLine="0" w:left="0"/>
              <w:jc w:val="center"/>
            </w:pPr>
            <w:r>
              <w:t>66</w:t>
            </w:r>
          </w:p>
        </w:tc>
        <w:tc>
          <w:tcPr>
            <w:tcW w:type="dxa" w:w="984"/>
            <w:tcMar>
              <w:left w:type="dxa" w:w="0"/>
              <w:right w:type="dxa" w:w="0"/>
            </w:tcMar>
          </w:tcPr>
          <w:p w14:paraId="62180000">
            <w:pPr>
              <w:pStyle w:val="Style_2"/>
              <w:ind w:firstLine="0" w:left="0"/>
              <w:jc w:val="center"/>
            </w:pPr>
            <w:r>
              <w:t>45,4</w:t>
            </w:r>
          </w:p>
        </w:tc>
        <w:tc>
          <w:tcPr>
            <w:tcW w:type="dxa" w:w="1146"/>
            <w:tcMar>
              <w:left w:type="dxa" w:w="0"/>
              <w:right w:type="dxa" w:w="0"/>
            </w:tcMar>
          </w:tcPr>
          <w:p w14:paraId="63180000">
            <w:pPr>
              <w:pStyle w:val="Style_2"/>
              <w:ind w:firstLine="0" w:left="0"/>
              <w:jc w:val="center"/>
            </w:pPr>
            <w:r>
              <w:t>54,5</w:t>
            </w:r>
          </w:p>
        </w:tc>
        <w:tc>
          <w:tcPr>
            <w:tcW w:type="dxa" w:w="1146"/>
            <w:tcMar>
              <w:left w:type="dxa" w:w="0"/>
              <w:right w:type="dxa" w:w="0"/>
            </w:tcMar>
          </w:tcPr>
          <w:p w14:paraId="64180000">
            <w:pPr>
              <w:pStyle w:val="Style_2"/>
              <w:ind w:firstLine="0" w:left="0"/>
              <w:jc w:val="center"/>
            </w:pPr>
            <w:r>
              <w:t>58,1</w:t>
            </w:r>
          </w:p>
        </w:tc>
        <w:tc>
          <w:tcPr>
            <w:tcW w:type="dxa" w:w="1146"/>
            <w:tcMar>
              <w:left w:type="dxa" w:w="0"/>
              <w:right w:type="dxa" w:w="0"/>
            </w:tcMar>
          </w:tcPr>
          <w:p w14:paraId="65180000">
            <w:pPr>
              <w:pStyle w:val="Style_2"/>
              <w:ind w:firstLine="0" w:left="0"/>
              <w:jc w:val="center"/>
            </w:pPr>
            <w:r>
              <w:t>61,9</w:t>
            </w:r>
          </w:p>
        </w:tc>
        <w:tc>
          <w:tcPr>
            <w:tcW w:type="dxa" w:w="1146"/>
            <w:tcMar>
              <w:left w:type="dxa" w:w="0"/>
              <w:right w:type="dxa" w:w="0"/>
            </w:tcMar>
          </w:tcPr>
          <w:p w14:paraId="66180000">
            <w:pPr>
              <w:pStyle w:val="Style_2"/>
              <w:ind w:firstLine="0" w:left="0"/>
              <w:jc w:val="center"/>
            </w:pPr>
            <w:r>
              <w:t>66</w:t>
            </w:r>
          </w:p>
        </w:tc>
        <w:tc>
          <w:tcPr>
            <w:tcW w:type="dxa" w:w="1146"/>
            <w:tcMar>
              <w:left w:type="dxa" w:w="0"/>
              <w:right w:type="dxa" w:w="0"/>
            </w:tcMar>
          </w:tcPr>
          <w:p w14:paraId="67180000">
            <w:pPr>
              <w:pStyle w:val="Style_2"/>
              <w:ind w:firstLine="0" w:left="0"/>
              <w:jc w:val="center"/>
            </w:pPr>
            <w:r>
              <w:t>70,4</w:t>
            </w:r>
          </w:p>
        </w:tc>
        <w:tc>
          <w:tcPr>
            <w:tcW w:type="dxa" w:w="1134"/>
            <w:tcMar>
              <w:left w:type="dxa" w:w="0"/>
              <w:right w:type="dxa" w:w="0"/>
            </w:tcMar>
          </w:tcPr>
          <w:p w14:paraId="68180000">
            <w:pPr>
              <w:pStyle w:val="Style_2"/>
              <w:ind w:firstLine="0" w:left="0"/>
              <w:jc w:val="center"/>
            </w:pPr>
            <w:r>
              <w:t>75</w:t>
            </w:r>
          </w:p>
        </w:tc>
      </w:tr>
      <w:tr>
        <w:tc>
          <w:tcPr>
            <w:tcW w:type="dxa" w:w="2904"/>
            <w:tcMar>
              <w:left w:type="dxa" w:w="0"/>
              <w:right w:type="dxa" w:w="0"/>
            </w:tcMar>
          </w:tcPr>
          <w:p w14:paraId="69180000">
            <w:pPr>
              <w:pStyle w:val="Style_2"/>
              <w:ind w:firstLine="0" w:left="0"/>
              <w:jc w:val="left"/>
            </w:pPr>
            <w:r>
              <w:t>Приволжский федеральный округ</w:t>
            </w:r>
          </w:p>
        </w:tc>
        <w:tc>
          <w:tcPr>
            <w:tcW w:type="dxa" w:w="981"/>
            <w:tcMar>
              <w:left w:type="dxa" w:w="0"/>
              <w:right w:type="dxa" w:w="0"/>
            </w:tcMar>
          </w:tcPr>
          <w:p w14:paraId="6A180000">
            <w:pPr>
              <w:pStyle w:val="Style_2"/>
              <w:ind w:firstLine="0" w:left="0"/>
              <w:jc w:val="center"/>
            </w:pPr>
            <w:r>
              <w:t>-</w:t>
            </w:r>
          </w:p>
        </w:tc>
        <w:tc>
          <w:tcPr>
            <w:tcW w:type="dxa" w:w="984"/>
            <w:tcMar>
              <w:left w:type="dxa" w:w="0"/>
              <w:right w:type="dxa" w:w="0"/>
            </w:tcMar>
          </w:tcPr>
          <w:p w14:paraId="6B180000">
            <w:pPr>
              <w:pStyle w:val="Style_2"/>
              <w:ind w:firstLine="0" w:left="0"/>
              <w:jc w:val="center"/>
            </w:pPr>
            <w:r>
              <w:t>-</w:t>
            </w:r>
          </w:p>
        </w:tc>
        <w:tc>
          <w:tcPr>
            <w:tcW w:type="dxa" w:w="984"/>
            <w:tcMar>
              <w:left w:type="dxa" w:w="0"/>
              <w:right w:type="dxa" w:w="0"/>
            </w:tcMar>
          </w:tcPr>
          <w:p w14:paraId="6C180000">
            <w:pPr>
              <w:pStyle w:val="Style_2"/>
              <w:ind w:firstLine="0" w:left="0"/>
              <w:jc w:val="center"/>
            </w:pPr>
            <w:r>
              <w:t>-</w:t>
            </w:r>
          </w:p>
        </w:tc>
        <w:tc>
          <w:tcPr>
            <w:tcW w:type="dxa" w:w="984"/>
            <w:tcMar>
              <w:left w:type="dxa" w:w="0"/>
              <w:right w:type="dxa" w:w="0"/>
            </w:tcMar>
          </w:tcPr>
          <w:p w14:paraId="6D180000">
            <w:pPr>
              <w:pStyle w:val="Style_2"/>
              <w:ind w:firstLine="0" w:left="0"/>
              <w:jc w:val="center"/>
            </w:pPr>
            <w:r>
              <w:t>-</w:t>
            </w:r>
          </w:p>
        </w:tc>
        <w:tc>
          <w:tcPr>
            <w:tcW w:type="dxa" w:w="984"/>
            <w:tcMar>
              <w:left w:type="dxa" w:w="0"/>
              <w:right w:type="dxa" w:w="0"/>
            </w:tcMar>
          </w:tcPr>
          <w:p w14:paraId="6E180000">
            <w:pPr>
              <w:pStyle w:val="Style_2"/>
              <w:ind w:firstLine="0" w:left="0"/>
              <w:jc w:val="center"/>
            </w:pPr>
            <w:r>
              <w:t>-</w:t>
            </w:r>
          </w:p>
        </w:tc>
        <w:tc>
          <w:tcPr>
            <w:tcW w:type="dxa" w:w="984"/>
            <w:tcMar>
              <w:left w:type="dxa" w:w="0"/>
              <w:right w:type="dxa" w:w="0"/>
            </w:tcMar>
          </w:tcPr>
          <w:p w14:paraId="6F180000">
            <w:pPr>
              <w:pStyle w:val="Style_2"/>
              <w:ind w:firstLine="0" w:left="0"/>
              <w:jc w:val="center"/>
            </w:pPr>
            <w:r>
              <w:t>-</w:t>
            </w:r>
          </w:p>
        </w:tc>
        <w:tc>
          <w:tcPr>
            <w:tcW w:type="dxa" w:w="1146"/>
            <w:tcMar>
              <w:left w:type="dxa" w:w="0"/>
              <w:right w:type="dxa" w:w="0"/>
            </w:tcMar>
          </w:tcPr>
          <w:p w14:paraId="70180000">
            <w:pPr>
              <w:pStyle w:val="Style_2"/>
              <w:ind w:firstLine="0" w:left="0"/>
              <w:jc w:val="center"/>
            </w:pPr>
            <w:r>
              <w:t>-</w:t>
            </w:r>
          </w:p>
        </w:tc>
        <w:tc>
          <w:tcPr>
            <w:tcW w:type="dxa" w:w="1146"/>
            <w:tcMar>
              <w:left w:type="dxa" w:w="0"/>
              <w:right w:type="dxa" w:w="0"/>
            </w:tcMar>
          </w:tcPr>
          <w:p w14:paraId="71180000">
            <w:pPr>
              <w:pStyle w:val="Style_2"/>
              <w:ind w:firstLine="0" w:left="0"/>
              <w:jc w:val="center"/>
            </w:pPr>
            <w:r>
              <w:t>-</w:t>
            </w:r>
          </w:p>
        </w:tc>
        <w:tc>
          <w:tcPr>
            <w:tcW w:type="dxa" w:w="1146"/>
            <w:tcMar>
              <w:left w:type="dxa" w:w="0"/>
              <w:right w:type="dxa" w:w="0"/>
            </w:tcMar>
          </w:tcPr>
          <w:p w14:paraId="72180000">
            <w:pPr>
              <w:pStyle w:val="Style_2"/>
              <w:ind w:firstLine="0" w:left="0"/>
              <w:jc w:val="center"/>
            </w:pPr>
            <w:r>
              <w:t>-</w:t>
            </w:r>
          </w:p>
        </w:tc>
        <w:tc>
          <w:tcPr>
            <w:tcW w:type="dxa" w:w="1146"/>
            <w:tcMar>
              <w:left w:type="dxa" w:w="0"/>
              <w:right w:type="dxa" w:w="0"/>
            </w:tcMar>
          </w:tcPr>
          <w:p w14:paraId="73180000">
            <w:pPr>
              <w:pStyle w:val="Style_2"/>
              <w:ind w:firstLine="0" w:left="0"/>
              <w:jc w:val="center"/>
            </w:pPr>
            <w:r>
              <w:t>-</w:t>
            </w:r>
          </w:p>
        </w:tc>
        <w:tc>
          <w:tcPr>
            <w:tcW w:type="dxa" w:w="1146"/>
            <w:tcMar>
              <w:left w:type="dxa" w:w="0"/>
              <w:right w:type="dxa" w:w="0"/>
            </w:tcMar>
          </w:tcPr>
          <w:p w14:paraId="74180000">
            <w:pPr>
              <w:pStyle w:val="Style_2"/>
              <w:ind w:firstLine="0" w:left="0"/>
              <w:jc w:val="center"/>
            </w:pPr>
            <w:r>
              <w:t>-</w:t>
            </w:r>
          </w:p>
        </w:tc>
        <w:tc>
          <w:tcPr>
            <w:tcW w:type="dxa" w:w="1134"/>
            <w:tcMar>
              <w:left w:type="dxa" w:w="0"/>
              <w:right w:type="dxa" w:w="0"/>
            </w:tcMar>
          </w:tcPr>
          <w:p w14:paraId="75180000">
            <w:pPr>
              <w:pStyle w:val="Style_2"/>
              <w:ind w:firstLine="0" w:left="0"/>
              <w:jc w:val="center"/>
            </w:pPr>
            <w:r>
              <w:t>-</w:t>
            </w:r>
          </w:p>
        </w:tc>
      </w:tr>
      <w:tr>
        <w:tc>
          <w:tcPr>
            <w:tcW w:type="dxa" w:w="2904"/>
            <w:tcMar>
              <w:left w:type="dxa" w:w="0"/>
              <w:right w:type="dxa" w:w="0"/>
            </w:tcMar>
          </w:tcPr>
          <w:p w14:paraId="76180000">
            <w:pPr>
              <w:pStyle w:val="Style_2"/>
              <w:ind w:firstLine="0" w:left="283"/>
              <w:jc w:val="left"/>
            </w:pPr>
            <w:r>
              <w:t>Республика Башкортостан</w:t>
            </w:r>
          </w:p>
        </w:tc>
        <w:tc>
          <w:tcPr>
            <w:tcW w:type="dxa" w:w="981"/>
            <w:tcMar>
              <w:left w:type="dxa" w:w="0"/>
              <w:right w:type="dxa" w:w="0"/>
            </w:tcMar>
          </w:tcPr>
          <w:p w14:paraId="77180000">
            <w:pPr>
              <w:pStyle w:val="Style_2"/>
              <w:ind w:firstLine="0" w:left="0"/>
              <w:jc w:val="center"/>
            </w:pPr>
            <w:r>
              <w:t>54,2</w:t>
            </w:r>
          </w:p>
        </w:tc>
        <w:tc>
          <w:tcPr>
            <w:tcW w:type="dxa" w:w="984"/>
            <w:tcMar>
              <w:left w:type="dxa" w:w="0"/>
              <w:right w:type="dxa" w:w="0"/>
            </w:tcMar>
          </w:tcPr>
          <w:p w14:paraId="78180000">
            <w:pPr>
              <w:pStyle w:val="Style_2"/>
              <w:ind w:firstLine="0" w:left="0"/>
              <w:jc w:val="center"/>
            </w:pPr>
            <w:r>
              <w:t>67,7</w:t>
            </w:r>
          </w:p>
        </w:tc>
        <w:tc>
          <w:tcPr>
            <w:tcW w:type="dxa" w:w="984"/>
            <w:tcMar>
              <w:left w:type="dxa" w:w="0"/>
              <w:right w:type="dxa" w:w="0"/>
            </w:tcMar>
          </w:tcPr>
          <w:p w14:paraId="79180000">
            <w:pPr>
              <w:pStyle w:val="Style_2"/>
              <w:ind w:firstLine="0" w:left="0"/>
              <w:jc w:val="center"/>
            </w:pPr>
            <w:r>
              <w:t>65,2</w:t>
            </w:r>
          </w:p>
        </w:tc>
        <w:tc>
          <w:tcPr>
            <w:tcW w:type="dxa" w:w="984"/>
            <w:tcMar>
              <w:left w:type="dxa" w:w="0"/>
              <w:right w:type="dxa" w:w="0"/>
            </w:tcMar>
          </w:tcPr>
          <w:p w14:paraId="7A180000">
            <w:pPr>
              <w:pStyle w:val="Style_2"/>
              <w:ind w:firstLine="0" w:left="0"/>
              <w:jc w:val="center"/>
            </w:pPr>
            <w:r>
              <w:t>83,2</w:t>
            </w:r>
          </w:p>
        </w:tc>
        <w:tc>
          <w:tcPr>
            <w:tcW w:type="dxa" w:w="984"/>
            <w:tcMar>
              <w:left w:type="dxa" w:w="0"/>
              <w:right w:type="dxa" w:w="0"/>
            </w:tcMar>
          </w:tcPr>
          <w:p w14:paraId="7B180000">
            <w:pPr>
              <w:pStyle w:val="Style_2"/>
              <w:ind w:firstLine="0" w:left="0"/>
              <w:jc w:val="center"/>
            </w:pPr>
            <w:r>
              <w:t>76,2</w:t>
            </w:r>
          </w:p>
        </w:tc>
        <w:tc>
          <w:tcPr>
            <w:tcW w:type="dxa" w:w="984"/>
            <w:tcMar>
              <w:left w:type="dxa" w:w="0"/>
              <w:right w:type="dxa" w:w="0"/>
            </w:tcMar>
          </w:tcPr>
          <w:p w14:paraId="7C180000">
            <w:pPr>
              <w:pStyle w:val="Style_2"/>
              <w:ind w:firstLine="0" w:left="0"/>
              <w:jc w:val="center"/>
            </w:pPr>
            <w:r>
              <w:t>91,3</w:t>
            </w:r>
          </w:p>
        </w:tc>
        <w:tc>
          <w:tcPr>
            <w:tcW w:type="dxa" w:w="1146"/>
            <w:tcMar>
              <w:left w:type="dxa" w:w="0"/>
              <w:right w:type="dxa" w:w="0"/>
            </w:tcMar>
          </w:tcPr>
          <w:p w14:paraId="7D180000">
            <w:pPr>
              <w:pStyle w:val="Style_2"/>
              <w:ind w:firstLine="0" w:left="0"/>
              <w:jc w:val="center"/>
            </w:pPr>
            <w:r>
              <w:t>87,7</w:t>
            </w:r>
          </w:p>
        </w:tc>
        <w:tc>
          <w:tcPr>
            <w:tcW w:type="dxa" w:w="1146"/>
            <w:tcMar>
              <w:left w:type="dxa" w:w="0"/>
              <w:right w:type="dxa" w:w="0"/>
            </w:tcMar>
          </w:tcPr>
          <w:p w14:paraId="7E180000">
            <w:pPr>
              <w:pStyle w:val="Style_2"/>
              <w:ind w:firstLine="0" w:left="0"/>
              <w:jc w:val="center"/>
            </w:pPr>
            <w:r>
              <w:t>90</w:t>
            </w:r>
          </w:p>
        </w:tc>
        <w:tc>
          <w:tcPr>
            <w:tcW w:type="dxa" w:w="1146"/>
            <w:tcMar>
              <w:left w:type="dxa" w:w="0"/>
              <w:right w:type="dxa" w:w="0"/>
            </w:tcMar>
          </w:tcPr>
          <w:p w14:paraId="7F180000">
            <w:pPr>
              <w:pStyle w:val="Style_2"/>
              <w:ind w:firstLine="0" w:left="0"/>
              <w:jc w:val="center"/>
            </w:pPr>
            <w:r>
              <w:t>92,4</w:t>
            </w:r>
          </w:p>
        </w:tc>
        <w:tc>
          <w:tcPr>
            <w:tcW w:type="dxa" w:w="1146"/>
            <w:tcMar>
              <w:left w:type="dxa" w:w="0"/>
              <w:right w:type="dxa" w:w="0"/>
            </w:tcMar>
          </w:tcPr>
          <w:p w14:paraId="80180000">
            <w:pPr>
              <w:pStyle w:val="Style_2"/>
              <w:ind w:firstLine="0" w:left="0"/>
              <w:jc w:val="center"/>
            </w:pPr>
            <w:r>
              <w:t>94,9</w:t>
            </w:r>
          </w:p>
        </w:tc>
        <w:tc>
          <w:tcPr>
            <w:tcW w:type="dxa" w:w="1146"/>
            <w:tcMar>
              <w:left w:type="dxa" w:w="0"/>
              <w:right w:type="dxa" w:w="0"/>
            </w:tcMar>
          </w:tcPr>
          <w:p w14:paraId="81180000">
            <w:pPr>
              <w:pStyle w:val="Style_2"/>
              <w:ind w:firstLine="0" w:left="0"/>
              <w:jc w:val="center"/>
            </w:pPr>
            <w:r>
              <w:t>97,4</w:t>
            </w:r>
          </w:p>
        </w:tc>
        <w:tc>
          <w:tcPr>
            <w:tcW w:type="dxa" w:w="1134"/>
            <w:tcMar>
              <w:left w:type="dxa" w:w="0"/>
              <w:right w:type="dxa" w:w="0"/>
            </w:tcMar>
          </w:tcPr>
          <w:p w14:paraId="82180000">
            <w:pPr>
              <w:pStyle w:val="Style_2"/>
              <w:ind w:firstLine="0" w:left="0"/>
              <w:jc w:val="center"/>
            </w:pPr>
            <w:r>
              <w:t>100</w:t>
            </w:r>
          </w:p>
        </w:tc>
      </w:tr>
      <w:tr>
        <w:tc>
          <w:tcPr>
            <w:tcW w:type="dxa" w:w="2904"/>
            <w:tcMar>
              <w:left w:type="dxa" w:w="0"/>
              <w:right w:type="dxa" w:w="0"/>
            </w:tcMar>
          </w:tcPr>
          <w:p w14:paraId="83180000">
            <w:pPr>
              <w:pStyle w:val="Style_2"/>
              <w:ind w:firstLine="0" w:left="283"/>
              <w:jc w:val="left"/>
            </w:pPr>
            <w:r>
              <w:t>Республика Марий Эл</w:t>
            </w:r>
          </w:p>
        </w:tc>
        <w:tc>
          <w:tcPr>
            <w:tcW w:type="dxa" w:w="981"/>
            <w:tcMar>
              <w:left w:type="dxa" w:w="0"/>
              <w:right w:type="dxa" w:w="0"/>
            </w:tcMar>
          </w:tcPr>
          <w:p w14:paraId="84180000">
            <w:pPr>
              <w:pStyle w:val="Style_2"/>
              <w:ind w:firstLine="0" w:left="0"/>
              <w:jc w:val="center"/>
            </w:pPr>
            <w:r>
              <w:t>35</w:t>
            </w:r>
          </w:p>
        </w:tc>
        <w:tc>
          <w:tcPr>
            <w:tcW w:type="dxa" w:w="984"/>
            <w:tcMar>
              <w:left w:type="dxa" w:w="0"/>
              <w:right w:type="dxa" w:w="0"/>
            </w:tcMar>
          </w:tcPr>
          <w:p w14:paraId="85180000">
            <w:pPr>
              <w:pStyle w:val="Style_2"/>
              <w:ind w:firstLine="0" w:left="0"/>
              <w:jc w:val="center"/>
            </w:pPr>
            <w:r>
              <w:t>16,5</w:t>
            </w:r>
          </w:p>
        </w:tc>
        <w:tc>
          <w:tcPr>
            <w:tcW w:type="dxa" w:w="984"/>
            <w:tcMar>
              <w:left w:type="dxa" w:w="0"/>
              <w:right w:type="dxa" w:w="0"/>
            </w:tcMar>
          </w:tcPr>
          <w:p w14:paraId="86180000">
            <w:pPr>
              <w:pStyle w:val="Style_2"/>
              <w:ind w:firstLine="0" w:left="0"/>
              <w:jc w:val="center"/>
            </w:pPr>
            <w:r>
              <w:t>52</w:t>
            </w:r>
          </w:p>
        </w:tc>
        <w:tc>
          <w:tcPr>
            <w:tcW w:type="dxa" w:w="984"/>
            <w:tcMar>
              <w:left w:type="dxa" w:w="0"/>
              <w:right w:type="dxa" w:w="0"/>
            </w:tcMar>
          </w:tcPr>
          <w:p w14:paraId="87180000">
            <w:pPr>
              <w:pStyle w:val="Style_2"/>
              <w:ind w:firstLine="0" w:left="0"/>
              <w:jc w:val="center"/>
            </w:pPr>
            <w:r>
              <w:t>17,7</w:t>
            </w:r>
          </w:p>
        </w:tc>
        <w:tc>
          <w:tcPr>
            <w:tcW w:type="dxa" w:w="984"/>
            <w:tcMar>
              <w:left w:type="dxa" w:w="0"/>
              <w:right w:type="dxa" w:w="0"/>
            </w:tcMar>
          </w:tcPr>
          <w:p w14:paraId="88180000">
            <w:pPr>
              <w:pStyle w:val="Style_2"/>
              <w:ind w:firstLine="0" w:left="0"/>
              <w:jc w:val="center"/>
            </w:pPr>
            <w:r>
              <w:t>66</w:t>
            </w:r>
          </w:p>
        </w:tc>
        <w:tc>
          <w:tcPr>
            <w:tcW w:type="dxa" w:w="984"/>
            <w:tcMar>
              <w:left w:type="dxa" w:w="0"/>
              <w:right w:type="dxa" w:w="0"/>
            </w:tcMar>
          </w:tcPr>
          <w:p w14:paraId="89180000">
            <w:pPr>
              <w:pStyle w:val="Style_2"/>
              <w:ind w:firstLine="0" w:left="0"/>
              <w:jc w:val="center"/>
            </w:pPr>
            <w:r>
              <w:t>24,8</w:t>
            </w:r>
          </w:p>
        </w:tc>
        <w:tc>
          <w:tcPr>
            <w:tcW w:type="dxa" w:w="1146"/>
            <w:tcMar>
              <w:left w:type="dxa" w:w="0"/>
              <w:right w:type="dxa" w:w="0"/>
            </w:tcMar>
          </w:tcPr>
          <w:p w14:paraId="8A180000">
            <w:pPr>
              <w:pStyle w:val="Style_2"/>
              <w:ind w:firstLine="0" w:left="0"/>
              <w:jc w:val="center"/>
            </w:pPr>
            <w:r>
              <w:t>23,8</w:t>
            </w:r>
          </w:p>
        </w:tc>
        <w:tc>
          <w:tcPr>
            <w:tcW w:type="dxa" w:w="1146"/>
            <w:tcMar>
              <w:left w:type="dxa" w:w="0"/>
              <w:right w:type="dxa" w:w="0"/>
            </w:tcMar>
          </w:tcPr>
          <w:p w14:paraId="8B180000">
            <w:pPr>
              <w:pStyle w:val="Style_2"/>
              <w:ind w:firstLine="0" w:left="0"/>
              <w:jc w:val="center"/>
            </w:pPr>
            <w:r>
              <w:t>27,6</w:t>
            </w:r>
          </w:p>
        </w:tc>
        <w:tc>
          <w:tcPr>
            <w:tcW w:type="dxa" w:w="1146"/>
            <w:tcMar>
              <w:left w:type="dxa" w:w="0"/>
              <w:right w:type="dxa" w:w="0"/>
            </w:tcMar>
          </w:tcPr>
          <w:p w14:paraId="8C180000">
            <w:pPr>
              <w:pStyle w:val="Style_2"/>
              <w:ind w:firstLine="0" w:left="0"/>
              <w:jc w:val="center"/>
            </w:pPr>
            <w:r>
              <w:t>32</w:t>
            </w:r>
          </w:p>
        </w:tc>
        <w:tc>
          <w:tcPr>
            <w:tcW w:type="dxa" w:w="1146"/>
            <w:tcMar>
              <w:left w:type="dxa" w:w="0"/>
              <w:right w:type="dxa" w:w="0"/>
            </w:tcMar>
          </w:tcPr>
          <w:p w14:paraId="8D180000">
            <w:pPr>
              <w:pStyle w:val="Style_2"/>
              <w:ind w:firstLine="0" w:left="0"/>
              <w:jc w:val="center"/>
            </w:pPr>
            <w:r>
              <w:t>37,2</w:t>
            </w:r>
          </w:p>
        </w:tc>
        <w:tc>
          <w:tcPr>
            <w:tcW w:type="dxa" w:w="1146"/>
            <w:tcMar>
              <w:left w:type="dxa" w:w="0"/>
              <w:right w:type="dxa" w:w="0"/>
            </w:tcMar>
          </w:tcPr>
          <w:p w14:paraId="8E180000">
            <w:pPr>
              <w:pStyle w:val="Style_2"/>
              <w:ind w:firstLine="0" w:left="0"/>
              <w:jc w:val="center"/>
            </w:pPr>
            <w:r>
              <w:t>43,1</w:t>
            </w:r>
          </w:p>
        </w:tc>
        <w:tc>
          <w:tcPr>
            <w:tcW w:type="dxa" w:w="1134"/>
            <w:tcMar>
              <w:left w:type="dxa" w:w="0"/>
              <w:right w:type="dxa" w:w="0"/>
            </w:tcMar>
          </w:tcPr>
          <w:p w14:paraId="8F180000">
            <w:pPr>
              <w:pStyle w:val="Style_2"/>
              <w:ind w:firstLine="0" w:left="0"/>
              <w:jc w:val="center"/>
            </w:pPr>
            <w:r>
              <w:t>50</w:t>
            </w:r>
          </w:p>
        </w:tc>
      </w:tr>
      <w:tr>
        <w:tc>
          <w:tcPr>
            <w:tcW w:type="dxa" w:w="2904"/>
            <w:tcMar>
              <w:left w:type="dxa" w:w="0"/>
              <w:right w:type="dxa" w:w="0"/>
            </w:tcMar>
          </w:tcPr>
          <w:p w14:paraId="90180000">
            <w:pPr>
              <w:pStyle w:val="Style_2"/>
              <w:ind w:firstLine="0" w:left="283"/>
              <w:jc w:val="left"/>
            </w:pPr>
            <w:r>
              <w:t>Республика Мордовия</w:t>
            </w:r>
          </w:p>
        </w:tc>
        <w:tc>
          <w:tcPr>
            <w:tcW w:type="dxa" w:w="981"/>
            <w:tcMar>
              <w:left w:type="dxa" w:w="0"/>
              <w:right w:type="dxa" w:w="0"/>
            </w:tcMar>
          </w:tcPr>
          <w:p w14:paraId="91180000">
            <w:pPr>
              <w:pStyle w:val="Style_2"/>
              <w:ind w:firstLine="0" w:left="0"/>
              <w:jc w:val="center"/>
            </w:pPr>
            <w:r>
              <w:t>36,4</w:t>
            </w:r>
          </w:p>
        </w:tc>
        <w:tc>
          <w:tcPr>
            <w:tcW w:type="dxa" w:w="984"/>
            <w:tcMar>
              <w:left w:type="dxa" w:w="0"/>
              <w:right w:type="dxa" w:w="0"/>
            </w:tcMar>
          </w:tcPr>
          <w:p w14:paraId="92180000">
            <w:pPr>
              <w:pStyle w:val="Style_2"/>
              <w:ind w:firstLine="0" w:left="0"/>
              <w:jc w:val="center"/>
            </w:pPr>
            <w:r>
              <w:t>22,3</w:t>
            </w:r>
          </w:p>
        </w:tc>
        <w:tc>
          <w:tcPr>
            <w:tcW w:type="dxa" w:w="984"/>
            <w:tcMar>
              <w:left w:type="dxa" w:w="0"/>
              <w:right w:type="dxa" w:w="0"/>
            </w:tcMar>
          </w:tcPr>
          <w:p w14:paraId="93180000">
            <w:pPr>
              <w:pStyle w:val="Style_2"/>
              <w:ind w:firstLine="0" w:left="0"/>
              <w:jc w:val="center"/>
            </w:pPr>
            <w:r>
              <w:t>50,4</w:t>
            </w:r>
          </w:p>
        </w:tc>
        <w:tc>
          <w:tcPr>
            <w:tcW w:type="dxa" w:w="984"/>
            <w:tcMar>
              <w:left w:type="dxa" w:w="0"/>
              <w:right w:type="dxa" w:w="0"/>
            </w:tcMar>
          </w:tcPr>
          <w:p w14:paraId="94180000">
            <w:pPr>
              <w:pStyle w:val="Style_2"/>
              <w:ind w:firstLine="0" w:left="0"/>
              <w:jc w:val="center"/>
            </w:pPr>
            <w:r>
              <w:t>41,8</w:t>
            </w:r>
          </w:p>
        </w:tc>
        <w:tc>
          <w:tcPr>
            <w:tcW w:type="dxa" w:w="984"/>
            <w:tcMar>
              <w:left w:type="dxa" w:w="0"/>
              <w:right w:type="dxa" w:w="0"/>
            </w:tcMar>
          </w:tcPr>
          <w:p w14:paraId="95180000">
            <w:pPr>
              <w:pStyle w:val="Style_2"/>
              <w:ind w:firstLine="0" w:left="0"/>
              <w:jc w:val="center"/>
            </w:pPr>
            <w:r>
              <w:t>67,4</w:t>
            </w:r>
          </w:p>
        </w:tc>
        <w:tc>
          <w:tcPr>
            <w:tcW w:type="dxa" w:w="984"/>
            <w:tcMar>
              <w:left w:type="dxa" w:w="0"/>
              <w:right w:type="dxa" w:w="0"/>
            </w:tcMar>
          </w:tcPr>
          <w:p w14:paraId="96180000">
            <w:pPr>
              <w:pStyle w:val="Style_2"/>
              <w:ind w:firstLine="0" w:left="0"/>
              <w:jc w:val="center"/>
            </w:pPr>
            <w:r>
              <w:t>46</w:t>
            </w:r>
          </w:p>
        </w:tc>
        <w:tc>
          <w:tcPr>
            <w:tcW w:type="dxa" w:w="1146"/>
            <w:tcMar>
              <w:left w:type="dxa" w:w="0"/>
              <w:right w:type="dxa" w:w="0"/>
            </w:tcMar>
          </w:tcPr>
          <w:p w14:paraId="97180000">
            <w:pPr>
              <w:pStyle w:val="Style_2"/>
              <w:ind w:firstLine="0" w:left="0"/>
              <w:jc w:val="center"/>
            </w:pPr>
            <w:r>
              <w:t>49,4</w:t>
            </w:r>
          </w:p>
        </w:tc>
        <w:tc>
          <w:tcPr>
            <w:tcW w:type="dxa" w:w="1146"/>
            <w:tcMar>
              <w:left w:type="dxa" w:w="0"/>
              <w:right w:type="dxa" w:w="0"/>
            </w:tcMar>
          </w:tcPr>
          <w:p w14:paraId="98180000">
            <w:pPr>
              <w:pStyle w:val="Style_2"/>
              <w:ind w:firstLine="0" w:left="0"/>
              <w:jc w:val="center"/>
            </w:pPr>
            <w:r>
              <w:t>53,7</w:t>
            </w:r>
          </w:p>
        </w:tc>
        <w:tc>
          <w:tcPr>
            <w:tcW w:type="dxa" w:w="1146"/>
            <w:tcMar>
              <w:left w:type="dxa" w:w="0"/>
              <w:right w:type="dxa" w:w="0"/>
            </w:tcMar>
          </w:tcPr>
          <w:p w14:paraId="99180000">
            <w:pPr>
              <w:pStyle w:val="Style_2"/>
              <w:ind w:firstLine="0" w:left="0"/>
              <w:jc w:val="center"/>
            </w:pPr>
            <w:r>
              <w:t>58,4</w:t>
            </w:r>
          </w:p>
        </w:tc>
        <w:tc>
          <w:tcPr>
            <w:tcW w:type="dxa" w:w="1146"/>
            <w:tcMar>
              <w:left w:type="dxa" w:w="0"/>
              <w:right w:type="dxa" w:w="0"/>
            </w:tcMar>
          </w:tcPr>
          <w:p w14:paraId="9A180000">
            <w:pPr>
              <w:pStyle w:val="Style_2"/>
              <w:ind w:firstLine="0" w:left="0"/>
              <w:jc w:val="center"/>
            </w:pPr>
            <w:r>
              <w:t>63,5</w:t>
            </w:r>
          </w:p>
        </w:tc>
        <w:tc>
          <w:tcPr>
            <w:tcW w:type="dxa" w:w="1146"/>
            <w:tcMar>
              <w:left w:type="dxa" w:w="0"/>
              <w:right w:type="dxa" w:w="0"/>
            </w:tcMar>
          </w:tcPr>
          <w:p w14:paraId="9B180000">
            <w:pPr>
              <w:pStyle w:val="Style_2"/>
              <w:ind w:firstLine="0" w:left="0"/>
              <w:jc w:val="center"/>
            </w:pPr>
            <w:r>
              <w:t>69</w:t>
            </w:r>
          </w:p>
        </w:tc>
        <w:tc>
          <w:tcPr>
            <w:tcW w:type="dxa" w:w="1134"/>
            <w:tcMar>
              <w:left w:type="dxa" w:w="0"/>
              <w:right w:type="dxa" w:w="0"/>
            </w:tcMar>
          </w:tcPr>
          <w:p w14:paraId="9C180000">
            <w:pPr>
              <w:pStyle w:val="Style_2"/>
              <w:ind w:firstLine="0" w:left="0"/>
              <w:jc w:val="center"/>
            </w:pPr>
            <w:r>
              <w:t>75</w:t>
            </w:r>
          </w:p>
        </w:tc>
      </w:tr>
      <w:tr>
        <w:tc>
          <w:tcPr>
            <w:tcW w:type="dxa" w:w="2904"/>
            <w:tcMar>
              <w:left w:type="dxa" w:w="0"/>
              <w:right w:type="dxa" w:w="0"/>
            </w:tcMar>
          </w:tcPr>
          <w:p w14:paraId="9D180000">
            <w:pPr>
              <w:pStyle w:val="Style_2"/>
              <w:ind w:firstLine="0" w:left="283"/>
              <w:jc w:val="left"/>
            </w:pPr>
            <w:r>
              <w:t>Республика Татарстан (Татарстан)</w:t>
            </w:r>
          </w:p>
        </w:tc>
        <w:tc>
          <w:tcPr>
            <w:tcW w:type="dxa" w:w="981"/>
            <w:tcMar>
              <w:left w:type="dxa" w:w="0"/>
              <w:right w:type="dxa" w:w="0"/>
            </w:tcMar>
          </w:tcPr>
          <w:p w14:paraId="9E180000">
            <w:pPr>
              <w:pStyle w:val="Style_2"/>
              <w:ind w:firstLine="0" w:left="0"/>
              <w:jc w:val="center"/>
            </w:pPr>
            <w:r>
              <w:t>66</w:t>
            </w:r>
          </w:p>
        </w:tc>
        <w:tc>
          <w:tcPr>
            <w:tcW w:type="dxa" w:w="984"/>
            <w:tcMar>
              <w:left w:type="dxa" w:w="0"/>
              <w:right w:type="dxa" w:w="0"/>
            </w:tcMar>
          </w:tcPr>
          <w:p w14:paraId="9F180000">
            <w:pPr>
              <w:pStyle w:val="Style_2"/>
              <w:ind w:firstLine="0" w:left="0"/>
              <w:jc w:val="center"/>
            </w:pPr>
            <w:r>
              <w:t>66,1</w:t>
            </w:r>
          </w:p>
        </w:tc>
        <w:tc>
          <w:tcPr>
            <w:tcW w:type="dxa" w:w="984"/>
            <w:tcMar>
              <w:left w:type="dxa" w:w="0"/>
              <w:right w:type="dxa" w:w="0"/>
            </w:tcMar>
          </w:tcPr>
          <w:p w14:paraId="A0180000">
            <w:pPr>
              <w:pStyle w:val="Style_2"/>
              <w:ind w:firstLine="0" w:left="0"/>
              <w:jc w:val="center"/>
            </w:pPr>
            <w:r>
              <w:t>83,6</w:t>
            </w:r>
          </w:p>
        </w:tc>
        <w:tc>
          <w:tcPr>
            <w:tcW w:type="dxa" w:w="984"/>
            <w:tcMar>
              <w:left w:type="dxa" w:w="0"/>
              <w:right w:type="dxa" w:w="0"/>
            </w:tcMar>
          </w:tcPr>
          <w:p w14:paraId="A1180000">
            <w:pPr>
              <w:pStyle w:val="Style_2"/>
              <w:ind w:firstLine="0" w:left="0"/>
              <w:jc w:val="center"/>
            </w:pPr>
            <w:r>
              <w:t>70,6</w:t>
            </w:r>
          </w:p>
        </w:tc>
        <w:tc>
          <w:tcPr>
            <w:tcW w:type="dxa" w:w="984"/>
            <w:tcMar>
              <w:left w:type="dxa" w:w="0"/>
              <w:right w:type="dxa" w:w="0"/>
            </w:tcMar>
          </w:tcPr>
          <w:p w14:paraId="A2180000">
            <w:pPr>
              <w:pStyle w:val="Style_2"/>
              <w:ind w:firstLine="0" w:left="0"/>
              <w:jc w:val="center"/>
            </w:pPr>
            <w:r>
              <w:t>97</w:t>
            </w:r>
          </w:p>
        </w:tc>
        <w:tc>
          <w:tcPr>
            <w:tcW w:type="dxa" w:w="984"/>
            <w:tcMar>
              <w:left w:type="dxa" w:w="0"/>
              <w:right w:type="dxa" w:w="0"/>
            </w:tcMar>
          </w:tcPr>
          <w:p w14:paraId="A3180000">
            <w:pPr>
              <w:pStyle w:val="Style_2"/>
              <w:ind w:firstLine="0" w:left="0"/>
              <w:jc w:val="center"/>
            </w:pPr>
            <w:r>
              <w:t>72,6</w:t>
            </w:r>
          </w:p>
        </w:tc>
        <w:tc>
          <w:tcPr>
            <w:tcW w:type="dxa" w:w="1146"/>
            <w:tcMar>
              <w:left w:type="dxa" w:w="0"/>
              <w:right w:type="dxa" w:w="0"/>
            </w:tcMar>
          </w:tcPr>
          <w:p w14:paraId="A4180000">
            <w:pPr>
              <w:pStyle w:val="Style_2"/>
              <w:ind w:firstLine="0" w:left="0"/>
              <w:jc w:val="center"/>
            </w:pPr>
            <w:r>
              <w:t>75,7</w:t>
            </w:r>
          </w:p>
        </w:tc>
        <w:tc>
          <w:tcPr>
            <w:tcW w:type="dxa" w:w="1146"/>
            <w:tcMar>
              <w:left w:type="dxa" w:w="0"/>
              <w:right w:type="dxa" w:w="0"/>
            </w:tcMar>
          </w:tcPr>
          <w:p w14:paraId="A5180000">
            <w:pPr>
              <w:pStyle w:val="Style_2"/>
              <w:ind w:firstLine="0" w:left="0"/>
              <w:jc w:val="center"/>
            </w:pPr>
            <w:r>
              <w:t>78,3</w:t>
            </w:r>
          </w:p>
        </w:tc>
        <w:tc>
          <w:tcPr>
            <w:tcW w:type="dxa" w:w="1146"/>
            <w:tcMar>
              <w:left w:type="dxa" w:w="0"/>
              <w:right w:type="dxa" w:w="0"/>
            </w:tcMar>
          </w:tcPr>
          <w:p w14:paraId="A6180000">
            <w:pPr>
              <w:pStyle w:val="Style_2"/>
              <w:ind w:firstLine="0" w:left="0"/>
              <w:jc w:val="center"/>
            </w:pPr>
            <w:r>
              <w:t>81,1</w:t>
            </w:r>
          </w:p>
        </w:tc>
        <w:tc>
          <w:tcPr>
            <w:tcW w:type="dxa" w:w="1146"/>
            <w:tcMar>
              <w:left w:type="dxa" w:w="0"/>
              <w:right w:type="dxa" w:w="0"/>
            </w:tcMar>
          </w:tcPr>
          <w:p w14:paraId="A7180000">
            <w:pPr>
              <w:pStyle w:val="Style_2"/>
              <w:ind w:firstLine="0" w:left="0"/>
              <w:jc w:val="center"/>
            </w:pPr>
            <w:r>
              <w:t>84</w:t>
            </w:r>
          </w:p>
        </w:tc>
        <w:tc>
          <w:tcPr>
            <w:tcW w:type="dxa" w:w="1146"/>
            <w:tcMar>
              <w:left w:type="dxa" w:w="0"/>
              <w:right w:type="dxa" w:w="0"/>
            </w:tcMar>
          </w:tcPr>
          <w:p w14:paraId="A8180000">
            <w:pPr>
              <w:pStyle w:val="Style_2"/>
              <w:ind w:firstLine="0" w:left="0"/>
              <w:jc w:val="center"/>
            </w:pPr>
            <w:r>
              <w:t>86,9</w:t>
            </w:r>
          </w:p>
        </w:tc>
        <w:tc>
          <w:tcPr>
            <w:tcW w:type="dxa" w:w="1134"/>
            <w:tcMar>
              <w:left w:type="dxa" w:w="0"/>
              <w:right w:type="dxa" w:w="0"/>
            </w:tcMar>
          </w:tcPr>
          <w:p w14:paraId="A9180000">
            <w:pPr>
              <w:pStyle w:val="Style_2"/>
              <w:ind w:firstLine="0" w:left="0"/>
              <w:jc w:val="center"/>
            </w:pPr>
            <w:r>
              <w:t>90</w:t>
            </w:r>
          </w:p>
        </w:tc>
      </w:tr>
      <w:tr>
        <w:tc>
          <w:tcPr>
            <w:tcW w:type="dxa" w:w="2904"/>
            <w:tcMar>
              <w:left w:type="dxa" w:w="0"/>
              <w:right w:type="dxa" w:w="0"/>
            </w:tcMar>
          </w:tcPr>
          <w:p w14:paraId="AA180000">
            <w:pPr>
              <w:pStyle w:val="Style_2"/>
              <w:ind w:firstLine="0" w:left="283"/>
              <w:jc w:val="left"/>
            </w:pPr>
            <w:r>
              <w:t>Удмуртская Республика</w:t>
            </w:r>
          </w:p>
        </w:tc>
        <w:tc>
          <w:tcPr>
            <w:tcW w:type="dxa" w:w="981"/>
            <w:tcMar>
              <w:left w:type="dxa" w:w="0"/>
              <w:right w:type="dxa" w:w="0"/>
            </w:tcMar>
          </w:tcPr>
          <w:p w14:paraId="AB180000">
            <w:pPr>
              <w:pStyle w:val="Style_2"/>
              <w:ind w:firstLine="0" w:left="0"/>
              <w:jc w:val="center"/>
            </w:pPr>
            <w:r>
              <w:t>51,3</w:t>
            </w:r>
          </w:p>
        </w:tc>
        <w:tc>
          <w:tcPr>
            <w:tcW w:type="dxa" w:w="984"/>
            <w:tcMar>
              <w:left w:type="dxa" w:w="0"/>
              <w:right w:type="dxa" w:w="0"/>
            </w:tcMar>
          </w:tcPr>
          <w:p w14:paraId="AC180000">
            <w:pPr>
              <w:pStyle w:val="Style_2"/>
              <w:ind w:firstLine="0" w:left="0"/>
              <w:jc w:val="center"/>
            </w:pPr>
            <w:r>
              <w:t>62,5</w:t>
            </w:r>
          </w:p>
        </w:tc>
        <w:tc>
          <w:tcPr>
            <w:tcW w:type="dxa" w:w="984"/>
            <w:tcMar>
              <w:left w:type="dxa" w:w="0"/>
              <w:right w:type="dxa" w:w="0"/>
            </w:tcMar>
          </w:tcPr>
          <w:p w14:paraId="AD180000">
            <w:pPr>
              <w:pStyle w:val="Style_2"/>
              <w:ind w:firstLine="0" w:left="0"/>
              <w:jc w:val="center"/>
            </w:pPr>
            <w:r>
              <w:t>65,3</w:t>
            </w:r>
          </w:p>
        </w:tc>
        <w:tc>
          <w:tcPr>
            <w:tcW w:type="dxa" w:w="984"/>
            <w:tcMar>
              <w:left w:type="dxa" w:w="0"/>
              <w:right w:type="dxa" w:w="0"/>
            </w:tcMar>
          </w:tcPr>
          <w:p w14:paraId="AE180000">
            <w:pPr>
              <w:pStyle w:val="Style_2"/>
              <w:ind w:firstLine="0" w:left="0"/>
              <w:jc w:val="center"/>
            </w:pPr>
            <w:r>
              <w:t>72,6</w:t>
            </w:r>
          </w:p>
        </w:tc>
        <w:tc>
          <w:tcPr>
            <w:tcW w:type="dxa" w:w="984"/>
            <w:tcMar>
              <w:left w:type="dxa" w:w="0"/>
              <w:right w:type="dxa" w:w="0"/>
            </w:tcMar>
          </w:tcPr>
          <w:p w14:paraId="AF180000">
            <w:pPr>
              <w:pStyle w:val="Style_2"/>
              <w:ind w:firstLine="0" w:left="0"/>
              <w:jc w:val="center"/>
            </w:pPr>
            <w:r>
              <w:t>79,3</w:t>
            </w:r>
          </w:p>
        </w:tc>
        <w:tc>
          <w:tcPr>
            <w:tcW w:type="dxa" w:w="984"/>
            <w:tcMar>
              <w:left w:type="dxa" w:w="0"/>
              <w:right w:type="dxa" w:w="0"/>
            </w:tcMar>
          </w:tcPr>
          <w:p w14:paraId="B0180000">
            <w:pPr>
              <w:pStyle w:val="Style_2"/>
              <w:ind w:firstLine="0" w:left="0"/>
              <w:jc w:val="center"/>
            </w:pPr>
            <w:r>
              <w:t>76,4</w:t>
            </w:r>
          </w:p>
        </w:tc>
        <w:tc>
          <w:tcPr>
            <w:tcW w:type="dxa" w:w="1146"/>
            <w:tcMar>
              <w:left w:type="dxa" w:w="0"/>
              <w:right w:type="dxa" w:w="0"/>
            </w:tcMar>
          </w:tcPr>
          <w:p w14:paraId="B1180000">
            <w:pPr>
              <w:pStyle w:val="Style_2"/>
              <w:ind w:firstLine="0" w:left="0"/>
              <w:jc w:val="center"/>
            </w:pPr>
            <w:r>
              <w:t>77,2</w:t>
            </w:r>
          </w:p>
        </w:tc>
        <w:tc>
          <w:tcPr>
            <w:tcW w:type="dxa" w:w="1146"/>
            <w:tcMar>
              <w:left w:type="dxa" w:w="0"/>
              <w:right w:type="dxa" w:w="0"/>
            </w:tcMar>
          </w:tcPr>
          <w:p w14:paraId="B2180000">
            <w:pPr>
              <w:pStyle w:val="Style_2"/>
              <w:ind w:firstLine="0" w:left="0"/>
              <w:jc w:val="center"/>
            </w:pPr>
            <w:r>
              <w:t>79,6</w:t>
            </w:r>
          </w:p>
        </w:tc>
        <w:tc>
          <w:tcPr>
            <w:tcW w:type="dxa" w:w="1146"/>
            <w:tcMar>
              <w:left w:type="dxa" w:w="0"/>
              <w:right w:type="dxa" w:w="0"/>
            </w:tcMar>
          </w:tcPr>
          <w:p w14:paraId="B3180000">
            <w:pPr>
              <w:pStyle w:val="Style_2"/>
              <w:ind w:firstLine="0" w:left="0"/>
              <w:jc w:val="center"/>
            </w:pPr>
            <w:r>
              <w:t>82,1</w:t>
            </w:r>
          </w:p>
        </w:tc>
        <w:tc>
          <w:tcPr>
            <w:tcW w:type="dxa" w:w="1146"/>
            <w:tcMar>
              <w:left w:type="dxa" w:w="0"/>
              <w:right w:type="dxa" w:w="0"/>
            </w:tcMar>
          </w:tcPr>
          <w:p w14:paraId="B4180000">
            <w:pPr>
              <w:pStyle w:val="Style_2"/>
              <w:ind w:firstLine="0" w:left="0"/>
              <w:jc w:val="center"/>
            </w:pPr>
            <w:r>
              <w:t>84,6</w:t>
            </w:r>
          </w:p>
        </w:tc>
        <w:tc>
          <w:tcPr>
            <w:tcW w:type="dxa" w:w="1146"/>
            <w:tcMar>
              <w:left w:type="dxa" w:w="0"/>
              <w:right w:type="dxa" w:w="0"/>
            </w:tcMar>
          </w:tcPr>
          <w:p w14:paraId="B5180000">
            <w:pPr>
              <w:pStyle w:val="Style_2"/>
              <w:ind w:firstLine="0" w:left="0"/>
              <w:jc w:val="center"/>
            </w:pPr>
            <w:r>
              <w:t>87,3</w:t>
            </w:r>
          </w:p>
        </w:tc>
        <w:tc>
          <w:tcPr>
            <w:tcW w:type="dxa" w:w="1134"/>
            <w:tcMar>
              <w:left w:type="dxa" w:w="0"/>
              <w:right w:type="dxa" w:w="0"/>
            </w:tcMar>
          </w:tcPr>
          <w:p w14:paraId="B6180000">
            <w:pPr>
              <w:pStyle w:val="Style_2"/>
              <w:ind w:firstLine="0" w:left="0"/>
              <w:jc w:val="center"/>
            </w:pPr>
            <w:r>
              <w:t>90</w:t>
            </w:r>
          </w:p>
        </w:tc>
      </w:tr>
      <w:tr>
        <w:tc>
          <w:tcPr>
            <w:tcW w:type="dxa" w:w="2904"/>
            <w:tcMar>
              <w:left w:type="dxa" w:w="0"/>
              <w:right w:type="dxa" w:w="0"/>
            </w:tcMar>
          </w:tcPr>
          <w:p w14:paraId="B7180000">
            <w:pPr>
              <w:pStyle w:val="Style_2"/>
              <w:ind w:firstLine="0" w:left="283"/>
              <w:jc w:val="left"/>
            </w:pPr>
            <w:r>
              <w:t>Чувашская Республика - Чувашия</w:t>
            </w:r>
          </w:p>
        </w:tc>
        <w:tc>
          <w:tcPr>
            <w:tcW w:type="dxa" w:w="981"/>
            <w:tcMar>
              <w:left w:type="dxa" w:w="0"/>
              <w:right w:type="dxa" w:w="0"/>
            </w:tcMar>
          </w:tcPr>
          <w:p w14:paraId="B8180000">
            <w:pPr>
              <w:pStyle w:val="Style_2"/>
              <w:ind w:firstLine="0" w:left="0"/>
              <w:jc w:val="center"/>
            </w:pPr>
            <w:r>
              <w:t>46,5</w:t>
            </w:r>
          </w:p>
        </w:tc>
        <w:tc>
          <w:tcPr>
            <w:tcW w:type="dxa" w:w="984"/>
            <w:tcMar>
              <w:left w:type="dxa" w:w="0"/>
              <w:right w:type="dxa" w:w="0"/>
            </w:tcMar>
          </w:tcPr>
          <w:p w14:paraId="B9180000">
            <w:pPr>
              <w:pStyle w:val="Style_2"/>
              <w:ind w:firstLine="0" w:left="0"/>
              <w:jc w:val="center"/>
            </w:pPr>
            <w:r>
              <w:t>38,3</w:t>
            </w:r>
          </w:p>
        </w:tc>
        <w:tc>
          <w:tcPr>
            <w:tcW w:type="dxa" w:w="984"/>
            <w:tcMar>
              <w:left w:type="dxa" w:w="0"/>
              <w:right w:type="dxa" w:w="0"/>
            </w:tcMar>
          </w:tcPr>
          <w:p w14:paraId="BA180000">
            <w:pPr>
              <w:pStyle w:val="Style_2"/>
              <w:ind w:firstLine="0" w:left="0"/>
              <w:jc w:val="center"/>
            </w:pPr>
            <w:r>
              <w:t>60,5</w:t>
            </w:r>
          </w:p>
        </w:tc>
        <w:tc>
          <w:tcPr>
            <w:tcW w:type="dxa" w:w="984"/>
            <w:tcMar>
              <w:left w:type="dxa" w:w="0"/>
              <w:right w:type="dxa" w:w="0"/>
            </w:tcMar>
          </w:tcPr>
          <w:p w14:paraId="BB180000">
            <w:pPr>
              <w:pStyle w:val="Style_2"/>
              <w:ind w:firstLine="0" w:left="0"/>
              <w:jc w:val="center"/>
            </w:pPr>
            <w:r>
              <w:t>49,4</w:t>
            </w:r>
          </w:p>
        </w:tc>
        <w:tc>
          <w:tcPr>
            <w:tcW w:type="dxa" w:w="984"/>
            <w:tcMar>
              <w:left w:type="dxa" w:w="0"/>
              <w:right w:type="dxa" w:w="0"/>
            </w:tcMar>
          </w:tcPr>
          <w:p w14:paraId="BC180000">
            <w:pPr>
              <w:pStyle w:val="Style_2"/>
              <w:ind w:firstLine="0" w:left="0"/>
              <w:jc w:val="center"/>
            </w:pPr>
            <w:r>
              <w:t>74,5</w:t>
            </w:r>
          </w:p>
        </w:tc>
        <w:tc>
          <w:tcPr>
            <w:tcW w:type="dxa" w:w="984"/>
            <w:tcMar>
              <w:left w:type="dxa" w:w="0"/>
              <w:right w:type="dxa" w:w="0"/>
            </w:tcMar>
          </w:tcPr>
          <w:p w14:paraId="BD180000">
            <w:pPr>
              <w:pStyle w:val="Style_2"/>
              <w:ind w:firstLine="0" w:left="0"/>
              <w:jc w:val="center"/>
            </w:pPr>
            <w:r>
              <w:t>40,7</w:t>
            </w:r>
          </w:p>
        </w:tc>
        <w:tc>
          <w:tcPr>
            <w:tcW w:type="dxa" w:w="1146"/>
            <w:tcMar>
              <w:left w:type="dxa" w:w="0"/>
              <w:right w:type="dxa" w:w="0"/>
            </w:tcMar>
          </w:tcPr>
          <w:p w14:paraId="BE180000">
            <w:pPr>
              <w:pStyle w:val="Style_2"/>
              <w:ind w:firstLine="0" w:left="0"/>
              <w:jc w:val="center"/>
            </w:pPr>
            <w:r>
              <w:t>55,7</w:t>
            </w:r>
          </w:p>
        </w:tc>
        <w:tc>
          <w:tcPr>
            <w:tcW w:type="dxa" w:w="1146"/>
            <w:tcMar>
              <w:left w:type="dxa" w:w="0"/>
              <w:right w:type="dxa" w:w="0"/>
            </w:tcMar>
          </w:tcPr>
          <w:p w14:paraId="BF180000">
            <w:pPr>
              <w:pStyle w:val="Style_2"/>
              <w:ind w:firstLine="0" w:left="0"/>
              <w:jc w:val="center"/>
            </w:pPr>
            <w:r>
              <w:t>59,1</w:t>
            </w:r>
          </w:p>
        </w:tc>
        <w:tc>
          <w:tcPr>
            <w:tcW w:type="dxa" w:w="1146"/>
            <w:tcMar>
              <w:left w:type="dxa" w:w="0"/>
              <w:right w:type="dxa" w:w="0"/>
            </w:tcMar>
          </w:tcPr>
          <w:p w14:paraId="C0180000">
            <w:pPr>
              <w:pStyle w:val="Style_2"/>
              <w:ind w:firstLine="0" w:left="0"/>
              <w:jc w:val="center"/>
            </w:pPr>
            <w:r>
              <w:t>62,7</w:t>
            </w:r>
          </w:p>
        </w:tc>
        <w:tc>
          <w:tcPr>
            <w:tcW w:type="dxa" w:w="1146"/>
            <w:tcMar>
              <w:left w:type="dxa" w:w="0"/>
              <w:right w:type="dxa" w:w="0"/>
            </w:tcMar>
          </w:tcPr>
          <w:p w14:paraId="C1180000">
            <w:pPr>
              <w:pStyle w:val="Style_2"/>
              <w:ind w:firstLine="0" w:left="0"/>
              <w:jc w:val="center"/>
            </w:pPr>
            <w:r>
              <w:t>66,6</w:t>
            </w:r>
          </w:p>
        </w:tc>
        <w:tc>
          <w:tcPr>
            <w:tcW w:type="dxa" w:w="1146"/>
            <w:tcMar>
              <w:left w:type="dxa" w:w="0"/>
              <w:right w:type="dxa" w:w="0"/>
            </w:tcMar>
          </w:tcPr>
          <w:p w14:paraId="C2180000">
            <w:pPr>
              <w:pStyle w:val="Style_2"/>
              <w:ind w:firstLine="0" w:left="0"/>
              <w:jc w:val="center"/>
            </w:pPr>
            <w:r>
              <w:t>70,7</w:t>
            </w:r>
          </w:p>
        </w:tc>
        <w:tc>
          <w:tcPr>
            <w:tcW w:type="dxa" w:w="1134"/>
            <w:tcMar>
              <w:left w:type="dxa" w:w="0"/>
              <w:right w:type="dxa" w:w="0"/>
            </w:tcMar>
          </w:tcPr>
          <w:p w14:paraId="C3180000">
            <w:pPr>
              <w:pStyle w:val="Style_2"/>
              <w:ind w:firstLine="0" w:left="0"/>
              <w:jc w:val="center"/>
            </w:pPr>
            <w:r>
              <w:t>75</w:t>
            </w:r>
          </w:p>
        </w:tc>
      </w:tr>
      <w:tr>
        <w:tc>
          <w:tcPr>
            <w:tcW w:type="dxa" w:w="2904"/>
            <w:tcMar>
              <w:left w:type="dxa" w:w="0"/>
              <w:right w:type="dxa" w:w="0"/>
            </w:tcMar>
          </w:tcPr>
          <w:p w14:paraId="C4180000">
            <w:pPr>
              <w:pStyle w:val="Style_2"/>
              <w:ind w:firstLine="0" w:left="283"/>
              <w:jc w:val="left"/>
            </w:pPr>
            <w:r>
              <w:t>Пермский край</w:t>
            </w:r>
          </w:p>
        </w:tc>
        <w:tc>
          <w:tcPr>
            <w:tcW w:type="dxa" w:w="981"/>
            <w:tcMar>
              <w:left w:type="dxa" w:w="0"/>
              <w:right w:type="dxa" w:w="0"/>
            </w:tcMar>
          </w:tcPr>
          <w:p w14:paraId="C5180000">
            <w:pPr>
              <w:pStyle w:val="Style_2"/>
              <w:ind w:firstLine="0" w:left="0"/>
              <w:jc w:val="center"/>
            </w:pPr>
            <w:r>
              <w:t>53,6</w:t>
            </w:r>
          </w:p>
        </w:tc>
        <w:tc>
          <w:tcPr>
            <w:tcW w:type="dxa" w:w="984"/>
            <w:tcMar>
              <w:left w:type="dxa" w:w="0"/>
              <w:right w:type="dxa" w:w="0"/>
            </w:tcMar>
          </w:tcPr>
          <w:p w14:paraId="C6180000">
            <w:pPr>
              <w:pStyle w:val="Style_2"/>
              <w:ind w:firstLine="0" w:left="0"/>
              <w:jc w:val="center"/>
            </w:pPr>
            <w:r>
              <w:t>53,6</w:t>
            </w:r>
          </w:p>
        </w:tc>
        <w:tc>
          <w:tcPr>
            <w:tcW w:type="dxa" w:w="984"/>
            <w:tcMar>
              <w:left w:type="dxa" w:w="0"/>
              <w:right w:type="dxa" w:w="0"/>
            </w:tcMar>
          </w:tcPr>
          <w:p w14:paraId="C7180000">
            <w:pPr>
              <w:pStyle w:val="Style_2"/>
              <w:ind w:firstLine="0" w:left="0"/>
              <w:jc w:val="center"/>
            </w:pPr>
            <w:r>
              <w:t>67,6</w:t>
            </w:r>
          </w:p>
        </w:tc>
        <w:tc>
          <w:tcPr>
            <w:tcW w:type="dxa" w:w="984"/>
            <w:tcMar>
              <w:left w:type="dxa" w:w="0"/>
              <w:right w:type="dxa" w:w="0"/>
            </w:tcMar>
          </w:tcPr>
          <w:p w14:paraId="C8180000">
            <w:pPr>
              <w:pStyle w:val="Style_2"/>
              <w:ind w:firstLine="0" w:left="0"/>
              <w:jc w:val="center"/>
            </w:pPr>
            <w:r>
              <w:t>80,6</w:t>
            </w:r>
          </w:p>
        </w:tc>
        <w:tc>
          <w:tcPr>
            <w:tcW w:type="dxa" w:w="984"/>
            <w:tcMar>
              <w:left w:type="dxa" w:w="0"/>
              <w:right w:type="dxa" w:w="0"/>
            </w:tcMar>
          </w:tcPr>
          <w:p w14:paraId="C9180000">
            <w:pPr>
              <w:pStyle w:val="Style_2"/>
              <w:ind w:firstLine="0" w:left="0"/>
              <w:jc w:val="center"/>
            </w:pPr>
            <w:r>
              <w:t>84,6</w:t>
            </w:r>
          </w:p>
        </w:tc>
        <w:tc>
          <w:tcPr>
            <w:tcW w:type="dxa" w:w="984"/>
            <w:tcMar>
              <w:left w:type="dxa" w:w="0"/>
              <w:right w:type="dxa" w:w="0"/>
            </w:tcMar>
          </w:tcPr>
          <w:p w14:paraId="CA180000">
            <w:pPr>
              <w:pStyle w:val="Style_2"/>
              <w:ind w:firstLine="0" w:left="0"/>
              <w:jc w:val="center"/>
            </w:pPr>
            <w:r>
              <w:t>84,1</w:t>
            </w:r>
          </w:p>
        </w:tc>
        <w:tc>
          <w:tcPr>
            <w:tcW w:type="dxa" w:w="1146"/>
            <w:tcMar>
              <w:left w:type="dxa" w:w="0"/>
              <w:right w:type="dxa" w:w="0"/>
            </w:tcMar>
          </w:tcPr>
          <w:p w14:paraId="CB180000">
            <w:pPr>
              <w:pStyle w:val="Style_2"/>
              <w:ind w:firstLine="0" w:left="0"/>
              <w:jc w:val="center"/>
            </w:pPr>
            <w:r>
              <w:t>85,7</w:t>
            </w:r>
          </w:p>
        </w:tc>
        <w:tc>
          <w:tcPr>
            <w:tcW w:type="dxa" w:w="1146"/>
            <w:tcMar>
              <w:left w:type="dxa" w:w="0"/>
              <w:right w:type="dxa" w:w="0"/>
            </w:tcMar>
          </w:tcPr>
          <w:p w14:paraId="CC180000">
            <w:pPr>
              <w:pStyle w:val="Style_2"/>
              <w:ind w:firstLine="0" w:left="0"/>
              <w:jc w:val="center"/>
            </w:pPr>
            <w:r>
              <w:t>88,4</w:t>
            </w:r>
          </w:p>
        </w:tc>
        <w:tc>
          <w:tcPr>
            <w:tcW w:type="dxa" w:w="1146"/>
            <w:tcMar>
              <w:left w:type="dxa" w:w="0"/>
              <w:right w:type="dxa" w:w="0"/>
            </w:tcMar>
          </w:tcPr>
          <w:p w14:paraId="CD180000">
            <w:pPr>
              <w:pStyle w:val="Style_2"/>
              <w:ind w:firstLine="0" w:left="0"/>
              <w:jc w:val="center"/>
            </w:pPr>
            <w:r>
              <w:t>91,2</w:t>
            </w:r>
          </w:p>
        </w:tc>
        <w:tc>
          <w:tcPr>
            <w:tcW w:type="dxa" w:w="1146"/>
            <w:tcMar>
              <w:left w:type="dxa" w:w="0"/>
              <w:right w:type="dxa" w:w="0"/>
            </w:tcMar>
          </w:tcPr>
          <w:p w14:paraId="CE180000">
            <w:pPr>
              <w:pStyle w:val="Style_2"/>
              <w:ind w:firstLine="0" w:left="0"/>
              <w:jc w:val="center"/>
            </w:pPr>
            <w:r>
              <w:t>94</w:t>
            </w:r>
          </w:p>
        </w:tc>
        <w:tc>
          <w:tcPr>
            <w:tcW w:type="dxa" w:w="1146"/>
            <w:tcMar>
              <w:left w:type="dxa" w:w="0"/>
              <w:right w:type="dxa" w:w="0"/>
            </w:tcMar>
          </w:tcPr>
          <w:p w14:paraId="CF180000">
            <w:pPr>
              <w:pStyle w:val="Style_2"/>
              <w:ind w:firstLine="0" w:left="0"/>
              <w:jc w:val="center"/>
            </w:pPr>
            <w:r>
              <w:t>97</w:t>
            </w:r>
          </w:p>
        </w:tc>
        <w:tc>
          <w:tcPr>
            <w:tcW w:type="dxa" w:w="1134"/>
            <w:tcMar>
              <w:left w:type="dxa" w:w="0"/>
              <w:right w:type="dxa" w:w="0"/>
            </w:tcMar>
          </w:tcPr>
          <w:p w14:paraId="D0180000">
            <w:pPr>
              <w:pStyle w:val="Style_2"/>
              <w:ind w:firstLine="0" w:left="0"/>
              <w:jc w:val="center"/>
            </w:pPr>
            <w:r>
              <w:t>100</w:t>
            </w:r>
          </w:p>
        </w:tc>
      </w:tr>
      <w:tr>
        <w:tc>
          <w:tcPr>
            <w:tcW w:type="dxa" w:w="2904"/>
            <w:tcMar>
              <w:left w:type="dxa" w:w="0"/>
              <w:right w:type="dxa" w:w="0"/>
            </w:tcMar>
          </w:tcPr>
          <w:p w14:paraId="D1180000">
            <w:pPr>
              <w:pStyle w:val="Style_2"/>
              <w:ind w:firstLine="0" w:left="283"/>
              <w:jc w:val="left"/>
            </w:pPr>
            <w:r>
              <w:t>Кировская область</w:t>
            </w:r>
          </w:p>
        </w:tc>
        <w:tc>
          <w:tcPr>
            <w:tcW w:type="dxa" w:w="981"/>
            <w:tcMar>
              <w:left w:type="dxa" w:w="0"/>
              <w:right w:type="dxa" w:w="0"/>
            </w:tcMar>
          </w:tcPr>
          <w:p w14:paraId="D2180000">
            <w:pPr>
              <w:pStyle w:val="Style_2"/>
              <w:ind w:firstLine="0" w:left="0"/>
              <w:jc w:val="center"/>
            </w:pPr>
            <w:r>
              <w:t>42,7</w:t>
            </w:r>
          </w:p>
        </w:tc>
        <w:tc>
          <w:tcPr>
            <w:tcW w:type="dxa" w:w="984"/>
            <w:tcMar>
              <w:left w:type="dxa" w:w="0"/>
              <w:right w:type="dxa" w:w="0"/>
            </w:tcMar>
          </w:tcPr>
          <w:p w14:paraId="D3180000">
            <w:pPr>
              <w:pStyle w:val="Style_2"/>
              <w:ind w:firstLine="0" w:left="0"/>
              <w:jc w:val="center"/>
            </w:pPr>
            <w:r>
              <w:t>26,3</w:t>
            </w:r>
          </w:p>
        </w:tc>
        <w:tc>
          <w:tcPr>
            <w:tcW w:type="dxa" w:w="984"/>
            <w:tcMar>
              <w:left w:type="dxa" w:w="0"/>
              <w:right w:type="dxa" w:w="0"/>
            </w:tcMar>
          </w:tcPr>
          <w:p w14:paraId="D4180000">
            <w:pPr>
              <w:pStyle w:val="Style_2"/>
              <w:ind w:firstLine="0" w:left="0"/>
              <w:jc w:val="center"/>
            </w:pPr>
            <w:r>
              <w:t>56,7</w:t>
            </w:r>
          </w:p>
        </w:tc>
        <w:tc>
          <w:tcPr>
            <w:tcW w:type="dxa" w:w="984"/>
            <w:tcMar>
              <w:left w:type="dxa" w:w="0"/>
              <w:right w:type="dxa" w:w="0"/>
            </w:tcMar>
          </w:tcPr>
          <w:p w14:paraId="D5180000">
            <w:pPr>
              <w:pStyle w:val="Style_2"/>
              <w:ind w:firstLine="0" w:left="0"/>
              <w:jc w:val="center"/>
            </w:pPr>
            <w:r>
              <w:t>28,8</w:t>
            </w:r>
          </w:p>
        </w:tc>
        <w:tc>
          <w:tcPr>
            <w:tcW w:type="dxa" w:w="984"/>
            <w:tcMar>
              <w:left w:type="dxa" w:w="0"/>
              <w:right w:type="dxa" w:w="0"/>
            </w:tcMar>
          </w:tcPr>
          <w:p w14:paraId="D6180000">
            <w:pPr>
              <w:pStyle w:val="Style_2"/>
              <w:ind w:firstLine="0" w:left="0"/>
              <w:jc w:val="center"/>
            </w:pPr>
            <w:r>
              <w:t>70,7</w:t>
            </w:r>
          </w:p>
        </w:tc>
        <w:tc>
          <w:tcPr>
            <w:tcW w:type="dxa" w:w="984"/>
            <w:tcMar>
              <w:left w:type="dxa" w:w="0"/>
              <w:right w:type="dxa" w:w="0"/>
            </w:tcMar>
          </w:tcPr>
          <w:p w14:paraId="D7180000">
            <w:pPr>
              <w:pStyle w:val="Style_2"/>
              <w:ind w:firstLine="0" w:left="0"/>
              <w:jc w:val="center"/>
            </w:pPr>
            <w:r>
              <w:t>33,6</w:t>
            </w:r>
          </w:p>
        </w:tc>
        <w:tc>
          <w:tcPr>
            <w:tcW w:type="dxa" w:w="1146"/>
            <w:tcMar>
              <w:left w:type="dxa" w:w="0"/>
              <w:right w:type="dxa" w:w="0"/>
            </w:tcMar>
          </w:tcPr>
          <w:p w14:paraId="D8180000">
            <w:pPr>
              <w:pStyle w:val="Style_2"/>
              <w:ind w:firstLine="0" w:left="0"/>
              <w:jc w:val="center"/>
            </w:pPr>
            <w:r>
              <w:t>33,7</w:t>
            </w:r>
          </w:p>
        </w:tc>
        <w:tc>
          <w:tcPr>
            <w:tcW w:type="dxa" w:w="1146"/>
            <w:tcMar>
              <w:left w:type="dxa" w:w="0"/>
              <w:right w:type="dxa" w:w="0"/>
            </w:tcMar>
          </w:tcPr>
          <w:p w14:paraId="D9180000">
            <w:pPr>
              <w:pStyle w:val="Style_2"/>
              <w:ind w:firstLine="0" w:left="0"/>
              <w:jc w:val="center"/>
            </w:pPr>
            <w:r>
              <w:t>36,5</w:t>
            </w:r>
          </w:p>
        </w:tc>
        <w:tc>
          <w:tcPr>
            <w:tcW w:type="dxa" w:w="1146"/>
            <w:tcMar>
              <w:left w:type="dxa" w:w="0"/>
              <w:right w:type="dxa" w:w="0"/>
            </w:tcMar>
          </w:tcPr>
          <w:p w14:paraId="DA180000">
            <w:pPr>
              <w:pStyle w:val="Style_2"/>
              <w:ind w:firstLine="0" w:left="0"/>
              <w:jc w:val="center"/>
            </w:pPr>
            <w:r>
              <w:t>39,5</w:t>
            </w:r>
          </w:p>
        </w:tc>
        <w:tc>
          <w:tcPr>
            <w:tcW w:type="dxa" w:w="1146"/>
            <w:tcMar>
              <w:left w:type="dxa" w:w="0"/>
              <w:right w:type="dxa" w:w="0"/>
            </w:tcMar>
          </w:tcPr>
          <w:p w14:paraId="DB180000">
            <w:pPr>
              <w:pStyle w:val="Style_2"/>
              <w:ind w:firstLine="0" w:left="0"/>
              <w:jc w:val="center"/>
            </w:pPr>
            <w:r>
              <w:t>42,7</w:t>
            </w:r>
          </w:p>
        </w:tc>
        <w:tc>
          <w:tcPr>
            <w:tcW w:type="dxa" w:w="1146"/>
            <w:tcMar>
              <w:left w:type="dxa" w:w="0"/>
              <w:right w:type="dxa" w:w="0"/>
            </w:tcMar>
          </w:tcPr>
          <w:p w14:paraId="DC180000">
            <w:pPr>
              <w:pStyle w:val="Style_2"/>
              <w:ind w:firstLine="0" w:left="0"/>
              <w:jc w:val="center"/>
            </w:pPr>
            <w:r>
              <w:t>46,2</w:t>
            </w:r>
          </w:p>
        </w:tc>
        <w:tc>
          <w:tcPr>
            <w:tcW w:type="dxa" w:w="1134"/>
            <w:tcMar>
              <w:left w:type="dxa" w:w="0"/>
              <w:right w:type="dxa" w:w="0"/>
            </w:tcMar>
          </w:tcPr>
          <w:p w14:paraId="DD180000">
            <w:pPr>
              <w:pStyle w:val="Style_2"/>
              <w:ind w:firstLine="0" w:left="0"/>
              <w:jc w:val="center"/>
            </w:pPr>
            <w:r>
              <w:t>50</w:t>
            </w:r>
          </w:p>
        </w:tc>
      </w:tr>
      <w:tr>
        <w:tc>
          <w:tcPr>
            <w:tcW w:type="dxa" w:w="2904"/>
            <w:tcMar>
              <w:left w:type="dxa" w:w="0"/>
              <w:right w:type="dxa" w:w="0"/>
            </w:tcMar>
          </w:tcPr>
          <w:p w14:paraId="DE180000">
            <w:pPr>
              <w:pStyle w:val="Style_2"/>
              <w:ind w:firstLine="0" w:left="283"/>
              <w:jc w:val="left"/>
            </w:pPr>
            <w:r>
              <w:t>Нижегородская область</w:t>
            </w:r>
          </w:p>
        </w:tc>
        <w:tc>
          <w:tcPr>
            <w:tcW w:type="dxa" w:w="981"/>
            <w:tcMar>
              <w:left w:type="dxa" w:w="0"/>
              <w:right w:type="dxa" w:w="0"/>
            </w:tcMar>
          </w:tcPr>
          <w:p w14:paraId="DF180000">
            <w:pPr>
              <w:pStyle w:val="Style_2"/>
              <w:ind w:firstLine="0" w:left="0"/>
              <w:jc w:val="center"/>
            </w:pPr>
            <w:r>
              <w:t>69</w:t>
            </w:r>
          </w:p>
        </w:tc>
        <w:tc>
          <w:tcPr>
            <w:tcW w:type="dxa" w:w="984"/>
            <w:tcMar>
              <w:left w:type="dxa" w:w="0"/>
              <w:right w:type="dxa" w:w="0"/>
            </w:tcMar>
          </w:tcPr>
          <w:p w14:paraId="E0180000">
            <w:pPr>
              <w:pStyle w:val="Style_2"/>
              <w:ind w:firstLine="0" w:left="0"/>
              <w:jc w:val="center"/>
            </w:pPr>
            <w:r>
              <w:t>69,4</w:t>
            </w:r>
          </w:p>
        </w:tc>
        <w:tc>
          <w:tcPr>
            <w:tcW w:type="dxa" w:w="984"/>
            <w:tcMar>
              <w:left w:type="dxa" w:w="0"/>
              <w:right w:type="dxa" w:w="0"/>
            </w:tcMar>
          </w:tcPr>
          <w:p w14:paraId="E1180000">
            <w:pPr>
              <w:pStyle w:val="Style_2"/>
              <w:ind w:firstLine="0" w:left="0"/>
              <w:jc w:val="center"/>
            </w:pPr>
            <w:r>
              <w:t>83</w:t>
            </w:r>
          </w:p>
        </w:tc>
        <w:tc>
          <w:tcPr>
            <w:tcW w:type="dxa" w:w="984"/>
            <w:tcMar>
              <w:left w:type="dxa" w:w="0"/>
              <w:right w:type="dxa" w:w="0"/>
            </w:tcMar>
          </w:tcPr>
          <w:p w14:paraId="E2180000">
            <w:pPr>
              <w:pStyle w:val="Style_2"/>
              <w:ind w:firstLine="0" w:left="0"/>
              <w:jc w:val="center"/>
            </w:pPr>
            <w:r>
              <w:t>78,7</w:t>
            </w:r>
          </w:p>
        </w:tc>
        <w:tc>
          <w:tcPr>
            <w:tcW w:type="dxa" w:w="984"/>
            <w:tcMar>
              <w:left w:type="dxa" w:w="0"/>
              <w:right w:type="dxa" w:w="0"/>
            </w:tcMar>
          </w:tcPr>
          <w:p w14:paraId="E3180000">
            <w:pPr>
              <w:pStyle w:val="Style_2"/>
              <w:ind w:firstLine="0" w:left="0"/>
              <w:jc w:val="center"/>
            </w:pPr>
            <w:r>
              <w:t>94</w:t>
            </w:r>
          </w:p>
        </w:tc>
        <w:tc>
          <w:tcPr>
            <w:tcW w:type="dxa" w:w="984"/>
            <w:tcMar>
              <w:left w:type="dxa" w:w="0"/>
              <w:right w:type="dxa" w:w="0"/>
            </w:tcMar>
          </w:tcPr>
          <w:p w14:paraId="E4180000">
            <w:pPr>
              <w:pStyle w:val="Style_2"/>
              <w:ind w:firstLine="0" w:left="0"/>
              <w:jc w:val="center"/>
            </w:pPr>
            <w:r>
              <w:t>83,2</w:t>
            </w:r>
          </w:p>
        </w:tc>
        <w:tc>
          <w:tcPr>
            <w:tcW w:type="dxa" w:w="1146"/>
            <w:tcMar>
              <w:left w:type="dxa" w:w="0"/>
              <w:right w:type="dxa" w:w="0"/>
            </w:tcMar>
          </w:tcPr>
          <w:p w14:paraId="E5180000">
            <w:pPr>
              <w:pStyle w:val="Style_2"/>
              <w:ind w:firstLine="0" w:left="0"/>
              <w:jc w:val="center"/>
            </w:pPr>
            <w:r>
              <w:t>84,3</w:t>
            </w:r>
          </w:p>
        </w:tc>
        <w:tc>
          <w:tcPr>
            <w:tcW w:type="dxa" w:w="1146"/>
            <w:tcMar>
              <w:left w:type="dxa" w:w="0"/>
              <w:right w:type="dxa" w:w="0"/>
            </w:tcMar>
          </w:tcPr>
          <w:p w14:paraId="E6180000">
            <w:pPr>
              <w:pStyle w:val="Style_2"/>
              <w:ind w:firstLine="0" w:left="0"/>
              <w:jc w:val="center"/>
            </w:pPr>
            <w:r>
              <w:t>87,2</w:t>
            </w:r>
          </w:p>
        </w:tc>
        <w:tc>
          <w:tcPr>
            <w:tcW w:type="dxa" w:w="1146"/>
            <w:tcMar>
              <w:left w:type="dxa" w:w="0"/>
              <w:right w:type="dxa" w:w="0"/>
            </w:tcMar>
          </w:tcPr>
          <w:p w14:paraId="E7180000">
            <w:pPr>
              <w:pStyle w:val="Style_2"/>
              <w:ind w:firstLine="0" w:left="0"/>
              <w:jc w:val="center"/>
            </w:pPr>
            <w:r>
              <w:t>92,2</w:t>
            </w:r>
          </w:p>
        </w:tc>
        <w:tc>
          <w:tcPr>
            <w:tcW w:type="dxa" w:w="1146"/>
            <w:tcMar>
              <w:left w:type="dxa" w:w="0"/>
              <w:right w:type="dxa" w:w="0"/>
            </w:tcMar>
          </w:tcPr>
          <w:p w14:paraId="E8180000">
            <w:pPr>
              <w:pStyle w:val="Style_2"/>
              <w:ind w:firstLine="0" w:left="0"/>
              <w:jc w:val="center"/>
            </w:pPr>
            <w:r>
              <w:t>93,4</w:t>
            </w:r>
          </w:p>
        </w:tc>
        <w:tc>
          <w:tcPr>
            <w:tcW w:type="dxa" w:w="1146"/>
            <w:tcMar>
              <w:left w:type="dxa" w:w="0"/>
              <w:right w:type="dxa" w:w="0"/>
            </w:tcMar>
          </w:tcPr>
          <w:p w14:paraId="E9180000">
            <w:pPr>
              <w:pStyle w:val="Style_2"/>
              <w:ind w:firstLine="0" w:left="0"/>
              <w:jc w:val="center"/>
            </w:pPr>
            <w:r>
              <w:t>96,6</w:t>
            </w:r>
          </w:p>
        </w:tc>
        <w:tc>
          <w:tcPr>
            <w:tcW w:type="dxa" w:w="1134"/>
            <w:tcMar>
              <w:left w:type="dxa" w:w="0"/>
              <w:right w:type="dxa" w:w="0"/>
            </w:tcMar>
          </w:tcPr>
          <w:p w14:paraId="EA180000">
            <w:pPr>
              <w:pStyle w:val="Style_2"/>
              <w:ind w:firstLine="0" w:left="0"/>
              <w:jc w:val="center"/>
            </w:pPr>
            <w:r>
              <w:t>100</w:t>
            </w:r>
          </w:p>
        </w:tc>
      </w:tr>
      <w:tr>
        <w:tc>
          <w:tcPr>
            <w:tcW w:type="dxa" w:w="2904"/>
            <w:tcMar>
              <w:left w:type="dxa" w:w="0"/>
              <w:right w:type="dxa" w:w="0"/>
            </w:tcMar>
          </w:tcPr>
          <w:p w14:paraId="EB180000">
            <w:pPr>
              <w:pStyle w:val="Style_2"/>
              <w:ind w:firstLine="0" w:left="283"/>
              <w:jc w:val="left"/>
            </w:pPr>
            <w:r>
              <w:t>Оренбургская область</w:t>
            </w:r>
          </w:p>
        </w:tc>
        <w:tc>
          <w:tcPr>
            <w:tcW w:type="dxa" w:w="981"/>
            <w:tcMar>
              <w:left w:type="dxa" w:w="0"/>
              <w:right w:type="dxa" w:w="0"/>
            </w:tcMar>
          </w:tcPr>
          <w:p w14:paraId="EC180000">
            <w:pPr>
              <w:pStyle w:val="Style_2"/>
              <w:ind w:firstLine="0" w:left="0"/>
              <w:jc w:val="center"/>
            </w:pPr>
            <w:r>
              <w:t>43,6</w:t>
            </w:r>
          </w:p>
        </w:tc>
        <w:tc>
          <w:tcPr>
            <w:tcW w:type="dxa" w:w="984"/>
            <w:tcMar>
              <w:left w:type="dxa" w:w="0"/>
              <w:right w:type="dxa" w:w="0"/>
            </w:tcMar>
          </w:tcPr>
          <w:p w14:paraId="ED180000">
            <w:pPr>
              <w:pStyle w:val="Style_2"/>
              <w:ind w:firstLine="0" w:left="0"/>
              <w:jc w:val="center"/>
            </w:pPr>
            <w:r>
              <w:t>46,7</w:t>
            </w:r>
          </w:p>
        </w:tc>
        <w:tc>
          <w:tcPr>
            <w:tcW w:type="dxa" w:w="984"/>
            <w:tcMar>
              <w:left w:type="dxa" w:w="0"/>
              <w:right w:type="dxa" w:w="0"/>
            </w:tcMar>
          </w:tcPr>
          <w:p w14:paraId="EE180000">
            <w:pPr>
              <w:pStyle w:val="Style_2"/>
              <w:ind w:firstLine="0" w:left="0"/>
              <w:jc w:val="center"/>
            </w:pPr>
            <w:r>
              <w:t>57,6</w:t>
            </w:r>
          </w:p>
        </w:tc>
        <w:tc>
          <w:tcPr>
            <w:tcW w:type="dxa" w:w="984"/>
            <w:tcMar>
              <w:left w:type="dxa" w:w="0"/>
              <w:right w:type="dxa" w:w="0"/>
            </w:tcMar>
          </w:tcPr>
          <w:p w14:paraId="EF180000">
            <w:pPr>
              <w:pStyle w:val="Style_2"/>
              <w:ind w:firstLine="0" w:left="0"/>
              <w:jc w:val="center"/>
            </w:pPr>
            <w:r>
              <w:t>50,1</w:t>
            </w:r>
          </w:p>
        </w:tc>
        <w:tc>
          <w:tcPr>
            <w:tcW w:type="dxa" w:w="984"/>
            <w:tcMar>
              <w:left w:type="dxa" w:w="0"/>
              <w:right w:type="dxa" w:w="0"/>
            </w:tcMar>
          </w:tcPr>
          <w:p w14:paraId="F0180000">
            <w:pPr>
              <w:pStyle w:val="Style_2"/>
              <w:ind w:firstLine="0" w:left="0"/>
              <w:jc w:val="center"/>
            </w:pPr>
            <w:r>
              <w:t>74,6</w:t>
            </w:r>
          </w:p>
        </w:tc>
        <w:tc>
          <w:tcPr>
            <w:tcW w:type="dxa" w:w="984"/>
            <w:tcMar>
              <w:left w:type="dxa" w:w="0"/>
              <w:right w:type="dxa" w:w="0"/>
            </w:tcMar>
          </w:tcPr>
          <w:p w14:paraId="F1180000">
            <w:pPr>
              <w:pStyle w:val="Style_2"/>
              <w:ind w:firstLine="0" w:left="0"/>
              <w:jc w:val="center"/>
            </w:pPr>
            <w:r>
              <w:t>44,2</w:t>
            </w:r>
          </w:p>
        </w:tc>
        <w:tc>
          <w:tcPr>
            <w:tcW w:type="dxa" w:w="1146"/>
            <w:tcMar>
              <w:left w:type="dxa" w:w="0"/>
              <w:right w:type="dxa" w:w="0"/>
            </w:tcMar>
          </w:tcPr>
          <w:p w14:paraId="F2180000">
            <w:pPr>
              <w:pStyle w:val="Style_2"/>
              <w:ind w:firstLine="0" w:left="0"/>
              <w:jc w:val="center"/>
            </w:pPr>
            <w:r>
              <w:t>59,2</w:t>
            </w:r>
          </w:p>
        </w:tc>
        <w:tc>
          <w:tcPr>
            <w:tcW w:type="dxa" w:w="1146"/>
            <w:tcMar>
              <w:left w:type="dxa" w:w="0"/>
              <w:right w:type="dxa" w:w="0"/>
            </w:tcMar>
          </w:tcPr>
          <w:p w14:paraId="F3180000">
            <w:pPr>
              <w:pStyle w:val="Style_2"/>
              <w:ind w:firstLine="0" w:left="0"/>
              <w:jc w:val="center"/>
            </w:pPr>
            <w:r>
              <w:t>64,4</w:t>
            </w:r>
          </w:p>
        </w:tc>
        <w:tc>
          <w:tcPr>
            <w:tcW w:type="dxa" w:w="1146"/>
            <w:tcMar>
              <w:left w:type="dxa" w:w="0"/>
              <w:right w:type="dxa" w:w="0"/>
            </w:tcMar>
          </w:tcPr>
          <w:p w14:paraId="F4180000">
            <w:pPr>
              <w:pStyle w:val="Style_2"/>
              <w:ind w:firstLine="0" w:left="0"/>
              <w:jc w:val="center"/>
            </w:pPr>
            <w:r>
              <w:t>70</w:t>
            </w:r>
          </w:p>
        </w:tc>
        <w:tc>
          <w:tcPr>
            <w:tcW w:type="dxa" w:w="1146"/>
            <w:tcMar>
              <w:left w:type="dxa" w:w="0"/>
              <w:right w:type="dxa" w:w="0"/>
            </w:tcMar>
          </w:tcPr>
          <w:p w14:paraId="F5180000">
            <w:pPr>
              <w:pStyle w:val="Style_2"/>
              <w:ind w:firstLine="0" w:left="0"/>
              <w:jc w:val="center"/>
            </w:pPr>
            <w:r>
              <w:t>76,1</w:t>
            </w:r>
          </w:p>
        </w:tc>
        <w:tc>
          <w:tcPr>
            <w:tcW w:type="dxa" w:w="1146"/>
            <w:tcMar>
              <w:left w:type="dxa" w:w="0"/>
              <w:right w:type="dxa" w:w="0"/>
            </w:tcMar>
          </w:tcPr>
          <w:p w14:paraId="F6180000">
            <w:pPr>
              <w:pStyle w:val="Style_2"/>
              <w:ind w:firstLine="0" w:left="0"/>
              <w:jc w:val="center"/>
            </w:pPr>
            <w:r>
              <w:t>82,8</w:t>
            </w:r>
          </w:p>
        </w:tc>
        <w:tc>
          <w:tcPr>
            <w:tcW w:type="dxa" w:w="1134"/>
            <w:tcMar>
              <w:left w:type="dxa" w:w="0"/>
              <w:right w:type="dxa" w:w="0"/>
            </w:tcMar>
          </w:tcPr>
          <w:p w14:paraId="F7180000">
            <w:pPr>
              <w:pStyle w:val="Style_2"/>
              <w:ind w:firstLine="0" w:left="0"/>
              <w:jc w:val="center"/>
            </w:pPr>
            <w:r>
              <w:t>90</w:t>
            </w:r>
          </w:p>
        </w:tc>
      </w:tr>
      <w:tr>
        <w:tc>
          <w:tcPr>
            <w:tcW w:type="dxa" w:w="2904"/>
            <w:tcMar>
              <w:left w:type="dxa" w:w="0"/>
              <w:right w:type="dxa" w:w="0"/>
            </w:tcMar>
          </w:tcPr>
          <w:p w14:paraId="F8180000">
            <w:pPr>
              <w:pStyle w:val="Style_2"/>
              <w:ind w:firstLine="0" w:left="283"/>
              <w:jc w:val="left"/>
            </w:pPr>
            <w:r>
              <w:t>Пензенская область</w:t>
            </w:r>
          </w:p>
        </w:tc>
        <w:tc>
          <w:tcPr>
            <w:tcW w:type="dxa" w:w="981"/>
            <w:tcMar>
              <w:left w:type="dxa" w:w="0"/>
              <w:right w:type="dxa" w:w="0"/>
            </w:tcMar>
          </w:tcPr>
          <w:p w14:paraId="F9180000">
            <w:pPr>
              <w:pStyle w:val="Style_2"/>
              <w:ind w:firstLine="0" w:left="0"/>
              <w:jc w:val="center"/>
            </w:pPr>
            <w:r>
              <w:t>35,5</w:t>
            </w:r>
          </w:p>
        </w:tc>
        <w:tc>
          <w:tcPr>
            <w:tcW w:type="dxa" w:w="984"/>
            <w:tcMar>
              <w:left w:type="dxa" w:w="0"/>
              <w:right w:type="dxa" w:w="0"/>
            </w:tcMar>
          </w:tcPr>
          <w:p w14:paraId="FA180000">
            <w:pPr>
              <w:pStyle w:val="Style_2"/>
              <w:ind w:firstLine="0" w:left="0"/>
              <w:jc w:val="center"/>
            </w:pPr>
            <w:r>
              <w:t>35,1</w:t>
            </w:r>
          </w:p>
        </w:tc>
        <w:tc>
          <w:tcPr>
            <w:tcW w:type="dxa" w:w="984"/>
            <w:tcMar>
              <w:left w:type="dxa" w:w="0"/>
              <w:right w:type="dxa" w:w="0"/>
            </w:tcMar>
          </w:tcPr>
          <w:p w14:paraId="FB180000">
            <w:pPr>
              <w:pStyle w:val="Style_2"/>
              <w:ind w:firstLine="0" w:left="0"/>
              <w:jc w:val="center"/>
            </w:pPr>
            <w:r>
              <w:t>52,5</w:t>
            </w:r>
          </w:p>
        </w:tc>
        <w:tc>
          <w:tcPr>
            <w:tcW w:type="dxa" w:w="984"/>
            <w:tcMar>
              <w:left w:type="dxa" w:w="0"/>
              <w:right w:type="dxa" w:w="0"/>
            </w:tcMar>
          </w:tcPr>
          <w:p w14:paraId="FC180000">
            <w:pPr>
              <w:pStyle w:val="Style_2"/>
              <w:ind w:firstLine="0" w:left="0"/>
              <w:jc w:val="center"/>
            </w:pPr>
            <w:r>
              <w:t>40,6</w:t>
            </w:r>
          </w:p>
        </w:tc>
        <w:tc>
          <w:tcPr>
            <w:tcW w:type="dxa" w:w="984"/>
            <w:tcMar>
              <w:left w:type="dxa" w:w="0"/>
              <w:right w:type="dxa" w:w="0"/>
            </w:tcMar>
          </w:tcPr>
          <w:p w14:paraId="FD180000">
            <w:pPr>
              <w:pStyle w:val="Style_2"/>
              <w:ind w:firstLine="0" w:left="0"/>
              <w:jc w:val="center"/>
            </w:pPr>
            <w:r>
              <w:t>66,5</w:t>
            </w:r>
          </w:p>
        </w:tc>
        <w:tc>
          <w:tcPr>
            <w:tcW w:type="dxa" w:w="984"/>
            <w:tcMar>
              <w:left w:type="dxa" w:w="0"/>
              <w:right w:type="dxa" w:w="0"/>
            </w:tcMar>
          </w:tcPr>
          <w:p w14:paraId="FE180000">
            <w:pPr>
              <w:pStyle w:val="Style_2"/>
              <w:ind w:firstLine="0" w:left="0"/>
              <w:jc w:val="center"/>
            </w:pPr>
            <w:r>
              <w:t>48,7</w:t>
            </w:r>
          </w:p>
        </w:tc>
        <w:tc>
          <w:tcPr>
            <w:tcW w:type="dxa" w:w="1146"/>
            <w:tcMar>
              <w:left w:type="dxa" w:w="0"/>
              <w:right w:type="dxa" w:w="0"/>
            </w:tcMar>
          </w:tcPr>
          <w:p w14:paraId="FF180000">
            <w:pPr>
              <w:pStyle w:val="Style_2"/>
              <w:ind w:firstLine="0" w:left="0"/>
              <w:jc w:val="center"/>
            </w:pPr>
            <w:r>
              <w:t>48,4</w:t>
            </w:r>
          </w:p>
        </w:tc>
        <w:tc>
          <w:tcPr>
            <w:tcW w:type="dxa" w:w="1146"/>
            <w:tcMar>
              <w:left w:type="dxa" w:w="0"/>
              <w:right w:type="dxa" w:w="0"/>
            </w:tcMar>
          </w:tcPr>
          <w:p w14:paraId="00190000">
            <w:pPr>
              <w:pStyle w:val="Style_2"/>
              <w:ind w:firstLine="0" w:left="0"/>
              <w:jc w:val="center"/>
            </w:pPr>
            <w:r>
              <w:t>52,8</w:t>
            </w:r>
          </w:p>
        </w:tc>
        <w:tc>
          <w:tcPr>
            <w:tcW w:type="dxa" w:w="1146"/>
            <w:tcMar>
              <w:left w:type="dxa" w:w="0"/>
              <w:right w:type="dxa" w:w="0"/>
            </w:tcMar>
          </w:tcPr>
          <w:p w14:paraId="01190000">
            <w:pPr>
              <w:pStyle w:val="Style_2"/>
              <w:ind w:firstLine="0" w:left="0"/>
              <w:jc w:val="center"/>
            </w:pPr>
            <w:r>
              <w:t>57,7</w:t>
            </w:r>
          </w:p>
        </w:tc>
        <w:tc>
          <w:tcPr>
            <w:tcW w:type="dxa" w:w="1146"/>
            <w:tcMar>
              <w:left w:type="dxa" w:w="0"/>
              <w:right w:type="dxa" w:w="0"/>
            </w:tcMar>
          </w:tcPr>
          <w:p w14:paraId="02190000">
            <w:pPr>
              <w:pStyle w:val="Style_2"/>
              <w:ind w:firstLine="0" w:left="0"/>
              <w:jc w:val="center"/>
            </w:pPr>
            <w:r>
              <w:t>62,9</w:t>
            </w:r>
          </w:p>
        </w:tc>
        <w:tc>
          <w:tcPr>
            <w:tcW w:type="dxa" w:w="1146"/>
            <w:tcMar>
              <w:left w:type="dxa" w:w="0"/>
              <w:right w:type="dxa" w:w="0"/>
            </w:tcMar>
          </w:tcPr>
          <w:p w14:paraId="03190000">
            <w:pPr>
              <w:pStyle w:val="Style_2"/>
              <w:ind w:firstLine="0" w:left="0"/>
              <w:jc w:val="center"/>
            </w:pPr>
            <w:r>
              <w:t>68,7</w:t>
            </w:r>
          </w:p>
        </w:tc>
        <w:tc>
          <w:tcPr>
            <w:tcW w:type="dxa" w:w="1134"/>
            <w:tcMar>
              <w:left w:type="dxa" w:w="0"/>
              <w:right w:type="dxa" w:w="0"/>
            </w:tcMar>
          </w:tcPr>
          <w:p w14:paraId="04190000">
            <w:pPr>
              <w:pStyle w:val="Style_2"/>
              <w:ind w:firstLine="0" w:left="0"/>
              <w:jc w:val="center"/>
            </w:pPr>
            <w:r>
              <w:t>75</w:t>
            </w:r>
          </w:p>
        </w:tc>
      </w:tr>
      <w:tr>
        <w:tc>
          <w:tcPr>
            <w:tcW w:type="dxa" w:w="2904"/>
            <w:tcMar>
              <w:left w:type="dxa" w:w="0"/>
              <w:right w:type="dxa" w:w="0"/>
            </w:tcMar>
          </w:tcPr>
          <w:p w14:paraId="05190000">
            <w:pPr>
              <w:pStyle w:val="Style_2"/>
              <w:ind w:firstLine="0" w:left="283"/>
              <w:jc w:val="left"/>
            </w:pPr>
            <w:r>
              <w:t>Самарская область</w:t>
            </w:r>
          </w:p>
        </w:tc>
        <w:tc>
          <w:tcPr>
            <w:tcW w:type="dxa" w:w="981"/>
            <w:tcMar>
              <w:left w:type="dxa" w:w="0"/>
              <w:right w:type="dxa" w:w="0"/>
            </w:tcMar>
          </w:tcPr>
          <w:p w14:paraId="06190000">
            <w:pPr>
              <w:pStyle w:val="Style_2"/>
              <w:ind w:firstLine="0" w:left="0"/>
              <w:jc w:val="center"/>
            </w:pPr>
            <w:r>
              <w:t>62,5</w:t>
            </w:r>
          </w:p>
        </w:tc>
        <w:tc>
          <w:tcPr>
            <w:tcW w:type="dxa" w:w="984"/>
            <w:tcMar>
              <w:left w:type="dxa" w:w="0"/>
              <w:right w:type="dxa" w:w="0"/>
            </w:tcMar>
          </w:tcPr>
          <w:p w14:paraId="07190000">
            <w:pPr>
              <w:pStyle w:val="Style_2"/>
              <w:ind w:firstLine="0" w:left="0"/>
              <w:jc w:val="center"/>
            </w:pPr>
            <w:r>
              <w:t>82,7</w:t>
            </w:r>
          </w:p>
        </w:tc>
        <w:tc>
          <w:tcPr>
            <w:tcW w:type="dxa" w:w="984"/>
            <w:tcMar>
              <w:left w:type="dxa" w:w="0"/>
              <w:right w:type="dxa" w:w="0"/>
            </w:tcMar>
          </w:tcPr>
          <w:p w14:paraId="08190000">
            <w:pPr>
              <w:pStyle w:val="Style_2"/>
              <w:ind w:firstLine="0" w:left="0"/>
              <w:jc w:val="center"/>
            </w:pPr>
            <w:r>
              <w:t>76,5</w:t>
            </w:r>
          </w:p>
        </w:tc>
        <w:tc>
          <w:tcPr>
            <w:tcW w:type="dxa" w:w="984"/>
            <w:tcMar>
              <w:left w:type="dxa" w:w="0"/>
              <w:right w:type="dxa" w:w="0"/>
            </w:tcMar>
          </w:tcPr>
          <w:p w14:paraId="09190000">
            <w:pPr>
              <w:pStyle w:val="Style_2"/>
              <w:ind w:firstLine="0" w:left="0"/>
              <w:jc w:val="center"/>
            </w:pPr>
            <w:r>
              <w:t>92,2</w:t>
            </w:r>
          </w:p>
        </w:tc>
        <w:tc>
          <w:tcPr>
            <w:tcW w:type="dxa" w:w="984"/>
            <w:tcMar>
              <w:left w:type="dxa" w:w="0"/>
              <w:right w:type="dxa" w:w="0"/>
            </w:tcMar>
          </w:tcPr>
          <w:p w14:paraId="0A190000">
            <w:pPr>
              <w:pStyle w:val="Style_2"/>
              <w:ind w:firstLine="0" w:left="0"/>
              <w:jc w:val="center"/>
            </w:pPr>
            <w:r>
              <w:t>87,5</w:t>
            </w:r>
          </w:p>
        </w:tc>
        <w:tc>
          <w:tcPr>
            <w:tcW w:type="dxa" w:w="984"/>
            <w:tcMar>
              <w:left w:type="dxa" w:w="0"/>
              <w:right w:type="dxa" w:w="0"/>
            </w:tcMar>
          </w:tcPr>
          <w:p w14:paraId="0B190000">
            <w:pPr>
              <w:pStyle w:val="Style_2"/>
              <w:ind w:firstLine="0" w:left="0"/>
              <w:jc w:val="center"/>
            </w:pPr>
            <w:r>
              <w:t>91,6</w:t>
            </w:r>
          </w:p>
        </w:tc>
        <w:tc>
          <w:tcPr>
            <w:tcW w:type="dxa" w:w="1146"/>
            <w:tcMar>
              <w:left w:type="dxa" w:w="0"/>
              <w:right w:type="dxa" w:w="0"/>
            </w:tcMar>
          </w:tcPr>
          <w:p w14:paraId="0C190000">
            <w:pPr>
              <w:pStyle w:val="Style_2"/>
              <w:ind w:firstLine="0" w:left="0"/>
              <w:jc w:val="center"/>
            </w:pPr>
            <w:r>
              <w:t>94,4</w:t>
            </w:r>
          </w:p>
        </w:tc>
        <w:tc>
          <w:tcPr>
            <w:tcW w:type="dxa" w:w="1146"/>
            <w:tcMar>
              <w:left w:type="dxa" w:w="0"/>
              <w:right w:type="dxa" w:w="0"/>
            </w:tcMar>
          </w:tcPr>
          <w:p w14:paraId="0D190000">
            <w:pPr>
              <w:pStyle w:val="Style_2"/>
              <w:ind w:firstLine="0" w:left="0"/>
              <w:jc w:val="center"/>
            </w:pPr>
            <w:r>
              <w:t>95,5</w:t>
            </w:r>
          </w:p>
        </w:tc>
        <w:tc>
          <w:tcPr>
            <w:tcW w:type="dxa" w:w="1146"/>
            <w:tcMar>
              <w:left w:type="dxa" w:w="0"/>
              <w:right w:type="dxa" w:w="0"/>
            </w:tcMar>
          </w:tcPr>
          <w:p w14:paraId="0E190000">
            <w:pPr>
              <w:pStyle w:val="Style_2"/>
              <w:ind w:firstLine="0" w:left="0"/>
              <w:jc w:val="center"/>
            </w:pPr>
            <w:r>
              <w:t>96,6</w:t>
            </w:r>
          </w:p>
        </w:tc>
        <w:tc>
          <w:tcPr>
            <w:tcW w:type="dxa" w:w="1146"/>
            <w:tcMar>
              <w:left w:type="dxa" w:w="0"/>
              <w:right w:type="dxa" w:w="0"/>
            </w:tcMar>
          </w:tcPr>
          <w:p w14:paraId="0F190000">
            <w:pPr>
              <w:pStyle w:val="Style_2"/>
              <w:ind w:firstLine="0" w:left="0"/>
              <w:jc w:val="center"/>
            </w:pPr>
            <w:r>
              <w:t>97,7</w:t>
            </w:r>
          </w:p>
        </w:tc>
        <w:tc>
          <w:tcPr>
            <w:tcW w:type="dxa" w:w="1146"/>
            <w:tcMar>
              <w:left w:type="dxa" w:w="0"/>
              <w:right w:type="dxa" w:w="0"/>
            </w:tcMar>
          </w:tcPr>
          <w:p w14:paraId="10190000">
            <w:pPr>
              <w:pStyle w:val="Style_2"/>
              <w:ind w:firstLine="0" w:left="0"/>
              <w:jc w:val="center"/>
            </w:pPr>
            <w:r>
              <w:t>98,8</w:t>
            </w:r>
          </w:p>
        </w:tc>
        <w:tc>
          <w:tcPr>
            <w:tcW w:type="dxa" w:w="1134"/>
            <w:tcMar>
              <w:left w:type="dxa" w:w="0"/>
              <w:right w:type="dxa" w:w="0"/>
            </w:tcMar>
          </w:tcPr>
          <w:p w14:paraId="11190000">
            <w:pPr>
              <w:pStyle w:val="Style_2"/>
              <w:ind w:firstLine="0" w:left="0"/>
              <w:jc w:val="center"/>
            </w:pPr>
            <w:r>
              <w:t>100</w:t>
            </w:r>
          </w:p>
        </w:tc>
      </w:tr>
      <w:tr>
        <w:tc>
          <w:tcPr>
            <w:tcW w:type="dxa" w:w="2904"/>
            <w:tcMar>
              <w:left w:type="dxa" w:w="0"/>
              <w:right w:type="dxa" w:w="0"/>
            </w:tcMar>
          </w:tcPr>
          <w:p w14:paraId="12190000">
            <w:pPr>
              <w:pStyle w:val="Style_2"/>
              <w:ind w:firstLine="0" w:left="283"/>
              <w:jc w:val="left"/>
            </w:pPr>
            <w:r>
              <w:t>Саратовская область</w:t>
            </w:r>
          </w:p>
        </w:tc>
        <w:tc>
          <w:tcPr>
            <w:tcW w:type="dxa" w:w="981"/>
            <w:tcMar>
              <w:left w:type="dxa" w:w="0"/>
              <w:right w:type="dxa" w:w="0"/>
            </w:tcMar>
          </w:tcPr>
          <w:p w14:paraId="13190000">
            <w:pPr>
              <w:pStyle w:val="Style_2"/>
              <w:ind w:firstLine="0" w:left="0"/>
              <w:jc w:val="center"/>
            </w:pPr>
            <w:r>
              <w:t>40,6</w:t>
            </w:r>
          </w:p>
        </w:tc>
        <w:tc>
          <w:tcPr>
            <w:tcW w:type="dxa" w:w="984"/>
            <w:tcMar>
              <w:left w:type="dxa" w:w="0"/>
              <w:right w:type="dxa" w:w="0"/>
            </w:tcMar>
          </w:tcPr>
          <w:p w14:paraId="14190000">
            <w:pPr>
              <w:pStyle w:val="Style_2"/>
              <w:ind w:firstLine="0" w:left="0"/>
              <w:jc w:val="center"/>
            </w:pPr>
            <w:r>
              <w:t>43,2</w:t>
            </w:r>
          </w:p>
        </w:tc>
        <w:tc>
          <w:tcPr>
            <w:tcW w:type="dxa" w:w="984"/>
            <w:tcMar>
              <w:left w:type="dxa" w:w="0"/>
              <w:right w:type="dxa" w:w="0"/>
            </w:tcMar>
          </w:tcPr>
          <w:p w14:paraId="15190000">
            <w:pPr>
              <w:pStyle w:val="Style_2"/>
              <w:ind w:firstLine="0" w:left="0"/>
              <w:jc w:val="center"/>
            </w:pPr>
            <w:r>
              <w:t>54,6</w:t>
            </w:r>
          </w:p>
        </w:tc>
        <w:tc>
          <w:tcPr>
            <w:tcW w:type="dxa" w:w="984"/>
            <w:tcMar>
              <w:left w:type="dxa" w:w="0"/>
              <w:right w:type="dxa" w:w="0"/>
            </w:tcMar>
          </w:tcPr>
          <w:p w14:paraId="16190000">
            <w:pPr>
              <w:pStyle w:val="Style_2"/>
              <w:ind w:firstLine="0" w:left="0"/>
              <w:jc w:val="center"/>
            </w:pPr>
            <w:r>
              <w:t>36,5</w:t>
            </w:r>
          </w:p>
        </w:tc>
        <w:tc>
          <w:tcPr>
            <w:tcW w:type="dxa" w:w="984"/>
            <w:tcMar>
              <w:left w:type="dxa" w:w="0"/>
              <w:right w:type="dxa" w:w="0"/>
            </w:tcMar>
          </w:tcPr>
          <w:p w14:paraId="17190000">
            <w:pPr>
              <w:pStyle w:val="Style_2"/>
              <w:ind w:firstLine="0" w:left="0"/>
              <w:jc w:val="center"/>
            </w:pPr>
            <w:r>
              <w:t>71,6</w:t>
            </w:r>
          </w:p>
        </w:tc>
        <w:tc>
          <w:tcPr>
            <w:tcW w:type="dxa" w:w="984"/>
            <w:tcMar>
              <w:left w:type="dxa" w:w="0"/>
              <w:right w:type="dxa" w:w="0"/>
            </w:tcMar>
          </w:tcPr>
          <w:p w14:paraId="18190000">
            <w:pPr>
              <w:pStyle w:val="Style_2"/>
              <w:ind w:firstLine="0" w:left="0"/>
              <w:jc w:val="center"/>
            </w:pPr>
            <w:r>
              <w:t>45,8</w:t>
            </w:r>
          </w:p>
        </w:tc>
        <w:tc>
          <w:tcPr>
            <w:tcW w:type="dxa" w:w="1146"/>
            <w:tcMar>
              <w:left w:type="dxa" w:w="0"/>
              <w:right w:type="dxa" w:w="0"/>
            </w:tcMar>
          </w:tcPr>
          <w:p w14:paraId="19190000">
            <w:pPr>
              <w:pStyle w:val="Style_2"/>
              <w:ind w:firstLine="0" w:left="0"/>
              <w:jc w:val="center"/>
            </w:pPr>
            <w:r>
              <w:t>44,8</w:t>
            </w:r>
          </w:p>
        </w:tc>
        <w:tc>
          <w:tcPr>
            <w:tcW w:type="dxa" w:w="1146"/>
            <w:tcMar>
              <w:left w:type="dxa" w:w="0"/>
              <w:right w:type="dxa" w:w="0"/>
            </w:tcMar>
          </w:tcPr>
          <w:p w14:paraId="1A190000">
            <w:pPr>
              <w:pStyle w:val="Style_2"/>
              <w:ind w:firstLine="0" w:left="0"/>
              <w:jc w:val="center"/>
            </w:pPr>
            <w:r>
              <w:t>49,7</w:t>
            </w:r>
          </w:p>
        </w:tc>
        <w:tc>
          <w:tcPr>
            <w:tcW w:type="dxa" w:w="1146"/>
            <w:tcMar>
              <w:left w:type="dxa" w:w="0"/>
              <w:right w:type="dxa" w:w="0"/>
            </w:tcMar>
          </w:tcPr>
          <w:p w14:paraId="1B190000">
            <w:pPr>
              <w:pStyle w:val="Style_2"/>
              <w:ind w:firstLine="0" w:left="0"/>
              <w:jc w:val="center"/>
            </w:pPr>
            <w:r>
              <w:t>55,1</w:t>
            </w:r>
          </w:p>
        </w:tc>
        <w:tc>
          <w:tcPr>
            <w:tcW w:type="dxa" w:w="1146"/>
            <w:tcMar>
              <w:left w:type="dxa" w:w="0"/>
              <w:right w:type="dxa" w:w="0"/>
            </w:tcMar>
          </w:tcPr>
          <w:p w14:paraId="1C190000">
            <w:pPr>
              <w:pStyle w:val="Style_2"/>
              <w:ind w:firstLine="0" w:left="0"/>
              <w:jc w:val="center"/>
            </w:pPr>
            <w:r>
              <w:t>61,1</w:t>
            </w:r>
          </w:p>
        </w:tc>
        <w:tc>
          <w:tcPr>
            <w:tcW w:type="dxa" w:w="1146"/>
            <w:tcMar>
              <w:left w:type="dxa" w:w="0"/>
              <w:right w:type="dxa" w:w="0"/>
            </w:tcMar>
          </w:tcPr>
          <w:p w14:paraId="1D190000">
            <w:pPr>
              <w:pStyle w:val="Style_2"/>
              <w:ind w:firstLine="0" w:left="0"/>
              <w:jc w:val="center"/>
            </w:pPr>
            <w:r>
              <w:t>67,7</w:t>
            </w:r>
          </w:p>
        </w:tc>
        <w:tc>
          <w:tcPr>
            <w:tcW w:type="dxa" w:w="1134"/>
            <w:tcMar>
              <w:left w:type="dxa" w:w="0"/>
              <w:right w:type="dxa" w:w="0"/>
            </w:tcMar>
          </w:tcPr>
          <w:p w14:paraId="1E190000">
            <w:pPr>
              <w:pStyle w:val="Style_2"/>
              <w:ind w:firstLine="0" w:left="0"/>
              <w:jc w:val="center"/>
            </w:pPr>
            <w:r>
              <w:t>75</w:t>
            </w:r>
          </w:p>
        </w:tc>
      </w:tr>
      <w:tr>
        <w:tc>
          <w:tcPr>
            <w:tcW w:type="dxa" w:w="2904"/>
            <w:tcMar>
              <w:left w:type="dxa" w:w="0"/>
              <w:right w:type="dxa" w:w="0"/>
            </w:tcMar>
          </w:tcPr>
          <w:p w14:paraId="1F190000">
            <w:pPr>
              <w:pStyle w:val="Style_2"/>
              <w:ind w:firstLine="0" w:left="283"/>
              <w:jc w:val="left"/>
            </w:pPr>
            <w:r>
              <w:t>Ульяновская область</w:t>
            </w:r>
          </w:p>
        </w:tc>
        <w:tc>
          <w:tcPr>
            <w:tcW w:type="dxa" w:w="981"/>
            <w:tcMar>
              <w:left w:type="dxa" w:w="0"/>
              <w:right w:type="dxa" w:w="0"/>
            </w:tcMar>
          </w:tcPr>
          <w:p w14:paraId="20190000">
            <w:pPr>
              <w:pStyle w:val="Style_2"/>
              <w:ind w:firstLine="0" w:left="0"/>
              <w:jc w:val="center"/>
            </w:pPr>
            <w:r>
              <w:t>51,5</w:t>
            </w:r>
          </w:p>
        </w:tc>
        <w:tc>
          <w:tcPr>
            <w:tcW w:type="dxa" w:w="984"/>
            <w:tcMar>
              <w:left w:type="dxa" w:w="0"/>
              <w:right w:type="dxa" w:w="0"/>
            </w:tcMar>
          </w:tcPr>
          <w:p w14:paraId="21190000">
            <w:pPr>
              <w:pStyle w:val="Style_2"/>
              <w:ind w:firstLine="0" w:left="0"/>
              <w:jc w:val="center"/>
            </w:pPr>
            <w:r>
              <w:t>63,7</w:t>
            </w:r>
          </w:p>
        </w:tc>
        <w:tc>
          <w:tcPr>
            <w:tcW w:type="dxa" w:w="984"/>
            <w:tcMar>
              <w:left w:type="dxa" w:w="0"/>
              <w:right w:type="dxa" w:w="0"/>
            </w:tcMar>
          </w:tcPr>
          <w:p w14:paraId="22190000">
            <w:pPr>
              <w:pStyle w:val="Style_2"/>
              <w:ind w:firstLine="0" w:left="0"/>
              <w:jc w:val="center"/>
            </w:pPr>
            <w:r>
              <w:t>68,5</w:t>
            </w:r>
          </w:p>
        </w:tc>
        <w:tc>
          <w:tcPr>
            <w:tcW w:type="dxa" w:w="984"/>
            <w:tcMar>
              <w:left w:type="dxa" w:w="0"/>
              <w:right w:type="dxa" w:w="0"/>
            </w:tcMar>
          </w:tcPr>
          <w:p w14:paraId="23190000">
            <w:pPr>
              <w:pStyle w:val="Style_2"/>
              <w:ind w:firstLine="0" w:left="0"/>
              <w:jc w:val="center"/>
            </w:pPr>
            <w:r>
              <w:t>61,2</w:t>
            </w:r>
          </w:p>
        </w:tc>
        <w:tc>
          <w:tcPr>
            <w:tcW w:type="dxa" w:w="984"/>
            <w:tcMar>
              <w:left w:type="dxa" w:w="0"/>
              <w:right w:type="dxa" w:w="0"/>
            </w:tcMar>
          </w:tcPr>
          <w:p w14:paraId="24190000">
            <w:pPr>
              <w:pStyle w:val="Style_2"/>
              <w:ind w:firstLine="0" w:left="0"/>
              <w:jc w:val="center"/>
            </w:pPr>
            <w:r>
              <w:t>82,5</w:t>
            </w:r>
          </w:p>
        </w:tc>
        <w:tc>
          <w:tcPr>
            <w:tcW w:type="dxa" w:w="984"/>
            <w:tcMar>
              <w:left w:type="dxa" w:w="0"/>
              <w:right w:type="dxa" w:w="0"/>
            </w:tcMar>
          </w:tcPr>
          <w:p w14:paraId="25190000">
            <w:pPr>
              <w:pStyle w:val="Style_2"/>
              <w:ind w:firstLine="0" w:left="0"/>
              <w:jc w:val="center"/>
            </w:pPr>
            <w:r>
              <w:t>72,8</w:t>
            </w:r>
          </w:p>
        </w:tc>
        <w:tc>
          <w:tcPr>
            <w:tcW w:type="dxa" w:w="1146"/>
            <w:tcMar>
              <w:left w:type="dxa" w:w="0"/>
              <w:right w:type="dxa" w:w="0"/>
            </w:tcMar>
          </w:tcPr>
          <w:p w14:paraId="26190000">
            <w:pPr>
              <w:pStyle w:val="Style_2"/>
              <w:ind w:firstLine="0" w:left="0"/>
              <w:jc w:val="center"/>
            </w:pPr>
            <w:r>
              <w:t>68,3</w:t>
            </w:r>
          </w:p>
        </w:tc>
        <w:tc>
          <w:tcPr>
            <w:tcW w:type="dxa" w:w="1146"/>
            <w:tcMar>
              <w:left w:type="dxa" w:w="0"/>
              <w:right w:type="dxa" w:w="0"/>
            </w:tcMar>
          </w:tcPr>
          <w:p w14:paraId="27190000">
            <w:pPr>
              <w:pStyle w:val="Style_2"/>
              <w:ind w:firstLine="0" w:left="0"/>
              <w:jc w:val="center"/>
            </w:pPr>
            <w:r>
              <w:t>72,2</w:t>
            </w:r>
          </w:p>
        </w:tc>
        <w:tc>
          <w:tcPr>
            <w:tcW w:type="dxa" w:w="1146"/>
            <w:tcMar>
              <w:left w:type="dxa" w:w="0"/>
              <w:right w:type="dxa" w:w="0"/>
            </w:tcMar>
          </w:tcPr>
          <w:p w14:paraId="28190000">
            <w:pPr>
              <w:pStyle w:val="Style_2"/>
              <w:ind w:firstLine="0" w:left="0"/>
              <w:jc w:val="center"/>
            </w:pPr>
            <w:r>
              <w:t>76,3</w:t>
            </w:r>
          </w:p>
        </w:tc>
        <w:tc>
          <w:tcPr>
            <w:tcW w:type="dxa" w:w="1146"/>
            <w:tcMar>
              <w:left w:type="dxa" w:w="0"/>
              <w:right w:type="dxa" w:w="0"/>
            </w:tcMar>
          </w:tcPr>
          <w:p w14:paraId="29190000">
            <w:pPr>
              <w:pStyle w:val="Style_2"/>
              <w:ind w:firstLine="0" w:left="0"/>
              <w:jc w:val="center"/>
            </w:pPr>
            <w:r>
              <w:t>80,6</w:t>
            </w:r>
          </w:p>
        </w:tc>
        <w:tc>
          <w:tcPr>
            <w:tcW w:type="dxa" w:w="1146"/>
            <w:tcMar>
              <w:left w:type="dxa" w:w="0"/>
              <w:right w:type="dxa" w:w="0"/>
            </w:tcMar>
          </w:tcPr>
          <w:p w14:paraId="2A190000">
            <w:pPr>
              <w:pStyle w:val="Style_2"/>
              <w:ind w:firstLine="0" w:left="0"/>
              <w:jc w:val="center"/>
            </w:pPr>
            <w:r>
              <w:t>85,2</w:t>
            </w:r>
          </w:p>
        </w:tc>
        <w:tc>
          <w:tcPr>
            <w:tcW w:type="dxa" w:w="1134"/>
            <w:tcMar>
              <w:left w:type="dxa" w:w="0"/>
              <w:right w:type="dxa" w:w="0"/>
            </w:tcMar>
          </w:tcPr>
          <w:p w14:paraId="2B190000">
            <w:pPr>
              <w:pStyle w:val="Style_2"/>
              <w:ind w:firstLine="0" w:left="0"/>
              <w:jc w:val="center"/>
            </w:pPr>
            <w:r>
              <w:t>90</w:t>
            </w:r>
          </w:p>
        </w:tc>
      </w:tr>
      <w:tr>
        <w:tc>
          <w:tcPr>
            <w:tcW w:type="dxa" w:w="2904"/>
            <w:tcMar>
              <w:left w:type="dxa" w:w="0"/>
              <w:right w:type="dxa" w:w="0"/>
            </w:tcMar>
          </w:tcPr>
          <w:p w14:paraId="2C190000">
            <w:pPr>
              <w:pStyle w:val="Style_2"/>
              <w:ind w:firstLine="0" w:left="0"/>
              <w:jc w:val="left"/>
            </w:pPr>
            <w:r>
              <w:t>Уральский федеральный округ</w:t>
            </w:r>
          </w:p>
        </w:tc>
        <w:tc>
          <w:tcPr>
            <w:tcW w:type="dxa" w:w="981"/>
            <w:tcMar>
              <w:left w:type="dxa" w:w="0"/>
              <w:right w:type="dxa" w:w="0"/>
            </w:tcMar>
          </w:tcPr>
          <w:p w14:paraId="2D190000">
            <w:pPr>
              <w:pStyle w:val="Style_2"/>
              <w:ind w:firstLine="0" w:left="0"/>
              <w:jc w:val="center"/>
            </w:pPr>
            <w:r>
              <w:t>-</w:t>
            </w:r>
          </w:p>
        </w:tc>
        <w:tc>
          <w:tcPr>
            <w:tcW w:type="dxa" w:w="984"/>
            <w:tcMar>
              <w:left w:type="dxa" w:w="0"/>
              <w:right w:type="dxa" w:w="0"/>
            </w:tcMar>
          </w:tcPr>
          <w:p w14:paraId="2E190000">
            <w:pPr>
              <w:pStyle w:val="Style_2"/>
              <w:ind w:firstLine="0" w:left="0"/>
              <w:jc w:val="center"/>
            </w:pPr>
            <w:r>
              <w:t>-</w:t>
            </w:r>
          </w:p>
        </w:tc>
        <w:tc>
          <w:tcPr>
            <w:tcW w:type="dxa" w:w="984"/>
            <w:tcMar>
              <w:left w:type="dxa" w:w="0"/>
              <w:right w:type="dxa" w:w="0"/>
            </w:tcMar>
          </w:tcPr>
          <w:p w14:paraId="2F190000">
            <w:pPr>
              <w:pStyle w:val="Style_2"/>
              <w:ind w:firstLine="0" w:left="0"/>
              <w:jc w:val="center"/>
            </w:pPr>
            <w:r>
              <w:t>-</w:t>
            </w:r>
          </w:p>
        </w:tc>
        <w:tc>
          <w:tcPr>
            <w:tcW w:type="dxa" w:w="984"/>
            <w:tcMar>
              <w:left w:type="dxa" w:w="0"/>
              <w:right w:type="dxa" w:w="0"/>
            </w:tcMar>
          </w:tcPr>
          <w:p w14:paraId="30190000">
            <w:pPr>
              <w:pStyle w:val="Style_2"/>
              <w:ind w:firstLine="0" w:left="0"/>
              <w:jc w:val="center"/>
            </w:pPr>
            <w:r>
              <w:t>-</w:t>
            </w:r>
          </w:p>
        </w:tc>
        <w:tc>
          <w:tcPr>
            <w:tcW w:type="dxa" w:w="984"/>
            <w:tcMar>
              <w:left w:type="dxa" w:w="0"/>
              <w:right w:type="dxa" w:w="0"/>
            </w:tcMar>
          </w:tcPr>
          <w:p w14:paraId="31190000">
            <w:pPr>
              <w:pStyle w:val="Style_2"/>
              <w:ind w:firstLine="0" w:left="0"/>
              <w:jc w:val="center"/>
            </w:pPr>
            <w:r>
              <w:t>-</w:t>
            </w:r>
          </w:p>
        </w:tc>
        <w:tc>
          <w:tcPr>
            <w:tcW w:type="dxa" w:w="984"/>
            <w:tcMar>
              <w:left w:type="dxa" w:w="0"/>
              <w:right w:type="dxa" w:w="0"/>
            </w:tcMar>
          </w:tcPr>
          <w:p w14:paraId="32190000">
            <w:pPr>
              <w:pStyle w:val="Style_2"/>
              <w:ind w:firstLine="0" w:left="0"/>
              <w:jc w:val="center"/>
            </w:pPr>
            <w:r>
              <w:t>-</w:t>
            </w:r>
          </w:p>
        </w:tc>
        <w:tc>
          <w:tcPr>
            <w:tcW w:type="dxa" w:w="1146"/>
            <w:tcMar>
              <w:left w:type="dxa" w:w="0"/>
              <w:right w:type="dxa" w:w="0"/>
            </w:tcMar>
          </w:tcPr>
          <w:p w14:paraId="33190000">
            <w:pPr>
              <w:pStyle w:val="Style_2"/>
              <w:ind w:firstLine="0" w:left="0"/>
              <w:jc w:val="center"/>
            </w:pPr>
            <w:r>
              <w:t>-</w:t>
            </w:r>
          </w:p>
        </w:tc>
        <w:tc>
          <w:tcPr>
            <w:tcW w:type="dxa" w:w="1146"/>
            <w:tcMar>
              <w:left w:type="dxa" w:w="0"/>
              <w:right w:type="dxa" w:w="0"/>
            </w:tcMar>
          </w:tcPr>
          <w:p w14:paraId="34190000">
            <w:pPr>
              <w:pStyle w:val="Style_2"/>
              <w:ind w:firstLine="0" w:left="0"/>
              <w:jc w:val="center"/>
            </w:pPr>
            <w:r>
              <w:t>-</w:t>
            </w:r>
          </w:p>
        </w:tc>
        <w:tc>
          <w:tcPr>
            <w:tcW w:type="dxa" w:w="1146"/>
            <w:tcMar>
              <w:left w:type="dxa" w:w="0"/>
              <w:right w:type="dxa" w:w="0"/>
            </w:tcMar>
          </w:tcPr>
          <w:p w14:paraId="35190000">
            <w:pPr>
              <w:pStyle w:val="Style_2"/>
              <w:ind w:firstLine="0" w:left="0"/>
              <w:jc w:val="center"/>
            </w:pPr>
            <w:r>
              <w:t>-</w:t>
            </w:r>
          </w:p>
        </w:tc>
        <w:tc>
          <w:tcPr>
            <w:tcW w:type="dxa" w:w="1146"/>
            <w:tcMar>
              <w:left w:type="dxa" w:w="0"/>
              <w:right w:type="dxa" w:w="0"/>
            </w:tcMar>
          </w:tcPr>
          <w:p w14:paraId="36190000">
            <w:pPr>
              <w:pStyle w:val="Style_2"/>
              <w:ind w:firstLine="0" w:left="0"/>
              <w:jc w:val="center"/>
            </w:pPr>
            <w:r>
              <w:t>-</w:t>
            </w:r>
          </w:p>
        </w:tc>
        <w:tc>
          <w:tcPr>
            <w:tcW w:type="dxa" w:w="1146"/>
            <w:tcMar>
              <w:left w:type="dxa" w:w="0"/>
              <w:right w:type="dxa" w:w="0"/>
            </w:tcMar>
          </w:tcPr>
          <w:p w14:paraId="37190000">
            <w:pPr>
              <w:pStyle w:val="Style_2"/>
              <w:ind w:firstLine="0" w:left="0"/>
              <w:jc w:val="center"/>
            </w:pPr>
            <w:r>
              <w:t>-</w:t>
            </w:r>
          </w:p>
        </w:tc>
        <w:tc>
          <w:tcPr>
            <w:tcW w:type="dxa" w:w="1134"/>
            <w:tcMar>
              <w:left w:type="dxa" w:w="0"/>
              <w:right w:type="dxa" w:w="0"/>
            </w:tcMar>
          </w:tcPr>
          <w:p w14:paraId="38190000">
            <w:pPr>
              <w:pStyle w:val="Style_2"/>
              <w:ind w:firstLine="0" w:left="0"/>
              <w:jc w:val="center"/>
            </w:pPr>
            <w:r>
              <w:t>-</w:t>
            </w:r>
          </w:p>
        </w:tc>
      </w:tr>
      <w:tr>
        <w:tc>
          <w:tcPr>
            <w:tcW w:type="dxa" w:w="2904"/>
            <w:tcMar>
              <w:left w:type="dxa" w:w="0"/>
              <w:right w:type="dxa" w:w="0"/>
            </w:tcMar>
          </w:tcPr>
          <w:p w14:paraId="39190000">
            <w:pPr>
              <w:pStyle w:val="Style_2"/>
              <w:ind w:firstLine="0" w:left="283"/>
              <w:jc w:val="left"/>
            </w:pPr>
            <w:r>
              <w:t>Курганская область</w:t>
            </w:r>
          </w:p>
        </w:tc>
        <w:tc>
          <w:tcPr>
            <w:tcW w:type="dxa" w:w="981"/>
            <w:tcMar>
              <w:left w:type="dxa" w:w="0"/>
              <w:right w:type="dxa" w:w="0"/>
            </w:tcMar>
          </w:tcPr>
          <w:p w14:paraId="3A190000">
            <w:pPr>
              <w:pStyle w:val="Style_2"/>
              <w:ind w:firstLine="0" w:left="0"/>
              <w:jc w:val="center"/>
            </w:pPr>
            <w:r>
              <w:t>38,1</w:t>
            </w:r>
          </w:p>
        </w:tc>
        <w:tc>
          <w:tcPr>
            <w:tcW w:type="dxa" w:w="984"/>
            <w:tcMar>
              <w:left w:type="dxa" w:w="0"/>
              <w:right w:type="dxa" w:w="0"/>
            </w:tcMar>
          </w:tcPr>
          <w:p w14:paraId="3B190000">
            <w:pPr>
              <w:pStyle w:val="Style_2"/>
              <w:ind w:firstLine="0" w:left="0"/>
              <w:jc w:val="center"/>
            </w:pPr>
            <w:r>
              <w:t>18,9</w:t>
            </w:r>
          </w:p>
        </w:tc>
        <w:tc>
          <w:tcPr>
            <w:tcW w:type="dxa" w:w="984"/>
            <w:tcMar>
              <w:left w:type="dxa" w:w="0"/>
              <w:right w:type="dxa" w:w="0"/>
            </w:tcMar>
          </w:tcPr>
          <w:p w14:paraId="3C190000">
            <w:pPr>
              <w:pStyle w:val="Style_2"/>
              <w:ind w:firstLine="0" w:left="0"/>
              <w:jc w:val="center"/>
            </w:pPr>
            <w:r>
              <w:t>52,1</w:t>
            </w:r>
          </w:p>
        </w:tc>
        <w:tc>
          <w:tcPr>
            <w:tcW w:type="dxa" w:w="984"/>
            <w:tcMar>
              <w:left w:type="dxa" w:w="0"/>
              <w:right w:type="dxa" w:w="0"/>
            </w:tcMar>
          </w:tcPr>
          <w:p w14:paraId="3D190000">
            <w:pPr>
              <w:pStyle w:val="Style_2"/>
              <w:ind w:firstLine="0" w:left="0"/>
              <w:jc w:val="center"/>
            </w:pPr>
            <w:r>
              <w:t>20,2</w:t>
            </w:r>
          </w:p>
        </w:tc>
        <w:tc>
          <w:tcPr>
            <w:tcW w:type="dxa" w:w="984"/>
            <w:tcMar>
              <w:left w:type="dxa" w:w="0"/>
              <w:right w:type="dxa" w:w="0"/>
            </w:tcMar>
          </w:tcPr>
          <w:p w14:paraId="3E190000">
            <w:pPr>
              <w:pStyle w:val="Style_2"/>
              <w:ind w:firstLine="0" w:left="0"/>
              <w:jc w:val="center"/>
            </w:pPr>
            <w:r>
              <w:t>66,1</w:t>
            </w:r>
          </w:p>
        </w:tc>
        <w:tc>
          <w:tcPr>
            <w:tcW w:type="dxa" w:w="984"/>
            <w:tcMar>
              <w:left w:type="dxa" w:w="0"/>
              <w:right w:type="dxa" w:w="0"/>
            </w:tcMar>
          </w:tcPr>
          <w:p w14:paraId="3F190000">
            <w:pPr>
              <w:pStyle w:val="Style_2"/>
              <w:ind w:firstLine="0" w:left="0"/>
              <w:jc w:val="center"/>
            </w:pPr>
            <w:r>
              <w:t>20,4</w:t>
            </w:r>
          </w:p>
        </w:tc>
        <w:tc>
          <w:tcPr>
            <w:tcW w:type="dxa" w:w="1146"/>
            <w:tcMar>
              <w:left w:type="dxa" w:w="0"/>
              <w:right w:type="dxa" w:w="0"/>
            </w:tcMar>
          </w:tcPr>
          <w:p w14:paraId="40190000">
            <w:pPr>
              <w:pStyle w:val="Style_2"/>
              <w:ind w:firstLine="0" w:left="0"/>
              <w:jc w:val="center"/>
            </w:pPr>
            <w:r>
              <w:t>26,2</w:t>
            </w:r>
          </w:p>
        </w:tc>
        <w:tc>
          <w:tcPr>
            <w:tcW w:type="dxa" w:w="1146"/>
            <w:tcMar>
              <w:left w:type="dxa" w:w="0"/>
              <w:right w:type="dxa" w:w="0"/>
            </w:tcMar>
          </w:tcPr>
          <w:p w14:paraId="41190000">
            <w:pPr>
              <w:pStyle w:val="Style_2"/>
              <w:ind w:firstLine="0" w:left="0"/>
              <w:jc w:val="center"/>
            </w:pPr>
            <w:r>
              <w:t>29,8</w:t>
            </w:r>
          </w:p>
        </w:tc>
        <w:tc>
          <w:tcPr>
            <w:tcW w:type="dxa" w:w="1146"/>
            <w:tcMar>
              <w:left w:type="dxa" w:w="0"/>
              <w:right w:type="dxa" w:w="0"/>
            </w:tcMar>
          </w:tcPr>
          <w:p w14:paraId="42190000">
            <w:pPr>
              <w:pStyle w:val="Style_2"/>
              <w:ind w:firstLine="0" w:left="0"/>
              <w:jc w:val="center"/>
            </w:pPr>
            <w:r>
              <w:t>33,9</w:t>
            </w:r>
          </w:p>
        </w:tc>
        <w:tc>
          <w:tcPr>
            <w:tcW w:type="dxa" w:w="1146"/>
            <w:tcMar>
              <w:left w:type="dxa" w:w="0"/>
              <w:right w:type="dxa" w:w="0"/>
            </w:tcMar>
          </w:tcPr>
          <w:p w14:paraId="43190000">
            <w:pPr>
              <w:pStyle w:val="Style_2"/>
              <w:ind w:firstLine="0" w:left="0"/>
              <w:jc w:val="center"/>
            </w:pPr>
            <w:r>
              <w:t>38,6</w:t>
            </w:r>
          </w:p>
        </w:tc>
        <w:tc>
          <w:tcPr>
            <w:tcW w:type="dxa" w:w="1146"/>
            <w:tcMar>
              <w:left w:type="dxa" w:w="0"/>
              <w:right w:type="dxa" w:w="0"/>
            </w:tcMar>
          </w:tcPr>
          <w:p w14:paraId="44190000">
            <w:pPr>
              <w:pStyle w:val="Style_2"/>
              <w:ind w:firstLine="0" w:left="0"/>
              <w:jc w:val="center"/>
            </w:pPr>
            <w:r>
              <w:t>43,9</w:t>
            </w:r>
          </w:p>
        </w:tc>
        <w:tc>
          <w:tcPr>
            <w:tcW w:type="dxa" w:w="1134"/>
            <w:tcMar>
              <w:left w:type="dxa" w:w="0"/>
              <w:right w:type="dxa" w:w="0"/>
            </w:tcMar>
          </w:tcPr>
          <w:p w14:paraId="45190000">
            <w:pPr>
              <w:pStyle w:val="Style_2"/>
              <w:ind w:firstLine="0" w:left="0"/>
              <w:jc w:val="center"/>
            </w:pPr>
            <w:r>
              <w:t>50</w:t>
            </w:r>
          </w:p>
        </w:tc>
      </w:tr>
      <w:tr>
        <w:tc>
          <w:tcPr>
            <w:tcW w:type="dxa" w:w="2904"/>
            <w:tcMar>
              <w:left w:type="dxa" w:w="0"/>
              <w:right w:type="dxa" w:w="0"/>
            </w:tcMar>
          </w:tcPr>
          <w:p w14:paraId="46190000">
            <w:pPr>
              <w:pStyle w:val="Style_2"/>
              <w:ind w:firstLine="0" w:left="283"/>
              <w:jc w:val="left"/>
            </w:pPr>
            <w:r>
              <w:t>Свердловская область</w:t>
            </w:r>
          </w:p>
        </w:tc>
        <w:tc>
          <w:tcPr>
            <w:tcW w:type="dxa" w:w="981"/>
            <w:tcMar>
              <w:left w:type="dxa" w:w="0"/>
              <w:right w:type="dxa" w:w="0"/>
            </w:tcMar>
          </w:tcPr>
          <w:p w14:paraId="47190000">
            <w:pPr>
              <w:pStyle w:val="Style_2"/>
              <w:ind w:firstLine="0" w:left="0"/>
              <w:jc w:val="center"/>
            </w:pPr>
            <w:r>
              <w:t>54,4</w:t>
            </w:r>
          </w:p>
        </w:tc>
        <w:tc>
          <w:tcPr>
            <w:tcW w:type="dxa" w:w="984"/>
            <w:tcMar>
              <w:left w:type="dxa" w:w="0"/>
              <w:right w:type="dxa" w:w="0"/>
            </w:tcMar>
          </w:tcPr>
          <w:p w14:paraId="48190000">
            <w:pPr>
              <w:pStyle w:val="Style_2"/>
              <w:ind w:firstLine="0" w:left="0"/>
              <w:jc w:val="center"/>
            </w:pPr>
            <w:r>
              <w:t>53,8</w:t>
            </w:r>
          </w:p>
        </w:tc>
        <w:tc>
          <w:tcPr>
            <w:tcW w:type="dxa" w:w="984"/>
            <w:tcMar>
              <w:left w:type="dxa" w:w="0"/>
              <w:right w:type="dxa" w:w="0"/>
            </w:tcMar>
          </w:tcPr>
          <w:p w14:paraId="49190000">
            <w:pPr>
              <w:pStyle w:val="Style_2"/>
              <w:ind w:firstLine="0" w:left="0"/>
              <w:jc w:val="center"/>
            </w:pPr>
            <w:r>
              <w:t>68,4</w:t>
            </w:r>
          </w:p>
        </w:tc>
        <w:tc>
          <w:tcPr>
            <w:tcW w:type="dxa" w:w="984"/>
            <w:tcMar>
              <w:left w:type="dxa" w:w="0"/>
              <w:right w:type="dxa" w:w="0"/>
            </w:tcMar>
          </w:tcPr>
          <w:p w14:paraId="4A190000">
            <w:pPr>
              <w:pStyle w:val="Style_2"/>
              <w:ind w:firstLine="0" w:left="0"/>
              <w:jc w:val="center"/>
            </w:pPr>
            <w:r>
              <w:t>76,9</w:t>
            </w:r>
          </w:p>
        </w:tc>
        <w:tc>
          <w:tcPr>
            <w:tcW w:type="dxa" w:w="984"/>
            <w:tcMar>
              <w:left w:type="dxa" w:w="0"/>
              <w:right w:type="dxa" w:w="0"/>
            </w:tcMar>
          </w:tcPr>
          <w:p w14:paraId="4B190000">
            <w:pPr>
              <w:pStyle w:val="Style_2"/>
              <w:ind w:firstLine="0" w:left="0"/>
              <w:jc w:val="center"/>
            </w:pPr>
            <w:r>
              <w:t>82,4</w:t>
            </w:r>
          </w:p>
        </w:tc>
        <w:tc>
          <w:tcPr>
            <w:tcW w:type="dxa" w:w="984"/>
            <w:tcMar>
              <w:left w:type="dxa" w:w="0"/>
              <w:right w:type="dxa" w:w="0"/>
            </w:tcMar>
          </w:tcPr>
          <w:p w14:paraId="4C190000">
            <w:pPr>
              <w:pStyle w:val="Style_2"/>
              <w:ind w:firstLine="0" w:left="0"/>
              <w:jc w:val="center"/>
            </w:pPr>
            <w:r>
              <w:t>79,6</w:t>
            </w:r>
          </w:p>
        </w:tc>
        <w:tc>
          <w:tcPr>
            <w:tcW w:type="dxa" w:w="1146"/>
            <w:tcMar>
              <w:left w:type="dxa" w:w="0"/>
              <w:right w:type="dxa" w:w="0"/>
            </w:tcMar>
          </w:tcPr>
          <w:p w14:paraId="4D190000">
            <w:pPr>
              <w:pStyle w:val="Style_2"/>
              <w:ind w:firstLine="0" w:left="0"/>
              <w:jc w:val="center"/>
            </w:pPr>
            <w:r>
              <w:t>82,9</w:t>
            </w:r>
          </w:p>
        </w:tc>
        <w:tc>
          <w:tcPr>
            <w:tcW w:type="dxa" w:w="1146"/>
            <w:tcMar>
              <w:left w:type="dxa" w:w="0"/>
              <w:right w:type="dxa" w:w="0"/>
            </w:tcMar>
          </w:tcPr>
          <w:p w14:paraId="4E190000">
            <w:pPr>
              <w:pStyle w:val="Style_2"/>
              <w:ind w:firstLine="0" w:left="0"/>
              <w:jc w:val="center"/>
            </w:pPr>
            <w:r>
              <w:t>86,1</w:t>
            </w:r>
          </w:p>
        </w:tc>
        <w:tc>
          <w:tcPr>
            <w:tcW w:type="dxa" w:w="1146"/>
            <w:tcMar>
              <w:left w:type="dxa" w:w="0"/>
              <w:right w:type="dxa" w:w="0"/>
            </w:tcMar>
          </w:tcPr>
          <w:p w14:paraId="4F190000">
            <w:pPr>
              <w:pStyle w:val="Style_2"/>
              <w:ind w:firstLine="0" w:left="0"/>
              <w:jc w:val="center"/>
            </w:pPr>
            <w:r>
              <w:t>89,4</w:t>
            </w:r>
          </w:p>
        </w:tc>
        <w:tc>
          <w:tcPr>
            <w:tcW w:type="dxa" w:w="1146"/>
            <w:tcMar>
              <w:left w:type="dxa" w:w="0"/>
              <w:right w:type="dxa" w:w="0"/>
            </w:tcMar>
          </w:tcPr>
          <w:p w14:paraId="50190000">
            <w:pPr>
              <w:pStyle w:val="Style_2"/>
              <w:ind w:firstLine="0" w:left="0"/>
              <w:jc w:val="center"/>
            </w:pPr>
            <w:r>
              <w:t>92,8</w:t>
            </w:r>
          </w:p>
        </w:tc>
        <w:tc>
          <w:tcPr>
            <w:tcW w:type="dxa" w:w="1146"/>
            <w:tcMar>
              <w:left w:type="dxa" w:w="0"/>
              <w:right w:type="dxa" w:w="0"/>
            </w:tcMar>
          </w:tcPr>
          <w:p w14:paraId="51190000">
            <w:pPr>
              <w:pStyle w:val="Style_2"/>
              <w:ind w:firstLine="0" w:left="0"/>
              <w:jc w:val="center"/>
            </w:pPr>
            <w:r>
              <w:t>96,3</w:t>
            </w:r>
          </w:p>
        </w:tc>
        <w:tc>
          <w:tcPr>
            <w:tcW w:type="dxa" w:w="1134"/>
            <w:tcMar>
              <w:left w:type="dxa" w:w="0"/>
              <w:right w:type="dxa" w:w="0"/>
            </w:tcMar>
          </w:tcPr>
          <w:p w14:paraId="52190000">
            <w:pPr>
              <w:pStyle w:val="Style_2"/>
              <w:ind w:firstLine="0" w:left="0"/>
              <w:jc w:val="center"/>
            </w:pPr>
            <w:r>
              <w:t>100</w:t>
            </w:r>
          </w:p>
        </w:tc>
      </w:tr>
      <w:tr>
        <w:tc>
          <w:tcPr>
            <w:tcW w:type="dxa" w:w="2904"/>
            <w:tcMar>
              <w:left w:type="dxa" w:w="0"/>
              <w:right w:type="dxa" w:w="0"/>
            </w:tcMar>
          </w:tcPr>
          <w:p w14:paraId="53190000">
            <w:pPr>
              <w:pStyle w:val="Style_2"/>
              <w:ind w:firstLine="0" w:left="283"/>
              <w:jc w:val="left"/>
            </w:pPr>
            <w:r>
              <w:t>Тюменская область</w:t>
            </w:r>
          </w:p>
        </w:tc>
        <w:tc>
          <w:tcPr>
            <w:tcW w:type="dxa" w:w="981"/>
            <w:tcMar>
              <w:left w:type="dxa" w:w="0"/>
              <w:right w:type="dxa" w:w="0"/>
            </w:tcMar>
          </w:tcPr>
          <w:p w14:paraId="54190000">
            <w:pPr>
              <w:pStyle w:val="Style_2"/>
              <w:ind w:firstLine="0" w:left="0"/>
              <w:jc w:val="center"/>
            </w:pPr>
            <w:r>
              <w:t>33,2</w:t>
            </w:r>
          </w:p>
        </w:tc>
        <w:tc>
          <w:tcPr>
            <w:tcW w:type="dxa" w:w="984"/>
            <w:tcMar>
              <w:left w:type="dxa" w:w="0"/>
              <w:right w:type="dxa" w:w="0"/>
            </w:tcMar>
          </w:tcPr>
          <w:p w14:paraId="55190000">
            <w:pPr>
              <w:pStyle w:val="Style_2"/>
              <w:ind w:firstLine="0" w:left="0"/>
              <w:jc w:val="center"/>
            </w:pPr>
            <w:r>
              <w:t>54,1</w:t>
            </w:r>
          </w:p>
        </w:tc>
        <w:tc>
          <w:tcPr>
            <w:tcW w:type="dxa" w:w="984"/>
            <w:tcMar>
              <w:left w:type="dxa" w:w="0"/>
              <w:right w:type="dxa" w:w="0"/>
            </w:tcMar>
          </w:tcPr>
          <w:p w14:paraId="56190000">
            <w:pPr>
              <w:pStyle w:val="Style_2"/>
              <w:ind w:firstLine="0" w:left="0"/>
              <w:jc w:val="center"/>
            </w:pPr>
            <w:r>
              <w:t>50,2</w:t>
            </w:r>
          </w:p>
        </w:tc>
        <w:tc>
          <w:tcPr>
            <w:tcW w:type="dxa" w:w="984"/>
            <w:tcMar>
              <w:left w:type="dxa" w:w="0"/>
              <w:right w:type="dxa" w:w="0"/>
            </w:tcMar>
          </w:tcPr>
          <w:p w14:paraId="57190000">
            <w:pPr>
              <w:pStyle w:val="Style_2"/>
              <w:ind w:firstLine="0" w:left="0"/>
              <w:jc w:val="center"/>
            </w:pPr>
            <w:r>
              <w:t>63</w:t>
            </w:r>
          </w:p>
        </w:tc>
        <w:tc>
          <w:tcPr>
            <w:tcW w:type="dxa" w:w="984"/>
            <w:tcMar>
              <w:left w:type="dxa" w:w="0"/>
              <w:right w:type="dxa" w:w="0"/>
            </w:tcMar>
          </w:tcPr>
          <w:p w14:paraId="58190000">
            <w:pPr>
              <w:pStyle w:val="Style_2"/>
              <w:ind w:firstLine="0" w:left="0"/>
              <w:jc w:val="center"/>
            </w:pPr>
            <w:r>
              <w:t>67,2</w:t>
            </w:r>
          </w:p>
        </w:tc>
        <w:tc>
          <w:tcPr>
            <w:tcW w:type="dxa" w:w="984"/>
            <w:tcMar>
              <w:left w:type="dxa" w:w="0"/>
              <w:right w:type="dxa" w:w="0"/>
            </w:tcMar>
          </w:tcPr>
          <w:p w14:paraId="59190000">
            <w:pPr>
              <w:pStyle w:val="Style_2"/>
              <w:ind w:firstLine="0" w:left="0"/>
              <w:jc w:val="center"/>
            </w:pPr>
            <w:r>
              <w:t>72,5</w:t>
            </w:r>
          </w:p>
        </w:tc>
        <w:tc>
          <w:tcPr>
            <w:tcW w:type="dxa" w:w="1146"/>
            <w:tcMar>
              <w:left w:type="dxa" w:w="0"/>
              <w:right w:type="dxa" w:w="0"/>
            </w:tcMar>
          </w:tcPr>
          <w:p w14:paraId="5A190000">
            <w:pPr>
              <w:pStyle w:val="Style_2"/>
              <w:ind w:firstLine="0" w:left="0"/>
              <w:jc w:val="center"/>
            </w:pPr>
            <w:r>
              <w:t>69,8</w:t>
            </w:r>
          </w:p>
        </w:tc>
        <w:tc>
          <w:tcPr>
            <w:tcW w:type="dxa" w:w="1146"/>
            <w:tcMar>
              <w:left w:type="dxa" w:w="0"/>
              <w:right w:type="dxa" w:w="0"/>
            </w:tcMar>
          </w:tcPr>
          <w:p w14:paraId="5B190000">
            <w:pPr>
              <w:pStyle w:val="Style_2"/>
              <w:ind w:firstLine="0" w:left="0"/>
              <w:jc w:val="center"/>
            </w:pPr>
            <w:r>
              <w:t>73,4</w:t>
            </w:r>
          </w:p>
        </w:tc>
        <w:tc>
          <w:tcPr>
            <w:tcW w:type="dxa" w:w="1146"/>
            <w:tcMar>
              <w:left w:type="dxa" w:w="0"/>
              <w:right w:type="dxa" w:w="0"/>
            </w:tcMar>
          </w:tcPr>
          <w:p w14:paraId="5C190000">
            <w:pPr>
              <w:pStyle w:val="Style_2"/>
              <w:ind w:firstLine="0" w:left="0"/>
              <w:jc w:val="center"/>
            </w:pPr>
            <w:r>
              <w:t>77,2</w:t>
            </w:r>
          </w:p>
        </w:tc>
        <w:tc>
          <w:tcPr>
            <w:tcW w:type="dxa" w:w="1146"/>
            <w:tcMar>
              <w:left w:type="dxa" w:w="0"/>
              <w:right w:type="dxa" w:w="0"/>
            </w:tcMar>
          </w:tcPr>
          <w:p w14:paraId="5D190000">
            <w:pPr>
              <w:pStyle w:val="Style_2"/>
              <w:ind w:firstLine="0" w:left="0"/>
              <w:jc w:val="center"/>
            </w:pPr>
            <w:r>
              <w:t>81,3</w:t>
            </w:r>
          </w:p>
        </w:tc>
        <w:tc>
          <w:tcPr>
            <w:tcW w:type="dxa" w:w="1146"/>
            <w:tcMar>
              <w:left w:type="dxa" w:w="0"/>
              <w:right w:type="dxa" w:w="0"/>
            </w:tcMar>
          </w:tcPr>
          <w:p w14:paraId="5E190000">
            <w:pPr>
              <w:pStyle w:val="Style_2"/>
              <w:ind w:firstLine="0" w:left="0"/>
              <w:jc w:val="center"/>
            </w:pPr>
            <w:r>
              <w:t>85,5</w:t>
            </w:r>
          </w:p>
        </w:tc>
        <w:tc>
          <w:tcPr>
            <w:tcW w:type="dxa" w:w="1134"/>
            <w:tcMar>
              <w:left w:type="dxa" w:w="0"/>
              <w:right w:type="dxa" w:w="0"/>
            </w:tcMar>
          </w:tcPr>
          <w:p w14:paraId="5F190000">
            <w:pPr>
              <w:pStyle w:val="Style_2"/>
              <w:ind w:firstLine="0" w:left="0"/>
              <w:jc w:val="center"/>
            </w:pPr>
            <w:r>
              <w:t>90</w:t>
            </w:r>
          </w:p>
        </w:tc>
      </w:tr>
      <w:tr>
        <w:tc>
          <w:tcPr>
            <w:tcW w:type="dxa" w:w="2904"/>
            <w:tcMar>
              <w:left w:type="dxa" w:w="0"/>
              <w:right w:type="dxa" w:w="0"/>
            </w:tcMar>
          </w:tcPr>
          <w:p w14:paraId="60190000">
            <w:pPr>
              <w:pStyle w:val="Style_2"/>
              <w:ind w:firstLine="0" w:left="283"/>
              <w:jc w:val="left"/>
            </w:pPr>
            <w:r>
              <w:t>Челябинская область</w:t>
            </w:r>
          </w:p>
        </w:tc>
        <w:tc>
          <w:tcPr>
            <w:tcW w:type="dxa" w:w="981"/>
            <w:tcMar>
              <w:left w:type="dxa" w:w="0"/>
              <w:right w:type="dxa" w:w="0"/>
            </w:tcMar>
          </w:tcPr>
          <w:p w14:paraId="61190000">
            <w:pPr>
              <w:pStyle w:val="Style_2"/>
              <w:ind w:firstLine="0" w:left="0"/>
              <w:jc w:val="center"/>
            </w:pPr>
            <w:r>
              <w:t>35,1</w:t>
            </w:r>
          </w:p>
        </w:tc>
        <w:tc>
          <w:tcPr>
            <w:tcW w:type="dxa" w:w="984"/>
            <w:tcMar>
              <w:left w:type="dxa" w:w="0"/>
              <w:right w:type="dxa" w:w="0"/>
            </w:tcMar>
          </w:tcPr>
          <w:p w14:paraId="62190000">
            <w:pPr>
              <w:pStyle w:val="Style_2"/>
              <w:ind w:firstLine="0" w:left="0"/>
              <w:jc w:val="center"/>
            </w:pPr>
            <w:r>
              <w:t>42,5</w:t>
            </w:r>
          </w:p>
        </w:tc>
        <w:tc>
          <w:tcPr>
            <w:tcW w:type="dxa" w:w="984"/>
            <w:tcMar>
              <w:left w:type="dxa" w:w="0"/>
              <w:right w:type="dxa" w:w="0"/>
            </w:tcMar>
          </w:tcPr>
          <w:p w14:paraId="63190000">
            <w:pPr>
              <w:pStyle w:val="Style_2"/>
              <w:ind w:firstLine="0" w:left="0"/>
              <w:jc w:val="center"/>
            </w:pPr>
            <w:r>
              <w:t>49,1</w:t>
            </w:r>
          </w:p>
        </w:tc>
        <w:tc>
          <w:tcPr>
            <w:tcW w:type="dxa" w:w="984"/>
            <w:tcMar>
              <w:left w:type="dxa" w:w="0"/>
              <w:right w:type="dxa" w:w="0"/>
            </w:tcMar>
          </w:tcPr>
          <w:p w14:paraId="64190000">
            <w:pPr>
              <w:pStyle w:val="Style_2"/>
              <w:ind w:firstLine="0" w:left="0"/>
              <w:jc w:val="center"/>
            </w:pPr>
            <w:r>
              <w:t>59,5</w:t>
            </w:r>
          </w:p>
        </w:tc>
        <w:tc>
          <w:tcPr>
            <w:tcW w:type="dxa" w:w="984"/>
            <w:tcMar>
              <w:left w:type="dxa" w:w="0"/>
              <w:right w:type="dxa" w:w="0"/>
            </w:tcMar>
          </w:tcPr>
          <w:p w14:paraId="65190000">
            <w:pPr>
              <w:pStyle w:val="Style_2"/>
              <w:ind w:firstLine="0" w:left="0"/>
              <w:jc w:val="center"/>
            </w:pPr>
            <w:r>
              <w:t>66,1</w:t>
            </w:r>
          </w:p>
        </w:tc>
        <w:tc>
          <w:tcPr>
            <w:tcW w:type="dxa" w:w="984"/>
            <w:tcMar>
              <w:left w:type="dxa" w:w="0"/>
              <w:right w:type="dxa" w:w="0"/>
            </w:tcMar>
          </w:tcPr>
          <w:p w14:paraId="66190000">
            <w:pPr>
              <w:pStyle w:val="Style_2"/>
              <w:ind w:firstLine="0" w:left="0"/>
              <w:jc w:val="center"/>
            </w:pPr>
            <w:r>
              <w:t>78,7</w:t>
            </w:r>
          </w:p>
        </w:tc>
        <w:tc>
          <w:tcPr>
            <w:tcW w:type="dxa" w:w="1146"/>
            <w:tcMar>
              <w:left w:type="dxa" w:w="0"/>
              <w:right w:type="dxa" w:w="0"/>
            </w:tcMar>
          </w:tcPr>
          <w:p w14:paraId="67190000">
            <w:pPr>
              <w:pStyle w:val="Style_2"/>
              <w:ind w:firstLine="0" w:left="0"/>
              <w:jc w:val="center"/>
            </w:pPr>
            <w:r>
              <w:t>67</w:t>
            </w:r>
          </w:p>
        </w:tc>
        <w:tc>
          <w:tcPr>
            <w:tcW w:type="dxa" w:w="1146"/>
            <w:tcMar>
              <w:left w:type="dxa" w:w="0"/>
              <w:right w:type="dxa" w:w="0"/>
            </w:tcMar>
          </w:tcPr>
          <w:p w14:paraId="68190000">
            <w:pPr>
              <w:pStyle w:val="Style_2"/>
              <w:ind w:firstLine="0" w:left="0"/>
              <w:jc w:val="center"/>
            </w:pPr>
            <w:r>
              <w:t>71</w:t>
            </w:r>
          </w:p>
        </w:tc>
        <w:tc>
          <w:tcPr>
            <w:tcW w:type="dxa" w:w="1146"/>
            <w:tcMar>
              <w:left w:type="dxa" w:w="0"/>
              <w:right w:type="dxa" w:w="0"/>
            </w:tcMar>
          </w:tcPr>
          <w:p w14:paraId="69190000">
            <w:pPr>
              <w:pStyle w:val="Style_2"/>
              <w:ind w:firstLine="0" w:left="0"/>
              <w:jc w:val="center"/>
            </w:pPr>
            <w:r>
              <w:t>75,4</w:t>
            </w:r>
          </w:p>
        </w:tc>
        <w:tc>
          <w:tcPr>
            <w:tcW w:type="dxa" w:w="1146"/>
            <w:tcMar>
              <w:left w:type="dxa" w:w="0"/>
              <w:right w:type="dxa" w:w="0"/>
            </w:tcMar>
          </w:tcPr>
          <w:p w14:paraId="6A190000">
            <w:pPr>
              <w:pStyle w:val="Style_2"/>
              <w:ind w:firstLine="0" w:left="0"/>
              <w:jc w:val="center"/>
            </w:pPr>
            <w:r>
              <w:t>80</w:t>
            </w:r>
          </w:p>
        </w:tc>
        <w:tc>
          <w:tcPr>
            <w:tcW w:type="dxa" w:w="1146"/>
            <w:tcMar>
              <w:left w:type="dxa" w:w="0"/>
              <w:right w:type="dxa" w:w="0"/>
            </w:tcMar>
          </w:tcPr>
          <w:p w14:paraId="6B190000">
            <w:pPr>
              <w:pStyle w:val="Style_2"/>
              <w:ind w:firstLine="0" w:left="0"/>
              <w:jc w:val="center"/>
            </w:pPr>
            <w:r>
              <w:t>84,8</w:t>
            </w:r>
          </w:p>
        </w:tc>
        <w:tc>
          <w:tcPr>
            <w:tcW w:type="dxa" w:w="1134"/>
            <w:tcMar>
              <w:left w:type="dxa" w:w="0"/>
              <w:right w:type="dxa" w:w="0"/>
            </w:tcMar>
          </w:tcPr>
          <w:p w14:paraId="6C190000">
            <w:pPr>
              <w:pStyle w:val="Style_2"/>
              <w:ind w:firstLine="0" w:left="0"/>
              <w:jc w:val="center"/>
            </w:pPr>
            <w:r>
              <w:t>90</w:t>
            </w:r>
          </w:p>
        </w:tc>
      </w:tr>
      <w:tr>
        <w:tc>
          <w:tcPr>
            <w:tcW w:type="dxa" w:w="2904"/>
            <w:tcMar>
              <w:left w:type="dxa" w:w="0"/>
              <w:right w:type="dxa" w:w="0"/>
            </w:tcMar>
          </w:tcPr>
          <w:p w14:paraId="6D190000">
            <w:pPr>
              <w:pStyle w:val="Style_2"/>
              <w:ind w:firstLine="0" w:left="283"/>
              <w:jc w:val="left"/>
            </w:pPr>
            <w:r>
              <w:t>Ханты-Мансийский автономный округ - Югра (Тюменская область)</w:t>
            </w:r>
          </w:p>
        </w:tc>
        <w:tc>
          <w:tcPr>
            <w:tcW w:type="dxa" w:w="981"/>
            <w:tcMar>
              <w:left w:type="dxa" w:w="0"/>
              <w:right w:type="dxa" w:w="0"/>
            </w:tcMar>
          </w:tcPr>
          <w:p w14:paraId="6E190000">
            <w:pPr>
              <w:pStyle w:val="Style_2"/>
              <w:ind w:firstLine="0" w:left="0"/>
              <w:jc w:val="center"/>
            </w:pPr>
            <w:r>
              <w:t>45,5</w:t>
            </w:r>
          </w:p>
        </w:tc>
        <w:tc>
          <w:tcPr>
            <w:tcW w:type="dxa" w:w="984"/>
            <w:tcMar>
              <w:left w:type="dxa" w:w="0"/>
              <w:right w:type="dxa" w:w="0"/>
            </w:tcMar>
          </w:tcPr>
          <w:p w14:paraId="6F190000">
            <w:pPr>
              <w:pStyle w:val="Style_2"/>
              <w:ind w:firstLine="0" w:left="0"/>
              <w:jc w:val="center"/>
            </w:pPr>
            <w:r>
              <w:t>53,1</w:t>
            </w:r>
          </w:p>
        </w:tc>
        <w:tc>
          <w:tcPr>
            <w:tcW w:type="dxa" w:w="984"/>
            <w:tcMar>
              <w:left w:type="dxa" w:w="0"/>
              <w:right w:type="dxa" w:w="0"/>
            </w:tcMar>
          </w:tcPr>
          <w:p w14:paraId="70190000">
            <w:pPr>
              <w:pStyle w:val="Style_2"/>
              <w:ind w:firstLine="0" w:left="0"/>
              <w:jc w:val="center"/>
            </w:pPr>
            <w:r>
              <w:t>59,5</w:t>
            </w:r>
          </w:p>
        </w:tc>
        <w:tc>
          <w:tcPr>
            <w:tcW w:type="dxa" w:w="984"/>
            <w:tcMar>
              <w:left w:type="dxa" w:w="0"/>
              <w:right w:type="dxa" w:w="0"/>
            </w:tcMar>
          </w:tcPr>
          <w:p w14:paraId="71190000">
            <w:pPr>
              <w:pStyle w:val="Style_2"/>
              <w:ind w:firstLine="0" w:left="0"/>
              <w:jc w:val="center"/>
            </w:pPr>
            <w:r>
              <w:t>66,5</w:t>
            </w:r>
          </w:p>
        </w:tc>
        <w:tc>
          <w:tcPr>
            <w:tcW w:type="dxa" w:w="984"/>
            <w:tcMar>
              <w:left w:type="dxa" w:w="0"/>
              <w:right w:type="dxa" w:w="0"/>
            </w:tcMar>
          </w:tcPr>
          <w:p w14:paraId="72190000">
            <w:pPr>
              <w:pStyle w:val="Style_2"/>
              <w:ind w:firstLine="0" w:left="0"/>
              <w:jc w:val="center"/>
            </w:pPr>
            <w:r>
              <w:t>73,5</w:t>
            </w:r>
          </w:p>
        </w:tc>
        <w:tc>
          <w:tcPr>
            <w:tcW w:type="dxa" w:w="984"/>
            <w:tcMar>
              <w:left w:type="dxa" w:w="0"/>
              <w:right w:type="dxa" w:w="0"/>
            </w:tcMar>
          </w:tcPr>
          <w:p w14:paraId="73190000">
            <w:pPr>
              <w:pStyle w:val="Style_2"/>
              <w:ind w:firstLine="0" w:left="0"/>
              <w:jc w:val="center"/>
            </w:pPr>
            <w:r>
              <w:t>90,1</w:t>
            </w:r>
          </w:p>
        </w:tc>
        <w:tc>
          <w:tcPr>
            <w:tcW w:type="dxa" w:w="1146"/>
            <w:tcMar>
              <w:left w:type="dxa" w:w="0"/>
              <w:right w:type="dxa" w:w="0"/>
            </w:tcMar>
          </w:tcPr>
          <w:p w14:paraId="74190000">
            <w:pPr>
              <w:pStyle w:val="Style_2"/>
              <w:ind w:firstLine="0" w:left="0"/>
              <w:jc w:val="center"/>
            </w:pPr>
            <w:r>
              <w:t>72,5</w:t>
            </w:r>
          </w:p>
        </w:tc>
        <w:tc>
          <w:tcPr>
            <w:tcW w:type="dxa" w:w="1146"/>
            <w:tcMar>
              <w:left w:type="dxa" w:w="0"/>
              <w:right w:type="dxa" w:w="0"/>
            </w:tcMar>
          </w:tcPr>
          <w:p w14:paraId="75190000">
            <w:pPr>
              <w:pStyle w:val="Style_2"/>
              <w:ind w:firstLine="0" w:left="0"/>
              <w:jc w:val="center"/>
            </w:pPr>
            <w:r>
              <w:t>75,7</w:t>
            </w:r>
          </w:p>
        </w:tc>
        <w:tc>
          <w:tcPr>
            <w:tcW w:type="dxa" w:w="1146"/>
            <w:tcMar>
              <w:left w:type="dxa" w:w="0"/>
              <w:right w:type="dxa" w:w="0"/>
            </w:tcMar>
          </w:tcPr>
          <w:p w14:paraId="76190000">
            <w:pPr>
              <w:pStyle w:val="Style_2"/>
              <w:ind w:firstLine="0" w:left="0"/>
              <w:jc w:val="center"/>
            </w:pPr>
            <w:r>
              <w:t>79,1</w:t>
            </w:r>
          </w:p>
        </w:tc>
        <w:tc>
          <w:tcPr>
            <w:tcW w:type="dxa" w:w="1146"/>
            <w:tcMar>
              <w:left w:type="dxa" w:w="0"/>
              <w:right w:type="dxa" w:w="0"/>
            </w:tcMar>
          </w:tcPr>
          <w:p w14:paraId="77190000">
            <w:pPr>
              <w:pStyle w:val="Style_2"/>
              <w:ind w:firstLine="0" w:left="0"/>
              <w:jc w:val="center"/>
            </w:pPr>
            <w:r>
              <w:t>82,5</w:t>
            </w:r>
          </w:p>
        </w:tc>
        <w:tc>
          <w:tcPr>
            <w:tcW w:type="dxa" w:w="1146"/>
            <w:tcMar>
              <w:left w:type="dxa" w:w="0"/>
              <w:right w:type="dxa" w:w="0"/>
            </w:tcMar>
          </w:tcPr>
          <w:p w14:paraId="78190000">
            <w:pPr>
              <w:pStyle w:val="Style_2"/>
              <w:ind w:firstLine="0" w:left="0"/>
              <w:jc w:val="center"/>
            </w:pPr>
            <w:r>
              <w:t>86,2</w:t>
            </w:r>
          </w:p>
        </w:tc>
        <w:tc>
          <w:tcPr>
            <w:tcW w:type="dxa" w:w="1134"/>
            <w:tcMar>
              <w:left w:type="dxa" w:w="0"/>
              <w:right w:type="dxa" w:w="0"/>
            </w:tcMar>
          </w:tcPr>
          <w:p w14:paraId="79190000">
            <w:pPr>
              <w:pStyle w:val="Style_2"/>
              <w:ind w:firstLine="0" w:left="0"/>
              <w:jc w:val="center"/>
            </w:pPr>
            <w:r>
              <w:t>90</w:t>
            </w:r>
          </w:p>
        </w:tc>
      </w:tr>
      <w:tr>
        <w:tc>
          <w:tcPr>
            <w:tcW w:type="dxa" w:w="2904"/>
            <w:tcMar>
              <w:left w:type="dxa" w:w="0"/>
              <w:right w:type="dxa" w:w="0"/>
            </w:tcMar>
          </w:tcPr>
          <w:p w14:paraId="7A190000">
            <w:pPr>
              <w:pStyle w:val="Style_2"/>
              <w:ind w:firstLine="0" w:left="283"/>
              <w:jc w:val="left"/>
            </w:pPr>
            <w:r>
              <w:t>Ямало-Ненецкий автономный округ (Тюменская область)</w:t>
            </w:r>
          </w:p>
        </w:tc>
        <w:tc>
          <w:tcPr>
            <w:tcW w:type="dxa" w:w="981"/>
            <w:tcMar>
              <w:left w:type="dxa" w:w="0"/>
              <w:right w:type="dxa" w:w="0"/>
            </w:tcMar>
          </w:tcPr>
          <w:p w14:paraId="7B190000">
            <w:pPr>
              <w:pStyle w:val="Style_2"/>
              <w:ind w:firstLine="0" w:left="0"/>
              <w:jc w:val="center"/>
            </w:pPr>
            <w:r>
              <w:t>45,6</w:t>
            </w:r>
          </w:p>
        </w:tc>
        <w:tc>
          <w:tcPr>
            <w:tcW w:type="dxa" w:w="984"/>
            <w:tcMar>
              <w:left w:type="dxa" w:w="0"/>
              <w:right w:type="dxa" w:w="0"/>
            </w:tcMar>
          </w:tcPr>
          <w:p w14:paraId="7C190000">
            <w:pPr>
              <w:pStyle w:val="Style_2"/>
              <w:ind w:firstLine="0" w:left="0"/>
              <w:jc w:val="center"/>
            </w:pPr>
            <w:r>
              <w:t>38,1</w:t>
            </w:r>
          </w:p>
        </w:tc>
        <w:tc>
          <w:tcPr>
            <w:tcW w:type="dxa" w:w="984"/>
            <w:tcMar>
              <w:left w:type="dxa" w:w="0"/>
              <w:right w:type="dxa" w:w="0"/>
            </w:tcMar>
          </w:tcPr>
          <w:p w14:paraId="7D190000">
            <w:pPr>
              <w:pStyle w:val="Style_2"/>
              <w:ind w:firstLine="0" w:left="0"/>
              <w:jc w:val="center"/>
            </w:pPr>
            <w:r>
              <w:t>59,6</w:t>
            </w:r>
          </w:p>
        </w:tc>
        <w:tc>
          <w:tcPr>
            <w:tcW w:type="dxa" w:w="984"/>
            <w:tcMar>
              <w:left w:type="dxa" w:w="0"/>
              <w:right w:type="dxa" w:w="0"/>
            </w:tcMar>
          </w:tcPr>
          <w:p w14:paraId="7E190000">
            <w:pPr>
              <w:pStyle w:val="Style_2"/>
              <w:ind w:firstLine="0" w:left="0"/>
              <w:jc w:val="center"/>
            </w:pPr>
            <w:r>
              <w:t>51,7</w:t>
            </w:r>
          </w:p>
        </w:tc>
        <w:tc>
          <w:tcPr>
            <w:tcW w:type="dxa" w:w="984"/>
            <w:tcMar>
              <w:left w:type="dxa" w:w="0"/>
              <w:right w:type="dxa" w:w="0"/>
            </w:tcMar>
          </w:tcPr>
          <w:p w14:paraId="7F190000">
            <w:pPr>
              <w:pStyle w:val="Style_2"/>
              <w:ind w:firstLine="0" w:left="0"/>
              <w:jc w:val="center"/>
            </w:pPr>
            <w:r>
              <w:t>73,6</w:t>
            </w:r>
          </w:p>
        </w:tc>
        <w:tc>
          <w:tcPr>
            <w:tcW w:type="dxa" w:w="984"/>
            <w:tcMar>
              <w:left w:type="dxa" w:w="0"/>
              <w:right w:type="dxa" w:w="0"/>
            </w:tcMar>
          </w:tcPr>
          <w:p w14:paraId="80190000">
            <w:pPr>
              <w:pStyle w:val="Style_2"/>
              <w:ind w:firstLine="0" w:left="0"/>
              <w:jc w:val="center"/>
            </w:pPr>
            <w:r>
              <w:t>79,1</w:t>
            </w:r>
          </w:p>
        </w:tc>
        <w:tc>
          <w:tcPr>
            <w:tcW w:type="dxa" w:w="1146"/>
            <w:tcMar>
              <w:left w:type="dxa" w:w="0"/>
              <w:right w:type="dxa" w:w="0"/>
            </w:tcMar>
          </w:tcPr>
          <w:p w14:paraId="81190000">
            <w:pPr>
              <w:pStyle w:val="Style_2"/>
              <w:ind w:firstLine="0" w:left="0"/>
              <w:jc w:val="center"/>
            </w:pPr>
            <w:r>
              <w:t>60,6</w:t>
            </w:r>
          </w:p>
        </w:tc>
        <w:tc>
          <w:tcPr>
            <w:tcW w:type="dxa" w:w="1146"/>
            <w:tcMar>
              <w:left w:type="dxa" w:w="0"/>
              <w:right w:type="dxa" w:w="0"/>
            </w:tcMar>
          </w:tcPr>
          <w:p w14:paraId="82190000">
            <w:pPr>
              <w:pStyle w:val="Style_2"/>
              <w:ind w:firstLine="0" w:left="0"/>
              <w:jc w:val="center"/>
            </w:pPr>
            <w:r>
              <w:t>65,6</w:t>
            </w:r>
          </w:p>
        </w:tc>
        <w:tc>
          <w:tcPr>
            <w:tcW w:type="dxa" w:w="1146"/>
            <w:tcMar>
              <w:left w:type="dxa" w:w="0"/>
              <w:right w:type="dxa" w:w="0"/>
            </w:tcMar>
          </w:tcPr>
          <w:p w14:paraId="83190000">
            <w:pPr>
              <w:pStyle w:val="Style_2"/>
              <w:ind w:firstLine="0" w:left="0"/>
              <w:jc w:val="center"/>
            </w:pPr>
            <w:r>
              <w:t>71</w:t>
            </w:r>
          </w:p>
        </w:tc>
        <w:tc>
          <w:tcPr>
            <w:tcW w:type="dxa" w:w="1146"/>
            <w:tcMar>
              <w:left w:type="dxa" w:w="0"/>
              <w:right w:type="dxa" w:w="0"/>
            </w:tcMar>
          </w:tcPr>
          <w:p w14:paraId="84190000">
            <w:pPr>
              <w:pStyle w:val="Style_2"/>
              <w:ind w:firstLine="0" w:left="0"/>
              <w:jc w:val="center"/>
            </w:pPr>
            <w:r>
              <w:t>76,8</w:t>
            </w:r>
          </w:p>
        </w:tc>
        <w:tc>
          <w:tcPr>
            <w:tcW w:type="dxa" w:w="1146"/>
            <w:tcMar>
              <w:left w:type="dxa" w:w="0"/>
              <w:right w:type="dxa" w:w="0"/>
            </w:tcMar>
          </w:tcPr>
          <w:p w14:paraId="85190000">
            <w:pPr>
              <w:pStyle w:val="Style_2"/>
              <w:ind w:firstLine="0" w:left="0"/>
              <w:jc w:val="center"/>
            </w:pPr>
            <w:r>
              <w:t>83,1</w:t>
            </w:r>
          </w:p>
        </w:tc>
        <w:tc>
          <w:tcPr>
            <w:tcW w:type="dxa" w:w="1134"/>
            <w:tcMar>
              <w:left w:type="dxa" w:w="0"/>
              <w:right w:type="dxa" w:w="0"/>
            </w:tcMar>
          </w:tcPr>
          <w:p w14:paraId="86190000">
            <w:pPr>
              <w:pStyle w:val="Style_2"/>
              <w:ind w:firstLine="0" w:left="0"/>
              <w:jc w:val="center"/>
            </w:pPr>
            <w:r>
              <w:t>90</w:t>
            </w:r>
          </w:p>
        </w:tc>
      </w:tr>
      <w:tr>
        <w:tc>
          <w:tcPr>
            <w:tcW w:type="dxa" w:w="2904"/>
            <w:tcMar>
              <w:left w:type="dxa" w:w="0"/>
              <w:right w:type="dxa" w:w="0"/>
            </w:tcMar>
          </w:tcPr>
          <w:p w14:paraId="87190000">
            <w:pPr>
              <w:pStyle w:val="Style_2"/>
              <w:ind w:firstLine="0" w:left="0"/>
              <w:jc w:val="left"/>
            </w:pPr>
            <w:r>
              <w:t>Сибирский федеральный округ</w:t>
            </w:r>
          </w:p>
        </w:tc>
        <w:tc>
          <w:tcPr>
            <w:tcW w:type="dxa" w:w="981"/>
            <w:tcMar>
              <w:left w:type="dxa" w:w="0"/>
              <w:right w:type="dxa" w:w="0"/>
            </w:tcMar>
          </w:tcPr>
          <w:p w14:paraId="88190000">
            <w:pPr>
              <w:pStyle w:val="Style_2"/>
              <w:ind w:firstLine="0" w:left="0"/>
              <w:jc w:val="center"/>
            </w:pPr>
            <w:r>
              <w:t>-</w:t>
            </w:r>
          </w:p>
        </w:tc>
        <w:tc>
          <w:tcPr>
            <w:tcW w:type="dxa" w:w="984"/>
            <w:tcMar>
              <w:left w:type="dxa" w:w="0"/>
              <w:right w:type="dxa" w:w="0"/>
            </w:tcMar>
          </w:tcPr>
          <w:p w14:paraId="89190000">
            <w:pPr>
              <w:pStyle w:val="Style_2"/>
              <w:ind w:firstLine="0" w:left="0"/>
              <w:jc w:val="center"/>
            </w:pPr>
            <w:r>
              <w:t>-</w:t>
            </w:r>
          </w:p>
        </w:tc>
        <w:tc>
          <w:tcPr>
            <w:tcW w:type="dxa" w:w="984"/>
            <w:tcMar>
              <w:left w:type="dxa" w:w="0"/>
              <w:right w:type="dxa" w:w="0"/>
            </w:tcMar>
          </w:tcPr>
          <w:p w14:paraId="8A190000">
            <w:pPr>
              <w:pStyle w:val="Style_2"/>
              <w:ind w:firstLine="0" w:left="0"/>
              <w:jc w:val="center"/>
            </w:pPr>
            <w:r>
              <w:t>-</w:t>
            </w:r>
          </w:p>
        </w:tc>
        <w:tc>
          <w:tcPr>
            <w:tcW w:type="dxa" w:w="984"/>
            <w:tcMar>
              <w:left w:type="dxa" w:w="0"/>
              <w:right w:type="dxa" w:w="0"/>
            </w:tcMar>
          </w:tcPr>
          <w:p w14:paraId="8B190000">
            <w:pPr>
              <w:pStyle w:val="Style_2"/>
              <w:ind w:firstLine="0" w:left="0"/>
              <w:jc w:val="center"/>
            </w:pPr>
            <w:r>
              <w:t>-</w:t>
            </w:r>
          </w:p>
        </w:tc>
        <w:tc>
          <w:tcPr>
            <w:tcW w:type="dxa" w:w="984"/>
            <w:tcMar>
              <w:left w:type="dxa" w:w="0"/>
              <w:right w:type="dxa" w:w="0"/>
            </w:tcMar>
          </w:tcPr>
          <w:p w14:paraId="8C190000">
            <w:pPr>
              <w:pStyle w:val="Style_2"/>
              <w:ind w:firstLine="0" w:left="0"/>
              <w:jc w:val="center"/>
            </w:pPr>
            <w:r>
              <w:t>-</w:t>
            </w:r>
          </w:p>
        </w:tc>
        <w:tc>
          <w:tcPr>
            <w:tcW w:type="dxa" w:w="984"/>
            <w:tcMar>
              <w:left w:type="dxa" w:w="0"/>
              <w:right w:type="dxa" w:w="0"/>
            </w:tcMar>
          </w:tcPr>
          <w:p w14:paraId="8D190000">
            <w:pPr>
              <w:pStyle w:val="Style_2"/>
              <w:ind w:firstLine="0" w:left="0"/>
              <w:jc w:val="center"/>
            </w:pPr>
            <w:r>
              <w:t>-</w:t>
            </w:r>
          </w:p>
        </w:tc>
        <w:tc>
          <w:tcPr>
            <w:tcW w:type="dxa" w:w="1146"/>
            <w:tcMar>
              <w:left w:type="dxa" w:w="0"/>
              <w:right w:type="dxa" w:w="0"/>
            </w:tcMar>
          </w:tcPr>
          <w:p w14:paraId="8E190000">
            <w:pPr>
              <w:pStyle w:val="Style_2"/>
              <w:ind w:firstLine="0" w:left="0"/>
              <w:jc w:val="center"/>
            </w:pPr>
            <w:r>
              <w:t>-</w:t>
            </w:r>
          </w:p>
        </w:tc>
        <w:tc>
          <w:tcPr>
            <w:tcW w:type="dxa" w:w="1146"/>
            <w:tcMar>
              <w:left w:type="dxa" w:w="0"/>
              <w:right w:type="dxa" w:w="0"/>
            </w:tcMar>
          </w:tcPr>
          <w:p w14:paraId="8F190000">
            <w:pPr>
              <w:pStyle w:val="Style_2"/>
              <w:ind w:firstLine="0" w:left="0"/>
              <w:jc w:val="center"/>
            </w:pPr>
            <w:r>
              <w:t>-</w:t>
            </w:r>
          </w:p>
        </w:tc>
        <w:tc>
          <w:tcPr>
            <w:tcW w:type="dxa" w:w="1146"/>
            <w:tcMar>
              <w:left w:type="dxa" w:w="0"/>
              <w:right w:type="dxa" w:w="0"/>
            </w:tcMar>
          </w:tcPr>
          <w:p w14:paraId="90190000">
            <w:pPr>
              <w:pStyle w:val="Style_2"/>
              <w:ind w:firstLine="0" w:left="0"/>
              <w:jc w:val="center"/>
            </w:pPr>
            <w:r>
              <w:t>-</w:t>
            </w:r>
          </w:p>
        </w:tc>
        <w:tc>
          <w:tcPr>
            <w:tcW w:type="dxa" w:w="1146"/>
            <w:tcMar>
              <w:left w:type="dxa" w:w="0"/>
              <w:right w:type="dxa" w:w="0"/>
            </w:tcMar>
          </w:tcPr>
          <w:p w14:paraId="91190000">
            <w:pPr>
              <w:pStyle w:val="Style_2"/>
              <w:ind w:firstLine="0" w:left="0"/>
              <w:jc w:val="center"/>
            </w:pPr>
            <w:r>
              <w:t>-</w:t>
            </w:r>
          </w:p>
        </w:tc>
        <w:tc>
          <w:tcPr>
            <w:tcW w:type="dxa" w:w="1146"/>
            <w:tcMar>
              <w:left w:type="dxa" w:w="0"/>
              <w:right w:type="dxa" w:w="0"/>
            </w:tcMar>
          </w:tcPr>
          <w:p w14:paraId="92190000">
            <w:pPr>
              <w:pStyle w:val="Style_2"/>
              <w:ind w:firstLine="0" w:left="0"/>
              <w:jc w:val="center"/>
            </w:pPr>
            <w:r>
              <w:t>-</w:t>
            </w:r>
          </w:p>
        </w:tc>
        <w:tc>
          <w:tcPr>
            <w:tcW w:type="dxa" w:w="1134"/>
            <w:tcMar>
              <w:left w:type="dxa" w:w="0"/>
              <w:right w:type="dxa" w:w="0"/>
            </w:tcMar>
          </w:tcPr>
          <w:p w14:paraId="93190000">
            <w:pPr>
              <w:pStyle w:val="Style_2"/>
              <w:ind w:firstLine="0" w:left="0"/>
              <w:jc w:val="center"/>
            </w:pPr>
            <w:r>
              <w:t>-</w:t>
            </w:r>
          </w:p>
        </w:tc>
      </w:tr>
      <w:tr>
        <w:tc>
          <w:tcPr>
            <w:tcW w:type="dxa" w:w="2904"/>
            <w:tcMar>
              <w:left w:type="dxa" w:w="0"/>
              <w:right w:type="dxa" w:w="0"/>
            </w:tcMar>
          </w:tcPr>
          <w:p w14:paraId="94190000">
            <w:pPr>
              <w:pStyle w:val="Style_2"/>
              <w:ind w:firstLine="0" w:left="283"/>
              <w:jc w:val="left"/>
            </w:pPr>
            <w:r>
              <w:t>Республика Алтай</w:t>
            </w:r>
          </w:p>
        </w:tc>
        <w:tc>
          <w:tcPr>
            <w:tcW w:type="dxa" w:w="981"/>
            <w:tcMar>
              <w:left w:type="dxa" w:w="0"/>
              <w:right w:type="dxa" w:w="0"/>
            </w:tcMar>
          </w:tcPr>
          <w:p w14:paraId="95190000">
            <w:pPr>
              <w:pStyle w:val="Style_2"/>
              <w:ind w:firstLine="0" w:left="0"/>
              <w:jc w:val="center"/>
            </w:pPr>
            <w:r>
              <w:t>38,1</w:t>
            </w:r>
          </w:p>
        </w:tc>
        <w:tc>
          <w:tcPr>
            <w:tcW w:type="dxa" w:w="984"/>
            <w:tcMar>
              <w:left w:type="dxa" w:w="0"/>
              <w:right w:type="dxa" w:w="0"/>
            </w:tcMar>
          </w:tcPr>
          <w:p w14:paraId="96190000">
            <w:pPr>
              <w:pStyle w:val="Style_2"/>
              <w:ind w:firstLine="0" w:left="0"/>
              <w:jc w:val="center"/>
            </w:pPr>
            <w:r>
              <w:t>51,6</w:t>
            </w:r>
          </w:p>
        </w:tc>
        <w:tc>
          <w:tcPr>
            <w:tcW w:type="dxa" w:w="984"/>
            <w:tcMar>
              <w:left w:type="dxa" w:w="0"/>
              <w:right w:type="dxa" w:w="0"/>
            </w:tcMar>
          </w:tcPr>
          <w:p w14:paraId="97190000">
            <w:pPr>
              <w:pStyle w:val="Style_2"/>
              <w:ind w:firstLine="0" w:left="0"/>
              <w:jc w:val="center"/>
            </w:pPr>
            <w:r>
              <w:t>55,1</w:t>
            </w:r>
          </w:p>
        </w:tc>
        <w:tc>
          <w:tcPr>
            <w:tcW w:type="dxa" w:w="984"/>
            <w:tcMar>
              <w:left w:type="dxa" w:w="0"/>
              <w:right w:type="dxa" w:w="0"/>
            </w:tcMar>
          </w:tcPr>
          <w:p w14:paraId="98190000">
            <w:pPr>
              <w:pStyle w:val="Style_2"/>
              <w:ind w:firstLine="0" w:left="0"/>
              <w:jc w:val="center"/>
            </w:pPr>
            <w:r>
              <w:t>54,8</w:t>
            </w:r>
          </w:p>
        </w:tc>
        <w:tc>
          <w:tcPr>
            <w:tcW w:type="dxa" w:w="984"/>
            <w:tcMar>
              <w:left w:type="dxa" w:w="0"/>
              <w:right w:type="dxa" w:w="0"/>
            </w:tcMar>
          </w:tcPr>
          <w:p w14:paraId="99190000">
            <w:pPr>
              <w:pStyle w:val="Style_2"/>
              <w:ind w:firstLine="0" w:left="0"/>
              <w:jc w:val="center"/>
            </w:pPr>
            <w:r>
              <w:t>69,1</w:t>
            </w:r>
          </w:p>
        </w:tc>
        <w:tc>
          <w:tcPr>
            <w:tcW w:type="dxa" w:w="984"/>
            <w:tcMar>
              <w:left w:type="dxa" w:w="0"/>
              <w:right w:type="dxa" w:w="0"/>
            </w:tcMar>
          </w:tcPr>
          <w:p w14:paraId="9A190000">
            <w:pPr>
              <w:pStyle w:val="Style_2"/>
              <w:ind w:firstLine="0" w:left="0"/>
              <w:jc w:val="center"/>
            </w:pPr>
            <w:r>
              <w:t>52</w:t>
            </w:r>
          </w:p>
        </w:tc>
        <w:tc>
          <w:tcPr>
            <w:tcW w:type="dxa" w:w="1146"/>
            <w:tcMar>
              <w:left w:type="dxa" w:w="0"/>
              <w:right w:type="dxa" w:w="0"/>
            </w:tcMar>
          </w:tcPr>
          <w:p w14:paraId="9B190000">
            <w:pPr>
              <w:pStyle w:val="Style_2"/>
              <w:ind w:firstLine="0" w:left="0"/>
              <w:jc w:val="center"/>
            </w:pPr>
            <w:r>
              <w:t>63,1</w:t>
            </w:r>
          </w:p>
        </w:tc>
        <w:tc>
          <w:tcPr>
            <w:tcW w:type="dxa" w:w="1146"/>
            <w:tcMar>
              <w:left w:type="dxa" w:w="0"/>
              <w:right w:type="dxa" w:w="0"/>
            </w:tcMar>
          </w:tcPr>
          <w:p w14:paraId="9C190000">
            <w:pPr>
              <w:pStyle w:val="Style_2"/>
              <w:ind w:firstLine="0" w:left="0"/>
              <w:jc w:val="center"/>
            </w:pPr>
            <w:r>
              <w:t>67,8</w:t>
            </w:r>
          </w:p>
        </w:tc>
        <w:tc>
          <w:tcPr>
            <w:tcW w:type="dxa" w:w="1146"/>
            <w:tcMar>
              <w:left w:type="dxa" w:w="0"/>
              <w:right w:type="dxa" w:w="0"/>
            </w:tcMar>
          </w:tcPr>
          <w:p w14:paraId="9D190000">
            <w:pPr>
              <w:pStyle w:val="Style_2"/>
              <w:ind w:firstLine="0" w:left="0"/>
              <w:jc w:val="center"/>
            </w:pPr>
            <w:r>
              <w:t>72,8</w:t>
            </w:r>
          </w:p>
        </w:tc>
        <w:tc>
          <w:tcPr>
            <w:tcW w:type="dxa" w:w="1146"/>
            <w:tcMar>
              <w:left w:type="dxa" w:w="0"/>
              <w:right w:type="dxa" w:w="0"/>
            </w:tcMar>
          </w:tcPr>
          <w:p w14:paraId="9E190000">
            <w:pPr>
              <w:pStyle w:val="Style_2"/>
              <w:ind w:firstLine="0" w:left="0"/>
              <w:jc w:val="center"/>
            </w:pPr>
            <w:r>
              <w:t>78,1</w:t>
            </w:r>
          </w:p>
        </w:tc>
        <w:tc>
          <w:tcPr>
            <w:tcW w:type="dxa" w:w="1146"/>
            <w:tcMar>
              <w:left w:type="dxa" w:w="0"/>
              <w:right w:type="dxa" w:w="0"/>
            </w:tcMar>
          </w:tcPr>
          <w:p w14:paraId="9F190000">
            <w:pPr>
              <w:pStyle w:val="Style_2"/>
              <w:ind w:firstLine="0" w:left="0"/>
              <w:jc w:val="center"/>
            </w:pPr>
            <w:r>
              <w:t>83,8</w:t>
            </w:r>
          </w:p>
        </w:tc>
        <w:tc>
          <w:tcPr>
            <w:tcW w:type="dxa" w:w="1134"/>
            <w:tcMar>
              <w:left w:type="dxa" w:w="0"/>
              <w:right w:type="dxa" w:w="0"/>
            </w:tcMar>
          </w:tcPr>
          <w:p w14:paraId="A0190000">
            <w:pPr>
              <w:pStyle w:val="Style_2"/>
              <w:ind w:firstLine="0" w:left="0"/>
              <w:jc w:val="center"/>
            </w:pPr>
            <w:r>
              <w:t>90</w:t>
            </w:r>
          </w:p>
        </w:tc>
      </w:tr>
      <w:tr>
        <w:tc>
          <w:tcPr>
            <w:tcW w:type="dxa" w:w="2904"/>
            <w:tcMar>
              <w:left w:type="dxa" w:w="0"/>
              <w:right w:type="dxa" w:w="0"/>
            </w:tcMar>
          </w:tcPr>
          <w:p w14:paraId="A1190000">
            <w:pPr>
              <w:pStyle w:val="Style_2"/>
              <w:ind w:firstLine="0" w:left="283"/>
              <w:jc w:val="left"/>
            </w:pPr>
            <w:r>
              <w:t>Республика Тыва</w:t>
            </w:r>
          </w:p>
        </w:tc>
        <w:tc>
          <w:tcPr>
            <w:tcW w:type="dxa" w:w="981"/>
            <w:tcMar>
              <w:left w:type="dxa" w:w="0"/>
              <w:right w:type="dxa" w:w="0"/>
            </w:tcMar>
          </w:tcPr>
          <w:p w14:paraId="A2190000">
            <w:pPr>
              <w:pStyle w:val="Style_2"/>
              <w:ind w:firstLine="0" w:left="0"/>
              <w:jc w:val="center"/>
            </w:pPr>
            <w:r>
              <w:t>38,8</w:t>
            </w:r>
          </w:p>
        </w:tc>
        <w:tc>
          <w:tcPr>
            <w:tcW w:type="dxa" w:w="984"/>
            <w:tcMar>
              <w:left w:type="dxa" w:w="0"/>
              <w:right w:type="dxa" w:w="0"/>
            </w:tcMar>
          </w:tcPr>
          <w:p w14:paraId="A3190000">
            <w:pPr>
              <w:pStyle w:val="Style_2"/>
              <w:ind w:firstLine="0" w:left="0"/>
              <w:jc w:val="center"/>
            </w:pPr>
            <w:r>
              <w:t>10</w:t>
            </w:r>
          </w:p>
        </w:tc>
        <w:tc>
          <w:tcPr>
            <w:tcW w:type="dxa" w:w="984"/>
            <w:tcMar>
              <w:left w:type="dxa" w:w="0"/>
              <w:right w:type="dxa" w:w="0"/>
            </w:tcMar>
          </w:tcPr>
          <w:p w14:paraId="A4190000">
            <w:pPr>
              <w:pStyle w:val="Style_2"/>
              <w:ind w:firstLine="0" w:left="0"/>
              <w:jc w:val="center"/>
            </w:pPr>
            <w:r>
              <w:t>52,8</w:t>
            </w:r>
          </w:p>
        </w:tc>
        <w:tc>
          <w:tcPr>
            <w:tcW w:type="dxa" w:w="984"/>
            <w:tcMar>
              <w:left w:type="dxa" w:w="0"/>
              <w:right w:type="dxa" w:w="0"/>
            </w:tcMar>
          </w:tcPr>
          <w:p w14:paraId="A5190000">
            <w:pPr>
              <w:pStyle w:val="Style_2"/>
              <w:ind w:firstLine="0" w:left="0"/>
              <w:jc w:val="center"/>
            </w:pPr>
            <w:r>
              <w:t>13,1</w:t>
            </w:r>
          </w:p>
        </w:tc>
        <w:tc>
          <w:tcPr>
            <w:tcW w:type="dxa" w:w="984"/>
            <w:tcMar>
              <w:left w:type="dxa" w:w="0"/>
              <w:right w:type="dxa" w:w="0"/>
            </w:tcMar>
          </w:tcPr>
          <w:p w14:paraId="A6190000">
            <w:pPr>
              <w:pStyle w:val="Style_2"/>
              <w:ind w:firstLine="0" w:left="0"/>
              <w:jc w:val="center"/>
            </w:pPr>
            <w:r>
              <w:t>69,8</w:t>
            </w:r>
          </w:p>
        </w:tc>
        <w:tc>
          <w:tcPr>
            <w:tcW w:type="dxa" w:w="984"/>
            <w:tcMar>
              <w:left w:type="dxa" w:w="0"/>
              <w:right w:type="dxa" w:w="0"/>
            </w:tcMar>
          </w:tcPr>
          <w:p w14:paraId="A7190000">
            <w:pPr>
              <w:pStyle w:val="Style_2"/>
              <w:ind w:firstLine="0" w:left="0"/>
              <w:jc w:val="center"/>
            </w:pPr>
            <w:r>
              <w:t>17,7</w:t>
            </w:r>
          </w:p>
        </w:tc>
        <w:tc>
          <w:tcPr>
            <w:tcW w:type="dxa" w:w="1146"/>
            <w:tcMar>
              <w:left w:type="dxa" w:w="0"/>
              <w:right w:type="dxa" w:w="0"/>
            </w:tcMar>
          </w:tcPr>
          <w:p w14:paraId="A8190000">
            <w:pPr>
              <w:pStyle w:val="Style_2"/>
              <w:ind w:firstLine="0" w:left="0"/>
              <w:jc w:val="center"/>
            </w:pPr>
            <w:r>
              <w:t>19,2</w:t>
            </w:r>
          </w:p>
        </w:tc>
        <w:tc>
          <w:tcPr>
            <w:tcW w:type="dxa" w:w="1146"/>
            <w:tcMar>
              <w:left w:type="dxa" w:w="0"/>
              <w:right w:type="dxa" w:w="0"/>
            </w:tcMar>
          </w:tcPr>
          <w:p w14:paraId="A9190000">
            <w:pPr>
              <w:pStyle w:val="Style_2"/>
              <w:ind w:firstLine="0" w:left="0"/>
              <w:jc w:val="center"/>
            </w:pPr>
            <w:r>
              <w:t>23,3</w:t>
            </w:r>
          </w:p>
        </w:tc>
        <w:tc>
          <w:tcPr>
            <w:tcW w:type="dxa" w:w="1146"/>
            <w:tcMar>
              <w:left w:type="dxa" w:w="0"/>
              <w:right w:type="dxa" w:w="0"/>
            </w:tcMar>
          </w:tcPr>
          <w:p w14:paraId="AA190000">
            <w:pPr>
              <w:pStyle w:val="Style_2"/>
              <w:ind w:firstLine="0" w:left="0"/>
              <w:jc w:val="center"/>
            </w:pPr>
            <w:r>
              <w:t>28,2</w:t>
            </w:r>
          </w:p>
        </w:tc>
        <w:tc>
          <w:tcPr>
            <w:tcW w:type="dxa" w:w="1146"/>
            <w:tcMar>
              <w:left w:type="dxa" w:w="0"/>
              <w:right w:type="dxa" w:w="0"/>
            </w:tcMar>
          </w:tcPr>
          <w:p w14:paraId="AB190000">
            <w:pPr>
              <w:pStyle w:val="Style_2"/>
              <w:ind w:firstLine="0" w:left="0"/>
              <w:jc w:val="center"/>
            </w:pPr>
            <w:r>
              <w:t>34,1</w:t>
            </w:r>
          </w:p>
        </w:tc>
        <w:tc>
          <w:tcPr>
            <w:tcW w:type="dxa" w:w="1146"/>
            <w:tcMar>
              <w:left w:type="dxa" w:w="0"/>
              <w:right w:type="dxa" w:w="0"/>
            </w:tcMar>
          </w:tcPr>
          <w:p w14:paraId="AC190000">
            <w:pPr>
              <w:pStyle w:val="Style_2"/>
              <w:ind w:firstLine="0" w:left="0"/>
              <w:jc w:val="center"/>
            </w:pPr>
            <w:r>
              <w:t>41,3</w:t>
            </w:r>
          </w:p>
        </w:tc>
        <w:tc>
          <w:tcPr>
            <w:tcW w:type="dxa" w:w="1134"/>
            <w:tcMar>
              <w:left w:type="dxa" w:w="0"/>
              <w:right w:type="dxa" w:w="0"/>
            </w:tcMar>
          </w:tcPr>
          <w:p w14:paraId="AD190000">
            <w:pPr>
              <w:pStyle w:val="Style_2"/>
              <w:ind w:firstLine="0" w:left="0"/>
              <w:jc w:val="center"/>
            </w:pPr>
            <w:r>
              <w:t>50</w:t>
            </w:r>
          </w:p>
        </w:tc>
      </w:tr>
      <w:tr>
        <w:tc>
          <w:tcPr>
            <w:tcW w:type="dxa" w:w="2904"/>
            <w:tcMar>
              <w:left w:type="dxa" w:w="0"/>
              <w:right w:type="dxa" w:w="0"/>
            </w:tcMar>
          </w:tcPr>
          <w:p w14:paraId="AE190000">
            <w:pPr>
              <w:pStyle w:val="Style_2"/>
              <w:ind w:firstLine="0" w:left="283"/>
              <w:jc w:val="left"/>
            </w:pPr>
            <w:r>
              <w:t>Республика Хакасия</w:t>
            </w:r>
          </w:p>
        </w:tc>
        <w:tc>
          <w:tcPr>
            <w:tcW w:type="dxa" w:w="981"/>
            <w:tcMar>
              <w:left w:type="dxa" w:w="0"/>
              <w:right w:type="dxa" w:w="0"/>
            </w:tcMar>
          </w:tcPr>
          <w:p w14:paraId="AF190000">
            <w:pPr>
              <w:pStyle w:val="Style_2"/>
              <w:ind w:firstLine="0" w:left="0"/>
              <w:jc w:val="center"/>
            </w:pPr>
            <w:r>
              <w:t>39,1</w:t>
            </w:r>
          </w:p>
        </w:tc>
        <w:tc>
          <w:tcPr>
            <w:tcW w:type="dxa" w:w="984"/>
            <w:tcMar>
              <w:left w:type="dxa" w:w="0"/>
              <w:right w:type="dxa" w:w="0"/>
            </w:tcMar>
          </w:tcPr>
          <w:p w14:paraId="B0190000">
            <w:pPr>
              <w:pStyle w:val="Style_2"/>
              <w:ind w:firstLine="0" w:left="0"/>
              <w:jc w:val="center"/>
            </w:pPr>
            <w:r>
              <w:t>10,5</w:t>
            </w:r>
          </w:p>
        </w:tc>
        <w:tc>
          <w:tcPr>
            <w:tcW w:type="dxa" w:w="984"/>
            <w:tcMar>
              <w:left w:type="dxa" w:w="0"/>
              <w:right w:type="dxa" w:w="0"/>
            </w:tcMar>
          </w:tcPr>
          <w:p w14:paraId="B1190000">
            <w:pPr>
              <w:pStyle w:val="Style_2"/>
              <w:ind w:firstLine="0" w:left="0"/>
              <w:jc w:val="center"/>
            </w:pPr>
            <w:r>
              <w:t>53,1</w:t>
            </w:r>
          </w:p>
        </w:tc>
        <w:tc>
          <w:tcPr>
            <w:tcW w:type="dxa" w:w="984"/>
            <w:tcMar>
              <w:left w:type="dxa" w:w="0"/>
              <w:right w:type="dxa" w:w="0"/>
            </w:tcMar>
          </w:tcPr>
          <w:p w14:paraId="B2190000">
            <w:pPr>
              <w:pStyle w:val="Style_2"/>
              <w:ind w:firstLine="0" w:left="0"/>
              <w:jc w:val="center"/>
            </w:pPr>
            <w:r>
              <w:t>17,7</w:t>
            </w:r>
          </w:p>
        </w:tc>
        <w:tc>
          <w:tcPr>
            <w:tcW w:type="dxa" w:w="984"/>
            <w:tcMar>
              <w:left w:type="dxa" w:w="0"/>
              <w:right w:type="dxa" w:w="0"/>
            </w:tcMar>
          </w:tcPr>
          <w:p w14:paraId="B3190000">
            <w:pPr>
              <w:pStyle w:val="Style_2"/>
              <w:ind w:firstLine="0" w:left="0"/>
              <w:jc w:val="center"/>
            </w:pPr>
            <w:r>
              <w:t>70,1</w:t>
            </w:r>
          </w:p>
        </w:tc>
        <w:tc>
          <w:tcPr>
            <w:tcW w:type="dxa" w:w="984"/>
            <w:tcMar>
              <w:left w:type="dxa" w:w="0"/>
              <w:right w:type="dxa" w:w="0"/>
            </w:tcMar>
          </w:tcPr>
          <w:p w14:paraId="B4190000">
            <w:pPr>
              <w:pStyle w:val="Style_2"/>
              <w:ind w:firstLine="0" w:left="0"/>
              <w:jc w:val="center"/>
            </w:pPr>
            <w:r>
              <w:t>29,1</w:t>
            </w:r>
          </w:p>
        </w:tc>
        <w:tc>
          <w:tcPr>
            <w:tcW w:type="dxa" w:w="1146"/>
            <w:tcMar>
              <w:left w:type="dxa" w:w="0"/>
              <w:right w:type="dxa" w:w="0"/>
            </w:tcMar>
          </w:tcPr>
          <w:p w14:paraId="B5190000">
            <w:pPr>
              <w:pStyle w:val="Style_2"/>
              <w:ind w:firstLine="0" w:left="0"/>
              <w:jc w:val="center"/>
            </w:pPr>
            <w:r>
              <w:t>23,8</w:t>
            </w:r>
          </w:p>
        </w:tc>
        <w:tc>
          <w:tcPr>
            <w:tcW w:type="dxa" w:w="1146"/>
            <w:tcMar>
              <w:left w:type="dxa" w:w="0"/>
              <w:right w:type="dxa" w:w="0"/>
            </w:tcMar>
          </w:tcPr>
          <w:p w14:paraId="B6190000">
            <w:pPr>
              <w:pStyle w:val="Style_2"/>
              <w:ind w:firstLine="0" w:left="0"/>
              <w:jc w:val="center"/>
            </w:pPr>
            <w:r>
              <w:t>27,6</w:t>
            </w:r>
          </w:p>
        </w:tc>
        <w:tc>
          <w:tcPr>
            <w:tcW w:type="dxa" w:w="1146"/>
            <w:tcMar>
              <w:left w:type="dxa" w:w="0"/>
              <w:right w:type="dxa" w:w="0"/>
            </w:tcMar>
          </w:tcPr>
          <w:p w14:paraId="B7190000">
            <w:pPr>
              <w:pStyle w:val="Style_2"/>
              <w:ind w:firstLine="0" w:left="0"/>
              <w:jc w:val="center"/>
            </w:pPr>
            <w:r>
              <w:t>32</w:t>
            </w:r>
          </w:p>
        </w:tc>
        <w:tc>
          <w:tcPr>
            <w:tcW w:type="dxa" w:w="1146"/>
            <w:tcMar>
              <w:left w:type="dxa" w:w="0"/>
              <w:right w:type="dxa" w:w="0"/>
            </w:tcMar>
          </w:tcPr>
          <w:p w14:paraId="B8190000">
            <w:pPr>
              <w:pStyle w:val="Style_2"/>
              <w:ind w:firstLine="0" w:left="0"/>
              <w:jc w:val="center"/>
            </w:pPr>
            <w:r>
              <w:t>37,2</w:t>
            </w:r>
          </w:p>
        </w:tc>
        <w:tc>
          <w:tcPr>
            <w:tcW w:type="dxa" w:w="1146"/>
            <w:tcMar>
              <w:left w:type="dxa" w:w="0"/>
              <w:right w:type="dxa" w:w="0"/>
            </w:tcMar>
          </w:tcPr>
          <w:p w14:paraId="B9190000">
            <w:pPr>
              <w:pStyle w:val="Style_2"/>
              <w:ind w:firstLine="0" w:left="0"/>
              <w:jc w:val="center"/>
            </w:pPr>
            <w:r>
              <w:t>43,1</w:t>
            </w:r>
          </w:p>
        </w:tc>
        <w:tc>
          <w:tcPr>
            <w:tcW w:type="dxa" w:w="1134"/>
            <w:tcMar>
              <w:left w:type="dxa" w:w="0"/>
              <w:right w:type="dxa" w:w="0"/>
            </w:tcMar>
          </w:tcPr>
          <w:p w14:paraId="BA190000">
            <w:pPr>
              <w:pStyle w:val="Style_2"/>
              <w:ind w:firstLine="0" w:left="0"/>
              <w:jc w:val="center"/>
            </w:pPr>
            <w:r>
              <w:t>50</w:t>
            </w:r>
          </w:p>
        </w:tc>
      </w:tr>
      <w:tr>
        <w:tc>
          <w:tcPr>
            <w:tcW w:type="dxa" w:w="2904"/>
            <w:tcMar>
              <w:left w:type="dxa" w:w="0"/>
              <w:right w:type="dxa" w:w="0"/>
            </w:tcMar>
          </w:tcPr>
          <w:p w14:paraId="BB190000">
            <w:pPr>
              <w:pStyle w:val="Style_2"/>
              <w:ind w:firstLine="0" w:left="283"/>
              <w:jc w:val="left"/>
            </w:pPr>
            <w:r>
              <w:t>Алтайский край</w:t>
            </w:r>
          </w:p>
        </w:tc>
        <w:tc>
          <w:tcPr>
            <w:tcW w:type="dxa" w:w="981"/>
            <w:tcMar>
              <w:left w:type="dxa" w:w="0"/>
              <w:right w:type="dxa" w:w="0"/>
            </w:tcMar>
          </w:tcPr>
          <w:p w14:paraId="BC190000">
            <w:pPr>
              <w:pStyle w:val="Style_2"/>
              <w:ind w:firstLine="0" w:left="0"/>
              <w:jc w:val="center"/>
            </w:pPr>
            <w:r>
              <w:t>43,4</w:t>
            </w:r>
          </w:p>
        </w:tc>
        <w:tc>
          <w:tcPr>
            <w:tcW w:type="dxa" w:w="984"/>
            <w:tcMar>
              <w:left w:type="dxa" w:w="0"/>
              <w:right w:type="dxa" w:w="0"/>
            </w:tcMar>
          </w:tcPr>
          <w:p w14:paraId="BD190000">
            <w:pPr>
              <w:pStyle w:val="Style_2"/>
              <w:ind w:firstLine="0" w:left="0"/>
              <w:jc w:val="center"/>
            </w:pPr>
            <w:r>
              <w:t>28,2</w:t>
            </w:r>
          </w:p>
        </w:tc>
        <w:tc>
          <w:tcPr>
            <w:tcW w:type="dxa" w:w="984"/>
            <w:tcMar>
              <w:left w:type="dxa" w:w="0"/>
              <w:right w:type="dxa" w:w="0"/>
            </w:tcMar>
          </w:tcPr>
          <w:p w14:paraId="BE190000">
            <w:pPr>
              <w:pStyle w:val="Style_2"/>
              <w:ind w:firstLine="0" w:left="0"/>
              <w:jc w:val="center"/>
            </w:pPr>
            <w:r>
              <w:t>60,4</w:t>
            </w:r>
          </w:p>
        </w:tc>
        <w:tc>
          <w:tcPr>
            <w:tcW w:type="dxa" w:w="984"/>
            <w:tcMar>
              <w:left w:type="dxa" w:w="0"/>
              <w:right w:type="dxa" w:w="0"/>
            </w:tcMar>
          </w:tcPr>
          <w:p w14:paraId="BF190000">
            <w:pPr>
              <w:pStyle w:val="Style_2"/>
              <w:ind w:firstLine="0" w:left="0"/>
              <w:jc w:val="center"/>
            </w:pPr>
            <w:r>
              <w:t>32,8</w:t>
            </w:r>
          </w:p>
        </w:tc>
        <w:tc>
          <w:tcPr>
            <w:tcW w:type="dxa" w:w="984"/>
            <w:tcMar>
              <w:left w:type="dxa" w:w="0"/>
              <w:right w:type="dxa" w:w="0"/>
            </w:tcMar>
          </w:tcPr>
          <w:p w14:paraId="C0190000">
            <w:pPr>
              <w:pStyle w:val="Style_2"/>
              <w:ind w:firstLine="0" w:left="0"/>
              <w:jc w:val="center"/>
            </w:pPr>
            <w:r>
              <w:t>74,4</w:t>
            </w:r>
          </w:p>
        </w:tc>
        <w:tc>
          <w:tcPr>
            <w:tcW w:type="dxa" w:w="984"/>
            <w:tcMar>
              <w:left w:type="dxa" w:w="0"/>
              <w:right w:type="dxa" w:w="0"/>
            </w:tcMar>
          </w:tcPr>
          <w:p w14:paraId="C1190000">
            <w:pPr>
              <w:pStyle w:val="Style_2"/>
              <w:ind w:firstLine="0" w:left="0"/>
              <w:jc w:val="center"/>
            </w:pPr>
            <w:r>
              <w:t>37,6</w:t>
            </w:r>
          </w:p>
        </w:tc>
        <w:tc>
          <w:tcPr>
            <w:tcW w:type="dxa" w:w="1146"/>
            <w:tcMar>
              <w:left w:type="dxa" w:w="0"/>
              <w:right w:type="dxa" w:w="0"/>
            </w:tcMar>
          </w:tcPr>
          <w:p w14:paraId="C2190000">
            <w:pPr>
              <w:pStyle w:val="Style_2"/>
              <w:ind w:firstLine="0" w:left="0"/>
              <w:jc w:val="center"/>
            </w:pPr>
            <w:r>
              <w:t>41,5</w:t>
            </w:r>
          </w:p>
        </w:tc>
        <w:tc>
          <w:tcPr>
            <w:tcW w:type="dxa" w:w="1146"/>
            <w:tcMar>
              <w:left w:type="dxa" w:w="0"/>
              <w:right w:type="dxa" w:w="0"/>
            </w:tcMar>
          </w:tcPr>
          <w:p w14:paraId="C3190000">
            <w:pPr>
              <w:pStyle w:val="Style_2"/>
              <w:ind w:firstLine="0" w:left="0"/>
              <w:jc w:val="center"/>
            </w:pPr>
            <w:r>
              <w:t>46,8</w:t>
            </w:r>
          </w:p>
        </w:tc>
        <w:tc>
          <w:tcPr>
            <w:tcW w:type="dxa" w:w="1146"/>
            <w:tcMar>
              <w:left w:type="dxa" w:w="0"/>
              <w:right w:type="dxa" w:w="0"/>
            </w:tcMar>
          </w:tcPr>
          <w:p w14:paraId="C4190000">
            <w:pPr>
              <w:pStyle w:val="Style_2"/>
              <w:ind w:firstLine="0" w:left="0"/>
              <w:jc w:val="center"/>
            </w:pPr>
            <w:r>
              <w:t>52,6</w:t>
            </w:r>
          </w:p>
        </w:tc>
        <w:tc>
          <w:tcPr>
            <w:tcW w:type="dxa" w:w="1146"/>
            <w:tcMar>
              <w:left w:type="dxa" w:w="0"/>
              <w:right w:type="dxa" w:w="0"/>
            </w:tcMar>
          </w:tcPr>
          <w:p w14:paraId="C5190000">
            <w:pPr>
              <w:pStyle w:val="Style_2"/>
              <w:ind w:firstLine="0" w:left="0"/>
              <w:jc w:val="center"/>
            </w:pPr>
            <w:r>
              <w:t>59,2</w:t>
            </w:r>
          </w:p>
        </w:tc>
        <w:tc>
          <w:tcPr>
            <w:tcW w:type="dxa" w:w="1146"/>
            <w:tcMar>
              <w:left w:type="dxa" w:w="0"/>
              <w:right w:type="dxa" w:w="0"/>
            </w:tcMar>
          </w:tcPr>
          <w:p w14:paraId="C6190000">
            <w:pPr>
              <w:pStyle w:val="Style_2"/>
              <w:ind w:firstLine="0" w:left="0"/>
              <w:jc w:val="center"/>
            </w:pPr>
            <w:r>
              <w:t>66,6</w:t>
            </w:r>
          </w:p>
        </w:tc>
        <w:tc>
          <w:tcPr>
            <w:tcW w:type="dxa" w:w="1134"/>
            <w:tcMar>
              <w:left w:type="dxa" w:w="0"/>
              <w:right w:type="dxa" w:w="0"/>
            </w:tcMar>
          </w:tcPr>
          <w:p w14:paraId="C7190000">
            <w:pPr>
              <w:pStyle w:val="Style_2"/>
              <w:ind w:firstLine="0" w:left="0"/>
              <w:jc w:val="center"/>
            </w:pPr>
            <w:r>
              <w:t>75</w:t>
            </w:r>
          </w:p>
        </w:tc>
      </w:tr>
      <w:tr>
        <w:tc>
          <w:tcPr>
            <w:tcW w:type="dxa" w:w="2904"/>
            <w:tcMar>
              <w:left w:type="dxa" w:w="0"/>
              <w:right w:type="dxa" w:w="0"/>
            </w:tcMar>
          </w:tcPr>
          <w:p w14:paraId="C8190000">
            <w:pPr>
              <w:pStyle w:val="Style_2"/>
              <w:ind w:firstLine="0" w:left="283"/>
              <w:jc w:val="left"/>
            </w:pPr>
            <w:r>
              <w:t>Красноярский край</w:t>
            </w:r>
          </w:p>
        </w:tc>
        <w:tc>
          <w:tcPr>
            <w:tcW w:type="dxa" w:w="981"/>
            <w:tcMar>
              <w:left w:type="dxa" w:w="0"/>
              <w:right w:type="dxa" w:w="0"/>
            </w:tcMar>
          </w:tcPr>
          <w:p w14:paraId="C9190000">
            <w:pPr>
              <w:pStyle w:val="Style_2"/>
              <w:ind w:firstLine="0" w:left="0"/>
              <w:jc w:val="center"/>
            </w:pPr>
            <w:r>
              <w:t>35</w:t>
            </w:r>
          </w:p>
        </w:tc>
        <w:tc>
          <w:tcPr>
            <w:tcW w:type="dxa" w:w="984"/>
            <w:tcMar>
              <w:left w:type="dxa" w:w="0"/>
              <w:right w:type="dxa" w:w="0"/>
            </w:tcMar>
          </w:tcPr>
          <w:p w14:paraId="CA190000">
            <w:pPr>
              <w:pStyle w:val="Style_2"/>
              <w:ind w:firstLine="0" w:left="0"/>
              <w:jc w:val="center"/>
            </w:pPr>
            <w:r>
              <w:t>58,7</w:t>
            </w:r>
          </w:p>
        </w:tc>
        <w:tc>
          <w:tcPr>
            <w:tcW w:type="dxa" w:w="984"/>
            <w:tcMar>
              <w:left w:type="dxa" w:w="0"/>
              <w:right w:type="dxa" w:w="0"/>
            </w:tcMar>
          </w:tcPr>
          <w:p w14:paraId="CB190000">
            <w:pPr>
              <w:pStyle w:val="Style_2"/>
              <w:ind w:firstLine="0" w:left="0"/>
              <w:jc w:val="center"/>
            </w:pPr>
            <w:r>
              <w:t>52</w:t>
            </w:r>
          </w:p>
        </w:tc>
        <w:tc>
          <w:tcPr>
            <w:tcW w:type="dxa" w:w="984"/>
            <w:tcMar>
              <w:left w:type="dxa" w:w="0"/>
              <w:right w:type="dxa" w:w="0"/>
            </w:tcMar>
          </w:tcPr>
          <w:p w14:paraId="CC190000">
            <w:pPr>
              <w:pStyle w:val="Style_2"/>
              <w:ind w:firstLine="0" w:left="0"/>
              <w:jc w:val="center"/>
            </w:pPr>
            <w:r>
              <w:t>75,4</w:t>
            </w:r>
          </w:p>
        </w:tc>
        <w:tc>
          <w:tcPr>
            <w:tcW w:type="dxa" w:w="984"/>
            <w:tcMar>
              <w:left w:type="dxa" w:w="0"/>
              <w:right w:type="dxa" w:w="0"/>
            </w:tcMar>
          </w:tcPr>
          <w:p w14:paraId="CD190000">
            <w:pPr>
              <w:pStyle w:val="Style_2"/>
              <w:ind w:firstLine="0" w:left="0"/>
              <w:jc w:val="center"/>
            </w:pPr>
            <w:r>
              <w:t>66</w:t>
            </w:r>
          </w:p>
        </w:tc>
        <w:tc>
          <w:tcPr>
            <w:tcW w:type="dxa" w:w="984"/>
            <w:tcMar>
              <w:left w:type="dxa" w:w="0"/>
              <w:right w:type="dxa" w:w="0"/>
            </w:tcMar>
          </w:tcPr>
          <w:p w14:paraId="CE190000">
            <w:pPr>
              <w:pStyle w:val="Style_2"/>
              <w:ind w:firstLine="0" w:left="0"/>
              <w:jc w:val="center"/>
            </w:pPr>
            <w:r>
              <w:t>80,2</w:t>
            </w:r>
          </w:p>
        </w:tc>
        <w:tc>
          <w:tcPr>
            <w:tcW w:type="dxa" w:w="1146"/>
            <w:tcMar>
              <w:left w:type="dxa" w:w="0"/>
              <w:right w:type="dxa" w:w="0"/>
            </w:tcMar>
          </w:tcPr>
          <w:p w14:paraId="CF190000">
            <w:pPr>
              <w:pStyle w:val="Style_2"/>
              <w:ind w:firstLine="0" w:left="0"/>
              <w:jc w:val="center"/>
            </w:pPr>
            <w:r>
              <w:t>81,7</w:t>
            </w:r>
          </w:p>
        </w:tc>
        <w:tc>
          <w:tcPr>
            <w:tcW w:type="dxa" w:w="1146"/>
            <w:tcMar>
              <w:left w:type="dxa" w:w="0"/>
              <w:right w:type="dxa" w:w="0"/>
            </w:tcMar>
          </w:tcPr>
          <w:p w14:paraId="D0190000">
            <w:pPr>
              <w:pStyle w:val="Style_2"/>
              <w:ind w:firstLine="0" w:left="0"/>
              <w:jc w:val="center"/>
            </w:pPr>
            <w:r>
              <w:t>85,1</w:t>
            </w:r>
          </w:p>
        </w:tc>
        <w:tc>
          <w:tcPr>
            <w:tcW w:type="dxa" w:w="1146"/>
            <w:tcMar>
              <w:left w:type="dxa" w:w="0"/>
              <w:right w:type="dxa" w:w="0"/>
            </w:tcMar>
          </w:tcPr>
          <w:p w14:paraId="D1190000">
            <w:pPr>
              <w:pStyle w:val="Style_2"/>
              <w:ind w:firstLine="0" w:left="0"/>
              <w:jc w:val="center"/>
            </w:pPr>
            <w:r>
              <w:t>88,6</w:t>
            </w:r>
          </w:p>
        </w:tc>
        <w:tc>
          <w:tcPr>
            <w:tcW w:type="dxa" w:w="1146"/>
            <w:tcMar>
              <w:left w:type="dxa" w:w="0"/>
              <w:right w:type="dxa" w:w="0"/>
            </w:tcMar>
          </w:tcPr>
          <w:p w14:paraId="D2190000">
            <w:pPr>
              <w:pStyle w:val="Style_2"/>
              <w:ind w:firstLine="0" w:left="0"/>
              <w:jc w:val="center"/>
            </w:pPr>
            <w:r>
              <w:t>92,2</w:t>
            </w:r>
          </w:p>
        </w:tc>
        <w:tc>
          <w:tcPr>
            <w:tcW w:type="dxa" w:w="1146"/>
            <w:tcMar>
              <w:left w:type="dxa" w:w="0"/>
              <w:right w:type="dxa" w:w="0"/>
            </w:tcMar>
          </w:tcPr>
          <w:p w14:paraId="D3190000">
            <w:pPr>
              <w:pStyle w:val="Style_2"/>
              <w:ind w:firstLine="0" w:left="0"/>
              <w:jc w:val="center"/>
            </w:pPr>
            <w:r>
              <w:t>96</w:t>
            </w:r>
          </w:p>
        </w:tc>
        <w:tc>
          <w:tcPr>
            <w:tcW w:type="dxa" w:w="1134"/>
            <w:tcMar>
              <w:left w:type="dxa" w:w="0"/>
              <w:right w:type="dxa" w:w="0"/>
            </w:tcMar>
          </w:tcPr>
          <w:p w14:paraId="D4190000">
            <w:pPr>
              <w:pStyle w:val="Style_2"/>
              <w:ind w:firstLine="0" w:left="0"/>
              <w:jc w:val="center"/>
            </w:pPr>
            <w:r>
              <w:t>100</w:t>
            </w:r>
          </w:p>
        </w:tc>
      </w:tr>
      <w:tr>
        <w:tc>
          <w:tcPr>
            <w:tcW w:type="dxa" w:w="2904"/>
            <w:tcMar>
              <w:left w:type="dxa" w:w="0"/>
              <w:right w:type="dxa" w:w="0"/>
            </w:tcMar>
          </w:tcPr>
          <w:p w14:paraId="D5190000">
            <w:pPr>
              <w:pStyle w:val="Style_2"/>
              <w:ind w:firstLine="0" w:left="283"/>
              <w:jc w:val="left"/>
            </w:pPr>
            <w:r>
              <w:t>Иркутская область</w:t>
            </w:r>
          </w:p>
        </w:tc>
        <w:tc>
          <w:tcPr>
            <w:tcW w:type="dxa" w:w="981"/>
            <w:tcMar>
              <w:left w:type="dxa" w:w="0"/>
              <w:right w:type="dxa" w:w="0"/>
            </w:tcMar>
          </w:tcPr>
          <w:p w14:paraId="D6190000">
            <w:pPr>
              <w:pStyle w:val="Style_2"/>
              <w:ind w:firstLine="0" w:left="0"/>
              <w:jc w:val="center"/>
            </w:pPr>
            <w:r>
              <w:t>32,3</w:t>
            </w:r>
          </w:p>
        </w:tc>
        <w:tc>
          <w:tcPr>
            <w:tcW w:type="dxa" w:w="984"/>
            <w:tcMar>
              <w:left w:type="dxa" w:w="0"/>
              <w:right w:type="dxa" w:w="0"/>
            </w:tcMar>
          </w:tcPr>
          <w:p w14:paraId="D7190000">
            <w:pPr>
              <w:pStyle w:val="Style_2"/>
              <w:ind w:firstLine="0" w:left="0"/>
              <w:jc w:val="center"/>
            </w:pPr>
            <w:r>
              <w:t>33</w:t>
            </w:r>
          </w:p>
        </w:tc>
        <w:tc>
          <w:tcPr>
            <w:tcW w:type="dxa" w:w="984"/>
            <w:tcMar>
              <w:left w:type="dxa" w:w="0"/>
              <w:right w:type="dxa" w:w="0"/>
            </w:tcMar>
          </w:tcPr>
          <w:p w14:paraId="D8190000">
            <w:pPr>
              <w:pStyle w:val="Style_2"/>
              <w:ind w:firstLine="0" w:left="0"/>
              <w:jc w:val="center"/>
            </w:pPr>
            <w:r>
              <w:t>49,3</w:t>
            </w:r>
          </w:p>
        </w:tc>
        <w:tc>
          <w:tcPr>
            <w:tcW w:type="dxa" w:w="984"/>
            <w:tcMar>
              <w:left w:type="dxa" w:w="0"/>
              <w:right w:type="dxa" w:w="0"/>
            </w:tcMar>
          </w:tcPr>
          <w:p w14:paraId="D9190000">
            <w:pPr>
              <w:pStyle w:val="Style_2"/>
              <w:ind w:firstLine="0" w:left="0"/>
              <w:jc w:val="center"/>
            </w:pPr>
            <w:r>
              <w:t>63,7</w:t>
            </w:r>
          </w:p>
        </w:tc>
        <w:tc>
          <w:tcPr>
            <w:tcW w:type="dxa" w:w="984"/>
            <w:tcMar>
              <w:left w:type="dxa" w:w="0"/>
              <w:right w:type="dxa" w:w="0"/>
            </w:tcMar>
          </w:tcPr>
          <w:p w14:paraId="DA190000">
            <w:pPr>
              <w:pStyle w:val="Style_2"/>
              <w:ind w:firstLine="0" w:left="0"/>
              <w:jc w:val="center"/>
            </w:pPr>
            <w:r>
              <w:t>63,3</w:t>
            </w:r>
          </w:p>
        </w:tc>
        <w:tc>
          <w:tcPr>
            <w:tcW w:type="dxa" w:w="984"/>
            <w:tcMar>
              <w:left w:type="dxa" w:w="0"/>
              <w:right w:type="dxa" w:w="0"/>
            </w:tcMar>
          </w:tcPr>
          <w:p w14:paraId="DB190000">
            <w:pPr>
              <w:pStyle w:val="Style_2"/>
              <w:ind w:firstLine="0" w:left="0"/>
              <w:jc w:val="center"/>
            </w:pPr>
            <w:r>
              <w:t>82,6</w:t>
            </w:r>
          </w:p>
        </w:tc>
        <w:tc>
          <w:tcPr>
            <w:tcW w:type="dxa" w:w="1146"/>
            <w:tcMar>
              <w:left w:type="dxa" w:w="0"/>
              <w:right w:type="dxa" w:w="0"/>
            </w:tcMar>
          </w:tcPr>
          <w:p w14:paraId="DC190000">
            <w:pPr>
              <w:pStyle w:val="Style_2"/>
              <w:ind w:firstLine="0" w:left="0"/>
              <w:jc w:val="center"/>
            </w:pPr>
            <w:r>
              <w:t>70,3</w:t>
            </w:r>
          </w:p>
        </w:tc>
        <w:tc>
          <w:tcPr>
            <w:tcW w:type="dxa" w:w="1146"/>
            <w:tcMar>
              <w:left w:type="dxa" w:w="0"/>
              <w:right w:type="dxa" w:w="0"/>
            </w:tcMar>
          </w:tcPr>
          <w:p w14:paraId="DD190000">
            <w:pPr>
              <w:pStyle w:val="Style_2"/>
              <w:ind w:firstLine="0" w:left="0"/>
              <w:jc w:val="center"/>
            </w:pPr>
            <w:r>
              <w:t>73,9</w:t>
            </w:r>
          </w:p>
        </w:tc>
        <w:tc>
          <w:tcPr>
            <w:tcW w:type="dxa" w:w="1146"/>
            <w:tcMar>
              <w:left w:type="dxa" w:w="0"/>
              <w:right w:type="dxa" w:w="0"/>
            </w:tcMar>
          </w:tcPr>
          <w:p w14:paraId="DE190000">
            <w:pPr>
              <w:pStyle w:val="Style_2"/>
              <w:ind w:firstLine="0" w:left="0"/>
              <w:jc w:val="center"/>
            </w:pPr>
            <w:r>
              <w:t>77,6</w:t>
            </w:r>
          </w:p>
        </w:tc>
        <w:tc>
          <w:tcPr>
            <w:tcW w:type="dxa" w:w="1146"/>
            <w:tcMar>
              <w:left w:type="dxa" w:w="0"/>
              <w:right w:type="dxa" w:w="0"/>
            </w:tcMar>
          </w:tcPr>
          <w:p w14:paraId="DF190000">
            <w:pPr>
              <w:pStyle w:val="Style_2"/>
              <w:ind w:firstLine="0" w:left="0"/>
              <w:jc w:val="center"/>
            </w:pPr>
            <w:r>
              <w:t>81,5</w:t>
            </w:r>
          </w:p>
        </w:tc>
        <w:tc>
          <w:tcPr>
            <w:tcW w:type="dxa" w:w="1146"/>
            <w:tcMar>
              <w:left w:type="dxa" w:w="0"/>
              <w:right w:type="dxa" w:w="0"/>
            </w:tcMar>
          </w:tcPr>
          <w:p w14:paraId="E0190000">
            <w:pPr>
              <w:pStyle w:val="Style_2"/>
              <w:ind w:firstLine="0" w:left="0"/>
              <w:jc w:val="center"/>
            </w:pPr>
            <w:r>
              <w:t>85,7</w:t>
            </w:r>
          </w:p>
        </w:tc>
        <w:tc>
          <w:tcPr>
            <w:tcW w:type="dxa" w:w="1134"/>
            <w:tcMar>
              <w:left w:type="dxa" w:w="0"/>
              <w:right w:type="dxa" w:w="0"/>
            </w:tcMar>
          </w:tcPr>
          <w:p w14:paraId="E1190000">
            <w:pPr>
              <w:pStyle w:val="Style_2"/>
              <w:ind w:firstLine="0" w:left="0"/>
              <w:jc w:val="center"/>
            </w:pPr>
            <w:r>
              <w:t>90</w:t>
            </w:r>
          </w:p>
        </w:tc>
      </w:tr>
      <w:tr>
        <w:tc>
          <w:tcPr>
            <w:tcW w:type="dxa" w:w="2904"/>
            <w:tcMar>
              <w:left w:type="dxa" w:w="0"/>
              <w:right w:type="dxa" w:w="0"/>
            </w:tcMar>
          </w:tcPr>
          <w:p w14:paraId="E2190000">
            <w:pPr>
              <w:pStyle w:val="Style_2"/>
              <w:ind w:firstLine="0" w:left="283"/>
              <w:jc w:val="left"/>
            </w:pPr>
            <w:r>
              <w:t>Кемеровская область</w:t>
            </w:r>
          </w:p>
        </w:tc>
        <w:tc>
          <w:tcPr>
            <w:tcW w:type="dxa" w:w="981"/>
            <w:tcMar>
              <w:left w:type="dxa" w:w="0"/>
              <w:right w:type="dxa" w:w="0"/>
            </w:tcMar>
          </w:tcPr>
          <w:p w14:paraId="E3190000">
            <w:pPr>
              <w:pStyle w:val="Style_2"/>
              <w:ind w:firstLine="0" w:left="0"/>
              <w:jc w:val="center"/>
            </w:pPr>
            <w:r>
              <w:t>35,1</w:t>
            </w:r>
          </w:p>
        </w:tc>
        <w:tc>
          <w:tcPr>
            <w:tcW w:type="dxa" w:w="984"/>
            <w:tcMar>
              <w:left w:type="dxa" w:w="0"/>
              <w:right w:type="dxa" w:w="0"/>
            </w:tcMar>
          </w:tcPr>
          <w:p w14:paraId="E4190000">
            <w:pPr>
              <w:pStyle w:val="Style_2"/>
              <w:ind w:firstLine="0" w:left="0"/>
              <w:jc w:val="center"/>
            </w:pPr>
            <w:r>
              <w:t>21,5</w:t>
            </w:r>
          </w:p>
        </w:tc>
        <w:tc>
          <w:tcPr>
            <w:tcW w:type="dxa" w:w="984"/>
            <w:tcMar>
              <w:left w:type="dxa" w:w="0"/>
              <w:right w:type="dxa" w:w="0"/>
            </w:tcMar>
          </w:tcPr>
          <w:p w14:paraId="E5190000">
            <w:pPr>
              <w:pStyle w:val="Style_2"/>
              <w:ind w:firstLine="0" w:left="0"/>
              <w:jc w:val="center"/>
            </w:pPr>
            <w:r>
              <w:t>52,1</w:t>
            </w:r>
          </w:p>
        </w:tc>
        <w:tc>
          <w:tcPr>
            <w:tcW w:type="dxa" w:w="984"/>
            <w:tcMar>
              <w:left w:type="dxa" w:w="0"/>
              <w:right w:type="dxa" w:w="0"/>
            </w:tcMar>
          </w:tcPr>
          <w:p w14:paraId="E6190000">
            <w:pPr>
              <w:pStyle w:val="Style_2"/>
              <w:ind w:firstLine="0" w:left="0"/>
              <w:jc w:val="center"/>
            </w:pPr>
            <w:r>
              <w:t>40,3</w:t>
            </w:r>
          </w:p>
        </w:tc>
        <w:tc>
          <w:tcPr>
            <w:tcW w:type="dxa" w:w="984"/>
            <w:tcMar>
              <w:left w:type="dxa" w:w="0"/>
              <w:right w:type="dxa" w:w="0"/>
            </w:tcMar>
          </w:tcPr>
          <w:p w14:paraId="E7190000">
            <w:pPr>
              <w:pStyle w:val="Style_2"/>
              <w:ind w:firstLine="0" w:left="0"/>
              <w:jc w:val="center"/>
            </w:pPr>
            <w:r>
              <w:t>66,1</w:t>
            </w:r>
          </w:p>
        </w:tc>
        <w:tc>
          <w:tcPr>
            <w:tcW w:type="dxa" w:w="984"/>
            <w:tcMar>
              <w:left w:type="dxa" w:w="0"/>
              <w:right w:type="dxa" w:w="0"/>
            </w:tcMar>
          </w:tcPr>
          <w:p w14:paraId="E8190000">
            <w:pPr>
              <w:pStyle w:val="Style_2"/>
              <w:ind w:firstLine="0" w:left="0"/>
              <w:jc w:val="center"/>
            </w:pPr>
            <w:r>
              <w:t>51</w:t>
            </w:r>
          </w:p>
        </w:tc>
        <w:tc>
          <w:tcPr>
            <w:tcW w:type="dxa" w:w="1146"/>
            <w:tcMar>
              <w:left w:type="dxa" w:w="0"/>
              <w:right w:type="dxa" w:w="0"/>
            </w:tcMar>
          </w:tcPr>
          <w:p w14:paraId="E9190000">
            <w:pPr>
              <w:pStyle w:val="Style_2"/>
              <w:ind w:firstLine="0" w:left="0"/>
              <w:jc w:val="center"/>
            </w:pPr>
            <w:r>
              <w:t>48,1</w:t>
            </w:r>
          </w:p>
        </w:tc>
        <w:tc>
          <w:tcPr>
            <w:tcW w:type="dxa" w:w="1146"/>
            <w:tcMar>
              <w:left w:type="dxa" w:w="0"/>
              <w:right w:type="dxa" w:w="0"/>
            </w:tcMar>
          </w:tcPr>
          <w:p w14:paraId="EA190000">
            <w:pPr>
              <w:pStyle w:val="Style_2"/>
              <w:ind w:firstLine="0" w:left="0"/>
              <w:jc w:val="center"/>
            </w:pPr>
            <w:r>
              <w:t>52,6</w:t>
            </w:r>
          </w:p>
        </w:tc>
        <w:tc>
          <w:tcPr>
            <w:tcW w:type="dxa" w:w="1146"/>
            <w:tcMar>
              <w:left w:type="dxa" w:w="0"/>
              <w:right w:type="dxa" w:w="0"/>
            </w:tcMar>
          </w:tcPr>
          <w:p w14:paraId="EB190000">
            <w:pPr>
              <w:pStyle w:val="Style_2"/>
              <w:ind w:firstLine="0" w:left="0"/>
              <w:jc w:val="center"/>
            </w:pPr>
            <w:r>
              <w:t>57,5</w:t>
            </w:r>
          </w:p>
        </w:tc>
        <w:tc>
          <w:tcPr>
            <w:tcW w:type="dxa" w:w="1146"/>
            <w:tcMar>
              <w:left w:type="dxa" w:w="0"/>
              <w:right w:type="dxa" w:w="0"/>
            </w:tcMar>
          </w:tcPr>
          <w:p w14:paraId="EC190000">
            <w:pPr>
              <w:pStyle w:val="Style_2"/>
              <w:ind w:firstLine="0" w:left="0"/>
              <w:jc w:val="center"/>
            </w:pPr>
            <w:r>
              <w:t>62,8</w:t>
            </w:r>
          </w:p>
        </w:tc>
        <w:tc>
          <w:tcPr>
            <w:tcW w:type="dxa" w:w="1146"/>
            <w:tcMar>
              <w:left w:type="dxa" w:w="0"/>
              <w:right w:type="dxa" w:w="0"/>
            </w:tcMar>
          </w:tcPr>
          <w:p w14:paraId="ED190000">
            <w:pPr>
              <w:pStyle w:val="Style_2"/>
              <w:ind w:firstLine="0" w:left="0"/>
              <w:jc w:val="center"/>
            </w:pPr>
            <w:r>
              <w:t>68,6</w:t>
            </w:r>
          </w:p>
        </w:tc>
        <w:tc>
          <w:tcPr>
            <w:tcW w:type="dxa" w:w="1134"/>
            <w:tcMar>
              <w:left w:type="dxa" w:w="0"/>
              <w:right w:type="dxa" w:w="0"/>
            </w:tcMar>
          </w:tcPr>
          <w:p w14:paraId="EE190000">
            <w:pPr>
              <w:pStyle w:val="Style_2"/>
              <w:ind w:firstLine="0" w:left="0"/>
              <w:jc w:val="center"/>
            </w:pPr>
            <w:r>
              <w:t>75</w:t>
            </w:r>
          </w:p>
        </w:tc>
      </w:tr>
      <w:tr>
        <w:tc>
          <w:tcPr>
            <w:tcW w:type="dxa" w:w="2904"/>
            <w:tcMar>
              <w:left w:type="dxa" w:w="0"/>
              <w:right w:type="dxa" w:w="0"/>
            </w:tcMar>
          </w:tcPr>
          <w:p w14:paraId="EF190000">
            <w:pPr>
              <w:pStyle w:val="Style_2"/>
              <w:ind w:firstLine="0" w:left="283"/>
              <w:jc w:val="left"/>
            </w:pPr>
            <w:r>
              <w:t>Новосибирская область</w:t>
            </w:r>
          </w:p>
        </w:tc>
        <w:tc>
          <w:tcPr>
            <w:tcW w:type="dxa" w:w="981"/>
            <w:tcMar>
              <w:left w:type="dxa" w:w="0"/>
              <w:right w:type="dxa" w:w="0"/>
            </w:tcMar>
          </w:tcPr>
          <w:p w14:paraId="F0190000">
            <w:pPr>
              <w:pStyle w:val="Style_2"/>
              <w:ind w:firstLine="0" w:left="0"/>
              <w:jc w:val="center"/>
            </w:pPr>
            <w:r>
              <w:t>67</w:t>
            </w:r>
          </w:p>
        </w:tc>
        <w:tc>
          <w:tcPr>
            <w:tcW w:type="dxa" w:w="984"/>
            <w:tcMar>
              <w:left w:type="dxa" w:w="0"/>
              <w:right w:type="dxa" w:w="0"/>
            </w:tcMar>
          </w:tcPr>
          <w:p w14:paraId="F1190000">
            <w:pPr>
              <w:pStyle w:val="Style_2"/>
              <w:ind w:firstLine="0" w:left="0"/>
              <w:jc w:val="center"/>
            </w:pPr>
            <w:r>
              <w:t>72,5</w:t>
            </w:r>
          </w:p>
        </w:tc>
        <w:tc>
          <w:tcPr>
            <w:tcW w:type="dxa" w:w="984"/>
            <w:tcMar>
              <w:left w:type="dxa" w:w="0"/>
              <w:right w:type="dxa" w:w="0"/>
            </w:tcMar>
          </w:tcPr>
          <w:p w14:paraId="F2190000">
            <w:pPr>
              <w:pStyle w:val="Style_2"/>
              <w:ind w:firstLine="0" w:left="0"/>
              <w:jc w:val="center"/>
            </w:pPr>
            <w:r>
              <w:t>85</w:t>
            </w:r>
          </w:p>
        </w:tc>
        <w:tc>
          <w:tcPr>
            <w:tcW w:type="dxa" w:w="984"/>
            <w:tcMar>
              <w:left w:type="dxa" w:w="0"/>
              <w:right w:type="dxa" w:w="0"/>
            </w:tcMar>
          </w:tcPr>
          <w:p w14:paraId="F3190000">
            <w:pPr>
              <w:pStyle w:val="Style_2"/>
              <w:ind w:firstLine="0" w:left="0"/>
              <w:jc w:val="center"/>
            </w:pPr>
            <w:r>
              <w:t>78</w:t>
            </w:r>
          </w:p>
        </w:tc>
        <w:tc>
          <w:tcPr>
            <w:tcW w:type="dxa" w:w="984"/>
            <w:tcMar>
              <w:left w:type="dxa" w:w="0"/>
              <w:right w:type="dxa" w:w="0"/>
            </w:tcMar>
          </w:tcPr>
          <w:p w14:paraId="F4190000">
            <w:pPr>
              <w:pStyle w:val="Style_2"/>
              <w:ind w:firstLine="0" w:left="0"/>
              <w:jc w:val="center"/>
            </w:pPr>
            <w:r>
              <w:t>95</w:t>
            </w:r>
          </w:p>
        </w:tc>
        <w:tc>
          <w:tcPr>
            <w:tcW w:type="dxa" w:w="984"/>
            <w:tcMar>
              <w:left w:type="dxa" w:w="0"/>
              <w:right w:type="dxa" w:w="0"/>
            </w:tcMar>
          </w:tcPr>
          <w:p w14:paraId="F5190000">
            <w:pPr>
              <w:pStyle w:val="Style_2"/>
              <w:ind w:firstLine="0" w:left="0"/>
              <w:jc w:val="center"/>
            </w:pPr>
            <w:r>
              <w:t>85,3</w:t>
            </w:r>
          </w:p>
        </w:tc>
        <w:tc>
          <w:tcPr>
            <w:tcW w:type="dxa" w:w="1146"/>
            <w:tcMar>
              <w:left w:type="dxa" w:w="0"/>
              <w:right w:type="dxa" w:w="0"/>
            </w:tcMar>
          </w:tcPr>
          <w:p w14:paraId="F6190000">
            <w:pPr>
              <w:pStyle w:val="Style_2"/>
              <w:ind w:firstLine="0" w:left="0"/>
              <w:jc w:val="center"/>
            </w:pPr>
            <w:r>
              <w:t>83,7</w:t>
            </w:r>
          </w:p>
        </w:tc>
        <w:tc>
          <w:tcPr>
            <w:tcW w:type="dxa" w:w="1146"/>
            <w:tcMar>
              <w:left w:type="dxa" w:w="0"/>
              <w:right w:type="dxa" w:w="0"/>
            </w:tcMar>
          </w:tcPr>
          <w:p w14:paraId="F7190000">
            <w:pPr>
              <w:pStyle w:val="Style_2"/>
              <w:ind w:firstLine="0" w:left="0"/>
              <w:jc w:val="center"/>
            </w:pPr>
            <w:r>
              <w:t>86,8</w:t>
            </w:r>
          </w:p>
        </w:tc>
        <w:tc>
          <w:tcPr>
            <w:tcW w:type="dxa" w:w="1146"/>
            <w:tcMar>
              <w:left w:type="dxa" w:w="0"/>
              <w:right w:type="dxa" w:w="0"/>
            </w:tcMar>
          </w:tcPr>
          <w:p w14:paraId="F8190000">
            <w:pPr>
              <w:pStyle w:val="Style_2"/>
              <w:ind w:firstLine="0" w:left="0"/>
              <w:jc w:val="center"/>
            </w:pPr>
            <w:r>
              <w:t>89,9</w:t>
            </w:r>
          </w:p>
        </w:tc>
        <w:tc>
          <w:tcPr>
            <w:tcW w:type="dxa" w:w="1146"/>
            <w:tcMar>
              <w:left w:type="dxa" w:w="0"/>
              <w:right w:type="dxa" w:w="0"/>
            </w:tcMar>
          </w:tcPr>
          <w:p w14:paraId="F9190000">
            <w:pPr>
              <w:pStyle w:val="Style_2"/>
              <w:ind w:firstLine="0" w:left="0"/>
              <w:jc w:val="center"/>
            </w:pPr>
            <w:r>
              <w:t>93,1</w:t>
            </w:r>
          </w:p>
        </w:tc>
        <w:tc>
          <w:tcPr>
            <w:tcW w:type="dxa" w:w="1146"/>
            <w:tcMar>
              <w:left w:type="dxa" w:w="0"/>
              <w:right w:type="dxa" w:w="0"/>
            </w:tcMar>
          </w:tcPr>
          <w:p w14:paraId="FA190000">
            <w:pPr>
              <w:pStyle w:val="Style_2"/>
              <w:ind w:firstLine="0" w:left="0"/>
              <w:jc w:val="center"/>
            </w:pPr>
            <w:r>
              <w:t>96,5</w:t>
            </w:r>
          </w:p>
        </w:tc>
        <w:tc>
          <w:tcPr>
            <w:tcW w:type="dxa" w:w="1134"/>
            <w:tcMar>
              <w:left w:type="dxa" w:w="0"/>
              <w:right w:type="dxa" w:w="0"/>
            </w:tcMar>
          </w:tcPr>
          <w:p w14:paraId="FB190000">
            <w:pPr>
              <w:pStyle w:val="Style_2"/>
              <w:ind w:firstLine="0" w:left="0"/>
              <w:jc w:val="center"/>
            </w:pPr>
            <w:r>
              <w:t>100</w:t>
            </w:r>
          </w:p>
        </w:tc>
      </w:tr>
      <w:tr>
        <w:tc>
          <w:tcPr>
            <w:tcW w:type="dxa" w:w="2904"/>
            <w:tcMar>
              <w:left w:type="dxa" w:w="0"/>
              <w:right w:type="dxa" w:w="0"/>
            </w:tcMar>
          </w:tcPr>
          <w:p w14:paraId="FC190000">
            <w:pPr>
              <w:pStyle w:val="Style_2"/>
              <w:ind w:firstLine="0" w:left="283"/>
              <w:jc w:val="left"/>
            </w:pPr>
            <w:r>
              <w:t>Омская область</w:t>
            </w:r>
          </w:p>
        </w:tc>
        <w:tc>
          <w:tcPr>
            <w:tcW w:type="dxa" w:w="981"/>
            <w:tcMar>
              <w:left w:type="dxa" w:w="0"/>
              <w:right w:type="dxa" w:w="0"/>
            </w:tcMar>
          </w:tcPr>
          <w:p w14:paraId="FD190000">
            <w:pPr>
              <w:pStyle w:val="Style_2"/>
              <w:ind w:firstLine="0" w:left="0"/>
              <w:jc w:val="center"/>
            </w:pPr>
            <w:r>
              <w:t>39,1</w:t>
            </w:r>
          </w:p>
        </w:tc>
        <w:tc>
          <w:tcPr>
            <w:tcW w:type="dxa" w:w="984"/>
            <w:tcMar>
              <w:left w:type="dxa" w:w="0"/>
              <w:right w:type="dxa" w:w="0"/>
            </w:tcMar>
          </w:tcPr>
          <w:p w14:paraId="FE190000">
            <w:pPr>
              <w:pStyle w:val="Style_2"/>
              <w:ind w:firstLine="0" w:left="0"/>
              <w:jc w:val="center"/>
            </w:pPr>
            <w:r>
              <w:t>29,1</w:t>
            </w:r>
          </w:p>
        </w:tc>
        <w:tc>
          <w:tcPr>
            <w:tcW w:type="dxa" w:w="984"/>
            <w:tcMar>
              <w:left w:type="dxa" w:w="0"/>
              <w:right w:type="dxa" w:w="0"/>
            </w:tcMar>
          </w:tcPr>
          <w:p w14:paraId="FF190000">
            <w:pPr>
              <w:pStyle w:val="Style_2"/>
              <w:ind w:firstLine="0" w:left="0"/>
              <w:jc w:val="center"/>
            </w:pPr>
            <w:r>
              <w:t>53,1</w:t>
            </w:r>
          </w:p>
        </w:tc>
        <w:tc>
          <w:tcPr>
            <w:tcW w:type="dxa" w:w="984"/>
            <w:tcMar>
              <w:left w:type="dxa" w:w="0"/>
              <w:right w:type="dxa" w:w="0"/>
            </w:tcMar>
          </w:tcPr>
          <w:p w14:paraId="001A0000">
            <w:pPr>
              <w:pStyle w:val="Style_2"/>
              <w:ind w:firstLine="0" w:left="0"/>
              <w:jc w:val="center"/>
            </w:pPr>
            <w:r>
              <w:t>27,9</w:t>
            </w:r>
          </w:p>
        </w:tc>
        <w:tc>
          <w:tcPr>
            <w:tcW w:type="dxa" w:w="984"/>
            <w:tcMar>
              <w:left w:type="dxa" w:w="0"/>
              <w:right w:type="dxa" w:w="0"/>
            </w:tcMar>
          </w:tcPr>
          <w:p w14:paraId="011A0000">
            <w:pPr>
              <w:pStyle w:val="Style_2"/>
              <w:ind w:firstLine="0" w:left="0"/>
              <w:jc w:val="center"/>
            </w:pPr>
            <w:r>
              <w:t>70,1</w:t>
            </w:r>
          </w:p>
        </w:tc>
        <w:tc>
          <w:tcPr>
            <w:tcW w:type="dxa" w:w="984"/>
            <w:tcMar>
              <w:left w:type="dxa" w:w="0"/>
              <w:right w:type="dxa" w:w="0"/>
            </w:tcMar>
          </w:tcPr>
          <w:p w14:paraId="021A0000">
            <w:pPr>
              <w:pStyle w:val="Style_2"/>
              <w:ind w:firstLine="0" w:left="0"/>
              <w:jc w:val="center"/>
            </w:pPr>
            <w:r>
              <w:t>39,5</w:t>
            </w:r>
          </w:p>
        </w:tc>
        <w:tc>
          <w:tcPr>
            <w:tcW w:type="dxa" w:w="1146"/>
            <w:tcMar>
              <w:left w:type="dxa" w:w="0"/>
              <w:right w:type="dxa" w:w="0"/>
            </w:tcMar>
          </w:tcPr>
          <w:p w14:paraId="031A0000">
            <w:pPr>
              <w:pStyle w:val="Style_2"/>
              <w:ind w:firstLine="0" w:left="0"/>
              <w:jc w:val="center"/>
            </w:pPr>
            <w:r>
              <w:t>33</w:t>
            </w:r>
          </w:p>
        </w:tc>
        <w:tc>
          <w:tcPr>
            <w:tcW w:type="dxa" w:w="1146"/>
            <w:tcMar>
              <w:left w:type="dxa" w:w="0"/>
              <w:right w:type="dxa" w:w="0"/>
            </w:tcMar>
          </w:tcPr>
          <w:p w14:paraId="041A0000">
            <w:pPr>
              <w:pStyle w:val="Style_2"/>
              <w:ind w:firstLine="0" w:left="0"/>
              <w:jc w:val="center"/>
            </w:pPr>
            <w:r>
              <w:t>35,8</w:t>
            </w:r>
          </w:p>
        </w:tc>
        <w:tc>
          <w:tcPr>
            <w:tcW w:type="dxa" w:w="1146"/>
            <w:tcMar>
              <w:left w:type="dxa" w:w="0"/>
              <w:right w:type="dxa" w:w="0"/>
            </w:tcMar>
          </w:tcPr>
          <w:p w14:paraId="051A0000">
            <w:pPr>
              <w:pStyle w:val="Style_2"/>
              <w:ind w:firstLine="0" w:left="0"/>
              <w:jc w:val="center"/>
            </w:pPr>
            <w:r>
              <w:t>38,9</w:t>
            </w:r>
          </w:p>
        </w:tc>
        <w:tc>
          <w:tcPr>
            <w:tcW w:type="dxa" w:w="1146"/>
            <w:tcMar>
              <w:left w:type="dxa" w:w="0"/>
              <w:right w:type="dxa" w:w="0"/>
            </w:tcMar>
          </w:tcPr>
          <w:p w14:paraId="061A0000">
            <w:pPr>
              <w:pStyle w:val="Style_2"/>
              <w:ind w:firstLine="0" w:left="0"/>
              <w:jc w:val="center"/>
            </w:pPr>
            <w:r>
              <w:t>42,3</w:t>
            </w:r>
          </w:p>
        </w:tc>
        <w:tc>
          <w:tcPr>
            <w:tcW w:type="dxa" w:w="1146"/>
            <w:tcMar>
              <w:left w:type="dxa" w:w="0"/>
              <w:right w:type="dxa" w:w="0"/>
            </w:tcMar>
          </w:tcPr>
          <w:p w14:paraId="071A0000">
            <w:pPr>
              <w:pStyle w:val="Style_2"/>
              <w:ind w:firstLine="0" w:left="0"/>
              <w:jc w:val="center"/>
            </w:pPr>
            <w:r>
              <w:t>46</w:t>
            </w:r>
          </w:p>
        </w:tc>
        <w:tc>
          <w:tcPr>
            <w:tcW w:type="dxa" w:w="1134"/>
            <w:tcMar>
              <w:left w:type="dxa" w:w="0"/>
              <w:right w:type="dxa" w:w="0"/>
            </w:tcMar>
          </w:tcPr>
          <w:p w14:paraId="081A0000">
            <w:pPr>
              <w:pStyle w:val="Style_2"/>
              <w:ind w:firstLine="0" w:left="0"/>
              <w:jc w:val="center"/>
            </w:pPr>
            <w:r>
              <w:t>50</w:t>
            </w:r>
          </w:p>
        </w:tc>
      </w:tr>
      <w:tr>
        <w:tc>
          <w:tcPr>
            <w:tcW w:type="dxa" w:w="2904"/>
            <w:tcMar>
              <w:left w:type="dxa" w:w="0"/>
              <w:right w:type="dxa" w:w="0"/>
            </w:tcMar>
          </w:tcPr>
          <w:p w14:paraId="091A0000">
            <w:pPr>
              <w:pStyle w:val="Style_2"/>
              <w:ind w:firstLine="0" w:left="283"/>
              <w:jc w:val="left"/>
            </w:pPr>
            <w:r>
              <w:t>Томская область</w:t>
            </w:r>
          </w:p>
        </w:tc>
        <w:tc>
          <w:tcPr>
            <w:tcW w:type="dxa" w:w="981"/>
            <w:tcMar>
              <w:left w:type="dxa" w:w="0"/>
              <w:right w:type="dxa" w:w="0"/>
            </w:tcMar>
          </w:tcPr>
          <w:p w14:paraId="0A1A0000">
            <w:pPr>
              <w:pStyle w:val="Style_2"/>
              <w:ind w:firstLine="0" w:left="0"/>
              <w:jc w:val="center"/>
            </w:pPr>
            <w:r>
              <w:t>44</w:t>
            </w:r>
          </w:p>
        </w:tc>
        <w:tc>
          <w:tcPr>
            <w:tcW w:type="dxa" w:w="984"/>
            <w:tcMar>
              <w:left w:type="dxa" w:w="0"/>
              <w:right w:type="dxa" w:w="0"/>
            </w:tcMar>
          </w:tcPr>
          <w:p w14:paraId="0B1A0000">
            <w:pPr>
              <w:pStyle w:val="Style_2"/>
              <w:ind w:firstLine="0" w:left="0"/>
              <w:jc w:val="center"/>
            </w:pPr>
            <w:r>
              <w:t>16</w:t>
            </w:r>
          </w:p>
        </w:tc>
        <w:tc>
          <w:tcPr>
            <w:tcW w:type="dxa" w:w="984"/>
            <w:tcMar>
              <w:left w:type="dxa" w:w="0"/>
              <w:right w:type="dxa" w:w="0"/>
            </w:tcMar>
          </w:tcPr>
          <w:p w14:paraId="0C1A0000">
            <w:pPr>
              <w:pStyle w:val="Style_2"/>
              <w:ind w:firstLine="0" w:left="0"/>
              <w:jc w:val="center"/>
            </w:pPr>
            <w:r>
              <w:t>58</w:t>
            </w:r>
          </w:p>
        </w:tc>
        <w:tc>
          <w:tcPr>
            <w:tcW w:type="dxa" w:w="984"/>
            <w:tcMar>
              <w:left w:type="dxa" w:w="0"/>
              <w:right w:type="dxa" w:w="0"/>
            </w:tcMar>
          </w:tcPr>
          <w:p w14:paraId="0D1A0000">
            <w:pPr>
              <w:pStyle w:val="Style_2"/>
              <w:ind w:firstLine="0" w:left="0"/>
              <w:jc w:val="center"/>
            </w:pPr>
            <w:r>
              <w:t>24,6</w:t>
            </w:r>
          </w:p>
        </w:tc>
        <w:tc>
          <w:tcPr>
            <w:tcW w:type="dxa" w:w="984"/>
            <w:tcMar>
              <w:left w:type="dxa" w:w="0"/>
              <w:right w:type="dxa" w:w="0"/>
            </w:tcMar>
          </w:tcPr>
          <w:p w14:paraId="0E1A0000">
            <w:pPr>
              <w:pStyle w:val="Style_2"/>
              <w:ind w:firstLine="0" w:left="0"/>
              <w:jc w:val="center"/>
            </w:pPr>
            <w:r>
              <w:t>72</w:t>
            </w:r>
          </w:p>
        </w:tc>
        <w:tc>
          <w:tcPr>
            <w:tcW w:type="dxa" w:w="984"/>
            <w:tcMar>
              <w:left w:type="dxa" w:w="0"/>
              <w:right w:type="dxa" w:w="0"/>
            </w:tcMar>
          </w:tcPr>
          <w:p w14:paraId="0F1A0000">
            <w:pPr>
              <w:pStyle w:val="Style_2"/>
              <w:ind w:firstLine="0" w:left="0"/>
              <w:jc w:val="center"/>
            </w:pPr>
            <w:r>
              <w:t>32,5</w:t>
            </w:r>
          </w:p>
        </w:tc>
        <w:tc>
          <w:tcPr>
            <w:tcW w:type="dxa" w:w="1146"/>
            <w:tcMar>
              <w:left w:type="dxa" w:w="0"/>
              <w:right w:type="dxa" w:w="0"/>
            </w:tcMar>
          </w:tcPr>
          <w:p w14:paraId="101A0000">
            <w:pPr>
              <w:pStyle w:val="Style_2"/>
              <w:ind w:firstLine="0" w:left="0"/>
              <w:jc w:val="center"/>
            </w:pPr>
            <w:r>
              <w:t>30,1</w:t>
            </w:r>
          </w:p>
        </w:tc>
        <w:tc>
          <w:tcPr>
            <w:tcW w:type="dxa" w:w="1146"/>
            <w:tcMar>
              <w:left w:type="dxa" w:w="0"/>
              <w:right w:type="dxa" w:w="0"/>
            </w:tcMar>
          </w:tcPr>
          <w:p w14:paraId="111A0000">
            <w:pPr>
              <w:pStyle w:val="Style_2"/>
              <w:ind w:firstLine="0" w:left="0"/>
              <w:jc w:val="center"/>
            </w:pPr>
            <w:r>
              <w:t>33,3</w:t>
            </w:r>
          </w:p>
        </w:tc>
        <w:tc>
          <w:tcPr>
            <w:tcW w:type="dxa" w:w="1146"/>
            <w:tcMar>
              <w:left w:type="dxa" w:w="0"/>
              <w:right w:type="dxa" w:w="0"/>
            </w:tcMar>
          </w:tcPr>
          <w:p w14:paraId="121A0000">
            <w:pPr>
              <w:pStyle w:val="Style_2"/>
              <w:ind w:firstLine="0" w:left="0"/>
              <w:jc w:val="center"/>
            </w:pPr>
            <w:r>
              <w:t>36,9</w:t>
            </w:r>
          </w:p>
        </w:tc>
        <w:tc>
          <w:tcPr>
            <w:tcW w:type="dxa" w:w="1146"/>
            <w:tcMar>
              <w:left w:type="dxa" w:w="0"/>
              <w:right w:type="dxa" w:w="0"/>
            </w:tcMar>
          </w:tcPr>
          <w:p w14:paraId="131A0000">
            <w:pPr>
              <w:pStyle w:val="Style_2"/>
              <w:ind w:firstLine="0" w:left="0"/>
              <w:jc w:val="center"/>
            </w:pPr>
            <w:r>
              <w:t>40,8</w:t>
            </w:r>
          </w:p>
        </w:tc>
        <w:tc>
          <w:tcPr>
            <w:tcW w:type="dxa" w:w="1146"/>
            <w:tcMar>
              <w:left w:type="dxa" w:w="0"/>
              <w:right w:type="dxa" w:w="0"/>
            </w:tcMar>
          </w:tcPr>
          <w:p w14:paraId="141A0000">
            <w:pPr>
              <w:pStyle w:val="Style_2"/>
              <w:ind w:firstLine="0" w:left="0"/>
              <w:jc w:val="center"/>
            </w:pPr>
            <w:r>
              <w:t>45,2</w:t>
            </w:r>
          </w:p>
        </w:tc>
        <w:tc>
          <w:tcPr>
            <w:tcW w:type="dxa" w:w="1134"/>
            <w:tcMar>
              <w:left w:type="dxa" w:w="0"/>
              <w:right w:type="dxa" w:w="0"/>
            </w:tcMar>
          </w:tcPr>
          <w:p w14:paraId="151A0000">
            <w:pPr>
              <w:pStyle w:val="Style_2"/>
              <w:ind w:firstLine="0" w:left="0"/>
              <w:jc w:val="center"/>
            </w:pPr>
            <w:r>
              <w:t>50</w:t>
            </w:r>
          </w:p>
        </w:tc>
      </w:tr>
      <w:tr>
        <w:tc>
          <w:tcPr>
            <w:tcW w:type="dxa" w:w="2904"/>
            <w:tcMar>
              <w:left w:type="dxa" w:w="0"/>
              <w:right w:type="dxa" w:w="0"/>
            </w:tcMar>
          </w:tcPr>
          <w:p w14:paraId="161A0000">
            <w:pPr>
              <w:pStyle w:val="Style_2"/>
              <w:ind w:firstLine="0" w:left="0"/>
              <w:jc w:val="left"/>
            </w:pPr>
            <w:r>
              <w:t>Дальневосточный федеральный округ</w:t>
            </w:r>
          </w:p>
        </w:tc>
        <w:tc>
          <w:tcPr>
            <w:tcW w:type="dxa" w:w="981"/>
            <w:tcMar>
              <w:left w:type="dxa" w:w="0"/>
              <w:right w:type="dxa" w:w="0"/>
            </w:tcMar>
          </w:tcPr>
          <w:p w14:paraId="171A0000">
            <w:pPr>
              <w:pStyle w:val="Style_2"/>
              <w:ind w:firstLine="0" w:left="0"/>
              <w:jc w:val="center"/>
            </w:pPr>
            <w:r>
              <w:t>-</w:t>
            </w:r>
          </w:p>
        </w:tc>
        <w:tc>
          <w:tcPr>
            <w:tcW w:type="dxa" w:w="984"/>
            <w:tcMar>
              <w:left w:type="dxa" w:w="0"/>
              <w:right w:type="dxa" w:w="0"/>
            </w:tcMar>
          </w:tcPr>
          <w:p w14:paraId="181A0000">
            <w:pPr>
              <w:pStyle w:val="Style_2"/>
              <w:ind w:firstLine="0" w:left="0"/>
              <w:jc w:val="center"/>
            </w:pPr>
            <w:r>
              <w:t>-</w:t>
            </w:r>
          </w:p>
        </w:tc>
        <w:tc>
          <w:tcPr>
            <w:tcW w:type="dxa" w:w="984"/>
            <w:tcMar>
              <w:left w:type="dxa" w:w="0"/>
              <w:right w:type="dxa" w:w="0"/>
            </w:tcMar>
          </w:tcPr>
          <w:p w14:paraId="191A0000">
            <w:pPr>
              <w:pStyle w:val="Style_2"/>
              <w:ind w:firstLine="0" w:left="0"/>
              <w:jc w:val="center"/>
            </w:pPr>
            <w:r>
              <w:t>-</w:t>
            </w:r>
          </w:p>
        </w:tc>
        <w:tc>
          <w:tcPr>
            <w:tcW w:type="dxa" w:w="984"/>
            <w:tcMar>
              <w:left w:type="dxa" w:w="0"/>
              <w:right w:type="dxa" w:w="0"/>
            </w:tcMar>
          </w:tcPr>
          <w:p w14:paraId="1A1A0000">
            <w:pPr>
              <w:pStyle w:val="Style_2"/>
              <w:ind w:firstLine="0" w:left="0"/>
              <w:jc w:val="center"/>
            </w:pPr>
            <w:r>
              <w:t>-</w:t>
            </w:r>
          </w:p>
        </w:tc>
        <w:tc>
          <w:tcPr>
            <w:tcW w:type="dxa" w:w="984"/>
            <w:tcMar>
              <w:left w:type="dxa" w:w="0"/>
              <w:right w:type="dxa" w:w="0"/>
            </w:tcMar>
          </w:tcPr>
          <w:p w14:paraId="1B1A0000">
            <w:pPr>
              <w:pStyle w:val="Style_2"/>
              <w:ind w:firstLine="0" w:left="0"/>
              <w:jc w:val="center"/>
            </w:pPr>
            <w:r>
              <w:t>-</w:t>
            </w:r>
          </w:p>
        </w:tc>
        <w:tc>
          <w:tcPr>
            <w:tcW w:type="dxa" w:w="984"/>
            <w:tcMar>
              <w:left w:type="dxa" w:w="0"/>
              <w:right w:type="dxa" w:w="0"/>
            </w:tcMar>
          </w:tcPr>
          <w:p w14:paraId="1C1A0000">
            <w:pPr>
              <w:pStyle w:val="Style_2"/>
              <w:ind w:firstLine="0" w:left="0"/>
              <w:jc w:val="center"/>
            </w:pPr>
            <w:r>
              <w:t>-</w:t>
            </w:r>
          </w:p>
        </w:tc>
        <w:tc>
          <w:tcPr>
            <w:tcW w:type="dxa" w:w="1146"/>
            <w:tcMar>
              <w:left w:type="dxa" w:w="0"/>
              <w:right w:type="dxa" w:w="0"/>
            </w:tcMar>
          </w:tcPr>
          <w:p w14:paraId="1D1A0000">
            <w:pPr>
              <w:pStyle w:val="Style_2"/>
              <w:ind w:firstLine="0" w:left="0"/>
              <w:jc w:val="center"/>
            </w:pPr>
            <w:r>
              <w:t>-</w:t>
            </w:r>
          </w:p>
        </w:tc>
        <w:tc>
          <w:tcPr>
            <w:tcW w:type="dxa" w:w="1146"/>
            <w:tcMar>
              <w:left w:type="dxa" w:w="0"/>
              <w:right w:type="dxa" w:w="0"/>
            </w:tcMar>
          </w:tcPr>
          <w:p w14:paraId="1E1A0000">
            <w:pPr>
              <w:pStyle w:val="Style_2"/>
              <w:ind w:firstLine="0" w:left="0"/>
              <w:jc w:val="center"/>
            </w:pPr>
            <w:r>
              <w:t>-</w:t>
            </w:r>
          </w:p>
        </w:tc>
        <w:tc>
          <w:tcPr>
            <w:tcW w:type="dxa" w:w="1146"/>
            <w:tcMar>
              <w:left w:type="dxa" w:w="0"/>
              <w:right w:type="dxa" w:w="0"/>
            </w:tcMar>
          </w:tcPr>
          <w:p w14:paraId="1F1A0000">
            <w:pPr>
              <w:pStyle w:val="Style_2"/>
              <w:ind w:firstLine="0" w:left="0"/>
              <w:jc w:val="center"/>
            </w:pPr>
            <w:r>
              <w:t>-</w:t>
            </w:r>
          </w:p>
        </w:tc>
        <w:tc>
          <w:tcPr>
            <w:tcW w:type="dxa" w:w="1146"/>
            <w:tcMar>
              <w:left w:type="dxa" w:w="0"/>
              <w:right w:type="dxa" w:w="0"/>
            </w:tcMar>
          </w:tcPr>
          <w:p w14:paraId="201A0000">
            <w:pPr>
              <w:pStyle w:val="Style_2"/>
              <w:ind w:firstLine="0" w:left="0"/>
              <w:jc w:val="center"/>
            </w:pPr>
            <w:r>
              <w:t>-</w:t>
            </w:r>
          </w:p>
        </w:tc>
        <w:tc>
          <w:tcPr>
            <w:tcW w:type="dxa" w:w="1146"/>
            <w:tcMar>
              <w:left w:type="dxa" w:w="0"/>
              <w:right w:type="dxa" w:w="0"/>
            </w:tcMar>
          </w:tcPr>
          <w:p w14:paraId="211A0000">
            <w:pPr>
              <w:pStyle w:val="Style_2"/>
              <w:ind w:firstLine="0" w:left="0"/>
              <w:jc w:val="center"/>
            </w:pPr>
            <w:r>
              <w:t>-</w:t>
            </w:r>
          </w:p>
        </w:tc>
        <w:tc>
          <w:tcPr>
            <w:tcW w:type="dxa" w:w="1134"/>
            <w:tcMar>
              <w:left w:type="dxa" w:w="0"/>
              <w:right w:type="dxa" w:w="0"/>
            </w:tcMar>
          </w:tcPr>
          <w:p w14:paraId="221A0000">
            <w:pPr>
              <w:pStyle w:val="Style_2"/>
              <w:ind w:firstLine="0" w:left="0"/>
              <w:jc w:val="center"/>
            </w:pPr>
            <w:r>
              <w:t>-</w:t>
            </w:r>
          </w:p>
        </w:tc>
      </w:tr>
      <w:tr>
        <w:tc>
          <w:tcPr>
            <w:tcW w:type="dxa" w:w="2904"/>
            <w:tcMar>
              <w:left w:type="dxa" w:w="0"/>
              <w:right w:type="dxa" w:w="0"/>
            </w:tcMar>
          </w:tcPr>
          <w:p w14:paraId="231A0000">
            <w:pPr>
              <w:pStyle w:val="Style_2"/>
              <w:ind w:firstLine="0" w:left="283"/>
              <w:jc w:val="left"/>
            </w:pPr>
            <w:r>
              <w:t>Республика Бурятия</w:t>
            </w:r>
          </w:p>
        </w:tc>
        <w:tc>
          <w:tcPr>
            <w:tcW w:type="dxa" w:w="981"/>
            <w:tcMar>
              <w:left w:type="dxa" w:w="0"/>
              <w:right w:type="dxa" w:w="0"/>
            </w:tcMar>
          </w:tcPr>
          <w:p w14:paraId="241A0000">
            <w:pPr>
              <w:pStyle w:val="Style_2"/>
              <w:ind w:firstLine="0" w:left="0"/>
              <w:jc w:val="center"/>
            </w:pPr>
            <w:r>
              <w:t>48,1</w:t>
            </w:r>
          </w:p>
        </w:tc>
        <w:tc>
          <w:tcPr>
            <w:tcW w:type="dxa" w:w="984"/>
            <w:tcMar>
              <w:left w:type="dxa" w:w="0"/>
              <w:right w:type="dxa" w:w="0"/>
            </w:tcMar>
          </w:tcPr>
          <w:p w14:paraId="251A0000">
            <w:pPr>
              <w:pStyle w:val="Style_2"/>
              <w:ind w:firstLine="0" w:left="0"/>
              <w:jc w:val="center"/>
            </w:pPr>
            <w:r>
              <w:t>58,3</w:t>
            </w:r>
          </w:p>
        </w:tc>
        <w:tc>
          <w:tcPr>
            <w:tcW w:type="dxa" w:w="984"/>
            <w:tcMar>
              <w:left w:type="dxa" w:w="0"/>
              <w:right w:type="dxa" w:w="0"/>
            </w:tcMar>
          </w:tcPr>
          <w:p w14:paraId="261A0000">
            <w:pPr>
              <w:pStyle w:val="Style_2"/>
              <w:ind w:firstLine="0" w:left="0"/>
              <w:jc w:val="center"/>
            </w:pPr>
            <w:r>
              <w:t>62,1</w:t>
            </w:r>
          </w:p>
        </w:tc>
        <w:tc>
          <w:tcPr>
            <w:tcW w:type="dxa" w:w="984"/>
            <w:tcMar>
              <w:left w:type="dxa" w:w="0"/>
              <w:right w:type="dxa" w:w="0"/>
            </w:tcMar>
          </w:tcPr>
          <w:p w14:paraId="271A0000">
            <w:pPr>
              <w:pStyle w:val="Style_2"/>
              <w:ind w:firstLine="0" w:left="0"/>
              <w:jc w:val="center"/>
            </w:pPr>
            <w:r>
              <w:t>55,5</w:t>
            </w:r>
          </w:p>
        </w:tc>
        <w:tc>
          <w:tcPr>
            <w:tcW w:type="dxa" w:w="984"/>
            <w:tcMar>
              <w:left w:type="dxa" w:w="0"/>
              <w:right w:type="dxa" w:w="0"/>
            </w:tcMar>
          </w:tcPr>
          <w:p w14:paraId="281A0000">
            <w:pPr>
              <w:pStyle w:val="Style_2"/>
              <w:ind w:firstLine="0" w:left="0"/>
              <w:jc w:val="center"/>
            </w:pPr>
            <w:r>
              <w:t>76,1</w:t>
            </w:r>
          </w:p>
        </w:tc>
        <w:tc>
          <w:tcPr>
            <w:tcW w:type="dxa" w:w="984"/>
            <w:tcMar>
              <w:left w:type="dxa" w:w="0"/>
              <w:right w:type="dxa" w:w="0"/>
            </w:tcMar>
          </w:tcPr>
          <w:p w14:paraId="291A0000">
            <w:pPr>
              <w:pStyle w:val="Style_2"/>
              <w:ind w:firstLine="0" w:left="0"/>
              <w:jc w:val="center"/>
            </w:pPr>
            <w:r>
              <w:t>72,2</w:t>
            </w:r>
          </w:p>
        </w:tc>
        <w:tc>
          <w:tcPr>
            <w:tcW w:type="dxa" w:w="1146"/>
            <w:tcMar>
              <w:left w:type="dxa" w:w="0"/>
              <w:right w:type="dxa" w:w="0"/>
            </w:tcMar>
          </w:tcPr>
          <w:p w14:paraId="2A1A0000">
            <w:pPr>
              <w:pStyle w:val="Style_2"/>
              <w:ind w:firstLine="0" w:left="0"/>
              <w:jc w:val="center"/>
            </w:pPr>
            <w:r>
              <w:t>63,7</w:t>
            </w:r>
          </w:p>
        </w:tc>
        <w:tc>
          <w:tcPr>
            <w:tcW w:type="dxa" w:w="1146"/>
            <w:tcMar>
              <w:left w:type="dxa" w:w="0"/>
              <w:right w:type="dxa" w:w="0"/>
            </w:tcMar>
          </w:tcPr>
          <w:p w14:paraId="2B1A0000">
            <w:pPr>
              <w:pStyle w:val="Style_2"/>
              <w:ind w:firstLine="0" w:left="0"/>
              <w:jc w:val="center"/>
            </w:pPr>
            <w:r>
              <w:t>68,3</w:t>
            </w:r>
          </w:p>
        </w:tc>
        <w:tc>
          <w:tcPr>
            <w:tcW w:type="dxa" w:w="1146"/>
            <w:tcMar>
              <w:left w:type="dxa" w:w="0"/>
              <w:right w:type="dxa" w:w="0"/>
            </w:tcMar>
          </w:tcPr>
          <w:p w14:paraId="2C1A0000">
            <w:pPr>
              <w:pStyle w:val="Style_2"/>
              <w:ind w:firstLine="0" w:left="0"/>
              <w:jc w:val="center"/>
            </w:pPr>
            <w:r>
              <w:t>73,2</w:t>
            </w:r>
          </w:p>
        </w:tc>
        <w:tc>
          <w:tcPr>
            <w:tcW w:type="dxa" w:w="1146"/>
            <w:tcMar>
              <w:left w:type="dxa" w:w="0"/>
              <w:right w:type="dxa" w:w="0"/>
            </w:tcMar>
          </w:tcPr>
          <w:p w14:paraId="2D1A0000">
            <w:pPr>
              <w:pStyle w:val="Style_2"/>
              <w:ind w:firstLine="0" w:left="0"/>
              <w:jc w:val="center"/>
            </w:pPr>
            <w:r>
              <w:t>78,4</w:t>
            </w:r>
          </w:p>
        </w:tc>
        <w:tc>
          <w:tcPr>
            <w:tcW w:type="dxa" w:w="1146"/>
            <w:tcMar>
              <w:left w:type="dxa" w:w="0"/>
              <w:right w:type="dxa" w:w="0"/>
            </w:tcMar>
          </w:tcPr>
          <w:p w14:paraId="2E1A0000">
            <w:pPr>
              <w:pStyle w:val="Style_2"/>
              <w:ind w:firstLine="0" w:left="0"/>
              <w:jc w:val="center"/>
            </w:pPr>
            <w:r>
              <w:t>84</w:t>
            </w:r>
          </w:p>
        </w:tc>
        <w:tc>
          <w:tcPr>
            <w:tcW w:type="dxa" w:w="1134"/>
            <w:tcMar>
              <w:left w:type="dxa" w:w="0"/>
              <w:right w:type="dxa" w:w="0"/>
            </w:tcMar>
          </w:tcPr>
          <w:p w14:paraId="2F1A0000">
            <w:pPr>
              <w:pStyle w:val="Style_2"/>
              <w:ind w:firstLine="0" w:left="0"/>
              <w:jc w:val="center"/>
            </w:pPr>
            <w:r>
              <w:t>90</w:t>
            </w:r>
          </w:p>
        </w:tc>
      </w:tr>
      <w:tr>
        <w:tc>
          <w:tcPr>
            <w:tcW w:type="dxa" w:w="2904"/>
            <w:tcMar>
              <w:left w:type="dxa" w:w="0"/>
              <w:right w:type="dxa" w:w="0"/>
            </w:tcMar>
          </w:tcPr>
          <w:p w14:paraId="301A0000">
            <w:pPr>
              <w:pStyle w:val="Style_2"/>
              <w:ind w:firstLine="0" w:left="283"/>
              <w:jc w:val="left"/>
            </w:pPr>
            <w:r>
              <w:t>Забайкальский край</w:t>
            </w:r>
          </w:p>
        </w:tc>
        <w:tc>
          <w:tcPr>
            <w:tcW w:type="dxa" w:w="981"/>
            <w:tcMar>
              <w:left w:type="dxa" w:w="0"/>
              <w:right w:type="dxa" w:w="0"/>
            </w:tcMar>
          </w:tcPr>
          <w:p w14:paraId="311A0000">
            <w:pPr>
              <w:pStyle w:val="Style_2"/>
              <w:ind w:firstLine="0" w:left="0"/>
              <w:jc w:val="center"/>
            </w:pPr>
            <w:r>
              <w:t>35,6</w:t>
            </w:r>
          </w:p>
        </w:tc>
        <w:tc>
          <w:tcPr>
            <w:tcW w:type="dxa" w:w="984"/>
            <w:tcMar>
              <w:left w:type="dxa" w:w="0"/>
              <w:right w:type="dxa" w:w="0"/>
            </w:tcMar>
          </w:tcPr>
          <w:p w14:paraId="321A0000">
            <w:pPr>
              <w:pStyle w:val="Style_2"/>
              <w:ind w:firstLine="0" w:left="0"/>
              <w:jc w:val="center"/>
            </w:pPr>
            <w:r>
              <w:t>23,7</w:t>
            </w:r>
          </w:p>
        </w:tc>
        <w:tc>
          <w:tcPr>
            <w:tcW w:type="dxa" w:w="984"/>
            <w:tcMar>
              <w:left w:type="dxa" w:w="0"/>
              <w:right w:type="dxa" w:w="0"/>
            </w:tcMar>
          </w:tcPr>
          <w:p w14:paraId="331A0000">
            <w:pPr>
              <w:pStyle w:val="Style_2"/>
              <w:ind w:firstLine="0" w:left="0"/>
              <w:jc w:val="center"/>
            </w:pPr>
            <w:r>
              <w:t>52,6</w:t>
            </w:r>
          </w:p>
        </w:tc>
        <w:tc>
          <w:tcPr>
            <w:tcW w:type="dxa" w:w="984"/>
            <w:tcMar>
              <w:left w:type="dxa" w:w="0"/>
              <w:right w:type="dxa" w:w="0"/>
            </w:tcMar>
          </w:tcPr>
          <w:p w14:paraId="341A0000">
            <w:pPr>
              <w:pStyle w:val="Style_2"/>
              <w:ind w:firstLine="0" w:left="0"/>
              <w:jc w:val="center"/>
            </w:pPr>
            <w:r>
              <w:t>27,7</w:t>
            </w:r>
          </w:p>
        </w:tc>
        <w:tc>
          <w:tcPr>
            <w:tcW w:type="dxa" w:w="984"/>
            <w:tcMar>
              <w:left w:type="dxa" w:w="0"/>
              <w:right w:type="dxa" w:w="0"/>
            </w:tcMar>
          </w:tcPr>
          <w:p w14:paraId="351A0000">
            <w:pPr>
              <w:pStyle w:val="Style_2"/>
              <w:ind w:firstLine="0" w:left="0"/>
              <w:jc w:val="center"/>
            </w:pPr>
            <w:r>
              <w:t>66,6</w:t>
            </w:r>
          </w:p>
        </w:tc>
        <w:tc>
          <w:tcPr>
            <w:tcW w:type="dxa" w:w="984"/>
            <w:tcMar>
              <w:left w:type="dxa" w:w="0"/>
              <w:right w:type="dxa" w:w="0"/>
            </w:tcMar>
          </w:tcPr>
          <w:p w14:paraId="361A0000">
            <w:pPr>
              <w:pStyle w:val="Style_2"/>
              <w:ind w:firstLine="0" w:left="0"/>
              <w:jc w:val="center"/>
            </w:pPr>
            <w:r>
              <w:t>29,5</w:t>
            </w:r>
          </w:p>
        </w:tc>
        <w:tc>
          <w:tcPr>
            <w:tcW w:type="dxa" w:w="1146"/>
            <w:tcMar>
              <w:left w:type="dxa" w:w="0"/>
              <w:right w:type="dxa" w:w="0"/>
            </w:tcMar>
          </w:tcPr>
          <w:p w14:paraId="371A0000">
            <w:pPr>
              <w:pStyle w:val="Style_2"/>
              <w:ind w:firstLine="0" w:left="0"/>
              <w:jc w:val="center"/>
            </w:pPr>
            <w:r>
              <w:t>32,8</w:t>
            </w:r>
          </w:p>
        </w:tc>
        <w:tc>
          <w:tcPr>
            <w:tcW w:type="dxa" w:w="1146"/>
            <w:tcMar>
              <w:left w:type="dxa" w:w="0"/>
              <w:right w:type="dxa" w:w="0"/>
            </w:tcMar>
          </w:tcPr>
          <w:p w14:paraId="381A0000">
            <w:pPr>
              <w:pStyle w:val="Style_2"/>
              <w:ind w:firstLine="0" w:left="0"/>
              <w:jc w:val="center"/>
            </w:pPr>
            <w:r>
              <w:t>35,7</w:t>
            </w:r>
          </w:p>
        </w:tc>
        <w:tc>
          <w:tcPr>
            <w:tcW w:type="dxa" w:w="1146"/>
            <w:tcMar>
              <w:left w:type="dxa" w:w="0"/>
              <w:right w:type="dxa" w:w="0"/>
            </w:tcMar>
          </w:tcPr>
          <w:p w14:paraId="391A0000">
            <w:pPr>
              <w:pStyle w:val="Style_2"/>
              <w:ind w:firstLine="0" w:left="0"/>
              <w:jc w:val="center"/>
            </w:pPr>
            <w:r>
              <w:t>38,8</w:t>
            </w:r>
          </w:p>
        </w:tc>
        <w:tc>
          <w:tcPr>
            <w:tcW w:type="dxa" w:w="1146"/>
            <w:tcMar>
              <w:left w:type="dxa" w:w="0"/>
              <w:right w:type="dxa" w:w="0"/>
            </w:tcMar>
          </w:tcPr>
          <w:p w14:paraId="3A1A0000">
            <w:pPr>
              <w:pStyle w:val="Style_2"/>
              <w:ind w:firstLine="0" w:left="0"/>
              <w:jc w:val="center"/>
            </w:pPr>
            <w:r>
              <w:t>42,2</w:t>
            </w:r>
          </w:p>
        </w:tc>
        <w:tc>
          <w:tcPr>
            <w:tcW w:type="dxa" w:w="1146"/>
            <w:tcMar>
              <w:left w:type="dxa" w:w="0"/>
              <w:right w:type="dxa" w:w="0"/>
            </w:tcMar>
          </w:tcPr>
          <w:p w14:paraId="3B1A0000">
            <w:pPr>
              <w:pStyle w:val="Style_2"/>
              <w:ind w:firstLine="0" w:left="0"/>
              <w:jc w:val="center"/>
            </w:pPr>
            <w:r>
              <w:t>46</w:t>
            </w:r>
          </w:p>
        </w:tc>
        <w:tc>
          <w:tcPr>
            <w:tcW w:type="dxa" w:w="1134"/>
            <w:tcMar>
              <w:left w:type="dxa" w:w="0"/>
              <w:right w:type="dxa" w:w="0"/>
            </w:tcMar>
          </w:tcPr>
          <w:p w14:paraId="3C1A0000">
            <w:pPr>
              <w:pStyle w:val="Style_2"/>
              <w:ind w:firstLine="0" w:left="0"/>
              <w:jc w:val="center"/>
            </w:pPr>
            <w:r>
              <w:t>50</w:t>
            </w:r>
          </w:p>
        </w:tc>
      </w:tr>
      <w:tr>
        <w:tc>
          <w:tcPr>
            <w:tcW w:type="dxa" w:w="2904"/>
            <w:tcMar>
              <w:left w:type="dxa" w:w="0"/>
              <w:right w:type="dxa" w:w="0"/>
            </w:tcMar>
          </w:tcPr>
          <w:p w14:paraId="3D1A0000">
            <w:pPr>
              <w:pStyle w:val="Style_2"/>
              <w:ind w:firstLine="0" w:left="283"/>
              <w:jc w:val="left"/>
            </w:pPr>
            <w:r>
              <w:t>Республика Саха (Якутия)</w:t>
            </w:r>
          </w:p>
        </w:tc>
        <w:tc>
          <w:tcPr>
            <w:tcW w:type="dxa" w:w="981"/>
            <w:tcMar>
              <w:left w:type="dxa" w:w="0"/>
              <w:right w:type="dxa" w:w="0"/>
            </w:tcMar>
          </w:tcPr>
          <w:p w14:paraId="3E1A0000">
            <w:pPr>
              <w:pStyle w:val="Style_2"/>
              <w:ind w:firstLine="0" w:left="0"/>
              <w:jc w:val="center"/>
            </w:pPr>
            <w:r>
              <w:t>53</w:t>
            </w:r>
          </w:p>
        </w:tc>
        <w:tc>
          <w:tcPr>
            <w:tcW w:type="dxa" w:w="984"/>
            <w:tcMar>
              <w:left w:type="dxa" w:w="0"/>
              <w:right w:type="dxa" w:w="0"/>
            </w:tcMar>
          </w:tcPr>
          <w:p w14:paraId="3F1A0000">
            <w:pPr>
              <w:pStyle w:val="Style_2"/>
              <w:ind w:firstLine="0" w:left="0"/>
              <w:jc w:val="center"/>
            </w:pPr>
            <w:r>
              <w:t>52,1</w:t>
            </w:r>
          </w:p>
        </w:tc>
        <w:tc>
          <w:tcPr>
            <w:tcW w:type="dxa" w:w="984"/>
            <w:tcMar>
              <w:left w:type="dxa" w:w="0"/>
              <w:right w:type="dxa" w:w="0"/>
            </w:tcMar>
          </w:tcPr>
          <w:p w14:paraId="401A0000">
            <w:pPr>
              <w:pStyle w:val="Style_2"/>
              <w:ind w:firstLine="0" w:left="0"/>
              <w:jc w:val="center"/>
            </w:pPr>
            <w:r>
              <w:t>67</w:t>
            </w:r>
          </w:p>
        </w:tc>
        <w:tc>
          <w:tcPr>
            <w:tcW w:type="dxa" w:w="984"/>
            <w:tcMar>
              <w:left w:type="dxa" w:w="0"/>
              <w:right w:type="dxa" w:w="0"/>
            </w:tcMar>
          </w:tcPr>
          <w:p w14:paraId="411A0000">
            <w:pPr>
              <w:pStyle w:val="Style_2"/>
              <w:ind w:firstLine="0" w:left="0"/>
              <w:jc w:val="center"/>
            </w:pPr>
            <w:r>
              <w:t>66,6</w:t>
            </w:r>
          </w:p>
        </w:tc>
        <w:tc>
          <w:tcPr>
            <w:tcW w:type="dxa" w:w="984"/>
            <w:tcMar>
              <w:left w:type="dxa" w:w="0"/>
              <w:right w:type="dxa" w:w="0"/>
            </w:tcMar>
          </w:tcPr>
          <w:p w14:paraId="421A0000">
            <w:pPr>
              <w:pStyle w:val="Style_2"/>
              <w:ind w:firstLine="0" w:left="0"/>
              <w:jc w:val="center"/>
            </w:pPr>
            <w:r>
              <w:t>75</w:t>
            </w:r>
          </w:p>
        </w:tc>
        <w:tc>
          <w:tcPr>
            <w:tcW w:type="dxa" w:w="984"/>
            <w:tcMar>
              <w:left w:type="dxa" w:w="0"/>
              <w:right w:type="dxa" w:w="0"/>
            </w:tcMar>
          </w:tcPr>
          <w:p w14:paraId="431A0000">
            <w:pPr>
              <w:pStyle w:val="Style_2"/>
              <w:ind w:firstLine="0" w:left="0"/>
              <w:jc w:val="center"/>
            </w:pPr>
            <w:r>
              <w:t>72,1</w:t>
            </w:r>
          </w:p>
        </w:tc>
        <w:tc>
          <w:tcPr>
            <w:tcW w:type="dxa" w:w="1146"/>
            <w:tcMar>
              <w:left w:type="dxa" w:w="0"/>
              <w:right w:type="dxa" w:w="0"/>
            </w:tcMar>
          </w:tcPr>
          <w:p w14:paraId="441A0000">
            <w:pPr>
              <w:pStyle w:val="Style_2"/>
              <w:ind w:firstLine="0" w:left="0"/>
              <w:jc w:val="center"/>
            </w:pPr>
            <w:r>
              <w:t>72,6</w:t>
            </w:r>
          </w:p>
        </w:tc>
        <w:tc>
          <w:tcPr>
            <w:tcW w:type="dxa" w:w="1146"/>
            <w:tcMar>
              <w:left w:type="dxa" w:w="0"/>
              <w:right w:type="dxa" w:w="0"/>
            </w:tcMar>
          </w:tcPr>
          <w:p w14:paraId="451A0000">
            <w:pPr>
              <w:pStyle w:val="Style_2"/>
              <w:ind w:firstLine="0" w:left="0"/>
              <w:jc w:val="center"/>
            </w:pPr>
            <w:r>
              <w:t>75,8</w:t>
            </w:r>
          </w:p>
        </w:tc>
        <w:tc>
          <w:tcPr>
            <w:tcW w:type="dxa" w:w="1146"/>
            <w:tcMar>
              <w:left w:type="dxa" w:w="0"/>
              <w:right w:type="dxa" w:w="0"/>
            </w:tcMar>
          </w:tcPr>
          <w:p w14:paraId="461A0000">
            <w:pPr>
              <w:pStyle w:val="Style_2"/>
              <w:ind w:firstLine="0" w:left="0"/>
              <w:jc w:val="center"/>
            </w:pPr>
            <w:r>
              <w:t>79,1</w:t>
            </w:r>
          </w:p>
        </w:tc>
        <w:tc>
          <w:tcPr>
            <w:tcW w:type="dxa" w:w="1146"/>
            <w:tcMar>
              <w:left w:type="dxa" w:w="0"/>
              <w:right w:type="dxa" w:w="0"/>
            </w:tcMar>
          </w:tcPr>
          <w:p w14:paraId="471A0000">
            <w:pPr>
              <w:pStyle w:val="Style_2"/>
              <w:ind w:firstLine="0" w:left="0"/>
              <w:jc w:val="center"/>
            </w:pPr>
            <w:r>
              <w:t>82,6</w:t>
            </w:r>
          </w:p>
        </w:tc>
        <w:tc>
          <w:tcPr>
            <w:tcW w:type="dxa" w:w="1146"/>
            <w:tcMar>
              <w:left w:type="dxa" w:w="0"/>
              <w:right w:type="dxa" w:w="0"/>
            </w:tcMar>
          </w:tcPr>
          <w:p w14:paraId="481A0000">
            <w:pPr>
              <w:pStyle w:val="Style_2"/>
              <w:ind w:firstLine="0" w:left="0"/>
              <w:jc w:val="center"/>
            </w:pPr>
            <w:r>
              <w:t>86,2</w:t>
            </w:r>
          </w:p>
        </w:tc>
        <w:tc>
          <w:tcPr>
            <w:tcW w:type="dxa" w:w="1134"/>
            <w:tcMar>
              <w:left w:type="dxa" w:w="0"/>
              <w:right w:type="dxa" w:w="0"/>
            </w:tcMar>
          </w:tcPr>
          <w:p w14:paraId="491A0000">
            <w:pPr>
              <w:pStyle w:val="Style_2"/>
              <w:ind w:firstLine="0" w:left="0"/>
              <w:jc w:val="center"/>
            </w:pPr>
            <w:r>
              <w:t>90</w:t>
            </w:r>
          </w:p>
        </w:tc>
      </w:tr>
      <w:tr>
        <w:tc>
          <w:tcPr>
            <w:tcW w:type="dxa" w:w="2904"/>
            <w:tcMar>
              <w:left w:type="dxa" w:w="0"/>
              <w:right w:type="dxa" w:w="0"/>
            </w:tcMar>
          </w:tcPr>
          <w:p w14:paraId="4A1A0000">
            <w:pPr>
              <w:pStyle w:val="Style_2"/>
              <w:ind w:firstLine="0" w:left="283"/>
              <w:jc w:val="left"/>
            </w:pPr>
            <w:r>
              <w:t>Камчатский край</w:t>
            </w:r>
          </w:p>
        </w:tc>
        <w:tc>
          <w:tcPr>
            <w:tcW w:type="dxa" w:w="981"/>
            <w:tcMar>
              <w:left w:type="dxa" w:w="0"/>
              <w:right w:type="dxa" w:w="0"/>
            </w:tcMar>
          </w:tcPr>
          <w:p w14:paraId="4B1A0000">
            <w:pPr>
              <w:pStyle w:val="Style_2"/>
              <w:ind w:firstLine="0" w:left="0"/>
              <w:jc w:val="center"/>
            </w:pPr>
            <w:r>
              <w:t>41,9</w:t>
            </w:r>
          </w:p>
        </w:tc>
        <w:tc>
          <w:tcPr>
            <w:tcW w:type="dxa" w:w="984"/>
            <w:tcMar>
              <w:left w:type="dxa" w:w="0"/>
              <w:right w:type="dxa" w:w="0"/>
            </w:tcMar>
          </w:tcPr>
          <w:p w14:paraId="4C1A0000">
            <w:pPr>
              <w:pStyle w:val="Style_2"/>
              <w:ind w:firstLine="0" w:left="0"/>
              <w:jc w:val="center"/>
            </w:pPr>
            <w:r>
              <w:t>23</w:t>
            </w:r>
          </w:p>
        </w:tc>
        <w:tc>
          <w:tcPr>
            <w:tcW w:type="dxa" w:w="984"/>
            <w:tcMar>
              <w:left w:type="dxa" w:w="0"/>
              <w:right w:type="dxa" w:w="0"/>
            </w:tcMar>
          </w:tcPr>
          <w:p w14:paraId="4D1A0000">
            <w:pPr>
              <w:pStyle w:val="Style_2"/>
              <w:ind w:firstLine="0" w:left="0"/>
              <w:jc w:val="center"/>
            </w:pPr>
            <w:r>
              <w:t>55,9</w:t>
            </w:r>
          </w:p>
        </w:tc>
        <w:tc>
          <w:tcPr>
            <w:tcW w:type="dxa" w:w="984"/>
            <w:tcMar>
              <w:left w:type="dxa" w:w="0"/>
              <w:right w:type="dxa" w:w="0"/>
            </w:tcMar>
          </w:tcPr>
          <w:p w14:paraId="4E1A0000">
            <w:pPr>
              <w:pStyle w:val="Style_2"/>
              <w:ind w:firstLine="0" w:left="0"/>
              <w:jc w:val="center"/>
            </w:pPr>
            <w:r>
              <w:t>34,6</w:t>
            </w:r>
          </w:p>
        </w:tc>
        <w:tc>
          <w:tcPr>
            <w:tcW w:type="dxa" w:w="984"/>
            <w:tcMar>
              <w:left w:type="dxa" w:w="0"/>
              <w:right w:type="dxa" w:w="0"/>
            </w:tcMar>
          </w:tcPr>
          <w:p w14:paraId="4F1A0000">
            <w:pPr>
              <w:pStyle w:val="Style_2"/>
              <w:ind w:firstLine="0" w:left="0"/>
              <w:jc w:val="center"/>
            </w:pPr>
            <w:r>
              <w:t>63,3</w:t>
            </w:r>
          </w:p>
        </w:tc>
        <w:tc>
          <w:tcPr>
            <w:tcW w:type="dxa" w:w="984"/>
            <w:tcMar>
              <w:left w:type="dxa" w:w="0"/>
              <w:right w:type="dxa" w:w="0"/>
            </w:tcMar>
          </w:tcPr>
          <w:p w14:paraId="501A0000">
            <w:pPr>
              <w:pStyle w:val="Style_2"/>
              <w:ind w:firstLine="0" w:left="0"/>
              <w:jc w:val="center"/>
            </w:pPr>
            <w:r>
              <w:t>61,9</w:t>
            </w:r>
          </w:p>
        </w:tc>
        <w:tc>
          <w:tcPr>
            <w:tcW w:type="dxa" w:w="1146"/>
            <w:tcMar>
              <w:left w:type="dxa" w:w="0"/>
              <w:right w:type="dxa" w:w="0"/>
            </w:tcMar>
          </w:tcPr>
          <w:p w14:paraId="511A0000">
            <w:pPr>
              <w:pStyle w:val="Style_2"/>
              <w:ind w:firstLine="0" w:left="0"/>
              <w:jc w:val="center"/>
            </w:pPr>
            <w:r>
              <w:t>43,2</w:t>
            </w:r>
          </w:p>
        </w:tc>
        <w:tc>
          <w:tcPr>
            <w:tcW w:type="dxa" w:w="1146"/>
            <w:tcMar>
              <w:left w:type="dxa" w:w="0"/>
              <w:right w:type="dxa" w:w="0"/>
            </w:tcMar>
          </w:tcPr>
          <w:p w14:paraId="521A0000">
            <w:pPr>
              <w:pStyle w:val="Style_2"/>
              <w:ind w:firstLine="0" w:left="0"/>
              <w:jc w:val="center"/>
            </w:pPr>
            <w:r>
              <w:t>48,2</w:t>
            </w:r>
          </w:p>
        </w:tc>
        <w:tc>
          <w:tcPr>
            <w:tcW w:type="dxa" w:w="1146"/>
            <w:tcMar>
              <w:left w:type="dxa" w:w="0"/>
              <w:right w:type="dxa" w:w="0"/>
            </w:tcMar>
          </w:tcPr>
          <w:p w14:paraId="531A0000">
            <w:pPr>
              <w:pStyle w:val="Style_2"/>
              <w:ind w:firstLine="0" w:left="0"/>
              <w:jc w:val="center"/>
            </w:pPr>
            <w:r>
              <w:t>53,8</w:t>
            </w:r>
          </w:p>
        </w:tc>
        <w:tc>
          <w:tcPr>
            <w:tcW w:type="dxa" w:w="1146"/>
            <w:tcMar>
              <w:left w:type="dxa" w:w="0"/>
              <w:right w:type="dxa" w:w="0"/>
            </w:tcMar>
          </w:tcPr>
          <w:p w14:paraId="541A0000">
            <w:pPr>
              <w:pStyle w:val="Style_2"/>
              <w:ind w:firstLine="0" w:left="0"/>
              <w:jc w:val="center"/>
            </w:pPr>
            <w:r>
              <w:t>60,1</w:t>
            </w:r>
          </w:p>
        </w:tc>
        <w:tc>
          <w:tcPr>
            <w:tcW w:type="dxa" w:w="1146"/>
            <w:tcMar>
              <w:left w:type="dxa" w:w="0"/>
              <w:right w:type="dxa" w:w="0"/>
            </w:tcMar>
          </w:tcPr>
          <w:p w14:paraId="551A0000">
            <w:pPr>
              <w:pStyle w:val="Style_2"/>
              <w:ind w:firstLine="0" w:left="0"/>
              <w:jc w:val="center"/>
            </w:pPr>
            <w:r>
              <w:t>67,2</w:t>
            </w:r>
          </w:p>
        </w:tc>
        <w:tc>
          <w:tcPr>
            <w:tcW w:type="dxa" w:w="1134"/>
            <w:tcMar>
              <w:left w:type="dxa" w:w="0"/>
              <w:right w:type="dxa" w:w="0"/>
            </w:tcMar>
          </w:tcPr>
          <w:p w14:paraId="561A0000">
            <w:pPr>
              <w:pStyle w:val="Style_2"/>
              <w:ind w:firstLine="0" w:left="0"/>
              <w:jc w:val="center"/>
            </w:pPr>
            <w:r>
              <w:t>75</w:t>
            </w:r>
          </w:p>
        </w:tc>
      </w:tr>
      <w:tr>
        <w:tc>
          <w:tcPr>
            <w:tcW w:type="dxa" w:w="2904"/>
            <w:tcMar>
              <w:left w:type="dxa" w:w="0"/>
              <w:right w:type="dxa" w:w="0"/>
            </w:tcMar>
          </w:tcPr>
          <w:p w14:paraId="571A0000">
            <w:pPr>
              <w:pStyle w:val="Style_2"/>
              <w:ind w:firstLine="0" w:left="283"/>
              <w:jc w:val="left"/>
            </w:pPr>
            <w:r>
              <w:t>Приморский край</w:t>
            </w:r>
          </w:p>
        </w:tc>
        <w:tc>
          <w:tcPr>
            <w:tcW w:type="dxa" w:w="981"/>
            <w:tcMar>
              <w:left w:type="dxa" w:w="0"/>
              <w:right w:type="dxa" w:w="0"/>
            </w:tcMar>
          </w:tcPr>
          <w:p w14:paraId="581A0000">
            <w:pPr>
              <w:pStyle w:val="Style_2"/>
              <w:ind w:firstLine="0" w:left="0"/>
              <w:jc w:val="center"/>
            </w:pPr>
            <w:r>
              <w:t>35,9</w:t>
            </w:r>
          </w:p>
        </w:tc>
        <w:tc>
          <w:tcPr>
            <w:tcW w:type="dxa" w:w="984"/>
            <w:tcMar>
              <w:left w:type="dxa" w:w="0"/>
              <w:right w:type="dxa" w:w="0"/>
            </w:tcMar>
          </w:tcPr>
          <w:p w14:paraId="591A0000">
            <w:pPr>
              <w:pStyle w:val="Style_2"/>
              <w:ind w:firstLine="0" w:left="0"/>
              <w:jc w:val="center"/>
            </w:pPr>
            <w:r>
              <w:t>29,4</w:t>
            </w:r>
          </w:p>
        </w:tc>
        <w:tc>
          <w:tcPr>
            <w:tcW w:type="dxa" w:w="984"/>
            <w:tcMar>
              <w:left w:type="dxa" w:w="0"/>
              <w:right w:type="dxa" w:w="0"/>
            </w:tcMar>
          </w:tcPr>
          <w:p w14:paraId="5A1A0000">
            <w:pPr>
              <w:pStyle w:val="Style_2"/>
              <w:ind w:firstLine="0" w:left="0"/>
              <w:jc w:val="center"/>
            </w:pPr>
            <w:r>
              <w:t>49,9</w:t>
            </w:r>
          </w:p>
        </w:tc>
        <w:tc>
          <w:tcPr>
            <w:tcW w:type="dxa" w:w="984"/>
            <w:tcMar>
              <w:left w:type="dxa" w:w="0"/>
              <w:right w:type="dxa" w:w="0"/>
            </w:tcMar>
          </w:tcPr>
          <w:p w14:paraId="5B1A0000">
            <w:pPr>
              <w:pStyle w:val="Style_2"/>
              <w:ind w:firstLine="0" w:left="0"/>
              <w:jc w:val="center"/>
            </w:pPr>
            <w:r>
              <w:t>32,1</w:t>
            </w:r>
          </w:p>
        </w:tc>
        <w:tc>
          <w:tcPr>
            <w:tcW w:type="dxa" w:w="984"/>
            <w:tcMar>
              <w:left w:type="dxa" w:w="0"/>
              <w:right w:type="dxa" w:w="0"/>
            </w:tcMar>
          </w:tcPr>
          <w:p w14:paraId="5C1A0000">
            <w:pPr>
              <w:pStyle w:val="Style_2"/>
              <w:ind w:firstLine="0" w:left="0"/>
              <w:jc w:val="center"/>
            </w:pPr>
            <w:r>
              <w:t>66,9</w:t>
            </w:r>
          </w:p>
        </w:tc>
        <w:tc>
          <w:tcPr>
            <w:tcW w:type="dxa" w:w="984"/>
            <w:tcMar>
              <w:left w:type="dxa" w:w="0"/>
              <w:right w:type="dxa" w:w="0"/>
            </w:tcMar>
          </w:tcPr>
          <w:p w14:paraId="5D1A0000">
            <w:pPr>
              <w:pStyle w:val="Style_2"/>
              <w:ind w:firstLine="0" w:left="0"/>
              <w:jc w:val="center"/>
            </w:pPr>
            <w:r>
              <w:t>41</w:t>
            </w:r>
          </w:p>
        </w:tc>
        <w:tc>
          <w:tcPr>
            <w:tcW w:type="dxa" w:w="1146"/>
            <w:tcMar>
              <w:left w:type="dxa" w:w="0"/>
              <w:right w:type="dxa" w:w="0"/>
            </w:tcMar>
          </w:tcPr>
          <w:p w14:paraId="5E1A0000">
            <w:pPr>
              <w:pStyle w:val="Style_2"/>
              <w:ind w:firstLine="0" w:left="0"/>
              <w:jc w:val="center"/>
            </w:pPr>
            <w:r>
              <w:t>40,9</w:t>
            </w:r>
          </w:p>
        </w:tc>
        <w:tc>
          <w:tcPr>
            <w:tcW w:type="dxa" w:w="1146"/>
            <w:tcMar>
              <w:left w:type="dxa" w:w="0"/>
              <w:right w:type="dxa" w:w="0"/>
            </w:tcMar>
          </w:tcPr>
          <w:p w14:paraId="5F1A0000">
            <w:pPr>
              <w:pStyle w:val="Style_2"/>
              <w:ind w:firstLine="0" w:left="0"/>
              <w:jc w:val="center"/>
            </w:pPr>
            <w:r>
              <w:t>46,2</w:t>
            </w:r>
          </w:p>
        </w:tc>
        <w:tc>
          <w:tcPr>
            <w:tcW w:type="dxa" w:w="1146"/>
            <w:tcMar>
              <w:left w:type="dxa" w:w="0"/>
              <w:right w:type="dxa" w:w="0"/>
            </w:tcMar>
          </w:tcPr>
          <w:p w14:paraId="601A0000">
            <w:pPr>
              <w:pStyle w:val="Style_2"/>
              <w:ind w:firstLine="0" w:left="0"/>
              <w:jc w:val="center"/>
            </w:pPr>
            <w:r>
              <w:t>52,1</w:t>
            </w:r>
          </w:p>
        </w:tc>
        <w:tc>
          <w:tcPr>
            <w:tcW w:type="dxa" w:w="1146"/>
            <w:tcMar>
              <w:left w:type="dxa" w:w="0"/>
              <w:right w:type="dxa" w:w="0"/>
            </w:tcMar>
          </w:tcPr>
          <w:p w14:paraId="611A0000">
            <w:pPr>
              <w:pStyle w:val="Style_2"/>
              <w:ind w:firstLine="0" w:left="0"/>
              <w:jc w:val="center"/>
            </w:pPr>
            <w:r>
              <w:t>58,9</w:t>
            </w:r>
          </w:p>
        </w:tc>
        <w:tc>
          <w:tcPr>
            <w:tcW w:type="dxa" w:w="1146"/>
            <w:tcMar>
              <w:left w:type="dxa" w:w="0"/>
              <w:right w:type="dxa" w:w="0"/>
            </w:tcMar>
          </w:tcPr>
          <w:p w14:paraId="621A0000">
            <w:pPr>
              <w:pStyle w:val="Style_2"/>
              <w:ind w:firstLine="0" w:left="0"/>
              <w:jc w:val="center"/>
            </w:pPr>
            <w:r>
              <w:t>66,4</w:t>
            </w:r>
          </w:p>
        </w:tc>
        <w:tc>
          <w:tcPr>
            <w:tcW w:type="dxa" w:w="1134"/>
            <w:tcMar>
              <w:left w:type="dxa" w:w="0"/>
              <w:right w:type="dxa" w:w="0"/>
            </w:tcMar>
          </w:tcPr>
          <w:p w14:paraId="631A0000">
            <w:pPr>
              <w:pStyle w:val="Style_2"/>
              <w:ind w:firstLine="0" w:left="0"/>
              <w:jc w:val="center"/>
            </w:pPr>
            <w:r>
              <w:t>75</w:t>
            </w:r>
          </w:p>
        </w:tc>
      </w:tr>
      <w:tr>
        <w:tc>
          <w:tcPr>
            <w:tcW w:type="dxa" w:w="2904"/>
            <w:tcMar>
              <w:left w:type="dxa" w:w="0"/>
              <w:right w:type="dxa" w:w="0"/>
            </w:tcMar>
          </w:tcPr>
          <w:p w14:paraId="641A0000">
            <w:pPr>
              <w:pStyle w:val="Style_2"/>
              <w:ind w:firstLine="0" w:left="283"/>
              <w:jc w:val="left"/>
            </w:pPr>
            <w:r>
              <w:t>Хабаровский край</w:t>
            </w:r>
          </w:p>
        </w:tc>
        <w:tc>
          <w:tcPr>
            <w:tcW w:type="dxa" w:w="981"/>
            <w:tcMar>
              <w:left w:type="dxa" w:w="0"/>
              <w:right w:type="dxa" w:w="0"/>
            </w:tcMar>
          </w:tcPr>
          <w:p w14:paraId="651A0000">
            <w:pPr>
              <w:pStyle w:val="Style_2"/>
              <w:ind w:firstLine="0" w:left="0"/>
              <w:jc w:val="center"/>
            </w:pPr>
            <w:r>
              <w:t>40,2</w:t>
            </w:r>
          </w:p>
        </w:tc>
        <w:tc>
          <w:tcPr>
            <w:tcW w:type="dxa" w:w="984"/>
            <w:tcMar>
              <w:left w:type="dxa" w:w="0"/>
              <w:right w:type="dxa" w:w="0"/>
            </w:tcMar>
          </w:tcPr>
          <w:p w14:paraId="661A0000">
            <w:pPr>
              <w:pStyle w:val="Style_2"/>
              <w:ind w:firstLine="0" w:left="0"/>
              <w:jc w:val="center"/>
            </w:pPr>
            <w:r>
              <w:t>63,7</w:t>
            </w:r>
          </w:p>
        </w:tc>
        <w:tc>
          <w:tcPr>
            <w:tcW w:type="dxa" w:w="984"/>
            <w:tcMar>
              <w:left w:type="dxa" w:w="0"/>
              <w:right w:type="dxa" w:w="0"/>
            </w:tcMar>
          </w:tcPr>
          <w:p w14:paraId="671A0000">
            <w:pPr>
              <w:pStyle w:val="Style_2"/>
              <w:ind w:firstLine="0" w:left="0"/>
              <w:jc w:val="center"/>
            </w:pPr>
            <w:r>
              <w:t>54,2</w:t>
            </w:r>
          </w:p>
        </w:tc>
        <w:tc>
          <w:tcPr>
            <w:tcW w:type="dxa" w:w="984"/>
            <w:tcMar>
              <w:left w:type="dxa" w:w="0"/>
              <w:right w:type="dxa" w:w="0"/>
            </w:tcMar>
          </w:tcPr>
          <w:p w14:paraId="681A0000">
            <w:pPr>
              <w:pStyle w:val="Style_2"/>
              <w:ind w:firstLine="0" w:left="0"/>
              <w:jc w:val="center"/>
            </w:pPr>
            <w:r>
              <w:t>70,2</w:t>
            </w:r>
          </w:p>
        </w:tc>
        <w:tc>
          <w:tcPr>
            <w:tcW w:type="dxa" w:w="984"/>
            <w:tcMar>
              <w:left w:type="dxa" w:w="0"/>
              <w:right w:type="dxa" w:w="0"/>
            </w:tcMar>
          </w:tcPr>
          <w:p w14:paraId="691A0000">
            <w:pPr>
              <w:pStyle w:val="Style_2"/>
              <w:ind w:firstLine="0" w:left="0"/>
              <w:jc w:val="center"/>
            </w:pPr>
            <w:r>
              <w:t>71,2</w:t>
            </w:r>
          </w:p>
        </w:tc>
        <w:tc>
          <w:tcPr>
            <w:tcW w:type="dxa" w:w="984"/>
            <w:tcMar>
              <w:left w:type="dxa" w:w="0"/>
              <w:right w:type="dxa" w:w="0"/>
            </w:tcMar>
          </w:tcPr>
          <w:p w14:paraId="6A1A0000">
            <w:pPr>
              <w:pStyle w:val="Style_2"/>
              <w:ind w:firstLine="0" w:left="0"/>
              <w:jc w:val="center"/>
            </w:pPr>
            <w:r>
              <w:t>82,9</w:t>
            </w:r>
          </w:p>
        </w:tc>
        <w:tc>
          <w:tcPr>
            <w:tcW w:type="dxa" w:w="1146"/>
            <w:tcMar>
              <w:left w:type="dxa" w:w="0"/>
              <w:right w:type="dxa" w:w="0"/>
            </w:tcMar>
          </w:tcPr>
          <w:p w14:paraId="6B1A0000">
            <w:pPr>
              <w:pStyle w:val="Style_2"/>
              <w:ind w:firstLine="0" w:left="0"/>
              <w:jc w:val="center"/>
            </w:pPr>
            <w:r>
              <w:t>75,4</w:t>
            </w:r>
          </w:p>
        </w:tc>
        <w:tc>
          <w:tcPr>
            <w:tcW w:type="dxa" w:w="1146"/>
            <w:tcMar>
              <w:left w:type="dxa" w:w="0"/>
              <w:right w:type="dxa" w:w="0"/>
            </w:tcMar>
          </w:tcPr>
          <w:p w14:paraId="6C1A0000">
            <w:pPr>
              <w:pStyle w:val="Style_2"/>
              <w:ind w:firstLine="0" w:left="0"/>
              <w:jc w:val="center"/>
            </w:pPr>
            <w:r>
              <w:t>78,1</w:t>
            </w:r>
          </w:p>
        </w:tc>
        <w:tc>
          <w:tcPr>
            <w:tcW w:type="dxa" w:w="1146"/>
            <w:tcMar>
              <w:left w:type="dxa" w:w="0"/>
              <w:right w:type="dxa" w:w="0"/>
            </w:tcMar>
          </w:tcPr>
          <w:p w14:paraId="6D1A0000">
            <w:pPr>
              <w:pStyle w:val="Style_2"/>
              <w:ind w:firstLine="0" w:left="0"/>
              <w:jc w:val="center"/>
            </w:pPr>
            <w:r>
              <w:t>80,9</w:t>
            </w:r>
          </w:p>
        </w:tc>
        <w:tc>
          <w:tcPr>
            <w:tcW w:type="dxa" w:w="1146"/>
            <w:tcMar>
              <w:left w:type="dxa" w:w="0"/>
              <w:right w:type="dxa" w:w="0"/>
            </w:tcMar>
          </w:tcPr>
          <w:p w14:paraId="6E1A0000">
            <w:pPr>
              <w:pStyle w:val="Style_2"/>
              <w:ind w:firstLine="0" w:left="0"/>
              <w:jc w:val="center"/>
            </w:pPr>
            <w:r>
              <w:t>83,8</w:t>
            </w:r>
          </w:p>
        </w:tc>
        <w:tc>
          <w:tcPr>
            <w:tcW w:type="dxa" w:w="1146"/>
            <w:tcMar>
              <w:left w:type="dxa" w:w="0"/>
              <w:right w:type="dxa" w:w="0"/>
            </w:tcMar>
          </w:tcPr>
          <w:p w14:paraId="6F1A0000">
            <w:pPr>
              <w:pStyle w:val="Style_2"/>
              <w:ind w:firstLine="0" w:left="0"/>
              <w:jc w:val="center"/>
            </w:pPr>
            <w:r>
              <w:t>86,9</w:t>
            </w:r>
          </w:p>
        </w:tc>
        <w:tc>
          <w:tcPr>
            <w:tcW w:type="dxa" w:w="1134"/>
            <w:tcMar>
              <w:left w:type="dxa" w:w="0"/>
              <w:right w:type="dxa" w:w="0"/>
            </w:tcMar>
          </w:tcPr>
          <w:p w14:paraId="701A0000">
            <w:pPr>
              <w:pStyle w:val="Style_2"/>
              <w:ind w:firstLine="0" w:left="0"/>
              <w:jc w:val="center"/>
            </w:pPr>
            <w:r>
              <w:t>90</w:t>
            </w:r>
          </w:p>
        </w:tc>
      </w:tr>
      <w:tr>
        <w:tc>
          <w:tcPr>
            <w:tcW w:type="dxa" w:w="2904"/>
            <w:tcMar>
              <w:left w:type="dxa" w:w="0"/>
              <w:right w:type="dxa" w:w="0"/>
            </w:tcMar>
          </w:tcPr>
          <w:p w14:paraId="711A0000">
            <w:pPr>
              <w:pStyle w:val="Style_2"/>
              <w:ind w:firstLine="0" w:left="283"/>
              <w:jc w:val="left"/>
            </w:pPr>
            <w:r>
              <w:t>Амурская область</w:t>
            </w:r>
          </w:p>
        </w:tc>
        <w:tc>
          <w:tcPr>
            <w:tcW w:type="dxa" w:w="981"/>
            <w:tcMar>
              <w:left w:type="dxa" w:w="0"/>
              <w:right w:type="dxa" w:w="0"/>
            </w:tcMar>
          </w:tcPr>
          <w:p w14:paraId="721A0000">
            <w:pPr>
              <w:pStyle w:val="Style_2"/>
              <w:ind w:firstLine="0" w:left="0"/>
              <w:jc w:val="center"/>
            </w:pPr>
            <w:r>
              <w:t>49,8</w:t>
            </w:r>
          </w:p>
        </w:tc>
        <w:tc>
          <w:tcPr>
            <w:tcW w:type="dxa" w:w="984"/>
            <w:tcMar>
              <w:left w:type="dxa" w:w="0"/>
              <w:right w:type="dxa" w:w="0"/>
            </w:tcMar>
          </w:tcPr>
          <w:p w14:paraId="731A0000">
            <w:pPr>
              <w:pStyle w:val="Style_2"/>
              <w:ind w:firstLine="0" w:left="0"/>
              <w:jc w:val="center"/>
            </w:pPr>
            <w:r>
              <w:t>56,1</w:t>
            </w:r>
          </w:p>
        </w:tc>
        <w:tc>
          <w:tcPr>
            <w:tcW w:type="dxa" w:w="984"/>
            <w:tcMar>
              <w:left w:type="dxa" w:w="0"/>
              <w:right w:type="dxa" w:w="0"/>
            </w:tcMar>
          </w:tcPr>
          <w:p w14:paraId="741A0000">
            <w:pPr>
              <w:pStyle w:val="Style_2"/>
              <w:ind w:firstLine="0" w:left="0"/>
              <w:jc w:val="center"/>
            </w:pPr>
            <w:r>
              <w:t>63,8</w:t>
            </w:r>
          </w:p>
        </w:tc>
        <w:tc>
          <w:tcPr>
            <w:tcW w:type="dxa" w:w="984"/>
            <w:tcMar>
              <w:left w:type="dxa" w:w="0"/>
              <w:right w:type="dxa" w:w="0"/>
            </w:tcMar>
          </w:tcPr>
          <w:p w14:paraId="751A0000">
            <w:pPr>
              <w:pStyle w:val="Style_2"/>
              <w:ind w:firstLine="0" w:left="0"/>
              <w:jc w:val="center"/>
            </w:pPr>
            <w:r>
              <w:t>60,7</w:t>
            </w:r>
          </w:p>
        </w:tc>
        <w:tc>
          <w:tcPr>
            <w:tcW w:type="dxa" w:w="984"/>
            <w:tcMar>
              <w:left w:type="dxa" w:w="0"/>
              <w:right w:type="dxa" w:w="0"/>
            </w:tcMar>
          </w:tcPr>
          <w:p w14:paraId="761A0000">
            <w:pPr>
              <w:pStyle w:val="Style_2"/>
              <w:ind w:firstLine="0" w:left="0"/>
              <w:jc w:val="center"/>
            </w:pPr>
            <w:r>
              <w:t>77,8</w:t>
            </w:r>
          </w:p>
        </w:tc>
        <w:tc>
          <w:tcPr>
            <w:tcW w:type="dxa" w:w="984"/>
            <w:tcMar>
              <w:left w:type="dxa" w:w="0"/>
              <w:right w:type="dxa" w:w="0"/>
            </w:tcMar>
          </w:tcPr>
          <w:p w14:paraId="771A0000">
            <w:pPr>
              <w:pStyle w:val="Style_2"/>
              <w:ind w:firstLine="0" w:left="0"/>
              <w:jc w:val="center"/>
            </w:pPr>
            <w:r>
              <w:t>71,9</w:t>
            </w:r>
          </w:p>
        </w:tc>
        <w:tc>
          <w:tcPr>
            <w:tcW w:type="dxa" w:w="1146"/>
            <w:tcMar>
              <w:left w:type="dxa" w:w="0"/>
              <w:right w:type="dxa" w:w="0"/>
            </w:tcMar>
          </w:tcPr>
          <w:p w14:paraId="781A0000">
            <w:pPr>
              <w:pStyle w:val="Style_2"/>
              <w:ind w:firstLine="0" w:left="0"/>
              <w:jc w:val="center"/>
            </w:pPr>
            <w:r>
              <w:t>67,9</w:t>
            </w:r>
          </w:p>
        </w:tc>
        <w:tc>
          <w:tcPr>
            <w:tcW w:type="dxa" w:w="1146"/>
            <w:tcMar>
              <w:left w:type="dxa" w:w="0"/>
              <w:right w:type="dxa" w:w="0"/>
            </w:tcMar>
          </w:tcPr>
          <w:p w14:paraId="791A0000">
            <w:pPr>
              <w:pStyle w:val="Style_2"/>
              <w:ind w:firstLine="0" w:left="0"/>
              <w:jc w:val="center"/>
            </w:pPr>
            <w:r>
              <w:t>71,9</w:t>
            </w:r>
          </w:p>
        </w:tc>
        <w:tc>
          <w:tcPr>
            <w:tcW w:type="dxa" w:w="1146"/>
            <w:tcMar>
              <w:left w:type="dxa" w:w="0"/>
              <w:right w:type="dxa" w:w="0"/>
            </w:tcMar>
          </w:tcPr>
          <w:p w14:paraId="7A1A0000">
            <w:pPr>
              <w:pStyle w:val="Style_2"/>
              <w:ind w:firstLine="0" w:left="0"/>
              <w:jc w:val="center"/>
            </w:pPr>
            <w:r>
              <w:t>76</w:t>
            </w:r>
          </w:p>
        </w:tc>
        <w:tc>
          <w:tcPr>
            <w:tcW w:type="dxa" w:w="1146"/>
            <w:tcMar>
              <w:left w:type="dxa" w:w="0"/>
              <w:right w:type="dxa" w:w="0"/>
            </w:tcMar>
          </w:tcPr>
          <w:p w14:paraId="7B1A0000">
            <w:pPr>
              <w:pStyle w:val="Style_2"/>
              <w:ind w:firstLine="0" w:left="0"/>
              <w:jc w:val="center"/>
            </w:pPr>
            <w:r>
              <w:t>80,4</w:t>
            </w:r>
          </w:p>
        </w:tc>
        <w:tc>
          <w:tcPr>
            <w:tcW w:type="dxa" w:w="1146"/>
            <w:tcMar>
              <w:left w:type="dxa" w:w="0"/>
              <w:right w:type="dxa" w:w="0"/>
            </w:tcMar>
          </w:tcPr>
          <w:p w14:paraId="7C1A0000">
            <w:pPr>
              <w:pStyle w:val="Style_2"/>
              <w:ind w:firstLine="0" w:left="0"/>
              <w:jc w:val="center"/>
            </w:pPr>
            <w:r>
              <w:t>85,1</w:t>
            </w:r>
          </w:p>
        </w:tc>
        <w:tc>
          <w:tcPr>
            <w:tcW w:type="dxa" w:w="1134"/>
            <w:tcMar>
              <w:left w:type="dxa" w:w="0"/>
              <w:right w:type="dxa" w:w="0"/>
            </w:tcMar>
          </w:tcPr>
          <w:p w14:paraId="7D1A0000">
            <w:pPr>
              <w:pStyle w:val="Style_2"/>
              <w:ind w:firstLine="0" w:left="0"/>
              <w:jc w:val="center"/>
            </w:pPr>
            <w:r>
              <w:t>90</w:t>
            </w:r>
          </w:p>
        </w:tc>
      </w:tr>
      <w:tr>
        <w:tc>
          <w:tcPr>
            <w:tcW w:type="dxa" w:w="2904"/>
            <w:tcMar>
              <w:left w:type="dxa" w:w="0"/>
              <w:right w:type="dxa" w:w="0"/>
            </w:tcMar>
          </w:tcPr>
          <w:p w14:paraId="7E1A0000">
            <w:pPr>
              <w:pStyle w:val="Style_2"/>
              <w:ind w:firstLine="0" w:left="283"/>
              <w:jc w:val="left"/>
            </w:pPr>
            <w:r>
              <w:t>Магаданская область</w:t>
            </w:r>
          </w:p>
        </w:tc>
        <w:tc>
          <w:tcPr>
            <w:tcW w:type="dxa" w:w="981"/>
            <w:tcMar>
              <w:left w:type="dxa" w:w="0"/>
              <w:right w:type="dxa" w:w="0"/>
            </w:tcMar>
          </w:tcPr>
          <w:p w14:paraId="7F1A0000">
            <w:pPr>
              <w:pStyle w:val="Style_2"/>
              <w:ind w:firstLine="0" w:left="0"/>
              <w:jc w:val="center"/>
            </w:pPr>
            <w:r>
              <w:t>26</w:t>
            </w:r>
          </w:p>
        </w:tc>
        <w:tc>
          <w:tcPr>
            <w:tcW w:type="dxa" w:w="984"/>
            <w:tcMar>
              <w:left w:type="dxa" w:w="0"/>
              <w:right w:type="dxa" w:w="0"/>
            </w:tcMar>
          </w:tcPr>
          <w:p w14:paraId="801A0000">
            <w:pPr>
              <w:pStyle w:val="Style_2"/>
              <w:ind w:firstLine="0" w:left="0"/>
              <w:jc w:val="center"/>
            </w:pPr>
            <w:r>
              <w:t>29,5</w:t>
            </w:r>
          </w:p>
        </w:tc>
        <w:tc>
          <w:tcPr>
            <w:tcW w:type="dxa" w:w="984"/>
            <w:tcMar>
              <w:left w:type="dxa" w:w="0"/>
              <w:right w:type="dxa" w:w="0"/>
            </w:tcMar>
          </w:tcPr>
          <w:p w14:paraId="811A0000">
            <w:pPr>
              <w:pStyle w:val="Style_2"/>
              <w:ind w:firstLine="0" w:left="0"/>
              <w:jc w:val="center"/>
            </w:pPr>
            <w:r>
              <w:t>43</w:t>
            </w:r>
          </w:p>
        </w:tc>
        <w:tc>
          <w:tcPr>
            <w:tcW w:type="dxa" w:w="984"/>
            <w:tcMar>
              <w:left w:type="dxa" w:w="0"/>
              <w:right w:type="dxa" w:w="0"/>
            </w:tcMar>
          </w:tcPr>
          <w:p w14:paraId="821A0000">
            <w:pPr>
              <w:pStyle w:val="Style_2"/>
              <w:ind w:firstLine="0" w:left="0"/>
              <w:jc w:val="center"/>
            </w:pPr>
            <w:r>
              <w:t>30,9</w:t>
            </w:r>
          </w:p>
        </w:tc>
        <w:tc>
          <w:tcPr>
            <w:tcW w:type="dxa" w:w="984"/>
            <w:tcMar>
              <w:left w:type="dxa" w:w="0"/>
              <w:right w:type="dxa" w:w="0"/>
            </w:tcMar>
          </w:tcPr>
          <w:p w14:paraId="831A0000">
            <w:pPr>
              <w:pStyle w:val="Style_2"/>
              <w:ind w:firstLine="0" w:left="0"/>
              <w:jc w:val="center"/>
            </w:pPr>
            <w:r>
              <w:t>60</w:t>
            </w:r>
          </w:p>
        </w:tc>
        <w:tc>
          <w:tcPr>
            <w:tcW w:type="dxa" w:w="984"/>
            <w:tcMar>
              <w:left w:type="dxa" w:w="0"/>
              <w:right w:type="dxa" w:w="0"/>
            </w:tcMar>
          </w:tcPr>
          <w:p w14:paraId="841A0000">
            <w:pPr>
              <w:pStyle w:val="Style_2"/>
              <w:ind w:firstLine="0" w:left="0"/>
              <w:jc w:val="center"/>
            </w:pPr>
            <w:r>
              <w:t>36,1</w:t>
            </w:r>
          </w:p>
        </w:tc>
        <w:tc>
          <w:tcPr>
            <w:tcW w:type="dxa" w:w="1146"/>
            <w:tcMar>
              <w:left w:type="dxa" w:w="0"/>
              <w:right w:type="dxa" w:w="0"/>
            </w:tcMar>
          </w:tcPr>
          <w:p w14:paraId="851A0000">
            <w:pPr>
              <w:pStyle w:val="Style_2"/>
              <w:ind w:firstLine="0" w:left="0"/>
              <w:jc w:val="center"/>
            </w:pPr>
            <w:r>
              <w:t>39,8</w:t>
            </w:r>
          </w:p>
        </w:tc>
        <w:tc>
          <w:tcPr>
            <w:tcW w:type="dxa" w:w="1146"/>
            <w:tcMar>
              <w:left w:type="dxa" w:w="0"/>
              <w:right w:type="dxa" w:w="0"/>
            </w:tcMar>
          </w:tcPr>
          <w:p w14:paraId="861A0000">
            <w:pPr>
              <w:pStyle w:val="Style_2"/>
              <w:ind w:firstLine="0" w:left="0"/>
              <w:jc w:val="center"/>
            </w:pPr>
            <w:r>
              <w:t>45,2</w:t>
            </w:r>
          </w:p>
        </w:tc>
        <w:tc>
          <w:tcPr>
            <w:tcW w:type="dxa" w:w="1146"/>
            <w:tcMar>
              <w:left w:type="dxa" w:w="0"/>
              <w:right w:type="dxa" w:w="0"/>
            </w:tcMar>
          </w:tcPr>
          <w:p w14:paraId="871A0000">
            <w:pPr>
              <w:pStyle w:val="Style_2"/>
              <w:ind w:firstLine="0" w:left="0"/>
              <w:jc w:val="center"/>
            </w:pPr>
            <w:r>
              <w:t>51,3</w:t>
            </w:r>
          </w:p>
        </w:tc>
        <w:tc>
          <w:tcPr>
            <w:tcW w:type="dxa" w:w="1146"/>
            <w:tcMar>
              <w:left w:type="dxa" w:w="0"/>
              <w:right w:type="dxa" w:w="0"/>
            </w:tcMar>
          </w:tcPr>
          <w:p w14:paraId="881A0000">
            <w:pPr>
              <w:pStyle w:val="Style_2"/>
              <w:ind w:firstLine="0" w:left="0"/>
              <w:jc w:val="center"/>
            </w:pPr>
            <w:r>
              <w:t>58,2</w:t>
            </w:r>
          </w:p>
        </w:tc>
        <w:tc>
          <w:tcPr>
            <w:tcW w:type="dxa" w:w="1146"/>
            <w:tcMar>
              <w:left w:type="dxa" w:w="0"/>
              <w:right w:type="dxa" w:w="0"/>
            </w:tcMar>
          </w:tcPr>
          <w:p w14:paraId="891A0000">
            <w:pPr>
              <w:pStyle w:val="Style_2"/>
              <w:ind w:firstLine="0" w:left="0"/>
              <w:jc w:val="center"/>
            </w:pPr>
            <w:r>
              <w:t>66,1</w:t>
            </w:r>
          </w:p>
        </w:tc>
        <w:tc>
          <w:tcPr>
            <w:tcW w:type="dxa" w:w="1134"/>
            <w:tcMar>
              <w:left w:type="dxa" w:w="0"/>
              <w:right w:type="dxa" w:w="0"/>
            </w:tcMar>
          </w:tcPr>
          <w:p w14:paraId="8A1A0000">
            <w:pPr>
              <w:pStyle w:val="Style_2"/>
              <w:ind w:firstLine="0" w:left="0"/>
              <w:jc w:val="center"/>
            </w:pPr>
            <w:r>
              <w:t>75</w:t>
            </w:r>
          </w:p>
        </w:tc>
      </w:tr>
      <w:tr>
        <w:tc>
          <w:tcPr>
            <w:tcW w:type="dxa" w:w="2904"/>
            <w:tcMar>
              <w:left w:type="dxa" w:w="0"/>
              <w:right w:type="dxa" w:w="0"/>
            </w:tcMar>
          </w:tcPr>
          <w:p w14:paraId="8B1A0000">
            <w:pPr>
              <w:pStyle w:val="Style_2"/>
              <w:ind w:firstLine="0" w:left="283"/>
              <w:jc w:val="left"/>
            </w:pPr>
            <w:r>
              <w:t>Сахалинская область</w:t>
            </w:r>
          </w:p>
        </w:tc>
        <w:tc>
          <w:tcPr>
            <w:tcW w:type="dxa" w:w="981"/>
            <w:tcMar>
              <w:left w:type="dxa" w:w="0"/>
              <w:right w:type="dxa" w:w="0"/>
            </w:tcMar>
          </w:tcPr>
          <w:p w14:paraId="8C1A0000">
            <w:pPr>
              <w:pStyle w:val="Style_2"/>
              <w:ind w:firstLine="0" w:left="0"/>
              <w:jc w:val="center"/>
            </w:pPr>
            <w:r>
              <w:t>44,3</w:t>
            </w:r>
          </w:p>
        </w:tc>
        <w:tc>
          <w:tcPr>
            <w:tcW w:type="dxa" w:w="984"/>
            <w:tcMar>
              <w:left w:type="dxa" w:w="0"/>
              <w:right w:type="dxa" w:w="0"/>
            </w:tcMar>
          </w:tcPr>
          <w:p w14:paraId="8D1A0000">
            <w:pPr>
              <w:pStyle w:val="Style_2"/>
              <w:ind w:firstLine="0" w:left="0"/>
              <w:jc w:val="center"/>
            </w:pPr>
            <w:r>
              <w:t>16,8</w:t>
            </w:r>
          </w:p>
        </w:tc>
        <w:tc>
          <w:tcPr>
            <w:tcW w:type="dxa" w:w="984"/>
            <w:tcMar>
              <w:left w:type="dxa" w:w="0"/>
              <w:right w:type="dxa" w:w="0"/>
            </w:tcMar>
          </w:tcPr>
          <w:p w14:paraId="8E1A0000">
            <w:pPr>
              <w:pStyle w:val="Style_2"/>
              <w:ind w:firstLine="0" w:left="0"/>
              <w:jc w:val="center"/>
            </w:pPr>
            <w:r>
              <w:t>58,3</w:t>
            </w:r>
          </w:p>
        </w:tc>
        <w:tc>
          <w:tcPr>
            <w:tcW w:type="dxa" w:w="984"/>
            <w:tcMar>
              <w:left w:type="dxa" w:w="0"/>
              <w:right w:type="dxa" w:w="0"/>
            </w:tcMar>
          </w:tcPr>
          <w:p w14:paraId="8F1A0000">
            <w:pPr>
              <w:pStyle w:val="Style_2"/>
              <w:ind w:firstLine="0" w:left="0"/>
              <w:jc w:val="center"/>
            </w:pPr>
            <w:r>
              <w:t>24,2</w:t>
            </w:r>
          </w:p>
        </w:tc>
        <w:tc>
          <w:tcPr>
            <w:tcW w:type="dxa" w:w="984"/>
            <w:tcMar>
              <w:left w:type="dxa" w:w="0"/>
              <w:right w:type="dxa" w:w="0"/>
            </w:tcMar>
          </w:tcPr>
          <w:p w14:paraId="901A0000">
            <w:pPr>
              <w:pStyle w:val="Style_2"/>
              <w:ind w:firstLine="0" w:left="0"/>
              <w:jc w:val="center"/>
            </w:pPr>
            <w:r>
              <w:t>72,3</w:t>
            </w:r>
          </w:p>
        </w:tc>
        <w:tc>
          <w:tcPr>
            <w:tcW w:type="dxa" w:w="984"/>
            <w:tcMar>
              <w:left w:type="dxa" w:w="0"/>
              <w:right w:type="dxa" w:w="0"/>
            </w:tcMar>
          </w:tcPr>
          <w:p w14:paraId="911A0000">
            <w:pPr>
              <w:pStyle w:val="Style_2"/>
              <w:ind w:firstLine="0" w:left="0"/>
              <w:jc w:val="center"/>
            </w:pPr>
            <w:r>
              <w:t>38,3</w:t>
            </w:r>
          </w:p>
        </w:tc>
        <w:tc>
          <w:tcPr>
            <w:tcW w:type="dxa" w:w="1146"/>
            <w:tcMar>
              <w:left w:type="dxa" w:w="0"/>
              <w:right w:type="dxa" w:w="0"/>
            </w:tcMar>
          </w:tcPr>
          <w:p w14:paraId="921A0000">
            <w:pPr>
              <w:pStyle w:val="Style_2"/>
              <w:ind w:firstLine="0" w:left="0"/>
              <w:jc w:val="center"/>
            </w:pPr>
            <w:r>
              <w:t>29,8</w:t>
            </w:r>
          </w:p>
        </w:tc>
        <w:tc>
          <w:tcPr>
            <w:tcW w:type="dxa" w:w="1146"/>
            <w:tcMar>
              <w:left w:type="dxa" w:w="0"/>
              <w:right w:type="dxa" w:w="0"/>
            </w:tcMar>
          </w:tcPr>
          <w:p w14:paraId="931A0000">
            <w:pPr>
              <w:pStyle w:val="Style_2"/>
              <w:ind w:firstLine="0" w:left="0"/>
              <w:jc w:val="center"/>
            </w:pPr>
            <w:r>
              <w:t>33</w:t>
            </w:r>
          </w:p>
        </w:tc>
        <w:tc>
          <w:tcPr>
            <w:tcW w:type="dxa" w:w="1146"/>
            <w:tcMar>
              <w:left w:type="dxa" w:w="0"/>
              <w:right w:type="dxa" w:w="0"/>
            </w:tcMar>
          </w:tcPr>
          <w:p w14:paraId="941A0000">
            <w:pPr>
              <w:pStyle w:val="Style_2"/>
              <w:ind w:firstLine="0" w:left="0"/>
              <w:jc w:val="center"/>
            </w:pPr>
            <w:r>
              <w:t>36,6</w:t>
            </w:r>
          </w:p>
        </w:tc>
        <w:tc>
          <w:tcPr>
            <w:tcW w:type="dxa" w:w="1146"/>
            <w:tcMar>
              <w:left w:type="dxa" w:w="0"/>
              <w:right w:type="dxa" w:w="0"/>
            </w:tcMar>
          </w:tcPr>
          <w:p w14:paraId="951A0000">
            <w:pPr>
              <w:pStyle w:val="Style_2"/>
              <w:ind w:firstLine="0" w:left="0"/>
              <w:jc w:val="center"/>
            </w:pPr>
            <w:r>
              <w:t>40,6</w:t>
            </w:r>
          </w:p>
        </w:tc>
        <w:tc>
          <w:tcPr>
            <w:tcW w:type="dxa" w:w="1146"/>
            <w:tcMar>
              <w:left w:type="dxa" w:w="0"/>
              <w:right w:type="dxa" w:w="0"/>
            </w:tcMar>
          </w:tcPr>
          <w:p w14:paraId="961A0000">
            <w:pPr>
              <w:pStyle w:val="Style_2"/>
              <w:ind w:firstLine="0" w:left="0"/>
              <w:jc w:val="center"/>
            </w:pPr>
            <w:r>
              <w:t>45,1</w:t>
            </w:r>
          </w:p>
        </w:tc>
        <w:tc>
          <w:tcPr>
            <w:tcW w:type="dxa" w:w="1134"/>
            <w:tcMar>
              <w:left w:type="dxa" w:w="0"/>
              <w:right w:type="dxa" w:w="0"/>
            </w:tcMar>
          </w:tcPr>
          <w:p w14:paraId="971A0000">
            <w:pPr>
              <w:pStyle w:val="Style_2"/>
              <w:ind w:firstLine="0" w:left="0"/>
              <w:jc w:val="center"/>
            </w:pPr>
            <w:r>
              <w:t>50</w:t>
            </w:r>
          </w:p>
        </w:tc>
      </w:tr>
      <w:tr>
        <w:tc>
          <w:tcPr>
            <w:tcW w:type="dxa" w:w="2904"/>
            <w:tcMar>
              <w:left w:type="dxa" w:w="0"/>
              <w:right w:type="dxa" w:w="0"/>
            </w:tcMar>
          </w:tcPr>
          <w:p w14:paraId="981A0000">
            <w:pPr>
              <w:pStyle w:val="Style_2"/>
              <w:ind w:firstLine="0" w:left="283"/>
              <w:jc w:val="left"/>
            </w:pPr>
            <w:r>
              <w:t>Еврейская автономная область</w:t>
            </w:r>
          </w:p>
        </w:tc>
        <w:tc>
          <w:tcPr>
            <w:tcW w:type="dxa" w:w="981"/>
            <w:tcMar>
              <w:left w:type="dxa" w:w="0"/>
              <w:right w:type="dxa" w:w="0"/>
            </w:tcMar>
          </w:tcPr>
          <w:p w14:paraId="991A0000">
            <w:pPr>
              <w:pStyle w:val="Style_2"/>
              <w:ind w:firstLine="0" w:left="0"/>
              <w:jc w:val="center"/>
            </w:pPr>
            <w:r>
              <w:t>35</w:t>
            </w:r>
          </w:p>
        </w:tc>
        <w:tc>
          <w:tcPr>
            <w:tcW w:type="dxa" w:w="984"/>
            <w:tcMar>
              <w:left w:type="dxa" w:w="0"/>
              <w:right w:type="dxa" w:w="0"/>
            </w:tcMar>
          </w:tcPr>
          <w:p w14:paraId="9A1A0000">
            <w:pPr>
              <w:pStyle w:val="Style_2"/>
              <w:ind w:firstLine="0" w:left="0"/>
              <w:jc w:val="center"/>
            </w:pPr>
            <w:r>
              <w:t>14,1</w:t>
            </w:r>
          </w:p>
        </w:tc>
        <w:tc>
          <w:tcPr>
            <w:tcW w:type="dxa" w:w="984"/>
            <w:tcMar>
              <w:left w:type="dxa" w:w="0"/>
              <w:right w:type="dxa" w:w="0"/>
            </w:tcMar>
          </w:tcPr>
          <w:p w14:paraId="9B1A0000">
            <w:pPr>
              <w:pStyle w:val="Style_2"/>
              <w:ind w:firstLine="0" w:left="0"/>
              <w:jc w:val="center"/>
            </w:pPr>
            <w:r>
              <w:t>52</w:t>
            </w:r>
          </w:p>
        </w:tc>
        <w:tc>
          <w:tcPr>
            <w:tcW w:type="dxa" w:w="984"/>
            <w:tcMar>
              <w:left w:type="dxa" w:w="0"/>
              <w:right w:type="dxa" w:w="0"/>
            </w:tcMar>
          </w:tcPr>
          <w:p w14:paraId="9C1A0000">
            <w:pPr>
              <w:pStyle w:val="Style_2"/>
              <w:ind w:firstLine="0" w:left="0"/>
              <w:jc w:val="center"/>
            </w:pPr>
            <w:r>
              <w:t>19,5</w:t>
            </w:r>
          </w:p>
        </w:tc>
        <w:tc>
          <w:tcPr>
            <w:tcW w:type="dxa" w:w="984"/>
            <w:tcMar>
              <w:left w:type="dxa" w:w="0"/>
              <w:right w:type="dxa" w:w="0"/>
            </w:tcMar>
          </w:tcPr>
          <w:p w14:paraId="9D1A0000">
            <w:pPr>
              <w:pStyle w:val="Style_2"/>
              <w:ind w:firstLine="0" w:left="0"/>
              <w:jc w:val="center"/>
            </w:pPr>
            <w:r>
              <w:t>66</w:t>
            </w:r>
          </w:p>
        </w:tc>
        <w:tc>
          <w:tcPr>
            <w:tcW w:type="dxa" w:w="984"/>
            <w:tcMar>
              <w:left w:type="dxa" w:w="0"/>
              <w:right w:type="dxa" w:w="0"/>
            </w:tcMar>
          </w:tcPr>
          <w:p w14:paraId="9E1A0000">
            <w:pPr>
              <w:pStyle w:val="Style_2"/>
              <w:ind w:firstLine="0" w:left="0"/>
              <w:jc w:val="center"/>
            </w:pPr>
            <w:r>
              <w:t>21,6</w:t>
            </w:r>
          </w:p>
        </w:tc>
        <w:tc>
          <w:tcPr>
            <w:tcW w:type="dxa" w:w="1146"/>
            <w:tcMar>
              <w:left w:type="dxa" w:w="0"/>
              <w:right w:type="dxa" w:w="0"/>
            </w:tcMar>
          </w:tcPr>
          <w:p w14:paraId="9F1A0000">
            <w:pPr>
              <w:pStyle w:val="Style_2"/>
              <w:ind w:firstLine="0" w:left="0"/>
              <w:jc w:val="center"/>
            </w:pPr>
            <w:r>
              <w:t>25,5</w:t>
            </w:r>
          </w:p>
        </w:tc>
        <w:tc>
          <w:tcPr>
            <w:tcW w:type="dxa" w:w="1146"/>
            <w:tcMar>
              <w:left w:type="dxa" w:w="0"/>
              <w:right w:type="dxa" w:w="0"/>
            </w:tcMar>
          </w:tcPr>
          <w:p w14:paraId="A01A0000">
            <w:pPr>
              <w:pStyle w:val="Style_2"/>
              <w:ind w:firstLine="0" w:left="0"/>
              <w:jc w:val="center"/>
            </w:pPr>
            <w:r>
              <w:t>29,2</w:t>
            </w:r>
          </w:p>
        </w:tc>
        <w:tc>
          <w:tcPr>
            <w:tcW w:type="dxa" w:w="1146"/>
            <w:tcMar>
              <w:left w:type="dxa" w:w="0"/>
              <w:right w:type="dxa" w:w="0"/>
            </w:tcMar>
          </w:tcPr>
          <w:p w14:paraId="A11A0000">
            <w:pPr>
              <w:pStyle w:val="Style_2"/>
              <w:ind w:firstLine="0" w:left="0"/>
              <w:jc w:val="center"/>
            </w:pPr>
            <w:r>
              <w:t>33,4</w:t>
            </w:r>
          </w:p>
        </w:tc>
        <w:tc>
          <w:tcPr>
            <w:tcW w:type="dxa" w:w="1146"/>
            <w:tcMar>
              <w:left w:type="dxa" w:w="0"/>
              <w:right w:type="dxa" w:w="0"/>
            </w:tcMar>
          </w:tcPr>
          <w:p w14:paraId="A21A0000">
            <w:pPr>
              <w:pStyle w:val="Style_2"/>
              <w:ind w:firstLine="0" w:left="0"/>
              <w:jc w:val="center"/>
            </w:pPr>
            <w:r>
              <w:t>38,2</w:t>
            </w:r>
          </w:p>
        </w:tc>
        <w:tc>
          <w:tcPr>
            <w:tcW w:type="dxa" w:w="1146"/>
            <w:tcMar>
              <w:left w:type="dxa" w:w="0"/>
              <w:right w:type="dxa" w:w="0"/>
            </w:tcMar>
          </w:tcPr>
          <w:p w14:paraId="A31A0000">
            <w:pPr>
              <w:pStyle w:val="Style_2"/>
              <w:ind w:firstLine="0" w:left="0"/>
              <w:jc w:val="center"/>
            </w:pPr>
            <w:r>
              <w:t>43,7</w:t>
            </w:r>
          </w:p>
        </w:tc>
        <w:tc>
          <w:tcPr>
            <w:tcW w:type="dxa" w:w="1134"/>
            <w:tcMar>
              <w:left w:type="dxa" w:w="0"/>
              <w:right w:type="dxa" w:w="0"/>
            </w:tcMar>
          </w:tcPr>
          <w:p w14:paraId="A41A0000">
            <w:pPr>
              <w:pStyle w:val="Style_2"/>
              <w:ind w:firstLine="0" w:left="0"/>
              <w:jc w:val="center"/>
            </w:pPr>
            <w:r>
              <w:t>50</w:t>
            </w:r>
          </w:p>
        </w:tc>
      </w:tr>
      <w:tr>
        <w:tc>
          <w:tcPr>
            <w:tcW w:type="dxa" w:w="2904"/>
            <w:tcMar>
              <w:left w:type="dxa" w:w="0"/>
              <w:right w:type="dxa" w:w="0"/>
            </w:tcMar>
          </w:tcPr>
          <w:p w14:paraId="A51A0000">
            <w:pPr>
              <w:pStyle w:val="Style_2"/>
              <w:ind w:firstLine="0" w:left="283"/>
              <w:jc w:val="left"/>
            </w:pPr>
            <w:r>
              <w:t>Чукотский автономный округ</w:t>
            </w:r>
          </w:p>
        </w:tc>
        <w:tc>
          <w:tcPr>
            <w:tcW w:type="dxa" w:w="981"/>
            <w:tcMar>
              <w:left w:type="dxa" w:w="0"/>
              <w:right w:type="dxa" w:w="0"/>
            </w:tcMar>
          </w:tcPr>
          <w:p w14:paraId="A61A0000">
            <w:pPr>
              <w:pStyle w:val="Style_2"/>
              <w:ind w:firstLine="0" w:left="0"/>
              <w:jc w:val="center"/>
            </w:pPr>
            <w:r>
              <w:t>30,8</w:t>
            </w:r>
          </w:p>
        </w:tc>
        <w:tc>
          <w:tcPr>
            <w:tcW w:type="dxa" w:w="984"/>
            <w:tcMar>
              <w:left w:type="dxa" w:w="0"/>
              <w:right w:type="dxa" w:w="0"/>
            </w:tcMar>
          </w:tcPr>
          <w:p w14:paraId="A71A0000">
            <w:pPr>
              <w:pStyle w:val="Style_2"/>
              <w:ind w:firstLine="0" w:left="0"/>
              <w:jc w:val="center"/>
            </w:pPr>
            <w:r>
              <w:t>20,8</w:t>
            </w:r>
          </w:p>
        </w:tc>
        <w:tc>
          <w:tcPr>
            <w:tcW w:type="dxa" w:w="984"/>
            <w:tcMar>
              <w:left w:type="dxa" w:w="0"/>
              <w:right w:type="dxa" w:w="0"/>
            </w:tcMar>
          </w:tcPr>
          <w:p w14:paraId="A81A0000">
            <w:pPr>
              <w:pStyle w:val="Style_2"/>
              <w:ind w:firstLine="0" w:left="0"/>
              <w:jc w:val="center"/>
            </w:pPr>
            <w:r>
              <w:t>47,8</w:t>
            </w:r>
          </w:p>
        </w:tc>
        <w:tc>
          <w:tcPr>
            <w:tcW w:type="dxa" w:w="984"/>
            <w:tcMar>
              <w:left w:type="dxa" w:w="0"/>
              <w:right w:type="dxa" w:w="0"/>
            </w:tcMar>
          </w:tcPr>
          <w:p w14:paraId="A91A0000">
            <w:pPr>
              <w:pStyle w:val="Style_2"/>
              <w:ind w:firstLine="0" w:left="0"/>
              <w:jc w:val="center"/>
            </w:pPr>
            <w:r>
              <w:t>28</w:t>
            </w:r>
          </w:p>
        </w:tc>
        <w:tc>
          <w:tcPr>
            <w:tcW w:type="dxa" w:w="984"/>
            <w:tcMar>
              <w:left w:type="dxa" w:w="0"/>
              <w:right w:type="dxa" w:w="0"/>
            </w:tcMar>
          </w:tcPr>
          <w:p w14:paraId="AA1A0000">
            <w:pPr>
              <w:pStyle w:val="Style_2"/>
              <w:ind w:firstLine="0" w:left="0"/>
              <w:jc w:val="center"/>
            </w:pPr>
            <w:r>
              <w:t>64,8</w:t>
            </w:r>
          </w:p>
        </w:tc>
        <w:tc>
          <w:tcPr>
            <w:tcW w:type="dxa" w:w="984"/>
            <w:tcMar>
              <w:left w:type="dxa" w:w="0"/>
              <w:right w:type="dxa" w:w="0"/>
            </w:tcMar>
          </w:tcPr>
          <w:p w14:paraId="AB1A0000">
            <w:pPr>
              <w:pStyle w:val="Style_2"/>
              <w:ind w:firstLine="0" w:left="0"/>
              <w:jc w:val="center"/>
            </w:pPr>
            <w:r>
              <w:t>35,6</w:t>
            </w:r>
          </w:p>
        </w:tc>
        <w:tc>
          <w:tcPr>
            <w:tcW w:type="dxa" w:w="1146"/>
            <w:tcMar>
              <w:left w:type="dxa" w:w="0"/>
              <w:right w:type="dxa" w:w="0"/>
            </w:tcMar>
          </w:tcPr>
          <w:p w14:paraId="AC1A0000">
            <w:pPr>
              <w:pStyle w:val="Style_2"/>
              <w:ind w:firstLine="0" w:left="0"/>
              <w:jc w:val="center"/>
            </w:pPr>
            <w:r>
              <w:t>33</w:t>
            </w:r>
          </w:p>
        </w:tc>
        <w:tc>
          <w:tcPr>
            <w:tcW w:type="dxa" w:w="1146"/>
            <w:tcMar>
              <w:left w:type="dxa" w:w="0"/>
              <w:right w:type="dxa" w:w="0"/>
            </w:tcMar>
          </w:tcPr>
          <w:p w14:paraId="AD1A0000">
            <w:pPr>
              <w:pStyle w:val="Style_2"/>
              <w:ind w:firstLine="0" w:left="0"/>
              <w:jc w:val="center"/>
            </w:pPr>
            <w:r>
              <w:t>35,9</w:t>
            </w:r>
          </w:p>
        </w:tc>
        <w:tc>
          <w:tcPr>
            <w:tcW w:type="dxa" w:w="1146"/>
            <w:tcMar>
              <w:left w:type="dxa" w:w="0"/>
              <w:right w:type="dxa" w:w="0"/>
            </w:tcMar>
          </w:tcPr>
          <w:p w14:paraId="AE1A0000">
            <w:pPr>
              <w:pStyle w:val="Style_2"/>
              <w:ind w:firstLine="0" w:left="0"/>
              <w:jc w:val="center"/>
            </w:pPr>
            <w:r>
              <w:t>39</w:t>
            </w:r>
          </w:p>
        </w:tc>
        <w:tc>
          <w:tcPr>
            <w:tcW w:type="dxa" w:w="1146"/>
            <w:tcMar>
              <w:left w:type="dxa" w:w="0"/>
              <w:right w:type="dxa" w:w="0"/>
            </w:tcMar>
          </w:tcPr>
          <w:p w14:paraId="AF1A0000">
            <w:pPr>
              <w:pStyle w:val="Style_2"/>
              <w:ind w:firstLine="0" w:left="0"/>
              <w:jc w:val="center"/>
            </w:pPr>
            <w:r>
              <w:t>42,4</w:t>
            </w:r>
          </w:p>
        </w:tc>
        <w:tc>
          <w:tcPr>
            <w:tcW w:type="dxa" w:w="1146"/>
            <w:tcMar>
              <w:left w:type="dxa" w:w="0"/>
              <w:right w:type="dxa" w:w="0"/>
            </w:tcMar>
          </w:tcPr>
          <w:p w14:paraId="B01A0000">
            <w:pPr>
              <w:pStyle w:val="Style_2"/>
              <w:ind w:firstLine="0" w:left="0"/>
              <w:jc w:val="center"/>
            </w:pPr>
            <w:r>
              <w:t>46</w:t>
            </w:r>
          </w:p>
        </w:tc>
        <w:tc>
          <w:tcPr>
            <w:tcW w:type="dxa" w:w="1134"/>
            <w:tcMar>
              <w:left w:type="dxa" w:w="0"/>
              <w:right w:type="dxa" w:w="0"/>
            </w:tcMar>
          </w:tcPr>
          <w:p w14:paraId="B11A0000">
            <w:pPr>
              <w:pStyle w:val="Style_2"/>
              <w:ind w:firstLine="0" w:left="0"/>
              <w:jc w:val="center"/>
            </w:pPr>
            <w:r>
              <w:t>50</w:t>
            </w:r>
          </w:p>
        </w:tc>
      </w:tr>
      <w:tr>
        <w:tc>
          <w:tcPr>
            <w:tcW w:type="dxa" w:w="15669"/>
            <w:gridSpan w:val="13"/>
            <w:tcMar>
              <w:left w:type="dxa" w:w="0"/>
              <w:right w:type="dxa" w:w="0"/>
            </w:tcMar>
          </w:tcPr>
          <w:p w14:paraId="B21A0000">
            <w:pPr>
              <w:pStyle w:val="Style_2"/>
              <w:ind w:firstLine="0" w:left="0"/>
              <w:jc w:val="center"/>
              <w:outlineLvl w:val="2"/>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r>
      <w:tr>
        <w:tc>
          <w:tcPr>
            <w:tcW w:type="dxa" w:w="15669"/>
            <w:gridSpan w:val="13"/>
            <w:tcMar>
              <w:left w:type="dxa" w:w="0"/>
              <w:right w:type="dxa" w:w="0"/>
            </w:tcMar>
          </w:tcPr>
          <w:p w14:paraId="B31A0000">
            <w:pPr>
              <w:pStyle w:val="Style_2"/>
              <w:ind w:firstLine="0" w:left="0"/>
              <w:jc w:val="center"/>
              <w:outlineLvl w:val="3"/>
            </w:pPr>
            <w:r>
              <w:t>Количество субъектов малого и среднего предпринимательства, созданных физическими лицами в возрасте до 30 лет (включительно) (единиц)</w:t>
            </w:r>
          </w:p>
        </w:tc>
      </w:tr>
      <w:tr>
        <w:tc>
          <w:tcPr>
            <w:tcW w:type="dxa" w:w="2904"/>
            <w:tcMar>
              <w:left w:type="dxa" w:w="0"/>
              <w:right w:type="dxa" w:w="0"/>
            </w:tcMar>
          </w:tcPr>
          <w:p w14:paraId="B41A0000">
            <w:pPr>
              <w:pStyle w:val="Style_2"/>
              <w:ind w:firstLine="0" w:left="0"/>
              <w:jc w:val="left"/>
            </w:pPr>
            <w:r>
              <w:t>Центральный федеральный округ</w:t>
            </w:r>
          </w:p>
        </w:tc>
        <w:tc>
          <w:tcPr>
            <w:tcW w:type="dxa" w:w="981"/>
            <w:tcMar>
              <w:left w:type="dxa" w:w="0"/>
              <w:right w:type="dxa" w:w="0"/>
            </w:tcMar>
          </w:tcPr>
          <w:p w14:paraId="B51A0000">
            <w:pPr>
              <w:pStyle w:val="Style_2"/>
              <w:ind w:firstLine="0" w:left="0"/>
              <w:jc w:val="center"/>
            </w:pPr>
            <w:r>
              <w:t>-</w:t>
            </w:r>
          </w:p>
        </w:tc>
        <w:tc>
          <w:tcPr>
            <w:tcW w:type="dxa" w:w="984"/>
            <w:tcMar>
              <w:left w:type="dxa" w:w="0"/>
              <w:right w:type="dxa" w:w="0"/>
            </w:tcMar>
          </w:tcPr>
          <w:p w14:paraId="B61A0000">
            <w:pPr>
              <w:pStyle w:val="Style_2"/>
              <w:ind w:firstLine="0" w:left="0"/>
              <w:jc w:val="center"/>
            </w:pPr>
            <w:r>
              <w:t>-</w:t>
            </w:r>
          </w:p>
        </w:tc>
        <w:tc>
          <w:tcPr>
            <w:tcW w:type="dxa" w:w="984"/>
            <w:tcMar>
              <w:left w:type="dxa" w:w="0"/>
              <w:right w:type="dxa" w:w="0"/>
            </w:tcMar>
          </w:tcPr>
          <w:p w14:paraId="B71A0000">
            <w:pPr>
              <w:pStyle w:val="Style_2"/>
              <w:ind w:firstLine="0" w:left="0"/>
              <w:jc w:val="center"/>
            </w:pPr>
            <w:r>
              <w:t>-</w:t>
            </w:r>
          </w:p>
        </w:tc>
        <w:tc>
          <w:tcPr>
            <w:tcW w:type="dxa" w:w="984"/>
            <w:tcMar>
              <w:left w:type="dxa" w:w="0"/>
              <w:right w:type="dxa" w:w="0"/>
            </w:tcMar>
          </w:tcPr>
          <w:p w14:paraId="B81A0000">
            <w:pPr>
              <w:pStyle w:val="Style_2"/>
              <w:ind w:firstLine="0" w:left="0"/>
              <w:jc w:val="center"/>
            </w:pPr>
            <w:r>
              <w:t>-</w:t>
            </w:r>
          </w:p>
        </w:tc>
        <w:tc>
          <w:tcPr>
            <w:tcW w:type="dxa" w:w="984"/>
            <w:tcMar>
              <w:left w:type="dxa" w:w="0"/>
              <w:right w:type="dxa" w:w="0"/>
            </w:tcMar>
          </w:tcPr>
          <w:p w14:paraId="B91A0000">
            <w:pPr>
              <w:pStyle w:val="Style_2"/>
              <w:ind w:firstLine="0" w:left="0"/>
              <w:jc w:val="center"/>
            </w:pPr>
            <w:r>
              <w:t>-</w:t>
            </w:r>
          </w:p>
        </w:tc>
        <w:tc>
          <w:tcPr>
            <w:tcW w:type="dxa" w:w="984"/>
            <w:tcMar>
              <w:left w:type="dxa" w:w="0"/>
              <w:right w:type="dxa" w:w="0"/>
            </w:tcMar>
          </w:tcPr>
          <w:p w14:paraId="BA1A0000">
            <w:pPr>
              <w:pStyle w:val="Style_2"/>
              <w:ind w:firstLine="0" w:left="0"/>
              <w:jc w:val="center"/>
            </w:pPr>
            <w:r>
              <w:t>-</w:t>
            </w:r>
          </w:p>
        </w:tc>
        <w:tc>
          <w:tcPr>
            <w:tcW w:type="dxa" w:w="1146"/>
            <w:tcMar>
              <w:left w:type="dxa" w:w="0"/>
              <w:right w:type="dxa" w:w="0"/>
            </w:tcMar>
          </w:tcPr>
          <w:p w14:paraId="BB1A0000">
            <w:pPr>
              <w:pStyle w:val="Style_2"/>
              <w:ind w:firstLine="0" w:left="0"/>
              <w:jc w:val="center"/>
            </w:pPr>
            <w:r>
              <w:t>-</w:t>
            </w:r>
          </w:p>
        </w:tc>
        <w:tc>
          <w:tcPr>
            <w:tcW w:type="dxa" w:w="1146"/>
            <w:tcMar>
              <w:left w:type="dxa" w:w="0"/>
              <w:right w:type="dxa" w:w="0"/>
            </w:tcMar>
          </w:tcPr>
          <w:p w14:paraId="BC1A0000">
            <w:pPr>
              <w:pStyle w:val="Style_2"/>
              <w:ind w:firstLine="0" w:left="0"/>
              <w:jc w:val="center"/>
            </w:pPr>
            <w:r>
              <w:t>-</w:t>
            </w:r>
          </w:p>
        </w:tc>
        <w:tc>
          <w:tcPr>
            <w:tcW w:type="dxa" w:w="1146"/>
            <w:tcMar>
              <w:left w:type="dxa" w:w="0"/>
              <w:right w:type="dxa" w:w="0"/>
            </w:tcMar>
          </w:tcPr>
          <w:p w14:paraId="BD1A0000">
            <w:pPr>
              <w:pStyle w:val="Style_2"/>
              <w:ind w:firstLine="0" w:left="0"/>
              <w:jc w:val="center"/>
            </w:pPr>
            <w:r>
              <w:t>-</w:t>
            </w:r>
          </w:p>
        </w:tc>
        <w:tc>
          <w:tcPr>
            <w:tcW w:type="dxa" w:w="1146"/>
            <w:tcMar>
              <w:left w:type="dxa" w:w="0"/>
              <w:right w:type="dxa" w:w="0"/>
            </w:tcMar>
          </w:tcPr>
          <w:p w14:paraId="BE1A0000">
            <w:pPr>
              <w:pStyle w:val="Style_2"/>
              <w:ind w:firstLine="0" w:left="0"/>
              <w:jc w:val="center"/>
            </w:pPr>
            <w:r>
              <w:t>-</w:t>
            </w:r>
          </w:p>
        </w:tc>
        <w:tc>
          <w:tcPr>
            <w:tcW w:type="dxa" w:w="1146"/>
            <w:tcMar>
              <w:left w:type="dxa" w:w="0"/>
              <w:right w:type="dxa" w:w="0"/>
            </w:tcMar>
          </w:tcPr>
          <w:p w14:paraId="BF1A0000">
            <w:pPr>
              <w:pStyle w:val="Style_2"/>
              <w:ind w:firstLine="0" w:left="0"/>
              <w:jc w:val="center"/>
            </w:pPr>
            <w:r>
              <w:t>-</w:t>
            </w:r>
          </w:p>
        </w:tc>
        <w:tc>
          <w:tcPr>
            <w:tcW w:type="dxa" w:w="1134"/>
            <w:tcMar>
              <w:left w:type="dxa" w:w="0"/>
              <w:right w:type="dxa" w:w="0"/>
            </w:tcMar>
          </w:tcPr>
          <w:p w14:paraId="C01A0000">
            <w:pPr>
              <w:pStyle w:val="Style_2"/>
              <w:ind w:firstLine="0" w:left="0"/>
              <w:jc w:val="center"/>
            </w:pPr>
            <w:r>
              <w:t>-</w:t>
            </w:r>
          </w:p>
        </w:tc>
      </w:tr>
      <w:tr>
        <w:tc>
          <w:tcPr>
            <w:tcW w:type="dxa" w:w="2904"/>
            <w:tcMar>
              <w:left w:type="dxa" w:w="0"/>
              <w:right w:type="dxa" w:w="0"/>
            </w:tcMar>
          </w:tcPr>
          <w:p w14:paraId="C11A0000">
            <w:pPr>
              <w:pStyle w:val="Style_2"/>
              <w:ind w:firstLine="0" w:left="283"/>
              <w:jc w:val="left"/>
            </w:pPr>
            <w:r>
              <w:t>Белгородская область</w:t>
            </w:r>
          </w:p>
        </w:tc>
        <w:tc>
          <w:tcPr>
            <w:tcW w:type="dxa" w:w="981"/>
            <w:tcMar>
              <w:left w:type="dxa" w:w="0"/>
              <w:right w:type="dxa" w:w="0"/>
            </w:tcMar>
          </w:tcPr>
          <w:p w14:paraId="C21A0000">
            <w:pPr>
              <w:pStyle w:val="Style_2"/>
              <w:ind w:firstLine="0" w:left="0"/>
              <w:jc w:val="center"/>
            </w:pPr>
            <w:r>
              <w:t>31</w:t>
            </w:r>
          </w:p>
        </w:tc>
        <w:tc>
          <w:tcPr>
            <w:tcW w:type="dxa" w:w="984"/>
            <w:tcMar>
              <w:left w:type="dxa" w:w="0"/>
              <w:right w:type="dxa" w:w="0"/>
            </w:tcMar>
          </w:tcPr>
          <w:p w14:paraId="C31A0000">
            <w:pPr>
              <w:pStyle w:val="Style_2"/>
              <w:ind w:firstLine="0" w:left="0"/>
              <w:jc w:val="center"/>
            </w:pPr>
            <w:r>
              <w:t>21</w:t>
            </w:r>
          </w:p>
        </w:tc>
        <w:tc>
          <w:tcPr>
            <w:tcW w:type="dxa" w:w="984"/>
            <w:tcMar>
              <w:left w:type="dxa" w:w="0"/>
              <w:right w:type="dxa" w:w="0"/>
            </w:tcMar>
          </w:tcPr>
          <w:p w14:paraId="C41A0000">
            <w:pPr>
              <w:pStyle w:val="Style_2"/>
              <w:ind w:firstLine="0" w:left="0"/>
              <w:jc w:val="center"/>
            </w:pPr>
            <w:r>
              <w:t>57</w:t>
            </w:r>
          </w:p>
        </w:tc>
        <w:tc>
          <w:tcPr>
            <w:tcW w:type="dxa" w:w="984"/>
            <w:tcMar>
              <w:left w:type="dxa" w:w="0"/>
              <w:right w:type="dxa" w:w="0"/>
            </w:tcMar>
          </w:tcPr>
          <w:p w14:paraId="C51A0000">
            <w:pPr>
              <w:pStyle w:val="Style_2"/>
              <w:ind w:firstLine="0" w:left="0"/>
              <w:jc w:val="center"/>
            </w:pPr>
            <w:r>
              <w:t>60</w:t>
            </w:r>
          </w:p>
        </w:tc>
        <w:tc>
          <w:tcPr>
            <w:tcW w:type="dxa" w:w="984"/>
            <w:tcMar>
              <w:left w:type="dxa" w:w="0"/>
              <w:right w:type="dxa" w:w="0"/>
            </w:tcMar>
          </w:tcPr>
          <w:p w14:paraId="C61A0000">
            <w:pPr>
              <w:pStyle w:val="Style_2"/>
              <w:ind w:firstLine="0" w:left="0"/>
              <w:jc w:val="center"/>
            </w:pPr>
            <w:r>
              <w:t>1</w:t>
            </w:r>
          </w:p>
        </w:tc>
        <w:tc>
          <w:tcPr>
            <w:tcW w:type="dxa" w:w="984"/>
            <w:tcMar>
              <w:left w:type="dxa" w:w="0"/>
              <w:right w:type="dxa" w:w="0"/>
            </w:tcMar>
          </w:tcPr>
          <w:p w14:paraId="C71A0000">
            <w:pPr>
              <w:pStyle w:val="Style_2"/>
              <w:ind w:firstLine="0" w:left="0"/>
              <w:jc w:val="center"/>
            </w:pPr>
            <w:r>
              <w:t>1</w:t>
            </w:r>
          </w:p>
        </w:tc>
        <w:tc>
          <w:tcPr>
            <w:tcW w:type="dxa" w:w="1146"/>
            <w:tcMar>
              <w:left w:type="dxa" w:w="0"/>
              <w:right w:type="dxa" w:w="0"/>
            </w:tcMar>
          </w:tcPr>
          <w:p w14:paraId="C81A0000">
            <w:pPr>
              <w:pStyle w:val="Style_2"/>
              <w:ind w:firstLine="0" w:left="0"/>
              <w:jc w:val="center"/>
            </w:pPr>
            <w:r>
              <w:t>-</w:t>
            </w:r>
          </w:p>
        </w:tc>
        <w:tc>
          <w:tcPr>
            <w:tcW w:type="dxa" w:w="1146"/>
            <w:tcMar>
              <w:left w:type="dxa" w:w="0"/>
              <w:right w:type="dxa" w:w="0"/>
            </w:tcMar>
          </w:tcPr>
          <w:p w14:paraId="C91A0000">
            <w:pPr>
              <w:pStyle w:val="Style_2"/>
              <w:ind w:firstLine="0" w:left="0"/>
              <w:jc w:val="center"/>
            </w:pPr>
            <w:r>
              <w:t>-</w:t>
            </w:r>
          </w:p>
        </w:tc>
        <w:tc>
          <w:tcPr>
            <w:tcW w:type="dxa" w:w="1146"/>
            <w:tcMar>
              <w:left w:type="dxa" w:w="0"/>
              <w:right w:type="dxa" w:w="0"/>
            </w:tcMar>
          </w:tcPr>
          <w:p w14:paraId="CA1A0000">
            <w:pPr>
              <w:pStyle w:val="Style_2"/>
              <w:ind w:firstLine="0" w:left="0"/>
              <w:jc w:val="center"/>
            </w:pPr>
            <w:r>
              <w:t>-</w:t>
            </w:r>
          </w:p>
        </w:tc>
        <w:tc>
          <w:tcPr>
            <w:tcW w:type="dxa" w:w="1146"/>
            <w:tcMar>
              <w:left w:type="dxa" w:w="0"/>
              <w:right w:type="dxa" w:w="0"/>
            </w:tcMar>
          </w:tcPr>
          <w:p w14:paraId="CB1A0000">
            <w:pPr>
              <w:pStyle w:val="Style_2"/>
              <w:ind w:firstLine="0" w:left="0"/>
              <w:jc w:val="center"/>
            </w:pPr>
            <w:r>
              <w:t>-</w:t>
            </w:r>
          </w:p>
        </w:tc>
        <w:tc>
          <w:tcPr>
            <w:tcW w:type="dxa" w:w="1146"/>
            <w:tcMar>
              <w:left w:type="dxa" w:w="0"/>
              <w:right w:type="dxa" w:w="0"/>
            </w:tcMar>
          </w:tcPr>
          <w:p w14:paraId="CC1A0000">
            <w:pPr>
              <w:pStyle w:val="Style_2"/>
              <w:ind w:firstLine="0" w:left="0"/>
              <w:jc w:val="center"/>
            </w:pPr>
            <w:r>
              <w:t>-</w:t>
            </w:r>
          </w:p>
        </w:tc>
        <w:tc>
          <w:tcPr>
            <w:tcW w:type="dxa" w:w="1134"/>
            <w:tcMar>
              <w:left w:type="dxa" w:w="0"/>
              <w:right w:type="dxa" w:w="0"/>
            </w:tcMar>
          </w:tcPr>
          <w:p w14:paraId="CD1A0000">
            <w:pPr>
              <w:pStyle w:val="Style_2"/>
              <w:ind w:firstLine="0" w:left="0"/>
              <w:jc w:val="center"/>
            </w:pPr>
            <w:r>
              <w:t>-</w:t>
            </w:r>
          </w:p>
        </w:tc>
      </w:tr>
      <w:tr>
        <w:tc>
          <w:tcPr>
            <w:tcW w:type="dxa" w:w="2904"/>
            <w:tcMar>
              <w:left w:type="dxa" w:w="0"/>
              <w:right w:type="dxa" w:w="0"/>
            </w:tcMar>
          </w:tcPr>
          <w:p w14:paraId="CE1A0000">
            <w:pPr>
              <w:pStyle w:val="Style_2"/>
              <w:ind w:firstLine="0" w:left="283"/>
              <w:jc w:val="left"/>
            </w:pPr>
            <w:r>
              <w:t>Брянская область</w:t>
            </w:r>
          </w:p>
        </w:tc>
        <w:tc>
          <w:tcPr>
            <w:tcW w:type="dxa" w:w="981"/>
            <w:tcMar>
              <w:left w:type="dxa" w:w="0"/>
              <w:right w:type="dxa" w:w="0"/>
            </w:tcMar>
          </w:tcPr>
          <w:p w14:paraId="CF1A0000">
            <w:pPr>
              <w:pStyle w:val="Style_2"/>
              <w:ind w:firstLine="0" w:left="0"/>
              <w:jc w:val="center"/>
            </w:pPr>
            <w:r>
              <w:t>25</w:t>
            </w:r>
          </w:p>
        </w:tc>
        <w:tc>
          <w:tcPr>
            <w:tcW w:type="dxa" w:w="984"/>
            <w:tcMar>
              <w:left w:type="dxa" w:w="0"/>
              <w:right w:type="dxa" w:w="0"/>
            </w:tcMar>
          </w:tcPr>
          <w:p w14:paraId="D01A0000">
            <w:pPr>
              <w:pStyle w:val="Style_2"/>
              <w:ind w:firstLine="0" w:left="0"/>
              <w:jc w:val="center"/>
            </w:pPr>
            <w:r>
              <w:t>38</w:t>
            </w:r>
          </w:p>
        </w:tc>
        <w:tc>
          <w:tcPr>
            <w:tcW w:type="dxa" w:w="984"/>
            <w:tcMar>
              <w:left w:type="dxa" w:w="0"/>
              <w:right w:type="dxa" w:w="0"/>
            </w:tcMar>
          </w:tcPr>
          <w:p w14:paraId="D11A0000">
            <w:pPr>
              <w:pStyle w:val="Style_2"/>
              <w:ind w:firstLine="0" w:left="0"/>
              <w:jc w:val="center"/>
            </w:pPr>
            <w:r>
              <w:t>42</w:t>
            </w:r>
          </w:p>
        </w:tc>
        <w:tc>
          <w:tcPr>
            <w:tcW w:type="dxa" w:w="984"/>
            <w:tcMar>
              <w:left w:type="dxa" w:w="0"/>
              <w:right w:type="dxa" w:w="0"/>
            </w:tcMar>
          </w:tcPr>
          <w:p w14:paraId="D21A0000">
            <w:pPr>
              <w:pStyle w:val="Style_2"/>
              <w:ind w:firstLine="0" w:left="0"/>
              <w:jc w:val="center"/>
            </w:pPr>
            <w:r>
              <w:t>44</w:t>
            </w:r>
          </w:p>
        </w:tc>
        <w:tc>
          <w:tcPr>
            <w:tcW w:type="dxa" w:w="984"/>
            <w:tcMar>
              <w:left w:type="dxa" w:w="0"/>
              <w:right w:type="dxa" w:w="0"/>
            </w:tcMar>
          </w:tcPr>
          <w:p w14:paraId="D31A0000">
            <w:pPr>
              <w:pStyle w:val="Style_2"/>
              <w:ind w:firstLine="0" w:left="0"/>
              <w:jc w:val="center"/>
            </w:pPr>
            <w:r>
              <w:t>55</w:t>
            </w:r>
          </w:p>
        </w:tc>
        <w:tc>
          <w:tcPr>
            <w:tcW w:type="dxa" w:w="984"/>
            <w:tcMar>
              <w:left w:type="dxa" w:w="0"/>
              <w:right w:type="dxa" w:w="0"/>
            </w:tcMar>
          </w:tcPr>
          <w:p w14:paraId="D41A0000">
            <w:pPr>
              <w:pStyle w:val="Style_2"/>
              <w:ind w:firstLine="0" w:left="0"/>
              <w:jc w:val="center"/>
            </w:pPr>
            <w:r>
              <w:t>55</w:t>
            </w:r>
          </w:p>
        </w:tc>
        <w:tc>
          <w:tcPr>
            <w:tcW w:type="dxa" w:w="1146"/>
            <w:tcMar>
              <w:left w:type="dxa" w:w="0"/>
              <w:right w:type="dxa" w:w="0"/>
            </w:tcMar>
          </w:tcPr>
          <w:p w14:paraId="D51A0000">
            <w:pPr>
              <w:pStyle w:val="Style_2"/>
              <w:ind w:firstLine="0" w:left="0"/>
              <w:jc w:val="center"/>
            </w:pPr>
            <w:r>
              <w:t>-</w:t>
            </w:r>
          </w:p>
        </w:tc>
        <w:tc>
          <w:tcPr>
            <w:tcW w:type="dxa" w:w="1146"/>
            <w:tcMar>
              <w:left w:type="dxa" w:w="0"/>
              <w:right w:type="dxa" w:w="0"/>
            </w:tcMar>
          </w:tcPr>
          <w:p w14:paraId="D61A0000">
            <w:pPr>
              <w:pStyle w:val="Style_2"/>
              <w:ind w:firstLine="0" w:left="0"/>
              <w:jc w:val="center"/>
            </w:pPr>
            <w:r>
              <w:t>-</w:t>
            </w:r>
          </w:p>
        </w:tc>
        <w:tc>
          <w:tcPr>
            <w:tcW w:type="dxa" w:w="1146"/>
            <w:tcMar>
              <w:left w:type="dxa" w:w="0"/>
              <w:right w:type="dxa" w:w="0"/>
            </w:tcMar>
          </w:tcPr>
          <w:p w14:paraId="D71A0000">
            <w:pPr>
              <w:pStyle w:val="Style_2"/>
              <w:ind w:firstLine="0" w:left="0"/>
              <w:jc w:val="center"/>
            </w:pPr>
            <w:r>
              <w:t>-</w:t>
            </w:r>
          </w:p>
        </w:tc>
        <w:tc>
          <w:tcPr>
            <w:tcW w:type="dxa" w:w="1146"/>
            <w:tcMar>
              <w:left w:type="dxa" w:w="0"/>
              <w:right w:type="dxa" w:w="0"/>
            </w:tcMar>
          </w:tcPr>
          <w:p w14:paraId="D81A0000">
            <w:pPr>
              <w:pStyle w:val="Style_2"/>
              <w:ind w:firstLine="0" w:left="0"/>
              <w:jc w:val="center"/>
            </w:pPr>
            <w:r>
              <w:t>-</w:t>
            </w:r>
          </w:p>
        </w:tc>
        <w:tc>
          <w:tcPr>
            <w:tcW w:type="dxa" w:w="1146"/>
            <w:tcMar>
              <w:left w:type="dxa" w:w="0"/>
              <w:right w:type="dxa" w:w="0"/>
            </w:tcMar>
          </w:tcPr>
          <w:p w14:paraId="D91A0000">
            <w:pPr>
              <w:pStyle w:val="Style_2"/>
              <w:ind w:firstLine="0" w:left="0"/>
              <w:jc w:val="center"/>
            </w:pPr>
            <w:r>
              <w:t>-</w:t>
            </w:r>
          </w:p>
        </w:tc>
        <w:tc>
          <w:tcPr>
            <w:tcW w:type="dxa" w:w="1134"/>
            <w:tcMar>
              <w:left w:type="dxa" w:w="0"/>
              <w:right w:type="dxa" w:w="0"/>
            </w:tcMar>
          </w:tcPr>
          <w:p w14:paraId="DA1A0000">
            <w:pPr>
              <w:pStyle w:val="Style_2"/>
              <w:ind w:firstLine="0" w:left="0"/>
              <w:jc w:val="center"/>
            </w:pPr>
            <w:r>
              <w:t>-</w:t>
            </w:r>
          </w:p>
        </w:tc>
      </w:tr>
      <w:tr>
        <w:tc>
          <w:tcPr>
            <w:tcW w:type="dxa" w:w="2904"/>
            <w:tcMar>
              <w:left w:type="dxa" w:w="0"/>
              <w:right w:type="dxa" w:w="0"/>
            </w:tcMar>
          </w:tcPr>
          <w:p w14:paraId="DB1A0000">
            <w:pPr>
              <w:pStyle w:val="Style_2"/>
              <w:ind w:firstLine="0" w:left="283"/>
              <w:jc w:val="left"/>
            </w:pPr>
            <w:r>
              <w:t>Владимирская область</w:t>
            </w:r>
          </w:p>
        </w:tc>
        <w:tc>
          <w:tcPr>
            <w:tcW w:type="dxa" w:w="981"/>
            <w:tcMar>
              <w:left w:type="dxa" w:w="0"/>
              <w:right w:type="dxa" w:w="0"/>
            </w:tcMar>
          </w:tcPr>
          <w:p w14:paraId="DC1A0000">
            <w:pPr>
              <w:pStyle w:val="Style_2"/>
              <w:ind w:firstLine="0" w:left="0"/>
              <w:jc w:val="center"/>
            </w:pPr>
            <w:r>
              <w:t>29</w:t>
            </w:r>
          </w:p>
        </w:tc>
        <w:tc>
          <w:tcPr>
            <w:tcW w:type="dxa" w:w="984"/>
            <w:tcMar>
              <w:left w:type="dxa" w:w="0"/>
              <w:right w:type="dxa" w:w="0"/>
            </w:tcMar>
          </w:tcPr>
          <w:p w14:paraId="DD1A0000">
            <w:pPr>
              <w:pStyle w:val="Style_2"/>
              <w:ind w:firstLine="0" w:left="0"/>
              <w:jc w:val="center"/>
            </w:pPr>
            <w:r>
              <w:t>38</w:t>
            </w:r>
          </w:p>
        </w:tc>
        <w:tc>
          <w:tcPr>
            <w:tcW w:type="dxa" w:w="984"/>
            <w:tcMar>
              <w:left w:type="dxa" w:w="0"/>
              <w:right w:type="dxa" w:w="0"/>
            </w:tcMar>
          </w:tcPr>
          <w:p w14:paraId="DE1A0000">
            <w:pPr>
              <w:pStyle w:val="Style_2"/>
              <w:ind w:firstLine="0" w:left="0"/>
              <w:jc w:val="center"/>
            </w:pPr>
            <w:r>
              <w:t>43</w:t>
            </w:r>
          </w:p>
        </w:tc>
        <w:tc>
          <w:tcPr>
            <w:tcW w:type="dxa" w:w="984"/>
            <w:tcMar>
              <w:left w:type="dxa" w:w="0"/>
              <w:right w:type="dxa" w:w="0"/>
            </w:tcMar>
          </w:tcPr>
          <w:p w14:paraId="DF1A0000">
            <w:pPr>
              <w:pStyle w:val="Style_2"/>
              <w:ind w:firstLine="0" w:left="0"/>
              <w:jc w:val="center"/>
            </w:pPr>
            <w:r>
              <w:t>43</w:t>
            </w:r>
          </w:p>
        </w:tc>
        <w:tc>
          <w:tcPr>
            <w:tcW w:type="dxa" w:w="984"/>
            <w:tcMar>
              <w:left w:type="dxa" w:w="0"/>
              <w:right w:type="dxa" w:w="0"/>
            </w:tcMar>
          </w:tcPr>
          <w:p w14:paraId="E01A0000">
            <w:pPr>
              <w:pStyle w:val="Style_2"/>
              <w:ind w:firstLine="0" w:left="0"/>
              <w:jc w:val="center"/>
            </w:pPr>
            <w:r>
              <w:t>57</w:t>
            </w:r>
          </w:p>
        </w:tc>
        <w:tc>
          <w:tcPr>
            <w:tcW w:type="dxa" w:w="984"/>
            <w:tcMar>
              <w:left w:type="dxa" w:w="0"/>
              <w:right w:type="dxa" w:w="0"/>
            </w:tcMar>
          </w:tcPr>
          <w:p w14:paraId="E11A0000">
            <w:pPr>
              <w:pStyle w:val="Style_2"/>
              <w:ind w:firstLine="0" w:left="0"/>
              <w:jc w:val="center"/>
            </w:pPr>
            <w:r>
              <w:t>57</w:t>
            </w:r>
          </w:p>
        </w:tc>
        <w:tc>
          <w:tcPr>
            <w:tcW w:type="dxa" w:w="1146"/>
            <w:tcMar>
              <w:left w:type="dxa" w:w="0"/>
              <w:right w:type="dxa" w:w="0"/>
            </w:tcMar>
          </w:tcPr>
          <w:p w14:paraId="E21A0000">
            <w:pPr>
              <w:pStyle w:val="Style_2"/>
              <w:ind w:firstLine="0" w:left="0"/>
              <w:jc w:val="center"/>
            </w:pPr>
            <w:r>
              <w:t>-</w:t>
            </w:r>
          </w:p>
        </w:tc>
        <w:tc>
          <w:tcPr>
            <w:tcW w:type="dxa" w:w="1146"/>
            <w:tcMar>
              <w:left w:type="dxa" w:w="0"/>
              <w:right w:type="dxa" w:w="0"/>
            </w:tcMar>
          </w:tcPr>
          <w:p w14:paraId="E31A0000">
            <w:pPr>
              <w:pStyle w:val="Style_2"/>
              <w:ind w:firstLine="0" w:left="0"/>
              <w:jc w:val="center"/>
            </w:pPr>
            <w:r>
              <w:t>-</w:t>
            </w:r>
          </w:p>
        </w:tc>
        <w:tc>
          <w:tcPr>
            <w:tcW w:type="dxa" w:w="1146"/>
            <w:tcMar>
              <w:left w:type="dxa" w:w="0"/>
              <w:right w:type="dxa" w:w="0"/>
            </w:tcMar>
          </w:tcPr>
          <w:p w14:paraId="E41A0000">
            <w:pPr>
              <w:pStyle w:val="Style_2"/>
              <w:ind w:firstLine="0" w:left="0"/>
              <w:jc w:val="center"/>
            </w:pPr>
            <w:r>
              <w:t>-</w:t>
            </w:r>
          </w:p>
        </w:tc>
        <w:tc>
          <w:tcPr>
            <w:tcW w:type="dxa" w:w="1146"/>
            <w:tcMar>
              <w:left w:type="dxa" w:w="0"/>
              <w:right w:type="dxa" w:w="0"/>
            </w:tcMar>
          </w:tcPr>
          <w:p w14:paraId="E51A0000">
            <w:pPr>
              <w:pStyle w:val="Style_2"/>
              <w:ind w:firstLine="0" w:left="0"/>
              <w:jc w:val="center"/>
            </w:pPr>
            <w:r>
              <w:t>-</w:t>
            </w:r>
          </w:p>
        </w:tc>
        <w:tc>
          <w:tcPr>
            <w:tcW w:type="dxa" w:w="1146"/>
            <w:tcMar>
              <w:left w:type="dxa" w:w="0"/>
              <w:right w:type="dxa" w:w="0"/>
            </w:tcMar>
          </w:tcPr>
          <w:p w14:paraId="E61A0000">
            <w:pPr>
              <w:pStyle w:val="Style_2"/>
              <w:ind w:firstLine="0" w:left="0"/>
              <w:jc w:val="center"/>
            </w:pPr>
            <w:r>
              <w:t>-</w:t>
            </w:r>
          </w:p>
        </w:tc>
        <w:tc>
          <w:tcPr>
            <w:tcW w:type="dxa" w:w="1134"/>
            <w:tcMar>
              <w:left w:type="dxa" w:w="0"/>
              <w:right w:type="dxa" w:w="0"/>
            </w:tcMar>
          </w:tcPr>
          <w:p w14:paraId="E71A0000">
            <w:pPr>
              <w:pStyle w:val="Style_2"/>
              <w:ind w:firstLine="0" w:left="0"/>
              <w:jc w:val="center"/>
            </w:pPr>
            <w:r>
              <w:t>-</w:t>
            </w:r>
          </w:p>
        </w:tc>
      </w:tr>
      <w:tr>
        <w:tc>
          <w:tcPr>
            <w:tcW w:type="dxa" w:w="2904"/>
            <w:tcMar>
              <w:left w:type="dxa" w:w="0"/>
              <w:right w:type="dxa" w:w="0"/>
            </w:tcMar>
          </w:tcPr>
          <w:p w14:paraId="E81A0000">
            <w:pPr>
              <w:pStyle w:val="Style_2"/>
              <w:ind w:firstLine="0" w:left="283"/>
              <w:jc w:val="left"/>
            </w:pPr>
            <w:r>
              <w:t>Воронежская область</w:t>
            </w:r>
          </w:p>
        </w:tc>
        <w:tc>
          <w:tcPr>
            <w:tcW w:type="dxa" w:w="981"/>
            <w:tcMar>
              <w:left w:type="dxa" w:w="0"/>
              <w:right w:type="dxa" w:w="0"/>
            </w:tcMar>
          </w:tcPr>
          <w:p w14:paraId="E91A0000">
            <w:pPr>
              <w:pStyle w:val="Style_2"/>
              <w:ind w:firstLine="0" w:left="0"/>
              <w:jc w:val="center"/>
            </w:pPr>
            <w:r>
              <w:t>48</w:t>
            </w:r>
          </w:p>
        </w:tc>
        <w:tc>
          <w:tcPr>
            <w:tcW w:type="dxa" w:w="984"/>
            <w:tcMar>
              <w:left w:type="dxa" w:w="0"/>
              <w:right w:type="dxa" w:w="0"/>
            </w:tcMar>
          </w:tcPr>
          <w:p w14:paraId="EA1A0000">
            <w:pPr>
              <w:pStyle w:val="Style_2"/>
              <w:ind w:firstLine="0" w:left="0"/>
              <w:jc w:val="center"/>
            </w:pPr>
            <w:r>
              <w:t>-</w:t>
            </w:r>
          </w:p>
        </w:tc>
        <w:tc>
          <w:tcPr>
            <w:tcW w:type="dxa" w:w="984"/>
            <w:tcMar>
              <w:left w:type="dxa" w:w="0"/>
              <w:right w:type="dxa" w:w="0"/>
            </w:tcMar>
          </w:tcPr>
          <w:p w14:paraId="EB1A0000">
            <w:pPr>
              <w:pStyle w:val="Style_2"/>
              <w:ind w:firstLine="0" w:left="0"/>
              <w:jc w:val="center"/>
            </w:pPr>
            <w:r>
              <w:t>-</w:t>
            </w:r>
          </w:p>
        </w:tc>
        <w:tc>
          <w:tcPr>
            <w:tcW w:type="dxa" w:w="984"/>
            <w:tcMar>
              <w:left w:type="dxa" w:w="0"/>
              <w:right w:type="dxa" w:w="0"/>
            </w:tcMar>
          </w:tcPr>
          <w:p w14:paraId="EC1A0000">
            <w:pPr>
              <w:pStyle w:val="Style_2"/>
              <w:ind w:firstLine="0" w:left="0"/>
              <w:jc w:val="center"/>
            </w:pPr>
            <w:r>
              <w:t>-</w:t>
            </w:r>
          </w:p>
        </w:tc>
        <w:tc>
          <w:tcPr>
            <w:tcW w:type="dxa" w:w="984"/>
            <w:tcMar>
              <w:left w:type="dxa" w:w="0"/>
              <w:right w:type="dxa" w:w="0"/>
            </w:tcMar>
          </w:tcPr>
          <w:p w14:paraId="ED1A0000">
            <w:pPr>
              <w:pStyle w:val="Style_2"/>
              <w:ind w:firstLine="0" w:left="0"/>
              <w:jc w:val="center"/>
            </w:pPr>
            <w:r>
              <w:t>-</w:t>
            </w:r>
          </w:p>
        </w:tc>
        <w:tc>
          <w:tcPr>
            <w:tcW w:type="dxa" w:w="984"/>
            <w:tcMar>
              <w:left w:type="dxa" w:w="0"/>
              <w:right w:type="dxa" w:w="0"/>
            </w:tcMar>
          </w:tcPr>
          <w:p w14:paraId="EE1A0000">
            <w:pPr>
              <w:pStyle w:val="Style_2"/>
              <w:ind w:firstLine="0" w:left="0"/>
              <w:jc w:val="center"/>
            </w:pPr>
            <w:r>
              <w:t>-</w:t>
            </w:r>
          </w:p>
        </w:tc>
        <w:tc>
          <w:tcPr>
            <w:tcW w:type="dxa" w:w="1146"/>
            <w:tcMar>
              <w:left w:type="dxa" w:w="0"/>
              <w:right w:type="dxa" w:w="0"/>
            </w:tcMar>
          </w:tcPr>
          <w:p w14:paraId="EF1A0000">
            <w:pPr>
              <w:pStyle w:val="Style_2"/>
              <w:ind w:firstLine="0" w:left="0"/>
              <w:jc w:val="center"/>
            </w:pPr>
            <w:r>
              <w:t>-</w:t>
            </w:r>
          </w:p>
        </w:tc>
        <w:tc>
          <w:tcPr>
            <w:tcW w:type="dxa" w:w="1146"/>
            <w:tcMar>
              <w:left w:type="dxa" w:w="0"/>
              <w:right w:type="dxa" w:w="0"/>
            </w:tcMar>
          </w:tcPr>
          <w:p w14:paraId="F01A0000">
            <w:pPr>
              <w:pStyle w:val="Style_2"/>
              <w:ind w:firstLine="0" w:left="0"/>
              <w:jc w:val="center"/>
            </w:pPr>
            <w:r>
              <w:t>-</w:t>
            </w:r>
          </w:p>
        </w:tc>
        <w:tc>
          <w:tcPr>
            <w:tcW w:type="dxa" w:w="1146"/>
            <w:tcMar>
              <w:left w:type="dxa" w:w="0"/>
              <w:right w:type="dxa" w:w="0"/>
            </w:tcMar>
          </w:tcPr>
          <w:p w14:paraId="F11A0000">
            <w:pPr>
              <w:pStyle w:val="Style_2"/>
              <w:ind w:firstLine="0" w:left="0"/>
              <w:jc w:val="center"/>
            </w:pPr>
            <w:r>
              <w:t>-</w:t>
            </w:r>
          </w:p>
        </w:tc>
        <w:tc>
          <w:tcPr>
            <w:tcW w:type="dxa" w:w="1146"/>
            <w:tcMar>
              <w:left w:type="dxa" w:w="0"/>
              <w:right w:type="dxa" w:w="0"/>
            </w:tcMar>
          </w:tcPr>
          <w:p w14:paraId="F21A0000">
            <w:pPr>
              <w:pStyle w:val="Style_2"/>
              <w:ind w:firstLine="0" w:left="0"/>
              <w:jc w:val="center"/>
            </w:pPr>
            <w:r>
              <w:t>-</w:t>
            </w:r>
          </w:p>
        </w:tc>
        <w:tc>
          <w:tcPr>
            <w:tcW w:type="dxa" w:w="1146"/>
            <w:tcMar>
              <w:left w:type="dxa" w:w="0"/>
              <w:right w:type="dxa" w:w="0"/>
            </w:tcMar>
          </w:tcPr>
          <w:p w14:paraId="F31A0000">
            <w:pPr>
              <w:pStyle w:val="Style_2"/>
              <w:ind w:firstLine="0" w:left="0"/>
              <w:jc w:val="center"/>
            </w:pPr>
            <w:r>
              <w:t>-</w:t>
            </w:r>
          </w:p>
        </w:tc>
        <w:tc>
          <w:tcPr>
            <w:tcW w:type="dxa" w:w="1134"/>
            <w:tcMar>
              <w:left w:type="dxa" w:w="0"/>
              <w:right w:type="dxa" w:w="0"/>
            </w:tcMar>
          </w:tcPr>
          <w:p w14:paraId="F41A0000">
            <w:pPr>
              <w:pStyle w:val="Style_2"/>
              <w:ind w:firstLine="0" w:left="0"/>
              <w:jc w:val="center"/>
            </w:pPr>
            <w:r>
              <w:t>-</w:t>
            </w:r>
          </w:p>
        </w:tc>
      </w:tr>
      <w:tr>
        <w:tc>
          <w:tcPr>
            <w:tcW w:type="dxa" w:w="2904"/>
            <w:tcMar>
              <w:left w:type="dxa" w:w="0"/>
              <w:right w:type="dxa" w:w="0"/>
            </w:tcMar>
          </w:tcPr>
          <w:p w14:paraId="F51A0000">
            <w:pPr>
              <w:pStyle w:val="Style_2"/>
              <w:ind w:firstLine="0" w:left="283"/>
              <w:jc w:val="left"/>
            </w:pPr>
            <w:r>
              <w:t>Ивановская область</w:t>
            </w:r>
          </w:p>
        </w:tc>
        <w:tc>
          <w:tcPr>
            <w:tcW w:type="dxa" w:w="981"/>
            <w:tcMar>
              <w:left w:type="dxa" w:w="0"/>
              <w:right w:type="dxa" w:w="0"/>
            </w:tcMar>
          </w:tcPr>
          <w:p w14:paraId="F61A0000">
            <w:pPr>
              <w:pStyle w:val="Style_2"/>
              <w:ind w:firstLine="0" w:left="0"/>
              <w:jc w:val="center"/>
            </w:pPr>
            <w:r>
              <w:t>21</w:t>
            </w:r>
          </w:p>
        </w:tc>
        <w:tc>
          <w:tcPr>
            <w:tcW w:type="dxa" w:w="984"/>
            <w:tcMar>
              <w:left w:type="dxa" w:w="0"/>
              <w:right w:type="dxa" w:w="0"/>
            </w:tcMar>
          </w:tcPr>
          <w:p w14:paraId="F71A0000">
            <w:pPr>
              <w:pStyle w:val="Style_2"/>
              <w:ind w:firstLine="0" w:left="0"/>
              <w:jc w:val="center"/>
            </w:pPr>
            <w:r>
              <w:t>-</w:t>
            </w:r>
          </w:p>
        </w:tc>
        <w:tc>
          <w:tcPr>
            <w:tcW w:type="dxa" w:w="984"/>
            <w:tcMar>
              <w:left w:type="dxa" w:w="0"/>
              <w:right w:type="dxa" w:w="0"/>
            </w:tcMar>
          </w:tcPr>
          <w:p w14:paraId="F81A0000">
            <w:pPr>
              <w:pStyle w:val="Style_2"/>
              <w:ind w:firstLine="0" w:left="0"/>
              <w:jc w:val="center"/>
            </w:pPr>
            <w:r>
              <w:t>41</w:t>
            </w:r>
          </w:p>
        </w:tc>
        <w:tc>
          <w:tcPr>
            <w:tcW w:type="dxa" w:w="984"/>
            <w:tcMar>
              <w:left w:type="dxa" w:w="0"/>
              <w:right w:type="dxa" w:w="0"/>
            </w:tcMar>
          </w:tcPr>
          <w:p w14:paraId="F91A0000">
            <w:pPr>
              <w:pStyle w:val="Style_2"/>
              <w:ind w:firstLine="0" w:left="0"/>
              <w:jc w:val="center"/>
            </w:pPr>
            <w:r>
              <w:t>41</w:t>
            </w:r>
          </w:p>
        </w:tc>
        <w:tc>
          <w:tcPr>
            <w:tcW w:type="dxa" w:w="984"/>
            <w:tcMar>
              <w:left w:type="dxa" w:w="0"/>
              <w:right w:type="dxa" w:w="0"/>
            </w:tcMar>
          </w:tcPr>
          <w:p w14:paraId="FA1A0000">
            <w:pPr>
              <w:pStyle w:val="Style_2"/>
              <w:ind w:firstLine="0" w:left="0"/>
              <w:jc w:val="center"/>
            </w:pPr>
            <w:r>
              <w:t>1</w:t>
            </w:r>
          </w:p>
        </w:tc>
        <w:tc>
          <w:tcPr>
            <w:tcW w:type="dxa" w:w="984"/>
            <w:tcMar>
              <w:left w:type="dxa" w:w="0"/>
              <w:right w:type="dxa" w:w="0"/>
            </w:tcMar>
          </w:tcPr>
          <w:p w14:paraId="FB1A0000">
            <w:pPr>
              <w:pStyle w:val="Style_2"/>
              <w:ind w:firstLine="0" w:left="0"/>
              <w:jc w:val="center"/>
            </w:pPr>
            <w:r>
              <w:t>1</w:t>
            </w:r>
          </w:p>
        </w:tc>
        <w:tc>
          <w:tcPr>
            <w:tcW w:type="dxa" w:w="1146"/>
            <w:tcMar>
              <w:left w:type="dxa" w:w="0"/>
              <w:right w:type="dxa" w:w="0"/>
            </w:tcMar>
          </w:tcPr>
          <w:p w14:paraId="FC1A0000">
            <w:pPr>
              <w:pStyle w:val="Style_2"/>
              <w:ind w:firstLine="0" w:left="0"/>
              <w:jc w:val="center"/>
            </w:pPr>
            <w:r>
              <w:t>-</w:t>
            </w:r>
          </w:p>
        </w:tc>
        <w:tc>
          <w:tcPr>
            <w:tcW w:type="dxa" w:w="1146"/>
            <w:tcMar>
              <w:left w:type="dxa" w:w="0"/>
              <w:right w:type="dxa" w:w="0"/>
            </w:tcMar>
          </w:tcPr>
          <w:p w14:paraId="FD1A0000">
            <w:pPr>
              <w:pStyle w:val="Style_2"/>
              <w:ind w:firstLine="0" w:left="0"/>
              <w:jc w:val="center"/>
            </w:pPr>
            <w:r>
              <w:t>-</w:t>
            </w:r>
          </w:p>
        </w:tc>
        <w:tc>
          <w:tcPr>
            <w:tcW w:type="dxa" w:w="1146"/>
            <w:tcMar>
              <w:left w:type="dxa" w:w="0"/>
              <w:right w:type="dxa" w:w="0"/>
            </w:tcMar>
          </w:tcPr>
          <w:p w14:paraId="FE1A0000">
            <w:pPr>
              <w:pStyle w:val="Style_2"/>
              <w:ind w:firstLine="0" w:left="0"/>
              <w:jc w:val="center"/>
            </w:pPr>
            <w:r>
              <w:t>-</w:t>
            </w:r>
          </w:p>
        </w:tc>
        <w:tc>
          <w:tcPr>
            <w:tcW w:type="dxa" w:w="1146"/>
            <w:tcMar>
              <w:left w:type="dxa" w:w="0"/>
              <w:right w:type="dxa" w:w="0"/>
            </w:tcMar>
          </w:tcPr>
          <w:p w14:paraId="FF1A0000">
            <w:pPr>
              <w:pStyle w:val="Style_2"/>
              <w:ind w:firstLine="0" w:left="0"/>
              <w:jc w:val="center"/>
            </w:pPr>
            <w:r>
              <w:t>-</w:t>
            </w:r>
          </w:p>
        </w:tc>
        <w:tc>
          <w:tcPr>
            <w:tcW w:type="dxa" w:w="1146"/>
            <w:tcMar>
              <w:left w:type="dxa" w:w="0"/>
              <w:right w:type="dxa" w:w="0"/>
            </w:tcMar>
          </w:tcPr>
          <w:p w14:paraId="001B0000">
            <w:pPr>
              <w:pStyle w:val="Style_2"/>
              <w:ind w:firstLine="0" w:left="0"/>
              <w:jc w:val="center"/>
            </w:pPr>
            <w:r>
              <w:t>-</w:t>
            </w:r>
          </w:p>
        </w:tc>
        <w:tc>
          <w:tcPr>
            <w:tcW w:type="dxa" w:w="1134"/>
            <w:tcMar>
              <w:left w:type="dxa" w:w="0"/>
              <w:right w:type="dxa" w:w="0"/>
            </w:tcMar>
          </w:tcPr>
          <w:p w14:paraId="011B0000">
            <w:pPr>
              <w:pStyle w:val="Style_2"/>
              <w:ind w:firstLine="0" w:left="0"/>
              <w:jc w:val="center"/>
            </w:pPr>
            <w:r>
              <w:t>-</w:t>
            </w:r>
          </w:p>
        </w:tc>
      </w:tr>
      <w:tr>
        <w:tc>
          <w:tcPr>
            <w:tcW w:type="dxa" w:w="2904"/>
            <w:tcMar>
              <w:left w:type="dxa" w:w="0"/>
              <w:right w:type="dxa" w:w="0"/>
            </w:tcMar>
          </w:tcPr>
          <w:p w14:paraId="021B0000">
            <w:pPr>
              <w:pStyle w:val="Style_2"/>
              <w:ind w:firstLine="0" w:left="283"/>
              <w:jc w:val="left"/>
            </w:pPr>
            <w:r>
              <w:t>Калужская область</w:t>
            </w:r>
          </w:p>
        </w:tc>
        <w:tc>
          <w:tcPr>
            <w:tcW w:type="dxa" w:w="981"/>
            <w:tcMar>
              <w:left w:type="dxa" w:w="0"/>
              <w:right w:type="dxa" w:w="0"/>
            </w:tcMar>
          </w:tcPr>
          <w:p w14:paraId="031B0000">
            <w:pPr>
              <w:pStyle w:val="Style_2"/>
              <w:ind w:firstLine="0" w:left="0"/>
              <w:jc w:val="center"/>
            </w:pPr>
            <w:r>
              <w:t>21</w:t>
            </w:r>
          </w:p>
        </w:tc>
        <w:tc>
          <w:tcPr>
            <w:tcW w:type="dxa" w:w="984"/>
            <w:tcMar>
              <w:left w:type="dxa" w:w="0"/>
              <w:right w:type="dxa" w:w="0"/>
            </w:tcMar>
          </w:tcPr>
          <w:p w14:paraId="041B0000">
            <w:pPr>
              <w:pStyle w:val="Style_2"/>
              <w:ind w:firstLine="0" w:left="0"/>
              <w:jc w:val="center"/>
            </w:pPr>
            <w:r>
              <w:t>-</w:t>
            </w:r>
          </w:p>
        </w:tc>
        <w:tc>
          <w:tcPr>
            <w:tcW w:type="dxa" w:w="984"/>
            <w:tcMar>
              <w:left w:type="dxa" w:w="0"/>
              <w:right w:type="dxa" w:w="0"/>
            </w:tcMar>
          </w:tcPr>
          <w:p w14:paraId="051B0000">
            <w:pPr>
              <w:pStyle w:val="Style_2"/>
              <w:ind w:firstLine="0" w:left="0"/>
              <w:jc w:val="center"/>
            </w:pPr>
            <w:r>
              <w:t>1</w:t>
            </w:r>
          </w:p>
        </w:tc>
        <w:tc>
          <w:tcPr>
            <w:tcW w:type="dxa" w:w="984"/>
            <w:tcMar>
              <w:left w:type="dxa" w:w="0"/>
              <w:right w:type="dxa" w:w="0"/>
            </w:tcMar>
          </w:tcPr>
          <w:p w14:paraId="061B0000">
            <w:pPr>
              <w:pStyle w:val="Style_2"/>
              <w:ind w:firstLine="0" w:left="0"/>
              <w:jc w:val="center"/>
            </w:pPr>
            <w:r>
              <w:t>4</w:t>
            </w:r>
          </w:p>
        </w:tc>
        <w:tc>
          <w:tcPr>
            <w:tcW w:type="dxa" w:w="984"/>
            <w:tcMar>
              <w:left w:type="dxa" w:w="0"/>
              <w:right w:type="dxa" w:w="0"/>
            </w:tcMar>
          </w:tcPr>
          <w:p w14:paraId="071B0000">
            <w:pPr>
              <w:pStyle w:val="Style_2"/>
              <w:ind w:firstLine="0" w:left="0"/>
              <w:jc w:val="center"/>
            </w:pPr>
            <w:r>
              <w:t>4</w:t>
            </w:r>
          </w:p>
        </w:tc>
        <w:tc>
          <w:tcPr>
            <w:tcW w:type="dxa" w:w="984"/>
            <w:tcMar>
              <w:left w:type="dxa" w:w="0"/>
              <w:right w:type="dxa" w:w="0"/>
            </w:tcMar>
          </w:tcPr>
          <w:p w14:paraId="081B0000">
            <w:pPr>
              <w:pStyle w:val="Style_2"/>
              <w:ind w:firstLine="0" w:left="0"/>
              <w:jc w:val="center"/>
            </w:pPr>
            <w:r>
              <w:t>4</w:t>
            </w:r>
          </w:p>
        </w:tc>
        <w:tc>
          <w:tcPr>
            <w:tcW w:type="dxa" w:w="1146"/>
            <w:tcMar>
              <w:left w:type="dxa" w:w="0"/>
              <w:right w:type="dxa" w:w="0"/>
            </w:tcMar>
          </w:tcPr>
          <w:p w14:paraId="091B0000">
            <w:pPr>
              <w:pStyle w:val="Style_2"/>
              <w:ind w:firstLine="0" w:left="0"/>
              <w:jc w:val="center"/>
            </w:pPr>
            <w:r>
              <w:t>-</w:t>
            </w:r>
          </w:p>
        </w:tc>
        <w:tc>
          <w:tcPr>
            <w:tcW w:type="dxa" w:w="1146"/>
            <w:tcMar>
              <w:left w:type="dxa" w:w="0"/>
              <w:right w:type="dxa" w:w="0"/>
            </w:tcMar>
          </w:tcPr>
          <w:p w14:paraId="0A1B0000">
            <w:pPr>
              <w:pStyle w:val="Style_2"/>
              <w:ind w:firstLine="0" w:left="0"/>
              <w:jc w:val="center"/>
            </w:pPr>
            <w:r>
              <w:t>-</w:t>
            </w:r>
          </w:p>
        </w:tc>
        <w:tc>
          <w:tcPr>
            <w:tcW w:type="dxa" w:w="1146"/>
            <w:tcMar>
              <w:left w:type="dxa" w:w="0"/>
              <w:right w:type="dxa" w:w="0"/>
            </w:tcMar>
          </w:tcPr>
          <w:p w14:paraId="0B1B0000">
            <w:pPr>
              <w:pStyle w:val="Style_2"/>
              <w:ind w:firstLine="0" w:left="0"/>
              <w:jc w:val="center"/>
            </w:pPr>
            <w:r>
              <w:t>-</w:t>
            </w:r>
          </w:p>
        </w:tc>
        <w:tc>
          <w:tcPr>
            <w:tcW w:type="dxa" w:w="1146"/>
            <w:tcMar>
              <w:left w:type="dxa" w:w="0"/>
              <w:right w:type="dxa" w:w="0"/>
            </w:tcMar>
          </w:tcPr>
          <w:p w14:paraId="0C1B0000">
            <w:pPr>
              <w:pStyle w:val="Style_2"/>
              <w:ind w:firstLine="0" w:left="0"/>
              <w:jc w:val="center"/>
            </w:pPr>
            <w:r>
              <w:t>-</w:t>
            </w:r>
          </w:p>
        </w:tc>
        <w:tc>
          <w:tcPr>
            <w:tcW w:type="dxa" w:w="1146"/>
            <w:tcMar>
              <w:left w:type="dxa" w:w="0"/>
              <w:right w:type="dxa" w:w="0"/>
            </w:tcMar>
          </w:tcPr>
          <w:p w14:paraId="0D1B0000">
            <w:pPr>
              <w:pStyle w:val="Style_2"/>
              <w:ind w:firstLine="0" w:left="0"/>
              <w:jc w:val="center"/>
            </w:pPr>
            <w:r>
              <w:t>-</w:t>
            </w:r>
          </w:p>
        </w:tc>
        <w:tc>
          <w:tcPr>
            <w:tcW w:type="dxa" w:w="1134"/>
            <w:tcMar>
              <w:left w:type="dxa" w:w="0"/>
              <w:right w:type="dxa" w:w="0"/>
            </w:tcMar>
          </w:tcPr>
          <w:p w14:paraId="0E1B0000">
            <w:pPr>
              <w:pStyle w:val="Style_2"/>
              <w:ind w:firstLine="0" w:left="0"/>
              <w:jc w:val="center"/>
            </w:pPr>
            <w:r>
              <w:t>-</w:t>
            </w:r>
          </w:p>
        </w:tc>
      </w:tr>
      <w:tr>
        <w:tc>
          <w:tcPr>
            <w:tcW w:type="dxa" w:w="2904"/>
            <w:tcMar>
              <w:left w:type="dxa" w:w="0"/>
              <w:right w:type="dxa" w:w="0"/>
            </w:tcMar>
          </w:tcPr>
          <w:p w14:paraId="0F1B0000">
            <w:pPr>
              <w:pStyle w:val="Style_2"/>
              <w:ind w:firstLine="0" w:left="283"/>
              <w:jc w:val="left"/>
            </w:pPr>
            <w:r>
              <w:t>Костромская область</w:t>
            </w:r>
          </w:p>
        </w:tc>
        <w:tc>
          <w:tcPr>
            <w:tcW w:type="dxa" w:w="981"/>
            <w:tcMar>
              <w:left w:type="dxa" w:w="0"/>
              <w:right w:type="dxa" w:w="0"/>
            </w:tcMar>
          </w:tcPr>
          <w:p w14:paraId="101B0000">
            <w:pPr>
              <w:pStyle w:val="Style_2"/>
              <w:ind w:firstLine="0" w:left="0"/>
              <w:jc w:val="center"/>
            </w:pPr>
            <w:r>
              <w:t>13</w:t>
            </w:r>
          </w:p>
        </w:tc>
        <w:tc>
          <w:tcPr>
            <w:tcW w:type="dxa" w:w="984"/>
            <w:tcMar>
              <w:left w:type="dxa" w:w="0"/>
              <w:right w:type="dxa" w:w="0"/>
            </w:tcMar>
          </w:tcPr>
          <w:p w14:paraId="111B0000">
            <w:pPr>
              <w:pStyle w:val="Style_2"/>
              <w:ind w:firstLine="0" w:left="0"/>
              <w:jc w:val="center"/>
            </w:pPr>
            <w:r>
              <w:t>-</w:t>
            </w:r>
          </w:p>
        </w:tc>
        <w:tc>
          <w:tcPr>
            <w:tcW w:type="dxa" w:w="984"/>
            <w:tcMar>
              <w:left w:type="dxa" w:w="0"/>
              <w:right w:type="dxa" w:w="0"/>
            </w:tcMar>
          </w:tcPr>
          <w:p w14:paraId="121B0000">
            <w:pPr>
              <w:pStyle w:val="Style_2"/>
              <w:ind w:firstLine="0" w:left="0"/>
              <w:jc w:val="center"/>
            </w:pPr>
            <w:r>
              <w:t>34</w:t>
            </w:r>
          </w:p>
        </w:tc>
        <w:tc>
          <w:tcPr>
            <w:tcW w:type="dxa" w:w="984"/>
            <w:tcMar>
              <w:left w:type="dxa" w:w="0"/>
              <w:right w:type="dxa" w:w="0"/>
            </w:tcMar>
          </w:tcPr>
          <w:p w14:paraId="131B0000">
            <w:pPr>
              <w:pStyle w:val="Style_2"/>
              <w:ind w:firstLine="0" w:left="0"/>
              <w:jc w:val="center"/>
            </w:pPr>
            <w:r>
              <w:t>34</w:t>
            </w:r>
          </w:p>
        </w:tc>
        <w:tc>
          <w:tcPr>
            <w:tcW w:type="dxa" w:w="984"/>
            <w:tcMar>
              <w:left w:type="dxa" w:w="0"/>
              <w:right w:type="dxa" w:w="0"/>
            </w:tcMar>
          </w:tcPr>
          <w:p w14:paraId="141B0000">
            <w:pPr>
              <w:pStyle w:val="Style_2"/>
              <w:ind w:firstLine="0" w:left="0"/>
              <w:jc w:val="center"/>
            </w:pPr>
            <w:r>
              <w:t>47</w:t>
            </w:r>
          </w:p>
        </w:tc>
        <w:tc>
          <w:tcPr>
            <w:tcW w:type="dxa" w:w="984"/>
            <w:tcMar>
              <w:left w:type="dxa" w:w="0"/>
              <w:right w:type="dxa" w:w="0"/>
            </w:tcMar>
          </w:tcPr>
          <w:p w14:paraId="151B0000">
            <w:pPr>
              <w:pStyle w:val="Style_2"/>
              <w:ind w:firstLine="0" w:left="0"/>
              <w:jc w:val="center"/>
            </w:pPr>
            <w:r>
              <w:t>47</w:t>
            </w:r>
          </w:p>
        </w:tc>
        <w:tc>
          <w:tcPr>
            <w:tcW w:type="dxa" w:w="1146"/>
            <w:tcMar>
              <w:left w:type="dxa" w:w="0"/>
              <w:right w:type="dxa" w:w="0"/>
            </w:tcMar>
          </w:tcPr>
          <w:p w14:paraId="161B0000">
            <w:pPr>
              <w:pStyle w:val="Style_2"/>
              <w:ind w:firstLine="0" w:left="0"/>
              <w:jc w:val="center"/>
            </w:pPr>
            <w:r>
              <w:t>-</w:t>
            </w:r>
          </w:p>
        </w:tc>
        <w:tc>
          <w:tcPr>
            <w:tcW w:type="dxa" w:w="1146"/>
            <w:tcMar>
              <w:left w:type="dxa" w:w="0"/>
              <w:right w:type="dxa" w:w="0"/>
            </w:tcMar>
          </w:tcPr>
          <w:p w14:paraId="171B0000">
            <w:pPr>
              <w:pStyle w:val="Style_2"/>
              <w:ind w:firstLine="0" w:left="0"/>
              <w:jc w:val="center"/>
            </w:pPr>
            <w:r>
              <w:t>-</w:t>
            </w:r>
          </w:p>
        </w:tc>
        <w:tc>
          <w:tcPr>
            <w:tcW w:type="dxa" w:w="1146"/>
            <w:tcMar>
              <w:left w:type="dxa" w:w="0"/>
              <w:right w:type="dxa" w:w="0"/>
            </w:tcMar>
          </w:tcPr>
          <w:p w14:paraId="181B0000">
            <w:pPr>
              <w:pStyle w:val="Style_2"/>
              <w:ind w:firstLine="0" w:left="0"/>
              <w:jc w:val="center"/>
            </w:pPr>
            <w:r>
              <w:t>-</w:t>
            </w:r>
          </w:p>
        </w:tc>
        <w:tc>
          <w:tcPr>
            <w:tcW w:type="dxa" w:w="1146"/>
            <w:tcMar>
              <w:left w:type="dxa" w:w="0"/>
              <w:right w:type="dxa" w:w="0"/>
            </w:tcMar>
          </w:tcPr>
          <w:p w14:paraId="191B0000">
            <w:pPr>
              <w:pStyle w:val="Style_2"/>
              <w:ind w:firstLine="0" w:left="0"/>
              <w:jc w:val="center"/>
            </w:pPr>
            <w:r>
              <w:t>-</w:t>
            </w:r>
          </w:p>
        </w:tc>
        <w:tc>
          <w:tcPr>
            <w:tcW w:type="dxa" w:w="1146"/>
            <w:tcMar>
              <w:left w:type="dxa" w:w="0"/>
              <w:right w:type="dxa" w:w="0"/>
            </w:tcMar>
          </w:tcPr>
          <w:p w14:paraId="1A1B0000">
            <w:pPr>
              <w:pStyle w:val="Style_2"/>
              <w:ind w:firstLine="0" w:left="0"/>
              <w:jc w:val="center"/>
            </w:pPr>
            <w:r>
              <w:t>-</w:t>
            </w:r>
          </w:p>
        </w:tc>
        <w:tc>
          <w:tcPr>
            <w:tcW w:type="dxa" w:w="1134"/>
            <w:tcMar>
              <w:left w:type="dxa" w:w="0"/>
              <w:right w:type="dxa" w:w="0"/>
            </w:tcMar>
          </w:tcPr>
          <w:p w14:paraId="1B1B0000">
            <w:pPr>
              <w:pStyle w:val="Style_2"/>
              <w:ind w:firstLine="0" w:left="0"/>
              <w:jc w:val="center"/>
            </w:pPr>
            <w:r>
              <w:t>-</w:t>
            </w:r>
          </w:p>
        </w:tc>
      </w:tr>
      <w:tr>
        <w:tc>
          <w:tcPr>
            <w:tcW w:type="dxa" w:w="2904"/>
            <w:tcMar>
              <w:left w:type="dxa" w:w="0"/>
              <w:right w:type="dxa" w:w="0"/>
            </w:tcMar>
          </w:tcPr>
          <w:p w14:paraId="1C1B0000">
            <w:pPr>
              <w:pStyle w:val="Style_2"/>
              <w:ind w:firstLine="0" w:left="283"/>
              <w:jc w:val="left"/>
            </w:pPr>
            <w:r>
              <w:t>Курская область</w:t>
            </w:r>
          </w:p>
        </w:tc>
        <w:tc>
          <w:tcPr>
            <w:tcW w:type="dxa" w:w="981"/>
            <w:tcMar>
              <w:left w:type="dxa" w:w="0"/>
              <w:right w:type="dxa" w:w="0"/>
            </w:tcMar>
          </w:tcPr>
          <w:p w14:paraId="1D1B0000">
            <w:pPr>
              <w:pStyle w:val="Style_2"/>
              <w:ind w:firstLine="0" w:left="0"/>
              <w:jc w:val="center"/>
            </w:pPr>
            <w:r>
              <w:t>23</w:t>
            </w:r>
          </w:p>
        </w:tc>
        <w:tc>
          <w:tcPr>
            <w:tcW w:type="dxa" w:w="984"/>
            <w:tcMar>
              <w:left w:type="dxa" w:w="0"/>
              <w:right w:type="dxa" w:w="0"/>
            </w:tcMar>
          </w:tcPr>
          <w:p w14:paraId="1E1B0000">
            <w:pPr>
              <w:pStyle w:val="Style_2"/>
              <w:ind w:firstLine="0" w:left="0"/>
              <w:jc w:val="center"/>
            </w:pPr>
            <w:r>
              <w:t>35</w:t>
            </w:r>
          </w:p>
        </w:tc>
        <w:tc>
          <w:tcPr>
            <w:tcW w:type="dxa" w:w="984"/>
            <w:tcMar>
              <w:left w:type="dxa" w:w="0"/>
              <w:right w:type="dxa" w:w="0"/>
            </w:tcMar>
          </w:tcPr>
          <w:p w14:paraId="1F1B0000">
            <w:pPr>
              <w:pStyle w:val="Style_2"/>
              <w:ind w:firstLine="0" w:left="0"/>
              <w:jc w:val="center"/>
            </w:pPr>
            <w:r>
              <w:t>43</w:t>
            </w:r>
          </w:p>
        </w:tc>
        <w:tc>
          <w:tcPr>
            <w:tcW w:type="dxa" w:w="984"/>
            <w:tcMar>
              <w:left w:type="dxa" w:w="0"/>
              <w:right w:type="dxa" w:w="0"/>
            </w:tcMar>
          </w:tcPr>
          <w:p w14:paraId="201B0000">
            <w:pPr>
              <w:pStyle w:val="Style_2"/>
              <w:ind w:firstLine="0" w:left="0"/>
              <w:jc w:val="center"/>
            </w:pPr>
            <w:r>
              <w:t>43</w:t>
            </w:r>
          </w:p>
        </w:tc>
        <w:tc>
          <w:tcPr>
            <w:tcW w:type="dxa" w:w="984"/>
            <w:tcMar>
              <w:left w:type="dxa" w:w="0"/>
              <w:right w:type="dxa" w:w="0"/>
            </w:tcMar>
          </w:tcPr>
          <w:p w14:paraId="211B0000">
            <w:pPr>
              <w:pStyle w:val="Style_2"/>
              <w:ind w:firstLine="0" w:left="0"/>
              <w:jc w:val="center"/>
            </w:pPr>
            <w:r>
              <w:t>63</w:t>
            </w:r>
          </w:p>
        </w:tc>
        <w:tc>
          <w:tcPr>
            <w:tcW w:type="dxa" w:w="984"/>
            <w:tcMar>
              <w:left w:type="dxa" w:w="0"/>
              <w:right w:type="dxa" w:w="0"/>
            </w:tcMar>
          </w:tcPr>
          <w:p w14:paraId="221B0000">
            <w:pPr>
              <w:pStyle w:val="Style_2"/>
              <w:ind w:firstLine="0" w:left="0"/>
              <w:jc w:val="center"/>
            </w:pPr>
            <w:r>
              <w:t>65</w:t>
            </w:r>
          </w:p>
        </w:tc>
        <w:tc>
          <w:tcPr>
            <w:tcW w:type="dxa" w:w="1146"/>
            <w:tcMar>
              <w:left w:type="dxa" w:w="0"/>
              <w:right w:type="dxa" w:w="0"/>
            </w:tcMar>
          </w:tcPr>
          <w:p w14:paraId="231B0000">
            <w:pPr>
              <w:pStyle w:val="Style_2"/>
              <w:ind w:firstLine="0" w:left="0"/>
              <w:jc w:val="center"/>
            </w:pPr>
            <w:r>
              <w:t>-</w:t>
            </w:r>
          </w:p>
        </w:tc>
        <w:tc>
          <w:tcPr>
            <w:tcW w:type="dxa" w:w="1146"/>
            <w:tcMar>
              <w:left w:type="dxa" w:w="0"/>
              <w:right w:type="dxa" w:w="0"/>
            </w:tcMar>
          </w:tcPr>
          <w:p w14:paraId="241B0000">
            <w:pPr>
              <w:pStyle w:val="Style_2"/>
              <w:ind w:firstLine="0" w:left="0"/>
              <w:jc w:val="center"/>
            </w:pPr>
            <w:r>
              <w:t>-</w:t>
            </w:r>
          </w:p>
        </w:tc>
        <w:tc>
          <w:tcPr>
            <w:tcW w:type="dxa" w:w="1146"/>
            <w:tcMar>
              <w:left w:type="dxa" w:w="0"/>
              <w:right w:type="dxa" w:w="0"/>
            </w:tcMar>
          </w:tcPr>
          <w:p w14:paraId="251B0000">
            <w:pPr>
              <w:pStyle w:val="Style_2"/>
              <w:ind w:firstLine="0" w:left="0"/>
              <w:jc w:val="center"/>
            </w:pPr>
            <w:r>
              <w:t>-</w:t>
            </w:r>
          </w:p>
        </w:tc>
        <w:tc>
          <w:tcPr>
            <w:tcW w:type="dxa" w:w="1146"/>
            <w:tcMar>
              <w:left w:type="dxa" w:w="0"/>
              <w:right w:type="dxa" w:w="0"/>
            </w:tcMar>
          </w:tcPr>
          <w:p w14:paraId="261B0000">
            <w:pPr>
              <w:pStyle w:val="Style_2"/>
              <w:ind w:firstLine="0" w:left="0"/>
              <w:jc w:val="center"/>
            </w:pPr>
            <w:r>
              <w:t>-</w:t>
            </w:r>
          </w:p>
        </w:tc>
        <w:tc>
          <w:tcPr>
            <w:tcW w:type="dxa" w:w="1146"/>
            <w:tcMar>
              <w:left w:type="dxa" w:w="0"/>
              <w:right w:type="dxa" w:w="0"/>
            </w:tcMar>
          </w:tcPr>
          <w:p w14:paraId="271B0000">
            <w:pPr>
              <w:pStyle w:val="Style_2"/>
              <w:ind w:firstLine="0" w:left="0"/>
              <w:jc w:val="center"/>
            </w:pPr>
            <w:r>
              <w:t>-</w:t>
            </w:r>
          </w:p>
        </w:tc>
        <w:tc>
          <w:tcPr>
            <w:tcW w:type="dxa" w:w="1134"/>
            <w:tcMar>
              <w:left w:type="dxa" w:w="0"/>
              <w:right w:type="dxa" w:w="0"/>
            </w:tcMar>
          </w:tcPr>
          <w:p w14:paraId="281B0000">
            <w:pPr>
              <w:pStyle w:val="Style_2"/>
              <w:ind w:firstLine="0" w:left="0"/>
              <w:jc w:val="center"/>
            </w:pPr>
            <w:r>
              <w:t>-</w:t>
            </w:r>
          </w:p>
        </w:tc>
      </w:tr>
      <w:tr>
        <w:tc>
          <w:tcPr>
            <w:tcW w:type="dxa" w:w="2904"/>
            <w:tcMar>
              <w:left w:type="dxa" w:w="0"/>
              <w:right w:type="dxa" w:w="0"/>
            </w:tcMar>
          </w:tcPr>
          <w:p w14:paraId="291B0000">
            <w:pPr>
              <w:pStyle w:val="Style_2"/>
              <w:ind w:firstLine="0" w:left="283"/>
              <w:jc w:val="left"/>
            </w:pPr>
            <w:r>
              <w:t>Липецкая область</w:t>
            </w:r>
          </w:p>
        </w:tc>
        <w:tc>
          <w:tcPr>
            <w:tcW w:type="dxa" w:w="981"/>
            <w:tcMar>
              <w:left w:type="dxa" w:w="0"/>
              <w:right w:type="dxa" w:w="0"/>
            </w:tcMar>
          </w:tcPr>
          <w:p w14:paraId="2A1B0000">
            <w:pPr>
              <w:pStyle w:val="Style_2"/>
              <w:ind w:firstLine="0" w:left="0"/>
              <w:jc w:val="center"/>
            </w:pPr>
            <w:r>
              <w:t>24</w:t>
            </w:r>
          </w:p>
        </w:tc>
        <w:tc>
          <w:tcPr>
            <w:tcW w:type="dxa" w:w="984"/>
            <w:tcMar>
              <w:left w:type="dxa" w:w="0"/>
              <w:right w:type="dxa" w:w="0"/>
            </w:tcMar>
          </w:tcPr>
          <w:p w14:paraId="2B1B0000">
            <w:pPr>
              <w:pStyle w:val="Style_2"/>
              <w:ind w:firstLine="0" w:left="0"/>
              <w:jc w:val="center"/>
            </w:pPr>
            <w:r>
              <w:t>40</w:t>
            </w:r>
          </w:p>
        </w:tc>
        <w:tc>
          <w:tcPr>
            <w:tcW w:type="dxa" w:w="984"/>
            <w:tcMar>
              <w:left w:type="dxa" w:w="0"/>
              <w:right w:type="dxa" w:w="0"/>
            </w:tcMar>
          </w:tcPr>
          <w:p w14:paraId="2C1B0000">
            <w:pPr>
              <w:pStyle w:val="Style_2"/>
              <w:ind w:firstLine="0" w:left="0"/>
              <w:jc w:val="center"/>
            </w:pPr>
            <w:r>
              <w:t>43</w:t>
            </w:r>
          </w:p>
        </w:tc>
        <w:tc>
          <w:tcPr>
            <w:tcW w:type="dxa" w:w="984"/>
            <w:tcMar>
              <w:left w:type="dxa" w:w="0"/>
              <w:right w:type="dxa" w:w="0"/>
            </w:tcMar>
          </w:tcPr>
          <w:p w14:paraId="2D1B0000">
            <w:pPr>
              <w:pStyle w:val="Style_2"/>
              <w:ind w:firstLine="0" w:left="0"/>
              <w:jc w:val="center"/>
            </w:pPr>
            <w:r>
              <w:t>43</w:t>
            </w:r>
          </w:p>
        </w:tc>
        <w:tc>
          <w:tcPr>
            <w:tcW w:type="dxa" w:w="984"/>
            <w:tcMar>
              <w:left w:type="dxa" w:w="0"/>
              <w:right w:type="dxa" w:w="0"/>
            </w:tcMar>
          </w:tcPr>
          <w:p w14:paraId="2E1B0000">
            <w:pPr>
              <w:pStyle w:val="Style_2"/>
              <w:ind w:firstLine="0" w:left="0"/>
              <w:jc w:val="center"/>
            </w:pPr>
            <w:r>
              <w:t>42</w:t>
            </w:r>
          </w:p>
        </w:tc>
        <w:tc>
          <w:tcPr>
            <w:tcW w:type="dxa" w:w="984"/>
            <w:tcMar>
              <w:left w:type="dxa" w:w="0"/>
              <w:right w:type="dxa" w:w="0"/>
            </w:tcMar>
          </w:tcPr>
          <w:p w14:paraId="2F1B0000">
            <w:pPr>
              <w:pStyle w:val="Style_2"/>
              <w:ind w:firstLine="0" w:left="0"/>
              <w:jc w:val="center"/>
            </w:pPr>
            <w:r>
              <w:t>41</w:t>
            </w:r>
          </w:p>
        </w:tc>
        <w:tc>
          <w:tcPr>
            <w:tcW w:type="dxa" w:w="1146"/>
            <w:tcMar>
              <w:left w:type="dxa" w:w="0"/>
              <w:right w:type="dxa" w:w="0"/>
            </w:tcMar>
          </w:tcPr>
          <w:p w14:paraId="301B0000">
            <w:pPr>
              <w:pStyle w:val="Style_2"/>
              <w:ind w:firstLine="0" w:left="0"/>
              <w:jc w:val="center"/>
            </w:pPr>
            <w:r>
              <w:t>-</w:t>
            </w:r>
          </w:p>
        </w:tc>
        <w:tc>
          <w:tcPr>
            <w:tcW w:type="dxa" w:w="1146"/>
            <w:tcMar>
              <w:left w:type="dxa" w:w="0"/>
              <w:right w:type="dxa" w:w="0"/>
            </w:tcMar>
          </w:tcPr>
          <w:p w14:paraId="311B0000">
            <w:pPr>
              <w:pStyle w:val="Style_2"/>
              <w:ind w:firstLine="0" w:left="0"/>
              <w:jc w:val="center"/>
            </w:pPr>
            <w:r>
              <w:t>-</w:t>
            </w:r>
          </w:p>
        </w:tc>
        <w:tc>
          <w:tcPr>
            <w:tcW w:type="dxa" w:w="1146"/>
            <w:tcMar>
              <w:left w:type="dxa" w:w="0"/>
              <w:right w:type="dxa" w:w="0"/>
            </w:tcMar>
          </w:tcPr>
          <w:p w14:paraId="321B0000">
            <w:pPr>
              <w:pStyle w:val="Style_2"/>
              <w:ind w:firstLine="0" w:left="0"/>
              <w:jc w:val="center"/>
            </w:pPr>
            <w:r>
              <w:t>-</w:t>
            </w:r>
          </w:p>
        </w:tc>
        <w:tc>
          <w:tcPr>
            <w:tcW w:type="dxa" w:w="1146"/>
            <w:tcMar>
              <w:left w:type="dxa" w:w="0"/>
              <w:right w:type="dxa" w:w="0"/>
            </w:tcMar>
          </w:tcPr>
          <w:p w14:paraId="331B0000">
            <w:pPr>
              <w:pStyle w:val="Style_2"/>
              <w:ind w:firstLine="0" w:left="0"/>
              <w:jc w:val="center"/>
            </w:pPr>
            <w:r>
              <w:t>-</w:t>
            </w:r>
          </w:p>
        </w:tc>
        <w:tc>
          <w:tcPr>
            <w:tcW w:type="dxa" w:w="1146"/>
            <w:tcMar>
              <w:left w:type="dxa" w:w="0"/>
              <w:right w:type="dxa" w:w="0"/>
            </w:tcMar>
          </w:tcPr>
          <w:p w14:paraId="341B0000">
            <w:pPr>
              <w:pStyle w:val="Style_2"/>
              <w:ind w:firstLine="0" w:left="0"/>
              <w:jc w:val="center"/>
            </w:pPr>
            <w:r>
              <w:t>-</w:t>
            </w:r>
          </w:p>
        </w:tc>
        <w:tc>
          <w:tcPr>
            <w:tcW w:type="dxa" w:w="1134"/>
            <w:tcMar>
              <w:left w:type="dxa" w:w="0"/>
              <w:right w:type="dxa" w:w="0"/>
            </w:tcMar>
          </w:tcPr>
          <w:p w14:paraId="351B0000">
            <w:pPr>
              <w:pStyle w:val="Style_2"/>
              <w:ind w:firstLine="0" w:left="0"/>
              <w:jc w:val="center"/>
            </w:pPr>
            <w:r>
              <w:t>-</w:t>
            </w:r>
          </w:p>
        </w:tc>
      </w:tr>
      <w:tr>
        <w:tc>
          <w:tcPr>
            <w:tcW w:type="dxa" w:w="2904"/>
            <w:tcMar>
              <w:left w:type="dxa" w:w="0"/>
              <w:right w:type="dxa" w:w="0"/>
            </w:tcMar>
          </w:tcPr>
          <w:p w14:paraId="361B0000">
            <w:pPr>
              <w:pStyle w:val="Style_2"/>
              <w:ind w:firstLine="0" w:left="283"/>
              <w:jc w:val="left"/>
            </w:pPr>
            <w:r>
              <w:t>Московская область</w:t>
            </w:r>
          </w:p>
        </w:tc>
        <w:tc>
          <w:tcPr>
            <w:tcW w:type="dxa" w:w="981"/>
            <w:tcMar>
              <w:left w:type="dxa" w:w="0"/>
              <w:right w:type="dxa" w:w="0"/>
            </w:tcMar>
          </w:tcPr>
          <w:p w14:paraId="371B0000">
            <w:pPr>
              <w:pStyle w:val="Style_2"/>
              <w:ind w:firstLine="0" w:left="0"/>
              <w:jc w:val="center"/>
            </w:pPr>
            <w:r>
              <w:t>151</w:t>
            </w:r>
          </w:p>
        </w:tc>
        <w:tc>
          <w:tcPr>
            <w:tcW w:type="dxa" w:w="984"/>
            <w:tcMar>
              <w:left w:type="dxa" w:w="0"/>
              <w:right w:type="dxa" w:w="0"/>
            </w:tcMar>
          </w:tcPr>
          <w:p w14:paraId="381B0000">
            <w:pPr>
              <w:pStyle w:val="Style_2"/>
              <w:ind w:firstLine="0" w:left="0"/>
              <w:jc w:val="center"/>
            </w:pPr>
            <w:r>
              <w:t>-</w:t>
            </w:r>
          </w:p>
        </w:tc>
        <w:tc>
          <w:tcPr>
            <w:tcW w:type="dxa" w:w="984"/>
            <w:tcMar>
              <w:left w:type="dxa" w:w="0"/>
              <w:right w:type="dxa" w:w="0"/>
            </w:tcMar>
          </w:tcPr>
          <w:p w14:paraId="391B0000">
            <w:pPr>
              <w:pStyle w:val="Style_2"/>
              <w:ind w:firstLine="0" w:left="0"/>
              <w:jc w:val="center"/>
            </w:pPr>
            <w:r>
              <w:t>-</w:t>
            </w:r>
          </w:p>
        </w:tc>
        <w:tc>
          <w:tcPr>
            <w:tcW w:type="dxa" w:w="984"/>
            <w:tcMar>
              <w:left w:type="dxa" w:w="0"/>
              <w:right w:type="dxa" w:w="0"/>
            </w:tcMar>
          </w:tcPr>
          <w:p w14:paraId="3A1B0000">
            <w:pPr>
              <w:pStyle w:val="Style_2"/>
              <w:ind w:firstLine="0" w:left="0"/>
              <w:jc w:val="center"/>
            </w:pPr>
            <w:r>
              <w:t>-</w:t>
            </w:r>
          </w:p>
        </w:tc>
        <w:tc>
          <w:tcPr>
            <w:tcW w:type="dxa" w:w="984"/>
            <w:tcMar>
              <w:left w:type="dxa" w:w="0"/>
              <w:right w:type="dxa" w:w="0"/>
            </w:tcMar>
          </w:tcPr>
          <w:p w14:paraId="3B1B0000">
            <w:pPr>
              <w:pStyle w:val="Style_2"/>
              <w:ind w:firstLine="0" w:left="0"/>
              <w:jc w:val="center"/>
            </w:pPr>
            <w:r>
              <w:t>3</w:t>
            </w:r>
          </w:p>
        </w:tc>
        <w:tc>
          <w:tcPr>
            <w:tcW w:type="dxa" w:w="984"/>
            <w:tcMar>
              <w:left w:type="dxa" w:w="0"/>
              <w:right w:type="dxa" w:w="0"/>
            </w:tcMar>
          </w:tcPr>
          <w:p w14:paraId="3C1B0000">
            <w:pPr>
              <w:pStyle w:val="Style_2"/>
              <w:ind w:firstLine="0" w:left="0"/>
              <w:jc w:val="center"/>
            </w:pPr>
            <w:r>
              <w:t>6</w:t>
            </w:r>
          </w:p>
        </w:tc>
        <w:tc>
          <w:tcPr>
            <w:tcW w:type="dxa" w:w="1146"/>
            <w:tcMar>
              <w:left w:type="dxa" w:w="0"/>
              <w:right w:type="dxa" w:w="0"/>
            </w:tcMar>
          </w:tcPr>
          <w:p w14:paraId="3D1B0000">
            <w:pPr>
              <w:pStyle w:val="Style_2"/>
              <w:ind w:firstLine="0" w:left="0"/>
              <w:jc w:val="center"/>
            </w:pPr>
            <w:r>
              <w:t>-</w:t>
            </w:r>
          </w:p>
        </w:tc>
        <w:tc>
          <w:tcPr>
            <w:tcW w:type="dxa" w:w="1146"/>
            <w:tcMar>
              <w:left w:type="dxa" w:w="0"/>
              <w:right w:type="dxa" w:w="0"/>
            </w:tcMar>
          </w:tcPr>
          <w:p w14:paraId="3E1B0000">
            <w:pPr>
              <w:pStyle w:val="Style_2"/>
              <w:ind w:firstLine="0" w:left="0"/>
              <w:jc w:val="center"/>
            </w:pPr>
            <w:r>
              <w:t>-</w:t>
            </w:r>
          </w:p>
        </w:tc>
        <w:tc>
          <w:tcPr>
            <w:tcW w:type="dxa" w:w="1146"/>
            <w:tcMar>
              <w:left w:type="dxa" w:w="0"/>
              <w:right w:type="dxa" w:w="0"/>
            </w:tcMar>
          </w:tcPr>
          <w:p w14:paraId="3F1B0000">
            <w:pPr>
              <w:pStyle w:val="Style_2"/>
              <w:ind w:firstLine="0" w:left="0"/>
              <w:jc w:val="center"/>
            </w:pPr>
            <w:r>
              <w:t>-</w:t>
            </w:r>
          </w:p>
        </w:tc>
        <w:tc>
          <w:tcPr>
            <w:tcW w:type="dxa" w:w="1146"/>
            <w:tcMar>
              <w:left w:type="dxa" w:w="0"/>
              <w:right w:type="dxa" w:w="0"/>
            </w:tcMar>
          </w:tcPr>
          <w:p w14:paraId="401B0000">
            <w:pPr>
              <w:pStyle w:val="Style_2"/>
              <w:ind w:firstLine="0" w:left="0"/>
              <w:jc w:val="center"/>
            </w:pPr>
            <w:r>
              <w:t>-</w:t>
            </w:r>
          </w:p>
        </w:tc>
        <w:tc>
          <w:tcPr>
            <w:tcW w:type="dxa" w:w="1146"/>
            <w:tcMar>
              <w:left w:type="dxa" w:w="0"/>
              <w:right w:type="dxa" w:w="0"/>
            </w:tcMar>
          </w:tcPr>
          <w:p w14:paraId="411B0000">
            <w:pPr>
              <w:pStyle w:val="Style_2"/>
              <w:ind w:firstLine="0" w:left="0"/>
              <w:jc w:val="center"/>
            </w:pPr>
            <w:r>
              <w:t>-</w:t>
            </w:r>
          </w:p>
        </w:tc>
        <w:tc>
          <w:tcPr>
            <w:tcW w:type="dxa" w:w="1134"/>
            <w:tcMar>
              <w:left w:type="dxa" w:w="0"/>
              <w:right w:type="dxa" w:w="0"/>
            </w:tcMar>
          </w:tcPr>
          <w:p w14:paraId="421B0000">
            <w:pPr>
              <w:pStyle w:val="Style_2"/>
              <w:ind w:firstLine="0" w:left="0"/>
              <w:jc w:val="center"/>
            </w:pPr>
            <w:r>
              <w:t>-</w:t>
            </w:r>
          </w:p>
        </w:tc>
      </w:tr>
      <w:tr>
        <w:tc>
          <w:tcPr>
            <w:tcW w:type="dxa" w:w="2904"/>
            <w:tcMar>
              <w:left w:type="dxa" w:w="0"/>
              <w:right w:type="dxa" w:w="0"/>
            </w:tcMar>
          </w:tcPr>
          <w:p w14:paraId="431B0000">
            <w:pPr>
              <w:pStyle w:val="Style_2"/>
              <w:ind w:firstLine="0" w:left="283"/>
              <w:jc w:val="left"/>
            </w:pPr>
            <w:r>
              <w:t>Орловская область</w:t>
            </w:r>
          </w:p>
        </w:tc>
        <w:tc>
          <w:tcPr>
            <w:tcW w:type="dxa" w:w="981"/>
            <w:tcMar>
              <w:left w:type="dxa" w:w="0"/>
              <w:right w:type="dxa" w:w="0"/>
            </w:tcMar>
          </w:tcPr>
          <w:p w14:paraId="441B0000">
            <w:pPr>
              <w:pStyle w:val="Style_2"/>
              <w:ind w:firstLine="0" w:left="0"/>
              <w:jc w:val="center"/>
            </w:pPr>
            <w:r>
              <w:t>16</w:t>
            </w:r>
          </w:p>
        </w:tc>
        <w:tc>
          <w:tcPr>
            <w:tcW w:type="dxa" w:w="984"/>
            <w:tcMar>
              <w:left w:type="dxa" w:w="0"/>
              <w:right w:type="dxa" w:w="0"/>
            </w:tcMar>
          </w:tcPr>
          <w:p w14:paraId="451B0000">
            <w:pPr>
              <w:pStyle w:val="Style_2"/>
              <w:ind w:firstLine="0" w:left="0"/>
              <w:jc w:val="center"/>
            </w:pPr>
            <w:r>
              <w:t>-</w:t>
            </w:r>
          </w:p>
        </w:tc>
        <w:tc>
          <w:tcPr>
            <w:tcW w:type="dxa" w:w="984"/>
            <w:tcMar>
              <w:left w:type="dxa" w:w="0"/>
              <w:right w:type="dxa" w:w="0"/>
            </w:tcMar>
          </w:tcPr>
          <w:p w14:paraId="461B0000">
            <w:pPr>
              <w:pStyle w:val="Style_2"/>
              <w:ind w:firstLine="0" w:left="0"/>
              <w:jc w:val="center"/>
            </w:pPr>
            <w:r>
              <w:t>-</w:t>
            </w:r>
          </w:p>
        </w:tc>
        <w:tc>
          <w:tcPr>
            <w:tcW w:type="dxa" w:w="984"/>
            <w:tcMar>
              <w:left w:type="dxa" w:w="0"/>
              <w:right w:type="dxa" w:w="0"/>
            </w:tcMar>
          </w:tcPr>
          <w:p w14:paraId="471B0000">
            <w:pPr>
              <w:pStyle w:val="Style_2"/>
              <w:ind w:firstLine="0" w:left="0"/>
              <w:jc w:val="center"/>
            </w:pPr>
            <w:r>
              <w:t>-</w:t>
            </w:r>
          </w:p>
        </w:tc>
        <w:tc>
          <w:tcPr>
            <w:tcW w:type="dxa" w:w="984"/>
            <w:tcMar>
              <w:left w:type="dxa" w:w="0"/>
              <w:right w:type="dxa" w:w="0"/>
            </w:tcMar>
          </w:tcPr>
          <w:p w14:paraId="481B0000">
            <w:pPr>
              <w:pStyle w:val="Style_2"/>
              <w:ind w:firstLine="0" w:left="0"/>
              <w:jc w:val="center"/>
            </w:pPr>
            <w:r>
              <w:t>-</w:t>
            </w:r>
          </w:p>
        </w:tc>
        <w:tc>
          <w:tcPr>
            <w:tcW w:type="dxa" w:w="984"/>
            <w:tcMar>
              <w:left w:type="dxa" w:w="0"/>
              <w:right w:type="dxa" w:w="0"/>
            </w:tcMar>
          </w:tcPr>
          <w:p w14:paraId="491B0000">
            <w:pPr>
              <w:pStyle w:val="Style_2"/>
              <w:ind w:firstLine="0" w:left="0"/>
              <w:jc w:val="center"/>
            </w:pPr>
            <w:r>
              <w:t>-</w:t>
            </w:r>
          </w:p>
        </w:tc>
        <w:tc>
          <w:tcPr>
            <w:tcW w:type="dxa" w:w="1146"/>
            <w:tcMar>
              <w:left w:type="dxa" w:w="0"/>
              <w:right w:type="dxa" w:w="0"/>
            </w:tcMar>
          </w:tcPr>
          <w:p w14:paraId="4A1B0000">
            <w:pPr>
              <w:pStyle w:val="Style_2"/>
              <w:ind w:firstLine="0" w:left="0"/>
              <w:jc w:val="center"/>
            </w:pPr>
            <w:r>
              <w:t>-</w:t>
            </w:r>
          </w:p>
        </w:tc>
        <w:tc>
          <w:tcPr>
            <w:tcW w:type="dxa" w:w="1146"/>
            <w:tcMar>
              <w:left w:type="dxa" w:w="0"/>
              <w:right w:type="dxa" w:w="0"/>
            </w:tcMar>
          </w:tcPr>
          <w:p w14:paraId="4B1B0000">
            <w:pPr>
              <w:pStyle w:val="Style_2"/>
              <w:ind w:firstLine="0" w:left="0"/>
              <w:jc w:val="center"/>
            </w:pPr>
            <w:r>
              <w:t>-</w:t>
            </w:r>
          </w:p>
        </w:tc>
        <w:tc>
          <w:tcPr>
            <w:tcW w:type="dxa" w:w="1146"/>
            <w:tcMar>
              <w:left w:type="dxa" w:w="0"/>
              <w:right w:type="dxa" w:w="0"/>
            </w:tcMar>
          </w:tcPr>
          <w:p w14:paraId="4C1B0000">
            <w:pPr>
              <w:pStyle w:val="Style_2"/>
              <w:ind w:firstLine="0" w:left="0"/>
              <w:jc w:val="center"/>
            </w:pPr>
            <w:r>
              <w:t>-</w:t>
            </w:r>
          </w:p>
        </w:tc>
        <w:tc>
          <w:tcPr>
            <w:tcW w:type="dxa" w:w="1146"/>
            <w:tcMar>
              <w:left w:type="dxa" w:w="0"/>
              <w:right w:type="dxa" w:w="0"/>
            </w:tcMar>
          </w:tcPr>
          <w:p w14:paraId="4D1B0000">
            <w:pPr>
              <w:pStyle w:val="Style_2"/>
              <w:ind w:firstLine="0" w:left="0"/>
              <w:jc w:val="center"/>
            </w:pPr>
            <w:r>
              <w:t>-</w:t>
            </w:r>
          </w:p>
        </w:tc>
        <w:tc>
          <w:tcPr>
            <w:tcW w:type="dxa" w:w="1146"/>
            <w:tcMar>
              <w:left w:type="dxa" w:w="0"/>
              <w:right w:type="dxa" w:w="0"/>
            </w:tcMar>
          </w:tcPr>
          <w:p w14:paraId="4E1B0000">
            <w:pPr>
              <w:pStyle w:val="Style_2"/>
              <w:ind w:firstLine="0" w:left="0"/>
              <w:jc w:val="center"/>
            </w:pPr>
            <w:r>
              <w:t>-</w:t>
            </w:r>
          </w:p>
        </w:tc>
        <w:tc>
          <w:tcPr>
            <w:tcW w:type="dxa" w:w="1134"/>
            <w:tcMar>
              <w:left w:type="dxa" w:w="0"/>
              <w:right w:type="dxa" w:w="0"/>
            </w:tcMar>
          </w:tcPr>
          <w:p w14:paraId="4F1B0000">
            <w:pPr>
              <w:pStyle w:val="Style_2"/>
              <w:ind w:firstLine="0" w:left="0"/>
              <w:jc w:val="center"/>
            </w:pPr>
            <w:r>
              <w:t>-</w:t>
            </w:r>
          </w:p>
        </w:tc>
      </w:tr>
      <w:tr>
        <w:tc>
          <w:tcPr>
            <w:tcW w:type="dxa" w:w="2904"/>
            <w:tcMar>
              <w:left w:type="dxa" w:w="0"/>
              <w:right w:type="dxa" w:w="0"/>
            </w:tcMar>
          </w:tcPr>
          <w:p w14:paraId="501B0000">
            <w:pPr>
              <w:pStyle w:val="Style_2"/>
              <w:ind w:firstLine="0" w:left="283"/>
              <w:jc w:val="left"/>
            </w:pPr>
            <w:r>
              <w:t>Рязанская область</w:t>
            </w:r>
          </w:p>
        </w:tc>
        <w:tc>
          <w:tcPr>
            <w:tcW w:type="dxa" w:w="981"/>
            <w:tcMar>
              <w:left w:type="dxa" w:w="0"/>
              <w:right w:type="dxa" w:w="0"/>
            </w:tcMar>
          </w:tcPr>
          <w:p w14:paraId="511B0000">
            <w:pPr>
              <w:pStyle w:val="Style_2"/>
              <w:ind w:firstLine="0" w:left="0"/>
              <w:jc w:val="center"/>
            </w:pPr>
            <w:r>
              <w:t>23</w:t>
            </w:r>
          </w:p>
        </w:tc>
        <w:tc>
          <w:tcPr>
            <w:tcW w:type="dxa" w:w="984"/>
            <w:tcMar>
              <w:left w:type="dxa" w:w="0"/>
              <w:right w:type="dxa" w:w="0"/>
            </w:tcMar>
          </w:tcPr>
          <w:p w14:paraId="521B0000">
            <w:pPr>
              <w:pStyle w:val="Style_2"/>
              <w:ind w:firstLine="0" w:left="0"/>
              <w:jc w:val="center"/>
            </w:pPr>
            <w:r>
              <w:t>18</w:t>
            </w:r>
          </w:p>
        </w:tc>
        <w:tc>
          <w:tcPr>
            <w:tcW w:type="dxa" w:w="984"/>
            <w:tcMar>
              <w:left w:type="dxa" w:w="0"/>
              <w:right w:type="dxa" w:w="0"/>
            </w:tcMar>
          </w:tcPr>
          <w:p w14:paraId="531B0000">
            <w:pPr>
              <w:pStyle w:val="Style_2"/>
              <w:ind w:firstLine="0" w:left="0"/>
              <w:jc w:val="center"/>
            </w:pPr>
            <w:r>
              <w:t>34</w:t>
            </w:r>
          </w:p>
        </w:tc>
        <w:tc>
          <w:tcPr>
            <w:tcW w:type="dxa" w:w="984"/>
            <w:tcMar>
              <w:left w:type="dxa" w:w="0"/>
              <w:right w:type="dxa" w:w="0"/>
            </w:tcMar>
          </w:tcPr>
          <w:p w14:paraId="541B0000">
            <w:pPr>
              <w:pStyle w:val="Style_2"/>
              <w:ind w:firstLine="0" w:left="0"/>
              <w:jc w:val="center"/>
            </w:pPr>
            <w:r>
              <w:t>37</w:t>
            </w:r>
          </w:p>
        </w:tc>
        <w:tc>
          <w:tcPr>
            <w:tcW w:type="dxa" w:w="984"/>
            <w:tcMar>
              <w:left w:type="dxa" w:w="0"/>
              <w:right w:type="dxa" w:w="0"/>
            </w:tcMar>
          </w:tcPr>
          <w:p w14:paraId="551B0000">
            <w:pPr>
              <w:pStyle w:val="Style_2"/>
              <w:ind w:firstLine="0" w:left="0"/>
              <w:jc w:val="center"/>
            </w:pPr>
            <w:r>
              <w:t>63</w:t>
            </w:r>
          </w:p>
        </w:tc>
        <w:tc>
          <w:tcPr>
            <w:tcW w:type="dxa" w:w="984"/>
            <w:tcMar>
              <w:left w:type="dxa" w:w="0"/>
              <w:right w:type="dxa" w:w="0"/>
            </w:tcMar>
          </w:tcPr>
          <w:p w14:paraId="561B0000">
            <w:pPr>
              <w:pStyle w:val="Style_2"/>
              <w:ind w:firstLine="0" w:left="0"/>
              <w:jc w:val="center"/>
            </w:pPr>
            <w:r>
              <w:t>73</w:t>
            </w:r>
          </w:p>
        </w:tc>
        <w:tc>
          <w:tcPr>
            <w:tcW w:type="dxa" w:w="1146"/>
            <w:tcMar>
              <w:left w:type="dxa" w:w="0"/>
              <w:right w:type="dxa" w:w="0"/>
            </w:tcMar>
          </w:tcPr>
          <w:p w14:paraId="571B0000">
            <w:pPr>
              <w:pStyle w:val="Style_2"/>
              <w:ind w:firstLine="0" w:left="0"/>
              <w:jc w:val="center"/>
            </w:pPr>
            <w:r>
              <w:t>-</w:t>
            </w:r>
          </w:p>
        </w:tc>
        <w:tc>
          <w:tcPr>
            <w:tcW w:type="dxa" w:w="1146"/>
            <w:tcMar>
              <w:left w:type="dxa" w:w="0"/>
              <w:right w:type="dxa" w:w="0"/>
            </w:tcMar>
          </w:tcPr>
          <w:p w14:paraId="581B0000">
            <w:pPr>
              <w:pStyle w:val="Style_2"/>
              <w:ind w:firstLine="0" w:left="0"/>
              <w:jc w:val="center"/>
            </w:pPr>
            <w:r>
              <w:t>-</w:t>
            </w:r>
          </w:p>
        </w:tc>
        <w:tc>
          <w:tcPr>
            <w:tcW w:type="dxa" w:w="1146"/>
            <w:tcMar>
              <w:left w:type="dxa" w:w="0"/>
              <w:right w:type="dxa" w:w="0"/>
            </w:tcMar>
          </w:tcPr>
          <w:p w14:paraId="591B0000">
            <w:pPr>
              <w:pStyle w:val="Style_2"/>
              <w:ind w:firstLine="0" w:left="0"/>
              <w:jc w:val="center"/>
            </w:pPr>
            <w:r>
              <w:t>-</w:t>
            </w:r>
          </w:p>
        </w:tc>
        <w:tc>
          <w:tcPr>
            <w:tcW w:type="dxa" w:w="1146"/>
            <w:tcMar>
              <w:left w:type="dxa" w:w="0"/>
              <w:right w:type="dxa" w:w="0"/>
            </w:tcMar>
          </w:tcPr>
          <w:p w14:paraId="5A1B0000">
            <w:pPr>
              <w:pStyle w:val="Style_2"/>
              <w:ind w:firstLine="0" w:left="0"/>
              <w:jc w:val="center"/>
            </w:pPr>
            <w:r>
              <w:t>-</w:t>
            </w:r>
          </w:p>
        </w:tc>
        <w:tc>
          <w:tcPr>
            <w:tcW w:type="dxa" w:w="1146"/>
            <w:tcMar>
              <w:left w:type="dxa" w:w="0"/>
              <w:right w:type="dxa" w:w="0"/>
            </w:tcMar>
          </w:tcPr>
          <w:p w14:paraId="5B1B0000">
            <w:pPr>
              <w:pStyle w:val="Style_2"/>
              <w:ind w:firstLine="0" w:left="0"/>
              <w:jc w:val="center"/>
            </w:pPr>
            <w:r>
              <w:t>-</w:t>
            </w:r>
          </w:p>
        </w:tc>
        <w:tc>
          <w:tcPr>
            <w:tcW w:type="dxa" w:w="1134"/>
            <w:tcMar>
              <w:left w:type="dxa" w:w="0"/>
              <w:right w:type="dxa" w:w="0"/>
            </w:tcMar>
          </w:tcPr>
          <w:p w14:paraId="5C1B0000">
            <w:pPr>
              <w:pStyle w:val="Style_2"/>
              <w:ind w:firstLine="0" w:left="0"/>
              <w:jc w:val="center"/>
            </w:pPr>
            <w:r>
              <w:t>-</w:t>
            </w:r>
          </w:p>
        </w:tc>
      </w:tr>
      <w:tr>
        <w:tc>
          <w:tcPr>
            <w:tcW w:type="dxa" w:w="2904"/>
            <w:tcMar>
              <w:left w:type="dxa" w:w="0"/>
              <w:right w:type="dxa" w:w="0"/>
            </w:tcMar>
          </w:tcPr>
          <w:p w14:paraId="5D1B0000">
            <w:pPr>
              <w:pStyle w:val="Style_2"/>
              <w:ind w:firstLine="0" w:left="283"/>
              <w:jc w:val="left"/>
            </w:pPr>
            <w:r>
              <w:t>Смоленская область</w:t>
            </w:r>
          </w:p>
        </w:tc>
        <w:tc>
          <w:tcPr>
            <w:tcW w:type="dxa" w:w="981"/>
            <w:tcMar>
              <w:left w:type="dxa" w:w="0"/>
              <w:right w:type="dxa" w:w="0"/>
            </w:tcMar>
          </w:tcPr>
          <w:p w14:paraId="5E1B0000">
            <w:pPr>
              <w:pStyle w:val="Style_2"/>
              <w:ind w:firstLine="0" w:left="0"/>
              <w:jc w:val="center"/>
            </w:pPr>
            <w:r>
              <w:t>20</w:t>
            </w:r>
          </w:p>
        </w:tc>
        <w:tc>
          <w:tcPr>
            <w:tcW w:type="dxa" w:w="984"/>
            <w:tcMar>
              <w:left w:type="dxa" w:w="0"/>
              <w:right w:type="dxa" w:w="0"/>
            </w:tcMar>
          </w:tcPr>
          <w:p w14:paraId="5F1B0000">
            <w:pPr>
              <w:pStyle w:val="Style_2"/>
              <w:ind w:firstLine="0" w:left="0"/>
              <w:jc w:val="center"/>
            </w:pPr>
            <w:r>
              <w:t>-</w:t>
            </w:r>
          </w:p>
        </w:tc>
        <w:tc>
          <w:tcPr>
            <w:tcW w:type="dxa" w:w="984"/>
            <w:tcMar>
              <w:left w:type="dxa" w:w="0"/>
              <w:right w:type="dxa" w:w="0"/>
            </w:tcMar>
          </w:tcPr>
          <w:p w14:paraId="601B0000">
            <w:pPr>
              <w:pStyle w:val="Style_2"/>
              <w:ind w:firstLine="0" w:left="0"/>
              <w:jc w:val="center"/>
            </w:pPr>
            <w:r>
              <w:t>1</w:t>
            </w:r>
          </w:p>
        </w:tc>
        <w:tc>
          <w:tcPr>
            <w:tcW w:type="dxa" w:w="984"/>
            <w:tcMar>
              <w:left w:type="dxa" w:w="0"/>
              <w:right w:type="dxa" w:w="0"/>
            </w:tcMar>
          </w:tcPr>
          <w:p w14:paraId="611B0000">
            <w:pPr>
              <w:pStyle w:val="Style_2"/>
              <w:ind w:firstLine="0" w:left="0"/>
              <w:jc w:val="center"/>
            </w:pPr>
            <w:r>
              <w:t>1</w:t>
            </w:r>
          </w:p>
        </w:tc>
        <w:tc>
          <w:tcPr>
            <w:tcW w:type="dxa" w:w="984"/>
            <w:tcMar>
              <w:left w:type="dxa" w:w="0"/>
              <w:right w:type="dxa" w:w="0"/>
            </w:tcMar>
          </w:tcPr>
          <w:p w14:paraId="621B0000">
            <w:pPr>
              <w:pStyle w:val="Style_2"/>
              <w:ind w:firstLine="0" w:left="0"/>
              <w:jc w:val="center"/>
            </w:pPr>
            <w:r>
              <w:t>1</w:t>
            </w:r>
          </w:p>
        </w:tc>
        <w:tc>
          <w:tcPr>
            <w:tcW w:type="dxa" w:w="984"/>
            <w:tcMar>
              <w:left w:type="dxa" w:w="0"/>
              <w:right w:type="dxa" w:w="0"/>
            </w:tcMar>
          </w:tcPr>
          <w:p w14:paraId="631B0000">
            <w:pPr>
              <w:pStyle w:val="Style_2"/>
              <w:ind w:firstLine="0" w:left="0"/>
              <w:jc w:val="center"/>
            </w:pPr>
            <w:r>
              <w:t>1</w:t>
            </w:r>
          </w:p>
        </w:tc>
        <w:tc>
          <w:tcPr>
            <w:tcW w:type="dxa" w:w="1146"/>
            <w:tcMar>
              <w:left w:type="dxa" w:w="0"/>
              <w:right w:type="dxa" w:w="0"/>
            </w:tcMar>
          </w:tcPr>
          <w:p w14:paraId="641B0000">
            <w:pPr>
              <w:pStyle w:val="Style_2"/>
              <w:ind w:firstLine="0" w:left="0"/>
              <w:jc w:val="center"/>
            </w:pPr>
            <w:r>
              <w:t>-</w:t>
            </w:r>
          </w:p>
        </w:tc>
        <w:tc>
          <w:tcPr>
            <w:tcW w:type="dxa" w:w="1146"/>
            <w:tcMar>
              <w:left w:type="dxa" w:w="0"/>
              <w:right w:type="dxa" w:w="0"/>
            </w:tcMar>
          </w:tcPr>
          <w:p w14:paraId="651B0000">
            <w:pPr>
              <w:pStyle w:val="Style_2"/>
              <w:ind w:firstLine="0" w:left="0"/>
              <w:jc w:val="center"/>
            </w:pPr>
            <w:r>
              <w:t>-</w:t>
            </w:r>
          </w:p>
        </w:tc>
        <w:tc>
          <w:tcPr>
            <w:tcW w:type="dxa" w:w="1146"/>
            <w:tcMar>
              <w:left w:type="dxa" w:w="0"/>
              <w:right w:type="dxa" w:w="0"/>
            </w:tcMar>
          </w:tcPr>
          <w:p w14:paraId="661B0000">
            <w:pPr>
              <w:pStyle w:val="Style_2"/>
              <w:ind w:firstLine="0" w:left="0"/>
              <w:jc w:val="center"/>
            </w:pPr>
            <w:r>
              <w:t>-</w:t>
            </w:r>
          </w:p>
        </w:tc>
        <w:tc>
          <w:tcPr>
            <w:tcW w:type="dxa" w:w="1146"/>
            <w:tcMar>
              <w:left w:type="dxa" w:w="0"/>
              <w:right w:type="dxa" w:w="0"/>
            </w:tcMar>
          </w:tcPr>
          <w:p w14:paraId="671B0000">
            <w:pPr>
              <w:pStyle w:val="Style_2"/>
              <w:ind w:firstLine="0" w:left="0"/>
              <w:jc w:val="center"/>
            </w:pPr>
            <w:r>
              <w:t>-</w:t>
            </w:r>
          </w:p>
        </w:tc>
        <w:tc>
          <w:tcPr>
            <w:tcW w:type="dxa" w:w="1146"/>
            <w:tcMar>
              <w:left w:type="dxa" w:w="0"/>
              <w:right w:type="dxa" w:w="0"/>
            </w:tcMar>
          </w:tcPr>
          <w:p w14:paraId="681B0000">
            <w:pPr>
              <w:pStyle w:val="Style_2"/>
              <w:ind w:firstLine="0" w:left="0"/>
              <w:jc w:val="center"/>
            </w:pPr>
            <w:r>
              <w:t>-</w:t>
            </w:r>
          </w:p>
        </w:tc>
        <w:tc>
          <w:tcPr>
            <w:tcW w:type="dxa" w:w="1134"/>
            <w:tcMar>
              <w:left w:type="dxa" w:w="0"/>
              <w:right w:type="dxa" w:w="0"/>
            </w:tcMar>
          </w:tcPr>
          <w:p w14:paraId="691B0000">
            <w:pPr>
              <w:pStyle w:val="Style_2"/>
              <w:ind w:firstLine="0" w:left="0"/>
              <w:jc w:val="center"/>
            </w:pPr>
            <w:r>
              <w:t>-</w:t>
            </w:r>
          </w:p>
        </w:tc>
      </w:tr>
      <w:tr>
        <w:tc>
          <w:tcPr>
            <w:tcW w:type="dxa" w:w="2904"/>
            <w:tcMar>
              <w:left w:type="dxa" w:w="0"/>
              <w:right w:type="dxa" w:w="0"/>
            </w:tcMar>
          </w:tcPr>
          <w:p w14:paraId="6A1B0000">
            <w:pPr>
              <w:pStyle w:val="Style_2"/>
              <w:ind w:firstLine="0" w:left="283"/>
              <w:jc w:val="left"/>
            </w:pPr>
            <w:r>
              <w:t>Тамбовская область</w:t>
            </w:r>
          </w:p>
        </w:tc>
        <w:tc>
          <w:tcPr>
            <w:tcW w:type="dxa" w:w="981"/>
            <w:tcMar>
              <w:left w:type="dxa" w:w="0"/>
              <w:right w:type="dxa" w:w="0"/>
            </w:tcMar>
          </w:tcPr>
          <w:p w14:paraId="6B1B0000">
            <w:pPr>
              <w:pStyle w:val="Style_2"/>
              <w:ind w:firstLine="0" w:left="0"/>
              <w:jc w:val="center"/>
            </w:pPr>
            <w:r>
              <w:t>22</w:t>
            </w:r>
          </w:p>
        </w:tc>
        <w:tc>
          <w:tcPr>
            <w:tcW w:type="dxa" w:w="984"/>
            <w:tcMar>
              <w:left w:type="dxa" w:w="0"/>
              <w:right w:type="dxa" w:w="0"/>
            </w:tcMar>
          </w:tcPr>
          <w:p w14:paraId="6C1B0000">
            <w:pPr>
              <w:pStyle w:val="Style_2"/>
              <w:ind w:firstLine="0" w:left="0"/>
              <w:jc w:val="center"/>
            </w:pPr>
            <w:r>
              <w:t>30</w:t>
            </w:r>
          </w:p>
        </w:tc>
        <w:tc>
          <w:tcPr>
            <w:tcW w:type="dxa" w:w="984"/>
            <w:tcMar>
              <w:left w:type="dxa" w:w="0"/>
              <w:right w:type="dxa" w:w="0"/>
            </w:tcMar>
          </w:tcPr>
          <w:p w14:paraId="6D1B0000">
            <w:pPr>
              <w:pStyle w:val="Style_2"/>
              <w:ind w:firstLine="0" w:left="0"/>
              <w:jc w:val="center"/>
            </w:pPr>
            <w:r>
              <w:t>52</w:t>
            </w:r>
          </w:p>
        </w:tc>
        <w:tc>
          <w:tcPr>
            <w:tcW w:type="dxa" w:w="984"/>
            <w:tcMar>
              <w:left w:type="dxa" w:w="0"/>
              <w:right w:type="dxa" w:w="0"/>
            </w:tcMar>
          </w:tcPr>
          <w:p w14:paraId="6E1B0000">
            <w:pPr>
              <w:pStyle w:val="Style_2"/>
              <w:ind w:firstLine="0" w:left="0"/>
              <w:jc w:val="center"/>
            </w:pPr>
            <w:r>
              <w:t>52</w:t>
            </w:r>
          </w:p>
        </w:tc>
        <w:tc>
          <w:tcPr>
            <w:tcW w:type="dxa" w:w="984"/>
            <w:tcMar>
              <w:left w:type="dxa" w:w="0"/>
              <w:right w:type="dxa" w:w="0"/>
            </w:tcMar>
          </w:tcPr>
          <w:p w14:paraId="6F1B0000">
            <w:pPr>
              <w:pStyle w:val="Style_2"/>
              <w:ind w:firstLine="0" w:left="0"/>
              <w:jc w:val="center"/>
            </w:pPr>
            <w:r>
              <w:t>76</w:t>
            </w:r>
          </w:p>
        </w:tc>
        <w:tc>
          <w:tcPr>
            <w:tcW w:type="dxa" w:w="984"/>
            <w:tcMar>
              <w:left w:type="dxa" w:w="0"/>
              <w:right w:type="dxa" w:w="0"/>
            </w:tcMar>
          </w:tcPr>
          <w:p w14:paraId="701B0000">
            <w:pPr>
              <w:pStyle w:val="Style_2"/>
              <w:ind w:firstLine="0" w:left="0"/>
              <w:jc w:val="center"/>
            </w:pPr>
            <w:r>
              <w:t>76</w:t>
            </w:r>
          </w:p>
        </w:tc>
        <w:tc>
          <w:tcPr>
            <w:tcW w:type="dxa" w:w="1146"/>
            <w:tcMar>
              <w:left w:type="dxa" w:w="0"/>
              <w:right w:type="dxa" w:w="0"/>
            </w:tcMar>
          </w:tcPr>
          <w:p w14:paraId="711B0000">
            <w:pPr>
              <w:pStyle w:val="Style_2"/>
              <w:ind w:firstLine="0" w:left="0"/>
              <w:jc w:val="center"/>
            </w:pPr>
            <w:r>
              <w:t>-</w:t>
            </w:r>
          </w:p>
        </w:tc>
        <w:tc>
          <w:tcPr>
            <w:tcW w:type="dxa" w:w="1146"/>
            <w:tcMar>
              <w:left w:type="dxa" w:w="0"/>
              <w:right w:type="dxa" w:w="0"/>
            </w:tcMar>
          </w:tcPr>
          <w:p w14:paraId="721B0000">
            <w:pPr>
              <w:pStyle w:val="Style_2"/>
              <w:ind w:firstLine="0" w:left="0"/>
              <w:jc w:val="center"/>
            </w:pPr>
            <w:r>
              <w:t>-</w:t>
            </w:r>
          </w:p>
        </w:tc>
        <w:tc>
          <w:tcPr>
            <w:tcW w:type="dxa" w:w="1146"/>
            <w:tcMar>
              <w:left w:type="dxa" w:w="0"/>
              <w:right w:type="dxa" w:w="0"/>
            </w:tcMar>
          </w:tcPr>
          <w:p w14:paraId="731B0000">
            <w:pPr>
              <w:pStyle w:val="Style_2"/>
              <w:ind w:firstLine="0" w:left="0"/>
              <w:jc w:val="center"/>
            </w:pPr>
            <w:r>
              <w:t>-</w:t>
            </w:r>
          </w:p>
        </w:tc>
        <w:tc>
          <w:tcPr>
            <w:tcW w:type="dxa" w:w="1146"/>
            <w:tcMar>
              <w:left w:type="dxa" w:w="0"/>
              <w:right w:type="dxa" w:w="0"/>
            </w:tcMar>
          </w:tcPr>
          <w:p w14:paraId="741B0000">
            <w:pPr>
              <w:pStyle w:val="Style_2"/>
              <w:ind w:firstLine="0" w:left="0"/>
              <w:jc w:val="center"/>
            </w:pPr>
            <w:r>
              <w:t>-</w:t>
            </w:r>
          </w:p>
        </w:tc>
        <w:tc>
          <w:tcPr>
            <w:tcW w:type="dxa" w:w="1146"/>
            <w:tcMar>
              <w:left w:type="dxa" w:w="0"/>
              <w:right w:type="dxa" w:w="0"/>
            </w:tcMar>
          </w:tcPr>
          <w:p w14:paraId="751B0000">
            <w:pPr>
              <w:pStyle w:val="Style_2"/>
              <w:ind w:firstLine="0" w:left="0"/>
              <w:jc w:val="center"/>
            </w:pPr>
            <w:r>
              <w:t>-</w:t>
            </w:r>
          </w:p>
        </w:tc>
        <w:tc>
          <w:tcPr>
            <w:tcW w:type="dxa" w:w="1134"/>
            <w:tcMar>
              <w:left w:type="dxa" w:w="0"/>
              <w:right w:type="dxa" w:w="0"/>
            </w:tcMar>
          </w:tcPr>
          <w:p w14:paraId="761B0000">
            <w:pPr>
              <w:pStyle w:val="Style_2"/>
              <w:ind w:firstLine="0" w:left="0"/>
              <w:jc w:val="center"/>
            </w:pPr>
            <w:r>
              <w:t>-</w:t>
            </w:r>
          </w:p>
        </w:tc>
      </w:tr>
      <w:tr>
        <w:tc>
          <w:tcPr>
            <w:tcW w:type="dxa" w:w="2904"/>
            <w:tcMar>
              <w:left w:type="dxa" w:w="0"/>
              <w:right w:type="dxa" w:w="0"/>
            </w:tcMar>
          </w:tcPr>
          <w:p w14:paraId="771B0000">
            <w:pPr>
              <w:pStyle w:val="Style_2"/>
              <w:ind w:firstLine="0" w:left="283"/>
              <w:jc w:val="left"/>
            </w:pPr>
            <w:r>
              <w:t>Тверская область</w:t>
            </w:r>
          </w:p>
        </w:tc>
        <w:tc>
          <w:tcPr>
            <w:tcW w:type="dxa" w:w="981"/>
            <w:tcMar>
              <w:left w:type="dxa" w:w="0"/>
              <w:right w:type="dxa" w:w="0"/>
            </w:tcMar>
          </w:tcPr>
          <w:p w14:paraId="781B0000">
            <w:pPr>
              <w:pStyle w:val="Style_2"/>
              <w:ind w:firstLine="0" w:left="0"/>
              <w:jc w:val="center"/>
            </w:pPr>
            <w:r>
              <w:t>27</w:t>
            </w:r>
          </w:p>
        </w:tc>
        <w:tc>
          <w:tcPr>
            <w:tcW w:type="dxa" w:w="984"/>
            <w:tcMar>
              <w:left w:type="dxa" w:w="0"/>
              <w:right w:type="dxa" w:w="0"/>
            </w:tcMar>
          </w:tcPr>
          <w:p w14:paraId="791B0000">
            <w:pPr>
              <w:pStyle w:val="Style_2"/>
              <w:ind w:firstLine="0" w:left="0"/>
              <w:jc w:val="center"/>
            </w:pPr>
            <w:r>
              <w:t>44</w:t>
            </w:r>
          </w:p>
        </w:tc>
        <w:tc>
          <w:tcPr>
            <w:tcW w:type="dxa" w:w="984"/>
            <w:tcMar>
              <w:left w:type="dxa" w:w="0"/>
              <w:right w:type="dxa" w:w="0"/>
            </w:tcMar>
          </w:tcPr>
          <w:p w14:paraId="7A1B0000">
            <w:pPr>
              <w:pStyle w:val="Style_2"/>
              <w:ind w:firstLine="0" w:left="0"/>
              <w:jc w:val="center"/>
            </w:pPr>
            <w:r>
              <w:t>50</w:t>
            </w:r>
          </w:p>
        </w:tc>
        <w:tc>
          <w:tcPr>
            <w:tcW w:type="dxa" w:w="984"/>
            <w:tcMar>
              <w:left w:type="dxa" w:w="0"/>
              <w:right w:type="dxa" w:w="0"/>
            </w:tcMar>
          </w:tcPr>
          <w:p w14:paraId="7B1B0000">
            <w:pPr>
              <w:pStyle w:val="Style_2"/>
              <w:ind w:firstLine="0" w:left="0"/>
              <w:jc w:val="center"/>
            </w:pPr>
            <w:r>
              <w:t>53</w:t>
            </w:r>
          </w:p>
        </w:tc>
        <w:tc>
          <w:tcPr>
            <w:tcW w:type="dxa" w:w="984"/>
            <w:tcMar>
              <w:left w:type="dxa" w:w="0"/>
              <w:right w:type="dxa" w:w="0"/>
            </w:tcMar>
          </w:tcPr>
          <w:p w14:paraId="7C1B0000">
            <w:pPr>
              <w:pStyle w:val="Style_2"/>
              <w:ind w:firstLine="0" w:left="0"/>
              <w:jc w:val="center"/>
            </w:pPr>
            <w:r>
              <w:t>76</w:t>
            </w:r>
          </w:p>
        </w:tc>
        <w:tc>
          <w:tcPr>
            <w:tcW w:type="dxa" w:w="984"/>
            <w:tcMar>
              <w:left w:type="dxa" w:w="0"/>
              <w:right w:type="dxa" w:w="0"/>
            </w:tcMar>
          </w:tcPr>
          <w:p w14:paraId="7D1B0000">
            <w:pPr>
              <w:pStyle w:val="Style_2"/>
              <w:ind w:firstLine="0" w:left="0"/>
              <w:jc w:val="center"/>
            </w:pPr>
            <w:r>
              <w:t>76</w:t>
            </w:r>
          </w:p>
        </w:tc>
        <w:tc>
          <w:tcPr>
            <w:tcW w:type="dxa" w:w="1146"/>
            <w:tcMar>
              <w:left w:type="dxa" w:w="0"/>
              <w:right w:type="dxa" w:w="0"/>
            </w:tcMar>
          </w:tcPr>
          <w:p w14:paraId="7E1B0000">
            <w:pPr>
              <w:pStyle w:val="Style_2"/>
              <w:ind w:firstLine="0" w:left="0"/>
              <w:jc w:val="center"/>
            </w:pPr>
            <w:r>
              <w:t>-</w:t>
            </w:r>
          </w:p>
        </w:tc>
        <w:tc>
          <w:tcPr>
            <w:tcW w:type="dxa" w:w="1146"/>
            <w:tcMar>
              <w:left w:type="dxa" w:w="0"/>
              <w:right w:type="dxa" w:w="0"/>
            </w:tcMar>
          </w:tcPr>
          <w:p w14:paraId="7F1B0000">
            <w:pPr>
              <w:pStyle w:val="Style_2"/>
              <w:ind w:firstLine="0" w:left="0"/>
              <w:jc w:val="center"/>
            </w:pPr>
            <w:r>
              <w:t>-</w:t>
            </w:r>
          </w:p>
        </w:tc>
        <w:tc>
          <w:tcPr>
            <w:tcW w:type="dxa" w:w="1146"/>
            <w:tcMar>
              <w:left w:type="dxa" w:w="0"/>
              <w:right w:type="dxa" w:w="0"/>
            </w:tcMar>
          </w:tcPr>
          <w:p w14:paraId="801B0000">
            <w:pPr>
              <w:pStyle w:val="Style_2"/>
              <w:ind w:firstLine="0" w:left="0"/>
              <w:jc w:val="center"/>
            </w:pPr>
            <w:r>
              <w:t>-</w:t>
            </w:r>
          </w:p>
        </w:tc>
        <w:tc>
          <w:tcPr>
            <w:tcW w:type="dxa" w:w="1146"/>
            <w:tcMar>
              <w:left w:type="dxa" w:w="0"/>
              <w:right w:type="dxa" w:w="0"/>
            </w:tcMar>
          </w:tcPr>
          <w:p w14:paraId="811B0000">
            <w:pPr>
              <w:pStyle w:val="Style_2"/>
              <w:ind w:firstLine="0" w:left="0"/>
              <w:jc w:val="center"/>
            </w:pPr>
            <w:r>
              <w:t>-</w:t>
            </w:r>
          </w:p>
        </w:tc>
        <w:tc>
          <w:tcPr>
            <w:tcW w:type="dxa" w:w="1146"/>
            <w:tcMar>
              <w:left w:type="dxa" w:w="0"/>
              <w:right w:type="dxa" w:w="0"/>
            </w:tcMar>
          </w:tcPr>
          <w:p w14:paraId="821B0000">
            <w:pPr>
              <w:pStyle w:val="Style_2"/>
              <w:ind w:firstLine="0" w:left="0"/>
              <w:jc w:val="center"/>
            </w:pPr>
            <w:r>
              <w:t>-</w:t>
            </w:r>
          </w:p>
        </w:tc>
        <w:tc>
          <w:tcPr>
            <w:tcW w:type="dxa" w:w="1134"/>
            <w:tcMar>
              <w:left w:type="dxa" w:w="0"/>
              <w:right w:type="dxa" w:w="0"/>
            </w:tcMar>
          </w:tcPr>
          <w:p w14:paraId="831B0000">
            <w:pPr>
              <w:pStyle w:val="Style_2"/>
              <w:ind w:firstLine="0" w:left="0"/>
              <w:jc w:val="center"/>
            </w:pPr>
            <w:r>
              <w:t>-</w:t>
            </w:r>
          </w:p>
        </w:tc>
      </w:tr>
      <w:tr>
        <w:tc>
          <w:tcPr>
            <w:tcW w:type="dxa" w:w="2904"/>
            <w:tcMar>
              <w:left w:type="dxa" w:w="0"/>
              <w:right w:type="dxa" w:w="0"/>
            </w:tcMar>
          </w:tcPr>
          <w:p w14:paraId="841B0000">
            <w:pPr>
              <w:pStyle w:val="Style_2"/>
              <w:ind w:firstLine="0" w:left="283"/>
              <w:jc w:val="left"/>
            </w:pPr>
            <w:r>
              <w:t>Тульская область</w:t>
            </w:r>
          </w:p>
        </w:tc>
        <w:tc>
          <w:tcPr>
            <w:tcW w:type="dxa" w:w="981"/>
            <w:tcMar>
              <w:left w:type="dxa" w:w="0"/>
              <w:right w:type="dxa" w:w="0"/>
            </w:tcMar>
          </w:tcPr>
          <w:p w14:paraId="851B0000">
            <w:pPr>
              <w:pStyle w:val="Style_2"/>
              <w:ind w:firstLine="0" w:left="0"/>
              <w:jc w:val="center"/>
            </w:pPr>
            <w:r>
              <w:t>31</w:t>
            </w:r>
          </w:p>
        </w:tc>
        <w:tc>
          <w:tcPr>
            <w:tcW w:type="dxa" w:w="984"/>
            <w:tcMar>
              <w:left w:type="dxa" w:w="0"/>
              <w:right w:type="dxa" w:w="0"/>
            </w:tcMar>
          </w:tcPr>
          <w:p w14:paraId="861B0000">
            <w:pPr>
              <w:pStyle w:val="Style_2"/>
              <w:ind w:firstLine="0" w:left="0"/>
              <w:jc w:val="center"/>
            </w:pPr>
            <w:r>
              <w:t>83</w:t>
            </w:r>
          </w:p>
        </w:tc>
        <w:tc>
          <w:tcPr>
            <w:tcW w:type="dxa" w:w="984"/>
            <w:tcMar>
              <w:left w:type="dxa" w:w="0"/>
              <w:right w:type="dxa" w:w="0"/>
            </w:tcMar>
          </w:tcPr>
          <w:p w14:paraId="871B0000">
            <w:pPr>
              <w:pStyle w:val="Style_2"/>
              <w:ind w:firstLine="0" w:left="0"/>
              <w:jc w:val="center"/>
            </w:pPr>
            <w:r>
              <w:t>43</w:t>
            </w:r>
          </w:p>
        </w:tc>
        <w:tc>
          <w:tcPr>
            <w:tcW w:type="dxa" w:w="984"/>
            <w:tcMar>
              <w:left w:type="dxa" w:w="0"/>
              <w:right w:type="dxa" w:w="0"/>
            </w:tcMar>
          </w:tcPr>
          <w:p w14:paraId="881B0000">
            <w:pPr>
              <w:pStyle w:val="Style_2"/>
              <w:ind w:firstLine="0" w:left="0"/>
              <w:jc w:val="center"/>
            </w:pPr>
            <w:r>
              <w:t>44</w:t>
            </w:r>
          </w:p>
        </w:tc>
        <w:tc>
          <w:tcPr>
            <w:tcW w:type="dxa" w:w="984"/>
            <w:tcMar>
              <w:left w:type="dxa" w:w="0"/>
              <w:right w:type="dxa" w:w="0"/>
            </w:tcMar>
          </w:tcPr>
          <w:p w14:paraId="891B0000">
            <w:pPr>
              <w:pStyle w:val="Style_2"/>
              <w:ind w:firstLine="0" w:left="0"/>
              <w:jc w:val="center"/>
            </w:pPr>
            <w:r>
              <w:t>47</w:t>
            </w:r>
          </w:p>
        </w:tc>
        <w:tc>
          <w:tcPr>
            <w:tcW w:type="dxa" w:w="984"/>
            <w:tcMar>
              <w:left w:type="dxa" w:w="0"/>
              <w:right w:type="dxa" w:w="0"/>
            </w:tcMar>
          </w:tcPr>
          <w:p w14:paraId="8A1B0000">
            <w:pPr>
              <w:pStyle w:val="Style_2"/>
              <w:ind w:firstLine="0" w:left="0"/>
              <w:jc w:val="center"/>
            </w:pPr>
            <w:r>
              <w:t>47</w:t>
            </w:r>
          </w:p>
        </w:tc>
        <w:tc>
          <w:tcPr>
            <w:tcW w:type="dxa" w:w="1146"/>
            <w:tcMar>
              <w:left w:type="dxa" w:w="0"/>
              <w:right w:type="dxa" w:w="0"/>
            </w:tcMar>
          </w:tcPr>
          <w:p w14:paraId="8B1B0000">
            <w:pPr>
              <w:pStyle w:val="Style_2"/>
              <w:ind w:firstLine="0" w:left="0"/>
              <w:jc w:val="center"/>
            </w:pPr>
            <w:r>
              <w:t>-</w:t>
            </w:r>
          </w:p>
        </w:tc>
        <w:tc>
          <w:tcPr>
            <w:tcW w:type="dxa" w:w="1146"/>
            <w:tcMar>
              <w:left w:type="dxa" w:w="0"/>
              <w:right w:type="dxa" w:w="0"/>
            </w:tcMar>
          </w:tcPr>
          <w:p w14:paraId="8C1B0000">
            <w:pPr>
              <w:pStyle w:val="Style_2"/>
              <w:ind w:firstLine="0" w:left="0"/>
              <w:jc w:val="center"/>
            </w:pPr>
            <w:r>
              <w:t>-</w:t>
            </w:r>
          </w:p>
        </w:tc>
        <w:tc>
          <w:tcPr>
            <w:tcW w:type="dxa" w:w="1146"/>
            <w:tcMar>
              <w:left w:type="dxa" w:w="0"/>
              <w:right w:type="dxa" w:w="0"/>
            </w:tcMar>
          </w:tcPr>
          <w:p w14:paraId="8D1B0000">
            <w:pPr>
              <w:pStyle w:val="Style_2"/>
              <w:ind w:firstLine="0" w:left="0"/>
              <w:jc w:val="center"/>
            </w:pPr>
            <w:r>
              <w:t>-</w:t>
            </w:r>
          </w:p>
        </w:tc>
        <w:tc>
          <w:tcPr>
            <w:tcW w:type="dxa" w:w="1146"/>
            <w:tcMar>
              <w:left w:type="dxa" w:w="0"/>
              <w:right w:type="dxa" w:w="0"/>
            </w:tcMar>
          </w:tcPr>
          <w:p w14:paraId="8E1B0000">
            <w:pPr>
              <w:pStyle w:val="Style_2"/>
              <w:ind w:firstLine="0" w:left="0"/>
              <w:jc w:val="center"/>
            </w:pPr>
            <w:r>
              <w:t>-</w:t>
            </w:r>
          </w:p>
        </w:tc>
        <w:tc>
          <w:tcPr>
            <w:tcW w:type="dxa" w:w="1146"/>
            <w:tcMar>
              <w:left w:type="dxa" w:w="0"/>
              <w:right w:type="dxa" w:w="0"/>
            </w:tcMar>
          </w:tcPr>
          <w:p w14:paraId="8F1B0000">
            <w:pPr>
              <w:pStyle w:val="Style_2"/>
              <w:ind w:firstLine="0" w:left="0"/>
              <w:jc w:val="center"/>
            </w:pPr>
            <w:r>
              <w:t>-</w:t>
            </w:r>
          </w:p>
        </w:tc>
        <w:tc>
          <w:tcPr>
            <w:tcW w:type="dxa" w:w="1134"/>
            <w:tcMar>
              <w:left w:type="dxa" w:w="0"/>
              <w:right w:type="dxa" w:w="0"/>
            </w:tcMar>
          </w:tcPr>
          <w:p w14:paraId="901B0000">
            <w:pPr>
              <w:pStyle w:val="Style_2"/>
              <w:ind w:firstLine="0" w:left="0"/>
              <w:jc w:val="center"/>
            </w:pPr>
            <w:r>
              <w:t>-</w:t>
            </w:r>
          </w:p>
        </w:tc>
      </w:tr>
      <w:tr>
        <w:tc>
          <w:tcPr>
            <w:tcW w:type="dxa" w:w="2904"/>
            <w:tcMar>
              <w:left w:type="dxa" w:w="0"/>
              <w:right w:type="dxa" w:w="0"/>
            </w:tcMar>
          </w:tcPr>
          <w:p w14:paraId="911B0000">
            <w:pPr>
              <w:pStyle w:val="Style_2"/>
              <w:ind w:firstLine="0" w:left="283"/>
              <w:jc w:val="left"/>
            </w:pPr>
            <w:r>
              <w:t>Ярославская область</w:t>
            </w:r>
          </w:p>
        </w:tc>
        <w:tc>
          <w:tcPr>
            <w:tcW w:type="dxa" w:w="981"/>
            <w:tcMar>
              <w:left w:type="dxa" w:w="0"/>
              <w:right w:type="dxa" w:w="0"/>
            </w:tcMar>
          </w:tcPr>
          <w:p w14:paraId="921B0000">
            <w:pPr>
              <w:pStyle w:val="Style_2"/>
              <w:ind w:firstLine="0" w:left="0"/>
              <w:jc w:val="center"/>
            </w:pPr>
            <w:r>
              <w:t>25</w:t>
            </w:r>
          </w:p>
        </w:tc>
        <w:tc>
          <w:tcPr>
            <w:tcW w:type="dxa" w:w="984"/>
            <w:tcMar>
              <w:left w:type="dxa" w:w="0"/>
              <w:right w:type="dxa" w:w="0"/>
            </w:tcMar>
          </w:tcPr>
          <w:p w14:paraId="931B0000">
            <w:pPr>
              <w:pStyle w:val="Style_2"/>
              <w:ind w:firstLine="0" w:left="0"/>
              <w:jc w:val="center"/>
            </w:pPr>
            <w:r>
              <w:t>1</w:t>
            </w:r>
          </w:p>
        </w:tc>
        <w:tc>
          <w:tcPr>
            <w:tcW w:type="dxa" w:w="984"/>
            <w:tcMar>
              <w:left w:type="dxa" w:w="0"/>
              <w:right w:type="dxa" w:w="0"/>
            </w:tcMar>
          </w:tcPr>
          <w:p w14:paraId="941B0000">
            <w:pPr>
              <w:pStyle w:val="Style_2"/>
              <w:ind w:firstLine="0" w:left="0"/>
              <w:jc w:val="center"/>
            </w:pPr>
            <w:r>
              <w:t>15</w:t>
            </w:r>
          </w:p>
        </w:tc>
        <w:tc>
          <w:tcPr>
            <w:tcW w:type="dxa" w:w="984"/>
            <w:tcMar>
              <w:left w:type="dxa" w:w="0"/>
              <w:right w:type="dxa" w:w="0"/>
            </w:tcMar>
          </w:tcPr>
          <w:p w14:paraId="951B0000">
            <w:pPr>
              <w:pStyle w:val="Style_2"/>
              <w:ind w:firstLine="0" w:left="0"/>
              <w:jc w:val="center"/>
            </w:pPr>
            <w:r>
              <w:t>-</w:t>
            </w:r>
          </w:p>
        </w:tc>
        <w:tc>
          <w:tcPr>
            <w:tcW w:type="dxa" w:w="984"/>
            <w:tcMar>
              <w:left w:type="dxa" w:w="0"/>
              <w:right w:type="dxa" w:w="0"/>
            </w:tcMar>
          </w:tcPr>
          <w:p w14:paraId="961B0000">
            <w:pPr>
              <w:pStyle w:val="Style_2"/>
              <w:ind w:firstLine="0" w:left="0"/>
              <w:jc w:val="center"/>
            </w:pPr>
            <w:r>
              <w:t>-</w:t>
            </w:r>
          </w:p>
        </w:tc>
        <w:tc>
          <w:tcPr>
            <w:tcW w:type="dxa" w:w="984"/>
            <w:tcMar>
              <w:left w:type="dxa" w:w="0"/>
              <w:right w:type="dxa" w:w="0"/>
            </w:tcMar>
          </w:tcPr>
          <w:p w14:paraId="971B0000">
            <w:pPr>
              <w:pStyle w:val="Style_2"/>
              <w:ind w:firstLine="0" w:left="0"/>
              <w:jc w:val="center"/>
            </w:pPr>
            <w:r>
              <w:t>-</w:t>
            </w:r>
          </w:p>
        </w:tc>
        <w:tc>
          <w:tcPr>
            <w:tcW w:type="dxa" w:w="1146"/>
            <w:tcMar>
              <w:left w:type="dxa" w:w="0"/>
              <w:right w:type="dxa" w:w="0"/>
            </w:tcMar>
          </w:tcPr>
          <w:p w14:paraId="981B0000">
            <w:pPr>
              <w:pStyle w:val="Style_2"/>
              <w:ind w:firstLine="0" w:left="0"/>
              <w:jc w:val="center"/>
            </w:pPr>
            <w:r>
              <w:t>-</w:t>
            </w:r>
          </w:p>
        </w:tc>
        <w:tc>
          <w:tcPr>
            <w:tcW w:type="dxa" w:w="1146"/>
            <w:tcMar>
              <w:left w:type="dxa" w:w="0"/>
              <w:right w:type="dxa" w:w="0"/>
            </w:tcMar>
          </w:tcPr>
          <w:p w14:paraId="991B0000">
            <w:pPr>
              <w:pStyle w:val="Style_2"/>
              <w:ind w:firstLine="0" w:left="0"/>
              <w:jc w:val="center"/>
            </w:pPr>
            <w:r>
              <w:t>-</w:t>
            </w:r>
          </w:p>
        </w:tc>
        <w:tc>
          <w:tcPr>
            <w:tcW w:type="dxa" w:w="1146"/>
            <w:tcMar>
              <w:left w:type="dxa" w:w="0"/>
              <w:right w:type="dxa" w:w="0"/>
            </w:tcMar>
          </w:tcPr>
          <w:p w14:paraId="9A1B0000">
            <w:pPr>
              <w:pStyle w:val="Style_2"/>
              <w:ind w:firstLine="0" w:left="0"/>
              <w:jc w:val="center"/>
            </w:pPr>
            <w:r>
              <w:t>-</w:t>
            </w:r>
          </w:p>
        </w:tc>
        <w:tc>
          <w:tcPr>
            <w:tcW w:type="dxa" w:w="1146"/>
            <w:tcMar>
              <w:left w:type="dxa" w:w="0"/>
              <w:right w:type="dxa" w:w="0"/>
            </w:tcMar>
          </w:tcPr>
          <w:p w14:paraId="9B1B0000">
            <w:pPr>
              <w:pStyle w:val="Style_2"/>
              <w:ind w:firstLine="0" w:left="0"/>
              <w:jc w:val="center"/>
            </w:pPr>
            <w:r>
              <w:t>-</w:t>
            </w:r>
          </w:p>
        </w:tc>
        <w:tc>
          <w:tcPr>
            <w:tcW w:type="dxa" w:w="1146"/>
            <w:tcMar>
              <w:left w:type="dxa" w:w="0"/>
              <w:right w:type="dxa" w:w="0"/>
            </w:tcMar>
          </w:tcPr>
          <w:p w14:paraId="9C1B0000">
            <w:pPr>
              <w:pStyle w:val="Style_2"/>
              <w:ind w:firstLine="0" w:left="0"/>
              <w:jc w:val="center"/>
            </w:pPr>
            <w:r>
              <w:t>-</w:t>
            </w:r>
          </w:p>
        </w:tc>
        <w:tc>
          <w:tcPr>
            <w:tcW w:type="dxa" w:w="1134"/>
            <w:tcMar>
              <w:left w:type="dxa" w:w="0"/>
              <w:right w:type="dxa" w:w="0"/>
            </w:tcMar>
          </w:tcPr>
          <w:p w14:paraId="9D1B0000">
            <w:pPr>
              <w:pStyle w:val="Style_2"/>
              <w:ind w:firstLine="0" w:left="0"/>
              <w:jc w:val="center"/>
            </w:pPr>
            <w:r>
              <w:t>-</w:t>
            </w:r>
          </w:p>
        </w:tc>
      </w:tr>
      <w:tr>
        <w:tc>
          <w:tcPr>
            <w:tcW w:type="dxa" w:w="2904"/>
            <w:tcMar>
              <w:left w:type="dxa" w:w="0"/>
              <w:right w:type="dxa" w:w="0"/>
            </w:tcMar>
          </w:tcPr>
          <w:p w14:paraId="9E1B0000">
            <w:pPr>
              <w:pStyle w:val="Style_2"/>
              <w:ind w:firstLine="0" w:left="283"/>
              <w:jc w:val="left"/>
            </w:pPr>
            <w:r>
              <w:t>г. Москва</w:t>
            </w:r>
          </w:p>
        </w:tc>
        <w:tc>
          <w:tcPr>
            <w:tcW w:type="dxa" w:w="981"/>
            <w:tcMar>
              <w:left w:type="dxa" w:w="0"/>
              <w:right w:type="dxa" w:w="0"/>
            </w:tcMar>
          </w:tcPr>
          <w:p w14:paraId="9F1B0000">
            <w:pPr>
              <w:pStyle w:val="Style_2"/>
              <w:ind w:firstLine="0" w:left="0"/>
              <w:jc w:val="center"/>
            </w:pPr>
            <w:r>
              <w:t>250</w:t>
            </w:r>
          </w:p>
        </w:tc>
        <w:tc>
          <w:tcPr>
            <w:tcW w:type="dxa" w:w="984"/>
            <w:tcMar>
              <w:left w:type="dxa" w:w="0"/>
              <w:right w:type="dxa" w:w="0"/>
            </w:tcMar>
          </w:tcPr>
          <w:p w14:paraId="A01B0000">
            <w:pPr>
              <w:pStyle w:val="Style_2"/>
              <w:ind w:firstLine="0" w:left="0"/>
              <w:jc w:val="center"/>
            </w:pPr>
            <w:r>
              <w:t>-</w:t>
            </w:r>
          </w:p>
        </w:tc>
        <w:tc>
          <w:tcPr>
            <w:tcW w:type="dxa" w:w="984"/>
            <w:tcMar>
              <w:left w:type="dxa" w:w="0"/>
              <w:right w:type="dxa" w:w="0"/>
            </w:tcMar>
          </w:tcPr>
          <w:p w14:paraId="A11B0000">
            <w:pPr>
              <w:pStyle w:val="Style_2"/>
              <w:ind w:firstLine="0" w:left="0"/>
              <w:jc w:val="center"/>
            </w:pPr>
            <w:r>
              <w:t>-</w:t>
            </w:r>
          </w:p>
        </w:tc>
        <w:tc>
          <w:tcPr>
            <w:tcW w:type="dxa" w:w="984"/>
            <w:tcMar>
              <w:left w:type="dxa" w:w="0"/>
              <w:right w:type="dxa" w:w="0"/>
            </w:tcMar>
          </w:tcPr>
          <w:p w14:paraId="A21B0000">
            <w:pPr>
              <w:pStyle w:val="Style_2"/>
              <w:ind w:firstLine="0" w:left="0"/>
              <w:jc w:val="center"/>
            </w:pPr>
            <w:r>
              <w:t>-</w:t>
            </w:r>
          </w:p>
        </w:tc>
        <w:tc>
          <w:tcPr>
            <w:tcW w:type="dxa" w:w="984"/>
            <w:tcMar>
              <w:left w:type="dxa" w:w="0"/>
              <w:right w:type="dxa" w:w="0"/>
            </w:tcMar>
          </w:tcPr>
          <w:p w14:paraId="A31B0000">
            <w:pPr>
              <w:pStyle w:val="Style_2"/>
              <w:ind w:firstLine="0" w:left="0"/>
              <w:jc w:val="center"/>
            </w:pPr>
            <w:r>
              <w:t>-</w:t>
            </w:r>
          </w:p>
        </w:tc>
        <w:tc>
          <w:tcPr>
            <w:tcW w:type="dxa" w:w="984"/>
            <w:tcMar>
              <w:left w:type="dxa" w:w="0"/>
              <w:right w:type="dxa" w:w="0"/>
            </w:tcMar>
          </w:tcPr>
          <w:p w14:paraId="A41B0000">
            <w:pPr>
              <w:pStyle w:val="Style_2"/>
              <w:ind w:firstLine="0" w:left="0"/>
              <w:jc w:val="center"/>
            </w:pPr>
            <w:r>
              <w:t>-</w:t>
            </w:r>
          </w:p>
        </w:tc>
        <w:tc>
          <w:tcPr>
            <w:tcW w:type="dxa" w:w="1146"/>
            <w:tcMar>
              <w:left w:type="dxa" w:w="0"/>
              <w:right w:type="dxa" w:w="0"/>
            </w:tcMar>
          </w:tcPr>
          <w:p w14:paraId="A51B0000">
            <w:pPr>
              <w:pStyle w:val="Style_2"/>
              <w:ind w:firstLine="0" w:left="0"/>
              <w:jc w:val="center"/>
            </w:pPr>
            <w:r>
              <w:t>-</w:t>
            </w:r>
          </w:p>
        </w:tc>
        <w:tc>
          <w:tcPr>
            <w:tcW w:type="dxa" w:w="1146"/>
            <w:tcMar>
              <w:left w:type="dxa" w:w="0"/>
              <w:right w:type="dxa" w:w="0"/>
            </w:tcMar>
          </w:tcPr>
          <w:p w14:paraId="A61B0000">
            <w:pPr>
              <w:pStyle w:val="Style_2"/>
              <w:ind w:firstLine="0" w:left="0"/>
              <w:jc w:val="center"/>
            </w:pPr>
            <w:r>
              <w:t>-</w:t>
            </w:r>
          </w:p>
        </w:tc>
        <w:tc>
          <w:tcPr>
            <w:tcW w:type="dxa" w:w="1146"/>
            <w:tcMar>
              <w:left w:type="dxa" w:w="0"/>
              <w:right w:type="dxa" w:w="0"/>
            </w:tcMar>
          </w:tcPr>
          <w:p w14:paraId="A71B0000">
            <w:pPr>
              <w:pStyle w:val="Style_2"/>
              <w:ind w:firstLine="0" w:left="0"/>
              <w:jc w:val="center"/>
            </w:pPr>
            <w:r>
              <w:t>-</w:t>
            </w:r>
          </w:p>
        </w:tc>
        <w:tc>
          <w:tcPr>
            <w:tcW w:type="dxa" w:w="1146"/>
            <w:tcMar>
              <w:left w:type="dxa" w:w="0"/>
              <w:right w:type="dxa" w:w="0"/>
            </w:tcMar>
          </w:tcPr>
          <w:p w14:paraId="A81B0000">
            <w:pPr>
              <w:pStyle w:val="Style_2"/>
              <w:ind w:firstLine="0" w:left="0"/>
              <w:jc w:val="center"/>
            </w:pPr>
            <w:r>
              <w:t>-</w:t>
            </w:r>
          </w:p>
        </w:tc>
        <w:tc>
          <w:tcPr>
            <w:tcW w:type="dxa" w:w="1146"/>
            <w:tcMar>
              <w:left w:type="dxa" w:w="0"/>
              <w:right w:type="dxa" w:w="0"/>
            </w:tcMar>
          </w:tcPr>
          <w:p w14:paraId="A91B0000">
            <w:pPr>
              <w:pStyle w:val="Style_2"/>
              <w:ind w:firstLine="0" w:left="0"/>
              <w:jc w:val="center"/>
            </w:pPr>
            <w:r>
              <w:t>-</w:t>
            </w:r>
          </w:p>
        </w:tc>
        <w:tc>
          <w:tcPr>
            <w:tcW w:type="dxa" w:w="1134"/>
            <w:tcMar>
              <w:left w:type="dxa" w:w="0"/>
              <w:right w:type="dxa" w:w="0"/>
            </w:tcMar>
          </w:tcPr>
          <w:p w14:paraId="AA1B0000">
            <w:pPr>
              <w:pStyle w:val="Style_2"/>
              <w:ind w:firstLine="0" w:left="0"/>
              <w:jc w:val="center"/>
            </w:pPr>
            <w:r>
              <w:t>-</w:t>
            </w:r>
          </w:p>
        </w:tc>
      </w:tr>
      <w:tr>
        <w:tc>
          <w:tcPr>
            <w:tcW w:type="dxa" w:w="2904"/>
            <w:tcMar>
              <w:left w:type="dxa" w:w="0"/>
              <w:right w:type="dxa" w:w="0"/>
            </w:tcMar>
          </w:tcPr>
          <w:p w14:paraId="AB1B0000">
            <w:pPr>
              <w:pStyle w:val="Style_2"/>
              <w:ind w:firstLine="0" w:left="0"/>
              <w:jc w:val="left"/>
            </w:pPr>
            <w:r>
              <w:t>Северо-Западный федеральный округ</w:t>
            </w:r>
          </w:p>
        </w:tc>
        <w:tc>
          <w:tcPr>
            <w:tcW w:type="dxa" w:w="981"/>
            <w:tcMar>
              <w:left w:type="dxa" w:w="0"/>
              <w:right w:type="dxa" w:w="0"/>
            </w:tcMar>
          </w:tcPr>
          <w:p w14:paraId="AC1B0000">
            <w:pPr>
              <w:pStyle w:val="Style_2"/>
              <w:ind w:firstLine="0" w:left="0"/>
              <w:jc w:val="center"/>
            </w:pPr>
            <w:r>
              <w:t>-</w:t>
            </w:r>
          </w:p>
        </w:tc>
        <w:tc>
          <w:tcPr>
            <w:tcW w:type="dxa" w:w="984"/>
            <w:tcMar>
              <w:left w:type="dxa" w:w="0"/>
              <w:right w:type="dxa" w:w="0"/>
            </w:tcMar>
          </w:tcPr>
          <w:p w14:paraId="AD1B0000">
            <w:pPr>
              <w:pStyle w:val="Style_2"/>
              <w:ind w:firstLine="0" w:left="0"/>
              <w:jc w:val="center"/>
            </w:pPr>
            <w:r>
              <w:t>-</w:t>
            </w:r>
          </w:p>
        </w:tc>
        <w:tc>
          <w:tcPr>
            <w:tcW w:type="dxa" w:w="984"/>
            <w:tcMar>
              <w:left w:type="dxa" w:w="0"/>
              <w:right w:type="dxa" w:w="0"/>
            </w:tcMar>
          </w:tcPr>
          <w:p w14:paraId="AE1B0000">
            <w:pPr>
              <w:pStyle w:val="Style_2"/>
              <w:ind w:firstLine="0" w:left="0"/>
              <w:jc w:val="center"/>
            </w:pPr>
            <w:r>
              <w:t>-</w:t>
            </w:r>
          </w:p>
        </w:tc>
        <w:tc>
          <w:tcPr>
            <w:tcW w:type="dxa" w:w="984"/>
            <w:tcMar>
              <w:left w:type="dxa" w:w="0"/>
              <w:right w:type="dxa" w:w="0"/>
            </w:tcMar>
          </w:tcPr>
          <w:p w14:paraId="AF1B0000">
            <w:pPr>
              <w:pStyle w:val="Style_2"/>
              <w:ind w:firstLine="0" w:left="0"/>
              <w:jc w:val="center"/>
            </w:pPr>
            <w:r>
              <w:t>-</w:t>
            </w:r>
          </w:p>
        </w:tc>
        <w:tc>
          <w:tcPr>
            <w:tcW w:type="dxa" w:w="984"/>
            <w:tcMar>
              <w:left w:type="dxa" w:w="0"/>
              <w:right w:type="dxa" w:w="0"/>
            </w:tcMar>
          </w:tcPr>
          <w:p w14:paraId="B01B0000">
            <w:pPr>
              <w:pStyle w:val="Style_2"/>
              <w:ind w:firstLine="0" w:left="0"/>
              <w:jc w:val="center"/>
            </w:pPr>
            <w:r>
              <w:t>-</w:t>
            </w:r>
          </w:p>
        </w:tc>
        <w:tc>
          <w:tcPr>
            <w:tcW w:type="dxa" w:w="984"/>
            <w:tcMar>
              <w:left w:type="dxa" w:w="0"/>
              <w:right w:type="dxa" w:w="0"/>
            </w:tcMar>
          </w:tcPr>
          <w:p w14:paraId="B11B0000">
            <w:pPr>
              <w:pStyle w:val="Style_2"/>
              <w:ind w:firstLine="0" w:left="0"/>
              <w:jc w:val="center"/>
            </w:pPr>
            <w:r>
              <w:t>-</w:t>
            </w:r>
          </w:p>
        </w:tc>
        <w:tc>
          <w:tcPr>
            <w:tcW w:type="dxa" w:w="1146"/>
            <w:tcMar>
              <w:left w:type="dxa" w:w="0"/>
              <w:right w:type="dxa" w:w="0"/>
            </w:tcMar>
          </w:tcPr>
          <w:p w14:paraId="B21B0000">
            <w:pPr>
              <w:pStyle w:val="Style_2"/>
              <w:ind w:firstLine="0" w:left="0"/>
              <w:jc w:val="center"/>
            </w:pPr>
            <w:r>
              <w:t>-</w:t>
            </w:r>
          </w:p>
        </w:tc>
        <w:tc>
          <w:tcPr>
            <w:tcW w:type="dxa" w:w="1146"/>
            <w:tcMar>
              <w:left w:type="dxa" w:w="0"/>
              <w:right w:type="dxa" w:w="0"/>
            </w:tcMar>
          </w:tcPr>
          <w:p w14:paraId="B31B0000">
            <w:pPr>
              <w:pStyle w:val="Style_2"/>
              <w:ind w:firstLine="0" w:left="0"/>
              <w:jc w:val="center"/>
            </w:pPr>
            <w:r>
              <w:t>-</w:t>
            </w:r>
          </w:p>
        </w:tc>
        <w:tc>
          <w:tcPr>
            <w:tcW w:type="dxa" w:w="1146"/>
            <w:tcMar>
              <w:left w:type="dxa" w:w="0"/>
              <w:right w:type="dxa" w:w="0"/>
            </w:tcMar>
          </w:tcPr>
          <w:p w14:paraId="B41B0000">
            <w:pPr>
              <w:pStyle w:val="Style_2"/>
              <w:ind w:firstLine="0" w:left="0"/>
              <w:jc w:val="center"/>
            </w:pPr>
            <w:r>
              <w:t>-</w:t>
            </w:r>
          </w:p>
        </w:tc>
        <w:tc>
          <w:tcPr>
            <w:tcW w:type="dxa" w:w="1146"/>
            <w:tcMar>
              <w:left w:type="dxa" w:w="0"/>
              <w:right w:type="dxa" w:w="0"/>
            </w:tcMar>
          </w:tcPr>
          <w:p w14:paraId="B51B0000">
            <w:pPr>
              <w:pStyle w:val="Style_2"/>
              <w:ind w:firstLine="0" w:left="0"/>
              <w:jc w:val="center"/>
            </w:pPr>
            <w:r>
              <w:t>-</w:t>
            </w:r>
          </w:p>
        </w:tc>
        <w:tc>
          <w:tcPr>
            <w:tcW w:type="dxa" w:w="1146"/>
            <w:tcMar>
              <w:left w:type="dxa" w:w="0"/>
              <w:right w:type="dxa" w:w="0"/>
            </w:tcMar>
          </w:tcPr>
          <w:p w14:paraId="B61B0000">
            <w:pPr>
              <w:pStyle w:val="Style_2"/>
              <w:ind w:firstLine="0" w:left="0"/>
              <w:jc w:val="center"/>
            </w:pPr>
            <w:r>
              <w:t>-</w:t>
            </w:r>
          </w:p>
        </w:tc>
        <w:tc>
          <w:tcPr>
            <w:tcW w:type="dxa" w:w="1134"/>
            <w:tcMar>
              <w:left w:type="dxa" w:w="0"/>
              <w:right w:type="dxa" w:w="0"/>
            </w:tcMar>
          </w:tcPr>
          <w:p w14:paraId="B71B0000">
            <w:pPr>
              <w:pStyle w:val="Style_2"/>
              <w:ind w:firstLine="0" w:left="0"/>
              <w:jc w:val="center"/>
            </w:pPr>
            <w:r>
              <w:t>-</w:t>
            </w:r>
          </w:p>
        </w:tc>
      </w:tr>
      <w:tr>
        <w:tc>
          <w:tcPr>
            <w:tcW w:type="dxa" w:w="2904"/>
            <w:tcMar>
              <w:left w:type="dxa" w:w="0"/>
              <w:right w:type="dxa" w:w="0"/>
            </w:tcMar>
          </w:tcPr>
          <w:p w14:paraId="B81B0000">
            <w:pPr>
              <w:pStyle w:val="Style_2"/>
              <w:ind w:firstLine="0" w:left="283"/>
              <w:jc w:val="left"/>
            </w:pPr>
            <w:r>
              <w:t>Республика Карелия</w:t>
            </w:r>
          </w:p>
        </w:tc>
        <w:tc>
          <w:tcPr>
            <w:tcW w:type="dxa" w:w="981"/>
            <w:tcMar>
              <w:left w:type="dxa" w:w="0"/>
              <w:right w:type="dxa" w:w="0"/>
            </w:tcMar>
          </w:tcPr>
          <w:p w14:paraId="B91B0000">
            <w:pPr>
              <w:pStyle w:val="Style_2"/>
              <w:ind w:firstLine="0" w:left="0"/>
              <w:jc w:val="center"/>
            </w:pPr>
            <w:r>
              <w:t>13</w:t>
            </w:r>
          </w:p>
        </w:tc>
        <w:tc>
          <w:tcPr>
            <w:tcW w:type="dxa" w:w="984"/>
            <w:tcMar>
              <w:left w:type="dxa" w:w="0"/>
              <w:right w:type="dxa" w:w="0"/>
            </w:tcMar>
          </w:tcPr>
          <w:p w14:paraId="BA1B0000">
            <w:pPr>
              <w:pStyle w:val="Style_2"/>
              <w:ind w:firstLine="0" w:left="0"/>
              <w:jc w:val="center"/>
            </w:pPr>
            <w:r>
              <w:t>-</w:t>
            </w:r>
          </w:p>
        </w:tc>
        <w:tc>
          <w:tcPr>
            <w:tcW w:type="dxa" w:w="984"/>
            <w:tcMar>
              <w:left w:type="dxa" w:w="0"/>
              <w:right w:type="dxa" w:w="0"/>
            </w:tcMar>
          </w:tcPr>
          <w:p w14:paraId="BB1B0000">
            <w:pPr>
              <w:pStyle w:val="Style_2"/>
              <w:ind w:firstLine="0" w:left="0"/>
              <w:jc w:val="center"/>
            </w:pPr>
            <w:r>
              <w:t>28</w:t>
            </w:r>
          </w:p>
        </w:tc>
        <w:tc>
          <w:tcPr>
            <w:tcW w:type="dxa" w:w="984"/>
            <w:tcMar>
              <w:left w:type="dxa" w:w="0"/>
              <w:right w:type="dxa" w:w="0"/>
            </w:tcMar>
          </w:tcPr>
          <w:p w14:paraId="BC1B0000">
            <w:pPr>
              <w:pStyle w:val="Style_2"/>
              <w:ind w:firstLine="0" w:left="0"/>
              <w:jc w:val="center"/>
            </w:pPr>
            <w:r>
              <w:t>32</w:t>
            </w:r>
          </w:p>
        </w:tc>
        <w:tc>
          <w:tcPr>
            <w:tcW w:type="dxa" w:w="984"/>
            <w:tcMar>
              <w:left w:type="dxa" w:w="0"/>
              <w:right w:type="dxa" w:w="0"/>
            </w:tcMar>
          </w:tcPr>
          <w:p w14:paraId="BD1B0000">
            <w:pPr>
              <w:pStyle w:val="Style_2"/>
              <w:ind w:firstLine="0" w:left="0"/>
              <w:jc w:val="center"/>
            </w:pPr>
            <w:r>
              <w:t>43</w:t>
            </w:r>
          </w:p>
        </w:tc>
        <w:tc>
          <w:tcPr>
            <w:tcW w:type="dxa" w:w="984"/>
            <w:tcMar>
              <w:left w:type="dxa" w:w="0"/>
              <w:right w:type="dxa" w:w="0"/>
            </w:tcMar>
          </w:tcPr>
          <w:p w14:paraId="BE1B0000">
            <w:pPr>
              <w:pStyle w:val="Style_2"/>
              <w:ind w:firstLine="0" w:left="0"/>
              <w:jc w:val="center"/>
            </w:pPr>
            <w:r>
              <w:t>43</w:t>
            </w:r>
          </w:p>
        </w:tc>
        <w:tc>
          <w:tcPr>
            <w:tcW w:type="dxa" w:w="1146"/>
            <w:tcMar>
              <w:left w:type="dxa" w:w="0"/>
              <w:right w:type="dxa" w:w="0"/>
            </w:tcMar>
          </w:tcPr>
          <w:p w14:paraId="BF1B0000">
            <w:pPr>
              <w:pStyle w:val="Style_2"/>
              <w:ind w:firstLine="0" w:left="0"/>
              <w:jc w:val="center"/>
            </w:pPr>
            <w:r>
              <w:t>-</w:t>
            </w:r>
          </w:p>
        </w:tc>
        <w:tc>
          <w:tcPr>
            <w:tcW w:type="dxa" w:w="1146"/>
            <w:tcMar>
              <w:left w:type="dxa" w:w="0"/>
              <w:right w:type="dxa" w:w="0"/>
            </w:tcMar>
          </w:tcPr>
          <w:p w14:paraId="C01B0000">
            <w:pPr>
              <w:pStyle w:val="Style_2"/>
              <w:ind w:firstLine="0" w:left="0"/>
              <w:jc w:val="center"/>
            </w:pPr>
            <w:r>
              <w:t>-</w:t>
            </w:r>
          </w:p>
        </w:tc>
        <w:tc>
          <w:tcPr>
            <w:tcW w:type="dxa" w:w="1146"/>
            <w:tcMar>
              <w:left w:type="dxa" w:w="0"/>
              <w:right w:type="dxa" w:w="0"/>
            </w:tcMar>
          </w:tcPr>
          <w:p w14:paraId="C11B0000">
            <w:pPr>
              <w:pStyle w:val="Style_2"/>
              <w:ind w:firstLine="0" w:left="0"/>
              <w:jc w:val="center"/>
            </w:pPr>
            <w:r>
              <w:t>-</w:t>
            </w:r>
          </w:p>
        </w:tc>
        <w:tc>
          <w:tcPr>
            <w:tcW w:type="dxa" w:w="1146"/>
            <w:tcMar>
              <w:left w:type="dxa" w:w="0"/>
              <w:right w:type="dxa" w:w="0"/>
            </w:tcMar>
          </w:tcPr>
          <w:p w14:paraId="C21B0000">
            <w:pPr>
              <w:pStyle w:val="Style_2"/>
              <w:ind w:firstLine="0" w:left="0"/>
              <w:jc w:val="center"/>
            </w:pPr>
            <w:r>
              <w:t>-</w:t>
            </w:r>
          </w:p>
        </w:tc>
        <w:tc>
          <w:tcPr>
            <w:tcW w:type="dxa" w:w="1146"/>
            <w:tcMar>
              <w:left w:type="dxa" w:w="0"/>
              <w:right w:type="dxa" w:w="0"/>
            </w:tcMar>
          </w:tcPr>
          <w:p w14:paraId="C31B0000">
            <w:pPr>
              <w:pStyle w:val="Style_2"/>
              <w:ind w:firstLine="0" w:left="0"/>
              <w:jc w:val="center"/>
            </w:pPr>
            <w:r>
              <w:t>-</w:t>
            </w:r>
          </w:p>
        </w:tc>
        <w:tc>
          <w:tcPr>
            <w:tcW w:type="dxa" w:w="1134"/>
            <w:tcMar>
              <w:left w:type="dxa" w:w="0"/>
              <w:right w:type="dxa" w:w="0"/>
            </w:tcMar>
          </w:tcPr>
          <w:p w14:paraId="C41B0000">
            <w:pPr>
              <w:pStyle w:val="Style_2"/>
              <w:ind w:firstLine="0" w:left="0"/>
              <w:jc w:val="center"/>
            </w:pPr>
            <w:r>
              <w:t>-</w:t>
            </w:r>
          </w:p>
        </w:tc>
      </w:tr>
      <w:tr>
        <w:tc>
          <w:tcPr>
            <w:tcW w:type="dxa" w:w="2904"/>
            <w:tcMar>
              <w:left w:type="dxa" w:w="0"/>
              <w:right w:type="dxa" w:w="0"/>
            </w:tcMar>
          </w:tcPr>
          <w:p w14:paraId="C51B0000">
            <w:pPr>
              <w:pStyle w:val="Style_2"/>
              <w:ind w:firstLine="0" w:left="283"/>
              <w:jc w:val="left"/>
            </w:pPr>
            <w:r>
              <w:t>Республика Коми</w:t>
            </w:r>
          </w:p>
        </w:tc>
        <w:tc>
          <w:tcPr>
            <w:tcW w:type="dxa" w:w="981"/>
            <w:tcMar>
              <w:left w:type="dxa" w:w="0"/>
              <w:right w:type="dxa" w:w="0"/>
            </w:tcMar>
          </w:tcPr>
          <w:p w14:paraId="C61B0000">
            <w:pPr>
              <w:pStyle w:val="Style_2"/>
              <w:ind w:firstLine="0" w:left="0"/>
              <w:jc w:val="center"/>
            </w:pPr>
            <w:r>
              <w:t>18</w:t>
            </w:r>
          </w:p>
        </w:tc>
        <w:tc>
          <w:tcPr>
            <w:tcW w:type="dxa" w:w="984"/>
            <w:tcMar>
              <w:left w:type="dxa" w:w="0"/>
              <w:right w:type="dxa" w:w="0"/>
            </w:tcMar>
          </w:tcPr>
          <w:p w14:paraId="C71B0000">
            <w:pPr>
              <w:pStyle w:val="Style_2"/>
              <w:ind w:firstLine="0" w:left="0"/>
              <w:jc w:val="center"/>
            </w:pPr>
            <w:r>
              <w:t>21</w:t>
            </w:r>
          </w:p>
        </w:tc>
        <w:tc>
          <w:tcPr>
            <w:tcW w:type="dxa" w:w="984"/>
            <w:tcMar>
              <w:left w:type="dxa" w:w="0"/>
              <w:right w:type="dxa" w:w="0"/>
            </w:tcMar>
          </w:tcPr>
          <w:p w14:paraId="C81B0000">
            <w:pPr>
              <w:pStyle w:val="Style_2"/>
              <w:ind w:firstLine="0" w:left="0"/>
              <w:jc w:val="center"/>
            </w:pPr>
            <w:r>
              <w:t>34</w:t>
            </w:r>
          </w:p>
        </w:tc>
        <w:tc>
          <w:tcPr>
            <w:tcW w:type="dxa" w:w="984"/>
            <w:tcMar>
              <w:left w:type="dxa" w:w="0"/>
              <w:right w:type="dxa" w:w="0"/>
            </w:tcMar>
          </w:tcPr>
          <w:p w14:paraId="C91B0000">
            <w:pPr>
              <w:pStyle w:val="Style_2"/>
              <w:ind w:firstLine="0" w:left="0"/>
              <w:jc w:val="center"/>
            </w:pPr>
            <w:r>
              <w:t>34</w:t>
            </w:r>
          </w:p>
        </w:tc>
        <w:tc>
          <w:tcPr>
            <w:tcW w:type="dxa" w:w="984"/>
            <w:tcMar>
              <w:left w:type="dxa" w:w="0"/>
              <w:right w:type="dxa" w:w="0"/>
            </w:tcMar>
          </w:tcPr>
          <w:p w14:paraId="CA1B0000">
            <w:pPr>
              <w:pStyle w:val="Style_2"/>
              <w:ind w:firstLine="0" w:left="0"/>
              <w:jc w:val="center"/>
            </w:pPr>
            <w:r>
              <w:t>21</w:t>
            </w:r>
          </w:p>
        </w:tc>
        <w:tc>
          <w:tcPr>
            <w:tcW w:type="dxa" w:w="984"/>
            <w:tcMar>
              <w:left w:type="dxa" w:w="0"/>
              <w:right w:type="dxa" w:w="0"/>
            </w:tcMar>
          </w:tcPr>
          <w:p w14:paraId="CB1B0000">
            <w:pPr>
              <w:pStyle w:val="Style_2"/>
              <w:ind w:firstLine="0" w:left="0"/>
              <w:jc w:val="center"/>
            </w:pPr>
            <w:r>
              <w:t>21</w:t>
            </w:r>
          </w:p>
        </w:tc>
        <w:tc>
          <w:tcPr>
            <w:tcW w:type="dxa" w:w="1146"/>
            <w:tcMar>
              <w:left w:type="dxa" w:w="0"/>
              <w:right w:type="dxa" w:w="0"/>
            </w:tcMar>
          </w:tcPr>
          <w:p w14:paraId="CC1B0000">
            <w:pPr>
              <w:pStyle w:val="Style_2"/>
              <w:ind w:firstLine="0" w:left="0"/>
              <w:jc w:val="center"/>
            </w:pPr>
            <w:r>
              <w:t>-</w:t>
            </w:r>
          </w:p>
        </w:tc>
        <w:tc>
          <w:tcPr>
            <w:tcW w:type="dxa" w:w="1146"/>
            <w:tcMar>
              <w:left w:type="dxa" w:w="0"/>
              <w:right w:type="dxa" w:w="0"/>
            </w:tcMar>
          </w:tcPr>
          <w:p w14:paraId="CD1B0000">
            <w:pPr>
              <w:pStyle w:val="Style_2"/>
              <w:ind w:firstLine="0" w:left="0"/>
              <w:jc w:val="center"/>
            </w:pPr>
            <w:r>
              <w:t>-</w:t>
            </w:r>
          </w:p>
        </w:tc>
        <w:tc>
          <w:tcPr>
            <w:tcW w:type="dxa" w:w="1146"/>
            <w:tcMar>
              <w:left w:type="dxa" w:w="0"/>
              <w:right w:type="dxa" w:w="0"/>
            </w:tcMar>
          </w:tcPr>
          <w:p w14:paraId="CE1B0000">
            <w:pPr>
              <w:pStyle w:val="Style_2"/>
              <w:ind w:firstLine="0" w:left="0"/>
              <w:jc w:val="center"/>
            </w:pPr>
            <w:r>
              <w:t>-</w:t>
            </w:r>
          </w:p>
        </w:tc>
        <w:tc>
          <w:tcPr>
            <w:tcW w:type="dxa" w:w="1146"/>
            <w:tcMar>
              <w:left w:type="dxa" w:w="0"/>
              <w:right w:type="dxa" w:w="0"/>
            </w:tcMar>
          </w:tcPr>
          <w:p w14:paraId="CF1B0000">
            <w:pPr>
              <w:pStyle w:val="Style_2"/>
              <w:ind w:firstLine="0" w:left="0"/>
              <w:jc w:val="center"/>
            </w:pPr>
            <w:r>
              <w:t>-</w:t>
            </w:r>
          </w:p>
        </w:tc>
        <w:tc>
          <w:tcPr>
            <w:tcW w:type="dxa" w:w="1146"/>
            <w:tcMar>
              <w:left w:type="dxa" w:w="0"/>
              <w:right w:type="dxa" w:w="0"/>
            </w:tcMar>
          </w:tcPr>
          <w:p w14:paraId="D01B0000">
            <w:pPr>
              <w:pStyle w:val="Style_2"/>
              <w:ind w:firstLine="0" w:left="0"/>
              <w:jc w:val="center"/>
            </w:pPr>
            <w:r>
              <w:t>-</w:t>
            </w:r>
          </w:p>
        </w:tc>
        <w:tc>
          <w:tcPr>
            <w:tcW w:type="dxa" w:w="1134"/>
            <w:tcMar>
              <w:left w:type="dxa" w:w="0"/>
              <w:right w:type="dxa" w:w="0"/>
            </w:tcMar>
          </w:tcPr>
          <w:p w14:paraId="D11B0000">
            <w:pPr>
              <w:pStyle w:val="Style_2"/>
              <w:ind w:firstLine="0" w:left="0"/>
              <w:jc w:val="center"/>
            </w:pPr>
            <w:r>
              <w:t>-</w:t>
            </w:r>
          </w:p>
        </w:tc>
      </w:tr>
      <w:tr>
        <w:tc>
          <w:tcPr>
            <w:tcW w:type="dxa" w:w="2904"/>
            <w:tcMar>
              <w:left w:type="dxa" w:w="0"/>
              <w:right w:type="dxa" w:w="0"/>
            </w:tcMar>
          </w:tcPr>
          <w:p w14:paraId="D21B0000">
            <w:pPr>
              <w:pStyle w:val="Style_2"/>
              <w:ind w:firstLine="0" w:left="283"/>
              <w:jc w:val="left"/>
            </w:pPr>
            <w:r>
              <w:t>Архангельская область</w:t>
            </w:r>
          </w:p>
        </w:tc>
        <w:tc>
          <w:tcPr>
            <w:tcW w:type="dxa" w:w="981"/>
            <w:tcMar>
              <w:left w:type="dxa" w:w="0"/>
              <w:right w:type="dxa" w:w="0"/>
            </w:tcMar>
          </w:tcPr>
          <w:p w14:paraId="D31B0000">
            <w:pPr>
              <w:pStyle w:val="Style_2"/>
              <w:ind w:firstLine="0" w:left="0"/>
              <w:jc w:val="center"/>
            </w:pPr>
            <w:r>
              <w:t>23</w:t>
            </w:r>
          </w:p>
        </w:tc>
        <w:tc>
          <w:tcPr>
            <w:tcW w:type="dxa" w:w="984"/>
            <w:tcMar>
              <w:left w:type="dxa" w:w="0"/>
              <w:right w:type="dxa" w:w="0"/>
            </w:tcMar>
          </w:tcPr>
          <w:p w14:paraId="D41B0000">
            <w:pPr>
              <w:pStyle w:val="Style_2"/>
              <w:ind w:firstLine="0" w:left="0"/>
              <w:jc w:val="center"/>
            </w:pPr>
            <w:r>
              <w:t>57</w:t>
            </w:r>
          </w:p>
        </w:tc>
        <w:tc>
          <w:tcPr>
            <w:tcW w:type="dxa" w:w="984"/>
            <w:tcMar>
              <w:left w:type="dxa" w:w="0"/>
              <w:right w:type="dxa" w:w="0"/>
            </w:tcMar>
          </w:tcPr>
          <w:p w14:paraId="D51B0000">
            <w:pPr>
              <w:pStyle w:val="Style_2"/>
              <w:ind w:firstLine="0" w:left="0"/>
              <w:jc w:val="center"/>
            </w:pPr>
            <w:r>
              <w:t>52</w:t>
            </w:r>
          </w:p>
        </w:tc>
        <w:tc>
          <w:tcPr>
            <w:tcW w:type="dxa" w:w="984"/>
            <w:tcMar>
              <w:left w:type="dxa" w:w="0"/>
              <w:right w:type="dxa" w:w="0"/>
            </w:tcMar>
          </w:tcPr>
          <w:p w14:paraId="D61B0000">
            <w:pPr>
              <w:pStyle w:val="Style_2"/>
              <w:ind w:firstLine="0" w:left="0"/>
              <w:jc w:val="center"/>
            </w:pPr>
            <w:r>
              <w:t>54</w:t>
            </w:r>
          </w:p>
        </w:tc>
        <w:tc>
          <w:tcPr>
            <w:tcW w:type="dxa" w:w="984"/>
            <w:tcMar>
              <w:left w:type="dxa" w:w="0"/>
              <w:right w:type="dxa" w:w="0"/>
            </w:tcMar>
          </w:tcPr>
          <w:p w14:paraId="D71B0000">
            <w:pPr>
              <w:pStyle w:val="Style_2"/>
              <w:ind w:firstLine="0" w:left="0"/>
              <w:jc w:val="center"/>
            </w:pPr>
            <w:r>
              <w:t>76</w:t>
            </w:r>
          </w:p>
        </w:tc>
        <w:tc>
          <w:tcPr>
            <w:tcW w:type="dxa" w:w="984"/>
            <w:tcMar>
              <w:left w:type="dxa" w:w="0"/>
              <w:right w:type="dxa" w:w="0"/>
            </w:tcMar>
          </w:tcPr>
          <w:p w14:paraId="D81B0000">
            <w:pPr>
              <w:pStyle w:val="Style_2"/>
              <w:ind w:firstLine="0" w:left="0"/>
              <w:jc w:val="center"/>
            </w:pPr>
            <w:r>
              <w:t>76</w:t>
            </w:r>
          </w:p>
        </w:tc>
        <w:tc>
          <w:tcPr>
            <w:tcW w:type="dxa" w:w="1146"/>
            <w:tcMar>
              <w:left w:type="dxa" w:w="0"/>
              <w:right w:type="dxa" w:w="0"/>
            </w:tcMar>
          </w:tcPr>
          <w:p w14:paraId="D91B0000">
            <w:pPr>
              <w:pStyle w:val="Style_2"/>
              <w:ind w:firstLine="0" w:left="0"/>
              <w:jc w:val="center"/>
            </w:pPr>
            <w:r>
              <w:t>-</w:t>
            </w:r>
          </w:p>
        </w:tc>
        <w:tc>
          <w:tcPr>
            <w:tcW w:type="dxa" w:w="1146"/>
            <w:tcMar>
              <w:left w:type="dxa" w:w="0"/>
              <w:right w:type="dxa" w:w="0"/>
            </w:tcMar>
          </w:tcPr>
          <w:p w14:paraId="DA1B0000">
            <w:pPr>
              <w:pStyle w:val="Style_2"/>
              <w:ind w:firstLine="0" w:left="0"/>
              <w:jc w:val="center"/>
            </w:pPr>
            <w:r>
              <w:t>-</w:t>
            </w:r>
          </w:p>
        </w:tc>
        <w:tc>
          <w:tcPr>
            <w:tcW w:type="dxa" w:w="1146"/>
            <w:tcMar>
              <w:left w:type="dxa" w:w="0"/>
              <w:right w:type="dxa" w:w="0"/>
            </w:tcMar>
          </w:tcPr>
          <w:p w14:paraId="DB1B0000">
            <w:pPr>
              <w:pStyle w:val="Style_2"/>
              <w:ind w:firstLine="0" w:left="0"/>
              <w:jc w:val="center"/>
            </w:pPr>
            <w:r>
              <w:t>-</w:t>
            </w:r>
          </w:p>
        </w:tc>
        <w:tc>
          <w:tcPr>
            <w:tcW w:type="dxa" w:w="1146"/>
            <w:tcMar>
              <w:left w:type="dxa" w:w="0"/>
              <w:right w:type="dxa" w:w="0"/>
            </w:tcMar>
          </w:tcPr>
          <w:p w14:paraId="DC1B0000">
            <w:pPr>
              <w:pStyle w:val="Style_2"/>
              <w:ind w:firstLine="0" w:left="0"/>
              <w:jc w:val="center"/>
            </w:pPr>
            <w:r>
              <w:t>-</w:t>
            </w:r>
          </w:p>
        </w:tc>
        <w:tc>
          <w:tcPr>
            <w:tcW w:type="dxa" w:w="1146"/>
            <w:tcMar>
              <w:left w:type="dxa" w:w="0"/>
              <w:right w:type="dxa" w:w="0"/>
            </w:tcMar>
          </w:tcPr>
          <w:p w14:paraId="DD1B0000">
            <w:pPr>
              <w:pStyle w:val="Style_2"/>
              <w:ind w:firstLine="0" w:left="0"/>
              <w:jc w:val="center"/>
            </w:pPr>
            <w:r>
              <w:t>-</w:t>
            </w:r>
          </w:p>
        </w:tc>
        <w:tc>
          <w:tcPr>
            <w:tcW w:type="dxa" w:w="1134"/>
            <w:tcMar>
              <w:left w:type="dxa" w:w="0"/>
              <w:right w:type="dxa" w:w="0"/>
            </w:tcMar>
          </w:tcPr>
          <w:p w14:paraId="DE1B0000">
            <w:pPr>
              <w:pStyle w:val="Style_2"/>
              <w:ind w:firstLine="0" w:left="0"/>
              <w:jc w:val="center"/>
            </w:pPr>
            <w:r>
              <w:t>-</w:t>
            </w:r>
          </w:p>
        </w:tc>
      </w:tr>
      <w:tr>
        <w:tc>
          <w:tcPr>
            <w:tcW w:type="dxa" w:w="2904"/>
            <w:tcMar>
              <w:left w:type="dxa" w:w="0"/>
              <w:right w:type="dxa" w:w="0"/>
            </w:tcMar>
          </w:tcPr>
          <w:p w14:paraId="DF1B0000">
            <w:pPr>
              <w:pStyle w:val="Style_2"/>
              <w:ind w:firstLine="0" w:left="283"/>
              <w:jc w:val="left"/>
            </w:pPr>
            <w:r>
              <w:t>Вологодская область</w:t>
            </w:r>
          </w:p>
        </w:tc>
        <w:tc>
          <w:tcPr>
            <w:tcW w:type="dxa" w:w="981"/>
            <w:tcMar>
              <w:left w:type="dxa" w:w="0"/>
              <w:right w:type="dxa" w:w="0"/>
            </w:tcMar>
          </w:tcPr>
          <w:p w14:paraId="E01B0000">
            <w:pPr>
              <w:pStyle w:val="Style_2"/>
              <w:ind w:firstLine="0" w:left="0"/>
              <w:jc w:val="center"/>
            </w:pPr>
            <w:r>
              <w:t>13</w:t>
            </w:r>
          </w:p>
        </w:tc>
        <w:tc>
          <w:tcPr>
            <w:tcW w:type="dxa" w:w="984"/>
            <w:tcMar>
              <w:left w:type="dxa" w:w="0"/>
              <w:right w:type="dxa" w:w="0"/>
            </w:tcMar>
          </w:tcPr>
          <w:p w14:paraId="E11B0000">
            <w:pPr>
              <w:pStyle w:val="Style_2"/>
              <w:ind w:firstLine="0" w:left="0"/>
              <w:jc w:val="center"/>
            </w:pPr>
            <w:r>
              <w:t>31</w:t>
            </w:r>
          </w:p>
        </w:tc>
        <w:tc>
          <w:tcPr>
            <w:tcW w:type="dxa" w:w="984"/>
            <w:tcMar>
              <w:left w:type="dxa" w:w="0"/>
              <w:right w:type="dxa" w:w="0"/>
            </w:tcMar>
          </w:tcPr>
          <w:p w14:paraId="E21B0000">
            <w:pPr>
              <w:pStyle w:val="Style_2"/>
              <w:ind w:firstLine="0" w:left="0"/>
              <w:jc w:val="center"/>
            </w:pPr>
            <w:r>
              <w:t>36</w:t>
            </w:r>
          </w:p>
        </w:tc>
        <w:tc>
          <w:tcPr>
            <w:tcW w:type="dxa" w:w="984"/>
            <w:tcMar>
              <w:left w:type="dxa" w:w="0"/>
              <w:right w:type="dxa" w:w="0"/>
            </w:tcMar>
          </w:tcPr>
          <w:p w14:paraId="E31B0000">
            <w:pPr>
              <w:pStyle w:val="Style_2"/>
              <w:ind w:firstLine="0" w:left="0"/>
              <w:jc w:val="center"/>
            </w:pPr>
            <w:r>
              <w:t>37</w:t>
            </w:r>
          </w:p>
        </w:tc>
        <w:tc>
          <w:tcPr>
            <w:tcW w:type="dxa" w:w="984"/>
            <w:tcMar>
              <w:left w:type="dxa" w:w="0"/>
              <w:right w:type="dxa" w:w="0"/>
            </w:tcMar>
          </w:tcPr>
          <w:p w14:paraId="E41B0000">
            <w:pPr>
              <w:pStyle w:val="Style_2"/>
              <w:ind w:firstLine="0" w:left="0"/>
              <w:jc w:val="center"/>
            </w:pPr>
            <w:r>
              <w:t>71</w:t>
            </w:r>
          </w:p>
        </w:tc>
        <w:tc>
          <w:tcPr>
            <w:tcW w:type="dxa" w:w="984"/>
            <w:tcMar>
              <w:left w:type="dxa" w:w="0"/>
              <w:right w:type="dxa" w:w="0"/>
            </w:tcMar>
          </w:tcPr>
          <w:p w14:paraId="E51B0000">
            <w:pPr>
              <w:pStyle w:val="Style_2"/>
              <w:ind w:firstLine="0" w:left="0"/>
              <w:jc w:val="center"/>
            </w:pPr>
            <w:r>
              <w:t>71</w:t>
            </w:r>
          </w:p>
        </w:tc>
        <w:tc>
          <w:tcPr>
            <w:tcW w:type="dxa" w:w="1146"/>
            <w:tcMar>
              <w:left w:type="dxa" w:w="0"/>
              <w:right w:type="dxa" w:w="0"/>
            </w:tcMar>
          </w:tcPr>
          <w:p w14:paraId="E61B0000">
            <w:pPr>
              <w:pStyle w:val="Style_2"/>
              <w:ind w:firstLine="0" w:left="0"/>
              <w:jc w:val="center"/>
            </w:pPr>
            <w:r>
              <w:t>-</w:t>
            </w:r>
          </w:p>
        </w:tc>
        <w:tc>
          <w:tcPr>
            <w:tcW w:type="dxa" w:w="1146"/>
            <w:tcMar>
              <w:left w:type="dxa" w:w="0"/>
              <w:right w:type="dxa" w:w="0"/>
            </w:tcMar>
          </w:tcPr>
          <w:p w14:paraId="E71B0000">
            <w:pPr>
              <w:pStyle w:val="Style_2"/>
              <w:ind w:firstLine="0" w:left="0"/>
              <w:jc w:val="center"/>
            </w:pPr>
            <w:r>
              <w:t>-</w:t>
            </w:r>
          </w:p>
        </w:tc>
        <w:tc>
          <w:tcPr>
            <w:tcW w:type="dxa" w:w="1146"/>
            <w:tcMar>
              <w:left w:type="dxa" w:w="0"/>
              <w:right w:type="dxa" w:w="0"/>
            </w:tcMar>
          </w:tcPr>
          <w:p w14:paraId="E81B0000">
            <w:pPr>
              <w:pStyle w:val="Style_2"/>
              <w:ind w:firstLine="0" w:left="0"/>
              <w:jc w:val="center"/>
            </w:pPr>
            <w:r>
              <w:t>-</w:t>
            </w:r>
          </w:p>
        </w:tc>
        <w:tc>
          <w:tcPr>
            <w:tcW w:type="dxa" w:w="1146"/>
            <w:tcMar>
              <w:left w:type="dxa" w:w="0"/>
              <w:right w:type="dxa" w:w="0"/>
            </w:tcMar>
          </w:tcPr>
          <w:p w14:paraId="E91B0000">
            <w:pPr>
              <w:pStyle w:val="Style_2"/>
              <w:ind w:firstLine="0" w:left="0"/>
              <w:jc w:val="center"/>
            </w:pPr>
            <w:r>
              <w:t>-</w:t>
            </w:r>
          </w:p>
        </w:tc>
        <w:tc>
          <w:tcPr>
            <w:tcW w:type="dxa" w:w="1146"/>
            <w:tcMar>
              <w:left w:type="dxa" w:w="0"/>
              <w:right w:type="dxa" w:w="0"/>
            </w:tcMar>
          </w:tcPr>
          <w:p w14:paraId="EA1B0000">
            <w:pPr>
              <w:pStyle w:val="Style_2"/>
              <w:ind w:firstLine="0" w:left="0"/>
              <w:jc w:val="center"/>
            </w:pPr>
            <w:r>
              <w:t>-</w:t>
            </w:r>
          </w:p>
        </w:tc>
        <w:tc>
          <w:tcPr>
            <w:tcW w:type="dxa" w:w="1134"/>
            <w:tcMar>
              <w:left w:type="dxa" w:w="0"/>
              <w:right w:type="dxa" w:w="0"/>
            </w:tcMar>
          </w:tcPr>
          <w:p w14:paraId="EB1B0000">
            <w:pPr>
              <w:pStyle w:val="Style_2"/>
              <w:ind w:firstLine="0" w:left="0"/>
              <w:jc w:val="center"/>
            </w:pPr>
            <w:r>
              <w:t>-</w:t>
            </w:r>
          </w:p>
        </w:tc>
      </w:tr>
      <w:tr>
        <w:tc>
          <w:tcPr>
            <w:tcW w:type="dxa" w:w="2904"/>
            <w:tcMar>
              <w:left w:type="dxa" w:w="0"/>
              <w:right w:type="dxa" w:w="0"/>
            </w:tcMar>
          </w:tcPr>
          <w:p w14:paraId="EC1B0000">
            <w:pPr>
              <w:pStyle w:val="Style_2"/>
              <w:ind w:firstLine="0" w:left="283"/>
              <w:jc w:val="left"/>
            </w:pPr>
            <w:r>
              <w:t>Калининградская область</w:t>
            </w:r>
          </w:p>
        </w:tc>
        <w:tc>
          <w:tcPr>
            <w:tcW w:type="dxa" w:w="981"/>
            <w:tcMar>
              <w:left w:type="dxa" w:w="0"/>
              <w:right w:type="dxa" w:w="0"/>
            </w:tcMar>
          </w:tcPr>
          <w:p w14:paraId="ED1B0000">
            <w:pPr>
              <w:pStyle w:val="Style_2"/>
              <w:ind w:firstLine="0" w:left="0"/>
              <w:jc w:val="center"/>
            </w:pPr>
            <w:r>
              <w:t>20</w:t>
            </w:r>
          </w:p>
        </w:tc>
        <w:tc>
          <w:tcPr>
            <w:tcW w:type="dxa" w:w="984"/>
            <w:tcMar>
              <w:left w:type="dxa" w:w="0"/>
              <w:right w:type="dxa" w:w="0"/>
            </w:tcMar>
          </w:tcPr>
          <w:p w14:paraId="EE1B0000">
            <w:pPr>
              <w:pStyle w:val="Style_2"/>
              <w:ind w:firstLine="0" w:left="0"/>
              <w:jc w:val="center"/>
            </w:pPr>
            <w:r>
              <w:t>22</w:t>
            </w:r>
          </w:p>
        </w:tc>
        <w:tc>
          <w:tcPr>
            <w:tcW w:type="dxa" w:w="984"/>
            <w:tcMar>
              <w:left w:type="dxa" w:w="0"/>
              <w:right w:type="dxa" w:w="0"/>
            </w:tcMar>
          </w:tcPr>
          <w:p w14:paraId="EF1B0000">
            <w:pPr>
              <w:pStyle w:val="Style_2"/>
              <w:ind w:firstLine="0" w:left="0"/>
              <w:jc w:val="center"/>
            </w:pPr>
            <w:r>
              <w:t>25</w:t>
            </w:r>
          </w:p>
        </w:tc>
        <w:tc>
          <w:tcPr>
            <w:tcW w:type="dxa" w:w="984"/>
            <w:tcMar>
              <w:left w:type="dxa" w:w="0"/>
              <w:right w:type="dxa" w:w="0"/>
            </w:tcMar>
          </w:tcPr>
          <w:p w14:paraId="F01B0000">
            <w:pPr>
              <w:pStyle w:val="Style_2"/>
              <w:ind w:firstLine="0" w:left="0"/>
              <w:jc w:val="center"/>
            </w:pPr>
            <w:r>
              <w:t>35</w:t>
            </w:r>
          </w:p>
        </w:tc>
        <w:tc>
          <w:tcPr>
            <w:tcW w:type="dxa" w:w="984"/>
            <w:tcMar>
              <w:left w:type="dxa" w:w="0"/>
              <w:right w:type="dxa" w:w="0"/>
            </w:tcMar>
          </w:tcPr>
          <w:p w14:paraId="F11B0000">
            <w:pPr>
              <w:pStyle w:val="Style_2"/>
              <w:ind w:firstLine="0" w:left="0"/>
              <w:jc w:val="center"/>
            </w:pPr>
            <w:r>
              <w:t>35</w:t>
            </w:r>
          </w:p>
        </w:tc>
        <w:tc>
          <w:tcPr>
            <w:tcW w:type="dxa" w:w="984"/>
            <w:tcMar>
              <w:left w:type="dxa" w:w="0"/>
              <w:right w:type="dxa" w:w="0"/>
            </w:tcMar>
          </w:tcPr>
          <w:p w14:paraId="F21B0000">
            <w:pPr>
              <w:pStyle w:val="Style_2"/>
              <w:ind w:firstLine="0" w:left="0"/>
              <w:jc w:val="center"/>
            </w:pPr>
            <w:r>
              <w:t>35</w:t>
            </w:r>
          </w:p>
        </w:tc>
        <w:tc>
          <w:tcPr>
            <w:tcW w:type="dxa" w:w="1146"/>
            <w:tcMar>
              <w:left w:type="dxa" w:w="0"/>
              <w:right w:type="dxa" w:w="0"/>
            </w:tcMar>
          </w:tcPr>
          <w:p w14:paraId="F31B0000">
            <w:pPr>
              <w:pStyle w:val="Style_2"/>
              <w:ind w:firstLine="0" w:left="0"/>
              <w:jc w:val="center"/>
            </w:pPr>
            <w:r>
              <w:t>-</w:t>
            </w:r>
          </w:p>
        </w:tc>
        <w:tc>
          <w:tcPr>
            <w:tcW w:type="dxa" w:w="1146"/>
            <w:tcMar>
              <w:left w:type="dxa" w:w="0"/>
              <w:right w:type="dxa" w:w="0"/>
            </w:tcMar>
          </w:tcPr>
          <w:p w14:paraId="F41B0000">
            <w:pPr>
              <w:pStyle w:val="Style_2"/>
              <w:ind w:firstLine="0" w:left="0"/>
              <w:jc w:val="center"/>
            </w:pPr>
            <w:r>
              <w:t>-</w:t>
            </w:r>
          </w:p>
        </w:tc>
        <w:tc>
          <w:tcPr>
            <w:tcW w:type="dxa" w:w="1146"/>
            <w:tcMar>
              <w:left w:type="dxa" w:w="0"/>
              <w:right w:type="dxa" w:w="0"/>
            </w:tcMar>
          </w:tcPr>
          <w:p w14:paraId="F51B0000">
            <w:pPr>
              <w:pStyle w:val="Style_2"/>
              <w:ind w:firstLine="0" w:left="0"/>
              <w:jc w:val="center"/>
            </w:pPr>
            <w:r>
              <w:t>-</w:t>
            </w:r>
          </w:p>
        </w:tc>
        <w:tc>
          <w:tcPr>
            <w:tcW w:type="dxa" w:w="1146"/>
            <w:tcMar>
              <w:left w:type="dxa" w:w="0"/>
              <w:right w:type="dxa" w:w="0"/>
            </w:tcMar>
          </w:tcPr>
          <w:p w14:paraId="F61B0000">
            <w:pPr>
              <w:pStyle w:val="Style_2"/>
              <w:ind w:firstLine="0" w:left="0"/>
              <w:jc w:val="center"/>
            </w:pPr>
            <w:r>
              <w:t>-</w:t>
            </w:r>
          </w:p>
        </w:tc>
        <w:tc>
          <w:tcPr>
            <w:tcW w:type="dxa" w:w="1146"/>
            <w:tcMar>
              <w:left w:type="dxa" w:w="0"/>
              <w:right w:type="dxa" w:w="0"/>
            </w:tcMar>
          </w:tcPr>
          <w:p w14:paraId="F71B0000">
            <w:pPr>
              <w:pStyle w:val="Style_2"/>
              <w:ind w:firstLine="0" w:left="0"/>
              <w:jc w:val="center"/>
            </w:pPr>
            <w:r>
              <w:t>-</w:t>
            </w:r>
          </w:p>
        </w:tc>
        <w:tc>
          <w:tcPr>
            <w:tcW w:type="dxa" w:w="1134"/>
            <w:tcMar>
              <w:left w:type="dxa" w:w="0"/>
              <w:right w:type="dxa" w:w="0"/>
            </w:tcMar>
          </w:tcPr>
          <w:p w14:paraId="F81B0000">
            <w:pPr>
              <w:pStyle w:val="Style_2"/>
              <w:ind w:firstLine="0" w:left="0"/>
              <w:jc w:val="center"/>
            </w:pPr>
            <w:r>
              <w:t>-</w:t>
            </w:r>
          </w:p>
        </w:tc>
      </w:tr>
      <w:tr>
        <w:tc>
          <w:tcPr>
            <w:tcW w:type="dxa" w:w="2904"/>
            <w:tcMar>
              <w:left w:type="dxa" w:w="0"/>
              <w:right w:type="dxa" w:w="0"/>
            </w:tcMar>
          </w:tcPr>
          <w:p w14:paraId="F91B0000">
            <w:pPr>
              <w:pStyle w:val="Style_2"/>
              <w:ind w:firstLine="0" w:left="283"/>
              <w:jc w:val="left"/>
            </w:pPr>
            <w:r>
              <w:t>Ленинградская область</w:t>
            </w:r>
          </w:p>
        </w:tc>
        <w:tc>
          <w:tcPr>
            <w:tcW w:type="dxa" w:w="981"/>
            <w:tcMar>
              <w:left w:type="dxa" w:w="0"/>
              <w:right w:type="dxa" w:w="0"/>
            </w:tcMar>
          </w:tcPr>
          <w:p w14:paraId="FA1B0000">
            <w:pPr>
              <w:pStyle w:val="Style_2"/>
              <w:ind w:firstLine="0" w:left="0"/>
              <w:jc w:val="center"/>
            </w:pPr>
            <w:r>
              <w:t>36</w:t>
            </w:r>
          </w:p>
        </w:tc>
        <w:tc>
          <w:tcPr>
            <w:tcW w:type="dxa" w:w="984"/>
            <w:tcMar>
              <w:left w:type="dxa" w:w="0"/>
              <w:right w:type="dxa" w:w="0"/>
            </w:tcMar>
          </w:tcPr>
          <w:p w14:paraId="FB1B0000">
            <w:pPr>
              <w:pStyle w:val="Style_2"/>
              <w:ind w:firstLine="0" w:left="0"/>
              <w:jc w:val="center"/>
            </w:pPr>
            <w:r>
              <w:t>-</w:t>
            </w:r>
          </w:p>
        </w:tc>
        <w:tc>
          <w:tcPr>
            <w:tcW w:type="dxa" w:w="984"/>
            <w:tcMar>
              <w:left w:type="dxa" w:w="0"/>
              <w:right w:type="dxa" w:w="0"/>
            </w:tcMar>
          </w:tcPr>
          <w:p w14:paraId="FC1B0000">
            <w:pPr>
              <w:pStyle w:val="Style_2"/>
              <w:ind w:firstLine="0" w:left="0"/>
              <w:jc w:val="center"/>
            </w:pPr>
            <w:r>
              <w:t>-</w:t>
            </w:r>
          </w:p>
        </w:tc>
        <w:tc>
          <w:tcPr>
            <w:tcW w:type="dxa" w:w="984"/>
            <w:tcMar>
              <w:left w:type="dxa" w:w="0"/>
              <w:right w:type="dxa" w:w="0"/>
            </w:tcMar>
          </w:tcPr>
          <w:p w14:paraId="FD1B0000">
            <w:pPr>
              <w:pStyle w:val="Style_2"/>
              <w:ind w:firstLine="0" w:left="0"/>
              <w:jc w:val="center"/>
            </w:pPr>
            <w:r>
              <w:t>-</w:t>
            </w:r>
          </w:p>
        </w:tc>
        <w:tc>
          <w:tcPr>
            <w:tcW w:type="dxa" w:w="984"/>
            <w:tcMar>
              <w:left w:type="dxa" w:w="0"/>
              <w:right w:type="dxa" w:w="0"/>
            </w:tcMar>
          </w:tcPr>
          <w:p w14:paraId="FE1B0000">
            <w:pPr>
              <w:pStyle w:val="Style_2"/>
              <w:ind w:firstLine="0" w:left="0"/>
              <w:jc w:val="center"/>
            </w:pPr>
            <w:r>
              <w:t>1</w:t>
            </w:r>
          </w:p>
        </w:tc>
        <w:tc>
          <w:tcPr>
            <w:tcW w:type="dxa" w:w="984"/>
            <w:tcMar>
              <w:left w:type="dxa" w:w="0"/>
              <w:right w:type="dxa" w:w="0"/>
            </w:tcMar>
          </w:tcPr>
          <w:p w14:paraId="FF1B0000">
            <w:pPr>
              <w:pStyle w:val="Style_2"/>
              <w:ind w:firstLine="0" w:left="0"/>
              <w:jc w:val="center"/>
            </w:pPr>
            <w:r>
              <w:t>1</w:t>
            </w:r>
          </w:p>
        </w:tc>
        <w:tc>
          <w:tcPr>
            <w:tcW w:type="dxa" w:w="1146"/>
            <w:tcMar>
              <w:left w:type="dxa" w:w="0"/>
              <w:right w:type="dxa" w:w="0"/>
            </w:tcMar>
          </w:tcPr>
          <w:p w14:paraId="001C0000">
            <w:pPr>
              <w:pStyle w:val="Style_2"/>
              <w:ind w:firstLine="0" w:left="0"/>
              <w:jc w:val="center"/>
            </w:pPr>
            <w:r>
              <w:t>-</w:t>
            </w:r>
          </w:p>
        </w:tc>
        <w:tc>
          <w:tcPr>
            <w:tcW w:type="dxa" w:w="1146"/>
            <w:tcMar>
              <w:left w:type="dxa" w:w="0"/>
              <w:right w:type="dxa" w:w="0"/>
            </w:tcMar>
          </w:tcPr>
          <w:p w14:paraId="011C0000">
            <w:pPr>
              <w:pStyle w:val="Style_2"/>
              <w:ind w:firstLine="0" w:left="0"/>
              <w:jc w:val="center"/>
            </w:pPr>
            <w:r>
              <w:t>-</w:t>
            </w:r>
          </w:p>
        </w:tc>
        <w:tc>
          <w:tcPr>
            <w:tcW w:type="dxa" w:w="1146"/>
            <w:tcMar>
              <w:left w:type="dxa" w:w="0"/>
              <w:right w:type="dxa" w:w="0"/>
            </w:tcMar>
          </w:tcPr>
          <w:p w14:paraId="021C0000">
            <w:pPr>
              <w:pStyle w:val="Style_2"/>
              <w:ind w:firstLine="0" w:left="0"/>
              <w:jc w:val="center"/>
            </w:pPr>
            <w:r>
              <w:t>-</w:t>
            </w:r>
          </w:p>
        </w:tc>
        <w:tc>
          <w:tcPr>
            <w:tcW w:type="dxa" w:w="1146"/>
            <w:tcMar>
              <w:left w:type="dxa" w:w="0"/>
              <w:right w:type="dxa" w:w="0"/>
            </w:tcMar>
          </w:tcPr>
          <w:p w14:paraId="031C0000">
            <w:pPr>
              <w:pStyle w:val="Style_2"/>
              <w:ind w:firstLine="0" w:left="0"/>
              <w:jc w:val="center"/>
            </w:pPr>
            <w:r>
              <w:t>-</w:t>
            </w:r>
          </w:p>
        </w:tc>
        <w:tc>
          <w:tcPr>
            <w:tcW w:type="dxa" w:w="1146"/>
            <w:tcMar>
              <w:left w:type="dxa" w:w="0"/>
              <w:right w:type="dxa" w:w="0"/>
            </w:tcMar>
          </w:tcPr>
          <w:p w14:paraId="041C0000">
            <w:pPr>
              <w:pStyle w:val="Style_2"/>
              <w:ind w:firstLine="0" w:left="0"/>
              <w:jc w:val="center"/>
            </w:pPr>
            <w:r>
              <w:t>-</w:t>
            </w:r>
          </w:p>
        </w:tc>
        <w:tc>
          <w:tcPr>
            <w:tcW w:type="dxa" w:w="1134"/>
            <w:tcMar>
              <w:left w:type="dxa" w:w="0"/>
              <w:right w:type="dxa" w:w="0"/>
            </w:tcMar>
          </w:tcPr>
          <w:p w14:paraId="051C0000">
            <w:pPr>
              <w:pStyle w:val="Style_2"/>
              <w:ind w:firstLine="0" w:left="0"/>
              <w:jc w:val="center"/>
            </w:pPr>
            <w:r>
              <w:t>-</w:t>
            </w:r>
          </w:p>
        </w:tc>
      </w:tr>
      <w:tr>
        <w:tc>
          <w:tcPr>
            <w:tcW w:type="dxa" w:w="2904"/>
            <w:tcMar>
              <w:left w:type="dxa" w:w="0"/>
              <w:right w:type="dxa" w:w="0"/>
            </w:tcMar>
          </w:tcPr>
          <w:p w14:paraId="061C0000">
            <w:pPr>
              <w:pStyle w:val="Style_2"/>
              <w:ind w:firstLine="0" w:left="283"/>
              <w:jc w:val="left"/>
            </w:pPr>
            <w:r>
              <w:t>Мурманская область</w:t>
            </w:r>
          </w:p>
        </w:tc>
        <w:tc>
          <w:tcPr>
            <w:tcW w:type="dxa" w:w="981"/>
            <w:tcMar>
              <w:left w:type="dxa" w:w="0"/>
              <w:right w:type="dxa" w:w="0"/>
            </w:tcMar>
          </w:tcPr>
          <w:p w14:paraId="071C0000">
            <w:pPr>
              <w:pStyle w:val="Style_2"/>
              <w:ind w:firstLine="0" w:left="0"/>
              <w:jc w:val="center"/>
            </w:pPr>
            <w:r>
              <w:t>24</w:t>
            </w:r>
          </w:p>
        </w:tc>
        <w:tc>
          <w:tcPr>
            <w:tcW w:type="dxa" w:w="984"/>
            <w:tcMar>
              <w:left w:type="dxa" w:w="0"/>
              <w:right w:type="dxa" w:w="0"/>
            </w:tcMar>
          </w:tcPr>
          <w:p w14:paraId="081C0000">
            <w:pPr>
              <w:pStyle w:val="Style_2"/>
              <w:ind w:firstLine="0" w:left="0"/>
              <w:jc w:val="center"/>
            </w:pPr>
            <w:r>
              <w:t>19</w:t>
            </w:r>
          </w:p>
        </w:tc>
        <w:tc>
          <w:tcPr>
            <w:tcW w:type="dxa" w:w="984"/>
            <w:tcMar>
              <w:left w:type="dxa" w:w="0"/>
              <w:right w:type="dxa" w:w="0"/>
            </w:tcMar>
          </w:tcPr>
          <w:p w14:paraId="091C0000">
            <w:pPr>
              <w:pStyle w:val="Style_2"/>
              <w:ind w:firstLine="0" w:left="0"/>
              <w:jc w:val="center"/>
            </w:pPr>
            <w:r>
              <w:t>26</w:t>
            </w:r>
          </w:p>
        </w:tc>
        <w:tc>
          <w:tcPr>
            <w:tcW w:type="dxa" w:w="984"/>
            <w:tcMar>
              <w:left w:type="dxa" w:w="0"/>
              <w:right w:type="dxa" w:w="0"/>
            </w:tcMar>
          </w:tcPr>
          <w:p w14:paraId="0A1C0000">
            <w:pPr>
              <w:pStyle w:val="Style_2"/>
              <w:ind w:firstLine="0" w:left="0"/>
              <w:jc w:val="center"/>
            </w:pPr>
            <w:r>
              <w:t>33</w:t>
            </w:r>
          </w:p>
        </w:tc>
        <w:tc>
          <w:tcPr>
            <w:tcW w:type="dxa" w:w="984"/>
            <w:tcMar>
              <w:left w:type="dxa" w:w="0"/>
              <w:right w:type="dxa" w:w="0"/>
            </w:tcMar>
          </w:tcPr>
          <w:p w14:paraId="0B1C0000">
            <w:pPr>
              <w:pStyle w:val="Style_2"/>
              <w:ind w:firstLine="0" w:left="0"/>
              <w:jc w:val="center"/>
            </w:pPr>
            <w:r>
              <w:t>43</w:t>
            </w:r>
          </w:p>
        </w:tc>
        <w:tc>
          <w:tcPr>
            <w:tcW w:type="dxa" w:w="984"/>
            <w:tcMar>
              <w:left w:type="dxa" w:w="0"/>
              <w:right w:type="dxa" w:w="0"/>
            </w:tcMar>
          </w:tcPr>
          <w:p w14:paraId="0C1C0000">
            <w:pPr>
              <w:pStyle w:val="Style_2"/>
              <w:ind w:firstLine="0" w:left="0"/>
              <w:jc w:val="center"/>
            </w:pPr>
            <w:r>
              <w:t>45</w:t>
            </w:r>
          </w:p>
        </w:tc>
        <w:tc>
          <w:tcPr>
            <w:tcW w:type="dxa" w:w="1146"/>
            <w:tcMar>
              <w:left w:type="dxa" w:w="0"/>
              <w:right w:type="dxa" w:w="0"/>
            </w:tcMar>
          </w:tcPr>
          <w:p w14:paraId="0D1C0000">
            <w:pPr>
              <w:pStyle w:val="Style_2"/>
              <w:ind w:firstLine="0" w:left="0"/>
              <w:jc w:val="center"/>
            </w:pPr>
            <w:r>
              <w:t>-</w:t>
            </w:r>
          </w:p>
        </w:tc>
        <w:tc>
          <w:tcPr>
            <w:tcW w:type="dxa" w:w="1146"/>
            <w:tcMar>
              <w:left w:type="dxa" w:w="0"/>
              <w:right w:type="dxa" w:w="0"/>
            </w:tcMar>
          </w:tcPr>
          <w:p w14:paraId="0E1C0000">
            <w:pPr>
              <w:pStyle w:val="Style_2"/>
              <w:ind w:firstLine="0" w:left="0"/>
              <w:jc w:val="center"/>
            </w:pPr>
            <w:r>
              <w:t>-</w:t>
            </w:r>
          </w:p>
        </w:tc>
        <w:tc>
          <w:tcPr>
            <w:tcW w:type="dxa" w:w="1146"/>
            <w:tcMar>
              <w:left w:type="dxa" w:w="0"/>
              <w:right w:type="dxa" w:w="0"/>
            </w:tcMar>
          </w:tcPr>
          <w:p w14:paraId="0F1C0000">
            <w:pPr>
              <w:pStyle w:val="Style_2"/>
              <w:ind w:firstLine="0" w:left="0"/>
              <w:jc w:val="center"/>
            </w:pPr>
            <w:r>
              <w:t>-</w:t>
            </w:r>
          </w:p>
        </w:tc>
        <w:tc>
          <w:tcPr>
            <w:tcW w:type="dxa" w:w="1146"/>
            <w:tcMar>
              <w:left w:type="dxa" w:w="0"/>
              <w:right w:type="dxa" w:w="0"/>
            </w:tcMar>
          </w:tcPr>
          <w:p w14:paraId="101C0000">
            <w:pPr>
              <w:pStyle w:val="Style_2"/>
              <w:ind w:firstLine="0" w:left="0"/>
              <w:jc w:val="center"/>
            </w:pPr>
            <w:r>
              <w:t>-</w:t>
            </w:r>
          </w:p>
        </w:tc>
        <w:tc>
          <w:tcPr>
            <w:tcW w:type="dxa" w:w="1146"/>
            <w:tcMar>
              <w:left w:type="dxa" w:w="0"/>
              <w:right w:type="dxa" w:w="0"/>
            </w:tcMar>
          </w:tcPr>
          <w:p w14:paraId="111C0000">
            <w:pPr>
              <w:pStyle w:val="Style_2"/>
              <w:ind w:firstLine="0" w:left="0"/>
              <w:jc w:val="center"/>
            </w:pPr>
            <w:r>
              <w:t>-</w:t>
            </w:r>
          </w:p>
        </w:tc>
        <w:tc>
          <w:tcPr>
            <w:tcW w:type="dxa" w:w="1134"/>
            <w:tcMar>
              <w:left w:type="dxa" w:w="0"/>
              <w:right w:type="dxa" w:w="0"/>
            </w:tcMar>
          </w:tcPr>
          <w:p w14:paraId="121C0000">
            <w:pPr>
              <w:pStyle w:val="Style_2"/>
              <w:ind w:firstLine="0" w:left="0"/>
              <w:jc w:val="center"/>
            </w:pPr>
            <w:r>
              <w:t>-</w:t>
            </w:r>
          </w:p>
        </w:tc>
      </w:tr>
      <w:tr>
        <w:tc>
          <w:tcPr>
            <w:tcW w:type="dxa" w:w="2904"/>
            <w:tcMar>
              <w:left w:type="dxa" w:w="0"/>
              <w:right w:type="dxa" w:w="0"/>
            </w:tcMar>
          </w:tcPr>
          <w:p w14:paraId="131C0000">
            <w:pPr>
              <w:pStyle w:val="Style_2"/>
              <w:ind w:firstLine="0" w:left="283"/>
              <w:jc w:val="left"/>
            </w:pPr>
            <w:r>
              <w:t>Новгородская область</w:t>
            </w:r>
          </w:p>
        </w:tc>
        <w:tc>
          <w:tcPr>
            <w:tcW w:type="dxa" w:w="981"/>
            <w:tcMar>
              <w:left w:type="dxa" w:w="0"/>
              <w:right w:type="dxa" w:w="0"/>
            </w:tcMar>
          </w:tcPr>
          <w:p w14:paraId="141C0000">
            <w:pPr>
              <w:pStyle w:val="Style_2"/>
              <w:ind w:firstLine="0" w:left="0"/>
              <w:jc w:val="center"/>
            </w:pPr>
            <w:r>
              <w:t>13</w:t>
            </w:r>
          </w:p>
        </w:tc>
        <w:tc>
          <w:tcPr>
            <w:tcW w:type="dxa" w:w="984"/>
            <w:tcMar>
              <w:left w:type="dxa" w:w="0"/>
              <w:right w:type="dxa" w:w="0"/>
            </w:tcMar>
          </w:tcPr>
          <w:p w14:paraId="151C0000">
            <w:pPr>
              <w:pStyle w:val="Style_2"/>
              <w:ind w:firstLine="0" w:left="0"/>
              <w:jc w:val="center"/>
            </w:pPr>
            <w:r>
              <w:t>-</w:t>
            </w:r>
          </w:p>
        </w:tc>
        <w:tc>
          <w:tcPr>
            <w:tcW w:type="dxa" w:w="984"/>
            <w:tcMar>
              <w:left w:type="dxa" w:w="0"/>
              <w:right w:type="dxa" w:w="0"/>
            </w:tcMar>
          </w:tcPr>
          <w:p w14:paraId="161C0000">
            <w:pPr>
              <w:pStyle w:val="Style_2"/>
              <w:ind w:firstLine="0" w:left="0"/>
              <w:jc w:val="center"/>
            </w:pPr>
            <w:r>
              <w:t>17</w:t>
            </w:r>
          </w:p>
        </w:tc>
        <w:tc>
          <w:tcPr>
            <w:tcW w:type="dxa" w:w="984"/>
            <w:tcMar>
              <w:left w:type="dxa" w:w="0"/>
              <w:right w:type="dxa" w:w="0"/>
            </w:tcMar>
          </w:tcPr>
          <w:p w14:paraId="171C0000">
            <w:pPr>
              <w:pStyle w:val="Style_2"/>
              <w:ind w:firstLine="0" w:left="0"/>
              <w:jc w:val="center"/>
            </w:pPr>
            <w:r>
              <w:t>17</w:t>
            </w:r>
          </w:p>
        </w:tc>
        <w:tc>
          <w:tcPr>
            <w:tcW w:type="dxa" w:w="984"/>
            <w:tcMar>
              <w:left w:type="dxa" w:w="0"/>
              <w:right w:type="dxa" w:w="0"/>
            </w:tcMar>
          </w:tcPr>
          <w:p w14:paraId="181C0000">
            <w:pPr>
              <w:pStyle w:val="Style_2"/>
              <w:ind w:firstLine="0" w:left="0"/>
              <w:jc w:val="center"/>
            </w:pPr>
            <w:r>
              <w:t>18</w:t>
            </w:r>
          </w:p>
        </w:tc>
        <w:tc>
          <w:tcPr>
            <w:tcW w:type="dxa" w:w="984"/>
            <w:tcMar>
              <w:left w:type="dxa" w:w="0"/>
              <w:right w:type="dxa" w:w="0"/>
            </w:tcMar>
          </w:tcPr>
          <w:p w14:paraId="191C0000">
            <w:pPr>
              <w:pStyle w:val="Style_2"/>
              <w:ind w:firstLine="0" w:left="0"/>
              <w:jc w:val="center"/>
            </w:pPr>
            <w:r>
              <w:t>21</w:t>
            </w:r>
          </w:p>
        </w:tc>
        <w:tc>
          <w:tcPr>
            <w:tcW w:type="dxa" w:w="1146"/>
            <w:tcMar>
              <w:left w:type="dxa" w:w="0"/>
              <w:right w:type="dxa" w:w="0"/>
            </w:tcMar>
          </w:tcPr>
          <w:p w14:paraId="1A1C0000">
            <w:pPr>
              <w:pStyle w:val="Style_2"/>
              <w:ind w:firstLine="0" w:left="0"/>
              <w:jc w:val="center"/>
            </w:pPr>
            <w:r>
              <w:t>-</w:t>
            </w:r>
          </w:p>
        </w:tc>
        <w:tc>
          <w:tcPr>
            <w:tcW w:type="dxa" w:w="1146"/>
            <w:tcMar>
              <w:left w:type="dxa" w:w="0"/>
              <w:right w:type="dxa" w:w="0"/>
            </w:tcMar>
          </w:tcPr>
          <w:p w14:paraId="1B1C0000">
            <w:pPr>
              <w:pStyle w:val="Style_2"/>
              <w:ind w:firstLine="0" w:left="0"/>
              <w:jc w:val="center"/>
            </w:pPr>
            <w:r>
              <w:t>-</w:t>
            </w:r>
          </w:p>
        </w:tc>
        <w:tc>
          <w:tcPr>
            <w:tcW w:type="dxa" w:w="1146"/>
            <w:tcMar>
              <w:left w:type="dxa" w:w="0"/>
              <w:right w:type="dxa" w:w="0"/>
            </w:tcMar>
          </w:tcPr>
          <w:p w14:paraId="1C1C0000">
            <w:pPr>
              <w:pStyle w:val="Style_2"/>
              <w:ind w:firstLine="0" w:left="0"/>
              <w:jc w:val="center"/>
            </w:pPr>
            <w:r>
              <w:t>-</w:t>
            </w:r>
          </w:p>
        </w:tc>
        <w:tc>
          <w:tcPr>
            <w:tcW w:type="dxa" w:w="1146"/>
            <w:tcMar>
              <w:left w:type="dxa" w:w="0"/>
              <w:right w:type="dxa" w:w="0"/>
            </w:tcMar>
          </w:tcPr>
          <w:p w14:paraId="1D1C0000">
            <w:pPr>
              <w:pStyle w:val="Style_2"/>
              <w:ind w:firstLine="0" w:left="0"/>
              <w:jc w:val="center"/>
            </w:pPr>
            <w:r>
              <w:t>-</w:t>
            </w:r>
          </w:p>
        </w:tc>
        <w:tc>
          <w:tcPr>
            <w:tcW w:type="dxa" w:w="1146"/>
            <w:tcMar>
              <w:left w:type="dxa" w:w="0"/>
              <w:right w:type="dxa" w:w="0"/>
            </w:tcMar>
          </w:tcPr>
          <w:p w14:paraId="1E1C0000">
            <w:pPr>
              <w:pStyle w:val="Style_2"/>
              <w:ind w:firstLine="0" w:left="0"/>
              <w:jc w:val="center"/>
            </w:pPr>
            <w:r>
              <w:t>-</w:t>
            </w:r>
          </w:p>
        </w:tc>
        <w:tc>
          <w:tcPr>
            <w:tcW w:type="dxa" w:w="1134"/>
            <w:tcMar>
              <w:left w:type="dxa" w:w="0"/>
              <w:right w:type="dxa" w:w="0"/>
            </w:tcMar>
          </w:tcPr>
          <w:p w14:paraId="1F1C0000">
            <w:pPr>
              <w:pStyle w:val="Style_2"/>
              <w:ind w:firstLine="0" w:left="0"/>
              <w:jc w:val="center"/>
            </w:pPr>
            <w:r>
              <w:t>-</w:t>
            </w:r>
          </w:p>
        </w:tc>
      </w:tr>
      <w:tr>
        <w:tc>
          <w:tcPr>
            <w:tcW w:type="dxa" w:w="2904"/>
            <w:tcMar>
              <w:left w:type="dxa" w:w="0"/>
              <w:right w:type="dxa" w:w="0"/>
            </w:tcMar>
          </w:tcPr>
          <w:p w14:paraId="201C0000">
            <w:pPr>
              <w:pStyle w:val="Style_2"/>
              <w:ind w:firstLine="0" w:left="283"/>
              <w:jc w:val="left"/>
            </w:pPr>
            <w:r>
              <w:t>Псковская область</w:t>
            </w:r>
          </w:p>
        </w:tc>
        <w:tc>
          <w:tcPr>
            <w:tcW w:type="dxa" w:w="981"/>
            <w:tcMar>
              <w:left w:type="dxa" w:w="0"/>
              <w:right w:type="dxa" w:w="0"/>
            </w:tcMar>
          </w:tcPr>
          <w:p w14:paraId="211C0000">
            <w:pPr>
              <w:pStyle w:val="Style_2"/>
              <w:ind w:firstLine="0" w:left="0"/>
              <w:jc w:val="center"/>
            </w:pPr>
            <w:r>
              <w:t>13</w:t>
            </w:r>
          </w:p>
        </w:tc>
        <w:tc>
          <w:tcPr>
            <w:tcW w:type="dxa" w:w="984"/>
            <w:tcMar>
              <w:left w:type="dxa" w:w="0"/>
              <w:right w:type="dxa" w:w="0"/>
            </w:tcMar>
          </w:tcPr>
          <w:p w14:paraId="221C0000">
            <w:pPr>
              <w:pStyle w:val="Style_2"/>
              <w:ind w:firstLine="0" w:left="0"/>
              <w:jc w:val="center"/>
            </w:pPr>
            <w:r>
              <w:t>24</w:t>
            </w:r>
          </w:p>
        </w:tc>
        <w:tc>
          <w:tcPr>
            <w:tcW w:type="dxa" w:w="984"/>
            <w:tcMar>
              <w:left w:type="dxa" w:w="0"/>
              <w:right w:type="dxa" w:w="0"/>
            </w:tcMar>
          </w:tcPr>
          <w:p w14:paraId="231C0000">
            <w:pPr>
              <w:pStyle w:val="Style_2"/>
              <w:ind w:firstLine="0" w:left="0"/>
              <w:jc w:val="center"/>
            </w:pPr>
            <w:r>
              <w:t>22</w:t>
            </w:r>
          </w:p>
        </w:tc>
        <w:tc>
          <w:tcPr>
            <w:tcW w:type="dxa" w:w="984"/>
            <w:tcMar>
              <w:left w:type="dxa" w:w="0"/>
              <w:right w:type="dxa" w:w="0"/>
            </w:tcMar>
          </w:tcPr>
          <w:p w14:paraId="241C0000">
            <w:pPr>
              <w:pStyle w:val="Style_2"/>
              <w:ind w:firstLine="0" w:left="0"/>
              <w:jc w:val="center"/>
            </w:pPr>
            <w:r>
              <w:t>22</w:t>
            </w:r>
          </w:p>
        </w:tc>
        <w:tc>
          <w:tcPr>
            <w:tcW w:type="dxa" w:w="984"/>
            <w:tcMar>
              <w:left w:type="dxa" w:w="0"/>
              <w:right w:type="dxa" w:w="0"/>
            </w:tcMar>
          </w:tcPr>
          <w:p w14:paraId="251C0000">
            <w:pPr>
              <w:pStyle w:val="Style_2"/>
              <w:ind w:firstLine="0" w:left="0"/>
              <w:jc w:val="center"/>
            </w:pPr>
            <w:r>
              <w:t>25</w:t>
            </w:r>
          </w:p>
        </w:tc>
        <w:tc>
          <w:tcPr>
            <w:tcW w:type="dxa" w:w="984"/>
            <w:tcMar>
              <w:left w:type="dxa" w:w="0"/>
              <w:right w:type="dxa" w:w="0"/>
            </w:tcMar>
          </w:tcPr>
          <w:p w14:paraId="261C0000">
            <w:pPr>
              <w:pStyle w:val="Style_2"/>
              <w:ind w:firstLine="0" w:left="0"/>
              <w:jc w:val="center"/>
            </w:pPr>
            <w:r>
              <w:t>25</w:t>
            </w:r>
          </w:p>
        </w:tc>
        <w:tc>
          <w:tcPr>
            <w:tcW w:type="dxa" w:w="1146"/>
            <w:tcMar>
              <w:left w:type="dxa" w:w="0"/>
              <w:right w:type="dxa" w:w="0"/>
            </w:tcMar>
          </w:tcPr>
          <w:p w14:paraId="271C0000">
            <w:pPr>
              <w:pStyle w:val="Style_2"/>
              <w:ind w:firstLine="0" w:left="0"/>
              <w:jc w:val="center"/>
            </w:pPr>
            <w:r>
              <w:t>-</w:t>
            </w:r>
          </w:p>
        </w:tc>
        <w:tc>
          <w:tcPr>
            <w:tcW w:type="dxa" w:w="1146"/>
            <w:tcMar>
              <w:left w:type="dxa" w:w="0"/>
              <w:right w:type="dxa" w:w="0"/>
            </w:tcMar>
          </w:tcPr>
          <w:p w14:paraId="281C0000">
            <w:pPr>
              <w:pStyle w:val="Style_2"/>
              <w:ind w:firstLine="0" w:left="0"/>
              <w:jc w:val="center"/>
            </w:pPr>
            <w:r>
              <w:t>-</w:t>
            </w:r>
          </w:p>
        </w:tc>
        <w:tc>
          <w:tcPr>
            <w:tcW w:type="dxa" w:w="1146"/>
            <w:tcMar>
              <w:left w:type="dxa" w:w="0"/>
              <w:right w:type="dxa" w:w="0"/>
            </w:tcMar>
          </w:tcPr>
          <w:p w14:paraId="291C0000">
            <w:pPr>
              <w:pStyle w:val="Style_2"/>
              <w:ind w:firstLine="0" w:left="0"/>
              <w:jc w:val="center"/>
            </w:pPr>
            <w:r>
              <w:t>-</w:t>
            </w:r>
          </w:p>
        </w:tc>
        <w:tc>
          <w:tcPr>
            <w:tcW w:type="dxa" w:w="1146"/>
            <w:tcMar>
              <w:left w:type="dxa" w:w="0"/>
              <w:right w:type="dxa" w:w="0"/>
            </w:tcMar>
          </w:tcPr>
          <w:p w14:paraId="2A1C0000">
            <w:pPr>
              <w:pStyle w:val="Style_2"/>
              <w:ind w:firstLine="0" w:left="0"/>
              <w:jc w:val="center"/>
            </w:pPr>
            <w:r>
              <w:t>-</w:t>
            </w:r>
          </w:p>
        </w:tc>
        <w:tc>
          <w:tcPr>
            <w:tcW w:type="dxa" w:w="1146"/>
            <w:tcMar>
              <w:left w:type="dxa" w:w="0"/>
              <w:right w:type="dxa" w:w="0"/>
            </w:tcMar>
          </w:tcPr>
          <w:p w14:paraId="2B1C0000">
            <w:pPr>
              <w:pStyle w:val="Style_2"/>
              <w:ind w:firstLine="0" w:left="0"/>
              <w:jc w:val="center"/>
            </w:pPr>
            <w:r>
              <w:t>-</w:t>
            </w:r>
          </w:p>
        </w:tc>
        <w:tc>
          <w:tcPr>
            <w:tcW w:type="dxa" w:w="1134"/>
            <w:tcMar>
              <w:left w:type="dxa" w:w="0"/>
              <w:right w:type="dxa" w:w="0"/>
            </w:tcMar>
          </w:tcPr>
          <w:p w14:paraId="2C1C0000">
            <w:pPr>
              <w:pStyle w:val="Style_2"/>
              <w:ind w:firstLine="0" w:left="0"/>
              <w:jc w:val="center"/>
            </w:pPr>
            <w:r>
              <w:t>-</w:t>
            </w:r>
          </w:p>
        </w:tc>
      </w:tr>
      <w:tr>
        <w:tc>
          <w:tcPr>
            <w:tcW w:type="dxa" w:w="2904"/>
            <w:tcMar>
              <w:left w:type="dxa" w:w="0"/>
              <w:right w:type="dxa" w:w="0"/>
            </w:tcMar>
          </w:tcPr>
          <w:p w14:paraId="2D1C0000">
            <w:pPr>
              <w:pStyle w:val="Style_2"/>
              <w:ind w:firstLine="0" w:left="283"/>
              <w:jc w:val="left"/>
            </w:pPr>
            <w:r>
              <w:t>г. Санкт-Петербург</w:t>
            </w:r>
          </w:p>
        </w:tc>
        <w:tc>
          <w:tcPr>
            <w:tcW w:type="dxa" w:w="981"/>
            <w:tcMar>
              <w:left w:type="dxa" w:w="0"/>
              <w:right w:type="dxa" w:w="0"/>
            </w:tcMar>
          </w:tcPr>
          <w:p w14:paraId="2E1C0000">
            <w:pPr>
              <w:pStyle w:val="Style_2"/>
              <w:ind w:firstLine="0" w:left="0"/>
              <w:jc w:val="center"/>
            </w:pPr>
            <w:r>
              <w:t>107</w:t>
            </w:r>
          </w:p>
        </w:tc>
        <w:tc>
          <w:tcPr>
            <w:tcW w:type="dxa" w:w="984"/>
            <w:tcMar>
              <w:left w:type="dxa" w:w="0"/>
              <w:right w:type="dxa" w:w="0"/>
            </w:tcMar>
          </w:tcPr>
          <w:p w14:paraId="2F1C0000">
            <w:pPr>
              <w:pStyle w:val="Style_2"/>
              <w:ind w:firstLine="0" w:left="0"/>
              <w:jc w:val="center"/>
            </w:pPr>
            <w:r>
              <w:t>-</w:t>
            </w:r>
          </w:p>
        </w:tc>
        <w:tc>
          <w:tcPr>
            <w:tcW w:type="dxa" w:w="984"/>
            <w:tcMar>
              <w:left w:type="dxa" w:w="0"/>
              <w:right w:type="dxa" w:w="0"/>
            </w:tcMar>
          </w:tcPr>
          <w:p w14:paraId="301C0000">
            <w:pPr>
              <w:pStyle w:val="Style_2"/>
              <w:ind w:firstLine="0" w:left="0"/>
              <w:jc w:val="center"/>
            </w:pPr>
            <w:r>
              <w:t>-</w:t>
            </w:r>
          </w:p>
        </w:tc>
        <w:tc>
          <w:tcPr>
            <w:tcW w:type="dxa" w:w="984"/>
            <w:tcMar>
              <w:left w:type="dxa" w:w="0"/>
              <w:right w:type="dxa" w:w="0"/>
            </w:tcMar>
          </w:tcPr>
          <w:p w14:paraId="311C0000">
            <w:pPr>
              <w:pStyle w:val="Style_2"/>
              <w:ind w:firstLine="0" w:left="0"/>
              <w:jc w:val="center"/>
            </w:pPr>
            <w:r>
              <w:t>-</w:t>
            </w:r>
          </w:p>
        </w:tc>
        <w:tc>
          <w:tcPr>
            <w:tcW w:type="dxa" w:w="984"/>
            <w:tcMar>
              <w:left w:type="dxa" w:w="0"/>
              <w:right w:type="dxa" w:w="0"/>
            </w:tcMar>
          </w:tcPr>
          <w:p w14:paraId="321C0000">
            <w:pPr>
              <w:pStyle w:val="Style_2"/>
              <w:ind w:firstLine="0" w:left="0"/>
              <w:jc w:val="center"/>
            </w:pPr>
            <w:r>
              <w:t>-</w:t>
            </w:r>
          </w:p>
        </w:tc>
        <w:tc>
          <w:tcPr>
            <w:tcW w:type="dxa" w:w="984"/>
            <w:tcMar>
              <w:left w:type="dxa" w:w="0"/>
              <w:right w:type="dxa" w:w="0"/>
            </w:tcMar>
          </w:tcPr>
          <w:p w14:paraId="331C0000">
            <w:pPr>
              <w:pStyle w:val="Style_2"/>
              <w:ind w:firstLine="0" w:left="0"/>
              <w:jc w:val="center"/>
            </w:pPr>
            <w:r>
              <w:t>-</w:t>
            </w:r>
          </w:p>
        </w:tc>
        <w:tc>
          <w:tcPr>
            <w:tcW w:type="dxa" w:w="1146"/>
            <w:tcMar>
              <w:left w:type="dxa" w:w="0"/>
              <w:right w:type="dxa" w:w="0"/>
            </w:tcMar>
          </w:tcPr>
          <w:p w14:paraId="341C0000">
            <w:pPr>
              <w:pStyle w:val="Style_2"/>
              <w:ind w:firstLine="0" w:left="0"/>
              <w:jc w:val="center"/>
            </w:pPr>
            <w:r>
              <w:t>-</w:t>
            </w:r>
          </w:p>
        </w:tc>
        <w:tc>
          <w:tcPr>
            <w:tcW w:type="dxa" w:w="1146"/>
            <w:tcMar>
              <w:left w:type="dxa" w:w="0"/>
              <w:right w:type="dxa" w:w="0"/>
            </w:tcMar>
          </w:tcPr>
          <w:p w14:paraId="351C0000">
            <w:pPr>
              <w:pStyle w:val="Style_2"/>
              <w:ind w:firstLine="0" w:left="0"/>
              <w:jc w:val="center"/>
            </w:pPr>
            <w:r>
              <w:t>-</w:t>
            </w:r>
          </w:p>
        </w:tc>
        <w:tc>
          <w:tcPr>
            <w:tcW w:type="dxa" w:w="1146"/>
            <w:tcMar>
              <w:left w:type="dxa" w:w="0"/>
              <w:right w:type="dxa" w:w="0"/>
            </w:tcMar>
          </w:tcPr>
          <w:p w14:paraId="361C0000">
            <w:pPr>
              <w:pStyle w:val="Style_2"/>
              <w:ind w:firstLine="0" w:left="0"/>
              <w:jc w:val="center"/>
            </w:pPr>
            <w:r>
              <w:t>-</w:t>
            </w:r>
          </w:p>
        </w:tc>
        <w:tc>
          <w:tcPr>
            <w:tcW w:type="dxa" w:w="1146"/>
            <w:tcMar>
              <w:left w:type="dxa" w:w="0"/>
              <w:right w:type="dxa" w:w="0"/>
            </w:tcMar>
          </w:tcPr>
          <w:p w14:paraId="371C0000">
            <w:pPr>
              <w:pStyle w:val="Style_2"/>
              <w:ind w:firstLine="0" w:left="0"/>
              <w:jc w:val="center"/>
            </w:pPr>
            <w:r>
              <w:t>-</w:t>
            </w:r>
          </w:p>
        </w:tc>
        <w:tc>
          <w:tcPr>
            <w:tcW w:type="dxa" w:w="1146"/>
            <w:tcMar>
              <w:left w:type="dxa" w:w="0"/>
              <w:right w:type="dxa" w:w="0"/>
            </w:tcMar>
          </w:tcPr>
          <w:p w14:paraId="381C0000">
            <w:pPr>
              <w:pStyle w:val="Style_2"/>
              <w:ind w:firstLine="0" w:left="0"/>
              <w:jc w:val="center"/>
            </w:pPr>
            <w:r>
              <w:t>-</w:t>
            </w:r>
          </w:p>
        </w:tc>
        <w:tc>
          <w:tcPr>
            <w:tcW w:type="dxa" w:w="1134"/>
            <w:tcMar>
              <w:left w:type="dxa" w:w="0"/>
              <w:right w:type="dxa" w:w="0"/>
            </w:tcMar>
          </w:tcPr>
          <w:p w14:paraId="391C0000">
            <w:pPr>
              <w:pStyle w:val="Style_2"/>
              <w:ind w:firstLine="0" w:left="0"/>
              <w:jc w:val="center"/>
            </w:pPr>
            <w:r>
              <w:t>-</w:t>
            </w:r>
          </w:p>
        </w:tc>
      </w:tr>
      <w:tr>
        <w:tc>
          <w:tcPr>
            <w:tcW w:type="dxa" w:w="2904"/>
            <w:tcMar>
              <w:left w:type="dxa" w:w="0"/>
              <w:right w:type="dxa" w:w="0"/>
            </w:tcMar>
          </w:tcPr>
          <w:p w14:paraId="3A1C0000">
            <w:pPr>
              <w:pStyle w:val="Style_2"/>
              <w:ind w:firstLine="0" w:left="283"/>
              <w:jc w:val="left"/>
            </w:pPr>
            <w:r>
              <w:t>Ненецкий автономный округ (Архангельская область)</w:t>
            </w:r>
          </w:p>
        </w:tc>
        <w:tc>
          <w:tcPr>
            <w:tcW w:type="dxa" w:w="981"/>
            <w:tcMar>
              <w:left w:type="dxa" w:w="0"/>
              <w:right w:type="dxa" w:w="0"/>
            </w:tcMar>
          </w:tcPr>
          <w:p w14:paraId="3B1C0000">
            <w:pPr>
              <w:pStyle w:val="Style_2"/>
              <w:ind w:firstLine="0" w:left="0"/>
              <w:jc w:val="center"/>
            </w:pPr>
            <w:r>
              <w:t>1</w:t>
            </w:r>
          </w:p>
        </w:tc>
        <w:tc>
          <w:tcPr>
            <w:tcW w:type="dxa" w:w="984"/>
            <w:tcMar>
              <w:left w:type="dxa" w:w="0"/>
              <w:right w:type="dxa" w:w="0"/>
            </w:tcMar>
          </w:tcPr>
          <w:p w14:paraId="3C1C0000">
            <w:pPr>
              <w:pStyle w:val="Style_2"/>
              <w:ind w:firstLine="0" w:left="0"/>
              <w:jc w:val="center"/>
            </w:pPr>
            <w:r>
              <w:t>13</w:t>
            </w:r>
          </w:p>
        </w:tc>
        <w:tc>
          <w:tcPr>
            <w:tcW w:type="dxa" w:w="984"/>
            <w:tcMar>
              <w:left w:type="dxa" w:w="0"/>
              <w:right w:type="dxa" w:w="0"/>
            </w:tcMar>
          </w:tcPr>
          <w:p w14:paraId="3D1C0000">
            <w:pPr>
              <w:pStyle w:val="Style_2"/>
              <w:ind w:firstLine="0" w:left="0"/>
              <w:jc w:val="center"/>
            </w:pPr>
            <w:r>
              <w:t>12</w:t>
            </w:r>
          </w:p>
        </w:tc>
        <w:tc>
          <w:tcPr>
            <w:tcW w:type="dxa" w:w="984"/>
            <w:tcMar>
              <w:left w:type="dxa" w:w="0"/>
              <w:right w:type="dxa" w:w="0"/>
            </w:tcMar>
          </w:tcPr>
          <w:p w14:paraId="3E1C0000">
            <w:pPr>
              <w:pStyle w:val="Style_2"/>
              <w:ind w:firstLine="0" w:left="0"/>
              <w:jc w:val="center"/>
            </w:pPr>
            <w:r>
              <w:t>15</w:t>
            </w:r>
          </w:p>
        </w:tc>
        <w:tc>
          <w:tcPr>
            <w:tcW w:type="dxa" w:w="984"/>
            <w:tcMar>
              <w:left w:type="dxa" w:w="0"/>
              <w:right w:type="dxa" w:w="0"/>
            </w:tcMar>
          </w:tcPr>
          <w:p w14:paraId="3F1C0000">
            <w:pPr>
              <w:pStyle w:val="Style_2"/>
              <w:ind w:firstLine="0" w:left="0"/>
              <w:jc w:val="center"/>
            </w:pPr>
            <w:r>
              <w:t>21</w:t>
            </w:r>
          </w:p>
        </w:tc>
        <w:tc>
          <w:tcPr>
            <w:tcW w:type="dxa" w:w="984"/>
            <w:tcMar>
              <w:left w:type="dxa" w:w="0"/>
              <w:right w:type="dxa" w:w="0"/>
            </w:tcMar>
          </w:tcPr>
          <w:p w14:paraId="401C0000">
            <w:pPr>
              <w:pStyle w:val="Style_2"/>
              <w:ind w:firstLine="0" w:left="0"/>
              <w:jc w:val="center"/>
            </w:pPr>
            <w:r>
              <w:t>70</w:t>
            </w:r>
          </w:p>
        </w:tc>
        <w:tc>
          <w:tcPr>
            <w:tcW w:type="dxa" w:w="1146"/>
            <w:tcMar>
              <w:left w:type="dxa" w:w="0"/>
              <w:right w:type="dxa" w:w="0"/>
            </w:tcMar>
          </w:tcPr>
          <w:p w14:paraId="411C0000">
            <w:pPr>
              <w:pStyle w:val="Style_2"/>
              <w:ind w:firstLine="0" w:left="0"/>
              <w:jc w:val="center"/>
            </w:pPr>
            <w:r>
              <w:t>-</w:t>
            </w:r>
          </w:p>
        </w:tc>
        <w:tc>
          <w:tcPr>
            <w:tcW w:type="dxa" w:w="1146"/>
            <w:tcMar>
              <w:left w:type="dxa" w:w="0"/>
              <w:right w:type="dxa" w:w="0"/>
            </w:tcMar>
          </w:tcPr>
          <w:p w14:paraId="421C0000">
            <w:pPr>
              <w:pStyle w:val="Style_2"/>
              <w:ind w:firstLine="0" w:left="0"/>
              <w:jc w:val="center"/>
            </w:pPr>
            <w:r>
              <w:t>-</w:t>
            </w:r>
          </w:p>
        </w:tc>
        <w:tc>
          <w:tcPr>
            <w:tcW w:type="dxa" w:w="1146"/>
            <w:tcMar>
              <w:left w:type="dxa" w:w="0"/>
              <w:right w:type="dxa" w:w="0"/>
            </w:tcMar>
          </w:tcPr>
          <w:p w14:paraId="431C0000">
            <w:pPr>
              <w:pStyle w:val="Style_2"/>
              <w:ind w:firstLine="0" w:left="0"/>
              <w:jc w:val="center"/>
            </w:pPr>
            <w:r>
              <w:t>-</w:t>
            </w:r>
          </w:p>
        </w:tc>
        <w:tc>
          <w:tcPr>
            <w:tcW w:type="dxa" w:w="1146"/>
            <w:tcMar>
              <w:left w:type="dxa" w:w="0"/>
              <w:right w:type="dxa" w:w="0"/>
            </w:tcMar>
          </w:tcPr>
          <w:p w14:paraId="441C0000">
            <w:pPr>
              <w:pStyle w:val="Style_2"/>
              <w:ind w:firstLine="0" w:left="0"/>
              <w:jc w:val="center"/>
            </w:pPr>
            <w:r>
              <w:t>-</w:t>
            </w:r>
          </w:p>
        </w:tc>
        <w:tc>
          <w:tcPr>
            <w:tcW w:type="dxa" w:w="1146"/>
            <w:tcMar>
              <w:left w:type="dxa" w:w="0"/>
              <w:right w:type="dxa" w:w="0"/>
            </w:tcMar>
          </w:tcPr>
          <w:p w14:paraId="451C0000">
            <w:pPr>
              <w:pStyle w:val="Style_2"/>
              <w:ind w:firstLine="0" w:left="0"/>
              <w:jc w:val="center"/>
            </w:pPr>
            <w:r>
              <w:t>-</w:t>
            </w:r>
          </w:p>
        </w:tc>
        <w:tc>
          <w:tcPr>
            <w:tcW w:type="dxa" w:w="1134"/>
            <w:tcMar>
              <w:left w:type="dxa" w:w="0"/>
              <w:right w:type="dxa" w:w="0"/>
            </w:tcMar>
          </w:tcPr>
          <w:p w14:paraId="461C0000">
            <w:pPr>
              <w:pStyle w:val="Style_2"/>
              <w:ind w:firstLine="0" w:left="0"/>
              <w:jc w:val="center"/>
            </w:pPr>
            <w:r>
              <w:t>-</w:t>
            </w:r>
          </w:p>
        </w:tc>
      </w:tr>
      <w:tr>
        <w:tc>
          <w:tcPr>
            <w:tcW w:type="dxa" w:w="2904"/>
            <w:tcMar>
              <w:left w:type="dxa" w:w="0"/>
              <w:right w:type="dxa" w:w="0"/>
            </w:tcMar>
          </w:tcPr>
          <w:p w14:paraId="471C0000">
            <w:pPr>
              <w:pStyle w:val="Style_2"/>
              <w:ind w:firstLine="0" w:left="0"/>
              <w:jc w:val="left"/>
            </w:pPr>
            <w:r>
              <w:t>Южный федеральный округ</w:t>
            </w:r>
          </w:p>
        </w:tc>
        <w:tc>
          <w:tcPr>
            <w:tcW w:type="dxa" w:w="981"/>
            <w:tcMar>
              <w:left w:type="dxa" w:w="0"/>
              <w:right w:type="dxa" w:w="0"/>
            </w:tcMar>
          </w:tcPr>
          <w:p w14:paraId="481C0000">
            <w:pPr>
              <w:pStyle w:val="Style_2"/>
              <w:ind w:firstLine="0" w:left="0"/>
              <w:jc w:val="center"/>
            </w:pPr>
            <w:r>
              <w:t>-</w:t>
            </w:r>
          </w:p>
        </w:tc>
        <w:tc>
          <w:tcPr>
            <w:tcW w:type="dxa" w:w="984"/>
            <w:tcMar>
              <w:left w:type="dxa" w:w="0"/>
              <w:right w:type="dxa" w:w="0"/>
            </w:tcMar>
          </w:tcPr>
          <w:p w14:paraId="491C0000">
            <w:pPr>
              <w:pStyle w:val="Style_2"/>
              <w:ind w:firstLine="0" w:left="0"/>
              <w:jc w:val="center"/>
            </w:pPr>
            <w:r>
              <w:t>-</w:t>
            </w:r>
          </w:p>
        </w:tc>
        <w:tc>
          <w:tcPr>
            <w:tcW w:type="dxa" w:w="984"/>
            <w:tcMar>
              <w:left w:type="dxa" w:w="0"/>
              <w:right w:type="dxa" w:w="0"/>
            </w:tcMar>
          </w:tcPr>
          <w:p w14:paraId="4A1C0000">
            <w:pPr>
              <w:pStyle w:val="Style_2"/>
              <w:ind w:firstLine="0" w:left="0"/>
              <w:jc w:val="center"/>
            </w:pPr>
            <w:r>
              <w:t>-</w:t>
            </w:r>
          </w:p>
        </w:tc>
        <w:tc>
          <w:tcPr>
            <w:tcW w:type="dxa" w:w="984"/>
            <w:tcMar>
              <w:left w:type="dxa" w:w="0"/>
              <w:right w:type="dxa" w:w="0"/>
            </w:tcMar>
          </w:tcPr>
          <w:p w14:paraId="4B1C0000">
            <w:pPr>
              <w:pStyle w:val="Style_2"/>
              <w:ind w:firstLine="0" w:left="0"/>
              <w:jc w:val="center"/>
            </w:pPr>
            <w:r>
              <w:t>-</w:t>
            </w:r>
          </w:p>
        </w:tc>
        <w:tc>
          <w:tcPr>
            <w:tcW w:type="dxa" w:w="984"/>
            <w:tcMar>
              <w:left w:type="dxa" w:w="0"/>
              <w:right w:type="dxa" w:w="0"/>
            </w:tcMar>
          </w:tcPr>
          <w:p w14:paraId="4C1C0000">
            <w:pPr>
              <w:pStyle w:val="Style_2"/>
              <w:ind w:firstLine="0" w:left="0"/>
              <w:jc w:val="center"/>
            </w:pPr>
            <w:r>
              <w:t>-</w:t>
            </w:r>
          </w:p>
        </w:tc>
        <w:tc>
          <w:tcPr>
            <w:tcW w:type="dxa" w:w="984"/>
            <w:tcMar>
              <w:left w:type="dxa" w:w="0"/>
              <w:right w:type="dxa" w:w="0"/>
            </w:tcMar>
          </w:tcPr>
          <w:p w14:paraId="4D1C0000">
            <w:pPr>
              <w:pStyle w:val="Style_2"/>
              <w:ind w:firstLine="0" w:left="0"/>
              <w:jc w:val="center"/>
            </w:pPr>
            <w:r>
              <w:t>-</w:t>
            </w:r>
          </w:p>
        </w:tc>
        <w:tc>
          <w:tcPr>
            <w:tcW w:type="dxa" w:w="1146"/>
            <w:tcMar>
              <w:left w:type="dxa" w:w="0"/>
              <w:right w:type="dxa" w:w="0"/>
            </w:tcMar>
          </w:tcPr>
          <w:p w14:paraId="4E1C0000">
            <w:pPr>
              <w:pStyle w:val="Style_2"/>
              <w:ind w:firstLine="0" w:left="0"/>
              <w:jc w:val="center"/>
            </w:pPr>
            <w:r>
              <w:t>-</w:t>
            </w:r>
          </w:p>
        </w:tc>
        <w:tc>
          <w:tcPr>
            <w:tcW w:type="dxa" w:w="1146"/>
            <w:tcMar>
              <w:left w:type="dxa" w:w="0"/>
              <w:right w:type="dxa" w:w="0"/>
            </w:tcMar>
          </w:tcPr>
          <w:p w14:paraId="4F1C0000">
            <w:pPr>
              <w:pStyle w:val="Style_2"/>
              <w:ind w:firstLine="0" w:left="0"/>
              <w:jc w:val="center"/>
            </w:pPr>
            <w:r>
              <w:t>-</w:t>
            </w:r>
          </w:p>
        </w:tc>
        <w:tc>
          <w:tcPr>
            <w:tcW w:type="dxa" w:w="1146"/>
            <w:tcMar>
              <w:left w:type="dxa" w:w="0"/>
              <w:right w:type="dxa" w:w="0"/>
            </w:tcMar>
          </w:tcPr>
          <w:p w14:paraId="501C0000">
            <w:pPr>
              <w:pStyle w:val="Style_2"/>
              <w:ind w:firstLine="0" w:left="0"/>
              <w:jc w:val="center"/>
            </w:pPr>
            <w:r>
              <w:t>-</w:t>
            </w:r>
          </w:p>
        </w:tc>
        <w:tc>
          <w:tcPr>
            <w:tcW w:type="dxa" w:w="1146"/>
            <w:tcMar>
              <w:left w:type="dxa" w:w="0"/>
              <w:right w:type="dxa" w:w="0"/>
            </w:tcMar>
          </w:tcPr>
          <w:p w14:paraId="511C0000">
            <w:pPr>
              <w:pStyle w:val="Style_2"/>
              <w:ind w:firstLine="0" w:left="0"/>
              <w:jc w:val="center"/>
            </w:pPr>
            <w:r>
              <w:t>-</w:t>
            </w:r>
          </w:p>
        </w:tc>
        <w:tc>
          <w:tcPr>
            <w:tcW w:type="dxa" w:w="1146"/>
            <w:tcMar>
              <w:left w:type="dxa" w:w="0"/>
              <w:right w:type="dxa" w:w="0"/>
            </w:tcMar>
          </w:tcPr>
          <w:p w14:paraId="521C0000">
            <w:pPr>
              <w:pStyle w:val="Style_2"/>
              <w:ind w:firstLine="0" w:left="0"/>
              <w:jc w:val="center"/>
            </w:pPr>
            <w:r>
              <w:t>-</w:t>
            </w:r>
          </w:p>
        </w:tc>
        <w:tc>
          <w:tcPr>
            <w:tcW w:type="dxa" w:w="1134"/>
            <w:tcMar>
              <w:left w:type="dxa" w:w="0"/>
              <w:right w:type="dxa" w:w="0"/>
            </w:tcMar>
          </w:tcPr>
          <w:p w14:paraId="531C0000">
            <w:pPr>
              <w:pStyle w:val="Style_2"/>
              <w:ind w:firstLine="0" w:left="0"/>
              <w:jc w:val="center"/>
            </w:pPr>
            <w:r>
              <w:t>-</w:t>
            </w:r>
          </w:p>
        </w:tc>
      </w:tr>
      <w:tr>
        <w:tc>
          <w:tcPr>
            <w:tcW w:type="dxa" w:w="2904"/>
            <w:tcMar>
              <w:left w:type="dxa" w:w="0"/>
              <w:right w:type="dxa" w:w="0"/>
            </w:tcMar>
          </w:tcPr>
          <w:p w14:paraId="541C0000">
            <w:pPr>
              <w:pStyle w:val="Style_2"/>
              <w:ind w:firstLine="0" w:left="283"/>
              <w:jc w:val="left"/>
            </w:pPr>
            <w:r>
              <w:t>Республика Адыгея (Адыгея)</w:t>
            </w:r>
          </w:p>
        </w:tc>
        <w:tc>
          <w:tcPr>
            <w:tcW w:type="dxa" w:w="981"/>
            <w:tcMar>
              <w:left w:type="dxa" w:w="0"/>
              <w:right w:type="dxa" w:w="0"/>
            </w:tcMar>
          </w:tcPr>
          <w:p w14:paraId="551C0000">
            <w:pPr>
              <w:pStyle w:val="Style_2"/>
              <w:ind w:firstLine="0" w:left="0"/>
              <w:jc w:val="center"/>
            </w:pPr>
            <w:r>
              <w:t>9</w:t>
            </w:r>
          </w:p>
        </w:tc>
        <w:tc>
          <w:tcPr>
            <w:tcW w:type="dxa" w:w="984"/>
            <w:tcMar>
              <w:left w:type="dxa" w:w="0"/>
              <w:right w:type="dxa" w:w="0"/>
            </w:tcMar>
          </w:tcPr>
          <w:p w14:paraId="561C0000">
            <w:pPr>
              <w:pStyle w:val="Style_2"/>
              <w:ind w:firstLine="0" w:left="0"/>
              <w:jc w:val="center"/>
            </w:pPr>
            <w:r>
              <w:t>-</w:t>
            </w:r>
          </w:p>
        </w:tc>
        <w:tc>
          <w:tcPr>
            <w:tcW w:type="dxa" w:w="984"/>
            <w:tcMar>
              <w:left w:type="dxa" w:w="0"/>
              <w:right w:type="dxa" w:w="0"/>
            </w:tcMar>
          </w:tcPr>
          <w:p w14:paraId="571C0000">
            <w:pPr>
              <w:pStyle w:val="Style_2"/>
              <w:ind w:firstLine="0" w:left="0"/>
              <w:jc w:val="center"/>
            </w:pPr>
            <w:r>
              <w:t>-</w:t>
            </w:r>
          </w:p>
        </w:tc>
        <w:tc>
          <w:tcPr>
            <w:tcW w:type="dxa" w:w="984"/>
            <w:tcMar>
              <w:left w:type="dxa" w:w="0"/>
              <w:right w:type="dxa" w:w="0"/>
            </w:tcMar>
          </w:tcPr>
          <w:p w14:paraId="581C0000">
            <w:pPr>
              <w:pStyle w:val="Style_2"/>
              <w:ind w:firstLine="0" w:left="0"/>
              <w:jc w:val="center"/>
            </w:pPr>
            <w:r>
              <w:t>-</w:t>
            </w:r>
          </w:p>
        </w:tc>
        <w:tc>
          <w:tcPr>
            <w:tcW w:type="dxa" w:w="984"/>
            <w:tcMar>
              <w:left w:type="dxa" w:w="0"/>
              <w:right w:type="dxa" w:w="0"/>
            </w:tcMar>
          </w:tcPr>
          <w:p w14:paraId="591C0000">
            <w:pPr>
              <w:pStyle w:val="Style_2"/>
              <w:ind w:firstLine="0" w:left="0"/>
              <w:jc w:val="center"/>
            </w:pPr>
            <w:r>
              <w:t>-</w:t>
            </w:r>
          </w:p>
        </w:tc>
        <w:tc>
          <w:tcPr>
            <w:tcW w:type="dxa" w:w="984"/>
            <w:tcMar>
              <w:left w:type="dxa" w:w="0"/>
              <w:right w:type="dxa" w:w="0"/>
            </w:tcMar>
          </w:tcPr>
          <w:p w14:paraId="5A1C0000">
            <w:pPr>
              <w:pStyle w:val="Style_2"/>
              <w:ind w:firstLine="0" w:left="0"/>
              <w:jc w:val="center"/>
            </w:pPr>
            <w:r>
              <w:t>-</w:t>
            </w:r>
          </w:p>
        </w:tc>
        <w:tc>
          <w:tcPr>
            <w:tcW w:type="dxa" w:w="1146"/>
            <w:tcMar>
              <w:left w:type="dxa" w:w="0"/>
              <w:right w:type="dxa" w:w="0"/>
            </w:tcMar>
          </w:tcPr>
          <w:p w14:paraId="5B1C0000">
            <w:pPr>
              <w:pStyle w:val="Style_2"/>
              <w:ind w:firstLine="0" w:left="0"/>
              <w:jc w:val="center"/>
            </w:pPr>
            <w:r>
              <w:t>-</w:t>
            </w:r>
          </w:p>
        </w:tc>
        <w:tc>
          <w:tcPr>
            <w:tcW w:type="dxa" w:w="1146"/>
            <w:tcMar>
              <w:left w:type="dxa" w:w="0"/>
              <w:right w:type="dxa" w:w="0"/>
            </w:tcMar>
          </w:tcPr>
          <w:p w14:paraId="5C1C0000">
            <w:pPr>
              <w:pStyle w:val="Style_2"/>
              <w:ind w:firstLine="0" w:left="0"/>
              <w:jc w:val="center"/>
            </w:pPr>
            <w:r>
              <w:t>-</w:t>
            </w:r>
          </w:p>
        </w:tc>
        <w:tc>
          <w:tcPr>
            <w:tcW w:type="dxa" w:w="1146"/>
            <w:tcMar>
              <w:left w:type="dxa" w:w="0"/>
              <w:right w:type="dxa" w:w="0"/>
            </w:tcMar>
          </w:tcPr>
          <w:p w14:paraId="5D1C0000">
            <w:pPr>
              <w:pStyle w:val="Style_2"/>
              <w:ind w:firstLine="0" w:left="0"/>
              <w:jc w:val="center"/>
            </w:pPr>
            <w:r>
              <w:t>-</w:t>
            </w:r>
          </w:p>
        </w:tc>
        <w:tc>
          <w:tcPr>
            <w:tcW w:type="dxa" w:w="1146"/>
            <w:tcMar>
              <w:left w:type="dxa" w:w="0"/>
              <w:right w:type="dxa" w:w="0"/>
            </w:tcMar>
          </w:tcPr>
          <w:p w14:paraId="5E1C0000">
            <w:pPr>
              <w:pStyle w:val="Style_2"/>
              <w:ind w:firstLine="0" w:left="0"/>
              <w:jc w:val="center"/>
            </w:pPr>
            <w:r>
              <w:t>-</w:t>
            </w:r>
          </w:p>
        </w:tc>
        <w:tc>
          <w:tcPr>
            <w:tcW w:type="dxa" w:w="1146"/>
            <w:tcMar>
              <w:left w:type="dxa" w:w="0"/>
              <w:right w:type="dxa" w:w="0"/>
            </w:tcMar>
          </w:tcPr>
          <w:p w14:paraId="5F1C0000">
            <w:pPr>
              <w:pStyle w:val="Style_2"/>
              <w:ind w:firstLine="0" w:left="0"/>
              <w:jc w:val="center"/>
            </w:pPr>
            <w:r>
              <w:t>-</w:t>
            </w:r>
          </w:p>
        </w:tc>
        <w:tc>
          <w:tcPr>
            <w:tcW w:type="dxa" w:w="1134"/>
            <w:tcMar>
              <w:left w:type="dxa" w:w="0"/>
              <w:right w:type="dxa" w:w="0"/>
            </w:tcMar>
          </w:tcPr>
          <w:p w14:paraId="601C0000">
            <w:pPr>
              <w:pStyle w:val="Style_2"/>
              <w:ind w:firstLine="0" w:left="0"/>
              <w:jc w:val="center"/>
            </w:pPr>
            <w:r>
              <w:t>-</w:t>
            </w:r>
          </w:p>
        </w:tc>
      </w:tr>
      <w:tr>
        <w:tc>
          <w:tcPr>
            <w:tcW w:type="dxa" w:w="2904"/>
            <w:tcMar>
              <w:left w:type="dxa" w:w="0"/>
              <w:right w:type="dxa" w:w="0"/>
            </w:tcMar>
          </w:tcPr>
          <w:p w14:paraId="611C0000">
            <w:pPr>
              <w:pStyle w:val="Style_2"/>
              <w:ind w:firstLine="0" w:left="283"/>
              <w:jc w:val="left"/>
            </w:pPr>
            <w:r>
              <w:t>Республика Калмыкия</w:t>
            </w:r>
          </w:p>
        </w:tc>
        <w:tc>
          <w:tcPr>
            <w:tcW w:type="dxa" w:w="981"/>
            <w:tcMar>
              <w:left w:type="dxa" w:w="0"/>
              <w:right w:type="dxa" w:w="0"/>
            </w:tcMar>
          </w:tcPr>
          <w:p w14:paraId="621C0000">
            <w:pPr>
              <w:pStyle w:val="Style_2"/>
              <w:ind w:firstLine="0" w:left="0"/>
              <w:jc w:val="center"/>
            </w:pPr>
            <w:r>
              <w:t>6</w:t>
            </w:r>
          </w:p>
        </w:tc>
        <w:tc>
          <w:tcPr>
            <w:tcW w:type="dxa" w:w="984"/>
            <w:tcMar>
              <w:left w:type="dxa" w:w="0"/>
              <w:right w:type="dxa" w:w="0"/>
            </w:tcMar>
          </w:tcPr>
          <w:p w14:paraId="631C0000">
            <w:pPr>
              <w:pStyle w:val="Style_2"/>
              <w:ind w:firstLine="0" w:left="0"/>
              <w:jc w:val="center"/>
            </w:pPr>
            <w:r>
              <w:t>-</w:t>
            </w:r>
          </w:p>
        </w:tc>
        <w:tc>
          <w:tcPr>
            <w:tcW w:type="dxa" w:w="984"/>
            <w:tcMar>
              <w:left w:type="dxa" w:w="0"/>
              <w:right w:type="dxa" w:w="0"/>
            </w:tcMar>
          </w:tcPr>
          <w:p w14:paraId="641C0000">
            <w:pPr>
              <w:pStyle w:val="Style_2"/>
              <w:ind w:firstLine="0" w:left="0"/>
              <w:jc w:val="center"/>
            </w:pPr>
            <w:r>
              <w:t>14</w:t>
            </w:r>
          </w:p>
        </w:tc>
        <w:tc>
          <w:tcPr>
            <w:tcW w:type="dxa" w:w="984"/>
            <w:tcMar>
              <w:left w:type="dxa" w:w="0"/>
              <w:right w:type="dxa" w:w="0"/>
            </w:tcMar>
          </w:tcPr>
          <w:p w14:paraId="651C0000">
            <w:pPr>
              <w:pStyle w:val="Style_2"/>
              <w:ind w:firstLine="0" w:left="0"/>
              <w:jc w:val="center"/>
            </w:pPr>
            <w:r>
              <w:t>17</w:t>
            </w:r>
          </w:p>
        </w:tc>
        <w:tc>
          <w:tcPr>
            <w:tcW w:type="dxa" w:w="984"/>
            <w:tcMar>
              <w:left w:type="dxa" w:w="0"/>
              <w:right w:type="dxa" w:w="0"/>
            </w:tcMar>
          </w:tcPr>
          <w:p w14:paraId="661C0000">
            <w:pPr>
              <w:pStyle w:val="Style_2"/>
              <w:ind w:firstLine="0" w:left="0"/>
              <w:jc w:val="center"/>
            </w:pPr>
            <w:r>
              <w:t>26</w:t>
            </w:r>
          </w:p>
        </w:tc>
        <w:tc>
          <w:tcPr>
            <w:tcW w:type="dxa" w:w="984"/>
            <w:tcMar>
              <w:left w:type="dxa" w:w="0"/>
              <w:right w:type="dxa" w:w="0"/>
            </w:tcMar>
          </w:tcPr>
          <w:p w14:paraId="671C0000">
            <w:pPr>
              <w:pStyle w:val="Style_2"/>
              <w:ind w:firstLine="0" w:left="0"/>
              <w:jc w:val="center"/>
            </w:pPr>
            <w:r>
              <w:t>26</w:t>
            </w:r>
          </w:p>
        </w:tc>
        <w:tc>
          <w:tcPr>
            <w:tcW w:type="dxa" w:w="1146"/>
            <w:tcMar>
              <w:left w:type="dxa" w:w="0"/>
              <w:right w:type="dxa" w:w="0"/>
            </w:tcMar>
          </w:tcPr>
          <w:p w14:paraId="681C0000">
            <w:pPr>
              <w:pStyle w:val="Style_2"/>
              <w:ind w:firstLine="0" w:left="0"/>
              <w:jc w:val="center"/>
            </w:pPr>
            <w:r>
              <w:t>-</w:t>
            </w:r>
          </w:p>
        </w:tc>
        <w:tc>
          <w:tcPr>
            <w:tcW w:type="dxa" w:w="1146"/>
            <w:tcMar>
              <w:left w:type="dxa" w:w="0"/>
              <w:right w:type="dxa" w:w="0"/>
            </w:tcMar>
          </w:tcPr>
          <w:p w14:paraId="691C0000">
            <w:pPr>
              <w:pStyle w:val="Style_2"/>
              <w:ind w:firstLine="0" w:left="0"/>
              <w:jc w:val="center"/>
            </w:pPr>
            <w:r>
              <w:t>-</w:t>
            </w:r>
          </w:p>
        </w:tc>
        <w:tc>
          <w:tcPr>
            <w:tcW w:type="dxa" w:w="1146"/>
            <w:tcMar>
              <w:left w:type="dxa" w:w="0"/>
              <w:right w:type="dxa" w:w="0"/>
            </w:tcMar>
          </w:tcPr>
          <w:p w14:paraId="6A1C0000">
            <w:pPr>
              <w:pStyle w:val="Style_2"/>
              <w:ind w:firstLine="0" w:left="0"/>
              <w:jc w:val="center"/>
            </w:pPr>
            <w:r>
              <w:t>-</w:t>
            </w:r>
          </w:p>
        </w:tc>
        <w:tc>
          <w:tcPr>
            <w:tcW w:type="dxa" w:w="1146"/>
            <w:tcMar>
              <w:left w:type="dxa" w:w="0"/>
              <w:right w:type="dxa" w:w="0"/>
            </w:tcMar>
          </w:tcPr>
          <w:p w14:paraId="6B1C0000">
            <w:pPr>
              <w:pStyle w:val="Style_2"/>
              <w:ind w:firstLine="0" w:left="0"/>
              <w:jc w:val="center"/>
            </w:pPr>
            <w:r>
              <w:t>-</w:t>
            </w:r>
          </w:p>
        </w:tc>
        <w:tc>
          <w:tcPr>
            <w:tcW w:type="dxa" w:w="1146"/>
            <w:tcMar>
              <w:left w:type="dxa" w:w="0"/>
              <w:right w:type="dxa" w:w="0"/>
            </w:tcMar>
          </w:tcPr>
          <w:p w14:paraId="6C1C0000">
            <w:pPr>
              <w:pStyle w:val="Style_2"/>
              <w:ind w:firstLine="0" w:left="0"/>
              <w:jc w:val="center"/>
            </w:pPr>
            <w:r>
              <w:t>-</w:t>
            </w:r>
          </w:p>
        </w:tc>
        <w:tc>
          <w:tcPr>
            <w:tcW w:type="dxa" w:w="1134"/>
            <w:tcMar>
              <w:left w:type="dxa" w:w="0"/>
              <w:right w:type="dxa" w:w="0"/>
            </w:tcMar>
          </w:tcPr>
          <w:p w14:paraId="6D1C0000">
            <w:pPr>
              <w:pStyle w:val="Style_2"/>
              <w:ind w:firstLine="0" w:left="0"/>
              <w:jc w:val="center"/>
            </w:pPr>
            <w:r>
              <w:t>-</w:t>
            </w:r>
          </w:p>
        </w:tc>
      </w:tr>
      <w:tr>
        <w:tc>
          <w:tcPr>
            <w:tcW w:type="dxa" w:w="2904"/>
            <w:tcMar>
              <w:left w:type="dxa" w:w="0"/>
              <w:right w:type="dxa" w:w="0"/>
            </w:tcMar>
          </w:tcPr>
          <w:p w14:paraId="6E1C0000">
            <w:pPr>
              <w:pStyle w:val="Style_2"/>
              <w:ind w:firstLine="0" w:left="283"/>
              <w:jc w:val="left"/>
            </w:pPr>
            <w:r>
              <w:t>Республика Крым</w:t>
            </w:r>
          </w:p>
        </w:tc>
        <w:tc>
          <w:tcPr>
            <w:tcW w:type="dxa" w:w="981"/>
            <w:tcMar>
              <w:left w:type="dxa" w:w="0"/>
              <w:right w:type="dxa" w:w="0"/>
            </w:tcMar>
          </w:tcPr>
          <w:p w14:paraId="6F1C0000">
            <w:pPr>
              <w:pStyle w:val="Style_2"/>
              <w:ind w:firstLine="0" w:left="0"/>
              <w:jc w:val="center"/>
            </w:pPr>
            <w:r>
              <w:t>39</w:t>
            </w:r>
          </w:p>
        </w:tc>
        <w:tc>
          <w:tcPr>
            <w:tcW w:type="dxa" w:w="984"/>
            <w:tcMar>
              <w:left w:type="dxa" w:w="0"/>
              <w:right w:type="dxa" w:w="0"/>
            </w:tcMar>
          </w:tcPr>
          <w:p w14:paraId="701C0000">
            <w:pPr>
              <w:pStyle w:val="Style_2"/>
              <w:ind w:firstLine="0" w:left="0"/>
              <w:jc w:val="center"/>
            </w:pPr>
            <w:r>
              <w:t>45</w:t>
            </w:r>
          </w:p>
        </w:tc>
        <w:tc>
          <w:tcPr>
            <w:tcW w:type="dxa" w:w="984"/>
            <w:tcMar>
              <w:left w:type="dxa" w:w="0"/>
              <w:right w:type="dxa" w:w="0"/>
            </w:tcMar>
          </w:tcPr>
          <w:p w14:paraId="711C0000">
            <w:pPr>
              <w:pStyle w:val="Style_2"/>
              <w:ind w:firstLine="0" w:left="0"/>
              <w:jc w:val="center"/>
            </w:pPr>
            <w:r>
              <w:t>69</w:t>
            </w:r>
          </w:p>
        </w:tc>
        <w:tc>
          <w:tcPr>
            <w:tcW w:type="dxa" w:w="984"/>
            <w:tcMar>
              <w:left w:type="dxa" w:w="0"/>
              <w:right w:type="dxa" w:w="0"/>
            </w:tcMar>
          </w:tcPr>
          <w:p w14:paraId="721C0000">
            <w:pPr>
              <w:pStyle w:val="Style_2"/>
              <w:ind w:firstLine="0" w:left="0"/>
              <w:jc w:val="center"/>
            </w:pPr>
            <w:r>
              <w:t>70</w:t>
            </w:r>
          </w:p>
        </w:tc>
        <w:tc>
          <w:tcPr>
            <w:tcW w:type="dxa" w:w="984"/>
            <w:tcMar>
              <w:left w:type="dxa" w:w="0"/>
              <w:right w:type="dxa" w:w="0"/>
            </w:tcMar>
          </w:tcPr>
          <w:p w14:paraId="731C0000">
            <w:pPr>
              <w:pStyle w:val="Style_2"/>
              <w:ind w:firstLine="0" w:left="0"/>
              <w:jc w:val="center"/>
            </w:pPr>
            <w:r>
              <w:t>76</w:t>
            </w:r>
          </w:p>
        </w:tc>
        <w:tc>
          <w:tcPr>
            <w:tcW w:type="dxa" w:w="984"/>
            <w:tcMar>
              <w:left w:type="dxa" w:w="0"/>
              <w:right w:type="dxa" w:w="0"/>
            </w:tcMar>
          </w:tcPr>
          <w:p w14:paraId="741C0000">
            <w:pPr>
              <w:pStyle w:val="Style_2"/>
              <w:ind w:firstLine="0" w:left="0"/>
              <w:jc w:val="center"/>
            </w:pPr>
            <w:r>
              <w:t>79</w:t>
            </w:r>
          </w:p>
        </w:tc>
        <w:tc>
          <w:tcPr>
            <w:tcW w:type="dxa" w:w="1146"/>
            <w:tcMar>
              <w:left w:type="dxa" w:w="0"/>
              <w:right w:type="dxa" w:w="0"/>
            </w:tcMar>
          </w:tcPr>
          <w:p w14:paraId="751C0000">
            <w:pPr>
              <w:pStyle w:val="Style_2"/>
              <w:ind w:firstLine="0" w:left="0"/>
              <w:jc w:val="center"/>
            </w:pPr>
            <w:r>
              <w:t>-</w:t>
            </w:r>
          </w:p>
        </w:tc>
        <w:tc>
          <w:tcPr>
            <w:tcW w:type="dxa" w:w="1146"/>
            <w:tcMar>
              <w:left w:type="dxa" w:w="0"/>
              <w:right w:type="dxa" w:w="0"/>
            </w:tcMar>
          </w:tcPr>
          <w:p w14:paraId="761C0000">
            <w:pPr>
              <w:pStyle w:val="Style_2"/>
              <w:ind w:firstLine="0" w:left="0"/>
              <w:jc w:val="center"/>
            </w:pPr>
            <w:r>
              <w:t>-</w:t>
            </w:r>
          </w:p>
        </w:tc>
        <w:tc>
          <w:tcPr>
            <w:tcW w:type="dxa" w:w="1146"/>
            <w:tcMar>
              <w:left w:type="dxa" w:w="0"/>
              <w:right w:type="dxa" w:w="0"/>
            </w:tcMar>
          </w:tcPr>
          <w:p w14:paraId="771C0000">
            <w:pPr>
              <w:pStyle w:val="Style_2"/>
              <w:ind w:firstLine="0" w:left="0"/>
              <w:jc w:val="center"/>
            </w:pPr>
            <w:r>
              <w:t>-</w:t>
            </w:r>
          </w:p>
        </w:tc>
        <w:tc>
          <w:tcPr>
            <w:tcW w:type="dxa" w:w="1146"/>
            <w:tcMar>
              <w:left w:type="dxa" w:w="0"/>
              <w:right w:type="dxa" w:w="0"/>
            </w:tcMar>
          </w:tcPr>
          <w:p w14:paraId="781C0000">
            <w:pPr>
              <w:pStyle w:val="Style_2"/>
              <w:ind w:firstLine="0" w:left="0"/>
              <w:jc w:val="center"/>
            </w:pPr>
            <w:r>
              <w:t>-</w:t>
            </w:r>
          </w:p>
        </w:tc>
        <w:tc>
          <w:tcPr>
            <w:tcW w:type="dxa" w:w="1146"/>
            <w:tcMar>
              <w:left w:type="dxa" w:w="0"/>
              <w:right w:type="dxa" w:w="0"/>
            </w:tcMar>
          </w:tcPr>
          <w:p w14:paraId="791C0000">
            <w:pPr>
              <w:pStyle w:val="Style_2"/>
              <w:ind w:firstLine="0" w:left="0"/>
              <w:jc w:val="center"/>
            </w:pPr>
            <w:r>
              <w:t>-</w:t>
            </w:r>
          </w:p>
        </w:tc>
        <w:tc>
          <w:tcPr>
            <w:tcW w:type="dxa" w:w="1134"/>
            <w:tcMar>
              <w:left w:type="dxa" w:w="0"/>
              <w:right w:type="dxa" w:w="0"/>
            </w:tcMar>
          </w:tcPr>
          <w:p w14:paraId="7A1C0000">
            <w:pPr>
              <w:pStyle w:val="Style_2"/>
              <w:ind w:firstLine="0" w:left="0"/>
              <w:jc w:val="center"/>
            </w:pPr>
            <w:r>
              <w:t>-</w:t>
            </w:r>
          </w:p>
        </w:tc>
      </w:tr>
      <w:tr>
        <w:tc>
          <w:tcPr>
            <w:tcW w:type="dxa" w:w="2904"/>
            <w:tcMar>
              <w:left w:type="dxa" w:w="0"/>
              <w:right w:type="dxa" w:w="0"/>
            </w:tcMar>
          </w:tcPr>
          <w:p w14:paraId="7B1C0000">
            <w:pPr>
              <w:pStyle w:val="Style_2"/>
              <w:ind w:firstLine="0" w:left="283"/>
              <w:jc w:val="left"/>
            </w:pPr>
            <w:r>
              <w:t>Краснодарский край</w:t>
            </w:r>
          </w:p>
        </w:tc>
        <w:tc>
          <w:tcPr>
            <w:tcW w:type="dxa" w:w="981"/>
            <w:tcMar>
              <w:left w:type="dxa" w:w="0"/>
              <w:right w:type="dxa" w:w="0"/>
            </w:tcMar>
          </w:tcPr>
          <w:p w14:paraId="7C1C0000">
            <w:pPr>
              <w:pStyle w:val="Style_2"/>
              <w:ind w:firstLine="0" w:left="0"/>
              <w:jc w:val="center"/>
            </w:pPr>
            <w:r>
              <w:t>112</w:t>
            </w:r>
          </w:p>
        </w:tc>
        <w:tc>
          <w:tcPr>
            <w:tcW w:type="dxa" w:w="984"/>
            <w:tcMar>
              <w:left w:type="dxa" w:w="0"/>
              <w:right w:type="dxa" w:w="0"/>
            </w:tcMar>
          </w:tcPr>
          <w:p w14:paraId="7D1C0000">
            <w:pPr>
              <w:pStyle w:val="Style_2"/>
              <w:ind w:firstLine="0" w:left="0"/>
              <w:jc w:val="center"/>
            </w:pPr>
            <w:r>
              <w:t>42</w:t>
            </w:r>
          </w:p>
        </w:tc>
        <w:tc>
          <w:tcPr>
            <w:tcW w:type="dxa" w:w="984"/>
            <w:tcMar>
              <w:left w:type="dxa" w:w="0"/>
              <w:right w:type="dxa" w:w="0"/>
            </w:tcMar>
          </w:tcPr>
          <w:p w14:paraId="7E1C0000">
            <w:pPr>
              <w:pStyle w:val="Style_2"/>
              <w:ind w:firstLine="0" w:left="0"/>
              <w:jc w:val="center"/>
            </w:pPr>
            <w:r>
              <w:t>33</w:t>
            </w:r>
          </w:p>
        </w:tc>
        <w:tc>
          <w:tcPr>
            <w:tcW w:type="dxa" w:w="984"/>
            <w:tcMar>
              <w:left w:type="dxa" w:w="0"/>
              <w:right w:type="dxa" w:w="0"/>
            </w:tcMar>
          </w:tcPr>
          <w:p w14:paraId="7F1C0000">
            <w:pPr>
              <w:pStyle w:val="Style_2"/>
              <w:ind w:firstLine="0" w:left="0"/>
              <w:jc w:val="center"/>
            </w:pPr>
            <w:r>
              <w:t>34</w:t>
            </w:r>
          </w:p>
        </w:tc>
        <w:tc>
          <w:tcPr>
            <w:tcW w:type="dxa" w:w="984"/>
            <w:tcMar>
              <w:left w:type="dxa" w:w="0"/>
              <w:right w:type="dxa" w:w="0"/>
            </w:tcMar>
          </w:tcPr>
          <w:p w14:paraId="801C0000">
            <w:pPr>
              <w:pStyle w:val="Style_2"/>
              <w:ind w:firstLine="0" w:left="0"/>
              <w:jc w:val="center"/>
            </w:pPr>
            <w:r>
              <w:t>55</w:t>
            </w:r>
          </w:p>
        </w:tc>
        <w:tc>
          <w:tcPr>
            <w:tcW w:type="dxa" w:w="984"/>
            <w:tcMar>
              <w:left w:type="dxa" w:w="0"/>
              <w:right w:type="dxa" w:w="0"/>
            </w:tcMar>
          </w:tcPr>
          <w:p w14:paraId="811C0000">
            <w:pPr>
              <w:pStyle w:val="Style_2"/>
              <w:ind w:firstLine="0" w:left="0"/>
              <w:jc w:val="center"/>
            </w:pPr>
            <w:r>
              <w:t>56</w:t>
            </w:r>
          </w:p>
        </w:tc>
        <w:tc>
          <w:tcPr>
            <w:tcW w:type="dxa" w:w="1146"/>
            <w:tcMar>
              <w:left w:type="dxa" w:w="0"/>
              <w:right w:type="dxa" w:w="0"/>
            </w:tcMar>
          </w:tcPr>
          <w:p w14:paraId="821C0000">
            <w:pPr>
              <w:pStyle w:val="Style_2"/>
              <w:ind w:firstLine="0" w:left="0"/>
              <w:jc w:val="center"/>
            </w:pPr>
            <w:r>
              <w:t>-</w:t>
            </w:r>
          </w:p>
        </w:tc>
        <w:tc>
          <w:tcPr>
            <w:tcW w:type="dxa" w:w="1146"/>
            <w:tcMar>
              <w:left w:type="dxa" w:w="0"/>
              <w:right w:type="dxa" w:w="0"/>
            </w:tcMar>
          </w:tcPr>
          <w:p w14:paraId="831C0000">
            <w:pPr>
              <w:pStyle w:val="Style_2"/>
              <w:ind w:firstLine="0" w:left="0"/>
              <w:jc w:val="center"/>
            </w:pPr>
            <w:r>
              <w:t>-</w:t>
            </w:r>
          </w:p>
        </w:tc>
        <w:tc>
          <w:tcPr>
            <w:tcW w:type="dxa" w:w="1146"/>
            <w:tcMar>
              <w:left w:type="dxa" w:w="0"/>
              <w:right w:type="dxa" w:w="0"/>
            </w:tcMar>
          </w:tcPr>
          <w:p w14:paraId="841C0000">
            <w:pPr>
              <w:pStyle w:val="Style_2"/>
              <w:ind w:firstLine="0" w:left="0"/>
              <w:jc w:val="center"/>
            </w:pPr>
            <w:r>
              <w:t>-</w:t>
            </w:r>
          </w:p>
        </w:tc>
        <w:tc>
          <w:tcPr>
            <w:tcW w:type="dxa" w:w="1146"/>
            <w:tcMar>
              <w:left w:type="dxa" w:w="0"/>
              <w:right w:type="dxa" w:w="0"/>
            </w:tcMar>
          </w:tcPr>
          <w:p w14:paraId="851C0000">
            <w:pPr>
              <w:pStyle w:val="Style_2"/>
              <w:ind w:firstLine="0" w:left="0"/>
              <w:jc w:val="center"/>
            </w:pPr>
            <w:r>
              <w:t>-</w:t>
            </w:r>
          </w:p>
        </w:tc>
        <w:tc>
          <w:tcPr>
            <w:tcW w:type="dxa" w:w="1146"/>
            <w:tcMar>
              <w:left w:type="dxa" w:w="0"/>
              <w:right w:type="dxa" w:w="0"/>
            </w:tcMar>
          </w:tcPr>
          <w:p w14:paraId="861C0000">
            <w:pPr>
              <w:pStyle w:val="Style_2"/>
              <w:ind w:firstLine="0" w:left="0"/>
              <w:jc w:val="center"/>
            </w:pPr>
            <w:r>
              <w:t>-</w:t>
            </w:r>
          </w:p>
        </w:tc>
        <w:tc>
          <w:tcPr>
            <w:tcW w:type="dxa" w:w="1134"/>
            <w:tcMar>
              <w:left w:type="dxa" w:w="0"/>
              <w:right w:type="dxa" w:w="0"/>
            </w:tcMar>
          </w:tcPr>
          <w:p w14:paraId="871C0000">
            <w:pPr>
              <w:pStyle w:val="Style_2"/>
              <w:ind w:firstLine="0" w:left="0"/>
              <w:jc w:val="center"/>
            </w:pPr>
            <w:r>
              <w:t>-</w:t>
            </w:r>
          </w:p>
        </w:tc>
      </w:tr>
      <w:tr>
        <w:tc>
          <w:tcPr>
            <w:tcW w:type="dxa" w:w="2904"/>
            <w:tcMar>
              <w:left w:type="dxa" w:w="0"/>
              <w:right w:type="dxa" w:w="0"/>
            </w:tcMar>
          </w:tcPr>
          <w:p w14:paraId="881C0000">
            <w:pPr>
              <w:pStyle w:val="Style_2"/>
              <w:ind w:firstLine="0" w:left="283"/>
              <w:jc w:val="left"/>
            </w:pPr>
            <w:r>
              <w:t>Астраханская область</w:t>
            </w:r>
          </w:p>
        </w:tc>
        <w:tc>
          <w:tcPr>
            <w:tcW w:type="dxa" w:w="981"/>
            <w:tcMar>
              <w:left w:type="dxa" w:w="0"/>
              <w:right w:type="dxa" w:w="0"/>
            </w:tcMar>
          </w:tcPr>
          <w:p w14:paraId="891C0000">
            <w:pPr>
              <w:pStyle w:val="Style_2"/>
              <w:ind w:firstLine="0" w:left="0"/>
              <w:jc w:val="center"/>
            </w:pPr>
            <w:r>
              <w:t>21</w:t>
            </w:r>
          </w:p>
        </w:tc>
        <w:tc>
          <w:tcPr>
            <w:tcW w:type="dxa" w:w="984"/>
            <w:tcMar>
              <w:left w:type="dxa" w:w="0"/>
              <w:right w:type="dxa" w:w="0"/>
            </w:tcMar>
          </w:tcPr>
          <w:p w14:paraId="8A1C0000">
            <w:pPr>
              <w:pStyle w:val="Style_2"/>
              <w:ind w:firstLine="0" w:left="0"/>
              <w:jc w:val="center"/>
            </w:pPr>
            <w:r>
              <w:t>49</w:t>
            </w:r>
          </w:p>
        </w:tc>
        <w:tc>
          <w:tcPr>
            <w:tcW w:type="dxa" w:w="984"/>
            <w:tcMar>
              <w:left w:type="dxa" w:w="0"/>
              <w:right w:type="dxa" w:w="0"/>
            </w:tcMar>
          </w:tcPr>
          <w:p w14:paraId="8B1C0000">
            <w:pPr>
              <w:pStyle w:val="Style_2"/>
              <w:ind w:firstLine="0" w:left="0"/>
              <w:jc w:val="center"/>
            </w:pPr>
            <w:r>
              <w:t>32</w:t>
            </w:r>
          </w:p>
        </w:tc>
        <w:tc>
          <w:tcPr>
            <w:tcW w:type="dxa" w:w="984"/>
            <w:tcMar>
              <w:left w:type="dxa" w:w="0"/>
              <w:right w:type="dxa" w:w="0"/>
            </w:tcMar>
          </w:tcPr>
          <w:p w14:paraId="8C1C0000">
            <w:pPr>
              <w:pStyle w:val="Style_2"/>
              <w:ind w:firstLine="0" w:left="0"/>
              <w:jc w:val="center"/>
            </w:pPr>
            <w:r>
              <w:t>33</w:t>
            </w:r>
          </w:p>
        </w:tc>
        <w:tc>
          <w:tcPr>
            <w:tcW w:type="dxa" w:w="984"/>
            <w:tcMar>
              <w:left w:type="dxa" w:w="0"/>
              <w:right w:type="dxa" w:w="0"/>
            </w:tcMar>
          </w:tcPr>
          <w:p w14:paraId="8D1C0000">
            <w:pPr>
              <w:pStyle w:val="Style_2"/>
              <w:ind w:firstLine="0" w:left="0"/>
              <w:jc w:val="center"/>
            </w:pPr>
            <w:r>
              <w:t>41</w:t>
            </w:r>
          </w:p>
        </w:tc>
        <w:tc>
          <w:tcPr>
            <w:tcW w:type="dxa" w:w="984"/>
            <w:tcMar>
              <w:left w:type="dxa" w:w="0"/>
              <w:right w:type="dxa" w:w="0"/>
            </w:tcMar>
          </w:tcPr>
          <w:p w14:paraId="8E1C0000">
            <w:pPr>
              <w:pStyle w:val="Style_2"/>
              <w:ind w:firstLine="0" w:left="0"/>
              <w:jc w:val="center"/>
            </w:pPr>
            <w:r>
              <w:t>42</w:t>
            </w:r>
          </w:p>
        </w:tc>
        <w:tc>
          <w:tcPr>
            <w:tcW w:type="dxa" w:w="1146"/>
            <w:tcMar>
              <w:left w:type="dxa" w:w="0"/>
              <w:right w:type="dxa" w:w="0"/>
            </w:tcMar>
          </w:tcPr>
          <w:p w14:paraId="8F1C0000">
            <w:pPr>
              <w:pStyle w:val="Style_2"/>
              <w:ind w:firstLine="0" w:left="0"/>
              <w:jc w:val="center"/>
            </w:pPr>
            <w:r>
              <w:t>-</w:t>
            </w:r>
          </w:p>
        </w:tc>
        <w:tc>
          <w:tcPr>
            <w:tcW w:type="dxa" w:w="1146"/>
            <w:tcMar>
              <w:left w:type="dxa" w:w="0"/>
              <w:right w:type="dxa" w:w="0"/>
            </w:tcMar>
          </w:tcPr>
          <w:p w14:paraId="901C0000">
            <w:pPr>
              <w:pStyle w:val="Style_2"/>
              <w:ind w:firstLine="0" w:left="0"/>
              <w:jc w:val="center"/>
            </w:pPr>
            <w:r>
              <w:t>-</w:t>
            </w:r>
          </w:p>
        </w:tc>
        <w:tc>
          <w:tcPr>
            <w:tcW w:type="dxa" w:w="1146"/>
            <w:tcMar>
              <w:left w:type="dxa" w:w="0"/>
              <w:right w:type="dxa" w:w="0"/>
            </w:tcMar>
          </w:tcPr>
          <w:p w14:paraId="911C0000">
            <w:pPr>
              <w:pStyle w:val="Style_2"/>
              <w:ind w:firstLine="0" w:left="0"/>
              <w:jc w:val="center"/>
            </w:pPr>
            <w:r>
              <w:t>-</w:t>
            </w:r>
          </w:p>
        </w:tc>
        <w:tc>
          <w:tcPr>
            <w:tcW w:type="dxa" w:w="1146"/>
            <w:tcMar>
              <w:left w:type="dxa" w:w="0"/>
              <w:right w:type="dxa" w:w="0"/>
            </w:tcMar>
          </w:tcPr>
          <w:p w14:paraId="921C0000">
            <w:pPr>
              <w:pStyle w:val="Style_2"/>
              <w:ind w:firstLine="0" w:left="0"/>
              <w:jc w:val="center"/>
            </w:pPr>
            <w:r>
              <w:t>-</w:t>
            </w:r>
          </w:p>
        </w:tc>
        <w:tc>
          <w:tcPr>
            <w:tcW w:type="dxa" w:w="1146"/>
            <w:tcMar>
              <w:left w:type="dxa" w:w="0"/>
              <w:right w:type="dxa" w:w="0"/>
            </w:tcMar>
          </w:tcPr>
          <w:p w14:paraId="931C0000">
            <w:pPr>
              <w:pStyle w:val="Style_2"/>
              <w:ind w:firstLine="0" w:left="0"/>
              <w:jc w:val="center"/>
            </w:pPr>
            <w:r>
              <w:t>-</w:t>
            </w:r>
          </w:p>
        </w:tc>
        <w:tc>
          <w:tcPr>
            <w:tcW w:type="dxa" w:w="1134"/>
            <w:tcMar>
              <w:left w:type="dxa" w:w="0"/>
              <w:right w:type="dxa" w:w="0"/>
            </w:tcMar>
          </w:tcPr>
          <w:p w14:paraId="941C0000">
            <w:pPr>
              <w:pStyle w:val="Style_2"/>
              <w:ind w:firstLine="0" w:left="0"/>
              <w:jc w:val="center"/>
            </w:pPr>
            <w:r>
              <w:t>-</w:t>
            </w:r>
          </w:p>
        </w:tc>
      </w:tr>
      <w:tr>
        <w:tc>
          <w:tcPr>
            <w:tcW w:type="dxa" w:w="2904"/>
            <w:tcMar>
              <w:left w:type="dxa" w:w="0"/>
              <w:right w:type="dxa" w:w="0"/>
            </w:tcMar>
          </w:tcPr>
          <w:p w14:paraId="951C0000">
            <w:pPr>
              <w:pStyle w:val="Style_2"/>
              <w:ind w:firstLine="0" w:left="283"/>
              <w:jc w:val="left"/>
            </w:pPr>
            <w:r>
              <w:t>Волгоградская область</w:t>
            </w:r>
          </w:p>
        </w:tc>
        <w:tc>
          <w:tcPr>
            <w:tcW w:type="dxa" w:w="981"/>
            <w:tcMar>
              <w:left w:type="dxa" w:w="0"/>
              <w:right w:type="dxa" w:w="0"/>
            </w:tcMar>
          </w:tcPr>
          <w:p w14:paraId="961C0000">
            <w:pPr>
              <w:pStyle w:val="Style_2"/>
              <w:ind w:firstLine="0" w:left="0"/>
              <w:jc w:val="center"/>
            </w:pPr>
            <w:r>
              <w:t>53</w:t>
            </w:r>
          </w:p>
        </w:tc>
        <w:tc>
          <w:tcPr>
            <w:tcW w:type="dxa" w:w="984"/>
            <w:tcMar>
              <w:left w:type="dxa" w:w="0"/>
              <w:right w:type="dxa" w:w="0"/>
            </w:tcMar>
          </w:tcPr>
          <w:p w14:paraId="971C0000">
            <w:pPr>
              <w:pStyle w:val="Style_2"/>
              <w:ind w:firstLine="0" w:left="0"/>
              <w:jc w:val="center"/>
            </w:pPr>
            <w:r>
              <w:t>77</w:t>
            </w:r>
          </w:p>
        </w:tc>
        <w:tc>
          <w:tcPr>
            <w:tcW w:type="dxa" w:w="984"/>
            <w:tcMar>
              <w:left w:type="dxa" w:w="0"/>
              <w:right w:type="dxa" w:w="0"/>
            </w:tcMar>
          </w:tcPr>
          <w:p w14:paraId="981C0000">
            <w:pPr>
              <w:pStyle w:val="Style_2"/>
              <w:ind w:firstLine="0" w:left="0"/>
              <w:jc w:val="center"/>
            </w:pPr>
            <w:r>
              <w:t>41</w:t>
            </w:r>
          </w:p>
        </w:tc>
        <w:tc>
          <w:tcPr>
            <w:tcW w:type="dxa" w:w="984"/>
            <w:tcMar>
              <w:left w:type="dxa" w:w="0"/>
              <w:right w:type="dxa" w:w="0"/>
            </w:tcMar>
          </w:tcPr>
          <w:p w14:paraId="991C0000">
            <w:pPr>
              <w:pStyle w:val="Style_2"/>
              <w:ind w:firstLine="0" w:left="0"/>
              <w:jc w:val="center"/>
            </w:pPr>
            <w:r>
              <w:t>43</w:t>
            </w:r>
          </w:p>
        </w:tc>
        <w:tc>
          <w:tcPr>
            <w:tcW w:type="dxa" w:w="984"/>
            <w:tcMar>
              <w:left w:type="dxa" w:w="0"/>
              <w:right w:type="dxa" w:w="0"/>
            </w:tcMar>
          </w:tcPr>
          <w:p w14:paraId="9A1C0000">
            <w:pPr>
              <w:pStyle w:val="Style_2"/>
              <w:ind w:firstLine="0" w:left="0"/>
              <w:jc w:val="center"/>
            </w:pPr>
            <w:r>
              <w:t>65</w:t>
            </w:r>
          </w:p>
        </w:tc>
        <w:tc>
          <w:tcPr>
            <w:tcW w:type="dxa" w:w="984"/>
            <w:tcMar>
              <w:left w:type="dxa" w:w="0"/>
              <w:right w:type="dxa" w:w="0"/>
            </w:tcMar>
          </w:tcPr>
          <w:p w14:paraId="9B1C0000">
            <w:pPr>
              <w:pStyle w:val="Style_2"/>
              <w:ind w:firstLine="0" w:left="0"/>
              <w:jc w:val="center"/>
            </w:pPr>
            <w:r>
              <w:t>69</w:t>
            </w:r>
          </w:p>
        </w:tc>
        <w:tc>
          <w:tcPr>
            <w:tcW w:type="dxa" w:w="1146"/>
            <w:tcMar>
              <w:left w:type="dxa" w:w="0"/>
              <w:right w:type="dxa" w:w="0"/>
            </w:tcMar>
          </w:tcPr>
          <w:p w14:paraId="9C1C0000">
            <w:pPr>
              <w:pStyle w:val="Style_2"/>
              <w:ind w:firstLine="0" w:left="0"/>
              <w:jc w:val="center"/>
            </w:pPr>
            <w:r>
              <w:t>-</w:t>
            </w:r>
          </w:p>
        </w:tc>
        <w:tc>
          <w:tcPr>
            <w:tcW w:type="dxa" w:w="1146"/>
            <w:tcMar>
              <w:left w:type="dxa" w:w="0"/>
              <w:right w:type="dxa" w:w="0"/>
            </w:tcMar>
          </w:tcPr>
          <w:p w14:paraId="9D1C0000">
            <w:pPr>
              <w:pStyle w:val="Style_2"/>
              <w:ind w:firstLine="0" w:left="0"/>
              <w:jc w:val="center"/>
            </w:pPr>
            <w:r>
              <w:t>-</w:t>
            </w:r>
          </w:p>
        </w:tc>
        <w:tc>
          <w:tcPr>
            <w:tcW w:type="dxa" w:w="1146"/>
            <w:tcMar>
              <w:left w:type="dxa" w:w="0"/>
              <w:right w:type="dxa" w:w="0"/>
            </w:tcMar>
          </w:tcPr>
          <w:p w14:paraId="9E1C0000">
            <w:pPr>
              <w:pStyle w:val="Style_2"/>
              <w:ind w:firstLine="0" w:left="0"/>
              <w:jc w:val="center"/>
            </w:pPr>
            <w:r>
              <w:t>-</w:t>
            </w:r>
          </w:p>
        </w:tc>
        <w:tc>
          <w:tcPr>
            <w:tcW w:type="dxa" w:w="1146"/>
            <w:tcMar>
              <w:left w:type="dxa" w:w="0"/>
              <w:right w:type="dxa" w:w="0"/>
            </w:tcMar>
          </w:tcPr>
          <w:p w14:paraId="9F1C0000">
            <w:pPr>
              <w:pStyle w:val="Style_2"/>
              <w:ind w:firstLine="0" w:left="0"/>
              <w:jc w:val="center"/>
            </w:pPr>
            <w:r>
              <w:t>-</w:t>
            </w:r>
          </w:p>
        </w:tc>
        <w:tc>
          <w:tcPr>
            <w:tcW w:type="dxa" w:w="1146"/>
            <w:tcMar>
              <w:left w:type="dxa" w:w="0"/>
              <w:right w:type="dxa" w:w="0"/>
            </w:tcMar>
          </w:tcPr>
          <w:p w14:paraId="A01C0000">
            <w:pPr>
              <w:pStyle w:val="Style_2"/>
              <w:ind w:firstLine="0" w:left="0"/>
              <w:jc w:val="center"/>
            </w:pPr>
            <w:r>
              <w:t>-</w:t>
            </w:r>
          </w:p>
        </w:tc>
        <w:tc>
          <w:tcPr>
            <w:tcW w:type="dxa" w:w="1134"/>
            <w:tcMar>
              <w:left w:type="dxa" w:w="0"/>
              <w:right w:type="dxa" w:w="0"/>
            </w:tcMar>
          </w:tcPr>
          <w:p w14:paraId="A11C0000">
            <w:pPr>
              <w:pStyle w:val="Style_2"/>
              <w:ind w:firstLine="0" w:left="0"/>
              <w:jc w:val="center"/>
            </w:pPr>
            <w:r>
              <w:t>-</w:t>
            </w:r>
          </w:p>
        </w:tc>
      </w:tr>
      <w:tr>
        <w:tc>
          <w:tcPr>
            <w:tcW w:type="dxa" w:w="2904"/>
            <w:tcMar>
              <w:left w:type="dxa" w:w="0"/>
              <w:right w:type="dxa" w:w="0"/>
            </w:tcMar>
          </w:tcPr>
          <w:p w14:paraId="A21C0000">
            <w:pPr>
              <w:pStyle w:val="Style_2"/>
              <w:ind w:firstLine="0" w:left="283"/>
              <w:jc w:val="left"/>
            </w:pPr>
            <w:r>
              <w:t>Ростовская область</w:t>
            </w:r>
          </w:p>
        </w:tc>
        <w:tc>
          <w:tcPr>
            <w:tcW w:type="dxa" w:w="981"/>
            <w:tcMar>
              <w:left w:type="dxa" w:w="0"/>
              <w:right w:type="dxa" w:w="0"/>
            </w:tcMar>
          </w:tcPr>
          <w:p w14:paraId="A31C0000">
            <w:pPr>
              <w:pStyle w:val="Style_2"/>
              <w:ind w:firstLine="0" w:left="0"/>
              <w:jc w:val="center"/>
            </w:pPr>
            <w:r>
              <w:t>85</w:t>
            </w:r>
          </w:p>
        </w:tc>
        <w:tc>
          <w:tcPr>
            <w:tcW w:type="dxa" w:w="984"/>
            <w:tcMar>
              <w:left w:type="dxa" w:w="0"/>
              <w:right w:type="dxa" w:w="0"/>
            </w:tcMar>
          </w:tcPr>
          <w:p w14:paraId="A41C0000">
            <w:pPr>
              <w:pStyle w:val="Style_2"/>
              <w:ind w:firstLine="0" w:left="0"/>
              <w:jc w:val="center"/>
            </w:pPr>
            <w:r>
              <w:t>175</w:t>
            </w:r>
          </w:p>
        </w:tc>
        <w:tc>
          <w:tcPr>
            <w:tcW w:type="dxa" w:w="984"/>
            <w:tcMar>
              <w:left w:type="dxa" w:w="0"/>
              <w:right w:type="dxa" w:w="0"/>
            </w:tcMar>
          </w:tcPr>
          <w:p w14:paraId="A51C0000">
            <w:pPr>
              <w:pStyle w:val="Style_2"/>
              <w:ind w:firstLine="0" w:left="0"/>
              <w:jc w:val="center"/>
            </w:pPr>
            <w:r>
              <w:t>114</w:t>
            </w:r>
          </w:p>
        </w:tc>
        <w:tc>
          <w:tcPr>
            <w:tcW w:type="dxa" w:w="984"/>
            <w:tcMar>
              <w:left w:type="dxa" w:w="0"/>
              <w:right w:type="dxa" w:w="0"/>
            </w:tcMar>
          </w:tcPr>
          <w:p w14:paraId="A61C0000">
            <w:pPr>
              <w:pStyle w:val="Style_2"/>
              <w:ind w:firstLine="0" w:left="0"/>
              <w:jc w:val="center"/>
            </w:pPr>
            <w:r>
              <w:t>170</w:t>
            </w:r>
          </w:p>
        </w:tc>
        <w:tc>
          <w:tcPr>
            <w:tcW w:type="dxa" w:w="984"/>
            <w:tcMar>
              <w:left w:type="dxa" w:w="0"/>
              <w:right w:type="dxa" w:w="0"/>
            </w:tcMar>
          </w:tcPr>
          <w:p w14:paraId="A71C0000">
            <w:pPr>
              <w:pStyle w:val="Style_2"/>
              <w:ind w:firstLine="0" w:left="0"/>
              <w:jc w:val="center"/>
            </w:pPr>
            <w:r>
              <w:t>120</w:t>
            </w:r>
          </w:p>
        </w:tc>
        <w:tc>
          <w:tcPr>
            <w:tcW w:type="dxa" w:w="984"/>
            <w:tcMar>
              <w:left w:type="dxa" w:w="0"/>
              <w:right w:type="dxa" w:w="0"/>
            </w:tcMar>
          </w:tcPr>
          <w:p w14:paraId="A81C0000">
            <w:pPr>
              <w:pStyle w:val="Style_2"/>
              <w:ind w:firstLine="0" w:left="0"/>
              <w:jc w:val="center"/>
            </w:pPr>
            <w:r>
              <w:t>202</w:t>
            </w:r>
          </w:p>
        </w:tc>
        <w:tc>
          <w:tcPr>
            <w:tcW w:type="dxa" w:w="1146"/>
            <w:tcMar>
              <w:left w:type="dxa" w:w="0"/>
              <w:right w:type="dxa" w:w="0"/>
            </w:tcMar>
          </w:tcPr>
          <w:p w14:paraId="A91C0000">
            <w:pPr>
              <w:pStyle w:val="Style_2"/>
              <w:ind w:firstLine="0" w:left="0"/>
              <w:jc w:val="center"/>
            </w:pPr>
            <w:r>
              <w:t>-</w:t>
            </w:r>
          </w:p>
        </w:tc>
        <w:tc>
          <w:tcPr>
            <w:tcW w:type="dxa" w:w="1146"/>
            <w:tcMar>
              <w:left w:type="dxa" w:w="0"/>
              <w:right w:type="dxa" w:w="0"/>
            </w:tcMar>
          </w:tcPr>
          <w:p w14:paraId="AA1C0000">
            <w:pPr>
              <w:pStyle w:val="Style_2"/>
              <w:ind w:firstLine="0" w:left="0"/>
              <w:jc w:val="center"/>
            </w:pPr>
            <w:r>
              <w:t>-</w:t>
            </w:r>
          </w:p>
        </w:tc>
        <w:tc>
          <w:tcPr>
            <w:tcW w:type="dxa" w:w="1146"/>
            <w:tcMar>
              <w:left w:type="dxa" w:w="0"/>
              <w:right w:type="dxa" w:w="0"/>
            </w:tcMar>
          </w:tcPr>
          <w:p w14:paraId="AB1C0000">
            <w:pPr>
              <w:pStyle w:val="Style_2"/>
              <w:ind w:firstLine="0" w:left="0"/>
              <w:jc w:val="center"/>
            </w:pPr>
            <w:r>
              <w:t>-</w:t>
            </w:r>
          </w:p>
        </w:tc>
        <w:tc>
          <w:tcPr>
            <w:tcW w:type="dxa" w:w="1146"/>
            <w:tcMar>
              <w:left w:type="dxa" w:w="0"/>
              <w:right w:type="dxa" w:w="0"/>
            </w:tcMar>
          </w:tcPr>
          <w:p w14:paraId="AC1C0000">
            <w:pPr>
              <w:pStyle w:val="Style_2"/>
              <w:ind w:firstLine="0" w:left="0"/>
              <w:jc w:val="center"/>
            </w:pPr>
            <w:r>
              <w:t>-</w:t>
            </w:r>
          </w:p>
        </w:tc>
        <w:tc>
          <w:tcPr>
            <w:tcW w:type="dxa" w:w="1146"/>
            <w:tcMar>
              <w:left w:type="dxa" w:w="0"/>
              <w:right w:type="dxa" w:w="0"/>
            </w:tcMar>
          </w:tcPr>
          <w:p w14:paraId="AD1C0000">
            <w:pPr>
              <w:pStyle w:val="Style_2"/>
              <w:ind w:firstLine="0" w:left="0"/>
              <w:jc w:val="center"/>
            </w:pPr>
            <w:r>
              <w:t>-</w:t>
            </w:r>
          </w:p>
        </w:tc>
        <w:tc>
          <w:tcPr>
            <w:tcW w:type="dxa" w:w="1134"/>
            <w:tcMar>
              <w:left w:type="dxa" w:w="0"/>
              <w:right w:type="dxa" w:w="0"/>
            </w:tcMar>
          </w:tcPr>
          <w:p w14:paraId="AE1C0000">
            <w:pPr>
              <w:pStyle w:val="Style_2"/>
              <w:ind w:firstLine="0" w:left="0"/>
              <w:jc w:val="center"/>
            </w:pPr>
            <w:r>
              <w:t>-</w:t>
            </w:r>
          </w:p>
        </w:tc>
      </w:tr>
      <w:tr>
        <w:tc>
          <w:tcPr>
            <w:tcW w:type="dxa" w:w="2904"/>
            <w:tcMar>
              <w:left w:type="dxa" w:w="0"/>
              <w:right w:type="dxa" w:w="0"/>
            </w:tcMar>
          </w:tcPr>
          <w:p w14:paraId="AF1C0000">
            <w:pPr>
              <w:pStyle w:val="Style_2"/>
              <w:ind w:firstLine="0" w:left="283"/>
              <w:jc w:val="left"/>
            </w:pPr>
            <w:r>
              <w:t>г. Севастополь</w:t>
            </w:r>
          </w:p>
        </w:tc>
        <w:tc>
          <w:tcPr>
            <w:tcW w:type="dxa" w:w="981"/>
            <w:tcMar>
              <w:left w:type="dxa" w:w="0"/>
              <w:right w:type="dxa" w:w="0"/>
            </w:tcMar>
          </w:tcPr>
          <w:p w14:paraId="B01C0000">
            <w:pPr>
              <w:pStyle w:val="Style_2"/>
              <w:ind w:firstLine="0" w:left="0"/>
              <w:jc w:val="center"/>
            </w:pPr>
            <w:r>
              <w:t>8</w:t>
            </w:r>
          </w:p>
        </w:tc>
        <w:tc>
          <w:tcPr>
            <w:tcW w:type="dxa" w:w="984"/>
            <w:tcMar>
              <w:left w:type="dxa" w:w="0"/>
              <w:right w:type="dxa" w:w="0"/>
            </w:tcMar>
          </w:tcPr>
          <w:p w14:paraId="B11C0000">
            <w:pPr>
              <w:pStyle w:val="Style_2"/>
              <w:ind w:firstLine="0" w:left="0"/>
              <w:jc w:val="center"/>
            </w:pPr>
            <w:r>
              <w:t>20</w:t>
            </w:r>
          </w:p>
        </w:tc>
        <w:tc>
          <w:tcPr>
            <w:tcW w:type="dxa" w:w="984"/>
            <w:tcMar>
              <w:left w:type="dxa" w:w="0"/>
              <w:right w:type="dxa" w:w="0"/>
            </w:tcMar>
          </w:tcPr>
          <w:p w14:paraId="B21C0000">
            <w:pPr>
              <w:pStyle w:val="Style_2"/>
              <w:ind w:firstLine="0" w:left="0"/>
              <w:jc w:val="center"/>
            </w:pPr>
            <w:r>
              <w:t>-</w:t>
            </w:r>
          </w:p>
        </w:tc>
        <w:tc>
          <w:tcPr>
            <w:tcW w:type="dxa" w:w="984"/>
            <w:tcMar>
              <w:left w:type="dxa" w:w="0"/>
              <w:right w:type="dxa" w:w="0"/>
            </w:tcMar>
          </w:tcPr>
          <w:p w14:paraId="B31C0000">
            <w:pPr>
              <w:pStyle w:val="Style_2"/>
              <w:ind w:firstLine="0" w:left="0"/>
              <w:jc w:val="center"/>
            </w:pPr>
            <w:r>
              <w:t>-</w:t>
            </w:r>
          </w:p>
        </w:tc>
        <w:tc>
          <w:tcPr>
            <w:tcW w:type="dxa" w:w="984"/>
            <w:tcMar>
              <w:left w:type="dxa" w:w="0"/>
              <w:right w:type="dxa" w:w="0"/>
            </w:tcMar>
          </w:tcPr>
          <w:p w14:paraId="B41C0000">
            <w:pPr>
              <w:pStyle w:val="Style_2"/>
              <w:ind w:firstLine="0" w:left="0"/>
              <w:jc w:val="center"/>
            </w:pPr>
            <w:r>
              <w:t>1</w:t>
            </w:r>
          </w:p>
        </w:tc>
        <w:tc>
          <w:tcPr>
            <w:tcW w:type="dxa" w:w="984"/>
            <w:tcMar>
              <w:left w:type="dxa" w:w="0"/>
              <w:right w:type="dxa" w:w="0"/>
            </w:tcMar>
          </w:tcPr>
          <w:p w14:paraId="B51C0000">
            <w:pPr>
              <w:pStyle w:val="Style_2"/>
              <w:ind w:firstLine="0" w:left="0"/>
              <w:jc w:val="center"/>
            </w:pPr>
            <w:r>
              <w:t>1</w:t>
            </w:r>
          </w:p>
        </w:tc>
        <w:tc>
          <w:tcPr>
            <w:tcW w:type="dxa" w:w="1146"/>
            <w:tcMar>
              <w:left w:type="dxa" w:w="0"/>
              <w:right w:type="dxa" w:w="0"/>
            </w:tcMar>
          </w:tcPr>
          <w:p w14:paraId="B61C0000">
            <w:pPr>
              <w:pStyle w:val="Style_2"/>
              <w:ind w:firstLine="0" w:left="0"/>
              <w:jc w:val="center"/>
            </w:pPr>
            <w:r>
              <w:t>-</w:t>
            </w:r>
          </w:p>
        </w:tc>
        <w:tc>
          <w:tcPr>
            <w:tcW w:type="dxa" w:w="1146"/>
            <w:tcMar>
              <w:left w:type="dxa" w:w="0"/>
              <w:right w:type="dxa" w:w="0"/>
            </w:tcMar>
          </w:tcPr>
          <w:p w14:paraId="B71C0000">
            <w:pPr>
              <w:pStyle w:val="Style_2"/>
              <w:ind w:firstLine="0" w:left="0"/>
              <w:jc w:val="center"/>
            </w:pPr>
            <w:r>
              <w:t>-</w:t>
            </w:r>
          </w:p>
        </w:tc>
        <w:tc>
          <w:tcPr>
            <w:tcW w:type="dxa" w:w="1146"/>
            <w:tcMar>
              <w:left w:type="dxa" w:w="0"/>
              <w:right w:type="dxa" w:w="0"/>
            </w:tcMar>
          </w:tcPr>
          <w:p w14:paraId="B81C0000">
            <w:pPr>
              <w:pStyle w:val="Style_2"/>
              <w:ind w:firstLine="0" w:left="0"/>
              <w:jc w:val="center"/>
            </w:pPr>
            <w:r>
              <w:t>-</w:t>
            </w:r>
          </w:p>
        </w:tc>
        <w:tc>
          <w:tcPr>
            <w:tcW w:type="dxa" w:w="1146"/>
            <w:tcMar>
              <w:left w:type="dxa" w:w="0"/>
              <w:right w:type="dxa" w:w="0"/>
            </w:tcMar>
          </w:tcPr>
          <w:p w14:paraId="B91C0000">
            <w:pPr>
              <w:pStyle w:val="Style_2"/>
              <w:ind w:firstLine="0" w:left="0"/>
              <w:jc w:val="center"/>
            </w:pPr>
            <w:r>
              <w:t>-</w:t>
            </w:r>
          </w:p>
        </w:tc>
        <w:tc>
          <w:tcPr>
            <w:tcW w:type="dxa" w:w="1146"/>
            <w:tcMar>
              <w:left w:type="dxa" w:w="0"/>
              <w:right w:type="dxa" w:w="0"/>
            </w:tcMar>
          </w:tcPr>
          <w:p w14:paraId="BA1C0000">
            <w:pPr>
              <w:pStyle w:val="Style_2"/>
              <w:ind w:firstLine="0" w:left="0"/>
              <w:jc w:val="center"/>
            </w:pPr>
            <w:r>
              <w:t>-</w:t>
            </w:r>
          </w:p>
        </w:tc>
        <w:tc>
          <w:tcPr>
            <w:tcW w:type="dxa" w:w="1134"/>
            <w:tcMar>
              <w:left w:type="dxa" w:w="0"/>
              <w:right w:type="dxa" w:w="0"/>
            </w:tcMar>
          </w:tcPr>
          <w:p w14:paraId="BB1C0000">
            <w:pPr>
              <w:pStyle w:val="Style_2"/>
              <w:ind w:firstLine="0" w:left="0"/>
              <w:jc w:val="center"/>
            </w:pPr>
            <w:r>
              <w:t>-</w:t>
            </w:r>
          </w:p>
        </w:tc>
      </w:tr>
      <w:tr>
        <w:tc>
          <w:tcPr>
            <w:tcW w:type="dxa" w:w="2904"/>
            <w:tcMar>
              <w:left w:type="dxa" w:w="0"/>
              <w:right w:type="dxa" w:w="0"/>
            </w:tcMar>
          </w:tcPr>
          <w:p w14:paraId="BC1C0000">
            <w:pPr>
              <w:pStyle w:val="Style_2"/>
              <w:ind w:firstLine="0" w:left="0"/>
              <w:jc w:val="left"/>
            </w:pPr>
            <w:r>
              <w:t>Северо-Кавказский федеральный округ</w:t>
            </w:r>
          </w:p>
        </w:tc>
        <w:tc>
          <w:tcPr>
            <w:tcW w:type="dxa" w:w="981"/>
            <w:tcMar>
              <w:left w:type="dxa" w:w="0"/>
              <w:right w:type="dxa" w:w="0"/>
            </w:tcMar>
          </w:tcPr>
          <w:p w14:paraId="BD1C0000">
            <w:pPr>
              <w:pStyle w:val="Style_2"/>
              <w:ind w:firstLine="0" w:left="0"/>
              <w:jc w:val="center"/>
            </w:pPr>
            <w:r>
              <w:t>-</w:t>
            </w:r>
          </w:p>
        </w:tc>
        <w:tc>
          <w:tcPr>
            <w:tcW w:type="dxa" w:w="984"/>
            <w:tcMar>
              <w:left w:type="dxa" w:w="0"/>
              <w:right w:type="dxa" w:w="0"/>
            </w:tcMar>
          </w:tcPr>
          <w:p w14:paraId="BE1C0000">
            <w:pPr>
              <w:pStyle w:val="Style_2"/>
              <w:ind w:firstLine="0" w:left="0"/>
              <w:jc w:val="center"/>
            </w:pPr>
            <w:r>
              <w:t>-</w:t>
            </w:r>
          </w:p>
        </w:tc>
        <w:tc>
          <w:tcPr>
            <w:tcW w:type="dxa" w:w="984"/>
            <w:tcMar>
              <w:left w:type="dxa" w:w="0"/>
              <w:right w:type="dxa" w:w="0"/>
            </w:tcMar>
          </w:tcPr>
          <w:p w14:paraId="BF1C0000">
            <w:pPr>
              <w:pStyle w:val="Style_2"/>
              <w:ind w:firstLine="0" w:left="0"/>
              <w:jc w:val="center"/>
            </w:pPr>
            <w:r>
              <w:t>-</w:t>
            </w:r>
          </w:p>
        </w:tc>
        <w:tc>
          <w:tcPr>
            <w:tcW w:type="dxa" w:w="984"/>
            <w:tcMar>
              <w:left w:type="dxa" w:w="0"/>
              <w:right w:type="dxa" w:w="0"/>
            </w:tcMar>
          </w:tcPr>
          <w:p w14:paraId="C01C0000">
            <w:pPr>
              <w:pStyle w:val="Style_2"/>
              <w:ind w:firstLine="0" w:left="0"/>
              <w:jc w:val="center"/>
            </w:pPr>
            <w:r>
              <w:t>-</w:t>
            </w:r>
          </w:p>
        </w:tc>
        <w:tc>
          <w:tcPr>
            <w:tcW w:type="dxa" w:w="984"/>
            <w:tcMar>
              <w:left w:type="dxa" w:w="0"/>
              <w:right w:type="dxa" w:w="0"/>
            </w:tcMar>
          </w:tcPr>
          <w:p w14:paraId="C11C0000">
            <w:pPr>
              <w:pStyle w:val="Style_2"/>
              <w:ind w:firstLine="0" w:left="0"/>
              <w:jc w:val="center"/>
            </w:pPr>
            <w:r>
              <w:t>-</w:t>
            </w:r>
          </w:p>
        </w:tc>
        <w:tc>
          <w:tcPr>
            <w:tcW w:type="dxa" w:w="984"/>
            <w:tcMar>
              <w:left w:type="dxa" w:w="0"/>
              <w:right w:type="dxa" w:w="0"/>
            </w:tcMar>
          </w:tcPr>
          <w:p w14:paraId="C21C0000">
            <w:pPr>
              <w:pStyle w:val="Style_2"/>
              <w:ind w:firstLine="0" w:left="0"/>
              <w:jc w:val="center"/>
            </w:pPr>
            <w:r>
              <w:t>-</w:t>
            </w:r>
          </w:p>
        </w:tc>
        <w:tc>
          <w:tcPr>
            <w:tcW w:type="dxa" w:w="1146"/>
            <w:tcMar>
              <w:left w:type="dxa" w:w="0"/>
              <w:right w:type="dxa" w:w="0"/>
            </w:tcMar>
          </w:tcPr>
          <w:p w14:paraId="C31C0000">
            <w:pPr>
              <w:pStyle w:val="Style_2"/>
              <w:ind w:firstLine="0" w:left="0"/>
              <w:jc w:val="center"/>
            </w:pPr>
            <w:r>
              <w:t>-</w:t>
            </w:r>
          </w:p>
        </w:tc>
        <w:tc>
          <w:tcPr>
            <w:tcW w:type="dxa" w:w="1146"/>
            <w:tcMar>
              <w:left w:type="dxa" w:w="0"/>
              <w:right w:type="dxa" w:w="0"/>
            </w:tcMar>
          </w:tcPr>
          <w:p w14:paraId="C41C0000">
            <w:pPr>
              <w:pStyle w:val="Style_2"/>
              <w:ind w:firstLine="0" w:left="0"/>
              <w:jc w:val="center"/>
            </w:pPr>
            <w:r>
              <w:t>-</w:t>
            </w:r>
          </w:p>
        </w:tc>
        <w:tc>
          <w:tcPr>
            <w:tcW w:type="dxa" w:w="1146"/>
            <w:tcMar>
              <w:left w:type="dxa" w:w="0"/>
              <w:right w:type="dxa" w:w="0"/>
            </w:tcMar>
          </w:tcPr>
          <w:p w14:paraId="C51C0000">
            <w:pPr>
              <w:pStyle w:val="Style_2"/>
              <w:ind w:firstLine="0" w:left="0"/>
              <w:jc w:val="center"/>
            </w:pPr>
            <w:r>
              <w:t>-</w:t>
            </w:r>
          </w:p>
        </w:tc>
        <w:tc>
          <w:tcPr>
            <w:tcW w:type="dxa" w:w="1146"/>
            <w:tcMar>
              <w:left w:type="dxa" w:w="0"/>
              <w:right w:type="dxa" w:w="0"/>
            </w:tcMar>
          </w:tcPr>
          <w:p w14:paraId="C61C0000">
            <w:pPr>
              <w:pStyle w:val="Style_2"/>
              <w:ind w:firstLine="0" w:left="0"/>
              <w:jc w:val="center"/>
            </w:pPr>
            <w:r>
              <w:t>-</w:t>
            </w:r>
          </w:p>
        </w:tc>
        <w:tc>
          <w:tcPr>
            <w:tcW w:type="dxa" w:w="1146"/>
            <w:tcMar>
              <w:left w:type="dxa" w:w="0"/>
              <w:right w:type="dxa" w:w="0"/>
            </w:tcMar>
          </w:tcPr>
          <w:p w14:paraId="C71C0000">
            <w:pPr>
              <w:pStyle w:val="Style_2"/>
              <w:ind w:firstLine="0" w:left="0"/>
              <w:jc w:val="center"/>
            </w:pPr>
            <w:r>
              <w:t>-</w:t>
            </w:r>
          </w:p>
        </w:tc>
        <w:tc>
          <w:tcPr>
            <w:tcW w:type="dxa" w:w="1134"/>
            <w:tcMar>
              <w:left w:type="dxa" w:w="0"/>
              <w:right w:type="dxa" w:w="0"/>
            </w:tcMar>
          </w:tcPr>
          <w:p w14:paraId="C81C0000">
            <w:pPr>
              <w:pStyle w:val="Style_2"/>
              <w:ind w:firstLine="0" w:left="0"/>
              <w:jc w:val="center"/>
            </w:pPr>
            <w:r>
              <w:t>-</w:t>
            </w:r>
          </w:p>
        </w:tc>
      </w:tr>
      <w:tr>
        <w:tc>
          <w:tcPr>
            <w:tcW w:type="dxa" w:w="2904"/>
            <w:tcMar>
              <w:left w:type="dxa" w:w="0"/>
              <w:right w:type="dxa" w:w="0"/>
            </w:tcMar>
          </w:tcPr>
          <w:p w14:paraId="C91C0000">
            <w:pPr>
              <w:pStyle w:val="Style_2"/>
              <w:ind w:firstLine="0" w:left="283"/>
              <w:jc w:val="left"/>
            </w:pPr>
            <w:r>
              <w:t>Республика Дагестан</w:t>
            </w:r>
          </w:p>
        </w:tc>
        <w:tc>
          <w:tcPr>
            <w:tcW w:type="dxa" w:w="981"/>
            <w:tcMar>
              <w:left w:type="dxa" w:w="0"/>
              <w:right w:type="dxa" w:w="0"/>
            </w:tcMar>
          </w:tcPr>
          <w:p w14:paraId="CA1C0000">
            <w:pPr>
              <w:pStyle w:val="Style_2"/>
              <w:ind w:firstLine="0" w:left="0"/>
              <w:jc w:val="center"/>
            </w:pPr>
            <w:r>
              <w:t>61</w:t>
            </w:r>
          </w:p>
        </w:tc>
        <w:tc>
          <w:tcPr>
            <w:tcW w:type="dxa" w:w="984"/>
            <w:tcMar>
              <w:left w:type="dxa" w:w="0"/>
              <w:right w:type="dxa" w:w="0"/>
            </w:tcMar>
          </w:tcPr>
          <w:p w14:paraId="CB1C0000">
            <w:pPr>
              <w:pStyle w:val="Style_2"/>
              <w:ind w:firstLine="0" w:left="0"/>
              <w:jc w:val="center"/>
            </w:pPr>
            <w:r>
              <w:t>125</w:t>
            </w:r>
          </w:p>
        </w:tc>
        <w:tc>
          <w:tcPr>
            <w:tcW w:type="dxa" w:w="984"/>
            <w:tcMar>
              <w:left w:type="dxa" w:w="0"/>
              <w:right w:type="dxa" w:w="0"/>
            </w:tcMar>
          </w:tcPr>
          <w:p w14:paraId="CC1C0000">
            <w:pPr>
              <w:pStyle w:val="Style_2"/>
              <w:ind w:firstLine="0" w:left="0"/>
              <w:jc w:val="center"/>
            </w:pPr>
            <w:r>
              <w:t>108</w:t>
            </w:r>
          </w:p>
        </w:tc>
        <w:tc>
          <w:tcPr>
            <w:tcW w:type="dxa" w:w="984"/>
            <w:tcMar>
              <w:left w:type="dxa" w:w="0"/>
              <w:right w:type="dxa" w:w="0"/>
            </w:tcMar>
          </w:tcPr>
          <w:p w14:paraId="CD1C0000">
            <w:pPr>
              <w:pStyle w:val="Style_2"/>
              <w:ind w:firstLine="0" w:left="0"/>
              <w:jc w:val="center"/>
            </w:pPr>
            <w:r>
              <w:t>117</w:t>
            </w:r>
          </w:p>
        </w:tc>
        <w:tc>
          <w:tcPr>
            <w:tcW w:type="dxa" w:w="984"/>
            <w:tcMar>
              <w:left w:type="dxa" w:w="0"/>
              <w:right w:type="dxa" w:w="0"/>
            </w:tcMar>
          </w:tcPr>
          <w:p w14:paraId="CE1C0000">
            <w:pPr>
              <w:pStyle w:val="Style_2"/>
              <w:ind w:firstLine="0" w:left="0"/>
              <w:jc w:val="center"/>
            </w:pPr>
            <w:r>
              <w:t>141</w:t>
            </w:r>
          </w:p>
        </w:tc>
        <w:tc>
          <w:tcPr>
            <w:tcW w:type="dxa" w:w="984"/>
            <w:tcMar>
              <w:left w:type="dxa" w:w="0"/>
              <w:right w:type="dxa" w:w="0"/>
            </w:tcMar>
          </w:tcPr>
          <w:p w14:paraId="CF1C0000">
            <w:pPr>
              <w:pStyle w:val="Style_2"/>
              <w:ind w:firstLine="0" w:left="0"/>
              <w:jc w:val="center"/>
            </w:pPr>
            <w:r>
              <w:t>155</w:t>
            </w:r>
          </w:p>
        </w:tc>
        <w:tc>
          <w:tcPr>
            <w:tcW w:type="dxa" w:w="1146"/>
            <w:tcMar>
              <w:left w:type="dxa" w:w="0"/>
              <w:right w:type="dxa" w:w="0"/>
            </w:tcMar>
          </w:tcPr>
          <w:p w14:paraId="D01C0000">
            <w:pPr>
              <w:pStyle w:val="Style_2"/>
              <w:ind w:firstLine="0" w:left="0"/>
              <w:jc w:val="center"/>
            </w:pPr>
            <w:r>
              <w:t>-</w:t>
            </w:r>
          </w:p>
        </w:tc>
        <w:tc>
          <w:tcPr>
            <w:tcW w:type="dxa" w:w="1146"/>
            <w:tcMar>
              <w:left w:type="dxa" w:w="0"/>
              <w:right w:type="dxa" w:w="0"/>
            </w:tcMar>
          </w:tcPr>
          <w:p w14:paraId="D11C0000">
            <w:pPr>
              <w:pStyle w:val="Style_2"/>
              <w:ind w:firstLine="0" w:left="0"/>
              <w:jc w:val="center"/>
            </w:pPr>
            <w:r>
              <w:t>-</w:t>
            </w:r>
          </w:p>
        </w:tc>
        <w:tc>
          <w:tcPr>
            <w:tcW w:type="dxa" w:w="1146"/>
            <w:tcMar>
              <w:left w:type="dxa" w:w="0"/>
              <w:right w:type="dxa" w:w="0"/>
            </w:tcMar>
          </w:tcPr>
          <w:p w14:paraId="D21C0000">
            <w:pPr>
              <w:pStyle w:val="Style_2"/>
              <w:ind w:firstLine="0" w:left="0"/>
              <w:jc w:val="center"/>
            </w:pPr>
            <w:r>
              <w:t>-</w:t>
            </w:r>
          </w:p>
        </w:tc>
        <w:tc>
          <w:tcPr>
            <w:tcW w:type="dxa" w:w="1146"/>
            <w:tcMar>
              <w:left w:type="dxa" w:w="0"/>
              <w:right w:type="dxa" w:w="0"/>
            </w:tcMar>
          </w:tcPr>
          <w:p w14:paraId="D31C0000">
            <w:pPr>
              <w:pStyle w:val="Style_2"/>
              <w:ind w:firstLine="0" w:left="0"/>
              <w:jc w:val="center"/>
            </w:pPr>
            <w:r>
              <w:t>-</w:t>
            </w:r>
          </w:p>
        </w:tc>
        <w:tc>
          <w:tcPr>
            <w:tcW w:type="dxa" w:w="1146"/>
            <w:tcMar>
              <w:left w:type="dxa" w:w="0"/>
              <w:right w:type="dxa" w:w="0"/>
            </w:tcMar>
          </w:tcPr>
          <w:p w14:paraId="D41C0000">
            <w:pPr>
              <w:pStyle w:val="Style_2"/>
              <w:ind w:firstLine="0" w:left="0"/>
              <w:jc w:val="center"/>
            </w:pPr>
            <w:r>
              <w:t>-</w:t>
            </w:r>
          </w:p>
        </w:tc>
        <w:tc>
          <w:tcPr>
            <w:tcW w:type="dxa" w:w="1134"/>
            <w:tcMar>
              <w:left w:type="dxa" w:w="0"/>
              <w:right w:type="dxa" w:w="0"/>
            </w:tcMar>
          </w:tcPr>
          <w:p w14:paraId="D51C0000">
            <w:pPr>
              <w:pStyle w:val="Style_2"/>
              <w:ind w:firstLine="0" w:left="0"/>
              <w:jc w:val="center"/>
            </w:pPr>
            <w:r>
              <w:t>-</w:t>
            </w:r>
          </w:p>
        </w:tc>
      </w:tr>
      <w:tr>
        <w:tc>
          <w:tcPr>
            <w:tcW w:type="dxa" w:w="2904"/>
            <w:tcMar>
              <w:left w:type="dxa" w:w="0"/>
              <w:right w:type="dxa" w:w="0"/>
            </w:tcMar>
          </w:tcPr>
          <w:p w14:paraId="D61C0000">
            <w:pPr>
              <w:pStyle w:val="Style_2"/>
              <w:ind w:firstLine="0" w:left="283"/>
              <w:jc w:val="left"/>
            </w:pPr>
            <w:r>
              <w:t>Республика Ингушетия</w:t>
            </w:r>
          </w:p>
        </w:tc>
        <w:tc>
          <w:tcPr>
            <w:tcW w:type="dxa" w:w="981"/>
            <w:tcMar>
              <w:left w:type="dxa" w:w="0"/>
              <w:right w:type="dxa" w:w="0"/>
            </w:tcMar>
          </w:tcPr>
          <w:p w14:paraId="D71C0000">
            <w:pPr>
              <w:pStyle w:val="Style_2"/>
              <w:ind w:firstLine="0" w:left="0"/>
              <w:jc w:val="center"/>
            </w:pPr>
            <w:r>
              <w:t>10</w:t>
            </w:r>
          </w:p>
        </w:tc>
        <w:tc>
          <w:tcPr>
            <w:tcW w:type="dxa" w:w="984"/>
            <w:tcMar>
              <w:left w:type="dxa" w:w="0"/>
              <w:right w:type="dxa" w:w="0"/>
            </w:tcMar>
          </w:tcPr>
          <w:p w14:paraId="D81C0000">
            <w:pPr>
              <w:pStyle w:val="Style_2"/>
              <w:ind w:firstLine="0" w:left="0"/>
              <w:jc w:val="center"/>
            </w:pPr>
            <w:r>
              <w:t>30</w:t>
            </w:r>
          </w:p>
        </w:tc>
        <w:tc>
          <w:tcPr>
            <w:tcW w:type="dxa" w:w="984"/>
            <w:tcMar>
              <w:left w:type="dxa" w:w="0"/>
              <w:right w:type="dxa" w:w="0"/>
            </w:tcMar>
          </w:tcPr>
          <w:p w14:paraId="D91C0000">
            <w:pPr>
              <w:pStyle w:val="Style_2"/>
              <w:ind w:firstLine="0" w:left="0"/>
              <w:jc w:val="center"/>
            </w:pPr>
            <w:r>
              <w:t>1</w:t>
            </w:r>
          </w:p>
        </w:tc>
        <w:tc>
          <w:tcPr>
            <w:tcW w:type="dxa" w:w="984"/>
            <w:tcMar>
              <w:left w:type="dxa" w:w="0"/>
              <w:right w:type="dxa" w:w="0"/>
            </w:tcMar>
          </w:tcPr>
          <w:p w14:paraId="DA1C0000">
            <w:pPr>
              <w:pStyle w:val="Style_2"/>
              <w:ind w:firstLine="0" w:left="0"/>
              <w:jc w:val="center"/>
            </w:pPr>
            <w:r>
              <w:t>2</w:t>
            </w:r>
          </w:p>
        </w:tc>
        <w:tc>
          <w:tcPr>
            <w:tcW w:type="dxa" w:w="984"/>
            <w:tcMar>
              <w:left w:type="dxa" w:w="0"/>
              <w:right w:type="dxa" w:w="0"/>
            </w:tcMar>
          </w:tcPr>
          <w:p w14:paraId="DB1C0000">
            <w:pPr>
              <w:pStyle w:val="Style_2"/>
              <w:ind w:firstLine="0" w:left="0"/>
              <w:jc w:val="center"/>
            </w:pPr>
            <w:r>
              <w:t>1</w:t>
            </w:r>
          </w:p>
        </w:tc>
        <w:tc>
          <w:tcPr>
            <w:tcW w:type="dxa" w:w="984"/>
            <w:tcMar>
              <w:left w:type="dxa" w:w="0"/>
              <w:right w:type="dxa" w:w="0"/>
            </w:tcMar>
          </w:tcPr>
          <w:p w14:paraId="DC1C0000">
            <w:pPr>
              <w:pStyle w:val="Style_2"/>
              <w:ind w:firstLine="0" w:left="0"/>
              <w:jc w:val="center"/>
            </w:pPr>
            <w:r>
              <w:t>1</w:t>
            </w:r>
          </w:p>
        </w:tc>
        <w:tc>
          <w:tcPr>
            <w:tcW w:type="dxa" w:w="1146"/>
            <w:tcMar>
              <w:left w:type="dxa" w:w="0"/>
              <w:right w:type="dxa" w:w="0"/>
            </w:tcMar>
          </w:tcPr>
          <w:p w14:paraId="DD1C0000">
            <w:pPr>
              <w:pStyle w:val="Style_2"/>
              <w:ind w:firstLine="0" w:left="0"/>
              <w:jc w:val="center"/>
            </w:pPr>
            <w:r>
              <w:t>-</w:t>
            </w:r>
          </w:p>
        </w:tc>
        <w:tc>
          <w:tcPr>
            <w:tcW w:type="dxa" w:w="1146"/>
            <w:tcMar>
              <w:left w:type="dxa" w:w="0"/>
              <w:right w:type="dxa" w:w="0"/>
            </w:tcMar>
          </w:tcPr>
          <w:p w14:paraId="DE1C0000">
            <w:pPr>
              <w:pStyle w:val="Style_2"/>
              <w:ind w:firstLine="0" w:left="0"/>
              <w:jc w:val="center"/>
            </w:pPr>
            <w:r>
              <w:t>-</w:t>
            </w:r>
          </w:p>
        </w:tc>
        <w:tc>
          <w:tcPr>
            <w:tcW w:type="dxa" w:w="1146"/>
            <w:tcMar>
              <w:left w:type="dxa" w:w="0"/>
              <w:right w:type="dxa" w:w="0"/>
            </w:tcMar>
          </w:tcPr>
          <w:p w14:paraId="DF1C0000">
            <w:pPr>
              <w:pStyle w:val="Style_2"/>
              <w:ind w:firstLine="0" w:left="0"/>
              <w:jc w:val="center"/>
            </w:pPr>
            <w:r>
              <w:t>-</w:t>
            </w:r>
          </w:p>
        </w:tc>
        <w:tc>
          <w:tcPr>
            <w:tcW w:type="dxa" w:w="1146"/>
            <w:tcMar>
              <w:left w:type="dxa" w:w="0"/>
              <w:right w:type="dxa" w:w="0"/>
            </w:tcMar>
          </w:tcPr>
          <w:p w14:paraId="E01C0000">
            <w:pPr>
              <w:pStyle w:val="Style_2"/>
              <w:ind w:firstLine="0" w:left="0"/>
              <w:jc w:val="center"/>
            </w:pPr>
            <w:r>
              <w:t>-</w:t>
            </w:r>
          </w:p>
        </w:tc>
        <w:tc>
          <w:tcPr>
            <w:tcW w:type="dxa" w:w="1146"/>
            <w:tcMar>
              <w:left w:type="dxa" w:w="0"/>
              <w:right w:type="dxa" w:w="0"/>
            </w:tcMar>
          </w:tcPr>
          <w:p w14:paraId="E11C0000">
            <w:pPr>
              <w:pStyle w:val="Style_2"/>
              <w:ind w:firstLine="0" w:left="0"/>
              <w:jc w:val="center"/>
            </w:pPr>
            <w:r>
              <w:t>-</w:t>
            </w:r>
          </w:p>
        </w:tc>
        <w:tc>
          <w:tcPr>
            <w:tcW w:type="dxa" w:w="1134"/>
            <w:tcMar>
              <w:left w:type="dxa" w:w="0"/>
              <w:right w:type="dxa" w:w="0"/>
            </w:tcMar>
          </w:tcPr>
          <w:p w14:paraId="E21C0000">
            <w:pPr>
              <w:pStyle w:val="Style_2"/>
              <w:ind w:firstLine="0" w:left="0"/>
              <w:jc w:val="center"/>
            </w:pPr>
            <w:r>
              <w:t>-</w:t>
            </w:r>
          </w:p>
        </w:tc>
      </w:tr>
      <w:tr>
        <w:tc>
          <w:tcPr>
            <w:tcW w:type="dxa" w:w="2904"/>
            <w:tcMar>
              <w:left w:type="dxa" w:w="0"/>
              <w:right w:type="dxa" w:w="0"/>
            </w:tcMar>
          </w:tcPr>
          <w:p w14:paraId="E31C0000">
            <w:pPr>
              <w:pStyle w:val="Style_2"/>
              <w:ind w:firstLine="0" w:left="283"/>
              <w:jc w:val="left"/>
            </w:pPr>
            <w:r>
              <w:t>Кабардино-Балкарская Республика</w:t>
            </w:r>
          </w:p>
        </w:tc>
        <w:tc>
          <w:tcPr>
            <w:tcW w:type="dxa" w:w="981"/>
            <w:tcMar>
              <w:left w:type="dxa" w:w="0"/>
              <w:right w:type="dxa" w:w="0"/>
            </w:tcMar>
          </w:tcPr>
          <w:p w14:paraId="E41C0000">
            <w:pPr>
              <w:pStyle w:val="Style_2"/>
              <w:ind w:firstLine="0" w:left="0"/>
              <w:jc w:val="center"/>
            </w:pPr>
            <w:r>
              <w:t>18</w:t>
            </w:r>
          </w:p>
        </w:tc>
        <w:tc>
          <w:tcPr>
            <w:tcW w:type="dxa" w:w="984"/>
            <w:tcMar>
              <w:left w:type="dxa" w:w="0"/>
              <w:right w:type="dxa" w:w="0"/>
            </w:tcMar>
          </w:tcPr>
          <w:p w14:paraId="E51C0000">
            <w:pPr>
              <w:pStyle w:val="Style_2"/>
              <w:ind w:firstLine="0" w:left="0"/>
              <w:jc w:val="center"/>
            </w:pPr>
            <w:r>
              <w:t>-</w:t>
            </w:r>
          </w:p>
        </w:tc>
        <w:tc>
          <w:tcPr>
            <w:tcW w:type="dxa" w:w="984"/>
            <w:tcMar>
              <w:left w:type="dxa" w:w="0"/>
              <w:right w:type="dxa" w:w="0"/>
            </w:tcMar>
          </w:tcPr>
          <w:p w14:paraId="E61C0000">
            <w:pPr>
              <w:pStyle w:val="Style_2"/>
              <w:ind w:firstLine="0" w:left="0"/>
              <w:jc w:val="center"/>
            </w:pPr>
            <w:r>
              <w:t>1</w:t>
            </w:r>
          </w:p>
        </w:tc>
        <w:tc>
          <w:tcPr>
            <w:tcW w:type="dxa" w:w="984"/>
            <w:tcMar>
              <w:left w:type="dxa" w:w="0"/>
              <w:right w:type="dxa" w:w="0"/>
            </w:tcMar>
          </w:tcPr>
          <w:p w14:paraId="E71C0000">
            <w:pPr>
              <w:pStyle w:val="Style_2"/>
              <w:ind w:firstLine="0" w:left="0"/>
              <w:jc w:val="center"/>
            </w:pPr>
            <w:r>
              <w:t>2</w:t>
            </w:r>
          </w:p>
        </w:tc>
        <w:tc>
          <w:tcPr>
            <w:tcW w:type="dxa" w:w="984"/>
            <w:tcMar>
              <w:left w:type="dxa" w:w="0"/>
              <w:right w:type="dxa" w:w="0"/>
            </w:tcMar>
          </w:tcPr>
          <w:p w14:paraId="E81C0000">
            <w:pPr>
              <w:pStyle w:val="Style_2"/>
              <w:ind w:firstLine="0" w:left="0"/>
              <w:jc w:val="center"/>
            </w:pPr>
            <w:r>
              <w:t>2</w:t>
            </w:r>
          </w:p>
        </w:tc>
        <w:tc>
          <w:tcPr>
            <w:tcW w:type="dxa" w:w="984"/>
            <w:tcMar>
              <w:left w:type="dxa" w:w="0"/>
              <w:right w:type="dxa" w:w="0"/>
            </w:tcMar>
          </w:tcPr>
          <w:p w14:paraId="E91C0000">
            <w:pPr>
              <w:pStyle w:val="Style_2"/>
              <w:ind w:firstLine="0" w:left="0"/>
              <w:jc w:val="center"/>
            </w:pPr>
            <w:r>
              <w:t>2</w:t>
            </w:r>
          </w:p>
        </w:tc>
        <w:tc>
          <w:tcPr>
            <w:tcW w:type="dxa" w:w="1146"/>
            <w:tcMar>
              <w:left w:type="dxa" w:w="0"/>
              <w:right w:type="dxa" w:w="0"/>
            </w:tcMar>
          </w:tcPr>
          <w:p w14:paraId="EA1C0000">
            <w:pPr>
              <w:pStyle w:val="Style_2"/>
              <w:ind w:firstLine="0" w:left="0"/>
              <w:jc w:val="center"/>
            </w:pPr>
            <w:r>
              <w:t>-</w:t>
            </w:r>
          </w:p>
        </w:tc>
        <w:tc>
          <w:tcPr>
            <w:tcW w:type="dxa" w:w="1146"/>
            <w:tcMar>
              <w:left w:type="dxa" w:w="0"/>
              <w:right w:type="dxa" w:w="0"/>
            </w:tcMar>
          </w:tcPr>
          <w:p w14:paraId="EB1C0000">
            <w:pPr>
              <w:pStyle w:val="Style_2"/>
              <w:ind w:firstLine="0" w:left="0"/>
              <w:jc w:val="center"/>
            </w:pPr>
            <w:r>
              <w:t>-</w:t>
            </w:r>
          </w:p>
        </w:tc>
        <w:tc>
          <w:tcPr>
            <w:tcW w:type="dxa" w:w="1146"/>
            <w:tcMar>
              <w:left w:type="dxa" w:w="0"/>
              <w:right w:type="dxa" w:w="0"/>
            </w:tcMar>
          </w:tcPr>
          <w:p w14:paraId="EC1C0000">
            <w:pPr>
              <w:pStyle w:val="Style_2"/>
              <w:ind w:firstLine="0" w:left="0"/>
              <w:jc w:val="center"/>
            </w:pPr>
            <w:r>
              <w:t>-</w:t>
            </w:r>
          </w:p>
        </w:tc>
        <w:tc>
          <w:tcPr>
            <w:tcW w:type="dxa" w:w="1146"/>
            <w:tcMar>
              <w:left w:type="dxa" w:w="0"/>
              <w:right w:type="dxa" w:w="0"/>
            </w:tcMar>
          </w:tcPr>
          <w:p w14:paraId="ED1C0000">
            <w:pPr>
              <w:pStyle w:val="Style_2"/>
              <w:ind w:firstLine="0" w:left="0"/>
              <w:jc w:val="center"/>
            </w:pPr>
            <w:r>
              <w:t>-</w:t>
            </w:r>
          </w:p>
        </w:tc>
        <w:tc>
          <w:tcPr>
            <w:tcW w:type="dxa" w:w="1146"/>
            <w:tcMar>
              <w:left w:type="dxa" w:w="0"/>
              <w:right w:type="dxa" w:w="0"/>
            </w:tcMar>
          </w:tcPr>
          <w:p w14:paraId="EE1C0000">
            <w:pPr>
              <w:pStyle w:val="Style_2"/>
              <w:ind w:firstLine="0" w:left="0"/>
              <w:jc w:val="center"/>
            </w:pPr>
            <w:r>
              <w:t>-</w:t>
            </w:r>
          </w:p>
        </w:tc>
        <w:tc>
          <w:tcPr>
            <w:tcW w:type="dxa" w:w="1134"/>
            <w:tcMar>
              <w:left w:type="dxa" w:w="0"/>
              <w:right w:type="dxa" w:w="0"/>
            </w:tcMar>
          </w:tcPr>
          <w:p w14:paraId="EF1C0000">
            <w:pPr>
              <w:pStyle w:val="Style_2"/>
              <w:ind w:firstLine="0" w:left="0"/>
              <w:jc w:val="center"/>
            </w:pPr>
            <w:r>
              <w:t>-</w:t>
            </w:r>
          </w:p>
        </w:tc>
      </w:tr>
      <w:tr>
        <w:tc>
          <w:tcPr>
            <w:tcW w:type="dxa" w:w="2904"/>
            <w:tcMar>
              <w:left w:type="dxa" w:w="0"/>
              <w:right w:type="dxa" w:w="0"/>
            </w:tcMar>
          </w:tcPr>
          <w:p w14:paraId="F01C0000">
            <w:pPr>
              <w:pStyle w:val="Style_2"/>
              <w:ind w:firstLine="0" w:left="283"/>
              <w:jc w:val="left"/>
            </w:pPr>
            <w:r>
              <w:t>Карачаево-Черкесская Республика</w:t>
            </w:r>
          </w:p>
        </w:tc>
        <w:tc>
          <w:tcPr>
            <w:tcW w:type="dxa" w:w="981"/>
            <w:tcMar>
              <w:left w:type="dxa" w:w="0"/>
              <w:right w:type="dxa" w:w="0"/>
            </w:tcMar>
          </w:tcPr>
          <w:p w14:paraId="F11C0000">
            <w:pPr>
              <w:pStyle w:val="Style_2"/>
              <w:ind w:firstLine="0" w:left="0"/>
              <w:jc w:val="center"/>
            </w:pPr>
            <w:r>
              <w:t>10</w:t>
            </w:r>
          </w:p>
        </w:tc>
        <w:tc>
          <w:tcPr>
            <w:tcW w:type="dxa" w:w="984"/>
            <w:tcMar>
              <w:left w:type="dxa" w:w="0"/>
              <w:right w:type="dxa" w:w="0"/>
            </w:tcMar>
          </w:tcPr>
          <w:p w14:paraId="F21C0000">
            <w:pPr>
              <w:pStyle w:val="Style_2"/>
              <w:ind w:firstLine="0" w:left="0"/>
              <w:jc w:val="center"/>
            </w:pPr>
            <w:r>
              <w:t>30</w:t>
            </w:r>
          </w:p>
        </w:tc>
        <w:tc>
          <w:tcPr>
            <w:tcW w:type="dxa" w:w="984"/>
            <w:tcMar>
              <w:left w:type="dxa" w:w="0"/>
              <w:right w:type="dxa" w:w="0"/>
            </w:tcMar>
          </w:tcPr>
          <w:p w14:paraId="F31C0000">
            <w:pPr>
              <w:pStyle w:val="Style_2"/>
              <w:ind w:firstLine="0" w:left="0"/>
              <w:jc w:val="center"/>
            </w:pPr>
            <w:r>
              <w:t>34</w:t>
            </w:r>
          </w:p>
        </w:tc>
        <w:tc>
          <w:tcPr>
            <w:tcW w:type="dxa" w:w="984"/>
            <w:tcMar>
              <w:left w:type="dxa" w:w="0"/>
              <w:right w:type="dxa" w:w="0"/>
            </w:tcMar>
          </w:tcPr>
          <w:p w14:paraId="F41C0000">
            <w:pPr>
              <w:pStyle w:val="Style_2"/>
              <w:ind w:firstLine="0" w:left="0"/>
              <w:jc w:val="center"/>
            </w:pPr>
            <w:r>
              <w:t>34</w:t>
            </w:r>
          </w:p>
        </w:tc>
        <w:tc>
          <w:tcPr>
            <w:tcW w:type="dxa" w:w="984"/>
            <w:tcMar>
              <w:left w:type="dxa" w:w="0"/>
              <w:right w:type="dxa" w:w="0"/>
            </w:tcMar>
          </w:tcPr>
          <w:p w14:paraId="F51C0000">
            <w:pPr>
              <w:pStyle w:val="Style_2"/>
              <w:ind w:firstLine="0" w:left="0"/>
              <w:jc w:val="center"/>
            </w:pPr>
            <w:r>
              <w:t>42</w:t>
            </w:r>
          </w:p>
        </w:tc>
        <w:tc>
          <w:tcPr>
            <w:tcW w:type="dxa" w:w="984"/>
            <w:tcMar>
              <w:left w:type="dxa" w:w="0"/>
              <w:right w:type="dxa" w:w="0"/>
            </w:tcMar>
          </w:tcPr>
          <w:p w14:paraId="F61C0000">
            <w:pPr>
              <w:pStyle w:val="Style_2"/>
              <w:ind w:firstLine="0" w:left="0"/>
              <w:jc w:val="center"/>
            </w:pPr>
            <w:r>
              <w:t>42</w:t>
            </w:r>
          </w:p>
        </w:tc>
        <w:tc>
          <w:tcPr>
            <w:tcW w:type="dxa" w:w="1146"/>
            <w:tcMar>
              <w:left w:type="dxa" w:w="0"/>
              <w:right w:type="dxa" w:w="0"/>
            </w:tcMar>
          </w:tcPr>
          <w:p w14:paraId="F71C0000">
            <w:pPr>
              <w:pStyle w:val="Style_2"/>
              <w:ind w:firstLine="0" w:left="0"/>
              <w:jc w:val="center"/>
            </w:pPr>
            <w:r>
              <w:t>-</w:t>
            </w:r>
          </w:p>
        </w:tc>
        <w:tc>
          <w:tcPr>
            <w:tcW w:type="dxa" w:w="1146"/>
            <w:tcMar>
              <w:left w:type="dxa" w:w="0"/>
              <w:right w:type="dxa" w:w="0"/>
            </w:tcMar>
          </w:tcPr>
          <w:p w14:paraId="F81C0000">
            <w:pPr>
              <w:pStyle w:val="Style_2"/>
              <w:ind w:firstLine="0" w:left="0"/>
              <w:jc w:val="center"/>
            </w:pPr>
            <w:r>
              <w:t>-</w:t>
            </w:r>
          </w:p>
        </w:tc>
        <w:tc>
          <w:tcPr>
            <w:tcW w:type="dxa" w:w="1146"/>
            <w:tcMar>
              <w:left w:type="dxa" w:w="0"/>
              <w:right w:type="dxa" w:w="0"/>
            </w:tcMar>
          </w:tcPr>
          <w:p w14:paraId="F91C0000">
            <w:pPr>
              <w:pStyle w:val="Style_2"/>
              <w:ind w:firstLine="0" w:left="0"/>
              <w:jc w:val="center"/>
            </w:pPr>
            <w:r>
              <w:t>-</w:t>
            </w:r>
          </w:p>
        </w:tc>
        <w:tc>
          <w:tcPr>
            <w:tcW w:type="dxa" w:w="1146"/>
            <w:tcMar>
              <w:left w:type="dxa" w:w="0"/>
              <w:right w:type="dxa" w:w="0"/>
            </w:tcMar>
          </w:tcPr>
          <w:p w14:paraId="FA1C0000">
            <w:pPr>
              <w:pStyle w:val="Style_2"/>
              <w:ind w:firstLine="0" w:left="0"/>
              <w:jc w:val="center"/>
            </w:pPr>
            <w:r>
              <w:t>-</w:t>
            </w:r>
          </w:p>
        </w:tc>
        <w:tc>
          <w:tcPr>
            <w:tcW w:type="dxa" w:w="1146"/>
            <w:tcMar>
              <w:left w:type="dxa" w:w="0"/>
              <w:right w:type="dxa" w:w="0"/>
            </w:tcMar>
          </w:tcPr>
          <w:p w14:paraId="FB1C0000">
            <w:pPr>
              <w:pStyle w:val="Style_2"/>
              <w:ind w:firstLine="0" w:left="0"/>
              <w:jc w:val="center"/>
            </w:pPr>
            <w:r>
              <w:t>-</w:t>
            </w:r>
          </w:p>
        </w:tc>
        <w:tc>
          <w:tcPr>
            <w:tcW w:type="dxa" w:w="1134"/>
            <w:tcMar>
              <w:left w:type="dxa" w:w="0"/>
              <w:right w:type="dxa" w:w="0"/>
            </w:tcMar>
          </w:tcPr>
          <w:p w14:paraId="FC1C0000">
            <w:pPr>
              <w:pStyle w:val="Style_2"/>
              <w:ind w:firstLine="0" w:left="0"/>
              <w:jc w:val="center"/>
            </w:pPr>
            <w:r>
              <w:t>-</w:t>
            </w:r>
          </w:p>
        </w:tc>
      </w:tr>
      <w:tr>
        <w:tc>
          <w:tcPr>
            <w:tcW w:type="dxa" w:w="2904"/>
            <w:tcMar>
              <w:left w:type="dxa" w:w="0"/>
              <w:right w:type="dxa" w:w="0"/>
            </w:tcMar>
          </w:tcPr>
          <w:p w14:paraId="FD1C0000">
            <w:pPr>
              <w:pStyle w:val="Style_2"/>
              <w:ind w:firstLine="0" w:left="283"/>
              <w:jc w:val="left"/>
            </w:pPr>
            <w:r>
              <w:t>Республика Северная Осетия - Алания</w:t>
            </w:r>
          </w:p>
        </w:tc>
        <w:tc>
          <w:tcPr>
            <w:tcW w:type="dxa" w:w="981"/>
            <w:tcMar>
              <w:left w:type="dxa" w:w="0"/>
              <w:right w:type="dxa" w:w="0"/>
            </w:tcMar>
          </w:tcPr>
          <w:p w14:paraId="FE1C0000">
            <w:pPr>
              <w:pStyle w:val="Style_2"/>
              <w:ind w:firstLine="0" w:left="0"/>
              <w:jc w:val="center"/>
            </w:pPr>
            <w:r>
              <w:t>14</w:t>
            </w:r>
          </w:p>
        </w:tc>
        <w:tc>
          <w:tcPr>
            <w:tcW w:type="dxa" w:w="984"/>
            <w:tcMar>
              <w:left w:type="dxa" w:w="0"/>
              <w:right w:type="dxa" w:w="0"/>
            </w:tcMar>
          </w:tcPr>
          <w:p w14:paraId="FF1C0000">
            <w:pPr>
              <w:pStyle w:val="Style_2"/>
              <w:ind w:firstLine="0" w:left="0"/>
              <w:jc w:val="center"/>
            </w:pPr>
            <w:r>
              <w:t>-</w:t>
            </w:r>
          </w:p>
        </w:tc>
        <w:tc>
          <w:tcPr>
            <w:tcW w:type="dxa" w:w="984"/>
            <w:tcMar>
              <w:left w:type="dxa" w:w="0"/>
              <w:right w:type="dxa" w:w="0"/>
            </w:tcMar>
          </w:tcPr>
          <w:p w14:paraId="001D0000">
            <w:pPr>
              <w:pStyle w:val="Style_2"/>
              <w:ind w:firstLine="0" w:left="0"/>
              <w:jc w:val="center"/>
            </w:pPr>
            <w:r>
              <w:t>-</w:t>
            </w:r>
          </w:p>
        </w:tc>
        <w:tc>
          <w:tcPr>
            <w:tcW w:type="dxa" w:w="984"/>
            <w:tcMar>
              <w:left w:type="dxa" w:w="0"/>
              <w:right w:type="dxa" w:w="0"/>
            </w:tcMar>
          </w:tcPr>
          <w:p w14:paraId="011D0000">
            <w:pPr>
              <w:pStyle w:val="Style_2"/>
              <w:ind w:firstLine="0" w:left="0"/>
              <w:jc w:val="center"/>
            </w:pPr>
            <w:r>
              <w:t>-</w:t>
            </w:r>
          </w:p>
        </w:tc>
        <w:tc>
          <w:tcPr>
            <w:tcW w:type="dxa" w:w="984"/>
            <w:tcMar>
              <w:left w:type="dxa" w:w="0"/>
              <w:right w:type="dxa" w:w="0"/>
            </w:tcMar>
          </w:tcPr>
          <w:p w14:paraId="021D0000">
            <w:pPr>
              <w:pStyle w:val="Style_2"/>
              <w:ind w:firstLine="0" w:left="0"/>
              <w:jc w:val="center"/>
            </w:pPr>
            <w:r>
              <w:t>1</w:t>
            </w:r>
          </w:p>
        </w:tc>
        <w:tc>
          <w:tcPr>
            <w:tcW w:type="dxa" w:w="984"/>
            <w:tcMar>
              <w:left w:type="dxa" w:w="0"/>
              <w:right w:type="dxa" w:w="0"/>
            </w:tcMar>
          </w:tcPr>
          <w:p w14:paraId="031D0000">
            <w:pPr>
              <w:pStyle w:val="Style_2"/>
              <w:ind w:firstLine="0" w:left="0"/>
              <w:jc w:val="center"/>
            </w:pPr>
            <w:r>
              <w:t>1</w:t>
            </w:r>
          </w:p>
        </w:tc>
        <w:tc>
          <w:tcPr>
            <w:tcW w:type="dxa" w:w="1146"/>
            <w:tcMar>
              <w:left w:type="dxa" w:w="0"/>
              <w:right w:type="dxa" w:w="0"/>
            </w:tcMar>
          </w:tcPr>
          <w:p w14:paraId="041D0000">
            <w:pPr>
              <w:pStyle w:val="Style_2"/>
              <w:ind w:firstLine="0" w:left="0"/>
              <w:jc w:val="center"/>
            </w:pPr>
            <w:r>
              <w:t>-</w:t>
            </w:r>
          </w:p>
        </w:tc>
        <w:tc>
          <w:tcPr>
            <w:tcW w:type="dxa" w:w="1146"/>
            <w:tcMar>
              <w:left w:type="dxa" w:w="0"/>
              <w:right w:type="dxa" w:w="0"/>
            </w:tcMar>
          </w:tcPr>
          <w:p w14:paraId="051D0000">
            <w:pPr>
              <w:pStyle w:val="Style_2"/>
              <w:ind w:firstLine="0" w:left="0"/>
              <w:jc w:val="center"/>
            </w:pPr>
            <w:r>
              <w:t>-</w:t>
            </w:r>
          </w:p>
        </w:tc>
        <w:tc>
          <w:tcPr>
            <w:tcW w:type="dxa" w:w="1146"/>
            <w:tcMar>
              <w:left w:type="dxa" w:w="0"/>
              <w:right w:type="dxa" w:w="0"/>
            </w:tcMar>
          </w:tcPr>
          <w:p w14:paraId="061D0000">
            <w:pPr>
              <w:pStyle w:val="Style_2"/>
              <w:ind w:firstLine="0" w:left="0"/>
              <w:jc w:val="center"/>
            </w:pPr>
            <w:r>
              <w:t>-</w:t>
            </w:r>
          </w:p>
        </w:tc>
        <w:tc>
          <w:tcPr>
            <w:tcW w:type="dxa" w:w="1146"/>
            <w:tcMar>
              <w:left w:type="dxa" w:w="0"/>
              <w:right w:type="dxa" w:w="0"/>
            </w:tcMar>
          </w:tcPr>
          <w:p w14:paraId="071D0000">
            <w:pPr>
              <w:pStyle w:val="Style_2"/>
              <w:ind w:firstLine="0" w:left="0"/>
              <w:jc w:val="center"/>
            </w:pPr>
            <w:r>
              <w:t>-</w:t>
            </w:r>
          </w:p>
        </w:tc>
        <w:tc>
          <w:tcPr>
            <w:tcW w:type="dxa" w:w="1146"/>
            <w:tcMar>
              <w:left w:type="dxa" w:w="0"/>
              <w:right w:type="dxa" w:w="0"/>
            </w:tcMar>
          </w:tcPr>
          <w:p w14:paraId="081D0000">
            <w:pPr>
              <w:pStyle w:val="Style_2"/>
              <w:ind w:firstLine="0" w:left="0"/>
              <w:jc w:val="center"/>
            </w:pPr>
            <w:r>
              <w:t>-</w:t>
            </w:r>
          </w:p>
        </w:tc>
        <w:tc>
          <w:tcPr>
            <w:tcW w:type="dxa" w:w="1134"/>
            <w:tcMar>
              <w:left w:type="dxa" w:w="0"/>
              <w:right w:type="dxa" w:w="0"/>
            </w:tcMar>
          </w:tcPr>
          <w:p w14:paraId="091D0000">
            <w:pPr>
              <w:pStyle w:val="Style_2"/>
              <w:ind w:firstLine="0" w:left="0"/>
              <w:jc w:val="center"/>
            </w:pPr>
            <w:r>
              <w:t>-</w:t>
            </w:r>
          </w:p>
        </w:tc>
      </w:tr>
      <w:tr>
        <w:tc>
          <w:tcPr>
            <w:tcW w:type="dxa" w:w="2904"/>
            <w:tcMar>
              <w:left w:type="dxa" w:w="0"/>
              <w:right w:type="dxa" w:w="0"/>
            </w:tcMar>
          </w:tcPr>
          <w:p w14:paraId="0A1D0000">
            <w:pPr>
              <w:pStyle w:val="Style_2"/>
              <w:ind w:firstLine="0" w:left="283"/>
              <w:jc w:val="left"/>
            </w:pPr>
            <w:r>
              <w:t>Чеченская Республика</w:t>
            </w:r>
          </w:p>
        </w:tc>
        <w:tc>
          <w:tcPr>
            <w:tcW w:type="dxa" w:w="981"/>
            <w:tcMar>
              <w:left w:type="dxa" w:w="0"/>
              <w:right w:type="dxa" w:w="0"/>
            </w:tcMar>
          </w:tcPr>
          <w:p w14:paraId="0B1D0000">
            <w:pPr>
              <w:pStyle w:val="Style_2"/>
              <w:ind w:firstLine="0" w:left="0"/>
              <w:jc w:val="center"/>
            </w:pPr>
            <w:r>
              <w:t>28</w:t>
            </w:r>
          </w:p>
        </w:tc>
        <w:tc>
          <w:tcPr>
            <w:tcW w:type="dxa" w:w="984"/>
            <w:tcMar>
              <w:left w:type="dxa" w:w="0"/>
              <w:right w:type="dxa" w:w="0"/>
            </w:tcMar>
          </w:tcPr>
          <w:p w14:paraId="0C1D0000">
            <w:pPr>
              <w:pStyle w:val="Style_2"/>
              <w:ind w:firstLine="0" w:left="0"/>
              <w:jc w:val="center"/>
            </w:pPr>
            <w:r>
              <w:t>141</w:t>
            </w:r>
          </w:p>
        </w:tc>
        <w:tc>
          <w:tcPr>
            <w:tcW w:type="dxa" w:w="984"/>
            <w:tcMar>
              <w:left w:type="dxa" w:w="0"/>
              <w:right w:type="dxa" w:w="0"/>
            </w:tcMar>
          </w:tcPr>
          <w:p w14:paraId="0D1D0000">
            <w:pPr>
              <w:pStyle w:val="Style_2"/>
              <w:ind w:firstLine="0" w:left="0"/>
              <w:jc w:val="center"/>
            </w:pPr>
            <w:r>
              <w:t>86</w:t>
            </w:r>
          </w:p>
        </w:tc>
        <w:tc>
          <w:tcPr>
            <w:tcW w:type="dxa" w:w="984"/>
            <w:tcMar>
              <w:left w:type="dxa" w:w="0"/>
              <w:right w:type="dxa" w:w="0"/>
            </w:tcMar>
          </w:tcPr>
          <w:p w14:paraId="0E1D0000">
            <w:pPr>
              <w:pStyle w:val="Style_2"/>
              <w:ind w:firstLine="0" w:left="0"/>
              <w:jc w:val="center"/>
            </w:pPr>
            <w:r>
              <w:t>92</w:t>
            </w:r>
          </w:p>
        </w:tc>
        <w:tc>
          <w:tcPr>
            <w:tcW w:type="dxa" w:w="984"/>
            <w:tcMar>
              <w:left w:type="dxa" w:w="0"/>
              <w:right w:type="dxa" w:w="0"/>
            </w:tcMar>
          </w:tcPr>
          <w:p w14:paraId="0F1D0000">
            <w:pPr>
              <w:pStyle w:val="Style_2"/>
              <w:ind w:firstLine="0" w:left="0"/>
              <w:jc w:val="center"/>
            </w:pPr>
            <w:r>
              <w:t>81</w:t>
            </w:r>
          </w:p>
        </w:tc>
        <w:tc>
          <w:tcPr>
            <w:tcW w:type="dxa" w:w="984"/>
            <w:tcMar>
              <w:left w:type="dxa" w:w="0"/>
              <w:right w:type="dxa" w:w="0"/>
            </w:tcMar>
          </w:tcPr>
          <w:p w14:paraId="101D0000">
            <w:pPr>
              <w:pStyle w:val="Style_2"/>
              <w:ind w:firstLine="0" w:left="0"/>
              <w:jc w:val="center"/>
            </w:pPr>
            <w:r>
              <w:t>89</w:t>
            </w:r>
          </w:p>
        </w:tc>
        <w:tc>
          <w:tcPr>
            <w:tcW w:type="dxa" w:w="1146"/>
            <w:tcMar>
              <w:left w:type="dxa" w:w="0"/>
              <w:right w:type="dxa" w:w="0"/>
            </w:tcMar>
          </w:tcPr>
          <w:p w14:paraId="111D0000">
            <w:pPr>
              <w:pStyle w:val="Style_2"/>
              <w:ind w:firstLine="0" w:left="0"/>
              <w:jc w:val="center"/>
            </w:pPr>
            <w:r>
              <w:t>-</w:t>
            </w:r>
          </w:p>
        </w:tc>
        <w:tc>
          <w:tcPr>
            <w:tcW w:type="dxa" w:w="1146"/>
            <w:tcMar>
              <w:left w:type="dxa" w:w="0"/>
              <w:right w:type="dxa" w:w="0"/>
            </w:tcMar>
          </w:tcPr>
          <w:p w14:paraId="121D0000">
            <w:pPr>
              <w:pStyle w:val="Style_2"/>
              <w:ind w:firstLine="0" w:left="0"/>
              <w:jc w:val="center"/>
            </w:pPr>
            <w:r>
              <w:t>-</w:t>
            </w:r>
          </w:p>
        </w:tc>
        <w:tc>
          <w:tcPr>
            <w:tcW w:type="dxa" w:w="1146"/>
            <w:tcMar>
              <w:left w:type="dxa" w:w="0"/>
              <w:right w:type="dxa" w:w="0"/>
            </w:tcMar>
          </w:tcPr>
          <w:p w14:paraId="131D0000">
            <w:pPr>
              <w:pStyle w:val="Style_2"/>
              <w:ind w:firstLine="0" w:left="0"/>
              <w:jc w:val="center"/>
            </w:pPr>
            <w:r>
              <w:t>-</w:t>
            </w:r>
          </w:p>
        </w:tc>
        <w:tc>
          <w:tcPr>
            <w:tcW w:type="dxa" w:w="1146"/>
            <w:tcMar>
              <w:left w:type="dxa" w:w="0"/>
              <w:right w:type="dxa" w:w="0"/>
            </w:tcMar>
          </w:tcPr>
          <w:p w14:paraId="141D0000">
            <w:pPr>
              <w:pStyle w:val="Style_2"/>
              <w:ind w:firstLine="0" w:left="0"/>
              <w:jc w:val="center"/>
            </w:pPr>
            <w:r>
              <w:t>-</w:t>
            </w:r>
          </w:p>
        </w:tc>
        <w:tc>
          <w:tcPr>
            <w:tcW w:type="dxa" w:w="1146"/>
            <w:tcMar>
              <w:left w:type="dxa" w:w="0"/>
              <w:right w:type="dxa" w:w="0"/>
            </w:tcMar>
          </w:tcPr>
          <w:p w14:paraId="151D0000">
            <w:pPr>
              <w:pStyle w:val="Style_2"/>
              <w:ind w:firstLine="0" w:left="0"/>
              <w:jc w:val="center"/>
            </w:pPr>
            <w:r>
              <w:t>-</w:t>
            </w:r>
          </w:p>
        </w:tc>
        <w:tc>
          <w:tcPr>
            <w:tcW w:type="dxa" w:w="1134"/>
            <w:tcMar>
              <w:left w:type="dxa" w:w="0"/>
              <w:right w:type="dxa" w:w="0"/>
            </w:tcMar>
          </w:tcPr>
          <w:p w14:paraId="161D0000">
            <w:pPr>
              <w:pStyle w:val="Style_2"/>
              <w:ind w:firstLine="0" w:left="0"/>
              <w:jc w:val="center"/>
            </w:pPr>
            <w:r>
              <w:t>-</w:t>
            </w:r>
          </w:p>
        </w:tc>
      </w:tr>
      <w:tr>
        <w:tc>
          <w:tcPr>
            <w:tcW w:type="dxa" w:w="2904"/>
            <w:tcMar>
              <w:left w:type="dxa" w:w="0"/>
              <w:right w:type="dxa" w:w="0"/>
            </w:tcMar>
          </w:tcPr>
          <w:p w14:paraId="171D0000">
            <w:pPr>
              <w:pStyle w:val="Style_2"/>
              <w:ind w:firstLine="0" w:left="283"/>
              <w:jc w:val="left"/>
            </w:pPr>
            <w:r>
              <w:t>Ставропольский край</w:t>
            </w:r>
          </w:p>
        </w:tc>
        <w:tc>
          <w:tcPr>
            <w:tcW w:type="dxa" w:w="981"/>
            <w:tcMar>
              <w:left w:type="dxa" w:w="0"/>
              <w:right w:type="dxa" w:w="0"/>
            </w:tcMar>
          </w:tcPr>
          <w:p w14:paraId="181D0000">
            <w:pPr>
              <w:pStyle w:val="Style_2"/>
              <w:ind w:firstLine="0" w:left="0"/>
              <w:jc w:val="center"/>
            </w:pPr>
            <w:r>
              <w:t>58</w:t>
            </w:r>
          </w:p>
        </w:tc>
        <w:tc>
          <w:tcPr>
            <w:tcW w:type="dxa" w:w="984"/>
            <w:tcMar>
              <w:left w:type="dxa" w:w="0"/>
              <w:right w:type="dxa" w:w="0"/>
            </w:tcMar>
          </w:tcPr>
          <w:p w14:paraId="191D0000">
            <w:pPr>
              <w:pStyle w:val="Style_2"/>
              <w:ind w:firstLine="0" w:left="0"/>
              <w:jc w:val="center"/>
            </w:pPr>
            <w:r>
              <w:t>100</w:t>
            </w:r>
          </w:p>
        </w:tc>
        <w:tc>
          <w:tcPr>
            <w:tcW w:type="dxa" w:w="984"/>
            <w:tcMar>
              <w:left w:type="dxa" w:w="0"/>
              <w:right w:type="dxa" w:w="0"/>
            </w:tcMar>
          </w:tcPr>
          <w:p w14:paraId="1A1D0000">
            <w:pPr>
              <w:pStyle w:val="Style_2"/>
              <w:ind w:firstLine="0" w:left="0"/>
              <w:jc w:val="center"/>
            </w:pPr>
            <w:r>
              <w:t>71</w:t>
            </w:r>
          </w:p>
        </w:tc>
        <w:tc>
          <w:tcPr>
            <w:tcW w:type="dxa" w:w="984"/>
            <w:tcMar>
              <w:left w:type="dxa" w:w="0"/>
              <w:right w:type="dxa" w:w="0"/>
            </w:tcMar>
          </w:tcPr>
          <w:p w14:paraId="1B1D0000">
            <w:pPr>
              <w:pStyle w:val="Style_2"/>
              <w:ind w:firstLine="0" w:left="0"/>
              <w:jc w:val="center"/>
            </w:pPr>
            <w:r>
              <w:t>171</w:t>
            </w:r>
          </w:p>
        </w:tc>
        <w:tc>
          <w:tcPr>
            <w:tcW w:type="dxa" w:w="984"/>
            <w:tcMar>
              <w:left w:type="dxa" w:w="0"/>
              <w:right w:type="dxa" w:w="0"/>
            </w:tcMar>
          </w:tcPr>
          <w:p w14:paraId="1C1D0000">
            <w:pPr>
              <w:pStyle w:val="Style_2"/>
              <w:ind w:firstLine="0" w:left="0"/>
              <w:jc w:val="center"/>
            </w:pPr>
            <w:r>
              <w:t>72</w:t>
            </w:r>
          </w:p>
        </w:tc>
        <w:tc>
          <w:tcPr>
            <w:tcW w:type="dxa" w:w="984"/>
            <w:tcMar>
              <w:left w:type="dxa" w:w="0"/>
              <w:right w:type="dxa" w:w="0"/>
            </w:tcMar>
          </w:tcPr>
          <w:p w14:paraId="1D1D0000">
            <w:pPr>
              <w:pStyle w:val="Style_2"/>
              <w:ind w:firstLine="0" w:left="0"/>
              <w:jc w:val="center"/>
            </w:pPr>
            <w:r>
              <w:t>72</w:t>
            </w:r>
          </w:p>
        </w:tc>
        <w:tc>
          <w:tcPr>
            <w:tcW w:type="dxa" w:w="1146"/>
            <w:tcMar>
              <w:left w:type="dxa" w:w="0"/>
              <w:right w:type="dxa" w:w="0"/>
            </w:tcMar>
          </w:tcPr>
          <w:p w14:paraId="1E1D0000">
            <w:pPr>
              <w:pStyle w:val="Style_2"/>
              <w:ind w:firstLine="0" w:left="0"/>
              <w:jc w:val="center"/>
            </w:pPr>
            <w:r>
              <w:t>-</w:t>
            </w:r>
          </w:p>
        </w:tc>
        <w:tc>
          <w:tcPr>
            <w:tcW w:type="dxa" w:w="1146"/>
            <w:tcMar>
              <w:left w:type="dxa" w:w="0"/>
              <w:right w:type="dxa" w:w="0"/>
            </w:tcMar>
          </w:tcPr>
          <w:p w14:paraId="1F1D0000">
            <w:pPr>
              <w:pStyle w:val="Style_2"/>
              <w:ind w:firstLine="0" w:left="0"/>
              <w:jc w:val="center"/>
            </w:pPr>
            <w:r>
              <w:t>-</w:t>
            </w:r>
          </w:p>
        </w:tc>
        <w:tc>
          <w:tcPr>
            <w:tcW w:type="dxa" w:w="1146"/>
            <w:tcMar>
              <w:left w:type="dxa" w:w="0"/>
              <w:right w:type="dxa" w:w="0"/>
            </w:tcMar>
          </w:tcPr>
          <w:p w14:paraId="201D0000">
            <w:pPr>
              <w:pStyle w:val="Style_2"/>
              <w:ind w:firstLine="0" w:left="0"/>
              <w:jc w:val="center"/>
            </w:pPr>
            <w:r>
              <w:t>-</w:t>
            </w:r>
          </w:p>
        </w:tc>
        <w:tc>
          <w:tcPr>
            <w:tcW w:type="dxa" w:w="1146"/>
            <w:tcMar>
              <w:left w:type="dxa" w:w="0"/>
              <w:right w:type="dxa" w:w="0"/>
            </w:tcMar>
          </w:tcPr>
          <w:p w14:paraId="211D0000">
            <w:pPr>
              <w:pStyle w:val="Style_2"/>
              <w:ind w:firstLine="0" w:left="0"/>
              <w:jc w:val="center"/>
            </w:pPr>
            <w:r>
              <w:t>-</w:t>
            </w:r>
          </w:p>
        </w:tc>
        <w:tc>
          <w:tcPr>
            <w:tcW w:type="dxa" w:w="1146"/>
            <w:tcMar>
              <w:left w:type="dxa" w:w="0"/>
              <w:right w:type="dxa" w:w="0"/>
            </w:tcMar>
          </w:tcPr>
          <w:p w14:paraId="221D0000">
            <w:pPr>
              <w:pStyle w:val="Style_2"/>
              <w:ind w:firstLine="0" w:left="0"/>
              <w:jc w:val="center"/>
            </w:pPr>
            <w:r>
              <w:t>-</w:t>
            </w:r>
          </w:p>
        </w:tc>
        <w:tc>
          <w:tcPr>
            <w:tcW w:type="dxa" w:w="1134"/>
            <w:tcMar>
              <w:left w:type="dxa" w:w="0"/>
              <w:right w:type="dxa" w:w="0"/>
            </w:tcMar>
          </w:tcPr>
          <w:p w14:paraId="231D0000">
            <w:pPr>
              <w:pStyle w:val="Style_2"/>
              <w:ind w:firstLine="0" w:left="0"/>
              <w:jc w:val="center"/>
            </w:pPr>
            <w:r>
              <w:t>-</w:t>
            </w:r>
          </w:p>
        </w:tc>
      </w:tr>
      <w:tr>
        <w:tc>
          <w:tcPr>
            <w:tcW w:type="dxa" w:w="2904"/>
            <w:tcMar>
              <w:left w:type="dxa" w:w="0"/>
              <w:right w:type="dxa" w:w="0"/>
            </w:tcMar>
          </w:tcPr>
          <w:p w14:paraId="241D0000">
            <w:pPr>
              <w:pStyle w:val="Style_2"/>
              <w:ind w:firstLine="0" w:left="0"/>
              <w:jc w:val="left"/>
            </w:pPr>
            <w:r>
              <w:t>Приволжский федеральный округ</w:t>
            </w:r>
          </w:p>
        </w:tc>
        <w:tc>
          <w:tcPr>
            <w:tcW w:type="dxa" w:w="981"/>
            <w:tcMar>
              <w:left w:type="dxa" w:w="0"/>
              <w:right w:type="dxa" w:w="0"/>
            </w:tcMar>
          </w:tcPr>
          <w:p w14:paraId="251D0000">
            <w:pPr>
              <w:pStyle w:val="Style_2"/>
              <w:ind w:firstLine="0" w:left="0"/>
              <w:jc w:val="center"/>
            </w:pPr>
            <w:r>
              <w:t>-</w:t>
            </w:r>
          </w:p>
        </w:tc>
        <w:tc>
          <w:tcPr>
            <w:tcW w:type="dxa" w:w="984"/>
            <w:tcMar>
              <w:left w:type="dxa" w:w="0"/>
              <w:right w:type="dxa" w:w="0"/>
            </w:tcMar>
          </w:tcPr>
          <w:p w14:paraId="261D0000">
            <w:pPr>
              <w:pStyle w:val="Style_2"/>
              <w:ind w:firstLine="0" w:left="0"/>
              <w:jc w:val="center"/>
            </w:pPr>
            <w:r>
              <w:t>-</w:t>
            </w:r>
          </w:p>
        </w:tc>
        <w:tc>
          <w:tcPr>
            <w:tcW w:type="dxa" w:w="984"/>
            <w:tcMar>
              <w:left w:type="dxa" w:w="0"/>
              <w:right w:type="dxa" w:w="0"/>
            </w:tcMar>
          </w:tcPr>
          <w:p w14:paraId="271D0000">
            <w:pPr>
              <w:pStyle w:val="Style_2"/>
              <w:ind w:firstLine="0" w:left="0"/>
              <w:jc w:val="center"/>
            </w:pPr>
            <w:r>
              <w:t>-</w:t>
            </w:r>
          </w:p>
        </w:tc>
        <w:tc>
          <w:tcPr>
            <w:tcW w:type="dxa" w:w="984"/>
            <w:tcMar>
              <w:left w:type="dxa" w:w="0"/>
              <w:right w:type="dxa" w:w="0"/>
            </w:tcMar>
          </w:tcPr>
          <w:p w14:paraId="281D0000">
            <w:pPr>
              <w:pStyle w:val="Style_2"/>
              <w:ind w:firstLine="0" w:left="0"/>
              <w:jc w:val="center"/>
            </w:pPr>
            <w:r>
              <w:t>-</w:t>
            </w:r>
          </w:p>
        </w:tc>
        <w:tc>
          <w:tcPr>
            <w:tcW w:type="dxa" w:w="984"/>
            <w:tcMar>
              <w:left w:type="dxa" w:w="0"/>
              <w:right w:type="dxa" w:w="0"/>
            </w:tcMar>
          </w:tcPr>
          <w:p w14:paraId="291D0000">
            <w:pPr>
              <w:pStyle w:val="Style_2"/>
              <w:ind w:firstLine="0" w:left="0"/>
              <w:jc w:val="center"/>
            </w:pPr>
            <w:r>
              <w:t>-</w:t>
            </w:r>
          </w:p>
        </w:tc>
        <w:tc>
          <w:tcPr>
            <w:tcW w:type="dxa" w:w="984"/>
            <w:tcMar>
              <w:left w:type="dxa" w:w="0"/>
              <w:right w:type="dxa" w:w="0"/>
            </w:tcMar>
          </w:tcPr>
          <w:p w14:paraId="2A1D0000">
            <w:pPr>
              <w:pStyle w:val="Style_2"/>
              <w:ind w:firstLine="0" w:left="0"/>
              <w:jc w:val="center"/>
            </w:pPr>
            <w:r>
              <w:t>-</w:t>
            </w:r>
          </w:p>
        </w:tc>
        <w:tc>
          <w:tcPr>
            <w:tcW w:type="dxa" w:w="1146"/>
            <w:tcMar>
              <w:left w:type="dxa" w:w="0"/>
              <w:right w:type="dxa" w:w="0"/>
            </w:tcMar>
          </w:tcPr>
          <w:p w14:paraId="2B1D0000">
            <w:pPr>
              <w:pStyle w:val="Style_2"/>
              <w:ind w:firstLine="0" w:left="0"/>
              <w:jc w:val="center"/>
            </w:pPr>
            <w:r>
              <w:t>-</w:t>
            </w:r>
          </w:p>
        </w:tc>
        <w:tc>
          <w:tcPr>
            <w:tcW w:type="dxa" w:w="1146"/>
            <w:tcMar>
              <w:left w:type="dxa" w:w="0"/>
              <w:right w:type="dxa" w:w="0"/>
            </w:tcMar>
          </w:tcPr>
          <w:p w14:paraId="2C1D0000">
            <w:pPr>
              <w:pStyle w:val="Style_2"/>
              <w:ind w:firstLine="0" w:left="0"/>
              <w:jc w:val="center"/>
            </w:pPr>
            <w:r>
              <w:t>-</w:t>
            </w:r>
          </w:p>
        </w:tc>
        <w:tc>
          <w:tcPr>
            <w:tcW w:type="dxa" w:w="1146"/>
            <w:tcMar>
              <w:left w:type="dxa" w:w="0"/>
              <w:right w:type="dxa" w:w="0"/>
            </w:tcMar>
          </w:tcPr>
          <w:p w14:paraId="2D1D0000">
            <w:pPr>
              <w:pStyle w:val="Style_2"/>
              <w:ind w:firstLine="0" w:left="0"/>
              <w:jc w:val="center"/>
            </w:pPr>
            <w:r>
              <w:t>-</w:t>
            </w:r>
          </w:p>
        </w:tc>
        <w:tc>
          <w:tcPr>
            <w:tcW w:type="dxa" w:w="1146"/>
            <w:tcMar>
              <w:left w:type="dxa" w:w="0"/>
              <w:right w:type="dxa" w:w="0"/>
            </w:tcMar>
          </w:tcPr>
          <w:p w14:paraId="2E1D0000">
            <w:pPr>
              <w:pStyle w:val="Style_2"/>
              <w:ind w:firstLine="0" w:left="0"/>
              <w:jc w:val="center"/>
            </w:pPr>
            <w:r>
              <w:t>-</w:t>
            </w:r>
          </w:p>
        </w:tc>
        <w:tc>
          <w:tcPr>
            <w:tcW w:type="dxa" w:w="1146"/>
            <w:tcMar>
              <w:left w:type="dxa" w:w="0"/>
              <w:right w:type="dxa" w:w="0"/>
            </w:tcMar>
          </w:tcPr>
          <w:p w14:paraId="2F1D0000">
            <w:pPr>
              <w:pStyle w:val="Style_2"/>
              <w:ind w:firstLine="0" w:left="0"/>
              <w:jc w:val="center"/>
            </w:pPr>
            <w:r>
              <w:t>-</w:t>
            </w:r>
          </w:p>
        </w:tc>
        <w:tc>
          <w:tcPr>
            <w:tcW w:type="dxa" w:w="1134"/>
            <w:tcMar>
              <w:left w:type="dxa" w:w="0"/>
              <w:right w:type="dxa" w:w="0"/>
            </w:tcMar>
          </w:tcPr>
          <w:p w14:paraId="301D0000">
            <w:pPr>
              <w:pStyle w:val="Style_2"/>
              <w:ind w:firstLine="0" w:left="0"/>
              <w:jc w:val="center"/>
            </w:pPr>
            <w:r>
              <w:t>-</w:t>
            </w:r>
          </w:p>
        </w:tc>
      </w:tr>
      <w:tr>
        <w:tc>
          <w:tcPr>
            <w:tcW w:type="dxa" w:w="2904"/>
            <w:tcMar>
              <w:left w:type="dxa" w:w="0"/>
              <w:right w:type="dxa" w:w="0"/>
            </w:tcMar>
          </w:tcPr>
          <w:p w14:paraId="311D0000">
            <w:pPr>
              <w:pStyle w:val="Style_2"/>
              <w:ind w:firstLine="0" w:left="283"/>
              <w:jc w:val="left"/>
            </w:pPr>
            <w:r>
              <w:t>Республика Башкортостан</w:t>
            </w:r>
          </w:p>
        </w:tc>
        <w:tc>
          <w:tcPr>
            <w:tcW w:type="dxa" w:w="981"/>
            <w:tcMar>
              <w:left w:type="dxa" w:w="0"/>
              <w:right w:type="dxa" w:w="0"/>
            </w:tcMar>
          </w:tcPr>
          <w:p w14:paraId="321D0000">
            <w:pPr>
              <w:pStyle w:val="Style_2"/>
              <w:ind w:firstLine="0" w:left="0"/>
              <w:jc w:val="center"/>
            </w:pPr>
            <w:r>
              <w:t>84</w:t>
            </w:r>
          </w:p>
        </w:tc>
        <w:tc>
          <w:tcPr>
            <w:tcW w:type="dxa" w:w="984"/>
            <w:tcMar>
              <w:left w:type="dxa" w:w="0"/>
              <w:right w:type="dxa" w:w="0"/>
            </w:tcMar>
          </w:tcPr>
          <w:p w14:paraId="331D0000">
            <w:pPr>
              <w:pStyle w:val="Style_2"/>
              <w:ind w:firstLine="0" w:left="0"/>
              <w:jc w:val="center"/>
            </w:pPr>
            <w:r>
              <w:t>150</w:t>
            </w:r>
          </w:p>
        </w:tc>
        <w:tc>
          <w:tcPr>
            <w:tcW w:type="dxa" w:w="984"/>
            <w:tcMar>
              <w:left w:type="dxa" w:w="0"/>
              <w:right w:type="dxa" w:w="0"/>
            </w:tcMar>
          </w:tcPr>
          <w:p w14:paraId="341D0000">
            <w:pPr>
              <w:pStyle w:val="Style_2"/>
              <w:ind w:firstLine="0" w:left="0"/>
              <w:jc w:val="center"/>
            </w:pPr>
            <w:r>
              <w:t>172</w:t>
            </w:r>
          </w:p>
        </w:tc>
        <w:tc>
          <w:tcPr>
            <w:tcW w:type="dxa" w:w="984"/>
            <w:tcMar>
              <w:left w:type="dxa" w:w="0"/>
              <w:right w:type="dxa" w:w="0"/>
            </w:tcMar>
          </w:tcPr>
          <w:p w14:paraId="351D0000">
            <w:pPr>
              <w:pStyle w:val="Style_2"/>
              <w:ind w:firstLine="0" w:left="0"/>
              <w:jc w:val="center"/>
            </w:pPr>
            <w:r>
              <w:t>198</w:t>
            </w:r>
          </w:p>
        </w:tc>
        <w:tc>
          <w:tcPr>
            <w:tcW w:type="dxa" w:w="984"/>
            <w:tcMar>
              <w:left w:type="dxa" w:w="0"/>
              <w:right w:type="dxa" w:w="0"/>
            </w:tcMar>
          </w:tcPr>
          <w:p w14:paraId="361D0000">
            <w:pPr>
              <w:pStyle w:val="Style_2"/>
              <w:ind w:firstLine="0" w:left="0"/>
              <w:jc w:val="center"/>
            </w:pPr>
            <w:r>
              <w:t>159</w:t>
            </w:r>
          </w:p>
        </w:tc>
        <w:tc>
          <w:tcPr>
            <w:tcW w:type="dxa" w:w="984"/>
            <w:tcMar>
              <w:left w:type="dxa" w:w="0"/>
              <w:right w:type="dxa" w:w="0"/>
            </w:tcMar>
          </w:tcPr>
          <w:p w14:paraId="371D0000">
            <w:pPr>
              <w:pStyle w:val="Style_2"/>
              <w:ind w:firstLine="0" w:left="0"/>
              <w:jc w:val="center"/>
            </w:pPr>
            <w:r>
              <w:t>165</w:t>
            </w:r>
          </w:p>
        </w:tc>
        <w:tc>
          <w:tcPr>
            <w:tcW w:type="dxa" w:w="1146"/>
            <w:tcMar>
              <w:left w:type="dxa" w:w="0"/>
              <w:right w:type="dxa" w:w="0"/>
            </w:tcMar>
          </w:tcPr>
          <w:p w14:paraId="381D0000">
            <w:pPr>
              <w:pStyle w:val="Style_2"/>
              <w:ind w:firstLine="0" w:left="0"/>
              <w:jc w:val="center"/>
            </w:pPr>
            <w:r>
              <w:t>-</w:t>
            </w:r>
          </w:p>
        </w:tc>
        <w:tc>
          <w:tcPr>
            <w:tcW w:type="dxa" w:w="1146"/>
            <w:tcMar>
              <w:left w:type="dxa" w:w="0"/>
              <w:right w:type="dxa" w:w="0"/>
            </w:tcMar>
          </w:tcPr>
          <w:p w14:paraId="391D0000">
            <w:pPr>
              <w:pStyle w:val="Style_2"/>
              <w:ind w:firstLine="0" w:left="0"/>
              <w:jc w:val="center"/>
            </w:pPr>
            <w:r>
              <w:t>-</w:t>
            </w:r>
          </w:p>
        </w:tc>
        <w:tc>
          <w:tcPr>
            <w:tcW w:type="dxa" w:w="1146"/>
            <w:tcMar>
              <w:left w:type="dxa" w:w="0"/>
              <w:right w:type="dxa" w:w="0"/>
            </w:tcMar>
          </w:tcPr>
          <w:p w14:paraId="3A1D0000">
            <w:pPr>
              <w:pStyle w:val="Style_2"/>
              <w:ind w:firstLine="0" w:left="0"/>
              <w:jc w:val="center"/>
            </w:pPr>
            <w:r>
              <w:t>-</w:t>
            </w:r>
          </w:p>
        </w:tc>
        <w:tc>
          <w:tcPr>
            <w:tcW w:type="dxa" w:w="1146"/>
            <w:tcMar>
              <w:left w:type="dxa" w:w="0"/>
              <w:right w:type="dxa" w:w="0"/>
            </w:tcMar>
          </w:tcPr>
          <w:p w14:paraId="3B1D0000">
            <w:pPr>
              <w:pStyle w:val="Style_2"/>
              <w:ind w:firstLine="0" w:left="0"/>
              <w:jc w:val="center"/>
            </w:pPr>
            <w:r>
              <w:t>-</w:t>
            </w:r>
          </w:p>
        </w:tc>
        <w:tc>
          <w:tcPr>
            <w:tcW w:type="dxa" w:w="1146"/>
            <w:tcMar>
              <w:left w:type="dxa" w:w="0"/>
              <w:right w:type="dxa" w:w="0"/>
            </w:tcMar>
          </w:tcPr>
          <w:p w14:paraId="3C1D0000">
            <w:pPr>
              <w:pStyle w:val="Style_2"/>
              <w:ind w:firstLine="0" w:left="0"/>
              <w:jc w:val="center"/>
            </w:pPr>
            <w:r>
              <w:t>-</w:t>
            </w:r>
          </w:p>
        </w:tc>
        <w:tc>
          <w:tcPr>
            <w:tcW w:type="dxa" w:w="1134"/>
            <w:tcMar>
              <w:left w:type="dxa" w:w="0"/>
              <w:right w:type="dxa" w:w="0"/>
            </w:tcMar>
          </w:tcPr>
          <w:p w14:paraId="3D1D0000">
            <w:pPr>
              <w:pStyle w:val="Style_2"/>
              <w:ind w:firstLine="0" w:left="0"/>
              <w:jc w:val="center"/>
            </w:pPr>
            <w:r>
              <w:t>-</w:t>
            </w:r>
          </w:p>
        </w:tc>
      </w:tr>
      <w:tr>
        <w:tc>
          <w:tcPr>
            <w:tcW w:type="dxa" w:w="2904"/>
            <w:tcMar>
              <w:left w:type="dxa" w:w="0"/>
              <w:right w:type="dxa" w:w="0"/>
            </w:tcMar>
          </w:tcPr>
          <w:p w14:paraId="3E1D0000">
            <w:pPr>
              <w:pStyle w:val="Style_2"/>
              <w:ind w:firstLine="0" w:left="283"/>
              <w:jc w:val="left"/>
            </w:pPr>
            <w:r>
              <w:t>Республика Марий Эл</w:t>
            </w:r>
          </w:p>
        </w:tc>
        <w:tc>
          <w:tcPr>
            <w:tcW w:type="dxa" w:w="981"/>
            <w:tcMar>
              <w:left w:type="dxa" w:w="0"/>
              <w:right w:type="dxa" w:w="0"/>
            </w:tcMar>
          </w:tcPr>
          <w:p w14:paraId="3F1D0000">
            <w:pPr>
              <w:pStyle w:val="Style_2"/>
              <w:ind w:firstLine="0" w:left="0"/>
              <w:jc w:val="center"/>
            </w:pPr>
            <w:r>
              <w:t>14</w:t>
            </w:r>
          </w:p>
        </w:tc>
        <w:tc>
          <w:tcPr>
            <w:tcW w:type="dxa" w:w="984"/>
            <w:tcMar>
              <w:left w:type="dxa" w:w="0"/>
              <w:right w:type="dxa" w:w="0"/>
            </w:tcMar>
          </w:tcPr>
          <w:p w14:paraId="401D0000">
            <w:pPr>
              <w:pStyle w:val="Style_2"/>
              <w:ind w:firstLine="0" w:left="0"/>
              <w:jc w:val="center"/>
            </w:pPr>
            <w:r>
              <w:t>24</w:t>
            </w:r>
          </w:p>
        </w:tc>
        <w:tc>
          <w:tcPr>
            <w:tcW w:type="dxa" w:w="984"/>
            <w:tcMar>
              <w:left w:type="dxa" w:w="0"/>
              <w:right w:type="dxa" w:w="0"/>
            </w:tcMar>
          </w:tcPr>
          <w:p w14:paraId="411D0000">
            <w:pPr>
              <w:pStyle w:val="Style_2"/>
              <w:ind w:firstLine="0" w:left="0"/>
              <w:jc w:val="center"/>
            </w:pPr>
            <w:r>
              <w:t>31</w:t>
            </w:r>
          </w:p>
        </w:tc>
        <w:tc>
          <w:tcPr>
            <w:tcW w:type="dxa" w:w="984"/>
            <w:tcMar>
              <w:left w:type="dxa" w:w="0"/>
              <w:right w:type="dxa" w:w="0"/>
            </w:tcMar>
          </w:tcPr>
          <w:p w14:paraId="421D0000">
            <w:pPr>
              <w:pStyle w:val="Style_2"/>
              <w:ind w:firstLine="0" w:left="0"/>
              <w:jc w:val="center"/>
            </w:pPr>
            <w:r>
              <w:t>32</w:t>
            </w:r>
          </w:p>
        </w:tc>
        <w:tc>
          <w:tcPr>
            <w:tcW w:type="dxa" w:w="984"/>
            <w:tcMar>
              <w:left w:type="dxa" w:w="0"/>
              <w:right w:type="dxa" w:w="0"/>
            </w:tcMar>
          </w:tcPr>
          <w:p w14:paraId="431D0000">
            <w:pPr>
              <w:pStyle w:val="Style_2"/>
              <w:ind w:firstLine="0" w:left="0"/>
              <w:jc w:val="center"/>
            </w:pPr>
            <w:r>
              <w:t>42</w:t>
            </w:r>
          </w:p>
        </w:tc>
        <w:tc>
          <w:tcPr>
            <w:tcW w:type="dxa" w:w="984"/>
            <w:tcMar>
              <w:left w:type="dxa" w:w="0"/>
              <w:right w:type="dxa" w:w="0"/>
            </w:tcMar>
          </w:tcPr>
          <w:p w14:paraId="441D0000">
            <w:pPr>
              <w:pStyle w:val="Style_2"/>
              <w:ind w:firstLine="0" w:left="0"/>
              <w:jc w:val="center"/>
            </w:pPr>
            <w:r>
              <w:t>42</w:t>
            </w:r>
          </w:p>
        </w:tc>
        <w:tc>
          <w:tcPr>
            <w:tcW w:type="dxa" w:w="1146"/>
            <w:tcMar>
              <w:left w:type="dxa" w:w="0"/>
              <w:right w:type="dxa" w:w="0"/>
            </w:tcMar>
          </w:tcPr>
          <w:p w14:paraId="451D0000">
            <w:pPr>
              <w:pStyle w:val="Style_2"/>
              <w:ind w:firstLine="0" w:left="0"/>
              <w:jc w:val="center"/>
            </w:pPr>
            <w:r>
              <w:t>-</w:t>
            </w:r>
          </w:p>
        </w:tc>
        <w:tc>
          <w:tcPr>
            <w:tcW w:type="dxa" w:w="1146"/>
            <w:tcMar>
              <w:left w:type="dxa" w:w="0"/>
              <w:right w:type="dxa" w:w="0"/>
            </w:tcMar>
          </w:tcPr>
          <w:p w14:paraId="461D0000">
            <w:pPr>
              <w:pStyle w:val="Style_2"/>
              <w:ind w:firstLine="0" w:left="0"/>
              <w:jc w:val="center"/>
            </w:pPr>
            <w:r>
              <w:t>-</w:t>
            </w:r>
          </w:p>
        </w:tc>
        <w:tc>
          <w:tcPr>
            <w:tcW w:type="dxa" w:w="1146"/>
            <w:tcMar>
              <w:left w:type="dxa" w:w="0"/>
              <w:right w:type="dxa" w:w="0"/>
            </w:tcMar>
          </w:tcPr>
          <w:p w14:paraId="471D0000">
            <w:pPr>
              <w:pStyle w:val="Style_2"/>
              <w:ind w:firstLine="0" w:left="0"/>
              <w:jc w:val="center"/>
            </w:pPr>
            <w:r>
              <w:t>-</w:t>
            </w:r>
          </w:p>
        </w:tc>
        <w:tc>
          <w:tcPr>
            <w:tcW w:type="dxa" w:w="1146"/>
            <w:tcMar>
              <w:left w:type="dxa" w:w="0"/>
              <w:right w:type="dxa" w:w="0"/>
            </w:tcMar>
          </w:tcPr>
          <w:p w14:paraId="481D0000">
            <w:pPr>
              <w:pStyle w:val="Style_2"/>
              <w:ind w:firstLine="0" w:left="0"/>
              <w:jc w:val="center"/>
            </w:pPr>
            <w:r>
              <w:t>-</w:t>
            </w:r>
          </w:p>
        </w:tc>
        <w:tc>
          <w:tcPr>
            <w:tcW w:type="dxa" w:w="1146"/>
            <w:tcMar>
              <w:left w:type="dxa" w:w="0"/>
              <w:right w:type="dxa" w:w="0"/>
            </w:tcMar>
          </w:tcPr>
          <w:p w14:paraId="491D0000">
            <w:pPr>
              <w:pStyle w:val="Style_2"/>
              <w:ind w:firstLine="0" w:left="0"/>
              <w:jc w:val="center"/>
            </w:pPr>
            <w:r>
              <w:t>-</w:t>
            </w:r>
          </w:p>
        </w:tc>
        <w:tc>
          <w:tcPr>
            <w:tcW w:type="dxa" w:w="1134"/>
            <w:tcMar>
              <w:left w:type="dxa" w:w="0"/>
              <w:right w:type="dxa" w:w="0"/>
            </w:tcMar>
          </w:tcPr>
          <w:p w14:paraId="4A1D0000">
            <w:pPr>
              <w:pStyle w:val="Style_2"/>
              <w:ind w:firstLine="0" w:left="0"/>
              <w:jc w:val="center"/>
            </w:pPr>
            <w:r>
              <w:t>-</w:t>
            </w:r>
          </w:p>
        </w:tc>
      </w:tr>
      <w:tr>
        <w:tc>
          <w:tcPr>
            <w:tcW w:type="dxa" w:w="2904"/>
            <w:tcMar>
              <w:left w:type="dxa" w:w="0"/>
              <w:right w:type="dxa" w:w="0"/>
            </w:tcMar>
          </w:tcPr>
          <w:p w14:paraId="4B1D0000">
            <w:pPr>
              <w:pStyle w:val="Style_2"/>
              <w:ind w:firstLine="0" w:left="283"/>
              <w:jc w:val="left"/>
            </w:pPr>
            <w:r>
              <w:t>Республика Мордовия</w:t>
            </w:r>
          </w:p>
        </w:tc>
        <w:tc>
          <w:tcPr>
            <w:tcW w:type="dxa" w:w="981"/>
            <w:tcMar>
              <w:left w:type="dxa" w:w="0"/>
              <w:right w:type="dxa" w:w="0"/>
            </w:tcMar>
          </w:tcPr>
          <w:p w14:paraId="4C1D0000">
            <w:pPr>
              <w:pStyle w:val="Style_2"/>
              <w:ind w:firstLine="0" w:left="0"/>
              <w:jc w:val="center"/>
            </w:pPr>
            <w:r>
              <w:t>17</w:t>
            </w:r>
          </w:p>
        </w:tc>
        <w:tc>
          <w:tcPr>
            <w:tcW w:type="dxa" w:w="984"/>
            <w:tcMar>
              <w:left w:type="dxa" w:w="0"/>
              <w:right w:type="dxa" w:w="0"/>
            </w:tcMar>
          </w:tcPr>
          <w:p w14:paraId="4D1D0000">
            <w:pPr>
              <w:pStyle w:val="Style_2"/>
              <w:ind w:firstLine="0" w:left="0"/>
              <w:jc w:val="center"/>
            </w:pPr>
            <w:r>
              <w:t>76</w:t>
            </w:r>
          </w:p>
        </w:tc>
        <w:tc>
          <w:tcPr>
            <w:tcW w:type="dxa" w:w="984"/>
            <w:tcMar>
              <w:left w:type="dxa" w:w="0"/>
              <w:right w:type="dxa" w:w="0"/>
            </w:tcMar>
          </w:tcPr>
          <w:p w14:paraId="4E1D0000">
            <w:pPr>
              <w:pStyle w:val="Style_2"/>
              <w:ind w:firstLine="0" w:left="0"/>
              <w:jc w:val="center"/>
            </w:pPr>
            <w:r>
              <w:t>26</w:t>
            </w:r>
          </w:p>
        </w:tc>
        <w:tc>
          <w:tcPr>
            <w:tcW w:type="dxa" w:w="984"/>
            <w:tcMar>
              <w:left w:type="dxa" w:w="0"/>
              <w:right w:type="dxa" w:w="0"/>
            </w:tcMar>
          </w:tcPr>
          <w:p w14:paraId="4F1D0000">
            <w:pPr>
              <w:pStyle w:val="Style_2"/>
              <w:ind w:firstLine="0" w:left="0"/>
              <w:jc w:val="center"/>
            </w:pPr>
            <w:r>
              <w:t>26</w:t>
            </w:r>
          </w:p>
        </w:tc>
        <w:tc>
          <w:tcPr>
            <w:tcW w:type="dxa" w:w="984"/>
            <w:tcMar>
              <w:left w:type="dxa" w:w="0"/>
              <w:right w:type="dxa" w:w="0"/>
            </w:tcMar>
          </w:tcPr>
          <w:p w14:paraId="501D0000">
            <w:pPr>
              <w:pStyle w:val="Style_2"/>
              <w:ind w:firstLine="0" w:left="0"/>
              <w:jc w:val="center"/>
            </w:pPr>
            <w:r>
              <w:t>51</w:t>
            </w:r>
          </w:p>
        </w:tc>
        <w:tc>
          <w:tcPr>
            <w:tcW w:type="dxa" w:w="984"/>
            <w:tcMar>
              <w:left w:type="dxa" w:w="0"/>
              <w:right w:type="dxa" w:w="0"/>
            </w:tcMar>
          </w:tcPr>
          <w:p w14:paraId="511D0000">
            <w:pPr>
              <w:pStyle w:val="Style_2"/>
              <w:ind w:firstLine="0" w:left="0"/>
              <w:jc w:val="center"/>
            </w:pPr>
            <w:r>
              <w:t>53</w:t>
            </w:r>
          </w:p>
        </w:tc>
        <w:tc>
          <w:tcPr>
            <w:tcW w:type="dxa" w:w="1146"/>
            <w:tcMar>
              <w:left w:type="dxa" w:w="0"/>
              <w:right w:type="dxa" w:w="0"/>
            </w:tcMar>
          </w:tcPr>
          <w:p w14:paraId="521D0000">
            <w:pPr>
              <w:pStyle w:val="Style_2"/>
              <w:ind w:firstLine="0" w:left="0"/>
              <w:jc w:val="center"/>
            </w:pPr>
            <w:r>
              <w:t>-</w:t>
            </w:r>
          </w:p>
        </w:tc>
        <w:tc>
          <w:tcPr>
            <w:tcW w:type="dxa" w:w="1146"/>
            <w:tcMar>
              <w:left w:type="dxa" w:w="0"/>
              <w:right w:type="dxa" w:w="0"/>
            </w:tcMar>
          </w:tcPr>
          <w:p w14:paraId="531D0000">
            <w:pPr>
              <w:pStyle w:val="Style_2"/>
              <w:ind w:firstLine="0" w:left="0"/>
              <w:jc w:val="center"/>
            </w:pPr>
            <w:r>
              <w:t>-</w:t>
            </w:r>
          </w:p>
        </w:tc>
        <w:tc>
          <w:tcPr>
            <w:tcW w:type="dxa" w:w="1146"/>
            <w:tcMar>
              <w:left w:type="dxa" w:w="0"/>
              <w:right w:type="dxa" w:w="0"/>
            </w:tcMar>
          </w:tcPr>
          <w:p w14:paraId="541D0000">
            <w:pPr>
              <w:pStyle w:val="Style_2"/>
              <w:ind w:firstLine="0" w:left="0"/>
              <w:jc w:val="center"/>
            </w:pPr>
            <w:r>
              <w:t>-</w:t>
            </w:r>
          </w:p>
        </w:tc>
        <w:tc>
          <w:tcPr>
            <w:tcW w:type="dxa" w:w="1146"/>
            <w:tcMar>
              <w:left w:type="dxa" w:w="0"/>
              <w:right w:type="dxa" w:w="0"/>
            </w:tcMar>
          </w:tcPr>
          <w:p w14:paraId="551D0000">
            <w:pPr>
              <w:pStyle w:val="Style_2"/>
              <w:ind w:firstLine="0" w:left="0"/>
              <w:jc w:val="center"/>
            </w:pPr>
            <w:r>
              <w:t>-</w:t>
            </w:r>
          </w:p>
        </w:tc>
        <w:tc>
          <w:tcPr>
            <w:tcW w:type="dxa" w:w="1146"/>
            <w:tcMar>
              <w:left w:type="dxa" w:w="0"/>
              <w:right w:type="dxa" w:w="0"/>
            </w:tcMar>
          </w:tcPr>
          <w:p w14:paraId="561D0000">
            <w:pPr>
              <w:pStyle w:val="Style_2"/>
              <w:ind w:firstLine="0" w:left="0"/>
              <w:jc w:val="center"/>
            </w:pPr>
            <w:r>
              <w:t>-</w:t>
            </w:r>
          </w:p>
        </w:tc>
        <w:tc>
          <w:tcPr>
            <w:tcW w:type="dxa" w:w="1134"/>
            <w:tcMar>
              <w:left w:type="dxa" w:w="0"/>
              <w:right w:type="dxa" w:w="0"/>
            </w:tcMar>
          </w:tcPr>
          <w:p w14:paraId="571D0000">
            <w:pPr>
              <w:pStyle w:val="Style_2"/>
              <w:ind w:firstLine="0" w:left="0"/>
              <w:jc w:val="center"/>
            </w:pPr>
            <w:r>
              <w:t>-</w:t>
            </w:r>
          </w:p>
        </w:tc>
      </w:tr>
      <w:tr>
        <w:tc>
          <w:tcPr>
            <w:tcW w:type="dxa" w:w="2904"/>
            <w:tcMar>
              <w:left w:type="dxa" w:w="0"/>
              <w:right w:type="dxa" w:w="0"/>
            </w:tcMar>
          </w:tcPr>
          <w:p w14:paraId="581D0000">
            <w:pPr>
              <w:pStyle w:val="Style_2"/>
              <w:ind w:firstLine="0" w:left="283"/>
              <w:jc w:val="left"/>
            </w:pPr>
            <w:r>
              <w:t>Республика Татарстан (Татарстан)</w:t>
            </w:r>
          </w:p>
        </w:tc>
        <w:tc>
          <w:tcPr>
            <w:tcW w:type="dxa" w:w="981"/>
            <w:tcMar>
              <w:left w:type="dxa" w:w="0"/>
              <w:right w:type="dxa" w:w="0"/>
            </w:tcMar>
          </w:tcPr>
          <w:p w14:paraId="591D0000">
            <w:pPr>
              <w:pStyle w:val="Style_2"/>
              <w:ind w:firstLine="0" w:left="0"/>
              <w:jc w:val="center"/>
            </w:pPr>
            <w:r>
              <w:t>79</w:t>
            </w:r>
          </w:p>
        </w:tc>
        <w:tc>
          <w:tcPr>
            <w:tcW w:type="dxa" w:w="984"/>
            <w:tcMar>
              <w:left w:type="dxa" w:w="0"/>
              <w:right w:type="dxa" w:w="0"/>
            </w:tcMar>
          </w:tcPr>
          <w:p w14:paraId="5A1D0000">
            <w:pPr>
              <w:pStyle w:val="Style_2"/>
              <w:ind w:firstLine="0" w:left="0"/>
              <w:jc w:val="center"/>
            </w:pPr>
            <w:r>
              <w:t>230</w:t>
            </w:r>
          </w:p>
        </w:tc>
        <w:tc>
          <w:tcPr>
            <w:tcW w:type="dxa" w:w="984"/>
            <w:tcMar>
              <w:left w:type="dxa" w:w="0"/>
              <w:right w:type="dxa" w:w="0"/>
            </w:tcMar>
          </w:tcPr>
          <w:p w14:paraId="5B1D0000">
            <w:pPr>
              <w:pStyle w:val="Style_2"/>
              <w:ind w:firstLine="0" w:left="0"/>
              <w:jc w:val="center"/>
            </w:pPr>
            <w:r>
              <w:t>1</w:t>
            </w:r>
          </w:p>
        </w:tc>
        <w:tc>
          <w:tcPr>
            <w:tcW w:type="dxa" w:w="984"/>
            <w:tcMar>
              <w:left w:type="dxa" w:w="0"/>
              <w:right w:type="dxa" w:w="0"/>
            </w:tcMar>
          </w:tcPr>
          <w:p w14:paraId="5C1D0000">
            <w:pPr>
              <w:pStyle w:val="Style_2"/>
              <w:ind w:firstLine="0" w:left="0"/>
              <w:jc w:val="center"/>
            </w:pPr>
            <w:r>
              <w:t>3</w:t>
            </w:r>
          </w:p>
        </w:tc>
        <w:tc>
          <w:tcPr>
            <w:tcW w:type="dxa" w:w="984"/>
            <w:tcMar>
              <w:left w:type="dxa" w:w="0"/>
              <w:right w:type="dxa" w:w="0"/>
            </w:tcMar>
          </w:tcPr>
          <w:p w14:paraId="5D1D0000">
            <w:pPr>
              <w:pStyle w:val="Style_2"/>
              <w:ind w:firstLine="0" w:left="0"/>
              <w:jc w:val="center"/>
            </w:pPr>
            <w:r>
              <w:t>191</w:t>
            </w:r>
          </w:p>
        </w:tc>
        <w:tc>
          <w:tcPr>
            <w:tcW w:type="dxa" w:w="984"/>
            <w:tcMar>
              <w:left w:type="dxa" w:w="0"/>
              <w:right w:type="dxa" w:w="0"/>
            </w:tcMar>
          </w:tcPr>
          <w:p w14:paraId="5E1D0000">
            <w:pPr>
              <w:pStyle w:val="Style_2"/>
              <w:ind w:firstLine="0" w:left="0"/>
              <w:jc w:val="center"/>
            </w:pPr>
            <w:r>
              <w:t>191</w:t>
            </w:r>
          </w:p>
        </w:tc>
        <w:tc>
          <w:tcPr>
            <w:tcW w:type="dxa" w:w="1146"/>
            <w:tcMar>
              <w:left w:type="dxa" w:w="0"/>
              <w:right w:type="dxa" w:w="0"/>
            </w:tcMar>
          </w:tcPr>
          <w:p w14:paraId="5F1D0000">
            <w:pPr>
              <w:pStyle w:val="Style_2"/>
              <w:ind w:firstLine="0" w:left="0"/>
              <w:jc w:val="center"/>
            </w:pPr>
            <w:r>
              <w:t>-</w:t>
            </w:r>
          </w:p>
        </w:tc>
        <w:tc>
          <w:tcPr>
            <w:tcW w:type="dxa" w:w="1146"/>
            <w:tcMar>
              <w:left w:type="dxa" w:w="0"/>
              <w:right w:type="dxa" w:w="0"/>
            </w:tcMar>
          </w:tcPr>
          <w:p w14:paraId="601D0000">
            <w:pPr>
              <w:pStyle w:val="Style_2"/>
              <w:ind w:firstLine="0" w:left="0"/>
              <w:jc w:val="center"/>
            </w:pPr>
            <w:r>
              <w:t>-</w:t>
            </w:r>
          </w:p>
        </w:tc>
        <w:tc>
          <w:tcPr>
            <w:tcW w:type="dxa" w:w="1146"/>
            <w:tcMar>
              <w:left w:type="dxa" w:w="0"/>
              <w:right w:type="dxa" w:w="0"/>
            </w:tcMar>
          </w:tcPr>
          <w:p w14:paraId="611D0000">
            <w:pPr>
              <w:pStyle w:val="Style_2"/>
              <w:ind w:firstLine="0" w:left="0"/>
              <w:jc w:val="center"/>
            </w:pPr>
            <w:r>
              <w:t>-</w:t>
            </w:r>
          </w:p>
        </w:tc>
        <w:tc>
          <w:tcPr>
            <w:tcW w:type="dxa" w:w="1146"/>
            <w:tcMar>
              <w:left w:type="dxa" w:w="0"/>
              <w:right w:type="dxa" w:w="0"/>
            </w:tcMar>
          </w:tcPr>
          <w:p w14:paraId="621D0000">
            <w:pPr>
              <w:pStyle w:val="Style_2"/>
              <w:ind w:firstLine="0" w:left="0"/>
              <w:jc w:val="center"/>
            </w:pPr>
            <w:r>
              <w:t>-</w:t>
            </w:r>
          </w:p>
        </w:tc>
        <w:tc>
          <w:tcPr>
            <w:tcW w:type="dxa" w:w="1146"/>
            <w:tcMar>
              <w:left w:type="dxa" w:w="0"/>
              <w:right w:type="dxa" w:w="0"/>
            </w:tcMar>
          </w:tcPr>
          <w:p w14:paraId="631D0000">
            <w:pPr>
              <w:pStyle w:val="Style_2"/>
              <w:ind w:firstLine="0" w:left="0"/>
              <w:jc w:val="center"/>
            </w:pPr>
            <w:r>
              <w:t>-</w:t>
            </w:r>
          </w:p>
        </w:tc>
        <w:tc>
          <w:tcPr>
            <w:tcW w:type="dxa" w:w="1134"/>
            <w:tcMar>
              <w:left w:type="dxa" w:w="0"/>
              <w:right w:type="dxa" w:w="0"/>
            </w:tcMar>
          </w:tcPr>
          <w:p w14:paraId="641D0000">
            <w:pPr>
              <w:pStyle w:val="Style_2"/>
              <w:ind w:firstLine="0" w:left="0"/>
              <w:jc w:val="center"/>
            </w:pPr>
            <w:r>
              <w:t>-</w:t>
            </w:r>
          </w:p>
        </w:tc>
      </w:tr>
      <w:tr>
        <w:tc>
          <w:tcPr>
            <w:tcW w:type="dxa" w:w="2904"/>
            <w:tcMar>
              <w:left w:type="dxa" w:w="0"/>
              <w:right w:type="dxa" w:w="0"/>
            </w:tcMar>
          </w:tcPr>
          <w:p w14:paraId="651D0000">
            <w:pPr>
              <w:pStyle w:val="Style_2"/>
              <w:ind w:firstLine="0" w:left="283"/>
              <w:jc w:val="left"/>
            </w:pPr>
            <w:r>
              <w:t>Удмуртская Республика</w:t>
            </w:r>
          </w:p>
        </w:tc>
        <w:tc>
          <w:tcPr>
            <w:tcW w:type="dxa" w:w="981"/>
            <w:tcMar>
              <w:left w:type="dxa" w:w="0"/>
              <w:right w:type="dxa" w:w="0"/>
            </w:tcMar>
          </w:tcPr>
          <w:p w14:paraId="661D0000">
            <w:pPr>
              <w:pStyle w:val="Style_2"/>
              <w:ind w:firstLine="0" w:left="0"/>
              <w:jc w:val="center"/>
            </w:pPr>
            <w:r>
              <w:t>31</w:t>
            </w:r>
          </w:p>
        </w:tc>
        <w:tc>
          <w:tcPr>
            <w:tcW w:type="dxa" w:w="984"/>
            <w:tcMar>
              <w:left w:type="dxa" w:w="0"/>
              <w:right w:type="dxa" w:w="0"/>
            </w:tcMar>
          </w:tcPr>
          <w:p w14:paraId="671D0000">
            <w:pPr>
              <w:pStyle w:val="Style_2"/>
              <w:ind w:firstLine="0" w:left="0"/>
              <w:jc w:val="center"/>
            </w:pPr>
            <w:r>
              <w:t>-</w:t>
            </w:r>
          </w:p>
        </w:tc>
        <w:tc>
          <w:tcPr>
            <w:tcW w:type="dxa" w:w="984"/>
            <w:tcMar>
              <w:left w:type="dxa" w:w="0"/>
              <w:right w:type="dxa" w:w="0"/>
            </w:tcMar>
          </w:tcPr>
          <w:p w14:paraId="681D0000">
            <w:pPr>
              <w:pStyle w:val="Style_2"/>
              <w:ind w:firstLine="0" w:left="0"/>
              <w:jc w:val="center"/>
            </w:pPr>
            <w:r>
              <w:t>-</w:t>
            </w:r>
          </w:p>
        </w:tc>
        <w:tc>
          <w:tcPr>
            <w:tcW w:type="dxa" w:w="984"/>
            <w:tcMar>
              <w:left w:type="dxa" w:w="0"/>
              <w:right w:type="dxa" w:w="0"/>
            </w:tcMar>
          </w:tcPr>
          <w:p w14:paraId="691D0000">
            <w:pPr>
              <w:pStyle w:val="Style_2"/>
              <w:ind w:firstLine="0" w:left="0"/>
              <w:jc w:val="center"/>
            </w:pPr>
            <w:r>
              <w:t>-</w:t>
            </w:r>
          </w:p>
        </w:tc>
        <w:tc>
          <w:tcPr>
            <w:tcW w:type="dxa" w:w="984"/>
            <w:tcMar>
              <w:left w:type="dxa" w:w="0"/>
              <w:right w:type="dxa" w:w="0"/>
            </w:tcMar>
          </w:tcPr>
          <w:p w14:paraId="6A1D0000">
            <w:pPr>
              <w:pStyle w:val="Style_2"/>
              <w:ind w:firstLine="0" w:left="0"/>
              <w:jc w:val="center"/>
            </w:pPr>
            <w:r>
              <w:t>84</w:t>
            </w:r>
          </w:p>
        </w:tc>
        <w:tc>
          <w:tcPr>
            <w:tcW w:type="dxa" w:w="984"/>
            <w:tcMar>
              <w:left w:type="dxa" w:w="0"/>
              <w:right w:type="dxa" w:w="0"/>
            </w:tcMar>
          </w:tcPr>
          <w:p w14:paraId="6B1D0000">
            <w:pPr>
              <w:pStyle w:val="Style_2"/>
              <w:ind w:firstLine="0" w:left="0"/>
              <w:jc w:val="center"/>
            </w:pPr>
            <w:r>
              <w:t>84</w:t>
            </w:r>
          </w:p>
        </w:tc>
        <w:tc>
          <w:tcPr>
            <w:tcW w:type="dxa" w:w="1146"/>
            <w:tcMar>
              <w:left w:type="dxa" w:w="0"/>
              <w:right w:type="dxa" w:w="0"/>
            </w:tcMar>
          </w:tcPr>
          <w:p w14:paraId="6C1D0000">
            <w:pPr>
              <w:pStyle w:val="Style_2"/>
              <w:ind w:firstLine="0" w:left="0"/>
              <w:jc w:val="center"/>
            </w:pPr>
            <w:r>
              <w:t>-</w:t>
            </w:r>
          </w:p>
        </w:tc>
        <w:tc>
          <w:tcPr>
            <w:tcW w:type="dxa" w:w="1146"/>
            <w:tcMar>
              <w:left w:type="dxa" w:w="0"/>
              <w:right w:type="dxa" w:w="0"/>
            </w:tcMar>
          </w:tcPr>
          <w:p w14:paraId="6D1D0000">
            <w:pPr>
              <w:pStyle w:val="Style_2"/>
              <w:ind w:firstLine="0" w:left="0"/>
              <w:jc w:val="center"/>
            </w:pPr>
            <w:r>
              <w:t>-</w:t>
            </w:r>
          </w:p>
        </w:tc>
        <w:tc>
          <w:tcPr>
            <w:tcW w:type="dxa" w:w="1146"/>
            <w:tcMar>
              <w:left w:type="dxa" w:w="0"/>
              <w:right w:type="dxa" w:w="0"/>
            </w:tcMar>
          </w:tcPr>
          <w:p w14:paraId="6E1D0000">
            <w:pPr>
              <w:pStyle w:val="Style_2"/>
              <w:ind w:firstLine="0" w:left="0"/>
              <w:jc w:val="center"/>
            </w:pPr>
            <w:r>
              <w:t>-</w:t>
            </w:r>
          </w:p>
        </w:tc>
        <w:tc>
          <w:tcPr>
            <w:tcW w:type="dxa" w:w="1146"/>
            <w:tcMar>
              <w:left w:type="dxa" w:w="0"/>
              <w:right w:type="dxa" w:w="0"/>
            </w:tcMar>
          </w:tcPr>
          <w:p w14:paraId="6F1D0000">
            <w:pPr>
              <w:pStyle w:val="Style_2"/>
              <w:ind w:firstLine="0" w:left="0"/>
              <w:jc w:val="center"/>
            </w:pPr>
            <w:r>
              <w:t>-</w:t>
            </w:r>
          </w:p>
        </w:tc>
        <w:tc>
          <w:tcPr>
            <w:tcW w:type="dxa" w:w="1146"/>
            <w:tcMar>
              <w:left w:type="dxa" w:w="0"/>
              <w:right w:type="dxa" w:w="0"/>
            </w:tcMar>
          </w:tcPr>
          <w:p w14:paraId="701D0000">
            <w:pPr>
              <w:pStyle w:val="Style_2"/>
              <w:ind w:firstLine="0" w:left="0"/>
              <w:jc w:val="center"/>
            </w:pPr>
            <w:r>
              <w:t>-</w:t>
            </w:r>
          </w:p>
        </w:tc>
        <w:tc>
          <w:tcPr>
            <w:tcW w:type="dxa" w:w="1134"/>
            <w:tcMar>
              <w:left w:type="dxa" w:w="0"/>
              <w:right w:type="dxa" w:w="0"/>
            </w:tcMar>
          </w:tcPr>
          <w:p w14:paraId="711D0000">
            <w:pPr>
              <w:pStyle w:val="Style_2"/>
              <w:ind w:firstLine="0" w:left="0"/>
              <w:jc w:val="center"/>
            </w:pPr>
            <w:r>
              <w:t>-</w:t>
            </w:r>
          </w:p>
        </w:tc>
      </w:tr>
      <w:tr>
        <w:tc>
          <w:tcPr>
            <w:tcW w:type="dxa" w:w="2904"/>
            <w:tcMar>
              <w:left w:type="dxa" w:w="0"/>
              <w:right w:type="dxa" w:w="0"/>
            </w:tcMar>
          </w:tcPr>
          <w:p w14:paraId="721D0000">
            <w:pPr>
              <w:pStyle w:val="Style_2"/>
              <w:ind w:firstLine="0" w:left="283"/>
              <w:jc w:val="left"/>
            </w:pPr>
            <w:r>
              <w:t>Чувашская Республика - Чувашия</w:t>
            </w:r>
          </w:p>
        </w:tc>
        <w:tc>
          <w:tcPr>
            <w:tcW w:type="dxa" w:w="981"/>
            <w:tcMar>
              <w:left w:type="dxa" w:w="0"/>
              <w:right w:type="dxa" w:w="0"/>
            </w:tcMar>
          </w:tcPr>
          <w:p w14:paraId="731D0000">
            <w:pPr>
              <w:pStyle w:val="Style_2"/>
              <w:ind w:firstLine="0" w:left="0"/>
              <w:jc w:val="center"/>
            </w:pPr>
            <w:r>
              <w:t>25</w:t>
            </w:r>
          </w:p>
        </w:tc>
        <w:tc>
          <w:tcPr>
            <w:tcW w:type="dxa" w:w="984"/>
            <w:tcMar>
              <w:left w:type="dxa" w:w="0"/>
              <w:right w:type="dxa" w:w="0"/>
            </w:tcMar>
          </w:tcPr>
          <w:p w14:paraId="741D0000">
            <w:pPr>
              <w:pStyle w:val="Style_2"/>
              <w:ind w:firstLine="0" w:left="0"/>
              <w:jc w:val="center"/>
            </w:pPr>
            <w:r>
              <w:t>61</w:t>
            </w:r>
          </w:p>
        </w:tc>
        <w:tc>
          <w:tcPr>
            <w:tcW w:type="dxa" w:w="984"/>
            <w:tcMar>
              <w:left w:type="dxa" w:w="0"/>
              <w:right w:type="dxa" w:w="0"/>
            </w:tcMar>
          </w:tcPr>
          <w:p w14:paraId="751D0000">
            <w:pPr>
              <w:pStyle w:val="Style_2"/>
              <w:ind w:firstLine="0" w:left="0"/>
              <w:jc w:val="center"/>
            </w:pPr>
            <w:r>
              <w:t>52</w:t>
            </w:r>
          </w:p>
        </w:tc>
        <w:tc>
          <w:tcPr>
            <w:tcW w:type="dxa" w:w="984"/>
            <w:tcMar>
              <w:left w:type="dxa" w:w="0"/>
              <w:right w:type="dxa" w:w="0"/>
            </w:tcMar>
          </w:tcPr>
          <w:p w14:paraId="761D0000">
            <w:pPr>
              <w:pStyle w:val="Style_2"/>
              <w:ind w:firstLine="0" w:left="0"/>
              <w:jc w:val="center"/>
            </w:pPr>
            <w:r>
              <w:t>77</w:t>
            </w:r>
          </w:p>
        </w:tc>
        <w:tc>
          <w:tcPr>
            <w:tcW w:type="dxa" w:w="984"/>
            <w:tcMar>
              <w:left w:type="dxa" w:w="0"/>
              <w:right w:type="dxa" w:w="0"/>
            </w:tcMar>
          </w:tcPr>
          <w:p w14:paraId="771D0000">
            <w:pPr>
              <w:pStyle w:val="Style_2"/>
              <w:ind w:firstLine="0" w:left="0"/>
              <w:jc w:val="center"/>
            </w:pPr>
            <w:r>
              <w:t>54</w:t>
            </w:r>
          </w:p>
        </w:tc>
        <w:tc>
          <w:tcPr>
            <w:tcW w:type="dxa" w:w="984"/>
            <w:tcMar>
              <w:left w:type="dxa" w:w="0"/>
              <w:right w:type="dxa" w:w="0"/>
            </w:tcMar>
          </w:tcPr>
          <w:p w14:paraId="781D0000">
            <w:pPr>
              <w:pStyle w:val="Style_2"/>
              <w:ind w:firstLine="0" w:left="0"/>
              <w:jc w:val="center"/>
            </w:pPr>
            <w:r>
              <w:t>54</w:t>
            </w:r>
          </w:p>
        </w:tc>
        <w:tc>
          <w:tcPr>
            <w:tcW w:type="dxa" w:w="1146"/>
            <w:tcMar>
              <w:left w:type="dxa" w:w="0"/>
              <w:right w:type="dxa" w:w="0"/>
            </w:tcMar>
          </w:tcPr>
          <w:p w14:paraId="791D0000">
            <w:pPr>
              <w:pStyle w:val="Style_2"/>
              <w:ind w:firstLine="0" w:left="0"/>
              <w:jc w:val="center"/>
            </w:pPr>
            <w:r>
              <w:t>-</w:t>
            </w:r>
          </w:p>
        </w:tc>
        <w:tc>
          <w:tcPr>
            <w:tcW w:type="dxa" w:w="1146"/>
            <w:tcMar>
              <w:left w:type="dxa" w:w="0"/>
              <w:right w:type="dxa" w:w="0"/>
            </w:tcMar>
          </w:tcPr>
          <w:p w14:paraId="7A1D0000">
            <w:pPr>
              <w:pStyle w:val="Style_2"/>
              <w:ind w:firstLine="0" w:left="0"/>
              <w:jc w:val="center"/>
            </w:pPr>
            <w:r>
              <w:t>-</w:t>
            </w:r>
          </w:p>
        </w:tc>
        <w:tc>
          <w:tcPr>
            <w:tcW w:type="dxa" w:w="1146"/>
            <w:tcMar>
              <w:left w:type="dxa" w:w="0"/>
              <w:right w:type="dxa" w:w="0"/>
            </w:tcMar>
          </w:tcPr>
          <w:p w14:paraId="7B1D0000">
            <w:pPr>
              <w:pStyle w:val="Style_2"/>
              <w:ind w:firstLine="0" w:left="0"/>
              <w:jc w:val="center"/>
            </w:pPr>
            <w:r>
              <w:t>-</w:t>
            </w:r>
          </w:p>
        </w:tc>
        <w:tc>
          <w:tcPr>
            <w:tcW w:type="dxa" w:w="1146"/>
            <w:tcMar>
              <w:left w:type="dxa" w:w="0"/>
              <w:right w:type="dxa" w:w="0"/>
            </w:tcMar>
          </w:tcPr>
          <w:p w14:paraId="7C1D0000">
            <w:pPr>
              <w:pStyle w:val="Style_2"/>
              <w:ind w:firstLine="0" w:left="0"/>
              <w:jc w:val="center"/>
            </w:pPr>
            <w:r>
              <w:t>-</w:t>
            </w:r>
          </w:p>
        </w:tc>
        <w:tc>
          <w:tcPr>
            <w:tcW w:type="dxa" w:w="1146"/>
            <w:tcMar>
              <w:left w:type="dxa" w:w="0"/>
              <w:right w:type="dxa" w:w="0"/>
            </w:tcMar>
          </w:tcPr>
          <w:p w14:paraId="7D1D0000">
            <w:pPr>
              <w:pStyle w:val="Style_2"/>
              <w:ind w:firstLine="0" w:left="0"/>
              <w:jc w:val="center"/>
            </w:pPr>
            <w:r>
              <w:t>-</w:t>
            </w:r>
          </w:p>
        </w:tc>
        <w:tc>
          <w:tcPr>
            <w:tcW w:type="dxa" w:w="1134"/>
            <w:tcMar>
              <w:left w:type="dxa" w:w="0"/>
              <w:right w:type="dxa" w:w="0"/>
            </w:tcMar>
          </w:tcPr>
          <w:p w14:paraId="7E1D0000">
            <w:pPr>
              <w:pStyle w:val="Style_2"/>
              <w:ind w:firstLine="0" w:left="0"/>
              <w:jc w:val="center"/>
            </w:pPr>
            <w:r>
              <w:t>-</w:t>
            </w:r>
          </w:p>
        </w:tc>
      </w:tr>
      <w:tr>
        <w:tc>
          <w:tcPr>
            <w:tcW w:type="dxa" w:w="2904"/>
            <w:tcMar>
              <w:left w:type="dxa" w:w="0"/>
              <w:right w:type="dxa" w:w="0"/>
            </w:tcMar>
          </w:tcPr>
          <w:p w14:paraId="7F1D0000">
            <w:pPr>
              <w:pStyle w:val="Style_2"/>
              <w:ind w:firstLine="0" w:left="283"/>
              <w:jc w:val="left"/>
            </w:pPr>
            <w:r>
              <w:t>Пермский край</w:t>
            </w:r>
          </w:p>
        </w:tc>
        <w:tc>
          <w:tcPr>
            <w:tcW w:type="dxa" w:w="981"/>
            <w:tcMar>
              <w:left w:type="dxa" w:w="0"/>
              <w:right w:type="dxa" w:w="0"/>
            </w:tcMar>
          </w:tcPr>
          <w:p w14:paraId="801D0000">
            <w:pPr>
              <w:pStyle w:val="Style_2"/>
              <w:ind w:firstLine="0" w:left="0"/>
              <w:jc w:val="center"/>
            </w:pPr>
            <w:r>
              <w:t>54</w:t>
            </w:r>
          </w:p>
        </w:tc>
        <w:tc>
          <w:tcPr>
            <w:tcW w:type="dxa" w:w="984"/>
            <w:tcMar>
              <w:left w:type="dxa" w:w="0"/>
              <w:right w:type="dxa" w:w="0"/>
            </w:tcMar>
          </w:tcPr>
          <w:p w14:paraId="811D0000">
            <w:pPr>
              <w:pStyle w:val="Style_2"/>
              <w:ind w:firstLine="0" w:left="0"/>
              <w:jc w:val="center"/>
            </w:pPr>
            <w:r>
              <w:t>132</w:t>
            </w:r>
          </w:p>
        </w:tc>
        <w:tc>
          <w:tcPr>
            <w:tcW w:type="dxa" w:w="984"/>
            <w:tcMar>
              <w:left w:type="dxa" w:w="0"/>
              <w:right w:type="dxa" w:w="0"/>
            </w:tcMar>
          </w:tcPr>
          <w:p w14:paraId="821D0000">
            <w:pPr>
              <w:pStyle w:val="Style_2"/>
              <w:ind w:firstLine="0" w:left="0"/>
              <w:jc w:val="center"/>
            </w:pPr>
            <w:r>
              <w:t>85</w:t>
            </w:r>
          </w:p>
        </w:tc>
        <w:tc>
          <w:tcPr>
            <w:tcW w:type="dxa" w:w="984"/>
            <w:tcMar>
              <w:left w:type="dxa" w:w="0"/>
              <w:right w:type="dxa" w:w="0"/>
            </w:tcMar>
          </w:tcPr>
          <w:p w14:paraId="831D0000">
            <w:pPr>
              <w:pStyle w:val="Style_2"/>
              <w:ind w:firstLine="0" w:left="0"/>
              <w:jc w:val="center"/>
            </w:pPr>
            <w:r>
              <w:t>101</w:t>
            </w:r>
          </w:p>
        </w:tc>
        <w:tc>
          <w:tcPr>
            <w:tcW w:type="dxa" w:w="984"/>
            <w:tcMar>
              <w:left w:type="dxa" w:w="0"/>
              <w:right w:type="dxa" w:w="0"/>
            </w:tcMar>
          </w:tcPr>
          <w:p w14:paraId="841D0000">
            <w:pPr>
              <w:pStyle w:val="Style_2"/>
              <w:ind w:firstLine="0" w:left="0"/>
              <w:jc w:val="center"/>
            </w:pPr>
            <w:r>
              <w:t>126</w:t>
            </w:r>
          </w:p>
        </w:tc>
        <w:tc>
          <w:tcPr>
            <w:tcW w:type="dxa" w:w="984"/>
            <w:tcMar>
              <w:left w:type="dxa" w:w="0"/>
              <w:right w:type="dxa" w:w="0"/>
            </w:tcMar>
          </w:tcPr>
          <w:p w14:paraId="851D0000">
            <w:pPr>
              <w:pStyle w:val="Style_2"/>
              <w:ind w:firstLine="0" w:left="0"/>
              <w:jc w:val="center"/>
            </w:pPr>
            <w:r>
              <w:t>132</w:t>
            </w:r>
          </w:p>
        </w:tc>
        <w:tc>
          <w:tcPr>
            <w:tcW w:type="dxa" w:w="1146"/>
            <w:tcMar>
              <w:left w:type="dxa" w:w="0"/>
              <w:right w:type="dxa" w:w="0"/>
            </w:tcMar>
          </w:tcPr>
          <w:p w14:paraId="861D0000">
            <w:pPr>
              <w:pStyle w:val="Style_2"/>
              <w:ind w:firstLine="0" w:left="0"/>
              <w:jc w:val="center"/>
            </w:pPr>
            <w:r>
              <w:t>-</w:t>
            </w:r>
          </w:p>
        </w:tc>
        <w:tc>
          <w:tcPr>
            <w:tcW w:type="dxa" w:w="1146"/>
            <w:tcMar>
              <w:left w:type="dxa" w:w="0"/>
              <w:right w:type="dxa" w:w="0"/>
            </w:tcMar>
          </w:tcPr>
          <w:p w14:paraId="871D0000">
            <w:pPr>
              <w:pStyle w:val="Style_2"/>
              <w:ind w:firstLine="0" w:left="0"/>
              <w:jc w:val="center"/>
            </w:pPr>
            <w:r>
              <w:t>-</w:t>
            </w:r>
          </w:p>
        </w:tc>
        <w:tc>
          <w:tcPr>
            <w:tcW w:type="dxa" w:w="1146"/>
            <w:tcMar>
              <w:left w:type="dxa" w:w="0"/>
              <w:right w:type="dxa" w:w="0"/>
            </w:tcMar>
          </w:tcPr>
          <w:p w14:paraId="881D0000">
            <w:pPr>
              <w:pStyle w:val="Style_2"/>
              <w:ind w:firstLine="0" w:left="0"/>
              <w:jc w:val="center"/>
            </w:pPr>
            <w:r>
              <w:t>-</w:t>
            </w:r>
          </w:p>
        </w:tc>
        <w:tc>
          <w:tcPr>
            <w:tcW w:type="dxa" w:w="1146"/>
            <w:tcMar>
              <w:left w:type="dxa" w:w="0"/>
              <w:right w:type="dxa" w:w="0"/>
            </w:tcMar>
          </w:tcPr>
          <w:p w14:paraId="891D0000">
            <w:pPr>
              <w:pStyle w:val="Style_2"/>
              <w:ind w:firstLine="0" w:left="0"/>
              <w:jc w:val="center"/>
            </w:pPr>
            <w:r>
              <w:t>-</w:t>
            </w:r>
          </w:p>
        </w:tc>
        <w:tc>
          <w:tcPr>
            <w:tcW w:type="dxa" w:w="1146"/>
            <w:tcMar>
              <w:left w:type="dxa" w:w="0"/>
              <w:right w:type="dxa" w:w="0"/>
            </w:tcMar>
          </w:tcPr>
          <w:p w14:paraId="8A1D0000">
            <w:pPr>
              <w:pStyle w:val="Style_2"/>
              <w:ind w:firstLine="0" w:left="0"/>
              <w:jc w:val="center"/>
            </w:pPr>
            <w:r>
              <w:t>-</w:t>
            </w:r>
          </w:p>
        </w:tc>
        <w:tc>
          <w:tcPr>
            <w:tcW w:type="dxa" w:w="1134"/>
            <w:tcMar>
              <w:left w:type="dxa" w:w="0"/>
              <w:right w:type="dxa" w:w="0"/>
            </w:tcMar>
          </w:tcPr>
          <w:p w14:paraId="8B1D0000">
            <w:pPr>
              <w:pStyle w:val="Style_2"/>
              <w:ind w:firstLine="0" w:left="0"/>
              <w:jc w:val="center"/>
            </w:pPr>
            <w:r>
              <w:t>-</w:t>
            </w:r>
          </w:p>
        </w:tc>
      </w:tr>
      <w:tr>
        <w:tc>
          <w:tcPr>
            <w:tcW w:type="dxa" w:w="2904"/>
            <w:tcMar>
              <w:left w:type="dxa" w:w="0"/>
              <w:right w:type="dxa" w:w="0"/>
            </w:tcMar>
          </w:tcPr>
          <w:p w14:paraId="8C1D0000">
            <w:pPr>
              <w:pStyle w:val="Style_2"/>
              <w:ind w:firstLine="0" w:left="283"/>
              <w:jc w:val="left"/>
            </w:pPr>
            <w:r>
              <w:t>Кировская область</w:t>
            </w:r>
          </w:p>
        </w:tc>
        <w:tc>
          <w:tcPr>
            <w:tcW w:type="dxa" w:w="981"/>
            <w:tcMar>
              <w:left w:type="dxa" w:w="0"/>
              <w:right w:type="dxa" w:w="0"/>
            </w:tcMar>
          </w:tcPr>
          <w:p w14:paraId="8D1D0000">
            <w:pPr>
              <w:pStyle w:val="Style_2"/>
              <w:ind w:firstLine="0" w:left="0"/>
              <w:jc w:val="center"/>
            </w:pPr>
            <w:r>
              <w:t>27</w:t>
            </w:r>
          </w:p>
        </w:tc>
        <w:tc>
          <w:tcPr>
            <w:tcW w:type="dxa" w:w="984"/>
            <w:tcMar>
              <w:left w:type="dxa" w:w="0"/>
              <w:right w:type="dxa" w:w="0"/>
            </w:tcMar>
          </w:tcPr>
          <w:p w14:paraId="8E1D0000">
            <w:pPr>
              <w:pStyle w:val="Style_2"/>
              <w:ind w:firstLine="0" w:left="0"/>
              <w:jc w:val="center"/>
            </w:pPr>
            <w:r>
              <w:t>47</w:t>
            </w:r>
          </w:p>
        </w:tc>
        <w:tc>
          <w:tcPr>
            <w:tcW w:type="dxa" w:w="984"/>
            <w:tcMar>
              <w:left w:type="dxa" w:w="0"/>
              <w:right w:type="dxa" w:w="0"/>
            </w:tcMar>
          </w:tcPr>
          <w:p w14:paraId="8F1D0000">
            <w:pPr>
              <w:pStyle w:val="Style_2"/>
              <w:ind w:firstLine="0" w:left="0"/>
              <w:jc w:val="center"/>
            </w:pPr>
            <w:r>
              <w:t>43</w:t>
            </w:r>
          </w:p>
        </w:tc>
        <w:tc>
          <w:tcPr>
            <w:tcW w:type="dxa" w:w="984"/>
            <w:tcMar>
              <w:left w:type="dxa" w:w="0"/>
              <w:right w:type="dxa" w:w="0"/>
            </w:tcMar>
          </w:tcPr>
          <w:p w14:paraId="901D0000">
            <w:pPr>
              <w:pStyle w:val="Style_2"/>
              <w:ind w:firstLine="0" w:left="0"/>
              <w:jc w:val="center"/>
            </w:pPr>
            <w:r>
              <w:t>44</w:t>
            </w:r>
          </w:p>
        </w:tc>
        <w:tc>
          <w:tcPr>
            <w:tcW w:type="dxa" w:w="984"/>
            <w:tcMar>
              <w:left w:type="dxa" w:w="0"/>
              <w:right w:type="dxa" w:w="0"/>
            </w:tcMar>
          </w:tcPr>
          <w:p w14:paraId="911D0000">
            <w:pPr>
              <w:pStyle w:val="Style_2"/>
              <w:ind w:firstLine="0" w:left="0"/>
              <w:jc w:val="center"/>
            </w:pPr>
            <w:r>
              <w:t>43</w:t>
            </w:r>
          </w:p>
        </w:tc>
        <w:tc>
          <w:tcPr>
            <w:tcW w:type="dxa" w:w="984"/>
            <w:tcMar>
              <w:left w:type="dxa" w:w="0"/>
              <w:right w:type="dxa" w:w="0"/>
            </w:tcMar>
          </w:tcPr>
          <w:p w14:paraId="921D0000">
            <w:pPr>
              <w:pStyle w:val="Style_2"/>
              <w:ind w:firstLine="0" w:left="0"/>
              <w:jc w:val="center"/>
            </w:pPr>
            <w:r>
              <w:t>46</w:t>
            </w:r>
          </w:p>
        </w:tc>
        <w:tc>
          <w:tcPr>
            <w:tcW w:type="dxa" w:w="1146"/>
            <w:tcMar>
              <w:left w:type="dxa" w:w="0"/>
              <w:right w:type="dxa" w:w="0"/>
            </w:tcMar>
          </w:tcPr>
          <w:p w14:paraId="931D0000">
            <w:pPr>
              <w:pStyle w:val="Style_2"/>
              <w:ind w:firstLine="0" w:left="0"/>
              <w:jc w:val="center"/>
            </w:pPr>
            <w:r>
              <w:t>-</w:t>
            </w:r>
          </w:p>
        </w:tc>
        <w:tc>
          <w:tcPr>
            <w:tcW w:type="dxa" w:w="1146"/>
            <w:tcMar>
              <w:left w:type="dxa" w:w="0"/>
              <w:right w:type="dxa" w:w="0"/>
            </w:tcMar>
          </w:tcPr>
          <w:p w14:paraId="941D0000">
            <w:pPr>
              <w:pStyle w:val="Style_2"/>
              <w:ind w:firstLine="0" w:left="0"/>
              <w:jc w:val="center"/>
            </w:pPr>
            <w:r>
              <w:t>-</w:t>
            </w:r>
          </w:p>
        </w:tc>
        <w:tc>
          <w:tcPr>
            <w:tcW w:type="dxa" w:w="1146"/>
            <w:tcMar>
              <w:left w:type="dxa" w:w="0"/>
              <w:right w:type="dxa" w:w="0"/>
            </w:tcMar>
          </w:tcPr>
          <w:p w14:paraId="951D0000">
            <w:pPr>
              <w:pStyle w:val="Style_2"/>
              <w:ind w:firstLine="0" w:left="0"/>
              <w:jc w:val="center"/>
            </w:pPr>
            <w:r>
              <w:t>-</w:t>
            </w:r>
          </w:p>
        </w:tc>
        <w:tc>
          <w:tcPr>
            <w:tcW w:type="dxa" w:w="1146"/>
            <w:tcMar>
              <w:left w:type="dxa" w:w="0"/>
              <w:right w:type="dxa" w:w="0"/>
            </w:tcMar>
          </w:tcPr>
          <w:p w14:paraId="961D0000">
            <w:pPr>
              <w:pStyle w:val="Style_2"/>
              <w:ind w:firstLine="0" w:left="0"/>
              <w:jc w:val="center"/>
            </w:pPr>
            <w:r>
              <w:t>-</w:t>
            </w:r>
          </w:p>
        </w:tc>
        <w:tc>
          <w:tcPr>
            <w:tcW w:type="dxa" w:w="1146"/>
            <w:tcMar>
              <w:left w:type="dxa" w:w="0"/>
              <w:right w:type="dxa" w:w="0"/>
            </w:tcMar>
          </w:tcPr>
          <w:p w14:paraId="971D0000">
            <w:pPr>
              <w:pStyle w:val="Style_2"/>
              <w:ind w:firstLine="0" w:left="0"/>
              <w:jc w:val="center"/>
            </w:pPr>
            <w:r>
              <w:t>-</w:t>
            </w:r>
          </w:p>
        </w:tc>
        <w:tc>
          <w:tcPr>
            <w:tcW w:type="dxa" w:w="1134"/>
            <w:tcMar>
              <w:left w:type="dxa" w:w="0"/>
              <w:right w:type="dxa" w:w="0"/>
            </w:tcMar>
          </w:tcPr>
          <w:p w14:paraId="981D0000">
            <w:pPr>
              <w:pStyle w:val="Style_2"/>
              <w:ind w:firstLine="0" w:left="0"/>
              <w:jc w:val="center"/>
            </w:pPr>
            <w:r>
              <w:t>-</w:t>
            </w:r>
          </w:p>
        </w:tc>
      </w:tr>
      <w:tr>
        <w:tc>
          <w:tcPr>
            <w:tcW w:type="dxa" w:w="2904"/>
            <w:tcMar>
              <w:left w:type="dxa" w:w="0"/>
              <w:right w:type="dxa" w:w="0"/>
            </w:tcMar>
          </w:tcPr>
          <w:p w14:paraId="991D0000">
            <w:pPr>
              <w:pStyle w:val="Style_2"/>
              <w:ind w:firstLine="0" w:left="283"/>
              <w:jc w:val="left"/>
            </w:pPr>
            <w:r>
              <w:t>Нижегородская область</w:t>
            </w:r>
          </w:p>
        </w:tc>
        <w:tc>
          <w:tcPr>
            <w:tcW w:type="dxa" w:w="981"/>
            <w:tcMar>
              <w:left w:type="dxa" w:w="0"/>
              <w:right w:type="dxa" w:w="0"/>
            </w:tcMar>
          </w:tcPr>
          <w:p w14:paraId="9A1D0000">
            <w:pPr>
              <w:pStyle w:val="Style_2"/>
              <w:ind w:firstLine="0" w:left="0"/>
              <w:jc w:val="center"/>
            </w:pPr>
            <w:r>
              <w:t>67</w:t>
            </w:r>
          </w:p>
        </w:tc>
        <w:tc>
          <w:tcPr>
            <w:tcW w:type="dxa" w:w="984"/>
            <w:tcMar>
              <w:left w:type="dxa" w:w="0"/>
              <w:right w:type="dxa" w:w="0"/>
            </w:tcMar>
          </w:tcPr>
          <w:p w14:paraId="9B1D0000">
            <w:pPr>
              <w:pStyle w:val="Style_2"/>
              <w:ind w:firstLine="0" w:left="0"/>
              <w:jc w:val="center"/>
            </w:pPr>
            <w:r>
              <w:t>150</w:t>
            </w:r>
          </w:p>
        </w:tc>
        <w:tc>
          <w:tcPr>
            <w:tcW w:type="dxa" w:w="984"/>
            <w:tcMar>
              <w:left w:type="dxa" w:w="0"/>
              <w:right w:type="dxa" w:w="0"/>
            </w:tcMar>
          </w:tcPr>
          <w:p w14:paraId="9C1D0000">
            <w:pPr>
              <w:pStyle w:val="Style_2"/>
              <w:ind w:firstLine="0" w:left="0"/>
              <w:jc w:val="center"/>
            </w:pPr>
            <w:r>
              <w:t>120</w:t>
            </w:r>
          </w:p>
        </w:tc>
        <w:tc>
          <w:tcPr>
            <w:tcW w:type="dxa" w:w="984"/>
            <w:tcMar>
              <w:left w:type="dxa" w:w="0"/>
              <w:right w:type="dxa" w:w="0"/>
            </w:tcMar>
          </w:tcPr>
          <w:p w14:paraId="9D1D0000">
            <w:pPr>
              <w:pStyle w:val="Style_2"/>
              <w:ind w:firstLine="0" w:left="0"/>
              <w:jc w:val="center"/>
            </w:pPr>
            <w:r>
              <w:t>150</w:t>
            </w:r>
          </w:p>
        </w:tc>
        <w:tc>
          <w:tcPr>
            <w:tcW w:type="dxa" w:w="984"/>
            <w:tcMar>
              <w:left w:type="dxa" w:w="0"/>
              <w:right w:type="dxa" w:w="0"/>
            </w:tcMar>
          </w:tcPr>
          <w:p w14:paraId="9E1D0000">
            <w:pPr>
              <w:pStyle w:val="Style_2"/>
              <w:ind w:firstLine="0" w:left="0"/>
              <w:jc w:val="center"/>
            </w:pPr>
            <w:r>
              <w:t>126</w:t>
            </w:r>
          </w:p>
        </w:tc>
        <w:tc>
          <w:tcPr>
            <w:tcW w:type="dxa" w:w="984"/>
            <w:tcMar>
              <w:left w:type="dxa" w:w="0"/>
              <w:right w:type="dxa" w:w="0"/>
            </w:tcMar>
          </w:tcPr>
          <w:p w14:paraId="9F1D0000">
            <w:pPr>
              <w:pStyle w:val="Style_2"/>
              <w:ind w:firstLine="0" w:left="0"/>
              <w:jc w:val="center"/>
            </w:pPr>
            <w:r>
              <w:t>150</w:t>
            </w:r>
          </w:p>
        </w:tc>
        <w:tc>
          <w:tcPr>
            <w:tcW w:type="dxa" w:w="1146"/>
            <w:tcMar>
              <w:left w:type="dxa" w:w="0"/>
              <w:right w:type="dxa" w:w="0"/>
            </w:tcMar>
          </w:tcPr>
          <w:p w14:paraId="A01D0000">
            <w:pPr>
              <w:pStyle w:val="Style_2"/>
              <w:ind w:firstLine="0" w:left="0"/>
              <w:jc w:val="center"/>
            </w:pPr>
            <w:r>
              <w:t>-</w:t>
            </w:r>
          </w:p>
        </w:tc>
        <w:tc>
          <w:tcPr>
            <w:tcW w:type="dxa" w:w="1146"/>
            <w:tcMar>
              <w:left w:type="dxa" w:w="0"/>
              <w:right w:type="dxa" w:w="0"/>
            </w:tcMar>
          </w:tcPr>
          <w:p w14:paraId="A11D0000">
            <w:pPr>
              <w:pStyle w:val="Style_2"/>
              <w:ind w:firstLine="0" w:left="0"/>
              <w:jc w:val="center"/>
            </w:pPr>
            <w:r>
              <w:t>-</w:t>
            </w:r>
          </w:p>
        </w:tc>
        <w:tc>
          <w:tcPr>
            <w:tcW w:type="dxa" w:w="1146"/>
            <w:tcMar>
              <w:left w:type="dxa" w:w="0"/>
              <w:right w:type="dxa" w:w="0"/>
            </w:tcMar>
          </w:tcPr>
          <w:p w14:paraId="A21D0000">
            <w:pPr>
              <w:pStyle w:val="Style_2"/>
              <w:ind w:firstLine="0" w:left="0"/>
              <w:jc w:val="center"/>
            </w:pPr>
            <w:r>
              <w:t>-</w:t>
            </w:r>
          </w:p>
        </w:tc>
        <w:tc>
          <w:tcPr>
            <w:tcW w:type="dxa" w:w="1146"/>
            <w:tcMar>
              <w:left w:type="dxa" w:w="0"/>
              <w:right w:type="dxa" w:w="0"/>
            </w:tcMar>
          </w:tcPr>
          <w:p w14:paraId="A31D0000">
            <w:pPr>
              <w:pStyle w:val="Style_2"/>
              <w:ind w:firstLine="0" w:left="0"/>
              <w:jc w:val="center"/>
            </w:pPr>
            <w:r>
              <w:t>-</w:t>
            </w:r>
          </w:p>
        </w:tc>
        <w:tc>
          <w:tcPr>
            <w:tcW w:type="dxa" w:w="1146"/>
            <w:tcMar>
              <w:left w:type="dxa" w:w="0"/>
              <w:right w:type="dxa" w:w="0"/>
            </w:tcMar>
          </w:tcPr>
          <w:p w14:paraId="A41D0000">
            <w:pPr>
              <w:pStyle w:val="Style_2"/>
              <w:ind w:firstLine="0" w:left="0"/>
              <w:jc w:val="center"/>
            </w:pPr>
            <w:r>
              <w:t>-</w:t>
            </w:r>
          </w:p>
        </w:tc>
        <w:tc>
          <w:tcPr>
            <w:tcW w:type="dxa" w:w="1134"/>
            <w:tcMar>
              <w:left w:type="dxa" w:w="0"/>
              <w:right w:type="dxa" w:w="0"/>
            </w:tcMar>
          </w:tcPr>
          <w:p w14:paraId="A51D0000">
            <w:pPr>
              <w:pStyle w:val="Style_2"/>
              <w:ind w:firstLine="0" w:left="0"/>
              <w:jc w:val="center"/>
            </w:pPr>
            <w:r>
              <w:t>-</w:t>
            </w:r>
          </w:p>
        </w:tc>
      </w:tr>
      <w:tr>
        <w:tc>
          <w:tcPr>
            <w:tcW w:type="dxa" w:w="2904"/>
            <w:tcMar>
              <w:left w:type="dxa" w:w="0"/>
              <w:right w:type="dxa" w:w="0"/>
            </w:tcMar>
          </w:tcPr>
          <w:p w14:paraId="A61D0000">
            <w:pPr>
              <w:pStyle w:val="Style_2"/>
              <w:ind w:firstLine="0" w:left="283"/>
              <w:jc w:val="left"/>
            </w:pPr>
            <w:r>
              <w:t>Оренбургская область</w:t>
            </w:r>
          </w:p>
        </w:tc>
        <w:tc>
          <w:tcPr>
            <w:tcW w:type="dxa" w:w="981"/>
            <w:tcMar>
              <w:left w:type="dxa" w:w="0"/>
              <w:right w:type="dxa" w:w="0"/>
            </w:tcMar>
          </w:tcPr>
          <w:p w14:paraId="A71D0000">
            <w:pPr>
              <w:pStyle w:val="Style_2"/>
              <w:ind w:firstLine="0" w:left="0"/>
              <w:jc w:val="center"/>
            </w:pPr>
            <w:r>
              <w:t>41</w:t>
            </w:r>
          </w:p>
        </w:tc>
        <w:tc>
          <w:tcPr>
            <w:tcW w:type="dxa" w:w="984"/>
            <w:tcMar>
              <w:left w:type="dxa" w:w="0"/>
              <w:right w:type="dxa" w:w="0"/>
            </w:tcMar>
          </w:tcPr>
          <w:p w14:paraId="A81D0000">
            <w:pPr>
              <w:pStyle w:val="Style_2"/>
              <w:ind w:firstLine="0" w:left="0"/>
              <w:jc w:val="center"/>
            </w:pPr>
            <w:r>
              <w:t>18</w:t>
            </w:r>
          </w:p>
        </w:tc>
        <w:tc>
          <w:tcPr>
            <w:tcW w:type="dxa" w:w="984"/>
            <w:tcMar>
              <w:left w:type="dxa" w:w="0"/>
              <w:right w:type="dxa" w:w="0"/>
            </w:tcMar>
          </w:tcPr>
          <w:p w14:paraId="A91D0000">
            <w:pPr>
              <w:pStyle w:val="Style_2"/>
              <w:ind w:firstLine="0" w:left="0"/>
              <w:jc w:val="center"/>
            </w:pPr>
            <w:r>
              <w:t>-</w:t>
            </w:r>
          </w:p>
        </w:tc>
        <w:tc>
          <w:tcPr>
            <w:tcW w:type="dxa" w:w="984"/>
            <w:tcMar>
              <w:left w:type="dxa" w:w="0"/>
              <w:right w:type="dxa" w:w="0"/>
            </w:tcMar>
          </w:tcPr>
          <w:p w14:paraId="AA1D0000">
            <w:pPr>
              <w:pStyle w:val="Style_2"/>
              <w:ind w:firstLine="0" w:left="0"/>
              <w:jc w:val="center"/>
            </w:pPr>
            <w:r>
              <w:t>-</w:t>
            </w:r>
          </w:p>
        </w:tc>
        <w:tc>
          <w:tcPr>
            <w:tcW w:type="dxa" w:w="984"/>
            <w:tcMar>
              <w:left w:type="dxa" w:w="0"/>
              <w:right w:type="dxa" w:w="0"/>
            </w:tcMar>
          </w:tcPr>
          <w:p w14:paraId="AB1D0000">
            <w:pPr>
              <w:pStyle w:val="Style_2"/>
              <w:ind w:firstLine="0" w:left="0"/>
              <w:jc w:val="center"/>
            </w:pPr>
            <w:r>
              <w:t>1</w:t>
            </w:r>
          </w:p>
        </w:tc>
        <w:tc>
          <w:tcPr>
            <w:tcW w:type="dxa" w:w="984"/>
            <w:tcMar>
              <w:left w:type="dxa" w:w="0"/>
              <w:right w:type="dxa" w:w="0"/>
            </w:tcMar>
          </w:tcPr>
          <w:p w14:paraId="AC1D0000">
            <w:pPr>
              <w:pStyle w:val="Style_2"/>
              <w:ind w:firstLine="0" w:left="0"/>
              <w:jc w:val="center"/>
            </w:pPr>
            <w:r>
              <w:t>1</w:t>
            </w:r>
          </w:p>
        </w:tc>
        <w:tc>
          <w:tcPr>
            <w:tcW w:type="dxa" w:w="1146"/>
            <w:tcMar>
              <w:left w:type="dxa" w:w="0"/>
              <w:right w:type="dxa" w:w="0"/>
            </w:tcMar>
          </w:tcPr>
          <w:p w14:paraId="AD1D0000">
            <w:pPr>
              <w:pStyle w:val="Style_2"/>
              <w:ind w:firstLine="0" w:left="0"/>
              <w:jc w:val="center"/>
            </w:pPr>
            <w:r>
              <w:t>-</w:t>
            </w:r>
          </w:p>
        </w:tc>
        <w:tc>
          <w:tcPr>
            <w:tcW w:type="dxa" w:w="1146"/>
            <w:tcMar>
              <w:left w:type="dxa" w:w="0"/>
              <w:right w:type="dxa" w:w="0"/>
            </w:tcMar>
          </w:tcPr>
          <w:p w14:paraId="AE1D0000">
            <w:pPr>
              <w:pStyle w:val="Style_2"/>
              <w:ind w:firstLine="0" w:left="0"/>
              <w:jc w:val="center"/>
            </w:pPr>
            <w:r>
              <w:t>-</w:t>
            </w:r>
          </w:p>
        </w:tc>
        <w:tc>
          <w:tcPr>
            <w:tcW w:type="dxa" w:w="1146"/>
            <w:tcMar>
              <w:left w:type="dxa" w:w="0"/>
              <w:right w:type="dxa" w:w="0"/>
            </w:tcMar>
          </w:tcPr>
          <w:p w14:paraId="AF1D0000">
            <w:pPr>
              <w:pStyle w:val="Style_2"/>
              <w:ind w:firstLine="0" w:left="0"/>
              <w:jc w:val="center"/>
            </w:pPr>
            <w:r>
              <w:t>-</w:t>
            </w:r>
          </w:p>
        </w:tc>
        <w:tc>
          <w:tcPr>
            <w:tcW w:type="dxa" w:w="1146"/>
            <w:tcMar>
              <w:left w:type="dxa" w:w="0"/>
              <w:right w:type="dxa" w:w="0"/>
            </w:tcMar>
          </w:tcPr>
          <w:p w14:paraId="B01D0000">
            <w:pPr>
              <w:pStyle w:val="Style_2"/>
              <w:ind w:firstLine="0" w:left="0"/>
              <w:jc w:val="center"/>
            </w:pPr>
            <w:r>
              <w:t>-</w:t>
            </w:r>
          </w:p>
        </w:tc>
        <w:tc>
          <w:tcPr>
            <w:tcW w:type="dxa" w:w="1146"/>
            <w:tcMar>
              <w:left w:type="dxa" w:w="0"/>
              <w:right w:type="dxa" w:w="0"/>
            </w:tcMar>
          </w:tcPr>
          <w:p w14:paraId="B11D0000">
            <w:pPr>
              <w:pStyle w:val="Style_2"/>
              <w:ind w:firstLine="0" w:left="0"/>
              <w:jc w:val="center"/>
            </w:pPr>
            <w:r>
              <w:t>-</w:t>
            </w:r>
          </w:p>
        </w:tc>
        <w:tc>
          <w:tcPr>
            <w:tcW w:type="dxa" w:w="1134"/>
            <w:tcMar>
              <w:left w:type="dxa" w:w="0"/>
              <w:right w:type="dxa" w:w="0"/>
            </w:tcMar>
          </w:tcPr>
          <w:p w14:paraId="B21D0000">
            <w:pPr>
              <w:pStyle w:val="Style_2"/>
              <w:ind w:firstLine="0" w:left="0"/>
              <w:jc w:val="center"/>
            </w:pPr>
            <w:r>
              <w:t>-</w:t>
            </w:r>
          </w:p>
        </w:tc>
      </w:tr>
      <w:tr>
        <w:tc>
          <w:tcPr>
            <w:tcW w:type="dxa" w:w="2904"/>
            <w:tcMar>
              <w:left w:type="dxa" w:w="0"/>
              <w:right w:type="dxa" w:w="0"/>
            </w:tcMar>
          </w:tcPr>
          <w:p w14:paraId="B31D0000">
            <w:pPr>
              <w:pStyle w:val="Style_2"/>
              <w:ind w:firstLine="0" w:left="283"/>
              <w:jc w:val="left"/>
            </w:pPr>
            <w:r>
              <w:t>Пензенская область</w:t>
            </w:r>
          </w:p>
        </w:tc>
        <w:tc>
          <w:tcPr>
            <w:tcW w:type="dxa" w:w="981"/>
            <w:tcMar>
              <w:left w:type="dxa" w:w="0"/>
              <w:right w:type="dxa" w:w="0"/>
            </w:tcMar>
          </w:tcPr>
          <w:p w14:paraId="B41D0000">
            <w:pPr>
              <w:pStyle w:val="Style_2"/>
              <w:ind w:firstLine="0" w:left="0"/>
              <w:jc w:val="center"/>
            </w:pPr>
            <w:r>
              <w:t>28</w:t>
            </w:r>
          </w:p>
        </w:tc>
        <w:tc>
          <w:tcPr>
            <w:tcW w:type="dxa" w:w="984"/>
            <w:tcMar>
              <w:left w:type="dxa" w:w="0"/>
              <w:right w:type="dxa" w:w="0"/>
            </w:tcMar>
          </w:tcPr>
          <w:p w14:paraId="B51D0000">
            <w:pPr>
              <w:pStyle w:val="Style_2"/>
              <w:ind w:firstLine="0" w:left="0"/>
              <w:jc w:val="center"/>
            </w:pPr>
            <w:r>
              <w:t>-</w:t>
            </w:r>
          </w:p>
        </w:tc>
        <w:tc>
          <w:tcPr>
            <w:tcW w:type="dxa" w:w="984"/>
            <w:tcMar>
              <w:left w:type="dxa" w:w="0"/>
              <w:right w:type="dxa" w:w="0"/>
            </w:tcMar>
          </w:tcPr>
          <w:p w14:paraId="B61D0000">
            <w:pPr>
              <w:pStyle w:val="Style_2"/>
              <w:ind w:firstLine="0" w:left="0"/>
              <w:jc w:val="center"/>
            </w:pPr>
            <w:r>
              <w:t>1</w:t>
            </w:r>
          </w:p>
        </w:tc>
        <w:tc>
          <w:tcPr>
            <w:tcW w:type="dxa" w:w="984"/>
            <w:tcMar>
              <w:left w:type="dxa" w:w="0"/>
              <w:right w:type="dxa" w:w="0"/>
            </w:tcMar>
          </w:tcPr>
          <w:p w14:paraId="B71D0000">
            <w:pPr>
              <w:pStyle w:val="Style_2"/>
              <w:ind w:firstLine="0" w:left="0"/>
              <w:jc w:val="center"/>
            </w:pPr>
            <w:r>
              <w:t>1</w:t>
            </w:r>
          </w:p>
        </w:tc>
        <w:tc>
          <w:tcPr>
            <w:tcW w:type="dxa" w:w="984"/>
            <w:tcMar>
              <w:left w:type="dxa" w:w="0"/>
              <w:right w:type="dxa" w:w="0"/>
            </w:tcMar>
          </w:tcPr>
          <w:p w14:paraId="B81D0000">
            <w:pPr>
              <w:pStyle w:val="Style_2"/>
              <w:ind w:firstLine="0" w:left="0"/>
              <w:jc w:val="center"/>
            </w:pPr>
            <w:r>
              <w:t>1</w:t>
            </w:r>
          </w:p>
        </w:tc>
        <w:tc>
          <w:tcPr>
            <w:tcW w:type="dxa" w:w="984"/>
            <w:tcMar>
              <w:left w:type="dxa" w:w="0"/>
              <w:right w:type="dxa" w:w="0"/>
            </w:tcMar>
          </w:tcPr>
          <w:p w14:paraId="B91D0000">
            <w:pPr>
              <w:pStyle w:val="Style_2"/>
              <w:ind w:firstLine="0" w:left="0"/>
              <w:jc w:val="center"/>
            </w:pPr>
            <w:r>
              <w:t>1</w:t>
            </w:r>
          </w:p>
        </w:tc>
        <w:tc>
          <w:tcPr>
            <w:tcW w:type="dxa" w:w="1146"/>
            <w:tcMar>
              <w:left w:type="dxa" w:w="0"/>
              <w:right w:type="dxa" w:w="0"/>
            </w:tcMar>
          </w:tcPr>
          <w:p w14:paraId="BA1D0000">
            <w:pPr>
              <w:pStyle w:val="Style_2"/>
              <w:ind w:firstLine="0" w:left="0"/>
              <w:jc w:val="center"/>
            </w:pPr>
            <w:r>
              <w:t>-</w:t>
            </w:r>
          </w:p>
        </w:tc>
        <w:tc>
          <w:tcPr>
            <w:tcW w:type="dxa" w:w="1146"/>
            <w:tcMar>
              <w:left w:type="dxa" w:w="0"/>
              <w:right w:type="dxa" w:w="0"/>
            </w:tcMar>
          </w:tcPr>
          <w:p w14:paraId="BB1D0000">
            <w:pPr>
              <w:pStyle w:val="Style_2"/>
              <w:ind w:firstLine="0" w:left="0"/>
              <w:jc w:val="center"/>
            </w:pPr>
            <w:r>
              <w:t>-</w:t>
            </w:r>
          </w:p>
        </w:tc>
        <w:tc>
          <w:tcPr>
            <w:tcW w:type="dxa" w:w="1146"/>
            <w:tcMar>
              <w:left w:type="dxa" w:w="0"/>
              <w:right w:type="dxa" w:w="0"/>
            </w:tcMar>
          </w:tcPr>
          <w:p w14:paraId="BC1D0000">
            <w:pPr>
              <w:pStyle w:val="Style_2"/>
              <w:ind w:firstLine="0" w:left="0"/>
              <w:jc w:val="center"/>
            </w:pPr>
            <w:r>
              <w:t>-</w:t>
            </w:r>
          </w:p>
        </w:tc>
        <w:tc>
          <w:tcPr>
            <w:tcW w:type="dxa" w:w="1146"/>
            <w:tcMar>
              <w:left w:type="dxa" w:w="0"/>
              <w:right w:type="dxa" w:w="0"/>
            </w:tcMar>
          </w:tcPr>
          <w:p w14:paraId="BD1D0000">
            <w:pPr>
              <w:pStyle w:val="Style_2"/>
              <w:ind w:firstLine="0" w:left="0"/>
              <w:jc w:val="center"/>
            </w:pPr>
            <w:r>
              <w:t>-</w:t>
            </w:r>
          </w:p>
        </w:tc>
        <w:tc>
          <w:tcPr>
            <w:tcW w:type="dxa" w:w="1146"/>
            <w:tcMar>
              <w:left w:type="dxa" w:w="0"/>
              <w:right w:type="dxa" w:w="0"/>
            </w:tcMar>
          </w:tcPr>
          <w:p w14:paraId="BE1D0000">
            <w:pPr>
              <w:pStyle w:val="Style_2"/>
              <w:ind w:firstLine="0" w:left="0"/>
              <w:jc w:val="center"/>
            </w:pPr>
            <w:r>
              <w:t>-</w:t>
            </w:r>
          </w:p>
        </w:tc>
        <w:tc>
          <w:tcPr>
            <w:tcW w:type="dxa" w:w="1134"/>
            <w:tcMar>
              <w:left w:type="dxa" w:w="0"/>
              <w:right w:type="dxa" w:w="0"/>
            </w:tcMar>
          </w:tcPr>
          <w:p w14:paraId="BF1D0000">
            <w:pPr>
              <w:pStyle w:val="Style_2"/>
              <w:ind w:firstLine="0" w:left="0"/>
              <w:jc w:val="center"/>
            </w:pPr>
            <w:r>
              <w:t>-</w:t>
            </w:r>
          </w:p>
        </w:tc>
      </w:tr>
      <w:tr>
        <w:tc>
          <w:tcPr>
            <w:tcW w:type="dxa" w:w="2904"/>
            <w:tcMar>
              <w:left w:type="dxa" w:w="0"/>
              <w:right w:type="dxa" w:w="0"/>
            </w:tcMar>
          </w:tcPr>
          <w:p w14:paraId="C01D0000">
            <w:pPr>
              <w:pStyle w:val="Style_2"/>
              <w:ind w:firstLine="0" w:left="283"/>
              <w:jc w:val="left"/>
            </w:pPr>
            <w:r>
              <w:t>Самарская область</w:t>
            </w:r>
          </w:p>
        </w:tc>
        <w:tc>
          <w:tcPr>
            <w:tcW w:type="dxa" w:w="981"/>
            <w:tcMar>
              <w:left w:type="dxa" w:w="0"/>
              <w:right w:type="dxa" w:w="0"/>
            </w:tcMar>
          </w:tcPr>
          <w:p w14:paraId="C11D0000">
            <w:pPr>
              <w:pStyle w:val="Style_2"/>
              <w:ind w:firstLine="0" w:left="0"/>
              <w:jc w:val="center"/>
            </w:pPr>
            <w:r>
              <w:t>66</w:t>
            </w:r>
          </w:p>
        </w:tc>
        <w:tc>
          <w:tcPr>
            <w:tcW w:type="dxa" w:w="984"/>
            <w:tcMar>
              <w:left w:type="dxa" w:w="0"/>
              <w:right w:type="dxa" w:w="0"/>
            </w:tcMar>
          </w:tcPr>
          <w:p w14:paraId="C21D0000">
            <w:pPr>
              <w:pStyle w:val="Style_2"/>
              <w:ind w:firstLine="0" w:left="0"/>
              <w:jc w:val="center"/>
            </w:pPr>
            <w:r>
              <w:t>163</w:t>
            </w:r>
          </w:p>
        </w:tc>
        <w:tc>
          <w:tcPr>
            <w:tcW w:type="dxa" w:w="984"/>
            <w:tcMar>
              <w:left w:type="dxa" w:w="0"/>
              <w:right w:type="dxa" w:w="0"/>
            </w:tcMar>
          </w:tcPr>
          <w:p w14:paraId="C31D0000">
            <w:pPr>
              <w:pStyle w:val="Style_2"/>
              <w:ind w:firstLine="0" w:left="0"/>
              <w:jc w:val="center"/>
            </w:pPr>
            <w:r>
              <w:t>99</w:t>
            </w:r>
          </w:p>
        </w:tc>
        <w:tc>
          <w:tcPr>
            <w:tcW w:type="dxa" w:w="984"/>
            <w:tcMar>
              <w:left w:type="dxa" w:w="0"/>
              <w:right w:type="dxa" w:w="0"/>
            </w:tcMar>
          </w:tcPr>
          <w:p w14:paraId="C41D0000">
            <w:pPr>
              <w:pStyle w:val="Style_2"/>
              <w:ind w:firstLine="0" w:left="0"/>
              <w:jc w:val="center"/>
            </w:pPr>
            <w:r>
              <w:t>100</w:t>
            </w:r>
          </w:p>
        </w:tc>
        <w:tc>
          <w:tcPr>
            <w:tcW w:type="dxa" w:w="984"/>
            <w:tcMar>
              <w:left w:type="dxa" w:w="0"/>
              <w:right w:type="dxa" w:w="0"/>
            </w:tcMar>
          </w:tcPr>
          <w:p w14:paraId="C51D0000">
            <w:pPr>
              <w:pStyle w:val="Style_2"/>
              <w:ind w:firstLine="0" w:left="0"/>
              <w:jc w:val="center"/>
            </w:pPr>
            <w:r>
              <w:t>153</w:t>
            </w:r>
          </w:p>
        </w:tc>
        <w:tc>
          <w:tcPr>
            <w:tcW w:type="dxa" w:w="984"/>
            <w:tcMar>
              <w:left w:type="dxa" w:w="0"/>
              <w:right w:type="dxa" w:w="0"/>
            </w:tcMar>
          </w:tcPr>
          <w:p w14:paraId="C61D0000">
            <w:pPr>
              <w:pStyle w:val="Style_2"/>
              <w:ind w:firstLine="0" w:left="0"/>
              <w:jc w:val="center"/>
            </w:pPr>
            <w:r>
              <w:t>153</w:t>
            </w:r>
          </w:p>
        </w:tc>
        <w:tc>
          <w:tcPr>
            <w:tcW w:type="dxa" w:w="1146"/>
            <w:tcMar>
              <w:left w:type="dxa" w:w="0"/>
              <w:right w:type="dxa" w:w="0"/>
            </w:tcMar>
          </w:tcPr>
          <w:p w14:paraId="C71D0000">
            <w:pPr>
              <w:pStyle w:val="Style_2"/>
              <w:ind w:firstLine="0" w:left="0"/>
              <w:jc w:val="center"/>
            </w:pPr>
            <w:r>
              <w:t>-</w:t>
            </w:r>
          </w:p>
        </w:tc>
        <w:tc>
          <w:tcPr>
            <w:tcW w:type="dxa" w:w="1146"/>
            <w:tcMar>
              <w:left w:type="dxa" w:w="0"/>
              <w:right w:type="dxa" w:w="0"/>
            </w:tcMar>
          </w:tcPr>
          <w:p w14:paraId="C81D0000">
            <w:pPr>
              <w:pStyle w:val="Style_2"/>
              <w:ind w:firstLine="0" w:left="0"/>
              <w:jc w:val="center"/>
            </w:pPr>
            <w:r>
              <w:t>-</w:t>
            </w:r>
          </w:p>
        </w:tc>
        <w:tc>
          <w:tcPr>
            <w:tcW w:type="dxa" w:w="1146"/>
            <w:tcMar>
              <w:left w:type="dxa" w:w="0"/>
              <w:right w:type="dxa" w:w="0"/>
            </w:tcMar>
          </w:tcPr>
          <w:p w14:paraId="C91D0000">
            <w:pPr>
              <w:pStyle w:val="Style_2"/>
              <w:ind w:firstLine="0" w:left="0"/>
              <w:jc w:val="center"/>
            </w:pPr>
            <w:r>
              <w:t>-</w:t>
            </w:r>
          </w:p>
        </w:tc>
        <w:tc>
          <w:tcPr>
            <w:tcW w:type="dxa" w:w="1146"/>
            <w:tcMar>
              <w:left w:type="dxa" w:w="0"/>
              <w:right w:type="dxa" w:w="0"/>
            </w:tcMar>
          </w:tcPr>
          <w:p w14:paraId="CA1D0000">
            <w:pPr>
              <w:pStyle w:val="Style_2"/>
              <w:ind w:firstLine="0" w:left="0"/>
              <w:jc w:val="center"/>
            </w:pPr>
            <w:r>
              <w:t>-</w:t>
            </w:r>
          </w:p>
        </w:tc>
        <w:tc>
          <w:tcPr>
            <w:tcW w:type="dxa" w:w="1146"/>
            <w:tcMar>
              <w:left w:type="dxa" w:w="0"/>
              <w:right w:type="dxa" w:w="0"/>
            </w:tcMar>
          </w:tcPr>
          <w:p w14:paraId="CB1D0000">
            <w:pPr>
              <w:pStyle w:val="Style_2"/>
              <w:ind w:firstLine="0" w:left="0"/>
              <w:jc w:val="center"/>
            </w:pPr>
            <w:r>
              <w:t>-</w:t>
            </w:r>
          </w:p>
        </w:tc>
        <w:tc>
          <w:tcPr>
            <w:tcW w:type="dxa" w:w="1134"/>
            <w:tcMar>
              <w:left w:type="dxa" w:w="0"/>
              <w:right w:type="dxa" w:w="0"/>
            </w:tcMar>
          </w:tcPr>
          <w:p w14:paraId="CC1D0000">
            <w:pPr>
              <w:pStyle w:val="Style_2"/>
              <w:ind w:firstLine="0" w:left="0"/>
              <w:jc w:val="center"/>
            </w:pPr>
            <w:r>
              <w:t>-</w:t>
            </w:r>
          </w:p>
        </w:tc>
      </w:tr>
      <w:tr>
        <w:tc>
          <w:tcPr>
            <w:tcW w:type="dxa" w:w="2904"/>
            <w:tcMar>
              <w:left w:type="dxa" w:w="0"/>
              <w:right w:type="dxa" w:w="0"/>
            </w:tcMar>
          </w:tcPr>
          <w:p w14:paraId="CD1D0000">
            <w:pPr>
              <w:pStyle w:val="Style_2"/>
              <w:ind w:firstLine="0" w:left="283"/>
              <w:jc w:val="left"/>
            </w:pPr>
            <w:r>
              <w:t>Саратовская область</w:t>
            </w:r>
          </w:p>
        </w:tc>
        <w:tc>
          <w:tcPr>
            <w:tcW w:type="dxa" w:w="981"/>
            <w:tcMar>
              <w:left w:type="dxa" w:w="0"/>
              <w:right w:type="dxa" w:w="0"/>
            </w:tcMar>
          </w:tcPr>
          <w:p w14:paraId="CE1D0000">
            <w:pPr>
              <w:pStyle w:val="Style_2"/>
              <w:ind w:firstLine="0" w:left="0"/>
              <w:jc w:val="center"/>
            </w:pPr>
            <w:r>
              <w:t>51</w:t>
            </w:r>
          </w:p>
        </w:tc>
        <w:tc>
          <w:tcPr>
            <w:tcW w:type="dxa" w:w="984"/>
            <w:tcMar>
              <w:left w:type="dxa" w:w="0"/>
              <w:right w:type="dxa" w:w="0"/>
            </w:tcMar>
          </w:tcPr>
          <w:p w14:paraId="CF1D0000">
            <w:pPr>
              <w:pStyle w:val="Style_2"/>
              <w:ind w:firstLine="0" w:left="0"/>
              <w:jc w:val="center"/>
            </w:pPr>
            <w:r>
              <w:t>23</w:t>
            </w:r>
          </w:p>
        </w:tc>
        <w:tc>
          <w:tcPr>
            <w:tcW w:type="dxa" w:w="984"/>
            <w:tcMar>
              <w:left w:type="dxa" w:w="0"/>
              <w:right w:type="dxa" w:w="0"/>
            </w:tcMar>
          </w:tcPr>
          <w:p w14:paraId="D01D0000">
            <w:pPr>
              <w:pStyle w:val="Style_2"/>
              <w:ind w:firstLine="0" w:left="0"/>
              <w:jc w:val="center"/>
            </w:pPr>
            <w:r>
              <w:t>39</w:t>
            </w:r>
          </w:p>
        </w:tc>
        <w:tc>
          <w:tcPr>
            <w:tcW w:type="dxa" w:w="984"/>
            <w:tcMar>
              <w:left w:type="dxa" w:w="0"/>
              <w:right w:type="dxa" w:w="0"/>
            </w:tcMar>
          </w:tcPr>
          <w:p w14:paraId="D11D0000">
            <w:pPr>
              <w:pStyle w:val="Style_2"/>
              <w:ind w:firstLine="0" w:left="0"/>
              <w:jc w:val="center"/>
            </w:pPr>
            <w:r>
              <w:t>39</w:t>
            </w:r>
          </w:p>
        </w:tc>
        <w:tc>
          <w:tcPr>
            <w:tcW w:type="dxa" w:w="984"/>
            <w:tcMar>
              <w:left w:type="dxa" w:w="0"/>
              <w:right w:type="dxa" w:w="0"/>
            </w:tcMar>
          </w:tcPr>
          <w:p w14:paraId="D21D0000">
            <w:pPr>
              <w:pStyle w:val="Style_2"/>
              <w:ind w:firstLine="0" w:left="0"/>
              <w:jc w:val="center"/>
            </w:pPr>
            <w:r>
              <w:t>50</w:t>
            </w:r>
          </w:p>
        </w:tc>
        <w:tc>
          <w:tcPr>
            <w:tcW w:type="dxa" w:w="984"/>
            <w:tcMar>
              <w:left w:type="dxa" w:w="0"/>
              <w:right w:type="dxa" w:w="0"/>
            </w:tcMar>
          </w:tcPr>
          <w:p w14:paraId="D31D0000">
            <w:pPr>
              <w:pStyle w:val="Style_2"/>
              <w:ind w:firstLine="0" w:left="0"/>
              <w:jc w:val="center"/>
            </w:pPr>
            <w:r>
              <w:t>50</w:t>
            </w:r>
          </w:p>
        </w:tc>
        <w:tc>
          <w:tcPr>
            <w:tcW w:type="dxa" w:w="1146"/>
            <w:tcMar>
              <w:left w:type="dxa" w:w="0"/>
              <w:right w:type="dxa" w:w="0"/>
            </w:tcMar>
          </w:tcPr>
          <w:p w14:paraId="D41D0000">
            <w:pPr>
              <w:pStyle w:val="Style_2"/>
              <w:ind w:firstLine="0" w:left="0"/>
              <w:jc w:val="center"/>
            </w:pPr>
            <w:r>
              <w:t>-</w:t>
            </w:r>
          </w:p>
        </w:tc>
        <w:tc>
          <w:tcPr>
            <w:tcW w:type="dxa" w:w="1146"/>
            <w:tcMar>
              <w:left w:type="dxa" w:w="0"/>
              <w:right w:type="dxa" w:w="0"/>
            </w:tcMar>
          </w:tcPr>
          <w:p w14:paraId="D51D0000">
            <w:pPr>
              <w:pStyle w:val="Style_2"/>
              <w:ind w:firstLine="0" w:left="0"/>
              <w:jc w:val="center"/>
            </w:pPr>
            <w:r>
              <w:t>-</w:t>
            </w:r>
          </w:p>
        </w:tc>
        <w:tc>
          <w:tcPr>
            <w:tcW w:type="dxa" w:w="1146"/>
            <w:tcMar>
              <w:left w:type="dxa" w:w="0"/>
              <w:right w:type="dxa" w:w="0"/>
            </w:tcMar>
          </w:tcPr>
          <w:p w14:paraId="D61D0000">
            <w:pPr>
              <w:pStyle w:val="Style_2"/>
              <w:ind w:firstLine="0" w:left="0"/>
              <w:jc w:val="center"/>
            </w:pPr>
            <w:r>
              <w:t>-</w:t>
            </w:r>
          </w:p>
        </w:tc>
        <w:tc>
          <w:tcPr>
            <w:tcW w:type="dxa" w:w="1146"/>
            <w:tcMar>
              <w:left w:type="dxa" w:w="0"/>
              <w:right w:type="dxa" w:w="0"/>
            </w:tcMar>
          </w:tcPr>
          <w:p w14:paraId="D71D0000">
            <w:pPr>
              <w:pStyle w:val="Style_2"/>
              <w:ind w:firstLine="0" w:left="0"/>
              <w:jc w:val="center"/>
            </w:pPr>
            <w:r>
              <w:t>-</w:t>
            </w:r>
          </w:p>
        </w:tc>
        <w:tc>
          <w:tcPr>
            <w:tcW w:type="dxa" w:w="1146"/>
            <w:tcMar>
              <w:left w:type="dxa" w:w="0"/>
              <w:right w:type="dxa" w:w="0"/>
            </w:tcMar>
          </w:tcPr>
          <w:p w14:paraId="D81D0000">
            <w:pPr>
              <w:pStyle w:val="Style_2"/>
              <w:ind w:firstLine="0" w:left="0"/>
              <w:jc w:val="center"/>
            </w:pPr>
            <w:r>
              <w:t>-</w:t>
            </w:r>
          </w:p>
        </w:tc>
        <w:tc>
          <w:tcPr>
            <w:tcW w:type="dxa" w:w="1134"/>
            <w:tcMar>
              <w:left w:type="dxa" w:w="0"/>
              <w:right w:type="dxa" w:w="0"/>
            </w:tcMar>
          </w:tcPr>
          <w:p w14:paraId="D91D0000">
            <w:pPr>
              <w:pStyle w:val="Style_2"/>
              <w:ind w:firstLine="0" w:left="0"/>
              <w:jc w:val="center"/>
            </w:pPr>
            <w:r>
              <w:t>-</w:t>
            </w:r>
          </w:p>
        </w:tc>
      </w:tr>
      <w:tr>
        <w:tc>
          <w:tcPr>
            <w:tcW w:type="dxa" w:w="2904"/>
            <w:tcMar>
              <w:left w:type="dxa" w:w="0"/>
              <w:right w:type="dxa" w:w="0"/>
            </w:tcMar>
          </w:tcPr>
          <w:p w14:paraId="DA1D0000">
            <w:pPr>
              <w:pStyle w:val="Style_2"/>
              <w:ind w:firstLine="0" w:left="283"/>
              <w:jc w:val="left"/>
            </w:pPr>
            <w:r>
              <w:t>Ульяновская область</w:t>
            </w:r>
          </w:p>
        </w:tc>
        <w:tc>
          <w:tcPr>
            <w:tcW w:type="dxa" w:w="981"/>
            <w:tcMar>
              <w:left w:type="dxa" w:w="0"/>
              <w:right w:type="dxa" w:w="0"/>
            </w:tcMar>
          </w:tcPr>
          <w:p w14:paraId="DB1D0000">
            <w:pPr>
              <w:pStyle w:val="Style_2"/>
              <w:ind w:firstLine="0" w:left="0"/>
              <w:jc w:val="center"/>
            </w:pPr>
            <w:r>
              <w:t>26</w:t>
            </w:r>
          </w:p>
        </w:tc>
        <w:tc>
          <w:tcPr>
            <w:tcW w:type="dxa" w:w="984"/>
            <w:tcMar>
              <w:left w:type="dxa" w:w="0"/>
              <w:right w:type="dxa" w:w="0"/>
            </w:tcMar>
          </w:tcPr>
          <w:p w14:paraId="DC1D0000">
            <w:pPr>
              <w:pStyle w:val="Style_2"/>
              <w:ind w:firstLine="0" w:left="0"/>
              <w:jc w:val="center"/>
            </w:pPr>
            <w:r>
              <w:t>-</w:t>
            </w:r>
          </w:p>
        </w:tc>
        <w:tc>
          <w:tcPr>
            <w:tcW w:type="dxa" w:w="984"/>
            <w:tcMar>
              <w:left w:type="dxa" w:w="0"/>
              <w:right w:type="dxa" w:w="0"/>
            </w:tcMar>
          </w:tcPr>
          <w:p w14:paraId="DD1D0000">
            <w:pPr>
              <w:pStyle w:val="Style_2"/>
              <w:ind w:firstLine="0" w:left="0"/>
              <w:jc w:val="center"/>
            </w:pPr>
            <w:r>
              <w:t>37</w:t>
            </w:r>
          </w:p>
        </w:tc>
        <w:tc>
          <w:tcPr>
            <w:tcW w:type="dxa" w:w="984"/>
            <w:tcMar>
              <w:left w:type="dxa" w:w="0"/>
              <w:right w:type="dxa" w:w="0"/>
            </w:tcMar>
          </w:tcPr>
          <w:p w14:paraId="DE1D0000">
            <w:pPr>
              <w:pStyle w:val="Style_2"/>
              <w:ind w:firstLine="0" w:left="0"/>
              <w:jc w:val="center"/>
            </w:pPr>
            <w:r>
              <w:t>37</w:t>
            </w:r>
          </w:p>
        </w:tc>
        <w:tc>
          <w:tcPr>
            <w:tcW w:type="dxa" w:w="984"/>
            <w:tcMar>
              <w:left w:type="dxa" w:w="0"/>
              <w:right w:type="dxa" w:w="0"/>
            </w:tcMar>
          </w:tcPr>
          <w:p w14:paraId="DF1D0000">
            <w:pPr>
              <w:pStyle w:val="Style_2"/>
              <w:ind w:firstLine="0" w:left="0"/>
              <w:jc w:val="center"/>
            </w:pPr>
            <w:r>
              <w:t>31</w:t>
            </w:r>
          </w:p>
        </w:tc>
        <w:tc>
          <w:tcPr>
            <w:tcW w:type="dxa" w:w="984"/>
            <w:tcMar>
              <w:left w:type="dxa" w:w="0"/>
              <w:right w:type="dxa" w:w="0"/>
            </w:tcMar>
          </w:tcPr>
          <w:p w14:paraId="E01D0000">
            <w:pPr>
              <w:pStyle w:val="Style_2"/>
              <w:ind w:firstLine="0" w:left="0"/>
              <w:jc w:val="center"/>
            </w:pPr>
            <w:r>
              <w:t>36</w:t>
            </w:r>
          </w:p>
        </w:tc>
        <w:tc>
          <w:tcPr>
            <w:tcW w:type="dxa" w:w="1146"/>
            <w:tcMar>
              <w:left w:type="dxa" w:w="0"/>
              <w:right w:type="dxa" w:w="0"/>
            </w:tcMar>
          </w:tcPr>
          <w:p w14:paraId="E11D0000">
            <w:pPr>
              <w:pStyle w:val="Style_2"/>
              <w:ind w:firstLine="0" w:left="0"/>
              <w:jc w:val="center"/>
            </w:pPr>
            <w:r>
              <w:t>-</w:t>
            </w:r>
          </w:p>
        </w:tc>
        <w:tc>
          <w:tcPr>
            <w:tcW w:type="dxa" w:w="1146"/>
            <w:tcMar>
              <w:left w:type="dxa" w:w="0"/>
              <w:right w:type="dxa" w:w="0"/>
            </w:tcMar>
          </w:tcPr>
          <w:p w14:paraId="E21D0000">
            <w:pPr>
              <w:pStyle w:val="Style_2"/>
              <w:ind w:firstLine="0" w:left="0"/>
              <w:jc w:val="center"/>
            </w:pPr>
            <w:r>
              <w:t>-</w:t>
            </w:r>
          </w:p>
        </w:tc>
        <w:tc>
          <w:tcPr>
            <w:tcW w:type="dxa" w:w="1146"/>
            <w:tcMar>
              <w:left w:type="dxa" w:w="0"/>
              <w:right w:type="dxa" w:w="0"/>
            </w:tcMar>
          </w:tcPr>
          <w:p w14:paraId="E31D0000">
            <w:pPr>
              <w:pStyle w:val="Style_2"/>
              <w:ind w:firstLine="0" w:left="0"/>
              <w:jc w:val="center"/>
            </w:pPr>
            <w:r>
              <w:t>-</w:t>
            </w:r>
          </w:p>
        </w:tc>
        <w:tc>
          <w:tcPr>
            <w:tcW w:type="dxa" w:w="1146"/>
            <w:tcMar>
              <w:left w:type="dxa" w:w="0"/>
              <w:right w:type="dxa" w:w="0"/>
            </w:tcMar>
          </w:tcPr>
          <w:p w14:paraId="E41D0000">
            <w:pPr>
              <w:pStyle w:val="Style_2"/>
              <w:ind w:firstLine="0" w:left="0"/>
              <w:jc w:val="center"/>
            </w:pPr>
            <w:r>
              <w:t>-</w:t>
            </w:r>
          </w:p>
        </w:tc>
        <w:tc>
          <w:tcPr>
            <w:tcW w:type="dxa" w:w="1146"/>
            <w:tcMar>
              <w:left w:type="dxa" w:w="0"/>
              <w:right w:type="dxa" w:w="0"/>
            </w:tcMar>
          </w:tcPr>
          <w:p w14:paraId="E51D0000">
            <w:pPr>
              <w:pStyle w:val="Style_2"/>
              <w:ind w:firstLine="0" w:left="0"/>
              <w:jc w:val="center"/>
            </w:pPr>
            <w:r>
              <w:t>-</w:t>
            </w:r>
          </w:p>
        </w:tc>
        <w:tc>
          <w:tcPr>
            <w:tcW w:type="dxa" w:w="1134"/>
            <w:tcMar>
              <w:left w:type="dxa" w:w="0"/>
              <w:right w:type="dxa" w:w="0"/>
            </w:tcMar>
          </w:tcPr>
          <w:p w14:paraId="E61D0000">
            <w:pPr>
              <w:pStyle w:val="Style_2"/>
              <w:ind w:firstLine="0" w:left="0"/>
              <w:jc w:val="center"/>
            </w:pPr>
            <w:r>
              <w:t>-</w:t>
            </w:r>
          </w:p>
        </w:tc>
      </w:tr>
      <w:tr>
        <w:tc>
          <w:tcPr>
            <w:tcW w:type="dxa" w:w="2904"/>
            <w:tcMar>
              <w:left w:type="dxa" w:w="0"/>
              <w:right w:type="dxa" w:w="0"/>
            </w:tcMar>
          </w:tcPr>
          <w:p w14:paraId="E71D0000">
            <w:pPr>
              <w:pStyle w:val="Style_2"/>
              <w:ind w:firstLine="0" w:left="0"/>
              <w:jc w:val="left"/>
            </w:pPr>
            <w:r>
              <w:t>Уральский федеральный округ</w:t>
            </w:r>
          </w:p>
        </w:tc>
        <w:tc>
          <w:tcPr>
            <w:tcW w:type="dxa" w:w="981"/>
            <w:tcMar>
              <w:left w:type="dxa" w:w="0"/>
              <w:right w:type="dxa" w:w="0"/>
            </w:tcMar>
          </w:tcPr>
          <w:p w14:paraId="E81D0000">
            <w:pPr>
              <w:pStyle w:val="Style_2"/>
              <w:ind w:firstLine="0" w:left="0"/>
              <w:jc w:val="center"/>
            </w:pPr>
            <w:r>
              <w:t>-</w:t>
            </w:r>
          </w:p>
        </w:tc>
        <w:tc>
          <w:tcPr>
            <w:tcW w:type="dxa" w:w="984"/>
            <w:tcMar>
              <w:left w:type="dxa" w:w="0"/>
              <w:right w:type="dxa" w:w="0"/>
            </w:tcMar>
          </w:tcPr>
          <w:p w14:paraId="E91D0000">
            <w:pPr>
              <w:pStyle w:val="Style_2"/>
              <w:ind w:firstLine="0" w:left="0"/>
              <w:jc w:val="center"/>
            </w:pPr>
            <w:r>
              <w:t>-</w:t>
            </w:r>
          </w:p>
        </w:tc>
        <w:tc>
          <w:tcPr>
            <w:tcW w:type="dxa" w:w="984"/>
            <w:tcMar>
              <w:left w:type="dxa" w:w="0"/>
              <w:right w:type="dxa" w:w="0"/>
            </w:tcMar>
          </w:tcPr>
          <w:p w14:paraId="EA1D0000">
            <w:pPr>
              <w:pStyle w:val="Style_2"/>
              <w:ind w:firstLine="0" w:left="0"/>
              <w:jc w:val="center"/>
            </w:pPr>
            <w:r>
              <w:t>-</w:t>
            </w:r>
          </w:p>
        </w:tc>
        <w:tc>
          <w:tcPr>
            <w:tcW w:type="dxa" w:w="984"/>
            <w:tcMar>
              <w:left w:type="dxa" w:w="0"/>
              <w:right w:type="dxa" w:w="0"/>
            </w:tcMar>
          </w:tcPr>
          <w:p w14:paraId="EB1D0000">
            <w:pPr>
              <w:pStyle w:val="Style_2"/>
              <w:ind w:firstLine="0" w:left="0"/>
              <w:jc w:val="center"/>
            </w:pPr>
            <w:r>
              <w:t>-</w:t>
            </w:r>
          </w:p>
        </w:tc>
        <w:tc>
          <w:tcPr>
            <w:tcW w:type="dxa" w:w="984"/>
            <w:tcMar>
              <w:left w:type="dxa" w:w="0"/>
              <w:right w:type="dxa" w:w="0"/>
            </w:tcMar>
          </w:tcPr>
          <w:p w14:paraId="EC1D0000">
            <w:pPr>
              <w:pStyle w:val="Style_2"/>
              <w:ind w:firstLine="0" w:left="0"/>
              <w:jc w:val="center"/>
            </w:pPr>
            <w:r>
              <w:t>-</w:t>
            </w:r>
          </w:p>
        </w:tc>
        <w:tc>
          <w:tcPr>
            <w:tcW w:type="dxa" w:w="984"/>
            <w:tcMar>
              <w:left w:type="dxa" w:w="0"/>
              <w:right w:type="dxa" w:w="0"/>
            </w:tcMar>
          </w:tcPr>
          <w:p w14:paraId="ED1D0000">
            <w:pPr>
              <w:pStyle w:val="Style_2"/>
              <w:ind w:firstLine="0" w:left="0"/>
              <w:jc w:val="center"/>
            </w:pPr>
            <w:r>
              <w:t>-</w:t>
            </w:r>
          </w:p>
        </w:tc>
        <w:tc>
          <w:tcPr>
            <w:tcW w:type="dxa" w:w="1146"/>
            <w:tcMar>
              <w:left w:type="dxa" w:w="0"/>
              <w:right w:type="dxa" w:w="0"/>
            </w:tcMar>
          </w:tcPr>
          <w:p w14:paraId="EE1D0000">
            <w:pPr>
              <w:pStyle w:val="Style_2"/>
              <w:ind w:firstLine="0" w:left="0"/>
              <w:jc w:val="center"/>
            </w:pPr>
            <w:r>
              <w:t>-</w:t>
            </w:r>
          </w:p>
        </w:tc>
        <w:tc>
          <w:tcPr>
            <w:tcW w:type="dxa" w:w="1146"/>
            <w:tcMar>
              <w:left w:type="dxa" w:w="0"/>
              <w:right w:type="dxa" w:w="0"/>
            </w:tcMar>
          </w:tcPr>
          <w:p w14:paraId="EF1D0000">
            <w:pPr>
              <w:pStyle w:val="Style_2"/>
              <w:ind w:firstLine="0" w:left="0"/>
              <w:jc w:val="center"/>
            </w:pPr>
            <w:r>
              <w:t>-</w:t>
            </w:r>
          </w:p>
        </w:tc>
        <w:tc>
          <w:tcPr>
            <w:tcW w:type="dxa" w:w="1146"/>
            <w:tcMar>
              <w:left w:type="dxa" w:w="0"/>
              <w:right w:type="dxa" w:w="0"/>
            </w:tcMar>
          </w:tcPr>
          <w:p w14:paraId="F01D0000">
            <w:pPr>
              <w:pStyle w:val="Style_2"/>
              <w:ind w:firstLine="0" w:left="0"/>
              <w:jc w:val="center"/>
            </w:pPr>
            <w:r>
              <w:t>-</w:t>
            </w:r>
          </w:p>
        </w:tc>
        <w:tc>
          <w:tcPr>
            <w:tcW w:type="dxa" w:w="1146"/>
            <w:tcMar>
              <w:left w:type="dxa" w:w="0"/>
              <w:right w:type="dxa" w:w="0"/>
            </w:tcMar>
          </w:tcPr>
          <w:p w14:paraId="F11D0000">
            <w:pPr>
              <w:pStyle w:val="Style_2"/>
              <w:ind w:firstLine="0" w:left="0"/>
              <w:jc w:val="center"/>
            </w:pPr>
            <w:r>
              <w:t>-</w:t>
            </w:r>
          </w:p>
        </w:tc>
        <w:tc>
          <w:tcPr>
            <w:tcW w:type="dxa" w:w="1146"/>
            <w:tcMar>
              <w:left w:type="dxa" w:w="0"/>
              <w:right w:type="dxa" w:w="0"/>
            </w:tcMar>
          </w:tcPr>
          <w:p w14:paraId="F21D0000">
            <w:pPr>
              <w:pStyle w:val="Style_2"/>
              <w:ind w:firstLine="0" w:left="0"/>
              <w:jc w:val="center"/>
            </w:pPr>
            <w:r>
              <w:t>-</w:t>
            </w:r>
          </w:p>
        </w:tc>
        <w:tc>
          <w:tcPr>
            <w:tcW w:type="dxa" w:w="1134"/>
            <w:tcMar>
              <w:left w:type="dxa" w:w="0"/>
              <w:right w:type="dxa" w:w="0"/>
            </w:tcMar>
          </w:tcPr>
          <w:p w14:paraId="F31D0000">
            <w:pPr>
              <w:pStyle w:val="Style_2"/>
              <w:ind w:firstLine="0" w:left="0"/>
              <w:jc w:val="center"/>
            </w:pPr>
            <w:r>
              <w:t>-</w:t>
            </w:r>
          </w:p>
        </w:tc>
      </w:tr>
      <w:tr>
        <w:tc>
          <w:tcPr>
            <w:tcW w:type="dxa" w:w="2904"/>
            <w:tcMar>
              <w:left w:type="dxa" w:w="0"/>
              <w:right w:type="dxa" w:w="0"/>
            </w:tcMar>
          </w:tcPr>
          <w:p w14:paraId="F41D0000">
            <w:pPr>
              <w:pStyle w:val="Style_2"/>
              <w:ind w:firstLine="0" w:left="283"/>
              <w:jc w:val="left"/>
            </w:pPr>
            <w:r>
              <w:t>Курганская область</w:t>
            </w:r>
          </w:p>
        </w:tc>
        <w:tc>
          <w:tcPr>
            <w:tcW w:type="dxa" w:w="981"/>
            <w:tcMar>
              <w:left w:type="dxa" w:w="0"/>
              <w:right w:type="dxa" w:w="0"/>
            </w:tcMar>
          </w:tcPr>
          <w:p w14:paraId="F51D0000">
            <w:pPr>
              <w:pStyle w:val="Style_2"/>
              <w:ind w:firstLine="0" w:left="0"/>
              <w:jc w:val="center"/>
            </w:pPr>
            <w:r>
              <w:t>18</w:t>
            </w:r>
          </w:p>
        </w:tc>
        <w:tc>
          <w:tcPr>
            <w:tcW w:type="dxa" w:w="984"/>
            <w:tcMar>
              <w:left w:type="dxa" w:w="0"/>
              <w:right w:type="dxa" w:w="0"/>
            </w:tcMar>
          </w:tcPr>
          <w:p w14:paraId="F61D0000">
            <w:pPr>
              <w:pStyle w:val="Style_2"/>
              <w:ind w:firstLine="0" w:left="0"/>
              <w:jc w:val="center"/>
            </w:pPr>
            <w:r>
              <w:t>92</w:t>
            </w:r>
          </w:p>
        </w:tc>
        <w:tc>
          <w:tcPr>
            <w:tcW w:type="dxa" w:w="984"/>
            <w:tcMar>
              <w:left w:type="dxa" w:w="0"/>
              <w:right w:type="dxa" w:w="0"/>
            </w:tcMar>
          </w:tcPr>
          <w:p w14:paraId="F71D0000">
            <w:pPr>
              <w:pStyle w:val="Style_2"/>
              <w:ind w:firstLine="0" w:left="0"/>
              <w:jc w:val="center"/>
            </w:pPr>
            <w:r>
              <w:t>28</w:t>
            </w:r>
          </w:p>
        </w:tc>
        <w:tc>
          <w:tcPr>
            <w:tcW w:type="dxa" w:w="984"/>
            <w:tcMar>
              <w:left w:type="dxa" w:w="0"/>
              <w:right w:type="dxa" w:w="0"/>
            </w:tcMar>
          </w:tcPr>
          <w:p w14:paraId="F81D0000">
            <w:pPr>
              <w:pStyle w:val="Style_2"/>
              <w:ind w:firstLine="0" w:left="0"/>
              <w:jc w:val="center"/>
            </w:pPr>
            <w:r>
              <w:t>42</w:t>
            </w:r>
          </w:p>
        </w:tc>
        <w:tc>
          <w:tcPr>
            <w:tcW w:type="dxa" w:w="984"/>
            <w:tcMar>
              <w:left w:type="dxa" w:w="0"/>
              <w:right w:type="dxa" w:w="0"/>
            </w:tcMar>
          </w:tcPr>
          <w:p w14:paraId="F91D0000">
            <w:pPr>
              <w:pStyle w:val="Style_2"/>
              <w:ind w:firstLine="0" w:left="0"/>
              <w:jc w:val="center"/>
            </w:pPr>
            <w:r>
              <w:t>43</w:t>
            </w:r>
          </w:p>
        </w:tc>
        <w:tc>
          <w:tcPr>
            <w:tcW w:type="dxa" w:w="984"/>
            <w:tcMar>
              <w:left w:type="dxa" w:w="0"/>
              <w:right w:type="dxa" w:w="0"/>
            </w:tcMar>
          </w:tcPr>
          <w:p w14:paraId="FA1D0000">
            <w:pPr>
              <w:pStyle w:val="Style_2"/>
              <w:ind w:firstLine="0" w:left="0"/>
              <w:jc w:val="center"/>
            </w:pPr>
            <w:r>
              <w:t>53</w:t>
            </w:r>
          </w:p>
        </w:tc>
        <w:tc>
          <w:tcPr>
            <w:tcW w:type="dxa" w:w="1146"/>
            <w:tcMar>
              <w:left w:type="dxa" w:w="0"/>
              <w:right w:type="dxa" w:w="0"/>
            </w:tcMar>
          </w:tcPr>
          <w:p w14:paraId="FB1D0000">
            <w:pPr>
              <w:pStyle w:val="Style_2"/>
              <w:ind w:firstLine="0" w:left="0"/>
              <w:jc w:val="center"/>
            </w:pPr>
            <w:r>
              <w:t>-</w:t>
            </w:r>
          </w:p>
        </w:tc>
        <w:tc>
          <w:tcPr>
            <w:tcW w:type="dxa" w:w="1146"/>
            <w:tcMar>
              <w:left w:type="dxa" w:w="0"/>
              <w:right w:type="dxa" w:w="0"/>
            </w:tcMar>
          </w:tcPr>
          <w:p w14:paraId="FC1D0000">
            <w:pPr>
              <w:pStyle w:val="Style_2"/>
              <w:ind w:firstLine="0" w:left="0"/>
              <w:jc w:val="center"/>
            </w:pPr>
            <w:r>
              <w:t>-</w:t>
            </w:r>
          </w:p>
        </w:tc>
        <w:tc>
          <w:tcPr>
            <w:tcW w:type="dxa" w:w="1146"/>
            <w:tcMar>
              <w:left w:type="dxa" w:w="0"/>
              <w:right w:type="dxa" w:w="0"/>
            </w:tcMar>
          </w:tcPr>
          <w:p w14:paraId="FD1D0000">
            <w:pPr>
              <w:pStyle w:val="Style_2"/>
              <w:ind w:firstLine="0" w:left="0"/>
              <w:jc w:val="center"/>
            </w:pPr>
            <w:r>
              <w:t>-</w:t>
            </w:r>
          </w:p>
        </w:tc>
        <w:tc>
          <w:tcPr>
            <w:tcW w:type="dxa" w:w="1146"/>
            <w:tcMar>
              <w:left w:type="dxa" w:w="0"/>
              <w:right w:type="dxa" w:w="0"/>
            </w:tcMar>
          </w:tcPr>
          <w:p w14:paraId="FE1D0000">
            <w:pPr>
              <w:pStyle w:val="Style_2"/>
              <w:ind w:firstLine="0" w:left="0"/>
              <w:jc w:val="center"/>
            </w:pPr>
            <w:r>
              <w:t>-</w:t>
            </w:r>
          </w:p>
        </w:tc>
        <w:tc>
          <w:tcPr>
            <w:tcW w:type="dxa" w:w="1146"/>
            <w:tcMar>
              <w:left w:type="dxa" w:w="0"/>
              <w:right w:type="dxa" w:w="0"/>
            </w:tcMar>
          </w:tcPr>
          <w:p w14:paraId="FF1D0000">
            <w:pPr>
              <w:pStyle w:val="Style_2"/>
              <w:ind w:firstLine="0" w:left="0"/>
              <w:jc w:val="center"/>
            </w:pPr>
            <w:r>
              <w:t>-</w:t>
            </w:r>
          </w:p>
        </w:tc>
        <w:tc>
          <w:tcPr>
            <w:tcW w:type="dxa" w:w="1134"/>
            <w:tcMar>
              <w:left w:type="dxa" w:w="0"/>
              <w:right w:type="dxa" w:w="0"/>
            </w:tcMar>
          </w:tcPr>
          <w:p w14:paraId="001E0000">
            <w:pPr>
              <w:pStyle w:val="Style_2"/>
              <w:ind w:firstLine="0" w:left="0"/>
              <w:jc w:val="center"/>
            </w:pPr>
            <w:r>
              <w:t>-</w:t>
            </w:r>
          </w:p>
        </w:tc>
      </w:tr>
      <w:tr>
        <w:tc>
          <w:tcPr>
            <w:tcW w:type="dxa" w:w="2904"/>
            <w:tcMar>
              <w:left w:type="dxa" w:w="0"/>
              <w:right w:type="dxa" w:w="0"/>
            </w:tcMar>
          </w:tcPr>
          <w:p w14:paraId="011E0000">
            <w:pPr>
              <w:pStyle w:val="Style_2"/>
              <w:ind w:firstLine="0" w:left="283"/>
              <w:jc w:val="left"/>
            </w:pPr>
            <w:r>
              <w:t>Свердловская область</w:t>
            </w:r>
          </w:p>
        </w:tc>
        <w:tc>
          <w:tcPr>
            <w:tcW w:type="dxa" w:w="981"/>
            <w:tcMar>
              <w:left w:type="dxa" w:w="0"/>
              <w:right w:type="dxa" w:w="0"/>
            </w:tcMar>
          </w:tcPr>
          <w:p w14:paraId="021E0000">
            <w:pPr>
              <w:pStyle w:val="Style_2"/>
              <w:ind w:firstLine="0" w:left="0"/>
              <w:jc w:val="center"/>
            </w:pPr>
            <w:r>
              <w:t>89</w:t>
            </w:r>
          </w:p>
        </w:tc>
        <w:tc>
          <w:tcPr>
            <w:tcW w:type="dxa" w:w="984"/>
            <w:tcMar>
              <w:left w:type="dxa" w:w="0"/>
              <w:right w:type="dxa" w:w="0"/>
            </w:tcMar>
          </w:tcPr>
          <w:p w14:paraId="031E0000">
            <w:pPr>
              <w:pStyle w:val="Style_2"/>
              <w:ind w:firstLine="0" w:left="0"/>
              <w:jc w:val="center"/>
            </w:pPr>
            <w:r>
              <w:t>-</w:t>
            </w:r>
          </w:p>
        </w:tc>
        <w:tc>
          <w:tcPr>
            <w:tcW w:type="dxa" w:w="984"/>
            <w:tcMar>
              <w:left w:type="dxa" w:w="0"/>
              <w:right w:type="dxa" w:w="0"/>
            </w:tcMar>
          </w:tcPr>
          <w:p w14:paraId="041E0000">
            <w:pPr>
              <w:pStyle w:val="Style_2"/>
              <w:ind w:firstLine="0" w:left="0"/>
              <w:jc w:val="center"/>
            </w:pPr>
            <w:r>
              <w:t>61</w:t>
            </w:r>
          </w:p>
        </w:tc>
        <w:tc>
          <w:tcPr>
            <w:tcW w:type="dxa" w:w="984"/>
            <w:tcMar>
              <w:left w:type="dxa" w:w="0"/>
              <w:right w:type="dxa" w:w="0"/>
            </w:tcMar>
          </w:tcPr>
          <w:p w14:paraId="051E0000">
            <w:pPr>
              <w:pStyle w:val="Style_2"/>
              <w:ind w:firstLine="0" w:left="0"/>
              <w:jc w:val="center"/>
            </w:pPr>
            <w:r>
              <w:t>64</w:t>
            </w:r>
          </w:p>
        </w:tc>
        <w:tc>
          <w:tcPr>
            <w:tcW w:type="dxa" w:w="984"/>
            <w:tcMar>
              <w:left w:type="dxa" w:w="0"/>
              <w:right w:type="dxa" w:w="0"/>
            </w:tcMar>
          </w:tcPr>
          <w:p w14:paraId="061E0000">
            <w:pPr>
              <w:pStyle w:val="Style_2"/>
              <w:ind w:firstLine="0" w:left="0"/>
              <w:jc w:val="center"/>
            </w:pPr>
            <w:r>
              <w:t>102</w:t>
            </w:r>
          </w:p>
        </w:tc>
        <w:tc>
          <w:tcPr>
            <w:tcW w:type="dxa" w:w="984"/>
            <w:tcMar>
              <w:left w:type="dxa" w:w="0"/>
              <w:right w:type="dxa" w:w="0"/>
            </w:tcMar>
          </w:tcPr>
          <w:p w14:paraId="071E0000">
            <w:pPr>
              <w:pStyle w:val="Style_2"/>
              <w:ind w:firstLine="0" w:left="0"/>
              <w:jc w:val="center"/>
            </w:pPr>
            <w:r>
              <w:t>110</w:t>
            </w:r>
          </w:p>
        </w:tc>
        <w:tc>
          <w:tcPr>
            <w:tcW w:type="dxa" w:w="1146"/>
            <w:tcMar>
              <w:left w:type="dxa" w:w="0"/>
              <w:right w:type="dxa" w:w="0"/>
            </w:tcMar>
          </w:tcPr>
          <w:p w14:paraId="081E0000">
            <w:pPr>
              <w:pStyle w:val="Style_2"/>
              <w:ind w:firstLine="0" w:left="0"/>
              <w:jc w:val="center"/>
            </w:pPr>
            <w:r>
              <w:t>-</w:t>
            </w:r>
          </w:p>
        </w:tc>
        <w:tc>
          <w:tcPr>
            <w:tcW w:type="dxa" w:w="1146"/>
            <w:tcMar>
              <w:left w:type="dxa" w:w="0"/>
              <w:right w:type="dxa" w:w="0"/>
            </w:tcMar>
          </w:tcPr>
          <w:p w14:paraId="091E0000">
            <w:pPr>
              <w:pStyle w:val="Style_2"/>
              <w:ind w:firstLine="0" w:left="0"/>
              <w:jc w:val="center"/>
            </w:pPr>
            <w:r>
              <w:t>-</w:t>
            </w:r>
          </w:p>
        </w:tc>
        <w:tc>
          <w:tcPr>
            <w:tcW w:type="dxa" w:w="1146"/>
            <w:tcMar>
              <w:left w:type="dxa" w:w="0"/>
              <w:right w:type="dxa" w:w="0"/>
            </w:tcMar>
          </w:tcPr>
          <w:p w14:paraId="0A1E0000">
            <w:pPr>
              <w:pStyle w:val="Style_2"/>
              <w:ind w:firstLine="0" w:left="0"/>
              <w:jc w:val="center"/>
            </w:pPr>
            <w:r>
              <w:t>-</w:t>
            </w:r>
          </w:p>
        </w:tc>
        <w:tc>
          <w:tcPr>
            <w:tcW w:type="dxa" w:w="1146"/>
            <w:tcMar>
              <w:left w:type="dxa" w:w="0"/>
              <w:right w:type="dxa" w:w="0"/>
            </w:tcMar>
          </w:tcPr>
          <w:p w14:paraId="0B1E0000">
            <w:pPr>
              <w:pStyle w:val="Style_2"/>
              <w:ind w:firstLine="0" w:left="0"/>
              <w:jc w:val="center"/>
            </w:pPr>
            <w:r>
              <w:t>-</w:t>
            </w:r>
          </w:p>
        </w:tc>
        <w:tc>
          <w:tcPr>
            <w:tcW w:type="dxa" w:w="1146"/>
            <w:tcMar>
              <w:left w:type="dxa" w:w="0"/>
              <w:right w:type="dxa" w:w="0"/>
            </w:tcMar>
          </w:tcPr>
          <w:p w14:paraId="0C1E0000">
            <w:pPr>
              <w:pStyle w:val="Style_2"/>
              <w:ind w:firstLine="0" w:left="0"/>
              <w:jc w:val="center"/>
            </w:pPr>
            <w:r>
              <w:t>-</w:t>
            </w:r>
          </w:p>
        </w:tc>
        <w:tc>
          <w:tcPr>
            <w:tcW w:type="dxa" w:w="1134"/>
            <w:tcMar>
              <w:left w:type="dxa" w:w="0"/>
              <w:right w:type="dxa" w:w="0"/>
            </w:tcMar>
          </w:tcPr>
          <w:p w14:paraId="0D1E0000">
            <w:pPr>
              <w:pStyle w:val="Style_2"/>
              <w:ind w:firstLine="0" w:left="0"/>
              <w:jc w:val="center"/>
            </w:pPr>
            <w:r>
              <w:t>-</w:t>
            </w:r>
          </w:p>
        </w:tc>
      </w:tr>
      <w:tr>
        <w:tc>
          <w:tcPr>
            <w:tcW w:type="dxa" w:w="2904"/>
            <w:tcMar>
              <w:left w:type="dxa" w:w="0"/>
              <w:right w:type="dxa" w:w="0"/>
            </w:tcMar>
          </w:tcPr>
          <w:p w14:paraId="0E1E0000">
            <w:pPr>
              <w:pStyle w:val="Style_2"/>
              <w:ind w:firstLine="0" w:left="283"/>
              <w:jc w:val="left"/>
            </w:pPr>
            <w:r>
              <w:t>Тюменская область</w:t>
            </w:r>
          </w:p>
        </w:tc>
        <w:tc>
          <w:tcPr>
            <w:tcW w:type="dxa" w:w="981"/>
            <w:tcMar>
              <w:left w:type="dxa" w:w="0"/>
              <w:right w:type="dxa" w:w="0"/>
            </w:tcMar>
          </w:tcPr>
          <w:p w14:paraId="0F1E0000">
            <w:pPr>
              <w:pStyle w:val="Style_2"/>
              <w:ind w:firstLine="0" w:left="0"/>
              <w:jc w:val="center"/>
            </w:pPr>
            <w:r>
              <w:t>29</w:t>
            </w:r>
          </w:p>
        </w:tc>
        <w:tc>
          <w:tcPr>
            <w:tcW w:type="dxa" w:w="984"/>
            <w:tcMar>
              <w:left w:type="dxa" w:w="0"/>
              <w:right w:type="dxa" w:w="0"/>
            </w:tcMar>
          </w:tcPr>
          <w:p w14:paraId="101E0000">
            <w:pPr>
              <w:pStyle w:val="Style_2"/>
              <w:ind w:firstLine="0" w:left="0"/>
              <w:jc w:val="center"/>
            </w:pPr>
            <w:r>
              <w:t>21</w:t>
            </w:r>
          </w:p>
        </w:tc>
        <w:tc>
          <w:tcPr>
            <w:tcW w:type="dxa" w:w="984"/>
            <w:tcMar>
              <w:left w:type="dxa" w:w="0"/>
              <w:right w:type="dxa" w:w="0"/>
            </w:tcMar>
          </w:tcPr>
          <w:p w14:paraId="111E0000">
            <w:pPr>
              <w:pStyle w:val="Style_2"/>
              <w:ind w:firstLine="0" w:left="0"/>
              <w:jc w:val="center"/>
            </w:pPr>
            <w:r>
              <w:t>69</w:t>
            </w:r>
          </w:p>
        </w:tc>
        <w:tc>
          <w:tcPr>
            <w:tcW w:type="dxa" w:w="984"/>
            <w:tcMar>
              <w:left w:type="dxa" w:w="0"/>
              <w:right w:type="dxa" w:w="0"/>
            </w:tcMar>
          </w:tcPr>
          <w:p w14:paraId="121E0000">
            <w:pPr>
              <w:pStyle w:val="Style_2"/>
              <w:ind w:firstLine="0" w:left="0"/>
              <w:jc w:val="center"/>
            </w:pPr>
            <w:r>
              <w:t>77</w:t>
            </w:r>
          </w:p>
        </w:tc>
        <w:tc>
          <w:tcPr>
            <w:tcW w:type="dxa" w:w="984"/>
            <w:tcMar>
              <w:left w:type="dxa" w:w="0"/>
              <w:right w:type="dxa" w:w="0"/>
            </w:tcMar>
          </w:tcPr>
          <w:p w14:paraId="131E0000">
            <w:pPr>
              <w:pStyle w:val="Style_2"/>
              <w:ind w:firstLine="0" w:left="0"/>
              <w:jc w:val="center"/>
            </w:pPr>
            <w:r>
              <w:t>94</w:t>
            </w:r>
          </w:p>
        </w:tc>
        <w:tc>
          <w:tcPr>
            <w:tcW w:type="dxa" w:w="984"/>
            <w:tcMar>
              <w:left w:type="dxa" w:w="0"/>
              <w:right w:type="dxa" w:w="0"/>
            </w:tcMar>
          </w:tcPr>
          <w:p w14:paraId="141E0000">
            <w:pPr>
              <w:pStyle w:val="Style_2"/>
              <w:ind w:firstLine="0" w:left="0"/>
              <w:jc w:val="center"/>
            </w:pPr>
            <w:r>
              <w:t>104</w:t>
            </w:r>
          </w:p>
        </w:tc>
        <w:tc>
          <w:tcPr>
            <w:tcW w:type="dxa" w:w="1146"/>
            <w:tcMar>
              <w:left w:type="dxa" w:w="0"/>
              <w:right w:type="dxa" w:w="0"/>
            </w:tcMar>
          </w:tcPr>
          <w:p w14:paraId="151E0000">
            <w:pPr>
              <w:pStyle w:val="Style_2"/>
              <w:ind w:firstLine="0" w:left="0"/>
              <w:jc w:val="center"/>
            </w:pPr>
            <w:r>
              <w:t>-</w:t>
            </w:r>
          </w:p>
        </w:tc>
        <w:tc>
          <w:tcPr>
            <w:tcW w:type="dxa" w:w="1146"/>
            <w:tcMar>
              <w:left w:type="dxa" w:w="0"/>
              <w:right w:type="dxa" w:w="0"/>
            </w:tcMar>
          </w:tcPr>
          <w:p w14:paraId="161E0000">
            <w:pPr>
              <w:pStyle w:val="Style_2"/>
              <w:ind w:firstLine="0" w:left="0"/>
              <w:jc w:val="center"/>
            </w:pPr>
            <w:r>
              <w:t>-</w:t>
            </w:r>
          </w:p>
        </w:tc>
        <w:tc>
          <w:tcPr>
            <w:tcW w:type="dxa" w:w="1146"/>
            <w:tcMar>
              <w:left w:type="dxa" w:w="0"/>
              <w:right w:type="dxa" w:w="0"/>
            </w:tcMar>
          </w:tcPr>
          <w:p w14:paraId="171E0000">
            <w:pPr>
              <w:pStyle w:val="Style_2"/>
              <w:ind w:firstLine="0" w:left="0"/>
              <w:jc w:val="center"/>
            </w:pPr>
            <w:r>
              <w:t>-</w:t>
            </w:r>
          </w:p>
        </w:tc>
        <w:tc>
          <w:tcPr>
            <w:tcW w:type="dxa" w:w="1146"/>
            <w:tcMar>
              <w:left w:type="dxa" w:w="0"/>
              <w:right w:type="dxa" w:w="0"/>
            </w:tcMar>
          </w:tcPr>
          <w:p w14:paraId="181E0000">
            <w:pPr>
              <w:pStyle w:val="Style_2"/>
              <w:ind w:firstLine="0" w:left="0"/>
              <w:jc w:val="center"/>
            </w:pPr>
            <w:r>
              <w:t>-</w:t>
            </w:r>
          </w:p>
        </w:tc>
        <w:tc>
          <w:tcPr>
            <w:tcW w:type="dxa" w:w="1146"/>
            <w:tcMar>
              <w:left w:type="dxa" w:w="0"/>
              <w:right w:type="dxa" w:w="0"/>
            </w:tcMar>
          </w:tcPr>
          <w:p w14:paraId="191E0000">
            <w:pPr>
              <w:pStyle w:val="Style_2"/>
              <w:ind w:firstLine="0" w:left="0"/>
              <w:jc w:val="center"/>
            </w:pPr>
            <w:r>
              <w:t>-</w:t>
            </w:r>
          </w:p>
        </w:tc>
        <w:tc>
          <w:tcPr>
            <w:tcW w:type="dxa" w:w="1134"/>
            <w:tcMar>
              <w:left w:type="dxa" w:w="0"/>
              <w:right w:type="dxa" w:w="0"/>
            </w:tcMar>
          </w:tcPr>
          <w:p w14:paraId="1A1E0000">
            <w:pPr>
              <w:pStyle w:val="Style_2"/>
              <w:ind w:firstLine="0" w:left="0"/>
              <w:jc w:val="center"/>
            </w:pPr>
            <w:r>
              <w:t>-</w:t>
            </w:r>
          </w:p>
        </w:tc>
      </w:tr>
      <w:tr>
        <w:tc>
          <w:tcPr>
            <w:tcW w:type="dxa" w:w="2904"/>
            <w:tcMar>
              <w:left w:type="dxa" w:w="0"/>
              <w:right w:type="dxa" w:w="0"/>
            </w:tcMar>
          </w:tcPr>
          <w:p w14:paraId="1B1E0000">
            <w:pPr>
              <w:pStyle w:val="Style_2"/>
              <w:ind w:firstLine="0" w:left="283"/>
              <w:jc w:val="left"/>
            </w:pPr>
            <w:r>
              <w:t>Челябинская область</w:t>
            </w:r>
          </w:p>
        </w:tc>
        <w:tc>
          <w:tcPr>
            <w:tcW w:type="dxa" w:w="981"/>
            <w:tcMar>
              <w:left w:type="dxa" w:w="0"/>
              <w:right w:type="dxa" w:w="0"/>
            </w:tcMar>
          </w:tcPr>
          <w:p w14:paraId="1C1E0000">
            <w:pPr>
              <w:pStyle w:val="Style_2"/>
              <w:ind w:firstLine="0" w:left="0"/>
              <w:jc w:val="center"/>
            </w:pPr>
            <w:r>
              <w:t>72</w:t>
            </w:r>
          </w:p>
        </w:tc>
        <w:tc>
          <w:tcPr>
            <w:tcW w:type="dxa" w:w="984"/>
            <w:tcMar>
              <w:left w:type="dxa" w:w="0"/>
              <w:right w:type="dxa" w:w="0"/>
            </w:tcMar>
          </w:tcPr>
          <w:p w14:paraId="1D1E0000">
            <w:pPr>
              <w:pStyle w:val="Style_2"/>
              <w:ind w:firstLine="0" w:left="0"/>
              <w:jc w:val="center"/>
            </w:pPr>
            <w:r>
              <w:t>98</w:t>
            </w:r>
          </w:p>
        </w:tc>
        <w:tc>
          <w:tcPr>
            <w:tcW w:type="dxa" w:w="984"/>
            <w:tcMar>
              <w:left w:type="dxa" w:w="0"/>
              <w:right w:type="dxa" w:w="0"/>
            </w:tcMar>
          </w:tcPr>
          <w:p w14:paraId="1E1E0000">
            <w:pPr>
              <w:pStyle w:val="Style_2"/>
              <w:ind w:firstLine="0" w:left="0"/>
              <w:jc w:val="center"/>
            </w:pPr>
            <w:r>
              <w:t>63</w:t>
            </w:r>
          </w:p>
        </w:tc>
        <w:tc>
          <w:tcPr>
            <w:tcW w:type="dxa" w:w="984"/>
            <w:tcMar>
              <w:left w:type="dxa" w:w="0"/>
              <w:right w:type="dxa" w:w="0"/>
            </w:tcMar>
          </w:tcPr>
          <w:p w14:paraId="1F1E0000">
            <w:pPr>
              <w:pStyle w:val="Style_2"/>
              <w:ind w:firstLine="0" w:left="0"/>
              <w:jc w:val="center"/>
            </w:pPr>
            <w:r>
              <w:t>98</w:t>
            </w:r>
          </w:p>
        </w:tc>
        <w:tc>
          <w:tcPr>
            <w:tcW w:type="dxa" w:w="984"/>
            <w:tcMar>
              <w:left w:type="dxa" w:w="0"/>
              <w:right w:type="dxa" w:w="0"/>
            </w:tcMar>
          </w:tcPr>
          <w:p w14:paraId="201E0000">
            <w:pPr>
              <w:pStyle w:val="Style_2"/>
              <w:ind w:firstLine="0" w:left="0"/>
              <w:jc w:val="center"/>
            </w:pPr>
            <w:r>
              <w:t>178</w:t>
            </w:r>
          </w:p>
        </w:tc>
        <w:tc>
          <w:tcPr>
            <w:tcW w:type="dxa" w:w="984"/>
            <w:tcMar>
              <w:left w:type="dxa" w:w="0"/>
              <w:right w:type="dxa" w:w="0"/>
            </w:tcMar>
          </w:tcPr>
          <w:p w14:paraId="211E0000">
            <w:pPr>
              <w:pStyle w:val="Style_2"/>
              <w:ind w:firstLine="0" w:left="0"/>
              <w:jc w:val="center"/>
            </w:pPr>
            <w:r>
              <w:t>178</w:t>
            </w:r>
          </w:p>
        </w:tc>
        <w:tc>
          <w:tcPr>
            <w:tcW w:type="dxa" w:w="1146"/>
            <w:tcMar>
              <w:left w:type="dxa" w:w="0"/>
              <w:right w:type="dxa" w:w="0"/>
            </w:tcMar>
          </w:tcPr>
          <w:p w14:paraId="221E0000">
            <w:pPr>
              <w:pStyle w:val="Style_2"/>
              <w:ind w:firstLine="0" w:left="0"/>
              <w:jc w:val="center"/>
            </w:pPr>
            <w:r>
              <w:t>-</w:t>
            </w:r>
          </w:p>
        </w:tc>
        <w:tc>
          <w:tcPr>
            <w:tcW w:type="dxa" w:w="1146"/>
            <w:tcMar>
              <w:left w:type="dxa" w:w="0"/>
              <w:right w:type="dxa" w:w="0"/>
            </w:tcMar>
          </w:tcPr>
          <w:p w14:paraId="231E0000">
            <w:pPr>
              <w:pStyle w:val="Style_2"/>
              <w:ind w:firstLine="0" w:left="0"/>
              <w:jc w:val="center"/>
            </w:pPr>
            <w:r>
              <w:t>-</w:t>
            </w:r>
          </w:p>
        </w:tc>
        <w:tc>
          <w:tcPr>
            <w:tcW w:type="dxa" w:w="1146"/>
            <w:tcMar>
              <w:left w:type="dxa" w:w="0"/>
              <w:right w:type="dxa" w:w="0"/>
            </w:tcMar>
          </w:tcPr>
          <w:p w14:paraId="241E0000">
            <w:pPr>
              <w:pStyle w:val="Style_2"/>
              <w:ind w:firstLine="0" w:left="0"/>
              <w:jc w:val="center"/>
            </w:pPr>
            <w:r>
              <w:t>-</w:t>
            </w:r>
          </w:p>
        </w:tc>
        <w:tc>
          <w:tcPr>
            <w:tcW w:type="dxa" w:w="1146"/>
            <w:tcMar>
              <w:left w:type="dxa" w:w="0"/>
              <w:right w:type="dxa" w:w="0"/>
            </w:tcMar>
          </w:tcPr>
          <w:p w14:paraId="251E0000">
            <w:pPr>
              <w:pStyle w:val="Style_2"/>
              <w:ind w:firstLine="0" w:left="0"/>
              <w:jc w:val="center"/>
            </w:pPr>
            <w:r>
              <w:t>-</w:t>
            </w:r>
          </w:p>
        </w:tc>
        <w:tc>
          <w:tcPr>
            <w:tcW w:type="dxa" w:w="1146"/>
            <w:tcMar>
              <w:left w:type="dxa" w:w="0"/>
              <w:right w:type="dxa" w:w="0"/>
            </w:tcMar>
          </w:tcPr>
          <w:p w14:paraId="261E0000">
            <w:pPr>
              <w:pStyle w:val="Style_2"/>
              <w:ind w:firstLine="0" w:left="0"/>
              <w:jc w:val="center"/>
            </w:pPr>
            <w:r>
              <w:t>-</w:t>
            </w:r>
          </w:p>
        </w:tc>
        <w:tc>
          <w:tcPr>
            <w:tcW w:type="dxa" w:w="1134"/>
            <w:tcMar>
              <w:left w:type="dxa" w:w="0"/>
              <w:right w:type="dxa" w:w="0"/>
            </w:tcMar>
          </w:tcPr>
          <w:p w14:paraId="271E0000">
            <w:pPr>
              <w:pStyle w:val="Style_2"/>
              <w:ind w:firstLine="0" w:left="0"/>
              <w:jc w:val="center"/>
            </w:pPr>
            <w:r>
              <w:t>-</w:t>
            </w:r>
          </w:p>
        </w:tc>
      </w:tr>
      <w:tr>
        <w:tc>
          <w:tcPr>
            <w:tcW w:type="dxa" w:w="2904"/>
            <w:tcMar>
              <w:left w:type="dxa" w:w="0"/>
              <w:right w:type="dxa" w:w="0"/>
            </w:tcMar>
          </w:tcPr>
          <w:p w14:paraId="281E0000">
            <w:pPr>
              <w:pStyle w:val="Style_2"/>
              <w:ind w:firstLine="0" w:left="283"/>
              <w:jc w:val="left"/>
            </w:pPr>
            <w:r>
              <w:t>Ханты-Мансийский автономный округ - Югра (Тюменская область)</w:t>
            </w:r>
          </w:p>
        </w:tc>
        <w:tc>
          <w:tcPr>
            <w:tcW w:type="dxa" w:w="981"/>
            <w:tcMar>
              <w:left w:type="dxa" w:w="0"/>
              <w:right w:type="dxa" w:w="0"/>
            </w:tcMar>
          </w:tcPr>
          <w:p w14:paraId="291E0000">
            <w:pPr>
              <w:pStyle w:val="Style_2"/>
              <w:ind w:firstLine="0" w:left="0"/>
              <w:jc w:val="center"/>
            </w:pPr>
            <w:r>
              <w:t>33</w:t>
            </w:r>
          </w:p>
        </w:tc>
        <w:tc>
          <w:tcPr>
            <w:tcW w:type="dxa" w:w="984"/>
            <w:tcMar>
              <w:left w:type="dxa" w:w="0"/>
              <w:right w:type="dxa" w:w="0"/>
            </w:tcMar>
          </w:tcPr>
          <w:p w14:paraId="2A1E0000">
            <w:pPr>
              <w:pStyle w:val="Style_2"/>
              <w:ind w:firstLine="0" w:left="0"/>
              <w:jc w:val="center"/>
            </w:pPr>
            <w:r>
              <w:t>45</w:t>
            </w:r>
          </w:p>
        </w:tc>
        <w:tc>
          <w:tcPr>
            <w:tcW w:type="dxa" w:w="984"/>
            <w:tcMar>
              <w:left w:type="dxa" w:w="0"/>
              <w:right w:type="dxa" w:w="0"/>
            </w:tcMar>
          </w:tcPr>
          <w:p w14:paraId="2B1E0000">
            <w:pPr>
              <w:pStyle w:val="Style_2"/>
              <w:ind w:firstLine="0" w:left="0"/>
              <w:jc w:val="center"/>
            </w:pPr>
            <w:r>
              <w:t>50</w:t>
            </w:r>
          </w:p>
        </w:tc>
        <w:tc>
          <w:tcPr>
            <w:tcW w:type="dxa" w:w="984"/>
            <w:tcMar>
              <w:left w:type="dxa" w:w="0"/>
              <w:right w:type="dxa" w:w="0"/>
            </w:tcMar>
          </w:tcPr>
          <w:p w14:paraId="2C1E0000">
            <w:pPr>
              <w:pStyle w:val="Style_2"/>
              <w:ind w:firstLine="0" w:left="0"/>
              <w:jc w:val="center"/>
            </w:pPr>
            <w:r>
              <w:t>50</w:t>
            </w:r>
          </w:p>
        </w:tc>
        <w:tc>
          <w:tcPr>
            <w:tcW w:type="dxa" w:w="984"/>
            <w:tcMar>
              <w:left w:type="dxa" w:w="0"/>
              <w:right w:type="dxa" w:w="0"/>
            </w:tcMar>
          </w:tcPr>
          <w:p w14:paraId="2D1E0000">
            <w:pPr>
              <w:pStyle w:val="Style_2"/>
              <w:ind w:firstLine="0" w:left="0"/>
              <w:jc w:val="center"/>
            </w:pPr>
            <w:r>
              <w:t>84</w:t>
            </w:r>
          </w:p>
        </w:tc>
        <w:tc>
          <w:tcPr>
            <w:tcW w:type="dxa" w:w="984"/>
            <w:tcMar>
              <w:left w:type="dxa" w:w="0"/>
              <w:right w:type="dxa" w:w="0"/>
            </w:tcMar>
          </w:tcPr>
          <w:p w14:paraId="2E1E0000">
            <w:pPr>
              <w:pStyle w:val="Style_2"/>
              <w:ind w:firstLine="0" w:left="0"/>
              <w:jc w:val="center"/>
            </w:pPr>
            <w:r>
              <w:t>84</w:t>
            </w:r>
          </w:p>
        </w:tc>
        <w:tc>
          <w:tcPr>
            <w:tcW w:type="dxa" w:w="1146"/>
            <w:tcMar>
              <w:left w:type="dxa" w:w="0"/>
              <w:right w:type="dxa" w:w="0"/>
            </w:tcMar>
          </w:tcPr>
          <w:p w14:paraId="2F1E0000">
            <w:pPr>
              <w:pStyle w:val="Style_2"/>
              <w:ind w:firstLine="0" w:left="0"/>
              <w:jc w:val="center"/>
            </w:pPr>
            <w:r>
              <w:t>-</w:t>
            </w:r>
          </w:p>
        </w:tc>
        <w:tc>
          <w:tcPr>
            <w:tcW w:type="dxa" w:w="1146"/>
            <w:tcMar>
              <w:left w:type="dxa" w:w="0"/>
              <w:right w:type="dxa" w:w="0"/>
            </w:tcMar>
          </w:tcPr>
          <w:p w14:paraId="301E0000">
            <w:pPr>
              <w:pStyle w:val="Style_2"/>
              <w:ind w:firstLine="0" w:left="0"/>
              <w:jc w:val="center"/>
            </w:pPr>
            <w:r>
              <w:t>-</w:t>
            </w:r>
          </w:p>
        </w:tc>
        <w:tc>
          <w:tcPr>
            <w:tcW w:type="dxa" w:w="1146"/>
            <w:tcMar>
              <w:left w:type="dxa" w:w="0"/>
              <w:right w:type="dxa" w:w="0"/>
            </w:tcMar>
          </w:tcPr>
          <w:p w14:paraId="311E0000">
            <w:pPr>
              <w:pStyle w:val="Style_2"/>
              <w:ind w:firstLine="0" w:left="0"/>
              <w:jc w:val="center"/>
            </w:pPr>
            <w:r>
              <w:t>-</w:t>
            </w:r>
          </w:p>
        </w:tc>
        <w:tc>
          <w:tcPr>
            <w:tcW w:type="dxa" w:w="1146"/>
            <w:tcMar>
              <w:left w:type="dxa" w:w="0"/>
              <w:right w:type="dxa" w:w="0"/>
            </w:tcMar>
          </w:tcPr>
          <w:p w14:paraId="321E0000">
            <w:pPr>
              <w:pStyle w:val="Style_2"/>
              <w:ind w:firstLine="0" w:left="0"/>
              <w:jc w:val="center"/>
            </w:pPr>
            <w:r>
              <w:t>-</w:t>
            </w:r>
          </w:p>
        </w:tc>
        <w:tc>
          <w:tcPr>
            <w:tcW w:type="dxa" w:w="1146"/>
            <w:tcMar>
              <w:left w:type="dxa" w:w="0"/>
              <w:right w:type="dxa" w:w="0"/>
            </w:tcMar>
          </w:tcPr>
          <w:p w14:paraId="331E0000">
            <w:pPr>
              <w:pStyle w:val="Style_2"/>
              <w:ind w:firstLine="0" w:left="0"/>
              <w:jc w:val="center"/>
            </w:pPr>
            <w:r>
              <w:t>-</w:t>
            </w:r>
          </w:p>
        </w:tc>
        <w:tc>
          <w:tcPr>
            <w:tcW w:type="dxa" w:w="1134"/>
            <w:tcMar>
              <w:left w:type="dxa" w:w="0"/>
              <w:right w:type="dxa" w:w="0"/>
            </w:tcMar>
          </w:tcPr>
          <w:p w14:paraId="341E0000">
            <w:pPr>
              <w:pStyle w:val="Style_2"/>
              <w:ind w:firstLine="0" w:left="0"/>
              <w:jc w:val="center"/>
            </w:pPr>
            <w:r>
              <w:t>-</w:t>
            </w:r>
          </w:p>
        </w:tc>
      </w:tr>
      <w:tr>
        <w:tc>
          <w:tcPr>
            <w:tcW w:type="dxa" w:w="2904"/>
            <w:tcMar>
              <w:left w:type="dxa" w:w="0"/>
              <w:right w:type="dxa" w:w="0"/>
            </w:tcMar>
          </w:tcPr>
          <w:p w14:paraId="351E0000">
            <w:pPr>
              <w:pStyle w:val="Style_2"/>
              <w:ind w:firstLine="0" w:left="283"/>
              <w:jc w:val="left"/>
            </w:pPr>
            <w:r>
              <w:t>Ямало-Ненецкий автономный округ (Тюменская область)</w:t>
            </w:r>
          </w:p>
        </w:tc>
        <w:tc>
          <w:tcPr>
            <w:tcW w:type="dxa" w:w="981"/>
            <w:tcMar>
              <w:left w:type="dxa" w:w="0"/>
              <w:right w:type="dxa" w:w="0"/>
            </w:tcMar>
          </w:tcPr>
          <w:p w14:paraId="361E0000">
            <w:pPr>
              <w:pStyle w:val="Style_2"/>
              <w:ind w:firstLine="0" w:left="0"/>
              <w:jc w:val="center"/>
            </w:pPr>
            <w:r>
              <w:t>11</w:t>
            </w:r>
          </w:p>
        </w:tc>
        <w:tc>
          <w:tcPr>
            <w:tcW w:type="dxa" w:w="984"/>
            <w:tcMar>
              <w:left w:type="dxa" w:w="0"/>
              <w:right w:type="dxa" w:w="0"/>
            </w:tcMar>
          </w:tcPr>
          <w:p w14:paraId="371E0000">
            <w:pPr>
              <w:pStyle w:val="Style_2"/>
              <w:ind w:firstLine="0" w:left="0"/>
              <w:jc w:val="center"/>
            </w:pPr>
            <w:r>
              <w:t>-</w:t>
            </w:r>
          </w:p>
        </w:tc>
        <w:tc>
          <w:tcPr>
            <w:tcW w:type="dxa" w:w="984"/>
            <w:tcMar>
              <w:left w:type="dxa" w:w="0"/>
              <w:right w:type="dxa" w:w="0"/>
            </w:tcMar>
          </w:tcPr>
          <w:p w14:paraId="381E0000">
            <w:pPr>
              <w:pStyle w:val="Style_2"/>
              <w:ind w:firstLine="0" w:left="0"/>
              <w:jc w:val="center"/>
            </w:pPr>
            <w:r>
              <w:t>-</w:t>
            </w:r>
          </w:p>
        </w:tc>
        <w:tc>
          <w:tcPr>
            <w:tcW w:type="dxa" w:w="984"/>
            <w:tcMar>
              <w:left w:type="dxa" w:w="0"/>
              <w:right w:type="dxa" w:w="0"/>
            </w:tcMar>
          </w:tcPr>
          <w:p w14:paraId="391E0000">
            <w:pPr>
              <w:pStyle w:val="Style_2"/>
              <w:ind w:firstLine="0" w:left="0"/>
              <w:jc w:val="center"/>
            </w:pPr>
            <w:r>
              <w:t>-</w:t>
            </w:r>
          </w:p>
        </w:tc>
        <w:tc>
          <w:tcPr>
            <w:tcW w:type="dxa" w:w="984"/>
            <w:tcMar>
              <w:left w:type="dxa" w:w="0"/>
              <w:right w:type="dxa" w:w="0"/>
            </w:tcMar>
          </w:tcPr>
          <w:p w14:paraId="3A1E0000">
            <w:pPr>
              <w:pStyle w:val="Style_2"/>
              <w:ind w:firstLine="0" w:left="0"/>
              <w:jc w:val="center"/>
            </w:pPr>
            <w:r>
              <w:t>-</w:t>
            </w:r>
          </w:p>
        </w:tc>
        <w:tc>
          <w:tcPr>
            <w:tcW w:type="dxa" w:w="984"/>
            <w:tcMar>
              <w:left w:type="dxa" w:w="0"/>
              <w:right w:type="dxa" w:w="0"/>
            </w:tcMar>
          </w:tcPr>
          <w:p w14:paraId="3B1E0000">
            <w:pPr>
              <w:pStyle w:val="Style_2"/>
              <w:ind w:firstLine="0" w:left="0"/>
              <w:jc w:val="center"/>
            </w:pPr>
            <w:r>
              <w:t>-</w:t>
            </w:r>
          </w:p>
        </w:tc>
        <w:tc>
          <w:tcPr>
            <w:tcW w:type="dxa" w:w="1146"/>
            <w:tcMar>
              <w:left w:type="dxa" w:w="0"/>
              <w:right w:type="dxa" w:w="0"/>
            </w:tcMar>
          </w:tcPr>
          <w:p w14:paraId="3C1E0000">
            <w:pPr>
              <w:pStyle w:val="Style_2"/>
              <w:ind w:firstLine="0" w:left="0"/>
              <w:jc w:val="center"/>
            </w:pPr>
            <w:r>
              <w:t>-</w:t>
            </w:r>
          </w:p>
        </w:tc>
        <w:tc>
          <w:tcPr>
            <w:tcW w:type="dxa" w:w="1146"/>
            <w:tcMar>
              <w:left w:type="dxa" w:w="0"/>
              <w:right w:type="dxa" w:w="0"/>
            </w:tcMar>
          </w:tcPr>
          <w:p w14:paraId="3D1E0000">
            <w:pPr>
              <w:pStyle w:val="Style_2"/>
              <w:ind w:firstLine="0" w:left="0"/>
              <w:jc w:val="center"/>
            </w:pPr>
            <w:r>
              <w:t>-</w:t>
            </w:r>
          </w:p>
        </w:tc>
        <w:tc>
          <w:tcPr>
            <w:tcW w:type="dxa" w:w="1146"/>
            <w:tcMar>
              <w:left w:type="dxa" w:w="0"/>
              <w:right w:type="dxa" w:w="0"/>
            </w:tcMar>
          </w:tcPr>
          <w:p w14:paraId="3E1E0000">
            <w:pPr>
              <w:pStyle w:val="Style_2"/>
              <w:ind w:firstLine="0" w:left="0"/>
              <w:jc w:val="center"/>
            </w:pPr>
            <w:r>
              <w:t>-</w:t>
            </w:r>
          </w:p>
        </w:tc>
        <w:tc>
          <w:tcPr>
            <w:tcW w:type="dxa" w:w="1146"/>
            <w:tcMar>
              <w:left w:type="dxa" w:w="0"/>
              <w:right w:type="dxa" w:w="0"/>
            </w:tcMar>
          </w:tcPr>
          <w:p w14:paraId="3F1E0000">
            <w:pPr>
              <w:pStyle w:val="Style_2"/>
              <w:ind w:firstLine="0" w:left="0"/>
              <w:jc w:val="center"/>
            </w:pPr>
            <w:r>
              <w:t>-</w:t>
            </w:r>
          </w:p>
        </w:tc>
        <w:tc>
          <w:tcPr>
            <w:tcW w:type="dxa" w:w="1146"/>
            <w:tcMar>
              <w:left w:type="dxa" w:w="0"/>
              <w:right w:type="dxa" w:w="0"/>
            </w:tcMar>
          </w:tcPr>
          <w:p w14:paraId="401E0000">
            <w:pPr>
              <w:pStyle w:val="Style_2"/>
              <w:ind w:firstLine="0" w:left="0"/>
              <w:jc w:val="center"/>
            </w:pPr>
            <w:r>
              <w:t>-</w:t>
            </w:r>
          </w:p>
        </w:tc>
        <w:tc>
          <w:tcPr>
            <w:tcW w:type="dxa" w:w="1134"/>
            <w:tcMar>
              <w:left w:type="dxa" w:w="0"/>
              <w:right w:type="dxa" w:w="0"/>
            </w:tcMar>
          </w:tcPr>
          <w:p w14:paraId="411E0000">
            <w:pPr>
              <w:pStyle w:val="Style_2"/>
              <w:ind w:firstLine="0" w:left="0"/>
              <w:jc w:val="center"/>
            </w:pPr>
            <w:r>
              <w:t>-</w:t>
            </w:r>
          </w:p>
        </w:tc>
      </w:tr>
      <w:tr>
        <w:tc>
          <w:tcPr>
            <w:tcW w:type="dxa" w:w="2904"/>
            <w:tcMar>
              <w:left w:type="dxa" w:w="0"/>
              <w:right w:type="dxa" w:w="0"/>
            </w:tcMar>
          </w:tcPr>
          <w:p w14:paraId="421E0000">
            <w:pPr>
              <w:pStyle w:val="Style_2"/>
              <w:ind w:firstLine="0" w:left="0"/>
              <w:jc w:val="left"/>
            </w:pPr>
            <w:r>
              <w:t>Сибирский федеральный округ</w:t>
            </w:r>
          </w:p>
        </w:tc>
        <w:tc>
          <w:tcPr>
            <w:tcW w:type="dxa" w:w="981"/>
            <w:tcMar>
              <w:left w:type="dxa" w:w="0"/>
              <w:right w:type="dxa" w:w="0"/>
            </w:tcMar>
          </w:tcPr>
          <w:p w14:paraId="431E0000">
            <w:pPr>
              <w:pStyle w:val="Style_2"/>
              <w:ind w:firstLine="0" w:left="0"/>
              <w:jc w:val="center"/>
            </w:pPr>
            <w:r>
              <w:t>-</w:t>
            </w:r>
          </w:p>
        </w:tc>
        <w:tc>
          <w:tcPr>
            <w:tcW w:type="dxa" w:w="984"/>
            <w:tcMar>
              <w:left w:type="dxa" w:w="0"/>
              <w:right w:type="dxa" w:w="0"/>
            </w:tcMar>
          </w:tcPr>
          <w:p w14:paraId="441E0000">
            <w:pPr>
              <w:pStyle w:val="Style_2"/>
              <w:ind w:firstLine="0" w:left="0"/>
              <w:jc w:val="center"/>
            </w:pPr>
            <w:r>
              <w:t>-</w:t>
            </w:r>
          </w:p>
        </w:tc>
        <w:tc>
          <w:tcPr>
            <w:tcW w:type="dxa" w:w="984"/>
            <w:tcMar>
              <w:left w:type="dxa" w:w="0"/>
              <w:right w:type="dxa" w:w="0"/>
            </w:tcMar>
          </w:tcPr>
          <w:p w14:paraId="451E0000">
            <w:pPr>
              <w:pStyle w:val="Style_2"/>
              <w:ind w:firstLine="0" w:left="0"/>
              <w:jc w:val="center"/>
            </w:pPr>
            <w:r>
              <w:t>-</w:t>
            </w:r>
          </w:p>
        </w:tc>
        <w:tc>
          <w:tcPr>
            <w:tcW w:type="dxa" w:w="984"/>
            <w:tcMar>
              <w:left w:type="dxa" w:w="0"/>
              <w:right w:type="dxa" w:w="0"/>
            </w:tcMar>
          </w:tcPr>
          <w:p w14:paraId="461E0000">
            <w:pPr>
              <w:pStyle w:val="Style_2"/>
              <w:ind w:firstLine="0" w:left="0"/>
              <w:jc w:val="center"/>
            </w:pPr>
            <w:r>
              <w:t>-</w:t>
            </w:r>
          </w:p>
        </w:tc>
        <w:tc>
          <w:tcPr>
            <w:tcW w:type="dxa" w:w="984"/>
            <w:tcMar>
              <w:left w:type="dxa" w:w="0"/>
              <w:right w:type="dxa" w:w="0"/>
            </w:tcMar>
          </w:tcPr>
          <w:p w14:paraId="471E0000">
            <w:pPr>
              <w:pStyle w:val="Style_2"/>
              <w:ind w:firstLine="0" w:left="0"/>
              <w:jc w:val="center"/>
            </w:pPr>
            <w:r>
              <w:t>-</w:t>
            </w:r>
          </w:p>
        </w:tc>
        <w:tc>
          <w:tcPr>
            <w:tcW w:type="dxa" w:w="984"/>
            <w:tcMar>
              <w:left w:type="dxa" w:w="0"/>
              <w:right w:type="dxa" w:w="0"/>
            </w:tcMar>
          </w:tcPr>
          <w:p w14:paraId="481E0000">
            <w:pPr>
              <w:pStyle w:val="Style_2"/>
              <w:ind w:firstLine="0" w:left="0"/>
              <w:jc w:val="center"/>
            </w:pPr>
            <w:r>
              <w:t>-</w:t>
            </w:r>
          </w:p>
        </w:tc>
        <w:tc>
          <w:tcPr>
            <w:tcW w:type="dxa" w:w="1146"/>
            <w:tcMar>
              <w:left w:type="dxa" w:w="0"/>
              <w:right w:type="dxa" w:w="0"/>
            </w:tcMar>
          </w:tcPr>
          <w:p w14:paraId="491E0000">
            <w:pPr>
              <w:pStyle w:val="Style_2"/>
              <w:ind w:firstLine="0" w:left="0"/>
              <w:jc w:val="center"/>
            </w:pPr>
            <w:r>
              <w:t>-</w:t>
            </w:r>
          </w:p>
        </w:tc>
        <w:tc>
          <w:tcPr>
            <w:tcW w:type="dxa" w:w="1146"/>
            <w:tcMar>
              <w:left w:type="dxa" w:w="0"/>
              <w:right w:type="dxa" w:w="0"/>
            </w:tcMar>
          </w:tcPr>
          <w:p w14:paraId="4A1E0000">
            <w:pPr>
              <w:pStyle w:val="Style_2"/>
              <w:ind w:firstLine="0" w:left="0"/>
              <w:jc w:val="center"/>
            </w:pPr>
            <w:r>
              <w:t>-</w:t>
            </w:r>
          </w:p>
        </w:tc>
        <w:tc>
          <w:tcPr>
            <w:tcW w:type="dxa" w:w="1146"/>
            <w:tcMar>
              <w:left w:type="dxa" w:w="0"/>
              <w:right w:type="dxa" w:w="0"/>
            </w:tcMar>
          </w:tcPr>
          <w:p w14:paraId="4B1E0000">
            <w:pPr>
              <w:pStyle w:val="Style_2"/>
              <w:ind w:firstLine="0" w:left="0"/>
              <w:jc w:val="center"/>
            </w:pPr>
            <w:r>
              <w:t>-</w:t>
            </w:r>
          </w:p>
        </w:tc>
        <w:tc>
          <w:tcPr>
            <w:tcW w:type="dxa" w:w="1146"/>
            <w:tcMar>
              <w:left w:type="dxa" w:w="0"/>
              <w:right w:type="dxa" w:w="0"/>
            </w:tcMar>
          </w:tcPr>
          <w:p w14:paraId="4C1E0000">
            <w:pPr>
              <w:pStyle w:val="Style_2"/>
              <w:ind w:firstLine="0" w:left="0"/>
              <w:jc w:val="center"/>
            </w:pPr>
            <w:r>
              <w:t>-</w:t>
            </w:r>
          </w:p>
        </w:tc>
        <w:tc>
          <w:tcPr>
            <w:tcW w:type="dxa" w:w="1146"/>
            <w:tcMar>
              <w:left w:type="dxa" w:w="0"/>
              <w:right w:type="dxa" w:w="0"/>
            </w:tcMar>
          </w:tcPr>
          <w:p w14:paraId="4D1E0000">
            <w:pPr>
              <w:pStyle w:val="Style_2"/>
              <w:ind w:firstLine="0" w:left="0"/>
              <w:jc w:val="center"/>
            </w:pPr>
            <w:r>
              <w:t>-</w:t>
            </w:r>
          </w:p>
        </w:tc>
        <w:tc>
          <w:tcPr>
            <w:tcW w:type="dxa" w:w="1134"/>
            <w:tcMar>
              <w:left w:type="dxa" w:w="0"/>
              <w:right w:type="dxa" w:w="0"/>
            </w:tcMar>
          </w:tcPr>
          <w:p w14:paraId="4E1E0000">
            <w:pPr>
              <w:pStyle w:val="Style_2"/>
              <w:ind w:firstLine="0" w:left="0"/>
              <w:jc w:val="center"/>
            </w:pPr>
            <w:r>
              <w:t>-</w:t>
            </w:r>
          </w:p>
        </w:tc>
      </w:tr>
      <w:tr>
        <w:tc>
          <w:tcPr>
            <w:tcW w:type="dxa" w:w="2904"/>
            <w:tcMar>
              <w:left w:type="dxa" w:w="0"/>
              <w:right w:type="dxa" w:w="0"/>
            </w:tcMar>
          </w:tcPr>
          <w:p w14:paraId="4F1E0000">
            <w:pPr>
              <w:pStyle w:val="Style_2"/>
              <w:ind w:firstLine="0" w:left="283"/>
              <w:jc w:val="left"/>
            </w:pPr>
            <w:r>
              <w:t>Республика Алтай</w:t>
            </w:r>
          </w:p>
        </w:tc>
        <w:tc>
          <w:tcPr>
            <w:tcW w:type="dxa" w:w="981"/>
            <w:tcMar>
              <w:left w:type="dxa" w:w="0"/>
              <w:right w:type="dxa" w:w="0"/>
            </w:tcMar>
          </w:tcPr>
          <w:p w14:paraId="501E0000">
            <w:pPr>
              <w:pStyle w:val="Style_2"/>
              <w:ind w:firstLine="0" w:left="0"/>
              <w:jc w:val="center"/>
            </w:pPr>
            <w:r>
              <w:t>4</w:t>
            </w:r>
          </w:p>
        </w:tc>
        <w:tc>
          <w:tcPr>
            <w:tcW w:type="dxa" w:w="984"/>
            <w:tcMar>
              <w:left w:type="dxa" w:w="0"/>
              <w:right w:type="dxa" w:w="0"/>
            </w:tcMar>
          </w:tcPr>
          <w:p w14:paraId="511E0000">
            <w:pPr>
              <w:pStyle w:val="Style_2"/>
              <w:ind w:firstLine="0" w:left="0"/>
              <w:jc w:val="center"/>
            </w:pPr>
            <w:r>
              <w:t>20</w:t>
            </w:r>
          </w:p>
        </w:tc>
        <w:tc>
          <w:tcPr>
            <w:tcW w:type="dxa" w:w="984"/>
            <w:tcMar>
              <w:left w:type="dxa" w:w="0"/>
              <w:right w:type="dxa" w:w="0"/>
            </w:tcMar>
          </w:tcPr>
          <w:p w14:paraId="521E0000">
            <w:pPr>
              <w:pStyle w:val="Style_2"/>
              <w:ind w:firstLine="0" w:left="0"/>
              <w:jc w:val="center"/>
            </w:pPr>
            <w:r>
              <w:t>17</w:t>
            </w:r>
          </w:p>
        </w:tc>
        <w:tc>
          <w:tcPr>
            <w:tcW w:type="dxa" w:w="984"/>
            <w:tcMar>
              <w:left w:type="dxa" w:w="0"/>
              <w:right w:type="dxa" w:w="0"/>
            </w:tcMar>
          </w:tcPr>
          <w:p w14:paraId="531E0000">
            <w:pPr>
              <w:pStyle w:val="Style_2"/>
              <w:ind w:firstLine="0" w:left="0"/>
              <w:jc w:val="center"/>
            </w:pPr>
            <w:r>
              <w:t>17</w:t>
            </w:r>
          </w:p>
        </w:tc>
        <w:tc>
          <w:tcPr>
            <w:tcW w:type="dxa" w:w="984"/>
            <w:tcMar>
              <w:left w:type="dxa" w:w="0"/>
              <w:right w:type="dxa" w:w="0"/>
            </w:tcMar>
          </w:tcPr>
          <w:p w14:paraId="541E0000">
            <w:pPr>
              <w:pStyle w:val="Style_2"/>
              <w:ind w:firstLine="0" w:left="0"/>
              <w:jc w:val="center"/>
            </w:pPr>
            <w:r>
              <w:t>21</w:t>
            </w:r>
          </w:p>
        </w:tc>
        <w:tc>
          <w:tcPr>
            <w:tcW w:type="dxa" w:w="984"/>
            <w:tcMar>
              <w:left w:type="dxa" w:w="0"/>
              <w:right w:type="dxa" w:w="0"/>
            </w:tcMar>
          </w:tcPr>
          <w:p w14:paraId="551E0000">
            <w:pPr>
              <w:pStyle w:val="Style_2"/>
              <w:ind w:firstLine="0" w:left="0"/>
              <w:jc w:val="center"/>
            </w:pPr>
            <w:r>
              <w:t>21</w:t>
            </w:r>
          </w:p>
        </w:tc>
        <w:tc>
          <w:tcPr>
            <w:tcW w:type="dxa" w:w="1146"/>
            <w:tcMar>
              <w:left w:type="dxa" w:w="0"/>
              <w:right w:type="dxa" w:w="0"/>
            </w:tcMar>
          </w:tcPr>
          <w:p w14:paraId="561E0000">
            <w:pPr>
              <w:pStyle w:val="Style_2"/>
              <w:ind w:firstLine="0" w:left="0"/>
              <w:jc w:val="center"/>
            </w:pPr>
            <w:r>
              <w:t>-</w:t>
            </w:r>
          </w:p>
        </w:tc>
        <w:tc>
          <w:tcPr>
            <w:tcW w:type="dxa" w:w="1146"/>
            <w:tcMar>
              <w:left w:type="dxa" w:w="0"/>
              <w:right w:type="dxa" w:w="0"/>
            </w:tcMar>
          </w:tcPr>
          <w:p w14:paraId="571E0000">
            <w:pPr>
              <w:pStyle w:val="Style_2"/>
              <w:ind w:firstLine="0" w:left="0"/>
              <w:jc w:val="center"/>
            </w:pPr>
            <w:r>
              <w:t>-</w:t>
            </w:r>
          </w:p>
        </w:tc>
        <w:tc>
          <w:tcPr>
            <w:tcW w:type="dxa" w:w="1146"/>
            <w:tcMar>
              <w:left w:type="dxa" w:w="0"/>
              <w:right w:type="dxa" w:w="0"/>
            </w:tcMar>
          </w:tcPr>
          <w:p w14:paraId="581E0000">
            <w:pPr>
              <w:pStyle w:val="Style_2"/>
              <w:ind w:firstLine="0" w:left="0"/>
              <w:jc w:val="center"/>
            </w:pPr>
            <w:r>
              <w:t>-</w:t>
            </w:r>
          </w:p>
        </w:tc>
        <w:tc>
          <w:tcPr>
            <w:tcW w:type="dxa" w:w="1146"/>
            <w:tcMar>
              <w:left w:type="dxa" w:w="0"/>
              <w:right w:type="dxa" w:w="0"/>
            </w:tcMar>
          </w:tcPr>
          <w:p w14:paraId="591E0000">
            <w:pPr>
              <w:pStyle w:val="Style_2"/>
              <w:ind w:firstLine="0" w:left="0"/>
              <w:jc w:val="center"/>
            </w:pPr>
            <w:r>
              <w:t>-</w:t>
            </w:r>
          </w:p>
        </w:tc>
        <w:tc>
          <w:tcPr>
            <w:tcW w:type="dxa" w:w="1146"/>
            <w:tcMar>
              <w:left w:type="dxa" w:w="0"/>
              <w:right w:type="dxa" w:w="0"/>
            </w:tcMar>
          </w:tcPr>
          <w:p w14:paraId="5A1E0000">
            <w:pPr>
              <w:pStyle w:val="Style_2"/>
              <w:ind w:firstLine="0" w:left="0"/>
              <w:jc w:val="center"/>
            </w:pPr>
            <w:r>
              <w:t>-</w:t>
            </w:r>
          </w:p>
        </w:tc>
        <w:tc>
          <w:tcPr>
            <w:tcW w:type="dxa" w:w="1134"/>
            <w:tcMar>
              <w:left w:type="dxa" w:w="0"/>
              <w:right w:type="dxa" w:w="0"/>
            </w:tcMar>
          </w:tcPr>
          <w:p w14:paraId="5B1E0000">
            <w:pPr>
              <w:pStyle w:val="Style_2"/>
              <w:ind w:firstLine="0" w:left="0"/>
              <w:jc w:val="center"/>
            </w:pPr>
            <w:r>
              <w:t>-</w:t>
            </w:r>
          </w:p>
        </w:tc>
      </w:tr>
      <w:tr>
        <w:tc>
          <w:tcPr>
            <w:tcW w:type="dxa" w:w="2904"/>
            <w:tcMar>
              <w:left w:type="dxa" w:w="0"/>
              <w:right w:type="dxa" w:w="0"/>
            </w:tcMar>
          </w:tcPr>
          <w:p w14:paraId="5C1E0000">
            <w:pPr>
              <w:pStyle w:val="Style_2"/>
              <w:ind w:firstLine="0" w:left="283"/>
              <w:jc w:val="left"/>
            </w:pPr>
            <w:r>
              <w:t>Республика Тыва</w:t>
            </w:r>
          </w:p>
        </w:tc>
        <w:tc>
          <w:tcPr>
            <w:tcW w:type="dxa" w:w="981"/>
            <w:tcMar>
              <w:left w:type="dxa" w:w="0"/>
              <w:right w:type="dxa" w:w="0"/>
            </w:tcMar>
          </w:tcPr>
          <w:p w14:paraId="5D1E0000">
            <w:pPr>
              <w:pStyle w:val="Style_2"/>
              <w:ind w:firstLine="0" w:left="0"/>
              <w:jc w:val="center"/>
            </w:pPr>
            <w:r>
              <w:t>6</w:t>
            </w:r>
          </w:p>
        </w:tc>
        <w:tc>
          <w:tcPr>
            <w:tcW w:type="dxa" w:w="984"/>
            <w:tcMar>
              <w:left w:type="dxa" w:w="0"/>
              <w:right w:type="dxa" w:w="0"/>
            </w:tcMar>
          </w:tcPr>
          <w:p w14:paraId="5E1E0000">
            <w:pPr>
              <w:pStyle w:val="Style_2"/>
              <w:ind w:firstLine="0" w:left="0"/>
              <w:jc w:val="center"/>
            </w:pPr>
            <w:r>
              <w:t>60</w:t>
            </w:r>
          </w:p>
        </w:tc>
        <w:tc>
          <w:tcPr>
            <w:tcW w:type="dxa" w:w="984"/>
            <w:tcMar>
              <w:left w:type="dxa" w:w="0"/>
              <w:right w:type="dxa" w:w="0"/>
            </w:tcMar>
          </w:tcPr>
          <w:p w14:paraId="5F1E0000">
            <w:pPr>
              <w:pStyle w:val="Style_2"/>
              <w:ind w:firstLine="0" w:left="0"/>
              <w:jc w:val="center"/>
            </w:pPr>
            <w:r>
              <w:t>17</w:t>
            </w:r>
          </w:p>
        </w:tc>
        <w:tc>
          <w:tcPr>
            <w:tcW w:type="dxa" w:w="984"/>
            <w:tcMar>
              <w:left w:type="dxa" w:w="0"/>
              <w:right w:type="dxa" w:w="0"/>
            </w:tcMar>
          </w:tcPr>
          <w:p w14:paraId="601E0000">
            <w:pPr>
              <w:pStyle w:val="Style_2"/>
              <w:ind w:firstLine="0" w:left="0"/>
              <w:jc w:val="center"/>
            </w:pPr>
            <w:r>
              <w:t>24</w:t>
            </w:r>
          </w:p>
        </w:tc>
        <w:tc>
          <w:tcPr>
            <w:tcW w:type="dxa" w:w="984"/>
            <w:tcMar>
              <w:left w:type="dxa" w:w="0"/>
              <w:right w:type="dxa" w:w="0"/>
            </w:tcMar>
          </w:tcPr>
          <w:p w14:paraId="611E0000">
            <w:pPr>
              <w:pStyle w:val="Style_2"/>
              <w:ind w:firstLine="0" w:left="0"/>
              <w:jc w:val="center"/>
            </w:pPr>
            <w:r>
              <w:t>26</w:t>
            </w:r>
          </w:p>
        </w:tc>
        <w:tc>
          <w:tcPr>
            <w:tcW w:type="dxa" w:w="984"/>
            <w:tcMar>
              <w:left w:type="dxa" w:w="0"/>
              <w:right w:type="dxa" w:w="0"/>
            </w:tcMar>
          </w:tcPr>
          <w:p w14:paraId="621E0000">
            <w:pPr>
              <w:pStyle w:val="Style_2"/>
              <w:ind w:firstLine="0" w:left="0"/>
              <w:jc w:val="center"/>
            </w:pPr>
            <w:r>
              <w:t>26</w:t>
            </w:r>
          </w:p>
        </w:tc>
        <w:tc>
          <w:tcPr>
            <w:tcW w:type="dxa" w:w="1146"/>
            <w:tcMar>
              <w:left w:type="dxa" w:w="0"/>
              <w:right w:type="dxa" w:w="0"/>
            </w:tcMar>
          </w:tcPr>
          <w:p w14:paraId="631E0000">
            <w:pPr>
              <w:pStyle w:val="Style_2"/>
              <w:ind w:firstLine="0" w:left="0"/>
              <w:jc w:val="center"/>
            </w:pPr>
            <w:r>
              <w:t>-</w:t>
            </w:r>
          </w:p>
        </w:tc>
        <w:tc>
          <w:tcPr>
            <w:tcW w:type="dxa" w:w="1146"/>
            <w:tcMar>
              <w:left w:type="dxa" w:w="0"/>
              <w:right w:type="dxa" w:w="0"/>
            </w:tcMar>
          </w:tcPr>
          <w:p w14:paraId="641E0000">
            <w:pPr>
              <w:pStyle w:val="Style_2"/>
              <w:ind w:firstLine="0" w:left="0"/>
              <w:jc w:val="center"/>
            </w:pPr>
            <w:r>
              <w:t>-</w:t>
            </w:r>
          </w:p>
        </w:tc>
        <w:tc>
          <w:tcPr>
            <w:tcW w:type="dxa" w:w="1146"/>
            <w:tcMar>
              <w:left w:type="dxa" w:w="0"/>
              <w:right w:type="dxa" w:w="0"/>
            </w:tcMar>
          </w:tcPr>
          <w:p w14:paraId="651E0000">
            <w:pPr>
              <w:pStyle w:val="Style_2"/>
              <w:ind w:firstLine="0" w:left="0"/>
              <w:jc w:val="center"/>
            </w:pPr>
            <w:r>
              <w:t>-</w:t>
            </w:r>
          </w:p>
        </w:tc>
        <w:tc>
          <w:tcPr>
            <w:tcW w:type="dxa" w:w="1146"/>
            <w:tcMar>
              <w:left w:type="dxa" w:w="0"/>
              <w:right w:type="dxa" w:w="0"/>
            </w:tcMar>
          </w:tcPr>
          <w:p w14:paraId="661E0000">
            <w:pPr>
              <w:pStyle w:val="Style_2"/>
              <w:ind w:firstLine="0" w:left="0"/>
              <w:jc w:val="center"/>
            </w:pPr>
            <w:r>
              <w:t>-</w:t>
            </w:r>
          </w:p>
        </w:tc>
        <w:tc>
          <w:tcPr>
            <w:tcW w:type="dxa" w:w="1146"/>
            <w:tcMar>
              <w:left w:type="dxa" w:w="0"/>
              <w:right w:type="dxa" w:w="0"/>
            </w:tcMar>
          </w:tcPr>
          <w:p w14:paraId="671E0000">
            <w:pPr>
              <w:pStyle w:val="Style_2"/>
              <w:ind w:firstLine="0" w:left="0"/>
              <w:jc w:val="center"/>
            </w:pPr>
            <w:r>
              <w:t>-</w:t>
            </w:r>
          </w:p>
        </w:tc>
        <w:tc>
          <w:tcPr>
            <w:tcW w:type="dxa" w:w="1134"/>
            <w:tcMar>
              <w:left w:type="dxa" w:w="0"/>
              <w:right w:type="dxa" w:w="0"/>
            </w:tcMar>
          </w:tcPr>
          <w:p w14:paraId="681E0000">
            <w:pPr>
              <w:pStyle w:val="Style_2"/>
              <w:ind w:firstLine="0" w:left="0"/>
              <w:jc w:val="center"/>
            </w:pPr>
            <w:r>
              <w:t>-</w:t>
            </w:r>
          </w:p>
        </w:tc>
      </w:tr>
      <w:tr>
        <w:tc>
          <w:tcPr>
            <w:tcW w:type="dxa" w:w="2904"/>
            <w:tcMar>
              <w:left w:type="dxa" w:w="0"/>
              <w:right w:type="dxa" w:w="0"/>
            </w:tcMar>
          </w:tcPr>
          <w:p w14:paraId="691E0000">
            <w:pPr>
              <w:pStyle w:val="Style_2"/>
              <w:ind w:firstLine="0" w:left="283"/>
              <w:jc w:val="left"/>
            </w:pPr>
            <w:r>
              <w:t>Республика Хакасия</w:t>
            </w:r>
          </w:p>
        </w:tc>
        <w:tc>
          <w:tcPr>
            <w:tcW w:type="dxa" w:w="981"/>
            <w:tcMar>
              <w:left w:type="dxa" w:w="0"/>
              <w:right w:type="dxa" w:w="0"/>
            </w:tcMar>
          </w:tcPr>
          <w:p w14:paraId="6A1E0000">
            <w:pPr>
              <w:pStyle w:val="Style_2"/>
              <w:ind w:firstLine="0" w:left="0"/>
              <w:jc w:val="center"/>
            </w:pPr>
            <w:r>
              <w:t>11</w:t>
            </w:r>
          </w:p>
        </w:tc>
        <w:tc>
          <w:tcPr>
            <w:tcW w:type="dxa" w:w="984"/>
            <w:tcMar>
              <w:left w:type="dxa" w:w="0"/>
              <w:right w:type="dxa" w:w="0"/>
            </w:tcMar>
          </w:tcPr>
          <w:p w14:paraId="6B1E0000">
            <w:pPr>
              <w:pStyle w:val="Style_2"/>
              <w:ind w:firstLine="0" w:left="0"/>
              <w:jc w:val="center"/>
            </w:pPr>
            <w:r>
              <w:t>24</w:t>
            </w:r>
          </w:p>
        </w:tc>
        <w:tc>
          <w:tcPr>
            <w:tcW w:type="dxa" w:w="984"/>
            <w:tcMar>
              <w:left w:type="dxa" w:w="0"/>
              <w:right w:type="dxa" w:w="0"/>
            </w:tcMar>
          </w:tcPr>
          <w:p w14:paraId="6C1E0000">
            <w:pPr>
              <w:pStyle w:val="Style_2"/>
              <w:ind w:firstLine="0" w:left="0"/>
              <w:jc w:val="center"/>
            </w:pPr>
            <w:r>
              <w:t>28</w:t>
            </w:r>
          </w:p>
        </w:tc>
        <w:tc>
          <w:tcPr>
            <w:tcW w:type="dxa" w:w="984"/>
            <w:tcMar>
              <w:left w:type="dxa" w:w="0"/>
              <w:right w:type="dxa" w:w="0"/>
            </w:tcMar>
          </w:tcPr>
          <w:p w14:paraId="6D1E0000">
            <w:pPr>
              <w:pStyle w:val="Style_2"/>
              <w:ind w:firstLine="0" w:left="0"/>
              <w:jc w:val="center"/>
            </w:pPr>
            <w:r>
              <w:t>32</w:t>
            </w:r>
          </w:p>
        </w:tc>
        <w:tc>
          <w:tcPr>
            <w:tcW w:type="dxa" w:w="984"/>
            <w:tcMar>
              <w:left w:type="dxa" w:w="0"/>
              <w:right w:type="dxa" w:w="0"/>
            </w:tcMar>
          </w:tcPr>
          <w:p w14:paraId="6E1E0000">
            <w:pPr>
              <w:pStyle w:val="Style_2"/>
              <w:ind w:firstLine="0" w:left="0"/>
              <w:jc w:val="center"/>
            </w:pPr>
            <w:r>
              <w:t>17</w:t>
            </w:r>
          </w:p>
        </w:tc>
        <w:tc>
          <w:tcPr>
            <w:tcW w:type="dxa" w:w="984"/>
            <w:tcMar>
              <w:left w:type="dxa" w:w="0"/>
              <w:right w:type="dxa" w:w="0"/>
            </w:tcMar>
          </w:tcPr>
          <w:p w14:paraId="6F1E0000">
            <w:pPr>
              <w:pStyle w:val="Style_2"/>
              <w:ind w:firstLine="0" w:left="0"/>
              <w:jc w:val="center"/>
            </w:pPr>
            <w:r>
              <w:t>15</w:t>
            </w:r>
          </w:p>
        </w:tc>
        <w:tc>
          <w:tcPr>
            <w:tcW w:type="dxa" w:w="1146"/>
            <w:tcMar>
              <w:left w:type="dxa" w:w="0"/>
              <w:right w:type="dxa" w:w="0"/>
            </w:tcMar>
          </w:tcPr>
          <w:p w14:paraId="701E0000">
            <w:pPr>
              <w:pStyle w:val="Style_2"/>
              <w:ind w:firstLine="0" w:left="0"/>
              <w:jc w:val="center"/>
            </w:pPr>
            <w:r>
              <w:t>-</w:t>
            </w:r>
          </w:p>
        </w:tc>
        <w:tc>
          <w:tcPr>
            <w:tcW w:type="dxa" w:w="1146"/>
            <w:tcMar>
              <w:left w:type="dxa" w:w="0"/>
              <w:right w:type="dxa" w:w="0"/>
            </w:tcMar>
          </w:tcPr>
          <w:p w14:paraId="711E0000">
            <w:pPr>
              <w:pStyle w:val="Style_2"/>
              <w:ind w:firstLine="0" w:left="0"/>
              <w:jc w:val="center"/>
            </w:pPr>
            <w:r>
              <w:t>-</w:t>
            </w:r>
          </w:p>
        </w:tc>
        <w:tc>
          <w:tcPr>
            <w:tcW w:type="dxa" w:w="1146"/>
            <w:tcMar>
              <w:left w:type="dxa" w:w="0"/>
              <w:right w:type="dxa" w:w="0"/>
            </w:tcMar>
          </w:tcPr>
          <w:p w14:paraId="721E0000">
            <w:pPr>
              <w:pStyle w:val="Style_2"/>
              <w:ind w:firstLine="0" w:left="0"/>
              <w:jc w:val="center"/>
            </w:pPr>
            <w:r>
              <w:t>-</w:t>
            </w:r>
          </w:p>
        </w:tc>
        <w:tc>
          <w:tcPr>
            <w:tcW w:type="dxa" w:w="1146"/>
            <w:tcMar>
              <w:left w:type="dxa" w:w="0"/>
              <w:right w:type="dxa" w:w="0"/>
            </w:tcMar>
          </w:tcPr>
          <w:p w14:paraId="731E0000">
            <w:pPr>
              <w:pStyle w:val="Style_2"/>
              <w:ind w:firstLine="0" w:left="0"/>
              <w:jc w:val="center"/>
            </w:pPr>
            <w:r>
              <w:t>-</w:t>
            </w:r>
          </w:p>
        </w:tc>
        <w:tc>
          <w:tcPr>
            <w:tcW w:type="dxa" w:w="1146"/>
            <w:tcMar>
              <w:left w:type="dxa" w:w="0"/>
              <w:right w:type="dxa" w:w="0"/>
            </w:tcMar>
          </w:tcPr>
          <w:p w14:paraId="741E0000">
            <w:pPr>
              <w:pStyle w:val="Style_2"/>
              <w:ind w:firstLine="0" w:left="0"/>
              <w:jc w:val="center"/>
            </w:pPr>
            <w:r>
              <w:t>-</w:t>
            </w:r>
          </w:p>
        </w:tc>
        <w:tc>
          <w:tcPr>
            <w:tcW w:type="dxa" w:w="1134"/>
            <w:tcMar>
              <w:left w:type="dxa" w:w="0"/>
              <w:right w:type="dxa" w:w="0"/>
            </w:tcMar>
          </w:tcPr>
          <w:p w14:paraId="751E0000">
            <w:pPr>
              <w:pStyle w:val="Style_2"/>
              <w:ind w:firstLine="0" w:left="0"/>
              <w:jc w:val="center"/>
            </w:pPr>
            <w:r>
              <w:t>-</w:t>
            </w:r>
          </w:p>
        </w:tc>
      </w:tr>
      <w:tr>
        <w:tc>
          <w:tcPr>
            <w:tcW w:type="dxa" w:w="2904"/>
            <w:tcMar>
              <w:left w:type="dxa" w:w="0"/>
              <w:right w:type="dxa" w:w="0"/>
            </w:tcMar>
          </w:tcPr>
          <w:p w14:paraId="761E0000">
            <w:pPr>
              <w:pStyle w:val="Style_2"/>
              <w:ind w:firstLine="0" w:left="283"/>
              <w:jc w:val="left"/>
            </w:pPr>
            <w:r>
              <w:t>Алтайский край</w:t>
            </w:r>
          </w:p>
        </w:tc>
        <w:tc>
          <w:tcPr>
            <w:tcW w:type="dxa" w:w="981"/>
            <w:tcMar>
              <w:left w:type="dxa" w:w="0"/>
              <w:right w:type="dxa" w:w="0"/>
            </w:tcMar>
          </w:tcPr>
          <w:p w14:paraId="771E0000">
            <w:pPr>
              <w:pStyle w:val="Style_2"/>
              <w:ind w:firstLine="0" w:left="0"/>
              <w:jc w:val="center"/>
            </w:pPr>
            <w:r>
              <w:t>49</w:t>
            </w:r>
          </w:p>
        </w:tc>
        <w:tc>
          <w:tcPr>
            <w:tcW w:type="dxa" w:w="984"/>
            <w:tcMar>
              <w:left w:type="dxa" w:w="0"/>
              <w:right w:type="dxa" w:w="0"/>
            </w:tcMar>
          </w:tcPr>
          <w:p w14:paraId="781E0000">
            <w:pPr>
              <w:pStyle w:val="Style_2"/>
              <w:ind w:firstLine="0" w:left="0"/>
              <w:jc w:val="center"/>
            </w:pPr>
            <w:r>
              <w:t>-</w:t>
            </w:r>
          </w:p>
        </w:tc>
        <w:tc>
          <w:tcPr>
            <w:tcW w:type="dxa" w:w="984"/>
            <w:tcMar>
              <w:left w:type="dxa" w:w="0"/>
              <w:right w:type="dxa" w:w="0"/>
            </w:tcMar>
          </w:tcPr>
          <w:p w14:paraId="791E0000">
            <w:pPr>
              <w:pStyle w:val="Style_2"/>
              <w:ind w:firstLine="0" w:left="0"/>
              <w:jc w:val="center"/>
            </w:pPr>
            <w:r>
              <w:t>1</w:t>
            </w:r>
          </w:p>
        </w:tc>
        <w:tc>
          <w:tcPr>
            <w:tcW w:type="dxa" w:w="984"/>
            <w:tcMar>
              <w:left w:type="dxa" w:w="0"/>
              <w:right w:type="dxa" w:w="0"/>
            </w:tcMar>
          </w:tcPr>
          <w:p w14:paraId="7A1E0000">
            <w:pPr>
              <w:pStyle w:val="Style_2"/>
              <w:ind w:firstLine="0" w:left="0"/>
              <w:jc w:val="center"/>
            </w:pPr>
            <w:r>
              <w:t>1</w:t>
            </w:r>
          </w:p>
        </w:tc>
        <w:tc>
          <w:tcPr>
            <w:tcW w:type="dxa" w:w="984"/>
            <w:tcMar>
              <w:left w:type="dxa" w:w="0"/>
              <w:right w:type="dxa" w:w="0"/>
            </w:tcMar>
          </w:tcPr>
          <w:p w14:paraId="7B1E0000">
            <w:pPr>
              <w:pStyle w:val="Style_2"/>
              <w:ind w:firstLine="0" w:left="0"/>
              <w:jc w:val="center"/>
            </w:pPr>
            <w:r>
              <w:t>105</w:t>
            </w:r>
          </w:p>
        </w:tc>
        <w:tc>
          <w:tcPr>
            <w:tcW w:type="dxa" w:w="984"/>
            <w:tcMar>
              <w:left w:type="dxa" w:w="0"/>
              <w:right w:type="dxa" w:w="0"/>
            </w:tcMar>
          </w:tcPr>
          <w:p w14:paraId="7C1E0000">
            <w:pPr>
              <w:pStyle w:val="Style_2"/>
              <w:ind w:firstLine="0" w:left="0"/>
              <w:jc w:val="center"/>
            </w:pPr>
            <w:r>
              <w:t>126</w:t>
            </w:r>
          </w:p>
        </w:tc>
        <w:tc>
          <w:tcPr>
            <w:tcW w:type="dxa" w:w="1146"/>
            <w:tcMar>
              <w:left w:type="dxa" w:w="0"/>
              <w:right w:type="dxa" w:w="0"/>
            </w:tcMar>
          </w:tcPr>
          <w:p w14:paraId="7D1E0000">
            <w:pPr>
              <w:pStyle w:val="Style_2"/>
              <w:ind w:firstLine="0" w:left="0"/>
              <w:jc w:val="center"/>
            </w:pPr>
            <w:r>
              <w:t>-</w:t>
            </w:r>
          </w:p>
        </w:tc>
        <w:tc>
          <w:tcPr>
            <w:tcW w:type="dxa" w:w="1146"/>
            <w:tcMar>
              <w:left w:type="dxa" w:w="0"/>
              <w:right w:type="dxa" w:w="0"/>
            </w:tcMar>
          </w:tcPr>
          <w:p w14:paraId="7E1E0000">
            <w:pPr>
              <w:pStyle w:val="Style_2"/>
              <w:ind w:firstLine="0" w:left="0"/>
              <w:jc w:val="center"/>
            </w:pPr>
            <w:r>
              <w:t>-</w:t>
            </w:r>
          </w:p>
        </w:tc>
        <w:tc>
          <w:tcPr>
            <w:tcW w:type="dxa" w:w="1146"/>
            <w:tcMar>
              <w:left w:type="dxa" w:w="0"/>
              <w:right w:type="dxa" w:w="0"/>
            </w:tcMar>
          </w:tcPr>
          <w:p w14:paraId="7F1E0000">
            <w:pPr>
              <w:pStyle w:val="Style_2"/>
              <w:ind w:firstLine="0" w:left="0"/>
              <w:jc w:val="center"/>
            </w:pPr>
            <w:r>
              <w:t>-</w:t>
            </w:r>
          </w:p>
        </w:tc>
        <w:tc>
          <w:tcPr>
            <w:tcW w:type="dxa" w:w="1146"/>
            <w:tcMar>
              <w:left w:type="dxa" w:w="0"/>
              <w:right w:type="dxa" w:w="0"/>
            </w:tcMar>
          </w:tcPr>
          <w:p w14:paraId="801E0000">
            <w:pPr>
              <w:pStyle w:val="Style_2"/>
              <w:ind w:firstLine="0" w:left="0"/>
              <w:jc w:val="center"/>
            </w:pPr>
            <w:r>
              <w:t>-</w:t>
            </w:r>
          </w:p>
        </w:tc>
        <w:tc>
          <w:tcPr>
            <w:tcW w:type="dxa" w:w="1146"/>
            <w:tcMar>
              <w:left w:type="dxa" w:w="0"/>
              <w:right w:type="dxa" w:w="0"/>
            </w:tcMar>
          </w:tcPr>
          <w:p w14:paraId="811E0000">
            <w:pPr>
              <w:pStyle w:val="Style_2"/>
              <w:ind w:firstLine="0" w:left="0"/>
              <w:jc w:val="center"/>
            </w:pPr>
            <w:r>
              <w:t>-</w:t>
            </w:r>
          </w:p>
        </w:tc>
        <w:tc>
          <w:tcPr>
            <w:tcW w:type="dxa" w:w="1134"/>
            <w:tcMar>
              <w:left w:type="dxa" w:w="0"/>
              <w:right w:type="dxa" w:w="0"/>
            </w:tcMar>
          </w:tcPr>
          <w:p w14:paraId="821E0000">
            <w:pPr>
              <w:pStyle w:val="Style_2"/>
              <w:ind w:firstLine="0" w:left="0"/>
              <w:jc w:val="center"/>
            </w:pPr>
            <w:r>
              <w:t>-</w:t>
            </w:r>
          </w:p>
        </w:tc>
      </w:tr>
      <w:tr>
        <w:tc>
          <w:tcPr>
            <w:tcW w:type="dxa" w:w="2904"/>
            <w:tcMar>
              <w:left w:type="dxa" w:w="0"/>
              <w:right w:type="dxa" w:w="0"/>
            </w:tcMar>
          </w:tcPr>
          <w:p w14:paraId="831E0000">
            <w:pPr>
              <w:pStyle w:val="Style_2"/>
              <w:ind w:firstLine="0" w:left="283"/>
              <w:jc w:val="left"/>
            </w:pPr>
            <w:r>
              <w:t>Красноярский край</w:t>
            </w:r>
          </w:p>
        </w:tc>
        <w:tc>
          <w:tcPr>
            <w:tcW w:type="dxa" w:w="981"/>
            <w:tcMar>
              <w:left w:type="dxa" w:w="0"/>
              <w:right w:type="dxa" w:w="0"/>
            </w:tcMar>
          </w:tcPr>
          <w:p w14:paraId="841E0000">
            <w:pPr>
              <w:pStyle w:val="Style_2"/>
              <w:ind w:firstLine="0" w:left="0"/>
              <w:jc w:val="center"/>
            </w:pPr>
            <w:r>
              <w:t>59</w:t>
            </w:r>
          </w:p>
        </w:tc>
        <w:tc>
          <w:tcPr>
            <w:tcW w:type="dxa" w:w="984"/>
            <w:tcMar>
              <w:left w:type="dxa" w:w="0"/>
              <w:right w:type="dxa" w:w="0"/>
            </w:tcMar>
          </w:tcPr>
          <w:p w14:paraId="851E0000">
            <w:pPr>
              <w:pStyle w:val="Style_2"/>
              <w:ind w:firstLine="0" w:left="0"/>
              <w:jc w:val="center"/>
            </w:pPr>
            <w:r>
              <w:t>95</w:t>
            </w:r>
          </w:p>
        </w:tc>
        <w:tc>
          <w:tcPr>
            <w:tcW w:type="dxa" w:w="984"/>
            <w:tcMar>
              <w:left w:type="dxa" w:w="0"/>
              <w:right w:type="dxa" w:w="0"/>
            </w:tcMar>
          </w:tcPr>
          <w:p w14:paraId="861E0000">
            <w:pPr>
              <w:pStyle w:val="Style_2"/>
              <w:ind w:firstLine="0" w:left="0"/>
              <w:jc w:val="center"/>
            </w:pPr>
            <w:r>
              <w:t>75</w:t>
            </w:r>
          </w:p>
        </w:tc>
        <w:tc>
          <w:tcPr>
            <w:tcW w:type="dxa" w:w="984"/>
            <w:tcMar>
              <w:left w:type="dxa" w:w="0"/>
              <w:right w:type="dxa" w:w="0"/>
            </w:tcMar>
          </w:tcPr>
          <w:p w14:paraId="871E0000">
            <w:pPr>
              <w:pStyle w:val="Style_2"/>
              <w:ind w:firstLine="0" w:left="0"/>
              <w:jc w:val="center"/>
            </w:pPr>
            <w:r>
              <w:t>30</w:t>
            </w:r>
          </w:p>
        </w:tc>
        <w:tc>
          <w:tcPr>
            <w:tcW w:type="dxa" w:w="984"/>
            <w:tcMar>
              <w:left w:type="dxa" w:w="0"/>
              <w:right w:type="dxa" w:w="0"/>
            </w:tcMar>
          </w:tcPr>
          <w:p w14:paraId="881E0000">
            <w:pPr>
              <w:pStyle w:val="Style_2"/>
              <w:ind w:firstLine="0" w:left="0"/>
              <w:jc w:val="center"/>
            </w:pPr>
            <w:r>
              <w:t>92</w:t>
            </w:r>
          </w:p>
        </w:tc>
        <w:tc>
          <w:tcPr>
            <w:tcW w:type="dxa" w:w="984"/>
            <w:tcMar>
              <w:left w:type="dxa" w:w="0"/>
              <w:right w:type="dxa" w:w="0"/>
            </w:tcMar>
          </w:tcPr>
          <w:p w14:paraId="891E0000">
            <w:pPr>
              <w:pStyle w:val="Style_2"/>
              <w:ind w:firstLine="0" w:left="0"/>
              <w:jc w:val="center"/>
            </w:pPr>
            <w:r>
              <w:t>20</w:t>
            </w:r>
          </w:p>
        </w:tc>
        <w:tc>
          <w:tcPr>
            <w:tcW w:type="dxa" w:w="1146"/>
            <w:tcMar>
              <w:left w:type="dxa" w:w="0"/>
              <w:right w:type="dxa" w:w="0"/>
            </w:tcMar>
          </w:tcPr>
          <w:p w14:paraId="8A1E0000">
            <w:pPr>
              <w:pStyle w:val="Style_2"/>
              <w:ind w:firstLine="0" w:left="0"/>
              <w:jc w:val="center"/>
            </w:pPr>
            <w:r>
              <w:t>-</w:t>
            </w:r>
          </w:p>
        </w:tc>
        <w:tc>
          <w:tcPr>
            <w:tcW w:type="dxa" w:w="1146"/>
            <w:tcMar>
              <w:left w:type="dxa" w:w="0"/>
              <w:right w:type="dxa" w:w="0"/>
            </w:tcMar>
          </w:tcPr>
          <w:p w14:paraId="8B1E0000">
            <w:pPr>
              <w:pStyle w:val="Style_2"/>
              <w:ind w:firstLine="0" w:left="0"/>
              <w:jc w:val="center"/>
            </w:pPr>
            <w:r>
              <w:t>-</w:t>
            </w:r>
          </w:p>
        </w:tc>
        <w:tc>
          <w:tcPr>
            <w:tcW w:type="dxa" w:w="1146"/>
            <w:tcMar>
              <w:left w:type="dxa" w:w="0"/>
              <w:right w:type="dxa" w:w="0"/>
            </w:tcMar>
          </w:tcPr>
          <w:p w14:paraId="8C1E0000">
            <w:pPr>
              <w:pStyle w:val="Style_2"/>
              <w:ind w:firstLine="0" w:left="0"/>
              <w:jc w:val="center"/>
            </w:pPr>
            <w:r>
              <w:t>-</w:t>
            </w:r>
          </w:p>
        </w:tc>
        <w:tc>
          <w:tcPr>
            <w:tcW w:type="dxa" w:w="1146"/>
            <w:tcMar>
              <w:left w:type="dxa" w:w="0"/>
              <w:right w:type="dxa" w:w="0"/>
            </w:tcMar>
          </w:tcPr>
          <w:p w14:paraId="8D1E0000">
            <w:pPr>
              <w:pStyle w:val="Style_2"/>
              <w:ind w:firstLine="0" w:left="0"/>
              <w:jc w:val="center"/>
            </w:pPr>
            <w:r>
              <w:t>-</w:t>
            </w:r>
          </w:p>
        </w:tc>
        <w:tc>
          <w:tcPr>
            <w:tcW w:type="dxa" w:w="1146"/>
            <w:tcMar>
              <w:left w:type="dxa" w:w="0"/>
              <w:right w:type="dxa" w:w="0"/>
            </w:tcMar>
          </w:tcPr>
          <w:p w14:paraId="8E1E0000">
            <w:pPr>
              <w:pStyle w:val="Style_2"/>
              <w:ind w:firstLine="0" w:left="0"/>
              <w:jc w:val="center"/>
            </w:pPr>
            <w:r>
              <w:t>-</w:t>
            </w:r>
          </w:p>
        </w:tc>
        <w:tc>
          <w:tcPr>
            <w:tcW w:type="dxa" w:w="1134"/>
            <w:tcMar>
              <w:left w:type="dxa" w:w="0"/>
              <w:right w:type="dxa" w:w="0"/>
            </w:tcMar>
          </w:tcPr>
          <w:p w14:paraId="8F1E0000">
            <w:pPr>
              <w:pStyle w:val="Style_2"/>
              <w:ind w:firstLine="0" w:left="0"/>
              <w:jc w:val="center"/>
            </w:pPr>
            <w:r>
              <w:t>-</w:t>
            </w:r>
          </w:p>
        </w:tc>
      </w:tr>
      <w:tr>
        <w:tc>
          <w:tcPr>
            <w:tcW w:type="dxa" w:w="2904"/>
            <w:tcMar>
              <w:left w:type="dxa" w:w="0"/>
              <w:right w:type="dxa" w:w="0"/>
            </w:tcMar>
          </w:tcPr>
          <w:p w14:paraId="901E0000">
            <w:pPr>
              <w:pStyle w:val="Style_2"/>
              <w:ind w:firstLine="0" w:left="283"/>
              <w:jc w:val="left"/>
            </w:pPr>
            <w:r>
              <w:t>Иркутская область</w:t>
            </w:r>
          </w:p>
        </w:tc>
        <w:tc>
          <w:tcPr>
            <w:tcW w:type="dxa" w:w="981"/>
            <w:tcMar>
              <w:left w:type="dxa" w:w="0"/>
              <w:right w:type="dxa" w:w="0"/>
            </w:tcMar>
          </w:tcPr>
          <w:p w14:paraId="911E0000">
            <w:pPr>
              <w:pStyle w:val="Style_2"/>
              <w:ind w:firstLine="0" w:left="0"/>
              <w:jc w:val="center"/>
            </w:pPr>
            <w:r>
              <w:t>50</w:t>
            </w:r>
          </w:p>
        </w:tc>
        <w:tc>
          <w:tcPr>
            <w:tcW w:type="dxa" w:w="984"/>
            <w:tcMar>
              <w:left w:type="dxa" w:w="0"/>
              <w:right w:type="dxa" w:w="0"/>
            </w:tcMar>
          </w:tcPr>
          <w:p w14:paraId="921E0000">
            <w:pPr>
              <w:pStyle w:val="Style_2"/>
              <w:ind w:firstLine="0" w:left="0"/>
              <w:jc w:val="center"/>
            </w:pPr>
            <w:r>
              <w:t>-</w:t>
            </w:r>
          </w:p>
        </w:tc>
        <w:tc>
          <w:tcPr>
            <w:tcW w:type="dxa" w:w="984"/>
            <w:tcMar>
              <w:left w:type="dxa" w:w="0"/>
              <w:right w:type="dxa" w:w="0"/>
            </w:tcMar>
          </w:tcPr>
          <w:p w14:paraId="931E0000">
            <w:pPr>
              <w:pStyle w:val="Style_2"/>
              <w:ind w:firstLine="0" w:left="0"/>
              <w:jc w:val="center"/>
            </w:pPr>
            <w:r>
              <w:t>1</w:t>
            </w:r>
          </w:p>
        </w:tc>
        <w:tc>
          <w:tcPr>
            <w:tcW w:type="dxa" w:w="984"/>
            <w:tcMar>
              <w:left w:type="dxa" w:w="0"/>
              <w:right w:type="dxa" w:w="0"/>
            </w:tcMar>
          </w:tcPr>
          <w:p w14:paraId="941E0000">
            <w:pPr>
              <w:pStyle w:val="Style_2"/>
              <w:ind w:firstLine="0" w:left="0"/>
              <w:jc w:val="center"/>
            </w:pPr>
            <w:r>
              <w:t>3</w:t>
            </w:r>
          </w:p>
        </w:tc>
        <w:tc>
          <w:tcPr>
            <w:tcW w:type="dxa" w:w="984"/>
            <w:tcMar>
              <w:left w:type="dxa" w:w="0"/>
              <w:right w:type="dxa" w:w="0"/>
            </w:tcMar>
          </w:tcPr>
          <w:p w14:paraId="951E0000">
            <w:pPr>
              <w:pStyle w:val="Style_2"/>
              <w:ind w:firstLine="0" w:left="0"/>
              <w:jc w:val="center"/>
            </w:pPr>
            <w:r>
              <w:t>3</w:t>
            </w:r>
          </w:p>
        </w:tc>
        <w:tc>
          <w:tcPr>
            <w:tcW w:type="dxa" w:w="984"/>
            <w:tcMar>
              <w:left w:type="dxa" w:w="0"/>
              <w:right w:type="dxa" w:w="0"/>
            </w:tcMar>
          </w:tcPr>
          <w:p w14:paraId="961E0000">
            <w:pPr>
              <w:pStyle w:val="Style_2"/>
              <w:ind w:firstLine="0" w:left="0"/>
              <w:jc w:val="center"/>
            </w:pPr>
            <w:r>
              <w:t>3</w:t>
            </w:r>
          </w:p>
        </w:tc>
        <w:tc>
          <w:tcPr>
            <w:tcW w:type="dxa" w:w="1146"/>
            <w:tcMar>
              <w:left w:type="dxa" w:w="0"/>
              <w:right w:type="dxa" w:w="0"/>
            </w:tcMar>
          </w:tcPr>
          <w:p w14:paraId="971E0000">
            <w:pPr>
              <w:pStyle w:val="Style_2"/>
              <w:ind w:firstLine="0" w:left="0"/>
              <w:jc w:val="center"/>
            </w:pPr>
            <w:r>
              <w:t>-</w:t>
            </w:r>
          </w:p>
        </w:tc>
        <w:tc>
          <w:tcPr>
            <w:tcW w:type="dxa" w:w="1146"/>
            <w:tcMar>
              <w:left w:type="dxa" w:w="0"/>
              <w:right w:type="dxa" w:w="0"/>
            </w:tcMar>
          </w:tcPr>
          <w:p w14:paraId="981E0000">
            <w:pPr>
              <w:pStyle w:val="Style_2"/>
              <w:ind w:firstLine="0" w:left="0"/>
              <w:jc w:val="center"/>
            </w:pPr>
            <w:r>
              <w:t>-</w:t>
            </w:r>
          </w:p>
        </w:tc>
        <w:tc>
          <w:tcPr>
            <w:tcW w:type="dxa" w:w="1146"/>
            <w:tcMar>
              <w:left w:type="dxa" w:w="0"/>
              <w:right w:type="dxa" w:w="0"/>
            </w:tcMar>
          </w:tcPr>
          <w:p w14:paraId="991E0000">
            <w:pPr>
              <w:pStyle w:val="Style_2"/>
              <w:ind w:firstLine="0" w:left="0"/>
              <w:jc w:val="center"/>
            </w:pPr>
            <w:r>
              <w:t>-</w:t>
            </w:r>
          </w:p>
        </w:tc>
        <w:tc>
          <w:tcPr>
            <w:tcW w:type="dxa" w:w="1146"/>
            <w:tcMar>
              <w:left w:type="dxa" w:w="0"/>
              <w:right w:type="dxa" w:w="0"/>
            </w:tcMar>
          </w:tcPr>
          <w:p w14:paraId="9A1E0000">
            <w:pPr>
              <w:pStyle w:val="Style_2"/>
              <w:ind w:firstLine="0" w:left="0"/>
              <w:jc w:val="center"/>
            </w:pPr>
            <w:r>
              <w:t>-</w:t>
            </w:r>
          </w:p>
        </w:tc>
        <w:tc>
          <w:tcPr>
            <w:tcW w:type="dxa" w:w="1146"/>
            <w:tcMar>
              <w:left w:type="dxa" w:w="0"/>
              <w:right w:type="dxa" w:w="0"/>
            </w:tcMar>
          </w:tcPr>
          <w:p w14:paraId="9B1E0000">
            <w:pPr>
              <w:pStyle w:val="Style_2"/>
              <w:ind w:firstLine="0" w:left="0"/>
              <w:jc w:val="center"/>
            </w:pPr>
            <w:r>
              <w:t>-</w:t>
            </w:r>
          </w:p>
        </w:tc>
        <w:tc>
          <w:tcPr>
            <w:tcW w:type="dxa" w:w="1134"/>
            <w:tcMar>
              <w:left w:type="dxa" w:w="0"/>
              <w:right w:type="dxa" w:w="0"/>
            </w:tcMar>
          </w:tcPr>
          <w:p w14:paraId="9C1E0000">
            <w:pPr>
              <w:pStyle w:val="Style_2"/>
              <w:ind w:firstLine="0" w:left="0"/>
              <w:jc w:val="center"/>
            </w:pPr>
            <w:r>
              <w:t>-</w:t>
            </w:r>
          </w:p>
        </w:tc>
      </w:tr>
      <w:tr>
        <w:tc>
          <w:tcPr>
            <w:tcW w:type="dxa" w:w="2904"/>
            <w:tcMar>
              <w:left w:type="dxa" w:w="0"/>
              <w:right w:type="dxa" w:w="0"/>
            </w:tcMar>
          </w:tcPr>
          <w:p w14:paraId="9D1E0000">
            <w:pPr>
              <w:pStyle w:val="Style_2"/>
              <w:ind w:firstLine="0" w:left="283"/>
              <w:jc w:val="left"/>
            </w:pPr>
            <w:r>
              <w:t>Кемеровская область</w:t>
            </w:r>
          </w:p>
        </w:tc>
        <w:tc>
          <w:tcPr>
            <w:tcW w:type="dxa" w:w="981"/>
            <w:tcMar>
              <w:left w:type="dxa" w:w="0"/>
              <w:right w:type="dxa" w:w="0"/>
            </w:tcMar>
          </w:tcPr>
          <w:p w14:paraId="9E1E0000">
            <w:pPr>
              <w:pStyle w:val="Style_2"/>
              <w:ind w:firstLine="0" w:left="0"/>
              <w:jc w:val="center"/>
            </w:pPr>
            <w:r>
              <w:t>56</w:t>
            </w:r>
          </w:p>
        </w:tc>
        <w:tc>
          <w:tcPr>
            <w:tcW w:type="dxa" w:w="984"/>
            <w:tcMar>
              <w:left w:type="dxa" w:w="0"/>
              <w:right w:type="dxa" w:w="0"/>
            </w:tcMar>
          </w:tcPr>
          <w:p w14:paraId="9F1E0000">
            <w:pPr>
              <w:pStyle w:val="Style_2"/>
              <w:ind w:firstLine="0" w:left="0"/>
              <w:jc w:val="center"/>
            </w:pPr>
            <w:r>
              <w:t>60</w:t>
            </w:r>
          </w:p>
        </w:tc>
        <w:tc>
          <w:tcPr>
            <w:tcW w:type="dxa" w:w="984"/>
            <w:tcMar>
              <w:left w:type="dxa" w:w="0"/>
              <w:right w:type="dxa" w:w="0"/>
            </w:tcMar>
          </w:tcPr>
          <w:p w14:paraId="A01E0000">
            <w:pPr>
              <w:pStyle w:val="Style_2"/>
              <w:ind w:firstLine="0" w:left="0"/>
              <w:jc w:val="center"/>
            </w:pPr>
            <w:r>
              <w:t>85</w:t>
            </w:r>
          </w:p>
        </w:tc>
        <w:tc>
          <w:tcPr>
            <w:tcW w:type="dxa" w:w="984"/>
            <w:tcMar>
              <w:left w:type="dxa" w:w="0"/>
              <w:right w:type="dxa" w:w="0"/>
            </w:tcMar>
          </w:tcPr>
          <w:p w14:paraId="A11E0000">
            <w:pPr>
              <w:pStyle w:val="Style_2"/>
              <w:ind w:firstLine="0" w:left="0"/>
              <w:jc w:val="center"/>
            </w:pPr>
            <w:r>
              <w:t>88</w:t>
            </w:r>
          </w:p>
        </w:tc>
        <w:tc>
          <w:tcPr>
            <w:tcW w:type="dxa" w:w="984"/>
            <w:tcMar>
              <w:left w:type="dxa" w:w="0"/>
              <w:right w:type="dxa" w:w="0"/>
            </w:tcMar>
          </w:tcPr>
          <w:p w14:paraId="A21E0000">
            <w:pPr>
              <w:pStyle w:val="Style_2"/>
              <w:ind w:firstLine="0" w:left="0"/>
              <w:jc w:val="center"/>
            </w:pPr>
            <w:r>
              <w:t>136</w:t>
            </w:r>
          </w:p>
        </w:tc>
        <w:tc>
          <w:tcPr>
            <w:tcW w:type="dxa" w:w="984"/>
            <w:tcMar>
              <w:left w:type="dxa" w:w="0"/>
              <w:right w:type="dxa" w:w="0"/>
            </w:tcMar>
          </w:tcPr>
          <w:p w14:paraId="A31E0000">
            <w:pPr>
              <w:pStyle w:val="Style_2"/>
              <w:ind w:firstLine="0" w:left="0"/>
              <w:jc w:val="center"/>
            </w:pPr>
            <w:r>
              <w:t>136</w:t>
            </w:r>
          </w:p>
        </w:tc>
        <w:tc>
          <w:tcPr>
            <w:tcW w:type="dxa" w:w="1146"/>
            <w:tcMar>
              <w:left w:type="dxa" w:w="0"/>
              <w:right w:type="dxa" w:w="0"/>
            </w:tcMar>
          </w:tcPr>
          <w:p w14:paraId="A41E0000">
            <w:pPr>
              <w:pStyle w:val="Style_2"/>
              <w:ind w:firstLine="0" w:left="0"/>
              <w:jc w:val="center"/>
            </w:pPr>
            <w:r>
              <w:t>-</w:t>
            </w:r>
          </w:p>
        </w:tc>
        <w:tc>
          <w:tcPr>
            <w:tcW w:type="dxa" w:w="1146"/>
            <w:tcMar>
              <w:left w:type="dxa" w:w="0"/>
              <w:right w:type="dxa" w:w="0"/>
            </w:tcMar>
          </w:tcPr>
          <w:p w14:paraId="A51E0000">
            <w:pPr>
              <w:pStyle w:val="Style_2"/>
              <w:ind w:firstLine="0" w:left="0"/>
              <w:jc w:val="center"/>
            </w:pPr>
            <w:r>
              <w:t>-</w:t>
            </w:r>
          </w:p>
        </w:tc>
        <w:tc>
          <w:tcPr>
            <w:tcW w:type="dxa" w:w="1146"/>
            <w:tcMar>
              <w:left w:type="dxa" w:w="0"/>
              <w:right w:type="dxa" w:w="0"/>
            </w:tcMar>
          </w:tcPr>
          <w:p w14:paraId="A61E0000">
            <w:pPr>
              <w:pStyle w:val="Style_2"/>
              <w:ind w:firstLine="0" w:left="0"/>
              <w:jc w:val="center"/>
            </w:pPr>
            <w:r>
              <w:t>-</w:t>
            </w:r>
          </w:p>
        </w:tc>
        <w:tc>
          <w:tcPr>
            <w:tcW w:type="dxa" w:w="1146"/>
            <w:tcMar>
              <w:left w:type="dxa" w:w="0"/>
              <w:right w:type="dxa" w:w="0"/>
            </w:tcMar>
          </w:tcPr>
          <w:p w14:paraId="A71E0000">
            <w:pPr>
              <w:pStyle w:val="Style_2"/>
              <w:ind w:firstLine="0" w:left="0"/>
              <w:jc w:val="center"/>
            </w:pPr>
            <w:r>
              <w:t>-</w:t>
            </w:r>
          </w:p>
        </w:tc>
        <w:tc>
          <w:tcPr>
            <w:tcW w:type="dxa" w:w="1146"/>
            <w:tcMar>
              <w:left w:type="dxa" w:w="0"/>
              <w:right w:type="dxa" w:w="0"/>
            </w:tcMar>
          </w:tcPr>
          <w:p w14:paraId="A81E0000">
            <w:pPr>
              <w:pStyle w:val="Style_2"/>
              <w:ind w:firstLine="0" w:left="0"/>
              <w:jc w:val="center"/>
            </w:pPr>
            <w:r>
              <w:t>-</w:t>
            </w:r>
          </w:p>
        </w:tc>
        <w:tc>
          <w:tcPr>
            <w:tcW w:type="dxa" w:w="1134"/>
            <w:tcMar>
              <w:left w:type="dxa" w:w="0"/>
              <w:right w:type="dxa" w:w="0"/>
            </w:tcMar>
          </w:tcPr>
          <w:p w14:paraId="A91E0000">
            <w:pPr>
              <w:pStyle w:val="Style_2"/>
              <w:ind w:firstLine="0" w:left="0"/>
              <w:jc w:val="center"/>
            </w:pPr>
            <w:r>
              <w:t>-</w:t>
            </w:r>
          </w:p>
        </w:tc>
      </w:tr>
      <w:tr>
        <w:tc>
          <w:tcPr>
            <w:tcW w:type="dxa" w:w="2904"/>
            <w:tcMar>
              <w:left w:type="dxa" w:w="0"/>
              <w:right w:type="dxa" w:w="0"/>
            </w:tcMar>
          </w:tcPr>
          <w:p w14:paraId="AA1E0000">
            <w:pPr>
              <w:pStyle w:val="Style_2"/>
              <w:ind w:firstLine="0" w:left="283"/>
              <w:jc w:val="left"/>
            </w:pPr>
            <w:r>
              <w:t>Новосибирская область</w:t>
            </w:r>
          </w:p>
        </w:tc>
        <w:tc>
          <w:tcPr>
            <w:tcW w:type="dxa" w:w="981"/>
            <w:tcMar>
              <w:left w:type="dxa" w:w="0"/>
              <w:right w:type="dxa" w:w="0"/>
            </w:tcMar>
          </w:tcPr>
          <w:p w14:paraId="AB1E0000">
            <w:pPr>
              <w:pStyle w:val="Style_2"/>
              <w:ind w:firstLine="0" w:left="0"/>
              <w:jc w:val="center"/>
            </w:pPr>
            <w:r>
              <w:t>56</w:t>
            </w:r>
          </w:p>
        </w:tc>
        <w:tc>
          <w:tcPr>
            <w:tcW w:type="dxa" w:w="984"/>
            <w:tcMar>
              <w:left w:type="dxa" w:w="0"/>
              <w:right w:type="dxa" w:w="0"/>
            </w:tcMar>
          </w:tcPr>
          <w:p w14:paraId="AC1E0000">
            <w:pPr>
              <w:pStyle w:val="Style_2"/>
              <w:ind w:firstLine="0" w:left="0"/>
              <w:jc w:val="center"/>
            </w:pPr>
            <w:r>
              <w:t>105</w:t>
            </w:r>
          </w:p>
        </w:tc>
        <w:tc>
          <w:tcPr>
            <w:tcW w:type="dxa" w:w="984"/>
            <w:tcMar>
              <w:left w:type="dxa" w:w="0"/>
              <w:right w:type="dxa" w:w="0"/>
            </w:tcMar>
          </w:tcPr>
          <w:p w14:paraId="AD1E0000">
            <w:pPr>
              <w:pStyle w:val="Style_2"/>
              <w:ind w:firstLine="0" w:left="0"/>
              <w:jc w:val="center"/>
            </w:pPr>
            <w:r>
              <w:t>94</w:t>
            </w:r>
          </w:p>
        </w:tc>
        <w:tc>
          <w:tcPr>
            <w:tcW w:type="dxa" w:w="984"/>
            <w:tcMar>
              <w:left w:type="dxa" w:w="0"/>
              <w:right w:type="dxa" w:w="0"/>
            </w:tcMar>
          </w:tcPr>
          <w:p w14:paraId="AE1E0000">
            <w:pPr>
              <w:pStyle w:val="Style_2"/>
              <w:ind w:firstLine="0" w:left="0"/>
              <w:jc w:val="center"/>
            </w:pPr>
            <w:r>
              <w:t>94</w:t>
            </w:r>
          </w:p>
        </w:tc>
        <w:tc>
          <w:tcPr>
            <w:tcW w:type="dxa" w:w="984"/>
            <w:tcMar>
              <w:left w:type="dxa" w:w="0"/>
              <w:right w:type="dxa" w:w="0"/>
            </w:tcMar>
          </w:tcPr>
          <w:p w14:paraId="AF1E0000">
            <w:pPr>
              <w:pStyle w:val="Style_2"/>
              <w:ind w:firstLine="0" w:left="0"/>
              <w:jc w:val="center"/>
            </w:pPr>
            <w:r>
              <w:t>151</w:t>
            </w:r>
          </w:p>
        </w:tc>
        <w:tc>
          <w:tcPr>
            <w:tcW w:type="dxa" w:w="984"/>
            <w:tcMar>
              <w:left w:type="dxa" w:w="0"/>
              <w:right w:type="dxa" w:w="0"/>
            </w:tcMar>
          </w:tcPr>
          <w:p w14:paraId="B01E0000">
            <w:pPr>
              <w:pStyle w:val="Style_2"/>
              <w:ind w:firstLine="0" w:left="0"/>
              <w:jc w:val="center"/>
            </w:pPr>
            <w:r>
              <w:t>151</w:t>
            </w:r>
          </w:p>
        </w:tc>
        <w:tc>
          <w:tcPr>
            <w:tcW w:type="dxa" w:w="1146"/>
            <w:tcMar>
              <w:left w:type="dxa" w:w="0"/>
              <w:right w:type="dxa" w:w="0"/>
            </w:tcMar>
          </w:tcPr>
          <w:p w14:paraId="B11E0000">
            <w:pPr>
              <w:pStyle w:val="Style_2"/>
              <w:ind w:firstLine="0" w:left="0"/>
              <w:jc w:val="center"/>
            </w:pPr>
            <w:r>
              <w:t>-</w:t>
            </w:r>
          </w:p>
        </w:tc>
        <w:tc>
          <w:tcPr>
            <w:tcW w:type="dxa" w:w="1146"/>
            <w:tcMar>
              <w:left w:type="dxa" w:w="0"/>
              <w:right w:type="dxa" w:w="0"/>
            </w:tcMar>
          </w:tcPr>
          <w:p w14:paraId="B21E0000">
            <w:pPr>
              <w:pStyle w:val="Style_2"/>
              <w:ind w:firstLine="0" w:left="0"/>
              <w:jc w:val="center"/>
            </w:pPr>
            <w:r>
              <w:t>-</w:t>
            </w:r>
          </w:p>
        </w:tc>
        <w:tc>
          <w:tcPr>
            <w:tcW w:type="dxa" w:w="1146"/>
            <w:tcMar>
              <w:left w:type="dxa" w:w="0"/>
              <w:right w:type="dxa" w:w="0"/>
            </w:tcMar>
          </w:tcPr>
          <w:p w14:paraId="B31E0000">
            <w:pPr>
              <w:pStyle w:val="Style_2"/>
              <w:ind w:firstLine="0" w:left="0"/>
              <w:jc w:val="center"/>
            </w:pPr>
            <w:r>
              <w:t>-</w:t>
            </w:r>
          </w:p>
        </w:tc>
        <w:tc>
          <w:tcPr>
            <w:tcW w:type="dxa" w:w="1146"/>
            <w:tcMar>
              <w:left w:type="dxa" w:w="0"/>
              <w:right w:type="dxa" w:w="0"/>
            </w:tcMar>
          </w:tcPr>
          <w:p w14:paraId="B41E0000">
            <w:pPr>
              <w:pStyle w:val="Style_2"/>
              <w:ind w:firstLine="0" w:left="0"/>
              <w:jc w:val="center"/>
            </w:pPr>
            <w:r>
              <w:t>-</w:t>
            </w:r>
          </w:p>
        </w:tc>
        <w:tc>
          <w:tcPr>
            <w:tcW w:type="dxa" w:w="1146"/>
            <w:tcMar>
              <w:left w:type="dxa" w:w="0"/>
              <w:right w:type="dxa" w:w="0"/>
            </w:tcMar>
          </w:tcPr>
          <w:p w14:paraId="B51E0000">
            <w:pPr>
              <w:pStyle w:val="Style_2"/>
              <w:ind w:firstLine="0" w:left="0"/>
              <w:jc w:val="center"/>
            </w:pPr>
            <w:r>
              <w:t>-</w:t>
            </w:r>
          </w:p>
        </w:tc>
        <w:tc>
          <w:tcPr>
            <w:tcW w:type="dxa" w:w="1134"/>
            <w:tcMar>
              <w:left w:type="dxa" w:w="0"/>
              <w:right w:type="dxa" w:w="0"/>
            </w:tcMar>
          </w:tcPr>
          <w:p w14:paraId="B61E0000">
            <w:pPr>
              <w:pStyle w:val="Style_2"/>
              <w:ind w:firstLine="0" w:left="0"/>
              <w:jc w:val="center"/>
            </w:pPr>
            <w:r>
              <w:t>-</w:t>
            </w:r>
          </w:p>
        </w:tc>
      </w:tr>
      <w:tr>
        <w:tc>
          <w:tcPr>
            <w:tcW w:type="dxa" w:w="2904"/>
            <w:tcMar>
              <w:left w:type="dxa" w:w="0"/>
              <w:right w:type="dxa" w:w="0"/>
            </w:tcMar>
          </w:tcPr>
          <w:p w14:paraId="B71E0000">
            <w:pPr>
              <w:pStyle w:val="Style_2"/>
              <w:ind w:firstLine="0" w:left="283"/>
              <w:jc w:val="left"/>
            </w:pPr>
            <w:r>
              <w:t>Омская область</w:t>
            </w:r>
          </w:p>
        </w:tc>
        <w:tc>
          <w:tcPr>
            <w:tcW w:type="dxa" w:w="981"/>
            <w:tcMar>
              <w:left w:type="dxa" w:w="0"/>
              <w:right w:type="dxa" w:w="0"/>
            </w:tcMar>
          </w:tcPr>
          <w:p w14:paraId="B81E0000">
            <w:pPr>
              <w:pStyle w:val="Style_2"/>
              <w:ind w:firstLine="0" w:left="0"/>
              <w:jc w:val="center"/>
            </w:pPr>
            <w:r>
              <w:t>41</w:t>
            </w:r>
          </w:p>
        </w:tc>
        <w:tc>
          <w:tcPr>
            <w:tcW w:type="dxa" w:w="984"/>
            <w:tcMar>
              <w:left w:type="dxa" w:w="0"/>
              <w:right w:type="dxa" w:w="0"/>
            </w:tcMar>
          </w:tcPr>
          <w:p w14:paraId="B91E0000">
            <w:pPr>
              <w:pStyle w:val="Style_2"/>
              <w:ind w:firstLine="0" w:left="0"/>
              <w:jc w:val="center"/>
            </w:pPr>
            <w:r>
              <w:t>72</w:t>
            </w:r>
          </w:p>
        </w:tc>
        <w:tc>
          <w:tcPr>
            <w:tcW w:type="dxa" w:w="984"/>
            <w:tcMar>
              <w:left w:type="dxa" w:w="0"/>
              <w:right w:type="dxa" w:w="0"/>
            </w:tcMar>
          </w:tcPr>
          <w:p w14:paraId="BA1E0000">
            <w:pPr>
              <w:pStyle w:val="Style_2"/>
              <w:ind w:firstLine="0" w:left="0"/>
              <w:jc w:val="center"/>
            </w:pPr>
            <w:r>
              <w:t>71</w:t>
            </w:r>
          </w:p>
        </w:tc>
        <w:tc>
          <w:tcPr>
            <w:tcW w:type="dxa" w:w="984"/>
            <w:tcMar>
              <w:left w:type="dxa" w:w="0"/>
              <w:right w:type="dxa" w:w="0"/>
            </w:tcMar>
          </w:tcPr>
          <w:p w14:paraId="BB1E0000">
            <w:pPr>
              <w:pStyle w:val="Style_2"/>
              <w:ind w:firstLine="0" w:left="0"/>
              <w:jc w:val="center"/>
            </w:pPr>
            <w:r>
              <w:t>72</w:t>
            </w:r>
          </w:p>
        </w:tc>
        <w:tc>
          <w:tcPr>
            <w:tcW w:type="dxa" w:w="984"/>
            <w:tcMar>
              <w:left w:type="dxa" w:w="0"/>
              <w:right w:type="dxa" w:w="0"/>
            </w:tcMar>
          </w:tcPr>
          <w:p w14:paraId="BC1E0000">
            <w:pPr>
              <w:pStyle w:val="Style_2"/>
              <w:ind w:firstLine="0" w:left="0"/>
              <w:jc w:val="center"/>
            </w:pPr>
            <w:r>
              <w:t>76</w:t>
            </w:r>
          </w:p>
        </w:tc>
        <w:tc>
          <w:tcPr>
            <w:tcW w:type="dxa" w:w="984"/>
            <w:tcMar>
              <w:left w:type="dxa" w:w="0"/>
              <w:right w:type="dxa" w:w="0"/>
            </w:tcMar>
          </w:tcPr>
          <w:p w14:paraId="BD1E0000">
            <w:pPr>
              <w:pStyle w:val="Style_2"/>
              <w:ind w:firstLine="0" w:left="0"/>
              <w:jc w:val="center"/>
            </w:pPr>
            <w:r>
              <w:t>86</w:t>
            </w:r>
          </w:p>
        </w:tc>
        <w:tc>
          <w:tcPr>
            <w:tcW w:type="dxa" w:w="1146"/>
            <w:tcMar>
              <w:left w:type="dxa" w:w="0"/>
              <w:right w:type="dxa" w:w="0"/>
            </w:tcMar>
          </w:tcPr>
          <w:p w14:paraId="BE1E0000">
            <w:pPr>
              <w:pStyle w:val="Style_2"/>
              <w:ind w:firstLine="0" w:left="0"/>
              <w:jc w:val="center"/>
            </w:pPr>
            <w:r>
              <w:t>-</w:t>
            </w:r>
          </w:p>
        </w:tc>
        <w:tc>
          <w:tcPr>
            <w:tcW w:type="dxa" w:w="1146"/>
            <w:tcMar>
              <w:left w:type="dxa" w:w="0"/>
              <w:right w:type="dxa" w:w="0"/>
            </w:tcMar>
          </w:tcPr>
          <w:p w14:paraId="BF1E0000">
            <w:pPr>
              <w:pStyle w:val="Style_2"/>
              <w:ind w:firstLine="0" w:left="0"/>
              <w:jc w:val="center"/>
            </w:pPr>
            <w:r>
              <w:t>-</w:t>
            </w:r>
          </w:p>
        </w:tc>
        <w:tc>
          <w:tcPr>
            <w:tcW w:type="dxa" w:w="1146"/>
            <w:tcMar>
              <w:left w:type="dxa" w:w="0"/>
              <w:right w:type="dxa" w:w="0"/>
            </w:tcMar>
          </w:tcPr>
          <w:p w14:paraId="C01E0000">
            <w:pPr>
              <w:pStyle w:val="Style_2"/>
              <w:ind w:firstLine="0" w:left="0"/>
              <w:jc w:val="center"/>
            </w:pPr>
            <w:r>
              <w:t>-</w:t>
            </w:r>
          </w:p>
        </w:tc>
        <w:tc>
          <w:tcPr>
            <w:tcW w:type="dxa" w:w="1146"/>
            <w:tcMar>
              <w:left w:type="dxa" w:w="0"/>
              <w:right w:type="dxa" w:w="0"/>
            </w:tcMar>
          </w:tcPr>
          <w:p w14:paraId="C11E0000">
            <w:pPr>
              <w:pStyle w:val="Style_2"/>
              <w:ind w:firstLine="0" w:left="0"/>
              <w:jc w:val="center"/>
            </w:pPr>
            <w:r>
              <w:t>-</w:t>
            </w:r>
          </w:p>
        </w:tc>
        <w:tc>
          <w:tcPr>
            <w:tcW w:type="dxa" w:w="1146"/>
            <w:tcMar>
              <w:left w:type="dxa" w:w="0"/>
              <w:right w:type="dxa" w:w="0"/>
            </w:tcMar>
          </w:tcPr>
          <w:p w14:paraId="C21E0000">
            <w:pPr>
              <w:pStyle w:val="Style_2"/>
              <w:ind w:firstLine="0" w:left="0"/>
              <w:jc w:val="center"/>
            </w:pPr>
            <w:r>
              <w:t>-</w:t>
            </w:r>
          </w:p>
        </w:tc>
        <w:tc>
          <w:tcPr>
            <w:tcW w:type="dxa" w:w="1134"/>
            <w:tcMar>
              <w:left w:type="dxa" w:w="0"/>
              <w:right w:type="dxa" w:w="0"/>
            </w:tcMar>
          </w:tcPr>
          <w:p w14:paraId="C31E0000">
            <w:pPr>
              <w:pStyle w:val="Style_2"/>
              <w:ind w:firstLine="0" w:left="0"/>
              <w:jc w:val="center"/>
            </w:pPr>
            <w:r>
              <w:t>-</w:t>
            </w:r>
          </w:p>
        </w:tc>
      </w:tr>
      <w:tr>
        <w:tc>
          <w:tcPr>
            <w:tcW w:type="dxa" w:w="2904"/>
            <w:tcMar>
              <w:left w:type="dxa" w:w="0"/>
              <w:right w:type="dxa" w:w="0"/>
            </w:tcMar>
          </w:tcPr>
          <w:p w14:paraId="C41E0000">
            <w:pPr>
              <w:pStyle w:val="Style_2"/>
              <w:ind w:firstLine="0" w:left="283"/>
              <w:jc w:val="left"/>
            </w:pPr>
            <w:r>
              <w:t>Томская область</w:t>
            </w:r>
          </w:p>
        </w:tc>
        <w:tc>
          <w:tcPr>
            <w:tcW w:type="dxa" w:w="981"/>
            <w:tcMar>
              <w:left w:type="dxa" w:w="0"/>
              <w:right w:type="dxa" w:w="0"/>
            </w:tcMar>
          </w:tcPr>
          <w:p w14:paraId="C51E0000">
            <w:pPr>
              <w:pStyle w:val="Style_2"/>
              <w:ind w:firstLine="0" w:left="0"/>
              <w:jc w:val="center"/>
            </w:pPr>
            <w:r>
              <w:t>22</w:t>
            </w:r>
          </w:p>
        </w:tc>
        <w:tc>
          <w:tcPr>
            <w:tcW w:type="dxa" w:w="984"/>
            <w:tcMar>
              <w:left w:type="dxa" w:w="0"/>
              <w:right w:type="dxa" w:w="0"/>
            </w:tcMar>
          </w:tcPr>
          <w:p w14:paraId="C61E0000">
            <w:pPr>
              <w:pStyle w:val="Style_2"/>
              <w:ind w:firstLine="0" w:left="0"/>
              <w:jc w:val="center"/>
            </w:pPr>
            <w:r>
              <w:t>-</w:t>
            </w:r>
          </w:p>
        </w:tc>
        <w:tc>
          <w:tcPr>
            <w:tcW w:type="dxa" w:w="984"/>
            <w:tcMar>
              <w:left w:type="dxa" w:w="0"/>
              <w:right w:type="dxa" w:w="0"/>
            </w:tcMar>
          </w:tcPr>
          <w:p w14:paraId="C71E0000">
            <w:pPr>
              <w:pStyle w:val="Style_2"/>
              <w:ind w:firstLine="0" w:left="0"/>
              <w:jc w:val="center"/>
            </w:pPr>
            <w:r>
              <w:t>1</w:t>
            </w:r>
          </w:p>
        </w:tc>
        <w:tc>
          <w:tcPr>
            <w:tcW w:type="dxa" w:w="984"/>
            <w:tcMar>
              <w:left w:type="dxa" w:w="0"/>
              <w:right w:type="dxa" w:w="0"/>
            </w:tcMar>
          </w:tcPr>
          <w:p w14:paraId="C81E0000">
            <w:pPr>
              <w:pStyle w:val="Style_2"/>
              <w:ind w:firstLine="0" w:left="0"/>
              <w:jc w:val="center"/>
            </w:pPr>
            <w:r>
              <w:t>1</w:t>
            </w:r>
          </w:p>
        </w:tc>
        <w:tc>
          <w:tcPr>
            <w:tcW w:type="dxa" w:w="984"/>
            <w:tcMar>
              <w:left w:type="dxa" w:w="0"/>
              <w:right w:type="dxa" w:w="0"/>
            </w:tcMar>
          </w:tcPr>
          <w:p w14:paraId="C91E0000">
            <w:pPr>
              <w:pStyle w:val="Style_2"/>
              <w:ind w:firstLine="0" w:left="0"/>
              <w:jc w:val="center"/>
            </w:pPr>
            <w:r>
              <w:t>1</w:t>
            </w:r>
          </w:p>
        </w:tc>
        <w:tc>
          <w:tcPr>
            <w:tcW w:type="dxa" w:w="984"/>
            <w:tcMar>
              <w:left w:type="dxa" w:w="0"/>
              <w:right w:type="dxa" w:w="0"/>
            </w:tcMar>
          </w:tcPr>
          <w:p w14:paraId="CA1E0000">
            <w:pPr>
              <w:pStyle w:val="Style_2"/>
              <w:ind w:firstLine="0" w:left="0"/>
              <w:jc w:val="center"/>
            </w:pPr>
            <w:r>
              <w:t>1</w:t>
            </w:r>
          </w:p>
        </w:tc>
        <w:tc>
          <w:tcPr>
            <w:tcW w:type="dxa" w:w="1146"/>
            <w:tcMar>
              <w:left w:type="dxa" w:w="0"/>
              <w:right w:type="dxa" w:w="0"/>
            </w:tcMar>
          </w:tcPr>
          <w:p w14:paraId="CB1E0000">
            <w:pPr>
              <w:pStyle w:val="Style_2"/>
              <w:ind w:firstLine="0" w:left="0"/>
              <w:jc w:val="center"/>
            </w:pPr>
            <w:r>
              <w:t>-</w:t>
            </w:r>
          </w:p>
        </w:tc>
        <w:tc>
          <w:tcPr>
            <w:tcW w:type="dxa" w:w="1146"/>
            <w:tcMar>
              <w:left w:type="dxa" w:w="0"/>
              <w:right w:type="dxa" w:w="0"/>
            </w:tcMar>
          </w:tcPr>
          <w:p w14:paraId="CC1E0000">
            <w:pPr>
              <w:pStyle w:val="Style_2"/>
              <w:ind w:firstLine="0" w:left="0"/>
              <w:jc w:val="center"/>
            </w:pPr>
            <w:r>
              <w:t>-</w:t>
            </w:r>
          </w:p>
        </w:tc>
        <w:tc>
          <w:tcPr>
            <w:tcW w:type="dxa" w:w="1146"/>
            <w:tcMar>
              <w:left w:type="dxa" w:w="0"/>
              <w:right w:type="dxa" w:w="0"/>
            </w:tcMar>
          </w:tcPr>
          <w:p w14:paraId="CD1E0000">
            <w:pPr>
              <w:pStyle w:val="Style_2"/>
              <w:ind w:firstLine="0" w:left="0"/>
              <w:jc w:val="center"/>
            </w:pPr>
            <w:r>
              <w:t>-</w:t>
            </w:r>
          </w:p>
        </w:tc>
        <w:tc>
          <w:tcPr>
            <w:tcW w:type="dxa" w:w="1146"/>
            <w:tcMar>
              <w:left w:type="dxa" w:w="0"/>
              <w:right w:type="dxa" w:w="0"/>
            </w:tcMar>
          </w:tcPr>
          <w:p w14:paraId="CE1E0000">
            <w:pPr>
              <w:pStyle w:val="Style_2"/>
              <w:ind w:firstLine="0" w:left="0"/>
              <w:jc w:val="center"/>
            </w:pPr>
            <w:r>
              <w:t>-</w:t>
            </w:r>
          </w:p>
        </w:tc>
        <w:tc>
          <w:tcPr>
            <w:tcW w:type="dxa" w:w="1146"/>
            <w:tcMar>
              <w:left w:type="dxa" w:w="0"/>
              <w:right w:type="dxa" w:w="0"/>
            </w:tcMar>
          </w:tcPr>
          <w:p w14:paraId="CF1E0000">
            <w:pPr>
              <w:pStyle w:val="Style_2"/>
              <w:ind w:firstLine="0" w:left="0"/>
              <w:jc w:val="center"/>
            </w:pPr>
            <w:r>
              <w:t>-</w:t>
            </w:r>
          </w:p>
        </w:tc>
        <w:tc>
          <w:tcPr>
            <w:tcW w:type="dxa" w:w="1134"/>
            <w:tcMar>
              <w:left w:type="dxa" w:w="0"/>
              <w:right w:type="dxa" w:w="0"/>
            </w:tcMar>
          </w:tcPr>
          <w:p w14:paraId="D01E0000">
            <w:pPr>
              <w:pStyle w:val="Style_2"/>
              <w:ind w:firstLine="0" w:left="0"/>
              <w:jc w:val="center"/>
            </w:pPr>
            <w:r>
              <w:t>-</w:t>
            </w:r>
          </w:p>
        </w:tc>
      </w:tr>
      <w:tr>
        <w:tc>
          <w:tcPr>
            <w:tcW w:type="dxa" w:w="2904"/>
            <w:tcMar>
              <w:left w:type="dxa" w:w="0"/>
              <w:right w:type="dxa" w:w="0"/>
            </w:tcMar>
          </w:tcPr>
          <w:p w14:paraId="D11E0000">
            <w:pPr>
              <w:pStyle w:val="Style_2"/>
              <w:ind w:firstLine="0" w:left="0"/>
              <w:jc w:val="left"/>
            </w:pPr>
            <w:r>
              <w:t>Дальневосточный федеральный округ</w:t>
            </w:r>
          </w:p>
        </w:tc>
        <w:tc>
          <w:tcPr>
            <w:tcW w:type="dxa" w:w="981"/>
            <w:tcMar>
              <w:left w:type="dxa" w:w="0"/>
              <w:right w:type="dxa" w:w="0"/>
            </w:tcMar>
          </w:tcPr>
          <w:p w14:paraId="D21E0000">
            <w:pPr>
              <w:pStyle w:val="Style_2"/>
              <w:ind w:firstLine="0" w:left="0"/>
              <w:jc w:val="center"/>
            </w:pPr>
            <w:r>
              <w:t>-</w:t>
            </w:r>
          </w:p>
        </w:tc>
        <w:tc>
          <w:tcPr>
            <w:tcW w:type="dxa" w:w="984"/>
            <w:tcMar>
              <w:left w:type="dxa" w:w="0"/>
              <w:right w:type="dxa" w:w="0"/>
            </w:tcMar>
          </w:tcPr>
          <w:p w14:paraId="D31E0000">
            <w:pPr>
              <w:pStyle w:val="Style_2"/>
              <w:ind w:firstLine="0" w:left="0"/>
              <w:jc w:val="center"/>
            </w:pPr>
            <w:r>
              <w:t>-</w:t>
            </w:r>
          </w:p>
        </w:tc>
        <w:tc>
          <w:tcPr>
            <w:tcW w:type="dxa" w:w="984"/>
            <w:tcMar>
              <w:left w:type="dxa" w:w="0"/>
              <w:right w:type="dxa" w:w="0"/>
            </w:tcMar>
          </w:tcPr>
          <w:p w14:paraId="D41E0000">
            <w:pPr>
              <w:pStyle w:val="Style_2"/>
              <w:ind w:firstLine="0" w:left="0"/>
              <w:jc w:val="center"/>
            </w:pPr>
            <w:r>
              <w:t>-</w:t>
            </w:r>
          </w:p>
        </w:tc>
        <w:tc>
          <w:tcPr>
            <w:tcW w:type="dxa" w:w="984"/>
            <w:tcMar>
              <w:left w:type="dxa" w:w="0"/>
              <w:right w:type="dxa" w:w="0"/>
            </w:tcMar>
          </w:tcPr>
          <w:p w14:paraId="D51E0000">
            <w:pPr>
              <w:pStyle w:val="Style_2"/>
              <w:ind w:firstLine="0" w:left="0"/>
              <w:jc w:val="center"/>
            </w:pPr>
            <w:r>
              <w:t>-</w:t>
            </w:r>
          </w:p>
        </w:tc>
        <w:tc>
          <w:tcPr>
            <w:tcW w:type="dxa" w:w="984"/>
            <w:tcMar>
              <w:left w:type="dxa" w:w="0"/>
              <w:right w:type="dxa" w:w="0"/>
            </w:tcMar>
          </w:tcPr>
          <w:p w14:paraId="D61E0000">
            <w:pPr>
              <w:pStyle w:val="Style_2"/>
              <w:ind w:firstLine="0" w:left="0"/>
              <w:jc w:val="center"/>
            </w:pPr>
            <w:r>
              <w:t>-</w:t>
            </w:r>
          </w:p>
        </w:tc>
        <w:tc>
          <w:tcPr>
            <w:tcW w:type="dxa" w:w="984"/>
            <w:tcMar>
              <w:left w:type="dxa" w:w="0"/>
              <w:right w:type="dxa" w:w="0"/>
            </w:tcMar>
          </w:tcPr>
          <w:p w14:paraId="D71E0000">
            <w:pPr>
              <w:pStyle w:val="Style_2"/>
              <w:ind w:firstLine="0" w:left="0"/>
              <w:jc w:val="center"/>
            </w:pPr>
            <w:r>
              <w:t>-</w:t>
            </w:r>
          </w:p>
        </w:tc>
        <w:tc>
          <w:tcPr>
            <w:tcW w:type="dxa" w:w="1146"/>
            <w:tcMar>
              <w:left w:type="dxa" w:w="0"/>
              <w:right w:type="dxa" w:w="0"/>
            </w:tcMar>
          </w:tcPr>
          <w:p w14:paraId="D81E0000">
            <w:pPr>
              <w:pStyle w:val="Style_2"/>
              <w:ind w:firstLine="0" w:left="0"/>
              <w:jc w:val="center"/>
            </w:pPr>
            <w:r>
              <w:t>-</w:t>
            </w:r>
          </w:p>
        </w:tc>
        <w:tc>
          <w:tcPr>
            <w:tcW w:type="dxa" w:w="1146"/>
            <w:tcMar>
              <w:left w:type="dxa" w:w="0"/>
              <w:right w:type="dxa" w:w="0"/>
            </w:tcMar>
          </w:tcPr>
          <w:p w14:paraId="D91E0000">
            <w:pPr>
              <w:pStyle w:val="Style_2"/>
              <w:ind w:firstLine="0" w:left="0"/>
              <w:jc w:val="center"/>
            </w:pPr>
            <w:r>
              <w:t>-</w:t>
            </w:r>
          </w:p>
        </w:tc>
        <w:tc>
          <w:tcPr>
            <w:tcW w:type="dxa" w:w="1146"/>
            <w:tcMar>
              <w:left w:type="dxa" w:w="0"/>
              <w:right w:type="dxa" w:w="0"/>
            </w:tcMar>
          </w:tcPr>
          <w:p w14:paraId="DA1E0000">
            <w:pPr>
              <w:pStyle w:val="Style_2"/>
              <w:ind w:firstLine="0" w:left="0"/>
              <w:jc w:val="center"/>
            </w:pPr>
            <w:r>
              <w:t>-</w:t>
            </w:r>
          </w:p>
        </w:tc>
        <w:tc>
          <w:tcPr>
            <w:tcW w:type="dxa" w:w="1146"/>
            <w:tcMar>
              <w:left w:type="dxa" w:w="0"/>
              <w:right w:type="dxa" w:w="0"/>
            </w:tcMar>
          </w:tcPr>
          <w:p w14:paraId="DB1E0000">
            <w:pPr>
              <w:pStyle w:val="Style_2"/>
              <w:ind w:firstLine="0" w:left="0"/>
              <w:jc w:val="center"/>
            </w:pPr>
            <w:r>
              <w:t>-</w:t>
            </w:r>
          </w:p>
        </w:tc>
        <w:tc>
          <w:tcPr>
            <w:tcW w:type="dxa" w:w="1146"/>
            <w:tcMar>
              <w:left w:type="dxa" w:w="0"/>
              <w:right w:type="dxa" w:w="0"/>
            </w:tcMar>
          </w:tcPr>
          <w:p w14:paraId="DC1E0000">
            <w:pPr>
              <w:pStyle w:val="Style_2"/>
              <w:ind w:firstLine="0" w:left="0"/>
              <w:jc w:val="center"/>
            </w:pPr>
            <w:r>
              <w:t>-</w:t>
            </w:r>
          </w:p>
        </w:tc>
        <w:tc>
          <w:tcPr>
            <w:tcW w:type="dxa" w:w="1134"/>
            <w:tcMar>
              <w:left w:type="dxa" w:w="0"/>
              <w:right w:type="dxa" w:w="0"/>
            </w:tcMar>
          </w:tcPr>
          <w:p w14:paraId="DD1E0000">
            <w:pPr>
              <w:pStyle w:val="Style_2"/>
              <w:ind w:firstLine="0" w:left="0"/>
              <w:jc w:val="center"/>
            </w:pPr>
            <w:r>
              <w:t>-</w:t>
            </w:r>
          </w:p>
        </w:tc>
      </w:tr>
      <w:tr>
        <w:tc>
          <w:tcPr>
            <w:tcW w:type="dxa" w:w="2904"/>
            <w:tcMar>
              <w:left w:type="dxa" w:w="0"/>
              <w:right w:type="dxa" w:w="0"/>
            </w:tcMar>
          </w:tcPr>
          <w:p w14:paraId="DE1E0000">
            <w:pPr>
              <w:pStyle w:val="Style_2"/>
              <w:ind w:firstLine="0" w:left="283"/>
              <w:jc w:val="left"/>
            </w:pPr>
            <w:r>
              <w:t>Республика Бурятия</w:t>
            </w:r>
          </w:p>
        </w:tc>
        <w:tc>
          <w:tcPr>
            <w:tcW w:type="dxa" w:w="981"/>
            <w:tcMar>
              <w:left w:type="dxa" w:w="0"/>
              <w:right w:type="dxa" w:w="0"/>
            </w:tcMar>
          </w:tcPr>
          <w:p w14:paraId="DF1E0000">
            <w:pPr>
              <w:pStyle w:val="Style_2"/>
              <w:ind w:firstLine="0" w:left="0"/>
              <w:jc w:val="center"/>
            </w:pPr>
            <w:r>
              <w:t>20</w:t>
            </w:r>
          </w:p>
        </w:tc>
        <w:tc>
          <w:tcPr>
            <w:tcW w:type="dxa" w:w="984"/>
            <w:tcMar>
              <w:left w:type="dxa" w:w="0"/>
              <w:right w:type="dxa" w:w="0"/>
            </w:tcMar>
          </w:tcPr>
          <w:p w14:paraId="E01E0000">
            <w:pPr>
              <w:pStyle w:val="Style_2"/>
              <w:ind w:firstLine="0" w:left="0"/>
              <w:jc w:val="center"/>
            </w:pPr>
            <w:r>
              <w:t>56</w:t>
            </w:r>
          </w:p>
        </w:tc>
        <w:tc>
          <w:tcPr>
            <w:tcW w:type="dxa" w:w="984"/>
            <w:tcMar>
              <w:left w:type="dxa" w:w="0"/>
              <w:right w:type="dxa" w:w="0"/>
            </w:tcMar>
          </w:tcPr>
          <w:p w14:paraId="E11E0000">
            <w:pPr>
              <w:pStyle w:val="Style_2"/>
              <w:ind w:firstLine="0" w:left="0"/>
              <w:jc w:val="center"/>
            </w:pPr>
            <w:r>
              <w:t>52</w:t>
            </w:r>
          </w:p>
        </w:tc>
        <w:tc>
          <w:tcPr>
            <w:tcW w:type="dxa" w:w="984"/>
            <w:tcMar>
              <w:left w:type="dxa" w:w="0"/>
              <w:right w:type="dxa" w:w="0"/>
            </w:tcMar>
          </w:tcPr>
          <w:p w14:paraId="E21E0000">
            <w:pPr>
              <w:pStyle w:val="Style_2"/>
              <w:ind w:firstLine="0" w:left="0"/>
              <w:jc w:val="center"/>
            </w:pPr>
            <w:r>
              <w:t>52</w:t>
            </w:r>
          </w:p>
        </w:tc>
        <w:tc>
          <w:tcPr>
            <w:tcW w:type="dxa" w:w="984"/>
            <w:tcMar>
              <w:left w:type="dxa" w:w="0"/>
              <w:right w:type="dxa" w:w="0"/>
            </w:tcMar>
          </w:tcPr>
          <w:p w14:paraId="E31E0000">
            <w:pPr>
              <w:pStyle w:val="Style_2"/>
              <w:ind w:firstLine="0" w:left="0"/>
              <w:jc w:val="center"/>
            </w:pPr>
            <w:r>
              <w:t>56</w:t>
            </w:r>
          </w:p>
        </w:tc>
        <w:tc>
          <w:tcPr>
            <w:tcW w:type="dxa" w:w="984"/>
            <w:tcMar>
              <w:left w:type="dxa" w:w="0"/>
              <w:right w:type="dxa" w:w="0"/>
            </w:tcMar>
          </w:tcPr>
          <w:p w14:paraId="E41E0000">
            <w:pPr>
              <w:pStyle w:val="Style_2"/>
              <w:ind w:firstLine="0" w:left="0"/>
              <w:jc w:val="center"/>
            </w:pPr>
            <w:r>
              <w:t>56</w:t>
            </w:r>
          </w:p>
        </w:tc>
        <w:tc>
          <w:tcPr>
            <w:tcW w:type="dxa" w:w="1146"/>
            <w:tcMar>
              <w:left w:type="dxa" w:w="0"/>
              <w:right w:type="dxa" w:w="0"/>
            </w:tcMar>
          </w:tcPr>
          <w:p w14:paraId="E51E0000">
            <w:pPr>
              <w:pStyle w:val="Style_2"/>
              <w:ind w:firstLine="0" w:left="0"/>
              <w:jc w:val="center"/>
            </w:pPr>
            <w:r>
              <w:t>-</w:t>
            </w:r>
          </w:p>
        </w:tc>
        <w:tc>
          <w:tcPr>
            <w:tcW w:type="dxa" w:w="1146"/>
            <w:tcMar>
              <w:left w:type="dxa" w:w="0"/>
              <w:right w:type="dxa" w:w="0"/>
            </w:tcMar>
          </w:tcPr>
          <w:p w14:paraId="E61E0000">
            <w:pPr>
              <w:pStyle w:val="Style_2"/>
              <w:ind w:firstLine="0" w:left="0"/>
              <w:jc w:val="center"/>
            </w:pPr>
            <w:r>
              <w:t>-</w:t>
            </w:r>
          </w:p>
        </w:tc>
        <w:tc>
          <w:tcPr>
            <w:tcW w:type="dxa" w:w="1146"/>
            <w:tcMar>
              <w:left w:type="dxa" w:w="0"/>
              <w:right w:type="dxa" w:w="0"/>
            </w:tcMar>
          </w:tcPr>
          <w:p w14:paraId="E71E0000">
            <w:pPr>
              <w:pStyle w:val="Style_2"/>
              <w:ind w:firstLine="0" w:left="0"/>
              <w:jc w:val="center"/>
            </w:pPr>
            <w:r>
              <w:t>-</w:t>
            </w:r>
          </w:p>
        </w:tc>
        <w:tc>
          <w:tcPr>
            <w:tcW w:type="dxa" w:w="1146"/>
            <w:tcMar>
              <w:left w:type="dxa" w:w="0"/>
              <w:right w:type="dxa" w:w="0"/>
            </w:tcMar>
          </w:tcPr>
          <w:p w14:paraId="E81E0000">
            <w:pPr>
              <w:pStyle w:val="Style_2"/>
              <w:ind w:firstLine="0" w:left="0"/>
              <w:jc w:val="center"/>
            </w:pPr>
            <w:r>
              <w:t>-</w:t>
            </w:r>
          </w:p>
        </w:tc>
        <w:tc>
          <w:tcPr>
            <w:tcW w:type="dxa" w:w="1146"/>
            <w:tcMar>
              <w:left w:type="dxa" w:w="0"/>
              <w:right w:type="dxa" w:w="0"/>
            </w:tcMar>
          </w:tcPr>
          <w:p w14:paraId="E91E0000">
            <w:pPr>
              <w:pStyle w:val="Style_2"/>
              <w:ind w:firstLine="0" w:left="0"/>
              <w:jc w:val="center"/>
            </w:pPr>
            <w:r>
              <w:t>-</w:t>
            </w:r>
          </w:p>
        </w:tc>
        <w:tc>
          <w:tcPr>
            <w:tcW w:type="dxa" w:w="1134"/>
            <w:tcMar>
              <w:left w:type="dxa" w:w="0"/>
              <w:right w:type="dxa" w:w="0"/>
            </w:tcMar>
          </w:tcPr>
          <w:p w14:paraId="EA1E0000">
            <w:pPr>
              <w:pStyle w:val="Style_2"/>
              <w:ind w:firstLine="0" w:left="0"/>
              <w:jc w:val="center"/>
            </w:pPr>
            <w:r>
              <w:t>-</w:t>
            </w:r>
          </w:p>
        </w:tc>
      </w:tr>
      <w:tr>
        <w:tc>
          <w:tcPr>
            <w:tcW w:type="dxa" w:w="2904"/>
            <w:tcMar>
              <w:left w:type="dxa" w:w="0"/>
              <w:right w:type="dxa" w:w="0"/>
            </w:tcMar>
          </w:tcPr>
          <w:p w14:paraId="EB1E0000">
            <w:pPr>
              <w:pStyle w:val="Style_2"/>
              <w:ind w:firstLine="0" w:left="283"/>
              <w:jc w:val="left"/>
            </w:pPr>
            <w:r>
              <w:t>Забайкальский край</w:t>
            </w:r>
          </w:p>
        </w:tc>
        <w:tc>
          <w:tcPr>
            <w:tcW w:type="dxa" w:w="981"/>
            <w:tcMar>
              <w:left w:type="dxa" w:w="0"/>
              <w:right w:type="dxa" w:w="0"/>
            </w:tcMar>
          </w:tcPr>
          <w:p w14:paraId="EC1E0000">
            <w:pPr>
              <w:pStyle w:val="Style_2"/>
              <w:ind w:firstLine="0" w:left="0"/>
              <w:jc w:val="center"/>
            </w:pPr>
            <w:r>
              <w:t>22</w:t>
            </w:r>
          </w:p>
        </w:tc>
        <w:tc>
          <w:tcPr>
            <w:tcW w:type="dxa" w:w="984"/>
            <w:tcMar>
              <w:left w:type="dxa" w:w="0"/>
              <w:right w:type="dxa" w:w="0"/>
            </w:tcMar>
          </w:tcPr>
          <w:p w14:paraId="ED1E0000">
            <w:pPr>
              <w:pStyle w:val="Style_2"/>
              <w:ind w:firstLine="0" w:left="0"/>
              <w:jc w:val="center"/>
            </w:pPr>
            <w:r>
              <w:t>182</w:t>
            </w:r>
          </w:p>
        </w:tc>
        <w:tc>
          <w:tcPr>
            <w:tcW w:type="dxa" w:w="984"/>
            <w:tcMar>
              <w:left w:type="dxa" w:w="0"/>
              <w:right w:type="dxa" w:w="0"/>
            </w:tcMar>
          </w:tcPr>
          <w:p w14:paraId="EE1E0000">
            <w:pPr>
              <w:pStyle w:val="Style_2"/>
              <w:ind w:firstLine="0" w:left="0"/>
              <w:jc w:val="center"/>
            </w:pPr>
            <w:r>
              <w:t>43</w:t>
            </w:r>
          </w:p>
        </w:tc>
        <w:tc>
          <w:tcPr>
            <w:tcW w:type="dxa" w:w="984"/>
            <w:tcMar>
              <w:left w:type="dxa" w:w="0"/>
              <w:right w:type="dxa" w:w="0"/>
            </w:tcMar>
          </w:tcPr>
          <w:p w14:paraId="EF1E0000">
            <w:pPr>
              <w:pStyle w:val="Style_2"/>
              <w:ind w:firstLine="0" w:left="0"/>
              <w:jc w:val="center"/>
            </w:pPr>
            <w:r>
              <w:t>90</w:t>
            </w:r>
          </w:p>
        </w:tc>
        <w:tc>
          <w:tcPr>
            <w:tcW w:type="dxa" w:w="984"/>
            <w:tcMar>
              <w:left w:type="dxa" w:w="0"/>
              <w:right w:type="dxa" w:w="0"/>
            </w:tcMar>
          </w:tcPr>
          <w:p w14:paraId="F01E0000">
            <w:pPr>
              <w:pStyle w:val="Style_2"/>
              <w:ind w:firstLine="0" w:left="0"/>
              <w:jc w:val="center"/>
            </w:pPr>
            <w:r>
              <w:t>44</w:t>
            </w:r>
          </w:p>
        </w:tc>
        <w:tc>
          <w:tcPr>
            <w:tcW w:type="dxa" w:w="984"/>
            <w:tcMar>
              <w:left w:type="dxa" w:w="0"/>
              <w:right w:type="dxa" w:w="0"/>
            </w:tcMar>
          </w:tcPr>
          <w:p w14:paraId="F11E0000">
            <w:pPr>
              <w:pStyle w:val="Style_2"/>
              <w:ind w:firstLine="0" w:left="0"/>
              <w:jc w:val="center"/>
            </w:pPr>
            <w:r>
              <w:t>44</w:t>
            </w:r>
          </w:p>
        </w:tc>
        <w:tc>
          <w:tcPr>
            <w:tcW w:type="dxa" w:w="1146"/>
            <w:tcMar>
              <w:left w:type="dxa" w:w="0"/>
              <w:right w:type="dxa" w:w="0"/>
            </w:tcMar>
          </w:tcPr>
          <w:p w14:paraId="F21E0000">
            <w:pPr>
              <w:pStyle w:val="Style_2"/>
              <w:ind w:firstLine="0" w:left="0"/>
              <w:jc w:val="center"/>
            </w:pPr>
            <w:r>
              <w:t>-</w:t>
            </w:r>
          </w:p>
        </w:tc>
        <w:tc>
          <w:tcPr>
            <w:tcW w:type="dxa" w:w="1146"/>
            <w:tcMar>
              <w:left w:type="dxa" w:w="0"/>
              <w:right w:type="dxa" w:w="0"/>
            </w:tcMar>
          </w:tcPr>
          <w:p w14:paraId="F31E0000">
            <w:pPr>
              <w:pStyle w:val="Style_2"/>
              <w:ind w:firstLine="0" w:left="0"/>
              <w:jc w:val="center"/>
            </w:pPr>
            <w:r>
              <w:t>-</w:t>
            </w:r>
          </w:p>
        </w:tc>
        <w:tc>
          <w:tcPr>
            <w:tcW w:type="dxa" w:w="1146"/>
            <w:tcMar>
              <w:left w:type="dxa" w:w="0"/>
              <w:right w:type="dxa" w:w="0"/>
            </w:tcMar>
          </w:tcPr>
          <w:p w14:paraId="F41E0000">
            <w:pPr>
              <w:pStyle w:val="Style_2"/>
              <w:ind w:firstLine="0" w:left="0"/>
              <w:jc w:val="center"/>
            </w:pPr>
            <w:r>
              <w:t>-</w:t>
            </w:r>
          </w:p>
        </w:tc>
        <w:tc>
          <w:tcPr>
            <w:tcW w:type="dxa" w:w="1146"/>
            <w:tcMar>
              <w:left w:type="dxa" w:w="0"/>
              <w:right w:type="dxa" w:w="0"/>
            </w:tcMar>
          </w:tcPr>
          <w:p w14:paraId="F51E0000">
            <w:pPr>
              <w:pStyle w:val="Style_2"/>
              <w:ind w:firstLine="0" w:left="0"/>
              <w:jc w:val="center"/>
            </w:pPr>
            <w:r>
              <w:t>-</w:t>
            </w:r>
          </w:p>
        </w:tc>
        <w:tc>
          <w:tcPr>
            <w:tcW w:type="dxa" w:w="1146"/>
            <w:tcMar>
              <w:left w:type="dxa" w:w="0"/>
              <w:right w:type="dxa" w:w="0"/>
            </w:tcMar>
          </w:tcPr>
          <w:p w14:paraId="F61E0000">
            <w:pPr>
              <w:pStyle w:val="Style_2"/>
              <w:ind w:firstLine="0" w:left="0"/>
              <w:jc w:val="center"/>
            </w:pPr>
            <w:r>
              <w:t>-</w:t>
            </w:r>
          </w:p>
        </w:tc>
        <w:tc>
          <w:tcPr>
            <w:tcW w:type="dxa" w:w="1134"/>
            <w:tcMar>
              <w:left w:type="dxa" w:w="0"/>
              <w:right w:type="dxa" w:w="0"/>
            </w:tcMar>
          </w:tcPr>
          <w:p w14:paraId="F71E0000">
            <w:pPr>
              <w:pStyle w:val="Style_2"/>
              <w:ind w:firstLine="0" w:left="0"/>
              <w:jc w:val="center"/>
            </w:pPr>
            <w:r>
              <w:t>-</w:t>
            </w:r>
          </w:p>
        </w:tc>
      </w:tr>
      <w:tr>
        <w:tc>
          <w:tcPr>
            <w:tcW w:type="dxa" w:w="2904"/>
            <w:tcMar>
              <w:left w:type="dxa" w:w="0"/>
              <w:right w:type="dxa" w:w="0"/>
            </w:tcMar>
          </w:tcPr>
          <w:p w14:paraId="F81E0000">
            <w:pPr>
              <w:pStyle w:val="Style_2"/>
              <w:ind w:firstLine="0" w:left="283"/>
              <w:jc w:val="left"/>
            </w:pPr>
            <w:r>
              <w:t>Республика Саха (Якутия)</w:t>
            </w:r>
          </w:p>
        </w:tc>
        <w:tc>
          <w:tcPr>
            <w:tcW w:type="dxa" w:w="981"/>
            <w:tcMar>
              <w:left w:type="dxa" w:w="0"/>
              <w:right w:type="dxa" w:w="0"/>
            </w:tcMar>
          </w:tcPr>
          <w:p w14:paraId="F91E0000">
            <w:pPr>
              <w:pStyle w:val="Style_2"/>
              <w:ind w:firstLine="0" w:left="0"/>
              <w:jc w:val="center"/>
            </w:pPr>
            <w:r>
              <w:t>20</w:t>
            </w:r>
          </w:p>
        </w:tc>
        <w:tc>
          <w:tcPr>
            <w:tcW w:type="dxa" w:w="984"/>
            <w:tcMar>
              <w:left w:type="dxa" w:w="0"/>
              <w:right w:type="dxa" w:w="0"/>
            </w:tcMar>
          </w:tcPr>
          <w:p w14:paraId="FA1E0000">
            <w:pPr>
              <w:pStyle w:val="Style_2"/>
              <w:ind w:firstLine="0" w:left="0"/>
              <w:jc w:val="center"/>
            </w:pPr>
            <w:r>
              <w:t>-</w:t>
            </w:r>
          </w:p>
        </w:tc>
        <w:tc>
          <w:tcPr>
            <w:tcW w:type="dxa" w:w="984"/>
            <w:tcMar>
              <w:left w:type="dxa" w:w="0"/>
              <w:right w:type="dxa" w:w="0"/>
            </w:tcMar>
          </w:tcPr>
          <w:p w14:paraId="FB1E0000">
            <w:pPr>
              <w:pStyle w:val="Style_2"/>
              <w:ind w:firstLine="0" w:left="0"/>
              <w:jc w:val="center"/>
            </w:pPr>
            <w:r>
              <w:t>67</w:t>
            </w:r>
          </w:p>
        </w:tc>
        <w:tc>
          <w:tcPr>
            <w:tcW w:type="dxa" w:w="984"/>
            <w:tcMar>
              <w:left w:type="dxa" w:w="0"/>
              <w:right w:type="dxa" w:w="0"/>
            </w:tcMar>
          </w:tcPr>
          <w:p w14:paraId="FC1E0000">
            <w:pPr>
              <w:pStyle w:val="Style_2"/>
              <w:ind w:firstLine="0" w:left="0"/>
              <w:jc w:val="center"/>
            </w:pPr>
            <w:r>
              <w:t>67</w:t>
            </w:r>
          </w:p>
        </w:tc>
        <w:tc>
          <w:tcPr>
            <w:tcW w:type="dxa" w:w="984"/>
            <w:tcMar>
              <w:left w:type="dxa" w:w="0"/>
              <w:right w:type="dxa" w:w="0"/>
            </w:tcMar>
          </w:tcPr>
          <w:p w14:paraId="FD1E0000">
            <w:pPr>
              <w:pStyle w:val="Style_2"/>
              <w:ind w:firstLine="0" w:left="0"/>
              <w:jc w:val="center"/>
            </w:pPr>
            <w:r>
              <w:t>98</w:t>
            </w:r>
          </w:p>
        </w:tc>
        <w:tc>
          <w:tcPr>
            <w:tcW w:type="dxa" w:w="984"/>
            <w:tcMar>
              <w:left w:type="dxa" w:w="0"/>
              <w:right w:type="dxa" w:w="0"/>
            </w:tcMar>
          </w:tcPr>
          <w:p w14:paraId="FE1E0000">
            <w:pPr>
              <w:pStyle w:val="Style_2"/>
              <w:ind w:firstLine="0" w:left="0"/>
              <w:jc w:val="center"/>
            </w:pPr>
            <w:r>
              <w:t>98</w:t>
            </w:r>
          </w:p>
        </w:tc>
        <w:tc>
          <w:tcPr>
            <w:tcW w:type="dxa" w:w="1146"/>
            <w:tcMar>
              <w:left w:type="dxa" w:w="0"/>
              <w:right w:type="dxa" w:w="0"/>
            </w:tcMar>
          </w:tcPr>
          <w:p w14:paraId="FF1E0000">
            <w:pPr>
              <w:pStyle w:val="Style_2"/>
              <w:ind w:firstLine="0" w:left="0"/>
              <w:jc w:val="center"/>
            </w:pPr>
            <w:r>
              <w:t>-</w:t>
            </w:r>
          </w:p>
        </w:tc>
        <w:tc>
          <w:tcPr>
            <w:tcW w:type="dxa" w:w="1146"/>
            <w:tcMar>
              <w:left w:type="dxa" w:w="0"/>
              <w:right w:type="dxa" w:w="0"/>
            </w:tcMar>
          </w:tcPr>
          <w:p w14:paraId="001F0000">
            <w:pPr>
              <w:pStyle w:val="Style_2"/>
              <w:ind w:firstLine="0" w:left="0"/>
              <w:jc w:val="center"/>
            </w:pPr>
            <w:r>
              <w:t>-</w:t>
            </w:r>
          </w:p>
        </w:tc>
        <w:tc>
          <w:tcPr>
            <w:tcW w:type="dxa" w:w="1146"/>
            <w:tcMar>
              <w:left w:type="dxa" w:w="0"/>
              <w:right w:type="dxa" w:w="0"/>
            </w:tcMar>
          </w:tcPr>
          <w:p w14:paraId="011F0000">
            <w:pPr>
              <w:pStyle w:val="Style_2"/>
              <w:ind w:firstLine="0" w:left="0"/>
              <w:jc w:val="center"/>
            </w:pPr>
            <w:r>
              <w:t>-</w:t>
            </w:r>
          </w:p>
        </w:tc>
        <w:tc>
          <w:tcPr>
            <w:tcW w:type="dxa" w:w="1146"/>
            <w:tcMar>
              <w:left w:type="dxa" w:w="0"/>
              <w:right w:type="dxa" w:w="0"/>
            </w:tcMar>
          </w:tcPr>
          <w:p w14:paraId="021F0000">
            <w:pPr>
              <w:pStyle w:val="Style_2"/>
              <w:ind w:firstLine="0" w:left="0"/>
              <w:jc w:val="center"/>
            </w:pPr>
            <w:r>
              <w:t>-</w:t>
            </w:r>
          </w:p>
        </w:tc>
        <w:tc>
          <w:tcPr>
            <w:tcW w:type="dxa" w:w="1146"/>
            <w:tcMar>
              <w:left w:type="dxa" w:w="0"/>
              <w:right w:type="dxa" w:w="0"/>
            </w:tcMar>
          </w:tcPr>
          <w:p w14:paraId="031F0000">
            <w:pPr>
              <w:pStyle w:val="Style_2"/>
              <w:ind w:firstLine="0" w:left="0"/>
              <w:jc w:val="center"/>
            </w:pPr>
            <w:r>
              <w:t>-</w:t>
            </w:r>
          </w:p>
        </w:tc>
        <w:tc>
          <w:tcPr>
            <w:tcW w:type="dxa" w:w="1134"/>
            <w:tcMar>
              <w:left w:type="dxa" w:w="0"/>
              <w:right w:type="dxa" w:w="0"/>
            </w:tcMar>
          </w:tcPr>
          <w:p w14:paraId="041F0000">
            <w:pPr>
              <w:pStyle w:val="Style_2"/>
              <w:ind w:firstLine="0" w:left="0"/>
              <w:jc w:val="center"/>
            </w:pPr>
            <w:r>
              <w:t>-</w:t>
            </w:r>
          </w:p>
        </w:tc>
      </w:tr>
      <w:tr>
        <w:tc>
          <w:tcPr>
            <w:tcW w:type="dxa" w:w="2904"/>
            <w:tcMar>
              <w:left w:type="dxa" w:w="0"/>
              <w:right w:type="dxa" w:w="0"/>
            </w:tcMar>
          </w:tcPr>
          <w:p w14:paraId="051F0000">
            <w:pPr>
              <w:pStyle w:val="Style_2"/>
              <w:ind w:firstLine="0" w:left="283"/>
              <w:jc w:val="left"/>
            </w:pPr>
            <w:r>
              <w:t>Камчатский край</w:t>
            </w:r>
          </w:p>
        </w:tc>
        <w:tc>
          <w:tcPr>
            <w:tcW w:type="dxa" w:w="981"/>
            <w:tcMar>
              <w:left w:type="dxa" w:w="0"/>
              <w:right w:type="dxa" w:w="0"/>
            </w:tcMar>
          </w:tcPr>
          <w:p w14:paraId="061F0000">
            <w:pPr>
              <w:pStyle w:val="Style_2"/>
              <w:ind w:firstLine="0" w:left="0"/>
              <w:jc w:val="center"/>
            </w:pPr>
            <w:r>
              <w:t>7</w:t>
            </w:r>
          </w:p>
        </w:tc>
        <w:tc>
          <w:tcPr>
            <w:tcW w:type="dxa" w:w="984"/>
            <w:tcMar>
              <w:left w:type="dxa" w:w="0"/>
              <w:right w:type="dxa" w:w="0"/>
            </w:tcMar>
          </w:tcPr>
          <w:p w14:paraId="071F0000">
            <w:pPr>
              <w:pStyle w:val="Style_2"/>
              <w:ind w:firstLine="0" w:left="0"/>
              <w:jc w:val="center"/>
            </w:pPr>
            <w:r>
              <w:t>-</w:t>
            </w:r>
          </w:p>
        </w:tc>
        <w:tc>
          <w:tcPr>
            <w:tcW w:type="dxa" w:w="984"/>
            <w:tcMar>
              <w:left w:type="dxa" w:w="0"/>
              <w:right w:type="dxa" w:w="0"/>
            </w:tcMar>
          </w:tcPr>
          <w:p w14:paraId="081F0000">
            <w:pPr>
              <w:pStyle w:val="Style_2"/>
              <w:ind w:firstLine="0" w:left="0"/>
              <w:jc w:val="center"/>
            </w:pPr>
            <w:r>
              <w:t>-</w:t>
            </w:r>
          </w:p>
        </w:tc>
        <w:tc>
          <w:tcPr>
            <w:tcW w:type="dxa" w:w="984"/>
            <w:tcMar>
              <w:left w:type="dxa" w:w="0"/>
              <w:right w:type="dxa" w:w="0"/>
            </w:tcMar>
          </w:tcPr>
          <w:p w14:paraId="091F0000">
            <w:pPr>
              <w:pStyle w:val="Style_2"/>
              <w:ind w:firstLine="0" w:left="0"/>
              <w:jc w:val="center"/>
            </w:pPr>
            <w:r>
              <w:t>-</w:t>
            </w:r>
          </w:p>
        </w:tc>
        <w:tc>
          <w:tcPr>
            <w:tcW w:type="dxa" w:w="984"/>
            <w:tcMar>
              <w:left w:type="dxa" w:w="0"/>
              <w:right w:type="dxa" w:w="0"/>
            </w:tcMar>
          </w:tcPr>
          <w:p w14:paraId="0A1F0000">
            <w:pPr>
              <w:pStyle w:val="Style_2"/>
              <w:ind w:firstLine="0" w:left="0"/>
              <w:jc w:val="center"/>
            </w:pPr>
            <w:r>
              <w:t>-</w:t>
            </w:r>
          </w:p>
        </w:tc>
        <w:tc>
          <w:tcPr>
            <w:tcW w:type="dxa" w:w="984"/>
            <w:tcMar>
              <w:left w:type="dxa" w:w="0"/>
              <w:right w:type="dxa" w:w="0"/>
            </w:tcMar>
          </w:tcPr>
          <w:p w14:paraId="0B1F0000">
            <w:pPr>
              <w:pStyle w:val="Style_2"/>
              <w:ind w:firstLine="0" w:left="0"/>
              <w:jc w:val="center"/>
            </w:pPr>
            <w:r>
              <w:t>-</w:t>
            </w:r>
          </w:p>
        </w:tc>
        <w:tc>
          <w:tcPr>
            <w:tcW w:type="dxa" w:w="1146"/>
            <w:tcMar>
              <w:left w:type="dxa" w:w="0"/>
              <w:right w:type="dxa" w:w="0"/>
            </w:tcMar>
          </w:tcPr>
          <w:p w14:paraId="0C1F0000">
            <w:pPr>
              <w:pStyle w:val="Style_2"/>
              <w:ind w:firstLine="0" w:left="0"/>
              <w:jc w:val="center"/>
            </w:pPr>
            <w:r>
              <w:t>-</w:t>
            </w:r>
          </w:p>
        </w:tc>
        <w:tc>
          <w:tcPr>
            <w:tcW w:type="dxa" w:w="1146"/>
            <w:tcMar>
              <w:left w:type="dxa" w:w="0"/>
              <w:right w:type="dxa" w:w="0"/>
            </w:tcMar>
          </w:tcPr>
          <w:p w14:paraId="0D1F0000">
            <w:pPr>
              <w:pStyle w:val="Style_2"/>
              <w:ind w:firstLine="0" w:left="0"/>
              <w:jc w:val="center"/>
            </w:pPr>
            <w:r>
              <w:t>-</w:t>
            </w:r>
          </w:p>
        </w:tc>
        <w:tc>
          <w:tcPr>
            <w:tcW w:type="dxa" w:w="1146"/>
            <w:tcMar>
              <w:left w:type="dxa" w:w="0"/>
              <w:right w:type="dxa" w:w="0"/>
            </w:tcMar>
          </w:tcPr>
          <w:p w14:paraId="0E1F0000">
            <w:pPr>
              <w:pStyle w:val="Style_2"/>
              <w:ind w:firstLine="0" w:left="0"/>
              <w:jc w:val="center"/>
            </w:pPr>
            <w:r>
              <w:t>-</w:t>
            </w:r>
          </w:p>
        </w:tc>
        <w:tc>
          <w:tcPr>
            <w:tcW w:type="dxa" w:w="1146"/>
            <w:tcMar>
              <w:left w:type="dxa" w:w="0"/>
              <w:right w:type="dxa" w:w="0"/>
            </w:tcMar>
          </w:tcPr>
          <w:p w14:paraId="0F1F0000">
            <w:pPr>
              <w:pStyle w:val="Style_2"/>
              <w:ind w:firstLine="0" w:left="0"/>
              <w:jc w:val="center"/>
            </w:pPr>
            <w:r>
              <w:t>-</w:t>
            </w:r>
          </w:p>
        </w:tc>
        <w:tc>
          <w:tcPr>
            <w:tcW w:type="dxa" w:w="1146"/>
            <w:tcMar>
              <w:left w:type="dxa" w:w="0"/>
              <w:right w:type="dxa" w:w="0"/>
            </w:tcMar>
          </w:tcPr>
          <w:p w14:paraId="101F0000">
            <w:pPr>
              <w:pStyle w:val="Style_2"/>
              <w:ind w:firstLine="0" w:left="0"/>
              <w:jc w:val="center"/>
            </w:pPr>
            <w:r>
              <w:t>-</w:t>
            </w:r>
          </w:p>
        </w:tc>
        <w:tc>
          <w:tcPr>
            <w:tcW w:type="dxa" w:w="1134"/>
            <w:tcMar>
              <w:left w:type="dxa" w:w="0"/>
              <w:right w:type="dxa" w:w="0"/>
            </w:tcMar>
          </w:tcPr>
          <w:p w14:paraId="111F0000">
            <w:pPr>
              <w:pStyle w:val="Style_2"/>
              <w:ind w:firstLine="0" w:left="0"/>
              <w:jc w:val="center"/>
            </w:pPr>
            <w:r>
              <w:t>-</w:t>
            </w:r>
          </w:p>
        </w:tc>
      </w:tr>
      <w:tr>
        <w:tc>
          <w:tcPr>
            <w:tcW w:type="dxa" w:w="2904"/>
            <w:tcMar>
              <w:left w:type="dxa" w:w="0"/>
              <w:right w:type="dxa" w:w="0"/>
            </w:tcMar>
          </w:tcPr>
          <w:p w14:paraId="121F0000">
            <w:pPr>
              <w:pStyle w:val="Style_2"/>
              <w:ind w:firstLine="0" w:left="283"/>
              <w:jc w:val="left"/>
            </w:pPr>
            <w:r>
              <w:t>Приморский край</w:t>
            </w:r>
          </w:p>
        </w:tc>
        <w:tc>
          <w:tcPr>
            <w:tcW w:type="dxa" w:w="981"/>
            <w:tcMar>
              <w:left w:type="dxa" w:w="0"/>
              <w:right w:type="dxa" w:w="0"/>
            </w:tcMar>
          </w:tcPr>
          <w:p w14:paraId="131F0000">
            <w:pPr>
              <w:pStyle w:val="Style_2"/>
              <w:ind w:firstLine="0" w:left="0"/>
              <w:jc w:val="center"/>
            </w:pPr>
            <w:r>
              <w:t>40</w:t>
            </w:r>
          </w:p>
        </w:tc>
        <w:tc>
          <w:tcPr>
            <w:tcW w:type="dxa" w:w="984"/>
            <w:tcMar>
              <w:left w:type="dxa" w:w="0"/>
              <w:right w:type="dxa" w:w="0"/>
            </w:tcMar>
          </w:tcPr>
          <w:p w14:paraId="141F0000">
            <w:pPr>
              <w:pStyle w:val="Style_2"/>
              <w:ind w:firstLine="0" w:left="0"/>
              <w:jc w:val="center"/>
            </w:pPr>
            <w:r>
              <w:t>-</w:t>
            </w:r>
          </w:p>
        </w:tc>
        <w:tc>
          <w:tcPr>
            <w:tcW w:type="dxa" w:w="984"/>
            <w:tcMar>
              <w:left w:type="dxa" w:w="0"/>
              <w:right w:type="dxa" w:w="0"/>
            </w:tcMar>
          </w:tcPr>
          <w:p w14:paraId="151F0000">
            <w:pPr>
              <w:pStyle w:val="Style_2"/>
              <w:ind w:firstLine="0" w:left="0"/>
              <w:jc w:val="center"/>
            </w:pPr>
            <w:r>
              <w:t>-</w:t>
            </w:r>
          </w:p>
        </w:tc>
        <w:tc>
          <w:tcPr>
            <w:tcW w:type="dxa" w:w="984"/>
            <w:tcMar>
              <w:left w:type="dxa" w:w="0"/>
              <w:right w:type="dxa" w:w="0"/>
            </w:tcMar>
          </w:tcPr>
          <w:p w14:paraId="161F0000">
            <w:pPr>
              <w:pStyle w:val="Style_2"/>
              <w:ind w:firstLine="0" w:left="0"/>
              <w:jc w:val="center"/>
            </w:pPr>
            <w:r>
              <w:t>-</w:t>
            </w:r>
          </w:p>
        </w:tc>
        <w:tc>
          <w:tcPr>
            <w:tcW w:type="dxa" w:w="984"/>
            <w:tcMar>
              <w:left w:type="dxa" w:w="0"/>
              <w:right w:type="dxa" w:w="0"/>
            </w:tcMar>
          </w:tcPr>
          <w:p w14:paraId="171F0000">
            <w:pPr>
              <w:pStyle w:val="Style_2"/>
              <w:ind w:firstLine="0" w:left="0"/>
              <w:jc w:val="center"/>
            </w:pPr>
            <w:r>
              <w:t>-</w:t>
            </w:r>
          </w:p>
        </w:tc>
        <w:tc>
          <w:tcPr>
            <w:tcW w:type="dxa" w:w="984"/>
            <w:tcMar>
              <w:left w:type="dxa" w:w="0"/>
              <w:right w:type="dxa" w:w="0"/>
            </w:tcMar>
          </w:tcPr>
          <w:p w14:paraId="181F0000">
            <w:pPr>
              <w:pStyle w:val="Style_2"/>
              <w:ind w:firstLine="0" w:left="0"/>
              <w:jc w:val="center"/>
            </w:pPr>
            <w:r>
              <w:t>-</w:t>
            </w:r>
          </w:p>
        </w:tc>
        <w:tc>
          <w:tcPr>
            <w:tcW w:type="dxa" w:w="1146"/>
            <w:tcMar>
              <w:left w:type="dxa" w:w="0"/>
              <w:right w:type="dxa" w:w="0"/>
            </w:tcMar>
          </w:tcPr>
          <w:p w14:paraId="191F0000">
            <w:pPr>
              <w:pStyle w:val="Style_2"/>
              <w:ind w:firstLine="0" w:left="0"/>
              <w:jc w:val="center"/>
            </w:pPr>
            <w:r>
              <w:t>-</w:t>
            </w:r>
          </w:p>
        </w:tc>
        <w:tc>
          <w:tcPr>
            <w:tcW w:type="dxa" w:w="1146"/>
            <w:tcMar>
              <w:left w:type="dxa" w:w="0"/>
              <w:right w:type="dxa" w:w="0"/>
            </w:tcMar>
          </w:tcPr>
          <w:p w14:paraId="1A1F0000">
            <w:pPr>
              <w:pStyle w:val="Style_2"/>
              <w:ind w:firstLine="0" w:left="0"/>
              <w:jc w:val="center"/>
            </w:pPr>
            <w:r>
              <w:t>-</w:t>
            </w:r>
          </w:p>
        </w:tc>
        <w:tc>
          <w:tcPr>
            <w:tcW w:type="dxa" w:w="1146"/>
            <w:tcMar>
              <w:left w:type="dxa" w:w="0"/>
              <w:right w:type="dxa" w:w="0"/>
            </w:tcMar>
          </w:tcPr>
          <w:p w14:paraId="1B1F0000">
            <w:pPr>
              <w:pStyle w:val="Style_2"/>
              <w:ind w:firstLine="0" w:left="0"/>
              <w:jc w:val="center"/>
            </w:pPr>
            <w:r>
              <w:t>-</w:t>
            </w:r>
          </w:p>
        </w:tc>
        <w:tc>
          <w:tcPr>
            <w:tcW w:type="dxa" w:w="1146"/>
            <w:tcMar>
              <w:left w:type="dxa" w:w="0"/>
              <w:right w:type="dxa" w:w="0"/>
            </w:tcMar>
          </w:tcPr>
          <w:p w14:paraId="1C1F0000">
            <w:pPr>
              <w:pStyle w:val="Style_2"/>
              <w:ind w:firstLine="0" w:left="0"/>
              <w:jc w:val="center"/>
            </w:pPr>
            <w:r>
              <w:t>-</w:t>
            </w:r>
          </w:p>
        </w:tc>
        <w:tc>
          <w:tcPr>
            <w:tcW w:type="dxa" w:w="1146"/>
            <w:tcMar>
              <w:left w:type="dxa" w:w="0"/>
              <w:right w:type="dxa" w:w="0"/>
            </w:tcMar>
          </w:tcPr>
          <w:p w14:paraId="1D1F0000">
            <w:pPr>
              <w:pStyle w:val="Style_2"/>
              <w:ind w:firstLine="0" w:left="0"/>
              <w:jc w:val="center"/>
            </w:pPr>
            <w:r>
              <w:t>-</w:t>
            </w:r>
          </w:p>
        </w:tc>
        <w:tc>
          <w:tcPr>
            <w:tcW w:type="dxa" w:w="1134"/>
            <w:tcMar>
              <w:left w:type="dxa" w:w="0"/>
              <w:right w:type="dxa" w:w="0"/>
            </w:tcMar>
          </w:tcPr>
          <w:p w14:paraId="1E1F0000">
            <w:pPr>
              <w:pStyle w:val="Style_2"/>
              <w:ind w:firstLine="0" w:left="0"/>
              <w:jc w:val="center"/>
            </w:pPr>
            <w:r>
              <w:t>-</w:t>
            </w:r>
          </w:p>
        </w:tc>
      </w:tr>
      <w:tr>
        <w:tc>
          <w:tcPr>
            <w:tcW w:type="dxa" w:w="2904"/>
            <w:tcMar>
              <w:left w:type="dxa" w:w="0"/>
              <w:right w:type="dxa" w:w="0"/>
            </w:tcMar>
          </w:tcPr>
          <w:p w14:paraId="1F1F0000">
            <w:pPr>
              <w:pStyle w:val="Style_2"/>
              <w:ind w:firstLine="0" w:left="283"/>
              <w:jc w:val="left"/>
            </w:pPr>
            <w:r>
              <w:t>Хабаровский край</w:t>
            </w:r>
          </w:p>
        </w:tc>
        <w:tc>
          <w:tcPr>
            <w:tcW w:type="dxa" w:w="981"/>
            <w:tcMar>
              <w:left w:type="dxa" w:w="0"/>
              <w:right w:type="dxa" w:w="0"/>
            </w:tcMar>
          </w:tcPr>
          <w:p w14:paraId="201F0000">
            <w:pPr>
              <w:pStyle w:val="Style_2"/>
              <w:ind w:firstLine="0" w:left="0"/>
              <w:jc w:val="center"/>
            </w:pPr>
            <w:r>
              <w:t>28</w:t>
            </w:r>
          </w:p>
        </w:tc>
        <w:tc>
          <w:tcPr>
            <w:tcW w:type="dxa" w:w="984"/>
            <w:tcMar>
              <w:left w:type="dxa" w:w="0"/>
              <w:right w:type="dxa" w:w="0"/>
            </w:tcMar>
          </w:tcPr>
          <w:p w14:paraId="211F0000">
            <w:pPr>
              <w:pStyle w:val="Style_2"/>
              <w:ind w:firstLine="0" w:left="0"/>
              <w:jc w:val="center"/>
            </w:pPr>
            <w:r>
              <w:t>20</w:t>
            </w:r>
          </w:p>
        </w:tc>
        <w:tc>
          <w:tcPr>
            <w:tcW w:type="dxa" w:w="984"/>
            <w:tcMar>
              <w:left w:type="dxa" w:w="0"/>
              <w:right w:type="dxa" w:w="0"/>
            </w:tcMar>
          </w:tcPr>
          <w:p w14:paraId="221F0000">
            <w:pPr>
              <w:pStyle w:val="Style_2"/>
              <w:ind w:firstLine="0" w:left="0"/>
              <w:jc w:val="center"/>
            </w:pPr>
            <w:r>
              <w:t>26</w:t>
            </w:r>
          </w:p>
        </w:tc>
        <w:tc>
          <w:tcPr>
            <w:tcW w:type="dxa" w:w="984"/>
            <w:tcMar>
              <w:left w:type="dxa" w:w="0"/>
              <w:right w:type="dxa" w:w="0"/>
            </w:tcMar>
          </w:tcPr>
          <w:p w14:paraId="231F0000">
            <w:pPr>
              <w:pStyle w:val="Style_2"/>
              <w:ind w:firstLine="0" w:left="0"/>
              <w:jc w:val="center"/>
            </w:pPr>
            <w:r>
              <w:t>26</w:t>
            </w:r>
          </w:p>
        </w:tc>
        <w:tc>
          <w:tcPr>
            <w:tcW w:type="dxa" w:w="984"/>
            <w:tcMar>
              <w:left w:type="dxa" w:w="0"/>
              <w:right w:type="dxa" w:w="0"/>
            </w:tcMar>
          </w:tcPr>
          <w:p w14:paraId="241F0000">
            <w:pPr>
              <w:pStyle w:val="Style_2"/>
              <w:ind w:firstLine="0" w:left="0"/>
              <w:jc w:val="center"/>
            </w:pPr>
            <w:r>
              <w:t>79</w:t>
            </w:r>
          </w:p>
        </w:tc>
        <w:tc>
          <w:tcPr>
            <w:tcW w:type="dxa" w:w="984"/>
            <w:tcMar>
              <w:left w:type="dxa" w:w="0"/>
              <w:right w:type="dxa" w:w="0"/>
            </w:tcMar>
          </w:tcPr>
          <w:p w14:paraId="251F0000">
            <w:pPr>
              <w:pStyle w:val="Style_2"/>
              <w:ind w:firstLine="0" w:left="0"/>
              <w:jc w:val="center"/>
            </w:pPr>
            <w:r>
              <w:t>79</w:t>
            </w:r>
          </w:p>
        </w:tc>
        <w:tc>
          <w:tcPr>
            <w:tcW w:type="dxa" w:w="1146"/>
            <w:tcMar>
              <w:left w:type="dxa" w:w="0"/>
              <w:right w:type="dxa" w:w="0"/>
            </w:tcMar>
          </w:tcPr>
          <w:p w14:paraId="261F0000">
            <w:pPr>
              <w:pStyle w:val="Style_2"/>
              <w:ind w:firstLine="0" w:left="0"/>
              <w:jc w:val="center"/>
            </w:pPr>
            <w:r>
              <w:t>-</w:t>
            </w:r>
          </w:p>
        </w:tc>
        <w:tc>
          <w:tcPr>
            <w:tcW w:type="dxa" w:w="1146"/>
            <w:tcMar>
              <w:left w:type="dxa" w:w="0"/>
              <w:right w:type="dxa" w:w="0"/>
            </w:tcMar>
          </w:tcPr>
          <w:p w14:paraId="271F0000">
            <w:pPr>
              <w:pStyle w:val="Style_2"/>
              <w:ind w:firstLine="0" w:left="0"/>
              <w:jc w:val="center"/>
            </w:pPr>
            <w:r>
              <w:t>-</w:t>
            </w:r>
          </w:p>
        </w:tc>
        <w:tc>
          <w:tcPr>
            <w:tcW w:type="dxa" w:w="1146"/>
            <w:tcMar>
              <w:left w:type="dxa" w:w="0"/>
              <w:right w:type="dxa" w:w="0"/>
            </w:tcMar>
          </w:tcPr>
          <w:p w14:paraId="281F0000">
            <w:pPr>
              <w:pStyle w:val="Style_2"/>
              <w:ind w:firstLine="0" w:left="0"/>
              <w:jc w:val="center"/>
            </w:pPr>
            <w:r>
              <w:t>-</w:t>
            </w:r>
          </w:p>
        </w:tc>
        <w:tc>
          <w:tcPr>
            <w:tcW w:type="dxa" w:w="1146"/>
            <w:tcMar>
              <w:left w:type="dxa" w:w="0"/>
              <w:right w:type="dxa" w:w="0"/>
            </w:tcMar>
          </w:tcPr>
          <w:p w14:paraId="291F0000">
            <w:pPr>
              <w:pStyle w:val="Style_2"/>
              <w:ind w:firstLine="0" w:left="0"/>
              <w:jc w:val="center"/>
            </w:pPr>
            <w:r>
              <w:t>-</w:t>
            </w:r>
          </w:p>
        </w:tc>
        <w:tc>
          <w:tcPr>
            <w:tcW w:type="dxa" w:w="1146"/>
            <w:tcMar>
              <w:left w:type="dxa" w:w="0"/>
              <w:right w:type="dxa" w:w="0"/>
            </w:tcMar>
          </w:tcPr>
          <w:p w14:paraId="2A1F0000">
            <w:pPr>
              <w:pStyle w:val="Style_2"/>
              <w:ind w:firstLine="0" w:left="0"/>
              <w:jc w:val="center"/>
            </w:pPr>
            <w:r>
              <w:t>-</w:t>
            </w:r>
          </w:p>
        </w:tc>
        <w:tc>
          <w:tcPr>
            <w:tcW w:type="dxa" w:w="1134"/>
            <w:tcMar>
              <w:left w:type="dxa" w:w="0"/>
              <w:right w:type="dxa" w:w="0"/>
            </w:tcMar>
          </w:tcPr>
          <w:p w14:paraId="2B1F0000">
            <w:pPr>
              <w:pStyle w:val="Style_2"/>
              <w:ind w:firstLine="0" w:left="0"/>
              <w:jc w:val="center"/>
            </w:pPr>
            <w:r>
              <w:t>-</w:t>
            </w:r>
          </w:p>
        </w:tc>
      </w:tr>
      <w:tr>
        <w:tc>
          <w:tcPr>
            <w:tcW w:type="dxa" w:w="2904"/>
            <w:tcMar>
              <w:left w:type="dxa" w:w="0"/>
              <w:right w:type="dxa" w:w="0"/>
            </w:tcMar>
          </w:tcPr>
          <w:p w14:paraId="2C1F0000">
            <w:pPr>
              <w:pStyle w:val="Style_2"/>
              <w:ind w:firstLine="0" w:left="283"/>
              <w:jc w:val="left"/>
            </w:pPr>
            <w:r>
              <w:t>Амурская область</w:t>
            </w:r>
          </w:p>
        </w:tc>
        <w:tc>
          <w:tcPr>
            <w:tcW w:type="dxa" w:w="981"/>
            <w:tcMar>
              <w:left w:type="dxa" w:w="0"/>
              <w:right w:type="dxa" w:w="0"/>
            </w:tcMar>
          </w:tcPr>
          <w:p w14:paraId="2D1F0000">
            <w:pPr>
              <w:pStyle w:val="Style_2"/>
              <w:ind w:firstLine="0" w:left="0"/>
              <w:jc w:val="center"/>
            </w:pPr>
            <w:r>
              <w:t>17</w:t>
            </w:r>
          </w:p>
        </w:tc>
        <w:tc>
          <w:tcPr>
            <w:tcW w:type="dxa" w:w="984"/>
            <w:tcMar>
              <w:left w:type="dxa" w:w="0"/>
              <w:right w:type="dxa" w:w="0"/>
            </w:tcMar>
          </w:tcPr>
          <w:p w14:paraId="2E1F0000">
            <w:pPr>
              <w:pStyle w:val="Style_2"/>
              <w:ind w:firstLine="0" w:left="0"/>
              <w:jc w:val="center"/>
            </w:pPr>
            <w:r>
              <w:t>-</w:t>
            </w:r>
          </w:p>
        </w:tc>
        <w:tc>
          <w:tcPr>
            <w:tcW w:type="dxa" w:w="984"/>
            <w:tcMar>
              <w:left w:type="dxa" w:w="0"/>
              <w:right w:type="dxa" w:w="0"/>
            </w:tcMar>
          </w:tcPr>
          <w:p w14:paraId="2F1F0000">
            <w:pPr>
              <w:pStyle w:val="Style_2"/>
              <w:ind w:firstLine="0" w:left="0"/>
              <w:jc w:val="center"/>
            </w:pPr>
            <w:r>
              <w:t>-</w:t>
            </w:r>
          </w:p>
        </w:tc>
        <w:tc>
          <w:tcPr>
            <w:tcW w:type="dxa" w:w="984"/>
            <w:tcMar>
              <w:left w:type="dxa" w:w="0"/>
              <w:right w:type="dxa" w:w="0"/>
            </w:tcMar>
          </w:tcPr>
          <w:p w14:paraId="301F0000">
            <w:pPr>
              <w:pStyle w:val="Style_2"/>
              <w:ind w:firstLine="0" w:left="0"/>
              <w:jc w:val="center"/>
            </w:pPr>
            <w:r>
              <w:t>-</w:t>
            </w:r>
          </w:p>
        </w:tc>
        <w:tc>
          <w:tcPr>
            <w:tcW w:type="dxa" w:w="984"/>
            <w:tcMar>
              <w:left w:type="dxa" w:w="0"/>
              <w:right w:type="dxa" w:w="0"/>
            </w:tcMar>
          </w:tcPr>
          <w:p w14:paraId="311F0000">
            <w:pPr>
              <w:pStyle w:val="Style_2"/>
              <w:ind w:firstLine="0" w:left="0"/>
              <w:jc w:val="center"/>
            </w:pPr>
            <w:r>
              <w:t>66</w:t>
            </w:r>
          </w:p>
        </w:tc>
        <w:tc>
          <w:tcPr>
            <w:tcW w:type="dxa" w:w="984"/>
            <w:tcMar>
              <w:left w:type="dxa" w:w="0"/>
              <w:right w:type="dxa" w:w="0"/>
            </w:tcMar>
          </w:tcPr>
          <w:p w14:paraId="321F0000">
            <w:pPr>
              <w:pStyle w:val="Style_2"/>
              <w:ind w:firstLine="0" w:left="0"/>
              <w:jc w:val="center"/>
            </w:pPr>
            <w:r>
              <w:t>68</w:t>
            </w:r>
          </w:p>
        </w:tc>
        <w:tc>
          <w:tcPr>
            <w:tcW w:type="dxa" w:w="1146"/>
            <w:tcMar>
              <w:left w:type="dxa" w:w="0"/>
              <w:right w:type="dxa" w:w="0"/>
            </w:tcMar>
          </w:tcPr>
          <w:p w14:paraId="331F0000">
            <w:pPr>
              <w:pStyle w:val="Style_2"/>
              <w:ind w:firstLine="0" w:left="0"/>
              <w:jc w:val="center"/>
            </w:pPr>
            <w:r>
              <w:t>-</w:t>
            </w:r>
          </w:p>
        </w:tc>
        <w:tc>
          <w:tcPr>
            <w:tcW w:type="dxa" w:w="1146"/>
            <w:tcMar>
              <w:left w:type="dxa" w:w="0"/>
              <w:right w:type="dxa" w:w="0"/>
            </w:tcMar>
          </w:tcPr>
          <w:p w14:paraId="341F0000">
            <w:pPr>
              <w:pStyle w:val="Style_2"/>
              <w:ind w:firstLine="0" w:left="0"/>
              <w:jc w:val="center"/>
            </w:pPr>
            <w:r>
              <w:t>-</w:t>
            </w:r>
          </w:p>
        </w:tc>
        <w:tc>
          <w:tcPr>
            <w:tcW w:type="dxa" w:w="1146"/>
            <w:tcMar>
              <w:left w:type="dxa" w:w="0"/>
              <w:right w:type="dxa" w:w="0"/>
            </w:tcMar>
          </w:tcPr>
          <w:p w14:paraId="351F0000">
            <w:pPr>
              <w:pStyle w:val="Style_2"/>
              <w:ind w:firstLine="0" w:left="0"/>
              <w:jc w:val="center"/>
            </w:pPr>
            <w:r>
              <w:t>-</w:t>
            </w:r>
          </w:p>
        </w:tc>
        <w:tc>
          <w:tcPr>
            <w:tcW w:type="dxa" w:w="1146"/>
            <w:tcMar>
              <w:left w:type="dxa" w:w="0"/>
              <w:right w:type="dxa" w:w="0"/>
            </w:tcMar>
          </w:tcPr>
          <w:p w14:paraId="361F0000">
            <w:pPr>
              <w:pStyle w:val="Style_2"/>
              <w:ind w:firstLine="0" w:left="0"/>
              <w:jc w:val="center"/>
            </w:pPr>
            <w:r>
              <w:t>-</w:t>
            </w:r>
          </w:p>
        </w:tc>
        <w:tc>
          <w:tcPr>
            <w:tcW w:type="dxa" w:w="1146"/>
            <w:tcMar>
              <w:left w:type="dxa" w:w="0"/>
              <w:right w:type="dxa" w:w="0"/>
            </w:tcMar>
          </w:tcPr>
          <w:p w14:paraId="371F0000">
            <w:pPr>
              <w:pStyle w:val="Style_2"/>
              <w:ind w:firstLine="0" w:left="0"/>
              <w:jc w:val="center"/>
            </w:pPr>
            <w:r>
              <w:t>-</w:t>
            </w:r>
          </w:p>
        </w:tc>
        <w:tc>
          <w:tcPr>
            <w:tcW w:type="dxa" w:w="1134"/>
            <w:tcMar>
              <w:left w:type="dxa" w:w="0"/>
              <w:right w:type="dxa" w:w="0"/>
            </w:tcMar>
          </w:tcPr>
          <w:p w14:paraId="381F0000">
            <w:pPr>
              <w:pStyle w:val="Style_2"/>
              <w:ind w:firstLine="0" w:left="0"/>
              <w:jc w:val="center"/>
            </w:pPr>
            <w:r>
              <w:t>-</w:t>
            </w:r>
          </w:p>
        </w:tc>
      </w:tr>
      <w:tr>
        <w:tc>
          <w:tcPr>
            <w:tcW w:type="dxa" w:w="2904"/>
            <w:tcMar>
              <w:left w:type="dxa" w:w="0"/>
              <w:right w:type="dxa" w:w="0"/>
            </w:tcMar>
          </w:tcPr>
          <w:p w14:paraId="391F0000">
            <w:pPr>
              <w:pStyle w:val="Style_2"/>
              <w:ind w:firstLine="0" w:left="283"/>
              <w:jc w:val="left"/>
            </w:pPr>
            <w:r>
              <w:t>Магаданская область</w:t>
            </w:r>
          </w:p>
        </w:tc>
        <w:tc>
          <w:tcPr>
            <w:tcW w:type="dxa" w:w="981"/>
            <w:tcMar>
              <w:left w:type="dxa" w:w="0"/>
              <w:right w:type="dxa" w:w="0"/>
            </w:tcMar>
          </w:tcPr>
          <w:p w14:paraId="3A1F0000">
            <w:pPr>
              <w:pStyle w:val="Style_2"/>
              <w:ind w:firstLine="0" w:left="0"/>
              <w:jc w:val="center"/>
            </w:pPr>
            <w:r>
              <w:t>3</w:t>
            </w:r>
          </w:p>
        </w:tc>
        <w:tc>
          <w:tcPr>
            <w:tcW w:type="dxa" w:w="984"/>
            <w:tcMar>
              <w:left w:type="dxa" w:w="0"/>
              <w:right w:type="dxa" w:w="0"/>
            </w:tcMar>
          </w:tcPr>
          <w:p w14:paraId="3B1F0000">
            <w:pPr>
              <w:pStyle w:val="Style_2"/>
              <w:ind w:firstLine="0" w:left="0"/>
              <w:jc w:val="center"/>
            </w:pPr>
            <w:r>
              <w:t>-</w:t>
            </w:r>
          </w:p>
        </w:tc>
        <w:tc>
          <w:tcPr>
            <w:tcW w:type="dxa" w:w="984"/>
            <w:tcMar>
              <w:left w:type="dxa" w:w="0"/>
              <w:right w:type="dxa" w:w="0"/>
            </w:tcMar>
          </w:tcPr>
          <w:p w14:paraId="3C1F0000">
            <w:pPr>
              <w:pStyle w:val="Style_2"/>
              <w:ind w:firstLine="0" w:left="0"/>
              <w:jc w:val="center"/>
            </w:pPr>
            <w:r>
              <w:t>18</w:t>
            </w:r>
          </w:p>
        </w:tc>
        <w:tc>
          <w:tcPr>
            <w:tcW w:type="dxa" w:w="984"/>
            <w:tcMar>
              <w:left w:type="dxa" w:w="0"/>
              <w:right w:type="dxa" w:w="0"/>
            </w:tcMar>
          </w:tcPr>
          <w:p w14:paraId="3D1F0000">
            <w:pPr>
              <w:pStyle w:val="Style_2"/>
              <w:ind w:firstLine="0" w:left="0"/>
              <w:jc w:val="center"/>
            </w:pPr>
            <w:r>
              <w:t>30</w:t>
            </w:r>
          </w:p>
        </w:tc>
        <w:tc>
          <w:tcPr>
            <w:tcW w:type="dxa" w:w="984"/>
            <w:tcMar>
              <w:left w:type="dxa" w:w="0"/>
              <w:right w:type="dxa" w:w="0"/>
            </w:tcMar>
          </w:tcPr>
          <w:p w14:paraId="3E1F0000">
            <w:pPr>
              <w:pStyle w:val="Style_2"/>
              <w:ind w:firstLine="0" w:left="0"/>
              <w:jc w:val="center"/>
            </w:pPr>
            <w:r>
              <w:t>28</w:t>
            </w:r>
          </w:p>
        </w:tc>
        <w:tc>
          <w:tcPr>
            <w:tcW w:type="dxa" w:w="984"/>
            <w:tcMar>
              <w:left w:type="dxa" w:w="0"/>
              <w:right w:type="dxa" w:w="0"/>
            </w:tcMar>
          </w:tcPr>
          <w:p w14:paraId="3F1F0000">
            <w:pPr>
              <w:pStyle w:val="Style_2"/>
              <w:ind w:firstLine="0" w:left="0"/>
              <w:jc w:val="center"/>
            </w:pPr>
            <w:r>
              <w:t>28</w:t>
            </w:r>
          </w:p>
        </w:tc>
        <w:tc>
          <w:tcPr>
            <w:tcW w:type="dxa" w:w="1146"/>
            <w:tcMar>
              <w:left w:type="dxa" w:w="0"/>
              <w:right w:type="dxa" w:w="0"/>
            </w:tcMar>
          </w:tcPr>
          <w:p w14:paraId="401F0000">
            <w:pPr>
              <w:pStyle w:val="Style_2"/>
              <w:ind w:firstLine="0" w:left="0"/>
              <w:jc w:val="center"/>
            </w:pPr>
            <w:r>
              <w:t>-</w:t>
            </w:r>
          </w:p>
        </w:tc>
        <w:tc>
          <w:tcPr>
            <w:tcW w:type="dxa" w:w="1146"/>
            <w:tcMar>
              <w:left w:type="dxa" w:w="0"/>
              <w:right w:type="dxa" w:w="0"/>
            </w:tcMar>
          </w:tcPr>
          <w:p w14:paraId="411F0000">
            <w:pPr>
              <w:pStyle w:val="Style_2"/>
              <w:ind w:firstLine="0" w:left="0"/>
              <w:jc w:val="center"/>
            </w:pPr>
            <w:r>
              <w:t>-</w:t>
            </w:r>
          </w:p>
        </w:tc>
        <w:tc>
          <w:tcPr>
            <w:tcW w:type="dxa" w:w="1146"/>
            <w:tcMar>
              <w:left w:type="dxa" w:w="0"/>
              <w:right w:type="dxa" w:w="0"/>
            </w:tcMar>
          </w:tcPr>
          <w:p w14:paraId="421F0000">
            <w:pPr>
              <w:pStyle w:val="Style_2"/>
              <w:ind w:firstLine="0" w:left="0"/>
              <w:jc w:val="center"/>
            </w:pPr>
            <w:r>
              <w:t>-</w:t>
            </w:r>
          </w:p>
        </w:tc>
        <w:tc>
          <w:tcPr>
            <w:tcW w:type="dxa" w:w="1146"/>
            <w:tcMar>
              <w:left w:type="dxa" w:w="0"/>
              <w:right w:type="dxa" w:w="0"/>
            </w:tcMar>
          </w:tcPr>
          <w:p w14:paraId="431F0000">
            <w:pPr>
              <w:pStyle w:val="Style_2"/>
              <w:ind w:firstLine="0" w:left="0"/>
              <w:jc w:val="center"/>
            </w:pPr>
            <w:r>
              <w:t>-</w:t>
            </w:r>
          </w:p>
        </w:tc>
        <w:tc>
          <w:tcPr>
            <w:tcW w:type="dxa" w:w="1146"/>
            <w:tcMar>
              <w:left w:type="dxa" w:w="0"/>
              <w:right w:type="dxa" w:w="0"/>
            </w:tcMar>
          </w:tcPr>
          <w:p w14:paraId="441F0000">
            <w:pPr>
              <w:pStyle w:val="Style_2"/>
              <w:ind w:firstLine="0" w:left="0"/>
              <w:jc w:val="center"/>
            </w:pPr>
            <w:r>
              <w:t>-</w:t>
            </w:r>
          </w:p>
        </w:tc>
        <w:tc>
          <w:tcPr>
            <w:tcW w:type="dxa" w:w="1134"/>
            <w:tcMar>
              <w:left w:type="dxa" w:w="0"/>
              <w:right w:type="dxa" w:w="0"/>
            </w:tcMar>
          </w:tcPr>
          <w:p w14:paraId="451F0000">
            <w:pPr>
              <w:pStyle w:val="Style_2"/>
              <w:ind w:firstLine="0" w:left="0"/>
              <w:jc w:val="center"/>
            </w:pPr>
            <w:r>
              <w:t>-</w:t>
            </w:r>
          </w:p>
        </w:tc>
      </w:tr>
      <w:tr>
        <w:tc>
          <w:tcPr>
            <w:tcW w:type="dxa" w:w="2904"/>
            <w:tcMar>
              <w:left w:type="dxa" w:w="0"/>
              <w:right w:type="dxa" w:w="0"/>
            </w:tcMar>
          </w:tcPr>
          <w:p w14:paraId="461F0000">
            <w:pPr>
              <w:pStyle w:val="Style_2"/>
              <w:ind w:firstLine="0" w:left="283"/>
              <w:jc w:val="left"/>
            </w:pPr>
            <w:r>
              <w:t>Сахалинская область</w:t>
            </w:r>
          </w:p>
        </w:tc>
        <w:tc>
          <w:tcPr>
            <w:tcW w:type="dxa" w:w="981"/>
            <w:tcMar>
              <w:left w:type="dxa" w:w="0"/>
              <w:right w:type="dxa" w:w="0"/>
            </w:tcMar>
          </w:tcPr>
          <w:p w14:paraId="471F0000">
            <w:pPr>
              <w:pStyle w:val="Style_2"/>
              <w:ind w:firstLine="0" w:left="0"/>
              <w:jc w:val="center"/>
            </w:pPr>
            <w:r>
              <w:t>10</w:t>
            </w:r>
          </w:p>
        </w:tc>
        <w:tc>
          <w:tcPr>
            <w:tcW w:type="dxa" w:w="984"/>
            <w:tcMar>
              <w:left w:type="dxa" w:w="0"/>
              <w:right w:type="dxa" w:w="0"/>
            </w:tcMar>
          </w:tcPr>
          <w:p w14:paraId="481F0000">
            <w:pPr>
              <w:pStyle w:val="Style_2"/>
              <w:ind w:firstLine="0" w:left="0"/>
              <w:jc w:val="center"/>
            </w:pPr>
            <w:r>
              <w:t>-</w:t>
            </w:r>
          </w:p>
        </w:tc>
        <w:tc>
          <w:tcPr>
            <w:tcW w:type="dxa" w:w="984"/>
            <w:tcMar>
              <w:left w:type="dxa" w:w="0"/>
              <w:right w:type="dxa" w:w="0"/>
            </w:tcMar>
          </w:tcPr>
          <w:p w14:paraId="491F0000">
            <w:pPr>
              <w:pStyle w:val="Style_2"/>
              <w:ind w:firstLine="0" w:left="0"/>
              <w:jc w:val="center"/>
            </w:pPr>
            <w:r>
              <w:t>-</w:t>
            </w:r>
          </w:p>
        </w:tc>
        <w:tc>
          <w:tcPr>
            <w:tcW w:type="dxa" w:w="984"/>
            <w:tcMar>
              <w:left w:type="dxa" w:w="0"/>
              <w:right w:type="dxa" w:w="0"/>
            </w:tcMar>
          </w:tcPr>
          <w:p w14:paraId="4A1F0000">
            <w:pPr>
              <w:pStyle w:val="Style_2"/>
              <w:ind w:firstLine="0" w:left="0"/>
              <w:jc w:val="center"/>
            </w:pPr>
            <w:r>
              <w:t>-</w:t>
            </w:r>
          </w:p>
        </w:tc>
        <w:tc>
          <w:tcPr>
            <w:tcW w:type="dxa" w:w="984"/>
            <w:tcMar>
              <w:left w:type="dxa" w:w="0"/>
              <w:right w:type="dxa" w:w="0"/>
            </w:tcMar>
          </w:tcPr>
          <w:p w14:paraId="4B1F0000">
            <w:pPr>
              <w:pStyle w:val="Style_2"/>
              <w:ind w:firstLine="0" w:left="0"/>
              <w:jc w:val="center"/>
            </w:pPr>
            <w:r>
              <w:t>-</w:t>
            </w:r>
          </w:p>
        </w:tc>
        <w:tc>
          <w:tcPr>
            <w:tcW w:type="dxa" w:w="984"/>
            <w:tcMar>
              <w:left w:type="dxa" w:w="0"/>
              <w:right w:type="dxa" w:w="0"/>
            </w:tcMar>
          </w:tcPr>
          <w:p w14:paraId="4C1F0000">
            <w:pPr>
              <w:pStyle w:val="Style_2"/>
              <w:ind w:firstLine="0" w:left="0"/>
              <w:jc w:val="center"/>
            </w:pPr>
            <w:r>
              <w:t>-</w:t>
            </w:r>
          </w:p>
        </w:tc>
        <w:tc>
          <w:tcPr>
            <w:tcW w:type="dxa" w:w="1146"/>
            <w:tcMar>
              <w:left w:type="dxa" w:w="0"/>
              <w:right w:type="dxa" w:w="0"/>
            </w:tcMar>
          </w:tcPr>
          <w:p w14:paraId="4D1F0000">
            <w:pPr>
              <w:pStyle w:val="Style_2"/>
              <w:ind w:firstLine="0" w:left="0"/>
              <w:jc w:val="center"/>
            </w:pPr>
            <w:r>
              <w:t>-</w:t>
            </w:r>
          </w:p>
        </w:tc>
        <w:tc>
          <w:tcPr>
            <w:tcW w:type="dxa" w:w="1146"/>
            <w:tcMar>
              <w:left w:type="dxa" w:w="0"/>
              <w:right w:type="dxa" w:w="0"/>
            </w:tcMar>
          </w:tcPr>
          <w:p w14:paraId="4E1F0000">
            <w:pPr>
              <w:pStyle w:val="Style_2"/>
              <w:ind w:firstLine="0" w:left="0"/>
              <w:jc w:val="center"/>
            </w:pPr>
            <w:r>
              <w:t>-</w:t>
            </w:r>
          </w:p>
        </w:tc>
        <w:tc>
          <w:tcPr>
            <w:tcW w:type="dxa" w:w="1146"/>
            <w:tcMar>
              <w:left w:type="dxa" w:w="0"/>
              <w:right w:type="dxa" w:w="0"/>
            </w:tcMar>
          </w:tcPr>
          <w:p w14:paraId="4F1F0000">
            <w:pPr>
              <w:pStyle w:val="Style_2"/>
              <w:ind w:firstLine="0" w:left="0"/>
              <w:jc w:val="center"/>
            </w:pPr>
            <w:r>
              <w:t>-</w:t>
            </w:r>
          </w:p>
        </w:tc>
        <w:tc>
          <w:tcPr>
            <w:tcW w:type="dxa" w:w="1146"/>
            <w:tcMar>
              <w:left w:type="dxa" w:w="0"/>
              <w:right w:type="dxa" w:w="0"/>
            </w:tcMar>
          </w:tcPr>
          <w:p w14:paraId="501F0000">
            <w:pPr>
              <w:pStyle w:val="Style_2"/>
              <w:ind w:firstLine="0" w:left="0"/>
              <w:jc w:val="center"/>
            </w:pPr>
            <w:r>
              <w:t>-</w:t>
            </w:r>
          </w:p>
        </w:tc>
        <w:tc>
          <w:tcPr>
            <w:tcW w:type="dxa" w:w="1146"/>
            <w:tcMar>
              <w:left w:type="dxa" w:w="0"/>
              <w:right w:type="dxa" w:w="0"/>
            </w:tcMar>
          </w:tcPr>
          <w:p w14:paraId="511F0000">
            <w:pPr>
              <w:pStyle w:val="Style_2"/>
              <w:ind w:firstLine="0" w:left="0"/>
              <w:jc w:val="center"/>
            </w:pPr>
            <w:r>
              <w:t>-</w:t>
            </w:r>
          </w:p>
        </w:tc>
        <w:tc>
          <w:tcPr>
            <w:tcW w:type="dxa" w:w="1134"/>
            <w:tcMar>
              <w:left w:type="dxa" w:w="0"/>
              <w:right w:type="dxa" w:w="0"/>
            </w:tcMar>
          </w:tcPr>
          <w:p w14:paraId="521F0000">
            <w:pPr>
              <w:pStyle w:val="Style_2"/>
              <w:ind w:firstLine="0" w:left="0"/>
              <w:jc w:val="center"/>
            </w:pPr>
            <w:r>
              <w:t>-</w:t>
            </w:r>
          </w:p>
        </w:tc>
      </w:tr>
      <w:tr>
        <w:tc>
          <w:tcPr>
            <w:tcW w:type="dxa" w:w="2904"/>
            <w:tcMar>
              <w:left w:type="dxa" w:w="0"/>
              <w:right w:type="dxa" w:w="0"/>
            </w:tcMar>
          </w:tcPr>
          <w:p w14:paraId="531F0000">
            <w:pPr>
              <w:pStyle w:val="Style_2"/>
              <w:ind w:firstLine="0" w:left="283"/>
              <w:jc w:val="left"/>
            </w:pPr>
            <w:r>
              <w:t>Еврейская автономная область</w:t>
            </w:r>
          </w:p>
        </w:tc>
        <w:tc>
          <w:tcPr>
            <w:tcW w:type="dxa" w:w="981"/>
            <w:tcMar>
              <w:left w:type="dxa" w:w="0"/>
              <w:right w:type="dxa" w:w="0"/>
            </w:tcMar>
          </w:tcPr>
          <w:p w14:paraId="541F0000">
            <w:pPr>
              <w:pStyle w:val="Style_2"/>
              <w:ind w:firstLine="0" w:left="0"/>
              <w:jc w:val="center"/>
            </w:pPr>
            <w:r>
              <w:t>3</w:t>
            </w:r>
          </w:p>
        </w:tc>
        <w:tc>
          <w:tcPr>
            <w:tcW w:type="dxa" w:w="984"/>
            <w:tcMar>
              <w:left w:type="dxa" w:w="0"/>
              <w:right w:type="dxa" w:w="0"/>
            </w:tcMar>
          </w:tcPr>
          <w:p w14:paraId="551F0000">
            <w:pPr>
              <w:pStyle w:val="Style_2"/>
              <w:ind w:firstLine="0" w:left="0"/>
              <w:jc w:val="center"/>
            </w:pPr>
            <w:r>
              <w:t>-</w:t>
            </w:r>
          </w:p>
        </w:tc>
        <w:tc>
          <w:tcPr>
            <w:tcW w:type="dxa" w:w="984"/>
            <w:tcMar>
              <w:left w:type="dxa" w:w="0"/>
              <w:right w:type="dxa" w:w="0"/>
            </w:tcMar>
          </w:tcPr>
          <w:p w14:paraId="561F0000">
            <w:pPr>
              <w:pStyle w:val="Style_2"/>
              <w:ind w:firstLine="0" w:left="0"/>
              <w:jc w:val="center"/>
            </w:pPr>
            <w:r>
              <w:t>16</w:t>
            </w:r>
          </w:p>
        </w:tc>
        <w:tc>
          <w:tcPr>
            <w:tcW w:type="dxa" w:w="984"/>
            <w:tcMar>
              <w:left w:type="dxa" w:w="0"/>
              <w:right w:type="dxa" w:w="0"/>
            </w:tcMar>
          </w:tcPr>
          <w:p w14:paraId="571F0000">
            <w:pPr>
              <w:pStyle w:val="Style_2"/>
              <w:ind w:firstLine="0" w:left="0"/>
              <w:jc w:val="center"/>
            </w:pPr>
            <w:r>
              <w:t>16</w:t>
            </w:r>
          </w:p>
        </w:tc>
        <w:tc>
          <w:tcPr>
            <w:tcW w:type="dxa" w:w="984"/>
            <w:tcMar>
              <w:left w:type="dxa" w:w="0"/>
              <w:right w:type="dxa" w:w="0"/>
            </w:tcMar>
          </w:tcPr>
          <w:p w14:paraId="581F0000">
            <w:pPr>
              <w:pStyle w:val="Style_2"/>
              <w:ind w:firstLine="0" w:left="0"/>
              <w:jc w:val="center"/>
            </w:pPr>
            <w:r>
              <w:t>24</w:t>
            </w:r>
          </w:p>
        </w:tc>
        <w:tc>
          <w:tcPr>
            <w:tcW w:type="dxa" w:w="984"/>
            <w:tcMar>
              <w:left w:type="dxa" w:w="0"/>
              <w:right w:type="dxa" w:w="0"/>
            </w:tcMar>
          </w:tcPr>
          <w:p w14:paraId="591F0000">
            <w:pPr>
              <w:pStyle w:val="Style_2"/>
              <w:ind w:firstLine="0" w:left="0"/>
              <w:jc w:val="center"/>
            </w:pPr>
            <w:r>
              <w:t>24</w:t>
            </w:r>
          </w:p>
        </w:tc>
        <w:tc>
          <w:tcPr>
            <w:tcW w:type="dxa" w:w="1146"/>
            <w:tcMar>
              <w:left w:type="dxa" w:w="0"/>
              <w:right w:type="dxa" w:w="0"/>
            </w:tcMar>
          </w:tcPr>
          <w:p w14:paraId="5A1F0000">
            <w:pPr>
              <w:pStyle w:val="Style_2"/>
              <w:ind w:firstLine="0" w:left="0"/>
              <w:jc w:val="center"/>
            </w:pPr>
            <w:r>
              <w:t>-</w:t>
            </w:r>
          </w:p>
        </w:tc>
        <w:tc>
          <w:tcPr>
            <w:tcW w:type="dxa" w:w="1146"/>
            <w:tcMar>
              <w:left w:type="dxa" w:w="0"/>
              <w:right w:type="dxa" w:w="0"/>
            </w:tcMar>
          </w:tcPr>
          <w:p w14:paraId="5B1F0000">
            <w:pPr>
              <w:pStyle w:val="Style_2"/>
              <w:ind w:firstLine="0" w:left="0"/>
              <w:jc w:val="center"/>
            </w:pPr>
            <w:r>
              <w:t>-</w:t>
            </w:r>
          </w:p>
        </w:tc>
        <w:tc>
          <w:tcPr>
            <w:tcW w:type="dxa" w:w="1146"/>
            <w:tcMar>
              <w:left w:type="dxa" w:w="0"/>
              <w:right w:type="dxa" w:w="0"/>
            </w:tcMar>
          </w:tcPr>
          <w:p w14:paraId="5C1F0000">
            <w:pPr>
              <w:pStyle w:val="Style_2"/>
              <w:ind w:firstLine="0" w:left="0"/>
              <w:jc w:val="center"/>
            </w:pPr>
            <w:r>
              <w:t>-</w:t>
            </w:r>
          </w:p>
        </w:tc>
        <w:tc>
          <w:tcPr>
            <w:tcW w:type="dxa" w:w="1146"/>
            <w:tcMar>
              <w:left w:type="dxa" w:w="0"/>
              <w:right w:type="dxa" w:w="0"/>
            </w:tcMar>
          </w:tcPr>
          <w:p w14:paraId="5D1F0000">
            <w:pPr>
              <w:pStyle w:val="Style_2"/>
              <w:ind w:firstLine="0" w:left="0"/>
              <w:jc w:val="center"/>
            </w:pPr>
            <w:r>
              <w:t>-</w:t>
            </w:r>
          </w:p>
        </w:tc>
        <w:tc>
          <w:tcPr>
            <w:tcW w:type="dxa" w:w="1146"/>
            <w:tcMar>
              <w:left w:type="dxa" w:w="0"/>
              <w:right w:type="dxa" w:w="0"/>
            </w:tcMar>
          </w:tcPr>
          <w:p w14:paraId="5E1F0000">
            <w:pPr>
              <w:pStyle w:val="Style_2"/>
              <w:ind w:firstLine="0" w:left="0"/>
              <w:jc w:val="center"/>
            </w:pPr>
            <w:r>
              <w:t>-</w:t>
            </w:r>
          </w:p>
        </w:tc>
        <w:tc>
          <w:tcPr>
            <w:tcW w:type="dxa" w:w="1134"/>
            <w:tcMar>
              <w:left w:type="dxa" w:w="0"/>
              <w:right w:type="dxa" w:w="0"/>
            </w:tcMar>
          </w:tcPr>
          <w:p w14:paraId="5F1F0000">
            <w:pPr>
              <w:pStyle w:val="Style_2"/>
              <w:ind w:firstLine="0" w:left="0"/>
              <w:jc w:val="center"/>
            </w:pPr>
            <w:r>
              <w:t>-</w:t>
            </w:r>
          </w:p>
        </w:tc>
      </w:tr>
      <w:tr>
        <w:tc>
          <w:tcPr>
            <w:tcW w:type="dxa" w:w="2904"/>
            <w:tcMar>
              <w:left w:type="dxa" w:w="0"/>
              <w:right w:type="dxa" w:w="0"/>
            </w:tcMar>
          </w:tcPr>
          <w:p w14:paraId="601F0000">
            <w:pPr>
              <w:pStyle w:val="Style_2"/>
              <w:ind w:firstLine="0" w:left="283"/>
              <w:jc w:val="left"/>
            </w:pPr>
            <w:r>
              <w:t>Чукотский автономный округ</w:t>
            </w:r>
          </w:p>
        </w:tc>
        <w:tc>
          <w:tcPr>
            <w:tcW w:type="dxa" w:w="981"/>
            <w:tcMar>
              <w:left w:type="dxa" w:w="0"/>
              <w:right w:type="dxa" w:w="0"/>
            </w:tcMar>
          </w:tcPr>
          <w:p w14:paraId="611F0000">
            <w:pPr>
              <w:pStyle w:val="Style_2"/>
              <w:ind w:firstLine="0" w:left="0"/>
              <w:jc w:val="center"/>
            </w:pPr>
            <w:r>
              <w:t>1</w:t>
            </w:r>
          </w:p>
        </w:tc>
        <w:tc>
          <w:tcPr>
            <w:tcW w:type="dxa" w:w="984"/>
            <w:tcMar>
              <w:left w:type="dxa" w:w="0"/>
              <w:right w:type="dxa" w:w="0"/>
            </w:tcMar>
          </w:tcPr>
          <w:p w14:paraId="621F0000">
            <w:pPr>
              <w:pStyle w:val="Style_2"/>
              <w:ind w:firstLine="0" w:left="0"/>
              <w:jc w:val="center"/>
            </w:pPr>
            <w:r>
              <w:t>-</w:t>
            </w:r>
          </w:p>
        </w:tc>
        <w:tc>
          <w:tcPr>
            <w:tcW w:type="dxa" w:w="984"/>
            <w:tcMar>
              <w:left w:type="dxa" w:w="0"/>
              <w:right w:type="dxa" w:w="0"/>
            </w:tcMar>
          </w:tcPr>
          <w:p w14:paraId="631F0000">
            <w:pPr>
              <w:pStyle w:val="Style_2"/>
              <w:ind w:firstLine="0" w:left="0"/>
              <w:jc w:val="center"/>
            </w:pPr>
            <w:r>
              <w:t>-</w:t>
            </w:r>
          </w:p>
        </w:tc>
        <w:tc>
          <w:tcPr>
            <w:tcW w:type="dxa" w:w="984"/>
            <w:tcMar>
              <w:left w:type="dxa" w:w="0"/>
              <w:right w:type="dxa" w:w="0"/>
            </w:tcMar>
          </w:tcPr>
          <w:p w14:paraId="641F0000">
            <w:pPr>
              <w:pStyle w:val="Style_2"/>
              <w:ind w:firstLine="0" w:left="0"/>
              <w:jc w:val="center"/>
            </w:pPr>
            <w:r>
              <w:t>-</w:t>
            </w:r>
          </w:p>
        </w:tc>
        <w:tc>
          <w:tcPr>
            <w:tcW w:type="dxa" w:w="984"/>
            <w:tcMar>
              <w:left w:type="dxa" w:w="0"/>
              <w:right w:type="dxa" w:w="0"/>
            </w:tcMar>
          </w:tcPr>
          <w:p w14:paraId="651F0000">
            <w:pPr>
              <w:pStyle w:val="Style_2"/>
              <w:ind w:firstLine="0" w:left="0"/>
              <w:jc w:val="center"/>
            </w:pPr>
            <w:r>
              <w:t>-</w:t>
            </w:r>
          </w:p>
        </w:tc>
        <w:tc>
          <w:tcPr>
            <w:tcW w:type="dxa" w:w="984"/>
            <w:tcMar>
              <w:left w:type="dxa" w:w="0"/>
              <w:right w:type="dxa" w:w="0"/>
            </w:tcMar>
          </w:tcPr>
          <w:p w14:paraId="661F0000">
            <w:pPr>
              <w:pStyle w:val="Style_2"/>
              <w:ind w:firstLine="0" w:left="0"/>
              <w:jc w:val="center"/>
            </w:pPr>
            <w:r>
              <w:t>-</w:t>
            </w:r>
          </w:p>
        </w:tc>
        <w:tc>
          <w:tcPr>
            <w:tcW w:type="dxa" w:w="1146"/>
            <w:tcMar>
              <w:left w:type="dxa" w:w="0"/>
              <w:right w:type="dxa" w:w="0"/>
            </w:tcMar>
          </w:tcPr>
          <w:p w14:paraId="671F0000">
            <w:pPr>
              <w:pStyle w:val="Style_2"/>
              <w:ind w:firstLine="0" w:left="0"/>
              <w:jc w:val="center"/>
            </w:pPr>
            <w:r>
              <w:t>-</w:t>
            </w:r>
          </w:p>
        </w:tc>
        <w:tc>
          <w:tcPr>
            <w:tcW w:type="dxa" w:w="1146"/>
            <w:tcMar>
              <w:left w:type="dxa" w:w="0"/>
              <w:right w:type="dxa" w:w="0"/>
            </w:tcMar>
          </w:tcPr>
          <w:p w14:paraId="681F0000">
            <w:pPr>
              <w:pStyle w:val="Style_2"/>
              <w:ind w:firstLine="0" w:left="0"/>
              <w:jc w:val="center"/>
            </w:pPr>
            <w:r>
              <w:t>-</w:t>
            </w:r>
          </w:p>
        </w:tc>
        <w:tc>
          <w:tcPr>
            <w:tcW w:type="dxa" w:w="1146"/>
            <w:tcMar>
              <w:left w:type="dxa" w:w="0"/>
              <w:right w:type="dxa" w:w="0"/>
            </w:tcMar>
          </w:tcPr>
          <w:p w14:paraId="691F0000">
            <w:pPr>
              <w:pStyle w:val="Style_2"/>
              <w:ind w:firstLine="0" w:left="0"/>
              <w:jc w:val="center"/>
            </w:pPr>
            <w:r>
              <w:t>-</w:t>
            </w:r>
          </w:p>
        </w:tc>
        <w:tc>
          <w:tcPr>
            <w:tcW w:type="dxa" w:w="1146"/>
            <w:tcMar>
              <w:left w:type="dxa" w:w="0"/>
              <w:right w:type="dxa" w:w="0"/>
            </w:tcMar>
          </w:tcPr>
          <w:p w14:paraId="6A1F0000">
            <w:pPr>
              <w:pStyle w:val="Style_2"/>
              <w:ind w:firstLine="0" w:left="0"/>
              <w:jc w:val="center"/>
            </w:pPr>
            <w:r>
              <w:t>-</w:t>
            </w:r>
          </w:p>
        </w:tc>
        <w:tc>
          <w:tcPr>
            <w:tcW w:type="dxa" w:w="1146"/>
            <w:tcMar>
              <w:left w:type="dxa" w:w="0"/>
              <w:right w:type="dxa" w:w="0"/>
            </w:tcMar>
          </w:tcPr>
          <w:p w14:paraId="6B1F0000">
            <w:pPr>
              <w:pStyle w:val="Style_2"/>
              <w:ind w:firstLine="0" w:left="0"/>
              <w:jc w:val="center"/>
            </w:pPr>
            <w:r>
              <w:t>-</w:t>
            </w:r>
          </w:p>
        </w:tc>
        <w:tc>
          <w:tcPr>
            <w:tcW w:type="dxa" w:w="1134"/>
            <w:tcMar>
              <w:left w:type="dxa" w:w="0"/>
              <w:right w:type="dxa" w:w="0"/>
            </w:tcMar>
          </w:tcPr>
          <w:p w14:paraId="6C1F0000">
            <w:pPr>
              <w:pStyle w:val="Style_2"/>
              <w:ind w:firstLine="0" w:left="0"/>
              <w:jc w:val="center"/>
            </w:pPr>
            <w:r>
              <w:t>-</w:t>
            </w:r>
          </w:p>
        </w:tc>
      </w:tr>
      <w:tr>
        <w:tc>
          <w:tcPr>
            <w:tcW w:type="dxa" w:w="15669"/>
            <w:gridSpan w:val="13"/>
            <w:tcMar>
              <w:left w:type="dxa" w:w="0"/>
              <w:right w:type="dxa" w:w="0"/>
            </w:tcMar>
          </w:tcPr>
          <w:p w14:paraId="6D1F0000">
            <w:pPr>
              <w:pStyle w:val="Style_2"/>
              <w:ind w:firstLine="0" w:left="0"/>
              <w:jc w:val="center"/>
              <w:outlineLvl w:val="3"/>
            </w:pPr>
            <w:r>
              <w:t>Количество физических лиц в возрасте до 30 лет (включительно), вовлеченных в реализацию мероприятий (тыс. человек)</w:t>
            </w:r>
          </w:p>
        </w:tc>
      </w:tr>
      <w:tr>
        <w:tc>
          <w:tcPr>
            <w:tcW w:type="dxa" w:w="2904"/>
            <w:tcMar>
              <w:left w:type="dxa" w:w="0"/>
              <w:right w:type="dxa" w:w="0"/>
            </w:tcMar>
          </w:tcPr>
          <w:p w14:paraId="6E1F0000">
            <w:pPr>
              <w:pStyle w:val="Style_2"/>
              <w:ind w:firstLine="0" w:left="0"/>
              <w:jc w:val="left"/>
            </w:pPr>
            <w:r>
              <w:t>Центральный федеральный округ</w:t>
            </w:r>
          </w:p>
        </w:tc>
        <w:tc>
          <w:tcPr>
            <w:tcW w:type="dxa" w:w="981"/>
            <w:tcMar>
              <w:left w:type="dxa" w:w="0"/>
              <w:right w:type="dxa" w:w="0"/>
            </w:tcMar>
          </w:tcPr>
          <w:p w14:paraId="6F1F0000">
            <w:pPr>
              <w:pStyle w:val="Style_2"/>
              <w:ind w:firstLine="0" w:left="0"/>
              <w:jc w:val="center"/>
            </w:pPr>
            <w:r>
              <w:t>-</w:t>
            </w:r>
          </w:p>
        </w:tc>
        <w:tc>
          <w:tcPr>
            <w:tcW w:type="dxa" w:w="984"/>
            <w:tcMar>
              <w:left w:type="dxa" w:w="0"/>
              <w:right w:type="dxa" w:w="0"/>
            </w:tcMar>
          </w:tcPr>
          <w:p w14:paraId="701F0000">
            <w:pPr>
              <w:pStyle w:val="Style_2"/>
              <w:ind w:firstLine="0" w:left="0"/>
              <w:jc w:val="center"/>
            </w:pPr>
            <w:r>
              <w:t>-</w:t>
            </w:r>
          </w:p>
        </w:tc>
        <w:tc>
          <w:tcPr>
            <w:tcW w:type="dxa" w:w="984"/>
            <w:tcMar>
              <w:left w:type="dxa" w:w="0"/>
              <w:right w:type="dxa" w:w="0"/>
            </w:tcMar>
          </w:tcPr>
          <w:p w14:paraId="711F0000">
            <w:pPr>
              <w:pStyle w:val="Style_2"/>
              <w:ind w:firstLine="0" w:left="0"/>
              <w:jc w:val="center"/>
            </w:pPr>
            <w:r>
              <w:t>-</w:t>
            </w:r>
          </w:p>
        </w:tc>
        <w:tc>
          <w:tcPr>
            <w:tcW w:type="dxa" w:w="984"/>
            <w:tcMar>
              <w:left w:type="dxa" w:w="0"/>
              <w:right w:type="dxa" w:w="0"/>
            </w:tcMar>
          </w:tcPr>
          <w:p w14:paraId="721F0000">
            <w:pPr>
              <w:pStyle w:val="Style_2"/>
              <w:ind w:firstLine="0" w:left="0"/>
              <w:jc w:val="center"/>
            </w:pPr>
            <w:r>
              <w:t>-</w:t>
            </w:r>
          </w:p>
        </w:tc>
        <w:tc>
          <w:tcPr>
            <w:tcW w:type="dxa" w:w="984"/>
            <w:tcMar>
              <w:left w:type="dxa" w:w="0"/>
              <w:right w:type="dxa" w:w="0"/>
            </w:tcMar>
          </w:tcPr>
          <w:p w14:paraId="731F0000">
            <w:pPr>
              <w:pStyle w:val="Style_2"/>
              <w:ind w:firstLine="0" w:left="0"/>
              <w:jc w:val="center"/>
            </w:pPr>
            <w:r>
              <w:t>-</w:t>
            </w:r>
          </w:p>
        </w:tc>
        <w:tc>
          <w:tcPr>
            <w:tcW w:type="dxa" w:w="984"/>
            <w:tcMar>
              <w:left w:type="dxa" w:w="0"/>
              <w:right w:type="dxa" w:w="0"/>
            </w:tcMar>
          </w:tcPr>
          <w:p w14:paraId="741F0000">
            <w:pPr>
              <w:pStyle w:val="Style_2"/>
              <w:ind w:firstLine="0" w:left="0"/>
              <w:jc w:val="center"/>
            </w:pPr>
            <w:r>
              <w:t>-</w:t>
            </w:r>
          </w:p>
        </w:tc>
        <w:tc>
          <w:tcPr>
            <w:tcW w:type="dxa" w:w="1146"/>
            <w:tcMar>
              <w:left w:type="dxa" w:w="0"/>
              <w:right w:type="dxa" w:w="0"/>
            </w:tcMar>
          </w:tcPr>
          <w:p w14:paraId="751F0000">
            <w:pPr>
              <w:pStyle w:val="Style_2"/>
              <w:ind w:firstLine="0" w:left="0"/>
              <w:jc w:val="center"/>
            </w:pPr>
            <w:r>
              <w:t>-</w:t>
            </w:r>
          </w:p>
        </w:tc>
        <w:tc>
          <w:tcPr>
            <w:tcW w:type="dxa" w:w="1146"/>
            <w:tcMar>
              <w:left w:type="dxa" w:w="0"/>
              <w:right w:type="dxa" w:w="0"/>
            </w:tcMar>
          </w:tcPr>
          <w:p w14:paraId="761F0000">
            <w:pPr>
              <w:pStyle w:val="Style_2"/>
              <w:ind w:firstLine="0" w:left="0"/>
              <w:jc w:val="center"/>
            </w:pPr>
            <w:r>
              <w:t>-</w:t>
            </w:r>
          </w:p>
        </w:tc>
        <w:tc>
          <w:tcPr>
            <w:tcW w:type="dxa" w:w="1146"/>
            <w:tcMar>
              <w:left w:type="dxa" w:w="0"/>
              <w:right w:type="dxa" w:w="0"/>
            </w:tcMar>
          </w:tcPr>
          <w:p w14:paraId="771F0000">
            <w:pPr>
              <w:pStyle w:val="Style_2"/>
              <w:ind w:firstLine="0" w:left="0"/>
              <w:jc w:val="center"/>
            </w:pPr>
            <w:r>
              <w:t>-</w:t>
            </w:r>
          </w:p>
        </w:tc>
        <w:tc>
          <w:tcPr>
            <w:tcW w:type="dxa" w:w="1146"/>
            <w:tcMar>
              <w:left w:type="dxa" w:w="0"/>
              <w:right w:type="dxa" w:w="0"/>
            </w:tcMar>
          </w:tcPr>
          <w:p w14:paraId="781F0000">
            <w:pPr>
              <w:pStyle w:val="Style_2"/>
              <w:ind w:firstLine="0" w:left="0"/>
              <w:jc w:val="center"/>
            </w:pPr>
            <w:r>
              <w:t>-</w:t>
            </w:r>
          </w:p>
        </w:tc>
        <w:tc>
          <w:tcPr>
            <w:tcW w:type="dxa" w:w="1146"/>
            <w:tcMar>
              <w:left w:type="dxa" w:w="0"/>
              <w:right w:type="dxa" w:w="0"/>
            </w:tcMar>
          </w:tcPr>
          <w:p w14:paraId="791F0000">
            <w:pPr>
              <w:pStyle w:val="Style_2"/>
              <w:ind w:firstLine="0" w:left="0"/>
              <w:jc w:val="center"/>
            </w:pPr>
            <w:r>
              <w:t>-</w:t>
            </w:r>
          </w:p>
        </w:tc>
        <w:tc>
          <w:tcPr>
            <w:tcW w:type="dxa" w:w="1134"/>
            <w:tcMar>
              <w:left w:type="dxa" w:w="0"/>
              <w:right w:type="dxa" w:w="0"/>
            </w:tcMar>
          </w:tcPr>
          <w:p w14:paraId="7A1F0000">
            <w:pPr>
              <w:pStyle w:val="Style_2"/>
              <w:ind w:firstLine="0" w:left="0"/>
              <w:jc w:val="center"/>
            </w:pPr>
            <w:r>
              <w:t>-</w:t>
            </w:r>
          </w:p>
        </w:tc>
      </w:tr>
      <w:tr>
        <w:tc>
          <w:tcPr>
            <w:tcW w:type="dxa" w:w="2904"/>
            <w:tcMar>
              <w:left w:type="dxa" w:w="0"/>
              <w:right w:type="dxa" w:w="0"/>
            </w:tcMar>
          </w:tcPr>
          <w:p w14:paraId="7B1F0000">
            <w:pPr>
              <w:pStyle w:val="Style_2"/>
              <w:ind w:firstLine="0" w:left="283"/>
              <w:jc w:val="left"/>
            </w:pPr>
            <w:r>
              <w:t>Белгородская область</w:t>
            </w:r>
          </w:p>
        </w:tc>
        <w:tc>
          <w:tcPr>
            <w:tcW w:type="dxa" w:w="981"/>
            <w:tcMar>
              <w:left w:type="dxa" w:w="0"/>
              <w:right w:type="dxa" w:w="0"/>
            </w:tcMar>
          </w:tcPr>
          <w:p w14:paraId="7C1F0000">
            <w:pPr>
              <w:pStyle w:val="Style_2"/>
              <w:ind w:firstLine="0" w:left="0"/>
              <w:jc w:val="center"/>
            </w:pPr>
            <w:r>
              <w:t>0,688</w:t>
            </w:r>
          </w:p>
        </w:tc>
        <w:tc>
          <w:tcPr>
            <w:tcW w:type="dxa" w:w="984"/>
            <w:tcMar>
              <w:left w:type="dxa" w:w="0"/>
              <w:right w:type="dxa" w:w="0"/>
            </w:tcMar>
          </w:tcPr>
          <w:p w14:paraId="7D1F0000">
            <w:pPr>
              <w:pStyle w:val="Style_2"/>
              <w:ind w:firstLine="0" w:left="0"/>
              <w:jc w:val="center"/>
            </w:pPr>
            <w:r>
              <w:t>1,686</w:t>
            </w:r>
          </w:p>
        </w:tc>
        <w:tc>
          <w:tcPr>
            <w:tcW w:type="dxa" w:w="984"/>
            <w:tcMar>
              <w:left w:type="dxa" w:w="0"/>
              <w:right w:type="dxa" w:w="0"/>
            </w:tcMar>
          </w:tcPr>
          <w:p w14:paraId="7E1F0000">
            <w:pPr>
              <w:pStyle w:val="Style_2"/>
              <w:ind w:firstLine="0" w:left="0"/>
              <w:jc w:val="center"/>
            </w:pPr>
            <w:r>
              <w:t>1,512</w:t>
            </w:r>
          </w:p>
        </w:tc>
        <w:tc>
          <w:tcPr>
            <w:tcW w:type="dxa" w:w="984"/>
            <w:tcMar>
              <w:left w:type="dxa" w:w="0"/>
              <w:right w:type="dxa" w:w="0"/>
            </w:tcMar>
          </w:tcPr>
          <w:p w14:paraId="7F1F0000">
            <w:pPr>
              <w:pStyle w:val="Style_2"/>
              <w:ind w:firstLine="0" w:left="0"/>
              <w:jc w:val="center"/>
            </w:pPr>
            <w:r>
              <w:t>2,218</w:t>
            </w:r>
          </w:p>
        </w:tc>
        <w:tc>
          <w:tcPr>
            <w:tcW w:type="dxa" w:w="984"/>
            <w:tcMar>
              <w:left w:type="dxa" w:w="0"/>
              <w:right w:type="dxa" w:w="0"/>
            </w:tcMar>
          </w:tcPr>
          <w:p w14:paraId="801F0000">
            <w:pPr>
              <w:pStyle w:val="Style_2"/>
              <w:ind w:firstLine="0" w:left="0"/>
              <w:jc w:val="center"/>
            </w:pPr>
            <w:r>
              <w:t>0,5</w:t>
            </w:r>
          </w:p>
        </w:tc>
        <w:tc>
          <w:tcPr>
            <w:tcW w:type="dxa" w:w="984"/>
            <w:tcMar>
              <w:left w:type="dxa" w:w="0"/>
              <w:right w:type="dxa" w:w="0"/>
            </w:tcMar>
          </w:tcPr>
          <w:p w14:paraId="811F0000">
            <w:pPr>
              <w:pStyle w:val="Style_2"/>
              <w:ind w:firstLine="0" w:left="0"/>
              <w:jc w:val="center"/>
            </w:pPr>
            <w:r>
              <w:t>0,661</w:t>
            </w:r>
          </w:p>
        </w:tc>
        <w:tc>
          <w:tcPr>
            <w:tcW w:type="dxa" w:w="1146"/>
            <w:tcMar>
              <w:left w:type="dxa" w:w="0"/>
              <w:right w:type="dxa" w:w="0"/>
            </w:tcMar>
          </w:tcPr>
          <w:p w14:paraId="821F0000">
            <w:pPr>
              <w:pStyle w:val="Style_2"/>
              <w:ind w:firstLine="0" w:left="0"/>
              <w:jc w:val="center"/>
            </w:pPr>
            <w:r>
              <w:t>-</w:t>
            </w:r>
          </w:p>
        </w:tc>
        <w:tc>
          <w:tcPr>
            <w:tcW w:type="dxa" w:w="1146"/>
            <w:tcMar>
              <w:left w:type="dxa" w:w="0"/>
              <w:right w:type="dxa" w:w="0"/>
            </w:tcMar>
          </w:tcPr>
          <w:p w14:paraId="831F0000">
            <w:pPr>
              <w:pStyle w:val="Style_2"/>
              <w:ind w:firstLine="0" w:left="0"/>
              <w:jc w:val="center"/>
            </w:pPr>
            <w:r>
              <w:t>-</w:t>
            </w:r>
          </w:p>
        </w:tc>
        <w:tc>
          <w:tcPr>
            <w:tcW w:type="dxa" w:w="1146"/>
            <w:tcMar>
              <w:left w:type="dxa" w:w="0"/>
              <w:right w:type="dxa" w:w="0"/>
            </w:tcMar>
          </w:tcPr>
          <w:p w14:paraId="841F0000">
            <w:pPr>
              <w:pStyle w:val="Style_2"/>
              <w:ind w:firstLine="0" w:left="0"/>
              <w:jc w:val="center"/>
            </w:pPr>
            <w:r>
              <w:t>-</w:t>
            </w:r>
          </w:p>
        </w:tc>
        <w:tc>
          <w:tcPr>
            <w:tcW w:type="dxa" w:w="1146"/>
            <w:tcMar>
              <w:left w:type="dxa" w:w="0"/>
              <w:right w:type="dxa" w:w="0"/>
            </w:tcMar>
          </w:tcPr>
          <w:p w14:paraId="851F0000">
            <w:pPr>
              <w:pStyle w:val="Style_2"/>
              <w:ind w:firstLine="0" w:left="0"/>
              <w:jc w:val="center"/>
            </w:pPr>
            <w:r>
              <w:t>-</w:t>
            </w:r>
          </w:p>
        </w:tc>
        <w:tc>
          <w:tcPr>
            <w:tcW w:type="dxa" w:w="1146"/>
            <w:tcMar>
              <w:left w:type="dxa" w:w="0"/>
              <w:right w:type="dxa" w:w="0"/>
            </w:tcMar>
          </w:tcPr>
          <w:p w14:paraId="861F0000">
            <w:pPr>
              <w:pStyle w:val="Style_2"/>
              <w:ind w:firstLine="0" w:left="0"/>
              <w:jc w:val="center"/>
            </w:pPr>
            <w:r>
              <w:t>-</w:t>
            </w:r>
          </w:p>
        </w:tc>
        <w:tc>
          <w:tcPr>
            <w:tcW w:type="dxa" w:w="1134"/>
            <w:tcMar>
              <w:left w:type="dxa" w:w="0"/>
              <w:right w:type="dxa" w:w="0"/>
            </w:tcMar>
          </w:tcPr>
          <w:p w14:paraId="871F0000">
            <w:pPr>
              <w:pStyle w:val="Style_2"/>
              <w:ind w:firstLine="0" w:left="0"/>
              <w:jc w:val="center"/>
            </w:pPr>
            <w:r>
              <w:t>-</w:t>
            </w:r>
          </w:p>
        </w:tc>
      </w:tr>
      <w:tr>
        <w:tc>
          <w:tcPr>
            <w:tcW w:type="dxa" w:w="2904"/>
            <w:tcMar>
              <w:left w:type="dxa" w:w="0"/>
              <w:right w:type="dxa" w:w="0"/>
            </w:tcMar>
          </w:tcPr>
          <w:p w14:paraId="881F0000">
            <w:pPr>
              <w:pStyle w:val="Style_2"/>
              <w:ind w:firstLine="0" w:left="283"/>
              <w:jc w:val="left"/>
            </w:pPr>
            <w:r>
              <w:t>Брянская область</w:t>
            </w:r>
          </w:p>
        </w:tc>
        <w:tc>
          <w:tcPr>
            <w:tcW w:type="dxa" w:w="981"/>
            <w:tcMar>
              <w:left w:type="dxa" w:w="0"/>
              <w:right w:type="dxa" w:w="0"/>
            </w:tcMar>
          </w:tcPr>
          <w:p w14:paraId="891F0000">
            <w:pPr>
              <w:pStyle w:val="Style_2"/>
              <w:ind w:firstLine="0" w:left="0"/>
              <w:jc w:val="center"/>
            </w:pPr>
            <w:r>
              <w:t>0,566</w:t>
            </w:r>
          </w:p>
        </w:tc>
        <w:tc>
          <w:tcPr>
            <w:tcW w:type="dxa" w:w="984"/>
            <w:tcMar>
              <w:left w:type="dxa" w:w="0"/>
              <w:right w:type="dxa" w:w="0"/>
            </w:tcMar>
          </w:tcPr>
          <w:p w14:paraId="8A1F0000">
            <w:pPr>
              <w:pStyle w:val="Style_2"/>
              <w:ind w:firstLine="0" w:left="0"/>
              <w:jc w:val="center"/>
            </w:pPr>
            <w:r>
              <w:t>1,569</w:t>
            </w:r>
          </w:p>
        </w:tc>
        <w:tc>
          <w:tcPr>
            <w:tcW w:type="dxa" w:w="984"/>
            <w:tcMar>
              <w:left w:type="dxa" w:w="0"/>
              <w:right w:type="dxa" w:w="0"/>
            </w:tcMar>
          </w:tcPr>
          <w:p w14:paraId="8B1F0000">
            <w:pPr>
              <w:pStyle w:val="Style_2"/>
              <w:ind w:firstLine="0" w:left="0"/>
              <w:jc w:val="center"/>
            </w:pPr>
            <w:r>
              <w:t>1,134</w:t>
            </w:r>
          </w:p>
        </w:tc>
        <w:tc>
          <w:tcPr>
            <w:tcW w:type="dxa" w:w="984"/>
            <w:tcMar>
              <w:left w:type="dxa" w:w="0"/>
              <w:right w:type="dxa" w:w="0"/>
            </w:tcMar>
          </w:tcPr>
          <w:p w14:paraId="8C1F0000">
            <w:pPr>
              <w:pStyle w:val="Style_2"/>
              <w:ind w:firstLine="0" w:left="0"/>
              <w:jc w:val="center"/>
            </w:pPr>
            <w:r>
              <w:t>1,154</w:t>
            </w:r>
          </w:p>
        </w:tc>
        <w:tc>
          <w:tcPr>
            <w:tcW w:type="dxa" w:w="984"/>
            <w:tcMar>
              <w:left w:type="dxa" w:w="0"/>
              <w:right w:type="dxa" w:w="0"/>
            </w:tcMar>
          </w:tcPr>
          <w:p w14:paraId="8D1F0000">
            <w:pPr>
              <w:pStyle w:val="Style_2"/>
              <w:ind w:firstLine="0" w:left="0"/>
              <w:jc w:val="center"/>
            </w:pPr>
            <w:r>
              <w:t>1,459</w:t>
            </w:r>
          </w:p>
        </w:tc>
        <w:tc>
          <w:tcPr>
            <w:tcW w:type="dxa" w:w="984"/>
            <w:tcMar>
              <w:left w:type="dxa" w:w="0"/>
              <w:right w:type="dxa" w:w="0"/>
            </w:tcMar>
          </w:tcPr>
          <w:p w14:paraId="8E1F0000">
            <w:pPr>
              <w:pStyle w:val="Style_2"/>
              <w:ind w:firstLine="0" w:left="0"/>
              <w:jc w:val="center"/>
            </w:pPr>
            <w:r>
              <w:t>1,51</w:t>
            </w:r>
          </w:p>
        </w:tc>
        <w:tc>
          <w:tcPr>
            <w:tcW w:type="dxa" w:w="1146"/>
            <w:tcMar>
              <w:left w:type="dxa" w:w="0"/>
              <w:right w:type="dxa" w:w="0"/>
            </w:tcMar>
          </w:tcPr>
          <w:p w14:paraId="8F1F0000">
            <w:pPr>
              <w:pStyle w:val="Style_2"/>
              <w:ind w:firstLine="0" w:left="0"/>
              <w:jc w:val="center"/>
            </w:pPr>
            <w:r>
              <w:t>-</w:t>
            </w:r>
          </w:p>
        </w:tc>
        <w:tc>
          <w:tcPr>
            <w:tcW w:type="dxa" w:w="1146"/>
            <w:tcMar>
              <w:left w:type="dxa" w:w="0"/>
              <w:right w:type="dxa" w:w="0"/>
            </w:tcMar>
          </w:tcPr>
          <w:p w14:paraId="901F0000">
            <w:pPr>
              <w:pStyle w:val="Style_2"/>
              <w:ind w:firstLine="0" w:left="0"/>
              <w:jc w:val="center"/>
            </w:pPr>
            <w:r>
              <w:t>-</w:t>
            </w:r>
          </w:p>
        </w:tc>
        <w:tc>
          <w:tcPr>
            <w:tcW w:type="dxa" w:w="1146"/>
            <w:tcMar>
              <w:left w:type="dxa" w:w="0"/>
              <w:right w:type="dxa" w:w="0"/>
            </w:tcMar>
          </w:tcPr>
          <w:p w14:paraId="911F0000">
            <w:pPr>
              <w:pStyle w:val="Style_2"/>
              <w:ind w:firstLine="0" w:left="0"/>
              <w:jc w:val="center"/>
            </w:pPr>
            <w:r>
              <w:t>-</w:t>
            </w:r>
          </w:p>
        </w:tc>
        <w:tc>
          <w:tcPr>
            <w:tcW w:type="dxa" w:w="1146"/>
            <w:tcMar>
              <w:left w:type="dxa" w:w="0"/>
              <w:right w:type="dxa" w:w="0"/>
            </w:tcMar>
          </w:tcPr>
          <w:p w14:paraId="921F0000">
            <w:pPr>
              <w:pStyle w:val="Style_2"/>
              <w:ind w:firstLine="0" w:left="0"/>
              <w:jc w:val="center"/>
            </w:pPr>
            <w:r>
              <w:t>-</w:t>
            </w:r>
          </w:p>
        </w:tc>
        <w:tc>
          <w:tcPr>
            <w:tcW w:type="dxa" w:w="1146"/>
            <w:tcMar>
              <w:left w:type="dxa" w:w="0"/>
              <w:right w:type="dxa" w:w="0"/>
            </w:tcMar>
          </w:tcPr>
          <w:p w14:paraId="931F0000">
            <w:pPr>
              <w:pStyle w:val="Style_2"/>
              <w:ind w:firstLine="0" w:left="0"/>
              <w:jc w:val="center"/>
            </w:pPr>
            <w:r>
              <w:t>-</w:t>
            </w:r>
          </w:p>
        </w:tc>
        <w:tc>
          <w:tcPr>
            <w:tcW w:type="dxa" w:w="1134"/>
            <w:tcMar>
              <w:left w:type="dxa" w:w="0"/>
              <w:right w:type="dxa" w:w="0"/>
            </w:tcMar>
          </w:tcPr>
          <w:p w14:paraId="941F0000">
            <w:pPr>
              <w:pStyle w:val="Style_2"/>
              <w:ind w:firstLine="0" w:left="0"/>
              <w:jc w:val="center"/>
            </w:pPr>
            <w:r>
              <w:t>-</w:t>
            </w:r>
          </w:p>
        </w:tc>
      </w:tr>
      <w:tr>
        <w:tc>
          <w:tcPr>
            <w:tcW w:type="dxa" w:w="2904"/>
            <w:tcMar>
              <w:left w:type="dxa" w:w="0"/>
              <w:right w:type="dxa" w:w="0"/>
            </w:tcMar>
          </w:tcPr>
          <w:p w14:paraId="951F0000">
            <w:pPr>
              <w:pStyle w:val="Style_2"/>
              <w:ind w:firstLine="0" w:left="283"/>
              <w:jc w:val="left"/>
            </w:pPr>
            <w:r>
              <w:t>Владимирская область</w:t>
            </w:r>
          </w:p>
        </w:tc>
        <w:tc>
          <w:tcPr>
            <w:tcW w:type="dxa" w:w="981"/>
            <w:tcMar>
              <w:left w:type="dxa" w:w="0"/>
              <w:right w:type="dxa" w:w="0"/>
            </w:tcMar>
          </w:tcPr>
          <w:p w14:paraId="961F0000">
            <w:pPr>
              <w:pStyle w:val="Style_2"/>
              <w:ind w:firstLine="0" w:left="0"/>
              <w:jc w:val="center"/>
            </w:pPr>
            <w:r>
              <w:t>0,755</w:t>
            </w:r>
          </w:p>
        </w:tc>
        <w:tc>
          <w:tcPr>
            <w:tcW w:type="dxa" w:w="984"/>
            <w:tcMar>
              <w:left w:type="dxa" w:w="0"/>
              <w:right w:type="dxa" w:w="0"/>
            </w:tcMar>
          </w:tcPr>
          <w:p w14:paraId="971F0000">
            <w:pPr>
              <w:pStyle w:val="Style_2"/>
              <w:ind w:firstLine="0" w:left="0"/>
              <w:jc w:val="center"/>
            </w:pPr>
            <w:r>
              <w:t>1,5</w:t>
            </w:r>
          </w:p>
        </w:tc>
        <w:tc>
          <w:tcPr>
            <w:tcW w:type="dxa" w:w="984"/>
            <w:tcMar>
              <w:left w:type="dxa" w:w="0"/>
              <w:right w:type="dxa" w:w="0"/>
            </w:tcMar>
          </w:tcPr>
          <w:p w14:paraId="981F0000">
            <w:pPr>
              <w:pStyle w:val="Style_2"/>
              <w:ind w:firstLine="0" w:left="0"/>
              <w:jc w:val="center"/>
            </w:pPr>
            <w:r>
              <w:t>1,134</w:t>
            </w:r>
          </w:p>
        </w:tc>
        <w:tc>
          <w:tcPr>
            <w:tcW w:type="dxa" w:w="984"/>
            <w:tcMar>
              <w:left w:type="dxa" w:w="0"/>
              <w:right w:type="dxa" w:w="0"/>
            </w:tcMar>
          </w:tcPr>
          <w:p w14:paraId="991F0000">
            <w:pPr>
              <w:pStyle w:val="Style_2"/>
              <w:ind w:firstLine="0" w:left="0"/>
              <w:jc w:val="center"/>
            </w:pPr>
            <w:r>
              <w:t>1,134</w:t>
            </w:r>
          </w:p>
        </w:tc>
        <w:tc>
          <w:tcPr>
            <w:tcW w:type="dxa" w:w="984"/>
            <w:tcMar>
              <w:left w:type="dxa" w:w="0"/>
              <w:right w:type="dxa" w:w="0"/>
            </w:tcMar>
          </w:tcPr>
          <w:p w14:paraId="9A1F0000">
            <w:pPr>
              <w:pStyle w:val="Style_2"/>
              <w:ind w:firstLine="0" w:left="0"/>
              <w:jc w:val="center"/>
            </w:pPr>
            <w:r>
              <w:t>1,516</w:t>
            </w:r>
          </w:p>
        </w:tc>
        <w:tc>
          <w:tcPr>
            <w:tcW w:type="dxa" w:w="984"/>
            <w:tcMar>
              <w:left w:type="dxa" w:w="0"/>
              <w:right w:type="dxa" w:w="0"/>
            </w:tcMar>
          </w:tcPr>
          <w:p w14:paraId="9B1F0000">
            <w:pPr>
              <w:pStyle w:val="Style_2"/>
              <w:ind w:firstLine="0" w:left="0"/>
              <w:jc w:val="center"/>
            </w:pPr>
            <w:r>
              <w:t>1,516</w:t>
            </w:r>
          </w:p>
        </w:tc>
        <w:tc>
          <w:tcPr>
            <w:tcW w:type="dxa" w:w="1146"/>
            <w:tcMar>
              <w:left w:type="dxa" w:w="0"/>
              <w:right w:type="dxa" w:w="0"/>
            </w:tcMar>
          </w:tcPr>
          <w:p w14:paraId="9C1F0000">
            <w:pPr>
              <w:pStyle w:val="Style_2"/>
              <w:ind w:firstLine="0" w:left="0"/>
              <w:jc w:val="center"/>
            </w:pPr>
            <w:r>
              <w:t>-</w:t>
            </w:r>
          </w:p>
        </w:tc>
        <w:tc>
          <w:tcPr>
            <w:tcW w:type="dxa" w:w="1146"/>
            <w:tcMar>
              <w:left w:type="dxa" w:w="0"/>
              <w:right w:type="dxa" w:w="0"/>
            </w:tcMar>
          </w:tcPr>
          <w:p w14:paraId="9D1F0000">
            <w:pPr>
              <w:pStyle w:val="Style_2"/>
              <w:ind w:firstLine="0" w:left="0"/>
              <w:jc w:val="center"/>
            </w:pPr>
            <w:r>
              <w:t>-</w:t>
            </w:r>
          </w:p>
        </w:tc>
        <w:tc>
          <w:tcPr>
            <w:tcW w:type="dxa" w:w="1146"/>
            <w:tcMar>
              <w:left w:type="dxa" w:w="0"/>
              <w:right w:type="dxa" w:w="0"/>
            </w:tcMar>
          </w:tcPr>
          <w:p w14:paraId="9E1F0000">
            <w:pPr>
              <w:pStyle w:val="Style_2"/>
              <w:ind w:firstLine="0" w:left="0"/>
              <w:jc w:val="center"/>
            </w:pPr>
            <w:r>
              <w:t>-</w:t>
            </w:r>
          </w:p>
        </w:tc>
        <w:tc>
          <w:tcPr>
            <w:tcW w:type="dxa" w:w="1146"/>
            <w:tcMar>
              <w:left w:type="dxa" w:w="0"/>
              <w:right w:type="dxa" w:w="0"/>
            </w:tcMar>
          </w:tcPr>
          <w:p w14:paraId="9F1F0000">
            <w:pPr>
              <w:pStyle w:val="Style_2"/>
              <w:ind w:firstLine="0" w:left="0"/>
              <w:jc w:val="center"/>
            </w:pPr>
            <w:r>
              <w:t>-</w:t>
            </w:r>
          </w:p>
        </w:tc>
        <w:tc>
          <w:tcPr>
            <w:tcW w:type="dxa" w:w="1146"/>
            <w:tcMar>
              <w:left w:type="dxa" w:w="0"/>
              <w:right w:type="dxa" w:w="0"/>
            </w:tcMar>
          </w:tcPr>
          <w:p w14:paraId="A01F0000">
            <w:pPr>
              <w:pStyle w:val="Style_2"/>
              <w:ind w:firstLine="0" w:left="0"/>
              <w:jc w:val="center"/>
            </w:pPr>
            <w:r>
              <w:t>-</w:t>
            </w:r>
          </w:p>
        </w:tc>
        <w:tc>
          <w:tcPr>
            <w:tcW w:type="dxa" w:w="1134"/>
            <w:tcMar>
              <w:left w:type="dxa" w:w="0"/>
              <w:right w:type="dxa" w:w="0"/>
            </w:tcMar>
          </w:tcPr>
          <w:p w14:paraId="A11F0000">
            <w:pPr>
              <w:pStyle w:val="Style_2"/>
              <w:ind w:firstLine="0" w:left="0"/>
              <w:jc w:val="center"/>
            </w:pPr>
            <w:r>
              <w:t>-</w:t>
            </w:r>
          </w:p>
        </w:tc>
      </w:tr>
      <w:tr>
        <w:tc>
          <w:tcPr>
            <w:tcW w:type="dxa" w:w="2904"/>
            <w:tcMar>
              <w:left w:type="dxa" w:w="0"/>
              <w:right w:type="dxa" w:w="0"/>
            </w:tcMar>
          </w:tcPr>
          <w:p w14:paraId="A21F0000">
            <w:pPr>
              <w:pStyle w:val="Style_2"/>
              <w:ind w:firstLine="0" w:left="283"/>
              <w:jc w:val="left"/>
            </w:pPr>
            <w:r>
              <w:t>Воронежская область</w:t>
            </w:r>
          </w:p>
        </w:tc>
        <w:tc>
          <w:tcPr>
            <w:tcW w:type="dxa" w:w="981"/>
            <w:tcMar>
              <w:left w:type="dxa" w:w="0"/>
              <w:right w:type="dxa" w:w="0"/>
            </w:tcMar>
          </w:tcPr>
          <w:p w14:paraId="A31F0000">
            <w:pPr>
              <w:pStyle w:val="Style_2"/>
              <w:ind w:firstLine="0" w:left="0"/>
              <w:jc w:val="center"/>
            </w:pPr>
            <w:r>
              <w:t>1,066</w:t>
            </w:r>
          </w:p>
        </w:tc>
        <w:tc>
          <w:tcPr>
            <w:tcW w:type="dxa" w:w="984"/>
            <w:tcMar>
              <w:left w:type="dxa" w:w="0"/>
              <w:right w:type="dxa" w:w="0"/>
            </w:tcMar>
          </w:tcPr>
          <w:p w14:paraId="A41F0000">
            <w:pPr>
              <w:pStyle w:val="Style_2"/>
              <w:ind w:firstLine="0" w:left="0"/>
              <w:jc w:val="center"/>
            </w:pPr>
            <w:r>
              <w:t>-</w:t>
            </w:r>
          </w:p>
        </w:tc>
        <w:tc>
          <w:tcPr>
            <w:tcW w:type="dxa" w:w="984"/>
            <w:tcMar>
              <w:left w:type="dxa" w:w="0"/>
              <w:right w:type="dxa" w:w="0"/>
            </w:tcMar>
          </w:tcPr>
          <w:p w14:paraId="A51F0000">
            <w:pPr>
              <w:pStyle w:val="Style_2"/>
              <w:ind w:firstLine="0" w:left="0"/>
              <w:jc w:val="center"/>
            </w:pPr>
            <w:r>
              <w:t>-</w:t>
            </w:r>
          </w:p>
        </w:tc>
        <w:tc>
          <w:tcPr>
            <w:tcW w:type="dxa" w:w="984"/>
            <w:tcMar>
              <w:left w:type="dxa" w:w="0"/>
              <w:right w:type="dxa" w:w="0"/>
            </w:tcMar>
          </w:tcPr>
          <w:p w14:paraId="A61F0000">
            <w:pPr>
              <w:pStyle w:val="Style_2"/>
              <w:ind w:firstLine="0" w:left="0"/>
              <w:jc w:val="center"/>
            </w:pPr>
            <w:r>
              <w:t>-</w:t>
            </w:r>
          </w:p>
        </w:tc>
        <w:tc>
          <w:tcPr>
            <w:tcW w:type="dxa" w:w="984"/>
            <w:tcMar>
              <w:left w:type="dxa" w:w="0"/>
              <w:right w:type="dxa" w:w="0"/>
            </w:tcMar>
          </w:tcPr>
          <w:p w14:paraId="A71F0000">
            <w:pPr>
              <w:pStyle w:val="Style_2"/>
              <w:ind w:firstLine="0" w:left="0"/>
              <w:jc w:val="center"/>
            </w:pPr>
            <w:r>
              <w:t>-</w:t>
            </w:r>
          </w:p>
        </w:tc>
        <w:tc>
          <w:tcPr>
            <w:tcW w:type="dxa" w:w="984"/>
            <w:tcMar>
              <w:left w:type="dxa" w:w="0"/>
              <w:right w:type="dxa" w:w="0"/>
            </w:tcMar>
          </w:tcPr>
          <w:p w14:paraId="A81F0000">
            <w:pPr>
              <w:pStyle w:val="Style_2"/>
              <w:ind w:firstLine="0" w:left="0"/>
              <w:jc w:val="center"/>
            </w:pPr>
            <w:r>
              <w:t>-</w:t>
            </w:r>
          </w:p>
        </w:tc>
        <w:tc>
          <w:tcPr>
            <w:tcW w:type="dxa" w:w="1146"/>
            <w:tcMar>
              <w:left w:type="dxa" w:w="0"/>
              <w:right w:type="dxa" w:w="0"/>
            </w:tcMar>
          </w:tcPr>
          <w:p w14:paraId="A91F0000">
            <w:pPr>
              <w:pStyle w:val="Style_2"/>
              <w:ind w:firstLine="0" w:left="0"/>
              <w:jc w:val="center"/>
            </w:pPr>
            <w:r>
              <w:t>-</w:t>
            </w:r>
          </w:p>
        </w:tc>
        <w:tc>
          <w:tcPr>
            <w:tcW w:type="dxa" w:w="1146"/>
            <w:tcMar>
              <w:left w:type="dxa" w:w="0"/>
              <w:right w:type="dxa" w:w="0"/>
            </w:tcMar>
          </w:tcPr>
          <w:p w14:paraId="AA1F0000">
            <w:pPr>
              <w:pStyle w:val="Style_2"/>
              <w:ind w:firstLine="0" w:left="0"/>
              <w:jc w:val="center"/>
            </w:pPr>
            <w:r>
              <w:t>-</w:t>
            </w:r>
          </w:p>
        </w:tc>
        <w:tc>
          <w:tcPr>
            <w:tcW w:type="dxa" w:w="1146"/>
            <w:tcMar>
              <w:left w:type="dxa" w:w="0"/>
              <w:right w:type="dxa" w:w="0"/>
            </w:tcMar>
          </w:tcPr>
          <w:p w14:paraId="AB1F0000">
            <w:pPr>
              <w:pStyle w:val="Style_2"/>
              <w:ind w:firstLine="0" w:left="0"/>
              <w:jc w:val="center"/>
            </w:pPr>
            <w:r>
              <w:t>-</w:t>
            </w:r>
          </w:p>
        </w:tc>
        <w:tc>
          <w:tcPr>
            <w:tcW w:type="dxa" w:w="1146"/>
            <w:tcMar>
              <w:left w:type="dxa" w:w="0"/>
              <w:right w:type="dxa" w:w="0"/>
            </w:tcMar>
          </w:tcPr>
          <w:p w14:paraId="AC1F0000">
            <w:pPr>
              <w:pStyle w:val="Style_2"/>
              <w:ind w:firstLine="0" w:left="0"/>
              <w:jc w:val="center"/>
            </w:pPr>
            <w:r>
              <w:t>-</w:t>
            </w:r>
          </w:p>
        </w:tc>
        <w:tc>
          <w:tcPr>
            <w:tcW w:type="dxa" w:w="1146"/>
            <w:tcMar>
              <w:left w:type="dxa" w:w="0"/>
              <w:right w:type="dxa" w:w="0"/>
            </w:tcMar>
          </w:tcPr>
          <w:p w14:paraId="AD1F0000">
            <w:pPr>
              <w:pStyle w:val="Style_2"/>
              <w:ind w:firstLine="0" w:left="0"/>
              <w:jc w:val="center"/>
            </w:pPr>
            <w:r>
              <w:t>-</w:t>
            </w:r>
          </w:p>
        </w:tc>
        <w:tc>
          <w:tcPr>
            <w:tcW w:type="dxa" w:w="1134"/>
            <w:tcMar>
              <w:left w:type="dxa" w:w="0"/>
              <w:right w:type="dxa" w:w="0"/>
            </w:tcMar>
          </w:tcPr>
          <w:p w14:paraId="AE1F0000">
            <w:pPr>
              <w:pStyle w:val="Style_2"/>
              <w:ind w:firstLine="0" w:left="0"/>
              <w:jc w:val="center"/>
            </w:pPr>
            <w:r>
              <w:t>-</w:t>
            </w:r>
          </w:p>
        </w:tc>
      </w:tr>
      <w:tr>
        <w:tc>
          <w:tcPr>
            <w:tcW w:type="dxa" w:w="2904"/>
            <w:tcMar>
              <w:left w:type="dxa" w:w="0"/>
              <w:right w:type="dxa" w:w="0"/>
            </w:tcMar>
          </w:tcPr>
          <w:p w14:paraId="AF1F0000">
            <w:pPr>
              <w:pStyle w:val="Style_2"/>
              <w:ind w:firstLine="0" w:left="283"/>
              <w:jc w:val="left"/>
            </w:pPr>
            <w:r>
              <w:t>Ивановская область</w:t>
            </w:r>
          </w:p>
        </w:tc>
        <w:tc>
          <w:tcPr>
            <w:tcW w:type="dxa" w:w="981"/>
            <w:tcMar>
              <w:left w:type="dxa" w:w="0"/>
              <w:right w:type="dxa" w:w="0"/>
            </w:tcMar>
          </w:tcPr>
          <w:p w14:paraId="B01F0000">
            <w:pPr>
              <w:pStyle w:val="Style_2"/>
              <w:ind w:firstLine="0" w:left="0"/>
              <w:jc w:val="center"/>
            </w:pPr>
            <w:r>
              <w:t>0,466</w:t>
            </w:r>
          </w:p>
        </w:tc>
        <w:tc>
          <w:tcPr>
            <w:tcW w:type="dxa" w:w="984"/>
            <w:tcMar>
              <w:left w:type="dxa" w:w="0"/>
              <w:right w:type="dxa" w:w="0"/>
            </w:tcMar>
          </w:tcPr>
          <w:p w14:paraId="B11F0000">
            <w:pPr>
              <w:pStyle w:val="Style_2"/>
              <w:ind w:firstLine="0" w:left="0"/>
              <w:jc w:val="center"/>
            </w:pPr>
            <w:r>
              <w:t>-</w:t>
            </w:r>
          </w:p>
        </w:tc>
        <w:tc>
          <w:tcPr>
            <w:tcW w:type="dxa" w:w="984"/>
            <w:tcMar>
              <w:left w:type="dxa" w:w="0"/>
              <w:right w:type="dxa" w:w="0"/>
            </w:tcMar>
          </w:tcPr>
          <w:p w14:paraId="B21F0000">
            <w:pPr>
              <w:pStyle w:val="Style_2"/>
              <w:ind w:firstLine="0" w:left="0"/>
              <w:jc w:val="center"/>
            </w:pPr>
            <w:r>
              <w:t>1,099</w:t>
            </w:r>
          </w:p>
        </w:tc>
        <w:tc>
          <w:tcPr>
            <w:tcW w:type="dxa" w:w="984"/>
            <w:tcMar>
              <w:left w:type="dxa" w:w="0"/>
              <w:right w:type="dxa" w:w="0"/>
            </w:tcMar>
          </w:tcPr>
          <w:p w14:paraId="B31F0000">
            <w:pPr>
              <w:pStyle w:val="Style_2"/>
              <w:ind w:firstLine="0" w:left="0"/>
              <w:jc w:val="center"/>
            </w:pPr>
            <w:r>
              <w:t>1,1</w:t>
            </w:r>
          </w:p>
        </w:tc>
        <w:tc>
          <w:tcPr>
            <w:tcW w:type="dxa" w:w="984"/>
            <w:tcMar>
              <w:left w:type="dxa" w:w="0"/>
              <w:right w:type="dxa" w:w="0"/>
            </w:tcMar>
          </w:tcPr>
          <w:p w14:paraId="B41F0000">
            <w:pPr>
              <w:pStyle w:val="Style_2"/>
              <w:ind w:firstLine="0" w:left="0"/>
              <w:jc w:val="center"/>
            </w:pPr>
            <w:r>
              <w:t>0,5</w:t>
            </w:r>
          </w:p>
        </w:tc>
        <w:tc>
          <w:tcPr>
            <w:tcW w:type="dxa" w:w="984"/>
            <w:tcMar>
              <w:left w:type="dxa" w:w="0"/>
              <w:right w:type="dxa" w:w="0"/>
            </w:tcMar>
          </w:tcPr>
          <w:p w14:paraId="B51F0000">
            <w:pPr>
              <w:pStyle w:val="Style_2"/>
              <w:ind w:firstLine="0" w:left="0"/>
              <w:jc w:val="center"/>
            </w:pPr>
            <w:r>
              <w:t>0,5</w:t>
            </w:r>
          </w:p>
        </w:tc>
        <w:tc>
          <w:tcPr>
            <w:tcW w:type="dxa" w:w="1146"/>
            <w:tcMar>
              <w:left w:type="dxa" w:w="0"/>
              <w:right w:type="dxa" w:w="0"/>
            </w:tcMar>
          </w:tcPr>
          <w:p w14:paraId="B61F0000">
            <w:pPr>
              <w:pStyle w:val="Style_2"/>
              <w:ind w:firstLine="0" w:left="0"/>
              <w:jc w:val="center"/>
            </w:pPr>
            <w:r>
              <w:t>-</w:t>
            </w:r>
          </w:p>
        </w:tc>
        <w:tc>
          <w:tcPr>
            <w:tcW w:type="dxa" w:w="1146"/>
            <w:tcMar>
              <w:left w:type="dxa" w:w="0"/>
              <w:right w:type="dxa" w:w="0"/>
            </w:tcMar>
          </w:tcPr>
          <w:p w14:paraId="B71F0000">
            <w:pPr>
              <w:pStyle w:val="Style_2"/>
              <w:ind w:firstLine="0" w:left="0"/>
              <w:jc w:val="center"/>
            </w:pPr>
            <w:r>
              <w:t>-</w:t>
            </w:r>
          </w:p>
        </w:tc>
        <w:tc>
          <w:tcPr>
            <w:tcW w:type="dxa" w:w="1146"/>
            <w:tcMar>
              <w:left w:type="dxa" w:w="0"/>
              <w:right w:type="dxa" w:w="0"/>
            </w:tcMar>
          </w:tcPr>
          <w:p w14:paraId="B81F0000">
            <w:pPr>
              <w:pStyle w:val="Style_2"/>
              <w:ind w:firstLine="0" w:left="0"/>
              <w:jc w:val="center"/>
            </w:pPr>
            <w:r>
              <w:t>-</w:t>
            </w:r>
          </w:p>
        </w:tc>
        <w:tc>
          <w:tcPr>
            <w:tcW w:type="dxa" w:w="1146"/>
            <w:tcMar>
              <w:left w:type="dxa" w:w="0"/>
              <w:right w:type="dxa" w:w="0"/>
            </w:tcMar>
          </w:tcPr>
          <w:p w14:paraId="B91F0000">
            <w:pPr>
              <w:pStyle w:val="Style_2"/>
              <w:ind w:firstLine="0" w:left="0"/>
              <w:jc w:val="center"/>
            </w:pPr>
            <w:r>
              <w:t>-</w:t>
            </w:r>
          </w:p>
        </w:tc>
        <w:tc>
          <w:tcPr>
            <w:tcW w:type="dxa" w:w="1146"/>
            <w:tcMar>
              <w:left w:type="dxa" w:w="0"/>
              <w:right w:type="dxa" w:w="0"/>
            </w:tcMar>
          </w:tcPr>
          <w:p w14:paraId="BA1F0000">
            <w:pPr>
              <w:pStyle w:val="Style_2"/>
              <w:ind w:firstLine="0" w:left="0"/>
              <w:jc w:val="center"/>
            </w:pPr>
            <w:r>
              <w:t>-</w:t>
            </w:r>
          </w:p>
        </w:tc>
        <w:tc>
          <w:tcPr>
            <w:tcW w:type="dxa" w:w="1134"/>
            <w:tcMar>
              <w:left w:type="dxa" w:w="0"/>
              <w:right w:type="dxa" w:w="0"/>
            </w:tcMar>
          </w:tcPr>
          <w:p w14:paraId="BB1F0000">
            <w:pPr>
              <w:pStyle w:val="Style_2"/>
              <w:ind w:firstLine="0" w:left="0"/>
              <w:jc w:val="center"/>
            </w:pPr>
            <w:r>
              <w:t>-</w:t>
            </w:r>
          </w:p>
        </w:tc>
      </w:tr>
      <w:tr>
        <w:tc>
          <w:tcPr>
            <w:tcW w:type="dxa" w:w="2904"/>
            <w:tcMar>
              <w:left w:type="dxa" w:w="0"/>
              <w:right w:type="dxa" w:w="0"/>
            </w:tcMar>
          </w:tcPr>
          <w:p w14:paraId="BC1F0000">
            <w:pPr>
              <w:pStyle w:val="Style_2"/>
              <w:ind w:firstLine="0" w:left="283"/>
              <w:jc w:val="left"/>
            </w:pPr>
            <w:r>
              <w:t>Калужская область</w:t>
            </w:r>
          </w:p>
        </w:tc>
        <w:tc>
          <w:tcPr>
            <w:tcW w:type="dxa" w:w="981"/>
            <w:tcMar>
              <w:left w:type="dxa" w:w="0"/>
              <w:right w:type="dxa" w:w="0"/>
            </w:tcMar>
          </w:tcPr>
          <w:p w14:paraId="BD1F0000">
            <w:pPr>
              <w:pStyle w:val="Style_2"/>
              <w:ind w:firstLine="0" w:left="0"/>
              <w:jc w:val="center"/>
            </w:pPr>
            <w:r>
              <w:t>0,4</w:t>
            </w:r>
          </w:p>
        </w:tc>
        <w:tc>
          <w:tcPr>
            <w:tcW w:type="dxa" w:w="984"/>
            <w:tcMar>
              <w:left w:type="dxa" w:w="0"/>
              <w:right w:type="dxa" w:w="0"/>
            </w:tcMar>
          </w:tcPr>
          <w:p w14:paraId="BE1F0000">
            <w:pPr>
              <w:pStyle w:val="Style_2"/>
              <w:ind w:firstLine="0" w:left="0"/>
              <w:jc w:val="center"/>
            </w:pPr>
            <w:r>
              <w:t>-</w:t>
            </w:r>
          </w:p>
        </w:tc>
        <w:tc>
          <w:tcPr>
            <w:tcW w:type="dxa" w:w="984"/>
            <w:tcMar>
              <w:left w:type="dxa" w:w="0"/>
              <w:right w:type="dxa" w:w="0"/>
            </w:tcMar>
          </w:tcPr>
          <w:p w14:paraId="BF1F0000">
            <w:pPr>
              <w:pStyle w:val="Style_2"/>
              <w:ind w:firstLine="0" w:left="0"/>
              <w:jc w:val="center"/>
            </w:pPr>
            <w:r>
              <w:t>0,5</w:t>
            </w:r>
          </w:p>
        </w:tc>
        <w:tc>
          <w:tcPr>
            <w:tcW w:type="dxa" w:w="984"/>
            <w:tcMar>
              <w:left w:type="dxa" w:w="0"/>
              <w:right w:type="dxa" w:w="0"/>
            </w:tcMar>
          </w:tcPr>
          <w:p w14:paraId="C01F0000">
            <w:pPr>
              <w:pStyle w:val="Style_2"/>
              <w:ind w:firstLine="0" w:left="0"/>
              <w:jc w:val="center"/>
            </w:pPr>
            <w:r>
              <w:t>0,95</w:t>
            </w:r>
          </w:p>
        </w:tc>
        <w:tc>
          <w:tcPr>
            <w:tcW w:type="dxa" w:w="984"/>
            <w:tcMar>
              <w:left w:type="dxa" w:w="0"/>
              <w:right w:type="dxa" w:w="0"/>
            </w:tcMar>
          </w:tcPr>
          <w:p w14:paraId="C11F0000">
            <w:pPr>
              <w:pStyle w:val="Style_2"/>
              <w:ind w:firstLine="0" w:left="0"/>
              <w:jc w:val="center"/>
            </w:pPr>
            <w:r>
              <w:t>0,5</w:t>
            </w:r>
          </w:p>
        </w:tc>
        <w:tc>
          <w:tcPr>
            <w:tcW w:type="dxa" w:w="984"/>
            <w:tcMar>
              <w:left w:type="dxa" w:w="0"/>
              <w:right w:type="dxa" w:w="0"/>
            </w:tcMar>
          </w:tcPr>
          <w:p w14:paraId="C21F0000">
            <w:pPr>
              <w:pStyle w:val="Style_2"/>
              <w:ind w:firstLine="0" w:left="0"/>
              <w:jc w:val="center"/>
            </w:pPr>
            <w:r>
              <w:t>0,505</w:t>
            </w:r>
          </w:p>
        </w:tc>
        <w:tc>
          <w:tcPr>
            <w:tcW w:type="dxa" w:w="1146"/>
            <w:tcMar>
              <w:left w:type="dxa" w:w="0"/>
              <w:right w:type="dxa" w:w="0"/>
            </w:tcMar>
          </w:tcPr>
          <w:p w14:paraId="C31F0000">
            <w:pPr>
              <w:pStyle w:val="Style_2"/>
              <w:ind w:firstLine="0" w:left="0"/>
              <w:jc w:val="center"/>
            </w:pPr>
            <w:r>
              <w:t>-</w:t>
            </w:r>
          </w:p>
        </w:tc>
        <w:tc>
          <w:tcPr>
            <w:tcW w:type="dxa" w:w="1146"/>
            <w:tcMar>
              <w:left w:type="dxa" w:w="0"/>
              <w:right w:type="dxa" w:w="0"/>
            </w:tcMar>
          </w:tcPr>
          <w:p w14:paraId="C41F0000">
            <w:pPr>
              <w:pStyle w:val="Style_2"/>
              <w:ind w:firstLine="0" w:left="0"/>
              <w:jc w:val="center"/>
            </w:pPr>
            <w:r>
              <w:t>-</w:t>
            </w:r>
          </w:p>
        </w:tc>
        <w:tc>
          <w:tcPr>
            <w:tcW w:type="dxa" w:w="1146"/>
            <w:tcMar>
              <w:left w:type="dxa" w:w="0"/>
              <w:right w:type="dxa" w:w="0"/>
            </w:tcMar>
          </w:tcPr>
          <w:p w14:paraId="C51F0000">
            <w:pPr>
              <w:pStyle w:val="Style_2"/>
              <w:ind w:firstLine="0" w:left="0"/>
              <w:jc w:val="center"/>
            </w:pPr>
            <w:r>
              <w:t>-</w:t>
            </w:r>
          </w:p>
        </w:tc>
        <w:tc>
          <w:tcPr>
            <w:tcW w:type="dxa" w:w="1146"/>
            <w:tcMar>
              <w:left w:type="dxa" w:w="0"/>
              <w:right w:type="dxa" w:w="0"/>
            </w:tcMar>
          </w:tcPr>
          <w:p w14:paraId="C61F0000">
            <w:pPr>
              <w:pStyle w:val="Style_2"/>
              <w:ind w:firstLine="0" w:left="0"/>
              <w:jc w:val="center"/>
            </w:pPr>
            <w:r>
              <w:t>-</w:t>
            </w:r>
          </w:p>
        </w:tc>
        <w:tc>
          <w:tcPr>
            <w:tcW w:type="dxa" w:w="1146"/>
            <w:tcMar>
              <w:left w:type="dxa" w:w="0"/>
              <w:right w:type="dxa" w:w="0"/>
            </w:tcMar>
          </w:tcPr>
          <w:p w14:paraId="C71F0000">
            <w:pPr>
              <w:pStyle w:val="Style_2"/>
              <w:ind w:firstLine="0" w:left="0"/>
              <w:jc w:val="center"/>
            </w:pPr>
            <w:r>
              <w:t>-</w:t>
            </w:r>
          </w:p>
        </w:tc>
        <w:tc>
          <w:tcPr>
            <w:tcW w:type="dxa" w:w="1134"/>
            <w:tcMar>
              <w:left w:type="dxa" w:w="0"/>
              <w:right w:type="dxa" w:w="0"/>
            </w:tcMar>
          </w:tcPr>
          <w:p w14:paraId="C81F0000">
            <w:pPr>
              <w:pStyle w:val="Style_2"/>
              <w:ind w:firstLine="0" w:left="0"/>
              <w:jc w:val="center"/>
            </w:pPr>
            <w:r>
              <w:t>-</w:t>
            </w:r>
          </w:p>
        </w:tc>
      </w:tr>
      <w:tr>
        <w:tc>
          <w:tcPr>
            <w:tcW w:type="dxa" w:w="2904"/>
            <w:tcMar>
              <w:left w:type="dxa" w:w="0"/>
              <w:right w:type="dxa" w:w="0"/>
            </w:tcMar>
          </w:tcPr>
          <w:p w14:paraId="C91F0000">
            <w:pPr>
              <w:pStyle w:val="Style_2"/>
              <w:ind w:firstLine="0" w:left="283"/>
              <w:jc w:val="left"/>
            </w:pPr>
            <w:r>
              <w:t>Костромская область</w:t>
            </w:r>
          </w:p>
        </w:tc>
        <w:tc>
          <w:tcPr>
            <w:tcW w:type="dxa" w:w="981"/>
            <w:tcMar>
              <w:left w:type="dxa" w:w="0"/>
              <w:right w:type="dxa" w:w="0"/>
            </w:tcMar>
          </w:tcPr>
          <w:p w14:paraId="CA1F0000">
            <w:pPr>
              <w:pStyle w:val="Style_2"/>
              <w:ind w:firstLine="0" w:left="0"/>
              <w:jc w:val="center"/>
            </w:pPr>
            <w:r>
              <w:t>0,3</w:t>
            </w:r>
          </w:p>
        </w:tc>
        <w:tc>
          <w:tcPr>
            <w:tcW w:type="dxa" w:w="984"/>
            <w:tcMar>
              <w:left w:type="dxa" w:w="0"/>
              <w:right w:type="dxa" w:w="0"/>
            </w:tcMar>
          </w:tcPr>
          <w:p w14:paraId="CB1F0000">
            <w:pPr>
              <w:pStyle w:val="Style_2"/>
              <w:ind w:firstLine="0" w:left="0"/>
              <w:jc w:val="center"/>
            </w:pPr>
            <w:r>
              <w:t>-</w:t>
            </w:r>
          </w:p>
        </w:tc>
        <w:tc>
          <w:tcPr>
            <w:tcW w:type="dxa" w:w="984"/>
            <w:tcMar>
              <w:left w:type="dxa" w:w="0"/>
              <w:right w:type="dxa" w:w="0"/>
            </w:tcMar>
          </w:tcPr>
          <w:p w14:paraId="CC1F0000">
            <w:pPr>
              <w:pStyle w:val="Style_2"/>
              <w:ind w:firstLine="0" w:left="0"/>
              <w:jc w:val="center"/>
            </w:pPr>
            <w:r>
              <w:t>0,917</w:t>
            </w:r>
          </w:p>
        </w:tc>
        <w:tc>
          <w:tcPr>
            <w:tcW w:type="dxa" w:w="984"/>
            <w:tcMar>
              <w:left w:type="dxa" w:w="0"/>
              <w:right w:type="dxa" w:w="0"/>
            </w:tcMar>
          </w:tcPr>
          <w:p w14:paraId="CD1F0000">
            <w:pPr>
              <w:pStyle w:val="Style_2"/>
              <w:ind w:firstLine="0" w:left="0"/>
              <w:jc w:val="center"/>
            </w:pPr>
            <w:r>
              <w:t>0,917</w:t>
            </w:r>
          </w:p>
        </w:tc>
        <w:tc>
          <w:tcPr>
            <w:tcW w:type="dxa" w:w="984"/>
            <w:tcMar>
              <w:left w:type="dxa" w:w="0"/>
              <w:right w:type="dxa" w:w="0"/>
            </w:tcMar>
          </w:tcPr>
          <w:p w14:paraId="CE1F0000">
            <w:pPr>
              <w:pStyle w:val="Style_2"/>
              <w:ind w:firstLine="0" w:left="0"/>
              <w:jc w:val="center"/>
            </w:pPr>
            <w:r>
              <w:t>1,24</w:t>
            </w:r>
          </w:p>
        </w:tc>
        <w:tc>
          <w:tcPr>
            <w:tcW w:type="dxa" w:w="984"/>
            <w:tcMar>
              <w:left w:type="dxa" w:w="0"/>
              <w:right w:type="dxa" w:w="0"/>
            </w:tcMar>
          </w:tcPr>
          <w:p w14:paraId="CF1F0000">
            <w:pPr>
              <w:pStyle w:val="Style_2"/>
              <w:ind w:firstLine="0" w:left="0"/>
              <w:jc w:val="center"/>
            </w:pPr>
            <w:r>
              <w:t>1,24</w:t>
            </w:r>
          </w:p>
        </w:tc>
        <w:tc>
          <w:tcPr>
            <w:tcW w:type="dxa" w:w="1146"/>
            <w:tcMar>
              <w:left w:type="dxa" w:w="0"/>
              <w:right w:type="dxa" w:w="0"/>
            </w:tcMar>
          </w:tcPr>
          <w:p w14:paraId="D01F0000">
            <w:pPr>
              <w:pStyle w:val="Style_2"/>
              <w:ind w:firstLine="0" w:left="0"/>
              <w:jc w:val="center"/>
            </w:pPr>
            <w:r>
              <w:t>-</w:t>
            </w:r>
          </w:p>
        </w:tc>
        <w:tc>
          <w:tcPr>
            <w:tcW w:type="dxa" w:w="1146"/>
            <w:tcMar>
              <w:left w:type="dxa" w:w="0"/>
              <w:right w:type="dxa" w:w="0"/>
            </w:tcMar>
          </w:tcPr>
          <w:p w14:paraId="D11F0000">
            <w:pPr>
              <w:pStyle w:val="Style_2"/>
              <w:ind w:firstLine="0" w:left="0"/>
              <w:jc w:val="center"/>
            </w:pPr>
            <w:r>
              <w:t>-</w:t>
            </w:r>
          </w:p>
        </w:tc>
        <w:tc>
          <w:tcPr>
            <w:tcW w:type="dxa" w:w="1146"/>
            <w:tcMar>
              <w:left w:type="dxa" w:w="0"/>
              <w:right w:type="dxa" w:w="0"/>
            </w:tcMar>
          </w:tcPr>
          <w:p w14:paraId="D21F0000">
            <w:pPr>
              <w:pStyle w:val="Style_2"/>
              <w:ind w:firstLine="0" w:left="0"/>
              <w:jc w:val="center"/>
            </w:pPr>
            <w:r>
              <w:t>-</w:t>
            </w:r>
          </w:p>
        </w:tc>
        <w:tc>
          <w:tcPr>
            <w:tcW w:type="dxa" w:w="1146"/>
            <w:tcMar>
              <w:left w:type="dxa" w:w="0"/>
              <w:right w:type="dxa" w:w="0"/>
            </w:tcMar>
          </w:tcPr>
          <w:p w14:paraId="D31F0000">
            <w:pPr>
              <w:pStyle w:val="Style_2"/>
              <w:ind w:firstLine="0" w:left="0"/>
              <w:jc w:val="center"/>
            </w:pPr>
            <w:r>
              <w:t>-</w:t>
            </w:r>
          </w:p>
        </w:tc>
        <w:tc>
          <w:tcPr>
            <w:tcW w:type="dxa" w:w="1146"/>
            <w:tcMar>
              <w:left w:type="dxa" w:w="0"/>
              <w:right w:type="dxa" w:w="0"/>
            </w:tcMar>
          </w:tcPr>
          <w:p w14:paraId="D41F0000">
            <w:pPr>
              <w:pStyle w:val="Style_2"/>
              <w:ind w:firstLine="0" w:left="0"/>
              <w:jc w:val="center"/>
            </w:pPr>
            <w:r>
              <w:t>-</w:t>
            </w:r>
          </w:p>
        </w:tc>
        <w:tc>
          <w:tcPr>
            <w:tcW w:type="dxa" w:w="1134"/>
            <w:tcMar>
              <w:left w:type="dxa" w:w="0"/>
              <w:right w:type="dxa" w:w="0"/>
            </w:tcMar>
          </w:tcPr>
          <w:p w14:paraId="D51F0000">
            <w:pPr>
              <w:pStyle w:val="Style_2"/>
              <w:ind w:firstLine="0" w:left="0"/>
              <w:jc w:val="center"/>
            </w:pPr>
            <w:r>
              <w:t>-</w:t>
            </w:r>
          </w:p>
        </w:tc>
      </w:tr>
      <w:tr>
        <w:tc>
          <w:tcPr>
            <w:tcW w:type="dxa" w:w="2904"/>
            <w:tcMar>
              <w:left w:type="dxa" w:w="0"/>
              <w:right w:type="dxa" w:w="0"/>
            </w:tcMar>
          </w:tcPr>
          <w:p w14:paraId="D61F0000">
            <w:pPr>
              <w:pStyle w:val="Style_2"/>
              <w:ind w:firstLine="0" w:left="283"/>
              <w:jc w:val="left"/>
            </w:pPr>
            <w:r>
              <w:t>Курская область</w:t>
            </w:r>
          </w:p>
        </w:tc>
        <w:tc>
          <w:tcPr>
            <w:tcW w:type="dxa" w:w="981"/>
            <w:tcMar>
              <w:left w:type="dxa" w:w="0"/>
              <w:right w:type="dxa" w:w="0"/>
            </w:tcMar>
          </w:tcPr>
          <w:p w14:paraId="D71F0000">
            <w:pPr>
              <w:pStyle w:val="Style_2"/>
              <w:ind w:firstLine="0" w:left="0"/>
              <w:jc w:val="center"/>
            </w:pPr>
            <w:r>
              <w:t>0,611</w:t>
            </w:r>
          </w:p>
        </w:tc>
        <w:tc>
          <w:tcPr>
            <w:tcW w:type="dxa" w:w="984"/>
            <w:tcMar>
              <w:left w:type="dxa" w:w="0"/>
              <w:right w:type="dxa" w:w="0"/>
            </w:tcMar>
          </w:tcPr>
          <w:p w14:paraId="D81F0000">
            <w:pPr>
              <w:pStyle w:val="Style_2"/>
              <w:ind w:firstLine="0" w:left="0"/>
              <w:jc w:val="center"/>
            </w:pPr>
            <w:r>
              <w:t>2,538</w:t>
            </w:r>
          </w:p>
        </w:tc>
        <w:tc>
          <w:tcPr>
            <w:tcW w:type="dxa" w:w="984"/>
            <w:tcMar>
              <w:left w:type="dxa" w:w="0"/>
              <w:right w:type="dxa" w:w="0"/>
            </w:tcMar>
          </w:tcPr>
          <w:p w14:paraId="D91F0000">
            <w:pPr>
              <w:pStyle w:val="Style_2"/>
              <w:ind w:firstLine="0" w:left="0"/>
              <w:jc w:val="center"/>
            </w:pPr>
            <w:r>
              <w:t>1,134</w:t>
            </w:r>
          </w:p>
        </w:tc>
        <w:tc>
          <w:tcPr>
            <w:tcW w:type="dxa" w:w="984"/>
            <w:tcMar>
              <w:left w:type="dxa" w:w="0"/>
              <w:right w:type="dxa" w:w="0"/>
            </w:tcMar>
          </w:tcPr>
          <w:p w14:paraId="DA1F0000">
            <w:pPr>
              <w:pStyle w:val="Style_2"/>
              <w:ind w:firstLine="0" w:left="0"/>
              <w:jc w:val="center"/>
            </w:pPr>
            <w:r>
              <w:t>2,544</w:t>
            </w:r>
          </w:p>
        </w:tc>
        <w:tc>
          <w:tcPr>
            <w:tcW w:type="dxa" w:w="984"/>
            <w:tcMar>
              <w:left w:type="dxa" w:w="0"/>
              <w:right w:type="dxa" w:w="0"/>
            </w:tcMar>
          </w:tcPr>
          <w:p w14:paraId="DB1F0000">
            <w:pPr>
              <w:pStyle w:val="Style_2"/>
              <w:ind w:firstLine="0" w:left="0"/>
              <w:jc w:val="center"/>
            </w:pPr>
            <w:r>
              <w:t>1,671</w:t>
            </w:r>
          </w:p>
        </w:tc>
        <w:tc>
          <w:tcPr>
            <w:tcW w:type="dxa" w:w="984"/>
            <w:tcMar>
              <w:left w:type="dxa" w:w="0"/>
              <w:right w:type="dxa" w:w="0"/>
            </w:tcMar>
          </w:tcPr>
          <w:p w14:paraId="DC1F0000">
            <w:pPr>
              <w:pStyle w:val="Style_2"/>
              <w:ind w:firstLine="0" w:left="0"/>
              <w:jc w:val="center"/>
            </w:pPr>
            <w:r>
              <w:t>2,508</w:t>
            </w:r>
          </w:p>
        </w:tc>
        <w:tc>
          <w:tcPr>
            <w:tcW w:type="dxa" w:w="1146"/>
            <w:tcMar>
              <w:left w:type="dxa" w:w="0"/>
              <w:right w:type="dxa" w:w="0"/>
            </w:tcMar>
          </w:tcPr>
          <w:p w14:paraId="DD1F0000">
            <w:pPr>
              <w:pStyle w:val="Style_2"/>
              <w:ind w:firstLine="0" w:left="0"/>
              <w:jc w:val="center"/>
            </w:pPr>
            <w:r>
              <w:t>-</w:t>
            </w:r>
          </w:p>
        </w:tc>
        <w:tc>
          <w:tcPr>
            <w:tcW w:type="dxa" w:w="1146"/>
            <w:tcMar>
              <w:left w:type="dxa" w:w="0"/>
              <w:right w:type="dxa" w:w="0"/>
            </w:tcMar>
          </w:tcPr>
          <w:p w14:paraId="DE1F0000">
            <w:pPr>
              <w:pStyle w:val="Style_2"/>
              <w:ind w:firstLine="0" w:left="0"/>
              <w:jc w:val="center"/>
            </w:pPr>
            <w:r>
              <w:t>-</w:t>
            </w:r>
          </w:p>
        </w:tc>
        <w:tc>
          <w:tcPr>
            <w:tcW w:type="dxa" w:w="1146"/>
            <w:tcMar>
              <w:left w:type="dxa" w:w="0"/>
              <w:right w:type="dxa" w:w="0"/>
            </w:tcMar>
          </w:tcPr>
          <w:p w14:paraId="DF1F0000">
            <w:pPr>
              <w:pStyle w:val="Style_2"/>
              <w:ind w:firstLine="0" w:left="0"/>
              <w:jc w:val="center"/>
            </w:pPr>
            <w:r>
              <w:t>-</w:t>
            </w:r>
          </w:p>
        </w:tc>
        <w:tc>
          <w:tcPr>
            <w:tcW w:type="dxa" w:w="1146"/>
            <w:tcMar>
              <w:left w:type="dxa" w:w="0"/>
              <w:right w:type="dxa" w:w="0"/>
            </w:tcMar>
          </w:tcPr>
          <w:p w14:paraId="E01F0000">
            <w:pPr>
              <w:pStyle w:val="Style_2"/>
              <w:ind w:firstLine="0" w:left="0"/>
              <w:jc w:val="center"/>
            </w:pPr>
            <w:r>
              <w:t>-</w:t>
            </w:r>
          </w:p>
        </w:tc>
        <w:tc>
          <w:tcPr>
            <w:tcW w:type="dxa" w:w="1146"/>
            <w:tcMar>
              <w:left w:type="dxa" w:w="0"/>
              <w:right w:type="dxa" w:w="0"/>
            </w:tcMar>
          </w:tcPr>
          <w:p w14:paraId="E11F0000">
            <w:pPr>
              <w:pStyle w:val="Style_2"/>
              <w:ind w:firstLine="0" w:left="0"/>
              <w:jc w:val="center"/>
            </w:pPr>
            <w:r>
              <w:t>-</w:t>
            </w:r>
          </w:p>
        </w:tc>
        <w:tc>
          <w:tcPr>
            <w:tcW w:type="dxa" w:w="1134"/>
            <w:tcMar>
              <w:left w:type="dxa" w:w="0"/>
              <w:right w:type="dxa" w:w="0"/>
            </w:tcMar>
          </w:tcPr>
          <w:p w14:paraId="E21F0000">
            <w:pPr>
              <w:pStyle w:val="Style_2"/>
              <w:ind w:firstLine="0" w:left="0"/>
              <w:jc w:val="center"/>
            </w:pPr>
            <w:r>
              <w:t>-</w:t>
            </w:r>
          </w:p>
        </w:tc>
      </w:tr>
      <w:tr>
        <w:tc>
          <w:tcPr>
            <w:tcW w:type="dxa" w:w="2904"/>
            <w:tcMar>
              <w:left w:type="dxa" w:w="0"/>
              <w:right w:type="dxa" w:w="0"/>
            </w:tcMar>
          </w:tcPr>
          <w:p w14:paraId="E31F0000">
            <w:pPr>
              <w:pStyle w:val="Style_2"/>
              <w:ind w:firstLine="0" w:left="283"/>
              <w:jc w:val="left"/>
            </w:pPr>
            <w:r>
              <w:t>Липецкая область</w:t>
            </w:r>
          </w:p>
        </w:tc>
        <w:tc>
          <w:tcPr>
            <w:tcW w:type="dxa" w:w="981"/>
            <w:tcMar>
              <w:left w:type="dxa" w:w="0"/>
              <w:right w:type="dxa" w:w="0"/>
            </w:tcMar>
          </w:tcPr>
          <w:p w14:paraId="E41F0000">
            <w:pPr>
              <w:pStyle w:val="Style_2"/>
              <w:ind w:firstLine="0" w:left="0"/>
              <w:jc w:val="center"/>
            </w:pPr>
            <w:r>
              <w:t>0,534</w:t>
            </w:r>
          </w:p>
        </w:tc>
        <w:tc>
          <w:tcPr>
            <w:tcW w:type="dxa" w:w="984"/>
            <w:tcMar>
              <w:left w:type="dxa" w:w="0"/>
              <w:right w:type="dxa" w:w="0"/>
            </w:tcMar>
          </w:tcPr>
          <w:p w14:paraId="E51F0000">
            <w:pPr>
              <w:pStyle w:val="Style_2"/>
              <w:ind w:firstLine="0" w:left="0"/>
              <w:jc w:val="center"/>
            </w:pPr>
            <w:r>
              <w:t>2,708</w:t>
            </w:r>
          </w:p>
        </w:tc>
        <w:tc>
          <w:tcPr>
            <w:tcW w:type="dxa" w:w="984"/>
            <w:tcMar>
              <w:left w:type="dxa" w:w="0"/>
              <w:right w:type="dxa" w:w="0"/>
            </w:tcMar>
          </w:tcPr>
          <w:p w14:paraId="E61F0000">
            <w:pPr>
              <w:pStyle w:val="Style_2"/>
              <w:ind w:firstLine="0" w:left="0"/>
              <w:jc w:val="center"/>
            </w:pPr>
            <w:r>
              <w:t>1,134</w:t>
            </w:r>
          </w:p>
        </w:tc>
        <w:tc>
          <w:tcPr>
            <w:tcW w:type="dxa" w:w="984"/>
            <w:tcMar>
              <w:left w:type="dxa" w:w="0"/>
              <w:right w:type="dxa" w:w="0"/>
            </w:tcMar>
          </w:tcPr>
          <w:p w14:paraId="E71F0000">
            <w:pPr>
              <w:pStyle w:val="Style_2"/>
              <w:ind w:firstLine="0" w:left="0"/>
              <w:jc w:val="center"/>
            </w:pPr>
            <w:r>
              <w:t>1,2</w:t>
            </w:r>
          </w:p>
        </w:tc>
        <w:tc>
          <w:tcPr>
            <w:tcW w:type="dxa" w:w="984"/>
            <w:tcMar>
              <w:left w:type="dxa" w:w="0"/>
              <w:right w:type="dxa" w:w="0"/>
            </w:tcMar>
          </w:tcPr>
          <w:p w14:paraId="E81F0000">
            <w:pPr>
              <w:pStyle w:val="Style_2"/>
              <w:ind w:firstLine="0" w:left="0"/>
              <w:jc w:val="center"/>
            </w:pPr>
            <w:r>
              <w:t>1,535</w:t>
            </w:r>
          </w:p>
        </w:tc>
        <w:tc>
          <w:tcPr>
            <w:tcW w:type="dxa" w:w="984"/>
            <w:tcMar>
              <w:left w:type="dxa" w:w="0"/>
              <w:right w:type="dxa" w:w="0"/>
            </w:tcMar>
          </w:tcPr>
          <w:p w14:paraId="E91F0000">
            <w:pPr>
              <w:pStyle w:val="Style_2"/>
              <w:ind w:firstLine="0" w:left="0"/>
              <w:jc w:val="center"/>
            </w:pPr>
            <w:r>
              <w:t>1,647</w:t>
            </w:r>
          </w:p>
        </w:tc>
        <w:tc>
          <w:tcPr>
            <w:tcW w:type="dxa" w:w="1146"/>
            <w:tcMar>
              <w:left w:type="dxa" w:w="0"/>
              <w:right w:type="dxa" w:w="0"/>
            </w:tcMar>
          </w:tcPr>
          <w:p w14:paraId="EA1F0000">
            <w:pPr>
              <w:pStyle w:val="Style_2"/>
              <w:ind w:firstLine="0" w:left="0"/>
              <w:jc w:val="center"/>
            </w:pPr>
            <w:r>
              <w:t>-</w:t>
            </w:r>
          </w:p>
        </w:tc>
        <w:tc>
          <w:tcPr>
            <w:tcW w:type="dxa" w:w="1146"/>
            <w:tcMar>
              <w:left w:type="dxa" w:w="0"/>
              <w:right w:type="dxa" w:w="0"/>
            </w:tcMar>
          </w:tcPr>
          <w:p w14:paraId="EB1F0000">
            <w:pPr>
              <w:pStyle w:val="Style_2"/>
              <w:ind w:firstLine="0" w:left="0"/>
              <w:jc w:val="center"/>
            </w:pPr>
            <w:r>
              <w:t>-</w:t>
            </w:r>
          </w:p>
        </w:tc>
        <w:tc>
          <w:tcPr>
            <w:tcW w:type="dxa" w:w="1146"/>
            <w:tcMar>
              <w:left w:type="dxa" w:w="0"/>
              <w:right w:type="dxa" w:w="0"/>
            </w:tcMar>
          </w:tcPr>
          <w:p w14:paraId="EC1F0000">
            <w:pPr>
              <w:pStyle w:val="Style_2"/>
              <w:ind w:firstLine="0" w:left="0"/>
              <w:jc w:val="center"/>
            </w:pPr>
            <w:r>
              <w:t>-</w:t>
            </w:r>
          </w:p>
        </w:tc>
        <w:tc>
          <w:tcPr>
            <w:tcW w:type="dxa" w:w="1146"/>
            <w:tcMar>
              <w:left w:type="dxa" w:w="0"/>
              <w:right w:type="dxa" w:w="0"/>
            </w:tcMar>
          </w:tcPr>
          <w:p w14:paraId="ED1F0000">
            <w:pPr>
              <w:pStyle w:val="Style_2"/>
              <w:ind w:firstLine="0" w:left="0"/>
              <w:jc w:val="center"/>
            </w:pPr>
            <w:r>
              <w:t>-</w:t>
            </w:r>
          </w:p>
        </w:tc>
        <w:tc>
          <w:tcPr>
            <w:tcW w:type="dxa" w:w="1146"/>
            <w:tcMar>
              <w:left w:type="dxa" w:w="0"/>
              <w:right w:type="dxa" w:w="0"/>
            </w:tcMar>
          </w:tcPr>
          <w:p w14:paraId="EE1F0000">
            <w:pPr>
              <w:pStyle w:val="Style_2"/>
              <w:ind w:firstLine="0" w:left="0"/>
              <w:jc w:val="center"/>
            </w:pPr>
            <w:r>
              <w:t>-</w:t>
            </w:r>
          </w:p>
        </w:tc>
        <w:tc>
          <w:tcPr>
            <w:tcW w:type="dxa" w:w="1134"/>
            <w:tcMar>
              <w:left w:type="dxa" w:w="0"/>
              <w:right w:type="dxa" w:w="0"/>
            </w:tcMar>
          </w:tcPr>
          <w:p w14:paraId="EF1F0000">
            <w:pPr>
              <w:pStyle w:val="Style_2"/>
              <w:ind w:firstLine="0" w:left="0"/>
              <w:jc w:val="center"/>
            </w:pPr>
            <w:r>
              <w:t>-</w:t>
            </w:r>
          </w:p>
        </w:tc>
      </w:tr>
      <w:tr>
        <w:tc>
          <w:tcPr>
            <w:tcW w:type="dxa" w:w="2904"/>
            <w:tcMar>
              <w:left w:type="dxa" w:w="0"/>
              <w:right w:type="dxa" w:w="0"/>
            </w:tcMar>
          </w:tcPr>
          <w:p w14:paraId="F01F0000">
            <w:pPr>
              <w:pStyle w:val="Style_2"/>
              <w:ind w:firstLine="0" w:left="283"/>
              <w:jc w:val="left"/>
            </w:pPr>
            <w:r>
              <w:t>Московская область</w:t>
            </w:r>
          </w:p>
        </w:tc>
        <w:tc>
          <w:tcPr>
            <w:tcW w:type="dxa" w:w="981"/>
            <w:tcMar>
              <w:left w:type="dxa" w:w="0"/>
              <w:right w:type="dxa" w:w="0"/>
            </w:tcMar>
          </w:tcPr>
          <w:p w14:paraId="F11F0000">
            <w:pPr>
              <w:pStyle w:val="Style_2"/>
              <w:ind w:firstLine="0" w:left="0"/>
              <w:jc w:val="center"/>
            </w:pPr>
            <w:r>
              <w:t>2,878</w:t>
            </w:r>
          </w:p>
        </w:tc>
        <w:tc>
          <w:tcPr>
            <w:tcW w:type="dxa" w:w="984"/>
            <w:tcMar>
              <w:left w:type="dxa" w:w="0"/>
              <w:right w:type="dxa" w:w="0"/>
            </w:tcMar>
          </w:tcPr>
          <w:p w14:paraId="F21F0000">
            <w:pPr>
              <w:pStyle w:val="Style_2"/>
              <w:ind w:firstLine="0" w:left="0"/>
              <w:jc w:val="center"/>
            </w:pPr>
            <w:r>
              <w:t>-</w:t>
            </w:r>
          </w:p>
        </w:tc>
        <w:tc>
          <w:tcPr>
            <w:tcW w:type="dxa" w:w="984"/>
            <w:tcMar>
              <w:left w:type="dxa" w:w="0"/>
              <w:right w:type="dxa" w:w="0"/>
            </w:tcMar>
          </w:tcPr>
          <w:p w14:paraId="F31F0000">
            <w:pPr>
              <w:pStyle w:val="Style_2"/>
              <w:ind w:firstLine="0" w:left="0"/>
              <w:jc w:val="center"/>
            </w:pPr>
            <w:r>
              <w:t>-</w:t>
            </w:r>
          </w:p>
        </w:tc>
        <w:tc>
          <w:tcPr>
            <w:tcW w:type="dxa" w:w="984"/>
            <w:tcMar>
              <w:left w:type="dxa" w:w="0"/>
              <w:right w:type="dxa" w:w="0"/>
            </w:tcMar>
          </w:tcPr>
          <w:p w14:paraId="F41F0000">
            <w:pPr>
              <w:pStyle w:val="Style_2"/>
              <w:ind w:firstLine="0" w:left="0"/>
              <w:jc w:val="center"/>
            </w:pPr>
            <w:r>
              <w:t>-</w:t>
            </w:r>
          </w:p>
        </w:tc>
        <w:tc>
          <w:tcPr>
            <w:tcW w:type="dxa" w:w="984"/>
            <w:tcMar>
              <w:left w:type="dxa" w:w="0"/>
              <w:right w:type="dxa" w:w="0"/>
            </w:tcMar>
          </w:tcPr>
          <w:p w14:paraId="F51F0000">
            <w:pPr>
              <w:pStyle w:val="Style_2"/>
              <w:ind w:firstLine="0" w:left="0"/>
              <w:jc w:val="center"/>
            </w:pPr>
            <w:r>
              <w:t>1,5</w:t>
            </w:r>
          </w:p>
        </w:tc>
        <w:tc>
          <w:tcPr>
            <w:tcW w:type="dxa" w:w="984"/>
            <w:tcMar>
              <w:left w:type="dxa" w:w="0"/>
              <w:right w:type="dxa" w:w="0"/>
            </w:tcMar>
          </w:tcPr>
          <w:p w14:paraId="F61F0000">
            <w:pPr>
              <w:pStyle w:val="Style_2"/>
              <w:ind w:firstLine="0" w:left="0"/>
              <w:jc w:val="center"/>
            </w:pPr>
            <w:r>
              <w:t>3,4</w:t>
            </w:r>
          </w:p>
        </w:tc>
        <w:tc>
          <w:tcPr>
            <w:tcW w:type="dxa" w:w="1146"/>
            <w:tcMar>
              <w:left w:type="dxa" w:w="0"/>
              <w:right w:type="dxa" w:w="0"/>
            </w:tcMar>
          </w:tcPr>
          <w:p w14:paraId="F71F0000">
            <w:pPr>
              <w:pStyle w:val="Style_2"/>
              <w:ind w:firstLine="0" w:left="0"/>
              <w:jc w:val="center"/>
            </w:pPr>
            <w:r>
              <w:t>-</w:t>
            </w:r>
          </w:p>
        </w:tc>
        <w:tc>
          <w:tcPr>
            <w:tcW w:type="dxa" w:w="1146"/>
            <w:tcMar>
              <w:left w:type="dxa" w:w="0"/>
              <w:right w:type="dxa" w:w="0"/>
            </w:tcMar>
          </w:tcPr>
          <w:p w14:paraId="F81F0000">
            <w:pPr>
              <w:pStyle w:val="Style_2"/>
              <w:ind w:firstLine="0" w:left="0"/>
              <w:jc w:val="center"/>
            </w:pPr>
            <w:r>
              <w:t>-</w:t>
            </w:r>
          </w:p>
        </w:tc>
        <w:tc>
          <w:tcPr>
            <w:tcW w:type="dxa" w:w="1146"/>
            <w:tcMar>
              <w:left w:type="dxa" w:w="0"/>
              <w:right w:type="dxa" w:w="0"/>
            </w:tcMar>
          </w:tcPr>
          <w:p w14:paraId="F91F0000">
            <w:pPr>
              <w:pStyle w:val="Style_2"/>
              <w:ind w:firstLine="0" w:left="0"/>
              <w:jc w:val="center"/>
            </w:pPr>
            <w:r>
              <w:t>-</w:t>
            </w:r>
          </w:p>
        </w:tc>
        <w:tc>
          <w:tcPr>
            <w:tcW w:type="dxa" w:w="1146"/>
            <w:tcMar>
              <w:left w:type="dxa" w:w="0"/>
              <w:right w:type="dxa" w:w="0"/>
            </w:tcMar>
          </w:tcPr>
          <w:p w14:paraId="FA1F0000">
            <w:pPr>
              <w:pStyle w:val="Style_2"/>
              <w:ind w:firstLine="0" w:left="0"/>
              <w:jc w:val="center"/>
            </w:pPr>
            <w:r>
              <w:t>-</w:t>
            </w:r>
          </w:p>
        </w:tc>
        <w:tc>
          <w:tcPr>
            <w:tcW w:type="dxa" w:w="1146"/>
            <w:tcMar>
              <w:left w:type="dxa" w:w="0"/>
              <w:right w:type="dxa" w:w="0"/>
            </w:tcMar>
          </w:tcPr>
          <w:p w14:paraId="FB1F0000">
            <w:pPr>
              <w:pStyle w:val="Style_2"/>
              <w:ind w:firstLine="0" w:left="0"/>
              <w:jc w:val="center"/>
            </w:pPr>
            <w:r>
              <w:t>-</w:t>
            </w:r>
          </w:p>
        </w:tc>
        <w:tc>
          <w:tcPr>
            <w:tcW w:type="dxa" w:w="1134"/>
            <w:tcMar>
              <w:left w:type="dxa" w:w="0"/>
              <w:right w:type="dxa" w:w="0"/>
            </w:tcMar>
          </w:tcPr>
          <w:p w14:paraId="FC1F0000">
            <w:pPr>
              <w:pStyle w:val="Style_2"/>
              <w:ind w:firstLine="0" w:left="0"/>
              <w:jc w:val="center"/>
            </w:pPr>
            <w:r>
              <w:t>-</w:t>
            </w:r>
          </w:p>
        </w:tc>
      </w:tr>
      <w:tr>
        <w:tc>
          <w:tcPr>
            <w:tcW w:type="dxa" w:w="2904"/>
            <w:tcMar>
              <w:left w:type="dxa" w:w="0"/>
              <w:right w:type="dxa" w:w="0"/>
            </w:tcMar>
          </w:tcPr>
          <w:p w14:paraId="FD1F0000">
            <w:pPr>
              <w:pStyle w:val="Style_2"/>
              <w:ind w:firstLine="0" w:left="283"/>
              <w:jc w:val="left"/>
            </w:pPr>
            <w:r>
              <w:t>Орловская область</w:t>
            </w:r>
          </w:p>
        </w:tc>
        <w:tc>
          <w:tcPr>
            <w:tcW w:type="dxa" w:w="981"/>
            <w:tcMar>
              <w:left w:type="dxa" w:w="0"/>
              <w:right w:type="dxa" w:w="0"/>
            </w:tcMar>
          </w:tcPr>
          <w:p w14:paraId="FE1F0000">
            <w:pPr>
              <w:pStyle w:val="Style_2"/>
              <w:ind w:firstLine="0" w:left="0"/>
              <w:jc w:val="center"/>
            </w:pPr>
            <w:r>
              <w:t>0,355</w:t>
            </w:r>
          </w:p>
        </w:tc>
        <w:tc>
          <w:tcPr>
            <w:tcW w:type="dxa" w:w="984"/>
            <w:tcMar>
              <w:left w:type="dxa" w:w="0"/>
              <w:right w:type="dxa" w:w="0"/>
            </w:tcMar>
          </w:tcPr>
          <w:p w14:paraId="FF1F0000">
            <w:pPr>
              <w:pStyle w:val="Style_2"/>
              <w:ind w:firstLine="0" w:left="0"/>
              <w:jc w:val="center"/>
            </w:pPr>
            <w:r>
              <w:t>-</w:t>
            </w:r>
          </w:p>
        </w:tc>
        <w:tc>
          <w:tcPr>
            <w:tcW w:type="dxa" w:w="984"/>
            <w:tcMar>
              <w:left w:type="dxa" w:w="0"/>
              <w:right w:type="dxa" w:w="0"/>
            </w:tcMar>
          </w:tcPr>
          <w:p w14:paraId="00200000">
            <w:pPr>
              <w:pStyle w:val="Style_2"/>
              <w:ind w:firstLine="0" w:left="0"/>
              <w:jc w:val="center"/>
            </w:pPr>
            <w:r>
              <w:t>-</w:t>
            </w:r>
          </w:p>
        </w:tc>
        <w:tc>
          <w:tcPr>
            <w:tcW w:type="dxa" w:w="984"/>
            <w:tcMar>
              <w:left w:type="dxa" w:w="0"/>
              <w:right w:type="dxa" w:w="0"/>
            </w:tcMar>
          </w:tcPr>
          <w:p w14:paraId="01200000">
            <w:pPr>
              <w:pStyle w:val="Style_2"/>
              <w:ind w:firstLine="0" w:left="0"/>
              <w:jc w:val="center"/>
            </w:pPr>
            <w:r>
              <w:t>-</w:t>
            </w:r>
          </w:p>
        </w:tc>
        <w:tc>
          <w:tcPr>
            <w:tcW w:type="dxa" w:w="984"/>
            <w:tcMar>
              <w:left w:type="dxa" w:w="0"/>
              <w:right w:type="dxa" w:w="0"/>
            </w:tcMar>
          </w:tcPr>
          <w:p w14:paraId="02200000">
            <w:pPr>
              <w:pStyle w:val="Style_2"/>
              <w:ind w:firstLine="0" w:left="0"/>
              <w:jc w:val="center"/>
            </w:pPr>
            <w:r>
              <w:t>-</w:t>
            </w:r>
          </w:p>
        </w:tc>
        <w:tc>
          <w:tcPr>
            <w:tcW w:type="dxa" w:w="984"/>
            <w:tcMar>
              <w:left w:type="dxa" w:w="0"/>
              <w:right w:type="dxa" w:w="0"/>
            </w:tcMar>
          </w:tcPr>
          <w:p w14:paraId="03200000">
            <w:pPr>
              <w:pStyle w:val="Style_2"/>
              <w:ind w:firstLine="0" w:left="0"/>
              <w:jc w:val="center"/>
            </w:pPr>
            <w:r>
              <w:t>-</w:t>
            </w:r>
          </w:p>
        </w:tc>
        <w:tc>
          <w:tcPr>
            <w:tcW w:type="dxa" w:w="1146"/>
            <w:tcMar>
              <w:left w:type="dxa" w:w="0"/>
              <w:right w:type="dxa" w:w="0"/>
            </w:tcMar>
          </w:tcPr>
          <w:p w14:paraId="04200000">
            <w:pPr>
              <w:pStyle w:val="Style_2"/>
              <w:ind w:firstLine="0" w:left="0"/>
              <w:jc w:val="center"/>
            </w:pPr>
            <w:r>
              <w:t>-</w:t>
            </w:r>
          </w:p>
        </w:tc>
        <w:tc>
          <w:tcPr>
            <w:tcW w:type="dxa" w:w="1146"/>
            <w:tcMar>
              <w:left w:type="dxa" w:w="0"/>
              <w:right w:type="dxa" w:w="0"/>
            </w:tcMar>
          </w:tcPr>
          <w:p w14:paraId="05200000">
            <w:pPr>
              <w:pStyle w:val="Style_2"/>
              <w:ind w:firstLine="0" w:left="0"/>
              <w:jc w:val="center"/>
            </w:pPr>
            <w:r>
              <w:t>-</w:t>
            </w:r>
          </w:p>
        </w:tc>
        <w:tc>
          <w:tcPr>
            <w:tcW w:type="dxa" w:w="1146"/>
            <w:tcMar>
              <w:left w:type="dxa" w:w="0"/>
              <w:right w:type="dxa" w:w="0"/>
            </w:tcMar>
          </w:tcPr>
          <w:p w14:paraId="06200000">
            <w:pPr>
              <w:pStyle w:val="Style_2"/>
              <w:ind w:firstLine="0" w:left="0"/>
              <w:jc w:val="center"/>
            </w:pPr>
            <w:r>
              <w:t>-</w:t>
            </w:r>
          </w:p>
        </w:tc>
        <w:tc>
          <w:tcPr>
            <w:tcW w:type="dxa" w:w="1146"/>
            <w:tcMar>
              <w:left w:type="dxa" w:w="0"/>
              <w:right w:type="dxa" w:w="0"/>
            </w:tcMar>
          </w:tcPr>
          <w:p w14:paraId="07200000">
            <w:pPr>
              <w:pStyle w:val="Style_2"/>
              <w:ind w:firstLine="0" w:left="0"/>
              <w:jc w:val="center"/>
            </w:pPr>
            <w:r>
              <w:t>-</w:t>
            </w:r>
          </w:p>
        </w:tc>
        <w:tc>
          <w:tcPr>
            <w:tcW w:type="dxa" w:w="1146"/>
            <w:tcMar>
              <w:left w:type="dxa" w:w="0"/>
              <w:right w:type="dxa" w:w="0"/>
            </w:tcMar>
          </w:tcPr>
          <w:p w14:paraId="08200000">
            <w:pPr>
              <w:pStyle w:val="Style_2"/>
              <w:ind w:firstLine="0" w:left="0"/>
              <w:jc w:val="center"/>
            </w:pPr>
            <w:r>
              <w:t>-</w:t>
            </w:r>
          </w:p>
        </w:tc>
        <w:tc>
          <w:tcPr>
            <w:tcW w:type="dxa" w:w="1134"/>
            <w:tcMar>
              <w:left w:type="dxa" w:w="0"/>
              <w:right w:type="dxa" w:w="0"/>
            </w:tcMar>
          </w:tcPr>
          <w:p w14:paraId="09200000">
            <w:pPr>
              <w:pStyle w:val="Style_2"/>
              <w:ind w:firstLine="0" w:left="0"/>
              <w:jc w:val="center"/>
            </w:pPr>
            <w:r>
              <w:t>-</w:t>
            </w:r>
          </w:p>
        </w:tc>
      </w:tr>
      <w:tr>
        <w:tc>
          <w:tcPr>
            <w:tcW w:type="dxa" w:w="2904"/>
            <w:tcMar>
              <w:left w:type="dxa" w:w="0"/>
              <w:right w:type="dxa" w:w="0"/>
            </w:tcMar>
          </w:tcPr>
          <w:p w14:paraId="0A200000">
            <w:pPr>
              <w:pStyle w:val="Style_2"/>
              <w:ind w:firstLine="0" w:left="283"/>
              <w:jc w:val="left"/>
            </w:pPr>
            <w:r>
              <w:t>Рязанская область</w:t>
            </w:r>
          </w:p>
        </w:tc>
        <w:tc>
          <w:tcPr>
            <w:tcW w:type="dxa" w:w="981"/>
            <w:tcMar>
              <w:left w:type="dxa" w:w="0"/>
              <w:right w:type="dxa" w:w="0"/>
            </w:tcMar>
          </w:tcPr>
          <w:p w14:paraId="0B200000">
            <w:pPr>
              <w:pStyle w:val="Style_2"/>
              <w:ind w:firstLine="0" w:left="0"/>
              <w:jc w:val="center"/>
            </w:pPr>
            <w:r>
              <w:t>0,5</w:t>
            </w:r>
          </w:p>
        </w:tc>
        <w:tc>
          <w:tcPr>
            <w:tcW w:type="dxa" w:w="984"/>
            <w:tcMar>
              <w:left w:type="dxa" w:w="0"/>
              <w:right w:type="dxa" w:w="0"/>
            </w:tcMar>
          </w:tcPr>
          <w:p w14:paraId="0C200000">
            <w:pPr>
              <w:pStyle w:val="Style_2"/>
              <w:ind w:firstLine="0" w:left="0"/>
              <w:jc w:val="center"/>
            </w:pPr>
            <w:r>
              <w:t>0,672</w:t>
            </w:r>
          </w:p>
        </w:tc>
        <w:tc>
          <w:tcPr>
            <w:tcW w:type="dxa" w:w="984"/>
            <w:tcMar>
              <w:left w:type="dxa" w:w="0"/>
              <w:right w:type="dxa" w:w="0"/>
            </w:tcMar>
          </w:tcPr>
          <w:p w14:paraId="0D200000">
            <w:pPr>
              <w:pStyle w:val="Style_2"/>
              <w:ind w:firstLine="0" w:left="0"/>
              <w:jc w:val="center"/>
            </w:pPr>
            <w:r>
              <w:t>0,897</w:t>
            </w:r>
          </w:p>
        </w:tc>
        <w:tc>
          <w:tcPr>
            <w:tcW w:type="dxa" w:w="984"/>
            <w:tcMar>
              <w:left w:type="dxa" w:w="0"/>
              <w:right w:type="dxa" w:w="0"/>
            </w:tcMar>
          </w:tcPr>
          <w:p w14:paraId="0E200000">
            <w:pPr>
              <w:pStyle w:val="Style_2"/>
              <w:ind w:firstLine="0" w:left="0"/>
              <w:jc w:val="center"/>
            </w:pPr>
            <w:r>
              <w:t>1,412</w:t>
            </w:r>
          </w:p>
        </w:tc>
        <w:tc>
          <w:tcPr>
            <w:tcW w:type="dxa" w:w="984"/>
            <w:tcMar>
              <w:left w:type="dxa" w:w="0"/>
              <w:right w:type="dxa" w:w="0"/>
            </w:tcMar>
          </w:tcPr>
          <w:p w14:paraId="0F200000">
            <w:pPr>
              <w:pStyle w:val="Style_2"/>
              <w:ind w:firstLine="0" w:left="0"/>
              <w:jc w:val="center"/>
            </w:pPr>
            <w:r>
              <w:t>1,671</w:t>
            </w:r>
          </w:p>
        </w:tc>
        <w:tc>
          <w:tcPr>
            <w:tcW w:type="dxa" w:w="984"/>
            <w:tcMar>
              <w:left w:type="dxa" w:w="0"/>
              <w:right w:type="dxa" w:w="0"/>
            </w:tcMar>
          </w:tcPr>
          <w:p w14:paraId="10200000">
            <w:pPr>
              <w:pStyle w:val="Style_2"/>
              <w:ind w:firstLine="0" w:left="0"/>
              <w:jc w:val="center"/>
            </w:pPr>
            <w:r>
              <w:t>2,11</w:t>
            </w:r>
          </w:p>
        </w:tc>
        <w:tc>
          <w:tcPr>
            <w:tcW w:type="dxa" w:w="1146"/>
            <w:tcMar>
              <w:left w:type="dxa" w:w="0"/>
              <w:right w:type="dxa" w:w="0"/>
            </w:tcMar>
          </w:tcPr>
          <w:p w14:paraId="11200000">
            <w:pPr>
              <w:pStyle w:val="Style_2"/>
              <w:ind w:firstLine="0" w:left="0"/>
              <w:jc w:val="center"/>
            </w:pPr>
            <w:r>
              <w:t>-</w:t>
            </w:r>
          </w:p>
        </w:tc>
        <w:tc>
          <w:tcPr>
            <w:tcW w:type="dxa" w:w="1146"/>
            <w:tcMar>
              <w:left w:type="dxa" w:w="0"/>
              <w:right w:type="dxa" w:w="0"/>
            </w:tcMar>
          </w:tcPr>
          <w:p w14:paraId="12200000">
            <w:pPr>
              <w:pStyle w:val="Style_2"/>
              <w:ind w:firstLine="0" w:left="0"/>
              <w:jc w:val="center"/>
            </w:pPr>
            <w:r>
              <w:t>-</w:t>
            </w:r>
          </w:p>
        </w:tc>
        <w:tc>
          <w:tcPr>
            <w:tcW w:type="dxa" w:w="1146"/>
            <w:tcMar>
              <w:left w:type="dxa" w:w="0"/>
              <w:right w:type="dxa" w:w="0"/>
            </w:tcMar>
          </w:tcPr>
          <w:p w14:paraId="13200000">
            <w:pPr>
              <w:pStyle w:val="Style_2"/>
              <w:ind w:firstLine="0" w:left="0"/>
              <w:jc w:val="center"/>
            </w:pPr>
            <w:r>
              <w:t>-</w:t>
            </w:r>
          </w:p>
        </w:tc>
        <w:tc>
          <w:tcPr>
            <w:tcW w:type="dxa" w:w="1146"/>
            <w:tcMar>
              <w:left w:type="dxa" w:w="0"/>
              <w:right w:type="dxa" w:w="0"/>
            </w:tcMar>
          </w:tcPr>
          <w:p w14:paraId="14200000">
            <w:pPr>
              <w:pStyle w:val="Style_2"/>
              <w:ind w:firstLine="0" w:left="0"/>
              <w:jc w:val="center"/>
            </w:pPr>
            <w:r>
              <w:t>-</w:t>
            </w:r>
          </w:p>
        </w:tc>
        <w:tc>
          <w:tcPr>
            <w:tcW w:type="dxa" w:w="1146"/>
            <w:tcMar>
              <w:left w:type="dxa" w:w="0"/>
              <w:right w:type="dxa" w:w="0"/>
            </w:tcMar>
          </w:tcPr>
          <w:p w14:paraId="15200000">
            <w:pPr>
              <w:pStyle w:val="Style_2"/>
              <w:ind w:firstLine="0" w:left="0"/>
              <w:jc w:val="center"/>
            </w:pPr>
            <w:r>
              <w:t>-</w:t>
            </w:r>
          </w:p>
        </w:tc>
        <w:tc>
          <w:tcPr>
            <w:tcW w:type="dxa" w:w="1134"/>
            <w:tcMar>
              <w:left w:type="dxa" w:w="0"/>
              <w:right w:type="dxa" w:w="0"/>
            </w:tcMar>
          </w:tcPr>
          <w:p w14:paraId="16200000">
            <w:pPr>
              <w:pStyle w:val="Style_2"/>
              <w:ind w:firstLine="0" w:left="0"/>
              <w:jc w:val="center"/>
            </w:pPr>
            <w:r>
              <w:t>-</w:t>
            </w:r>
          </w:p>
        </w:tc>
      </w:tr>
      <w:tr>
        <w:tc>
          <w:tcPr>
            <w:tcW w:type="dxa" w:w="2904"/>
            <w:tcMar>
              <w:left w:type="dxa" w:w="0"/>
              <w:right w:type="dxa" w:w="0"/>
            </w:tcMar>
          </w:tcPr>
          <w:p w14:paraId="17200000">
            <w:pPr>
              <w:pStyle w:val="Style_2"/>
              <w:ind w:firstLine="0" w:left="283"/>
              <w:jc w:val="left"/>
            </w:pPr>
            <w:r>
              <w:t>Смоленская область</w:t>
            </w:r>
          </w:p>
        </w:tc>
        <w:tc>
          <w:tcPr>
            <w:tcW w:type="dxa" w:w="981"/>
            <w:tcMar>
              <w:left w:type="dxa" w:w="0"/>
              <w:right w:type="dxa" w:w="0"/>
            </w:tcMar>
          </w:tcPr>
          <w:p w14:paraId="18200000">
            <w:pPr>
              <w:pStyle w:val="Style_2"/>
              <w:ind w:firstLine="0" w:left="0"/>
              <w:jc w:val="center"/>
            </w:pPr>
            <w:r>
              <w:t>0,489</w:t>
            </w:r>
          </w:p>
        </w:tc>
        <w:tc>
          <w:tcPr>
            <w:tcW w:type="dxa" w:w="984"/>
            <w:tcMar>
              <w:left w:type="dxa" w:w="0"/>
              <w:right w:type="dxa" w:w="0"/>
            </w:tcMar>
          </w:tcPr>
          <w:p w14:paraId="19200000">
            <w:pPr>
              <w:pStyle w:val="Style_2"/>
              <w:ind w:firstLine="0" w:left="0"/>
              <w:jc w:val="center"/>
            </w:pPr>
            <w:r>
              <w:t>-</w:t>
            </w:r>
          </w:p>
        </w:tc>
        <w:tc>
          <w:tcPr>
            <w:tcW w:type="dxa" w:w="984"/>
            <w:tcMar>
              <w:left w:type="dxa" w:w="0"/>
              <w:right w:type="dxa" w:w="0"/>
            </w:tcMar>
          </w:tcPr>
          <w:p w14:paraId="1A200000">
            <w:pPr>
              <w:pStyle w:val="Style_2"/>
              <w:ind w:firstLine="0" w:left="0"/>
              <w:jc w:val="center"/>
            </w:pPr>
            <w:r>
              <w:t>0,5</w:t>
            </w:r>
          </w:p>
        </w:tc>
        <w:tc>
          <w:tcPr>
            <w:tcW w:type="dxa" w:w="984"/>
            <w:tcMar>
              <w:left w:type="dxa" w:w="0"/>
              <w:right w:type="dxa" w:w="0"/>
            </w:tcMar>
          </w:tcPr>
          <w:p w14:paraId="1B200000">
            <w:pPr>
              <w:pStyle w:val="Style_2"/>
              <w:ind w:firstLine="0" w:left="0"/>
              <w:jc w:val="center"/>
            </w:pPr>
            <w:r>
              <w:t>0,923</w:t>
            </w:r>
          </w:p>
        </w:tc>
        <w:tc>
          <w:tcPr>
            <w:tcW w:type="dxa" w:w="984"/>
            <w:tcMar>
              <w:left w:type="dxa" w:w="0"/>
              <w:right w:type="dxa" w:w="0"/>
            </w:tcMar>
          </w:tcPr>
          <w:p w14:paraId="1C200000">
            <w:pPr>
              <w:pStyle w:val="Style_2"/>
              <w:ind w:firstLine="0" w:left="0"/>
              <w:jc w:val="center"/>
            </w:pPr>
            <w:r>
              <w:t>0,5</w:t>
            </w:r>
          </w:p>
        </w:tc>
        <w:tc>
          <w:tcPr>
            <w:tcW w:type="dxa" w:w="984"/>
            <w:tcMar>
              <w:left w:type="dxa" w:w="0"/>
              <w:right w:type="dxa" w:w="0"/>
            </w:tcMar>
          </w:tcPr>
          <w:p w14:paraId="1D200000">
            <w:pPr>
              <w:pStyle w:val="Style_2"/>
              <w:ind w:firstLine="0" w:left="0"/>
              <w:jc w:val="center"/>
            </w:pPr>
            <w:r>
              <w:t>1,01</w:t>
            </w:r>
          </w:p>
        </w:tc>
        <w:tc>
          <w:tcPr>
            <w:tcW w:type="dxa" w:w="1146"/>
            <w:tcMar>
              <w:left w:type="dxa" w:w="0"/>
              <w:right w:type="dxa" w:w="0"/>
            </w:tcMar>
          </w:tcPr>
          <w:p w14:paraId="1E200000">
            <w:pPr>
              <w:pStyle w:val="Style_2"/>
              <w:ind w:firstLine="0" w:left="0"/>
              <w:jc w:val="center"/>
            </w:pPr>
            <w:r>
              <w:t>-</w:t>
            </w:r>
          </w:p>
        </w:tc>
        <w:tc>
          <w:tcPr>
            <w:tcW w:type="dxa" w:w="1146"/>
            <w:tcMar>
              <w:left w:type="dxa" w:w="0"/>
              <w:right w:type="dxa" w:w="0"/>
            </w:tcMar>
          </w:tcPr>
          <w:p w14:paraId="1F200000">
            <w:pPr>
              <w:pStyle w:val="Style_2"/>
              <w:ind w:firstLine="0" w:left="0"/>
              <w:jc w:val="center"/>
            </w:pPr>
            <w:r>
              <w:t>-</w:t>
            </w:r>
          </w:p>
        </w:tc>
        <w:tc>
          <w:tcPr>
            <w:tcW w:type="dxa" w:w="1146"/>
            <w:tcMar>
              <w:left w:type="dxa" w:w="0"/>
              <w:right w:type="dxa" w:w="0"/>
            </w:tcMar>
          </w:tcPr>
          <w:p w14:paraId="20200000">
            <w:pPr>
              <w:pStyle w:val="Style_2"/>
              <w:ind w:firstLine="0" w:left="0"/>
              <w:jc w:val="center"/>
            </w:pPr>
            <w:r>
              <w:t>-</w:t>
            </w:r>
          </w:p>
        </w:tc>
        <w:tc>
          <w:tcPr>
            <w:tcW w:type="dxa" w:w="1146"/>
            <w:tcMar>
              <w:left w:type="dxa" w:w="0"/>
              <w:right w:type="dxa" w:w="0"/>
            </w:tcMar>
          </w:tcPr>
          <w:p w14:paraId="21200000">
            <w:pPr>
              <w:pStyle w:val="Style_2"/>
              <w:ind w:firstLine="0" w:left="0"/>
              <w:jc w:val="center"/>
            </w:pPr>
            <w:r>
              <w:t>-</w:t>
            </w:r>
          </w:p>
        </w:tc>
        <w:tc>
          <w:tcPr>
            <w:tcW w:type="dxa" w:w="1146"/>
            <w:tcMar>
              <w:left w:type="dxa" w:w="0"/>
              <w:right w:type="dxa" w:w="0"/>
            </w:tcMar>
          </w:tcPr>
          <w:p w14:paraId="22200000">
            <w:pPr>
              <w:pStyle w:val="Style_2"/>
              <w:ind w:firstLine="0" w:left="0"/>
              <w:jc w:val="center"/>
            </w:pPr>
            <w:r>
              <w:t>-</w:t>
            </w:r>
          </w:p>
        </w:tc>
        <w:tc>
          <w:tcPr>
            <w:tcW w:type="dxa" w:w="1134"/>
            <w:tcMar>
              <w:left w:type="dxa" w:w="0"/>
              <w:right w:type="dxa" w:w="0"/>
            </w:tcMar>
          </w:tcPr>
          <w:p w14:paraId="23200000">
            <w:pPr>
              <w:pStyle w:val="Style_2"/>
              <w:ind w:firstLine="0" w:left="0"/>
              <w:jc w:val="center"/>
            </w:pPr>
            <w:r>
              <w:t>-</w:t>
            </w:r>
          </w:p>
        </w:tc>
      </w:tr>
      <w:tr>
        <w:tc>
          <w:tcPr>
            <w:tcW w:type="dxa" w:w="2904"/>
            <w:tcMar>
              <w:left w:type="dxa" w:w="0"/>
              <w:right w:type="dxa" w:w="0"/>
            </w:tcMar>
          </w:tcPr>
          <w:p w14:paraId="24200000">
            <w:pPr>
              <w:pStyle w:val="Style_2"/>
              <w:ind w:firstLine="0" w:left="283"/>
              <w:jc w:val="left"/>
            </w:pPr>
            <w:r>
              <w:t>Тамбовская область</w:t>
            </w:r>
          </w:p>
        </w:tc>
        <w:tc>
          <w:tcPr>
            <w:tcW w:type="dxa" w:w="981"/>
            <w:tcMar>
              <w:left w:type="dxa" w:w="0"/>
              <w:right w:type="dxa" w:w="0"/>
            </w:tcMar>
          </w:tcPr>
          <w:p w14:paraId="25200000">
            <w:pPr>
              <w:pStyle w:val="Style_2"/>
              <w:ind w:firstLine="0" w:left="0"/>
              <w:jc w:val="center"/>
            </w:pPr>
            <w:r>
              <w:t>0,45</w:t>
            </w:r>
          </w:p>
        </w:tc>
        <w:tc>
          <w:tcPr>
            <w:tcW w:type="dxa" w:w="984"/>
            <w:tcMar>
              <w:left w:type="dxa" w:w="0"/>
              <w:right w:type="dxa" w:w="0"/>
            </w:tcMar>
          </w:tcPr>
          <w:p w14:paraId="26200000">
            <w:pPr>
              <w:pStyle w:val="Style_2"/>
              <w:ind w:firstLine="0" w:left="0"/>
              <w:jc w:val="center"/>
            </w:pPr>
            <w:r>
              <w:t>1,395</w:t>
            </w:r>
          </w:p>
        </w:tc>
        <w:tc>
          <w:tcPr>
            <w:tcW w:type="dxa" w:w="984"/>
            <w:tcMar>
              <w:left w:type="dxa" w:w="0"/>
              <w:right w:type="dxa" w:w="0"/>
            </w:tcMar>
          </w:tcPr>
          <w:p w14:paraId="27200000">
            <w:pPr>
              <w:pStyle w:val="Style_2"/>
              <w:ind w:firstLine="0" w:left="0"/>
              <w:jc w:val="center"/>
            </w:pPr>
            <w:r>
              <w:t>1,375</w:t>
            </w:r>
          </w:p>
        </w:tc>
        <w:tc>
          <w:tcPr>
            <w:tcW w:type="dxa" w:w="984"/>
            <w:tcMar>
              <w:left w:type="dxa" w:w="0"/>
              <w:right w:type="dxa" w:w="0"/>
            </w:tcMar>
          </w:tcPr>
          <w:p w14:paraId="28200000">
            <w:pPr>
              <w:pStyle w:val="Style_2"/>
              <w:ind w:firstLine="0" w:left="0"/>
              <w:jc w:val="center"/>
            </w:pPr>
            <w:r>
              <w:t>1,375</w:t>
            </w:r>
          </w:p>
        </w:tc>
        <w:tc>
          <w:tcPr>
            <w:tcW w:type="dxa" w:w="984"/>
            <w:tcMar>
              <w:left w:type="dxa" w:w="0"/>
              <w:right w:type="dxa" w:w="0"/>
            </w:tcMar>
          </w:tcPr>
          <w:p w14:paraId="29200000">
            <w:pPr>
              <w:pStyle w:val="Style_2"/>
              <w:ind w:firstLine="0" w:left="0"/>
              <w:jc w:val="center"/>
            </w:pPr>
            <w:r>
              <w:t>2,008</w:t>
            </w:r>
          </w:p>
        </w:tc>
        <w:tc>
          <w:tcPr>
            <w:tcW w:type="dxa" w:w="984"/>
            <w:tcMar>
              <w:left w:type="dxa" w:w="0"/>
              <w:right w:type="dxa" w:w="0"/>
            </w:tcMar>
          </w:tcPr>
          <w:p w14:paraId="2A200000">
            <w:pPr>
              <w:pStyle w:val="Style_2"/>
              <w:ind w:firstLine="0" w:left="0"/>
              <w:jc w:val="center"/>
            </w:pPr>
            <w:r>
              <w:t>2,01</w:t>
            </w:r>
          </w:p>
        </w:tc>
        <w:tc>
          <w:tcPr>
            <w:tcW w:type="dxa" w:w="1146"/>
            <w:tcMar>
              <w:left w:type="dxa" w:w="0"/>
              <w:right w:type="dxa" w:w="0"/>
            </w:tcMar>
          </w:tcPr>
          <w:p w14:paraId="2B200000">
            <w:pPr>
              <w:pStyle w:val="Style_2"/>
              <w:ind w:firstLine="0" w:left="0"/>
              <w:jc w:val="center"/>
            </w:pPr>
            <w:r>
              <w:t>-</w:t>
            </w:r>
          </w:p>
        </w:tc>
        <w:tc>
          <w:tcPr>
            <w:tcW w:type="dxa" w:w="1146"/>
            <w:tcMar>
              <w:left w:type="dxa" w:w="0"/>
              <w:right w:type="dxa" w:w="0"/>
            </w:tcMar>
          </w:tcPr>
          <w:p w14:paraId="2C200000">
            <w:pPr>
              <w:pStyle w:val="Style_2"/>
              <w:ind w:firstLine="0" w:left="0"/>
              <w:jc w:val="center"/>
            </w:pPr>
            <w:r>
              <w:t>-</w:t>
            </w:r>
          </w:p>
        </w:tc>
        <w:tc>
          <w:tcPr>
            <w:tcW w:type="dxa" w:w="1146"/>
            <w:tcMar>
              <w:left w:type="dxa" w:w="0"/>
              <w:right w:type="dxa" w:w="0"/>
            </w:tcMar>
          </w:tcPr>
          <w:p w14:paraId="2D200000">
            <w:pPr>
              <w:pStyle w:val="Style_2"/>
              <w:ind w:firstLine="0" w:left="0"/>
              <w:jc w:val="center"/>
            </w:pPr>
            <w:r>
              <w:t>-</w:t>
            </w:r>
          </w:p>
        </w:tc>
        <w:tc>
          <w:tcPr>
            <w:tcW w:type="dxa" w:w="1146"/>
            <w:tcMar>
              <w:left w:type="dxa" w:w="0"/>
              <w:right w:type="dxa" w:w="0"/>
            </w:tcMar>
          </w:tcPr>
          <w:p w14:paraId="2E200000">
            <w:pPr>
              <w:pStyle w:val="Style_2"/>
              <w:ind w:firstLine="0" w:left="0"/>
              <w:jc w:val="center"/>
            </w:pPr>
            <w:r>
              <w:t>-</w:t>
            </w:r>
          </w:p>
        </w:tc>
        <w:tc>
          <w:tcPr>
            <w:tcW w:type="dxa" w:w="1146"/>
            <w:tcMar>
              <w:left w:type="dxa" w:w="0"/>
              <w:right w:type="dxa" w:w="0"/>
            </w:tcMar>
          </w:tcPr>
          <w:p w14:paraId="2F200000">
            <w:pPr>
              <w:pStyle w:val="Style_2"/>
              <w:ind w:firstLine="0" w:left="0"/>
              <w:jc w:val="center"/>
            </w:pPr>
            <w:r>
              <w:t>-</w:t>
            </w:r>
          </w:p>
        </w:tc>
        <w:tc>
          <w:tcPr>
            <w:tcW w:type="dxa" w:w="1134"/>
            <w:tcMar>
              <w:left w:type="dxa" w:w="0"/>
              <w:right w:type="dxa" w:w="0"/>
            </w:tcMar>
          </w:tcPr>
          <w:p w14:paraId="30200000">
            <w:pPr>
              <w:pStyle w:val="Style_2"/>
              <w:ind w:firstLine="0" w:left="0"/>
              <w:jc w:val="center"/>
            </w:pPr>
            <w:r>
              <w:t>-</w:t>
            </w:r>
          </w:p>
        </w:tc>
      </w:tr>
      <w:tr>
        <w:tc>
          <w:tcPr>
            <w:tcW w:type="dxa" w:w="2904"/>
            <w:tcMar>
              <w:left w:type="dxa" w:w="0"/>
              <w:right w:type="dxa" w:w="0"/>
            </w:tcMar>
          </w:tcPr>
          <w:p w14:paraId="31200000">
            <w:pPr>
              <w:pStyle w:val="Style_2"/>
              <w:ind w:firstLine="0" w:left="283"/>
              <w:jc w:val="left"/>
            </w:pPr>
            <w:r>
              <w:t>Тверская область</w:t>
            </w:r>
          </w:p>
        </w:tc>
        <w:tc>
          <w:tcPr>
            <w:tcW w:type="dxa" w:w="981"/>
            <w:tcMar>
              <w:left w:type="dxa" w:w="0"/>
              <w:right w:type="dxa" w:w="0"/>
            </w:tcMar>
          </w:tcPr>
          <w:p w14:paraId="32200000">
            <w:pPr>
              <w:pStyle w:val="Style_2"/>
              <w:ind w:firstLine="0" w:left="0"/>
              <w:jc w:val="center"/>
            </w:pPr>
            <w:r>
              <w:t>0,6</w:t>
            </w:r>
          </w:p>
        </w:tc>
        <w:tc>
          <w:tcPr>
            <w:tcW w:type="dxa" w:w="984"/>
            <w:tcMar>
              <w:left w:type="dxa" w:w="0"/>
              <w:right w:type="dxa" w:w="0"/>
            </w:tcMar>
          </w:tcPr>
          <w:p w14:paraId="33200000">
            <w:pPr>
              <w:pStyle w:val="Style_2"/>
              <w:ind w:firstLine="0" w:left="0"/>
              <w:jc w:val="center"/>
            </w:pPr>
            <w:r>
              <w:t>1,302</w:t>
            </w:r>
          </w:p>
        </w:tc>
        <w:tc>
          <w:tcPr>
            <w:tcW w:type="dxa" w:w="984"/>
            <w:tcMar>
              <w:left w:type="dxa" w:w="0"/>
              <w:right w:type="dxa" w:w="0"/>
            </w:tcMar>
          </w:tcPr>
          <w:p w14:paraId="34200000">
            <w:pPr>
              <w:pStyle w:val="Style_2"/>
              <w:ind w:firstLine="0" w:left="0"/>
              <w:jc w:val="center"/>
            </w:pPr>
            <w:r>
              <w:t>1,333</w:t>
            </w:r>
          </w:p>
        </w:tc>
        <w:tc>
          <w:tcPr>
            <w:tcW w:type="dxa" w:w="984"/>
            <w:tcMar>
              <w:left w:type="dxa" w:w="0"/>
              <w:right w:type="dxa" w:w="0"/>
            </w:tcMar>
          </w:tcPr>
          <w:p w14:paraId="35200000">
            <w:pPr>
              <w:pStyle w:val="Style_2"/>
              <w:ind w:firstLine="0" w:left="0"/>
              <w:jc w:val="center"/>
            </w:pPr>
            <w:r>
              <w:t>2,324</w:t>
            </w:r>
          </w:p>
        </w:tc>
        <w:tc>
          <w:tcPr>
            <w:tcW w:type="dxa" w:w="984"/>
            <w:tcMar>
              <w:left w:type="dxa" w:w="0"/>
              <w:right w:type="dxa" w:w="0"/>
            </w:tcMar>
          </w:tcPr>
          <w:p w14:paraId="36200000">
            <w:pPr>
              <w:pStyle w:val="Style_2"/>
              <w:ind w:firstLine="0" w:left="0"/>
              <w:jc w:val="center"/>
            </w:pPr>
            <w:r>
              <w:t>2,008</w:t>
            </w:r>
          </w:p>
        </w:tc>
        <w:tc>
          <w:tcPr>
            <w:tcW w:type="dxa" w:w="984"/>
            <w:tcMar>
              <w:left w:type="dxa" w:w="0"/>
              <w:right w:type="dxa" w:w="0"/>
            </w:tcMar>
          </w:tcPr>
          <w:p w14:paraId="37200000">
            <w:pPr>
              <w:pStyle w:val="Style_2"/>
              <w:ind w:firstLine="0" w:left="0"/>
              <w:jc w:val="center"/>
            </w:pPr>
            <w:r>
              <w:t>2,227</w:t>
            </w:r>
          </w:p>
        </w:tc>
        <w:tc>
          <w:tcPr>
            <w:tcW w:type="dxa" w:w="1146"/>
            <w:tcMar>
              <w:left w:type="dxa" w:w="0"/>
              <w:right w:type="dxa" w:w="0"/>
            </w:tcMar>
          </w:tcPr>
          <w:p w14:paraId="38200000">
            <w:pPr>
              <w:pStyle w:val="Style_2"/>
              <w:ind w:firstLine="0" w:left="0"/>
              <w:jc w:val="center"/>
            </w:pPr>
            <w:r>
              <w:t>-</w:t>
            </w:r>
          </w:p>
        </w:tc>
        <w:tc>
          <w:tcPr>
            <w:tcW w:type="dxa" w:w="1146"/>
            <w:tcMar>
              <w:left w:type="dxa" w:w="0"/>
              <w:right w:type="dxa" w:w="0"/>
            </w:tcMar>
          </w:tcPr>
          <w:p w14:paraId="39200000">
            <w:pPr>
              <w:pStyle w:val="Style_2"/>
              <w:ind w:firstLine="0" w:left="0"/>
              <w:jc w:val="center"/>
            </w:pPr>
            <w:r>
              <w:t>-</w:t>
            </w:r>
          </w:p>
        </w:tc>
        <w:tc>
          <w:tcPr>
            <w:tcW w:type="dxa" w:w="1146"/>
            <w:tcMar>
              <w:left w:type="dxa" w:w="0"/>
              <w:right w:type="dxa" w:w="0"/>
            </w:tcMar>
          </w:tcPr>
          <w:p w14:paraId="3A200000">
            <w:pPr>
              <w:pStyle w:val="Style_2"/>
              <w:ind w:firstLine="0" w:left="0"/>
              <w:jc w:val="center"/>
            </w:pPr>
            <w:r>
              <w:t>-</w:t>
            </w:r>
          </w:p>
        </w:tc>
        <w:tc>
          <w:tcPr>
            <w:tcW w:type="dxa" w:w="1146"/>
            <w:tcMar>
              <w:left w:type="dxa" w:w="0"/>
              <w:right w:type="dxa" w:w="0"/>
            </w:tcMar>
          </w:tcPr>
          <w:p w14:paraId="3B200000">
            <w:pPr>
              <w:pStyle w:val="Style_2"/>
              <w:ind w:firstLine="0" w:left="0"/>
              <w:jc w:val="center"/>
            </w:pPr>
            <w:r>
              <w:t>-</w:t>
            </w:r>
          </w:p>
        </w:tc>
        <w:tc>
          <w:tcPr>
            <w:tcW w:type="dxa" w:w="1146"/>
            <w:tcMar>
              <w:left w:type="dxa" w:w="0"/>
              <w:right w:type="dxa" w:w="0"/>
            </w:tcMar>
          </w:tcPr>
          <w:p w14:paraId="3C200000">
            <w:pPr>
              <w:pStyle w:val="Style_2"/>
              <w:ind w:firstLine="0" w:left="0"/>
              <w:jc w:val="center"/>
            </w:pPr>
            <w:r>
              <w:t>-</w:t>
            </w:r>
          </w:p>
        </w:tc>
        <w:tc>
          <w:tcPr>
            <w:tcW w:type="dxa" w:w="1134"/>
            <w:tcMar>
              <w:left w:type="dxa" w:w="0"/>
              <w:right w:type="dxa" w:w="0"/>
            </w:tcMar>
          </w:tcPr>
          <w:p w14:paraId="3D200000">
            <w:pPr>
              <w:pStyle w:val="Style_2"/>
              <w:ind w:firstLine="0" w:left="0"/>
              <w:jc w:val="center"/>
            </w:pPr>
            <w:r>
              <w:t>-</w:t>
            </w:r>
          </w:p>
        </w:tc>
      </w:tr>
      <w:tr>
        <w:tc>
          <w:tcPr>
            <w:tcW w:type="dxa" w:w="2904"/>
            <w:tcMar>
              <w:left w:type="dxa" w:w="0"/>
              <w:right w:type="dxa" w:w="0"/>
            </w:tcMar>
          </w:tcPr>
          <w:p w14:paraId="3E200000">
            <w:pPr>
              <w:pStyle w:val="Style_2"/>
              <w:ind w:firstLine="0" w:left="283"/>
              <w:jc w:val="left"/>
            </w:pPr>
            <w:r>
              <w:t>Тульская область</w:t>
            </w:r>
          </w:p>
        </w:tc>
        <w:tc>
          <w:tcPr>
            <w:tcW w:type="dxa" w:w="981"/>
            <w:tcMar>
              <w:left w:type="dxa" w:w="0"/>
              <w:right w:type="dxa" w:w="0"/>
            </w:tcMar>
          </w:tcPr>
          <w:p w14:paraId="3F200000">
            <w:pPr>
              <w:pStyle w:val="Style_2"/>
              <w:ind w:firstLine="0" w:left="0"/>
              <w:jc w:val="center"/>
            </w:pPr>
            <w:r>
              <w:t>0,689</w:t>
            </w:r>
          </w:p>
        </w:tc>
        <w:tc>
          <w:tcPr>
            <w:tcW w:type="dxa" w:w="984"/>
            <w:tcMar>
              <w:left w:type="dxa" w:w="0"/>
              <w:right w:type="dxa" w:w="0"/>
            </w:tcMar>
          </w:tcPr>
          <w:p w14:paraId="40200000">
            <w:pPr>
              <w:pStyle w:val="Style_2"/>
              <w:ind w:firstLine="0" w:left="0"/>
              <w:jc w:val="center"/>
            </w:pPr>
            <w:r>
              <w:t>3,522</w:t>
            </w:r>
          </w:p>
        </w:tc>
        <w:tc>
          <w:tcPr>
            <w:tcW w:type="dxa" w:w="984"/>
            <w:tcMar>
              <w:left w:type="dxa" w:w="0"/>
              <w:right w:type="dxa" w:w="0"/>
            </w:tcMar>
          </w:tcPr>
          <w:p w14:paraId="41200000">
            <w:pPr>
              <w:pStyle w:val="Style_2"/>
              <w:ind w:firstLine="0" w:left="0"/>
              <w:jc w:val="center"/>
            </w:pPr>
            <w:r>
              <w:t>1,134</w:t>
            </w:r>
          </w:p>
        </w:tc>
        <w:tc>
          <w:tcPr>
            <w:tcW w:type="dxa" w:w="984"/>
            <w:tcMar>
              <w:left w:type="dxa" w:w="0"/>
              <w:right w:type="dxa" w:w="0"/>
            </w:tcMar>
          </w:tcPr>
          <w:p w14:paraId="42200000">
            <w:pPr>
              <w:pStyle w:val="Style_2"/>
              <w:ind w:firstLine="0" w:left="0"/>
              <w:jc w:val="center"/>
            </w:pPr>
            <w:r>
              <w:t>1,252</w:t>
            </w:r>
          </w:p>
        </w:tc>
        <w:tc>
          <w:tcPr>
            <w:tcW w:type="dxa" w:w="984"/>
            <w:tcMar>
              <w:left w:type="dxa" w:w="0"/>
              <w:right w:type="dxa" w:w="0"/>
            </w:tcMar>
          </w:tcPr>
          <w:p w14:paraId="43200000">
            <w:pPr>
              <w:pStyle w:val="Style_2"/>
              <w:ind w:firstLine="0" w:left="0"/>
              <w:jc w:val="center"/>
            </w:pPr>
            <w:r>
              <w:t>1,235</w:t>
            </w:r>
          </w:p>
        </w:tc>
        <w:tc>
          <w:tcPr>
            <w:tcW w:type="dxa" w:w="984"/>
            <w:tcMar>
              <w:left w:type="dxa" w:w="0"/>
              <w:right w:type="dxa" w:w="0"/>
            </w:tcMar>
          </w:tcPr>
          <w:p w14:paraId="44200000">
            <w:pPr>
              <w:pStyle w:val="Style_2"/>
              <w:ind w:firstLine="0" w:left="0"/>
              <w:jc w:val="center"/>
            </w:pPr>
            <w:r>
              <w:t>1,235</w:t>
            </w:r>
          </w:p>
        </w:tc>
        <w:tc>
          <w:tcPr>
            <w:tcW w:type="dxa" w:w="1146"/>
            <w:tcMar>
              <w:left w:type="dxa" w:w="0"/>
              <w:right w:type="dxa" w:w="0"/>
            </w:tcMar>
          </w:tcPr>
          <w:p w14:paraId="45200000">
            <w:pPr>
              <w:pStyle w:val="Style_2"/>
              <w:ind w:firstLine="0" w:left="0"/>
              <w:jc w:val="center"/>
            </w:pPr>
            <w:r>
              <w:t>-</w:t>
            </w:r>
          </w:p>
        </w:tc>
        <w:tc>
          <w:tcPr>
            <w:tcW w:type="dxa" w:w="1146"/>
            <w:tcMar>
              <w:left w:type="dxa" w:w="0"/>
              <w:right w:type="dxa" w:w="0"/>
            </w:tcMar>
          </w:tcPr>
          <w:p w14:paraId="46200000">
            <w:pPr>
              <w:pStyle w:val="Style_2"/>
              <w:ind w:firstLine="0" w:left="0"/>
              <w:jc w:val="center"/>
            </w:pPr>
            <w:r>
              <w:t>-</w:t>
            </w:r>
          </w:p>
        </w:tc>
        <w:tc>
          <w:tcPr>
            <w:tcW w:type="dxa" w:w="1146"/>
            <w:tcMar>
              <w:left w:type="dxa" w:w="0"/>
              <w:right w:type="dxa" w:w="0"/>
            </w:tcMar>
          </w:tcPr>
          <w:p w14:paraId="47200000">
            <w:pPr>
              <w:pStyle w:val="Style_2"/>
              <w:ind w:firstLine="0" w:left="0"/>
              <w:jc w:val="center"/>
            </w:pPr>
            <w:r>
              <w:t>-</w:t>
            </w:r>
          </w:p>
        </w:tc>
        <w:tc>
          <w:tcPr>
            <w:tcW w:type="dxa" w:w="1146"/>
            <w:tcMar>
              <w:left w:type="dxa" w:w="0"/>
              <w:right w:type="dxa" w:w="0"/>
            </w:tcMar>
          </w:tcPr>
          <w:p w14:paraId="48200000">
            <w:pPr>
              <w:pStyle w:val="Style_2"/>
              <w:ind w:firstLine="0" w:left="0"/>
              <w:jc w:val="center"/>
            </w:pPr>
            <w:r>
              <w:t>-</w:t>
            </w:r>
          </w:p>
        </w:tc>
        <w:tc>
          <w:tcPr>
            <w:tcW w:type="dxa" w:w="1146"/>
            <w:tcMar>
              <w:left w:type="dxa" w:w="0"/>
              <w:right w:type="dxa" w:w="0"/>
            </w:tcMar>
          </w:tcPr>
          <w:p w14:paraId="49200000">
            <w:pPr>
              <w:pStyle w:val="Style_2"/>
              <w:ind w:firstLine="0" w:left="0"/>
              <w:jc w:val="center"/>
            </w:pPr>
            <w:r>
              <w:t>-</w:t>
            </w:r>
          </w:p>
        </w:tc>
        <w:tc>
          <w:tcPr>
            <w:tcW w:type="dxa" w:w="1134"/>
            <w:tcMar>
              <w:left w:type="dxa" w:w="0"/>
              <w:right w:type="dxa" w:w="0"/>
            </w:tcMar>
          </w:tcPr>
          <w:p w14:paraId="4A200000">
            <w:pPr>
              <w:pStyle w:val="Style_2"/>
              <w:ind w:firstLine="0" w:left="0"/>
              <w:jc w:val="center"/>
            </w:pPr>
            <w:r>
              <w:t>-</w:t>
            </w:r>
          </w:p>
        </w:tc>
      </w:tr>
      <w:tr>
        <w:tc>
          <w:tcPr>
            <w:tcW w:type="dxa" w:w="2904"/>
            <w:tcMar>
              <w:left w:type="dxa" w:w="0"/>
              <w:right w:type="dxa" w:w="0"/>
            </w:tcMar>
          </w:tcPr>
          <w:p w14:paraId="4B200000">
            <w:pPr>
              <w:pStyle w:val="Style_2"/>
              <w:ind w:firstLine="0" w:left="283"/>
              <w:jc w:val="left"/>
            </w:pPr>
            <w:r>
              <w:t>Ярославская область</w:t>
            </w:r>
          </w:p>
        </w:tc>
        <w:tc>
          <w:tcPr>
            <w:tcW w:type="dxa" w:w="981"/>
            <w:tcMar>
              <w:left w:type="dxa" w:w="0"/>
              <w:right w:type="dxa" w:w="0"/>
            </w:tcMar>
          </w:tcPr>
          <w:p w14:paraId="4C200000">
            <w:pPr>
              <w:pStyle w:val="Style_2"/>
              <w:ind w:firstLine="0" w:left="0"/>
              <w:jc w:val="center"/>
            </w:pPr>
            <w:r>
              <w:t>0,555</w:t>
            </w:r>
          </w:p>
        </w:tc>
        <w:tc>
          <w:tcPr>
            <w:tcW w:type="dxa" w:w="984"/>
            <w:tcMar>
              <w:left w:type="dxa" w:w="0"/>
              <w:right w:type="dxa" w:w="0"/>
            </w:tcMar>
          </w:tcPr>
          <w:p w14:paraId="4D200000">
            <w:pPr>
              <w:pStyle w:val="Style_2"/>
              <w:ind w:firstLine="0" w:left="0"/>
              <w:jc w:val="center"/>
            </w:pPr>
            <w:r>
              <w:t>6</w:t>
            </w:r>
          </w:p>
        </w:tc>
        <w:tc>
          <w:tcPr>
            <w:tcW w:type="dxa" w:w="984"/>
            <w:tcMar>
              <w:left w:type="dxa" w:w="0"/>
              <w:right w:type="dxa" w:w="0"/>
            </w:tcMar>
          </w:tcPr>
          <w:p w14:paraId="4E200000">
            <w:pPr>
              <w:pStyle w:val="Style_2"/>
              <w:ind w:firstLine="0" w:left="0"/>
              <w:jc w:val="center"/>
            </w:pPr>
            <w:r>
              <w:t>0,408</w:t>
            </w:r>
          </w:p>
        </w:tc>
        <w:tc>
          <w:tcPr>
            <w:tcW w:type="dxa" w:w="984"/>
            <w:tcMar>
              <w:left w:type="dxa" w:w="0"/>
              <w:right w:type="dxa" w:w="0"/>
            </w:tcMar>
          </w:tcPr>
          <w:p w14:paraId="4F200000">
            <w:pPr>
              <w:pStyle w:val="Style_2"/>
              <w:ind w:firstLine="0" w:left="0"/>
              <w:jc w:val="center"/>
            </w:pPr>
            <w:r>
              <w:t>0,819</w:t>
            </w:r>
          </w:p>
        </w:tc>
        <w:tc>
          <w:tcPr>
            <w:tcW w:type="dxa" w:w="984"/>
            <w:tcMar>
              <w:left w:type="dxa" w:w="0"/>
              <w:right w:type="dxa" w:w="0"/>
            </w:tcMar>
          </w:tcPr>
          <w:p w14:paraId="50200000">
            <w:pPr>
              <w:pStyle w:val="Style_2"/>
              <w:ind w:firstLine="0" w:left="0"/>
              <w:jc w:val="center"/>
            </w:pPr>
            <w:r>
              <w:t>-</w:t>
            </w:r>
          </w:p>
        </w:tc>
        <w:tc>
          <w:tcPr>
            <w:tcW w:type="dxa" w:w="984"/>
            <w:tcMar>
              <w:left w:type="dxa" w:w="0"/>
              <w:right w:type="dxa" w:w="0"/>
            </w:tcMar>
          </w:tcPr>
          <w:p w14:paraId="51200000">
            <w:pPr>
              <w:pStyle w:val="Style_2"/>
              <w:ind w:firstLine="0" w:left="0"/>
              <w:jc w:val="center"/>
            </w:pPr>
            <w:r>
              <w:t>-</w:t>
            </w:r>
          </w:p>
        </w:tc>
        <w:tc>
          <w:tcPr>
            <w:tcW w:type="dxa" w:w="1146"/>
            <w:tcMar>
              <w:left w:type="dxa" w:w="0"/>
              <w:right w:type="dxa" w:w="0"/>
            </w:tcMar>
          </w:tcPr>
          <w:p w14:paraId="52200000">
            <w:pPr>
              <w:pStyle w:val="Style_2"/>
              <w:ind w:firstLine="0" w:left="0"/>
              <w:jc w:val="center"/>
            </w:pPr>
            <w:r>
              <w:t>-</w:t>
            </w:r>
          </w:p>
        </w:tc>
        <w:tc>
          <w:tcPr>
            <w:tcW w:type="dxa" w:w="1146"/>
            <w:tcMar>
              <w:left w:type="dxa" w:w="0"/>
              <w:right w:type="dxa" w:w="0"/>
            </w:tcMar>
          </w:tcPr>
          <w:p w14:paraId="53200000">
            <w:pPr>
              <w:pStyle w:val="Style_2"/>
              <w:ind w:firstLine="0" w:left="0"/>
              <w:jc w:val="center"/>
            </w:pPr>
            <w:r>
              <w:t>-</w:t>
            </w:r>
          </w:p>
        </w:tc>
        <w:tc>
          <w:tcPr>
            <w:tcW w:type="dxa" w:w="1146"/>
            <w:tcMar>
              <w:left w:type="dxa" w:w="0"/>
              <w:right w:type="dxa" w:w="0"/>
            </w:tcMar>
          </w:tcPr>
          <w:p w14:paraId="54200000">
            <w:pPr>
              <w:pStyle w:val="Style_2"/>
              <w:ind w:firstLine="0" w:left="0"/>
              <w:jc w:val="center"/>
            </w:pPr>
            <w:r>
              <w:t>-</w:t>
            </w:r>
          </w:p>
        </w:tc>
        <w:tc>
          <w:tcPr>
            <w:tcW w:type="dxa" w:w="1146"/>
            <w:tcMar>
              <w:left w:type="dxa" w:w="0"/>
              <w:right w:type="dxa" w:w="0"/>
            </w:tcMar>
          </w:tcPr>
          <w:p w14:paraId="55200000">
            <w:pPr>
              <w:pStyle w:val="Style_2"/>
              <w:ind w:firstLine="0" w:left="0"/>
              <w:jc w:val="center"/>
            </w:pPr>
            <w:r>
              <w:t>-</w:t>
            </w:r>
          </w:p>
        </w:tc>
        <w:tc>
          <w:tcPr>
            <w:tcW w:type="dxa" w:w="1146"/>
            <w:tcMar>
              <w:left w:type="dxa" w:w="0"/>
              <w:right w:type="dxa" w:w="0"/>
            </w:tcMar>
          </w:tcPr>
          <w:p w14:paraId="56200000">
            <w:pPr>
              <w:pStyle w:val="Style_2"/>
              <w:ind w:firstLine="0" w:left="0"/>
              <w:jc w:val="center"/>
            </w:pPr>
            <w:r>
              <w:t>-</w:t>
            </w:r>
          </w:p>
        </w:tc>
        <w:tc>
          <w:tcPr>
            <w:tcW w:type="dxa" w:w="1134"/>
            <w:tcMar>
              <w:left w:type="dxa" w:w="0"/>
              <w:right w:type="dxa" w:w="0"/>
            </w:tcMar>
          </w:tcPr>
          <w:p w14:paraId="57200000">
            <w:pPr>
              <w:pStyle w:val="Style_2"/>
              <w:ind w:firstLine="0" w:left="0"/>
              <w:jc w:val="center"/>
            </w:pPr>
            <w:r>
              <w:t>-</w:t>
            </w:r>
          </w:p>
        </w:tc>
      </w:tr>
      <w:tr>
        <w:tc>
          <w:tcPr>
            <w:tcW w:type="dxa" w:w="2904"/>
            <w:tcMar>
              <w:left w:type="dxa" w:w="0"/>
              <w:right w:type="dxa" w:w="0"/>
            </w:tcMar>
          </w:tcPr>
          <w:p w14:paraId="58200000">
            <w:pPr>
              <w:pStyle w:val="Style_2"/>
              <w:ind w:firstLine="0" w:left="283"/>
              <w:jc w:val="left"/>
            </w:pPr>
            <w:r>
              <w:t>г. Москва</w:t>
            </w:r>
          </w:p>
        </w:tc>
        <w:tc>
          <w:tcPr>
            <w:tcW w:type="dxa" w:w="981"/>
            <w:tcMar>
              <w:left w:type="dxa" w:w="0"/>
              <w:right w:type="dxa" w:w="0"/>
            </w:tcMar>
          </w:tcPr>
          <w:p w14:paraId="59200000">
            <w:pPr>
              <w:pStyle w:val="Style_2"/>
              <w:ind w:firstLine="0" w:left="0"/>
              <w:jc w:val="center"/>
            </w:pPr>
            <w:r>
              <w:t>4,9</w:t>
            </w:r>
          </w:p>
        </w:tc>
        <w:tc>
          <w:tcPr>
            <w:tcW w:type="dxa" w:w="984"/>
            <w:tcMar>
              <w:left w:type="dxa" w:w="0"/>
              <w:right w:type="dxa" w:w="0"/>
            </w:tcMar>
          </w:tcPr>
          <w:p w14:paraId="5A200000">
            <w:pPr>
              <w:pStyle w:val="Style_2"/>
              <w:ind w:firstLine="0" w:left="0"/>
              <w:jc w:val="center"/>
            </w:pPr>
            <w:r>
              <w:t>-</w:t>
            </w:r>
          </w:p>
        </w:tc>
        <w:tc>
          <w:tcPr>
            <w:tcW w:type="dxa" w:w="984"/>
            <w:tcMar>
              <w:left w:type="dxa" w:w="0"/>
              <w:right w:type="dxa" w:w="0"/>
            </w:tcMar>
          </w:tcPr>
          <w:p w14:paraId="5B200000">
            <w:pPr>
              <w:pStyle w:val="Style_2"/>
              <w:ind w:firstLine="0" w:left="0"/>
              <w:jc w:val="center"/>
            </w:pPr>
            <w:r>
              <w:t>-</w:t>
            </w:r>
          </w:p>
        </w:tc>
        <w:tc>
          <w:tcPr>
            <w:tcW w:type="dxa" w:w="984"/>
            <w:tcMar>
              <w:left w:type="dxa" w:w="0"/>
              <w:right w:type="dxa" w:w="0"/>
            </w:tcMar>
          </w:tcPr>
          <w:p w14:paraId="5C200000">
            <w:pPr>
              <w:pStyle w:val="Style_2"/>
              <w:ind w:firstLine="0" w:left="0"/>
              <w:jc w:val="center"/>
            </w:pPr>
            <w:r>
              <w:t>-</w:t>
            </w:r>
          </w:p>
        </w:tc>
        <w:tc>
          <w:tcPr>
            <w:tcW w:type="dxa" w:w="984"/>
            <w:tcMar>
              <w:left w:type="dxa" w:w="0"/>
              <w:right w:type="dxa" w:w="0"/>
            </w:tcMar>
          </w:tcPr>
          <w:p w14:paraId="5D200000">
            <w:pPr>
              <w:pStyle w:val="Style_2"/>
              <w:ind w:firstLine="0" w:left="0"/>
              <w:jc w:val="center"/>
            </w:pPr>
            <w:r>
              <w:t>-</w:t>
            </w:r>
          </w:p>
        </w:tc>
        <w:tc>
          <w:tcPr>
            <w:tcW w:type="dxa" w:w="984"/>
            <w:tcMar>
              <w:left w:type="dxa" w:w="0"/>
              <w:right w:type="dxa" w:w="0"/>
            </w:tcMar>
          </w:tcPr>
          <w:p w14:paraId="5E200000">
            <w:pPr>
              <w:pStyle w:val="Style_2"/>
              <w:ind w:firstLine="0" w:left="0"/>
              <w:jc w:val="center"/>
            </w:pPr>
            <w:r>
              <w:t>-</w:t>
            </w:r>
          </w:p>
        </w:tc>
        <w:tc>
          <w:tcPr>
            <w:tcW w:type="dxa" w:w="1146"/>
            <w:tcMar>
              <w:left w:type="dxa" w:w="0"/>
              <w:right w:type="dxa" w:w="0"/>
            </w:tcMar>
          </w:tcPr>
          <w:p w14:paraId="5F200000">
            <w:pPr>
              <w:pStyle w:val="Style_2"/>
              <w:ind w:firstLine="0" w:left="0"/>
              <w:jc w:val="center"/>
            </w:pPr>
            <w:r>
              <w:t>-</w:t>
            </w:r>
          </w:p>
        </w:tc>
        <w:tc>
          <w:tcPr>
            <w:tcW w:type="dxa" w:w="1146"/>
            <w:tcMar>
              <w:left w:type="dxa" w:w="0"/>
              <w:right w:type="dxa" w:w="0"/>
            </w:tcMar>
          </w:tcPr>
          <w:p w14:paraId="60200000">
            <w:pPr>
              <w:pStyle w:val="Style_2"/>
              <w:ind w:firstLine="0" w:left="0"/>
              <w:jc w:val="center"/>
            </w:pPr>
            <w:r>
              <w:t>-</w:t>
            </w:r>
          </w:p>
        </w:tc>
        <w:tc>
          <w:tcPr>
            <w:tcW w:type="dxa" w:w="1146"/>
            <w:tcMar>
              <w:left w:type="dxa" w:w="0"/>
              <w:right w:type="dxa" w:w="0"/>
            </w:tcMar>
          </w:tcPr>
          <w:p w14:paraId="61200000">
            <w:pPr>
              <w:pStyle w:val="Style_2"/>
              <w:ind w:firstLine="0" w:left="0"/>
              <w:jc w:val="center"/>
            </w:pPr>
            <w:r>
              <w:t>-</w:t>
            </w:r>
          </w:p>
        </w:tc>
        <w:tc>
          <w:tcPr>
            <w:tcW w:type="dxa" w:w="1146"/>
            <w:tcMar>
              <w:left w:type="dxa" w:w="0"/>
              <w:right w:type="dxa" w:w="0"/>
            </w:tcMar>
          </w:tcPr>
          <w:p w14:paraId="62200000">
            <w:pPr>
              <w:pStyle w:val="Style_2"/>
              <w:ind w:firstLine="0" w:left="0"/>
              <w:jc w:val="center"/>
            </w:pPr>
            <w:r>
              <w:t>-</w:t>
            </w:r>
          </w:p>
        </w:tc>
        <w:tc>
          <w:tcPr>
            <w:tcW w:type="dxa" w:w="1146"/>
            <w:tcMar>
              <w:left w:type="dxa" w:w="0"/>
              <w:right w:type="dxa" w:w="0"/>
            </w:tcMar>
          </w:tcPr>
          <w:p w14:paraId="63200000">
            <w:pPr>
              <w:pStyle w:val="Style_2"/>
              <w:ind w:firstLine="0" w:left="0"/>
              <w:jc w:val="center"/>
            </w:pPr>
            <w:r>
              <w:t>-</w:t>
            </w:r>
          </w:p>
        </w:tc>
        <w:tc>
          <w:tcPr>
            <w:tcW w:type="dxa" w:w="1134"/>
            <w:tcMar>
              <w:left w:type="dxa" w:w="0"/>
              <w:right w:type="dxa" w:w="0"/>
            </w:tcMar>
          </w:tcPr>
          <w:p w14:paraId="64200000">
            <w:pPr>
              <w:pStyle w:val="Style_2"/>
              <w:ind w:firstLine="0" w:left="0"/>
              <w:jc w:val="center"/>
            </w:pPr>
            <w:r>
              <w:t>-</w:t>
            </w:r>
          </w:p>
        </w:tc>
      </w:tr>
      <w:tr>
        <w:tc>
          <w:tcPr>
            <w:tcW w:type="dxa" w:w="2904"/>
            <w:tcMar>
              <w:left w:type="dxa" w:w="0"/>
              <w:right w:type="dxa" w:w="0"/>
            </w:tcMar>
          </w:tcPr>
          <w:p w14:paraId="65200000">
            <w:pPr>
              <w:pStyle w:val="Style_2"/>
              <w:ind w:firstLine="0" w:left="0"/>
              <w:jc w:val="left"/>
            </w:pPr>
            <w:r>
              <w:t>Северо-Западный федеральный округ</w:t>
            </w:r>
          </w:p>
        </w:tc>
        <w:tc>
          <w:tcPr>
            <w:tcW w:type="dxa" w:w="981"/>
            <w:tcMar>
              <w:left w:type="dxa" w:w="0"/>
              <w:right w:type="dxa" w:w="0"/>
            </w:tcMar>
          </w:tcPr>
          <w:p w14:paraId="66200000">
            <w:pPr>
              <w:pStyle w:val="Style_2"/>
              <w:ind w:firstLine="0" w:left="0"/>
              <w:jc w:val="center"/>
            </w:pPr>
            <w:r>
              <w:t>-</w:t>
            </w:r>
          </w:p>
        </w:tc>
        <w:tc>
          <w:tcPr>
            <w:tcW w:type="dxa" w:w="984"/>
            <w:tcMar>
              <w:left w:type="dxa" w:w="0"/>
              <w:right w:type="dxa" w:w="0"/>
            </w:tcMar>
          </w:tcPr>
          <w:p w14:paraId="67200000">
            <w:pPr>
              <w:pStyle w:val="Style_2"/>
              <w:ind w:firstLine="0" w:left="0"/>
              <w:jc w:val="center"/>
            </w:pPr>
            <w:r>
              <w:t>-</w:t>
            </w:r>
          </w:p>
        </w:tc>
        <w:tc>
          <w:tcPr>
            <w:tcW w:type="dxa" w:w="984"/>
            <w:tcMar>
              <w:left w:type="dxa" w:w="0"/>
              <w:right w:type="dxa" w:w="0"/>
            </w:tcMar>
          </w:tcPr>
          <w:p w14:paraId="68200000">
            <w:pPr>
              <w:pStyle w:val="Style_2"/>
              <w:ind w:firstLine="0" w:left="0"/>
              <w:jc w:val="center"/>
            </w:pPr>
            <w:r>
              <w:t>-</w:t>
            </w:r>
          </w:p>
        </w:tc>
        <w:tc>
          <w:tcPr>
            <w:tcW w:type="dxa" w:w="984"/>
            <w:tcMar>
              <w:left w:type="dxa" w:w="0"/>
              <w:right w:type="dxa" w:w="0"/>
            </w:tcMar>
          </w:tcPr>
          <w:p w14:paraId="69200000">
            <w:pPr>
              <w:pStyle w:val="Style_2"/>
              <w:ind w:firstLine="0" w:left="0"/>
              <w:jc w:val="center"/>
            </w:pPr>
            <w:r>
              <w:t>-</w:t>
            </w:r>
          </w:p>
        </w:tc>
        <w:tc>
          <w:tcPr>
            <w:tcW w:type="dxa" w:w="984"/>
            <w:tcMar>
              <w:left w:type="dxa" w:w="0"/>
              <w:right w:type="dxa" w:w="0"/>
            </w:tcMar>
          </w:tcPr>
          <w:p w14:paraId="6A200000">
            <w:pPr>
              <w:pStyle w:val="Style_2"/>
              <w:ind w:firstLine="0" w:left="0"/>
              <w:jc w:val="center"/>
            </w:pPr>
            <w:r>
              <w:t>-</w:t>
            </w:r>
          </w:p>
        </w:tc>
        <w:tc>
          <w:tcPr>
            <w:tcW w:type="dxa" w:w="984"/>
            <w:tcMar>
              <w:left w:type="dxa" w:w="0"/>
              <w:right w:type="dxa" w:w="0"/>
            </w:tcMar>
          </w:tcPr>
          <w:p w14:paraId="6B200000">
            <w:pPr>
              <w:pStyle w:val="Style_2"/>
              <w:ind w:firstLine="0" w:left="0"/>
              <w:jc w:val="center"/>
            </w:pPr>
            <w:r>
              <w:t>-</w:t>
            </w:r>
          </w:p>
        </w:tc>
        <w:tc>
          <w:tcPr>
            <w:tcW w:type="dxa" w:w="1146"/>
            <w:tcMar>
              <w:left w:type="dxa" w:w="0"/>
              <w:right w:type="dxa" w:w="0"/>
            </w:tcMar>
          </w:tcPr>
          <w:p w14:paraId="6C200000">
            <w:pPr>
              <w:pStyle w:val="Style_2"/>
              <w:ind w:firstLine="0" w:left="0"/>
              <w:jc w:val="center"/>
            </w:pPr>
            <w:r>
              <w:t>-</w:t>
            </w:r>
          </w:p>
        </w:tc>
        <w:tc>
          <w:tcPr>
            <w:tcW w:type="dxa" w:w="1146"/>
            <w:tcMar>
              <w:left w:type="dxa" w:w="0"/>
              <w:right w:type="dxa" w:w="0"/>
            </w:tcMar>
          </w:tcPr>
          <w:p w14:paraId="6D200000">
            <w:pPr>
              <w:pStyle w:val="Style_2"/>
              <w:ind w:firstLine="0" w:left="0"/>
              <w:jc w:val="center"/>
            </w:pPr>
            <w:r>
              <w:t>-</w:t>
            </w:r>
          </w:p>
        </w:tc>
        <w:tc>
          <w:tcPr>
            <w:tcW w:type="dxa" w:w="1146"/>
            <w:tcMar>
              <w:left w:type="dxa" w:w="0"/>
              <w:right w:type="dxa" w:w="0"/>
            </w:tcMar>
          </w:tcPr>
          <w:p w14:paraId="6E200000">
            <w:pPr>
              <w:pStyle w:val="Style_2"/>
              <w:ind w:firstLine="0" w:left="0"/>
              <w:jc w:val="center"/>
            </w:pPr>
            <w:r>
              <w:t>-</w:t>
            </w:r>
          </w:p>
        </w:tc>
        <w:tc>
          <w:tcPr>
            <w:tcW w:type="dxa" w:w="1146"/>
            <w:tcMar>
              <w:left w:type="dxa" w:w="0"/>
              <w:right w:type="dxa" w:w="0"/>
            </w:tcMar>
          </w:tcPr>
          <w:p w14:paraId="6F200000">
            <w:pPr>
              <w:pStyle w:val="Style_2"/>
              <w:ind w:firstLine="0" w:left="0"/>
              <w:jc w:val="center"/>
            </w:pPr>
            <w:r>
              <w:t>-</w:t>
            </w:r>
          </w:p>
        </w:tc>
        <w:tc>
          <w:tcPr>
            <w:tcW w:type="dxa" w:w="1146"/>
            <w:tcMar>
              <w:left w:type="dxa" w:w="0"/>
              <w:right w:type="dxa" w:w="0"/>
            </w:tcMar>
          </w:tcPr>
          <w:p w14:paraId="70200000">
            <w:pPr>
              <w:pStyle w:val="Style_2"/>
              <w:ind w:firstLine="0" w:left="0"/>
              <w:jc w:val="center"/>
            </w:pPr>
            <w:r>
              <w:t>-</w:t>
            </w:r>
          </w:p>
        </w:tc>
        <w:tc>
          <w:tcPr>
            <w:tcW w:type="dxa" w:w="1134"/>
            <w:tcMar>
              <w:left w:type="dxa" w:w="0"/>
              <w:right w:type="dxa" w:w="0"/>
            </w:tcMar>
          </w:tcPr>
          <w:p w14:paraId="71200000">
            <w:pPr>
              <w:pStyle w:val="Style_2"/>
              <w:ind w:firstLine="0" w:left="0"/>
              <w:jc w:val="center"/>
            </w:pPr>
            <w:r>
              <w:t>-</w:t>
            </w:r>
          </w:p>
        </w:tc>
      </w:tr>
      <w:tr>
        <w:tc>
          <w:tcPr>
            <w:tcW w:type="dxa" w:w="2904"/>
            <w:tcMar>
              <w:left w:type="dxa" w:w="0"/>
              <w:right w:type="dxa" w:w="0"/>
            </w:tcMar>
          </w:tcPr>
          <w:p w14:paraId="72200000">
            <w:pPr>
              <w:pStyle w:val="Style_2"/>
              <w:ind w:firstLine="0" w:left="283"/>
              <w:jc w:val="left"/>
            </w:pPr>
            <w:r>
              <w:t>Республика Карелия</w:t>
            </w:r>
          </w:p>
        </w:tc>
        <w:tc>
          <w:tcPr>
            <w:tcW w:type="dxa" w:w="981"/>
            <w:tcMar>
              <w:left w:type="dxa" w:w="0"/>
              <w:right w:type="dxa" w:w="0"/>
            </w:tcMar>
          </w:tcPr>
          <w:p w14:paraId="73200000">
            <w:pPr>
              <w:pStyle w:val="Style_2"/>
              <w:ind w:firstLine="0" w:left="0"/>
              <w:jc w:val="center"/>
            </w:pPr>
            <w:r>
              <w:t>0,288</w:t>
            </w:r>
          </w:p>
        </w:tc>
        <w:tc>
          <w:tcPr>
            <w:tcW w:type="dxa" w:w="984"/>
            <w:tcMar>
              <w:left w:type="dxa" w:w="0"/>
              <w:right w:type="dxa" w:w="0"/>
            </w:tcMar>
          </w:tcPr>
          <w:p w14:paraId="74200000">
            <w:pPr>
              <w:pStyle w:val="Style_2"/>
              <w:ind w:firstLine="0" w:left="0"/>
              <w:jc w:val="center"/>
            </w:pPr>
            <w:r>
              <w:t>-</w:t>
            </w:r>
          </w:p>
        </w:tc>
        <w:tc>
          <w:tcPr>
            <w:tcW w:type="dxa" w:w="984"/>
            <w:tcMar>
              <w:left w:type="dxa" w:w="0"/>
              <w:right w:type="dxa" w:w="0"/>
            </w:tcMar>
          </w:tcPr>
          <w:p w14:paraId="75200000">
            <w:pPr>
              <w:pStyle w:val="Style_2"/>
              <w:ind w:firstLine="0" w:left="0"/>
              <w:jc w:val="center"/>
            </w:pPr>
            <w:r>
              <w:t>0,756</w:t>
            </w:r>
          </w:p>
        </w:tc>
        <w:tc>
          <w:tcPr>
            <w:tcW w:type="dxa" w:w="984"/>
            <w:tcMar>
              <w:left w:type="dxa" w:w="0"/>
              <w:right w:type="dxa" w:w="0"/>
            </w:tcMar>
          </w:tcPr>
          <w:p w14:paraId="76200000">
            <w:pPr>
              <w:pStyle w:val="Style_2"/>
              <w:ind w:firstLine="0" w:left="0"/>
              <w:jc w:val="center"/>
            </w:pPr>
            <w:r>
              <w:t>0,96</w:t>
            </w:r>
          </w:p>
        </w:tc>
        <w:tc>
          <w:tcPr>
            <w:tcW w:type="dxa" w:w="984"/>
            <w:tcMar>
              <w:left w:type="dxa" w:w="0"/>
              <w:right w:type="dxa" w:w="0"/>
            </w:tcMar>
          </w:tcPr>
          <w:p w14:paraId="77200000">
            <w:pPr>
              <w:pStyle w:val="Style_2"/>
              <w:ind w:firstLine="0" w:left="0"/>
              <w:jc w:val="center"/>
            </w:pPr>
            <w:r>
              <w:t>1,129</w:t>
            </w:r>
          </w:p>
        </w:tc>
        <w:tc>
          <w:tcPr>
            <w:tcW w:type="dxa" w:w="984"/>
            <w:tcMar>
              <w:left w:type="dxa" w:w="0"/>
              <w:right w:type="dxa" w:w="0"/>
            </w:tcMar>
          </w:tcPr>
          <w:p w14:paraId="78200000">
            <w:pPr>
              <w:pStyle w:val="Style_2"/>
              <w:ind w:firstLine="0" w:left="0"/>
              <w:jc w:val="center"/>
            </w:pPr>
            <w:r>
              <w:t>1,129</w:t>
            </w:r>
          </w:p>
        </w:tc>
        <w:tc>
          <w:tcPr>
            <w:tcW w:type="dxa" w:w="1146"/>
            <w:tcMar>
              <w:left w:type="dxa" w:w="0"/>
              <w:right w:type="dxa" w:w="0"/>
            </w:tcMar>
          </w:tcPr>
          <w:p w14:paraId="79200000">
            <w:pPr>
              <w:pStyle w:val="Style_2"/>
              <w:ind w:firstLine="0" w:left="0"/>
              <w:jc w:val="center"/>
            </w:pPr>
            <w:r>
              <w:t>-</w:t>
            </w:r>
          </w:p>
        </w:tc>
        <w:tc>
          <w:tcPr>
            <w:tcW w:type="dxa" w:w="1146"/>
            <w:tcMar>
              <w:left w:type="dxa" w:w="0"/>
              <w:right w:type="dxa" w:w="0"/>
            </w:tcMar>
          </w:tcPr>
          <w:p w14:paraId="7A200000">
            <w:pPr>
              <w:pStyle w:val="Style_2"/>
              <w:ind w:firstLine="0" w:left="0"/>
              <w:jc w:val="center"/>
            </w:pPr>
            <w:r>
              <w:t>-</w:t>
            </w:r>
          </w:p>
        </w:tc>
        <w:tc>
          <w:tcPr>
            <w:tcW w:type="dxa" w:w="1146"/>
            <w:tcMar>
              <w:left w:type="dxa" w:w="0"/>
              <w:right w:type="dxa" w:w="0"/>
            </w:tcMar>
          </w:tcPr>
          <w:p w14:paraId="7B200000">
            <w:pPr>
              <w:pStyle w:val="Style_2"/>
              <w:ind w:firstLine="0" w:left="0"/>
              <w:jc w:val="center"/>
            </w:pPr>
            <w:r>
              <w:t>-</w:t>
            </w:r>
          </w:p>
        </w:tc>
        <w:tc>
          <w:tcPr>
            <w:tcW w:type="dxa" w:w="1146"/>
            <w:tcMar>
              <w:left w:type="dxa" w:w="0"/>
              <w:right w:type="dxa" w:w="0"/>
            </w:tcMar>
          </w:tcPr>
          <w:p w14:paraId="7C200000">
            <w:pPr>
              <w:pStyle w:val="Style_2"/>
              <w:ind w:firstLine="0" w:left="0"/>
              <w:jc w:val="center"/>
            </w:pPr>
            <w:r>
              <w:t>-</w:t>
            </w:r>
          </w:p>
        </w:tc>
        <w:tc>
          <w:tcPr>
            <w:tcW w:type="dxa" w:w="1146"/>
            <w:tcMar>
              <w:left w:type="dxa" w:w="0"/>
              <w:right w:type="dxa" w:w="0"/>
            </w:tcMar>
          </w:tcPr>
          <w:p w14:paraId="7D200000">
            <w:pPr>
              <w:pStyle w:val="Style_2"/>
              <w:ind w:firstLine="0" w:left="0"/>
              <w:jc w:val="center"/>
            </w:pPr>
            <w:r>
              <w:t>-</w:t>
            </w:r>
          </w:p>
        </w:tc>
        <w:tc>
          <w:tcPr>
            <w:tcW w:type="dxa" w:w="1134"/>
            <w:tcMar>
              <w:left w:type="dxa" w:w="0"/>
              <w:right w:type="dxa" w:w="0"/>
            </w:tcMar>
          </w:tcPr>
          <w:p w14:paraId="7E200000">
            <w:pPr>
              <w:pStyle w:val="Style_2"/>
              <w:ind w:firstLine="0" w:left="0"/>
              <w:jc w:val="center"/>
            </w:pPr>
            <w:r>
              <w:t>-</w:t>
            </w:r>
          </w:p>
        </w:tc>
      </w:tr>
      <w:tr>
        <w:tc>
          <w:tcPr>
            <w:tcW w:type="dxa" w:w="2904"/>
            <w:tcMar>
              <w:left w:type="dxa" w:w="0"/>
              <w:right w:type="dxa" w:w="0"/>
            </w:tcMar>
          </w:tcPr>
          <w:p w14:paraId="7F200000">
            <w:pPr>
              <w:pStyle w:val="Style_2"/>
              <w:ind w:firstLine="0" w:left="283"/>
              <w:jc w:val="left"/>
            </w:pPr>
            <w:r>
              <w:t>Республика Коми</w:t>
            </w:r>
          </w:p>
        </w:tc>
        <w:tc>
          <w:tcPr>
            <w:tcW w:type="dxa" w:w="981"/>
            <w:tcMar>
              <w:left w:type="dxa" w:w="0"/>
              <w:right w:type="dxa" w:w="0"/>
            </w:tcMar>
          </w:tcPr>
          <w:p w14:paraId="80200000">
            <w:pPr>
              <w:pStyle w:val="Style_2"/>
              <w:ind w:firstLine="0" w:left="0"/>
              <w:jc w:val="center"/>
            </w:pPr>
            <w:r>
              <w:t>0,4</w:t>
            </w:r>
          </w:p>
        </w:tc>
        <w:tc>
          <w:tcPr>
            <w:tcW w:type="dxa" w:w="984"/>
            <w:tcMar>
              <w:left w:type="dxa" w:w="0"/>
              <w:right w:type="dxa" w:w="0"/>
            </w:tcMar>
          </w:tcPr>
          <w:p w14:paraId="81200000">
            <w:pPr>
              <w:pStyle w:val="Style_2"/>
              <w:ind w:firstLine="0" w:left="0"/>
              <w:jc w:val="center"/>
            </w:pPr>
            <w:r>
              <w:t>1,5</w:t>
            </w:r>
          </w:p>
        </w:tc>
        <w:tc>
          <w:tcPr>
            <w:tcW w:type="dxa" w:w="984"/>
            <w:tcMar>
              <w:left w:type="dxa" w:w="0"/>
              <w:right w:type="dxa" w:w="0"/>
            </w:tcMar>
          </w:tcPr>
          <w:p w14:paraId="82200000">
            <w:pPr>
              <w:pStyle w:val="Style_2"/>
              <w:ind w:firstLine="0" w:left="0"/>
              <w:jc w:val="center"/>
            </w:pPr>
            <w:r>
              <w:t>0,917</w:t>
            </w:r>
          </w:p>
        </w:tc>
        <w:tc>
          <w:tcPr>
            <w:tcW w:type="dxa" w:w="984"/>
            <w:tcMar>
              <w:left w:type="dxa" w:w="0"/>
              <w:right w:type="dxa" w:w="0"/>
            </w:tcMar>
          </w:tcPr>
          <w:p w14:paraId="83200000">
            <w:pPr>
              <w:pStyle w:val="Style_2"/>
              <w:ind w:firstLine="0" w:left="0"/>
              <w:jc w:val="center"/>
            </w:pPr>
            <w:r>
              <w:t>1,281</w:t>
            </w:r>
          </w:p>
        </w:tc>
        <w:tc>
          <w:tcPr>
            <w:tcW w:type="dxa" w:w="984"/>
            <w:tcMar>
              <w:left w:type="dxa" w:w="0"/>
              <w:right w:type="dxa" w:w="0"/>
            </w:tcMar>
          </w:tcPr>
          <w:p w14:paraId="84200000">
            <w:pPr>
              <w:pStyle w:val="Style_2"/>
              <w:ind w:firstLine="0" w:left="0"/>
              <w:jc w:val="center"/>
            </w:pPr>
            <w:r>
              <w:t>0,556</w:t>
            </w:r>
          </w:p>
        </w:tc>
        <w:tc>
          <w:tcPr>
            <w:tcW w:type="dxa" w:w="984"/>
            <w:tcMar>
              <w:left w:type="dxa" w:w="0"/>
              <w:right w:type="dxa" w:w="0"/>
            </w:tcMar>
          </w:tcPr>
          <w:p w14:paraId="85200000">
            <w:pPr>
              <w:pStyle w:val="Style_2"/>
              <w:ind w:firstLine="0" w:left="0"/>
              <w:jc w:val="center"/>
            </w:pPr>
            <w:r>
              <w:t>0,707</w:t>
            </w:r>
          </w:p>
        </w:tc>
        <w:tc>
          <w:tcPr>
            <w:tcW w:type="dxa" w:w="1146"/>
            <w:tcMar>
              <w:left w:type="dxa" w:w="0"/>
              <w:right w:type="dxa" w:w="0"/>
            </w:tcMar>
          </w:tcPr>
          <w:p w14:paraId="86200000">
            <w:pPr>
              <w:pStyle w:val="Style_2"/>
              <w:ind w:firstLine="0" w:left="0"/>
              <w:jc w:val="center"/>
            </w:pPr>
            <w:r>
              <w:t>-</w:t>
            </w:r>
          </w:p>
        </w:tc>
        <w:tc>
          <w:tcPr>
            <w:tcW w:type="dxa" w:w="1146"/>
            <w:tcMar>
              <w:left w:type="dxa" w:w="0"/>
              <w:right w:type="dxa" w:w="0"/>
            </w:tcMar>
          </w:tcPr>
          <w:p w14:paraId="87200000">
            <w:pPr>
              <w:pStyle w:val="Style_2"/>
              <w:ind w:firstLine="0" w:left="0"/>
              <w:jc w:val="center"/>
            </w:pPr>
            <w:r>
              <w:t>-</w:t>
            </w:r>
          </w:p>
        </w:tc>
        <w:tc>
          <w:tcPr>
            <w:tcW w:type="dxa" w:w="1146"/>
            <w:tcMar>
              <w:left w:type="dxa" w:w="0"/>
              <w:right w:type="dxa" w:w="0"/>
            </w:tcMar>
          </w:tcPr>
          <w:p w14:paraId="88200000">
            <w:pPr>
              <w:pStyle w:val="Style_2"/>
              <w:ind w:firstLine="0" w:left="0"/>
              <w:jc w:val="center"/>
            </w:pPr>
            <w:r>
              <w:t>-</w:t>
            </w:r>
          </w:p>
        </w:tc>
        <w:tc>
          <w:tcPr>
            <w:tcW w:type="dxa" w:w="1146"/>
            <w:tcMar>
              <w:left w:type="dxa" w:w="0"/>
              <w:right w:type="dxa" w:w="0"/>
            </w:tcMar>
          </w:tcPr>
          <w:p w14:paraId="89200000">
            <w:pPr>
              <w:pStyle w:val="Style_2"/>
              <w:ind w:firstLine="0" w:left="0"/>
              <w:jc w:val="center"/>
            </w:pPr>
            <w:r>
              <w:t>-</w:t>
            </w:r>
          </w:p>
        </w:tc>
        <w:tc>
          <w:tcPr>
            <w:tcW w:type="dxa" w:w="1146"/>
            <w:tcMar>
              <w:left w:type="dxa" w:w="0"/>
              <w:right w:type="dxa" w:w="0"/>
            </w:tcMar>
          </w:tcPr>
          <w:p w14:paraId="8A200000">
            <w:pPr>
              <w:pStyle w:val="Style_2"/>
              <w:ind w:firstLine="0" w:left="0"/>
              <w:jc w:val="center"/>
            </w:pPr>
            <w:r>
              <w:t>-</w:t>
            </w:r>
          </w:p>
        </w:tc>
        <w:tc>
          <w:tcPr>
            <w:tcW w:type="dxa" w:w="1134"/>
            <w:tcMar>
              <w:left w:type="dxa" w:w="0"/>
              <w:right w:type="dxa" w:w="0"/>
            </w:tcMar>
          </w:tcPr>
          <w:p w14:paraId="8B200000">
            <w:pPr>
              <w:pStyle w:val="Style_2"/>
              <w:ind w:firstLine="0" w:left="0"/>
              <w:jc w:val="center"/>
            </w:pPr>
            <w:r>
              <w:t>-</w:t>
            </w:r>
          </w:p>
        </w:tc>
      </w:tr>
      <w:tr>
        <w:tc>
          <w:tcPr>
            <w:tcW w:type="dxa" w:w="2904"/>
            <w:tcMar>
              <w:left w:type="dxa" w:w="0"/>
              <w:right w:type="dxa" w:w="0"/>
            </w:tcMar>
          </w:tcPr>
          <w:p w14:paraId="8C200000">
            <w:pPr>
              <w:pStyle w:val="Style_2"/>
              <w:ind w:firstLine="0" w:left="283"/>
              <w:jc w:val="left"/>
            </w:pPr>
            <w:r>
              <w:t>Архангельская область</w:t>
            </w:r>
          </w:p>
        </w:tc>
        <w:tc>
          <w:tcPr>
            <w:tcW w:type="dxa" w:w="981"/>
            <w:tcMar>
              <w:left w:type="dxa" w:w="0"/>
              <w:right w:type="dxa" w:w="0"/>
            </w:tcMar>
          </w:tcPr>
          <w:p w14:paraId="8D200000">
            <w:pPr>
              <w:pStyle w:val="Style_2"/>
              <w:ind w:firstLine="0" w:left="0"/>
              <w:jc w:val="center"/>
            </w:pPr>
            <w:r>
              <w:t>0,533</w:t>
            </w:r>
          </w:p>
        </w:tc>
        <w:tc>
          <w:tcPr>
            <w:tcW w:type="dxa" w:w="984"/>
            <w:tcMar>
              <w:left w:type="dxa" w:w="0"/>
              <w:right w:type="dxa" w:w="0"/>
            </w:tcMar>
          </w:tcPr>
          <w:p w14:paraId="8E200000">
            <w:pPr>
              <w:pStyle w:val="Style_2"/>
              <w:ind w:firstLine="0" w:left="0"/>
              <w:jc w:val="center"/>
            </w:pPr>
            <w:r>
              <w:t>2,582</w:t>
            </w:r>
          </w:p>
        </w:tc>
        <w:tc>
          <w:tcPr>
            <w:tcW w:type="dxa" w:w="984"/>
            <w:tcMar>
              <w:left w:type="dxa" w:w="0"/>
              <w:right w:type="dxa" w:w="0"/>
            </w:tcMar>
          </w:tcPr>
          <w:p w14:paraId="8F200000">
            <w:pPr>
              <w:pStyle w:val="Style_2"/>
              <w:ind w:firstLine="0" w:left="0"/>
              <w:jc w:val="center"/>
            </w:pPr>
            <w:r>
              <w:t>1,375</w:t>
            </w:r>
          </w:p>
        </w:tc>
        <w:tc>
          <w:tcPr>
            <w:tcW w:type="dxa" w:w="984"/>
            <w:tcMar>
              <w:left w:type="dxa" w:w="0"/>
              <w:right w:type="dxa" w:w="0"/>
            </w:tcMar>
          </w:tcPr>
          <w:p w14:paraId="90200000">
            <w:pPr>
              <w:pStyle w:val="Style_2"/>
              <w:ind w:firstLine="0" w:left="0"/>
              <w:jc w:val="center"/>
            </w:pPr>
            <w:r>
              <w:t>1,4</w:t>
            </w:r>
          </w:p>
        </w:tc>
        <w:tc>
          <w:tcPr>
            <w:tcW w:type="dxa" w:w="984"/>
            <w:tcMar>
              <w:left w:type="dxa" w:w="0"/>
              <w:right w:type="dxa" w:w="0"/>
            </w:tcMar>
          </w:tcPr>
          <w:p w14:paraId="91200000">
            <w:pPr>
              <w:pStyle w:val="Style_2"/>
              <w:ind w:firstLine="0" w:left="0"/>
              <w:jc w:val="center"/>
            </w:pPr>
            <w:r>
              <w:t>2,05</w:t>
            </w:r>
          </w:p>
        </w:tc>
        <w:tc>
          <w:tcPr>
            <w:tcW w:type="dxa" w:w="984"/>
            <w:tcMar>
              <w:left w:type="dxa" w:w="0"/>
              <w:right w:type="dxa" w:w="0"/>
            </w:tcMar>
          </w:tcPr>
          <w:p w14:paraId="92200000">
            <w:pPr>
              <w:pStyle w:val="Style_2"/>
              <w:ind w:firstLine="0" w:left="0"/>
              <w:jc w:val="center"/>
            </w:pPr>
            <w:r>
              <w:t>2,187</w:t>
            </w:r>
          </w:p>
        </w:tc>
        <w:tc>
          <w:tcPr>
            <w:tcW w:type="dxa" w:w="1146"/>
            <w:tcMar>
              <w:left w:type="dxa" w:w="0"/>
              <w:right w:type="dxa" w:w="0"/>
            </w:tcMar>
          </w:tcPr>
          <w:p w14:paraId="93200000">
            <w:pPr>
              <w:pStyle w:val="Style_2"/>
              <w:ind w:firstLine="0" w:left="0"/>
              <w:jc w:val="center"/>
            </w:pPr>
            <w:r>
              <w:t>-</w:t>
            </w:r>
          </w:p>
        </w:tc>
        <w:tc>
          <w:tcPr>
            <w:tcW w:type="dxa" w:w="1146"/>
            <w:tcMar>
              <w:left w:type="dxa" w:w="0"/>
              <w:right w:type="dxa" w:w="0"/>
            </w:tcMar>
          </w:tcPr>
          <w:p w14:paraId="94200000">
            <w:pPr>
              <w:pStyle w:val="Style_2"/>
              <w:ind w:firstLine="0" w:left="0"/>
              <w:jc w:val="center"/>
            </w:pPr>
            <w:r>
              <w:t>-</w:t>
            </w:r>
          </w:p>
        </w:tc>
        <w:tc>
          <w:tcPr>
            <w:tcW w:type="dxa" w:w="1146"/>
            <w:tcMar>
              <w:left w:type="dxa" w:w="0"/>
              <w:right w:type="dxa" w:w="0"/>
            </w:tcMar>
          </w:tcPr>
          <w:p w14:paraId="95200000">
            <w:pPr>
              <w:pStyle w:val="Style_2"/>
              <w:ind w:firstLine="0" w:left="0"/>
              <w:jc w:val="center"/>
            </w:pPr>
            <w:r>
              <w:t>-</w:t>
            </w:r>
          </w:p>
        </w:tc>
        <w:tc>
          <w:tcPr>
            <w:tcW w:type="dxa" w:w="1146"/>
            <w:tcMar>
              <w:left w:type="dxa" w:w="0"/>
              <w:right w:type="dxa" w:w="0"/>
            </w:tcMar>
          </w:tcPr>
          <w:p w14:paraId="96200000">
            <w:pPr>
              <w:pStyle w:val="Style_2"/>
              <w:ind w:firstLine="0" w:left="0"/>
              <w:jc w:val="center"/>
            </w:pPr>
            <w:r>
              <w:t>-</w:t>
            </w:r>
          </w:p>
        </w:tc>
        <w:tc>
          <w:tcPr>
            <w:tcW w:type="dxa" w:w="1146"/>
            <w:tcMar>
              <w:left w:type="dxa" w:w="0"/>
              <w:right w:type="dxa" w:w="0"/>
            </w:tcMar>
          </w:tcPr>
          <w:p w14:paraId="97200000">
            <w:pPr>
              <w:pStyle w:val="Style_2"/>
              <w:ind w:firstLine="0" w:left="0"/>
              <w:jc w:val="center"/>
            </w:pPr>
            <w:r>
              <w:t>-</w:t>
            </w:r>
          </w:p>
        </w:tc>
        <w:tc>
          <w:tcPr>
            <w:tcW w:type="dxa" w:w="1134"/>
            <w:tcMar>
              <w:left w:type="dxa" w:w="0"/>
              <w:right w:type="dxa" w:w="0"/>
            </w:tcMar>
          </w:tcPr>
          <w:p w14:paraId="98200000">
            <w:pPr>
              <w:pStyle w:val="Style_2"/>
              <w:ind w:firstLine="0" w:left="0"/>
              <w:jc w:val="center"/>
            </w:pPr>
            <w:r>
              <w:t>-</w:t>
            </w:r>
          </w:p>
        </w:tc>
      </w:tr>
      <w:tr>
        <w:tc>
          <w:tcPr>
            <w:tcW w:type="dxa" w:w="2904"/>
            <w:tcMar>
              <w:left w:type="dxa" w:w="0"/>
              <w:right w:type="dxa" w:w="0"/>
            </w:tcMar>
          </w:tcPr>
          <w:p w14:paraId="99200000">
            <w:pPr>
              <w:pStyle w:val="Style_2"/>
              <w:ind w:firstLine="0" w:left="283"/>
              <w:jc w:val="left"/>
            </w:pPr>
            <w:r>
              <w:t>Вологодская область</w:t>
            </w:r>
          </w:p>
        </w:tc>
        <w:tc>
          <w:tcPr>
            <w:tcW w:type="dxa" w:w="981"/>
            <w:tcMar>
              <w:left w:type="dxa" w:w="0"/>
              <w:right w:type="dxa" w:w="0"/>
            </w:tcMar>
          </w:tcPr>
          <w:p w14:paraId="9A200000">
            <w:pPr>
              <w:pStyle w:val="Style_2"/>
              <w:ind w:firstLine="0" w:left="0"/>
              <w:jc w:val="center"/>
            </w:pPr>
            <w:r>
              <w:t>0,27</w:t>
            </w:r>
          </w:p>
        </w:tc>
        <w:tc>
          <w:tcPr>
            <w:tcW w:type="dxa" w:w="984"/>
            <w:tcMar>
              <w:left w:type="dxa" w:w="0"/>
              <w:right w:type="dxa" w:w="0"/>
            </w:tcMar>
          </w:tcPr>
          <w:p w14:paraId="9B200000">
            <w:pPr>
              <w:pStyle w:val="Style_2"/>
              <w:ind w:firstLine="0" w:left="0"/>
              <w:jc w:val="center"/>
            </w:pPr>
            <w:r>
              <w:t>2,168</w:t>
            </w:r>
          </w:p>
        </w:tc>
        <w:tc>
          <w:tcPr>
            <w:tcW w:type="dxa" w:w="984"/>
            <w:tcMar>
              <w:left w:type="dxa" w:w="0"/>
              <w:right w:type="dxa" w:w="0"/>
            </w:tcMar>
          </w:tcPr>
          <w:p w14:paraId="9C200000">
            <w:pPr>
              <w:pStyle w:val="Style_2"/>
              <w:ind w:firstLine="0" w:left="0"/>
              <w:jc w:val="center"/>
            </w:pPr>
            <w:r>
              <w:t>0,965</w:t>
            </w:r>
          </w:p>
        </w:tc>
        <w:tc>
          <w:tcPr>
            <w:tcW w:type="dxa" w:w="984"/>
            <w:tcMar>
              <w:left w:type="dxa" w:w="0"/>
              <w:right w:type="dxa" w:w="0"/>
            </w:tcMar>
          </w:tcPr>
          <w:p w14:paraId="9D200000">
            <w:pPr>
              <w:pStyle w:val="Style_2"/>
              <w:ind w:firstLine="0" w:left="0"/>
              <w:jc w:val="center"/>
            </w:pPr>
            <w:r>
              <w:t>0,965</w:t>
            </w:r>
          </w:p>
        </w:tc>
        <w:tc>
          <w:tcPr>
            <w:tcW w:type="dxa" w:w="984"/>
            <w:tcMar>
              <w:left w:type="dxa" w:w="0"/>
              <w:right w:type="dxa" w:w="0"/>
            </w:tcMar>
          </w:tcPr>
          <w:p w14:paraId="9E200000">
            <w:pPr>
              <w:pStyle w:val="Style_2"/>
              <w:ind w:firstLine="0" w:left="0"/>
              <w:jc w:val="center"/>
            </w:pPr>
            <w:r>
              <w:t>1,885</w:t>
            </w:r>
          </w:p>
        </w:tc>
        <w:tc>
          <w:tcPr>
            <w:tcW w:type="dxa" w:w="984"/>
            <w:tcMar>
              <w:left w:type="dxa" w:w="0"/>
              <w:right w:type="dxa" w:w="0"/>
            </w:tcMar>
          </w:tcPr>
          <w:p w14:paraId="9F200000">
            <w:pPr>
              <w:pStyle w:val="Style_2"/>
              <w:ind w:firstLine="0" w:left="0"/>
              <w:jc w:val="center"/>
            </w:pPr>
            <w:r>
              <w:t>1,885</w:t>
            </w:r>
          </w:p>
        </w:tc>
        <w:tc>
          <w:tcPr>
            <w:tcW w:type="dxa" w:w="1146"/>
            <w:tcMar>
              <w:left w:type="dxa" w:w="0"/>
              <w:right w:type="dxa" w:w="0"/>
            </w:tcMar>
          </w:tcPr>
          <w:p w14:paraId="A0200000">
            <w:pPr>
              <w:pStyle w:val="Style_2"/>
              <w:ind w:firstLine="0" w:left="0"/>
              <w:jc w:val="center"/>
            </w:pPr>
            <w:r>
              <w:t>-</w:t>
            </w:r>
          </w:p>
        </w:tc>
        <w:tc>
          <w:tcPr>
            <w:tcW w:type="dxa" w:w="1146"/>
            <w:tcMar>
              <w:left w:type="dxa" w:w="0"/>
              <w:right w:type="dxa" w:w="0"/>
            </w:tcMar>
          </w:tcPr>
          <w:p w14:paraId="A1200000">
            <w:pPr>
              <w:pStyle w:val="Style_2"/>
              <w:ind w:firstLine="0" w:left="0"/>
              <w:jc w:val="center"/>
            </w:pPr>
            <w:r>
              <w:t>-</w:t>
            </w:r>
          </w:p>
        </w:tc>
        <w:tc>
          <w:tcPr>
            <w:tcW w:type="dxa" w:w="1146"/>
            <w:tcMar>
              <w:left w:type="dxa" w:w="0"/>
              <w:right w:type="dxa" w:w="0"/>
            </w:tcMar>
          </w:tcPr>
          <w:p w14:paraId="A2200000">
            <w:pPr>
              <w:pStyle w:val="Style_2"/>
              <w:ind w:firstLine="0" w:left="0"/>
              <w:jc w:val="center"/>
            </w:pPr>
            <w:r>
              <w:t>-</w:t>
            </w:r>
          </w:p>
        </w:tc>
        <w:tc>
          <w:tcPr>
            <w:tcW w:type="dxa" w:w="1146"/>
            <w:tcMar>
              <w:left w:type="dxa" w:w="0"/>
              <w:right w:type="dxa" w:w="0"/>
            </w:tcMar>
          </w:tcPr>
          <w:p w14:paraId="A3200000">
            <w:pPr>
              <w:pStyle w:val="Style_2"/>
              <w:ind w:firstLine="0" w:left="0"/>
              <w:jc w:val="center"/>
            </w:pPr>
            <w:r>
              <w:t>-</w:t>
            </w:r>
          </w:p>
        </w:tc>
        <w:tc>
          <w:tcPr>
            <w:tcW w:type="dxa" w:w="1146"/>
            <w:tcMar>
              <w:left w:type="dxa" w:w="0"/>
              <w:right w:type="dxa" w:w="0"/>
            </w:tcMar>
          </w:tcPr>
          <w:p w14:paraId="A4200000">
            <w:pPr>
              <w:pStyle w:val="Style_2"/>
              <w:ind w:firstLine="0" w:left="0"/>
              <w:jc w:val="center"/>
            </w:pPr>
            <w:r>
              <w:t>-</w:t>
            </w:r>
          </w:p>
        </w:tc>
        <w:tc>
          <w:tcPr>
            <w:tcW w:type="dxa" w:w="1134"/>
            <w:tcMar>
              <w:left w:type="dxa" w:w="0"/>
              <w:right w:type="dxa" w:w="0"/>
            </w:tcMar>
          </w:tcPr>
          <w:p w14:paraId="A5200000">
            <w:pPr>
              <w:pStyle w:val="Style_2"/>
              <w:ind w:firstLine="0" w:left="0"/>
              <w:jc w:val="center"/>
            </w:pPr>
            <w:r>
              <w:t>-</w:t>
            </w:r>
          </w:p>
        </w:tc>
      </w:tr>
      <w:tr>
        <w:tc>
          <w:tcPr>
            <w:tcW w:type="dxa" w:w="2904"/>
            <w:tcMar>
              <w:left w:type="dxa" w:w="0"/>
              <w:right w:type="dxa" w:w="0"/>
            </w:tcMar>
          </w:tcPr>
          <w:p w14:paraId="A6200000">
            <w:pPr>
              <w:pStyle w:val="Style_2"/>
              <w:ind w:firstLine="0" w:left="283"/>
              <w:jc w:val="left"/>
            </w:pPr>
            <w:r>
              <w:t>Калининградская область</w:t>
            </w:r>
          </w:p>
        </w:tc>
        <w:tc>
          <w:tcPr>
            <w:tcW w:type="dxa" w:w="981"/>
            <w:tcMar>
              <w:left w:type="dxa" w:w="0"/>
              <w:right w:type="dxa" w:w="0"/>
            </w:tcMar>
          </w:tcPr>
          <w:p w14:paraId="A7200000">
            <w:pPr>
              <w:pStyle w:val="Style_2"/>
              <w:ind w:firstLine="0" w:left="0"/>
              <w:jc w:val="center"/>
            </w:pPr>
            <w:r>
              <w:t>0,6</w:t>
            </w:r>
          </w:p>
        </w:tc>
        <w:tc>
          <w:tcPr>
            <w:tcW w:type="dxa" w:w="984"/>
            <w:tcMar>
              <w:left w:type="dxa" w:w="0"/>
              <w:right w:type="dxa" w:w="0"/>
            </w:tcMar>
          </w:tcPr>
          <w:p w14:paraId="A8200000">
            <w:pPr>
              <w:pStyle w:val="Style_2"/>
              <w:ind w:firstLine="0" w:left="0"/>
              <w:jc w:val="center"/>
            </w:pPr>
            <w:r>
              <w:t>1,736</w:t>
            </w:r>
          </w:p>
        </w:tc>
        <w:tc>
          <w:tcPr>
            <w:tcW w:type="dxa" w:w="984"/>
            <w:tcMar>
              <w:left w:type="dxa" w:w="0"/>
              <w:right w:type="dxa" w:w="0"/>
            </w:tcMar>
          </w:tcPr>
          <w:p w14:paraId="A9200000">
            <w:pPr>
              <w:pStyle w:val="Style_2"/>
              <w:ind w:firstLine="0" w:left="0"/>
              <w:jc w:val="center"/>
            </w:pPr>
            <w:r>
              <w:t>0,676</w:t>
            </w:r>
          </w:p>
        </w:tc>
        <w:tc>
          <w:tcPr>
            <w:tcW w:type="dxa" w:w="984"/>
            <w:tcMar>
              <w:left w:type="dxa" w:w="0"/>
              <w:right w:type="dxa" w:w="0"/>
            </w:tcMar>
          </w:tcPr>
          <w:p w14:paraId="AA200000">
            <w:pPr>
              <w:pStyle w:val="Style_2"/>
              <w:ind w:firstLine="0" w:left="0"/>
              <w:jc w:val="center"/>
            </w:pPr>
            <w:r>
              <w:t>1,119</w:t>
            </w:r>
          </w:p>
        </w:tc>
        <w:tc>
          <w:tcPr>
            <w:tcW w:type="dxa" w:w="984"/>
            <w:tcMar>
              <w:left w:type="dxa" w:w="0"/>
              <w:right w:type="dxa" w:w="0"/>
            </w:tcMar>
          </w:tcPr>
          <w:p w14:paraId="AB200000">
            <w:pPr>
              <w:pStyle w:val="Style_2"/>
              <w:ind w:firstLine="0" w:left="0"/>
              <w:jc w:val="center"/>
            </w:pPr>
            <w:r>
              <w:t>2,6</w:t>
            </w:r>
          </w:p>
        </w:tc>
        <w:tc>
          <w:tcPr>
            <w:tcW w:type="dxa" w:w="984"/>
            <w:tcMar>
              <w:left w:type="dxa" w:w="0"/>
              <w:right w:type="dxa" w:w="0"/>
            </w:tcMar>
          </w:tcPr>
          <w:p w14:paraId="AC200000">
            <w:pPr>
              <w:pStyle w:val="Style_2"/>
              <w:ind w:firstLine="0" w:left="0"/>
              <w:jc w:val="center"/>
            </w:pPr>
            <w:r>
              <w:t>2,6</w:t>
            </w:r>
          </w:p>
        </w:tc>
        <w:tc>
          <w:tcPr>
            <w:tcW w:type="dxa" w:w="1146"/>
            <w:tcMar>
              <w:left w:type="dxa" w:w="0"/>
              <w:right w:type="dxa" w:w="0"/>
            </w:tcMar>
          </w:tcPr>
          <w:p w14:paraId="AD200000">
            <w:pPr>
              <w:pStyle w:val="Style_2"/>
              <w:ind w:firstLine="0" w:left="0"/>
              <w:jc w:val="center"/>
            </w:pPr>
            <w:r>
              <w:t>-</w:t>
            </w:r>
          </w:p>
        </w:tc>
        <w:tc>
          <w:tcPr>
            <w:tcW w:type="dxa" w:w="1146"/>
            <w:tcMar>
              <w:left w:type="dxa" w:w="0"/>
              <w:right w:type="dxa" w:w="0"/>
            </w:tcMar>
          </w:tcPr>
          <w:p w14:paraId="AE200000">
            <w:pPr>
              <w:pStyle w:val="Style_2"/>
              <w:ind w:firstLine="0" w:left="0"/>
              <w:jc w:val="center"/>
            </w:pPr>
            <w:r>
              <w:t>-</w:t>
            </w:r>
          </w:p>
        </w:tc>
        <w:tc>
          <w:tcPr>
            <w:tcW w:type="dxa" w:w="1146"/>
            <w:tcMar>
              <w:left w:type="dxa" w:w="0"/>
              <w:right w:type="dxa" w:w="0"/>
            </w:tcMar>
          </w:tcPr>
          <w:p w14:paraId="AF200000">
            <w:pPr>
              <w:pStyle w:val="Style_2"/>
              <w:ind w:firstLine="0" w:left="0"/>
              <w:jc w:val="center"/>
            </w:pPr>
            <w:r>
              <w:t>-</w:t>
            </w:r>
          </w:p>
        </w:tc>
        <w:tc>
          <w:tcPr>
            <w:tcW w:type="dxa" w:w="1146"/>
            <w:tcMar>
              <w:left w:type="dxa" w:w="0"/>
              <w:right w:type="dxa" w:w="0"/>
            </w:tcMar>
          </w:tcPr>
          <w:p w14:paraId="B0200000">
            <w:pPr>
              <w:pStyle w:val="Style_2"/>
              <w:ind w:firstLine="0" w:left="0"/>
              <w:jc w:val="center"/>
            </w:pPr>
            <w:r>
              <w:t>-</w:t>
            </w:r>
          </w:p>
        </w:tc>
        <w:tc>
          <w:tcPr>
            <w:tcW w:type="dxa" w:w="1146"/>
            <w:tcMar>
              <w:left w:type="dxa" w:w="0"/>
              <w:right w:type="dxa" w:w="0"/>
            </w:tcMar>
          </w:tcPr>
          <w:p w14:paraId="B1200000">
            <w:pPr>
              <w:pStyle w:val="Style_2"/>
              <w:ind w:firstLine="0" w:left="0"/>
              <w:jc w:val="center"/>
            </w:pPr>
            <w:r>
              <w:t>-</w:t>
            </w:r>
          </w:p>
        </w:tc>
        <w:tc>
          <w:tcPr>
            <w:tcW w:type="dxa" w:w="1134"/>
            <w:tcMar>
              <w:left w:type="dxa" w:w="0"/>
              <w:right w:type="dxa" w:w="0"/>
            </w:tcMar>
          </w:tcPr>
          <w:p w14:paraId="B2200000">
            <w:pPr>
              <w:pStyle w:val="Style_2"/>
              <w:ind w:firstLine="0" w:left="0"/>
              <w:jc w:val="center"/>
            </w:pPr>
            <w:r>
              <w:t>-</w:t>
            </w:r>
          </w:p>
        </w:tc>
      </w:tr>
      <w:tr>
        <w:tc>
          <w:tcPr>
            <w:tcW w:type="dxa" w:w="2904"/>
            <w:tcMar>
              <w:left w:type="dxa" w:w="0"/>
              <w:right w:type="dxa" w:w="0"/>
            </w:tcMar>
          </w:tcPr>
          <w:p w14:paraId="B3200000">
            <w:pPr>
              <w:pStyle w:val="Style_2"/>
              <w:ind w:firstLine="0" w:left="283"/>
              <w:jc w:val="left"/>
            </w:pPr>
            <w:r>
              <w:t>Ленинградская область</w:t>
            </w:r>
          </w:p>
        </w:tc>
        <w:tc>
          <w:tcPr>
            <w:tcW w:type="dxa" w:w="981"/>
            <w:tcMar>
              <w:left w:type="dxa" w:w="0"/>
              <w:right w:type="dxa" w:w="0"/>
            </w:tcMar>
          </w:tcPr>
          <w:p w14:paraId="B4200000">
            <w:pPr>
              <w:pStyle w:val="Style_2"/>
              <w:ind w:firstLine="0" w:left="0"/>
              <w:jc w:val="center"/>
            </w:pPr>
            <w:r>
              <w:t>0,73</w:t>
            </w:r>
          </w:p>
        </w:tc>
        <w:tc>
          <w:tcPr>
            <w:tcW w:type="dxa" w:w="984"/>
            <w:tcMar>
              <w:left w:type="dxa" w:w="0"/>
              <w:right w:type="dxa" w:w="0"/>
            </w:tcMar>
          </w:tcPr>
          <w:p w14:paraId="B5200000">
            <w:pPr>
              <w:pStyle w:val="Style_2"/>
              <w:ind w:firstLine="0" w:left="0"/>
              <w:jc w:val="center"/>
            </w:pPr>
            <w:r>
              <w:t>-</w:t>
            </w:r>
          </w:p>
        </w:tc>
        <w:tc>
          <w:tcPr>
            <w:tcW w:type="dxa" w:w="984"/>
            <w:tcMar>
              <w:left w:type="dxa" w:w="0"/>
              <w:right w:type="dxa" w:w="0"/>
            </w:tcMar>
          </w:tcPr>
          <w:p w14:paraId="B6200000">
            <w:pPr>
              <w:pStyle w:val="Style_2"/>
              <w:ind w:firstLine="0" w:left="0"/>
              <w:jc w:val="center"/>
            </w:pPr>
            <w:r>
              <w:t>-</w:t>
            </w:r>
          </w:p>
        </w:tc>
        <w:tc>
          <w:tcPr>
            <w:tcW w:type="dxa" w:w="984"/>
            <w:tcMar>
              <w:left w:type="dxa" w:w="0"/>
              <w:right w:type="dxa" w:w="0"/>
            </w:tcMar>
          </w:tcPr>
          <w:p w14:paraId="B7200000">
            <w:pPr>
              <w:pStyle w:val="Style_2"/>
              <w:ind w:firstLine="0" w:left="0"/>
              <w:jc w:val="center"/>
            </w:pPr>
            <w:r>
              <w:t>-</w:t>
            </w:r>
          </w:p>
        </w:tc>
        <w:tc>
          <w:tcPr>
            <w:tcW w:type="dxa" w:w="984"/>
            <w:tcMar>
              <w:left w:type="dxa" w:w="0"/>
              <w:right w:type="dxa" w:w="0"/>
            </w:tcMar>
          </w:tcPr>
          <w:p w14:paraId="B8200000">
            <w:pPr>
              <w:pStyle w:val="Style_2"/>
              <w:ind w:firstLine="0" w:left="0"/>
              <w:jc w:val="center"/>
            </w:pPr>
            <w:r>
              <w:t>0,5</w:t>
            </w:r>
          </w:p>
        </w:tc>
        <w:tc>
          <w:tcPr>
            <w:tcW w:type="dxa" w:w="984"/>
            <w:tcMar>
              <w:left w:type="dxa" w:w="0"/>
              <w:right w:type="dxa" w:w="0"/>
            </w:tcMar>
          </w:tcPr>
          <w:p w14:paraId="B9200000">
            <w:pPr>
              <w:pStyle w:val="Style_2"/>
              <w:ind w:firstLine="0" w:left="0"/>
              <w:jc w:val="center"/>
            </w:pPr>
            <w:r>
              <w:t>0,5</w:t>
            </w:r>
          </w:p>
        </w:tc>
        <w:tc>
          <w:tcPr>
            <w:tcW w:type="dxa" w:w="1146"/>
            <w:tcMar>
              <w:left w:type="dxa" w:w="0"/>
              <w:right w:type="dxa" w:w="0"/>
            </w:tcMar>
          </w:tcPr>
          <w:p w14:paraId="BA200000">
            <w:pPr>
              <w:pStyle w:val="Style_2"/>
              <w:ind w:firstLine="0" w:left="0"/>
              <w:jc w:val="center"/>
            </w:pPr>
            <w:r>
              <w:t>-</w:t>
            </w:r>
          </w:p>
        </w:tc>
        <w:tc>
          <w:tcPr>
            <w:tcW w:type="dxa" w:w="1146"/>
            <w:tcMar>
              <w:left w:type="dxa" w:w="0"/>
              <w:right w:type="dxa" w:w="0"/>
            </w:tcMar>
          </w:tcPr>
          <w:p w14:paraId="BB200000">
            <w:pPr>
              <w:pStyle w:val="Style_2"/>
              <w:ind w:firstLine="0" w:left="0"/>
              <w:jc w:val="center"/>
            </w:pPr>
            <w:r>
              <w:t>-</w:t>
            </w:r>
          </w:p>
        </w:tc>
        <w:tc>
          <w:tcPr>
            <w:tcW w:type="dxa" w:w="1146"/>
            <w:tcMar>
              <w:left w:type="dxa" w:w="0"/>
              <w:right w:type="dxa" w:w="0"/>
            </w:tcMar>
          </w:tcPr>
          <w:p w14:paraId="BC200000">
            <w:pPr>
              <w:pStyle w:val="Style_2"/>
              <w:ind w:firstLine="0" w:left="0"/>
              <w:jc w:val="center"/>
            </w:pPr>
            <w:r>
              <w:t>-</w:t>
            </w:r>
          </w:p>
        </w:tc>
        <w:tc>
          <w:tcPr>
            <w:tcW w:type="dxa" w:w="1146"/>
            <w:tcMar>
              <w:left w:type="dxa" w:w="0"/>
              <w:right w:type="dxa" w:w="0"/>
            </w:tcMar>
          </w:tcPr>
          <w:p w14:paraId="BD200000">
            <w:pPr>
              <w:pStyle w:val="Style_2"/>
              <w:ind w:firstLine="0" w:left="0"/>
              <w:jc w:val="center"/>
            </w:pPr>
            <w:r>
              <w:t>-</w:t>
            </w:r>
          </w:p>
        </w:tc>
        <w:tc>
          <w:tcPr>
            <w:tcW w:type="dxa" w:w="1146"/>
            <w:tcMar>
              <w:left w:type="dxa" w:w="0"/>
              <w:right w:type="dxa" w:w="0"/>
            </w:tcMar>
          </w:tcPr>
          <w:p w14:paraId="BE200000">
            <w:pPr>
              <w:pStyle w:val="Style_2"/>
              <w:ind w:firstLine="0" w:left="0"/>
              <w:jc w:val="center"/>
            </w:pPr>
            <w:r>
              <w:t>-</w:t>
            </w:r>
          </w:p>
        </w:tc>
        <w:tc>
          <w:tcPr>
            <w:tcW w:type="dxa" w:w="1134"/>
            <w:tcMar>
              <w:left w:type="dxa" w:w="0"/>
              <w:right w:type="dxa" w:w="0"/>
            </w:tcMar>
          </w:tcPr>
          <w:p w14:paraId="BF200000">
            <w:pPr>
              <w:pStyle w:val="Style_2"/>
              <w:ind w:firstLine="0" w:left="0"/>
              <w:jc w:val="center"/>
            </w:pPr>
            <w:r>
              <w:t>-</w:t>
            </w:r>
          </w:p>
        </w:tc>
      </w:tr>
      <w:tr>
        <w:tc>
          <w:tcPr>
            <w:tcW w:type="dxa" w:w="2904"/>
            <w:tcMar>
              <w:left w:type="dxa" w:w="0"/>
              <w:right w:type="dxa" w:w="0"/>
            </w:tcMar>
          </w:tcPr>
          <w:p w14:paraId="C0200000">
            <w:pPr>
              <w:pStyle w:val="Style_2"/>
              <w:ind w:firstLine="0" w:left="283"/>
              <w:jc w:val="left"/>
            </w:pPr>
            <w:r>
              <w:t>Мурманская область</w:t>
            </w:r>
          </w:p>
        </w:tc>
        <w:tc>
          <w:tcPr>
            <w:tcW w:type="dxa" w:w="981"/>
            <w:tcMar>
              <w:left w:type="dxa" w:w="0"/>
              <w:right w:type="dxa" w:w="0"/>
            </w:tcMar>
          </w:tcPr>
          <w:p w14:paraId="C1200000">
            <w:pPr>
              <w:pStyle w:val="Style_2"/>
              <w:ind w:firstLine="0" w:left="0"/>
              <w:jc w:val="center"/>
            </w:pPr>
            <w:r>
              <w:t>0,544</w:t>
            </w:r>
          </w:p>
        </w:tc>
        <w:tc>
          <w:tcPr>
            <w:tcW w:type="dxa" w:w="984"/>
            <w:tcMar>
              <w:left w:type="dxa" w:w="0"/>
              <w:right w:type="dxa" w:w="0"/>
            </w:tcMar>
          </w:tcPr>
          <w:p w14:paraId="C2200000">
            <w:pPr>
              <w:pStyle w:val="Style_2"/>
              <w:ind w:firstLine="0" w:left="0"/>
              <w:jc w:val="center"/>
            </w:pPr>
            <w:r>
              <w:t>0,812</w:t>
            </w:r>
          </w:p>
        </w:tc>
        <w:tc>
          <w:tcPr>
            <w:tcW w:type="dxa" w:w="984"/>
            <w:tcMar>
              <w:left w:type="dxa" w:w="0"/>
              <w:right w:type="dxa" w:w="0"/>
            </w:tcMar>
          </w:tcPr>
          <w:p w14:paraId="C3200000">
            <w:pPr>
              <w:pStyle w:val="Style_2"/>
              <w:ind w:firstLine="0" w:left="0"/>
              <w:jc w:val="center"/>
            </w:pPr>
            <w:r>
              <w:t>0,692</w:t>
            </w:r>
          </w:p>
        </w:tc>
        <w:tc>
          <w:tcPr>
            <w:tcW w:type="dxa" w:w="984"/>
            <w:tcMar>
              <w:left w:type="dxa" w:w="0"/>
              <w:right w:type="dxa" w:w="0"/>
            </w:tcMar>
          </w:tcPr>
          <w:p w14:paraId="C4200000">
            <w:pPr>
              <w:pStyle w:val="Style_2"/>
              <w:ind w:firstLine="0" w:left="0"/>
              <w:jc w:val="center"/>
            </w:pPr>
            <w:r>
              <w:t>1,075</w:t>
            </w:r>
          </w:p>
        </w:tc>
        <w:tc>
          <w:tcPr>
            <w:tcW w:type="dxa" w:w="984"/>
            <w:tcMar>
              <w:left w:type="dxa" w:w="0"/>
              <w:right w:type="dxa" w:w="0"/>
            </w:tcMar>
          </w:tcPr>
          <w:p w14:paraId="C5200000">
            <w:pPr>
              <w:pStyle w:val="Style_2"/>
              <w:ind w:firstLine="0" w:left="0"/>
              <w:jc w:val="center"/>
            </w:pPr>
            <w:r>
              <w:t>1,125</w:t>
            </w:r>
          </w:p>
        </w:tc>
        <w:tc>
          <w:tcPr>
            <w:tcW w:type="dxa" w:w="984"/>
            <w:tcMar>
              <w:left w:type="dxa" w:w="0"/>
              <w:right w:type="dxa" w:w="0"/>
            </w:tcMar>
          </w:tcPr>
          <w:p w14:paraId="C6200000">
            <w:pPr>
              <w:pStyle w:val="Style_2"/>
              <w:ind w:firstLine="0" w:left="0"/>
              <w:jc w:val="center"/>
            </w:pPr>
            <w:r>
              <w:t>1,131</w:t>
            </w:r>
          </w:p>
        </w:tc>
        <w:tc>
          <w:tcPr>
            <w:tcW w:type="dxa" w:w="1146"/>
            <w:tcMar>
              <w:left w:type="dxa" w:w="0"/>
              <w:right w:type="dxa" w:w="0"/>
            </w:tcMar>
          </w:tcPr>
          <w:p w14:paraId="C7200000">
            <w:pPr>
              <w:pStyle w:val="Style_2"/>
              <w:ind w:firstLine="0" w:left="0"/>
              <w:jc w:val="center"/>
            </w:pPr>
            <w:r>
              <w:t>-</w:t>
            </w:r>
          </w:p>
        </w:tc>
        <w:tc>
          <w:tcPr>
            <w:tcW w:type="dxa" w:w="1146"/>
            <w:tcMar>
              <w:left w:type="dxa" w:w="0"/>
              <w:right w:type="dxa" w:w="0"/>
            </w:tcMar>
          </w:tcPr>
          <w:p w14:paraId="C8200000">
            <w:pPr>
              <w:pStyle w:val="Style_2"/>
              <w:ind w:firstLine="0" w:left="0"/>
              <w:jc w:val="center"/>
            </w:pPr>
            <w:r>
              <w:t>-</w:t>
            </w:r>
          </w:p>
        </w:tc>
        <w:tc>
          <w:tcPr>
            <w:tcW w:type="dxa" w:w="1146"/>
            <w:tcMar>
              <w:left w:type="dxa" w:w="0"/>
              <w:right w:type="dxa" w:w="0"/>
            </w:tcMar>
          </w:tcPr>
          <w:p w14:paraId="C9200000">
            <w:pPr>
              <w:pStyle w:val="Style_2"/>
              <w:ind w:firstLine="0" w:left="0"/>
              <w:jc w:val="center"/>
            </w:pPr>
            <w:r>
              <w:t>-</w:t>
            </w:r>
          </w:p>
        </w:tc>
        <w:tc>
          <w:tcPr>
            <w:tcW w:type="dxa" w:w="1146"/>
            <w:tcMar>
              <w:left w:type="dxa" w:w="0"/>
              <w:right w:type="dxa" w:w="0"/>
            </w:tcMar>
          </w:tcPr>
          <w:p w14:paraId="CA200000">
            <w:pPr>
              <w:pStyle w:val="Style_2"/>
              <w:ind w:firstLine="0" w:left="0"/>
              <w:jc w:val="center"/>
            </w:pPr>
            <w:r>
              <w:t>-</w:t>
            </w:r>
          </w:p>
        </w:tc>
        <w:tc>
          <w:tcPr>
            <w:tcW w:type="dxa" w:w="1146"/>
            <w:tcMar>
              <w:left w:type="dxa" w:w="0"/>
              <w:right w:type="dxa" w:w="0"/>
            </w:tcMar>
          </w:tcPr>
          <w:p w14:paraId="CB200000">
            <w:pPr>
              <w:pStyle w:val="Style_2"/>
              <w:ind w:firstLine="0" w:left="0"/>
              <w:jc w:val="center"/>
            </w:pPr>
            <w:r>
              <w:t>-</w:t>
            </w:r>
          </w:p>
        </w:tc>
        <w:tc>
          <w:tcPr>
            <w:tcW w:type="dxa" w:w="1134"/>
            <w:tcMar>
              <w:left w:type="dxa" w:w="0"/>
              <w:right w:type="dxa" w:w="0"/>
            </w:tcMar>
          </w:tcPr>
          <w:p w14:paraId="CC200000">
            <w:pPr>
              <w:pStyle w:val="Style_2"/>
              <w:ind w:firstLine="0" w:left="0"/>
              <w:jc w:val="center"/>
            </w:pPr>
            <w:r>
              <w:t>-</w:t>
            </w:r>
          </w:p>
        </w:tc>
      </w:tr>
      <w:tr>
        <w:tc>
          <w:tcPr>
            <w:tcW w:type="dxa" w:w="2904"/>
            <w:tcMar>
              <w:left w:type="dxa" w:w="0"/>
              <w:right w:type="dxa" w:w="0"/>
            </w:tcMar>
          </w:tcPr>
          <w:p w14:paraId="CD200000">
            <w:pPr>
              <w:pStyle w:val="Style_2"/>
              <w:ind w:firstLine="0" w:left="283"/>
              <w:jc w:val="left"/>
            </w:pPr>
            <w:r>
              <w:t>Новгородская область</w:t>
            </w:r>
          </w:p>
        </w:tc>
        <w:tc>
          <w:tcPr>
            <w:tcW w:type="dxa" w:w="981"/>
            <w:tcMar>
              <w:left w:type="dxa" w:w="0"/>
              <w:right w:type="dxa" w:w="0"/>
            </w:tcMar>
          </w:tcPr>
          <w:p w14:paraId="CE200000">
            <w:pPr>
              <w:pStyle w:val="Style_2"/>
              <w:ind w:firstLine="0" w:left="0"/>
              <w:jc w:val="center"/>
            </w:pPr>
            <w:r>
              <w:t>0,277</w:t>
            </w:r>
          </w:p>
        </w:tc>
        <w:tc>
          <w:tcPr>
            <w:tcW w:type="dxa" w:w="984"/>
            <w:tcMar>
              <w:left w:type="dxa" w:w="0"/>
              <w:right w:type="dxa" w:w="0"/>
            </w:tcMar>
          </w:tcPr>
          <w:p w14:paraId="CF200000">
            <w:pPr>
              <w:pStyle w:val="Style_2"/>
              <w:ind w:firstLine="0" w:left="0"/>
              <w:jc w:val="center"/>
            </w:pPr>
            <w:r>
              <w:t>-</w:t>
            </w:r>
          </w:p>
        </w:tc>
        <w:tc>
          <w:tcPr>
            <w:tcW w:type="dxa" w:w="984"/>
            <w:tcMar>
              <w:left w:type="dxa" w:w="0"/>
              <w:right w:type="dxa" w:w="0"/>
            </w:tcMar>
          </w:tcPr>
          <w:p w14:paraId="D0200000">
            <w:pPr>
              <w:pStyle w:val="Style_2"/>
              <w:ind w:firstLine="0" w:left="0"/>
              <w:jc w:val="center"/>
            </w:pPr>
            <w:r>
              <w:t>0,45</w:t>
            </w:r>
          </w:p>
        </w:tc>
        <w:tc>
          <w:tcPr>
            <w:tcW w:type="dxa" w:w="984"/>
            <w:tcMar>
              <w:left w:type="dxa" w:w="0"/>
              <w:right w:type="dxa" w:w="0"/>
            </w:tcMar>
          </w:tcPr>
          <w:p w14:paraId="D1200000">
            <w:pPr>
              <w:pStyle w:val="Style_2"/>
              <w:ind w:firstLine="0" w:left="0"/>
              <w:jc w:val="center"/>
            </w:pPr>
            <w:r>
              <w:t>0,5</w:t>
            </w:r>
          </w:p>
        </w:tc>
        <w:tc>
          <w:tcPr>
            <w:tcW w:type="dxa" w:w="984"/>
            <w:tcMar>
              <w:left w:type="dxa" w:w="0"/>
              <w:right w:type="dxa" w:w="0"/>
            </w:tcMar>
          </w:tcPr>
          <w:p w14:paraId="D2200000">
            <w:pPr>
              <w:pStyle w:val="Style_2"/>
              <w:ind w:firstLine="0" w:left="0"/>
              <w:jc w:val="center"/>
            </w:pPr>
            <w:r>
              <w:t>0,95</w:t>
            </w:r>
          </w:p>
        </w:tc>
        <w:tc>
          <w:tcPr>
            <w:tcW w:type="dxa" w:w="984"/>
            <w:tcMar>
              <w:left w:type="dxa" w:w="0"/>
              <w:right w:type="dxa" w:w="0"/>
            </w:tcMar>
          </w:tcPr>
          <w:p w14:paraId="D3200000">
            <w:pPr>
              <w:pStyle w:val="Style_2"/>
              <w:ind w:firstLine="0" w:left="0"/>
              <w:jc w:val="center"/>
            </w:pPr>
            <w:r>
              <w:t>0,994</w:t>
            </w:r>
          </w:p>
        </w:tc>
        <w:tc>
          <w:tcPr>
            <w:tcW w:type="dxa" w:w="1146"/>
            <w:tcMar>
              <w:left w:type="dxa" w:w="0"/>
              <w:right w:type="dxa" w:w="0"/>
            </w:tcMar>
          </w:tcPr>
          <w:p w14:paraId="D4200000">
            <w:pPr>
              <w:pStyle w:val="Style_2"/>
              <w:ind w:firstLine="0" w:left="0"/>
              <w:jc w:val="center"/>
            </w:pPr>
            <w:r>
              <w:t>-</w:t>
            </w:r>
          </w:p>
        </w:tc>
        <w:tc>
          <w:tcPr>
            <w:tcW w:type="dxa" w:w="1146"/>
            <w:tcMar>
              <w:left w:type="dxa" w:w="0"/>
              <w:right w:type="dxa" w:w="0"/>
            </w:tcMar>
          </w:tcPr>
          <w:p w14:paraId="D5200000">
            <w:pPr>
              <w:pStyle w:val="Style_2"/>
              <w:ind w:firstLine="0" w:left="0"/>
              <w:jc w:val="center"/>
            </w:pPr>
            <w:r>
              <w:t>-</w:t>
            </w:r>
          </w:p>
        </w:tc>
        <w:tc>
          <w:tcPr>
            <w:tcW w:type="dxa" w:w="1146"/>
            <w:tcMar>
              <w:left w:type="dxa" w:w="0"/>
              <w:right w:type="dxa" w:w="0"/>
            </w:tcMar>
          </w:tcPr>
          <w:p w14:paraId="D6200000">
            <w:pPr>
              <w:pStyle w:val="Style_2"/>
              <w:ind w:firstLine="0" w:left="0"/>
              <w:jc w:val="center"/>
            </w:pPr>
            <w:r>
              <w:t>-</w:t>
            </w:r>
          </w:p>
        </w:tc>
        <w:tc>
          <w:tcPr>
            <w:tcW w:type="dxa" w:w="1146"/>
            <w:tcMar>
              <w:left w:type="dxa" w:w="0"/>
              <w:right w:type="dxa" w:w="0"/>
            </w:tcMar>
          </w:tcPr>
          <w:p w14:paraId="D7200000">
            <w:pPr>
              <w:pStyle w:val="Style_2"/>
              <w:ind w:firstLine="0" w:left="0"/>
              <w:jc w:val="center"/>
            </w:pPr>
            <w:r>
              <w:t>-</w:t>
            </w:r>
          </w:p>
        </w:tc>
        <w:tc>
          <w:tcPr>
            <w:tcW w:type="dxa" w:w="1146"/>
            <w:tcMar>
              <w:left w:type="dxa" w:w="0"/>
              <w:right w:type="dxa" w:w="0"/>
            </w:tcMar>
          </w:tcPr>
          <w:p w14:paraId="D8200000">
            <w:pPr>
              <w:pStyle w:val="Style_2"/>
              <w:ind w:firstLine="0" w:left="0"/>
              <w:jc w:val="center"/>
            </w:pPr>
            <w:r>
              <w:t>-</w:t>
            </w:r>
          </w:p>
        </w:tc>
        <w:tc>
          <w:tcPr>
            <w:tcW w:type="dxa" w:w="1134"/>
            <w:tcMar>
              <w:left w:type="dxa" w:w="0"/>
              <w:right w:type="dxa" w:w="0"/>
            </w:tcMar>
          </w:tcPr>
          <w:p w14:paraId="D9200000">
            <w:pPr>
              <w:pStyle w:val="Style_2"/>
              <w:ind w:firstLine="0" w:left="0"/>
              <w:jc w:val="center"/>
            </w:pPr>
            <w:r>
              <w:t>-</w:t>
            </w:r>
          </w:p>
        </w:tc>
      </w:tr>
      <w:tr>
        <w:tc>
          <w:tcPr>
            <w:tcW w:type="dxa" w:w="2904"/>
            <w:tcMar>
              <w:left w:type="dxa" w:w="0"/>
              <w:right w:type="dxa" w:w="0"/>
            </w:tcMar>
          </w:tcPr>
          <w:p w14:paraId="DA200000">
            <w:pPr>
              <w:pStyle w:val="Style_2"/>
              <w:ind w:firstLine="0" w:left="283"/>
              <w:jc w:val="left"/>
            </w:pPr>
            <w:r>
              <w:t>Псковская область</w:t>
            </w:r>
          </w:p>
        </w:tc>
        <w:tc>
          <w:tcPr>
            <w:tcW w:type="dxa" w:w="981"/>
            <w:tcMar>
              <w:left w:type="dxa" w:w="0"/>
              <w:right w:type="dxa" w:w="0"/>
            </w:tcMar>
          </w:tcPr>
          <w:p w14:paraId="DB200000">
            <w:pPr>
              <w:pStyle w:val="Style_2"/>
              <w:ind w:firstLine="0" w:left="0"/>
              <w:jc w:val="center"/>
            </w:pPr>
            <w:r>
              <w:t>0,3</w:t>
            </w:r>
          </w:p>
        </w:tc>
        <w:tc>
          <w:tcPr>
            <w:tcW w:type="dxa" w:w="984"/>
            <w:tcMar>
              <w:left w:type="dxa" w:w="0"/>
              <w:right w:type="dxa" w:w="0"/>
            </w:tcMar>
          </w:tcPr>
          <w:p w14:paraId="DC200000">
            <w:pPr>
              <w:pStyle w:val="Style_2"/>
              <w:ind w:firstLine="0" w:left="0"/>
              <w:jc w:val="center"/>
            </w:pPr>
            <w:r>
              <w:t>1,336</w:t>
            </w:r>
          </w:p>
        </w:tc>
        <w:tc>
          <w:tcPr>
            <w:tcW w:type="dxa" w:w="984"/>
            <w:tcMar>
              <w:left w:type="dxa" w:w="0"/>
              <w:right w:type="dxa" w:w="0"/>
            </w:tcMar>
          </w:tcPr>
          <w:p w14:paraId="DD200000">
            <w:pPr>
              <w:pStyle w:val="Style_2"/>
              <w:ind w:firstLine="0" w:left="0"/>
              <w:jc w:val="center"/>
            </w:pPr>
            <w:r>
              <w:t>0,596</w:t>
            </w:r>
          </w:p>
        </w:tc>
        <w:tc>
          <w:tcPr>
            <w:tcW w:type="dxa" w:w="984"/>
            <w:tcMar>
              <w:left w:type="dxa" w:w="0"/>
              <w:right w:type="dxa" w:w="0"/>
            </w:tcMar>
          </w:tcPr>
          <w:p w14:paraId="DE200000">
            <w:pPr>
              <w:pStyle w:val="Style_2"/>
              <w:ind w:firstLine="0" w:left="0"/>
              <w:jc w:val="center"/>
            </w:pPr>
            <w:r>
              <w:t>0,596</w:t>
            </w:r>
          </w:p>
        </w:tc>
        <w:tc>
          <w:tcPr>
            <w:tcW w:type="dxa" w:w="984"/>
            <w:tcMar>
              <w:left w:type="dxa" w:w="0"/>
              <w:right w:type="dxa" w:w="0"/>
            </w:tcMar>
          </w:tcPr>
          <w:p w14:paraId="DF200000">
            <w:pPr>
              <w:pStyle w:val="Style_2"/>
              <w:ind w:firstLine="0" w:left="0"/>
              <w:jc w:val="center"/>
            </w:pPr>
            <w:r>
              <w:t>0,667</w:t>
            </w:r>
          </w:p>
        </w:tc>
        <w:tc>
          <w:tcPr>
            <w:tcW w:type="dxa" w:w="984"/>
            <w:tcMar>
              <w:left w:type="dxa" w:w="0"/>
              <w:right w:type="dxa" w:w="0"/>
            </w:tcMar>
          </w:tcPr>
          <w:p w14:paraId="E0200000">
            <w:pPr>
              <w:pStyle w:val="Style_2"/>
              <w:ind w:firstLine="0" w:left="0"/>
              <w:jc w:val="center"/>
            </w:pPr>
            <w:r>
              <w:t>0,757</w:t>
            </w:r>
          </w:p>
        </w:tc>
        <w:tc>
          <w:tcPr>
            <w:tcW w:type="dxa" w:w="1146"/>
            <w:tcMar>
              <w:left w:type="dxa" w:w="0"/>
              <w:right w:type="dxa" w:w="0"/>
            </w:tcMar>
          </w:tcPr>
          <w:p w14:paraId="E1200000">
            <w:pPr>
              <w:pStyle w:val="Style_2"/>
              <w:ind w:firstLine="0" w:left="0"/>
              <w:jc w:val="center"/>
            </w:pPr>
            <w:r>
              <w:t>-</w:t>
            </w:r>
          </w:p>
        </w:tc>
        <w:tc>
          <w:tcPr>
            <w:tcW w:type="dxa" w:w="1146"/>
            <w:tcMar>
              <w:left w:type="dxa" w:w="0"/>
              <w:right w:type="dxa" w:w="0"/>
            </w:tcMar>
          </w:tcPr>
          <w:p w14:paraId="E2200000">
            <w:pPr>
              <w:pStyle w:val="Style_2"/>
              <w:ind w:firstLine="0" w:left="0"/>
              <w:jc w:val="center"/>
            </w:pPr>
            <w:r>
              <w:t>-</w:t>
            </w:r>
          </w:p>
        </w:tc>
        <w:tc>
          <w:tcPr>
            <w:tcW w:type="dxa" w:w="1146"/>
            <w:tcMar>
              <w:left w:type="dxa" w:w="0"/>
              <w:right w:type="dxa" w:w="0"/>
            </w:tcMar>
          </w:tcPr>
          <w:p w14:paraId="E3200000">
            <w:pPr>
              <w:pStyle w:val="Style_2"/>
              <w:ind w:firstLine="0" w:left="0"/>
              <w:jc w:val="center"/>
            </w:pPr>
            <w:r>
              <w:t>-</w:t>
            </w:r>
          </w:p>
        </w:tc>
        <w:tc>
          <w:tcPr>
            <w:tcW w:type="dxa" w:w="1146"/>
            <w:tcMar>
              <w:left w:type="dxa" w:w="0"/>
              <w:right w:type="dxa" w:w="0"/>
            </w:tcMar>
          </w:tcPr>
          <w:p w14:paraId="E4200000">
            <w:pPr>
              <w:pStyle w:val="Style_2"/>
              <w:ind w:firstLine="0" w:left="0"/>
              <w:jc w:val="center"/>
            </w:pPr>
            <w:r>
              <w:t>-</w:t>
            </w:r>
          </w:p>
        </w:tc>
        <w:tc>
          <w:tcPr>
            <w:tcW w:type="dxa" w:w="1146"/>
            <w:tcMar>
              <w:left w:type="dxa" w:w="0"/>
              <w:right w:type="dxa" w:w="0"/>
            </w:tcMar>
          </w:tcPr>
          <w:p w14:paraId="E5200000">
            <w:pPr>
              <w:pStyle w:val="Style_2"/>
              <w:ind w:firstLine="0" w:left="0"/>
              <w:jc w:val="center"/>
            </w:pPr>
            <w:r>
              <w:t>-</w:t>
            </w:r>
          </w:p>
        </w:tc>
        <w:tc>
          <w:tcPr>
            <w:tcW w:type="dxa" w:w="1134"/>
            <w:tcMar>
              <w:left w:type="dxa" w:w="0"/>
              <w:right w:type="dxa" w:w="0"/>
            </w:tcMar>
          </w:tcPr>
          <w:p w14:paraId="E6200000">
            <w:pPr>
              <w:pStyle w:val="Style_2"/>
              <w:ind w:firstLine="0" w:left="0"/>
              <w:jc w:val="center"/>
            </w:pPr>
            <w:r>
              <w:t>-</w:t>
            </w:r>
          </w:p>
        </w:tc>
      </w:tr>
      <w:tr>
        <w:tc>
          <w:tcPr>
            <w:tcW w:type="dxa" w:w="2904"/>
            <w:tcMar>
              <w:left w:type="dxa" w:w="0"/>
              <w:right w:type="dxa" w:w="0"/>
            </w:tcMar>
          </w:tcPr>
          <w:p w14:paraId="E7200000">
            <w:pPr>
              <w:pStyle w:val="Style_2"/>
              <w:ind w:firstLine="0" w:left="283"/>
              <w:jc w:val="left"/>
            </w:pPr>
            <w:r>
              <w:t>г. Санкт-Петербург</w:t>
            </w:r>
          </w:p>
        </w:tc>
        <w:tc>
          <w:tcPr>
            <w:tcW w:type="dxa" w:w="981"/>
            <w:tcMar>
              <w:left w:type="dxa" w:w="0"/>
              <w:right w:type="dxa" w:w="0"/>
            </w:tcMar>
          </w:tcPr>
          <w:p w14:paraId="E8200000">
            <w:pPr>
              <w:pStyle w:val="Style_2"/>
              <w:ind w:firstLine="0" w:left="0"/>
              <w:jc w:val="center"/>
            </w:pPr>
            <w:r>
              <w:t>1,422</w:t>
            </w:r>
          </w:p>
        </w:tc>
        <w:tc>
          <w:tcPr>
            <w:tcW w:type="dxa" w:w="984"/>
            <w:tcMar>
              <w:left w:type="dxa" w:w="0"/>
              <w:right w:type="dxa" w:w="0"/>
            </w:tcMar>
          </w:tcPr>
          <w:p w14:paraId="E9200000">
            <w:pPr>
              <w:pStyle w:val="Style_2"/>
              <w:ind w:firstLine="0" w:left="0"/>
              <w:jc w:val="center"/>
            </w:pPr>
            <w:r>
              <w:t>-</w:t>
            </w:r>
          </w:p>
        </w:tc>
        <w:tc>
          <w:tcPr>
            <w:tcW w:type="dxa" w:w="984"/>
            <w:tcMar>
              <w:left w:type="dxa" w:w="0"/>
              <w:right w:type="dxa" w:w="0"/>
            </w:tcMar>
          </w:tcPr>
          <w:p w14:paraId="EA200000">
            <w:pPr>
              <w:pStyle w:val="Style_2"/>
              <w:ind w:firstLine="0" w:left="0"/>
              <w:jc w:val="center"/>
            </w:pPr>
            <w:r>
              <w:t>-</w:t>
            </w:r>
          </w:p>
        </w:tc>
        <w:tc>
          <w:tcPr>
            <w:tcW w:type="dxa" w:w="984"/>
            <w:tcMar>
              <w:left w:type="dxa" w:w="0"/>
              <w:right w:type="dxa" w:w="0"/>
            </w:tcMar>
          </w:tcPr>
          <w:p w14:paraId="EB200000">
            <w:pPr>
              <w:pStyle w:val="Style_2"/>
              <w:ind w:firstLine="0" w:left="0"/>
              <w:jc w:val="center"/>
            </w:pPr>
            <w:r>
              <w:t>-</w:t>
            </w:r>
          </w:p>
        </w:tc>
        <w:tc>
          <w:tcPr>
            <w:tcW w:type="dxa" w:w="984"/>
            <w:tcMar>
              <w:left w:type="dxa" w:w="0"/>
              <w:right w:type="dxa" w:w="0"/>
            </w:tcMar>
          </w:tcPr>
          <w:p w14:paraId="EC200000">
            <w:pPr>
              <w:pStyle w:val="Style_2"/>
              <w:ind w:firstLine="0" w:left="0"/>
              <w:jc w:val="center"/>
            </w:pPr>
            <w:r>
              <w:t>-</w:t>
            </w:r>
          </w:p>
        </w:tc>
        <w:tc>
          <w:tcPr>
            <w:tcW w:type="dxa" w:w="984"/>
            <w:tcMar>
              <w:left w:type="dxa" w:w="0"/>
              <w:right w:type="dxa" w:w="0"/>
            </w:tcMar>
          </w:tcPr>
          <w:p w14:paraId="ED200000">
            <w:pPr>
              <w:pStyle w:val="Style_2"/>
              <w:ind w:firstLine="0" w:left="0"/>
              <w:jc w:val="center"/>
            </w:pPr>
            <w:r>
              <w:t>-</w:t>
            </w:r>
          </w:p>
        </w:tc>
        <w:tc>
          <w:tcPr>
            <w:tcW w:type="dxa" w:w="1146"/>
            <w:tcMar>
              <w:left w:type="dxa" w:w="0"/>
              <w:right w:type="dxa" w:w="0"/>
            </w:tcMar>
          </w:tcPr>
          <w:p w14:paraId="EE200000">
            <w:pPr>
              <w:pStyle w:val="Style_2"/>
              <w:ind w:firstLine="0" w:left="0"/>
              <w:jc w:val="center"/>
            </w:pPr>
            <w:r>
              <w:t>-</w:t>
            </w:r>
          </w:p>
        </w:tc>
        <w:tc>
          <w:tcPr>
            <w:tcW w:type="dxa" w:w="1146"/>
            <w:tcMar>
              <w:left w:type="dxa" w:w="0"/>
              <w:right w:type="dxa" w:w="0"/>
            </w:tcMar>
          </w:tcPr>
          <w:p w14:paraId="EF200000">
            <w:pPr>
              <w:pStyle w:val="Style_2"/>
              <w:ind w:firstLine="0" w:left="0"/>
              <w:jc w:val="center"/>
            </w:pPr>
            <w:r>
              <w:t>-</w:t>
            </w:r>
          </w:p>
        </w:tc>
        <w:tc>
          <w:tcPr>
            <w:tcW w:type="dxa" w:w="1146"/>
            <w:tcMar>
              <w:left w:type="dxa" w:w="0"/>
              <w:right w:type="dxa" w:w="0"/>
            </w:tcMar>
          </w:tcPr>
          <w:p w14:paraId="F0200000">
            <w:pPr>
              <w:pStyle w:val="Style_2"/>
              <w:ind w:firstLine="0" w:left="0"/>
              <w:jc w:val="center"/>
            </w:pPr>
            <w:r>
              <w:t>-</w:t>
            </w:r>
          </w:p>
        </w:tc>
        <w:tc>
          <w:tcPr>
            <w:tcW w:type="dxa" w:w="1146"/>
            <w:tcMar>
              <w:left w:type="dxa" w:w="0"/>
              <w:right w:type="dxa" w:w="0"/>
            </w:tcMar>
          </w:tcPr>
          <w:p w14:paraId="F1200000">
            <w:pPr>
              <w:pStyle w:val="Style_2"/>
              <w:ind w:firstLine="0" w:left="0"/>
              <w:jc w:val="center"/>
            </w:pPr>
            <w:r>
              <w:t>-</w:t>
            </w:r>
          </w:p>
        </w:tc>
        <w:tc>
          <w:tcPr>
            <w:tcW w:type="dxa" w:w="1146"/>
            <w:tcMar>
              <w:left w:type="dxa" w:w="0"/>
              <w:right w:type="dxa" w:w="0"/>
            </w:tcMar>
          </w:tcPr>
          <w:p w14:paraId="F2200000">
            <w:pPr>
              <w:pStyle w:val="Style_2"/>
              <w:ind w:firstLine="0" w:left="0"/>
              <w:jc w:val="center"/>
            </w:pPr>
            <w:r>
              <w:t>-</w:t>
            </w:r>
          </w:p>
        </w:tc>
        <w:tc>
          <w:tcPr>
            <w:tcW w:type="dxa" w:w="1134"/>
            <w:tcMar>
              <w:left w:type="dxa" w:w="0"/>
              <w:right w:type="dxa" w:w="0"/>
            </w:tcMar>
          </w:tcPr>
          <w:p w14:paraId="F3200000">
            <w:pPr>
              <w:pStyle w:val="Style_2"/>
              <w:ind w:firstLine="0" w:left="0"/>
              <w:jc w:val="center"/>
            </w:pPr>
            <w:r>
              <w:t>-</w:t>
            </w:r>
          </w:p>
        </w:tc>
      </w:tr>
      <w:tr>
        <w:tc>
          <w:tcPr>
            <w:tcW w:type="dxa" w:w="2904"/>
            <w:tcMar>
              <w:left w:type="dxa" w:w="0"/>
              <w:right w:type="dxa" w:w="0"/>
            </w:tcMar>
          </w:tcPr>
          <w:p w14:paraId="F4200000">
            <w:pPr>
              <w:pStyle w:val="Style_2"/>
              <w:ind w:firstLine="0" w:left="283"/>
              <w:jc w:val="left"/>
            </w:pPr>
            <w:r>
              <w:t>Ненецкий автономный округ (Архангельская область)</w:t>
            </w:r>
          </w:p>
        </w:tc>
        <w:tc>
          <w:tcPr>
            <w:tcW w:type="dxa" w:w="981"/>
            <w:tcMar>
              <w:left w:type="dxa" w:w="0"/>
              <w:right w:type="dxa" w:w="0"/>
            </w:tcMar>
          </w:tcPr>
          <w:p w14:paraId="F5200000">
            <w:pPr>
              <w:pStyle w:val="Style_2"/>
              <w:ind w:firstLine="0" w:left="0"/>
              <w:jc w:val="center"/>
            </w:pPr>
            <w:r>
              <w:t>0,022</w:t>
            </w:r>
          </w:p>
        </w:tc>
        <w:tc>
          <w:tcPr>
            <w:tcW w:type="dxa" w:w="984"/>
            <w:tcMar>
              <w:left w:type="dxa" w:w="0"/>
              <w:right w:type="dxa" w:w="0"/>
            </w:tcMar>
          </w:tcPr>
          <w:p w14:paraId="F6200000">
            <w:pPr>
              <w:pStyle w:val="Style_2"/>
              <w:ind w:firstLine="0" w:left="0"/>
              <w:jc w:val="center"/>
            </w:pPr>
            <w:r>
              <w:t>0,5</w:t>
            </w:r>
          </w:p>
        </w:tc>
        <w:tc>
          <w:tcPr>
            <w:tcW w:type="dxa" w:w="984"/>
            <w:tcMar>
              <w:left w:type="dxa" w:w="0"/>
              <w:right w:type="dxa" w:w="0"/>
            </w:tcMar>
          </w:tcPr>
          <w:p w14:paraId="F7200000">
            <w:pPr>
              <w:pStyle w:val="Style_2"/>
              <w:ind w:firstLine="0" w:left="0"/>
              <w:jc w:val="center"/>
            </w:pPr>
            <w:r>
              <w:t>0,325</w:t>
            </w:r>
          </w:p>
        </w:tc>
        <w:tc>
          <w:tcPr>
            <w:tcW w:type="dxa" w:w="984"/>
            <w:tcMar>
              <w:left w:type="dxa" w:w="0"/>
              <w:right w:type="dxa" w:w="0"/>
            </w:tcMar>
          </w:tcPr>
          <w:p w14:paraId="F8200000">
            <w:pPr>
              <w:pStyle w:val="Style_2"/>
              <w:ind w:firstLine="0" w:left="0"/>
              <w:jc w:val="center"/>
            </w:pPr>
            <w:r>
              <w:t>0,325</w:t>
            </w:r>
          </w:p>
        </w:tc>
        <w:tc>
          <w:tcPr>
            <w:tcW w:type="dxa" w:w="984"/>
            <w:tcMar>
              <w:left w:type="dxa" w:w="0"/>
              <w:right w:type="dxa" w:w="0"/>
            </w:tcMar>
          </w:tcPr>
          <w:p w14:paraId="F9200000">
            <w:pPr>
              <w:pStyle w:val="Style_2"/>
              <w:ind w:firstLine="0" w:left="0"/>
              <w:jc w:val="center"/>
            </w:pPr>
            <w:r>
              <w:t>0,557</w:t>
            </w:r>
          </w:p>
        </w:tc>
        <w:tc>
          <w:tcPr>
            <w:tcW w:type="dxa" w:w="984"/>
            <w:tcMar>
              <w:left w:type="dxa" w:w="0"/>
              <w:right w:type="dxa" w:w="0"/>
            </w:tcMar>
          </w:tcPr>
          <w:p w14:paraId="FA200000">
            <w:pPr>
              <w:pStyle w:val="Style_2"/>
              <w:ind w:firstLine="0" w:left="0"/>
              <w:jc w:val="center"/>
            </w:pPr>
            <w:r>
              <w:t>0,565</w:t>
            </w:r>
          </w:p>
        </w:tc>
        <w:tc>
          <w:tcPr>
            <w:tcW w:type="dxa" w:w="1146"/>
            <w:tcMar>
              <w:left w:type="dxa" w:w="0"/>
              <w:right w:type="dxa" w:w="0"/>
            </w:tcMar>
          </w:tcPr>
          <w:p w14:paraId="FB200000">
            <w:pPr>
              <w:pStyle w:val="Style_2"/>
              <w:ind w:firstLine="0" w:left="0"/>
              <w:jc w:val="center"/>
            </w:pPr>
            <w:r>
              <w:t>-</w:t>
            </w:r>
          </w:p>
        </w:tc>
        <w:tc>
          <w:tcPr>
            <w:tcW w:type="dxa" w:w="1146"/>
            <w:tcMar>
              <w:left w:type="dxa" w:w="0"/>
              <w:right w:type="dxa" w:w="0"/>
            </w:tcMar>
          </w:tcPr>
          <w:p w14:paraId="FC200000">
            <w:pPr>
              <w:pStyle w:val="Style_2"/>
              <w:ind w:firstLine="0" w:left="0"/>
              <w:jc w:val="center"/>
            </w:pPr>
            <w:r>
              <w:t>-</w:t>
            </w:r>
          </w:p>
        </w:tc>
        <w:tc>
          <w:tcPr>
            <w:tcW w:type="dxa" w:w="1146"/>
            <w:tcMar>
              <w:left w:type="dxa" w:w="0"/>
              <w:right w:type="dxa" w:w="0"/>
            </w:tcMar>
          </w:tcPr>
          <w:p w14:paraId="FD200000">
            <w:pPr>
              <w:pStyle w:val="Style_2"/>
              <w:ind w:firstLine="0" w:left="0"/>
              <w:jc w:val="center"/>
            </w:pPr>
            <w:r>
              <w:t>-</w:t>
            </w:r>
          </w:p>
        </w:tc>
        <w:tc>
          <w:tcPr>
            <w:tcW w:type="dxa" w:w="1146"/>
            <w:tcMar>
              <w:left w:type="dxa" w:w="0"/>
              <w:right w:type="dxa" w:w="0"/>
            </w:tcMar>
          </w:tcPr>
          <w:p w14:paraId="FE200000">
            <w:pPr>
              <w:pStyle w:val="Style_2"/>
              <w:ind w:firstLine="0" w:left="0"/>
              <w:jc w:val="center"/>
            </w:pPr>
            <w:r>
              <w:t>-</w:t>
            </w:r>
          </w:p>
        </w:tc>
        <w:tc>
          <w:tcPr>
            <w:tcW w:type="dxa" w:w="1146"/>
            <w:tcMar>
              <w:left w:type="dxa" w:w="0"/>
              <w:right w:type="dxa" w:w="0"/>
            </w:tcMar>
          </w:tcPr>
          <w:p w14:paraId="FF200000">
            <w:pPr>
              <w:pStyle w:val="Style_2"/>
              <w:ind w:firstLine="0" w:left="0"/>
              <w:jc w:val="center"/>
            </w:pPr>
            <w:r>
              <w:t>-</w:t>
            </w:r>
          </w:p>
        </w:tc>
        <w:tc>
          <w:tcPr>
            <w:tcW w:type="dxa" w:w="1134"/>
            <w:tcMar>
              <w:left w:type="dxa" w:w="0"/>
              <w:right w:type="dxa" w:w="0"/>
            </w:tcMar>
          </w:tcPr>
          <w:p w14:paraId="00210000">
            <w:pPr>
              <w:pStyle w:val="Style_2"/>
              <w:ind w:firstLine="0" w:left="0"/>
              <w:jc w:val="center"/>
            </w:pPr>
            <w:r>
              <w:t>-</w:t>
            </w:r>
          </w:p>
        </w:tc>
      </w:tr>
      <w:tr>
        <w:tc>
          <w:tcPr>
            <w:tcW w:type="dxa" w:w="2904"/>
            <w:tcMar>
              <w:left w:type="dxa" w:w="0"/>
              <w:right w:type="dxa" w:w="0"/>
            </w:tcMar>
          </w:tcPr>
          <w:p w14:paraId="01210000">
            <w:pPr>
              <w:pStyle w:val="Style_2"/>
              <w:ind w:firstLine="0" w:left="0"/>
              <w:jc w:val="left"/>
            </w:pPr>
            <w:r>
              <w:t>Южный федеральный округ</w:t>
            </w:r>
          </w:p>
        </w:tc>
        <w:tc>
          <w:tcPr>
            <w:tcW w:type="dxa" w:w="981"/>
            <w:tcMar>
              <w:left w:type="dxa" w:w="0"/>
              <w:right w:type="dxa" w:w="0"/>
            </w:tcMar>
          </w:tcPr>
          <w:p w14:paraId="02210000">
            <w:pPr>
              <w:pStyle w:val="Style_2"/>
              <w:ind w:firstLine="0" w:left="0"/>
              <w:jc w:val="center"/>
            </w:pPr>
            <w:r>
              <w:t>-</w:t>
            </w:r>
          </w:p>
        </w:tc>
        <w:tc>
          <w:tcPr>
            <w:tcW w:type="dxa" w:w="984"/>
            <w:tcMar>
              <w:left w:type="dxa" w:w="0"/>
              <w:right w:type="dxa" w:w="0"/>
            </w:tcMar>
          </w:tcPr>
          <w:p w14:paraId="03210000">
            <w:pPr>
              <w:pStyle w:val="Style_2"/>
              <w:ind w:firstLine="0" w:left="0"/>
              <w:jc w:val="center"/>
            </w:pPr>
            <w:r>
              <w:t>-</w:t>
            </w:r>
          </w:p>
        </w:tc>
        <w:tc>
          <w:tcPr>
            <w:tcW w:type="dxa" w:w="984"/>
            <w:tcMar>
              <w:left w:type="dxa" w:w="0"/>
              <w:right w:type="dxa" w:w="0"/>
            </w:tcMar>
          </w:tcPr>
          <w:p w14:paraId="04210000">
            <w:pPr>
              <w:pStyle w:val="Style_2"/>
              <w:ind w:firstLine="0" w:left="0"/>
              <w:jc w:val="center"/>
            </w:pPr>
            <w:r>
              <w:t>-</w:t>
            </w:r>
          </w:p>
        </w:tc>
        <w:tc>
          <w:tcPr>
            <w:tcW w:type="dxa" w:w="984"/>
            <w:tcMar>
              <w:left w:type="dxa" w:w="0"/>
              <w:right w:type="dxa" w:w="0"/>
            </w:tcMar>
          </w:tcPr>
          <w:p w14:paraId="05210000">
            <w:pPr>
              <w:pStyle w:val="Style_2"/>
              <w:ind w:firstLine="0" w:left="0"/>
              <w:jc w:val="center"/>
            </w:pPr>
            <w:r>
              <w:t>-</w:t>
            </w:r>
          </w:p>
        </w:tc>
        <w:tc>
          <w:tcPr>
            <w:tcW w:type="dxa" w:w="984"/>
            <w:tcMar>
              <w:left w:type="dxa" w:w="0"/>
              <w:right w:type="dxa" w:w="0"/>
            </w:tcMar>
          </w:tcPr>
          <w:p w14:paraId="06210000">
            <w:pPr>
              <w:pStyle w:val="Style_2"/>
              <w:ind w:firstLine="0" w:left="0"/>
              <w:jc w:val="center"/>
            </w:pPr>
            <w:r>
              <w:t>-</w:t>
            </w:r>
          </w:p>
        </w:tc>
        <w:tc>
          <w:tcPr>
            <w:tcW w:type="dxa" w:w="984"/>
            <w:tcMar>
              <w:left w:type="dxa" w:w="0"/>
              <w:right w:type="dxa" w:w="0"/>
            </w:tcMar>
          </w:tcPr>
          <w:p w14:paraId="07210000">
            <w:pPr>
              <w:pStyle w:val="Style_2"/>
              <w:ind w:firstLine="0" w:left="0"/>
              <w:jc w:val="center"/>
            </w:pPr>
            <w:r>
              <w:t>-</w:t>
            </w:r>
          </w:p>
        </w:tc>
        <w:tc>
          <w:tcPr>
            <w:tcW w:type="dxa" w:w="1146"/>
            <w:tcMar>
              <w:left w:type="dxa" w:w="0"/>
              <w:right w:type="dxa" w:w="0"/>
            </w:tcMar>
          </w:tcPr>
          <w:p w14:paraId="08210000">
            <w:pPr>
              <w:pStyle w:val="Style_2"/>
              <w:ind w:firstLine="0" w:left="0"/>
              <w:jc w:val="center"/>
            </w:pPr>
            <w:r>
              <w:t>-</w:t>
            </w:r>
          </w:p>
        </w:tc>
        <w:tc>
          <w:tcPr>
            <w:tcW w:type="dxa" w:w="1146"/>
            <w:tcMar>
              <w:left w:type="dxa" w:w="0"/>
              <w:right w:type="dxa" w:w="0"/>
            </w:tcMar>
          </w:tcPr>
          <w:p w14:paraId="09210000">
            <w:pPr>
              <w:pStyle w:val="Style_2"/>
              <w:ind w:firstLine="0" w:left="0"/>
              <w:jc w:val="center"/>
            </w:pPr>
            <w:r>
              <w:t>-</w:t>
            </w:r>
          </w:p>
        </w:tc>
        <w:tc>
          <w:tcPr>
            <w:tcW w:type="dxa" w:w="1146"/>
            <w:tcMar>
              <w:left w:type="dxa" w:w="0"/>
              <w:right w:type="dxa" w:w="0"/>
            </w:tcMar>
          </w:tcPr>
          <w:p w14:paraId="0A210000">
            <w:pPr>
              <w:pStyle w:val="Style_2"/>
              <w:ind w:firstLine="0" w:left="0"/>
              <w:jc w:val="center"/>
            </w:pPr>
            <w:r>
              <w:t>-</w:t>
            </w:r>
          </w:p>
        </w:tc>
        <w:tc>
          <w:tcPr>
            <w:tcW w:type="dxa" w:w="1146"/>
            <w:tcMar>
              <w:left w:type="dxa" w:w="0"/>
              <w:right w:type="dxa" w:w="0"/>
            </w:tcMar>
          </w:tcPr>
          <w:p w14:paraId="0B210000">
            <w:pPr>
              <w:pStyle w:val="Style_2"/>
              <w:ind w:firstLine="0" w:left="0"/>
              <w:jc w:val="center"/>
            </w:pPr>
            <w:r>
              <w:t>-</w:t>
            </w:r>
          </w:p>
        </w:tc>
        <w:tc>
          <w:tcPr>
            <w:tcW w:type="dxa" w:w="1146"/>
            <w:tcMar>
              <w:left w:type="dxa" w:w="0"/>
              <w:right w:type="dxa" w:w="0"/>
            </w:tcMar>
          </w:tcPr>
          <w:p w14:paraId="0C210000">
            <w:pPr>
              <w:pStyle w:val="Style_2"/>
              <w:ind w:firstLine="0" w:left="0"/>
              <w:jc w:val="center"/>
            </w:pPr>
            <w:r>
              <w:t>-</w:t>
            </w:r>
          </w:p>
        </w:tc>
        <w:tc>
          <w:tcPr>
            <w:tcW w:type="dxa" w:w="1134"/>
            <w:tcMar>
              <w:left w:type="dxa" w:w="0"/>
              <w:right w:type="dxa" w:w="0"/>
            </w:tcMar>
          </w:tcPr>
          <w:p w14:paraId="0D210000">
            <w:pPr>
              <w:pStyle w:val="Style_2"/>
              <w:ind w:firstLine="0" w:left="0"/>
              <w:jc w:val="center"/>
            </w:pPr>
            <w:r>
              <w:t>-</w:t>
            </w:r>
          </w:p>
        </w:tc>
      </w:tr>
      <w:tr>
        <w:tc>
          <w:tcPr>
            <w:tcW w:type="dxa" w:w="2904"/>
            <w:tcMar>
              <w:left w:type="dxa" w:w="0"/>
              <w:right w:type="dxa" w:w="0"/>
            </w:tcMar>
          </w:tcPr>
          <w:p w14:paraId="0E210000">
            <w:pPr>
              <w:pStyle w:val="Style_2"/>
              <w:ind w:firstLine="0" w:left="283"/>
              <w:jc w:val="left"/>
            </w:pPr>
            <w:r>
              <w:t>Республика Адыгея (Адыгея)</w:t>
            </w:r>
          </w:p>
        </w:tc>
        <w:tc>
          <w:tcPr>
            <w:tcW w:type="dxa" w:w="981"/>
            <w:tcMar>
              <w:left w:type="dxa" w:w="0"/>
              <w:right w:type="dxa" w:w="0"/>
            </w:tcMar>
          </w:tcPr>
          <w:p w14:paraId="0F210000">
            <w:pPr>
              <w:pStyle w:val="Style_2"/>
              <w:ind w:firstLine="0" w:left="0"/>
              <w:jc w:val="center"/>
            </w:pPr>
            <w:r>
              <w:t>0,211</w:t>
            </w:r>
          </w:p>
        </w:tc>
        <w:tc>
          <w:tcPr>
            <w:tcW w:type="dxa" w:w="984"/>
            <w:tcMar>
              <w:left w:type="dxa" w:w="0"/>
              <w:right w:type="dxa" w:w="0"/>
            </w:tcMar>
          </w:tcPr>
          <w:p w14:paraId="10210000">
            <w:pPr>
              <w:pStyle w:val="Style_2"/>
              <w:ind w:firstLine="0" w:left="0"/>
              <w:jc w:val="center"/>
            </w:pPr>
            <w:r>
              <w:t>-</w:t>
            </w:r>
          </w:p>
        </w:tc>
        <w:tc>
          <w:tcPr>
            <w:tcW w:type="dxa" w:w="984"/>
            <w:tcMar>
              <w:left w:type="dxa" w:w="0"/>
              <w:right w:type="dxa" w:w="0"/>
            </w:tcMar>
          </w:tcPr>
          <w:p w14:paraId="11210000">
            <w:pPr>
              <w:pStyle w:val="Style_2"/>
              <w:ind w:firstLine="0" w:left="0"/>
              <w:jc w:val="center"/>
            </w:pPr>
            <w:r>
              <w:t>-</w:t>
            </w:r>
          </w:p>
        </w:tc>
        <w:tc>
          <w:tcPr>
            <w:tcW w:type="dxa" w:w="984"/>
            <w:tcMar>
              <w:left w:type="dxa" w:w="0"/>
              <w:right w:type="dxa" w:w="0"/>
            </w:tcMar>
          </w:tcPr>
          <w:p w14:paraId="12210000">
            <w:pPr>
              <w:pStyle w:val="Style_2"/>
              <w:ind w:firstLine="0" w:left="0"/>
              <w:jc w:val="center"/>
            </w:pPr>
            <w:r>
              <w:t>-</w:t>
            </w:r>
          </w:p>
        </w:tc>
        <w:tc>
          <w:tcPr>
            <w:tcW w:type="dxa" w:w="984"/>
            <w:tcMar>
              <w:left w:type="dxa" w:w="0"/>
              <w:right w:type="dxa" w:w="0"/>
            </w:tcMar>
          </w:tcPr>
          <w:p w14:paraId="13210000">
            <w:pPr>
              <w:pStyle w:val="Style_2"/>
              <w:ind w:firstLine="0" w:left="0"/>
              <w:jc w:val="center"/>
            </w:pPr>
            <w:r>
              <w:t>-</w:t>
            </w:r>
          </w:p>
        </w:tc>
        <w:tc>
          <w:tcPr>
            <w:tcW w:type="dxa" w:w="984"/>
            <w:tcMar>
              <w:left w:type="dxa" w:w="0"/>
              <w:right w:type="dxa" w:w="0"/>
            </w:tcMar>
          </w:tcPr>
          <w:p w14:paraId="14210000">
            <w:pPr>
              <w:pStyle w:val="Style_2"/>
              <w:ind w:firstLine="0" w:left="0"/>
              <w:jc w:val="center"/>
            </w:pPr>
            <w:r>
              <w:t>-</w:t>
            </w:r>
          </w:p>
        </w:tc>
        <w:tc>
          <w:tcPr>
            <w:tcW w:type="dxa" w:w="1146"/>
            <w:tcMar>
              <w:left w:type="dxa" w:w="0"/>
              <w:right w:type="dxa" w:w="0"/>
            </w:tcMar>
          </w:tcPr>
          <w:p w14:paraId="15210000">
            <w:pPr>
              <w:pStyle w:val="Style_2"/>
              <w:ind w:firstLine="0" w:left="0"/>
              <w:jc w:val="center"/>
            </w:pPr>
            <w:r>
              <w:t>-</w:t>
            </w:r>
          </w:p>
        </w:tc>
        <w:tc>
          <w:tcPr>
            <w:tcW w:type="dxa" w:w="1146"/>
            <w:tcMar>
              <w:left w:type="dxa" w:w="0"/>
              <w:right w:type="dxa" w:w="0"/>
            </w:tcMar>
          </w:tcPr>
          <w:p w14:paraId="16210000">
            <w:pPr>
              <w:pStyle w:val="Style_2"/>
              <w:ind w:firstLine="0" w:left="0"/>
              <w:jc w:val="center"/>
            </w:pPr>
            <w:r>
              <w:t>-</w:t>
            </w:r>
          </w:p>
        </w:tc>
        <w:tc>
          <w:tcPr>
            <w:tcW w:type="dxa" w:w="1146"/>
            <w:tcMar>
              <w:left w:type="dxa" w:w="0"/>
              <w:right w:type="dxa" w:w="0"/>
            </w:tcMar>
          </w:tcPr>
          <w:p w14:paraId="17210000">
            <w:pPr>
              <w:pStyle w:val="Style_2"/>
              <w:ind w:firstLine="0" w:left="0"/>
              <w:jc w:val="center"/>
            </w:pPr>
            <w:r>
              <w:t>-</w:t>
            </w:r>
          </w:p>
        </w:tc>
        <w:tc>
          <w:tcPr>
            <w:tcW w:type="dxa" w:w="1146"/>
            <w:tcMar>
              <w:left w:type="dxa" w:w="0"/>
              <w:right w:type="dxa" w:w="0"/>
            </w:tcMar>
          </w:tcPr>
          <w:p w14:paraId="18210000">
            <w:pPr>
              <w:pStyle w:val="Style_2"/>
              <w:ind w:firstLine="0" w:left="0"/>
              <w:jc w:val="center"/>
            </w:pPr>
            <w:r>
              <w:t>-</w:t>
            </w:r>
          </w:p>
        </w:tc>
        <w:tc>
          <w:tcPr>
            <w:tcW w:type="dxa" w:w="1146"/>
            <w:tcMar>
              <w:left w:type="dxa" w:w="0"/>
              <w:right w:type="dxa" w:w="0"/>
            </w:tcMar>
          </w:tcPr>
          <w:p w14:paraId="19210000">
            <w:pPr>
              <w:pStyle w:val="Style_2"/>
              <w:ind w:firstLine="0" w:left="0"/>
              <w:jc w:val="center"/>
            </w:pPr>
            <w:r>
              <w:t>-</w:t>
            </w:r>
          </w:p>
        </w:tc>
        <w:tc>
          <w:tcPr>
            <w:tcW w:type="dxa" w:w="1134"/>
            <w:tcMar>
              <w:left w:type="dxa" w:w="0"/>
              <w:right w:type="dxa" w:w="0"/>
            </w:tcMar>
          </w:tcPr>
          <w:p w14:paraId="1A210000">
            <w:pPr>
              <w:pStyle w:val="Style_2"/>
              <w:ind w:firstLine="0" w:left="0"/>
              <w:jc w:val="center"/>
            </w:pPr>
            <w:r>
              <w:t>-</w:t>
            </w:r>
          </w:p>
        </w:tc>
      </w:tr>
      <w:tr>
        <w:tc>
          <w:tcPr>
            <w:tcW w:type="dxa" w:w="2904"/>
            <w:tcMar>
              <w:left w:type="dxa" w:w="0"/>
              <w:right w:type="dxa" w:w="0"/>
            </w:tcMar>
          </w:tcPr>
          <w:p w14:paraId="1B210000">
            <w:pPr>
              <w:pStyle w:val="Style_2"/>
              <w:ind w:firstLine="0" w:left="283"/>
              <w:jc w:val="left"/>
            </w:pPr>
            <w:r>
              <w:t>Республика Калмыкия</w:t>
            </w:r>
          </w:p>
        </w:tc>
        <w:tc>
          <w:tcPr>
            <w:tcW w:type="dxa" w:w="981"/>
            <w:tcMar>
              <w:left w:type="dxa" w:w="0"/>
              <w:right w:type="dxa" w:w="0"/>
            </w:tcMar>
          </w:tcPr>
          <w:p w14:paraId="1C210000">
            <w:pPr>
              <w:pStyle w:val="Style_2"/>
              <w:ind w:firstLine="0" w:left="0"/>
              <w:jc w:val="center"/>
            </w:pPr>
            <w:r>
              <w:t>0,133</w:t>
            </w:r>
          </w:p>
        </w:tc>
        <w:tc>
          <w:tcPr>
            <w:tcW w:type="dxa" w:w="984"/>
            <w:tcMar>
              <w:left w:type="dxa" w:w="0"/>
              <w:right w:type="dxa" w:w="0"/>
            </w:tcMar>
          </w:tcPr>
          <w:p w14:paraId="1D210000">
            <w:pPr>
              <w:pStyle w:val="Style_2"/>
              <w:ind w:firstLine="0" w:left="0"/>
              <w:jc w:val="center"/>
            </w:pPr>
            <w:r>
              <w:t>-</w:t>
            </w:r>
          </w:p>
        </w:tc>
        <w:tc>
          <w:tcPr>
            <w:tcW w:type="dxa" w:w="984"/>
            <w:tcMar>
              <w:left w:type="dxa" w:w="0"/>
              <w:right w:type="dxa" w:w="0"/>
            </w:tcMar>
          </w:tcPr>
          <w:p w14:paraId="1E210000">
            <w:pPr>
              <w:pStyle w:val="Style_2"/>
              <w:ind w:firstLine="0" w:left="0"/>
              <w:jc w:val="center"/>
            </w:pPr>
            <w:r>
              <w:t>0,378</w:t>
            </w:r>
          </w:p>
        </w:tc>
        <w:tc>
          <w:tcPr>
            <w:tcW w:type="dxa" w:w="984"/>
            <w:tcMar>
              <w:left w:type="dxa" w:w="0"/>
              <w:right w:type="dxa" w:w="0"/>
            </w:tcMar>
          </w:tcPr>
          <w:p w14:paraId="1F210000">
            <w:pPr>
              <w:pStyle w:val="Style_2"/>
              <w:ind w:firstLine="0" w:left="0"/>
              <w:jc w:val="center"/>
            </w:pPr>
            <w:r>
              <w:t>1,342</w:t>
            </w:r>
          </w:p>
        </w:tc>
        <w:tc>
          <w:tcPr>
            <w:tcW w:type="dxa" w:w="984"/>
            <w:tcMar>
              <w:left w:type="dxa" w:w="0"/>
              <w:right w:type="dxa" w:w="0"/>
            </w:tcMar>
          </w:tcPr>
          <w:p w14:paraId="20210000">
            <w:pPr>
              <w:pStyle w:val="Style_2"/>
              <w:ind w:firstLine="0" w:left="0"/>
              <w:jc w:val="center"/>
            </w:pPr>
            <w:r>
              <w:t>1</w:t>
            </w:r>
          </w:p>
        </w:tc>
        <w:tc>
          <w:tcPr>
            <w:tcW w:type="dxa" w:w="984"/>
            <w:tcMar>
              <w:left w:type="dxa" w:w="0"/>
              <w:right w:type="dxa" w:w="0"/>
            </w:tcMar>
          </w:tcPr>
          <w:p w14:paraId="21210000">
            <w:pPr>
              <w:pStyle w:val="Style_2"/>
              <w:ind w:firstLine="0" w:left="0"/>
              <w:jc w:val="center"/>
            </w:pPr>
            <w:r>
              <w:t>1</w:t>
            </w:r>
          </w:p>
        </w:tc>
        <w:tc>
          <w:tcPr>
            <w:tcW w:type="dxa" w:w="1146"/>
            <w:tcMar>
              <w:left w:type="dxa" w:w="0"/>
              <w:right w:type="dxa" w:w="0"/>
            </w:tcMar>
          </w:tcPr>
          <w:p w14:paraId="22210000">
            <w:pPr>
              <w:pStyle w:val="Style_2"/>
              <w:ind w:firstLine="0" w:left="0"/>
              <w:jc w:val="center"/>
            </w:pPr>
            <w:r>
              <w:t>-</w:t>
            </w:r>
          </w:p>
        </w:tc>
        <w:tc>
          <w:tcPr>
            <w:tcW w:type="dxa" w:w="1146"/>
            <w:tcMar>
              <w:left w:type="dxa" w:w="0"/>
              <w:right w:type="dxa" w:w="0"/>
            </w:tcMar>
          </w:tcPr>
          <w:p w14:paraId="23210000">
            <w:pPr>
              <w:pStyle w:val="Style_2"/>
              <w:ind w:firstLine="0" w:left="0"/>
              <w:jc w:val="center"/>
            </w:pPr>
            <w:r>
              <w:t>-</w:t>
            </w:r>
          </w:p>
        </w:tc>
        <w:tc>
          <w:tcPr>
            <w:tcW w:type="dxa" w:w="1146"/>
            <w:tcMar>
              <w:left w:type="dxa" w:w="0"/>
              <w:right w:type="dxa" w:w="0"/>
            </w:tcMar>
          </w:tcPr>
          <w:p w14:paraId="24210000">
            <w:pPr>
              <w:pStyle w:val="Style_2"/>
              <w:ind w:firstLine="0" w:left="0"/>
              <w:jc w:val="center"/>
            </w:pPr>
            <w:r>
              <w:t>-</w:t>
            </w:r>
          </w:p>
        </w:tc>
        <w:tc>
          <w:tcPr>
            <w:tcW w:type="dxa" w:w="1146"/>
            <w:tcMar>
              <w:left w:type="dxa" w:w="0"/>
              <w:right w:type="dxa" w:w="0"/>
            </w:tcMar>
          </w:tcPr>
          <w:p w14:paraId="25210000">
            <w:pPr>
              <w:pStyle w:val="Style_2"/>
              <w:ind w:firstLine="0" w:left="0"/>
              <w:jc w:val="center"/>
            </w:pPr>
            <w:r>
              <w:t>-</w:t>
            </w:r>
          </w:p>
        </w:tc>
        <w:tc>
          <w:tcPr>
            <w:tcW w:type="dxa" w:w="1146"/>
            <w:tcMar>
              <w:left w:type="dxa" w:w="0"/>
              <w:right w:type="dxa" w:w="0"/>
            </w:tcMar>
          </w:tcPr>
          <w:p w14:paraId="26210000">
            <w:pPr>
              <w:pStyle w:val="Style_2"/>
              <w:ind w:firstLine="0" w:left="0"/>
              <w:jc w:val="center"/>
            </w:pPr>
            <w:r>
              <w:t>-</w:t>
            </w:r>
          </w:p>
        </w:tc>
        <w:tc>
          <w:tcPr>
            <w:tcW w:type="dxa" w:w="1134"/>
            <w:tcMar>
              <w:left w:type="dxa" w:w="0"/>
              <w:right w:type="dxa" w:w="0"/>
            </w:tcMar>
          </w:tcPr>
          <w:p w14:paraId="27210000">
            <w:pPr>
              <w:pStyle w:val="Style_2"/>
              <w:ind w:firstLine="0" w:left="0"/>
              <w:jc w:val="center"/>
            </w:pPr>
            <w:r>
              <w:t>-</w:t>
            </w:r>
          </w:p>
        </w:tc>
      </w:tr>
      <w:tr>
        <w:tc>
          <w:tcPr>
            <w:tcW w:type="dxa" w:w="2904"/>
            <w:tcMar>
              <w:left w:type="dxa" w:w="0"/>
              <w:right w:type="dxa" w:w="0"/>
            </w:tcMar>
          </w:tcPr>
          <w:p w14:paraId="28210000">
            <w:pPr>
              <w:pStyle w:val="Style_2"/>
              <w:ind w:firstLine="0" w:left="283"/>
              <w:jc w:val="left"/>
            </w:pPr>
            <w:r>
              <w:t>Республика Крым</w:t>
            </w:r>
          </w:p>
        </w:tc>
        <w:tc>
          <w:tcPr>
            <w:tcW w:type="dxa" w:w="981"/>
            <w:tcMar>
              <w:left w:type="dxa" w:w="0"/>
              <w:right w:type="dxa" w:w="0"/>
            </w:tcMar>
          </w:tcPr>
          <w:p w14:paraId="29210000">
            <w:pPr>
              <w:pStyle w:val="Style_2"/>
              <w:ind w:firstLine="0" w:left="0"/>
              <w:jc w:val="center"/>
            </w:pPr>
            <w:r>
              <w:t>0,2</w:t>
            </w:r>
          </w:p>
        </w:tc>
        <w:tc>
          <w:tcPr>
            <w:tcW w:type="dxa" w:w="984"/>
            <w:tcMar>
              <w:left w:type="dxa" w:w="0"/>
              <w:right w:type="dxa" w:w="0"/>
            </w:tcMar>
          </w:tcPr>
          <w:p w14:paraId="2A210000">
            <w:pPr>
              <w:pStyle w:val="Style_2"/>
              <w:ind w:firstLine="0" w:left="0"/>
              <w:jc w:val="center"/>
            </w:pPr>
            <w:r>
              <w:t>1,836</w:t>
            </w:r>
          </w:p>
        </w:tc>
        <w:tc>
          <w:tcPr>
            <w:tcW w:type="dxa" w:w="984"/>
            <w:tcMar>
              <w:left w:type="dxa" w:w="0"/>
              <w:right w:type="dxa" w:w="0"/>
            </w:tcMar>
          </w:tcPr>
          <w:p w14:paraId="2B210000">
            <w:pPr>
              <w:pStyle w:val="Style_2"/>
              <w:ind w:firstLine="0" w:left="0"/>
              <w:jc w:val="center"/>
            </w:pPr>
            <w:r>
              <w:t>1,833</w:t>
            </w:r>
          </w:p>
        </w:tc>
        <w:tc>
          <w:tcPr>
            <w:tcW w:type="dxa" w:w="984"/>
            <w:tcMar>
              <w:left w:type="dxa" w:w="0"/>
              <w:right w:type="dxa" w:w="0"/>
            </w:tcMar>
          </w:tcPr>
          <w:p w14:paraId="2C210000">
            <w:pPr>
              <w:pStyle w:val="Style_2"/>
              <w:ind w:firstLine="0" w:left="0"/>
              <w:jc w:val="center"/>
            </w:pPr>
            <w:r>
              <w:t>3,24</w:t>
            </w:r>
          </w:p>
        </w:tc>
        <w:tc>
          <w:tcPr>
            <w:tcW w:type="dxa" w:w="984"/>
            <w:tcMar>
              <w:left w:type="dxa" w:w="0"/>
              <w:right w:type="dxa" w:w="0"/>
            </w:tcMar>
          </w:tcPr>
          <w:p w14:paraId="2D210000">
            <w:pPr>
              <w:pStyle w:val="Style_2"/>
              <w:ind w:firstLine="0" w:left="0"/>
              <w:jc w:val="center"/>
            </w:pPr>
            <w:r>
              <w:t>2,475</w:t>
            </w:r>
          </w:p>
        </w:tc>
        <w:tc>
          <w:tcPr>
            <w:tcW w:type="dxa" w:w="984"/>
            <w:tcMar>
              <w:left w:type="dxa" w:w="0"/>
              <w:right w:type="dxa" w:w="0"/>
            </w:tcMar>
          </w:tcPr>
          <w:p w14:paraId="2E210000">
            <w:pPr>
              <w:pStyle w:val="Style_2"/>
              <w:ind w:firstLine="0" w:left="0"/>
              <w:jc w:val="center"/>
            </w:pPr>
            <w:r>
              <w:t>2,745</w:t>
            </w:r>
          </w:p>
        </w:tc>
        <w:tc>
          <w:tcPr>
            <w:tcW w:type="dxa" w:w="1146"/>
            <w:tcMar>
              <w:left w:type="dxa" w:w="0"/>
              <w:right w:type="dxa" w:w="0"/>
            </w:tcMar>
          </w:tcPr>
          <w:p w14:paraId="2F210000">
            <w:pPr>
              <w:pStyle w:val="Style_2"/>
              <w:ind w:firstLine="0" w:left="0"/>
              <w:jc w:val="center"/>
            </w:pPr>
            <w:r>
              <w:t>-</w:t>
            </w:r>
          </w:p>
        </w:tc>
        <w:tc>
          <w:tcPr>
            <w:tcW w:type="dxa" w:w="1146"/>
            <w:tcMar>
              <w:left w:type="dxa" w:w="0"/>
              <w:right w:type="dxa" w:w="0"/>
            </w:tcMar>
          </w:tcPr>
          <w:p w14:paraId="30210000">
            <w:pPr>
              <w:pStyle w:val="Style_2"/>
              <w:ind w:firstLine="0" w:left="0"/>
              <w:jc w:val="center"/>
            </w:pPr>
            <w:r>
              <w:t>-</w:t>
            </w:r>
          </w:p>
        </w:tc>
        <w:tc>
          <w:tcPr>
            <w:tcW w:type="dxa" w:w="1146"/>
            <w:tcMar>
              <w:left w:type="dxa" w:w="0"/>
              <w:right w:type="dxa" w:w="0"/>
            </w:tcMar>
          </w:tcPr>
          <w:p w14:paraId="31210000">
            <w:pPr>
              <w:pStyle w:val="Style_2"/>
              <w:ind w:firstLine="0" w:left="0"/>
              <w:jc w:val="center"/>
            </w:pPr>
            <w:r>
              <w:t>-</w:t>
            </w:r>
          </w:p>
        </w:tc>
        <w:tc>
          <w:tcPr>
            <w:tcW w:type="dxa" w:w="1146"/>
            <w:tcMar>
              <w:left w:type="dxa" w:w="0"/>
              <w:right w:type="dxa" w:w="0"/>
            </w:tcMar>
          </w:tcPr>
          <w:p w14:paraId="32210000">
            <w:pPr>
              <w:pStyle w:val="Style_2"/>
              <w:ind w:firstLine="0" w:left="0"/>
              <w:jc w:val="center"/>
            </w:pPr>
            <w:r>
              <w:t>-</w:t>
            </w:r>
          </w:p>
        </w:tc>
        <w:tc>
          <w:tcPr>
            <w:tcW w:type="dxa" w:w="1146"/>
            <w:tcMar>
              <w:left w:type="dxa" w:w="0"/>
              <w:right w:type="dxa" w:w="0"/>
            </w:tcMar>
          </w:tcPr>
          <w:p w14:paraId="33210000">
            <w:pPr>
              <w:pStyle w:val="Style_2"/>
              <w:ind w:firstLine="0" w:left="0"/>
              <w:jc w:val="center"/>
            </w:pPr>
            <w:r>
              <w:t>-</w:t>
            </w:r>
          </w:p>
        </w:tc>
        <w:tc>
          <w:tcPr>
            <w:tcW w:type="dxa" w:w="1134"/>
            <w:tcMar>
              <w:left w:type="dxa" w:w="0"/>
              <w:right w:type="dxa" w:w="0"/>
            </w:tcMar>
          </w:tcPr>
          <w:p w14:paraId="34210000">
            <w:pPr>
              <w:pStyle w:val="Style_2"/>
              <w:ind w:firstLine="0" w:left="0"/>
              <w:jc w:val="center"/>
            </w:pPr>
            <w:r>
              <w:t>-</w:t>
            </w:r>
          </w:p>
        </w:tc>
      </w:tr>
      <w:tr>
        <w:tc>
          <w:tcPr>
            <w:tcW w:type="dxa" w:w="2904"/>
            <w:tcMar>
              <w:left w:type="dxa" w:w="0"/>
              <w:right w:type="dxa" w:w="0"/>
            </w:tcMar>
          </w:tcPr>
          <w:p w14:paraId="35210000">
            <w:pPr>
              <w:pStyle w:val="Style_2"/>
              <w:ind w:firstLine="0" w:left="283"/>
              <w:jc w:val="left"/>
            </w:pPr>
            <w:r>
              <w:t>Краснодарский край</w:t>
            </w:r>
          </w:p>
        </w:tc>
        <w:tc>
          <w:tcPr>
            <w:tcW w:type="dxa" w:w="981"/>
            <w:tcMar>
              <w:left w:type="dxa" w:w="0"/>
              <w:right w:type="dxa" w:w="0"/>
            </w:tcMar>
          </w:tcPr>
          <w:p w14:paraId="36210000">
            <w:pPr>
              <w:pStyle w:val="Style_2"/>
              <w:ind w:firstLine="0" w:left="0"/>
              <w:jc w:val="center"/>
            </w:pPr>
            <w:r>
              <w:t>2,5</w:t>
            </w:r>
          </w:p>
        </w:tc>
        <w:tc>
          <w:tcPr>
            <w:tcW w:type="dxa" w:w="984"/>
            <w:tcMar>
              <w:left w:type="dxa" w:w="0"/>
              <w:right w:type="dxa" w:w="0"/>
            </w:tcMar>
          </w:tcPr>
          <w:p w14:paraId="37210000">
            <w:pPr>
              <w:pStyle w:val="Style_2"/>
              <w:ind w:firstLine="0" w:left="0"/>
              <w:jc w:val="center"/>
            </w:pPr>
            <w:r>
              <w:t>1,667</w:t>
            </w:r>
          </w:p>
        </w:tc>
        <w:tc>
          <w:tcPr>
            <w:tcW w:type="dxa" w:w="984"/>
            <w:tcMar>
              <w:left w:type="dxa" w:w="0"/>
              <w:right w:type="dxa" w:w="0"/>
            </w:tcMar>
          </w:tcPr>
          <w:p w14:paraId="38210000">
            <w:pPr>
              <w:pStyle w:val="Style_2"/>
              <w:ind w:firstLine="0" w:left="0"/>
              <w:jc w:val="center"/>
            </w:pPr>
            <w:r>
              <w:t>1,827</w:t>
            </w:r>
          </w:p>
        </w:tc>
        <w:tc>
          <w:tcPr>
            <w:tcW w:type="dxa" w:w="984"/>
            <w:tcMar>
              <w:left w:type="dxa" w:w="0"/>
              <w:right w:type="dxa" w:w="0"/>
            </w:tcMar>
          </w:tcPr>
          <w:p w14:paraId="39210000">
            <w:pPr>
              <w:pStyle w:val="Style_2"/>
              <w:ind w:firstLine="0" w:left="0"/>
              <w:jc w:val="center"/>
            </w:pPr>
            <w:r>
              <w:t>5,124</w:t>
            </w:r>
          </w:p>
        </w:tc>
        <w:tc>
          <w:tcPr>
            <w:tcW w:type="dxa" w:w="984"/>
            <w:tcMar>
              <w:left w:type="dxa" w:w="0"/>
              <w:right w:type="dxa" w:w="0"/>
            </w:tcMar>
          </w:tcPr>
          <w:p w14:paraId="3A210000">
            <w:pPr>
              <w:pStyle w:val="Style_2"/>
              <w:ind w:firstLine="0" w:left="0"/>
              <w:jc w:val="center"/>
            </w:pPr>
            <w:r>
              <w:t>5,4</w:t>
            </w:r>
          </w:p>
        </w:tc>
        <w:tc>
          <w:tcPr>
            <w:tcW w:type="dxa" w:w="984"/>
            <w:tcMar>
              <w:left w:type="dxa" w:w="0"/>
              <w:right w:type="dxa" w:w="0"/>
            </w:tcMar>
          </w:tcPr>
          <w:p w14:paraId="3B210000">
            <w:pPr>
              <w:pStyle w:val="Style_2"/>
              <w:ind w:firstLine="0" w:left="0"/>
              <w:jc w:val="center"/>
            </w:pPr>
            <w:r>
              <w:t>5,941</w:t>
            </w:r>
          </w:p>
        </w:tc>
        <w:tc>
          <w:tcPr>
            <w:tcW w:type="dxa" w:w="1146"/>
            <w:tcMar>
              <w:left w:type="dxa" w:w="0"/>
              <w:right w:type="dxa" w:w="0"/>
            </w:tcMar>
          </w:tcPr>
          <w:p w14:paraId="3C210000">
            <w:pPr>
              <w:pStyle w:val="Style_2"/>
              <w:ind w:firstLine="0" w:left="0"/>
              <w:jc w:val="center"/>
            </w:pPr>
            <w:r>
              <w:t>-</w:t>
            </w:r>
          </w:p>
        </w:tc>
        <w:tc>
          <w:tcPr>
            <w:tcW w:type="dxa" w:w="1146"/>
            <w:tcMar>
              <w:left w:type="dxa" w:w="0"/>
              <w:right w:type="dxa" w:w="0"/>
            </w:tcMar>
          </w:tcPr>
          <w:p w14:paraId="3D210000">
            <w:pPr>
              <w:pStyle w:val="Style_2"/>
              <w:ind w:firstLine="0" w:left="0"/>
              <w:jc w:val="center"/>
            </w:pPr>
            <w:r>
              <w:t>-</w:t>
            </w:r>
          </w:p>
        </w:tc>
        <w:tc>
          <w:tcPr>
            <w:tcW w:type="dxa" w:w="1146"/>
            <w:tcMar>
              <w:left w:type="dxa" w:w="0"/>
              <w:right w:type="dxa" w:w="0"/>
            </w:tcMar>
          </w:tcPr>
          <w:p w14:paraId="3E210000">
            <w:pPr>
              <w:pStyle w:val="Style_2"/>
              <w:ind w:firstLine="0" w:left="0"/>
              <w:jc w:val="center"/>
            </w:pPr>
            <w:r>
              <w:t>-</w:t>
            </w:r>
          </w:p>
        </w:tc>
        <w:tc>
          <w:tcPr>
            <w:tcW w:type="dxa" w:w="1146"/>
            <w:tcMar>
              <w:left w:type="dxa" w:w="0"/>
              <w:right w:type="dxa" w:w="0"/>
            </w:tcMar>
          </w:tcPr>
          <w:p w14:paraId="3F210000">
            <w:pPr>
              <w:pStyle w:val="Style_2"/>
              <w:ind w:firstLine="0" w:left="0"/>
              <w:jc w:val="center"/>
            </w:pPr>
            <w:r>
              <w:t>-</w:t>
            </w:r>
          </w:p>
        </w:tc>
        <w:tc>
          <w:tcPr>
            <w:tcW w:type="dxa" w:w="1146"/>
            <w:tcMar>
              <w:left w:type="dxa" w:w="0"/>
              <w:right w:type="dxa" w:w="0"/>
            </w:tcMar>
          </w:tcPr>
          <w:p w14:paraId="40210000">
            <w:pPr>
              <w:pStyle w:val="Style_2"/>
              <w:ind w:firstLine="0" w:left="0"/>
              <w:jc w:val="center"/>
            </w:pPr>
            <w:r>
              <w:t>-</w:t>
            </w:r>
          </w:p>
        </w:tc>
        <w:tc>
          <w:tcPr>
            <w:tcW w:type="dxa" w:w="1134"/>
            <w:tcMar>
              <w:left w:type="dxa" w:w="0"/>
              <w:right w:type="dxa" w:w="0"/>
            </w:tcMar>
          </w:tcPr>
          <w:p w14:paraId="41210000">
            <w:pPr>
              <w:pStyle w:val="Style_2"/>
              <w:ind w:firstLine="0" w:left="0"/>
              <w:jc w:val="center"/>
            </w:pPr>
            <w:r>
              <w:t>-</w:t>
            </w:r>
          </w:p>
        </w:tc>
      </w:tr>
      <w:tr>
        <w:tc>
          <w:tcPr>
            <w:tcW w:type="dxa" w:w="2904"/>
            <w:tcMar>
              <w:left w:type="dxa" w:w="0"/>
              <w:right w:type="dxa" w:w="0"/>
            </w:tcMar>
          </w:tcPr>
          <w:p w14:paraId="42210000">
            <w:pPr>
              <w:pStyle w:val="Style_2"/>
              <w:ind w:firstLine="0" w:left="283"/>
              <w:jc w:val="left"/>
            </w:pPr>
            <w:r>
              <w:t>Астраханская область</w:t>
            </w:r>
          </w:p>
        </w:tc>
        <w:tc>
          <w:tcPr>
            <w:tcW w:type="dxa" w:w="981"/>
            <w:tcMar>
              <w:left w:type="dxa" w:w="0"/>
              <w:right w:type="dxa" w:w="0"/>
            </w:tcMar>
          </w:tcPr>
          <w:p w14:paraId="43210000">
            <w:pPr>
              <w:pStyle w:val="Style_2"/>
              <w:ind w:firstLine="0" w:left="0"/>
              <w:jc w:val="center"/>
            </w:pPr>
            <w:r>
              <w:t>0,467</w:t>
            </w:r>
          </w:p>
        </w:tc>
        <w:tc>
          <w:tcPr>
            <w:tcW w:type="dxa" w:w="984"/>
            <w:tcMar>
              <w:left w:type="dxa" w:w="0"/>
              <w:right w:type="dxa" w:w="0"/>
            </w:tcMar>
          </w:tcPr>
          <w:p w14:paraId="44210000">
            <w:pPr>
              <w:pStyle w:val="Style_2"/>
              <w:ind w:firstLine="0" w:left="0"/>
              <w:jc w:val="center"/>
            </w:pPr>
            <w:r>
              <w:t>2</w:t>
            </w:r>
          </w:p>
        </w:tc>
        <w:tc>
          <w:tcPr>
            <w:tcW w:type="dxa" w:w="984"/>
            <w:tcMar>
              <w:left w:type="dxa" w:w="0"/>
              <w:right w:type="dxa" w:w="0"/>
            </w:tcMar>
          </w:tcPr>
          <w:p w14:paraId="45210000">
            <w:pPr>
              <w:pStyle w:val="Style_2"/>
              <w:ind w:firstLine="0" w:left="0"/>
              <w:jc w:val="center"/>
            </w:pPr>
            <w:r>
              <w:t>1,333</w:t>
            </w:r>
          </w:p>
        </w:tc>
        <w:tc>
          <w:tcPr>
            <w:tcW w:type="dxa" w:w="984"/>
            <w:tcMar>
              <w:left w:type="dxa" w:w="0"/>
              <w:right w:type="dxa" w:w="0"/>
            </w:tcMar>
          </w:tcPr>
          <w:p w14:paraId="46210000">
            <w:pPr>
              <w:pStyle w:val="Style_2"/>
              <w:ind w:firstLine="0" w:left="0"/>
              <w:jc w:val="center"/>
            </w:pPr>
            <w:r>
              <w:t>1,4</w:t>
            </w:r>
          </w:p>
        </w:tc>
        <w:tc>
          <w:tcPr>
            <w:tcW w:type="dxa" w:w="984"/>
            <w:tcMar>
              <w:left w:type="dxa" w:w="0"/>
              <w:right w:type="dxa" w:w="0"/>
            </w:tcMar>
          </w:tcPr>
          <w:p w14:paraId="47210000">
            <w:pPr>
              <w:pStyle w:val="Style_2"/>
              <w:ind w:firstLine="0" w:left="0"/>
              <w:jc w:val="center"/>
            </w:pPr>
            <w:r>
              <w:t>1,556</w:t>
            </w:r>
          </w:p>
        </w:tc>
        <w:tc>
          <w:tcPr>
            <w:tcW w:type="dxa" w:w="984"/>
            <w:tcMar>
              <w:left w:type="dxa" w:w="0"/>
              <w:right w:type="dxa" w:w="0"/>
            </w:tcMar>
          </w:tcPr>
          <w:p w14:paraId="48210000">
            <w:pPr>
              <w:pStyle w:val="Style_2"/>
              <w:ind w:firstLine="0" w:left="0"/>
              <w:jc w:val="center"/>
            </w:pPr>
            <w:r>
              <w:t>2,242</w:t>
            </w:r>
          </w:p>
        </w:tc>
        <w:tc>
          <w:tcPr>
            <w:tcW w:type="dxa" w:w="1146"/>
            <w:tcMar>
              <w:left w:type="dxa" w:w="0"/>
              <w:right w:type="dxa" w:w="0"/>
            </w:tcMar>
          </w:tcPr>
          <w:p w14:paraId="49210000">
            <w:pPr>
              <w:pStyle w:val="Style_2"/>
              <w:ind w:firstLine="0" w:left="0"/>
              <w:jc w:val="center"/>
            </w:pPr>
            <w:r>
              <w:t>-</w:t>
            </w:r>
          </w:p>
        </w:tc>
        <w:tc>
          <w:tcPr>
            <w:tcW w:type="dxa" w:w="1146"/>
            <w:tcMar>
              <w:left w:type="dxa" w:w="0"/>
              <w:right w:type="dxa" w:w="0"/>
            </w:tcMar>
          </w:tcPr>
          <w:p w14:paraId="4A210000">
            <w:pPr>
              <w:pStyle w:val="Style_2"/>
              <w:ind w:firstLine="0" w:left="0"/>
              <w:jc w:val="center"/>
            </w:pPr>
            <w:r>
              <w:t>-</w:t>
            </w:r>
          </w:p>
        </w:tc>
        <w:tc>
          <w:tcPr>
            <w:tcW w:type="dxa" w:w="1146"/>
            <w:tcMar>
              <w:left w:type="dxa" w:w="0"/>
              <w:right w:type="dxa" w:w="0"/>
            </w:tcMar>
          </w:tcPr>
          <w:p w14:paraId="4B210000">
            <w:pPr>
              <w:pStyle w:val="Style_2"/>
              <w:ind w:firstLine="0" w:left="0"/>
              <w:jc w:val="center"/>
            </w:pPr>
            <w:r>
              <w:t>-</w:t>
            </w:r>
          </w:p>
        </w:tc>
        <w:tc>
          <w:tcPr>
            <w:tcW w:type="dxa" w:w="1146"/>
            <w:tcMar>
              <w:left w:type="dxa" w:w="0"/>
              <w:right w:type="dxa" w:w="0"/>
            </w:tcMar>
          </w:tcPr>
          <w:p w14:paraId="4C210000">
            <w:pPr>
              <w:pStyle w:val="Style_2"/>
              <w:ind w:firstLine="0" w:left="0"/>
              <w:jc w:val="center"/>
            </w:pPr>
            <w:r>
              <w:t>-</w:t>
            </w:r>
          </w:p>
        </w:tc>
        <w:tc>
          <w:tcPr>
            <w:tcW w:type="dxa" w:w="1146"/>
            <w:tcMar>
              <w:left w:type="dxa" w:w="0"/>
              <w:right w:type="dxa" w:w="0"/>
            </w:tcMar>
          </w:tcPr>
          <w:p w14:paraId="4D210000">
            <w:pPr>
              <w:pStyle w:val="Style_2"/>
              <w:ind w:firstLine="0" w:left="0"/>
              <w:jc w:val="center"/>
            </w:pPr>
            <w:r>
              <w:t>-</w:t>
            </w:r>
          </w:p>
        </w:tc>
        <w:tc>
          <w:tcPr>
            <w:tcW w:type="dxa" w:w="1134"/>
            <w:tcMar>
              <w:left w:type="dxa" w:w="0"/>
              <w:right w:type="dxa" w:w="0"/>
            </w:tcMar>
          </w:tcPr>
          <w:p w14:paraId="4E210000">
            <w:pPr>
              <w:pStyle w:val="Style_2"/>
              <w:ind w:firstLine="0" w:left="0"/>
              <w:jc w:val="center"/>
            </w:pPr>
            <w:r>
              <w:t>-</w:t>
            </w:r>
          </w:p>
        </w:tc>
      </w:tr>
      <w:tr>
        <w:tc>
          <w:tcPr>
            <w:tcW w:type="dxa" w:w="2904"/>
            <w:tcMar>
              <w:left w:type="dxa" w:w="0"/>
              <w:right w:type="dxa" w:w="0"/>
            </w:tcMar>
          </w:tcPr>
          <w:p w14:paraId="4F210000">
            <w:pPr>
              <w:pStyle w:val="Style_2"/>
              <w:ind w:firstLine="0" w:left="283"/>
              <w:jc w:val="left"/>
            </w:pPr>
            <w:r>
              <w:t>Волгоградская область</w:t>
            </w:r>
          </w:p>
        </w:tc>
        <w:tc>
          <w:tcPr>
            <w:tcW w:type="dxa" w:w="981"/>
            <w:tcMar>
              <w:left w:type="dxa" w:w="0"/>
              <w:right w:type="dxa" w:w="0"/>
            </w:tcMar>
          </w:tcPr>
          <w:p w14:paraId="50210000">
            <w:pPr>
              <w:pStyle w:val="Style_2"/>
              <w:ind w:firstLine="0" w:left="0"/>
              <w:jc w:val="center"/>
            </w:pPr>
            <w:r>
              <w:t>0,677</w:t>
            </w:r>
          </w:p>
        </w:tc>
        <w:tc>
          <w:tcPr>
            <w:tcW w:type="dxa" w:w="984"/>
            <w:tcMar>
              <w:left w:type="dxa" w:w="0"/>
              <w:right w:type="dxa" w:w="0"/>
            </w:tcMar>
          </w:tcPr>
          <w:p w14:paraId="51210000">
            <w:pPr>
              <w:pStyle w:val="Style_2"/>
              <w:ind w:firstLine="0" w:left="0"/>
              <w:jc w:val="center"/>
            </w:pPr>
            <w:r>
              <w:t>3,3</w:t>
            </w:r>
          </w:p>
        </w:tc>
        <w:tc>
          <w:tcPr>
            <w:tcW w:type="dxa" w:w="984"/>
            <w:tcMar>
              <w:left w:type="dxa" w:w="0"/>
              <w:right w:type="dxa" w:w="0"/>
            </w:tcMar>
          </w:tcPr>
          <w:p w14:paraId="52210000">
            <w:pPr>
              <w:pStyle w:val="Style_2"/>
              <w:ind w:firstLine="0" w:left="0"/>
              <w:jc w:val="center"/>
            </w:pPr>
            <w:r>
              <w:t>1,1</w:t>
            </w:r>
          </w:p>
        </w:tc>
        <w:tc>
          <w:tcPr>
            <w:tcW w:type="dxa" w:w="984"/>
            <w:tcMar>
              <w:left w:type="dxa" w:w="0"/>
              <w:right w:type="dxa" w:w="0"/>
            </w:tcMar>
          </w:tcPr>
          <w:p w14:paraId="53210000">
            <w:pPr>
              <w:pStyle w:val="Style_2"/>
              <w:ind w:firstLine="0" w:left="0"/>
              <w:jc w:val="center"/>
            </w:pPr>
            <w:r>
              <w:t>2,544</w:t>
            </w:r>
          </w:p>
        </w:tc>
        <w:tc>
          <w:tcPr>
            <w:tcW w:type="dxa" w:w="984"/>
            <w:tcMar>
              <w:left w:type="dxa" w:w="0"/>
              <w:right w:type="dxa" w:w="0"/>
            </w:tcMar>
          </w:tcPr>
          <w:p w14:paraId="54210000">
            <w:pPr>
              <w:pStyle w:val="Style_2"/>
              <w:ind w:firstLine="0" w:left="0"/>
              <w:jc w:val="center"/>
            </w:pPr>
            <w:r>
              <w:t>3,667</w:t>
            </w:r>
          </w:p>
        </w:tc>
        <w:tc>
          <w:tcPr>
            <w:tcW w:type="dxa" w:w="984"/>
            <w:tcMar>
              <w:left w:type="dxa" w:w="0"/>
              <w:right w:type="dxa" w:w="0"/>
            </w:tcMar>
          </w:tcPr>
          <w:p w14:paraId="55210000">
            <w:pPr>
              <w:pStyle w:val="Style_2"/>
              <w:ind w:firstLine="0" w:left="0"/>
              <w:jc w:val="center"/>
            </w:pPr>
            <w:r>
              <w:t>6,788</w:t>
            </w:r>
          </w:p>
        </w:tc>
        <w:tc>
          <w:tcPr>
            <w:tcW w:type="dxa" w:w="1146"/>
            <w:tcMar>
              <w:left w:type="dxa" w:w="0"/>
              <w:right w:type="dxa" w:w="0"/>
            </w:tcMar>
          </w:tcPr>
          <w:p w14:paraId="56210000">
            <w:pPr>
              <w:pStyle w:val="Style_2"/>
              <w:ind w:firstLine="0" w:left="0"/>
              <w:jc w:val="center"/>
            </w:pPr>
            <w:r>
              <w:t>-</w:t>
            </w:r>
          </w:p>
        </w:tc>
        <w:tc>
          <w:tcPr>
            <w:tcW w:type="dxa" w:w="1146"/>
            <w:tcMar>
              <w:left w:type="dxa" w:w="0"/>
              <w:right w:type="dxa" w:w="0"/>
            </w:tcMar>
          </w:tcPr>
          <w:p w14:paraId="57210000">
            <w:pPr>
              <w:pStyle w:val="Style_2"/>
              <w:ind w:firstLine="0" w:left="0"/>
              <w:jc w:val="center"/>
            </w:pPr>
            <w:r>
              <w:t>-</w:t>
            </w:r>
          </w:p>
        </w:tc>
        <w:tc>
          <w:tcPr>
            <w:tcW w:type="dxa" w:w="1146"/>
            <w:tcMar>
              <w:left w:type="dxa" w:w="0"/>
              <w:right w:type="dxa" w:w="0"/>
            </w:tcMar>
          </w:tcPr>
          <w:p w14:paraId="58210000">
            <w:pPr>
              <w:pStyle w:val="Style_2"/>
              <w:ind w:firstLine="0" w:left="0"/>
              <w:jc w:val="center"/>
            </w:pPr>
            <w:r>
              <w:t>-</w:t>
            </w:r>
          </w:p>
        </w:tc>
        <w:tc>
          <w:tcPr>
            <w:tcW w:type="dxa" w:w="1146"/>
            <w:tcMar>
              <w:left w:type="dxa" w:w="0"/>
              <w:right w:type="dxa" w:w="0"/>
            </w:tcMar>
          </w:tcPr>
          <w:p w14:paraId="59210000">
            <w:pPr>
              <w:pStyle w:val="Style_2"/>
              <w:ind w:firstLine="0" w:left="0"/>
              <w:jc w:val="center"/>
            </w:pPr>
            <w:r>
              <w:t>-</w:t>
            </w:r>
          </w:p>
        </w:tc>
        <w:tc>
          <w:tcPr>
            <w:tcW w:type="dxa" w:w="1146"/>
            <w:tcMar>
              <w:left w:type="dxa" w:w="0"/>
              <w:right w:type="dxa" w:w="0"/>
            </w:tcMar>
          </w:tcPr>
          <w:p w14:paraId="5A210000">
            <w:pPr>
              <w:pStyle w:val="Style_2"/>
              <w:ind w:firstLine="0" w:left="0"/>
              <w:jc w:val="center"/>
            </w:pPr>
            <w:r>
              <w:t>-</w:t>
            </w:r>
          </w:p>
        </w:tc>
        <w:tc>
          <w:tcPr>
            <w:tcW w:type="dxa" w:w="1134"/>
            <w:tcMar>
              <w:left w:type="dxa" w:w="0"/>
              <w:right w:type="dxa" w:w="0"/>
            </w:tcMar>
          </w:tcPr>
          <w:p w14:paraId="5B210000">
            <w:pPr>
              <w:pStyle w:val="Style_2"/>
              <w:ind w:firstLine="0" w:left="0"/>
              <w:jc w:val="center"/>
            </w:pPr>
            <w:r>
              <w:t>-</w:t>
            </w:r>
          </w:p>
        </w:tc>
      </w:tr>
      <w:tr>
        <w:tc>
          <w:tcPr>
            <w:tcW w:type="dxa" w:w="2904"/>
            <w:tcMar>
              <w:left w:type="dxa" w:w="0"/>
              <w:right w:type="dxa" w:w="0"/>
            </w:tcMar>
          </w:tcPr>
          <w:p w14:paraId="5C210000">
            <w:pPr>
              <w:pStyle w:val="Style_2"/>
              <w:ind w:firstLine="0" w:left="283"/>
              <w:jc w:val="left"/>
            </w:pPr>
            <w:r>
              <w:t>Ростовская область</w:t>
            </w:r>
          </w:p>
        </w:tc>
        <w:tc>
          <w:tcPr>
            <w:tcW w:type="dxa" w:w="981"/>
            <w:tcMar>
              <w:left w:type="dxa" w:w="0"/>
              <w:right w:type="dxa" w:w="0"/>
            </w:tcMar>
          </w:tcPr>
          <w:p w14:paraId="5D210000">
            <w:pPr>
              <w:pStyle w:val="Style_2"/>
              <w:ind w:firstLine="0" w:left="0"/>
              <w:jc w:val="center"/>
            </w:pPr>
            <w:r>
              <w:t>1,9</w:t>
            </w:r>
          </w:p>
        </w:tc>
        <w:tc>
          <w:tcPr>
            <w:tcW w:type="dxa" w:w="984"/>
            <w:tcMar>
              <w:left w:type="dxa" w:w="0"/>
              <w:right w:type="dxa" w:w="0"/>
            </w:tcMar>
          </w:tcPr>
          <w:p w14:paraId="5E210000">
            <w:pPr>
              <w:pStyle w:val="Style_2"/>
              <w:ind w:firstLine="0" w:left="0"/>
              <w:jc w:val="center"/>
            </w:pPr>
            <w:r>
              <w:t>15</w:t>
            </w:r>
          </w:p>
        </w:tc>
        <w:tc>
          <w:tcPr>
            <w:tcW w:type="dxa" w:w="984"/>
            <w:tcMar>
              <w:left w:type="dxa" w:w="0"/>
              <w:right w:type="dxa" w:w="0"/>
            </w:tcMar>
          </w:tcPr>
          <w:p w14:paraId="5F210000">
            <w:pPr>
              <w:pStyle w:val="Style_2"/>
              <w:ind w:firstLine="0" w:left="0"/>
              <w:jc w:val="center"/>
            </w:pPr>
            <w:r>
              <w:t>3,539</w:t>
            </w:r>
          </w:p>
        </w:tc>
        <w:tc>
          <w:tcPr>
            <w:tcW w:type="dxa" w:w="984"/>
            <w:tcMar>
              <w:left w:type="dxa" w:w="0"/>
              <w:right w:type="dxa" w:w="0"/>
            </w:tcMar>
          </w:tcPr>
          <w:p w14:paraId="60210000">
            <w:pPr>
              <w:pStyle w:val="Style_2"/>
              <w:ind w:firstLine="0" w:left="0"/>
              <w:jc w:val="center"/>
            </w:pPr>
            <w:r>
              <w:t>5,21</w:t>
            </w:r>
          </w:p>
        </w:tc>
        <w:tc>
          <w:tcPr>
            <w:tcW w:type="dxa" w:w="984"/>
            <w:tcMar>
              <w:left w:type="dxa" w:w="0"/>
              <w:right w:type="dxa" w:w="0"/>
            </w:tcMar>
          </w:tcPr>
          <w:p w14:paraId="61210000">
            <w:pPr>
              <w:pStyle w:val="Style_2"/>
              <w:ind w:firstLine="0" w:left="0"/>
              <w:jc w:val="center"/>
            </w:pPr>
            <w:r>
              <w:t>3,598</w:t>
            </w:r>
          </w:p>
        </w:tc>
        <w:tc>
          <w:tcPr>
            <w:tcW w:type="dxa" w:w="984"/>
            <w:tcMar>
              <w:left w:type="dxa" w:w="0"/>
              <w:right w:type="dxa" w:w="0"/>
            </w:tcMar>
          </w:tcPr>
          <w:p w14:paraId="62210000">
            <w:pPr>
              <w:pStyle w:val="Style_2"/>
              <w:ind w:firstLine="0" w:left="0"/>
              <w:jc w:val="center"/>
            </w:pPr>
            <w:r>
              <w:t>4,053</w:t>
            </w:r>
          </w:p>
        </w:tc>
        <w:tc>
          <w:tcPr>
            <w:tcW w:type="dxa" w:w="1146"/>
            <w:tcMar>
              <w:left w:type="dxa" w:w="0"/>
              <w:right w:type="dxa" w:w="0"/>
            </w:tcMar>
          </w:tcPr>
          <w:p w14:paraId="63210000">
            <w:pPr>
              <w:pStyle w:val="Style_2"/>
              <w:ind w:firstLine="0" w:left="0"/>
              <w:jc w:val="center"/>
            </w:pPr>
            <w:r>
              <w:t>-</w:t>
            </w:r>
          </w:p>
        </w:tc>
        <w:tc>
          <w:tcPr>
            <w:tcW w:type="dxa" w:w="1146"/>
            <w:tcMar>
              <w:left w:type="dxa" w:w="0"/>
              <w:right w:type="dxa" w:w="0"/>
            </w:tcMar>
          </w:tcPr>
          <w:p w14:paraId="64210000">
            <w:pPr>
              <w:pStyle w:val="Style_2"/>
              <w:ind w:firstLine="0" w:left="0"/>
              <w:jc w:val="center"/>
            </w:pPr>
            <w:r>
              <w:t>-</w:t>
            </w:r>
          </w:p>
        </w:tc>
        <w:tc>
          <w:tcPr>
            <w:tcW w:type="dxa" w:w="1146"/>
            <w:tcMar>
              <w:left w:type="dxa" w:w="0"/>
              <w:right w:type="dxa" w:w="0"/>
            </w:tcMar>
          </w:tcPr>
          <w:p w14:paraId="65210000">
            <w:pPr>
              <w:pStyle w:val="Style_2"/>
              <w:ind w:firstLine="0" w:left="0"/>
              <w:jc w:val="center"/>
            </w:pPr>
            <w:r>
              <w:t>-</w:t>
            </w:r>
          </w:p>
        </w:tc>
        <w:tc>
          <w:tcPr>
            <w:tcW w:type="dxa" w:w="1146"/>
            <w:tcMar>
              <w:left w:type="dxa" w:w="0"/>
              <w:right w:type="dxa" w:w="0"/>
            </w:tcMar>
          </w:tcPr>
          <w:p w14:paraId="66210000">
            <w:pPr>
              <w:pStyle w:val="Style_2"/>
              <w:ind w:firstLine="0" w:left="0"/>
              <w:jc w:val="center"/>
            </w:pPr>
            <w:r>
              <w:t>-</w:t>
            </w:r>
          </w:p>
        </w:tc>
        <w:tc>
          <w:tcPr>
            <w:tcW w:type="dxa" w:w="1146"/>
            <w:tcMar>
              <w:left w:type="dxa" w:w="0"/>
              <w:right w:type="dxa" w:w="0"/>
            </w:tcMar>
          </w:tcPr>
          <w:p w14:paraId="67210000">
            <w:pPr>
              <w:pStyle w:val="Style_2"/>
              <w:ind w:firstLine="0" w:left="0"/>
              <w:jc w:val="center"/>
            </w:pPr>
            <w:r>
              <w:t>-</w:t>
            </w:r>
          </w:p>
        </w:tc>
        <w:tc>
          <w:tcPr>
            <w:tcW w:type="dxa" w:w="1134"/>
            <w:tcMar>
              <w:left w:type="dxa" w:w="0"/>
              <w:right w:type="dxa" w:w="0"/>
            </w:tcMar>
          </w:tcPr>
          <w:p w14:paraId="68210000">
            <w:pPr>
              <w:pStyle w:val="Style_2"/>
              <w:ind w:firstLine="0" w:left="0"/>
              <w:jc w:val="center"/>
            </w:pPr>
            <w:r>
              <w:t>-</w:t>
            </w:r>
          </w:p>
        </w:tc>
      </w:tr>
      <w:tr>
        <w:tc>
          <w:tcPr>
            <w:tcW w:type="dxa" w:w="2904"/>
            <w:tcMar>
              <w:left w:type="dxa" w:w="0"/>
              <w:right w:type="dxa" w:w="0"/>
            </w:tcMar>
          </w:tcPr>
          <w:p w14:paraId="69210000">
            <w:pPr>
              <w:pStyle w:val="Style_2"/>
              <w:ind w:firstLine="0" w:left="283"/>
              <w:jc w:val="left"/>
            </w:pPr>
            <w:r>
              <w:t>г. Севастополь</w:t>
            </w:r>
          </w:p>
        </w:tc>
        <w:tc>
          <w:tcPr>
            <w:tcW w:type="dxa" w:w="981"/>
            <w:tcMar>
              <w:left w:type="dxa" w:w="0"/>
              <w:right w:type="dxa" w:w="0"/>
            </w:tcMar>
          </w:tcPr>
          <w:p w14:paraId="6A210000">
            <w:pPr>
              <w:pStyle w:val="Style_2"/>
              <w:ind w:firstLine="0" w:left="0"/>
              <w:jc w:val="center"/>
            </w:pPr>
            <w:r>
              <w:t>0,189</w:t>
            </w:r>
          </w:p>
        </w:tc>
        <w:tc>
          <w:tcPr>
            <w:tcW w:type="dxa" w:w="984"/>
            <w:tcMar>
              <w:left w:type="dxa" w:w="0"/>
              <w:right w:type="dxa" w:w="0"/>
            </w:tcMar>
          </w:tcPr>
          <w:p w14:paraId="6B210000">
            <w:pPr>
              <w:pStyle w:val="Style_2"/>
              <w:ind w:firstLine="0" w:left="0"/>
              <w:jc w:val="center"/>
            </w:pPr>
            <w:r>
              <w:t>0,856</w:t>
            </w:r>
          </w:p>
        </w:tc>
        <w:tc>
          <w:tcPr>
            <w:tcW w:type="dxa" w:w="984"/>
            <w:tcMar>
              <w:left w:type="dxa" w:w="0"/>
              <w:right w:type="dxa" w:w="0"/>
            </w:tcMar>
          </w:tcPr>
          <w:p w14:paraId="6C210000">
            <w:pPr>
              <w:pStyle w:val="Style_2"/>
              <w:ind w:firstLine="0" w:left="0"/>
              <w:jc w:val="center"/>
            </w:pPr>
            <w:r>
              <w:t>-</w:t>
            </w:r>
          </w:p>
        </w:tc>
        <w:tc>
          <w:tcPr>
            <w:tcW w:type="dxa" w:w="984"/>
            <w:tcMar>
              <w:left w:type="dxa" w:w="0"/>
              <w:right w:type="dxa" w:w="0"/>
            </w:tcMar>
          </w:tcPr>
          <w:p w14:paraId="6D210000">
            <w:pPr>
              <w:pStyle w:val="Style_2"/>
              <w:ind w:firstLine="0" w:left="0"/>
              <w:jc w:val="center"/>
            </w:pPr>
            <w:r>
              <w:t>-</w:t>
            </w:r>
          </w:p>
        </w:tc>
        <w:tc>
          <w:tcPr>
            <w:tcW w:type="dxa" w:w="984"/>
            <w:tcMar>
              <w:left w:type="dxa" w:w="0"/>
              <w:right w:type="dxa" w:w="0"/>
            </w:tcMar>
          </w:tcPr>
          <w:p w14:paraId="6E210000">
            <w:pPr>
              <w:pStyle w:val="Style_2"/>
              <w:ind w:firstLine="0" w:left="0"/>
              <w:jc w:val="center"/>
            </w:pPr>
            <w:r>
              <w:t>0,5</w:t>
            </w:r>
          </w:p>
        </w:tc>
        <w:tc>
          <w:tcPr>
            <w:tcW w:type="dxa" w:w="984"/>
            <w:tcMar>
              <w:left w:type="dxa" w:w="0"/>
              <w:right w:type="dxa" w:w="0"/>
            </w:tcMar>
          </w:tcPr>
          <w:p w14:paraId="6F210000">
            <w:pPr>
              <w:pStyle w:val="Style_2"/>
              <w:ind w:firstLine="0" w:left="0"/>
              <w:jc w:val="center"/>
            </w:pPr>
            <w:r>
              <w:t>0,559</w:t>
            </w:r>
          </w:p>
        </w:tc>
        <w:tc>
          <w:tcPr>
            <w:tcW w:type="dxa" w:w="1146"/>
            <w:tcMar>
              <w:left w:type="dxa" w:w="0"/>
              <w:right w:type="dxa" w:w="0"/>
            </w:tcMar>
          </w:tcPr>
          <w:p w14:paraId="70210000">
            <w:pPr>
              <w:pStyle w:val="Style_2"/>
              <w:ind w:firstLine="0" w:left="0"/>
              <w:jc w:val="center"/>
            </w:pPr>
            <w:r>
              <w:t>-</w:t>
            </w:r>
          </w:p>
        </w:tc>
        <w:tc>
          <w:tcPr>
            <w:tcW w:type="dxa" w:w="1146"/>
            <w:tcMar>
              <w:left w:type="dxa" w:w="0"/>
              <w:right w:type="dxa" w:w="0"/>
            </w:tcMar>
          </w:tcPr>
          <w:p w14:paraId="71210000">
            <w:pPr>
              <w:pStyle w:val="Style_2"/>
              <w:ind w:firstLine="0" w:left="0"/>
              <w:jc w:val="center"/>
            </w:pPr>
            <w:r>
              <w:t>-</w:t>
            </w:r>
          </w:p>
        </w:tc>
        <w:tc>
          <w:tcPr>
            <w:tcW w:type="dxa" w:w="1146"/>
            <w:tcMar>
              <w:left w:type="dxa" w:w="0"/>
              <w:right w:type="dxa" w:w="0"/>
            </w:tcMar>
          </w:tcPr>
          <w:p w14:paraId="72210000">
            <w:pPr>
              <w:pStyle w:val="Style_2"/>
              <w:ind w:firstLine="0" w:left="0"/>
              <w:jc w:val="center"/>
            </w:pPr>
            <w:r>
              <w:t>-</w:t>
            </w:r>
          </w:p>
        </w:tc>
        <w:tc>
          <w:tcPr>
            <w:tcW w:type="dxa" w:w="1146"/>
            <w:tcMar>
              <w:left w:type="dxa" w:w="0"/>
              <w:right w:type="dxa" w:w="0"/>
            </w:tcMar>
          </w:tcPr>
          <w:p w14:paraId="73210000">
            <w:pPr>
              <w:pStyle w:val="Style_2"/>
              <w:ind w:firstLine="0" w:left="0"/>
              <w:jc w:val="center"/>
            </w:pPr>
            <w:r>
              <w:t>-</w:t>
            </w:r>
          </w:p>
        </w:tc>
        <w:tc>
          <w:tcPr>
            <w:tcW w:type="dxa" w:w="1146"/>
            <w:tcMar>
              <w:left w:type="dxa" w:w="0"/>
              <w:right w:type="dxa" w:w="0"/>
            </w:tcMar>
          </w:tcPr>
          <w:p w14:paraId="74210000">
            <w:pPr>
              <w:pStyle w:val="Style_2"/>
              <w:ind w:firstLine="0" w:left="0"/>
              <w:jc w:val="center"/>
            </w:pPr>
            <w:r>
              <w:t>-</w:t>
            </w:r>
          </w:p>
        </w:tc>
        <w:tc>
          <w:tcPr>
            <w:tcW w:type="dxa" w:w="1134"/>
            <w:tcMar>
              <w:left w:type="dxa" w:w="0"/>
              <w:right w:type="dxa" w:w="0"/>
            </w:tcMar>
          </w:tcPr>
          <w:p w14:paraId="75210000">
            <w:pPr>
              <w:pStyle w:val="Style_2"/>
              <w:ind w:firstLine="0" w:left="0"/>
              <w:jc w:val="center"/>
            </w:pPr>
            <w:r>
              <w:t>-</w:t>
            </w:r>
          </w:p>
        </w:tc>
      </w:tr>
      <w:tr>
        <w:tc>
          <w:tcPr>
            <w:tcW w:type="dxa" w:w="2904"/>
            <w:tcMar>
              <w:left w:type="dxa" w:w="0"/>
              <w:right w:type="dxa" w:w="0"/>
            </w:tcMar>
          </w:tcPr>
          <w:p w14:paraId="76210000">
            <w:pPr>
              <w:pStyle w:val="Style_2"/>
              <w:ind w:firstLine="0" w:left="0"/>
              <w:jc w:val="left"/>
            </w:pPr>
            <w:r>
              <w:t>Северо-Кавказский федеральный округ</w:t>
            </w:r>
          </w:p>
        </w:tc>
        <w:tc>
          <w:tcPr>
            <w:tcW w:type="dxa" w:w="981"/>
            <w:tcMar>
              <w:left w:type="dxa" w:w="0"/>
              <w:right w:type="dxa" w:w="0"/>
            </w:tcMar>
          </w:tcPr>
          <w:p w14:paraId="77210000">
            <w:pPr>
              <w:pStyle w:val="Style_2"/>
              <w:ind w:firstLine="0" w:left="0"/>
              <w:jc w:val="center"/>
            </w:pPr>
            <w:r>
              <w:t>-</w:t>
            </w:r>
          </w:p>
        </w:tc>
        <w:tc>
          <w:tcPr>
            <w:tcW w:type="dxa" w:w="984"/>
            <w:tcMar>
              <w:left w:type="dxa" w:w="0"/>
              <w:right w:type="dxa" w:w="0"/>
            </w:tcMar>
          </w:tcPr>
          <w:p w14:paraId="78210000">
            <w:pPr>
              <w:pStyle w:val="Style_2"/>
              <w:ind w:firstLine="0" w:left="0"/>
              <w:jc w:val="center"/>
            </w:pPr>
            <w:r>
              <w:t>-</w:t>
            </w:r>
          </w:p>
        </w:tc>
        <w:tc>
          <w:tcPr>
            <w:tcW w:type="dxa" w:w="984"/>
            <w:tcMar>
              <w:left w:type="dxa" w:w="0"/>
              <w:right w:type="dxa" w:w="0"/>
            </w:tcMar>
          </w:tcPr>
          <w:p w14:paraId="79210000">
            <w:pPr>
              <w:pStyle w:val="Style_2"/>
              <w:ind w:firstLine="0" w:left="0"/>
              <w:jc w:val="center"/>
            </w:pPr>
            <w:r>
              <w:t>-</w:t>
            </w:r>
          </w:p>
        </w:tc>
        <w:tc>
          <w:tcPr>
            <w:tcW w:type="dxa" w:w="984"/>
            <w:tcMar>
              <w:left w:type="dxa" w:w="0"/>
              <w:right w:type="dxa" w:w="0"/>
            </w:tcMar>
          </w:tcPr>
          <w:p w14:paraId="7A210000">
            <w:pPr>
              <w:pStyle w:val="Style_2"/>
              <w:ind w:firstLine="0" w:left="0"/>
              <w:jc w:val="center"/>
            </w:pPr>
            <w:r>
              <w:t>-</w:t>
            </w:r>
          </w:p>
        </w:tc>
        <w:tc>
          <w:tcPr>
            <w:tcW w:type="dxa" w:w="984"/>
            <w:tcMar>
              <w:left w:type="dxa" w:w="0"/>
              <w:right w:type="dxa" w:w="0"/>
            </w:tcMar>
          </w:tcPr>
          <w:p w14:paraId="7B210000">
            <w:pPr>
              <w:pStyle w:val="Style_2"/>
              <w:ind w:firstLine="0" w:left="0"/>
              <w:jc w:val="center"/>
            </w:pPr>
            <w:r>
              <w:t>-</w:t>
            </w:r>
          </w:p>
        </w:tc>
        <w:tc>
          <w:tcPr>
            <w:tcW w:type="dxa" w:w="984"/>
            <w:tcMar>
              <w:left w:type="dxa" w:w="0"/>
              <w:right w:type="dxa" w:w="0"/>
            </w:tcMar>
          </w:tcPr>
          <w:p w14:paraId="7C210000">
            <w:pPr>
              <w:pStyle w:val="Style_2"/>
              <w:ind w:firstLine="0" w:left="0"/>
              <w:jc w:val="center"/>
            </w:pPr>
            <w:r>
              <w:t>-</w:t>
            </w:r>
          </w:p>
        </w:tc>
        <w:tc>
          <w:tcPr>
            <w:tcW w:type="dxa" w:w="1146"/>
            <w:tcMar>
              <w:left w:type="dxa" w:w="0"/>
              <w:right w:type="dxa" w:w="0"/>
            </w:tcMar>
          </w:tcPr>
          <w:p w14:paraId="7D210000">
            <w:pPr>
              <w:pStyle w:val="Style_2"/>
              <w:ind w:firstLine="0" w:left="0"/>
              <w:jc w:val="center"/>
            </w:pPr>
            <w:r>
              <w:t>-</w:t>
            </w:r>
          </w:p>
        </w:tc>
        <w:tc>
          <w:tcPr>
            <w:tcW w:type="dxa" w:w="1146"/>
            <w:tcMar>
              <w:left w:type="dxa" w:w="0"/>
              <w:right w:type="dxa" w:w="0"/>
            </w:tcMar>
          </w:tcPr>
          <w:p w14:paraId="7E210000">
            <w:pPr>
              <w:pStyle w:val="Style_2"/>
              <w:ind w:firstLine="0" w:left="0"/>
              <w:jc w:val="center"/>
            </w:pPr>
            <w:r>
              <w:t>-</w:t>
            </w:r>
          </w:p>
        </w:tc>
        <w:tc>
          <w:tcPr>
            <w:tcW w:type="dxa" w:w="1146"/>
            <w:tcMar>
              <w:left w:type="dxa" w:w="0"/>
              <w:right w:type="dxa" w:w="0"/>
            </w:tcMar>
          </w:tcPr>
          <w:p w14:paraId="7F210000">
            <w:pPr>
              <w:pStyle w:val="Style_2"/>
              <w:ind w:firstLine="0" w:left="0"/>
              <w:jc w:val="center"/>
            </w:pPr>
            <w:r>
              <w:t>-</w:t>
            </w:r>
          </w:p>
        </w:tc>
        <w:tc>
          <w:tcPr>
            <w:tcW w:type="dxa" w:w="1146"/>
            <w:tcMar>
              <w:left w:type="dxa" w:w="0"/>
              <w:right w:type="dxa" w:w="0"/>
            </w:tcMar>
          </w:tcPr>
          <w:p w14:paraId="80210000">
            <w:pPr>
              <w:pStyle w:val="Style_2"/>
              <w:ind w:firstLine="0" w:left="0"/>
              <w:jc w:val="center"/>
            </w:pPr>
            <w:r>
              <w:t>-</w:t>
            </w:r>
          </w:p>
        </w:tc>
        <w:tc>
          <w:tcPr>
            <w:tcW w:type="dxa" w:w="1146"/>
            <w:tcMar>
              <w:left w:type="dxa" w:w="0"/>
              <w:right w:type="dxa" w:w="0"/>
            </w:tcMar>
          </w:tcPr>
          <w:p w14:paraId="81210000">
            <w:pPr>
              <w:pStyle w:val="Style_2"/>
              <w:ind w:firstLine="0" w:left="0"/>
              <w:jc w:val="center"/>
            </w:pPr>
            <w:r>
              <w:t>-</w:t>
            </w:r>
          </w:p>
        </w:tc>
        <w:tc>
          <w:tcPr>
            <w:tcW w:type="dxa" w:w="1134"/>
            <w:tcMar>
              <w:left w:type="dxa" w:w="0"/>
              <w:right w:type="dxa" w:w="0"/>
            </w:tcMar>
          </w:tcPr>
          <w:p w14:paraId="82210000">
            <w:pPr>
              <w:pStyle w:val="Style_2"/>
              <w:ind w:firstLine="0" w:left="0"/>
              <w:jc w:val="center"/>
            </w:pPr>
            <w:r>
              <w:t>-</w:t>
            </w:r>
          </w:p>
        </w:tc>
      </w:tr>
      <w:tr>
        <w:tc>
          <w:tcPr>
            <w:tcW w:type="dxa" w:w="2904"/>
            <w:tcMar>
              <w:left w:type="dxa" w:w="0"/>
              <w:right w:type="dxa" w:w="0"/>
            </w:tcMar>
          </w:tcPr>
          <w:p w14:paraId="83210000">
            <w:pPr>
              <w:pStyle w:val="Style_2"/>
              <w:ind w:firstLine="0" w:left="283"/>
              <w:jc w:val="left"/>
            </w:pPr>
            <w:r>
              <w:t>Республика Дагестан</w:t>
            </w:r>
          </w:p>
        </w:tc>
        <w:tc>
          <w:tcPr>
            <w:tcW w:type="dxa" w:w="981"/>
            <w:tcMar>
              <w:left w:type="dxa" w:w="0"/>
              <w:right w:type="dxa" w:w="0"/>
            </w:tcMar>
          </w:tcPr>
          <w:p w14:paraId="84210000">
            <w:pPr>
              <w:pStyle w:val="Style_2"/>
              <w:ind w:firstLine="0" w:left="0"/>
              <w:jc w:val="center"/>
            </w:pPr>
            <w:r>
              <w:t>0,633</w:t>
            </w:r>
          </w:p>
        </w:tc>
        <w:tc>
          <w:tcPr>
            <w:tcW w:type="dxa" w:w="984"/>
            <w:tcMar>
              <w:left w:type="dxa" w:w="0"/>
              <w:right w:type="dxa" w:w="0"/>
            </w:tcMar>
          </w:tcPr>
          <w:p w14:paraId="85210000">
            <w:pPr>
              <w:pStyle w:val="Style_2"/>
              <w:ind w:firstLine="0" w:left="0"/>
              <w:jc w:val="center"/>
            </w:pPr>
            <w:r>
              <w:t>9,2</w:t>
            </w:r>
          </w:p>
        </w:tc>
        <w:tc>
          <w:tcPr>
            <w:tcW w:type="dxa" w:w="984"/>
            <w:tcMar>
              <w:left w:type="dxa" w:w="0"/>
              <w:right w:type="dxa" w:w="0"/>
            </w:tcMar>
          </w:tcPr>
          <w:p w14:paraId="86210000">
            <w:pPr>
              <w:pStyle w:val="Style_2"/>
              <w:ind w:firstLine="0" w:left="0"/>
              <w:jc w:val="center"/>
            </w:pPr>
            <w:r>
              <w:t>3,292</w:t>
            </w:r>
          </w:p>
        </w:tc>
        <w:tc>
          <w:tcPr>
            <w:tcW w:type="dxa" w:w="984"/>
            <w:tcMar>
              <w:left w:type="dxa" w:w="0"/>
              <w:right w:type="dxa" w:w="0"/>
            </w:tcMar>
          </w:tcPr>
          <w:p w14:paraId="87210000">
            <w:pPr>
              <w:pStyle w:val="Style_2"/>
              <w:ind w:firstLine="0" w:left="0"/>
              <w:jc w:val="center"/>
            </w:pPr>
            <w:r>
              <w:t>3,5</w:t>
            </w:r>
          </w:p>
        </w:tc>
        <w:tc>
          <w:tcPr>
            <w:tcW w:type="dxa" w:w="984"/>
            <w:tcMar>
              <w:left w:type="dxa" w:w="0"/>
              <w:right w:type="dxa" w:w="0"/>
            </w:tcMar>
          </w:tcPr>
          <w:p w14:paraId="88210000">
            <w:pPr>
              <w:pStyle w:val="Style_2"/>
              <w:ind w:firstLine="0" w:left="0"/>
              <w:jc w:val="center"/>
            </w:pPr>
            <w:r>
              <w:t>4,24</w:t>
            </w:r>
          </w:p>
        </w:tc>
        <w:tc>
          <w:tcPr>
            <w:tcW w:type="dxa" w:w="984"/>
            <w:tcMar>
              <w:left w:type="dxa" w:w="0"/>
              <w:right w:type="dxa" w:w="0"/>
            </w:tcMar>
          </w:tcPr>
          <w:p w14:paraId="89210000">
            <w:pPr>
              <w:pStyle w:val="Style_2"/>
              <w:ind w:firstLine="0" w:left="0"/>
              <w:jc w:val="center"/>
            </w:pPr>
            <w:r>
              <w:t>4,242</w:t>
            </w:r>
          </w:p>
        </w:tc>
        <w:tc>
          <w:tcPr>
            <w:tcW w:type="dxa" w:w="1146"/>
            <w:tcMar>
              <w:left w:type="dxa" w:w="0"/>
              <w:right w:type="dxa" w:w="0"/>
            </w:tcMar>
          </w:tcPr>
          <w:p w14:paraId="8A210000">
            <w:pPr>
              <w:pStyle w:val="Style_2"/>
              <w:ind w:firstLine="0" w:left="0"/>
              <w:jc w:val="center"/>
            </w:pPr>
            <w:r>
              <w:t>-</w:t>
            </w:r>
          </w:p>
        </w:tc>
        <w:tc>
          <w:tcPr>
            <w:tcW w:type="dxa" w:w="1146"/>
            <w:tcMar>
              <w:left w:type="dxa" w:w="0"/>
              <w:right w:type="dxa" w:w="0"/>
            </w:tcMar>
          </w:tcPr>
          <w:p w14:paraId="8B210000">
            <w:pPr>
              <w:pStyle w:val="Style_2"/>
              <w:ind w:firstLine="0" w:left="0"/>
              <w:jc w:val="center"/>
            </w:pPr>
            <w:r>
              <w:t>-</w:t>
            </w:r>
          </w:p>
        </w:tc>
        <w:tc>
          <w:tcPr>
            <w:tcW w:type="dxa" w:w="1146"/>
            <w:tcMar>
              <w:left w:type="dxa" w:w="0"/>
              <w:right w:type="dxa" w:w="0"/>
            </w:tcMar>
          </w:tcPr>
          <w:p w14:paraId="8C210000">
            <w:pPr>
              <w:pStyle w:val="Style_2"/>
              <w:ind w:firstLine="0" w:left="0"/>
              <w:jc w:val="center"/>
            </w:pPr>
            <w:r>
              <w:t>-</w:t>
            </w:r>
          </w:p>
        </w:tc>
        <w:tc>
          <w:tcPr>
            <w:tcW w:type="dxa" w:w="1146"/>
            <w:tcMar>
              <w:left w:type="dxa" w:w="0"/>
              <w:right w:type="dxa" w:w="0"/>
            </w:tcMar>
          </w:tcPr>
          <w:p w14:paraId="8D210000">
            <w:pPr>
              <w:pStyle w:val="Style_2"/>
              <w:ind w:firstLine="0" w:left="0"/>
              <w:jc w:val="center"/>
            </w:pPr>
            <w:r>
              <w:t>-</w:t>
            </w:r>
          </w:p>
        </w:tc>
        <w:tc>
          <w:tcPr>
            <w:tcW w:type="dxa" w:w="1146"/>
            <w:tcMar>
              <w:left w:type="dxa" w:w="0"/>
              <w:right w:type="dxa" w:w="0"/>
            </w:tcMar>
          </w:tcPr>
          <w:p w14:paraId="8E210000">
            <w:pPr>
              <w:pStyle w:val="Style_2"/>
              <w:ind w:firstLine="0" w:left="0"/>
              <w:jc w:val="center"/>
            </w:pPr>
            <w:r>
              <w:t>-</w:t>
            </w:r>
          </w:p>
        </w:tc>
        <w:tc>
          <w:tcPr>
            <w:tcW w:type="dxa" w:w="1134"/>
            <w:tcMar>
              <w:left w:type="dxa" w:w="0"/>
              <w:right w:type="dxa" w:w="0"/>
            </w:tcMar>
          </w:tcPr>
          <w:p w14:paraId="8F210000">
            <w:pPr>
              <w:pStyle w:val="Style_2"/>
              <w:ind w:firstLine="0" w:left="0"/>
              <w:jc w:val="center"/>
            </w:pPr>
            <w:r>
              <w:t>-</w:t>
            </w:r>
          </w:p>
        </w:tc>
      </w:tr>
      <w:tr>
        <w:tc>
          <w:tcPr>
            <w:tcW w:type="dxa" w:w="2904"/>
            <w:tcMar>
              <w:left w:type="dxa" w:w="0"/>
              <w:right w:type="dxa" w:w="0"/>
            </w:tcMar>
          </w:tcPr>
          <w:p w14:paraId="90210000">
            <w:pPr>
              <w:pStyle w:val="Style_2"/>
              <w:ind w:firstLine="0" w:left="283"/>
              <w:jc w:val="left"/>
            </w:pPr>
            <w:r>
              <w:t>Республика Ингушетия</w:t>
            </w:r>
          </w:p>
        </w:tc>
        <w:tc>
          <w:tcPr>
            <w:tcW w:type="dxa" w:w="981"/>
            <w:tcMar>
              <w:left w:type="dxa" w:w="0"/>
              <w:right w:type="dxa" w:w="0"/>
            </w:tcMar>
          </w:tcPr>
          <w:p w14:paraId="91210000">
            <w:pPr>
              <w:pStyle w:val="Style_2"/>
              <w:ind w:firstLine="0" w:left="0"/>
              <w:jc w:val="center"/>
            </w:pPr>
            <w:r>
              <w:t>0,211</w:t>
            </w:r>
          </w:p>
        </w:tc>
        <w:tc>
          <w:tcPr>
            <w:tcW w:type="dxa" w:w="984"/>
            <w:tcMar>
              <w:left w:type="dxa" w:w="0"/>
              <w:right w:type="dxa" w:w="0"/>
            </w:tcMar>
          </w:tcPr>
          <w:p w14:paraId="92210000">
            <w:pPr>
              <w:pStyle w:val="Style_2"/>
              <w:ind w:firstLine="0" w:left="0"/>
              <w:jc w:val="center"/>
            </w:pPr>
            <w:r>
              <w:t>1,25</w:t>
            </w:r>
          </w:p>
        </w:tc>
        <w:tc>
          <w:tcPr>
            <w:tcW w:type="dxa" w:w="984"/>
            <w:tcMar>
              <w:left w:type="dxa" w:w="0"/>
              <w:right w:type="dxa" w:w="0"/>
            </w:tcMar>
          </w:tcPr>
          <w:p w14:paraId="93210000">
            <w:pPr>
              <w:pStyle w:val="Style_2"/>
              <w:ind w:firstLine="0" w:left="0"/>
              <w:jc w:val="center"/>
            </w:pPr>
            <w:r>
              <w:t>0,5</w:t>
            </w:r>
          </w:p>
        </w:tc>
        <w:tc>
          <w:tcPr>
            <w:tcW w:type="dxa" w:w="984"/>
            <w:tcMar>
              <w:left w:type="dxa" w:w="0"/>
              <w:right w:type="dxa" w:w="0"/>
            </w:tcMar>
          </w:tcPr>
          <w:p w14:paraId="94210000">
            <w:pPr>
              <w:pStyle w:val="Style_2"/>
              <w:ind w:firstLine="0" w:left="0"/>
              <w:jc w:val="center"/>
            </w:pPr>
            <w:r>
              <w:t>0,52</w:t>
            </w:r>
          </w:p>
        </w:tc>
        <w:tc>
          <w:tcPr>
            <w:tcW w:type="dxa" w:w="984"/>
            <w:tcMar>
              <w:left w:type="dxa" w:w="0"/>
              <w:right w:type="dxa" w:w="0"/>
            </w:tcMar>
          </w:tcPr>
          <w:p w14:paraId="95210000">
            <w:pPr>
              <w:pStyle w:val="Style_2"/>
              <w:ind w:firstLine="0" w:left="0"/>
              <w:jc w:val="center"/>
            </w:pPr>
            <w:r>
              <w:t>0,5</w:t>
            </w:r>
          </w:p>
        </w:tc>
        <w:tc>
          <w:tcPr>
            <w:tcW w:type="dxa" w:w="984"/>
            <w:tcMar>
              <w:left w:type="dxa" w:w="0"/>
              <w:right w:type="dxa" w:w="0"/>
            </w:tcMar>
          </w:tcPr>
          <w:p w14:paraId="96210000">
            <w:pPr>
              <w:pStyle w:val="Style_2"/>
              <w:ind w:firstLine="0" w:left="0"/>
              <w:jc w:val="center"/>
            </w:pPr>
            <w:r>
              <w:t>0,51</w:t>
            </w:r>
          </w:p>
        </w:tc>
        <w:tc>
          <w:tcPr>
            <w:tcW w:type="dxa" w:w="1146"/>
            <w:tcMar>
              <w:left w:type="dxa" w:w="0"/>
              <w:right w:type="dxa" w:w="0"/>
            </w:tcMar>
          </w:tcPr>
          <w:p w14:paraId="97210000">
            <w:pPr>
              <w:pStyle w:val="Style_2"/>
              <w:ind w:firstLine="0" w:left="0"/>
              <w:jc w:val="center"/>
            </w:pPr>
            <w:r>
              <w:t>-</w:t>
            </w:r>
          </w:p>
        </w:tc>
        <w:tc>
          <w:tcPr>
            <w:tcW w:type="dxa" w:w="1146"/>
            <w:tcMar>
              <w:left w:type="dxa" w:w="0"/>
              <w:right w:type="dxa" w:w="0"/>
            </w:tcMar>
          </w:tcPr>
          <w:p w14:paraId="98210000">
            <w:pPr>
              <w:pStyle w:val="Style_2"/>
              <w:ind w:firstLine="0" w:left="0"/>
              <w:jc w:val="center"/>
            </w:pPr>
            <w:r>
              <w:t>-</w:t>
            </w:r>
          </w:p>
        </w:tc>
        <w:tc>
          <w:tcPr>
            <w:tcW w:type="dxa" w:w="1146"/>
            <w:tcMar>
              <w:left w:type="dxa" w:w="0"/>
              <w:right w:type="dxa" w:w="0"/>
            </w:tcMar>
          </w:tcPr>
          <w:p w14:paraId="99210000">
            <w:pPr>
              <w:pStyle w:val="Style_2"/>
              <w:ind w:firstLine="0" w:left="0"/>
              <w:jc w:val="center"/>
            </w:pPr>
            <w:r>
              <w:t>-</w:t>
            </w:r>
          </w:p>
        </w:tc>
        <w:tc>
          <w:tcPr>
            <w:tcW w:type="dxa" w:w="1146"/>
            <w:tcMar>
              <w:left w:type="dxa" w:w="0"/>
              <w:right w:type="dxa" w:w="0"/>
            </w:tcMar>
          </w:tcPr>
          <w:p w14:paraId="9A210000">
            <w:pPr>
              <w:pStyle w:val="Style_2"/>
              <w:ind w:firstLine="0" w:left="0"/>
              <w:jc w:val="center"/>
            </w:pPr>
            <w:r>
              <w:t>-</w:t>
            </w:r>
          </w:p>
        </w:tc>
        <w:tc>
          <w:tcPr>
            <w:tcW w:type="dxa" w:w="1146"/>
            <w:tcMar>
              <w:left w:type="dxa" w:w="0"/>
              <w:right w:type="dxa" w:w="0"/>
            </w:tcMar>
          </w:tcPr>
          <w:p w14:paraId="9B210000">
            <w:pPr>
              <w:pStyle w:val="Style_2"/>
              <w:ind w:firstLine="0" w:left="0"/>
              <w:jc w:val="center"/>
            </w:pPr>
            <w:r>
              <w:t>-</w:t>
            </w:r>
          </w:p>
        </w:tc>
        <w:tc>
          <w:tcPr>
            <w:tcW w:type="dxa" w:w="1134"/>
            <w:tcMar>
              <w:left w:type="dxa" w:w="0"/>
              <w:right w:type="dxa" w:w="0"/>
            </w:tcMar>
          </w:tcPr>
          <w:p w14:paraId="9C210000">
            <w:pPr>
              <w:pStyle w:val="Style_2"/>
              <w:ind w:firstLine="0" w:left="0"/>
              <w:jc w:val="center"/>
            </w:pPr>
            <w:r>
              <w:t>-</w:t>
            </w:r>
          </w:p>
        </w:tc>
      </w:tr>
      <w:tr>
        <w:tc>
          <w:tcPr>
            <w:tcW w:type="dxa" w:w="2904"/>
            <w:tcMar>
              <w:left w:type="dxa" w:w="0"/>
              <w:right w:type="dxa" w:w="0"/>
            </w:tcMar>
          </w:tcPr>
          <w:p w14:paraId="9D210000">
            <w:pPr>
              <w:pStyle w:val="Style_2"/>
              <w:ind w:firstLine="0" w:left="283"/>
              <w:jc w:val="left"/>
            </w:pPr>
            <w:r>
              <w:t>Кабардино-Балкарская Республика</w:t>
            </w:r>
          </w:p>
        </w:tc>
        <w:tc>
          <w:tcPr>
            <w:tcW w:type="dxa" w:w="981"/>
            <w:tcMar>
              <w:left w:type="dxa" w:w="0"/>
              <w:right w:type="dxa" w:w="0"/>
            </w:tcMar>
          </w:tcPr>
          <w:p w14:paraId="9E210000">
            <w:pPr>
              <w:pStyle w:val="Style_2"/>
              <w:ind w:firstLine="0" w:left="0"/>
              <w:jc w:val="center"/>
            </w:pPr>
            <w:r>
              <w:t>0,389</w:t>
            </w:r>
          </w:p>
        </w:tc>
        <w:tc>
          <w:tcPr>
            <w:tcW w:type="dxa" w:w="984"/>
            <w:tcMar>
              <w:left w:type="dxa" w:w="0"/>
              <w:right w:type="dxa" w:w="0"/>
            </w:tcMar>
          </w:tcPr>
          <w:p w14:paraId="9F210000">
            <w:pPr>
              <w:pStyle w:val="Style_2"/>
              <w:ind w:firstLine="0" w:left="0"/>
              <w:jc w:val="center"/>
            </w:pPr>
            <w:r>
              <w:t>-</w:t>
            </w:r>
          </w:p>
        </w:tc>
        <w:tc>
          <w:tcPr>
            <w:tcW w:type="dxa" w:w="984"/>
            <w:tcMar>
              <w:left w:type="dxa" w:w="0"/>
              <w:right w:type="dxa" w:w="0"/>
            </w:tcMar>
          </w:tcPr>
          <w:p w14:paraId="A0210000">
            <w:pPr>
              <w:pStyle w:val="Style_2"/>
              <w:ind w:firstLine="0" w:left="0"/>
              <w:jc w:val="center"/>
            </w:pPr>
            <w:r>
              <w:t>0,5</w:t>
            </w:r>
          </w:p>
        </w:tc>
        <w:tc>
          <w:tcPr>
            <w:tcW w:type="dxa" w:w="984"/>
            <w:tcMar>
              <w:left w:type="dxa" w:w="0"/>
              <w:right w:type="dxa" w:w="0"/>
            </w:tcMar>
          </w:tcPr>
          <w:p w14:paraId="A1210000">
            <w:pPr>
              <w:pStyle w:val="Style_2"/>
              <w:ind w:firstLine="0" w:left="0"/>
              <w:jc w:val="center"/>
            </w:pPr>
            <w:r>
              <w:t>0,52</w:t>
            </w:r>
          </w:p>
        </w:tc>
        <w:tc>
          <w:tcPr>
            <w:tcW w:type="dxa" w:w="984"/>
            <w:tcMar>
              <w:left w:type="dxa" w:w="0"/>
              <w:right w:type="dxa" w:w="0"/>
            </w:tcMar>
          </w:tcPr>
          <w:p w14:paraId="A2210000">
            <w:pPr>
              <w:pStyle w:val="Style_2"/>
              <w:ind w:firstLine="0" w:left="0"/>
              <w:jc w:val="center"/>
            </w:pPr>
            <w:r>
              <w:t>0,5</w:t>
            </w:r>
          </w:p>
        </w:tc>
        <w:tc>
          <w:tcPr>
            <w:tcW w:type="dxa" w:w="984"/>
            <w:tcMar>
              <w:left w:type="dxa" w:w="0"/>
              <w:right w:type="dxa" w:w="0"/>
            </w:tcMar>
          </w:tcPr>
          <w:p w14:paraId="A3210000">
            <w:pPr>
              <w:pStyle w:val="Style_2"/>
              <w:ind w:firstLine="0" w:left="0"/>
              <w:jc w:val="center"/>
            </w:pPr>
            <w:r>
              <w:t>-</w:t>
            </w:r>
          </w:p>
        </w:tc>
        <w:tc>
          <w:tcPr>
            <w:tcW w:type="dxa" w:w="1146"/>
            <w:tcMar>
              <w:left w:type="dxa" w:w="0"/>
              <w:right w:type="dxa" w:w="0"/>
            </w:tcMar>
          </w:tcPr>
          <w:p w14:paraId="A4210000">
            <w:pPr>
              <w:pStyle w:val="Style_2"/>
              <w:ind w:firstLine="0" w:left="0"/>
              <w:jc w:val="center"/>
            </w:pPr>
            <w:r>
              <w:t>-</w:t>
            </w:r>
          </w:p>
        </w:tc>
        <w:tc>
          <w:tcPr>
            <w:tcW w:type="dxa" w:w="1146"/>
            <w:tcMar>
              <w:left w:type="dxa" w:w="0"/>
              <w:right w:type="dxa" w:w="0"/>
            </w:tcMar>
          </w:tcPr>
          <w:p w14:paraId="A5210000">
            <w:pPr>
              <w:pStyle w:val="Style_2"/>
              <w:ind w:firstLine="0" w:left="0"/>
              <w:jc w:val="center"/>
            </w:pPr>
            <w:r>
              <w:t>-</w:t>
            </w:r>
          </w:p>
        </w:tc>
        <w:tc>
          <w:tcPr>
            <w:tcW w:type="dxa" w:w="1146"/>
            <w:tcMar>
              <w:left w:type="dxa" w:w="0"/>
              <w:right w:type="dxa" w:w="0"/>
            </w:tcMar>
          </w:tcPr>
          <w:p w14:paraId="A6210000">
            <w:pPr>
              <w:pStyle w:val="Style_2"/>
              <w:ind w:firstLine="0" w:left="0"/>
              <w:jc w:val="center"/>
            </w:pPr>
            <w:r>
              <w:t>-</w:t>
            </w:r>
          </w:p>
        </w:tc>
        <w:tc>
          <w:tcPr>
            <w:tcW w:type="dxa" w:w="1146"/>
            <w:tcMar>
              <w:left w:type="dxa" w:w="0"/>
              <w:right w:type="dxa" w:w="0"/>
            </w:tcMar>
          </w:tcPr>
          <w:p w14:paraId="A7210000">
            <w:pPr>
              <w:pStyle w:val="Style_2"/>
              <w:ind w:firstLine="0" w:left="0"/>
              <w:jc w:val="center"/>
            </w:pPr>
            <w:r>
              <w:t>-</w:t>
            </w:r>
          </w:p>
        </w:tc>
        <w:tc>
          <w:tcPr>
            <w:tcW w:type="dxa" w:w="1146"/>
            <w:tcMar>
              <w:left w:type="dxa" w:w="0"/>
              <w:right w:type="dxa" w:w="0"/>
            </w:tcMar>
          </w:tcPr>
          <w:p w14:paraId="A8210000">
            <w:pPr>
              <w:pStyle w:val="Style_2"/>
              <w:ind w:firstLine="0" w:left="0"/>
              <w:jc w:val="center"/>
            </w:pPr>
            <w:r>
              <w:t>-</w:t>
            </w:r>
          </w:p>
        </w:tc>
        <w:tc>
          <w:tcPr>
            <w:tcW w:type="dxa" w:w="1134"/>
            <w:tcMar>
              <w:left w:type="dxa" w:w="0"/>
              <w:right w:type="dxa" w:w="0"/>
            </w:tcMar>
          </w:tcPr>
          <w:p w14:paraId="A9210000">
            <w:pPr>
              <w:pStyle w:val="Style_2"/>
              <w:ind w:firstLine="0" w:left="0"/>
              <w:jc w:val="center"/>
            </w:pPr>
            <w:r>
              <w:t>-</w:t>
            </w:r>
          </w:p>
        </w:tc>
      </w:tr>
      <w:tr>
        <w:tc>
          <w:tcPr>
            <w:tcW w:type="dxa" w:w="2904"/>
            <w:tcMar>
              <w:left w:type="dxa" w:w="0"/>
              <w:right w:type="dxa" w:w="0"/>
            </w:tcMar>
          </w:tcPr>
          <w:p w14:paraId="AA210000">
            <w:pPr>
              <w:pStyle w:val="Style_2"/>
              <w:ind w:firstLine="0" w:left="283"/>
              <w:jc w:val="left"/>
            </w:pPr>
            <w:r>
              <w:t>Карачаево-Черкесская Республика</w:t>
            </w:r>
          </w:p>
        </w:tc>
        <w:tc>
          <w:tcPr>
            <w:tcW w:type="dxa" w:w="981"/>
            <w:tcMar>
              <w:left w:type="dxa" w:w="0"/>
              <w:right w:type="dxa" w:w="0"/>
            </w:tcMar>
          </w:tcPr>
          <w:p w14:paraId="AB210000">
            <w:pPr>
              <w:pStyle w:val="Style_2"/>
              <w:ind w:firstLine="0" w:left="0"/>
              <w:jc w:val="center"/>
            </w:pPr>
            <w:r>
              <w:t>0,211</w:t>
            </w:r>
          </w:p>
        </w:tc>
        <w:tc>
          <w:tcPr>
            <w:tcW w:type="dxa" w:w="984"/>
            <w:tcMar>
              <w:left w:type="dxa" w:w="0"/>
              <w:right w:type="dxa" w:w="0"/>
            </w:tcMar>
          </w:tcPr>
          <w:p w14:paraId="AC210000">
            <w:pPr>
              <w:pStyle w:val="Style_2"/>
              <w:ind w:firstLine="0" w:left="0"/>
              <w:jc w:val="center"/>
            </w:pPr>
            <w:r>
              <w:t>1,823</w:t>
            </w:r>
          </w:p>
        </w:tc>
        <w:tc>
          <w:tcPr>
            <w:tcW w:type="dxa" w:w="984"/>
            <w:tcMar>
              <w:left w:type="dxa" w:w="0"/>
              <w:right w:type="dxa" w:w="0"/>
            </w:tcMar>
          </w:tcPr>
          <w:p w14:paraId="AD210000">
            <w:pPr>
              <w:pStyle w:val="Style_2"/>
              <w:ind w:firstLine="0" w:left="0"/>
              <w:jc w:val="center"/>
            </w:pPr>
            <w:r>
              <w:t>0,917</w:t>
            </w:r>
          </w:p>
        </w:tc>
        <w:tc>
          <w:tcPr>
            <w:tcW w:type="dxa" w:w="984"/>
            <w:tcMar>
              <w:left w:type="dxa" w:w="0"/>
              <w:right w:type="dxa" w:w="0"/>
            </w:tcMar>
          </w:tcPr>
          <w:p w14:paraId="AE210000">
            <w:pPr>
              <w:pStyle w:val="Style_2"/>
              <w:ind w:firstLine="0" w:left="0"/>
              <w:jc w:val="center"/>
            </w:pPr>
            <w:r>
              <w:t>1,128</w:t>
            </w:r>
          </w:p>
        </w:tc>
        <w:tc>
          <w:tcPr>
            <w:tcW w:type="dxa" w:w="984"/>
            <w:tcMar>
              <w:left w:type="dxa" w:w="0"/>
              <w:right w:type="dxa" w:w="0"/>
            </w:tcMar>
          </w:tcPr>
          <w:p w14:paraId="AF210000">
            <w:pPr>
              <w:pStyle w:val="Style_2"/>
              <w:ind w:firstLine="0" w:left="0"/>
              <w:jc w:val="center"/>
            </w:pPr>
            <w:r>
              <w:t>1,115</w:t>
            </w:r>
          </w:p>
        </w:tc>
        <w:tc>
          <w:tcPr>
            <w:tcW w:type="dxa" w:w="984"/>
            <w:tcMar>
              <w:left w:type="dxa" w:w="0"/>
              <w:right w:type="dxa" w:w="0"/>
            </w:tcMar>
          </w:tcPr>
          <w:p w14:paraId="B0210000">
            <w:pPr>
              <w:pStyle w:val="Style_2"/>
              <w:ind w:firstLine="0" w:left="0"/>
              <w:jc w:val="center"/>
            </w:pPr>
            <w:r>
              <w:t>1,202</w:t>
            </w:r>
          </w:p>
        </w:tc>
        <w:tc>
          <w:tcPr>
            <w:tcW w:type="dxa" w:w="1146"/>
            <w:tcMar>
              <w:left w:type="dxa" w:w="0"/>
              <w:right w:type="dxa" w:w="0"/>
            </w:tcMar>
          </w:tcPr>
          <w:p w14:paraId="B1210000">
            <w:pPr>
              <w:pStyle w:val="Style_2"/>
              <w:ind w:firstLine="0" w:left="0"/>
              <w:jc w:val="center"/>
            </w:pPr>
            <w:r>
              <w:t>-</w:t>
            </w:r>
          </w:p>
        </w:tc>
        <w:tc>
          <w:tcPr>
            <w:tcW w:type="dxa" w:w="1146"/>
            <w:tcMar>
              <w:left w:type="dxa" w:w="0"/>
              <w:right w:type="dxa" w:w="0"/>
            </w:tcMar>
          </w:tcPr>
          <w:p w14:paraId="B2210000">
            <w:pPr>
              <w:pStyle w:val="Style_2"/>
              <w:ind w:firstLine="0" w:left="0"/>
              <w:jc w:val="center"/>
            </w:pPr>
            <w:r>
              <w:t>-</w:t>
            </w:r>
          </w:p>
        </w:tc>
        <w:tc>
          <w:tcPr>
            <w:tcW w:type="dxa" w:w="1146"/>
            <w:tcMar>
              <w:left w:type="dxa" w:w="0"/>
              <w:right w:type="dxa" w:w="0"/>
            </w:tcMar>
          </w:tcPr>
          <w:p w14:paraId="B3210000">
            <w:pPr>
              <w:pStyle w:val="Style_2"/>
              <w:ind w:firstLine="0" w:left="0"/>
              <w:jc w:val="center"/>
            </w:pPr>
            <w:r>
              <w:t>-</w:t>
            </w:r>
          </w:p>
        </w:tc>
        <w:tc>
          <w:tcPr>
            <w:tcW w:type="dxa" w:w="1146"/>
            <w:tcMar>
              <w:left w:type="dxa" w:w="0"/>
              <w:right w:type="dxa" w:w="0"/>
            </w:tcMar>
          </w:tcPr>
          <w:p w14:paraId="B4210000">
            <w:pPr>
              <w:pStyle w:val="Style_2"/>
              <w:ind w:firstLine="0" w:left="0"/>
              <w:jc w:val="center"/>
            </w:pPr>
            <w:r>
              <w:t>-</w:t>
            </w:r>
          </w:p>
        </w:tc>
        <w:tc>
          <w:tcPr>
            <w:tcW w:type="dxa" w:w="1146"/>
            <w:tcMar>
              <w:left w:type="dxa" w:w="0"/>
              <w:right w:type="dxa" w:w="0"/>
            </w:tcMar>
          </w:tcPr>
          <w:p w14:paraId="B5210000">
            <w:pPr>
              <w:pStyle w:val="Style_2"/>
              <w:ind w:firstLine="0" w:left="0"/>
              <w:jc w:val="center"/>
            </w:pPr>
            <w:r>
              <w:t>-</w:t>
            </w:r>
          </w:p>
        </w:tc>
        <w:tc>
          <w:tcPr>
            <w:tcW w:type="dxa" w:w="1134"/>
            <w:tcMar>
              <w:left w:type="dxa" w:w="0"/>
              <w:right w:type="dxa" w:w="0"/>
            </w:tcMar>
          </w:tcPr>
          <w:p w14:paraId="B6210000">
            <w:pPr>
              <w:pStyle w:val="Style_2"/>
              <w:ind w:firstLine="0" w:left="0"/>
              <w:jc w:val="center"/>
            </w:pPr>
            <w:r>
              <w:t>-</w:t>
            </w:r>
          </w:p>
        </w:tc>
      </w:tr>
      <w:tr>
        <w:tc>
          <w:tcPr>
            <w:tcW w:type="dxa" w:w="2904"/>
            <w:tcMar>
              <w:left w:type="dxa" w:w="0"/>
              <w:right w:type="dxa" w:w="0"/>
            </w:tcMar>
          </w:tcPr>
          <w:p w14:paraId="B7210000">
            <w:pPr>
              <w:pStyle w:val="Style_2"/>
              <w:ind w:firstLine="0" w:left="283"/>
              <w:jc w:val="left"/>
            </w:pPr>
            <w:r>
              <w:t>Республика Северная Осетия - Алания</w:t>
            </w:r>
          </w:p>
        </w:tc>
        <w:tc>
          <w:tcPr>
            <w:tcW w:type="dxa" w:w="981"/>
            <w:tcMar>
              <w:left w:type="dxa" w:w="0"/>
              <w:right w:type="dxa" w:w="0"/>
            </w:tcMar>
          </w:tcPr>
          <w:p w14:paraId="B8210000">
            <w:pPr>
              <w:pStyle w:val="Style_2"/>
              <w:ind w:firstLine="0" w:left="0"/>
              <w:jc w:val="center"/>
            </w:pPr>
            <w:r>
              <w:t>0,322</w:t>
            </w:r>
          </w:p>
        </w:tc>
        <w:tc>
          <w:tcPr>
            <w:tcW w:type="dxa" w:w="984"/>
            <w:tcMar>
              <w:left w:type="dxa" w:w="0"/>
              <w:right w:type="dxa" w:w="0"/>
            </w:tcMar>
          </w:tcPr>
          <w:p w14:paraId="B9210000">
            <w:pPr>
              <w:pStyle w:val="Style_2"/>
              <w:ind w:firstLine="0" w:left="0"/>
              <w:jc w:val="center"/>
            </w:pPr>
            <w:r>
              <w:t>-</w:t>
            </w:r>
          </w:p>
        </w:tc>
        <w:tc>
          <w:tcPr>
            <w:tcW w:type="dxa" w:w="984"/>
            <w:tcMar>
              <w:left w:type="dxa" w:w="0"/>
              <w:right w:type="dxa" w:w="0"/>
            </w:tcMar>
          </w:tcPr>
          <w:p w14:paraId="BA210000">
            <w:pPr>
              <w:pStyle w:val="Style_2"/>
              <w:ind w:firstLine="0" w:left="0"/>
              <w:jc w:val="center"/>
            </w:pPr>
            <w:r>
              <w:t>-</w:t>
            </w:r>
          </w:p>
        </w:tc>
        <w:tc>
          <w:tcPr>
            <w:tcW w:type="dxa" w:w="984"/>
            <w:tcMar>
              <w:left w:type="dxa" w:w="0"/>
              <w:right w:type="dxa" w:w="0"/>
            </w:tcMar>
          </w:tcPr>
          <w:p w14:paraId="BB210000">
            <w:pPr>
              <w:pStyle w:val="Style_2"/>
              <w:ind w:firstLine="0" w:left="0"/>
              <w:jc w:val="center"/>
            </w:pPr>
            <w:r>
              <w:t>-</w:t>
            </w:r>
          </w:p>
        </w:tc>
        <w:tc>
          <w:tcPr>
            <w:tcW w:type="dxa" w:w="984"/>
            <w:tcMar>
              <w:left w:type="dxa" w:w="0"/>
              <w:right w:type="dxa" w:w="0"/>
            </w:tcMar>
          </w:tcPr>
          <w:p w14:paraId="BC210000">
            <w:pPr>
              <w:pStyle w:val="Style_2"/>
              <w:ind w:firstLine="0" w:left="0"/>
              <w:jc w:val="center"/>
            </w:pPr>
            <w:r>
              <w:t>0,52</w:t>
            </w:r>
          </w:p>
        </w:tc>
        <w:tc>
          <w:tcPr>
            <w:tcW w:type="dxa" w:w="984"/>
            <w:tcMar>
              <w:left w:type="dxa" w:w="0"/>
              <w:right w:type="dxa" w:w="0"/>
            </w:tcMar>
          </w:tcPr>
          <w:p w14:paraId="BD210000">
            <w:pPr>
              <w:pStyle w:val="Style_2"/>
              <w:ind w:firstLine="0" w:left="0"/>
              <w:jc w:val="center"/>
            </w:pPr>
            <w:r>
              <w:t>0,533</w:t>
            </w:r>
          </w:p>
        </w:tc>
        <w:tc>
          <w:tcPr>
            <w:tcW w:type="dxa" w:w="1146"/>
            <w:tcMar>
              <w:left w:type="dxa" w:w="0"/>
              <w:right w:type="dxa" w:w="0"/>
            </w:tcMar>
          </w:tcPr>
          <w:p w14:paraId="BE210000">
            <w:pPr>
              <w:pStyle w:val="Style_2"/>
              <w:ind w:firstLine="0" w:left="0"/>
              <w:jc w:val="center"/>
            </w:pPr>
            <w:r>
              <w:t>-</w:t>
            </w:r>
          </w:p>
        </w:tc>
        <w:tc>
          <w:tcPr>
            <w:tcW w:type="dxa" w:w="1146"/>
            <w:tcMar>
              <w:left w:type="dxa" w:w="0"/>
              <w:right w:type="dxa" w:w="0"/>
            </w:tcMar>
          </w:tcPr>
          <w:p w14:paraId="BF210000">
            <w:pPr>
              <w:pStyle w:val="Style_2"/>
              <w:ind w:firstLine="0" w:left="0"/>
              <w:jc w:val="center"/>
            </w:pPr>
            <w:r>
              <w:t>-</w:t>
            </w:r>
          </w:p>
        </w:tc>
        <w:tc>
          <w:tcPr>
            <w:tcW w:type="dxa" w:w="1146"/>
            <w:tcMar>
              <w:left w:type="dxa" w:w="0"/>
              <w:right w:type="dxa" w:w="0"/>
            </w:tcMar>
          </w:tcPr>
          <w:p w14:paraId="C0210000">
            <w:pPr>
              <w:pStyle w:val="Style_2"/>
              <w:ind w:firstLine="0" w:left="0"/>
              <w:jc w:val="center"/>
            </w:pPr>
            <w:r>
              <w:t>-</w:t>
            </w:r>
          </w:p>
        </w:tc>
        <w:tc>
          <w:tcPr>
            <w:tcW w:type="dxa" w:w="1146"/>
            <w:tcMar>
              <w:left w:type="dxa" w:w="0"/>
              <w:right w:type="dxa" w:w="0"/>
            </w:tcMar>
          </w:tcPr>
          <w:p w14:paraId="C1210000">
            <w:pPr>
              <w:pStyle w:val="Style_2"/>
              <w:ind w:firstLine="0" w:left="0"/>
              <w:jc w:val="center"/>
            </w:pPr>
            <w:r>
              <w:t>-</w:t>
            </w:r>
          </w:p>
        </w:tc>
        <w:tc>
          <w:tcPr>
            <w:tcW w:type="dxa" w:w="1146"/>
            <w:tcMar>
              <w:left w:type="dxa" w:w="0"/>
              <w:right w:type="dxa" w:w="0"/>
            </w:tcMar>
          </w:tcPr>
          <w:p w14:paraId="C2210000">
            <w:pPr>
              <w:pStyle w:val="Style_2"/>
              <w:ind w:firstLine="0" w:left="0"/>
              <w:jc w:val="center"/>
            </w:pPr>
            <w:r>
              <w:t>-</w:t>
            </w:r>
          </w:p>
        </w:tc>
        <w:tc>
          <w:tcPr>
            <w:tcW w:type="dxa" w:w="1134"/>
            <w:tcMar>
              <w:left w:type="dxa" w:w="0"/>
              <w:right w:type="dxa" w:w="0"/>
            </w:tcMar>
          </w:tcPr>
          <w:p w14:paraId="C3210000">
            <w:pPr>
              <w:pStyle w:val="Style_2"/>
              <w:ind w:firstLine="0" w:left="0"/>
              <w:jc w:val="center"/>
            </w:pPr>
            <w:r>
              <w:t>-</w:t>
            </w:r>
          </w:p>
        </w:tc>
      </w:tr>
      <w:tr>
        <w:tc>
          <w:tcPr>
            <w:tcW w:type="dxa" w:w="2904"/>
            <w:tcMar>
              <w:left w:type="dxa" w:w="0"/>
              <w:right w:type="dxa" w:w="0"/>
            </w:tcMar>
          </w:tcPr>
          <w:p w14:paraId="C4210000">
            <w:pPr>
              <w:pStyle w:val="Style_2"/>
              <w:ind w:firstLine="0" w:left="283"/>
              <w:jc w:val="left"/>
            </w:pPr>
            <w:r>
              <w:t>Чеченская Республика</w:t>
            </w:r>
          </w:p>
        </w:tc>
        <w:tc>
          <w:tcPr>
            <w:tcW w:type="dxa" w:w="981"/>
            <w:tcMar>
              <w:left w:type="dxa" w:w="0"/>
              <w:right w:type="dxa" w:w="0"/>
            </w:tcMar>
          </w:tcPr>
          <w:p w14:paraId="C5210000">
            <w:pPr>
              <w:pStyle w:val="Style_2"/>
              <w:ind w:firstLine="0" w:left="0"/>
              <w:jc w:val="center"/>
            </w:pPr>
            <w:r>
              <w:t>0,622</w:t>
            </w:r>
          </w:p>
        </w:tc>
        <w:tc>
          <w:tcPr>
            <w:tcW w:type="dxa" w:w="984"/>
            <w:tcMar>
              <w:left w:type="dxa" w:w="0"/>
              <w:right w:type="dxa" w:w="0"/>
            </w:tcMar>
          </w:tcPr>
          <w:p w14:paraId="C6210000">
            <w:pPr>
              <w:pStyle w:val="Style_2"/>
              <w:ind w:firstLine="0" w:left="0"/>
              <w:jc w:val="center"/>
            </w:pPr>
            <w:r>
              <w:t>2,787</w:t>
            </w:r>
          </w:p>
        </w:tc>
        <w:tc>
          <w:tcPr>
            <w:tcW w:type="dxa" w:w="984"/>
            <w:tcMar>
              <w:left w:type="dxa" w:w="0"/>
              <w:right w:type="dxa" w:w="0"/>
            </w:tcMar>
          </w:tcPr>
          <w:p w14:paraId="C7210000">
            <w:pPr>
              <w:pStyle w:val="Style_2"/>
              <w:ind w:firstLine="0" w:left="0"/>
              <w:jc w:val="center"/>
            </w:pPr>
            <w:r>
              <w:t>2,292</w:t>
            </w:r>
          </w:p>
        </w:tc>
        <w:tc>
          <w:tcPr>
            <w:tcW w:type="dxa" w:w="984"/>
            <w:tcMar>
              <w:left w:type="dxa" w:w="0"/>
              <w:right w:type="dxa" w:w="0"/>
            </w:tcMar>
          </w:tcPr>
          <w:p w14:paraId="C8210000">
            <w:pPr>
              <w:pStyle w:val="Style_2"/>
              <w:ind w:firstLine="0" w:left="0"/>
              <w:jc w:val="center"/>
            </w:pPr>
            <w:r>
              <w:t>2,504</w:t>
            </w:r>
          </w:p>
        </w:tc>
        <w:tc>
          <w:tcPr>
            <w:tcW w:type="dxa" w:w="984"/>
            <w:tcMar>
              <w:left w:type="dxa" w:w="0"/>
              <w:right w:type="dxa" w:w="0"/>
            </w:tcMar>
          </w:tcPr>
          <w:p w14:paraId="C9210000">
            <w:pPr>
              <w:pStyle w:val="Style_2"/>
              <w:ind w:firstLine="0" w:left="0"/>
              <w:jc w:val="center"/>
            </w:pPr>
            <w:r>
              <w:t>2,618</w:t>
            </w:r>
          </w:p>
        </w:tc>
        <w:tc>
          <w:tcPr>
            <w:tcW w:type="dxa" w:w="984"/>
            <w:tcMar>
              <w:left w:type="dxa" w:w="0"/>
              <w:right w:type="dxa" w:w="0"/>
            </w:tcMar>
          </w:tcPr>
          <w:p w14:paraId="CA210000">
            <w:pPr>
              <w:pStyle w:val="Style_2"/>
              <w:ind w:firstLine="0" w:left="0"/>
              <w:jc w:val="center"/>
            </w:pPr>
            <w:r>
              <w:t>2,749</w:t>
            </w:r>
          </w:p>
        </w:tc>
        <w:tc>
          <w:tcPr>
            <w:tcW w:type="dxa" w:w="1146"/>
            <w:tcMar>
              <w:left w:type="dxa" w:w="0"/>
              <w:right w:type="dxa" w:w="0"/>
            </w:tcMar>
          </w:tcPr>
          <w:p w14:paraId="CB210000">
            <w:pPr>
              <w:pStyle w:val="Style_2"/>
              <w:ind w:firstLine="0" w:left="0"/>
              <w:jc w:val="center"/>
            </w:pPr>
            <w:r>
              <w:t>-</w:t>
            </w:r>
          </w:p>
        </w:tc>
        <w:tc>
          <w:tcPr>
            <w:tcW w:type="dxa" w:w="1146"/>
            <w:tcMar>
              <w:left w:type="dxa" w:w="0"/>
              <w:right w:type="dxa" w:w="0"/>
            </w:tcMar>
          </w:tcPr>
          <w:p w14:paraId="CC210000">
            <w:pPr>
              <w:pStyle w:val="Style_2"/>
              <w:ind w:firstLine="0" w:left="0"/>
              <w:jc w:val="center"/>
            </w:pPr>
            <w:r>
              <w:t>-</w:t>
            </w:r>
          </w:p>
        </w:tc>
        <w:tc>
          <w:tcPr>
            <w:tcW w:type="dxa" w:w="1146"/>
            <w:tcMar>
              <w:left w:type="dxa" w:w="0"/>
              <w:right w:type="dxa" w:w="0"/>
            </w:tcMar>
          </w:tcPr>
          <w:p w14:paraId="CD210000">
            <w:pPr>
              <w:pStyle w:val="Style_2"/>
              <w:ind w:firstLine="0" w:left="0"/>
              <w:jc w:val="center"/>
            </w:pPr>
            <w:r>
              <w:t>-</w:t>
            </w:r>
          </w:p>
        </w:tc>
        <w:tc>
          <w:tcPr>
            <w:tcW w:type="dxa" w:w="1146"/>
            <w:tcMar>
              <w:left w:type="dxa" w:w="0"/>
              <w:right w:type="dxa" w:w="0"/>
            </w:tcMar>
          </w:tcPr>
          <w:p w14:paraId="CE210000">
            <w:pPr>
              <w:pStyle w:val="Style_2"/>
              <w:ind w:firstLine="0" w:left="0"/>
              <w:jc w:val="center"/>
            </w:pPr>
            <w:r>
              <w:t>-</w:t>
            </w:r>
          </w:p>
        </w:tc>
        <w:tc>
          <w:tcPr>
            <w:tcW w:type="dxa" w:w="1146"/>
            <w:tcMar>
              <w:left w:type="dxa" w:w="0"/>
              <w:right w:type="dxa" w:w="0"/>
            </w:tcMar>
          </w:tcPr>
          <w:p w14:paraId="CF210000">
            <w:pPr>
              <w:pStyle w:val="Style_2"/>
              <w:ind w:firstLine="0" w:left="0"/>
              <w:jc w:val="center"/>
            </w:pPr>
            <w:r>
              <w:t>-</w:t>
            </w:r>
          </w:p>
        </w:tc>
        <w:tc>
          <w:tcPr>
            <w:tcW w:type="dxa" w:w="1134"/>
            <w:tcMar>
              <w:left w:type="dxa" w:w="0"/>
              <w:right w:type="dxa" w:w="0"/>
            </w:tcMar>
          </w:tcPr>
          <w:p w14:paraId="D0210000">
            <w:pPr>
              <w:pStyle w:val="Style_2"/>
              <w:ind w:firstLine="0" w:left="0"/>
              <w:jc w:val="center"/>
            </w:pPr>
            <w:r>
              <w:t>-</w:t>
            </w:r>
          </w:p>
        </w:tc>
      </w:tr>
      <w:tr>
        <w:tc>
          <w:tcPr>
            <w:tcW w:type="dxa" w:w="2904"/>
            <w:tcMar>
              <w:left w:type="dxa" w:w="0"/>
              <w:right w:type="dxa" w:w="0"/>
            </w:tcMar>
          </w:tcPr>
          <w:p w14:paraId="D1210000">
            <w:pPr>
              <w:pStyle w:val="Style_2"/>
              <w:ind w:firstLine="0" w:left="283"/>
              <w:jc w:val="left"/>
            </w:pPr>
            <w:r>
              <w:t>Ставропольский край</w:t>
            </w:r>
          </w:p>
        </w:tc>
        <w:tc>
          <w:tcPr>
            <w:tcW w:type="dxa" w:w="981"/>
            <w:tcMar>
              <w:left w:type="dxa" w:w="0"/>
              <w:right w:type="dxa" w:w="0"/>
            </w:tcMar>
          </w:tcPr>
          <w:p w14:paraId="D2210000">
            <w:pPr>
              <w:pStyle w:val="Style_2"/>
              <w:ind w:firstLine="0" w:left="0"/>
              <w:jc w:val="center"/>
            </w:pPr>
            <w:r>
              <w:t>1,289</w:t>
            </w:r>
          </w:p>
        </w:tc>
        <w:tc>
          <w:tcPr>
            <w:tcW w:type="dxa" w:w="984"/>
            <w:tcMar>
              <w:left w:type="dxa" w:w="0"/>
              <w:right w:type="dxa" w:w="0"/>
            </w:tcMar>
          </w:tcPr>
          <w:p w14:paraId="D3210000">
            <w:pPr>
              <w:pStyle w:val="Style_2"/>
              <w:ind w:firstLine="0" w:left="0"/>
              <w:jc w:val="center"/>
            </w:pPr>
            <w:r>
              <w:t>3,2</w:t>
            </w:r>
          </w:p>
        </w:tc>
        <w:tc>
          <w:tcPr>
            <w:tcW w:type="dxa" w:w="984"/>
            <w:tcMar>
              <w:left w:type="dxa" w:w="0"/>
              <w:right w:type="dxa" w:w="0"/>
            </w:tcMar>
          </w:tcPr>
          <w:p w14:paraId="D4210000">
            <w:pPr>
              <w:pStyle w:val="Style_2"/>
              <w:ind w:firstLine="0" w:left="0"/>
              <w:jc w:val="center"/>
            </w:pPr>
            <w:r>
              <w:t>2,361</w:t>
            </w:r>
          </w:p>
        </w:tc>
        <w:tc>
          <w:tcPr>
            <w:tcW w:type="dxa" w:w="984"/>
            <w:tcMar>
              <w:left w:type="dxa" w:w="0"/>
              <w:right w:type="dxa" w:w="0"/>
            </w:tcMar>
          </w:tcPr>
          <w:p w14:paraId="D5210000">
            <w:pPr>
              <w:pStyle w:val="Style_2"/>
              <w:ind w:firstLine="0" w:left="0"/>
              <w:jc w:val="center"/>
            </w:pPr>
            <w:r>
              <w:t>2,5</w:t>
            </w:r>
          </w:p>
        </w:tc>
        <w:tc>
          <w:tcPr>
            <w:tcW w:type="dxa" w:w="984"/>
            <w:tcMar>
              <w:left w:type="dxa" w:w="0"/>
              <w:right w:type="dxa" w:w="0"/>
            </w:tcMar>
          </w:tcPr>
          <w:p w14:paraId="D6210000">
            <w:pPr>
              <w:pStyle w:val="Style_2"/>
              <w:ind w:firstLine="0" w:left="0"/>
              <w:jc w:val="center"/>
            </w:pPr>
            <w:r>
              <w:t>2,847</w:t>
            </w:r>
          </w:p>
        </w:tc>
        <w:tc>
          <w:tcPr>
            <w:tcW w:type="dxa" w:w="984"/>
            <w:tcMar>
              <w:left w:type="dxa" w:w="0"/>
              <w:right w:type="dxa" w:w="0"/>
            </w:tcMar>
          </w:tcPr>
          <w:p w14:paraId="D7210000">
            <w:pPr>
              <w:pStyle w:val="Style_2"/>
              <w:ind w:firstLine="0" w:left="0"/>
              <w:jc w:val="center"/>
            </w:pPr>
            <w:r>
              <w:t>3,144</w:t>
            </w:r>
          </w:p>
        </w:tc>
        <w:tc>
          <w:tcPr>
            <w:tcW w:type="dxa" w:w="1146"/>
            <w:tcMar>
              <w:left w:type="dxa" w:w="0"/>
              <w:right w:type="dxa" w:w="0"/>
            </w:tcMar>
          </w:tcPr>
          <w:p w14:paraId="D8210000">
            <w:pPr>
              <w:pStyle w:val="Style_2"/>
              <w:ind w:firstLine="0" w:left="0"/>
              <w:jc w:val="center"/>
            </w:pPr>
            <w:r>
              <w:t>-</w:t>
            </w:r>
          </w:p>
        </w:tc>
        <w:tc>
          <w:tcPr>
            <w:tcW w:type="dxa" w:w="1146"/>
            <w:tcMar>
              <w:left w:type="dxa" w:w="0"/>
              <w:right w:type="dxa" w:w="0"/>
            </w:tcMar>
          </w:tcPr>
          <w:p w14:paraId="D9210000">
            <w:pPr>
              <w:pStyle w:val="Style_2"/>
              <w:ind w:firstLine="0" w:left="0"/>
              <w:jc w:val="center"/>
            </w:pPr>
            <w:r>
              <w:t>-</w:t>
            </w:r>
          </w:p>
        </w:tc>
        <w:tc>
          <w:tcPr>
            <w:tcW w:type="dxa" w:w="1146"/>
            <w:tcMar>
              <w:left w:type="dxa" w:w="0"/>
              <w:right w:type="dxa" w:w="0"/>
            </w:tcMar>
          </w:tcPr>
          <w:p w14:paraId="DA210000">
            <w:pPr>
              <w:pStyle w:val="Style_2"/>
              <w:ind w:firstLine="0" w:left="0"/>
              <w:jc w:val="center"/>
            </w:pPr>
            <w:r>
              <w:t>-</w:t>
            </w:r>
          </w:p>
        </w:tc>
        <w:tc>
          <w:tcPr>
            <w:tcW w:type="dxa" w:w="1146"/>
            <w:tcMar>
              <w:left w:type="dxa" w:w="0"/>
              <w:right w:type="dxa" w:w="0"/>
            </w:tcMar>
          </w:tcPr>
          <w:p w14:paraId="DB210000">
            <w:pPr>
              <w:pStyle w:val="Style_2"/>
              <w:ind w:firstLine="0" w:left="0"/>
              <w:jc w:val="center"/>
            </w:pPr>
            <w:r>
              <w:t>-</w:t>
            </w:r>
          </w:p>
        </w:tc>
        <w:tc>
          <w:tcPr>
            <w:tcW w:type="dxa" w:w="1146"/>
            <w:tcMar>
              <w:left w:type="dxa" w:w="0"/>
              <w:right w:type="dxa" w:w="0"/>
            </w:tcMar>
          </w:tcPr>
          <w:p w14:paraId="DC210000">
            <w:pPr>
              <w:pStyle w:val="Style_2"/>
              <w:ind w:firstLine="0" w:left="0"/>
              <w:jc w:val="center"/>
            </w:pPr>
            <w:r>
              <w:t>-</w:t>
            </w:r>
          </w:p>
        </w:tc>
        <w:tc>
          <w:tcPr>
            <w:tcW w:type="dxa" w:w="1134"/>
            <w:tcMar>
              <w:left w:type="dxa" w:w="0"/>
              <w:right w:type="dxa" w:w="0"/>
            </w:tcMar>
          </w:tcPr>
          <w:p w14:paraId="DD210000">
            <w:pPr>
              <w:pStyle w:val="Style_2"/>
              <w:ind w:firstLine="0" w:left="0"/>
              <w:jc w:val="center"/>
            </w:pPr>
            <w:r>
              <w:t>-</w:t>
            </w:r>
          </w:p>
        </w:tc>
      </w:tr>
      <w:tr>
        <w:tc>
          <w:tcPr>
            <w:tcW w:type="dxa" w:w="2904"/>
            <w:tcMar>
              <w:left w:type="dxa" w:w="0"/>
              <w:right w:type="dxa" w:w="0"/>
            </w:tcMar>
          </w:tcPr>
          <w:p w14:paraId="DE210000">
            <w:pPr>
              <w:pStyle w:val="Style_2"/>
              <w:ind w:firstLine="0" w:left="0"/>
              <w:jc w:val="left"/>
            </w:pPr>
            <w:r>
              <w:t>Приволжский федеральный округ</w:t>
            </w:r>
          </w:p>
        </w:tc>
        <w:tc>
          <w:tcPr>
            <w:tcW w:type="dxa" w:w="981"/>
            <w:tcMar>
              <w:left w:type="dxa" w:w="0"/>
              <w:right w:type="dxa" w:w="0"/>
            </w:tcMar>
          </w:tcPr>
          <w:p w14:paraId="DF210000">
            <w:pPr>
              <w:pStyle w:val="Style_2"/>
              <w:ind w:firstLine="0" w:left="0"/>
              <w:jc w:val="center"/>
            </w:pPr>
            <w:r>
              <w:t>-</w:t>
            </w:r>
          </w:p>
        </w:tc>
        <w:tc>
          <w:tcPr>
            <w:tcW w:type="dxa" w:w="984"/>
            <w:tcMar>
              <w:left w:type="dxa" w:w="0"/>
              <w:right w:type="dxa" w:w="0"/>
            </w:tcMar>
          </w:tcPr>
          <w:p w14:paraId="E0210000">
            <w:pPr>
              <w:pStyle w:val="Style_2"/>
              <w:ind w:firstLine="0" w:left="0"/>
              <w:jc w:val="center"/>
            </w:pPr>
            <w:r>
              <w:t>-</w:t>
            </w:r>
          </w:p>
        </w:tc>
        <w:tc>
          <w:tcPr>
            <w:tcW w:type="dxa" w:w="984"/>
            <w:tcMar>
              <w:left w:type="dxa" w:w="0"/>
              <w:right w:type="dxa" w:w="0"/>
            </w:tcMar>
          </w:tcPr>
          <w:p w14:paraId="E1210000">
            <w:pPr>
              <w:pStyle w:val="Style_2"/>
              <w:ind w:firstLine="0" w:left="0"/>
              <w:jc w:val="center"/>
            </w:pPr>
            <w:r>
              <w:t>-</w:t>
            </w:r>
          </w:p>
        </w:tc>
        <w:tc>
          <w:tcPr>
            <w:tcW w:type="dxa" w:w="984"/>
            <w:tcMar>
              <w:left w:type="dxa" w:w="0"/>
              <w:right w:type="dxa" w:w="0"/>
            </w:tcMar>
          </w:tcPr>
          <w:p w14:paraId="E2210000">
            <w:pPr>
              <w:pStyle w:val="Style_2"/>
              <w:ind w:firstLine="0" w:left="0"/>
              <w:jc w:val="center"/>
            </w:pPr>
            <w:r>
              <w:t>-</w:t>
            </w:r>
          </w:p>
        </w:tc>
        <w:tc>
          <w:tcPr>
            <w:tcW w:type="dxa" w:w="984"/>
            <w:tcMar>
              <w:left w:type="dxa" w:w="0"/>
              <w:right w:type="dxa" w:w="0"/>
            </w:tcMar>
          </w:tcPr>
          <w:p w14:paraId="E3210000">
            <w:pPr>
              <w:pStyle w:val="Style_2"/>
              <w:ind w:firstLine="0" w:left="0"/>
              <w:jc w:val="center"/>
            </w:pPr>
            <w:r>
              <w:t>-</w:t>
            </w:r>
          </w:p>
        </w:tc>
        <w:tc>
          <w:tcPr>
            <w:tcW w:type="dxa" w:w="984"/>
            <w:tcMar>
              <w:left w:type="dxa" w:w="0"/>
              <w:right w:type="dxa" w:w="0"/>
            </w:tcMar>
          </w:tcPr>
          <w:p w14:paraId="E4210000">
            <w:pPr>
              <w:pStyle w:val="Style_2"/>
              <w:ind w:firstLine="0" w:left="0"/>
              <w:jc w:val="center"/>
            </w:pPr>
            <w:r>
              <w:t>-</w:t>
            </w:r>
          </w:p>
        </w:tc>
        <w:tc>
          <w:tcPr>
            <w:tcW w:type="dxa" w:w="1146"/>
            <w:tcMar>
              <w:left w:type="dxa" w:w="0"/>
              <w:right w:type="dxa" w:w="0"/>
            </w:tcMar>
          </w:tcPr>
          <w:p w14:paraId="E5210000">
            <w:pPr>
              <w:pStyle w:val="Style_2"/>
              <w:ind w:firstLine="0" w:left="0"/>
              <w:jc w:val="center"/>
            </w:pPr>
            <w:r>
              <w:t>-</w:t>
            </w:r>
          </w:p>
        </w:tc>
        <w:tc>
          <w:tcPr>
            <w:tcW w:type="dxa" w:w="1146"/>
            <w:tcMar>
              <w:left w:type="dxa" w:w="0"/>
              <w:right w:type="dxa" w:w="0"/>
            </w:tcMar>
          </w:tcPr>
          <w:p w14:paraId="E6210000">
            <w:pPr>
              <w:pStyle w:val="Style_2"/>
              <w:ind w:firstLine="0" w:left="0"/>
              <w:jc w:val="center"/>
            </w:pPr>
            <w:r>
              <w:t>-</w:t>
            </w:r>
          </w:p>
        </w:tc>
        <w:tc>
          <w:tcPr>
            <w:tcW w:type="dxa" w:w="1146"/>
            <w:tcMar>
              <w:left w:type="dxa" w:w="0"/>
              <w:right w:type="dxa" w:w="0"/>
            </w:tcMar>
          </w:tcPr>
          <w:p w14:paraId="E7210000">
            <w:pPr>
              <w:pStyle w:val="Style_2"/>
              <w:ind w:firstLine="0" w:left="0"/>
              <w:jc w:val="center"/>
            </w:pPr>
            <w:r>
              <w:t>-</w:t>
            </w:r>
          </w:p>
        </w:tc>
        <w:tc>
          <w:tcPr>
            <w:tcW w:type="dxa" w:w="1146"/>
            <w:tcMar>
              <w:left w:type="dxa" w:w="0"/>
              <w:right w:type="dxa" w:w="0"/>
            </w:tcMar>
          </w:tcPr>
          <w:p w14:paraId="E8210000">
            <w:pPr>
              <w:pStyle w:val="Style_2"/>
              <w:ind w:firstLine="0" w:left="0"/>
              <w:jc w:val="center"/>
            </w:pPr>
            <w:r>
              <w:t>-</w:t>
            </w:r>
          </w:p>
        </w:tc>
        <w:tc>
          <w:tcPr>
            <w:tcW w:type="dxa" w:w="1146"/>
            <w:tcMar>
              <w:left w:type="dxa" w:w="0"/>
              <w:right w:type="dxa" w:w="0"/>
            </w:tcMar>
          </w:tcPr>
          <w:p w14:paraId="E9210000">
            <w:pPr>
              <w:pStyle w:val="Style_2"/>
              <w:ind w:firstLine="0" w:left="0"/>
              <w:jc w:val="center"/>
            </w:pPr>
            <w:r>
              <w:t>-</w:t>
            </w:r>
          </w:p>
        </w:tc>
        <w:tc>
          <w:tcPr>
            <w:tcW w:type="dxa" w:w="1134"/>
            <w:tcMar>
              <w:left w:type="dxa" w:w="0"/>
              <w:right w:type="dxa" w:w="0"/>
            </w:tcMar>
          </w:tcPr>
          <w:p w14:paraId="EA210000">
            <w:pPr>
              <w:pStyle w:val="Style_2"/>
              <w:ind w:firstLine="0" w:left="0"/>
              <w:jc w:val="center"/>
            </w:pPr>
            <w:r>
              <w:t>-</w:t>
            </w:r>
          </w:p>
        </w:tc>
      </w:tr>
      <w:tr>
        <w:tc>
          <w:tcPr>
            <w:tcW w:type="dxa" w:w="2904"/>
            <w:tcMar>
              <w:left w:type="dxa" w:w="0"/>
              <w:right w:type="dxa" w:w="0"/>
            </w:tcMar>
          </w:tcPr>
          <w:p w14:paraId="EB210000">
            <w:pPr>
              <w:pStyle w:val="Style_2"/>
              <w:ind w:firstLine="0" w:left="283"/>
              <w:jc w:val="left"/>
            </w:pPr>
            <w:r>
              <w:t>Республика Башкортостан</w:t>
            </w:r>
          </w:p>
        </w:tc>
        <w:tc>
          <w:tcPr>
            <w:tcW w:type="dxa" w:w="981"/>
            <w:tcMar>
              <w:left w:type="dxa" w:w="0"/>
              <w:right w:type="dxa" w:w="0"/>
            </w:tcMar>
          </w:tcPr>
          <w:p w14:paraId="EC210000">
            <w:pPr>
              <w:pStyle w:val="Style_2"/>
              <w:ind w:firstLine="0" w:left="0"/>
              <w:jc w:val="center"/>
            </w:pPr>
            <w:r>
              <w:t>2,2</w:t>
            </w:r>
          </w:p>
        </w:tc>
        <w:tc>
          <w:tcPr>
            <w:tcW w:type="dxa" w:w="984"/>
            <w:tcMar>
              <w:left w:type="dxa" w:w="0"/>
              <w:right w:type="dxa" w:w="0"/>
            </w:tcMar>
          </w:tcPr>
          <w:p w14:paraId="ED210000">
            <w:pPr>
              <w:pStyle w:val="Style_2"/>
              <w:ind w:firstLine="0" w:left="0"/>
              <w:jc w:val="center"/>
            </w:pPr>
            <w:r>
              <w:t>6,521</w:t>
            </w:r>
          </w:p>
        </w:tc>
        <w:tc>
          <w:tcPr>
            <w:tcW w:type="dxa" w:w="984"/>
            <w:tcMar>
              <w:left w:type="dxa" w:w="0"/>
              <w:right w:type="dxa" w:w="0"/>
            </w:tcMar>
          </w:tcPr>
          <w:p w14:paraId="EE210000">
            <w:pPr>
              <w:pStyle w:val="Style_2"/>
              <w:ind w:firstLine="0" w:left="0"/>
              <w:jc w:val="center"/>
            </w:pPr>
            <w:r>
              <w:t>4,583</w:t>
            </w:r>
          </w:p>
        </w:tc>
        <w:tc>
          <w:tcPr>
            <w:tcW w:type="dxa" w:w="984"/>
            <w:tcMar>
              <w:left w:type="dxa" w:w="0"/>
              <w:right w:type="dxa" w:w="0"/>
            </w:tcMar>
          </w:tcPr>
          <w:p w14:paraId="EF210000">
            <w:pPr>
              <w:pStyle w:val="Style_2"/>
              <w:ind w:firstLine="0" w:left="0"/>
              <w:jc w:val="center"/>
            </w:pPr>
            <w:r>
              <w:t>6,566</w:t>
            </w:r>
          </w:p>
        </w:tc>
        <w:tc>
          <w:tcPr>
            <w:tcW w:type="dxa" w:w="984"/>
            <w:tcMar>
              <w:left w:type="dxa" w:w="0"/>
              <w:right w:type="dxa" w:w="0"/>
            </w:tcMar>
          </w:tcPr>
          <w:p w14:paraId="F0210000">
            <w:pPr>
              <w:pStyle w:val="Style_2"/>
              <w:ind w:firstLine="0" w:left="0"/>
              <w:jc w:val="center"/>
            </w:pPr>
            <w:r>
              <w:t>5,07</w:t>
            </w:r>
          </w:p>
        </w:tc>
        <w:tc>
          <w:tcPr>
            <w:tcW w:type="dxa" w:w="984"/>
            <w:tcMar>
              <w:left w:type="dxa" w:w="0"/>
              <w:right w:type="dxa" w:w="0"/>
            </w:tcMar>
          </w:tcPr>
          <w:p w14:paraId="F1210000">
            <w:pPr>
              <w:pStyle w:val="Style_2"/>
              <w:ind w:firstLine="0" w:left="0"/>
              <w:jc w:val="center"/>
            </w:pPr>
            <w:r>
              <w:t>6,354</w:t>
            </w:r>
          </w:p>
        </w:tc>
        <w:tc>
          <w:tcPr>
            <w:tcW w:type="dxa" w:w="1146"/>
            <w:tcMar>
              <w:left w:type="dxa" w:w="0"/>
              <w:right w:type="dxa" w:w="0"/>
            </w:tcMar>
          </w:tcPr>
          <w:p w14:paraId="F2210000">
            <w:pPr>
              <w:pStyle w:val="Style_2"/>
              <w:ind w:firstLine="0" w:left="0"/>
              <w:jc w:val="center"/>
            </w:pPr>
            <w:r>
              <w:t>-</w:t>
            </w:r>
          </w:p>
        </w:tc>
        <w:tc>
          <w:tcPr>
            <w:tcW w:type="dxa" w:w="1146"/>
            <w:tcMar>
              <w:left w:type="dxa" w:w="0"/>
              <w:right w:type="dxa" w:w="0"/>
            </w:tcMar>
          </w:tcPr>
          <w:p w14:paraId="F3210000">
            <w:pPr>
              <w:pStyle w:val="Style_2"/>
              <w:ind w:firstLine="0" w:left="0"/>
              <w:jc w:val="center"/>
            </w:pPr>
            <w:r>
              <w:t>-</w:t>
            </w:r>
          </w:p>
        </w:tc>
        <w:tc>
          <w:tcPr>
            <w:tcW w:type="dxa" w:w="1146"/>
            <w:tcMar>
              <w:left w:type="dxa" w:w="0"/>
              <w:right w:type="dxa" w:w="0"/>
            </w:tcMar>
          </w:tcPr>
          <w:p w14:paraId="F4210000">
            <w:pPr>
              <w:pStyle w:val="Style_2"/>
              <w:ind w:firstLine="0" w:left="0"/>
              <w:jc w:val="center"/>
            </w:pPr>
            <w:r>
              <w:t>-</w:t>
            </w:r>
          </w:p>
        </w:tc>
        <w:tc>
          <w:tcPr>
            <w:tcW w:type="dxa" w:w="1146"/>
            <w:tcMar>
              <w:left w:type="dxa" w:w="0"/>
              <w:right w:type="dxa" w:w="0"/>
            </w:tcMar>
          </w:tcPr>
          <w:p w14:paraId="F5210000">
            <w:pPr>
              <w:pStyle w:val="Style_2"/>
              <w:ind w:firstLine="0" w:left="0"/>
              <w:jc w:val="center"/>
            </w:pPr>
            <w:r>
              <w:t>-</w:t>
            </w:r>
          </w:p>
        </w:tc>
        <w:tc>
          <w:tcPr>
            <w:tcW w:type="dxa" w:w="1146"/>
            <w:tcMar>
              <w:left w:type="dxa" w:w="0"/>
              <w:right w:type="dxa" w:w="0"/>
            </w:tcMar>
          </w:tcPr>
          <w:p w14:paraId="F6210000">
            <w:pPr>
              <w:pStyle w:val="Style_2"/>
              <w:ind w:firstLine="0" w:left="0"/>
              <w:jc w:val="center"/>
            </w:pPr>
            <w:r>
              <w:t>-</w:t>
            </w:r>
          </w:p>
        </w:tc>
        <w:tc>
          <w:tcPr>
            <w:tcW w:type="dxa" w:w="1134"/>
            <w:tcMar>
              <w:left w:type="dxa" w:w="0"/>
              <w:right w:type="dxa" w:w="0"/>
            </w:tcMar>
          </w:tcPr>
          <w:p w14:paraId="F7210000">
            <w:pPr>
              <w:pStyle w:val="Style_2"/>
              <w:ind w:firstLine="0" w:left="0"/>
              <w:jc w:val="center"/>
            </w:pPr>
            <w:r>
              <w:t>-</w:t>
            </w:r>
          </w:p>
        </w:tc>
      </w:tr>
      <w:tr>
        <w:tc>
          <w:tcPr>
            <w:tcW w:type="dxa" w:w="2904"/>
            <w:tcMar>
              <w:left w:type="dxa" w:w="0"/>
              <w:right w:type="dxa" w:w="0"/>
            </w:tcMar>
          </w:tcPr>
          <w:p w14:paraId="F8210000">
            <w:pPr>
              <w:pStyle w:val="Style_2"/>
              <w:ind w:firstLine="0" w:left="283"/>
              <w:jc w:val="left"/>
            </w:pPr>
            <w:r>
              <w:t>Республика Марий Эл</w:t>
            </w:r>
          </w:p>
        </w:tc>
        <w:tc>
          <w:tcPr>
            <w:tcW w:type="dxa" w:w="981"/>
            <w:tcMar>
              <w:left w:type="dxa" w:w="0"/>
              <w:right w:type="dxa" w:w="0"/>
            </w:tcMar>
          </w:tcPr>
          <w:p w14:paraId="F9210000">
            <w:pPr>
              <w:pStyle w:val="Style_2"/>
              <w:ind w:firstLine="0" w:left="0"/>
              <w:jc w:val="center"/>
            </w:pPr>
            <w:r>
              <w:t>0,311</w:t>
            </w:r>
          </w:p>
        </w:tc>
        <w:tc>
          <w:tcPr>
            <w:tcW w:type="dxa" w:w="984"/>
            <w:tcMar>
              <w:left w:type="dxa" w:w="0"/>
              <w:right w:type="dxa" w:w="0"/>
            </w:tcMar>
          </w:tcPr>
          <w:p w14:paraId="FA210000">
            <w:pPr>
              <w:pStyle w:val="Style_2"/>
              <w:ind w:firstLine="0" w:left="0"/>
              <w:jc w:val="center"/>
            </w:pPr>
            <w:r>
              <w:t>0,923</w:t>
            </w:r>
          </w:p>
        </w:tc>
        <w:tc>
          <w:tcPr>
            <w:tcW w:type="dxa" w:w="984"/>
            <w:tcMar>
              <w:left w:type="dxa" w:w="0"/>
              <w:right w:type="dxa" w:w="0"/>
            </w:tcMar>
          </w:tcPr>
          <w:p w14:paraId="FB210000">
            <w:pPr>
              <w:pStyle w:val="Style_2"/>
              <w:ind w:firstLine="0" w:left="0"/>
              <w:jc w:val="center"/>
            </w:pPr>
            <w:r>
              <w:t>0,833</w:t>
            </w:r>
          </w:p>
        </w:tc>
        <w:tc>
          <w:tcPr>
            <w:tcW w:type="dxa" w:w="984"/>
            <w:tcMar>
              <w:left w:type="dxa" w:w="0"/>
              <w:right w:type="dxa" w:w="0"/>
            </w:tcMar>
          </w:tcPr>
          <w:p w14:paraId="FC210000">
            <w:pPr>
              <w:pStyle w:val="Style_2"/>
              <w:ind w:firstLine="0" w:left="0"/>
              <w:jc w:val="center"/>
            </w:pPr>
            <w:r>
              <w:t>1,129</w:t>
            </w:r>
          </w:p>
        </w:tc>
        <w:tc>
          <w:tcPr>
            <w:tcW w:type="dxa" w:w="984"/>
            <w:tcMar>
              <w:left w:type="dxa" w:w="0"/>
              <w:right w:type="dxa" w:w="0"/>
            </w:tcMar>
          </w:tcPr>
          <w:p w14:paraId="FD210000">
            <w:pPr>
              <w:pStyle w:val="Style_2"/>
              <w:ind w:firstLine="0" w:left="0"/>
              <w:jc w:val="center"/>
            </w:pPr>
            <w:r>
              <w:t>1,115</w:t>
            </w:r>
          </w:p>
        </w:tc>
        <w:tc>
          <w:tcPr>
            <w:tcW w:type="dxa" w:w="984"/>
            <w:tcMar>
              <w:left w:type="dxa" w:w="0"/>
              <w:right w:type="dxa" w:w="0"/>
            </w:tcMar>
          </w:tcPr>
          <w:p w14:paraId="FE210000">
            <w:pPr>
              <w:pStyle w:val="Style_2"/>
              <w:ind w:firstLine="0" w:left="0"/>
              <w:jc w:val="center"/>
            </w:pPr>
            <w:r>
              <w:t>1,167</w:t>
            </w:r>
          </w:p>
        </w:tc>
        <w:tc>
          <w:tcPr>
            <w:tcW w:type="dxa" w:w="1146"/>
            <w:tcMar>
              <w:left w:type="dxa" w:w="0"/>
              <w:right w:type="dxa" w:w="0"/>
            </w:tcMar>
          </w:tcPr>
          <w:p w14:paraId="FF210000">
            <w:pPr>
              <w:pStyle w:val="Style_2"/>
              <w:ind w:firstLine="0" w:left="0"/>
              <w:jc w:val="center"/>
            </w:pPr>
            <w:r>
              <w:t>-</w:t>
            </w:r>
          </w:p>
        </w:tc>
        <w:tc>
          <w:tcPr>
            <w:tcW w:type="dxa" w:w="1146"/>
            <w:tcMar>
              <w:left w:type="dxa" w:w="0"/>
              <w:right w:type="dxa" w:w="0"/>
            </w:tcMar>
          </w:tcPr>
          <w:p w14:paraId="00220000">
            <w:pPr>
              <w:pStyle w:val="Style_2"/>
              <w:ind w:firstLine="0" w:left="0"/>
              <w:jc w:val="center"/>
            </w:pPr>
            <w:r>
              <w:t>-</w:t>
            </w:r>
          </w:p>
        </w:tc>
        <w:tc>
          <w:tcPr>
            <w:tcW w:type="dxa" w:w="1146"/>
            <w:tcMar>
              <w:left w:type="dxa" w:w="0"/>
              <w:right w:type="dxa" w:w="0"/>
            </w:tcMar>
          </w:tcPr>
          <w:p w14:paraId="01220000">
            <w:pPr>
              <w:pStyle w:val="Style_2"/>
              <w:ind w:firstLine="0" w:left="0"/>
              <w:jc w:val="center"/>
            </w:pPr>
            <w:r>
              <w:t>-</w:t>
            </w:r>
          </w:p>
        </w:tc>
        <w:tc>
          <w:tcPr>
            <w:tcW w:type="dxa" w:w="1146"/>
            <w:tcMar>
              <w:left w:type="dxa" w:w="0"/>
              <w:right w:type="dxa" w:w="0"/>
            </w:tcMar>
          </w:tcPr>
          <w:p w14:paraId="02220000">
            <w:pPr>
              <w:pStyle w:val="Style_2"/>
              <w:ind w:firstLine="0" w:left="0"/>
              <w:jc w:val="center"/>
            </w:pPr>
            <w:r>
              <w:t>-</w:t>
            </w:r>
          </w:p>
        </w:tc>
        <w:tc>
          <w:tcPr>
            <w:tcW w:type="dxa" w:w="1146"/>
            <w:tcMar>
              <w:left w:type="dxa" w:w="0"/>
              <w:right w:type="dxa" w:w="0"/>
            </w:tcMar>
          </w:tcPr>
          <w:p w14:paraId="03220000">
            <w:pPr>
              <w:pStyle w:val="Style_2"/>
              <w:ind w:firstLine="0" w:left="0"/>
              <w:jc w:val="center"/>
            </w:pPr>
            <w:r>
              <w:t>-</w:t>
            </w:r>
          </w:p>
        </w:tc>
        <w:tc>
          <w:tcPr>
            <w:tcW w:type="dxa" w:w="1134"/>
            <w:tcMar>
              <w:left w:type="dxa" w:w="0"/>
              <w:right w:type="dxa" w:w="0"/>
            </w:tcMar>
          </w:tcPr>
          <w:p w14:paraId="04220000">
            <w:pPr>
              <w:pStyle w:val="Style_2"/>
              <w:ind w:firstLine="0" w:left="0"/>
              <w:jc w:val="center"/>
            </w:pPr>
            <w:r>
              <w:t>-</w:t>
            </w:r>
          </w:p>
        </w:tc>
      </w:tr>
      <w:tr>
        <w:tc>
          <w:tcPr>
            <w:tcW w:type="dxa" w:w="2904"/>
            <w:tcMar>
              <w:left w:type="dxa" w:w="0"/>
              <w:right w:type="dxa" w:w="0"/>
            </w:tcMar>
          </w:tcPr>
          <w:p w14:paraId="05220000">
            <w:pPr>
              <w:pStyle w:val="Style_2"/>
              <w:ind w:firstLine="0" w:left="283"/>
              <w:jc w:val="left"/>
            </w:pPr>
            <w:r>
              <w:t>Республика Мордовия</w:t>
            </w:r>
          </w:p>
        </w:tc>
        <w:tc>
          <w:tcPr>
            <w:tcW w:type="dxa" w:w="981"/>
            <w:tcMar>
              <w:left w:type="dxa" w:w="0"/>
              <w:right w:type="dxa" w:w="0"/>
            </w:tcMar>
          </w:tcPr>
          <w:p w14:paraId="06220000">
            <w:pPr>
              <w:pStyle w:val="Style_2"/>
              <w:ind w:firstLine="0" w:left="0"/>
              <w:jc w:val="center"/>
            </w:pPr>
            <w:r>
              <w:t>0,367</w:t>
            </w:r>
          </w:p>
        </w:tc>
        <w:tc>
          <w:tcPr>
            <w:tcW w:type="dxa" w:w="984"/>
            <w:tcMar>
              <w:left w:type="dxa" w:w="0"/>
              <w:right w:type="dxa" w:w="0"/>
            </w:tcMar>
          </w:tcPr>
          <w:p w14:paraId="07220000">
            <w:pPr>
              <w:pStyle w:val="Style_2"/>
              <w:ind w:firstLine="0" w:left="0"/>
              <w:jc w:val="center"/>
            </w:pPr>
            <w:r>
              <w:t>3,008</w:t>
            </w:r>
          </w:p>
        </w:tc>
        <w:tc>
          <w:tcPr>
            <w:tcW w:type="dxa" w:w="984"/>
            <w:tcMar>
              <w:left w:type="dxa" w:w="0"/>
              <w:right w:type="dxa" w:w="0"/>
            </w:tcMar>
          </w:tcPr>
          <w:p w14:paraId="08220000">
            <w:pPr>
              <w:pStyle w:val="Style_2"/>
              <w:ind w:firstLine="0" w:left="0"/>
              <w:jc w:val="center"/>
            </w:pPr>
            <w:r>
              <w:t>1,172</w:t>
            </w:r>
          </w:p>
        </w:tc>
        <w:tc>
          <w:tcPr>
            <w:tcW w:type="dxa" w:w="984"/>
            <w:tcMar>
              <w:left w:type="dxa" w:w="0"/>
              <w:right w:type="dxa" w:w="0"/>
            </w:tcMar>
          </w:tcPr>
          <w:p w14:paraId="09220000">
            <w:pPr>
              <w:pStyle w:val="Style_2"/>
              <w:ind w:firstLine="0" w:left="0"/>
              <w:jc w:val="center"/>
            </w:pPr>
            <w:r>
              <w:t>1,172</w:t>
            </w:r>
          </w:p>
        </w:tc>
        <w:tc>
          <w:tcPr>
            <w:tcW w:type="dxa" w:w="984"/>
            <w:tcMar>
              <w:left w:type="dxa" w:w="0"/>
              <w:right w:type="dxa" w:w="0"/>
            </w:tcMar>
          </w:tcPr>
          <w:p w14:paraId="0A220000">
            <w:pPr>
              <w:pStyle w:val="Style_2"/>
              <w:ind w:firstLine="0" w:left="0"/>
              <w:jc w:val="center"/>
            </w:pPr>
            <w:r>
              <w:t>1,339</w:t>
            </w:r>
          </w:p>
        </w:tc>
        <w:tc>
          <w:tcPr>
            <w:tcW w:type="dxa" w:w="984"/>
            <w:tcMar>
              <w:left w:type="dxa" w:w="0"/>
              <w:right w:type="dxa" w:w="0"/>
            </w:tcMar>
          </w:tcPr>
          <w:p w14:paraId="0B220000">
            <w:pPr>
              <w:pStyle w:val="Style_2"/>
              <w:ind w:firstLine="0" w:left="0"/>
              <w:jc w:val="center"/>
            </w:pPr>
            <w:r>
              <w:t>1,782</w:t>
            </w:r>
          </w:p>
        </w:tc>
        <w:tc>
          <w:tcPr>
            <w:tcW w:type="dxa" w:w="1146"/>
            <w:tcMar>
              <w:left w:type="dxa" w:w="0"/>
              <w:right w:type="dxa" w:w="0"/>
            </w:tcMar>
          </w:tcPr>
          <w:p w14:paraId="0C220000">
            <w:pPr>
              <w:pStyle w:val="Style_2"/>
              <w:ind w:firstLine="0" w:left="0"/>
              <w:jc w:val="center"/>
            </w:pPr>
            <w:r>
              <w:t>-</w:t>
            </w:r>
          </w:p>
        </w:tc>
        <w:tc>
          <w:tcPr>
            <w:tcW w:type="dxa" w:w="1146"/>
            <w:tcMar>
              <w:left w:type="dxa" w:w="0"/>
              <w:right w:type="dxa" w:w="0"/>
            </w:tcMar>
          </w:tcPr>
          <w:p w14:paraId="0D220000">
            <w:pPr>
              <w:pStyle w:val="Style_2"/>
              <w:ind w:firstLine="0" w:left="0"/>
              <w:jc w:val="center"/>
            </w:pPr>
            <w:r>
              <w:t>-</w:t>
            </w:r>
          </w:p>
        </w:tc>
        <w:tc>
          <w:tcPr>
            <w:tcW w:type="dxa" w:w="1146"/>
            <w:tcMar>
              <w:left w:type="dxa" w:w="0"/>
              <w:right w:type="dxa" w:w="0"/>
            </w:tcMar>
          </w:tcPr>
          <w:p w14:paraId="0E220000">
            <w:pPr>
              <w:pStyle w:val="Style_2"/>
              <w:ind w:firstLine="0" w:left="0"/>
              <w:jc w:val="center"/>
            </w:pPr>
            <w:r>
              <w:t>-</w:t>
            </w:r>
          </w:p>
        </w:tc>
        <w:tc>
          <w:tcPr>
            <w:tcW w:type="dxa" w:w="1146"/>
            <w:tcMar>
              <w:left w:type="dxa" w:w="0"/>
              <w:right w:type="dxa" w:w="0"/>
            </w:tcMar>
          </w:tcPr>
          <w:p w14:paraId="0F220000">
            <w:pPr>
              <w:pStyle w:val="Style_2"/>
              <w:ind w:firstLine="0" w:left="0"/>
              <w:jc w:val="center"/>
            </w:pPr>
            <w:r>
              <w:t>-</w:t>
            </w:r>
          </w:p>
        </w:tc>
        <w:tc>
          <w:tcPr>
            <w:tcW w:type="dxa" w:w="1146"/>
            <w:tcMar>
              <w:left w:type="dxa" w:w="0"/>
              <w:right w:type="dxa" w:w="0"/>
            </w:tcMar>
          </w:tcPr>
          <w:p w14:paraId="10220000">
            <w:pPr>
              <w:pStyle w:val="Style_2"/>
              <w:ind w:firstLine="0" w:left="0"/>
              <w:jc w:val="center"/>
            </w:pPr>
            <w:r>
              <w:t>-</w:t>
            </w:r>
          </w:p>
        </w:tc>
        <w:tc>
          <w:tcPr>
            <w:tcW w:type="dxa" w:w="1134"/>
            <w:tcMar>
              <w:left w:type="dxa" w:w="0"/>
              <w:right w:type="dxa" w:w="0"/>
            </w:tcMar>
          </w:tcPr>
          <w:p w14:paraId="11220000">
            <w:pPr>
              <w:pStyle w:val="Style_2"/>
              <w:ind w:firstLine="0" w:left="0"/>
              <w:jc w:val="center"/>
            </w:pPr>
            <w:r>
              <w:t>-</w:t>
            </w:r>
          </w:p>
        </w:tc>
      </w:tr>
      <w:tr>
        <w:tc>
          <w:tcPr>
            <w:tcW w:type="dxa" w:w="2904"/>
            <w:tcMar>
              <w:left w:type="dxa" w:w="0"/>
              <w:right w:type="dxa" w:w="0"/>
            </w:tcMar>
          </w:tcPr>
          <w:p w14:paraId="12220000">
            <w:pPr>
              <w:pStyle w:val="Style_2"/>
              <w:ind w:firstLine="0" w:left="283"/>
              <w:jc w:val="left"/>
            </w:pPr>
            <w:r>
              <w:t>Республика Татарстан (Татарстан)</w:t>
            </w:r>
          </w:p>
        </w:tc>
        <w:tc>
          <w:tcPr>
            <w:tcW w:type="dxa" w:w="981"/>
            <w:tcMar>
              <w:left w:type="dxa" w:w="0"/>
              <w:right w:type="dxa" w:w="0"/>
            </w:tcMar>
          </w:tcPr>
          <w:p w14:paraId="13220000">
            <w:pPr>
              <w:pStyle w:val="Style_2"/>
              <w:ind w:firstLine="0" w:left="0"/>
              <w:jc w:val="center"/>
            </w:pPr>
            <w:r>
              <w:t>1,033</w:t>
            </w:r>
          </w:p>
        </w:tc>
        <w:tc>
          <w:tcPr>
            <w:tcW w:type="dxa" w:w="984"/>
            <w:tcMar>
              <w:left w:type="dxa" w:w="0"/>
              <w:right w:type="dxa" w:w="0"/>
            </w:tcMar>
          </w:tcPr>
          <w:p w14:paraId="14220000">
            <w:pPr>
              <w:pStyle w:val="Style_2"/>
              <w:ind w:firstLine="0" w:left="0"/>
              <w:jc w:val="center"/>
            </w:pPr>
            <w:r>
              <w:t>9,265</w:t>
            </w:r>
          </w:p>
        </w:tc>
        <w:tc>
          <w:tcPr>
            <w:tcW w:type="dxa" w:w="984"/>
            <w:tcMar>
              <w:left w:type="dxa" w:w="0"/>
              <w:right w:type="dxa" w:w="0"/>
            </w:tcMar>
          </w:tcPr>
          <w:p w14:paraId="15220000">
            <w:pPr>
              <w:pStyle w:val="Style_2"/>
              <w:ind w:firstLine="0" w:left="0"/>
              <w:jc w:val="center"/>
            </w:pPr>
            <w:r>
              <w:t>0,5</w:t>
            </w:r>
          </w:p>
        </w:tc>
        <w:tc>
          <w:tcPr>
            <w:tcW w:type="dxa" w:w="984"/>
            <w:tcMar>
              <w:left w:type="dxa" w:w="0"/>
              <w:right w:type="dxa" w:w="0"/>
            </w:tcMar>
          </w:tcPr>
          <w:p w14:paraId="16220000">
            <w:pPr>
              <w:pStyle w:val="Style_2"/>
              <w:ind w:firstLine="0" w:left="0"/>
              <w:jc w:val="center"/>
            </w:pPr>
            <w:r>
              <w:t>2,833</w:t>
            </w:r>
          </w:p>
        </w:tc>
        <w:tc>
          <w:tcPr>
            <w:tcW w:type="dxa" w:w="984"/>
            <w:tcMar>
              <w:left w:type="dxa" w:w="0"/>
              <w:right w:type="dxa" w:w="0"/>
            </w:tcMar>
          </w:tcPr>
          <w:p w14:paraId="17220000">
            <w:pPr>
              <w:pStyle w:val="Style_2"/>
              <w:ind w:firstLine="0" w:left="0"/>
              <w:jc w:val="center"/>
            </w:pPr>
            <w:r>
              <w:t>5,1</w:t>
            </w:r>
          </w:p>
        </w:tc>
        <w:tc>
          <w:tcPr>
            <w:tcW w:type="dxa" w:w="984"/>
            <w:tcMar>
              <w:left w:type="dxa" w:w="0"/>
              <w:right w:type="dxa" w:w="0"/>
            </w:tcMar>
          </w:tcPr>
          <w:p w14:paraId="18220000">
            <w:pPr>
              <w:pStyle w:val="Style_2"/>
              <w:ind w:firstLine="0" w:left="0"/>
              <w:jc w:val="center"/>
            </w:pPr>
            <w:r>
              <w:t>5,1</w:t>
            </w:r>
          </w:p>
        </w:tc>
        <w:tc>
          <w:tcPr>
            <w:tcW w:type="dxa" w:w="1146"/>
            <w:tcMar>
              <w:left w:type="dxa" w:w="0"/>
              <w:right w:type="dxa" w:w="0"/>
            </w:tcMar>
          </w:tcPr>
          <w:p w14:paraId="19220000">
            <w:pPr>
              <w:pStyle w:val="Style_2"/>
              <w:ind w:firstLine="0" w:left="0"/>
              <w:jc w:val="center"/>
            </w:pPr>
            <w:r>
              <w:t>-</w:t>
            </w:r>
          </w:p>
        </w:tc>
        <w:tc>
          <w:tcPr>
            <w:tcW w:type="dxa" w:w="1146"/>
            <w:tcMar>
              <w:left w:type="dxa" w:w="0"/>
              <w:right w:type="dxa" w:w="0"/>
            </w:tcMar>
          </w:tcPr>
          <w:p w14:paraId="1A220000">
            <w:pPr>
              <w:pStyle w:val="Style_2"/>
              <w:ind w:firstLine="0" w:left="0"/>
              <w:jc w:val="center"/>
            </w:pPr>
            <w:r>
              <w:t>-</w:t>
            </w:r>
          </w:p>
        </w:tc>
        <w:tc>
          <w:tcPr>
            <w:tcW w:type="dxa" w:w="1146"/>
            <w:tcMar>
              <w:left w:type="dxa" w:w="0"/>
              <w:right w:type="dxa" w:w="0"/>
            </w:tcMar>
          </w:tcPr>
          <w:p w14:paraId="1B220000">
            <w:pPr>
              <w:pStyle w:val="Style_2"/>
              <w:ind w:firstLine="0" w:left="0"/>
              <w:jc w:val="center"/>
            </w:pPr>
            <w:r>
              <w:t>-</w:t>
            </w:r>
          </w:p>
        </w:tc>
        <w:tc>
          <w:tcPr>
            <w:tcW w:type="dxa" w:w="1146"/>
            <w:tcMar>
              <w:left w:type="dxa" w:w="0"/>
              <w:right w:type="dxa" w:w="0"/>
            </w:tcMar>
          </w:tcPr>
          <w:p w14:paraId="1C220000">
            <w:pPr>
              <w:pStyle w:val="Style_2"/>
              <w:ind w:firstLine="0" w:left="0"/>
              <w:jc w:val="center"/>
            </w:pPr>
            <w:r>
              <w:t>-</w:t>
            </w:r>
          </w:p>
        </w:tc>
        <w:tc>
          <w:tcPr>
            <w:tcW w:type="dxa" w:w="1146"/>
            <w:tcMar>
              <w:left w:type="dxa" w:w="0"/>
              <w:right w:type="dxa" w:w="0"/>
            </w:tcMar>
          </w:tcPr>
          <w:p w14:paraId="1D220000">
            <w:pPr>
              <w:pStyle w:val="Style_2"/>
              <w:ind w:firstLine="0" w:left="0"/>
              <w:jc w:val="center"/>
            </w:pPr>
            <w:r>
              <w:t>-</w:t>
            </w:r>
          </w:p>
        </w:tc>
        <w:tc>
          <w:tcPr>
            <w:tcW w:type="dxa" w:w="1134"/>
            <w:tcMar>
              <w:left w:type="dxa" w:w="0"/>
              <w:right w:type="dxa" w:w="0"/>
            </w:tcMar>
          </w:tcPr>
          <w:p w14:paraId="1E220000">
            <w:pPr>
              <w:pStyle w:val="Style_2"/>
              <w:ind w:firstLine="0" w:left="0"/>
              <w:jc w:val="center"/>
            </w:pPr>
            <w:r>
              <w:t>-</w:t>
            </w:r>
          </w:p>
        </w:tc>
      </w:tr>
      <w:tr>
        <w:tc>
          <w:tcPr>
            <w:tcW w:type="dxa" w:w="2904"/>
            <w:tcMar>
              <w:left w:type="dxa" w:w="0"/>
              <w:right w:type="dxa" w:w="0"/>
            </w:tcMar>
          </w:tcPr>
          <w:p w14:paraId="1F220000">
            <w:pPr>
              <w:pStyle w:val="Style_2"/>
              <w:ind w:firstLine="0" w:left="283"/>
              <w:jc w:val="left"/>
            </w:pPr>
            <w:r>
              <w:t>Удмуртская Республика</w:t>
            </w:r>
          </w:p>
        </w:tc>
        <w:tc>
          <w:tcPr>
            <w:tcW w:type="dxa" w:w="981"/>
            <w:tcMar>
              <w:left w:type="dxa" w:w="0"/>
              <w:right w:type="dxa" w:w="0"/>
            </w:tcMar>
          </w:tcPr>
          <w:p w14:paraId="20220000">
            <w:pPr>
              <w:pStyle w:val="Style_2"/>
              <w:ind w:firstLine="0" w:left="0"/>
              <w:jc w:val="center"/>
            </w:pPr>
            <w:r>
              <w:t>0,7</w:t>
            </w:r>
          </w:p>
        </w:tc>
        <w:tc>
          <w:tcPr>
            <w:tcW w:type="dxa" w:w="984"/>
            <w:tcMar>
              <w:left w:type="dxa" w:w="0"/>
              <w:right w:type="dxa" w:w="0"/>
            </w:tcMar>
          </w:tcPr>
          <w:p w14:paraId="21220000">
            <w:pPr>
              <w:pStyle w:val="Style_2"/>
              <w:ind w:firstLine="0" w:left="0"/>
              <w:jc w:val="center"/>
            </w:pPr>
            <w:r>
              <w:t>-</w:t>
            </w:r>
          </w:p>
        </w:tc>
        <w:tc>
          <w:tcPr>
            <w:tcW w:type="dxa" w:w="984"/>
            <w:tcMar>
              <w:left w:type="dxa" w:w="0"/>
              <w:right w:type="dxa" w:w="0"/>
            </w:tcMar>
          </w:tcPr>
          <w:p w14:paraId="22220000">
            <w:pPr>
              <w:pStyle w:val="Style_2"/>
              <w:ind w:firstLine="0" w:left="0"/>
              <w:jc w:val="center"/>
            </w:pPr>
            <w:r>
              <w:t>-</w:t>
            </w:r>
          </w:p>
        </w:tc>
        <w:tc>
          <w:tcPr>
            <w:tcW w:type="dxa" w:w="984"/>
            <w:tcMar>
              <w:left w:type="dxa" w:w="0"/>
              <w:right w:type="dxa" w:w="0"/>
            </w:tcMar>
          </w:tcPr>
          <w:p w14:paraId="23220000">
            <w:pPr>
              <w:pStyle w:val="Style_2"/>
              <w:ind w:firstLine="0" w:left="0"/>
              <w:jc w:val="center"/>
            </w:pPr>
            <w:r>
              <w:t>-</w:t>
            </w:r>
          </w:p>
        </w:tc>
        <w:tc>
          <w:tcPr>
            <w:tcW w:type="dxa" w:w="984"/>
            <w:tcMar>
              <w:left w:type="dxa" w:w="0"/>
              <w:right w:type="dxa" w:w="0"/>
            </w:tcMar>
          </w:tcPr>
          <w:p w14:paraId="24220000">
            <w:pPr>
              <w:pStyle w:val="Style_2"/>
              <w:ind w:firstLine="0" w:left="0"/>
              <w:jc w:val="center"/>
            </w:pPr>
            <w:r>
              <w:t>2,228</w:t>
            </w:r>
          </w:p>
        </w:tc>
        <w:tc>
          <w:tcPr>
            <w:tcW w:type="dxa" w:w="984"/>
            <w:tcMar>
              <w:left w:type="dxa" w:w="0"/>
              <w:right w:type="dxa" w:w="0"/>
            </w:tcMar>
          </w:tcPr>
          <w:p w14:paraId="25220000">
            <w:pPr>
              <w:pStyle w:val="Style_2"/>
              <w:ind w:firstLine="0" w:left="0"/>
              <w:jc w:val="center"/>
            </w:pPr>
            <w:r>
              <w:t>2,365</w:t>
            </w:r>
          </w:p>
        </w:tc>
        <w:tc>
          <w:tcPr>
            <w:tcW w:type="dxa" w:w="1146"/>
            <w:tcMar>
              <w:left w:type="dxa" w:w="0"/>
              <w:right w:type="dxa" w:w="0"/>
            </w:tcMar>
          </w:tcPr>
          <w:p w14:paraId="26220000">
            <w:pPr>
              <w:pStyle w:val="Style_2"/>
              <w:ind w:firstLine="0" w:left="0"/>
              <w:jc w:val="center"/>
            </w:pPr>
            <w:r>
              <w:t>-</w:t>
            </w:r>
          </w:p>
        </w:tc>
        <w:tc>
          <w:tcPr>
            <w:tcW w:type="dxa" w:w="1146"/>
            <w:tcMar>
              <w:left w:type="dxa" w:w="0"/>
              <w:right w:type="dxa" w:w="0"/>
            </w:tcMar>
          </w:tcPr>
          <w:p w14:paraId="27220000">
            <w:pPr>
              <w:pStyle w:val="Style_2"/>
              <w:ind w:firstLine="0" w:left="0"/>
              <w:jc w:val="center"/>
            </w:pPr>
            <w:r>
              <w:t>-</w:t>
            </w:r>
          </w:p>
        </w:tc>
        <w:tc>
          <w:tcPr>
            <w:tcW w:type="dxa" w:w="1146"/>
            <w:tcMar>
              <w:left w:type="dxa" w:w="0"/>
              <w:right w:type="dxa" w:w="0"/>
            </w:tcMar>
          </w:tcPr>
          <w:p w14:paraId="28220000">
            <w:pPr>
              <w:pStyle w:val="Style_2"/>
              <w:ind w:firstLine="0" w:left="0"/>
              <w:jc w:val="center"/>
            </w:pPr>
            <w:r>
              <w:t>-</w:t>
            </w:r>
          </w:p>
        </w:tc>
        <w:tc>
          <w:tcPr>
            <w:tcW w:type="dxa" w:w="1146"/>
            <w:tcMar>
              <w:left w:type="dxa" w:w="0"/>
              <w:right w:type="dxa" w:w="0"/>
            </w:tcMar>
          </w:tcPr>
          <w:p w14:paraId="29220000">
            <w:pPr>
              <w:pStyle w:val="Style_2"/>
              <w:ind w:firstLine="0" w:left="0"/>
              <w:jc w:val="center"/>
            </w:pPr>
            <w:r>
              <w:t>-</w:t>
            </w:r>
          </w:p>
        </w:tc>
        <w:tc>
          <w:tcPr>
            <w:tcW w:type="dxa" w:w="1146"/>
            <w:tcMar>
              <w:left w:type="dxa" w:w="0"/>
              <w:right w:type="dxa" w:w="0"/>
            </w:tcMar>
          </w:tcPr>
          <w:p w14:paraId="2A220000">
            <w:pPr>
              <w:pStyle w:val="Style_2"/>
              <w:ind w:firstLine="0" w:left="0"/>
              <w:jc w:val="center"/>
            </w:pPr>
            <w:r>
              <w:t>-</w:t>
            </w:r>
          </w:p>
        </w:tc>
        <w:tc>
          <w:tcPr>
            <w:tcW w:type="dxa" w:w="1134"/>
            <w:tcMar>
              <w:left w:type="dxa" w:w="0"/>
              <w:right w:type="dxa" w:w="0"/>
            </w:tcMar>
          </w:tcPr>
          <w:p w14:paraId="2B220000">
            <w:pPr>
              <w:pStyle w:val="Style_2"/>
              <w:ind w:firstLine="0" w:left="0"/>
              <w:jc w:val="center"/>
            </w:pPr>
            <w:r>
              <w:t>-</w:t>
            </w:r>
          </w:p>
        </w:tc>
      </w:tr>
      <w:tr>
        <w:tc>
          <w:tcPr>
            <w:tcW w:type="dxa" w:w="2904"/>
            <w:tcMar>
              <w:left w:type="dxa" w:w="0"/>
              <w:right w:type="dxa" w:w="0"/>
            </w:tcMar>
          </w:tcPr>
          <w:p w14:paraId="2C220000">
            <w:pPr>
              <w:pStyle w:val="Style_2"/>
              <w:ind w:firstLine="0" w:left="283"/>
              <w:jc w:val="left"/>
            </w:pPr>
            <w:r>
              <w:t>Чувашская Республика - Чувашия</w:t>
            </w:r>
          </w:p>
        </w:tc>
        <w:tc>
          <w:tcPr>
            <w:tcW w:type="dxa" w:w="981"/>
            <w:tcMar>
              <w:left w:type="dxa" w:w="0"/>
              <w:right w:type="dxa" w:w="0"/>
            </w:tcMar>
          </w:tcPr>
          <w:p w14:paraId="2D220000">
            <w:pPr>
              <w:pStyle w:val="Style_2"/>
              <w:ind w:firstLine="0" w:left="0"/>
              <w:jc w:val="center"/>
            </w:pPr>
            <w:r>
              <w:t>0,567</w:t>
            </w:r>
          </w:p>
        </w:tc>
        <w:tc>
          <w:tcPr>
            <w:tcW w:type="dxa" w:w="984"/>
            <w:tcMar>
              <w:left w:type="dxa" w:w="0"/>
              <w:right w:type="dxa" w:w="0"/>
            </w:tcMar>
          </w:tcPr>
          <w:p w14:paraId="2E220000">
            <w:pPr>
              <w:pStyle w:val="Style_2"/>
              <w:ind w:firstLine="0" w:left="0"/>
              <w:jc w:val="center"/>
            </w:pPr>
            <w:r>
              <w:t>3,987</w:t>
            </w:r>
          </w:p>
        </w:tc>
        <w:tc>
          <w:tcPr>
            <w:tcW w:type="dxa" w:w="984"/>
            <w:tcMar>
              <w:left w:type="dxa" w:w="0"/>
              <w:right w:type="dxa" w:w="0"/>
            </w:tcMar>
          </w:tcPr>
          <w:p w14:paraId="2F220000">
            <w:pPr>
              <w:pStyle w:val="Style_2"/>
              <w:ind w:firstLine="0" w:left="0"/>
              <w:jc w:val="center"/>
            </w:pPr>
            <w:r>
              <w:t>1,375</w:t>
            </w:r>
          </w:p>
        </w:tc>
        <w:tc>
          <w:tcPr>
            <w:tcW w:type="dxa" w:w="984"/>
            <w:tcMar>
              <w:left w:type="dxa" w:w="0"/>
              <w:right w:type="dxa" w:w="0"/>
            </w:tcMar>
          </w:tcPr>
          <w:p w14:paraId="30220000">
            <w:pPr>
              <w:pStyle w:val="Style_2"/>
              <w:ind w:firstLine="0" w:left="0"/>
              <w:jc w:val="center"/>
            </w:pPr>
            <w:r>
              <w:t>2,947</w:t>
            </w:r>
          </w:p>
        </w:tc>
        <w:tc>
          <w:tcPr>
            <w:tcW w:type="dxa" w:w="984"/>
            <w:tcMar>
              <w:left w:type="dxa" w:w="0"/>
              <w:right w:type="dxa" w:w="0"/>
            </w:tcMar>
          </w:tcPr>
          <w:p w14:paraId="31220000">
            <w:pPr>
              <w:pStyle w:val="Style_2"/>
              <w:ind w:firstLine="0" w:left="0"/>
              <w:jc w:val="center"/>
            </w:pPr>
            <w:r>
              <w:t>2,65</w:t>
            </w:r>
          </w:p>
        </w:tc>
        <w:tc>
          <w:tcPr>
            <w:tcW w:type="dxa" w:w="984"/>
            <w:tcMar>
              <w:left w:type="dxa" w:w="0"/>
              <w:right w:type="dxa" w:w="0"/>
            </w:tcMar>
          </w:tcPr>
          <w:p w14:paraId="32220000">
            <w:pPr>
              <w:pStyle w:val="Style_2"/>
              <w:ind w:firstLine="0" w:left="0"/>
              <w:jc w:val="center"/>
            </w:pPr>
            <w:r>
              <w:t>3,403</w:t>
            </w:r>
          </w:p>
        </w:tc>
        <w:tc>
          <w:tcPr>
            <w:tcW w:type="dxa" w:w="1146"/>
            <w:tcMar>
              <w:left w:type="dxa" w:w="0"/>
              <w:right w:type="dxa" w:w="0"/>
            </w:tcMar>
          </w:tcPr>
          <w:p w14:paraId="33220000">
            <w:pPr>
              <w:pStyle w:val="Style_2"/>
              <w:ind w:firstLine="0" w:left="0"/>
              <w:jc w:val="center"/>
            </w:pPr>
            <w:r>
              <w:t>-</w:t>
            </w:r>
          </w:p>
        </w:tc>
        <w:tc>
          <w:tcPr>
            <w:tcW w:type="dxa" w:w="1146"/>
            <w:tcMar>
              <w:left w:type="dxa" w:w="0"/>
              <w:right w:type="dxa" w:w="0"/>
            </w:tcMar>
          </w:tcPr>
          <w:p w14:paraId="34220000">
            <w:pPr>
              <w:pStyle w:val="Style_2"/>
              <w:ind w:firstLine="0" w:left="0"/>
              <w:jc w:val="center"/>
            </w:pPr>
            <w:r>
              <w:t>-</w:t>
            </w:r>
          </w:p>
        </w:tc>
        <w:tc>
          <w:tcPr>
            <w:tcW w:type="dxa" w:w="1146"/>
            <w:tcMar>
              <w:left w:type="dxa" w:w="0"/>
              <w:right w:type="dxa" w:w="0"/>
            </w:tcMar>
          </w:tcPr>
          <w:p w14:paraId="35220000">
            <w:pPr>
              <w:pStyle w:val="Style_2"/>
              <w:ind w:firstLine="0" w:left="0"/>
              <w:jc w:val="center"/>
            </w:pPr>
            <w:r>
              <w:t>-</w:t>
            </w:r>
          </w:p>
        </w:tc>
        <w:tc>
          <w:tcPr>
            <w:tcW w:type="dxa" w:w="1146"/>
            <w:tcMar>
              <w:left w:type="dxa" w:w="0"/>
              <w:right w:type="dxa" w:w="0"/>
            </w:tcMar>
          </w:tcPr>
          <w:p w14:paraId="36220000">
            <w:pPr>
              <w:pStyle w:val="Style_2"/>
              <w:ind w:firstLine="0" w:left="0"/>
              <w:jc w:val="center"/>
            </w:pPr>
            <w:r>
              <w:t>-</w:t>
            </w:r>
          </w:p>
        </w:tc>
        <w:tc>
          <w:tcPr>
            <w:tcW w:type="dxa" w:w="1146"/>
            <w:tcMar>
              <w:left w:type="dxa" w:w="0"/>
              <w:right w:type="dxa" w:w="0"/>
            </w:tcMar>
          </w:tcPr>
          <w:p w14:paraId="37220000">
            <w:pPr>
              <w:pStyle w:val="Style_2"/>
              <w:ind w:firstLine="0" w:left="0"/>
              <w:jc w:val="center"/>
            </w:pPr>
            <w:r>
              <w:t>-</w:t>
            </w:r>
          </w:p>
        </w:tc>
        <w:tc>
          <w:tcPr>
            <w:tcW w:type="dxa" w:w="1134"/>
            <w:tcMar>
              <w:left w:type="dxa" w:w="0"/>
              <w:right w:type="dxa" w:w="0"/>
            </w:tcMar>
          </w:tcPr>
          <w:p w14:paraId="38220000">
            <w:pPr>
              <w:pStyle w:val="Style_2"/>
              <w:ind w:firstLine="0" w:left="0"/>
              <w:jc w:val="center"/>
            </w:pPr>
            <w:r>
              <w:t>-</w:t>
            </w:r>
          </w:p>
        </w:tc>
      </w:tr>
      <w:tr>
        <w:tc>
          <w:tcPr>
            <w:tcW w:type="dxa" w:w="2904"/>
            <w:tcMar>
              <w:left w:type="dxa" w:w="0"/>
              <w:right w:type="dxa" w:w="0"/>
            </w:tcMar>
          </w:tcPr>
          <w:p w14:paraId="39220000">
            <w:pPr>
              <w:pStyle w:val="Style_2"/>
              <w:ind w:firstLine="0" w:left="283"/>
              <w:jc w:val="left"/>
            </w:pPr>
            <w:r>
              <w:t>Пермский край</w:t>
            </w:r>
          </w:p>
        </w:tc>
        <w:tc>
          <w:tcPr>
            <w:tcW w:type="dxa" w:w="981"/>
            <w:tcMar>
              <w:left w:type="dxa" w:w="0"/>
              <w:right w:type="dxa" w:w="0"/>
            </w:tcMar>
          </w:tcPr>
          <w:p w14:paraId="3A220000">
            <w:pPr>
              <w:pStyle w:val="Style_2"/>
              <w:ind w:firstLine="0" w:left="0"/>
              <w:jc w:val="center"/>
            </w:pPr>
            <w:r>
              <w:t>0,722</w:t>
            </w:r>
          </w:p>
        </w:tc>
        <w:tc>
          <w:tcPr>
            <w:tcW w:type="dxa" w:w="984"/>
            <w:tcMar>
              <w:left w:type="dxa" w:w="0"/>
              <w:right w:type="dxa" w:w="0"/>
            </w:tcMar>
          </w:tcPr>
          <w:p w14:paraId="3B220000">
            <w:pPr>
              <w:pStyle w:val="Style_2"/>
              <w:ind w:firstLine="0" w:left="0"/>
              <w:jc w:val="center"/>
            </w:pPr>
            <w:r>
              <w:t>5,562</w:t>
            </w:r>
          </w:p>
        </w:tc>
        <w:tc>
          <w:tcPr>
            <w:tcW w:type="dxa" w:w="984"/>
            <w:tcMar>
              <w:left w:type="dxa" w:w="0"/>
              <w:right w:type="dxa" w:w="0"/>
            </w:tcMar>
          </w:tcPr>
          <w:p w14:paraId="3C220000">
            <w:pPr>
              <w:pStyle w:val="Style_2"/>
              <w:ind w:firstLine="0" w:left="0"/>
              <w:jc w:val="center"/>
            </w:pPr>
            <w:r>
              <w:t>2,268</w:t>
            </w:r>
          </w:p>
        </w:tc>
        <w:tc>
          <w:tcPr>
            <w:tcW w:type="dxa" w:w="984"/>
            <w:tcMar>
              <w:left w:type="dxa" w:w="0"/>
              <w:right w:type="dxa" w:w="0"/>
            </w:tcMar>
          </w:tcPr>
          <w:p w14:paraId="3D220000">
            <w:pPr>
              <w:pStyle w:val="Style_2"/>
              <w:ind w:firstLine="0" w:left="0"/>
              <w:jc w:val="center"/>
            </w:pPr>
            <w:r>
              <w:t>3,267</w:t>
            </w:r>
          </w:p>
        </w:tc>
        <w:tc>
          <w:tcPr>
            <w:tcW w:type="dxa" w:w="984"/>
            <w:tcMar>
              <w:left w:type="dxa" w:w="0"/>
              <w:right w:type="dxa" w:w="0"/>
            </w:tcMar>
          </w:tcPr>
          <w:p w14:paraId="3E220000">
            <w:pPr>
              <w:pStyle w:val="Style_2"/>
              <w:ind w:firstLine="0" w:left="0"/>
              <w:jc w:val="center"/>
            </w:pPr>
            <w:r>
              <w:t>3,343</w:t>
            </w:r>
          </w:p>
        </w:tc>
        <w:tc>
          <w:tcPr>
            <w:tcW w:type="dxa" w:w="984"/>
            <w:tcMar>
              <w:left w:type="dxa" w:w="0"/>
              <w:right w:type="dxa" w:w="0"/>
            </w:tcMar>
          </w:tcPr>
          <w:p w14:paraId="3F220000">
            <w:pPr>
              <w:pStyle w:val="Style_2"/>
              <w:ind w:firstLine="0" w:left="0"/>
              <w:jc w:val="center"/>
            </w:pPr>
            <w:r>
              <w:t>3,678</w:t>
            </w:r>
          </w:p>
        </w:tc>
        <w:tc>
          <w:tcPr>
            <w:tcW w:type="dxa" w:w="1146"/>
            <w:tcMar>
              <w:left w:type="dxa" w:w="0"/>
              <w:right w:type="dxa" w:w="0"/>
            </w:tcMar>
          </w:tcPr>
          <w:p w14:paraId="40220000">
            <w:pPr>
              <w:pStyle w:val="Style_2"/>
              <w:ind w:firstLine="0" w:left="0"/>
              <w:jc w:val="center"/>
            </w:pPr>
            <w:r>
              <w:t>-</w:t>
            </w:r>
          </w:p>
        </w:tc>
        <w:tc>
          <w:tcPr>
            <w:tcW w:type="dxa" w:w="1146"/>
            <w:tcMar>
              <w:left w:type="dxa" w:w="0"/>
              <w:right w:type="dxa" w:w="0"/>
            </w:tcMar>
          </w:tcPr>
          <w:p w14:paraId="41220000">
            <w:pPr>
              <w:pStyle w:val="Style_2"/>
              <w:ind w:firstLine="0" w:left="0"/>
              <w:jc w:val="center"/>
            </w:pPr>
            <w:r>
              <w:t>-</w:t>
            </w:r>
          </w:p>
        </w:tc>
        <w:tc>
          <w:tcPr>
            <w:tcW w:type="dxa" w:w="1146"/>
            <w:tcMar>
              <w:left w:type="dxa" w:w="0"/>
              <w:right w:type="dxa" w:w="0"/>
            </w:tcMar>
          </w:tcPr>
          <w:p w14:paraId="42220000">
            <w:pPr>
              <w:pStyle w:val="Style_2"/>
              <w:ind w:firstLine="0" w:left="0"/>
              <w:jc w:val="center"/>
            </w:pPr>
            <w:r>
              <w:t>-</w:t>
            </w:r>
          </w:p>
        </w:tc>
        <w:tc>
          <w:tcPr>
            <w:tcW w:type="dxa" w:w="1146"/>
            <w:tcMar>
              <w:left w:type="dxa" w:w="0"/>
              <w:right w:type="dxa" w:w="0"/>
            </w:tcMar>
          </w:tcPr>
          <w:p w14:paraId="43220000">
            <w:pPr>
              <w:pStyle w:val="Style_2"/>
              <w:ind w:firstLine="0" w:left="0"/>
              <w:jc w:val="center"/>
            </w:pPr>
            <w:r>
              <w:t>-</w:t>
            </w:r>
          </w:p>
        </w:tc>
        <w:tc>
          <w:tcPr>
            <w:tcW w:type="dxa" w:w="1146"/>
            <w:tcMar>
              <w:left w:type="dxa" w:w="0"/>
              <w:right w:type="dxa" w:w="0"/>
            </w:tcMar>
          </w:tcPr>
          <w:p w14:paraId="44220000">
            <w:pPr>
              <w:pStyle w:val="Style_2"/>
              <w:ind w:firstLine="0" w:left="0"/>
              <w:jc w:val="center"/>
            </w:pPr>
            <w:r>
              <w:t>-</w:t>
            </w:r>
          </w:p>
        </w:tc>
        <w:tc>
          <w:tcPr>
            <w:tcW w:type="dxa" w:w="1134"/>
            <w:tcMar>
              <w:left w:type="dxa" w:w="0"/>
              <w:right w:type="dxa" w:w="0"/>
            </w:tcMar>
          </w:tcPr>
          <w:p w14:paraId="45220000">
            <w:pPr>
              <w:pStyle w:val="Style_2"/>
              <w:ind w:firstLine="0" w:left="0"/>
              <w:jc w:val="center"/>
            </w:pPr>
            <w:r>
              <w:t>-</w:t>
            </w:r>
          </w:p>
        </w:tc>
      </w:tr>
      <w:tr>
        <w:tc>
          <w:tcPr>
            <w:tcW w:type="dxa" w:w="2904"/>
            <w:tcMar>
              <w:left w:type="dxa" w:w="0"/>
              <w:right w:type="dxa" w:w="0"/>
            </w:tcMar>
          </w:tcPr>
          <w:p w14:paraId="46220000">
            <w:pPr>
              <w:pStyle w:val="Style_2"/>
              <w:ind w:firstLine="0" w:left="283"/>
              <w:jc w:val="left"/>
            </w:pPr>
            <w:r>
              <w:t>Кировская область</w:t>
            </w:r>
          </w:p>
        </w:tc>
        <w:tc>
          <w:tcPr>
            <w:tcW w:type="dxa" w:w="981"/>
            <w:tcMar>
              <w:left w:type="dxa" w:w="0"/>
              <w:right w:type="dxa" w:w="0"/>
            </w:tcMar>
          </w:tcPr>
          <w:p w14:paraId="47220000">
            <w:pPr>
              <w:pStyle w:val="Style_2"/>
              <w:ind w:firstLine="0" w:left="0"/>
              <w:jc w:val="center"/>
            </w:pPr>
            <w:r>
              <w:t>0,711</w:t>
            </w:r>
          </w:p>
        </w:tc>
        <w:tc>
          <w:tcPr>
            <w:tcW w:type="dxa" w:w="984"/>
            <w:tcMar>
              <w:left w:type="dxa" w:w="0"/>
              <w:right w:type="dxa" w:w="0"/>
            </w:tcMar>
          </w:tcPr>
          <w:p w14:paraId="48220000">
            <w:pPr>
              <w:pStyle w:val="Style_2"/>
              <w:ind w:firstLine="0" w:left="0"/>
              <w:jc w:val="center"/>
            </w:pPr>
            <w:r>
              <w:t>2,011</w:t>
            </w:r>
          </w:p>
        </w:tc>
        <w:tc>
          <w:tcPr>
            <w:tcW w:type="dxa" w:w="984"/>
            <w:tcMar>
              <w:left w:type="dxa" w:w="0"/>
              <w:right w:type="dxa" w:w="0"/>
            </w:tcMar>
          </w:tcPr>
          <w:p w14:paraId="49220000">
            <w:pPr>
              <w:pStyle w:val="Style_2"/>
              <w:ind w:firstLine="0" w:left="0"/>
              <w:jc w:val="center"/>
            </w:pPr>
            <w:r>
              <w:t>1,134</w:t>
            </w:r>
          </w:p>
        </w:tc>
        <w:tc>
          <w:tcPr>
            <w:tcW w:type="dxa" w:w="984"/>
            <w:tcMar>
              <w:left w:type="dxa" w:w="0"/>
              <w:right w:type="dxa" w:w="0"/>
            </w:tcMar>
          </w:tcPr>
          <w:p w14:paraId="4A220000">
            <w:pPr>
              <w:pStyle w:val="Style_2"/>
              <w:ind w:firstLine="0" w:left="0"/>
              <w:jc w:val="center"/>
            </w:pPr>
            <w:r>
              <w:t>2,404</w:t>
            </w:r>
          </w:p>
        </w:tc>
        <w:tc>
          <w:tcPr>
            <w:tcW w:type="dxa" w:w="984"/>
            <w:tcMar>
              <w:left w:type="dxa" w:w="0"/>
              <w:right w:type="dxa" w:w="0"/>
            </w:tcMar>
          </w:tcPr>
          <w:p w14:paraId="4B220000">
            <w:pPr>
              <w:pStyle w:val="Style_2"/>
              <w:ind w:firstLine="0" w:left="0"/>
              <w:jc w:val="center"/>
            </w:pPr>
            <w:r>
              <w:t>1,135</w:t>
            </w:r>
          </w:p>
        </w:tc>
        <w:tc>
          <w:tcPr>
            <w:tcW w:type="dxa" w:w="984"/>
            <w:tcMar>
              <w:left w:type="dxa" w:w="0"/>
              <w:right w:type="dxa" w:w="0"/>
            </w:tcMar>
          </w:tcPr>
          <w:p w14:paraId="4C220000">
            <w:pPr>
              <w:pStyle w:val="Style_2"/>
              <w:ind w:firstLine="0" w:left="0"/>
              <w:jc w:val="center"/>
            </w:pPr>
            <w:r>
              <w:t>2,022</w:t>
            </w:r>
          </w:p>
        </w:tc>
        <w:tc>
          <w:tcPr>
            <w:tcW w:type="dxa" w:w="1146"/>
            <w:tcMar>
              <w:left w:type="dxa" w:w="0"/>
              <w:right w:type="dxa" w:w="0"/>
            </w:tcMar>
          </w:tcPr>
          <w:p w14:paraId="4D220000">
            <w:pPr>
              <w:pStyle w:val="Style_2"/>
              <w:ind w:firstLine="0" w:left="0"/>
              <w:jc w:val="center"/>
            </w:pPr>
            <w:r>
              <w:t>-</w:t>
            </w:r>
          </w:p>
        </w:tc>
        <w:tc>
          <w:tcPr>
            <w:tcW w:type="dxa" w:w="1146"/>
            <w:tcMar>
              <w:left w:type="dxa" w:w="0"/>
              <w:right w:type="dxa" w:w="0"/>
            </w:tcMar>
          </w:tcPr>
          <w:p w14:paraId="4E220000">
            <w:pPr>
              <w:pStyle w:val="Style_2"/>
              <w:ind w:firstLine="0" w:left="0"/>
              <w:jc w:val="center"/>
            </w:pPr>
            <w:r>
              <w:t>-</w:t>
            </w:r>
          </w:p>
        </w:tc>
        <w:tc>
          <w:tcPr>
            <w:tcW w:type="dxa" w:w="1146"/>
            <w:tcMar>
              <w:left w:type="dxa" w:w="0"/>
              <w:right w:type="dxa" w:w="0"/>
            </w:tcMar>
          </w:tcPr>
          <w:p w14:paraId="4F220000">
            <w:pPr>
              <w:pStyle w:val="Style_2"/>
              <w:ind w:firstLine="0" w:left="0"/>
              <w:jc w:val="center"/>
            </w:pPr>
            <w:r>
              <w:t>-</w:t>
            </w:r>
          </w:p>
        </w:tc>
        <w:tc>
          <w:tcPr>
            <w:tcW w:type="dxa" w:w="1146"/>
            <w:tcMar>
              <w:left w:type="dxa" w:w="0"/>
              <w:right w:type="dxa" w:w="0"/>
            </w:tcMar>
          </w:tcPr>
          <w:p w14:paraId="50220000">
            <w:pPr>
              <w:pStyle w:val="Style_2"/>
              <w:ind w:firstLine="0" w:left="0"/>
              <w:jc w:val="center"/>
            </w:pPr>
            <w:r>
              <w:t>-</w:t>
            </w:r>
          </w:p>
        </w:tc>
        <w:tc>
          <w:tcPr>
            <w:tcW w:type="dxa" w:w="1146"/>
            <w:tcMar>
              <w:left w:type="dxa" w:w="0"/>
              <w:right w:type="dxa" w:w="0"/>
            </w:tcMar>
          </w:tcPr>
          <w:p w14:paraId="51220000">
            <w:pPr>
              <w:pStyle w:val="Style_2"/>
              <w:ind w:firstLine="0" w:left="0"/>
              <w:jc w:val="center"/>
            </w:pPr>
            <w:r>
              <w:t>-</w:t>
            </w:r>
          </w:p>
        </w:tc>
        <w:tc>
          <w:tcPr>
            <w:tcW w:type="dxa" w:w="1134"/>
            <w:tcMar>
              <w:left w:type="dxa" w:w="0"/>
              <w:right w:type="dxa" w:w="0"/>
            </w:tcMar>
          </w:tcPr>
          <w:p w14:paraId="52220000">
            <w:pPr>
              <w:pStyle w:val="Style_2"/>
              <w:ind w:firstLine="0" w:left="0"/>
              <w:jc w:val="center"/>
            </w:pPr>
            <w:r>
              <w:t>-</w:t>
            </w:r>
          </w:p>
        </w:tc>
      </w:tr>
      <w:tr>
        <w:tc>
          <w:tcPr>
            <w:tcW w:type="dxa" w:w="2904"/>
            <w:tcMar>
              <w:left w:type="dxa" w:w="0"/>
              <w:right w:type="dxa" w:w="0"/>
            </w:tcMar>
          </w:tcPr>
          <w:p w14:paraId="53220000">
            <w:pPr>
              <w:pStyle w:val="Style_2"/>
              <w:ind w:firstLine="0" w:left="283"/>
              <w:jc w:val="left"/>
            </w:pPr>
            <w:r>
              <w:t>Нижегородская область</w:t>
            </w:r>
          </w:p>
        </w:tc>
        <w:tc>
          <w:tcPr>
            <w:tcW w:type="dxa" w:w="981"/>
            <w:tcMar>
              <w:left w:type="dxa" w:w="0"/>
              <w:right w:type="dxa" w:w="0"/>
            </w:tcMar>
          </w:tcPr>
          <w:p w14:paraId="54220000">
            <w:pPr>
              <w:pStyle w:val="Style_2"/>
              <w:ind w:firstLine="0" w:left="0"/>
              <w:jc w:val="center"/>
            </w:pPr>
            <w:r>
              <w:t>1,211</w:t>
            </w:r>
          </w:p>
        </w:tc>
        <w:tc>
          <w:tcPr>
            <w:tcW w:type="dxa" w:w="984"/>
            <w:tcMar>
              <w:left w:type="dxa" w:w="0"/>
              <w:right w:type="dxa" w:w="0"/>
            </w:tcMar>
          </w:tcPr>
          <w:p w14:paraId="55220000">
            <w:pPr>
              <w:pStyle w:val="Style_2"/>
              <w:ind w:firstLine="0" w:left="0"/>
              <w:jc w:val="center"/>
            </w:pPr>
            <w:r>
              <w:t>6,431</w:t>
            </w:r>
          </w:p>
        </w:tc>
        <w:tc>
          <w:tcPr>
            <w:tcW w:type="dxa" w:w="984"/>
            <w:tcMar>
              <w:left w:type="dxa" w:w="0"/>
              <w:right w:type="dxa" w:w="0"/>
            </w:tcMar>
          </w:tcPr>
          <w:p w14:paraId="56220000">
            <w:pPr>
              <w:pStyle w:val="Style_2"/>
              <w:ind w:firstLine="0" w:left="0"/>
              <w:jc w:val="center"/>
            </w:pPr>
            <w:r>
              <w:t>3,208</w:t>
            </w:r>
          </w:p>
        </w:tc>
        <w:tc>
          <w:tcPr>
            <w:tcW w:type="dxa" w:w="984"/>
            <w:tcMar>
              <w:left w:type="dxa" w:w="0"/>
              <w:right w:type="dxa" w:w="0"/>
            </w:tcMar>
          </w:tcPr>
          <w:p w14:paraId="57220000">
            <w:pPr>
              <w:pStyle w:val="Style_2"/>
              <w:ind w:firstLine="0" w:left="0"/>
              <w:jc w:val="center"/>
            </w:pPr>
            <w:r>
              <w:t>6,069</w:t>
            </w:r>
          </w:p>
        </w:tc>
        <w:tc>
          <w:tcPr>
            <w:tcW w:type="dxa" w:w="984"/>
            <w:tcMar>
              <w:left w:type="dxa" w:w="0"/>
              <w:right w:type="dxa" w:w="0"/>
            </w:tcMar>
          </w:tcPr>
          <w:p w14:paraId="58220000">
            <w:pPr>
              <w:pStyle w:val="Style_2"/>
              <w:ind w:firstLine="0" w:left="0"/>
              <w:jc w:val="center"/>
            </w:pPr>
            <w:r>
              <w:t>3,35</w:t>
            </w:r>
          </w:p>
        </w:tc>
        <w:tc>
          <w:tcPr>
            <w:tcW w:type="dxa" w:w="984"/>
            <w:tcMar>
              <w:left w:type="dxa" w:w="0"/>
              <w:right w:type="dxa" w:w="0"/>
            </w:tcMar>
          </w:tcPr>
          <w:p w14:paraId="59220000">
            <w:pPr>
              <w:pStyle w:val="Style_2"/>
              <w:ind w:firstLine="0" w:left="0"/>
              <w:jc w:val="center"/>
            </w:pPr>
            <w:r>
              <w:t>3,355</w:t>
            </w:r>
          </w:p>
        </w:tc>
        <w:tc>
          <w:tcPr>
            <w:tcW w:type="dxa" w:w="1146"/>
            <w:tcMar>
              <w:left w:type="dxa" w:w="0"/>
              <w:right w:type="dxa" w:w="0"/>
            </w:tcMar>
          </w:tcPr>
          <w:p w14:paraId="5A220000">
            <w:pPr>
              <w:pStyle w:val="Style_2"/>
              <w:ind w:firstLine="0" w:left="0"/>
              <w:jc w:val="center"/>
            </w:pPr>
            <w:r>
              <w:t>-</w:t>
            </w:r>
          </w:p>
        </w:tc>
        <w:tc>
          <w:tcPr>
            <w:tcW w:type="dxa" w:w="1146"/>
            <w:tcMar>
              <w:left w:type="dxa" w:w="0"/>
              <w:right w:type="dxa" w:w="0"/>
            </w:tcMar>
          </w:tcPr>
          <w:p w14:paraId="5B220000">
            <w:pPr>
              <w:pStyle w:val="Style_2"/>
              <w:ind w:firstLine="0" w:left="0"/>
              <w:jc w:val="center"/>
            </w:pPr>
            <w:r>
              <w:t>-</w:t>
            </w:r>
          </w:p>
        </w:tc>
        <w:tc>
          <w:tcPr>
            <w:tcW w:type="dxa" w:w="1146"/>
            <w:tcMar>
              <w:left w:type="dxa" w:w="0"/>
              <w:right w:type="dxa" w:w="0"/>
            </w:tcMar>
          </w:tcPr>
          <w:p w14:paraId="5C220000">
            <w:pPr>
              <w:pStyle w:val="Style_2"/>
              <w:ind w:firstLine="0" w:left="0"/>
              <w:jc w:val="center"/>
            </w:pPr>
            <w:r>
              <w:t>-</w:t>
            </w:r>
          </w:p>
        </w:tc>
        <w:tc>
          <w:tcPr>
            <w:tcW w:type="dxa" w:w="1146"/>
            <w:tcMar>
              <w:left w:type="dxa" w:w="0"/>
              <w:right w:type="dxa" w:w="0"/>
            </w:tcMar>
          </w:tcPr>
          <w:p w14:paraId="5D220000">
            <w:pPr>
              <w:pStyle w:val="Style_2"/>
              <w:ind w:firstLine="0" w:left="0"/>
              <w:jc w:val="center"/>
            </w:pPr>
            <w:r>
              <w:t>-</w:t>
            </w:r>
          </w:p>
        </w:tc>
        <w:tc>
          <w:tcPr>
            <w:tcW w:type="dxa" w:w="1146"/>
            <w:tcMar>
              <w:left w:type="dxa" w:w="0"/>
              <w:right w:type="dxa" w:w="0"/>
            </w:tcMar>
          </w:tcPr>
          <w:p w14:paraId="5E220000">
            <w:pPr>
              <w:pStyle w:val="Style_2"/>
              <w:ind w:firstLine="0" w:left="0"/>
              <w:jc w:val="center"/>
            </w:pPr>
            <w:r>
              <w:t>-</w:t>
            </w:r>
          </w:p>
        </w:tc>
        <w:tc>
          <w:tcPr>
            <w:tcW w:type="dxa" w:w="1134"/>
            <w:tcMar>
              <w:left w:type="dxa" w:w="0"/>
              <w:right w:type="dxa" w:w="0"/>
            </w:tcMar>
          </w:tcPr>
          <w:p w14:paraId="5F220000">
            <w:pPr>
              <w:pStyle w:val="Style_2"/>
              <w:ind w:firstLine="0" w:left="0"/>
              <w:jc w:val="center"/>
            </w:pPr>
            <w:r>
              <w:t>-</w:t>
            </w:r>
          </w:p>
        </w:tc>
      </w:tr>
      <w:tr>
        <w:tc>
          <w:tcPr>
            <w:tcW w:type="dxa" w:w="2904"/>
            <w:tcMar>
              <w:left w:type="dxa" w:w="0"/>
              <w:right w:type="dxa" w:w="0"/>
            </w:tcMar>
          </w:tcPr>
          <w:p w14:paraId="60220000">
            <w:pPr>
              <w:pStyle w:val="Style_2"/>
              <w:ind w:firstLine="0" w:left="283"/>
              <w:jc w:val="left"/>
            </w:pPr>
            <w:r>
              <w:t>Оренбургская область</w:t>
            </w:r>
          </w:p>
        </w:tc>
        <w:tc>
          <w:tcPr>
            <w:tcW w:type="dxa" w:w="981"/>
            <w:tcMar>
              <w:left w:type="dxa" w:w="0"/>
              <w:right w:type="dxa" w:w="0"/>
            </w:tcMar>
          </w:tcPr>
          <w:p w14:paraId="61220000">
            <w:pPr>
              <w:pStyle w:val="Style_2"/>
              <w:ind w:firstLine="0" w:left="0"/>
              <w:jc w:val="center"/>
            </w:pPr>
            <w:r>
              <w:t>0,923</w:t>
            </w:r>
          </w:p>
        </w:tc>
        <w:tc>
          <w:tcPr>
            <w:tcW w:type="dxa" w:w="984"/>
            <w:tcMar>
              <w:left w:type="dxa" w:w="0"/>
              <w:right w:type="dxa" w:w="0"/>
            </w:tcMar>
          </w:tcPr>
          <w:p w14:paraId="62220000">
            <w:pPr>
              <w:pStyle w:val="Style_2"/>
              <w:ind w:firstLine="0" w:left="0"/>
              <w:jc w:val="center"/>
            </w:pPr>
            <w:r>
              <w:t>0,604</w:t>
            </w:r>
          </w:p>
        </w:tc>
        <w:tc>
          <w:tcPr>
            <w:tcW w:type="dxa" w:w="984"/>
            <w:tcMar>
              <w:left w:type="dxa" w:w="0"/>
              <w:right w:type="dxa" w:w="0"/>
            </w:tcMar>
          </w:tcPr>
          <w:p w14:paraId="63220000">
            <w:pPr>
              <w:pStyle w:val="Style_2"/>
              <w:ind w:firstLine="0" w:left="0"/>
              <w:jc w:val="center"/>
            </w:pPr>
            <w:r>
              <w:t>-</w:t>
            </w:r>
          </w:p>
        </w:tc>
        <w:tc>
          <w:tcPr>
            <w:tcW w:type="dxa" w:w="984"/>
            <w:tcMar>
              <w:left w:type="dxa" w:w="0"/>
              <w:right w:type="dxa" w:w="0"/>
            </w:tcMar>
          </w:tcPr>
          <w:p w14:paraId="64220000">
            <w:pPr>
              <w:pStyle w:val="Style_2"/>
              <w:ind w:firstLine="0" w:left="0"/>
              <w:jc w:val="center"/>
            </w:pPr>
            <w:r>
              <w:t>-</w:t>
            </w:r>
          </w:p>
        </w:tc>
        <w:tc>
          <w:tcPr>
            <w:tcW w:type="dxa" w:w="984"/>
            <w:tcMar>
              <w:left w:type="dxa" w:w="0"/>
              <w:right w:type="dxa" w:w="0"/>
            </w:tcMar>
          </w:tcPr>
          <w:p w14:paraId="65220000">
            <w:pPr>
              <w:pStyle w:val="Style_2"/>
              <w:ind w:firstLine="0" w:left="0"/>
              <w:jc w:val="center"/>
            </w:pPr>
            <w:r>
              <w:t>0,5</w:t>
            </w:r>
          </w:p>
        </w:tc>
        <w:tc>
          <w:tcPr>
            <w:tcW w:type="dxa" w:w="984"/>
            <w:tcMar>
              <w:left w:type="dxa" w:w="0"/>
              <w:right w:type="dxa" w:w="0"/>
            </w:tcMar>
          </w:tcPr>
          <w:p w14:paraId="66220000">
            <w:pPr>
              <w:pStyle w:val="Style_2"/>
              <w:ind w:firstLine="0" w:left="0"/>
              <w:jc w:val="center"/>
            </w:pPr>
            <w:r>
              <w:t>0,68</w:t>
            </w:r>
          </w:p>
        </w:tc>
        <w:tc>
          <w:tcPr>
            <w:tcW w:type="dxa" w:w="1146"/>
            <w:tcMar>
              <w:left w:type="dxa" w:w="0"/>
              <w:right w:type="dxa" w:w="0"/>
            </w:tcMar>
          </w:tcPr>
          <w:p w14:paraId="67220000">
            <w:pPr>
              <w:pStyle w:val="Style_2"/>
              <w:ind w:firstLine="0" w:left="0"/>
              <w:jc w:val="center"/>
            </w:pPr>
            <w:r>
              <w:t>-</w:t>
            </w:r>
          </w:p>
        </w:tc>
        <w:tc>
          <w:tcPr>
            <w:tcW w:type="dxa" w:w="1146"/>
            <w:tcMar>
              <w:left w:type="dxa" w:w="0"/>
              <w:right w:type="dxa" w:w="0"/>
            </w:tcMar>
          </w:tcPr>
          <w:p w14:paraId="68220000">
            <w:pPr>
              <w:pStyle w:val="Style_2"/>
              <w:ind w:firstLine="0" w:left="0"/>
              <w:jc w:val="center"/>
            </w:pPr>
            <w:r>
              <w:t>-</w:t>
            </w:r>
          </w:p>
        </w:tc>
        <w:tc>
          <w:tcPr>
            <w:tcW w:type="dxa" w:w="1146"/>
            <w:tcMar>
              <w:left w:type="dxa" w:w="0"/>
              <w:right w:type="dxa" w:w="0"/>
            </w:tcMar>
          </w:tcPr>
          <w:p w14:paraId="69220000">
            <w:pPr>
              <w:pStyle w:val="Style_2"/>
              <w:ind w:firstLine="0" w:left="0"/>
              <w:jc w:val="center"/>
            </w:pPr>
            <w:r>
              <w:t>-</w:t>
            </w:r>
          </w:p>
        </w:tc>
        <w:tc>
          <w:tcPr>
            <w:tcW w:type="dxa" w:w="1146"/>
            <w:tcMar>
              <w:left w:type="dxa" w:w="0"/>
              <w:right w:type="dxa" w:w="0"/>
            </w:tcMar>
          </w:tcPr>
          <w:p w14:paraId="6A220000">
            <w:pPr>
              <w:pStyle w:val="Style_2"/>
              <w:ind w:firstLine="0" w:left="0"/>
              <w:jc w:val="center"/>
            </w:pPr>
            <w:r>
              <w:t>-</w:t>
            </w:r>
          </w:p>
        </w:tc>
        <w:tc>
          <w:tcPr>
            <w:tcW w:type="dxa" w:w="1146"/>
            <w:tcMar>
              <w:left w:type="dxa" w:w="0"/>
              <w:right w:type="dxa" w:w="0"/>
            </w:tcMar>
          </w:tcPr>
          <w:p w14:paraId="6B220000">
            <w:pPr>
              <w:pStyle w:val="Style_2"/>
              <w:ind w:firstLine="0" w:left="0"/>
              <w:jc w:val="center"/>
            </w:pPr>
            <w:r>
              <w:t>-</w:t>
            </w:r>
          </w:p>
        </w:tc>
        <w:tc>
          <w:tcPr>
            <w:tcW w:type="dxa" w:w="1134"/>
            <w:tcMar>
              <w:left w:type="dxa" w:w="0"/>
              <w:right w:type="dxa" w:w="0"/>
            </w:tcMar>
          </w:tcPr>
          <w:p w14:paraId="6C220000">
            <w:pPr>
              <w:pStyle w:val="Style_2"/>
              <w:ind w:firstLine="0" w:left="0"/>
              <w:jc w:val="center"/>
            </w:pPr>
            <w:r>
              <w:t>-</w:t>
            </w:r>
          </w:p>
        </w:tc>
      </w:tr>
      <w:tr>
        <w:tc>
          <w:tcPr>
            <w:tcW w:type="dxa" w:w="2904"/>
            <w:tcMar>
              <w:left w:type="dxa" w:w="0"/>
              <w:right w:type="dxa" w:w="0"/>
            </w:tcMar>
          </w:tcPr>
          <w:p w14:paraId="6D220000">
            <w:pPr>
              <w:pStyle w:val="Style_2"/>
              <w:ind w:firstLine="0" w:left="283"/>
              <w:jc w:val="left"/>
            </w:pPr>
            <w:r>
              <w:t>Пензенская область</w:t>
            </w:r>
          </w:p>
        </w:tc>
        <w:tc>
          <w:tcPr>
            <w:tcW w:type="dxa" w:w="981"/>
            <w:tcMar>
              <w:left w:type="dxa" w:w="0"/>
              <w:right w:type="dxa" w:w="0"/>
            </w:tcMar>
          </w:tcPr>
          <w:p w14:paraId="6E220000">
            <w:pPr>
              <w:pStyle w:val="Style_2"/>
              <w:ind w:firstLine="0" w:left="0"/>
              <w:jc w:val="center"/>
            </w:pPr>
            <w:r>
              <w:t>0,811</w:t>
            </w:r>
          </w:p>
        </w:tc>
        <w:tc>
          <w:tcPr>
            <w:tcW w:type="dxa" w:w="984"/>
            <w:tcMar>
              <w:left w:type="dxa" w:w="0"/>
              <w:right w:type="dxa" w:w="0"/>
            </w:tcMar>
          </w:tcPr>
          <w:p w14:paraId="6F220000">
            <w:pPr>
              <w:pStyle w:val="Style_2"/>
              <w:ind w:firstLine="0" w:left="0"/>
              <w:jc w:val="center"/>
            </w:pPr>
            <w:r>
              <w:t>-</w:t>
            </w:r>
          </w:p>
        </w:tc>
        <w:tc>
          <w:tcPr>
            <w:tcW w:type="dxa" w:w="984"/>
            <w:tcMar>
              <w:left w:type="dxa" w:w="0"/>
              <w:right w:type="dxa" w:w="0"/>
            </w:tcMar>
          </w:tcPr>
          <w:p w14:paraId="70220000">
            <w:pPr>
              <w:pStyle w:val="Style_2"/>
              <w:ind w:firstLine="0" w:left="0"/>
              <w:jc w:val="center"/>
            </w:pPr>
            <w:r>
              <w:t>0,5</w:t>
            </w:r>
          </w:p>
        </w:tc>
        <w:tc>
          <w:tcPr>
            <w:tcW w:type="dxa" w:w="984"/>
            <w:tcMar>
              <w:left w:type="dxa" w:w="0"/>
              <w:right w:type="dxa" w:w="0"/>
            </w:tcMar>
          </w:tcPr>
          <w:p w14:paraId="71220000">
            <w:pPr>
              <w:pStyle w:val="Style_2"/>
              <w:ind w:firstLine="0" w:left="0"/>
              <w:jc w:val="center"/>
            </w:pPr>
            <w:r>
              <w:t>0,5</w:t>
            </w:r>
          </w:p>
        </w:tc>
        <w:tc>
          <w:tcPr>
            <w:tcW w:type="dxa" w:w="984"/>
            <w:tcMar>
              <w:left w:type="dxa" w:w="0"/>
              <w:right w:type="dxa" w:w="0"/>
            </w:tcMar>
          </w:tcPr>
          <w:p w14:paraId="72220000">
            <w:pPr>
              <w:pStyle w:val="Style_2"/>
              <w:ind w:firstLine="0" w:left="0"/>
              <w:jc w:val="center"/>
            </w:pPr>
            <w:r>
              <w:t>0,5</w:t>
            </w:r>
          </w:p>
        </w:tc>
        <w:tc>
          <w:tcPr>
            <w:tcW w:type="dxa" w:w="984"/>
            <w:tcMar>
              <w:left w:type="dxa" w:w="0"/>
              <w:right w:type="dxa" w:w="0"/>
            </w:tcMar>
          </w:tcPr>
          <w:p w14:paraId="73220000">
            <w:pPr>
              <w:pStyle w:val="Style_2"/>
              <w:ind w:firstLine="0" w:left="0"/>
              <w:jc w:val="center"/>
            </w:pPr>
            <w:r>
              <w:t>0,722</w:t>
            </w:r>
          </w:p>
        </w:tc>
        <w:tc>
          <w:tcPr>
            <w:tcW w:type="dxa" w:w="1146"/>
            <w:tcMar>
              <w:left w:type="dxa" w:w="0"/>
              <w:right w:type="dxa" w:w="0"/>
            </w:tcMar>
          </w:tcPr>
          <w:p w14:paraId="74220000">
            <w:pPr>
              <w:pStyle w:val="Style_2"/>
              <w:ind w:firstLine="0" w:left="0"/>
              <w:jc w:val="center"/>
            </w:pPr>
            <w:r>
              <w:t>-</w:t>
            </w:r>
          </w:p>
        </w:tc>
        <w:tc>
          <w:tcPr>
            <w:tcW w:type="dxa" w:w="1146"/>
            <w:tcMar>
              <w:left w:type="dxa" w:w="0"/>
              <w:right w:type="dxa" w:w="0"/>
            </w:tcMar>
          </w:tcPr>
          <w:p w14:paraId="75220000">
            <w:pPr>
              <w:pStyle w:val="Style_2"/>
              <w:ind w:firstLine="0" w:left="0"/>
              <w:jc w:val="center"/>
            </w:pPr>
            <w:r>
              <w:t>-</w:t>
            </w:r>
          </w:p>
        </w:tc>
        <w:tc>
          <w:tcPr>
            <w:tcW w:type="dxa" w:w="1146"/>
            <w:tcMar>
              <w:left w:type="dxa" w:w="0"/>
              <w:right w:type="dxa" w:w="0"/>
            </w:tcMar>
          </w:tcPr>
          <w:p w14:paraId="76220000">
            <w:pPr>
              <w:pStyle w:val="Style_2"/>
              <w:ind w:firstLine="0" w:left="0"/>
              <w:jc w:val="center"/>
            </w:pPr>
            <w:r>
              <w:t>-</w:t>
            </w:r>
          </w:p>
        </w:tc>
        <w:tc>
          <w:tcPr>
            <w:tcW w:type="dxa" w:w="1146"/>
            <w:tcMar>
              <w:left w:type="dxa" w:w="0"/>
              <w:right w:type="dxa" w:w="0"/>
            </w:tcMar>
          </w:tcPr>
          <w:p w14:paraId="77220000">
            <w:pPr>
              <w:pStyle w:val="Style_2"/>
              <w:ind w:firstLine="0" w:left="0"/>
              <w:jc w:val="center"/>
            </w:pPr>
            <w:r>
              <w:t>-</w:t>
            </w:r>
          </w:p>
        </w:tc>
        <w:tc>
          <w:tcPr>
            <w:tcW w:type="dxa" w:w="1146"/>
            <w:tcMar>
              <w:left w:type="dxa" w:w="0"/>
              <w:right w:type="dxa" w:w="0"/>
            </w:tcMar>
          </w:tcPr>
          <w:p w14:paraId="78220000">
            <w:pPr>
              <w:pStyle w:val="Style_2"/>
              <w:ind w:firstLine="0" w:left="0"/>
              <w:jc w:val="center"/>
            </w:pPr>
            <w:r>
              <w:t>-</w:t>
            </w:r>
          </w:p>
        </w:tc>
        <w:tc>
          <w:tcPr>
            <w:tcW w:type="dxa" w:w="1134"/>
            <w:tcMar>
              <w:left w:type="dxa" w:w="0"/>
              <w:right w:type="dxa" w:w="0"/>
            </w:tcMar>
          </w:tcPr>
          <w:p w14:paraId="79220000">
            <w:pPr>
              <w:pStyle w:val="Style_2"/>
              <w:ind w:firstLine="0" w:left="0"/>
              <w:jc w:val="center"/>
            </w:pPr>
            <w:r>
              <w:t>-</w:t>
            </w:r>
          </w:p>
        </w:tc>
      </w:tr>
      <w:tr>
        <w:tc>
          <w:tcPr>
            <w:tcW w:type="dxa" w:w="2904"/>
            <w:tcMar>
              <w:left w:type="dxa" w:w="0"/>
              <w:right w:type="dxa" w:w="0"/>
            </w:tcMar>
          </w:tcPr>
          <w:p w14:paraId="7A220000">
            <w:pPr>
              <w:pStyle w:val="Style_2"/>
              <w:ind w:firstLine="0" w:left="283"/>
              <w:jc w:val="left"/>
            </w:pPr>
            <w:r>
              <w:t>Самарская область</w:t>
            </w:r>
          </w:p>
        </w:tc>
        <w:tc>
          <w:tcPr>
            <w:tcW w:type="dxa" w:w="981"/>
            <w:tcMar>
              <w:left w:type="dxa" w:w="0"/>
              <w:right w:type="dxa" w:w="0"/>
            </w:tcMar>
          </w:tcPr>
          <w:p w14:paraId="7B220000">
            <w:pPr>
              <w:pStyle w:val="Style_2"/>
              <w:ind w:firstLine="0" w:left="0"/>
              <w:jc w:val="center"/>
            </w:pPr>
            <w:r>
              <w:t>1,222</w:t>
            </w:r>
          </w:p>
        </w:tc>
        <w:tc>
          <w:tcPr>
            <w:tcW w:type="dxa" w:w="984"/>
            <w:tcMar>
              <w:left w:type="dxa" w:w="0"/>
              <w:right w:type="dxa" w:w="0"/>
            </w:tcMar>
          </w:tcPr>
          <w:p w14:paraId="7C220000">
            <w:pPr>
              <w:pStyle w:val="Style_2"/>
              <w:ind w:firstLine="0" w:left="0"/>
              <w:jc w:val="center"/>
            </w:pPr>
            <w:r>
              <w:t>6,5</w:t>
            </w:r>
          </w:p>
        </w:tc>
        <w:tc>
          <w:tcPr>
            <w:tcW w:type="dxa" w:w="984"/>
            <w:tcMar>
              <w:left w:type="dxa" w:w="0"/>
              <w:right w:type="dxa" w:w="0"/>
            </w:tcMar>
          </w:tcPr>
          <w:p w14:paraId="7D220000">
            <w:pPr>
              <w:pStyle w:val="Style_2"/>
              <w:ind w:firstLine="0" w:left="0"/>
              <w:jc w:val="center"/>
            </w:pPr>
            <w:r>
              <w:t>2,646</w:t>
            </w:r>
          </w:p>
        </w:tc>
        <w:tc>
          <w:tcPr>
            <w:tcW w:type="dxa" w:w="984"/>
            <w:tcMar>
              <w:left w:type="dxa" w:w="0"/>
              <w:right w:type="dxa" w:w="0"/>
            </w:tcMar>
          </w:tcPr>
          <w:p w14:paraId="7E220000">
            <w:pPr>
              <w:pStyle w:val="Style_2"/>
              <w:ind w:firstLine="0" w:left="0"/>
              <w:jc w:val="center"/>
            </w:pPr>
            <w:r>
              <w:t>2,648</w:t>
            </w:r>
          </w:p>
        </w:tc>
        <w:tc>
          <w:tcPr>
            <w:tcW w:type="dxa" w:w="984"/>
            <w:tcMar>
              <w:left w:type="dxa" w:w="0"/>
              <w:right w:type="dxa" w:w="0"/>
            </w:tcMar>
          </w:tcPr>
          <w:p w14:paraId="7F220000">
            <w:pPr>
              <w:pStyle w:val="Style_2"/>
              <w:ind w:firstLine="0" w:left="0"/>
              <w:jc w:val="center"/>
            </w:pPr>
            <w:r>
              <w:t>4,058</w:t>
            </w:r>
          </w:p>
        </w:tc>
        <w:tc>
          <w:tcPr>
            <w:tcW w:type="dxa" w:w="984"/>
            <w:tcMar>
              <w:left w:type="dxa" w:w="0"/>
              <w:right w:type="dxa" w:w="0"/>
            </w:tcMar>
          </w:tcPr>
          <w:p w14:paraId="80220000">
            <w:pPr>
              <w:pStyle w:val="Style_2"/>
              <w:ind w:firstLine="0" w:left="0"/>
              <w:jc w:val="center"/>
            </w:pPr>
            <w:r>
              <w:t>4,058</w:t>
            </w:r>
          </w:p>
        </w:tc>
        <w:tc>
          <w:tcPr>
            <w:tcW w:type="dxa" w:w="1146"/>
            <w:tcMar>
              <w:left w:type="dxa" w:w="0"/>
              <w:right w:type="dxa" w:w="0"/>
            </w:tcMar>
          </w:tcPr>
          <w:p w14:paraId="81220000">
            <w:pPr>
              <w:pStyle w:val="Style_2"/>
              <w:ind w:firstLine="0" w:left="0"/>
              <w:jc w:val="center"/>
            </w:pPr>
            <w:r>
              <w:t>-</w:t>
            </w:r>
          </w:p>
        </w:tc>
        <w:tc>
          <w:tcPr>
            <w:tcW w:type="dxa" w:w="1146"/>
            <w:tcMar>
              <w:left w:type="dxa" w:w="0"/>
              <w:right w:type="dxa" w:w="0"/>
            </w:tcMar>
          </w:tcPr>
          <w:p w14:paraId="82220000">
            <w:pPr>
              <w:pStyle w:val="Style_2"/>
              <w:ind w:firstLine="0" w:left="0"/>
              <w:jc w:val="center"/>
            </w:pPr>
            <w:r>
              <w:t>-</w:t>
            </w:r>
          </w:p>
        </w:tc>
        <w:tc>
          <w:tcPr>
            <w:tcW w:type="dxa" w:w="1146"/>
            <w:tcMar>
              <w:left w:type="dxa" w:w="0"/>
              <w:right w:type="dxa" w:w="0"/>
            </w:tcMar>
          </w:tcPr>
          <w:p w14:paraId="83220000">
            <w:pPr>
              <w:pStyle w:val="Style_2"/>
              <w:ind w:firstLine="0" w:left="0"/>
              <w:jc w:val="center"/>
            </w:pPr>
            <w:r>
              <w:t>-</w:t>
            </w:r>
          </w:p>
        </w:tc>
        <w:tc>
          <w:tcPr>
            <w:tcW w:type="dxa" w:w="1146"/>
            <w:tcMar>
              <w:left w:type="dxa" w:w="0"/>
              <w:right w:type="dxa" w:w="0"/>
            </w:tcMar>
          </w:tcPr>
          <w:p w14:paraId="84220000">
            <w:pPr>
              <w:pStyle w:val="Style_2"/>
              <w:ind w:firstLine="0" w:left="0"/>
              <w:jc w:val="center"/>
            </w:pPr>
            <w:r>
              <w:t>-</w:t>
            </w:r>
          </w:p>
        </w:tc>
        <w:tc>
          <w:tcPr>
            <w:tcW w:type="dxa" w:w="1146"/>
            <w:tcMar>
              <w:left w:type="dxa" w:w="0"/>
              <w:right w:type="dxa" w:w="0"/>
            </w:tcMar>
          </w:tcPr>
          <w:p w14:paraId="85220000">
            <w:pPr>
              <w:pStyle w:val="Style_2"/>
              <w:ind w:firstLine="0" w:left="0"/>
              <w:jc w:val="center"/>
            </w:pPr>
            <w:r>
              <w:t>-</w:t>
            </w:r>
          </w:p>
        </w:tc>
        <w:tc>
          <w:tcPr>
            <w:tcW w:type="dxa" w:w="1134"/>
            <w:tcMar>
              <w:left w:type="dxa" w:w="0"/>
              <w:right w:type="dxa" w:w="0"/>
            </w:tcMar>
          </w:tcPr>
          <w:p w14:paraId="86220000">
            <w:pPr>
              <w:pStyle w:val="Style_2"/>
              <w:ind w:firstLine="0" w:left="0"/>
              <w:jc w:val="center"/>
            </w:pPr>
            <w:r>
              <w:t>-</w:t>
            </w:r>
          </w:p>
        </w:tc>
      </w:tr>
      <w:tr>
        <w:tc>
          <w:tcPr>
            <w:tcW w:type="dxa" w:w="2904"/>
            <w:tcMar>
              <w:left w:type="dxa" w:w="0"/>
              <w:right w:type="dxa" w:w="0"/>
            </w:tcMar>
          </w:tcPr>
          <w:p w14:paraId="87220000">
            <w:pPr>
              <w:pStyle w:val="Style_2"/>
              <w:ind w:firstLine="0" w:left="283"/>
              <w:jc w:val="left"/>
            </w:pPr>
            <w:r>
              <w:t>Саратовская область</w:t>
            </w:r>
          </w:p>
        </w:tc>
        <w:tc>
          <w:tcPr>
            <w:tcW w:type="dxa" w:w="981"/>
            <w:tcMar>
              <w:left w:type="dxa" w:w="0"/>
              <w:right w:type="dxa" w:w="0"/>
            </w:tcMar>
          </w:tcPr>
          <w:p w14:paraId="88220000">
            <w:pPr>
              <w:pStyle w:val="Style_2"/>
              <w:ind w:firstLine="0" w:left="0"/>
              <w:jc w:val="center"/>
            </w:pPr>
            <w:r>
              <w:t>1,144</w:t>
            </w:r>
          </w:p>
        </w:tc>
        <w:tc>
          <w:tcPr>
            <w:tcW w:type="dxa" w:w="984"/>
            <w:tcMar>
              <w:left w:type="dxa" w:w="0"/>
              <w:right w:type="dxa" w:w="0"/>
            </w:tcMar>
          </w:tcPr>
          <w:p w14:paraId="89220000">
            <w:pPr>
              <w:pStyle w:val="Style_2"/>
              <w:ind w:firstLine="0" w:left="0"/>
              <w:jc w:val="center"/>
            </w:pPr>
            <w:r>
              <w:t>0,9</w:t>
            </w:r>
          </w:p>
        </w:tc>
        <w:tc>
          <w:tcPr>
            <w:tcW w:type="dxa" w:w="984"/>
            <w:tcMar>
              <w:left w:type="dxa" w:w="0"/>
              <w:right w:type="dxa" w:w="0"/>
            </w:tcMar>
          </w:tcPr>
          <w:p w14:paraId="8A220000">
            <w:pPr>
              <w:pStyle w:val="Style_2"/>
              <w:ind w:firstLine="0" w:left="0"/>
              <w:jc w:val="center"/>
            </w:pPr>
            <w:r>
              <w:t>1,042</w:t>
            </w:r>
          </w:p>
        </w:tc>
        <w:tc>
          <w:tcPr>
            <w:tcW w:type="dxa" w:w="984"/>
            <w:tcMar>
              <w:left w:type="dxa" w:w="0"/>
              <w:right w:type="dxa" w:w="0"/>
            </w:tcMar>
          </w:tcPr>
          <w:p w14:paraId="8B220000">
            <w:pPr>
              <w:pStyle w:val="Style_2"/>
              <w:ind w:firstLine="0" w:left="0"/>
              <w:jc w:val="center"/>
            </w:pPr>
            <w:r>
              <w:t>1,042</w:t>
            </w:r>
          </w:p>
        </w:tc>
        <w:tc>
          <w:tcPr>
            <w:tcW w:type="dxa" w:w="984"/>
            <w:tcMar>
              <w:left w:type="dxa" w:w="0"/>
              <w:right w:type="dxa" w:w="0"/>
            </w:tcMar>
          </w:tcPr>
          <w:p w14:paraId="8C220000">
            <w:pPr>
              <w:pStyle w:val="Style_2"/>
              <w:ind w:firstLine="0" w:left="0"/>
              <w:jc w:val="center"/>
            </w:pPr>
            <w:r>
              <w:t>4,167</w:t>
            </w:r>
          </w:p>
        </w:tc>
        <w:tc>
          <w:tcPr>
            <w:tcW w:type="dxa" w:w="984"/>
            <w:tcMar>
              <w:left w:type="dxa" w:w="0"/>
              <w:right w:type="dxa" w:w="0"/>
            </w:tcMar>
          </w:tcPr>
          <w:p w14:paraId="8D220000">
            <w:pPr>
              <w:pStyle w:val="Style_2"/>
              <w:ind w:firstLine="0" w:left="0"/>
              <w:jc w:val="center"/>
            </w:pPr>
            <w:r>
              <w:t>4,296</w:t>
            </w:r>
          </w:p>
        </w:tc>
        <w:tc>
          <w:tcPr>
            <w:tcW w:type="dxa" w:w="1146"/>
            <w:tcMar>
              <w:left w:type="dxa" w:w="0"/>
              <w:right w:type="dxa" w:w="0"/>
            </w:tcMar>
          </w:tcPr>
          <w:p w14:paraId="8E220000">
            <w:pPr>
              <w:pStyle w:val="Style_2"/>
              <w:ind w:firstLine="0" w:left="0"/>
              <w:jc w:val="center"/>
            </w:pPr>
            <w:r>
              <w:t>-</w:t>
            </w:r>
          </w:p>
        </w:tc>
        <w:tc>
          <w:tcPr>
            <w:tcW w:type="dxa" w:w="1146"/>
            <w:tcMar>
              <w:left w:type="dxa" w:w="0"/>
              <w:right w:type="dxa" w:w="0"/>
            </w:tcMar>
          </w:tcPr>
          <w:p w14:paraId="8F220000">
            <w:pPr>
              <w:pStyle w:val="Style_2"/>
              <w:ind w:firstLine="0" w:left="0"/>
              <w:jc w:val="center"/>
            </w:pPr>
            <w:r>
              <w:t>-</w:t>
            </w:r>
          </w:p>
        </w:tc>
        <w:tc>
          <w:tcPr>
            <w:tcW w:type="dxa" w:w="1146"/>
            <w:tcMar>
              <w:left w:type="dxa" w:w="0"/>
              <w:right w:type="dxa" w:w="0"/>
            </w:tcMar>
          </w:tcPr>
          <w:p w14:paraId="90220000">
            <w:pPr>
              <w:pStyle w:val="Style_2"/>
              <w:ind w:firstLine="0" w:left="0"/>
              <w:jc w:val="center"/>
            </w:pPr>
            <w:r>
              <w:t>-</w:t>
            </w:r>
          </w:p>
        </w:tc>
        <w:tc>
          <w:tcPr>
            <w:tcW w:type="dxa" w:w="1146"/>
            <w:tcMar>
              <w:left w:type="dxa" w:w="0"/>
              <w:right w:type="dxa" w:w="0"/>
            </w:tcMar>
          </w:tcPr>
          <w:p w14:paraId="91220000">
            <w:pPr>
              <w:pStyle w:val="Style_2"/>
              <w:ind w:firstLine="0" w:left="0"/>
              <w:jc w:val="center"/>
            </w:pPr>
            <w:r>
              <w:t>-</w:t>
            </w:r>
          </w:p>
        </w:tc>
        <w:tc>
          <w:tcPr>
            <w:tcW w:type="dxa" w:w="1146"/>
            <w:tcMar>
              <w:left w:type="dxa" w:w="0"/>
              <w:right w:type="dxa" w:w="0"/>
            </w:tcMar>
          </w:tcPr>
          <w:p w14:paraId="92220000">
            <w:pPr>
              <w:pStyle w:val="Style_2"/>
              <w:ind w:firstLine="0" w:left="0"/>
              <w:jc w:val="center"/>
            </w:pPr>
            <w:r>
              <w:t>-</w:t>
            </w:r>
          </w:p>
        </w:tc>
        <w:tc>
          <w:tcPr>
            <w:tcW w:type="dxa" w:w="1134"/>
            <w:tcMar>
              <w:left w:type="dxa" w:w="0"/>
              <w:right w:type="dxa" w:w="0"/>
            </w:tcMar>
          </w:tcPr>
          <w:p w14:paraId="93220000">
            <w:pPr>
              <w:pStyle w:val="Style_2"/>
              <w:ind w:firstLine="0" w:left="0"/>
              <w:jc w:val="center"/>
            </w:pPr>
            <w:r>
              <w:t>-</w:t>
            </w:r>
          </w:p>
        </w:tc>
      </w:tr>
      <w:tr>
        <w:tc>
          <w:tcPr>
            <w:tcW w:type="dxa" w:w="2904"/>
            <w:tcMar>
              <w:left w:type="dxa" w:w="0"/>
              <w:right w:type="dxa" w:w="0"/>
            </w:tcMar>
          </w:tcPr>
          <w:p w14:paraId="94220000">
            <w:pPr>
              <w:pStyle w:val="Style_2"/>
              <w:ind w:firstLine="0" w:left="283"/>
              <w:jc w:val="left"/>
            </w:pPr>
            <w:r>
              <w:t>Ульяновская область</w:t>
            </w:r>
          </w:p>
        </w:tc>
        <w:tc>
          <w:tcPr>
            <w:tcW w:type="dxa" w:w="981"/>
            <w:tcMar>
              <w:left w:type="dxa" w:w="0"/>
              <w:right w:type="dxa" w:w="0"/>
            </w:tcMar>
          </w:tcPr>
          <w:p w14:paraId="95220000">
            <w:pPr>
              <w:pStyle w:val="Style_2"/>
              <w:ind w:firstLine="0" w:left="0"/>
              <w:jc w:val="center"/>
            </w:pPr>
            <w:r>
              <w:t>0,578</w:t>
            </w:r>
          </w:p>
        </w:tc>
        <w:tc>
          <w:tcPr>
            <w:tcW w:type="dxa" w:w="984"/>
            <w:tcMar>
              <w:left w:type="dxa" w:w="0"/>
              <w:right w:type="dxa" w:w="0"/>
            </w:tcMar>
          </w:tcPr>
          <w:p w14:paraId="96220000">
            <w:pPr>
              <w:pStyle w:val="Style_2"/>
              <w:ind w:firstLine="0" w:left="0"/>
              <w:jc w:val="center"/>
            </w:pPr>
            <w:r>
              <w:t>-</w:t>
            </w:r>
          </w:p>
        </w:tc>
        <w:tc>
          <w:tcPr>
            <w:tcW w:type="dxa" w:w="984"/>
            <w:tcMar>
              <w:left w:type="dxa" w:w="0"/>
              <w:right w:type="dxa" w:w="0"/>
            </w:tcMar>
          </w:tcPr>
          <w:p w14:paraId="97220000">
            <w:pPr>
              <w:pStyle w:val="Style_2"/>
              <w:ind w:firstLine="0" w:left="0"/>
              <w:jc w:val="center"/>
            </w:pPr>
            <w:r>
              <w:t>0,986</w:t>
            </w:r>
          </w:p>
        </w:tc>
        <w:tc>
          <w:tcPr>
            <w:tcW w:type="dxa" w:w="984"/>
            <w:tcMar>
              <w:left w:type="dxa" w:w="0"/>
              <w:right w:type="dxa" w:w="0"/>
            </w:tcMar>
          </w:tcPr>
          <w:p w14:paraId="98220000">
            <w:pPr>
              <w:pStyle w:val="Style_2"/>
              <w:ind w:firstLine="0" w:left="0"/>
              <w:jc w:val="center"/>
            </w:pPr>
            <w:r>
              <w:t>0,987</w:t>
            </w:r>
          </w:p>
        </w:tc>
        <w:tc>
          <w:tcPr>
            <w:tcW w:type="dxa" w:w="984"/>
            <w:tcMar>
              <w:left w:type="dxa" w:w="0"/>
              <w:right w:type="dxa" w:w="0"/>
            </w:tcMar>
          </w:tcPr>
          <w:p w14:paraId="99220000">
            <w:pPr>
              <w:pStyle w:val="Style_2"/>
              <w:ind w:firstLine="0" w:left="0"/>
              <w:jc w:val="center"/>
            </w:pPr>
            <w:r>
              <w:t>1,192</w:t>
            </w:r>
          </w:p>
        </w:tc>
        <w:tc>
          <w:tcPr>
            <w:tcW w:type="dxa" w:w="984"/>
            <w:tcMar>
              <w:left w:type="dxa" w:w="0"/>
              <w:right w:type="dxa" w:w="0"/>
            </w:tcMar>
          </w:tcPr>
          <w:p w14:paraId="9A220000">
            <w:pPr>
              <w:pStyle w:val="Style_2"/>
              <w:ind w:firstLine="0" w:left="0"/>
              <w:jc w:val="center"/>
            </w:pPr>
            <w:r>
              <w:t>1,192</w:t>
            </w:r>
          </w:p>
        </w:tc>
        <w:tc>
          <w:tcPr>
            <w:tcW w:type="dxa" w:w="1146"/>
            <w:tcMar>
              <w:left w:type="dxa" w:w="0"/>
              <w:right w:type="dxa" w:w="0"/>
            </w:tcMar>
          </w:tcPr>
          <w:p w14:paraId="9B220000">
            <w:pPr>
              <w:pStyle w:val="Style_2"/>
              <w:ind w:firstLine="0" w:left="0"/>
              <w:jc w:val="center"/>
            </w:pPr>
            <w:r>
              <w:t>-</w:t>
            </w:r>
          </w:p>
        </w:tc>
        <w:tc>
          <w:tcPr>
            <w:tcW w:type="dxa" w:w="1146"/>
            <w:tcMar>
              <w:left w:type="dxa" w:w="0"/>
              <w:right w:type="dxa" w:w="0"/>
            </w:tcMar>
          </w:tcPr>
          <w:p w14:paraId="9C220000">
            <w:pPr>
              <w:pStyle w:val="Style_2"/>
              <w:ind w:firstLine="0" w:left="0"/>
              <w:jc w:val="center"/>
            </w:pPr>
            <w:r>
              <w:t>-</w:t>
            </w:r>
          </w:p>
        </w:tc>
        <w:tc>
          <w:tcPr>
            <w:tcW w:type="dxa" w:w="1146"/>
            <w:tcMar>
              <w:left w:type="dxa" w:w="0"/>
              <w:right w:type="dxa" w:w="0"/>
            </w:tcMar>
          </w:tcPr>
          <w:p w14:paraId="9D220000">
            <w:pPr>
              <w:pStyle w:val="Style_2"/>
              <w:ind w:firstLine="0" w:left="0"/>
              <w:jc w:val="center"/>
            </w:pPr>
            <w:r>
              <w:t>-</w:t>
            </w:r>
          </w:p>
        </w:tc>
        <w:tc>
          <w:tcPr>
            <w:tcW w:type="dxa" w:w="1146"/>
            <w:tcMar>
              <w:left w:type="dxa" w:w="0"/>
              <w:right w:type="dxa" w:w="0"/>
            </w:tcMar>
          </w:tcPr>
          <w:p w14:paraId="9E220000">
            <w:pPr>
              <w:pStyle w:val="Style_2"/>
              <w:ind w:firstLine="0" w:left="0"/>
              <w:jc w:val="center"/>
            </w:pPr>
            <w:r>
              <w:t>-</w:t>
            </w:r>
          </w:p>
        </w:tc>
        <w:tc>
          <w:tcPr>
            <w:tcW w:type="dxa" w:w="1146"/>
            <w:tcMar>
              <w:left w:type="dxa" w:w="0"/>
              <w:right w:type="dxa" w:w="0"/>
            </w:tcMar>
          </w:tcPr>
          <w:p w14:paraId="9F220000">
            <w:pPr>
              <w:pStyle w:val="Style_2"/>
              <w:ind w:firstLine="0" w:left="0"/>
              <w:jc w:val="center"/>
            </w:pPr>
            <w:r>
              <w:t>-</w:t>
            </w:r>
          </w:p>
        </w:tc>
        <w:tc>
          <w:tcPr>
            <w:tcW w:type="dxa" w:w="1134"/>
            <w:tcMar>
              <w:left w:type="dxa" w:w="0"/>
              <w:right w:type="dxa" w:w="0"/>
            </w:tcMar>
          </w:tcPr>
          <w:p w14:paraId="A0220000">
            <w:pPr>
              <w:pStyle w:val="Style_2"/>
              <w:ind w:firstLine="0" w:left="0"/>
              <w:jc w:val="center"/>
            </w:pPr>
            <w:r>
              <w:t>-</w:t>
            </w:r>
          </w:p>
        </w:tc>
      </w:tr>
      <w:tr>
        <w:tc>
          <w:tcPr>
            <w:tcW w:type="dxa" w:w="2904"/>
            <w:tcMar>
              <w:left w:type="dxa" w:w="0"/>
              <w:right w:type="dxa" w:w="0"/>
            </w:tcMar>
          </w:tcPr>
          <w:p w14:paraId="A1220000">
            <w:pPr>
              <w:pStyle w:val="Style_2"/>
              <w:ind w:firstLine="0" w:left="0"/>
              <w:jc w:val="left"/>
            </w:pPr>
            <w:r>
              <w:t>Уральский федеральный округ</w:t>
            </w:r>
          </w:p>
        </w:tc>
        <w:tc>
          <w:tcPr>
            <w:tcW w:type="dxa" w:w="981"/>
            <w:tcMar>
              <w:left w:type="dxa" w:w="0"/>
              <w:right w:type="dxa" w:w="0"/>
            </w:tcMar>
          </w:tcPr>
          <w:p w14:paraId="A2220000">
            <w:pPr>
              <w:pStyle w:val="Style_2"/>
              <w:ind w:firstLine="0" w:left="0"/>
              <w:jc w:val="center"/>
            </w:pPr>
            <w:r>
              <w:t>-</w:t>
            </w:r>
          </w:p>
        </w:tc>
        <w:tc>
          <w:tcPr>
            <w:tcW w:type="dxa" w:w="984"/>
            <w:tcMar>
              <w:left w:type="dxa" w:w="0"/>
              <w:right w:type="dxa" w:w="0"/>
            </w:tcMar>
          </w:tcPr>
          <w:p w14:paraId="A3220000">
            <w:pPr>
              <w:pStyle w:val="Style_2"/>
              <w:ind w:firstLine="0" w:left="0"/>
              <w:jc w:val="center"/>
            </w:pPr>
            <w:r>
              <w:t>-</w:t>
            </w:r>
          </w:p>
        </w:tc>
        <w:tc>
          <w:tcPr>
            <w:tcW w:type="dxa" w:w="984"/>
            <w:tcMar>
              <w:left w:type="dxa" w:w="0"/>
              <w:right w:type="dxa" w:w="0"/>
            </w:tcMar>
          </w:tcPr>
          <w:p w14:paraId="A4220000">
            <w:pPr>
              <w:pStyle w:val="Style_2"/>
              <w:ind w:firstLine="0" w:left="0"/>
              <w:jc w:val="center"/>
            </w:pPr>
            <w:r>
              <w:t>-</w:t>
            </w:r>
          </w:p>
        </w:tc>
        <w:tc>
          <w:tcPr>
            <w:tcW w:type="dxa" w:w="984"/>
            <w:tcMar>
              <w:left w:type="dxa" w:w="0"/>
              <w:right w:type="dxa" w:w="0"/>
            </w:tcMar>
          </w:tcPr>
          <w:p w14:paraId="A5220000">
            <w:pPr>
              <w:pStyle w:val="Style_2"/>
              <w:ind w:firstLine="0" w:left="0"/>
              <w:jc w:val="center"/>
            </w:pPr>
            <w:r>
              <w:t>-</w:t>
            </w:r>
          </w:p>
        </w:tc>
        <w:tc>
          <w:tcPr>
            <w:tcW w:type="dxa" w:w="984"/>
            <w:tcMar>
              <w:left w:type="dxa" w:w="0"/>
              <w:right w:type="dxa" w:w="0"/>
            </w:tcMar>
          </w:tcPr>
          <w:p w14:paraId="A6220000">
            <w:pPr>
              <w:pStyle w:val="Style_2"/>
              <w:ind w:firstLine="0" w:left="0"/>
              <w:jc w:val="center"/>
            </w:pPr>
            <w:r>
              <w:t>-</w:t>
            </w:r>
          </w:p>
        </w:tc>
        <w:tc>
          <w:tcPr>
            <w:tcW w:type="dxa" w:w="984"/>
            <w:tcMar>
              <w:left w:type="dxa" w:w="0"/>
              <w:right w:type="dxa" w:w="0"/>
            </w:tcMar>
          </w:tcPr>
          <w:p w14:paraId="A7220000">
            <w:pPr>
              <w:pStyle w:val="Style_2"/>
              <w:ind w:firstLine="0" w:left="0"/>
              <w:jc w:val="center"/>
            </w:pPr>
            <w:r>
              <w:t>-</w:t>
            </w:r>
          </w:p>
        </w:tc>
        <w:tc>
          <w:tcPr>
            <w:tcW w:type="dxa" w:w="1146"/>
            <w:tcMar>
              <w:left w:type="dxa" w:w="0"/>
              <w:right w:type="dxa" w:w="0"/>
            </w:tcMar>
          </w:tcPr>
          <w:p w14:paraId="A8220000">
            <w:pPr>
              <w:pStyle w:val="Style_2"/>
              <w:ind w:firstLine="0" w:left="0"/>
              <w:jc w:val="center"/>
            </w:pPr>
            <w:r>
              <w:t>-</w:t>
            </w:r>
          </w:p>
        </w:tc>
        <w:tc>
          <w:tcPr>
            <w:tcW w:type="dxa" w:w="1146"/>
            <w:tcMar>
              <w:left w:type="dxa" w:w="0"/>
              <w:right w:type="dxa" w:w="0"/>
            </w:tcMar>
          </w:tcPr>
          <w:p w14:paraId="A9220000">
            <w:pPr>
              <w:pStyle w:val="Style_2"/>
              <w:ind w:firstLine="0" w:left="0"/>
              <w:jc w:val="center"/>
            </w:pPr>
            <w:r>
              <w:t>-</w:t>
            </w:r>
          </w:p>
        </w:tc>
        <w:tc>
          <w:tcPr>
            <w:tcW w:type="dxa" w:w="1146"/>
            <w:tcMar>
              <w:left w:type="dxa" w:w="0"/>
              <w:right w:type="dxa" w:w="0"/>
            </w:tcMar>
          </w:tcPr>
          <w:p w14:paraId="AA220000">
            <w:pPr>
              <w:pStyle w:val="Style_2"/>
              <w:ind w:firstLine="0" w:left="0"/>
              <w:jc w:val="center"/>
            </w:pPr>
            <w:r>
              <w:t>-</w:t>
            </w:r>
          </w:p>
        </w:tc>
        <w:tc>
          <w:tcPr>
            <w:tcW w:type="dxa" w:w="1146"/>
            <w:tcMar>
              <w:left w:type="dxa" w:w="0"/>
              <w:right w:type="dxa" w:w="0"/>
            </w:tcMar>
          </w:tcPr>
          <w:p w14:paraId="AB220000">
            <w:pPr>
              <w:pStyle w:val="Style_2"/>
              <w:ind w:firstLine="0" w:left="0"/>
              <w:jc w:val="center"/>
            </w:pPr>
            <w:r>
              <w:t>-</w:t>
            </w:r>
          </w:p>
        </w:tc>
        <w:tc>
          <w:tcPr>
            <w:tcW w:type="dxa" w:w="1146"/>
            <w:tcMar>
              <w:left w:type="dxa" w:w="0"/>
              <w:right w:type="dxa" w:w="0"/>
            </w:tcMar>
          </w:tcPr>
          <w:p w14:paraId="AC220000">
            <w:pPr>
              <w:pStyle w:val="Style_2"/>
              <w:ind w:firstLine="0" w:left="0"/>
              <w:jc w:val="center"/>
            </w:pPr>
            <w:r>
              <w:t>-</w:t>
            </w:r>
          </w:p>
        </w:tc>
        <w:tc>
          <w:tcPr>
            <w:tcW w:type="dxa" w:w="1134"/>
            <w:tcMar>
              <w:left w:type="dxa" w:w="0"/>
              <w:right w:type="dxa" w:w="0"/>
            </w:tcMar>
          </w:tcPr>
          <w:p w14:paraId="AD220000">
            <w:pPr>
              <w:pStyle w:val="Style_2"/>
              <w:ind w:firstLine="0" w:left="0"/>
              <w:jc w:val="center"/>
            </w:pPr>
            <w:r>
              <w:t>-</w:t>
            </w:r>
          </w:p>
        </w:tc>
      </w:tr>
      <w:tr>
        <w:tc>
          <w:tcPr>
            <w:tcW w:type="dxa" w:w="2904"/>
            <w:tcMar>
              <w:left w:type="dxa" w:w="0"/>
              <w:right w:type="dxa" w:w="0"/>
            </w:tcMar>
          </w:tcPr>
          <w:p w14:paraId="AE220000">
            <w:pPr>
              <w:pStyle w:val="Style_2"/>
              <w:ind w:firstLine="0" w:left="283"/>
              <w:jc w:val="left"/>
            </w:pPr>
            <w:r>
              <w:t>Курганская область</w:t>
            </w:r>
          </w:p>
        </w:tc>
        <w:tc>
          <w:tcPr>
            <w:tcW w:type="dxa" w:w="981"/>
            <w:tcMar>
              <w:left w:type="dxa" w:w="0"/>
              <w:right w:type="dxa" w:w="0"/>
            </w:tcMar>
          </w:tcPr>
          <w:p w14:paraId="AF220000">
            <w:pPr>
              <w:pStyle w:val="Style_2"/>
              <w:ind w:firstLine="0" w:left="0"/>
              <w:jc w:val="center"/>
            </w:pPr>
            <w:r>
              <w:t>0,4</w:t>
            </w:r>
          </w:p>
        </w:tc>
        <w:tc>
          <w:tcPr>
            <w:tcW w:type="dxa" w:w="984"/>
            <w:tcMar>
              <w:left w:type="dxa" w:w="0"/>
              <w:right w:type="dxa" w:w="0"/>
            </w:tcMar>
          </w:tcPr>
          <w:p w14:paraId="B0220000">
            <w:pPr>
              <w:pStyle w:val="Style_2"/>
              <w:ind w:firstLine="0" w:left="0"/>
              <w:jc w:val="center"/>
            </w:pPr>
            <w:r>
              <w:t>3,405</w:t>
            </w:r>
          </w:p>
        </w:tc>
        <w:tc>
          <w:tcPr>
            <w:tcW w:type="dxa" w:w="984"/>
            <w:tcMar>
              <w:left w:type="dxa" w:w="0"/>
              <w:right w:type="dxa" w:w="0"/>
            </w:tcMar>
          </w:tcPr>
          <w:p w14:paraId="B1220000">
            <w:pPr>
              <w:pStyle w:val="Style_2"/>
              <w:ind w:firstLine="0" w:left="0"/>
              <w:jc w:val="center"/>
            </w:pPr>
            <w:r>
              <w:t>0,756</w:t>
            </w:r>
          </w:p>
        </w:tc>
        <w:tc>
          <w:tcPr>
            <w:tcW w:type="dxa" w:w="984"/>
            <w:tcMar>
              <w:left w:type="dxa" w:w="0"/>
              <w:right w:type="dxa" w:w="0"/>
            </w:tcMar>
          </w:tcPr>
          <w:p w14:paraId="B2220000">
            <w:pPr>
              <w:pStyle w:val="Style_2"/>
              <w:ind w:firstLine="0" w:left="0"/>
              <w:jc w:val="center"/>
            </w:pPr>
            <w:r>
              <w:t>1,234</w:t>
            </w:r>
          </w:p>
        </w:tc>
        <w:tc>
          <w:tcPr>
            <w:tcW w:type="dxa" w:w="984"/>
            <w:tcMar>
              <w:left w:type="dxa" w:w="0"/>
              <w:right w:type="dxa" w:w="0"/>
            </w:tcMar>
          </w:tcPr>
          <w:p w14:paraId="B3220000">
            <w:pPr>
              <w:pStyle w:val="Style_2"/>
              <w:ind w:firstLine="0" w:left="0"/>
              <w:jc w:val="center"/>
            </w:pPr>
            <w:r>
              <w:t>1,879</w:t>
            </w:r>
          </w:p>
        </w:tc>
        <w:tc>
          <w:tcPr>
            <w:tcW w:type="dxa" w:w="984"/>
            <w:tcMar>
              <w:left w:type="dxa" w:w="0"/>
              <w:right w:type="dxa" w:w="0"/>
            </w:tcMar>
          </w:tcPr>
          <w:p w14:paraId="B4220000">
            <w:pPr>
              <w:pStyle w:val="Style_2"/>
              <w:ind w:firstLine="0" w:left="0"/>
              <w:jc w:val="center"/>
            </w:pPr>
            <w:r>
              <w:t>1,998</w:t>
            </w:r>
          </w:p>
        </w:tc>
        <w:tc>
          <w:tcPr>
            <w:tcW w:type="dxa" w:w="1146"/>
            <w:tcMar>
              <w:left w:type="dxa" w:w="0"/>
              <w:right w:type="dxa" w:w="0"/>
            </w:tcMar>
          </w:tcPr>
          <w:p w14:paraId="B5220000">
            <w:pPr>
              <w:pStyle w:val="Style_2"/>
              <w:ind w:firstLine="0" w:left="0"/>
              <w:jc w:val="center"/>
            </w:pPr>
            <w:r>
              <w:t>-</w:t>
            </w:r>
          </w:p>
        </w:tc>
        <w:tc>
          <w:tcPr>
            <w:tcW w:type="dxa" w:w="1146"/>
            <w:tcMar>
              <w:left w:type="dxa" w:w="0"/>
              <w:right w:type="dxa" w:w="0"/>
            </w:tcMar>
          </w:tcPr>
          <w:p w14:paraId="B6220000">
            <w:pPr>
              <w:pStyle w:val="Style_2"/>
              <w:ind w:firstLine="0" w:left="0"/>
              <w:jc w:val="center"/>
            </w:pPr>
            <w:r>
              <w:t>-</w:t>
            </w:r>
          </w:p>
        </w:tc>
        <w:tc>
          <w:tcPr>
            <w:tcW w:type="dxa" w:w="1146"/>
            <w:tcMar>
              <w:left w:type="dxa" w:w="0"/>
              <w:right w:type="dxa" w:w="0"/>
            </w:tcMar>
          </w:tcPr>
          <w:p w14:paraId="B7220000">
            <w:pPr>
              <w:pStyle w:val="Style_2"/>
              <w:ind w:firstLine="0" w:left="0"/>
              <w:jc w:val="center"/>
            </w:pPr>
            <w:r>
              <w:t>-</w:t>
            </w:r>
          </w:p>
        </w:tc>
        <w:tc>
          <w:tcPr>
            <w:tcW w:type="dxa" w:w="1146"/>
            <w:tcMar>
              <w:left w:type="dxa" w:w="0"/>
              <w:right w:type="dxa" w:w="0"/>
            </w:tcMar>
          </w:tcPr>
          <w:p w14:paraId="B8220000">
            <w:pPr>
              <w:pStyle w:val="Style_2"/>
              <w:ind w:firstLine="0" w:left="0"/>
              <w:jc w:val="center"/>
            </w:pPr>
            <w:r>
              <w:t>-</w:t>
            </w:r>
          </w:p>
        </w:tc>
        <w:tc>
          <w:tcPr>
            <w:tcW w:type="dxa" w:w="1146"/>
            <w:tcMar>
              <w:left w:type="dxa" w:w="0"/>
              <w:right w:type="dxa" w:w="0"/>
            </w:tcMar>
          </w:tcPr>
          <w:p w14:paraId="B9220000">
            <w:pPr>
              <w:pStyle w:val="Style_2"/>
              <w:ind w:firstLine="0" w:left="0"/>
              <w:jc w:val="center"/>
            </w:pPr>
            <w:r>
              <w:t>-</w:t>
            </w:r>
          </w:p>
        </w:tc>
        <w:tc>
          <w:tcPr>
            <w:tcW w:type="dxa" w:w="1134"/>
            <w:tcMar>
              <w:left w:type="dxa" w:w="0"/>
              <w:right w:type="dxa" w:w="0"/>
            </w:tcMar>
          </w:tcPr>
          <w:p w14:paraId="BA220000">
            <w:pPr>
              <w:pStyle w:val="Style_2"/>
              <w:ind w:firstLine="0" w:left="0"/>
              <w:jc w:val="center"/>
            </w:pPr>
            <w:r>
              <w:t>-</w:t>
            </w:r>
          </w:p>
        </w:tc>
      </w:tr>
      <w:tr>
        <w:tc>
          <w:tcPr>
            <w:tcW w:type="dxa" w:w="2904"/>
            <w:tcMar>
              <w:left w:type="dxa" w:w="0"/>
              <w:right w:type="dxa" w:w="0"/>
            </w:tcMar>
          </w:tcPr>
          <w:p w14:paraId="BB220000">
            <w:pPr>
              <w:pStyle w:val="Style_2"/>
              <w:ind w:firstLine="0" w:left="283"/>
              <w:jc w:val="left"/>
            </w:pPr>
            <w:r>
              <w:t>Свердловская область</w:t>
            </w:r>
          </w:p>
        </w:tc>
        <w:tc>
          <w:tcPr>
            <w:tcW w:type="dxa" w:w="981"/>
            <w:tcMar>
              <w:left w:type="dxa" w:w="0"/>
              <w:right w:type="dxa" w:w="0"/>
            </w:tcMar>
          </w:tcPr>
          <w:p w14:paraId="BC220000">
            <w:pPr>
              <w:pStyle w:val="Style_2"/>
              <w:ind w:firstLine="0" w:left="0"/>
              <w:jc w:val="center"/>
            </w:pPr>
            <w:r>
              <w:t>1,051</w:t>
            </w:r>
          </w:p>
        </w:tc>
        <w:tc>
          <w:tcPr>
            <w:tcW w:type="dxa" w:w="984"/>
            <w:tcMar>
              <w:left w:type="dxa" w:w="0"/>
              <w:right w:type="dxa" w:w="0"/>
            </w:tcMar>
          </w:tcPr>
          <w:p w14:paraId="BD220000">
            <w:pPr>
              <w:pStyle w:val="Style_2"/>
              <w:ind w:firstLine="0" w:left="0"/>
              <w:jc w:val="center"/>
            </w:pPr>
            <w:r>
              <w:t>-</w:t>
            </w:r>
          </w:p>
        </w:tc>
        <w:tc>
          <w:tcPr>
            <w:tcW w:type="dxa" w:w="984"/>
            <w:tcMar>
              <w:left w:type="dxa" w:w="0"/>
              <w:right w:type="dxa" w:w="0"/>
            </w:tcMar>
          </w:tcPr>
          <w:p w14:paraId="BE220000">
            <w:pPr>
              <w:pStyle w:val="Style_2"/>
              <w:ind w:firstLine="0" w:left="0"/>
              <w:jc w:val="center"/>
            </w:pPr>
            <w:r>
              <w:t>1,618</w:t>
            </w:r>
          </w:p>
        </w:tc>
        <w:tc>
          <w:tcPr>
            <w:tcW w:type="dxa" w:w="984"/>
            <w:tcMar>
              <w:left w:type="dxa" w:w="0"/>
              <w:right w:type="dxa" w:w="0"/>
            </w:tcMar>
          </w:tcPr>
          <w:p w14:paraId="BF220000">
            <w:pPr>
              <w:pStyle w:val="Style_2"/>
              <w:ind w:firstLine="0" w:left="0"/>
              <w:jc w:val="center"/>
            </w:pPr>
            <w:r>
              <w:t>2,007</w:t>
            </w:r>
          </w:p>
        </w:tc>
        <w:tc>
          <w:tcPr>
            <w:tcW w:type="dxa" w:w="984"/>
            <w:tcMar>
              <w:left w:type="dxa" w:w="0"/>
              <w:right w:type="dxa" w:w="0"/>
            </w:tcMar>
          </w:tcPr>
          <w:p w14:paraId="C0220000">
            <w:pPr>
              <w:pStyle w:val="Style_2"/>
              <w:ind w:firstLine="0" w:left="0"/>
              <w:jc w:val="center"/>
            </w:pPr>
            <w:r>
              <w:t>3,184</w:t>
            </w:r>
          </w:p>
        </w:tc>
        <w:tc>
          <w:tcPr>
            <w:tcW w:type="dxa" w:w="984"/>
            <w:tcMar>
              <w:left w:type="dxa" w:w="0"/>
              <w:right w:type="dxa" w:w="0"/>
            </w:tcMar>
          </w:tcPr>
          <w:p w14:paraId="C1220000">
            <w:pPr>
              <w:pStyle w:val="Style_2"/>
              <w:ind w:firstLine="0" w:left="0"/>
              <w:jc w:val="center"/>
            </w:pPr>
            <w:r>
              <w:t>4,185</w:t>
            </w:r>
          </w:p>
        </w:tc>
        <w:tc>
          <w:tcPr>
            <w:tcW w:type="dxa" w:w="1146"/>
            <w:tcMar>
              <w:left w:type="dxa" w:w="0"/>
              <w:right w:type="dxa" w:w="0"/>
            </w:tcMar>
          </w:tcPr>
          <w:p w14:paraId="C2220000">
            <w:pPr>
              <w:pStyle w:val="Style_2"/>
              <w:ind w:firstLine="0" w:left="0"/>
              <w:jc w:val="center"/>
            </w:pPr>
            <w:r>
              <w:t>-</w:t>
            </w:r>
          </w:p>
        </w:tc>
        <w:tc>
          <w:tcPr>
            <w:tcW w:type="dxa" w:w="1146"/>
            <w:tcMar>
              <w:left w:type="dxa" w:w="0"/>
              <w:right w:type="dxa" w:w="0"/>
            </w:tcMar>
          </w:tcPr>
          <w:p w14:paraId="C3220000">
            <w:pPr>
              <w:pStyle w:val="Style_2"/>
              <w:ind w:firstLine="0" w:left="0"/>
              <w:jc w:val="center"/>
            </w:pPr>
            <w:r>
              <w:t>-</w:t>
            </w:r>
          </w:p>
        </w:tc>
        <w:tc>
          <w:tcPr>
            <w:tcW w:type="dxa" w:w="1146"/>
            <w:tcMar>
              <w:left w:type="dxa" w:w="0"/>
              <w:right w:type="dxa" w:w="0"/>
            </w:tcMar>
          </w:tcPr>
          <w:p w14:paraId="C4220000">
            <w:pPr>
              <w:pStyle w:val="Style_2"/>
              <w:ind w:firstLine="0" w:left="0"/>
              <w:jc w:val="center"/>
            </w:pPr>
            <w:r>
              <w:t>-</w:t>
            </w:r>
          </w:p>
        </w:tc>
        <w:tc>
          <w:tcPr>
            <w:tcW w:type="dxa" w:w="1146"/>
            <w:tcMar>
              <w:left w:type="dxa" w:w="0"/>
              <w:right w:type="dxa" w:w="0"/>
            </w:tcMar>
          </w:tcPr>
          <w:p w14:paraId="C5220000">
            <w:pPr>
              <w:pStyle w:val="Style_2"/>
              <w:ind w:firstLine="0" w:left="0"/>
              <w:jc w:val="center"/>
            </w:pPr>
            <w:r>
              <w:t>-</w:t>
            </w:r>
          </w:p>
        </w:tc>
        <w:tc>
          <w:tcPr>
            <w:tcW w:type="dxa" w:w="1146"/>
            <w:tcMar>
              <w:left w:type="dxa" w:w="0"/>
              <w:right w:type="dxa" w:w="0"/>
            </w:tcMar>
          </w:tcPr>
          <w:p w14:paraId="C6220000">
            <w:pPr>
              <w:pStyle w:val="Style_2"/>
              <w:ind w:firstLine="0" w:left="0"/>
              <w:jc w:val="center"/>
            </w:pPr>
            <w:r>
              <w:t>-</w:t>
            </w:r>
          </w:p>
        </w:tc>
        <w:tc>
          <w:tcPr>
            <w:tcW w:type="dxa" w:w="1134"/>
            <w:tcMar>
              <w:left w:type="dxa" w:w="0"/>
              <w:right w:type="dxa" w:w="0"/>
            </w:tcMar>
          </w:tcPr>
          <w:p w14:paraId="C7220000">
            <w:pPr>
              <w:pStyle w:val="Style_2"/>
              <w:ind w:firstLine="0" w:left="0"/>
              <w:jc w:val="center"/>
            </w:pPr>
            <w:r>
              <w:t>-</w:t>
            </w:r>
          </w:p>
        </w:tc>
      </w:tr>
      <w:tr>
        <w:tc>
          <w:tcPr>
            <w:tcW w:type="dxa" w:w="2904"/>
            <w:tcMar>
              <w:left w:type="dxa" w:w="0"/>
              <w:right w:type="dxa" w:w="0"/>
            </w:tcMar>
          </w:tcPr>
          <w:p w14:paraId="C8220000">
            <w:pPr>
              <w:pStyle w:val="Style_2"/>
              <w:ind w:firstLine="0" w:left="283"/>
              <w:jc w:val="left"/>
            </w:pPr>
            <w:r>
              <w:t>Тюменская область</w:t>
            </w:r>
          </w:p>
        </w:tc>
        <w:tc>
          <w:tcPr>
            <w:tcW w:type="dxa" w:w="981"/>
            <w:tcMar>
              <w:left w:type="dxa" w:w="0"/>
              <w:right w:type="dxa" w:w="0"/>
            </w:tcMar>
          </w:tcPr>
          <w:p w14:paraId="C9220000">
            <w:pPr>
              <w:pStyle w:val="Style_2"/>
              <w:ind w:firstLine="0" w:left="0"/>
              <w:jc w:val="center"/>
            </w:pPr>
            <w:r>
              <w:t>0,655</w:t>
            </w:r>
          </w:p>
        </w:tc>
        <w:tc>
          <w:tcPr>
            <w:tcW w:type="dxa" w:w="984"/>
            <w:tcMar>
              <w:left w:type="dxa" w:w="0"/>
              <w:right w:type="dxa" w:w="0"/>
            </w:tcMar>
          </w:tcPr>
          <w:p w14:paraId="CA220000">
            <w:pPr>
              <w:pStyle w:val="Style_2"/>
              <w:ind w:firstLine="0" w:left="0"/>
              <w:jc w:val="center"/>
            </w:pPr>
            <w:r>
              <w:t>1,147</w:t>
            </w:r>
          </w:p>
        </w:tc>
        <w:tc>
          <w:tcPr>
            <w:tcW w:type="dxa" w:w="984"/>
            <w:tcMar>
              <w:left w:type="dxa" w:w="0"/>
              <w:right w:type="dxa" w:w="0"/>
            </w:tcMar>
          </w:tcPr>
          <w:p w14:paraId="CB220000">
            <w:pPr>
              <w:pStyle w:val="Style_2"/>
              <w:ind w:firstLine="0" w:left="0"/>
              <w:jc w:val="center"/>
            </w:pPr>
            <w:r>
              <w:t>1,833</w:t>
            </w:r>
          </w:p>
        </w:tc>
        <w:tc>
          <w:tcPr>
            <w:tcW w:type="dxa" w:w="984"/>
            <w:tcMar>
              <w:left w:type="dxa" w:w="0"/>
              <w:right w:type="dxa" w:w="0"/>
            </w:tcMar>
          </w:tcPr>
          <w:p w14:paraId="CC220000">
            <w:pPr>
              <w:pStyle w:val="Style_2"/>
              <w:ind w:firstLine="0" w:left="0"/>
              <w:jc w:val="center"/>
            </w:pPr>
            <w:r>
              <w:t>2,955</w:t>
            </w:r>
          </w:p>
        </w:tc>
        <w:tc>
          <w:tcPr>
            <w:tcW w:type="dxa" w:w="984"/>
            <w:tcMar>
              <w:left w:type="dxa" w:w="0"/>
              <w:right w:type="dxa" w:w="0"/>
            </w:tcMar>
          </w:tcPr>
          <w:p w14:paraId="CD220000">
            <w:pPr>
              <w:pStyle w:val="Style_2"/>
              <w:ind w:firstLine="0" w:left="0"/>
              <w:jc w:val="center"/>
            </w:pPr>
            <w:r>
              <w:t>2,8</w:t>
            </w:r>
          </w:p>
        </w:tc>
        <w:tc>
          <w:tcPr>
            <w:tcW w:type="dxa" w:w="984"/>
            <w:tcMar>
              <w:left w:type="dxa" w:w="0"/>
              <w:right w:type="dxa" w:w="0"/>
            </w:tcMar>
          </w:tcPr>
          <w:p w14:paraId="CE220000">
            <w:pPr>
              <w:pStyle w:val="Style_2"/>
              <w:ind w:firstLine="0" w:left="0"/>
              <w:jc w:val="center"/>
            </w:pPr>
            <w:r>
              <w:t>3,25</w:t>
            </w:r>
          </w:p>
        </w:tc>
        <w:tc>
          <w:tcPr>
            <w:tcW w:type="dxa" w:w="1146"/>
            <w:tcMar>
              <w:left w:type="dxa" w:w="0"/>
              <w:right w:type="dxa" w:w="0"/>
            </w:tcMar>
          </w:tcPr>
          <w:p w14:paraId="CF220000">
            <w:pPr>
              <w:pStyle w:val="Style_2"/>
              <w:ind w:firstLine="0" w:left="0"/>
              <w:jc w:val="center"/>
            </w:pPr>
            <w:r>
              <w:t>-</w:t>
            </w:r>
          </w:p>
        </w:tc>
        <w:tc>
          <w:tcPr>
            <w:tcW w:type="dxa" w:w="1146"/>
            <w:tcMar>
              <w:left w:type="dxa" w:w="0"/>
              <w:right w:type="dxa" w:w="0"/>
            </w:tcMar>
          </w:tcPr>
          <w:p w14:paraId="D0220000">
            <w:pPr>
              <w:pStyle w:val="Style_2"/>
              <w:ind w:firstLine="0" w:left="0"/>
              <w:jc w:val="center"/>
            </w:pPr>
            <w:r>
              <w:t>-</w:t>
            </w:r>
          </w:p>
        </w:tc>
        <w:tc>
          <w:tcPr>
            <w:tcW w:type="dxa" w:w="1146"/>
            <w:tcMar>
              <w:left w:type="dxa" w:w="0"/>
              <w:right w:type="dxa" w:w="0"/>
            </w:tcMar>
          </w:tcPr>
          <w:p w14:paraId="D1220000">
            <w:pPr>
              <w:pStyle w:val="Style_2"/>
              <w:ind w:firstLine="0" w:left="0"/>
              <w:jc w:val="center"/>
            </w:pPr>
            <w:r>
              <w:t>-</w:t>
            </w:r>
          </w:p>
        </w:tc>
        <w:tc>
          <w:tcPr>
            <w:tcW w:type="dxa" w:w="1146"/>
            <w:tcMar>
              <w:left w:type="dxa" w:w="0"/>
              <w:right w:type="dxa" w:w="0"/>
            </w:tcMar>
          </w:tcPr>
          <w:p w14:paraId="D2220000">
            <w:pPr>
              <w:pStyle w:val="Style_2"/>
              <w:ind w:firstLine="0" w:left="0"/>
              <w:jc w:val="center"/>
            </w:pPr>
            <w:r>
              <w:t>-</w:t>
            </w:r>
          </w:p>
        </w:tc>
        <w:tc>
          <w:tcPr>
            <w:tcW w:type="dxa" w:w="1146"/>
            <w:tcMar>
              <w:left w:type="dxa" w:w="0"/>
              <w:right w:type="dxa" w:w="0"/>
            </w:tcMar>
          </w:tcPr>
          <w:p w14:paraId="D3220000">
            <w:pPr>
              <w:pStyle w:val="Style_2"/>
              <w:ind w:firstLine="0" w:left="0"/>
              <w:jc w:val="center"/>
            </w:pPr>
            <w:r>
              <w:t>-</w:t>
            </w:r>
          </w:p>
        </w:tc>
        <w:tc>
          <w:tcPr>
            <w:tcW w:type="dxa" w:w="1134"/>
            <w:tcMar>
              <w:left w:type="dxa" w:w="0"/>
              <w:right w:type="dxa" w:w="0"/>
            </w:tcMar>
          </w:tcPr>
          <w:p w14:paraId="D4220000">
            <w:pPr>
              <w:pStyle w:val="Style_2"/>
              <w:ind w:firstLine="0" w:left="0"/>
              <w:jc w:val="center"/>
            </w:pPr>
            <w:r>
              <w:t>-</w:t>
            </w:r>
          </w:p>
        </w:tc>
      </w:tr>
      <w:tr>
        <w:tc>
          <w:tcPr>
            <w:tcW w:type="dxa" w:w="2904"/>
            <w:tcMar>
              <w:left w:type="dxa" w:w="0"/>
              <w:right w:type="dxa" w:w="0"/>
            </w:tcMar>
          </w:tcPr>
          <w:p w14:paraId="D5220000">
            <w:pPr>
              <w:pStyle w:val="Style_2"/>
              <w:ind w:firstLine="0" w:left="283"/>
              <w:jc w:val="left"/>
            </w:pPr>
            <w:r>
              <w:t>Челябинская область</w:t>
            </w:r>
          </w:p>
        </w:tc>
        <w:tc>
          <w:tcPr>
            <w:tcW w:type="dxa" w:w="981"/>
            <w:tcMar>
              <w:left w:type="dxa" w:w="0"/>
              <w:right w:type="dxa" w:w="0"/>
            </w:tcMar>
          </w:tcPr>
          <w:p w14:paraId="D6220000">
            <w:pPr>
              <w:pStyle w:val="Style_2"/>
              <w:ind w:firstLine="0" w:left="0"/>
              <w:jc w:val="center"/>
            </w:pPr>
            <w:r>
              <w:t>1,111</w:t>
            </w:r>
          </w:p>
        </w:tc>
        <w:tc>
          <w:tcPr>
            <w:tcW w:type="dxa" w:w="984"/>
            <w:tcMar>
              <w:left w:type="dxa" w:w="0"/>
              <w:right w:type="dxa" w:w="0"/>
            </w:tcMar>
          </w:tcPr>
          <w:p w14:paraId="D7220000">
            <w:pPr>
              <w:pStyle w:val="Style_2"/>
              <w:ind w:firstLine="0" w:left="0"/>
              <w:jc w:val="center"/>
            </w:pPr>
            <w:r>
              <w:t>6,016</w:t>
            </w:r>
          </w:p>
        </w:tc>
        <w:tc>
          <w:tcPr>
            <w:tcW w:type="dxa" w:w="984"/>
            <w:tcMar>
              <w:left w:type="dxa" w:w="0"/>
              <w:right w:type="dxa" w:w="0"/>
            </w:tcMar>
          </w:tcPr>
          <w:p w14:paraId="D8220000">
            <w:pPr>
              <w:pStyle w:val="Style_2"/>
              <w:ind w:firstLine="0" w:left="0"/>
              <w:jc w:val="center"/>
            </w:pPr>
            <w:r>
              <w:t>1,667</w:t>
            </w:r>
          </w:p>
        </w:tc>
        <w:tc>
          <w:tcPr>
            <w:tcW w:type="dxa" w:w="984"/>
            <w:tcMar>
              <w:left w:type="dxa" w:w="0"/>
              <w:right w:type="dxa" w:w="0"/>
            </w:tcMar>
          </w:tcPr>
          <w:p w14:paraId="D9220000">
            <w:pPr>
              <w:pStyle w:val="Style_2"/>
              <w:ind w:firstLine="0" w:left="0"/>
              <w:jc w:val="center"/>
            </w:pPr>
            <w:r>
              <w:t>6</w:t>
            </w:r>
          </w:p>
        </w:tc>
        <w:tc>
          <w:tcPr>
            <w:tcW w:type="dxa" w:w="984"/>
            <w:tcMar>
              <w:left w:type="dxa" w:w="0"/>
              <w:right w:type="dxa" w:w="0"/>
            </w:tcMar>
          </w:tcPr>
          <w:p w14:paraId="DA220000">
            <w:pPr>
              <w:pStyle w:val="Style_2"/>
              <w:ind w:firstLine="0" w:left="0"/>
              <w:jc w:val="center"/>
            </w:pPr>
            <w:r>
              <w:t>5,113</w:t>
            </w:r>
          </w:p>
        </w:tc>
        <w:tc>
          <w:tcPr>
            <w:tcW w:type="dxa" w:w="984"/>
            <w:tcMar>
              <w:left w:type="dxa" w:w="0"/>
              <w:right w:type="dxa" w:w="0"/>
            </w:tcMar>
          </w:tcPr>
          <w:p w14:paraId="DB220000">
            <w:pPr>
              <w:pStyle w:val="Style_2"/>
              <w:ind w:firstLine="0" w:left="0"/>
              <w:jc w:val="center"/>
            </w:pPr>
            <w:r>
              <w:t>9,047</w:t>
            </w:r>
          </w:p>
        </w:tc>
        <w:tc>
          <w:tcPr>
            <w:tcW w:type="dxa" w:w="1146"/>
            <w:tcMar>
              <w:left w:type="dxa" w:w="0"/>
              <w:right w:type="dxa" w:w="0"/>
            </w:tcMar>
          </w:tcPr>
          <w:p w14:paraId="DC220000">
            <w:pPr>
              <w:pStyle w:val="Style_2"/>
              <w:ind w:firstLine="0" w:left="0"/>
              <w:jc w:val="center"/>
            </w:pPr>
            <w:r>
              <w:t>-</w:t>
            </w:r>
          </w:p>
        </w:tc>
        <w:tc>
          <w:tcPr>
            <w:tcW w:type="dxa" w:w="1146"/>
            <w:tcMar>
              <w:left w:type="dxa" w:w="0"/>
              <w:right w:type="dxa" w:w="0"/>
            </w:tcMar>
          </w:tcPr>
          <w:p w14:paraId="DD220000">
            <w:pPr>
              <w:pStyle w:val="Style_2"/>
              <w:ind w:firstLine="0" w:left="0"/>
              <w:jc w:val="center"/>
            </w:pPr>
            <w:r>
              <w:t>-</w:t>
            </w:r>
          </w:p>
        </w:tc>
        <w:tc>
          <w:tcPr>
            <w:tcW w:type="dxa" w:w="1146"/>
            <w:tcMar>
              <w:left w:type="dxa" w:w="0"/>
              <w:right w:type="dxa" w:w="0"/>
            </w:tcMar>
          </w:tcPr>
          <w:p w14:paraId="DE220000">
            <w:pPr>
              <w:pStyle w:val="Style_2"/>
              <w:ind w:firstLine="0" w:left="0"/>
              <w:jc w:val="center"/>
            </w:pPr>
            <w:r>
              <w:t>-</w:t>
            </w:r>
          </w:p>
        </w:tc>
        <w:tc>
          <w:tcPr>
            <w:tcW w:type="dxa" w:w="1146"/>
            <w:tcMar>
              <w:left w:type="dxa" w:w="0"/>
              <w:right w:type="dxa" w:w="0"/>
            </w:tcMar>
          </w:tcPr>
          <w:p w14:paraId="DF220000">
            <w:pPr>
              <w:pStyle w:val="Style_2"/>
              <w:ind w:firstLine="0" w:left="0"/>
              <w:jc w:val="center"/>
            </w:pPr>
            <w:r>
              <w:t>-</w:t>
            </w:r>
          </w:p>
        </w:tc>
        <w:tc>
          <w:tcPr>
            <w:tcW w:type="dxa" w:w="1146"/>
            <w:tcMar>
              <w:left w:type="dxa" w:w="0"/>
              <w:right w:type="dxa" w:w="0"/>
            </w:tcMar>
          </w:tcPr>
          <w:p w14:paraId="E0220000">
            <w:pPr>
              <w:pStyle w:val="Style_2"/>
              <w:ind w:firstLine="0" w:left="0"/>
              <w:jc w:val="center"/>
            </w:pPr>
            <w:r>
              <w:t>-</w:t>
            </w:r>
          </w:p>
        </w:tc>
        <w:tc>
          <w:tcPr>
            <w:tcW w:type="dxa" w:w="1134"/>
            <w:tcMar>
              <w:left w:type="dxa" w:w="0"/>
              <w:right w:type="dxa" w:w="0"/>
            </w:tcMar>
          </w:tcPr>
          <w:p w14:paraId="E1220000">
            <w:pPr>
              <w:pStyle w:val="Style_2"/>
              <w:ind w:firstLine="0" w:left="0"/>
              <w:jc w:val="center"/>
            </w:pPr>
            <w:r>
              <w:t>-</w:t>
            </w:r>
          </w:p>
        </w:tc>
      </w:tr>
      <w:tr>
        <w:tc>
          <w:tcPr>
            <w:tcW w:type="dxa" w:w="2904"/>
            <w:tcMar>
              <w:left w:type="dxa" w:w="0"/>
              <w:right w:type="dxa" w:w="0"/>
            </w:tcMar>
          </w:tcPr>
          <w:p w14:paraId="E2220000">
            <w:pPr>
              <w:pStyle w:val="Style_2"/>
              <w:ind w:firstLine="0" w:left="283"/>
              <w:jc w:val="left"/>
            </w:pPr>
            <w:r>
              <w:t>Ханты-Мансийский автономный округ - Югра (Тюменская область)</w:t>
            </w:r>
          </w:p>
        </w:tc>
        <w:tc>
          <w:tcPr>
            <w:tcW w:type="dxa" w:w="981"/>
            <w:tcMar>
              <w:left w:type="dxa" w:w="0"/>
              <w:right w:type="dxa" w:w="0"/>
            </w:tcMar>
          </w:tcPr>
          <w:p w14:paraId="E3220000">
            <w:pPr>
              <w:pStyle w:val="Style_2"/>
              <w:ind w:firstLine="0" w:left="0"/>
              <w:jc w:val="center"/>
            </w:pPr>
            <w:r>
              <w:t>0,744</w:t>
            </w:r>
          </w:p>
        </w:tc>
        <w:tc>
          <w:tcPr>
            <w:tcW w:type="dxa" w:w="984"/>
            <w:tcMar>
              <w:left w:type="dxa" w:w="0"/>
              <w:right w:type="dxa" w:w="0"/>
            </w:tcMar>
          </w:tcPr>
          <w:p w14:paraId="E4220000">
            <w:pPr>
              <w:pStyle w:val="Style_2"/>
              <w:ind w:firstLine="0" w:left="0"/>
              <w:jc w:val="center"/>
            </w:pPr>
            <w:r>
              <w:t>1,162</w:t>
            </w:r>
          </w:p>
        </w:tc>
        <w:tc>
          <w:tcPr>
            <w:tcW w:type="dxa" w:w="984"/>
            <w:tcMar>
              <w:left w:type="dxa" w:w="0"/>
              <w:right w:type="dxa" w:w="0"/>
            </w:tcMar>
          </w:tcPr>
          <w:p w14:paraId="E5220000">
            <w:pPr>
              <w:pStyle w:val="Style_2"/>
              <w:ind w:firstLine="0" w:left="0"/>
              <w:jc w:val="center"/>
            </w:pPr>
            <w:r>
              <w:t>1,32</w:t>
            </w:r>
          </w:p>
        </w:tc>
        <w:tc>
          <w:tcPr>
            <w:tcW w:type="dxa" w:w="984"/>
            <w:tcMar>
              <w:left w:type="dxa" w:w="0"/>
              <w:right w:type="dxa" w:w="0"/>
            </w:tcMar>
          </w:tcPr>
          <w:p w14:paraId="E6220000">
            <w:pPr>
              <w:pStyle w:val="Style_2"/>
              <w:ind w:firstLine="0" w:left="0"/>
              <w:jc w:val="center"/>
            </w:pPr>
            <w:r>
              <w:t>1,662</w:t>
            </w:r>
          </w:p>
        </w:tc>
        <w:tc>
          <w:tcPr>
            <w:tcW w:type="dxa" w:w="984"/>
            <w:tcMar>
              <w:left w:type="dxa" w:w="0"/>
              <w:right w:type="dxa" w:w="0"/>
            </w:tcMar>
          </w:tcPr>
          <w:p w14:paraId="E7220000">
            <w:pPr>
              <w:pStyle w:val="Style_2"/>
              <w:ind w:firstLine="0" w:left="0"/>
              <w:jc w:val="center"/>
            </w:pPr>
            <w:r>
              <w:t>2,23</w:t>
            </w:r>
          </w:p>
        </w:tc>
        <w:tc>
          <w:tcPr>
            <w:tcW w:type="dxa" w:w="984"/>
            <w:tcMar>
              <w:left w:type="dxa" w:w="0"/>
              <w:right w:type="dxa" w:w="0"/>
            </w:tcMar>
          </w:tcPr>
          <w:p w14:paraId="E8220000">
            <w:pPr>
              <w:pStyle w:val="Style_2"/>
              <w:ind w:firstLine="0" w:left="0"/>
              <w:jc w:val="center"/>
            </w:pPr>
            <w:r>
              <w:t>2,229</w:t>
            </w:r>
          </w:p>
        </w:tc>
        <w:tc>
          <w:tcPr>
            <w:tcW w:type="dxa" w:w="1146"/>
            <w:tcMar>
              <w:left w:type="dxa" w:w="0"/>
              <w:right w:type="dxa" w:w="0"/>
            </w:tcMar>
          </w:tcPr>
          <w:p w14:paraId="E9220000">
            <w:pPr>
              <w:pStyle w:val="Style_2"/>
              <w:ind w:firstLine="0" w:left="0"/>
              <w:jc w:val="center"/>
            </w:pPr>
            <w:r>
              <w:t>-</w:t>
            </w:r>
          </w:p>
        </w:tc>
        <w:tc>
          <w:tcPr>
            <w:tcW w:type="dxa" w:w="1146"/>
            <w:tcMar>
              <w:left w:type="dxa" w:w="0"/>
              <w:right w:type="dxa" w:w="0"/>
            </w:tcMar>
          </w:tcPr>
          <w:p w14:paraId="EA220000">
            <w:pPr>
              <w:pStyle w:val="Style_2"/>
              <w:ind w:firstLine="0" w:left="0"/>
              <w:jc w:val="center"/>
            </w:pPr>
            <w:r>
              <w:t>-</w:t>
            </w:r>
          </w:p>
        </w:tc>
        <w:tc>
          <w:tcPr>
            <w:tcW w:type="dxa" w:w="1146"/>
            <w:tcMar>
              <w:left w:type="dxa" w:w="0"/>
              <w:right w:type="dxa" w:w="0"/>
            </w:tcMar>
          </w:tcPr>
          <w:p w14:paraId="EB220000">
            <w:pPr>
              <w:pStyle w:val="Style_2"/>
              <w:ind w:firstLine="0" w:left="0"/>
              <w:jc w:val="center"/>
            </w:pPr>
            <w:r>
              <w:t>-</w:t>
            </w:r>
          </w:p>
        </w:tc>
        <w:tc>
          <w:tcPr>
            <w:tcW w:type="dxa" w:w="1146"/>
            <w:tcMar>
              <w:left w:type="dxa" w:w="0"/>
              <w:right w:type="dxa" w:w="0"/>
            </w:tcMar>
          </w:tcPr>
          <w:p w14:paraId="EC220000">
            <w:pPr>
              <w:pStyle w:val="Style_2"/>
              <w:ind w:firstLine="0" w:left="0"/>
              <w:jc w:val="center"/>
            </w:pPr>
            <w:r>
              <w:t>-</w:t>
            </w:r>
          </w:p>
        </w:tc>
        <w:tc>
          <w:tcPr>
            <w:tcW w:type="dxa" w:w="1146"/>
            <w:tcMar>
              <w:left w:type="dxa" w:w="0"/>
              <w:right w:type="dxa" w:w="0"/>
            </w:tcMar>
          </w:tcPr>
          <w:p w14:paraId="ED220000">
            <w:pPr>
              <w:pStyle w:val="Style_2"/>
              <w:ind w:firstLine="0" w:left="0"/>
              <w:jc w:val="center"/>
            </w:pPr>
            <w:r>
              <w:t>-</w:t>
            </w:r>
          </w:p>
        </w:tc>
        <w:tc>
          <w:tcPr>
            <w:tcW w:type="dxa" w:w="1134"/>
            <w:tcMar>
              <w:left w:type="dxa" w:w="0"/>
              <w:right w:type="dxa" w:w="0"/>
            </w:tcMar>
          </w:tcPr>
          <w:p w14:paraId="EE220000">
            <w:pPr>
              <w:pStyle w:val="Style_2"/>
              <w:ind w:firstLine="0" w:left="0"/>
              <w:jc w:val="center"/>
            </w:pPr>
            <w:r>
              <w:t>-</w:t>
            </w:r>
          </w:p>
        </w:tc>
      </w:tr>
      <w:tr>
        <w:tc>
          <w:tcPr>
            <w:tcW w:type="dxa" w:w="2904"/>
            <w:tcMar>
              <w:left w:type="dxa" w:w="0"/>
              <w:right w:type="dxa" w:w="0"/>
            </w:tcMar>
          </w:tcPr>
          <w:p w14:paraId="EF220000">
            <w:pPr>
              <w:pStyle w:val="Style_2"/>
              <w:ind w:firstLine="0" w:left="283"/>
              <w:jc w:val="left"/>
            </w:pPr>
            <w:r>
              <w:t>Ямало-Ненецкий автономный округ (Тюменская область)</w:t>
            </w:r>
          </w:p>
        </w:tc>
        <w:tc>
          <w:tcPr>
            <w:tcW w:type="dxa" w:w="981"/>
            <w:tcMar>
              <w:left w:type="dxa" w:w="0"/>
              <w:right w:type="dxa" w:w="0"/>
            </w:tcMar>
          </w:tcPr>
          <w:p w14:paraId="F0220000">
            <w:pPr>
              <w:pStyle w:val="Style_2"/>
              <w:ind w:firstLine="0" w:left="0"/>
              <w:jc w:val="center"/>
            </w:pPr>
            <w:r>
              <w:t>0,244</w:t>
            </w:r>
          </w:p>
        </w:tc>
        <w:tc>
          <w:tcPr>
            <w:tcW w:type="dxa" w:w="984"/>
            <w:tcMar>
              <w:left w:type="dxa" w:w="0"/>
              <w:right w:type="dxa" w:w="0"/>
            </w:tcMar>
          </w:tcPr>
          <w:p w14:paraId="F1220000">
            <w:pPr>
              <w:pStyle w:val="Style_2"/>
              <w:ind w:firstLine="0" w:left="0"/>
              <w:jc w:val="center"/>
            </w:pPr>
            <w:r>
              <w:t>-</w:t>
            </w:r>
          </w:p>
        </w:tc>
        <w:tc>
          <w:tcPr>
            <w:tcW w:type="dxa" w:w="984"/>
            <w:tcMar>
              <w:left w:type="dxa" w:w="0"/>
              <w:right w:type="dxa" w:w="0"/>
            </w:tcMar>
          </w:tcPr>
          <w:p w14:paraId="F2220000">
            <w:pPr>
              <w:pStyle w:val="Style_2"/>
              <w:ind w:firstLine="0" w:left="0"/>
              <w:jc w:val="center"/>
            </w:pPr>
            <w:r>
              <w:t>-</w:t>
            </w:r>
          </w:p>
        </w:tc>
        <w:tc>
          <w:tcPr>
            <w:tcW w:type="dxa" w:w="984"/>
            <w:tcMar>
              <w:left w:type="dxa" w:w="0"/>
              <w:right w:type="dxa" w:w="0"/>
            </w:tcMar>
          </w:tcPr>
          <w:p w14:paraId="F3220000">
            <w:pPr>
              <w:pStyle w:val="Style_2"/>
              <w:ind w:firstLine="0" w:left="0"/>
              <w:jc w:val="center"/>
            </w:pPr>
            <w:r>
              <w:t>-</w:t>
            </w:r>
          </w:p>
        </w:tc>
        <w:tc>
          <w:tcPr>
            <w:tcW w:type="dxa" w:w="984"/>
            <w:tcMar>
              <w:left w:type="dxa" w:w="0"/>
              <w:right w:type="dxa" w:w="0"/>
            </w:tcMar>
          </w:tcPr>
          <w:p w14:paraId="F4220000">
            <w:pPr>
              <w:pStyle w:val="Style_2"/>
              <w:ind w:firstLine="0" w:left="0"/>
              <w:jc w:val="center"/>
            </w:pPr>
            <w:r>
              <w:t>-</w:t>
            </w:r>
          </w:p>
        </w:tc>
        <w:tc>
          <w:tcPr>
            <w:tcW w:type="dxa" w:w="984"/>
            <w:tcMar>
              <w:left w:type="dxa" w:w="0"/>
              <w:right w:type="dxa" w:w="0"/>
            </w:tcMar>
          </w:tcPr>
          <w:p w14:paraId="F5220000">
            <w:pPr>
              <w:pStyle w:val="Style_2"/>
              <w:ind w:firstLine="0" w:left="0"/>
              <w:jc w:val="center"/>
            </w:pPr>
            <w:r>
              <w:t>-</w:t>
            </w:r>
          </w:p>
        </w:tc>
        <w:tc>
          <w:tcPr>
            <w:tcW w:type="dxa" w:w="1146"/>
            <w:tcMar>
              <w:left w:type="dxa" w:w="0"/>
              <w:right w:type="dxa" w:w="0"/>
            </w:tcMar>
          </w:tcPr>
          <w:p w14:paraId="F6220000">
            <w:pPr>
              <w:pStyle w:val="Style_2"/>
              <w:ind w:firstLine="0" w:left="0"/>
              <w:jc w:val="center"/>
            </w:pPr>
            <w:r>
              <w:t>-</w:t>
            </w:r>
          </w:p>
        </w:tc>
        <w:tc>
          <w:tcPr>
            <w:tcW w:type="dxa" w:w="1146"/>
            <w:tcMar>
              <w:left w:type="dxa" w:w="0"/>
              <w:right w:type="dxa" w:w="0"/>
            </w:tcMar>
          </w:tcPr>
          <w:p w14:paraId="F7220000">
            <w:pPr>
              <w:pStyle w:val="Style_2"/>
              <w:ind w:firstLine="0" w:left="0"/>
              <w:jc w:val="center"/>
            </w:pPr>
            <w:r>
              <w:t>-</w:t>
            </w:r>
          </w:p>
        </w:tc>
        <w:tc>
          <w:tcPr>
            <w:tcW w:type="dxa" w:w="1146"/>
            <w:tcMar>
              <w:left w:type="dxa" w:w="0"/>
              <w:right w:type="dxa" w:w="0"/>
            </w:tcMar>
          </w:tcPr>
          <w:p w14:paraId="F8220000">
            <w:pPr>
              <w:pStyle w:val="Style_2"/>
              <w:ind w:firstLine="0" w:left="0"/>
              <w:jc w:val="center"/>
            </w:pPr>
            <w:r>
              <w:t>-</w:t>
            </w:r>
          </w:p>
        </w:tc>
        <w:tc>
          <w:tcPr>
            <w:tcW w:type="dxa" w:w="1146"/>
            <w:tcMar>
              <w:left w:type="dxa" w:w="0"/>
              <w:right w:type="dxa" w:w="0"/>
            </w:tcMar>
          </w:tcPr>
          <w:p w14:paraId="F9220000">
            <w:pPr>
              <w:pStyle w:val="Style_2"/>
              <w:ind w:firstLine="0" w:left="0"/>
              <w:jc w:val="center"/>
            </w:pPr>
            <w:r>
              <w:t>-</w:t>
            </w:r>
          </w:p>
        </w:tc>
        <w:tc>
          <w:tcPr>
            <w:tcW w:type="dxa" w:w="1146"/>
            <w:tcMar>
              <w:left w:type="dxa" w:w="0"/>
              <w:right w:type="dxa" w:w="0"/>
            </w:tcMar>
          </w:tcPr>
          <w:p w14:paraId="FA220000">
            <w:pPr>
              <w:pStyle w:val="Style_2"/>
              <w:ind w:firstLine="0" w:left="0"/>
              <w:jc w:val="center"/>
            </w:pPr>
            <w:r>
              <w:t>-</w:t>
            </w:r>
          </w:p>
        </w:tc>
        <w:tc>
          <w:tcPr>
            <w:tcW w:type="dxa" w:w="1134"/>
            <w:tcMar>
              <w:left w:type="dxa" w:w="0"/>
              <w:right w:type="dxa" w:w="0"/>
            </w:tcMar>
          </w:tcPr>
          <w:p w14:paraId="FB220000">
            <w:pPr>
              <w:pStyle w:val="Style_2"/>
              <w:ind w:firstLine="0" w:left="0"/>
              <w:jc w:val="center"/>
            </w:pPr>
            <w:r>
              <w:t>-</w:t>
            </w:r>
          </w:p>
        </w:tc>
      </w:tr>
      <w:tr>
        <w:tc>
          <w:tcPr>
            <w:tcW w:type="dxa" w:w="2904"/>
            <w:tcMar>
              <w:left w:type="dxa" w:w="0"/>
              <w:right w:type="dxa" w:w="0"/>
            </w:tcMar>
          </w:tcPr>
          <w:p w14:paraId="FC220000">
            <w:pPr>
              <w:pStyle w:val="Style_2"/>
              <w:ind w:firstLine="0" w:left="0"/>
              <w:jc w:val="left"/>
            </w:pPr>
            <w:r>
              <w:t>Сибирский федеральный округ</w:t>
            </w:r>
          </w:p>
        </w:tc>
        <w:tc>
          <w:tcPr>
            <w:tcW w:type="dxa" w:w="981"/>
            <w:tcMar>
              <w:left w:type="dxa" w:w="0"/>
              <w:right w:type="dxa" w:w="0"/>
            </w:tcMar>
          </w:tcPr>
          <w:p w14:paraId="FD220000">
            <w:pPr>
              <w:pStyle w:val="Style_2"/>
              <w:ind w:firstLine="0" w:left="0"/>
              <w:jc w:val="center"/>
            </w:pPr>
            <w:r>
              <w:t>-</w:t>
            </w:r>
          </w:p>
        </w:tc>
        <w:tc>
          <w:tcPr>
            <w:tcW w:type="dxa" w:w="984"/>
            <w:tcMar>
              <w:left w:type="dxa" w:w="0"/>
              <w:right w:type="dxa" w:w="0"/>
            </w:tcMar>
          </w:tcPr>
          <w:p w14:paraId="FE220000">
            <w:pPr>
              <w:pStyle w:val="Style_2"/>
              <w:ind w:firstLine="0" w:left="0"/>
              <w:jc w:val="center"/>
            </w:pPr>
            <w:r>
              <w:t>-</w:t>
            </w:r>
          </w:p>
        </w:tc>
        <w:tc>
          <w:tcPr>
            <w:tcW w:type="dxa" w:w="984"/>
            <w:tcMar>
              <w:left w:type="dxa" w:w="0"/>
              <w:right w:type="dxa" w:w="0"/>
            </w:tcMar>
          </w:tcPr>
          <w:p w14:paraId="FF220000">
            <w:pPr>
              <w:pStyle w:val="Style_2"/>
              <w:ind w:firstLine="0" w:left="0"/>
              <w:jc w:val="center"/>
            </w:pPr>
            <w:r>
              <w:t>-</w:t>
            </w:r>
          </w:p>
        </w:tc>
        <w:tc>
          <w:tcPr>
            <w:tcW w:type="dxa" w:w="984"/>
            <w:tcMar>
              <w:left w:type="dxa" w:w="0"/>
              <w:right w:type="dxa" w:w="0"/>
            </w:tcMar>
          </w:tcPr>
          <w:p w14:paraId="00230000">
            <w:pPr>
              <w:pStyle w:val="Style_2"/>
              <w:ind w:firstLine="0" w:left="0"/>
              <w:jc w:val="center"/>
            </w:pPr>
            <w:r>
              <w:t>-</w:t>
            </w:r>
          </w:p>
        </w:tc>
        <w:tc>
          <w:tcPr>
            <w:tcW w:type="dxa" w:w="984"/>
            <w:tcMar>
              <w:left w:type="dxa" w:w="0"/>
              <w:right w:type="dxa" w:w="0"/>
            </w:tcMar>
          </w:tcPr>
          <w:p w14:paraId="01230000">
            <w:pPr>
              <w:pStyle w:val="Style_2"/>
              <w:ind w:firstLine="0" w:left="0"/>
              <w:jc w:val="center"/>
            </w:pPr>
            <w:r>
              <w:t>-</w:t>
            </w:r>
          </w:p>
        </w:tc>
        <w:tc>
          <w:tcPr>
            <w:tcW w:type="dxa" w:w="984"/>
            <w:tcMar>
              <w:left w:type="dxa" w:w="0"/>
              <w:right w:type="dxa" w:w="0"/>
            </w:tcMar>
          </w:tcPr>
          <w:p w14:paraId="02230000">
            <w:pPr>
              <w:pStyle w:val="Style_2"/>
              <w:ind w:firstLine="0" w:left="0"/>
              <w:jc w:val="center"/>
            </w:pPr>
            <w:r>
              <w:t>-</w:t>
            </w:r>
          </w:p>
        </w:tc>
        <w:tc>
          <w:tcPr>
            <w:tcW w:type="dxa" w:w="1146"/>
            <w:tcMar>
              <w:left w:type="dxa" w:w="0"/>
              <w:right w:type="dxa" w:w="0"/>
            </w:tcMar>
          </w:tcPr>
          <w:p w14:paraId="03230000">
            <w:pPr>
              <w:pStyle w:val="Style_2"/>
              <w:ind w:firstLine="0" w:left="0"/>
              <w:jc w:val="center"/>
            </w:pPr>
            <w:r>
              <w:t>-</w:t>
            </w:r>
          </w:p>
        </w:tc>
        <w:tc>
          <w:tcPr>
            <w:tcW w:type="dxa" w:w="1146"/>
            <w:tcMar>
              <w:left w:type="dxa" w:w="0"/>
              <w:right w:type="dxa" w:w="0"/>
            </w:tcMar>
          </w:tcPr>
          <w:p w14:paraId="04230000">
            <w:pPr>
              <w:pStyle w:val="Style_2"/>
              <w:ind w:firstLine="0" w:left="0"/>
              <w:jc w:val="center"/>
            </w:pPr>
            <w:r>
              <w:t>-</w:t>
            </w:r>
          </w:p>
        </w:tc>
        <w:tc>
          <w:tcPr>
            <w:tcW w:type="dxa" w:w="1146"/>
            <w:tcMar>
              <w:left w:type="dxa" w:w="0"/>
              <w:right w:type="dxa" w:w="0"/>
            </w:tcMar>
          </w:tcPr>
          <w:p w14:paraId="05230000">
            <w:pPr>
              <w:pStyle w:val="Style_2"/>
              <w:ind w:firstLine="0" w:left="0"/>
              <w:jc w:val="center"/>
            </w:pPr>
            <w:r>
              <w:t>-</w:t>
            </w:r>
          </w:p>
        </w:tc>
        <w:tc>
          <w:tcPr>
            <w:tcW w:type="dxa" w:w="1146"/>
            <w:tcMar>
              <w:left w:type="dxa" w:w="0"/>
              <w:right w:type="dxa" w:w="0"/>
            </w:tcMar>
          </w:tcPr>
          <w:p w14:paraId="06230000">
            <w:pPr>
              <w:pStyle w:val="Style_2"/>
              <w:ind w:firstLine="0" w:left="0"/>
              <w:jc w:val="center"/>
            </w:pPr>
            <w:r>
              <w:t>-</w:t>
            </w:r>
          </w:p>
        </w:tc>
        <w:tc>
          <w:tcPr>
            <w:tcW w:type="dxa" w:w="1146"/>
            <w:tcMar>
              <w:left w:type="dxa" w:w="0"/>
              <w:right w:type="dxa" w:w="0"/>
            </w:tcMar>
          </w:tcPr>
          <w:p w14:paraId="07230000">
            <w:pPr>
              <w:pStyle w:val="Style_2"/>
              <w:ind w:firstLine="0" w:left="0"/>
              <w:jc w:val="center"/>
            </w:pPr>
            <w:r>
              <w:t>-</w:t>
            </w:r>
          </w:p>
        </w:tc>
        <w:tc>
          <w:tcPr>
            <w:tcW w:type="dxa" w:w="1134"/>
            <w:tcMar>
              <w:left w:type="dxa" w:w="0"/>
              <w:right w:type="dxa" w:w="0"/>
            </w:tcMar>
          </w:tcPr>
          <w:p w14:paraId="08230000">
            <w:pPr>
              <w:pStyle w:val="Style_2"/>
              <w:ind w:firstLine="0" w:left="0"/>
              <w:jc w:val="center"/>
            </w:pPr>
            <w:r>
              <w:t>-</w:t>
            </w:r>
          </w:p>
        </w:tc>
      </w:tr>
      <w:tr>
        <w:tc>
          <w:tcPr>
            <w:tcW w:type="dxa" w:w="2904"/>
            <w:tcMar>
              <w:left w:type="dxa" w:w="0"/>
              <w:right w:type="dxa" w:w="0"/>
            </w:tcMar>
          </w:tcPr>
          <w:p w14:paraId="09230000">
            <w:pPr>
              <w:pStyle w:val="Style_2"/>
              <w:ind w:firstLine="0" w:left="283"/>
              <w:jc w:val="left"/>
            </w:pPr>
            <w:r>
              <w:t>Республика Алтай</w:t>
            </w:r>
          </w:p>
        </w:tc>
        <w:tc>
          <w:tcPr>
            <w:tcW w:type="dxa" w:w="981"/>
            <w:tcMar>
              <w:left w:type="dxa" w:w="0"/>
              <w:right w:type="dxa" w:w="0"/>
            </w:tcMar>
          </w:tcPr>
          <w:p w14:paraId="0A230000">
            <w:pPr>
              <w:pStyle w:val="Style_2"/>
              <w:ind w:firstLine="0" w:left="0"/>
              <w:jc w:val="center"/>
            </w:pPr>
            <w:r>
              <w:t>0,211</w:t>
            </w:r>
          </w:p>
        </w:tc>
        <w:tc>
          <w:tcPr>
            <w:tcW w:type="dxa" w:w="984"/>
            <w:tcMar>
              <w:left w:type="dxa" w:w="0"/>
              <w:right w:type="dxa" w:w="0"/>
            </w:tcMar>
          </w:tcPr>
          <w:p w14:paraId="0B230000">
            <w:pPr>
              <w:pStyle w:val="Style_2"/>
              <w:ind w:firstLine="0" w:left="0"/>
              <w:jc w:val="center"/>
            </w:pPr>
            <w:r>
              <w:t>1</w:t>
            </w:r>
          </w:p>
        </w:tc>
        <w:tc>
          <w:tcPr>
            <w:tcW w:type="dxa" w:w="984"/>
            <w:tcMar>
              <w:left w:type="dxa" w:w="0"/>
              <w:right w:type="dxa" w:w="0"/>
            </w:tcMar>
          </w:tcPr>
          <w:p w14:paraId="0C230000">
            <w:pPr>
              <w:pStyle w:val="Style_2"/>
              <w:ind w:firstLine="0" w:left="0"/>
              <w:jc w:val="center"/>
            </w:pPr>
            <w:r>
              <w:t>0,458</w:t>
            </w:r>
          </w:p>
        </w:tc>
        <w:tc>
          <w:tcPr>
            <w:tcW w:type="dxa" w:w="984"/>
            <w:tcMar>
              <w:left w:type="dxa" w:w="0"/>
              <w:right w:type="dxa" w:w="0"/>
            </w:tcMar>
          </w:tcPr>
          <w:p w14:paraId="0D230000">
            <w:pPr>
              <w:pStyle w:val="Style_2"/>
              <w:ind w:firstLine="0" w:left="0"/>
              <w:jc w:val="center"/>
            </w:pPr>
            <w:r>
              <w:t>0,607</w:t>
            </w:r>
          </w:p>
        </w:tc>
        <w:tc>
          <w:tcPr>
            <w:tcW w:type="dxa" w:w="984"/>
            <w:tcMar>
              <w:left w:type="dxa" w:w="0"/>
              <w:right w:type="dxa" w:w="0"/>
            </w:tcMar>
          </w:tcPr>
          <w:p w14:paraId="0E230000">
            <w:pPr>
              <w:pStyle w:val="Style_2"/>
              <w:ind w:firstLine="0" w:left="0"/>
              <w:jc w:val="center"/>
            </w:pPr>
            <w:r>
              <w:t>0,558</w:t>
            </w:r>
          </w:p>
        </w:tc>
        <w:tc>
          <w:tcPr>
            <w:tcW w:type="dxa" w:w="984"/>
            <w:tcMar>
              <w:left w:type="dxa" w:w="0"/>
              <w:right w:type="dxa" w:w="0"/>
            </w:tcMar>
          </w:tcPr>
          <w:p w14:paraId="0F230000">
            <w:pPr>
              <w:pStyle w:val="Style_2"/>
              <w:ind w:firstLine="0" w:left="0"/>
              <w:jc w:val="center"/>
            </w:pPr>
            <w:r>
              <w:t>0,558</w:t>
            </w:r>
          </w:p>
        </w:tc>
        <w:tc>
          <w:tcPr>
            <w:tcW w:type="dxa" w:w="1146"/>
            <w:tcMar>
              <w:left w:type="dxa" w:w="0"/>
              <w:right w:type="dxa" w:w="0"/>
            </w:tcMar>
          </w:tcPr>
          <w:p w14:paraId="10230000">
            <w:pPr>
              <w:pStyle w:val="Style_2"/>
              <w:ind w:firstLine="0" w:left="0"/>
              <w:jc w:val="center"/>
            </w:pPr>
            <w:r>
              <w:t>-</w:t>
            </w:r>
          </w:p>
        </w:tc>
        <w:tc>
          <w:tcPr>
            <w:tcW w:type="dxa" w:w="1146"/>
            <w:tcMar>
              <w:left w:type="dxa" w:w="0"/>
              <w:right w:type="dxa" w:w="0"/>
            </w:tcMar>
          </w:tcPr>
          <w:p w14:paraId="11230000">
            <w:pPr>
              <w:pStyle w:val="Style_2"/>
              <w:ind w:firstLine="0" w:left="0"/>
              <w:jc w:val="center"/>
            </w:pPr>
            <w:r>
              <w:t>-</w:t>
            </w:r>
          </w:p>
        </w:tc>
        <w:tc>
          <w:tcPr>
            <w:tcW w:type="dxa" w:w="1146"/>
            <w:tcMar>
              <w:left w:type="dxa" w:w="0"/>
              <w:right w:type="dxa" w:w="0"/>
            </w:tcMar>
          </w:tcPr>
          <w:p w14:paraId="12230000">
            <w:pPr>
              <w:pStyle w:val="Style_2"/>
              <w:ind w:firstLine="0" w:left="0"/>
              <w:jc w:val="center"/>
            </w:pPr>
            <w:r>
              <w:t>-</w:t>
            </w:r>
          </w:p>
        </w:tc>
        <w:tc>
          <w:tcPr>
            <w:tcW w:type="dxa" w:w="1146"/>
            <w:tcMar>
              <w:left w:type="dxa" w:w="0"/>
              <w:right w:type="dxa" w:w="0"/>
            </w:tcMar>
          </w:tcPr>
          <w:p w14:paraId="13230000">
            <w:pPr>
              <w:pStyle w:val="Style_2"/>
              <w:ind w:firstLine="0" w:left="0"/>
              <w:jc w:val="center"/>
            </w:pPr>
            <w:r>
              <w:t>-</w:t>
            </w:r>
          </w:p>
        </w:tc>
        <w:tc>
          <w:tcPr>
            <w:tcW w:type="dxa" w:w="1146"/>
            <w:tcMar>
              <w:left w:type="dxa" w:w="0"/>
              <w:right w:type="dxa" w:w="0"/>
            </w:tcMar>
          </w:tcPr>
          <w:p w14:paraId="14230000">
            <w:pPr>
              <w:pStyle w:val="Style_2"/>
              <w:ind w:firstLine="0" w:left="0"/>
              <w:jc w:val="center"/>
            </w:pPr>
            <w:r>
              <w:t>-</w:t>
            </w:r>
          </w:p>
        </w:tc>
        <w:tc>
          <w:tcPr>
            <w:tcW w:type="dxa" w:w="1134"/>
            <w:tcMar>
              <w:left w:type="dxa" w:w="0"/>
              <w:right w:type="dxa" w:w="0"/>
            </w:tcMar>
          </w:tcPr>
          <w:p w14:paraId="15230000">
            <w:pPr>
              <w:pStyle w:val="Style_2"/>
              <w:ind w:firstLine="0" w:left="0"/>
              <w:jc w:val="center"/>
            </w:pPr>
            <w:r>
              <w:t>-</w:t>
            </w:r>
          </w:p>
        </w:tc>
      </w:tr>
      <w:tr>
        <w:tc>
          <w:tcPr>
            <w:tcW w:type="dxa" w:w="2904"/>
            <w:tcMar>
              <w:left w:type="dxa" w:w="0"/>
              <w:right w:type="dxa" w:w="0"/>
            </w:tcMar>
          </w:tcPr>
          <w:p w14:paraId="16230000">
            <w:pPr>
              <w:pStyle w:val="Style_2"/>
              <w:ind w:firstLine="0" w:left="283"/>
              <w:jc w:val="left"/>
            </w:pPr>
            <w:r>
              <w:t>Республика Тыва</w:t>
            </w:r>
          </w:p>
        </w:tc>
        <w:tc>
          <w:tcPr>
            <w:tcW w:type="dxa" w:w="981"/>
            <w:tcMar>
              <w:left w:type="dxa" w:w="0"/>
              <w:right w:type="dxa" w:w="0"/>
            </w:tcMar>
          </w:tcPr>
          <w:p w14:paraId="17230000">
            <w:pPr>
              <w:pStyle w:val="Style_2"/>
              <w:ind w:firstLine="0" w:left="0"/>
              <w:jc w:val="center"/>
            </w:pPr>
            <w:r>
              <w:t>0,144</w:t>
            </w:r>
          </w:p>
        </w:tc>
        <w:tc>
          <w:tcPr>
            <w:tcW w:type="dxa" w:w="984"/>
            <w:tcMar>
              <w:left w:type="dxa" w:w="0"/>
              <w:right w:type="dxa" w:w="0"/>
            </w:tcMar>
          </w:tcPr>
          <w:p w14:paraId="18230000">
            <w:pPr>
              <w:pStyle w:val="Style_2"/>
              <w:ind w:firstLine="0" w:left="0"/>
              <w:jc w:val="center"/>
            </w:pPr>
            <w:r>
              <w:t>5</w:t>
            </w:r>
          </w:p>
        </w:tc>
        <w:tc>
          <w:tcPr>
            <w:tcW w:type="dxa" w:w="984"/>
            <w:tcMar>
              <w:left w:type="dxa" w:w="0"/>
              <w:right w:type="dxa" w:w="0"/>
            </w:tcMar>
          </w:tcPr>
          <w:p w14:paraId="19230000">
            <w:pPr>
              <w:pStyle w:val="Style_2"/>
              <w:ind w:firstLine="0" w:left="0"/>
              <w:jc w:val="center"/>
            </w:pPr>
            <w:r>
              <w:t>0,458</w:t>
            </w:r>
          </w:p>
        </w:tc>
        <w:tc>
          <w:tcPr>
            <w:tcW w:type="dxa" w:w="984"/>
            <w:tcMar>
              <w:left w:type="dxa" w:w="0"/>
              <w:right w:type="dxa" w:w="0"/>
            </w:tcMar>
          </w:tcPr>
          <w:p w14:paraId="1A230000">
            <w:pPr>
              <w:pStyle w:val="Style_2"/>
              <w:ind w:firstLine="0" w:left="0"/>
              <w:jc w:val="center"/>
            </w:pPr>
            <w:r>
              <w:t>0,85</w:t>
            </w:r>
          </w:p>
        </w:tc>
        <w:tc>
          <w:tcPr>
            <w:tcW w:type="dxa" w:w="984"/>
            <w:tcMar>
              <w:left w:type="dxa" w:w="0"/>
              <w:right w:type="dxa" w:w="0"/>
            </w:tcMar>
          </w:tcPr>
          <w:p w14:paraId="1B230000">
            <w:pPr>
              <w:pStyle w:val="Style_2"/>
              <w:ind w:firstLine="0" w:left="0"/>
              <w:jc w:val="center"/>
            </w:pPr>
            <w:r>
              <w:t>0,67</w:t>
            </w:r>
          </w:p>
        </w:tc>
        <w:tc>
          <w:tcPr>
            <w:tcW w:type="dxa" w:w="984"/>
            <w:tcMar>
              <w:left w:type="dxa" w:w="0"/>
              <w:right w:type="dxa" w:w="0"/>
            </w:tcMar>
          </w:tcPr>
          <w:p w14:paraId="1C230000">
            <w:pPr>
              <w:pStyle w:val="Style_2"/>
              <w:ind w:firstLine="0" w:left="0"/>
              <w:jc w:val="center"/>
            </w:pPr>
            <w:r>
              <w:t>0,672</w:t>
            </w:r>
          </w:p>
        </w:tc>
        <w:tc>
          <w:tcPr>
            <w:tcW w:type="dxa" w:w="1146"/>
            <w:tcMar>
              <w:left w:type="dxa" w:w="0"/>
              <w:right w:type="dxa" w:w="0"/>
            </w:tcMar>
          </w:tcPr>
          <w:p w14:paraId="1D230000">
            <w:pPr>
              <w:pStyle w:val="Style_2"/>
              <w:ind w:firstLine="0" w:left="0"/>
              <w:jc w:val="center"/>
            </w:pPr>
            <w:r>
              <w:t>-</w:t>
            </w:r>
          </w:p>
        </w:tc>
        <w:tc>
          <w:tcPr>
            <w:tcW w:type="dxa" w:w="1146"/>
            <w:tcMar>
              <w:left w:type="dxa" w:w="0"/>
              <w:right w:type="dxa" w:w="0"/>
            </w:tcMar>
          </w:tcPr>
          <w:p w14:paraId="1E230000">
            <w:pPr>
              <w:pStyle w:val="Style_2"/>
              <w:ind w:firstLine="0" w:left="0"/>
              <w:jc w:val="center"/>
            </w:pPr>
            <w:r>
              <w:t>-</w:t>
            </w:r>
          </w:p>
        </w:tc>
        <w:tc>
          <w:tcPr>
            <w:tcW w:type="dxa" w:w="1146"/>
            <w:tcMar>
              <w:left w:type="dxa" w:w="0"/>
              <w:right w:type="dxa" w:w="0"/>
            </w:tcMar>
          </w:tcPr>
          <w:p w14:paraId="1F230000">
            <w:pPr>
              <w:pStyle w:val="Style_2"/>
              <w:ind w:firstLine="0" w:left="0"/>
              <w:jc w:val="center"/>
            </w:pPr>
            <w:r>
              <w:t>-</w:t>
            </w:r>
          </w:p>
        </w:tc>
        <w:tc>
          <w:tcPr>
            <w:tcW w:type="dxa" w:w="1146"/>
            <w:tcMar>
              <w:left w:type="dxa" w:w="0"/>
              <w:right w:type="dxa" w:w="0"/>
            </w:tcMar>
          </w:tcPr>
          <w:p w14:paraId="20230000">
            <w:pPr>
              <w:pStyle w:val="Style_2"/>
              <w:ind w:firstLine="0" w:left="0"/>
              <w:jc w:val="center"/>
            </w:pPr>
            <w:r>
              <w:t>-</w:t>
            </w:r>
          </w:p>
        </w:tc>
        <w:tc>
          <w:tcPr>
            <w:tcW w:type="dxa" w:w="1146"/>
            <w:tcMar>
              <w:left w:type="dxa" w:w="0"/>
              <w:right w:type="dxa" w:w="0"/>
            </w:tcMar>
          </w:tcPr>
          <w:p w14:paraId="21230000">
            <w:pPr>
              <w:pStyle w:val="Style_2"/>
              <w:ind w:firstLine="0" w:left="0"/>
              <w:jc w:val="center"/>
            </w:pPr>
            <w:r>
              <w:t>-</w:t>
            </w:r>
          </w:p>
        </w:tc>
        <w:tc>
          <w:tcPr>
            <w:tcW w:type="dxa" w:w="1134"/>
            <w:tcMar>
              <w:left w:type="dxa" w:w="0"/>
              <w:right w:type="dxa" w:w="0"/>
            </w:tcMar>
          </w:tcPr>
          <w:p w14:paraId="22230000">
            <w:pPr>
              <w:pStyle w:val="Style_2"/>
              <w:ind w:firstLine="0" w:left="0"/>
              <w:jc w:val="center"/>
            </w:pPr>
            <w:r>
              <w:t>-</w:t>
            </w:r>
          </w:p>
        </w:tc>
      </w:tr>
      <w:tr>
        <w:tc>
          <w:tcPr>
            <w:tcW w:type="dxa" w:w="2904"/>
            <w:tcMar>
              <w:left w:type="dxa" w:w="0"/>
              <w:right w:type="dxa" w:w="0"/>
            </w:tcMar>
          </w:tcPr>
          <w:p w14:paraId="23230000">
            <w:pPr>
              <w:pStyle w:val="Style_2"/>
              <w:ind w:firstLine="0" w:left="283"/>
              <w:jc w:val="left"/>
            </w:pPr>
            <w:r>
              <w:t>Республика Хакасия</w:t>
            </w:r>
          </w:p>
        </w:tc>
        <w:tc>
          <w:tcPr>
            <w:tcW w:type="dxa" w:w="981"/>
            <w:tcMar>
              <w:left w:type="dxa" w:w="0"/>
              <w:right w:type="dxa" w:w="0"/>
            </w:tcMar>
          </w:tcPr>
          <w:p w14:paraId="24230000">
            <w:pPr>
              <w:pStyle w:val="Style_2"/>
              <w:ind w:firstLine="0" w:left="0"/>
              <w:jc w:val="center"/>
            </w:pPr>
            <w:r>
              <w:t>0,244</w:t>
            </w:r>
          </w:p>
        </w:tc>
        <w:tc>
          <w:tcPr>
            <w:tcW w:type="dxa" w:w="984"/>
            <w:tcMar>
              <w:left w:type="dxa" w:w="0"/>
              <w:right w:type="dxa" w:w="0"/>
            </w:tcMar>
          </w:tcPr>
          <w:p w14:paraId="25230000">
            <w:pPr>
              <w:pStyle w:val="Style_2"/>
              <w:ind w:firstLine="0" w:left="0"/>
              <w:jc w:val="center"/>
            </w:pPr>
            <w:r>
              <w:t>1</w:t>
            </w:r>
          </w:p>
        </w:tc>
        <w:tc>
          <w:tcPr>
            <w:tcW w:type="dxa" w:w="984"/>
            <w:tcMar>
              <w:left w:type="dxa" w:w="0"/>
              <w:right w:type="dxa" w:w="0"/>
            </w:tcMar>
          </w:tcPr>
          <w:p w14:paraId="26230000">
            <w:pPr>
              <w:pStyle w:val="Style_2"/>
              <w:ind w:firstLine="0" w:left="0"/>
              <w:jc w:val="center"/>
            </w:pPr>
            <w:r>
              <w:t>0,756</w:t>
            </w:r>
          </w:p>
        </w:tc>
        <w:tc>
          <w:tcPr>
            <w:tcW w:type="dxa" w:w="984"/>
            <w:tcMar>
              <w:left w:type="dxa" w:w="0"/>
              <w:right w:type="dxa" w:w="0"/>
            </w:tcMar>
          </w:tcPr>
          <w:p w14:paraId="27230000">
            <w:pPr>
              <w:pStyle w:val="Style_2"/>
              <w:ind w:firstLine="0" w:left="0"/>
              <w:jc w:val="center"/>
            </w:pPr>
            <w:r>
              <w:t>1,121</w:t>
            </w:r>
          </w:p>
        </w:tc>
        <w:tc>
          <w:tcPr>
            <w:tcW w:type="dxa" w:w="984"/>
            <w:tcMar>
              <w:left w:type="dxa" w:w="0"/>
              <w:right w:type="dxa" w:w="0"/>
            </w:tcMar>
          </w:tcPr>
          <w:p w14:paraId="28230000">
            <w:pPr>
              <w:pStyle w:val="Style_2"/>
              <w:ind w:firstLine="0" w:left="0"/>
              <w:jc w:val="center"/>
            </w:pPr>
            <w:r>
              <w:t>0,867</w:t>
            </w:r>
          </w:p>
        </w:tc>
        <w:tc>
          <w:tcPr>
            <w:tcW w:type="dxa" w:w="984"/>
            <w:tcMar>
              <w:left w:type="dxa" w:w="0"/>
              <w:right w:type="dxa" w:w="0"/>
            </w:tcMar>
          </w:tcPr>
          <w:p w14:paraId="29230000">
            <w:pPr>
              <w:pStyle w:val="Style_2"/>
              <w:ind w:firstLine="0" w:left="0"/>
              <w:jc w:val="center"/>
            </w:pPr>
            <w:r>
              <w:t>0,867</w:t>
            </w:r>
          </w:p>
        </w:tc>
        <w:tc>
          <w:tcPr>
            <w:tcW w:type="dxa" w:w="1146"/>
            <w:tcMar>
              <w:left w:type="dxa" w:w="0"/>
              <w:right w:type="dxa" w:w="0"/>
            </w:tcMar>
          </w:tcPr>
          <w:p w14:paraId="2A230000">
            <w:pPr>
              <w:pStyle w:val="Style_2"/>
              <w:ind w:firstLine="0" w:left="0"/>
              <w:jc w:val="center"/>
            </w:pPr>
            <w:r>
              <w:t>-</w:t>
            </w:r>
          </w:p>
        </w:tc>
        <w:tc>
          <w:tcPr>
            <w:tcW w:type="dxa" w:w="1146"/>
            <w:tcMar>
              <w:left w:type="dxa" w:w="0"/>
              <w:right w:type="dxa" w:w="0"/>
            </w:tcMar>
          </w:tcPr>
          <w:p w14:paraId="2B230000">
            <w:pPr>
              <w:pStyle w:val="Style_2"/>
              <w:ind w:firstLine="0" w:left="0"/>
              <w:jc w:val="center"/>
            </w:pPr>
            <w:r>
              <w:t>-</w:t>
            </w:r>
          </w:p>
        </w:tc>
        <w:tc>
          <w:tcPr>
            <w:tcW w:type="dxa" w:w="1146"/>
            <w:tcMar>
              <w:left w:type="dxa" w:w="0"/>
              <w:right w:type="dxa" w:w="0"/>
            </w:tcMar>
          </w:tcPr>
          <w:p w14:paraId="2C230000">
            <w:pPr>
              <w:pStyle w:val="Style_2"/>
              <w:ind w:firstLine="0" w:left="0"/>
              <w:jc w:val="center"/>
            </w:pPr>
            <w:r>
              <w:t>-</w:t>
            </w:r>
          </w:p>
        </w:tc>
        <w:tc>
          <w:tcPr>
            <w:tcW w:type="dxa" w:w="1146"/>
            <w:tcMar>
              <w:left w:type="dxa" w:w="0"/>
              <w:right w:type="dxa" w:w="0"/>
            </w:tcMar>
          </w:tcPr>
          <w:p w14:paraId="2D230000">
            <w:pPr>
              <w:pStyle w:val="Style_2"/>
              <w:ind w:firstLine="0" w:left="0"/>
              <w:jc w:val="center"/>
            </w:pPr>
            <w:r>
              <w:t>-</w:t>
            </w:r>
          </w:p>
        </w:tc>
        <w:tc>
          <w:tcPr>
            <w:tcW w:type="dxa" w:w="1146"/>
            <w:tcMar>
              <w:left w:type="dxa" w:w="0"/>
              <w:right w:type="dxa" w:w="0"/>
            </w:tcMar>
          </w:tcPr>
          <w:p w14:paraId="2E230000">
            <w:pPr>
              <w:pStyle w:val="Style_2"/>
              <w:ind w:firstLine="0" w:left="0"/>
              <w:jc w:val="center"/>
            </w:pPr>
            <w:r>
              <w:t>-</w:t>
            </w:r>
          </w:p>
        </w:tc>
        <w:tc>
          <w:tcPr>
            <w:tcW w:type="dxa" w:w="1134"/>
            <w:tcMar>
              <w:left w:type="dxa" w:w="0"/>
              <w:right w:type="dxa" w:w="0"/>
            </w:tcMar>
          </w:tcPr>
          <w:p w14:paraId="2F230000">
            <w:pPr>
              <w:pStyle w:val="Style_2"/>
              <w:ind w:firstLine="0" w:left="0"/>
              <w:jc w:val="center"/>
            </w:pPr>
            <w:r>
              <w:t>-</w:t>
            </w:r>
          </w:p>
        </w:tc>
      </w:tr>
      <w:tr>
        <w:tc>
          <w:tcPr>
            <w:tcW w:type="dxa" w:w="2904"/>
            <w:tcMar>
              <w:left w:type="dxa" w:w="0"/>
              <w:right w:type="dxa" w:w="0"/>
            </w:tcMar>
          </w:tcPr>
          <w:p w14:paraId="30230000">
            <w:pPr>
              <w:pStyle w:val="Style_2"/>
              <w:ind w:firstLine="0" w:left="283"/>
              <w:jc w:val="left"/>
            </w:pPr>
            <w:r>
              <w:t>Алтайский край</w:t>
            </w:r>
          </w:p>
        </w:tc>
        <w:tc>
          <w:tcPr>
            <w:tcW w:type="dxa" w:w="981"/>
            <w:tcMar>
              <w:left w:type="dxa" w:w="0"/>
              <w:right w:type="dxa" w:w="0"/>
            </w:tcMar>
          </w:tcPr>
          <w:p w14:paraId="31230000">
            <w:pPr>
              <w:pStyle w:val="Style_2"/>
              <w:ind w:firstLine="0" w:left="0"/>
              <w:jc w:val="center"/>
            </w:pPr>
            <w:r>
              <w:t>0,9</w:t>
            </w:r>
          </w:p>
        </w:tc>
        <w:tc>
          <w:tcPr>
            <w:tcW w:type="dxa" w:w="984"/>
            <w:tcMar>
              <w:left w:type="dxa" w:w="0"/>
              <w:right w:type="dxa" w:w="0"/>
            </w:tcMar>
          </w:tcPr>
          <w:p w14:paraId="32230000">
            <w:pPr>
              <w:pStyle w:val="Style_2"/>
              <w:ind w:firstLine="0" w:left="0"/>
              <w:jc w:val="center"/>
            </w:pPr>
            <w:r>
              <w:t>-</w:t>
            </w:r>
          </w:p>
        </w:tc>
        <w:tc>
          <w:tcPr>
            <w:tcW w:type="dxa" w:w="984"/>
            <w:tcMar>
              <w:left w:type="dxa" w:w="0"/>
              <w:right w:type="dxa" w:w="0"/>
            </w:tcMar>
          </w:tcPr>
          <w:p w14:paraId="33230000">
            <w:pPr>
              <w:pStyle w:val="Style_2"/>
              <w:ind w:firstLine="0" w:left="0"/>
              <w:jc w:val="center"/>
            </w:pPr>
            <w:r>
              <w:t>0,5</w:t>
            </w:r>
          </w:p>
        </w:tc>
        <w:tc>
          <w:tcPr>
            <w:tcW w:type="dxa" w:w="984"/>
            <w:tcMar>
              <w:left w:type="dxa" w:w="0"/>
              <w:right w:type="dxa" w:w="0"/>
            </w:tcMar>
          </w:tcPr>
          <w:p w14:paraId="34230000">
            <w:pPr>
              <w:pStyle w:val="Style_2"/>
              <w:ind w:firstLine="0" w:left="0"/>
              <w:jc w:val="center"/>
            </w:pPr>
            <w:r>
              <w:t>0,535</w:t>
            </w:r>
          </w:p>
        </w:tc>
        <w:tc>
          <w:tcPr>
            <w:tcW w:type="dxa" w:w="984"/>
            <w:tcMar>
              <w:left w:type="dxa" w:w="0"/>
              <w:right w:type="dxa" w:w="0"/>
            </w:tcMar>
          </w:tcPr>
          <w:p w14:paraId="35230000">
            <w:pPr>
              <w:pStyle w:val="Style_2"/>
              <w:ind w:firstLine="0" w:left="0"/>
              <w:jc w:val="center"/>
            </w:pPr>
            <w:r>
              <w:t>2,8</w:t>
            </w:r>
          </w:p>
        </w:tc>
        <w:tc>
          <w:tcPr>
            <w:tcW w:type="dxa" w:w="984"/>
            <w:tcMar>
              <w:left w:type="dxa" w:w="0"/>
              <w:right w:type="dxa" w:w="0"/>
            </w:tcMar>
          </w:tcPr>
          <w:p w14:paraId="36230000">
            <w:pPr>
              <w:pStyle w:val="Style_2"/>
              <w:ind w:firstLine="0" w:left="0"/>
              <w:jc w:val="center"/>
            </w:pPr>
            <w:r>
              <w:t>3,209</w:t>
            </w:r>
          </w:p>
        </w:tc>
        <w:tc>
          <w:tcPr>
            <w:tcW w:type="dxa" w:w="1146"/>
            <w:tcMar>
              <w:left w:type="dxa" w:w="0"/>
              <w:right w:type="dxa" w:w="0"/>
            </w:tcMar>
          </w:tcPr>
          <w:p w14:paraId="37230000">
            <w:pPr>
              <w:pStyle w:val="Style_2"/>
              <w:ind w:firstLine="0" w:left="0"/>
              <w:jc w:val="center"/>
            </w:pPr>
            <w:r>
              <w:t>-</w:t>
            </w:r>
          </w:p>
        </w:tc>
        <w:tc>
          <w:tcPr>
            <w:tcW w:type="dxa" w:w="1146"/>
            <w:tcMar>
              <w:left w:type="dxa" w:w="0"/>
              <w:right w:type="dxa" w:w="0"/>
            </w:tcMar>
          </w:tcPr>
          <w:p w14:paraId="38230000">
            <w:pPr>
              <w:pStyle w:val="Style_2"/>
              <w:ind w:firstLine="0" w:left="0"/>
              <w:jc w:val="center"/>
            </w:pPr>
            <w:r>
              <w:t>-</w:t>
            </w:r>
          </w:p>
        </w:tc>
        <w:tc>
          <w:tcPr>
            <w:tcW w:type="dxa" w:w="1146"/>
            <w:tcMar>
              <w:left w:type="dxa" w:w="0"/>
              <w:right w:type="dxa" w:w="0"/>
            </w:tcMar>
          </w:tcPr>
          <w:p w14:paraId="39230000">
            <w:pPr>
              <w:pStyle w:val="Style_2"/>
              <w:ind w:firstLine="0" w:left="0"/>
              <w:jc w:val="center"/>
            </w:pPr>
            <w:r>
              <w:t>-</w:t>
            </w:r>
          </w:p>
        </w:tc>
        <w:tc>
          <w:tcPr>
            <w:tcW w:type="dxa" w:w="1146"/>
            <w:tcMar>
              <w:left w:type="dxa" w:w="0"/>
              <w:right w:type="dxa" w:w="0"/>
            </w:tcMar>
          </w:tcPr>
          <w:p w14:paraId="3A230000">
            <w:pPr>
              <w:pStyle w:val="Style_2"/>
              <w:ind w:firstLine="0" w:left="0"/>
              <w:jc w:val="center"/>
            </w:pPr>
            <w:r>
              <w:t>-</w:t>
            </w:r>
          </w:p>
        </w:tc>
        <w:tc>
          <w:tcPr>
            <w:tcW w:type="dxa" w:w="1146"/>
            <w:tcMar>
              <w:left w:type="dxa" w:w="0"/>
              <w:right w:type="dxa" w:w="0"/>
            </w:tcMar>
          </w:tcPr>
          <w:p w14:paraId="3B230000">
            <w:pPr>
              <w:pStyle w:val="Style_2"/>
              <w:ind w:firstLine="0" w:left="0"/>
              <w:jc w:val="center"/>
            </w:pPr>
            <w:r>
              <w:t>-</w:t>
            </w:r>
          </w:p>
        </w:tc>
        <w:tc>
          <w:tcPr>
            <w:tcW w:type="dxa" w:w="1134"/>
            <w:tcMar>
              <w:left w:type="dxa" w:w="0"/>
              <w:right w:type="dxa" w:w="0"/>
            </w:tcMar>
          </w:tcPr>
          <w:p w14:paraId="3C230000">
            <w:pPr>
              <w:pStyle w:val="Style_2"/>
              <w:ind w:firstLine="0" w:left="0"/>
              <w:jc w:val="center"/>
            </w:pPr>
            <w:r>
              <w:t>-</w:t>
            </w:r>
          </w:p>
        </w:tc>
      </w:tr>
      <w:tr>
        <w:tc>
          <w:tcPr>
            <w:tcW w:type="dxa" w:w="2904"/>
            <w:tcMar>
              <w:left w:type="dxa" w:w="0"/>
              <w:right w:type="dxa" w:w="0"/>
            </w:tcMar>
          </w:tcPr>
          <w:p w14:paraId="3D230000">
            <w:pPr>
              <w:pStyle w:val="Style_2"/>
              <w:ind w:firstLine="0" w:left="283"/>
              <w:jc w:val="left"/>
            </w:pPr>
            <w:r>
              <w:t>Красноярский край</w:t>
            </w:r>
          </w:p>
        </w:tc>
        <w:tc>
          <w:tcPr>
            <w:tcW w:type="dxa" w:w="981"/>
            <w:tcMar>
              <w:left w:type="dxa" w:w="0"/>
              <w:right w:type="dxa" w:w="0"/>
            </w:tcMar>
          </w:tcPr>
          <w:p w14:paraId="3E230000">
            <w:pPr>
              <w:pStyle w:val="Style_2"/>
              <w:ind w:firstLine="0" w:left="0"/>
              <w:jc w:val="center"/>
            </w:pPr>
            <w:r>
              <w:t>1,033</w:t>
            </w:r>
          </w:p>
        </w:tc>
        <w:tc>
          <w:tcPr>
            <w:tcW w:type="dxa" w:w="984"/>
            <w:tcMar>
              <w:left w:type="dxa" w:w="0"/>
              <w:right w:type="dxa" w:w="0"/>
            </w:tcMar>
          </w:tcPr>
          <w:p w14:paraId="3F230000">
            <w:pPr>
              <w:pStyle w:val="Style_2"/>
              <w:ind w:firstLine="0" w:left="0"/>
              <w:jc w:val="center"/>
            </w:pPr>
            <w:r>
              <w:t>4,5</w:t>
            </w:r>
          </w:p>
        </w:tc>
        <w:tc>
          <w:tcPr>
            <w:tcW w:type="dxa" w:w="984"/>
            <w:tcMar>
              <w:left w:type="dxa" w:w="0"/>
              <w:right w:type="dxa" w:w="0"/>
            </w:tcMar>
          </w:tcPr>
          <w:p w14:paraId="40230000">
            <w:pPr>
              <w:pStyle w:val="Style_2"/>
              <w:ind w:firstLine="0" w:left="0"/>
              <w:jc w:val="center"/>
            </w:pPr>
            <w:r>
              <w:t>2,483</w:t>
            </w:r>
          </w:p>
        </w:tc>
        <w:tc>
          <w:tcPr>
            <w:tcW w:type="dxa" w:w="984"/>
            <w:tcMar>
              <w:left w:type="dxa" w:w="0"/>
              <w:right w:type="dxa" w:w="0"/>
            </w:tcMar>
          </w:tcPr>
          <w:p w14:paraId="41230000">
            <w:pPr>
              <w:pStyle w:val="Style_2"/>
              <w:ind w:firstLine="0" w:left="0"/>
              <w:jc w:val="center"/>
            </w:pPr>
            <w:r>
              <w:t>2,283</w:t>
            </w:r>
          </w:p>
        </w:tc>
        <w:tc>
          <w:tcPr>
            <w:tcW w:type="dxa" w:w="984"/>
            <w:tcMar>
              <w:left w:type="dxa" w:w="0"/>
              <w:right w:type="dxa" w:w="0"/>
            </w:tcMar>
          </w:tcPr>
          <w:p w14:paraId="42230000">
            <w:pPr>
              <w:pStyle w:val="Style_2"/>
              <w:ind w:firstLine="0" w:left="0"/>
              <w:jc w:val="center"/>
            </w:pPr>
            <w:r>
              <w:t>2,85</w:t>
            </w:r>
          </w:p>
        </w:tc>
        <w:tc>
          <w:tcPr>
            <w:tcW w:type="dxa" w:w="984"/>
            <w:tcMar>
              <w:left w:type="dxa" w:w="0"/>
              <w:right w:type="dxa" w:w="0"/>
            </w:tcMar>
          </w:tcPr>
          <w:p w14:paraId="43230000">
            <w:pPr>
              <w:pStyle w:val="Style_2"/>
              <w:ind w:firstLine="0" w:left="0"/>
              <w:jc w:val="center"/>
            </w:pPr>
            <w:r>
              <w:t>4,566</w:t>
            </w:r>
          </w:p>
        </w:tc>
        <w:tc>
          <w:tcPr>
            <w:tcW w:type="dxa" w:w="1146"/>
            <w:tcMar>
              <w:left w:type="dxa" w:w="0"/>
              <w:right w:type="dxa" w:w="0"/>
            </w:tcMar>
          </w:tcPr>
          <w:p w14:paraId="44230000">
            <w:pPr>
              <w:pStyle w:val="Style_2"/>
              <w:ind w:firstLine="0" w:left="0"/>
              <w:jc w:val="center"/>
            </w:pPr>
            <w:r>
              <w:t>-</w:t>
            </w:r>
          </w:p>
        </w:tc>
        <w:tc>
          <w:tcPr>
            <w:tcW w:type="dxa" w:w="1146"/>
            <w:tcMar>
              <w:left w:type="dxa" w:w="0"/>
              <w:right w:type="dxa" w:w="0"/>
            </w:tcMar>
          </w:tcPr>
          <w:p w14:paraId="45230000">
            <w:pPr>
              <w:pStyle w:val="Style_2"/>
              <w:ind w:firstLine="0" w:left="0"/>
              <w:jc w:val="center"/>
            </w:pPr>
            <w:r>
              <w:t>-</w:t>
            </w:r>
          </w:p>
        </w:tc>
        <w:tc>
          <w:tcPr>
            <w:tcW w:type="dxa" w:w="1146"/>
            <w:tcMar>
              <w:left w:type="dxa" w:w="0"/>
              <w:right w:type="dxa" w:w="0"/>
            </w:tcMar>
          </w:tcPr>
          <w:p w14:paraId="46230000">
            <w:pPr>
              <w:pStyle w:val="Style_2"/>
              <w:ind w:firstLine="0" w:left="0"/>
              <w:jc w:val="center"/>
            </w:pPr>
            <w:r>
              <w:t>-</w:t>
            </w:r>
          </w:p>
        </w:tc>
        <w:tc>
          <w:tcPr>
            <w:tcW w:type="dxa" w:w="1146"/>
            <w:tcMar>
              <w:left w:type="dxa" w:w="0"/>
              <w:right w:type="dxa" w:w="0"/>
            </w:tcMar>
          </w:tcPr>
          <w:p w14:paraId="47230000">
            <w:pPr>
              <w:pStyle w:val="Style_2"/>
              <w:ind w:firstLine="0" w:left="0"/>
              <w:jc w:val="center"/>
            </w:pPr>
            <w:r>
              <w:t>-</w:t>
            </w:r>
          </w:p>
        </w:tc>
        <w:tc>
          <w:tcPr>
            <w:tcW w:type="dxa" w:w="1146"/>
            <w:tcMar>
              <w:left w:type="dxa" w:w="0"/>
              <w:right w:type="dxa" w:w="0"/>
            </w:tcMar>
          </w:tcPr>
          <w:p w14:paraId="48230000">
            <w:pPr>
              <w:pStyle w:val="Style_2"/>
              <w:ind w:firstLine="0" w:left="0"/>
              <w:jc w:val="center"/>
            </w:pPr>
            <w:r>
              <w:t>-</w:t>
            </w:r>
          </w:p>
        </w:tc>
        <w:tc>
          <w:tcPr>
            <w:tcW w:type="dxa" w:w="1134"/>
            <w:tcMar>
              <w:left w:type="dxa" w:w="0"/>
              <w:right w:type="dxa" w:w="0"/>
            </w:tcMar>
          </w:tcPr>
          <w:p w14:paraId="49230000">
            <w:pPr>
              <w:pStyle w:val="Style_2"/>
              <w:ind w:firstLine="0" w:left="0"/>
              <w:jc w:val="center"/>
            </w:pPr>
            <w:r>
              <w:t>-</w:t>
            </w:r>
          </w:p>
        </w:tc>
      </w:tr>
      <w:tr>
        <w:tc>
          <w:tcPr>
            <w:tcW w:type="dxa" w:w="2904"/>
            <w:tcMar>
              <w:left w:type="dxa" w:w="0"/>
              <w:right w:type="dxa" w:w="0"/>
            </w:tcMar>
          </w:tcPr>
          <w:p w14:paraId="4A230000">
            <w:pPr>
              <w:pStyle w:val="Style_2"/>
              <w:ind w:firstLine="0" w:left="283"/>
              <w:jc w:val="left"/>
            </w:pPr>
            <w:r>
              <w:t>Иркутская область</w:t>
            </w:r>
          </w:p>
        </w:tc>
        <w:tc>
          <w:tcPr>
            <w:tcW w:type="dxa" w:w="981"/>
            <w:tcMar>
              <w:left w:type="dxa" w:w="0"/>
              <w:right w:type="dxa" w:w="0"/>
            </w:tcMar>
          </w:tcPr>
          <w:p w14:paraId="4B230000">
            <w:pPr>
              <w:pStyle w:val="Style_2"/>
              <w:ind w:firstLine="0" w:left="0"/>
              <w:jc w:val="center"/>
            </w:pPr>
            <w:r>
              <w:t>1,111</w:t>
            </w:r>
          </w:p>
        </w:tc>
        <w:tc>
          <w:tcPr>
            <w:tcW w:type="dxa" w:w="984"/>
            <w:tcMar>
              <w:left w:type="dxa" w:w="0"/>
              <w:right w:type="dxa" w:w="0"/>
            </w:tcMar>
          </w:tcPr>
          <w:p w14:paraId="4C230000">
            <w:pPr>
              <w:pStyle w:val="Style_2"/>
              <w:ind w:firstLine="0" w:left="0"/>
              <w:jc w:val="center"/>
            </w:pPr>
            <w:r>
              <w:t>-</w:t>
            </w:r>
          </w:p>
        </w:tc>
        <w:tc>
          <w:tcPr>
            <w:tcW w:type="dxa" w:w="984"/>
            <w:tcMar>
              <w:left w:type="dxa" w:w="0"/>
              <w:right w:type="dxa" w:w="0"/>
            </w:tcMar>
          </w:tcPr>
          <w:p w14:paraId="4D230000">
            <w:pPr>
              <w:pStyle w:val="Style_2"/>
              <w:ind w:firstLine="0" w:left="0"/>
              <w:jc w:val="center"/>
            </w:pPr>
            <w:r>
              <w:t>0,5</w:t>
            </w:r>
          </w:p>
        </w:tc>
        <w:tc>
          <w:tcPr>
            <w:tcW w:type="dxa" w:w="984"/>
            <w:tcMar>
              <w:left w:type="dxa" w:w="0"/>
              <w:right w:type="dxa" w:w="0"/>
            </w:tcMar>
          </w:tcPr>
          <w:p w14:paraId="4E230000">
            <w:pPr>
              <w:pStyle w:val="Style_2"/>
              <w:ind w:firstLine="0" w:left="0"/>
              <w:jc w:val="center"/>
            </w:pPr>
            <w:r>
              <w:t>1,024</w:t>
            </w:r>
          </w:p>
        </w:tc>
        <w:tc>
          <w:tcPr>
            <w:tcW w:type="dxa" w:w="984"/>
            <w:tcMar>
              <w:left w:type="dxa" w:w="0"/>
              <w:right w:type="dxa" w:w="0"/>
            </w:tcMar>
          </w:tcPr>
          <w:p w14:paraId="4F230000">
            <w:pPr>
              <w:pStyle w:val="Style_2"/>
              <w:ind w:firstLine="0" w:left="0"/>
              <w:jc w:val="center"/>
            </w:pPr>
            <w:r>
              <w:t>1</w:t>
            </w:r>
          </w:p>
        </w:tc>
        <w:tc>
          <w:tcPr>
            <w:tcW w:type="dxa" w:w="984"/>
            <w:tcMar>
              <w:left w:type="dxa" w:w="0"/>
              <w:right w:type="dxa" w:w="0"/>
            </w:tcMar>
          </w:tcPr>
          <w:p w14:paraId="50230000">
            <w:pPr>
              <w:pStyle w:val="Style_2"/>
              <w:ind w:firstLine="0" w:left="0"/>
              <w:jc w:val="center"/>
            </w:pPr>
            <w:r>
              <w:t>1,276</w:t>
            </w:r>
          </w:p>
        </w:tc>
        <w:tc>
          <w:tcPr>
            <w:tcW w:type="dxa" w:w="1146"/>
            <w:tcMar>
              <w:left w:type="dxa" w:w="0"/>
              <w:right w:type="dxa" w:w="0"/>
            </w:tcMar>
          </w:tcPr>
          <w:p w14:paraId="51230000">
            <w:pPr>
              <w:pStyle w:val="Style_2"/>
              <w:ind w:firstLine="0" w:left="0"/>
              <w:jc w:val="center"/>
            </w:pPr>
            <w:r>
              <w:t>-</w:t>
            </w:r>
          </w:p>
        </w:tc>
        <w:tc>
          <w:tcPr>
            <w:tcW w:type="dxa" w:w="1146"/>
            <w:tcMar>
              <w:left w:type="dxa" w:w="0"/>
              <w:right w:type="dxa" w:w="0"/>
            </w:tcMar>
          </w:tcPr>
          <w:p w14:paraId="52230000">
            <w:pPr>
              <w:pStyle w:val="Style_2"/>
              <w:ind w:firstLine="0" w:left="0"/>
              <w:jc w:val="center"/>
            </w:pPr>
            <w:r>
              <w:t>-</w:t>
            </w:r>
          </w:p>
        </w:tc>
        <w:tc>
          <w:tcPr>
            <w:tcW w:type="dxa" w:w="1146"/>
            <w:tcMar>
              <w:left w:type="dxa" w:w="0"/>
              <w:right w:type="dxa" w:w="0"/>
            </w:tcMar>
          </w:tcPr>
          <w:p w14:paraId="53230000">
            <w:pPr>
              <w:pStyle w:val="Style_2"/>
              <w:ind w:firstLine="0" w:left="0"/>
              <w:jc w:val="center"/>
            </w:pPr>
            <w:r>
              <w:t>-</w:t>
            </w:r>
          </w:p>
        </w:tc>
        <w:tc>
          <w:tcPr>
            <w:tcW w:type="dxa" w:w="1146"/>
            <w:tcMar>
              <w:left w:type="dxa" w:w="0"/>
              <w:right w:type="dxa" w:w="0"/>
            </w:tcMar>
          </w:tcPr>
          <w:p w14:paraId="54230000">
            <w:pPr>
              <w:pStyle w:val="Style_2"/>
              <w:ind w:firstLine="0" w:left="0"/>
              <w:jc w:val="center"/>
            </w:pPr>
            <w:r>
              <w:t>-</w:t>
            </w:r>
          </w:p>
        </w:tc>
        <w:tc>
          <w:tcPr>
            <w:tcW w:type="dxa" w:w="1146"/>
            <w:tcMar>
              <w:left w:type="dxa" w:w="0"/>
              <w:right w:type="dxa" w:w="0"/>
            </w:tcMar>
          </w:tcPr>
          <w:p w14:paraId="55230000">
            <w:pPr>
              <w:pStyle w:val="Style_2"/>
              <w:ind w:firstLine="0" w:left="0"/>
              <w:jc w:val="center"/>
            </w:pPr>
            <w:r>
              <w:t>-</w:t>
            </w:r>
          </w:p>
        </w:tc>
        <w:tc>
          <w:tcPr>
            <w:tcW w:type="dxa" w:w="1134"/>
            <w:tcMar>
              <w:left w:type="dxa" w:w="0"/>
              <w:right w:type="dxa" w:w="0"/>
            </w:tcMar>
          </w:tcPr>
          <w:p w14:paraId="56230000">
            <w:pPr>
              <w:pStyle w:val="Style_2"/>
              <w:ind w:firstLine="0" w:left="0"/>
              <w:jc w:val="center"/>
            </w:pPr>
            <w:r>
              <w:t>-</w:t>
            </w:r>
          </w:p>
        </w:tc>
      </w:tr>
      <w:tr>
        <w:tc>
          <w:tcPr>
            <w:tcW w:type="dxa" w:w="2904"/>
            <w:tcMar>
              <w:left w:type="dxa" w:w="0"/>
              <w:right w:type="dxa" w:w="0"/>
            </w:tcMar>
          </w:tcPr>
          <w:p w14:paraId="57230000">
            <w:pPr>
              <w:pStyle w:val="Style_2"/>
              <w:ind w:firstLine="0" w:left="283"/>
              <w:jc w:val="left"/>
            </w:pPr>
            <w:r>
              <w:t>Кемеровская область</w:t>
            </w:r>
          </w:p>
        </w:tc>
        <w:tc>
          <w:tcPr>
            <w:tcW w:type="dxa" w:w="981"/>
            <w:tcMar>
              <w:left w:type="dxa" w:w="0"/>
              <w:right w:type="dxa" w:w="0"/>
            </w:tcMar>
          </w:tcPr>
          <w:p w14:paraId="58230000">
            <w:pPr>
              <w:pStyle w:val="Style_2"/>
              <w:ind w:firstLine="0" w:left="0"/>
              <w:jc w:val="center"/>
            </w:pPr>
            <w:r>
              <w:t>1</w:t>
            </w:r>
          </w:p>
        </w:tc>
        <w:tc>
          <w:tcPr>
            <w:tcW w:type="dxa" w:w="984"/>
            <w:tcMar>
              <w:left w:type="dxa" w:w="0"/>
              <w:right w:type="dxa" w:w="0"/>
            </w:tcMar>
          </w:tcPr>
          <w:p w14:paraId="59230000">
            <w:pPr>
              <w:pStyle w:val="Style_2"/>
              <w:ind w:firstLine="0" w:left="0"/>
              <w:jc w:val="center"/>
            </w:pPr>
            <w:r>
              <w:t>2,4</w:t>
            </w:r>
          </w:p>
        </w:tc>
        <w:tc>
          <w:tcPr>
            <w:tcW w:type="dxa" w:w="984"/>
            <w:tcMar>
              <w:left w:type="dxa" w:w="0"/>
              <w:right w:type="dxa" w:w="0"/>
            </w:tcMar>
          </w:tcPr>
          <w:p w14:paraId="5A230000">
            <w:pPr>
              <w:pStyle w:val="Style_2"/>
              <w:ind w:firstLine="0" w:left="0"/>
              <w:jc w:val="center"/>
            </w:pPr>
            <w:r>
              <w:t>2,268</w:t>
            </w:r>
          </w:p>
        </w:tc>
        <w:tc>
          <w:tcPr>
            <w:tcW w:type="dxa" w:w="984"/>
            <w:tcMar>
              <w:left w:type="dxa" w:w="0"/>
              <w:right w:type="dxa" w:w="0"/>
            </w:tcMar>
          </w:tcPr>
          <w:p w14:paraId="5B230000">
            <w:pPr>
              <w:pStyle w:val="Style_2"/>
              <w:ind w:firstLine="0" w:left="0"/>
              <w:jc w:val="center"/>
            </w:pPr>
            <w:r>
              <w:t>2,306</w:t>
            </w:r>
          </w:p>
        </w:tc>
        <w:tc>
          <w:tcPr>
            <w:tcW w:type="dxa" w:w="984"/>
            <w:tcMar>
              <w:left w:type="dxa" w:w="0"/>
              <w:right w:type="dxa" w:w="0"/>
            </w:tcMar>
          </w:tcPr>
          <w:p w14:paraId="5C230000">
            <w:pPr>
              <w:pStyle w:val="Style_2"/>
              <w:ind w:firstLine="0" w:left="0"/>
              <w:jc w:val="center"/>
            </w:pPr>
            <w:r>
              <w:t>3,608</w:t>
            </w:r>
          </w:p>
        </w:tc>
        <w:tc>
          <w:tcPr>
            <w:tcW w:type="dxa" w:w="984"/>
            <w:tcMar>
              <w:left w:type="dxa" w:w="0"/>
              <w:right w:type="dxa" w:w="0"/>
            </w:tcMar>
          </w:tcPr>
          <w:p w14:paraId="5D230000">
            <w:pPr>
              <w:pStyle w:val="Style_2"/>
              <w:ind w:firstLine="0" w:left="0"/>
              <w:jc w:val="center"/>
            </w:pPr>
            <w:r>
              <w:t>3,608</w:t>
            </w:r>
          </w:p>
        </w:tc>
        <w:tc>
          <w:tcPr>
            <w:tcW w:type="dxa" w:w="1146"/>
            <w:tcMar>
              <w:left w:type="dxa" w:w="0"/>
              <w:right w:type="dxa" w:w="0"/>
            </w:tcMar>
          </w:tcPr>
          <w:p w14:paraId="5E230000">
            <w:pPr>
              <w:pStyle w:val="Style_2"/>
              <w:ind w:firstLine="0" w:left="0"/>
              <w:jc w:val="center"/>
            </w:pPr>
            <w:r>
              <w:t>-</w:t>
            </w:r>
          </w:p>
        </w:tc>
        <w:tc>
          <w:tcPr>
            <w:tcW w:type="dxa" w:w="1146"/>
            <w:tcMar>
              <w:left w:type="dxa" w:w="0"/>
              <w:right w:type="dxa" w:w="0"/>
            </w:tcMar>
          </w:tcPr>
          <w:p w14:paraId="5F230000">
            <w:pPr>
              <w:pStyle w:val="Style_2"/>
              <w:ind w:firstLine="0" w:left="0"/>
              <w:jc w:val="center"/>
            </w:pPr>
            <w:r>
              <w:t>-</w:t>
            </w:r>
          </w:p>
        </w:tc>
        <w:tc>
          <w:tcPr>
            <w:tcW w:type="dxa" w:w="1146"/>
            <w:tcMar>
              <w:left w:type="dxa" w:w="0"/>
              <w:right w:type="dxa" w:w="0"/>
            </w:tcMar>
          </w:tcPr>
          <w:p w14:paraId="60230000">
            <w:pPr>
              <w:pStyle w:val="Style_2"/>
              <w:ind w:firstLine="0" w:left="0"/>
              <w:jc w:val="center"/>
            </w:pPr>
            <w:r>
              <w:t>-</w:t>
            </w:r>
          </w:p>
        </w:tc>
        <w:tc>
          <w:tcPr>
            <w:tcW w:type="dxa" w:w="1146"/>
            <w:tcMar>
              <w:left w:type="dxa" w:w="0"/>
              <w:right w:type="dxa" w:w="0"/>
            </w:tcMar>
          </w:tcPr>
          <w:p w14:paraId="61230000">
            <w:pPr>
              <w:pStyle w:val="Style_2"/>
              <w:ind w:firstLine="0" w:left="0"/>
              <w:jc w:val="center"/>
            </w:pPr>
            <w:r>
              <w:t>-</w:t>
            </w:r>
          </w:p>
        </w:tc>
        <w:tc>
          <w:tcPr>
            <w:tcW w:type="dxa" w:w="1146"/>
            <w:tcMar>
              <w:left w:type="dxa" w:w="0"/>
              <w:right w:type="dxa" w:w="0"/>
            </w:tcMar>
          </w:tcPr>
          <w:p w14:paraId="62230000">
            <w:pPr>
              <w:pStyle w:val="Style_2"/>
              <w:ind w:firstLine="0" w:left="0"/>
              <w:jc w:val="center"/>
            </w:pPr>
            <w:r>
              <w:t>-</w:t>
            </w:r>
          </w:p>
        </w:tc>
        <w:tc>
          <w:tcPr>
            <w:tcW w:type="dxa" w:w="1134"/>
            <w:tcMar>
              <w:left w:type="dxa" w:w="0"/>
              <w:right w:type="dxa" w:w="0"/>
            </w:tcMar>
          </w:tcPr>
          <w:p w14:paraId="63230000">
            <w:pPr>
              <w:pStyle w:val="Style_2"/>
              <w:ind w:firstLine="0" w:left="0"/>
              <w:jc w:val="center"/>
            </w:pPr>
            <w:r>
              <w:t>-</w:t>
            </w:r>
          </w:p>
        </w:tc>
      </w:tr>
      <w:tr>
        <w:tc>
          <w:tcPr>
            <w:tcW w:type="dxa" w:w="2904"/>
            <w:tcMar>
              <w:left w:type="dxa" w:w="0"/>
              <w:right w:type="dxa" w:w="0"/>
            </w:tcMar>
          </w:tcPr>
          <w:p w14:paraId="64230000">
            <w:pPr>
              <w:pStyle w:val="Style_2"/>
              <w:ind w:firstLine="0" w:left="283"/>
              <w:jc w:val="left"/>
            </w:pPr>
            <w:r>
              <w:t>Новосибирская область</w:t>
            </w:r>
          </w:p>
        </w:tc>
        <w:tc>
          <w:tcPr>
            <w:tcW w:type="dxa" w:w="981"/>
            <w:tcMar>
              <w:left w:type="dxa" w:w="0"/>
              <w:right w:type="dxa" w:w="0"/>
            </w:tcMar>
          </w:tcPr>
          <w:p w14:paraId="65230000">
            <w:pPr>
              <w:pStyle w:val="Style_2"/>
              <w:ind w:firstLine="0" w:left="0"/>
              <w:jc w:val="center"/>
            </w:pPr>
            <w:r>
              <w:t>1,011</w:t>
            </w:r>
          </w:p>
        </w:tc>
        <w:tc>
          <w:tcPr>
            <w:tcW w:type="dxa" w:w="984"/>
            <w:tcMar>
              <w:left w:type="dxa" w:w="0"/>
              <w:right w:type="dxa" w:w="0"/>
            </w:tcMar>
          </w:tcPr>
          <w:p w14:paraId="66230000">
            <w:pPr>
              <w:pStyle w:val="Style_2"/>
              <w:ind w:firstLine="0" w:left="0"/>
              <w:jc w:val="center"/>
            </w:pPr>
            <w:r>
              <w:t>4,2</w:t>
            </w:r>
          </w:p>
        </w:tc>
        <w:tc>
          <w:tcPr>
            <w:tcW w:type="dxa" w:w="984"/>
            <w:tcMar>
              <w:left w:type="dxa" w:w="0"/>
              <w:right w:type="dxa" w:w="0"/>
            </w:tcMar>
          </w:tcPr>
          <w:p w14:paraId="67230000">
            <w:pPr>
              <w:pStyle w:val="Style_2"/>
              <w:ind w:firstLine="0" w:left="0"/>
              <w:jc w:val="center"/>
            </w:pPr>
            <w:r>
              <w:t>2,51</w:t>
            </w:r>
          </w:p>
        </w:tc>
        <w:tc>
          <w:tcPr>
            <w:tcW w:type="dxa" w:w="984"/>
            <w:tcMar>
              <w:left w:type="dxa" w:w="0"/>
              <w:right w:type="dxa" w:w="0"/>
            </w:tcMar>
          </w:tcPr>
          <w:p w14:paraId="68230000">
            <w:pPr>
              <w:pStyle w:val="Style_2"/>
              <w:ind w:firstLine="0" w:left="0"/>
              <w:jc w:val="center"/>
            </w:pPr>
            <w:r>
              <w:t>4,12</w:t>
            </w:r>
          </w:p>
        </w:tc>
        <w:tc>
          <w:tcPr>
            <w:tcW w:type="dxa" w:w="984"/>
            <w:tcMar>
              <w:left w:type="dxa" w:w="0"/>
              <w:right w:type="dxa" w:w="0"/>
            </w:tcMar>
          </w:tcPr>
          <w:p w14:paraId="69230000">
            <w:pPr>
              <w:pStyle w:val="Style_2"/>
              <w:ind w:firstLine="0" w:left="0"/>
              <w:jc w:val="center"/>
            </w:pPr>
            <w:r>
              <w:t>4,02</w:t>
            </w:r>
          </w:p>
        </w:tc>
        <w:tc>
          <w:tcPr>
            <w:tcW w:type="dxa" w:w="984"/>
            <w:tcMar>
              <w:left w:type="dxa" w:w="0"/>
              <w:right w:type="dxa" w:w="0"/>
            </w:tcMar>
          </w:tcPr>
          <w:p w14:paraId="6A230000">
            <w:pPr>
              <w:pStyle w:val="Style_2"/>
              <w:ind w:firstLine="0" w:left="0"/>
              <w:jc w:val="center"/>
            </w:pPr>
            <w:r>
              <w:t>4,015</w:t>
            </w:r>
          </w:p>
        </w:tc>
        <w:tc>
          <w:tcPr>
            <w:tcW w:type="dxa" w:w="1146"/>
            <w:tcMar>
              <w:left w:type="dxa" w:w="0"/>
              <w:right w:type="dxa" w:w="0"/>
            </w:tcMar>
          </w:tcPr>
          <w:p w14:paraId="6B230000">
            <w:pPr>
              <w:pStyle w:val="Style_2"/>
              <w:ind w:firstLine="0" w:left="0"/>
              <w:jc w:val="center"/>
            </w:pPr>
            <w:r>
              <w:t>-</w:t>
            </w:r>
          </w:p>
        </w:tc>
        <w:tc>
          <w:tcPr>
            <w:tcW w:type="dxa" w:w="1146"/>
            <w:tcMar>
              <w:left w:type="dxa" w:w="0"/>
              <w:right w:type="dxa" w:w="0"/>
            </w:tcMar>
          </w:tcPr>
          <w:p w14:paraId="6C230000">
            <w:pPr>
              <w:pStyle w:val="Style_2"/>
              <w:ind w:firstLine="0" w:left="0"/>
              <w:jc w:val="center"/>
            </w:pPr>
            <w:r>
              <w:t>-</w:t>
            </w:r>
          </w:p>
        </w:tc>
        <w:tc>
          <w:tcPr>
            <w:tcW w:type="dxa" w:w="1146"/>
            <w:tcMar>
              <w:left w:type="dxa" w:w="0"/>
              <w:right w:type="dxa" w:w="0"/>
            </w:tcMar>
          </w:tcPr>
          <w:p w14:paraId="6D230000">
            <w:pPr>
              <w:pStyle w:val="Style_2"/>
              <w:ind w:firstLine="0" w:left="0"/>
              <w:jc w:val="center"/>
            </w:pPr>
            <w:r>
              <w:t>-</w:t>
            </w:r>
          </w:p>
        </w:tc>
        <w:tc>
          <w:tcPr>
            <w:tcW w:type="dxa" w:w="1146"/>
            <w:tcMar>
              <w:left w:type="dxa" w:w="0"/>
              <w:right w:type="dxa" w:w="0"/>
            </w:tcMar>
          </w:tcPr>
          <w:p w14:paraId="6E230000">
            <w:pPr>
              <w:pStyle w:val="Style_2"/>
              <w:ind w:firstLine="0" w:left="0"/>
              <w:jc w:val="center"/>
            </w:pPr>
            <w:r>
              <w:t>-</w:t>
            </w:r>
          </w:p>
        </w:tc>
        <w:tc>
          <w:tcPr>
            <w:tcW w:type="dxa" w:w="1146"/>
            <w:tcMar>
              <w:left w:type="dxa" w:w="0"/>
              <w:right w:type="dxa" w:w="0"/>
            </w:tcMar>
          </w:tcPr>
          <w:p w14:paraId="6F230000">
            <w:pPr>
              <w:pStyle w:val="Style_2"/>
              <w:ind w:firstLine="0" w:left="0"/>
              <w:jc w:val="center"/>
            </w:pPr>
            <w:r>
              <w:t>-</w:t>
            </w:r>
          </w:p>
        </w:tc>
        <w:tc>
          <w:tcPr>
            <w:tcW w:type="dxa" w:w="1134"/>
            <w:tcMar>
              <w:left w:type="dxa" w:w="0"/>
              <w:right w:type="dxa" w:w="0"/>
            </w:tcMar>
          </w:tcPr>
          <w:p w14:paraId="70230000">
            <w:pPr>
              <w:pStyle w:val="Style_2"/>
              <w:ind w:firstLine="0" w:left="0"/>
              <w:jc w:val="center"/>
            </w:pPr>
            <w:r>
              <w:t>-</w:t>
            </w:r>
          </w:p>
        </w:tc>
      </w:tr>
      <w:tr>
        <w:tc>
          <w:tcPr>
            <w:tcW w:type="dxa" w:w="2904"/>
            <w:tcMar>
              <w:left w:type="dxa" w:w="0"/>
              <w:right w:type="dxa" w:w="0"/>
            </w:tcMar>
          </w:tcPr>
          <w:p w14:paraId="71230000">
            <w:pPr>
              <w:pStyle w:val="Style_2"/>
              <w:ind w:firstLine="0" w:left="283"/>
              <w:jc w:val="left"/>
            </w:pPr>
            <w:r>
              <w:t>Омская область</w:t>
            </w:r>
          </w:p>
        </w:tc>
        <w:tc>
          <w:tcPr>
            <w:tcW w:type="dxa" w:w="981"/>
            <w:tcMar>
              <w:left w:type="dxa" w:w="0"/>
              <w:right w:type="dxa" w:w="0"/>
            </w:tcMar>
          </w:tcPr>
          <w:p w14:paraId="72230000">
            <w:pPr>
              <w:pStyle w:val="Style_2"/>
              <w:ind w:firstLine="0" w:left="0"/>
              <w:jc w:val="center"/>
            </w:pPr>
            <w:r>
              <w:t>0,911</w:t>
            </w:r>
          </w:p>
        </w:tc>
        <w:tc>
          <w:tcPr>
            <w:tcW w:type="dxa" w:w="984"/>
            <w:tcMar>
              <w:left w:type="dxa" w:w="0"/>
              <w:right w:type="dxa" w:w="0"/>
            </w:tcMar>
          </w:tcPr>
          <w:p w14:paraId="73230000">
            <w:pPr>
              <w:pStyle w:val="Style_2"/>
              <w:ind w:firstLine="0" w:left="0"/>
              <w:jc w:val="center"/>
            </w:pPr>
            <w:r>
              <w:t>2</w:t>
            </w:r>
          </w:p>
        </w:tc>
        <w:tc>
          <w:tcPr>
            <w:tcW w:type="dxa" w:w="984"/>
            <w:tcMar>
              <w:left w:type="dxa" w:w="0"/>
              <w:right w:type="dxa" w:w="0"/>
            </w:tcMar>
          </w:tcPr>
          <w:p w14:paraId="74230000">
            <w:pPr>
              <w:pStyle w:val="Style_2"/>
              <w:ind w:firstLine="0" w:left="0"/>
              <w:jc w:val="center"/>
            </w:pPr>
            <w:r>
              <w:t>1,89</w:t>
            </w:r>
          </w:p>
        </w:tc>
        <w:tc>
          <w:tcPr>
            <w:tcW w:type="dxa" w:w="984"/>
            <w:tcMar>
              <w:left w:type="dxa" w:w="0"/>
              <w:right w:type="dxa" w:w="0"/>
            </w:tcMar>
          </w:tcPr>
          <w:p w14:paraId="75230000">
            <w:pPr>
              <w:pStyle w:val="Style_2"/>
              <w:ind w:firstLine="0" w:left="0"/>
              <w:jc w:val="center"/>
            </w:pPr>
            <w:r>
              <w:t>2,278</w:t>
            </w:r>
          </w:p>
        </w:tc>
        <w:tc>
          <w:tcPr>
            <w:tcW w:type="dxa" w:w="984"/>
            <w:tcMar>
              <w:left w:type="dxa" w:w="0"/>
              <w:right w:type="dxa" w:w="0"/>
            </w:tcMar>
          </w:tcPr>
          <w:p w14:paraId="76230000">
            <w:pPr>
              <w:pStyle w:val="Style_2"/>
              <w:ind w:firstLine="0" w:left="0"/>
              <w:jc w:val="center"/>
            </w:pPr>
            <w:r>
              <w:t>2,9</w:t>
            </w:r>
          </w:p>
        </w:tc>
        <w:tc>
          <w:tcPr>
            <w:tcW w:type="dxa" w:w="984"/>
            <w:tcMar>
              <w:left w:type="dxa" w:w="0"/>
              <w:right w:type="dxa" w:w="0"/>
            </w:tcMar>
          </w:tcPr>
          <w:p w14:paraId="77230000">
            <w:pPr>
              <w:pStyle w:val="Style_2"/>
              <w:ind w:firstLine="0" w:left="0"/>
              <w:jc w:val="center"/>
            </w:pPr>
            <w:r>
              <w:t>4,257</w:t>
            </w:r>
          </w:p>
        </w:tc>
        <w:tc>
          <w:tcPr>
            <w:tcW w:type="dxa" w:w="1146"/>
            <w:tcMar>
              <w:left w:type="dxa" w:w="0"/>
              <w:right w:type="dxa" w:w="0"/>
            </w:tcMar>
          </w:tcPr>
          <w:p w14:paraId="78230000">
            <w:pPr>
              <w:pStyle w:val="Style_2"/>
              <w:ind w:firstLine="0" w:left="0"/>
              <w:jc w:val="center"/>
            </w:pPr>
            <w:r>
              <w:t>-</w:t>
            </w:r>
          </w:p>
        </w:tc>
        <w:tc>
          <w:tcPr>
            <w:tcW w:type="dxa" w:w="1146"/>
            <w:tcMar>
              <w:left w:type="dxa" w:w="0"/>
              <w:right w:type="dxa" w:w="0"/>
            </w:tcMar>
          </w:tcPr>
          <w:p w14:paraId="79230000">
            <w:pPr>
              <w:pStyle w:val="Style_2"/>
              <w:ind w:firstLine="0" w:left="0"/>
              <w:jc w:val="center"/>
            </w:pPr>
            <w:r>
              <w:t>-</w:t>
            </w:r>
          </w:p>
        </w:tc>
        <w:tc>
          <w:tcPr>
            <w:tcW w:type="dxa" w:w="1146"/>
            <w:tcMar>
              <w:left w:type="dxa" w:w="0"/>
              <w:right w:type="dxa" w:w="0"/>
            </w:tcMar>
          </w:tcPr>
          <w:p w14:paraId="7A230000">
            <w:pPr>
              <w:pStyle w:val="Style_2"/>
              <w:ind w:firstLine="0" w:left="0"/>
              <w:jc w:val="center"/>
            </w:pPr>
            <w:r>
              <w:t>-</w:t>
            </w:r>
          </w:p>
        </w:tc>
        <w:tc>
          <w:tcPr>
            <w:tcW w:type="dxa" w:w="1146"/>
            <w:tcMar>
              <w:left w:type="dxa" w:w="0"/>
              <w:right w:type="dxa" w:w="0"/>
            </w:tcMar>
          </w:tcPr>
          <w:p w14:paraId="7B230000">
            <w:pPr>
              <w:pStyle w:val="Style_2"/>
              <w:ind w:firstLine="0" w:left="0"/>
              <w:jc w:val="center"/>
            </w:pPr>
            <w:r>
              <w:t>-</w:t>
            </w:r>
          </w:p>
        </w:tc>
        <w:tc>
          <w:tcPr>
            <w:tcW w:type="dxa" w:w="1146"/>
            <w:tcMar>
              <w:left w:type="dxa" w:w="0"/>
              <w:right w:type="dxa" w:w="0"/>
            </w:tcMar>
          </w:tcPr>
          <w:p w14:paraId="7C230000">
            <w:pPr>
              <w:pStyle w:val="Style_2"/>
              <w:ind w:firstLine="0" w:left="0"/>
              <w:jc w:val="center"/>
            </w:pPr>
            <w:r>
              <w:t>-</w:t>
            </w:r>
          </w:p>
        </w:tc>
        <w:tc>
          <w:tcPr>
            <w:tcW w:type="dxa" w:w="1134"/>
            <w:tcMar>
              <w:left w:type="dxa" w:w="0"/>
              <w:right w:type="dxa" w:w="0"/>
            </w:tcMar>
          </w:tcPr>
          <w:p w14:paraId="7D230000">
            <w:pPr>
              <w:pStyle w:val="Style_2"/>
              <w:ind w:firstLine="0" w:left="0"/>
              <w:jc w:val="center"/>
            </w:pPr>
            <w:r>
              <w:t>-</w:t>
            </w:r>
          </w:p>
        </w:tc>
      </w:tr>
      <w:tr>
        <w:tc>
          <w:tcPr>
            <w:tcW w:type="dxa" w:w="2904"/>
            <w:tcMar>
              <w:left w:type="dxa" w:w="0"/>
              <w:right w:type="dxa" w:w="0"/>
            </w:tcMar>
          </w:tcPr>
          <w:p w14:paraId="7E230000">
            <w:pPr>
              <w:pStyle w:val="Style_2"/>
              <w:ind w:firstLine="0" w:left="283"/>
              <w:jc w:val="left"/>
            </w:pPr>
            <w:r>
              <w:t>Томская область</w:t>
            </w:r>
          </w:p>
        </w:tc>
        <w:tc>
          <w:tcPr>
            <w:tcW w:type="dxa" w:w="981"/>
            <w:tcMar>
              <w:left w:type="dxa" w:w="0"/>
              <w:right w:type="dxa" w:w="0"/>
            </w:tcMar>
          </w:tcPr>
          <w:p w14:paraId="7F230000">
            <w:pPr>
              <w:pStyle w:val="Style_2"/>
              <w:ind w:firstLine="0" w:left="0"/>
              <w:jc w:val="center"/>
            </w:pPr>
            <w:r>
              <w:t>0,6</w:t>
            </w:r>
          </w:p>
        </w:tc>
        <w:tc>
          <w:tcPr>
            <w:tcW w:type="dxa" w:w="984"/>
            <w:tcMar>
              <w:left w:type="dxa" w:w="0"/>
              <w:right w:type="dxa" w:w="0"/>
            </w:tcMar>
          </w:tcPr>
          <w:p w14:paraId="80230000">
            <w:pPr>
              <w:pStyle w:val="Style_2"/>
              <w:ind w:firstLine="0" w:left="0"/>
              <w:jc w:val="center"/>
            </w:pPr>
            <w:r>
              <w:t>-</w:t>
            </w:r>
          </w:p>
        </w:tc>
        <w:tc>
          <w:tcPr>
            <w:tcW w:type="dxa" w:w="984"/>
            <w:tcMar>
              <w:left w:type="dxa" w:w="0"/>
              <w:right w:type="dxa" w:w="0"/>
            </w:tcMar>
          </w:tcPr>
          <w:p w14:paraId="81230000">
            <w:pPr>
              <w:pStyle w:val="Style_2"/>
              <w:ind w:firstLine="0" w:left="0"/>
              <w:jc w:val="center"/>
            </w:pPr>
            <w:r>
              <w:t>0,5</w:t>
            </w:r>
          </w:p>
        </w:tc>
        <w:tc>
          <w:tcPr>
            <w:tcW w:type="dxa" w:w="984"/>
            <w:tcMar>
              <w:left w:type="dxa" w:w="0"/>
              <w:right w:type="dxa" w:w="0"/>
            </w:tcMar>
          </w:tcPr>
          <w:p w14:paraId="82230000">
            <w:pPr>
              <w:pStyle w:val="Style_2"/>
              <w:ind w:firstLine="0" w:left="0"/>
              <w:jc w:val="center"/>
            </w:pPr>
            <w:r>
              <w:t>0,055</w:t>
            </w:r>
          </w:p>
        </w:tc>
        <w:tc>
          <w:tcPr>
            <w:tcW w:type="dxa" w:w="984"/>
            <w:tcMar>
              <w:left w:type="dxa" w:w="0"/>
              <w:right w:type="dxa" w:w="0"/>
            </w:tcMar>
          </w:tcPr>
          <w:p w14:paraId="83230000">
            <w:pPr>
              <w:pStyle w:val="Style_2"/>
              <w:ind w:firstLine="0" w:left="0"/>
              <w:jc w:val="center"/>
            </w:pPr>
            <w:r>
              <w:t>0,6</w:t>
            </w:r>
          </w:p>
        </w:tc>
        <w:tc>
          <w:tcPr>
            <w:tcW w:type="dxa" w:w="984"/>
            <w:tcMar>
              <w:left w:type="dxa" w:w="0"/>
              <w:right w:type="dxa" w:w="0"/>
            </w:tcMar>
          </w:tcPr>
          <w:p w14:paraId="84230000">
            <w:pPr>
              <w:pStyle w:val="Style_2"/>
              <w:ind w:firstLine="0" w:left="0"/>
              <w:jc w:val="center"/>
            </w:pPr>
            <w:r>
              <w:t>0,622</w:t>
            </w:r>
          </w:p>
        </w:tc>
        <w:tc>
          <w:tcPr>
            <w:tcW w:type="dxa" w:w="1146"/>
            <w:tcMar>
              <w:left w:type="dxa" w:w="0"/>
              <w:right w:type="dxa" w:w="0"/>
            </w:tcMar>
          </w:tcPr>
          <w:p w14:paraId="85230000">
            <w:pPr>
              <w:pStyle w:val="Style_2"/>
              <w:ind w:firstLine="0" w:left="0"/>
              <w:jc w:val="center"/>
            </w:pPr>
            <w:r>
              <w:t>-</w:t>
            </w:r>
          </w:p>
        </w:tc>
        <w:tc>
          <w:tcPr>
            <w:tcW w:type="dxa" w:w="1146"/>
            <w:tcMar>
              <w:left w:type="dxa" w:w="0"/>
              <w:right w:type="dxa" w:w="0"/>
            </w:tcMar>
          </w:tcPr>
          <w:p w14:paraId="86230000">
            <w:pPr>
              <w:pStyle w:val="Style_2"/>
              <w:ind w:firstLine="0" w:left="0"/>
              <w:jc w:val="center"/>
            </w:pPr>
            <w:r>
              <w:t>-</w:t>
            </w:r>
          </w:p>
        </w:tc>
        <w:tc>
          <w:tcPr>
            <w:tcW w:type="dxa" w:w="1146"/>
            <w:tcMar>
              <w:left w:type="dxa" w:w="0"/>
              <w:right w:type="dxa" w:w="0"/>
            </w:tcMar>
          </w:tcPr>
          <w:p w14:paraId="87230000">
            <w:pPr>
              <w:pStyle w:val="Style_2"/>
              <w:ind w:firstLine="0" w:left="0"/>
              <w:jc w:val="center"/>
            </w:pPr>
            <w:r>
              <w:t>-</w:t>
            </w:r>
          </w:p>
        </w:tc>
        <w:tc>
          <w:tcPr>
            <w:tcW w:type="dxa" w:w="1146"/>
            <w:tcMar>
              <w:left w:type="dxa" w:w="0"/>
              <w:right w:type="dxa" w:w="0"/>
            </w:tcMar>
          </w:tcPr>
          <w:p w14:paraId="88230000">
            <w:pPr>
              <w:pStyle w:val="Style_2"/>
              <w:ind w:firstLine="0" w:left="0"/>
              <w:jc w:val="center"/>
            </w:pPr>
            <w:r>
              <w:t>-</w:t>
            </w:r>
          </w:p>
        </w:tc>
        <w:tc>
          <w:tcPr>
            <w:tcW w:type="dxa" w:w="1146"/>
            <w:tcMar>
              <w:left w:type="dxa" w:w="0"/>
              <w:right w:type="dxa" w:w="0"/>
            </w:tcMar>
          </w:tcPr>
          <w:p w14:paraId="89230000">
            <w:pPr>
              <w:pStyle w:val="Style_2"/>
              <w:ind w:firstLine="0" w:left="0"/>
              <w:jc w:val="center"/>
            </w:pPr>
            <w:r>
              <w:t>-</w:t>
            </w:r>
          </w:p>
        </w:tc>
        <w:tc>
          <w:tcPr>
            <w:tcW w:type="dxa" w:w="1134"/>
            <w:tcMar>
              <w:left w:type="dxa" w:w="0"/>
              <w:right w:type="dxa" w:w="0"/>
            </w:tcMar>
          </w:tcPr>
          <w:p w14:paraId="8A230000">
            <w:pPr>
              <w:pStyle w:val="Style_2"/>
              <w:ind w:firstLine="0" w:left="0"/>
              <w:jc w:val="center"/>
            </w:pPr>
            <w:r>
              <w:t>-</w:t>
            </w:r>
          </w:p>
        </w:tc>
      </w:tr>
      <w:tr>
        <w:tc>
          <w:tcPr>
            <w:tcW w:type="dxa" w:w="2904"/>
            <w:tcMar>
              <w:left w:type="dxa" w:w="0"/>
              <w:right w:type="dxa" w:w="0"/>
            </w:tcMar>
          </w:tcPr>
          <w:p w14:paraId="8B230000">
            <w:pPr>
              <w:pStyle w:val="Style_2"/>
              <w:ind w:firstLine="0" w:left="0"/>
              <w:jc w:val="left"/>
            </w:pPr>
            <w:r>
              <w:t>Дальневосточный федеральный округ</w:t>
            </w:r>
          </w:p>
        </w:tc>
        <w:tc>
          <w:tcPr>
            <w:tcW w:type="dxa" w:w="981"/>
            <w:tcMar>
              <w:left w:type="dxa" w:w="0"/>
              <w:right w:type="dxa" w:w="0"/>
            </w:tcMar>
          </w:tcPr>
          <w:p w14:paraId="8C230000">
            <w:pPr>
              <w:pStyle w:val="Style_2"/>
              <w:ind w:firstLine="0" w:left="0"/>
              <w:jc w:val="center"/>
            </w:pPr>
            <w:r>
              <w:t>-</w:t>
            </w:r>
          </w:p>
        </w:tc>
        <w:tc>
          <w:tcPr>
            <w:tcW w:type="dxa" w:w="984"/>
            <w:tcMar>
              <w:left w:type="dxa" w:w="0"/>
              <w:right w:type="dxa" w:w="0"/>
            </w:tcMar>
          </w:tcPr>
          <w:p w14:paraId="8D230000">
            <w:pPr>
              <w:pStyle w:val="Style_2"/>
              <w:ind w:firstLine="0" w:left="0"/>
              <w:jc w:val="center"/>
            </w:pPr>
            <w:r>
              <w:t>-</w:t>
            </w:r>
          </w:p>
        </w:tc>
        <w:tc>
          <w:tcPr>
            <w:tcW w:type="dxa" w:w="984"/>
            <w:tcMar>
              <w:left w:type="dxa" w:w="0"/>
              <w:right w:type="dxa" w:w="0"/>
            </w:tcMar>
          </w:tcPr>
          <w:p w14:paraId="8E230000">
            <w:pPr>
              <w:pStyle w:val="Style_2"/>
              <w:ind w:firstLine="0" w:left="0"/>
              <w:jc w:val="center"/>
            </w:pPr>
            <w:r>
              <w:t>-</w:t>
            </w:r>
          </w:p>
        </w:tc>
        <w:tc>
          <w:tcPr>
            <w:tcW w:type="dxa" w:w="984"/>
            <w:tcMar>
              <w:left w:type="dxa" w:w="0"/>
              <w:right w:type="dxa" w:w="0"/>
            </w:tcMar>
          </w:tcPr>
          <w:p w14:paraId="8F230000">
            <w:pPr>
              <w:pStyle w:val="Style_2"/>
              <w:ind w:firstLine="0" w:left="0"/>
              <w:jc w:val="center"/>
            </w:pPr>
            <w:r>
              <w:t>-</w:t>
            </w:r>
          </w:p>
        </w:tc>
        <w:tc>
          <w:tcPr>
            <w:tcW w:type="dxa" w:w="984"/>
            <w:tcMar>
              <w:left w:type="dxa" w:w="0"/>
              <w:right w:type="dxa" w:w="0"/>
            </w:tcMar>
          </w:tcPr>
          <w:p w14:paraId="90230000">
            <w:pPr>
              <w:pStyle w:val="Style_2"/>
              <w:ind w:firstLine="0" w:left="0"/>
              <w:jc w:val="center"/>
            </w:pPr>
            <w:r>
              <w:t>-</w:t>
            </w:r>
          </w:p>
        </w:tc>
        <w:tc>
          <w:tcPr>
            <w:tcW w:type="dxa" w:w="984"/>
            <w:tcMar>
              <w:left w:type="dxa" w:w="0"/>
              <w:right w:type="dxa" w:w="0"/>
            </w:tcMar>
          </w:tcPr>
          <w:p w14:paraId="91230000">
            <w:pPr>
              <w:pStyle w:val="Style_2"/>
              <w:ind w:firstLine="0" w:left="0"/>
              <w:jc w:val="center"/>
            </w:pPr>
            <w:r>
              <w:t>-</w:t>
            </w:r>
          </w:p>
        </w:tc>
        <w:tc>
          <w:tcPr>
            <w:tcW w:type="dxa" w:w="1146"/>
            <w:tcMar>
              <w:left w:type="dxa" w:w="0"/>
              <w:right w:type="dxa" w:w="0"/>
            </w:tcMar>
          </w:tcPr>
          <w:p w14:paraId="92230000">
            <w:pPr>
              <w:pStyle w:val="Style_2"/>
              <w:ind w:firstLine="0" w:left="0"/>
              <w:jc w:val="center"/>
            </w:pPr>
            <w:r>
              <w:t>-</w:t>
            </w:r>
          </w:p>
        </w:tc>
        <w:tc>
          <w:tcPr>
            <w:tcW w:type="dxa" w:w="1146"/>
            <w:tcMar>
              <w:left w:type="dxa" w:w="0"/>
              <w:right w:type="dxa" w:w="0"/>
            </w:tcMar>
          </w:tcPr>
          <w:p w14:paraId="93230000">
            <w:pPr>
              <w:pStyle w:val="Style_2"/>
              <w:ind w:firstLine="0" w:left="0"/>
              <w:jc w:val="center"/>
            </w:pPr>
            <w:r>
              <w:t>-</w:t>
            </w:r>
          </w:p>
        </w:tc>
        <w:tc>
          <w:tcPr>
            <w:tcW w:type="dxa" w:w="1146"/>
            <w:tcMar>
              <w:left w:type="dxa" w:w="0"/>
              <w:right w:type="dxa" w:w="0"/>
            </w:tcMar>
          </w:tcPr>
          <w:p w14:paraId="94230000">
            <w:pPr>
              <w:pStyle w:val="Style_2"/>
              <w:ind w:firstLine="0" w:left="0"/>
              <w:jc w:val="center"/>
            </w:pPr>
            <w:r>
              <w:t>-</w:t>
            </w:r>
          </w:p>
        </w:tc>
        <w:tc>
          <w:tcPr>
            <w:tcW w:type="dxa" w:w="1146"/>
            <w:tcMar>
              <w:left w:type="dxa" w:w="0"/>
              <w:right w:type="dxa" w:w="0"/>
            </w:tcMar>
          </w:tcPr>
          <w:p w14:paraId="95230000">
            <w:pPr>
              <w:pStyle w:val="Style_2"/>
              <w:ind w:firstLine="0" w:left="0"/>
              <w:jc w:val="center"/>
            </w:pPr>
            <w:r>
              <w:t>-</w:t>
            </w:r>
          </w:p>
        </w:tc>
        <w:tc>
          <w:tcPr>
            <w:tcW w:type="dxa" w:w="1146"/>
            <w:tcMar>
              <w:left w:type="dxa" w:w="0"/>
              <w:right w:type="dxa" w:w="0"/>
            </w:tcMar>
          </w:tcPr>
          <w:p w14:paraId="96230000">
            <w:pPr>
              <w:pStyle w:val="Style_2"/>
              <w:ind w:firstLine="0" w:left="0"/>
              <w:jc w:val="center"/>
            </w:pPr>
            <w:r>
              <w:t>-</w:t>
            </w:r>
          </w:p>
        </w:tc>
        <w:tc>
          <w:tcPr>
            <w:tcW w:type="dxa" w:w="1134"/>
            <w:tcMar>
              <w:left w:type="dxa" w:w="0"/>
              <w:right w:type="dxa" w:w="0"/>
            </w:tcMar>
          </w:tcPr>
          <w:p w14:paraId="97230000">
            <w:pPr>
              <w:pStyle w:val="Style_2"/>
              <w:ind w:firstLine="0" w:left="0"/>
              <w:jc w:val="center"/>
            </w:pPr>
            <w:r>
              <w:t>-</w:t>
            </w:r>
          </w:p>
        </w:tc>
      </w:tr>
      <w:tr>
        <w:tc>
          <w:tcPr>
            <w:tcW w:type="dxa" w:w="2904"/>
            <w:tcMar>
              <w:left w:type="dxa" w:w="0"/>
              <w:right w:type="dxa" w:w="0"/>
            </w:tcMar>
          </w:tcPr>
          <w:p w14:paraId="98230000">
            <w:pPr>
              <w:pStyle w:val="Style_2"/>
              <w:ind w:firstLine="0" w:left="283"/>
              <w:jc w:val="left"/>
            </w:pPr>
            <w:r>
              <w:t>Республика Бурятия</w:t>
            </w:r>
          </w:p>
        </w:tc>
        <w:tc>
          <w:tcPr>
            <w:tcW w:type="dxa" w:w="981"/>
            <w:tcMar>
              <w:left w:type="dxa" w:w="0"/>
              <w:right w:type="dxa" w:w="0"/>
            </w:tcMar>
          </w:tcPr>
          <w:p w14:paraId="99230000">
            <w:pPr>
              <w:pStyle w:val="Style_2"/>
              <w:ind w:firstLine="0" w:left="0"/>
              <w:jc w:val="center"/>
            </w:pPr>
            <w:r>
              <w:t>0,444</w:t>
            </w:r>
          </w:p>
        </w:tc>
        <w:tc>
          <w:tcPr>
            <w:tcW w:type="dxa" w:w="984"/>
            <w:tcMar>
              <w:left w:type="dxa" w:w="0"/>
              <w:right w:type="dxa" w:w="0"/>
            </w:tcMar>
          </w:tcPr>
          <w:p w14:paraId="9A230000">
            <w:pPr>
              <w:pStyle w:val="Style_2"/>
              <w:ind w:firstLine="0" w:left="0"/>
              <w:jc w:val="center"/>
            </w:pPr>
            <w:r>
              <w:t>4,447</w:t>
            </w:r>
          </w:p>
        </w:tc>
        <w:tc>
          <w:tcPr>
            <w:tcW w:type="dxa" w:w="984"/>
            <w:tcMar>
              <w:left w:type="dxa" w:w="0"/>
              <w:right w:type="dxa" w:w="0"/>
            </w:tcMar>
          </w:tcPr>
          <w:p w14:paraId="9B230000">
            <w:pPr>
              <w:pStyle w:val="Style_2"/>
              <w:ind w:firstLine="0" w:left="0"/>
              <w:jc w:val="center"/>
            </w:pPr>
            <w:r>
              <w:t>1,375</w:t>
            </w:r>
          </w:p>
        </w:tc>
        <w:tc>
          <w:tcPr>
            <w:tcW w:type="dxa" w:w="984"/>
            <w:tcMar>
              <w:left w:type="dxa" w:w="0"/>
              <w:right w:type="dxa" w:w="0"/>
            </w:tcMar>
          </w:tcPr>
          <w:p w14:paraId="9C230000">
            <w:pPr>
              <w:pStyle w:val="Style_2"/>
              <w:ind w:firstLine="0" w:left="0"/>
              <w:jc w:val="center"/>
            </w:pPr>
            <w:r>
              <w:t>2,129</w:t>
            </w:r>
          </w:p>
        </w:tc>
        <w:tc>
          <w:tcPr>
            <w:tcW w:type="dxa" w:w="984"/>
            <w:tcMar>
              <w:left w:type="dxa" w:w="0"/>
              <w:right w:type="dxa" w:w="0"/>
            </w:tcMar>
          </w:tcPr>
          <w:p w14:paraId="9D230000">
            <w:pPr>
              <w:pStyle w:val="Style_2"/>
              <w:ind w:firstLine="0" w:left="0"/>
              <w:jc w:val="center"/>
            </w:pPr>
            <w:r>
              <w:t>2</w:t>
            </w:r>
          </w:p>
        </w:tc>
        <w:tc>
          <w:tcPr>
            <w:tcW w:type="dxa" w:w="984"/>
            <w:tcMar>
              <w:left w:type="dxa" w:w="0"/>
              <w:right w:type="dxa" w:w="0"/>
            </w:tcMar>
          </w:tcPr>
          <w:p w14:paraId="9E230000">
            <w:pPr>
              <w:pStyle w:val="Style_2"/>
              <w:ind w:firstLine="0" w:left="0"/>
              <w:jc w:val="center"/>
            </w:pPr>
            <w:r>
              <w:t>2</w:t>
            </w:r>
          </w:p>
        </w:tc>
        <w:tc>
          <w:tcPr>
            <w:tcW w:type="dxa" w:w="1146"/>
            <w:tcMar>
              <w:left w:type="dxa" w:w="0"/>
              <w:right w:type="dxa" w:w="0"/>
            </w:tcMar>
          </w:tcPr>
          <w:p w14:paraId="9F230000">
            <w:pPr>
              <w:pStyle w:val="Style_2"/>
              <w:ind w:firstLine="0" w:left="0"/>
              <w:jc w:val="center"/>
            </w:pPr>
            <w:r>
              <w:t>-</w:t>
            </w:r>
          </w:p>
        </w:tc>
        <w:tc>
          <w:tcPr>
            <w:tcW w:type="dxa" w:w="1146"/>
            <w:tcMar>
              <w:left w:type="dxa" w:w="0"/>
              <w:right w:type="dxa" w:w="0"/>
            </w:tcMar>
          </w:tcPr>
          <w:p w14:paraId="A0230000">
            <w:pPr>
              <w:pStyle w:val="Style_2"/>
              <w:ind w:firstLine="0" w:left="0"/>
              <w:jc w:val="center"/>
            </w:pPr>
            <w:r>
              <w:t>-</w:t>
            </w:r>
          </w:p>
        </w:tc>
        <w:tc>
          <w:tcPr>
            <w:tcW w:type="dxa" w:w="1146"/>
            <w:tcMar>
              <w:left w:type="dxa" w:w="0"/>
              <w:right w:type="dxa" w:w="0"/>
            </w:tcMar>
          </w:tcPr>
          <w:p w14:paraId="A1230000">
            <w:pPr>
              <w:pStyle w:val="Style_2"/>
              <w:ind w:firstLine="0" w:left="0"/>
              <w:jc w:val="center"/>
            </w:pPr>
            <w:r>
              <w:t>-</w:t>
            </w:r>
          </w:p>
        </w:tc>
        <w:tc>
          <w:tcPr>
            <w:tcW w:type="dxa" w:w="1146"/>
            <w:tcMar>
              <w:left w:type="dxa" w:w="0"/>
              <w:right w:type="dxa" w:w="0"/>
            </w:tcMar>
          </w:tcPr>
          <w:p w14:paraId="A2230000">
            <w:pPr>
              <w:pStyle w:val="Style_2"/>
              <w:ind w:firstLine="0" w:left="0"/>
              <w:jc w:val="center"/>
            </w:pPr>
            <w:r>
              <w:t>-</w:t>
            </w:r>
          </w:p>
        </w:tc>
        <w:tc>
          <w:tcPr>
            <w:tcW w:type="dxa" w:w="1146"/>
            <w:tcMar>
              <w:left w:type="dxa" w:w="0"/>
              <w:right w:type="dxa" w:w="0"/>
            </w:tcMar>
          </w:tcPr>
          <w:p w14:paraId="A3230000">
            <w:pPr>
              <w:pStyle w:val="Style_2"/>
              <w:ind w:firstLine="0" w:left="0"/>
              <w:jc w:val="center"/>
            </w:pPr>
            <w:r>
              <w:t>-</w:t>
            </w:r>
          </w:p>
        </w:tc>
        <w:tc>
          <w:tcPr>
            <w:tcW w:type="dxa" w:w="1134"/>
            <w:tcMar>
              <w:left w:type="dxa" w:w="0"/>
              <w:right w:type="dxa" w:w="0"/>
            </w:tcMar>
          </w:tcPr>
          <w:p w14:paraId="A4230000">
            <w:pPr>
              <w:pStyle w:val="Style_2"/>
              <w:ind w:firstLine="0" w:left="0"/>
              <w:jc w:val="center"/>
            </w:pPr>
            <w:r>
              <w:t>-</w:t>
            </w:r>
          </w:p>
        </w:tc>
      </w:tr>
      <w:tr>
        <w:tc>
          <w:tcPr>
            <w:tcW w:type="dxa" w:w="2904"/>
            <w:tcMar>
              <w:left w:type="dxa" w:w="0"/>
              <w:right w:type="dxa" w:w="0"/>
            </w:tcMar>
          </w:tcPr>
          <w:p w14:paraId="A5230000">
            <w:pPr>
              <w:pStyle w:val="Style_2"/>
              <w:ind w:firstLine="0" w:left="283"/>
              <w:jc w:val="left"/>
            </w:pPr>
            <w:r>
              <w:t>Забайкальский край</w:t>
            </w:r>
          </w:p>
        </w:tc>
        <w:tc>
          <w:tcPr>
            <w:tcW w:type="dxa" w:w="981"/>
            <w:tcMar>
              <w:left w:type="dxa" w:w="0"/>
              <w:right w:type="dxa" w:w="0"/>
            </w:tcMar>
          </w:tcPr>
          <w:p w14:paraId="A6230000">
            <w:pPr>
              <w:pStyle w:val="Style_2"/>
              <w:ind w:firstLine="0" w:left="0"/>
              <w:jc w:val="center"/>
            </w:pPr>
            <w:r>
              <w:t>0,5</w:t>
            </w:r>
          </w:p>
        </w:tc>
        <w:tc>
          <w:tcPr>
            <w:tcW w:type="dxa" w:w="984"/>
            <w:tcMar>
              <w:left w:type="dxa" w:w="0"/>
              <w:right w:type="dxa" w:w="0"/>
            </w:tcMar>
          </w:tcPr>
          <w:p w14:paraId="A7230000">
            <w:pPr>
              <w:pStyle w:val="Style_2"/>
              <w:ind w:firstLine="0" w:left="0"/>
              <w:jc w:val="center"/>
            </w:pPr>
            <w:r>
              <w:t>1,647</w:t>
            </w:r>
          </w:p>
        </w:tc>
        <w:tc>
          <w:tcPr>
            <w:tcW w:type="dxa" w:w="984"/>
            <w:tcMar>
              <w:left w:type="dxa" w:w="0"/>
              <w:right w:type="dxa" w:w="0"/>
            </w:tcMar>
          </w:tcPr>
          <w:p w14:paraId="A8230000">
            <w:pPr>
              <w:pStyle w:val="Style_2"/>
              <w:ind w:firstLine="0" w:left="0"/>
              <w:jc w:val="center"/>
            </w:pPr>
            <w:r>
              <w:t>1,134</w:t>
            </w:r>
          </w:p>
        </w:tc>
        <w:tc>
          <w:tcPr>
            <w:tcW w:type="dxa" w:w="984"/>
            <w:tcMar>
              <w:left w:type="dxa" w:w="0"/>
              <w:right w:type="dxa" w:w="0"/>
            </w:tcMar>
          </w:tcPr>
          <w:p w14:paraId="A9230000">
            <w:pPr>
              <w:pStyle w:val="Style_2"/>
              <w:ind w:firstLine="0" w:left="0"/>
              <w:jc w:val="center"/>
            </w:pPr>
            <w:r>
              <w:t>2,692</w:t>
            </w:r>
          </w:p>
        </w:tc>
        <w:tc>
          <w:tcPr>
            <w:tcW w:type="dxa" w:w="984"/>
            <w:tcMar>
              <w:left w:type="dxa" w:w="0"/>
              <w:right w:type="dxa" w:w="0"/>
            </w:tcMar>
          </w:tcPr>
          <w:p w14:paraId="AA230000">
            <w:pPr>
              <w:pStyle w:val="Style_2"/>
              <w:ind w:firstLine="0" w:left="0"/>
              <w:jc w:val="center"/>
            </w:pPr>
            <w:r>
              <w:t>1,643</w:t>
            </w:r>
          </w:p>
        </w:tc>
        <w:tc>
          <w:tcPr>
            <w:tcW w:type="dxa" w:w="984"/>
            <w:tcMar>
              <w:left w:type="dxa" w:w="0"/>
              <w:right w:type="dxa" w:w="0"/>
            </w:tcMar>
          </w:tcPr>
          <w:p w14:paraId="AB230000">
            <w:pPr>
              <w:pStyle w:val="Style_2"/>
              <w:ind w:firstLine="0" w:left="0"/>
              <w:jc w:val="center"/>
            </w:pPr>
            <w:r>
              <w:t>1,73</w:t>
            </w:r>
          </w:p>
        </w:tc>
        <w:tc>
          <w:tcPr>
            <w:tcW w:type="dxa" w:w="1146"/>
            <w:tcMar>
              <w:left w:type="dxa" w:w="0"/>
              <w:right w:type="dxa" w:w="0"/>
            </w:tcMar>
          </w:tcPr>
          <w:p w14:paraId="AC230000">
            <w:pPr>
              <w:pStyle w:val="Style_2"/>
              <w:ind w:firstLine="0" w:left="0"/>
              <w:jc w:val="center"/>
            </w:pPr>
            <w:r>
              <w:t>-</w:t>
            </w:r>
          </w:p>
        </w:tc>
        <w:tc>
          <w:tcPr>
            <w:tcW w:type="dxa" w:w="1146"/>
            <w:tcMar>
              <w:left w:type="dxa" w:w="0"/>
              <w:right w:type="dxa" w:w="0"/>
            </w:tcMar>
          </w:tcPr>
          <w:p w14:paraId="AD230000">
            <w:pPr>
              <w:pStyle w:val="Style_2"/>
              <w:ind w:firstLine="0" w:left="0"/>
              <w:jc w:val="center"/>
            </w:pPr>
            <w:r>
              <w:t>-</w:t>
            </w:r>
          </w:p>
        </w:tc>
        <w:tc>
          <w:tcPr>
            <w:tcW w:type="dxa" w:w="1146"/>
            <w:tcMar>
              <w:left w:type="dxa" w:w="0"/>
              <w:right w:type="dxa" w:w="0"/>
            </w:tcMar>
          </w:tcPr>
          <w:p w14:paraId="AE230000">
            <w:pPr>
              <w:pStyle w:val="Style_2"/>
              <w:ind w:firstLine="0" w:left="0"/>
              <w:jc w:val="center"/>
            </w:pPr>
            <w:r>
              <w:t>-</w:t>
            </w:r>
          </w:p>
        </w:tc>
        <w:tc>
          <w:tcPr>
            <w:tcW w:type="dxa" w:w="1146"/>
            <w:tcMar>
              <w:left w:type="dxa" w:w="0"/>
              <w:right w:type="dxa" w:w="0"/>
            </w:tcMar>
          </w:tcPr>
          <w:p w14:paraId="AF230000">
            <w:pPr>
              <w:pStyle w:val="Style_2"/>
              <w:ind w:firstLine="0" w:left="0"/>
              <w:jc w:val="center"/>
            </w:pPr>
            <w:r>
              <w:t>-</w:t>
            </w:r>
          </w:p>
        </w:tc>
        <w:tc>
          <w:tcPr>
            <w:tcW w:type="dxa" w:w="1146"/>
            <w:tcMar>
              <w:left w:type="dxa" w:w="0"/>
              <w:right w:type="dxa" w:w="0"/>
            </w:tcMar>
          </w:tcPr>
          <w:p w14:paraId="B0230000">
            <w:pPr>
              <w:pStyle w:val="Style_2"/>
              <w:ind w:firstLine="0" w:left="0"/>
              <w:jc w:val="center"/>
            </w:pPr>
            <w:r>
              <w:t>-</w:t>
            </w:r>
          </w:p>
        </w:tc>
        <w:tc>
          <w:tcPr>
            <w:tcW w:type="dxa" w:w="1134"/>
            <w:tcMar>
              <w:left w:type="dxa" w:w="0"/>
              <w:right w:type="dxa" w:w="0"/>
            </w:tcMar>
          </w:tcPr>
          <w:p w14:paraId="B1230000">
            <w:pPr>
              <w:pStyle w:val="Style_2"/>
              <w:ind w:firstLine="0" w:left="0"/>
              <w:jc w:val="center"/>
            </w:pPr>
            <w:r>
              <w:t>-</w:t>
            </w:r>
          </w:p>
        </w:tc>
      </w:tr>
      <w:tr>
        <w:tc>
          <w:tcPr>
            <w:tcW w:type="dxa" w:w="2904"/>
            <w:tcMar>
              <w:left w:type="dxa" w:w="0"/>
              <w:right w:type="dxa" w:w="0"/>
            </w:tcMar>
          </w:tcPr>
          <w:p w14:paraId="B2230000">
            <w:pPr>
              <w:pStyle w:val="Style_2"/>
              <w:ind w:firstLine="0" w:left="283"/>
              <w:jc w:val="left"/>
            </w:pPr>
            <w:r>
              <w:t>Республика Саха (Якутия)</w:t>
            </w:r>
          </w:p>
        </w:tc>
        <w:tc>
          <w:tcPr>
            <w:tcW w:type="dxa" w:w="981"/>
            <w:tcMar>
              <w:left w:type="dxa" w:w="0"/>
              <w:right w:type="dxa" w:w="0"/>
            </w:tcMar>
          </w:tcPr>
          <w:p w14:paraId="B3230000">
            <w:pPr>
              <w:pStyle w:val="Style_2"/>
              <w:ind w:firstLine="0" w:left="0"/>
              <w:jc w:val="center"/>
            </w:pPr>
            <w:r>
              <w:t>0,433</w:t>
            </w:r>
          </w:p>
        </w:tc>
        <w:tc>
          <w:tcPr>
            <w:tcW w:type="dxa" w:w="984"/>
            <w:tcMar>
              <w:left w:type="dxa" w:w="0"/>
              <w:right w:type="dxa" w:w="0"/>
            </w:tcMar>
          </w:tcPr>
          <w:p w14:paraId="B4230000">
            <w:pPr>
              <w:pStyle w:val="Style_2"/>
              <w:ind w:firstLine="0" w:left="0"/>
              <w:jc w:val="center"/>
            </w:pPr>
            <w:r>
              <w:t>-</w:t>
            </w:r>
          </w:p>
        </w:tc>
        <w:tc>
          <w:tcPr>
            <w:tcW w:type="dxa" w:w="984"/>
            <w:tcMar>
              <w:left w:type="dxa" w:w="0"/>
              <w:right w:type="dxa" w:w="0"/>
            </w:tcMar>
          </w:tcPr>
          <w:p w14:paraId="B5230000">
            <w:pPr>
              <w:pStyle w:val="Style_2"/>
              <w:ind w:firstLine="0" w:left="0"/>
              <w:jc w:val="center"/>
            </w:pPr>
            <w:r>
              <w:t>1,788</w:t>
            </w:r>
          </w:p>
        </w:tc>
        <w:tc>
          <w:tcPr>
            <w:tcW w:type="dxa" w:w="984"/>
            <w:tcMar>
              <w:left w:type="dxa" w:w="0"/>
              <w:right w:type="dxa" w:w="0"/>
            </w:tcMar>
          </w:tcPr>
          <w:p w14:paraId="B6230000">
            <w:pPr>
              <w:pStyle w:val="Style_2"/>
              <w:ind w:firstLine="0" w:left="0"/>
              <w:jc w:val="center"/>
            </w:pPr>
            <w:r>
              <w:t>1,788</w:t>
            </w:r>
          </w:p>
        </w:tc>
        <w:tc>
          <w:tcPr>
            <w:tcW w:type="dxa" w:w="984"/>
            <w:tcMar>
              <w:left w:type="dxa" w:w="0"/>
              <w:right w:type="dxa" w:w="0"/>
            </w:tcMar>
          </w:tcPr>
          <w:p w14:paraId="B7230000">
            <w:pPr>
              <w:pStyle w:val="Style_2"/>
              <w:ind w:firstLine="0" w:left="0"/>
              <w:jc w:val="center"/>
            </w:pPr>
            <w:r>
              <w:t>2,609</w:t>
            </w:r>
          </w:p>
        </w:tc>
        <w:tc>
          <w:tcPr>
            <w:tcW w:type="dxa" w:w="984"/>
            <w:tcMar>
              <w:left w:type="dxa" w:w="0"/>
              <w:right w:type="dxa" w:w="0"/>
            </w:tcMar>
          </w:tcPr>
          <w:p w14:paraId="B8230000">
            <w:pPr>
              <w:pStyle w:val="Style_2"/>
              <w:ind w:firstLine="0" w:left="0"/>
              <w:jc w:val="center"/>
            </w:pPr>
            <w:r>
              <w:t>2,609</w:t>
            </w:r>
          </w:p>
        </w:tc>
        <w:tc>
          <w:tcPr>
            <w:tcW w:type="dxa" w:w="1146"/>
            <w:tcMar>
              <w:left w:type="dxa" w:w="0"/>
              <w:right w:type="dxa" w:w="0"/>
            </w:tcMar>
          </w:tcPr>
          <w:p w14:paraId="B9230000">
            <w:pPr>
              <w:pStyle w:val="Style_2"/>
              <w:ind w:firstLine="0" w:left="0"/>
              <w:jc w:val="center"/>
            </w:pPr>
            <w:r>
              <w:t>-</w:t>
            </w:r>
          </w:p>
        </w:tc>
        <w:tc>
          <w:tcPr>
            <w:tcW w:type="dxa" w:w="1146"/>
            <w:tcMar>
              <w:left w:type="dxa" w:w="0"/>
              <w:right w:type="dxa" w:w="0"/>
            </w:tcMar>
          </w:tcPr>
          <w:p w14:paraId="BA230000">
            <w:pPr>
              <w:pStyle w:val="Style_2"/>
              <w:ind w:firstLine="0" w:left="0"/>
              <w:jc w:val="center"/>
            </w:pPr>
            <w:r>
              <w:t>-</w:t>
            </w:r>
          </w:p>
        </w:tc>
        <w:tc>
          <w:tcPr>
            <w:tcW w:type="dxa" w:w="1146"/>
            <w:tcMar>
              <w:left w:type="dxa" w:w="0"/>
              <w:right w:type="dxa" w:w="0"/>
            </w:tcMar>
          </w:tcPr>
          <w:p w14:paraId="BB230000">
            <w:pPr>
              <w:pStyle w:val="Style_2"/>
              <w:ind w:firstLine="0" w:left="0"/>
              <w:jc w:val="center"/>
            </w:pPr>
            <w:r>
              <w:t>-</w:t>
            </w:r>
          </w:p>
        </w:tc>
        <w:tc>
          <w:tcPr>
            <w:tcW w:type="dxa" w:w="1146"/>
            <w:tcMar>
              <w:left w:type="dxa" w:w="0"/>
              <w:right w:type="dxa" w:w="0"/>
            </w:tcMar>
          </w:tcPr>
          <w:p w14:paraId="BC230000">
            <w:pPr>
              <w:pStyle w:val="Style_2"/>
              <w:ind w:firstLine="0" w:left="0"/>
              <w:jc w:val="center"/>
            </w:pPr>
            <w:r>
              <w:t>-</w:t>
            </w:r>
          </w:p>
        </w:tc>
        <w:tc>
          <w:tcPr>
            <w:tcW w:type="dxa" w:w="1146"/>
            <w:tcMar>
              <w:left w:type="dxa" w:w="0"/>
              <w:right w:type="dxa" w:w="0"/>
            </w:tcMar>
          </w:tcPr>
          <w:p w14:paraId="BD230000">
            <w:pPr>
              <w:pStyle w:val="Style_2"/>
              <w:ind w:firstLine="0" w:left="0"/>
              <w:jc w:val="center"/>
            </w:pPr>
            <w:r>
              <w:t>-</w:t>
            </w:r>
          </w:p>
        </w:tc>
        <w:tc>
          <w:tcPr>
            <w:tcW w:type="dxa" w:w="1134"/>
            <w:tcMar>
              <w:left w:type="dxa" w:w="0"/>
              <w:right w:type="dxa" w:w="0"/>
            </w:tcMar>
          </w:tcPr>
          <w:p w14:paraId="BE230000">
            <w:pPr>
              <w:pStyle w:val="Style_2"/>
              <w:ind w:firstLine="0" w:left="0"/>
              <w:jc w:val="center"/>
            </w:pPr>
            <w:r>
              <w:t>-</w:t>
            </w:r>
          </w:p>
        </w:tc>
      </w:tr>
      <w:tr>
        <w:tc>
          <w:tcPr>
            <w:tcW w:type="dxa" w:w="2904"/>
            <w:tcMar>
              <w:left w:type="dxa" w:w="0"/>
              <w:right w:type="dxa" w:w="0"/>
            </w:tcMar>
          </w:tcPr>
          <w:p w14:paraId="BF230000">
            <w:pPr>
              <w:pStyle w:val="Style_2"/>
              <w:ind w:firstLine="0" w:left="283"/>
              <w:jc w:val="left"/>
            </w:pPr>
            <w:r>
              <w:t>Камчатский край</w:t>
            </w:r>
          </w:p>
        </w:tc>
        <w:tc>
          <w:tcPr>
            <w:tcW w:type="dxa" w:w="981"/>
            <w:tcMar>
              <w:left w:type="dxa" w:w="0"/>
              <w:right w:type="dxa" w:w="0"/>
            </w:tcMar>
          </w:tcPr>
          <w:p w14:paraId="C0230000">
            <w:pPr>
              <w:pStyle w:val="Style_2"/>
              <w:ind w:firstLine="0" w:left="0"/>
              <w:jc w:val="center"/>
            </w:pPr>
            <w:r>
              <w:t>0,144</w:t>
            </w:r>
          </w:p>
        </w:tc>
        <w:tc>
          <w:tcPr>
            <w:tcW w:type="dxa" w:w="984"/>
            <w:tcMar>
              <w:left w:type="dxa" w:w="0"/>
              <w:right w:type="dxa" w:w="0"/>
            </w:tcMar>
          </w:tcPr>
          <w:p w14:paraId="C1230000">
            <w:pPr>
              <w:pStyle w:val="Style_2"/>
              <w:ind w:firstLine="0" w:left="0"/>
              <w:jc w:val="center"/>
            </w:pPr>
            <w:r>
              <w:t>-</w:t>
            </w:r>
          </w:p>
        </w:tc>
        <w:tc>
          <w:tcPr>
            <w:tcW w:type="dxa" w:w="984"/>
            <w:tcMar>
              <w:left w:type="dxa" w:w="0"/>
              <w:right w:type="dxa" w:w="0"/>
            </w:tcMar>
          </w:tcPr>
          <w:p w14:paraId="C2230000">
            <w:pPr>
              <w:pStyle w:val="Style_2"/>
              <w:ind w:firstLine="0" w:left="0"/>
              <w:jc w:val="center"/>
            </w:pPr>
            <w:r>
              <w:t>-</w:t>
            </w:r>
          </w:p>
        </w:tc>
        <w:tc>
          <w:tcPr>
            <w:tcW w:type="dxa" w:w="984"/>
            <w:tcMar>
              <w:left w:type="dxa" w:w="0"/>
              <w:right w:type="dxa" w:w="0"/>
            </w:tcMar>
          </w:tcPr>
          <w:p w14:paraId="C3230000">
            <w:pPr>
              <w:pStyle w:val="Style_2"/>
              <w:ind w:firstLine="0" w:left="0"/>
              <w:jc w:val="center"/>
            </w:pPr>
            <w:r>
              <w:t>-</w:t>
            </w:r>
          </w:p>
        </w:tc>
        <w:tc>
          <w:tcPr>
            <w:tcW w:type="dxa" w:w="984"/>
            <w:tcMar>
              <w:left w:type="dxa" w:w="0"/>
              <w:right w:type="dxa" w:w="0"/>
            </w:tcMar>
          </w:tcPr>
          <w:p w14:paraId="C4230000">
            <w:pPr>
              <w:pStyle w:val="Style_2"/>
              <w:ind w:firstLine="0" w:left="0"/>
              <w:jc w:val="center"/>
            </w:pPr>
            <w:r>
              <w:t>-</w:t>
            </w:r>
          </w:p>
        </w:tc>
        <w:tc>
          <w:tcPr>
            <w:tcW w:type="dxa" w:w="984"/>
            <w:tcMar>
              <w:left w:type="dxa" w:w="0"/>
              <w:right w:type="dxa" w:w="0"/>
            </w:tcMar>
          </w:tcPr>
          <w:p w14:paraId="C5230000">
            <w:pPr>
              <w:pStyle w:val="Style_2"/>
              <w:ind w:firstLine="0" w:left="0"/>
              <w:jc w:val="center"/>
            </w:pPr>
            <w:r>
              <w:t>-</w:t>
            </w:r>
          </w:p>
        </w:tc>
        <w:tc>
          <w:tcPr>
            <w:tcW w:type="dxa" w:w="1146"/>
            <w:tcMar>
              <w:left w:type="dxa" w:w="0"/>
              <w:right w:type="dxa" w:w="0"/>
            </w:tcMar>
          </w:tcPr>
          <w:p w14:paraId="C6230000">
            <w:pPr>
              <w:pStyle w:val="Style_2"/>
              <w:ind w:firstLine="0" w:left="0"/>
              <w:jc w:val="center"/>
            </w:pPr>
            <w:r>
              <w:t>-</w:t>
            </w:r>
          </w:p>
        </w:tc>
        <w:tc>
          <w:tcPr>
            <w:tcW w:type="dxa" w:w="1146"/>
            <w:tcMar>
              <w:left w:type="dxa" w:w="0"/>
              <w:right w:type="dxa" w:w="0"/>
            </w:tcMar>
          </w:tcPr>
          <w:p w14:paraId="C7230000">
            <w:pPr>
              <w:pStyle w:val="Style_2"/>
              <w:ind w:firstLine="0" w:left="0"/>
              <w:jc w:val="center"/>
            </w:pPr>
            <w:r>
              <w:t>-</w:t>
            </w:r>
          </w:p>
        </w:tc>
        <w:tc>
          <w:tcPr>
            <w:tcW w:type="dxa" w:w="1146"/>
            <w:tcMar>
              <w:left w:type="dxa" w:w="0"/>
              <w:right w:type="dxa" w:w="0"/>
            </w:tcMar>
          </w:tcPr>
          <w:p w14:paraId="C8230000">
            <w:pPr>
              <w:pStyle w:val="Style_2"/>
              <w:ind w:firstLine="0" w:left="0"/>
              <w:jc w:val="center"/>
            </w:pPr>
            <w:r>
              <w:t>-</w:t>
            </w:r>
          </w:p>
        </w:tc>
        <w:tc>
          <w:tcPr>
            <w:tcW w:type="dxa" w:w="1146"/>
            <w:tcMar>
              <w:left w:type="dxa" w:w="0"/>
              <w:right w:type="dxa" w:w="0"/>
            </w:tcMar>
          </w:tcPr>
          <w:p w14:paraId="C9230000">
            <w:pPr>
              <w:pStyle w:val="Style_2"/>
              <w:ind w:firstLine="0" w:left="0"/>
              <w:jc w:val="center"/>
            </w:pPr>
            <w:r>
              <w:t>-</w:t>
            </w:r>
          </w:p>
        </w:tc>
        <w:tc>
          <w:tcPr>
            <w:tcW w:type="dxa" w:w="1146"/>
            <w:tcMar>
              <w:left w:type="dxa" w:w="0"/>
              <w:right w:type="dxa" w:w="0"/>
            </w:tcMar>
          </w:tcPr>
          <w:p w14:paraId="CA230000">
            <w:pPr>
              <w:pStyle w:val="Style_2"/>
              <w:ind w:firstLine="0" w:left="0"/>
              <w:jc w:val="center"/>
            </w:pPr>
            <w:r>
              <w:t>-</w:t>
            </w:r>
          </w:p>
        </w:tc>
        <w:tc>
          <w:tcPr>
            <w:tcW w:type="dxa" w:w="1134"/>
            <w:tcMar>
              <w:left w:type="dxa" w:w="0"/>
              <w:right w:type="dxa" w:w="0"/>
            </w:tcMar>
          </w:tcPr>
          <w:p w14:paraId="CB230000">
            <w:pPr>
              <w:pStyle w:val="Style_2"/>
              <w:ind w:firstLine="0" w:left="0"/>
              <w:jc w:val="center"/>
            </w:pPr>
            <w:r>
              <w:t>-</w:t>
            </w:r>
          </w:p>
        </w:tc>
      </w:tr>
      <w:tr>
        <w:tc>
          <w:tcPr>
            <w:tcW w:type="dxa" w:w="2904"/>
            <w:tcMar>
              <w:left w:type="dxa" w:w="0"/>
              <w:right w:type="dxa" w:w="0"/>
            </w:tcMar>
          </w:tcPr>
          <w:p w14:paraId="CC230000">
            <w:pPr>
              <w:pStyle w:val="Style_2"/>
              <w:ind w:firstLine="0" w:left="283"/>
              <w:jc w:val="left"/>
            </w:pPr>
            <w:r>
              <w:t>Приморский край</w:t>
            </w:r>
          </w:p>
        </w:tc>
        <w:tc>
          <w:tcPr>
            <w:tcW w:type="dxa" w:w="981"/>
            <w:tcMar>
              <w:left w:type="dxa" w:w="0"/>
              <w:right w:type="dxa" w:w="0"/>
            </w:tcMar>
          </w:tcPr>
          <w:p w14:paraId="CD230000">
            <w:pPr>
              <w:pStyle w:val="Style_2"/>
              <w:ind w:firstLine="0" w:left="0"/>
              <w:jc w:val="center"/>
            </w:pPr>
            <w:r>
              <w:t>0,9</w:t>
            </w:r>
          </w:p>
        </w:tc>
        <w:tc>
          <w:tcPr>
            <w:tcW w:type="dxa" w:w="984"/>
            <w:tcMar>
              <w:left w:type="dxa" w:w="0"/>
              <w:right w:type="dxa" w:w="0"/>
            </w:tcMar>
          </w:tcPr>
          <w:p w14:paraId="CE230000">
            <w:pPr>
              <w:pStyle w:val="Style_2"/>
              <w:ind w:firstLine="0" w:left="0"/>
              <w:jc w:val="center"/>
            </w:pPr>
            <w:r>
              <w:t>-</w:t>
            </w:r>
          </w:p>
        </w:tc>
        <w:tc>
          <w:tcPr>
            <w:tcW w:type="dxa" w:w="984"/>
            <w:tcMar>
              <w:left w:type="dxa" w:w="0"/>
              <w:right w:type="dxa" w:w="0"/>
            </w:tcMar>
          </w:tcPr>
          <w:p w14:paraId="CF230000">
            <w:pPr>
              <w:pStyle w:val="Style_2"/>
              <w:ind w:firstLine="0" w:left="0"/>
              <w:jc w:val="center"/>
            </w:pPr>
            <w:r>
              <w:t>-</w:t>
            </w:r>
          </w:p>
        </w:tc>
        <w:tc>
          <w:tcPr>
            <w:tcW w:type="dxa" w:w="984"/>
            <w:tcMar>
              <w:left w:type="dxa" w:w="0"/>
              <w:right w:type="dxa" w:w="0"/>
            </w:tcMar>
          </w:tcPr>
          <w:p w14:paraId="D0230000">
            <w:pPr>
              <w:pStyle w:val="Style_2"/>
              <w:ind w:firstLine="0" w:left="0"/>
              <w:jc w:val="center"/>
            </w:pPr>
            <w:r>
              <w:t>-</w:t>
            </w:r>
          </w:p>
        </w:tc>
        <w:tc>
          <w:tcPr>
            <w:tcW w:type="dxa" w:w="984"/>
            <w:tcMar>
              <w:left w:type="dxa" w:w="0"/>
              <w:right w:type="dxa" w:w="0"/>
            </w:tcMar>
          </w:tcPr>
          <w:p w14:paraId="D1230000">
            <w:pPr>
              <w:pStyle w:val="Style_2"/>
              <w:ind w:firstLine="0" w:left="0"/>
              <w:jc w:val="center"/>
            </w:pPr>
            <w:r>
              <w:t>-</w:t>
            </w:r>
          </w:p>
        </w:tc>
        <w:tc>
          <w:tcPr>
            <w:tcW w:type="dxa" w:w="984"/>
            <w:tcMar>
              <w:left w:type="dxa" w:w="0"/>
              <w:right w:type="dxa" w:w="0"/>
            </w:tcMar>
          </w:tcPr>
          <w:p w14:paraId="D2230000">
            <w:pPr>
              <w:pStyle w:val="Style_2"/>
              <w:ind w:firstLine="0" w:left="0"/>
              <w:jc w:val="center"/>
            </w:pPr>
            <w:r>
              <w:t>-</w:t>
            </w:r>
          </w:p>
        </w:tc>
        <w:tc>
          <w:tcPr>
            <w:tcW w:type="dxa" w:w="1146"/>
            <w:tcMar>
              <w:left w:type="dxa" w:w="0"/>
              <w:right w:type="dxa" w:w="0"/>
            </w:tcMar>
          </w:tcPr>
          <w:p w14:paraId="D3230000">
            <w:pPr>
              <w:pStyle w:val="Style_2"/>
              <w:ind w:firstLine="0" w:left="0"/>
              <w:jc w:val="center"/>
            </w:pPr>
            <w:r>
              <w:t>-</w:t>
            </w:r>
          </w:p>
        </w:tc>
        <w:tc>
          <w:tcPr>
            <w:tcW w:type="dxa" w:w="1146"/>
            <w:tcMar>
              <w:left w:type="dxa" w:w="0"/>
              <w:right w:type="dxa" w:w="0"/>
            </w:tcMar>
          </w:tcPr>
          <w:p w14:paraId="D4230000">
            <w:pPr>
              <w:pStyle w:val="Style_2"/>
              <w:ind w:firstLine="0" w:left="0"/>
              <w:jc w:val="center"/>
            </w:pPr>
            <w:r>
              <w:t>-</w:t>
            </w:r>
          </w:p>
        </w:tc>
        <w:tc>
          <w:tcPr>
            <w:tcW w:type="dxa" w:w="1146"/>
            <w:tcMar>
              <w:left w:type="dxa" w:w="0"/>
              <w:right w:type="dxa" w:w="0"/>
            </w:tcMar>
          </w:tcPr>
          <w:p w14:paraId="D5230000">
            <w:pPr>
              <w:pStyle w:val="Style_2"/>
              <w:ind w:firstLine="0" w:left="0"/>
              <w:jc w:val="center"/>
            </w:pPr>
            <w:r>
              <w:t>-</w:t>
            </w:r>
          </w:p>
        </w:tc>
        <w:tc>
          <w:tcPr>
            <w:tcW w:type="dxa" w:w="1146"/>
            <w:tcMar>
              <w:left w:type="dxa" w:w="0"/>
              <w:right w:type="dxa" w:w="0"/>
            </w:tcMar>
          </w:tcPr>
          <w:p w14:paraId="D6230000">
            <w:pPr>
              <w:pStyle w:val="Style_2"/>
              <w:ind w:firstLine="0" w:left="0"/>
              <w:jc w:val="center"/>
            </w:pPr>
            <w:r>
              <w:t>-</w:t>
            </w:r>
          </w:p>
        </w:tc>
        <w:tc>
          <w:tcPr>
            <w:tcW w:type="dxa" w:w="1146"/>
            <w:tcMar>
              <w:left w:type="dxa" w:w="0"/>
              <w:right w:type="dxa" w:w="0"/>
            </w:tcMar>
          </w:tcPr>
          <w:p w14:paraId="D7230000">
            <w:pPr>
              <w:pStyle w:val="Style_2"/>
              <w:ind w:firstLine="0" w:left="0"/>
              <w:jc w:val="center"/>
            </w:pPr>
            <w:r>
              <w:t>-</w:t>
            </w:r>
          </w:p>
        </w:tc>
        <w:tc>
          <w:tcPr>
            <w:tcW w:type="dxa" w:w="1134"/>
            <w:tcMar>
              <w:left w:type="dxa" w:w="0"/>
              <w:right w:type="dxa" w:w="0"/>
            </w:tcMar>
          </w:tcPr>
          <w:p w14:paraId="D8230000">
            <w:pPr>
              <w:pStyle w:val="Style_2"/>
              <w:ind w:firstLine="0" w:left="0"/>
              <w:jc w:val="center"/>
            </w:pPr>
            <w:r>
              <w:t>-</w:t>
            </w:r>
          </w:p>
        </w:tc>
      </w:tr>
      <w:tr>
        <w:tc>
          <w:tcPr>
            <w:tcW w:type="dxa" w:w="2904"/>
            <w:tcMar>
              <w:left w:type="dxa" w:w="0"/>
              <w:right w:type="dxa" w:w="0"/>
            </w:tcMar>
          </w:tcPr>
          <w:p w14:paraId="D9230000">
            <w:pPr>
              <w:pStyle w:val="Style_2"/>
              <w:ind w:firstLine="0" w:left="283"/>
              <w:jc w:val="left"/>
            </w:pPr>
            <w:r>
              <w:t>Хабаровский край</w:t>
            </w:r>
          </w:p>
        </w:tc>
        <w:tc>
          <w:tcPr>
            <w:tcW w:type="dxa" w:w="981"/>
            <w:tcMar>
              <w:left w:type="dxa" w:w="0"/>
              <w:right w:type="dxa" w:w="0"/>
            </w:tcMar>
          </w:tcPr>
          <w:p w14:paraId="DA230000">
            <w:pPr>
              <w:pStyle w:val="Style_2"/>
              <w:ind w:firstLine="0" w:left="0"/>
              <w:jc w:val="center"/>
            </w:pPr>
            <w:r>
              <w:t>0,389</w:t>
            </w:r>
          </w:p>
        </w:tc>
        <w:tc>
          <w:tcPr>
            <w:tcW w:type="dxa" w:w="984"/>
            <w:tcMar>
              <w:left w:type="dxa" w:w="0"/>
              <w:right w:type="dxa" w:w="0"/>
            </w:tcMar>
          </w:tcPr>
          <w:p w14:paraId="DB230000">
            <w:pPr>
              <w:pStyle w:val="Style_2"/>
              <w:ind w:firstLine="0" w:left="0"/>
              <w:jc w:val="center"/>
            </w:pPr>
            <w:r>
              <w:t>0,824</w:t>
            </w:r>
          </w:p>
        </w:tc>
        <w:tc>
          <w:tcPr>
            <w:tcW w:type="dxa" w:w="984"/>
            <w:tcMar>
              <w:left w:type="dxa" w:w="0"/>
              <w:right w:type="dxa" w:w="0"/>
            </w:tcMar>
          </w:tcPr>
          <w:p w14:paraId="DC230000">
            <w:pPr>
              <w:pStyle w:val="Style_2"/>
              <w:ind w:firstLine="0" w:left="0"/>
              <w:jc w:val="center"/>
            </w:pPr>
            <w:r>
              <w:t>0,687</w:t>
            </w:r>
          </w:p>
        </w:tc>
        <w:tc>
          <w:tcPr>
            <w:tcW w:type="dxa" w:w="984"/>
            <w:tcMar>
              <w:left w:type="dxa" w:w="0"/>
              <w:right w:type="dxa" w:w="0"/>
            </w:tcMar>
          </w:tcPr>
          <w:p w14:paraId="DD230000">
            <w:pPr>
              <w:pStyle w:val="Style_2"/>
              <w:ind w:firstLine="0" w:left="0"/>
              <w:jc w:val="center"/>
            </w:pPr>
            <w:r>
              <w:t>0,687</w:t>
            </w:r>
          </w:p>
        </w:tc>
        <w:tc>
          <w:tcPr>
            <w:tcW w:type="dxa" w:w="984"/>
            <w:tcMar>
              <w:left w:type="dxa" w:w="0"/>
              <w:right w:type="dxa" w:w="0"/>
            </w:tcMar>
          </w:tcPr>
          <w:p w14:paraId="DE230000">
            <w:pPr>
              <w:pStyle w:val="Style_2"/>
              <w:ind w:firstLine="0" w:left="0"/>
              <w:jc w:val="center"/>
            </w:pPr>
            <w:r>
              <w:t>2,105</w:t>
            </w:r>
          </w:p>
        </w:tc>
        <w:tc>
          <w:tcPr>
            <w:tcW w:type="dxa" w:w="984"/>
            <w:tcMar>
              <w:left w:type="dxa" w:w="0"/>
              <w:right w:type="dxa" w:w="0"/>
            </w:tcMar>
          </w:tcPr>
          <w:p w14:paraId="DF230000">
            <w:pPr>
              <w:pStyle w:val="Style_2"/>
              <w:ind w:firstLine="0" w:left="0"/>
              <w:jc w:val="center"/>
            </w:pPr>
            <w:r>
              <w:t>2,105</w:t>
            </w:r>
          </w:p>
        </w:tc>
        <w:tc>
          <w:tcPr>
            <w:tcW w:type="dxa" w:w="1146"/>
            <w:tcMar>
              <w:left w:type="dxa" w:w="0"/>
              <w:right w:type="dxa" w:w="0"/>
            </w:tcMar>
          </w:tcPr>
          <w:p w14:paraId="E0230000">
            <w:pPr>
              <w:pStyle w:val="Style_2"/>
              <w:ind w:firstLine="0" w:left="0"/>
              <w:jc w:val="center"/>
            </w:pPr>
            <w:r>
              <w:t>-</w:t>
            </w:r>
          </w:p>
        </w:tc>
        <w:tc>
          <w:tcPr>
            <w:tcW w:type="dxa" w:w="1146"/>
            <w:tcMar>
              <w:left w:type="dxa" w:w="0"/>
              <w:right w:type="dxa" w:w="0"/>
            </w:tcMar>
          </w:tcPr>
          <w:p w14:paraId="E1230000">
            <w:pPr>
              <w:pStyle w:val="Style_2"/>
              <w:ind w:firstLine="0" w:left="0"/>
              <w:jc w:val="center"/>
            </w:pPr>
            <w:r>
              <w:t>-</w:t>
            </w:r>
          </w:p>
        </w:tc>
        <w:tc>
          <w:tcPr>
            <w:tcW w:type="dxa" w:w="1146"/>
            <w:tcMar>
              <w:left w:type="dxa" w:w="0"/>
              <w:right w:type="dxa" w:w="0"/>
            </w:tcMar>
          </w:tcPr>
          <w:p w14:paraId="E2230000">
            <w:pPr>
              <w:pStyle w:val="Style_2"/>
              <w:ind w:firstLine="0" w:left="0"/>
              <w:jc w:val="center"/>
            </w:pPr>
            <w:r>
              <w:t>-</w:t>
            </w:r>
          </w:p>
        </w:tc>
        <w:tc>
          <w:tcPr>
            <w:tcW w:type="dxa" w:w="1146"/>
            <w:tcMar>
              <w:left w:type="dxa" w:w="0"/>
              <w:right w:type="dxa" w:w="0"/>
            </w:tcMar>
          </w:tcPr>
          <w:p w14:paraId="E3230000">
            <w:pPr>
              <w:pStyle w:val="Style_2"/>
              <w:ind w:firstLine="0" w:left="0"/>
              <w:jc w:val="center"/>
            </w:pPr>
            <w:r>
              <w:t>-</w:t>
            </w:r>
          </w:p>
        </w:tc>
        <w:tc>
          <w:tcPr>
            <w:tcW w:type="dxa" w:w="1146"/>
            <w:tcMar>
              <w:left w:type="dxa" w:w="0"/>
              <w:right w:type="dxa" w:w="0"/>
            </w:tcMar>
          </w:tcPr>
          <w:p w14:paraId="E4230000">
            <w:pPr>
              <w:pStyle w:val="Style_2"/>
              <w:ind w:firstLine="0" w:left="0"/>
              <w:jc w:val="center"/>
            </w:pPr>
            <w:r>
              <w:t>-</w:t>
            </w:r>
          </w:p>
        </w:tc>
        <w:tc>
          <w:tcPr>
            <w:tcW w:type="dxa" w:w="1134"/>
            <w:tcMar>
              <w:left w:type="dxa" w:w="0"/>
              <w:right w:type="dxa" w:w="0"/>
            </w:tcMar>
          </w:tcPr>
          <w:p w14:paraId="E5230000">
            <w:pPr>
              <w:pStyle w:val="Style_2"/>
              <w:ind w:firstLine="0" w:left="0"/>
              <w:jc w:val="center"/>
            </w:pPr>
            <w:r>
              <w:t>-</w:t>
            </w:r>
          </w:p>
        </w:tc>
      </w:tr>
      <w:tr>
        <w:tc>
          <w:tcPr>
            <w:tcW w:type="dxa" w:w="2904"/>
            <w:tcMar>
              <w:left w:type="dxa" w:w="0"/>
              <w:right w:type="dxa" w:w="0"/>
            </w:tcMar>
          </w:tcPr>
          <w:p w14:paraId="E6230000">
            <w:pPr>
              <w:pStyle w:val="Style_2"/>
              <w:ind w:firstLine="0" w:left="283"/>
              <w:jc w:val="left"/>
            </w:pPr>
            <w:r>
              <w:t>Амурская область</w:t>
            </w:r>
          </w:p>
        </w:tc>
        <w:tc>
          <w:tcPr>
            <w:tcW w:type="dxa" w:w="981"/>
            <w:tcMar>
              <w:left w:type="dxa" w:w="0"/>
              <w:right w:type="dxa" w:w="0"/>
            </w:tcMar>
          </w:tcPr>
          <w:p w14:paraId="E7230000">
            <w:pPr>
              <w:pStyle w:val="Style_2"/>
              <w:ind w:firstLine="0" w:left="0"/>
              <w:jc w:val="center"/>
            </w:pPr>
            <w:r>
              <w:t>0,389</w:t>
            </w:r>
          </w:p>
        </w:tc>
        <w:tc>
          <w:tcPr>
            <w:tcW w:type="dxa" w:w="984"/>
            <w:tcMar>
              <w:left w:type="dxa" w:w="0"/>
              <w:right w:type="dxa" w:w="0"/>
            </w:tcMar>
          </w:tcPr>
          <w:p w14:paraId="E8230000">
            <w:pPr>
              <w:pStyle w:val="Style_2"/>
              <w:ind w:firstLine="0" w:left="0"/>
              <w:jc w:val="center"/>
            </w:pPr>
            <w:r>
              <w:t>-</w:t>
            </w:r>
          </w:p>
        </w:tc>
        <w:tc>
          <w:tcPr>
            <w:tcW w:type="dxa" w:w="984"/>
            <w:tcMar>
              <w:left w:type="dxa" w:w="0"/>
              <w:right w:type="dxa" w:w="0"/>
            </w:tcMar>
          </w:tcPr>
          <w:p w14:paraId="E9230000">
            <w:pPr>
              <w:pStyle w:val="Style_2"/>
              <w:ind w:firstLine="0" w:left="0"/>
              <w:jc w:val="center"/>
            </w:pPr>
            <w:r>
              <w:t>-</w:t>
            </w:r>
          </w:p>
        </w:tc>
        <w:tc>
          <w:tcPr>
            <w:tcW w:type="dxa" w:w="984"/>
            <w:tcMar>
              <w:left w:type="dxa" w:w="0"/>
              <w:right w:type="dxa" w:w="0"/>
            </w:tcMar>
          </w:tcPr>
          <w:p w14:paraId="EA230000">
            <w:pPr>
              <w:pStyle w:val="Style_2"/>
              <w:ind w:firstLine="0" w:left="0"/>
              <w:jc w:val="center"/>
            </w:pPr>
            <w:r>
              <w:t>-</w:t>
            </w:r>
          </w:p>
        </w:tc>
        <w:tc>
          <w:tcPr>
            <w:tcW w:type="dxa" w:w="984"/>
            <w:tcMar>
              <w:left w:type="dxa" w:w="0"/>
              <w:right w:type="dxa" w:w="0"/>
            </w:tcMar>
          </w:tcPr>
          <w:p w14:paraId="EB230000">
            <w:pPr>
              <w:pStyle w:val="Style_2"/>
              <w:ind w:firstLine="0" w:left="0"/>
              <w:jc w:val="center"/>
            </w:pPr>
            <w:r>
              <w:t>1,765</w:t>
            </w:r>
          </w:p>
        </w:tc>
        <w:tc>
          <w:tcPr>
            <w:tcW w:type="dxa" w:w="984"/>
            <w:tcMar>
              <w:left w:type="dxa" w:w="0"/>
              <w:right w:type="dxa" w:w="0"/>
            </w:tcMar>
          </w:tcPr>
          <w:p w14:paraId="EC230000">
            <w:pPr>
              <w:pStyle w:val="Style_2"/>
              <w:ind w:firstLine="0" w:left="0"/>
              <w:jc w:val="center"/>
            </w:pPr>
            <w:r>
              <w:t>1,783</w:t>
            </w:r>
          </w:p>
        </w:tc>
        <w:tc>
          <w:tcPr>
            <w:tcW w:type="dxa" w:w="1146"/>
            <w:tcMar>
              <w:left w:type="dxa" w:w="0"/>
              <w:right w:type="dxa" w:w="0"/>
            </w:tcMar>
          </w:tcPr>
          <w:p w14:paraId="ED230000">
            <w:pPr>
              <w:pStyle w:val="Style_2"/>
              <w:ind w:firstLine="0" w:left="0"/>
              <w:jc w:val="center"/>
            </w:pPr>
            <w:r>
              <w:t>-</w:t>
            </w:r>
          </w:p>
        </w:tc>
        <w:tc>
          <w:tcPr>
            <w:tcW w:type="dxa" w:w="1146"/>
            <w:tcMar>
              <w:left w:type="dxa" w:w="0"/>
              <w:right w:type="dxa" w:w="0"/>
            </w:tcMar>
          </w:tcPr>
          <w:p w14:paraId="EE230000">
            <w:pPr>
              <w:pStyle w:val="Style_2"/>
              <w:ind w:firstLine="0" w:left="0"/>
              <w:jc w:val="center"/>
            </w:pPr>
            <w:r>
              <w:t>-</w:t>
            </w:r>
          </w:p>
        </w:tc>
        <w:tc>
          <w:tcPr>
            <w:tcW w:type="dxa" w:w="1146"/>
            <w:tcMar>
              <w:left w:type="dxa" w:w="0"/>
              <w:right w:type="dxa" w:w="0"/>
            </w:tcMar>
          </w:tcPr>
          <w:p w14:paraId="EF230000">
            <w:pPr>
              <w:pStyle w:val="Style_2"/>
              <w:ind w:firstLine="0" w:left="0"/>
              <w:jc w:val="center"/>
            </w:pPr>
            <w:r>
              <w:t>-</w:t>
            </w:r>
          </w:p>
        </w:tc>
        <w:tc>
          <w:tcPr>
            <w:tcW w:type="dxa" w:w="1146"/>
            <w:tcMar>
              <w:left w:type="dxa" w:w="0"/>
              <w:right w:type="dxa" w:w="0"/>
            </w:tcMar>
          </w:tcPr>
          <w:p w14:paraId="F0230000">
            <w:pPr>
              <w:pStyle w:val="Style_2"/>
              <w:ind w:firstLine="0" w:left="0"/>
              <w:jc w:val="center"/>
            </w:pPr>
            <w:r>
              <w:t>-</w:t>
            </w:r>
          </w:p>
        </w:tc>
        <w:tc>
          <w:tcPr>
            <w:tcW w:type="dxa" w:w="1146"/>
            <w:tcMar>
              <w:left w:type="dxa" w:w="0"/>
              <w:right w:type="dxa" w:w="0"/>
            </w:tcMar>
          </w:tcPr>
          <w:p w14:paraId="F1230000">
            <w:pPr>
              <w:pStyle w:val="Style_2"/>
              <w:ind w:firstLine="0" w:left="0"/>
              <w:jc w:val="center"/>
            </w:pPr>
            <w:r>
              <w:t>-</w:t>
            </w:r>
          </w:p>
        </w:tc>
        <w:tc>
          <w:tcPr>
            <w:tcW w:type="dxa" w:w="1134"/>
            <w:tcMar>
              <w:left w:type="dxa" w:w="0"/>
              <w:right w:type="dxa" w:w="0"/>
            </w:tcMar>
          </w:tcPr>
          <w:p w14:paraId="F2230000">
            <w:pPr>
              <w:pStyle w:val="Style_2"/>
              <w:ind w:firstLine="0" w:left="0"/>
              <w:jc w:val="center"/>
            </w:pPr>
            <w:r>
              <w:t>-</w:t>
            </w:r>
          </w:p>
        </w:tc>
      </w:tr>
      <w:tr>
        <w:tc>
          <w:tcPr>
            <w:tcW w:type="dxa" w:w="2904"/>
            <w:tcMar>
              <w:left w:type="dxa" w:w="0"/>
              <w:right w:type="dxa" w:w="0"/>
            </w:tcMar>
          </w:tcPr>
          <w:p w14:paraId="F3230000">
            <w:pPr>
              <w:pStyle w:val="Style_2"/>
              <w:ind w:firstLine="0" w:left="283"/>
              <w:jc w:val="left"/>
            </w:pPr>
            <w:r>
              <w:t>Магаданская область</w:t>
            </w:r>
          </w:p>
        </w:tc>
        <w:tc>
          <w:tcPr>
            <w:tcW w:type="dxa" w:w="981"/>
            <w:tcMar>
              <w:left w:type="dxa" w:w="0"/>
              <w:right w:type="dxa" w:w="0"/>
            </w:tcMar>
          </w:tcPr>
          <w:p w14:paraId="F4230000">
            <w:pPr>
              <w:pStyle w:val="Style_2"/>
              <w:ind w:firstLine="0" w:left="0"/>
              <w:jc w:val="center"/>
            </w:pPr>
            <w:r>
              <w:t>0,667</w:t>
            </w:r>
          </w:p>
        </w:tc>
        <w:tc>
          <w:tcPr>
            <w:tcW w:type="dxa" w:w="984"/>
            <w:tcMar>
              <w:left w:type="dxa" w:w="0"/>
              <w:right w:type="dxa" w:w="0"/>
            </w:tcMar>
          </w:tcPr>
          <w:p w14:paraId="F5230000">
            <w:pPr>
              <w:pStyle w:val="Style_2"/>
              <w:ind w:firstLine="0" w:left="0"/>
              <w:jc w:val="center"/>
            </w:pPr>
            <w:r>
              <w:t>-</w:t>
            </w:r>
          </w:p>
        </w:tc>
        <w:tc>
          <w:tcPr>
            <w:tcW w:type="dxa" w:w="984"/>
            <w:tcMar>
              <w:left w:type="dxa" w:w="0"/>
              <w:right w:type="dxa" w:w="0"/>
            </w:tcMar>
          </w:tcPr>
          <w:p w14:paraId="F6230000">
            <w:pPr>
              <w:pStyle w:val="Style_2"/>
              <w:ind w:firstLine="0" w:left="0"/>
              <w:jc w:val="center"/>
            </w:pPr>
            <w:r>
              <w:t>0,491</w:t>
            </w:r>
          </w:p>
        </w:tc>
        <w:tc>
          <w:tcPr>
            <w:tcW w:type="dxa" w:w="984"/>
            <w:tcMar>
              <w:left w:type="dxa" w:w="0"/>
              <w:right w:type="dxa" w:w="0"/>
            </w:tcMar>
          </w:tcPr>
          <w:p w14:paraId="F7230000">
            <w:pPr>
              <w:pStyle w:val="Style_2"/>
              <w:ind w:firstLine="0" w:left="0"/>
              <w:jc w:val="center"/>
            </w:pPr>
            <w:r>
              <w:t>0,491</w:t>
            </w:r>
          </w:p>
        </w:tc>
        <w:tc>
          <w:tcPr>
            <w:tcW w:type="dxa" w:w="984"/>
            <w:tcMar>
              <w:left w:type="dxa" w:w="0"/>
              <w:right w:type="dxa" w:w="0"/>
            </w:tcMar>
          </w:tcPr>
          <w:p w14:paraId="F8230000">
            <w:pPr>
              <w:pStyle w:val="Style_2"/>
              <w:ind w:firstLine="0" w:left="0"/>
              <w:jc w:val="center"/>
            </w:pPr>
            <w:r>
              <w:t>0,725</w:t>
            </w:r>
          </w:p>
        </w:tc>
        <w:tc>
          <w:tcPr>
            <w:tcW w:type="dxa" w:w="984"/>
            <w:tcMar>
              <w:left w:type="dxa" w:w="0"/>
              <w:right w:type="dxa" w:w="0"/>
            </w:tcMar>
          </w:tcPr>
          <w:p w14:paraId="F9230000">
            <w:pPr>
              <w:pStyle w:val="Style_2"/>
              <w:ind w:firstLine="0" w:left="0"/>
              <w:jc w:val="center"/>
            </w:pPr>
            <w:r>
              <w:t>0,725</w:t>
            </w:r>
          </w:p>
        </w:tc>
        <w:tc>
          <w:tcPr>
            <w:tcW w:type="dxa" w:w="1146"/>
            <w:tcMar>
              <w:left w:type="dxa" w:w="0"/>
              <w:right w:type="dxa" w:w="0"/>
            </w:tcMar>
          </w:tcPr>
          <w:p w14:paraId="FA230000">
            <w:pPr>
              <w:pStyle w:val="Style_2"/>
              <w:ind w:firstLine="0" w:left="0"/>
              <w:jc w:val="center"/>
            </w:pPr>
            <w:r>
              <w:t>-</w:t>
            </w:r>
          </w:p>
        </w:tc>
        <w:tc>
          <w:tcPr>
            <w:tcW w:type="dxa" w:w="1146"/>
            <w:tcMar>
              <w:left w:type="dxa" w:w="0"/>
              <w:right w:type="dxa" w:w="0"/>
            </w:tcMar>
          </w:tcPr>
          <w:p w14:paraId="FB230000">
            <w:pPr>
              <w:pStyle w:val="Style_2"/>
              <w:ind w:firstLine="0" w:left="0"/>
              <w:jc w:val="center"/>
            </w:pPr>
            <w:r>
              <w:t>-</w:t>
            </w:r>
          </w:p>
        </w:tc>
        <w:tc>
          <w:tcPr>
            <w:tcW w:type="dxa" w:w="1146"/>
            <w:tcMar>
              <w:left w:type="dxa" w:w="0"/>
              <w:right w:type="dxa" w:w="0"/>
            </w:tcMar>
          </w:tcPr>
          <w:p w14:paraId="FC230000">
            <w:pPr>
              <w:pStyle w:val="Style_2"/>
              <w:ind w:firstLine="0" w:left="0"/>
              <w:jc w:val="center"/>
            </w:pPr>
            <w:r>
              <w:t>-</w:t>
            </w:r>
          </w:p>
        </w:tc>
        <w:tc>
          <w:tcPr>
            <w:tcW w:type="dxa" w:w="1146"/>
            <w:tcMar>
              <w:left w:type="dxa" w:w="0"/>
              <w:right w:type="dxa" w:w="0"/>
            </w:tcMar>
          </w:tcPr>
          <w:p w14:paraId="FD230000">
            <w:pPr>
              <w:pStyle w:val="Style_2"/>
              <w:ind w:firstLine="0" w:left="0"/>
              <w:jc w:val="center"/>
            </w:pPr>
            <w:r>
              <w:t>-</w:t>
            </w:r>
          </w:p>
        </w:tc>
        <w:tc>
          <w:tcPr>
            <w:tcW w:type="dxa" w:w="1146"/>
            <w:tcMar>
              <w:left w:type="dxa" w:w="0"/>
              <w:right w:type="dxa" w:w="0"/>
            </w:tcMar>
          </w:tcPr>
          <w:p w14:paraId="FE230000">
            <w:pPr>
              <w:pStyle w:val="Style_2"/>
              <w:ind w:firstLine="0" w:left="0"/>
              <w:jc w:val="center"/>
            </w:pPr>
            <w:r>
              <w:t>-</w:t>
            </w:r>
          </w:p>
        </w:tc>
        <w:tc>
          <w:tcPr>
            <w:tcW w:type="dxa" w:w="1134"/>
            <w:tcMar>
              <w:left w:type="dxa" w:w="0"/>
              <w:right w:type="dxa" w:w="0"/>
            </w:tcMar>
          </w:tcPr>
          <w:p w14:paraId="FF230000">
            <w:pPr>
              <w:pStyle w:val="Style_2"/>
              <w:ind w:firstLine="0" w:left="0"/>
              <w:jc w:val="center"/>
            </w:pPr>
            <w:r>
              <w:t>-</w:t>
            </w:r>
          </w:p>
        </w:tc>
      </w:tr>
      <w:tr>
        <w:tc>
          <w:tcPr>
            <w:tcW w:type="dxa" w:w="2904"/>
            <w:tcMar>
              <w:left w:type="dxa" w:w="0"/>
              <w:right w:type="dxa" w:w="0"/>
            </w:tcMar>
          </w:tcPr>
          <w:p w14:paraId="00240000">
            <w:pPr>
              <w:pStyle w:val="Style_2"/>
              <w:ind w:firstLine="0" w:left="283"/>
              <w:jc w:val="left"/>
            </w:pPr>
            <w:r>
              <w:t>Сахалинская область</w:t>
            </w:r>
          </w:p>
        </w:tc>
        <w:tc>
          <w:tcPr>
            <w:tcW w:type="dxa" w:w="981"/>
            <w:tcMar>
              <w:left w:type="dxa" w:w="0"/>
              <w:right w:type="dxa" w:w="0"/>
            </w:tcMar>
          </w:tcPr>
          <w:p w14:paraId="01240000">
            <w:pPr>
              <w:pStyle w:val="Style_2"/>
              <w:ind w:firstLine="0" w:left="0"/>
              <w:jc w:val="center"/>
            </w:pPr>
            <w:r>
              <w:t>0,222</w:t>
            </w:r>
          </w:p>
        </w:tc>
        <w:tc>
          <w:tcPr>
            <w:tcW w:type="dxa" w:w="984"/>
            <w:tcMar>
              <w:left w:type="dxa" w:w="0"/>
              <w:right w:type="dxa" w:w="0"/>
            </w:tcMar>
          </w:tcPr>
          <w:p w14:paraId="02240000">
            <w:pPr>
              <w:pStyle w:val="Style_2"/>
              <w:ind w:firstLine="0" w:left="0"/>
              <w:jc w:val="center"/>
            </w:pPr>
            <w:r>
              <w:t>-</w:t>
            </w:r>
          </w:p>
        </w:tc>
        <w:tc>
          <w:tcPr>
            <w:tcW w:type="dxa" w:w="984"/>
            <w:tcMar>
              <w:left w:type="dxa" w:w="0"/>
              <w:right w:type="dxa" w:w="0"/>
            </w:tcMar>
          </w:tcPr>
          <w:p w14:paraId="03240000">
            <w:pPr>
              <w:pStyle w:val="Style_2"/>
              <w:ind w:firstLine="0" w:left="0"/>
              <w:jc w:val="center"/>
            </w:pPr>
            <w:r>
              <w:t>-</w:t>
            </w:r>
          </w:p>
        </w:tc>
        <w:tc>
          <w:tcPr>
            <w:tcW w:type="dxa" w:w="984"/>
            <w:tcMar>
              <w:left w:type="dxa" w:w="0"/>
              <w:right w:type="dxa" w:w="0"/>
            </w:tcMar>
          </w:tcPr>
          <w:p w14:paraId="04240000">
            <w:pPr>
              <w:pStyle w:val="Style_2"/>
              <w:ind w:firstLine="0" w:left="0"/>
              <w:jc w:val="center"/>
            </w:pPr>
            <w:r>
              <w:t>-</w:t>
            </w:r>
          </w:p>
        </w:tc>
        <w:tc>
          <w:tcPr>
            <w:tcW w:type="dxa" w:w="984"/>
            <w:tcMar>
              <w:left w:type="dxa" w:w="0"/>
              <w:right w:type="dxa" w:w="0"/>
            </w:tcMar>
          </w:tcPr>
          <w:p w14:paraId="05240000">
            <w:pPr>
              <w:pStyle w:val="Style_2"/>
              <w:ind w:firstLine="0" w:left="0"/>
              <w:jc w:val="center"/>
            </w:pPr>
            <w:r>
              <w:t>-</w:t>
            </w:r>
          </w:p>
        </w:tc>
        <w:tc>
          <w:tcPr>
            <w:tcW w:type="dxa" w:w="984"/>
            <w:tcMar>
              <w:left w:type="dxa" w:w="0"/>
              <w:right w:type="dxa" w:w="0"/>
            </w:tcMar>
          </w:tcPr>
          <w:p w14:paraId="06240000">
            <w:pPr>
              <w:pStyle w:val="Style_2"/>
              <w:ind w:firstLine="0" w:left="0"/>
              <w:jc w:val="center"/>
            </w:pPr>
            <w:r>
              <w:t>-</w:t>
            </w:r>
          </w:p>
        </w:tc>
        <w:tc>
          <w:tcPr>
            <w:tcW w:type="dxa" w:w="1146"/>
            <w:tcMar>
              <w:left w:type="dxa" w:w="0"/>
              <w:right w:type="dxa" w:w="0"/>
            </w:tcMar>
          </w:tcPr>
          <w:p w14:paraId="07240000">
            <w:pPr>
              <w:pStyle w:val="Style_2"/>
              <w:ind w:firstLine="0" w:left="0"/>
              <w:jc w:val="center"/>
            </w:pPr>
            <w:r>
              <w:t>-</w:t>
            </w:r>
          </w:p>
        </w:tc>
        <w:tc>
          <w:tcPr>
            <w:tcW w:type="dxa" w:w="1146"/>
            <w:tcMar>
              <w:left w:type="dxa" w:w="0"/>
              <w:right w:type="dxa" w:w="0"/>
            </w:tcMar>
          </w:tcPr>
          <w:p w14:paraId="08240000">
            <w:pPr>
              <w:pStyle w:val="Style_2"/>
              <w:ind w:firstLine="0" w:left="0"/>
              <w:jc w:val="center"/>
            </w:pPr>
            <w:r>
              <w:t>-</w:t>
            </w:r>
          </w:p>
        </w:tc>
        <w:tc>
          <w:tcPr>
            <w:tcW w:type="dxa" w:w="1146"/>
            <w:tcMar>
              <w:left w:type="dxa" w:w="0"/>
              <w:right w:type="dxa" w:w="0"/>
            </w:tcMar>
          </w:tcPr>
          <w:p w14:paraId="09240000">
            <w:pPr>
              <w:pStyle w:val="Style_2"/>
              <w:ind w:firstLine="0" w:left="0"/>
              <w:jc w:val="center"/>
            </w:pPr>
            <w:r>
              <w:t>-</w:t>
            </w:r>
          </w:p>
        </w:tc>
        <w:tc>
          <w:tcPr>
            <w:tcW w:type="dxa" w:w="1146"/>
            <w:tcMar>
              <w:left w:type="dxa" w:w="0"/>
              <w:right w:type="dxa" w:w="0"/>
            </w:tcMar>
          </w:tcPr>
          <w:p w14:paraId="0A240000">
            <w:pPr>
              <w:pStyle w:val="Style_2"/>
              <w:ind w:firstLine="0" w:left="0"/>
              <w:jc w:val="center"/>
            </w:pPr>
            <w:r>
              <w:t>-</w:t>
            </w:r>
          </w:p>
        </w:tc>
        <w:tc>
          <w:tcPr>
            <w:tcW w:type="dxa" w:w="1146"/>
            <w:tcMar>
              <w:left w:type="dxa" w:w="0"/>
              <w:right w:type="dxa" w:w="0"/>
            </w:tcMar>
          </w:tcPr>
          <w:p w14:paraId="0B240000">
            <w:pPr>
              <w:pStyle w:val="Style_2"/>
              <w:ind w:firstLine="0" w:left="0"/>
              <w:jc w:val="center"/>
            </w:pPr>
            <w:r>
              <w:t>-</w:t>
            </w:r>
          </w:p>
        </w:tc>
        <w:tc>
          <w:tcPr>
            <w:tcW w:type="dxa" w:w="1134"/>
            <w:tcMar>
              <w:left w:type="dxa" w:w="0"/>
              <w:right w:type="dxa" w:w="0"/>
            </w:tcMar>
          </w:tcPr>
          <w:p w14:paraId="0C240000">
            <w:pPr>
              <w:pStyle w:val="Style_2"/>
              <w:ind w:firstLine="0" w:left="0"/>
              <w:jc w:val="center"/>
            </w:pPr>
            <w:r>
              <w:t>-</w:t>
            </w:r>
          </w:p>
        </w:tc>
      </w:tr>
      <w:tr>
        <w:tc>
          <w:tcPr>
            <w:tcW w:type="dxa" w:w="2904"/>
            <w:tcMar>
              <w:left w:type="dxa" w:w="0"/>
              <w:right w:type="dxa" w:w="0"/>
            </w:tcMar>
          </w:tcPr>
          <w:p w14:paraId="0D240000">
            <w:pPr>
              <w:pStyle w:val="Style_2"/>
              <w:ind w:firstLine="0" w:left="283"/>
              <w:jc w:val="left"/>
            </w:pPr>
            <w:r>
              <w:t>Еврейская автономная область</w:t>
            </w:r>
          </w:p>
        </w:tc>
        <w:tc>
          <w:tcPr>
            <w:tcW w:type="dxa" w:w="981"/>
            <w:tcMar>
              <w:left w:type="dxa" w:w="0"/>
              <w:right w:type="dxa" w:w="0"/>
            </w:tcMar>
          </w:tcPr>
          <w:p w14:paraId="0E240000">
            <w:pPr>
              <w:pStyle w:val="Style_2"/>
              <w:ind w:firstLine="0" w:left="0"/>
              <w:jc w:val="center"/>
            </w:pPr>
            <w:r>
              <w:t>0,078</w:t>
            </w:r>
          </w:p>
        </w:tc>
        <w:tc>
          <w:tcPr>
            <w:tcW w:type="dxa" w:w="984"/>
            <w:tcMar>
              <w:left w:type="dxa" w:w="0"/>
              <w:right w:type="dxa" w:w="0"/>
            </w:tcMar>
          </w:tcPr>
          <w:p w14:paraId="0F240000">
            <w:pPr>
              <w:pStyle w:val="Style_2"/>
              <w:ind w:firstLine="0" w:left="0"/>
              <w:jc w:val="center"/>
            </w:pPr>
            <w:r>
              <w:t>-</w:t>
            </w:r>
          </w:p>
        </w:tc>
        <w:tc>
          <w:tcPr>
            <w:tcW w:type="dxa" w:w="984"/>
            <w:tcMar>
              <w:left w:type="dxa" w:w="0"/>
              <w:right w:type="dxa" w:w="0"/>
            </w:tcMar>
          </w:tcPr>
          <w:p w14:paraId="10240000">
            <w:pPr>
              <w:pStyle w:val="Style_2"/>
              <w:ind w:firstLine="0" w:left="0"/>
              <w:jc w:val="center"/>
            </w:pPr>
            <w:r>
              <w:t>0,421</w:t>
            </w:r>
          </w:p>
        </w:tc>
        <w:tc>
          <w:tcPr>
            <w:tcW w:type="dxa" w:w="984"/>
            <w:tcMar>
              <w:left w:type="dxa" w:w="0"/>
              <w:right w:type="dxa" w:w="0"/>
            </w:tcMar>
          </w:tcPr>
          <w:p w14:paraId="11240000">
            <w:pPr>
              <w:pStyle w:val="Style_2"/>
              <w:ind w:firstLine="0" w:left="0"/>
              <w:jc w:val="center"/>
            </w:pPr>
            <w:r>
              <w:t>0,421</w:t>
            </w:r>
          </w:p>
        </w:tc>
        <w:tc>
          <w:tcPr>
            <w:tcW w:type="dxa" w:w="984"/>
            <w:tcMar>
              <w:left w:type="dxa" w:w="0"/>
              <w:right w:type="dxa" w:w="0"/>
            </w:tcMar>
          </w:tcPr>
          <w:p w14:paraId="12240000">
            <w:pPr>
              <w:pStyle w:val="Style_2"/>
              <w:ind w:firstLine="0" w:left="0"/>
              <w:jc w:val="center"/>
            </w:pPr>
            <w:r>
              <w:t>0,618</w:t>
            </w:r>
          </w:p>
        </w:tc>
        <w:tc>
          <w:tcPr>
            <w:tcW w:type="dxa" w:w="984"/>
            <w:tcMar>
              <w:left w:type="dxa" w:w="0"/>
              <w:right w:type="dxa" w:w="0"/>
            </w:tcMar>
          </w:tcPr>
          <w:p w14:paraId="13240000">
            <w:pPr>
              <w:pStyle w:val="Style_2"/>
              <w:ind w:firstLine="0" w:left="0"/>
              <w:jc w:val="center"/>
            </w:pPr>
            <w:r>
              <w:t>0,649</w:t>
            </w:r>
          </w:p>
        </w:tc>
        <w:tc>
          <w:tcPr>
            <w:tcW w:type="dxa" w:w="1146"/>
            <w:tcMar>
              <w:left w:type="dxa" w:w="0"/>
              <w:right w:type="dxa" w:w="0"/>
            </w:tcMar>
          </w:tcPr>
          <w:p w14:paraId="14240000">
            <w:pPr>
              <w:pStyle w:val="Style_2"/>
              <w:ind w:firstLine="0" w:left="0"/>
              <w:jc w:val="center"/>
            </w:pPr>
            <w:r>
              <w:t>-</w:t>
            </w:r>
          </w:p>
        </w:tc>
        <w:tc>
          <w:tcPr>
            <w:tcW w:type="dxa" w:w="1146"/>
            <w:tcMar>
              <w:left w:type="dxa" w:w="0"/>
              <w:right w:type="dxa" w:w="0"/>
            </w:tcMar>
          </w:tcPr>
          <w:p w14:paraId="15240000">
            <w:pPr>
              <w:pStyle w:val="Style_2"/>
              <w:ind w:firstLine="0" w:left="0"/>
              <w:jc w:val="center"/>
            </w:pPr>
            <w:r>
              <w:t>-</w:t>
            </w:r>
          </w:p>
        </w:tc>
        <w:tc>
          <w:tcPr>
            <w:tcW w:type="dxa" w:w="1146"/>
            <w:tcMar>
              <w:left w:type="dxa" w:w="0"/>
              <w:right w:type="dxa" w:w="0"/>
            </w:tcMar>
          </w:tcPr>
          <w:p w14:paraId="16240000">
            <w:pPr>
              <w:pStyle w:val="Style_2"/>
              <w:ind w:firstLine="0" w:left="0"/>
              <w:jc w:val="center"/>
            </w:pPr>
            <w:r>
              <w:t>-</w:t>
            </w:r>
          </w:p>
        </w:tc>
        <w:tc>
          <w:tcPr>
            <w:tcW w:type="dxa" w:w="1146"/>
            <w:tcMar>
              <w:left w:type="dxa" w:w="0"/>
              <w:right w:type="dxa" w:w="0"/>
            </w:tcMar>
          </w:tcPr>
          <w:p w14:paraId="17240000">
            <w:pPr>
              <w:pStyle w:val="Style_2"/>
              <w:ind w:firstLine="0" w:left="0"/>
              <w:jc w:val="center"/>
            </w:pPr>
            <w:r>
              <w:t>-</w:t>
            </w:r>
          </w:p>
        </w:tc>
        <w:tc>
          <w:tcPr>
            <w:tcW w:type="dxa" w:w="1146"/>
            <w:tcMar>
              <w:left w:type="dxa" w:w="0"/>
              <w:right w:type="dxa" w:w="0"/>
            </w:tcMar>
          </w:tcPr>
          <w:p w14:paraId="18240000">
            <w:pPr>
              <w:pStyle w:val="Style_2"/>
              <w:ind w:firstLine="0" w:left="0"/>
              <w:jc w:val="center"/>
            </w:pPr>
            <w:r>
              <w:t>-</w:t>
            </w:r>
          </w:p>
        </w:tc>
        <w:tc>
          <w:tcPr>
            <w:tcW w:type="dxa" w:w="1134"/>
            <w:tcMar>
              <w:left w:type="dxa" w:w="0"/>
              <w:right w:type="dxa" w:w="0"/>
            </w:tcMar>
          </w:tcPr>
          <w:p w14:paraId="19240000">
            <w:pPr>
              <w:pStyle w:val="Style_2"/>
              <w:ind w:firstLine="0" w:left="0"/>
              <w:jc w:val="center"/>
            </w:pPr>
            <w:r>
              <w:t>-</w:t>
            </w:r>
          </w:p>
        </w:tc>
      </w:tr>
      <w:tr>
        <w:tc>
          <w:tcPr>
            <w:tcW w:type="dxa" w:w="2904"/>
            <w:tcMar>
              <w:left w:type="dxa" w:w="0"/>
              <w:right w:type="dxa" w:w="0"/>
            </w:tcMar>
          </w:tcPr>
          <w:p w14:paraId="1A240000">
            <w:pPr>
              <w:pStyle w:val="Style_2"/>
              <w:ind w:firstLine="0" w:left="283"/>
              <w:jc w:val="left"/>
            </w:pPr>
            <w:r>
              <w:t>Чукотский автономный округ</w:t>
            </w:r>
          </w:p>
        </w:tc>
        <w:tc>
          <w:tcPr>
            <w:tcW w:type="dxa" w:w="981"/>
            <w:tcMar>
              <w:left w:type="dxa" w:w="0"/>
              <w:right w:type="dxa" w:w="0"/>
            </w:tcMar>
          </w:tcPr>
          <w:p w14:paraId="1B240000">
            <w:pPr>
              <w:pStyle w:val="Style_2"/>
              <w:ind w:firstLine="0" w:left="0"/>
              <w:jc w:val="center"/>
            </w:pPr>
            <w:r>
              <w:t>0,022</w:t>
            </w:r>
          </w:p>
        </w:tc>
        <w:tc>
          <w:tcPr>
            <w:tcW w:type="dxa" w:w="984"/>
            <w:tcMar>
              <w:left w:type="dxa" w:w="0"/>
              <w:right w:type="dxa" w:w="0"/>
            </w:tcMar>
          </w:tcPr>
          <w:p w14:paraId="1C240000">
            <w:pPr>
              <w:pStyle w:val="Style_2"/>
              <w:ind w:firstLine="0" w:left="0"/>
              <w:jc w:val="center"/>
            </w:pPr>
            <w:r>
              <w:t>-</w:t>
            </w:r>
          </w:p>
        </w:tc>
        <w:tc>
          <w:tcPr>
            <w:tcW w:type="dxa" w:w="984"/>
            <w:tcMar>
              <w:left w:type="dxa" w:w="0"/>
              <w:right w:type="dxa" w:w="0"/>
            </w:tcMar>
          </w:tcPr>
          <w:p w14:paraId="1D240000">
            <w:pPr>
              <w:pStyle w:val="Style_2"/>
              <w:ind w:firstLine="0" w:left="0"/>
              <w:jc w:val="center"/>
            </w:pPr>
            <w:r>
              <w:t>-</w:t>
            </w:r>
          </w:p>
        </w:tc>
        <w:tc>
          <w:tcPr>
            <w:tcW w:type="dxa" w:w="984"/>
            <w:tcMar>
              <w:left w:type="dxa" w:w="0"/>
              <w:right w:type="dxa" w:w="0"/>
            </w:tcMar>
          </w:tcPr>
          <w:p w14:paraId="1E240000">
            <w:pPr>
              <w:pStyle w:val="Style_2"/>
              <w:ind w:firstLine="0" w:left="0"/>
              <w:jc w:val="center"/>
            </w:pPr>
            <w:r>
              <w:t>-</w:t>
            </w:r>
          </w:p>
        </w:tc>
        <w:tc>
          <w:tcPr>
            <w:tcW w:type="dxa" w:w="984"/>
            <w:tcMar>
              <w:left w:type="dxa" w:w="0"/>
              <w:right w:type="dxa" w:w="0"/>
            </w:tcMar>
          </w:tcPr>
          <w:p w14:paraId="1F240000">
            <w:pPr>
              <w:pStyle w:val="Style_2"/>
              <w:ind w:firstLine="0" w:left="0"/>
              <w:jc w:val="center"/>
            </w:pPr>
            <w:r>
              <w:t>-</w:t>
            </w:r>
          </w:p>
        </w:tc>
        <w:tc>
          <w:tcPr>
            <w:tcW w:type="dxa" w:w="984"/>
            <w:tcMar>
              <w:left w:type="dxa" w:w="0"/>
              <w:right w:type="dxa" w:w="0"/>
            </w:tcMar>
          </w:tcPr>
          <w:p w14:paraId="20240000">
            <w:pPr>
              <w:pStyle w:val="Style_2"/>
              <w:ind w:firstLine="0" w:left="0"/>
              <w:jc w:val="center"/>
            </w:pPr>
            <w:r>
              <w:t>-</w:t>
            </w:r>
          </w:p>
        </w:tc>
        <w:tc>
          <w:tcPr>
            <w:tcW w:type="dxa" w:w="1146"/>
            <w:tcMar>
              <w:left w:type="dxa" w:w="0"/>
              <w:right w:type="dxa" w:w="0"/>
            </w:tcMar>
          </w:tcPr>
          <w:p w14:paraId="21240000">
            <w:pPr>
              <w:pStyle w:val="Style_2"/>
              <w:ind w:firstLine="0" w:left="0"/>
              <w:jc w:val="center"/>
            </w:pPr>
            <w:r>
              <w:t>-</w:t>
            </w:r>
          </w:p>
        </w:tc>
        <w:tc>
          <w:tcPr>
            <w:tcW w:type="dxa" w:w="1146"/>
            <w:tcMar>
              <w:left w:type="dxa" w:w="0"/>
              <w:right w:type="dxa" w:w="0"/>
            </w:tcMar>
          </w:tcPr>
          <w:p w14:paraId="22240000">
            <w:pPr>
              <w:pStyle w:val="Style_2"/>
              <w:ind w:firstLine="0" w:left="0"/>
              <w:jc w:val="center"/>
            </w:pPr>
            <w:r>
              <w:t>-</w:t>
            </w:r>
          </w:p>
        </w:tc>
        <w:tc>
          <w:tcPr>
            <w:tcW w:type="dxa" w:w="1146"/>
            <w:tcMar>
              <w:left w:type="dxa" w:w="0"/>
              <w:right w:type="dxa" w:w="0"/>
            </w:tcMar>
          </w:tcPr>
          <w:p w14:paraId="23240000">
            <w:pPr>
              <w:pStyle w:val="Style_2"/>
              <w:ind w:firstLine="0" w:left="0"/>
              <w:jc w:val="center"/>
            </w:pPr>
            <w:r>
              <w:t>-</w:t>
            </w:r>
          </w:p>
        </w:tc>
        <w:tc>
          <w:tcPr>
            <w:tcW w:type="dxa" w:w="1146"/>
            <w:tcMar>
              <w:left w:type="dxa" w:w="0"/>
              <w:right w:type="dxa" w:w="0"/>
            </w:tcMar>
          </w:tcPr>
          <w:p w14:paraId="24240000">
            <w:pPr>
              <w:pStyle w:val="Style_2"/>
              <w:ind w:firstLine="0" w:left="0"/>
              <w:jc w:val="center"/>
            </w:pPr>
            <w:r>
              <w:t>-</w:t>
            </w:r>
          </w:p>
        </w:tc>
        <w:tc>
          <w:tcPr>
            <w:tcW w:type="dxa" w:w="1146"/>
            <w:tcMar>
              <w:left w:type="dxa" w:w="0"/>
              <w:right w:type="dxa" w:w="0"/>
            </w:tcMar>
          </w:tcPr>
          <w:p w14:paraId="25240000">
            <w:pPr>
              <w:pStyle w:val="Style_2"/>
              <w:ind w:firstLine="0" w:left="0"/>
              <w:jc w:val="center"/>
            </w:pPr>
            <w:r>
              <w:t>-</w:t>
            </w:r>
          </w:p>
        </w:tc>
        <w:tc>
          <w:tcPr>
            <w:tcW w:type="dxa" w:w="1134"/>
            <w:tcMar>
              <w:left w:type="dxa" w:w="0"/>
              <w:right w:type="dxa" w:w="0"/>
            </w:tcMar>
          </w:tcPr>
          <w:p w14:paraId="26240000">
            <w:pPr>
              <w:pStyle w:val="Style_2"/>
              <w:ind w:firstLine="0" w:left="0"/>
              <w:jc w:val="center"/>
            </w:pPr>
            <w:r>
              <w:t>-</w:t>
            </w:r>
          </w:p>
        </w:tc>
      </w:tr>
      <w:tr>
        <w:tc>
          <w:tcPr>
            <w:tcW w:type="dxa" w:w="15669"/>
            <w:gridSpan w:val="13"/>
            <w:tcMar>
              <w:left w:type="dxa" w:w="0"/>
              <w:right w:type="dxa" w:w="0"/>
            </w:tcMar>
          </w:tcPr>
          <w:p w14:paraId="27240000">
            <w:pPr>
              <w:pStyle w:val="Style_2"/>
              <w:ind w:firstLine="0" w:left="0"/>
              <w:jc w:val="center"/>
              <w:outlineLvl w:val="3"/>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 (тыс. единиц)</w:t>
            </w:r>
          </w:p>
        </w:tc>
      </w:tr>
      <w:tr>
        <w:tc>
          <w:tcPr>
            <w:tcW w:type="dxa" w:w="2904"/>
            <w:tcMar>
              <w:left w:type="dxa" w:w="0"/>
              <w:right w:type="dxa" w:w="0"/>
            </w:tcMar>
          </w:tcPr>
          <w:p w14:paraId="28240000">
            <w:pPr>
              <w:pStyle w:val="Style_2"/>
              <w:ind w:firstLine="0" w:left="0"/>
              <w:jc w:val="left"/>
            </w:pPr>
            <w:r>
              <w:t>Центральный федеральный округ</w:t>
            </w:r>
          </w:p>
        </w:tc>
        <w:tc>
          <w:tcPr>
            <w:tcW w:type="dxa" w:w="981"/>
            <w:tcMar>
              <w:left w:type="dxa" w:w="0"/>
              <w:right w:type="dxa" w:w="0"/>
            </w:tcMar>
          </w:tcPr>
          <w:p w14:paraId="29240000">
            <w:pPr>
              <w:pStyle w:val="Style_2"/>
              <w:ind w:firstLine="0" w:left="0"/>
              <w:jc w:val="center"/>
            </w:pPr>
            <w:r>
              <w:t>-</w:t>
            </w:r>
          </w:p>
        </w:tc>
        <w:tc>
          <w:tcPr>
            <w:tcW w:type="dxa" w:w="984"/>
            <w:tcMar>
              <w:left w:type="dxa" w:w="0"/>
              <w:right w:type="dxa" w:w="0"/>
            </w:tcMar>
          </w:tcPr>
          <w:p w14:paraId="2A240000">
            <w:pPr>
              <w:pStyle w:val="Style_2"/>
              <w:ind w:firstLine="0" w:left="0"/>
              <w:jc w:val="center"/>
            </w:pPr>
            <w:r>
              <w:t>-</w:t>
            </w:r>
          </w:p>
        </w:tc>
        <w:tc>
          <w:tcPr>
            <w:tcW w:type="dxa" w:w="984"/>
            <w:tcMar>
              <w:left w:type="dxa" w:w="0"/>
              <w:right w:type="dxa" w:w="0"/>
            </w:tcMar>
          </w:tcPr>
          <w:p w14:paraId="2B240000">
            <w:pPr>
              <w:pStyle w:val="Style_2"/>
              <w:ind w:firstLine="0" w:left="0"/>
              <w:jc w:val="center"/>
            </w:pPr>
            <w:r>
              <w:t>-</w:t>
            </w:r>
          </w:p>
        </w:tc>
        <w:tc>
          <w:tcPr>
            <w:tcW w:type="dxa" w:w="984"/>
            <w:tcMar>
              <w:left w:type="dxa" w:w="0"/>
              <w:right w:type="dxa" w:w="0"/>
            </w:tcMar>
          </w:tcPr>
          <w:p w14:paraId="2C240000">
            <w:pPr>
              <w:pStyle w:val="Style_2"/>
              <w:ind w:firstLine="0" w:left="0"/>
              <w:jc w:val="center"/>
            </w:pPr>
            <w:r>
              <w:t>-</w:t>
            </w:r>
          </w:p>
        </w:tc>
        <w:tc>
          <w:tcPr>
            <w:tcW w:type="dxa" w:w="984"/>
            <w:tcMar>
              <w:left w:type="dxa" w:w="0"/>
              <w:right w:type="dxa" w:w="0"/>
            </w:tcMar>
          </w:tcPr>
          <w:p w14:paraId="2D240000">
            <w:pPr>
              <w:pStyle w:val="Style_2"/>
              <w:ind w:firstLine="0" w:left="0"/>
              <w:jc w:val="center"/>
            </w:pPr>
            <w:r>
              <w:t>-</w:t>
            </w:r>
          </w:p>
        </w:tc>
        <w:tc>
          <w:tcPr>
            <w:tcW w:type="dxa" w:w="984"/>
            <w:tcMar>
              <w:left w:type="dxa" w:w="0"/>
              <w:right w:type="dxa" w:w="0"/>
            </w:tcMar>
          </w:tcPr>
          <w:p w14:paraId="2E240000">
            <w:pPr>
              <w:pStyle w:val="Style_2"/>
              <w:ind w:firstLine="0" w:left="0"/>
              <w:jc w:val="center"/>
            </w:pPr>
            <w:r>
              <w:t>-</w:t>
            </w:r>
          </w:p>
        </w:tc>
        <w:tc>
          <w:tcPr>
            <w:tcW w:type="dxa" w:w="1146"/>
            <w:tcMar>
              <w:left w:type="dxa" w:w="0"/>
              <w:right w:type="dxa" w:w="0"/>
            </w:tcMar>
          </w:tcPr>
          <w:p w14:paraId="2F240000">
            <w:pPr>
              <w:pStyle w:val="Style_2"/>
              <w:ind w:firstLine="0" w:left="0"/>
              <w:jc w:val="center"/>
            </w:pPr>
            <w:r>
              <w:t>-</w:t>
            </w:r>
          </w:p>
        </w:tc>
        <w:tc>
          <w:tcPr>
            <w:tcW w:type="dxa" w:w="1146"/>
            <w:tcMar>
              <w:left w:type="dxa" w:w="0"/>
              <w:right w:type="dxa" w:w="0"/>
            </w:tcMar>
          </w:tcPr>
          <w:p w14:paraId="30240000">
            <w:pPr>
              <w:pStyle w:val="Style_2"/>
              <w:ind w:firstLine="0" w:left="0"/>
              <w:jc w:val="center"/>
            </w:pPr>
            <w:r>
              <w:t>-</w:t>
            </w:r>
          </w:p>
        </w:tc>
        <w:tc>
          <w:tcPr>
            <w:tcW w:type="dxa" w:w="1146"/>
            <w:tcMar>
              <w:left w:type="dxa" w:w="0"/>
              <w:right w:type="dxa" w:w="0"/>
            </w:tcMar>
          </w:tcPr>
          <w:p w14:paraId="31240000">
            <w:pPr>
              <w:pStyle w:val="Style_2"/>
              <w:ind w:firstLine="0" w:left="0"/>
              <w:jc w:val="center"/>
            </w:pPr>
            <w:r>
              <w:t>-</w:t>
            </w:r>
          </w:p>
        </w:tc>
        <w:tc>
          <w:tcPr>
            <w:tcW w:type="dxa" w:w="1146"/>
            <w:tcMar>
              <w:left w:type="dxa" w:w="0"/>
              <w:right w:type="dxa" w:w="0"/>
            </w:tcMar>
          </w:tcPr>
          <w:p w14:paraId="32240000">
            <w:pPr>
              <w:pStyle w:val="Style_2"/>
              <w:ind w:firstLine="0" w:left="0"/>
              <w:jc w:val="center"/>
            </w:pPr>
            <w:r>
              <w:t>-</w:t>
            </w:r>
          </w:p>
        </w:tc>
        <w:tc>
          <w:tcPr>
            <w:tcW w:type="dxa" w:w="1146"/>
            <w:tcMar>
              <w:left w:type="dxa" w:w="0"/>
              <w:right w:type="dxa" w:w="0"/>
            </w:tcMar>
          </w:tcPr>
          <w:p w14:paraId="33240000">
            <w:pPr>
              <w:pStyle w:val="Style_2"/>
              <w:ind w:firstLine="0" w:left="0"/>
              <w:jc w:val="center"/>
            </w:pPr>
            <w:r>
              <w:t>-</w:t>
            </w:r>
          </w:p>
        </w:tc>
        <w:tc>
          <w:tcPr>
            <w:tcW w:type="dxa" w:w="1134"/>
            <w:tcMar>
              <w:left w:type="dxa" w:w="0"/>
              <w:right w:type="dxa" w:w="0"/>
            </w:tcMar>
          </w:tcPr>
          <w:p w14:paraId="34240000">
            <w:pPr>
              <w:pStyle w:val="Style_2"/>
              <w:ind w:firstLine="0" w:left="0"/>
              <w:jc w:val="center"/>
            </w:pPr>
            <w:r>
              <w:t>-</w:t>
            </w:r>
          </w:p>
        </w:tc>
      </w:tr>
      <w:tr>
        <w:tc>
          <w:tcPr>
            <w:tcW w:type="dxa" w:w="2904"/>
            <w:tcMar>
              <w:left w:type="dxa" w:w="0"/>
              <w:right w:type="dxa" w:w="0"/>
            </w:tcMar>
          </w:tcPr>
          <w:p w14:paraId="35240000">
            <w:pPr>
              <w:pStyle w:val="Style_2"/>
              <w:ind w:firstLine="0" w:left="283"/>
              <w:jc w:val="left"/>
            </w:pPr>
            <w:r>
              <w:t>Белгородская область</w:t>
            </w:r>
          </w:p>
        </w:tc>
        <w:tc>
          <w:tcPr>
            <w:tcW w:type="dxa" w:w="981"/>
            <w:tcMar>
              <w:left w:type="dxa" w:w="0"/>
              <w:right w:type="dxa" w:w="0"/>
            </w:tcMar>
          </w:tcPr>
          <w:p w14:paraId="36240000">
            <w:pPr>
              <w:pStyle w:val="Style_2"/>
              <w:ind w:firstLine="0" w:left="0"/>
              <w:jc w:val="center"/>
            </w:pPr>
            <w:r>
              <w:t>1,172</w:t>
            </w:r>
          </w:p>
        </w:tc>
        <w:tc>
          <w:tcPr>
            <w:tcW w:type="dxa" w:w="984"/>
            <w:tcMar>
              <w:left w:type="dxa" w:w="0"/>
              <w:right w:type="dxa" w:w="0"/>
            </w:tcMar>
          </w:tcPr>
          <w:p w14:paraId="37240000">
            <w:pPr>
              <w:pStyle w:val="Style_2"/>
              <w:ind w:firstLine="0" w:left="0"/>
              <w:jc w:val="center"/>
            </w:pPr>
            <w:r>
              <w:t>0,546</w:t>
            </w:r>
          </w:p>
        </w:tc>
        <w:tc>
          <w:tcPr>
            <w:tcW w:type="dxa" w:w="984"/>
            <w:tcMar>
              <w:left w:type="dxa" w:w="0"/>
              <w:right w:type="dxa" w:w="0"/>
            </w:tcMar>
          </w:tcPr>
          <w:p w14:paraId="38240000">
            <w:pPr>
              <w:pStyle w:val="Style_2"/>
              <w:ind w:firstLine="0" w:left="0"/>
              <w:jc w:val="center"/>
            </w:pPr>
            <w:r>
              <w:t>0,321</w:t>
            </w:r>
          </w:p>
        </w:tc>
        <w:tc>
          <w:tcPr>
            <w:tcW w:type="dxa" w:w="984"/>
            <w:tcMar>
              <w:left w:type="dxa" w:w="0"/>
              <w:right w:type="dxa" w:w="0"/>
            </w:tcMar>
          </w:tcPr>
          <w:p w14:paraId="39240000">
            <w:pPr>
              <w:pStyle w:val="Style_2"/>
              <w:ind w:firstLine="0" w:left="0"/>
              <w:jc w:val="center"/>
            </w:pPr>
            <w:r>
              <w:t>0,612</w:t>
            </w:r>
          </w:p>
        </w:tc>
        <w:tc>
          <w:tcPr>
            <w:tcW w:type="dxa" w:w="984"/>
            <w:tcMar>
              <w:left w:type="dxa" w:w="0"/>
              <w:right w:type="dxa" w:w="0"/>
            </w:tcMar>
          </w:tcPr>
          <w:p w14:paraId="3A240000">
            <w:pPr>
              <w:pStyle w:val="Style_2"/>
              <w:ind w:firstLine="0" w:left="0"/>
              <w:jc w:val="center"/>
            </w:pPr>
            <w:r>
              <w:t>0,187</w:t>
            </w:r>
          </w:p>
        </w:tc>
        <w:tc>
          <w:tcPr>
            <w:tcW w:type="dxa" w:w="984"/>
            <w:tcMar>
              <w:left w:type="dxa" w:w="0"/>
              <w:right w:type="dxa" w:w="0"/>
            </w:tcMar>
          </w:tcPr>
          <w:p w14:paraId="3B240000">
            <w:pPr>
              <w:pStyle w:val="Style_2"/>
              <w:ind w:firstLine="0" w:left="0"/>
              <w:jc w:val="center"/>
            </w:pPr>
            <w:r>
              <w:t>0,383</w:t>
            </w:r>
          </w:p>
        </w:tc>
        <w:tc>
          <w:tcPr>
            <w:tcW w:type="dxa" w:w="1146"/>
            <w:tcMar>
              <w:left w:type="dxa" w:w="0"/>
              <w:right w:type="dxa" w:w="0"/>
            </w:tcMar>
          </w:tcPr>
          <w:p w14:paraId="3C240000">
            <w:pPr>
              <w:pStyle w:val="Style_2"/>
              <w:ind w:firstLine="0" w:left="0"/>
              <w:jc w:val="center"/>
            </w:pPr>
            <w:r>
              <w:t>-</w:t>
            </w:r>
          </w:p>
        </w:tc>
        <w:tc>
          <w:tcPr>
            <w:tcW w:type="dxa" w:w="1146"/>
            <w:tcMar>
              <w:left w:type="dxa" w:w="0"/>
              <w:right w:type="dxa" w:w="0"/>
            </w:tcMar>
          </w:tcPr>
          <w:p w14:paraId="3D240000">
            <w:pPr>
              <w:pStyle w:val="Style_2"/>
              <w:ind w:firstLine="0" w:left="0"/>
              <w:jc w:val="center"/>
            </w:pPr>
            <w:r>
              <w:t>-</w:t>
            </w:r>
          </w:p>
        </w:tc>
        <w:tc>
          <w:tcPr>
            <w:tcW w:type="dxa" w:w="1146"/>
            <w:tcMar>
              <w:left w:type="dxa" w:w="0"/>
              <w:right w:type="dxa" w:w="0"/>
            </w:tcMar>
          </w:tcPr>
          <w:p w14:paraId="3E240000">
            <w:pPr>
              <w:pStyle w:val="Style_2"/>
              <w:ind w:firstLine="0" w:left="0"/>
              <w:jc w:val="center"/>
            </w:pPr>
            <w:r>
              <w:t>-</w:t>
            </w:r>
          </w:p>
        </w:tc>
        <w:tc>
          <w:tcPr>
            <w:tcW w:type="dxa" w:w="1146"/>
            <w:tcMar>
              <w:left w:type="dxa" w:w="0"/>
              <w:right w:type="dxa" w:w="0"/>
            </w:tcMar>
          </w:tcPr>
          <w:p w14:paraId="3F240000">
            <w:pPr>
              <w:pStyle w:val="Style_2"/>
              <w:ind w:firstLine="0" w:left="0"/>
              <w:jc w:val="center"/>
            </w:pPr>
            <w:r>
              <w:t>-</w:t>
            </w:r>
          </w:p>
        </w:tc>
        <w:tc>
          <w:tcPr>
            <w:tcW w:type="dxa" w:w="1146"/>
            <w:tcMar>
              <w:left w:type="dxa" w:w="0"/>
              <w:right w:type="dxa" w:w="0"/>
            </w:tcMar>
          </w:tcPr>
          <w:p w14:paraId="40240000">
            <w:pPr>
              <w:pStyle w:val="Style_2"/>
              <w:ind w:firstLine="0" w:left="0"/>
              <w:jc w:val="center"/>
            </w:pPr>
            <w:r>
              <w:t>-</w:t>
            </w:r>
          </w:p>
        </w:tc>
        <w:tc>
          <w:tcPr>
            <w:tcW w:type="dxa" w:w="1134"/>
            <w:tcMar>
              <w:left w:type="dxa" w:w="0"/>
              <w:right w:type="dxa" w:w="0"/>
            </w:tcMar>
          </w:tcPr>
          <w:p w14:paraId="41240000">
            <w:pPr>
              <w:pStyle w:val="Style_2"/>
              <w:ind w:firstLine="0" w:left="0"/>
              <w:jc w:val="center"/>
            </w:pPr>
            <w:r>
              <w:t>-</w:t>
            </w:r>
          </w:p>
        </w:tc>
      </w:tr>
      <w:tr>
        <w:tc>
          <w:tcPr>
            <w:tcW w:type="dxa" w:w="2904"/>
            <w:tcMar>
              <w:left w:type="dxa" w:w="0"/>
              <w:right w:type="dxa" w:w="0"/>
            </w:tcMar>
          </w:tcPr>
          <w:p w14:paraId="42240000">
            <w:pPr>
              <w:pStyle w:val="Style_2"/>
              <w:ind w:firstLine="0" w:left="283"/>
              <w:jc w:val="left"/>
            </w:pPr>
            <w:r>
              <w:t>Брянская область</w:t>
            </w:r>
          </w:p>
        </w:tc>
        <w:tc>
          <w:tcPr>
            <w:tcW w:type="dxa" w:w="981"/>
            <w:tcMar>
              <w:left w:type="dxa" w:w="0"/>
              <w:right w:type="dxa" w:w="0"/>
            </w:tcMar>
          </w:tcPr>
          <w:p w14:paraId="43240000">
            <w:pPr>
              <w:pStyle w:val="Style_2"/>
              <w:ind w:firstLine="0" w:left="0"/>
              <w:jc w:val="center"/>
            </w:pPr>
            <w:r>
              <w:t>0,486</w:t>
            </w:r>
          </w:p>
        </w:tc>
        <w:tc>
          <w:tcPr>
            <w:tcW w:type="dxa" w:w="984"/>
            <w:tcMar>
              <w:left w:type="dxa" w:w="0"/>
              <w:right w:type="dxa" w:w="0"/>
            </w:tcMar>
          </w:tcPr>
          <w:p w14:paraId="44240000">
            <w:pPr>
              <w:pStyle w:val="Style_2"/>
              <w:ind w:firstLine="0" w:left="0"/>
              <w:jc w:val="center"/>
            </w:pPr>
            <w:r>
              <w:t>0,127</w:t>
            </w:r>
          </w:p>
        </w:tc>
        <w:tc>
          <w:tcPr>
            <w:tcW w:type="dxa" w:w="984"/>
            <w:tcMar>
              <w:left w:type="dxa" w:w="0"/>
              <w:right w:type="dxa" w:w="0"/>
            </w:tcMar>
          </w:tcPr>
          <w:p w14:paraId="45240000">
            <w:pPr>
              <w:pStyle w:val="Style_2"/>
              <w:ind w:firstLine="0" w:left="0"/>
              <w:jc w:val="center"/>
            </w:pPr>
            <w:r>
              <w:t>0,222</w:t>
            </w:r>
          </w:p>
        </w:tc>
        <w:tc>
          <w:tcPr>
            <w:tcW w:type="dxa" w:w="984"/>
            <w:tcMar>
              <w:left w:type="dxa" w:w="0"/>
              <w:right w:type="dxa" w:w="0"/>
            </w:tcMar>
          </w:tcPr>
          <w:p w14:paraId="46240000">
            <w:pPr>
              <w:pStyle w:val="Style_2"/>
              <w:ind w:firstLine="0" w:left="0"/>
              <w:jc w:val="center"/>
            </w:pPr>
            <w:r>
              <w:t>0,117</w:t>
            </w:r>
          </w:p>
        </w:tc>
        <w:tc>
          <w:tcPr>
            <w:tcW w:type="dxa" w:w="984"/>
            <w:tcMar>
              <w:left w:type="dxa" w:w="0"/>
              <w:right w:type="dxa" w:w="0"/>
            </w:tcMar>
          </w:tcPr>
          <w:p w14:paraId="47240000">
            <w:pPr>
              <w:pStyle w:val="Style_2"/>
              <w:ind w:firstLine="0" w:left="0"/>
              <w:jc w:val="center"/>
            </w:pPr>
            <w:r>
              <w:t>0,153</w:t>
            </w:r>
          </w:p>
        </w:tc>
        <w:tc>
          <w:tcPr>
            <w:tcW w:type="dxa" w:w="984"/>
            <w:tcMar>
              <w:left w:type="dxa" w:w="0"/>
              <w:right w:type="dxa" w:w="0"/>
            </w:tcMar>
          </w:tcPr>
          <w:p w14:paraId="48240000">
            <w:pPr>
              <w:pStyle w:val="Style_2"/>
              <w:ind w:firstLine="0" w:left="0"/>
              <w:jc w:val="center"/>
            </w:pPr>
            <w:r>
              <w:t>0,167</w:t>
            </w:r>
          </w:p>
        </w:tc>
        <w:tc>
          <w:tcPr>
            <w:tcW w:type="dxa" w:w="1146"/>
            <w:tcMar>
              <w:left w:type="dxa" w:w="0"/>
              <w:right w:type="dxa" w:w="0"/>
            </w:tcMar>
          </w:tcPr>
          <w:p w14:paraId="49240000">
            <w:pPr>
              <w:pStyle w:val="Style_2"/>
              <w:ind w:firstLine="0" w:left="0"/>
              <w:jc w:val="center"/>
            </w:pPr>
            <w:r>
              <w:t>-</w:t>
            </w:r>
          </w:p>
        </w:tc>
        <w:tc>
          <w:tcPr>
            <w:tcW w:type="dxa" w:w="1146"/>
            <w:tcMar>
              <w:left w:type="dxa" w:w="0"/>
              <w:right w:type="dxa" w:w="0"/>
            </w:tcMar>
          </w:tcPr>
          <w:p w14:paraId="4A240000">
            <w:pPr>
              <w:pStyle w:val="Style_2"/>
              <w:ind w:firstLine="0" w:left="0"/>
              <w:jc w:val="center"/>
            </w:pPr>
            <w:r>
              <w:t>-</w:t>
            </w:r>
          </w:p>
        </w:tc>
        <w:tc>
          <w:tcPr>
            <w:tcW w:type="dxa" w:w="1146"/>
            <w:tcMar>
              <w:left w:type="dxa" w:w="0"/>
              <w:right w:type="dxa" w:w="0"/>
            </w:tcMar>
          </w:tcPr>
          <w:p w14:paraId="4B240000">
            <w:pPr>
              <w:pStyle w:val="Style_2"/>
              <w:ind w:firstLine="0" w:left="0"/>
              <w:jc w:val="center"/>
            </w:pPr>
            <w:r>
              <w:t>-</w:t>
            </w:r>
          </w:p>
        </w:tc>
        <w:tc>
          <w:tcPr>
            <w:tcW w:type="dxa" w:w="1146"/>
            <w:tcMar>
              <w:left w:type="dxa" w:w="0"/>
              <w:right w:type="dxa" w:w="0"/>
            </w:tcMar>
          </w:tcPr>
          <w:p w14:paraId="4C240000">
            <w:pPr>
              <w:pStyle w:val="Style_2"/>
              <w:ind w:firstLine="0" w:left="0"/>
              <w:jc w:val="center"/>
            </w:pPr>
            <w:r>
              <w:t>-</w:t>
            </w:r>
          </w:p>
        </w:tc>
        <w:tc>
          <w:tcPr>
            <w:tcW w:type="dxa" w:w="1146"/>
            <w:tcMar>
              <w:left w:type="dxa" w:w="0"/>
              <w:right w:type="dxa" w:w="0"/>
            </w:tcMar>
          </w:tcPr>
          <w:p w14:paraId="4D240000">
            <w:pPr>
              <w:pStyle w:val="Style_2"/>
              <w:ind w:firstLine="0" w:left="0"/>
              <w:jc w:val="center"/>
            </w:pPr>
            <w:r>
              <w:t>-</w:t>
            </w:r>
          </w:p>
        </w:tc>
        <w:tc>
          <w:tcPr>
            <w:tcW w:type="dxa" w:w="1134"/>
            <w:tcMar>
              <w:left w:type="dxa" w:w="0"/>
              <w:right w:type="dxa" w:w="0"/>
            </w:tcMar>
          </w:tcPr>
          <w:p w14:paraId="4E240000">
            <w:pPr>
              <w:pStyle w:val="Style_2"/>
              <w:ind w:firstLine="0" w:left="0"/>
              <w:jc w:val="center"/>
            </w:pPr>
            <w:r>
              <w:t>-</w:t>
            </w:r>
          </w:p>
        </w:tc>
      </w:tr>
      <w:tr>
        <w:tc>
          <w:tcPr>
            <w:tcW w:type="dxa" w:w="2904"/>
            <w:tcMar>
              <w:left w:type="dxa" w:w="0"/>
              <w:right w:type="dxa" w:w="0"/>
            </w:tcMar>
          </w:tcPr>
          <w:p w14:paraId="4F240000">
            <w:pPr>
              <w:pStyle w:val="Style_2"/>
              <w:ind w:firstLine="0" w:left="283"/>
              <w:jc w:val="left"/>
            </w:pPr>
            <w:r>
              <w:t>Владимирская область</w:t>
            </w:r>
          </w:p>
        </w:tc>
        <w:tc>
          <w:tcPr>
            <w:tcW w:type="dxa" w:w="981"/>
            <w:tcMar>
              <w:left w:type="dxa" w:w="0"/>
              <w:right w:type="dxa" w:w="0"/>
            </w:tcMar>
          </w:tcPr>
          <w:p w14:paraId="50240000">
            <w:pPr>
              <w:pStyle w:val="Style_2"/>
              <w:ind w:firstLine="0" w:left="0"/>
              <w:jc w:val="center"/>
            </w:pPr>
            <w:r>
              <w:t>1,086</w:t>
            </w:r>
          </w:p>
        </w:tc>
        <w:tc>
          <w:tcPr>
            <w:tcW w:type="dxa" w:w="984"/>
            <w:tcMar>
              <w:left w:type="dxa" w:w="0"/>
              <w:right w:type="dxa" w:w="0"/>
            </w:tcMar>
          </w:tcPr>
          <w:p w14:paraId="51240000">
            <w:pPr>
              <w:pStyle w:val="Style_2"/>
              <w:ind w:firstLine="0" w:left="0"/>
              <w:jc w:val="center"/>
            </w:pPr>
            <w:r>
              <w:t>0,454</w:t>
            </w:r>
          </w:p>
        </w:tc>
        <w:tc>
          <w:tcPr>
            <w:tcW w:type="dxa" w:w="984"/>
            <w:tcMar>
              <w:left w:type="dxa" w:w="0"/>
              <w:right w:type="dxa" w:w="0"/>
            </w:tcMar>
          </w:tcPr>
          <w:p w14:paraId="52240000">
            <w:pPr>
              <w:pStyle w:val="Style_2"/>
              <w:ind w:firstLine="0" w:left="0"/>
              <w:jc w:val="center"/>
            </w:pPr>
            <w:r>
              <w:t>0,275</w:t>
            </w:r>
          </w:p>
        </w:tc>
        <w:tc>
          <w:tcPr>
            <w:tcW w:type="dxa" w:w="984"/>
            <w:tcMar>
              <w:left w:type="dxa" w:w="0"/>
              <w:right w:type="dxa" w:w="0"/>
            </w:tcMar>
          </w:tcPr>
          <w:p w14:paraId="53240000">
            <w:pPr>
              <w:pStyle w:val="Style_2"/>
              <w:ind w:firstLine="0" w:left="0"/>
              <w:jc w:val="center"/>
            </w:pPr>
            <w:r>
              <w:t>0,289</w:t>
            </w:r>
          </w:p>
        </w:tc>
        <w:tc>
          <w:tcPr>
            <w:tcW w:type="dxa" w:w="984"/>
            <w:tcMar>
              <w:left w:type="dxa" w:w="0"/>
              <w:right w:type="dxa" w:w="0"/>
            </w:tcMar>
          </w:tcPr>
          <w:p w14:paraId="54240000">
            <w:pPr>
              <w:pStyle w:val="Style_2"/>
              <w:ind w:firstLine="0" w:left="0"/>
              <w:jc w:val="center"/>
            </w:pPr>
            <w:r>
              <w:t>0,19</w:t>
            </w:r>
          </w:p>
        </w:tc>
        <w:tc>
          <w:tcPr>
            <w:tcW w:type="dxa" w:w="984"/>
            <w:tcMar>
              <w:left w:type="dxa" w:w="0"/>
              <w:right w:type="dxa" w:w="0"/>
            </w:tcMar>
          </w:tcPr>
          <w:p w14:paraId="55240000">
            <w:pPr>
              <w:pStyle w:val="Style_2"/>
              <w:ind w:firstLine="0" w:left="0"/>
              <w:jc w:val="center"/>
            </w:pPr>
            <w:r>
              <w:t>0,823</w:t>
            </w:r>
          </w:p>
        </w:tc>
        <w:tc>
          <w:tcPr>
            <w:tcW w:type="dxa" w:w="1146"/>
            <w:tcMar>
              <w:left w:type="dxa" w:w="0"/>
              <w:right w:type="dxa" w:w="0"/>
            </w:tcMar>
          </w:tcPr>
          <w:p w14:paraId="56240000">
            <w:pPr>
              <w:pStyle w:val="Style_2"/>
              <w:ind w:firstLine="0" w:left="0"/>
              <w:jc w:val="center"/>
            </w:pPr>
            <w:r>
              <w:t>-</w:t>
            </w:r>
          </w:p>
        </w:tc>
        <w:tc>
          <w:tcPr>
            <w:tcW w:type="dxa" w:w="1146"/>
            <w:tcMar>
              <w:left w:type="dxa" w:w="0"/>
              <w:right w:type="dxa" w:w="0"/>
            </w:tcMar>
          </w:tcPr>
          <w:p w14:paraId="57240000">
            <w:pPr>
              <w:pStyle w:val="Style_2"/>
              <w:ind w:firstLine="0" w:left="0"/>
              <w:jc w:val="center"/>
            </w:pPr>
            <w:r>
              <w:t>-</w:t>
            </w:r>
          </w:p>
        </w:tc>
        <w:tc>
          <w:tcPr>
            <w:tcW w:type="dxa" w:w="1146"/>
            <w:tcMar>
              <w:left w:type="dxa" w:w="0"/>
              <w:right w:type="dxa" w:w="0"/>
            </w:tcMar>
          </w:tcPr>
          <w:p w14:paraId="58240000">
            <w:pPr>
              <w:pStyle w:val="Style_2"/>
              <w:ind w:firstLine="0" w:left="0"/>
              <w:jc w:val="center"/>
            </w:pPr>
            <w:r>
              <w:t>-</w:t>
            </w:r>
          </w:p>
        </w:tc>
        <w:tc>
          <w:tcPr>
            <w:tcW w:type="dxa" w:w="1146"/>
            <w:tcMar>
              <w:left w:type="dxa" w:w="0"/>
              <w:right w:type="dxa" w:w="0"/>
            </w:tcMar>
          </w:tcPr>
          <w:p w14:paraId="59240000">
            <w:pPr>
              <w:pStyle w:val="Style_2"/>
              <w:ind w:firstLine="0" w:left="0"/>
              <w:jc w:val="center"/>
            </w:pPr>
            <w:r>
              <w:t>-</w:t>
            </w:r>
          </w:p>
        </w:tc>
        <w:tc>
          <w:tcPr>
            <w:tcW w:type="dxa" w:w="1146"/>
            <w:tcMar>
              <w:left w:type="dxa" w:w="0"/>
              <w:right w:type="dxa" w:w="0"/>
            </w:tcMar>
          </w:tcPr>
          <w:p w14:paraId="5A240000">
            <w:pPr>
              <w:pStyle w:val="Style_2"/>
              <w:ind w:firstLine="0" w:left="0"/>
              <w:jc w:val="center"/>
            </w:pPr>
            <w:r>
              <w:t>-</w:t>
            </w:r>
          </w:p>
        </w:tc>
        <w:tc>
          <w:tcPr>
            <w:tcW w:type="dxa" w:w="1134"/>
            <w:tcMar>
              <w:left w:type="dxa" w:w="0"/>
              <w:right w:type="dxa" w:w="0"/>
            </w:tcMar>
          </w:tcPr>
          <w:p w14:paraId="5B240000">
            <w:pPr>
              <w:pStyle w:val="Style_2"/>
              <w:ind w:firstLine="0" w:left="0"/>
              <w:jc w:val="center"/>
            </w:pPr>
            <w:r>
              <w:t>-</w:t>
            </w:r>
          </w:p>
        </w:tc>
      </w:tr>
      <w:tr>
        <w:tc>
          <w:tcPr>
            <w:tcW w:type="dxa" w:w="2904"/>
            <w:tcMar>
              <w:left w:type="dxa" w:w="0"/>
              <w:right w:type="dxa" w:w="0"/>
            </w:tcMar>
          </w:tcPr>
          <w:p w14:paraId="5C240000">
            <w:pPr>
              <w:pStyle w:val="Style_2"/>
              <w:ind w:firstLine="0" w:left="283"/>
              <w:jc w:val="left"/>
            </w:pPr>
            <w:r>
              <w:t>Воронежская область</w:t>
            </w:r>
          </w:p>
        </w:tc>
        <w:tc>
          <w:tcPr>
            <w:tcW w:type="dxa" w:w="981"/>
            <w:tcMar>
              <w:left w:type="dxa" w:w="0"/>
              <w:right w:type="dxa" w:w="0"/>
            </w:tcMar>
          </w:tcPr>
          <w:p w14:paraId="5D240000">
            <w:pPr>
              <w:pStyle w:val="Style_2"/>
              <w:ind w:firstLine="0" w:left="0"/>
              <w:jc w:val="center"/>
            </w:pPr>
            <w:r>
              <w:t>1,64</w:t>
            </w:r>
          </w:p>
        </w:tc>
        <w:tc>
          <w:tcPr>
            <w:tcW w:type="dxa" w:w="984"/>
            <w:tcMar>
              <w:left w:type="dxa" w:w="0"/>
              <w:right w:type="dxa" w:w="0"/>
            </w:tcMar>
          </w:tcPr>
          <w:p w14:paraId="5E240000">
            <w:pPr>
              <w:pStyle w:val="Style_2"/>
              <w:ind w:firstLine="0" w:left="0"/>
              <w:jc w:val="center"/>
            </w:pPr>
            <w:r>
              <w:t>0,123</w:t>
            </w:r>
          </w:p>
        </w:tc>
        <w:tc>
          <w:tcPr>
            <w:tcW w:type="dxa" w:w="984"/>
            <w:tcMar>
              <w:left w:type="dxa" w:w="0"/>
              <w:right w:type="dxa" w:w="0"/>
            </w:tcMar>
          </w:tcPr>
          <w:p w14:paraId="5F240000">
            <w:pPr>
              <w:pStyle w:val="Style_2"/>
              <w:ind w:firstLine="0" w:left="0"/>
              <w:jc w:val="center"/>
            </w:pPr>
            <w:r>
              <w:t>0,364</w:t>
            </w:r>
          </w:p>
        </w:tc>
        <w:tc>
          <w:tcPr>
            <w:tcW w:type="dxa" w:w="984"/>
            <w:tcMar>
              <w:left w:type="dxa" w:w="0"/>
              <w:right w:type="dxa" w:w="0"/>
            </w:tcMar>
          </w:tcPr>
          <w:p w14:paraId="60240000">
            <w:pPr>
              <w:pStyle w:val="Style_2"/>
              <w:ind w:firstLine="0" w:left="0"/>
              <w:jc w:val="center"/>
            </w:pPr>
            <w:r>
              <w:t>0,106</w:t>
            </w:r>
          </w:p>
        </w:tc>
        <w:tc>
          <w:tcPr>
            <w:tcW w:type="dxa" w:w="984"/>
            <w:tcMar>
              <w:left w:type="dxa" w:w="0"/>
              <w:right w:type="dxa" w:w="0"/>
            </w:tcMar>
          </w:tcPr>
          <w:p w14:paraId="61240000">
            <w:pPr>
              <w:pStyle w:val="Style_2"/>
              <w:ind w:firstLine="0" w:left="0"/>
              <w:jc w:val="center"/>
            </w:pPr>
            <w:r>
              <w:t>0,261</w:t>
            </w:r>
          </w:p>
        </w:tc>
        <w:tc>
          <w:tcPr>
            <w:tcW w:type="dxa" w:w="984"/>
            <w:tcMar>
              <w:left w:type="dxa" w:w="0"/>
              <w:right w:type="dxa" w:w="0"/>
            </w:tcMar>
          </w:tcPr>
          <w:p w14:paraId="62240000">
            <w:pPr>
              <w:pStyle w:val="Style_2"/>
              <w:ind w:firstLine="0" w:left="0"/>
              <w:jc w:val="center"/>
            </w:pPr>
            <w:r>
              <w:t>0,244</w:t>
            </w:r>
          </w:p>
        </w:tc>
        <w:tc>
          <w:tcPr>
            <w:tcW w:type="dxa" w:w="1146"/>
            <w:tcMar>
              <w:left w:type="dxa" w:w="0"/>
              <w:right w:type="dxa" w:w="0"/>
            </w:tcMar>
          </w:tcPr>
          <w:p w14:paraId="63240000">
            <w:pPr>
              <w:pStyle w:val="Style_2"/>
              <w:ind w:firstLine="0" w:left="0"/>
              <w:jc w:val="center"/>
            </w:pPr>
            <w:r>
              <w:t>-</w:t>
            </w:r>
          </w:p>
        </w:tc>
        <w:tc>
          <w:tcPr>
            <w:tcW w:type="dxa" w:w="1146"/>
            <w:tcMar>
              <w:left w:type="dxa" w:w="0"/>
              <w:right w:type="dxa" w:w="0"/>
            </w:tcMar>
          </w:tcPr>
          <w:p w14:paraId="64240000">
            <w:pPr>
              <w:pStyle w:val="Style_2"/>
              <w:ind w:firstLine="0" w:left="0"/>
              <w:jc w:val="center"/>
            </w:pPr>
            <w:r>
              <w:t>-</w:t>
            </w:r>
          </w:p>
        </w:tc>
        <w:tc>
          <w:tcPr>
            <w:tcW w:type="dxa" w:w="1146"/>
            <w:tcMar>
              <w:left w:type="dxa" w:w="0"/>
              <w:right w:type="dxa" w:w="0"/>
            </w:tcMar>
          </w:tcPr>
          <w:p w14:paraId="65240000">
            <w:pPr>
              <w:pStyle w:val="Style_2"/>
              <w:ind w:firstLine="0" w:left="0"/>
              <w:jc w:val="center"/>
            </w:pPr>
            <w:r>
              <w:t>-</w:t>
            </w:r>
          </w:p>
        </w:tc>
        <w:tc>
          <w:tcPr>
            <w:tcW w:type="dxa" w:w="1146"/>
            <w:tcMar>
              <w:left w:type="dxa" w:w="0"/>
              <w:right w:type="dxa" w:w="0"/>
            </w:tcMar>
          </w:tcPr>
          <w:p w14:paraId="66240000">
            <w:pPr>
              <w:pStyle w:val="Style_2"/>
              <w:ind w:firstLine="0" w:left="0"/>
              <w:jc w:val="center"/>
            </w:pPr>
            <w:r>
              <w:t>-</w:t>
            </w:r>
          </w:p>
        </w:tc>
        <w:tc>
          <w:tcPr>
            <w:tcW w:type="dxa" w:w="1146"/>
            <w:tcMar>
              <w:left w:type="dxa" w:w="0"/>
              <w:right w:type="dxa" w:w="0"/>
            </w:tcMar>
          </w:tcPr>
          <w:p w14:paraId="67240000">
            <w:pPr>
              <w:pStyle w:val="Style_2"/>
              <w:ind w:firstLine="0" w:left="0"/>
              <w:jc w:val="center"/>
            </w:pPr>
            <w:r>
              <w:t>-</w:t>
            </w:r>
          </w:p>
        </w:tc>
        <w:tc>
          <w:tcPr>
            <w:tcW w:type="dxa" w:w="1134"/>
            <w:tcMar>
              <w:left w:type="dxa" w:w="0"/>
              <w:right w:type="dxa" w:w="0"/>
            </w:tcMar>
          </w:tcPr>
          <w:p w14:paraId="68240000">
            <w:pPr>
              <w:pStyle w:val="Style_2"/>
              <w:ind w:firstLine="0" w:left="0"/>
              <w:jc w:val="center"/>
            </w:pPr>
            <w:r>
              <w:t>-</w:t>
            </w:r>
          </w:p>
        </w:tc>
      </w:tr>
      <w:tr>
        <w:tc>
          <w:tcPr>
            <w:tcW w:type="dxa" w:w="2904"/>
            <w:tcMar>
              <w:left w:type="dxa" w:w="0"/>
              <w:right w:type="dxa" w:w="0"/>
            </w:tcMar>
          </w:tcPr>
          <w:p w14:paraId="69240000">
            <w:pPr>
              <w:pStyle w:val="Style_2"/>
              <w:ind w:firstLine="0" w:left="283"/>
              <w:jc w:val="left"/>
            </w:pPr>
            <w:r>
              <w:t>Ивановская область</w:t>
            </w:r>
          </w:p>
        </w:tc>
        <w:tc>
          <w:tcPr>
            <w:tcW w:type="dxa" w:w="981"/>
            <w:tcMar>
              <w:left w:type="dxa" w:w="0"/>
              <w:right w:type="dxa" w:w="0"/>
            </w:tcMar>
          </w:tcPr>
          <w:p w14:paraId="6A240000">
            <w:pPr>
              <w:pStyle w:val="Style_2"/>
              <w:ind w:firstLine="0" w:left="0"/>
              <w:jc w:val="center"/>
            </w:pPr>
            <w:r>
              <w:t>0,789</w:t>
            </w:r>
          </w:p>
        </w:tc>
        <w:tc>
          <w:tcPr>
            <w:tcW w:type="dxa" w:w="984"/>
            <w:tcMar>
              <w:left w:type="dxa" w:w="0"/>
              <w:right w:type="dxa" w:w="0"/>
            </w:tcMar>
          </w:tcPr>
          <w:p w14:paraId="6B240000">
            <w:pPr>
              <w:pStyle w:val="Style_2"/>
              <w:ind w:firstLine="0" w:left="0"/>
              <w:jc w:val="center"/>
            </w:pPr>
            <w:r>
              <w:t>0,319</w:t>
            </w:r>
          </w:p>
        </w:tc>
        <w:tc>
          <w:tcPr>
            <w:tcW w:type="dxa" w:w="984"/>
            <w:tcMar>
              <w:left w:type="dxa" w:w="0"/>
              <w:right w:type="dxa" w:w="0"/>
            </w:tcMar>
          </w:tcPr>
          <w:p w14:paraId="6C240000">
            <w:pPr>
              <w:pStyle w:val="Style_2"/>
              <w:ind w:firstLine="0" w:left="0"/>
              <w:jc w:val="center"/>
            </w:pPr>
            <w:r>
              <w:t>0,22</w:t>
            </w:r>
          </w:p>
        </w:tc>
        <w:tc>
          <w:tcPr>
            <w:tcW w:type="dxa" w:w="984"/>
            <w:tcMar>
              <w:left w:type="dxa" w:w="0"/>
              <w:right w:type="dxa" w:w="0"/>
            </w:tcMar>
          </w:tcPr>
          <w:p w14:paraId="6D240000">
            <w:pPr>
              <w:pStyle w:val="Style_2"/>
              <w:ind w:firstLine="0" w:left="0"/>
              <w:jc w:val="center"/>
            </w:pPr>
            <w:r>
              <w:t>0,112</w:t>
            </w:r>
          </w:p>
        </w:tc>
        <w:tc>
          <w:tcPr>
            <w:tcW w:type="dxa" w:w="984"/>
            <w:tcMar>
              <w:left w:type="dxa" w:w="0"/>
              <w:right w:type="dxa" w:w="0"/>
            </w:tcMar>
          </w:tcPr>
          <w:p w14:paraId="6E240000">
            <w:pPr>
              <w:pStyle w:val="Style_2"/>
              <w:ind w:firstLine="0" w:left="0"/>
              <w:jc w:val="center"/>
            </w:pPr>
            <w:r>
              <w:t>0,126</w:t>
            </w:r>
          </w:p>
        </w:tc>
        <w:tc>
          <w:tcPr>
            <w:tcW w:type="dxa" w:w="984"/>
            <w:tcMar>
              <w:left w:type="dxa" w:w="0"/>
              <w:right w:type="dxa" w:w="0"/>
            </w:tcMar>
          </w:tcPr>
          <w:p w14:paraId="6F240000">
            <w:pPr>
              <w:pStyle w:val="Style_2"/>
              <w:ind w:firstLine="0" w:left="0"/>
              <w:jc w:val="center"/>
            </w:pPr>
            <w:r>
              <w:t>0,129</w:t>
            </w:r>
          </w:p>
        </w:tc>
        <w:tc>
          <w:tcPr>
            <w:tcW w:type="dxa" w:w="1146"/>
            <w:tcMar>
              <w:left w:type="dxa" w:w="0"/>
              <w:right w:type="dxa" w:w="0"/>
            </w:tcMar>
          </w:tcPr>
          <w:p w14:paraId="70240000">
            <w:pPr>
              <w:pStyle w:val="Style_2"/>
              <w:ind w:firstLine="0" w:left="0"/>
              <w:jc w:val="center"/>
            </w:pPr>
            <w:r>
              <w:t>-</w:t>
            </w:r>
          </w:p>
        </w:tc>
        <w:tc>
          <w:tcPr>
            <w:tcW w:type="dxa" w:w="1146"/>
            <w:tcMar>
              <w:left w:type="dxa" w:w="0"/>
              <w:right w:type="dxa" w:w="0"/>
            </w:tcMar>
          </w:tcPr>
          <w:p w14:paraId="71240000">
            <w:pPr>
              <w:pStyle w:val="Style_2"/>
              <w:ind w:firstLine="0" w:left="0"/>
              <w:jc w:val="center"/>
            </w:pPr>
            <w:r>
              <w:t>-</w:t>
            </w:r>
          </w:p>
        </w:tc>
        <w:tc>
          <w:tcPr>
            <w:tcW w:type="dxa" w:w="1146"/>
            <w:tcMar>
              <w:left w:type="dxa" w:w="0"/>
              <w:right w:type="dxa" w:w="0"/>
            </w:tcMar>
          </w:tcPr>
          <w:p w14:paraId="72240000">
            <w:pPr>
              <w:pStyle w:val="Style_2"/>
              <w:ind w:firstLine="0" w:left="0"/>
              <w:jc w:val="center"/>
            </w:pPr>
            <w:r>
              <w:t>-</w:t>
            </w:r>
          </w:p>
        </w:tc>
        <w:tc>
          <w:tcPr>
            <w:tcW w:type="dxa" w:w="1146"/>
            <w:tcMar>
              <w:left w:type="dxa" w:w="0"/>
              <w:right w:type="dxa" w:w="0"/>
            </w:tcMar>
          </w:tcPr>
          <w:p w14:paraId="73240000">
            <w:pPr>
              <w:pStyle w:val="Style_2"/>
              <w:ind w:firstLine="0" w:left="0"/>
              <w:jc w:val="center"/>
            </w:pPr>
            <w:r>
              <w:t>-</w:t>
            </w:r>
          </w:p>
        </w:tc>
        <w:tc>
          <w:tcPr>
            <w:tcW w:type="dxa" w:w="1146"/>
            <w:tcMar>
              <w:left w:type="dxa" w:w="0"/>
              <w:right w:type="dxa" w:w="0"/>
            </w:tcMar>
          </w:tcPr>
          <w:p w14:paraId="74240000">
            <w:pPr>
              <w:pStyle w:val="Style_2"/>
              <w:ind w:firstLine="0" w:left="0"/>
              <w:jc w:val="center"/>
            </w:pPr>
            <w:r>
              <w:t>-</w:t>
            </w:r>
          </w:p>
        </w:tc>
        <w:tc>
          <w:tcPr>
            <w:tcW w:type="dxa" w:w="1134"/>
            <w:tcMar>
              <w:left w:type="dxa" w:w="0"/>
              <w:right w:type="dxa" w:w="0"/>
            </w:tcMar>
          </w:tcPr>
          <w:p w14:paraId="75240000">
            <w:pPr>
              <w:pStyle w:val="Style_2"/>
              <w:ind w:firstLine="0" w:left="0"/>
              <w:jc w:val="center"/>
            </w:pPr>
            <w:r>
              <w:t>-</w:t>
            </w:r>
          </w:p>
        </w:tc>
      </w:tr>
      <w:tr>
        <w:tc>
          <w:tcPr>
            <w:tcW w:type="dxa" w:w="2904"/>
            <w:tcMar>
              <w:left w:type="dxa" w:w="0"/>
              <w:right w:type="dxa" w:w="0"/>
            </w:tcMar>
          </w:tcPr>
          <w:p w14:paraId="76240000">
            <w:pPr>
              <w:pStyle w:val="Style_2"/>
              <w:ind w:firstLine="0" w:left="283"/>
              <w:jc w:val="left"/>
            </w:pPr>
            <w:r>
              <w:t>Калужская область</w:t>
            </w:r>
          </w:p>
        </w:tc>
        <w:tc>
          <w:tcPr>
            <w:tcW w:type="dxa" w:w="981"/>
            <w:tcMar>
              <w:left w:type="dxa" w:w="0"/>
              <w:right w:type="dxa" w:w="0"/>
            </w:tcMar>
          </w:tcPr>
          <w:p w14:paraId="77240000">
            <w:pPr>
              <w:pStyle w:val="Style_2"/>
              <w:ind w:firstLine="0" w:left="0"/>
              <w:jc w:val="center"/>
            </w:pPr>
            <w:r>
              <w:t>0,783</w:t>
            </w:r>
          </w:p>
        </w:tc>
        <w:tc>
          <w:tcPr>
            <w:tcW w:type="dxa" w:w="984"/>
            <w:tcMar>
              <w:left w:type="dxa" w:w="0"/>
              <w:right w:type="dxa" w:w="0"/>
            </w:tcMar>
          </w:tcPr>
          <w:p w14:paraId="78240000">
            <w:pPr>
              <w:pStyle w:val="Style_2"/>
              <w:ind w:firstLine="0" w:left="0"/>
              <w:jc w:val="center"/>
            </w:pPr>
            <w:r>
              <w:t>0,14</w:t>
            </w:r>
          </w:p>
        </w:tc>
        <w:tc>
          <w:tcPr>
            <w:tcW w:type="dxa" w:w="984"/>
            <w:tcMar>
              <w:left w:type="dxa" w:w="0"/>
              <w:right w:type="dxa" w:w="0"/>
            </w:tcMar>
          </w:tcPr>
          <w:p w14:paraId="79240000">
            <w:pPr>
              <w:pStyle w:val="Style_2"/>
              <w:ind w:firstLine="0" w:left="0"/>
              <w:jc w:val="center"/>
            </w:pPr>
            <w:r>
              <w:t>0,175</w:t>
            </w:r>
          </w:p>
        </w:tc>
        <w:tc>
          <w:tcPr>
            <w:tcW w:type="dxa" w:w="984"/>
            <w:tcMar>
              <w:left w:type="dxa" w:w="0"/>
              <w:right w:type="dxa" w:w="0"/>
            </w:tcMar>
          </w:tcPr>
          <w:p w14:paraId="7A240000">
            <w:pPr>
              <w:pStyle w:val="Style_2"/>
              <w:ind w:firstLine="0" w:left="0"/>
              <w:jc w:val="center"/>
            </w:pPr>
            <w:r>
              <w:t>0,202</w:t>
            </w:r>
          </w:p>
        </w:tc>
        <w:tc>
          <w:tcPr>
            <w:tcW w:type="dxa" w:w="984"/>
            <w:tcMar>
              <w:left w:type="dxa" w:w="0"/>
              <w:right w:type="dxa" w:w="0"/>
            </w:tcMar>
          </w:tcPr>
          <w:p w14:paraId="7B240000">
            <w:pPr>
              <w:pStyle w:val="Style_2"/>
              <w:ind w:firstLine="0" w:left="0"/>
              <w:jc w:val="center"/>
            </w:pPr>
            <w:r>
              <w:t>0,223</w:t>
            </w:r>
          </w:p>
        </w:tc>
        <w:tc>
          <w:tcPr>
            <w:tcW w:type="dxa" w:w="984"/>
            <w:tcMar>
              <w:left w:type="dxa" w:w="0"/>
              <w:right w:type="dxa" w:w="0"/>
            </w:tcMar>
          </w:tcPr>
          <w:p w14:paraId="7C240000">
            <w:pPr>
              <w:pStyle w:val="Style_2"/>
              <w:ind w:firstLine="0" w:left="0"/>
              <w:jc w:val="center"/>
            </w:pPr>
            <w:r>
              <w:t>0,274</w:t>
            </w:r>
          </w:p>
        </w:tc>
        <w:tc>
          <w:tcPr>
            <w:tcW w:type="dxa" w:w="1146"/>
            <w:tcMar>
              <w:left w:type="dxa" w:w="0"/>
              <w:right w:type="dxa" w:w="0"/>
            </w:tcMar>
          </w:tcPr>
          <w:p w14:paraId="7D240000">
            <w:pPr>
              <w:pStyle w:val="Style_2"/>
              <w:ind w:firstLine="0" w:left="0"/>
              <w:jc w:val="center"/>
            </w:pPr>
            <w:r>
              <w:t>-</w:t>
            </w:r>
          </w:p>
        </w:tc>
        <w:tc>
          <w:tcPr>
            <w:tcW w:type="dxa" w:w="1146"/>
            <w:tcMar>
              <w:left w:type="dxa" w:w="0"/>
              <w:right w:type="dxa" w:w="0"/>
            </w:tcMar>
          </w:tcPr>
          <w:p w14:paraId="7E240000">
            <w:pPr>
              <w:pStyle w:val="Style_2"/>
              <w:ind w:firstLine="0" w:left="0"/>
              <w:jc w:val="center"/>
            </w:pPr>
            <w:r>
              <w:t>-</w:t>
            </w:r>
          </w:p>
        </w:tc>
        <w:tc>
          <w:tcPr>
            <w:tcW w:type="dxa" w:w="1146"/>
            <w:tcMar>
              <w:left w:type="dxa" w:w="0"/>
              <w:right w:type="dxa" w:w="0"/>
            </w:tcMar>
          </w:tcPr>
          <w:p w14:paraId="7F240000">
            <w:pPr>
              <w:pStyle w:val="Style_2"/>
              <w:ind w:firstLine="0" w:left="0"/>
              <w:jc w:val="center"/>
            </w:pPr>
            <w:r>
              <w:t>-</w:t>
            </w:r>
          </w:p>
        </w:tc>
        <w:tc>
          <w:tcPr>
            <w:tcW w:type="dxa" w:w="1146"/>
            <w:tcMar>
              <w:left w:type="dxa" w:w="0"/>
              <w:right w:type="dxa" w:w="0"/>
            </w:tcMar>
          </w:tcPr>
          <w:p w14:paraId="80240000">
            <w:pPr>
              <w:pStyle w:val="Style_2"/>
              <w:ind w:firstLine="0" w:left="0"/>
              <w:jc w:val="center"/>
            </w:pPr>
            <w:r>
              <w:t>-</w:t>
            </w:r>
          </w:p>
        </w:tc>
        <w:tc>
          <w:tcPr>
            <w:tcW w:type="dxa" w:w="1146"/>
            <w:tcMar>
              <w:left w:type="dxa" w:w="0"/>
              <w:right w:type="dxa" w:w="0"/>
            </w:tcMar>
          </w:tcPr>
          <w:p w14:paraId="81240000">
            <w:pPr>
              <w:pStyle w:val="Style_2"/>
              <w:ind w:firstLine="0" w:left="0"/>
              <w:jc w:val="center"/>
            </w:pPr>
            <w:r>
              <w:t>-</w:t>
            </w:r>
          </w:p>
        </w:tc>
        <w:tc>
          <w:tcPr>
            <w:tcW w:type="dxa" w:w="1134"/>
            <w:tcMar>
              <w:left w:type="dxa" w:w="0"/>
              <w:right w:type="dxa" w:w="0"/>
            </w:tcMar>
          </w:tcPr>
          <w:p w14:paraId="82240000">
            <w:pPr>
              <w:pStyle w:val="Style_2"/>
              <w:ind w:firstLine="0" w:left="0"/>
              <w:jc w:val="center"/>
            </w:pPr>
            <w:r>
              <w:t>-</w:t>
            </w:r>
          </w:p>
        </w:tc>
      </w:tr>
      <w:tr>
        <w:tc>
          <w:tcPr>
            <w:tcW w:type="dxa" w:w="2904"/>
            <w:tcMar>
              <w:left w:type="dxa" w:w="0"/>
              <w:right w:type="dxa" w:w="0"/>
            </w:tcMar>
          </w:tcPr>
          <w:p w14:paraId="83240000">
            <w:pPr>
              <w:pStyle w:val="Style_2"/>
              <w:ind w:firstLine="0" w:left="283"/>
              <w:jc w:val="left"/>
            </w:pPr>
            <w:r>
              <w:t>Костромская область</w:t>
            </w:r>
          </w:p>
        </w:tc>
        <w:tc>
          <w:tcPr>
            <w:tcW w:type="dxa" w:w="981"/>
            <w:tcMar>
              <w:left w:type="dxa" w:w="0"/>
              <w:right w:type="dxa" w:w="0"/>
            </w:tcMar>
          </w:tcPr>
          <w:p w14:paraId="84240000">
            <w:pPr>
              <w:pStyle w:val="Style_2"/>
              <w:ind w:firstLine="0" w:left="0"/>
              <w:jc w:val="center"/>
            </w:pPr>
            <w:r>
              <w:t>0,443</w:t>
            </w:r>
          </w:p>
        </w:tc>
        <w:tc>
          <w:tcPr>
            <w:tcW w:type="dxa" w:w="984"/>
            <w:tcMar>
              <w:left w:type="dxa" w:w="0"/>
              <w:right w:type="dxa" w:w="0"/>
            </w:tcMar>
          </w:tcPr>
          <w:p w14:paraId="85240000">
            <w:pPr>
              <w:pStyle w:val="Style_2"/>
              <w:ind w:firstLine="0" w:left="0"/>
              <w:jc w:val="center"/>
            </w:pPr>
            <w:r>
              <w:t>0,226</w:t>
            </w:r>
          </w:p>
        </w:tc>
        <w:tc>
          <w:tcPr>
            <w:tcW w:type="dxa" w:w="984"/>
            <w:tcMar>
              <w:left w:type="dxa" w:w="0"/>
              <w:right w:type="dxa" w:w="0"/>
            </w:tcMar>
          </w:tcPr>
          <w:p w14:paraId="86240000">
            <w:pPr>
              <w:pStyle w:val="Style_2"/>
              <w:ind w:firstLine="0" w:left="0"/>
              <w:jc w:val="center"/>
            </w:pPr>
            <w:r>
              <w:t>0,143</w:t>
            </w:r>
          </w:p>
        </w:tc>
        <w:tc>
          <w:tcPr>
            <w:tcW w:type="dxa" w:w="984"/>
            <w:tcMar>
              <w:left w:type="dxa" w:w="0"/>
              <w:right w:type="dxa" w:w="0"/>
            </w:tcMar>
          </w:tcPr>
          <w:p w14:paraId="87240000">
            <w:pPr>
              <w:pStyle w:val="Style_2"/>
              <w:ind w:firstLine="0" w:left="0"/>
              <w:jc w:val="center"/>
            </w:pPr>
            <w:r>
              <w:t>0,278</w:t>
            </w:r>
          </w:p>
        </w:tc>
        <w:tc>
          <w:tcPr>
            <w:tcW w:type="dxa" w:w="984"/>
            <w:tcMar>
              <w:left w:type="dxa" w:w="0"/>
              <w:right w:type="dxa" w:w="0"/>
            </w:tcMar>
          </w:tcPr>
          <w:p w14:paraId="88240000">
            <w:pPr>
              <w:pStyle w:val="Style_2"/>
              <w:ind w:firstLine="0" w:left="0"/>
              <w:jc w:val="center"/>
            </w:pPr>
            <w:r>
              <w:t>0,104</w:t>
            </w:r>
          </w:p>
        </w:tc>
        <w:tc>
          <w:tcPr>
            <w:tcW w:type="dxa" w:w="984"/>
            <w:tcMar>
              <w:left w:type="dxa" w:w="0"/>
              <w:right w:type="dxa" w:w="0"/>
            </w:tcMar>
          </w:tcPr>
          <w:p w14:paraId="89240000">
            <w:pPr>
              <w:pStyle w:val="Style_2"/>
              <w:ind w:firstLine="0" w:left="0"/>
              <w:jc w:val="center"/>
            </w:pPr>
            <w:r>
              <w:t>0,437</w:t>
            </w:r>
          </w:p>
        </w:tc>
        <w:tc>
          <w:tcPr>
            <w:tcW w:type="dxa" w:w="1146"/>
            <w:tcMar>
              <w:left w:type="dxa" w:w="0"/>
              <w:right w:type="dxa" w:w="0"/>
            </w:tcMar>
          </w:tcPr>
          <w:p w14:paraId="8A240000">
            <w:pPr>
              <w:pStyle w:val="Style_2"/>
              <w:ind w:firstLine="0" w:left="0"/>
              <w:jc w:val="center"/>
            </w:pPr>
            <w:r>
              <w:t>-</w:t>
            </w:r>
          </w:p>
        </w:tc>
        <w:tc>
          <w:tcPr>
            <w:tcW w:type="dxa" w:w="1146"/>
            <w:tcMar>
              <w:left w:type="dxa" w:w="0"/>
              <w:right w:type="dxa" w:w="0"/>
            </w:tcMar>
          </w:tcPr>
          <w:p w14:paraId="8B240000">
            <w:pPr>
              <w:pStyle w:val="Style_2"/>
              <w:ind w:firstLine="0" w:left="0"/>
              <w:jc w:val="center"/>
            </w:pPr>
            <w:r>
              <w:t>-</w:t>
            </w:r>
          </w:p>
        </w:tc>
        <w:tc>
          <w:tcPr>
            <w:tcW w:type="dxa" w:w="1146"/>
            <w:tcMar>
              <w:left w:type="dxa" w:w="0"/>
              <w:right w:type="dxa" w:w="0"/>
            </w:tcMar>
          </w:tcPr>
          <w:p w14:paraId="8C240000">
            <w:pPr>
              <w:pStyle w:val="Style_2"/>
              <w:ind w:firstLine="0" w:left="0"/>
              <w:jc w:val="center"/>
            </w:pPr>
            <w:r>
              <w:t>-</w:t>
            </w:r>
          </w:p>
        </w:tc>
        <w:tc>
          <w:tcPr>
            <w:tcW w:type="dxa" w:w="1146"/>
            <w:tcMar>
              <w:left w:type="dxa" w:w="0"/>
              <w:right w:type="dxa" w:w="0"/>
            </w:tcMar>
          </w:tcPr>
          <w:p w14:paraId="8D240000">
            <w:pPr>
              <w:pStyle w:val="Style_2"/>
              <w:ind w:firstLine="0" w:left="0"/>
              <w:jc w:val="center"/>
            </w:pPr>
            <w:r>
              <w:t>-</w:t>
            </w:r>
          </w:p>
        </w:tc>
        <w:tc>
          <w:tcPr>
            <w:tcW w:type="dxa" w:w="1146"/>
            <w:tcMar>
              <w:left w:type="dxa" w:w="0"/>
              <w:right w:type="dxa" w:w="0"/>
            </w:tcMar>
          </w:tcPr>
          <w:p w14:paraId="8E240000">
            <w:pPr>
              <w:pStyle w:val="Style_2"/>
              <w:ind w:firstLine="0" w:left="0"/>
              <w:jc w:val="center"/>
            </w:pPr>
            <w:r>
              <w:t>-</w:t>
            </w:r>
          </w:p>
        </w:tc>
        <w:tc>
          <w:tcPr>
            <w:tcW w:type="dxa" w:w="1134"/>
            <w:tcMar>
              <w:left w:type="dxa" w:w="0"/>
              <w:right w:type="dxa" w:w="0"/>
            </w:tcMar>
          </w:tcPr>
          <w:p w14:paraId="8F240000">
            <w:pPr>
              <w:pStyle w:val="Style_2"/>
              <w:ind w:firstLine="0" w:left="0"/>
              <w:jc w:val="center"/>
            </w:pPr>
            <w:r>
              <w:t>-</w:t>
            </w:r>
          </w:p>
        </w:tc>
      </w:tr>
      <w:tr>
        <w:tc>
          <w:tcPr>
            <w:tcW w:type="dxa" w:w="2904"/>
            <w:tcMar>
              <w:left w:type="dxa" w:w="0"/>
              <w:right w:type="dxa" w:w="0"/>
            </w:tcMar>
          </w:tcPr>
          <w:p w14:paraId="90240000">
            <w:pPr>
              <w:pStyle w:val="Style_2"/>
              <w:ind w:firstLine="0" w:left="283"/>
              <w:jc w:val="left"/>
            </w:pPr>
            <w:r>
              <w:t>Курская область</w:t>
            </w:r>
          </w:p>
        </w:tc>
        <w:tc>
          <w:tcPr>
            <w:tcW w:type="dxa" w:w="981"/>
            <w:tcMar>
              <w:left w:type="dxa" w:w="0"/>
              <w:right w:type="dxa" w:w="0"/>
            </w:tcMar>
          </w:tcPr>
          <w:p w14:paraId="91240000">
            <w:pPr>
              <w:pStyle w:val="Style_2"/>
              <w:ind w:firstLine="0" w:left="0"/>
              <w:jc w:val="center"/>
            </w:pPr>
            <w:r>
              <w:t>0,859</w:t>
            </w:r>
          </w:p>
        </w:tc>
        <w:tc>
          <w:tcPr>
            <w:tcW w:type="dxa" w:w="984"/>
            <w:tcMar>
              <w:left w:type="dxa" w:w="0"/>
              <w:right w:type="dxa" w:w="0"/>
            </w:tcMar>
          </w:tcPr>
          <w:p w14:paraId="92240000">
            <w:pPr>
              <w:pStyle w:val="Style_2"/>
              <w:ind w:firstLine="0" w:left="0"/>
              <w:jc w:val="center"/>
            </w:pPr>
            <w:r>
              <w:t>0,229</w:t>
            </w:r>
          </w:p>
        </w:tc>
        <w:tc>
          <w:tcPr>
            <w:tcW w:type="dxa" w:w="984"/>
            <w:tcMar>
              <w:left w:type="dxa" w:w="0"/>
              <w:right w:type="dxa" w:w="0"/>
            </w:tcMar>
          </w:tcPr>
          <w:p w14:paraId="93240000">
            <w:pPr>
              <w:pStyle w:val="Style_2"/>
              <w:ind w:firstLine="0" w:left="0"/>
              <w:jc w:val="center"/>
            </w:pPr>
            <w:r>
              <w:t>0,199</w:t>
            </w:r>
          </w:p>
        </w:tc>
        <w:tc>
          <w:tcPr>
            <w:tcW w:type="dxa" w:w="984"/>
            <w:tcMar>
              <w:left w:type="dxa" w:w="0"/>
              <w:right w:type="dxa" w:w="0"/>
            </w:tcMar>
          </w:tcPr>
          <w:p w14:paraId="94240000">
            <w:pPr>
              <w:pStyle w:val="Style_2"/>
              <w:ind w:firstLine="0" w:left="0"/>
              <w:jc w:val="center"/>
            </w:pPr>
            <w:r>
              <w:t>0,292</w:t>
            </w:r>
          </w:p>
        </w:tc>
        <w:tc>
          <w:tcPr>
            <w:tcW w:type="dxa" w:w="984"/>
            <w:tcMar>
              <w:left w:type="dxa" w:w="0"/>
              <w:right w:type="dxa" w:w="0"/>
            </w:tcMar>
          </w:tcPr>
          <w:p w14:paraId="95240000">
            <w:pPr>
              <w:pStyle w:val="Style_2"/>
              <w:ind w:firstLine="0" w:left="0"/>
              <w:jc w:val="center"/>
            </w:pPr>
            <w:r>
              <w:t>0,177</w:t>
            </w:r>
          </w:p>
        </w:tc>
        <w:tc>
          <w:tcPr>
            <w:tcW w:type="dxa" w:w="984"/>
            <w:tcMar>
              <w:left w:type="dxa" w:w="0"/>
              <w:right w:type="dxa" w:w="0"/>
            </w:tcMar>
          </w:tcPr>
          <w:p w14:paraId="96240000">
            <w:pPr>
              <w:pStyle w:val="Style_2"/>
              <w:ind w:firstLine="0" w:left="0"/>
              <w:jc w:val="center"/>
            </w:pPr>
            <w:r>
              <w:t>0,701</w:t>
            </w:r>
          </w:p>
        </w:tc>
        <w:tc>
          <w:tcPr>
            <w:tcW w:type="dxa" w:w="1146"/>
            <w:tcMar>
              <w:left w:type="dxa" w:w="0"/>
              <w:right w:type="dxa" w:w="0"/>
            </w:tcMar>
          </w:tcPr>
          <w:p w14:paraId="97240000">
            <w:pPr>
              <w:pStyle w:val="Style_2"/>
              <w:ind w:firstLine="0" w:left="0"/>
              <w:jc w:val="center"/>
            </w:pPr>
            <w:r>
              <w:t>-</w:t>
            </w:r>
          </w:p>
        </w:tc>
        <w:tc>
          <w:tcPr>
            <w:tcW w:type="dxa" w:w="1146"/>
            <w:tcMar>
              <w:left w:type="dxa" w:w="0"/>
              <w:right w:type="dxa" w:w="0"/>
            </w:tcMar>
          </w:tcPr>
          <w:p w14:paraId="98240000">
            <w:pPr>
              <w:pStyle w:val="Style_2"/>
              <w:ind w:firstLine="0" w:left="0"/>
              <w:jc w:val="center"/>
            </w:pPr>
            <w:r>
              <w:t>-</w:t>
            </w:r>
          </w:p>
        </w:tc>
        <w:tc>
          <w:tcPr>
            <w:tcW w:type="dxa" w:w="1146"/>
            <w:tcMar>
              <w:left w:type="dxa" w:w="0"/>
              <w:right w:type="dxa" w:w="0"/>
            </w:tcMar>
          </w:tcPr>
          <w:p w14:paraId="99240000">
            <w:pPr>
              <w:pStyle w:val="Style_2"/>
              <w:ind w:firstLine="0" w:left="0"/>
              <w:jc w:val="center"/>
            </w:pPr>
            <w:r>
              <w:t>-</w:t>
            </w:r>
          </w:p>
        </w:tc>
        <w:tc>
          <w:tcPr>
            <w:tcW w:type="dxa" w:w="1146"/>
            <w:tcMar>
              <w:left w:type="dxa" w:w="0"/>
              <w:right w:type="dxa" w:w="0"/>
            </w:tcMar>
          </w:tcPr>
          <w:p w14:paraId="9A240000">
            <w:pPr>
              <w:pStyle w:val="Style_2"/>
              <w:ind w:firstLine="0" w:left="0"/>
              <w:jc w:val="center"/>
            </w:pPr>
            <w:r>
              <w:t>-</w:t>
            </w:r>
          </w:p>
        </w:tc>
        <w:tc>
          <w:tcPr>
            <w:tcW w:type="dxa" w:w="1146"/>
            <w:tcMar>
              <w:left w:type="dxa" w:w="0"/>
              <w:right w:type="dxa" w:w="0"/>
            </w:tcMar>
          </w:tcPr>
          <w:p w14:paraId="9B240000">
            <w:pPr>
              <w:pStyle w:val="Style_2"/>
              <w:ind w:firstLine="0" w:left="0"/>
              <w:jc w:val="center"/>
            </w:pPr>
            <w:r>
              <w:t>-</w:t>
            </w:r>
          </w:p>
        </w:tc>
        <w:tc>
          <w:tcPr>
            <w:tcW w:type="dxa" w:w="1134"/>
            <w:tcMar>
              <w:left w:type="dxa" w:w="0"/>
              <w:right w:type="dxa" w:w="0"/>
            </w:tcMar>
          </w:tcPr>
          <w:p w14:paraId="9C240000">
            <w:pPr>
              <w:pStyle w:val="Style_2"/>
              <w:ind w:firstLine="0" w:left="0"/>
              <w:jc w:val="center"/>
            </w:pPr>
            <w:r>
              <w:t>-</w:t>
            </w:r>
          </w:p>
        </w:tc>
      </w:tr>
      <w:tr>
        <w:tc>
          <w:tcPr>
            <w:tcW w:type="dxa" w:w="2904"/>
            <w:tcMar>
              <w:left w:type="dxa" w:w="0"/>
              <w:right w:type="dxa" w:w="0"/>
            </w:tcMar>
          </w:tcPr>
          <w:p w14:paraId="9D240000">
            <w:pPr>
              <w:pStyle w:val="Style_2"/>
              <w:ind w:firstLine="0" w:left="283"/>
              <w:jc w:val="left"/>
            </w:pPr>
            <w:r>
              <w:t>Липецкая область</w:t>
            </w:r>
          </w:p>
        </w:tc>
        <w:tc>
          <w:tcPr>
            <w:tcW w:type="dxa" w:w="981"/>
            <w:tcMar>
              <w:left w:type="dxa" w:w="0"/>
              <w:right w:type="dxa" w:w="0"/>
            </w:tcMar>
          </w:tcPr>
          <w:p w14:paraId="9E240000">
            <w:pPr>
              <w:pStyle w:val="Style_2"/>
              <w:ind w:firstLine="0" w:left="0"/>
              <w:jc w:val="center"/>
            </w:pPr>
            <w:r>
              <w:t>0,88</w:t>
            </w:r>
          </w:p>
        </w:tc>
        <w:tc>
          <w:tcPr>
            <w:tcW w:type="dxa" w:w="984"/>
            <w:tcMar>
              <w:left w:type="dxa" w:w="0"/>
              <w:right w:type="dxa" w:w="0"/>
            </w:tcMar>
          </w:tcPr>
          <w:p w14:paraId="9F240000">
            <w:pPr>
              <w:pStyle w:val="Style_2"/>
              <w:ind w:firstLine="0" w:left="0"/>
              <w:jc w:val="center"/>
            </w:pPr>
            <w:r>
              <w:t>0,553</w:t>
            </w:r>
          </w:p>
        </w:tc>
        <w:tc>
          <w:tcPr>
            <w:tcW w:type="dxa" w:w="984"/>
            <w:tcMar>
              <w:left w:type="dxa" w:w="0"/>
              <w:right w:type="dxa" w:w="0"/>
            </w:tcMar>
          </w:tcPr>
          <w:p w14:paraId="A0240000">
            <w:pPr>
              <w:pStyle w:val="Style_2"/>
              <w:ind w:firstLine="0" w:left="0"/>
              <w:jc w:val="center"/>
            </w:pPr>
            <w:r>
              <w:t>0,212</w:t>
            </w:r>
          </w:p>
        </w:tc>
        <w:tc>
          <w:tcPr>
            <w:tcW w:type="dxa" w:w="984"/>
            <w:tcMar>
              <w:left w:type="dxa" w:w="0"/>
              <w:right w:type="dxa" w:w="0"/>
            </w:tcMar>
          </w:tcPr>
          <w:p w14:paraId="A1240000">
            <w:pPr>
              <w:pStyle w:val="Style_2"/>
              <w:ind w:firstLine="0" w:left="0"/>
              <w:jc w:val="center"/>
            </w:pPr>
            <w:r>
              <w:t>0,247</w:t>
            </w:r>
          </w:p>
        </w:tc>
        <w:tc>
          <w:tcPr>
            <w:tcW w:type="dxa" w:w="984"/>
            <w:tcMar>
              <w:left w:type="dxa" w:w="0"/>
              <w:right w:type="dxa" w:w="0"/>
            </w:tcMar>
          </w:tcPr>
          <w:p w14:paraId="A2240000">
            <w:pPr>
              <w:pStyle w:val="Style_2"/>
              <w:ind w:firstLine="0" w:left="0"/>
              <w:jc w:val="center"/>
            </w:pPr>
            <w:r>
              <w:t>0,177</w:t>
            </w:r>
          </w:p>
        </w:tc>
        <w:tc>
          <w:tcPr>
            <w:tcW w:type="dxa" w:w="984"/>
            <w:tcMar>
              <w:left w:type="dxa" w:w="0"/>
              <w:right w:type="dxa" w:w="0"/>
            </w:tcMar>
          </w:tcPr>
          <w:p w14:paraId="A3240000">
            <w:pPr>
              <w:pStyle w:val="Style_2"/>
              <w:ind w:firstLine="0" w:left="0"/>
              <w:jc w:val="center"/>
            </w:pPr>
            <w:r>
              <w:t>0,225</w:t>
            </w:r>
          </w:p>
        </w:tc>
        <w:tc>
          <w:tcPr>
            <w:tcW w:type="dxa" w:w="1146"/>
            <w:tcMar>
              <w:left w:type="dxa" w:w="0"/>
              <w:right w:type="dxa" w:w="0"/>
            </w:tcMar>
          </w:tcPr>
          <w:p w14:paraId="A4240000">
            <w:pPr>
              <w:pStyle w:val="Style_2"/>
              <w:ind w:firstLine="0" w:left="0"/>
              <w:jc w:val="center"/>
            </w:pPr>
            <w:r>
              <w:t>-</w:t>
            </w:r>
          </w:p>
        </w:tc>
        <w:tc>
          <w:tcPr>
            <w:tcW w:type="dxa" w:w="1146"/>
            <w:tcMar>
              <w:left w:type="dxa" w:w="0"/>
              <w:right w:type="dxa" w:w="0"/>
            </w:tcMar>
          </w:tcPr>
          <w:p w14:paraId="A5240000">
            <w:pPr>
              <w:pStyle w:val="Style_2"/>
              <w:ind w:firstLine="0" w:left="0"/>
              <w:jc w:val="center"/>
            </w:pPr>
            <w:r>
              <w:t>-</w:t>
            </w:r>
          </w:p>
        </w:tc>
        <w:tc>
          <w:tcPr>
            <w:tcW w:type="dxa" w:w="1146"/>
            <w:tcMar>
              <w:left w:type="dxa" w:w="0"/>
              <w:right w:type="dxa" w:w="0"/>
            </w:tcMar>
          </w:tcPr>
          <w:p w14:paraId="A6240000">
            <w:pPr>
              <w:pStyle w:val="Style_2"/>
              <w:ind w:firstLine="0" w:left="0"/>
              <w:jc w:val="center"/>
            </w:pPr>
            <w:r>
              <w:t>-</w:t>
            </w:r>
          </w:p>
        </w:tc>
        <w:tc>
          <w:tcPr>
            <w:tcW w:type="dxa" w:w="1146"/>
            <w:tcMar>
              <w:left w:type="dxa" w:w="0"/>
              <w:right w:type="dxa" w:w="0"/>
            </w:tcMar>
          </w:tcPr>
          <w:p w14:paraId="A7240000">
            <w:pPr>
              <w:pStyle w:val="Style_2"/>
              <w:ind w:firstLine="0" w:left="0"/>
              <w:jc w:val="center"/>
            </w:pPr>
            <w:r>
              <w:t>-</w:t>
            </w:r>
          </w:p>
        </w:tc>
        <w:tc>
          <w:tcPr>
            <w:tcW w:type="dxa" w:w="1146"/>
            <w:tcMar>
              <w:left w:type="dxa" w:w="0"/>
              <w:right w:type="dxa" w:w="0"/>
            </w:tcMar>
          </w:tcPr>
          <w:p w14:paraId="A8240000">
            <w:pPr>
              <w:pStyle w:val="Style_2"/>
              <w:ind w:firstLine="0" w:left="0"/>
              <w:jc w:val="center"/>
            </w:pPr>
            <w:r>
              <w:t>-</w:t>
            </w:r>
          </w:p>
        </w:tc>
        <w:tc>
          <w:tcPr>
            <w:tcW w:type="dxa" w:w="1134"/>
            <w:tcMar>
              <w:left w:type="dxa" w:w="0"/>
              <w:right w:type="dxa" w:w="0"/>
            </w:tcMar>
          </w:tcPr>
          <w:p w14:paraId="A9240000">
            <w:pPr>
              <w:pStyle w:val="Style_2"/>
              <w:ind w:firstLine="0" w:left="0"/>
              <w:jc w:val="center"/>
            </w:pPr>
            <w:r>
              <w:t>-</w:t>
            </w:r>
          </w:p>
        </w:tc>
      </w:tr>
      <w:tr>
        <w:tc>
          <w:tcPr>
            <w:tcW w:type="dxa" w:w="2904"/>
            <w:tcMar>
              <w:left w:type="dxa" w:w="0"/>
              <w:right w:type="dxa" w:w="0"/>
            </w:tcMar>
          </w:tcPr>
          <w:p w14:paraId="AA240000">
            <w:pPr>
              <w:pStyle w:val="Style_2"/>
              <w:ind w:firstLine="0" w:left="283"/>
              <w:jc w:val="left"/>
            </w:pPr>
            <w:r>
              <w:t>Московская область</w:t>
            </w:r>
          </w:p>
        </w:tc>
        <w:tc>
          <w:tcPr>
            <w:tcW w:type="dxa" w:w="981"/>
            <w:tcMar>
              <w:left w:type="dxa" w:w="0"/>
              <w:right w:type="dxa" w:w="0"/>
            </w:tcMar>
          </w:tcPr>
          <w:p w14:paraId="AB240000">
            <w:pPr>
              <w:pStyle w:val="Style_2"/>
              <w:ind w:firstLine="0" w:left="0"/>
              <w:jc w:val="center"/>
            </w:pPr>
            <w:r>
              <w:t>5,364</w:t>
            </w:r>
          </w:p>
        </w:tc>
        <w:tc>
          <w:tcPr>
            <w:tcW w:type="dxa" w:w="984"/>
            <w:tcMar>
              <w:left w:type="dxa" w:w="0"/>
              <w:right w:type="dxa" w:w="0"/>
            </w:tcMar>
          </w:tcPr>
          <w:p w14:paraId="AC240000">
            <w:pPr>
              <w:pStyle w:val="Style_2"/>
              <w:ind w:firstLine="0" w:left="0"/>
              <w:jc w:val="center"/>
            </w:pPr>
            <w:r>
              <w:t>2,236</w:t>
            </w:r>
          </w:p>
        </w:tc>
        <w:tc>
          <w:tcPr>
            <w:tcW w:type="dxa" w:w="984"/>
            <w:tcMar>
              <w:left w:type="dxa" w:w="0"/>
              <w:right w:type="dxa" w:w="0"/>
            </w:tcMar>
          </w:tcPr>
          <w:p w14:paraId="AD240000">
            <w:pPr>
              <w:pStyle w:val="Style_2"/>
              <w:ind w:firstLine="0" w:left="0"/>
              <w:jc w:val="center"/>
            </w:pPr>
            <w:r>
              <w:t>1,245</w:t>
            </w:r>
          </w:p>
        </w:tc>
        <w:tc>
          <w:tcPr>
            <w:tcW w:type="dxa" w:w="984"/>
            <w:tcMar>
              <w:left w:type="dxa" w:w="0"/>
              <w:right w:type="dxa" w:w="0"/>
            </w:tcMar>
          </w:tcPr>
          <w:p w14:paraId="AE240000">
            <w:pPr>
              <w:pStyle w:val="Style_2"/>
              <w:ind w:firstLine="0" w:left="0"/>
              <w:jc w:val="center"/>
            </w:pPr>
            <w:r>
              <w:t>0,134</w:t>
            </w:r>
          </w:p>
        </w:tc>
        <w:tc>
          <w:tcPr>
            <w:tcW w:type="dxa" w:w="984"/>
            <w:tcMar>
              <w:left w:type="dxa" w:w="0"/>
              <w:right w:type="dxa" w:w="0"/>
            </w:tcMar>
          </w:tcPr>
          <w:p w14:paraId="AF240000">
            <w:pPr>
              <w:pStyle w:val="Style_2"/>
              <w:ind w:firstLine="0" w:left="0"/>
              <w:jc w:val="center"/>
            </w:pPr>
            <w:r>
              <w:t>0,1</w:t>
            </w:r>
          </w:p>
        </w:tc>
        <w:tc>
          <w:tcPr>
            <w:tcW w:type="dxa" w:w="984"/>
            <w:tcMar>
              <w:left w:type="dxa" w:w="0"/>
              <w:right w:type="dxa" w:w="0"/>
            </w:tcMar>
          </w:tcPr>
          <w:p w14:paraId="B0240000">
            <w:pPr>
              <w:pStyle w:val="Style_2"/>
              <w:ind w:firstLine="0" w:left="0"/>
              <w:jc w:val="center"/>
            </w:pPr>
            <w:r>
              <w:t>0,111</w:t>
            </w:r>
          </w:p>
        </w:tc>
        <w:tc>
          <w:tcPr>
            <w:tcW w:type="dxa" w:w="1146"/>
            <w:tcMar>
              <w:left w:type="dxa" w:w="0"/>
              <w:right w:type="dxa" w:w="0"/>
            </w:tcMar>
          </w:tcPr>
          <w:p w14:paraId="B1240000">
            <w:pPr>
              <w:pStyle w:val="Style_2"/>
              <w:ind w:firstLine="0" w:left="0"/>
              <w:jc w:val="center"/>
            </w:pPr>
            <w:r>
              <w:t>-</w:t>
            </w:r>
          </w:p>
        </w:tc>
        <w:tc>
          <w:tcPr>
            <w:tcW w:type="dxa" w:w="1146"/>
            <w:tcMar>
              <w:left w:type="dxa" w:w="0"/>
              <w:right w:type="dxa" w:w="0"/>
            </w:tcMar>
          </w:tcPr>
          <w:p w14:paraId="B2240000">
            <w:pPr>
              <w:pStyle w:val="Style_2"/>
              <w:ind w:firstLine="0" w:left="0"/>
              <w:jc w:val="center"/>
            </w:pPr>
            <w:r>
              <w:t>-</w:t>
            </w:r>
          </w:p>
        </w:tc>
        <w:tc>
          <w:tcPr>
            <w:tcW w:type="dxa" w:w="1146"/>
            <w:tcMar>
              <w:left w:type="dxa" w:w="0"/>
              <w:right w:type="dxa" w:w="0"/>
            </w:tcMar>
          </w:tcPr>
          <w:p w14:paraId="B3240000">
            <w:pPr>
              <w:pStyle w:val="Style_2"/>
              <w:ind w:firstLine="0" w:left="0"/>
              <w:jc w:val="center"/>
            </w:pPr>
            <w:r>
              <w:t>-</w:t>
            </w:r>
          </w:p>
        </w:tc>
        <w:tc>
          <w:tcPr>
            <w:tcW w:type="dxa" w:w="1146"/>
            <w:tcMar>
              <w:left w:type="dxa" w:w="0"/>
              <w:right w:type="dxa" w:w="0"/>
            </w:tcMar>
          </w:tcPr>
          <w:p w14:paraId="B4240000">
            <w:pPr>
              <w:pStyle w:val="Style_2"/>
              <w:ind w:firstLine="0" w:left="0"/>
              <w:jc w:val="center"/>
            </w:pPr>
            <w:r>
              <w:t>-</w:t>
            </w:r>
          </w:p>
        </w:tc>
        <w:tc>
          <w:tcPr>
            <w:tcW w:type="dxa" w:w="1146"/>
            <w:tcMar>
              <w:left w:type="dxa" w:w="0"/>
              <w:right w:type="dxa" w:w="0"/>
            </w:tcMar>
          </w:tcPr>
          <w:p w14:paraId="B5240000">
            <w:pPr>
              <w:pStyle w:val="Style_2"/>
              <w:ind w:firstLine="0" w:left="0"/>
              <w:jc w:val="center"/>
            </w:pPr>
            <w:r>
              <w:t>-</w:t>
            </w:r>
          </w:p>
        </w:tc>
        <w:tc>
          <w:tcPr>
            <w:tcW w:type="dxa" w:w="1134"/>
            <w:tcMar>
              <w:left w:type="dxa" w:w="0"/>
              <w:right w:type="dxa" w:w="0"/>
            </w:tcMar>
          </w:tcPr>
          <w:p w14:paraId="B6240000">
            <w:pPr>
              <w:pStyle w:val="Style_2"/>
              <w:ind w:firstLine="0" w:left="0"/>
              <w:jc w:val="center"/>
            </w:pPr>
            <w:r>
              <w:t>-</w:t>
            </w:r>
          </w:p>
        </w:tc>
      </w:tr>
      <w:tr>
        <w:tc>
          <w:tcPr>
            <w:tcW w:type="dxa" w:w="2904"/>
            <w:tcMar>
              <w:left w:type="dxa" w:w="0"/>
              <w:right w:type="dxa" w:w="0"/>
            </w:tcMar>
          </w:tcPr>
          <w:p w14:paraId="B7240000">
            <w:pPr>
              <w:pStyle w:val="Style_2"/>
              <w:ind w:firstLine="0" w:left="283"/>
              <w:jc w:val="left"/>
            </w:pPr>
            <w:r>
              <w:t>Орловская область</w:t>
            </w:r>
          </w:p>
        </w:tc>
        <w:tc>
          <w:tcPr>
            <w:tcW w:type="dxa" w:w="981"/>
            <w:tcMar>
              <w:left w:type="dxa" w:w="0"/>
              <w:right w:type="dxa" w:w="0"/>
            </w:tcMar>
          </w:tcPr>
          <w:p w14:paraId="B8240000">
            <w:pPr>
              <w:pStyle w:val="Style_2"/>
              <w:ind w:firstLine="0" w:left="0"/>
              <w:jc w:val="center"/>
            </w:pPr>
            <w:r>
              <w:t>0,61</w:t>
            </w:r>
          </w:p>
        </w:tc>
        <w:tc>
          <w:tcPr>
            <w:tcW w:type="dxa" w:w="984"/>
            <w:tcMar>
              <w:left w:type="dxa" w:w="0"/>
              <w:right w:type="dxa" w:w="0"/>
            </w:tcMar>
          </w:tcPr>
          <w:p w14:paraId="B9240000">
            <w:pPr>
              <w:pStyle w:val="Style_2"/>
              <w:ind w:firstLine="0" w:left="0"/>
              <w:jc w:val="center"/>
            </w:pPr>
            <w:r>
              <w:t>0,108</w:t>
            </w:r>
          </w:p>
        </w:tc>
        <w:tc>
          <w:tcPr>
            <w:tcW w:type="dxa" w:w="984"/>
            <w:tcMar>
              <w:left w:type="dxa" w:w="0"/>
              <w:right w:type="dxa" w:w="0"/>
            </w:tcMar>
          </w:tcPr>
          <w:p w14:paraId="BA240000">
            <w:pPr>
              <w:pStyle w:val="Style_2"/>
              <w:ind w:firstLine="0" w:left="0"/>
              <w:jc w:val="center"/>
            </w:pPr>
            <w:r>
              <w:t>0,114</w:t>
            </w:r>
          </w:p>
        </w:tc>
        <w:tc>
          <w:tcPr>
            <w:tcW w:type="dxa" w:w="984"/>
            <w:tcMar>
              <w:left w:type="dxa" w:w="0"/>
              <w:right w:type="dxa" w:w="0"/>
            </w:tcMar>
          </w:tcPr>
          <w:p w14:paraId="BB240000">
            <w:pPr>
              <w:pStyle w:val="Style_2"/>
              <w:ind w:firstLine="0" w:left="0"/>
              <w:jc w:val="center"/>
            </w:pPr>
            <w:r>
              <w:t>0,205</w:t>
            </w:r>
          </w:p>
        </w:tc>
        <w:tc>
          <w:tcPr>
            <w:tcW w:type="dxa" w:w="984"/>
            <w:tcMar>
              <w:left w:type="dxa" w:w="0"/>
              <w:right w:type="dxa" w:w="0"/>
            </w:tcMar>
          </w:tcPr>
          <w:p w14:paraId="BC240000">
            <w:pPr>
              <w:pStyle w:val="Style_2"/>
              <w:ind w:firstLine="0" w:left="0"/>
              <w:jc w:val="center"/>
            </w:pPr>
            <w:r>
              <w:t>0,122</w:t>
            </w:r>
          </w:p>
        </w:tc>
        <w:tc>
          <w:tcPr>
            <w:tcW w:type="dxa" w:w="984"/>
            <w:tcMar>
              <w:left w:type="dxa" w:w="0"/>
              <w:right w:type="dxa" w:w="0"/>
            </w:tcMar>
          </w:tcPr>
          <w:p w14:paraId="BD240000">
            <w:pPr>
              <w:pStyle w:val="Style_2"/>
              <w:ind w:firstLine="0" w:left="0"/>
              <w:jc w:val="center"/>
            </w:pPr>
            <w:r>
              <w:t>0,293</w:t>
            </w:r>
          </w:p>
        </w:tc>
        <w:tc>
          <w:tcPr>
            <w:tcW w:type="dxa" w:w="1146"/>
            <w:tcMar>
              <w:left w:type="dxa" w:w="0"/>
              <w:right w:type="dxa" w:w="0"/>
            </w:tcMar>
          </w:tcPr>
          <w:p w14:paraId="BE240000">
            <w:pPr>
              <w:pStyle w:val="Style_2"/>
              <w:ind w:firstLine="0" w:left="0"/>
              <w:jc w:val="center"/>
            </w:pPr>
            <w:r>
              <w:t>-</w:t>
            </w:r>
          </w:p>
        </w:tc>
        <w:tc>
          <w:tcPr>
            <w:tcW w:type="dxa" w:w="1146"/>
            <w:tcMar>
              <w:left w:type="dxa" w:w="0"/>
              <w:right w:type="dxa" w:w="0"/>
            </w:tcMar>
          </w:tcPr>
          <w:p w14:paraId="BF240000">
            <w:pPr>
              <w:pStyle w:val="Style_2"/>
              <w:ind w:firstLine="0" w:left="0"/>
              <w:jc w:val="center"/>
            </w:pPr>
            <w:r>
              <w:t>-</w:t>
            </w:r>
          </w:p>
        </w:tc>
        <w:tc>
          <w:tcPr>
            <w:tcW w:type="dxa" w:w="1146"/>
            <w:tcMar>
              <w:left w:type="dxa" w:w="0"/>
              <w:right w:type="dxa" w:w="0"/>
            </w:tcMar>
          </w:tcPr>
          <w:p w14:paraId="C0240000">
            <w:pPr>
              <w:pStyle w:val="Style_2"/>
              <w:ind w:firstLine="0" w:left="0"/>
              <w:jc w:val="center"/>
            </w:pPr>
            <w:r>
              <w:t>-</w:t>
            </w:r>
          </w:p>
        </w:tc>
        <w:tc>
          <w:tcPr>
            <w:tcW w:type="dxa" w:w="1146"/>
            <w:tcMar>
              <w:left w:type="dxa" w:w="0"/>
              <w:right w:type="dxa" w:w="0"/>
            </w:tcMar>
          </w:tcPr>
          <w:p w14:paraId="C1240000">
            <w:pPr>
              <w:pStyle w:val="Style_2"/>
              <w:ind w:firstLine="0" w:left="0"/>
              <w:jc w:val="center"/>
            </w:pPr>
            <w:r>
              <w:t>-</w:t>
            </w:r>
          </w:p>
        </w:tc>
        <w:tc>
          <w:tcPr>
            <w:tcW w:type="dxa" w:w="1146"/>
            <w:tcMar>
              <w:left w:type="dxa" w:w="0"/>
              <w:right w:type="dxa" w:w="0"/>
            </w:tcMar>
          </w:tcPr>
          <w:p w14:paraId="C2240000">
            <w:pPr>
              <w:pStyle w:val="Style_2"/>
              <w:ind w:firstLine="0" w:left="0"/>
              <w:jc w:val="center"/>
            </w:pPr>
            <w:r>
              <w:t>-</w:t>
            </w:r>
          </w:p>
        </w:tc>
        <w:tc>
          <w:tcPr>
            <w:tcW w:type="dxa" w:w="1134"/>
            <w:tcMar>
              <w:left w:type="dxa" w:w="0"/>
              <w:right w:type="dxa" w:w="0"/>
            </w:tcMar>
          </w:tcPr>
          <w:p w14:paraId="C3240000">
            <w:pPr>
              <w:pStyle w:val="Style_2"/>
              <w:ind w:firstLine="0" w:left="0"/>
              <w:jc w:val="center"/>
            </w:pPr>
            <w:r>
              <w:t>-</w:t>
            </w:r>
          </w:p>
        </w:tc>
      </w:tr>
      <w:tr>
        <w:tc>
          <w:tcPr>
            <w:tcW w:type="dxa" w:w="2904"/>
            <w:tcMar>
              <w:left w:type="dxa" w:w="0"/>
              <w:right w:type="dxa" w:w="0"/>
            </w:tcMar>
          </w:tcPr>
          <w:p w14:paraId="C4240000">
            <w:pPr>
              <w:pStyle w:val="Style_2"/>
              <w:ind w:firstLine="0" w:left="283"/>
              <w:jc w:val="left"/>
            </w:pPr>
            <w:r>
              <w:t>Рязанская область</w:t>
            </w:r>
          </w:p>
        </w:tc>
        <w:tc>
          <w:tcPr>
            <w:tcW w:type="dxa" w:w="981"/>
            <w:tcMar>
              <w:left w:type="dxa" w:w="0"/>
              <w:right w:type="dxa" w:w="0"/>
            </w:tcMar>
          </w:tcPr>
          <w:p w14:paraId="C5240000">
            <w:pPr>
              <w:pStyle w:val="Style_2"/>
              <w:ind w:firstLine="0" w:left="0"/>
              <w:jc w:val="center"/>
            </w:pPr>
            <w:r>
              <w:t>0,897</w:t>
            </w:r>
          </w:p>
        </w:tc>
        <w:tc>
          <w:tcPr>
            <w:tcW w:type="dxa" w:w="984"/>
            <w:tcMar>
              <w:left w:type="dxa" w:w="0"/>
              <w:right w:type="dxa" w:w="0"/>
            </w:tcMar>
          </w:tcPr>
          <w:p w14:paraId="C6240000">
            <w:pPr>
              <w:pStyle w:val="Style_2"/>
              <w:ind w:firstLine="0" w:left="0"/>
              <w:jc w:val="center"/>
            </w:pPr>
            <w:r>
              <w:t>1,006</w:t>
            </w:r>
          </w:p>
        </w:tc>
        <w:tc>
          <w:tcPr>
            <w:tcW w:type="dxa" w:w="984"/>
            <w:tcMar>
              <w:left w:type="dxa" w:w="0"/>
              <w:right w:type="dxa" w:w="0"/>
            </w:tcMar>
          </w:tcPr>
          <w:p w14:paraId="C7240000">
            <w:pPr>
              <w:pStyle w:val="Style_2"/>
              <w:ind w:firstLine="0" w:left="0"/>
              <w:jc w:val="center"/>
            </w:pPr>
            <w:r>
              <w:t>0,213</w:t>
            </w:r>
          </w:p>
        </w:tc>
        <w:tc>
          <w:tcPr>
            <w:tcW w:type="dxa" w:w="984"/>
            <w:tcMar>
              <w:left w:type="dxa" w:w="0"/>
              <w:right w:type="dxa" w:w="0"/>
            </w:tcMar>
          </w:tcPr>
          <w:p w14:paraId="C8240000">
            <w:pPr>
              <w:pStyle w:val="Style_2"/>
              <w:ind w:firstLine="0" w:left="0"/>
              <w:jc w:val="center"/>
            </w:pPr>
            <w:r>
              <w:t>0,65</w:t>
            </w:r>
          </w:p>
        </w:tc>
        <w:tc>
          <w:tcPr>
            <w:tcW w:type="dxa" w:w="984"/>
            <w:tcMar>
              <w:left w:type="dxa" w:w="0"/>
              <w:right w:type="dxa" w:w="0"/>
            </w:tcMar>
          </w:tcPr>
          <w:p w14:paraId="C9240000">
            <w:pPr>
              <w:pStyle w:val="Style_2"/>
              <w:ind w:firstLine="0" w:left="0"/>
              <w:jc w:val="center"/>
            </w:pPr>
            <w:r>
              <w:t>0,284</w:t>
            </w:r>
          </w:p>
        </w:tc>
        <w:tc>
          <w:tcPr>
            <w:tcW w:type="dxa" w:w="984"/>
            <w:tcMar>
              <w:left w:type="dxa" w:w="0"/>
              <w:right w:type="dxa" w:w="0"/>
            </w:tcMar>
          </w:tcPr>
          <w:p w14:paraId="CA240000">
            <w:pPr>
              <w:pStyle w:val="Style_2"/>
              <w:ind w:firstLine="0" w:left="0"/>
              <w:jc w:val="center"/>
            </w:pPr>
            <w:r>
              <w:t>0,938</w:t>
            </w:r>
          </w:p>
        </w:tc>
        <w:tc>
          <w:tcPr>
            <w:tcW w:type="dxa" w:w="1146"/>
            <w:tcMar>
              <w:left w:type="dxa" w:w="0"/>
              <w:right w:type="dxa" w:w="0"/>
            </w:tcMar>
          </w:tcPr>
          <w:p w14:paraId="CB240000">
            <w:pPr>
              <w:pStyle w:val="Style_2"/>
              <w:ind w:firstLine="0" w:left="0"/>
              <w:jc w:val="center"/>
            </w:pPr>
            <w:r>
              <w:t>-</w:t>
            </w:r>
          </w:p>
        </w:tc>
        <w:tc>
          <w:tcPr>
            <w:tcW w:type="dxa" w:w="1146"/>
            <w:tcMar>
              <w:left w:type="dxa" w:w="0"/>
              <w:right w:type="dxa" w:w="0"/>
            </w:tcMar>
          </w:tcPr>
          <w:p w14:paraId="CC240000">
            <w:pPr>
              <w:pStyle w:val="Style_2"/>
              <w:ind w:firstLine="0" w:left="0"/>
              <w:jc w:val="center"/>
            </w:pPr>
            <w:r>
              <w:t>-</w:t>
            </w:r>
          </w:p>
        </w:tc>
        <w:tc>
          <w:tcPr>
            <w:tcW w:type="dxa" w:w="1146"/>
            <w:tcMar>
              <w:left w:type="dxa" w:w="0"/>
              <w:right w:type="dxa" w:w="0"/>
            </w:tcMar>
          </w:tcPr>
          <w:p w14:paraId="CD240000">
            <w:pPr>
              <w:pStyle w:val="Style_2"/>
              <w:ind w:firstLine="0" w:left="0"/>
              <w:jc w:val="center"/>
            </w:pPr>
            <w:r>
              <w:t>-</w:t>
            </w:r>
          </w:p>
        </w:tc>
        <w:tc>
          <w:tcPr>
            <w:tcW w:type="dxa" w:w="1146"/>
            <w:tcMar>
              <w:left w:type="dxa" w:w="0"/>
              <w:right w:type="dxa" w:w="0"/>
            </w:tcMar>
          </w:tcPr>
          <w:p w14:paraId="CE240000">
            <w:pPr>
              <w:pStyle w:val="Style_2"/>
              <w:ind w:firstLine="0" w:left="0"/>
              <w:jc w:val="center"/>
            </w:pPr>
            <w:r>
              <w:t>-</w:t>
            </w:r>
          </w:p>
        </w:tc>
        <w:tc>
          <w:tcPr>
            <w:tcW w:type="dxa" w:w="1146"/>
            <w:tcMar>
              <w:left w:type="dxa" w:w="0"/>
              <w:right w:type="dxa" w:w="0"/>
            </w:tcMar>
          </w:tcPr>
          <w:p w14:paraId="CF240000">
            <w:pPr>
              <w:pStyle w:val="Style_2"/>
              <w:ind w:firstLine="0" w:left="0"/>
              <w:jc w:val="center"/>
            </w:pPr>
            <w:r>
              <w:t>-</w:t>
            </w:r>
          </w:p>
        </w:tc>
        <w:tc>
          <w:tcPr>
            <w:tcW w:type="dxa" w:w="1134"/>
            <w:tcMar>
              <w:left w:type="dxa" w:w="0"/>
              <w:right w:type="dxa" w:w="0"/>
            </w:tcMar>
          </w:tcPr>
          <w:p w14:paraId="D0240000">
            <w:pPr>
              <w:pStyle w:val="Style_2"/>
              <w:ind w:firstLine="0" w:left="0"/>
              <w:jc w:val="center"/>
            </w:pPr>
            <w:r>
              <w:t>-</w:t>
            </w:r>
          </w:p>
        </w:tc>
      </w:tr>
      <w:tr>
        <w:tc>
          <w:tcPr>
            <w:tcW w:type="dxa" w:w="2904"/>
            <w:tcMar>
              <w:left w:type="dxa" w:w="0"/>
              <w:right w:type="dxa" w:w="0"/>
            </w:tcMar>
          </w:tcPr>
          <w:p w14:paraId="D1240000">
            <w:pPr>
              <w:pStyle w:val="Style_2"/>
              <w:ind w:firstLine="0" w:left="283"/>
              <w:jc w:val="left"/>
            </w:pPr>
            <w:r>
              <w:t>Смоленская область</w:t>
            </w:r>
          </w:p>
        </w:tc>
        <w:tc>
          <w:tcPr>
            <w:tcW w:type="dxa" w:w="981"/>
            <w:tcMar>
              <w:left w:type="dxa" w:w="0"/>
              <w:right w:type="dxa" w:w="0"/>
            </w:tcMar>
          </w:tcPr>
          <w:p w14:paraId="D2240000">
            <w:pPr>
              <w:pStyle w:val="Style_2"/>
              <w:ind w:firstLine="0" w:left="0"/>
              <w:jc w:val="center"/>
            </w:pPr>
            <w:r>
              <w:t>0,74</w:t>
            </w:r>
          </w:p>
        </w:tc>
        <w:tc>
          <w:tcPr>
            <w:tcW w:type="dxa" w:w="984"/>
            <w:tcMar>
              <w:left w:type="dxa" w:w="0"/>
              <w:right w:type="dxa" w:w="0"/>
            </w:tcMar>
          </w:tcPr>
          <w:p w14:paraId="D3240000">
            <w:pPr>
              <w:pStyle w:val="Style_2"/>
              <w:ind w:firstLine="0" w:left="0"/>
              <w:jc w:val="center"/>
            </w:pPr>
            <w:r>
              <w:t>0,272</w:t>
            </w:r>
          </w:p>
        </w:tc>
        <w:tc>
          <w:tcPr>
            <w:tcW w:type="dxa" w:w="984"/>
            <w:tcMar>
              <w:left w:type="dxa" w:w="0"/>
              <w:right w:type="dxa" w:w="0"/>
            </w:tcMar>
          </w:tcPr>
          <w:p w14:paraId="D4240000">
            <w:pPr>
              <w:pStyle w:val="Style_2"/>
              <w:ind w:firstLine="0" w:left="0"/>
              <w:jc w:val="center"/>
            </w:pPr>
            <w:r>
              <w:t>0,162</w:t>
            </w:r>
          </w:p>
        </w:tc>
        <w:tc>
          <w:tcPr>
            <w:tcW w:type="dxa" w:w="984"/>
            <w:tcMar>
              <w:left w:type="dxa" w:w="0"/>
              <w:right w:type="dxa" w:w="0"/>
            </w:tcMar>
          </w:tcPr>
          <w:p w14:paraId="D5240000">
            <w:pPr>
              <w:pStyle w:val="Style_2"/>
              <w:ind w:firstLine="0" w:left="0"/>
              <w:jc w:val="center"/>
            </w:pPr>
            <w:r>
              <w:t>0,494</w:t>
            </w:r>
          </w:p>
        </w:tc>
        <w:tc>
          <w:tcPr>
            <w:tcW w:type="dxa" w:w="984"/>
            <w:tcMar>
              <w:left w:type="dxa" w:w="0"/>
              <w:right w:type="dxa" w:w="0"/>
            </w:tcMar>
          </w:tcPr>
          <w:p w14:paraId="D6240000">
            <w:pPr>
              <w:pStyle w:val="Style_2"/>
              <w:ind w:firstLine="0" w:left="0"/>
              <w:jc w:val="center"/>
            </w:pPr>
            <w:r>
              <w:t>0,162</w:t>
            </w:r>
          </w:p>
        </w:tc>
        <w:tc>
          <w:tcPr>
            <w:tcW w:type="dxa" w:w="984"/>
            <w:tcMar>
              <w:left w:type="dxa" w:w="0"/>
              <w:right w:type="dxa" w:w="0"/>
            </w:tcMar>
          </w:tcPr>
          <w:p w14:paraId="D7240000">
            <w:pPr>
              <w:pStyle w:val="Style_2"/>
              <w:ind w:firstLine="0" w:left="0"/>
              <w:jc w:val="center"/>
            </w:pPr>
            <w:r>
              <w:t>2,769</w:t>
            </w:r>
          </w:p>
        </w:tc>
        <w:tc>
          <w:tcPr>
            <w:tcW w:type="dxa" w:w="1146"/>
            <w:tcMar>
              <w:left w:type="dxa" w:w="0"/>
              <w:right w:type="dxa" w:w="0"/>
            </w:tcMar>
          </w:tcPr>
          <w:p w14:paraId="D8240000">
            <w:pPr>
              <w:pStyle w:val="Style_2"/>
              <w:ind w:firstLine="0" w:left="0"/>
              <w:jc w:val="center"/>
            </w:pPr>
            <w:r>
              <w:t>-</w:t>
            </w:r>
          </w:p>
        </w:tc>
        <w:tc>
          <w:tcPr>
            <w:tcW w:type="dxa" w:w="1146"/>
            <w:tcMar>
              <w:left w:type="dxa" w:w="0"/>
              <w:right w:type="dxa" w:w="0"/>
            </w:tcMar>
          </w:tcPr>
          <w:p w14:paraId="D9240000">
            <w:pPr>
              <w:pStyle w:val="Style_2"/>
              <w:ind w:firstLine="0" w:left="0"/>
              <w:jc w:val="center"/>
            </w:pPr>
            <w:r>
              <w:t>-</w:t>
            </w:r>
          </w:p>
        </w:tc>
        <w:tc>
          <w:tcPr>
            <w:tcW w:type="dxa" w:w="1146"/>
            <w:tcMar>
              <w:left w:type="dxa" w:w="0"/>
              <w:right w:type="dxa" w:w="0"/>
            </w:tcMar>
          </w:tcPr>
          <w:p w14:paraId="DA240000">
            <w:pPr>
              <w:pStyle w:val="Style_2"/>
              <w:ind w:firstLine="0" w:left="0"/>
              <w:jc w:val="center"/>
            </w:pPr>
            <w:r>
              <w:t>-</w:t>
            </w:r>
          </w:p>
        </w:tc>
        <w:tc>
          <w:tcPr>
            <w:tcW w:type="dxa" w:w="1146"/>
            <w:tcMar>
              <w:left w:type="dxa" w:w="0"/>
              <w:right w:type="dxa" w:w="0"/>
            </w:tcMar>
          </w:tcPr>
          <w:p w14:paraId="DB240000">
            <w:pPr>
              <w:pStyle w:val="Style_2"/>
              <w:ind w:firstLine="0" w:left="0"/>
              <w:jc w:val="center"/>
            </w:pPr>
            <w:r>
              <w:t>-</w:t>
            </w:r>
          </w:p>
        </w:tc>
        <w:tc>
          <w:tcPr>
            <w:tcW w:type="dxa" w:w="1146"/>
            <w:tcMar>
              <w:left w:type="dxa" w:w="0"/>
              <w:right w:type="dxa" w:w="0"/>
            </w:tcMar>
          </w:tcPr>
          <w:p w14:paraId="DC240000">
            <w:pPr>
              <w:pStyle w:val="Style_2"/>
              <w:ind w:firstLine="0" w:left="0"/>
              <w:jc w:val="center"/>
            </w:pPr>
            <w:r>
              <w:t>-</w:t>
            </w:r>
          </w:p>
        </w:tc>
        <w:tc>
          <w:tcPr>
            <w:tcW w:type="dxa" w:w="1134"/>
            <w:tcMar>
              <w:left w:type="dxa" w:w="0"/>
              <w:right w:type="dxa" w:w="0"/>
            </w:tcMar>
          </w:tcPr>
          <w:p w14:paraId="DD240000">
            <w:pPr>
              <w:pStyle w:val="Style_2"/>
              <w:ind w:firstLine="0" w:left="0"/>
              <w:jc w:val="center"/>
            </w:pPr>
            <w:r>
              <w:t>-</w:t>
            </w:r>
          </w:p>
        </w:tc>
      </w:tr>
      <w:tr>
        <w:tc>
          <w:tcPr>
            <w:tcW w:type="dxa" w:w="2904"/>
            <w:tcMar>
              <w:left w:type="dxa" w:w="0"/>
              <w:right w:type="dxa" w:w="0"/>
            </w:tcMar>
          </w:tcPr>
          <w:p w14:paraId="DE240000">
            <w:pPr>
              <w:pStyle w:val="Style_2"/>
              <w:ind w:firstLine="0" w:left="283"/>
              <w:jc w:val="left"/>
            </w:pPr>
            <w:r>
              <w:t>Тамбовская область</w:t>
            </w:r>
          </w:p>
        </w:tc>
        <w:tc>
          <w:tcPr>
            <w:tcW w:type="dxa" w:w="981"/>
            <w:tcMar>
              <w:left w:type="dxa" w:w="0"/>
              <w:right w:type="dxa" w:w="0"/>
            </w:tcMar>
          </w:tcPr>
          <w:p w14:paraId="DF240000">
            <w:pPr>
              <w:pStyle w:val="Style_2"/>
              <w:ind w:firstLine="0" w:left="0"/>
              <w:jc w:val="center"/>
            </w:pPr>
            <w:r>
              <w:t>0,783</w:t>
            </w:r>
          </w:p>
        </w:tc>
        <w:tc>
          <w:tcPr>
            <w:tcW w:type="dxa" w:w="984"/>
            <w:tcMar>
              <w:left w:type="dxa" w:w="0"/>
              <w:right w:type="dxa" w:w="0"/>
            </w:tcMar>
          </w:tcPr>
          <w:p w14:paraId="E0240000">
            <w:pPr>
              <w:pStyle w:val="Style_2"/>
              <w:ind w:firstLine="0" w:left="0"/>
              <w:jc w:val="center"/>
            </w:pPr>
            <w:r>
              <w:t>0,649</w:t>
            </w:r>
          </w:p>
        </w:tc>
        <w:tc>
          <w:tcPr>
            <w:tcW w:type="dxa" w:w="984"/>
            <w:tcMar>
              <w:left w:type="dxa" w:w="0"/>
              <w:right w:type="dxa" w:w="0"/>
            </w:tcMar>
          </w:tcPr>
          <w:p w14:paraId="E1240000">
            <w:pPr>
              <w:pStyle w:val="Style_2"/>
              <w:ind w:firstLine="0" w:left="0"/>
              <w:jc w:val="center"/>
            </w:pPr>
            <w:r>
              <w:t>0,19</w:t>
            </w:r>
          </w:p>
        </w:tc>
        <w:tc>
          <w:tcPr>
            <w:tcW w:type="dxa" w:w="984"/>
            <w:tcMar>
              <w:left w:type="dxa" w:w="0"/>
              <w:right w:type="dxa" w:w="0"/>
            </w:tcMar>
          </w:tcPr>
          <w:p w14:paraId="E2240000">
            <w:pPr>
              <w:pStyle w:val="Style_2"/>
              <w:ind w:firstLine="0" w:left="0"/>
              <w:jc w:val="center"/>
            </w:pPr>
            <w:r>
              <w:t>0,052</w:t>
            </w:r>
          </w:p>
        </w:tc>
        <w:tc>
          <w:tcPr>
            <w:tcW w:type="dxa" w:w="984"/>
            <w:tcMar>
              <w:left w:type="dxa" w:w="0"/>
              <w:right w:type="dxa" w:w="0"/>
            </w:tcMar>
          </w:tcPr>
          <w:p w14:paraId="E3240000">
            <w:pPr>
              <w:pStyle w:val="Style_2"/>
              <w:ind w:firstLine="0" w:left="0"/>
              <w:jc w:val="center"/>
            </w:pPr>
            <w:r>
              <w:t>0,16</w:t>
            </w:r>
          </w:p>
        </w:tc>
        <w:tc>
          <w:tcPr>
            <w:tcW w:type="dxa" w:w="984"/>
            <w:tcMar>
              <w:left w:type="dxa" w:w="0"/>
              <w:right w:type="dxa" w:w="0"/>
            </w:tcMar>
          </w:tcPr>
          <w:p w14:paraId="E4240000">
            <w:pPr>
              <w:pStyle w:val="Style_2"/>
              <w:ind w:firstLine="0" w:left="0"/>
              <w:jc w:val="center"/>
            </w:pPr>
            <w:r>
              <w:t>0,76</w:t>
            </w:r>
          </w:p>
        </w:tc>
        <w:tc>
          <w:tcPr>
            <w:tcW w:type="dxa" w:w="1146"/>
            <w:tcMar>
              <w:left w:type="dxa" w:w="0"/>
              <w:right w:type="dxa" w:w="0"/>
            </w:tcMar>
          </w:tcPr>
          <w:p w14:paraId="E5240000">
            <w:pPr>
              <w:pStyle w:val="Style_2"/>
              <w:ind w:firstLine="0" w:left="0"/>
              <w:jc w:val="center"/>
            </w:pPr>
            <w:r>
              <w:t>-</w:t>
            </w:r>
          </w:p>
        </w:tc>
        <w:tc>
          <w:tcPr>
            <w:tcW w:type="dxa" w:w="1146"/>
            <w:tcMar>
              <w:left w:type="dxa" w:w="0"/>
              <w:right w:type="dxa" w:w="0"/>
            </w:tcMar>
          </w:tcPr>
          <w:p w14:paraId="E6240000">
            <w:pPr>
              <w:pStyle w:val="Style_2"/>
              <w:ind w:firstLine="0" w:left="0"/>
              <w:jc w:val="center"/>
            </w:pPr>
            <w:r>
              <w:t>-</w:t>
            </w:r>
          </w:p>
        </w:tc>
        <w:tc>
          <w:tcPr>
            <w:tcW w:type="dxa" w:w="1146"/>
            <w:tcMar>
              <w:left w:type="dxa" w:w="0"/>
              <w:right w:type="dxa" w:w="0"/>
            </w:tcMar>
          </w:tcPr>
          <w:p w14:paraId="E7240000">
            <w:pPr>
              <w:pStyle w:val="Style_2"/>
              <w:ind w:firstLine="0" w:left="0"/>
              <w:jc w:val="center"/>
            </w:pPr>
            <w:r>
              <w:t>-</w:t>
            </w:r>
          </w:p>
        </w:tc>
        <w:tc>
          <w:tcPr>
            <w:tcW w:type="dxa" w:w="1146"/>
            <w:tcMar>
              <w:left w:type="dxa" w:w="0"/>
              <w:right w:type="dxa" w:w="0"/>
            </w:tcMar>
          </w:tcPr>
          <w:p w14:paraId="E8240000">
            <w:pPr>
              <w:pStyle w:val="Style_2"/>
              <w:ind w:firstLine="0" w:left="0"/>
              <w:jc w:val="center"/>
            </w:pPr>
            <w:r>
              <w:t>-</w:t>
            </w:r>
          </w:p>
        </w:tc>
        <w:tc>
          <w:tcPr>
            <w:tcW w:type="dxa" w:w="1146"/>
            <w:tcMar>
              <w:left w:type="dxa" w:w="0"/>
              <w:right w:type="dxa" w:w="0"/>
            </w:tcMar>
          </w:tcPr>
          <w:p w14:paraId="E9240000">
            <w:pPr>
              <w:pStyle w:val="Style_2"/>
              <w:ind w:firstLine="0" w:left="0"/>
              <w:jc w:val="center"/>
            </w:pPr>
            <w:r>
              <w:t>-</w:t>
            </w:r>
          </w:p>
        </w:tc>
        <w:tc>
          <w:tcPr>
            <w:tcW w:type="dxa" w:w="1134"/>
            <w:tcMar>
              <w:left w:type="dxa" w:w="0"/>
              <w:right w:type="dxa" w:w="0"/>
            </w:tcMar>
          </w:tcPr>
          <w:p w14:paraId="EA240000">
            <w:pPr>
              <w:pStyle w:val="Style_2"/>
              <w:ind w:firstLine="0" w:left="0"/>
              <w:jc w:val="center"/>
            </w:pPr>
            <w:r>
              <w:t>-</w:t>
            </w:r>
          </w:p>
        </w:tc>
      </w:tr>
      <w:tr>
        <w:tc>
          <w:tcPr>
            <w:tcW w:type="dxa" w:w="2904"/>
            <w:tcMar>
              <w:left w:type="dxa" w:w="0"/>
              <w:right w:type="dxa" w:w="0"/>
            </w:tcMar>
          </w:tcPr>
          <w:p w14:paraId="EB240000">
            <w:pPr>
              <w:pStyle w:val="Style_2"/>
              <w:ind w:firstLine="0" w:left="283"/>
              <w:jc w:val="left"/>
            </w:pPr>
            <w:r>
              <w:t>Тверская область</w:t>
            </w:r>
          </w:p>
        </w:tc>
        <w:tc>
          <w:tcPr>
            <w:tcW w:type="dxa" w:w="981"/>
            <w:tcMar>
              <w:left w:type="dxa" w:w="0"/>
              <w:right w:type="dxa" w:w="0"/>
            </w:tcMar>
          </w:tcPr>
          <w:p w14:paraId="EC240000">
            <w:pPr>
              <w:pStyle w:val="Style_2"/>
              <w:ind w:firstLine="0" w:left="0"/>
              <w:jc w:val="center"/>
            </w:pPr>
            <w:r>
              <w:t>1,01</w:t>
            </w:r>
          </w:p>
        </w:tc>
        <w:tc>
          <w:tcPr>
            <w:tcW w:type="dxa" w:w="984"/>
            <w:tcMar>
              <w:left w:type="dxa" w:w="0"/>
              <w:right w:type="dxa" w:w="0"/>
            </w:tcMar>
          </w:tcPr>
          <w:p w14:paraId="ED240000">
            <w:pPr>
              <w:pStyle w:val="Style_2"/>
              <w:ind w:firstLine="0" w:left="0"/>
              <w:jc w:val="center"/>
            </w:pPr>
            <w:r>
              <w:t>0,296</w:t>
            </w:r>
          </w:p>
        </w:tc>
        <w:tc>
          <w:tcPr>
            <w:tcW w:type="dxa" w:w="984"/>
            <w:tcMar>
              <w:left w:type="dxa" w:w="0"/>
              <w:right w:type="dxa" w:w="0"/>
            </w:tcMar>
          </w:tcPr>
          <w:p w14:paraId="EE240000">
            <w:pPr>
              <w:pStyle w:val="Style_2"/>
              <w:ind w:firstLine="0" w:left="0"/>
              <w:jc w:val="center"/>
            </w:pPr>
            <w:r>
              <w:t>0,252</w:t>
            </w:r>
          </w:p>
        </w:tc>
        <w:tc>
          <w:tcPr>
            <w:tcW w:type="dxa" w:w="984"/>
            <w:tcMar>
              <w:left w:type="dxa" w:w="0"/>
              <w:right w:type="dxa" w:w="0"/>
            </w:tcMar>
          </w:tcPr>
          <w:p w14:paraId="EF240000">
            <w:pPr>
              <w:pStyle w:val="Style_2"/>
              <w:ind w:firstLine="0" w:left="0"/>
              <w:jc w:val="center"/>
            </w:pPr>
            <w:r>
              <w:t>0,176</w:t>
            </w:r>
          </w:p>
        </w:tc>
        <w:tc>
          <w:tcPr>
            <w:tcW w:type="dxa" w:w="984"/>
            <w:tcMar>
              <w:left w:type="dxa" w:w="0"/>
              <w:right w:type="dxa" w:w="0"/>
            </w:tcMar>
          </w:tcPr>
          <w:p w14:paraId="F0240000">
            <w:pPr>
              <w:pStyle w:val="Style_2"/>
              <w:ind w:firstLine="0" w:left="0"/>
              <w:jc w:val="center"/>
            </w:pPr>
            <w:r>
              <w:t>0,16</w:t>
            </w:r>
          </w:p>
        </w:tc>
        <w:tc>
          <w:tcPr>
            <w:tcW w:type="dxa" w:w="984"/>
            <w:tcMar>
              <w:left w:type="dxa" w:w="0"/>
              <w:right w:type="dxa" w:w="0"/>
            </w:tcMar>
          </w:tcPr>
          <w:p w14:paraId="F1240000">
            <w:pPr>
              <w:pStyle w:val="Style_2"/>
              <w:ind w:firstLine="0" w:left="0"/>
              <w:jc w:val="center"/>
            </w:pPr>
            <w:r>
              <w:t>0,565</w:t>
            </w:r>
          </w:p>
        </w:tc>
        <w:tc>
          <w:tcPr>
            <w:tcW w:type="dxa" w:w="1146"/>
            <w:tcMar>
              <w:left w:type="dxa" w:w="0"/>
              <w:right w:type="dxa" w:w="0"/>
            </w:tcMar>
          </w:tcPr>
          <w:p w14:paraId="F2240000">
            <w:pPr>
              <w:pStyle w:val="Style_2"/>
              <w:ind w:firstLine="0" w:left="0"/>
              <w:jc w:val="center"/>
            </w:pPr>
            <w:r>
              <w:t>-</w:t>
            </w:r>
          </w:p>
        </w:tc>
        <w:tc>
          <w:tcPr>
            <w:tcW w:type="dxa" w:w="1146"/>
            <w:tcMar>
              <w:left w:type="dxa" w:w="0"/>
              <w:right w:type="dxa" w:w="0"/>
            </w:tcMar>
          </w:tcPr>
          <w:p w14:paraId="F3240000">
            <w:pPr>
              <w:pStyle w:val="Style_2"/>
              <w:ind w:firstLine="0" w:left="0"/>
              <w:jc w:val="center"/>
            </w:pPr>
            <w:r>
              <w:t>-</w:t>
            </w:r>
          </w:p>
        </w:tc>
        <w:tc>
          <w:tcPr>
            <w:tcW w:type="dxa" w:w="1146"/>
            <w:tcMar>
              <w:left w:type="dxa" w:w="0"/>
              <w:right w:type="dxa" w:w="0"/>
            </w:tcMar>
          </w:tcPr>
          <w:p w14:paraId="F4240000">
            <w:pPr>
              <w:pStyle w:val="Style_2"/>
              <w:ind w:firstLine="0" w:left="0"/>
              <w:jc w:val="center"/>
            </w:pPr>
            <w:r>
              <w:t>-</w:t>
            </w:r>
          </w:p>
        </w:tc>
        <w:tc>
          <w:tcPr>
            <w:tcW w:type="dxa" w:w="1146"/>
            <w:tcMar>
              <w:left w:type="dxa" w:w="0"/>
              <w:right w:type="dxa" w:w="0"/>
            </w:tcMar>
          </w:tcPr>
          <w:p w14:paraId="F5240000">
            <w:pPr>
              <w:pStyle w:val="Style_2"/>
              <w:ind w:firstLine="0" w:left="0"/>
              <w:jc w:val="center"/>
            </w:pPr>
            <w:r>
              <w:t>-</w:t>
            </w:r>
          </w:p>
        </w:tc>
        <w:tc>
          <w:tcPr>
            <w:tcW w:type="dxa" w:w="1146"/>
            <w:tcMar>
              <w:left w:type="dxa" w:w="0"/>
              <w:right w:type="dxa" w:w="0"/>
            </w:tcMar>
          </w:tcPr>
          <w:p w14:paraId="F6240000">
            <w:pPr>
              <w:pStyle w:val="Style_2"/>
              <w:ind w:firstLine="0" w:left="0"/>
              <w:jc w:val="center"/>
            </w:pPr>
            <w:r>
              <w:t>-</w:t>
            </w:r>
          </w:p>
        </w:tc>
        <w:tc>
          <w:tcPr>
            <w:tcW w:type="dxa" w:w="1134"/>
            <w:tcMar>
              <w:left w:type="dxa" w:w="0"/>
              <w:right w:type="dxa" w:w="0"/>
            </w:tcMar>
          </w:tcPr>
          <w:p w14:paraId="F7240000">
            <w:pPr>
              <w:pStyle w:val="Style_2"/>
              <w:ind w:firstLine="0" w:left="0"/>
              <w:jc w:val="center"/>
            </w:pPr>
            <w:r>
              <w:t>-</w:t>
            </w:r>
          </w:p>
        </w:tc>
      </w:tr>
      <w:tr>
        <w:tc>
          <w:tcPr>
            <w:tcW w:type="dxa" w:w="2904"/>
            <w:tcMar>
              <w:left w:type="dxa" w:w="0"/>
              <w:right w:type="dxa" w:w="0"/>
            </w:tcMar>
          </w:tcPr>
          <w:p w14:paraId="F8240000">
            <w:pPr>
              <w:pStyle w:val="Style_2"/>
              <w:ind w:firstLine="0" w:left="283"/>
              <w:jc w:val="left"/>
            </w:pPr>
            <w:r>
              <w:t>Тульская область</w:t>
            </w:r>
          </w:p>
        </w:tc>
        <w:tc>
          <w:tcPr>
            <w:tcW w:type="dxa" w:w="981"/>
            <w:tcMar>
              <w:left w:type="dxa" w:w="0"/>
              <w:right w:type="dxa" w:w="0"/>
            </w:tcMar>
          </w:tcPr>
          <w:p w14:paraId="F9240000">
            <w:pPr>
              <w:pStyle w:val="Style_2"/>
              <w:ind w:firstLine="0" w:left="0"/>
              <w:jc w:val="center"/>
            </w:pPr>
            <w:r>
              <w:t>1,172</w:t>
            </w:r>
          </w:p>
        </w:tc>
        <w:tc>
          <w:tcPr>
            <w:tcW w:type="dxa" w:w="984"/>
            <w:tcMar>
              <w:left w:type="dxa" w:w="0"/>
              <w:right w:type="dxa" w:w="0"/>
            </w:tcMar>
          </w:tcPr>
          <w:p w14:paraId="FA240000">
            <w:pPr>
              <w:pStyle w:val="Style_2"/>
              <w:ind w:firstLine="0" w:left="0"/>
              <w:jc w:val="center"/>
            </w:pPr>
            <w:r>
              <w:t>0,507</w:t>
            </w:r>
          </w:p>
        </w:tc>
        <w:tc>
          <w:tcPr>
            <w:tcW w:type="dxa" w:w="984"/>
            <w:tcMar>
              <w:left w:type="dxa" w:w="0"/>
              <w:right w:type="dxa" w:w="0"/>
            </w:tcMar>
          </w:tcPr>
          <w:p w14:paraId="FB240000">
            <w:pPr>
              <w:pStyle w:val="Style_2"/>
              <w:ind w:firstLine="0" w:left="0"/>
              <w:jc w:val="center"/>
            </w:pPr>
            <w:r>
              <w:t>0,28</w:t>
            </w:r>
          </w:p>
        </w:tc>
        <w:tc>
          <w:tcPr>
            <w:tcW w:type="dxa" w:w="984"/>
            <w:tcMar>
              <w:left w:type="dxa" w:w="0"/>
              <w:right w:type="dxa" w:w="0"/>
            </w:tcMar>
          </w:tcPr>
          <w:p w14:paraId="FC240000">
            <w:pPr>
              <w:pStyle w:val="Style_2"/>
              <w:ind w:firstLine="0" w:left="0"/>
              <w:jc w:val="center"/>
            </w:pPr>
            <w:r>
              <w:t>0,291</w:t>
            </w:r>
          </w:p>
        </w:tc>
        <w:tc>
          <w:tcPr>
            <w:tcW w:type="dxa" w:w="984"/>
            <w:tcMar>
              <w:left w:type="dxa" w:w="0"/>
              <w:right w:type="dxa" w:w="0"/>
            </w:tcMar>
          </w:tcPr>
          <w:p w14:paraId="FD240000">
            <w:pPr>
              <w:pStyle w:val="Style_2"/>
              <w:ind w:firstLine="0" w:left="0"/>
              <w:jc w:val="center"/>
            </w:pPr>
            <w:r>
              <w:t>0,23</w:t>
            </w:r>
          </w:p>
        </w:tc>
        <w:tc>
          <w:tcPr>
            <w:tcW w:type="dxa" w:w="984"/>
            <w:tcMar>
              <w:left w:type="dxa" w:w="0"/>
              <w:right w:type="dxa" w:w="0"/>
            </w:tcMar>
          </w:tcPr>
          <w:p w14:paraId="FE240000">
            <w:pPr>
              <w:pStyle w:val="Style_2"/>
              <w:ind w:firstLine="0" w:left="0"/>
              <w:jc w:val="center"/>
            </w:pPr>
            <w:r>
              <w:t>0,304</w:t>
            </w:r>
          </w:p>
        </w:tc>
        <w:tc>
          <w:tcPr>
            <w:tcW w:type="dxa" w:w="1146"/>
            <w:tcMar>
              <w:left w:type="dxa" w:w="0"/>
              <w:right w:type="dxa" w:w="0"/>
            </w:tcMar>
          </w:tcPr>
          <w:p w14:paraId="FF240000">
            <w:pPr>
              <w:pStyle w:val="Style_2"/>
              <w:ind w:firstLine="0" w:left="0"/>
              <w:jc w:val="center"/>
            </w:pPr>
            <w:r>
              <w:t>-</w:t>
            </w:r>
          </w:p>
        </w:tc>
        <w:tc>
          <w:tcPr>
            <w:tcW w:type="dxa" w:w="1146"/>
            <w:tcMar>
              <w:left w:type="dxa" w:w="0"/>
              <w:right w:type="dxa" w:w="0"/>
            </w:tcMar>
          </w:tcPr>
          <w:p w14:paraId="00250000">
            <w:pPr>
              <w:pStyle w:val="Style_2"/>
              <w:ind w:firstLine="0" w:left="0"/>
              <w:jc w:val="center"/>
            </w:pPr>
            <w:r>
              <w:t>-</w:t>
            </w:r>
          </w:p>
        </w:tc>
        <w:tc>
          <w:tcPr>
            <w:tcW w:type="dxa" w:w="1146"/>
            <w:tcMar>
              <w:left w:type="dxa" w:w="0"/>
              <w:right w:type="dxa" w:w="0"/>
            </w:tcMar>
          </w:tcPr>
          <w:p w14:paraId="01250000">
            <w:pPr>
              <w:pStyle w:val="Style_2"/>
              <w:ind w:firstLine="0" w:left="0"/>
              <w:jc w:val="center"/>
            </w:pPr>
            <w:r>
              <w:t>-</w:t>
            </w:r>
          </w:p>
        </w:tc>
        <w:tc>
          <w:tcPr>
            <w:tcW w:type="dxa" w:w="1146"/>
            <w:tcMar>
              <w:left w:type="dxa" w:w="0"/>
              <w:right w:type="dxa" w:w="0"/>
            </w:tcMar>
          </w:tcPr>
          <w:p w14:paraId="02250000">
            <w:pPr>
              <w:pStyle w:val="Style_2"/>
              <w:ind w:firstLine="0" w:left="0"/>
              <w:jc w:val="center"/>
            </w:pPr>
            <w:r>
              <w:t>-</w:t>
            </w:r>
          </w:p>
        </w:tc>
        <w:tc>
          <w:tcPr>
            <w:tcW w:type="dxa" w:w="1146"/>
            <w:tcMar>
              <w:left w:type="dxa" w:w="0"/>
              <w:right w:type="dxa" w:w="0"/>
            </w:tcMar>
          </w:tcPr>
          <w:p w14:paraId="03250000">
            <w:pPr>
              <w:pStyle w:val="Style_2"/>
              <w:ind w:firstLine="0" w:left="0"/>
              <w:jc w:val="center"/>
            </w:pPr>
            <w:r>
              <w:t>-</w:t>
            </w:r>
          </w:p>
        </w:tc>
        <w:tc>
          <w:tcPr>
            <w:tcW w:type="dxa" w:w="1134"/>
            <w:tcMar>
              <w:left w:type="dxa" w:w="0"/>
              <w:right w:type="dxa" w:w="0"/>
            </w:tcMar>
          </w:tcPr>
          <w:p w14:paraId="04250000">
            <w:pPr>
              <w:pStyle w:val="Style_2"/>
              <w:ind w:firstLine="0" w:left="0"/>
              <w:jc w:val="center"/>
            </w:pPr>
            <w:r>
              <w:t>-</w:t>
            </w:r>
          </w:p>
        </w:tc>
      </w:tr>
      <w:tr>
        <w:tc>
          <w:tcPr>
            <w:tcW w:type="dxa" w:w="2904"/>
            <w:tcMar>
              <w:left w:type="dxa" w:w="0"/>
              <w:right w:type="dxa" w:w="0"/>
            </w:tcMar>
          </w:tcPr>
          <w:p w14:paraId="05250000">
            <w:pPr>
              <w:pStyle w:val="Style_2"/>
              <w:ind w:firstLine="0" w:left="283"/>
              <w:jc w:val="left"/>
            </w:pPr>
            <w:r>
              <w:t>Ярославская область</w:t>
            </w:r>
          </w:p>
        </w:tc>
        <w:tc>
          <w:tcPr>
            <w:tcW w:type="dxa" w:w="981"/>
            <w:tcMar>
              <w:left w:type="dxa" w:w="0"/>
              <w:right w:type="dxa" w:w="0"/>
            </w:tcMar>
          </w:tcPr>
          <w:p w14:paraId="06250000">
            <w:pPr>
              <w:pStyle w:val="Style_2"/>
              <w:ind w:firstLine="0" w:left="0"/>
              <w:jc w:val="center"/>
            </w:pPr>
            <w:r>
              <w:t>0,94</w:t>
            </w:r>
          </w:p>
        </w:tc>
        <w:tc>
          <w:tcPr>
            <w:tcW w:type="dxa" w:w="984"/>
            <w:tcMar>
              <w:left w:type="dxa" w:w="0"/>
              <w:right w:type="dxa" w:w="0"/>
            </w:tcMar>
          </w:tcPr>
          <w:p w14:paraId="07250000">
            <w:pPr>
              <w:pStyle w:val="Style_2"/>
              <w:ind w:firstLine="0" w:left="0"/>
              <w:jc w:val="center"/>
            </w:pPr>
            <w:r>
              <w:t>0,374</w:t>
            </w:r>
          </w:p>
        </w:tc>
        <w:tc>
          <w:tcPr>
            <w:tcW w:type="dxa" w:w="984"/>
            <w:tcMar>
              <w:left w:type="dxa" w:w="0"/>
              <w:right w:type="dxa" w:w="0"/>
            </w:tcMar>
          </w:tcPr>
          <w:p w14:paraId="08250000">
            <w:pPr>
              <w:pStyle w:val="Style_2"/>
              <w:ind w:firstLine="0" w:left="0"/>
              <w:jc w:val="center"/>
            </w:pPr>
            <w:r>
              <w:t>0,249</w:t>
            </w:r>
          </w:p>
        </w:tc>
        <w:tc>
          <w:tcPr>
            <w:tcW w:type="dxa" w:w="984"/>
            <w:tcMar>
              <w:left w:type="dxa" w:w="0"/>
              <w:right w:type="dxa" w:w="0"/>
            </w:tcMar>
          </w:tcPr>
          <w:p w14:paraId="09250000">
            <w:pPr>
              <w:pStyle w:val="Style_2"/>
              <w:ind w:firstLine="0" w:left="0"/>
              <w:jc w:val="center"/>
            </w:pPr>
            <w:r>
              <w:t>0,224</w:t>
            </w:r>
          </w:p>
        </w:tc>
        <w:tc>
          <w:tcPr>
            <w:tcW w:type="dxa" w:w="984"/>
            <w:tcMar>
              <w:left w:type="dxa" w:w="0"/>
              <w:right w:type="dxa" w:w="0"/>
            </w:tcMar>
          </w:tcPr>
          <w:p w14:paraId="0A250000">
            <w:pPr>
              <w:pStyle w:val="Style_2"/>
              <w:ind w:firstLine="0" w:left="0"/>
              <w:jc w:val="center"/>
            </w:pPr>
            <w:r>
              <w:t>0,149</w:t>
            </w:r>
          </w:p>
        </w:tc>
        <w:tc>
          <w:tcPr>
            <w:tcW w:type="dxa" w:w="984"/>
            <w:tcMar>
              <w:left w:type="dxa" w:w="0"/>
              <w:right w:type="dxa" w:w="0"/>
            </w:tcMar>
          </w:tcPr>
          <w:p w14:paraId="0B250000">
            <w:pPr>
              <w:pStyle w:val="Style_2"/>
              <w:ind w:firstLine="0" w:left="0"/>
              <w:jc w:val="center"/>
            </w:pPr>
            <w:r>
              <w:t>0,426</w:t>
            </w:r>
          </w:p>
        </w:tc>
        <w:tc>
          <w:tcPr>
            <w:tcW w:type="dxa" w:w="1146"/>
            <w:tcMar>
              <w:left w:type="dxa" w:w="0"/>
              <w:right w:type="dxa" w:w="0"/>
            </w:tcMar>
          </w:tcPr>
          <w:p w14:paraId="0C250000">
            <w:pPr>
              <w:pStyle w:val="Style_2"/>
              <w:ind w:firstLine="0" w:left="0"/>
              <w:jc w:val="center"/>
            </w:pPr>
            <w:r>
              <w:t>-</w:t>
            </w:r>
          </w:p>
        </w:tc>
        <w:tc>
          <w:tcPr>
            <w:tcW w:type="dxa" w:w="1146"/>
            <w:tcMar>
              <w:left w:type="dxa" w:w="0"/>
              <w:right w:type="dxa" w:w="0"/>
            </w:tcMar>
          </w:tcPr>
          <w:p w14:paraId="0D250000">
            <w:pPr>
              <w:pStyle w:val="Style_2"/>
              <w:ind w:firstLine="0" w:left="0"/>
              <w:jc w:val="center"/>
            </w:pPr>
            <w:r>
              <w:t>-</w:t>
            </w:r>
          </w:p>
        </w:tc>
        <w:tc>
          <w:tcPr>
            <w:tcW w:type="dxa" w:w="1146"/>
            <w:tcMar>
              <w:left w:type="dxa" w:w="0"/>
              <w:right w:type="dxa" w:w="0"/>
            </w:tcMar>
          </w:tcPr>
          <w:p w14:paraId="0E250000">
            <w:pPr>
              <w:pStyle w:val="Style_2"/>
              <w:ind w:firstLine="0" w:left="0"/>
              <w:jc w:val="center"/>
            </w:pPr>
            <w:r>
              <w:t>-</w:t>
            </w:r>
          </w:p>
        </w:tc>
        <w:tc>
          <w:tcPr>
            <w:tcW w:type="dxa" w:w="1146"/>
            <w:tcMar>
              <w:left w:type="dxa" w:w="0"/>
              <w:right w:type="dxa" w:w="0"/>
            </w:tcMar>
          </w:tcPr>
          <w:p w14:paraId="0F250000">
            <w:pPr>
              <w:pStyle w:val="Style_2"/>
              <w:ind w:firstLine="0" w:left="0"/>
              <w:jc w:val="center"/>
            </w:pPr>
            <w:r>
              <w:t>-</w:t>
            </w:r>
          </w:p>
        </w:tc>
        <w:tc>
          <w:tcPr>
            <w:tcW w:type="dxa" w:w="1146"/>
            <w:tcMar>
              <w:left w:type="dxa" w:w="0"/>
              <w:right w:type="dxa" w:w="0"/>
            </w:tcMar>
          </w:tcPr>
          <w:p w14:paraId="10250000">
            <w:pPr>
              <w:pStyle w:val="Style_2"/>
              <w:ind w:firstLine="0" w:left="0"/>
              <w:jc w:val="center"/>
            </w:pPr>
            <w:r>
              <w:t>-</w:t>
            </w:r>
          </w:p>
        </w:tc>
        <w:tc>
          <w:tcPr>
            <w:tcW w:type="dxa" w:w="1134"/>
            <w:tcMar>
              <w:left w:type="dxa" w:w="0"/>
              <w:right w:type="dxa" w:w="0"/>
            </w:tcMar>
          </w:tcPr>
          <w:p w14:paraId="11250000">
            <w:pPr>
              <w:pStyle w:val="Style_2"/>
              <w:ind w:firstLine="0" w:left="0"/>
              <w:jc w:val="center"/>
            </w:pPr>
            <w:r>
              <w:t>-</w:t>
            </w:r>
          </w:p>
        </w:tc>
      </w:tr>
      <w:tr>
        <w:tc>
          <w:tcPr>
            <w:tcW w:type="dxa" w:w="2904"/>
            <w:tcMar>
              <w:left w:type="dxa" w:w="0"/>
              <w:right w:type="dxa" w:w="0"/>
            </w:tcMar>
          </w:tcPr>
          <w:p w14:paraId="12250000">
            <w:pPr>
              <w:pStyle w:val="Style_2"/>
              <w:ind w:firstLine="0" w:left="283"/>
              <w:jc w:val="left"/>
            </w:pPr>
            <w:r>
              <w:t>г. Москва</w:t>
            </w:r>
          </w:p>
        </w:tc>
        <w:tc>
          <w:tcPr>
            <w:tcW w:type="dxa" w:w="981"/>
            <w:tcMar>
              <w:left w:type="dxa" w:w="0"/>
              <w:right w:type="dxa" w:w="0"/>
            </w:tcMar>
          </w:tcPr>
          <w:p w14:paraId="13250000">
            <w:pPr>
              <w:pStyle w:val="Style_2"/>
              <w:ind w:firstLine="0" w:left="0"/>
              <w:jc w:val="center"/>
            </w:pPr>
            <w:r>
              <w:t>8,037</w:t>
            </w:r>
          </w:p>
        </w:tc>
        <w:tc>
          <w:tcPr>
            <w:tcW w:type="dxa" w:w="984"/>
            <w:tcMar>
              <w:left w:type="dxa" w:w="0"/>
              <w:right w:type="dxa" w:w="0"/>
            </w:tcMar>
          </w:tcPr>
          <w:p w14:paraId="14250000">
            <w:pPr>
              <w:pStyle w:val="Style_2"/>
              <w:ind w:firstLine="0" w:left="0"/>
              <w:jc w:val="center"/>
            </w:pPr>
            <w:r>
              <w:t>0,284</w:t>
            </w:r>
          </w:p>
        </w:tc>
        <w:tc>
          <w:tcPr>
            <w:tcW w:type="dxa" w:w="984"/>
            <w:tcMar>
              <w:left w:type="dxa" w:w="0"/>
              <w:right w:type="dxa" w:w="0"/>
            </w:tcMar>
          </w:tcPr>
          <w:p w14:paraId="15250000">
            <w:pPr>
              <w:pStyle w:val="Style_2"/>
              <w:ind w:firstLine="0" w:left="0"/>
              <w:jc w:val="center"/>
            </w:pPr>
            <w:r>
              <w:t>3,043</w:t>
            </w:r>
          </w:p>
        </w:tc>
        <w:tc>
          <w:tcPr>
            <w:tcW w:type="dxa" w:w="984"/>
            <w:tcMar>
              <w:left w:type="dxa" w:w="0"/>
              <w:right w:type="dxa" w:w="0"/>
            </w:tcMar>
          </w:tcPr>
          <w:p w14:paraId="16250000">
            <w:pPr>
              <w:pStyle w:val="Style_2"/>
              <w:ind w:firstLine="0" w:left="0"/>
              <w:jc w:val="center"/>
            </w:pPr>
            <w:r>
              <w:t>-</w:t>
            </w:r>
          </w:p>
        </w:tc>
        <w:tc>
          <w:tcPr>
            <w:tcW w:type="dxa" w:w="984"/>
            <w:tcMar>
              <w:left w:type="dxa" w:w="0"/>
              <w:right w:type="dxa" w:w="0"/>
            </w:tcMar>
          </w:tcPr>
          <w:p w14:paraId="17250000">
            <w:pPr>
              <w:pStyle w:val="Style_2"/>
              <w:ind w:firstLine="0" w:left="0"/>
              <w:jc w:val="center"/>
            </w:pPr>
            <w:r>
              <w:t>-</w:t>
            </w:r>
          </w:p>
        </w:tc>
        <w:tc>
          <w:tcPr>
            <w:tcW w:type="dxa" w:w="984"/>
            <w:tcMar>
              <w:left w:type="dxa" w:w="0"/>
              <w:right w:type="dxa" w:w="0"/>
            </w:tcMar>
          </w:tcPr>
          <w:p w14:paraId="18250000">
            <w:pPr>
              <w:pStyle w:val="Style_2"/>
              <w:ind w:firstLine="0" w:left="0"/>
              <w:jc w:val="center"/>
            </w:pPr>
            <w:r>
              <w:t>-</w:t>
            </w:r>
          </w:p>
        </w:tc>
        <w:tc>
          <w:tcPr>
            <w:tcW w:type="dxa" w:w="1146"/>
            <w:tcMar>
              <w:left w:type="dxa" w:w="0"/>
              <w:right w:type="dxa" w:w="0"/>
            </w:tcMar>
          </w:tcPr>
          <w:p w14:paraId="19250000">
            <w:pPr>
              <w:pStyle w:val="Style_2"/>
              <w:ind w:firstLine="0" w:left="0"/>
              <w:jc w:val="center"/>
            </w:pPr>
            <w:r>
              <w:t>-</w:t>
            </w:r>
          </w:p>
        </w:tc>
        <w:tc>
          <w:tcPr>
            <w:tcW w:type="dxa" w:w="1146"/>
            <w:tcMar>
              <w:left w:type="dxa" w:w="0"/>
              <w:right w:type="dxa" w:w="0"/>
            </w:tcMar>
          </w:tcPr>
          <w:p w14:paraId="1A250000">
            <w:pPr>
              <w:pStyle w:val="Style_2"/>
              <w:ind w:firstLine="0" w:left="0"/>
              <w:jc w:val="center"/>
            </w:pPr>
            <w:r>
              <w:t>-</w:t>
            </w:r>
          </w:p>
        </w:tc>
        <w:tc>
          <w:tcPr>
            <w:tcW w:type="dxa" w:w="1146"/>
            <w:tcMar>
              <w:left w:type="dxa" w:w="0"/>
              <w:right w:type="dxa" w:w="0"/>
            </w:tcMar>
          </w:tcPr>
          <w:p w14:paraId="1B250000">
            <w:pPr>
              <w:pStyle w:val="Style_2"/>
              <w:ind w:firstLine="0" w:left="0"/>
              <w:jc w:val="center"/>
            </w:pPr>
            <w:r>
              <w:t>-</w:t>
            </w:r>
          </w:p>
        </w:tc>
        <w:tc>
          <w:tcPr>
            <w:tcW w:type="dxa" w:w="1146"/>
            <w:tcMar>
              <w:left w:type="dxa" w:w="0"/>
              <w:right w:type="dxa" w:w="0"/>
            </w:tcMar>
          </w:tcPr>
          <w:p w14:paraId="1C250000">
            <w:pPr>
              <w:pStyle w:val="Style_2"/>
              <w:ind w:firstLine="0" w:left="0"/>
              <w:jc w:val="center"/>
            </w:pPr>
            <w:r>
              <w:t>-</w:t>
            </w:r>
          </w:p>
        </w:tc>
        <w:tc>
          <w:tcPr>
            <w:tcW w:type="dxa" w:w="1146"/>
            <w:tcMar>
              <w:left w:type="dxa" w:w="0"/>
              <w:right w:type="dxa" w:w="0"/>
            </w:tcMar>
          </w:tcPr>
          <w:p w14:paraId="1D250000">
            <w:pPr>
              <w:pStyle w:val="Style_2"/>
              <w:ind w:firstLine="0" w:left="0"/>
              <w:jc w:val="center"/>
            </w:pPr>
            <w:r>
              <w:t>-</w:t>
            </w:r>
          </w:p>
        </w:tc>
        <w:tc>
          <w:tcPr>
            <w:tcW w:type="dxa" w:w="1134"/>
            <w:tcMar>
              <w:left w:type="dxa" w:w="0"/>
              <w:right w:type="dxa" w:w="0"/>
            </w:tcMar>
          </w:tcPr>
          <w:p w14:paraId="1E250000">
            <w:pPr>
              <w:pStyle w:val="Style_2"/>
              <w:ind w:firstLine="0" w:left="0"/>
              <w:jc w:val="center"/>
            </w:pPr>
            <w:r>
              <w:t>-</w:t>
            </w:r>
          </w:p>
        </w:tc>
      </w:tr>
      <w:tr>
        <w:tc>
          <w:tcPr>
            <w:tcW w:type="dxa" w:w="2904"/>
            <w:tcMar>
              <w:left w:type="dxa" w:w="0"/>
              <w:right w:type="dxa" w:w="0"/>
            </w:tcMar>
          </w:tcPr>
          <w:p w14:paraId="1F250000">
            <w:pPr>
              <w:pStyle w:val="Style_2"/>
              <w:ind w:firstLine="0" w:left="0"/>
              <w:jc w:val="left"/>
            </w:pPr>
            <w:r>
              <w:t>Северо-Западный федеральный округ</w:t>
            </w:r>
          </w:p>
        </w:tc>
        <w:tc>
          <w:tcPr>
            <w:tcW w:type="dxa" w:w="981"/>
            <w:tcMar>
              <w:left w:type="dxa" w:w="0"/>
              <w:right w:type="dxa" w:w="0"/>
            </w:tcMar>
          </w:tcPr>
          <w:p w14:paraId="20250000">
            <w:pPr>
              <w:pStyle w:val="Style_2"/>
              <w:ind w:firstLine="0" w:left="0"/>
              <w:jc w:val="center"/>
            </w:pPr>
            <w:r>
              <w:t>-</w:t>
            </w:r>
          </w:p>
        </w:tc>
        <w:tc>
          <w:tcPr>
            <w:tcW w:type="dxa" w:w="984"/>
            <w:tcMar>
              <w:left w:type="dxa" w:w="0"/>
              <w:right w:type="dxa" w:w="0"/>
            </w:tcMar>
          </w:tcPr>
          <w:p w14:paraId="21250000">
            <w:pPr>
              <w:pStyle w:val="Style_2"/>
              <w:ind w:firstLine="0" w:left="0"/>
              <w:jc w:val="center"/>
            </w:pPr>
            <w:r>
              <w:t>-</w:t>
            </w:r>
          </w:p>
        </w:tc>
        <w:tc>
          <w:tcPr>
            <w:tcW w:type="dxa" w:w="984"/>
            <w:tcMar>
              <w:left w:type="dxa" w:w="0"/>
              <w:right w:type="dxa" w:w="0"/>
            </w:tcMar>
          </w:tcPr>
          <w:p w14:paraId="22250000">
            <w:pPr>
              <w:pStyle w:val="Style_2"/>
              <w:ind w:firstLine="0" w:left="0"/>
              <w:jc w:val="center"/>
            </w:pPr>
            <w:r>
              <w:t>-</w:t>
            </w:r>
          </w:p>
        </w:tc>
        <w:tc>
          <w:tcPr>
            <w:tcW w:type="dxa" w:w="984"/>
            <w:tcMar>
              <w:left w:type="dxa" w:w="0"/>
              <w:right w:type="dxa" w:w="0"/>
            </w:tcMar>
          </w:tcPr>
          <w:p w14:paraId="23250000">
            <w:pPr>
              <w:pStyle w:val="Style_2"/>
              <w:ind w:firstLine="0" w:left="0"/>
              <w:jc w:val="center"/>
            </w:pPr>
            <w:r>
              <w:t>-</w:t>
            </w:r>
          </w:p>
        </w:tc>
        <w:tc>
          <w:tcPr>
            <w:tcW w:type="dxa" w:w="984"/>
            <w:tcMar>
              <w:left w:type="dxa" w:w="0"/>
              <w:right w:type="dxa" w:w="0"/>
            </w:tcMar>
          </w:tcPr>
          <w:p w14:paraId="24250000">
            <w:pPr>
              <w:pStyle w:val="Style_2"/>
              <w:ind w:firstLine="0" w:left="0"/>
              <w:jc w:val="center"/>
            </w:pPr>
            <w:r>
              <w:t>-</w:t>
            </w:r>
          </w:p>
        </w:tc>
        <w:tc>
          <w:tcPr>
            <w:tcW w:type="dxa" w:w="984"/>
            <w:tcMar>
              <w:left w:type="dxa" w:w="0"/>
              <w:right w:type="dxa" w:w="0"/>
            </w:tcMar>
          </w:tcPr>
          <w:p w14:paraId="25250000">
            <w:pPr>
              <w:pStyle w:val="Style_2"/>
              <w:ind w:firstLine="0" w:left="0"/>
              <w:jc w:val="center"/>
            </w:pPr>
            <w:r>
              <w:t>-</w:t>
            </w:r>
          </w:p>
        </w:tc>
        <w:tc>
          <w:tcPr>
            <w:tcW w:type="dxa" w:w="1146"/>
            <w:tcMar>
              <w:left w:type="dxa" w:w="0"/>
              <w:right w:type="dxa" w:w="0"/>
            </w:tcMar>
          </w:tcPr>
          <w:p w14:paraId="26250000">
            <w:pPr>
              <w:pStyle w:val="Style_2"/>
              <w:ind w:firstLine="0" w:left="0"/>
              <w:jc w:val="center"/>
            </w:pPr>
            <w:r>
              <w:t>-</w:t>
            </w:r>
          </w:p>
        </w:tc>
        <w:tc>
          <w:tcPr>
            <w:tcW w:type="dxa" w:w="1146"/>
            <w:tcMar>
              <w:left w:type="dxa" w:w="0"/>
              <w:right w:type="dxa" w:w="0"/>
            </w:tcMar>
          </w:tcPr>
          <w:p w14:paraId="27250000">
            <w:pPr>
              <w:pStyle w:val="Style_2"/>
              <w:ind w:firstLine="0" w:left="0"/>
              <w:jc w:val="center"/>
            </w:pPr>
            <w:r>
              <w:t>-</w:t>
            </w:r>
          </w:p>
        </w:tc>
        <w:tc>
          <w:tcPr>
            <w:tcW w:type="dxa" w:w="1146"/>
            <w:tcMar>
              <w:left w:type="dxa" w:w="0"/>
              <w:right w:type="dxa" w:w="0"/>
            </w:tcMar>
          </w:tcPr>
          <w:p w14:paraId="28250000">
            <w:pPr>
              <w:pStyle w:val="Style_2"/>
              <w:ind w:firstLine="0" w:left="0"/>
              <w:jc w:val="center"/>
            </w:pPr>
            <w:r>
              <w:t>-</w:t>
            </w:r>
          </w:p>
        </w:tc>
        <w:tc>
          <w:tcPr>
            <w:tcW w:type="dxa" w:w="1146"/>
            <w:tcMar>
              <w:left w:type="dxa" w:w="0"/>
              <w:right w:type="dxa" w:w="0"/>
            </w:tcMar>
          </w:tcPr>
          <w:p w14:paraId="29250000">
            <w:pPr>
              <w:pStyle w:val="Style_2"/>
              <w:ind w:firstLine="0" w:left="0"/>
              <w:jc w:val="center"/>
            </w:pPr>
            <w:r>
              <w:t>-</w:t>
            </w:r>
          </w:p>
        </w:tc>
        <w:tc>
          <w:tcPr>
            <w:tcW w:type="dxa" w:w="1146"/>
            <w:tcMar>
              <w:left w:type="dxa" w:w="0"/>
              <w:right w:type="dxa" w:w="0"/>
            </w:tcMar>
          </w:tcPr>
          <w:p w14:paraId="2A250000">
            <w:pPr>
              <w:pStyle w:val="Style_2"/>
              <w:ind w:firstLine="0" w:left="0"/>
              <w:jc w:val="center"/>
            </w:pPr>
            <w:r>
              <w:t>-</w:t>
            </w:r>
          </w:p>
        </w:tc>
        <w:tc>
          <w:tcPr>
            <w:tcW w:type="dxa" w:w="1134"/>
            <w:tcMar>
              <w:left w:type="dxa" w:w="0"/>
              <w:right w:type="dxa" w:w="0"/>
            </w:tcMar>
          </w:tcPr>
          <w:p w14:paraId="2B250000">
            <w:pPr>
              <w:pStyle w:val="Style_2"/>
              <w:ind w:firstLine="0" w:left="0"/>
              <w:jc w:val="center"/>
            </w:pPr>
            <w:r>
              <w:t>-</w:t>
            </w:r>
          </w:p>
        </w:tc>
      </w:tr>
      <w:tr>
        <w:tc>
          <w:tcPr>
            <w:tcW w:type="dxa" w:w="2904"/>
            <w:tcMar>
              <w:left w:type="dxa" w:w="0"/>
              <w:right w:type="dxa" w:w="0"/>
            </w:tcMar>
          </w:tcPr>
          <w:p w14:paraId="2C250000">
            <w:pPr>
              <w:pStyle w:val="Style_2"/>
              <w:ind w:firstLine="0" w:left="283"/>
              <w:jc w:val="left"/>
            </w:pPr>
            <w:r>
              <w:t>Республика Карелия</w:t>
            </w:r>
          </w:p>
        </w:tc>
        <w:tc>
          <w:tcPr>
            <w:tcW w:type="dxa" w:w="981"/>
            <w:tcMar>
              <w:left w:type="dxa" w:w="0"/>
              <w:right w:type="dxa" w:w="0"/>
            </w:tcMar>
          </w:tcPr>
          <w:p w14:paraId="2D250000">
            <w:pPr>
              <w:pStyle w:val="Style_2"/>
              <w:ind w:firstLine="0" w:left="0"/>
              <w:jc w:val="center"/>
            </w:pPr>
            <w:r>
              <w:t>0,481</w:t>
            </w:r>
          </w:p>
        </w:tc>
        <w:tc>
          <w:tcPr>
            <w:tcW w:type="dxa" w:w="984"/>
            <w:tcMar>
              <w:left w:type="dxa" w:w="0"/>
              <w:right w:type="dxa" w:w="0"/>
            </w:tcMar>
          </w:tcPr>
          <w:p w14:paraId="2E250000">
            <w:pPr>
              <w:pStyle w:val="Style_2"/>
              <w:ind w:firstLine="0" w:left="0"/>
              <w:jc w:val="center"/>
            </w:pPr>
            <w:r>
              <w:t>0,221</w:t>
            </w:r>
          </w:p>
        </w:tc>
        <w:tc>
          <w:tcPr>
            <w:tcW w:type="dxa" w:w="984"/>
            <w:tcMar>
              <w:left w:type="dxa" w:w="0"/>
              <w:right w:type="dxa" w:w="0"/>
            </w:tcMar>
          </w:tcPr>
          <w:p w14:paraId="2F250000">
            <w:pPr>
              <w:pStyle w:val="Style_2"/>
              <w:ind w:firstLine="0" w:left="0"/>
              <w:jc w:val="center"/>
            </w:pPr>
            <w:r>
              <w:t>0,14</w:t>
            </w:r>
          </w:p>
        </w:tc>
        <w:tc>
          <w:tcPr>
            <w:tcW w:type="dxa" w:w="984"/>
            <w:tcMar>
              <w:left w:type="dxa" w:w="0"/>
              <w:right w:type="dxa" w:w="0"/>
            </w:tcMar>
          </w:tcPr>
          <w:p w14:paraId="30250000">
            <w:pPr>
              <w:pStyle w:val="Style_2"/>
              <w:ind w:firstLine="0" w:left="0"/>
              <w:jc w:val="center"/>
            </w:pPr>
            <w:r>
              <w:t>0,058</w:t>
            </w:r>
          </w:p>
        </w:tc>
        <w:tc>
          <w:tcPr>
            <w:tcW w:type="dxa" w:w="984"/>
            <w:tcMar>
              <w:left w:type="dxa" w:w="0"/>
              <w:right w:type="dxa" w:w="0"/>
            </w:tcMar>
          </w:tcPr>
          <w:p w14:paraId="31250000">
            <w:pPr>
              <w:pStyle w:val="Style_2"/>
              <w:ind w:firstLine="0" w:left="0"/>
              <w:jc w:val="center"/>
            </w:pPr>
            <w:r>
              <w:t>0,096</w:t>
            </w:r>
          </w:p>
        </w:tc>
        <w:tc>
          <w:tcPr>
            <w:tcW w:type="dxa" w:w="984"/>
            <w:tcMar>
              <w:left w:type="dxa" w:w="0"/>
              <w:right w:type="dxa" w:w="0"/>
            </w:tcMar>
          </w:tcPr>
          <w:p w14:paraId="32250000">
            <w:pPr>
              <w:pStyle w:val="Style_2"/>
              <w:ind w:firstLine="0" w:left="0"/>
              <w:jc w:val="center"/>
            </w:pPr>
            <w:r>
              <w:t>0,105</w:t>
            </w:r>
          </w:p>
        </w:tc>
        <w:tc>
          <w:tcPr>
            <w:tcW w:type="dxa" w:w="1146"/>
            <w:tcMar>
              <w:left w:type="dxa" w:w="0"/>
              <w:right w:type="dxa" w:w="0"/>
            </w:tcMar>
          </w:tcPr>
          <w:p w14:paraId="33250000">
            <w:pPr>
              <w:pStyle w:val="Style_2"/>
              <w:ind w:firstLine="0" w:left="0"/>
              <w:jc w:val="center"/>
            </w:pPr>
            <w:r>
              <w:t>-</w:t>
            </w:r>
          </w:p>
        </w:tc>
        <w:tc>
          <w:tcPr>
            <w:tcW w:type="dxa" w:w="1146"/>
            <w:tcMar>
              <w:left w:type="dxa" w:w="0"/>
              <w:right w:type="dxa" w:w="0"/>
            </w:tcMar>
          </w:tcPr>
          <w:p w14:paraId="34250000">
            <w:pPr>
              <w:pStyle w:val="Style_2"/>
              <w:ind w:firstLine="0" w:left="0"/>
              <w:jc w:val="center"/>
            </w:pPr>
            <w:r>
              <w:t>-</w:t>
            </w:r>
          </w:p>
        </w:tc>
        <w:tc>
          <w:tcPr>
            <w:tcW w:type="dxa" w:w="1146"/>
            <w:tcMar>
              <w:left w:type="dxa" w:w="0"/>
              <w:right w:type="dxa" w:w="0"/>
            </w:tcMar>
          </w:tcPr>
          <w:p w14:paraId="35250000">
            <w:pPr>
              <w:pStyle w:val="Style_2"/>
              <w:ind w:firstLine="0" w:left="0"/>
              <w:jc w:val="center"/>
            </w:pPr>
            <w:r>
              <w:t>-</w:t>
            </w:r>
          </w:p>
        </w:tc>
        <w:tc>
          <w:tcPr>
            <w:tcW w:type="dxa" w:w="1146"/>
            <w:tcMar>
              <w:left w:type="dxa" w:w="0"/>
              <w:right w:type="dxa" w:w="0"/>
            </w:tcMar>
          </w:tcPr>
          <w:p w14:paraId="36250000">
            <w:pPr>
              <w:pStyle w:val="Style_2"/>
              <w:ind w:firstLine="0" w:left="0"/>
              <w:jc w:val="center"/>
            </w:pPr>
            <w:r>
              <w:t>-</w:t>
            </w:r>
          </w:p>
        </w:tc>
        <w:tc>
          <w:tcPr>
            <w:tcW w:type="dxa" w:w="1146"/>
            <w:tcMar>
              <w:left w:type="dxa" w:w="0"/>
              <w:right w:type="dxa" w:w="0"/>
            </w:tcMar>
          </w:tcPr>
          <w:p w14:paraId="37250000">
            <w:pPr>
              <w:pStyle w:val="Style_2"/>
              <w:ind w:firstLine="0" w:left="0"/>
              <w:jc w:val="center"/>
            </w:pPr>
            <w:r>
              <w:t>-</w:t>
            </w:r>
          </w:p>
        </w:tc>
        <w:tc>
          <w:tcPr>
            <w:tcW w:type="dxa" w:w="1134"/>
            <w:tcMar>
              <w:left w:type="dxa" w:w="0"/>
              <w:right w:type="dxa" w:w="0"/>
            </w:tcMar>
          </w:tcPr>
          <w:p w14:paraId="38250000">
            <w:pPr>
              <w:pStyle w:val="Style_2"/>
              <w:ind w:firstLine="0" w:left="0"/>
              <w:jc w:val="center"/>
            </w:pPr>
            <w:r>
              <w:t>-</w:t>
            </w:r>
          </w:p>
        </w:tc>
      </w:tr>
      <w:tr>
        <w:tc>
          <w:tcPr>
            <w:tcW w:type="dxa" w:w="2904"/>
            <w:tcMar>
              <w:left w:type="dxa" w:w="0"/>
              <w:right w:type="dxa" w:w="0"/>
            </w:tcMar>
          </w:tcPr>
          <w:p w14:paraId="39250000">
            <w:pPr>
              <w:pStyle w:val="Style_2"/>
              <w:ind w:firstLine="0" w:left="283"/>
              <w:jc w:val="left"/>
            </w:pPr>
            <w:r>
              <w:t>Республика Коми</w:t>
            </w:r>
          </w:p>
        </w:tc>
        <w:tc>
          <w:tcPr>
            <w:tcW w:type="dxa" w:w="981"/>
            <w:tcMar>
              <w:left w:type="dxa" w:w="0"/>
              <w:right w:type="dxa" w:w="0"/>
            </w:tcMar>
          </w:tcPr>
          <w:p w14:paraId="3A250000">
            <w:pPr>
              <w:pStyle w:val="Style_2"/>
              <w:ind w:firstLine="0" w:left="0"/>
              <w:jc w:val="center"/>
            </w:pPr>
            <w:r>
              <w:t>0,67</w:t>
            </w:r>
          </w:p>
        </w:tc>
        <w:tc>
          <w:tcPr>
            <w:tcW w:type="dxa" w:w="984"/>
            <w:tcMar>
              <w:left w:type="dxa" w:w="0"/>
              <w:right w:type="dxa" w:w="0"/>
            </w:tcMar>
          </w:tcPr>
          <w:p w14:paraId="3B250000">
            <w:pPr>
              <w:pStyle w:val="Style_2"/>
              <w:ind w:firstLine="0" w:left="0"/>
              <w:jc w:val="center"/>
            </w:pPr>
            <w:r>
              <w:t>0,258</w:t>
            </w:r>
          </w:p>
        </w:tc>
        <w:tc>
          <w:tcPr>
            <w:tcW w:type="dxa" w:w="984"/>
            <w:tcMar>
              <w:left w:type="dxa" w:w="0"/>
              <w:right w:type="dxa" w:w="0"/>
            </w:tcMar>
          </w:tcPr>
          <w:p w14:paraId="3C250000">
            <w:pPr>
              <w:pStyle w:val="Style_2"/>
              <w:ind w:firstLine="0" w:left="0"/>
              <w:jc w:val="center"/>
            </w:pPr>
            <w:r>
              <w:t>0,17</w:t>
            </w:r>
          </w:p>
        </w:tc>
        <w:tc>
          <w:tcPr>
            <w:tcW w:type="dxa" w:w="984"/>
            <w:tcMar>
              <w:left w:type="dxa" w:w="0"/>
              <w:right w:type="dxa" w:w="0"/>
            </w:tcMar>
          </w:tcPr>
          <w:p w14:paraId="3D250000">
            <w:pPr>
              <w:pStyle w:val="Style_2"/>
              <w:ind w:firstLine="0" w:left="0"/>
              <w:jc w:val="center"/>
            </w:pPr>
            <w:r>
              <w:t>0,104</w:t>
            </w:r>
          </w:p>
        </w:tc>
        <w:tc>
          <w:tcPr>
            <w:tcW w:type="dxa" w:w="984"/>
            <w:tcMar>
              <w:left w:type="dxa" w:w="0"/>
              <w:right w:type="dxa" w:w="0"/>
            </w:tcMar>
          </w:tcPr>
          <w:p w14:paraId="3E250000">
            <w:pPr>
              <w:pStyle w:val="Style_2"/>
              <w:ind w:firstLine="0" w:left="0"/>
              <w:jc w:val="center"/>
            </w:pPr>
            <w:r>
              <w:t>0,111</w:t>
            </w:r>
          </w:p>
        </w:tc>
        <w:tc>
          <w:tcPr>
            <w:tcW w:type="dxa" w:w="984"/>
            <w:tcMar>
              <w:left w:type="dxa" w:w="0"/>
              <w:right w:type="dxa" w:w="0"/>
            </w:tcMar>
          </w:tcPr>
          <w:p w14:paraId="3F250000">
            <w:pPr>
              <w:pStyle w:val="Style_2"/>
              <w:ind w:firstLine="0" w:left="0"/>
              <w:jc w:val="center"/>
            </w:pPr>
            <w:r>
              <w:t>0,187</w:t>
            </w:r>
          </w:p>
        </w:tc>
        <w:tc>
          <w:tcPr>
            <w:tcW w:type="dxa" w:w="1146"/>
            <w:tcMar>
              <w:left w:type="dxa" w:w="0"/>
              <w:right w:type="dxa" w:w="0"/>
            </w:tcMar>
          </w:tcPr>
          <w:p w14:paraId="40250000">
            <w:pPr>
              <w:pStyle w:val="Style_2"/>
              <w:ind w:firstLine="0" w:left="0"/>
              <w:jc w:val="center"/>
            </w:pPr>
            <w:r>
              <w:t>-</w:t>
            </w:r>
          </w:p>
        </w:tc>
        <w:tc>
          <w:tcPr>
            <w:tcW w:type="dxa" w:w="1146"/>
            <w:tcMar>
              <w:left w:type="dxa" w:w="0"/>
              <w:right w:type="dxa" w:w="0"/>
            </w:tcMar>
          </w:tcPr>
          <w:p w14:paraId="41250000">
            <w:pPr>
              <w:pStyle w:val="Style_2"/>
              <w:ind w:firstLine="0" w:left="0"/>
              <w:jc w:val="center"/>
            </w:pPr>
            <w:r>
              <w:t>-</w:t>
            </w:r>
          </w:p>
        </w:tc>
        <w:tc>
          <w:tcPr>
            <w:tcW w:type="dxa" w:w="1146"/>
            <w:tcMar>
              <w:left w:type="dxa" w:w="0"/>
              <w:right w:type="dxa" w:w="0"/>
            </w:tcMar>
          </w:tcPr>
          <w:p w14:paraId="42250000">
            <w:pPr>
              <w:pStyle w:val="Style_2"/>
              <w:ind w:firstLine="0" w:left="0"/>
              <w:jc w:val="center"/>
            </w:pPr>
            <w:r>
              <w:t>-</w:t>
            </w:r>
          </w:p>
        </w:tc>
        <w:tc>
          <w:tcPr>
            <w:tcW w:type="dxa" w:w="1146"/>
            <w:tcMar>
              <w:left w:type="dxa" w:w="0"/>
              <w:right w:type="dxa" w:w="0"/>
            </w:tcMar>
          </w:tcPr>
          <w:p w14:paraId="43250000">
            <w:pPr>
              <w:pStyle w:val="Style_2"/>
              <w:ind w:firstLine="0" w:left="0"/>
              <w:jc w:val="center"/>
            </w:pPr>
            <w:r>
              <w:t>-</w:t>
            </w:r>
          </w:p>
        </w:tc>
        <w:tc>
          <w:tcPr>
            <w:tcW w:type="dxa" w:w="1146"/>
            <w:tcMar>
              <w:left w:type="dxa" w:w="0"/>
              <w:right w:type="dxa" w:w="0"/>
            </w:tcMar>
          </w:tcPr>
          <w:p w14:paraId="44250000">
            <w:pPr>
              <w:pStyle w:val="Style_2"/>
              <w:ind w:firstLine="0" w:left="0"/>
              <w:jc w:val="center"/>
            </w:pPr>
            <w:r>
              <w:t>-</w:t>
            </w:r>
          </w:p>
        </w:tc>
        <w:tc>
          <w:tcPr>
            <w:tcW w:type="dxa" w:w="1134"/>
            <w:tcMar>
              <w:left w:type="dxa" w:w="0"/>
              <w:right w:type="dxa" w:w="0"/>
            </w:tcMar>
          </w:tcPr>
          <w:p w14:paraId="45250000">
            <w:pPr>
              <w:pStyle w:val="Style_2"/>
              <w:ind w:firstLine="0" w:left="0"/>
              <w:jc w:val="center"/>
            </w:pPr>
            <w:r>
              <w:t>-</w:t>
            </w:r>
          </w:p>
        </w:tc>
      </w:tr>
      <w:tr>
        <w:tc>
          <w:tcPr>
            <w:tcW w:type="dxa" w:w="2904"/>
            <w:tcMar>
              <w:left w:type="dxa" w:w="0"/>
              <w:right w:type="dxa" w:w="0"/>
            </w:tcMar>
          </w:tcPr>
          <w:p w14:paraId="46250000">
            <w:pPr>
              <w:pStyle w:val="Style_2"/>
              <w:ind w:firstLine="0" w:left="283"/>
              <w:jc w:val="left"/>
            </w:pPr>
            <w:r>
              <w:t>Архангельская область</w:t>
            </w:r>
          </w:p>
        </w:tc>
        <w:tc>
          <w:tcPr>
            <w:tcW w:type="dxa" w:w="981"/>
            <w:tcMar>
              <w:left w:type="dxa" w:w="0"/>
              <w:right w:type="dxa" w:w="0"/>
            </w:tcMar>
          </w:tcPr>
          <w:p w14:paraId="47250000">
            <w:pPr>
              <w:pStyle w:val="Style_2"/>
              <w:ind w:firstLine="0" w:left="0"/>
              <w:jc w:val="center"/>
            </w:pPr>
            <w:r>
              <w:t>0,853</w:t>
            </w:r>
          </w:p>
        </w:tc>
        <w:tc>
          <w:tcPr>
            <w:tcW w:type="dxa" w:w="984"/>
            <w:tcMar>
              <w:left w:type="dxa" w:w="0"/>
              <w:right w:type="dxa" w:w="0"/>
            </w:tcMar>
          </w:tcPr>
          <w:p w14:paraId="48250000">
            <w:pPr>
              <w:pStyle w:val="Style_2"/>
              <w:ind w:firstLine="0" w:left="0"/>
              <w:jc w:val="center"/>
            </w:pPr>
            <w:r>
              <w:t>0,079</w:t>
            </w:r>
          </w:p>
        </w:tc>
        <w:tc>
          <w:tcPr>
            <w:tcW w:type="dxa" w:w="984"/>
            <w:tcMar>
              <w:left w:type="dxa" w:w="0"/>
              <w:right w:type="dxa" w:w="0"/>
            </w:tcMar>
          </w:tcPr>
          <w:p w14:paraId="49250000">
            <w:pPr>
              <w:pStyle w:val="Style_2"/>
              <w:ind w:firstLine="0" w:left="0"/>
              <w:jc w:val="center"/>
            </w:pPr>
            <w:r>
              <w:t>0,187</w:t>
            </w:r>
          </w:p>
        </w:tc>
        <w:tc>
          <w:tcPr>
            <w:tcW w:type="dxa" w:w="984"/>
            <w:tcMar>
              <w:left w:type="dxa" w:w="0"/>
              <w:right w:type="dxa" w:w="0"/>
            </w:tcMar>
          </w:tcPr>
          <w:p w14:paraId="4A250000">
            <w:pPr>
              <w:pStyle w:val="Style_2"/>
              <w:ind w:firstLine="0" w:left="0"/>
              <w:jc w:val="center"/>
            </w:pPr>
            <w:r>
              <w:t>0,217</w:t>
            </w:r>
          </w:p>
        </w:tc>
        <w:tc>
          <w:tcPr>
            <w:tcW w:type="dxa" w:w="984"/>
            <w:tcMar>
              <w:left w:type="dxa" w:w="0"/>
              <w:right w:type="dxa" w:w="0"/>
            </w:tcMar>
          </w:tcPr>
          <w:p w14:paraId="4B250000">
            <w:pPr>
              <w:pStyle w:val="Style_2"/>
              <w:ind w:firstLine="0" w:left="0"/>
              <w:jc w:val="center"/>
            </w:pPr>
            <w:r>
              <w:t>0,172</w:t>
            </w:r>
          </w:p>
        </w:tc>
        <w:tc>
          <w:tcPr>
            <w:tcW w:type="dxa" w:w="984"/>
            <w:tcMar>
              <w:left w:type="dxa" w:w="0"/>
              <w:right w:type="dxa" w:w="0"/>
            </w:tcMar>
          </w:tcPr>
          <w:p w14:paraId="4C250000">
            <w:pPr>
              <w:pStyle w:val="Style_2"/>
              <w:ind w:firstLine="0" w:left="0"/>
              <w:jc w:val="center"/>
            </w:pPr>
            <w:r>
              <w:t>0,34</w:t>
            </w:r>
          </w:p>
        </w:tc>
        <w:tc>
          <w:tcPr>
            <w:tcW w:type="dxa" w:w="1146"/>
            <w:tcMar>
              <w:left w:type="dxa" w:w="0"/>
              <w:right w:type="dxa" w:w="0"/>
            </w:tcMar>
          </w:tcPr>
          <w:p w14:paraId="4D250000">
            <w:pPr>
              <w:pStyle w:val="Style_2"/>
              <w:ind w:firstLine="0" w:left="0"/>
              <w:jc w:val="center"/>
            </w:pPr>
            <w:r>
              <w:t>-</w:t>
            </w:r>
          </w:p>
        </w:tc>
        <w:tc>
          <w:tcPr>
            <w:tcW w:type="dxa" w:w="1146"/>
            <w:tcMar>
              <w:left w:type="dxa" w:w="0"/>
              <w:right w:type="dxa" w:w="0"/>
            </w:tcMar>
          </w:tcPr>
          <w:p w14:paraId="4E250000">
            <w:pPr>
              <w:pStyle w:val="Style_2"/>
              <w:ind w:firstLine="0" w:left="0"/>
              <w:jc w:val="center"/>
            </w:pPr>
            <w:r>
              <w:t>-</w:t>
            </w:r>
          </w:p>
        </w:tc>
        <w:tc>
          <w:tcPr>
            <w:tcW w:type="dxa" w:w="1146"/>
            <w:tcMar>
              <w:left w:type="dxa" w:w="0"/>
              <w:right w:type="dxa" w:w="0"/>
            </w:tcMar>
          </w:tcPr>
          <w:p w14:paraId="4F250000">
            <w:pPr>
              <w:pStyle w:val="Style_2"/>
              <w:ind w:firstLine="0" w:left="0"/>
              <w:jc w:val="center"/>
            </w:pPr>
            <w:r>
              <w:t>-</w:t>
            </w:r>
          </w:p>
        </w:tc>
        <w:tc>
          <w:tcPr>
            <w:tcW w:type="dxa" w:w="1146"/>
            <w:tcMar>
              <w:left w:type="dxa" w:w="0"/>
              <w:right w:type="dxa" w:w="0"/>
            </w:tcMar>
          </w:tcPr>
          <w:p w14:paraId="50250000">
            <w:pPr>
              <w:pStyle w:val="Style_2"/>
              <w:ind w:firstLine="0" w:left="0"/>
              <w:jc w:val="center"/>
            </w:pPr>
            <w:r>
              <w:t>-</w:t>
            </w:r>
          </w:p>
        </w:tc>
        <w:tc>
          <w:tcPr>
            <w:tcW w:type="dxa" w:w="1146"/>
            <w:tcMar>
              <w:left w:type="dxa" w:w="0"/>
              <w:right w:type="dxa" w:w="0"/>
            </w:tcMar>
          </w:tcPr>
          <w:p w14:paraId="51250000">
            <w:pPr>
              <w:pStyle w:val="Style_2"/>
              <w:ind w:firstLine="0" w:left="0"/>
              <w:jc w:val="center"/>
            </w:pPr>
            <w:r>
              <w:t>-</w:t>
            </w:r>
          </w:p>
        </w:tc>
        <w:tc>
          <w:tcPr>
            <w:tcW w:type="dxa" w:w="1134"/>
            <w:tcMar>
              <w:left w:type="dxa" w:w="0"/>
              <w:right w:type="dxa" w:w="0"/>
            </w:tcMar>
          </w:tcPr>
          <w:p w14:paraId="52250000">
            <w:pPr>
              <w:pStyle w:val="Style_2"/>
              <w:ind w:firstLine="0" w:left="0"/>
              <w:jc w:val="center"/>
            </w:pPr>
            <w:r>
              <w:t>-</w:t>
            </w:r>
          </w:p>
        </w:tc>
      </w:tr>
      <w:tr>
        <w:tc>
          <w:tcPr>
            <w:tcW w:type="dxa" w:w="2904"/>
            <w:tcMar>
              <w:left w:type="dxa" w:w="0"/>
              <w:right w:type="dxa" w:w="0"/>
            </w:tcMar>
          </w:tcPr>
          <w:p w14:paraId="53250000">
            <w:pPr>
              <w:pStyle w:val="Style_2"/>
              <w:ind w:firstLine="0" w:left="283"/>
              <w:jc w:val="left"/>
            </w:pPr>
            <w:r>
              <w:t>Вологодская область</w:t>
            </w:r>
          </w:p>
        </w:tc>
        <w:tc>
          <w:tcPr>
            <w:tcW w:type="dxa" w:w="981"/>
            <w:tcMar>
              <w:left w:type="dxa" w:w="0"/>
              <w:right w:type="dxa" w:w="0"/>
            </w:tcMar>
          </w:tcPr>
          <w:p w14:paraId="54250000">
            <w:pPr>
              <w:pStyle w:val="Style_2"/>
              <w:ind w:firstLine="0" w:left="0"/>
              <w:jc w:val="center"/>
            </w:pPr>
            <w:r>
              <w:t>0,94</w:t>
            </w:r>
          </w:p>
        </w:tc>
        <w:tc>
          <w:tcPr>
            <w:tcW w:type="dxa" w:w="984"/>
            <w:tcMar>
              <w:left w:type="dxa" w:w="0"/>
              <w:right w:type="dxa" w:w="0"/>
            </w:tcMar>
          </w:tcPr>
          <w:p w14:paraId="55250000">
            <w:pPr>
              <w:pStyle w:val="Style_2"/>
              <w:ind w:firstLine="0" w:left="0"/>
              <w:jc w:val="center"/>
            </w:pPr>
            <w:r>
              <w:t>0,324</w:t>
            </w:r>
          </w:p>
        </w:tc>
        <w:tc>
          <w:tcPr>
            <w:tcW w:type="dxa" w:w="984"/>
            <w:tcMar>
              <w:left w:type="dxa" w:w="0"/>
              <w:right w:type="dxa" w:w="0"/>
            </w:tcMar>
          </w:tcPr>
          <w:p w14:paraId="56250000">
            <w:pPr>
              <w:pStyle w:val="Style_2"/>
              <w:ind w:firstLine="0" w:left="0"/>
              <w:jc w:val="center"/>
            </w:pPr>
            <w:r>
              <w:t>0,256</w:t>
            </w:r>
          </w:p>
        </w:tc>
        <w:tc>
          <w:tcPr>
            <w:tcW w:type="dxa" w:w="984"/>
            <w:tcMar>
              <w:left w:type="dxa" w:w="0"/>
              <w:right w:type="dxa" w:w="0"/>
            </w:tcMar>
          </w:tcPr>
          <w:p w14:paraId="57250000">
            <w:pPr>
              <w:pStyle w:val="Style_2"/>
              <w:ind w:firstLine="0" w:left="0"/>
              <w:jc w:val="center"/>
            </w:pPr>
            <w:r>
              <w:t>0,551</w:t>
            </w:r>
          </w:p>
        </w:tc>
        <w:tc>
          <w:tcPr>
            <w:tcW w:type="dxa" w:w="984"/>
            <w:tcMar>
              <w:left w:type="dxa" w:w="0"/>
              <w:right w:type="dxa" w:w="0"/>
            </w:tcMar>
          </w:tcPr>
          <w:p w14:paraId="58250000">
            <w:pPr>
              <w:pStyle w:val="Style_2"/>
              <w:ind w:firstLine="0" w:left="0"/>
              <w:jc w:val="center"/>
            </w:pPr>
            <w:r>
              <w:t>0,265</w:t>
            </w:r>
          </w:p>
        </w:tc>
        <w:tc>
          <w:tcPr>
            <w:tcW w:type="dxa" w:w="984"/>
            <w:tcMar>
              <w:left w:type="dxa" w:w="0"/>
              <w:right w:type="dxa" w:w="0"/>
            </w:tcMar>
          </w:tcPr>
          <w:p w14:paraId="59250000">
            <w:pPr>
              <w:pStyle w:val="Style_2"/>
              <w:ind w:firstLine="0" w:left="0"/>
              <w:jc w:val="center"/>
            </w:pPr>
            <w:r>
              <w:t>1,406</w:t>
            </w:r>
          </w:p>
        </w:tc>
        <w:tc>
          <w:tcPr>
            <w:tcW w:type="dxa" w:w="1146"/>
            <w:tcMar>
              <w:left w:type="dxa" w:w="0"/>
              <w:right w:type="dxa" w:w="0"/>
            </w:tcMar>
          </w:tcPr>
          <w:p w14:paraId="5A250000">
            <w:pPr>
              <w:pStyle w:val="Style_2"/>
              <w:ind w:firstLine="0" w:left="0"/>
              <w:jc w:val="center"/>
            </w:pPr>
            <w:r>
              <w:t>-</w:t>
            </w:r>
          </w:p>
        </w:tc>
        <w:tc>
          <w:tcPr>
            <w:tcW w:type="dxa" w:w="1146"/>
            <w:tcMar>
              <w:left w:type="dxa" w:w="0"/>
              <w:right w:type="dxa" w:w="0"/>
            </w:tcMar>
          </w:tcPr>
          <w:p w14:paraId="5B250000">
            <w:pPr>
              <w:pStyle w:val="Style_2"/>
              <w:ind w:firstLine="0" w:left="0"/>
              <w:jc w:val="center"/>
            </w:pPr>
            <w:r>
              <w:t>-</w:t>
            </w:r>
          </w:p>
        </w:tc>
        <w:tc>
          <w:tcPr>
            <w:tcW w:type="dxa" w:w="1146"/>
            <w:tcMar>
              <w:left w:type="dxa" w:w="0"/>
              <w:right w:type="dxa" w:w="0"/>
            </w:tcMar>
          </w:tcPr>
          <w:p w14:paraId="5C250000">
            <w:pPr>
              <w:pStyle w:val="Style_2"/>
              <w:ind w:firstLine="0" w:left="0"/>
              <w:jc w:val="center"/>
            </w:pPr>
            <w:r>
              <w:t>-</w:t>
            </w:r>
          </w:p>
        </w:tc>
        <w:tc>
          <w:tcPr>
            <w:tcW w:type="dxa" w:w="1146"/>
            <w:tcMar>
              <w:left w:type="dxa" w:w="0"/>
              <w:right w:type="dxa" w:w="0"/>
            </w:tcMar>
          </w:tcPr>
          <w:p w14:paraId="5D250000">
            <w:pPr>
              <w:pStyle w:val="Style_2"/>
              <w:ind w:firstLine="0" w:left="0"/>
              <w:jc w:val="center"/>
            </w:pPr>
            <w:r>
              <w:t>-</w:t>
            </w:r>
          </w:p>
        </w:tc>
        <w:tc>
          <w:tcPr>
            <w:tcW w:type="dxa" w:w="1146"/>
            <w:tcMar>
              <w:left w:type="dxa" w:w="0"/>
              <w:right w:type="dxa" w:w="0"/>
            </w:tcMar>
          </w:tcPr>
          <w:p w14:paraId="5E250000">
            <w:pPr>
              <w:pStyle w:val="Style_2"/>
              <w:ind w:firstLine="0" w:left="0"/>
              <w:jc w:val="center"/>
            </w:pPr>
            <w:r>
              <w:t>-</w:t>
            </w:r>
          </w:p>
        </w:tc>
        <w:tc>
          <w:tcPr>
            <w:tcW w:type="dxa" w:w="1134"/>
            <w:tcMar>
              <w:left w:type="dxa" w:w="0"/>
              <w:right w:type="dxa" w:w="0"/>
            </w:tcMar>
          </w:tcPr>
          <w:p w14:paraId="5F250000">
            <w:pPr>
              <w:pStyle w:val="Style_2"/>
              <w:ind w:firstLine="0" w:left="0"/>
              <w:jc w:val="center"/>
            </w:pPr>
            <w:r>
              <w:t>-</w:t>
            </w:r>
          </w:p>
        </w:tc>
      </w:tr>
      <w:tr>
        <w:tc>
          <w:tcPr>
            <w:tcW w:type="dxa" w:w="2904"/>
            <w:tcMar>
              <w:left w:type="dxa" w:w="0"/>
              <w:right w:type="dxa" w:w="0"/>
            </w:tcMar>
          </w:tcPr>
          <w:p w14:paraId="60250000">
            <w:pPr>
              <w:pStyle w:val="Style_2"/>
              <w:ind w:firstLine="0" w:left="283"/>
              <w:jc w:val="left"/>
            </w:pPr>
            <w:r>
              <w:t>Калининградская область</w:t>
            </w:r>
          </w:p>
        </w:tc>
        <w:tc>
          <w:tcPr>
            <w:tcW w:type="dxa" w:w="981"/>
            <w:tcMar>
              <w:left w:type="dxa" w:w="0"/>
              <w:right w:type="dxa" w:w="0"/>
            </w:tcMar>
          </w:tcPr>
          <w:p w14:paraId="61250000">
            <w:pPr>
              <w:pStyle w:val="Style_2"/>
              <w:ind w:firstLine="0" w:left="0"/>
              <w:jc w:val="center"/>
            </w:pPr>
            <w:r>
              <w:t>0,681</w:t>
            </w:r>
          </w:p>
        </w:tc>
        <w:tc>
          <w:tcPr>
            <w:tcW w:type="dxa" w:w="984"/>
            <w:tcMar>
              <w:left w:type="dxa" w:w="0"/>
              <w:right w:type="dxa" w:w="0"/>
            </w:tcMar>
          </w:tcPr>
          <w:p w14:paraId="62250000">
            <w:pPr>
              <w:pStyle w:val="Style_2"/>
              <w:ind w:firstLine="0" w:left="0"/>
              <w:jc w:val="center"/>
            </w:pPr>
            <w:r>
              <w:t>2,354</w:t>
            </w:r>
          </w:p>
        </w:tc>
        <w:tc>
          <w:tcPr>
            <w:tcW w:type="dxa" w:w="984"/>
            <w:tcMar>
              <w:left w:type="dxa" w:w="0"/>
              <w:right w:type="dxa" w:w="0"/>
            </w:tcMar>
          </w:tcPr>
          <w:p w14:paraId="63250000">
            <w:pPr>
              <w:pStyle w:val="Style_2"/>
              <w:ind w:firstLine="0" w:left="0"/>
              <w:jc w:val="center"/>
            </w:pPr>
            <w:r>
              <w:t>0,275</w:t>
            </w:r>
          </w:p>
        </w:tc>
        <w:tc>
          <w:tcPr>
            <w:tcW w:type="dxa" w:w="984"/>
            <w:tcMar>
              <w:left w:type="dxa" w:w="0"/>
              <w:right w:type="dxa" w:w="0"/>
            </w:tcMar>
          </w:tcPr>
          <w:p w14:paraId="64250000">
            <w:pPr>
              <w:pStyle w:val="Style_2"/>
              <w:ind w:firstLine="0" w:left="0"/>
              <w:jc w:val="center"/>
            </w:pPr>
            <w:r>
              <w:t>1,288</w:t>
            </w:r>
          </w:p>
        </w:tc>
        <w:tc>
          <w:tcPr>
            <w:tcW w:type="dxa" w:w="984"/>
            <w:tcMar>
              <w:left w:type="dxa" w:w="0"/>
              <w:right w:type="dxa" w:w="0"/>
            </w:tcMar>
          </w:tcPr>
          <w:p w14:paraId="65250000">
            <w:pPr>
              <w:pStyle w:val="Style_2"/>
              <w:ind w:firstLine="0" w:left="0"/>
              <w:jc w:val="center"/>
            </w:pPr>
            <w:r>
              <w:t>1,16</w:t>
            </w:r>
          </w:p>
        </w:tc>
        <w:tc>
          <w:tcPr>
            <w:tcW w:type="dxa" w:w="984"/>
            <w:tcMar>
              <w:left w:type="dxa" w:w="0"/>
              <w:right w:type="dxa" w:w="0"/>
            </w:tcMar>
          </w:tcPr>
          <w:p w14:paraId="66250000">
            <w:pPr>
              <w:pStyle w:val="Style_2"/>
              <w:ind w:firstLine="0" w:left="0"/>
              <w:jc w:val="center"/>
            </w:pPr>
            <w:r>
              <w:t>2,495</w:t>
            </w:r>
          </w:p>
        </w:tc>
        <w:tc>
          <w:tcPr>
            <w:tcW w:type="dxa" w:w="1146"/>
            <w:tcMar>
              <w:left w:type="dxa" w:w="0"/>
              <w:right w:type="dxa" w:w="0"/>
            </w:tcMar>
          </w:tcPr>
          <w:p w14:paraId="67250000">
            <w:pPr>
              <w:pStyle w:val="Style_2"/>
              <w:ind w:firstLine="0" w:left="0"/>
              <w:jc w:val="center"/>
            </w:pPr>
            <w:r>
              <w:t>-</w:t>
            </w:r>
          </w:p>
        </w:tc>
        <w:tc>
          <w:tcPr>
            <w:tcW w:type="dxa" w:w="1146"/>
            <w:tcMar>
              <w:left w:type="dxa" w:w="0"/>
              <w:right w:type="dxa" w:w="0"/>
            </w:tcMar>
          </w:tcPr>
          <w:p w14:paraId="68250000">
            <w:pPr>
              <w:pStyle w:val="Style_2"/>
              <w:ind w:firstLine="0" w:left="0"/>
              <w:jc w:val="center"/>
            </w:pPr>
            <w:r>
              <w:t>-</w:t>
            </w:r>
          </w:p>
        </w:tc>
        <w:tc>
          <w:tcPr>
            <w:tcW w:type="dxa" w:w="1146"/>
            <w:tcMar>
              <w:left w:type="dxa" w:w="0"/>
              <w:right w:type="dxa" w:w="0"/>
            </w:tcMar>
          </w:tcPr>
          <w:p w14:paraId="69250000">
            <w:pPr>
              <w:pStyle w:val="Style_2"/>
              <w:ind w:firstLine="0" w:left="0"/>
              <w:jc w:val="center"/>
            </w:pPr>
            <w:r>
              <w:t>-</w:t>
            </w:r>
          </w:p>
        </w:tc>
        <w:tc>
          <w:tcPr>
            <w:tcW w:type="dxa" w:w="1146"/>
            <w:tcMar>
              <w:left w:type="dxa" w:w="0"/>
              <w:right w:type="dxa" w:w="0"/>
            </w:tcMar>
          </w:tcPr>
          <w:p w14:paraId="6A250000">
            <w:pPr>
              <w:pStyle w:val="Style_2"/>
              <w:ind w:firstLine="0" w:left="0"/>
              <w:jc w:val="center"/>
            </w:pPr>
            <w:r>
              <w:t>-</w:t>
            </w:r>
          </w:p>
        </w:tc>
        <w:tc>
          <w:tcPr>
            <w:tcW w:type="dxa" w:w="1146"/>
            <w:tcMar>
              <w:left w:type="dxa" w:w="0"/>
              <w:right w:type="dxa" w:w="0"/>
            </w:tcMar>
          </w:tcPr>
          <w:p w14:paraId="6B250000">
            <w:pPr>
              <w:pStyle w:val="Style_2"/>
              <w:ind w:firstLine="0" w:left="0"/>
              <w:jc w:val="center"/>
            </w:pPr>
            <w:r>
              <w:t>-</w:t>
            </w:r>
          </w:p>
        </w:tc>
        <w:tc>
          <w:tcPr>
            <w:tcW w:type="dxa" w:w="1134"/>
            <w:tcMar>
              <w:left w:type="dxa" w:w="0"/>
              <w:right w:type="dxa" w:w="0"/>
            </w:tcMar>
          </w:tcPr>
          <w:p w14:paraId="6C250000">
            <w:pPr>
              <w:pStyle w:val="Style_2"/>
              <w:ind w:firstLine="0" w:left="0"/>
              <w:jc w:val="center"/>
            </w:pPr>
            <w:r>
              <w:t>-</w:t>
            </w:r>
          </w:p>
        </w:tc>
      </w:tr>
      <w:tr>
        <w:tc>
          <w:tcPr>
            <w:tcW w:type="dxa" w:w="2904"/>
            <w:tcMar>
              <w:left w:type="dxa" w:w="0"/>
              <w:right w:type="dxa" w:w="0"/>
            </w:tcMar>
          </w:tcPr>
          <w:p w14:paraId="6D250000">
            <w:pPr>
              <w:pStyle w:val="Style_2"/>
              <w:ind w:firstLine="0" w:left="283"/>
              <w:jc w:val="left"/>
            </w:pPr>
            <w:r>
              <w:t>Ленинградская область</w:t>
            </w:r>
          </w:p>
        </w:tc>
        <w:tc>
          <w:tcPr>
            <w:tcW w:type="dxa" w:w="981"/>
            <w:tcMar>
              <w:left w:type="dxa" w:w="0"/>
              <w:right w:type="dxa" w:w="0"/>
            </w:tcMar>
          </w:tcPr>
          <w:p w14:paraId="6E250000">
            <w:pPr>
              <w:pStyle w:val="Style_2"/>
              <w:ind w:firstLine="0" w:left="0"/>
              <w:jc w:val="center"/>
            </w:pPr>
            <w:r>
              <w:t>1,361</w:t>
            </w:r>
          </w:p>
        </w:tc>
        <w:tc>
          <w:tcPr>
            <w:tcW w:type="dxa" w:w="984"/>
            <w:tcMar>
              <w:left w:type="dxa" w:w="0"/>
              <w:right w:type="dxa" w:w="0"/>
            </w:tcMar>
          </w:tcPr>
          <w:p w14:paraId="6F250000">
            <w:pPr>
              <w:pStyle w:val="Style_2"/>
              <w:ind w:firstLine="0" w:left="0"/>
              <w:jc w:val="center"/>
            </w:pPr>
            <w:r>
              <w:t>0,445</w:t>
            </w:r>
          </w:p>
        </w:tc>
        <w:tc>
          <w:tcPr>
            <w:tcW w:type="dxa" w:w="984"/>
            <w:tcMar>
              <w:left w:type="dxa" w:w="0"/>
              <w:right w:type="dxa" w:w="0"/>
            </w:tcMar>
          </w:tcPr>
          <w:p w14:paraId="70250000">
            <w:pPr>
              <w:pStyle w:val="Style_2"/>
              <w:ind w:firstLine="0" w:left="0"/>
              <w:jc w:val="center"/>
            </w:pPr>
            <w:r>
              <w:t>0,222</w:t>
            </w:r>
          </w:p>
        </w:tc>
        <w:tc>
          <w:tcPr>
            <w:tcW w:type="dxa" w:w="984"/>
            <w:tcMar>
              <w:left w:type="dxa" w:w="0"/>
              <w:right w:type="dxa" w:w="0"/>
            </w:tcMar>
          </w:tcPr>
          <w:p w14:paraId="71250000">
            <w:pPr>
              <w:pStyle w:val="Style_2"/>
              <w:ind w:firstLine="0" w:left="0"/>
              <w:jc w:val="center"/>
            </w:pPr>
            <w:r>
              <w:t>0,149</w:t>
            </w:r>
          </w:p>
        </w:tc>
        <w:tc>
          <w:tcPr>
            <w:tcW w:type="dxa" w:w="984"/>
            <w:tcMar>
              <w:left w:type="dxa" w:w="0"/>
              <w:right w:type="dxa" w:w="0"/>
            </w:tcMar>
          </w:tcPr>
          <w:p w14:paraId="72250000">
            <w:pPr>
              <w:pStyle w:val="Style_2"/>
              <w:ind w:firstLine="0" w:left="0"/>
              <w:jc w:val="center"/>
            </w:pPr>
            <w:r>
              <w:t>0,272</w:t>
            </w:r>
          </w:p>
        </w:tc>
        <w:tc>
          <w:tcPr>
            <w:tcW w:type="dxa" w:w="984"/>
            <w:tcMar>
              <w:left w:type="dxa" w:w="0"/>
              <w:right w:type="dxa" w:w="0"/>
            </w:tcMar>
          </w:tcPr>
          <w:p w14:paraId="73250000">
            <w:pPr>
              <w:pStyle w:val="Style_2"/>
              <w:ind w:firstLine="0" w:left="0"/>
              <w:jc w:val="center"/>
            </w:pPr>
            <w:r>
              <w:t>0,375</w:t>
            </w:r>
          </w:p>
        </w:tc>
        <w:tc>
          <w:tcPr>
            <w:tcW w:type="dxa" w:w="1146"/>
            <w:tcMar>
              <w:left w:type="dxa" w:w="0"/>
              <w:right w:type="dxa" w:w="0"/>
            </w:tcMar>
          </w:tcPr>
          <w:p w14:paraId="74250000">
            <w:pPr>
              <w:pStyle w:val="Style_2"/>
              <w:ind w:firstLine="0" w:left="0"/>
              <w:jc w:val="center"/>
            </w:pPr>
            <w:r>
              <w:t>-</w:t>
            </w:r>
          </w:p>
        </w:tc>
        <w:tc>
          <w:tcPr>
            <w:tcW w:type="dxa" w:w="1146"/>
            <w:tcMar>
              <w:left w:type="dxa" w:w="0"/>
              <w:right w:type="dxa" w:w="0"/>
            </w:tcMar>
          </w:tcPr>
          <w:p w14:paraId="75250000">
            <w:pPr>
              <w:pStyle w:val="Style_2"/>
              <w:ind w:firstLine="0" w:left="0"/>
              <w:jc w:val="center"/>
            </w:pPr>
            <w:r>
              <w:t>-</w:t>
            </w:r>
          </w:p>
        </w:tc>
        <w:tc>
          <w:tcPr>
            <w:tcW w:type="dxa" w:w="1146"/>
            <w:tcMar>
              <w:left w:type="dxa" w:w="0"/>
              <w:right w:type="dxa" w:w="0"/>
            </w:tcMar>
          </w:tcPr>
          <w:p w14:paraId="76250000">
            <w:pPr>
              <w:pStyle w:val="Style_2"/>
              <w:ind w:firstLine="0" w:left="0"/>
              <w:jc w:val="center"/>
            </w:pPr>
            <w:r>
              <w:t>-</w:t>
            </w:r>
          </w:p>
        </w:tc>
        <w:tc>
          <w:tcPr>
            <w:tcW w:type="dxa" w:w="1146"/>
            <w:tcMar>
              <w:left w:type="dxa" w:w="0"/>
              <w:right w:type="dxa" w:w="0"/>
            </w:tcMar>
          </w:tcPr>
          <w:p w14:paraId="77250000">
            <w:pPr>
              <w:pStyle w:val="Style_2"/>
              <w:ind w:firstLine="0" w:left="0"/>
              <w:jc w:val="center"/>
            </w:pPr>
            <w:r>
              <w:t>-</w:t>
            </w:r>
          </w:p>
        </w:tc>
        <w:tc>
          <w:tcPr>
            <w:tcW w:type="dxa" w:w="1146"/>
            <w:tcMar>
              <w:left w:type="dxa" w:w="0"/>
              <w:right w:type="dxa" w:w="0"/>
            </w:tcMar>
          </w:tcPr>
          <w:p w14:paraId="78250000">
            <w:pPr>
              <w:pStyle w:val="Style_2"/>
              <w:ind w:firstLine="0" w:left="0"/>
              <w:jc w:val="center"/>
            </w:pPr>
            <w:r>
              <w:t>-</w:t>
            </w:r>
          </w:p>
        </w:tc>
        <w:tc>
          <w:tcPr>
            <w:tcW w:type="dxa" w:w="1134"/>
            <w:tcMar>
              <w:left w:type="dxa" w:w="0"/>
              <w:right w:type="dxa" w:w="0"/>
            </w:tcMar>
          </w:tcPr>
          <w:p w14:paraId="79250000">
            <w:pPr>
              <w:pStyle w:val="Style_2"/>
              <w:ind w:firstLine="0" w:left="0"/>
              <w:jc w:val="center"/>
            </w:pPr>
            <w:r>
              <w:t>-</w:t>
            </w:r>
          </w:p>
        </w:tc>
      </w:tr>
      <w:tr>
        <w:tc>
          <w:tcPr>
            <w:tcW w:type="dxa" w:w="2904"/>
            <w:tcMar>
              <w:left w:type="dxa" w:w="0"/>
              <w:right w:type="dxa" w:w="0"/>
            </w:tcMar>
          </w:tcPr>
          <w:p w14:paraId="7A250000">
            <w:pPr>
              <w:pStyle w:val="Style_2"/>
              <w:ind w:firstLine="0" w:left="283"/>
              <w:jc w:val="left"/>
            </w:pPr>
            <w:r>
              <w:t>Мурманская область</w:t>
            </w:r>
          </w:p>
        </w:tc>
        <w:tc>
          <w:tcPr>
            <w:tcW w:type="dxa" w:w="981"/>
            <w:tcMar>
              <w:left w:type="dxa" w:w="0"/>
              <w:right w:type="dxa" w:w="0"/>
            </w:tcMar>
          </w:tcPr>
          <w:p w14:paraId="7B250000">
            <w:pPr>
              <w:pStyle w:val="Style_2"/>
              <w:ind w:firstLine="0" w:left="0"/>
              <w:jc w:val="center"/>
            </w:pPr>
            <w:r>
              <w:t>0,589</w:t>
            </w:r>
          </w:p>
        </w:tc>
        <w:tc>
          <w:tcPr>
            <w:tcW w:type="dxa" w:w="984"/>
            <w:tcMar>
              <w:left w:type="dxa" w:w="0"/>
              <w:right w:type="dxa" w:w="0"/>
            </w:tcMar>
          </w:tcPr>
          <w:p w14:paraId="7C250000">
            <w:pPr>
              <w:pStyle w:val="Style_2"/>
              <w:ind w:firstLine="0" w:left="0"/>
              <w:jc w:val="center"/>
            </w:pPr>
            <w:r>
              <w:t>0,361</w:t>
            </w:r>
          </w:p>
        </w:tc>
        <w:tc>
          <w:tcPr>
            <w:tcW w:type="dxa" w:w="984"/>
            <w:tcMar>
              <w:left w:type="dxa" w:w="0"/>
              <w:right w:type="dxa" w:w="0"/>
            </w:tcMar>
          </w:tcPr>
          <w:p w14:paraId="7D250000">
            <w:pPr>
              <w:pStyle w:val="Style_2"/>
              <w:ind w:firstLine="0" w:left="0"/>
              <w:jc w:val="center"/>
            </w:pPr>
            <w:r>
              <w:t>0,143</w:t>
            </w:r>
          </w:p>
        </w:tc>
        <w:tc>
          <w:tcPr>
            <w:tcW w:type="dxa" w:w="984"/>
            <w:tcMar>
              <w:left w:type="dxa" w:w="0"/>
              <w:right w:type="dxa" w:w="0"/>
            </w:tcMar>
          </w:tcPr>
          <w:p w14:paraId="7E250000">
            <w:pPr>
              <w:pStyle w:val="Style_2"/>
              <w:ind w:firstLine="0" w:left="0"/>
              <w:jc w:val="center"/>
            </w:pPr>
            <w:r>
              <w:t>0,281</w:t>
            </w:r>
          </w:p>
        </w:tc>
        <w:tc>
          <w:tcPr>
            <w:tcW w:type="dxa" w:w="984"/>
            <w:tcMar>
              <w:left w:type="dxa" w:w="0"/>
              <w:right w:type="dxa" w:w="0"/>
            </w:tcMar>
          </w:tcPr>
          <w:p w14:paraId="7F250000">
            <w:pPr>
              <w:pStyle w:val="Style_2"/>
              <w:ind w:firstLine="0" w:left="0"/>
              <w:jc w:val="center"/>
            </w:pPr>
            <w:r>
              <w:t>0,118</w:t>
            </w:r>
          </w:p>
        </w:tc>
        <w:tc>
          <w:tcPr>
            <w:tcW w:type="dxa" w:w="984"/>
            <w:tcMar>
              <w:left w:type="dxa" w:w="0"/>
              <w:right w:type="dxa" w:w="0"/>
            </w:tcMar>
          </w:tcPr>
          <w:p w14:paraId="80250000">
            <w:pPr>
              <w:pStyle w:val="Style_2"/>
              <w:ind w:firstLine="0" w:left="0"/>
              <w:jc w:val="center"/>
            </w:pPr>
            <w:r>
              <w:t>0,148</w:t>
            </w:r>
          </w:p>
        </w:tc>
        <w:tc>
          <w:tcPr>
            <w:tcW w:type="dxa" w:w="1146"/>
            <w:tcMar>
              <w:left w:type="dxa" w:w="0"/>
              <w:right w:type="dxa" w:w="0"/>
            </w:tcMar>
          </w:tcPr>
          <w:p w14:paraId="81250000">
            <w:pPr>
              <w:pStyle w:val="Style_2"/>
              <w:ind w:firstLine="0" w:left="0"/>
              <w:jc w:val="center"/>
            </w:pPr>
            <w:r>
              <w:t>-</w:t>
            </w:r>
          </w:p>
        </w:tc>
        <w:tc>
          <w:tcPr>
            <w:tcW w:type="dxa" w:w="1146"/>
            <w:tcMar>
              <w:left w:type="dxa" w:w="0"/>
              <w:right w:type="dxa" w:w="0"/>
            </w:tcMar>
          </w:tcPr>
          <w:p w14:paraId="82250000">
            <w:pPr>
              <w:pStyle w:val="Style_2"/>
              <w:ind w:firstLine="0" w:left="0"/>
              <w:jc w:val="center"/>
            </w:pPr>
            <w:r>
              <w:t>-</w:t>
            </w:r>
          </w:p>
        </w:tc>
        <w:tc>
          <w:tcPr>
            <w:tcW w:type="dxa" w:w="1146"/>
            <w:tcMar>
              <w:left w:type="dxa" w:w="0"/>
              <w:right w:type="dxa" w:w="0"/>
            </w:tcMar>
          </w:tcPr>
          <w:p w14:paraId="83250000">
            <w:pPr>
              <w:pStyle w:val="Style_2"/>
              <w:ind w:firstLine="0" w:left="0"/>
              <w:jc w:val="center"/>
            </w:pPr>
            <w:r>
              <w:t>-</w:t>
            </w:r>
          </w:p>
        </w:tc>
        <w:tc>
          <w:tcPr>
            <w:tcW w:type="dxa" w:w="1146"/>
            <w:tcMar>
              <w:left w:type="dxa" w:w="0"/>
              <w:right w:type="dxa" w:w="0"/>
            </w:tcMar>
          </w:tcPr>
          <w:p w14:paraId="84250000">
            <w:pPr>
              <w:pStyle w:val="Style_2"/>
              <w:ind w:firstLine="0" w:left="0"/>
              <w:jc w:val="center"/>
            </w:pPr>
            <w:r>
              <w:t>-</w:t>
            </w:r>
          </w:p>
        </w:tc>
        <w:tc>
          <w:tcPr>
            <w:tcW w:type="dxa" w:w="1146"/>
            <w:tcMar>
              <w:left w:type="dxa" w:w="0"/>
              <w:right w:type="dxa" w:w="0"/>
            </w:tcMar>
          </w:tcPr>
          <w:p w14:paraId="85250000">
            <w:pPr>
              <w:pStyle w:val="Style_2"/>
              <w:ind w:firstLine="0" w:left="0"/>
              <w:jc w:val="center"/>
            </w:pPr>
            <w:r>
              <w:t>-</w:t>
            </w:r>
          </w:p>
        </w:tc>
        <w:tc>
          <w:tcPr>
            <w:tcW w:type="dxa" w:w="1134"/>
            <w:tcMar>
              <w:left w:type="dxa" w:w="0"/>
              <w:right w:type="dxa" w:w="0"/>
            </w:tcMar>
          </w:tcPr>
          <w:p w14:paraId="86250000">
            <w:pPr>
              <w:pStyle w:val="Style_2"/>
              <w:ind w:firstLine="0" w:left="0"/>
              <w:jc w:val="center"/>
            </w:pPr>
            <w:r>
              <w:t>-</w:t>
            </w:r>
          </w:p>
        </w:tc>
      </w:tr>
      <w:tr>
        <w:tc>
          <w:tcPr>
            <w:tcW w:type="dxa" w:w="2904"/>
            <w:tcMar>
              <w:left w:type="dxa" w:w="0"/>
              <w:right w:type="dxa" w:w="0"/>
            </w:tcMar>
          </w:tcPr>
          <w:p w14:paraId="87250000">
            <w:pPr>
              <w:pStyle w:val="Style_2"/>
              <w:ind w:firstLine="0" w:left="283"/>
              <w:jc w:val="left"/>
            </w:pPr>
            <w:r>
              <w:t>Новгородская область</w:t>
            </w:r>
          </w:p>
        </w:tc>
        <w:tc>
          <w:tcPr>
            <w:tcW w:type="dxa" w:w="981"/>
            <w:tcMar>
              <w:left w:type="dxa" w:w="0"/>
              <w:right w:type="dxa" w:w="0"/>
            </w:tcMar>
          </w:tcPr>
          <w:p w14:paraId="88250000">
            <w:pPr>
              <w:pStyle w:val="Style_2"/>
              <w:ind w:firstLine="0" w:left="0"/>
              <w:jc w:val="center"/>
            </w:pPr>
            <w:r>
              <w:t>0,492</w:t>
            </w:r>
          </w:p>
        </w:tc>
        <w:tc>
          <w:tcPr>
            <w:tcW w:type="dxa" w:w="984"/>
            <w:tcMar>
              <w:left w:type="dxa" w:w="0"/>
              <w:right w:type="dxa" w:w="0"/>
            </w:tcMar>
          </w:tcPr>
          <w:p w14:paraId="89250000">
            <w:pPr>
              <w:pStyle w:val="Style_2"/>
              <w:ind w:firstLine="0" w:left="0"/>
              <w:jc w:val="center"/>
            </w:pPr>
            <w:r>
              <w:t>0,205</w:t>
            </w:r>
          </w:p>
        </w:tc>
        <w:tc>
          <w:tcPr>
            <w:tcW w:type="dxa" w:w="984"/>
            <w:tcMar>
              <w:left w:type="dxa" w:w="0"/>
              <w:right w:type="dxa" w:w="0"/>
            </w:tcMar>
          </w:tcPr>
          <w:p w14:paraId="8A250000">
            <w:pPr>
              <w:pStyle w:val="Style_2"/>
              <w:ind w:firstLine="0" w:left="0"/>
              <w:jc w:val="center"/>
            </w:pPr>
            <w:r>
              <w:t>0,111</w:t>
            </w:r>
          </w:p>
        </w:tc>
        <w:tc>
          <w:tcPr>
            <w:tcW w:type="dxa" w:w="984"/>
            <w:tcMar>
              <w:left w:type="dxa" w:w="0"/>
              <w:right w:type="dxa" w:w="0"/>
            </w:tcMar>
          </w:tcPr>
          <w:p w14:paraId="8B250000">
            <w:pPr>
              <w:pStyle w:val="Style_2"/>
              <w:ind w:firstLine="0" w:left="0"/>
              <w:jc w:val="center"/>
            </w:pPr>
            <w:r>
              <w:t>0,043</w:t>
            </w:r>
          </w:p>
        </w:tc>
        <w:tc>
          <w:tcPr>
            <w:tcW w:type="dxa" w:w="984"/>
            <w:tcMar>
              <w:left w:type="dxa" w:w="0"/>
              <w:right w:type="dxa" w:w="0"/>
            </w:tcMar>
          </w:tcPr>
          <w:p w14:paraId="8C250000">
            <w:pPr>
              <w:pStyle w:val="Style_2"/>
              <w:ind w:firstLine="0" w:left="0"/>
              <w:jc w:val="center"/>
            </w:pPr>
            <w:r>
              <w:t>0,103</w:t>
            </w:r>
          </w:p>
        </w:tc>
        <w:tc>
          <w:tcPr>
            <w:tcW w:type="dxa" w:w="984"/>
            <w:tcMar>
              <w:left w:type="dxa" w:w="0"/>
              <w:right w:type="dxa" w:w="0"/>
            </w:tcMar>
          </w:tcPr>
          <w:p w14:paraId="8D250000">
            <w:pPr>
              <w:pStyle w:val="Style_2"/>
              <w:ind w:firstLine="0" w:left="0"/>
              <w:jc w:val="center"/>
            </w:pPr>
            <w:r>
              <w:t>0,495</w:t>
            </w:r>
          </w:p>
        </w:tc>
        <w:tc>
          <w:tcPr>
            <w:tcW w:type="dxa" w:w="1146"/>
            <w:tcMar>
              <w:left w:type="dxa" w:w="0"/>
              <w:right w:type="dxa" w:w="0"/>
            </w:tcMar>
          </w:tcPr>
          <w:p w14:paraId="8E250000">
            <w:pPr>
              <w:pStyle w:val="Style_2"/>
              <w:ind w:firstLine="0" w:left="0"/>
              <w:jc w:val="center"/>
            </w:pPr>
            <w:r>
              <w:t>-</w:t>
            </w:r>
          </w:p>
        </w:tc>
        <w:tc>
          <w:tcPr>
            <w:tcW w:type="dxa" w:w="1146"/>
            <w:tcMar>
              <w:left w:type="dxa" w:w="0"/>
              <w:right w:type="dxa" w:w="0"/>
            </w:tcMar>
          </w:tcPr>
          <w:p w14:paraId="8F250000">
            <w:pPr>
              <w:pStyle w:val="Style_2"/>
              <w:ind w:firstLine="0" w:left="0"/>
              <w:jc w:val="center"/>
            </w:pPr>
            <w:r>
              <w:t>-</w:t>
            </w:r>
          </w:p>
        </w:tc>
        <w:tc>
          <w:tcPr>
            <w:tcW w:type="dxa" w:w="1146"/>
            <w:tcMar>
              <w:left w:type="dxa" w:w="0"/>
              <w:right w:type="dxa" w:w="0"/>
            </w:tcMar>
          </w:tcPr>
          <w:p w14:paraId="90250000">
            <w:pPr>
              <w:pStyle w:val="Style_2"/>
              <w:ind w:firstLine="0" w:left="0"/>
              <w:jc w:val="center"/>
            </w:pPr>
            <w:r>
              <w:t>-</w:t>
            </w:r>
          </w:p>
        </w:tc>
        <w:tc>
          <w:tcPr>
            <w:tcW w:type="dxa" w:w="1146"/>
            <w:tcMar>
              <w:left w:type="dxa" w:w="0"/>
              <w:right w:type="dxa" w:w="0"/>
            </w:tcMar>
          </w:tcPr>
          <w:p w14:paraId="91250000">
            <w:pPr>
              <w:pStyle w:val="Style_2"/>
              <w:ind w:firstLine="0" w:left="0"/>
              <w:jc w:val="center"/>
            </w:pPr>
            <w:r>
              <w:t>-</w:t>
            </w:r>
          </w:p>
        </w:tc>
        <w:tc>
          <w:tcPr>
            <w:tcW w:type="dxa" w:w="1146"/>
            <w:tcMar>
              <w:left w:type="dxa" w:w="0"/>
              <w:right w:type="dxa" w:w="0"/>
            </w:tcMar>
          </w:tcPr>
          <w:p w14:paraId="92250000">
            <w:pPr>
              <w:pStyle w:val="Style_2"/>
              <w:ind w:firstLine="0" w:left="0"/>
              <w:jc w:val="center"/>
            </w:pPr>
            <w:r>
              <w:t>-</w:t>
            </w:r>
          </w:p>
        </w:tc>
        <w:tc>
          <w:tcPr>
            <w:tcW w:type="dxa" w:w="1134"/>
            <w:tcMar>
              <w:left w:type="dxa" w:w="0"/>
              <w:right w:type="dxa" w:w="0"/>
            </w:tcMar>
          </w:tcPr>
          <w:p w14:paraId="93250000">
            <w:pPr>
              <w:pStyle w:val="Style_2"/>
              <w:ind w:firstLine="0" w:left="0"/>
              <w:jc w:val="center"/>
            </w:pPr>
            <w:r>
              <w:t>-</w:t>
            </w:r>
          </w:p>
        </w:tc>
      </w:tr>
      <w:tr>
        <w:tc>
          <w:tcPr>
            <w:tcW w:type="dxa" w:w="2904"/>
            <w:tcMar>
              <w:left w:type="dxa" w:w="0"/>
              <w:right w:type="dxa" w:w="0"/>
            </w:tcMar>
          </w:tcPr>
          <w:p w14:paraId="94250000">
            <w:pPr>
              <w:pStyle w:val="Style_2"/>
              <w:ind w:firstLine="0" w:left="283"/>
              <w:jc w:val="left"/>
            </w:pPr>
            <w:r>
              <w:t>Псковская область</w:t>
            </w:r>
          </w:p>
        </w:tc>
        <w:tc>
          <w:tcPr>
            <w:tcW w:type="dxa" w:w="981"/>
            <w:tcMar>
              <w:left w:type="dxa" w:w="0"/>
              <w:right w:type="dxa" w:w="0"/>
            </w:tcMar>
          </w:tcPr>
          <w:p w14:paraId="95250000">
            <w:pPr>
              <w:pStyle w:val="Style_2"/>
              <w:ind w:firstLine="0" w:left="0"/>
              <w:jc w:val="center"/>
            </w:pPr>
            <w:r>
              <w:t>0,492</w:t>
            </w:r>
          </w:p>
        </w:tc>
        <w:tc>
          <w:tcPr>
            <w:tcW w:type="dxa" w:w="984"/>
            <w:tcMar>
              <w:left w:type="dxa" w:w="0"/>
              <w:right w:type="dxa" w:w="0"/>
            </w:tcMar>
          </w:tcPr>
          <w:p w14:paraId="96250000">
            <w:pPr>
              <w:pStyle w:val="Style_2"/>
              <w:ind w:firstLine="0" w:left="0"/>
              <w:jc w:val="center"/>
            </w:pPr>
            <w:r>
              <w:t>0,293</w:t>
            </w:r>
          </w:p>
        </w:tc>
        <w:tc>
          <w:tcPr>
            <w:tcW w:type="dxa" w:w="984"/>
            <w:tcMar>
              <w:left w:type="dxa" w:w="0"/>
              <w:right w:type="dxa" w:w="0"/>
            </w:tcMar>
          </w:tcPr>
          <w:p w14:paraId="97250000">
            <w:pPr>
              <w:pStyle w:val="Style_2"/>
              <w:ind w:firstLine="0" w:left="0"/>
              <w:jc w:val="center"/>
            </w:pPr>
            <w:r>
              <w:t>0,115</w:t>
            </w:r>
          </w:p>
        </w:tc>
        <w:tc>
          <w:tcPr>
            <w:tcW w:type="dxa" w:w="984"/>
            <w:tcMar>
              <w:left w:type="dxa" w:w="0"/>
              <w:right w:type="dxa" w:w="0"/>
            </w:tcMar>
          </w:tcPr>
          <w:p w14:paraId="98250000">
            <w:pPr>
              <w:pStyle w:val="Style_2"/>
              <w:ind w:firstLine="0" w:left="0"/>
              <w:jc w:val="center"/>
            </w:pPr>
            <w:r>
              <w:t>0,238</w:t>
            </w:r>
          </w:p>
        </w:tc>
        <w:tc>
          <w:tcPr>
            <w:tcW w:type="dxa" w:w="984"/>
            <w:tcMar>
              <w:left w:type="dxa" w:w="0"/>
              <w:right w:type="dxa" w:w="0"/>
            </w:tcMar>
          </w:tcPr>
          <w:p w14:paraId="99250000">
            <w:pPr>
              <w:pStyle w:val="Style_2"/>
              <w:ind w:firstLine="0" w:left="0"/>
              <w:jc w:val="center"/>
            </w:pPr>
            <w:r>
              <w:t>0,114</w:t>
            </w:r>
          </w:p>
        </w:tc>
        <w:tc>
          <w:tcPr>
            <w:tcW w:type="dxa" w:w="984"/>
            <w:tcMar>
              <w:left w:type="dxa" w:w="0"/>
              <w:right w:type="dxa" w:w="0"/>
            </w:tcMar>
          </w:tcPr>
          <w:p w14:paraId="9A250000">
            <w:pPr>
              <w:pStyle w:val="Style_2"/>
              <w:ind w:firstLine="0" w:left="0"/>
              <w:jc w:val="center"/>
            </w:pPr>
            <w:r>
              <w:t>0,831</w:t>
            </w:r>
          </w:p>
        </w:tc>
        <w:tc>
          <w:tcPr>
            <w:tcW w:type="dxa" w:w="1146"/>
            <w:tcMar>
              <w:left w:type="dxa" w:w="0"/>
              <w:right w:type="dxa" w:w="0"/>
            </w:tcMar>
          </w:tcPr>
          <w:p w14:paraId="9B250000">
            <w:pPr>
              <w:pStyle w:val="Style_2"/>
              <w:ind w:firstLine="0" w:left="0"/>
              <w:jc w:val="center"/>
            </w:pPr>
            <w:r>
              <w:t>-</w:t>
            </w:r>
          </w:p>
        </w:tc>
        <w:tc>
          <w:tcPr>
            <w:tcW w:type="dxa" w:w="1146"/>
            <w:tcMar>
              <w:left w:type="dxa" w:w="0"/>
              <w:right w:type="dxa" w:w="0"/>
            </w:tcMar>
          </w:tcPr>
          <w:p w14:paraId="9C250000">
            <w:pPr>
              <w:pStyle w:val="Style_2"/>
              <w:ind w:firstLine="0" w:left="0"/>
              <w:jc w:val="center"/>
            </w:pPr>
            <w:r>
              <w:t>-</w:t>
            </w:r>
          </w:p>
        </w:tc>
        <w:tc>
          <w:tcPr>
            <w:tcW w:type="dxa" w:w="1146"/>
            <w:tcMar>
              <w:left w:type="dxa" w:w="0"/>
              <w:right w:type="dxa" w:w="0"/>
            </w:tcMar>
          </w:tcPr>
          <w:p w14:paraId="9D250000">
            <w:pPr>
              <w:pStyle w:val="Style_2"/>
              <w:ind w:firstLine="0" w:left="0"/>
              <w:jc w:val="center"/>
            </w:pPr>
            <w:r>
              <w:t>-</w:t>
            </w:r>
          </w:p>
        </w:tc>
        <w:tc>
          <w:tcPr>
            <w:tcW w:type="dxa" w:w="1146"/>
            <w:tcMar>
              <w:left w:type="dxa" w:w="0"/>
              <w:right w:type="dxa" w:w="0"/>
            </w:tcMar>
          </w:tcPr>
          <w:p w14:paraId="9E250000">
            <w:pPr>
              <w:pStyle w:val="Style_2"/>
              <w:ind w:firstLine="0" w:left="0"/>
              <w:jc w:val="center"/>
            </w:pPr>
            <w:r>
              <w:t>-</w:t>
            </w:r>
          </w:p>
        </w:tc>
        <w:tc>
          <w:tcPr>
            <w:tcW w:type="dxa" w:w="1146"/>
            <w:tcMar>
              <w:left w:type="dxa" w:w="0"/>
              <w:right w:type="dxa" w:w="0"/>
            </w:tcMar>
          </w:tcPr>
          <w:p w14:paraId="9F250000">
            <w:pPr>
              <w:pStyle w:val="Style_2"/>
              <w:ind w:firstLine="0" w:left="0"/>
              <w:jc w:val="center"/>
            </w:pPr>
            <w:r>
              <w:t>-</w:t>
            </w:r>
          </w:p>
        </w:tc>
        <w:tc>
          <w:tcPr>
            <w:tcW w:type="dxa" w:w="1134"/>
            <w:tcMar>
              <w:left w:type="dxa" w:w="0"/>
              <w:right w:type="dxa" w:w="0"/>
            </w:tcMar>
          </w:tcPr>
          <w:p w14:paraId="A0250000">
            <w:pPr>
              <w:pStyle w:val="Style_2"/>
              <w:ind w:firstLine="0" w:left="0"/>
              <w:jc w:val="center"/>
            </w:pPr>
            <w:r>
              <w:t>-</w:t>
            </w:r>
          </w:p>
        </w:tc>
      </w:tr>
      <w:tr>
        <w:tc>
          <w:tcPr>
            <w:tcW w:type="dxa" w:w="2904"/>
            <w:tcMar>
              <w:left w:type="dxa" w:w="0"/>
              <w:right w:type="dxa" w:w="0"/>
            </w:tcMar>
          </w:tcPr>
          <w:p w14:paraId="A1250000">
            <w:pPr>
              <w:pStyle w:val="Style_2"/>
              <w:ind w:firstLine="0" w:left="283"/>
              <w:jc w:val="left"/>
            </w:pPr>
            <w:r>
              <w:t>г. Санкт-Петербург</w:t>
            </w:r>
          </w:p>
        </w:tc>
        <w:tc>
          <w:tcPr>
            <w:tcW w:type="dxa" w:w="981"/>
            <w:tcMar>
              <w:left w:type="dxa" w:w="0"/>
              <w:right w:type="dxa" w:w="0"/>
            </w:tcMar>
          </w:tcPr>
          <w:p w14:paraId="A2250000">
            <w:pPr>
              <w:pStyle w:val="Style_2"/>
              <w:ind w:firstLine="0" w:left="0"/>
              <w:jc w:val="center"/>
            </w:pPr>
            <w:r>
              <w:t>3,754</w:t>
            </w:r>
          </w:p>
        </w:tc>
        <w:tc>
          <w:tcPr>
            <w:tcW w:type="dxa" w:w="984"/>
            <w:tcMar>
              <w:left w:type="dxa" w:w="0"/>
              <w:right w:type="dxa" w:w="0"/>
            </w:tcMar>
          </w:tcPr>
          <w:p w14:paraId="A3250000">
            <w:pPr>
              <w:pStyle w:val="Style_2"/>
              <w:ind w:firstLine="0" w:left="0"/>
              <w:jc w:val="center"/>
            </w:pPr>
            <w:r>
              <w:t>0,093</w:t>
            </w:r>
          </w:p>
        </w:tc>
        <w:tc>
          <w:tcPr>
            <w:tcW w:type="dxa" w:w="984"/>
            <w:tcMar>
              <w:left w:type="dxa" w:w="0"/>
              <w:right w:type="dxa" w:w="0"/>
            </w:tcMar>
          </w:tcPr>
          <w:p w14:paraId="A4250000">
            <w:pPr>
              <w:pStyle w:val="Style_2"/>
              <w:ind w:firstLine="0" w:left="0"/>
              <w:jc w:val="center"/>
            </w:pPr>
            <w:r>
              <w:t>1,427</w:t>
            </w:r>
          </w:p>
        </w:tc>
        <w:tc>
          <w:tcPr>
            <w:tcW w:type="dxa" w:w="984"/>
            <w:tcMar>
              <w:left w:type="dxa" w:w="0"/>
              <w:right w:type="dxa" w:w="0"/>
            </w:tcMar>
          </w:tcPr>
          <w:p w14:paraId="A5250000">
            <w:pPr>
              <w:pStyle w:val="Style_2"/>
              <w:ind w:firstLine="0" w:left="0"/>
              <w:jc w:val="center"/>
            </w:pPr>
            <w:r>
              <w:t>0,185</w:t>
            </w:r>
          </w:p>
        </w:tc>
        <w:tc>
          <w:tcPr>
            <w:tcW w:type="dxa" w:w="984"/>
            <w:tcMar>
              <w:left w:type="dxa" w:w="0"/>
              <w:right w:type="dxa" w:w="0"/>
            </w:tcMar>
          </w:tcPr>
          <w:p w14:paraId="A6250000">
            <w:pPr>
              <w:pStyle w:val="Style_2"/>
              <w:ind w:firstLine="0" w:left="0"/>
              <w:jc w:val="center"/>
            </w:pPr>
            <w:r>
              <w:t>0,021</w:t>
            </w:r>
          </w:p>
        </w:tc>
        <w:tc>
          <w:tcPr>
            <w:tcW w:type="dxa" w:w="984"/>
            <w:tcMar>
              <w:left w:type="dxa" w:w="0"/>
              <w:right w:type="dxa" w:w="0"/>
            </w:tcMar>
          </w:tcPr>
          <w:p w14:paraId="A7250000">
            <w:pPr>
              <w:pStyle w:val="Style_2"/>
              <w:ind w:firstLine="0" w:left="0"/>
              <w:jc w:val="center"/>
            </w:pPr>
            <w:r>
              <w:t>1,061</w:t>
            </w:r>
          </w:p>
        </w:tc>
        <w:tc>
          <w:tcPr>
            <w:tcW w:type="dxa" w:w="1146"/>
            <w:tcMar>
              <w:left w:type="dxa" w:w="0"/>
              <w:right w:type="dxa" w:w="0"/>
            </w:tcMar>
          </w:tcPr>
          <w:p w14:paraId="A8250000">
            <w:pPr>
              <w:pStyle w:val="Style_2"/>
              <w:ind w:firstLine="0" w:left="0"/>
              <w:jc w:val="center"/>
            </w:pPr>
            <w:r>
              <w:t>-</w:t>
            </w:r>
          </w:p>
        </w:tc>
        <w:tc>
          <w:tcPr>
            <w:tcW w:type="dxa" w:w="1146"/>
            <w:tcMar>
              <w:left w:type="dxa" w:w="0"/>
              <w:right w:type="dxa" w:w="0"/>
            </w:tcMar>
          </w:tcPr>
          <w:p w14:paraId="A9250000">
            <w:pPr>
              <w:pStyle w:val="Style_2"/>
              <w:ind w:firstLine="0" w:left="0"/>
              <w:jc w:val="center"/>
            </w:pPr>
            <w:r>
              <w:t>-</w:t>
            </w:r>
          </w:p>
        </w:tc>
        <w:tc>
          <w:tcPr>
            <w:tcW w:type="dxa" w:w="1146"/>
            <w:tcMar>
              <w:left w:type="dxa" w:w="0"/>
              <w:right w:type="dxa" w:w="0"/>
            </w:tcMar>
          </w:tcPr>
          <w:p w14:paraId="AA250000">
            <w:pPr>
              <w:pStyle w:val="Style_2"/>
              <w:ind w:firstLine="0" w:left="0"/>
              <w:jc w:val="center"/>
            </w:pPr>
            <w:r>
              <w:t>-</w:t>
            </w:r>
          </w:p>
        </w:tc>
        <w:tc>
          <w:tcPr>
            <w:tcW w:type="dxa" w:w="1146"/>
            <w:tcMar>
              <w:left w:type="dxa" w:w="0"/>
              <w:right w:type="dxa" w:w="0"/>
            </w:tcMar>
          </w:tcPr>
          <w:p w14:paraId="AB250000">
            <w:pPr>
              <w:pStyle w:val="Style_2"/>
              <w:ind w:firstLine="0" w:left="0"/>
              <w:jc w:val="center"/>
            </w:pPr>
            <w:r>
              <w:t>-</w:t>
            </w:r>
          </w:p>
        </w:tc>
        <w:tc>
          <w:tcPr>
            <w:tcW w:type="dxa" w:w="1146"/>
            <w:tcMar>
              <w:left w:type="dxa" w:w="0"/>
              <w:right w:type="dxa" w:w="0"/>
            </w:tcMar>
          </w:tcPr>
          <w:p w14:paraId="AC250000">
            <w:pPr>
              <w:pStyle w:val="Style_2"/>
              <w:ind w:firstLine="0" w:left="0"/>
              <w:jc w:val="center"/>
            </w:pPr>
            <w:r>
              <w:t>-</w:t>
            </w:r>
          </w:p>
        </w:tc>
        <w:tc>
          <w:tcPr>
            <w:tcW w:type="dxa" w:w="1134"/>
            <w:tcMar>
              <w:left w:type="dxa" w:w="0"/>
              <w:right w:type="dxa" w:w="0"/>
            </w:tcMar>
          </w:tcPr>
          <w:p w14:paraId="AD250000">
            <w:pPr>
              <w:pStyle w:val="Style_2"/>
              <w:ind w:firstLine="0" w:left="0"/>
              <w:jc w:val="center"/>
            </w:pPr>
            <w:r>
              <w:t>-</w:t>
            </w:r>
          </w:p>
        </w:tc>
      </w:tr>
      <w:tr>
        <w:tc>
          <w:tcPr>
            <w:tcW w:type="dxa" w:w="2904"/>
            <w:tcMar>
              <w:left w:type="dxa" w:w="0"/>
              <w:right w:type="dxa" w:w="0"/>
            </w:tcMar>
          </w:tcPr>
          <w:p w14:paraId="AE250000">
            <w:pPr>
              <w:pStyle w:val="Style_2"/>
              <w:ind w:firstLine="0" w:left="283"/>
              <w:jc w:val="left"/>
            </w:pPr>
            <w:r>
              <w:t>Ненецкий автономный округ (Архангельская область)</w:t>
            </w:r>
          </w:p>
        </w:tc>
        <w:tc>
          <w:tcPr>
            <w:tcW w:type="dxa" w:w="981"/>
            <w:tcMar>
              <w:left w:type="dxa" w:w="0"/>
              <w:right w:type="dxa" w:w="0"/>
            </w:tcMar>
          </w:tcPr>
          <w:p w14:paraId="AF250000">
            <w:pPr>
              <w:pStyle w:val="Style_2"/>
              <w:ind w:firstLine="0" w:left="0"/>
              <w:jc w:val="center"/>
            </w:pPr>
            <w:r>
              <w:t>0,032</w:t>
            </w:r>
          </w:p>
        </w:tc>
        <w:tc>
          <w:tcPr>
            <w:tcW w:type="dxa" w:w="984"/>
            <w:tcMar>
              <w:left w:type="dxa" w:w="0"/>
              <w:right w:type="dxa" w:w="0"/>
            </w:tcMar>
          </w:tcPr>
          <w:p w14:paraId="B0250000">
            <w:pPr>
              <w:pStyle w:val="Style_2"/>
              <w:ind w:firstLine="0" w:left="0"/>
              <w:jc w:val="center"/>
            </w:pPr>
            <w:r>
              <w:t>0,017</w:t>
            </w:r>
          </w:p>
        </w:tc>
        <w:tc>
          <w:tcPr>
            <w:tcW w:type="dxa" w:w="984"/>
            <w:tcMar>
              <w:left w:type="dxa" w:w="0"/>
              <w:right w:type="dxa" w:w="0"/>
            </w:tcMar>
          </w:tcPr>
          <w:p w14:paraId="B1250000">
            <w:pPr>
              <w:pStyle w:val="Style_2"/>
              <w:ind w:firstLine="0" w:left="0"/>
              <w:jc w:val="center"/>
            </w:pPr>
            <w:r>
              <w:t>0,046</w:t>
            </w:r>
          </w:p>
        </w:tc>
        <w:tc>
          <w:tcPr>
            <w:tcW w:type="dxa" w:w="984"/>
            <w:tcMar>
              <w:left w:type="dxa" w:w="0"/>
              <w:right w:type="dxa" w:w="0"/>
            </w:tcMar>
          </w:tcPr>
          <w:p w14:paraId="B2250000">
            <w:pPr>
              <w:pStyle w:val="Style_2"/>
              <w:ind w:firstLine="0" w:left="0"/>
              <w:jc w:val="center"/>
            </w:pPr>
            <w:r>
              <w:t>0,012</w:t>
            </w:r>
          </w:p>
        </w:tc>
        <w:tc>
          <w:tcPr>
            <w:tcW w:type="dxa" w:w="984"/>
            <w:tcMar>
              <w:left w:type="dxa" w:w="0"/>
              <w:right w:type="dxa" w:w="0"/>
            </w:tcMar>
          </w:tcPr>
          <w:p w14:paraId="B3250000">
            <w:pPr>
              <w:pStyle w:val="Style_2"/>
              <w:ind w:firstLine="0" w:left="0"/>
              <w:jc w:val="center"/>
            </w:pPr>
            <w:r>
              <w:t>0,071</w:t>
            </w:r>
          </w:p>
        </w:tc>
        <w:tc>
          <w:tcPr>
            <w:tcW w:type="dxa" w:w="984"/>
            <w:tcMar>
              <w:left w:type="dxa" w:w="0"/>
              <w:right w:type="dxa" w:w="0"/>
            </w:tcMar>
          </w:tcPr>
          <w:p w14:paraId="B4250000">
            <w:pPr>
              <w:pStyle w:val="Style_2"/>
              <w:ind w:firstLine="0" w:left="0"/>
              <w:jc w:val="center"/>
            </w:pPr>
            <w:r>
              <w:t>0,137</w:t>
            </w:r>
          </w:p>
        </w:tc>
        <w:tc>
          <w:tcPr>
            <w:tcW w:type="dxa" w:w="1146"/>
            <w:tcMar>
              <w:left w:type="dxa" w:w="0"/>
              <w:right w:type="dxa" w:w="0"/>
            </w:tcMar>
          </w:tcPr>
          <w:p w14:paraId="B5250000">
            <w:pPr>
              <w:pStyle w:val="Style_2"/>
              <w:ind w:firstLine="0" w:left="0"/>
              <w:jc w:val="center"/>
            </w:pPr>
            <w:r>
              <w:t>-</w:t>
            </w:r>
          </w:p>
        </w:tc>
        <w:tc>
          <w:tcPr>
            <w:tcW w:type="dxa" w:w="1146"/>
            <w:tcMar>
              <w:left w:type="dxa" w:w="0"/>
              <w:right w:type="dxa" w:w="0"/>
            </w:tcMar>
          </w:tcPr>
          <w:p w14:paraId="B6250000">
            <w:pPr>
              <w:pStyle w:val="Style_2"/>
              <w:ind w:firstLine="0" w:left="0"/>
              <w:jc w:val="center"/>
            </w:pPr>
            <w:r>
              <w:t>-</w:t>
            </w:r>
          </w:p>
        </w:tc>
        <w:tc>
          <w:tcPr>
            <w:tcW w:type="dxa" w:w="1146"/>
            <w:tcMar>
              <w:left w:type="dxa" w:w="0"/>
              <w:right w:type="dxa" w:w="0"/>
            </w:tcMar>
          </w:tcPr>
          <w:p w14:paraId="B7250000">
            <w:pPr>
              <w:pStyle w:val="Style_2"/>
              <w:ind w:firstLine="0" w:left="0"/>
              <w:jc w:val="center"/>
            </w:pPr>
            <w:r>
              <w:t>-</w:t>
            </w:r>
          </w:p>
        </w:tc>
        <w:tc>
          <w:tcPr>
            <w:tcW w:type="dxa" w:w="1146"/>
            <w:tcMar>
              <w:left w:type="dxa" w:w="0"/>
              <w:right w:type="dxa" w:w="0"/>
            </w:tcMar>
          </w:tcPr>
          <w:p w14:paraId="B8250000">
            <w:pPr>
              <w:pStyle w:val="Style_2"/>
              <w:ind w:firstLine="0" w:left="0"/>
              <w:jc w:val="center"/>
            </w:pPr>
            <w:r>
              <w:t>-</w:t>
            </w:r>
          </w:p>
        </w:tc>
        <w:tc>
          <w:tcPr>
            <w:tcW w:type="dxa" w:w="1146"/>
            <w:tcMar>
              <w:left w:type="dxa" w:w="0"/>
              <w:right w:type="dxa" w:w="0"/>
            </w:tcMar>
          </w:tcPr>
          <w:p w14:paraId="B9250000">
            <w:pPr>
              <w:pStyle w:val="Style_2"/>
              <w:ind w:firstLine="0" w:left="0"/>
              <w:jc w:val="center"/>
            </w:pPr>
            <w:r>
              <w:t>-</w:t>
            </w:r>
          </w:p>
        </w:tc>
        <w:tc>
          <w:tcPr>
            <w:tcW w:type="dxa" w:w="1134"/>
            <w:tcMar>
              <w:left w:type="dxa" w:w="0"/>
              <w:right w:type="dxa" w:w="0"/>
            </w:tcMar>
          </w:tcPr>
          <w:p w14:paraId="BA250000">
            <w:pPr>
              <w:pStyle w:val="Style_2"/>
              <w:ind w:firstLine="0" w:left="0"/>
              <w:jc w:val="center"/>
            </w:pPr>
            <w:r>
              <w:t>-</w:t>
            </w:r>
          </w:p>
        </w:tc>
      </w:tr>
      <w:tr>
        <w:tc>
          <w:tcPr>
            <w:tcW w:type="dxa" w:w="2904"/>
            <w:tcMar>
              <w:left w:type="dxa" w:w="0"/>
              <w:right w:type="dxa" w:w="0"/>
            </w:tcMar>
          </w:tcPr>
          <w:p w14:paraId="BB250000">
            <w:pPr>
              <w:pStyle w:val="Style_2"/>
              <w:ind w:firstLine="0" w:left="0"/>
              <w:jc w:val="left"/>
            </w:pPr>
            <w:r>
              <w:t>Южный федеральный округ</w:t>
            </w:r>
          </w:p>
        </w:tc>
        <w:tc>
          <w:tcPr>
            <w:tcW w:type="dxa" w:w="981"/>
            <w:tcMar>
              <w:left w:type="dxa" w:w="0"/>
              <w:right w:type="dxa" w:w="0"/>
            </w:tcMar>
          </w:tcPr>
          <w:p w14:paraId="BC250000">
            <w:pPr>
              <w:pStyle w:val="Style_2"/>
              <w:ind w:firstLine="0" w:left="0"/>
              <w:jc w:val="center"/>
            </w:pPr>
            <w:r>
              <w:t>-</w:t>
            </w:r>
          </w:p>
        </w:tc>
        <w:tc>
          <w:tcPr>
            <w:tcW w:type="dxa" w:w="984"/>
            <w:tcMar>
              <w:left w:type="dxa" w:w="0"/>
              <w:right w:type="dxa" w:w="0"/>
            </w:tcMar>
          </w:tcPr>
          <w:p w14:paraId="BD250000">
            <w:pPr>
              <w:pStyle w:val="Style_2"/>
              <w:ind w:firstLine="0" w:left="0"/>
              <w:jc w:val="center"/>
            </w:pPr>
            <w:r>
              <w:t>-</w:t>
            </w:r>
          </w:p>
        </w:tc>
        <w:tc>
          <w:tcPr>
            <w:tcW w:type="dxa" w:w="984"/>
            <w:tcMar>
              <w:left w:type="dxa" w:w="0"/>
              <w:right w:type="dxa" w:w="0"/>
            </w:tcMar>
          </w:tcPr>
          <w:p w14:paraId="BE250000">
            <w:pPr>
              <w:pStyle w:val="Style_2"/>
              <w:ind w:firstLine="0" w:left="0"/>
              <w:jc w:val="center"/>
            </w:pPr>
            <w:r>
              <w:t>-</w:t>
            </w:r>
          </w:p>
        </w:tc>
        <w:tc>
          <w:tcPr>
            <w:tcW w:type="dxa" w:w="984"/>
            <w:tcMar>
              <w:left w:type="dxa" w:w="0"/>
              <w:right w:type="dxa" w:w="0"/>
            </w:tcMar>
          </w:tcPr>
          <w:p w14:paraId="BF250000">
            <w:pPr>
              <w:pStyle w:val="Style_2"/>
              <w:ind w:firstLine="0" w:left="0"/>
              <w:jc w:val="center"/>
            </w:pPr>
            <w:r>
              <w:t>-</w:t>
            </w:r>
          </w:p>
        </w:tc>
        <w:tc>
          <w:tcPr>
            <w:tcW w:type="dxa" w:w="984"/>
            <w:tcMar>
              <w:left w:type="dxa" w:w="0"/>
              <w:right w:type="dxa" w:w="0"/>
            </w:tcMar>
          </w:tcPr>
          <w:p w14:paraId="C0250000">
            <w:pPr>
              <w:pStyle w:val="Style_2"/>
              <w:ind w:firstLine="0" w:left="0"/>
              <w:jc w:val="center"/>
            </w:pPr>
            <w:r>
              <w:t>-</w:t>
            </w:r>
          </w:p>
        </w:tc>
        <w:tc>
          <w:tcPr>
            <w:tcW w:type="dxa" w:w="984"/>
            <w:tcMar>
              <w:left w:type="dxa" w:w="0"/>
              <w:right w:type="dxa" w:w="0"/>
            </w:tcMar>
          </w:tcPr>
          <w:p w14:paraId="C1250000">
            <w:pPr>
              <w:pStyle w:val="Style_2"/>
              <w:ind w:firstLine="0" w:left="0"/>
              <w:jc w:val="center"/>
            </w:pPr>
            <w:r>
              <w:t>-</w:t>
            </w:r>
          </w:p>
        </w:tc>
        <w:tc>
          <w:tcPr>
            <w:tcW w:type="dxa" w:w="1146"/>
            <w:tcMar>
              <w:left w:type="dxa" w:w="0"/>
              <w:right w:type="dxa" w:w="0"/>
            </w:tcMar>
          </w:tcPr>
          <w:p w14:paraId="C2250000">
            <w:pPr>
              <w:pStyle w:val="Style_2"/>
              <w:ind w:firstLine="0" w:left="0"/>
              <w:jc w:val="center"/>
            </w:pPr>
            <w:r>
              <w:t>-</w:t>
            </w:r>
          </w:p>
        </w:tc>
        <w:tc>
          <w:tcPr>
            <w:tcW w:type="dxa" w:w="1146"/>
            <w:tcMar>
              <w:left w:type="dxa" w:w="0"/>
              <w:right w:type="dxa" w:w="0"/>
            </w:tcMar>
          </w:tcPr>
          <w:p w14:paraId="C3250000">
            <w:pPr>
              <w:pStyle w:val="Style_2"/>
              <w:ind w:firstLine="0" w:left="0"/>
              <w:jc w:val="center"/>
            </w:pPr>
            <w:r>
              <w:t>-</w:t>
            </w:r>
          </w:p>
        </w:tc>
        <w:tc>
          <w:tcPr>
            <w:tcW w:type="dxa" w:w="1146"/>
            <w:tcMar>
              <w:left w:type="dxa" w:w="0"/>
              <w:right w:type="dxa" w:w="0"/>
            </w:tcMar>
          </w:tcPr>
          <w:p w14:paraId="C4250000">
            <w:pPr>
              <w:pStyle w:val="Style_2"/>
              <w:ind w:firstLine="0" w:left="0"/>
              <w:jc w:val="center"/>
            </w:pPr>
            <w:r>
              <w:t>-</w:t>
            </w:r>
          </w:p>
        </w:tc>
        <w:tc>
          <w:tcPr>
            <w:tcW w:type="dxa" w:w="1146"/>
            <w:tcMar>
              <w:left w:type="dxa" w:w="0"/>
              <w:right w:type="dxa" w:w="0"/>
            </w:tcMar>
          </w:tcPr>
          <w:p w14:paraId="C5250000">
            <w:pPr>
              <w:pStyle w:val="Style_2"/>
              <w:ind w:firstLine="0" w:left="0"/>
              <w:jc w:val="center"/>
            </w:pPr>
            <w:r>
              <w:t>-</w:t>
            </w:r>
          </w:p>
        </w:tc>
        <w:tc>
          <w:tcPr>
            <w:tcW w:type="dxa" w:w="1146"/>
            <w:tcMar>
              <w:left w:type="dxa" w:w="0"/>
              <w:right w:type="dxa" w:w="0"/>
            </w:tcMar>
          </w:tcPr>
          <w:p w14:paraId="C6250000">
            <w:pPr>
              <w:pStyle w:val="Style_2"/>
              <w:ind w:firstLine="0" w:left="0"/>
              <w:jc w:val="center"/>
            </w:pPr>
            <w:r>
              <w:t>-</w:t>
            </w:r>
          </w:p>
        </w:tc>
        <w:tc>
          <w:tcPr>
            <w:tcW w:type="dxa" w:w="1134"/>
            <w:tcMar>
              <w:left w:type="dxa" w:w="0"/>
              <w:right w:type="dxa" w:w="0"/>
            </w:tcMar>
          </w:tcPr>
          <w:p w14:paraId="C7250000">
            <w:pPr>
              <w:pStyle w:val="Style_2"/>
              <w:ind w:firstLine="0" w:left="0"/>
              <w:jc w:val="center"/>
            </w:pPr>
            <w:r>
              <w:t>-</w:t>
            </w:r>
          </w:p>
        </w:tc>
      </w:tr>
      <w:tr>
        <w:tc>
          <w:tcPr>
            <w:tcW w:type="dxa" w:w="2904"/>
            <w:tcMar>
              <w:left w:type="dxa" w:w="0"/>
              <w:right w:type="dxa" w:w="0"/>
            </w:tcMar>
          </w:tcPr>
          <w:p w14:paraId="C8250000">
            <w:pPr>
              <w:pStyle w:val="Style_2"/>
              <w:ind w:firstLine="0" w:left="283"/>
              <w:jc w:val="left"/>
            </w:pPr>
            <w:r>
              <w:t>Республика Адыгея (Адыгея)</w:t>
            </w:r>
          </w:p>
        </w:tc>
        <w:tc>
          <w:tcPr>
            <w:tcW w:type="dxa" w:w="981"/>
            <w:tcMar>
              <w:left w:type="dxa" w:w="0"/>
              <w:right w:type="dxa" w:w="0"/>
            </w:tcMar>
          </w:tcPr>
          <w:p w14:paraId="C9250000">
            <w:pPr>
              <w:pStyle w:val="Style_2"/>
              <w:ind w:firstLine="0" w:left="0"/>
              <w:jc w:val="center"/>
            </w:pPr>
            <w:r>
              <w:t>0,346</w:t>
            </w:r>
          </w:p>
        </w:tc>
        <w:tc>
          <w:tcPr>
            <w:tcW w:type="dxa" w:w="984"/>
            <w:tcMar>
              <w:left w:type="dxa" w:w="0"/>
              <w:right w:type="dxa" w:w="0"/>
            </w:tcMar>
          </w:tcPr>
          <w:p w14:paraId="CA250000">
            <w:pPr>
              <w:pStyle w:val="Style_2"/>
              <w:ind w:firstLine="0" w:left="0"/>
              <w:jc w:val="center"/>
            </w:pPr>
            <w:r>
              <w:t>0,088</w:t>
            </w:r>
          </w:p>
        </w:tc>
        <w:tc>
          <w:tcPr>
            <w:tcW w:type="dxa" w:w="984"/>
            <w:tcMar>
              <w:left w:type="dxa" w:w="0"/>
              <w:right w:type="dxa" w:w="0"/>
            </w:tcMar>
          </w:tcPr>
          <w:p w14:paraId="CB250000">
            <w:pPr>
              <w:pStyle w:val="Style_2"/>
              <w:ind w:firstLine="0" w:left="0"/>
              <w:jc w:val="center"/>
            </w:pPr>
            <w:r>
              <w:t>0,073</w:t>
            </w:r>
          </w:p>
        </w:tc>
        <w:tc>
          <w:tcPr>
            <w:tcW w:type="dxa" w:w="984"/>
            <w:tcMar>
              <w:left w:type="dxa" w:w="0"/>
              <w:right w:type="dxa" w:w="0"/>
            </w:tcMar>
          </w:tcPr>
          <w:p w14:paraId="CC250000">
            <w:pPr>
              <w:pStyle w:val="Style_2"/>
              <w:ind w:firstLine="0" w:left="0"/>
              <w:jc w:val="center"/>
            </w:pPr>
            <w:r>
              <w:t>0,022</w:t>
            </w:r>
          </w:p>
        </w:tc>
        <w:tc>
          <w:tcPr>
            <w:tcW w:type="dxa" w:w="984"/>
            <w:tcMar>
              <w:left w:type="dxa" w:w="0"/>
              <w:right w:type="dxa" w:w="0"/>
            </w:tcMar>
          </w:tcPr>
          <w:p w14:paraId="CD250000">
            <w:pPr>
              <w:pStyle w:val="Style_2"/>
              <w:ind w:firstLine="0" w:left="0"/>
              <w:jc w:val="center"/>
            </w:pPr>
            <w:r>
              <w:t>0,069</w:t>
            </w:r>
          </w:p>
        </w:tc>
        <w:tc>
          <w:tcPr>
            <w:tcW w:type="dxa" w:w="984"/>
            <w:tcMar>
              <w:left w:type="dxa" w:w="0"/>
              <w:right w:type="dxa" w:w="0"/>
            </w:tcMar>
          </w:tcPr>
          <w:p w14:paraId="CE250000">
            <w:pPr>
              <w:pStyle w:val="Style_2"/>
              <w:ind w:firstLine="0" w:left="0"/>
              <w:jc w:val="center"/>
            </w:pPr>
            <w:r>
              <w:t>0,099</w:t>
            </w:r>
          </w:p>
        </w:tc>
        <w:tc>
          <w:tcPr>
            <w:tcW w:type="dxa" w:w="1146"/>
            <w:tcMar>
              <w:left w:type="dxa" w:w="0"/>
              <w:right w:type="dxa" w:w="0"/>
            </w:tcMar>
          </w:tcPr>
          <w:p w14:paraId="CF250000">
            <w:pPr>
              <w:pStyle w:val="Style_2"/>
              <w:ind w:firstLine="0" w:left="0"/>
              <w:jc w:val="center"/>
            </w:pPr>
            <w:r>
              <w:t>-</w:t>
            </w:r>
          </w:p>
        </w:tc>
        <w:tc>
          <w:tcPr>
            <w:tcW w:type="dxa" w:w="1146"/>
            <w:tcMar>
              <w:left w:type="dxa" w:w="0"/>
              <w:right w:type="dxa" w:w="0"/>
            </w:tcMar>
          </w:tcPr>
          <w:p w14:paraId="D0250000">
            <w:pPr>
              <w:pStyle w:val="Style_2"/>
              <w:ind w:firstLine="0" w:left="0"/>
              <w:jc w:val="center"/>
            </w:pPr>
            <w:r>
              <w:t>-</w:t>
            </w:r>
          </w:p>
        </w:tc>
        <w:tc>
          <w:tcPr>
            <w:tcW w:type="dxa" w:w="1146"/>
            <w:tcMar>
              <w:left w:type="dxa" w:w="0"/>
              <w:right w:type="dxa" w:w="0"/>
            </w:tcMar>
          </w:tcPr>
          <w:p w14:paraId="D1250000">
            <w:pPr>
              <w:pStyle w:val="Style_2"/>
              <w:ind w:firstLine="0" w:left="0"/>
              <w:jc w:val="center"/>
            </w:pPr>
            <w:r>
              <w:t>-</w:t>
            </w:r>
          </w:p>
        </w:tc>
        <w:tc>
          <w:tcPr>
            <w:tcW w:type="dxa" w:w="1146"/>
            <w:tcMar>
              <w:left w:type="dxa" w:w="0"/>
              <w:right w:type="dxa" w:w="0"/>
            </w:tcMar>
          </w:tcPr>
          <w:p w14:paraId="D2250000">
            <w:pPr>
              <w:pStyle w:val="Style_2"/>
              <w:ind w:firstLine="0" w:left="0"/>
              <w:jc w:val="center"/>
            </w:pPr>
            <w:r>
              <w:t>-</w:t>
            </w:r>
          </w:p>
        </w:tc>
        <w:tc>
          <w:tcPr>
            <w:tcW w:type="dxa" w:w="1146"/>
            <w:tcMar>
              <w:left w:type="dxa" w:w="0"/>
              <w:right w:type="dxa" w:w="0"/>
            </w:tcMar>
          </w:tcPr>
          <w:p w14:paraId="D3250000">
            <w:pPr>
              <w:pStyle w:val="Style_2"/>
              <w:ind w:firstLine="0" w:left="0"/>
              <w:jc w:val="center"/>
            </w:pPr>
            <w:r>
              <w:t>-</w:t>
            </w:r>
          </w:p>
        </w:tc>
        <w:tc>
          <w:tcPr>
            <w:tcW w:type="dxa" w:w="1134"/>
            <w:tcMar>
              <w:left w:type="dxa" w:w="0"/>
              <w:right w:type="dxa" w:w="0"/>
            </w:tcMar>
          </w:tcPr>
          <w:p w14:paraId="D4250000">
            <w:pPr>
              <w:pStyle w:val="Style_2"/>
              <w:ind w:firstLine="0" w:left="0"/>
              <w:jc w:val="center"/>
            </w:pPr>
            <w:r>
              <w:t>-</w:t>
            </w:r>
          </w:p>
        </w:tc>
      </w:tr>
      <w:tr>
        <w:tc>
          <w:tcPr>
            <w:tcW w:type="dxa" w:w="2904"/>
            <w:tcMar>
              <w:left w:type="dxa" w:w="0"/>
              <w:right w:type="dxa" w:w="0"/>
            </w:tcMar>
          </w:tcPr>
          <w:p w14:paraId="D5250000">
            <w:pPr>
              <w:pStyle w:val="Style_2"/>
              <w:ind w:firstLine="0" w:left="283"/>
              <w:jc w:val="left"/>
            </w:pPr>
            <w:r>
              <w:t>Республика Калмыкия</w:t>
            </w:r>
          </w:p>
        </w:tc>
        <w:tc>
          <w:tcPr>
            <w:tcW w:type="dxa" w:w="981"/>
            <w:tcMar>
              <w:left w:type="dxa" w:w="0"/>
              <w:right w:type="dxa" w:w="0"/>
            </w:tcMar>
          </w:tcPr>
          <w:p w14:paraId="D6250000">
            <w:pPr>
              <w:pStyle w:val="Style_2"/>
              <w:ind w:firstLine="0" w:left="0"/>
              <w:jc w:val="center"/>
            </w:pPr>
            <w:r>
              <w:t>0,195</w:t>
            </w:r>
          </w:p>
        </w:tc>
        <w:tc>
          <w:tcPr>
            <w:tcW w:type="dxa" w:w="984"/>
            <w:tcMar>
              <w:left w:type="dxa" w:w="0"/>
              <w:right w:type="dxa" w:w="0"/>
            </w:tcMar>
          </w:tcPr>
          <w:p w14:paraId="D7250000">
            <w:pPr>
              <w:pStyle w:val="Style_2"/>
              <w:ind w:firstLine="0" w:left="0"/>
              <w:jc w:val="center"/>
            </w:pPr>
            <w:r>
              <w:t>0,008</w:t>
            </w:r>
          </w:p>
        </w:tc>
        <w:tc>
          <w:tcPr>
            <w:tcW w:type="dxa" w:w="984"/>
            <w:tcMar>
              <w:left w:type="dxa" w:w="0"/>
              <w:right w:type="dxa" w:w="0"/>
            </w:tcMar>
          </w:tcPr>
          <w:p w14:paraId="D8250000">
            <w:pPr>
              <w:pStyle w:val="Style_2"/>
              <w:ind w:firstLine="0" w:left="0"/>
              <w:jc w:val="center"/>
            </w:pPr>
            <w:r>
              <w:t>0,053</w:t>
            </w:r>
          </w:p>
        </w:tc>
        <w:tc>
          <w:tcPr>
            <w:tcW w:type="dxa" w:w="984"/>
            <w:tcMar>
              <w:left w:type="dxa" w:w="0"/>
              <w:right w:type="dxa" w:w="0"/>
            </w:tcMar>
          </w:tcPr>
          <w:p w14:paraId="D9250000">
            <w:pPr>
              <w:pStyle w:val="Style_2"/>
              <w:ind w:firstLine="0" w:left="0"/>
              <w:jc w:val="center"/>
            </w:pPr>
            <w:r>
              <w:t>0,068</w:t>
            </w:r>
          </w:p>
        </w:tc>
        <w:tc>
          <w:tcPr>
            <w:tcW w:type="dxa" w:w="984"/>
            <w:tcMar>
              <w:left w:type="dxa" w:w="0"/>
              <w:right w:type="dxa" w:w="0"/>
            </w:tcMar>
          </w:tcPr>
          <w:p w14:paraId="DA250000">
            <w:pPr>
              <w:pStyle w:val="Style_2"/>
              <w:ind w:firstLine="0" w:left="0"/>
              <w:jc w:val="center"/>
            </w:pPr>
            <w:r>
              <w:t>0,085</w:t>
            </w:r>
          </w:p>
        </w:tc>
        <w:tc>
          <w:tcPr>
            <w:tcW w:type="dxa" w:w="984"/>
            <w:tcMar>
              <w:left w:type="dxa" w:w="0"/>
              <w:right w:type="dxa" w:w="0"/>
            </w:tcMar>
          </w:tcPr>
          <w:p w14:paraId="DB250000">
            <w:pPr>
              <w:pStyle w:val="Style_2"/>
              <w:ind w:firstLine="0" w:left="0"/>
              <w:jc w:val="center"/>
            </w:pPr>
            <w:r>
              <w:t>0,085</w:t>
            </w:r>
          </w:p>
        </w:tc>
        <w:tc>
          <w:tcPr>
            <w:tcW w:type="dxa" w:w="1146"/>
            <w:tcMar>
              <w:left w:type="dxa" w:w="0"/>
              <w:right w:type="dxa" w:w="0"/>
            </w:tcMar>
          </w:tcPr>
          <w:p w14:paraId="DC250000">
            <w:pPr>
              <w:pStyle w:val="Style_2"/>
              <w:ind w:firstLine="0" w:left="0"/>
              <w:jc w:val="center"/>
            </w:pPr>
            <w:r>
              <w:t>-</w:t>
            </w:r>
          </w:p>
        </w:tc>
        <w:tc>
          <w:tcPr>
            <w:tcW w:type="dxa" w:w="1146"/>
            <w:tcMar>
              <w:left w:type="dxa" w:w="0"/>
              <w:right w:type="dxa" w:w="0"/>
            </w:tcMar>
          </w:tcPr>
          <w:p w14:paraId="DD250000">
            <w:pPr>
              <w:pStyle w:val="Style_2"/>
              <w:ind w:firstLine="0" w:left="0"/>
              <w:jc w:val="center"/>
            </w:pPr>
            <w:r>
              <w:t>-</w:t>
            </w:r>
          </w:p>
        </w:tc>
        <w:tc>
          <w:tcPr>
            <w:tcW w:type="dxa" w:w="1146"/>
            <w:tcMar>
              <w:left w:type="dxa" w:w="0"/>
              <w:right w:type="dxa" w:w="0"/>
            </w:tcMar>
          </w:tcPr>
          <w:p w14:paraId="DE250000">
            <w:pPr>
              <w:pStyle w:val="Style_2"/>
              <w:ind w:firstLine="0" w:left="0"/>
              <w:jc w:val="center"/>
            </w:pPr>
            <w:r>
              <w:t>-</w:t>
            </w:r>
          </w:p>
        </w:tc>
        <w:tc>
          <w:tcPr>
            <w:tcW w:type="dxa" w:w="1146"/>
            <w:tcMar>
              <w:left w:type="dxa" w:w="0"/>
              <w:right w:type="dxa" w:w="0"/>
            </w:tcMar>
          </w:tcPr>
          <w:p w14:paraId="DF250000">
            <w:pPr>
              <w:pStyle w:val="Style_2"/>
              <w:ind w:firstLine="0" w:left="0"/>
              <w:jc w:val="center"/>
            </w:pPr>
            <w:r>
              <w:t>-</w:t>
            </w:r>
          </w:p>
        </w:tc>
        <w:tc>
          <w:tcPr>
            <w:tcW w:type="dxa" w:w="1146"/>
            <w:tcMar>
              <w:left w:type="dxa" w:w="0"/>
              <w:right w:type="dxa" w:w="0"/>
            </w:tcMar>
          </w:tcPr>
          <w:p w14:paraId="E0250000">
            <w:pPr>
              <w:pStyle w:val="Style_2"/>
              <w:ind w:firstLine="0" w:left="0"/>
              <w:jc w:val="center"/>
            </w:pPr>
            <w:r>
              <w:t>-</w:t>
            </w:r>
          </w:p>
        </w:tc>
        <w:tc>
          <w:tcPr>
            <w:tcW w:type="dxa" w:w="1134"/>
            <w:tcMar>
              <w:left w:type="dxa" w:w="0"/>
              <w:right w:type="dxa" w:w="0"/>
            </w:tcMar>
          </w:tcPr>
          <w:p w14:paraId="E1250000">
            <w:pPr>
              <w:pStyle w:val="Style_2"/>
              <w:ind w:firstLine="0" w:left="0"/>
              <w:jc w:val="center"/>
            </w:pPr>
            <w:r>
              <w:t>-</w:t>
            </w:r>
          </w:p>
        </w:tc>
      </w:tr>
      <w:tr>
        <w:tc>
          <w:tcPr>
            <w:tcW w:type="dxa" w:w="2904"/>
            <w:tcMar>
              <w:left w:type="dxa" w:w="0"/>
              <w:right w:type="dxa" w:w="0"/>
            </w:tcMar>
          </w:tcPr>
          <w:p w14:paraId="E2250000">
            <w:pPr>
              <w:pStyle w:val="Style_2"/>
              <w:ind w:firstLine="0" w:left="283"/>
              <w:jc w:val="left"/>
            </w:pPr>
            <w:r>
              <w:t>Республика Крым</w:t>
            </w:r>
          </w:p>
        </w:tc>
        <w:tc>
          <w:tcPr>
            <w:tcW w:type="dxa" w:w="981"/>
            <w:tcMar>
              <w:left w:type="dxa" w:w="0"/>
              <w:right w:type="dxa" w:w="0"/>
            </w:tcMar>
          </w:tcPr>
          <w:p w14:paraId="E3250000">
            <w:pPr>
              <w:pStyle w:val="Style_2"/>
              <w:ind w:firstLine="0" w:left="0"/>
              <w:jc w:val="center"/>
            </w:pPr>
            <w:r>
              <w:t>1,518</w:t>
            </w:r>
          </w:p>
        </w:tc>
        <w:tc>
          <w:tcPr>
            <w:tcW w:type="dxa" w:w="984"/>
            <w:tcMar>
              <w:left w:type="dxa" w:w="0"/>
              <w:right w:type="dxa" w:w="0"/>
            </w:tcMar>
          </w:tcPr>
          <w:p w14:paraId="E4250000">
            <w:pPr>
              <w:pStyle w:val="Style_2"/>
              <w:ind w:firstLine="0" w:left="0"/>
              <w:jc w:val="center"/>
            </w:pPr>
            <w:r>
              <w:t>0,737</w:t>
            </w:r>
          </w:p>
        </w:tc>
        <w:tc>
          <w:tcPr>
            <w:tcW w:type="dxa" w:w="984"/>
            <w:tcMar>
              <w:left w:type="dxa" w:w="0"/>
              <w:right w:type="dxa" w:w="0"/>
            </w:tcMar>
          </w:tcPr>
          <w:p w14:paraId="E5250000">
            <w:pPr>
              <w:pStyle w:val="Style_2"/>
              <w:ind w:firstLine="0" w:left="0"/>
              <w:jc w:val="center"/>
            </w:pPr>
            <w:r>
              <w:t>0,427</w:t>
            </w:r>
          </w:p>
        </w:tc>
        <w:tc>
          <w:tcPr>
            <w:tcW w:type="dxa" w:w="984"/>
            <w:tcMar>
              <w:left w:type="dxa" w:w="0"/>
              <w:right w:type="dxa" w:w="0"/>
            </w:tcMar>
          </w:tcPr>
          <w:p w14:paraId="E6250000">
            <w:pPr>
              <w:pStyle w:val="Style_2"/>
              <w:ind w:firstLine="0" w:left="0"/>
              <w:jc w:val="center"/>
            </w:pPr>
            <w:r>
              <w:t>0,468</w:t>
            </w:r>
          </w:p>
        </w:tc>
        <w:tc>
          <w:tcPr>
            <w:tcW w:type="dxa" w:w="984"/>
            <w:tcMar>
              <w:left w:type="dxa" w:w="0"/>
              <w:right w:type="dxa" w:w="0"/>
            </w:tcMar>
          </w:tcPr>
          <w:p w14:paraId="E7250000">
            <w:pPr>
              <w:pStyle w:val="Style_2"/>
              <w:ind w:firstLine="0" w:left="0"/>
              <w:jc w:val="center"/>
            </w:pPr>
            <w:r>
              <w:t>0,241</w:t>
            </w:r>
          </w:p>
        </w:tc>
        <w:tc>
          <w:tcPr>
            <w:tcW w:type="dxa" w:w="984"/>
            <w:tcMar>
              <w:left w:type="dxa" w:w="0"/>
              <w:right w:type="dxa" w:w="0"/>
            </w:tcMar>
          </w:tcPr>
          <w:p w14:paraId="E8250000">
            <w:pPr>
              <w:pStyle w:val="Style_2"/>
              <w:ind w:firstLine="0" w:left="0"/>
              <w:jc w:val="center"/>
            </w:pPr>
            <w:r>
              <w:t>0,407</w:t>
            </w:r>
          </w:p>
        </w:tc>
        <w:tc>
          <w:tcPr>
            <w:tcW w:type="dxa" w:w="1146"/>
            <w:tcMar>
              <w:left w:type="dxa" w:w="0"/>
              <w:right w:type="dxa" w:w="0"/>
            </w:tcMar>
          </w:tcPr>
          <w:p w14:paraId="E9250000">
            <w:pPr>
              <w:pStyle w:val="Style_2"/>
              <w:ind w:firstLine="0" w:left="0"/>
              <w:jc w:val="center"/>
            </w:pPr>
            <w:r>
              <w:t>-</w:t>
            </w:r>
          </w:p>
        </w:tc>
        <w:tc>
          <w:tcPr>
            <w:tcW w:type="dxa" w:w="1146"/>
            <w:tcMar>
              <w:left w:type="dxa" w:w="0"/>
              <w:right w:type="dxa" w:w="0"/>
            </w:tcMar>
          </w:tcPr>
          <w:p w14:paraId="EA250000">
            <w:pPr>
              <w:pStyle w:val="Style_2"/>
              <w:ind w:firstLine="0" w:left="0"/>
              <w:jc w:val="center"/>
            </w:pPr>
            <w:r>
              <w:t>-</w:t>
            </w:r>
          </w:p>
        </w:tc>
        <w:tc>
          <w:tcPr>
            <w:tcW w:type="dxa" w:w="1146"/>
            <w:tcMar>
              <w:left w:type="dxa" w:w="0"/>
              <w:right w:type="dxa" w:w="0"/>
            </w:tcMar>
          </w:tcPr>
          <w:p w14:paraId="EB250000">
            <w:pPr>
              <w:pStyle w:val="Style_2"/>
              <w:ind w:firstLine="0" w:left="0"/>
              <w:jc w:val="center"/>
            </w:pPr>
            <w:r>
              <w:t>-</w:t>
            </w:r>
          </w:p>
        </w:tc>
        <w:tc>
          <w:tcPr>
            <w:tcW w:type="dxa" w:w="1146"/>
            <w:tcMar>
              <w:left w:type="dxa" w:w="0"/>
              <w:right w:type="dxa" w:w="0"/>
            </w:tcMar>
          </w:tcPr>
          <w:p w14:paraId="EC250000">
            <w:pPr>
              <w:pStyle w:val="Style_2"/>
              <w:ind w:firstLine="0" w:left="0"/>
              <w:jc w:val="center"/>
            </w:pPr>
            <w:r>
              <w:t>-</w:t>
            </w:r>
          </w:p>
        </w:tc>
        <w:tc>
          <w:tcPr>
            <w:tcW w:type="dxa" w:w="1146"/>
            <w:tcMar>
              <w:left w:type="dxa" w:w="0"/>
              <w:right w:type="dxa" w:w="0"/>
            </w:tcMar>
          </w:tcPr>
          <w:p w14:paraId="ED250000">
            <w:pPr>
              <w:pStyle w:val="Style_2"/>
              <w:ind w:firstLine="0" w:left="0"/>
              <w:jc w:val="center"/>
            </w:pPr>
            <w:r>
              <w:t>-</w:t>
            </w:r>
          </w:p>
        </w:tc>
        <w:tc>
          <w:tcPr>
            <w:tcW w:type="dxa" w:w="1134"/>
            <w:tcMar>
              <w:left w:type="dxa" w:w="0"/>
              <w:right w:type="dxa" w:w="0"/>
            </w:tcMar>
          </w:tcPr>
          <w:p w14:paraId="EE250000">
            <w:pPr>
              <w:pStyle w:val="Style_2"/>
              <w:ind w:firstLine="0" w:left="0"/>
              <w:jc w:val="center"/>
            </w:pPr>
            <w:r>
              <w:t>-</w:t>
            </w:r>
          </w:p>
        </w:tc>
      </w:tr>
      <w:tr>
        <w:tc>
          <w:tcPr>
            <w:tcW w:type="dxa" w:w="2904"/>
            <w:tcMar>
              <w:left w:type="dxa" w:w="0"/>
              <w:right w:type="dxa" w:w="0"/>
            </w:tcMar>
          </w:tcPr>
          <w:p w14:paraId="EF250000">
            <w:pPr>
              <w:pStyle w:val="Style_2"/>
              <w:ind w:firstLine="0" w:left="283"/>
              <w:jc w:val="left"/>
            </w:pPr>
            <w:r>
              <w:t>Краснодарский край</w:t>
            </w:r>
          </w:p>
        </w:tc>
        <w:tc>
          <w:tcPr>
            <w:tcW w:type="dxa" w:w="981"/>
            <w:tcMar>
              <w:left w:type="dxa" w:w="0"/>
              <w:right w:type="dxa" w:w="0"/>
            </w:tcMar>
          </w:tcPr>
          <w:p w14:paraId="F0250000">
            <w:pPr>
              <w:pStyle w:val="Style_2"/>
              <w:ind w:firstLine="0" w:left="0"/>
              <w:jc w:val="center"/>
            </w:pPr>
            <w:r>
              <w:t>4,273</w:t>
            </w:r>
          </w:p>
        </w:tc>
        <w:tc>
          <w:tcPr>
            <w:tcW w:type="dxa" w:w="984"/>
            <w:tcMar>
              <w:left w:type="dxa" w:w="0"/>
              <w:right w:type="dxa" w:w="0"/>
            </w:tcMar>
          </w:tcPr>
          <w:p w14:paraId="F1250000">
            <w:pPr>
              <w:pStyle w:val="Style_2"/>
              <w:ind w:firstLine="0" w:left="0"/>
              <w:jc w:val="center"/>
            </w:pPr>
            <w:r>
              <w:t>1,156</w:t>
            </w:r>
          </w:p>
        </w:tc>
        <w:tc>
          <w:tcPr>
            <w:tcW w:type="dxa" w:w="984"/>
            <w:tcMar>
              <w:left w:type="dxa" w:w="0"/>
              <w:right w:type="dxa" w:w="0"/>
            </w:tcMar>
          </w:tcPr>
          <w:p w14:paraId="F2250000">
            <w:pPr>
              <w:pStyle w:val="Style_2"/>
              <w:ind w:firstLine="0" w:left="0"/>
              <w:jc w:val="center"/>
            </w:pPr>
            <w:r>
              <w:t>1,24</w:t>
            </w:r>
          </w:p>
        </w:tc>
        <w:tc>
          <w:tcPr>
            <w:tcW w:type="dxa" w:w="984"/>
            <w:tcMar>
              <w:left w:type="dxa" w:w="0"/>
              <w:right w:type="dxa" w:w="0"/>
            </w:tcMar>
          </w:tcPr>
          <w:p w14:paraId="F3250000">
            <w:pPr>
              <w:pStyle w:val="Style_2"/>
              <w:ind w:firstLine="0" w:left="0"/>
              <w:jc w:val="center"/>
            </w:pPr>
            <w:r>
              <w:t>1,013</w:t>
            </w:r>
          </w:p>
        </w:tc>
        <w:tc>
          <w:tcPr>
            <w:tcW w:type="dxa" w:w="984"/>
            <w:tcMar>
              <w:left w:type="dxa" w:w="0"/>
              <w:right w:type="dxa" w:w="0"/>
            </w:tcMar>
          </w:tcPr>
          <w:p w14:paraId="F4250000">
            <w:pPr>
              <w:pStyle w:val="Style_2"/>
              <w:ind w:firstLine="0" w:left="0"/>
              <w:jc w:val="center"/>
            </w:pPr>
            <w:r>
              <w:t>0,68</w:t>
            </w:r>
          </w:p>
        </w:tc>
        <w:tc>
          <w:tcPr>
            <w:tcW w:type="dxa" w:w="984"/>
            <w:tcMar>
              <w:left w:type="dxa" w:w="0"/>
              <w:right w:type="dxa" w:w="0"/>
            </w:tcMar>
          </w:tcPr>
          <w:p w14:paraId="F5250000">
            <w:pPr>
              <w:pStyle w:val="Style_2"/>
              <w:ind w:firstLine="0" w:left="0"/>
              <w:jc w:val="center"/>
            </w:pPr>
            <w:r>
              <w:t>1,01</w:t>
            </w:r>
          </w:p>
        </w:tc>
        <w:tc>
          <w:tcPr>
            <w:tcW w:type="dxa" w:w="1146"/>
            <w:tcMar>
              <w:left w:type="dxa" w:w="0"/>
              <w:right w:type="dxa" w:w="0"/>
            </w:tcMar>
          </w:tcPr>
          <w:p w14:paraId="F6250000">
            <w:pPr>
              <w:pStyle w:val="Style_2"/>
              <w:ind w:firstLine="0" w:left="0"/>
              <w:jc w:val="center"/>
            </w:pPr>
            <w:r>
              <w:t>-</w:t>
            </w:r>
          </w:p>
        </w:tc>
        <w:tc>
          <w:tcPr>
            <w:tcW w:type="dxa" w:w="1146"/>
            <w:tcMar>
              <w:left w:type="dxa" w:w="0"/>
              <w:right w:type="dxa" w:w="0"/>
            </w:tcMar>
          </w:tcPr>
          <w:p w14:paraId="F7250000">
            <w:pPr>
              <w:pStyle w:val="Style_2"/>
              <w:ind w:firstLine="0" w:left="0"/>
              <w:jc w:val="center"/>
            </w:pPr>
            <w:r>
              <w:t>-</w:t>
            </w:r>
          </w:p>
        </w:tc>
        <w:tc>
          <w:tcPr>
            <w:tcW w:type="dxa" w:w="1146"/>
            <w:tcMar>
              <w:left w:type="dxa" w:w="0"/>
              <w:right w:type="dxa" w:w="0"/>
            </w:tcMar>
          </w:tcPr>
          <w:p w14:paraId="F8250000">
            <w:pPr>
              <w:pStyle w:val="Style_2"/>
              <w:ind w:firstLine="0" w:left="0"/>
              <w:jc w:val="center"/>
            </w:pPr>
            <w:r>
              <w:t>-</w:t>
            </w:r>
          </w:p>
        </w:tc>
        <w:tc>
          <w:tcPr>
            <w:tcW w:type="dxa" w:w="1146"/>
            <w:tcMar>
              <w:left w:type="dxa" w:w="0"/>
              <w:right w:type="dxa" w:w="0"/>
            </w:tcMar>
          </w:tcPr>
          <w:p w14:paraId="F9250000">
            <w:pPr>
              <w:pStyle w:val="Style_2"/>
              <w:ind w:firstLine="0" w:left="0"/>
              <w:jc w:val="center"/>
            </w:pPr>
            <w:r>
              <w:t>-</w:t>
            </w:r>
          </w:p>
        </w:tc>
        <w:tc>
          <w:tcPr>
            <w:tcW w:type="dxa" w:w="1146"/>
            <w:tcMar>
              <w:left w:type="dxa" w:w="0"/>
              <w:right w:type="dxa" w:w="0"/>
            </w:tcMar>
          </w:tcPr>
          <w:p w14:paraId="FA250000">
            <w:pPr>
              <w:pStyle w:val="Style_2"/>
              <w:ind w:firstLine="0" w:left="0"/>
              <w:jc w:val="center"/>
            </w:pPr>
            <w:r>
              <w:t>-</w:t>
            </w:r>
          </w:p>
        </w:tc>
        <w:tc>
          <w:tcPr>
            <w:tcW w:type="dxa" w:w="1134"/>
            <w:tcMar>
              <w:left w:type="dxa" w:w="0"/>
              <w:right w:type="dxa" w:w="0"/>
            </w:tcMar>
          </w:tcPr>
          <w:p w14:paraId="FB250000">
            <w:pPr>
              <w:pStyle w:val="Style_2"/>
              <w:ind w:firstLine="0" w:left="0"/>
              <w:jc w:val="center"/>
            </w:pPr>
            <w:r>
              <w:t>-</w:t>
            </w:r>
          </w:p>
        </w:tc>
      </w:tr>
      <w:tr>
        <w:tc>
          <w:tcPr>
            <w:tcW w:type="dxa" w:w="2904"/>
            <w:tcMar>
              <w:left w:type="dxa" w:w="0"/>
              <w:right w:type="dxa" w:w="0"/>
            </w:tcMar>
          </w:tcPr>
          <w:p w14:paraId="FC250000">
            <w:pPr>
              <w:pStyle w:val="Style_2"/>
              <w:ind w:firstLine="0" w:left="283"/>
              <w:jc w:val="left"/>
            </w:pPr>
            <w:r>
              <w:t>Астраханская область</w:t>
            </w:r>
          </w:p>
        </w:tc>
        <w:tc>
          <w:tcPr>
            <w:tcW w:type="dxa" w:w="981"/>
            <w:tcMar>
              <w:left w:type="dxa" w:w="0"/>
              <w:right w:type="dxa" w:w="0"/>
            </w:tcMar>
          </w:tcPr>
          <w:p w14:paraId="FD250000">
            <w:pPr>
              <w:pStyle w:val="Style_2"/>
              <w:ind w:firstLine="0" w:left="0"/>
              <w:jc w:val="center"/>
            </w:pPr>
            <w:r>
              <w:t>0,772</w:t>
            </w:r>
          </w:p>
        </w:tc>
        <w:tc>
          <w:tcPr>
            <w:tcW w:type="dxa" w:w="984"/>
            <w:tcMar>
              <w:left w:type="dxa" w:w="0"/>
              <w:right w:type="dxa" w:w="0"/>
            </w:tcMar>
          </w:tcPr>
          <w:p w14:paraId="FE250000">
            <w:pPr>
              <w:pStyle w:val="Style_2"/>
              <w:ind w:firstLine="0" w:left="0"/>
              <w:jc w:val="center"/>
            </w:pPr>
            <w:r>
              <w:t>0,487</w:t>
            </w:r>
          </w:p>
        </w:tc>
        <w:tc>
          <w:tcPr>
            <w:tcW w:type="dxa" w:w="984"/>
            <w:tcMar>
              <w:left w:type="dxa" w:w="0"/>
              <w:right w:type="dxa" w:w="0"/>
            </w:tcMar>
          </w:tcPr>
          <w:p w14:paraId="FF250000">
            <w:pPr>
              <w:pStyle w:val="Style_2"/>
              <w:ind w:firstLine="0" w:left="0"/>
              <w:jc w:val="center"/>
            </w:pPr>
            <w:r>
              <w:t>0,177</w:t>
            </w:r>
          </w:p>
        </w:tc>
        <w:tc>
          <w:tcPr>
            <w:tcW w:type="dxa" w:w="984"/>
            <w:tcMar>
              <w:left w:type="dxa" w:w="0"/>
              <w:right w:type="dxa" w:w="0"/>
            </w:tcMar>
          </w:tcPr>
          <w:p w14:paraId="00260000">
            <w:pPr>
              <w:pStyle w:val="Style_2"/>
              <w:ind w:firstLine="0" w:left="0"/>
              <w:jc w:val="center"/>
            </w:pPr>
            <w:r>
              <w:t>0,233</w:t>
            </w:r>
          </w:p>
        </w:tc>
        <w:tc>
          <w:tcPr>
            <w:tcW w:type="dxa" w:w="984"/>
            <w:tcMar>
              <w:left w:type="dxa" w:w="0"/>
              <w:right w:type="dxa" w:w="0"/>
            </w:tcMar>
          </w:tcPr>
          <w:p w14:paraId="01260000">
            <w:pPr>
              <w:pStyle w:val="Style_2"/>
              <w:ind w:firstLine="0" w:left="0"/>
              <w:jc w:val="center"/>
            </w:pPr>
            <w:r>
              <w:t>0,226</w:t>
            </w:r>
          </w:p>
        </w:tc>
        <w:tc>
          <w:tcPr>
            <w:tcW w:type="dxa" w:w="984"/>
            <w:tcMar>
              <w:left w:type="dxa" w:w="0"/>
              <w:right w:type="dxa" w:w="0"/>
            </w:tcMar>
          </w:tcPr>
          <w:p w14:paraId="02260000">
            <w:pPr>
              <w:pStyle w:val="Style_2"/>
              <w:ind w:firstLine="0" w:left="0"/>
              <w:jc w:val="center"/>
            </w:pPr>
            <w:r>
              <w:t>0,359</w:t>
            </w:r>
          </w:p>
        </w:tc>
        <w:tc>
          <w:tcPr>
            <w:tcW w:type="dxa" w:w="1146"/>
            <w:tcMar>
              <w:left w:type="dxa" w:w="0"/>
              <w:right w:type="dxa" w:w="0"/>
            </w:tcMar>
          </w:tcPr>
          <w:p w14:paraId="03260000">
            <w:pPr>
              <w:pStyle w:val="Style_2"/>
              <w:ind w:firstLine="0" w:left="0"/>
              <w:jc w:val="center"/>
            </w:pPr>
            <w:r>
              <w:t>-</w:t>
            </w:r>
          </w:p>
        </w:tc>
        <w:tc>
          <w:tcPr>
            <w:tcW w:type="dxa" w:w="1146"/>
            <w:tcMar>
              <w:left w:type="dxa" w:w="0"/>
              <w:right w:type="dxa" w:w="0"/>
            </w:tcMar>
          </w:tcPr>
          <w:p w14:paraId="04260000">
            <w:pPr>
              <w:pStyle w:val="Style_2"/>
              <w:ind w:firstLine="0" w:left="0"/>
              <w:jc w:val="center"/>
            </w:pPr>
            <w:r>
              <w:t>-</w:t>
            </w:r>
          </w:p>
        </w:tc>
        <w:tc>
          <w:tcPr>
            <w:tcW w:type="dxa" w:w="1146"/>
            <w:tcMar>
              <w:left w:type="dxa" w:w="0"/>
              <w:right w:type="dxa" w:w="0"/>
            </w:tcMar>
          </w:tcPr>
          <w:p w14:paraId="05260000">
            <w:pPr>
              <w:pStyle w:val="Style_2"/>
              <w:ind w:firstLine="0" w:left="0"/>
              <w:jc w:val="center"/>
            </w:pPr>
            <w:r>
              <w:t>-</w:t>
            </w:r>
          </w:p>
        </w:tc>
        <w:tc>
          <w:tcPr>
            <w:tcW w:type="dxa" w:w="1146"/>
            <w:tcMar>
              <w:left w:type="dxa" w:w="0"/>
              <w:right w:type="dxa" w:w="0"/>
            </w:tcMar>
          </w:tcPr>
          <w:p w14:paraId="06260000">
            <w:pPr>
              <w:pStyle w:val="Style_2"/>
              <w:ind w:firstLine="0" w:left="0"/>
              <w:jc w:val="center"/>
            </w:pPr>
            <w:r>
              <w:t>-</w:t>
            </w:r>
          </w:p>
        </w:tc>
        <w:tc>
          <w:tcPr>
            <w:tcW w:type="dxa" w:w="1146"/>
            <w:tcMar>
              <w:left w:type="dxa" w:w="0"/>
              <w:right w:type="dxa" w:w="0"/>
            </w:tcMar>
          </w:tcPr>
          <w:p w14:paraId="07260000">
            <w:pPr>
              <w:pStyle w:val="Style_2"/>
              <w:ind w:firstLine="0" w:left="0"/>
              <w:jc w:val="center"/>
            </w:pPr>
            <w:r>
              <w:t>-</w:t>
            </w:r>
          </w:p>
        </w:tc>
        <w:tc>
          <w:tcPr>
            <w:tcW w:type="dxa" w:w="1134"/>
            <w:tcMar>
              <w:left w:type="dxa" w:w="0"/>
              <w:right w:type="dxa" w:w="0"/>
            </w:tcMar>
          </w:tcPr>
          <w:p w14:paraId="08260000">
            <w:pPr>
              <w:pStyle w:val="Style_2"/>
              <w:ind w:firstLine="0" w:left="0"/>
              <w:jc w:val="center"/>
            </w:pPr>
            <w:r>
              <w:t>-</w:t>
            </w:r>
          </w:p>
        </w:tc>
      </w:tr>
      <w:tr>
        <w:tc>
          <w:tcPr>
            <w:tcW w:type="dxa" w:w="2904"/>
            <w:tcMar>
              <w:left w:type="dxa" w:w="0"/>
              <w:right w:type="dxa" w:w="0"/>
            </w:tcMar>
          </w:tcPr>
          <w:p w14:paraId="09260000">
            <w:pPr>
              <w:pStyle w:val="Style_2"/>
              <w:ind w:firstLine="0" w:left="283"/>
              <w:jc w:val="left"/>
            </w:pPr>
            <w:r>
              <w:t>Волгоградская область</w:t>
            </w:r>
          </w:p>
        </w:tc>
        <w:tc>
          <w:tcPr>
            <w:tcW w:type="dxa" w:w="981"/>
            <w:tcMar>
              <w:left w:type="dxa" w:w="0"/>
              <w:right w:type="dxa" w:w="0"/>
            </w:tcMar>
          </w:tcPr>
          <w:p w14:paraId="0A260000">
            <w:pPr>
              <w:pStyle w:val="Style_2"/>
              <w:ind w:firstLine="0" w:left="0"/>
              <w:jc w:val="center"/>
            </w:pPr>
            <w:r>
              <w:t>1,972</w:t>
            </w:r>
          </w:p>
        </w:tc>
        <w:tc>
          <w:tcPr>
            <w:tcW w:type="dxa" w:w="984"/>
            <w:tcMar>
              <w:left w:type="dxa" w:w="0"/>
              <w:right w:type="dxa" w:w="0"/>
            </w:tcMar>
          </w:tcPr>
          <w:p w14:paraId="0B260000">
            <w:pPr>
              <w:pStyle w:val="Style_2"/>
              <w:ind w:firstLine="0" w:left="0"/>
              <w:jc w:val="center"/>
            </w:pPr>
            <w:r>
              <w:t>1,044</w:t>
            </w:r>
          </w:p>
        </w:tc>
        <w:tc>
          <w:tcPr>
            <w:tcW w:type="dxa" w:w="984"/>
            <w:tcMar>
              <w:left w:type="dxa" w:w="0"/>
              <w:right w:type="dxa" w:w="0"/>
            </w:tcMar>
          </w:tcPr>
          <w:p w14:paraId="0C260000">
            <w:pPr>
              <w:pStyle w:val="Style_2"/>
              <w:ind w:firstLine="0" w:left="0"/>
              <w:jc w:val="center"/>
            </w:pPr>
            <w:r>
              <w:t>0,401</w:t>
            </w:r>
          </w:p>
        </w:tc>
        <w:tc>
          <w:tcPr>
            <w:tcW w:type="dxa" w:w="984"/>
            <w:tcMar>
              <w:left w:type="dxa" w:w="0"/>
              <w:right w:type="dxa" w:w="0"/>
            </w:tcMar>
          </w:tcPr>
          <w:p w14:paraId="0D260000">
            <w:pPr>
              <w:pStyle w:val="Style_2"/>
              <w:ind w:firstLine="0" w:left="0"/>
              <w:jc w:val="center"/>
            </w:pPr>
            <w:r>
              <w:t>1,33</w:t>
            </w:r>
          </w:p>
        </w:tc>
        <w:tc>
          <w:tcPr>
            <w:tcW w:type="dxa" w:w="984"/>
            <w:tcMar>
              <w:left w:type="dxa" w:w="0"/>
              <w:right w:type="dxa" w:w="0"/>
            </w:tcMar>
          </w:tcPr>
          <w:p w14:paraId="0E260000">
            <w:pPr>
              <w:pStyle w:val="Style_2"/>
              <w:ind w:firstLine="0" w:left="0"/>
              <w:jc w:val="center"/>
            </w:pPr>
            <w:r>
              <w:t>0,394</w:t>
            </w:r>
          </w:p>
        </w:tc>
        <w:tc>
          <w:tcPr>
            <w:tcW w:type="dxa" w:w="984"/>
            <w:tcMar>
              <w:left w:type="dxa" w:w="0"/>
              <w:right w:type="dxa" w:w="0"/>
            </w:tcMar>
          </w:tcPr>
          <w:p w14:paraId="0F260000">
            <w:pPr>
              <w:pStyle w:val="Style_2"/>
              <w:ind w:firstLine="0" w:left="0"/>
              <w:jc w:val="center"/>
            </w:pPr>
            <w:r>
              <w:t>0,917</w:t>
            </w:r>
          </w:p>
        </w:tc>
        <w:tc>
          <w:tcPr>
            <w:tcW w:type="dxa" w:w="1146"/>
            <w:tcMar>
              <w:left w:type="dxa" w:w="0"/>
              <w:right w:type="dxa" w:w="0"/>
            </w:tcMar>
          </w:tcPr>
          <w:p w14:paraId="10260000">
            <w:pPr>
              <w:pStyle w:val="Style_2"/>
              <w:ind w:firstLine="0" w:left="0"/>
              <w:jc w:val="center"/>
            </w:pPr>
            <w:r>
              <w:t>-</w:t>
            </w:r>
          </w:p>
        </w:tc>
        <w:tc>
          <w:tcPr>
            <w:tcW w:type="dxa" w:w="1146"/>
            <w:tcMar>
              <w:left w:type="dxa" w:w="0"/>
              <w:right w:type="dxa" w:w="0"/>
            </w:tcMar>
          </w:tcPr>
          <w:p w14:paraId="11260000">
            <w:pPr>
              <w:pStyle w:val="Style_2"/>
              <w:ind w:firstLine="0" w:left="0"/>
              <w:jc w:val="center"/>
            </w:pPr>
            <w:r>
              <w:t>-</w:t>
            </w:r>
          </w:p>
        </w:tc>
        <w:tc>
          <w:tcPr>
            <w:tcW w:type="dxa" w:w="1146"/>
            <w:tcMar>
              <w:left w:type="dxa" w:w="0"/>
              <w:right w:type="dxa" w:w="0"/>
            </w:tcMar>
          </w:tcPr>
          <w:p w14:paraId="12260000">
            <w:pPr>
              <w:pStyle w:val="Style_2"/>
              <w:ind w:firstLine="0" w:left="0"/>
              <w:jc w:val="center"/>
            </w:pPr>
            <w:r>
              <w:t>-</w:t>
            </w:r>
          </w:p>
        </w:tc>
        <w:tc>
          <w:tcPr>
            <w:tcW w:type="dxa" w:w="1146"/>
            <w:tcMar>
              <w:left w:type="dxa" w:w="0"/>
              <w:right w:type="dxa" w:w="0"/>
            </w:tcMar>
          </w:tcPr>
          <w:p w14:paraId="13260000">
            <w:pPr>
              <w:pStyle w:val="Style_2"/>
              <w:ind w:firstLine="0" w:left="0"/>
              <w:jc w:val="center"/>
            </w:pPr>
            <w:r>
              <w:t>-</w:t>
            </w:r>
          </w:p>
        </w:tc>
        <w:tc>
          <w:tcPr>
            <w:tcW w:type="dxa" w:w="1146"/>
            <w:tcMar>
              <w:left w:type="dxa" w:w="0"/>
              <w:right w:type="dxa" w:w="0"/>
            </w:tcMar>
          </w:tcPr>
          <w:p w14:paraId="14260000">
            <w:pPr>
              <w:pStyle w:val="Style_2"/>
              <w:ind w:firstLine="0" w:left="0"/>
              <w:jc w:val="center"/>
            </w:pPr>
            <w:r>
              <w:t>-</w:t>
            </w:r>
          </w:p>
        </w:tc>
        <w:tc>
          <w:tcPr>
            <w:tcW w:type="dxa" w:w="1134"/>
            <w:tcMar>
              <w:left w:type="dxa" w:w="0"/>
              <w:right w:type="dxa" w:w="0"/>
            </w:tcMar>
          </w:tcPr>
          <w:p w14:paraId="15260000">
            <w:pPr>
              <w:pStyle w:val="Style_2"/>
              <w:ind w:firstLine="0" w:left="0"/>
              <w:jc w:val="center"/>
            </w:pPr>
            <w:r>
              <w:t>-</w:t>
            </w:r>
          </w:p>
        </w:tc>
      </w:tr>
      <w:tr>
        <w:tc>
          <w:tcPr>
            <w:tcW w:type="dxa" w:w="2904"/>
            <w:tcMar>
              <w:left w:type="dxa" w:w="0"/>
              <w:right w:type="dxa" w:w="0"/>
            </w:tcMar>
          </w:tcPr>
          <w:p w14:paraId="16260000">
            <w:pPr>
              <w:pStyle w:val="Style_2"/>
              <w:ind w:firstLine="0" w:left="283"/>
              <w:jc w:val="left"/>
            </w:pPr>
            <w:r>
              <w:t>Ростовская область</w:t>
            </w:r>
          </w:p>
        </w:tc>
        <w:tc>
          <w:tcPr>
            <w:tcW w:type="dxa" w:w="981"/>
            <w:tcMar>
              <w:left w:type="dxa" w:w="0"/>
              <w:right w:type="dxa" w:w="0"/>
            </w:tcMar>
          </w:tcPr>
          <w:p w14:paraId="17260000">
            <w:pPr>
              <w:pStyle w:val="Style_2"/>
              <w:ind w:firstLine="0" w:left="0"/>
              <w:jc w:val="center"/>
            </w:pPr>
            <w:r>
              <w:t>3,225</w:t>
            </w:r>
          </w:p>
        </w:tc>
        <w:tc>
          <w:tcPr>
            <w:tcW w:type="dxa" w:w="984"/>
            <w:tcMar>
              <w:left w:type="dxa" w:w="0"/>
              <w:right w:type="dxa" w:w="0"/>
            </w:tcMar>
          </w:tcPr>
          <w:p w14:paraId="18260000">
            <w:pPr>
              <w:pStyle w:val="Style_2"/>
              <w:ind w:firstLine="0" w:left="0"/>
              <w:jc w:val="center"/>
            </w:pPr>
            <w:r>
              <w:t>0,277</w:t>
            </w:r>
          </w:p>
        </w:tc>
        <w:tc>
          <w:tcPr>
            <w:tcW w:type="dxa" w:w="984"/>
            <w:tcMar>
              <w:left w:type="dxa" w:w="0"/>
              <w:right w:type="dxa" w:w="0"/>
            </w:tcMar>
          </w:tcPr>
          <w:p w14:paraId="19260000">
            <w:pPr>
              <w:pStyle w:val="Style_2"/>
              <w:ind w:firstLine="0" w:left="0"/>
              <w:jc w:val="center"/>
            </w:pPr>
            <w:r>
              <w:t>0,865</w:t>
            </w:r>
          </w:p>
        </w:tc>
        <w:tc>
          <w:tcPr>
            <w:tcW w:type="dxa" w:w="984"/>
            <w:tcMar>
              <w:left w:type="dxa" w:w="0"/>
              <w:right w:type="dxa" w:w="0"/>
            </w:tcMar>
          </w:tcPr>
          <w:p w14:paraId="1A260000">
            <w:pPr>
              <w:pStyle w:val="Style_2"/>
              <w:ind w:firstLine="0" w:left="0"/>
              <w:jc w:val="center"/>
            </w:pPr>
            <w:r>
              <w:t>0,353</w:t>
            </w:r>
          </w:p>
        </w:tc>
        <w:tc>
          <w:tcPr>
            <w:tcW w:type="dxa" w:w="984"/>
            <w:tcMar>
              <w:left w:type="dxa" w:w="0"/>
              <w:right w:type="dxa" w:w="0"/>
            </w:tcMar>
          </w:tcPr>
          <w:p w14:paraId="1B260000">
            <w:pPr>
              <w:pStyle w:val="Style_2"/>
              <w:ind w:firstLine="0" w:left="0"/>
              <w:jc w:val="center"/>
            </w:pPr>
            <w:r>
              <w:t>0,511</w:t>
            </w:r>
          </w:p>
        </w:tc>
        <w:tc>
          <w:tcPr>
            <w:tcW w:type="dxa" w:w="984"/>
            <w:tcMar>
              <w:left w:type="dxa" w:w="0"/>
              <w:right w:type="dxa" w:w="0"/>
            </w:tcMar>
          </w:tcPr>
          <w:p w14:paraId="1C260000">
            <w:pPr>
              <w:pStyle w:val="Style_2"/>
              <w:ind w:firstLine="0" w:left="0"/>
              <w:jc w:val="center"/>
            </w:pPr>
            <w:r>
              <w:t>0,641</w:t>
            </w:r>
          </w:p>
        </w:tc>
        <w:tc>
          <w:tcPr>
            <w:tcW w:type="dxa" w:w="1146"/>
            <w:tcMar>
              <w:left w:type="dxa" w:w="0"/>
              <w:right w:type="dxa" w:w="0"/>
            </w:tcMar>
          </w:tcPr>
          <w:p w14:paraId="1D260000">
            <w:pPr>
              <w:pStyle w:val="Style_2"/>
              <w:ind w:firstLine="0" w:left="0"/>
              <w:jc w:val="center"/>
            </w:pPr>
            <w:r>
              <w:t>-</w:t>
            </w:r>
          </w:p>
        </w:tc>
        <w:tc>
          <w:tcPr>
            <w:tcW w:type="dxa" w:w="1146"/>
            <w:tcMar>
              <w:left w:type="dxa" w:w="0"/>
              <w:right w:type="dxa" w:w="0"/>
            </w:tcMar>
          </w:tcPr>
          <w:p w14:paraId="1E260000">
            <w:pPr>
              <w:pStyle w:val="Style_2"/>
              <w:ind w:firstLine="0" w:left="0"/>
              <w:jc w:val="center"/>
            </w:pPr>
            <w:r>
              <w:t>-</w:t>
            </w:r>
          </w:p>
        </w:tc>
        <w:tc>
          <w:tcPr>
            <w:tcW w:type="dxa" w:w="1146"/>
            <w:tcMar>
              <w:left w:type="dxa" w:w="0"/>
              <w:right w:type="dxa" w:w="0"/>
            </w:tcMar>
          </w:tcPr>
          <w:p w14:paraId="1F260000">
            <w:pPr>
              <w:pStyle w:val="Style_2"/>
              <w:ind w:firstLine="0" w:left="0"/>
              <w:jc w:val="center"/>
            </w:pPr>
            <w:r>
              <w:t>-</w:t>
            </w:r>
          </w:p>
        </w:tc>
        <w:tc>
          <w:tcPr>
            <w:tcW w:type="dxa" w:w="1146"/>
            <w:tcMar>
              <w:left w:type="dxa" w:w="0"/>
              <w:right w:type="dxa" w:w="0"/>
            </w:tcMar>
          </w:tcPr>
          <w:p w14:paraId="20260000">
            <w:pPr>
              <w:pStyle w:val="Style_2"/>
              <w:ind w:firstLine="0" w:left="0"/>
              <w:jc w:val="center"/>
            </w:pPr>
            <w:r>
              <w:t>-</w:t>
            </w:r>
          </w:p>
        </w:tc>
        <w:tc>
          <w:tcPr>
            <w:tcW w:type="dxa" w:w="1146"/>
            <w:tcMar>
              <w:left w:type="dxa" w:w="0"/>
              <w:right w:type="dxa" w:w="0"/>
            </w:tcMar>
          </w:tcPr>
          <w:p w14:paraId="21260000">
            <w:pPr>
              <w:pStyle w:val="Style_2"/>
              <w:ind w:firstLine="0" w:left="0"/>
              <w:jc w:val="center"/>
            </w:pPr>
            <w:r>
              <w:t>-</w:t>
            </w:r>
          </w:p>
        </w:tc>
        <w:tc>
          <w:tcPr>
            <w:tcW w:type="dxa" w:w="1134"/>
            <w:tcMar>
              <w:left w:type="dxa" w:w="0"/>
              <w:right w:type="dxa" w:w="0"/>
            </w:tcMar>
          </w:tcPr>
          <w:p w14:paraId="22260000">
            <w:pPr>
              <w:pStyle w:val="Style_2"/>
              <w:ind w:firstLine="0" w:left="0"/>
              <w:jc w:val="center"/>
            </w:pPr>
            <w:r>
              <w:t>-</w:t>
            </w:r>
          </w:p>
        </w:tc>
      </w:tr>
      <w:tr>
        <w:tc>
          <w:tcPr>
            <w:tcW w:type="dxa" w:w="2904"/>
            <w:tcMar>
              <w:left w:type="dxa" w:w="0"/>
              <w:right w:type="dxa" w:w="0"/>
            </w:tcMar>
          </w:tcPr>
          <w:p w14:paraId="23260000">
            <w:pPr>
              <w:pStyle w:val="Style_2"/>
              <w:ind w:firstLine="0" w:left="283"/>
              <w:jc w:val="left"/>
            </w:pPr>
            <w:r>
              <w:t>г. Севастополь</w:t>
            </w:r>
          </w:p>
        </w:tc>
        <w:tc>
          <w:tcPr>
            <w:tcW w:type="dxa" w:w="981"/>
            <w:tcMar>
              <w:left w:type="dxa" w:w="0"/>
              <w:right w:type="dxa" w:w="0"/>
            </w:tcMar>
          </w:tcPr>
          <w:p w14:paraId="24260000">
            <w:pPr>
              <w:pStyle w:val="Style_2"/>
              <w:ind w:firstLine="0" w:left="0"/>
              <w:jc w:val="center"/>
            </w:pPr>
            <w:r>
              <w:t>0,319</w:t>
            </w:r>
          </w:p>
        </w:tc>
        <w:tc>
          <w:tcPr>
            <w:tcW w:type="dxa" w:w="984"/>
            <w:tcMar>
              <w:left w:type="dxa" w:w="0"/>
              <w:right w:type="dxa" w:w="0"/>
            </w:tcMar>
          </w:tcPr>
          <w:p w14:paraId="25260000">
            <w:pPr>
              <w:pStyle w:val="Style_2"/>
              <w:ind w:firstLine="0" w:left="0"/>
              <w:jc w:val="center"/>
            </w:pPr>
            <w:r>
              <w:t>0,059</w:t>
            </w:r>
          </w:p>
        </w:tc>
        <w:tc>
          <w:tcPr>
            <w:tcW w:type="dxa" w:w="984"/>
            <w:tcMar>
              <w:left w:type="dxa" w:w="0"/>
              <w:right w:type="dxa" w:w="0"/>
            </w:tcMar>
          </w:tcPr>
          <w:p w14:paraId="26260000">
            <w:pPr>
              <w:pStyle w:val="Style_2"/>
              <w:ind w:firstLine="0" w:left="0"/>
              <w:jc w:val="center"/>
            </w:pPr>
            <w:r>
              <w:t>0,099</w:t>
            </w:r>
          </w:p>
        </w:tc>
        <w:tc>
          <w:tcPr>
            <w:tcW w:type="dxa" w:w="984"/>
            <w:tcMar>
              <w:left w:type="dxa" w:w="0"/>
              <w:right w:type="dxa" w:w="0"/>
            </w:tcMar>
          </w:tcPr>
          <w:p w14:paraId="27260000">
            <w:pPr>
              <w:pStyle w:val="Style_2"/>
              <w:ind w:firstLine="0" w:left="0"/>
              <w:jc w:val="center"/>
            </w:pPr>
            <w:r>
              <w:t>0,112</w:t>
            </w:r>
          </w:p>
        </w:tc>
        <w:tc>
          <w:tcPr>
            <w:tcW w:type="dxa" w:w="984"/>
            <w:tcMar>
              <w:left w:type="dxa" w:w="0"/>
              <w:right w:type="dxa" w:w="0"/>
            </w:tcMar>
          </w:tcPr>
          <w:p w14:paraId="28260000">
            <w:pPr>
              <w:pStyle w:val="Style_2"/>
              <w:ind w:firstLine="0" w:left="0"/>
              <w:jc w:val="center"/>
            </w:pPr>
            <w:r>
              <w:t>0,068</w:t>
            </w:r>
          </w:p>
        </w:tc>
        <w:tc>
          <w:tcPr>
            <w:tcW w:type="dxa" w:w="984"/>
            <w:tcMar>
              <w:left w:type="dxa" w:w="0"/>
              <w:right w:type="dxa" w:w="0"/>
            </w:tcMar>
          </w:tcPr>
          <w:p w14:paraId="29260000">
            <w:pPr>
              <w:pStyle w:val="Style_2"/>
              <w:ind w:firstLine="0" w:left="0"/>
              <w:jc w:val="center"/>
            </w:pPr>
            <w:r>
              <w:t>0,083</w:t>
            </w:r>
          </w:p>
        </w:tc>
        <w:tc>
          <w:tcPr>
            <w:tcW w:type="dxa" w:w="1146"/>
            <w:tcMar>
              <w:left w:type="dxa" w:w="0"/>
              <w:right w:type="dxa" w:w="0"/>
            </w:tcMar>
          </w:tcPr>
          <w:p w14:paraId="2A260000">
            <w:pPr>
              <w:pStyle w:val="Style_2"/>
              <w:ind w:firstLine="0" w:left="0"/>
              <w:jc w:val="center"/>
            </w:pPr>
            <w:r>
              <w:t>-</w:t>
            </w:r>
          </w:p>
        </w:tc>
        <w:tc>
          <w:tcPr>
            <w:tcW w:type="dxa" w:w="1146"/>
            <w:tcMar>
              <w:left w:type="dxa" w:w="0"/>
              <w:right w:type="dxa" w:w="0"/>
            </w:tcMar>
          </w:tcPr>
          <w:p w14:paraId="2B260000">
            <w:pPr>
              <w:pStyle w:val="Style_2"/>
              <w:ind w:firstLine="0" w:left="0"/>
              <w:jc w:val="center"/>
            </w:pPr>
            <w:r>
              <w:t>-</w:t>
            </w:r>
          </w:p>
        </w:tc>
        <w:tc>
          <w:tcPr>
            <w:tcW w:type="dxa" w:w="1146"/>
            <w:tcMar>
              <w:left w:type="dxa" w:w="0"/>
              <w:right w:type="dxa" w:w="0"/>
            </w:tcMar>
          </w:tcPr>
          <w:p w14:paraId="2C260000">
            <w:pPr>
              <w:pStyle w:val="Style_2"/>
              <w:ind w:firstLine="0" w:left="0"/>
              <w:jc w:val="center"/>
            </w:pPr>
            <w:r>
              <w:t>-</w:t>
            </w:r>
          </w:p>
        </w:tc>
        <w:tc>
          <w:tcPr>
            <w:tcW w:type="dxa" w:w="1146"/>
            <w:tcMar>
              <w:left w:type="dxa" w:w="0"/>
              <w:right w:type="dxa" w:w="0"/>
            </w:tcMar>
          </w:tcPr>
          <w:p w14:paraId="2D260000">
            <w:pPr>
              <w:pStyle w:val="Style_2"/>
              <w:ind w:firstLine="0" w:left="0"/>
              <w:jc w:val="center"/>
            </w:pPr>
            <w:r>
              <w:t>-</w:t>
            </w:r>
          </w:p>
        </w:tc>
        <w:tc>
          <w:tcPr>
            <w:tcW w:type="dxa" w:w="1146"/>
            <w:tcMar>
              <w:left w:type="dxa" w:w="0"/>
              <w:right w:type="dxa" w:w="0"/>
            </w:tcMar>
          </w:tcPr>
          <w:p w14:paraId="2E260000">
            <w:pPr>
              <w:pStyle w:val="Style_2"/>
              <w:ind w:firstLine="0" w:left="0"/>
              <w:jc w:val="center"/>
            </w:pPr>
            <w:r>
              <w:t>-</w:t>
            </w:r>
          </w:p>
        </w:tc>
        <w:tc>
          <w:tcPr>
            <w:tcW w:type="dxa" w:w="1134"/>
            <w:tcMar>
              <w:left w:type="dxa" w:w="0"/>
              <w:right w:type="dxa" w:w="0"/>
            </w:tcMar>
          </w:tcPr>
          <w:p w14:paraId="2F260000">
            <w:pPr>
              <w:pStyle w:val="Style_2"/>
              <w:ind w:firstLine="0" w:left="0"/>
              <w:jc w:val="center"/>
            </w:pPr>
            <w:r>
              <w:t>-</w:t>
            </w:r>
          </w:p>
        </w:tc>
      </w:tr>
      <w:tr>
        <w:tc>
          <w:tcPr>
            <w:tcW w:type="dxa" w:w="2904"/>
            <w:tcMar>
              <w:left w:type="dxa" w:w="0"/>
              <w:right w:type="dxa" w:w="0"/>
            </w:tcMar>
          </w:tcPr>
          <w:p w14:paraId="30260000">
            <w:pPr>
              <w:pStyle w:val="Style_2"/>
              <w:ind w:firstLine="0" w:left="0"/>
              <w:jc w:val="left"/>
            </w:pPr>
            <w:r>
              <w:t>Северо-Кавказский федеральный округ</w:t>
            </w:r>
          </w:p>
        </w:tc>
        <w:tc>
          <w:tcPr>
            <w:tcW w:type="dxa" w:w="981"/>
            <w:tcMar>
              <w:left w:type="dxa" w:w="0"/>
              <w:right w:type="dxa" w:w="0"/>
            </w:tcMar>
          </w:tcPr>
          <w:p w14:paraId="31260000">
            <w:pPr>
              <w:pStyle w:val="Style_2"/>
              <w:ind w:firstLine="0" w:left="0"/>
              <w:jc w:val="center"/>
            </w:pPr>
            <w:r>
              <w:t>-</w:t>
            </w:r>
          </w:p>
        </w:tc>
        <w:tc>
          <w:tcPr>
            <w:tcW w:type="dxa" w:w="984"/>
            <w:tcMar>
              <w:left w:type="dxa" w:w="0"/>
              <w:right w:type="dxa" w:w="0"/>
            </w:tcMar>
          </w:tcPr>
          <w:p w14:paraId="32260000">
            <w:pPr>
              <w:pStyle w:val="Style_2"/>
              <w:ind w:firstLine="0" w:left="0"/>
              <w:jc w:val="center"/>
            </w:pPr>
            <w:r>
              <w:t>-</w:t>
            </w:r>
          </w:p>
        </w:tc>
        <w:tc>
          <w:tcPr>
            <w:tcW w:type="dxa" w:w="984"/>
            <w:tcMar>
              <w:left w:type="dxa" w:w="0"/>
              <w:right w:type="dxa" w:w="0"/>
            </w:tcMar>
          </w:tcPr>
          <w:p w14:paraId="33260000">
            <w:pPr>
              <w:pStyle w:val="Style_2"/>
              <w:ind w:firstLine="0" w:left="0"/>
              <w:jc w:val="center"/>
            </w:pPr>
            <w:r>
              <w:t>-</w:t>
            </w:r>
          </w:p>
        </w:tc>
        <w:tc>
          <w:tcPr>
            <w:tcW w:type="dxa" w:w="984"/>
            <w:tcMar>
              <w:left w:type="dxa" w:w="0"/>
              <w:right w:type="dxa" w:w="0"/>
            </w:tcMar>
          </w:tcPr>
          <w:p w14:paraId="34260000">
            <w:pPr>
              <w:pStyle w:val="Style_2"/>
              <w:ind w:firstLine="0" w:left="0"/>
              <w:jc w:val="center"/>
            </w:pPr>
            <w:r>
              <w:t>-</w:t>
            </w:r>
          </w:p>
        </w:tc>
        <w:tc>
          <w:tcPr>
            <w:tcW w:type="dxa" w:w="984"/>
            <w:tcMar>
              <w:left w:type="dxa" w:w="0"/>
              <w:right w:type="dxa" w:w="0"/>
            </w:tcMar>
          </w:tcPr>
          <w:p w14:paraId="35260000">
            <w:pPr>
              <w:pStyle w:val="Style_2"/>
              <w:ind w:firstLine="0" w:left="0"/>
              <w:jc w:val="center"/>
            </w:pPr>
            <w:r>
              <w:t>-</w:t>
            </w:r>
          </w:p>
        </w:tc>
        <w:tc>
          <w:tcPr>
            <w:tcW w:type="dxa" w:w="984"/>
            <w:tcMar>
              <w:left w:type="dxa" w:w="0"/>
              <w:right w:type="dxa" w:w="0"/>
            </w:tcMar>
          </w:tcPr>
          <w:p w14:paraId="36260000">
            <w:pPr>
              <w:pStyle w:val="Style_2"/>
              <w:ind w:firstLine="0" w:left="0"/>
              <w:jc w:val="center"/>
            </w:pPr>
            <w:r>
              <w:t>-</w:t>
            </w:r>
          </w:p>
        </w:tc>
        <w:tc>
          <w:tcPr>
            <w:tcW w:type="dxa" w:w="1146"/>
            <w:tcMar>
              <w:left w:type="dxa" w:w="0"/>
              <w:right w:type="dxa" w:w="0"/>
            </w:tcMar>
          </w:tcPr>
          <w:p w14:paraId="37260000">
            <w:pPr>
              <w:pStyle w:val="Style_2"/>
              <w:ind w:firstLine="0" w:left="0"/>
              <w:jc w:val="center"/>
            </w:pPr>
            <w:r>
              <w:t>-</w:t>
            </w:r>
          </w:p>
        </w:tc>
        <w:tc>
          <w:tcPr>
            <w:tcW w:type="dxa" w:w="1146"/>
            <w:tcMar>
              <w:left w:type="dxa" w:w="0"/>
              <w:right w:type="dxa" w:w="0"/>
            </w:tcMar>
          </w:tcPr>
          <w:p w14:paraId="38260000">
            <w:pPr>
              <w:pStyle w:val="Style_2"/>
              <w:ind w:firstLine="0" w:left="0"/>
              <w:jc w:val="center"/>
            </w:pPr>
            <w:r>
              <w:t>-</w:t>
            </w:r>
          </w:p>
        </w:tc>
        <w:tc>
          <w:tcPr>
            <w:tcW w:type="dxa" w:w="1146"/>
            <w:tcMar>
              <w:left w:type="dxa" w:w="0"/>
              <w:right w:type="dxa" w:w="0"/>
            </w:tcMar>
          </w:tcPr>
          <w:p w14:paraId="39260000">
            <w:pPr>
              <w:pStyle w:val="Style_2"/>
              <w:ind w:firstLine="0" w:left="0"/>
              <w:jc w:val="center"/>
            </w:pPr>
            <w:r>
              <w:t>-</w:t>
            </w:r>
          </w:p>
        </w:tc>
        <w:tc>
          <w:tcPr>
            <w:tcW w:type="dxa" w:w="1146"/>
            <w:tcMar>
              <w:left w:type="dxa" w:w="0"/>
              <w:right w:type="dxa" w:w="0"/>
            </w:tcMar>
          </w:tcPr>
          <w:p w14:paraId="3A260000">
            <w:pPr>
              <w:pStyle w:val="Style_2"/>
              <w:ind w:firstLine="0" w:left="0"/>
              <w:jc w:val="center"/>
            </w:pPr>
            <w:r>
              <w:t>-</w:t>
            </w:r>
          </w:p>
        </w:tc>
        <w:tc>
          <w:tcPr>
            <w:tcW w:type="dxa" w:w="1146"/>
            <w:tcMar>
              <w:left w:type="dxa" w:w="0"/>
              <w:right w:type="dxa" w:w="0"/>
            </w:tcMar>
          </w:tcPr>
          <w:p w14:paraId="3B260000">
            <w:pPr>
              <w:pStyle w:val="Style_2"/>
              <w:ind w:firstLine="0" w:left="0"/>
              <w:jc w:val="center"/>
            </w:pPr>
            <w:r>
              <w:t>-</w:t>
            </w:r>
          </w:p>
        </w:tc>
        <w:tc>
          <w:tcPr>
            <w:tcW w:type="dxa" w:w="1134"/>
            <w:tcMar>
              <w:left w:type="dxa" w:w="0"/>
              <w:right w:type="dxa" w:w="0"/>
            </w:tcMar>
          </w:tcPr>
          <w:p w14:paraId="3C260000">
            <w:pPr>
              <w:pStyle w:val="Style_2"/>
              <w:ind w:firstLine="0" w:left="0"/>
              <w:jc w:val="center"/>
            </w:pPr>
            <w:r>
              <w:t>-</w:t>
            </w:r>
          </w:p>
        </w:tc>
      </w:tr>
      <w:tr>
        <w:tc>
          <w:tcPr>
            <w:tcW w:type="dxa" w:w="2904"/>
            <w:tcMar>
              <w:left w:type="dxa" w:w="0"/>
              <w:right w:type="dxa" w:w="0"/>
            </w:tcMar>
          </w:tcPr>
          <w:p w14:paraId="3D260000">
            <w:pPr>
              <w:pStyle w:val="Style_2"/>
              <w:ind w:firstLine="0" w:left="283"/>
              <w:jc w:val="left"/>
            </w:pPr>
            <w:r>
              <w:t>Республика Дагестан</w:t>
            </w:r>
          </w:p>
        </w:tc>
        <w:tc>
          <w:tcPr>
            <w:tcW w:type="dxa" w:w="981"/>
            <w:tcMar>
              <w:left w:type="dxa" w:w="0"/>
              <w:right w:type="dxa" w:w="0"/>
            </w:tcMar>
          </w:tcPr>
          <w:p w14:paraId="3E260000">
            <w:pPr>
              <w:pStyle w:val="Style_2"/>
              <w:ind w:firstLine="0" w:left="0"/>
              <w:jc w:val="center"/>
            </w:pPr>
            <w:r>
              <w:t>2,242</w:t>
            </w:r>
          </w:p>
        </w:tc>
        <w:tc>
          <w:tcPr>
            <w:tcW w:type="dxa" w:w="984"/>
            <w:tcMar>
              <w:left w:type="dxa" w:w="0"/>
              <w:right w:type="dxa" w:w="0"/>
            </w:tcMar>
          </w:tcPr>
          <w:p w14:paraId="3F260000">
            <w:pPr>
              <w:pStyle w:val="Style_2"/>
              <w:ind w:firstLine="0" w:left="0"/>
              <w:jc w:val="center"/>
            </w:pPr>
            <w:r>
              <w:t>1,195</w:t>
            </w:r>
          </w:p>
        </w:tc>
        <w:tc>
          <w:tcPr>
            <w:tcW w:type="dxa" w:w="984"/>
            <w:tcMar>
              <w:left w:type="dxa" w:w="0"/>
              <w:right w:type="dxa" w:w="0"/>
            </w:tcMar>
          </w:tcPr>
          <w:p w14:paraId="40260000">
            <w:pPr>
              <w:pStyle w:val="Style_2"/>
              <w:ind w:firstLine="0" w:left="0"/>
              <w:jc w:val="center"/>
            </w:pPr>
            <w:r>
              <w:t>0,242</w:t>
            </w:r>
          </w:p>
        </w:tc>
        <w:tc>
          <w:tcPr>
            <w:tcW w:type="dxa" w:w="984"/>
            <w:tcMar>
              <w:left w:type="dxa" w:w="0"/>
              <w:right w:type="dxa" w:w="0"/>
            </w:tcMar>
          </w:tcPr>
          <w:p w14:paraId="41260000">
            <w:pPr>
              <w:pStyle w:val="Style_2"/>
              <w:ind w:firstLine="0" w:left="0"/>
              <w:jc w:val="center"/>
            </w:pPr>
            <w:r>
              <w:t>0,157</w:t>
            </w:r>
          </w:p>
        </w:tc>
        <w:tc>
          <w:tcPr>
            <w:tcW w:type="dxa" w:w="984"/>
            <w:tcMar>
              <w:left w:type="dxa" w:w="0"/>
              <w:right w:type="dxa" w:w="0"/>
            </w:tcMar>
          </w:tcPr>
          <w:p w14:paraId="42260000">
            <w:pPr>
              <w:pStyle w:val="Style_2"/>
              <w:ind w:firstLine="0" w:left="0"/>
              <w:jc w:val="center"/>
            </w:pPr>
            <w:r>
              <w:t>0,355</w:t>
            </w:r>
          </w:p>
        </w:tc>
        <w:tc>
          <w:tcPr>
            <w:tcW w:type="dxa" w:w="984"/>
            <w:tcMar>
              <w:left w:type="dxa" w:w="0"/>
              <w:right w:type="dxa" w:w="0"/>
            </w:tcMar>
          </w:tcPr>
          <w:p w14:paraId="43260000">
            <w:pPr>
              <w:pStyle w:val="Style_2"/>
              <w:ind w:firstLine="0" w:left="0"/>
              <w:jc w:val="center"/>
            </w:pPr>
            <w:r>
              <w:t>0,36</w:t>
            </w:r>
          </w:p>
        </w:tc>
        <w:tc>
          <w:tcPr>
            <w:tcW w:type="dxa" w:w="1146"/>
            <w:tcMar>
              <w:left w:type="dxa" w:w="0"/>
              <w:right w:type="dxa" w:w="0"/>
            </w:tcMar>
          </w:tcPr>
          <w:p w14:paraId="44260000">
            <w:pPr>
              <w:pStyle w:val="Style_2"/>
              <w:ind w:firstLine="0" w:left="0"/>
              <w:jc w:val="center"/>
            </w:pPr>
            <w:r>
              <w:t>-</w:t>
            </w:r>
          </w:p>
        </w:tc>
        <w:tc>
          <w:tcPr>
            <w:tcW w:type="dxa" w:w="1146"/>
            <w:tcMar>
              <w:left w:type="dxa" w:w="0"/>
              <w:right w:type="dxa" w:w="0"/>
            </w:tcMar>
          </w:tcPr>
          <w:p w14:paraId="45260000">
            <w:pPr>
              <w:pStyle w:val="Style_2"/>
              <w:ind w:firstLine="0" w:left="0"/>
              <w:jc w:val="center"/>
            </w:pPr>
            <w:r>
              <w:t>-</w:t>
            </w:r>
          </w:p>
        </w:tc>
        <w:tc>
          <w:tcPr>
            <w:tcW w:type="dxa" w:w="1146"/>
            <w:tcMar>
              <w:left w:type="dxa" w:w="0"/>
              <w:right w:type="dxa" w:w="0"/>
            </w:tcMar>
          </w:tcPr>
          <w:p w14:paraId="46260000">
            <w:pPr>
              <w:pStyle w:val="Style_2"/>
              <w:ind w:firstLine="0" w:left="0"/>
              <w:jc w:val="center"/>
            </w:pPr>
            <w:r>
              <w:t>-</w:t>
            </w:r>
          </w:p>
        </w:tc>
        <w:tc>
          <w:tcPr>
            <w:tcW w:type="dxa" w:w="1146"/>
            <w:tcMar>
              <w:left w:type="dxa" w:w="0"/>
              <w:right w:type="dxa" w:w="0"/>
            </w:tcMar>
          </w:tcPr>
          <w:p w14:paraId="47260000">
            <w:pPr>
              <w:pStyle w:val="Style_2"/>
              <w:ind w:firstLine="0" w:left="0"/>
              <w:jc w:val="center"/>
            </w:pPr>
            <w:r>
              <w:t>-</w:t>
            </w:r>
          </w:p>
        </w:tc>
        <w:tc>
          <w:tcPr>
            <w:tcW w:type="dxa" w:w="1146"/>
            <w:tcMar>
              <w:left w:type="dxa" w:w="0"/>
              <w:right w:type="dxa" w:w="0"/>
            </w:tcMar>
          </w:tcPr>
          <w:p w14:paraId="48260000">
            <w:pPr>
              <w:pStyle w:val="Style_2"/>
              <w:ind w:firstLine="0" w:left="0"/>
              <w:jc w:val="center"/>
            </w:pPr>
            <w:r>
              <w:t>-</w:t>
            </w:r>
          </w:p>
        </w:tc>
        <w:tc>
          <w:tcPr>
            <w:tcW w:type="dxa" w:w="1134"/>
            <w:tcMar>
              <w:left w:type="dxa" w:w="0"/>
              <w:right w:type="dxa" w:w="0"/>
            </w:tcMar>
          </w:tcPr>
          <w:p w14:paraId="49260000">
            <w:pPr>
              <w:pStyle w:val="Style_2"/>
              <w:ind w:firstLine="0" w:left="0"/>
              <w:jc w:val="center"/>
            </w:pPr>
            <w:r>
              <w:t>-</w:t>
            </w:r>
          </w:p>
        </w:tc>
      </w:tr>
      <w:tr>
        <w:tc>
          <w:tcPr>
            <w:tcW w:type="dxa" w:w="2904"/>
            <w:tcMar>
              <w:left w:type="dxa" w:w="0"/>
              <w:right w:type="dxa" w:w="0"/>
            </w:tcMar>
          </w:tcPr>
          <w:p w14:paraId="4A260000">
            <w:pPr>
              <w:pStyle w:val="Style_2"/>
              <w:ind w:firstLine="0" w:left="283"/>
              <w:jc w:val="left"/>
            </w:pPr>
            <w:r>
              <w:t>Республика Ингушетия</w:t>
            </w:r>
          </w:p>
        </w:tc>
        <w:tc>
          <w:tcPr>
            <w:tcW w:type="dxa" w:w="981"/>
            <w:tcMar>
              <w:left w:type="dxa" w:w="0"/>
              <w:right w:type="dxa" w:w="0"/>
            </w:tcMar>
          </w:tcPr>
          <w:p w14:paraId="4B260000">
            <w:pPr>
              <w:pStyle w:val="Style_2"/>
              <w:ind w:firstLine="0" w:left="0"/>
              <w:jc w:val="center"/>
            </w:pPr>
            <w:r>
              <w:t>0,351</w:t>
            </w:r>
          </w:p>
        </w:tc>
        <w:tc>
          <w:tcPr>
            <w:tcW w:type="dxa" w:w="984"/>
            <w:tcMar>
              <w:left w:type="dxa" w:w="0"/>
              <w:right w:type="dxa" w:w="0"/>
            </w:tcMar>
          </w:tcPr>
          <w:p w14:paraId="4C260000">
            <w:pPr>
              <w:pStyle w:val="Style_2"/>
              <w:ind w:firstLine="0" w:left="0"/>
              <w:jc w:val="center"/>
            </w:pPr>
            <w:r>
              <w:t>0,121</w:t>
            </w:r>
          </w:p>
        </w:tc>
        <w:tc>
          <w:tcPr>
            <w:tcW w:type="dxa" w:w="984"/>
            <w:tcMar>
              <w:left w:type="dxa" w:w="0"/>
              <w:right w:type="dxa" w:w="0"/>
            </w:tcMar>
          </w:tcPr>
          <w:p w14:paraId="4D260000">
            <w:pPr>
              <w:pStyle w:val="Style_2"/>
              <w:ind w:firstLine="0" w:left="0"/>
              <w:jc w:val="center"/>
            </w:pPr>
            <w:r>
              <w:t>0,014</w:t>
            </w:r>
          </w:p>
        </w:tc>
        <w:tc>
          <w:tcPr>
            <w:tcW w:type="dxa" w:w="984"/>
            <w:tcMar>
              <w:left w:type="dxa" w:w="0"/>
              <w:right w:type="dxa" w:w="0"/>
            </w:tcMar>
          </w:tcPr>
          <w:p w14:paraId="4E260000">
            <w:pPr>
              <w:pStyle w:val="Style_2"/>
              <w:ind w:firstLine="0" w:left="0"/>
              <w:jc w:val="center"/>
            </w:pPr>
            <w:r>
              <w:t>0,09</w:t>
            </w:r>
          </w:p>
        </w:tc>
        <w:tc>
          <w:tcPr>
            <w:tcW w:type="dxa" w:w="984"/>
            <w:tcMar>
              <w:left w:type="dxa" w:w="0"/>
              <w:right w:type="dxa" w:w="0"/>
            </w:tcMar>
          </w:tcPr>
          <w:p w14:paraId="4F260000">
            <w:pPr>
              <w:pStyle w:val="Style_2"/>
              <w:ind w:firstLine="0" w:left="0"/>
              <w:jc w:val="center"/>
            </w:pPr>
            <w:r>
              <w:t>0,079</w:t>
            </w:r>
          </w:p>
        </w:tc>
        <w:tc>
          <w:tcPr>
            <w:tcW w:type="dxa" w:w="984"/>
            <w:tcMar>
              <w:left w:type="dxa" w:w="0"/>
              <w:right w:type="dxa" w:w="0"/>
            </w:tcMar>
          </w:tcPr>
          <w:p w14:paraId="50260000">
            <w:pPr>
              <w:pStyle w:val="Style_2"/>
              <w:ind w:firstLine="0" w:left="0"/>
              <w:jc w:val="center"/>
            </w:pPr>
            <w:r>
              <w:t>0,096</w:t>
            </w:r>
          </w:p>
        </w:tc>
        <w:tc>
          <w:tcPr>
            <w:tcW w:type="dxa" w:w="1146"/>
            <w:tcMar>
              <w:left w:type="dxa" w:w="0"/>
              <w:right w:type="dxa" w:w="0"/>
            </w:tcMar>
          </w:tcPr>
          <w:p w14:paraId="51260000">
            <w:pPr>
              <w:pStyle w:val="Style_2"/>
              <w:ind w:firstLine="0" w:left="0"/>
              <w:jc w:val="center"/>
            </w:pPr>
            <w:r>
              <w:t>-</w:t>
            </w:r>
          </w:p>
        </w:tc>
        <w:tc>
          <w:tcPr>
            <w:tcW w:type="dxa" w:w="1146"/>
            <w:tcMar>
              <w:left w:type="dxa" w:w="0"/>
              <w:right w:type="dxa" w:w="0"/>
            </w:tcMar>
          </w:tcPr>
          <w:p w14:paraId="52260000">
            <w:pPr>
              <w:pStyle w:val="Style_2"/>
              <w:ind w:firstLine="0" w:left="0"/>
              <w:jc w:val="center"/>
            </w:pPr>
            <w:r>
              <w:t>-</w:t>
            </w:r>
          </w:p>
        </w:tc>
        <w:tc>
          <w:tcPr>
            <w:tcW w:type="dxa" w:w="1146"/>
            <w:tcMar>
              <w:left w:type="dxa" w:w="0"/>
              <w:right w:type="dxa" w:w="0"/>
            </w:tcMar>
          </w:tcPr>
          <w:p w14:paraId="53260000">
            <w:pPr>
              <w:pStyle w:val="Style_2"/>
              <w:ind w:firstLine="0" w:left="0"/>
              <w:jc w:val="center"/>
            </w:pPr>
            <w:r>
              <w:t>-</w:t>
            </w:r>
          </w:p>
        </w:tc>
        <w:tc>
          <w:tcPr>
            <w:tcW w:type="dxa" w:w="1146"/>
            <w:tcMar>
              <w:left w:type="dxa" w:w="0"/>
              <w:right w:type="dxa" w:w="0"/>
            </w:tcMar>
          </w:tcPr>
          <w:p w14:paraId="54260000">
            <w:pPr>
              <w:pStyle w:val="Style_2"/>
              <w:ind w:firstLine="0" w:left="0"/>
              <w:jc w:val="center"/>
            </w:pPr>
            <w:r>
              <w:t>-</w:t>
            </w:r>
          </w:p>
        </w:tc>
        <w:tc>
          <w:tcPr>
            <w:tcW w:type="dxa" w:w="1146"/>
            <w:tcMar>
              <w:left w:type="dxa" w:w="0"/>
              <w:right w:type="dxa" w:w="0"/>
            </w:tcMar>
          </w:tcPr>
          <w:p w14:paraId="55260000">
            <w:pPr>
              <w:pStyle w:val="Style_2"/>
              <w:ind w:firstLine="0" w:left="0"/>
              <w:jc w:val="center"/>
            </w:pPr>
            <w:r>
              <w:t>-</w:t>
            </w:r>
          </w:p>
        </w:tc>
        <w:tc>
          <w:tcPr>
            <w:tcW w:type="dxa" w:w="1134"/>
            <w:tcMar>
              <w:left w:type="dxa" w:w="0"/>
              <w:right w:type="dxa" w:w="0"/>
            </w:tcMar>
          </w:tcPr>
          <w:p w14:paraId="56260000">
            <w:pPr>
              <w:pStyle w:val="Style_2"/>
              <w:ind w:firstLine="0" w:left="0"/>
              <w:jc w:val="center"/>
            </w:pPr>
            <w:r>
              <w:t>-</w:t>
            </w:r>
          </w:p>
        </w:tc>
      </w:tr>
      <w:tr>
        <w:tc>
          <w:tcPr>
            <w:tcW w:type="dxa" w:w="2904"/>
            <w:tcMar>
              <w:left w:type="dxa" w:w="0"/>
              <w:right w:type="dxa" w:w="0"/>
            </w:tcMar>
          </w:tcPr>
          <w:p w14:paraId="57260000">
            <w:pPr>
              <w:pStyle w:val="Style_2"/>
              <w:ind w:firstLine="0" w:left="283"/>
              <w:jc w:val="left"/>
            </w:pPr>
            <w:r>
              <w:t>Кабардино-Балкарская Республика</w:t>
            </w:r>
          </w:p>
        </w:tc>
        <w:tc>
          <w:tcPr>
            <w:tcW w:type="dxa" w:w="981"/>
            <w:tcMar>
              <w:left w:type="dxa" w:w="0"/>
              <w:right w:type="dxa" w:w="0"/>
            </w:tcMar>
          </w:tcPr>
          <w:p w14:paraId="58260000">
            <w:pPr>
              <w:pStyle w:val="Style_2"/>
              <w:ind w:firstLine="0" w:left="0"/>
              <w:jc w:val="center"/>
            </w:pPr>
            <w:r>
              <w:t>0,643</w:t>
            </w:r>
          </w:p>
        </w:tc>
        <w:tc>
          <w:tcPr>
            <w:tcW w:type="dxa" w:w="984"/>
            <w:tcMar>
              <w:left w:type="dxa" w:w="0"/>
              <w:right w:type="dxa" w:w="0"/>
            </w:tcMar>
          </w:tcPr>
          <w:p w14:paraId="59260000">
            <w:pPr>
              <w:pStyle w:val="Style_2"/>
              <w:ind w:firstLine="0" w:left="0"/>
              <w:jc w:val="center"/>
            </w:pPr>
            <w:r>
              <w:t>0,048</w:t>
            </w:r>
          </w:p>
        </w:tc>
        <w:tc>
          <w:tcPr>
            <w:tcW w:type="dxa" w:w="984"/>
            <w:tcMar>
              <w:left w:type="dxa" w:w="0"/>
              <w:right w:type="dxa" w:w="0"/>
            </w:tcMar>
          </w:tcPr>
          <w:p w14:paraId="5A260000">
            <w:pPr>
              <w:pStyle w:val="Style_2"/>
              <w:ind w:firstLine="0" w:left="0"/>
              <w:jc w:val="center"/>
            </w:pPr>
            <w:r>
              <w:t>0,088</w:t>
            </w:r>
          </w:p>
        </w:tc>
        <w:tc>
          <w:tcPr>
            <w:tcW w:type="dxa" w:w="984"/>
            <w:tcMar>
              <w:left w:type="dxa" w:w="0"/>
              <w:right w:type="dxa" w:w="0"/>
            </w:tcMar>
          </w:tcPr>
          <w:p w14:paraId="5B260000">
            <w:pPr>
              <w:pStyle w:val="Style_2"/>
              <w:ind w:firstLine="0" w:left="0"/>
              <w:jc w:val="center"/>
            </w:pPr>
            <w:r>
              <w:t>0,165</w:t>
            </w:r>
          </w:p>
        </w:tc>
        <w:tc>
          <w:tcPr>
            <w:tcW w:type="dxa" w:w="984"/>
            <w:tcMar>
              <w:left w:type="dxa" w:w="0"/>
              <w:right w:type="dxa" w:w="0"/>
            </w:tcMar>
          </w:tcPr>
          <w:p w14:paraId="5C260000">
            <w:pPr>
              <w:pStyle w:val="Style_2"/>
              <w:ind w:firstLine="0" w:left="0"/>
              <w:jc w:val="center"/>
            </w:pPr>
            <w:r>
              <w:t>0,13</w:t>
            </w:r>
          </w:p>
        </w:tc>
        <w:tc>
          <w:tcPr>
            <w:tcW w:type="dxa" w:w="984"/>
            <w:tcMar>
              <w:left w:type="dxa" w:w="0"/>
              <w:right w:type="dxa" w:w="0"/>
            </w:tcMar>
          </w:tcPr>
          <w:p w14:paraId="5D260000">
            <w:pPr>
              <w:pStyle w:val="Style_2"/>
              <w:ind w:firstLine="0" w:left="0"/>
              <w:jc w:val="center"/>
            </w:pPr>
            <w:r>
              <w:t>0,145</w:t>
            </w:r>
          </w:p>
        </w:tc>
        <w:tc>
          <w:tcPr>
            <w:tcW w:type="dxa" w:w="1146"/>
            <w:tcMar>
              <w:left w:type="dxa" w:w="0"/>
              <w:right w:type="dxa" w:w="0"/>
            </w:tcMar>
          </w:tcPr>
          <w:p w14:paraId="5E260000">
            <w:pPr>
              <w:pStyle w:val="Style_2"/>
              <w:ind w:firstLine="0" w:left="0"/>
              <w:jc w:val="center"/>
            </w:pPr>
            <w:r>
              <w:t>-</w:t>
            </w:r>
          </w:p>
        </w:tc>
        <w:tc>
          <w:tcPr>
            <w:tcW w:type="dxa" w:w="1146"/>
            <w:tcMar>
              <w:left w:type="dxa" w:w="0"/>
              <w:right w:type="dxa" w:w="0"/>
            </w:tcMar>
          </w:tcPr>
          <w:p w14:paraId="5F260000">
            <w:pPr>
              <w:pStyle w:val="Style_2"/>
              <w:ind w:firstLine="0" w:left="0"/>
              <w:jc w:val="center"/>
            </w:pPr>
            <w:r>
              <w:t>-</w:t>
            </w:r>
          </w:p>
        </w:tc>
        <w:tc>
          <w:tcPr>
            <w:tcW w:type="dxa" w:w="1146"/>
            <w:tcMar>
              <w:left w:type="dxa" w:w="0"/>
              <w:right w:type="dxa" w:w="0"/>
            </w:tcMar>
          </w:tcPr>
          <w:p w14:paraId="60260000">
            <w:pPr>
              <w:pStyle w:val="Style_2"/>
              <w:ind w:firstLine="0" w:left="0"/>
              <w:jc w:val="center"/>
            </w:pPr>
            <w:r>
              <w:t>-</w:t>
            </w:r>
          </w:p>
        </w:tc>
        <w:tc>
          <w:tcPr>
            <w:tcW w:type="dxa" w:w="1146"/>
            <w:tcMar>
              <w:left w:type="dxa" w:w="0"/>
              <w:right w:type="dxa" w:w="0"/>
            </w:tcMar>
          </w:tcPr>
          <w:p w14:paraId="61260000">
            <w:pPr>
              <w:pStyle w:val="Style_2"/>
              <w:ind w:firstLine="0" w:left="0"/>
              <w:jc w:val="center"/>
            </w:pPr>
            <w:r>
              <w:t>-</w:t>
            </w:r>
          </w:p>
        </w:tc>
        <w:tc>
          <w:tcPr>
            <w:tcW w:type="dxa" w:w="1146"/>
            <w:tcMar>
              <w:left w:type="dxa" w:w="0"/>
              <w:right w:type="dxa" w:w="0"/>
            </w:tcMar>
          </w:tcPr>
          <w:p w14:paraId="62260000">
            <w:pPr>
              <w:pStyle w:val="Style_2"/>
              <w:ind w:firstLine="0" w:left="0"/>
              <w:jc w:val="center"/>
            </w:pPr>
            <w:r>
              <w:t>-</w:t>
            </w:r>
          </w:p>
        </w:tc>
        <w:tc>
          <w:tcPr>
            <w:tcW w:type="dxa" w:w="1134"/>
            <w:tcMar>
              <w:left w:type="dxa" w:w="0"/>
              <w:right w:type="dxa" w:w="0"/>
            </w:tcMar>
          </w:tcPr>
          <w:p w14:paraId="63260000">
            <w:pPr>
              <w:pStyle w:val="Style_2"/>
              <w:ind w:firstLine="0" w:left="0"/>
              <w:jc w:val="center"/>
            </w:pPr>
            <w:r>
              <w:t>-</w:t>
            </w:r>
          </w:p>
        </w:tc>
      </w:tr>
      <w:tr>
        <w:tc>
          <w:tcPr>
            <w:tcW w:type="dxa" w:w="2904"/>
            <w:tcMar>
              <w:left w:type="dxa" w:w="0"/>
              <w:right w:type="dxa" w:w="0"/>
            </w:tcMar>
          </w:tcPr>
          <w:p w14:paraId="64260000">
            <w:pPr>
              <w:pStyle w:val="Style_2"/>
              <w:ind w:firstLine="0" w:left="283"/>
              <w:jc w:val="left"/>
            </w:pPr>
            <w:r>
              <w:t>Карачаево-Черкесская Республика</w:t>
            </w:r>
          </w:p>
        </w:tc>
        <w:tc>
          <w:tcPr>
            <w:tcW w:type="dxa" w:w="981"/>
            <w:tcMar>
              <w:left w:type="dxa" w:w="0"/>
              <w:right w:type="dxa" w:w="0"/>
            </w:tcMar>
          </w:tcPr>
          <w:p w14:paraId="65260000">
            <w:pPr>
              <w:pStyle w:val="Style_2"/>
              <w:ind w:firstLine="0" w:left="0"/>
              <w:jc w:val="center"/>
            </w:pPr>
            <w:r>
              <w:t>0,351</w:t>
            </w:r>
          </w:p>
        </w:tc>
        <w:tc>
          <w:tcPr>
            <w:tcW w:type="dxa" w:w="984"/>
            <w:tcMar>
              <w:left w:type="dxa" w:w="0"/>
              <w:right w:type="dxa" w:w="0"/>
            </w:tcMar>
          </w:tcPr>
          <w:p w14:paraId="66260000">
            <w:pPr>
              <w:pStyle w:val="Style_2"/>
              <w:ind w:firstLine="0" w:left="0"/>
              <w:jc w:val="center"/>
            </w:pPr>
            <w:r>
              <w:t>0,04</w:t>
            </w:r>
          </w:p>
        </w:tc>
        <w:tc>
          <w:tcPr>
            <w:tcW w:type="dxa" w:w="984"/>
            <w:tcMar>
              <w:left w:type="dxa" w:w="0"/>
              <w:right w:type="dxa" w:w="0"/>
            </w:tcMar>
          </w:tcPr>
          <w:p w14:paraId="67260000">
            <w:pPr>
              <w:pStyle w:val="Style_2"/>
              <w:ind w:firstLine="0" w:left="0"/>
              <w:jc w:val="center"/>
            </w:pPr>
            <w:r>
              <w:t>0,083</w:t>
            </w:r>
          </w:p>
        </w:tc>
        <w:tc>
          <w:tcPr>
            <w:tcW w:type="dxa" w:w="984"/>
            <w:tcMar>
              <w:left w:type="dxa" w:w="0"/>
              <w:right w:type="dxa" w:w="0"/>
            </w:tcMar>
          </w:tcPr>
          <w:p w14:paraId="68260000">
            <w:pPr>
              <w:pStyle w:val="Style_2"/>
              <w:ind w:firstLine="0" w:left="0"/>
              <w:jc w:val="center"/>
            </w:pPr>
            <w:r>
              <w:t>0,055</w:t>
            </w:r>
          </w:p>
        </w:tc>
        <w:tc>
          <w:tcPr>
            <w:tcW w:type="dxa" w:w="984"/>
            <w:tcMar>
              <w:left w:type="dxa" w:w="0"/>
              <w:right w:type="dxa" w:w="0"/>
            </w:tcMar>
          </w:tcPr>
          <w:p w14:paraId="69260000">
            <w:pPr>
              <w:pStyle w:val="Style_2"/>
              <w:ind w:firstLine="0" w:left="0"/>
              <w:jc w:val="center"/>
            </w:pPr>
            <w:r>
              <w:t>0,094</w:t>
            </w:r>
          </w:p>
        </w:tc>
        <w:tc>
          <w:tcPr>
            <w:tcW w:type="dxa" w:w="984"/>
            <w:tcMar>
              <w:left w:type="dxa" w:w="0"/>
              <w:right w:type="dxa" w:w="0"/>
            </w:tcMar>
          </w:tcPr>
          <w:p w14:paraId="6A260000">
            <w:pPr>
              <w:pStyle w:val="Style_2"/>
              <w:ind w:firstLine="0" w:left="0"/>
              <w:jc w:val="center"/>
            </w:pPr>
            <w:r>
              <w:t>0,111</w:t>
            </w:r>
          </w:p>
        </w:tc>
        <w:tc>
          <w:tcPr>
            <w:tcW w:type="dxa" w:w="1146"/>
            <w:tcMar>
              <w:left w:type="dxa" w:w="0"/>
              <w:right w:type="dxa" w:w="0"/>
            </w:tcMar>
          </w:tcPr>
          <w:p w14:paraId="6B260000">
            <w:pPr>
              <w:pStyle w:val="Style_2"/>
              <w:ind w:firstLine="0" w:left="0"/>
              <w:jc w:val="center"/>
            </w:pPr>
            <w:r>
              <w:t>-</w:t>
            </w:r>
          </w:p>
        </w:tc>
        <w:tc>
          <w:tcPr>
            <w:tcW w:type="dxa" w:w="1146"/>
            <w:tcMar>
              <w:left w:type="dxa" w:w="0"/>
              <w:right w:type="dxa" w:w="0"/>
            </w:tcMar>
          </w:tcPr>
          <w:p w14:paraId="6C260000">
            <w:pPr>
              <w:pStyle w:val="Style_2"/>
              <w:ind w:firstLine="0" w:left="0"/>
              <w:jc w:val="center"/>
            </w:pPr>
            <w:r>
              <w:t>-</w:t>
            </w:r>
          </w:p>
        </w:tc>
        <w:tc>
          <w:tcPr>
            <w:tcW w:type="dxa" w:w="1146"/>
            <w:tcMar>
              <w:left w:type="dxa" w:w="0"/>
              <w:right w:type="dxa" w:w="0"/>
            </w:tcMar>
          </w:tcPr>
          <w:p w14:paraId="6D260000">
            <w:pPr>
              <w:pStyle w:val="Style_2"/>
              <w:ind w:firstLine="0" w:left="0"/>
              <w:jc w:val="center"/>
            </w:pPr>
            <w:r>
              <w:t>-</w:t>
            </w:r>
          </w:p>
        </w:tc>
        <w:tc>
          <w:tcPr>
            <w:tcW w:type="dxa" w:w="1146"/>
            <w:tcMar>
              <w:left w:type="dxa" w:w="0"/>
              <w:right w:type="dxa" w:w="0"/>
            </w:tcMar>
          </w:tcPr>
          <w:p w14:paraId="6E260000">
            <w:pPr>
              <w:pStyle w:val="Style_2"/>
              <w:ind w:firstLine="0" w:left="0"/>
              <w:jc w:val="center"/>
            </w:pPr>
            <w:r>
              <w:t>-</w:t>
            </w:r>
          </w:p>
        </w:tc>
        <w:tc>
          <w:tcPr>
            <w:tcW w:type="dxa" w:w="1146"/>
            <w:tcMar>
              <w:left w:type="dxa" w:w="0"/>
              <w:right w:type="dxa" w:w="0"/>
            </w:tcMar>
          </w:tcPr>
          <w:p w14:paraId="6F260000">
            <w:pPr>
              <w:pStyle w:val="Style_2"/>
              <w:ind w:firstLine="0" w:left="0"/>
              <w:jc w:val="center"/>
            </w:pPr>
            <w:r>
              <w:t>-</w:t>
            </w:r>
          </w:p>
        </w:tc>
        <w:tc>
          <w:tcPr>
            <w:tcW w:type="dxa" w:w="1134"/>
            <w:tcMar>
              <w:left w:type="dxa" w:w="0"/>
              <w:right w:type="dxa" w:w="0"/>
            </w:tcMar>
          </w:tcPr>
          <w:p w14:paraId="70260000">
            <w:pPr>
              <w:pStyle w:val="Style_2"/>
              <w:ind w:firstLine="0" w:left="0"/>
              <w:jc w:val="center"/>
            </w:pPr>
            <w:r>
              <w:t>-</w:t>
            </w:r>
          </w:p>
        </w:tc>
      </w:tr>
      <w:tr>
        <w:tc>
          <w:tcPr>
            <w:tcW w:type="dxa" w:w="2904"/>
            <w:tcMar>
              <w:left w:type="dxa" w:w="0"/>
              <w:right w:type="dxa" w:w="0"/>
            </w:tcMar>
          </w:tcPr>
          <w:p w14:paraId="71260000">
            <w:pPr>
              <w:pStyle w:val="Style_2"/>
              <w:ind w:firstLine="0" w:left="283"/>
              <w:jc w:val="left"/>
            </w:pPr>
            <w:r>
              <w:t>Республика Северная Осетия - Алания</w:t>
            </w:r>
          </w:p>
        </w:tc>
        <w:tc>
          <w:tcPr>
            <w:tcW w:type="dxa" w:w="981"/>
            <w:tcMar>
              <w:left w:type="dxa" w:w="0"/>
              <w:right w:type="dxa" w:w="0"/>
            </w:tcMar>
          </w:tcPr>
          <w:p w14:paraId="72260000">
            <w:pPr>
              <w:pStyle w:val="Style_2"/>
              <w:ind w:firstLine="0" w:left="0"/>
              <w:jc w:val="center"/>
            </w:pPr>
            <w:r>
              <w:t>0,562</w:t>
            </w:r>
          </w:p>
        </w:tc>
        <w:tc>
          <w:tcPr>
            <w:tcW w:type="dxa" w:w="984"/>
            <w:tcMar>
              <w:left w:type="dxa" w:w="0"/>
              <w:right w:type="dxa" w:w="0"/>
            </w:tcMar>
          </w:tcPr>
          <w:p w14:paraId="73260000">
            <w:pPr>
              <w:pStyle w:val="Style_2"/>
              <w:ind w:firstLine="0" w:left="0"/>
              <w:jc w:val="center"/>
            </w:pPr>
            <w:r>
              <w:t>0,057</w:t>
            </w:r>
          </w:p>
        </w:tc>
        <w:tc>
          <w:tcPr>
            <w:tcW w:type="dxa" w:w="984"/>
            <w:tcMar>
              <w:left w:type="dxa" w:w="0"/>
              <w:right w:type="dxa" w:w="0"/>
            </w:tcMar>
          </w:tcPr>
          <w:p w14:paraId="74260000">
            <w:pPr>
              <w:pStyle w:val="Style_2"/>
              <w:ind w:firstLine="0" w:left="0"/>
              <w:jc w:val="center"/>
            </w:pPr>
            <w:r>
              <w:t>0,067</w:t>
            </w:r>
          </w:p>
        </w:tc>
        <w:tc>
          <w:tcPr>
            <w:tcW w:type="dxa" w:w="984"/>
            <w:tcMar>
              <w:left w:type="dxa" w:w="0"/>
              <w:right w:type="dxa" w:w="0"/>
            </w:tcMar>
          </w:tcPr>
          <w:p w14:paraId="75260000">
            <w:pPr>
              <w:pStyle w:val="Style_2"/>
              <w:ind w:firstLine="0" w:left="0"/>
              <w:jc w:val="center"/>
            </w:pPr>
            <w:r>
              <w:t>0,254</w:t>
            </w:r>
          </w:p>
        </w:tc>
        <w:tc>
          <w:tcPr>
            <w:tcW w:type="dxa" w:w="984"/>
            <w:tcMar>
              <w:left w:type="dxa" w:w="0"/>
              <w:right w:type="dxa" w:w="0"/>
            </w:tcMar>
          </w:tcPr>
          <w:p w14:paraId="76260000">
            <w:pPr>
              <w:pStyle w:val="Style_2"/>
              <w:ind w:firstLine="0" w:left="0"/>
              <w:jc w:val="center"/>
            </w:pPr>
            <w:r>
              <w:t>0,125</w:t>
            </w:r>
          </w:p>
        </w:tc>
        <w:tc>
          <w:tcPr>
            <w:tcW w:type="dxa" w:w="984"/>
            <w:tcMar>
              <w:left w:type="dxa" w:w="0"/>
              <w:right w:type="dxa" w:w="0"/>
            </w:tcMar>
          </w:tcPr>
          <w:p w14:paraId="77260000">
            <w:pPr>
              <w:pStyle w:val="Style_2"/>
              <w:ind w:firstLine="0" w:left="0"/>
              <w:jc w:val="center"/>
            </w:pPr>
            <w:r>
              <w:t>0,296</w:t>
            </w:r>
          </w:p>
        </w:tc>
        <w:tc>
          <w:tcPr>
            <w:tcW w:type="dxa" w:w="1146"/>
            <w:tcMar>
              <w:left w:type="dxa" w:w="0"/>
              <w:right w:type="dxa" w:w="0"/>
            </w:tcMar>
          </w:tcPr>
          <w:p w14:paraId="78260000">
            <w:pPr>
              <w:pStyle w:val="Style_2"/>
              <w:ind w:firstLine="0" w:left="0"/>
              <w:jc w:val="center"/>
            </w:pPr>
            <w:r>
              <w:t>-</w:t>
            </w:r>
          </w:p>
        </w:tc>
        <w:tc>
          <w:tcPr>
            <w:tcW w:type="dxa" w:w="1146"/>
            <w:tcMar>
              <w:left w:type="dxa" w:w="0"/>
              <w:right w:type="dxa" w:w="0"/>
            </w:tcMar>
          </w:tcPr>
          <w:p w14:paraId="79260000">
            <w:pPr>
              <w:pStyle w:val="Style_2"/>
              <w:ind w:firstLine="0" w:left="0"/>
              <w:jc w:val="center"/>
            </w:pPr>
            <w:r>
              <w:t>-</w:t>
            </w:r>
          </w:p>
        </w:tc>
        <w:tc>
          <w:tcPr>
            <w:tcW w:type="dxa" w:w="1146"/>
            <w:tcMar>
              <w:left w:type="dxa" w:w="0"/>
              <w:right w:type="dxa" w:w="0"/>
            </w:tcMar>
          </w:tcPr>
          <w:p w14:paraId="7A260000">
            <w:pPr>
              <w:pStyle w:val="Style_2"/>
              <w:ind w:firstLine="0" w:left="0"/>
              <w:jc w:val="center"/>
            </w:pPr>
            <w:r>
              <w:t>-</w:t>
            </w:r>
          </w:p>
        </w:tc>
        <w:tc>
          <w:tcPr>
            <w:tcW w:type="dxa" w:w="1146"/>
            <w:tcMar>
              <w:left w:type="dxa" w:w="0"/>
              <w:right w:type="dxa" w:w="0"/>
            </w:tcMar>
          </w:tcPr>
          <w:p w14:paraId="7B260000">
            <w:pPr>
              <w:pStyle w:val="Style_2"/>
              <w:ind w:firstLine="0" w:left="0"/>
              <w:jc w:val="center"/>
            </w:pPr>
            <w:r>
              <w:t>-</w:t>
            </w:r>
          </w:p>
        </w:tc>
        <w:tc>
          <w:tcPr>
            <w:tcW w:type="dxa" w:w="1146"/>
            <w:tcMar>
              <w:left w:type="dxa" w:w="0"/>
              <w:right w:type="dxa" w:w="0"/>
            </w:tcMar>
          </w:tcPr>
          <w:p w14:paraId="7C260000">
            <w:pPr>
              <w:pStyle w:val="Style_2"/>
              <w:ind w:firstLine="0" w:left="0"/>
              <w:jc w:val="center"/>
            </w:pPr>
            <w:r>
              <w:t>-</w:t>
            </w:r>
          </w:p>
        </w:tc>
        <w:tc>
          <w:tcPr>
            <w:tcW w:type="dxa" w:w="1134"/>
            <w:tcMar>
              <w:left w:type="dxa" w:w="0"/>
              <w:right w:type="dxa" w:w="0"/>
            </w:tcMar>
          </w:tcPr>
          <w:p w14:paraId="7D260000">
            <w:pPr>
              <w:pStyle w:val="Style_2"/>
              <w:ind w:firstLine="0" w:left="0"/>
              <w:jc w:val="center"/>
            </w:pPr>
            <w:r>
              <w:t>-</w:t>
            </w:r>
          </w:p>
        </w:tc>
      </w:tr>
      <w:tr>
        <w:tc>
          <w:tcPr>
            <w:tcW w:type="dxa" w:w="2904"/>
            <w:tcMar>
              <w:left w:type="dxa" w:w="0"/>
              <w:right w:type="dxa" w:w="0"/>
            </w:tcMar>
          </w:tcPr>
          <w:p w14:paraId="7E260000">
            <w:pPr>
              <w:pStyle w:val="Style_2"/>
              <w:ind w:firstLine="0" w:left="283"/>
              <w:jc w:val="left"/>
            </w:pPr>
            <w:r>
              <w:t>Чеченская Республика</w:t>
            </w:r>
          </w:p>
        </w:tc>
        <w:tc>
          <w:tcPr>
            <w:tcW w:type="dxa" w:w="981"/>
            <w:tcMar>
              <w:left w:type="dxa" w:w="0"/>
              <w:right w:type="dxa" w:w="0"/>
            </w:tcMar>
          </w:tcPr>
          <w:p w14:paraId="7F260000">
            <w:pPr>
              <w:pStyle w:val="Style_2"/>
              <w:ind w:firstLine="0" w:left="0"/>
              <w:jc w:val="center"/>
            </w:pPr>
            <w:r>
              <w:t>1,086</w:t>
            </w:r>
          </w:p>
        </w:tc>
        <w:tc>
          <w:tcPr>
            <w:tcW w:type="dxa" w:w="984"/>
            <w:tcMar>
              <w:left w:type="dxa" w:w="0"/>
              <w:right w:type="dxa" w:w="0"/>
            </w:tcMar>
          </w:tcPr>
          <w:p w14:paraId="80260000">
            <w:pPr>
              <w:pStyle w:val="Style_2"/>
              <w:ind w:firstLine="0" w:left="0"/>
              <w:jc w:val="center"/>
            </w:pPr>
            <w:r>
              <w:t>0,125</w:t>
            </w:r>
          </w:p>
        </w:tc>
        <w:tc>
          <w:tcPr>
            <w:tcW w:type="dxa" w:w="984"/>
            <w:tcMar>
              <w:left w:type="dxa" w:w="0"/>
              <w:right w:type="dxa" w:w="0"/>
            </w:tcMar>
          </w:tcPr>
          <w:p w14:paraId="81260000">
            <w:pPr>
              <w:pStyle w:val="Style_2"/>
              <w:ind w:firstLine="0" w:left="0"/>
              <w:jc w:val="center"/>
            </w:pPr>
            <w:r>
              <w:t>0,146</w:t>
            </w:r>
          </w:p>
        </w:tc>
        <w:tc>
          <w:tcPr>
            <w:tcW w:type="dxa" w:w="984"/>
            <w:tcMar>
              <w:left w:type="dxa" w:w="0"/>
              <w:right w:type="dxa" w:w="0"/>
            </w:tcMar>
          </w:tcPr>
          <w:p w14:paraId="82260000">
            <w:pPr>
              <w:pStyle w:val="Style_2"/>
              <w:ind w:firstLine="0" w:left="0"/>
              <w:jc w:val="center"/>
            </w:pPr>
            <w:r>
              <w:t>0,282</w:t>
            </w:r>
          </w:p>
        </w:tc>
        <w:tc>
          <w:tcPr>
            <w:tcW w:type="dxa" w:w="984"/>
            <w:tcMar>
              <w:left w:type="dxa" w:w="0"/>
              <w:right w:type="dxa" w:w="0"/>
            </w:tcMar>
          </w:tcPr>
          <w:p w14:paraId="83260000">
            <w:pPr>
              <w:pStyle w:val="Style_2"/>
              <w:ind w:firstLine="0" w:left="0"/>
              <w:jc w:val="center"/>
            </w:pPr>
            <w:r>
              <w:t>0,216</w:t>
            </w:r>
          </w:p>
        </w:tc>
        <w:tc>
          <w:tcPr>
            <w:tcW w:type="dxa" w:w="984"/>
            <w:tcMar>
              <w:left w:type="dxa" w:w="0"/>
              <w:right w:type="dxa" w:w="0"/>
            </w:tcMar>
          </w:tcPr>
          <w:p w14:paraId="84260000">
            <w:pPr>
              <w:pStyle w:val="Style_2"/>
              <w:ind w:firstLine="0" w:left="0"/>
              <w:jc w:val="center"/>
            </w:pPr>
            <w:r>
              <w:t>0,224</w:t>
            </w:r>
          </w:p>
        </w:tc>
        <w:tc>
          <w:tcPr>
            <w:tcW w:type="dxa" w:w="1146"/>
            <w:tcMar>
              <w:left w:type="dxa" w:w="0"/>
              <w:right w:type="dxa" w:w="0"/>
            </w:tcMar>
          </w:tcPr>
          <w:p w14:paraId="85260000">
            <w:pPr>
              <w:pStyle w:val="Style_2"/>
              <w:ind w:firstLine="0" w:left="0"/>
              <w:jc w:val="center"/>
            </w:pPr>
            <w:r>
              <w:t>-</w:t>
            </w:r>
          </w:p>
        </w:tc>
        <w:tc>
          <w:tcPr>
            <w:tcW w:type="dxa" w:w="1146"/>
            <w:tcMar>
              <w:left w:type="dxa" w:w="0"/>
              <w:right w:type="dxa" w:w="0"/>
            </w:tcMar>
          </w:tcPr>
          <w:p w14:paraId="86260000">
            <w:pPr>
              <w:pStyle w:val="Style_2"/>
              <w:ind w:firstLine="0" w:left="0"/>
              <w:jc w:val="center"/>
            </w:pPr>
            <w:r>
              <w:t>-</w:t>
            </w:r>
          </w:p>
        </w:tc>
        <w:tc>
          <w:tcPr>
            <w:tcW w:type="dxa" w:w="1146"/>
            <w:tcMar>
              <w:left w:type="dxa" w:w="0"/>
              <w:right w:type="dxa" w:w="0"/>
            </w:tcMar>
          </w:tcPr>
          <w:p w14:paraId="87260000">
            <w:pPr>
              <w:pStyle w:val="Style_2"/>
              <w:ind w:firstLine="0" w:left="0"/>
              <w:jc w:val="center"/>
            </w:pPr>
            <w:r>
              <w:t>-</w:t>
            </w:r>
          </w:p>
        </w:tc>
        <w:tc>
          <w:tcPr>
            <w:tcW w:type="dxa" w:w="1146"/>
            <w:tcMar>
              <w:left w:type="dxa" w:w="0"/>
              <w:right w:type="dxa" w:w="0"/>
            </w:tcMar>
          </w:tcPr>
          <w:p w14:paraId="88260000">
            <w:pPr>
              <w:pStyle w:val="Style_2"/>
              <w:ind w:firstLine="0" w:left="0"/>
              <w:jc w:val="center"/>
            </w:pPr>
            <w:r>
              <w:t>-</w:t>
            </w:r>
          </w:p>
        </w:tc>
        <w:tc>
          <w:tcPr>
            <w:tcW w:type="dxa" w:w="1146"/>
            <w:tcMar>
              <w:left w:type="dxa" w:w="0"/>
              <w:right w:type="dxa" w:w="0"/>
            </w:tcMar>
          </w:tcPr>
          <w:p w14:paraId="89260000">
            <w:pPr>
              <w:pStyle w:val="Style_2"/>
              <w:ind w:firstLine="0" w:left="0"/>
              <w:jc w:val="center"/>
            </w:pPr>
            <w:r>
              <w:t>-</w:t>
            </w:r>
          </w:p>
        </w:tc>
        <w:tc>
          <w:tcPr>
            <w:tcW w:type="dxa" w:w="1134"/>
            <w:tcMar>
              <w:left w:type="dxa" w:w="0"/>
              <w:right w:type="dxa" w:w="0"/>
            </w:tcMar>
          </w:tcPr>
          <w:p w14:paraId="8A260000">
            <w:pPr>
              <w:pStyle w:val="Style_2"/>
              <w:ind w:firstLine="0" w:left="0"/>
              <w:jc w:val="center"/>
            </w:pPr>
            <w:r>
              <w:t>-</w:t>
            </w:r>
          </w:p>
        </w:tc>
      </w:tr>
      <w:tr>
        <w:tc>
          <w:tcPr>
            <w:tcW w:type="dxa" w:w="2904"/>
            <w:tcMar>
              <w:left w:type="dxa" w:w="0"/>
              <w:right w:type="dxa" w:w="0"/>
            </w:tcMar>
          </w:tcPr>
          <w:p w14:paraId="8B260000">
            <w:pPr>
              <w:pStyle w:val="Style_2"/>
              <w:ind w:firstLine="0" w:left="283"/>
              <w:jc w:val="left"/>
            </w:pPr>
            <w:r>
              <w:t>Ставропольский край</w:t>
            </w:r>
          </w:p>
        </w:tc>
        <w:tc>
          <w:tcPr>
            <w:tcW w:type="dxa" w:w="981"/>
            <w:tcMar>
              <w:left w:type="dxa" w:w="0"/>
              <w:right w:type="dxa" w:w="0"/>
            </w:tcMar>
          </w:tcPr>
          <w:p w14:paraId="8C260000">
            <w:pPr>
              <w:pStyle w:val="Style_2"/>
              <w:ind w:firstLine="0" w:left="0"/>
              <w:jc w:val="center"/>
            </w:pPr>
            <w:r>
              <w:t>2,117</w:t>
            </w:r>
          </w:p>
        </w:tc>
        <w:tc>
          <w:tcPr>
            <w:tcW w:type="dxa" w:w="984"/>
            <w:tcMar>
              <w:left w:type="dxa" w:w="0"/>
              <w:right w:type="dxa" w:w="0"/>
            </w:tcMar>
          </w:tcPr>
          <w:p w14:paraId="8D260000">
            <w:pPr>
              <w:pStyle w:val="Style_2"/>
              <w:ind w:firstLine="0" w:left="0"/>
              <w:jc w:val="center"/>
            </w:pPr>
            <w:r>
              <w:t>0,754</w:t>
            </w:r>
          </w:p>
        </w:tc>
        <w:tc>
          <w:tcPr>
            <w:tcW w:type="dxa" w:w="984"/>
            <w:tcMar>
              <w:left w:type="dxa" w:w="0"/>
              <w:right w:type="dxa" w:w="0"/>
            </w:tcMar>
          </w:tcPr>
          <w:p w14:paraId="8E260000">
            <w:pPr>
              <w:pStyle w:val="Style_2"/>
              <w:ind w:firstLine="0" w:left="0"/>
              <w:jc w:val="center"/>
            </w:pPr>
            <w:r>
              <w:t>0,514</w:t>
            </w:r>
          </w:p>
        </w:tc>
        <w:tc>
          <w:tcPr>
            <w:tcW w:type="dxa" w:w="984"/>
            <w:tcMar>
              <w:left w:type="dxa" w:w="0"/>
              <w:right w:type="dxa" w:w="0"/>
            </w:tcMar>
          </w:tcPr>
          <w:p w14:paraId="8F260000">
            <w:pPr>
              <w:pStyle w:val="Style_2"/>
              <w:ind w:firstLine="0" w:left="0"/>
              <w:jc w:val="center"/>
            </w:pPr>
            <w:r>
              <w:t>0,726</w:t>
            </w:r>
          </w:p>
        </w:tc>
        <w:tc>
          <w:tcPr>
            <w:tcW w:type="dxa" w:w="984"/>
            <w:tcMar>
              <w:left w:type="dxa" w:w="0"/>
              <w:right w:type="dxa" w:w="0"/>
            </w:tcMar>
          </w:tcPr>
          <w:p w14:paraId="90260000">
            <w:pPr>
              <w:pStyle w:val="Style_2"/>
              <w:ind w:firstLine="0" w:left="0"/>
              <w:jc w:val="center"/>
            </w:pPr>
            <w:r>
              <w:t>0,362</w:t>
            </w:r>
          </w:p>
        </w:tc>
        <w:tc>
          <w:tcPr>
            <w:tcW w:type="dxa" w:w="984"/>
            <w:tcMar>
              <w:left w:type="dxa" w:w="0"/>
              <w:right w:type="dxa" w:w="0"/>
            </w:tcMar>
          </w:tcPr>
          <w:p w14:paraId="91260000">
            <w:pPr>
              <w:pStyle w:val="Style_2"/>
              <w:ind w:firstLine="0" w:left="0"/>
              <w:jc w:val="center"/>
            </w:pPr>
            <w:r>
              <w:t>0,738</w:t>
            </w:r>
          </w:p>
        </w:tc>
        <w:tc>
          <w:tcPr>
            <w:tcW w:type="dxa" w:w="1146"/>
            <w:tcMar>
              <w:left w:type="dxa" w:w="0"/>
              <w:right w:type="dxa" w:w="0"/>
            </w:tcMar>
          </w:tcPr>
          <w:p w14:paraId="92260000">
            <w:pPr>
              <w:pStyle w:val="Style_2"/>
              <w:ind w:firstLine="0" w:left="0"/>
              <w:jc w:val="center"/>
            </w:pPr>
            <w:r>
              <w:t>-</w:t>
            </w:r>
          </w:p>
        </w:tc>
        <w:tc>
          <w:tcPr>
            <w:tcW w:type="dxa" w:w="1146"/>
            <w:tcMar>
              <w:left w:type="dxa" w:w="0"/>
              <w:right w:type="dxa" w:w="0"/>
            </w:tcMar>
          </w:tcPr>
          <w:p w14:paraId="93260000">
            <w:pPr>
              <w:pStyle w:val="Style_2"/>
              <w:ind w:firstLine="0" w:left="0"/>
              <w:jc w:val="center"/>
            </w:pPr>
            <w:r>
              <w:t>-</w:t>
            </w:r>
          </w:p>
        </w:tc>
        <w:tc>
          <w:tcPr>
            <w:tcW w:type="dxa" w:w="1146"/>
            <w:tcMar>
              <w:left w:type="dxa" w:w="0"/>
              <w:right w:type="dxa" w:w="0"/>
            </w:tcMar>
          </w:tcPr>
          <w:p w14:paraId="94260000">
            <w:pPr>
              <w:pStyle w:val="Style_2"/>
              <w:ind w:firstLine="0" w:left="0"/>
              <w:jc w:val="center"/>
            </w:pPr>
            <w:r>
              <w:t>-</w:t>
            </w:r>
          </w:p>
        </w:tc>
        <w:tc>
          <w:tcPr>
            <w:tcW w:type="dxa" w:w="1146"/>
            <w:tcMar>
              <w:left w:type="dxa" w:w="0"/>
              <w:right w:type="dxa" w:w="0"/>
            </w:tcMar>
          </w:tcPr>
          <w:p w14:paraId="95260000">
            <w:pPr>
              <w:pStyle w:val="Style_2"/>
              <w:ind w:firstLine="0" w:left="0"/>
              <w:jc w:val="center"/>
            </w:pPr>
            <w:r>
              <w:t>-</w:t>
            </w:r>
          </w:p>
        </w:tc>
        <w:tc>
          <w:tcPr>
            <w:tcW w:type="dxa" w:w="1146"/>
            <w:tcMar>
              <w:left w:type="dxa" w:w="0"/>
              <w:right w:type="dxa" w:w="0"/>
            </w:tcMar>
          </w:tcPr>
          <w:p w14:paraId="96260000">
            <w:pPr>
              <w:pStyle w:val="Style_2"/>
              <w:ind w:firstLine="0" w:left="0"/>
              <w:jc w:val="center"/>
            </w:pPr>
            <w:r>
              <w:t>-</w:t>
            </w:r>
          </w:p>
        </w:tc>
        <w:tc>
          <w:tcPr>
            <w:tcW w:type="dxa" w:w="1134"/>
            <w:tcMar>
              <w:left w:type="dxa" w:w="0"/>
              <w:right w:type="dxa" w:w="0"/>
            </w:tcMar>
          </w:tcPr>
          <w:p w14:paraId="97260000">
            <w:pPr>
              <w:pStyle w:val="Style_2"/>
              <w:ind w:firstLine="0" w:left="0"/>
              <w:jc w:val="center"/>
            </w:pPr>
            <w:r>
              <w:t>-</w:t>
            </w:r>
          </w:p>
        </w:tc>
      </w:tr>
      <w:tr>
        <w:tc>
          <w:tcPr>
            <w:tcW w:type="dxa" w:w="2904"/>
            <w:tcMar>
              <w:left w:type="dxa" w:w="0"/>
              <w:right w:type="dxa" w:w="0"/>
            </w:tcMar>
          </w:tcPr>
          <w:p w14:paraId="98260000">
            <w:pPr>
              <w:pStyle w:val="Style_2"/>
              <w:ind w:firstLine="0" w:left="0"/>
              <w:jc w:val="left"/>
            </w:pPr>
            <w:r>
              <w:t>Приволжский федеральный округ</w:t>
            </w:r>
          </w:p>
        </w:tc>
        <w:tc>
          <w:tcPr>
            <w:tcW w:type="dxa" w:w="981"/>
            <w:tcMar>
              <w:left w:type="dxa" w:w="0"/>
              <w:right w:type="dxa" w:w="0"/>
            </w:tcMar>
          </w:tcPr>
          <w:p w14:paraId="99260000">
            <w:pPr>
              <w:pStyle w:val="Style_2"/>
              <w:ind w:firstLine="0" w:left="0"/>
              <w:jc w:val="center"/>
            </w:pPr>
            <w:r>
              <w:t>-</w:t>
            </w:r>
          </w:p>
        </w:tc>
        <w:tc>
          <w:tcPr>
            <w:tcW w:type="dxa" w:w="984"/>
            <w:tcMar>
              <w:left w:type="dxa" w:w="0"/>
              <w:right w:type="dxa" w:w="0"/>
            </w:tcMar>
          </w:tcPr>
          <w:p w14:paraId="9A260000">
            <w:pPr>
              <w:pStyle w:val="Style_2"/>
              <w:ind w:firstLine="0" w:left="0"/>
              <w:jc w:val="center"/>
            </w:pPr>
            <w:r>
              <w:t>-</w:t>
            </w:r>
          </w:p>
        </w:tc>
        <w:tc>
          <w:tcPr>
            <w:tcW w:type="dxa" w:w="984"/>
            <w:tcMar>
              <w:left w:type="dxa" w:w="0"/>
              <w:right w:type="dxa" w:w="0"/>
            </w:tcMar>
          </w:tcPr>
          <w:p w14:paraId="9B260000">
            <w:pPr>
              <w:pStyle w:val="Style_2"/>
              <w:ind w:firstLine="0" w:left="0"/>
              <w:jc w:val="center"/>
            </w:pPr>
            <w:r>
              <w:t>-</w:t>
            </w:r>
          </w:p>
        </w:tc>
        <w:tc>
          <w:tcPr>
            <w:tcW w:type="dxa" w:w="984"/>
            <w:tcMar>
              <w:left w:type="dxa" w:w="0"/>
              <w:right w:type="dxa" w:w="0"/>
            </w:tcMar>
          </w:tcPr>
          <w:p w14:paraId="9C260000">
            <w:pPr>
              <w:pStyle w:val="Style_2"/>
              <w:ind w:firstLine="0" w:left="0"/>
              <w:jc w:val="center"/>
            </w:pPr>
            <w:r>
              <w:t>-</w:t>
            </w:r>
          </w:p>
        </w:tc>
        <w:tc>
          <w:tcPr>
            <w:tcW w:type="dxa" w:w="984"/>
            <w:tcMar>
              <w:left w:type="dxa" w:w="0"/>
              <w:right w:type="dxa" w:w="0"/>
            </w:tcMar>
          </w:tcPr>
          <w:p w14:paraId="9D260000">
            <w:pPr>
              <w:pStyle w:val="Style_2"/>
              <w:ind w:firstLine="0" w:left="0"/>
              <w:jc w:val="center"/>
            </w:pPr>
            <w:r>
              <w:t>-</w:t>
            </w:r>
          </w:p>
        </w:tc>
        <w:tc>
          <w:tcPr>
            <w:tcW w:type="dxa" w:w="984"/>
            <w:tcMar>
              <w:left w:type="dxa" w:w="0"/>
              <w:right w:type="dxa" w:w="0"/>
            </w:tcMar>
          </w:tcPr>
          <w:p w14:paraId="9E260000">
            <w:pPr>
              <w:pStyle w:val="Style_2"/>
              <w:ind w:firstLine="0" w:left="0"/>
              <w:jc w:val="center"/>
            </w:pPr>
            <w:r>
              <w:t>-</w:t>
            </w:r>
          </w:p>
        </w:tc>
        <w:tc>
          <w:tcPr>
            <w:tcW w:type="dxa" w:w="1146"/>
            <w:tcMar>
              <w:left w:type="dxa" w:w="0"/>
              <w:right w:type="dxa" w:w="0"/>
            </w:tcMar>
          </w:tcPr>
          <w:p w14:paraId="9F260000">
            <w:pPr>
              <w:pStyle w:val="Style_2"/>
              <w:ind w:firstLine="0" w:left="0"/>
              <w:jc w:val="center"/>
            </w:pPr>
            <w:r>
              <w:t>-</w:t>
            </w:r>
          </w:p>
        </w:tc>
        <w:tc>
          <w:tcPr>
            <w:tcW w:type="dxa" w:w="1146"/>
            <w:tcMar>
              <w:left w:type="dxa" w:w="0"/>
              <w:right w:type="dxa" w:w="0"/>
            </w:tcMar>
          </w:tcPr>
          <w:p w14:paraId="A0260000">
            <w:pPr>
              <w:pStyle w:val="Style_2"/>
              <w:ind w:firstLine="0" w:left="0"/>
              <w:jc w:val="center"/>
            </w:pPr>
            <w:r>
              <w:t>-</w:t>
            </w:r>
          </w:p>
        </w:tc>
        <w:tc>
          <w:tcPr>
            <w:tcW w:type="dxa" w:w="1146"/>
            <w:tcMar>
              <w:left w:type="dxa" w:w="0"/>
              <w:right w:type="dxa" w:w="0"/>
            </w:tcMar>
          </w:tcPr>
          <w:p w14:paraId="A1260000">
            <w:pPr>
              <w:pStyle w:val="Style_2"/>
              <w:ind w:firstLine="0" w:left="0"/>
              <w:jc w:val="center"/>
            </w:pPr>
            <w:r>
              <w:t>-</w:t>
            </w:r>
          </w:p>
        </w:tc>
        <w:tc>
          <w:tcPr>
            <w:tcW w:type="dxa" w:w="1146"/>
            <w:tcMar>
              <w:left w:type="dxa" w:w="0"/>
              <w:right w:type="dxa" w:w="0"/>
            </w:tcMar>
          </w:tcPr>
          <w:p w14:paraId="A2260000">
            <w:pPr>
              <w:pStyle w:val="Style_2"/>
              <w:ind w:firstLine="0" w:left="0"/>
              <w:jc w:val="center"/>
            </w:pPr>
            <w:r>
              <w:t>-</w:t>
            </w:r>
          </w:p>
        </w:tc>
        <w:tc>
          <w:tcPr>
            <w:tcW w:type="dxa" w:w="1146"/>
            <w:tcMar>
              <w:left w:type="dxa" w:w="0"/>
              <w:right w:type="dxa" w:w="0"/>
            </w:tcMar>
          </w:tcPr>
          <w:p w14:paraId="A3260000">
            <w:pPr>
              <w:pStyle w:val="Style_2"/>
              <w:ind w:firstLine="0" w:left="0"/>
              <w:jc w:val="center"/>
            </w:pPr>
            <w:r>
              <w:t>-</w:t>
            </w:r>
          </w:p>
        </w:tc>
        <w:tc>
          <w:tcPr>
            <w:tcW w:type="dxa" w:w="1134"/>
            <w:tcMar>
              <w:left w:type="dxa" w:w="0"/>
              <w:right w:type="dxa" w:w="0"/>
            </w:tcMar>
          </w:tcPr>
          <w:p w14:paraId="A4260000">
            <w:pPr>
              <w:pStyle w:val="Style_2"/>
              <w:ind w:firstLine="0" w:left="0"/>
              <w:jc w:val="center"/>
            </w:pPr>
            <w:r>
              <w:t>-</w:t>
            </w:r>
          </w:p>
        </w:tc>
      </w:tr>
      <w:tr>
        <w:tc>
          <w:tcPr>
            <w:tcW w:type="dxa" w:w="2904"/>
            <w:tcMar>
              <w:left w:type="dxa" w:w="0"/>
              <w:right w:type="dxa" w:w="0"/>
            </w:tcMar>
          </w:tcPr>
          <w:p w14:paraId="A5260000">
            <w:pPr>
              <w:pStyle w:val="Style_2"/>
              <w:ind w:firstLine="0" w:left="283"/>
              <w:jc w:val="left"/>
            </w:pPr>
            <w:r>
              <w:t>Республика Башкортостан</w:t>
            </w:r>
          </w:p>
        </w:tc>
        <w:tc>
          <w:tcPr>
            <w:tcW w:type="dxa" w:w="981"/>
            <w:tcMar>
              <w:left w:type="dxa" w:w="0"/>
              <w:right w:type="dxa" w:w="0"/>
            </w:tcMar>
          </w:tcPr>
          <w:p w14:paraId="A6260000">
            <w:pPr>
              <w:pStyle w:val="Style_2"/>
              <w:ind w:firstLine="0" w:left="0"/>
              <w:jc w:val="center"/>
            </w:pPr>
            <w:r>
              <w:t>3,117</w:t>
            </w:r>
          </w:p>
        </w:tc>
        <w:tc>
          <w:tcPr>
            <w:tcW w:type="dxa" w:w="984"/>
            <w:tcMar>
              <w:left w:type="dxa" w:w="0"/>
              <w:right w:type="dxa" w:w="0"/>
            </w:tcMar>
          </w:tcPr>
          <w:p w14:paraId="A7260000">
            <w:pPr>
              <w:pStyle w:val="Style_2"/>
              <w:ind w:firstLine="0" w:left="0"/>
              <w:jc w:val="center"/>
            </w:pPr>
            <w:r>
              <w:t>1,723</w:t>
            </w:r>
          </w:p>
        </w:tc>
        <w:tc>
          <w:tcPr>
            <w:tcW w:type="dxa" w:w="984"/>
            <w:tcMar>
              <w:left w:type="dxa" w:w="0"/>
              <w:right w:type="dxa" w:w="0"/>
            </w:tcMar>
          </w:tcPr>
          <w:p w14:paraId="A8260000">
            <w:pPr>
              <w:pStyle w:val="Style_2"/>
              <w:ind w:firstLine="0" w:left="0"/>
              <w:jc w:val="center"/>
            </w:pPr>
            <w:r>
              <w:t>0,702</w:t>
            </w:r>
          </w:p>
        </w:tc>
        <w:tc>
          <w:tcPr>
            <w:tcW w:type="dxa" w:w="984"/>
            <w:tcMar>
              <w:left w:type="dxa" w:w="0"/>
              <w:right w:type="dxa" w:w="0"/>
            </w:tcMar>
          </w:tcPr>
          <w:p w14:paraId="A9260000">
            <w:pPr>
              <w:pStyle w:val="Style_2"/>
              <w:ind w:firstLine="0" w:left="0"/>
              <w:jc w:val="center"/>
            </w:pPr>
            <w:r>
              <w:t>0,855</w:t>
            </w:r>
          </w:p>
        </w:tc>
        <w:tc>
          <w:tcPr>
            <w:tcW w:type="dxa" w:w="984"/>
            <w:tcMar>
              <w:left w:type="dxa" w:w="0"/>
              <w:right w:type="dxa" w:w="0"/>
            </w:tcMar>
          </w:tcPr>
          <w:p w14:paraId="AA260000">
            <w:pPr>
              <w:pStyle w:val="Style_2"/>
              <w:ind w:firstLine="0" w:left="0"/>
              <w:jc w:val="center"/>
            </w:pPr>
            <w:r>
              <w:t>0,385</w:t>
            </w:r>
          </w:p>
        </w:tc>
        <w:tc>
          <w:tcPr>
            <w:tcW w:type="dxa" w:w="984"/>
            <w:tcMar>
              <w:left w:type="dxa" w:w="0"/>
              <w:right w:type="dxa" w:w="0"/>
            </w:tcMar>
          </w:tcPr>
          <w:p w14:paraId="AB260000">
            <w:pPr>
              <w:pStyle w:val="Style_2"/>
              <w:ind w:firstLine="0" w:left="0"/>
              <w:jc w:val="center"/>
            </w:pPr>
            <w:r>
              <w:t>0,631</w:t>
            </w:r>
          </w:p>
        </w:tc>
        <w:tc>
          <w:tcPr>
            <w:tcW w:type="dxa" w:w="1146"/>
            <w:tcMar>
              <w:left w:type="dxa" w:w="0"/>
              <w:right w:type="dxa" w:w="0"/>
            </w:tcMar>
          </w:tcPr>
          <w:p w14:paraId="AC260000">
            <w:pPr>
              <w:pStyle w:val="Style_2"/>
              <w:ind w:firstLine="0" w:left="0"/>
              <w:jc w:val="center"/>
            </w:pPr>
            <w:r>
              <w:t>-</w:t>
            </w:r>
          </w:p>
        </w:tc>
        <w:tc>
          <w:tcPr>
            <w:tcW w:type="dxa" w:w="1146"/>
            <w:tcMar>
              <w:left w:type="dxa" w:w="0"/>
              <w:right w:type="dxa" w:w="0"/>
            </w:tcMar>
          </w:tcPr>
          <w:p w14:paraId="AD260000">
            <w:pPr>
              <w:pStyle w:val="Style_2"/>
              <w:ind w:firstLine="0" w:left="0"/>
              <w:jc w:val="center"/>
            </w:pPr>
            <w:r>
              <w:t>-</w:t>
            </w:r>
          </w:p>
        </w:tc>
        <w:tc>
          <w:tcPr>
            <w:tcW w:type="dxa" w:w="1146"/>
            <w:tcMar>
              <w:left w:type="dxa" w:w="0"/>
              <w:right w:type="dxa" w:w="0"/>
            </w:tcMar>
          </w:tcPr>
          <w:p w14:paraId="AE260000">
            <w:pPr>
              <w:pStyle w:val="Style_2"/>
              <w:ind w:firstLine="0" w:left="0"/>
              <w:jc w:val="center"/>
            </w:pPr>
            <w:r>
              <w:t>-</w:t>
            </w:r>
          </w:p>
        </w:tc>
        <w:tc>
          <w:tcPr>
            <w:tcW w:type="dxa" w:w="1146"/>
            <w:tcMar>
              <w:left w:type="dxa" w:w="0"/>
              <w:right w:type="dxa" w:w="0"/>
            </w:tcMar>
          </w:tcPr>
          <w:p w14:paraId="AF260000">
            <w:pPr>
              <w:pStyle w:val="Style_2"/>
              <w:ind w:firstLine="0" w:left="0"/>
              <w:jc w:val="center"/>
            </w:pPr>
            <w:r>
              <w:t>-</w:t>
            </w:r>
          </w:p>
        </w:tc>
        <w:tc>
          <w:tcPr>
            <w:tcW w:type="dxa" w:w="1146"/>
            <w:tcMar>
              <w:left w:type="dxa" w:w="0"/>
              <w:right w:type="dxa" w:w="0"/>
            </w:tcMar>
          </w:tcPr>
          <w:p w14:paraId="B0260000">
            <w:pPr>
              <w:pStyle w:val="Style_2"/>
              <w:ind w:firstLine="0" w:left="0"/>
              <w:jc w:val="center"/>
            </w:pPr>
            <w:r>
              <w:t>-</w:t>
            </w:r>
          </w:p>
        </w:tc>
        <w:tc>
          <w:tcPr>
            <w:tcW w:type="dxa" w:w="1134"/>
            <w:tcMar>
              <w:left w:type="dxa" w:w="0"/>
              <w:right w:type="dxa" w:w="0"/>
            </w:tcMar>
          </w:tcPr>
          <w:p w14:paraId="B1260000">
            <w:pPr>
              <w:pStyle w:val="Style_2"/>
              <w:ind w:firstLine="0" w:left="0"/>
              <w:jc w:val="center"/>
            </w:pPr>
            <w:r>
              <w:t>-</w:t>
            </w:r>
          </w:p>
        </w:tc>
      </w:tr>
      <w:tr>
        <w:tc>
          <w:tcPr>
            <w:tcW w:type="dxa" w:w="2904"/>
            <w:tcMar>
              <w:left w:type="dxa" w:w="0"/>
              <w:right w:type="dxa" w:w="0"/>
            </w:tcMar>
          </w:tcPr>
          <w:p w14:paraId="B2260000">
            <w:pPr>
              <w:pStyle w:val="Style_2"/>
              <w:ind w:firstLine="0" w:left="283"/>
              <w:jc w:val="left"/>
            </w:pPr>
            <w:r>
              <w:t>Республика Марий Эл</w:t>
            </w:r>
          </w:p>
        </w:tc>
        <w:tc>
          <w:tcPr>
            <w:tcW w:type="dxa" w:w="981"/>
            <w:tcMar>
              <w:left w:type="dxa" w:w="0"/>
              <w:right w:type="dxa" w:w="0"/>
            </w:tcMar>
          </w:tcPr>
          <w:p w14:paraId="B3260000">
            <w:pPr>
              <w:pStyle w:val="Style_2"/>
              <w:ind w:firstLine="0" w:left="0"/>
              <w:jc w:val="center"/>
            </w:pPr>
            <w:r>
              <w:t>0,524</w:t>
            </w:r>
          </w:p>
        </w:tc>
        <w:tc>
          <w:tcPr>
            <w:tcW w:type="dxa" w:w="984"/>
            <w:tcMar>
              <w:left w:type="dxa" w:w="0"/>
              <w:right w:type="dxa" w:w="0"/>
            </w:tcMar>
          </w:tcPr>
          <w:p w14:paraId="B4260000">
            <w:pPr>
              <w:pStyle w:val="Style_2"/>
              <w:ind w:firstLine="0" w:left="0"/>
              <w:jc w:val="center"/>
            </w:pPr>
            <w:r>
              <w:t>0,218</w:t>
            </w:r>
          </w:p>
        </w:tc>
        <w:tc>
          <w:tcPr>
            <w:tcW w:type="dxa" w:w="984"/>
            <w:tcMar>
              <w:left w:type="dxa" w:w="0"/>
              <w:right w:type="dxa" w:w="0"/>
            </w:tcMar>
          </w:tcPr>
          <w:p w14:paraId="B5260000">
            <w:pPr>
              <w:pStyle w:val="Style_2"/>
              <w:ind w:firstLine="0" w:left="0"/>
              <w:jc w:val="center"/>
            </w:pPr>
            <w:r>
              <w:t>0,125</w:t>
            </w:r>
          </w:p>
        </w:tc>
        <w:tc>
          <w:tcPr>
            <w:tcW w:type="dxa" w:w="984"/>
            <w:tcMar>
              <w:left w:type="dxa" w:w="0"/>
              <w:right w:type="dxa" w:w="0"/>
            </w:tcMar>
          </w:tcPr>
          <w:p w14:paraId="B6260000">
            <w:pPr>
              <w:pStyle w:val="Style_2"/>
              <w:ind w:firstLine="0" w:left="0"/>
              <w:jc w:val="center"/>
            </w:pPr>
            <w:r>
              <w:t>0,141</w:t>
            </w:r>
          </w:p>
        </w:tc>
        <w:tc>
          <w:tcPr>
            <w:tcW w:type="dxa" w:w="984"/>
            <w:tcMar>
              <w:left w:type="dxa" w:w="0"/>
              <w:right w:type="dxa" w:w="0"/>
            </w:tcMar>
          </w:tcPr>
          <w:p w14:paraId="B7260000">
            <w:pPr>
              <w:pStyle w:val="Style_2"/>
              <w:ind w:firstLine="0" w:left="0"/>
              <w:jc w:val="center"/>
            </w:pPr>
            <w:r>
              <w:t>0,083</w:t>
            </w:r>
          </w:p>
        </w:tc>
        <w:tc>
          <w:tcPr>
            <w:tcW w:type="dxa" w:w="984"/>
            <w:tcMar>
              <w:left w:type="dxa" w:w="0"/>
              <w:right w:type="dxa" w:w="0"/>
            </w:tcMar>
          </w:tcPr>
          <w:p w14:paraId="B8260000">
            <w:pPr>
              <w:pStyle w:val="Style_2"/>
              <w:ind w:firstLine="0" w:left="0"/>
              <w:jc w:val="center"/>
            </w:pPr>
            <w:r>
              <w:t>0,498</w:t>
            </w:r>
          </w:p>
        </w:tc>
        <w:tc>
          <w:tcPr>
            <w:tcW w:type="dxa" w:w="1146"/>
            <w:tcMar>
              <w:left w:type="dxa" w:w="0"/>
              <w:right w:type="dxa" w:w="0"/>
            </w:tcMar>
          </w:tcPr>
          <w:p w14:paraId="B9260000">
            <w:pPr>
              <w:pStyle w:val="Style_2"/>
              <w:ind w:firstLine="0" w:left="0"/>
              <w:jc w:val="center"/>
            </w:pPr>
            <w:r>
              <w:t>-</w:t>
            </w:r>
          </w:p>
        </w:tc>
        <w:tc>
          <w:tcPr>
            <w:tcW w:type="dxa" w:w="1146"/>
            <w:tcMar>
              <w:left w:type="dxa" w:w="0"/>
              <w:right w:type="dxa" w:w="0"/>
            </w:tcMar>
          </w:tcPr>
          <w:p w14:paraId="BA260000">
            <w:pPr>
              <w:pStyle w:val="Style_2"/>
              <w:ind w:firstLine="0" w:left="0"/>
              <w:jc w:val="center"/>
            </w:pPr>
            <w:r>
              <w:t>-</w:t>
            </w:r>
          </w:p>
        </w:tc>
        <w:tc>
          <w:tcPr>
            <w:tcW w:type="dxa" w:w="1146"/>
            <w:tcMar>
              <w:left w:type="dxa" w:w="0"/>
              <w:right w:type="dxa" w:w="0"/>
            </w:tcMar>
          </w:tcPr>
          <w:p w14:paraId="BB260000">
            <w:pPr>
              <w:pStyle w:val="Style_2"/>
              <w:ind w:firstLine="0" w:left="0"/>
              <w:jc w:val="center"/>
            </w:pPr>
            <w:r>
              <w:t>-</w:t>
            </w:r>
          </w:p>
        </w:tc>
        <w:tc>
          <w:tcPr>
            <w:tcW w:type="dxa" w:w="1146"/>
            <w:tcMar>
              <w:left w:type="dxa" w:w="0"/>
              <w:right w:type="dxa" w:w="0"/>
            </w:tcMar>
          </w:tcPr>
          <w:p w14:paraId="BC260000">
            <w:pPr>
              <w:pStyle w:val="Style_2"/>
              <w:ind w:firstLine="0" w:left="0"/>
              <w:jc w:val="center"/>
            </w:pPr>
            <w:r>
              <w:t>-</w:t>
            </w:r>
          </w:p>
        </w:tc>
        <w:tc>
          <w:tcPr>
            <w:tcW w:type="dxa" w:w="1146"/>
            <w:tcMar>
              <w:left w:type="dxa" w:w="0"/>
              <w:right w:type="dxa" w:w="0"/>
            </w:tcMar>
          </w:tcPr>
          <w:p w14:paraId="BD260000">
            <w:pPr>
              <w:pStyle w:val="Style_2"/>
              <w:ind w:firstLine="0" w:left="0"/>
              <w:jc w:val="center"/>
            </w:pPr>
            <w:r>
              <w:t>-</w:t>
            </w:r>
          </w:p>
        </w:tc>
        <w:tc>
          <w:tcPr>
            <w:tcW w:type="dxa" w:w="1134"/>
            <w:tcMar>
              <w:left w:type="dxa" w:w="0"/>
              <w:right w:type="dxa" w:w="0"/>
            </w:tcMar>
          </w:tcPr>
          <w:p w14:paraId="BE260000">
            <w:pPr>
              <w:pStyle w:val="Style_2"/>
              <w:ind w:firstLine="0" w:left="0"/>
              <w:jc w:val="center"/>
            </w:pPr>
            <w:r>
              <w:t>-</w:t>
            </w:r>
          </w:p>
        </w:tc>
      </w:tr>
      <w:tr>
        <w:tc>
          <w:tcPr>
            <w:tcW w:type="dxa" w:w="2904"/>
            <w:tcMar>
              <w:left w:type="dxa" w:w="0"/>
              <w:right w:type="dxa" w:w="0"/>
            </w:tcMar>
          </w:tcPr>
          <w:p w14:paraId="BF260000">
            <w:pPr>
              <w:pStyle w:val="Style_2"/>
              <w:ind w:firstLine="0" w:left="283"/>
              <w:jc w:val="left"/>
            </w:pPr>
            <w:r>
              <w:t>Республика Мордовия</w:t>
            </w:r>
          </w:p>
        </w:tc>
        <w:tc>
          <w:tcPr>
            <w:tcW w:type="dxa" w:w="981"/>
            <w:tcMar>
              <w:left w:type="dxa" w:w="0"/>
              <w:right w:type="dxa" w:w="0"/>
            </w:tcMar>
          </w:tcPr>
          <w:p w14:paraId="C0260000">
            <w:pPr>
              <w:pStyle w:val="Style_2"/>
              <w:ind w:firstLine="0" w:left="0"/>
              <w:jc w:val="center"/>
            </w:pPr>
            <w:r>
              <w:t>0,648</w:t>
            </w:r>
          </w:p>
        </w:tc>
        <w:tc>
          <w:tcPr>
            <w:tcW w:type="dxa" w:w="984"/>
            <w:tcMar>
              <w:left w:type="dxa" w:w="0"/>
              <w:right w:type="dxa" w:w="0"/>
            </w:tcMar>
          </w:tcPr>
          <w:p w14:paraId="C1260000">
            <w:pPr>
              <w:pStyle w:val="Style_2"/>
              <w:ind w:firstLine="0" w:left="0"/>
              <w:jc w:val="center"/>
            </w:pPr>
            <w:r>
              <w:t>0,172</w:t>
            </w:r>
          </w:p>
        </w:tc>
        <w:tc>
          <w:tcPr>
            <w:tcW w:type="dxa" w:w="984"/>
            <w:tcMar>
              <w:left w:type="dxa" w:w="0"/>
              <w:right w:type="dxa" w:w="0"/>
            </w:tcMar>
          </w:tcPr>
          <w:p w14:paraId="C2260000">
            <w:pPr>
              <w:pStyle w:val="Style_2"/>
              <w:ind w:firstLine="0" w:left="0"/>
              <w:jc w:val="center"/>
            </w:pPr>
            <w:r>
              <w:t>0,12</w:t>
            </w:r>
          </w:p>
        </w:tc>
        <w:tc>
          <w:tcPr>
            <w:tcW w:type="dxa" w:w="984"/>
            <w:tcMar>
              <w:left w:type="dxa" w:w="0"/>
              <w:right w:type="dxa" w:w="0"/>
            </w:tcMar>
          </w:tcPr>
          <w:p w14:paraId="C3260000">
            <w:pPr>
              <w:pStyle w:val="Style_2"/>
              <w:ind w:firstLine="0" w:left="0"/>
              <w:jc w:val="center"/>
            </w:pPr>
            <w:r>
              <w:t>0,177</w:t>
            </w:r>
          </w:p>
        </w:tc>
        <w:tc>
          <w:tcPr>
            <w:tcW w:type="dxa" w:w="984"/>
            <w:tcMar>
              <w:left w:type="dxa" w:w="0"/>
              <w:right w:type="dxa" w:w="0"/>
            </w:tcMar>
          </w:tcPr>
          <w:p w14:paraId="C4260000">
            <w:pPr>
              <w:pStyle w:val="Style_2"/>
              <w:ind w:firstLine="0" w:left="0"/>
              <w:jc w:val="center"/>
            </w:pPr>
            <w:r>
              <w:t>0,16</w:t>
            </w:r>
          </w:p>
        </w:tc>
        <w:tc>
          <w:tcPr>
            <w:tcW w:type="dxa" w:w="984"/>
            <w:tcMar>
              <w:left w:type="dxa" w:w="0"/>
              <w:right w:type="dxa" w:w="0"/>
            </w:tcMar>
          </w:tcPr>
          <w:p w14:paraId="C5260000">
            <w:pPr>
              <w:pStyle w:val="Style_2"/>
              <w:ind w:firstLine="0" w:left="0"/>
              <w:jc w:val="center"/>
            </w:pPr>
            <w:r>
              <w:t>0,164</w:t>
            </w:r>
          </w:p>
        </w:tc>
        <w:tc>
          <w:tcPr>
            <w:tcW w:type="dxa" w:w="1146"/>
            <w:tcMar>
              <w:left w:type="dxa" w:w="0"/>
              <w:right w:type="dxa" w:w="0"/>
            </w:tcMar>
          </w:tcPr>
          <w:p w14:paraId="C6260000">
            <w:pPr>
              <w:pStyle w:val="Style_2"/>
              <w:ind w:firstLine="0" w:left="0"/>
              <w:jc w:val="center"/>
            </w:pPr>
            <w:r>
              <w:t>-</w:t>
            </w:r>
          </w:p>
        </w:tc>
        <w:tc>
          <w:tcPr>
            <w:tcW w:type="dxa" w:w="1146"/>
            <w:tcMar>
              <w:left w:type="dxa" w:w="0"/>
              <w:right w:type="dxa" w:w="0"/>
            </w:tcMar>
          </w:tcPr>
          <w:p w14:paraId="C7260000">
            <w:pPr>
              <w:pStyle w:val="Style_2"/>
              <w:ind w:firstLine="0" w:left="0"/>
              <w:jc w:val="center"/>
            </w:pPr>
            <w:r>
              <w:t>-</w:t>
            </w:r>
          </w:p>
        </w:tc>
        <w:tc>
          <w:tcPr>
            <w:tcW w:type="dxa" w:w="1146"/>
            <w:tcMar>
              <w:left w:type="dxa" w:w="0"/>
              <w:right w:type="dxa" w:w="0"/>
            </w:tcMar>
          </w:tcPr>
          <w:p w14:paraId="C8260000">
            <w:pPr>
              <w:pStyle w:val="Style_2"/>
              <w:ind w:firstLine="0" w:left="0"/>
              <w:jc w:val="center"/>
            </w:pPr>
            <w:r>
              <w:t>-</w:t>
            </w:r>
          </w:p>
        </w:tc>
        <w:tc>
          <w:tcPr>
            <w:tcW w:type="dxa" w:w="1146"/>
            <w:tcMar>
              <w:left w:type="dxa" w:w="0"/>
              <w:right w:type="dxa" w:w="0"/>
            </w:tcMar>
          </w:tcPr>
          <w:p w14:paraId="C9260000">
            <w:pPr>
              <w:pStyle w:val="Style_2"/>
              <w:ind w:firstLine="0" w:left="0"/>
              <w:jc w:val="center"/>
            </w:pPr>
            <w:r>
              <w:t>-</w:t>
            </w:r>
          </w:p>
        </w:tc>
        <w:tc>
          <w:tcPr>
            <w:tcW w:type="dxa" w:w="1146"/>
            <w:tcMar>
              <w:left w:type="dxa" w:w="0"/>
              <w:right w:type="dxa" w:w="0"/>
            </w:tcMar>
          </w:tcPr>
          <w:p w14:paraId="CA260000">
            <w:pPr>
              <w:pStyle w:val="Style_2"/>
              <w:ind w:firstLine="0" w:left="0"/>
              <w:jc w:val="center"/>
            </w:pPr>
            <w:r>
              <w:t>-</w:t>
            </w:r>
          </w:p>
        </w:tc>
        <w:tc>
          <w:tcPr>
            <w:tcW w:type="dxa" w:w="1134"/>
            <w:tcMar>
              <w:left w:type="dxa" w:w="0"/>
              <w:right w:type="dxa" w:w="0"/>
            </w:tcMar>
          </w:tcPr>
          <w:p w14:paraId="CB260000">
            <w:pPr>
              <w:pStyle w:val="Style_2"/>
              <w:ind w:firstLine="0" w:left="0"/>
              <w:jc w:val="center"/>
            </w:pPr>
            <w:r>
              <w:t>-</w:t>
            </w:r>
          </w:p>
        </w:tc>
      </w:tr>
      <w:tr>
        <w:tc>
          <w:tcPr>
            <w:tcW w:type="dxa" w:w="2904"/>
            <w:tcMar>
              <w:left w:type="dxa" w:w="0"/>
              <w:right w:type="dxa" w:w="0"/>
            </w:tcMar>
          </w:tcPr>
          <w:p w14:paraId="CC260000">
            <w:pPr>
              <w:pStyle w:val="Style_2"/>
              <w:ind w:firstLine="0" w:left="283"/>
              <w:jc w:val="left"/>
            </w:pPr>
            <w:r>
              <w:t>Республика Татарстан (Татарстан)</w:t>
            </w:r>
          </w:p>
        </w:tc>
        <w:tc>
          <w:tcPr>
            <w:tcW w:type="dxa" w:w="981"/>
            <w:tcMar>
              <w:left w:type="dxa" w:w="0"/>
              <w:right w:type="dxa" w:w="0"/>
            </w:tcMar>
          </w:tcPr>
          <w:p w14:paraId="CD260000">
            <w:pPr>
              <w:pStyle w:val="Style_2"/>
              <w:ind w:firstLine="0" w:left="0"/>
              <w:jc w:val="center"/>
            </w:pPr>
            <w:r>
              <w:t>2,96</w:t>
            </w:r>
          </w:p>
        </w:tc>
        <w:tc>
          <w:tcPr>
            <w:tcW w:type="dxa" w:w="984"/>
            <w:tcMar>
              <w:left w:type="dxa" w:w="0"/>
              <w:right w:type="dxa" w:w="0"/>
            </w:tcMar>
          </w:tcPr>
          <w:p w14:paraId="CE260000">
            <w:pPr>
              <w:pStyle w:val="Style_2"/>
              <w:ind w:firstLine="0" w:left="0"/>
              <w:jc w:val="center"/>
            </w:pPr>
            <w:r>
              <w:t>0,495</w:t>
            </w:r>
          </w:p>
        </w:tc>
        <w:tc>
          <w:tcPr>
            <w:tcW w:type="dxa" w:w="984"/>
            <w:tcMar>
              <w:left w:type="dxa" w:w="0"/>
              <w:right w:type="dxa" w:w="0"/>
            </w:tcMar>
          </w:tcPr>
          <w:p w14:paraId="CF260000">
            <w:pPr>
              <w:pStyle w:val="Style_2"/>
              <w:ind w:firstLine="0" w:left="0"/>
              <w:jc w:val="center"/>
            </w:pPr>
            <w:r>
              <w:t>0,674</w:t>
            </w:r>
          </w:p>
        </w:tc>
        <w:tc>
          <w:tcPr>
            <w:tcW w:type="dxa" w:w="984"/>
            <w:tcMar>
              <w:left w:type="dxa" w:w="0"/>
              <w:right w:type="dxa" w:w="0"/>
            </w:tcMar>
          </w:tcPr>
          <w:p w14:paraId="D0260000">
            <w:pPr>
              <w:pStyle w:val="Style_2"/>
              <w:ind w:firstLine="0" w:left="0"/>
              <w:jc w:val="center"/>
            </w:pPr>
            <w:r>
              <w:t>0,888</w:t>
            </w:r>
          </w:p>
        </w:tc>
        <w:tc>
          <w:tcPr>
            <w:tcW w:type="dxa" w:w="984"/>
            <w:tcMar>
              <w:left w:type="dxa" w:w="0"/>
              <w:right w:type="dxa" w:w="0"/>
            </w:tcMar>
          </w:tcPr>
          <w:p w14:paraId="D1260000">
            <w:pPr>
              <w:pStyle w:val="Style_2"/>
              <w:ind w:firstLine="0" w:left="0"/>
              <w:jc w:val="center"/>
            </w:pPr>
            <w:r>
              <w:t>0,59</w:t>
            </w:r>
          </w:p>
        </w:tc>
        <w:tc>
          <w:tcPr>
            <w:tcW w:type="dxa" w:w="984"/>
            <w:tcMar>
              <w:left w:type="dxa" w:w="0"/>
              <w:right w:type="dxa" w:w="0"/>
            </w:tcMar>
          </w:tcPr>
          <w:p w14:paraId="D2260000">
            <w:pPr>
              <w:pStyle w:val="Style_2"/>
              <w:ind w:firstLine="0" w:left="0"/>
              <w:jc w:val="center"/>
            </w:pPr>
            <w:r>
              <w:t>0,613</w:t>
            </w:r>
          </w:p>
        </w:tc>
        <w:tc>
          <w:tcPr>
            <w:tcW w:type="dxa" w:w="1146"/>
            <w:tcMar>
              <w:left w:type="dxa" w:w="0"/>
              <w:right w:type="dxa" w:w="0"/>
            </w:tcMar>
          </w:tcPr>
          <w:p w14:paraId="D3260000">
            <w:pPr>
              <w:pStyle w:val="Style_2"/>
              <w:ind w:firstLine="0" w:left="0"/>
              <w:jc w:val="center"/>
            </w:pPr>
            <w:r>
              <w:t>-</w:t>
            </w:r>
          </w:p>
        </w:tc>
        <w:tc>
          <w:tcPr>
            <w:tcW w:type="dxa" w:w="1146"/>
            <w:tcMar>
              <w:left w:type="dxa" w:w="0"/>
              <w:right w:type="dxa" w:w="0"/>
            </w:tcMar>
          </w:tcPr>
          <w:p w14:paraId="D4260000">
            <w:pPr>
              <w:pStyle w:val="Style_2"/>
              <w:ind w:firstLine="0" w:left="0"/>
              <w:jc w:val="center"/>
            </w:pPr>
            <w:r>
              <w:t>-</w:t>
            </w:r>
          </w:p>
        </w:tc>
        <w:tc>
          <w:tcPr>
            <w:tcW w:type="dxa" w:w="1146"/>
            <w:tcMar>
              <w:left w:type="dxa" w:w="0"/>
              <w:right w:type="dxa" w:w="0"/>
            </w:tcMar>
          </w:tcPr>
          <w:p w14:paraId="D5260000">
            <w:pPr>
              <w:pStyle w:val="Style_2"/>
              <w:ind w:firstLine="0" w:left="0"/>
              <w:jc w:val="center"/>
            </w:pPr>
            <w:r>
              <w:t>-</w:t>
            </w:r>
          </w:p>
        </w:tc>
        <w:tc>
          <w:tcPr>
            <w:tcW w:type="dxa" w:w="1146"/>
            <w:tcMar>
              <w:left w:type="dxa" w:w="0"/>
              <w:right w:type="dxa" w:w="0"/>
            </w:tcMar>
          </w:tcPr>
          <w:p w14:paraId="D6260000">
            <w:pPr>
              <w:pStyle w:val="Style_2"/>
              <w:ind w:firstLine="0" w:left="0"/>
              <w:jc w:val="center"/>
            </w:pPr>
            <w:r>
              <w:t>-</w:t>
            </w:r>
          </w:p>
        </w:tc>
        <w:tc>
          <w:tcPr>
            <w:tcW w:type="dxa" w:w="1146"/>
            <w:tcMar>
              <w:left w:type="dxa" w:w="0"/>
              <w:right w:type="dxa" w:w="0"/>
            </w:tcMar>
          </w:tcPr>
          <w:p w14:paraId="D7260000">
            <w:pPr>
              <w:pStyle w:val="Style_2"/>
              <w:ind w:firstLine="0" w:left="0"/>
              <w:jc w:val="center"/>
            </w:pPr>
            <w:r>
              <w:t>-</w:t>
            </w:r>
          </w:p>
        </w:tc>
        <w:tc>
          <w:tcPr>
            <w:tcW w:type="dxa" w:w="1134"/>
            <w:tcMar>
              <w:left w:type="dxa" w:w="0"/>
              <w:right w:type="dxa" w:w="0"/>
            </w:tcMar>
          </w:tcPr>
          <w:p w14:paraId="D8260000">
            <w:pPr>
              <w:pStyle w:val="Style_2"/>
              <w:ind w:firstLine="0" w:left="0"/>
              <w:jc w:val="center"/>
            </w:pPr>
            <w:r>
              <w:t>-</w:t>
            </w:r>
          </w:p>
        </w:tc>
      </w:tr>
      <w:tr>
        <w:tc>
          <w:tcPr>
            <w:tcW w:type="dxa" w:w="2904"/>
            <w:tcMar>
              <w:left w:type="dxa" w:w="0"/>
              <w:right w:type="dxa" w:w="0"/>
            </w:tcMar>
          </w:tcPr>
          <w:p w14:paraId="D9260000">
            <w:pPr>
              <w:pStyle w:val="Style_2"/>
              <w:ind w:firstLine="0" w:left="283"/>
              <w:jc w:val="left"/>
            </w:pPr>
            <w:r>
              <w:t>Удмуртская Республика</w:t>
            </w:r>
          </w:p>
        </w:tc>
        <w:tc>
          <w:tcPr>
            <w:tcW w:type="dxa" w:w="981"/>
            <w:tcMar>
              <w:left w:type="dxa" w:w="0"/>
              <w:right w:type="dxa" w:w="0"/>
            </w:tcMar>
          </w:tcPr>
          <w:p w14:paraId="DA260000">
            <w:pPr>
              <w:pStyle w:val="Style_2"/>
              <w:ind w:firstLine="0" w:left="0"/>
              <w:jc w:val="center"/>
            </w:pPr>
            <w:r>
              <w:t>1,161</w:t>
            </w:r>
          </w:p>
        </w:tc>
        <w:tc>
          <w:tcPr>
            <w:tcW w:type="dxa" w:w="984"/>
            <w:tcMar>
              <w:left w:type="dxa" w:w="0"/>
              <w:right w:type="dxa" w:w="0"/>
            </w:tcMar>
          </w:tcPr>
          <w:p w14:paraId="DB260000">
            <w:pPr>
              <w:pStyle w:val="Style_2"/>
              <w:ind w:firstLine="0" w:left="0"/>
              <w:jc w:val="center"/>
            </w:pPr>
            <w:r>
              <w:t>1,009</w:t>
            </w:r>
          </w:p>
        </w:tc>
        <w:tc>
          <w:tcPr>
            <w:tcW w:type="dxa" w:w="984"/>
            <w:tcMar>
              <w:left w:type="dxa" w:w="0"/>
              <w:right w:type="dxa" w:w="0"/>
            </w:tcMar>
          </w:tcPr>
          <w:p w14:paraId="DC260000">
            <w:pPr>
              <w:pStyle w:val="Style_2"/>
              <w:ind w:firstLine="0" w:left="0"/>
              <w:jc w:val="center"/>
            </w:pPr>
            <w:r>
              <w:t>0,246</w:t>
            </w:r>
          </w:p>
        </w:tc>
        <w:tc>
          <w:tcPr>
            <w:tcW w:type="dxa" w:w="984"/>
            <w:tcMar>
              <w:left w:type="dxa" w:w="0"/>
              <w:right w:type="dxa" w:w="0"/>
            </w:tcMar>
          </w:tcPr>
          <w:p w14:paraId="DD260000">
            <w:pPr>
              <w:pStyle w:val="Style_2"/>
              <w:ind w:firstLine="0" w:left="0"/>
              <w:jc w:val="center"/>
            </w:pPr>
            <w:r>
              <w:t>0,38</w:t>
            </w:r>
          </w:p>
        </w:tc>
        <w:tc>
          <w:tcPr>
            <w:tcW w:type="dxa" w:w="984"/>
            <w:tcMar>
              <w:left w:type="dxa" w:w="0"/>
              <w:right w:type="dxa" w:w="0"/>
            </w:tcMar>
          </w:tcPr>
          <w:p w14:paraId="DE260000">
            <w:pPr>
              <w:pStyle w:val="Style_2"/>
              <w:ind w:firstLine="0" w:left="0"/>
              <w:jc w:val="center"/>
            </w:pPr>
            <w:r>
              <w:t>0,342</w:t>
            </w:r>
          </w:p>
        </w:tc>
        <w:tc>
          <w:tcPr>
            <w:tcW w:type="dxa" w:w="984"/>
            <w:tcMar>
              <w:left w:type="dxa" w:w="0"/>
              <w:right w:type="dxa" w:w="0"/>
            </w:tcMar>
          </w:tcPr>
          <w:p w14:paraId="DF260000">
            <w:pPr>
              <w:pStyle w:val="Style_2"/>
              <w:ind w:firstLine="0" w:left="0"/>
              <w:jc w:val="center"/>
            </w:pPr>
            <w:r>
              <w:t>0,362</w:t>
            </w:r>
          </w:p>
        </w:tc>
        <w:tc>
          <w:tcPr>
            <w:tcW w:type="dxa" w:w="1146"/>
            <w:tcMar>
              <w:left w:type="dxa" w:w="0"/>
              <w:right w:type="dxa" w:w="0"/>
            </w:tcMar>
          </w:tcPr>
          <w:p w14:paraId="E0260000">
            <w:pPr>
              <w:pStyle w:val="Style_2"/>
              <w:ind w:firstLine="0" w:left="0"/>
              <w:jc w:val="center"/>
            </w:pPr>
            <w:r>
              <w:t>-</w:t>
            </w:r>
          </w:p>
        </w:tc>
        <w:tc>
          <w:tcPr>
            <w:tcW w:type="dxa" w:w="1146"/>
            <w:tcMar>
              <w:left w:type="dxa" w:w="0"/>
              <w:right w:type="dxa" w:w="0"/>
            </w:tcMar>
          </w:tcPr>
          <w:p w14:paraId="E1260000">
            <w:pPr>
              <w:pStyle w:val="Style_2"/>
              <w:ind w:firstLine="0" w:left="0"/>
              <w:jc w:val="center"/>
            </w:pPr>
            <w:r>
              <w:t>-</w:t>
            </w:r>
          </w:p>
        </w:tc>
        <w:tc>
          <w:tcPr>
            <w:tcW w:type="dxa" w:w="1146"/>
            <w:tcMar>
              <w:left w:type="dxa" w:w="0"/>
              <w:right w:type="dxa" w:w="0"/>
            </w:tcMar>
          </w:tcPr>
          <w:p w14:paraId="E2260000">
            <w:pPr>
              <w:pStyle w:val="Style_2"/>
              <w:ind w:firstLine="0" w:left="0"/>
              <w:jc w:val="center"/>
            </w:pPr>
            <w:r>
              <w:t>-</w:t>
            </w:r>
          </w:p>
        </w:tc>
        <w:tc>
          <w:tcPr>
            <w:tcW w:type="dxa" w:w="1146"/>
            <w:tcMar>
              <w:left w:type="dxa" w:w="0"/>
              <w:right w:type="dxa" w:w="0"/>
            </w:tcMar>
          </w:tcPr>
          <w:p w14:paraId="E3260000">
            <w:pPr>
              <w:pStyle w:val="Style_2"/>
              <w:ind w:firstLine="0" w:left="0"/>
              <w:jc w:val="center"/>
            </w:pPr>
            <w:r>
              <w:t>-</w:t>
            </w:r>
          </w:p>
        </w:tc>
        <w:tc>
          <w:tcPr>
            <w:tcW w:type="dxa" w:w="1146"/>
            <w:tcMar>
              <w:left w:type="dxa" w:w="0"/>
              <w:right w:type="dxa" w:w="0"/>
            </w:tcMar>
          </w:tcPr>
          <w:p w14:paraId="E4260000">
            <w:pPr>
              <w:pStyle w:val="Style_2"/>
              <w:ind w:firstLine="0" w:left="0"/>
              <w:jc w:val="center"/>
            </w:pPr>
            <w:r>
              <w:t>-</w:t>
            </w:r>
          </w:p>
        </w:tc>
        <w:tc>
          <w:tcPr>
            <w:tcW w:type="dxa" w:w="1134"/>
            <w:tcMar>
              <w:left w:type="dxa" w:w="0"/>
              <w:right w:type="dxa" w:w="0"/>
            </w:tcMar>
          </w:tcPr>
          <w:p w14:paraId="E5260000">
            <w:pPr>
              <w:pStyle w:val="Style_2"/>
              <w:ind w:firstLine="0" w:left="0"/>
              <w:jc w:val="center"/>
            </w:pPr>
            <w:r>
              <w:t>-</w:t>
            </w:r>
          </w:p>
        </w:tc>
      </w:tr>
      <w:tr>
        <w:tc>
          <w:tcPr>
            <w:tcW w:type="dxa" w:w="2904"/>
            <w:tcMar>
              <w:left w:type="dxa" w:w="0"/>
              <w:right w:type="dxa" w:w="0"/>
            </w:tcMar>
          </w:tcPr>
          <w:p w14:paraId="E6260000">
            <w:pPr>
              <w:pStyle w:val="Style_2"/>
              <w:ind w:firstLine="0" w:left="283"/>
              <w:jc w:val="left"/>
            </w:pPr>
            <w:r>
              <w:t>Чувашская Республика - Чувашия</w:t>
            </w:r>
          </w:p>
        </w:tc>
        <w:tc>
          <w:tcPr>
            <w:tcW w:type="dxa" w:w="981"/>
            <w:tcMar>
              <w:left w:type="dxa" w:w="0"/>
              <w:right w:type="dxa" w:w="0"/>
            </w:tcMar>
          </w:tcPr>
          <w:p w14:paraId="E7260000">
            <w:pPr>
              <w:pStyle w:val="Style_2"/>
              <w:ind w:firstLine="0" w:left="0"/>
              <w:jc w:val="center"/>
            </w:pPr>
            <w:r>
              <w:t>0,978</w:t>
            </w:r>
          </w:p>
        </w:tc>
        <w:tc>
          <w:tcPr>
            <w:tcW w:type="dxa" w:w="984"/>
            <w:tcMar>
              <w:left w:type="dxa" w:w="0"/>
              <w:right w:type="dxa" w:w="0"/>
            </w:tcMar>
          </w:tcPr>
          <w:p w14:paraId="E8260000">
            <w:pPr>
              <w:pStyle w:val="Style_2"/>
              <w:ind w:firstLine="0" w:left="0"/>
              <w:jc w:val="center"/>
            </w:pPr>
            <w:r>
              <w:t>0,843</w:t>
            </w:r>
          </w:p>
        </w:tc>
        <w:tc>
          <w:tcPr>
            <w:tcW w:type="dxa" w:w="984"/>
            <w:tcMar>
              <w:left w:type="dxa" w:w="0"/>
              <w:right w:type="dxa" w:w="0"/>
            </w:tcMar>
          </w:tcPr>
          <w:p w14:paraId="E9260000">
            <w:pPr>
              <w:pStyle w:val="Style_2"/>
              <w:ind w:firstLine="0" w:left="0"/>
              <w:jc w:val="center"/>
            </w:pPr>
            <w:r>
              <w:t>0,25</w:t>
            </w:r>
          </w:p>
        </w:tc>
        <w:tc>
          <w:tcPr>
            <w:tcW w:type="dxa" w:w="984"/>
            <w:tcMar>
              <w:left w:type="dxa" w:w="0"/>
              <w:right w:type="dxa" w:w="0"/>
            </w:tcMar>
          </w:tcPr>
          <w:p w14:paraId="EA260000">
            <w:pPr>
              <w:pStyle w:val="Style_2"/>
              <w:ind w:firstLine="0" w:left="0"/>
              <w:jc w:val="center"/>
            </w:pPr>
            <w:r>
              <w:t>0,391</w:t>
            </w:r>
          </w:p>
        </w:tc>
        <w:tc>
          <w:tcPr>
            <w:tcW w:type="dxa" w:w="984"/>
            <w:tcMar>
              <w:left w:type="dxa" w:w="0"/>
              <w:right w:type="dxa" w:w="0"/>
            </w:tcMar>
          </w:tcPr>
          <w:p w14:paraId="EB260000">
            <w:pPr>
              <w:pStyle w:val="Style_2"/>
              <w:ind w:firstLine="0" w:left="0"/>
              <w:jc w:val="center"/>
            </w:pPr>
            <w:r>
              <w:t>0,25</w:t>
            </w:r>
          </w:p>
        </w:tc>
        <w:tc>
          <w:tcPr>
            <w:tcW w:type="dxa" w:w="984"/>
            <w:tcMar>
              <w:left w:type="dxa" w:w="0"/>
              <w:right w:type="dxa" w:w="0"/>
            </w:tcMar>
          </w:tcPr>
          <w:p w14:paraId="EC260000">
            <w:pPr>
              <w:pStyle w:val="Style_2"/>
              <w:ind w:firstLine="0" w:left="0"/>
              <w:jc w:val="center"/>
            </w:pPr>
            <w:r>
              <w:t>0,263</w:t>
            </w:r>
          </w:p>
        </w:tc>
        <w:tc>
          <w:tcPr>
            <w:tcW w:type="dxa" w:w="1146"/>
            <w:tcMar>
              <w:left w:type="dxa" w:w="0"/>
              <w:right w:type="dxa" w:w="0"/>
            </w:tcMar>
          </w:tcPr>
          <w:p w14:paraId="ED260000">
            <w:pPr>
              <w:pStyle w:val="Style_2"/>
              <w:ind w:firstLine="0" w:left="0"/>
              <w:jc w:val="center"/>
            </w:pPr>
            <w:r>
              <w:t>-</w:t>
            </w:r>
          </w:p>
        </w:tc>
        <w:tc>
          <w:tcPr>
            <w:tcW w:type="dxa" w:w="1146"/>
            <w:tcMar>
              <w:left w:type="dxa" w:w="0"/>
              <w:right w:type="dxa" w:w="0"/>
            </w:tcMar>
          </w:tcPr>
          <w:p w14:paraId="EE260000">
            <w:pPr>
              <w:pStyle w:val="Style_2"/>
              <w:ind w:firstLine="0" w:left="0"/>
              <w:jc w:val="center"/>
            </w:pPr>
            <w:r>
              <w:t>-</w:t>
            </w:r>
          </w:p>
        </w:tc>
        <w:tc>
          <w:tcPr>
            <w:tcW w:type="dxa" w:w="1146"/>
            <w:tcMar>
              <w:left w:type="dxa" w:w="0"/>
              <w:right w:type="dxa" w:w="0"/>
            </w:tcMar>
          </w:tcPr>
          <w:p w14:paraId="EF260000">
            <w:pPr>
              <w:pStyle w:val="Style_2"/>
              <w:ind w:firstLine="0" w:left="0"/>
              <w:jc w:val="center"/>
            </w:pPr>
            <w:r>
              <w:t>-</w:t>
            </w:r>
          </w:p>
        </w:tc>
        <w:tc>
          <w:tcPr>
            <w:tcW w:type="dxa" w:w="1146"/>
            <w:tcMar>
              <w:left w:type="dxa" w:w="0"/>
              <w:right w:type="dxa" w:w="0"/>
            </w:tcMar>
          </w:tcPr>
          <w:p w14:paraId="F0260000">
            <w:pPr>
              <w:pStyle w:val="Style_2"/>
              <w:ind w:firstLine="0" w:left="0"/>
              <w:jc w:val="center"/>
            </w:pPr>
            <w:r>
              <w:t>-</w:t>
            </w:r>
          </w:p>
        </w:tc>
        <w:tc>
          <w:tcPr>
            <w:tcW w:type="dxa" w:w="1146"/>
            <w:tcMar>
              <w:left w:type="dxa" w:w="0"/>
              <w:right w:type="dxa" w:w="0"/>
            </w:tcMar>
          </w:tcPr>
          <w:p w14:paraId="F1260000">
            <w:pPr>
              <w:pStyle w:val="Style_2"/>
              <w:ind w:firstLine="0" w:left="0"/>
              <w:jc w:val="center"/>
            </w:pPr>
            <w:r>
              <w:t>-</w:t>
            </w:r>
          </w:p>
        </w:tc>
        <w:tc>
          <w:tcPr>
            <w:tcW w:type="dxa" w:w="1134"/>
            <w:tcMar>
              <w:left w:type="dxa" w:w="0"/>
              <w:right w:type="dxa" w:w="0"/>
            </w:tcMar>
          </w:tcPr>
          <w:p w14:paraId="F2260000">
            <w:pPr>
              <w:pStyle w:val="Style_2"/>
              <w:ind w:firstLine="0" w:left="0"/>
              <w:jc w:val="center"/>
            </w:pPr>
            <w:r>
              <w:t>-</w:t>
            </w:r>
          </w:p>
        </w:tc>
      </w:tr>
      <w:tr>
        <w:tc>
          <w:tcPr>
            <w:tcW w:type="dxa" w:w="2904"/>
            <w:tcMar>
              <w:left w:type="dxa" w:w="0"/>
              <w:right w:type="dxa" w:w="0"/>
            </w:tcMar>
          </w:tcPr>
          <w:p w14:paraId="F3260000">
            <w:pPr>
              <w:pStyle w:val="Style_2"/>
              <w:ind w:firstLine="0" w:left="283"/>
              <w:jc w:val="left"/>
            </w:pPr>
            <w:r>
              <w:t>Пермский край</w:t>
            </w:r>
          </w:p>
        </w:tc>
        <w:tc>
          <w:tcPr>
            <w:tcW w:type="dxa" w:w="981"/>
            <w:tcMar>
              <w:left w:type="dxa" w:w="0"/>
              <w:right w:type="dxa" w:w="0"/>
            </w:tcMar>
          </w:tcPr>
          <w:p w14:paraId="F4260000">
            <w:pPr>
              <w:pStyle w:val="Style_2"/>
              <w:ind w:firstLine="0" w:left="0"/>
              <w:jc w:val="center"/>
            </w:pPr>
            <w:r>
              <w:t>1,918</w:t>
            </w:r>
          </w:p>
        </w:tc>
        <w:tc>
          <w:tcPr>
            <w:tcW w:type="dxa" w:w="984"/>
            <w:tcMar>
              <w:left w:type="dxa" w:w="0"/>
              <w:right w:type="dxa" w:w="0"/>
            </w:tcMar>
          </w:tcPr>
          <w:p w14:paraId="F5260000">
            <w:pPr>
              <w:pStyle w:val="Style_2"/>
              <w:ind w:firstLine="0" w:left="0"/>
              <w:jc w:val="center"/>
            </w:pPr>
            <w:r>
              <w:t>0,762</w:t>
            </w:r>
          </w:p>
        </w:tc>
        <w:tc>
          <w:tcPr>
            <w:tcW w:type="dxa" w:w="984"/>
            <w:tcMar>
              <w:left w:type="dxa" w:w="0"/>
              <w:right w:type="dxa" w:w="0"/>
            </w:tcMar>
          </w:tcPr>
          <w:p w14:paraId="F6260000">
            <w:pPr>
              <w:pStyle w:val="Style_2"/>
              <w:ind w:firstLine="0" w:left="0"/>
              <w:jc w:val="center"/>
            </w:pPr>
            <w:r>
              <w:t>0,544</w:t>
            </w:r>
          </w:p>
        </w:tc>
        <w:tc>
          <w:tcPr>
            <w:tcW w:type="dxa" w:w="984"/>
            <w:tcMar>
              <w:left w:type="dxa" w:w="0"/>
              <w:right w:type="dxa" w:w="0"/>
            </w:tcMar>
          </w:tcPr>
          <w:p w14:paraId="F7260000">
            <w:pPr>
              <w:pStyle w:val="Style_2"/>
              <w:ind w:firstLine="0" w:left="0"/>
              <w:jc w:val="center"/>
            </w:pPr>
            <w:r>
              <w:t>0,101</w:t>
            </w:r>
          </w:p>
        </w:tc>
        <w:tc>
          <w:tcPr>
            <w:tcW w:type="dxa" w:w="984"/>
            <w:tcMar>
              <w:left w:type="dxa" w:w="0"/>
              <w:right w:type="dxa" w:w="0"/>
            </w:tcMar>
          </w:tcPr>
          <w:p w14:paraId="F8260000">
            <w:pPr>
              <w:pStyle w:val="Style_2"/>
              <w:ind w:firstLine="0" w:left="0"/>
              <w:jc w:val="center"/>
            </w:pPr>
            <w:r>
              <w:t>0,509</w:t>
            </w:r>
          </w:p>
        </w:tc>
        <w:tc>
          <w:tcPr>
            <w:tcW w:type="dxa" w:w="984"/>
            <w:tcMar>
              <w:left w:type="dxa" w:w="0"/>
              <w:right w:type="dxa" w:w="0"/>
            </w:tcMar>
          </w:tcPr>
          <w:p w14:paraId="F9260000">
            <w:pPr>
              <w:pStyle w:val="Style_2"/>
              <w:ind w:firstLine="0" w:left="0"/>
              <w:jc w:val="center"/>
            </w:pPr>
            <w:r>
              <w:t>0,712</w:t>
            </w:r>
          </w:p>
        </w:tc>
        <w:tc>
          <w:tcPr>
            <w:tcW w:type="dxa" w:w="1146"/>
            <w:tcMar>
              <w:left w:type="dxa" w:w="0"/>
              <w:right w:type="dxa" w:w="0"/>
            </w:tcMar>
          </w:tcPr>
          <w:p w14:paraId="FA260000">
            <w:pPr>
              <w:pStyle w:val="Style_2"/>
              <w:ind w:firstLine="0" w:left="0"/>
              <w:jc w:val="center"/>
            </w:pPr>
            <w:r>
              <w:t>-</w:t>
            </w:r>
          </w:p>
        </w:tc>
        <w:tc>
          <w:tcPr>
            <w:tcW w:type="dxa" w:w="1146"/>
            <w:tcMar>
              <w:left w:type="dxa" w:w="0"/>
              <w:right w:type="dxa" w:w="0"/>
            </w:tcMar>
          </w:tcPr>
          <w:p w14:paraId="FB260000">
            <w:pPr>
              <w:pStyle w:val="Style_2"/>
              <w:ind w:firstLine="0" w:left="0"/>
              <w:jc w:val="center"/>
            </w:pPr>
            <w:r>
              <w:t>-</w:t>
            </w:r>
          </w:p>
        </w:tc>
        <w:tc>
          <w:tcPr>
            <w:tcW w:type="dxa" w:w="1146"/>
            <w:tcMar>
              <w:left w:type="dxa" w:w="0"/>
              <w:right w:type="dxa" w:w="0"/>
            </w:tcMar>
          </w:tcPr>
          <w:p w14:paraId="FC260000">
            <w:pPr>
              <w:pStyle w:val="Style_2"/>
              <w:ind w:firstLine="0" w:left="0"/>
              <w:jc w:val="center"/>
            </w:pPr>
            <w:r>
              <w:t>-</w:t>
            </w:r>
          </w:p>
        </w:tc>
        <w:tc>
          <w:tcPr>
            <w:tcW w:type="dxa" w:w="1146"/>
            <w:tcMar>
              <w:left w:type="dxa" w:w="0"/>
              <w:right w:type="dxa" w:w="0"/>
            </w:tcMar>
          </w:tcPr>
          <w:p w14:paraId="FD260000">
            <w:pPr>
              <w:pStyle w:val="Style_2"/>
              <w:ind w:firstLine="0" w:left="0"/>
              <w:jc w:val="center"/>
            </w:pPr>
            <w:r>
              <w:t>-</w:t>
            </w:r>
          </w:p>
        </w:tc>
        <w:tc>
          <w:tcPr>
            <w:tcW w:type="dxa" w:w="1146"/>
            <w:tcMar>
              <w:left w:type="dxa" w:w="0"/>
              <w:right w:type="dxa" w:w="0"/>
            </w:tcMar>
          </w:tcPr>
          <w:p w14:paraId="FE260000">
            <w:pPr>
              <w:pStyle w:val="Style_2"/>
              <w:ind w:firstLine="0" w:left="0"/>
              <w:jc w:val="center"/>
            </w:pPr>
            <w:r>
              <w:t>-</w:t>
            </w:r>
          </w:p>
        </w:tc>
        <w:tc>
          <w:tcPr>
            <w:tcW w:type="dxa" w:w="1134"/>
            <w:tcMar>
              <w:left w:type="dxa" w:w="0"/>
              <w:right w:type="dxa" w:w="0"/>
            </w:tcMar>
          </w:tcPr>
          <w:p w14:paraId="FF260000">
            <w:pPr>
              <w:pStyle w:val="Style_2"/>
              <w:ind w:firstLine="0" w:left="0"/>
              <w:jc w:val="center"/>
            </w:pPr>
            <w:r>
              <w:t>-</w:t>
            </w:r>
          </w:p>
        </w:tc>
      </w:tr>
      <w:tr>
        <w:tc>
          <w:tcPr>
            <w:tcW w:type="dxa" w:w="2904"/>
            <w:tcMar>
              <w:left w:type="dxa" w:w="0"/>
              <w:right w:type="dxa" w:w="0"/>
            </w:tcMar>
          </w:tcPr>
          <w:p w14:paraId="00270000">
            <w:pPr>
              <w:pStyle w:val="Style_2"/>
              <w:ind w:firstLine="0" w:left="283"/>
              <w:jc w:val="left"/>
            </w:pPr>
            <w:r>
              <w:t>Кировская область</w:t>
            </w:r>
          </w:p>
        </w:tc>
        <w:tc>
          <w:tcPr>
            <w:tcW w:type="dxa" w:w="981"/>
            <w:tcMar>
              <w:left w:type="dxa" w:w="0"/>
              <w:right w:type="dxa" w:w="0"/>
            </w:tcMar>
          </w:tcPr>
          <w:p w14:paraId="01270000">
            <w:pPr>
              <w:pStyle w:val="Style_2"/>
              <w:ind w:firstLine="0" w:left="0"/>
              <w:jc w:val="center"/>
            </w:pPr>
            <w:r>
              <w:t>1,032</w:t>
            </w:r>
          </w:p>
        </w:tc>
        <w:tc>
          <w:tcPr>
            <w:tcW w:type="dxa" w:w="984"/>
            <w:tcMar>
              <w:left w:type="dxa" w:w="0"/>
              <w:right w:type="dxa" w:w="0"/>
            </w:tcMar>
          </w:tcPr>
          <w:p w14:paraId="02270000">
            <w:pPr>
              <w:pStyle w:val="Style_2"/>
              <w:ind w:firstLine="0" w:left="0"/>
              <w:jc w:val="center"/>
            </w:pPr>
            <w:r>
              <w:t>0,539</w:t>
            </w:r>
          </w:p>
        </w:tc>
        <w:tc>
          <w:tcPr>
            <w:tcW w:type="dxa" w:w="984"/>
            <w:tcMar>
              <w:left w:type="dxa" w:w="0"/>
              <w:right w:type="dxa" w:w="0"/>
            </w:tcMar>
          </w:tcPr>
          <w:p w14:paraId="03270000">
            <w:pPr>
              <w:pStyle w:val="Style_2"/>
              <w:ind w:firstLine="0" w:left="0"/>
              <w:jc w:val="center"/>
            </w:pPr>
            <w:r>
              <w:t>0,273</w:t>
            </w:r>
          </w:p>
        </w:tc>
        <w:tc>
          <w:tcPr>
            <w:tcW w:type="dxa" w:w="984"/>
            <w:tcMar>
              <w:left w:type="dxa" w:w="0"/>
              <w:right w:type="dxa" w:w="0"/>
            </w:tcMar>
          </w:tcPr>
          <w:p w14:paraId="04270000">
            <w:pPr>
              <w:pStyle w:val="Style_2"/>
              <w:ind w:firstLine="0" w:left="0"/>
              <w:jc w:val="center"/>
            </w:pPr>
            <w:r>
              <w:t>0,366</w:t>
            </w:r>
          </w:p>
        </w:tc>
        <w:tc>
          <w:tcPr>
            <w:tcW w:type="dxa" w:w="984"/>
            <w:tcMar>
              <w:left w:type="dxa" w:w="0"/>
              <w:right w:type="dxa" w:w="0"/>
            </w:tcMar>
          </w:tcPr>
          <w:p w14:paraId="05270000">
            <w:pPr>
              <w:pStyle w:val="Style_2"/>
              <w:ind w:firstLine="0" w:left="0"/>
              <w:jc w:val="center"/>
            </w:pPr>
            <w:r>
              <w:t>0,207</w:t>
            </w:r>
          </w:p>
        </w:tc>
        <w:tc>
          <w:tcPr>
            <w:tcW w:type="dxa" w:w="984"/>
            <w:tcMar>
              <w:left w:type="dxa" w:w="0"/>
              <w:right w:type="dxa" w:w="0"/>
            </w:tcMar>
          </w:tcPr>
          <w:p w14:paraId="06270000">
            <w:pPr>
              <w:pStyle w:val="Style_2"/>
              <w:ind w:firstLine="0" w:left="0"/>
              <w:jc w:val="center"/>
            </w:pPr>
            <w:r>
              <w:t>0,552</w:t>
            </w:r>
          </w:p>
        </w:tc>
        <w:tc>
          <w:tcPr>
            <w:tcW w:type="dxa" w:w="1146"/>
            <w:tcMar>
              <w:left w:type="dxa" w:w="0"/>
              <w:right w:type="dxa" w:w="0"/>
            </w:tcMar>
          </w:tcPr>
          <w:p w14:paraId="07270000">
            <w:pPr>
              <w:pStyle w:val="Style_2"/>
              <w:ind w:firstLine="0" w:left="0"/>
              <w:jc w:val="center"/>
            </w:pPr>
            <w:r>
              <w:t>-</w:t>
            </w:r>
          </w:p>
        </w:tc>
        <w:tc>
          <w:tcPr>
            <w:tcW w:type="dxa" w:w="1146"/>
            <w:tcMar>
              <w:left w:type="dxa" w:w="0"/>
              <w:right w:type="dxa" w:w="0"/>
            </w:tcMar>
          </w:tcPr>
          <w:p w14:paraId="08270000">
            <w:pPr>
              <w:pStyle w:val="Style_2"/>
              <w:ind w:firstLine="0" w:left="0"/>
              <w:jc w:val="center"/>
            </w:pPr>
            <w:r>
              <w:t>-</w:t>
            </w:r>
          </w:p>
        </w:tc>
        <w:tc>
          <w:tcPr>
            <w:tcW w:type="dxa" w:w="1146"/>
            <w:tcMar>
              <w:left w:type="dxa" w:w="0"/>
              <w:right w:type="dxa" w:w="0"/>
            </w:tcMar>
          </w:tcPr>
          <w:p w14:paraId="09270000">
            <w:pPr>
              <w:pStyle w:val="Style_2"/>
              <w:ind w:firstLine="0" w:left="0"/>
              <w:jc w:val="center"/>
            </w:pPr>
            <w:r>
              <w:t>-</w:t>
            </w:r>
          </w:p>
        </w:tc>
        <w:tc>
          <w:tcPr>
            <w:tcW w:type="dxa" w:w="1146"/>
            <w:tcMar>
              <w:left w:type="dxa" w:w="0"/>
              <w:right w:type="dxa" w:w="0"/>
            </w:tcMar>
          </w:tcPr>
          <w:p w14:paraId="0A270000">
            <w:pPr>
              <w:pStyle w:val="Style_2"/>
              <w:ind w:firstLine="0" w:left="0"/>
              <w:jc w:val="center"/>
            </w:pPr>
            <w:r>
              <w:t>-</w:t>
            </w:r>
          </w:p>
        </w:tc>
        <w:tc>
          <w:tcPr>
            <w:tcW w:type="dxa" w:w="1146"/>
            <w:tcMar>
              <w:left w:type="dxa" w:w="0"/>
              <w:right w:type="dxa" w:w="0"/>
            </w:tcMar>
          </w:tcPr>
          <w:p w14:paraId="0B270000">
            <w:pPr>
              <w:pStyle w:val="Style_2"/>
              <w:ind w:firstLine="0" w:left="0"/>
              <w:jc w:val="center"/>
            </w:pPr>
            <w:r>
              <w:t>-</w:t>
            </w:r>
          </w:p>
        </w:tc>
        <w:tc>
          <w:tcPr>
            <w:tcW w:type="dxa" w:w="1134"/>
            <w:tcMar>
              <w:left w:type="dxa" w:w="0"/>
              <w:right w:type="dxa" w:w="0"/>
            </w:tcMar>
          </w:tcPr>
          <w:p w14:paraId="0C270000">
            <w:pPr>
              <w:pStyle w:val="Style_2"/>
              <w:ind w:firstLine="0" w:left="0"/>
              <w:jc w:val="center"/>
            </w:pPr>
            <w:r>
              <w:t>-</w:t>
            </w:r>
          </w:p>
        </w:tc>
      </w:tr>
      <w:tr>
        <w:tc>
          <w:tcPr>
            <w:tcW w:type="dxa" w:w="2904"/>
            <w:tcMar>
              <w:left w:type="dxa" w:w="0"/>
              <w:right w:type="dxa" w:w="0"/>
            </w:tcMar>
          </w:tcPr>
          <w:p w14:paraId="0D270000">
            <w:pPr>
              <w:pStyle w:val="Style_2"/>
              <w:ind w:firstLine="0" w:left="283"/>
              <w:jc w:val="left"/>
            </w:pPr>
            <w:r>
              <w:t>Нижегородская область</w:t>
            </w:r>
          </w:p>
        </w:tc>
        <w:tc>
          <w:tcPr>
            <w:tcW w:type="dxa" w:w="981"/>
            <w:tcMar>
              <w:left w:type="dxa" w:w="0"/>
              <w:right w:type="dxa" w:w="0"/>
            </w:tcMar>
          </w:tcPr>
          <w:p w14:paraId="0E270000">
            <w:pPr>
              <w:pStyle w:val="Style_2"/>
              <w:ind w:firstLine="0" w:left="0"/>
              <w:jc w:val="center"/>
            </w:pPr>
            <w:r>
              <w:t>2,512</w:t>
            </w:r>
          </w:p>
        </w:tc>
        <w:tc>
          <w:tcPr>
            <w:tcW w:type="dxa" w:w="984"/>
            <w:tcMar>
              <w:left w:type="dxa" w:w="0"/>
              <w:right w:type="dxa" w:w="0"/>
            </w:tcMar>
          </w:tcPr>
          <w:p w14:paraId="0F270000">
            <w:pPr>
              <w:pStyle w:val="Style_2"/>
              <w:ind w:firstLine="0" w:left="0"/>
              <w:jc w:val="center"/>
            </w:pPr>
            <w:r>
              <w:t>0,849</w:t>
            </w:r>
          </w:p>
        </w:tc>
        <w:tc>
          <w:tcPr>
            <w:tcW w:type="dxa" w:w="984"/>
            <w:tcMar>
              <w:left w:type="dxa" w:w="0"/>
              <w:right w:type="dxa" w:w="0"/>
            </w:tcMar>
          </w:tcPr>
          <w:p w14:paraId="10270000">
            <w:pPr>
              <w:pStyle w:val="Style_2"/>
              <w:ind w:firstLine="0" w:left="0"/>
              <w:jc w:val="center"/>
            </w:pPr>
            <w:r>
              <w:t>0,69</w:t>
            </w:r>
          </w:p>
        </w:tc>
        <w:tc>
          <w:tcPr>
            <w:tcW w:type="dxa" w:w="984"/>
            <w:tcMar>
              <w:left w:type="dxa" w:w="0"/>
              <w:right w:type="dxa" w:w="0"/>
            </w:tcMar>
          </w:tcPr>
          <w:p w14:paraId="11270000">
            <w:pPr>
              <w:pStyle w:val="Style_2"/>
              <w:ind w:firstLine="0" w:left="0"/>
              <w:jc w:val="center"/>
            </w:pPr>
            <w:r>
              <w:t>0,76</w:t>
            </w:r>
          </w:p>
        </w:tc>
        <w:tc>
          <w:tcPr>
            <w:tcW w:type="dxa" w:w="984"/>
            <w:tcMar>
              <w:left w:type="dxa" w:w="0"/>
              <w:right w:type="dxa" w:w="0"/>
            </w:tcMar>
          </w:tcPr>
          <w:p w14:paraId="12270000">
            <w:pPr>
              <w:pStyle w:val="Style_2"/>
              <w:ind w:firstLine="0" w:left="0"/>
              <w:jc w:val="center"/>
            </w:pPr>
            <w:r>
              <w:t>0,48</w:t>
            </w:r>
          </w:p>
        </w:tc>
        <w:tc>
          <w:tcPr>
            <w:tcW w:type="dxa" w:w="984"/>
            <w:tcMar>
              <w:left w:type="dxa" w:w="0"/>
              <w:right w:type="dxa" w:w="0"/>
            </w:tcMar>
          </w:tcPr>
          <w:p w14:paraId="13270000">
            <w:pPr>
              <w:pStyle w:val="Style_2"/>
              <w:ind w:firstLine="0" w:left="0"/>
              <w:jc w:val="center"/>
            </w:pPr>
            <w:r>
              <w:t>0,583</w:t>
            </w:r>
          </w:p>
        </w:tc>
        <w:tc>
          <w:tcPr>
            <w:tcW w:type="dxa" w:w="1146"/>
            <w:tcMar>
              <w:left w:type="dxa" w:w="0"/>
              <w:right w:type="dxa" w:w="0"/>
            </w:tcMar>
          </w:tcPr>
          <w:p w14:paraId="14270000">
            <w:pPr>
              <w:pStyle w:val="Style_2"/>
              <w:ind w:firstLine="0" w:left="0"/>
              <w:jc w:val="center"/>
            </w:pPr>
            <w:r>
              <w:t>-</w:t>
            </w:r>
          </w:p>
        </w:tc>
        <w:tc>
          <w:tcPr>
            <w:tcW w:type="dxa" w:w="1146"/>
            <w:tcMar>
              <w:left w:type="dxa" w:w="0"/>
              <w:right w:type="dxa" w:w="0"/>
            </w:tcMar>
          </w:tcPr>
          <w:p w14:paraId="15270000">
            <w:pPr>
              <w:pStyle w:val="Style_2"/>
              <w:ind w:firstLine="0" w:left="0"/>
              <w:jc w:val="center"/>
            </w:pPr>
            <w:r>
              <w:t>-</w:t>
            </w:r>
          </w:p>
        </w:tc>
        <w:tc>
          <w:tcPr>
            <w:tcW w:type="dxa" w:w="1146"/>
            <w:tcMar>
              <w:left w:type="dxa" w:w="0"/>
              <w:right w:type="dxa" w:w="0"/>
            </w:tcMar>
          </w:tcPr>
          <w:p w14:paraId="16270000">
            <w:pPr>
              <w:pStyle w:val="Style_2"/>
              <w:ind w:firstLine="0" w:left="0"/>
              <w:jc w:val="center"/>
            </w:pPr>
            <w:r>
              <w:t>-</w:t>
            </w:r>
          </w:p>
        </w:tc>
        <w:tc>
          <w:tcPr>
            <w:tcW w:type="dxa" w:w="1146"/>
            <w:tcMar>
              <w:left w:type="dxa" w:w="0"/>
              <w:right w:type="dxa" w:w="0"/>
            </w:tcMar>
          </w:tcPr>
          <w:p w14:paraId="17270000">
            <w:pPr>
              <w:pStyle w:val="Style_2"/>
              <w:ind w:firstLine="0" w:left="0"/>
              <w:jc w:val="center"/>
            </w:pPr>
            <w:r>
              <w:t>-</w:t>
            </w:r>
          </w:p>
        </w:tc>
        <w:tc>
          <w:tcPr>
            <w:tcW w:type="dxa" w:w="1146"/>
            <w:tcMar>
              <w:left w:type="dxa" w:w="0"/>
              <w:right w:type="dxa" w:w="0"/>
            </w:tcMar>
          </w:tcPr>
          <w:p w14:paraId="18270000">
            <w:pPr>
              <w:pStyle w:val="Style_2"/>
              <w:ind w:firstLine="0" w:left="0"/>
              <w:jc w:val="center"/>
            </w:pPr>
            <w:r>
              <w:t>-</w:t>
            </w:r>
          </w:p>
        </w:tc>
        <w:tc>
          <w:tcPr>
            <w:tcW w:type="dxa" w:w="1134"/>
            <w:tcMar>
              <w:left w:type="dxa" w:w="0"/>
              <w:right w:type="dxa" w:w="0"/>
            </w:tcMar>
          </w:tcPr>
          <w:p w14:paraId="19270000">
            <w:pPr>
              <w:pStyle w:val="Style_2"/>
              <w:ind w:firstLine="0" w:left="0"/>
              <w:jc w:val="center"/>
            </w:pPr>
            <w:r>
              <w:t>-</w:t>
            </w:r>
          </w:p>
        </w:tc>
      </w:tr>
      <w:tr>
        <w:tc>
          <w:tcPr>
            <w:tcW w:type="dxa" w:w="2904"/>
            <w:tcMar>
              <w:left w:type="dxa" w:w="0"/>
              <w:right w:type="dxa" w:w="0"/>
            </w:tcMar>
          </w:tcPr>
          <w:p w14:paraId="1A270000">
            <w:pPr>
              <w:pStyle w:val="Style_2"/>
              <w:ind w:firstLine="0" w:left="283"/>
              <w:jc w:val="left"/>
            </w:pPr>
            <w:r>
              <w:t>Оренбургская область</w:t>
            </w:r>
          </w:p>
        </w:tc>
        <w:tc>
          <w:tcPr>
            <w:tcW w:type="dxa" w:w="981"/>
            <w:tcMar>
              <w:left w:type="dxa" w:w="0"/>
              <w:right w:type="dxa" w:w="0"/>
            </w:tcMar>
          </w:tcPr>
          <w:p w14:paraId="1B270000">
            <w:pPr>
              <w:pStyle w:val="Style_2"/>
              <w:ind w:firstLine="0" w:left="0"/>
              <w:jc w:val="center"/>
            </w:pPr>
            <w:r>
              <w:t>0,843</w:t>
            </w:r>
          </w:p>
        </w:tc>
        <w:tc>
          <w:tcPr>
            <w:tcW w:type="dxa" w:w="984"/>
            <w:tcMar>
              <w:left w:type="dxa" w:w="0"/>
              <w:right w:type="dxa" w:w="0"/>
            </w:tcMar>
          </w:tcPr>
          <w:p w14:paraId="1C270000">
            <w:pPr>
              <w:pStyle w:val="Style_2"/>
              <w:ind w:firstLine="0" w:left="0"/>
              <w:jc w:val="center"/>
            </w:pPr>
            <w:r>
              <w:t>0,203</w:t>
            </w:r>
          </w:p>
        </w:tc>
        <w:tc>
          <w:tcPr>
            <w:tcW w:type="dxa" w:w="984"/>
            <w:tcMar>
              <w:left w:type="dxa" w:w="0"/>
              <w:right w:type="dxa" w:w="0"/>
            </w:tcMar>
          </w:tcPr>
          <w:p w14:paraId="1D270000">
            <w:pPr>
              <w:pStyle w:val="Style_2"/>
              <w:ind w:firstLine="0" w:left="0"/>
              <w:jc w:val="center"/>
            </w:pPr>
            <w:r>
              <w:t>0,259</w:t>
            </w:r>
          </w:p>
        </w:tc>
        <w:tc>
          <w:tcPr>
            <w:tcW w:type="dxa" w:w="984"/>
            <w:tcMar>
              <w:left w:type="dxa" w:w="0"/>
              <w:right w:type="dxa" w:w="0"/>
            </w:tcMar>
          </w:tcPr>
          <w:p w14:paraId="1E270000">
            <w:pPr>
              <w:pStyle w:val="Style_2"/>
              <w:ind w:firstLine="0" w:left="0"/>
              <w:jc w:val="center"/>
            </w:pPr>
            <w:r>
              <w:t>0,03</w:t>
            </w:r>
          </w:p>
        </w:tc>
        <w:tc>
          <w:tcPr>
            <w:tcW w:type="dxa" w:w="984"/>
            <w:tcMar>
              <w:left w:type="dxa" w:w="0"/>
              <w:right w:type="dxa" w:w="0"/>
            </w:tcMar>
          </w:tcPr>
          <w:p w14:paraId="1F270000">
            <w:pPr>
              <w:pStyle w:val="Style_2"/>
              <w:ind w:firstLine="0" w:left="0"/>
              <w:jc w:val="center"/>
            </w:pPr>
            <w:r>
              <w:t>0,133</w:t>
            </w:r>
          </w:p>
        </w:tc>
        <w:tc>
          <w:tcPr>
            <w:tcW w:type="dxa" w:w="984"/>
            <w:tcMar>
              <w:left w:type="dxa" w:w="0"/>
              <w:right w:type="dxa" w:w="0"/>
            </w:tcMar>
          </w:tcPr>
          <w:p w14:paraId="20270000">
            <w:pPr>
              <w:pStyle w:val="Style_2"/>
              <w:ind w:firstLine="0" w:left="0"/>
              <w:jc w:val="center"/>
            </w:pPr>
            <w:r>
              <w:t>0,225</w:t>
            </w:r>
          </w:p>
        </w:tc>
        <w:tc>
          <w:tcPr>
            <w:tcW w:type="dxa" w:w="1146"/>
            <w:tcMar>
              <w:left w:type="dxa" w:w="0"/>
              <w:right w:type="dxa" w:w="0"/>
            </w:tcMar>
          </w:tcPr>
          <w:p w14:paraId="21270000">
            <w:pPr>
              <w:pStyle w:val="Style_2"/>
              <w:ind w:firstLine="0" w:left="0"/>
              <w:jc w:val="center"/>
            </w:pPr>
            <w:r>
              <w:t>-</w:t>
            </w:r>
          </w:p>
        </w:tc>
        <w:tc>
          <w:tcPr>
            <w:tcW w:type="dxa" w:w="1146"/>
            <w:tcMar>
              <w:left w:type="dxa" w:w="0"/>
              <w:right w:type="dxa" w:w="0"/>
            </w:tcMar>
          </w:tcPr>
          <w:p w14:paraId="22270000">
            <w:pPr>
              <w:pStyle w:val="Style_2"/>
              <w:ind w:firstLine="0" w:left="0"/>
              <w:jc w:val="center"/>
            </w:pPr>
            <w:r>
              <w:t>-</w:t>
            </w:r>
          </w:p>
        </w:tc>
        <w:tc>
          <w:tcPr>
            <w:tcW w:type="dxa" w:w="1146"/>
            <w:tcMar>
              <w:left w:type="dxa" w:w="0"/>
              <w:right w:type="dxa" w:w="0"/>
            </w:tcMar>
          </w:tcPr>
          <w:p w14:paraId="23270000">
            <w:pPr>
              <w:pStyle w:val="Style_2"/>
              <w:ind w:firstLine="0" w:left="0"/>
              <w:jc w:val="center"/>
            </w:pPr>
            <w:r>
              <w:t>-</w:t>
            </w:r>
          </w:p>
        </w:tc>
        <w:tc>
          <w:tcPr>
            <w:tcW w:type="dxa" w:w="1146"/>
            <w:tcMar>
              <w:left w:type="dxa" w:w="0"/>
              <w:right w:type="dxa" w:w="0"/>
            </w:tcMar>
          </w:tcPr>
          <w:p w14:paraId="24270000">
            <w:pPr>
              <w:pStyle w:val="Style_2"/>
              <w:ind w:firstLine="0" w:left="0"/>
              <w:jc w:val="center"/>
            </w:pPr>
            <w:r>
              <w:t>-</w:t>
            </w:r>
          </w:p>
        </w:tc>
        <w:tc>
          <w:tcPr>
            <w:tcW w:type="dxa" w:w="1146"/>
            <w:tcMar>
              <w:left w:type="dxa" w:w="0"/>
              <w:right w:type="dxa" w:w="0"/>
            </w:tcMar>
          </w:tcPr>
          <w:p w14:paraId="25270000">
            <w:pPr>
              <w:pStyle w:val="Style_2"/>
              <w:ind w:firstLine="0" w:left="0"/>
              <w:jc w:val="center"/>
            </w:pPr>
            <w:r>
              <w:t>-</w:t>
            </w:r>
          </w:p>
        </w:tc>
        <w:tc>
          <w:tcPr>
            <w:tcW w:type="dxa" w:w="1134"/>
            <w:tcMar>
              <w:left w:type="dxa" w:w="0"/>
              <w:right w:type="dxa" w:w="0"/>
            </w:tcMar>
          </w:tcPr>
          <w:p w14:paraId="26270000">
            <w:pPr>
              <w:pStyle w:val="Style_2"/>
              <w:ind w:firstLine="0" w:left="0"/>
              <w:jc w:val="center"/>
            </w:pPr>
            <w:r>
              <w:t>-</w:t>
            </w:r>
          </w:p>
        </w:tc>
      </w:tr>
      <w:tr>
        <w:tc>
          <w:tcPr>
            <w:tcW w:type="dxa" w:w="2904"/>
            <w:tcMar>
              <w:left w:type="dxa" w:w="0"/>
              <w:right w:type="dxa" w:w="0"/>
            </w:tcMar>
          </w:tcPr>
          <w:p w14:paraId="27270000">
            <w:pPr>
              <w:pStyle w:val="Style_2"/>
              <w:ind w:firstLine="0" w:left="283"/>
              <w:jc w:val="left"/>
            </w:pPr>
            <w:r>
              <w:t>Пензенская область</w:t>
            </w:r>
          </w:p>
        </w:tc>
        <w:tc>
          <w:tcPr>
            <w:tcW w:type="dxa" w:w="981"/>
            <w:tcMar>
              <w:left w:type="dxa" w:w="0"/>
              <w:right w:type="dxa" w:w="0"/>
            </w:tcMar>
          </w:tcPr>
          <w:p w14:paraId="28270000">
            <w:pPr>
              <w:pStyle w:val="Style_2"/>
              <w:ind w:firstLine="0" w:left="0"/>
              <w:jc w:val="center"/>
            </w:pPr>
            <w:r>
              <w:t>1,043</w:t>
            </w:r>
          </w:p>
        </w:tc>
        <w:tc>
          <w:tcPr>
            <w:tcW w:type="dxa" w:w="984"/>
            <w:tcMar>
              <w:left w:type="dxa" w:w="0"/>
              <w:right w:type="dxa" w:w="0"/>
            </w:tcMar>
          </w:tcPr>
          <w:p w14:paraId="29270000">
            <w:pPr>
              <w:pStyle w:val="Style_2"/>
              <w:ind w:firstLine="0" w:left="0"/>
              <w:jc w:val="center"/>
            </w:pPr>
            <w:r>
              <w:t>0,298</w:t>
            </w:r>
          </w:p>
        </w:tc>
        <w:tc>
          <w:tcPr>
            <w:tcW w:type="dxa" w:w="984"/>
            <w:tcMar>
              <w:left w:type="dxa" w:w="0"/>
              <w:right w:type="dxa" w:w="0"/>
            </w:tcMar>
          </w:tcPr>
          <w:p w14:paraId="2A270000">
            <w:pPr>
              <w:pStyle w:val="Style_2"/>
              <w:ind w:firstLine="0" w:left="0"/>
              <w:jc w:val="center"/>
            </w:pPr>
            <w:r>
              <w:t>0,206</w:t>
            </w:r>
          </w:p>
        </w:tc>
        <w:tc>
          <w:tcPr>
            <w:tcW w:type="dxa" w:w="984"/>
            <w:tcMar>
              <w:left w:type="dxa" w:w="0"/>
              <w:right w:type="dxa" w:w="0"/>
            </w:tcMar>
          </w:tcPr>
          <w:p w14:paraId="2B270000">
            <w:pPr>
              <w:pStyle w:val="Style_2"/>
              <w:ind w:firstLine="0" w:left="0"/>
              <w:jc w:val="center"/>
            </w:pPr>
            <w:r>
              <w:t>0,295</w:t>
            </w:r>
          </w:p>
        </w:tc>
        <w:tc>
          <w:tcPr>
            <w:tcW w:type="dxa" w:w="984"/>
            <w:tcMar>
              <w:left w:type="dxa" w:w="0"/>
              <w:right w:type="dxa" w:w="0"/>
            </w:tcMar>
          </w:tcPr>
          <w:p w14:paraId="2C270000">
            <w:pPr>
              <w:pStyle w:val="Style_2"/>
              <w:ind w:firstLine="0" w:left="0"/>
              <w:jc w:val="center"/>
            </w:pPr>
            <w:r>
              <w:t>0,208</w:t>
            </w:r>
          </w:p>
        </w:tc>
        <w:tc>
          <w:tcPr>
            <w:tcW w:type="dxa" w:w="984"/>
            <w:tcMar>
              <w:left w:type="dxa" w:w="0"/>
              <w:right w:type="dxa" w:w="0"/>
            </w:tcMar>
          </w:tcPr>
          <w:p w14:paraId="2D270000">
            <w:pPr>
              <w:pStyle w:val="Style_2"/>
              <w:ind w:firstLine="0" w:left="0"/>
              <w:jc w:val="center"/>
            </w:pPr>
            <w:r>
              <w:t>0,274</w:t>
            </w:r>
          </w:p>
        </w:tc>
        <w:tc>
          <w:tcPr>
            <w:tcW w:type="dxa" w:w="1146"/>
            <w:tcMar>
              <w:left w:type="dxa" w:w="0"/>
              <w:right w:type="dxa" w:w="0"/>
            </w:tcMar>
          </w:tcPr>
          <w:p w14:paraId="2E270000">
            <w:pPr>
              <w:pStyle w:val="Style_2"/>
              <w:ind w:firstLine="0" w:left="0"/>
              <w:jc w:val="center"/>
            </w:pPr>
            <w:r>
              <w:t>-</w:t>
            </w:r>
          </w:p>
        </w:tc>
        <w:tc>
          <w:tcPr>
            <w:tcW w:type="dxa" w:w="1146"/>
            <w:tcMar>
              <w:left w:type="dxa" w:w="0"/>
              <w:right w:type="dxa" w:w="0"/>
            </w:tcMar>
          </w:tcPr>
          <w:p w14:paraId="2F270000">
            <w:pPr>
              <w:pStyle w:val="Style_2"/>
              <w:ind w:firstLine="0" w:left="0"/>
              <w:jc w:val="center"/>
            </w:pPr>
            <w:r>
              <w:t>-</w:t>
            </w:r>
          </w:p>
        </w:tc>
        <w:tc>
          <w:tcPr>
            <w:tcW w:type="dxa" w:w="1146"/>
            <w:tcMar>
              <w:left w:type="dxa" w:w="0"/>
              <w:right w:type="dxa" w:w="0"/>
            </w:tcMar>
          </w:tcPr>
          <w:p w14:paraId="30270000">
            <w:pPr>
              <w:pStyle w:val="Style_2"/>
              <w:ind w:firstLine="0" w:left="0"/>
              <w:jc w:val="center"/>
            </w:pPr>
            <w:r>
              <w:t>-</w:t>
            </w:r>
          </w:p>
        </w:tc>
        <w:tc>
          <w:tcPr>
            <w:tcW w:type="dxa" w:w="1146"/>
            <w:tcMar>
              <w:left w:type="dxa" w:w="0"/>
              <w:right w:type="dxa" w:w="0"/>
            </w:tcMar>
          </w:tcPr>
          <w:p w14:paraId="31270000">
            <w:pPr>
              <w:pStyle w:val="Style_2"/>
              <w:ind w:firstLine="0" w:left="0"/>
              <w:jc w:val="center"/>
            </w:pPr>
            <w:r>
              <w:t>-</w:t>
            </w:r>
          </w:p>
        </w:tc>
        <w:tc>
          <w:tcPr>
            <w:tcW w:type="dxa" w:w="1146"/>
            <w:tcMar>
              <w:left w:type="dxa" w:w="0"/>
              <w:right w:type="dxa" w:w="0"/>
            </w:tcMar>
          </w:tcPr>
          <w:p w14:paraId="32270000">
            <w:pPr>
              <w:pStyle w:val="Style_2"/>
              <w:ind w:firstLine="0" w:left="0"/>
              <w:jc w:val="center"/>
            </w:pPr>
            <w:r>
              <w:t>-</w:t>
            </w:r>
          </w:p>
        </w:tc>
        <w:tc>
          <w:tcPr>
            <w:tcW w:type="dxa" w:w="1134"/>
            <w:tcMar>
              <w:left w:type="dxa" w:w="0"/>
              <w:right w:type="dxa" w:w="0"/>
            </w:tcMar>
          </w:tcPr>
          <w:p w14:paraId="33270000">
            <w:pPr>
              <w:pStyle w:val="Style_2"/>
              <w:ind w:firstLine="0" w:left="0"/>
              <w:jc w:val="center"/>
            </w:pPr>
            <w:r>
              <w:t>-</w:t>
            </w:r>
          </w:p>
        </w:tc>
      </w:tr>
      <w:tr>
        <w:tc>
          <w:tcPr>
            <w:tcW w:type="dxa" w:w="2904"/>
            <w:tcMar>
              <w:left w:type="dxa" w:w="0"/>
              <w:right w:type="dxa" w:w="0"/>
            </w:tcMar>
          </w:tcPr>
          <w:p w14:paraId="34270000">
            <w:pPr>
              <w:pStyle w:val="Style_2"/>
              <w:ind w:firstLine="0" w:left="283"/>
              <w:jc w:val="left"/>
            </w:pPr>
            <w:r>
              <w:t>Самарская область</w:t>
            </w:r>
          </w:p>
        </w:tc>
        <w:tc>
          <w:tcPr>
            <w:tcW w:type="dxa" w:w="981"/>
            <w:tcMar>
              <w:left w:type="dxa" w:w="0"/>
              <w:right w:type="dxa" w:w="0"/>
            </w:tcMar>
          </w:tcPr>
          <w:p w14:paraId="35270000">
            <w:pPr>
              <w:pStyle w:val="Style_2"/>
              <w:ind w:firstLine="0" w:left="0"/>
              <w:jc w:val="center"/>
            </w:pPr>
            <w:r>
              <w:t>2,469</w:t>
            </w:r>
          </w:p>
        </w:tc>
        <w:tc>
          <w:tcPr>
            <w:tcW w:type="dxa" w:w="984"/>
            <w:tcMar>
              <w:left w:type="dxa" w:w="0"/>
              <w:right w:type="dxa" w:w="0"/>
            </w:tcMar>
          </w:tcPr>
          <w:p w14:paraId="36270000">
            <w:pPr>
              <w:pStyle w:val="Style_2"/>
              <w:ind w:firstLine="0" w:left="0"/>
              <w:jc w:val="center"/>
            </w:pPr>
            <w:r>
              <w:t>0,976</w:t>
            </w:r>
          </w:p>
        </w:tc>
        <w:tc>
          <w:tcPr>
            <w:tcW w:type="dxa" w:w="984"/>
            <w:tcMar>
              <w:left w:type="dxa" w:w="0"/>
              <w:right w:type="dxa" w:w="0"/>
            </w:tcMar>
          </w:tcPr>
          <w:p w14:paraId="37270000">
            <w:pPr>
              <w:pStyle w:val="Style_2"/>
              <w:ind w:firstLine="0" w:left="0"/>
              <w:jc w:val="center"/>
            </w:pPr>
            <w:r>
              <w:t>0,626</w:t>
            </w:r>
          </w:p>
        </w:tc>
        <w:tc>
          <w:tcPr>
            <w:tcW w:type="dxa" w:w="984"/>
            <w:tcMar>
              <w:left w:type="dxa" w:w="0"/>
              <w:right w:type="dxa" w:w="0"/>
            </w:tcMar>
          </w:tcPr>
          <w:p w14:paraId="38270000">
            <w:pPr>
              <w:pStyle w:val="Style_2"/>
              <w:ind w:firstLine="0" w:left="0"/>
              <w:jc w:val="center"/>
            </w:pPr>
            <w:r>
              <w:t>0,1</w:t>
            </w:r>
          </w:p>
        </w:tc>
        <w:tc>
          <w:tcPr>
            <w:tcW w:type="dxa" w:w="984"/>
            <w:tcMar>
              <w:left w:type="dxa" w:w="0"/>
              <w:right w:type="dxa" w:w="0"/>
            </w:tcMar>
          </w:tcPr>
          <w:p w14:paraId="39270000">
            <w:pPr>
              <w:pStyle w:val="Style_2"/>
              <w:ind w:firstLine="0" w:left="0"/>
              <w:jc w:val="center"/>
            </w:pPr>
            <w:r>
              <w:t>0,467</w:t>
            </w:r>
          </w:p>
        </w:tc>
        <w:tc>
          <w:tcPr>
            <w:tcW w:type="dxa" w:w="984"/>
            <w:tcMar>
              <w:left w:type="dxa" w:w="0"/>
              <w:right w:type="dxa" w:w="0"/>
            </w:tcMar>
          </w:tcPr>
          <w:p w14:paraId="3A270000">
            <w:pPr>
              <w:pStyle w:val="Style_2"/>
              <w:ind w:firstLine="0" w:left="0"/>
              <w:jc w:val="center"/>
            </w:pPr>
            <w:r>
              <w:t>0,839</w:t>
            </w:r>
          </w:p>
        </w:tc>
        <w:tc>
          <w:tcPr>
            <w:tcW w:type="dxa" w:w="1146"/>
            <w:tcMar>
              <w:left w:type="dxa" w:w="0"/>
              <w:right w:type="dxa" w:w="0"/>
            </w:tcMar>
          </w:tcPr>
          <w:p w14:paraId="3B270000">
            <w:pPr>
              <w:pStyle w:val="Style_2"/>
              <w:ind w:firstLine="0" w:left="0"/>
              <w:jc w:val="center"/>
            </w:pPr>
            <w:r>
              <w:t>-</w:t>
            </w:r>
          </w:p>
        </w:tc>
        <w:tc>
          <w:tcPr>
            <w:tcW w:type="dxa" w:w="1146"/>
            <w:tcMar>
              <w:left w:type="dxa" w:w="0"/>
              <w:right w:type="dxa" w:w="0"/>
            </w:tcMar>
          </w:tcPr>
          <w:p w14:paraId="3C270000">
            <w:pPr>
              <w:pStyle w:val="Style_2"/>
              <w:ind w:firstLine="0" w:left="0"/>
              <w:jc w:val="center"/>
            </w:pPr>
            <w:r>
              <w:t>-</w:t>
            </w:r>
          </w:p>
        </w:tc>
        <w:tc>
          <w:tcPr>
            <w:tcW w:type="dxa" w:w="1146"/>
            <w:tcMar>
              <w:left w:type="dxa" w:w="0"/>
              <w:right w:type="dxa" w:w="0"/>
            </w:tcMar>
          </w:tcPr>
          <w:p w14:paraId="3D270000">
            <w:pPr>
              <w:pStyle w:val="Style_2"/>
              <w:ind w:firstLine="0" w:left="0"/>
              <w:jc w:val="center"/>
            </w:pPr>
            <w:r>
              <w:t>-</w:t>
            </w:r>
          </w:p>
        </w:tc>
        <w:tc>
          <w:tcPr>
            <w:tcW w:type="dxa" w:w="1146"/>
            <w:tcMar>
              <w:left w:type="dxa" w:w="0"/>
              <w:right w:type="dxa" w:w="0"/>
            </w:tcMar>
          </w:tcPr>
          <w:p w14:paraId="3E270000">
            <w:pPr>
              <w:pStyle w:val="Style_2"/>
              <w:ind w:firstLine="0" w:left="0"/>
              <w:jc w:val="center"/>
            </w:pPr>
            <w:r>
              <w:t>-</w:t>
            </w:r>
          </w:p>
        </w:tc>
        <w:tc>
          <w:tcPr>
            <w:tcW w:type="dxa" w:w="1146"/>
            <w:tcMar>
              <w:left w:type="dxa" w:w="0"/>
              <w:right w:type="dxa" w:w="0"/>
            </w:tcMar>
          </w:tcPr>
          <w:p w14:paraId="3F270000">
            <w:pPr>
              <w:pStyle w:val="Style_2"/>
              <w:ind w:firstLine="0" w:left="0"/>
              <w:jc w:val="center"/>
            </w:pPr>
            <w:r>
              <w:t>-</w:t>
            </w:r>
          </w:p>
        </w:tc>
        <w:tc>
          <w:tcPr>
            <w:tcW w:type="dxa" w:w="1134"/>
            <w:tcMar>
              <w:left w:type="dxa" w:w="0"/>
              <w:right w:type="dxa" w:w="0"/>
            </w:tcMar>
          </w:tcPr>
          <w:p w14:paraId="40270000">
            <w:pPr>
              <w:pStyle w:val="Style_2"/>
              <w:ind w:firstLine="0" w:left="0"/>
              <w:jc w:val="center"/>
            </w:pPr>
            <w:r>
              <w:t>-</w:t>
            </w:r>
          </w:p>
        </w:tc>
      </w:tr>
      <w:tr>
        <w:tc>
          <w:tcPr>
            <w:tcW w:type="dxa" w:w="2904"/>
            <w:tcMar>
              <w:left w:type="dxa" w:w="0"/>
              <w:right w:type="dxa" w:w="0"/>
            </w:tcMar>
          </w:tcPr>
          <w:p w14:paraId="41270000">
            <w:pPr>
              <w:pStyle w:val="Style_2"/>
              <w:ind w:firstLine="0" w:left="283"/>
              <w:jc w:val="left"/>
            </w:pPr>
            <w:r>
              <w:t>Саратовская область</w:t>
            </w:r>
          </w:p>
        </w:tc>
        <w:tc>
          <w:tcPr>
            <w:tcW w:type="dxa" w:w="981"/>
            <w:tcMar>
              <w:left w:type="dxa" w:w="0"/>
              <w:right w:type="dxa" w:w="0"/>
            </w:tcMar>
          </w:tcPr>
          <w:p w14:paraId="42270000">
            <w:pPr>
              <w:pStyle w:val="Style_2"/>
              <w:ind w:firstLine="0" w:left="0"/>
              <w:jc w:val="center"/>
            </w:pPr>
            <w:r>
              <w:t>1,993</w:t>
            </w:r>
          </w:p>
        </w:tc>
        <w:tc>
          <w:tcPr>
            <w:tcW w:type="dxa" w:w="984"/>
            <w:tcMar>
              <w:left w:type="dxa" w:w="0"/>
              <w:right w:type="dxa" w:w="0"/>
            </w:tcMar>
          </w:tcPr>
          <w:p w14:paraId="43270000">
            <w:pPr>
              <w:pStyle w:val="Style_2"/>
              <w:ind w:firstLine="0" w:left="0"/>
              <w:jc w:val="center"/>
            </w:pPr>
            <w:r>
              <w:t>0,644</w:t>
            </w:r>
          </w:p>
        </w:tc>
        <w:tc>
          <w:tcPr>
            <w:tcW w:type="dxa" w:w="984"/>
            <w:tcMar>
              <w:left w:type="dxa" w:w="0"/>
              <w:right w:type="dxa" w:w="0"/>
            </w:tcMar>
          </w:tcPr>
          <w:p w14:paraId="44270000">
            <w:pPr>
              <w:pStyle w:val="Style_2"/>
              <w:ind w:firstLine="0" w:left="0"/>
              <w:jc w:val="center"/>
            </w:pPr>
            <w:r>
              <w:t>0,356</w:t>
            </w:r>
          </w:p>
        </w:tc>
        <w:tc>
          <w:tcPr>
            <w:tcW w:type="dxa" w:w="984"/>
            <w:tcMar>
              <w:left w:type="dxa" w:w="0"/>
              <w:right w:type="dxa" w:w="0"/>
            </w:tcMar>
          </w:tcPr>
          <w:p w14:paraId="45270000">
            <w:pPr>
              <w:pStyle w:val="Style_2"/>
              <w:ind w:firstLine="0" w:left="0"/>
              <w:jc w:val="center"/>
            </w:pPr>
            <w:r>
              <w:t>0,171</w:t>
            </w:r>
          </w:p>
        </w:tc>
        <w:tc>
          <w:tcPr>
            <w:tcW w:type="dxa" w:w="984"/>
            <w:tcMar>
              <w:left w:type="dxa" w:w="0"/>
              <w:right w:type="dxa" w:w="0"/>
            </w:tcMar>
          </w:tcPr>
          <w:p w14:paraId="46270000">
            <w:pPr>
              <w:pStyle w:val="Style_2"/>
              <w:ind w:firstLine="0" w:left="0"/>
              <w:jc w:val="center"/>
            </w:pPr>
            <w:r>
              <w:t>0,091</w:t>
            </w:r>
          </w:p>
        </w:tc>
        <w:tc>
          <w:tcPr>
            <w:tcW w:type="dxa" w:w="984"/>
            <w:tcMar>
              <w:left w:type="dxa" w:w="0"/>
              <w:right w:type="dxa" w:w="0"/>
            </w:tcMar>
          </w:tcPr>
          <w:p w14:paraId="47270000">
            <w:pPr>
              <w:pStyle w:val="Style_2"/>
              <w:ind w:firstLine="0" w:left="0"/>
              <w:jc w:val="center"/>
            </w:pPr>
            <w:r>
              <w:t>1,241</w:t>
            </w:r>
          </w:p>
        </w:tc>
        <w:tc>
          <w:tcPr>
            <w:tcW w:type="dxa" w:w="1146"/>
            <w:tcMar>
              <w:left w:type="dxa" w:w="0"/>
              <w:right w:type="dxa" w:w="0"/>
            </w:tcMar>
          </w:tcPr>
          <w:p w14:paraId="48270000">
            <w:pPr>
              <w:pStyle w:val="Style_2"/>
              <w:ind w:firstLine="0" w:left="0"/>
              <w:jc w:val="center"/>
            </w:pPr>
            <w:r>
              <w:t>-</w:t>
            </w:r>
          </w:p>
        </w:tc>
        <w:tc>
          <w:tcPr>
            <w:tcW w:type="dxa" w:w="1146"/>
            <w:tcMar>
              <w:left w:type="dxa" w:w="0"/>
              <w:right w:type="dxa" w:w="0"/>
            </w:tcMar>
          </w:tcPr>
          <w:p w14:paraId="49270000">
            <w:pPr>
              <w:pStyle w:val="Style_2"/>
              <w:ind w:firstLine="0" w:left="0"/>
              <w:jc w:val="center"/>
            </w:pPr>
            <w:r>
              <w:t>-</w:t>
            </w:r>
          </w:p>
        </w:tc>
        <w:tc>
          <w:tcPr>
            <w:tcW w:type="dxa" w:w="1146"/>
            <w:tcMar>
              <w:left w:type="dxa" w:w="0"/>
              <w:right w:type="dxa" w:w="0"/>
            </w:tcMar>
          </w:tcPr>
          <w:p w14:paraId="4A270000">
            <w:pPr>
              <w:pStyle w:val="Style_2"/>
              <w:ind w:firstLine="0" w:left="0"/>
              <w:jc w:val="center"/>
            </w:pPr>
            <w:r>
              <w:t>-</w:t>
            </w:r>
          </w:p>
        </w:tc>
        <w:tc>
          <w:tcPr>
            <w:tcW w:type="dxa" w:w="1146"/>
            <w:tcMar>
              <w:left w:type="dxa" w:w="0"/>
              <w:right w:type="dxa" w:w="0"/>
            </w:tcMar>
          </w:tcPr>
          <w:p w14:paraId="4B270000">
            <w:pPr>
              <w:pStyle w:val="Style_2"/>
              <w:ind w:firstLine="0" w:left="0"/>
              <w:jc w:val="center"/>
            </w:pPr>
            <w:r>
              <w:t>-</w:t>
            </w:r>
          </w:p>
        </w:tc>
        <w:tc>
          <w:tcPr>
            <w:tcW w:type="dxa" w:w="1146"/>
            <w:tcMar>
              <w:left w:type="dxa" w:w="0"/>
              <w:right w:type="dxa" w:w="0"/>
            </w:tcMar>
          </w:tcPr>
          <w:p w14:paraId="4C270000">
            <w:pPr>
              <w:pStyle w:val="Style_2"/>
              <w:ind w:firstLine="0" w:left="0"/>
              <w:jc w:val="center"/>
            </w:pPr>
            <w:r>
              <w:t>-</w:t>
            </w:r>
          </w:p>
        </w:tc>
        <w:tc>
          <w:tcPr>
            <w:tcW w:type="dxa" w:w="1134"/>
            <w:tcMar>
              <w:left w:type="dxa" w:w="0"/>
              <w:right w:type="dxa" w:w="0"/>
            </w:tcMar>
          </w:tcPr>
          <w:p w14:paraId="4D270000">
            <w:pPr>
              <w:pStyle w:val="Style_2"/>
              <w:ind w:firstLine="0" w:left="0"/>
              <w:jc w:val="center"/>
            </w:pPr>
            <w:r>
              <w:t>-</w:t>
            </w:r>
          </w:p>
        </w:tc>
      </w:tr>
      <w:tr>
        <w:tc>
          <w:tcPr>
            <w:tcW w:type="dxa" w:w="2904"/>
            <w:tcMar>
              <w:left w:type="dxa" w:w="0"/>
              <w:right w:type="dxa" w:w="0"/>
            </w:tcMar>
          </w:tcPr>
          <w:p w14:paraId="4E270000">
            <w:pPr>
              <w:pStyle w:val="Style_2"/>
              <w:ind w:firstLine="0" w:left="283"/>
              <w:jc w:val="left"/>
            </w:pPr>
            <w:r>
              <w:t>Ульяновская область</w:t>
            </w:r>
          </w:p>
        </w:tc>
        <w:tc>
          <w:tcPr>
            <w:tcW w:type="dxa" w:w="981"/>
            <w:tcMar>
              <w:left w:type="dxa" w:w="0"/>
              <w:right w:type="dxa" w:w="0"/>
            </w:tcMar>
          </w:tcPr>
          <w:p w14:paraId="4F270000">
            <w:pPr>
              <w:pStyle w:val="Style_2"/>
              <w:ind w:firstLine="0" w:left="0"/>
              <w:jc w:val="center"/>
            </w:pPr>
            <w:r>
              <w:t>0,951</w:t>
            </w:r>
          </w:p>
        </w:tc>
        <w:tc>
          <w:tcPr>
            <w:tcW w:type="dxa" w:w="984"/>
            <w:tcMar>
              <w:left w:type="dxa" w:w="0"/>
              <w:right w:type="dxa" w:w="0"/>
            </w:tcMar>
          </w:tcPr>
          <w:p w14:paraId="50270000">
            <w:pPr>
              <w:pStyle w:val="Style_2"/>
              <w:ind w:firstLine="0" w:left="0"/>
              <w:jc w:val="center"/>
            </w:pPr>
            <w:r>
              <w:t>0,231</w:t>
            </w:r>
          </w:p>
        </w:tc>
        <w:tc>
          <w:tcPr>
            <w:tcW w:type="dxa" w:w="984"/>
            <w:tcMar>
              <w:left w:type="dxa" w:w="0"/>
              <w:right w:type="dxa" w:w="0"/>
            </w:tcMar>
          </w:tcPr>
          <w:p w14:paraId="51270000">
            <w:pPr>
              <w:pStyle w:val="Style_2"/>
              <w:ind w:firstLine="0" w:left="0"/>
              <w:jc w:val="center"/>
            </w:pPr>
            <w:r>
              <w:t>0,222</w:t>
            </w:r>
          </w:p>
        </w:tc>
        <w:tc>
          <w:tcPr>
            <w:tcW w:type="dxa" w:w="984"/>
            <w:tcMar>
              <w:left w:type="dxa" w:w="0"/>
              <w:right w:type="dxa" w:w="0"/>
            </w:tcMar>
          </w:tcPr>
          <w:p w14:paraId="52270000">
            <w:pPr>
              <w:pStyle w:val="Style_2"/>
              <w:ind w:firstLine="0" w:left="0"/>
              <w:jc w:val="center"/>
            </w:pPr>
            <w:r>
              <w:t>0,408</w:t>
            </w:r>
          </w:p>
        </w:tc>
        <w:tc>
          <w:tcPr>
            <w:tcW w:type="dxa" w:w="984"/>
            <w:tcMar>
              <w:left w:type="dxa" w:w="0"/>
              <w:right w:type="dxa" w:w="0"/>
            </w:tcMar>
          </w:tcPr>
          <w:p w14:paraId="53270000">
            <w:pPr>
              <w:pStyle w:val="Style_2"/>
              <w:ind w:firstLine="0" w:left="0"/>
              <w:jc w:val="center"/>
            </w:pPr>
            <w:r>
              <w:t>0,151</w:t>
            </w:r>
          </w:p>
        </w:tc>
        <w:tc>
          <w:tcPr>
            <w:tcW w:type="dxa" w:w="984"/>
            <w:tcMar>
              <w:left w:type="dxa" w:w="0"/>
              <w:right w:type="dxa" w:w="0"/>
            </w:tcMar>
          </w:tcPr>
          <w:p w14:paraId="54270000">
            <w:pPr>
              <w:pStyle w:val="Style_2"/>
              <w:ind w:firstLine="0" w:left="0"/>
              <w:jc w:val="center"/>
            </w:pPr>
            <w:r>
              <w:t>0,319</w:t>
            </w:r>
          </w:p>
        </w:tc>
        <w:tc>
          <w:tcPr>
            <w:tcW w:type="dxa" w:w="1146"/>
            <w:tcMar>
              <w:left w:type="dxa" w:w="0"/>
              <w:right w:type="dxa" w:w="0"/>
            </w:tcMar>
          </w:tcPr>
          <w:p w14:paraId="55270000">
            <w:pPr>
              <w:pStyle w:val="Style_2"/>
              <w:ind w:firstLine="0" w:left="0"/>
              <w:jc w:val="center"/>
            </w:pPr>
            <w:r>
              <w:t>-</w:t>
            </w:r>
          </w:p>
        </w:tc>
        <w:tc>
          <w:tcPr>
            <w:tcW w:type="dxa" w:w="1146"/>
            <w:tcMar>
              <w:left w:type="dxa" w:w="0"/>
              <w:right w:type="dxa" w:w="0"/>
            </w:tcMar>
          </w:tcPr>
          <w:p w14:paraId="56270000">
            <w:pPr>
              <w:pStyle w:val="Style_2"/>
              <w:ind w:firstLine="0" w:left="0"/>
              <w:jc w:val="center"/>
            </w:pPr>
            <w:r>
              <w:t>-</w:t>
            </w:r>
          </w:p>
        </w:tc>
        <w:tc>
          <w:tcPr>
            <w:tcW w:type="dxa" w:w="1146"/>
            <w:tcMar>
              <w:left w:type="dxa" w:w="0"/>
              <w:right w:type="dxa" w:w="0"/>
            </w:tcMar>
          </w:tcPr>
          <w:p w14:paraId="57270000">
            <w:pPr>
              <w:pStyle w:val="Style_2"/>
              <w:ind w:firstLine="0" w:left="0"/>
              <w:jc w:val="center"/>
            </w:pPr>
            <w:r>
              <w:t>-</w:t>
            </w:r>
          </w:p>
        </w:tc>
        <w:tc>
          <w:tcPr>
            <w:tcW w:type="dxa" w:w="1146"/>
            <w:tcMar>
              <w:left w:type="dxa" w:w="0"/>
              <w:right w:type="dxa" w:w="0"/>
            </w:tcMar>
          </w:tcPr>
          <w:p w14:paraId="58270000">
            <w:pPr>
              <w:pStyle w:val="Style_2"/>
              <w:ind w:firstLine="0" w:left="0"/>
              <w:jc w:val="center"/>
            </w:pPr>
            <w:r>
              <w:t>-</w:t>
            </w:r>
          </w:p>
        </w:tc>
        <w:tc>
          <w:tcPr>
            <w:tcW w:type="dxa" w:w="1146"/>
            <w:tcMar>
              <w:left w:type="dxa" w:w="0"/>
              <w:right w:type="dxa" w:w="0"/>
            </w:tcMar>
          </w:tcPr>
          <w:p w14:paraId="59270000">
            <w:pPr>
              <w:pStyle w:val="Style_2"/>
              <w:ind w:firstLine="0" w:left="0"/>
              <w:jc w:val="center"/>
            </w:pPr>
            <w:r>
              <w:t>-</w:t>
            </w:r>
          </w:p>
        </w:tc>
        <w:tc>
          <w:tcPr>
            <w:tcW w:type="dxa" w:w="1134"/>
            <w:tcMar>
              <w:left w:type="dxa" w:w="0"/>
              <w:right w:type="dxa" w:w="0"/>
            </w:tcMar>
          </w:tcPr>
          <w:p w14:paraId="5A270000">
            <w:pPr>
              <w:pStyle w:val="Style_2"/>
              <w:ind w:firstLine="0" w:left="0"/>
              <w:jc w:val="center"/>
            </w:pPr>
            <w:r>
              <w:t>-</w:t>
            </w:r>
          </w:p>
        </w:tc>
      </w:tr>
      <w:tr>
        <w:tc>
          <w:tcPr>
            <w:tcW w:type="dxa" w:w="2904"/>
            <w:tcMar>
              <w:left w:type="dxa" w:w="0"/>
              <w:right w:type="dxa" w:w="0"/>
            </w:tcMar>
          </w:tcPr>
          <w:p w14:paraId="5B270000">
            <w:pPr>
              <w:pStyle w:val="Style_2"/>
              <w:ind w:firstLine="0" w:left="0"/>
              <w:jc w:val="left"/>
            </w:pPr>
            <w:r>
              <w:t>Уральский федеральный округ</w:t>
            </w:r>
          </w:p>
        </w:tc>
        <w:tc>
          <w:tcPr>
            <w:tcW w:type="dxa" w:w="981"/>
            <w:tcMar>
              <w:left w:type="dxa" w:w="0"/>
              <w:right w:type="dxa" w:w="0"/>
            </w:tcMar>
          </w:tcPr>
          <w:p w14:paraId="5C270000">
            <w:pPr>
              <w:pStyle w:val="Style_2"/>
              <w:ind w:firstLine="0" w:left="0"/>
              <w:jc w:val="center"/>
            </w:pPr>
            <w:r>
              <w:t>-</w:t>
            </w:r>
          </w:p>
        </w:tc>
        <w:tc>
          <w:tcPr>
            <w:tcW w:type="dxa" w:w="984"/>
            <w:tcMar>
              <w:left w:type="dxa" w:w="0"/>
              <w:right w:type="dxa" w:w="0"/>
            </w:tcMar>
          </w:tcPr>
          <w:p w14:paraId="5D270000">
            <w:pPr>
              <w:pStyle w:val="Style_2"/>
              <w:ind w:firstLine="0" w:left="0"/>
              <w:jc w:val="center"/>
            </w:pPr>
            <w:r>
              <w:t>-</w:t>
            </w:r>
          </w:p>
        </w:tc>
        <w:tc>
          <w:tcPr>
            <w:tcW w:type="dxa" w:w="984"/>
            <w:tcMar>
              <w:left w:type="dxa" w:w="0"/>
              <w:right w:type="dxa" w:w="0"/>
            </w:tcMar>
          </w:tcPr>
          <w:p w14:paraId="5E270000">
            <w:pPr>
              <w:pStyle w:val="Style_2"/>
              <w:ind w:firstLine="0" w:left="0"/>
              <w:jc w:val="center"/>
            </w:pPr>
            <w:r>
              <w:t>-</w:t>
            </w:r>
          </w:p>
        </w:tc>
        <w:tc>
          <w:tcPr>
            <w:tcW w:type="dxa" w:w="984"/>
            <w:tcMar>
              <w:left w:type="dxa" w:w="0"/>
              <w:right w:type="dxa" w:w="0"/>
            </w:tcMar>
          </w:tcPr>
          <w:p w14:paraId="5F270000">
            <w:pPr>
              <w:pStyle w:val="Style_2"/>
              <w:ind w:firstLine="0" w:left="0"/>
              <w:jc w:val="center"/>
            </w:pPr>
            <w:r>
              <w:t>-</w:t>
            </w:r>
          </w:p>
        </w:tc>
        <w:tc>
          <w:tcPr>
            <w:tcW w:type="dxa" w:w="984"/>
            <w:tcMar>
              <w:left w:type="dxa" w:w="0"/>
              <w:right w:type="dxa" w:w="0"/>
            </w:tcMar>
          </w:tcPr>
          <w:p w14:paraId="60270000">
            <w:pPr>
              <w:pStyle w:val="Style_2"/>
              <w:ind w:firstLine="0" w:left="0"/>
              <w:jc w:val="center"/>
            </w:pPr>
            <w:r>
              <w:t>-</w:t>
            </w:r>
          </w:p>
        </w:tc>
        <w:tc>
          <w:tcPr>
            <w:tcW w:type="dxa" w:w="984"/>
            <w:tcMar>
              <w:left w:type="dxa" w:w="0"/>
              <w:right w:type="dxa" w:w="0"/>
            </w:tcMar>
          </w:tcPr>
          <w:p w14:paraId="61270000">
            <w:pPr>
              <w:pStyle w:val="Style_2"/>
              <w:ind w:firstLine="0" w:left="0"/>
              <w:jc w:val="center"/>
            </w:pPr>
            <w:r>
              <w:t>-</w:t>
            </w:r>
          </w:p>
        </w:tc>
        <w:tc>
          <w:tcPr>
            <w:tcW w:type="dxa" w:w="1146"/>
            <w:tcMar>
              <w:left w:type="dxa" w:w="0"/>
              <w:right w:type="dxa" w:w="0"/>
            </w:tcMar>
          </w:tcPr>
          <w:p w14:paraId="62270000">
            <w:pPr>
              <w:pStyle w:val="Style_2"/>
              <w:ind w:firstLine="0" w:left="0"/>
              <w:jc w:val="center"/>
            </w:pPr>
            <w:r>
              <w:t>-</w:t>
            </w:r>
          </w:p>
        </w:tc>
        <w:tc>
          <w:tcPr>
            <w:tcW w:type="dxa" w:w="1146"/>
            <w:tcMar>
              <w:left w:type="dxa" w:w="0"/>
              <w:right w:type="dxa" w:w="0"/>
            </w:tcMar>
          </w:tcPr>
          <w:p w14:paraId="63270000">
            <w:pPr>
              <w:pStyle w:val="Style_2"/>
              <w:ind w:firstLine="0" w:left="0"/>
              <w:jc w:val="center"/>
            </w:pPr>
            <w:r>
              <w:t>-</w:t>
            </w:r>
          </w:p>
        </w:tc>
        <w:tc>
          <w:tcPr>
            <w:tcW w:type="dxa" w:w="1146"/>
            <w:tcMar>
              <w:left w:type="dxa" w:w="0"/>
              <w:right w:type="dxa" w:w="0"/>
            </w:tcMar>
          </w:tcPr>
          <w:p w14:paraId="64270000">
            <w:pPr>
              <w:pStyle w:val="Style_2"/>
              <w:ind w:firstLine="0" w:left="0"/>
              <w:jc w:val="center"/>
            </w:pPr>
            <w:r>
              <w:t>-</w:t>
            </w:r>
          </w:p>
        </w:tc>
        <w:tc>
          <w:tcPr>
            <w:tcW w:type="dxa" w:w="1146"/>
            <w:tcMar>
              <w:left w:type="dxa" w:w="0"/>
              <w:right w:type="dxa" w:w="0"/>
            </w:tcMar>
          </w:tcPr>
          <w:p w14:paraId="65270000">
            <w:pPr>
              <w:pStyle w:val="Style_2"/>
              <w:ind w:firstLine="0" w:left="0"/>
              <w:jc w:val="center"/>
            </w:pPr>
            <w:r>
              <w:t>-</w:t>
            </w:r>
          </w:p>
        </w:tc>
        <w:tc>
          <w:tcPr>
            <w:tcW w:type="dxa" w:w="1146"/>
            <w:tcMar>
              <w:left w:type="dxa" w:w="0"/>
              <w:right w:type="dxa" w:w="0"/>
            </w:tcMar>
          </w:tcPr>
          <w:p w14:paraId="66270000">
            <w:pPr>
              <w:pStyle w:val="Style_2"/>
              <w:ind w:firstLine="0" w:left="0"/>
              <w:jc w:val="center"/>
            </w:pPr>
            <w:r>
              <w:t>-</w:t>
            </w:r>
          </w:p>
        </w:tc>
        <w:tc>
          <w:tcPr>
            <w:tcW w:type="dxa" w:w="1134"/>
            <w:tcMar>
              <w:left w:type="dxa" w:w="0"/>
              <w:right w:type="dxa" w:w="0"/>
            </w:tcMar>
          </w:tcPr>
          <w:p w14:paraId="67270000">
            <w:pPr>
              <w:pStyle w:val="Style_2"/>
              <w:ind w:firstLine="0" w:left="0"/>
              <w:jc w:val="center"/>
            </w:pPr>
            <w:r>
              <w:t>-</w:t>
            </w:r>
          </w:p>
        </w:tc>
      </w:tr>
      <w:tr>
        <w:tc>
          <w:tcPr>
            <w:tcW w:type="dxa" w:w="2904"/>
            <w:tcMar>
              <w:left w:type="dxa" w:w="0"/>
              <w:right w:type="dxa" w:w="0"/>
            </w:tcMar>
          </w:tcPr>
          <w:p w14:paraId="68270000">
            <w:pPr>
              <w:pStyle w:val="Style_2"/>
              <w:ind w:firstLine="0" w:left="283"/>
              <w:jc w:val="left"/>
            </w:pPr>
            <w:r>
              <w:t>Курганская область</w:t>
            </w:r>
          </w:p>
        </w:tc>
        <w:tc>
          <w:tcPr>
            <w:tcW w:type="dxa" w:w="981"/>
            <w:tcMar>
              <w:left w:type="dxa" w:w="0"/>
              <w:right w:type="dxa" w:w="0"/>
            </w:tcMar>
          </w:tcPr>
          <w:p w14:paraId="69270000">
            <w:pPr>
              <w:pStyle w:val="Style_2"/>
              <w:ind w:firstLine="0" w:left="0"/>
              <w:jc w:val="center"/>
            </w:pPr>
            <w:r>
              <w:t>0,664</w:t>
            </w:r>
          </w:p>
        </w:tc>
        <w:tc>
          <w:tcPr>
            <w:tcW w:type="dxa" w:w="984"/>
            <w:tcMar>
              <w:left w:type="dxa" w:w="0"/>
              <w:right w:type="dxa" w:w="0"/>
            </w:tcMar>
          </w:tcPr>
          <w:p w14:paraId="6A270000">
            <w:pPr>
              <w:pStyle w:val="Style_2"/>
              <w:ind w:firstLine="0" w:left="0"/>
              <w:jc w:val="center"/>
            </w:pPr>
            <w:r>
              <w:t>0,666</w:t>
            </w:r>
          </w:p>
        </w:tc>
        <w:tc>
          <w:tcPr>
            <w:tcW w:type="dxa" w:w="984"/>
            <w:tcMar>
              <w:left w:type="dxa" w:w="0"/>
              <w:right w:type="dxa" w:w="0"/>
            </w:tcMar>
          </w:tcPr>
          <w:p w14:paraId="6B270000">
            <w:pPr>
              <w:pStyle w:val="Style_2"/>
              <w:ind w:firstLine="0" w:left="0"/>
              <w:jc w:val="center"/>
            </w:pPr>
            <w:r>
              <w:t>0,126</w:t>
            </w:r>
          </w:p>
        </w:tc>
        <w:tc>
          <w:tcPr>
            <w:tcW w:type="dxa" w:w="984"/>
            <w:tcMar>
              <w:left w:type="dxa" w:w="0"/>
              <w:right w:type="dxa" w:w="0"/>
            </w:tcMar>
          </w:tcPr>
          <w:p w14:paraId="6C270000">
            <w:pPr>
              <w:pStyle w:val="Style_2"/>
              <w:ind w:firstLine="0" w:left="0"/>
              <w:jc w:val="center"/>
            </w:pPr>
            <w:r>
              <w:t>0,371</w:t>
            </w:r>
          </w:p>
        </w:tc>
        <w:tc>
          <w:tcPr>
            <w:tcW w:type="dxa" w:w="984"/>
            <w:tcMar>
              <w:left w:type="dxa" w:w="0"/>
              <w:right w:type="dxa" w:w="0"/>
            </w:tcMar>
          </w:tcPr>
          <w:p w14:paraId="6D270000">
            <w:pPr>
              <w:pStyle w:val="Style_2"/>
              <w:ind w:firstLine="0" w:left="0"/>
              <w:jc w:val="center"/>
            </w:pPr>
            <w:r>
              <w:t>0,315</w:t>
            </w:r>
          </w:p>
        </w:tc>
        <w:tc>
          <w:tcPr>
            <w:tcW w:type="dxa" w:w="984"/>
            <w:tcMar>
              <w:left w:type="dxa" w:w="0"/>
              <w:right w:type="dxa" w:w="0"/>
            </w:tcMar>
          </w:tcPr>
          <w:p w14:paraId="6E270000">
            <w:pPr>
              <w:pStyle w:val="Style_2"/>
              <w:ind w:firstLine="0" w:left="0"/>
              <w:jc w:val="center"/>
            </w:pPr>
            <w:r>
              <w:t>0,441</w:t>
            </w:r>
          </w:p>
        </w:tc>
        <w:tc>
          <w:tcPr>
            <w:tcW w:type="dxa" w:w="1146"/>
            <w:tcMar>
              <w:left w:type="dxa" w:w="0"/>
              <w:right w:type="dxa" w:w="0"/>
            </w:tcMar>
          </w:tcPr>
          <w:p w14:paraId="6F270000">
            <w:pPr>
              <w:pStyle w:val="Style_2"/>
              <w:ind w:firstLine="0" w:left="0"/>
              <w:jc w:val="center"/>
            </w:pPr>
            <w:r>
              <w:t>-</w:t>
            </w:r>
          </w:p>
        </w:tc>
        <w:tc>
          <w:tcPr>
            <w:tcW w:type="dxa" w:w="1146"/>
            <w:tcMar>
              <w:left w:type="dxa" w:w="0"/>
              <w:right w:type="dxa" w:w="0"/>
            </w:tcMar>
          </w:tcPr>
          <w:p w14:paraId="70270000">
            <w:pPr>
              <w:pStyle w:val="Style_2"/>
              <w:ind w:firstLine="0" w:left="0"/>
              <w:jc w:val="center"/>
            </w:pPr>
            <w:r>
              <w:t>-</w:t>
            </w:r>
          </w:p>
        </w:tc>
        <w:tc>
          <w:tcPr>
            <w:tcW w:type="dxa" w:w="1146"/>
            <w:tcMar>
              <w:left w:type="dxa" w:w="0"/>
              <w:right w:type="dxa" w:w="0"/>
            </w:tcMar>
          </w:tcPr>
          <w:p w14:paraId="71270000">
            <w:pPr>
              <w:pStyle w:val="Style_2"/>
              <w:ind w:firstLine="0" w:left="0"/>
              <w:jc w:val="center"/>
            </w:pPr>
            <w:r>
              <w:t>-</w:t>
            </w:r>
          </w:p>
        </w:tc>
        <w:tc>
          <w:tcPr>
            <w:tcW w:type="dxa" w:w="1146"/>
            <w:tcMar>
              <w:left w:type="dxa" w:w="0"/>
              <w:right w:type="dxa" w:w="0"/>
            </w:tcMar>
          </w:tcPr>
          <w:p w14:paraId="72270000">
            <w:pPr>
              <w:pStyle w:val="Style_2"/>
              <w:ind w:firstLine="0" w:left="0"/>
              <w:jc w:val="center"/>
            </w:pPr>
            <w:r>
              <w:t>-</w:t>
            </w:r>
          </w:p>
        </w:tc>
        <w:tc>
          <w:tcPr>
            <w:tcW w:type="dxa" w:w="1146"/>
            <w:tcMar>
              <w:left w:type="dxa" w:w="0"/>
              <w:right w:type="dxa" w:w="0"/>
            </w:tcMar>
          </w:tcPr>
          <w:p w14:paraId="73270000">
            <w:pPr>
              <w:pStyle w:val="Style_2"/>
              <w:ind w:firstLine="0" w:left="0"/>
              <w:jc w:val="center"/>
            </w:pPr>
            <w:r>
              <w:t>-</w:t>
            </w:r>
          </w:p>
        </w:tc>
        <w:tc>
          <w:tcPr>
            <w:tcW w:type="dxa" w:w="1134"/>
            <w:tcMar>
              <w:left w:type="dxa" w:w="0"/>
              <w:right w:type="dxa" w:w="0"/>
            </w:tcMar>
          </w:tcPr>
          <w:p w14:paraId="74270000">
            <w:pPr>
              <w:pStyle w:val="Style_2"/>
              <w:ind w:firstLine="0" w:left="0"/>
              <w:jc w:val="center"/>
            </w:pPr>
            <w:r>
              <w:t>-</w:t>
            </w:r>
          </w:p>
        </w:tc>
      </w:tr>
      <w:tr>
        <w:tc>
          <w:tcPr>
            <w:tcW w:type="dxa" w:w="2904"/>
            <w:tcMar>
              <w:left w:type="dxa" w:w="0"/>
              <w:right w:type="dxa" w:w="0"/>
            </w:tcMar>
          </w:tcPr>
          <w:p w14:paraId="75270000">
            <w:pPr>
              <w:pStyle w:val="Style_2"/>
              <w:ind w:firstLine="0" w:left="283"/>
              <w:jc w:val="left"/>
            </w:pPr>
            <w:r>
              <w:t>Свердловская область</w:t>
            </w:r>
          </w:p>
        </w:tc>
        <w:tc>
          <w:tcPr>
            <w:tcW w:type="dxa" w:w="981"/>
            <w:tcMar>
              <w:left w:type="dxa" w:w="0"/>
              <w:right w:type="dxa" w:w="0"/>
            </w:tcMar>
          </w:tcPr>
          <w:p w14:paraId="76270000">
            <w:pPr>
              <w:pStyle w:val="Style_2"/>
              <w:ind w:firstLine="0" w:left="0"/>
              <w:jc w:val="center"/>
            </w:pPr>
            <w:r>
              <w:t>3,29</w:t>
            </w:r>
          </w:p>
        </w:tc>
        <w:tc>
          <w:tcPr>
            <w:tcW w:type="dxa" w:w="984"/>
            <w:tcMar>
              <w:left w:type="dxa" w:w="0"/>
              <w:right w:type="dxa" w:w="0"/>
            </w:tcMar>
          </w:tcPr>
          <w:p w14:paraId="77270000">
            <w:pPr>
              <w:pStyle w:val="Style_2"/>
              <w:ind w:firstLine="0" w:left="0"/>
              <w:jc w:val="center"/>
            </w:pPr>
            <w:r>
              <w:t>2,023</w:t>
            </w:r>
          </w:p>
        </w:tc>
        <w:tc>
          <w:tcPr>
            <w:tcW w:type="dxa" w:w="984"/>
            <w:tcMar>
              <w:left w:type="dxa" w:w="0"/>
              <w:right w:type="dxa" w:w="0"/>
            </w:tcMar>
          </w:tcPr>
          <w:p w14:paraId="78270000">
            <w:pPr>
              <w:pStyle w:val="Style_2"/>
              <w:ind w:firstLine="0" w:left="0"/>
              <w:jc w:val="center"/>
            </w:pPr>
            <w:r>
              <w:t>0,912</w:t>
            </w:r>
          </w:p>
        </w:tc>
        <w:tc>
          <w:tcPr>
            <w:tcW w:type="dxa" w:w="984"/>
            <w:tcMar>
              <w:left w:type="dxa" w:w="0"/>
              <w:right w:type="dxa" w:w="0"/>
            </w:tcMar>
          </w:tcPr>
          <w:p w14:paraId="79270000">
            <w:pPr>
              <w:pStyle w:val="Style_2"/>
              <w:ind w:firstLine="0" w:left="0"/>
              <w:jc w:val="center"/>
            </w:pPr>
            <w:r>
              <w:t>0,945</w:t>
            </w:r>
          </w:p>
        </w:tc>
        <w:tc>
          <w:tcPr>
            <w:tcW w:type="dxa" w:w="984"/>
            <w:tcMar>
              <w:left w:type="dxa" w:w="0"/>
              <w:right w:type="dxa" w:w="0"/>
            </w:tcMar>
          </w:tcPr>
          <w:p w14:paraId="7A270000">
            <w:pPr>
              <w:pStyle w:val="Style_2"/>
              <w:ind w:firstLine="0" w:left="0"/>
              <w:jc w:val="center"/>
            </w:pPr>
            <w:r>
              <w:t>0,657</w:t>
            </w:r>
          </w:p>
        </w:tc>
        <w:tc>
          <w:tcPr>
            <w:tcW w:type="dxa" w:w="984"/>
            <w:tcMar>
              <w:left w:type="dxa" w:w="0"/>
              <w:right w:type="dxa" w:w="0"/>
            </w:tcMar>
          </w:tcPr>
          <w:p w14:paraId="7B270000">
            <w:pPr>
              <w:pStyle w:val="Style_2"/>
              <w:ind w:firstLine="0" w:left="0"/>
              <w:jc w:val="center"/>
            </w:pPr>
            <w:r>
              <w:t>0,926</w:t>
            </w:r>
          </w:p>
        </w:tc>
        <w:tc>
          <w:tcPr>
            <w:tcW w:type="dxa" w:w="1146"/>
            <w:tcMar>
              <w:left w:type="dxa" w:w="0"/>
              <w:right w:type="dxa" w:w="0"/>
            </w:tcMar>
          </w:tcPr>
          <w:p w14:paraId="7C270000">
            <w:pPr>
              <w:pStyle w:val="Style_2"/>
              <w:ind w:firstLine="0" w:left="0"/>
              <w:jc w:val="center"/>
            </w:pPr>
            <w:r>
              <w:t>-</w:t>
            </w:r>
          </w:p>
        </w:tc>
        <w:tc>
          <w:tcPr>
            <w:tcW w:type="dxa" w:w="1146"/>
            <w:tcMar>
              <w:left w:type="dxa" w:w="0"/>
              <w:right w:type="dxa" w:w="0"/>
            </w:tcMar>
          </w:tcPr>
          <w:p w14:paraId="7D270000">
            <w:pPr>
              <w:pStyle w:val="Style_2"/>
              <w:ind w:firstLine="0" w:left="0"/>
              <w:jc w:val="center"/>
            </w:pPr>
            <w:r>
              <w:t>-</w:t>
            </w:r>
          </w:p>
        </w:tc>
        <w:tc>
          <w:tcPr>
            <w:tcW w:type="dxa" w:w="1146"/>
            <w:tcMar>
              <w:left w:type="dxa" w:w="0"/>
              <w:right w:type="dxa" w:w="0"/>
            </w:tcMar>
          </w:tcPr>
          <w:p w14:paraId="7E270000">
            <w:pPr>
              <w:pStyle w:val="Style_2"/>
              <w:ind w:firstLine="0" w:left="0"/>
              <w:jc w:val="center"/>
            </w:pPr>
            <w:r>
              <w:t>-</w:t>
            </w:r>
          </w:p>
        </w:tc>
        <w:tc>
          <w:tcPr>
            <w:tcW w:type="dxa" w:w="1146"/>
            <w:tcMar>
              <w:left w:type="dxa" w:w="0"/>
              <w:right w:type="dxa" w:w="0"/>
            </w:tcMar>
          </w:tcPr>
          <w:p w14:paraId="7F270000">
            <w:pPr>
              <w:pStyle w:val="Style_2"/>
              <w:ind w:firstLine="0" w:left="0"/>
              <w:jc w:val="center"/>
            </w:pPr>
            <w:r>
              <w:t>-</w:t>
            </w:r>
          </w:p>
        </w:tc>
        <w:tc>
          <w:tcPr>
            <w:tcW w:type="dxa" w:w="1146"/>
            <w:tcMar>
              <w:left w:type="dxa" w:w="0"/>
              <w:right w:type="dxa" w:w="0"/>
            </w:tcMar>
          </w:tcPr>
          <w:p w14:paraId="80270000">
            <w:pPr>
              <w:pStyle w:val="Style_2"/>
              <w:ind w:firstLine="0" w:left="0"/>
              <w:jc w:val="center"/>
            </w:pPr>
            <w:r>
              <w:t>-</w:t>
            </w:r>
          </w:p>
        </w:tc>
        <w:tc>
          <w:tcPr>
            <w:tcW w:type="dxa" w:w="1134"/>
            <w:tcMar>
              <w:left w:type="dxa" w:w="0"/>
              <w:right w:type="dxa" w:w="0"/>
            </w:tcMar>
          </w:tcPr>
          <w:p w14:paraId="81270000">
            <w:pPr>
              <w:pStyle w:val="Style_2"/>
              <w:ind w:firstLine="0" w:left="0"/>
              <w:jc w:val="center"/>
            </w:pPr>
            <w:r>
              <w:t>-</w:t>
            </w:r>
          </w:p>
        </w:tc>
      </w:tr>
      <w:tr>
        <w:tc>
          <w:tcPr>
            <w:tcW w:type="dxa" w:w="2904"/>
            <w:tcMar>
              <w:left w:type="dxa" w:w="0"/>
              <w:right w:type="dxa" w:w="0"/>
            </w:tcMar>
          </w:tcPr>
          <w:p w14:paraId="82270000">
            <w:pPr>
              <w:pStyle w:val="Style_2"/>
              <w:ind w:firstLine="0" w:left="283"/>
              <w:jc w:val="left"/>
            </w:pPr>
            <w:r>
              <w:t>Тюменская область</w:t>
            </w:r>
          </w:p>
        </w:tc>
        <w:tc>
          <w:tcPr>
            <w:tcW w:type="dxa" w:w="981"/>
            <w:tcMar>
              <w:left w:type="dxa" w:w="0"/>
              <w:right w:type="dxa" w:w="0"/>
            </w:tcMar>
          </w:tcPr>
          <w:p w14:paraId="83270000">
            <w:pPr>
              <w:pStyle w:val="Style_2"/>
              <w:ind w:firstLine="0" w:left="0"/>
              <w:jc w:val="center"/>
            </w:pPr>
            <w:r>
              <w:t>1,08</w:t>
            </w:r>
          </w:p>
        </w:tc>
        <w:tc>
          <w:tcPr>
            <w:tcW w:type="dxa" w:w="984"/>
            <w:tcMar>
              <w:left w:type="dxa" w:w="0"/>
              <w:right w:type="dxa" w:w="0"/>
            </w:tcMar>
          </w:tcPr>
          <w:p w14:paraId="84270000">
            <w:pPr>
              <w:pStyle w:val="Style_2"/>
              <w:ind w:firstLine="0" w:left="0"/>
              <w:jc w:val="center"/>
            </w:pPr>
            <w:r>
              <w:t>0,542</w:t>
            </w:r>
          </w:p>
        </w:tc>
        <w:tc>
          <w:tcPr>
            <w:tcW w:type="dxa" w:w="984"/>
            <w:tcMar>
              <w:left w:type="dxa" w:w="0"/>
              <w:right w:type="dxa" w:w="0"/>
            </w:tcMar>
          </w:tcPr>
          <w:p w14:paraId="85270000">
            <w:pPr>
              <w:pStyle w:val="Style_2"/>
              <w:ind w:firstLine="0" w:left="0"/>
              <w:jc w:val="center"/>
            </w:pPr>
            <w:r>
              <w:t>0,337</w:t>
            </w:r>
          </w:p>
        </w:tc>
        <w:tc>
          <w:tcPr>
            <w:tcW w:type="dxa" w:w="984"/>
            <w:tcMar>
              <w:left w:type="dxa" w:w="0"/>
              <w:right w:type="dxa" w:w="0"/>
            </w:tcMar>
          </w:tcPr>
          <w:p w14:paraId="86270000">
            <w:pPr>
              <w:pStyle w:val="Style_2"/>
              <w:ind w:firstLine="0" w:left="0"/>
              <w:jc w:val="center"/>
            </w:pPr>
            <w:r>
              <w:t>0,275</w:t>
            </w:r>
          </w:p>
        </w:tc>
        <w:tc>
          <w:tcPr>
            <w:tcW w:type="dxa" w:w="984"/>
            <w:tcMar>
              <w:left w:type="dxa" w:w="0"/>
              <w:right w:type="dxa" w:w="0"/>
            </w:tcMar>
          </w:tcPr>
          <w:p w14:paraId="87270000">
            <w:pPr>
              <w:pStyle w:val="Style_2"/>
              <w:ind w:firstLine="0" w:left="0"/>
              <w:jc w:val="center"/>
            </w:pPr>
            <w:r>
              <w:t>0,216</w:t>
            </w:r>
          </w:p>
        </w:tc>
        <w:tc>
          <w:tcPr>
            <w:tcW w:type="dxa" w:w="984"/>
            <w:tcMar>
              <w:left w:type="dxa" w:w="0"/>
              <w:right w:type="dxa" w:w="0"/>
            </w:tcMar>
          </w:tcPr>
          <w:p w14:paraId="88270000">
            <w:pPr>
              <w:pStyle w:val="Style_2"/>
              <w:ind w:firstLine="0" w:left="0"/>
              <w:jc w:val="center"/>
            </w:pPr>
            <w:r>
              <w:t>0,501</w:t>
            </w:r>
          </w:p>
        </w:tc>
        <w:tc>
          <w:tcPr>
            <w:tcW w:type="dxa" w:w="1146"/>
            <w:tcMar>
              <w:left w:type="dxa" w:w="0"/>
              <w:right w:type="dxa" w:w="0"/>
            </w:tcMar>
          </w:tcPr>
          <w:p w14:paraId="89270000">
            <w:pPr>
              <w:pStyle w:val="Style_2"/>
              <w:ind w:firstLine="0" w:left="0"/>
              <w:jc w:val="center"/>
            </w:pPr>
            <w:r>
              <w:t>-</w:t>
            </w:r>
          </w:p>
        </w:tc>
        <w:tc>
          <w:tcPr>
            <w:tcW w:type="dxa" w:w="1146"/>
            <w:tcMar>
              <w:left w:type="dxa" w:w="0"/>
              <w:right w:type="dxa" w:w="0"/>
            </w:tcMar>
          </w:tcPr>
          <w:p w14:paraId="8A270000">
            <w:pPr>
              <w:pStyle w:val="Style_2"/>
              <w:ind w:firstLine="0" w:left="0"/>
              <w:jc w:val="center"/>
            </w:pPr>
            <w:r>
              <w:t>-</w:t>
            </w:r>
          </w:p>
        </w:tc>
        <w:tc>
          <w:tcPr>
            <w:tcW w:type="dxa" w:w="1146"/>
            <w:tcMar>
              <w:left w:type="dxa" w:w="0"/>
              <w:right w:type="dxa" w:w="0"/>
            </w:tcMar>
          </w:tcPr>
          <w:p w14:paraId="8B270000">
            <w:pPr>
              <w:pStyle w:val="Style_2"/>
              <w:ind w:firstLine="0" w:left="0"/>
              <w:jc w:val="center"/>
            </w:pPr>
            <w:r>
              <w:t>-</w:t>
            </w:r>
          </w:p>
        </w:tc>
        <w:tc>
          <w:tcPr>
            <w:tcW w:type="dxa" w:w="1146"/>
            <w:tcMar>
              <w:left w:type="dxa" w:w="0"/>
              <w:right w:type="dxa" w:w="0"/>
            </w:tcMar>
          </w:tcPr>
          <w:p w14:paraId="8C270000">
            <w:pPr>
              <w:pStyle w:val="Style_2"/>
              <w:ind w:firstLine="0" w:left="0"/>
              <w:jc w:val="center"/>
            </w:pPr>
            <w:r>
              <w:t>-</w:t>
            </w:r>
          </w:p>
        </w:tc>
        <w:tc>
          <w:tcPr>
            <w:tcW w:type="dxa" w:w="1146"/>
            <w:tcMar>
              <w:left w:type="dxa" w:w="0"/>
              <w:right w:type="dxa" w:w="0"/>
            </w:tcMar>
          </w:tcPr>
          <w:p w14:paraId="8D270000">
            <w:pPr>
              <w:pStyle w:val="Style_2"/>
              <w:ind w:firstLine="0" w:left="0"/>
              <w:jc w:val="center"/>
            </w:pPr>
            <w:r>
              <w:t>-</w:t>
            </w:r>
          </w:p>
        </w:tc>
        <w:tc>
          <w:tcPr>
            <w:tcW w:type="dxa" w:w="1134"/>
            <w:tcMar>
              <w:left w:type="dxa" w:w="0"/>
              <w:right w:type="dxa" w:w="0"/>
            </w:tcMar>
          </w:tcPr>
          <w:p w14:paraId="8E270000">
            <w:pPr>
              <w:pStyle w:val="Style_2"/>
              <w:ind w:firstLine="0" w:left="0"/>
              <w:jc w:val="center"/>
            </w:pPr>
            <w:r>
              <w:t>-</w:t>
            </w:r>
          </w:p>
        </w:tc>
      </w:tr>
      <w:tr>
        <w:tc>
          <w:tcPr>
            <w:tcW w:type="dxa" w:w="2904"/>
            <w:tcMar>
              <w:left w:type="dxa" w:w="0"/>
              <w:right w:type="dxa" w:w="0"/>
            </w:tcMar>
          </w:tcPr>
          <w:p w14:paraId="8F270000">
            <w:pPr>
              <w:pStyle w:val="Style_2"/>
              <w:ind w:firstLine="0" w:left="283"/>
              <w:jc w:val="left"/>
            </w:pPr>
            <w:r>
              <w:t>Челябинская область</w:t>
            </w:r>
          </w:p>
        </w:tc>
        <w:tc>
          <w:tcPr>
            <w:tcW w:type="dxa" w:w="981"/>
            <w:tcMar>
              <w:left w:type="dxa" w:w="0"/>
              <w:right w:type="dxa" w:w="0"/>
            </w:tcMar>
          </w:tcPr>
          <w:p w14:paraId="90270000">
            <w:pPr>
              <w:pStyle w:val="Style_2"/>
              <w:ind w:firstLine="0" w:left="0"/>
              <w:jc w:val="center"/>
            </w:pPr>
            <w:r>
              <w:t>2,749</w:t>
            </w:r>
          </w:p>
        </w:tc>
        <w:tc>
          <w:tcPr>
            <w:tcW w:type="dxa" w:w="984"/>
            <w:tcMar>
              <w:left w:type="dxa" w:w="0"/>
              <w:right w:type="dxa" w:w="0"/>
            </w:tcMar>
          </w:tcPr>
          <w:p w14:paraId="91270000">
            <w:pPr>
              <w:pStyle w:val="Style_2"/>
              <w:ind w:firstLine="0" w:left="0"/>
              <w:jc w:val="center"/>
            </w:pPr>
            <w:r>
              <w:t>1,446</w:t>
            </w:r>
          </w:p>
        </w:tc>
        <w:tc>
          <w:tcPr>
            <w:tcW w:type="dxa" w:w="984"/>
            <w:tcMar>
              <w:left w:type="dxa" w:w="0"/>
              <w:right w:type="dxa" w:w="0"/>
            </w:tcMar>
          </w:tcPr>
          <w:p w14:paraId="92270000">
            <w:pPr>
              <w:pStyle w:val="Style_2"/>
              <w:ind w:firstLine="0" w:left="0"/>
              <w:jc w:val="center"/>
            </w:pPr>
            <w:r>
              <w:t>0,673</w:t>
            </w:r>
          </w:p>
        </w:tc>
        <w:tc>
          <w:tcPr>
            <w:tcW w:type="dxa" w:w="984"/>
            <w:tcMar>
              <w:left w:type="dxa" w:w="0"/>
              <w:right w:type="dxa" w:w="0"/>
            </w:tcMar>
          </w:tcPr>
          <w:p w14:paraId="93270000">
            <w:pPr>
              <w:pStyle w:val="Style_2"/>
              <w:ind w:firstLine="0" w:left="0"/>
              <w:jc w:val="center"/>
            </w:pPr>
            <w:r>
              <w:t>0,997</w:t>
            </w:r>
          </w:p>
        </w:tc>
        <w:tc>
          <w:tcPr>
            <w:tcW w:type="dxa" w:w="984"/>
            <w:tcMar>
              <w:left w:type="dxa" w:w="0"/>
              <w:right w:type="dxa" w:w="0"/>
            </w:tcMar>
          </w:tcPr>
          <w:p w14:paraId="94270000">
            <w:pPr>
              <w:pStyle w:val="Style_2"/>
              <w:ind w:firstLine="0" w:left="0"/>
              <w:jc w:val="center"/>
            </w:pPr>
            <w:r>
              <w:t>0,55</w:t>
            </w:r>
          </w:p>
        </w:tc>
        <w:tc>
          <w:tcPr>
            <w:tcW w:type="dxa" w:w="984"/>
            <w:tcMar>
              <w:left w:type="dxa" w:w="0"/>
              <w:right w:type="dxa" w:w="0"/>
            </w:tcMar>
          </w:tcPr>
          <w:p w14:paraId="95270000">
            <w:pPr>
              <w:pStyle w:val="Style_2"/>
              <w:ind w:firstLine="0" w:left="0"/>
              <w:jc w:val="center"/>
            </w:pPr>
            <w:r>
              <w:t>1,447</w:t>
            </w:r>
          </w:p>
        </w:tc>
        <w:tc>
          <w:tcPr>
            <w:tcW w:type="dxa" w:w="1146"/>
            <w:tcMar>
              <w:left w:type="dxa" w:w="0"/>
              <w:right w:type="dxa" w:w="0"/>
            </w:tcMar>
          </w:tcPr>
          <w:p w14:paraId="96270000">
            <w:pPr>
              <w:pStyle w:val="Style_2"/>
              <w:ind w:firstLine="0" w:left="0"/>
              <w:jc w:val="center"/>
            </w:pPr>
            <w:r>
              <w:t>-</w:t>
            </w:r>
          </w:p>
        </w:tc>
        <w:tc>
          <w:tcPr>
            <w:tcW w:type="dxa" w:w="1146"/>
            <w:tcMar>
              <w:left w:type="dxa" w:w="0"/>
              <w:right w:type="dxa" w:w="0"/>
            </w:tcMar>
          </w:tcPr>
          <w:p w14:paraId="97270000">
            <w:pPr>
              <w:pStyle w:val="Style_2"/>
              <w:ind w:firstLine="0" w:left="0"/>
              <w:jc w:val="center"/>
            </w:pPr>
            <w:r>
              <w:t>-</w:t>
            </w:r>
          </w:p>
        </w:tc>
        <w:tc>
          <w:tcPr>
            <w:tcW w:type="dxa" w:w="1146"/>
            <w:tcMar>
              <w:left w:type="dxa" w:w="0"/>
              <w:right w:type="dxa" w:w="0"/>
            </w:tcMar>
          </w:tcPr>
          <w:p w14:paraId="98270000">
            <w:pPr>
              <w:pStyle w:val="Style_2"/>
              <w:ind w:firstLine="0" w:left="0"/>
              <w:jc w:val="center"/>
            </w:pPr>
            <w:r>
              <w:t>-</w:t>
            </w:r>
          </w:p>
        </w:tc>
        <w:tc>
          <w:tcPr>
            <w:tcW w:type="dxa" w:w="1146"/>
            <w:tcMar>
              <w:left w:type="dxa" w:w="0"/>
              <w:right w:type="dxa" w:w="0"/>
            </w:tcMar>
          </w:tcPr>
          <w:p w14:paraId="99270000">
            <w:pPr>
              <w:pStyle w:val="Style_2"/>
              <w:ind w:firstLine="0" w:left="0"/>
              <w:jc w:val="center"/>
            </w:pPr>
            <w:r>
              <w:t>-</w:t>
            </w:r>
          </w:p>
        </w:tc>
        <w:tc>
          <w:tcPr>
            <w:tcW w:type="dxa" w:w="1146"/>
            <w:tcMar>
              <w:left w:type="dxa" w:w="0"/>
              <w:right w:type="dxa" w:w="0"/>
            </w:tcMar>
          </w:tcPr>
          <w:p w14:paraId="9A270000">
            <w:pPr>
              <w:pStyle w:val="Style_2"/>
              <w:ind w:firstLine="0" w:left="0"/>
              <w:jc w:val="center"/>
            </w:pPr>
            <w:r>
              <w:t>-</w:t>
            </w:r>
          </w:p>
        </w:tc>
        <w:tc>
          <w:tcPr>
            <w:tcW w:type="dxa" w:w="1134"/>
            <w:tcMar>
              <w:left w:type="dxa" w:w="0"/>
              <w:right w:type="dxa" w:w="0"/>
            </w:tcMar>
          </w:tcPr>
          <w:p w14:paraId="9B270000">
            <w:pPr>
              <w:pStyle w:val="Style_2"/>
              <w:ind w:firstLine="0" w:left="0"/>
              <w:jc w:val="center"/>
            </w:pPr>
            <w:r>
              <w:t>-</w:t>
            </w:r>
          </w:p>
        </w:tc>
      </w:tr>
      <w:tr>
        <w:tc>
          <w:tcPr>
            <w:tcW w:type="dxa" w:w="2904"/>
            <w:tcMar>
              <w:left w:type="dxa" w:w="0"/>
              <w:right w:type="dxa" w:w="0"/>
            </w:tcMar>
          </w:tcPr>
          <w:p w14:paraId="9C270000">
            <w:pPr>
              <w:pStyle w:val="Style_2"/>
              <w:ind w:firstLine="0" w:left="283"/>
              <w:jc w:val="left"/>
            </w:pPr>
            <w:r>
              <w:t>Ханты-Мансийский автономный округ - Югра (Тюменская область)</w:t>
            </w:r>
          </w:p>
        </w:tc>
        <w:tc>
          <w:tcPr>
            <w:tcW w:type="dxa" w:w="981"/>
            <w:tcMar>
              <w:left w:type="dxa" w:w="0"/>
              <w:right w:type="dxa" w:w="0"/>
            </w:tcMar>
          </w:tcPr>
          <w:p w14:paraId="9D270000">
            <w:pPr>
              <w:pStyle w:val="Style_2"/>
              <w:ind w:firstLine="0" w:left="0"/>
              <w:jc w:val="center"/>
            </w:pPr>
            <w:r>
              <w:t>1,253</w:t>
            </w:r>
          </w:p>
        </w:tc>
        <w:tc>
          <w:tcPr>
            <w:tcW w:type="dxa" w:w="984"/>
            <w:tcMar>
              <w:left w:type="dxa" w:w="0"/>
              <w:right w:type="dxa" w:w="0"/>
            </w:tcMar>
          </w:tcPr>
          <w:p w14:paraId="9E270000">
            <w:pPr>
              <w:pStyle w:val="Style_2"/>
              <w:ind w:firstLine="0" w:left="0"/>
              <w:jc w:val="center"/>
            </w:pPr>
            <w:r>
              <w:t>0,111</w:t>
            </w:r>
          </w:p>
        </w:tc>
        <w:tc>
          <w:tcPr>
            <w:tcW w:type="dxa" w:w="984"/>
            <w:tcMar>
              <w:left w:type="dxa" w:w="0"/>
              <w:right w:type="dxa" w:w="0"/>
            </w:tcMar>
          </w:tcPr>
          <w:p w14:paraId="9F270000">
            <w:pPr>
              <w:pStyle w:val="Style_2"/>
              <w:ind w:firstLine="0" w:left="0"/>
              <w:jc w:val="center"/>
            </w:pPr>
            <w:r>
              <w:t>0,316</w:t>
            </w:r>
          </w:p>
        </w:tc>
        <w:tc>
          <w:tcPr>
            <w:tcW w:type="dxa" w:w="984"/>
            <w:tcMar>
              <w:left w:type="dxa" w:w="0"/>
              <w:right w:type="dxa" w:w="0"/>
            </w:tcMar>
          </w:tcPr>
          <w:p w14:paraId="A0270000">
            <w:pPr>
              <w:pStyle w:val="Style_2"/>
              <w:ind w:firstLine="0" w:left="0"/>
              <w:jc w:val="center"/>
            </w:pPr>
            <w:r>
              <w:t>0,112</w:t>
            </w:r>
          </w:p>
        </w:tc>
        <w:tc>
          <w:tcPr>
            <w:tcW w:type="dxa" w:w="984"/>
            <w:tcMar>
              <w:left w:type="dxa" w:w="0"/>
              <w:right w:type="dxa" w:w="0"/>
            </w:tcMar>
          </w:tcPr>
          <w:p w14:paraId="A1270000">
            <w:pPr>
              <w:pStyle w:val="Style_2"/>
              <w:ind w:firstLine="0" w:left="0"/>
              <w:jc w:val="center"/>
            </w:pPr>
            <w:r>
              <w:t>0,091</w:t>
            </w:r>
          </w:p>
        </w:tc>
        <w:tc>
          <w:tcPr>
            <w:tcW w:type="dxa" w:w="984"/>
            <w:tcMar>
              <w:left w:type="dxa" w:w="0"/>
              <w:right w:type="dxa" w:w="0"/>
            </w:tcMar>
          </w:tcPr>
          <w:p w14:paraId="A2270000">
            <w:pPr>
              <w:pStyle w:val="Style_2"/>
              <w:ind w:firstLine="0" w:left="0"/>
              <w:jc w:val="center"/>
            </w:pPr>
            <w:r>
              <w:t>0,091</w:t>
            </w:r>
          </w:p>
        </w:tc>
        <w:tc>
          <w:tcPr>
            <w:tcW w:type="dxa" w:w="1146"/>
            <w:tcMar>
              <w:left w:type="dxa" w:w="0"/>
              <w:right w:type="dxa" w:w="0"/>
            </w:tcMar>
          </w:tcPr>
          <w:p w14:paraId="A3270000">
            <w:pPr>
              <w:pStyle w:val="Style_2"/>
              <w:ind w:firstLine="0" w:left="0"/>
              <w:jc w:val="center"/>
            </w:pPr>
            <w:r>
              <w:t>-</w:t>
            </w:r>
          </w:p>
        </w:tc>
        <w:tc>
          <w:tcPr>
            <w:tcW w:type="dxa" w:w="1146"/>
            <w:tcMar>
              <w:left w:type="dxa" w:w="0"/>
              <w:right w:type="dxa" w:w="0"/>
            </w:tcMar>
          </w:tcPr>
          <w:p w14:paraId="A4270000">
            <w:pPr>
              <w:pStyle w:val="Style_2"/>
              <w:ind w:firstLine="0" w:left="0"/>
              <w:jc w:val="center"/>
            </w:pPr>
            <w:r>
              <w:t>-</w:t>
            </w:r>
          </w:p>
        </w:tc>
        <w:tc>
          <w:tcPr>
            <w:tcW w:type="dxa" w:w="1146"/>
            <w:tcMar>
              <w:left w:type="dxa" w:w="0"/>
              <w:right w:type="dxa" w:w="0"/>
            </w:tcMar>
          </w:tcPr>
          <w:p w14:paraId="A5270000">
            <w:pPr>
              <w:pStyle w:val="Style_2"/>
              <w:ind w:firstLine="0" w:left="0"/>
              <w:jc w:val="center"/>
            </w:pPr>
            <w:r>
              <w:t>-</w:t>
            </w:r>
          </w:p>
        </w:tc>
        <w:tc>
          <w:tcPr>
            <w:tcW w:type="dxa" w:w="1146"/>
            <w:tcMar>
              <w:left w:type="dxa" w:w="0"/>
              <w:right w:type="dxa" w:w="0"/>
            </w:tcMar>
          </w:tcPr>
          <w:p w14:paraId="A6270000">
            <w:pPr>
              <w:pStyle w:val="Style_2"/>
              <w:ind w:firstLine="0" w:left="0"/>
              <w:jc w:val="center"/>
            </w:pPr>
            <w:r>
              <w:t>-</w:t>
            </w:r>
          </w:p>
        </w:tc>
        <w:tc>
          <w:tcPr>
            <w:tcW w:type="dxa" w:w="1146"/>
            <w:tcMar>
              <w:left w:type="dxa" w:w="0"/>
              <w:right w:type="dxa" w:w="0"/>
            </w:tcMar>
          </w:tcPr>
          <w:p w14:paraId="A7270000">
            <w:pPr>
              <w:pStyle w:val="Style_2"/>
              <w:ind w:firstLine="0" w:left="0"/>
              <w:jc w:val="center"/>
            </w:pPr>
            <w:r>
              <w:t>-</w:t>
            </w:r>
          </w:p>
        </w:tc>
        <w:tc>
          <w:tcPr>
            <w:tcW w:type="dxa" w:w="1134"/>
            <w:tcMar>
              <w:left w:type="dxa" w:w="0"/>
              <w:right w:type="dxa" w:w="0"/>
            </w:tcMar>
          </w:tcPr>
          <w:p w14:paraId="A8270000">
            <w:pPr>
              <w:pStyle w:val="Style_2"/>
              <w:ind w:firstLine="0" w:left="0"/>
              <w:jc w:val="center"/>
            </w:pPr>
            <w:r>
              <w:t>-</w:t>
            </w:r>
          </w:p>
        </w:tc>
      </w:tr>
      <w:tr>
        <w:tc>
          <w:tcPr>
            <w:tcW w:type="dxa" w:w="2904"/>
            <w:tcMar>
              <w:left w:type="dxa" w:w="0"/>
              <w:right w:type="dxa" w:w="0"/>
            </w:tcMar>
          </w:tcPr>
          <w:p w14:paraId="A9270000">
            <w:pPr>
              <w:pStyle w:val="Style_2"/>
              <w:ind w:firstLine="0" w:left="283"/>
              <w:jc w:val="left"/>
            </w:pPr>
            <w:r>
              <w:t>Ямало-Ненецкий автономный округ (Тюменская область)</w:t>
            </w:r>
          </w:p>
        </w:tc>
        <w:tc>
          <w:tcPr>
            <w:tcW w:type="dxa" w:w="981"/>
            <w:tcMar>
              <w:left w:type="dxa" w:w="0"/>
              <w:right w:type="dxa" w:w="0"/>
            </w:tcMar>
          </w:tcPr>
          <w:p w14:paraId="AA270000">
            <w:pPr>
              <w:pStyle w:val="Style_2"/>
              <w:ind w:firstLine="0" w:left="0"/>
              <w:jc w:val="center"/>
            </w:pPr>
            <w:r>
              <w:t>0,373</w:t>
            </w:r>
          </w:p>
        </w:tc>
        <w:tc>
          <w:tcPr>
            <w:tcW w:type="dxa" w:w="984"/>
            <w:tcMar>
              <w:left w:type="dxa" w:w="0"/>
              <w:right w:type="dxa" w:w="0"/>
            </w:tcMar>
          </w:tcPr>
          <w:p w14:paraId="AB270000">
            <w:pPr>
              <w:pStyle w:val="Style_2"/>
              <w:ind w:firstLine="0" w:left="0"/>
              <w:jc w:val="center"/>
            </w:pPr>
            <w:r>
              <w:t>0,11</w:t>
            </w:r>
          </w:p>
        </w:tc>
        <w:tc>
          <w:tcPr>
            <w:tcW w:type="dxa" w:w="984"/>
            <w:tcMar>
              <w:left w:type="dxa" w:w="0"/>
              <w:right w:type="dxa" w:w="0"/>
            </w:tcMar>
          </w:tcPr>
          <w:p w14:paraId="AC270000">
            <w:pPr>
              <w:pStyle w:val="Style_2"/>
              <w:ind w:firstLine="0" w:left="0"/>
              <w:jc w:val="center"/>
            </w:pPr>
            <w:r>
              <w:t>0,081</w:t>
            </w:r>
          </w:p>
        </w:tc>
        <w:tc>
          <w:tcPr>
            <w:tcW w:type="dxa" w:w="984"/>
            <w:tcMar>
              <w:left w:type="dxa" w:w="0"/>
              <w:right w:type="dxa" w:w="0"/>
            </w:tcMar>
          </w:tcPr>
          <w:p w14:paraId="AD270000">
            <w:pPr>
              <w:pStyle w:val="Style_2"/>
              <w:ind w:firstLine="0" w:left="0"/>
              <w:jc w:val="center"/>
            </w:pPr>
            <w:r>
              <w:t>0,118</w:t>
            </w:r>
          </w:p>
        </w:tc>
        <w:tc>
          <w:tcPr>
            <w:tcW w:type="dxa" w:w="984"/>
            <w:tcMar>
              <w:left w:type="dxa" w:w="0"/>
              <w:right w:type="dxa" w:w="0"/>
            </w:tcMar>
          </w:tcPr>
          <w:p w14:paraId="AE270000">
            <w:pPr>
              <w:pStyle w:val="Style_2"/>
              <w:ind w:firstLine="0" w:left="0"/>
              <w:jc w:val="center"/>
            </w:pPr>
            <w:r>
              <w:t>0,1</w:t>
            </w:r>
          </w:p>
        </w:tc>
        <w:tc>
          <w:tcPr>
            <w:tcW w:type="dxa" w:w="984"/>
            <w:tcMar>
              <w:left w:type="dxa" w:w="0"/>
              <w:right w:type="dxa" w:w="0"/>
            </w:tcMar>
          </w:tcPr>
          <w:p w14:paraId="AF270000">
            <w:pPr>
              <w:pStyle w:val="Style_2"/>
              <w:ind w:firstLine="0" w:left="0"/>
              <w:jc w:val="center"/>
            </w:pPr>
            <w:r>
              <w:t>0,1</w:t>
            </w:r>
          </w:p>
        </w:tc>
        <w:tc>
          <w:tcPr>
            <w:tcW w:type="dxa" w:w="1146"/>
            <w:tcMar>
              <w:left w:type="dxa" w:w="0"/>
              <w:right w:type="dxa" w:w="0"/>
            </w:tcMar>
          </w:tcPr>
          <w:p w14:paraId="B0270000">
            <w:pPr>
              <w:pStyle w:val="Style_2"/>
              <w:ind w:firstLine="0" w:left="0"/>
              <w:jc w:val="center"/>
            </w:pPr>
            <w:r>
              <w:t>-</w:t>
            </w:r>
          </w:p>
        </w:tc>
        <w:tc>
          <w:tcPr>
            <w:tcW w:type="dxa" w:w="1146"/>
            <w:tcMar>
              <w:left w:type="dxa" w:w="0"/>
              <w:right w:type="dxa" w:w="0"/>
            </w:tcMar>
          </w:tcPr>
          <w:p w14:paraId="B1270000">
            <w:pPr>
              <w:pStyle w:val="Style_2"/>
              <w:ind w:firstLine="0" w:left="0"/>
              <w:jc w:val="center"/>
            </w:pPr>
            <w:r>
              <w:t>-</w:t>
            </w:r>
          </w:p>
        </w:tc>
        <w:tc>
          <w:tcPr>
            <w:tcW w:type="dxa" w:w="1146"/>
            <w:tcMar>
              <w:left w:type="dxa" w:w="0"/>
              <w:right w:type="dxa" w:w="0"/>
            </w:tcMar>
          </w:tcPr>
          <w:p w14:paraId="B2270000">
            <w:pPr>
              <w:pStyle w:val="Style_2"/>
              <w:ind w:firstLine="0" w:left="0"/>
              <w:jc w:val="center"/>
            </w:pPr>
            <w:r>
              <w:t>-</w:t>
            </w:r>
          </w:p>
        </w:tc>
        <w:tc>
          <w:tcPr>
            <w:tcW w:type="dxa" w:w="1146"/>
            <w:tcMar>
              <w:left w:type="dxa" w:w="0"/>
              <w:right w:type="dxa" w:w="0"/>
            </w:tcMar>
          </w:tcPr>
          <w:p w14:paraId="B3270000">
            <w:pPr>
              <w:pStyle w:val="Style_2"/>
              <w:ind w:firstLine="0" w:left="0"/>
              <w:jc w:val="center"/>
            </w:pPr>
            <w:r>
              <w:t>-</w:t>
            </w:r>
          </w:p>
        </w:tc>
        <w:tc>
          <w:tcPr>
            <w:tcW w:type="dxa" w:w="1146"/>
            <w:tcMar>
              <w:left w:type="dxa" w:w="0"/>
              <w:right w:type="dxa" w:w="0"/>
            </w:tcMar>
          </w:tcPr>
          <w:p w14:paraId="B4270000">
            <w:pPr>
              <w:pStyle w:val="Style_2"/>
              <w:ind w:firstLine="0" w:left="0"/>
              <w:jc w:val="center"/>
            </w:pPr>
            <w:r>
              <w:t>-</w:t>
            </w:r>
          </w:p>
        </w:tc>
        <w:tc>
          <w:tcPr>
            <w:tcW w:type="dxa" w:w="1134"/>
            <w:tcMar>
              <w:left w:type="dxa" w:w="0"/>
              <w:right w:type="dxa" w:w="0"/>
            </w:tcMar>
          </w:tcPr>
          <w:p w14:paraId="B5270000">
            <w:pPr>
              <w:pStyle w:val="Style_2"/>
              <w:ind w:firstLine="0" w:left="0"/>
              <w:jc w:val="center"/>
            </w:pPr>
            <w:r>
              <w:t>-</w:t>
            </w:r>
          </w:p>
        </w:tc>
      </w:tr>
      <w:tr>
        <w:tc>
          <w:tcPr>
            <w:tcW w:type="dxa" w:w="2904"/>
            <w:tcMar>
              <w:left w:type="dxa" w:w="0"/>
              <w:right w:type="dxa" w:w="0"/>
            </w:tcMar>
          </w:tcPr>
          <w:p w14:paraId="B6270000">
            <w:pPr>
              <w:pStyle w:val="Style_2"/>
              <w:ind w:firstLine="0" w:left="0"/>
              <w:jc w:val="left"/>
            </w:pPr>
            <w:r>
              <w:t>Сибирский федеральный округ</w:t>
            </w:r>
          </w:p>
        </w:tc>
        <w:tc>
          <w:tcPr>
            <w:tcW w:type="dxa" w:w="981"/>
            <w:tcMar>
              <w:left w:type="dxa" w:w="0"/>
              <w:right w:type="dxa" w:w="0"/>
            </w:tcMar>
          </w:tcPr>
          <w:p w14:paraId="B7270000">
            <w:pPr>
              <w:pStyle w:val="Style_2"/>
              <w:ind w:firstLine="0" w:left="0"/>
              <w:jc w:val="center"/>
            </w:pPr>
            <w:r>
              <w:t>-</w:t>
            </w:r>
          </w:p>
        </w:tc>
        <w:tc>
          <w:tcPr>
            <w:tcW w:type="dxa" w:w="984"/>
            <w:tcMar>
              <w:left w:type="dxa" w:w="0"/>
              <w:right w:type="dxa" w:w="0"/>
            </w:tcMar>
          </w:tcPr>
          <w:p w14:paraId="B8270000">
            <w:pPr>
              <w:pStyle w:val="Style_2"/>
              <w:ind w:firstLine="0" w:left="0"/>
              <w:jc w:val="center"/>
            </w:pPr>
            <w:r>
              <w:t>-</w:t>
            </w:r>
          </w:p>
        </w:tc>
        <w:tc>
          <w:tcPr>
            <w:tcW w:type="dxa" w:w="984"/>
            <w:tcMar>
              <w:left w:type="dxa" w:w="0"/>
              <w:right w:type="dxa" w:w="0"/>
            </w:tcMar>
          </w:tcPr>
          <w:p w14:paraId="B9270000">
            <w:pPr>
              <w:pStyle w:val="Style_2"/>
              <w:ind w:firstLine="0" w:left="0"/>
              <w:jc w:val="center"/>
            </w:pPr>
            <w:r>
              <w:t>-</w:t>
            </w:r>
          </w:p>
        </w:tc>
        <w:tc>
          <w:tcPr>
            <w:tcW w:type="dxa" w:w="984"/>
            <w:tcMar>
              <w:left w:type="dxa" w:w="0"/>
              <w:right w:type="dxa" w:w="0"/>
            </w:tcMar>
          </w:tcPr>
          <w:p w14:paraId="BA270000">
            <w:pPr>
              <w:pStyle w:val="Style_2"/>
              <w:ind w:firstLine="0" w:left="0"/>
              <w:jc w:val="center"/>
            </w:pPr>
            <w:r>
              <w:t>-</w:t>
            </w:r>
          </w:p>
        </w:tc>
        <w:tc>
          <w:tcPr>
            <w:tcW w:type="dxa" w:w="984"/>
            <w:tcMar>
              <w:left w:type="dxa" w:w="0"/>
              <w:right w:type="dxa" w:w="0"/>
            </w:tcMar>
          </w:tcPr>
          <w:p w14:paraId="BB270000">
            <w:pPr>
              <w:pStyle w:val="Style_2"/>
              <w:ind w:firstLine="0" w:left="0"/>
              <w:jc w:val="center"/>
            </w:pPr>
            <w:r>
              <w:t>-</w:t>
            </w:r>
          </w:p>
        </w:tc>
        <w:tc>
          <w:tcPr>
            <w:tcW w:type="dxa" w:w="984"/>
            <w:tcMar>
              <w:left w:type="dxa" w:w="0"/>
              <w:right w:type="dxa" w:w="0"/>
            </w:tcMar>
          </w:tcPr>
          <w:p w14:paraId="BC270000">
            <w:pPr>
              <w:pStyle w:val="Style_2"/>
              <w:ind w:firstLine="0" w:left="0"/>
              <w:jc w:val="center"/>
            </w:pPr>
            <w:r>
              <w:t>-</w:t>
            </w:r>
          </w:p>
        </w:tc>
        <w:tc>
          <w:tcPr>
            <w:tcW w:type="dxa" w:w="1146"/>
            <w:tcMar>
              <w:left w:type="dxa" w:w="0"/>
              <w:right w:type="dxa" w:w="0"/>
            </w:tcMar>
          </w:tcPr>
          <w:p w14:paraId="BD270000">
            <w:pPr>
              <w:pStyle w:val="Style_2"/>
              <w:ind w:firstLine="0" w:left="0"/>
              <w:jc w:val="center"/>
            </w:pPr>
            <w:r>
              <w:t>-</w:t>
            </w:r>
          </w:p>
        </w:tc>
        <w:tc>
          <w:tcPr>
            <w:tcW w:type="dxa" w:w="1146"/>
            <w:tcMar>
              <w:left w:type="dxa" w:w="0"/>
              <w:right w:type="dxa" w:w="0"/>
            </w:tcMar>
          </w:tcPr>
          <w:p w14:paraId="BE270000">
            <w:pPr>
              <w:pStyle w:val="Style_2"/>
              <w:ind w:firstLine="0" w:left="0"/>
              <w:jc w:val="center"/>
            </w:pPr>
            <w:r>
              <w:t>-</w:t>
            </w:r>
          </w:p>
        </w:tc>
        <w:tc>
          <w:tcPr>
            <w:tcW w:type="dxa" w:w="1146"/>
            <w:tcMar>
              <w:left w:type="dxa" w:w="0"/>
              <w:right w:type="dxa" w:w="0"/>
            </w:tcMar>
          </w:tcPr>
          <w:p w14:paraId="BF270000">
            <w:pPr>
              <w:pStyle w:val="Style_2"/>
              <w:ind w:firstLine="0" w:left="0"/>
              <w:jc w:val="center"/>
            </w:pPr>
            <w:r>
              <w:t>-</w:t>
            </w:r>
          </w:p>
        </w:tc>
        <w:tc>
          <w:tcPr>
            <w:tcW w:type="dxa" w:w="1146"/>
            <w:tcMar>
              <w:left w:type="dxa" w:w="0"/>
              <w:right w:type="dxa" w:w="0"/>
            </w:tcMar>
          </w:tcPr>
          <w:p w14:paraId="C0270000">
            <w:pPr>
              <w:pStyle w:val="Style_2"/>
              <w:ind w:firstLine="0" w:left="0"/>
              <w:jc w:val="center"/>
            </w:pPr>
            <w:r>
              <w:t>-</w:t>
            </w:r>
          </w:p>
        </w:tc>
        <w:tc>
          <w:tcPr>
            <w:tcW w:type="dxa" w:w="1146"/>
            <w:tcMar>
              <w:left w:type="dxa" w:w="0"/>
              <w:right w:type="dxa" w:w="0"/>
            </w:tcMar>
          </w:tcPr>
          <w:p w14:paraId="C1270000">
            <w:pPr>
              <w:pStyle w:val="Style_2"/>
              <w:ind w:firstLine="0" w:left="0"/>
              <w:jc w:val="center"/>
            </w:pPr>
            <w:r>
              <w:t>-</w:t>
            </w:r>
          </w:p>
        </w:tc>
        <w:tc>
          <w:tcPr>
            <w:tcW w:type="dxa" w:w="1134"/>
            <w:tcMar>
              <w:left w:type="dxa" w:w="0"/>
              <w:right w:type="dxa" w:w="0"/>
            </w:tcMar>
          </w:tcPr>
          <w:p w14:paraId="C2270000">
            <w:pPr>
              <w:pStyle w:val="Style_2"/>
              <w:ind w:firstLine="0" w:left="0"/>
              <w:jc w:val="center"/>
            </w:pPr>
            <w:r>
              <w:t>-</w:t>
            </w:r>
          </w:p>
        </w:tc>
      </w:tr>
      <w:tr>
        <w:tc>
          <w:tcPr>
            <w:tcW w:type="dxa" w:w="2904"/>
            <w:tcMar>
              <w:left w:type="dxa" w:w="0"/>
              <w:right w:type="dxa" w:w="0"/>
            </w:tcMar>
          </w:tcPr>
          <w:p w14:paraId="C3270000">
            <w:pPr>
              <w:pStyle w:val="Style_2"/>
              <w:ind w:firstLine="0" w:left="283"/>
              <w:jc w:val="left"/>
            </w:pPr>
            <w:r>
              <w:t>Республика Алтай</w:t>
            </w:r>
          </w:p>
        </w:tc>
        <w:tc>
          <w:tcPr>
            <w:tcW w:type="dxa" w:w="981"/>
            <w:tcMar>
              <w:left w:type="dxa" w:w="0"/>
              <w:right w:type="dxa" w:w="0"/>
            </w:tcMar>
          </w:tcPr>
          <w:p w14:paraId="C4270000">
            <w:pPr>
              <w:pStyle w:val="Style_2"/>
              <w:ind w:firstLine="0" w:left="0"/>
              <w:jc w:val="center"/>
            </w:pPr>
            <w:r>
              <w:t>0,167</w:t>
            </w:r>
          </w:p>
        </w:tc>
        <w:tc>
          <w:tcPr>
            <w:tcW w:type="dxa" w:w="984"/>
            <w:tcMar>
              <w:left w:type="dxa" w:w="0"/>
              <w:right w:type="dxa" w:w="0"/>
            </w:tcMar>
          </w:tcPr>
          <w:p w14:paraId="C5270000">
            <w:pPr>
              <w:pStyle w:val="Style_2"/>
              <w:ind w:firstLine="0" w:left="0"/>
              <w:jc w:val="center"/>
            </w:pPr>
            <w:r>
              <w:t>0,023</w:t>
            </w:r>
          </w:p>
        </w:tc>
        <w:tc>
          <w:tcPr>
            <w:tcW w:type="dxa" w:w="984"/>
            <w:tcMar>
              <w:left w:type="dxa" w:w="0"/>
              <w:right w:type="dxa" w:w="0"/>
            </w:tcMar>
          </w:tcPr>
          <w:p w14:paraId="C6270000">
            <w:pPr>
              <w:pStyle w:val="Style_2"/>
              <w:ind w:firstLine="0" w:left="0"/>
              <w:jc w:val="center"/>
            </w:pPr>
            <w:r>
              <w:t>0,045</w:t>
            </w:r>
          </w:p>
        </w:tc>
        <w:tc>
          <w:tcPr>
            <w:tcW w:type="dxa" w:w="984"/>
            <w:tcMar>
              <w:left w:type="dxa" w:w="0"/>
              <w:right w:type="dxa" w:w="0"/>
            </w:tcMar>
          </w:tcPr>
          <w:p w14:paraId="C7270000">
            <w:pPr>
              <w:pStyle w:val="Style_2"/>
              <w:ind w:firstLine="0" w:left="0"/>
              <w:jc w:val="center"/>
            </w:pPr>
            <w:r>
              <w:t>0,111</w:t>
            </w:r>
          </w:p>
        </w:tc>
        <w:tc>
          <w:tcPr>
            <w:tcW w:type="dxa" w:w="984"/>
            <w:tcMar>
              <w:left w:type="dxa" w:w="0"/>
              <w:right w:type="dxa" w:w="0"/>
            </w:tcMar>
          </w:tcPr>
          <w:p w14:paraId="C8270000">
            <w:pPr>
              <w:pStyle w:val="Style_2"/>
              <w:ind w:firstLine="0" w:left="0"/>
              <w:jc w:val="center"/>
            </w:pPr>
            <w:r>
              <w:t>0,041</w:t>
            </w:r>
          </w:p>
        </w:tc>
        <w:tc>
          <w:tcPr>
            <w:tcW w:type="dxa" w:w="984"/>
            <w:tcMar>
              <w:left w:type="dxa" w:w="0"/>
              <w:right w:type="dxa" w:w="0"/>
            </w:tcMar>
          </w:tcPr>
          <w:p w14:paraId="C9270000">
            <w:pPr>
              <w:pStyle w:val="Style_2"/>
              <w:ind w:firstLine="0" w:left="0"/>
              <w:jc w:val="center"/>
            </w:pPr>
            <w:r>
              <w:t>0,049</w:t>
            </w:r>
          </w:p>
        </w:tc>
        <w:tc>
          <w:tcPr>
            <w:tcW w:type="dxa" w:w="1146"/>
            <w:tcMar>
              <w:left w:type="dxa" w:w="0"/>
              <w:right w:type="dxa" w:w="0"/>
            </w:tcMar>
          </w:tcPr>
          <w:p w14:paraId="CA270000">
            <w:pPr>
              <w:pStyle w:val="Style_2"/>
              <w:ind w:firstLine="0" w:left="0"/>
              <w:jc w:val="center"/>
            </w:pPr>
            <w:r>
              <w:t>-</w:t>
            </w:r>
          </w:p>
        </w:tc>
        <w:tc>
          <w:tcPr>
            <w:tcW w:type="dxa" w:w="1146"/>
            <w:tcMar>
              <w:left w:type="dxa" w:w="0"/>
              <w:right w:type="dxa" w:w="0"/>
            </w:tcMar>
          </w:tcPr>
          <w:p w14:paraId="CB270000">
            <w:pPr>
              <w:pStyle w:val="Style_2"/>
              <w:ind w:firstLine="0" w:left="0"/>
              <w:jc w:val="center"/>
            </w:pPr>
            <w:r>
              <w:t>-</w:t>
            </w:r>
          </w:p>
        </w:tc>
        <w:tc>
          <w:tcPr>
            <w:tcW w:type="dxa" w:w="1146"/>
            <w:tcMar>
              <w:left w:type="dxa" w:w="0"/>
              <w:right w:type="dxa" w:w="0"/>
            </w:tcMar>
          </w:tcPr>
          <w:p w14:paraId="CC270000">
            <w:pPr>
              <w:pStyle w:val="Style_2"/>
              <w:ind w:firstLine="0" w:left="0"/>
              <w:jc w:val="center"/>
            </w:pPr>
            <w:r>
              <w:t>-</w:t>
            </w:r>
          </w:p>
        </w:tc>
        <w:tc>
          <w:tcPr>
            <w:tcW w:type="dxa" w:w="1146"/>
            <w:tcMar>
              <w:left w:type="dxa" w:w="0"/>
              <w:right w:type="dxa" w:w="0"/>
            </w:tcMar>
          </w:tcPr>
          <w:p w14:paraId="CD270000">
            <w:pPr>
              <w:pStyle w:val="Style_2"/>
              <w:ind w:firstLine="0" w:left="0"/>
              <w:jc w:val="center"/>
            </w:pPr>
            <w:r>
              <w:t>-</w:t>
            </w:r>
          </w:p>
        </w:tc>
        <w:tc>
          <w:tcPr>
            <w:tcW w:type="dxa" w:w="1146"/>
            <w:tcMar>
              <w:left w:type="dxa" w:w="0"/>
              <w:right w:type="dxa" w:w="0"/>
            </w:tcMar>
          </w:tcPr>
          <w:p w14:paraId="CE270000">
            <w:pPr>
              <w:pStyle w:val="Style_2"/>
              <w:ind w:firstLine="0" w:left="0"/>
              <w:jc w:val="center"/>
            </w:pPr>
            <w:r>
              <w:t>-</w:t>
            </w:r>
          </w:p>
        </w:tc>
        <w:tc>
          <w:tcPr>
            <w:tcW w:type="dxa" w:w="1134"/>
            <w:tcMar>
              <w:left w:type="dxa" w:w="0"/>
              <w:right w:type="dxa" w:w="0"/>
            </w:tcMar>
          </w:tcPr>
          <w:p w14:paraId="CF270000">
            <w:pPr>
              <w:pStyle w:val="Style_2"/>
              <w:ind w:firstLine="0" w:left="0"/>
              <w:jc w:val="center"/>
            </w:pPr>
            <w:r>
              <w:t>-</w:t>
            </w:r>
          </w:p>
        </w:tc>
      </w:tr>
      <w:tr>
        <w:tc>
          <w:tcPr>
            <w:tcW w:type="dxa" w:w="2904"/>
            <w:tcMar>
              <w:left w:type="dxa" w:w="0"/>
              <w:right w:type="dxa" w:w="0"/>
            </w:tcMar>
          </w:tcPr>
          <w:p w14:paraId="D0270000">
            <w:pPr>
              <w:pStyle w:val="Style_2"/>
              <w:ind w:firstLine="0" w:left="283"/>
              <w:jc w:val="left"/>
            </w:pPr>
            <w:r>
              <w:t>Республика Тыва</w:t>
            </w:r>
          </w:p>
        </w:tc>
        <w:tc>
          <w:tcPr>
            <w:tcW w:type="dxa" w:w="981"/>
            <w:tcMar>
              <w:left w:type="dxa" w:w="0"/>
              <w:right w:type="dxa" w:w="0"/>
            </w:tcMar>
          </w:tcPr>
          <w:p w14:paraId="D1270000">
            <w:pPr>
              <w:pStyle w:val="Style_2"/>
              <w:ind w:firstLine="0" w:left="0"/>
              <w:jc w:val="center"/>
            </w:pPr>
            <w:r>
              <w:t>0,249</w:t>
            </w:r>
          </w:p>
        </w:tc>
        <w:tc>
          <w:tcPr>
            <w:tcW w:type="dxa" w:w="984"/>
            <w:tcMar>
              <w:left w:type="dxa" w:w="0"/>
              <w:right w:type="dxa" w:w="0"/>
            </w:tcMar>
          </w:tcPr>
          <w:p w14:paraId="D2270000">
            <w:pPr>
              <w:pStyle w:val="Style_2"/>
              <w:ind w:firstLine="0" w:left="0"/>
              <w:jc w:val="center"/>
            </w:pPr>
            <w:r>
              <w:t>0,075</w:t>
            </w:r>
          </w:p>
        </w:tc>
        <w:tc>
          <w:tcPr>
            <w:tcW w:type="dxa" w:w="984"/>
            <w:tcMar>
              <w:left w:type="dxa" w:w="0"/>
              <w:right w:type="dxa" w:w="0"/>
            </w:tcMar>
          </w:tcPr>
          <w:p w14:paraId="D3270000">
            <w:pPr>
              <w:pStyle w:val="Style_2"/>
              <w:ind w:firstLine="0" w:left="0"/>
              <w:jc w:val="center"/>
            </w:pPr>
            <w:r>
              <w:t>0,047</w:t>
            </w:r>
          </w:p>
        </w:tc>
        <w:tc>
          <w:tcPr>
            <w:tcW w:type="dxa" w:w="984"/>
            <w:tcMar>
              <w:left w:type="dxa" w:w="0"/>
              <w:right w:type="dxa" w:w="0"/>
            </w:tcMar>
          </w:tcPr>
          <w:p w14:paraId="D4270000">
            <w:pPr>
              <w:pStyle w:val="Style_2"/>
              <w:ind w:firstLine="0" w:left="0"/>
              <w:jc w:val="center"/>
            </w:pPr>
            <w:r>
              <w:t>0,099</w:t>
            </w:r>
          </w:p>
        </w:tc>
        <w:tc>
          <w:tcPr>
            <w:tcW w:type="dxa" w:w="984"/>
            <w:tcMar>
              <w:left w:type="dxa" w:w="0"/>
              <w:right w:type="dxa" w:w="0"/>
            </w:tcMar>
          </w:tcPr>
          <w:p w14:paraId="D5270000">
            <w:pPr>
              <w:pStyle w:val="Style_2"/>
              <w:ind w:firstLine="0" w:left="0"/>
              <w:jc w:val="center"/>
            </w:pPr>
            <w:r>
              <w:t>0,218</w:t>
            </w:r>
          </w:p>
        </w:tc>
        <w:tc>
          <w:tcPr>
            <w:tcW w:type="dxa" w:w="984"/>
            <w:tcMar>
              <w:left w:type="dxa" w:w="0"/>
              <w:right w:type="dxa" w:w="0"/>
            </w:tcMar>
          </w:tcPr>
          <w:p w14:paraId="D6270000">
            <w:pPr>
              <w:pStyle w:val="Style_2"/>
              <w:ind w:firstLine="0" w:left="0"/>
              <w:jc w:val="center"/>
            </w:pPr>
            <w:r>
              <w:t>0,245</w:t>
            </w:r>
          </w:p>
        </w:tc>
        <w:tc>
          <w:tcPr>
            <w:tcW w:type="dxa" w:w="1146"/>
            <w:tcMar>
              <w:left w:type="dxa" w:w="0"/>
              <w:right w:type="dxa" w:w="0"/>
            </w:tcMar>
          </w:tcPr>
          <w:p w14:paraId="D7270000">
            <w:pPr>
              <w:pStyle w:val="Style_2"/>
              <w:ind w:firstLine="0" w:left="0"/>
              <w:jc w:val="center"/>
            </w:pPr>
            <w:r>
              <w:t>-</w:t>
            </w:r>
          </w:p>
        </w:tc>
        <w:tc>
          <w:tcPr>
            <w:tcW w:type="dxa" w:w="1146"/>
            <w:tcMar>
              <w:left w:type="dxa" w:w="0"/>
              <w:right w:type="dxa" w:w="0"/>
            </w:tcMar>
          </w:tcPr>
          <w:p w14:paraId="D8270000">
            <w:pPr>
              <w:pStyle w:val="Style_2"/>
              <w:ind w:firstLine="0" w:left="0"/>
              <w:jc w:val="center"/>
            </w:pPr>
            <w:r>
              <w:t>-</w:t>
            </w:r>
          </w:p>
        </w:tc>
        <w:tc>
          <w:tcPr>
            <w:tcW w:type="dxa" w:w="1146"/>
            <w:tcMar>
              <w:left w:type="dxa" w:w="0"/>
              <w:right w:type="dxa" w:w="0"/>
            </w:tcMar>
          </w:tcPr>
          <w:p w14:paraId="D9270000">
            <w:pPr>
              <w:pStyle w:val="Style_2"/>
              <w:ind w:firstLine="0" w:left="0"/>
              <w:jc w:val="center"/>
            </w:pPr>
            <w:r>
              <w:t>-</w:t>
            </w:r>
          </w:p>
        </w:tc>
        <w:tc>
          <w:tcPr>
            <w:tcW w:type="dxa" w:w="1146"/>
            <w:tcMar>
              <w:left w:type="dxa" w:w="0"/>
              <w:right w:type="dxa" w:w="0"/>
            </w:tcMar>
          </w:tcPr>
          <w:p w14:paraId="DA270000">
            <w:pPr>
              <w:pStyle w:val="Style_2"/>
              <w:ind w:firstLine="0" w:left="0"/>
              <w:jc w:val="center"/>
            </w:pPr>
            <w:r>
              <w:t>-</w:t>
            </w:r>
          </w:p>
        </w:tc>
        <w:tc>
          <w:tcPr>
            <w:tcW w:type="dxa" w:w="1146"/>
            <w:tcMar>
              <w:left w:type="dxa" w:w="0"/>
              <w:right w:type="dxa" w:w="0"/>
            </w:tcMar>
          </w:tcPr>
          <w:p w14:paraId="DB270000">
            <w:pPr>
              <w:pStyle w:val="Style_2"/>
              <w:ind w:firstLine="0" w:left="0"/>
              <w:jc w:val="center"/>
            </w:pPr>
            <w:r>
              <w:t>-</w:t>
            </w:r>
          </w:p>
        </w:tc>
        <w:tc>
          <w:tcPr>
            <w:tcW w:type="dxa" w:w="1134"/>
            <w:tcMar>
              <w:left w:type="dxa" w:w="0"/>
              <w:right w:type="dxa" w:w="0"/>
            </w:tcMar>
          </w:tcPr>
          <w:p w14:paraId="DC270000">
            <w:pPr>
              <w:pStyle w:val="Style_2"/>
              <w:ind w:firstLine="0" w:left="0"/>
              <w:jc w:val="center"/>
            </w:pPr>
            <w:r>
              <w:t>-</w:t>
            </w:r>
          </w:p>
        </w:tc>
      </w:tr>
      <w:tr>
        <w:tc>
          <w:tcPr>
            <w:tcW w:type="dxa" w:w="2904"/>
            <w:tcMar>
              <w:left w:type="dxa" w:w="0"/>
              <w:right w:type="dxa" w:w="0"/>
            </w:tcMar>
          </w:tcPr>
          <w:p w14:paraId="DD270000">
            <w:pPr>
              <w:pStyle w:val="Style_2"/>
              <w:ind w:firstLine="0" w:left="283"/>
              <w:jc w:val="left"/>
            </w:pPr>
            <w:r>
              <w:t>Республика Хакасия</w:t>
            </w:r>
          </w:p>
        </w:tc>
        <w:tc>
          <w:tcPr>
            <w:tcW w:type="dxa" w:w="981"/>
            <w:tcMar>
              <w:left w:type="dxa" w:w="0"/>
              <w:right w:type="dxa" w:w="0"/>
            </w:tcMar>
          </w:tcPr>
          <w:p w14:paraId="DE270000">
            <w:pPr>
              <w:pStyle w:val="Style_2"/>
              <w:ind w:firstLine="0" w:left="0"/>
              <w:jc w:val="center"/>
            </w:pPr>
            <w:r>
              <w:t>0,427</w:t>
            </w:r>
          </w:p>
        </w:tc>
        <w:tc>
          <w:tcPr>
            <w:tcW w:type="dxa" w:w="984"/>
            <w:tcMar>
              <w:left w:type="dxa" w:w="0"/>
              <w:right w:type="dxa" w:w="0"/>
            </w:tcMar>
          </w:tcPr>
          <w:p w14:paraId="DF270000">
            <w:pPr>
              <w:pStyle w:val="Style_2"/>
              <w:ind w:firstLine="0" w:left="0"/>
              <w:jc w:val="center"/>
            </w:pPr>
            <w:r>
              <w:t>0,31</w:t>
            </w:r>
          </w:p>
        </w:tc>
        <w:tc>
          <w:tcPr>
            <w:tcW w:type="dxa" w:w="984"/>
            <w:tcMar>
              <w:left w:type="dxa" w:w="0"/>
              <w:right w:type="dxa" w:w="0"/>
            </w:tcMar>
          </w:tcPr>
          <w:p w14:paraId="E0270000">
            <w:pPr>
              <w:pStyle w:val="Style_2"/>
              <w:ind w:firstLine="0" w:left="0"/>
              <w:jc w:val="center"/>
            </w:pPr>
            <w:r>
              <w:t>0,11</w:t>
            </w:r>
          </w:p>
        </w:tc>
        <w:tc>
          <w:tcPr>
            <w:tcW w:type="dxa" w:w="984"/>
            <w:tcMar>
              <w:left w:type="dxa" w:w="0"/>
              <w:right w:type="dxa" w:w="0"/>
            </w:tcMar>
          </w:tcPr>
          <w:p w14:paraId="E1270000">
            <w:pPr>
              <w:pStyle w:val="Style_2"/>
              <w:ind w:firstLine="0" w:left="0"/>
              <w:jc w:val="center"/>
            </w:pPr>
            <w:r>
              <w:t>0,058</w:t>
            </w:r>
          </w:p>
        </w:tc>
        <w:tc>
          <w:tcPr>
            <w:tcW w:type="dxa" w:w="984"/>
            <w:tcMar>
              <w:left w:type="dxa" w:w="0"/>
              <w:right w:type="dxa" w:w="0"/>
            </w:tcMar>
          </w:tcPr>
          <w:p w14:paraId="E2270000">
            <w:pPr>
              <w:pStyle w:val="Style_2"/>
              <w:ind w:firstLine="0" w:left="0"/>
              <w:jc w:val="center"/>
            </w:pPr>
            <w:r>
              <w:t>0,18</w:t>
            </w:r>
          </w:p>
        </w:tc>
        <w:tc>
          <w:tcPr>
            <w:tcW w:type="dxa" w:w="984"/>
            <w:tcMar>
              <w:left w:type="dxa" w:w="0"/>
              <w:right w:type="dxa" w:w="0"/>
            </w:tcMar>
          </w:tcPr>
          <w:p w14:paraId="E3270000">
            <w:pPr>
              <w:pStyle w:val="Style_2"/>
              <w:ind w:firstLine="0" w:left="0"/>
              <w:jc w:val="center"/>
            </w:pPr>
            <w:r>
              <w:t>0,347</w:t>
            </w:r>
          </w:p>
        </w:tc>
        <w:tc>
          <w:tcPr>
            <w:tcW w:type="dxa" w:w="1146"/>
            <w:tcMar>
              <w:left w:type="dxa" w:w="0"/>
              <w:right w:type="dxa" w:w="0"/>
            </w:tcMar>
          </w:tcPr>
          <w:p w14:paraId="E4270000">
            <w:pPr>
              <w:pStyle w:val="Style_2"/>
              <w:ind w:firstLine="0" w:left="0"/>
              <w:jc w:val="center"/>
            </w:pPr>
            <w:r>
              <w:t>-</w:t>
            </w:r>
          </w:p>
        </w:tc>
        <w:tc>
          <w:tcPr>
            <w:tcW w:type="dxa" w:w="1146"/>
            <w:tcMar>
              <w:left w:type="dxa" w:w="0"/>
              <w:right w:type="dxa" w:w="0"/>
            </w:tcMar>
          </w:tcPr>
          <w:p w14:paraId="E5270000">
            <w:pPr>
              <w:pStyle w:val="Style_2"/>
              <w:ind w:firstLine="0" w:left="0"/>
              <w:jc w:val="center"/>
            </w:pPr>
            <w:r>
              <w:t>-</w:t>
            </w:r>
          </w:p>
        </w:tc>
        <w:tc>
          <w:tcPr>
            <w:tcW w:type="dxa" w:w="1146"/>
            <w:tcMar>
              <w:left w:type="dxa" w:w="0"/>
              <w:right w:type="dxa" w:w="0"/>
            </w:tcMar>
          </w:tcPr>
          <w:p w14:paraId="E6270000">
            <w:pPr>
              <w:pStyle w:val="Style_2"/>
              <w:ind w:firstLine="0" w:left="0"/>
              <w:jc w:val="center"/>
            </w:pPr>
            <w:r>
              <w:t>-</w:t>
            </w:r>
          </w:p>
        </w:tc>
        <w:tc>
          <w:tcPr>
            <w:tcW w:type="dxa" w:w="1146"/>
            <w:tcMar>
              <w:left w:type="dxa" w:w="0"/>
              <w:right w:type="dxa" w:w="0"/>
            </w:tcMar>
          </w:tcPr>
          <w:p w14:paraId="E7270000">
            <w:pPr>
              <w:pStyle w:val="Style_2"/>
              <w:ind w:firstLine="0" w:left="0"/>
              <w:jc w:val="center"/>
            </w:pPr>
            <w:r>
              <w:t>-</w:t>
            </w:r>
          </w:p>
        </w:tc>
        <w:tc>
          <w:tcPr>
            <w:tcW w:type="dxa" w:w="1146"/>
            <w:tcMar>
              <w:left w:type="dxa" w:w="0"/>
              <w:right w:type="dxa" w:w="0"/>
            </w:tcMar>
          </w:tcPr>
          <w:p w14:paraId="E8270000">
            <w:pPr>
              <w:pStyle w:val="Style_2"/>
              <w:ind w:firstLine="0" w:left="0"/>
              <w:jc w:val="center"/>
            </w:pPr>
            <w:r>
              <w:t>-</w:t>
            </w:r>
          </w:p>
        </w:tc>
        <w:tc>
          <w:tcPr>
            <w:tcW w:type="dxa" w:w="1134"/>
            <w:tcMar>
              <w:left w:type="dxa" w:w="0"/>
              <w:right w:type="dxa" w:w="0"/>
            </w:tcMar>
          </w:tcPr>
          <w:p w14:paraId="E9270000">
            <w:pPr>
              <w:pStyle w:val="Style_2"/>
              <w:ind w:firstLine="0" w:left="0"/>
              <w:jc w:val="center"/>
            </w:pPr>
            <w:r>
              <w:t>-</w:t>
            </w:r>
          </w:p>
        </w:tc>
      </w:tr>
      <w:tr>
        <w:tc>
          <w:tcPr>
            <w:tcW w:type="dxa" w:w="2904"/>
            <w:tcMar>
              <w:left w:type="dxa" w:w="0"/>
              <w:right w:type="dxa" w:w="0"/>
            </w:tcMar>
          </w:tcPr>
          <w:p w14:paraId="EA270000">
            <w:pPr>
              <w:pStyle w:val="Style_2"/>
              <w:ind w:firstLine="0" w:left="283"/>
              <w:jc w:val="left"/>
            </w:pPr>
            <w:r>
              <w:t>Алтайский край</w:t>
            </w:r>
          </w:p>
        </w:tc>
        <w:tc>
          <w:tcPr>
            <w:tcW w:type="dxa" w:w="981"/>
            <w:tcMar>
              <w:left w:type="dxa" w:w="0"/>
              <w:right w:type="dxa" w:w="0"/>
            </w:tcMar>
          </w:tcPr>
          <w:p w14:paraId="EB270000">
            <w:pPr>
              <w:pStyle w:val="Style_2"/>
              <w:ind w:firstLine="0" w:left="0"/>
              <w:jc w:val="center"/>
            </w:pPr>
            <w:r>
              <w:t>1,804</w:t>
            </w:r>
          </w:p>
        </w:tc>
        <w:tc>
          <w:tcPr>
            <w:tcW w:type="dxa" w:w="984"/>
            <w:tcMar>
              <w:left w:type="dxa" w:w="0"/>
              <w:right w:type="dxa" w:w="0"/>
            </w:tcMar>
          </w:tcPr>
          <w:p w14:paraId="EC270000">
            <w:pPr>
              <w:pStyle w:val="Style_2"/>
              <w:ind w:firstLine="0" w:left="0"/>
              <w:jc w:val="center"/>
            </w:pPr>
            <w:r>
              <w:t>0,706</w:t>
            </w:r>
          </w:p>
        </w:tc>
        <w:tc>
          <w:tcPr>
            <w:tcW w:type="dxa" w:w="984"/>
            <w:tcMar>
              <w:left w:type="dxa" w:w="0"/>
              <w:right w:type="dxa" w:w="0"/>
            </w:tcMar>
          </w:tcPr>
          <w:p w14:paraId="ED270000">
            <w:pPr>
              <w:pStyle w:val="Style_2"/>
              <w:ind w:firstLine="0" w:left="0"/>
              <w:jc w:val="center"/>
            </w:pPr>
            <w:r>
              <w:t>0,342</w:t>
            </w:r>
          </w:p>
        </w:tc>
        <w:tc>
          <w:tcPr>
            <w:tcW w:type="dxa" w:w="984"/>
            <w:tcMar>
              <w:left w:type="dxa" w:w="0"/>
              <w:right w:type="dxa" w:w="0"/>
            </w:tcMar>
          </w:tcPr>
          <w:p w14:paraId="EE270000">
            <w:pPr>
              <w:pStyle w:val="Style_2"/>
              <w:ind w:firstLine="0" w:left="0"/>
              <w:jc w:val="center"/>
            </w:pPr>
            <w:r>
              <w:t>0,588</w:t>
            </w:r>
          </w:p>
        </w:tc>
        <w:tc>
          <w:tcPr>
            <w:tcW w:type="dxa" w:w="984"/>
            <w:tcMar>
              <w:left w:type="dxa" w:w="0"/>
              <w:right w:type="dxa" w:w="0"/>
            </w:tcMar>
          </w:tcPr>
          <w:p w14:paraId="EF270000">
            <w:pPr>
              <w:pStyle w:val="Style_2"/>
              <w:ind w:firstLine="0" w:left="0"/>
              <w:jc w:val="center"/>
            </w:pPr>
            <w:r>
              <w:t>0,369</w:t>
            </w:r>
          </w:p>
        </w:tc>
        <w:tc>
          <w:tcPr>
            <w:tcW w:type="dxa" w:w="984"/>
            <w:tcMar>
              <w:left w:type="dxa" w:w="0"/>
              <w:right w:type="dxa" w:w="0"/>
            </w:tcMar>
          </w:tcPr>
          <w:p w14:paraId="F0270000">
            <w:pPr>
              <w:pStyle w:val="Style_2"/>
              <w:ind w:firstLine="0" w:left="0"/>
              <w:jc w:val="center"/>
            </w:pPr>
            <w:r>
              <w:t>0,56</w:t>
            </w:r>
          </w:p>
        </w:tc>
        <w:tc>
          <w:tcPr>
            <w:tcW w:type="dxa" w:w="1146"/>
            <w:tcMar>
              <w:left w:type="dxa" w:w="0"/>
              <w:right w:type="dxa" w:w="0"/>
            </w:tcMar>
          </w:tcPr>
          <w:p w14:paraId="F1270000">
            <w:pPr>
              <w:pStyle w:val="Style_2"/>
              <w:ind w:firstLine="0" w:left="0"/>
              <w:jc w:val="center"/>
            </w:pPr>
            <w:r>
              <w:t>-</w:t>
            </w:r>
          </w:p>
        </w:tc>
        <w:tc>
          <w:tcPr>
            <w:tcW w:type="dxa" w:w="1146"/>
            <w:tcMar>
              <w:left w:type="dxa" w:w="0"/>
              <w:right w:type="dxa" w:w="0"/>
            </w:tcMar>
          </w:tcPr>
          <w:p w14:paraId="F2270000">
            <w:pPr>
              <w:pStyle w:val="Style_2"/>
              <w:ind w:firstLine="0" w:left="0"/>
              <w:jc w:val="center"/>
            </w:pPr>
            <w:r>
              <w:t>-</w:t>
            </w:r>
          </w:p>
        </w:tc>
        <w:tc>
          <w:tcPr>
            <w:tcW w:type="dxa" w:w="1146"/>
            <w:tcMar>
              <w:left w:type="dxa" w:w="0"/>
              <w:right w:type="dxa" w:w="0"/>
            </w:tcMar>
          </w:tcPr>
          <w:p w14:paraId="F3270000">
            <w:pPr>
              <w:pStyle w:val="Style_2"/>
              <w:ind w:firstLine="0" w:left="0"/>
              <w:jc w:val="center"/>
            </w:pPr>
            <w:r>
              <w:t>-</w:t>
            </w:r>
          </w:p>
        </w:tc>
        <w:tc>
          <w:tcPr>
            <w:tcW w:type="dxa" w:w="1146"/>
            <w:tcMar>
              <w:left w:type="dxa" w:w="0"/>
              <w:right w:type="dxa" w:w="0"/>
            </w:tcMar>
          </w:tcPr>
          <w:p w14:paraId="F4270000">
            <w:pPr>
              <w:pStyle w:val="Style_2"/>
              <w:ind w:firstLine="0" w:left="0"/>
              <w:jc w:val="center"/>
            </w:pPr>
            <w:r>
              <w:t>-</w:t>
            </w:r>
          </w:p>
        </w:tc>
        <w:tc>
          <w:tcPr>
            <w:tcW w:type="dxa" w:w="1146"/>
            <w:tcMar>
              <w:left w:type="dxa" w:w="0"/>
              <w:right w:type="dxa" w:w="0"/>
            </w:tcMar>
          </w:tcPr>
          <w:p w14:paraId="F5270000">
            <w:pPr>
              <w:pStyle w:val="Style_2"/>
              <w:ind w:firstLine="0" w:left="0"/>
              <w:jc w:val="center"/>
            </w:pPr>
            <w:r>
              <w:t>-</w:t>
            </w:r>
          </w:p>
        </w:tc>
        <w:tc>
          <w:tcPr>
            <w:tcW w:type="dxa" w:w="1134"/>
            <w:tcMar>
              <w:left w:type="dxa" w:w="0"/>
              <w:right w:type="dxa" w:w="0"/>
            </w:tcMar>
          </w:tcPr>
          <w:p w14:paraId="F6270000">
            <w:pPr>
              <w:pStyle w:val="Style_2"/>
              <w:ind w:firstLine="0" w:left="0"/>
              <w:jc w:val="center"/>
            </w:pPr>
            <w:r>
              <w:t>-</w:t>
            </w:r>
          </w:p>
        </w:tc>
      </w:tr>
      <w:tr>
        <w:tc>
          <w:tcPr>
            <w:tcW w:type="dxa" w:w="2904"/>
            <w:tcMar>
              <w:left w:type="dxa" w:w="0"/>
              <w:right w:type="dxa" w:w="0"/>
            </w:tcMar>
          </w:tcPr>
          <w:p w14:paraId="F7270000">
            <w:pPr>
              <w:pStyle w:val="Style_2"/>
              <w:ind w:firstLine="0" w:left="283"/>
              <w:jc w:val="left"/>
            </w:pPr>
            <w:r>
              <w:t>Красноярский край</w:t>
            </w:r>
          </w:p>
        </w:tc>
        <w:tc>
          <w:tcPr>
            <w:tcW w:type="dxa" w:w="981"/>
            <w:tcMar>
              <w:left w:type="dxa" w:w="0"/>
              <w:right w:type="dxa" w:w="0"/>
            </w:tcMar>
          </w:tcPr>
          <w:p w14:paraId="F8270000">
            <w:pPr>
              <w:pStyle w:val="Style_2"/>
              <w:ind w:firstLine="0" w:left="0"/>
              <w:jc w:val="center"/>
            </w:pPr>
            <w:r>
              <w:t>2,182</w:t>
            </w:r>
          </w:p>
        </w:tc>
        <w:tc>
          <w:tcPr>
            <w:tcW w:type="dxa" w:w="984"/>
            <w:tcMar>
              <w:left w:type="dxa" w:w="0"/>
              <w:right w:type="dxa" w:w="0"/>
            </w:tcMar>
          </w:tcPr>
          <w:p w14:paraId="F9270000">
            <w:pPr>
              <w:pStyle w:val="Style_2"/>
              <w:ind w:firstLine="0" w:left="0"/>
              <w:jc w:val="center"/>
            </w:pPr>
            <w:r>
              <w:t>0,499</w:t>
            </w:r>
          </w:p>
        </w:tc>
        <w:tc>
          <w:tcPr>
            <w:tcW w:type="dxa" w:w="984"/>
            <w:tcMar>
              <w:left w:type="dxa" w:w="0"/>
              <w:right w:type="dxa" w:w="0"/>
            </w:tcMar>
          </w:tcPr>
          <w:p w14:paraId="FA270000">
            <w:pPr>
              <w:pStyle w:val="Style_2"/>
              <w:ind w:firstLine="0" w:left="0"/>
              <w:jc w:val="center"/>
            </w:pPr>
            <w:r>
              <w:t>0,536</w:t>
            </w:r>
          </w:p>
        </w:tc>
        <w:tc>
          <w:tcPr>
            <w:tcW w:type="dxa" w:w="984"/>
            <w:tcMar>
              <w:left w:type="dxa" w:w="0"/>
              <w:right w:type="dxa" w:w="0"/>
            </w:tcMar>
          </w:tcPr>
          <w:p w14:paraId="FB270000">
            <w:pPr>
              <w:pStyle w:val="Style_2"/>
              <w:ind w:firstLine="0" w:left="0"/>
              <w:jc w:val="center"/>
            </w:pPr>
            <w:r>
              <w:t>0,111</w:t>
            </w:r>
          </w:p>
        </w:tc>
        <w:tc>
          <w:tcPr>
            <w:tcW w:type="dxa" w:w="984"/>
            <w:tcMar>
              <w:left w:type="dxa" w:w="0"/>
              <w:right w:type="dxa" w:w="0"/>
            </w:tcMar>
          </w:tcPr>
          <w:p w14:paraId="FC270000">
            <w:pPr>
              <w:pStyle w:val="Style_2"/>
              <w:ind w:firstLine="0" w:left="0"/>
              <w:jc w:val="center"/>
            </w:pPr>
            <w:r>
              <w:t>0,159</w:t>
            </w:r>
          </w:p>
        </w:tc>
        <w:tc>
          <w:tcPr>
            <w:tcW w:type="dxa" w:w="984"/>
            <w:tcMar>
              <w:left w:type="dxa" w:w="0"/>
              <w:right w:type="dxa" w:w="0"/>
            </w:tcMar>
          </w:tcPr>
          <w:p w14:paraId="FD270000">
            <w:pPr>
              <w:pStyle w:val="Style_2"/>
              <w:ind w:firstLine="0" w:left="0"/>
              <w:jc w:val="center"/>
            </w:pPr>
            <w:r>
              <w:t>0,118</w:t>
            </w:r>
          </w:p>
        </w:tc>
        <w:tc>
          <w:tcPr>
            <w:tcW w:type="dxa" w:w="1146"/>
            <w:tcMar>
              <w:left w:type="dxa" w:w="0"/>
              <w:right w:type="dxa" w:w="0"/>
            </w:tcMar>
          </w:tcPr>
          <w:p w14:paraId="FE270000">
            <w:pPr>
              <w:pStyle w:val="Style_2"/>
              <w:ind w:firstLine="0" w:left="0"/>
              <w:jc w:val="center"/>
            </w:pPr>
            <w:r>
              <w:t>-</w:t>
            </w:r>
          </w:p>
        </w:tc>
        <w:tc>
          <w:tcPr>
            <w:tcW w:type="dxa" w:w="1146"/>
            <w:tcMar>
              <w:left w:type="dxa" w:w="0"/>
              <w:right w:type="dxa" w:w="0"/>
            </w:tcMar>
          </w:tcPr>
          <w:p w14:paraId="FF270000">
            <w:pPr>
              <w:pStyle w:val="Style_2"/>
              <w:ind w:firstLine="0" w:left="0"/>
              <w:jc w:val="center"/>
            </w:pPr>
            <w:r>
              <w:t>-</w:t>
            </w:r>
          </w:p>
        </w:tc>
        <w:tc>
          <w:tcPr>
            <w:tcW w:type="dxa" w:w="1146"/>
            <w:tcMar>
              <w:left w:type="dxa" w:w="0"/>
              <w:right w:type="dxa" w:w="0"/>
            </w:tcMar>
          </w:tcPr>
          <w:p w14:paraId="00280000">
            <w:pPr>
              <w:pStyle w:val="Style_2"/>
              <w:ind w:firstLine="0" w:left="0"/>
              <w:jc w:val="center"/>
            </w:pPr>
            <w:r>
              <w:t>-</w:t>
            </w:r>
          </w:p>
        </w:tc>
        <w:tc>
          <w:tcPr>
            <w:tcW w:type="dxa" w:w="1146"/>
            <w:tcMar>
              <w:left w:type="dxa" w:w="0"/>
              <w:right w:type="dxa" w:w="0"/>
            </w:tcMar>
          </w:tcPr>
          <w:p w14:paraId="01280000">
            <w:pPr>
              <w:pStyle w:val="Style_2"/>
              <w:ind w:firstLine="0" w:left="0"/>
              <w:jc w:val="center"/>
            </w:pPr>
            <w:r>
              <w:t>-</w:t>
            </w:r>
          </w:p>
        </w:tc>
        <w:tc>
          <w:tcPr>
            <w:tcW w:type="dxa" w:w="1146"/>
            <w:tcMar>
              <w:left w:type="dxa" w:w="0"/>
              <w:right w:type="dxa" w:w="0"/>
            </w:tcMar>
          </w:tcPr>
          <w:p w14:paraId="02280000">
            <w:pPr>
              <w:pStyle w:val="Style_2"/>
              <w:ind w:firstLine="0" w:left="0"/>
              <w:jc w:val="center"/>
            </w:pPr>
            <w:r>
              <w:t>-</w:t>
            </w:r>
          </w:p>
        </w:tc>
        <w:tc>
          <w:tcPr>
            <w:tcW w:type="dxa" w:w="1134"/>
            <w:tcMar>
              <w:left w:type="dxa" w:w="0"/>
              <w:right w:type="dxa" w:w="0"/>
            </w:tcMar>
          </w:tcPr>
          <w:p w14:paraId="03280000">
            <w:pPr>
              <w:pStyle w:val="Style_2"/>
              <w:ind w:firstLine="0" w:left="0"/>
              <w:jc w:val="center"/>
            </w:pPr>
            <w:r>
              <w:t>-</w:t>
            </w:r>
          </w:p>
        </w:tc>
      </w:tr>
      <w:tr>
        <w:tc>
          <w:tcPr>
            <w:tcW w:type="dxa" w:w="2904"/>
            <w:tcMar>
              <w:left w:type="dxa" w:w="0"/>
              <w:right w:type="dxa" w:w="0"/>
            </w:tcMar>
          </w:tcPr>
          <w:p w14:paraId="04280000">
            <w:pPr>
              <w:pStyle w:val="Style_2"/>
              <w:ind w:firstLine="0" w:left="283"/>
              <w:jc w:val="left"/>
            </w:pPr>
            <w:r>
              <w:t>Иркутская область</w:t>
            </w:r>
          </w:p>
        </w:tc>
        <w:tc>
          <w:tcPr>
            <w:tcW w:type="dxa" w:w="981"/>
            <w:tcMar>
              <w:left w:type="dxa" w:w="0"/>
              <w:right w:type="dxa" w:w="0"/>
            </w:tcMar>
          </w:tcPr>
          <w:p w14:paraId="05280000">
            <w:pPr>
              <w:pStyle w:val="Style_2"/>
              <w:ind w:firstLine="0" w:left="0"/>
              <w:jc w:val="center"/>
            </w:pPr>
            <w:r>
              <w:t>1,675</w:t>
            </w:r>
          </w:p>
        </w:tc>
        <w:tc>
          <w:tcPr>
            <w:tcW w:type="dxa" w:w="984"/>
            <w:tcMar>
              <w:left w:type="dxa" w:w="0"/>
              <w:right w:type="dxa" w:w="0"/>
            </w:tcMar>
          </w:tcPr>
          <w:p w14:paraId="06280000">
            <w:pPr>
              <w:pStyle w:val="Style_2"/>
              <w:ind w:firstLine="0" w:left="0"/>
              <w:jc w:val="center"/>
            </w:pPr>
            <w:r>
              <w:t>0,629</w:t>
            </w:r>
          </w:p>
        </w:tc>
        <w:tc>
          <w:tcPr>
            <w:tcW w:type="dxa" w:w="984"/>
            <w:tcMar>
              <w:left w:type="dxa" w:w="0"/>
              <w:right w:type="dxa" w:w="0"/>
            </w:tcMar>
          </w:tcPr>
          <w:p w14:paraId="07280000">
            <w:pPr>
              <w:pStyle w:val="Style_2"/>
              <w:ind w:firstLine="0" w:left="0"/>
              <w:jc w:val="center"/>
            </w:pPr>
            <w:r>
              <w:t>0,377</w:t>
            </w:r>
          </w:p>
        </w:tc>
        <w:tc>
          <w:tcPr>
            <w:tcW w:type="dxa" w:w="984"/>
            <w:tcMar>
              <w:left w:type="dxa" w:w="0"/>
              <w:right w:type="dxa" w:w="0"/>
            </w:tcMar>
          </w:tcPr>
          <w:p w14:paraId="08280000">
            <w:pPr>
              <w:pStyle w:val="Style_2"/>
              <w:ind w:firstLine="0" w:left="0"/>
              <w:jc w:val="center"/>
            </w:pPr>
            <w:r>
              <w:t>0,492</w:t>
            </w:r>
          </w:p>
        </w:tc>
        <w:tc>
          <w:tcPr>
            <w:tcW w:type="dxa" w:w="984"/>
            <w:tcMar>
              <w:left w:type="dxa" w:w="0"/>
              <w:right w:type="dxa" w:w="0"/>
            </w:tcMar>
          </w:tcPr>
          <w:p w14:paraId="09280000">
            <w:pPr>
              <w:pStyle w:val="Style_2"/>
              <w:ind w:firstLine="0" w:left="0"/>
              <w:jc w:val="center"/>
            </w:pPr>
            <w:r>
              <w:t>0,334</w:t>
            </w:r>
          </w:p>
        </w:tc>
        <w:tc>
          <w:tcPr>
            <w:tcW w:type="dxa" w:w="984"/>
            <w:tcMar>
              <w:left w:type="dxa" w:w="0"/>
              <w:right w:type="dxa" w:w="0"/>
            </w:tcMar>
          </w:tcPr>
          <w:p w14:paraId="0A280000">
            <w:pPr>
              <w:pStyle w:val="Style_2"/>
              <w:ind w:firstLine="0" w:left="0"/>
              <w:jc w:val="center"/>
            </w:pPr>
            <w:r>
              <w:t>0,538</w:t>
            </w:r>
          </w:p>
        </w:tc>
        <w:tc>
          <w:tcPr>
            <w:tcW w:type="dxa" w:w="1146"/>
            <w:tcMar>
              <w:left w:type="dxa" w:w="0"/>
              <w:right w:type="dxa" w:w="0"/>
            </w:tcMar>
          </w:tcPr>
          <w:p w14:paraId="0B280000">
            <w:pPr>
              <w:pStyle w:val="Style_2"/>
              <w:ind w:firstLine="0" w:left="0"/>
              <w:jc w:val="center"/>
            </w:pPr>
            <w:r>
              <w:t>-</w:t>
            </w:r>
          </w:p>
        </w:tc>
        <w:tc>
          <w:tcPr>
            <w:tcW w:type="dxa" w:w="1146"/>
            <w:tcMar>
              <w:left w:type="dxa" w:w="0"/>
              <w:right w:type="dxa" w:w="0"/>
            </w:tcMar>
          </w:tcPr>
          <w:p w14:paraId="0C280000">
            <w:pPr>
              <w:pStyle w:val="Style_2"/>
              <w:ind w:firstLine="0" w:left="0"/>
              <w:jc w:val="center"/>
            </w:pPr>
            <w:r>
              <w:t>-</w:t>
            </w:r>
          </w:p>
        </w:tc>
        <w:tc>
          <w:tcPr>
            <w:tcW w:type="dxa" w:w="1146"/>
            <w:tcMar>
              <w:left w:type="dxa" w:w="0"/>
              <w:right w:type="dxa" w:w="0"/>
            </w:tcMar>
          </w:tcPr>
          <w:p w14:paraId="0D280000">
            <w:pPr>
              <w:pStyle w:val="Style_2"/>
              <w:ind w:firstLine="0" w:left="0"/>
              <w:jc w:val="center"/>
            </w:pPr>
            <w:r>
              <w:t>-</w:t>
            </w:r>
          </w:p>
        </w:tc>
        <w:tc>
          <w:tcPr>
            <w:tcW w:type="dxa" w:w="1146"/>
            <w:tcMar>
              <w:left w:type="dxa" w:w="0"/>
              <w:right w:type="dxa" w:w="0"/>
            </w:tcMar>
          </w:tcPr>
          <w:p w14:paraId="0E280000">
            <w:pPr>
              <w:pStyle w:val="Style_2"/>
              <w:ind w:firstLine="0" w:left="0"/>
              <w:jc w:val="center"/>
            </w:pPr>
            <w:r>
              <w:t>-</w:t>
            </w:r>
          </w:p>
        </w:tc>
        <w:tc>
          <w:tcPr>
            <w:tcW w:type="dxa" w:w="1146"/>
            <w:tcMar>
              <w:left w:type="dxa" w:w="0"/>
              <w:right w:type="dxa" w:w="0"/>
            </w:tcMar>
          </w:tcPr>
          <w:p w14:paraId="0F280000">
            <w:pPr>
              <w:pStyle w:val="Style_2"/>
              <w:ind w:firstLine="0" w:left="0"/>
              <w:jc w:val="center"/>
            </w:pPr>
            <w:r>
              <w:t>-</w:t>
            </w:r>
          </w:p>
        </w:tc>
        <w:tc>
          <w:tcPr>
            <w:tcW w:type="dxa" w:w="1134"/>
            <w:tcMar>
              <w:left w:type="dxa" w:w="0"/>
              <w:right w:type="dxa" w:w="0"/>
            </w:tcMar>
          </w:tcPr>
          <w:p w14:paraId="10280000">
            <w:pPr>
              <w:pStyle w:val="Style_2"/>
              <w:ind w:firstLine="0" w:left="0"/>
              <w:jc w:val="center"/>
            </w:pPr>
            <w:r>
              <w:t>-</w:t>
            </w:r>
          </w:p>
        </w:tc>
      </w:tr>
      <w:tr>
        <w:tc>
          <w:tcPr>
            <w:tcW w:type="dxa" w:w="2904"/>
            <w:tcMar>
              <w:left w:type="dxa" w:w="0"/>
              <w:right w:type="dxa" w:w="0"/>
            </w:tcMar>
          </w:tcPr>
          <w:p w14:paraId="11280000">
            <w:pPr>
              <w:pStyle w:val="Style_2"/>
              <w:ind w:firstLine="0" w:left="283"/>
              <w:jc w:val="left"/>
            </w:pPr>
            <w:r>
              <w:t>Кемеровская область</w:t>
            </w:r>
          </w:p>
        </w:tc>
        <w:tc>
          <w:tcPr>
            <w:tcW w:type="dxa" w:w="981"/>
            <w:tcMar>
              <w:left w:type="dxa" w:w="0"/>
              <w:right w:type="dxa" w:w="0"/>
            </w:tcMar>
          </w:tcPr>
          <w:p w14:paraId="12280000">
            <w:pPr>
              <w:pStyle w:val="Style_2"/>
              <w:ind w:firstLine="0" w:left="0"/>
              <w:jc w:val="center"/>
            </w:pPr>
            <w:r>
              <w:t>2,177</w:t>
            </w:r>
          </w:p>
        </w:tc>
        <w:tc>
          <w:tcPr>
            <w:tcW w:type="dxa" w:w="984"/>
            <w:tcMar>
              <w:left w:type="dxa" w:w="0"/>
              <w:right w:type="dxa" w:w="0"/>
            </w:tcMar>
          </w:tcPr>
          <w:p w14:paraId="13280000">
            <w:pPr>
              <w:pStyle w:val="Style_2"/>
              <w:ind w:firstLine="0" w:left="0"/>
              <w:jc w:val="center"/>
            </w:pPr>
            <w:r>
              <w:t>0,598</w:t>
            </w:r>
          </w:p>
        </w:tc>
        <w:tc>
          <w:tcPr>
            <w:tcW w:type="dxa" w:w="984"/>
            <w:tcMar>
              <w:left w:type="dxa" w:w="0"/>
              <w:right w:type="dxa" w:w="0"/>
            </w:tcMar>
          </w:tcPr>
          <w:p w14:paraId="14280000">
            <w:pPr>
              <w:pStyle w:val="Style_2"/>
              <w:ind w:firstLine="0" w:left="0"/>
              <w:jc w:val="center"/>
            </w:pPr>
            <w:r>
              <w:t>0,403</w:t>
            </w:r>
          </w:p>
        </w:tc>
        <w:tc>
          <w:tcPr>
            <w:tcW w:type="dxa" w:w="984"/>
            <w:tcMar>
              <w:left w:type="dxa" w:w="0"/>
              <w:right w:type="dxa" w:w="0"/>
            </w:tcMar>
          </w:tcPr>
          <w:p w14:paraId="15280000">
            <w:pPr>
              <w:pStyle w:val="Style_2"/>
              <w:ind w:firstLine="0" w:left="0"/>
              <w:jc w:val="center"/>
            </w:pPr>
            <w:r>
              <w:t>0,625</w:t>
            </w:r>
          </w:p>
        </w:tc>
        <w:tc>
          <w:tcPr>
            <w:tcW w:type="dxa" w:w="984"/>
            <w:tcMar>
              <w:left w:type="dxa" w:w="0"/>
              <w:right w:type="dxa" w:w="0"/>
            </w:tcMar>
          </w:tcPr>
          <w:p w14:paraId="16280000">
            <w:pPr>
              <w:pStyle w:val="Style_2"/>
              <w:ind w:firstLine="0" w:left="0"/>
              <w:jc w:val="center"/>
            </w:pPr>
            <w:r>
              <w:t>0,315</w:t>
            </w:r>
          </w:p>
        </w:tc>
        <w:tc>
          <w:tcPr>
            <w:tcW w:type="dxa" w:w="984"/>
            <w:tcMar>
              <w:left w:type="dxa" w:w="0"/>
              <w:right w:type="dxa" w:w="0"/>
            </w:tcMar>
          </w:tcPr>
          <w:p w14:paraId="17280000">
            <w:pPr>
              <w:pStyle w:val="Style_2"/>
              <w:ind w:firstLine="0" w:left="0"/>
              <w:jc w:val="center"/>
            </w:pPr>
            <w:r>
              <w:t>0,397</w:t>
            </w:r>
          </w:p>
        </w:tc>
        <w:tc>
          <w:tcPr>
            <w:tcW w:type="dxa" w:w="1146"/>
            <w:tcMar>
              <w:left w:type="dxa" w:w="0"/>
              <w:right w:type="dxa" w:w="0"/>
            </w:tcMar>
          </w:tcPr>
          <w:p w14:paraId="18280000">
            <w:pPr>
              <w:pStyle w:val="Style_2"/>
              <w:ind w:firstLine="0" w:left="0"/>
              <w:jc w:val="center"/>
            </w:pPr>
            <w:r>
              <w:t>-</w:t>
            </w:r>
          </w:p>
        </w:tc>
        <w:tc>
          <w:tcPr>
            <w:tcW w:type="dxa" w:w="1146"/>
            <w:tcMar>
              <w:left w:type="dxa" w:w="0"/>
              <w:right w:type="dxa" w:w="0"/>
            </w:tcMar>
          </w:tcPr>
          <w:p w14:paraId="19280000">
            <w:pPr>
              <w:pStyle w:val="Style_2"/>
              <w:ind w:firstLine="0" w:left="0"/>
              <w:jc w:val="center"/>
            </w:pPr>
            <w:r>
              <w:t>-</w:t>
            </w:r>
          </w:p>
        </w:tc>
        <w:tc>
          <w:tcPr>
            <w:tcW w:type="dxa" w:w="1146"/>
            <w:tcMar>
              <w:left w:type="dxa" w:w="0"/>
              <w:right w:type="dxa" w:w="0"/>
            </w:tcMar>
          </w:tcPr>
          <w:p w14:paraId="1A280000">
            <w:pPr>
              <w:pStyle w:val="Style_2"/>
              <w:ind w:firstLine="0" w:left="0"/>
              <w:jc w:val="center"/>
            </w:pPr>
            <w:r>
              <w:t>-</w:t>
            </w:r>
          </w:p>
        </w:tc>
        <w:tc>
          <w:tcPr>
            <w:tcW w:type="dxa" w:w="1146"/>
            <w:tcMar>
              <w:left w:type="dxa" w:w="0"/>
              <w:right w:type="dxa" w:w="0"/>
            </w:tcMar>
          </w:tcPr>
          <w:p w14:paraId="1B280000">
            <w:pPr>
              <w:pStyle w:val="Style_2"/>
              <w:ind w:firstLine="0" w:left="0"/>
              <w:jc w:val="center"/>
            </w:pPr>
            <w:r>
              <w:t>-</w:t>
            </w:r>
          </w:p>
        </w:tc>
        <w:tc>
          <w:tcPr>
            <w:tcW w:type="dxa" w:w="1146"/>
            <w:tcMar>
              <w:left w:type="dxa" w:w="0"/>
              <w:right w:type="dxa" w:w="0"/>
            </w:tcMar>
          </w:tcPr>
          <w:p w14:paraId="1C280000">
            <w:pPr>
              <w:pStyle w:val="Style_2"/>
              <w:ind w:firstLine="0" w:left="0"/>
              <w:jc w:val="center"/>
            </w:pPr>
            <w:r>
              <w:t>-</w:t>
            </w:r>
          </w:p>
        </w:tc>
        <w:tc>
          <w:tcPr>
            <w:tcW w:type="dxa" w:w="1134"/>
            <w:tcMar>
              <w:left w:type="dxa" w:w="0"/>
              <w:right w:type="dxa" w:w="0"/>
            </w:tcMar>
          </w:tcPr>
          <w:p w14:paraId="1D280000">
            <w:pPr>
              <w:pStyle w:val="Style_2"/>
              <w:ind w:firstLine="0" w:left="0"/>
              <w:jc w:val="center"/>
            </w:pPr>
            <w:r>
              <w:t>-</w:t>
            </w:r>
          </w:p>
        </w:tc>
      </w:tr>
      <w:tr>
        <w:tc>
          <w:tcPr>
            <w:tcW w:type="dxa" w:w="2904"/>
            <w:tcMar>
              <w:left w:type="dxa" w:w="0"/>
              <w:right w:type="dxa" w:w="0"/>
            </w:tcMar>
          </w:tcPr>
          <w:p w14:paraId="1E280000">
            <w:pPr>
              <w:pStyle w:val="Style_2"/>
              <w:ind w:firstLine="0" w:left="283"/>
              <w:jc w:val="left"/>
            </w:pPr>
            <w:r>
              <w:t>Новосибирская область</w:t>
            </w:r>
          </w:p>
        </w:tc>
        <w:tc>
          <w:tcPr>
            <w:tcW w:type="dxa" w:w="981"/>
            <w:tcMar>
              <w:left w:type="dxa" w:w="0"/>
              <w:right w:type="dxa" w:w="0"/>
            </w:tcMar>
          </w:tcPr>
          <w:p w14:paraId="1F280000">
            <w:pPr>
              <w:pStyle w:val="Style_2"/>
              <w:ind w:firstLine="0" w:left="0"/>
              <w:jc w:val="center"/>
            </w:pPr>
            <w:r>
              <w:t>2,063</w:t>
            </w:r>
          </w:p>
        </w:tc>
        <w:tc>
          <w:tcPr>
            <w:tcW w:type="dxa" w:w="984"/>
            <w:tcMar>
              <w:left w:type="dxa" w:w="0"/>
              <w:right w:type="dxa" w:w="0"/>
            </w:tcMar>
          </w:tcPr>
          <w:p w14:paraId="20280000">
            <w:pPr>
              <w:pStyle w:val="Style_2"/>
              <w:ind w:firstLine="0" w:left="0"/>
              <w:jc w:val="center"/>
            </w:pPr>
            <w:r>
              <w:t>0,917</w:t>
            </w:r>
          </w:p>
        </w:tc>
        <w:tc>
          <w:tcPr>
            <w:tcW w:type="dxa" w:w="984"/>
            <w:tcMar>
              <w:left w:type="dxa" w:w="0"/>
              <w:right w:type="dxa" w:w="0"/>
            </w:tcMar>
          </w:tcPr>
          <w:p w14:paraId="21280000">
            <w:pPr>
              <w:pStyle w:val="Style_2"/>
              <w:ind w:firstLine="0" w:left="0"/>
              <w:jc w:val="center"/>
            </w:pPr>
            <w:r>
              <w:t>0,687</w:t>
            </w:r>
          </w:p>
        </w:tc>
        <w:tc>
          <w:tcPr>
            <w:tcW w:type="dxa" w:w="984"/>
            <w:tcMar>
              <w:left w:type="dxa" w:w="0"/>
              <w:right w:type="dxa" w:w="0"/>
            </w:tcMar>
          </w:tcPr>
          <w:p w14:paraId="22280000">
            <w:pPr>
              <w:pStyle w:val="Style_2"/>
              <w:ind w:firstLine="0" w:left="0"/>
              <w:jc w:val="center"/>
            </w:pPr>
            <w:r>
              <w:t>0,244</w:t>
            </w:r>
          </w:p>
        </w:tc>
        <w:tc>
          <w:tcPr>
            <w:tcW w:type="dxa" w:w="984"/>
            <w:tcMar>
              <w:left w:type="dxa" w:w="0"/>
              <w:right w:type="dxa" w:w="0"/>
            </w:tcMar>
          </w:tcPr>
          <w:p w14:paraId="23280000">
            <w:pPr>
              <w:pStyle w:val="Style_2"/>
              <w:ind w:firstLine="0" w:left="0"/>
              <w:jc w:val="center"/>
            </w:pPr>
            <w:r>
              <w:t>0,519</w:t>
            </w:r>
          </w:p>
        </w:tc>
        <w:tc>
          <w:tcPr>
            <w:tcW w:type="dxa" w:w="984"/>
            <w:tcMar>
              <w:left w:type="dxa" w:w="0"/>
              <w:right w:type="dxa" w:w="0"/>
            </w:tcMar>
          </w:tcPr>
          <w:p w14:paraId="24280000">
            <w:pPr>
              <w:pStyle w:val="Style_2"/>
              <w:ind w:firstLine="0" w:left="0"/>
              <w:jc w:val="center"/>
            </w:pPr>
            <w:r>
              <w:t>0,582</w:t>
            </w:r>
          </w:p>
        </w:tc>
        <w:tc>
          <w:tcPr>
            <w:tcW w:type="dxa" w:w="1146"/>
            <w:tcMar>
              <w:left w:type="dxa" w:w="0"/>
              <w:right w:type="dxa" w:w="0"/>
            </w:tcMar>
          </w:tcPr>
          <w:p w14:paraId="25280000">
            <w:pPr>
              <w:pStyle w:val="Style_2"/>
              <w:ind w:firstLine="0" w:left="0"/>
              <w:jc w:val="center"/>
            </w:pPr>
            <w:r>
              <w:t>-</w:t>
            </w:r>
          </w:p>
        </w:tc>
        <w:tc>
          <w:tcPr>
            <w:tcW w:type="dxa" w:w="1146"/>
            <w:tcMar>
              <w:left w:type="dxa" w:w="0"/>
              <w:right w:type="dxa" w:w="0"/>
            </w:tcMar>
          </w:tcPr>
          <w:p w14:paraId="26280000">
            <w:pPr>
              <w:pStyle w:val="Style_2"/>
              <w:ind w:firstLine="0" w:left="0"/>
              <w:jc w:val="center"/>
            </w:pPr>
            <w:r>
              <w:t>-</w:t>
            </w:r>
          </w:p>
        </w:tc>
        <w:tc>
          <w:tcPr>
            <w:tcW w:type="dxa" w:w="1146"/>
            <w:tcMar>
              <w:left w:type="dxa" w:w="0"/>
              <w:right w:type="dxa" w:w="0"/>
            </w:tcMar>
          </w:tcPr>
          <w:p w14:paraId="27280000">
            <w:pPr>
              <w:pStyle w:val="Style_2"/>
              <w:ind w:firstLine="0" w:left="0"/>
              <w:jc w:val="center"/>
            </w:pPr>
            <w:r>
              <w:t>-</w:t>
            </w:r>
          </w:p>
        </w:tc>
        <w:tc>
          <w:tcPr>
            <w:tcW w:type="dxa" w:w="1146"/>
            <w:tcMar>
              <w:left w:type="dxa" w:w="0"/>
              <w:right w:type="dxa" w:w="0"/>
            </w:tcMar>
          </w:tcPr>
          <w:p w14:paraId="28280000">
            <w:pPr>
              <w:pStyle w:val="Style_2"/>
              <w:ind w:firstLine="0" w:left="0"/>
              <w:jc w:val="center"/>
            </w:pPr>
            <w:r>
              <w:t>-</w:t>
            </w:r>
          </w:p>
        </w:tc>
        <w:tc>
          <w:tcPr>
            <w:tcW w:type="dxa" w:w="1146"/>
            <w:tcMar>
              <w:left w:type="dxa" w:w="0"/>
              <w:right w:type="dxa" w:w="0"/>
            </w:tcMar>
          </w:tcPr>
          <w:p w14:paraId="29280000">
            <w:pPr>
              <w:pStyle w:val="Style_2"/>
              <w:ind w:firstLine="0" w:left="0"/>
              <w:jc w:val="center"/>
            </w:pPr>
            <w:r>
              <w:t>-</w:t>
            </w:r>
          </w:p>
        </w:tc>
        <w:tc>
          <w:tcPr>
            <w:tcW w:type="dxa" w:w="1134"/>
            <w:tcMar>
              <w:left w:type="dxa" w:w="0"/>
              <w:right w:type="dxa" w:w="0"/>
            </w:tcMar>
          </w:tcPr>
          <w:p w14:paraId="2A280000">
            <w:pPr>
              <w:pStyle w:val="Style_2"/>
              <w:ind w:firstLine="0" w:left="0"/>
              <w:jc w:val="center"/>
            </w:pPr>
            <w:r>
              <w:t>-</w:t>
            </w:r>
          </w:p>
        </w:tc>
      </w:tr>
      <w:tr>
        <w:tc>
          <w:tcPr>
            <w:tcW w:type="dxa" w:w="2904"/>
            <w:tcMar>
              <w:left w:type="dxa" w:w="0"/>
              <w:right w:type="dxa" w:w="0"/>
            </w:tcMar>
          </w:tcPr>
          <w:p w14:paraId="2B280000">
            <w:pPr>
              <w:pStyle w:val="Style_2"/>
              <w:ind w:firstLine="0" w:left="283"/>
              <w:jc w:val="left"/>
            </w:pPr>
            <w:r>
              <w:t>Омская область</w:t>
            </w:r>
          </w:p>
        </w:tc>
        <w:tc>
          <w:tcPr>
            <w:tcW w:type="dxa" w:w="981"/>
            <w:tcMar>
              <w:left w:type="dxa" w:w="0"/>
              <w:right w:type="dxa" w:w="0"/>
            </w:tcMar>
          </w:tcPr>
          <w:p w14:paraId="2C280000">
            <w:pPr>
              <w:pStyle w:val="Style_2"/>
              <w:ind w:firstLine="0" w:left="0"/>
              <w:jc w:val="center"/>
            </w:pPr>
            <w:r>
              <w:t>1,507</w:t>
            </w:r>
          </w:p>
        </w:tc>
        <w:tc>
          <w:tcPr>
            <w:tcW w:type="dxa" w:w="984"/>
            <w:tcMar>
              <w:left w:type="dxa" w:w="0"/>
              <w:right w:type="dxa" w:w="0"/>
            </w:tcMar>
          </w:tcPr>
          <w:p w14:paraId="2D280000">
            <w:pPr>
              <w:pStyle w:val="Style_2"/>
              <w:ind w:firstLine="0" w:left="0"/>
              <w:jc w:val="center"/>
            </w:pPr>
            <w:r>
              <w:t>0,543</w:t>
            </w:r>
          </w:p>
        </w:tc>
        <w:tc>
          <w:tcPr>
            <w:tcW w:type="dxa" w:w="984"/>
            <w:tcMar>
              <w:left w:type="dxa" w:w="0"/>
              <w:right w:type="dxa" w:w="0"/>
            </w:tcMar>
          </w:tcPr>
          <w:p w14:paraId="2E280000">
            <w:pPr>
              <w:pStyle w:val="Style_2"/>
              <w:ind w:firstLine="0" w:left="0"/>
              <w:jc w:val="center"/>
            </w:pPr>
            <w:r>
              <w:t>0,367</w:t>
            </w:r>
          </w:p>
        </w:tc>
        <w:tc>
          <w:tcPr>
            <w:tcW w:type="dxa" w:w="984"/>
            <w:tcMar>
              <w:left w:type="dxa" w:w="0"/>
              <w:right w:type="dxa" w:w="0"/>
            </w:tcMar>
          </w:tcPr>
          <w:p w14:paraId="2F280000">
            <w:pPr>
              <w:pStyle w:val="Style_2"/>
              <w:ind w:firstLine="0" w:left="0"/>
              <w:jc w:val="center"/>
            </w:pPr>
            <w:r>
              <w:t>0,393</w:t>
            </w:r>
          </w:p>
        </w:tc>
        <w:tc>
          <w:tcPr>
            <w:tcW w:type="dxa" w:w="984"/>
            <w:tcMar>
              <w:left w:type="dxa" w:w="0"/>
              <w:right w:type="dxa" w:w="0"/>
            </w:tcMar>
          </w:tcPr>
          <w:p w14:paraId="30280000">
            <w:pPr>
              <w:pStyle w:val="Style_2"/>
              <w:ind w:firstLine="0" w:left="0"/>
              <w:jc w:val="center"/>
            </w:pPr>
            <w:r>
              <w:t>0,317</w:t>
            </w:r>
          </w:p>
        </w:tc>
        <w:tc>
          <w:tcPr>
            <w:tcW w:type="dxa" w:w="984"/>
            <w:tcMar>
              <w:left w:type="dxa" w:w="0"/>
              <w:right w:type="dxa" w:w="0"/>
            </w:tcMar>
          </w:tcPr>
          <w:p w14:paraId="31280000">
            <w:pPr>
              <w:pStyle w:val="Style_2"/>
              <w:ind w:firstLine="0" w:left="0"/>
              <w:jc w:val="center"/>
            </w:pPr>
            <w:r>
              <w:t>0,373</w:t>
            </w:r>
          </w:p>
        </w:tc>
        <w:tc>
          <w:tcPr>
            <w:tcW w:type="dxa" w:w="1146"/>
            <w:tcMar>
              <w:left w:type="dxa" w:w="0"/>
              <w:right w:type="dxa" w:w="0"/>
            </w:tcMar>
          </w:tcPr>
          <w:p w14:paraId="32280000">
            <w:pPr>
              <w:pStyle w:val="Style_2"/>
              <w:ind w:firstLine="0" w:left="0"/>
              <w:jc w:val="center"/>
            </w:pPr>
            <w:r>
              <w:t>-</w:t>
            </w:r>
          </w:p>
        </w:tc>
        <w:tc>
          <w:tcPr>
            <w:tcW w:type="dxa" w:w="1146"/>
            <w:tcMar>
              <w:left w:type="dxa" w:w="0"/>
              <w:right w:type="dxa" w:w="0"/>
            </w:tcMar>
          </w:tcPr>
          <w:p w14:paraId="33280000">
            <w:pPr>
              <w:pStyle w:val="Style_2"/>
              <w:ind w:firstLine="0" w:left="0"/>
              <w:jc w:val="center"/>
            </w:pPr>
            <w:r>
              <w:t>-</w:t>
            </w:r>
          </w:p>
        </w:tc>
        <w:tc>
          <w:tcPr>
            <w:tcW w:type="dxa" w:w="1146"/>
            <w:tcMar>
              <w:left w:type="dxa" w:w="0"/>
              <w:right w:type="dxa" w:w="0"/>
            </w:tcMar>
          </w:tcPr>
          <w:p w14:paraId="34280000">
            <w:pPr>
              <w:pStyle w:val="Style_2"/>
              <w:ind w:firstLine="0" w:left="0"/>
              <w:jc w:val="center"/>
            </w:pPr>
            <w:r>
              <w:t>-</w:t>
            </w:r>
          </w:p>
        </w:tc>
        <w:tc>
          <w:tcPr>
            <w:tcW w:type="dxa" w:w="1146"/>
            <w:tcMar>
              <w:left w:type="dxa" w:w="0"/>
              <w:right w:type="dxa" w:w="0"/>
            </w:tcMar>
          </w:tcPr>
          <w:p w14:paraId="35280000">
            <w:pPr>
              <w:pStyle w:val="Style_2"/>
              <w:ind w:firstLine="0" w:left="0"/>
              <w:jc w:val="center"/>
            </w:pPr>
            <w:r>
              <w:t>-</w:t>
            </w:r>
          </w:p>
        </w:tc>
        <w:tc>
          <w:tcPr>
            <w:tcW w:type="dxa" w:w="1146"/>
            <w:tcMar>
              <w:left w:type="dxa" w:w="0"/>
              <w:right w:type="dxa" w:w="0"/>
            </w:tcMar>
          </w:tcPr>
          <w:p w14:paraId="36280000">
            <w:pPr>
              <w:pStyle w:val="Style_2"/>
              <w:ind w:firstLine="0" w:left="0"/>
              <w:jc w:val="center"/>
            </w:pPr>
            <w:r>
              <w:t>-</w:t>
            </w:r>
          </w:p>
        </w:tc>
        <w:tc>
          <w:tcPr>
            <w:tcW w:type="dxa" w:w="1134"/>
            <w:tcMar>
              <w:left w:type="dxa" w:w="0"/>
              <w:right w:type="dxa" w:w="0"/>
            </w:tcMar>
          </w:tcPr>
          <w:p w14:paraId="37280000">
            <w:pPr>
              <w:pStyle w:val="Style_2"/>
              <w:ind w:firstLine="0" w:left="0"/>
              <w:jc w:val="center"/>
            </w:pPr>
            <w:r>
              <w:t>-</w:t>
            </w:r>
          </w:p>
        </w:tc>
      </w:tr>
      <w:tr>
        <w:tc>
          <w:tcPr>
            <w:tcW w:type="dxa" w:w="2904"/>
            <w:tcMar>
              <w:left w:type="dxa" w:w="0"/>
              <w:right w:type="dxa" w:w="0"/>
            </w:tcMar>
          </w:tcPr>
          <w:p w14:paraId="38280000">
            <w:pPr>
              <w:pStyle w:val="Style_2"/>
              <w:ind w:firstLine="0" w:left="283"/>
              <w:jc w:val="left"/>
            </w:pPr>
            <w:r>
              <w:t>Томская область</w:t>
            </w:r>
          </w:p>
        </w:tc>
        <w:tc>
          <w:tcPr>
            <w:tcW w:type="dxa" w:w="981"/>
            <w:tcMar>
              <w:left w:type="dxa" w:w="0"/>
              <w:right w:type="dxa" w:w="0"/>
            </w:tcMar>
          </w:tcPr>
          <w:p w14:paraId="39280000">
            <w:pPr>
              <w:pStyle w:val="Style_2"/>
              <w:ind w:firstLine="0" w:left="0"/>
              <w:jc w:val="center"/>
            </w:pPr>
            <w:r>
              <w:t>0,848</w:t>
            </w:r>
          </w:p>
        </w:tc>
        <w:tc>
          <w:tcPr>
            <w:tcW w:type="dxa" w:w="984"/>
            <w:tcMar>
              <w:left w:type="dxa" w:w="0"/>
              <w:right w:type="dxa" w:w="0"/>
            </w:tcMar>
          </w:tcPr>
          <w:p w14:paraId="3A280000">
            <w:pPr>
              <w:pStyle w:val="Style_2"/>
              <w:ind w:firstLine="0" w:left="0"/>
              <w:jc w:val="center"/>
            </w:pPr>
            <w:r>
              <w:t>0,272</w:t>
            </w:r>
          </w:p>
        </w:tc>
        <w:tc>
          <w:tcPr>
            <w:tcW w:type="dxa" w:w="984"/>
            <w:tcMar>
              <w:left w:type="dxa" w:w="0"/>
              <w:right w:type="dxa" w:w="0"/>
            </w:tcMar>
          </w:tcPr>
          <w:p w14:paraId="3B280000">
            <w:pPr>
              <w:pStyle w:val="Style_2"/>
              <w:ind w:firstLine="0" w:left="0"/>
              <w:jc w:val="center"/>
            </w:pPr>
            <w:r>
              <w:t>0,191</w:t>
            </w:r>
          </w:p>
        </w:tc>
        <w:tc>
          <w:tcPr>
            <w:tcW w:type="dxa" w:w="984"/>
            <w:tcMar>
              <w:left w:type="dxa" w:w="0"/>
              <w:right w:type="dxa" w:w="0"/>
            </w:tcMar>
          </w:tcPr>
          <w:p w14:paraId="3C280000">
            <w:pPr>
              <w:pStyle w:val="Style_2"/>
              <w:ind w:firstLine="0" w:left="0"/>
              <w:jc w:val="center"/>
            </w:pPr>
            <w:r>
              <w:t>0,307</w:t>
            </w:r>
          </w:p>
        </w:tc>
        <w:tc>
          <w:tcPr>
            <w:tcW w:type="dxa" w:w="984"/>
            <w:tcMar>
              <w:left w:type="dxa" w:w="0"/>
              <w:right w:type="dxa" w:w="0"/>
            </w:tcMar>
          </w:tcPr>
          <w:p w14:paraId="3D280000">
            <w:pPr>
              <w:pStyle w:val="Style_2"/>
              <w:ind w:firstLine="0" w:left="0"/>
              <w:jc w:val="center"/>
            </w:pPr>
            <w:r>
              <w:t>0,169</w:t>
            </w:r>
          </w:p>
        </w:tc>
        <w:tc>
          <w:tcPr>
            <w:tcW w:type="dxa" w:w="984"/>
            <w:tcMar>
              <w:left w:type="dxa" w:w="0"/>
              <w:right w:type="dxa" w:w="0"/>
            </w:tcMar>
          </w:tcPr>
          <w:p w14:paraId="3E280000">
            <w:pPr>
              <w:pStyle w:val="Style_2"/>
              <w:ind w:firstLine="0" w:left="0"/>
              <w:jc w:val="center"/>
            </w:pPr>
            <w:r>
              <w:t>0,516</w:t>
            </w:r>
          </w:p>
        </w:tc>
        <w:tc>
          <w:tcPr>
            <w:tcW w:type="dxa" w:w="1146"/>
            <w:tcMar>
              <w:left w:type="dxa" w:w="0"/>
              <w:right w:type="dxa" w:w="0"/>
            </w:tcMar>
          </w:tcPr>
          <w:p w14:paraId="3F280000">
            <w:pPr>
              <w:pStyle w:val="Style_2"/>
              <w:ind w:firstLine="0" w:left="0"/>
              <w:jc w:val="center"/>
            </w:pPr>
            <w:r>
              <w:t>-</w:t>
            </w:r>
          </w:p>
        </w:tc>
        <w:tc>
          <w:tcPr>
            <w:tcW w:type="dxa" w:w="1146"/>
            <w:tcMar>
              <w:left w:type="dxa" w:w="0"/>
              <w:right w:type="dxa" w:w="0"/>
            </w:tcMar>
          </w:tcPr>
          <w:p w14:paraId="40280000">
            <w:pPr>
              <w:pStyle w:val="Style_2"/>
              <w:ind w:firstLine="0" w:left="0"/>
              <w:jc w:val="center"/>
            </w:pPr>
            <w:r>
              <w:t>-</w:t>
            </w:r>
          </w:p>
        </w:tc>
        <w:tc>
          <w:tcPr>
            <w:tcW w:type="dxa" w:w="1146"/>
            <w:tcMar>
              <w:left w:type="dxa" w:w="0"/>
              <w:right w:type="dxa" w:w="0"/>
            </w:tcMar>
          </w:tcPr>
          <w:p w14:paraId="41280000">
            <w:pPr>
              <w:pStyle w:val="Style_2"/>
              <w:ind w:firstLine="0" w:left="0"/>
              <w:jc w:val="center"/>
            </w:pPr>
            <w:r>
              <w:t>-</w:t>
            </w:r>
          </w:p>
        </w:tc>
        <w:tc>
          <w:tcPr>
            <w:tcW w:type="dxa" w:w="1146"/>
            <w:tcMar>
              <w:left w:type="dxa" w:w="0"/>
              <w:right w:type="dxa" w:w="0"/>
            </w:tcMar>
          </w:tcPr>
          <w:p w14:paraId="42280000">
            <w:pPr>
              <w:pStyle w:val="Style_2"/>
              <w:ind w:firstLine="0" w:left="0"/>
              <w:jc w:val="center"/>
            </w:pPr>
            <w:r>
              <w:t>-</w:t>
            </w:r>
          </w:p>
        </w:tc>
        <w:tc>
          <w:tcPr>
            <w:tcW w:type="dxa" w:w="1146"/>
            <w:tcMar>
              <w:left w:type="dxa" w:w="0"/>
              <w:right w:type="dxa" w:w="0"/>
            </w:tcMar>
          </w:tcPr>
          <w:p w14:paraId="43280000">
            <w:pPr>
              <w:pStyle w:val="Style_2"/>
              <w:ind w:firstLine="0" w:left="0"/>
              <w:jc w:val="center"/>
            </w:pPr>
            <w:r>
              <w:t>-</w:t>
            </w:r>
          </w:p>
        </w:tc>
        <w:tc>
          <w:tcPr>
            <w:tcW w:type="dxa" w:w="1134"/>
            <w:tcMar>
              <w:left w:type="dxa" w:w="0"/>
              <w:right w:type="dxa" w:w="0"/>
            </w:tcMar>
          </w:tcPr>
          <w:p w14:paraId="44280000">
            <w:pPr>
              <w:pStyle w:val="Style_2"/>
              <w:ind w:firstLine="0" w:left="0"/>
              <w:jc w:val="center"/>
            </w:pPr>
            <w:r>
              <w:t>-</w:t>
            </w:r>
          </w:p>
        </w:tc>
      </w:tr>
      <w:tr>
        <w:tc>
          <w:tcPr>
            <w:tcW w:type="dxa" w:w="2904"/>
            <w:tcMar>
              <w:left w:type="dxa" w:w="0"/>
              <w:right w:type="dxa" w:w="0"/>
            </w:tcMar>
          </w:tcPr>
          <w:p w14:paraId="45280000">
            <w:pPr>
              <w:pStyle w:val="Style_2"/>
              <w:ind w:firstLine="0" w:left="0"/>
              <w:jc w:val="left"/>
            </w:pPr>
            <w:r>
              <w:t>Дальневосточный федеральный округ</w:t>
            </w:r>
          </w:p>
        </w:tc>
        <w:tc>
          <w:tcPr>
            <w:tcW w:type="dxa" w:w="981"/>
            <w:tcMar>
              <w:left w:type="dxa" w:w="0"/>
              <w:right w:type="dxa" w:w="0"/>
            </w:tcMar>
          </w:tcPr>
          <w:p w14:paraId="46280000">
            <w:pPr>
              <w:pStyle w:val="Style_2"/>
              <w:ind w:firstLine="0" w:left="0"/>
              <w:jc w:val="center"/>
            </w:pPr>
            <w:r>
              <w:t>-</w:t>
            </w:r>
          </w:p>
        </w:tc>
        <w:tc>
          <w:tcPr>
            <w:tcW w:type="dxa" w:w="984"/>
            <w:tcMar>
              <w:left w:type="dxa" w:w="0"/>
              <w:right w:type="dxa" w:w="0"/>
            </w:tcMar>
          </w:tcPr>
          <w:p w14:paraId="47280000">
            <w:pPr>
              <w:pStyle w:val="Style_2"/>
              <w:ind w:firstLine="0" w:left="0"/>
              <w:jc w:val="center"/>
            </w:pPr>
            <w:r>
              <w:t>-</w:t>
            </w:r>
          </w:p>
        </w:tc>
        <w:tc>
          <w:tcPr>
            <w:tcW w:type="dxa" w:w="984"/>
            <w:tcMar>
              <w:left w:type="dxa" w:w="0"/>
              <w:right w:type="dxa" w:w="0"/>
            </w:tcMar>
          </w:tcPr>
          <w:p w14:paraId="48280000">
            <w:pPr>
              <w:pStyle w:val="Style_2"/>
              <w:ind w:firstLine="0" w:left="0"/>
              <w:jc w:val="center"/>
            </w:pPr>
            <w:r>
              <w:t>-</w:t>
            </w:r>
          </w:p>
        </w:tc>
        <w:tc>
          <w:tcPr>
            <w:tcW w:type="dxa" w:w="984"/>
            <w:tcMar>
              <w:left w:type="dxa" w:w="0"/>
              <w:right w:type="dxa" w:w="0"/>
            </w:tcMar>
          </w:tcPr>
          <w:p w14:paraId="49280000">
            <w:pPr>
              <w:pStyle w:val="Style_2"/>
              <w:ind w:firstLine="0" w:left="0"/>
              <w:jc w:val="center"/>
            </w:pPr>
            <w:r>
              <w:t>-</w:t>
            </w:r>
          </w:p>
        </w:tc>
        <w:tc>
          <w:tcPr>
            <w:tcW w:type="dxa" w:w="984"/>
            <w:tcMar>
              <w:left w:type="dxa" w:w="0"/>
              <w:right w:type="dxa" w:w="0"/>
            </w:tcMar>
          </w:tcPr>
          <w:p w14:paraId="4A280000">
            <w:pPr>
              <w:pStyle w:val="Style_2"/>
              <w:ind w:firstLine="0" w:left="0"/>
              <w:jc w:val="center"/>
            </w:pPr>
            <w:r>
              <w:t>-</w:t>
            </w:r>
          </w:p>
        </w:tc>
        <w:tc>
          <w:tcPr>
            <w:tcW w:type="dxa" w:w="984"/>
            <w:tcMar>
              <w:left w:type="dxa" w:w="0"/>
              <w:right w:type="dxa" w:w="0"/>
            </w:tcMar>
          </w:tcPr>
          <w:p w14:paraId="4B280000">
            <w:pPr>
              <w:pStyle w:val="Style_2"/>
              <w:ind w:firstLine="0" w:left="0"/>
              <w:jc w:val="center"/>
            </w:pPr>
            <w:r>
              <w:t>-</w:t>
            </w:r>
          </w:p>
        </w:tc>
        <w:tc>
          <w:tcPr>
            <w:tcW w:type="dxa" w:w="1146"/>
            <w:tcMar>
              <w:left w:type="dxa" w:w="0"/>
              <w:right w:type="dxa" w:w="0"/>
            </w:tcMar>
          </w:tcPr>
          <w:p w14:paraId="4C280000">
            <w:pPr>
              <w:pStyle w:val="Style_2"/>
              <w:ind w:firstLine="0" w:left="0"/>
              <w:jc w:val="center"/>
            </w:pPr>
            <w:r>
              <w:t>-</w:t>
            </w:r>
          </w:p>
        </w:tc>
        <w:tc>
          <w:tcPr>
            <w:tcW w:type="dxa" w:w="1146"/>
            <w:tcMar>
              <w:left w:type="dxa" w:w="0"/>
              <w:right w:type="dxa" w:w="0"/>
            </w:tcMar>
          </w:tcPr>
          <w:p w14:paraId="4D280000">
            <w:pPr>
              <w:pStyle w:val="Style_2"/>
              <w:ind w:firstLine="0" w:left="0"/>
              <w:jc w:val="center"/>
            </w:pPr>
            <w:r>
              <w:t>-</w:t>
            </w:r>
          </w:p>
        </w:tc>
        <w:tc>
          <w:tcPr>
            <w:tcW w:type="dxa" w:w="1146"/>
            <w:tcMar>
              <w:left w:type="dxa" w:w="0"/>
              <w:right w:type="dxa" w:w="0"/>
            </w:tcMar>
          </w:tcPr>
          <w:p w14:paraId="4E280000">
            <w:pPr>
              <w:pStyle w:val="Style_2"/>
              <w:ind w:firstLine="0" w:left="0"/>
              <w:jc w:val="center"/>
            </w:pPr>
            <w:r>
              <w:t>-</w:t>
            </w:r>
          </w:p>
        </w:tc>
        <w:tc>
          <w:tcPr>
            <w:tcW w:type="dxa" w:w="1146"/>
            <w:tcMar>
              <w:left w:type="dxa" w:w="0"/>
              <w:right w:type="dxa" w:w="0"/>
            </w:tcMar>
          </w:tcPr>
          <w:p w14:paraId="4F280000">
            <w:pPr>
              <w:pStyle w:val="Style_2"/>
              <w:ind w:firstLine="0" w:left="0"/>
              <w:jc w:val="center"/>
            </w:pPr>
            <w:r>
              <w:t>-</w:t>
            </w:r>
          </w:p>
        </w:tc>
        <w:tc>
          <w:tcPr>
            <w:tcW w:type="dxa" w:w="1146"/>
            <w:tcMar>
              <w:left w:type="dxa" w:w="0"/>
              <w:right w:type="dxa" w:w="0"/>
            </w:tcMar>
          </w:tcPr>
          <w:p w14:paraId="50280000">
            <w:pPr>
              <w:pStyle w:val="Style_2"/>
              <w:ind w:firstLine="0" w:left="0"/>
              <w:jc w:val="center"/>
            </w:pPr>
            <w:r>
              <w:t>-</w:t>
            </w:r>
          </w:p>
        </w:tc>
        <w:tc>
          <w:tcPr>
            <w:tcW w:type="dxa" w:w="1134"/>
            <w:tcMar>
              <w:left w:type="dxa" w:w="0"/>
              <w:right w:type="dxa" w:w="0"/>
            </w:tcMar>
          </w:tcPr>
          <w:p w14:paraId="51280000">
            <w:pPr>
              <w:pStyle w:val="Style_2"/>
              <w:ind w:firstLine="0" w:left="0"/>
              <w:jc w:val="center"/>
            </w:pPr>
            <w:r>
              <w:t>-</w:t>
            </w:r>
          </w:p>
        </w:tc>
      </w:tr>
      <w:tr>
        <w:tc>
          <w:tcPr>
            <w:tcW w:type="dxa" w:w="2904"/>
            <w:tcMar>
              <w:left w:type="dxa" w:w="0"/>
              <w:right w:type="dxa" w:w="0"/>
            </w:tcMar>
          </w:tcPr>
          <w:p w14:paraId="52280000">
            <w:pPr>
              <w:pStyle w:val="Style_2"/>
              <w:ind w:firstLine="0" w:left="283"/>
              <w:jc w:val="left"/>
            </w:pPr>
            <w:r>
              <w:t>Республика Бурятия</w:t>
            </w:r>
          </w:p>
        </w:tc>
        <w:tc>
          <w:tcPr>
            <w:tcW w:type="dxa" w:w="981"/>
            <w:tcMar>
              <w:left w:type="dxa" w:w="0"/>
              <w:right w:type="dxa" w:w="0"/>
            </w:tcMar>
          </w:tcPr>
          <w:p w14:paraId="53280000">
            <w:pPr>
              <w:pStyle w:val="Style_2"/>
              <w:ind w:firstLine="0" w:left="0"/>
              <w:jc w:val="center"/>
            </w:pPr>
            <w:r>
              <w:t>0,702</w:t>
            </w:r>
          </w:p>
        </w:tc>
        <w:tc>
          <w:tcPr>
            <w:tcW w:type="dxa" w:w="984"/>
            <w:tcMar>
              <w:left w:type="dxa" w:w="0"/>
              <w:right w:type="dxa" w:w="0"/>
            </w:tcMar>
          </w:tcPr>
          <w:p w14:paraId="54280000">
            <w:pPr>
              <w:pStyle w:val="Style_2"/>
              <w:ind w:firstLine="0" w:left="0"/>
              <w:jc w:val="center"/>
            </w:pPr>
            <w:r>
              <w:t>0,181</w:t>
            </w:r>
          </w:p>
        </w:tc>
        <w:tc>
          <w:tcPr>
            <w:tcW w:type="dxa" w:w="984"/>
            <w:tcMar>
              <w:left w:type="dxa" w:w="0"/>
              <w:right w:type="dxa" w:w="0"/>
            </w:tcMar>
          </w:tcPr>
          <w:p w14:paraId="55280000">
            <w:pPr>
              <w:pStyle w:val="Style_2"/>
              <w:ind w:firstLine="0" w:left="0"/>
              <w:jc w:val="center"/>
            </w:pPr>
            <w:r>
              <w:t>0,173</w:t>
            </w:r>
          </w:p>
        </w:tc>
        <w:tc>
          <w:tcPr>
            <w:tcW w:type="dxa" w:w="984"/>
            <w:tcMar>
              <w:left w:type="dxa" w:w="0"/>
              <w:right w:type="dxa" w:w="0"/>
            </w:tcMar>
          </w:tcPr>
          <w:p w14:paraId="56280000">
            <w:pPr>
              <w:pStyle w:val="Style_2"/>
              <w:ind w:firstLine="0" w:left="0"/>
              <w:jc w:val="center"/>
            </w:pPr>
            <w:r>
              <w:t>0,108</w:t>
            </w:r>
          </w:p>
        </w:tc>
        <w:tc>
          <w:tcPr>
            <w:tcW w:type="dxa" w:w="984"/>
            <w:tcMar>
              <w:left w:type="dxa" w:w="0"/>
              <w:right w:type="dxa" w:w="0"/>
            </w:tcMar>
          </w:tcPr>
          <w:p w14:paraId="57280000">
            <w:pPr>
              <w:pStyle w:val="Style_2"/>
              <w:ind w:firstLine="0" w:left="0"/>
              <w:jc w:val="center"/>
            </w:pPr>
            <w:r>
              <w:t>0,123</w:t>
            </w:r>
          </w:p>
        </w:tc>
        <w:tc>
          <w:tcPr>
            <w:tcW w:type="dxa" w:w="984"/>
            <w:tcMar>
              <w:left w:type="dxa" w:w="0"/>
              <w:right w:type="dxa" w:w="0"/>
            </w:tcMar>
          </w:tcPr>
          <w:p w14:paraId="58280000">
            <w:pPr>
              <w:pStyle w:val="Style_2"/>
              <w:ind w:firstLine="0" w:left="0"/>
              <w:jc w:val="center"/>
            </w:pPr>
            <w:r>
              <w:t>0,185</w:t>
            </w:r>
          </w:p>
        </w:tc>
        <w:tc>
          <w:tcPr>
            <w:tcW w:type="dxa" w:w="1146"/>
            <w:tcMar>
              <w:left w:type="dxa" w:w="0"/>
              <w:right w:type="dxa" w:w="0"/>
            </w:tcMar>
          </w:tcPr>
          <w:p w14:paraId="59280000">
            <w:pPr>
              <w:pStyle w:val="Style_2"/>
              <w:ind w:firstLine="0" w:left="0"/>
              <w:jc w:val="center"/>
            </w:pPr>
            <w:r>
              <w:t>-</w:t>
            </w:r>
          </w:p>
        </w:tc>
        <w:tc>
          <w:tcPr>
            <w:tcW w:type="dxa" w:w="1146"/>
            <w:tcMar>
              <w:left w:type="dxa" w:w="0"/>
              <w:right w:type="dxa" w:w="0"/>
            </w:tcMar>
          </w:tcPr>
          <w:p w14:paraId="5A280000">
            <w:pPr>
              <w:pStyle w:val="Style_2"/>
              <w:ind w:firstLine="0" w:left="0"/>
              <w:jc w:val="center"/>
            </w:pPr>
            <w:r>
              <w:t>-</w:t>
            </w:r>
          </w:p>
        </w:tc>
        <w:tc>
          <w:tcPr>
            <w:tcW w:type="dxa" w:w="1146"/>
            <w:tcMar>
              <w:left w:type="dxa" w:w="0"/>
              <w:right w:type="dxa" w:w="0"/>
            </w:tcMar>
          </w:tcPr>
          <w:p w14:paraId="5B280000">
            <w:pPr>
              <w:pStyle w:val="Style_2"/>
              <w:ind w:firstLine="0" w:left="0"/>
              <w:jc w:val="center"/>
            </w:pPr>
            <w:r>
              <w:t>-</w:t>
            </w:r>
          </w:p>
        </w:tc>
        <w:tc>
          <w:tcPr>
            <w:tcW w:type="dxa" w:w="1146"/>
            <w:tcMar>
              <w:left w:type="dxa" w:w="0"/>
              <w:right w:type="dxa" w:w="0"/>
            </w:tcMar>
          </w:tcPr>
          <w:p w14:paraId="5C280000">
            <w:pPr>
              <w:pStyle w:val="Style_2"/>
              <w:ind w:firstLine="0" w:left="0"/>
              <w:jc w:val="center"/>
            </w:pPr>
            <w:r>
              <w:t>-</w:t>
            </w:r>
          </w:p>
        </w:tc>
        <w:tc>
          <w:tcPr>
            <w:tcW w:type="dxa" w:w="1146"/>
            <w:tcMar>
              <w:left w:type="dxa" w:w="0"/>
              <w:right w:type="dxa" w:w="0"/>
            </w:tcMar>
          </w:tcPr>
          <w:p w14:paraId="5D280000">
            <w:pPr>
              <w:pStyle w:val="Style_2"/>
              <w:ind w:firstLine="0" w:left="0"/>
              <w:jc w:val="center"/>
            </w:pPr>
            <w:r>
              <w:t>-</w:t>
            </w:r>
          </w:p>
        </w:tc>
        <w:tc>
          <w:tcPr>
            <w:tcW w:type="dxa" w:w="1134"/>
            <w:tcMar>
              <w:left w:type="dxa" w:w="0"/>
              <w:right w:type="dxa" w:w="0"/>
            </w:tcMar>
          </w:tcPr>
          <w:p w14:paraId="5E280000">
            <w:pPr>
              <w:pStyle w:val="Style_2"/>
              <w:ind w:firstLine="0" w:left="0"/>
              <w:jc w:val="center"/>
            </w:pPr>
            <w:r>
              <w:t>-</w:t>
            </w:r>
          </w:p>
        </w:tc>
      </w:tr>
      <w:tr>
        <w:tc>
          <w:tcPr>
            <w:tcW w:type="dxa" w:w="2904"/>
            <w:tcMar>
              <w:left w:type="dxa" w:w="0"/>
              <w:right w:type="dxa" w:w="0"/>
            </w:tcMar>
          </w:tcPr>
          <w:p w14:paraId="5F280000">
            <w:pPr>
              <w:pStyle w:val="Style_2"/>
              <w:ind w:firstLine="0" w:left="283"/>
              <w:jc w:val="left"/>
            </w:pPr>
            <w:r>
              <w:t>Забайкальский край</w:t>
            </w:r>
          </w:p>
        </w:tc>
        <w:tc>
          <w:tcPr>
            <w:tcW w:type="dxa" w:w="981"/>
            <w:tcMar>
              <w:left w:type="dxa" w:w="0"/>
              <w:right w:type="dxa" w:w="0"/>
            </w:tcMar>
          </w:tcPr>
          <w:p w14:paraId="60280000">
            <w:pPr>
              <w:pStyle w:val="Style_2"/>
              <w:ind w:firstLine="0" w:left="0"/>
              <w:jc w:val="center"/>
            </w:pPr>
            <w:r>
              <w:t>0,826</w:t>
            </w:r>
          </w:p>
        </w:tc>
        <w:tc>
          <w:tcPr>
            <w:tcW w:type="dxa" w:w="984"/>
            <w:tcMar>
              <w:left w:type="dxa" w:w="0"/>
              <w:right w:type="dxa" w:w="0"/>
            </w:tcMar>
          </w:tcPr>
          <w:p w14:paraId="61280000">
            <w:pPr>
              <w:pStyle w:val="Style_2"/>
              <w:ind w:firstLine="0" w:left="0"/>
              <w:jc w:val="center"/>
            </w:pPr>
            <w:r>
              <w:t>0,418</w:t>
            </w:r>
          </w:p>
        </w:tc>
        <w:tc>
          <w:tcPr>
            <w:tcW w:type="dxa" w:w="984"/>
            <w:tcMar>
              <w:left w:type="dxa" w:w="0"/>
              <w:right w:type="dxa" w:w="0"/>
            </w:tcMar>
          </w:tcPr>
          <w:p w14:paraId="62280000">
            <w:pPr>
              <w:pStyle w:val="Style_2"/>
              <w:ind w:firstLine="0" w:left="0"/>
              <w:jc w:val="center"/>
            </w:pPr>
            <w:r>
              <w:t>0,16</w:t>
            </w:r>
          </w:p>
        </w:tc>
        <w:tc>
          <w:tcPr>
            <w:tcW w:type="dxa" w:w="984"/>
            <w:tcMar>
              <w:left w:type="dxa" w:w="0"/>
              <w:right w:type="dxa" w:w="0"/>
            </w:tcMar>
          </w:tcPr>
          <w:p w14:paraId="63280000">
            <w:pPr>
              <w:pStyle w:val="Style_2"/>
              <w:ind w:firstLine="0" w:left="0"/>
              <w:jc w:val="center"/>
            </w:pPr>
            <w:r>
              <w:t>0,203</w:t>
            </w:r>
          </w:p>
        </w:tc>
        <w:tc>
          <w:tcPr>
            <w:tcW w:type="dxa" w:w="984"/>
            <w:tcMar>
              <w:left w:type="dxa" w:w="0"/>
              <w:right w:type="dxa" w:w="0"/>
            </w:tcMar>
          </w:tcPr>
          <w:p w14:paraId="64280000">
            <w:pPr>
              <w:pStyle w:val="Style_2"/>
              <w:ind w:firstLine="0" w:left="0"/>
              <w:jc w:val="center"/>
            </w:pPr>
            <w:r>
              <w:t>0,164</w:t>
            </w:r>
          </w:p>
        </w:tc>
        <w:tc>
          <w:tcPr>
            <w:tcW w:type="dxa" w:w="984"/>
            <w:tcMar>
              <w:left w:type="dxa" w:w="0"/>
              <w:right w:type="dxa" w:w="0"/>
            </w:tcMar>
          </w:tcPr>
          <w:p w14:paraId="65280000">
            <w:pPr>
              <w:pStyle w:val="Style_2"/>
              <w:ind w:firstLine="0" w:left="0"/>
              <w:jc w:val="center"/>
            </w:pPr>
            <w:r>
              <w:t>0,375</w:t>
            </w:r>
          </w:p>
        </w:tc>
        <w:tc>
          <w:tcPr>
            <w:tcW w:type="dxa" w:w="1146"/>
            <w:tcMar>
              <w:left w:type="dxa" w:w="0"/>
              <w:right w:type="dxa" w:w="0"/>
            </w:tcMar>
          </w:tcPr>
          <w:p w14:paraId="66280000">
            <w:pPr>
              <w:pStyle w:val="Style_2"/>
              <w:ind w:firstLine="0" w:left="0"/>
              <w:jc w:val="center"/>
            </w:pPr>
            <w:r>
              <w:t>-</w:t>
            </w:r>
          </w:p>
        </w:tc>
        <w:tc>
          <w:tcPr>
            <w:tcW w:type="dxa" w:w="1146"/>
            <w:tcMar>
              <w:left w:type="dxa" w:w="0"/>
              <w:right w:type="dxa" w:w="0"/>
            </w:tcMar>
          </w:tcPr>
          <w:p w14:paraId="67280000">
            <w:pPr>
              <w:pStyle w:val="Style_2"/>
              <w:ind w:firstLine="0" w:left="0"/>
              <w:jc w:val="center"/>
            </w:pPr>
            <w:r>
              <w:t>-</w:t>
            </w:r>
          </w:p>
        </w:tc>
        <w:tc>
          <w:tcPr>
            <w:tcW w:type="dxa" w:w="1146"/>
            <w:tcMar>
              <w:left w:type="dxa" w:w="0"/>
              <w:right w:type="dxa" w:w="0"/>
            </w:tcMar>
          </w:tcPr>
          <w:p w14:paraId="68280000">
            <w:pPr>
              <w:pStyle w:val="Style_2"/>
              <w:ind w:firstLine="0" w:left="0"/>
              <w:jc w:val="center"/>
            </w:pPr>
            <w:r>
              <w:t>-</w:t>
            </w:r>
          </w:p>
        </w:tc>
        <w:tc>
          <w:tcPr>
            <w:tcW w:type="dxa" w:w="1146"/>
            <w:tcMar>
              <w:left w:type="dxa" w:w="0"/>
              <w:right w:type="dxa" w:w="0"/>
            </w:tcMar>
          </w:tcPr>
          <w:p w14:paraId="69280000">
            <w:pPr>
              <w:pStyle w:val="Style_2"/>
              <w:ind w:firstLine="0" w:left="0"/>
              <w:jc w:val="center"/>
            </w:pPr>
            <w:r>
              <w:t>-</w:t>
            </w:r>
          </w:p>
        </w:tc>
        <w:tc>
          <w:tcPr>
            <w:tcW w:type="dxa" w:w="1146"/>
            <w:tcMar>
              <w:left w:type="dxa" w:w="0"/>
              <w:right w:type="dxa" w:w="0"/>
            </w:tcMar>
          </w:tcPr>
          <w:p w14:paraId="6A280000">
            <w:pPr>
              <w:pStyle w:val="Style_2"/>
              <w:ind w:firstLine="0" w:left="0"/>
              <w:jc w:val="center"/>
            </w:pPr>
            <w:r>
              <w:t>-</w:t>
            </w:r>
          </w:p>
        </w:tc>
        <w:tc>
          <w:tcPr>
            <w:tcW w:type="dxa" w:w="1134"/>
            <w:tcMar>
              <w:left w:type="dxa" w:w="0"/>
              <w:right w:type="dxa" w:w="0"/>
            </w:tcMar>
          </w:tcPr>
          <w:p w14:paraId="6B280000">
            <w:pPr>
              <w:pStyle w:val="Style_2"/>
              <w:ind w:firstLine="0" w:left="0"/>
              <w:jc w:val="center"/>
            </w:pPr>
            <w:r>
              <w:t>-</w:t>
            </w:r>
          </w:p>
        </w:tc>
      </w:tr>
      <w:tr>
        <w:tc>
          <w:tcPr>
            <w:tcW w:type="dxa" w:w="2904"/>
            <w:tcMar>
              <w:left w:type="dxa" w:w="0"/>
              <w:right w:type="dxa" w:w="0"/>
            </w:tcMar>
          </w:tcPr>
          <w:p w14:paraId="6C280000">
            <w:pPr>
              <w:pStyle w:val="Style_2"/>
              <w:ind w:firstLine="0" w:left="283"/>
              <w:jc w:val="left"/>
            </w:pPr>
            <w:r>
              <w:t>Республика Саха (Якутия)</w:t>
            </w:r>
          </w:p>
        </w:tc>
        <w:tc>
          <w:tcPr>
            <w:tcW w:type="dxa" w:w="981"/>
            <w:tcMar>
              <w:left w:type="dxa" w:w="0"/>
              <w:right w:type="dxa" w:w="0"/>
            </w:tcMar>
          </w:tcPr>
          <w:p w14:paraId="6D280000">
            <w:pPr>
              <w:pStyle w:val="Style_2"/>
              <w:ind w:firstLine="0" w:left="0"/>
              <w:jc w:val="center"/>
            </w:pPr>
            <w:r>
              <w:t>0,816</w:t>
            </w:r>
          </w:p>
        </w:tc>
        <w:tc>
          <w:tcPr>
            <w:tcW w:type="dxa" w:w="984"/>
            <w:tcMar>
              <w:left w:type="dxa" w:w="0"/>
              <w:right w:type="dxa" w:w="0"/>
            </w:tcMar>
          </w:tcPr>
          <w:p w14:paraId="6E280000">
            <w:pPr>
              <w:pStyle w:val="Style_2"/>
              <w:ind w:firstLine="0" w:left="0"/>
              <w:jc w:val="center"/>
            </w:pPr>
            <w:r>
              <w:t>0,088</w:t>
            </w:r>
          </w:p>
        </w:tc>
        <w:tc>
          <w:tcPr>
            <w:tcW w:type="dxa" w:w="984"/>
            <w:tcMar>
              <w:left w:type="dxa" w:w="0"/>
              <w:right w:type="dxa" w:w="0"/>
            </w:tcMar>
          </w:tcPr>
          <w:p w14:paraId="6F280000">
            <w:pPr>
              <w:pStyle w:val="Style_2"/>
              <w:ind w:firstLine="0" w:left="0"/>
              <w:jc w:val="center"/>
            </w:pPr>
            <w:r>
              <w:t>0,239</w:t>
            </w:r>
          </w:p>
        </w:tc>
        <w:tc>
          <w:tcPr>
            <w:tcW w:type="dxa" w:w="984"/>
            <w:tcMar>
              <w:left w:type="dxa" w:w="0"/>
              <w:right w:type="dxa" w:w="0"/>
            </w:tcMar>
          </w:tcPr>
          <w:p w14:paraId="70280000">
            <w:pPr>
              <w:pStyle w:val="Style_2"/>
              <w:ind w:firstLine="0" w:left="0"/>
              <w:jc w:val="center"/>
            </w:pPr>
            <w:r>
              <w:t>0,164</w:t>
            </w:r>
          </w:p>
        </w:tc>
        <w:tc>
          <w:tcPr>
            <w:tcW w:type="dxa" w:w="984"/>
            <w:tcMar>
              <w:left w:type="dxa" w:w="0"/>
              <w:right w:type="dxa" w:w="0"/>
            </w:tcMar>
          </w:tcPr>
          <w:p w14:paraId="71280000">
            <w:pPr>
              <w:pStyle w:val="Style_2"/>
              <w:ind w:firstLine="0" w:left="0"/>
              <w:jc w:val="center"/>
            </w:pPr>
            <w:r>
              <w:t>0,157</w:t>
            </w:r>
          </w:p>
        </w:tc>
        <w:tc>
          <w:tcPr>
            <w:tcW w:type="dxa" w:w="984"/>
            <w:tcMar>
              <w:left w:type="dxa" w:w="0"/>
              <w:right w:type="dxa" w:w="0"/>
            </w:tcMar>
          </w:tcPr>
          <w:p w14:paraId="72280000">
            <w:pPr>
              <w:pStyle w:val="Style_2"/>
              <w:ind w:firstLine="0" w:left="0"/>
              <w:jc w:val="center"/>
            </w:pPr>
            <w:r>
              <w:t>0,158</w:t>
            </w:r>
          </w:p>
        </w:tc>
        <w:tc>
          <w:tcPr>
            <w:tcW w:type="dxa" w:w="1146"/>
            <w:tcMar>
              <w:left w:type="dxa" w:w="0"/>
              <w:right w:type="dxa" w:w="0"/>
            </w:tcMar>
          </w:tcPr>
          <w:p w14:paraId="73280000">
            <w:pPr>
              <w:pStyle w:val="Style_2"/>
              <w:ind w:firstLine="0" w:left="0"/>
              <w:jc w:val="center"/>
            </w:pPr>
            <w:r>
              <w:t>-</w:t>
            </w:r>
          </w:p>
        </w:tc>
        <w:tc>
          <w:tcPr>
            <w:tcW w:type="dxa" w:w="1146"/>
            <w:tcMar>
              <w:left w:type="dxa" w:w="0"/>
              <w:right w:type="dxa" w:w="0"/>
            </w:tcMar>
          </w:tcPr>
          <w:p w14:paraId="74280000">
            <w:pPr>
              <w:pStyle w:val="Style_2"/>
              <w:ind w:firstLine="0" w:left="0"/>
              <w:jc w:val="center"/>
            </w:pPr>
            <w:r>
              <w:t>-</w:t>
            </w:r>
          </w:p>
        </w:tc>
        <w:tc>
          <w:tcPr>
            <w:tcW w:type="dxa" w:w="1146"/>
            <w:tcMar>
              <w:left w:type="dxa" w:w="0"/>
              <w:right w:type="dxa" w:w="0"/>
            </w:tcMar>
          </w:tcPr>
          <w:p w14:paraId="75280000">
            <w:pPr>
              <w:pStyle w:val="Style_2"/>
              <w:ind w:firstLine="0" w:left="0"/>
              <w:jc w:val="center"/>
            </w:pPr>
            <w:r>
              <w:t>-</w:t>
            </w:r>
          </w:p>
        </w:tc>
        <w:tc>
          <w:tcPr>
            <w:tcW w:type="dxa" w:w="1146"/>
            <w:tcMar>
              <w:left w:type="dxa" w:w="0"/>
              <w:right w:type="dxa" w:w="0"/>
            </w:tcMar>
          </w:tcPr>
          <w:p w14:paraId="76280000">
            <w:pPr>
              <w:pStyle w:val="Style_2"/>
              <w:ind w:firstLine="0" w:left="0"/>
              <w:jc w:val="center"/>
            </w:pPr>
            <w:r>
              <w:t>-</w:t>
            </w:r>
          </w:p>
        </w:tc>
        <w:tc>
          <w:tcPr>
            <w:tcW w:type="dxa" w:w="1146"/>
            <w:tcMar>
              <w:left w:type="dxa" w:w="0"/>
              <w:right w:type="dxa" w:w="0"/>
            </w:tcMar>
          </w:tcPr>
          <w:p w14:paraId="77280000">
            <w:pPr>
              <w:pStyle w:val="Style_2"/>
              <w:ind w:firstLine="0" w:left="0"/>
              <w:jc w:val="center"/>
            </w:pPr>
            <w:r>
              <w:t>-</w:t>
            </w:r>
          </w:p>
        </w:tc>
        <w:tc>
          <w:tcPr>
            <w:tcW w:type="dxa" w:w="1134"/>
            <w:tcMar>
              <w:left w:type="dxa" w:w="0"/>
              <w:right w:type="dxa" w:w="0"/>
            </w:tcMar>
          </w:tcPr>
          <w:p w14:paraId="78280000">
            <w:pPr>
              <w:pStyle w:val="Style_2"/>
              <w:ind w:firstLine="0" w:left="0"/>
              <w:jc w:val="center"/>
            </w:pPr>
            <w:r>
              <w:t>-</w:t>
            </w:r>
          </w:p>
        </w:tc>
      </w:tr>
      <w:tr>
        <w:tc>
          <w:tcPr>
            <w:tcW w:type="dxa" w:w="2904"/>
            <w:tcMar>
              <w:left w:type="dxa" w:w="0"/>
              <w:right w:type="dxa" w:w="0"/>
            </w:tcMar>
          </w:tcPr>
          <w:p w14:paraId="79280000">
            <w:pPr>
              <w:pStyle w:val="Style_2"/>
              <w:ind w:firstLine="0" w:left="283"/>
              <w:jc w:val="left"/>
            </w:pPr>
            <w:r>
              <w:t>Камчатский край</w:t>
            </w:r>
          </w:p>
        </w:tc>
        <w:tc>
          <w:tcPr>
            <w:tcW w:type="dxa" w:w="981"/>
            <w:tcMar>
              <w:left w:type="dxa" w:w="0"/>
              <w:right w:type="dxa" w:w="0"/>
            </w:tcMar>
          </w:tcPr>
          <w:p w14:paraId="7A280000">
            <w:pPr>
              <w:pStyle w:val="Style_2"/>
              <w:ind w:firstLine="0" w:left="0"/>
              <w:jc w:val="center"/>
            </w:pPr>
            <w:r>
              <w:t>0,276</w:t>
            </w:r>
          </w:p>
        </w:tc>
        <w:tc>
          <w:tcPr>
            <w:tcW w:type="dxa" w:w="984"/>
            <w:tcMar>
              <w:left w:type="dxa" w:w="0"/>
              <w:right w:type="dxa" w:w="0"/>
            </w:tcMar>
          </w:tcPr>
          <w:p w14:paraId="7B280000">
            <w:pPr>
              <w:pStyle w:val="Style_2"/>
              <w:ind w:firstLine="0" w:left="0"/>
              <w:jc w:val="center"/>
            </w:pPr>
            <w:r>
              <w:t>0,077</w:t>
            </w:r>
          </w:p>
        </w:tc>
        <w:tc>
          <w:tcPr>
            <w:tcW w:type="dxa" w:w="984"/>
            <w:tcMar>
              <w:left w:type="dxa" w:w="0"/>
              <w:right w:type="dxa" w:w="0"/>
            </w:tcMar>
          </w:tcPr>
          <w:p w14:paraId="7C280000">
            <w:pPr>
              <w:pStyle w:val="Style_2"/>
              <w:ind w:firstLine="0" w:left="0"/>
              <w:jc w:val="center"/>
            </w:pPr>
            <w:r>
              <w:t>0,067</w:t>
            </w:r>
          </w:p>
        </w:tc>
        <w:tc>
          <w:tcPr>
            <w:tcW w:type="dxa" w:w="984"/>
            <w:tcMar>
              <w:left w:type="dxa" w:w="0"/>
              <w:right w:type="dxa" w:w="0"/>
            </w:tcMar>
          </w:tcPr>
          <w:p w14:paraId="7D280000">
            <w:pPr>
              <w:pStyle w:val="Style_2"/>
              <w:ind w:firstLine="0" w:left="0"/>
              <w:jc w:val="center"/>
            </w:pPr>
            <w:r>
              <w:t>-</w:t>
            </w:r>
          </w:p>
        </w:tc>
        <w:tc>
          <w:tcPr>
            <w:tcW w:type="dxa" w:w="984"/>
            <w:tcMar>
              <w:left w:type="dxa" w:w="0"/>
              <w:right w:type="dxa" w:w="0"/>
            </w:tcMar>
          </w:tcPr>
          <w:p w14:paraId="7E280000">
            <w:pPr>
              <w:pStyle w:val="Style_2"/>
              <w:ind w:firstLine="0" w:left="0"/>
              <w:jc w:val="center"/>
            </w:pPr>
            <w:r>
              <w:t>0,129</w:t>
            </w:r>
          </w:p>
        </w:tc>
        <w:tc>
          <w:tcPr>
            <w:tcW w:type="dxa" w:w="984"/>
            <w:tcMar>
              <w:left w:type="dxa" w:w="0"/>
              <w:right w:type="dxa" w:w="0"/>
            </w:tcMar>
          </w:tcPr>
          <w:p w14:paraId="7F280000">
            <w:pPr>
              <w:pStyle w:val="Style_2"/>
              <w:ind w:firstLine="0" w:left="0"/>
              <w:jc w:val="center"/>
            </w:pPr>
            <w:r>
              <w:t>0,919</w:t>
            </w:r>
          </w:p>
        </w:tc>
        <w:tc>
          <w:tcPr>
            <w:tcW w:type="dxa" w:w="1146"/>
            <w:tcMar>
              <w:left w:type="dxa" w:w="0"/>
              <w:right w:type="dxa" w:w="0"/>
            </w:tcMar>
          </w:tcPr>
          <w:p w14:paraId="80280000">
            <w:pPr>
              <w:pStyle w:val="Style_2"/>
              <w:ind w:firstLine="0" w:left="0"/>
              <w:jc w:val="center"/>
            </w:pPr>
            <w:r>
              <w:t>-</w:t>
            </w:r>
          </w:p>
        </w:tc>
        <w:tc>
          <w:tcPr>
            <w:tcW w:type="dxa" w:w="1146"/>
            <w:tcMar>
              <w:left w:type="dxa" w:w="0"/>
              <w:right w:type="dxa" w:w="0"/>
            </w:tcMar>
          </w:tcPr>
          <w:p w14:paraId="81280000">
            <w:pPr>
              <w:pStyle w:val="Style_2"/>
              <w:ind w:firstLine="0" w:left="0"/>
              <w:jc w:val="center"/>
            </w:pPr>
            <w:r>
              <w:t>-</w:t>
            </w:r>
          </w:p>
        </w:tc>
        <w:tc>
          <w:tcPr>
            <w:tcW w:type="dxa" w:w="1146"/>
            <w:tcMar>
              <w:left w:type="dxa" w:w="0"/>
              <w:right w:type="dxa" w:w="0"/>
            </w:tcMar>
          </w:tcPr>
          <w:p w14:paraId="82280000">
            <w:pPr>
              <w:pStyle w:val="Style_2"/>
              <w:ind w:firstLine="0" w:left="0"/>
              <w:jc w:val="center"/>
            </w:pPr>
            <w:r>
              <w:t>-</w:t>
            </w:r>
          </w:p>
        </w:tc>
        <w:tc>
          <w:tcPr>
            <w:tcW w:type="dxa" w:w="1146"/>
            <w:tcMar>
              <w:left w:type="dxa" w:w="0"/>
              <w:right w:type="dxa" w:w="0"/>
            </w:tcMar>
          </w:tcPr>
          <w:p w14:paraId="83280000">
            <w:pPr>
              <w:pStyle w:val="Style_2"/>
              <w:ind w:firstLine="0" w:left="0"/>
              <w:jc w:val="center"/>
            </w:pPr>
            <w:r>
              <w:t>-</w:t>
            </w:r>
          </w:p>
        </w:tc>
        <w:tc>
          <w:tcPr>
            <w:tcW w:type="dxa" w:w="1146"/>
            <w:tcMar>
              <w:left w:type="dxa" w:w="0"/>
              <w:right w:type="dxa" w:w="0"/>
            </w:tcMar>
          </w:tcPr>
          <w:p w14:paraId="84280000">
            <w:pPr>
              <w:pStyle w:val="Style_2"/>
              <w:ind w:firstLine="0" w:left="0"/>
              <w:jc w:val="center"/>
            </w:pPr>
            <w:r>
              <w:t>-</w:t>
            </w:r>
          </w:p>
        </w:tc>
        <w:tc>
          <w:tcPr>
            <w:tcW w:type="dxa" w:w="1134"/>
            <w:tcMar>
              <w:left w:type="dxa" w:w="0"/>
              <w:right w:type="dxa" w:w="0"/>
            </w:tcMar>
          </w:tcPr>
          <w:p w14:paraId="85280000">
            <w:pPr>
              <w:pStyle w:val="Style_2"/>
              <w:ind w:firstLine="0" w:left="0"/>
              <w:jc w:val="center"/>
            </w:pPr>
            <w:r>
              <w:t>-</w:t>
            </w:r>
          </w:p>
        </w:tc>
      </w:tr>
      <w:tr>
        <w:tc>
          <w:tcPr>
            <w:tcW w:type="dxa" w:w="2904"/>
            <w:tcMar>
              <w:left w:type="dxa" w:w="0"/>
              <w:right w:type="dxa" w:w="0"/>
            </w:tcMar>
          </w:tcPr>
          <w:p w14:paraId="86280000">
            <w:pPr>
              <w:pStyle w:val="Style_2"/>
              <w:ind w:firstLine="0" w:left="283"/>
              <w:jc w:val="left"/>
            </w:pPr>
            <w:r>
              <w:t>Приморский край</w:t>
            </w:r>
          </w:p>
        </w:tc>
        <w:tc>
          <w:tcPr>
            <w:tcW w:type="dxa" w:w="981"/>
            <w:tcMar>
              <w:left w:type="dxa" w:w="0"/>
              <w:right w:type="dxa" w:w="0"/>
            </w:tcMar>
          </w:tcPr>
          <w:p w14:paraId="87280000">
            <w:pPr>
              <w:pStyle w:val="Style_2"/>
              <w:ind w:firstLine="0" w:left="0"/>
              <w:jc w:val="center"/>
            </w:pPr>
            <w:r>
              <w:t>1,675</w:t>
            </w:r>
          </w:p>
        </w:tc>
        <w:tc>
          <w:tcPr>
            <w:tcW w:type="dxa" w:w="984"/>
            <w:tcMar>
              <w:left w:type="dxa" w:w="0"/>
              <w:right w:type="dxa" w:w="0"/>
            </w:tcMar>
          </w:tcPr>
          <w:p w14:paraId="88280000">
            <w:pPr>
              <w:pStyle w:val="Style_2"/>
              <w:ind w:firstLine="0" w:left="0"/>
              <w:jc w:val="center"/>
            </w:pPr>
            <w:r>
              <w:t>0,288</w:t>
            </w:r>
          </w:p>
        </w:tc>
        <w:tc>
          <w:tcPr>
            <w:tcW w:type="dxa" w:w="984"/>
            <w:tcMar>
              <w:left w:type="dxa" w:w="0"/>
              <w:right w:type="dxa" w:w="0"/>
            </w:tcMar>
          </w:tcPr>
          <w:p w14:paraId="89280000">
            <w:pPr>
              <w:pStyle w:val="Style_2"/>
              <w:ind w:firstLine="0" w:left="0"/>
              <w:jc w:val="center"/>
            </w:pPr>
            <w:r>
              <w:t>0,38</w:t>
            </w:r>
          </w:p>
        </w:tc>
        <w:tc>
          <w:tcPr>
            <w:tcW w:type="dxa" w:w="984"/>
            <w:tcMar>
              <w:left w:type="dxa" w:w="0"/>
              <w:right w:type="dxa" w:w="0"/>
            </w:tcMar>
          </w:tcPr>
          <w:p w14:paraId="8A280000">
            <w:pPr>
              <w:pStyle w:val="Style_2"/>
              <w:ind w:firstLine="0" w:left="0"/>
              <w:jc w:val="center"/>
            </w:pPr>
            <w:r>
              <w:t>0,07</w:t>
            </w:r>
          </w:p>
        </w:tc>
        <w:tc>
          <w:tcPr>
            <w:tcW w:type="dxa" w:w="984"/>
            <w:tcMar>
              <w:left w:type="dxa" w:w="0"/>
              <w:right w:type="dxa" w:w="0"/>
            </w:tcMar>
          </w:tcPr>
          <w:p w14:paraId="8B280000">
            <w:pPr>
              <w:pStyle w:val="Style_2"/>
              <w:ind w:firstLine="0" w:left="0"/>
              <w:jc w:val="center"/>
            </w:pPr>
            <w:r>
              <w:t>0,265</w:t>
            </w:r>
          </w:p>
        </w:tc>
        <w:tc>
          <w:tcPr>
            <w:tcW w:type="dxa" w:w="984"/>
            <w:tcMar>
              <w:left w:type="dxa" w:w="0"/>
              <w:right w:type="dxa" w:w="0"/>
            </w:tcMar>
          </w:tcPr>
          <w:p w14:paraId="8C280000">
            <w:pPr>
              <w:pStyle w:val="Style_2"/>
              <w:ind w:firstLine="0" w:left="0"/>
              <w:jc w:val="center"/>
            </w:pPr>
            <w:r>
              <w:t>0,456</w:t>
            </w:r>
          </w:p>
        </w:tc>
        <w:tc>
          <w:tcPr>
            <w:tcW w:type="dxa" w:w="1146"/>
            <w:tcMar>
              <w:left w:type="dxa" w:w="0"/>
              <w:right w:type="dxa" w:w="0"/>
            </w:tcMar>
          </w:tcPr>
          <w:p w14:paraId="8D280000">
            <w:pPr>
              <w:pStyle w:val="Style_2"/>
              <w:ind w:firstLine="0" w:left="0"/>
              <w:jc w:val="center"/>
            </w:pPr>
            <w:r>
              <w:t>-</w:t>
            </w:r>
          </w:p>
        </w:tc>
        <w:tc>
          <w:tcPr>
            <w:tcW w:type="dxa" w:w="1146"/>
            <w:tcMar>
              <w:left w:type="dxa" w:w="0"/>
              <w:right w:type="dxa" w:w="0"/>
            </w:tcMar>
          </w:tcPr>
          <w:p w14:paraId="8E280000">
            <w:pPr>
              <w:pStyle w:val="Style_2"/>
              <w:ind w:firstLine="0" w:left="0"/>
              <w:jc w:val="center"/>
            </w:pPr>
            <w:r>
              <w:t>-</w:t>
            </w:r>
          </w:p>
        </w:tc>
        <w:tc>
          <w:tcPr>
            <w:tcW w:type="dxa" w:w="1146"/>
            <w:tcMar>
              <w:left w:type="dxa" w:w="0"/>
              <w:right w:type="dxa" w:w="0"/>
            </w:tcMar>
          </w:tcPr>
          <w:p w14:paraId="8F280000">
            <w:pPr>
              <w:pStyle w:val="Style_2"/>
              <w:ind w:firstLine="0" w:left="0"/>
              <w:jc w:val="center"/>
            </w:pPr>
            <w:r>
              <w:t>-</w:t>
            </w:r>
          </w:p>
        </w:tc>
        <w:tc>
          <w:tcPr>
            <w:tcW w:type="dxa" w:w="1146"/>
            <w:tcMar>
              <w:left w:type="dxa" w:w="0"/>
              <w:right w:type="dxa" w:w="0"/>
            </w:tcMar>
          </w:tcPr>
          <w:p w14:paraId="90280000">
            <w:pPr>
              <w:pStyle w:val="Style_2"/>
              <w:ind w:firstLine="0" w:left="0"/>
              <w:jc w:val="center"/>
            </w:pPr>
            <w:r>
              <w:t>-</w:t>
            </w:r>
          </w:p>
        </w:tc>
        <w:tc>
          <w:tcPr>
            <w:tcW w:type="dxa" w:w="1146"/>
            <w:tcMar>
              <w:left w:type="dxa" w:w="0"/>
              <w:right w:type="dxa" w:w="0"/>
            </w:tcMar>
          </w:tcPr>
          <w:p w14:paraId="91280000">
            <w:pPr>
              <w:pStyle w:val="Style_2"/>
              <w:ind w:firstLine="0" w:left="0"/>
              <w:jc w:val="center"/>
            </w:pPr>
            <w:r>
              <w:t>-</w:t>
            </w:r>
          </w:p>
        </w:tc>
        <w:tc>
          <w:tcPr>
            <w:tcW w:type="dxa" w:w="1134"/>
            <w:tcMar>
              <w:left w:type="dxa" w:w="0"/>
              <w:right w:type="dxa" w:w="0"/>
            </w:tcMar>
          </w:tcPr>
          <w:p w14:paraId="92280000">
            <w:pPr>
              <w:pStyle w:val="Style_2"/>
              <w:ind w:firstLine="0" w:left="0"/>
              <w:jc w:val="center"/>
            </w:pPr>
            <w:r>
              <w:t>-</w:t>
            </w:r>
          </w:p>
        </w:tc>
      </w:tr>
      <w:tr>
        <w:tc>
          <w:tcPr>
            <w:tcW w:type="dxa" w:w="2904"/>
            <w:tcMar>
              <w:left w:type="dxa" w:w="0"/>
              <w:right w:type="dxa" w:w="0"/>
            </w:tcMar>
          </w:tcPr>
          <w:p w14:paraId="93280000">
            <w:pPr>
              <w:pStyle w:val="Style_2"/>
              <w:ind w:firstLine="0" w:left="283"/>
              <w:jc w:val="left"/>
            </w:pPr>
            <w:r>
              <w:t>Хабаровский край</w:t>
            </w:r>
          </w:p>
        </w:tc>
        <w:tc>
          <w:tcPr>
            <w:tcW w:type="dxa" w:w="981"/>
            <w:tcMar>
              <w:left w:type="dxa" w:w="0"/>
              <w:right w:type="dxa" w:w="0"/>
            </w:tcMar>
          </w:tcPr>
          <w:p w14:paraId="94280000">
            <w:pPr>
              <w:pStyle w:val="Style_2"/>
              <w:ind w:firstLine="0" w:left="0"/>
              <w:jc w:val="center"/>
            </w:pPr>
            <w:r>
              <w:t>1,172</w:t>
            </w:r>
          </w:p>
        </w:tc>
        <w:tc>
          <w:tcPr>
            <w:tcW w:type="dxa" w:w="984"/>
            <w:tcMar>
              <w:left w:type="dxa" w:w="0"/>
              <w:right w:type="dxa" w:w="0"/>
            </w:tcMar>
          </w:tcPr>
          <w:p w14:paraId="95280000">
            <w:pPr>
              <w:pStyle w:val="Style_2"/>
              <w:ind w:firstLine="0" w:left="0"/>
              <w:jc w:val="center"/>
            </w:pPr>
            <w:r>
              <w:t>0,301</w:t>
            </w:r>
          </w:p>
        </w:tc>
        <w:tc>
          <w:tcPr>
            <w:tcW w:type="dxa" w:w="984"/>
            <w:tcMar>
              <w:left w:type="dxa" w:w="0"/>
              <w:right w:type="dxa" w:w="0"/>
            </w:tcMar>
          </w:tcPr>
          <w:p w14:paraId="96280000">
            <w:pPr>
              <w:pStyle w:val="Style_2"/>
              <w:ind w:firstLine="0" w:left="0"/>
              <w:jc w:val="center"/>
            </w:pPr>
            <w:r>
              <w:t>0,253</w:t>
            </w:r>
          </w:p>
        </w:tc>
        <w:tc>
          <w:tcPr>
            <w:tcW w:type="dxa" w:w="984"/>
            <w:tcMar>
              <w:left w:type="dxa" w:w="0"/>
              <w:right w:type="dxa" w:w="0"/>
            </w:tcMar>
          </w:tcPr>
          <w:p w14:paraId="97280000">
            <w:pPr>
              <w:pStyle w:val="Style_2"/>
              <w:ind w:firstLine="0" w:left="0"/>
              <w:jc w:val="center"/>
            </w:pPr>
            <w:r>
              <w:t>0,301</w:t>
            </w:r>
          </w:p>
        </w:tc>
        <w:tc>
          <w:tcPr>
            <w:tcW w:type="dxa" w:w="984"/>
            <w:tcMar>
              <w:left w:type="dxa" w:w="0"/>
              <w:right w:type="dxa" w:w="0"/>
            </w:tcMar>
          </w:tcPr>
          <w:p w14:paraId="98280000">
            <w:pPr>
              <w:pStyle w:val="Style_2"/>
              <w:ind w:firstLine="0" w:left="0"/>
              <w:jc w:val="center"/>
            </w:pPr>
            <w:r>
              <w:t>0,314</w:t>
            </w:r>
          </w:p>
        </w:tc>
        <w:tc>
          <w:tcPr>
            <w:tcW w:type="dxa" w:w="984"/>
            <w:tcMar>
              <w:left w:type="dxa" w:w="0"/>
              <w:right w:type="dxa" w:w="0"/>
            </w:tcMar>
          </w:tcPr>
          <w:p w14:paraId="99280000">
            <w:pPr>
              <w:pStyle w:val="Style_2"/>
              <w:ind w:firstLine="0" w:left="0"/>
              <w:jc w:val="center"/>
            </w:pPr>
            <w:r>
              <w:t>0,406</w:t>
            </w:r>
          </w:p>
        </w:tc>
        <w:tc>
          <w:tcPr>
            <w:tcW w:type="dxa" w:w="1146"/>
            <w:tcMar>
              <w:left w:type="dxa" w:w="0"/>
              <w:right w:type="dxa" w:w="0"/>
            </w:tcMar>
          </w:tcPr>
          <w:p w14:paraId="9A280000">
            <w:pPr>
              <w:pStyle w:val="Style_2"/>
              <w:ind w:firstLine="0" w:left="0"/>
              <w:jc w:val="center"/>
            </w:pPr>
            <w:r>
              <w:t>-</w:t>
            </w:r>
          </w:p>
        </w:tc>
        <w:tc>
          <w:tcPr>
            <w:tcW w:type="dxa" w:w="1146"/>
            <w:tcMar>
              <w:left w:type="dxa" w:w="0"/>
              <w:right w:type="dxa" w:w="0"/>
            </w:tcMar>
          </w:tcPr>
          <w:p w14:paraId="9B280000">
            <w:pPr>
              <w:pStyle w:val="Style_2"/>
              <w:ind w:firstLine="0" w:left="0"/>
              <w:jc w:val="center"/>
            </w:pPr>
            <w:r>
              <w:t>-</w:t>
            </w:r>
          </w:p>
        </w:tc>
        <w:tc>
          <w:tcPr>
            <w:tcW w:type="dxa" w:w="1146"/>
            <w:tcMar>
              <w:left w:type="dxa" w:w="0"/>
              <w:right w:type="dxa" w:w="0"/>
            </w:tcMar>
          </w:tcPr>
          <w:p w14:paraId="9C280000">
            <w:pPr>
              <w:pStyle w:val="Style_2"/>
              <w:ind w:firstLine="0" w:left="0"/>
              <w:jc w:val="center"/>
            </w:pPr>
            <w:r>
              <w:t>-</w:t>
            </w:r>
          </w:p>
        </w:tc>
        <w:tc>
          <w:tcPr>
            <w:tcW w:type="dxa" w:w="1146"/>
            <w:tcMar>
              <w:left w:type="dxa" w:w="0"/>
              <w:right w:type="dxa" w:w="0"/>
            </w:tcMar>
          </w:tcPr>
          <w:p w14:paraId="9D280000">
            <w:pPr>
              <w:pStyle w:val="Style_2"/>
              <w:ind w:firstLine="0" w:left="0"/>
              <w:jc w:val="center"/>
            </w:pPr>
            <w:r>
              <w:t>-</w:t>
            </w:r>
          </w:p>
        </w:tc>
        <w:tc>
          <w:tcPr>
            <w:tcW w:type="dxa" w:w="1146"/>
            <w:tcMar>
              <w:left w:type="dxa" w:w="0"/>
              <w:right w:type="dxa" w:w="0"/>
            </w:tcMar>
          </w:tcPr>
          <w:p w14:paraId="9E280000">
            <w:pPr>
              <w:pStyle w:val="Style_2"/>
              <w:ind w:firstLine="0" w:left="0"/>
              <w:jc w:val="center"/>
            </w:pPr>
            <w:r>
              <w:t>-</w:t>
            </w:r>
          </w:p>
        </w:tc>
        <w:tc>
          <w:tcPr>
            <w:tcW w:type="dxa" w:w="1134"/>
            <w:tcMar>
              <w:left w:type="dxa" w:w="0"/>
              <w:right w:type="dxa" w:w="0"/>
            </w:tcMar>
          </w:tcPr>
          <w:p w14:paraId="9F280000">
            <w:pPr>
              <w:pStyle w:val="Style_2"/>
              <w:ind w:firstLine="0" w:left="0"/>
              <w:jc w:val="center"/>
            </w:pPr>
            <w:r>
              <w:t>-</w:t>
            </w:r>
          </w:p>
        </w:tc>
      </w:tr>
      <w:tr>
        <w:tc>
          <w:tcPr>
            <w:tcW w:type="dxa" w:w="2904"/>
            <w:tcMar>
              <w:left w:type="dxa" w:w="0"/>
              <w:right w:type="dxa" w:w="0"/>
            </w:tcMar>
          </w:tcPr>
          <w:p w14:paraId="A0280000">
            <w:pPr>
              <w:pStyle w:val="Style_2"/>
              <w:ind w:firstLine="0" w:left="283"/>
              <w:jc w:val="left"/>
            </w:pPr>
            <w:r>
              <w:t>Амурская область</w:t>
            </w:r>
          </w:p>
        </w:tc>
        <w:tc>
          <w:tcPr>
            <w:tcW w:type="dxa" w:w="981"/>
            <w:tcMar>
              <w:left w:type="dxa" w:w="0"/>
              <w:right w:type="dxa" w:w="0"/>
            </w:tcMar>
          </w:tcPr>
          <w:p w14:paraId="A1280000">
            <w:pPr>
              <w:pStyle w:val="Style_2"/>
              <w:ind w:firstLine="0" w:left="0"/>
              <w:jc w:val="center"/>
            </w:pPr>
            <w:r>
              <w:t>0,708</w:t>
            </w:r>
          </w:p>
        </w:tc>
        <w:tc>
          <w:tcPr>
            <w:tcW w:type="dxa" w:w="984"/>
            <w:tcMar>
              <w:left w:type="dxa" w:w="0"/>
              <w:right w:type="dxa" w:w="0"/>
            </w:tcMar>
          </w:tcPr>
          <w:p w14:paraId="A2280000">
            <w:pPr>
              <w:pStyle w:val="Style_2"/>
              <w:ind w:firstLine="0" w:left="0"/>
              <w:jc w:val="center"/>
            </w:pPr>
            <w:r>
              <w:t>0,228</w:t>
            </w:r>
          </w:p>
        </w:tc>
        <w:tc>
          <w:tcPr>
            <w:tcW w:type="dxa" w:w="984"/>
            <w:tcMar>
              <w:left w:type="dxa" w:w="0"/>
              <w:right w:type="dxa" w:w="0"/>
            </w:tcMar>
          </w:tcPr>
          <w:p w14:paraId="A3280000">
            <w:pPr>
              <w:pStyle w:val="Style_2"/>
              <w:ind w:firstLine="0" w:left="0"/>
              <w:jc w:val="center"/>
            </w:pPr>
            <w:r>
              <w:t>0,119</w:t>
            </w:r>
          </w:p>
        </w:tc>
        <w:tc>
          <w:tcPr>
            <w:tcW w:type="dxa" w:w="984"/>
            <w:tcMar>
              <w:left w:type="dxa" w:w="0"/>
              <w:right w:type="dxa" w:w="0"/>
            </w:tcMar>
          </w:tcPr>
          <w:p w14:paraId="A4280000">
            <w:pPr>
              <w:pStyle w:val="Style_2"/>
              <w:ind w:firstLine="0" w:left="0"/>
              <w:jc w:val="center"/>
            </w:pPr>
            <w:r>
              <w:t>0,023</w:t>
            </w:r>
          </w:p>
        </w:tc>
        <w:tc>
          <w:tcPr>
            <w:tcW w:type="dxa" w:w="984"/>
            <w:tcMar>
              <w:left w:type="dxa" w:w="0"/>
              <w:right w:type="dxa" w:w="0"/>
            </w:tcMar>
          </w:tcPr>
          <w:p w14:paraId="A5280000">
            <w:pPr>
              <w:pStyle w:val="Style_2"/>
              <w:ind w:firstLine="0" w:left="0"/>
              <w:jc w:val="center"/>
            </w:pPr>
            <w:r>
              <w:t>0,235</w:t>
            </w:r>
          </w:p>
        </w:tc>
        <w:tc>
          <w:tcPr>
            <w:tcW w:type="dxa" w:w="984"/>
            <w:tcMar>
              <w:left w:type="dxa" w:w="0"/>
              <w:right w:type="dxa" w:w="0"/>
            </w:tcMar>
          </w:tcPr>
          <w:p w14:paraId="A6280000">
            <w:pPr>
              <w:pStyle w:val="Style_2"/>
              <w:ind w:firstLine="0" w:left="0"/>
              <w:jc w:val="center"/>
            </w:pPr>
            <w:r>
              <w:t>0,281</w:t>
            </w:r>
          </w:p>
        </w:tc>
        <w:tc>
          <w:tcPr>
            <w:tcW w:type="dxa" w:w="1146"/>
            <w:tcMar>
              <w:left w:type="dxa" w:w="0"/>
              <w:right w:type="dxa" w:w="0"/>
            </w:tcMar>
          </w:tcPr>
          <w:p w14:paraId="A7280000">
            <w:pPr>
              <w:pStyle w:val="Style_2"/>
              <w:ind w:firstLine="0" w:left="0"/>
              <w:jc w:val="center"/>
            </w:pPr>
            <w:r>
              <w:t>-</w:t>
            </w:r>
          </w:p>
        </w:tc>
        <w:tc>
          <w:tcPr>
            <w:tcW w:type="dxa" w:w="1146"/>
            <w:tcMar>
              <w:left w:type="dxa" w:w="0"/>
              <w:right w:type="dxa" w:w="0"/>
            </w:tcMar>
          </w:tcPr>
          <w:p w14:paraId="A8280000">
            <w:pPr>
              <w:pStyle w:val="Style_2"/>
              <w:ind w:firstLine="0" w:left="0"/>
              <w:jc w:val="center"/>
            </w:pPr>
            <w:r>
              <w:t>-</w:t>
            </w:r>
          </w:p>
        </w:tc>
        <w:tc>
          <w:tcPr>
            <w:tcW w:type="dxa" w:w="1146"/>
            <w:tcMar>
              <w:left w:type="dxa" w:w="0"/>
              <w:right w:type="dxa" w:w="0"/>
            </w:tcMar>
          </w:tcPr>
          <w:p w14:paraId="A9280000">
            <w:pPr>
              <w:pStyle w:val="Style_2"/>
              <w:ind w:firstLine="0" w:left="0"/>
              <w:jc w:val="center"/>
            </w:pPr>
            <w:r>
              <w:t>-</w:t>
            </w:r>
          </w:p>
        </w:tc>
        <w:tc>
          <w:tcPr>
            <w:tcW w:type="dxa" w:w="1146"/>
            <w:tcMar>
              <w:left w:type="dxa" w:w="0"/>
              <w:right w:type="dxa" w:w="0"/>
            </w:tcMar>
          </w:tcPr>
          <w:p w14:paraId="AA280000">
            <w:pPr>
              <w:pStyle w:val="Style_2"/>
              <w:ind w:firstLine="0" w:left="0"/>
              <w:jc w:val="center"/>
            </w:pPr>
            <w:r>
              <w:t>-</w:t>
            </w:r>
          </w:p>
        </w:tc>
        <w:tc>
          <w:tcPr>
            <w:tcW w:type="dxa" w:w="1146"/>
            <w:tcMar>
              <w:left w:type="dxa" w:w="0"/>
              <w:right w:type="dxa" w:w="0"/>
            </w:tcMar>
          </w:tcPr>
          <w:p w14:paraId="AB280000">
            <w:pPr>
              <w:pStyle w:val="Style_2"/>
              <w:ind w:firstLine="0" w:left="0"/>
              <w:jc w:val="center"/>
            </w:pPr>
            <w:r>
              <w:t>-</w:t>
            </w:r>
          </w:p>
        </w:tc>
        <w:tc>
          <w:tcPr>
            <w:tcW w:type="dxa" w:w="1134"/>
            <w:tcMar>
              <w:left w:type="dxa" w:w="0"/>
              <w:right w:type="dxa" w:w="0"/>
            </w:tcMar>
          </w:tcPr>
          <w:p w14:paraId="AC280000">
            <w:pPr>
              <w:pStyle w:val="Style_2"/>
              <w:ind w:firstLine="0" w:left="0"/>
              <w:jc w:val="center"/>
            </w:pPr>
            <w:r>
              <w:t>-</w:t>
            </w:r>
          </w:p>
        </w:tc>
      </w:tr>
      <w:tr>
        <w:tc>
          <w:tcPr>
            <w:tcW w:type="dxa" w:w="2904"/>
            <w:tcMar>
              <w:left w:type="dxa" w:w="0"/>
              <w:right w:type="dxa" w:w="0"/>
            </w:tcMar>
          </w:tcPr>
          <w:p w14:paraId="AD280000">
            <w:pPr>
              <w:pStyle w:val="Style_2"/>
              <w:ind w:firstLine="0" w:left="283"/>
              <w:jc w:val="left"/>
            </w:pPr>
            <w:r>
              <w:t>Магаданская область</w:t>
            </w:r>
          </w:p>
        </w:tc>
        <w:tc>
          <w:tcPr>
            <w:tcW w:type="dxa" w:w="981"/>
            <w:tcMar>
              <w:left w:type="dxa" w:w="0"/>
              <w:right w:type="dxa" w:w="0"/>
            </w:tcMar>
          </w:tcPr>
          <w:p w14:paraId="AE280000">
            <w:pPr>
              <w:pStyle w:val="Style_2"/>
              <w:ind w:firstLine="0" w:left="0"/>
              <w:jc w:val="center"/>
            </w:pPr>
            <w:r>
              <w:t>0,124</w:t>
            </w:r>
          </w:p>
        </w:tc>
        <w:tc>
          <w:tcPr>
            <w:tcW w:type="dxa" w:w="984"/>
            <w:tcMar>
              <w:left w:type="dxa" w:w="0"/>
              <w:right w:type="dxa" w:w="0"/>
            </w:tcMar>
          </w:tcPr>
          <w:p w14:paraId="AF280000">
            <w:pPr>
              <w:pStyle w:val="Style_2"/>
              <w:ind w:firstLine="0" w:left="0"/>
              <w:jc w:val="center"/>
            </w:pPr>
            <w:r>
              <w:t>0,004</w:t>
            </w:r>
          </w:p>
        </w:tc>
        <w:tc>
          <w:tcPr>
            <w:tcW w:type="dxa" w:w="984"/>
            <w:tcMar>
              <w:left w:type="dxa" w:w="0"/>
              <w:right w:type="dxa" w:w="0"/>
            </w:tcMar>
          </w:tcPr>
          <w:p w14:paraId="B0280000">
            <w:pPr>
              <w:pStyle w:val="Style_2"/>
              <w:ind w:firstLine="0" w:left="0"/>
              <w:jc w:val="center"/>
            </w:pPr>
            <w:r>
              <w:t>0,036</w:t>
            </w:r>
          </w:p>
        </w:tc>
        <w:tc>
          <w:tcPr>
            <w:tcW w:type="dxa" w:w="984"/>
            <w:tcMar>
              <w:left w:type="dxa" w:w="0"/>
              <w:right w:type="dxa" w:w="0"/>
            </w:tcMar>
          </w:tcPr>
          <w:p w14:paraId="B1280000">
            <w:pPr>
              <w:pStyle w:val="Style_2"/>
              <w:ind w:firstLine="0" w:left="0"/>
              <w:jc w:val="center"/>
            </w:pPr>
            <w:r>
              <w:t>0,059</w:t>
            </w:r>
          </w:p>
        </w:tc>
        <w:tc>
          <w:tcPr>
            <w:tcW w:type="dxa" w:w="984"/>
            <w:tcMar>
              <w:left w:type="dxa" w:w="0"/>
              <w:right w:type="dxa" w:w="0"/>
            </w:tcMar>
          </w:tcPr>
          <w:p w14:paraId="B2280000">
            <w:pPr>
              <w:pStyle w:val="Style_2"/>
              <w:ind w:firstLine="0" w:left="0"/>
              <w:jc w:val="center"/>
            </w:pPr>
            <w:r>
              <w:t>0,053</w:t>
            </w:r>
          </w:p>
        </w:tc>
        <w:tc>
          <w:tcPr>
            <w:tcW w:type="dxa" w:w="984"/>
            <w:tcMar>
              <w:left w:type="dxa" w:w="0"/>
              <w:right w:type="dxa" w:w="0"/>
            </w:tcMar>
          </w:tcPr>
          <w:p w14:paraId="B3280000">
            <w:pPr>
              <w:pStyle w:val="Style_2"/>
              <w:ind w:firstLine="0" w:left="0"/>
              <w:jc w:val="center"/>
            </w:pPr>
            <w:r>
              <w:t>0,08</w:t>
            </w:r>
          </w:p>
        </w:tc>
        <w:tc>
          <w:tcPr>
            <w:tcW w:type="dxa" w:w="1146"/>
            <w:tcMar>
              <w:left w:type="dxa" w:w="0"/>
              <w:right w:type="dxa" w:w="0"/>
            </w:tcMar>
          </w:tcPr>
          <w:p w14:paraId="B4280000">
            <w:pPr>
              <w:pStyle w:val="Style_2"/>
              <w:ind w:firstLine="0" w:left="0"/>
              <w:jc w:val="center"/>
            </w:pPr>
            <w:r>
              <w:t>-</w:t>
            </w:r>
          </w:p>
        </w:tc>
        <w:tc>
          <w:tcPr>
            <w:tcW w:type="dxa" w:w="1146"/>
            <w:tcMar>
              <w:left w:type="dxa" w:w="0"/>
              <w:right w:type="dxa" w:w="0"/>
            </w:tcMar>
          </w:tcPr>
          <w:p w14:paraId="B5280000">
            <w:pPr>
              <w:pStyle w:val="Style_2"/>
              <w:ind w:firstLine="0" w:left="0"/>
              <w:jc w:val="center"/>
            </w:pPr>
            <w:r>
              <w:t>-</w:t>
            </w:r>
          </w:p>
        </w:tc>
        <w:tc>
          <w:tcPr>
            <w:tcW w:type="dxa" w:w="1146"/>
            <w:tcMar>
              <w:left w:type="dxa" w:w="0"/>
              <w:right w:type="dxa" w:w="0"/>
            </w:tcMar>
          </w:tcPr>
          <w:p w14:paraId="B6280000">
            <w:pPr>
              <w:pStyle w:val="Style_2"/>
              <w:ind w:firstLine="0" w:left="0"/>
              <w:jc w:val="center"/>
            </w:pPr>
            <w:r>
              <w:t>-</w:t>
            </w:r>
          </w:p>
        </w:tc>
        <w:tc>
          <w:tcPr>
            <w:tcW w:type="dxa" w:w="1146"/>
            <w:tcMar>
              <w:left w:type="dxa" w:w="0"/>
              <w:right w:type="dxa" w:w="0"/>
            </w:tcMar>
          </w:tcPr>
          <w:p w14:paraId="B7280000">
            <w:pPr>
              <w:pStyle w:val="Style_2"/>
              <w:ind w:firstLine="0" w:left="0"/>
              <w:jc w:val="center"/>
            </w:pPr>
            <w:r>
              <w:t>-</w:t>
            </w:r>
          </w:p>
        </w:tc>
        <w:tc>
          <w:tcPr>
            <w:tcW w:type="dxa" w:w="1146"/>
            <w:tcMar>
              <w:left w:type="dxa" w:w="0"/>
              <w:right w:type="dxa" w:w="0"/>
            </w:tcMar>
          </w:tcPr>
          <w:p w14:paraId="B8280000">
            <w:pPr>
              <w:pStyle w:val="Style_2"/>
              <w:ind w:firstLine="0" w:left="0"/>
              <w:jc w:val="center"/>
            </w:pPr>
            <w:r>
              <w:t>-</w:t>
            </w:r>
          </w:p>
        </w:tc>
        <w:tc>
          <w:tcPr>
            <w:tcW w:type="dxa" w:w="1134"/>
            <w:tcMar>
              <w:left w:type="dxa" w:w="0"/>
              <w:right w:type="dxa" w:w="0"/>
            </w:tcMar>
          </w:tcPr>
          <w:p w14:paraId="B9280000">
            <w:pPr>
              <w:pStyle w:val="Style_2"/>
              <w:ind w:firstLine="0" w:left="0"/>
              <w:jc w:val="center"/>
            </w:pPr>
            <w:r>
              <w:t>-</w:t>
            </w:r>
          </w:p>
        </w:tc>
      </w:tr>
      <w:tr>
        <w:tc>
          <w:tcPr>
            <w:tcW w:type="dxa" w:w="2904"/>
            <w:tcMar>
              <w:left w:type="dxa" w:w="0"/>
              <w:right w:type="dxa" w:w="0"/>
            </w:tcMar>
          </w:tcPr>
          <w:p w14:paraId="BA280000">
            <w:pPr>
              <w:pStyle w:val="Style_2"/>
              <w:ind w:firstLine="0" w:left="283"/>
              <w:jc w:val="left"/>
            </w:pPr>
            <w:r>
              <w:t>Сахалинская область</w:t>
            </w:r>
          </w:p>
        </w:tc>
        <w:tc>
          <w:tcPr>
            <w:tcW w:type="dxa" w:w="981"/>
            <w:tcMar>
              <w:left w:type="dxa" w:w="0"/>
              <w:right w:type="dxa" w:w="0"/>
            </w:tcMar>
          </w:tcPr>
          <w:p w14:paraId="BB280000">
            <w:pPr>
              <w:pStyle w:val="Style_2"/>
              <w:ind w:firstLine="0" w:left="0"/>
              <w:jc w:val="center"/>
            </w:pPr>
            <w:r>
              <w:t>0,427</w:t>
            </w:r>
          </w:p>
        </w:tc>
        <w:tc>
          <w:tcPr>
            <w:tcW w:type="dxa" w:w="984"/>
            <w:tcMar>
              <w:left w:type="dxa" w:w="0"/>
              <w:right w:type="dxa" w:w="0"/>
            </w:tcMar>
          </w:tcPr>
          <w:p w14:paraId="BC280000">
            <w:pPr>
              <w:pStyle w:val="Style_2"/>
              <w:ind w:firstLine="0" w:left="0"/>
              <w:jc w:val="center"/>
            </w:pPr>
            <w:r>
              <w:t>0,175</w:t>
            </w:r>
          </w:p>
        </w:tc>
        <w:tc>
          <w:tcPr>
            <w:tcW w:type="dxa" w:w="984"/>
            <w:tcMar>
              <w:left w:type="dxa" w:w="0"/>
              <w:right w:type="dxa" w:w="0"/>
            </w:tcMar>
          </w:tcPr>
          <w:p w14:paraId="BD280000">
            <w:pPr>
              <w:pStyle w:val="Style_2"/>
              <w:ind w:firstLine="0" w:left="0"/>
              <w:jc w:val="center"/>
            </w:pPr>
            <w:r>
              <w:t>0,1</w:t>
            </w:r>
          </w:p>
        </w:tc>
        <w:tc>
          <w:tcPr>
            <w:tcW w:type="dxa" w:w="984"/>
            <w:tcMar>
              <w:left w:type="dxa" w:w="0"/>
              <w:right w:type="dxa" w:w="0"/>
            </w:tcMar>
          </w:tcPr>
          <w:p w14:paraId="BE280000">
            <w:pPr>
              <w:pStyle w:val="Style_2"/>
              <w:ind w:firstLine="0" w:left="0"/>
              <w:jc w:val="center"/>
            </w:pPr>
            <w:r>
              <w:t>-</w:t>
            </w:r>
          </w:p>
        </w:tc>
        <w:tc>
          <w:tcPr>
            <w:tcW w:type="dxa" w:w="984"/>
            <w:tcMar>
              <w:left w:type="dxa" w:w="0"/>
              <w:right w:type="dxa" w:w="0"/>
            </w:tcMar>
          </w:tcPr>
          <w:p w14:paraId="BF280000">
            <w:pPr>
              <w:pStyle w:val="Style_2"/>
              <w:ind w:firstLine="0" w:left="0"/>
              <w:jc w:val="center"/>
            </w:pPr>
            <w:r>
              <w:t>-</w:t>
            </w:r>
          </w:p>
        </w:tc>
        <w:tc>
          <w:tcPr>
            <w:tcW w:type="dxa" w:w="984"/>
            <w:tcMar>
              <w:left w:type="dxa" w:w="0"/>
              <w:right w:type="dxa" w:w="0"/>
            </w:tcMar>
          </w:tcPr>
          <w:p w14:paraId="C0280000">
            <w:pPr>
              <w:pStyle w:val="Style_2"/>
              <w:ind w:firstLine="0" w:left="0"/>
              <w:jc w:val="center"/>
            </w:pPr>
            <w:r>
              <w:t>-</w:t>
            </w:r>
          </w:p>
        </w:tc>
        <w:tc>
          <w:tcPr>
            <w:tcW w:type="dxa" w:w="1146"/>
            <w:tcMar>
              <w:left w:type="dxa" w:w="0"/>
              <w:right w:type="dxa" w:w="0"/>
            </w:tcMar>
          </w:tcPr>
          <w:p w14:paraId="C1280000">
            <w:pPr>
              <w:pStyle w:val="Style_2"/>
              <w:ind w:firstLine="0" w:left="0"/>
              <w:jc w:val="center"/>
            </w:pPr>
            <w:r>
              <w:t>-</w:t>
            </w:r>
          </w:p>
        </w:tc>
        <w:tc>
          <w:tcPr>
            <w:tcW w:type="dxa" w:w="1146"/>
            <w:tcMar>
              <w:left w:type="dxa" w:w="0"/>
              <w:right w:type="dxa" w:w="0"/>
            </w:tcMar>
          </w:tcPr>
          <w:p w14:paraId="C2280000">
            <w:pPr>
              <w:pStyle w:val="Style_2"/>
              <w:ind w:firstLine="0" w:left="0"/>
              <w:jc w:val="center"/>
            </w:pPr>
            <w:r>
              <w:t>-</w:t>
            </w:r>
          </w:p>
        </w:tc>
        <w:tc>
          <w:tcPr>
            <w:tcW w:type="dxa" w:w="1146"/>
            <w:tcMar>
              <w:left w:type="dxa" w:w="0"/>
              <w:right w:type="dxa" w:w="0"/>
            </w:tcMar>
          </w:tcPr>
          <w:p w14:paraId="C3280000">
            <w:pPr>
              <w:pStyle w:val="Style_2"/>
              <w:ind w:firstLine="0" w:left="0"/>
              <w:jc w:val="center"/>
            </w:pPr>
            <w:r>
              <w:t>-</w:t>
            </w:r>
          </w:p>
        </w:tc>
        <w:tc>
          <w:tcPr>
            <w:tcW w:type="dxa" w:w="1146"/>
            <w:tcMar>
              <w:left w:type="dxa" w:w="0"/>
              <w:right w:type="dxa" w:w="0"/>
            </w:tcMar>
          </w:tcPr>
          <w:p w14:paraId="C4280000">
            <w:pPr>
              <w:pStyle w:val="Style_2"/>
              <w:ind w:firstLine="0" w:left="0"/>
              <w:jc w:val="center"/>
            </w:pPr>
            <w:r>
              <w:t>-</w:t>
            </w:r>
          </w:p>
        </w:tc>
        <w:tc>
          <w:tcPr>
            <w:tcW w:type="dxa" w:w="1146"/>
            <w:tcMar>
              <w:left w:type="dxa" w:w="0"/>
              <w:right w:type="dxa" w:w="0"/>
            </w:tcMar>
          </w:tcPr>
          <w:p w14:paraId="C5280000">
            <w:pPr>
              <w:pStyle w:val="Style_2"/>
              <w:ind w:firstLine="0" w:left="0"/>
              <w:jc w:val="center"/>
            </w:pPr>
            <w:r>
              <w:t>-</w:t>
            </w:r>
          </w:p>
        </w:tc>
        <w:tc>
          <w:tcPr>
            <w:tcW w:type="dxa" w:w="1134"/>
            <w:tcMar>
              <w:left w:type="dxa" w:w="0"/>
              <w:right w:type="dxa" w:w="0"/>
            </w:tcMar>
          </w:tcPr>
          <w:p w14:paraId="C6280000">
            <w:pPr>
              <w:pStyle w:val="Style_2"/>
              <w:ind w:firstLine="0" w:left="0"/>
              <w:jc w:val="center"/>
            </w:pPr>
            <w:r>
              <w:t>-</w:t>
            </w:r>
          </w:p>
        </w:tc>
      </w:tr>
      <w:tr>
        <w:tc>
          <w:tcPr>
            <w:tcW w:type="dxa" w:w="2904"/>
            <w:tcMar>
              <w:left w:type="dxa" w:w="0"/>
              <w:right w:type="dxa" w:w="0"/>
            </w:tcMar>
          </w:tcPr>
          <w:p w14:paraId="C7280000">
            <w:pPr>
              <w:pStyle w:val="Style_2"/>
              <w:ind w:firstLine="0" w:left="283"/>
              <w:jc w:val="left"/>
            </w:pPr>
            <w:r>
              <w:t>Еврейская автономная область</w:t>
            </w:r>
          </w:p>
        </w:tc>
        <w:tc>
          <w:tcPr>
            <w:tcW w:type="dxa" w:w="981"/>
            <w:tcMar>
              <w:left w:type="dxa" w:w="0"/>
              <w:right w:type="dxa" w:w="0"/>
            </w:tcMar>
          </w:tcPr>
          <w:p w14:paraId="C8280000">
            <w:pPr>
              <w:pStyle w:val="Style_2"/>
              <w:ind w:firstLine="0" w:left="0"/>
              <w:jc w:val="center"/>
            </w:pPr>
            <w:r>
              <w:t>0,086</w:t>
            </w:r>
          </w:p>
        </w:tc>
        <w:tc>
          <w:tcPr>
            <w:tcW w:type="dxa" w:w="984"/>
            <w:tcMar>
              <w:left w:type="dxa" w:w="0"/>
              <w:right w:type="dxa" w:w="0"/>
            </w:tcMar>
          </w:tcPr>
          <w:p w14:paraId="C9280000">
            <w:pPr>
              <w:pStyle w:val="Style_2"/>
              <w:ind w:firstLine="0" w:left="0"/>
              <w:jc w:val="center"/>
            </w:pPr>
            <w:r>
              <w:t>0,02</w:t>
            </w:r>
          </w:p>
        </w:tc>
        <w:tc>
          <w:tcPr>
            <w:tcW w:type="dxa" w:w="984"/>
            <w:tcMar>
              <w:left w:type="dxa" w:w="0"/>
              <w:right w:type="dxa" w:w="0"/>
            </w:tcMar>
          </w:tcPr>
          <w:p w14:paraId="CA280000">
            <w:pPr>
              <w:pStyle w:val="Style_2"/>
              <w:ind w:firstLine="0" w:left="0"/>
              <w:jc w:val="center"/>
            </w:pPr>
            <w:r>
              <w:t>0,035</w:t>
            </w:r>
          </w:p>
        </w:tc>
        <w:tc>
          <w:tcPr>
            <w:tcW w:type="dxa" w:w="984"/>
            <w:tcMar>
              <w:left w:type="dxa" w:w="0"/>
              <w:right w:type="dxa" w:w="0"/>
            </w:tcMar>
          </w:tcPr>
          <w:p w14:paraId="CB280000">
            <w:pPr>
              <w:pStyle w:val="Style_2"/>
              <w:ind w:firstLine="0" w:left="0"/>
              <w:jc w:val="center"/>
            </w:pPr>
            <w:r>
              <w:t>0,05</w:t>
            </w:r>
          </w:p>
        </w:tc>
        <w:tc>
          <w:tcPr>
            <w:tcW w:type="dxa" w:w="984"/>
            <w:tcMar>
              <w:left w:type="dxa" w:w="0"/>
              <w:right w:type="dxa" w:w="0"/>
            </w:tcMar>
          </w:tcPr>
          <w:p w14:paraId="CC280000">
            <w:pPr>
              <w:pStyle w:val="Style_2"/>
              <w:ind w:firstLine="0" w:left="0"/>
              <w:jc w:val="center"/>
            </w:pPr>
            <w:r>
              <w:t>0,037</w:t>
            </w:r>
          </w:p>
        </w:tc>
        <w:tc>
          <w:tcPr>
            <w:tcW w:type="dxa" w:w="984"/>
            <w:tcMar>
              <w:left w:type="dxa" w:w="0"/>
              <w:right w:type="dxa" w:w="0"/>
            </w:tcMar>
          </w:tcPr>
          <w:p w14:paraId="CD280000">
            <w:pPr>
              <w:pStyle w:val="Style_2"/>
              <w:ind w:firstLine="0" w:left="0"/>
              <w:jc w:val="center"/>
            </w:pPr>
            <w:r>
              <w:t>0,249</w:t>
            </w:r>
          </w:p>
        </w:tc>
        <w:tc>
          <w:tcPr>
            <w:tcW w:type="dxa" w:w="1146"/>
            <w:tcMar>
              <w:left w:type="dxa" w:w="0"/>
              <w:right w:type="dxa" w:w="0"/>
            </w:tcMar>
          </w:tcPr>
          <w:p w14:paraId="CE280000">
            <w:pPr>
              <w:pStyle w:val="Style_2"/>
              <w:ind w:firstLine="0" w:left="0"/>
              <w:jc w:val="center"/>
            </w:pPr>
            <w:r>
              <w:t>-</w:t>
            </w:r>
          </w:p>
        </w:tc>
        <w:tc>
          <w:tcPr>
            <w:tcW w:type="dxa" w:w="1146"/>
            <w:tcMar>
              <w:left w:type="dxa" w:w="0"/>
              <w:right w:type="dxa" w:w="0"/>
            </w:tcMar>
          </w:tcPr>
          <w:p w14:paraId="CF280000">
            <w:pPr>
              <w:pStyle w:val="Style_2"/>
              <w:ind w:firstLine="0" w:left="0"/>
              <w:jc w:val="center"/>
            </w:pPr>
            <w:r>
              <w:t>-</w:t>
            </w:r>
          </w:p>
        </w:tc>
        <w:tc>
          <w:tcPr>
            <w:tcW w:type="dxa" w:w="1146"/>
            <w:tcMar>
              <w:left w:type="dxa" w:w="0"/>
              <w:right w:type="dxa" w:w="0"/>
            </w:tcMar>
          </w:tcPr>
          <w:p w14:paraId="D0280000">
            <w:pPr>
              <w:pStyle w:val="Style_2"/>
              <w:ind w:firstLine="0" w:left="0"/>
              <w:jc w:val="center"/>
            </w:pPr>
            <w:r>
              <w:t>-</w:t>
            </w:r>
          </w:p>
        </w:tc>
        <w:tc>
          <w:tcPr>
            <w:tcW w:type="dxa" w:w="1146"/>
            <w:tcMar>
              <w:left w:type="dxa" w:w="0"/>
              <w:right w:type="dxa" w:w="0"/>
            </w:tcMar>
          </w:tcPr>
          <w:p w14:paraId="D1280000">
            <w:pPr>
              <w:pStyle w:val="Style_2"/>
              <w:ind w:firstLine="0" w:left="0"/>
              <w:jc w:val="center"/>
            </w:pPr>
            <w:r>
              <w:t>-</w:t>
            </w:r>
          </w:p>
        </w:tc>
        <w:tc>
          <w:tcPr>
            <w:tcW w:type="dxa" w:w="1146"/>
            <w:tcMar>
              <w:left w:type="dxa" w:w="0"/>
              <w:right w:type="dxa" w:w="0"/>
            </w:tcMar>
          </w:tcPr>
          <w:p w14:paraId="D2280000">
            <w:pPr>
              <w:pStyle w:val="Style_2"/>
              <w:ind w:firstLine="0" w:left="0"/>
              <w:jc w:val="center"/>
            </w:pPr>
            <w:r>
              <w:t>-</w:t>
            </w:r>
          </w:p>
        </w:tc>
        <w:tc>
          <w:tcPr>
            <w:tcW w:type="dxa" w:w="1134"/>
            <w:tcMar>
              <w:left w:type="dxa" w:w="0"/>
              <w:right w:type="dxa" w:w="0"/>
            </w:tcMar>
          </w:tcPr>
          <w:p w14:paraId="D3280000">
            <w:pPr>
              <w:pStyle w:val="Style_2"/>
              <w:ind w:firstLine="0" w:left="0"/>
              <w:jc w:val="center"/>
            </w:pPr>
            <w:r>
              <w:t>-</w:t>
            </w:r>
          </w:p>
        </w:tc>
      </w:tr>
      <w:tr>
        <w:tc>
          <w:tcPr>
            <w:tcW w:type="dxa" w:w="2904"/>
            <w:tcMar>
              <w:left w:type="dxa" w:w="0"/>
              <w:right w:type="dxa" w:w="0"/>
            </w:tcMar>
          </w:tcPr>
          <w:p w14:paraId="D4280000">
            <w:pPr>
              <w:pStyle w:val="Style_2"/>
              <w:ind w:firstLine="0" w:left="283"/>
              <w:jc w:val="left"/>
            </w:pPr>
            <w:r>
              <w:t>Чукотский автономный округ</w:t>
            </w:r>
          </w:p>
        </w:tc>
        <w:tc>
          <w:tcPr>
            <w:tcW w:type="dxa" w:w="981"/>
            <w:tcMar>
              <w:left w:type="dxa" w:w="0"/>
              <w:right w:type="dxa" w:w="0"/>
            </w:tcMar>
          </w:tcPr>
          <w:p w14:paraId="D5280000">
            <w:pPr>
              <w:pStyle w:val="Style_2"/>
              <w:ind w:firstLine="0" w:left="0"/>
              <w:jc w:val="center"/>
            </w:pPr>
            <w:r>
              <w:t>0,043</w:t>
            </w:r>
          </w:p>
        </w:tc>
        <w:tc>
          <w:tcPr>
            <w:tcW w:type="dxa" w:w="984"/>
            <w:tcMar>
              <w:left w:type="dxa" w:w="0"/>
              <w:right w:type="dxa" w:w="0"/>
            </w:tcMar>
          </w:tcPr>
          <w:p w14:paraId="D6280000">
            <w:pPr>
              <w:pStyle w:val="Style_2"/>
              <w:ind w:firstLine="0" w:left="0"/>
              <w:jc w:val="center"/>
            </w:pPr>
            <w:r>
              <w:t>0,002</w:t>
            </w:r>
          </w:p>
        </w:tc>
        <w:tc>
          <w:tcPr>
            <w:tcW w:type="dxa" w:w="984"/>
            <w:tcMar>
              <w:left w:type="dxa" w:w="0"/>
              <w:right w:type="dxa" w:w="0"/>
            </w:tcMar>
          </w:tcPr>
          <w:p w14:paraId="D7280000">
            <w:pPr>
              <w:pStyle w:val="Style_2"/>
              <w:ind w:firstLine="0" w:left="0"/>
              <w:jc w:val="center"/>
            </w:pPr>
            <w:r>
              <w:t>0,006</w:t>
            </w:r>
          </w:p>
        </w:tc>
        <w:tc>
          <w:tcPr>
            <w:tcW w:type="dxa" w:w="984"/>
            <w:tcMar>
              <w:left w:type="dxa" w:w="0"/>
              <w:right w:type="dxa" w:w="0"/>
            </w:tcMar>
          </w:tcPr>
          <w:p w14:paraId="D8280000">
            <w:pPr>
              <w:pStyle w:val="Style_2"/>
              <w:ind w:firstLine="0" w:left="0"/>
              <w:jc w:val="center"/>
            </w:pPr>
            <w:r>
              <w:t>-</w:t>
            </w:r>
          </w:p>
        </w:tc>
        <w:tc>
          <w:tcPr>
            <w:tcW w:type="dxa" w:w="984"/>
            <w:tcMar>
              <w:left w:type="dxa" w:w="0"/>
              <w:right w:type="dxa" w:w="0"/>
            </w:tcMar>
          </w:tcPr>
          <w:p w14:paraId="D9280000">
            <w:pPr>
              <w:pStyle w:val="Style_2"/>
              <w:ind w:firstLine="0" w:left="0"/>
              <w:jc w:val="center"/>
            </w:pPr>
            <w:r>
              <w:t>0,011</w:t>
            </w:r>
          </w:p>
        </w:tc>
        <w:tc>
          <w:tcPr>
            <w:tcW w:type="dxa" w:w="984"/>
            <w:tcMar>
              <w:left w:type="dxa" w:w="0"/>
              <w:right w:type="dxa" w:w="0"/>
            </w:tcMar>
          </w:tcPr>
          <w:p w14:paraId="DA280000">
            <w:pPr>
              <w:pStyle w:val="Style_2"/>
              <w:ind w:firstLine="0" w:left="0"/>
              <w:jc w:val="center"/>
            </w:pPr>
            <w:r>
              <w:t>0,153</w:t>
            </w:r>
          </w:p>
        </w:tc>
        <w:tc>
          <w:tcPr>
            <w:tcW w:type="dxa" w:w="1146"/>
            <w:tcMar>
              <w:left w:type="dxa" w:w="0"/>
              <w:right w:type="dxa" w:w="0"/>
            </w:tcMar>
          </w:tcPr>
          <w:p w14:paraId="DB280000">
            <w:pPr>
              <w:pStyle w:val="Style_2"/>
              <w:ind w:firstLine="0" w:left="0"/>
              <w:jc w:val="center"/>
            </w:pPr>
            <w:r>
              <w:t>-</w:t>
            </w:r>
          </w:p>
        </w:tc>
        <w:tc>
          <w:tcPr>
            <w:tcW w:type="dxa" w:w="1146"/>
            <w:tcMar>
              <w:left w:type="dxa" w:w="0"/>
              <w:right w:type="dxa" w:w="0"/>
            </w:tcMar>
          </w:tcPr>
          <w:p w14:paraId="DC280000">
            <w:pPr>
              <w:pStyle w:val="Style_2"/>
              <w:ind w:firstLine="0" w:left="0"/>
              <w:jc w:val="center"/>
            </w:pPr>
            <w:r>
              <w:t>-</w:t>
            </w:r>
          </w:p>
        </w:tc>
        <w:tc>
          <w:tcPr>
            <w:tcW w:type="dxa" w:w="1146"/>
            <w:tcMar>
              <w:left w:type="dxa" w:w="0"/>
              <w:right w:type="dxa" w:w="0"/>
            </w:tcMar>
          </w:tcPr>
          <w:p w14:paraId="DD280000">
            <w:pPr>
              <w:pStyle w:val="Style_2"/>
              <w:ind w:firstLine="0" w:left="0"/>
              <w:jc w:val="center"/>
            </w:pPr>
            <w:r>
              <w:t>-</w:t>
            </w:r>
          </w:p>
        </w:tc>
        <w:tc>
          <w:tcPr>
            <w:tcW w:type="dxa" w:w="1146"/>
            <w:tcMar>
              <w:left w:type="dxa" w:w="0"/>
              <w:right w:type="dxa" w:w="0"/>
            </w:tcMar>
          </w:tcPr>
          <w:p w14:paraId="DE280000">
            <w:pPr>
              <w:pStyle w:val="Style_2"/>
              <w:ind w:firstLine="0" w:left="0"/>
              <w:jc w:val="center"/>
            </w:pPr>
            <w:r>
              <w:t>-</w:t>
            </w:r>
          </w:p>
        </w:tc>
        <w:tc>
          <w:tcPr>
            <w:tcW w:type="dxa" w:w="1146"/>
            <w:tcMar>
              <w:left w:type="dxa" w:w="0"/>
              <w:right w:type="dxa" w:w="0"/>
            </w:tcMar>
          </w:tcPr>
          <w:p w14:paraId="DF280000">
            <w:pPr>
              <w:pStyle w:val="Style_2"/>
              <w:ind w:firstLine="0" w:left="0"/>
              <w:jc w:val="center"/>
            </w:pPr>
            <w:r>
              <w:t>-</w:t>
            </w:r>
          </w:p>
        </w:tc>
        <w:tc>
          <w:tcPr>
            <w:tcW w:type="dxa" w:w="1134"/>
            <w:tcMar>
              <w:left w:type="dxa" w:w="0"/>
              <w:right w:type="dxa" w:w="0"/>
            </w:tcMar>
          </w:tcPr>
          <w:p w14:paraId="E0280000">
            <w:pPr>
              <w:pStyle w:val="Style_2"/>
              <w:ind w:firstLine="0" w:left="0"/>
              <w:jc w:val="center"/>
            </w:pPr>
            <w:r>
              <w:t>-</w:t>
            </w:r>
          </w:p>
        </w:tc>
      </w:tr>
      <w:tr>
        <w:tc>
          <w:tcPr>
            <w:tcW w:type="dxa" w:w="15669"/>
            <w:gridSpan w:val="13"/>
            <w:tcMar>
              <w:left w:type="dxa" w:w="0"/>
              <w:right w:type="dxa" w:w="0"/>
            </w:tcMar>
          </w:tcPr>
          <w:p w14:paraId="E1280000">
            <w:pPr>
              <w:pStyle w:val="Style_2"/>
              <w:ind w:firstLine="0" w:left="0"/>
              <w:jc w:val="center"/>
              <w:outlineLvl w:val="3"/>
            </w:pPr>
            <w:r>
              <w:t>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 (тыс. человек)</w:t>
            </w:r>
          </w:p>
        </w:tc>
      </w:tr>
      <w:tr>
        <w:tc>
          <w:tcPr>
            <w:tcW w:type="dxa" w:w="2904"/>
            <w:tcMar>
              <w:left w:type="dxa" w:w="0"/>
              <w:right w:type="dxa" w:w="0"/>
            </w:tcMar>
          </w:tcPr>
          <w:p w14:paraId="E2280000">
            <w:pPr>
              <w:pStyle w:val="Style_2"/>
              <w:ind w:firstLine="0" w:left="0"/>
              <w:jc w:val="left"/>
            </w:pPr>
            <w:r>
              <w:t>Центральный федеральный округ</w:t>
            </w:r>
          </w:p>
        </w:tc>
        <w:tc>
          <w:tcPr>
            <w:tcW w:type="dxa" w:w="981"/>
            <w:tcMar>
              <w:left w:type="dxa" w:w="0"/>
              <w:right w:type="dxa" w:w="0"/>
            </w:tcMar>
          </w:tcPr>
          <w:p w14:paraId="E3280000">
            <w:pPr>
              <w:pStyle w:val="Style_2"/>
              <w:ind w:firstLine="0" w:left="0"/>
              <w:jc w:val="center"/>
            </w:pPr>
            <w:r>
              <w:t>-</w:t>
            </w:r>
          </w:p>
        </w:tc>
        <w:tc>
          <w:tcPr>
            <w:tcW w:type="dxa" w:w="984"/>
            <w:tcMar>
              <w:left w:type="dxa" w:w="0"/>
              <w:right w:type="dxa" w:w="0"/>
            </w:tcMar>
          </w:tcPr>
          <w:p w14:paraId="E4280000">
            <w:pPr>
              <w:pStyle w:val="Style_2"/>
              <w:ind w:firstLine="0" w:left="0"/>
              <w:jc w:val="center"/>
            </w:pPr>
            <w:r>
              <w:t>-</w:t>
            </w:r>
          </w:p>
        </w:tc>
        <w:tc>
          <w:tcPr>
            <w:tcW w:type="dxa" w:w="984"/>
            <w:tcMar>
              <w:left w:type="dxa" w:w="0"/>
              <w:right w:type="dxa" w:w="0"/>
            </w:tcMar>
          </w:tcPr>
          <w:p w14:paraId="E5280000">
            <w:pPr>
              <w:pStyle w:val="Style_2"/>
              <w:ind w:firstLine="0" w:left="0"/>
              <w:jc w:val="center"/>
            </w:pPr>
            <w:r>
              <w:t>-</w:t>
            </w:r>
          </w:p>
        </w:tc>
        <w:tc>
          <w:tcPr>
            <w:tcW w:type="dxa" w:w="984"/>
            <w:tcMar>
              <w:left w:type="dxa" w:w="0"/>
              <w:right w:type="dxa" w:w="0"/>
            </w:tcMar>
          </w:tcPr>
          <w:p w14:paraId="E6280000">
            <w:pPr>
              <w:pStyle w:val="Style_2"/>
              <w:ind w:firstLine="0" w:left="0"/>
              <w:jc w:val="center"/>
            </w:pPr>
            <w:r>
              <w:t>-</w:t>
            </w:r>
          </w:p>
        </w:tc>
        <w:tc>
          <w:tcPr>
            <w:tcW w:type="dxa" w:w="984"/>
            <w:tcMar>
              <w:left w:type="dxa" w:w="0"/>
              <w:right w:type="dxa" w:w="0"/>
            </w:tcMar>
          </w:tcPr>
          <w:p w14:paraId="E7280000">
            <w:pPr>
              <w:pStyle w:val="Style_2"/>
              <w:ind w:firstLine="0" w:left="0"/>
              <w:jc w:val="center"/>
            </w:pPr>
            <w:r>
              <w:t>-</w:t>
            </w:r>
          </w:p>
        </w:tc>
        <w:tc>
          <w:tcPr>
            <w:tcW w:type="dxa" w:w="984"/>
            <w:tcMar>
              <w:left w:type="dxa" w:w="0"/>
              <w:right w:type="dxa" w:w="0"/>
            </w:tcMar>
          </w:tcPr>
          <w:p w14:paraId="E8280000">
            <w:pPr>
              <w:pStyle w:val="Style_2"/>
              <w:ind w:firstLine="0" w:left="0"/>
              <w:jc w:val="center"/>
            </w:pPr>
            <w:r>
              <w:t>-</w:t>
            </w:r>
          </w:p>
        </w:tc>
        <w:tc>
          <w:tcPr>
            <w:tcW w:type="dxa" w:w="1146"/>
            <w:tcMar>
              <w:left w:type="dxa" w:w="0"/>
              <w:right w:type="dxa" w:w="0"/>
            </w:tcMar>
          </w:tcPr>
          <w:p w14:paraId="E9280000">
            <w:pPr>
              <w:pStyle w:val="Style_2"/>
              <w:ind w:firstLine="0" w:left="0"/>
              <w:jc w:val="center"/>
            </w:pPr>
            <w:r>
              <w:t>-</w:t>
            </w:r>
          </w:p>
        </w:tc>
        <w:tc>
          <w:tcPr>
            <w:tcW w:type="dxa" w:w="1146"/>
            <w:tcMar>
              <w:left w:type="dxa" w:w="0"/>
              <w:right w:type="dxa" w:w="0"/>
            </w:tcMar>
          </w:tcPr>
          <w:p w14:paraId="EA280000">
            <w:pPr>
              <w:pStyle w:val="Style_2"/>
              <w:ind w:firstLine="0" w:left="0"/>
              <w:jc w:val="center"/>
            </w:pPr>
            <w:r>
              <w:t>-</w:t>
            </w:r>
          </w:p>
        </w:tc>
        <w:tc>
          <w:tcPr>
            <w:tcW w:type="dxa" w:w="1146"/>
            <w:tcMar>
              <w:left w:type="dxa" w:w="0"/>
              <w:right w:type="dxa" w:w="0"/>
            </w:tcMar>
          </w:tcPr>
          <w:p w14:paraId="EB280000">
            <w:pPr>
              <w:pStyle w:val="Style_2"/>
              <w:ind w:firstLine="0" w:left="0"/>
              <w:jc w:val="center"/>
            </w:pPr>
            <w:r>
              <w:t>-</w:t>
            </w:r>
          </w:p>
        </w:tc>
        <w:tc>
          <w:tcPr>
            <w:tcW w:type="dxa" w:w="1146"/>
            <w:tcMar>
              <w:left w:type="dxa" w:w="0"/>
              <w:right w:type="dxa" w:w="0"/>
            </w:tcMar>
          </w:tcPr>
          <w:p w14:paraId="EC280000">
            <w:pPr>
              <w:pStyle w:val="Style_2"/>
              <w:ind w:firstLine="0" w:left="0"/>
              <w:jc w:val="center"/>
            </w:pPr>
            <w:r>
              <w:t>-</w:t>
            </w:r>
          </w:p>
        </w:tc>
        <w:tc>
          <w:tcPr>
            <w:tcW w:type="dxa" w:w="1146"/>
            <w:tcMar>
              <w:left w:type="dxa" w:w="0"/>
              <w:right w:type="dxa" w:w="0"/>
            </w:tcMar>
          </w:tcPr>
          <w:p w14:paraId="ED280000">
            <w:pPr>
              <w:pStyle w:val="Style_2"/>
              <w:ind w:firstLine="0" w:left="0"/>
              <w:jc w:val="center"/>
            </w:pPr>
            <w:r>
              <w:t>-</w:t>
            </w:r>
          </w:p>
        </w:tc>
        <w:tc>
          <w:tcPr>
            <w:tcW w:type="dxa" w:w="1134"/>
            <w:tcMar>
              <w:left w:type="dxa" w:w="0"/>
              <w:right w:type="dxa" w:w="0"/>
            </w:tcMar>
          </w:tcPr>
          <w:p w14:paraId="EE280000">
            <w:pPr>
              <w:pStyle w:val="Style_2"/>
              <w:ind w:firstLine="0" w:left="0"/>
              <w:jc w:val="center"/>
            </w:pPr>
            <w:r>
              <w:t>-</w:t>
            </w:r>
          </w:p>
        </w:tc>
      </w:tr>
      <w:tr>
        <w:tc>
          <w:tcPr>
            <w:tcW w:type="dxa" w:w="2904"/>
            <w:tcMar>
              <w:left w:type="dxa" w:w="0"/>
              <w:right w:type="dxa" w:w="0"/>
            </w:tcMar>
          </w:tcPr>
          <w:p w14:paraId="EF280000">
            <w:pPr>
              <w:pStyle w:val="Style_2"/>
              <w:ind w:firstLine="0" w:left="283"/>
              <w:jc w:val="left"/>
            </w:pPr>
            <w:r>
              <w:t>Белгородская область</w:t>
            </w:r>
          </w:p>
        </w:tc>
        <w:tc>
          <w:tcPr>
            <w:tcW w:type="dxa" w:w="981"/>
            <w:tcMar>
              <w:left w:type="dxa" w:w="0"/>
              <w:right w:type="dxa" w:w="0"/>
            </w:tcMar>
          </w:tcPr>
          <w:p w14:paraId="F0280000">
            <w:pPr>
              <w:pStyle w:val="Style_2"/>
              <w:ind w:firstLine="0" w:left="0"/>
              <w:jc w:val="center"/>
            </w:pPr>
            <w:r>
              <w:t>0,28</w:t>
            </w:r>
          </w:p>
        </w:tc>
        <w:tc>
          <w:tcPr>
            <w:tcW w:type="dxa" w:w="984"/>
            <w:tcMar>
              <w:left w:type="dxa" w:w="0"/>
              <w:right w:type="dxa" w:w="0"/>
            </w:tcMar>
          </w:tcPr>
          <w:p w14:paraId="F1280000">
            <w:pPr>
              <w:pStyle w:val="Style_2"/>
              <w:ind w:firstLine="0" w:left="0"/>
              <w:jc w:val="center"/>
            </w:pPr>
            <w:r>
              <w:t>0,167</w:t>
            </w:r>
          </w:p>
        </w:tc>
        <w:tc>
          <w:tcPr>
            <w:tcW w:type="dxa" w:w="984"/>
            <w:tcMar>
              <w:left w:type="dxa" w:w="0"/>
              <w:right w:type="dxa" w:w="0"/>
            </w:tcMar>
          </w:tcPr>
          <w:p w14:paraId="F2280000">
            <w:pPr>
              <w:pStyle w:val="Style_2"/>
              <w:ind w:firstLine="0" w:left="0"/>
              <w:jc w:val="center"/>
            </w:pPr>
            <w:r>
              <w:t>0,567</w:t>
            </w:r>
          </w:p>
        </w:tc>
        <w:tc>
          <w:tcPr>
            <w:tcW w:type="dxa" w:w="984"/>
            <w:tcMar>
              <w:left w:type="dxa" w:w="0"/>
              <w:right w:type="dxa" w:w="0"/>
            </w:tcMar>
          </w:tcPr>
          <w:p w14:paraId="F3280000">
            <w:pPr>
              <w:pStyle w:val="Style_2"/>
              <w:ind w:firstLine="0" w:left="0"/>
              <w:jc w:val="center"/>
            </w:pPr>
            <w:r>
              <w:t>0,699</w:t>
            </w:r>
          </w:p>
        </w:tc>
        <w:tc>
          <w:tcPr>
            <w:tcW w:type="dxa" w:w="984"/>
            <w:tcMar>
              <w:left w:type="dxa" w:w="0"/>
              <w:right w:type="dxa" w:w="0"/>
            </w:tcMar>
          </w:tcPr>
          <w:p w14:paraId="F4280000">
            <w:pPr>
              <w:pStyle w:val="Style_2"/>
              <w:ind w:firstLine="0" w:left="0"/>
              <w:jc w:val="center"/>
            </w:pPr>
            <w:r>
              <w:t>0,05</w:t>
            </w:r>
          </w:p>
        </w:tc>
        <w:tc>
          <w:tcPr>
            <w:tcW w:type="dxa" w:w="984"/>
            <w:tcMar>
              <w:left w:type="dxa" w:w="0"/>
              <w:right w:type="dxa" w:w="0"/>
            </w:tcMar>
          </w:tcPr>
          <w:p w14:paraId="F5280000">
            <w:pPr>
              <w:pStyle w:val="Style_2"/>
              <w:ind w:firstLine="0" w:left="0"/>
              <w:jc w:val="center"/>
            </w:pPr>
            <w:r>
              <w:t>0,076</w:t>
            </w:r>
          </w:p>
        </w:tc>
        <w:tc>
          <w:tcPr>
            <w:tcW w:type="dxa" w:w="1146"/>
            <w:tcMar>
              <w:left w:type="dxa" w:w="0"/>
              <w:right w:type="dxa" w:w="0"/>
            </w:tcMar>
          </w:tcPr>
          <w:p w14:paraId="F6280000">
            <w:pPr>
              <w:pStyle w:val="Style_2"/>
              <w:ind w:firstLine="0" w:left="0"/>
              <w:jc w:val="center"/>
            </w:pPr>
            <w:r>
              <w:t>-</w:t>
            </w:r>
          </w:p>
        </w:tc>
        <w:tc>
          <w:tcPr>
            <w:tcW w:type="dxa" w:w="1146"/>
            <w:tcMar>
              <w:left w:type="dxa" w:w="0"/>
              <w:right w:type="dxa" w:w="0"/>
            </w:tcMar>
          </w:tcPr>
          <w:p w14:paraId="F7280000">
            <w:pPr>
              <w:pStyle w:val="Style_2"/>
              <w:ind w:firstLine="0" w:left="0"/>
              <w:jc w:val="center"/>
            </w:pPr>
            <w:r>
              <w:t>-</w:t>
            </w:r>
          </w:p>
        </w:tc>
        <w:tc>
          <w:tcPr>
            <w:tcW w:type="dxa" w:w="1146"/>
            <w:tcMar>
              <w:left w:type="dxa" w:w="0"/>
              <w:right w:type="dxa" w:w="0"/>
            </w:tcMar>
          </w:tcPr>
          <w:p w14:paraId="F8280000">
            <w:pPr>
              <w:pStyle w:val="Style_2"/>
              <w:ind w:firstLine="0" w:left="0"/>
              <w:jc w:val="center"/>
            </w:pPr>
            <w:r>
              <w:t>-</w:t>
            </w:r>
          </w:p>
        </w:tc>
        <w:tc>
          <w:tcPr>
            <w:tcW w:type="dxa" w:w="1146"/>
            <w:tcMar>
              <w:left w:type="dxa" w:w="0"/>
              <w:right w:type="dxa" w:w="0"/>
            </w:tcMar>
          </w:tcPr>
          <w:p w14:paraId="F9280000">
            <w:pPr>
              <w:pStyle w:val="Style_2"/>
              <w:ind w:firstLine="0" w:left="0"/>
              <w:jc w:val="center"/>
            </w:pPr>
            <w:r>
              <w:t>-</w:t>
            </w:r>
          </w:p>
        </w:tc>
        <w:tc>
          <w:tcPr>
            <w:tcW w:type="dxa" w:w="1146"/>
            <w:tcMar>
              <w:left w:type="dxa" w:w="0"/>
              <w:right w:type="dxa" w:w="0"/>
            </w:tcMar>
          </w:tcPr>
          <w:p w14:paraId="FA280000">
            <w:pPr>
              <w:pStyle w:val="Style_2"/>
              <w:ind w:firstLine="0" w:left="0"/>
              <w:jc w:val="center"/>
            </w:pPr>
            <w:r>
              <w:t>-</w:t>
            </w:r>
          </w:p>
        </w:tc>
        <w:tc>
          <w:tcPr>
            <w:tcW w:type="dxa" w:w="1134"/>
            <w:tcMar>
              <w:left w:type="dxa" w:w="0"/>
              <w:right w:type="dxa" w:w="0"/>
            </w:tcMar>
          </w:tcPr>
          <w:p w14:paraId="FB280000">
            <w:pPr>
              <w:pStyle w:val="Style_2"/>
              <w:ind w:firstLine="0" w:left="0"/>
              <w:jc w:val="center"/>
            </w:pPr>
            <w:r>
              <w:t>-</w:t>
            </w:r>
          </w:p>
        </w:tc>
      </w:tr>
      <w:tr>
        <w:tc>
          <w:tcPr>
            <w:tcW w:type="dxa" w:w="2904"/>
            <w:tcMar>
              <w:left w:type="dxa" w:w="0"/>
              <w:right w:type="dxa" w:w="0"/>
            </w:tcMar>
          </w:tcPr>
          <w:p w14:paraId="FC280000">
            <w:pPr>
              <w:pStyle w:val="Style_2"/>
              <w:ind w:firstLine="0" w:left="283"/>
              <w:jc w:val="left"/>
            </w:pPr>
            <w:r>
              <w:t>Брянская область</w:t>
            </w:r>
          </w:p>
        </w:tc>
        <w:tc>
          <w:tcPr>
            <w:tcW w:type="dxa" w:w="981"/>
            <w:tcMar>
              <w:left w:type="dxa" w:w="0"/>
              <w:right w:type="dxa" w:w="0"/>
            </w:tcMar>
          </w:tcPr>
          <w:p w14:paraId="FD280000">
            <w:pPr>
              <w:pStyle w:val="Style_2"/>
              <w:ind w:firstLine="0" w:left="0"/>
              <w:jc w:val="center"/>
            </w:pPr>
            <w:r>
              <w:t>0,229</w:t>
            </w:r>
          </w:p>
        </w:tc>
        <w:tc>
          <w:tcPr>
            <w:tcW w:type="dxa" w:w="984"/>
            <w:tcMar>
              <w:left w:type="dxa" w:w="0"/>
              <w:right w:type="dxa" w:w="0"/>
            </w:tcMar>
          </w:tcPr>
          <w:p w14:paraId="FE280000">
            <w:pPr>
              <w:pStyle w:val="Style_2"/>
              <w:ind w:firstLine="0" w:left="0"/>
              <w:jc w:val="center"/>
            </w:pPr>
            <w:r>
              <w:t>0,445</w:t>
            </w:r>
          </w:p>
        </w:tc>
        <w:tc>
          <w:tcPr>
            <w:tcW w:type="dxa" w:w="984"/>
            <w:tcMar>
              <w:left w:type="dxa" w:w="0"/>
              <w:right w:type="dxa" w:w="0"/>
            </w:tcMar>
          </w:tcPr>
          <w:p w14:paraId="FF280000">
            <w:pPr>
              <w:pStyle w:val="Style_2"/>
              <w:ind w:firstLine="0" w:left="0"/>
              <w:jc w:val="center"/>
            </w:pPr>
            <w:r>
              <w:t>0,425</w:t>
            </w:r>
          </w:p>
        </w:tc>
        <w:tc>
          <w:tcPr>
            <w:tcW w:type="dxa" w:w="984"/>
            <w:tcMar>
              <w:left w:type="dxa" w:w="0"/>
              <w:right w:type="dxa" w:w="0"/>
            </w:tcMar>
          </w:tcPr>
          <w:p w14:paraId="00290000">
            <w:pPr>
              <w:pStyle w:val="Style_2"/>
              <w:ind w:firstLine="0" w:left="0"/>
              <w:jc w:val="center"/>
            </w:pPr>
            <w:r>
              <w:t>0,425</w:t>
            </w:r>
          </w:p>
        </w:tc>
        <w:tc>
          <w:tcPr>
            <w:tcW w:type="dxa" w:w="984"/>
            <w:tcMar>
              <w:left w:type="dxa" w:w="0"/>
              <w:right w:type="dxa" w:w="0"/>
            </w:tcMar>
          </w:tcPr>
          <w:p w14:paraId="01290000">
            <w:pPr>
              <w:pStyle w:val="Style_2"/>
              <w:ind w:firstLine="0" w:left="0"/>
              <w:jc w:val="center"/>
            </w:pPr>
            <w:r>
              <w:t>0,547</w:t>
            </w:r>
          </w:p>
        </w:tc>
        <w:tc>
          <w:tcPr>
            <w:tcW w:type="dxa" w:w="984"/>
            <w:tcMar>
              <w:left w:type="dxa" w:w="0"/>
              <w:right w:type="dxa" w:w="0"/>
            </w:tcMar>
          </w:tcPr>
          <w:p w14:paraId="02290000">
            <w:pPr>
              <w:pStyle w:val="Style_2"/>
              <w:ind w:firstLine="0" w:left="0"/>
              <w:jc w:val="center"/>
            </w:pPr>
            <w:r>
              <w:t>0,547</w:t>
            </w:r>
          </w:p>
        </w:tc>
        <w:tc>
          <w:tcPr>
            <w:tcW w:type="dxa" w:w="1146"/>
            <w:tcMar>
              <w:left w:type="dxa" w:w="0"/>
              <w:right w:type="dxa" w:w="0"/>
            </w:tcMar>
          </w:tcPr>
          <w:p w14:paraId="03290000">
            <w:pPr>
              <w:pStyle w:val="Style_2"/>
              <w:ind w:firstLine="0" w:left="0"/>
              <w:jc w:val="center"/>
            </w:pPr>
            <w:r>
              <w:t>-</w:t>
            </w:r>
          </w:p>
        </w:tc>
        <w:tc>
          <w:tcPr>
            <w:tcW w:type="dxa" w:w="1146"/>
            <w:tcMar>
              <w:left w:type="dxa" w:w="0"/>
              <w:right w:type="dxa" w:w="0"/>
            </w:tcMar>
          </w:tcPr>
          <w:p w14:paraId="04290000">
            <w:pPr>
              <w:pStyle w:val="Style_2"/>
              <w:ind w:firstLine="0" w:left="0"/>
              <w:jc w:val="center"/>
            </w:pPr>
            <w:r>
              <w:t>-</w:t>
            </w:r>
          </w:p>
        </w:tc>
        <w:tc>
          <w:tcPr>
            <w:tcW w:type="dxa" w:w="1146"/>
            <w:tcMar>
              <w:left w:type="dxa" w:w="0"/>
              <w:right w:type="dxa" w:w="0"/>
            </w:tcMar>
          </w:tcPr>
          <w:p w14:paraId="05290000">
            <w:pPr>
              <w:pStyle w:val="Style_2"/>
              <w:ind w:firstLine="0" w:left="0"/>
              <w:jc w:val="center"/>
            </w:pPr>
            <w:r>
              <w:t>-</w:t>
            </w:r>
          </w:p>
        </w:tc>
        <w:tc>
          <w:tcPr>
            <w:tcW w:type="dxa" w:w="1146"/>
            <w:tcMar>
              <w:left w:type="dxa" w:w="0"/>
              <w:right w:type="dxa" w:w="0"/>
            </w:tcMar>
          </w:tcPr>
          <w:p w14:paraId="06290000">
            <w:pPr>
              <w:pStyle w:val="Style_2"/>
              <w:ind w:firstLine="0" w:left="0"/>
              <w:jc w:val="center"/>
            </w:pPr>
            <w:r>
              <w:t>-</w:t>
            </w:r>
          </w:p>
        </w:tc>
        <w:tc>
          <w:tcPr>
            <w:tcW w:type="dxa" w:w="1146"/>
            <w:tcMar>
              <w:left w:type="dxa" w:w="0"/>
              <w:right w:type="dxa" w:w="0"/>
            </w:tcMar>
          </w:tcPr>
          <w:p w14:paraId="07290000">
            <w:pPr>
              <w:pStyle w:val="Style_2"/>
              <w:ind w:firstLine="0" w:left="0"/>
              <w:jc w:val="center"/>
            </w:pPr>
            <w:r>
              <w:t>-</w:t>
            </w:r>
          </w:p>
        </w:tc>
        <w:tc>
          <w:tcPr>
            <w:tcW w:type="dxa" w:w="1134"/>
            <w:tcMar>
              <w:left w:type="dxa" w:w="0"/>
              <w:right w:type="dxa" w:w="0"/>
            </w:tcMar>
          </w:tcPr>
          <w:p w14:paraId="08290000">
            <w:pPr>
              <w:pStyle w:val="Style_2"/>
              <w:ind w:firstLine="0" w:left="0"/>
              <w:jc w:val="center"/>
            </w:pPr>
            <w:r>
              <w:t>-</w:t>
            </w:r>
          </w:p>
        </w:tc>
      </w:tr>
      <w:tr>
        <w:tc>
          <w:tcPr>
            <w:tcW w:type="dxa" w:w="2904"/>
            <w:tcMar>
              <w:left w:type="dxa" w:w="0"/>
              <w:right w:type="dxa" w:w="0"/>
            </w:tcMar>
          </w:tcPr>
          <w:p w14:paraId="09290000">
            <w:pPr>
              <w:pStyle w:val="Style_2"/>
              <w:ind w:firstLine="0" w:left="283"/>
              <w:jc w:val="left"/>
            </w:pPr>
            <w:r>
              <w:t>Владимирская область</w:t>
            </w:r>
          </w:p>
        </w:tc>
        <w:tc>
          <w:tcPr>
            <w:tcW w:type="dxa" w:w="981"/>
            <w:tcMar>
              <w:left w:type="dxa" w:w="0"/>
              <w:right w:type="dxa" w:w="0"/>
            </w:tcMar>
          </w:tcPr>
          <w:p w14:paraId="0A290000">
            <w:pPr>
              <w:pStyle w:val="Style_2"/>
              <w:ind w:firstLine="0" w:left="0"/>
              <w:jc w:val="center"/>
            </w:pPr>
            <w:r>
              <w:t>0,261</w:t>
            </w:r>
          </w:p>
        </w:tc>
        <w:tc>
          <w:tcPr>
            <w:tcW w:type="dxa" w:w="984"/>
            <w:tcMar>
              <w:left w:type="dxa" w:w="0"/>
              <w:right w:type="dxa" w:w="0"/>
            </w:tcMar>
          </w:tcPr>
          <w:p w14:paraId="0B290000">
            <w:pPr>
              <w:pStyle w:val="Style_2"/>
              <w:ind w:firstLine="0" w:left="0"/>
              <w:jc w:val="center"/>
            </w:pPr>
            <w:r>
              <w:t>0,3</w:t>
            </w:r>
          </w:p>
        </w:tc>
        <w:tc>
          <w:tcPr>
            <w:tcW w:type="dxa" w:w="984"/>
            <w:tcMar>
              <w:left w:type="dxa" w:w="0"/>
              <w:right w:type="dxa" w:w="0"/>
            </w:tcMar>
          </w:tcPr>
          <w:p w14:paraId="0C290000">
            <w:pPr>
              <w:pStyle w:val="Style_2"/>
              <w:ind w:firstLine="0" w:left="0"/>
              <w:jc w:val="center"/>
            </w:pPr>
            <w:r>
              <w:t>0,425</w:t>
            </w:r>
          </w:p>
        </w:tc>
        <w:tc>
          <w:tcPr>
            <w:tcW w:type="dxa" w:w="984"/>
            <w:tcMar>
              <w:left w:type="dxa" w:w="0"/>
              <w:right w:type="dxa" w:w="0"/>
            </w:tcMar>
          </w:tcPr>
          <w:p w14:paraId="0D290000">
            <w:pPr>
              <w:pStyle w:val="Style_2"/>
              <w:ind w:firstLine="0" w:left="0"/>
              <w:jc w:val="center"/>
            </w:pPr>
            <w:r>
              <w:t>0,425</w:t>
            </w:r>
          </w:p>
        </w:tc>
        <w:tc>
          <w:tcPr>
            <w:tcW w:type="dxa" w:w="984"/>
            <w:tcMar>
              <w:left w:type="dxa" w:w="0"/>
              <w:right w:type="dxa" w:w="0"/>
            </w:tcMar>
          </w:tcPr>
          <w:p w14:paraId="0E290000">
            <w:pPr>
              <w:pStyle w:val="Style_2"/>
              <w:ind w:firstLine="0" w:left="0"/>
              <w:jc w:val="center"/>
            </w:pPr>
            <w:r>
              <w:t>0,569</w:t>
            </w:r>
          </w:p>
        </w:tc>
        <w:tc>
          <w:tcPr>
            <w:tcW w:type="dxa" w:w="984"/>
            <w:tcMar>
              <w:left w:type="dxa" w:w="0"/>
              <w:right w:type="dxa" w:w="0"/>
            </w:tcMar>
          </w:tcPr>
          <w:p w14:paraId="0F290000">
            <w:pPr>
              <w:pStyle w:val="Style_2"/>
              <w:ind w:firstLine="0" w:left="0"/>
              <w:jc w:val="center"/>
            </w:pPr>
            <w:r>
              <w:t>0,656</w:t>
            </w:r>
          </w:p>
        </w:tc>
        <w:tc>
          <w:tcPr>
            <w:tcW w:type="dxa" w:w="1146"/>
            <w:tcMar>
              <w:left w:type="dxa" w:w="0"/>
              <w:right w:type="dxa" w:w="0"/>
            </w:tcMar>
          </w:tcPr>
          <w:p w14:paraId="10290000">
            <w:pPr>
              <w:pStyle w:val="Style_2"/>
              <w:ind w:firstLine="0" w:left="0"/>
              <w:jc w:val="center"/>
            </w:pPr>
            <w:r>
              <w:t>-</w:t>
            </w:r>
          </w:p>
        </w:tc>
        <w:tc>
          <w:tcPr>
            <w:tcW w:type="dxa" w:w="1146"/>
            <w:tcMar>
              <w:left w:type="dxa" w:w="0"/>
              <w:right w:type="dxa" w:w="0"/>
            </w:tcMar>
          </w:tcPr>
          <w:p w14:paraId="11290000">
            <w:pPr>
              <w:pStyle w:val="Style_2"/>
              <w:ind w:firstLine="0" w:left="0"/>
              <w:jc w:val="center"/>
            </w:pPr>
            <w:r>
              <w:t>-</w:t>
            </w:r>
          </w:p>
        </w:tc>
        <w:tc>
          <w:tcPr>
            <w:tcW w:type="dxa" w:w="1146"/>
            <w:tcMar>
              <w:left w:type="dxa" w:w="0"/>
              <w:right w:type="dxa" w:w="0"/>
            </w:tcMar>
          </w:tcPr>
          <w:p w14:paraId="12290000">
            <w:pPr>
              <w:pStyle w:val="Style_2"/>
              <w:ind w:firstLine="0" w:left="0"/>
              <w:jc w:val="center"/>
            </w:pPr>
            <w:r>
              <w:t>-</w:t>
            </w:r>
          </w:p>
        </w:tc>
        <w:tc>
          <w:tcPr>
            <w:tcW w:type="dxa" w:w="1146"/>
            <w:tcMar>
              <w:left w:type="dxa" w:w="0"/>
              <w:right w:type="dxa" w:w="0"/>
            </w:tcMar>
          </w:tcPr>
          <w:p w14:paraId="13290000">
            <w:pPr>
              <w:pStyle w:val="Style_2"/>
              <w:ind w:firstLine="0" w:left="0"/>
              <w:jc w:val="center"/>
            </w:pPr>
            <w:r>
              <w:t>-</w:t>
            </w:r>
          </w:p>
        </w:tc>
        <w:tc>
          <w:tcPr>
            <w:tcW w:type="dxa" w:w="1146"/>
            <w:tcMar>
              <w:left w:type="dxa" w:w="0"/>
              <w:right w:type="dxa" w:w="0"/>
            </w:tcMar>
          </w:tcPr>
          <w:p w14:paraId="14290000">
            <w:pPr>
              <w:pStyle w:val="Style_2"/>
              <w:ind w:firstLine="0" w:left="0"/>
              <w:jc w:val="center"/>
            </w:pPr>
            <w:r>
              <w:t>-</w:t>
            </w:r>
          </w:p>
        </w:tc>
        <w:tc>
          <w:tcPr>
            <w:tcW w:type="dxa" w:w="1134"/>
            <w:tcMar>
              <w:left w:type="dxa" w:w="0"/>
              <w:right w:type="dxa" w:w="0"/>
            </w:tcMar>
          </w:tcPr>
          <w:p w14:paraId="15290000">
            <w:pPr>
              <w:pStyle w:val="Style_2"/>
              <w:ind w:firstLine="0" w:left="0"/>
              <w:jc w:val="center"/>
            </w:pPr>
            <w:r>
              <w:t>-</w:t>
            </w:r>
          </w:p>
        </w:tc>
      </w:tr>
      <w:tr>
        <w:tc>
          <w:tcPr>
            <w:tcW w:type="dxa" w:w="2904"/>
            <w:tcMar>
              <w:left w:type="dxa" w:w="0"/>
              <w:right w:type="dxa" w:w="0"/>
            </w:tcMar>
          </w:tcPr>
          <w:p w14:paraId="16290000">
            <w:pPr>
              <w:pStyle w:val="Style_2"/>
              <w:ind w:firstLine="0" w:left="283"/>
              <w:jc w:val="left"/>
            </w:pPr>
            <w:r>
              <w:t>Воронежская область</w:t>
            </w:r>
          </w:p>
        </w:tc>
        <w:tc>
          <w:tcPr>
            <w:tcW w:type="dxa" w:w="981"/>
            <w:tcMar>
              <w:left w:type="dxa" w:w="0"/>
              <w:right w:type="dxa" w:w="0"/>
            </w:tcMar>
          </w:tcPr>
          <w:p w14:paraId="17290000">
            <w:pPr>
              <w:pStyle w:val="Style_2"/>
              <w:ind w:firstLine="0" w:left="0"/>
              <w:jc w:val="center"/>
            </w:pPr>
            <w:r>
              <w:t>0,435</w:t>
            </w:r>
          </w:p>
        </w:tc>
        <w:tc>
          <w:tcPr>
            <w:tcW w:type="dxa" w:w="984"/>
            <w:tcMar>
              <w:left w:type="dxa" w:w="0"/>
              <w:right w:type="dxa" w:w="0"/>
            </w:tcMar>
          </w:tcPr>
          <w:p w14:paraId="18290000">
            <w:pPr>
              <w:pStyle w:val="Style_2"/>
              <w:ind w:firstLine="0" w:left="0"/>
              <w:jc w:val="center"/>
            </w:pPr>
            <w:r>
              <w:t>-</w:t>
            </w:r>
          </w:p>
        </w:tc>
        <w:tc>
          <w:tcPr>
            <w:tcW w:type="dxa" w:w="984"/>
            <w:tcMar>
              <w:left w:type="dxa" w:w="0"/>
              <w:right w:type="dxa" w:w="0"/>
            </w:tcMar>
          </w:tcPr>
          <w:p w14:paraId="19290000">
            <w:pPr>
              <w:pStyle w:val="Style_2"/>
              <w:ind w:firstLine="0" w:left="0"/>
              <w:jc w:val="center"/>
            </w:pPr>
            <w:r>
              <w:t>-</w:t>
            </w:r>
          </w:p>
        </w:tc>
        <w:tc>
          <w:tcPr>
            <w:tcW w:type="dxa" w:w="984"/>
            <w:tcMar>
              <w:left w:type="dxa" w:w="0"/>
              <w:right w:type="dxa" w:w="0"/>
            </w:tcMar>
          </w:tcPr>
          <w:p w14:paraId="1A290000">
            <w:pPr>
              <w:pStyle w:val="Style_2"/>
              <w:ind w:firstLine="0" w:left="0"/>
              <w:jc w:val="center"/>
            </w:pPr>
            <w:r>
              <w:t>-</w:t>
            </w:r>
          </w:p>
        </w:tc>
        <w:tc>
          <w:tcPr>
            <w:tcW w:type="dxa" w:w="984"/>
            <w:tcMar>
              <w:left w:type="dxa" w:w="0"/>
              <w:right w:type="dxa" w:w="0"/>
            </w:tcMar>
          </w:tcPr>
          <w:p w14:paraId="1B290000">
            <w:pPr>
              <w:pStyle w:val="Style_2"/>
              <w:ind w:firstLine="0" w:left="0"/>
              <w:jc w:val="center"/>
            </w:pPr>
            <w:r>
              <w:t>-</w:t>
            </w:r>
          </w:p>
        </w:tc>
        <w:tc>
          <w:tcPr>
            <w:tcW w:type="dxa" w:w="984"/>
            <w:tcMar>
              <w:left w:type="dxa" w:w="0"/>
              <w:right w:type="dxa" w:w="0"/>
            </w:tcMar>
          </w:tcPr>
          <w:p w14:paraId="1C290000">
            <w:pPr>
              <w:pStyle w:val="Style_2"/>
              <w:ind w:firstLine="0" w:left="0"/>
              <w:jc w:val="center"/>
            </w:pPr>
            <w:r>
              <w:t>-</w:t>
            </w:r>
          </w:p>
        </w:tc>
        <w:tc>
          <w:tcPr>
            <w:tcW w:type="dxa" w:w="1146"/>
            <w:tcMar>
              <w:left w:type="dxa" w:w="0"/>
              <w:right w:type="dxa" w:w="0"/>
            </w:tcMar>
          </w:tcPr>
          <w:p w14:paraId="1D290000">
            <w:pPr>
              <w:pStyle w:val="Style_2"/>
              <w:ind w:firstLine="0" w:left="0"/>
              <w:jc w:val="center"/>
            </w:pPr>
            <w:r>
              <w:t>-</w:t>
            </w:r>
          </w:p>
        </w:tc>
        <w:tc>
          <w:tcPr>
            <w:tcW w:type="dxa" w:w="1146"/>
            <w:tcMar>
              <w:left w:type="dxa" w:w="0"/>
              <w:right w:type="dxa" w:w="0"/>
            </w:tcMar>
          </w:tcPr>
          <w:p w14:paraId="1E290000">
            <w:pPr>
              <w:pStyle w:val="Style_2"/>
              <w:ind w:firstLine="0" w:left="0"/>
              <w:jc w:val="center"/>
            </w:pPr>
            <w:r>
              <w:t>-</w:t>
            </w:r>
          </w:p>
        </w:tc>
        <w:tc>
          <w:tcPr>
            <w:tcW w:type="dxa" w:w="1146"/>
            <w:tcMar>
              <w:left w:type="dxa" w:w="0"/>
              <w:right w:type="dxa" w:w="0"/>
            </w:tcMar>
          </w:tcPr>
          <w:p w14:paraId="1F290000">
            <w:pPr>
              <w:pStyle w:val="Style_2"/>
              <w:ind w:firstLine="0" w:left="0"/>
              <w:jc w:val="center"/>
            </w:pPr>
            <w:r>
              <w:t>-</w:t>
            </w:r>
          </w:p>
        </w:tc>
        <w:tc>
          <w:tcPr>
            <w:tcW w:type="dxa" w:w="1146"/>
            <w:tcMar>
              <w:left w:type="dxa" w:w="0"/>
              <w:right w:type="dxa" w:w="0"/>
            </w:tcMar>
          </w:tcPr>
          <w:p w14:paraId="20290000">
            <w:pPr>
              <w:pStyle w:val="Style_2"/>
              <w:ind w:firstLine="0" w:left="0"/>
              <w:jc w:val="center"/>
            </w:pPr>
            <w:r>
              <w:t>-</w:t>
            </w:r>
          </w:p>
        </w:tc>
        <w:tc>
          <w:tcPr>
            <w:tcW w:type="dxa" w:w="1146"/>
            <w:tcMar>
              <w:left w:type="dxa" w:w="0"/>
              <w:right w:type="dxa" w:w="0"/>
            </w:tcMar>
          </w:tcPr>
          <w:p w14:paraId="21290000">
            <w:pPr>
              <w:pStyle w:val="Style_2"/>
              <w:ind w:firstLine="0" w:left="0"/>
              <w:jc w:val="center"/>
            </w:pPr>
            <w:r>
              <w:t>-</w:t>
            </w:r>
          </w:p>
        </w:tc>
        <w:tc>
          <w:tcPr>
            <w:tcW w:type="dxa" w:w="1134"/>
            <w:tcMar>
              <w:left w:type="dxa" w:w="0"/>
              <w:right w:type="dxa" w:w="0"/>
            </w:tcMar>
          </w:tcPr>
          <w:p w14:paraId="22290000">
            <w:pPr>
              <w:pStyle w:val="Style_2"/>
              <w:ind w:firstLine="0" w:left="0"/>
              <w:jc w:val="center"/>
            </w:pPr>
            <w:r>
              <w:t>-</w:t>
            </w:r>
          </w:p>
        </w:tc>
      </w:tr>
      <w:tr>
        <w:tc>
          <w:tcPr>
            <w:tcW w:type="dxa" w:w="2904"/>
            <w:tcMar>
              <w:left w:type="dxa" w:w="0"/>
              <w:right w:type="dxa" w:w="0"/>
            </w:tcMar>
          </w:tcPr>
          <w:p w14:paraId="23290000">
            <w:pPr>
              <w:pStyle w:val="Style_2"/>
              <w:ind w:firstLine="0" w:left="283"/>
              <w:jc w:val="left"/>
            </w:pPr>
            <w:r>
              <w:t>Ивановская область</w:t>
            </w:r>
          </w:p>
        </w:tc>
        <w:tc>
          <w:tcPr>
            <w:tcW w:type="dxa" w:w="981"/>
            <w:tcMar>
              <w:left w:type="dxa" w:w="0"/>
              <w:right w:type="dxa" w:w="0"/>
            </w:tcMar>
          </w:tcPr>
          <w:p w14:paraId="24290000">
            <w:pPr>
              <w:pStyle w:val="Style_2"/>
              <w:ind w:firstLine="0" w:left="0"/>
              <w:jc w:val="center"/>
            </w:pPr>
            <w:r>
              <w:t>0,191</w:t>
            </w:r>
          </w:p>
        </w:tc>
        <w:tc>
          <w:tcPr>
            <w:tcW w:type="dxa" w:w="984"/>
            <w:tcMar>
              <w:left w:type="dxa" w:w="0"/>
              <w:right w:type="dxa" w:w="0"/>
            </w:tcMar>
          </w:tcPr>
          <w:p w14:paraId="25290000">
            <w:pPr>
              <w:pStyle w:val="Style_2"/>
              <w:ind w:firstLine="0" w:left="0"/>
              <w:jc w:val="center"/>
            </w:pPr>
            <w:r>
              <w:t>-</w:t>
            </w:r>
          </w:p>
        </w:tc>
        <w:tc>
          <w:tcPr>
            <w:tcW w:type="dxa" w:w="984"/>
            <w:tcMar>
              <w:left w:type="dxa" w:w="0"/>
              <w:right w:type="dxa" w:w="0"/>
            </w:tcMar>
          </w:tcPr>
          <w:p w14:paraId="26290000">
            <w:pPr>
              <w:pStyle w:val="Style_2"/>
              <w:ind w:firstLine="0" w:left="0"/>
              <w:jc w:val="center"/>
            </w:pPr>
            <w:r>
              <w:t>0,412</w:t>
            </w:r>
          </w:p>
        </w:tc>
        <w:tc>
          <w:tcPr>
            <w:tcW w:type="dxa" w:w="984"/>
            <w:tcMar>
              <w:left w:type="dxa" w:w="0"/>
              <w:right w:type="dxa" w:w="0"/>
            </w:tcMar>
          </w:tcPr>
          <w:p w14:paraId="27290000">
            <w:pPr>
              <w:pStyle w:val="Style_2"/>
              <w:ind w:firstLine="0" w:left="0"/>
              <w:jc w:val="center"/>
            </w:pPr>
            <w:r>
              <w:t>0,412</w:t>
            </w:r>
          </w:p>
        </w:tc>
        <w:tc>
          <w:tcPr>
            <w:tcW w:type="dxa" w:w="984"/>
            <w:tcMar>
              <w:left w:type="dxa" w:w="0"/>
              <w:right w:type="dxa" w:w="0"/>
            </w:tcMar>
          </w:tcPr>
          <w:p w14:paraId="28290000">
            <w:pPr>
              <w:pStyle w:val="Style_2"/>
              <w:ind w:firstLine="0" w:left="0"/>
              <w:jc w:val="center"/>
            </w:pPr>
            <w:r>
              <w:t>0,15</w:t>
            </w:r>
          </w:p>
        </w:tc>
        <w:tc>
          <w:tcPr>
            <w:tcW w:type="dxa" w:w="984"/>
            <w:tcMar>
              <w:left w:type="dxa" w:w="0"/>
              <w:right w:type="dxa" w:w="0"/>
            </w:tcMar>
          </w:tcPr>
          <w:p w14:paraId="29290000">
            <w:pPr>
              <w:pStyle w:val="Style_2"/>
              <w:ind w:firstLine="0" w:left="0"/>
              <w:jc w:val="center"/>
            </w:pPr>
            <w:r>
              <w:t>0,15</w:t>
            </w:r>
          </w:p>
        </w:tc>
        <w:tc>
          <w:tcPr>
            <w:tcW w:type="dxa" w:w="1146"/>
            <w:tcMar>
              <w:left w:type="dxa" w:w="0"/>
              <w:right w:type="dxa" w:w="0"/>
            </w:tcMar>
          </w:tcPr>
          <w:p w14:paraId="2A290000">
            <w:pPr>
              <w:pStyle w:val="Style_2"/>
              <w:ind w:firstLine="0" w:left="0"/>
              <w:jc w:val="center"/>
            </w:pPr>
            <w:r>
              <w:t>-</w:t>
            </w:r>
          </w:p>
        </w:tc>
        <w:tc>
          <w:tcPr>
            <w:tcW w:type="dxa" w:w="1146"/>
            <w:tcMar>
              <w:left w:type="dxa" w:w="0"/>
              <w:right w:type="dxa" w:w="0"/>
            </w:tcMar>
          </w:tcPr>
          <w:p w14:paraId="2B290000">
            <w:pPr>
              <w:pStyle w:val="Style_2"/>
              <w:ind w:firstLine="0" w:left="0"/>
              <w:jc w:val="center"/>
            </w:pPr>
            <w:r>
              <w:t>-</w:t>
            </w:r>
          </w:p>
        </w:tc>
        <w:tc>
          <w:tcPr>
            <w:tcW w:type="dxa" w:w="1146"/>
            <w:tcMar>
              <w:left w:type="dxa" w:w="0"/>
              <w:right w:type="dxa" w:w="0"/>
            </w:tcMar>
          </w:tcPr>
          <w:p w14:paraId="2C290000">
            <w:pPr>
              <w:pStyle w:val="Style_2"/>
              <w:ind w:firstLine="0" w:left="0"/>
              <w:jc w:val="center"/>
            </w:pPr>
            <w:r>
              <w:t>-</w:t>
            </w:r>
          </w:p>
        </w:tc>
        <w:tc>
          <w:tcPr>
            <w:tcW w:type="dxa" w:w="1146"/>
            <w:tcMar>
              <w:left w:type="dxa" w:w="0"/>
              <w:right w:type="dxa" w:w="0"/>
            </w:tcMar>
          </w:tcPr>
          <w:p w14:paraId="2D290000">
            <w:pPr>
              <w:pStyle w:val="Style_2"/>
              <w:ind w:firstLine="0" w:left="0"/>
              <w:jc w:val="center"/>
            </w:pPr>
            <w:r>
              <w:t>-</w:t>
            </w:r>
          </w:p>
        </w:tc>
        <w:tc>
          <w:tcPr>
            <w:tcW w:type="dxa" w:w="1146"/>
            <w:tcMar>
              <w:left w:type="dxa" w:w="0"/>
              <w:right w:type="dxa" w:w="0"/>
            </w:tcMar>
          </w:tcPr>
          <w:p w14:paraId="2E290000">
            <w:pPr>
              <w:pStyle w:val="Style_2"/>
              <w:ind w:firstLine="0" w:left="0"/>
              <w:jc w:val="center"/>
            </w:pPr>
            <w:r>
              <w:t>-</w:t>
            </w:r>
          </w:p>
        </w:tc>
        <w:tc>
          <w:tcPr>
            <w:tcW w:type="dxa" w:w="1134"/>
            <w:tcMar>
              <w:left w:type="dxa" w:w="0"/>
              <w:right w:type="dxa" w:w="0"/>
            </w:tcMar>
          </w:tcPr>
          <w:p w14:paraId="2F290000">
            <w:pPr>
              <w:pStyle w:val="Style_2"/>
              <w:ind w:firstLine="0" w:left="0"/>
              <w:jc w:val="center"/>
            </w:pPr>
            <w:r>
              <w:t>-</w:t>
            </w:r>
          </w:p>
        </w:tc>
      </w:tr>
      <w:tr>
        <w:tc>
          <w:tcPr>
            <w:tcW w:type="dxa" w:w="2904"/>
            <w:tcMar>
              <w:left w:type="dxa" w:w="0"/>
              <w:right w:type="dxa" w:w="0"/>
            </w:tcMar>
          </w:tcPr>
          <w:p w14:paraId="30290000">
            <w:pPr>
              <w:pStyle w:val="Style_2"/>
              <w:ind w:firstLine="0" w:left="283"/>
              <w:jc w:val="left"/>
            </w:pPr>
            <w:r>
              <w:t>Калужская область</w:t>
            </w:r>
          </w:p>
        </w:tc>
        <w:tc>
          <w:tcPr>
            <w:tcW w:type="dxa" w:w="981"/>
            <w:tcMar>
              <w:left w:type="dxa" w:w="0"/>
              <w:right w:type="dxa" w:w="0"/>
            </w:tcMar>
          </w:tcPr>
          <w:p w14:paraId="31290000">
            <w:pPr>
              <w:pStyle w:val="Style_2"/>
              <w:ind w:firstLine="0" w:left="0"/>
              <w:jc w:val="center"/>
            </w:pPr>
            <w:r>
              <w:t>0,187</w:t>
            </w:r>
          </w:p>
        </w:tc>
        <w:tc>
          <w:tcPr>
            <w:tcW w:type="dxa" w:w="984"/>
            <w:tcMar>
              <w:left w:type="dxa" w:w="0"/>
              <w:right w:type="dxa" w:w="0"/>
            </w:tcMar>
          </w:tcPr>
          <w:p w14:paraId="32290000">
            <w:pPr>
              <w:pStyle w:val="Style_2"/>
              <w:ind w:firstLine="0" w:left="0"/>
              <w:jc w:val="center"/>
            </w:pPr>
            <w:r>
              <w:t>-</w:t>
            </w:r>
          </w:p>
        </w:tc>
        <w:tc>
          <w:tcPr>
            <w:tcW w:type="dxa" w:w="984"/>
            <w:tcMar>
              <w:left w:type="dxa" w:w="0"/>
              <w:right w:type="dxa" w:w="0"/>
            </w:tcMar>
          </w:tcPr>
          <w:p w14:paraId="33290000">
            <w:pPr>
              <w:pStyle w:val="Style_2"/>
              <w:ind w:firstLine="0" w:left="0"/>
              <w:jc w:val="center"/>
            </w:pPr>
            <w:r>
              <w:t>0,05</w:t>
            </w:r>
          </w:p>
        </w:tc>
        <w:tc>
          <w:tcPr>
            <w:tcW w:type="dxa" w:w="984"/>
            <w:tcMar>
              <w:left w:type="dxa" w:w="0"/>
              <w:right w:type="dxa" w:w="0"/>
            </w:tcMar>
          </w:tcPr>
          <w:p w14:paraId="34290000">
            <w:pPr>
              <w:pStyle w:val="Style_2"/>
              <w:ind w:firstLine="0" w:left="0"/>
              <w:jc w:val="center"/>
            </w:pPr>
            <w:r>
              <w:t>0,056</w:t>
            </w:r>
          </w:p>
        </w:tc>
        <w:tc>
          <w:tcPr>
            <w:tcW w:type="dxa" w:w="984"/>
            <w:tcMar>
              <w:left w:type="dxa" w:w="0"/>
              <w:right w:type="dxa" w:w="0"/>
            </w:tcMar>
          </w:tcPr>
          <w:p w14:paraId="35290000">
            <w:pPr>
              <w:pStyle w:val="Style_2"/>
              <w:ind w:firstLine="0" w:left="0"/>
              <w:jc w:val="center"/>
            </w:pPr>
            <w:r>
              <w:t>0,05</w:t>
            </w:r>
          </w:p>
        </w:tc>
        <w:tc>
          <w:tcPr>
            <w:tcW w:type="dxa" w:w="984"/>
            <w:tcMar>
              <w:left w:type="dxa" w:w="0"/>
              <w:right w:type="dxa" w:w="0"/>
            </w:tcMar>
          </w:tcPr>
          <w:p w14:paraId="36290000">
            <w:pPr>
              <w:pStyle w:val="Style_2"/>
              <w:ind w:firstLine="0" w:left="0"/>
              <w:jc w:val="center"/>
            </w:pPr>
            <w:r>
              <w:t>0,052</w:t>
            </w:r>
          </w:p>
        </w:tc>
        <w:tc>
          <w:tcPr>
            <w:tcW w:type="dxa" w:w="1146"/>
            <w:tcMar>
              <w:left w:type="dxa" w:w="0"/>
              <w:right w:type="dxa" w:w="0"/>
            </w:tcMar>
          </w:tcPr>
          <w:p w14:paraId="37290000">
            <w:pPr>
              <w:pStyle w:val="Style_2"/>
              <w:ind w:firstLine="0" w:left="0"/>
              <w:jc w:val="center"/>
            </w:pPr>
            <w:r>
              <w:t>-</w:t>
            </w:r>
          </w:p>
        </w:tc>
        <w:tc>
          <w:tcPr>
            <w:tcW w:type="dxa" w:w="1146"/>
            <w:tcMar>
              <w:left w:type="dxa" w:w="0"/>
              <w:right w:type="dxa" w:w="0"/>
            </w:tcMar>
          </w:tcPr>
          <w:p w14:paraId="38290000">
            <w:pPr>
              <w:pStyle w:val="Style_2"/>
              <w:ind w:firstLine="0" w:left="0"/>
              <w:jc w:val="center"/>
            </w:pPr>
            <w:r>
              <w:t>-</w:t>
            </w:r>
          </w:p>
        </w:tc>
        <w:tc>
          <w:tcPr>
            <w:tcW w:type="dxa" w:w="1146"/>
            <w:tcMar>
              <w:left w:type="dxa" w:w="0"/>
              <w:right w:type="dxa" w:w="0"/>
            </w:tcMar>
          </w:tcPr>
          <w:p w14:paraId="39290000">
            <w:pPr>
              <w:pStyle w:val="Style_2"/>
              <w:ind w:firstLine="0" w:left="0"/>
              <w:jc w:val="center"/>
            </w:pPr>
            <w:r>
              <w:t>-</w:t>
            </w:r>
          </w:p>
        </w:tc>
        <w:tc>
          <w:tcPr>
            <w:tcW w:type="dxa" w:w="1146"/>
            <w:tcMar>
              <w:left w:type="dxa" w:w="0"/>
              <w:right w:type="dxa" w:w="0"/>
            </w:tcMar>
          </w:tcPr>
          <w:p w14:paraId="3A290000">
            <w:pPr>
              <w:pStyle w:val="Style_2"/>
              <w:ind w:firstLine="0" w:left="0"/>
              <w:jc w:val="center"/>
            </w:pPr>
            <w:r>
              <w:t>-</w:t>
            </w:r>
          </w:p>
        </w:tc>
        <w:tc>
          <w:tcPr>
            <w:tcW w:type="dxa" w:w="1146"/>
            <w:tcMar>
              <w:left w:type="dxa" w:w="0"/>
              <w:right w:type="dxa" w:w="0"/>
            </w:tcMar>
          </w:tcPr>
          <w:p w14:paraId="3B290000">
            <w:pPr>
              <w:pStyle w:val="Style_2"/>
              <w:ind w:firstLine="0" w:left="0"/>
              <w:jc w:val="center"/>
            </w:pPr>
            <w:r>
              <w:t>-</w:t>
            </w:r>
          </w:p>
        </w:tc>
        <w:tc>
          <w:tcPr>
            <w:tcW w:type="dxa" w:w="1134"/>
            <w:tcMar>
              <w:left w:type="dxa" w:w="0"/>
              <w:right w:type="dxa" w:w="0"/>
            </w:tcMar>
          </w:tcPr>
          <w:p w14:paraId="3C290000">
            <w:pPr>
              <w:pStyle w:val="Style_2"/>
              <w:ind w:firstLine="0" w:left="0"/>
              <w:jc w:val="center"/>
            </w:pPr>
            <w:r>
              <w:t>-</w:t>
            </w:r>
          </w:p>
        </w:tc>
      </w:tr>
      <w:tr>
        <w:tc>
          <w:tcPr>
            <w:tcW w:type="dxa" w:w="2904"/>
            <w:tcMar>
              <w:left w:type="dxa" w:w="0"/>
              <w:right w:type="dxa" w:w="0"/>
            </w:tcMar>
          </w:tcPr>
          <w:p w14:paraId="3D290000">
            <w:pPr>
              <w:pStyle w:val="Style_2"/>
              <w:ind w:firstLine="0" w:left="283"/>
              <w:jc w:val="left"/>
            </w:pPr>
            <w:r>
              <w:t>Костромская область</w:t>
            </w:r>
          </w:p>
        </w:tc>
        <w:tc>
          <w:tcPr>
            <w:tcW w:type="dxa" w:w="981"/>
            <w:tcMar>
              <w:left w:type="dxa" w:w="0"/>
              <w:right w:type="dxa" w:w="0"/>
            </w:tcMar>
          </w:tcPr>
          <w:p w14:paraId="3E290000">
            <w:pPr>
              <w:pStyle w:val="Style_2"/>
              <w:ind w:firstLine="0" w:left="0"/>
              <w:jc w:val="center"/>
            </w:pPr>
            <w:r>
              <w:t>0,122</w:t>
            </w:r>
          </w:p>
        </w:tc>
        <w:tc>
          <w:tcPr>
            <w:tcW w:type="dxa" w:w="984"/>
            <w:tcMar>
              <w:left w:type="dxa" w:w="0"/>
              <w:right w:type="dxa" w:w="0"/>
            </w:tcMar>
          </w:tcPr>
          <w:p w14:paraId="3F290000">
            <w:pPr>
              <w:pStyle w:val="Style_2"/>
              <w:ind w:firstLine="0" w:left="0"/>
              <w:jc w:val="center"/>
            </w:pPr>
            <w:r>
              <w:t>-</w:t>
            </w:r>
          </w:p>
        </w:tc>
        <w:tc>
          <w:tcPr>
            <w:tcW w:type="dxa" w:w="984"/>
            <w:tcMar>
              <w:left w:type="dxa" w:w="0"/>
              <w:right w:type="dxa" w:w="0"/>
            </w:tcMar>
          </w:tcPr>
          <w:p w14:paraId="40290000">
            <w:pPr>
              <w:pStyle w:val="Style_2"/>
              <w:ind w:firstLine="0" w:left="0"/>
              <w:jc w:val="center"/>
            </w:pPr>
            <w:r>
              <w:t>0,344</w:t>
            </w:r>
          </w:p>
        </w:tc>
        <w:tc>
          <w:tcPr>
            <w:tcW w:type="dxa" w:w="984"/>
            <w:tcMar>
              <w:left w:type="dxa" w:w="0"/>
              <w:right w:type="dxa" w:w="0"/>
            </w:tcMar>
          </w:tcPr>
          <w:p w14:paraId="41290000">
            <w:pPr>
              <w:pStyle w:val="Style_2"/>
              <w:ind w:firstLine="0" w:left="0"/>
              <w:jc w:val="center"/>
            </w:pPr>
            <w:r>
              <w:t>0,4</w:t>
            </w:r>
          </w:p>
        </w:tc>
        <w:tc>
          <w:tcPr>
            <w:tcW w:type="dxa" w:w="984"/>
            <w:tcMar>
              <w:left w:type="dxa" w:w="0"/>
              <w:right w:type="dxa" w:w="0"/>
            </w:tcMar>
          </w:tcPr>
          <w:p w14:paraId="42290000">
            <w:pPr>
              <w:pStyle w:val="Style_2"/>
              <w:ind w:firstLine="0" w:left="0"/>
              <w:jc w:val="center"/>
            </w:pPr>
            <w:r>
              <w:t>0,463</w:t>
            </w:r>
          </w:p>
        </w:tc>
        <w:tc>
          <w:tcPr>
            <w:tcW w:type="dxa" w:w="984"/>
            <w:tcMar>
              <w:left w:type="dxa" w:w="0"/>
              <w:right w:type="dxa" w:w="0"/>
            </w:tcMar>
          </w:tcPr>
          <w:p w14:paraId="43290000">
            <w:pPr>
              <w:pStyle w:val="Style_2"/>
              <w:ind w:firstLine="0" w:left="0"/>
              <w:jc w:val="center"/>
            </w:pPr>
            <w:r>
              <w:t>0,463</w:t>
            </w:r>
          </w:p>
        </w:tc>
        <w:tc>
          <w:tcPr>
            <w:tcW w:type="dxa" w:w="1146"/>
            <w:tcMar>
              <w:left w:type="dxa" w:w="0"/>
              <w:right w:type="dxa" w:w="0"/>
            </w:tcMar>
          </w:tcPr>
          <w:p w14:paraId="44290000">
            <w:pPr>
              <w:pStyle w:val="Style_2"/>
              <w:ind w:firstLine="0" w:left="0"/>
              <w:jc w:val="center"/>
            </w:pPr>
            <w:r>
              <w:t>-</w:t>
            </w:r>
          </w:p>
        </w:tc>
        <w:tc>
          <w:tcPr>
            <w:tcW w:type="dxa" w:w="1146"/>
            <w:tcMar>
              <w:left w:type="dxa" w:w="0"/>
              <w:right w:type="dxa" w:w="0"/>
            </w:tcMar>
          </w:tcPr>
          <w:p w14:paraId="45290000">
            <w:pPr>
              <w:pStyle w:val="Style_2"/>
              <w:ind w:firstLine="0" w:left="0"/>
              <w:jc w:val="center"/>
            </w:pPr>
            <w:r>
              <w:t>-</w:t>
            </w:r>
          </w:p>
        </w:tc>
        <w:tc>
          <w:tcPr>
            <w:tcW w:type="dxa" w:w="1146"/>
            <w:tcMar>
              <w:left w:type="dxa" w:w="0"/>
              <w:right w:type="dxa" w:w="0"/>
            </w:tcMar>
          </w:tcPr>
          <w:p w14:paraId="46290000">
            <w:pPr>
              <w:pStyle w:val="Style_2"/>
              <w:ind w:firstLine="0" w:left="0"/>
              <w:jc w:val="center"/>
            </w:pPr>
            <w:r>
              <w:t>-</w:t>
            </w:r>
          </w:p>
        </w:tc>
        <w:tc>
          <w:tcPr>
            <w:tcW w:type="dxa" w:w="1146"/>
            <w:tcMar>
              <w:left w:type="dxa" w:w="0"/>
              <w:right w:type="dxa" w:w="0"/>
            </w:tcMar>
          </w:tcPr>
          <w:p w14:paraId="47290000">
            <w:pPr>
              <w:pStyle w:val="Style_2"/>
              <w:ind w:firstLine="0" w:left="0"/>
              <w:jc w:val="center"/>
            </w:pPr>
            <w:r>
              <w:t>-</w:t>
            </w:r>
          </w:p>
        </w:tc>
        <w:tc>
          <w:tcPr>
            <w:tcW w:type="dxa" w:w="1146"/>
            <w:tcMar>
              <w:left w:type="dxa" w:w="0"/>
              <w:right w:type="dxa" w:w="0"/>
            </w:tcMar>
          </w:tcPr>
          <w:p w14:paraId="48290000">
            <w:pPr>
              <w:pStyle w:val="Style_2"/>
              <w:ind w:firstLine="0" w:left="0"/>
              <w:jc w:val="center"/>
            </w:pPr>
            <w:r>
              <w:t>-</w:t>
            </w:r>
          </w:p>
        </w:tc>
        <w:tc>
          <w:tcPr>
            <w:tcW w:type="dxa" w:w="1134"/>
            <w:tcMar>
              <w:left w:type="dxa" w:w="0"/>
              <w:right w:type="dxa" w:w="0"/>
            </w:tcMar>
          </w:tcPr>
          <w:p w14:paraId="49290000">
            <w:pPr>
              <w:pStyle w:val="Style_2"/>
              <w:ind w:firstLine="0" w:left="0"/>
              <w:jc w:val="center"/>
            </w:pPr>
            <w:r>
              <w:t>-</w:t>
            </w:r>
          </w:p>
        </w:tc>
      </w:tr>
      <w:tr>
        <w:tc>
          <w:tcPr>
            <w:tcW w:type="dxa" w:w="2904"/>
            <w:tcMar>
              <w:left w:type="dxa" w:w="0"/>
              <w:right w:type="dxa" w:w="0"/>
            </w:tcMar>
          </w:tcPr>
          <w:p w14:paraId="4A290000">
            <w:pPr>
              <w:pStyle w:val="Style_2"/>
              <w:ind w:firstLine="0" w:left="283"/>
              <w:jc w:val="left"/>
            </w:pPr>
            <w:r>
              <w:t>Курская область</w:t>
            </w:r>
          </w:p>
        </w:tc>
        <w:tc>
          <w:tcPr>
            <w:tcW w:type="dxa" w:w="981"/>
            <w:tcMar>
              <w:left w:type="dxa" w:w="0"/>
              <w:right w:type="dxa" w:w="0"/>
            </w:tcMar>
          </w:tcPr>
          <w:p w14:paraId="4B290000">
            <w:pPr>
              <w:pStyle w:val="Style_2"/>
              <w:ind w:firstLine="0" w:left="0"/>
              <w:jc w:val="center"/>
            </w:pPr>
            <w:r>
              <w:t>0,205</w:t>
            </w:r>
          </w:p>
        </w:tc>
        <w:tc>
          <w:tcPr>
            <w:tcW w:type="dxa" w:w="984"/>
            <w:tcMar>
              <w:left w:type="dxa" w:w="0"/>
              <w:right w:type="dxa" w:w="0"/>
            </w:tcMar>
          </w:tcPr>
          <w:p w14:paraId="4C290000">
            <w:pPr>
              <w:pStyle w:val="Style_2"/>
              <w:ind w:firstLine="0" w:left="0"/>
              <w:jc w:val="center"/>
            </w:pPr>
            <w:r>
              <w:t>1,05</w:t>
            </w:r>
          </w:p>
        </w:tc>
        <w:tc>
          <w:tcPr>
            <w:tcW w:type="dxa" w:w="984"/>
            <w:tcMar>
              <w:left w:type="dxa" w:w="0"/>
              <w:right w:type="dxa" w:w="0"/>
            </w:tcMar>
          </w:tcPr>
          <w:p w14:paraId="4D290000">
            <w:pPr>
              <w:pStyle w:val="Style_2"/>
              <w:ind w:firstLine="0" w:left="0"/>
              <w:jc w:val="center"/>
            </w:pPr>
            <w:r>
              <w:t>0,425</w:t>
            </w:r>
          </w:p>
        </w:tc>
        <w:tc>
          <w:tcPr>
            <w:tcW w:type="dxa" w:w="984"/>
            <w:tcMar>
              <w:left w:type="dxa" w:w="0"/>
              <w:right w:type="dxa" w:w="0"/>
            </w:tcMar>
          </w:tcPr>
          <w:p w14:paraId="4E290000">
            <w:pPr>
              <w:pStyle w:val="Style_2"/>
              <w:ind w:firstLine="0" w:left="0"/>
              <w:jc w:val="center"/>
            </w:pPr>
            <w:r>
              <w:t>0,426</w:t>
            </w:r>
          </w:p>
        </w:tc>
        <w:tc>
          <w:tcPr>
            <w:tcW w:type="dxa" w:w="984"/>
            <w:tcMar>
              <w:left w:type="dxa" w:w="0"/>
              <w:right w:type="dxa" w:w="0"/>
            </w:tcMar>
          </w:tcPr>
          <w:p w14:paraId="4F290000">
            <w:pPr>
              <w:pStyle w:val="Style_2"/>
              <w:ind w:firstLine="0" w:left="0"/>
              <w:jc w:val="center"/>
            </w:pPr>
            <w:r>
              <w:t>0,627</w:t>
            </w:r>
          </w:p>
        </w:tc>
        <w:tc>
          <w:tcPr>
            <w:tcW w:type="dxa" w:w="984"/>
            <w:tcMar>
              <w:left w:type="dxa" w:w="0"/>
              <w:right w:type="dxa" w:w="0"/>
            </w:tcMar>
          </w:tcPr>
          <w:p w14:paraId="50290000">
            <w:pPr>
              <w:pStyle w:val="Style_2"/>
              <w:ind w:firstLine="0" w:left="0"/>
              <w:jc w:val="center"/>
            </w:pPr>
            <w:r>
              <w:t>0,72</w:t>
            </w:r>
          </w:p>
        </w:tc>
        <w:tc>
          <w:tcPr>
            <w:tcW w:type="dxa" w:w="1146"/>
            <w:tcMar>
              <w:left w:type="dxa" w:w="0"/>
              <w:right w:type="dxa" w:w="0"/>
            </w:tcMar>
          </w:tcPr>
          <w:p w14:paraId="51290000">
            <w:pPr>
              <w:pStyle w:val="Style_2"/>
              <w:ind w:firstLine="0" w:left="0"/>
              <w:jc w:val="center"/>
            </w:pPr>
            <w:r>
              <w:t>-</w:t>
            </w:r>
          </w:p>
        </w:tc>
        <w:tc>
          <w:tcPr>
            <w:tcW w:type="dxa" w:w="1146"/>
            <w:tcMar>
              <w:left w:type="dxa" w:w="0"/>
              <w:right w:type="dxa" w:w="0"/>
            </w:tcMar>
          </w:tcPr>
          <w:p w14:paraId="52290000">
            <w:pPr>
              <w:pStyle w:val="Style_2"/>
              <w:ind w:firstLine="0" w:left="0"/>
              <w:jc w:val="center"/>
            </w:pPr>
            <w:r>
              <w:t>-</w:t>
            </w:r>
          </w:p>
        </w:tc>
        <w:tc>
          <w:tcPr>
            <w:tcW w:type="dxa" w:w="1146"/>
            <w:tcMar>
              <w:left w:type="dxa" w:w="0"/>
              <w:right w:type="dxa" w:w="0"/>
            </w:tcMar>
          </w:tcPr>
          <w:p w14:paraId="53290000">
            <w:pPr>
              <w:pStyle w:val="Style_2"/>
              <w:ind w:firstLine="0" w:left="0"/>
              <w:jc w:val="center"/>
            </w:pPr>
            <w:r>
              <w:t>-</w:t>
            </w:r>
          </w:p>
        </w:tc>
        <w:tc>
          <w:tcPr>
            <w:tcW w:type="dxa" w:w="1146"/>
            <w:tcMar>
              <w:left w:type="dxa" w:w="0"/>
              <w:right w:type="dxa" w:w="0"/>
            </w:tcMar>
          </w:tcPr>
          <w:p w14:paraId="54290000">
            <w:pPr>
              <w:pStyle w:val="Style_2"/>
              <w:ind w:firstLine="0" w:left="0"/>
              <w:jc w:val="center"/>
            </w:pPr>
            <w:r>
              <w:t>-</w:t>
            </w:r>
          </w:p>
        </w:tc>
        <w:tc>
          <w:tcPr>
            <w:tcW w:type="dxa" w:w="1146"/>
            <w:tcMar>
              <w:left w:type="dxa" w:w="0"/>
              <w:right w:type="dxa" w:w="0"/>
            </w:tcMar>
          </w:tcPr>
          <w:p w14:paraId="55290000">
            <w:pPr>
              <w:pStyle w:val="Style_2"/>
              <w:ind w:firstLine="0" w:left="0"/>
              <w:jc w:val="center"/>
            </w:pPr>
            <w:r>
              <w:t>-</w:t>
            </w:r>
          </w:p>
        </w:tc>
        <w:tc>
          <w:tcPr>
            <w:tcW w:type="dxa" w:w="1134"/>
            <w:tcMar>
              <w:left w:type="dxa" w:w="0"/>
              <w:right w:type="dxa" w:w="0"/>
            </w:tcMar>
          </w:tcPr>
          <w:p w14:paraId="56290000">
            <w:pPr>
              <w:pStyle w:val="Style_2"/>
              <w:ind w:firstLine="0" w:left="0"/>
              <w:jc w:val="center"/>
            </w:pPr>
            <w:r>
              <w:t>-</w:t>
            </w:r>
          </w:p>
        </w:tc>
      </w:tr>
      <w:tr>
        <w:tc>
          <w:tcPr>
            <w:tcW w:type="dxa" w:w="2904"/>
            <w:tcMar>
              <w:left w:type="dxa" w:w="0"/>
              <w:right w:type="dxa" w:w="0"/>
            </w:tcMar>
          </w:tcPr>
          <w:p w14:paraId="57290000">
            <w:pPr>
              <w:pStyle w:val="Style_2"/>
              <w:ind w:firstLine="0" w:left="283"/>
              <w:jc w:val="left"/>
            </w:pPr>
            <w:r>
              <w:t>Липецкая область</w:t>
            </w:r>
          </w:p>
        </w:tc>
        <w:tc>
          <w:tcPr>
            <w:tcW w:type="dxa" w:w="981"/>
            <w:tcMar>
              <w:left w:type="dxa" w:w="0"/>
              <w:right w:type="dxa" w:w="0"/>
            </w:tcMar>
          </w:tcPr>
          <w:p w14:paraId="58290000">
            <w:pPr>
              <w:pStyle w:val="Style_2"/>
              <w:ind w:firstLine="0" w:left="0"/>
              <w:jc w:val="center"/>
            </w:pPr>
            <w:r>
              <w:t>0,216</w:t>
            </w:r>
          </w:p>
        </w:tc>
        <w:tc>
          <w:tcPr>
            <w:tcW w:type="dxa" w:w="984"/>
            <w:tcMar>
              <w:left w:type="dxa" w:w="0"/>
              <w:right w:type="dxa" w:w="0"/>
            </w:tcMar>
          </w:tcPr>
          <w:p w14:paraId="59290000">
            <w:pPr>
              <w:pStyle w:val="Style_2"/>
              <w:ind w:firstLine="0" w:left="0"/>
              <w:jc w:val="center"/>
            </w:pPr>
            <w:r>
              <w:t>0,852</w:t>
            </w:r>
          </w:p>
        </w:tc>
        <w:tc>
          <w:tcPr>
            <w:tcW w:type="dxa" w:w="984"/>
            <w:tcMar>
              <w:left w:type="dxa" w:w="0"/>
              <w:right w:type="dxa" w:w="0"/>
            </w:tcMar>
          </w:tcPr>
          <w:p w14:paraId="5A290000">
            <w:pPr>
              <w:pStyle w:val="Style_2"/>
              <w:ind w:firstLine="0" w:left="0"/>
              <w:jc w:val="center"/>
            </w:pPr>
            <w:r>
              <w:t>0,425</w:t>
            </w:r>
          </w:p>
        </w:tc>
        <w:tc>
          <w:tcPr>
            <w:tcW w:type="dxa" w:w="984"/>
            <w:tcMar>
              <w:left w:type="dxa" w:w="0"/>
              <w:right w:type="dxa" w:w="0"/>
            </w:tcMar>
          </w:tcPr>
          <w:p w14:paraId="5B290000">
            <w:pPr>
              <w:pStyle w:val="Style_2"/>
              <w:ind w:firstLine="0" w:left="0"/>
              <w:jc w:val="center"/>
            </w:pPr>
            <w:r>
              <w:t>0,43</w:t>
            </w:r>
          </w:p>
        </w:tc>
        <w:tc>
          <w:tcPr>
            <w:tcW w:type="dxa" w:w="984"/>
            <w:tcMar>
              <w:left w:type="dxa" w:w="0"/>
              <w:right w:type="dxa" w:w="0"/>
            </w:tcMar>
          </w:tcPr>
          <w:p w14:paraId="5C290000">
            <w:pPr>
              <w:pStyle w:val="Style_2"/>
              <w:ind w:firstLine="0" w:left="0"/>
              <w:jc w:val="center"/>
            </w:pPr>
            <w:r>
              <w:t>0,439</w:t>
            </w:r>
          </w:p>
        </w:tc>
        <w:tc>
          <w:tcPr>
            <w:tcW w:type="dxa" w:w="984"/>
            <w:tcMar>
              <w:left w:type="dxa" w:w="0"/>
              <w:right w:type="dxa" w:w="0"/>
            </w:tcMar>
          </w:tcPr>
          <w:p w14:paraId="5D290000">
            <w:pPr>
              <w:pStyle w:val="Style_2"/>
              <w:ind w:firstLine="0" w:left="0"/>
              <w:jc w:val="center"/>
            </w:pPr>
            <w:r>
              <w:t>0,453</w:t>
            </w:r>
          </w:p>
        </w:tc>
        <w:tc>
          <w:tcPr>
            <w:tcW w:type="dxa" w:w="1146"/>
            <w:tcMar>
              <w:left w:type="dxa" w:w="0"/>
              <w:right w:type="dxa" w:w="0"/>
            </w:tcMar>
          </w:tcPr>
          <w:p w14:paraId="5E290000">
            <w:pPr>
              <w:pStyle w:val="Style_2"/>
              <w:ind w:firstLine="0" w:left="0"/>
              <w:jc w:val="center"/>
            </w:pPr>
            <w:r>
              <w:t>-</w:t>
            </w:r>
          </w:p>
        </w:tc>
        <w:tc>
          <w:tcPr>
            <w:tcW w:type="dxa" w:w="1146"/>
            <w:tcMar>
              <w:left w:type="dxa" w:w="0"/>
              <w:right w:type="dxa" w:w="0"/>
            </w:tcMar>
          </w:tcPr>
          <w:p w14:paraId="5F290000">
            <w:pPr>
              <w:pStyle w:val="Style_2"/>
              <w:ind w:firstLine="0" w:left="0"/>
              <w:jc w:val="center"/>
            </w:pPr>
            <w:r>
              <w:t>-</w:t>
            </w:r>
          </w:p>
        </w:tc>
        <w:tc>
          <w:tcPr>
            <w:tcW w:type="dxa" w:w="1146"/>
            <w:tcMar>
              <w:left w:type="dxa" w:w="0"/>
              <w:right w:type="dxa" w:w="0"/>
            </w:tcMar>
          </w:tcPr>
          <w:p w14:paraId="60290000">
            <w:pPr>
              <w:pStyle w:val="Style_2"/>
              <w:ind w:firstLine="0" w:left="0"/>
              <w:jc w:val="center"/>
            </w:pPr>
            <w:r>
              <w:t>-</w:t>
            </w:r>
          </w:p>
        </w:tc>
        <w:tc>
          <w:tcPr>
            <w:tcW w:type="dxa" w:w="1146"/>
            <w:tcMar>
              <w:left w:type="dxa" w:w="0"/>
              <w:right w:type="dxa" w:w="0"/>
            </w:tcMar>
          </w:tcPr>
          <w:p w14:paraId="61290000">
            <w:pPr>
              <w:pStyle w:val="Style_2"/>
              <w:ind w:firstLine="0" w:left="0"/>
              <w:jc w:val="center"/>
            </w:pPr>
            <w:r>
              <w:t>-</w:t>
            </w:r>
          </w:p>
        </w:tc>
        <w:tc>
          <w:tcPr>
            <w:tcW w:type="dxa" w:w="1146"/>
            <w:tcMar>
              <w:left w:type="dxa" w:w="0"/>
              <w:right w:type="dxa" w:w="0"/>
            </w:tcMar>
          </w:tcPr>
          <w:p w14:paraId="62290000">
            <w:pPr>
              <w:pStyle w:val="Style_2"/>
              <w:ind w:firstLine="0" w:left="0"/>
              <w:jc w:val="center"/>
            </w:pPr>
            <w:r>
              <w:t>-</w:t>
            </w:r>
          </w:p>
        </w:tc>
        <w:tc>
          <w:tcPr>
            <w:tcW w:type="dxa" w:w="1134"/>
            <w:tcMar>
              <w:left w:type="dxa" w:w="0"/>
              <w:right w:type="dxa" w:w="0"/>
            </w:tcMar>
          </w:tcPr>
          <w:p w14:paraId="63290000">
            <w:pPr>
              <w:pStyle w:val="Style_2"/>
              <w:ind w:firstLine="0" w:left="0"/>
              <w:jc w:val="center"/>
            </w:pPr>
            <w:r>
              <w:t>-</w:t>
            </w:r>
          </w:p>
        </w:tc>
      </w:tr>
      <w:tr>
        <w:tc>
          <w:tcPr>
            <w:tcW w:type="dxa" w:w="2904"/>
            <w:tcMar>
              <w:left w:type="dxa" w:w="0"/>
              <w:right w:type="dxa" w:w="0"/>
            </w:tcMar>
          </w:tcPr>
          <w:p w14:paraId="64290000">
            <w:pPr>
              <w:pStyle w:val="Style_2"/>
              <w:ind w:firstLine="0" w:left="283"/>
              <w:jc w:val="left"/>
            </w:pPr>
            <w:r>
              <w:t>Московская область</w:t>
            </w:r>
          </w:p>
        </w:tc>
        <w:tc>
          <w:tcPr>
            <w:tcW w:type="dxa" w:w="981"/>
            <w:tcMar>
              <w:left w:type="dxa" w:w="0"/>
              <w:right w:type="dxa" w:w="0"/>
            </w:tcMar>
          </w:tcPr>
          <w:p w14:paraId="65290000">
            <w:pPr>
              <w:pStyle w:val="Style_2"/>
              <w:ind w:firstLine="0" w:left="0"/>
              <w:jc w:val="center"/>
            </w:pPr>
            <w:r>
              <w:t>1,369</w:t>
            </w:r>
          </w:p>
        </w:tc>
        <w:tc>
          <w:tcPr>
            <w:tcW w:type="dxa" w:w="984"/>
            <w:tcMar>
              <w:left w:type="dxa" w:w="0"/>
              <w:right w:type="dxa" w:w="0"/>
            </w:tcMar>
          </w:tcPr>
          <w:p w14:paraId="66290000">
            <w:pPr>
              <w:pStyle w:val="Style_2"/>
              <w:ind w:firstLine="0" w:left="0"/>
              <w:jc w:val="center"/>
            </w:pPr>
            <w:r>
              <w:t>-</w:t>
            </w:r>
          </w:p>
        </w:tc>
        <w:tc>
          <w:tcPr>
            <w:tcW w:type="dxa" w:w="984"/>
            <w:tcMar>
              <w:left w:type="dxa" w:w="0"/>
              <w:right w:type="dxa" w:w="0"/>
            </w:tcMar>
          </w:tcPr>
          <w:p w14:paraId="67290000">
            <w:pPr>
              <w:pStyle w:val="Style_2"/>
              <w:ind w:firstLine="0" w:left="0"/>
              <w:jc w:val="center"/>
            </w:pPr>
            <w:r>
              <w:t>-</w:t>
            </w:r>
          </w:p>
        </w:tc>
        <w:tc>
          <w:tcPr>
            <w:tcW w:type="dxa" w:w="984"/>
            <w:tcMar>
              <w:left w:type="dxa" w:w="0"/>
              <w:right w:type="dxa" w:w="0"/>
            </w:tcMar>
          </w:tcPr>
          <w:p w14:paraId="68290000">
            <w:pPr>
              <w:pStyle w:val="Style_2"/>
              <w:ind w:firstLine="0" w:left="0"/>
              <w:jc w:val="center"/>
            </w:pPr>
            <w:r>
              <w:t>-</w:t>
            </w:r>
          </w:p>
        </w:tc>
        <w:tc>
          <w:tcPr>
            <w:tcW w:type="dxa" w:w="984"/>
            <w:tcMar>
              <w:left w:type="dxa" w:w="0"/>
              <w:right w:type="dxa" w:w="0"/>
            </w:tcMar>
          </w:tcPr>
          <w:p w14:paraId="69290000">
            <w:pPr>
              <w:pStyle w:val="Style_2"/>
              <w:ind w:firstLine="0" w:left="0"/>
              <w:jc w:val="center"/>
            </w:pPr>
            <w:r>
              <w:t>0,15</w:t>
            </w:r>
          </w:p>
        </w:tc>
        <w:tc>
          <w:tcPr>
            <w:tcW w:type="dxa" w:w="984"/>
            <w:tcMar>
              <w:left w:type="dxa" w:w="0"/>
              <w:right w:type="dxa" w:w="0"/>
            </w:tcMar>
          </w:tcPr>
          <w:p w14:paraId="6A290000">
            <w:pPr>
              <w:pStyle w:val="Style_2"/>
              <w:ind w:firstLine="0" w:left="0"/>
              <w:jc w:val="center"/>
            </w:pPr>
            <w:r>
              <w:t>0,301</w:t>
            </w:r>
          </w:p>
        </w:tc>
        <w:tc>
          <w:tcPr>
            <w:tcW w:type="dxa" w:w="1146"/>
            <w:tcMar>
              <w:left w:type="dxa" w:w="0"/>
              <w:right w:type="dxa" w:w="0"/>
            </w:tcMar>
          </w:tcPr>
          <w:p w14:paraId="6B290000">
            <w:pPr>
              <w:pStyle w:val="Style_2"/>
              <w:ind w:firstLine="0" w:left="0"/>
              <w:jc w:val="center"/>
            </w:pPr>
            <w:r>
              <w:t>-</w:t>
            </w:r>
          </w:p>
        </w:tc>
        <w:tc>
          <w:tcPr>
            <w:tcW w:type="dxa" w:w="1146"/>
            <w:tcMar>
              <w:left w:type="dxa" w:w="0"/>
              <w:right w:type="dxa" w:w="0"/>
            </w:tcMar>
          </w:tcPr>
          <w:p w14:paraId="6C290000">
            <w:pPr>
              <w:pStyle w:val="Style_2"/>
              <w:ind w:firstLine="0" w:left="0"/>
              <w:jc w:val="center"/>
            </w:pPr>
            <w:r>
              <w:t>-</w:t>
            </w:r>
          </w:p>
        </w:tc>
        <w:tc>
          <w:tcPr>
            <w:tcW w:type="dxa" w:w="1146"/>
            <w:tcMar>
              <w:left w:type="dxa" w:w="0"/>
              <w:right w:type="dxa" w:w="0"/>
            </w:tcMar>
          </w:tcPr>
          <w:p w14:paraId="6D290000">
            <w:pPr>
              <w:pStyle w:val="Style_2"/>
              <w:ind w:firstLine="0" w:left="0"/>
              <w:jc w:val="center"/>
            </w:pPr>
            <w:r>
              <w:t>-</w:t>
            </w:r>
          </w:p>
        </w:tc>
        <w:tc>
          <w:tcPr>
            <w:tcW w:type="dxa" w:w="1146"/>
            <w:tcMar>
              <w:left w:type="dxa" w:w="0"/>
              <w:right w:type="dxa" w:w="0"/>
            </w:tcMar>
          </w:tcPr>
          <w:p w14:paraId="6E290000">
            <w:pPr>
              <w:pStyle w:val="Style_2"/>
              <w:ind w:firstLine="0" w:left="0"/>
              <w:jc w:val="center"/>
            </w:pPr>
            <w:r>
              <w:t>-</w:t>
            </w:r>
          </w:p>
        </w:tc>
        <w:tc>
          <w:tcPr>
            <w:tcW w:type="dxa" w:w="1146"/>
            <w:tcMar>
              <w:left w:type="dxa" w:w="0"/>
              <w:right w:type="dxa" w:w="0"/>
            </w:tcMar>
          </w:tcPr>
          <w:p w14:paraId="6F290000">
            <w:pPr>
              <w:pStyle w:val="Style_2"/>
              <w:ind w:firstLine="0" w:left="0"/>
              <w:jc w:val="center"/>
            </w:pPr>
            <w:r>
              <w:t>-</w:t>
            </w:r>
          </w:p>
        </w:tc>
        <w:tc>
          <w:tcPr>
            <w:tcW w:type="dxa" w:w="1134"/>
            <w:tcMar>
              <w:left w:type="dxa" w:w="0"/>
              <w:right w:type="dxa" w:w="0"/>
            </w:tcMar>
          </w:tcPr>
          <w:p w14:paraId="70290000">
            <w:pPr>
              <w:pStyle w:val="Style_2"/>
              <w:ind w:firstLine="0" w:left="0"/>
              <w:jc w:val="center"/>
            </w:pPr>
            <w:r>
              <w:t>-</w:t>
            </w:r>
          </w:p>
        </w:tc>
      </w:tr>
      <w:tr>
        <w:tc>
          <w:tcPr>
            <w:tcW w:type="dxa" w:w="2904"/>
            <w:tcMar>
              <w:left w:type="dxa" w:w="0"/>
              <w:right w:type="dxa" w:w="0"/>
            </w:tcMar>
          </w:tcPr>
          <w:p w14:paraId="71290000">
            <w:pPr>
              <w:pStyle w:val="Style_2"/>
              <w:ind w:firstLine="0" w:left="283"/>
              <w:jc w:val="left"/>
            </w:pPr>
            <w:r>
              <w:t>Орловская область</w:t>
            </w:r>
          </w:p>
        </w:tc>
        <w:tc>
          <w:tcPr>
            <w:tcW w:type="dxa" w:w="981"/>
            <w:tcMar>
              <w:left w:type="dxa" w:w="0"/>
              <w:right w:type="dxa" w:w="0"/>
            </w:tcMar>
          </w:tcPr>
          <w:p w14:paraId="72290000">
            <w:pPr>
              <w:pStyle w:val="Style_2"/>
              <w:ind w:firstLine="0" w:left="0"/>
              <w:jc w:val="center"/>
            </w:pPr>
            <w:r>
              <w:t>0,143</w:t>
            </w:r>
          </w:p>
        </w:tc>
        <w:tc>
          <w:tcPr>
            <w:tcW w:type="dxa" w:w="984"/>
            <w:tcMar>
              <w:left w:type="dxa" w:w="0"/>
              <w:right w:type="dxa" w:w="0"/>
            </w:tcMar>
          </w:tcPr>
          <w:p w14:paraId="73290000">
            <w:pPr>
              <w:pStyle w:val="Style_2"/>
              <w:ind w:firstLine="0" w:left="0"/>
              <w:jc w:val="center"/>
            </w:pPr>
            <w:r>
              <w:t>-</w:t>
            </w:r>
          </w:p>
        </w:tc>
        <w:tc>
          <w:tcPr>
            <w:tcW w:type="dxa" w:w="984"/>
            <w:tcMar>
              <w:left w:type="dxa" w:w="0"/>
              <w:right w:type="dxa" w:w="0"/>
            </w:tcMar>
          </w:tcPr>
          <w:p w14:paraId="74290000">
            <w:pPr>
              <w:pStyle w:val="Style_2"/>
              <w:ind w:firstLine="0" w:left="0"/>
              <w:jc w:val="center"/>
            </w:pPr>
            <w:r>
              <w:t>-</w:t>
            </w:r>
          </w:p>
        </w:tc>
        <w:tc>
          <w:tcPr>
            <w:tcW w:type="dxa" w:w="984"/>
            <w:tcMar>
              <w:left w:type="dxa" w:w="0"/>
              <w:right w:type="dxa" w:w="0"/>
            </w:tcMar>
          </w:tcPr>
          <w:p w14:paraId="75290000">
            <w:pPr>
              <w:pStyle w:val="Style_2"/>
              <w:ind w:firstLine="0" w:left="0"/>
              <w:jc w:val="center"/>
            </w:pPr>
            <w:r>
              <w:t>-</w:t>
            </w:r>
          </w:p>
        </w:tc>
        <w:tc>
          <w:tcPr>
            <w:tcW w:type="dxa" w:w="984"/>
            <w:tcMar>
              <w:left w:type="dxa" w:w="0"/>
              <w:right w:type="dxa" w:w="0"/>
            </w:tcMar>
          </w:tcPr>
          <w:p w14:paraId="76290000">
            <w:pPr>
              <w:pStyle w:val="Style_2"/>
              <w:ind w:firstLine="0" w:left="0"/>
              <w:jc w:val="center"/>
            </w:pPr>
            <w:r>
              <w:t>-</w:t>
            </w:r>
          </w:p>
        </w:tc>
        <w:tc>
          <w:tcPr>
            <w:tcW w:type="dxa" w:w="984"/>
            <w:tcMar>
              <w:left w:type="dxa" w:w="0"/>
              <w:right w:type="dxa" w:w="0"/>
            </w:tcMar>
          </w:tcPr>
          <w:p w14:paraId="77290000">
            <w:pPr>
              <w:pStyle w:val="Style_2"/>
              <w:ind w:firstLine="0" w:left="0"/>
              <w:jc w:val="center"/>
            </w:pPr>
            <w:r>
              <w:t>-</w:t>
            </w:r>
          </w:p>
        </w:tc>
        <w:tc>
          <w:tcPr>
            <w:tcW w:type="dxa" w:w="1146"/>
            <w:tcMar>
              <w:left w:type="dxa" w:w="0"/>
              <w:right w:type="dxa" w:w="0"/>
            </w:tcMar>
          </w:tcPr>
          <w:p w14:paraId="78290000">
            <w:pPr>
              <w:pStyle w:val="Style_2"/>
              <w:ind w:firstLine="0" w:left="0"/>
              <w:jc w:val="center"/>
            </w:pPr>
            <w:r>
              <w:t>-</w:t>
            </w:r>
          </w:p>
        </w:tc>
        <w:tc>
          <w:tcPr>
            <w:tcW w:type="dxa" w:w="1146"/>
            <w:tcMar>
              <w:left w:type="dxa" w:w="0"/>
              <w:right w:type="dxa" w:w="0"/>
            </w:tcMar>
          </w:tcPr>
          <w:p w14:paraId="79290000">
            <w:pPr>
              <w:pStyle w:val="Style_2"/>
              <w:ind w:firstLine="0" w:left="0"/>
              <w:jc w:val="center"/>
            </w:pPr>
            <w:r>
              <w:t>-</w:t>
            </w:r>
          </w:p>
        </w:tc>
        <w:tc>
          <w:tcPr>
            <w:tcW w:type="dxa" w:w="1146"/>
            <w:tcMar>
              <w:left w:type="dxa" w:w="0"/>
              <w:right w:type="dxa" w:w="0"/>
            </w:tcMar>
          </w:tcPr>
          <w:p w14:paraId="7A290000">
            <w:pPr>
              <w:pStyle w:val="Style_2"/>
              <w:ind w:firstLine="0" w:left="0"/>
              <w:jc w:val="center"/>
            </w:pPr>
            <w:r>
              <w:t>-</w:t>
            </w:r>
          </w:p>
        </w:tc>
        <w:tc>
          <w:tcPr>
            <w:tcW w:type="dxa" w:w="1146"/>
            <w:tcMar>
              <w:left w:type="dxa" w:w="0"/>
              <w:right w:type="dxa" w:w="0"/>
            </w:tcMar>
          </w:tcPr>
          <w:p w14:paraId="7B290000">
            <w:pPr>
              <w:pStyle w:val="Style_2"/>
              <w:ind w:firstLine="0" w:left="0"/>
              <w:jc w:val="center"/>
            </w:pPr>
            <w:r>
              <w:t>-</w:t>
            </w:r>
          </w:p>
        </w:tc>
        <w:tc>
          <w:tcPr>
            <w:tcW w:type="dxa" w:w="1146"/>
            <w:tcMar>
              <w:left w:type="dxa" w:w="0"/>
              <w:right w:type="dxa" w:w="0"/>
            </w:tcMar>
          </w:tcPr>
          <w:p w14:paraId="7C290000">
            <w:pPr>
              <w:pStyle w:val="Style_2"/>
              <w:ind w:firstLine="0" w:left="0"/>
              <w:jc w:val="center"/>
            </w:pPr>
            <w:r>
              <w:t>-</w:t>
            </w:r>
          </w:p>
        </w:tc>
        <w:tc>
          <w:tcPr>
            <w:tcW w:type="dxa" w:w="1134"/>
            <w:tcMar>
              <w:left w:type="dxa" w:w="0"/>
              <w:right w:type="dxa" w:w="0"/>
            </w:tcMar>
          </w:tcPr>
          <w:p w14:paraId="7D290000">
            <w:pPr>
              <w:pStyle w:val="Style_2"/>
              <w:ind w:firstLine="0" w:left="0"/>
              <w:jc w:val="center"/>
            </w:pPr>
            <w:r>
              <w:t>-</w:t>
            </w:r>
          </w:p>
        </w:tc>
      </w:tr>
      <w:tr>
        <w:tc>
          <w:tcPr>
            <w:tcW w:type="dxa" w:w="2904"/>
            <w:tcMar>
              <w:left w:type="dxa" w:w="0"/>
              <w:right w:type="dxa" w:w="0"/>
            </w:tcMar>
          </w:tcPr>
          <w:p w14:paraId="7E290000">
            <w:pPr>
              <w:pStyle w:val="Style_2"/>
              <w:ind w:firstLine="0" w:left="283"/>
              <w:jc w:val="left"/>
            </w:pPr>
            <w:r>
              <w:t>Рязанская область</w:t>
            </w:r>
          </w:p>
        </w:tc>
        <w:tc>
          <w:tcPr>
            <w:tcW w:type="dxa" w:w="981"/>
            <w:tcMar>
              <w:left w:type="dxa" w:w="0"/>
              <w:right w:type="dxa" w:w="0"/>
            </w:tcMar>
          </w:tcPr>
          <w:p w14:paraId="7F290000">
            <w:pPr>
              <w:pStyle w:val="Style_2"/>
              <w:ind w:firstLine="0" w:left="0"/>
              <w:jc w:val="center"/>
            </w:pPr>
            <w:r>
              <w:t>0,208</w:t>
            </w:r>
          </w:p>
        </w:tc>
        <w:tc>
          <w:tcPr>
            <w:tcW w:type="dxa" w:w="984"/>
            <w:tcMar>
              <w:left w:type="dxa" w:w="0"/>
              <w:right w:type="dxa" w:w="0"/>
            </w:tcMar>
          </w:tcPr>
          <w:p w14:paraId="80290000">
            <w:pPr>
              <w:pStyle w:val="Style_2"/>
              <w:ind w:firstLine="0" w:left="0"/>
              <w:jc w:val="center"/>
            </w:pPr>
            <w:r>
              <w:t>0,219</w:t>
            </w:r>
          </w:p>
        </w:tc>
        <w:tc>
          <w:tcPr>
            <w:tcW w:type="dxa" w:w="984"/>
            <w:tcMar>
              <w:left w:type="dxa" w:w="0"/>
              <w:right w:type="dxa" w:w="0"/>
            </w:tcMar>
          </w:tcPr>
          <w:p w14:paraId="81290000">
            <w:pPr>
              <w:pStyle w:val="Style_2"/>
              <w:ind w:firstLine="0" w:left="0"/>
              <w:jc w:val="center"/>
            </w:pPr>
            <w:r>
              <w:t>0,337</w:t>
            </w:r>
          </w:p>
        </w:tc>
        <w:tc>
          <w:tcPr>
            <w:tcW w:type="dxa" w:w="984"/>
            <w:tcMar>
              <w:left w:type="dxa" w:w="0"/>
              <w:right w:type="dxa" w:w="0"/>
            </w:tcMar>
          </w:tcPr>
          <w:p w14:paraId="82290000">
            <w:pPr>
              <w:pStyle w:val="Style_2"/>
              <w:ind w:firstLine="0" w:left="0"/>
              <w:jc w:val="center"/>
            </w:pPr>
            <w:r>
              <w:t>0,438</w:t>
            </w:r>
          </w:p>
        </w:tc>
        <w:tc>
          <w:tcPr>
            <w:tcW w:type="dxa" w:w="984"/>
            <w:tcMar>
              <w:left w:type="dxa" w:w="0"/>
              <w:right w:type="dxa" w:w="0"/>
            </w:tcMar>
          </w:tcPr>
          <w:p w14:paraId="83290000">
            <w:pPr>
              <w:pStyle w:val="Style_2"/>
              <w:ind w:firstLine="0" w:left="0"/>
              <w:jc w:val="center"/>
            </w:pPr>
            <w:r>
              <w:t>0,627</w:t>
            </w:r>
          </w:p>
        </w:tc>
        <w:tc>
          <w:tcPr>
            <w:tcW w:type="dxa" w:w="984"/>
            <w:tcMar>
              <w:left w:type="dxa" w:w="0"/>
              <w:right w:type="dxa" w:w="0"/>
            </w:tcMar>
          </w:tcPr>
          <w:p w14:paraId="84290000">
            <w:pPr>
              <w:pStyle w:val="Style_2"/>
              <w:ind w:firstLine="0" w:left="0"/>
              <w:jc w:val="center"/>
            </w:pPr>
            <w:r>
              <w:t>0,718</w:t>
            </w:r>
          </w:p>
        </w:tc>
        <w:tc>
          <w:tcPr>
            <w:tcW w:type="dxa" w:w="1146"/>
            <w:tcMar>
              <w:left w:type="dxa" w:w="0"/>
              <w:right w:type="dxa" w:w="0"/>
            </w:tcMar>
          </w:tcPr>
          <w:p w14:paraId="85290000">
            <w:pPr>
              <w:pStyle w:val="Style_2"/>
              <w:ind w:firstLine="0" w:left="0"/>
              <w:jc w:val="center"/>
            </w:pPr>
            <w:r>
              <w:t>-</w:t>
            </w:r>
          </w:p>
        </w:tc>
        <w:tc>
          <w:tcPr>
            <w:tcW w:type="dxa" w:w="1146"/>
            <w:tcMar>
              <w:left w:type="dxa" w:w="0"/>
              <w:right w:type="dxa" w:w="0"/>
            </w:tcMar>
          </w:tcPr>
          <w:p w14:paraId="86290000">
            <w:pPr>
              <w:pStyle w:val="Style_2"/>
              <w:ind w:firstLine="0" w:left="0"/>
              <w:jc w:val="center"/>
            </w:pPr>
            <w:r>
              <w:t>-</w:t>
            </w:r>
          </w:p>
        </w:tc>
        <w:tc>
          <w:tcPr>
            <w:tcW w:type="dxa" w:w="1146"/>
            <w:tcMar>
              <w:left w:type="dxa" w:w="0"/>
              <w:right w:type="dxa" w:w="0"/>
            </w:tcMar>
          </w:tcPr>
          <w:p w14:paraId="87290000">
            <w:pPr>
              <w:pStyle w:val="Style_2"/>
              <w:ind w:firstLine="0" w:left="0"/>
              <w:jc w:val="center"/>
            </w:pPr>
            <w:r>
              <w:t>-</w:t>
            </w:r>
          </w:p>
        </w:tc>
        <w:tc>
          <w:tcPr>
            <w:tcW w:type="dxa" w:w="1146"/>
            <w:tcMar>
              <w:left w:type="dxa" w:w="0"/>
              <w:right w:type="dxa" w:w="0"/>
            </w:tcMar>
          </w:tcPr>
          <w:p w14:paraId="88290000">
            <w:pPr>
              <w:pStyle w:val="Style_2"/>
              <w:ind w:firstLine="0" w:left="0"/>
              <w:jc w:val="center"/>
            </w:pPr>
            <w:r>
              <w:t>-</w:t>
            </w:r>
          </w:p>
        </w:tc>
        <w:tc>
          <w:tcPr>
            <w:tcW w:type="dxa" w:w="1146"/>
            <w:tcMar>
              <w:left w:type="dxa" w:w="0"/>
              <w:right w:type="dxa" w:w="0"/>
            </w:tcMar>
          </w:tcPr>
          <w:p w14:paraId="89290000">
            <w:pPr>
              <w:pStyle w:val="Style_2"/>
              <w:ind w:firstLine="0" w:left="0"/>
              <w:jc w:val="center"/>
            </w:pPr>
            <w:r>
              <w:t>-</w:t>
            </w:r>
          </w:p>
        </w:tc>
        <w:tc>
          <w:tcPr>
            <w:tcW w:type="dxa" w:w="1134"/>
            <w:tcMar>
              <w:left w:type="dxa" w:w="0"/>
              <w:right w:type="dxa" w:w="0"/>
            </w:tcMar>
          </w:tcPr>
          <w:p w14:paraId="8A290000">
            <w:pPr>
              <w:pStyle w:val="Style_2"/>
              <w:ind w:firstLine="0" w:left="0"/>
              <w:jc w:val="center"/>
            </w:pPr>
            <w:r>
              <w:t>-</w:t>
            </w:r>
          </w:p>
        </w:tc>
      </w:tr>
      <w:tr>
        <w:tc>
          <w:tcPr>
            <w:tcW w:type="dxa" w:w="2904"/>
            <w:tcMar>
              <w:left w:type="dxa" w:w="0"/>
              <w:right w:type="dxa" w:w="0"/>
            </w:tcMar>
          </w:tcPr>
          <w:p w14:paraId="8B290000">
            <w:pPr>
              <w:pStyle w:val="Style_2"/>
              <w:ind w:firstLine="0" w:left="283"/>
              <w:jc w:val="left"/>
            </w:pPr>
            <w:r>
              <w:t>Смоленская область</w:t>
            </w:r>
          </w:p>
        </w:tc>
        <w:tc>
          <w:tcPr>
            <w:tcW w:type="dxa" w:w="981"/>
            <w:tcMar>
              <w:left w:type="dxa" w:w="0"/>
              <w:right w:type="dxa" w:w="0"/>
            </w:tcMar>
          </w:tcPr>
          <w:p w14:paraId="8C290000">
            <w:pPr>
              <w:pStyle w:val="Style_2"/>
              <w:ind w:firstLine="0" w:left="0"/>
              <w:jc w:val="center"/>
            </w:pPr>
            <w:r>
              <w:t>0,18</w:t>
            </w:r>
          </w:p>
        </w:tc>
        <w:tc>
          <w:tcPr>
            <w:tcW w:type="dxa" w:w="984"/>
            <w:tcMar>
              <w:left w:type="dxa" w:w="0"/>
              <w:right w:type="dxa" w:w="0"/>
            </w:tcMar>
          </w:tcPr>
          <w:p w14:paraId="8D290000">
            <w:pPr>
              <w:pStyle w:val="Style_2"/>
              <w:ind w:firstLine="0" w:left="0"/>
              <w:jc w:val="center"/>
            </w:pPr>
            <w:r>
              <w:t>-</w:t>
            </w:r>
          </w:p>
        </w:tc>
        <w:tc>
          <w:tcPr>
            <w:tcW w:type="dxa" w:w="984"/>
            <w:tcMar>
              <w:left w:type="dxa" w:w="0"/>
              <w:right w:type="dxa" w:w="0"/>
            </w:tcMar>
          </w:tcPr>
          <w:p w14:paraId="8E290000">
            <w:pPr>
              <w:pStyle w:val="Style_2"/>
              <w:ind w:firstLine="0" w:left="0"/>
              <w:jc w:val="center"/>
            </w:pPr>
            <w:r>
              <w:t>-</w:t>
            </w:r>
          </w:p>
        </w:tc>
        <w:tc>
          <w:tcPr>
            <w:tcW w:type="dxa" w:w="984"/>
            <w:tcMar>
              <w:left w:type="dxa" w:w="0"/>
              <w:right w:type="dxa" w:w="0"/>
            </w:tcMar>
          </w:tcPr>
          <w:p w14:paraId="8F290000">
            <w:pPr>
              <w:pStyle w:val="Style_2"/>
              <w:ind w:firstLine="0" w:left="0"/>
              <w:jc w:val="center"/>
            </w:pPr>
            <w:r>
              <w:t>-</w:t>
            </w:r>
          </w:p>
        </w:tc>
        <w:tc>
          <w:tcPr>
            <w:tcW w:type="dxa" w:w="984"/>
            <w:tcMar>
              <w:left w:type="dxa" w:w="0"/>
              <w:right w:type="dxa" w:w="0"/>
            </w:tcMar>
          </w:tcPr>
          <w:p w14:paraId="90290000">
            <w:pPr>
              <w:pStyle w:val="Style_2"/>
              <w:ind w:firstLine="0" w:left="0"/>
              <w:jc w:val="center"/>
            </w:pPr>
            <w:r>
              <w:t>0,05</w:t>
            </w:r>
          </w:p>
        </w:tc>
        <w:tc>
          <w:tcPr>
            <w:tcW w:type="dxa" w:w="984"/>
            <w:tcMar>
              <w:left w:type="dxa" w:w="0"/>
              <w:right w:type="dxa" w:w="0"/>
            </w:tcMar>
          </w:tcPr>
          <w:p w14:paraId="91290000">
            <w:pPr>
              <w:pStyle w:val="Style_2"/>
              <w:ind w:firstLine="0" w:left="0"/>
              <w:jc w:val="center"/>
            </w:pPr>
            <w:r>
              <w:t>0,05</w:t>
            </w:r>
          </w:p>
        </w:tc>
        <w:tc>
          <w:tcPr>
            <w:tcW w:type="dxa" w:w="1146"/>
            <w:tcMar>
              <w:left w:type="dxa" w:w="0"/>
              <w:right w:type="dxa" w:w="0"/>
            </w:tcMar>
          </w:tcPr>
          <w:p w14:paraId="92290000">
            <w:pPr>
              <w:pStyle w:val="Style_2"/>
              <w:ind w:firstLine="0" w:left="0"/>
              <w:jc w:val="center"/>
            </w:pPr>
            <w:r>
              <w:t>-</w:t>
            </w:r>
          </w:p>
        </w:tc>
        <w:tc>
          <w:tcPr>
            <w:tcW w:type="dxa" w:w="1146"/>
            <w:tcMar>
              <w:left w:type="dxa" w:w="0"/>
              <w:right w:type="dxa" w:w="0"/>
            </w:tcMar>
          </w:tcPr>
          <w:p w14:paraId="93290000">
            <w:pPr>
              <w:pStyle w:val="Style_2"/>
              <w:ind w:firstLine="0" w:left="0"/>
              <w:jc w:val="center"/>
            </w:pPr>
            <w:r>
              <w:t>-</w:t>
            </w:r>
          </w:p>
        </w:tc>
        <w:tc>
          <w:tcPr>
            <w:tcW w:type="dxa" w:w="1146"/>
            <w:tcMar>
              <w:left w:type="dxa" w:w="0"/>
              <w:right w:type="dxa" w:w="0"/>
            </w:tcMar>
          </w:tcPr>
          <w:p w14:paraId="94290000">
            <w:pPr>
              <w:pStyle w:val="Style_2"/>
              <w:ind w:firstLine="0" w:left="0"/>
              <w:jc w:val="center"/>
            </w:pPr>
            <w:r>
              <w:t>-</w:t>
            </w:r>
          </w:p>
        </w:tc>
        <w:tc>
          <w:tcPr>
            <w:tcW w:type="dxa" w:w="1146"/>
            <w:tcMar>
              <w:left w:type="dxa" w:w="0"/>
              <w:right w:type="dxa" w:w="0"/>
            </w:tcMar>
          </w:tcPr>
          <w:p w14:paraId="95290000">
            <w:pPr>
              <w:pStyle w:val="Style_2"/>
              <w:ind w:firstLine="0" w:left="0"/>
              <w:jc w:val="center"/>
            </w:pPr>
            <w:r>
              <w:t>-</w:t>
            </w:r>
          </w:p>
        </w:tc>
        <w:tc>
          <w:tcPr>
            <w:tcW w:type="dxa" w:w="1146"/>
            <w:tcMar>
              <w:left w:type="dxa" w:w="0"/>
              <w:right w:type="dxa" w:w="0"/>
            </w:tcMar>
          </w:tcPr>
          <w:p w14:paraId="96290000">
            <w:pPr>
              <w:pStyle w:val="Style_2"/>
              <w:ind w:firstLine="0" w:left="0"/>
              <w:jc w:val="center"/>
            </w:pPr>
            <w:r>
              <w:t>-</w:t>
            </w:r>
          </w:p>
        </w:tc>
        <w:tc>
          <w:tcPr>
            <w:tcW w:type="dxa" w:w="1134"/>
            <w:tcMar>
              <w:left w:type="dxa" w:w="0"/>
              <w:right w:type="dxa" w:w="0"/>
            </w:tcMar>
          </w:tcPr>
          <w:p w14:paraId="97290000">
            <w:pPr>
              <w:pStyle w:val="Style_2"/>
              <w:ind w:firstLine="0" w:left="0"/>
              <w:jc w:val="center"/>
            </w:pPr>
            <w:r>
              <w:t>-</w:t>
            </w:r>
          </w:p>
        </w:tc>
      </w:tr>
      <w:tr>
        <w:tc>
          <w:tcPr>
            <w:tcW w:type="dxa" w:w="2904"/>
            <w:tcMar>
              <w:left w:type="dxa" w:w="0"/>
              <w:right w:type="dxa" w:w="0"/>
            </w:tcMar>
          </w:tcPr>
          <w:p w14:paraId="98290000">
            <w:pPr>
              <w:pStyle w:val="Style_2"/>
              <w:ind w:firstLine="0" w:left="283"/>
              <w:jc w:val="left"/>
            </w:pPr>
            <w:r>
              <w:t>Тамбовская область</w:t>
            </w:r>
          </w:p>
        </w:tc>
        <w:tc>
          <w:tcPr>
            <w:tcW w:type="dxa" w:w="981"/>
            <w:tcMar>
              <w:left w:type="dxa" w:w="0"/>
              <w:right w:type="dxa" w:w="0"/>
            </w:tcMar>
          </w:tcPr>
          <w:p w14:paraId="99290000">
            <w:pPr>
              <w:pStyle w:val="Style_2"/>
              <w:ind w:firstLine="0" w:left="0"/>
              <w:jc w:val="center"/>
            </w:pPr>
            <w:r>
              <w:t>0,198</w:t>
            </w:r>
          </w:p>
        </w:tc>
        <w:tc>
          <w:tcPr>
            <w:tcW w:type="dxa" w:w="984"/>
            <w:tcMar>
              <w:left w:type="dxa" w:w="0"/>
              <w:right w:type="dxa" w:w="0"/>
            </w:tcMar>
          </w:tcPr>
          <w:p w14:paraId="9A290000">
            <w:pPr>
              <w:pStyle w:val="Style_2"/>
              <w:ind w:firstLine="0" w:left="0"/>
              <w:jc w:val="center"/>
            </w:pPr>
            <w:r>
              <w:t>0,344</w:t>
            </w:r>
          </w:p>
        </w:tc>
        <w:tc>
          <w:tcPr>
            <w:tcW w:type="dxa" w:w="984"/>
            <w:tcMar>
              <w:left w:type="dxa" w:w="0"/>
              <w:right w:type="dxa" w:w="0"/>
            </w:tcMar>
          </w:tcPr>
          <w:p w14:paraId="9B290000">
            <w:pPr>
              <w:pStyle w:val="Style_2"/>
              <w:ind w:firstLine="0" w:left="0"/>
              <w:jc w:val="center"/>
            </w:pPr>
            <w:r>
              <w:t>0,516</w:t>
            </w:r>
          </w:p>
        </w:tc>
        <w:tc>
          <w:tcPr>
            <w:tcW w:type="dxa" w:w="984"/>
            <w:tcMar>
              <w:left w:type="dxa" w:w="0"/>
              <w:right w:type="dxa" w:w="0"/>
            </w:tcMar>
          </w:tcPr>
          <w:p w14:paraId="9C290000">
            <w:pPr>
              <w:pStyle w:val="Style_2"/>
              <w:ind w:firstLine="0" w:left="0"/>
              <w:jc w:val="center"/>
            </w:pPr>
            <w:r>
              <w:t>0,516</w:t>
            </w:r>
          </w:p>
        </w:tc>
        <w:tc>
          <w:tcPr>
            <w:tcW w:type="dxa" w:w="984"/>
            <w:tcMar>
              <w:left w:type="dxa" w:w="0"/>
              <w:right w:type="dxa" w:w="0"/>
            </w:tcMar>
          </w:tcPr>
          <w:p w14:paraId="9D290000">
            <w:pPr>
              <w:pStyle w:val="Style_2"/>
              <w:ind w:firstLine="0" w:left="0"/>
              <w:jc w:val="center"/>
            </w:pPr>
            <w:r>
              <w:t>0,753</w:t>
            </w:r>
          </w:p>
        </w:tc>
        <w:tc>
          <w:tcPr>
            <w:tcW w:type="dxa" w:w="984"/>
            <w:tcMar>
              <w:left w:type="dxa" w:w="0"/>
              <w:right w:type="dxa" w:w="0"/>
            </w:tcMar>
          </w:tcPr>
          <w:p w14:paraId="9E290000">
            <w:pPr>
              <w:pStyle w:val="Style_2"/>
              <w:ind w:firstLine="0" w:left="0"/>
              <w:jc w:val="center"/>
            </w:pPr>
            <w:r>
              <w:t>0,78</w:t>
            </w:r>
          </w:p>
        </w:tc>
        <w:tc>
          <w:tcPr>
            <w:tcW w:type="dxa" w:w="1146"/>
            <w:tcMar>
              <w:left w:type="dxa" w:w="0"/>
              <w:right w:type="dxa" w:w="0"/>
            </w:tcMar>
          </w:tcPr>
          <w:p w14:paraId="9F290000">
            <w:pPr>
              <w:pStyle w:val="Style_2"/>
              <w:ind w:firstLine="0" w:left="0"/>
              <w:jc w:val="center"/>
            </w:pPr>
            <w:r>
              <w:t>-</w:t>
            </w:r>
          </w:p>
        </w:tc>
        <w:tc>
          <w:tcPr>
            <w:tcW w:type="dxa" w:w="1146"/>
            <w:tcMar>
              <w:left w:type="dxa" w:w="0"/>
              <w:right w:type="dxa" w:w="0"/>
            </w:tcMar>
          </w:tcPr>
          <w:p w14:paraId="A0290000">
            <w:pPr>
              <w:pStyle w:val="Style_2"/>
              <w:ind w:firstLine="0" w:left="0"/>
              <w:jc w:val="center"/>
            </w:pPr>
            <w:r>
              <w:t>-</w:t>
            </w:r>
          </w:p>
        </w:tc>
        <w:tc>
          <w:tcPr>
            <w:tcW w:type="dxa" w:w="1146"/>
            <w:tcMar>
              <w:left w:type="dxa" w:w="0"/>
              <w:right w:type="dxa" w:w="0"/>
            </w:tcMar>
          </w:tcPr>
          <w:p w14:paraId="A1290000">
            <w:pPr>
              <w:pStyle w:val="Style_2"/>
              <w:ind w:firstLine="0" w:left="0"/>
              <w:jc w:val="center"/>
            </w:pPr>
            <w:r>
              <w:t>-</w:t>
            </w:r>
          </w:p>
        </w:tc>
        <w:tc>
          <w:tcPr>
            <w:tcW w:type="dxa" w:w="1146"/>
            <w:tcMar>
              <w:left w:type="dxa" w:w="0"/>
              <w:right w:type="dxa" w:w="0"/>
            </w:tcMar>
          </w:tcPr>
          <w:p w14:paraId="A2290000">
            <w:pPr>
              <w:pStyle w:val="Style_2"/>
              <w:ind w:firstLine="0" w:left="0"/>
              <w:jc w:val="center"/>
            </w:pPr>
            <w:r>
              <w:t>-</w:t>
            </w:r>
          </w:p>
        </w:tc>
        <w:tc>
          <w:tcPr>
            <w:tcW w:type="dxa" w:w="1146"/>
            <w:tcMar>
              <w:left w:type="dxa" w:w="0"/>
              <w:right w:type="dxa" w:w="0"/>
            </w:tcMar>
          </w:tcPr>
          <w:p w14:paraId="A3290000">
            <w:pPr>
              <w:pStyle w:val="Style_2"/>
              <w:ind w:firstLine="0" w:left="0"/>
              <w:jc w:val="center"/>
            </w:pPr>
            <w:r>
              <w:t>-</w:t>
            </w:r>
          </w:p>
        </w:tc>
        <w:tc>
          <w:tcPr>
            <w:tcW w:type="dxa" w:w="1134"/>
            <w:tcMar>
              <w:left w:type="dxa" w:w="0"/>
              <w:right w:type="dxa" w:w="0"/>
            </w:tcMar>
          </w:tcPr>
          <w:p w14:paraId="A4290000">
            <w:pPr>
              <w:pStyle w:val="Style_2"/>
              <w:ind w:firstLine="0" w:left="0"/>
              <w:jc w:val="center"/>
            </w:pPr>
            <w:r>
              <w:t>-</w:t>
            </w:r>
          </w:p>
        </w:tc>
      </w:tr>
      <w:tr>
        <w:tc>
          <w:tcPr>
            <w:tcW w:type="dxa" w:w="2904"/>
            <w:tcMar>
              <w:left w:type="dxa" w:w="0"/>
              <w:right w:type="dxa" w:w="0"/>
            </w:tcMar>
          </w:tcPr>
          <w:p w14:paraId="A5290000">
            <w:pPr>
              <w:pStyle w:val="Style_2"/>
              <w:ind w:firstLine="0" w:left="283"/>
              <w:jc w:val="left"/>
            </w:pPr>
            <w:r>
              <w:t>Тверская область</w:t>
            </w:r>
          </w:p>
        </w:tc>
        <w:tc>
          <w:tcPr>
            <w:tcW w:type="dxa" w:w="981"/>
            <w:tcMar>
              <w:left w:type="dxa" w:w="0"/>
              <w:right w:type="dxa" w:w="0"/>
            </w:tcMar>
          </w:tcPr>
          <w:p w14:paraId="A6290000">
            <w:pPr>
              <w:pStyle w:val="Style_2"/>
              <w:ind w:firstLine="0" w:left="0"/>
              <w:jc w:val="center"/>
            </w:pPr>
            <w:r>
              <w:t>0,242</w:t>
            </w:r>
          </w:p>
        </w:tc>
        <w:tc>
          <w:tcPr>
            <w:tcW w:type="dxa" w:w="984"/>
            <w:tcMar>
              <w:left w:type="dxa" w:w="0"/>
              <w:right w:type="dxa" w:w="0"/>
            </w:tcMar>
          </w:tcPr>
          <w:p w14:paraId="A7290000">
            <w:pPr>
              <w:pStyle w:val="Style_2"/>
              <w:ind w:firstLine="0" w:left="0"/>
              <w:jc w:val="center"/>
            </w:pPr>
            <w:r>
              <w:t>0,415</w:t>
            </w:r>
          </w:p>
        </w:tc>
        <w:tc>
          <w:tcPr>
            <w:tcW w:type="dxa" w:w="984"/>
            <w:tcMar>
              <w:left w:type="dxa" w:w="0"/>
              <w:right w:type="dxa" w:w="0"/>
            </w:tcMar>
          </w:tcPr>
          <w:p w14:paraId="A8290000">
            <w:pPr>
              <w:pStyle w:val="Style_2"/>
              <w:ind w:firstLine="0" w:left="0"/>
              <w:jc w:val="center"/>
            </w:pPr>
            <w:r>
              <w:t>0,5</w:t>
            </w:r>
          </w:p>
        </w:tc>
        <w:tc>
          <w:tcPr>
            <w:tcW w:type="dxa" w:w="984"/>
            <w:tcMar>
              <w:left w:type="dxa" w:w="0"/>
              <w:right w:type="dxa" w:w="0"/>
            </w:tcMar>
          </w:tcPr>
          <w:p w14:paraId="A9290000">
            <w:pPr>
              <w:pStyle w:val="Style_2"/>
              <w:ind w:firstLine="0" w:left="0"/>
              <w:jc w:val="center"/>
            </w:pPr>
            <w:r>
              <w:t>0,653</w:t>
            </w:r>
          </w:p>
        </w:tc>
        <w:tc>
          <w:tcPr>
            <w:tcW w:type="dxa" w:w="984"/>
            <w:tcMar>
              <w:left w:type="dxa" w:w="0"/>
              <w:right w:type="dxa" w:w="0"/>
            </w:tcMar>
          </w:tcPr>
          <w:p w14:paraId="AA290000">
            <w:pPr>
              <w:pStyle w:val="Style_2"/>
              <w:ind w:firstLine="0" w:left="0"/>
              <w:jc w:val="center"/>
            </w:pPr>
            <w:r>
              <w:t>0,8</w:t>
            </w:r>
          </w:p>
        </w:tc>
        <w:tc>
          <w:tcPr>
            <w:tcW w:type="dxa" w:w="984"/>
            <w:tcMar>
              <w:left w:type="dxa" w:w="0"/>
              <w:right w:type="dxa" w:w="0"/>
            </w:tcMar>
          </w:tcPr>
          <w:p w14:paraId="AB290000">
            <w:pPr>
              <w:pStyle w:val="Style_2"/>
              <w:ind w:firstLine="0" w:left="0"/>
              <w:jc w:val="center"/>
            </w:pPr>
            <w:r>
              <w:t>1</w:t>
            </w:r>
          </w:p>
        </w:tc>
        <w:tc>
          <w:tcPr>
            <w:tcW w:type="dxa" w:w="1146"/>
            <w:tcMar>
              <w:left w:type="dxa" w:w="0"/>
              <w:right w:type="dxa" w:w="0"/>
            </w:tcMar>
          </w:tcPr>
          <w:p w14:paraId="AC290000">
            <w:pPr>
              <w:pStyle w:val="Style_2"/>
              <w:ind w:firstLine="0" w:left="0"/>
              <w:jc w:val="center"/>
            </w:pPr>
            <w:r>
              <w:t>-</w:t>
            </w:r>
          </w:p>
        </w:tc>
        <w:tc>
          <w:tcPr>
            <w:tcW w:type="dxa" w:w="1146"/>
            <w:tcMar>
              <w:left w:type="dxa" w:w="0"/>
              <w:right w:type="dxa" w:w="0"/>
            </w:tcMar>
          </w:tcPr>
          <w:p w14:paraId="AD290000">
            <w:pPr>
              <w:pStyle w:val="Style_2"/>
              <w:ind w:firstLine="0" w:left="0"/>
              <w:jc w:val="center"/>
            </w:pPr>
            <w:r>
              <w:t>-</w:t>
            </w:r>
          </w:p>
        </w:tc>
        <w:tc>
          <w:tcPr>
            <w:tcW w:type="dxa" w:w="1146"/>
            <w:tcMar>
              <w:left w:type="dxa" w:w="0"/>
              <w:right w:type="dxa" w:w="0"/>
            </w:tcMar>
          </w:tcPr>
          <w:p w14:paraId="AE290000">
            <w:pPr>
              <w:pStyle w:val="Style_2"/>
              <w:ind w:firstLine="0" w:left="0"/>
              <w:jc w:val="center"/>
            </w:pPr>
            <w:r>
              <w:t>-</w:t>
            </w:r>
          </w:p>
        </w:tc>
        <w:tc>
          <w:tcPr>
            <w:tcW w:type="dxa" w:w="1146"/>
            <w:tcMar>
              <w:left w:type="dxa" w:w="0"/>
              <w:right w:type="dxa" w:w="0"/>
            </w:tcMar>
          </w:tcPr>
          <w:p w14:paraId="AF290000">
            <w:pPr>
              <w:pStyle w:val="Style_2"/>
              <w:ind w:firstLine="0" w:left="0"/>
              <w:jc w:val="center"/>
            </w:pPr>
            <w:r>
              <w:t>-</w:t>
            </w:r>
          </w:p>
        </w:tc>
        <w:tc>
          <w:tcPr>
            <w:tcW w:type="dxa" w:w="1146"/>
            <w:tcMar>
              <w:left w:type="dxa" w:w="0"/>
              <w:right w:type="dxa" w:w="0"/>
            </w:tcMar>
          </w:tcPr>
          <w:p w14:paraId="B0290000">
            <w:pPr>
              <w:pStyle w:val="Style_2"/>
              <w:ind w:firstLine="0" w:left="0"/>
              <w:jc w:val="center"/>
            </w:pPr>
            <w:r>
              <w:t>-</w:t>
            </w:r>
          </w:p>
        </w:tc>
        <w:tc>
          <w:tcPr>
            <w:tcW w:type="dxa" w:w="1134"/>
            <w:tcMar>
              <w:left w:type="dxa" w:w="0"/>
              <w:right w:type="dxa" w:w="0"/>
            </w:tcMar>
          </w:tcPr>
          <w:p w14:paraId="B1290000">
            <w:pPr>
              <w:pStyle w:val="Style_2"/>
              <w:ind w:firstLine="0" w:left="0"/>
              <w:jc w:val="center"/>
            </w:pPr>
            <w:r>
              <w:t>-</w:t>
            </w:r>
          </w:p>
        </w:tc>
      </w:tr>
      <w:tr>
        <w:tc>
          <w:tcPr>
            <w:tcW w:type="dxa" w:w="2904"/>
            <w:tcMar>
              <w:left w:type="dxa" w:w="0"/>
              <w:right w:type="dxa" w:w="0"/>
            </w:tcMar>
          </w:tcPr>
          <w:p w14:paraId="B2290000">
            <w:pPr>
              <w:pStyle w:val="Style_2"/>
              <w:ind w:firstLine="0" w:left="283"/>
              <w:jc w:val="left"/>
            </w:pPr>
            <w:r>
              <w:t>Тульская область</w:t>
            </w:r>
          </w:p>
        </w:tc>
        <w:tc>
          <w:tcPr>
            <w:tcW w:type="dxa" w:w="981"/>
            <w:tcMar>
              <w:left w:type="dxa" w:w="0"/>
              <w:right w:type="dxa" w:w="0"/>
            </w:tcMar>
          </w:tcPr>
          <w:p w14:paraId="B3290000">
            <w:pPr>
              <w:pStyle w:val="Style_2"/>
              <w:ind w:firstLine="0" w:left="0"/>
              <w:jc w:val="center"/>
            </w:pPr>
            <w:r>
              <w:t>0,282</w:t>
            </w:r>
          </w:p>
        </w:tc>
        <w:tc>
          <w:tcPr>
            <w:tcW w:type="dxa" w:w="984"/>
            <w:tcMar>
              <w:left w:type="dxa" w:w="0"/>
              <w:right w:type="dxa" w:w="0"/>
            </w:tcMar>
          </w:tcPr>
          <w:p w14:paraId="B4290000">
            <w:pPr>
              <w:pStyle w:val="Style_2"/>
              <w:ind w:firstLine="0" w:left="0"/>
              <w:jc w:val="center"/>
            </w:pPr>
            <w:r>
              <w:t>0,794</w:t>
            </w:r>
          </w:p>
        </w:tc>
        <w:tc>
          <w:tcPr>
            <w:tcW w:type="dxa" w:w="984"/>
            <w:tcMar>
              <w:left w:type="dxa" w:w="0"/>
              <w:right w:type="dxa" w:w="0"/>
            </w:tcMar>
          </w:tcPr>
          <w:p w14:paraId="B5290000">
            <w:pPr>
              <w:pStyle w:val="Style_2"/>
              <w:ind w:firstLine="0" w:left="0"/>
              <w:jc w:val="center"/>
            </w:pPr>
            <w:r>
              <w:t>0,425</w:t>
            </w:r>
          </w:p>
        </w:tc>
        <w:tc>
          <w:tcPr>
            <w:tcW w:type="dxa" w:w="984"/>
            <w:tcMar>
              <w:left w:type="dxa" w:w="0"/>
              <w:right w:type="dxa" w:w="0"/>
            </w:tcMar>
          </w:tcPr>
          <w:p w14:paraId="B6290000">
            <w:pPr>
              <w:pStyle w:val="Style_2"/>
              <w:ind w:firstLine="0" w:left="0"/>
              <w:jc w:val="center"/>
            </w:pPr>
            <w:r>
              <w:t>0,431</w:t>
            </w:r>
          </w:p>
        </w:tc>
        <w:tc>
          <w:tcPr>
            <w:tcW w:type="dxa" w:w="984"/>
            <w:tcMar>
              <w:left w:type="dxa" w:w="0"/>
              <w:right w:type="dxa" w:w="0"/>
            </w:tcMar>
          </w:tcPr>
          <w:p w14:paraId="B7290000">
            <w:pPr>
              <w:pStyle w:val="Style_2"/>
              <w:ind w:firstLine="0" w:left="0"/>
              <w:jc w:val="center"/>
            </w:pPr>
            <w:r>
              <w:t>0,463</w:t>
            </w:r>
          </w:p>
        </w:tc>
        <w:tc>
          <w:tcPr>
            <w:tcW w:type="dxa" w:w="984"/>
            <w:tcMar>
              <w:left w:type="dxa" w:w="0"/>
              <w:right w:type="dxa" w:w="0"/>
            </w:tcMar>
          </w:tcPr>
          <w:p w14:paraId="B8290000">
            <w:pPr>
              <w:pStyle w:val="Style_2"/>
              <w:ind w:firstLine="0" w:left="0"/>
              <w:jc w:val="center"/>
            </w:pPr>
            <w:r>
              <w:t>0,463</w:t>
            </w:r>
          </w:p>
        </w:tc>
        <w:tc>
          <w:tcPr>
            <w:tcW w:type="dxa" w:w="1146"/>
            <w:tcMar>
              <w:left w:type="dxa" w:w="0"/>
              <w:right w:type="dxa" w:w="0"/>
            </w:tcMar>
          </w:tcPr>
          <w:p w14:paraId="B9290000">
            <w:pPr>
              <w:pStyle w:val="Style_2"/>
              <w:ind w:firstLine="0" w:left="0"/>
              <w:jc w:val="center"/>
            </w:pPr>
            <w:r>
              <w:t>-</w:t>
            </w:r>
          </w:p>
        </w:tc>
        <w:tc>
          <w:tcPr>
            <w:tcW w:type="dxa" w:w="1146"/>
            <w:tcMar>
              <w:left w:type="dxa" w:w="0"/>
              <w:right w:type="dxa" w:w="0"/>
            </w:tcMar>
          </w:tcPr>
          <w:p w14:paraId="BA290000">
            <w:pPr>
              <w:pStyle w:val="Style_2"/>
              <w:ind w:firstLine="0" w:left="0"/>
              <w:jc w:val="center"/>
            </w:pPr>
            <w:r>
              <w:t>-</w:t>
            </w:r>
          </w:p>
        </w:tc>
        <w:tc>
          <w:tcPr>
            <w:tcW w:type="dxa" w:w="1146"/>
            <w:tcMar>
              <w:left w:type="dxa" w:w="0"/>
              <w:right w:type="dxa" w:w="0"/>
            </w:tcMar>
          </w:tcPr>
          <w:p w14:paraId="BB290000">
            <w:pPr>
              <w:pStyle w:val="Style_2"/>
              <w:ind w:firstLine="0" w:left="0"/>
              <w:jc w:val="center"/>
            </w:pPr>
            <w:r>
              <w:t>-</w:t>
            </w:r>
          </w:p>
        </w:tc>
        <w:tc>
          <w:tcPr>
            <w:tcW w:type="dxa" w:w="1146"/>
            <w:tcMar>
              <w:left w:type="dxa" w:w="0"/>
              <w:right w:type="dxa" w:w="0"/>
            </w:tcMar>
          </w:tcPr>
          <w:p w14:paraId="BC290000">
            <w:pPr>
              <w:pStyle w:val="Style_2"/>
              <w:ind w:firstLine="0" w:left="0"/>
              <w:jc w:val="center"/>
            </w:pPr>
            <w:r>
              <w:t>-</w:t>
            </w:r>
          </w:p>
        </w:tc>
        <w:tc>
          <w:tcPr>
            <w:tcW w:type="dxa" w:w="1146"/>
            <w:tcMar>
              <w:left w:type="dxa" w:w="0"/>
              <w:right w:type="dxa" w:w="0"/>
            </w:tcMar>
          </w:tcPr>
          <w:p w14:paraId="BD290000">
            <w:pPr>
              <w:pStyle w:val="Style_2"/>
              <w:ind w:firstLine="0" w:left="0"/>
              <w:jc w:val="center"/>
            </w:pPr>
            <w:r>
              <w:t>-</w:t>
            </w:r>
          </w:p>
        </w:tc>
        <w:tc>
          <w:tcPr>
            <w:tcW w:type="dxa" w:w="1134"/>
            <w:tcMar>
              <w:left w:type="dxa" w:w="0"/>
              <w:right w:type="dxa" w:w="0"/>
            </w:tcMar>
          </w:tcPr>
          <w:p w14:paraId="BE290000">
            <w:pPr>
              <w:pStyle w:val="Style_2"/>
              <w:ind w:firstLine="0" w:left="0"/>
              <w:jc w:val="center"/>
            </w:pPr>
            <w:r>
              <w:t>-</w:t>
            </w:r>
          </w:p>
        </w:tc>
      </w:tr>
      <w:tr>
        <w:tc>
          <w:tcPr>
            <w:tcW w:type="dxa" w:w="2904"/>
            <w:tcMar>
              <w:left w:type="dxa" w:w="0"/>
              <w:right w:type="dxa" w:w="0"/>
            </w:tcMar>
          </w:tcPr>
          <w:p w14:paraId="BF290000">
            <w:pPr>
              <w:pStyle w:val="Style_2"/>
              <w:ind w:firstLine="0" w:left="283"/>
              <w:jc w:val="left"/>
            </w:pPr>
            <w:r>
              <w:t>Ярославская область</w:t>
            </w:r>
          </w:p>
        </w:tc>
        <w:tc>
          <w:tcPr>
            <w:tcW w:type="dxa" w:w="981"/>
            <w:tcMar>
              <w:left w:type="dxa" w:w="0"/>
              <w:right w:type="dxa" w:w="0"/>
            </w:tcMar>
          </w:tcPr>
          <w:p w14:paraId="C0290000">
            <w:pPr>
              <w:pStyle w:val="Style_2"/>
              <w:ind w:firstLine="0" w:left="0"/>
              <w:jc w:val="center"/>
            </w:pPr>
            <w:r>
              <w:t>0,224</w:t>
            </w:r>
          </w:p>
        </w:tc>
        <w:tc>
          <w:tcPr>
            <w:tcW w:type="dxa" w:w="984"/>
            <w:tcMar>
              <w:left w:type="dxa" w:w="0"/>
              <w:right w:type="dxa" w:w="0"/>
            </w:tcMar>
          </w:tcPr>
          <w:p w14:paraId="C1290000">
            <w:pPr>
              <w:pStyle w:val="Style_2"/>
              <w:ind w:firstLine="0" w:left="0"/>
              <w:jc w:val="center"/>
            </w:pPr>
            <w:r>
              <w:t>0,3</w:t>
            </w:r>
          </w:p>
        </w:tc>
        <w:tc>
          <w:tcPr>
            <w:tcW w:type="dxa" w:w="984"/>
            <w:tcMar>
              <w:left w:type="dxa" w:w="0"/>
              <w:right w:type="dxa" w:w="0"/>
            </w:tcMar>
          </w:tcPr>
          <w:p w14:paraId="C2290000">
            <w:pPr>
              <w:pStyle w:val="Style_2"/>
              <w:ind w:firstLine="0" w:left="0"/>
              <w:jc w:val="center"/>
            </w:pPr>
            <w:r>
              <w:t>0,153</w:t>
            </w:r>
          </w:p>
        </w:tc>
        <w:tc>
          <w:tcPr>
            <w:tcW w:type="dxa" w:w="984"/>
            <w:tcMar>
              <w:left w:type="dxa" w:w="0"/>
              <w:right w:type="dxa" w:w="0"/>
            </w:tcMar>
          </w:tcPr>
          <w:p w14:paraId="C3290000">
            <w:pPr>
              <w:pStyle w:val="Style_2"/>
              <w:ind w:firstLine="0" w:left="0"/>
              <w:jc w:val="center"/>
            </w:pPr>
            <w:r>
              <w:t>0,153</w:t>
            </w:r>
          </w:p>
        </w:tc>
        <w:tc>
          <w:tcPr>
            <w:tcW w:type="dxa" w:w="984"/>
            <w:tcMar>
              <w:left w:type="dxa" w:w="0"/>
              <w:right w:type="dxa" w:w="0"/>
            </w:tcMar>
          </w:tcPr>
          <w:p w14:paraId="C4290000">
            <w:pPr>
              <w:pStyle w:val="Style_2"/>
              <w:ind w:firstLine="0" w:left="0"/>
              <w:jc w:val="center"/>
            </w:pPr>
            <w:r>
              <w:t>-</w:t>
            </w:r>
          </w:p>
        </w:tc>
        <w:tc>
          <w:tcPr>
            <w:tcW w:type="dxa" w:w="984"/>
            <w:tcMar>
              <w:left w:type="dxa" w:w="0"/>
              <w:right w:type="dxa" w:w="0"/>
            </w:tcMar>
          </w:tcPr>
          <w:p w14:paraId="C5290000">
            <w:pPr>
              <w:pStyle w:val="Style_2"/>
              <w:ind w:firstLine="0" w:left="0"/>
              <w:jc w:val="center"/>
            </w:pPr>
            <w:r>
              <w:t>-</w:t>
            </w:r>
          </w:p>
        </w:tc>
        <w:tc>
          <w:tcPr>
            <w:tcW w:type="dxa" w:w="1146"/>
            <w:tcMar>
              <w:left w:type="dxa" w:w="0"/>
              <w:right w:type="dxa" w:w="0"/>
            </w:tcMar>
          </w:tcPr>
          <w:p w14:paraId="C6290000">
            <w:pPr>
              <w:pStyle w:val="Style_2"/>
              <w:ind w:firstLine="0" w:left="0"/>
              <w:jc w:val="center"/>
            </w:pPr>
            <w:r>
              <w:t>-</w:t>
            </w:r>
          </w:p>
        </w:tc>
        <w:tc>
          <w:tcPr>
            <w:tcW w:type="dxa" w:w="1146"/>
            <w:tcMar>
              <w:left w:type="dxa" w:w="0"/>
              <w:right w:type="dxa" w:w="0"/>
            </w:tcMar>
          </w:tcPr>
          <w:p w14:paraId="C7290000">
            <w:pPr>
              <w:pStyle w:val="Style_2"/>
              <w:ind w:firstLine="0" w:left="0"/>
              <w:jc w:val="center"/>
            </w:pPr>
            <w:r>
              <w:t>-</w:t>
            </w:r>
          </w:p>
        </w:tc>
        <w:tc>
          <w:tcPr>
            <w:tcW w:type="dxa" w:w="1146"/>
            <w:tcMar>
              <w:left w:type="dxa" w:w="0"/>
              <w:right w:type="dxa" w:w="0"/>
            </w:tcMar>
          </w:tcPr>
          <w:p w14:paraId="C8290000">
            <w:pPr>
              <w:pStyle w:val="Style_2"/>
              <w:ind w:firstLine="0" w:left="0"/>
              <w:jc w:val="center"/>
            </w:pPr>
            <w:r>
              <w:t>-</w:t>
            </w:r>
          </w:p>
        </w:tc>
        <w:tc>
          <w:tcPr>
            <w:tcW w:type="dxa" w:w="1146"/>
            <w:tcMar>
              <w:left w:type="dxa" w:w="0"/>
              <w:right w:type="dxa" w:w="0"/>
            </w:tcMar>
          </w:tcPr>
          <w:p w14:paraId="C9290000">
            <w:pPr>
              <w:pStyle w:val="Style_2"/>
              <w:ind w:firstLine="0" w:left="0"/>
              <w:jc w:val="center"/>
            </w:pPr>
            <w:r>
              <w:t>-</w:t>
            </w:r>
          </w:p>
        </w:tc>
        <w:tc>
          <w:tcPr>
            <w:tcW w:type="dxa" w:w="1146"/>
            <w:tcMar>
              <w:left w:type="dxa" w:w="0"/>
              <w:right w:type="dxa" w:w="0"/>
            </w:tcMar>
          </w:tcPr>
          <w:p w14:paraId="CA290000">
            <w:pPr>
              <w:pStyle w:val="Style_2"/>
              <w:ind w:firstLine="0" w:left="0"/>
              <w:jc w:val="center"/>
            </w:pPr>
            <w:r>
              <w:t>-</w:t>
            </w:r>
          </w:p>
        </w:tc>
        <w:tc>
          <w:tcPr>
            <w:tcW w:type="dxa" w:w="1134"/>
            <w:tcMar>
              <w:left w:type="dxa" w:w="0"/>
              <w:right w:type="dxa" w:w="0"/>
            </w:tcMar>
          </w:tcPr>
          <w:p w14:paraId="CB290000">
            <w:pPr>
              <w:pStyle w:val="Style_2"/>
              <w:ind w:firstLine="0" w:left="0"/>
              <w:jc w:val="center"/>
            </w:pPr>
            <w:r>
              <w:t>-</w:t>
            </w:r>
          </w:p>
        </w:tc>
      </w:tr>
      <w:tr>
        <w:tc>
          <w:tcPr>
            <w:tcW w:type="dxa" w:w="2904"/>
            <w:tcMar>
              <w:left w:type="dxa" w:w="0"/>
              <w:right w:type="dxa" w:w="0"/>
            </w:tcMar>
          </w:tcPr>
          <w:p w14:paraId="CC290000">
            <w:pPr>
              <w:pStyle w:val="Style_2"/>
              <w:ind w:firstLine="0" w:left="283"/>
              <w:jc w:val="left"/>
            </w:pPr>
            <w:r>
              <w:t>г. Москва</w:t>
            </w:r>
          </w:p>
        </w:tc>
        <w:tc>
          <w:tcPr>
            <w:tcW w:type="dxa" w:w="981"/>
            <w:tcMar>
              <w:left w:type="dxa" w:w="0"/>
              <w:right w:type="dxa" w:w="0"/>
            </w:tcMar>
          </w:tcPr>
          <w:p w14:paraId="CD290000">
            <w:pPr>
              <w:pStyle w:val="Style_2"/>
              <w:ind w:firstLine="0" w:left="0"/>
              <w:jc w:val="center"/>
            </w:pPr>
            <w:r>
              <w:t>2,271</w:t>
            </w:r>
          </w:p>
        </w:tc>
        <w:tc>
          <w:tcPr>
            <w:tcW w:type="dxa" w:w="984"/>
            <w:tcMar>
              <w:left w:type="dxa" w:w="0"/>
              <w:right w:type="dxa" w:w="0"/>
            </w:tcMar>
          </w:tcPr>
          <w:p w14:paraId="CE290000">
            <w:pPr>
              <w:pStyle w:val="Style_2"/>
              <w:ind w:firstLine="0" w:left="0"/>
              <w:jc w:val="center"/>
            </w:pPr>
            <w:r>
              <w:t>-</w:t>
            </w:r>
          </w:p>
        </w:tc>
        <w:tc>
          <w:tcPr>
            <w:tcW w:type="dxa" w:w="984"/>
            <w:tcMar>
              <w:left w:type="dxa" w:w="0"/>
              <w:right w:type="dxa" w:w="0"/>
            </w:tcMar>
          </w:tcPr>
          <w:p w14:paraId="CF290000">
            <w:pPr>
              <w:pStyle w:val="Style_2"/>
              <w:ind w:firstLine="0" w:left="0"/>
              <w:jc w:val="center"/>
            </w:pPr>
            <w:r>
              <w:t>-</w:t>
            </w:r>
          </w:p>
        </w:tc>
        <w:tc>
          <w:tcPr>
            <w:tcW w:type="dxa" w:w="984"/>
            <w:tcMar>
              <w:left w:type="dxa" w:w="0"/>
              <w:right w:type="dxa" w:w="0"/>
            </w:tcMar>
          </w:tcPr>
          <w:p w14:paraId="D0290000">
            <w:pPr>
              <w:pStyle w:val="Style_2"/>
              <w:ind w:firstLine="0" w:left="0"/>
              <w:jc w:val="center"/>
            </w:pPr>
            <w:r>
              <w:t>-</w:t>
            </w:r>
          </w:p>
        </w:tc>
        <w:tc>
          <w:tcPr>
            <w:tcW w:type="dxa" w:w="984"/>
            <w:tcMar>
              <w:left w:type="dxa" w:w="0"/>
              <w:right w:type="dxa" w:w="0"/>
            </w:tcMar>
          </w:tcPr>
          <w:p w14:paraId="D1290000">
            <w:pPr>
              <w:pStyle w:val="Style_2"/>
              <w:ind w:firstLine="0" w:left="0"/>
              <w:jc w:val="center"/>
            </w:pPr>
            <w:r>
              <w:t>-</w:t>
            </w:r>
          </w:p>
        </w:tc>
        <w:tc>
          <w:tcPr>
            <w:tcW w:type="dxa" w:w="984"/>
            <w:tcMar>
              <w:left w:type="dxa" w:w="0"/>
              <w:right w:type="dxa" w:w="0"/>
            </w:tcMar>
          </w:tcPr>
          <w:p w14:paraId="D2290000">
            <w:pPr>
              <w:pStyle w:val="Style_2"/>
              <w:ind w:firstLine="0" w:left="0"/>
              <w:jc w:val="center"/>
            </w:pPr>
            <w:r>
              <w:t>-</w:t>
            </w:r>
          </w:p>
        </w:tc>
        <w:tc>
          <w:tcPr>
            <w:tcW w:type="dxa" w:w="1146"/>
            <w:tcMar>
              <w:left w:type="dxa" w:w="0"/>
              <w:right w:type="dxa" w:w="0"/>
            </w:tcMar>
          </w:tcPr>
          <w:p w14:paraId="D3290000">
            <w:pPr>
              <w:pStyle w:val="Style_2"/>
              <w:ind w:firstLine="0" w:left="0"/>
              <w:jc w:val="center"/>
            </w:pPr>
            <w:r>
              <w:t>-</w:t>
            </w:r>
          </w:p>
        </w:tc>
        <w:tc>
          <w:tcPr>
            <w:tcW w:type="dxa" w:w="1146"/>
            <w:tcMar>
              <w:left w:type="dxa" w:w="0"/>
              <w:right w:type="dxa" w:w="0"/>
            </w:tcMar>
          </w:tcPr>
          <w:p w14:paraId="D4290000">
            <w:pPr>
              <w:pStyle w:val="Style_2"/>
              <w:ind w:firstLine="0" w:left="0"/>
              <w:jc w:val="center"/>
            </w:pPr>
            <w:r>
              <w:t>-</w:t>
            </w:r>
          </w:p>
        </w:tc>
        <w:tc>
          <w:tcPr>
            <w:tcW w:type="dxa" w:w="1146"/>
            <w:tcMar>
              <w:left w:type="dxa" w:w="0"/>
              <w:right w:type="dxa" w:w="0"/>
            </w:tcMar>
          </w:tcPr>
          <w:p w14:paraId="D5290000">
            <w:pPr>
              <w:pStyle w:val="Style_2"/>
              <w:ind w:firstLine="0" w:left="0"/>
              <w:jc w:val="center"/>
            </w:pPr>
            <w:r>
              <w:t>-</w:t>
            </w:r>
          </w:p>
        </w:tc>
        <w:tc>
          <w:tcPr>
            <w:tcW w:type="dxa" w:w="1146"/>
            <w:tcMar>
              <w:left w:type="dxa" w:w="0"/>
              <w:right w:type="dxa" w:w="0"/>
            </w:tcMar>
          </w:tcPr>
          <w:p w14:paraId="D6290000">
            <w:pPr>
              <w:pStyle w:val="Style_2"/>
              <w:ind w:firstLine="0" w:left="0"/>
              <w:jc w:val="center"/>
            </w:pPr>
            <w:r>
              <w:t>-</w:t>
            </w:r>
          </w:p>
        </w:tc>
        <w:tc>
          <w:tcPr>
            <w:tcW w:type="dxa" w:w="1146"/>
            <w:tcMar>
              <w:left w:type="dxa" w:w="0"/>
              <w:right w:type="dxa" w:w="0"/>
            </w:tcMar>
          </w:tcPr>
          <w:p w14:paraId="D7290000">
            <w:pPr>
              <w:pStyle w:val="Style_2"/>
              <w:ind w:firstLine="0" w:left="0"/>
              <w:jc w:val="center"/>
            </w:pPr>
            <w:r>
              <w:t>-</w:t>
            </w:r>
          </w:p>
        </w:tc>
        <w:tc>
          <w:tcPr>
            <w:tcW w:type="dxa" w:w="1134"/>
            <w:tcMar>
              <w:left w:type="dxa" w:w="0"/>
              <w:right w:type="dxa" w:w="0"/>
            </w:tcMar>
          </w:tcPr>
          <w:p w14:paraId="D8290000">
            <w:pPr>
              <w:pStyle w:val="Style_2"/>
              <w:ind w:firstLine="0" w:left="0"/>
              <w:jc w:val="center"/>
            </w:pPr>
            <w:r>
              <w:t>-</w:t>
            </w:r>
          </w:p>
        </w:tc>
      </w:tr>
      <w:tr>
        <w:tc>
          <w:tcPr>
            <w:tcW w:type="dxa" w:w="2904"/>
            <w:tcMar>
              <w:left w:type="dxa" w:w="0"/>
              <w:right w:type="dxa" w:w="0"/>
            </w:tcMar>
          </w:tcPr>
          <w:p w14:paraId="D9290000">
            <w:pPr>
              <w:pStyle w:val="Style_2"/>
              <w:ind w:firstLine="0" w:left="0"/>
              <w:jc w:val="left"/>
            </w:pPr>
            <w:r>
              <w:t>Северо-Западный федеральный округ</w:t>
            </w:r>
          </w:p>
        </w:tc>
        <w:tc>
          <w:tcPr>
            <w:tcW w:type="dxa" w:w="981"/>
            <w:tcMar>
              <w:left w:type="dxa" w:w="0"/>
              <w:right w:type="dxa" w:w="0"/>
            </w:tcMar>
          </w:tcPr>
          <w:p w14:paraId="DA290000">
            <w:pPr>
              <w:pStyle w:val="Style_2"/>
              <w:ind w:firstLine="0" w:left="0"/>
              <w:jc w:val="center"/>
            </w:pPr>
            <w:r>
              <w:t>-</w:t>
            </w:r>
          </w:p>
        </w:tc>
        <w:tc>
          <w:tcPr>
            <w:tcW w:type="dxa" w:w="984"/>
            <w:tcMar>
              <w:left w:type="dxa" w:w="0"/>
              <w:right w:type="dxa" w:w="0"/>
            </w:tcMar>
          </w:tcPr>
          <w:p w14:paraId="DB290000">
            <w:pPr>
              <w:pStyle w:val="Style_2"/>
              <w:ind w:firstLine="0" w:left="0"/>
              <w:jc w:val="center"/>
            </w:pPr>
            <w:r>
              <w:t>-</w:t>
            </w:r>
          </w:p>
        </w:tc>
        <w:tc>
          <w:tcPr>
            <w:tcW w:type="dxa" w:w="984"/>
            <w:tcMar>
              <w:left w:type="dxa" w:w="0"/>
              <w:right w:type="dxa" w:w="0"/>
            </w:tcMar>
          </w:tcPr>
          <w:p w14:paraId="DC290000">
            <w:pPr>
              <w:pStyle w:val="Style_2"/>
              <w:ind w:firstLine="0" w:left="0"/>
              <w:jc w:val="center"/>
            </w:pPr>
            <w:r>
              <w:t>-</w:t>
            </w:r>
          </w:p>
        </w:tc>
        <w:tc>
          <w:tcPr>
            <w:tcW w:type="dxa" w:w="984"/>
            <w:tcMar>
              <w:left w:type="dxa" w:w="0"/>
              <w:right w:type="dxa" w:w="0"/>
            </w:tcMar>
          </w:tcPr>
          <w:p w14:paraId="DD290000">
            <w:pPr>
              <w:pStyle w:val="Style_2"/>
              <w:ind w:firstLine="0" w:left="0"/>
              <w:jc w:val="center"/>
            </w:pPr>
            <w:r>
              <w:t>-</w:t>
            </w:r>
          </w:p>
        </w:tc>
        <w:tc>
          <w:tcPr>
            <w:tcW w:type="dxa" w:w="984"/>
            <w:tcMar>
              <w:left w:type="dxa" w:w="0"/>
              <w:right w:type="dxa" w:w="0"/>
            </w:tcMar>
          </w:tcPr>
          <w:p w14:paraId="DE290000">
            <w:pPr>
              <w:pStyle w:val="Style_2"/>
              <w:ind w:firstLine="0" w:left="0"/>
              <w:jc w:val="center"/>
            </w:pPr>
            <w:r>
              <w:t>-</w:t>
            </w:r>
          </w:p>
        </w:tc>
        <w:tc>
          <w:tcPr>
            <w:tcW w:type="dxa" w:w="984"/>
            <w:tcMar>
              <w:left w:type="dxa" w:w="0"/>
              <w:right w:type="dxa" w:w="0"/>
            </w:tcMar>
          </w:tcPr>
          <w:p w14:paraId="DF290000">
            <w:pPr>
              <w:pStyle w:val="Style_2"/>
              <w:ind w:firstLine="0" w:left="0"/>
              <w:jc w:val="center"/>
            </w:pPr>
            <w:r>
              <w:t>-</w:t>
            </w:r>
          </w:p>
        </w:tc>
        <w:tc>
          <w:tcPr>
            <w:tcW w:type="dxa" w:w="1146"/>
            <w:tcMar>
              <w:left w:type="dxa" w:w="0"/>
              <w:right w:type="dxa" w:w="0"/>
            </w:tcMar>
          </w:tcPr>
          <w:p w14:paraId="E0290000">
            <w:pPr>
              <w:pStyle w:val="Style_2"/>
              <w:ind w:firstLine="0" w:left="0"/>
              <w:jc w:val="center"/>
            </w:pPr>
            <w:r>
              <w:t>-</w:t>
            </w:r>
          </w:p>
        </w:tc>
        <w:tc>
          <w:tcPr>
            <w:tcW w:type="dxa" w:w="1146"/>
            <w:tcMar>
              <w:left w:type="dxa" w:w="0"/>
              <w:right w:type="dxa" w:w="0"/>
            </w:tcMar>
          </w:tcPr>
          <w:p w14:paraId="E1290000">
            <w:pPr>
              <w:pStyle w:val="Style_2"/>
              <w:ind w:firstLine="0" w:left="0"/>
              <w:jc w:val="center"/>
            </w:pPr>
            <w:r>
              <w:t>-</w:t>
            </w:r>
          </w:p>
        </w:tc>
        <w:tc>
          <w:tcPr>
            <w:tcW w:type="dxa" w:w="1146"/>
            <w:tcMar>
              <w:left w:type="dxa" w:w="0"/>
              <w:right w:type="dxa" w:w="0"/>
            </w:tcMar>
          </w:tcPr>
          <w:p w14:paraId="E2290000">
            <w:pPr>
              <w:pStyle w:val="Style_2"/>
              <w:ind w:firstLine="0" w:left="0"/>
              <w:jc w:val="center"/>
            </w:pPr>
            <w:r>
              <w:t>-</w:t>
            </w:r>
          </w:p>
        </w:tc>
        <w:tc>
          <w:tcPr>
            <w:tcW w:type="dxa" w:w="1146"/>
            <w:tcMar>
              <w:left w:type="dxa" w:w="0"/>
              <w:right w:type="dxa" w:w="0"/>
            </w:tcMar>
          </w:tcPr>
          <w:p w14:paraId="E3290000">
            <w:pPr>
              <w:pStyle w:val="Style_2"/>
              <w:ind w:firstLine="0" w:left="0"/>
              <w:jc w:val="center"/>
            </w:pPr>
            <w:r>
              <w:t>-</w:t>
            </w:r>
          </w:p>
        </w:tc>
        <w:tc>
          <w:tcPr>
            <w:tcW w:type="dxa" w:w="1146"/>
            <w:tcMar>
              <w:left w:type="dxa" w:w="0"/>
              <w:right w:type="dxa" w:w="0"/>
            </w:tcMar>
          </w:tcPr>
          <w:p w14:paraId="E4290000">
            <w:pPr>
              <w:pStyle w:val="Style_2"/>
              <w:ind w:firstLine="0" w:left="0"/>
              <w:jc w:val="center"/>
            </w:pPr>
            <w:r>
              <w:t>-</w:t>
            </w:r>
          </w:p>
        </w:tc>
        <w:tc>
          <w:tcPr>
            <w:tcW w:type="dxa" w:w="1134"/>
            <w:tcMar>
              <w:left w:type="dxa" w:w="0"/>
              <w:right w:type="dxa" w:w="0"/>
            </w:tcMar>
          </w:tcPr>
          <w:p w14:paraId="E5290000">
            <w:pPr>
              <w:pStyle w:val="Style_2"/>
              <w:ind w:firstLine="0" w:left="0"/>
              <w:jc w:val="center"/>
            </w:pPr>
            <w:r>
              <w:t>-</w:t>
            </w:r>
          </w:p>
        </w:tc>
      </w:tr>
      <w:tr>
        <w:tc>
          <w:tcPr>
            <w:tcW w:type="dxa" w:w="2904"/>
            <w:tcMar>
              <w:left w:type="dxa" w:w="0"/>
              <w:right w:type="dxa" w:w="0"/>
            </w:tcMar>
          </w:tcPr>
          <w:p w14:paraId="E6290000">
            <w:pPr>
              <w:pStyle w:val="Style_2"/>
              <w:ind w:firstLine="0" w:left="283"/>
              <w:jc w:val="left"/>
            </w:pPr>
            <w:r>
              <w:t>Республика Карелия</w:t>
            </w:r>
          </w:p>
        </w:tc>
        <w:tc>
          <w:tcPr>
            <w:tcW w:type="dxa" w:w="981"/>
            <w:tcMar>
              <w:left w:type="dxa" w:w="0"/>
              <w:right w:type="dxa" w:w="0"/>
            </w:tcMar>
          </w:tcPr>
          <w:p w14:paraId="E7290000">
            <w:pPr>
              <w:pStyle w:val="Style_2"/>
              <w:ind w:firstLine="0" w:left="0"/>
              <w:jc w:val="center"/>
            </w:pPr>
            <w:r>
              <w:t>0,118</w:t>
            </w:r>
          </w:p>
        </w:tc>
        <w:tc>
          <w:tcPr>
            <w:tcW w:type="dxa" w:w="984"/>
            <w:tcMar>
              <w:left w:type="dxa" w:w="0"/>
              <w:right w:type="dxa" w:w="0"/>
            </w:tcMar>
          </w:tcPr>
          <w:p w14:paraId="E8290000">
            <w:pPr>
              <w:pStyle w:val="Style_2"/>
              <w:ind w:firstLine="0" w:left="0"/>
              <w:jc w:val="center"/>
            </w:pPr>
            <w:r>
              <w:t>-</w:t>
            </w:r>
          </w:p>
        </w:tc>
        <w:tc>
          <w:tcPr>
            <w:tcW w:type="dxa" w:w="984"/>
            <w:tcMar>
              <w:left w:type="dxa" w:w="0"/>
              <w:right w:type="dxa" w:w="0"/>
            </w:tcMar>
          </w:tcPr>
          <w:p w14:paraId="E9290000">
            <w:pPr>
              <w:pStyle w:val="Style_2"/>
              <w:ind w:firstLine="0" w:left="0"/>
              <w:jc w:val="center"/>
            </w:pPr>
            <w:r>
              <w:t>0,284</w:t>
            </w:r>
          </w:p>
        </w:tc>
        <w:tc>
          <w:tcPr>
            <w:tcW w:type="dxa" w:w="984"/>
            <w:tcMar>
              <w:left w:type="dxa" w:w="0"/>
              <w:right w:type="dxa" w:w="0"/>
            </w:tcMar>
          </w:tcPr>
          <w:p w14:paraId="EA290000">
            <w:pPr>
              <w:pStyle w:val="Style_2"/>
              <w:ind w:firstLine="0" w:left="0"/>
              <w:jc w:val="center"/>
            </w:pPr>
            <w:r>
              <w:t>0,315</w:t>
            </w:r>
          </w:p>
        </w:tc>
        <w:tc>
          <w:tcPr>
            <w:tcW w:type="dxa" w:w="984"/>
            <w:tcMar>
              <w:left w:type="dxa" w:w="0"/>
              <w:right w:type="dxa" w:w="0"/>
            </w:tcMar>
          </w:tcPr>
          <w:p w14:paraId="EB290000">
            <w:pPr>
              <w:pStyle w:val="Style_2"/>
              <w:ind w:firstLine="0" w:left="0"/>
              <w:jc w:val="center"/>
            </w:pPr>
            <w:r>
              <w:t>0,424</w:t>
            </w:r>
          </w:p>
        </w:tc>
        <w:tc>
          <w:tcPr>
            <w:tcW w:type="dxa" w:w="984"/>
            <w:tcMar>
              <w:left w:type="dxa" w:w="0"/>
              <w:right w:type="dxa" w:w="0"/>
            </w:tcMar>
          </w:tcPr>
          <w:p w14:paraId="EC290000">
            <w:pPr>
              <w:pStyle w:val="Style_2"/>
              <w:ind w:firstLine="0" w:left="0"/>
              <w:jc w:val="center"/>
            </w:pPr>
            <w:r>
              <w:t>0,424</w:t>
            </w:r>
          </w:p>
        </w:tc>
        <w:tc>
          <w:tcPr>
            <w:tcW w:type="dxa" w:w="1146"/>
            <w:tcMar>
              <w:left w:type="dxa" w:w="0"/>
              <w:right w:type="dxa" w:w="0"/>
            </w:tcMar>
          </w:tcPr>
          <w:p w14:paraId="ED290000">
            <w:pPr>
              <w:pStyle w:val="Style_2"/>
              <w:ind w:firstLine="0" w:left="0"/>
              <w:jc w:val="center"/>
            </w:pPr>
            <w:r>
              <w:t>-</w:t>
            </w:r>
          </w:p>
        </w:tc>
        <w:tc>
          <w:tcPr>
            <w:tcW w:type="dxa" w:w="1146"/>
            <w:tcMar>
              <w:left w:type="dxa" w:w="0"/>
              <w:right w:type="dxa" w:w="0"/>
            </w:tcMar>
          </w:tcPr>
          <w:p w14:paraId="EE290000">
            <w:pPr>
              <w:pStyle w:val="Style_2"/>
              <w:ind w:firstLine="0" w:left="0"/>
              <w:jc w:val="center"/>
            </w:pPr>
            <w:r>
              <w:t>-</w:t>
            </w:r>
          </w:p>
        </w:tc>
        <w:tc>
          <w:tcPr>
            <w:tcW w:type="dxa" w:w="1146"/>
            <w:tcMar>
              <w:left w:type="dxa" w:w="0"/>
              <w:right w:type="dxa" w:w="0"/>
            </w:tcMar>
          </w:tcPr>
          <w:p w14:paraId="EF290000">
            <w:pPr>
              <w:pStyle w:val="Style_2"/>
              <w:ind w:firstLine="0" w:left="0"/>
              <w:jc w:val="center"/>
            </w:pPr>
            <w:r>
              <w:t>-</w:t>
            </w:r>
          </w:p>
        </w:tc>
        <w:tc>
          <w:tcPr>
            <w:tcW w:type="dxa" w:w="1146"/>
            <w:tcMar>
              <w:left w:type="dxa" w:w="0"/>
              <w:right w:type="dxa" w:w="0"/>
            </w:tcMar>
          </w:tcPr>
          <w:p w14:paraId="F0290000">
            <w:pPr>
              <w:pStyle w:val="Style_2"/>
              <w:ind w:firstLine="0" w:left="0"/>
              <w:jc w:val="center"/>
            </w:pPr>
            <w:r>
              <w:t>-</w:t>
            </w:r>
          </w:p>
        </w:tc>
        <w:tc>
          <w:tcPr>
            <w:tcW w:type="dxa" w:w="1146"/>
            <w:tcMar>
              <w:left w:type="dxa" w:w="0"/>
              <w:right w:type="dxa" w:w="0"/>
            </w:tcMar>
          </w:tcPr>
          <w:p w14:paraId="F1290000">
            <w:pPr>
              <w:pStyle w:val="Style_2"/>
              <w:ind w:firstLine="0" w:left="0"/>
              <w:jc w:val="center"/>
            </w:pPr>
            <w:r>
              <w:t>-</w:t>
            </w:r>
          </w:p>
        </w:tc>
        <w:tc>
          <w:tcPr>
            <w:tcW w:type="dxa" w:w="1134"/>
            <w:tcMar>
              <w:left w:type="dxa" w:w="0"/>
              <w:right w:type="dxa" w:w="0"/>
            </w:tcMar>
          </w:tcPr>
          <w:p w14:paraId="F2290000">
            <w:pPr>
              <w:pStyle w:val="Style_2"/>
              <w:ind w:firstLine="0" w:left="0"/>
              <w:jc w:val="center"/>
            </w:pPr>
            <w:r>
              <w:t>-</w:t>
            </w:r>
          </w:p>
        </w:tc>
      </w:tr>
      <w:tr>
        <w:tc>
          <w:tcPr>
            <w:tcW w:type="dxa" w:w="2904"/>
            <w:tcMar>
              <w:left w:type="dxa" w:w="0"/>
              <w:right w:type="dxa" w:w="0"/>
            </w:tcMar>
          </w:tcPr>
          <w:p w14:paraId="F3290000">
            <w:pPr>
              <w:pStyle w:val="Style_2"/>
              <w:ind w:firstLine="0" w:left="283"/>
              <w:jc w:val="left"/>
            </w:pPr>
            <w:r>
              <w:t>Республика Коми</w:t>
            </w:r>
          </w:p>
        </w:tc>
        <w:tc>
          <w:tcPr>
            <w:tcW w:type="dxa" w:w="981"/>
            <w:tcMar>
              <w:left w:type="dxa" w:w="0"/>
              <w:right w:type="dxa" w:w="0"/>
            </w:tcMar>
          </w:tcPr>
          <w:p w14:paraId="F4290000">
            <w:pPr>
              <w:pStyle w:val="Style_2"/>
              <w:ind w:firstLine="0" w:left="0"/>
              <w:jc w:val="center"/>
            </w:pPr>
            <w:r>
              <w:t>0,161</w:t>
            </w:r>
          </w:p>
        </w:tc>
        <w:tc>
          <w:tcPr>
            <w:tcW w:type="dxa" w:w="984"/>
            <w:tcMar>
              <w:left w:type="dxa" w:w="0"/>
              <w:right w:type="dxa" w:w="0"/>
            </w:tcMar>
          </w:tcPr>
          <w:p w14:paraId="F5290000">
            <w:pPr>
              <w:pStyle w:val="Style_2"/>
              <w:ind w:firstLine="0" w:left="0"/>
              <w:jc w:val="center"/>
            </w:pPr>
            <w:r>
              <w:t>0,68</w:t>
            </w:r>
          </w:p>
        </w:tc>
        <w:tc>
          <w:tcPr>
            <w:tcW w:type="dxa" w:w="984"/>
            <w:tcMar>
              <w:left w:type="dxa" w:w="0"/>
              <w:right w:type="dxa" w:w="0"/>
            </w:tcMar>
          </w:tcPr>
          <w:p w14:paraId="F6290000">
            <w:pPr>
              <w:pStyle w:val="Style_2"/>
              <w:ind w:firstLine="0" w:left="0"/>
              <w:jc w:val="center"/>
            </w:pPr>
            <w:r>
              <w:t>0,344</w:t>
            </w:r>
          </w:p>
        </w:tc>
        <w:tc>
          <w:tcPr>
            <w:tcW w:type="dxa" w:w="984"/>
            <w:tcMar>
              <w:left w:type="dxa" w:w="0"/>
              <w:right w:type="dxa" w:w="0"/>
            </w:tcMar>
          </w:tcPr>
          <w:p w14:paraId="F7290000">
            <w:pPr>
              <w:pStyle w:val="Style_2"/>
              <w:ind w:firstLine="0" w:left="0"/>
              <w:jc w:val="center"/>
            </w:pPr>
            <w:r>
              <w:t>0,344</w:t>
            </w:r>
          </w:p>
        </w:tc>
        <w:tc>
          <w:tcPr>
            <w:tcW w:type="dxa" w:w="984"/>
            <w:tcMar>
              <w:left w:type="dxa" w:w="0"/>
              <w:right w:type="dxa" w:w="0"/>
            </w:tcMar>
          </w:tcPr>
          <w:p w14:paraId="F8290000">
            <w:pPr>
              <w:pStyle w:val="Style_2"/>
              <w:ind w:firstLine="0" w:left="0"/>
              <w:jc w:val="center"/>
            </w:pPr>
            <w:r>
              <w:t>0,209</w:t>
            </w:r>
          </w:p>
        </w:tc>
        <w:tc>
          <w:tcPr>
            <w:tcW w:type="dxa" w:w="984"/>
            <w:tcMar>
              <w:left w:type="dxa" w:w="0"/>
              <w:right w:type="dxa" w:w="0"/>
            </w:tcMar>
          </w:tcPr>
          <w:p w14:paraId="F9290000">
            <w:pPr>
              <w:pStyle w:val="Style_2"/>
              <w:ind w:firstLine="0" w:left="0"/>
              <w:jc w:val="center"/>
            </w:pPr>
            <w:r>
              <w:t>0,209</w:t>
            </w:r>
          </w:p>
        </w:tc>
        <w:tc>
          <w:tcPr>
            <w:tcW w:type="dxa" w:w="1146"/>
            <w:tcMar>
              <w:left w:type="dxa" w:w="0"/>
              <w:right w:type="dxa" w:w="0"/>
            </w:tcMar>
          </w:tcPr>
          <w:p w14:paraId="FA290000">
            <w:pPr>
              <w:pStyle w:val="Style_2"/>
              <w:ind w:firstLine="0" w:left="0"/>
              <w:jc w:val="center"/>
            </w:pPr>
            <w:r>
              <w:t>-</w:t>
            </w:r>
          </w:p>
        </w:tc>
        <w:tc>
          <w:tcPr>
            <w:tcW w:type="dxa" w:w="1146"/>
            <w:tcMar>
              <w:left w:type="dxa" w:w="0"/>
              <w:right w:type="dxa" w:w="0"/>
            </w:tcMar>
          </w:tcPr>
          <w:p w14:paraId="FB290000">
            <w:pPr>
              <w:pStyle w:val="Style_2"/>
              <w:ind w:firstLine="0" w:left="0"/>
              <w:jc w:val="center"/>
            </w:pPr>
            <w:r>
              <w:t>-</w:t>
            </w:r>
          </w:p>
        </w:tc>
        <w:tc>
          <w:tcPr>
            <w:tcW w:type="dxa" w:w="1146"/>
            <w:tcMar>
              <w:left w:type="dxa" w:w="0"/>
              <w:right w:type="dxa" w:w="0"/>
            </w:tcMar>
          </w:tcPr>
          <w:p w14:paraId="FC290000">
            <w:pPr>
              <w:pStyle w:val="Style_2"/>
              <w:ind w:firstLine="0" w:left="0"/>
              <w:jc w:val="center"/>
            </w:pPr>
            <w:r>
              <w:t>-</w:t>
            </w:r>
          </w:p>
        </w:tc>
        <w:tc>
          <w:tcPr>
            <w:tcW w:type="dxa" w:w="1146"/>
            <w:tcMar>
              <w:left w:type="dxa" w:w="0"/>
              <w:right w:type="dxa" w:w="0"/>
            </w:tcMar>
          </w:tcPr>
          <w:p w14:paraId="FD290000">
            <w:pPr>
              <w:pStyle w:val="Style_2"/>
              <w:ind w:firstLine="0" w:left="0"/>
              <w:jc w:val="center"/>
            </w:pPr>
            <w:r>
              <w:t>-</w:t>
            </w:r>
          </w:p>
        </w:tc>
        <w:tc>
          <w:tcPr>
            <w:tcW w:type="dxa" w:w="1146"/>
            <w:tcMar>
              <w:left w:type="dxa" w:w="0"/>
              <w:right w:type="dxa" w:w="0"/>
            </w:tcMar>
          </w:tcPr>
          <w:p w14:paraId="FE290000">
            <w:pPr>
              <w:pStyle w:val="Style_2"/>
              <w:ind w:firstLine="0" w:left="0"/>
              <w:jc w:val="center"/>
            </w:pPr>
            <w:r>
              <w:t>-</w:t>
            </w:r>
          </w:p>
        </w:tc>
        <w:tc>
          <w:tcPr>
            <w:tcW w:type="dxa" w:w="1134"/>
            <w:tcMar>
              <w:left w:type="dxa" w:w="0"/>
              <w:right w:type="dxa" w:w="0"/>
            </w:tcMar>
          </w:tcPr>
          <w:p w14:paraId="FF290000">
            <w:pPr>
              <w:pStyle w:val="Style_2"/>
              <w:ind w:firstLine="0" w:left="0"/>
              <w:jc w:val="center"/>
            </w:pPr>
            <w:r>
              <w:t>-</w:t>
            </w:r>
          </w:p>
        </w:tc>
      </w:tr>
      <w:tr>
        <w:tc>
          <w:tcPr>
            <w:tcW w:type="dxa" w:w="2904"/>
            <w:tcMar>
              <w:left w:type="dxa" w:w="0"/>
              <w:right w:type="dxa" w:w="0"/>
            </w:tcMar>
          </w:tcPr>
          <w:p w14:paraId="002A0000">
            <w:pPr>
              <w:pStyle w:val="Style_2"/>
              <w:ind w:firstLine="0" w:left="283"/>
              <w:jc w:val="left"/>
            </w:pPr>
            <w:r>
              <w:t>Архангельская область</w:t>
            </w:r>
          </w:p>
        </w:tc>
        <w:tc>
          <w:tcPr>
            <w:tcW w:type="dxa" w:w="981"/>
            <w:tcMar>
              <w:left w:type="dxa" w:w="0"/>
              <w:right w:type="dxa" w:w="0"/>
            </w:tcMar>
          </w:tcPr>
          <w:p w14:paraId="012A0000">
            <w:pPr>
              <w:pStyle w:val="Style_2"/>
              <w:ind w:firstLine="0" w:left="0"/>
              <w:jc w:val="center"/>
            </w:pPr>
            <w:r>
              <w:t>0,212</w:t>
            </w:r>
          </w:p>
        </w:tc>
        <w:tc>
          <w:tcPr>
            <w:tcW w:type="dxa" w:w="984"/>
            <w:tcMar>
              <w:left w:type="dxa" w:w="0"/>
              <w:right w:type="dxa" w:w="0"/>
            </w:tcMar>
          </w:tcPr>
          <w:p w14:paraId="022A0000">
            <w:pPr>
              <w:pStyle w:val="Style_2"/>
              <w:ind w:firstLine="0" w:left="0"/>
              <w:jc w:val="center"/>
            </w:pPr>
            <w:r>
              <w:t>0,499</w:t>
            </w:r>
          </w:p>
        </w:tc>
        <w:tc>
          <w:tcPr>
            <w:tcW w:type="dxa" w:w="984"/>
            <w:tcMar>
              <w:left w:type="dxa" w:w="0"/>
              <w:right w:type="dxa" w:w="0"/>
            </w:tcMar>
          </w:tcPr>
          <w:p w14:paraId="032A0000">
            <w:pPr>
              <w:pStyle w:val="Style_2"/>
              <w:ind w:firstLine="0" w:left="0"/>
              <w:jc w:val="center"/>
            </w:pPr>
            <w:r>
              <w:t>0,516</w:t>
            </w:r>
          </w:p>
        </w:tc>
        <w:tc>
          <w:tcPr>
            <w:tcW w:type="dxa" w:w="984"/>
            <w:tcMar>
              <w:left w:type="dxa" w:w="0"/>
              <w:right w:type="dxa" w:w="0"/>
            </w:tcMar>
          </w:tcPr>
          <w:p w14:paraId="042A0000">
            <w:pPr>
              <w:pStyle w:val="Style_2"/>
              <w:ind w:firstLine="0" w:left="0"/>
              <w:jc w:val="center"/>
            </w:pPr>
            <w:r>
              <w:t>0,52</w:t>
            </w:r>
          </w:p>
        </w:tc>
        <w:tc>
          <w:tcPr>
            <w:tcW w:type="dxa" w:w="984"/>
            <w:tcMar>
              <w:left w:type="dxa" w:w="0"/>
              <w:right w:type="dxa" w:w="0"/>
            </w:tcMar>
          </w:tcPr>
          <w:p w14:paraId="052A0000">
            <w:pPr>
              <w:pStyle w:val="Style_2"/>
              <w:ind w:firstLine="0" w:left="0"/>
              <w:jc w:val="center"/>
            </w:pPr>
            <w:r>
              <w:t>0,755</w:t>
            </w:r>
          </w:p>
        </w:tc>
        <w:tc>
          <w:tcPr>
            <w:tcW w:type="dxa" w:w="984"/>
            <w:tcMar>
              <w:left w:type="dxa" w:w="0"/>
              <w:right w:type="dxa" w:w="0"/>
            </w:tcMar>
          </w:tcPr>
          <w:p w14:paraId="062A0000">
            <w:pPr>
              <w:pStyle w:val="Style_2"/>
              <w:ind w:firstLine="0" w:left="0"/>
              <w:jc w:val="center"/>
            </w:pPr>
            <w:r>
              <w:t>0,756</w:t>
            </w:r>
          </w:p>
        </w:tc>
        <w:tc>
          <w:tcPr>
            <w:tcW w:type="dxa" w:w="1146"/>
            <w:tcMar>
              <w:left w:type="dxa" w:w="0"/>
              <w:right w:type="dxa" w:w="0"/>
            </w:tcMar>
          </w:tcPr>
          <w:p w14:paraId="072A0000">
            <w:pPr>
              <w:pStyle w:val="Style_2"/>
              <w:ind w:firstLine="0" w:left="0"/>
              <w:jc w:val="center"/>
            </w:pPr>
            <w:r>
              <w:t>-</w:t>
            </w:r>
          </w:p>
        </w:tc>
        <w:tc>
          <w:tcPr>
            <w:tcW w:type="dxa" w:w="1146"/>
            <w:tcMar>
              <w:left w:type="dxa" w:w="0"/>
              <w:right w:type="dxa" w:w="0"/>
            </w:tcMar>
          </w:tcPr>
          <w:p w14:paraId="082A0000">
            <w:pPr>
              <w:pStyle w:val="Style_2"/>
              <w:ind w:firstLine="0" w:left="0"/>
              <w:jc w:val="center"/>
            </w:pPr>
            <w:r>
              <w:t>-</w:t>
            </w:r>
          </w:p>
        </w:tc>
        <w:tc>
          <w:tcPr>
            <w:tcW w:type="dxa" w:w="1146"/>
            <w:tcMar>
              <w:left w:type="dxa" w:w="0"/>
              <w:right w:type="dxa" w:w="0"/>
            </w:tcMar>
          </w:tcPr>
          <w:p w14:paraId="092A0000">
            <w:pPr>
              <w:pStyle w:val="Style_2"/>
              <w:ind w:firstLine="0" w:left="0"/>
              <w:jc w:val="center"/>
            </w:pPr>
            <w:r>
              <w:t>-</w:t>
            </w:r>
          </w:p>
        </w:tc>
        <w:tc>
          <w:tcPr>
            <w:tcW w:type="dxa" w:w="1146"/>
            <w:tcMar>
              <w:left w:type="dxa" w:w="0"/>
              <w:right w:type="dxa" w:w="0"/>
            </w:tcMar>
          </w:tcPr>
          <w:p w14:paraId="0A2A0000">
            <w:pPr>
              <w:pStyle w:val="Style_2"/>
              <w:ind w:firstLine="0" w:left="0"/>
              <w:jc w:val="center"/>
            </w:pPr>
            <w:r>
              <w:t>-</w:t>
            </w:r>
          </w:p>
        </w:tc>
        <w:tc>
          <w:tcPr>
            <w:tcW w:type="dxa" w:w="1146"/>
            <w:tcMar>
              <w:left w:type="dxa" w:w="0"/>
              <w:right w:type="dxa" w:w="0"/>
            </w:tcMar>
          </w:tcPr>
          <w:p w14:paraId="0B2A0000">
            <w:pPr>
              <w:pStyle w:val="Style_2"/>
              <w:ind w:firstLine="0" w:left="0"/>
              <w:jc w:val="center"/>
            </w:pPr>
            <w:r>
              <w:t>-</w:t>
            </w:r>
          </w:p>
        </w:tc>
        <w:tc>
          <w:tcPr>
            <w:tcW w:type="dxa" w:w="1134"/>
            <w:tcMar>
              <w:left w:type="dxa" w:w="0"/>
              <w:right w:type="dxa" w:w="0"/>
            </w:tcMar>
          </w:tcPr>
          <w:p w14:paraId="0C2A0000">
            <w:pPr>
              <w:pStyle w:val="Style_2"/>
              <w:ind w:firstLine="0" w:left="0"/>
              <w:jc w:val="center"/>
            </w:pPr>
            <w:r>
              <w:t>-</w:t>
            </w:r>
          </w:p>
        </w:tc>
      </w:tr>
      <w:tr>
        <w:tc>
          <w:tcPr>
            <w:tcW w:type="dxa" w:w="2904"/>
            <w:tcMar>
              <w:left w:type="dxa" w:w="0"/>
              <w:right w:type="dxa" w:w="0"/>
            </w:tcMar>
          </w:tcPr>
          <w:p w14:paraId="0D2A0000">
            <w:pPr>
              <w:pStyle w:val="Style_2"/>
              <w:ind w:firstLine="0" w:left="283"/>
              <w:jc w:val="left"/>
            </w:pPr>
            <w:r>
              <w:t>Вологодская область</w:t>
            </w:r>
          </w:p>
        </w:tc>
        <w:tc>
          <w:tcPr>
            <w:tcW w:type="dxa" w:w="981"/>
            <w:tcMar>
              <w:left w:type="dxa" w:w="0"/>
              <w:right w:type="dxa" w:w="0"/>
            </w:tcMar>
          </w:tcPr>
          <w:p w14:paraId="0E2A0000">
            <w:pPr>
              <w:pStyle w:val="Style_2"/>
              <w:ind w:firstLine="0" w:left="0"/>
              <w:jc w:val="center"/>
            </w:pPr>
            <w:r>
              <w:t>0,121</w:t>
            </w:r>
          </w:p>
        </w:tc>
        <w:tc>
          <w:tcPr>
            <w:tcW w:type="dxa" w:w="984"/>
            <w:tcMar>
              <w:left w:type="dxa" w:w="0"/>
              <w:right w:type="dxa" w:w="0"/>
            </w:tcMar>
          </w:tcPr>
          <w:p w14:paraId="0F2A0000">
            <w:pPr>
              <w:pStyle w:val="Style_2"/>
              <w:ind w:firstLine="0" w:left="0"/>
              <w:jc w:val="center"/>
            </w:pPr>
            <w:r>
              <w:t>0,25</w:t>
            </w:r>
          </w:p>
        </w:tc>
        <w:tc>
          <w:tcPr>
            <w:tcW w:type="dxa" w:w="984"/>
            <w:tcMar>
              <w:left w:type="dxa" w:w="0"/>
              <w:right w:type="dxa" w:w="0"/>
            </w:tcMar>
          </w:tcPr>
          <w:p w14:paraId="102A0000">
            <w:pPr>
              <w:pStyle w:val="Style_2"/>
              <w:ind w:firstLine="0" w:left="0"/>
              <w:jc w:val="center"/>
            </w:pPr>
            <w:r>
              <w:t>0,362</w:t>
            </w:r>
          </w:p>
        </w:tc>
        <w:tc>
          <w:tcPr>
            <w:tcW w:type="dxa" w:w="984"/>
            <w:tcMar>
              <w:left w:type="dxa" w:w="0"/>
              <w:right w:type="dxa" w:w="0"/>
            </w:tcMar>
          </w:tcPr>
          <w:p w14:paraId="112A0000">
            <w:pPr>
              <w:pStyle w:val="Style_2"/>
              <w:ind w:firstLine="0" w:left="0"/>
              <w:jc w:val="center"/>
            </w:pPr>
            <w:r>
              <w:t>0,362</w:t>
            </w:r>
          </w:p>
        </w:tc>
        <w:tc>
          <w:tcPr>
            <w:tcW w:type="dxa" w:w="984"/>
            <w:tcMar>
              <w:left w:type="dxa" w:w="0"/>
              <w:right w:type="dxa" w:w="0"/>
            </w:tcMar>
          </w:tcPr>
          <w:p w14:paraId="122A0000">
            <w:pPr>
              <w:pStyle w:val="Style_2"/>
              <w:ind w:firstLine="0" w:left="0"/>
              <w:jc w:val="center"/>
            </w:pPr>
            <w:r>
              <w:t>0,707</w:t>
            </w:r>
          </w:p>
        </w:tc>
        <w:tc>
          <w:tcPr>
            <w:tcW w:type="dxa" w:w="984"/>
            <w:tcMar>
              <w:left w:type="dxa" w:w="0"/>
              <w:right w:type="dxa" w:w="0"/>
            </w:tcMar>
          </w:tcPr>
          <w:p w14:paraId="132A0000">
            <w:pPr>
              <w:pStyle w:val="Style_2"/>
              <w:ind w:firstLine="0" w:left="0"/>
              <w:jc w:val="center"/>
            </w:pPr>
            <w:r>
              <w:t>0,707</w:t>
            </w:r>
          </w:p>
        </w:tc>
        <w:tc>
          <w:tcPr>
            <w:tcW w:type="dxa" w:w="1146"/>
            <w:tcMar>
              <w:left w:type="dxa" w:w="0"/>
              <w:right w:type="dxa" w:w="0"/>
            </w:tcMar>
          </w:tcPr>
          <w:p w14:paraId="142A0000">
            <w:pPr>
              <w:pStyle w:val="Style_2"/>
              <w:ind w:firstLine="0" w:left="0"/>
              <w:jc w:val="center"/>
            </w:pPr>
            <w:r>
              <w:t>-</w:t>
            </w:r>
          </w:p>
        </w:tc>
        <w:tc>
          <w:tcPr>
            <w:tcW w:type="dxa" w:w="1146"/>
            <w:tcMar>
              <w:left w:type="dxa" w:w="0"/>
              <w:right w:type="dxa" w:w="0"/>
            </w:tcMar>
          </w:tcPr>
          <w:p w14:paraId="152A0000">
            <w:pPr>
              <w:pStyle w:val="Style_2"/>
              <w:ind w:firstLine="0" w:left="0"/>
              <w:jc w:val="center"/>
            </w:pPr>
            <w:r>
              <w:t>-</w:t>
            </w:r>
          </w:p>
        </w:tc>
        <w:tc>
          <w:tcPr>
            <w:tcW w:type="dxa" w:w="1146"/>
            <w:tcMar>
              <w:left w:type="dxa" w:w="0"/>
              <w:right w:type="dxa" w:w="0"/>
            </w:tcMar>
          </w:tcPr>
          <w:p w14:paraId="162A0000">
            <w:pPr>
              <w:pStyle w:val="Style_2"/>
              <w:ind w:firstLine="0" w:left="0"/>
              <w:jc w:val="center"/>
            </w:pPr>
            <w:r>
              <w:t>-</w:t>
            </w:r>
          </w:p>
        </w:tc>
        <w:tc>
          <w:tcPr>
            <w:tcW w:type="dxa" w:w="1146"/>
            <w:tcMar>
              <w:left w:type="dxa" w:w="0"/>
              <w:right w:type="dxa" w:w="0"/>
            </w:tcMar>
          </w:tcPr>
          <w:p w14:paraId="172A0000">
            <w:pPr>
              <w:pStyle w:val="Style_2"/>
              <w:ind w:firstLine="0" w:left="0"/>
              <w:jc w:val="center"/>
            </w:pPr>
            <w:r>
              <w:t>-</w:t>
            </w:r>
          </w:p>
        </w:tc>
        <w:tc>
          <w:tcPr>
            <w:tcW w:type="dxa" w:w="1146"/>
            <w:tcMar>
              <w:left w:type="dxa" w:w="0"/>
              <w:right w:type="dxa" w:w="0"/>
            </w:tcMar>
          </w:tcPr>
          <w:p w14:paraId="182A0000">
            <w:pPr>
              <w:pStyle w:val="Style_2"/>
              <w:ind w:firstLine="0" w:left="0"/>
              <w:jc w:val="center"/>
            </w:pPr>
            <w:r>
              <w:t>-</w:t>
            </w:r>
          </w:p>
        </w:tc>
        <w:tc>
          <w:tcPr>
            <w:tcW w:type="dxa" w:w="1134"/>
            <w:tcMar>
              <w:left w:type="dxa" w:w="0"/>
              <w:right w:type="dxa" w:w="0"/>
            </w:tcMar>
          </w:tcPr>
          <w:p w14:paraId="192A0000">
            <w:pPr>
              <w:pStyle w:val="Style_2"/>
              <w:ind w:firstLine="0" w:left="0"/>
              <w:jc w:val="center"/>
            </w:pPr>
            <w:r>
              <w:t>-</w:t>
            </w:r>
          </w:p>
        </w:tc>
      </w:tr>
      <w:tr>
        <w:tc>
          <w:tcPr>
            <w:tcW w:type="dxa" w:w="2904"/>
            <w:tcMar>
              <w:left w:type="dxa" w:w="0"/>
              <w:right w:type="dxa" w:w="0"/>
            </w:tcMar>
          </w:tcPr>
          <w:p w14:paraId="1A2A0000">
            <w:pPr>
              <w:pStyle w:val="Style_2"/>
              <w:ind w:firstLine="0" w:left="283"/>
              <w:jc w:val="left"/>
            </w:pPr>
            <w:r>
              <w:t>Калининградская область</w:t>
            </w:r>
          </w:p>
        </w:tc>
        <w:tc>
          <w:tcPr>
            <w:tcW w:type="dxa" w:w="981"/>
            <w:tcMar>
              <w:left w:type="dxa" w:w="0"/>
              <w:right w:type="dxa" w:w="0"/>
            </w:tcMar>
          </w:tcPr>
          <w:p w14:paraId="1B2A0000">
            <w:pPr>
              <w:pStyle w:val="Style_2"/>
              <w:ind w:firstLine="0" w:left="0"/>
              <w:jc w:val="center"/>
            </w:pPr>
            <w:r>
              <w:t>0,18</w:t>
            </w:r>
          </w:p>
        </w:tc>
        <w:tc>
          <w:tcPr>
            <w:tcW w:type="dxa" w:w="984"/>
            <w:tcMar>
              <w:left w:type="dxa" w:w="0"/>
              <w:right w:type="dxa" w:w="0"/>
            </w:tcMar>
          </w:tcPr>
          <w:p w14:paraId="1C2A0000">
            <w:pPr>
              <w:pStyle w:val="Style_2"/>
              <w:ind w:firstLine="0" w:left="0"/>
              <w:jc w:val="center"/>
            </w:pPr>
            <w:r>
              <w:t>0,89</w:t>
            </w:r>
          </w:p>
        </w:tc>
        <w:tc>
          <w:tcPr>
            <w:tcW w:type="dxa" w:w="984"/>
            <w:tcMar>
              <w:left w:type="dxa" w:w="0"/>
              <w:right w:type="dxa" w:w="0"/>
            </w:tcMar>
          </w:tcPr>
          <w:p w14:paraId="1D2A0000">
            <w:pPr>
              <w:pStyle w:val="Style_2"/>
              <w:ind w:firstLine="0" w:left="0"/>
              <w:jc w:val="center"/>
            </w:pPr>
            <w:r>
              <w:t>0,253</w:t>
            </w:r>
          </w:p>
        </w:tc>
        <w:tc>
          <w:tcPr>
            <w:tcW w:type="dxa" w:w="984"/>
            <w:tcMar>
              <w:left w:type="dxa" w:w="0"/>
              <w:right w:type="dxa" w:w="0"/>
            </w:tcMar>
          </w:tcPr>
          <w:p w14:paraId="1E2A0000">
            <w:pPr>
              <w:pStyle w:val="Style_2"/>
              <w:ind w:firstLine="0" w:left="0"/>
              <w:jc w:val="center"/>
            </w:pPr>
            <w:r>
              <w:t>0,265</w:t>
            </w:r>
          </w:p>
        </w:tc>
        <w:tc>
          <w:tcPr>
            <w:tcW w:type="dxa" w:w="984"/>
            <w:tcMar>
              <w:left w:type="dxa" w:w="0"/>
              <w:right w:type="dxa" w:w="0"/>
            </w:tcMar>
          </w:tcPr>
          <w:p w14:paraId="1F2A0000">
            <w:pPr>
              <w:pStyle w:val="Style_2"/>
              <w:ind w:firstLine="0" w:left="0"/>
              <w:jc w:val="center"/>
            </w:pPr>
            <w:r>
              <w:t>0,8</w:t>
            </w:r>
          </w:p>
        </w:tc>
        <w:tc>
          <w:tcPr>
            <w:tcW w:type="dxa" w:w="984"/>
            <w:tcMar>
              <w:left w:type="dxa" w:w="0"/>
              <w:right w:type="dxa" w:w="0"/>
            </w:tcMar>
          </w:tcPr>
          <w:p w14:paraId="202A0000">
            <w:pPr>
              <w:pStyle w:val="Style_2"/>
              <w:ind w:firstLine="0" w:left="0"/>
              <w:jc w:val="center"/>
            </w:pPr>
            <w:r>
              <w:t>0,85</w:t>
            </w:r>
          </w:p>
        </w:tc>
        <w:tc>
          <w:tcPr>
            <w:tcW w:type="dxa" w:w="1146"/>
            <w:tcMar>
              <w:left w:type="dxa" w:w="0"/>
              <w:right w:type="dxa" w:w="0"/>
            </w:tcMar>
          </w:tcPr>
          <w:p w14:paraId="212A0000">
            <w:pPr>
              <w:pStyle w:val="Style_2"/>
              <w:ind w:firstLine="0" w:left="0"/>
              <w:jc w:val="center"/>
            </w:pPr>
            <w:r>
              <w:t>-</w:t>
            </w:r>
          </w:p>
        </w:tc>
        <w:tc>
          <w:tcPr>
            <w:tcW w:type="dxa" w:w="1146"/>
            <w:tcMar>
              <w:left w:type="dxa" w:w="0"/>
              <w:right w:type="dxa" w:w="0"/>
            </w:tcMar>
          </w:tcPr>
          <w:p w14:paraId="222A0000">
            <w:pPr>
              <w:pStyle w:val="Style_2"/>
              <w:ind w:firstLine="0" w:left="0"/>
              <w:jc w:val="center"/>
            </w:pPr>
            <w:r>
              <w:t>-</w:t>
            </w:r>
          </w:p>
        </w:tc>
        <w:tc>
          <w:tcPr>
            <w:tcW w:type="dxa" w:w="1146"/>
            <w:tcMar>
              <w:left w:type="dxa" w:w="0"/>
              <w:right w:type="dxa" w:w="0"/>
            </w:tcMar>
          </w:tcPr>
          <w:p w14:paraId="232A0000">
            <w:pPr>
              <w:pStyle w:val="Style_2"/>
              <w:ind w:firstLine="0" w:left="0"/>
              <w:jc w:val="center"/>
            </w:pPr>
            <w:r>
              <w:t>-</w:t>
            </w:r>
          </w:p>
        </w:tc>
        <w:tc>
          <w:tcPr>
            <w:tcW w:type="dxa" w:w="1146"/>
            <w:tcMar>
              <w:left w:type="dxa" w:w="0"/>
              <w:right w:type="dxa" w:w="0"/>
            </w:tcMar>
          </w:tcPr>
          <w:p w14:paraId="242A0000">
            <w:pPr>
              <w:pStyle w:val="Style_2"/>
              <w:ind w:firstLine="0" w:left="0"/>
              <w:jc w:val="center"/>
            </w:pPr>
            <w:r>
              <w:t>-</w:t>
            </w:r>
          </w:p>
        </w:tc>
        <w:tc>
          <w:tcPr>
            <w:tcW w:type="dxa" w:w="1146"/>
            <w:tcMar>
              <w:left w:type="dxa" w:w="0"/>
              <w:right w:type="dxa" w:w="0"/>
            </w:tcMar>
          </w:tcPr>
          <w:p w14:paraId="252A0000">
            <w:pPr>
              <w:pStyle w:val="Style_2"/>
              <w:ind w:firstLine="0" w:left="0"/>
              <w:jc w:val="center"/>
            </w:pPr>
            <w:r>
              <w:t>-</w:t>
            </w:r>
          </w:p>
        </w:tc>
        <w:tc>
          <w:tcPr>
            <w:tcW w:type="dxa" w:w="1134"/>
            <w:tcMar>
              <w:left w:type="dxa" w:w="0"/>
              <w:right w:type="dxa" w:w="0"/>
            </w:tcMar>
          </w:tcPr>
          <w:p w14:paraId="262A0000">
            <w:pPr>
              <w:pStyle w:val="Style_2"/>
              <w:ind w:firstLine="0" w:left="0"/>
              <w:jc w:val="center"/>
            </w:pPr>
            <w:r>
              <w:t>-</w:t>
            </w:r>
          </w:p>
        </w:tc>
      </w:tr>
      <w:tr>
        <w:tc>
          <w:tcPr>
            <w:tcW w:type="dxa" w:w="2904"/>
            <w:tcMar>
              <w:left w:type="dxa" w:w="0"/>
              <w:right w:type="dxa" w:w="0"/>
            </w:tcMar>
          </w:tcPr>
          <w:p w14:paraId="272A0000">
            <w:pPr>
              <w:pStyle w:val="Style_2"/>
              <w:ind w:firstLine="0" w:left="283"/>
              <w:jc w:val="left"/>
            </w:pPr>
            <w:r>
              <w:t>Ленинградская область</w:t>
            </w:r>
          </w:p>
        </w:tc>
        <w:tc>
          <w:tcPr>
            <w:tcW w:type="dxa" w:w="981"/>
            <w:tcMar>
              <w:left w:type="dxa" w:w="0"/>
              <w:right w:type="dxa" w:w="0"/>
            </w:tcMar>
          </w:tcPr>
          <w:p w14:paraId="282A0000">
            <w:pPr>
              <w:pStyle w:val="Style_2"/>
              <w:ind w:firstLine="0" w:left="0"/>
              <w:jc w:val="center"/>
            </w:pPr>
            <w:r>
              <w:t>0,331</w:t>
            </w:r>
          </w:p>
        </w:tc>
        <w:tc>
          <w:tcPr>
            <w:tcW w:type="dxa" w:w="984"/>
            <w:tcMar>
              <w:left w:type="dxa" w:w="0"/>
              <w:right w:type="dxa" w:w="0"/>
            </w:tcMar>
          </w:tcPr>
          <w:p w14:paraId="292A0000">
            <w:pPr>
              <w:pStyle w:val="Style_2"/>
              <w:ind w:firstLine="0" w:left="0"/>
              <w:jc w:val="center"/>
            </w:pPr>
            <w:r>
              <w:t>-</w:t>
            </w:r>
          </w:p>
        </w:tc>
        <w:tc>
          <w:tcPr>
            <w:tcW w:type="dxa" w:w="984"/>
            <w:tcMar>
              <w:left w:type="dxa" w:w="0"/>
              <w:right w:type="dxa" w:w="0"/>
            </w:tcMar>
          </w:tcPr>
          <w:p w14:paraId="2A2A0000">
            <w:pPr>
              <w:pStyle w:val="Style_2"/>
              <w:ind w:firstLine="0" w:left="0"/>
              <w:jc w:val="center"/>
            </w:pPr>
            <w:r>
              <w:t>-</w:t>
            </w:r>
          </w:p>
        </w:tc>
        <w:tc>
          <w:tcPr>
            <w:tcW w:type="dxa" w:w="984"/>
            <w:tcMar>
              <w:left w:type="dxa" w:w="0"/>
              <w:right w:type="dxa" w:w="0"/>
            </w:tcMar>
          </w:tcPr>
          <w:p w14:paraId="2B2A0000">
            <w:pPr>
              <w:pStyle w:val="Style_2"/>
              <w:ind w:firstLine="0" w:left="0"/>
              <w:jc w:val="center"/>
            </w:pPr>
            <w:r>
              <w:t>-</w:t>
            </w:r>
          </w:p>
        </w:tc>
        <w:tc>
          <w:tcPr>
            <w:tcW w:type="dxa" w:w="984"/>
            <w:tcMar>
              <w:left w:type="dxa" w:w="0"/>
              <w:right w:type="dxa" w:w="0"/>
            </w:tcMar>
          </w:tcPr>
          <w:p w14:paraId="2C2A0000">
            <w:pPr>
              <w:pStyle w:val="Style_2"/>
              <w:ind w:firstLine="0" w:left="0"/>
              <w:jc w:val="center"/>
            </w:pPr>
            <w:r>
              <w:t>0,05</w:t>
            </w:r>
          </w:p>
        </w:tc>
        <w:tc>
          <w:tcPr>
            <w:tcW w:type="dxa" w:w="984"/>
            <w:tcMar>
              <w:left w:type="dxa" w:w="0"/>
              <w:right w:type="dxa" w:w="0"/>
            </w:tcMar>
          </w:tcPr>
          <w:p w14:paraId="2D2A0000">
            <w:pPr>
              <w:pStyle w:val="Style_2"/>
              <w:ind w:firstLine="0" w:left="0"/>
              <w:jc w:val="center"/>
            </w:pPr>
            <w:r>
              <w:t>0,05</w:t>
            </w:r>
          </w:p>
        </w:tc>
        <w:tc>
          <w:tcPr>
            <w:tcW w:type="dxa" w:w="1146"/>
            <w:tcMar>
              <w:left w:type="dxa" w:w="0"/>
              <w:right w:type="dxa" w:w="0"/>
            </w:tcMar>
          </w:tcPr>
          <w:p w14:paraId="2E2A0000">
            <w:pPr>
              <w:pStyle w:val="Style_2"/>
              <w:ind w:firstLine="0" w:left="0"/>
              <w:jc w:val="center"/>
            </w:pPr>
            <w:r>
              <w:t>-</w:t>
            </w:r>
          </w:p>
        </w:tc>
        <w:tc>
          <w:tcPr>
            <w:tcW w:type="dxa" w:w="1146"/>
            <w:tcMar>
              <w:left w:type="dxa" w:w="0"/>
              <w:right w:type="dxa" w:w="0"/>
            </w:tcMar>
          </w:tcPr>
          <w:p w14:paraId="2F2A0000">
            <w:pPr>
              <w:pStyle w:val="Style_2"/>
              <w:ind w:firstLine="0" w:left="0"/>
              <w:jc w:val="center"/>
            </w:pPr>
            <w:r>
              <w:t>-</w:t>
            </w:r>
          </w:p>
        </w:tc>
        <w:tc>
          <w:tcPr>
            <w:tcW w:type="dxa" w:w="1146"/>
            <w:tcMar>
              <w:left w:type="dxa" w:w="0"/>
              <w:right w:type="dxa" w:w="0"/>
            </w:tcMar>
          </w:tcPr>
          <w:p w14:paraId="302A0000">
            <w:pPr>
              <w:pStyle w:val="Style_2"/>
              <w:ind w:firstLine="0" w:left="0"/>
              <w:jc w:val="center"/>
            </w:pPr>
            <w:r>
              <w:t>-</w:t>
            </w:r>
          </w:p>
        </w:tc>
        <w:tc>
          <w:tcPr>
            <w:tcW w:type="dxa" w:w="1146"/>
            <w:tcMar>
              <w:left w:type="dxa" w:w="0"/>
              <w:right w:type="dxa" w:w="0"/>
            </w:tcMar>
          </w:tcPr>
          <w:p w14:paraId="312A0000">
            <w:pPr>
              <w:pStyle w:val="Style_2"/>
              <w:ind w:firstLine="0" w:left="0"/>
              <w:jc w:val="center"/>
            </w:pPr>
            <w:r>
              <w:t>-</w:t>
            </w:r>
          </w:p>
        </w:tc>
        <w:tc>
          <w:tcPr>
            <w:tcW w:type="dxa" w:w="1146"/>
            <w:tcMar>
              <w:left w:type="dxa" w:w="0"/>
              <w:right w:type="dxa" w:w="0"/>
            </w:tcMar>
          </w:tcPr>
          <w:p w14:paraId="322A0000">
            <w:pPr>
              <w:pStyle w:val="Style_2"/>
              <w:ind w:firstLine="0" w:left="0"/>
              <w:jc w:val="center"/>
            </w:pPr>
            <w:r>
              <w:t>-</w:t>
            </w:r>
          </w:p>
        </w:tc>
        <w:tc>
          <w:tcPr>
            <w:tcW w:type="dxa" w:w="1134"/>
            <w:tcMar>
              <w:left w:type="dxa" w:w="0"/>
              <w:right w:type="dxa" w:w="0"/>
            </w:tcMar>
          </w:tcPr>
          <w:p w14:paraId="332A0000">
            <w:pPr>
              <w:pStyle w:val="Style_2"/>
              <w:ind w:firstLine="0" w:left="0"/>
              <w:jc w:val="center"/>
            </w:pPr>
            <w:r>
              <w:t>-</w:t>
            </w:r>
          </w:p>
        </w:tc>
      </w:tr>
      <w:tr>
        <w:tc>
          <w:tcPr>
            <w:tcW w:type="dxa" w:w="2904"/>
            <w:tcMar>
              <w:left w:type="dxa" w:w="0"/>
              <w:right w:type="dxa" w:w="0"/>
            </w:tcMar>
          </w:tcPr>
          <w:p w14:paraId="342A0000">
            <w:pPr>
              <w:pStyle w:val="Style_2"/>
              <w:ind w:firstLine="0" w:left="283"/>
              <w:jc w:val="left"/>
            </w:pPr>
            <w:r>
              <w:t>Мурманская область</w:t>
            </w:r>
          </w:p>
        </w:tc>
        <w:tc>
          <w:tcPr>
            <w:tcW w:type="dxa" w:w="981"/>
            <w:tcMar>
              <w:left w:type="dxa" w:w="0"/>
              <w:right w:type="dxa" w:w="0"/>
            </w:tcMar>
          </w:tcPr>
          <w:p w14:paraId="352A0000">
            <w:pPr>
              <w:pStyle w:val="Style_2"/>
              <w:ind w:firstLine="0" w:left="0"/>
              <w:jc w:val="center"/>
            </w:pPr>
            <w:r>
              <w:t>0,221</w:t>
            </w:r>
          </w:p>
        </w:tc>
        <w:tc>
          <w:tcPr>
            <w:tcW w:type="dxa" w:w="984"/>
            <w:tcMar>
              <w:left w:type="dxa" w:w="0"/>
              <w:right w:type="dxa" w:w="0"/>
            </w:tcMar>
          </w:tcPr>
          <w:p w14:paraId="362A0000">
            <w:pPr>
              <w:pStyle w:val="Style_2"/>
              <w:ind w:firstLine="0" w:left="0"/>
              <w:jc w:val="center"/>
            </w:pPr>
            <w:r>
              <w:t>0,156</w:t>
            </w:r>
          </w:p>
        </w:tc>
        <w:tc>
          <w:tcPr>
            <w:tcW w:type="dxa" w:w="984"/>
            <w:tcMar>
              <w:left w:type="dxa" w:w="0"/>
              <w:right w:type="dxa" w:w="0"/>
            </w:tcMar>
          </w:tcPr>
          <w:p w14:paraId="372A0000">
            <w:pPr>
              <w:pStyle w:val="Style_2"/>
              <w:ind w:firstLine="0" w:left="0"/>
              <w:jc w:val="center"/>
            </w:pPr>
            <w:r>
              <w:t>0,259</w:t>
            </w:r>
          </w:p>
        </w:tc>
        <w:tc>
          <w:tcPr>
            <w:tcW w:type="dxa" w:w="984"/>
            <w:tcMar>
              <w:left w:type="dxa" w:w="0"/>
              <w:right w:type="dxa" w:w="0"/>
            </w:tcMar>
          </w:tcPr>
          <w:p w14:paraId="382A0000">
            <w:pPr>
              <w:pStyle w:val="Style_2"/>
              <w:ind w:firstLine="0" w:left="0"/>
              <w:jc w:val="center"/>
            </w:pPr>
            <w:r>
              <w:t>0,306</w:t>
            </w:r>
          </w:p>
        </w:tc>
        <w:tc>
          <w:tcPr>
            <w:tcW w:type="dxa" w:w="984"/>
            <w:tcMar>
              <w:left w:type="dxa" w:w="0"/>
              <w:right w:type="dxa" w:w="0"/>
            </w:tcMar>
          </w:tcPr>
          <w:p w14:paraId="392A0000">
            <w:pPr>
              <w:pStyle w:val="Style_2"/>
              <w:ind w:firstLine="0" w:left="0"/>
              <w:jc w:val="center"/>
            </w:pPr>
            <w:r>
              <w:t>0,422</w:t>
            </w:r>
          </w:p>
        </w:tc>
        <w:tc>
          <w:tcPr>
            <w:tcW w:type="dxa" w:w="984"/>
            <w:tcMar>
              <w:left w:type="dxa" w:w="0"/>
              <w:right w:type="dxa" w:w="0"/>
            </w:tcMar>
          </w:tcPr>
          <w:p w14:paraId="3A2A0000">
            <w:pPr>
              <w:pStyle w:val="Style_2"/>
              <w:ind w:firstLine="0" w:left="0"/>
              <w:jc w:val="center"/>
            </w:pPr>
            <w:r>
              <w:t>0,446</w:t>
            </w:r>
          </w:p>
        </w:tc>
        <w:tc>
          <w:tcPr>
            <w:tcW w:type="dxa" w:w="1146"/>
            <w:tcMar>
              <w:left w:type="dxa" w:w="0"/>
              <w:right w:type="dxa" w:w="0"/>
            </w:tcMar>
          </w:tcPr>
          <w:p w14:paraId="3B2A0000">
            <w:pPr>
              <w:pStyle w:val="Style_2"/>
              <w:ind w:firstLine="0" w:left="0"/>
              <w:jc w:val="center"/>
            </w:pPr>
            <w:r>
              <w:t>-</w:t>
            </w:r>
          </w:p>
        </w:tc>
        <w:tc>
          <w:tcPr>
            <w:tcW w:type="dxa" w:w="1146"/>
            <w:tcMar>
              <w:left w:type="dxa" w:w="0"/>
              <w:right w:type="dxa" w:w="0"/>
            </w:tcMar>
          </w:tcPr>
          <w:p w14:paraId="3C2A0000">
            <w:pPr>
              <w:pStyle w:val="Style_2"/>
              <w:ind w:firstLine="0" w:left="0"/>
              <w:jc w:val="center"/>
            </w:pPr>
            <w:r>
              <w:t>-</w:t>
            </w:r>
          </w:p>
        </w:tc>
        <w:tc>
          <w:tcPr>
            <w:tcW w:type="dxa" w:w="1146"/>
            <w:tcMar>
              <w:left w:type="dxa" w:w="0"/>
              <w:right w:type="dxa" w:w="0"/>
            </w:tcMar>
          </w:tcPr>
          <w:p w14:paraId="3D2A0000">
            <w:pPr>
              <w:pStyle w:val="Style_2"/>
              <w:ind w:firstLine="0" w:left="0"/>
              <w:jc w:val="center"/>
            </w:pPr>
            <w:r>
              <w:t>-</w:t>
            </w:r>
          </w:p>
        </w:tc>
        <w:tc>
          <w:tcPr>
            <w:tcW w:type="dxa" w:w="1146"/>
            <w:tcMar>
              <w:left w:type="dxa" w:w="0"/>
              <w:right w:type="dxa" w:w="0"/>
            </w:tcMar>
          </w:tcPr>
          <w:p w14:paraId="3E2A0000">
            <w:pPr>
              <w:pStyle w:val="Style_2"/>
              <w:ind w:firstLine="0" w:left="0"/>
              <w:jc w:val="center"/>
            </w:pPr>
            <w:r>
              <w:t>-</w:t>
            </w:r>
          </w:p>
        </w:tc>
        <w:tc>
          <w:tcPr>
            <w:tcW w:type="dxa" w:w="1146"/>
            <w:tcMar>
              <w:left w:type="dxa" w:w="0"/>
              <w:right w:type="dxa" w:w="0"/>
            </w:tcMar>
          </w:tcPr>
          <w:p w14:paraId="3F2A0000">
            <w:pPr>
              <w:pStyle w:val="Style_2"/>
              <w:ind w:firstLine="0" w:left="0"/>
              <w:jc w:val="center"/>
            </w:pPr>
            <w:r>
              <w:t>-</w:t>
            </w:r>
          </w:p>
        </w:tc>
        <w:tc>
          <w:tcPr>
            <w:tcW w:type="dxa" w:w="1134"/>
            <w:tcMar>
              <w:left w:type="dxa" w:w="0"/>
              <w:right w:type="dxa" w:w="0"/>
            </w:tcMar>
          </w:tcPr>
          <w:p w14:paraId="402A0000">
            <w:pPr>
              <w:pStyle w:val="Style_2"/>
              <w:ind w:firstLine="0" w:left="0"/>
              <w:jc w:val="center"/>
            </w:pPr>
            <w:r>
              <w:t>-</w:t>
            </w:r>
          </w:p>
        </w:tc>
      </w:tr>
      <w:tr>
        <w:tc>
          <w:tcPr>
            <w:tcW w:type="dxa" w:w="2904"/>
            <w:tcMar>
              <w:left w:type="dxa" w:w="0"/>
              <w:right w:type="dxa" w:w="0"/>
            </w:tcMar>
          </w:tcPr>
          <w:p w14:paraId="412A0000">
            <w:pPr>
              <w:pStyle w:val="Style_2"/>
              <w:ind w:firstLine="0" w:left="283"/>
              <w:jc w:val="left"/>
            </w:pPr>
            <w:r>
              <w:t>Новгородская область</w:t>
            </w:r>
          </w:p>
        </w:tc>
        <w:tc>
          <w:tcPr>
            <w:tcW w:type="dxa" w:w="981"/>
            <w:tcMar>
              <w:left w:type="dxa" w:w="0"/>
              <w:right w:type="dxa" w:w="0"/>
            </w:tcMar>
          </w:tcPr>
          <w:p w14:paraId="422A0000">
            <w:pPr>
              <w:pStyle w:val="Style_2"/>
              <w:ind w:firstLine="0" w:left="0"/>
              <w:jc w:val="center"/>
            </w:pPr>
            <w:r>
              <w:t>0,115</w:t>
            </w:r>
          </w:p>
        </w:tc>
        <w:tc>
          <w:tcPr>
            <w:tcW w:type="dxa" w:w="984"/>
            <w:tcMar>
              <w:left w:type="dxa" w:w="0"/>
              <w:right w:type="dxa" w:w="0"/>
            </w:tcMar>
          </w:tcPr>
          <w:p w14:paraId="432A0000">
            <w:pPr>
              <w:pStyle w:val="Style_2"/>
              <w:ind w:firstLine="0" w:left="0"/>
              <w:jc w:val="center"/>
            </w:pPr>
            <w:r>
              <w:t>-</w:t>
            </w:r>
          </w:p>
        </w:tc>
        <w:tc>
          <w:tcPr>
            <w:tcW w:type="dxa" w:w="984"/>
            <w:tcMar>
              <w:left w:type="dxa" w:w="0"/>
              <w:right w:type="dxa" w:w="0"/>
            </w:tcMar>
          </w:tcPr>
          <w:p w14:paraId="442A0000">
            <w:pPr>
              <w:pStyle w:val="Style_2"/>
              <w:ind w:firstLine="0" w:left="0"/>
              <w:jc w:val="center"/>
            </w:pPr>
            <w:r>
              <w:t>0,169</w:t>
            </w:r>
          </w:p>
        </w:tc>
        <w:tc>
          <w:tcPr>
            <w:tcW w:type="dxa" w:w="984"/>
            <w:tcMar>
              <w:left w:type="dxa" w:w="0"/>
              <w:right w:type="dxa" w:w="0"/>
            </w:tcMar>
          </w:tcPr>
          <w:p w14:paraId="452A0000">
            <w:pPr>
              <w:pStyle w:val="Style_2"/>
              <w:ind w:firstLine="0" w:left="0"/>
              <w:jc w:val="center"/>
            </w:pPr>
            <w:r>
              <w:t>0,172</w:t>
            </w:r>
          </w:p>
        </w:tc>
        <w:tc>
          <w:tcPr>
            <w:tcW w:type="dxa" w:w="984"/>
            <w:tcMar>
              <w:left w:type="dxa" w:w="0"/>
              <w:right w:type="dxa" w:w="0"/>
            </w:tcMar>
          </w:tcPr>
          <w:p w14:paraId="462A0000">
            <w:pPr>
              <w:pStyle w:val="Style_2"/>
              <w:ind w:firstLine="0" w:left="0"/>
              <w:jc w:val="center"/>
            </w:pPr>
            <w:r>
              <w:t>0,22</w:t>
            </w:r>
          </w:p>
        </w:tc>
        <w:tc>
          <w:tcPr>
            <w:tcW w:type="dxa" w:w="984"/>
            <w:tcMar>
              <w:left w:type="dxa" w:w="0"/>
              <w:right w:type="dxa" w:w="0"/>
            </w:tcMar>
          </w:tcPr>
          <w:p w14:paraId="472A0000">
            <w:pPr>
              <w:pStyle w:val="Style_2"/>
              <w:ind w:firstLine="0" w:left="0"/>
              <w:jc w:val="center"/>
            </w:pPr>
            <w:r>
              <w:t>0,234</w:t>
            </w:r>
          </w:p>
        </w:tc>
        <w:tc>
          <w:tcPr>
            <w:tcW w:type="dxa" w:w="1146"/>
            <w:tcMar>
              <w:left w:type="dxa" w:w="0"/>
              <w:right w:type="dxa" w:w="0"/>
            </w:tcMar>
          </w:tcPr>
          <w:p w14:paraId="482A0000">
            <w:pPr>
              <w:pStyle w:val="Style_2"/>
              <w:ind w:firstLine="0" w:left="0"/>
              <w:jc w:val="center"/>
            </w:pPr>
            <w:r>
              <w:t>-</w:t>
            </w:r>
          </w:p>
        </w:tc>
        <w:tc>
          <w:tcPr>
            <w:tcW w:type="dxa" w:w="1146"/>
            <w:tcMar>
              <w:left w:type="dxa" w:w="0"/>
              <w:right w:type="dxa" w:w="0"/>
            </w:tcMar>
          </w:tcPr>
          <w:p w14:paraId="492A0000">
            <w:pPr>
              <w:pStyle w:val="Style_2"/>
              <w:ind w:firstLine="0" w:left="0"/>
              <w:jc w:val="center"/>
            </w:pPr>
            <w:r>
              <w:t>-</w:t>
            </w:r>
          </w:p>
        </w:tc>
        <w:tc>
          <w:tcPr>
            <w:tcW w:type="dxa" w:w="1146"/>
            <w:tcMar>
              <w:left w:type="dxa" w:w="0"/>
              <w:right w:type="dxa" w:w="0"/>
            </w:tcMar>
          </w:tcPr>
          <w:p w14:paraId="4A2A0000">
            <w:pPr>
              <w:pStyle w:val="Style_2"/>
              <w:ind w:firstLine="0" w:left="0"/>
              <w:jc w:val="center"/>
            </w:pPr>
            <w:r>
              <w:t>-</w:t>
            </w:r>
          </w:p>
        </w:tc>
        <w:tc>
          <w:tcPr>
            <w:tcW w:type="dxa" w:w="1146"/>
            <w:tcMar>
              <w:left w:type="dxa" w:w="0"/>
              <w:right w:type="dxa" w:w="0"/>
            </w:tcMar>
          </w:tcPr>
          <w:p w14:paraId="4B2A0000">
            <w:pPr>
              <w:pStyle w:val="Style_2"/>
              <w:ind w:firstLine="0" w:left="0"/>
              <w:jc w:val="center"/>
            </w:pPr>
            <w:r>
              <w:t>-</w:t>
            </w:r>
          </w:p>
        </w:tc>
        <w:tc>
          <w:tcPr>
            <w:tcW w:type="dxa" w:w="1146"/>
            <w:tcMar>
              <w:left w:type="dxa" w:w="0"/>
              <w:right w:type="dxa" w:w="0"/>
            </w:tcMar>
          </w:tcPr>
          <w:p w14:paraId="4C2A0000">
            <w:pPr>
              <w:pStyle w:val="Style_2"/>
              <w:ind w:firstLine="0" w:left="0"/>
              <w:jc w:val="center"/>
            </w:pPr>
            <w:r>
              <w:t>-</w:t>
            </w:r>
          </w:p>
        </w:tc>
        <w:tc>
          <w:tcPr>
            <w:tcW w:type="dxa" w:w="1134"/>
            <w:tcMar>
              <w:left w:type="dxa" w:w="0"/>
              <w:right w:type="dxa" w:w="0"/>
            </w:tcMar>
          </w:tcPr>
          <w:p w14:paraId="4D2A0000">
            <w:pPr>
              <w:pStyle w:val="Style_2"/>
              <w:ind w:firstLine="0" w:left="0"/>
              <w:jc w:val="center"/>
            </w:pPr>
            <w:r>
              <w:t>-</w:t>
            </w:r>
          </w:p>
        </w:tc>
      </w:tr>
      <w:tr>
        <w:tc>
          <w:tcPr>
            <w:tcW w:type="dxa" w:w="2904"/>
            <w:tcMar>
              <w:left w:type="dxa" w:w="0"/>
              <w:right w:type="dxa" w:w="0"/>
            </w:tcMar>
          </w:tcPr>
          <w:p w14:paraId="4E2A0000">
            <w:pPr>
              <w:pStyle w:val="Style_2"/>
              <w:ind w:firstLine="0" w:left="283"/>
              <w:jc w:val="left"/>
            </w:pPr>
            <w:r>
              <w:t>Псковская область</w:t>
            </w:r>
          </w:p>
        </w:tc>
        <w:tc>
          <w:tcPr>
            <w:tcW w:type="dxa" w:w="981"/>
            <w:tcMar>
              <w:left w:type="dxa" w:w="0"/>
              <w:right w:type="dxa" w:w="0"/>
            </w:tcMar>
          </w:tcPr>
          <w:p w14:paraId="4F2A0000">
            <w:pPr>
              <w:pStyle w:val="Style_2"/>
              <w:ind w:firstLine="0" w:left="0"/>
              <w:jc w:val="center"/>
            </w:pPr>
            <w:r>
              <w:t>0,121</w:t>
            </w:r>
          </w:p>
        </w:tc>
        <w:tc>
          <w:tcPr>
            <w:tcW w:type="dxa" w:w="984"/>
            <w:tcMar>
              <w:left w:type="dxa" w:w="0"/>
              <w:right w:type="dxa" w:w="0"/>
            </w:tcMar>
          </w:tcPr>
          <w:p w14:paraId="502A0000">
            <w:pPr>
              <w:pStyle w:val="Style_2"/>
              <w:ind w:firstLine="0" w:left="0"/>
              <w:jc w:val="center"/>
            </w:pPr>
            <w:r>
              <w:t>0,271</w:t>
            </w:r>
          </w:p>
        </w:tc>
        <w:tc>
          <w:tcPr>
            <w:tcW w:type="dxa" w:w="984"/>
            <w:tcMar>
              <w:left w:type="dxa" w:w="0"/>
              <w:right w:type="dxa" w:w="0"/>
            </w:tcMar>
          </w:tcPr>
          <w:p w14:paraId="512A0000">
            <w:pPr>
              <w:pStyle w:val="Style_2"/>
              <w:ind w:firstLine="0" w:left="0"/>
              <w:jc w:val="center"/>
            </w:pPr>
            <w:r>
              <w:t>0,223</w:t>
            </w:r>
          </w:p>
        </w:tc>
        <w:tc>
          <w:tcPr>
            <w:tcW w:type="dxa" w:w="984"/>
            <w:tcMar>
              <w:left w:type="dxa" w:w="0"/>
              <w:right w:type="dxa" w:w="0"/>
            </w:tcMar>
          </w:tcPr>
          <w:p w14:paraId="522A0000">
            <w:pPr>
              <w:pStyle w:val="Style_2"/>
              <w:ind w:firstLine="0" w:left="0"/>
              <w:jc w:val="center"/>
            </w:pPr>
            <w:r>
              <w:t>0,223</w:t>
            </w:r>
          </w:p>
        </w:tc>
        <w:tc>
          <w:tcPr>
            <w:tcW w:type="dxa" w:w="984"/>
            <w:tcMar>
              <w:left w:type="dxa" w:w="0"/>
              <w:right w:type="dxa" w:w="0"/>
            </w:tcMar>
          </w:tcPr>
          <w:p w14:paraId="532A0000">
            <w:pPr>
              <w:pStyle w:val="Style_2"/>
              <w:ind w:firstLine="0" w:left="0"/>
              <w:jc w:val="center"/>
            </w:pPr>
            <w:r>
              <w:t>0,25</w:t>
            </w:r>
          </w:p>
        </w:tc>
        <w:tc>
          <w:tcPr>
            <w:tcW w:type="dxa" w:w="984"/>
            <w:tcMar>
              <w:left w:type="dxa" w:w="0"/>
              <w:right w:type="dxa" w:w="0"/>
            </w:tcMar>
          </w:tcPr>
          <w:p w14:paraId="542A0000">
            <w:pPr>
              <w:pStyle w:val="Style_2"/>
              <w:ind w:firstLine="0" w:left="0"/>
              <w:jc w:val="center"/>
            </w:pPr>
            <w:r>
              <w:t>0,251</w:t>
            </w:r>
          </w:p>
        </w:tc>
        <w:tc>
          <w:tcPr>
            <w:tcW w:type="dxa" w:w="1146"/>
            <w:tcMar>
              <w:left w:type="dxa" w:w="0"/>
              <w:right w:type="dxa" w:w="0"/>
            </w:tcMar>
          </w:tcPr>
          <w:p w14:paraId="552A0000">
            <w:pPr>
              <w:pStyle w:val="Style_2"/>
              <w:ind w:firstLine="0" w:left="0"/>
              <w:jc w:val="center"/>
            </w:pPr>
            <w:r>
              <w:t>-</w:t>
            </w:r>
          </w:p>
        </w:tc>
        <w:tc>
          <w:tcPr>
            <w:tcW w:type="dxa" w:w="1146"/>
            <w:tcMar>
              <w:left w:type="dxa" w:w="0"/>
              <w:right w:type="dxa" w:w="0"/>
            </w:tcMar>
          </w:tcPr>
          <w:p w14:paraId="562A0000">
            <w:pPr>
              <w:pStyle w:val="Style_2"/>
              <w:ind w:firstLine="0" w:left="0"/>
              <w:jc w:val="center"/>
            </w:pPr>
            <w:r>
              <w:t>-</w:t>
            </w:r>
          </w:p>
        </w:tc>
        <w:tc>
          <w:tcPr>
            <w:tcW w:type="dxa" w:w="1146"/>
            <w:tcMar>
              <w:left w:type="dxa" w:w="0"/>
              <w:right w:type="dxa" w:w="0"/>
            </w:tcMar>
          </w:tcPr>
          <w:p w14:paraId="572A0000">
            <w:pPr>
              <w:pStyle w:val="Style_2"/>
              <w:ind w:firstLine="0" w:left="0"/>
              <w:jc w:val="center"/>
            </w:pPr>
            <w:r>
              <w:t>-</w:t>
            </w:r>
          </w:p>
        </w:tc>
        <w:tc>
          <w:tcPr>
            <w:tcW w:type="dxa" w:w="1146"/>
            <w:tcMar>
              <w:left w:type="dxa" w:w="0"/>
              <w:right w:type="dxa" w:w="0"/>
            </w:tcMar>
          </w:tcPr>
          <w:p w14:paraId="582A0000">
            <w:pPr>
              <w:pStyle w:val="Style_2"/>
              <w:ind w:firstLine="0" w:left="0"/>
              <w:jc w:val="center"/>
            </w:pPr>
            <w:r>
              <w:t>-</w:t>
            </w:r>
          </w:p>
        </w:tc>
        <w:tc>
          <w:tcPr>
            <w:tcW w:type="dxa" w:w="1146"/>
            <w:tcMar>
              <w:left w:type="dxa" w:w="0"/>
              <w:right w:type="dxa" w:w="0"/>
            </w:tcMar>
          </w:tcPr>
          <w:p w14:paraId="592A0000">
            <w:pPr>
              <w:pStyle w:val="Style_2"/>
              <w:ind w:firstLine="0" w:left="0"/>
              <w:jc w:val="center"/>
            </w:pPr>
            <w:r>
              <w:t>-</w:t>
            </w:r>
          </w:p>
        </w:tc>
        <w:tc>
          <w:tcPr>
            <w:tcW w:type="dxa" w:w="1134"/>
            <w:tcMar>
              <w:left w:type="dxa" w:w="0"/>
              <w:right w:type="dxa" w:w="0"/>
            </w:tcMar>
          </w:tcPr>
          <w:p w14:paraId="5A2A0000">
            <w:pPr>
              <w:pStyle w:val="Style_2"/>
              <w:ind w:firstLine="0" w:left="0"/>
              <w:jc w:val="center"/>
            </w:pPr>
            <w:r>
              <w:t>-</w:t>
            </w:r>
          </w:p>
        </w:tc>
      </w:tr>
      <w:tr>
        <w:tc>
          <w:tcPr>
            <w:tcW w:type="dxa" w:w="2904"/>
            <w:tcMar>
              <w:left w:type="dxa" w:w="0"/>
              <w:right w:type="dxa" w:w="0"/>
            </w:tcMar>
          </w:tcPr>
          <w:p w14:paraId="5B2A0000">
            <w:pPr>
              <w:pStyle w:val="Style_2"/>
              <w:ind w:firstLine="0" w:left="283"/>
              <w:jc w:val="left"/>
            </w:pPr>
            <w:r>
              <w:t>г. Санкт-Петербург</w:t>
            </w:r>
          </w:p>
        </w:tc>
        <w:tc>
          <w:tcPr>
            <w:tcW w:type="dxa" w:w="981"/>
            <w:tcMar>
              <w:left w:type="dxa" w:w="0"/>
              <w:right w:type="dxa" w:w="0"/>
            </w:tcMar>
          </w:tcPr>
          <w:p w14:paraId="5C2A0000">
            <w:pPr>
              <w:pStyle w:val="Style_2"/>
              <w:ind w:firstLine="0" w:left="0"/>
              <w:jc w:val="center"/>
            </w:pPr>
            <w:r>
              <w:t>0,969</w:t>
            </w:r>
          </w:p>
        </w:tc>
        <w:tc>
          <w:tcPr>
            <w:tcW w:type="dxa" w:w="984"/>
            <w:tcMar>
              <w:left w:type="dxa" w:w="0"/>
              <w:right w:type="dxa" w:w="0"/>
            </w:tcMar>
          </w:tcPr>
          <w:p w14:paraId="5D2A0000">
            <w:pPr>
              <w:pStyle w:val="Style_2"/>
              <w:ind w:firstLine="0" w:left="0"/>
              <w:jc w:val="center"/>
            </w:pPr>
            <w:r>
              <w:t>-</w:t>
            </w:r>
          </w:p>
        </w:tc>
        <w:tc>
          <w:tcPr>
            <w:tcW w:type="dxa" w:w="984"/>
            <w:tcMar>
              <w:left w:type="dxa" w:w="0"/>
              <w:right w:type="dxa" w:w="0"/>
            </w:tcMar>
          </w:tcPr>
          <w:p w14:paraId="5E2A0000">
            <w:pPr>
              <w:pStyle w:val="Style_2"/>
              <w:ind w:firstLine="0" w:left="0"/>
              <w:jc w:val="center"/>
            </w:pPr>
            <w:r>
              <w:t>-</w:t>
            </w:r>
          </w:p>
        </w:tc>
        <w:tc>
          <w:tcPr>
            <w:tcW w:type="dxa" w:w="984"/>
            <w:tcMar>
              <w:left w:type="dxa" w:w="0"/>
              <w:right w:type="dxa" w:w="0"/>
            </w:tcMar>
          </w:tcPr>
          <w:p w14:paraId="5F2A0000">
            <w:pPr>
              <w:pStyle w:val="Style_2"/>
              <w:ind w:firstLine="0" w:left="0"/>
              <w:jc w:val="center"/>
            </w:pPr>
            <w:r>
              <w:t>-</w:t>
            </w:r>
          </w:p>
        </w:tc>
        <w:tc>
          <w:tcPr>
            <w:tcW w:type="dxa" w:w="984"/>
            <w:tcMar>
              <w:left w:type="dxa" w:w="0"/>
              <w:right w:type="dxa" w:w="0"/>
            </w:tcMar>
          </w:tcPr>
          <w:p w14:paraId="602A0000">
            <w:pPr>
              <w:pStyle w:val="Style_2"/>
              <w:ind w:firstLine="0" w:left="0"/>
              <w:jc w:val="center"/>
            </w:pPr>
            <w:r>
              <w:t>-</w:t>
            </w:r>
          </w:p>
        </w:tc>
        <w:tc>
          <w:tcPr>
            <w:tcW w:type="dxa" w:w="984"/>
            <w:tcMar>
              <w:left w:type="dxa" w:w="0"/>
              <w:right w:type="dxa" w:w="0"/>
            </w:tcMar>
          </w:tcPr>
          <w:p w14:paraId="612A0000">
            <w:pPr>
              <w:pStyle w:val="Style_2"/>
              <w:ind w:firstLine="0" w:left="0"/>
              <w:jc w:val="center"/>
            </w:pPr>
            <w:r>
              <w:t>-</w:t>
            </w:r>
          </w:p>
        </w:tc>
        <w:tc>
          <w:tcPr>
            <w:tcW w:type="dxa" w:w="1146"/>
            <w:tcMar>
              <w:left w:type="dxa" w:w="0"/>
              <w:right w:type="dxa" w:w="0"/>
            </w:tcMar>
          </w:tcPr>
          <w:p w14:paraId="622A0000">
            <w:pPr>
              <w:pStyle w:val="Style_2"/>
              <w:ind w:firstLine="0" w:left="0"/>
              <w:jc w:val="center"/>
            </w:pPr>
            <w:r>
              <w:t>-</w:t>
            </w:r>
          </w:p>
        </w:tc>
        <w:tc>
          <w:tcPr>
            <w:tcW w:type="dxa" w:w="1146"/>
            <w:tcMar>
              <w:left w:type="dxa" w:w="0"/>
              <w:right w:type="dxa" w:w="0"/>
            </w:tcMar>
          </w:tcPr>
          <w:p w14:paraId="632A0000">
            <w:pPr>
              <w:pStyle w:val="Style_2"/>
              <w:ind w:firstLine="0" w:left="0"/>
              <w:jc w:val="center"/>
            </w:pPr>
            <w:r>
              <w:t>-</w:t>
            </w:r>
          </w:p>
        </w:tc>
        <w:tc>
          <w:tcPr>
            <w:tcW w:type="dxa" w:w="1146"/>
            <w:tcMar>
              <w:left w:type="dxa" w:w="0"/>
              <w:right w:type="dxa" w:w="0"/>
            </w:tcMar>
          </w:tcPr>
          <w:p w14:paraId="642A0000">
            <w:pPr>
              <w:pStyle w:val="Style_2"/>
              <w:ind w:firstLine="0" w:left="0"/>
              <w:jc w:val="center"/>
            </w:pPr>
            <w:r>
              <w:t>-</w:t>
            </w:r>
          </w:p>
        </w:tc>
        <w:tc>
          <w:tcPr>
            <w:tcW w:type="dxa" w:w="1146"/>
            <w:tcMar>
              <w:left w:type="dxa" w:w="0"/>
              <w:right w:type="dxa" w:w="0"/>
            </w:tcMar>
          </w:tcPr>
          <w:p w14:paraId="652A0000">
            <w:pPr>
              <w:pStyle w:val="Style_2"/>
              <w:ind w:firstLine="0" w:left="0"/>
              <w:jc w:val="center"/>
            </w:pPr>
            <w:r>
              <w:t>-</w:t>
            </w:r>
          </w:p>
        </w:tc>
        <w:tc>
          <w:tcPr>
            <w:tcW w:type="dxa" w:w="1146"/>
            <w:tcMar>
              <w:left w:type="dxa" w:w="0"/>
              <w:right w:type="dxa" w:w="0"/>
            </w:tcMar>
          </w:tcPr>
          <w:p w14:paraId="662A0000">
            <w:pPr>
              <w:pStyle w:val="Style_2"/>
              <w:ind w:firstLine="0" w:left="0"/>
              <w:jc w:val="center"/>
            </w:pPr>
            <w:r>
              <w:t>-</w:t>
            </w:r>
          </w:p>
        </w:tc>
        <w:tc>
          <w:tcPr>
            <w:tcW w:type="dxa" w:w="1134"/>
            <w:tcMar>
              <w:left w:type="dxa" w:w="0"/>
              <w:right w:type="dxa" w:w="0"/>
            </w:tcMar>
          </w:tcPr>
          <w:p w14:paraId="672A0000">
            <w:pPr>
              <w:pStyle w:val="Style_2"/>
              <w:ind w:firstLine="0" w:left="0"/>
              <w:jc w:val="center"/>
            </w:pPr>
            <w:r>
              <w:t>-</w:t>
            </w:r>
          </w:p>
        </w:tc>
      </w:tr>
      <w:tr>
        <w:tc>
          <w:tcPr>
            <w:tcW w:type="dxa" w:w="2904"/>
            <w:tcMar>
              <w:left w:type="dxa" w:w="0"/>
              <w:right w:type="dxa" w:w="0"/>
            </w:tcMar>
          </w:tcPr>
          <w:p w14:paraId="682A0000">
            <w:pPr>
              <w:pStyle w:val="Style_2"/>
              <w:ind w:firstLine="0" w:left="283"/>
              <w:jc w:val="left"/>
            </w:pPr>
            <w:r>
              <w:t>Ненецкий автономный округ (Архангельская область)</w:t>
            </w:r>
          </w:p>
        </w:tc>
        <w:tc>
          <w:tcPr>
            <w:tcW w:type="dxa" w:w="981"/>
            <w:tcMar>
              <w:left w:type="dxa" w:w="0"/>
              <w:right w:type="dxa" w:w="0"/>
            </w:tcMar>
          </w:tcPr>
          <w:p w14:paraId="692A0000">
            <w:pPr>
              <w:pStyle w:val="Style_2"/>
              <w:ind w:firstLine="0" w:left="0"/>
              <w:jc w:val="center"/>
            </w:pPr>
            <w:r>
              <w:t>0,008</w:t>
            </w:r>
          </w:p>
        </w:tc>
        <w:tc>
          <w:tcPr>
            <w:tcW w:type="dxa" w:w="984"/>
            <w:tcMar>
              <w:left w:type="dxa" w:w="0"/>
              <w:right w:type="dxa" w:w="0"/>
            </w:tcMar>
          </w:tcPr>
          <w:p w14:paraId="6A2A0000">
            <w:pPr>
              <w:pStyle w:val="Style_2"/>
              <w:ind w:firstLine="0" w:left="0"/>
              <w:jc w:val="center"/>
            </w:pPr>
            <w:r>
              <w:t>0,1</w:t>
            </w:r>
          </w:p>
        </w:tc>
        <w:tc>
          <w:tcPr>
            <w:tcW w:type="dxa" w:w="984"/>
            <w:tcMar>
              <w:left w:type="dxa" w:w="0"/>
              <w:right w:type="dxa" w:w="0"/>
            </w:tcMar>
          </w:tcPr>
          <w:p w14:paraId="6B2A0000">
            <w:pPr>
              <w:pStyle w:val="Style_2"/>
              <w:ind w:firstLine="0" w:left="0"/>
              <w:jc w:val="center"/>
            </w:pPr>
            <w:r>
              <w:t>0,122</w:t>
            </w:r>
          </w:p>
        </w:tc>
        <w:tc>
          <w:tcPr>
            <w:tcW w:type="dxa" w:w="984"/>
            <w:tcMar>
              <w:left w:type="dxa" w:w="0"/>
              <w:right w:type="dxa" w:w="0"/>
            </w:tcMar>
          </w:tcPr>
          <w:p w14:paraId="6C2A0000">
            <w:pPr>
              <w:pStyle w:val="Style_2"/>
              <w:ind w:firstLine="0" w:left="0"/>
              <w:jc w:val="center"/>
            </w:pPr>
            <w:r>
              <w:t>0,13</w:t>
            </w:r>
          </w:p>
        </w:tc>
        <w:tc>
          <w:tcPr>
            <w:tcW w:type="dxa" w:w="984"/>
            <w:tcMar>
              <w:left w:type="dxa" w:w="0"/>
              <w:right w:type="dxa" w:w="0"/>
            </w:tcMar>
          </w:tcPr>
          <w:p w14:paraId="6D2A0000">
            <w:pPr>
              <w:pStyle w:val="Style_2"/>
              <w:ind w:firstLine="0" w:left="0"/>
              <w:jc w:val="center"/>
            </w:pPr>
            <w:r>
              <w:t>0,209</w:t>
            </w:r>
          </w:p>
        </w:tc>
        <w:tc>
          <w:tcPr>
            <w:tcW w:type="dxa" w:w="984"/>
            <w:tcMar>
              <w:left w:type="dxa" w:w="0"/>
              <w:right w:type="dxa" w:w="0"/>
            </w:tcMar>
          </w:tcPr>
          <w:p w14:paraId="6E2A0000">
            <w:pPr>
              <w:pStyle w:val="Style_2"/>
              <w:ind w:firstLine="0" w:left="0"/>
              <w:jc w:val="center"/>
            </w:pPr>
            <w:r>
              <w:t>0,238</w:t>
            </w:r>
          </w:p>
        </w:tc>
        <w:tc>
          <w:tcPr>
            <w:tcW w:type="dxa" w:w="1146"/>
            <w:tcMar>
              <w:left w:type="dxa" w:w="0"/>
              <w:right w:type="dxa" w:w="0"/>
            </w:tcMar>
          </w:tcPr>
          <w:p w14:paraId="6F2A0000">
            <w:pPr>
              <w:pStyle w:val="Style_2"/>
              <w:ind w:firstLine="0" w:left="0"/>
              <w:jc w:val="center"/>
            </w:pPr>
            <w:r>
              <w:t>-</w:t>
            </w:r>
          </w:p>
        </w:tc>
        <w:tc>
          <w:tcPr>
            <w:tcW w:type="dxa" w:w="1146"/>
            <w:tcMar>
              <w:left w:type="dxa" w:w="0"/>
              <w:right w:type="dxa" w:w="0"/>
            </w:tcMar>
          </w:tcPr>
          <w:p w14:paraId="702A0000">
            <w:pPr>
              <w:pStyle w:val="Style_2"/>
              <w:ind w:firstLine="0" w:left="0"/>
              <w:jc w:val="center"/>
            </w:pPr>
            <w:r>
              <w:t>-</w:t>
            </w:r>
          </w:p>
        </w:tc>
        <w:tc>
          <w:tcPr>
            <w:tcW w:type="dxa" w:w="1146"/>
            <w:tcMar>
              <w:left w:type="dxa" w:w="0"/>
              <w:right w:type="dxa" w:w="0"/>
            </w:tcMar>
          </w:tcPr>
          <w:p w14:paraId="712A0000">
            <w:pPr>
              <w:pStyle w:val="Style_2"/>
              <w:ind w:firstLine="0" w:left="0"/>
              <w:jc w:val="center"/>
            </w:pPr>
            <w:r>
              <w:t>-</w:t>
            </w:r>
          </w:p>
        </w:tc>
        <w:tc>
          <w:tcPr>
            <w:tcW w:type="dxa" w:w="1146"/>
            <w:tcMar>
              <w:left w:type="dxa" w:w="0"/>
              <w:right w:type="dxa" w:w="0"/>
            </w:tcMar>
          </w:tcPr>
          <w:p w14:paraId="722A0000">
            <w:pPr>
              <w:pStyle w:val="Style_2"/>
              <w:ind w:firstLine="0" w:left="0"/>
              <w:jc w:val="center"/>
            </w:pPr>
            <w:r>
              <w:t>-</w:t>
            </w:r>
          </w:p>
        </w:tc>
        <w:tc>
          <w:tcPr>
            <w:tcW w:type="dxa" w:w="1146"/>
            <w:tcMar>
              <w:left w:type="dxa" w:w="0"/>
              <w:right w:type="dxa" w:w="0"/>
            </w:tcMar>
          </w:tcPr>
          <w:p w14:paraId="732A0000">
            <w:pPr>
              <w:pStyle w:val="Style_2"/>
              <w:ind w:firstLine="0" w:left="0"/>
              <w:jc w:val="center"/>
            </w:pPr>
            <w:r>
              <w:t>-</w:t>
            </w:r>
          </w:p>
        </w:tc>
        <w:tc>
          <w:tcPr>
            <w:tcW w:type="dxa" w:w="1134"/>
            <w:tcMar>
              <w:left w:type="dxa" w:w="0"/>
              <w:right w:type="dxa" w:w="0"/>
            </w:tcMar>
          </w:tcPr>
          <w:p w14:paraId="742A0000">
            <w:pPr>
              <w:pStyle w:val="Style_2"/>
              <w:ind w:firstLine="0" w:left="0"/>
              <w:jc w:val="center"/>
            </w:pPr>
            <w:r>
              <w:t>-</w:t>
            </w:r>
          </w:p>
        </w:tc>
      </w:tr>
      <w:tr>
        <w:tc>
          <w:tcPr>
            <w:tcW w:type="dxa" w:w="2904"/>
            <w:tcMar>
              <w:left w:type="dxa" w:w="0"/>
              <w:right w:type="dxa" w:w="0"/>
            </w:tcMar>
          </w:tcPr>
          <w:p w14:paraId="752A0000">
            <w:pPr>
              <w:pStyle w:val="Style_2"/>
              <w:ind w:firstLine="0" w:left="0"/>
              <w:jc w:val="left"/>
            </w:pPr>
            <w:r>
              <w:t>Южный федеральный округ</w:t>
            </w:r>
          </w:p>
        </w:tc>
        <w:tc>
          <w:tcPr>
            <w:tcW w:type="dxa" w:w="981"/>
            <w:tcMar>
              <w:left w:type="dxa" w:w="0"/>
              <w:right w:type="dxa" w:w="0"/>
            </w:tcMar>
          </w:tcPr>
          <w:p w14:paraId="762A0000">
            <w:pPr>
              <w:pStyle w:val="Style_2"/>
              <w:ind w:firstLine="0" w:left="0"/>
              <w:jc w:val="center"/>
            </w:pPr>
            <w:r>
              <w:t>-</w:t>
            </w:r>
          </w:p>
        </w:tc>
        <w:tc>
          <w:tcPr>
            <w:tcW w:type="dxa" w:w="984"/>
            <w:tcMar>
              <w:left w:type="dxa" w:w="0"/>
              <w:right w:type="dxa" w:w="0"/>
            </w:tcMar>
          </w:tcPr>
          <w:p w14:paraId="772A0000">
            <w:pPr>
              <w:pStyle w:val="Style_2"/>
              <w:ind w:firstLine="0" w:left="0"/>
              <w:jc w:val="center"/>
            </w:pPr>
            <w:r>
              <w:t>-</w:t>
            </w:r>
          </w:p>
        </w:tc>
        <w:tc>
          <w:tcPr>
            <w:tcW w:type="dxa" w:w="984"/>
            <w:tcMar>
              <w:left w:type="dxa" w:w="0"/>
              <w:right w:type="dxa" w:w="0"/>
            </w:tcMar>
          </w:tcPr>
          <w:p w14:paraId="782A0000">
            <w:pPr>
              <w:pStyle w:val="Style_2"/>
              <w:ind w:firstLine="0" w:left="0"/>
              <w:jc w:val="center"/>
            </w:pPr>
            <w:r>
              <w:t>-</w:t>
            </w:r>
          </w:p>
        </w:tc>
        <w:tc>
          <w:tcPr>
            <w:tcW w:type="dxa" w:w="984"/>
            <w:tcMar>
              <w:left w:type="dxa" w:w="0"/>
              <w:right w:type="dxa" w:w="0"/>
            </w:tcMar>
          </w:tcPr>
          <w:p w14:paraId="792A0000">
            <w:pPr>
              <w:pStyle w:val="Style_2"/>
              <w:ind w:firstLine="0" w:left="0"/>
              <w:jc w:val="center"/>
            </w:pPr>
            <w:r>
              <w:t>-</w:t>
            </w:r>
          </w:p>
        </w:tc>
        <w:tc>
          <w:tcPr>
            <w:tcW w:type="dxa" w:w="984"/>
            <w:tcMar>
              <w:left w:type="dxa" w:w="0"/>
              <w:right w:type="dxa" w:w="0"/>
            </w:tcMar>
          </w:tcPr>
          <w:p w14:paraId="7A2A0000">
            <w:pPr>
              <w:pStyle w:val="Style_2"/>
              <w:ind w:firstLine="0" w:left="0"/>
              <w:jc w:val="center"/>
            </w:pPr>
            <w:r>
              <w:t>-</w:t>
            </w:r>
          </w:p>
        </w:tc>
        <w:tc>
          <w:tcPr>
            <w:tcW w:type="dxa" w:w="984"/>
            <w:tcMar>
              <w:left w:type="dxa" w:w="0"/>
              <w:right w:type="dxa" w:w="0"/>
            </w:tcMar>
          </w:tcPr>
          <w:p w14:paraId="7B2A0000">
            <w:pPr>
              <w:pStyle w:val="Style_2"/>
              <w:ind w:firstLine="0" w:left="0"/>
              <w:jc w:val="center"/>
            </w:pPr>
            <w:r>
              <w:t>-</w:t>
            </w:r>
          </w:p>
        </w:tc>
        <w:tc>
          <w:tcPr>
            <w:tcW w:type="dxa" w:w="1146"/>
            <w:tcMar>
              <w:left w:type="dxa" w:w="0"/>
              <w:right w:type="dxa" w:w="0"/>
            </w:tcMar>
          </w:tcPr>
          <w:p w14:paraId="7C2A0000">
            <w:pPr>
              <w:pStyle w:val="Style_2"/>
              <w:ind w:firstLine="0" w:left="0"/>
              <w:jc w:val="center"/>
            </w:pPr>
            <w:r>
              <w:t>-</w:t>
            </w:r>
          </w:p>
        </w:tc>
        <w:tc>
          <w:tcPr>
            <w:tcW w:type="dxa" w:w="1146"/>
            <w:tcMar>
              <w:left w:type="dxa" w:w="0"/>
              <w:right w:type="dxa" w:w="0"/>
            </w:tcMar>
          </w:tcPr>
          <w:p w14:paraId="7D2A0000">
            <w:pPr>
              <w:pStyle w:val="Style_2"/>
              <w:ind w:firstLine="0" w:left="0"/>
              <w:jc w:val="center"/>
            </w:pPr>
            <w:r>
              <w:t>-</w:t>
            </w:r>
          </w:p>
        </w:tc>
        <w:tc>
          <w:tcPr>
            <w:tcW w:type="dxa" w:w="1146"/>
            <w:tcMar>
              <w:left w:type="dxa" w:w="0"/>
              <w:right w:type="dxa" w:w="0"/>
            </w:tcMar>
          </w:tcPr>
          <w:p w14:paraId="7E2A0000">
            <w:pPr>
              <w:pStyle w:val="Style_2"/>
              <w:ind w:firstLine="0" w:left="0"/>
              <w:jc w:val="center"/>
            </w:pPr>
            <w:r>
              <w:t>-</w:t>
            </w:r>
          </w:p>
        </w:tc>
        <w:tc>
          <w:tcPr>
            <w:tcW w:type="dxa" w:w="1146"/>
            <w:tcMar>
              <w:left w:type="dxa" w:w="0"/>
              <w:right w:type="dxa" w:w="0"/>
            </w:tcMar>
          </w:tcPr>
          <w:p w14:paraId="7F2A0000">
            <w:pPr>
              <w:pStyle w:val="Style_2"/>
              <w:ind w:firstLine="0" w:left="0"/>
              <w:jc w:val="center"/>
            </w:pPr>
            <w:r>
              <w:t>-</w:t>
            </w:r>
          </w:p>
        </w:tc>
        <w:tc>
          <w:tcPr>
            <w:tcW w:type="dxa" w:w="1146"/>
            <w:tcMar>
              <w:left w:type="dxa" w:w="0"/>
              <w:right w:type="dxa" w:w="0"/>
            </w:tcMar>
          </w:tcPr>
          <w:p w14:paraId="802A0000">
            <w:pPr>
              <w:pStyle w:val="Style_2"/>
              <w:ind w:firstLine="0" w:left="0"/>
              <w:jc w:val="center"/>
            </w:pPr>
            <w:r>
              <w:t>-</w:t>
            </w:r>
          </w:p>
        </w:tc>
        <w:tc>
          <w:tcPr>
            <w:tcW w:type="dxa" w:w="1134"/>
            <w:tcMar>
              <w:left w:type="dxa" w:w="0"/>
              <w:right w:type="dxa" w:w="0"/>
            </w:tcMar>
          </w:tcPr>
          <w:p w14:paraId="812A0000">
            <w:pPr>
              <w:pStyle w:val="Style_2"/>
              <w:ind w:firstLine="0" w:left="0"/>
              <w:jc w:val="center"/>
            </w:pPr>
            <w:r>
              <w:t>-</w:t>
            </w:r>
          </w:p>
        </w:tc>
      </w:tr>
      <w:tr>
        <w:tc>
          <w:tcPr>
            <w:tcW w:type="dxa" w:w="2904"/>
            <w:tcMar>
              <w:left w:type="dxa" w:w="0"/>
              <w:right w:type="dxa" w:w="0"/>
            </w:tcMar>
          </w:tcPr>
          <w:p w14:paraId="822A0000">
            <w:pPr>
              <w:pStyle w:val="Style_2"/>
              <w:ind w:firstLine="0" w:left="283"/>
              <w:jc w:val="left"/>
            </w:pPr>
            <w:r>
              <w:t>Республика Адыгея (Адыгея)</w:t>
            </w:r>
          </w:p>
        </w:tc>
        <w:tc>
          <w:tcPr>
            <w:tcW w:type="dxa" w:w="981"/>
            <w:tcMar>
              <w:left w:type="dxa" w:w="0"/>
              <w:right w:type="dxa" w:w="0"/>
            </w:tcMar>
          </w:tcPr>
          <w:p w14:paraId="832A0000">
            <w:pPr>
              <w:pStyle w:val="Style_2"/>
              <w:ind w:firstLine="0" w:left="0"/>
              <w:jc w:val="center"/>
            </w:pPr>
            <w:r>
              <w:t>0,084</w:t>
            </w:r>
          </w:p>
        </w:tc>
        <w:tc>
          <w:tcPr>
            <w:tcW w:type="dxa" w:w="984"/>
            <w:tcMar>
              <w:left w:type="dxa" w:w="0"/>
              <w:right w:type="dxa" w:w="0"/>
            </w:tcMar>
          </w:tcPr>
          <w:p w14:paraId="842A0000">
            <w:pPr>
              <w:pStyle w:val="Style_2"/>
              <w:ind w:firstLine="0" w:left="0"/>
              <w:jc w:val="center"/>
            </w:pPr>
            <w:r>
              <w:t>-</w:t>
            </w:r>
          </w:p>
        </w:tc>
        <w:tc>
          <w:tcPr>
            <w:tcW w:type="dxa" w:w="984"/>
            <w:tcMar>
              <w:left w:type="dxa" w:w="0"/>
              <w:right w:type="dxa" w:w="0"/>
            </w:tcMar>
          </w:tcPr>
          <w:p w14:paraId="852A0000">
            <w:pPr>
              <w:pStyle w:val="Style_2"/>
              <w:ind w:firstLine="0" w:left="0"/>
              <w:jc w:val="center"/>
            </w:pPr>
            <w:r>
              <w:t>-</w:t>
            </w:r>
          </w:p>
        </w:tc>
        <w:tc>
          <w:tcPr>
            <w:tcW w:type="dxa" w:w="984"/>
            <w:tcMar>
              <w:left w:type="dxa" w:w="0"/>
              <w:right w:type="dxa" w:w="0"/>
            </w:tcMar>
          </w:tcPr>
          <w:p w14:paraId="862A0000">
            <w:pPr>
              <w:pStyle w:val="Style_2"/>
              <w:ind w:firstLine="0" w:left="0"/>
              <w:jc w:val="center"/>
            </w:pPr>
            <w:r>
              <w:t>-</w:t>
            </w:r>
          </w:p>
        </w:tc>
        <w:tc>
          <w:tcPr>
            <w:tcW w:type="dxa" w:w="984"/>
            <w:tcMar>
              <w:left w:type="dxa" w:w="0"/>
              <w:right w:type="dxa" w:w="0"/>
            </w:tcMar>
          </w:tcPr>
          <w:p w14:paraId="872A0000">
            <w:pPr>
              <w:pStyle w:val="Style_2"/>
              <w:ind w:firstLine="0" w:left="0"/>
              <w:jc w:val="center"/>
            </w:pPr>
            <w:r>
              <w:t>-</w:t>
            </w:r>
          </w:p>
        </w:tc>
        <w:tc>
          <w:tcPr>
            <w:tcW w:type="dxa" w:w="984"/>
            <w:tcMar>
              <w:left w:type="dxa" w:w="0"/>
              <w:right w:type="dxa" w:w="0"/>
            </w:tcMar>
          </w:tcPr>
          <w:p w14:paraId="882A0000">
            <w:pPr>
              <w:pStyle w:val="Style_2"/>
              <w:ind w:firstLine="0" w:left="0"/>
              <w:jc w:val="center"/>
            </w:pPr>
            <w:r>
              <w:t>-</w:t>
            </w:r>
          </w:p>
        </w:tc>
        <w:tc>
          <w:tcPr>
            <w:tcW w:type="dxa" w:w="1146"/>
            <w:tcMar>
              <w:left w:type="dxa" w:w="0"/>
              <w:right w:type="dxa" w:w="0"/>
            </w:tcMar>
          </w:tcPr>
          <w:p w14:paraId="892A0000">
            <w:pPr>
              <w:pStyle w:val="Style_2"/>
              <w:ind w:firstLine="0" w:left="0"/>
              <w:jc w:val="center"/>
            </w:pPr>
            <w:r>
              <w:t>-</w:t>
            </w:r>
          </w:p>
        </w:tc>
        <w:tc>
          <w:tcPr>
            <w:tcW w:type="dxa" w:w="1146"/>
            <w:tcMar>
              <w:left w:type="dxa" w:w="0"/>
              <w:right w:type="dxa" w:w="0"/>
            </w:tcMar>
          </w:tcPr>
          <w:p w14:paraId="8A2A0000">
            <w:pPr>
              <w:pStyle w:val="Style_2"/>
              <w:ind w:firstLine="0" w:left="0"/>
              <w:jc w:val="center"/>
            </w:pPr>
            <w:r>
              <w:t>-</w:t>
            </w:r>
          </w:p>
        </w:tc>
        <w:tc>
          <w:tcPr>
            <w:tcW w:type="dxa" w:w="1146"/>
            <w:tcMar>
              <w:left w:type="dxa" w:w="0"/>
              <w:right w:type="dxa" w:w="0"/>
            </w:tcMar>
          </w:tcPr>
          <w:p w14:paraId="8B2A0000">
            <w:pPr>
              <w:pStyle w:val="Style_2"/>
              <w:ind w:firstLine="0" w:left="0"/>
              <w:jc w:val="center"/>
            </w:pPr>
            <w:r>
              <w:t>-</w:t>
            </w:r>
          </w:p>
        </w:tc>
        <w:tc>
          <w:tcPr>
            <w:tcW w:type="dxa" w:w="1146"/>
            <w:tcMar>
              <w:left w:type="dxa" w:w="0"/>
              <w:right w:type="dxa" w:w="0"/>
            </w:tcMar>
          </w:tcPr>
          <w:p w14:paraId="8C2A0000">
            <w:pPr>
              <w:pStyle w:val="Style_2"/>
              <w:ind w:firstLine="0" w:left="0"/>
              <w:jc w:val="center"/>
            </w:pPr>
            <w:r>
              <w:t>-</w:t>
            </w:r>
          </w:p>
        </w:tc>
        <w:tc>
          <w:tcPr>
            <w:tcW w:type="dxa" w:w="1146"/>
            <w:tcMar>
              <w:left w:type="dxa" w:w="0"/>
              <w:right w:type="dxa" w:w="0"/>
            </w:tcMar>
          </w:tcPr>
          <w:p w14:paraId="8D2A0000">
            <w:pPr>
              <w:pStyle w:val="Style_2"/>
              <w:ind w:firstLine="0" w:left="0"/>
              <w:jc w:val="center"/>
            </w:pPr>
            <w:r>
              <w:t>-</w:t>
            </w:r>
          </w:p>
        </w:tc>
        <w:tc>
          <w:tcPr>
            <w:tcW w:type="dxa" w:w="1134"/>
            <w:tcMar>
              <w:left w:type="dxa" w:w="0"/>
              <w:right w:type="dxa" w:w="0"/>
            </w:tcMar>
          </w:tcPr>
          <w:p w14:paraId="8E2A0000">
            <w:pPr>
              <w:pStyle w:val="Style_2"/>
              <w:ind w:firstLine="0" w:left="0"/>
              <w:jc w:val="center"/>
            </w:pPr>
            <w:r>
              <w:t>-</w:t>
            </w:r>
          </w:p>
        </w:tc>
      </w:tr>
      <w:tr>
        <w:tc>
          <w:tcPr>
            <w:tcW w:type="dxa" w:w="2904"/>
            <w:tcMar>
              <w:left w:type="dxa" w:w="0"/>
              <w:right w:type="dxa" w:w="0"/>
            </w:tcMar>
          </w:tcPr>
          <w:p w14:paraId="8F2A0000">
            <w:pPr>
              <w:pStyle w:val="Style_2"/>
              <w:ind w:firstLine="0" w:left="283"/>
              <w:jc w:val="left"/>
            </w:pPr>
            <w:r>
              <w:t>Республика Калмыкия</w:t>
            </w:r>
          </w:p>
        </w:tc>
        <w:tc>
          <w:tcPr>
            <w:tcW w:type="dxa" w:w="981"/>
            <w:tcMar>
              <w:left w:type="dxa" w:w="0"/>
              <w:right w:type="dxa" w:w="0"/>
            </w:tcMar>
          </w:tcPr>
          <w:p w14:paraId="902A0000">
            <w:pPr>
              <w:pStyle w:val="Style_2"/>
              <w:ind w:firstLine="0" w:left="0"/>
              <w:jc w:val="center"/>
            </w:pPr>
            <w:r>
              <w:t>0,052</w:t>
            </w:r>
          </w:p>
        </w:tc>
        <w:tc>
          <w:tcPr>
            <w:tcW w:type="dxa" w:w="984"/>
            <w:tcMar>
              <w:left w:type="dxa" w:w="0"/>
              <w:right w:type="dxa" w:w="0"/>
            </w:tcMar>
          </w:tcPr>
          <w:p w14:paraId="912A0000">
            <w:pPr>
              <w:pStyle w:val="Style_2"/>
              <w:ind w:firstLine="0" w:left="0"/>
              <w:jc w:val="center"/>
            </w:pPr>
            <w:r>
              <w:t>-</w:t>
            </w:r>
          </w:p>
        </w:tc>
        <w:tc>
          <w:tcPr>
            <w:tcW w:type="dxa" w:w="984"/>
            <w:tcMar>
              <w:left w:type="dxa" w:w="0"/>
              <w:right w:type="dxa" w:w="0"/>
            </w:tcMar>
          </w:tcPr>
          <w:p w14:paraId="922A0000">
            <w:pPr>
              <w:pStyle w:val="Style_2"/>
              <w:ind w:firstLine="0" w:left="0"/>
              <w:jc w:val="center"/>
            </w:pPr>
            <w:r>
              <w:t>0,142</w:t>
            </w:r>
          </w:p>
        </w:tc>
        <w:tc>
          <w:tcPr>
            <w:tcW w:type="dxa" w:w="984"/>
            <w:tcMar>
              <w:left w:type="dxa" w:w="0"/>
              <w:right w:type="dxa" w:w="0"/>
            </w:tcMar>
          </w:tcPr>
          <w:p w14:paraId="932A0000">
            <w:pPr>
              <w:pStyle w:val="Style_2"/>
              <w:ind w:firstLine="0" w:left="0"/>
              <w:jc w:val="center"/>
            </w:pPr>
            <w:r>
              <w:t>0,165</w:t>
            </w:r>
          </w:p>
        </w:tc>
        <w:tc>
          <w:tcPr>
            <w:tcW w:type="dxa" w:w="984"/>
            <w:tcMar>
              <w:left w:type="dxa" w:w="0"/>
              <w:right w:type="dxa" w:w="0"/>
            </w:tcMar>
          </w:tcPr>
          <w:p w14:paraId="942A0000">
            <w:pPr>
              <w:pStyle w:val="Style_2"/>
              <w:ind w:firstLine="0" w:left="0"/>
              <w:jc w:val="center"/>
            </w:pPr>
            <w:r>
              <w:t>0,251</w:t>
            </w:r>
          </w:p>
        </w:tc>
        <w:tc>
          <w:tcPr>
            <w:tcW w:type="dxa" w:w="984"/>
            <w:tcMar>
              <w:left w:type="dxa" w:w="0"/>
              <w:right w:type="dxa" w:w="0"/>
            </w:tcMar>
          </w:tcPr>
          <w:p w14:paraId="952A0000">
            <w:pPr>
              <w:pStyle w:val="Style_2"/>
              <w:ind w:firstLine="0" w:left="0"/>
              <w:jc w:val="center"/>
            </w:pPr>
            <w:r>
              <w:t>0,251</w:t>
            </w:r>
          </w:p>
        </w:tc>
        <w:tc>
          <w:tcPr>
            <w:tcW w:type="dxa" w:w="1146"/>
            <w:tcMar>
              <w:left w:type="dxa" w:w="0"/>
              <w:right w:type="dxa" w:w="0"/>
            </w:tcMar>
          </w:tcPr>
          <w:p w14:paraId="962A0000">
            <w:pPr>
              <w:pStyle w:val="Style_2"/>
              <w:ind w:firstLine="0" w:left="0"/>
              <w:jc w:val="center"/>
            </w:pPr>
            <w:r>
              <w:t>-</w:t>
            </w:r>
          </w:p>
        </w:tc>
        <w:tc>
          <w:tcPr>
            <w:tcW w:type="dxa" w:w="1146"/>
            <w:tcMar>
              <w:left w:type="dxa" w:w="0"/>
              <w:right w:type="dxa" w:w="0"/>
            </w:tcMar>
          </w:tcPr>
          <w:p w14:paraId="972A0000">
            <w:pPr>
              <w:pStyle w:val="Style_2"/>
              <w:ind w:firstLine="0" w:left="0"/>
              <w:jc w:val="center"/>
            </w:pPr>
            <w:r>
              <w:t>-</w:t>
            </w:r>
          </w:p>
        </w:tc>
        <w:tc>
          <w:tcPr>
            <w:tcW w:type="dxa" w:w="1146"/>
            <w:tcMar>
              <w:left w:type="dxa" w:w="0"/>
              <w:right w:type="dxa" w:w="0"/>
            </w:tcMar>
          </w:tcPr>
          <w:p w14:paraId="982A0000">
            <w:pPr>
              <w:pStyle w:val="Style_2"/>
              <w:ind w:firstLine="0" w:left="0"/>
              <w:jc w:val="center"/>
            </w:pPr>
            <w:r>
              <w:t>-</w:t>
            </w:r>
          </w:p>
        </w:tc>
        <w:tc>
          <w:tcPr>
            <w:tcW w:type="dxa" w:w="1146"/>
            <w:tcMar>
              <w:left w:type="dxa" w:w="0"/>
              <w:right w:type="dxa" w:w="0"/>
            </w:tcMar>
          </w:tcPr>
          <w:p w14:paraId="992A0000">
            <w:pPr>
              <w:pStyle w:val="Style_2"/>
              <w:ind w:firstLine="0" w:left="0"/>
              <w:jc w:val="center"/>
            </w:pPr>
            <w:r>
              <w:t>-</w:t>
            </w:r>
          </w:p>
        </w:tc>
        <w:tc>
          <w:tcPr>
            <w:tcW w:type="dxa" w:w="1146"/>
            <w:tcMar>
              <w:left w:type="dxa" w:w="0"/>
              <w:right w:type="dxa" w:w="0"/>
            </w:tcMar>
          </w:tcPr>
          <w:p w14:paraId="9A2A0000">
            <w:pPr>
              <w:pStyle w:val="Style_2"/>
              <w:ind w:firstLine="0" w:left="0"/>
              <w:jc w:val="center"/>
            </w:pPr>
            <w:r>
              <w:t>-</w:t>
            </w:r>
          </w:p>
        </w:tc>
        <w:tc>
          <w:tcPr>
            <w:tcW w:type="dxa" w:w="1134"/>
            <w:tcMar>
              <w:left w:type="dxa" w:w="0"/>
              <w:right w:type="dxa" w:w="0"/>
            </w:tcMar>
          </w:tcPr>
          <w:p w14:paraId="9B2A0000">
            <w:pPr>
              <w:pStyle w:val="Style_2"/>
              <w:ind w:firstLine="0" w:left="0"/>
              <w:jc w:val="center"/>
            </w:pPr>
            <w:r>
              <w:t>-</w:t>
            </w:r>
          </w:p>
        </w:tc>
      </w:tr>
      <w:tr>
        <w:tc>
          <w:tcPr>
            <w:tcW w:type="dxa" w:w="2904"/>
            <w:tcMar>
              <w:left w:type="dxa" w:w="0"/>
              <w:right w:type="dxa" w:w="0"/>
            </w:tcMar>
          </w:tcPr>
          <w:p w14:paraId="9C2A0000">
            <w:pPr>
              <w:pStyle w:val="Style_2"/>
              <w:ind w:firstLine="0" w:left="283"/>
              <w:jc w:val="left"/>
            </w:pPr>
            <w:r>
              <w:t>Республика Крым</w:t>
            </w:r>
          </w:p>
        </w:tc>
        <w:tc>
          <w:tcPr>
            <w:tcW w:type="dxa" w:w="981"/>
            <w:tcMar>
              <w:left w:type="dxa" w:w="0"/>
              <w:right w:type="dxa" w:w="0"/>
            </w:tcMar>
          </w:tcPr>
          <w:p w14:paraId="9D2A0000">
            <w:pPr>
              <w:pStyle w:val="Style_2"/>
              <w:ind w:firstLine="0" w:left="0"/>
              <w:jc w:val="center"/>
            </w:pPr>
            <w:r>
              <w:t>0,353</w:t>
            </w:r>
          </w:p>
        </w:tc>
        <w:tc>
          <w:tcPr>
            <w:tcW w:type="dxa" w:w="984"/>
            <w:tcMar>
              <w:left w:type="dxa" w:w="0"/>
              <w:right w:type="dxa" w:w="0"/>
            </w:tcMar>
          </w:tcPr>
          <w:p w14:paraId="9E2A0000">
            <w:pPr>
              <w:pStyle w:val="Style_2"/>
              <w:ind w:firstLine="0" w:left="0"/>
              <w:jc w:val="center"/>
            </w:pPr>
            <w:r>
              <w:t>0,693</w:t>
            </w:r>
          </w:p>
        </w:tc>
        <w:tc>
          <w:tcPr>
            <w:tcW w:type="dxa" w:w="984"/>
            <w:tcMar>
              <w:left w:type="dxa" w:w="0"/>
              <w:right w:type="dxa" w:w="0"/>
            </w:tcMar>
          </w:tcPr>
          <w:p w14:paraId="9F2A0000">
            <w:pPr>
              <w:pStyle w:val="Style_2"/>
              <w:ind w:firstLine="0" w:left="0"/>
              <w:jc w:val="center"/>
            </w:pPr>
            <w:r>
              <w:t>0,688</w:t>
            </w:r>
          </w:p>
        </w:tc>
        <w:tc>
          <w:tcPr>
            <w:tcW w:type="dxa" w:w="984"/>
            <w:tcMar>
              <w:left w:type="dxa" w:w="0"/>
              <w:right w:type="dxa" w:w="0"/>
            </w:tcMar>
          </w:tcPr>
          <w:p w14:paraId="A02A0000">
            <w:pPr>
              <w:pStyle w:val="Style_2"/>
              <w:ind w:firstLine="0" w:left="0"/>
              <w:jc w:val="center"/>
            </w:pPr>
            <w:r>
              <w:t>0,906</w:t>
            </w:r>
          </w:p>
        </w:tc>
        <w:tc>
          <w:tcPr>
            <w:tcW w:type="dxa" w:w="984"/>
            <w:tcMar>
              <w:left w:type="dxa" w:w="0"/>
              <w:right w:type="dxa" w:w="0"/>
            </w:tcMar>
          </w:tcPr>
          <w:p w14:paraId="A12A0000">
            <w:pPr>
              <w:pStyle w:val="Style_2"/>
              <w:ind w:firstLine="0" w:left="0"/>
              <w:jc w:val="center"/>
            </w:pPr>
            <w:r>
              <w:t>0,791</w:t>
            </w:r>
          </w:p>
        </w:tc>
        <w:tc>
          <w:tcPr>
            <w:tcW w:type="dxa" w:w="984"/>
            <w:tcMar>
              <w:left w:type="dxa" w:w="0"/>
              <w:right w:type="dxa" w:w="0"/>
            </w:tcMar>
          </w:tcPr>
          <w:p w14:paraId="A22A0000">
            <w:pPr>
              <w:pStyle w:val="Style_2"/>
              <w:ind w:firstLine="0" w:left="0"/>
              <w:jc w:val="center"/>
            </w:pPr>
            <w:r>
              <w:t>0,982</w:t>
            </w:r>
          </w:p>
        </w:tc>
        <w:tc>
          <w:tcPr>
            <w:tcW w:type="dxa" w:w="1146"/>
            <w:tcMar>
              <w:left w:type="dxa" w:w="0"/>
              <w:right w:type="dxa" w:w="0"/>
            </w:tcMar>
          </w:tcPr>
          <w:p w14:paraId="A32A0000">
            <w:pPr>
              <w:pStyle w:val="Style_2"/>
              <w:ind w:firstLine="0" w:left="0"/>
              <w:jc w:val="center"/>
            </w:pPr>
            <w:r>
              <w:t>-</w:t>
            </w:r>
          </w:p>
        </w:tc>
        <w:tc>
          <w:tcPr>
            <w:tcW w:type="dxa" w:w="1146"/>
            <w:tcMar>
              <w:left w:type="dxa" w:w="0"/>
              <w:right w:type="dxa" w:w="0"/>
            </w:tcMar>
          </w:tcPr>
          <w:p w14:paraId="A42A0000">
            <w:pPr>
              <w:pStyle w:val="Style_2"/>
              <w:ind w:firstLine="0" w:left="0"/>
              <w:jc w:val="center"/>
            </w:pPr>
            <w:r>
              <w:t>-</w:t>
            </w:r>
          </w:p>
        </w:tc>
        <w:tc>
          <w:tcPr>
            <w:tcW w:type="dxa" w:w="1146"/>
            <w:tcMar>
              <w:left w:type="dxa" w:w="0"/>
              <w:right w:type="dxa" w:w="0"/>
            </w:tcMar>
          </w:tcPr>
          <w:p w14:paraId="A52A0000">
            <w:pPr>
              <w:pStyle w:val="Style_2"/>
              <w:ind w:firstLine="0" w:left="0"/>
              <w:jc w:val="center"/>
            </w:pPr>
            <w:r>
              <w:t>-</w:t>
            </w:r>
          </w:p>
        </w:tc>
        <w:tc>
          <w:tcPr>
            <w:tcW w:type="dxa" w:w="1146"/>
            <w:tcMar>
              <w:left w:type="dxa" w:w="0"/>
              <w:right w:type="dxa" w:w="0"/>
            </w:tcMar>
          </w:tcPr>
          <w:p w14:paraId="A62A0000">
            <w:pPr>
              <w:pStyle w:val="Style_2"/>
              <w:ind w:firstLine="0" w:left="0"/>
              <w:jc w:val="center"/>
            </w:pPr>
            <w:r>
              <w:t>-</w:t>
            </w:r>
          </w:p>
        </w:tc>
        <w:tc>
          <w:tcPr>
            <w:tcW w:type="dxa" w:w="1146"/>
            <w:tcMar>
              <w:left w:type="dxa" w:w="0"/>
              <w:right w:type="dxa" w:w="0"/>
            </w:tcMar>
          </w:tcPr>
          <w:p w14:paraId="A72A0000">
            <w:pPr>
              <w:pStyle w:val="Style_2"/>
              <w:ind w:firstLine="0" w:left="0"/>
              <w:jc w:val="center"/>
            </w:pPr>
            <w:r>
              <w:t>-</w:t>
            </w:r>
          </w:p>
        </w:tc>
        <w:tc>
          <w:tcPr>
            <w:tcW w:type="dxa" w:w="1134"/>
            <w:tcMar>
              <w:left w:type="dxa" w:w="0"/>
              <w:right w:type="dxa" w:w="0"/>
            </w:tcMar>
          </w:tcPr>
          <w:p w14:paraId="A82A0000">
            <w:pPr>
              <w:pStyle w:val="Style_2"/>
              <w:ind w:firstLine="0" w:left="0"/>
              <w:jc w:val="center"/>
            </w:pPr>
            <w:r>
              <w:t>-</w:t>
            </w:r>
          </w:p>
        </w:tc>
      </w:tr>
      <w:tr>
        <w:tc>
          <w:tcPr>
            <w:tcW w:type="dxa" w:w="2904"/>
            <w:tcMar>
              <w:left w:type="dxa" w:w="0"/>
              <w:right w:type="dxa" w:w="0"/>
            </w:tcMar>
          </w:tcPr>
          <w:p w14:paraId="A92A0000">
            <w:pPr>
              <w:pStyle w:val="Style_2"/>
              <w:ind w:firstLine="0" w:left="283"/>
              <w:jc w:val="left"/>
            </w:pPr>
            <w:r>
              <w:t>Краснодарский край</w:t>
            </w:r>
          </w:p>
        </w:tc>
        <w:tc>
          <w:tcPr>
            <w:tcW w:type="dxa" w:w="981"/>
            <w:tcMar>
              <w:left w:type="dxa" w:w="0"/>
              <w:right w:type="dxa" w:w="0"/>
            </w:tcMar>
          </w:tcPr>
          <w:p w14:paraId="AA2A0000">
            <w:pPr>
              <w:pStyle w:val="Style_2"/>
              <w:ind w:firstLine="0" w:left="0"/>
              <w:jc w:val="center"/>
            </w:pPr>
            <w:r>
              <w:t>1,016</w:t>
            </w:r>
          </w:p>
        </w:tc>
        <w:tc>
          <w:tcPr>
            <w:tcW w:type="dxa" w:w="984"/>
            <w:tcMar>
              <w:left w:type="dxa" w:w="0"/>
              <w:right w:type="dxa" w:w="0"/>
            </w:tcMar>
          </w:tcPr>
          <w:p w14:paraId="AB2A0000">
            <w:pPr>
              <w:pStyle w:val="Style_2"/>
              <w:ind w:firstLine="0" w:left="0"/>
              <w:jc w:val="center"/>
            </w:pPr>
            <w:r>
              <w:t>0,333</w:t>
            </w:r>
          </w:p>
        </w:tc>
        <w:tc>
          <w:tcPr>
            <w:tcW w:type="dxa" w:w="984"/>
            <w:tcMar>
              <w:left w:type="dxa" w:w="0"/>
              <w:right w:type="dxa" w:w="0"/>
            </w:tcMar>
          </w:tcPr>
          <w:p w14:paraId="AC2A0000">
            <w:pPr>
              <w:pStyle w:val="Style_2"/>
              <w:ind w:firstLine="0" w:left="0"/>
              <w:jc w:val="center"/>
            </w:pPr>
            <w:r>
              <w:t>0,371</w:t>
            </w:r>
          </w:p>
        </w:tc>
        <w:tc>
          <w:tcPr>
            <w:tcW w:type="dxa" w:w="984"/>
            <w:tcMar>
              <w:left w:type="dxa" w:w="0"/>
              <w:right w:type="dxa" w:w="0"/>
            </w:tcMar>
          </w:tcPr>
          <w:p w14:paraId="AD2A0000">
            <w:pPr>
              <w:pStyle w:val="Style_2"/>
              <w:ind w:firstLine="0" w:left="0"/>
              <w:jc w:val="center"/>
            </w:pPr>
            <w:r>
              <w:t>0,371</w:t>
            </w:r>
          </w:p>
        </w:tc>
        <w:tc>
          <w:tcPr>
            <w:tcW w:type="dxa" w:w="984"/>
            <w:tcMar>
              <w:left w:type="dxa" w:w="0"/>
              <w:right w:type="dxa" w:w="0"/>
            </w:tcMar>
          </w:tcPr>
          <w:p w14:paraId="AE2A0000">
            <w:pPr>
              <w:pStyle w:val="Style_2"/>
              <w:ind w:firstLine="0" w:left="0"/>
              <w:jc w:val="center"/>
            </w:pPr>
            <w:r>
              <w:t>0,621</w:t>
            </w:r>
          </w:p>
        </w:tc>
        <w:tc>
          <w:tcPr>
            <w:tcW w:type="dxa" w:w="984"/>
            <w:tcMar>
              <w:left w:type="dxa" w:w="0"/>
              <w:right w:type="dxa" w:w="0"/>
            </w:tcMar>
          </w:tcPr>
          <w:p w14:paraId="AF2A0000">
            <w:pPr>
              <w:pStyle w:val="Style_2"/>
              <w:ind w:firstLine="0" w:left="0"/>
              <w:jc w:val="center"/>
            </w:pPr>
            <w:r>
              <w:t>0,676</w:t>
            </w:r>
          </w:p>
        </w:tc>
        <w:tc>
          <w:tcPr>
            <w:tcW w:type="dxa" w:w="1146"/>
            <w:tcMar>
              <w:left w:type="dxa" w:w="0"/>
              <w:right w:type="dxa" w:w="0"/>
            </w:tcMar>
          </w:tcPr>
          <w:p w14:paraId="B02A0000">
            <w:pPr>
              <w:pStyle w:val="Style_2"/>
              <w:ind w:firstLine="0" w:left="0"/>
              <w:jc w:val="center"/>
            </w:pPr>
            <w:r>
              <w:t>-</w:t>
            </w:r>
          </w:p>
        </w:tc>
        <w:tc>
          <w:tcPr>
            <w:tcW w:type="dxa" w:w="1146"/>
            <w:tcMar>
              <w:left w:type="dxa" w:w="0"/>
              <w:right w:type="dxa" w:w="0"/>
            </w:tcMar>
          </w:tcPr>
          <w:p w14:paraId="B12A0000">
            <w:pPr>
              <w:pStyle w:val="Style_2"/>
              <w:ind w:firstLine="0" w:left="0"/>
              <w:jc w:val="center"/>
            </w:pPr>
            <w:r>
              <w:t>-</w:t>
            </w:r>
          </w:p>
        </w:tc>
        <w:tc>
          <w:tcPr>
            <w:tcW w:type="dxa" w:w="1146"/>
            <w:tcMar>
              <w:left w:type="dxa" w:w="0"/>
              <w:right w:type="dxa" w:w="0"/>
            </w:tcMar>
          </w:tcPr>
          <w:p w14:paraId="B22A0000">
            <w:pPr>
              <w:pStyle w:val="Style_2"/>
              <w:ind w:firstLine="0" w:left="0"/>
              <w:jc w:val="center"/>
            </w:pPr>
            <w:r>
              <w:t>-</w:t>
            </w:r>
          </w:p>
        </w:tc>
        <w:tc>
          <w:tcPr>
            <w:tcW w:type="dxa" w:w="1146"/>
            <w:tcMar>
              <w:left w:type="dxa" w:w="0"/>
              <w:right w:type="dxa" w:w="0"/>
            </w:tcMar>
          </w:tcPr>
          <w:p w14:paraId="B32A0000">
            <w:pPr>
              <w:pStyle w:val="Style_2"/>
              <w:ind w:firstLine="0" w:left="0"/>
              <w:jc w:val="center"/>
            </w:pPr>
            <w:r>
              <w:t>-</w:t>
            </w:r>
          </w:p>
        </w:tc>
        <w:tc>
          <w:tcPr>
            <w:tcW w:type="dxa" w:w="1146"/>
            <w:tcMar>
              <w:left w:type="dxa" w:w="0"/>
              <w:right w:type="dxa" w:w="0"/>
            </w:tcMar>
          </w:tcPr>
          <w:p w14:paraId="B42A0000">
            <w:pPr>
              <w:pStyle w:val="Style_2"/>
              <w:ind w:firstLine="0" w:left="0"/>
              <w:jc w:val="center"/>
            </w:pPr>
            <w:r>
              <w:t>-</w:t>
            </w:r>
          </w:p>
        </w:tc>
        <w:tc>
          <w:tcPr>
            <w:tcW w:type="dxa" w:w="1134"/>
            <w:tcMar>
              <w:left w:type="dxa" w:w="0"/>
              <w:right w:type="dxa" w:w="0"/>
            </w:tcMar>
          </w:tcPr>
          <w:p w14:paraId="B52A0000">
            <w:pPr>
              <w:pStyle w:val="Style_2"/>
              <w:ind w:firstLine="0" w:left="0"/>
              <w:jc w:val="center"/>
            </w:pPr>
            <w:r>
              <w:t>-</w:t>
            </w:r>
          </w:p>
        </w:tc>
      </w:tr>
      <w:tr>
        <w:tc>
          <w:tcPr>
            <w:tcW w:type="dxa" w:w="2904"/>
            <w:tcMar>
              <w:left w:type="dxa" w:w="0"/>
              <w:right w:type="dxa" w:w="0"/>
            </w:tcMar>
          </w:tcPr>
          <w:p w14:paraId="B62A0000">
            <w:pPr>
              <w:pStyle w:val="Style_2"/>
              <w:ind w:firstLine="0" w:left="283"/>
              <w:jc w:val="left"/>
            </w:pPr>
            <w:r>
              <w:t>Астраханская область</w:t>
            </w:r>
          </w:p>
        </w:tc>
        <w:tc>
          <w:tcPr>
            <w:tcW w:type="dxa" w:w="981"/>
            <w:tcMar>
              <w:left w:type="dxa" w:w="0"/>
              <w:right w:type="dxa" w:w="0"/>
            </w:tcMar>
          </w:tcPr>
          <w:p w14:paraId="B72A0000">
            <w:pPr>
              <w:pStyle w:val="Style_2"/>
              <w:ind w:firstLine="0" w:left="0"/>
              <w:jc w:val="center"/>
            </w:pPr>
            <w:r>
              <w:t>0,19</w:t>
            </w:r>
          </w:p>
        </w:tc>
        <w:tc>
          <w:tcPr>
            <w:tcW w:type="dxa" w:w="984"/>
            <w:tcMar>
              <w:left w:type="dxa" w:w="0"/>
              <w:right w:type="dxa" w:w="0"/>
            </w:tcMar>
          </w:tcPr>
          <w:p w14:paraId="B82A0000">
            <w:pPr>
              <w:pStyle w:val="Style_2"/>
              <w:ind w:firstLine="0" w:left="0"/>
              <w:jc w:val="center"/>
            </w:pPr>
            <w:r>
              <w:t>0,326</w:t>
            </w:r>
          </w:p>
        </w:tc>
        <w:tc>
          <w:tcPr>
            <w:tcW w:type="dxa" w:w="984"/>
            <w:tcMar>
              <w:left w:type="dxa" w:w="0"/>
              <w:right w:type="dxa" w:w="0"/>
            </w:tcMar>
          </w:tcPr>
          <w:p w14:paraId="B92A0000">
            <w:pPr>
              <w:pStyle w:val="Style_2"/>
              <w:ind w:firstLine="0" w:left="0"/>
              <w:jc w:val="center"/>
            </w:pPr>
            <w:r>
              <w:t>0,363</w:t>
            </w:r>
          </w:p>
        </w:tc>
        <w:tc>
          <w:tcPr>
            <w:tcW w:type="dxa" w:w="984"/>
            <w:tcMar>
              <w:left w:type="dxa" w:w="0"/>
              <w:right w:type="dxa" w:w="0"/>
            </w:tcMar>
          </w:tcPr>
          <w:p w14:paraId="BA2A0000">
            <w:pPr>
              <w:pStyle w:val="Style_2"/>
              <w:ind w:firstLine="0" w:left="0"/>
              <w:jc w:val="center"/>
            </w:pPr>
            <w:r>
              <w:t>0,38</w:t>
            </w:r>
          </w:p>
        </w:tc>
        <w:tc>
          <w:tcPr>
            <w:tcW w:type="dxa" w:w="984"/>
            <w:tcMar>
              <w:left w:type="dxa" w:w="0"/>
              <w:right w:type="dxa" w:w="0"/>
            </w:tcMar>
          </w:tcPr>
          <w:p w14:paraId="BB2A0000">
            <w:pPr>
              <w:pStyle w:val="Style_2"/>
              <w:ind w:firstLine="0" w:left="0"/>
              <w:jc w:val="center"/>
            </w:pPr>
            <w:r>
              <w:t>0,446</w:t>
            </w:r>
          </w:p>
        </w:tc>
        <w:tc>
          <w:tcPr>
            <w:tcW w:type="dxa" w:w="984"/>
            <w:tcMar>
              <w:left w:type="dxa" w:w="0"/>
              <w:right w:type="dxa" w:w="0"/>
            </w:tcMar>
          </w:tcPr>
          <w:p w14:paraId="BC2A0000">
            <w:pPr>
              <w:pStyle w:val="Style_2"/>
              <w:ind w:firstLine="0" w:left="0"/>
              <w:jc w:val="center"/>
            </w:pPr>
            <w:r>
              <w:t>0,518</w:t>
            </w:r>
          </w:p>
        </w:tc>
        <w:tc>
          <w:tcPr>
            <w:tcW w:type="dxa" w:w="1146"/>
            <w:tcMar>
              <w:left w:type="dxa" w:w="0"/>
              <w:right w:type="dxa" w:w="0"/>
            </w:tcMar>
          </w:tcPr>
          <w:p w14:paraId="BD2A0000">
            <w:pPr>
              <w:pStyle w:val="Style_2"/>
              <w:ind w:firstLine="0" w:left="0"/>
              <w:jc w:val="center"/>
            </w:pPr>
            <w:r>
              <w:t>-</w:t>
            </w:r>
          </w:p>
        </w:tc>
        <w:tc>
          <w:tcPr>
            <w:tcW w:type="dxa" w:w="1146"/>
            <w:tcMar>
              <w:left w:type="dxa" w:w="0"/>
              <w:right w:type="dxa" w:w="0"/>
            </w:tcMar>
          </w:tcPr>
          <w:p w14:paraId="BE2A0000">
            <w:pPr>
              <w:pStyle w:val="Style_2"/>
              <w:ind w:firstLine="0" w:left="0"/>
              <w:jc w:val="center"/>
            </w:pPr>
            <w:r>
              <w:t>-</w:t>
            </w:r>
          </w:p>
        </w:tc>
        <w:tc>
          <w:tcPr>
            <w:tcW w:type="dxa" w:w="1146"/>
            <w:tcMar>
              <w:left w:type="dxa" w:w="0"/>
              <w:right w:type="dxa" w:w="0"/>
            </w:tcMar>
          </w:tcPr>
          <w:p w14:paraId="BF2A0000">
            <w:pPr>
              <w:pStyle w:val="Style_2"/>
              <w:ind w:firstLine="0" w:left="0"/>
              <w:jc w:val="center"/>
            </w:pPr>
            <w:r>
              <w:t>-</w:t>
            </w:r>
          </w:p>
        </w:tc>
        <w:tc>
          <w:tcPr>
            <w:tcW w:type="dxa" w:w="1146"/>
            <w:tcMar>
              <w:left w:type="dxa" w:w="0"/>
              <w:right w:type="dxa" w:w="0"/>
            </w:tcMar>
          </w:tcPr>
          <w:p w14:paraId="C02A0000">
            <w:pPr>
              <w:pStyle w:val="Style_2"/>
              <w:ind w:firstLine="0" w:left="0"/>
              <w:jc w:val="center"/>
            </w:pPr>
            <w:r>
              <w:t>-</w:t>
            </w:r>
          </w:p>
        </w:tc>
        <w:tc>
          <w:tcPr>
            <w:tcW w:type="dxa" w:w="1146"/>
            <w:tcMar>
              <w:left w:type="dxa" w:w="0"/>
              <w:right w:type="dxa" w:w="0"/>
            </w:tcMar>
          </w:tcPr>
          <w:p w14:paraId="C12A0000">
            <w:pPr>
              <w:pStyle w:val="Style_2"/>
              <w:ind w:firstLine="0" w:left="0"/>
              <w:jc w:val="center"/>
            </w:pPr>
            <w:r>
              <w:t>-</w:t>
            </w:r>
          </w:p>
        </w:tc>
        <w:tc>
          <w:tcPr>
            <w:tcW w:type="dxa" w:w="1134"/>
            <w:tcMar>
              <w:left w:type="dxa" w:w="0"/>
              <w:right w:type="dxa" w:w="0"/>
            </w:tcMar>
          </w:tcPr>
          <w:p w14:paraId="C22A0000">
            <w:pPr>
              <w:pStyle w:val="Style_2"/>
              <w:ind w:firstLine="0" w:left="0"/>
              <w:jc w:val="center"/>
            </w:pPr>
            <w:r>
              <w:t>-</w:t>
            </w:r>
          </w:p>
        </w:tc>
      </w:tr>
      <w:tr>
        <w:tc>
          <w:tcPr>
            <w:tcW w:type="dxa" w:w="2904"/>
            <w:tcMar>
              <w:left w:type="dxa" w:w="0"/>
              <w:right w:type="dxa" w:w="0"/>
            </w:tcMar>
          </w:tcPr>
          <w:p w14:paraId="C32A0000">
            <w:pPr>
              <w:pStyle w:val="Style_2"/>
              <w:ind w:firstLine="0" w:left="283"/>
              <w:jc w:val="left"/>
            </w:pPr>
            <w:r>
              <w:t>Волгоградская область</w:t>
            </w:r>
          </w:p>
        </w:tc>
        <w:tc>
          <w:tcPr>
            <w:tcW w:type="dxa" w:w="981"/>
            <w:tcMar>
              <w:left w:type="dxa" w:w="0"/>
              <w:right w:type="dxa" w:w="0"/>
            </w:tcMar>
          </w:tcPr>
          <w:p w14:paraId="C42A0000">
            <w:pPr>
              <w:pStyle w:val="Style_2"/>
              <w:ind w:firstLine="0" w:left="0"/>
              <w:jc w:val="center"/>
            </w:pPr>
            <w:r>
              <w:t>0,477</w:t>
            </w:r>
          </w:p>
        </w:tc>
        <w:tc>
          <w:tcPr>
            <w:tcW w:type="dxa" w:w="984"/>
            <w:tcMar>
              <w:left w:type="dxa" w:w="0"/>
              <w:right w:type="dxa" w:w="0"/>
            </w:tcMar>
          </w:tcPr>
          <w:p w14:paraId="C52A0000">
            <w:pPr>
              <w:pStyle w:val="Style_2"/>
              <w:ind w:firstLine="0" w:left="0"/>
              <w:jc w:val="center"/>
            </w:pPr>
            <w:r>
              <w:t>0,562</w:t>
            </w:r>
          </w:p>
        </w:tc>
        <w:tc>
          <w:tcPr>
            <w:tcW w:type="dxa" w:w="984"/>
            <w:tcMar>
              <w:left w:type="dxa" w:w="0"/>
              <w:right w:type="dxa" w:w="0"/>
            </w:tcMar>
          </w:tcPr>
          <w:p w14:paraId="C62A0000">
            <w:pPr>
              <w:pStyle w:val="Style_2"/>
              <w:ind w:firstLine="0" w:left="0"/>
              <w:jc w:val="center"/>
            </w:pPr>
            <w:r>
              <w:t>0,402</w:t>
            </w:r>
          </w:p>
        </w:tc>
        <w:tc>
          <w:tcPr>
            <w:tcW w:type="dxa" w:w="984"/>
            <w:tcMar>
              <w:left w:type="dxa" w:w="0"/>
              <w:right w:type="dxa" w:w="0"/>
            </w:tcMar>
          </w:tcPr>
          <w:p w14:paraId="C72A0000">
            <w:pPr>
              <w:pStyle w:val="Style_2"/>
              <w:ind w:firstLine="0" w:left="0"/>
              <w:jc w:val="center"/>
            </w:pPr>
            <w:r>
              <w:t>0,424</w:t>
            </w:r>
          </w:p>
        </w:tc>
        <w:tc>
          <w:tcPr>
            <w:tcW w:type="dxa" w:w="984"/>
            <w:tcMar>
              <w:left w:type="dxa" w:w="0"/>
              <w:right w:type="dxa" w:w="0"/>
            </w:tcMar>
          </w:tcPr>
          <w:p w14:paraId="C82A0000">
            <w:pPr>
              <w:pStyle w:val="Style_2"/>
              <w:ind w:firstLine="0" w:left="0"/>
              <w:jc w:val="center"/>
            </w:pPr>
            <w:r>
              <w:t>0,825</w:t>
            </w:r>
          </w:p>
        </w:tc>
        <w:tc>
          <w:tcPr>
            <w:tcW w:type="dxa" w:w="984"/>
            <w:tcMar>
              <w:left w:type="dxa" w:w="0"/>
              <w:right w:type="dxa" w:w="0"/>
            </w:tcMar>
          </w:tcPr>
          <w:p w14:paraId="C92A0000">
            <w:pPr>
              <w:pStyle w:val="Style_2"/>
              <w:ind w:firstLine="0" w:left="0"/>
              <w:jc w:val="center"/>
            </w:pPr>
            <w:r>
              <w:t>0,888</w:t>
            </w:r>
          </w:p>
        </w:tc>
        <w:tc>
          <w:tcPr>
            <w:tcW w:type="dxa" w:w="1146"/>
            <w:tcMar>
              <w:left w:type="dxa" w:w="0"/>
              <w:right w:type="dxa" w:w="0"/>
            </w:tcMar>
          </w:tcPr>
          <w:p w14:paraId="CA2A0000">
            <w:pPr>
              <w:pStyle w:val="Style_2"/>
              <w:ind w:firstLine="0" w:left="0"/>
              <w:jc w:val="center"/>
            </w:pPr>
            <w:r>
              <w:t>-</w:t>
            </w:r>
          </w:p>
        </w:tc>
        <w:tc>
          <w:tcPr>
            <w:tcW w:type="dxa" w:w="1146"/>
            <w:tcMar>
              <w:left w:type="dxa" w:w="0"/>
              <w:right w:type="dxa" w:w="0"/>
            </w:tcMar>
          </w:tcPr>
          <w:p w14:paraId="CB2A0000">
            <w:pPr>
              <w:pStyle w:val="Style_2"/>
              <w:ind w:firstLine="0" w:left="0"/>
              <w:jc w:val="center"/>
            </w:pPr>
            <w:r>
              <w:t>-</w:t>
            </w:r>
          </w:p>
        </w:tc>
        <w:tc>
          <w:tcPr>
            <w:tcW w:type="dxa" w:w="1146"/>
            <w:tcMar>
              <w:left w:type="dxa" w:w="0"/>
              <w:right w:type="dxa" w:w="0"/>
            </w:tcMar>
          </w:tcPr>
          <w:p w14:paraId="CC2A0000">
            <w:pPr>
              <w:pStyle w:val="Style_2"/>
              <w:ind w:firstLine="0" w:left="0"/>
              <w:jc w:val="center"/>
            </w:pPr>
            <w:r>
              <w:t>-</w:t>
            </w:r>
          </w:p>
        </w:tc>
        <w:tc>
          <w:tcPr>
            <w:tcW w:type="dxa" w:w="1146"/>
            <w:tcMar>
              <w:left w:type="dxa" w:w="0"/>
              <w:right w:type="dxa" w:w="0"/>
            </w:tcMar>
          </w:tcPr>
          <w:p w14:paraId="CD2A0000">
            <w:pPr>
              <w:pStyle w:val="Style_2"/>
              <w:ind w:firstLine="0" w:left="0"/>
              <w:jc w:val="center"/>
            </w:pPr>
            <w:r>
              <w:t>-</w:t>
            </w:r>
          </w:p>
        </w:tc>
        <w:tc>
          <w:tcPr>
            <w:tcW w:type="dxa" w:w="1146"/>
            <w:tcMar>
              <w:left w:type="dxa" w:w="0"/>
              <w:right w:type="dxa" w:w="0"/>
            </w:tcMar>
          </w:tcPr>
          <w:p w14:paraId="CE2A0000">
            <w:pPr>
              <w:pStyle w:val="Style_2"/>
              <w:ind w:firstLine="0" w:left="0"/>
              <w:jc w:val="center"/>
            </w:pPr>
            <w:r>
              <w:t>-</w:t>
            </w:r>
          </w:p>
        </w:tc>
        <w:tc>
          <w:tcPr>
            <w:tcW w:type="dxa" w:w="1134"/>
            <w:tcMar>
              <w:left w:type="dxa" w:w="0"/>
              <w:right w:type="dxa" w:w="0"/>
            </w:tcMar>
          </w:tcPr>
          <w:p w14:paraId="CF2A0000">
            <w:pPr>
              <w:pStyle w:val="Style_2"/>
              <w:ind w:firstLine="0" w:left="0"/>
              <w:jc w:val="center"/>
            </w:pPr>
            <w:r>
              <w:t>-</w:t>
            </w:r>
          </w:p>
        </w:tc>
      </w:tr>
      <w:tr>
        <w:tc>
          <w:tcPr>
            <w:tcW w:type="dxa" w:w="2904"/>
            <w:tcMar>
              <w:left w:type="dxa" w:w="0"/>
              <w:right w:type="dxa" w:w="0"/>
            </w:tcMar>
          </w:tcPr>
          <w:p w14:paraId="D02A0000">
            <w:pPr>
              <w:pStyle w:val="Style_2"/>
              <w:ind w:firstLine="0" w:left="283"/>
              <w:jc w:val="left"/>
            </w:pPr>
            <w:r>
              <w:t>Ростовская область</w:t>
            </w:r>
          </w:p>
        </w:tc>
        <w:tc>
          <w:tcPr>
            <w:tcW w:type="dxa" w:w="981"/>
            <w:tcMar>
              <w:left w:type="dxa" w:w="0"/>
              <w:right w:type="dxa" w:w="0"/>
            </w:tcMar>
          </w:tcPr>
          <w:p w14:paraId="D12A0000">
            <w:pPr>
              <w:pStyle w:val="Style_2"/>
              <w:ind w:firstLine="0" w:left="0"/>
              <w:jc w:val="center"/>
            </w:pPr>
            <w:r>
              <w:t>0,772</w:t>
            </w:r>
          </w:p>
        </w:tc>
        <w:tc>
          <w:tcPr>
            <w:tcW w:type="dxa" w:w="984"/>
            <w:tcMar>
              <w:left w:type="dxa" w:w="0"/>
              <w:right w:type="dxa" w:w="0"/>
            </w:tcMar>
          </w:tcPr>
          <w:p w14:paraId="D22A0000">
            <w:pPr>
              <w:pStyle w:val="Style_2"/>
              <w:ind w:firstLine="0" w:left="0"/>
              <w:jc w:val="center"/>
            </w:pPr>
            <w:r>
              <w:t>1,5</w:t>
            </w:r>
          </w:p>
        </w:tc>
        <w:tc>
          <w:tcPr>
            <w:tcW w:type="dxa" w:w="984"/>
            <w:tcMar>
              <w:left w:type="dxa" w:w="0"/>
              <w:right w:type="dxa" w:w="0"/>
            </w:tcMar>
          </w:tcPr>
          <w:p w14:paraId="D32A0000">
            <w:pPr>
              <w:pStyle w:val="Style_2"/>
              <w:ind w:firstLine="0" w:left="0"/>
              <w:jc w:val="center"/>
            </w:pPr>
            <w:r>
              <w:t>1,139</w:t>
            </w:r>
          </w:p>
        </w:tc>
        <w:tc>
          <w:tcPr>
            <w:tcW w:type="dxa" w:w="984"/>
            <w:tcMar>
              <w:left w:type="dxa" w:w="0"/>
              <w:right w:type="dxa" w:w="0"/>
            </w:tcMar>
          </w:tcPr>
          <w:p w14:paraId="D42A0000">
            <w:pPr>
              <w:pStyle w:val="Style_2"/>
              <w:ind w:firstLine="0" w:left="0"/>
              <w:jc w:val="center"/>
            </w:pPr>
            <w:r>
              <w:t>1,765</w:t>
            </w:r>
          </w:p>
        </w:tc>
        <w:tc>
          <w:tcPr>
            <w:tcW w:type="dxa" w:w="984"/>
            <w:tcMar>
              <w:left w:type="dxa" w:w="0"/>
              <w:right w:type="dxa" w:w="0"/>
            </w:tcMar>
          </w:tcPr>
          <w:p w14:paraId="D52A0000">
            <w:pPr>
              <w:pStyle w:val="Style_2"/>
              <w:ind w:firstLine="0" w:left="0"/>
              <w:jc w:val="center"/>
            </w:pPr>
            <w:r>
              <w:t>1,212</w:t>
            </w:r>
          </w:p>
        </w:tc>
        <w:tc>
          <w:tcPr>
            <w:tcW w:type="dxa" w:w="984"/>
            <w:tcMar>
              <w:left w:type="dxa" w:w="0"/>
              <w:right w:type="dxa" w:w="0"/>
            </w:tcMar>
          </w:tcPr>
          <w:p w14:paraId="D62A0000">
            <w:pPr>
              <w:pStyle w:val="Style_2"/>
              <w:ind w:firstLine="0" w:left="0"/>
              <w:jc w:val="center"/>
            </w:pPr>
            <w:r>
              <w:t>1,327</w:t>
            </w:r>
          </w:p>
        </w:tc>
        <w:tc>
          <w:tcPr>
            <w:tcW w:type="dxa" w:w="1146"/>
            <w:tcMar>
              <w:left w:type="dxa" w:w="0"/>
              <w:right w:type="dxa" w:w="0"/>
            </w:tcMar>
          </w:tcPr>
          <w:p w14:paraId="D72A0000">
            <w:pPr>
              <w:pStyle w:val="Style_2"/>
              <w:ind w:firstLine="0" w:left="0"/>
              <w:jc w:val="center"/>
            </w:pPr>
            <w:r>
              <w:t>-</w:t>
            </w:r>
          </w:p>
        </w:tc>
        <w:tc>
          <w:tcPr>
            <w:tcW w:type="dxa" w:w="1146"/>
            <w:tcMar>
              <w:left w:type="dxa" w:w="0"/>
              <w:right w:type="dxa" w:w="0"/>
            </w:tcMar>
          </w:tcPr>
          <w:p w14:paraId="D82A0000">
            <w:pPr>
              <w:pStyle w:val="Style_2"/>
              <w:ind w:firstLine="0" w:left="0"/>
              <w:jc w:val="center"/>
            </w:pPr>
            <w:r>
              <w:t>-</w:t>
            </w:r>
          </w:p>
        </w:tc>
        <w:tc>
          <w:tcPr>
            <w:tcW w:type="dxa" w:w="1146"/>
            <w:tcMar>
              <w:left w:type="dxa" w:w="0"/>
              <w:right w:type="dxa" w:w="0"/>
            </w:tcMar>
          </w:tcPr>
          <w:p w14:paraId="D92A0000">
            <w:pPr>
              <w:pStyle w:val="Style_2"/>
              <w:ind w:firstLine="0" w:left="0"/>
              <w:jc w:val="center"/>
            </w:pPr>
            <w:r>
              <w:t>-</w:t>
            </w:r>
          </w:p>
        </w:tc>
        <w:tc>
          <w:tcPr>
            <w:tcW w:type="dxa" w:w="1146"/>
            <w:tcMar>
              <w:left w:type="dxa" w:w="0"/>
              <w:right w:type="dxa" w:w="0"/>
            </w:tcMar>
          </w:tcPr>
          <w:p w14:paraId="DA2A0000">
            <w:pPr>
              <w:pStyle w:val="Style_2"/>
              <w:ind w:firstLine="0" w:left="0"/>
              <w:jc w:val="center"/>
            </w:pPr>
            <w:r>
              <w:t>-</w:t>
            </w:r>
          </w:p>
        </w:tc>
        <w:tc>
          <w:tcPr>
            <w:tcW w:type="dxa" w:w="1146"/>
            <w:tcMar>
              <w:left w:type="dxa" w:w="0"/>
              <w:right w:type="dxa" w:w="0"/>
            </w:tcMar>
          </w:tcPr>
          <w:p w14:paraId="DB2A0000">
            <w:pPr>
              <w:pStyle w:val="Style_2"/>
              <w:ind w:firstLine="0" w:left="0"/>
              <w:jc w:val="center"/>
            </w:pPr>
            <w:r>
              <w:t>-</w:t>
            </w:r>
          </w:p>
        </w:tc>
        <w:tc>
          <w:tcPr>
            <w:tcW w:type="dxa" w:w="1134"/>
            <w:tcMar>
              <w:left w:type="dxa" w:w="0"/>
              <w:right w:type="dxa" w:w="0"/>
            </w:tcMar>
          </w:tcPr>
          <w:p w14:paraId="DC2A0000">
            <w:pPr>
              <w:pStyle w:val="Style_2"/>
              <w:ind w:firstLine="0" w:left="0"/>
              <w:jc w:val="center"/>
            </w:pPr>
            <w:r>
              <w:t>-</w:t>
            </w:r>
          </w:p>
        </w:tc>
      </w:tr>
      <w:tr>
        <w:tc>
          <w:tcPr>
            <w:tcW w:type="dxa" w:w="2904"/>
            <w:tcMar>
              <w:left w:type="dxa" w:w="0"/>
              <w:right w:type="dxa" w:w="0"/>
            </w:tcMar>
          </w:tcPr>
          <w:p w14:paraId="DD2A0000">
            <w:pPr>
              <w:pStyle w:val="Style_2"/>
              <w:ind w:firstLine="0" w:left="283"/>
              <w:jc w:val="left"/>
            </w:pPr>
            <w:r>
              <w:t>г. Севастополь</w:t>
            </w:r>
          </w:p>
        </w:tc>
        <w:tc>
          <w:tcPr>
            <w:tcW w:type="dxa" w:w="981"/>
            <w:tcMar>
              <w:left w:type="dxa" w:w="0"/>
              <w:right w:type="dxa" w:w="0"/>
            </w:tcMar>
          </w:tcPr>
          <w:p w14:paraId="DE2A0000">
            <w:pPr>
              <w:pStyle w:val="Style_2"/>
              <w:ind w:firstLine="0" w:left="0"/>
              <w:jc w:val="center"/>
            </w:pPr>
            <w:r>
              <w:t>0,075</w:t>
            </w:r>
          </w:p>
        </w:tc>
        <w:tc>
          <w:tcPr>
            <w:tcW w:type="dxa" w:w="984"/>
            <w:tcMar>
              <w:left w:type="dxa" w:w="0"/>
              <w:right w:type="dxa" w:w="0"/>
            </w:tcMar>
          </w:tcPr>
          <w:p w14:paraId="DF2A0000">
            <w:pPr>
              <w:pStyle w:val="Style_2"/>
              <w:ind w:firstLine="0" w:left="0"/>
              <w:jc w:val="center"/>
            </w:pPr>
            <w:r>
              <w:t>0,164</w:t>
            </w:r>
          </w:p>
        </w:tc>
        <w:tc>
          <w:tcPr>
            <w:tcW w:type="dxa" w:w="984"/>
            <w:tcMar>
              <w:left w:type="dxa" w:w="0"/>
              <w:right w:type="dxa" w:w="0"/>
            </w:tcMar>
          </w:tcPr>
          <w:p w14:paraId="E02A0000">
            <w:pPr>
              <w:pStyle w:val="Style_2"/>
              <w:ind w:firstLine="0" w:left="0"/>
              <w:jc w:val="center"/>
            </w:pPr>
            <w:r>
              <w:t>-</w:t>
            </w:r>
          </w:p>
        </w:tc>
        <w:tc>
          <w:tcPr>
            <w:tcW w:type="dxa" w:w="984"/>
            <w:tcMar>
              <w:left w:type="dxa" w:w="0"/>
              <w:right w:type="dxa" w:w="0"/>
            </w:tcMar>
          </w:tcPr>
          <w:p w14:paraId="E12A0000">
            <w:pPr>
              <w:pStyle w:val="Style_2"/>
              <w:ind w:firstLine="0" w:left="0"/>
              <w:jc w:val="center"/>
            </w:pPr>
            <w:r>
              <w:t>-</w:t>
            </w:r>
          </w:p>
        </w:tc>
        <w:tc>
          <w:tcPr>
            <w:tcW w:type="dxa" w:w="984"/>
            <w:tcMar>
              <w:left w:type="dxa" w:w="0"/>
              <w:right w:type="dxa" w:w="0"/>
            </w:tcMar>
          </w:tcPr>
          <w:p w14:paraId="E22A0000">
            <w:pPr>
              <w:pStyle w:val="Style_2"/>
              <w:ind w:firstLine="0" w:left="0"/>
              <w:jc w:val="center"/>
            </w:pPr>
            <w:r>
              <w:t>0,05</w:t>
            </w:r>
          </w:p>
        </w:tc>
        <w:tc>
          <w:tcPr>
            <w:tcW w:type="dxa" w:w="984"/>
            <w:tcMar>
              <w:left w:type="dxa" w:w="0"/>
              <w:right w:type="dxa" w:w="0"/>
            </w:tcMar>
          </w:tcPr>
          <w:p w14:paraId="E32A0000">
            <w:pPr>
              <w:pStyle w:val="Style_2"/>
              <w:ind w:firstLine="0" w:left="0"/>
              <w:jc w:val="center"/>
            </w:pPr>
            <w:r>
              <w:t>0,051</w:t>
            </w:r>
          </w:p>
        </w:tc>
        <w:tc>
          <w:tcPr>
            <w:tcW w:type="dxa" w:w="1146"/>
            <w:tcMar>
              <w:left w:type="dxa" w:w="0"/>
              <w:right w:type="dxa" w:w="0"/>
            </w:tcMar>
          </w:tcPr>
          <w:p w14:paraId="E42A0000">
            <w:pPr>
              <w:pStyle w:val="Style_2"/>
              <w:ind w:firstLine="0" w:left="0"/>
              <w:jc w:val="center"/>
            </w:pPr>
            <w:r>
              <w:t>-</w:t>
            </w:r>
          </w:p>
        </w:tc>
        <w:tc>
          <w:tcPr>
            <w:tcW w:type="dxa" w:w="1146"/>
            <w:tcMar>
              <w:left w:type="dxa" w:w="0"/>
              <w:right w:type="dxa" w:w="0"/>
            </w:tcMar>
          </w:tcPr>
          <w:p w14:paraId="E52A0000">
            <w:pPr>
              <w:pStyle w:val="Style_2"/>
              <w:ind w:firstLine="0" w:left="0"/>
              <w:jc w:val="center"/>
            </w:pPr>
            <w:r>
              <w:t>-</w:t>
            </w:r>
          </w:p>
        </w:tc>
        <w:tc>
          <w:tcPr>
            <w:tcW w:type="dxa" w:w="1146"/>
            <w:tcMar>
              <w:left w:type="dxa" w:w="0"/>
              <w:right w:type="dxa" w:w="0"/>
            </w:tcMar>
          </w:tcPr>
          <w:p w14:paraId="E62A0000">
            <w:pPr>
              <w:pStyle w:val="Style_2"/>
              <w:ind w:firstLine="0" w:left="0"/>
              <w:jc w:val="center"/>
            </w:pPr>
            <w:r>
              <w:t>-</w:t>
            </w:r>
          </w:p>
        </w:tc>
        <w:tc>
          <w:tcPr>
            <w:tcW w:type="dxa" w:w="1146"/>
            <w:tcMar>
              <w:left w:type="dxa" w:w="0"/>
              <w:right w:type="dxa" w:w="0"/>
            </w:tcMar>
          </w:tcPr>
          <w:p w14:paraId="E72A0000">
            <w:pPr>
              <w:pStyle w:val="Style_2"/>
              <w:ind w:firstLine="0" w:left="0"/>
              <w:jc w:val="center"/>
            </w:pPr>
            <w:r>
              <w:t>-</w:t>
            </w:r>
          </w:p>
        </w:tc>
        <w:tc>
          <w:tcPr>
            <w:tcW w:type="dxa" w:w="1146"/>
            <w:tcMar>
              <w:left w:type="dxa" w:w="0"/>
              <w:right w:type="dxa" w:w="0"/>
            </w:tcMar>
          </w:tcPr>
          <w:p w14:paraId="E82A0000">
            <w:pPr>
              <w:pStyle w:val="Style_2"/>
              <w:ind w:firstLine="0" w:left="0"/>
              <w:jc w:val="center"/>
            </w:pPr>
            <w:r>
              <w:t>-</w:t>
            </w:r>
          </w:p>
        </w:tc>
        <w:tc>
          <w:tcPr>
            <w:tcW w:type="dxa" w:w="1134"/>
            <w:tcMar>
              <w:left w:type="dxa" w:w="0"/>
              <w:right w:type="dxa" w:w="0"/>
            </w:tcMar>
          </w:tcPr>
          <w:p w14:paraId="E92A0000">
            <w:pPr>
              <w:pStyle w:val="Style_2"/>
              <w:ind w:firstLine="0" w:left="0"/>
              <w:jc w:val="center"/>
            </w:pPr>
            <w:r>
              <w:t>-</w:t>
            </w:r>
          </w:p>
        </w:tc>
      </w:tr>
      <w:tr>
        <w:tc>
          <w:tcPr>
            <w:tcW w:type="dxa" w:w="2904"/>
            <w:tcMar>
              <w:left w:type="dxa" w:w="0"/>
              <w:right w:type="dxa" w:w="0"/>
            </w:tcMar>
          </w:tcPr>
          <w:p w14:paraId="EA2A0000">
            <w:pPr>
              <w:pStyle w:val="Style_2"/>
              <w:ind w:firstLine="0" w:left="0"/>
              <w:jc w:val="left"/>
            </w:pPr>
            <w:r>
              <w:t>Северо-Кавказский федеральный округ</w:t>
            </w:r>
          </w:p>
        </w:tc>
        <w:tc>
          <w:tcPr>
            <w:tcW w:type="dxa" w:w="981"/>
            <w:tcMar>
              <w:left w:type="dxa" w:w="0"/>
              <w:right w:type="dxa" w:w="0"/>
            </w:tcMar>
          </w:tcPr>
          <w:p w14:paraId="EB2A0000">
            <w:pPr>
              <w:pStyle w:val="Style_2"/>
              <w:ind w:firstLine="0" w:left="0"/>
              <w:jc w:val="center"/>
            </w:pPr>
            <w:r>
              <w:t>-</w:t>
            </w:r>
          </w:p>
        </w:tc>
        <w:tc>
          <w:tcPr>
            <w:tcW w:type="dxa" w:w="984"/>
            <w:tcMar>
              <w:left w:type="dxa" w:w="0"/>
              <w:right w:type="dxa" w:w="0"/>
            </w:tcMar>
          </w:tcPr>
          <w:p w14:paraId="EC2A0000">
            <w:pPr>
              <w:pStyle w:val="Style_2"/>
              <w:ind w:firstLine="0" w:left="0"/>
              <w:jc w:val="center"/>
            </w:pPr>
            <w:r>
              <w:t>-</w:t>
            </w:r>
          </w:p>
        </w:tc>
        <w:tc>
          <w:tcPr>
            <w:tcW w:type="dxa" w:w="984"/>
            <w:tcMar>
              <w:left w:type="dxa" w:w="0"/>
              <w:right w:type="dxa" w:w="0"/>
            </w:tcMar>
          </w:tcPr>
          <w:p w14:paraId="ED2A0000">
            <w:pPr>
              <w:pStyle w:val="Style_2"/>
              <w:ind w:firstLine="0" w:left="0"/>
              <w:jc w:val="center"/>
            </w:pPr>
            <w:r>
              <w:t>-</w:t>
            </w:r>
          </w:p>
        </w:tc>
        <w:tc>
          <w:tcPr>
            <w:tcW w:type="dxa" w:w="984"/>
            <w:tcMar>
              <w:left w:type="dxa" w:w="0"/>
              <w:right w:type="dxa" w:w="0"/>
            </w:tcMar>
          </w:tcPr>
          <w:p w14:paraId="EE2A0000">
            <w:pPr>
              <w:pStyle w:val="Style_2"/>
              <w:ind w:firstLine="0" w:left="0"/>
              <w:jc w:val="center"/>
            </w:pPr>
            <w:r>
              <w:t>-</w:t>
            </w:r>
          </w:p>
        </w:tc>
        <w:tc>
          <w:tcPr>
            <w:tcW w:type="dxa" w:w="984"/>
            <w:tcMar>
              <w:left w:type="dxa" w:w="0"/>
              <w:right w:type="dxa" w:w="0"/>
            </w:tcMar>
          </w:tcPr>
          <w:p w14:paraId="EF2A0000">
            <w:pPr>
              <w:pStyle w:val="Style_2"/>
              <w:ind w:firstLine="0" w:left="0"/>
              <w:jc w:val="center"/>
            </w:pPr>
            <w:r>
              <w:t>-</w:t>
            </w:r>
          </w:p>
        </w:tc>
        <w:tc>
          <w:tcPr>
            <w:tcW w:type="dxa" w:w="984"/>
            <w:tcMar>
              <w:left w:type="dxa" w:w="0"/>
              <w:right w:type="dxa" w:w="0"/>
            </w:tcMar>
          </w:tcPr>
          <w:p w14:paraId="F02A0000">
            <w:pPr>
              <w:pStyle w:val="Style_2"/>
              <w:ind w:firstLine="0" w:left="0"/>
              <w:jc w:val="center"/>
            </w:pPr>
            <w:r>
              <w:t>-</w:t>
            </w:r>
          </w:p>
        </w:tc>
        <w:tc>
          <w:tcPr>
            <w:tcW w:type="dxa" w:w="1146"/>
            <w:tcMar>
              <w:left w:type="dxa" w:w="0"/>
              <w:right w:type="dxa" w:w="0"/>
            </w:tcMar>
          </w:tcPr>
          <w:p w14:paraId="F12A0000">
            <w:pPr>
              <w:pStyle w:val="Style_2"/>
              <w:ind w:firstLine="0" w:left="0"/>
              <w:jc w:val="center"/>
            </w:pPr>
            <w:r>
              <w:t>-</w:t>
            </w:r>
          </w:p>
        </w:tc>
        <w:tc>
          <w:tcPr>
            <w:tcW w:type="dxa" w:w="1146"/>
            <w:tcMar>
              <w:left w:type="dxa" w:w="0"/>
              <w:right w:type="dxa" w:w="0"/>
            </w:tcMar>
          </w:tcPr>
          <w:p w14:paraId="F22A0000">
            <w:pPr>
              <w:pStyle w:val="Style_2"/>
              <w:ind w:firstLine="0" w:left="0"/>
              <w:jc w:val="center"/>
            </w:pPr>
            <w:r>
              <w:t>-</w:t>
            </w:r>
          </w:p>
        </w:tc>
        <w:tc>
          <w:tcPr>
            <w:tcW w:type="dxa" w:w="1146"/>
            <w:tcMar>
              <w:left w:type="dxa" w:w="0"/>
              <w:right w:type="dxa" w:w="0"/>
            </w:tcMar>
          </w:tcPr>
          <w:p w14:paraId="F32A0000">
            <w:pPr>
              <w:pStyle w:val="Style_2"/>
              <w:ind w:firstLine="0" w:left="0"/>
              <w:jc w:val="center"/>
            </w:pPr>
            <w:r>
              <w:t>-</w:t>
            </w:r>
          </w:p>
        </w:tc>
        <w:tc>
          <w:tcPr>
            <w:tcW w:type="dxa" w:w="1146"/>
            <w:tcMar>
              <w:left w:type="dxa" w:w="0"/>
              <w:right w:type="dxa" w:w="0"/>
            </w:tcMar>
          </w:tcPr>
          <w:p w14:paraId="F42A0000">
            <w:pPr>
              <w:pStyle w:val="Style_2"/>
              <w:ind w:firstLine="0" w:left="0"/>
              <w:jc w:val="center"/>
            </w:pPr>
            <w:r>
              <w:t>-</w:t>
            </w:r>
          </w:p>
        </w:tc>
        <w:tc>
          <w:tcPr>
            <w:tcW w:type="dxa" w:w="1146"/>
            <w:tcMar>
              <w:left w:type="dxa" w:w="0"/>
              <w:right w:type="dxa" w:w="0"/>
            </w:tcMar>
          </w:tcPr>
          <w:p w14:paraId="F52A0000">
            <w:pPr>
              <w:pStyle w:val="Style_2"/>
              <w:ind w:firstLine="0" w:left="0"/>
              <w:jc w:val="center"/>
            </w:pPr>
            <w:r>
              <w:t>-</w:t>
            </w:r>
          </w:p>
        </w:tc>
        <w:tc>
          <w:tcPr>
            <w:tcW w:type="dxa" w:w="1134"/>
            <w:tcMar>
              <w:left w:type="dxa" w:w="0"/>
              <w:right w:type="dxa" w:w="0"/>
            </w:tcMar>
          </w:tcPr>
          <w:p w14:paraId="F62A0000">
            <w:pPr>
              <w:pStyle w:val="Style_2"/>
              <w:ind w:firstLine="0" w:left="0"/>
              <w:jc w:val="center"/>
            </w:pPr>
            <w:r>
              <w:t>-</w:t>
            </w:r>
          </w:p>
        </w:tc>
      </w:tr>
      <w:tr>
        <w:tc>
          <w:tcPr>
            <w:tcW w:type="dxa" w:w="2904"/>
            <w:tcMar>
              <w:left w:type="dxa" w:w="0"/>
              <w:right w:type="dxa" w:w="0"/>
            </w:tcMar>
          </w:tcPr>
          <w:p w14:paraId="F72A0000">
            <w:pPr>
              <w:pStyle w:val="Style_2"/>
              <w:ind w:firstLine="0" w:left="283"/>
              <w:jc w:val="left"/>
            </w:pPr>
            <w:r>
              <w:t>Республика Дагестан</w:t>
            </w:r>
          </w:p>
        </w:tc>
        <w:tc>
          <w:tcPr>
            <w:tcW w:type="dxa" w:w="981"/>
            <w:tcMar>
              <w:left w:type="dxa" w:w="0"/>
              <w:right w:type="dxa" w:w="0"/>
            </w:tcMar>
          </w:tcPr>
          <w:p w14:paraId="F82A0000">
            <w:pPr>
              <w:pStyle w:val="Style_2"/>
              <w:ind w:firstLine="0" w:left="0"/>
              <w:jc w:val="center"/>
            </w:pPr>
            <w:r>
              <w:t>0,557</w:t>
            </w:r>
          </w:p>
        </w:tc>
        <w:tc>
          <w:tcPr>
            <w:tcW w:type="dxa" w:w="984"/>
            <w:tcMar>
              <w:left w:type="dxa" w:w="0"/>
              <w:right w:type="dxa" w:w="0"/>
            </w:tcMar>
          </w:tcPr>
          <w:p w14:paraId="F92A0000">
            <w:pPr>
              <w:pStyle w:val="Style_2"/>
              <w:ind w:firstLine="0" w:left="0"/>
              <w:jc w:val="center"/>
            </w:pPr>
            <w:r>
              <w:t>3,6</w:t>
            </w:r>
          </w:p>
        </w:tc>
        <w:tc>
          <w:tcPr>
            <w:tcW w:type="dxa" w:w="984"/>
            <w:tcMar>
              <w:left w:type="dxa" w:w="0"/>
              <w:right w:type="dxa" w:w="0"/>
            </w:tcMar>
          </w:tcPr>
          <w:p w14:paraId="FA2A0000">
            <w:pPr>
              <w:pStyle w:val="Style_2"/>
              <w:ind w:firstLine="0" w:left="0"/>
              <w:jc w:val="center"/>
            </w:pPr>
            <w:r>
              <w:t>1,097</w:t>
            </w:r>
          </w:p>
        </w:tc>
        <w:tc>
          <w:tcPr>
            <w:tcW w:type="dxa" w:w="984"/>
            <w:tcMar>
              <w:left w:type="dxa" w:w="0"/>
              <w:right w:type="dxa" w:w="0"/>
            </w:tcMar>
          </w:tcPr>
          <w:p w14:paraId="FB2A0000">
            <w:pPr>
              <w:pStyle w:val="Style_2"/>
              <w:ind w:firstLine="0" w:left="0"/>
              <w:jc w:val="center"/>
            </w:pPr>
            <w:r>
              <w:t>1,25</w:t>
            </w:r>
          </w:p>
        </w:tc>
        <w:tc>
          <w:tcPr>
            <w:tcW w:type="dxa" w:w="984"/>
            <w:tcMar>
              <w:left w:type="dxa" w:w="0"/>
              <w:right w:type="dxa" w:w="0"/>
            </w:tcMar>
          </w:tcPr>
          <w:p w14:paraId="FC2A0000">
            <w:pPr>
              <w:pStyle w:val="Style_2"/>
              <w:ind w:firstLine="0" w:left="0"/>
              <w:jc w:val="center"/>
            </w:pPr>
            <w:r>
              <w:t>1,435</w:t>
            </w:r>
          </w:p>
        </w:tc>
        <w:tc>
          <w:tcPr>
            <w:tcW w:type="dxa" w:w="984"/>
            <w:tcMar>
              <w:left w:type="dxa" w:w="0"/>
              <w:right w:type="dxa" w:w="0"/>
            </w:tcMar>
          </w:tcPr>
          <w:p w14:paraId="FD2A0000">
            <w:pPr>
              <w:pStyle w:val="Style_2"/>
              <w:ind w:firstLine="0" w:left="0"/>
              <w:jc w:val="center"/>
            </w:pPr>
            <w:r>
              <w:t>1,435</w:t>
            </w:r>
          </w:p>
        </w:tc>
        <w:tc>
          <w:tcPr>
            <w:tcW w:type="dxa" w:w="1146"/>
            <w:tcMar>
              <w:left w:type="dxa" w:w="0"/>
              <w:right w:type="dxa" w:w="0"/>
            </w:tcMar>
          </w:tcPr>
          <w:p w14:paraId="FE2A0000">
            <w:pPr>
              <w:pStyle w:val="Style_2"/>
              <w:ind w:firstLine="0" w:left="0"/>
              <w:jc w:val="center"/>
            </w:pPr>
            <w:r>
              <w:t>-</w:t>
            </w:r>
          </w:p>
        </w:tc>
        <w:tc>
          <w:tcPr>
            <w:tcW w:type="dxa" w:w="1146"/>
            <w:tcMar>
              <w:left w:type="dxa" w:w="0"/>
              <w:right w:type="dxa" w:w="0"/>
            </w:tcMar>
          </w:tcPr>
          <w:p w14:paraId="FF2A0000">
            <w:pPr>
              <w:pStyle w:val="Style_2"/>
              <w:ind w:firstLine="0" w:left="0"/>
              <w:jc w:val="center"/>
            </w:pPr>
            <w:r>
              <w:t>-</w:t>
            </w:r>
          </w:p>
        </w:tc>
        <w:tc>
          <w:tcPr>
            <w:tcW w:type="dxa" w:w="1146"/>
            <w:tcMar>
              <w:left w:type="dxa" w:w="0"/>
              <w:right w:type="dxa" w:w="0"/>
            </w:tcMar>
          </w:tcPr>
          <w:p w14:paraId="002B0000">
            <w:pPr>
              <w:pStyle w:val="Style_2"/>
              <w:ind w:firstLine="0" w:left="0"/>
              <w:jc w:val="center"/>
            </w:pPr>
            <w:r>
              <w:t>-</w:t>
            </w:r>
          </w:p>
        </w:tc>
        <w:tc>
          <w:tcPr>
            <w:tcW w:type="dxa" w:w="1146"/>
            <w:tcMar>
              <w:left w:type="dxa" w:w="0"/>
              <w:right w:type="dxa" w:w="0"/>
            </w:tcMar>
          </w:tcPr>
          <w:p w14:paraId="012B0000">
            <w:pPr>
              <w:pStyle w:val="Style_2"/>
              <w:ind w:firstLine="0" w:left="0"/>
              <w:jc w:val="center"/>
            </w:pPr>
            <w:r>
              <w:t>-</w:t>
            </w:r>
          </w:p>
        </w:tc>
        <w:tc>
          <w:tcPr>
            <w:tcW w:type="dxa" w:w="1146"/>
            <w:tcMar>
              <w:left w:type="dxa" w:w="0"/>
              <w:right w:type="dxa" w:w="0"/>
            </w:tcMar>
          </w:tcPr>
          <w:p w14:paraId="022B0000">
            <w:pPr>
              <w:pStyle w:val="Style_2"/>
              <w:ind w:firstLine="0" w:left="0"/>
              <w:jc w:val="center"/>
            </w:pPr>
            <w:r>
              <w:t>-</w:t>
            </w:r>
          </w:p>
        </w:tc>
        <w:tc>
          <w:tcPr>
            <w:tcW w:type="dxa" w:w="1134"/>
            <w:tcMar>
              <w:left w:type="dxa" w:w="0"/>
              <w:right w:type="dxa" w:w="0"/>
            </w:tcMar>
          </w:tcPr>
          <w:p w14:paraId="032B0000">
            <w:pPr>
              <w:pStyle w:val="Style_2"/>
              <w:ind w:firstLine="0" w:left="0"/>
              <w:jc w:val="center"/>
            </w:pPr>
            <w:r>
              <w:t>-</w:t>
            </w:r>
          </w:p>
        </w:tc>
      </w:tr>
      <w:tr>
        <w:tc>
          <w:tcPr>
            <w:tcW w:type="dxa" w:w="2904"/>
            <w:tcMar>
              <w:left w:type="dxa" w:w="0"/>
              <w:right w:type="dxa" w:w="0"/>
            </w:tcMar>
          </w:tcPr>
          <w:p w14:paraId="042B0000">
            <w:pPr>
              <w:pStyle w:val="Style_2"/>
              <w:ind w:firstLine="0" w:left="283"/>
              <w:jc w:val="left"/>
            </w:pPr>
            <w:r>
              <w:t>Республика Ингушетия</w:t>
            </w:r>
          </w:p>
        </w:tc>
        <w:tc>
          <w:tcPr>
            <w:tcW w:type="dxa" w:w="981"/>
            <w:tcMar>
              <w:left w:type="dxa" w:w="0"/>
              <w:right w:type="dxa" w:w="0"/>
            </w:tcMar>
          </w:tcPr>
          <w:p w14:paraId="052B0000">
            <w:pPr>
              <w:pStyle w:val="Style_2"/>
              <w:ind w:firstLine="0" w:left="0"/>
              <w:jc w:val="center"/>
            </w:pPr>
            <w:r>
              <w:t>0,086</w:t>
            </w:r>
          </w:p>
        </w:tc>
        <w:tc>
          <w:tcPr>
            <w:tcW w:type="dxa" w:w="984"/>
            <w:tcMar>
              <w:left w:type="dxa" w:w="0"/>
              <w:right w:type="dxa" w:w="0"/>
            </w:tcMar>
          </w:tcPr>
          <w:p w14:paraId="062B0000">
            <w:pPr>
              <w:pStyle w:val="Style_2"/>
              <w:ind w:firstLine="0" w:left="0"/>
              <w:jc w:val="center"/>
            </w:pPr>
            <w:r>
              <w:t>0,25</w:t>
            </w:r>
          </w:p>
        </w:tc>
        <w:tc>
          <w:tcPr>
            <w:tcW w:type="dxa" w:w="984"/>
            <w:tcMar>
              <w:left w:type="dxa" w:w="0"/>
              <w:right w:type="dxa" w:w="0"/>
            </w:tcMar>
          </w:tcPr>
          <w:p w14:paraId="072B0000">
            <w:pPr>
              <w:pStyle w:val="Style_2"/>
              <w:ind w:firstLine="0" w:left="0"/>
              <w:jc w:val="center"/>
            </w:pPr>
            <w:r>
              <w:t>0,05</w:t>
            </w:r>
          </w:p>
        </w:tc>
        <w:tc>
          <w:tcPr>
            <w:tcW w:type="dxa" w:w="984"/>
            <w:tcMar>
              <w:left w:type="dxa" w:w="0"/>
              <w:right w:type="dxa" w:w="0"/>
            </w:tcMar>
          </w:tcPr>
          <w:p w14:paraId="082B0000">
            <w:pPr>
              <w:pStyle w:val="Style_2"/>
              <w:ind w:firstLine="0" w:left="0"/>
              <w:jc w:val="center"/>
            </w:pPr>
            <w:r>
              <w:t>0,05</w:t>
            </w:r>
          </w:p>
        </w:tc>
        <w:tc>
          <w:tcPr>
            <w:tcW w:type="dxa" w:w="984"/>
            <w:tcMar>
              <w:left w:type="dxa" w:w="0"/>
              <w:right w:type="dxa" w:w="0"/>
            </w:tcMar>
          </w:tcPr>
          <w:p w14:paraId="092B0000">
            <w:pPr>
              <w:pStyle w:val="Style_2"/>
              <w:ind w:firstLine="0" w:left="0"/>
              <w:jc w:val="center"/>
            </w:pPr>
            <w:r>
              <w:t>0,05</w:t>
            </w:r>
          </w:p>
        </w:tc>
        <w:tc>
          <w:tcPr>
            <w:tcW w:type="dxa" w:w="984"/>
            <w:tcMar>
              <w:left w:type="dxa" w:w="0"/>
              <w:right w:type="dxa" w:w="0"/>
            </w:tcMar>
          </w:tcPr>
          <w:p w14:paraId="0A2B0000">
            <w:pPr>
              <w:pStyle w:val="Style_2"/>
              <w:ind w:firstLine="0" w:left="0"/>
              <w:jc w:val="center"/>
            </w:pPr>
            <w:r>
              <w:t>0,05</w:t>
            </w:r>
          </w:p>
        </w:tc>
        <w:tc>
          <w:tcPr>
            <w:tcW w:type="dxa" w:w="1146"/>
            <w:tcMar>
              <w:left w:type="dxa" w:w="0"/>
              <w:right w:type="dxa" w:w="0"/>
            </w:tcMar>
          </w:tcPr>
          <w:p w14:paraId="0B2B0000">
            <w:pPr>
              <w:pStyle w:val="Style_2"/>
              <w:ind w:firstLine="0" w:left="0"/>
              <w:jc w:val="center"/>
            </w:pPr>
            <w:r>
              <w:t>-</w:t>
            </w:r>
          </w:p>
        </w:tc>
        <w:tc>
          <w:tcPr>
            <w:tcW w:type="dxa" w:w="1146"/>
            <w:tcMar>
              <w:left w:type="dxa" w:w="0"/>
              <w:right w:type="dxa" w:w="0"/>
            </w:tcMar>
          </w:tcPr>
          <w:p w14:paraId="0C2B0000">
            <w:pPr>
              <w:pStyle w:val="Style_2"/>
              <w:ind w:firstLine="0" w:left="0"/>
              <w:jc w:val="center"/>
            </w:pPr>
            <w:r>
              <w:t>-</w:t>
            </w:r>
          </w:p>
        </w:tc>
        <w:tc>
          <w:tcPr>
            <w:tcW w:type="dxa" w:w="1146"/>
            <w:tcMar>
              <w:left w:type="dxa" w:w="0"/>
              <w:right w:type="dxa" w:w="0"/>
            </w:tcMar>
          </w:tcPr>
          <w:p w14:paraId="0D2B0000">
            <w:pPr>
              <w:pStyle w:val="Style_2"/>
              <w:ind w:firstLine="0" w:left="0"/>
              <w:jc w:val="center"/>
            </w:pPr>
            <w:r>
              <w:t>-</w:t>
            </w:r>
          </w:p>
        </w:tc>
        <w:tc>
          <w:tcPr>
            <w:tcW w:type="dxa" w:w="1146"/>
            <w:tcMar>
              <w:left w:type="dxa" w:w="0"/>
              <w:right w:type="dxa" w:w="0"/>
            </w:tcMar>
          </w:tcPr>
          <w:p w14:paraId="0E2B0000">
            <w:pPr>
              <w:pStyle w:val="Style_2"/>
              <w:ind w:firstLine="0" w:left="0"/>
              <w:jc w:val="center"/>
            </w:pPr>
            <w:r>
              <w:t>-</w:t>
            </w:r>
          </w:p>
        </w:tc>
        <w:tc>
          <w:tcPr>
            <w:tcW w:type="dxa" w:w="1146"/>
            <w:tcMar>
              <w:left w:type="dxa" w:w="0"/>
              <w:right w:type="dxa" w:w="0"/>
            </w:tcMar>
          </w:tcPr>
          <w:p w14:paraId="0F2B0000">
            <w:pPr>
              <w:pStyle w:val="Style_2"/>
              <w:ind w:firstLine="0" w:left="0"/>
              <w:jc w:val="center"/>
            </w:pPr>
            <w:r>
              <w:t>-</w:t>
            </w:r>
          </w:p>
        </w:tc>
        <w:tc>
          <w:tcPr>
            <w:tcW w:type="dxa" w:w="1134"/>
            <w:tcMar>
              <w:left w:type="dxa" w:w="0"/>
              <w:right w:type="dxa" w:w="0"/>
            </w:tcMar>
          </w:tcPr>
          <w:p w14:paraId="102B0000">
            <w:pPr>
              <w:pStyle w:val="Style_2"/>
              <w:ind w:firstLine="0" w:left="0"/>
              <w:jc w:val="center"/>
            </w:pPr>
            <w:r>
              <w:t>-</w:t>
            </w:r>
          </w:p>
        </w:tc>
      </w:tr>
      <w:tr>
        <w:tc>
          <w:tcPr>
            <w:tcW w:type="dxa" w:w="2904"/>
            <w:tcMar>
              <w:left w:type="dxa" w:w="0"/>
              <w:right w:type="dxa" w:w="0"/>
            </w:tcMar>
          </w:tcPr>
          <w:p w14:paraId="112B0000">
            <w:pPr>
              <w:pStyle w:val="Style_2"/>
              <w:ind w:firstLine="0" w:left="283"/>
              <w:jc w:val="left"/>
            </w:pPr>
            <w:r>
              <w:t>Кабардино-Балкарская Республика</w:t>
            </w:r>
          </w:p>
        </w:tc>
        <w:tc>
          <w:tcPr>
            <w:tcW w:type="dxa" w:w="981"/>
            <w:tcMar>
              <w:left w:type="dxa" w:w="0"/>
              <w:right w:type="dxa" w:w="0"/>
            </w:tcMar>
          </w:tcPr>
          <w:p w14:paraId="122B0000">
            <w:pPr>
              <w:pStyle w:val="Style_2"/>
              <w:ind w:firstLine="0" w:left="0"/>
              <w:jc w:val="center"/>
            </w:pPr>
            <w:r>
              <w:t>0,16</w:t>
            </w:r>
          </w:p>
        </w:tc>
        <w:tc>
          <w:tcPr>
            <w:tcW w:type="dxa" w:w="984"/>
            <w:tcMar>
              <w:left w:type="dxa" w:w="0"/>
              <w:right w:type="dxa" w:w="0"/>
            </w:tcMar>
          </w:tcPr>
          <w:p w14:paraId="132B0000">
            <w:pPr>
              <w:pStyle w:val="Style_2"/>
              <w:ind w:firstLine="0" w:left="0"/>
              <w:jc w:val="center"/>
            </w:pPr>
            <w:r>
              <w:t>-</w:t>
            </w:r>
          </w:p>
        </w:tc>
        <w:tc>
          <w:tcPr>
            <w:tcW w:type="dxa" w:w="984"/>
            <w:tcMar>
              <w:left w:type="dxa" w:w="0"/>
              <w:right w:type="dxa" w:w="0"/>
            </w:tcMar>
          </w:tcPr>
          <w:p w14:paraId="142B0000">
            <w:pPr>
              <w:pStyle w:val="Style_2"/>
              <w:ind w:firstLine="0" w:left="0"/>
              <w:jc w:val="center"/>
            </w:pPr>
            <w:r>
              <w:t>0,05</w:t>
            </w:r>
          </w:p>
        </w:tc>
        <w:tc>
          <w:tcPr>
            <w:tcW w:type="dxa" w:w="984"/>
            <w:tcMar>
              <w:left w:type="dxa" w:w="0"/>
              <w:right w:type="dxa" w:w="0"/>
            </w:tcMar>
          </w:tcPr>
          <w:p w14:paraId="152B0000">
            <w:pPr>
              <w:pStyle w:val="Style_2"/>
              <w:ind w:firstLine="0" w:left="0"/>
              <w:jc w:val="center"/>
            </w:pPr>
            <w:r>
              <w:t>0,05</w:t>
            </w:r>
          </w:p>
        </w:tc>
        <w:tc>
          <w:tcPr>
            <w:tcW w:type="dxa" w:w="984"/>
            <w:tcMar>
              <w:left w:type="dxa" w:w="0"/>
              <w:right w:type="dxa" w:w="0"/>
            </w:tcMar>
          </w:tcPr>
          <w:p w14:paraId="162B0000">
            <w:pPr>
              <w:pStyle w:val="Style_2"/>
              <w:ind w:firstLine="0" w:left="0"/>
              <w:jc w:val="center"/>
            </w:pPr>
            <w:r>
              <w:t>0,05</w:t>
            </w:r>
          </w:p>
        </w:tc>
        <w:tc>
          <w:tcPr>
            <w:tcW w:type="dxa" w:w="984"/>
            <w:tcMar>
              <w:left w:type="dxa" w:w="0"/>
              <w:right w:type="dxa" w:w="0"/>
            </w:tcMar>
          </w:tcPr>
          <w:p w14:paraId="172B0000">
            <w:pPr>
              <w:pStyle w:val="Style_2"/>
              <w:ind w:firstLine="0" w:left="0"/>
              <w:jc w:val="center"/>
            </w:pPr>
            <w:r>
              <w:t>0,053</w:t>
            </w:r>
          </w:p>
        </w:tc>
        <w:tc>
          <w:tcPr>
            <w:tcW w:type="dxa" w:w="1146"/>
            <w:tcMar>
              <w:left w:type="dxa" w:w="0"/>
              <w:right w:type="dxa" w:w="0"/>
            </w:tcMar>
          </w:tcPr>
          <w:p w14:paraId="182B0000">
            <w:pPr>
              <w:pStyle w:val="Style_2"/>
              <w:ind w:firstLine="0" w:left="0"/>
              <w:jc w:val="center"/>
            </w:pPr>
            <w:r>
              <w:t>-</w:t>
            </w:r>
          </w:p>
        </w:tc>
        <w:tc>
          <w:tcPr>
            <w:tcW w:type="dxa" w:w="1146"/>
            <w:tcMar>
              <w:left w:type="dxa" w:w="0"/>
              <w:right w:type="dxa" w:w="0"/>
            </w:tcMar>
          </w:tcPr>
          <w:p w14:paraId="192B0000">
            <w:pPr>
              <w:pStyle w:val="Style_2"/>
              <w:ind w:firstLine="0" w:left="0"/>
              <w:jc w:val="center"/>
            </w:pPr>
            <w:r>
              <w:t>-</w:t>
            </w:r>
          </w:p>
        </w:tc>
        <w:tc>
          <w:tcPr>
            <w:tcW w:type="dxa" w:w="1146"/>
            <w:tcMar>
              <w:left w:type="dxa" w:w="0"/>
              <w:right w:type="dxa" w:w="0"/>
            </w:tcMar>
          </w:tcPr>
          <w:p w14:paraId="1A2B0000">
            <w:pPr>
              <w:pStyle w:val="Style_2"/>
              <w:ind w:firstLine="0" w:left="0"/>
              <w:jc w:val="center"/>
            </w:pPr>
            <w:r>
              <w:t>-</w:t>
            </w:r>
          </w:p>
        </w:tc>
        <w:tc>
          <w:tcPr>
            <w:tcW w:type="dxa" w:w="1146"/>
            <w:tcMar>
              <w:left w:type="dxa" w:w="0"/>
              <w:right w:type="dxa" w:w="0"/>
            </w:tcMar>
          </w:tcPr>
          <w:p w14:paraId="1B2B0000">
            <w:pPr>
              <w:pStyle w:val="Style_2"/>
              <w:ind w:firstLine="0" w:left="0"/>
              <w:jc w:val="center"/>
            </w:pPr>
            <w:r>
              <w:t>-</w:t>
            </w:r>
          </w:p>
        </w:tc>
        <w:tc>
          <w:tcPr>
            <w:tcW w:type="dxa" w:w="1146"/>
            <w:tcMar>
              <w:left w:type="dxa" w:w="0"/>
              <w:right w:type="dxa" w:w="0"/>
            </w:tcMar>
          </w:tcPr>
          <w:p w14:paraId="1C2B0000">
            <w:pPr>
              <w:pStyle w:val="Style_2"/>
              <w:ind w:firstLine="0" w:left="0"/>
              <w:jc w:val="center"/>
            </w:pPr>
            <w:r>
              <w:t>-</w:t>
            </w:r>
          </w:p>
        </w:tc>
        <w:tc>
          <w:tcPr>
            <w:tcW w:type="dxa" w:w="1134"/>
            <w:tcMar>
              <w:left w:type="dxa" w:w="0"/>
              <w:right w:type="dxa" w:w="0"/>
            </w:tcMar>
          </w:tcPr>
          <w:p w14:paraId="1D2B0000">
            <w:pPr>
              <w:pStyle w:val="Style_2"/>
              <w:ind w:firstLine="0" w:left="0"/>
              <w:jc w:val="center"/>
            </w:pPr>
            <w:r>
              <w:t>-</w:t>
            </w:r>
          </w:p>
        </w:tc>
      </w:tr>
      <w:tr>
        <w:tc>
          <w:tcPr>
            <w:tcW w:type="dxa" w:w="2904"/>
            <w:tcMar>
              <w:left w:type="dxa" w:w="0"/>
              <w:right w:type="dxa" w:w="0"/>
            </w:tcMar>
          </w:tcPr>
          <w:p w14:paraId="1E2B0000">
            <w:pPr>
              <w:pStyle w:val="Style_2"/>
              <w:ind w:firstLine="0" w:left="283"/>
              <w:jc w:val="left"/>
            </w:pPr>
            <w:r>
              <w:t>Карачаево-Черкесская Республика</w:t>
            </w:r>
          </w:p>
        </w:tc>
        <w:tc>
          <w:tcPr>
            <w:tcW w:type="dxa" w:w="981"/>
            <w:tcMar>
              <w:left w:type="dxa" w:w="0"/>
              <w:right w:type="dxa" w:w="0"/>
            </w:tcMar>
          </w:tcPr>
          <w:p w14:paraId="1F2B0000">
            <w:pPr>
              <w:pStyle w:val="Style_2"/>
              <w:ind w:firstLine="0" w:left="0"/>
              <w:jc w:val="center"/>
            </w:pPr>
            <w:r>
              <w:t>0,087</w:t>
            </w:r>
          </w:p>
        </w:tc>
        <w:tc>
          <w:tcPr>
            <w:tcW w:type="dxa" w:w="984"/>
            <w:tcMar>
              <w:left w:type="dxa" w:w="0"/>
              <w:right w:type="dxa" w:w="0"/>
            </w:tcMar>
          </w:tcPr>
          <w:p w14:paraId="202B0000">
            <w:pPr>
              <w:pStyle w:val="Style_2"/>
              <w:ind w:firstLine="0" w:left="0"/>
              <w:jc w:val="center"/>
            </w:pPr>
            <w:r>
              <w:t>0,233</w:t>
            </w:r>
          </w:p>
        </w:tc>
        <w:tc>
          <w:tcPr>
            <w:tcW w:type="dxa" w:w="984"/>
            <w:tcMar>
              <w:left w:type="dxa" w:w="0"/>
              <w:right w:type="dxa" w:w="0"/>
            </w:tcMar>
          </w:tcPr>
          <w:p w14:paraId="212B0000">
            <w:pPr>
              <w:pStyle w:val="Style_2"/>
              <w:ind w:firstLine="0" w:left="0"/>
              <w:jc w:val="center"/>
            </w:pPr>
            <w:r>
              <w:t>0,344</w:t>
            </w:r>
          </w:p>
        </w:tc>
        <w:tc>
          <w:tcPr>
            <w:tcW w:type="dxa" w:w="984"/>
            <w:tcMar>
              <w:left w:type="dxa" w:w="0"/>
              <w:right w:type="dxa" w:w="0"/>
            </w:tcMar>
          </w:tcPr>
          <w:p w14:paraId="222B0000">
            <w:pPr>
              <w:pStyle w:val="Style_2"/>
              <w:ind w:firstLine="0" w:left="0"/>
              <w:jc w:val="center"/>
            </w:pPr>
            <w:r>
              <w:t>0,412</w:t>
            </w:r>
          </w:p>
        </w:tc>
        <w:tc>
          <w:tcPr>
            <w:tcW w:type="dxa" w:w="984"/>
            <w:tcMar>
              <w:left w:type="dxa" w:w="0"/>
              <w:right w:type="dxa" w:w="0"/>
            </w:tcMar>
          </w:tcPr>
          <w:p w14:paraId="232B0000">
            <w:pPr>
              <w:pStyle w:val="Style_2"/>
              <w:ind w:firstLine="0" w:left="0"/>
              <w:jc w:val="center"/>
            </w:pPr>
            <w:r>
              <w:t>0,418</w:t>
            </w:r>
          </w:p>
        </w:tc>
        <w:tc>
          <w:tcPr>
            <w:tcW w:type="dxa" w:w="984"/>
            <w:tcMar>
              <w:left w:type="dxa" w:w="0"/>
              <w:right w:type="dxa" w:w="0"/>
            </w:tcMar>
          </w:tcPr>
          <w:p w14:paraId="242B0000">
            <w:pPr>
              <w:pStyle w:val="Style_2"/>
              <w:ind w:firstLine="0" w:left="0"/>
              <w:jc w:val="center"/>
            </w:pPr>
            <w:r>
              <w:t>0,434</w:t>
            </w:r>
          </w:p>
        </w:tc>
        <w:tc>
          <w:tcPr>
            <w:tcW w:type="dxa" w:w="1146"/>
            <w:tcMar>
              <w:left w:type="dxa" w:w="0"/>
              <w:right w:type="dxa" w:w="0"/>
            </w:tcMar>
          </w:tcPr>
          <w:p w14:paraId="252B0000">
            <w:pPr>
              <w:pStyle w:val="Style_2"/>
              <w:ind w:firstLine="0" w:left="0"/>
              <w:jc w:val="center"/>
            </w:pPr>
            <w:r>
              <w:t>-</w:t>
            </w:r>
          </w:p>
        </w:tc>
        <w:tc>
          <w:tcPr>
            <w:tcW w:type="dxa" w:w="1146"/>
            <w:tcMar>
              <w:left w:type="dxa" w:w="0"/>
              <w:right w:type="dxa" w:w="0"/>
            </w:tcMar>
          </w:tcPr>
          <w:p w14:paraId="262B0000">
            <w:pPr>
              <w:pStyle w:val="Style_2"/>
              <w:ind w:firstLine="0" w:left="0"/>
              <w:jc w:val="center"/>
            </w:pPr>
            <w:r>
              <w:t>-</w:t>
            </w:r>
          </w:p>
        </w:tc>
        <w:tc>
          <w:tcPr>
            <w:tcW w:type="dxa" w:w="1146"/>
            <w:tcMar>
              <w:left w:type="dxa" w:w="0"/>
              <w:right w:type="dxa" w:w="0"/>
            </w:tcMar>
          </w:tcPr>
          <w:p w14:paraId="272B0000">
            <w:pPr>
              <w:pStyle w:val="Style_2"/>
              <w:ind w:firstLine="0" w:left="0"/>
              <w:jc w:val="center"/>
            </w:pPr>
            <w:r>
              <w:t>-</w:t>
            </w:r>
          </w:p>
        </w:tc>
        <w:tc>
          <w:tcPr>
            <w:tcW w:type="dxa" w:w="1146"/>
            <w:tcMar>
              <w:left w:type="dxa" w:w="0"/>
              <w:right w:type="dxa" w:w="0"/>
            </w:tcMar>
          </w:tcPr>
          <w:p w14:paraId="282B0000">
            <w:pPr>
              <w:pStyle w:val="Style_2"/>
              <w:ind w:firstLine="0" w:left="0"/>
              <w:jc w:val="center"/>
            </w:pPr>
            <w:r>
              <w:t>-</w:t>
            </w:r>
          </w:p>
        </w:tc>
        <w:tc>
          <w:tcPr>
            <w:tcW w:type="dxa" w:w="1146"/>
            <w:tcMar>
              <w:left w:type="dxa" w:w="0"/>
              <w:right w:type="dxa" w:w="0"/>
            </w:tcMar>
          </w:tcPr>
          <w:p w14:paraId="292B0000">
            <w:pPr>
              <w:pStyle w:val="Style_2"/>
              <w:ind w:firstLine="0" w:left="0"/>
              <w:jc w:val="center"/>
            </w:pPr>
            <w:r>
              <w:t>-</w:t>
            </w:r>
          </w:p>
        </w:tc>
        <w:tc>
          <w:tcPr>
            <w:tcW w:type="dxa" w:w="1134"/>
            <w:tcMar>
              <w:left w:type="dxa" w:w="0"/>
              <w:right w:type="dxa" w:w="0"/>
            </w:tcMar>
          </w:tcPr>
          <w:p w14:paraId="2A2B0000">
            <w:pPr>
              <w:pStyle w:val="Style_2"/>
              <w:ind w:firstLine="0" w:left="0"/>
              <w:jc w:val="center"/>
            </w:pPr>
            <w:r>
              <w:t>-</w:t>
            </w:r>
          </w:p>
        </w:tc>
      </w:tr>
      <w:tr>
        <w:tc>
          <w:tcPr>
            <w:tcW w:type="dxa" w:w="2904"/>
            <w:tcMar>
              <w:left w:type="dxa" w:w="0"/>
              <w:right w:type="dxa" w:w="0"/>
            </w:tcMar>
          </w:tcPr>
          <w:p w14:paraId="2B2B0000">
            <w:pPr>
              <w:pStyle w:val="Style_2"/>
              <w:ind w:firstLine="0" w:left="283"/>
              <w:jc w:val="left"/>
            </w:pPr>
            <w:r>
              <w:t>Республика Северная Осетия - Алания</w:t>
            </w:r>
          </w:p>
        </w:tc>
        <w:tc>
          <w:tcPr>
            <w:tcW w:type="dxa" w:w="981"/>
            <w:tcMar>
              <w:left w:type="dxa" w:w="0"/>
              <w:right w:type="dxa" w:w="0"/>
            </w:tcMar>
          </w:tcPr>
          <w:p w14:paraId="2C2B0000">
            <w:pPr>
              <w:pStyle w:val="Style_2"/>
              <w:ind w:firstLine="0" w:left="0"/>
              <w:jc w:val="center"/>
            </w:pPr>
            <w:r>
              <w:t>0,131</w:t>
            </w:r>
          </w:p>
        </w:tc>
        <w:tc>
          <w:tcPr>
            <w:tcW w:type="dxa" w:w="984"/>
            <w:tcMar>
              <w:left w:type="dxa" w:w="0"/>
              <w:right w:type="dxa" w:w="0"/>
            </w:tcMar>
          </w:tcPr>
          <w:p w14:paraId="2D2B0000">
            <w:pPr>
              <w:pStyle w:val="Style_2"/>
              <w:ind w:firstLine="0" w:left="0"/>
              <w:jc w:val="center"/>
            </w:pPr>
            <w:r>
              <w:t>-</w:t>
            </w:r>
          </w:p>
        </w:tc>
        <w:tc>
          <w:tcPr>
            <w:tcW w:type="dxa" w:w="984"/>
            <w:tcMar>
              <w:left w:type="dxa" w:w="0"/>
              <w:right w:type="dxa" w:w="0"/>
            </w:tcMar>
          </w:tcPr>
          <w:p w14:paraId="2E2B0000">
            <w:pPr>
              <w:pStyle w:val="Style_2"/>
              <w:ind w:firstLine="0" w:left="0"/>
              <w:jc w:val="center"/>
            </w:pPr>
            <w:r>
              <w:t>-</w:t>
            </w:r>
          </w:p>
        </w:tc>
        <w:tc>
          <w:tcPr>
            <w:tcW w:type="dxa" w:w="984"/>
            <w:tcMar>
              <w:left w:type="dxa" w:w="0"/>
              <w:right w:type="dxa" w:w="0"/>
            </w:tcMar>
          </w:tcPr>
          <w:p w14:paraId="2F2B0000">
            <w:pPr>
              <w:pStyle w:val="Style_2"/>
              <w:ind w:firstLine="0" w:left="0"/>
              <w:jc w:val="center"/>
            </w:pPr>
            <w:r>
              <w:t>-</w:t>
            </w:r>
          </w:p>
        </w:tc>
        <w:tc>
          <w:tcPr>
            <w:tcW w:type="dxa" w:w="984"/>
            <w:tcMar>
              <w:left w:type="dxa" w:w="0"/>
              <w:right w:type="dxa" w:w="0"/>
            </w:tcMar>
          </w:tcPr>
          <w:p w14:paraId="302B0000">
            <w:pPr>
              <w:pStyle w:val="Style_2"/>
              <w:ind w:firstLine="0" w:left="0"/>
              <w:jc w:val="center"/>
            </w:pPr>
            <w:r>
              <w:t>0,05</w:t>
            </w:r>
          </w:p>
        </w:tc>
        <w:tc>
          <w:tcPr>
            <w:tcW w:type="dxa" w:w="984"/>
            <w:tcMar>
              <w:left w:type="dxa" w:w="0"/>
              <w:right w:type="dxa" w:w="0"/>
            </w:tcMar>
          </w:tcPr>
          <w:p w14:paraId="312B0000">
            <w:pPr>
              <w:pStyle w:val="Style_2"/>
              <w:ind w:firstLine="0" w:left="0"/>
              <w:jc w:val="center"/>
            </w:pPr>
            <w:r>
              <w:t>0,06</w:t>
            </w:r>
          </w:p>
        </w:tc>
        <w:tc>
          <w:tcPr>
            <w:tcW w:type="dxa" w:w="1146"/>
            <w:tcMar>
              <w:left w:type="dxa" w:w="0"/>
              <w:right w:type="dxa" w:w="0"/>
            </w:tcMar>
          </w:tcPr>
          <w:p w14:paraId="322B0000">
            <w:pPr>
              <w:pStyle w:val="Style_2"/>
              <w:ind w:firstLine="0" w:left="0"/>
              <w:jc w:val="center"/>
            </w:pPr>
            <w:r>
              <w:t>-</w:t>
            </w:r>
          </w:p>
        </w:tc>
        <w:tc>
          <w:tcPr>
            <w:tcW w:type="dxa" w:w="1146"/>
            <w:tcMar>
              <w:left w:type="dxa" w:w="0"/>
              <w:right w:type="dxa" w:w="0"/>
            </w:tcMar>
          </w:tcPr>
          <w:p w14:paraId="332B0000">
            <w:pPr>
              <w:pStyle w:val="Style_2"/>
              <w:ind w:firstLine="0" w:left="0"/>
              <w:jc w:val="center"/>
            </w:pPr>
            <w:r>
              <w:t>-</w:t>
            </w:r>
          </w:p>
        </w:tc>
        <w:tc>
          <w:tcPr>
            <w:tcW w:type="dxa" w:w="1146"/>
            <w:tcMar>
              <w:left w:type="dxa" w:w="0"/>
              <w:right w:type="dxa" w:w="0"/>
            </w:tcMar>
          </w:tcPr>
          <w:p w14:paraId="342B0000">
            <w:pPr>
              <w:pStyle w:val="Style_2"/>
              <w:ind w:firstLine="0" w:left="0"/>
              <w:jc w:val="center"/>
            </w:pPr>
            <w:r>
              <w:t>-</w:t>
            </w:r>
          </w:p>
        </w:tc>
        <w:tc>
          <w:tcPr>
            <w:tcW w:type="dxa" w:w="1146"/>
            <w:tcMar>
              <w:left w:type="dxa" w:w="0"/>
              <w:right w:type="dxa" w:w="0"/>
            </w:tcMar>
          </w:tcPr>
          <w:p w14:paraId="352B0000">
            <w:pPr>
              <w:pStyle w:val="Style_2"/>
              <w:ind w:firstLine="0" w:left="0"/>
              <w:jc w:val="center"/>
            </w:pPr>
            <w:r>
              <w:t>-</w:t>
            </w:r>
          </w:p>
        </w:tc>
        <w:tc>
          <w:tcPr>
            <w:tcW w:type="dxa" w:w="1146"/>
            <w:tcMar>
              <w:left w:type="dxa" w:w="0"/>
              <w:right w:type="dxa" w:w="0"/>
            </w:tcMar>
          </w:tcPr>
          <w:p w14:paraId="362B0000">
            <w:pPr>
              <w:pStyle w:val="Style_2"/>
              <w:ind w:firstLine="0" w:left="0"/>
              <w:jc w:val="center"/>
            </w:pPr>
            <w:r>
              <w:t>-</w:t>
            </w:r>
          </w:p>
        </w:tc>
        <w:tc>
          <w:tcPr>
            <w:tcW w:type="dxa" w:w="1134"/>
            <w:tcMar>
              <w:left w:type="dxa" w:w="0"/>
              <w:right w:type="dxa" w:w="0"/>
            </w:tcMar>
          </w:tcPr>
          <w:p w14:paraId="372B0000">
            <w:pPr>
              <w:pStyle w:val="Style_2"/>
              <w:ind w:firstLine="0" w:left="0"/>
              <w:jc w:val="center"/>
            </w:pPr>
            <w:r>
              <w:t>-</w:t>
            </w:r>
          </w:p>
        </w:tc>
      </w:tr>
      <w:tr>
        <w:tc>
          <w:tcPr>
            <w:tcW w:type="dxa" w:w="2904"/>
            <w:tcMar>
              <w:left w:type="dxa" w:w="0"/>
              <w:right w:type="dxa" w:w="0"/>
            </w:tcMar>
          </w:tcPr>
          <w:p w14:paraId="382B0000">
            <w:pPr>
              <w:pStyle w:val="Style_2"/>
              <w:ind w:firstLine="0" w:left="283"/>
              <w:jc w:val="left"/>
            </w:pPr>
            <w:r>
              <w:t>Чеченская Республика</w:t>
            </w:r>
          </w:p>
        </w:tc>
        <w:tc>
          <w:tcPr>
            <w:tcW w:type="dxa" w:w="981"/>
            <w:tcMar>
              <w:left w:type="dxa" w:w="0"/>
              <w:right w:type="dxa" w:w="0"/>
            </w:tcMar>
          </w:tcPr>
          <w:p w14:paraId="392B0000">
            <w:pPr>
              <w:pStyle w:val="Style_2"/>
              <w:ind w:firstLine="0" w:left="0"/>
              <w:jc w:val="center"/>
            </w:pPr>
            <w:r>
              <w:t>0,255</w:t>
            </w:r>
          </w:p>
        </w:tc>
        <w:tc>
          <w:tcPr>
            <w:tcW w:type="dxa" w:w="984"/>
            <w:tcMar>
              <w:left w:type="dxa" w:w="0"/>
              <w:right w:type="dxa" w:w="0"/>
            </w:tcMar>
          </w:tcPr>
          <w:p w14:paraId="3A2B0000">
            <w:pPr>
              <w:pStyle w:val="Style_2"/>
              <w:ind w:firstLine="0" w:left="0"/>
              <w:jc w:val="center"/>
            </w:pPr>
            <w:r>
              <w:t>1,07</w:t>
            </w:r>
          </w:p>
        </w:tc>
        <w:tc>
          <w:tcPr>
            <w:tcW w:type="dxa" w:w="984"/>
            <w:tcMar>
              <w:left w:type="dxa" w:w="0"/>
              <w:right w:type="dxa" w:w="0"/>
            </w:tcMar>
          </w:tcPr>
          <w:p w14:paraId="3B2B0000">
            <w:pPr>
              <w:pStyle w:val="Style_2"/>
              <w:ind w:firstLine="0" w:left="0"/>
              <w:jc w:val="center"/>
            </w:pPr>
            <w:r>
              <w:t>0,859</w:t>
            </w:r>
          </w:p>
        </w:tc>
        <w:tc>
          <w:tcPr>
            <w:tcW w:type="dxa" w:w="984"/>
            <w:tcMar>
              <w:left w:type="dxa" w:w="0"/>
              <w:right w:type="dxa" w:w="0"/>
            </w:tcMar>
          </w:tcPr>
          <w:p w14:paraId="3C2B0000">
            <w:pPr>
              <w:pStyle w:val="Style_2"/>
              <w:ind w:firstLine="0" w:left="0"/>
              <w:jc w:val="center"/>
            </w:pPr>
            <w:r>
              <w:t>0,902</w:t>
            </w:r>
          </w:p>
        </w:tc>
        <w:tc>
          <w:tcPr>
            <w:tcW w:type="dxa" w:w="984"/>
            <w:tcMar>
              <w:left w:type="dxa" w:w="0"/>
              <w:right w:type="dxa" w:w="0"/>
            </w:tcMar>
          </w:tcPr>
          <w:p w14:paraId="3D2B0000">
            <w:pPr>
              <w:pStyle w:val="Style_2"/>
              <w:ind w:firstLine="0" w:left="0"/>
              <w:jc w:val="center"/>
            </w:pPr>
            <w:r>
              <w:t>0,844</w:t>
            </w:r>
          </w:p>
        </w:tc>
        <w:tc>
          <w:tcPr>
            <w:tcW w:type="dxa" w:w="984"/>
            <w:tcMar>
              <w:left w:type="dxa" w:w="0"/>
              <w:right w:type="dxa" w:w="0"/>
            </w:tcMar>
          </w:tcPr>
          <w:p w14:paraId="3E2B0000">
            <w:pPr>
              <w:pStyle w:val="Style_2"/>
              <w:ind w:firstLine="0" w:left="0"/>
              <w:jc w:val="center"/>
            </w:pPr>
            <w:r>
              <w:t>0,889</w:t>
            </w:r>
          </w:p>
        </w:tc>
        <w:tc>
          <w:tcPr>
            <w:tcW w:type="dxa" w:w="1146"/>
            <w:tcMar>
              <w:left w:type="dxa" w:w="0"/>
              <w:right w:type="dxa" w:w="0"/>
            </w:tcMar>
          </w:tcPr>
          <w:p w14:paraId="3F2B0000">
            <w:pPr>
              <w:pStyle w:val="Style_2"/>
              <w:ind w:firstLine="0" w:left="0"/>
              <w:jc w:val="center"/>
            </w:pPr>
            <w:r>
              <w:t>-</w:t>
            </w:r>
          </w:p>
        </w:tc>
        <w:tc>
          <w:tcPr>
            <w:tcW w:type="dxa" w:w="1146"/>
            <w:tcMar>
              <w:left w:type="dxa" w:w="0"/>
              <w:right w:type="dxa" w:w="0"/>
            </w:tcMar>
          </w:tcPr>
          <w:p w14:paraId="402B0000">
            <w:pPr>
              <w:pStyle w:val="Style_2"/>
              <w:ind w:firstLine="0" w:left="0"/>
              <w:jc w:val="center"/>
            </w:pPr>
            <w:r>
              <w:t>-</w:t>
            </w:r>
          </w:p>
        </w:tc>
        <w:tc>
          <w:tcPr>
            <w:tcW w:type="dxa" w:w="1146"/>
            <w:tcMar>
              <w:left w:type="dxa" w:w="0"/>
              <w:right w:type="dxa" w:w="0"/>
            </w:tcMar>
          </w:tcPr>
          <w:p w14:paraId="412B0000">
            <w:pPr>
              <w:pStyle w:val="Style_2"/>
              <w:ind w:firstLine="0" w:left="0"/>
              <w:jc w:val="center"/>
            </w:pPr>
            <w:r>
              <w:t>-</w:t>
            </w:r>
          </w:p>
        </w:tc>
        <w:tc>
          <w:tcPr>
            <w:tcW w:type="dxa" w:w="1146"/>
            <w:tcMar>
              <w:left w:type="dxa" w:w="0"/>
              <w:right w:type="dxa" w:w="0"/>
            </w:tcMar>
          </w:tcPr>
          <w:p w14:paraId="422B0000">
            <w:pPr>
              <w:pStyle w:val="Style_2"/>
              <w:ind w:firstLine="0" w:left="0"/>
              <w:jc w:val="center"/>
            </w:pPr>
            <w:r>
              <w:t>-</w:t>
            </w:r>
          </w:p>
        </w:tc>
        <w:tc>
          <w:tcPr>
            <w:tcW w:type="dxa" w:w="1146"/>
            <w:tcMar>
              <w:left w:type="dxa" w:w="0"/>
              <w:right w:type="dxa" w:w="0"/>
            </w:tcMar>
          </w:tcPr>
          <w:p w14:paraId="432B0000">
            <w:pPr>
              <w:pStyle w:val="Style_2"/>
              <w:ind w:firstLine="0" w:left="0"/>
              <w:jc w:val="center"/>
            </w:pPr>
            <w:r>
              <w:t>-</w:t>
            </w:r>
          </w:p>
        </w:tc>
        <w:tc>
          <w:tcPr>
            <w:tcW w:type="dxa" w:w="1134"/>
            <w:tcMar>
              <w:left w:type="dxa" w:w="0"/>
              <w:right w:type="dxa" w:w="0"/>
            </w:tcMar>
          </w:tcPr>
          <w:p w14:paraId="442B0000">
            <w:pPr>
              <w:pStyle w:val="Style_2"/>
              <w:ind w:firstLine="0" w:left="0"/>
              <w:jc w:val="center"/>
            </w:pPr>
            <w:r>
              <w:t>-</w:t>
            </w:r>
          </w:p>
        </w:tc>
      </w:tr>
      <w:tr>
        <w:tc>
          <w:tcPr>
            <w:tcW w:type="dxa" w:w="2904"/>
            <w:tcMar>
              <w:left w:type="dxa" w:w="0"/>
              <w:right w:type="dxa" w:w="0"/>
            </w:tcMar>
          </w:tcPr>
          <w:p w14:paraId="452B0000">
            <w:pPr>
              <w:pStyle w:val="Style_2"/>
              <w:ind w:firstLine="0" w:left="283"/>
              <w:jc w:val="left"/>
            </w:pPr>
            <w:r>
              <w:t>Ставропольский край</w:t>
            </w:r>
          </w:p>
        </w:tc>
        <w:tc>
          <w:tcPr>
            <w:tcW w:type="dxa" w:w="981"/>
            <w:tcMar>
              <w:left w:type="dxa" w:w="0"/>
              <w:right w:type="dxa" w:w="0"/>
            </w:tcMar>
          </w:tcPr>
          <w:p w14:paraId="462B0000">
            <w:pPr>
              <w:pStyle w:val="Style_2"/>
              <w:ind w:firstLine="0" w:left="0"/>
              <w:jc w:val="center"/>
            </w:pPr>
            <w:r>
              <w:t>0,522</w:t>
            </w:r>
          </w:p>
        </w:tc>
        <w:tc>
          <w:tcPr>
            <w:tcW w:type="dxa" w:w="984"/>
            <w:tcMar>
              <w:left w:type="dxa" w:w="0"/>
              <w:right w:type="dxa" w:w="0"/>
            </w:tcMar>
          </w:tcPr>
          <w:p w14:paraId="472B0000">
            <w:pPr>
              <w:pStyle w:val="Style_2"/>
              <w:ind w:firstLine="0" w:left="0"/>
              <w:jc w:val="center"/>
            </w:pPr>
            <w:r>
              <w:t>1,02</w:t>
            </w:r>
          </w:p>
        </w:tc>
        <w:tc>
          <w:tcPr>
            <w:tcW w:type="dxa" w:w="984"/>
            <w:tcMar>
              <w:left w:type="dxa" w:w="0"/>
              <w:right w:type="dxa" w:w="0"/>
            </w:tcMar>
          </w:tcPr>
          <w:p w14:paraId="482B0000">
            <w:pPr>
              <w:pStyle w:val="Style_2"/>
              <w:ind w:firstLine="0" w:left="0"/>
              <w:jc w:val="center"/>
            </w:pPr>
            <w:r>
              <w:t>0,898</w:t>
            </w:r>
          </w:p>
        </w:tc>
        <w:tc>
          <w:tcPr>
            <w:tcW w:type="dxa" w:w="984"/>
            <w:tcMar>
              <w:left w:type="dxa" w:w="0"/>
              <w:right w:type="dxa" w:w="0"/>
            </w:tcMar>
          </w:tcPr>
          <w:p w14:paraId="492B0000">
            <w:pPr>
              <w:pStyle w:val="Style_2"/>
              <w:ind w:firstLine="0" w:left="0"/>
              <w:jc w:val="center"/>
            </w:pPr>
            <w:r>
              <w:t>1,709</w:t>
            </w:r>
          </w:p>
        </w:tc>
        <w:tc>
          <w:tcPr>
            <w:tcW w:type="dxa" w:w="984"/>
            <w:tcMar>
              <w:left w:type="dxa" w:w="0"/>
              <w:right w:type="dxa" w:w="0"/>
            </w:tcMar>
          </w:tcPr>
          <w:p w14:paraId="4A2B0000">
            <w:pPr>
              <w:pStyle w:val="Style_2"/>
              <w:ind w:firstLine="0" w:left="0"/>
              <w:jc w:val="center"/>
            </w:pPr>
            <w:r>
              <w:t>0,793</w:t>
            </w:r>
          </w:p>
        </w:tc>
        <w:tc>
          <w:tcPr>
            <w:tcW w:type="dxa" w:w="984"/>
            <w:tcMar>
              <w:left w:type="dxa" w:w="0"/>
              <w:right w:type="dxa" w:w="0"/>
            </w:tcMar>
          </w:tcPr>
          <w:p w14:paraId="4B2B0000">
            <w:pPr>
              <w:pStyle w:val="Style_2"/>
              <w:ind w:firstLine="0" w:left="0"/>
              <w:jc w:val="center"/>
            </w:pPr>
            <w:r>
              <w:t>0,813</w:t>
            </w:r>
          </w:p>
        </w:tc>
        <w:tc>
          <w:tcPr>
            <w:tcW w:type="dxa" w:w="1146"/>
            <w:tcMar>
              <w:left w:type="dxa" w:w="0"/>
              <w:right w:type="dxa" w:w="0"/>
            </w:tcMar>
          </w:tcPr>
          <w:p w14:paraId="4C2B0000">
            <w:pPr>
              <w:pStyle w:val="Style_2"/>
              <w:ind w:firstLine="0" w:left="0"/>
              <w:jc w:val="center"/>
            </w:pPr>
            <w:r>
              <w:t>-</w:t>
            </w:r>
          </w:p>
        </w:tc>
        <w:tc>
          <w:tcPr>
            <w:tcW w:type="dxa" w:w="1146"/>
            <w:tcMar>
              <w:left w:type="dxa" w:w="0"/>
              <w:right w:type="dxa" w:w="0"/>
            </w:tcMar>
          </w:tcPr>
          <w:p w14:paraId="4D2B0000">
            <w:pPr>
              <w:pStyle w:val="Style_2"/>
              <w:ind w:firstLine="0" w:left="0"/>
              <w:jc w:val="center"/>
            </w:pPr>
            <w:r>
              <w:t>-</w:t>
            </w:r>
          </w:p>
        </w:tc>
        <w:tc>
          <w:tcPr>
            <w:tcW w:type="dxa" w:w="1146"/>
            <w:tcMar>
              <w:left w:type="dxa" w:w="0"/>
              <w:right w:type="dxa" w:w="0"/>
            </w:tcMar>
          </w:tcPr>
          <w:p w14:paraId="4E2B0000">
            <w:pPr>
              <w:pStyle w:val="Style_2"/>
              <w:ind w:firstLine="0" w:left="0"/>
              <w:jc w:val="center"/>
            </w:pPr>
            <w:r>
              <w:t>-</w:t>
            </w:r>
          </w:p>
        </w:tc>
        <w:tc>
          <w:tcPr>
            <w:tcW w:type="dxa" w:w="1146"/>
            <w:tcMar>
              <w:left w:type="dxa" w:w="0"/>
              <w:right w:type="dxa" w:w="0"/>
            </w:tcMar>
          </w:tcPr>
          <w:p w14:paraId="4F2B0000">
            <w:pPr>
              <w:pStyle w:val="Style_2"/>
              <w:ind w:firstLine="0" w:left="0"/>
              <w:jc w:val="center"/>
            </w:pPr>
            <w:r>
              <w:t>-</w:t>
            </w:r>
          </w:p>
        </w:tc>
        <w:tc>
          <w:tcPr>
            <w:tcW w:type="dxa" w:w="1146"/>
            <w:tcMar>
              <w:left w:type="dxa" w:w="0"/>
              <w:right w:type="dxa" w:w="0"/>
            </w:tcMar>
          </w:tcPr>
          <w:p w14:paraId="502B0000">
            <w:pPr>
              <w:pStyle w:val="Style_2"/>
              <w:ind w:firstLine="0" w:left="0"/>
              <w:jc w:val="center"/>
            </w:pPr>
            <w:r>
              <w:t>-</w:t>
            </w:r>
          </w:p>
        </w:tc>
        <w:tc>
          <w:tcPr>
            <w:tcW w:type="dxa" w:w="1134"/>
            <w:tcMar>
              <w:left w:type="dxa" w:w="0"/>
              <w:right w:type="dxa" w:w="0"/>
            </w:tcMar>
          </w:tcPr>
          <w:p w14:paraId="512B0000">
            <w:pPr>
              <w:pStyle w:val="Style_2"/>
              <w:ind w:firstLine="0" w:left="0"/>
              <w:jc w:val="center"/>
            </w:pPr>
            <w:r>
              <w:t>-</w:t>
            </w:r>
          </w:p>
        </w:tc>
      </w:tr>
      <w:tr>
        <w:tc>
          <w:tcPr>
            <w:tcW w:type="dxa" w:w="2904"/>
            <w:tcMar>
              <w:left w:type="dxa" w:w="0"/>
              <w:right w:type="dxa" w:w="0"/>
            </w:tcMar>
          </w:tcPr>
          <w:p w14:paraId="522B0000">
            <w:pPr>
              <w:pStyle w:val="Style_2"/>
              <w:ind w:firstLine="0" w:left="0"/>
              <w:jc w:val="left"/>
            </w:pPr>
            <w:r>
              <w:t>Приволжский федеральный округ</w:t>
            </w:r>
          </w:p>
        </w:tc>
        <w:tc>
          <w:tcPr>
            <w:tcW w:type="dxa" w:w="981"/>
            <w:tcMar>
              <w:left w:type="dxa" w:w="0"/>
              <w:right w:type="dxa" w:w="0"/>
            </w:tcMar>
          </w:tcPr>
          <w:p w14:paraId="532B0000">
            <w:pPr>
              <w:pStyle w:val="Style_2"/>
              <w:ind w:firstLine="0" w:left="0"/>
              <w:jc w:val="center"/>
            </w:pPr>
            <w:r>
              <w:t>-</w:t>
            </w:r>
          </w:p>
        </w:tc>
        <w:tc>
          <w:tcPr>
            <w:tcW w:type="dxa" w:w="984"/>
            <w:tcMar>
              <w:left w:type="dxa" w:w="0"/>
              <w:right w:type="dxa" w:w="0"/>
            </w:tcMar>
          </w:tcPr>
          <w:p w14:paraId="542B0000">
            <w:pPr>
              <w:pStyle w:val="Style_2"/>
              <w:ind w:firstLine="0" w:left="0"/>
              <w:jc w:val="center"/>
            </w:pPr>
            <w:r>
              <w:t>-</w:t>
            </w:r>
          </w:p>
        </w:tc>
        <w:tc>
          <w:tcPr>
            <w:tcW w:type="dxa" w:w="984"/>
            <w:tcMar>
              <w:left w:type="dxa" w:w="0"/>
              <w:right w:type="dxa" w:w="0"/>
            </w:tcMar>
          </w:tcPr>
          <w:p w14:paraId="552B0000">
            <w:pPr>
              <w:pStyle w:val="Style_2"/>
              <w:ind w:firstLine="0" w:left="0"/>
              <w:jc w:val="center"/>
            </w:pPr>
            <w:r>
              <w:t>-</w:t>
            </w:r>
          </w:p>
        </w:tc>
        <w:tc>
          <w:tcPr>
            <w:tcW w:type="dxa" w:w="984"/>
            <w:tcMar>
              <w:left w:type="dxa" w:w="0"/>
              <w:right w:type="dxa" w:w="0"/>
            </w:tcMar>
          </w:tcPr>
          <w:p w14:paraId="562B0000">
            <w:pPr>
              <w:pStyle w:val="Style_2"/>
              <w:ind w:firstLine="0" w:left="0"/>
              <w:jc w:val="center"/>
            </w:pPr>
            <w:r>
              <w:t>-</w:t>
            </w:r>
          </w:p>
        </w:tc>
        <w:tc>
          <w:tcPr>
            <w:tcW w:type="dxa" w:w="984"/>
            <w:tcMar>
              <w:left w:type="dxa" w:w="0"/>
              <w:right w:type="dxa" w:w="0"/>
            </w:tcMar>
          </w:tcPr>
          <w:p w14:paraId="572B0000">
            <w:pPr>
              <w:pStyle w:val="Style_2"/>
              <w:ind w:firstLine="0" w:left="0"/>
              <w:jc w:val="center"/>
            </w:pPr>
            <w:r>
              <w:t>-</w:t>
            </w:r>
          </w:p>
        </w:tc>
        <w:tc>
          <w:tcPr>
            <w:tcW w:type="dxa" w:w="984"/>
            <w:tcMar>
              <w:left w:type="dxa" w:w="0"/>
              <w:right w:type="dxa" w:w="0"/>
            </w:tcMar>
          </w:tcPr>
          <w:p w14:paraId="582B0000">
            <w:pPr>
              <w:pStyle w:val="Style_2"/>
              <w:ind w:firstLine="0" w:left="0"/>
              <w:jc w:val="center"/>
            </w:pPr>
            <w:r>
              <w:t>-</w:t>
            </w:r>
          </w:p>
        </w:tc>
        <w:tc>
          <w:tcPr>
            <w:tcW w:type="dxa" w:w="1146"/>
            <w:tcMar>
              <w:left w:type="dxa" w:w="0"/>
              <w:right w:type="dxa" w:w="0"/>
            </w:tcMar>
          </w:tcPr>
          <w:p w14:paraId="592B0000">
            <w:pPr>
              <w:pStyle w:val="Style_2"/>
              <w:ind w:firstLine="0" w:left="0"/>
              <w:jc w:val="center"/>
            </w:pPr>
            <w:r>
              <w:t>-</w:t>
            </w:r>
          </w:p>
        </w:tc>
        <w:tc>
          <w:tcPr>
            <w:tcW w:type="dxa" w:w="1146"/>
            <w:tcMar>
              <w:left w:type="dxa" w:w="0"/>
              <w:right w:type="dxa" w:w="0"/>
            </w:tcMar>
          </w:tcPr>
          <w:p w14:paraId="5A2B0000">
            <w:pPr>
              <w:pStyle w:val="Style_2"/>
              <w:ind w:firstLine="0" w:left="0"/>
              <w:jc w:val="center"/>
            </w:pPr>
            <w:r>
              <w:t>-</w:t>
            </w:r>
          </w:p>
        </w:tc>
        <w:tc>
          <w:tcPr>
            <w:tcW w:type="dxa" w:w="1146"/>
            <w:tcMar>
              <w:left w:type="dxa" w:w="0"/>
              <w:right w:type="dxa" w:w="0"/>
            </w:tcMar>
          </w:tcPr>
          <w:p w14:paraId="5B2B0000">
            <w:pPr>
              <w:pStyle w:val="Style_2"/>
              <w:ind w:firstLine="0" w:left="0"/>
              <w:jc w:val="center"/>
            </w:pPr>
            <w:r>
              <w:t>-</w:t>
            </w:r>
          </w:p>
        </w:tc>
        <w:tc>
          <w:tcPr>
            <w:tcW w:type="dxa" w:w="1146"/>
            <w:tcMar>
              <w:left w:type="dxa" w:w="0"/>
              <w:right w:type="dxa" w:w="0"/>
            </w:tcMar>
          </w:tcPr>
          <w:p w14:paraId="5C2B0000">
            <w:pPr>
              <w:pStyle w:val="Style_2"/>
              <w:ind w:firstLine="0" w:left="0"/>
              <w:jc w:val="center"/>
            </w:pPr>
            <w:r>
              <w:t>-</w:t>
            </w:r>
          </w:p>
        </w:tc>
        <w:tc>
          <w:tcPr>
            <w:tcW w:type="dxa" w:w="1146"/>
            <w:tcMar>
              <w:left w:type="dxa" w:w="0"/>
              <w:right w:type="dxa" w:w="0"/>
            </w:tcMar>
          </w:tcPr>
          <w:p w14:paraId="5D2B0000">
            <w:pPr>
              <w:pStyle w:val="Style_2"/>
              <w:ind w:firstLine="0" w:left="0"/>
              <w:jc w:val="center"/>
            </w:pPr>
            <w:r>
              <w:t>-</w:t>
            </w:r>
          </w:p>
        </w:tc>
        <w:tc>
          <w:tcPr>
            <w:tcW w:type="dxa" w:w="1134"/>
            <w:tcMar>
              <w:left w:type="dxa" w:w="0"/>
              <w:right w:type="dxa" w:w="0"/>
            </w:tcMar>
          </w:tcPr>
          <w:p w14:paraId="5E2B0000">
            <w:pPr>
              <w:pStyle w:val="Style_2"/>
              <w:ind w:firstLine="0" w:left="0"/>
              <w:jc w:val="center"/>
            </w:pPr>
            <w:r>
              <w:t>-</w:t>
            </w:r>
          </w:p>
        </w:tc>
      </w:tr>
      <w:tr>
        <w:tc>
          <w:tcPr>
            <w:tcW w:type="dxa" w:w="2904"/>
            <w:tcMar>
              <w:left w:type="dxa" w:w="0"/>
              <w:right w:type="dxa" w:w="0"/>
            </w:tcMar>
          </w:tcPr>
          <w:p w14:paraId="5F2B0000">
            <w:pPr>
              <w:pStyle w:val="Style_2"/>
              <w:ind w:firstLine="0" w:left="283"/>
              <w:jc w:val="left"/>
            </w:pPr>
            <w:r>
              <w:t>Республика Башкортостан</w:t>
            </w:r>
          </w:p>
        </w:tc>
        <w:tc>
          <w:tcPr>
            <w:tcW w:type="dxa" w:w="981"/>
            <w:tcMar>
              <w:left w:type="dxa" w:w="0"/>
              <w:right w:type="dxa" w:w="0"/>
            </w:tcMar>
          </w:tcPr>
          <w:p w14:paraId="602B0000">
            <w:pPr>
              <w:pStyle w:val="Style_2"/>
              <w:ind w:firstLine="0" w:left="0"/>
              <w:jc w:val="center"/>
            </w:pPr>
            <w:r>
              <w:t>0,759</w:t>
            </w:r>
          </w:p>
        </w:tc>
        <w:tc>
          <w:tcPr>
            <w:tcW w:type="dxa" w:w="984"/>
            <w:tcMar>
              <w:left w:type="dxa" w:w="0"/>
              <w:right w:type="dxa" w:w="0"/>
            </w:tcMar>
          </w:tcPr>
          <w:p w14:paraId="612B0000">
            <w:pPr>
              <w:pStyle w:val="Style_2"/>
              <w:ind w:firstLine="0" w:left="0"/>
              <w:jc w:val="center"/>
            </w:pPr>
            <w:r>
              <w:t>1,5</w:t>
            </w:r>
          </w:p>
        </w:tc>
        <w:tc>
          <w:tcPr>
            <w:tcW w:type="dxa" w:w="984"/>
            <w:tcMar>
              <w:left w:type="dxa" w:w="0"/>
              <w:right w:type="dxa" w:w="0"/>
            </w:tcMar>
          </w:tcPr>
          <w:p w14:paraId="622B0000">
            <w:pPr>
              <w:pStyle w:val="Style_2"/>
              <w:ind w:firstLine="0" w:left="0"/>
              <w:jc w:val="center"/>
            </w:pPr>
            <w:r>
              <w:t>1,719</w:t>
            </w:r>
          </w:p>
        </w:tc>
        <w:tc>
          <w:tcPr>
            <w:tcW w:type="dxa" w:w="984"/>
            <w:tcMar>
              <w:left w:type="dxa" w:w="0"/>
              <w:right w:type="dxa" w:w="0"/>
            </w:tcMar>
          </w:tcPr>
          <w:p w14:paraId="632B0000">
            <w:pPr>
              <w:pStyle w:val="Style_2"/>
              <w:ind w:firstLine="0" w:left="0"/>
              <w:jc w:val="center"/>
            </w:pPr>
            <w:r>
              <w:t>1,719</w:t>
            </w:r>
          </w:p>
        </w:tc>
        <w:tc>
          <w:tcPr>
            <w:tcW w:type="dxa" w:w="984"/>
            <w:tcMar>
              <w:left w:type="dxa" w:w="0"/>
              <w:right w:type="dxa" w:w="0"/>
            </w:tcMar>
          </w:tcPr>
          <w:p w14:paraId="642B0000">
            <w:pPr>
              <w:pStyle w:val="Style_2"/>
              <w:ind w:firstLine="0" w:left="0"/>
              <w:jc w:val="center"/>
            </w:pPr>
            <w:r>
              <w:t>1,594</w:t>
            </w:r>
          </w:p>
        </w:tc>
        <w:tc>
          <w:tcPr>
            <w:tcW w:type="dxa" w:w="984"/>
            <w:tcMar>
              <w:left w:type="dxa" w:w="0"/>
              <w:right w:type="dxa" w:w="0"/>
            </w:tcMar>
          </w:tcPr>
          <w:p w14:paraId="652B0000">
            <w:pPr>
              <w:pStyle w:val="Style_2"/>
              <w:ind w:firstLine="0" w:left="0"/>
              <w:jc w:val="center"/>
            </w:pPr>
            <w:r>
              <w:t>1,763</w:t>
            </w:r>
          </w:p>
        </w:tc>
        <w:tc>
          <w:tcPr>
            <w:tcW w:type="dxa" w:w="1146"/>
            <w:tcMar>
              <w:left w:type="dxa" w:w="0"/>
              <w:right w:type="dxa" w:w="0"/>
            </w:tcMar>
          </w:tcPr>
          <w:p w14:paraId="662B0000">
            <w:pPr>
              <w:pStyle w:val="Style_2"/>
              <w:ind w:firstLine="0" w:left="0"/>
              <w:jc w:val="center"/>
            </w:pPr>
            <w:r>
              <w:t>-</w:t>
            </w:r>
          </w:p>
        </w:tc>
        <w:tc>
          <w:tcPr>
            <w:tcW w:type="dxa" w:w="1146"/>
            <w:tcMar>
              <w:left w:type="dxa" w:w="0"/>
              <w:right w:type="dxa" w:w="0"/>
            </w:tcMar>
          </w:tcPr>
          <w:p w14:paraId="672B0000">
            <w:pPr>
              <w:pStyle w:val="Style_2"/>
              <w:ind w:firstLine="0" w:left="0"/>
              <w:jc w:val="center"/>
            </w:pPr>
            <w:r>
              <w:t>-</w:t>
            </w:r>
          </w:p>
        </w:tc>
        <w:tc>
          <w:tcPr>
            <w:tcW w:type="dxa" w:w="1146"/>
            <w:tcMar>
              <w:left w:type="dxa" w:w="0"/>
              <w:right w:type="dxa" w:w="0"/>
            </w:tcMar>
          </w:tcPr>
          <w:p w14:paraId="682B0000">
            <w:pPr>
              <w:pStyle w:val="Style_2"/>
              <w:ind w:firstLine="0" w:left="0"/>
              <w:jc w:val="center"/>
            </w:pPr>
            <w:r>
              <w:t>-</w:t>
            </w:r>
          </w:p>
        </w:tc>
        <w:tc>
          <w:tcPr>
            <w:tcW w:type="dxa" w:w="1146"/>
            <w:tcMar>
              <w:left w:type="dxa" w:w="0"/>
              <w:right w:type="dxa" w:w="0"/>
            </w:tcMar>
          </w:tcPr>
          <w:p w14:paraId="692B0000">
            <w:pPr>
              <w:pStyle w:val="Style_2"/>
              <w:ind w:firstLine="0" w:left="0"/>
              <w:jc w:val="center"/>
            </w:pPr>
            <w:r>
              <w:t>-</w:t>
            </w:r>
          </w:p>
        </w:tc>
        <w:tc>
          <w:tcPr>
            <w:tcW w:type="dxa" w:w="1146"/>
            <w:tcMar>
              <w:left w:type="dxa" w:w="0"/>
              <w:right w:type="dxa" w:w="0"/>
            </w:tcMar>
          </w:tcPr>
          <w:p w14:paraId="6A2B0000">
            <w:pPr>
              <w:pStyle w:val="Style_2"/>
              <w:ind w:firstLine="0" w:left="0"/>
              <w:jc w:val="center"/>
            </w:pPr>
            <w:r>
              <w:t>-</w:t>
            </w:r>
          </w:p>
        </w:tc>
        <w:tc>
          <w:tcPr>
            <w:tcW w:type="dxa" w:w="1134"/>
            <w:tcMar>
              <w:left w:type="dxa" w:w="0"/>
              <w:right w:type="dxa" w:w="0"/>
            </w:tcMar>
          </w:tcPr>
          <w:p w14:paraId="6B2B0000">
            <w:pPr>
              <w:pStyle w:val="Style_2"/>
              <w:ind w:firstLine="0" w:left="0"/>
              <w:jc w:val="center"/>
            </w:pPr>
            <w:r>
              <w:t>-</w:t>
            </w:r>
          </w:p>
        </w:tc>
      </w:tr>
      <w:tr>
        <w:tc>
          <w:tcPr>
            <w:tcW w:type="dxa" w:w="2904"/>
            <w:tcMar>
              <w:left w:type="dxa" w:w="0"/>
              <w:right w:type="dxa" w:w="0"/>
            </w:tcMar>
          </w:tcPr>
          <w:p w14:paraId="6C2B0000">
            <w:pPr>
              <w:pStyle w:val="Style_2"/>
              <w:ind w:firstLine="0" w:left="283"/>
              <w:jc w:val="left"/>
            </w:pPr>
            <w:r>
              <w:t>Республика Марий Эл</w:t>
            </w:r>
          </w:p>
        </w:tc>
        <w:tc>
          <w:tcPr>
            <w:tcW w:type="dxa" w:w="981"/>
            <w:tcMar>
              <w:left w:type="dxa" w:w="0"/>
              <w:right w:type="dxa" w:w="0"/>
            </w:tcMar>
          </w:tcPr>
          <w:p w14:paraId="6D2B0000">
            <w:pPr>
              <w:pStyle w:val="Style_2"/>
              <w:ind w:firstLine="0" w:left="0"/>
              <w:jc w:val="center"/>
            </w:pPr>
            <w:r>
              <w:t>0,128</w:t>
            </w:r>
          </w:p>
        </w:tc>
        <w:tc>
          <w:tcPr>
            <w:tcW w:type="dxa" w:w="984"/>
            <w:tcMar>
              <w:left w:type="dxa" w:w="0"/>
              <w:right w:type="dxa" w:w="0"/>
            </w:tcMar>
          </w:tcPr>
          <w:p w14:paraId="6E2B0000">
            <w:pPr>
              <w:pStyle w:val="Style_2"/>
              <w:ind w:firstLine="0" w:left="0"/>
              <w:jc w:val="center"/>
            </w:pPr>
            <w:r>
              <w:t>0,172</w:t>
            </w:r>
          </w:p>
        </w:tc>
        <w:tc>
          <w:tcPr>
            <w:tcW w:type="dxa" w:w="984"/>
            <w:tcMar>
              <w:left w:type="dxa" w:w="0"/>
              <w:right w:type="dxa" w:w="0"/>
            </w:tcMar>
          </w:tcPr>
          <w:p w14:paraId="6F2B0000">
            <w:pPr>
              <w:pStyle w:val="Style_2"/>
              <w:ind w:firstLine="0" w:left="0"/>
              <w:jc w:val="center"/>
            </w:pPr>
            <w:r>
              <w:t>0,313</w:t>
            </w:r>
          </w:p>
        </w:tc>
        <w:tc>
          <w:tcPr>
            <w:tcW w:type="dxa" w:w="984"/>
            <w:tcMar>
              <w:left w:type="dxa" w:w="0"/>
              <w:right w:type="dxa" w:w="0"/>
            </w:tcMar>
          </w:tcPr>
          <w:p w14:paraId="702B0000">
            <w:pPr>
              <w:pStyle w:val="Style_2"/>
              <w:ind w:firstLine="0" w:left="0"/>
              <w:jc w:val="center"/>
            </w:pPr>
            <w:r>
              <w:t>0,313</w:t>
            </w:r>
          </w:p>
        </w:tc>
        <w:tc>
          <w:tcPr>
            <w:tcW w:type="dxa" w:w="984"/>
            <w:tcMar>
              <w:left w:type="dxa" w:w="0"/>
              <w:right w:type="dxa" w:w="0"/>
            </w:tcMar>
          </w:tcPr>
          <w:p w14:paraId="712B0000">
            <w:pPr>
              <w:pStyle w:val="Style_2"/>
              <w:ind w:firstLine="0" w:left="0"/>
              <w:jc w:val="center"/>
            </w:pPr>
            <w:r>
              <w:t>0,418</w:t>
            </w:r>
          </w:p>
        </w:tc>
        <w:tc>
          <w:tcPr>
            <w:tcW w:type="dxa" w:w="984"/>
            <w:tcMar>
              <w:left w:type="dxa" w:w="0"/>
              <w:right w:type="dxa" w:w="0"/>
            </w:tcMar>
          </w:tcPr>
          <w:p w14:paraId="722B0000">
            <w:pPr>
              <w:pStyle w:val="Style_2"/>
              <w:ind w:firstLine="0" w:left="0"/>
              <w:jc w:val="center"/>
            </w:pPr>
            <w:r>
              <w:t>0,42</w:t>
            </w:r>
          </w:p>
        </w:tc>
        <w:tc>
          <w:tcPr>
            <w:tcW w:type="dxa" w:w="1146"/>
            <w:tcMar>
              <w:left w:type="dxa" w:w="0"/>
              <w:right w:type="dxa" w:w="0"/>
            </w:tcMar>
          </w:tcPr>
          <w:p w14:paraId="732B0000">
            <w:pPr>
              <w:pStyle w:val="Style_2"/>
              <w:ind w:firstLine="0" w:left="0"/>
              <w:jc w:val="center"/>
            </w:pPr>
            <w:r>
              <w:t>-</w:t>
            </w:r>
          </w:p>
        </w:tc>
        <w:tc>
          <w:tcPr>
            <w:tcW w:type="dxa" w:w="1146"/>
            <w:tcMar>
              <w:left w:type="dxa" w:w="0"/>
              <w:right w:type="dxa" w:w="0"/>
            </w:tcMar>
          </w:tcPr>
          <w:p w14:paraId="742B0000">
            <w:pPr>
              <w:pStyle w:val="Style_2"/>
              <w:ind w:firstLine="0" w:left="0"/>
              <w:jc w:val="center"/>
            </w:pPr>
            <w:r>
              <w:t>-</w:t>
            </w:r>
          </w:p>
        </w:tc>
        <w:tc>
          <w:tcPr>
            <w:tcW w:type="dxa" w:w="1146"/>
            <w:tcMar>
              <w:left w:type="dxa" w:w="0"/>
              <w:right w:type="dxa" w:w="0"/>
            </w:tcMar>
          </w:tcPr>
          <w:p w14:paraId="752B0000">
            <w:pPr>
              <w:pStyle w:val="Style_2"/>
              <w:ind w:firstLine="0" w:left="0"/>
              <w:jc w:val="center"/>
            </w:pPr>
            <w:r>
              <w:t>-</w:t>
            </w:r>
          </w:p>
        </w:tc>
        <w:tc>
          <w:tcPr>
            <w:tcW w:type="dxa" w:w="1146"/>
            <w:tcMar>
              <w:left w:type="dxa" w:w="0"/>
              <w:right w:type="dxa" w:w="0"/>
            </w:tcMar>
          </w:tcPr>
          <w:p w14:paraId="762B0000">
            <w:pPr>
              <w:pStyle w:val="Style_2"/>
              <w:ind w:firstLine="0" w:left="0"/>
              <w:jc w:val="center"/>
            </w:pPr>
            <w:r>
              <w:t>-</w:t>
            </w:r>
          </w:p>
        </w:tc>
        <w:tc>
          <w:tcPr>
            <w:tcW w:type="dxa" w:w="1146"/>
            <w:tcMar>
              <w:left w:type="dxa" w:w="0"/>
              <w:right w:type="dxa" w:w="0"/>
            </w:tcMar>
          </w:tcPr>
          <w:p w14:paraId="772B0000">
            <w:pPr>
              <w:pStyle w:val="Style_2"/>
              <w:ind w:firstLine="0" w:left="0"/>
              <w:jc w:val="center"/>
            </w:pPr>
            <w:r>
              <w:t>-</w:t>
            </w:r>
          </w:p>
        </w:tc>
        <w:tc>
          <w:tcPr>
            <w:tcW w:type="dxa" w:w="1134"/>
            <w:tcMar>
              <w:left w:type="dxa" w:w="0"/>
              <w:right w:type="dxa" w:w="0"/>
            </w:tcMar>
          </w:tcPr>
          <w:p w14:paraId="782B0000">
            <w:pPr>
              <w:pStyle w:val="Style_2"/>
              <w:ind w:firstLine="0" w:left="0"/>
              <w:jc w:val="center"/>
            </w:pPr>
            <w:r>
              <w:t>-</w:t>
            </w:r>
          </w:p>
        </w:tc>
      </w:tr>
      <w:tr>
        <w:tc>
          <w:tcPr>
            <w:tcW w:type="dxa" w:w="2904"/>
            <w:tcMar>
              <w:left w:type="dxa" w:w="0"/>
              <w:right w:type="dxa" w:w="0"/>
            </w:tcMar>
          </w:tcPr>
          <w:p w14:paraId="792B0000">
            <w:pPr>
              <w:pStyle w:val="Style_2"/>
              <w:ind w:firstLine="0" w:left="283"/>
              <w:jc w:val="left"/>
            </w:pPr>
            <w:r>
              <w:t>Республика Мордовия</w:t>
            </w:r>
          </w:p>
        </w:tc>
        <w:tc>
          <w:tcPr>
            <w:tcW w:type="dxa" w:w="981"/>
            <w:tcMar>
              <w:left w:type="dxa" w:w="0"/>
              <w:right w:type="dxa" w:w="0"/>
            </w:tcMar>
          </w:tcPr>
          <w:p w14:paraId="7A2B0000">
            <w:pPr>
              <w:pStyle w:val="Style_2"/>
              <w:ind w:firstLine="0" w:left="0"/>
              <w:jc w:val="center"/>
            </w:pPr>
            <w:r>
              <w:t>0,151</w:t>
            </w:r>
          </w:p>
        </w:tc>
        <w:tc>
          <w:tcPr>
            <w:tcW w:type="dxa" w:w="984"/>
            <w:tcMar>
              <w:left w:type="dxa" w:w="0"/>
              <w:right w:type="dxa" w:w="0"/>
            </w:tcMar>
          </w:tcPr>
          <w:p w14:paraId="7B2B0000">
            <w:pPr>
              <w:pStyle w:val="Style_2"/>
              <w:ind w:firstLine="0" w:left="0"/>
              <w:jc w:val="center"/>
            </w:pPr>
            <w:r>
              <w:t>0,63</w:t>
            </w:r>
          </w:p>
        </w:tc>
        <w:tc>
          <w:tcPr>
            <w:tcW w:type="dxa" w:w="984"/>
            <w:tcMar>
              <w:left w:type="dxa" w:w="0"/>
              <w:right w:type="dxa" w:w="0"/>
            </w:tcMar>
          </w:tcPr>
          <w:p w14:paraId="7C2B0000">
            <w:pPr>
              <w:pStyle w:val="Style_2"/>
              <w:ind w:firstLine="0" w:left="0"/>
              <w:jc w:val="center"/>
            </w:pPr>
            <w:r>
              <w:t>0,302</w:t>
            </w:r>
          </w:p>
        </w:tc>
        <w:tc>
          <w:tcPr>
            <w:tcW w:type="dxa" w:w="984"/>
            <w:tcMar>
              <w:left w:type="dxa" w:w="0"/>
              <w:right w:type="dxa" w:w="0"/>
            </w:tcMar>
          </w:tcPr>
          <w:p w14:paraId="7D2B0000">
            <w:pPr>
              <w:pStyle w:val="Style_2"/>
              <w:ind w:firstLine="0" w:left="0"/>
              <w:jc w:val="center"/>
            </w:pPr>
            <w:r>
              <w:t>0,302</w:t>
            </w:r>
          </w:p>
        </w:tc>
        <w:tc>
          <w:tcPr>
            <w:tcW w:type="dxa" w:w="984"/>
            <w:tcMar>
              <w:left w:type="dxa" w:w="0"/>
              <w:right w:type="dxa" w:w="0"/>
            </w:tcMar>
          </w:tcPr>
          <w:p w14:paraId="7E2B0000">
            <w:pPr>
              <w:pStyle w:val="Style_2"/>
              <w:ind w:firstLine="0" w:left="0"/>
              <w:jc w:val="center"/>
            </w:pPr>
            <w:r>
              <w:t>0,502</w:t>
            </w:r>
          </w:p>
        </w:tc>
        <w:tc>
          <w:tcPr>
            <w:tcW w:type="dxa" w:w="984"/>
            <w:tcMar>
              <w:left w:type="dxa" w:w="0"/>
              <w:right w:type="dxa" w:w="0"/>
            </w:tcMar>
          </w:tcPr>
          <w:p w14:paraId="7F2B0000">
            <w:pPr>
              <w:pStyle w:val="Style_2"/>
              <w:ind w:firstLine="0" w:left="0"/>
              <w:jc w:val="center"/>
            </w:pPr>
            <w:r>
              <w:t>0,606</w:t>
            </w:r>
          </w:p>
        </w:tc>
        <w:tc>
          <w:tcPr>
            <w:tcW w:type="dxa" w:w="1146"/>
            <w:tcMar>
              <w:left w:type="dxa" w:w="0"/>
              <w:right w:type="dxa" w:w="0"/>
            </w:tcMar>
          </w:tcPr>
          <w:p w14:paraId="802B0000">
            <w:pPr>
              <w:pStyle w:val="Style_2"/>
              <w:ind w:firstLine="0" w:left="0"/>
              <w:jc w:val="center"/>
            </w:pPr>
            <w:r>
              <w:t>-</w:t>
            </w:r>
          </w:p>
        </w:tc>
        <w:tc>
          <w:tcPr>
            <w:tcW w:type="dxa" w:w="1146"/>
            <w:tcMar>
              <w:left w:type="dxa" w:w="0"/>
              <w:right w:type="dxa" w:w="0"/>
            </w:tcMar>
          </w:tcPr>
          <w:p w14:paraId="812B0000">
            <w:pPr>
              <w:pStyle w:val="Style_2"/>
              <w:ind w:firstLine="0" w:left="0"/>
              <w:jc w:val="center"/>
            </w:pPr>
            <w:r>
              <w:t>-</w:t>
            </w:r>
          </w:p>
        </w:tc>
        <w:tc>
          <w:tcPr>
            <w:tcW w:type="dxa" w:w="1146"/>
            <w:tcMar>
              <w:left w:type="dxa" w:w="0"/>
              <w:right w:type="dxa" w:w="0"/>
            </w:tcMar>
          </w:tcPr>
          <w:p w14:paraId="822B0000">
            <w:pPr>
              <w:pStyle w:val="Style_2"/>
              <w:ind w:firstLine="0" w:left="0"/>
              <w:jc w:val="center"/>
            </w:pPr>
            <w:r>
              <w:t>-</w:t>
            </w:r>
          </w:p>
        </w:tc>
        <w:tc>
          <w:tcPr>
            <w:tcW w:type="dxa" w:w="1146"/>
            <w:tcMar>
              <w:left w:type="dxa" w:w="0"/>
              <w:right w:type="dxa" w:w="0"/>
            </w:tcMar>
          </w:tcPr>
          <w:p w14:paraId="832B0000">
            <w:pPr>
              <w:pStyle w:val="Style_2"/>
              <w:ind w:firstLine="0" w:left="0"/>
              <w:jc w:val="center"/>
            </w:pPr>
            <w:r>
              <w:t>-</w:t>
            </w:r>
          </w:p>
        </w:tc>
        <w:tc>
          <w:tcPr>
            <w:tcW w:type="dxa" w:w="1146"/>
            <w:tcMar>
              <w:left w:type="dxa" w:w="0"/>
              <w:right w:type="dxa" w:w="0"/>
            </w:tcMar>
          </w:tcPr>
          <w:p w14:paraId="842B0000">
            <w:pPr>
              <w:pStyle w:val="Style_2"/>
              <w:ind w:firstLine="0" w:left="0"/>
              <w:jc w:val="center"/>
            </w:pPr>
            <w:r>
              <w:t>-</w:t>
            </w:r>
          </w:p>
        </w:tc>
        <w:tc>
          <w:tcPr>
            <w:tcW w:type="dxa" w:w="1134"/>
            <w:tcMar>
              <w:left w:type="dxa" w:w="0"/>
              <w:right w:type="dxa" w:w="0"/>
            </w:tcMar>
          </w:tcPr>
          <w:p w14:paraId="852B0000">
            <w:pPr>
              <w:pStyle w:val="Style_2"/>
              <w:ind w:firstLine="0" w:left="0"/>
              <w:jc w:val="center"/>
            </w:pPr>
            <w:r>
              <w:t>-</w:t>
            </w:r>
          </w:p>
        </w:tc>
      </w:tr>
      <w:tr>
        <w:tc>
          <w:tcPr>
            <w:tcW w:type="dxa" w:w="2904"/>
            <w:tcMar>
              <w:left w:type="dxa" w:w="0"/>
              <w:right w:type="dxa" w:w="0"/>
            </w:tcMar>
          </w:tcPr>
          <w:p w14:paraId="862B0000">
            <w:pPr>
              <w:pStyle w:val="Style_2"/>
              <w:ind w:firstLine="0" w:left="283"/>
              <w:jc w:val="left"/>
            </w:pPr>
            <w:r>
              <w:t>Республика Татарстан (Татарстан)</w:t>
            </w:r>
          </w:p>
        </w:tc>
        <w:tc>
          <w:tcPr>
            <w:tcW w:type="dxa" w:w="981"/>
            <w:tcMar>
              <w:left w:type="dxa" w:w="0"/>
              <w:right w:type="dxa" w:w="0"/>
            </w:tcMar>
          </w:tcPr>
          <w:p w14:paraId="872B0000">
            <w:pPr>
              <w:pStyle w:val="Style_2"/>
              <w:ind w:firstLine="0" w:left="0"/>
              <w:jc w:val="center"/>
            </w:pPr>
            <w:r>
              <w:t>0,718</w:t>
            </w:r>
          </w:p>
        </w:tc>
        <w:tc>
          <w:tcPr>
            <w:tcW w:type="dxa" w:w="984"/>
            <w:tcMar>
              <w:left w:type="dxa" w:w="0"/>
              <w:right w:type="dxa" w:w="0"/>
            </w:tcMar>
          </w:tcPr>
          <w:p w14:paraId="882B0000">
            <w:pPr>
              <w:pStyle w:val="Style_2"/>
              <w:ind w:firstLine="0" w:left="0"/>
              <w:jc w:val="center"/>
            </w:pPr>
            <w:r>
              <w:t>1,834</w:t>
            </w:r>
          </w:p>
        </w:tc>
        <w:tc>
          <w:tcPr>
            <w:tcW w:type="dxa" w:w="984"/>
            <w:tcMar>
              <w:left w:type="dxa" w:w="0"/>
              <w:right w:type="dxa" w:w="0"/>
            </w:tcMar>
          </w:tcPr>
          <w:p w14:paraId="892B0000">
            <w:pPr>
              <w:pStyle w:val="Style_2"/>
              <w:ind w:firstLine="0" w:left="0"/>
              <w:jc w:val="center"/>
            </w:pPr>
            <w:r>
              <w:t>0,05</w:t>
            </w:r>
          </w:p>
        </w:tc>
        <w:tc>
          <w:tcPr>
            <w:tcW w:type="dxa" w:w="984"/>
            <w:tcMar>
              <w:left w:type="dxa" w:w="0"/>
              <w:right w:type="dxa" w:w="0"/>
            </w:tcMar>
          </w:tcPr>
          <w:p w14:paraId="8A2B0000">
            <w:pPr>
              <w:pStyle w:val="Style_2"/>
              <w:ind w:firstLine="0" w:left="0"/>
              <w:jc w:val="center"/>
            </w:pPr>
            <w:r>
              <w:t>0,055</w:t>
            </w:r>
          </w:p>
        </w:tc>
        <w:tc>
          <w:tcPr>
            <w:tcW w:type="dxa" w:w="984"/>
            <w:tcMar>
              <w:left w:type="dxa" w:w="0"/>
              <w:right w:type="dxa" w:w="0"/>
            </w:tcMar>
          </w:tcPr>
          <w:p w14:paraId="8B2B0000">
            <w:pPr>
              <w:pStyle w:val="Style_2"/>
              <w:ind w:firstLine="0" w:left="0"/>
              <w:jc w:val="center"/>
            </w:pPr>
            <w:r>
              <w:t>1,91</w:t>
            </w:r>
          </w:p>
        </w:tc>
        <w:tc>
          <w:tcPr>
            <w:tcW w:type="dxa" w:w="984"/>
            <w:tcMar>
              <w:left w:type="dxa" w:w="0"/>
              <w:right w:type="dxa" w:w="0"/>
            </w:tcMar>
          </w:tcPr>
          <w:p w14:paraId="8C2B0000">
            <w:pPr>
              <w:pStyle w:val="Style_2"/>
              <w:ind w:firstLine="0" w:left="0"/>
              <w:jc w:val="center"/>
            </w:pPr>
            <w:r>
              <w:t>1,913</w:t>
            </w:r>
          </w:p>
        </w:tc>
        <w:tc>
          <w:tcPr>
            <w:tcW w:type="dxa" w:w="1146"/>
            <w:tcMar>
              <w:left w:type="dxa" w:w="0"/>
              <w:right w:type="dxa" w:w="0"/>
            </w:tcMar>
          </w:tcPr>
          <w:p w14:paraId="8D2B0000">
            <w:pPr>
              <w:pStyle w:val="Style_2"/>
              <w:ind w:firstLine="0" w:left="0"/>
              <w:jc w:val="center"/>
            </w:pPr>
            <w:r>
              <w:t>-</w:t>
            </w:r>
          </w:p>
        </w:tc>
        <w:tc>
          <w:tcPr>
            <w:tcW w:type="dxa" w:w="1146"/>
            <w:tcMar>
              <w:left w:type="dxa" w:w="0"/>
              <w:right w:type="dxa" w:w="0"/>
            </w:tcMar>
          </w:tcPr>
          <w:p w14:paraId="8E2B0000">
            <w:pPr>
              <w:pStyle w:val="Style_2"/>
              <w:ind w:firstLine="0" w:left="0"/>
              <w:jc w:val="center"/>
            </w:pPr>
            <w:r>
              <w:t>-</w:t>
            </w:r>
          </w:p>
        </w:tc>
        <w:tc>
          <w:tcPr>
            <w:tcW w:type="dxa" w:w="1146"/>
            <w:tcMar>
              <w:left w:type="dxa" w:w="0"/>
              <w:right w:type="dxa" w:w="0"/>
            </w:tcMar>
          </w:tcPr>
          <w:p w14:paraId="8F2B0000">
            <w:pPr>
              <w:pStyle w:val="Style_2"/>
              <w:ind w:firstLine="0" w:left="0"/>
              <w:jc w:val="center"/>
            </w:pPr>
            <w:r>
              <w:t>-</w:t>
            </w:r>
          </w:p>
        </w:tc>
        <w:tc>
          <w:tcPr>
            <w:tcW w:type="dxa" w:w="1146"/>
            <w:tcMar>
              <w:left w:type="dxa" w:w="0"/>
              <w:right w:type="dxa" w:w="0"/>
            </w:tcMar>
          </w:tcPr>
          <w:p w14:paraId="902B0000">
            <w:pPr>
              <w:pStyle w:val="Style_2"/>
              <w:ind w:firstLine="0" w:left="0"/>
              <w:jc w:val="center"/>
            </w:pPr>
            <w:r>
              <w:t>-</w:t>
            </w:r>
          </w:p>
        </w:tc>
        <w:tc>
          <w:tcPr>
            <w:tcW w:type="dxa" w:w="1146"/>
            <w:tcMar>
              <w:left w:type="dxa" w:w="0"/>
              <w:right w:type="dxa" w:w="0"/>
            </w:tcMar>
          </w:tcPr>
          <w:p w14:paraId="912B0000">
            <w:pPr>
              <w:pStyle w:val="Style_2"/>
              <w:ind w:firstLine="0" w:left="0"/>
              <w:jc w:val="center"/>
            </w:pPr>
            <w:r>
              <w:t>-</w:t>
            </w:r>
          </w:p>
        </w:tc>
        <w:tc>
          <w:tcPr>
            <w:tcW w:type="dxa" w:w="1134"/>
            <w:tcMar>
              <w:left w:type="dxa" w:w="0"/>
              <w:right w:type="dxa" w:w="0"/>
            </w:tcMar>
          </w:tcPr>
          <w:p w14:paraId="922B0000">
            <w:pPr>
              <w:pStyle w:val="Style_2"/>
              <w:ind w:firstLine="0" w:left="0"/>
              <w:jc w:val="center"/>
            </w:pPr>
            <w:r>
              <w:t>-</w:t>
            </w:r>
          </w:p>
        </w:tc>
      </w:tr>
      <w:tr>
        <w:tc>
          <w:tcPr>
            <w:tcW w:type="dxa" w:w="2904"/>
            <w:tcMar>
              <w:left w:type="dxa" w:w="0"/>
              <w:right w:type="dxa" w:w="0"/>
            </w:tcMar>
          </w:tcPr>
          <w:p w14:paraId="932B0000">
            <w:pPr>
              <w:pStyle w:val="Style_2"/>
              <w:ind w:firstLine="0" w:left="283"/>
              <w:jc w:val="left"/>
            </w:pPr>
            <w:r>
              <w:t>Удмуртская Республика</w:t>
            </w:r>
          </w:p>
        </w:tc>
        <w:tc>
          <w:tcPr>
            <w:tcW w:type="dxa" w:w="981"/>
            <w:tcMar>
              <w:left w:type="dxa" w:w="0"/>
              <w:right w:type="dxa" w:w="0"/>
            </w:tcMar>
          </w:tcPr>
          <w:p w14:paraId="942B0000">
            <w:pPr>
              <w:pStyle w:val="Style_2"/>
              <w:ind w:firstLine="0" w:left="0"/>
              <w:jc w:val="center"/>
            </w:pPr>
            <w:r>
              <w:t>0,283</w:t>
            </w:r>
          </w:p>
        </w:tc>
        <w:tc>
          <w:tcPr>
            <w:tcW w:type="dxa" w:w="984"/>
            <w:tcMar>
              <w:left w:type="dxa" w:w="0"/>
              <w:right w:type="dxa" w:w="0"/>
            </w:tcMar>
          </w:tcPr>
          <w:p w14:paraId="952B0000">
            <w:pPr>
              <w:pStyle w:val="Style_2"/>
              <w:ind w:firstLine="0" w:left="0"/>
              <w:jc w:val="center"/>
            </w:pPr>
            <w:r>
              <w:t>-</w:t>
            </w:r>
          </w:p>
        </w:tc>
        <w:tc>
          <w:tcPr>
            <w:tcW w:type="dxa" w:w="984"/>
            <w:tcMar>
              <w:left w:type="dxa" w:w="0"/>
              <w:right w:type="dxa" w:w="0"/>
            </w:tcMar>
          </w:tcPr>
          <w:p w14:paraId="962B0000">
            <w:pPr>
              <w:pStyle w:val="Style_2"/>
              <w:ind w:firstLine="0" w:left="0"/>
              <w:jc w:val="center"/>
            </w:pPr>
            <w:r>
              <w:t>-</w:t>
            </w:r>
          </w:p>
        </w:tc>
        <w:tc>
          <w:tcPr>
            <w:tcW w:type="dxa" w:w="984"/>
            <w:tcMar>
              <w:left w:type="dxa" w:w="0"/>
              <w:right w:type="dxa" w:w="0"/>
            </w:tcMar>
          </w:tcPr>
          <w:p w14:paraId="972B0000">
            <w:pPr>
              <w:pStyle w:val="Style_2"/>
              <w:ind w:firstLine="0" w:left="0"/>
              <w:jc w:val="center"/>
            </w:pPr>
            <w:r>
              <w:t>-</w:t>
            </w:r>
          </w:p>
        </w:tc>
        <w:tc>
          <w:tcPr>
            <w:tcW w:type="dxa" w:w="984"/>
            <w:tcMar>
              <w:left w:type="dxa" w:w="0"/>
              <w:right w:type="dxa" w:w="0"/>
            </w:tcMar>
          </w:tcPr>
          <w:p w14:paraId="982B0000">
            <w:pPr>
              <w:pStyle w:val="Style_2"/>
              <w:ind w:firstLine="0" w:left="0"/>
              <w:jc w:val="center"/>
            </w:pPr>
            <w:r>
              <w:t>0,836</w:t>
            </w:r>
          </w:p>
        </w:tc>
        <w:tc>
          <w:tcPr>
            <w:tcW w:type="dxa" w:w="984"/>
            <w:tcMar>
              <w:left w:type="dxa" w:w="0"/>
              <w:right w:type="dxa" w:w="0"/>
            </w:tcMar>
          </w:tcPr>
          <w:p w14:paraId="992B0000">
            <w:pPr>
              <w:pStyle w:val="Style_2"/>
              <w:ind w:firstLine="0" w:left="0"/>
              <w:jc w:val="center"/>
            </w:pPr>
            <w:r>
              <w:t>0,908</w:t>
            </w:r>
          </w:p>
        </w:tc>
        <w:tc>
          <w:tcPr>
            <w:tcW w:type="dxa" w:w="1146"/>
            <w:tcMar>
              <w:left w:type="dxa" w:w="0"/>
              <w:right w:type="dxa" w:w="0"/>
            </w:tcMar>
          </w:tcPr>
          <w:p w14:paraId="9A2B0000">
            <w:pPr>
              <w:pStyle w:val="Style_2"/>
              <w:ind w:firstLine="0" w:left="0"/>
              <w:jc w:val="center"/>
            </w:pPr>
            <w:r>
              <w:t>-</w:t>
            </w:r>
          </w:p>
        </w:tc>
        <w:tc>
          <w:tcPr>
            <w:tcW w:type="dxa" w:w="1146"/>
            <w:tcMar>
              <w:left w:type="dxa" w:w="0"/>
              <w:right w:type="dxa" w:w="0"/>
            </w:tcMar>
          </w:tcPr>
          <w:p w14:paraId="9B2B0000">
            <w:pPr>
              <w:pStyle w:val="Style_2"/>
              <w:ind w:firstLine="0" w:left="0"/>
              <w:jc w:val="center"/>
            </w:pPr>
            <w:r>
              <w:t>-</w:t>
            </w:r>
          </w:p>
        </w:tc>
        <w:tc>
          <w:tcPr>
            <w:tcW w:type="dxa" w:w="1146"/>
            <w:tcMar>
              <w:left w:type="dxa" w:w="0"/>
              <w:right w:type="dxa" w:w="0"/>
            </w:tcMar>
          </w:tcPr>
          <w:p w14:paraId="9C2B0000">
            <w:pPr>
              <w:pStyle w:val="Style_2"/>
              <w:ind w:firstLine="0" w:left="0"/>
              <w:jc w:val="center"/>
            </w:pPr>
            <w:r>
              <w:t>-</w:t>
            </w:r>
          </w:p>
        </w:tc>
        <w:tc>
          <w:tcPr>
            <w:tcW w:type="dxa" w:w="1146"/>
            <w:tcMar>
              <w:left w:type="dxa" w:w="0"/>
              <w:right w:type="dxa" w:w="0"/>
            </w:tcMar>
          </w:tcPr>
          <w:p w14:paraId="9D2B0000">
            <w:pPr>
              <w:pStyle w:val="Style_2"/>
              <w:ind w:firstLine="0" w:left="0"/>
              <w:jc w:val="center"/>
            </w:pPr>
            <w:r>
              <w:t>-</w:t>
            </w:r>
          </w:p>
        </w:tc>
        <w:tc>
          <w:tcPr>
            <w:tcW w:type="dxa" w:w="1146"/>
            <w:tcMar>
              <w:left w:type="dxa" w:w="0"/>
              <w:right w:type="dxa" w:w="0"/>
            </w:tcMar>
          </w:tcPr>
          <w:p w14:paraId="9E2B0000">
            <w:pPr>
              <w:pStyle w:val="Style_2"/>
              <w:ind w:firstLine="0" w:left="0"/>
              <w:jc w:val="center"/>
            </w:pPr>
            <w:r>
              <w:t>-</w:t>
            </w:r>
          </w:p>
        </w:tc>
        <w:tc>
          <w:tcPr>
            <w:tcW w:type="dxa" w:w="1134"/>
            <w:tcMar>
              <w:left w:type="dxa" w:w="0"/>
              <w:right w:type="dxa" w:w="0"/>
            </w:tcMar>
          </w:tcPr>
          <w:p w14:paraId="9F2B0000">
            <w:pPr>
              <w:pStyle w:val="Style_2"/>
              <w:ind w:firstLine="0" w:left="0"/>
              <w:jc w:val="center"/>
            </w:pPr>
            <w:r>
              <w:t>-</w:t>
            </w:r>
          </w:p>
        </w:tc>
      </w:tr>
      <w:tr>
        <w:tc>
          <w:tcPr>
            <w:tcW w:type="dxa" w:w="2904"/>
            <w:tcMar>
              <w:left w:type="dxa" w:w="0"/>
              <w:right w:type="dxa" w:w="0"/>
            </w:tcMar>
          </w:tcPr>
          <w:p w14:paraId="A02B0000">
            <w:pPr>
              <w:pStyle w:val="Style_2"/>
              <w:ind w:firstLine="0" w:left="283"/>
              <w:jc w:val="left"/>
            </w:pPr>
            <w:r>
              <w:t>Чувашская Республика - Чувашия</w:t>
            </w:r>
          </w:p>
        </w:tc>
        <w:tc>
          <w:tcPr>
            <w:tcW w:type="dxa" w:w="981"/>
            <w:tcMar>
              <w:left w:type="dxa" w:w="0"/>
              <w:right w:type="dxa" w:w="0"/>
            </w:tcMar>
          </w:tcPr>
          <w:p w14:paraId="A12B0000">
            <w:pPr>
              <w:pStyle w:val="Style_2"/>
              <w:ind w:firstLine="0" w:left="0"/>
              <w:jc w:val="center"/>
            </w:pPr>
            <w:r>
              <w:t>0,231</w:t>
            </w:r>
          </w:p>
        </w:tc>
        <w:tc>
          <w:tcPr>
            <w:tcW w:type="dxa" w:w="984"/>
            <w:tcMar>
              <w:left w:type="dxa" w:w="0"/>
              <w:right w:type="dxa" w:w="0"/>
            </w:tcMar>
          </w:tcPr>
          <w:p w14:paraId="A22B0000">
            <w:pPr>
              <w:pStyle w:val="Style_2"/>
              <w:ind w:firstLine="0" w:left="0"/>
              <w:jc w:val="center"/>
            </w:pPr>
            <w:r>
              <w:t>0,739</w:t>
            </w:r>
          </w:p>
        </w:tc>
        <w:tc>
          <w:tcPr>
            <w:tcW w:type="dxa" w:w="984"/>
            <w:tcMar>
              <w:left w:type="dxa" w:w="0"/>
              <w:right w:type="dxa" w:w="0"/>
            </w:tcMar>
          </w:tcPr>
          <w:p w14:paraId="A32B0000">
            <w:pPr>
              <w:pStyle w:val="Style_2"/>
              <w:ind w:firstLine="0" w:left="0"/>
              <w:jc w:val="center"/>
            </w:pPr>
            <w:r>
              <w:t>0,516</w:t>
            </w:r>
          </w:p>
        </w:tc>
        <w:tc>
          <w:tcPr>
            <w:tcW w:type="dxa" w:w="984"/>
            <w:tcMar>
              <w:left w:type="dxa" w:w="0"/>
              <w:right w:type="dxa" w:w="0"/>
            </w:tcMar>
          </w:tcPr>
          <w:p w14:paraId="A42B0000">
            <w:pPr>
              <w:pStyle w:val="Style_2"/>
              <w:ind w:firstLine="0" w:left="0"/>
              <w:jc w:val="center"/>
            </w:pPr>
            <w:r>
              <w:t>0,6</w:t>
            </w:r>
          </w:p>
        </w:tc>
        <w:tc>
          <w:tcPr>
            <w:tcW w:type="dxa" w:w="984"/>
            <w:tcMar>
              <w:left w:type="dxa" w:w="0"/>
              <w:right w:type="dxa" w:w="0"/>
            </w:tcMar>
          </w:tcPr>
          <w:p w14:paraId="A52B0000">
            <w:pPr>
              <w:pStyle w:val="Style_2"/>
              <w:ind w:firstLine="0" w:left="0"/>
              <w:jc w:val="center"/>
            </w:pPr>
            <w:r>
              <w:t>0,66</w:t>
            </w:r>
          </w:p>
        </w:tc>
        <w:tc>
          <w:tcPr>
            <w:tcW w:type="dxa" w:w="984"/>
            <w:tcMar>
              <w:left w:type="dxa" w:w="0"/>
              <w:right w:type="dxa" w:w="0"/>
            </w:tcMar>
          </w:tcPr>
          <w:p w14:paraId="A62B0000">
            <w:pPr>
              <w:pStyle w:val="Style_2"/>
              <w:ind w:firstLine="0" w:left="0"/>
              <w:jc w:val="center"/>
            </w:pPr>
            <w:r>
              <w:t>0,667</w:t>
            </w:r>
          </w:p>
        </w:tc>
        <w:tc>
          <w:tcPr>
            <w:tcW w:type="dxa" w:w="1146"/>
            <w:tcMar>
              <w:left w:type="dxa" w:w="0"/>
              <w:right w:type="dxa" w:w="0"/>
            </w:tcMar>
          </w:tcPr>
          <w:p w14:paraId="A72B0000">
            <w:pPr>
              <w:pStyle w:val="Style_2"/>
              <w:ind w:firstLine="0" w:left="0"/>
              <w:jc w:val="center"/>
            </w:pPr>
            <w:r>
              <w:t>-</w:t>
            </w:r>
          </w:p>
        </w:tc>
        <w:tc>
          <w:tcPr>
            <w:tcW w:type="dxa" w:w="1146"/>
            <w:tcMar>
              <w:left w:type="dxa" w:w="0"/>
              <w:right w:type="dxa" w:w="0"/>
            </w:tcMar>
          </w:tcPr>
          <w:p w14:paraId="A82B0000">
            <w:pPr>
              <w:pStyle w:val="Style_2"/>
              <w:ind w:firstLine="0" w:left="0"/>
              <w:jc w:val="center"/>
            </w:pPr>
            <w:r>
              <w:t>-</w:t>
            </w:r>
          </w:p>
        </w:tc>
        <w:tc>
          <w:tcPr>
            <w:tcW w:type="dxa" w:w="1146"/>
            <w:tcMar>
              <w:left w:type="dxa" w:w="0"/>
              <w:right w:type="dxa" w:w="0"/>
            </w:tcMar>
          </w:tcPr>
          <w:p w14:paraId="A92B0000">
            <w:pPr>
              <w:pStyle w:val="Style_2"/>
              <w:ind w:firstLine="0" w:left="0"/>
              <w:jc w:val="center"/>
            </w:pPr>
            <w:r>
              <w:t>-</w:t>
            </w:r>
          </w:p>
        </w:tc>
        <w:tc>
          <w:tcPr>
            <w:tcW w:type="dxa" w:w="1146"/>
            <w:tcMar>
              <w:left w:type="dxa" w:w="0"/>
              <w:right w:type="dxa" w:w="0"/>
            </w:tcMar>
          </w:tcPr>
          <w:p w14:paraId="AA2B0000">
            <w:pPr>
              <w:pStyle w:val="Style_2"/>
              <w:ind w:firstLine="0" w:left="0"/>
              <w:jc w:val="center"/>
            </w:pPr>
            <w:r>
              <w:t>-</w:t>
            </w:r>
          </w:p>
        </w:tc>
        <w:tc>
          <w:tcPr>
            <w:tcW w:type="dxa" w:w="1146"/>
            <w:tcMar>
              <w:left w:type="dxa" w:w="0"/>
              <w:right w:type="dxa" w:w="0"/>
            </w:tcMar>
          </w:tcPr>
          <w:p w14:paraId="AB2B0000">
            <w:pPr>
              <w:pStyle w:val="Style_2"/>
              <w:ind w:firstLine="0" w:left="0"/>
              <w:jc w:val="center"/>
            </w:pPr>
            <w:r>
              <w:t>-</w:t>
            </w:r>
          </w:p>
        </w:tc>
        <w:tc>
          <w:tcPr>
            <w:tcW w:type="dxa" w:w="1134"/>
            <w:tcMar>
              <w:left w:type="dxa" w:w="0"/>
              <w:right w:type="dxa" w:w="0"/>
            </w:tcMar>
          </w:tcPr>
          <w:p w14:paraId="AC2B0000">
            <w:pPr>
              <w:pStyle w:val="Style_2"/>
              <w:ind w:firstLine="0" w:left="0"/>
              <w:jc w:val="center"/>
            </w:pPr>
            <w:r>
              <w:t>-</w:t>
            </w:r>
          </w:p>
        </w:tc>
      </w:tr>
      <w:tr>
        <w:tc>
          <w:tcPr>
            <w:tcW w:type="dxa" w:w="2904"/>
            <w:tcMar>
              <w:left w:type="dxa" w:w="0"/>
              <w:right w:type="dxa" w:w="0"/>
            </w:tcMar>
          </w:tcPr>
          <w:p w14:paraId="AD2B0000">
            <w:pPr>
              <w:pStyle w:val="Style_2"/>
              <w:ind w:firstLine="0" w:left="283"/>
              <w:jc w:val="left"/>
            </w:pPr>
            <w:r>
              <w:t>Пермский край</w:t>
            </w:r>
          </w:p>
        </w:tc>
        <w:tc>
          <w:tcPr>
            <w:tcW w:type="dxa" w:w="981"/>
            <w:tcMar>
              <w:left w:type="dxa" w:w="0"/>
              <w:right w:type="dxa" w:w="0"/>
            </w:tcMar>
          </w:tcPr>
          <w:p w14:paraId="AE2B0000">
            <w:pPr>
              <w:pStyle w:val="Style_2"/>
              <w:ind w:firstLine="0" w:left="0"/>
              <w:jc w:val="center"/>
            </w:pPr>
            <w:r>
              <w:t>0,492</w:t>
            </w:r>
          </w:p>
        </w:tc>
        <w:tc>
          <w:tcPr>
            <w:tcW w:type="dxa" w:w="984"/>
            <w:tcMar>
              <w:left w:type="dxa" w:w="0"/>
              <w:right w:type="dxa" w:w="0"/>
            </w:tcMar>
          </w:tcPr>
          <w:p w14:paraId="AF2B0000">
            <w:pPr>
              <w:pStyle w:val="Style_2"/>
              <w:ind w:firstLine="0" w:left="0"/>
              <w:jc w:val="center"/>
            </w:pPr>
            <w:r>
              <w:t>1,182</w:t>
            </w:r>
          </w:p>
        </w:tc>
        <w:tc>
          <w:tcPr>
            <w:tcW w:type="dxa" w:w="984"/>
            <w:tcMar>
              <w:left w:type="dxa" w:w="0"/>
              <w:right w:type="dxa" w:w="0"/>
            </w:tcMar>
          </w:tcPr>
          <w:p w14:paraId="B02B0000">
            <w:pPr>
              <w:pStyle w:val="Style_2"/>
              <w:ind w:firstLine="0" w:left="0"/>
              <w:jc w:val="center"/>
            </w:pPr>
            <w:r>
              <w:t>0,851</w:t>
            </w:r>
          </w:p>
        </w:tc>
        <w:tc>
          <w:tcPr>
            <w:tcW w:type="dxa" w:w="984"/>
            <w:tcMar>
              <w:left w:type="dxa" w:w="0"/>
              <w:right w:type="dxa" w:w="0"/>
            </w:tcMar>
          </w:tcPr>
          <w:p w14:paraId="B12B0000">
            <w:pPr>
              <w:pStyle w:val="Style_2"/>
              <w:ind w:firstLine="0" w:left="0"/>
              <w:jc w:val="center"/>
            </w:pPr>
            <w:r>
              <w:t>1,162</w:t>
            </w:r>
          </w:p>
        </w:tc>
        <w:tc>
          <w:tcPr>
            <w:tcW w:type="dxa" w:w="984"/>
            <w:tcMar>
              <w:left w:type="dxa" w:w="0"/>
              <w:right w:type="dxa" w:w="0"/>
            </w:tcMar>
          </w:tcPr>
          <w:p w14:paraId="B22B0000">
            <w:pPr>
              <w:pStyle w:val="Style_2"/>
              <w:ind w:firstLine="0" w:left="0"/>
              <w:jc w:val="center"/>
            </w:pPr>
            <w:r>
              <w:t>1,254</w:t>
            </w:r>
          </w:p>
        </w:tc>
        <w:tc>
          <w:tcPr>
            <w:tcW w:type="dxa" w:w="984"/>
            <w:tcMar>
              <w:left w:type="dxa" w:w="0"/>
              <w:right w:type="dxa" w:w="0"/>
            </w:tcMar>
          </w:tcPr>
          <w:p w14:paraId="B32B0000">
            <w:pPr>
              <w:pStyle w:val="Style_2"/>
              <w:ind w:firstLine="0" w:left="0"/>
              <w:jc w:val="center"/>
            </w:pPr>
            <w:r>
              <w:t>1,416</w:t>
            </w:r>
          </w:p>
        </w:tc>
        <w:tc>
          <w:tcPr>
            <w:tcW w:type="dxa" w:w="1146"/>
            <w:tcMar>
              <w:left w:type="dxa" w:w="0"/>
              <w:right w:type="dxa" w:w="0"/>
            </w:tcMar>
          </w:tcPr>
          <w:p w14:paraId="B42B0000">
            <w:pPr>
              <w:pStyle w:val="Style_2"/>
              <w:ind w:firstLine="0" w:left="0"/>
              <w:jc w:val="center"/>
            </w:pPr>
            <w:r>
              <w:t>-</w:t>
            </w:r>
          </w:p>
        </w:tc>
        <w:tc>
          <w:tcPr>
            <w:tcW w:type="dxa" w:w="1146"/>
            <w:tcMar>
              <w:left w:type="dxa" w:w="0"/>
              <w:right w:type="dxa" w:w="0"/>
            </w:tcMar>
          </w:tcPr>
          <w:p w14:paraId="B52B0000">
            <w:pPr>
              <w:pStyle w:val="Style_2"/>
              <w:ind w:firstLine="0" w:left="0"/>
              <w:jc w:val="center"/>
            </w:pPr>
            <w:r>
              <w:t>-</w:t>
            </w:r>
          </w:p>
        </w:tc>
        <w:tc>
          <w:tcPr>
            <w:tcW w:type="dxa" w:w="1146"/>
            <w:tcMar>
              <w:left w:type="dxa" w:w="0"/>
              <w:right w:type="dxa" w:w="0"/>
            </w:tcMar>
          </w:tcPr>
          <w:p w14:paraId="B62B0000">
            <w:pPr>
              <w:pStyle w:val="Style_2"/>
              <w:ind w:firstLine="0" w:left="0"/>
              <w:jc w:val="center"/>
            </w:pPr>
            <w:r>
              <w:t>-</w:t>
            </w:r>
          </w:p>
        </w:tc>
        <w:tc>
          <w:tcPr>
            <w:tcW w:type="dxa" w:w="1146"/>
            <w:tcMar>
              <w:left w:type="dxa" w:w="0"/>
              <w:right w:type="dxa" w:w="0"/>
            </w:tcMar>
          </w:tcPr>
          <w:p w14:paraId="B72B0000">
            <w:pPr>
              <w:pStyle w:val="Style_2"/>
              <w:ind w:firstLine="0" w:left="0"/>
              <w:jc w:val="center"/>
            </w:pPr>
            <w:r>
              <w:t>-</w:t>
            </w:r>
          </w:p>
        </w:tc>
        <w:tc>
          <w:tcPr>
            <w:tcW w:type="dxa" w:w="1146"/>
            <w:tcMar>
              <w:left w:type="dxa" w:w="0"/>
              <w:right w:type="dxa" w:w="0"/>
            </w:tcMar>
          </w:tcPr>
          <w:p w14:paraId="B82B0000">
            <w:pPr>
              <w:pStyle w:val="Style_2"/>
              <w:ind w:firstLine="0" w:left="0"/>
              <w:jc w:val="center"/>
            </w:pPr>
            <w:r>
              <w:t>-</w:t>
            </w:r>
          </w:p>
        </w:tc>
        <w:tc>
          <w:tcPr>
            <w:tcW w:type="dxa" w:w="1134"/>
            <w:tcMar>
              <w:left w:type="dxa" w:w="0"/>
              <w:right w:type="dxa" w:w="0"/>
            </w:tcMar>
          </w:tcPr>
          <w:p w14:paraId="B92B0000">
            <w:pPr>
              <w:pStyle w:val="Style_2"/>
              <w:ind w:firstLine="0" w:left="0"/>
              <w:jc w:val="center"/>
            </w:pPr>
            <w:r>
              <w:t>-</w:t>
            </w:r>
          </w:p>
        </w:tc>
      </w:tr>
      <w:tr>
        <w:tc>
          <w:tcPr>
            <w:tcW w:type="dxa" w:w="2904"/>
            <w:tcMar>
              <w:left w:type="dxa" w:w="0"/>
              <w:right w:type="dxa" w:w="0"/>
            </w:tcMar>
          </w:tcPr>
          <w:p w14:paraId="BA2B0000">
            <w:pPr>
              <w:pStyle w:val="Style_2"/>
              <w:ind w:firstLine="0" w:left="283"/>
              <w:jc w:val="left"/>
            </w:pPr>
            <w:r>
              <w:t>Кировская область</w:t>
            </w:r>
          </w:p>
        </w:tc>
        <w:tc>
          <w:tcPr>
            <w:tcW w:type="dxa" w:w="981"/>
            <w:tcMar>
              <w:left w:type="dxa" w:w="0"/>
              <w:right w:type="dxa" w:w="0"/>
            </w:tcMar>
          </w:tcPr>
          <w:p w14:paraId="BB2B0000">
            <w:pPr>
              <w:pStyle w:val="Style_2"/>
              <w:ind w:firstLine="0" w:left="0"/>
              <w:jc w:val="center"/>
            </w:pPr>
            <w:r>
              <w:t>0,243</w:t>
            </w:r>
          </w:p>
        </w:tc>
        <w:tc>
          <w:tcPr>
            <w:tcW w:type="dxa" w:w="984"/>
            <w:tcMar>
              <w:left w:type="dxa" w:w="0"/>
              <w:right w:type="dxa" w:w="0"/>
            </w:tcMar>
          </w:tcPr>
          <w:p w14:paraId="BC2B0000">
            <w:pPr>
              <w:pStyle w:val="Style_2"/>
              <w:ind w:firstLine="0" w:left="0"/>
              <w:jc w:val="center"/>
            </w:pPr>
            <w:r>
              <w:t>0,319</w:t>
            </w:r>
          </w:p>
        </w:tc>
        <w:tc>
          <w:tcPr>
            <w:tcW w:type="dxa" w:w="984"/>
            <w:tcMar>
              <w:left w:type="dxa" w:w="0"/>
              <w:right w:type="dxa" w:w="0"/>
            </w:tcMar>
          </w:tcPr>
          <w:p w14:paraId="BD2B0000">
            <w:pPr>
              <w:pStyle w:val="Style_2"/>
              <w:ind w:firstLine="0" w:left="0"/>
              <w:jc w:val="center"/>
            </w:pPr>
            <w:r>
              <w:t>0,425</w:t>
            </w:r>
          </w:p>
        </w:tc>
        <w:tc>
          <w:tcPr>
            <w:tcW w:type="dxa" w:w="984"/>
            <w:tcMar>
              <w:left w:type="dxa" w:w="0"/>
              <w:right w:type="dxa" w:w="0"/>
            </w:tcMar>
          </w:tcPr>
          <w:p w14:paraId="BE2B0000">
            <w:pPr>
              <w:pStyle w:val="Style_2"/>
              <w:ind w:firstLine="0" w:left="0"/>
              <w:jc w:val="center"/>
            </w:pPr>
            <w:r>
              <w:t>0,47</w:t>
            </w:r>
          </w:p>
        </w:tc>
        <w:tc>
          <w:tcPr>
            <w:tcW w:type="dxa" w:w="984"/>
            <w:tcMar>
              <w:left w:type="dxa" w:w="0"/>
              <w:right w:type="dxa" w:w="0"/>
            </w:tcMar>
          </w:tcPr>
          <w:p w14:paraId="BF2B0000">
            <w:pPr>
              <w:pStyle w:val="Style_2"/>
              <w:ind w:firstLine="0" w:left="0"/>
              <w:jc w:val="center"/>
            </w:pPr>
            <w:r>
              <w:t>0,426</w:t>
            </w:r>
          </w:p>
        </w:tc>
        <w:tc>
          <w:tcPr>
            <w:tcW w:type="dxa" w:w="984"/>
            <w:tcMar>
              <w:left w:type="dxa" w:w="0"/>
              <w:right w:type="dxa" w:w="0"/>
            </w:tcMar>
          </w:tcPr>
          <w:p w14:paraId="C02B0000">
            <w:pPr>
              <w:pStyle w:val="Style_2"/>
              <w:ind w:firstLine="0" w:left="0"/>
              <w:jc w:val="center"/>
            </w:pPr>
            <w:r>
              <w:t>0,48</w:t>
            </w:r>
          </w:p>
        </w:tc>
        <w:tc>
          <w:tcPr>
            <w:tcW w:type="dxa" w:w="1146"/>
            <w:tcMar>
              <w:left w:type="dxa" w:w="0"/>
              <w:right w:type="dxa" w:w="0"/>
            </w:tcMar>
          </w:tcPr>
          <w:p w14:paraId="C12B0000">
            <w:pPr>
              <w:pStyle w:val="Style_2"/>
              <w:ind w:firstLine="0" w:left="0"/>
              <w:jc w:val="center"/>
            </w:pPr>
            <w:r>
              <w:t>-</w:t>
            </w:r>
          </w:p>
        </w:tc>
        <w:tc>
          <w:tcPr>
            <w:tcW w:type="dxa" w:w="1146"/>
            <w:tcMar>
              <w:left w:type="dxa" w:w="0"/>
              <w:right w:type="dxa" w:w="0"/>
            </w:tcMar>
          </w:tcPr>
          <w:p w14:paraId="C22B0000">
            <w:pPr>
              <w:pStyle w:val="Style_2"/>
              <w:ind w:firstLine="0" w:left="0"/>
              <w:jc w:val="center"/>
            </w:pPr>
            <w:r>
              <w:t>-</w:t>
            </w:r>
          </w:p>
        </w:tc>
        <w:tc>
          <w:tcPr>
            <w:tcW w:type="dxa" w:w="1146"/>
            <w:tcMar>
              <w:left w:type="dxa" w:w="0"/>
              <w:right w:type="dxa" w:w="0"/>
            </w:tcMar>
          </w:tcPr>
          <w:p w14:paraId="C32B0000">
            <w:pPr>
              <w:pStyle w:val="Style_2"/>
              <w:ind w:firstLine="0" w:left="0"/>
              <w:jc w:val="center"/>
            </w:pPr>
            <w:r>
              <w:t>-</w:t>
            </w:r>
          </w:p>
        </w:tc>
        <w:tc>
          <w:tcPr>
            <w:tcW w:type="dxa" w:w="1146"/>
            <w:tcMar>
              <w:left w:type="dxa" w:w="0"/>
              <w:right w:type="dxa" w:w="0"/>
            </w:tcMar>
          </w:tcPr>
          <w:p w14:paraId="C42B0000">
            <w:pPr>
              <w:pStyle w:val="Style_2"/>
              <w:ind w:firstLine="0" w:left="0"/>
              <w:jc w:val="center"/>
            </w:pPr>
            <w:r>
              <w:t>-</w:t>
            </w:r>
          </w:p>
        </w:tc>
        <w:tc>
          <w:tcPr>
            <w:tcW w:type="dxa" w:w="1146"/>
            <w:tcMar>
              <w:left w:type="dxa" w:w="0"/>
              <w:right w:type="dxa" w:w="0"/>
            </w:tcMar>
          </w:tcPr>
          <w:p w14:paraId="C52B0000">
            <w:pPr>
              <w:pStyle w:val="Style_2"/>
              <w:ind w:firstLine="0" w:left="0"/>
              <w:jc w:val="center"/>
            </w:pPr>
            <w:r>
              <w:t>-</w:t>
            </w:r>
          </w:p>
        </w:tc>
        <w:tc>
          <w:tcPr>
            <w:tcW w:type="dxa" w:w="1134"/>
            <w:tcMar>
              <w:left w:type="dxa" w:w="0"/>
              <w:right w:type="dxa" w:w="0"/>
            </w:tcMar>
          </w:tcPr>
          <w:p w14:paraId="C62B0000">
            <w:pPr>
              <w:pStyle w:val="Style_2"/>
              <w:ind w:firstLine="0" w:left="0"/>
              <w:jc w:val="center"/>
            </w:pPr>
            <w:r>
              <w:t>-</w:t>
            </w:r>
          </w:p>
        </w:tc>
      </w:tr>
      <w:tr>
        <w:tc>
          <w:tcPr>
            <w:tcW w:type="dxa" w:w="2904"/>
            <w:tcMar>
              <w:left w:type="dxa" w:w="0"/>
              <w:right w:type="dxa" w:w="0"/>
            </w:tcMar>
          </w:tcPr>
          <w:p w14:paraId="C72B0000">
            <w:pPr>
              <w:pStyle w:val="Style_2"/>
              <w:ind w:firstLine="0" w:left="283"/>
              <w:jc w:val="left"/>
            </w:pPr>
            <w:r>
              <w:t>Нижегородская область</w:t>
            </w:r>
          </w:p>
        </w:tc>
        <w:tc>
          <w:tcPr>
            <w:tcW w:type="dxa" w:w="981"/>
            <w:tcMar>
              <w:left w:type="dxa" w:w="0"/>
              <w:right w:type="dxa" w:w="0"/>
            </w:tcMar>
          </w:tcPr>
          <w:p w14:paraId="C82B0000">
            <w:pPr>
              <w:pStyle w:val="Style_2"/>
              <w:ind w:firstLine="0" w:left="0"/>
              <w:jc w:val="center"/>
            </w:pPr>
            <w:r>
              <w:t>0,61</w:t>
            </w:r>
          </w:p>
        </w:tc>
        <w:tc>
          <w:tcPr>
            <w:tcW w:type="dxa" w:w="984"/>
            <w:tcMar>
              <w:left w:type="dxa" w:w="0"/>
              <w:right w:type="dxa" w:w="0"/>
            </w:tcMar>
          </w:tcPr>
          <w:p w14:paraId="C92B0000">
            <w:pPr>
              <w:pStyle w:val="Style_2"/>
              <w:ind w:firstLine="0" w:left="0"/>
              <w:jc w:val="center"/>
            </w:pPr>
            <w:r>
              <w:t>1,284</w:t>
            </w:r>
          </w:p>
        </w:tc>
        <w:tc>
          <w:tcPr>
            <w:tcW w:type="dxa" w:w="984"/>
            <w:tcMar>
              <w:left w:type="dxa" w:w="0"/>
              <w:right w:type="dxa" w:w="0"/>
            </w:tcMar>
          </w:tcPr>
          <w:p w14:paraId="CA2B0000">
            <w:pPr>
              <w:pStyle w:val="Style_2"/>
              <w:ind w:firstLine="0" w:left="0"/>
              <w:jc w:val="center"/>
            </w:pPr>
            <w:r>
              <w:t>1,203</w:t>
            </w:r>
          </w:p>
        </w:tc>
        <w:tc>
          <w:tcPr>
            <w:tcW w:type="dxa" w:w="984"/>
            <w:tcMar>
              <w:left w:type="dxa" w:w="0"/>
              <w:right w:type="dxa" w:w="0"/>
            </w:tcMar>
          </w:tcPr>
          <w:p w14:paraId="CB2B0000">
            <w:pPr>
              <w:pStyle w:val="Style_2"/>
              <w:ind w:firstLine="0" w:left="0"/>
              <w:jc w:val="center"/>
            </w:pPr>
            <w:r>
              <w:t>1,55</w:t>
            </w:r>
          </w:p>
        </w:tc>
        <w:tc>
          <w:tcPr>
            <w:tcW w:type="dxa" w:w="984"/>
            <w:tcMar>
              <w:left w:type="dxa" w:w="0"/>
              <w:right w:type="dxa" w:w="0"/>
            </w:tcMar>
          </w:tcPr>
          <w:p w14:paraId="CC2B0000">
            <w:pPr>
              <w:pStyle w:val="Style_2"/>
              <w:ind w:firstLine="0" w:left="0"/>
              <w:jc w:val="center"/>
            </w:pPr>
            <w:r>
              <w:t>1,257</w:t>
            </w:r>
          </w:p>
        </w:tc>
        <w:tc>
          <w:tcPr>
            <w:tcW w:type="dxa" w:w="984"/>
            <w:tcMar>
              <w:left w:type="dxa" w:w="0"/>
              <w:right w:type="dxa" w:w="0"/>
            </w:tcMar>
          </w:tcPr>
          <w:p w14:paraId="CD2B0000">
            <w:pPr>
              <w:pStyle w:val="Style_2"/>
              <w:ind w:firstLine="0" w:left="0"/>
              <w:jc w:val="center"/>
            </w:pPr>
            <w:r>
              <w:t>1,336</w:t>
            </w:r>
          </w:p>
        </w:tc>
        <w:tc>
          <w:tcPr>
            <w:tcW w:type="dxa" w:w="1146"/>
            <w:tcMar>
              <w:left w:type="dxa" w:w="0"/>
              <w:right w:type="dxa" w:w="0"/>
            </w:tcMar>
          </w:tcPr>
          <w:p w14:paraId="CE2B0000">
            <w:pPr>
              <w:pStyle w:val="Style_2"/>
              <w:ind w:firstLine="0" w:left="0"/>
              <w:jc w:val="center"/>
            </w:pPr>
            <w:r>
              <w:t>-</w:t>
            </w:r>
          </w:p>
        </w:tc>
        <w:tc>
          <w:tcPr>
            <w:tcW w:type="dxa" w:w="1146"/>
            <w:tcMar>
              <w:left w:type="dxa" w:w="0"/>
              <w:right w:type="dxa" w:w="0"/>
            </w:tcMar>
          </w:tcPr>
          <w:p w14:paraId="CF2B0000">
            <w:pPr>
              <w:pStyle w:val="Style_2"/>
              <w:ind w:firstLine="0" w:left="0"/>
              <w:jc w:val="center"/>
            </w:pPr>
            <w:r>
              <w:t>-</w:t>
            </w:r>
          </w:p>
        </w:tc>
        <w:tc>
          <w:tcPr>
            <w:tcW w:type="dxa" w:w="1146"/>
            <w:tcMar>
              <w:left w:type="dxa" w:w="0"/>
              <w:right w:type="dxa" w:w="0"/>
            </w:tcMar>
          </w:tcPr>
          <w:p w14:paraId="D02B0000">
            <w:pPr>
              <w:pStyle w:val="Style_2"/>
              <w:ind w:firstLine="0" w:left="0"/>
              <w:jc w:val="center"/>
            </w:pPr>
            <w:r>
              <w:t>-</w:t>
            </w:r>
          </w:p>
        </w:tc>
        <w:tc>
          <w:tcPr>
            <w:tcW w:type="dxa" w:w="1146"/>
            <w:tcMar>
              <w:left w:type="dxa" w:w="0"/>
              <w:right w:type="dxa" w:w="0"/>
            </w:tcMar>
          </w:tcPr>
          <w:p w14:paraId="D12B0000">
            <w:pPr>
              <w:pStyle w:val="Style_2"/>
              <w:ind w:firstLine="0" w:left="0"/>
              <w:jc w:val="center"/>
            </w:pPr>
            <w:r>
              <w:t>-</w:t>
            </w:r>
          </w:p>
        </w:tc>
        <w:tc>
          <w:tcPr>
            <w:tcW w:type="dxa" w:w="1146"/>
            <w:tcMar>
              <w:left w:type="dxa" w:w="0"/>
              <w:right w:type="dxa" w:w="0"/>
            </w:tcMar>
          </w:tcPr>
          <w:p w14:paraId="D22B0000">
            <w:pPr>
              <w:pStyle w:val="Style_2"/>
              <w:ind w:firstLine="0" w:left="0"/>
              <w:jc w:val="center"/>
            </w:pPr>
            <w:r>
              <w:t>-</w:t>
            </w:r>
          </w:p>
        </w:tc>
        <w:tc>
          <w:tcPr>
            <w:tcW w:type="dxa" w:w="1134"/>
            <w:tcMar>
              <w:left w:type="dxa" w:w="0"/>
              <w:right w:type="dxa" w:w="0"/>
            </w:tcMar>
          </w:tcPr>
          <w:p w14:paraId="D32B0000">
            <w:pPr>
              <w:pStyle w:val="Style_2"/>
              <w:ind w:firstLine="0" w:left="0"/>
              <w:jc w:val="center"/>
            </w:pPr>
            <w:r>
              <w:t>-</w:t>
            </w:r>
          </w:p>
        </w:tc>
      </w:tr>
      <w:tr>
        <w:tc>
          <w:tcPr>
            <w:tcW w:type="dxa" w:w="2904"/>
            <w:tcMar>
              <w:left w:type="dxa" w:w="0"/>
              <w:right w:type="dxa" w:w="0"/>
            </w:tcMar>
          </w:tcPr>
          <w:p w14:paraId="D42B0000">
            <w:pPr>
              <w:pStyle w:val="Style_2"/>
              <w:ind w:firstLine="0" w:left="283"/>
              <w:jc w:val="left"/>
            </w:pPr>
            <w:r>
              <w:t>Оренбургская область</w:t>
            </w:r>
          </w:p>
        </w:tc>
        <w:tc>
          <w:tcPr>
            <w:tcW w:type="dxa" w:w="981"/>
            <w:tcMar>
              <w:left w:type="dxa" w:w="0"/>
              <w:right w:type="dxa" w:w="0"/>
            </w:tcMar>
          </w:tcPr>
          <w:p w14:paraId="D52B0000">
            <w:pPr>
              <w:pStyle w:val="Style_2"/>
              <w:ind w:firstLine="0" w:left="0"/>
              <w:jc w:val="center"/>
            </w:pPr>
            <w:r>
              <w:t>0,373</w:t>
            </w:r>
          </w:p>
        </w:tc>
        <w:tc>
          <w:tcPr>
            <w:tcW w:type="dxa" w:w="984"/>
            <w:tcMar>
              <w:left w:type="dxa" w:w="0"/>
              <w:right w:type="dxa" w:w="0"/>
            </w:tcMar>
          </w:tcPr>
          <w:p w14:paraId="D62B0000">
            <w:pPr>
              <w:pStyle w:val="Style_2"/>
              <w:ind w:firstLine="0" w:left="0"/>
              <w:jc w:val="center"/>
            </w:pPr>
            <w:r>
              <w:t>0,25</w:t>
            </w:r>
          </w:p>
        </w:tc>
        <w:tc>
          <w:tcPr>
            <w:tcW w:type="dxa" w:w="984"/>
            <w:tcMar>
              <w:left w:type="dxa" w:w="0"/>
              <w:right w:type="dxa" w:w="0"/>
            </w:tcMar>
          </w:tcPr>
          <w:p w14:paraId="D72B0000">
            <w:pPr>
              <w:pStyle w:val="Style_2"/>
              <w:ind w:firstLine="0" w:left="0"/>
              <w:jc w:val="center"/>
            </w:pPr>
            <w:r>
              <w:t>-</w:t>
            </w:r>
          </w:p>
        </w:tc>
        <w:tc>
          <w:tcPr>
            <w:tcW w:type="dxa" w:w="984"/>
            <w:tcMar>
              <w:left w:type="dxa" w:w="0"/>
              <w:right w:type="dxa" w:w="0"/>
            </w:tcMar>
          </w:tcPr>
          <w:p w14:paraId="D82B0000">
            <w:pPr>
              <w:pStyle w:val="Style_2"/>
              <w:ind w:firstLine="0" w:left="0"/>
              <w:jc w:val="center"/>
            </w:pPr>
            <w:r>
              <w:t>-</w:t>
            </w:r>
          </w:p>
        </w:tc>
        <w:tc>
          <w:tcPr>
            <w:tcW w:type="dxa" w:w="984"/>
            <w:tcMar>
              <w:left w:type="dxa" w:w="0"/>
              <w:right w:type="dxa" w:w="0"/>
            </w:tcMar>
          </w:tcPr>
          <w:p w14:paraId="D92B0000">
            <w:pPr>
              <w:pStyle w:val="Style_2"/>
              <w:ind w:firstLine="0" w:left="0"/>
              <w:jc w:val="center"/>
            </w:pPr>
            <w:r>
              <w:t>0,05</w:t>
            </w:r>
          </w:p>
        </w:tc>
        <w:tc>
          <w:tcPr>
            <w:tcW w:type="dxa" w:w="984"/>
            <w:tcMar>
              <w:left w:type="dxa" w:w="0"/>
              <w:right w:type="dxa" w:w="0"/>
            </w:tcMar>
          </w:tcPr>
          <w:p w14:paraId="DA2B0000">
            <w:pPr>
              <w:pStyle w:val="Style_2"/>
              <w:ind w:firstLine="0" w:left="0"/>
              <w:jc w:val="center"/>
            </w:pPr>
            <w:r>
              <w:t>0,076</w:t>
            </w:r>
          </w:p>
        </w:tc>
        <w:tc>
          <w:tcPr>
            <w:tcW w:type="dxa" w:w="1146"/>
            <w:tcMar>
              <w:left w:type="dxa" w:w="0"/>
              <w:right w:type="dxa" w:w="0"/>
            </w:tcMar>
          </w:tcPr>
          <w:p w14:paraId="DB2B0000">
            <w:pPr>
              <w:pStyle w:val="Style_2"/>
              <w:ind w:firstLine="0" w:left="0"/>
              <w:jc w:val="center"/>
            </w:pPr>
            <w:r>
              <w:t>-</w:t>
            </w:r>
          </w:p>
        </w:tc>
        <w:tc>
          <w:tcPr>
            <w:tcW w:type="dxa" w:w="1146"/>
            <w:tcMar>
              <w:left w:type="dxa" w:w="0"/>
              <w:right w:type="dxa" w:w="0"/>
            </w:tcMar>
          </w:tcPr>
          <w:p w14:paraId="DC2B0000">
            <w:pPr>
              <w:pStyle w:val="Style_2"/>
              <w:ind w:firstLine="0" w:left="0"/>
              <w:jc w:val="center"/>
            </w:pPr>
            <w:r>
              <w:t>-</w:t>
            </w:r>
          </w:p>
        </w:tc>
        <w:tc>
          <w:tcPr>
            <w:tcW w:type="dxa" w:w="1146"/>
            <w:tcMar>
              <w:left w:type="dxa" w:w="0"/>
              <w:right w:type="dxa" w:w="0"/>
            </w:tcMar>
          </w:tcPr>
          <w:p w14:paraId="DD2B0000">
            <w:pPr>
              <w:pStyle w:val="Style_2"/>
              <w:ind w:firstLine="0" w:left="0"/>
              <w:jc w:val="center"/>
            </w:pPr>
            <w:r>
              <w:t>-</w:t>
            </w:r>
          </w:p>
        </w:tc>
        <w:tc>
          <w:tcPr>
            <w:tcW w:type="dxa" w:w="1146"/>
            <w:tcMar>
              <w:left w:type="dxa" w:w="0"/>
              <w:right w:type="dxa" w:w="0"/>
            </w:tcMar>
          </w:tcPr>
          <w:p w14:paraId="DE2B0000">
            <w:pPr>
              <w:pStyle w:val="Style_2"/>
              <w:ind w:firstLine="0" w:left="0"/>
              <w:jc w:val="center"/>
            </w:pPr>
            <w:r>
              <w:t>-</w:t>
            </w:r>
          </w:p>
        </w:tc>
        <w:tc>
          <w:tcPr>
            <w:tcW w:type="dxa" w:w="1146"/>
            <w:tcMar>
              <w:left w:type="dxa" w:w="0"/>
              <w:right w:type="dxa" w:w="0"/>
            </w:tcMar>
          </w:tcPr>
          <w:p w14:paraId="DF2B0000">
            <w:pPr>
              <w:pStyle w:val="Style_2"/>
              <w:ind w:firstLine="0" w:left="0"/>
              <w:jc w:val="center"/>
            </w:pPr>
            <w:r>
              <w:t>-</w:t>
            </w:r>
          </w:p>
        </w:tc>
        <w:tc>
          <w:tcPr>
            <w:tcW w:type="dxa" w:w="1134"/>
            <w:tcMar>
              <w:left w:type="dxa" w:w="0"/>
              <w:right w:type="dxa" w:w="0"/>
            </w:tcMar>
          </w:tcPr>
          <w:p w14:paraId="E02B0000">
            <w:pPr>
              <w:pStyle w:val="Style_2"/>
              <w:ind w:firstLine="0" w:left="0"/>
              <w:jc w:val="center"/>
            </w:pPr>
            <w:r>
              <w:t>-</w:t>
            </w:r>
          </w:p>
        </w:tc>
      </w:tr>
      <w:tr>
        <w:tc>
          <w:tcPr>
            <w:tcW w:type="dxa" w:w="2904"/>
            <w:tcMar>
              <w:left w:type="dxa" w:w="0"/>
              <w:right w:type="dxa" w:w="0"/>
            </w:tcMar>
          </w:tcPr>
          <w:p w14:paraId="E12B0000">
            <w:pPr>
              <w:pStyle w:val="Style_2"/>
              <w:ind w:firstLine="0" w:left="283"/>
              <w:jc w:val="left"/>
            </w:pPr>
            <w:r>
              <w:t>Пензенская область</w:t>
            </w:r>
          </w:p>
        </w:tc>
        <w:tc>
          <w:tcPr>
            <w:tcW w:type="dxa" w:w="981"/>
            <w:tcMar>
              <w:left w:type="dxa" w:w="0"/>
              <w:right w:type="dxa" w:w="0"/>
            </w:tcMar>
          </w:tcPr>
          <w:p w14:paraId="E22B0000">
            <w:pPr>
              <w:pStyle w:val="Style_2"/>
              <w:ind w:firstLine="0" w:left="0"/>
              <w:jc w:val="center"/>
            </w:pPr>
            <w:r>
              <w:t>0,253</w:t>
            </w:r>
          </w:p>
        </w:tc>
        <w:tc>
          <w:tcPr>
            <w:tcW w:type="dxa" w:w="984"/>
            <w:tcMar>
              <w:left w:type="dxa" w:w="0"/>
              <w:right w:type="dxa" w:w="0"/>
            </w:tcMar>
          </w:tcPr>
          <w:p w14:paraId="E32B0000">
            <w:pPr>
              <w:pStyle w:val="Style_2"/>
              <w:ind w:firstLine="0" w:left="0"/>
              <w:jc w:val="center"/>
            </w:pPr>
            <w:r>
              <w:t>-</w:t>
            </w:r>
          </w:p>
        </w:tc>
        <w:tc>
          <w:tcPr>
            <w:tcW w:type="dxa" w:w="984"/>
            <w:tcMar>
              <w:left w:type="dxa" w:w="0"/>
              <w:right w:type="dxa" w:w="0"/>
            </w:tcMar>
          </w:tcPr>
          <w:p w14:paraId="E42B0000">
            <w:pPr>
              <w:pStyle w:val="Style_2"/>
              <w:ind w:firstLine="0" w:left="0"/>
              <w:jc w:val="center"/>
            </w:pPr>
            <w:r>
              <w:t>0,05</w:t>
            </w:r>
          </w:p>
        </w:tc>
        <w:tc>
          <w:tcPr>
            <w:tcW w:type="dxa" w:w="984"/>
            <w:tcMar>
              <w:left w:type="dxa" w:w="0"/>
              <w:right w:type="dxa" w:w="0"/>
            </w:tcMar>
          </w:tcPr>
          <w:p w14:paraId="E52B0000">
            <w:pPr>
              <w:pStyle w:val="Style_2"/>
              <w:ind w:firstLine="0" w:left="0"/>
              <w:jc w:val="center"/>
            </w:pPr>
            <w:r>
              <w:t>0,173</w:t>
            </w:r>
          </w:p>
        </w:tc>
        <w:tc>
          <w:tcPr>
            <w:tcW w:type="dxa" w:w="984"/>
            <w:tcMar>
              <w:left w:type="dxa" w:w="0"/>
              <w:right w:type="dxa" w:w="0"/>
            </w:tcMar>
          </w:tcPr>
          <w:p w14:paraId="E62B0000">
            <w:pPr>
              <w:pStyle w:val="Style_2"/>
              <w:ind w:firstLine="0" w:left="0"/>
              <w:jc w:val="center"/>
            </w:pPr>
            <w:r>
              <w:t>0,15</w:t>
            </w:r>
          </w:p>
        </w:tc>
        <w:tc>
          <w:tcPr>
            <w:tcW w:type="dxa" w:w="984"/>
            <w:tcMar>
              <w:left w:type="dxa" w:w="0"/>
              <w:right w:type="dxa" w:w="0"/>
            </w:tcMar>
          </w:tcPr>
          <w:p w14:paraId="E72B0000">
            <w:pPr>
              <w:pStyle w:val="Style_2"/>
              <w:ind w:firstLine="0" w:left="0"/>
              <w:jc w:val="center"/>
            </w:pPr>
            <w:r>
              <w:t>0,15</w:t>
            </w:r>
          </w:p>
        </w:tc>
        <w:tc>
          <w:tcPr>
            <w:tcW w:type="dxa" w:w="1146"/>
            <w:tcMar>
              <w:left w:type="dxa" w:w="0"/>
              <w:right w:type="dxa" w:w="0"/>
            </w:tcMar>
          </w:tcPr>
          <w:p w14:paraId="E82B0000">
            <w:pPr>
              <w:pStyle w:val="Style_2"/>
              <w:ind w:firstLine="0" w:left="0"/>
              <w:jc w:val="center"/>
            </w:pPr>
            <w:r>
              <w:t>-</w:t>
            </w:r>
          </w:p>
        </w:tc>
        <w:tc>
          <w:tcPr>
            <w:tcW w:type="dxa" w:w="1146"/>
            <w:tcMar>
              <w:left w:type="dxa" w:w="0"/>
              <w:right w:type="dxa" w:w="0"/>
            </w:tcMar>
          </w:tcPr>
          <w:p w14:paraId="E92B0000">
            <w:pPr>
              <w:pStyle w:val="Style_2"/>
              <w:ind w:firstLine="0" w:left="0"/>
              <w:jc w:val="center"/>
            </w:pPr>
            <w:r>
              <w:t>-</w:t>
            </w:r>
          </w:p>
        </w:tc>
        <w:tc>
          <w:tcPr>
            <w:tcW w:type="dxa" w:w="1146"/>
            <w:tcMar>
              <w:left w:type="dxa" w:w="0"/>
              <w:right w:type="dxa" w:w="0"/>
            </w:tcMar>
          </w:tcPr>
          <w:p w14:paraId="EA2B0000">
            <w:pPr>
              <w:pStyle w:val="Style_2"/>
              <w:ind w:firstLine="0" w:left="0"/>
              <w:jc w:val="center"/>
            </w:pPr>
            <w:r>
              <w:t>-</w:t>
            </w:r>
          </w:p>
        </w:tc>
        <w:tc>
          <w:tcPr>
            <w:tcW w:type="dxa" w:w="1146"/>
            <w:tcMar>
              <w:left w:type="dxa" w:w="0"/>
              <w:right w:type="dxa" w:w="0"/>
            </w:tcMar>
          </w:tcPr>
          <w:p w14:paraId="EB2B0000">
            <w:pPr>
              <w:pStyle w:val="Style_2"/>
              <w:ind w:firstLine="0" w:left="0"/>
              <w:jc w:val="center"/>
            </w:pPr>
            <w:r>
              <w:t>-</w:t>
            </w:r>
          </w:p>
        </w:tc>
        <w:tc>
          <w:tcPr>
            <w:tcW w:type="dxa" w:w="1146"/>
            <w:tcMar>
              <w:left w:type="dxa" w:w="0"/>
              <w:right w:type="dxa" w:w="0"/>
            </w:tcMar>
          </w:tcPr>
          <w:p w14:paraId="EC2B0000">
            <w:pPr>
              <w:pStyle w:val="Style_2"/>
              <w:ind w:firstLine="0" w:left="0"/>
              <w:jc w:val="center"/>
            </w:pPr>
            <w:r>
              <w:t>-</w:t>
            </w:r>
          </w:p>
        </w:tc>
        <w:tc>
          <w:tcPr>
            <w:tcW w:type="dxa" w:w="1134"/>
            <w:tcMar>
              <w:left w:type="dxa" w:w="0"/>
              <w:right w:type="dxa" w:w="0"/>
            </w:tcMar>
          </w:tcPr>
          <w:p w14:paraId="ED2B0000">
            <w:pPr>
              <w:pStyle w:val="Style_2"/>
              <w:ind w:firstLine="0" w:left="0"/>
              <w:jc w:val="center"/>
            </w:pPr>
            <w:r>
              <w:t>-</w:t>
            </w:r>
          </w:p>
        </w:tc>
      </w:tr>
      <w:tr>
        <w:tc>
          <w:tcPr>
            <w:tcW w:type="dxa" w:w="2904"/>
            <w:tcMar>
              <w:left w:type="dxa" w:w="0"/>
              <w:right w:type="dxa" w:w="0"/>
            </w:tcMar>
          </w:tcPr>
          <w:p w14:paraId="EE2B0000">
            <w:pPr>
              <w:pStyle w:val="Style_2"/>
              <w:ind w:firstLine="0" w:left="283"/>
              <w:jc w:val="left"/>
            </w:pPr>
            <w:r>
              <w:t>Самарская область</w:t>
            </w:r>
          </w:p>
        </w:tc>
        <w:tc>
          <w:tcPr>
            <w:tcW w:type="dxa" w:w="981"/>
            <w:tcMar>
              <w:left w:type="dxa" w:w="0"/>
              <w:right w:type="dxa" w:w="0"/>
            </w:tcMar>
          </w:tcPr>
          <w:p w14:paraId="EF2B0000">
            <w:pPr>
              <w:pStyle w:val="Style_2"/>
              <w:ind w:firstLine="0" w:left="0"/>
              <w:jc w:val="center"/>
            </w:pPr>
            <w:r>
              <w:t>0,599</w:t>
            </w:r>
          </w:p>
        </w:tc>
        <w:tc>
          <w:tcPr>
            <w:tcW w:type="dxa" w:w="984"/>
            <w:tcMar>
              <w:left w:type="dxa" w:w="0"/>
              <w:right w:type="dxa" w:w="0"/>
            </w:tcMar>
          </w:tcPr>
          <w:p w14:paraId="F02B0000">
            <w:pPr>
              <w:pStyle w:val="Style_2"/>
              <w:ind w:firstLine="0" w:left="0"/>
              <w:jc w:val="center"/>
            </w:pPr>
            <w:r>
              <w:t>1,3</w:t>
            </w:r>
          </w:p>
        </w:tc>
        <w:tc>
          <w:tcPr>
            <w:tcW w:type="dxa" w:w="984"/>
            <w:tcMar>
              <w:left w:type="dxa" w:w="0"/>
              <w:right w:type="dxa" w:w="0"/>
            </w:tcMar>
          </w:tcPr>
          <w:p w14:paraId="F12B0000">
            <w:pPr>
              <w:pStyle w:val="Style_2"/>
              <w:ind w:firstLine="0" w:left="0"/>
              <w:jc w:val="center"/>
            </w:pPr>
            <w:r>
              <w:t>0,992</w:t>
            </w:r>
          </w:p>
        </w:tc>
        <w:tc>
          <w:tcPr>
            <w:tcW w:type="dxa" w:w="984"/>
            <w:tcMar>
              <w:left w:type="dxa" w:w="0"/>
              <w:right w:type="dxa" w:w="0"/>
            </w:tcMar>
          </w:tcPr>
          <w:p w14:paraId="F22B0000">
            <w:pPr>
              <w:pStyle w:val="Style_2"/>
              <w:ind w:firstLine="0" w:left="0"/>
              <w:jc w:val="center"/>
            </w:pPr>
            <w:r>
              <w:t>0,993</w:t>
            </w:r>
          </w:p>
        </w:tc>
        <w:tc>
          <w:tcPr>
            <w:tcW w:type="dxa" w:w="984"/>
            <w:tcMar>
              <w:left w:type="dxa" w:w="0"/>
              <w:right w:type="dxa" w:w="0"/>
            </w:tcMar>
          </w:tcPr>
          <w:p w14:paraId="F32B0000">
            <w:pPr>
              <w:pStyle w:val="Style_2"/>
              <w:ind w:firstLine="0" w:left="0"/>
              <w:jc w:val="center"/>
            </w:pPr>
            <w:r>
              <w:t>1,522</w:t>
            </w:r>
          </w:p>
        </w:tc>
        <w:tc>
          <w:tcPr>
            <w:tcW w:type="dxa" w:w="984"/>
            <w:tcMar>
              <w:left w:type="dxa" w:w="0"/>
              <w:right w:type="dxa" w:w="0"/>
            </w:tcMar>
          </w:tcPr>
          <w:p w14:paraId="F42B0000">
            <w:pPr>
              <w:pStyle w:val="Style_2"/>
              <w:ind w:firstLine="0" w:left="0"/>
              <w:jc w:val="center"/>
            </w:pPr>
            <w:r>
              <w:t>1,522</w:t>
            </w:r>
          </w:p>
        </w:tc>
        <w:tc>
          <w:tcPr>
            <w:tcW w:type="dxa" w:w="1146"/>
            <w:tcMar>
              <w:left w:type="dxa" w:w="0"/>
              <w:right w:type="dxa" w:w="0"/>
            </w:tcMar>
          </w:tcPr>
          <w:p w14:paraId="F52B0000">
            <w:pPr>
              <w:pStyle w:val="Style_2"/>
              <w:ind w:firstLine="0" w:left="0"/>
              <w:jc w:val="center"/>
            </w:pPr>
            <w:r>
              <w:t>-</w:t>
            </w:r>
          </w:p>
        </w:tc>
        <w:tc>
          <w:tcPr>
            <w:tcW w:type="dxa" w:w="1146"/>
            <w:tcMar>
              <w:left w:type="dxa" w:w="0"/>
              <w:right w:type="dxa" w:w="0"/>
            </w:tcMar>
          </w:tcPr>
          <w:p w14:paraId="F62B0000">
            <w:pPr>
              <w:pStyle w:val="Style_2"/>
              <w:ind w:firstLine="0" w:left="0"/>
              <w:jc w:val="center"/>
            </w:pPr>
            <w:r>
              <w:t>-</w:t>
            </w:r>
          </w:p>
        </w:tc>
        <w:tc>
          <w:tcPr>
            <w:tcW w:type="dxa" w:w="1146"/>
            <w:tcMar>
              <w:left w:type="dxa" w:w="0"/>
              <w:right w:type="dxa" w:w="0"/>
            </w:tcMar>
          </w:tcPr>
          <w:p w14:paraId="F72B0000">
            <w:pPr>
              <w:pStyle w:val="Style_2"/>
              <w:ind w:firstLine="0" w:left="0"/>
              <w:jc w:val="center"/>
            </w:pPr>
            <w:r>
              <w:t>-</w:t>
            </w:r>
          </w:p>
        </w:tc>
        <w:tc>
          <w:tcPr>
            <w:tcW w:type="dxa" w:w="1146"/>
            <w:tcMar>
              <w:left w:type="dxa" w:w="0"/>
              <w:right w:type="dxa" w:w="0"/>
            </w:tcMar>
          </w:tcPr>
          <w:p w14:paraId="F82B0000">
            <w:pPr>
              <w:pStyle w:val="Style_2"/>
              <w:ind w:firstLine="0" w:left="0"/>
              <w:jc w:val="center"/>
            </w:pPr>
            <w:r>
              <w:t>-</w:t>
            </w:r>
          </w:p>
        </w:tc>
        <w:tc>
          <w:tcPr>
            <w:tcW w:type="dxa" w:w="1146"/>
            <w:tcMar>
              <w:left w:type="dxa" w:w="0"/>
              <w:right w:type="dxa" w:w="0"/>
            </w:tcMar>
          </w:tcPr>
          <w:p w14:paraId="F92B0000">
            <w:pPr>
              <w:pStyle w:val="Style_2"/>
              <w:ind w:firstLine="0" w:left="0"/>
              <w:jc w:val="center"/>
            </w:pPr>
            <w:r>
              <w:t>-</w:t>
            </w:r>
          </w:p>
        </w:tc>
        <w:tc>
          <w:tcPr>
            <w:tcW w:type="dxa" w:w="1134"/>
            <w:tcMar>
              <w:left w:type="dxa" w:w="0"/>
              <w:right w:type="dxa" w:w="0"/>
            </w:tcMar>
          </w:tcPr>
          <w:p w14:paraId="FA2B0000">
            <w:pPr>
              <w:pStyle w:val="Style_2"/>
              <w:ind w:firstLine="0" w:left="0"/>
              <w:jc w:val="center"/>
            </w:pPr>
            <w:r>
              <w:t>-</w:t>
            </w:r>
          </w:p>
        </w:tc>
      </w:tr>
      <w:tr>
        <w:tc>
          <w:tcPr>
            <w:tcW w:type="dxa" w:w="2904"/>
            <w:tcMar>
              <w:left w:type="dxa" w:w="0"/>
              <w:right w:type="dxa" w:w="0"/>
            </w:tcMar>
          </w:tcPr>
          <w:p w14:paraId="FB2B0000">
            <w:pPr>
              <w:pStyle w:val="Style_2"/>
              <w:ind w:firstLine="0" w:left="283"/>
              <w:jc w:val="left"/>
            </w:pPr>
            <w:r>
              <w:t>Саратовская область</w:t>
            </w:r>
          </w:p>
        </w:tc>
        <w:tc>
          <w:tcPr>
            <w:tcW w:type="dxa" w:w="981"/>
            <w:tcMar>
              <w:left w:type="dxa" w:w="0"/>
              <w:right w:type="dxa" w:w="0"/>
            </w:tcMar>
          </w:tcPr>
          <w:p w14:paraId="FC2B0000">
            <w:pPr>
              <w:pStyle w:val="Style_2"/>
              <w:ind w:firstLine="0" w:left="0"/>
              <w:jc w:val="center"/>
            </w:pPr>
            <w:r>
              <w:t>0,465</w:t>
            </w:r>
          </w:p>
        </w:tc>
        <w:tc>
          <w:tcPr>
            <w:tcW w:type="dxa" w:w="984"/>
            <w:tcMar>
              <w:left w:type="dxa" w:w="0"/>
              <w:right w:type="dxa" w:w="0"/>
            </w:tcMar>
          </w:tcPr>
          <w:p w14:paraId="FD2B0000">
            <w:pPr>
              <w:pStyle w:val="Style_2"/>
              <w:ind w:firstLine="0" w:left="0"/>
              <w:jc w:val="center"/>
            </w:pPr>
            <w:r>
              <w:t>0,18</w:t>
            </w:r>
          </w:p>
        </w:tc>
        <w:tc>
          <w:tcPr>
            <w:tcW w:type="dxa" w:w="984"/>
            <w:tcMar>
              <w:left w:type="dxa" w:w="0"/>
              <w:right w:type="dxa" w:w="0"/>
            </w:tcMar>
          </w:tcPr>
          <w:p w14:paraId="FE2B0000">
            <w:pPr>
              <w:pStyle w:val="Style_2"/>
              <w:ind w:firstLine="0" w:left="0"/>
              <w:jc w:val="center"/>
            </w:pPr>
            <w:r>
              <w:t>0,391</w:t>
            </w:r>
          </w:p>
        </w:tc>
        <w:tc>
          <w:tcPr>
            <w:tcW w:type="dxa" w:w="984"/>
            <w:tcMar>
              <w:left w:type="dxa" w:w="0"/>
              <w:right w:type="dxa" w:w="0"/>
            </w:tcMar>
          </w:tcPr>
          <w:p w14:paraId="FF2B0000">
            <w:pPr>
              <w:pStyle w:val="Style_2"/>
              <w:ind w:firstLine="0" w:left="0"/>
              <w:jc w:val="center"/>
            </w:pPr>
            <w:r>
              <w:t>0,391</w:t>
            </w:r>
          </w:p>
        </w:tc>
        <w:tc>
          <w:tcPr>
            <w:tcW w:type="dxa" w:w="984"/>
            <w:tcMar>
              <w:left w:type="dxa" w:w="0"/>
              <w:right w:type="dxa" w:w="0"/>
            </w:tcMar>
          </w:tcPr>
          <w:p w14:paraId="002C0000">
            <w:pPr>
              <w:pStyle w:val="Style_2"/>
              <w:ind w:firstLine="0" w:left="0"/>
              <w:jc w:val="center"/>
            </w:pPr>
            <w:r>
              <w:t>0,738</w:t>
            </w:r>
          </w:p>
        </w:tc>
        <w:tc>
          <w:tcPr>
            <w:tcW w:type="dxa" w:w="984"/>
            <w:tcMar>
              <w:left w:type="dxa" w:w="0"/>
              <w:right w:type="dxa" w:w="0"/>
            </w:tcMar>
          </w:tcPr>
          <w:p w14:paraId="012C0000">
            <w:pPr>
              <w:pStyle w:val="Style_2"/>
              <w:ind w:firstLine="0" w:left="0"/>
              <w:jc w:val="center"/>
            </w:pPr>
            <w:r>
              <w:t>0,895</w:t>
            </w:r>
          </w:p>
        </w:tc>
        <w:tc>
          <w:tcPr>
            <w:tcW w:type="dxa" w:w="1146"/>
            <w:tcMar>
              <w:left w:type="dxa" w:w="0"/>
              <w:right w:type="dxa" w:w="0"/>
            </w:tcMar>
          </w:tcPr>
          <w:p w14:paraId="022C0000">
            <w:pPr>
              <w:pStyle w:val="Style_2"/>
              <w:ind w:firstLine="0" w:left="0"/>
              <w:jc w:val="center"/>
            </w:pPr>
            <w:r>
              <w:t>-</w:t>
            </w:r>
          </w:p>
        </w:tc>
        <w:tc>
          <w:tcPr>
            <w:tcW w:type="dxa" w:w="1146"/>
            <w:tcMar>
              <w:left w:type="dxa" w:w="0"/>
              <w:right w:type="dxa" w:w="0"/>
            </w:tcMar>
          </w:tcPr>
          <w:p w14:paraId="032C0000">
            <w:pPr>
              <w:pStyle w:val="Style_2"/>
              <w:ind w:firstLine="0" w:left="0"/>
              <w:jc w:val="center"/>
            </w:pPr>
            <w:r>
              <w:t>-</w:t>
            </w:r>
          </w:p>
        </w:tc>
        <w:tc>
          <w:tcPr>
            <w:tcW w:type="dxa" w:w="1146"/>
            <w:tcMar>
              <w:left w:type="dxa" w:w="0"/>
              <w:right w:type="dxa" w:w="0"/>
            </w:tcMar>
          </w:tcPr>
          <w:p w14:paraId="042C0000">
            <w:pPr>
              <w:pStyle w:val="Style_2"/>
              <w:ind w:firstLine="0" w:left="0"/>
              <w:jc w:val="center"/>
            </w:pPr>
            <w:r>
              <w:t>-</w:t>
            </w:r>
          </w:p>
        </w:tc>
        <w:tc>
          <w:tcPr>
            <w:tcW w:type="dxa" w:w="1146"/>
            <w:tcMar>
              <w:left w:type="dxa" w:w="0"/>
              <w:right w:type="dxa" w:w="0"/>
            </w:tcMar>
          </w:tcPr>
          <w:p w14:paraId="052C0000">
            <w:pPr>
              <w:pStyle w:val="Style_2"/>
              <w:ind w:firstLine="0" w:left="0"/>
              <w:jc w:val="center"/>
            </w:pPr>
            <w:r>
              <w:t>-</w:t>
            </w:r>
          </w:p>
        </w:tc>
        <w:tc>
          <w:tcPr>
            <w:tcW w:type="dxa" w:w="1146"/>
            <w:tcMar>
              <w:left w:type="dxa" w:w="0"/>
              <w:right w:type="dxa" w:w="0"/>
            </w:tcMar>
          </w:tcPr>
          <w:p w14:paraId="062C0000">
            <w:pPr>
              <w:pStyle w:val="Style_2"/>
              <w:ind w:firstLine="0" w:left="0"/>
              <w:jc w:val="center"/>
            </w:pPr>
            <w:r>
              <w:t>-</w:t>
            </w:r>
          </w:p>
        </w:tc>
        <w:tc>
          <w:tcPr>
            <w:tcW w:type="dxa" w:w="1134"/>
            <w:tcMar>
              <w:left w:type="dxa" w:w="0"/>
              <w:right w:type="dxa" w:w="0"/>
            </w:tcMar>
          </w:tcPr>
          <w:p w14:paraId="072C0000">
            <w:pPr>
              <w:pStyle w:val="Style_2"/>
              <w:ind w:firstLine="0" w:left="0"/>
              <w:jc w:val="center"/>
            </w:pPr>
            <w:r>
              <w:t>-</w:t>
            </w:r>
          </w:p>
        </w:tc>
      </w:tr>
      <w:tr>
        <w:tc>
          <w:tcPr>
            <w:tcW w:type="dxa" w:w="2904"/>
            <w:tcMar>
              <w:left w:type="dxa" w:w="0"/>
              <w:right w:type="dxa" w:w="0"/>
            </w:tcMar>
          </w:tcPr>
          <w:p w14:paraId="082C0000">
            <w:pPr>
              <w:pStyle w:val="Style_2"/>
              <w:ind w:firstLine="0" w:left="283"/>
              <w:jc w:val="left"/>
            </w:pPr>
            <w:r>
              <w:t>Ульяновская область</w:t>
            </w:r>
          </w:p>
        </w:tc>
        <w:tc>
          <w:tcPr>
            <w:tcW w:type="dxa" w:w="981"/>
            <w:tcMar>
              <w:left w:type="dxa" w:w="0"/>
              <w:right w:type="dxa" w:w="0"/>
            </w:tcMar>
          </w:tcPr>
          <w:p w14:paraId="092C0000">
            <w:pPr>
              <w:pStyle w:val="Style_2"/>
              <w:ind w:firstLine="0" w:left="0"/>
              <w:jc w:val="center"/>
            </w:pPr>
            <w:r>
              <w:t>0,235</w:t>
            </w:r>
          </w:p>
        </w:tc>
        <w:tc>
          <w:tcPr>
            <w:tcW w:type="dxa" w:w="984"/>
            <w:tcMar>
              <w:left w:type="dxa" w:w="0"/>
              <w:right w:type="dxa" w:w="0"/>
            </w:tcMar>
          </w:tcPr>
          <w:p w14:paraId="0A2C0000">
            <w:pPr>
              <w:pStyle w:val="Style_2"/>
              <w:ind w:firstLine="0" w:left="0"/>
              <w:jc w:val="center"/>
            </w:pPr>
            <w:r>
              <w:t>-</w:t>
            </w:r>
          </w:p>
        </w:tc>
        <w:tc>
          <w:tcPr>
            <w:tcW w:type="dxa" w:w="984"/>
            <w:tcMar>
              <w:left w:type="dxa" w:w="0"/>
              <w:right w:type="dxa" w:w="0"/>
            </w:tcMar>
          </w:tcPr>
          <w:p w14:paraId="0B2C0000">
            <w:pPr>
              <w:pStyle w:val="Style_2"/>
              <w:ind w:firstLine="0" w:left="0"/>
              <w:jc w:val="center"/>
            </w:pPr>
            <w:r>
              <w:t>0,37</w:t>
            </w:r>
          </w:p>
        </w:tc>
        <w:tc>
          <w:tcPr>
            <w:tcW w:type="dxa" w:w="984"/>
            <w:tcMar>
              <w:left w:type="dxa" w:w="0"/>
              <w:right w:type="dxa" w:w="0"/>
            </w:tcMar>
          </w:tcPr>
          <w:p w14:paraId="0C2C0000">
            <w:pPr>
              <w:pStyle w:val="Style_2"/>
              <w:ind w:firstLine="0" w:left="0"/>
              <w:jc w:val="center"/>
            </w:pPr>
            <w:r>
              <w:t>0,37</w:t>
            </w:r>
          </w:p>
        </w:tc>
        <w:tc>
          <w:tcPr>
            <w:tcW w:type="dxa" w:w="984"/>
            <w:tcMar>
              <w:left w:type="dxa" w:w="0"/>
              <w:right w:type="dxa" w:w="0"/>
            </w:tcMar>
          </w:tcPr>
          <w:p w14:paraId="0D2C0000">
            <w:pPr>
              <w:pStyle w:val="Style_2"/>
              <w:ind w:firstLine="0" w:left="0"/>
              <w:jc w:val="center"/>
            </w:pPr>
            <w:r>
              <w:t>0,31</w:t>
            </w:r>
          </w:p>
        </w:tc>
        <w:tc>
          <w:tcPr>
            <w:tcW w:type="dxa" w:w="984"/>
            <w:tcMar>
              <w:left w:type="dxa" w:w="0"/>
              <w:right w:type="dxa" w:w="0"/>
            </w:tcMar>
          </w:tcPr>
          <w:p w14:paraId="0E2C0000">
            <w:pPr>
              <w:pStyle w:val="Style_2"/>
              <w:ind w:firstLine="0" w:left="0"/>
              <w:jc w:val="center"/>
            </w:pPr>
            <w:r>
              <w:t>0,313</w:t>
            </w:r>
          </w:p>
        </w:tc>
        <w:tc>
          <w:tcPr>
            <w:tcW w:type="dxa" w:w="1146"/>
            <w:tcMar>
              <w:left w:type="dxa" w:w="0"/>
              <w:right w:type="dxa" w:w="0"/>
            </w:tcMar>
          </w:tcPr>
          <w:p w14:paraId="0F2C0000">
            <w:pPr>
              <w:pStyle w:val="Style_2"/>
              <w:ind w:firstLine="0" w:left="0"/>
              <w:jc w:val="center"/>
            </w:pPr>
            <w:r>
              <w:t>-</w:t>
            </w:r>
          </w:p>
        </w:tc>
        <w:tc>
          <w:tcPr>
            <w:tcW w:type="dxa" w:w="1146"/>
            <w:tcMar>
              <w:left w:type="dxa" w:w="0"/>
              <w:right w:type="dxa" w:w="0"/>
            </w:tcMar>
          </w:tcPr>
          <w:p w14:paraId="102C0000">
            <w:pPr>
              <w:pStyle w:val="Style_2"/>
              <w:ind w:firstLine="0" w:left="0"/>
              <w:jc w:val="center"/>
            </w:pPr>
            <w:r>
              <w:t>-</w:t>
            </w:r>
          </w:p>
        </w:tc>
        <w:tc>
          <w:tcPr>
            <w:tcW w:type="dxa" w:w="1146"/>
            <w:tcMar>
              <w:left w:type="dxa" w:w="0"/>
              <w:right w:type="dxa" w:w="0"/>
            </w:tcMar>
          </w:tcPr>
          <w:p w14:paraId="112C0000">
            <w:pPr>
              <w:pStyle w:val="Style_2"/>
              <w:ind w:firstLine="0" w:left="0"/>
              <w:jc w:val="center"/>
            </w:pPr>
            <w:r>
              <w:t>-</w:t>
            </w:r>
          </w:p>
        </w:tc>
        <w:tc>
          <w:tcPr>
            <w:tcW w:type="dxa" w:w="1146"/>
            <w:tcMar>
              <w:left w:type="dxa" w:w="0"/>
              <w:right w:type="dxa" w:w="0"/>
            </w:tcMar>
          </w:tcPr>
          <w:p w14:paraId="122C0000">
            <w:pPr>
              <w:pStyle w:val="Style_2"/>
              <w:ind w:firstLine="0" w:left="0"/>
              <w:jc w:val="center"/>
            </w:pPr>
            <w:r>
              <w:t>-</w:t>
            </w:r>
          </w:p>
        </w:tc>
        <w:tc>
          <w:tcPr>
            <w:tcW w:type="dxa" w:w="1146"/>
            <w:tcMar>
              <w:left w:type="dxa" w:w="0"/>
              <w:right w:type="dxa" w:w="0"/>
            </w:tcMar>
          </w:tcPr>
          <w:p w14:paraId="132C0000">
            <w:pPr>
              <w:pStyle w:val="Style_2"/>
              <w:ind w:firstLine="0" w:left="0"/>
              <w:jc w:val="center"/>
            </w:pPr>
            <w:r>
              <w:t>-</w:t>
            </w:r>
          </w:p>
        </w:tc>
        <w:tc>
          <w:tcPr>
            <w:tcW w:type="dxa" w:w="1134"/>
            <w:tcMar>
              <w:left w:type="dxa" w:w="0"/>
              <w:right w:type="dxa" w:w="0"/>
            </w:tcMar>
          </w:tcPr>
          <w:p w14:paraId="142C0000">
            <w:pPr>
              <w:pStyle w:val="Style_2"/>
              <w:ind w:firstLine="0" w:left="0"/>
              <w:jc w:val="center"/>
            </w:pPr>
            <w:r>
              <w:t>-</w:t>
            </w:r>
          </w:p>
        </w:tc>
      </w:tr>
      <w:tr>
        <w:tc>
          <w:tcPr>
            <w:tcW w:type="dxa" w:w="2904"/>
            <w:tcMar>
              <w:left w:type="dxa" w:w="0"/>
              <w:right w:type="dxa" w:w="0"/>
            </w:tcMar>
          </w:tcPr>
          <w:p w14:paraId="152C0000">
            <w:pPr>
              <w:pStyle w:val="Style_2"/>
              <w:ind w:firstLine="0" w:left="0"/>
              <w:jc w:val="left"/>
            </w:pPr>
            <w:r>
              <w:t>Уральский федеральный округ</w:t>
            </w:r>
          </w:p>
        </w:tc>
        <w:tc>
          <w:tcPr>
            <w:tcW w:type="dxa" w:w="981"/>
            <w:tcMar>
              <w:left w:type="dxa" w:w="0"/>
              <w:right w:type="dxa" w:w="0"/>
            </w:tcMar>
          </w:tcPr>
          <w:p w14:paraId="162C0000">
            <w:pPr>
              <w:pStyle w:val="Style_2"/>
              <w:ind w:firstLine="0" w:left="0"/>
              <w:jc w:val="center"/>
            </w:pPr>
            <w:r>
              <w:t>-</w:t>
            </w:r>
          </w:p>
        </w:tc>
        <w:tc>
          <w:tcPr>
            <w:tcW w:type="dxa" w:w="984"/>
            <w:tcMar>
              <w:left w:type="dxa" w:w="0"/>
              <w:right w:type="dxa" w:w="0"/>
            </w:tcMar>
          </w:tcPr>
          <w:p w14:paraId="172C0000">
            <w:pPr>
              <w:pStyle w:val="Style_2"/>
              <w:ind w:firstLine="0" w:left="0"/>
              <w:jc w:val="center"/>
            </w:pPr>
            <w:r>
              <w:t>-</w:t>
            </w:r>
          </w:p>
        </w:tc>
        <w:tc>
          <w:tcPr>
            <w:tcW w:type="dxa" w:w="984"/>
            <w:tcMar>
              <w:left w:type="dxa" w:w="0"/>
              <w:right w:type="dxa" w:w="0"/>
            </w:tcMar>
          </w:tcPr>
          <w:p w14:paraId="182C0000">
            <w:pPr>
              <w:pStyle w:val="Style_2"/>
              <w:ind w:firstLine="0" w:left="0"/>
              <w:jc w:val="center"/>
            </w:pPr>
            <w:r>
              <w:t>-</w:t>
            </w:r>
          </w:p>
        </w:tc>
        <w:tc>
          <w:tcPr>
            <w:tcW w:type="dxa" w:w="984"/>
            <w:tcMar>
              <w:left w:type="dxa" w:w="0"/>
              <w:right w:type="dxa" w:w="0"/>
            </w:tcMar>
          </w:tcPr>
          <w:p w14:paraId="192C0000">
            <w:pPr>
              <w:pStyle w:val="Style_2"/>
              <w:ind w:firstLine="0" w:left="0"/>
              <w:jc w:val="center"/>
            </w:pPr>
            <w:r>
              <w:t>-</w:t>
            </w:r>
          </w:p>
        </w:tc>
        <w:tc>
          <w:tcPr>
            <w:tcW w:type="dxa" w:w="984"/>
            <w:tcMar>
              <w:left w:type="dxa" w:w="0"/>
              <w:right w:type="dxa" w:w="0"/>
            </w:tcMar>
          </w:tcPr>
          <w:p w14:paraId="1A2C0000">
            <w:pPr>
              <w:pStyle w:val="Style_2"/>
              <w:ind w:firstLine="0" w:left="0"/>
              <w:jc w:val="center"/>
            </w:pPr>
            <w:r>
              <w:t>-</w:t>
            </w:r>
          </w:p>
        </w:tc>
        <w:tc>
          <w:tcPr>
            <w:tcW w:type="dxa" w:w="984"/>
            <w:tcMar>
              <w:left w:type="dxa" w:w="0"/>
              <w:right w:type="dxa" w:w="0"/>
            </w:tcMar>
          </w:tcPr>
          <w:p w14:paraId="1B2C0000">
            <w:pPr>
              <w:pStyle w:val="Style_2"/>
              <w:ind w:firstLine="0" w:left="0"/>
              <w:jc w:val="center"/>
            </w:pPr>
            <w:r>
              <w:t>-</w:t>
            </w:r>
          </w:p>
        </w:tc>
        <w:tc>
          <w:tcPr>
            <w:tcW w:type="dxa" w:w="1146"/>
            <w:tcMar>
              <w:left w:type="dxa" w:w="0"/>
              <w:right w:type="dxa" w:w="0"/>
            </w:tcMar>
          </w:tcPr>
          <w:p w14:paraId="1C2C0000">
            <w:pPr>
              <w:pStyle w:val="Style_2"/>
              <w:ind w:firstLine="0" w:left="0"/>
              <w:jc w:val="center"/>
            </w:pPr>
            <w:r>
              <w:t>-</w:t>
            </w:r>
          </w:p>
        </w:tc>
        <w:tc>
          <w:tcPr>
            <w:tcW w:type="dxa" w:w="1146"/>
            <w:tcMar>
              <w:left w:type="dxa" w:w="0"/>
              <w:right w:type="dxa" w:w="0"/>
            </w:tcMar>
          </w:tcPr>
          <w:p w14:paraId="1D2C0000">
            <w:pPr>
              <w:pStyle w:val="Style_2"/>
              <w:ind w:firstLine="0" w:left="0"/>
              <w:jc w:val="center"/>
            </w:pPr>
            <w:r>
              <w:t>-</w:t>
            </w:r>
          </w:p>
        </w:tc>
        <w:tc>
          <w:tcPr>
            <w:tcW w:type="dxa" w:w="1146"/>
            <w:tcMar>
              <w:left w:type="dxa" w:w="0"/>
              <w:right w:type="dxa" w:w="0"/>
            </w:tcMar>
          </w:tcPr>
          <w:p w14:paraId="1E2C0000">
            <w:pPr>
              <w:pStyle w:val="Style_2"/>
              <w:ind w:firstLine="0" w:left="0"/>
              <w:jc w:val="center"/>
            </w:pPr>
            <w:r>
              <w:t>-</w:t>
            </w:r>
          </w:p>
        </w:tc>
        <w:tc>
          <w:tcPr>
            <w:tcW w:type="dxa" w:w="1146"/>
            <w:tcMar>
              <w:left w:type="dxa" w:w="0"/>
              <w:right w:type="dxa" w:w="0"/>
            </w:tcMar>
          </w:tcPr>
          <w:p w14:paraId="1F2C0000">
            <w:pPr>
              <w:pStyle w:val="Style_2"/>
              <w:ind w:firstLine="0" w:left="0"/>
              <w:jc w:val="center"/>
            </w:pPr>
            <w:r>
              <w:t>-</w:t>
            </w:r>
          </w:p>
        </w:tc>
        <w:tc>
          <w:tcPr>
            <w:tcW w:type="dxa" w:w="1146"/>
            <w:tcMar>
              <w:left w:type="dxa" w:w="0"/>
              <w:right w:type="dxa" w:w="0"/>
            </w:tcMar>
          </w:tcPr>
          <w:p w14:paraId="202C0000">
            <w:pPr>
              <w:pStyle w:val="Style_2"/>
              <w:ind w:firstLine="0" w:left="0"/>
              <w:jc w:val="center"/>
            </w:pPr>
            <w:r>
              <w:t>-</w:t>
            </w:r>
          </w:p>
        </w:tc>
        <w:tc>
          <w:tcPr>
            <w:tcW w:type="dxa" w:w="1134"/>
            <w:tcMar>
              <w:left w:type="dxa" w:w="0"/>
              <w:right w:type="dxa" w:w="0"/>
            </w:tcMar>
          </w:tcPr>
          <w:p w14:paraId="212C0000">
            <w:pPr>
              <w:pStyle w:val="Style_2"/>
              <w:ind w:firstLine="0" w:left="0"/>
              <w:jc w:val="center"/>
            </w:pPr>
            <w:r>
              <w:t>-</w:t>
            </w:r>
          </w:p>
        </w:tc>
      </w:tr>
      <w:tr>
        <w:tc>
          <w:tcPr>
            <w:tcW w:type="dxa" w:w="2904"/>
            <w:tcMar>
              <w:left w:type="dxa" w:w="0"/>
              <w:right w:type="dxa" w:w="0"/>
            </w:tcMar>
          </w:tcPr>
          <w:p w14:paraId="222C0000">
            <w:pPr>
              <w:pStyle w:val="Style_2"/>
              <w:ind w:firstLine="0" w:left="283"/>
              <w:jc w:val="left"/>
            </w:pPr>
            <w:r>
              <w:t>Курганская область</w:t>
            </w:r>
          </w:p>
        </w:tc>
        <w:tc>
          <w:tcPr>
            <w:tcW w:type="dxa" w:w="981"/>
            <w:tcMar>
              <w:left w:type="dxa" w:w="0"/>
              <w:right w:type="dxa" w:w="0"/>
            </w:tcMar>
          </w:tcPr>
          <w:p w14:paraId="232C0000">
            <w:pPr>
              <w:pStyle w:val="Style_2"/>
              <w:ind w:firstLine="0" w:left="0"/>
              <w:jc w:val="center"/>
            </w:pPr>
            <w:r>
              <w:t>0,162</w:t>
            </w:r>
          </w:p>
        </w:tc>
        <w:tc>
          <w:tcPr>
            <w:tcW w:type="dxa" w:w="984"/>
            <w:tcMar>
              <w:left w:type="dxa" w:w="0"/>
              <w:right w:type="dxa" w:w="0"/>
            </w:tcMar>
          </w:tcPr>
          <w:p w14:paraId="242C0000">
            <w:pPr>
              <w:pStyle w:val="Style_2"/>
              <w:ind w:firstLine="0" w:left="0"/>
              <w:jc w:val="center"/>
            </w:pPr>
            <w:r>
              <w:t>0,74</w:t>
            </w:r>
          </w:p>
        </w:tc>
        <w:tc>
          <w:tcPr>
            <w:tcW w:type="dxa" w:w="984"/>
            <w:tcMar>
              <w:left w:type="dxa" w:w="0"/>
              <w:right w:type="dxa" w:w="0"/>
            </w:tcMar>
          </w:tcPr>
          <w:p w14:paraId="252C0000">
            <w:pPr>
              <w:pStyle w:val="Style_2"/>
              <w:ind w:firstLine="0" w:left="0"/>
              <w:jc w:val="center"/>
            </w:pPr>
            <w:r>
              <w:t>0,284</w:t>
            </w:r>
          </w:p>
        </w:tc>
        <w:tc>
          <w:tcPr>
            <w:tcW w:type="dxa" w:w="984"/>
            <w:tcMar>
              <w:left w:type="dxa" w:w="0"/>
              <w:right w:type="dxa" w:w="0"/>
            </w:tcMar>
          </w:tcPr>
          <w:p w14:paraId="262C0000">
            <w:pPr>
              <w:pStyle w:val="Style_2"/>
              <w:ind w:firstLine="0" w:left="0"/>
              <w:jc w:val="center"/>
            </w:pPr>
            <w:r>
              <w:t>0,602</w:t>
            </w:r>
          </w:p>
        </w:tc>
        <w:tc>
          <w:tcPr>
            <w:tcW w:type="dxa" w:w="984"/>
            <w:tcMar>
              <w:left w:type="dxa" w:w="0"/>
              <w:right w:type="dxa" w:w="0"/>
            </w:tcMar>
          </w:tcPr>
          <w:p w14:paraId="272C0000">
            <w:pPr>
              <w:pStyle w:val="Style_2"/>
              <w:ind w:firstLine="0" w:left="0"/>
              <w:jc w:val="center"/>
            </w:pPr>
            <w:r>
              <w:t>0,45</w:t>
            </w:r>
          </w:p>
        </w:tc>
        <w:tc>
          <w:tcPr>
            <w:tcW w:type="dxa" w:w="984"/>
            <w:tcMar>
              <w:left w:type="dxa" w:w="0"/>
              <w:right w:type="dxa" w:w="0"/>
            </w:tcMar>
          </w:tcPr>
          <w:p w14:paraId="282C0000">
            <w:pPr>
              <w:pStyle w:val="Style_2"/>
              <w:ind w:firstLine="0" w:left="0"/>
              <w:jc w:val="center"/>
            </w:pPr>
            <w:r>
              <w:t>0,483</w:t>
            </w:r>
          </w:p>
        </w:tc>
        <w:tc>
          <w:tcPr>
            <w:tcW w:type="dxa" w:w="1146"/>
            <w:tcMar>
              <w:left w:type="dxa" w:w="0"/>
              <w:right w:type="dxa" w:w="0"/>
            </w:tcMar>
          </w:tcPr>
          <w:p w14:paraId="292C0000">
            <w:pPr>
              <w:pStyle w:val="Style_2"/>
              <w:ind w:firstLine="0" w:left="0"/>
              <w:jc w:val="center"/>
            </w:pPr>
            <w:r>
              <w:t>-</w:t>
            </w:r>
          </w:p>
        </w:tc>
        <w:tc>
          <w:tcPr>
            <w:tcW w:type="dxa" w:w="1146"/>
            <w:tcMar>
              <w:left w:type="dxa" w:w="0"/>
              <w:right w:type="dxa" w:w="0"/>
            </w:tcMar>
          </w:tcPr>
          <w:p w14:paraId="2A2C0000">
            <w:pPr>
              <w:pStyle w:val="Style_2"/>
              <w:ind w:firstLine="0" w:left="0"/>
              <w:jc w:val="center"/>
            </w:pPr>
            <w:r>
              <w:t>-</w:t>
            </w:r>
          </w:p>
        </w:tc>
        <w:tc>
          <w:tcPr>
            <w:tcW w:type="dxa" w:w="1146"/>
            <w:tcMar>
              <w:left w:type="dxa" w:w="0"/>
              <w:right w:type="dxa" w:w="0"/>
            </w:tcMar>
          </w:tcPr>
          <w:p w14:paraId="2B2C0000">
            <w:pPr>
              <w:pStyle w:val="Style_2"/>
              <w:ind w:firstLine="0" w:left="0"/>
              <w:jc w:val="center"/>
            </w:pPr>
            <w:r>
              <w:t>-</w:t>
            </w:r>
          </w:p>
        </w:tc>
        <w:tc>
          <w:tcPr>
            <w:tcW w:type="dxa" w:w="1146"/>
            <w:tcMar>
              <w:left w:type="dxa" w:w="0"/>
              <w:right w:type="dxa" w:w="0"/>
            </w:tcMar>
          </w:tcPr>
          <w:p w14:paraId="2C2C0000">
            <w:pPr>
              <w:pStyle w:val="Style_2"/>
              <w:ind w:firstLine="0" w:left="0"/>
              <w:jc w:val="center"/>
            </w:pPr>
            <w:r>
              <w:t>-</w:t>
            </w:r>
          </w:p>
        </w:tc>
        <w:tc>
          <w:tcPr>
            <w:tcW w:type="dxa" w:w="1146"/>
            <w:tcMar>
              <w:left w:type="dxa" w:w="0"/>
              <w:right w:type="dxa" w:w="0"/>
            </w:tcMar>
          </w:tcPr>
          <w:p w14:paraId="2D2C0000">
            <w:pPr>
              <w:pStyle w:val="Style_2"/>
              <w:ind w:firstLine="0" w:left="0"/>
              <w:jc w:val="center"/>
            </w:pPr>
            <w:r>
              <w:t>-</w:t>
            </w:r>
          </w:p>
        </w:tc>
        <w:tc>
          <w:tcPr>
            <w:tcW w:type="dxa" w:w="1134"/>
            <w:tcMar>
              <w:left w:type="dxa" w:w="0"/>
              <w:right w:type="dxa" w:w="0"/>
            </w:tcMar>
          </w:tcPr>
          <w:p w14:paraId="2E2C0000">
            <w:pPr>
              <w:pStyle w:val="Style_2"/>
              <w:ind w:firstLine="0" w:left="0"/>
              <w:jc w:val="center"/>
            </w:pPr>
            <w:r>
              <w:t>-</w:t>
            </w:r>
          </w:p>
        </w:tc>
      </w:tr>
      <w:tr>
        <w:tc>
          <w:tcPr>
            <w:tcW w:type="dxa" w:w="2904"/>
            <w:tcMar>
              <w:left w:type="dxa" w:w="0"/>
              <w:right w:type="dxa" w:w="0"/>
            </w:tcMar>
          </w:tcPr>
          <w:p w14:paraId="2F2C0000">
            <w:pPr>
              <w:pStyle w:val="Style_2"/>
              <w:ind w:firstLine="0" w:left="283"/>
              <w:jc w:val="left"/>
            </w:pPr>
            <w:r>
              <w:t>Свердловская область</w:t>
            </w:r>
          </w:p>
        </w:tc>
        <w:tc>
          <w:tcPr>
            <w:tcW w:type="dxa" w:w="981"/>
            <w:tcMar>
              <w:left w:type="dxa" w:w="0"/>
              <w:right w:type="dxa" w:w="0"/>
            </w:tcMar>
          </w:tcPr>
          <w:p w14:paraId="302C0000">
            <w:pPr>
              <w:pStyle w:val="Style_2"/>
              <w:ind w:firstLine="0" w:left="0"/>
              <w:jc w:val="center"/>
            </w:pPr>
            <w:r>
              <w:t>0,807</w:t>
            </w:r>
          </w:p>
        </w:tc>
        <w:tc>
          <w:tcPr>
            <w:tcW w:type="dxa" w:w="984"/>
            <w:tcMar>
              <w:left w:type="dxa" w:w="0"/>
              <w:right w:type="dxa" w:w="0"/>
            </w:tcMar>
          </w:tcPr>
          <w:p w14:paraId="312C0000">
            <w:pPr>
              <w:pStyle w:val="Style_2"/>
              <w:ind w:firstLine="0" w:left="0"/>
              <w:jc w:val="center"/>
            </w:pPr>
            <w:r>
              <w:t>-</w:t>
            </w:r>
          </w:p>
        </w:tc>
        <w:tc>
          <w:tcPr>
            <w:tcW w:type="dxa" w:w="984"/>
            <w:tcMar>
              <w:left w:type="dxa" w:w="0"/>
              <w:right w:type="dxa" w:w="0"/>
            </w:tcMar>
          </w:tcPr>
          <w:p w14:paraId="322C0000">
            <w:pPr>
              <w:pStyle w:val="Style_2"/>
              <w:ind w:firstLine="0" w:left="0"/>
              <w:jc w:val="center"/>
            </w:pPr>
            <w:r>
              <w:t>0,607</w:t>
            </w:r>
          </w:p>
        </w:tc>
        <w:tc>
          <w:tcPr>
            <w:tcW w:type="dxa" w:w="984"/>
            <w:tcMar>
              <w:left w:type="dxa" w:w="0"/>
              <w:right w:type="dxa" w:w="0"/>
            </w:tcMar>
          </w:tcPr>
          <w:p w14:paraId="332C0000">
            <w:pPr>
              <w:pStyle w:val="Style_2"/>
              <w:ind w:firstLine="0" w:left="0"/>
              <w:jc w:val="center"/>
            </w:pPr>
            <w:r>
              <w:t>0,614</w:t>
            </w:r>
          </w:p>
        </w:tc>
        <w:tc>
          <w:tcPr>
            <w:tcW w:type="dxa" w:w="984"/>
            <w:tcMar>
              <w:left w:type="dxa" w:w="0"/>
              <w:right w:type="dxa" w:w="0"/>
            </w:tcMar>
          </w:tcPr>
          <w:p w14:paraId="342C0000">
            <w:pPr>
              <w:pStyle w:val="Style_2"/>
              <w:ind w:firstLine="0" w:left="0"/>
              <w:jc w:val="center"/>
            </w:pPr>
            <w:r>
              <w:t>1,057</w:t>
            </w:r>
          </w:p>
        </w:tc>
        <w:tc>
          <w:tcPr>
            <w:tcW w:type="dxa" w:w="984"/>
            <w:tcMar>
              <w:left w:type="dxa" w:w="0"/>
              <w:right w:type="dxa" w:w="0"/>
            </w:tcMar>
          </w:tcPr>
          <w:p w14:paraId="352C0000">
            <w:pPr>
              <w:pStyle w:val="Style_2"/>
              <w:ind w:firstLine="0" w:left="0"/>
              <w:jc w:val="center"/>
            </w:pPr>
            <w:r>
              <w:t>1,589</w:t>
            </w:r>
          </w:p>
        </w:tc>
        <w:tc>
          <w:tcPr>
            <w:tcW w:type="dxa" w:w="1146"/>
            <w:tcMar>
              <w:left w:type="dxa" w:w="0"/>
              <w:right w:type="dxa" w:w="0"/>
            </w:tcMar>
          </w:tcPr>
          <w:p w14:paraId="362C0000">
            <w:pPr>
              <w:pStyle w:val="Style_2"/>
              <w:ind w:firstLine="0" w:left="0"/>
              <w:jc w:val="center"/>
            </w:pPr>
            <w:r>
              <w:t>-</w:t>
            </w:r>
          </w:p>
        </w:tc>
        <w:tc>
          <w:tcPr>
            <w:tcW w:type="dxa" w:w="1146"/>
            <w:tcMar>
              <w:left w:type="dxa" w:w="0"/>
              <w:right w:type="dxa" w:w="0"/>
            </w:tcMar>
          </w:tcPr>
          <w:p w14:paraId="372C0000">
            <w:pPr>
              <w:pStyle w:val="Style_2"/>
              <w:ind w:firstLine="0" w:left="0"/>
              <w:jc w:val="center"/>
            </w:pPr>
            <w:r>
              <w:t>-</w:t>
            </w:r>
          </w:p>
        </w:tc>
        <w:tc>
          <w:tcPr>
            <w:tcW w:type="dxa" w:w="1146"/>
            <w:tcMar>
              <w:left w:type="dxa" w:w="0"/>
              <w:right w:type="dxa" w:w="0"/>
            </w:tcMar>
          </w:tcPr>
          <w:p w14:paraId="382C0000">
            <w:pPr>
              <w:pStyle w:val="Style_2"/>
              <w:ind w:firstLine="0" w:left="0"/>
              <w:jc w:val="center"/>
            </w:pPr>
            <w:r>
              <w:t>-</w:t>
            </w:r>
          </w:p>
        </w:tc>
        <w:tc>
          <w:tcPr>
            <w:tcW w:type="dxa" w:w="1146"/>
            <w:tcMar>
              <w:left w:type="dxa" w:w="0"/>
              <w:right w:type="dxa" w:w="0"/>
            </w:tcMar>
          </w:tcPr>
          <w:p w14:paraId="392C0000">
            <w:pPr>
              <w:pStyle w:val="Style_2"/>
              <w:ind w:firstLine="0" w:left="0"/>
              <w:jc w:val="center"/>
            </w:pPr>
            <w:r>
              <w:t>-</w:t>
            </w:r>
          </w:p>
        </w:tc>
        <w:tc>
          <w:tcPr>
            <w:tcW w:type="dxa" w:w="1146"/>
            <w:tcMar>
              <w:left w:type="dxa" w:w="0"/>
              <w:right w:type="dxa" w:w="0"/>
            </w:tcMar>
          </w:tcPr>
          <w:p w14:paraId="3A2C0000">
            <w:pPr>
              <w:pStyle w:val="Style_2"/>
              <w:ind w:firstLine="0" w:left="0"/>
              <w:jc w:val="center"/>
            </w:pPr>
            <w:r>
              <w:t>-</w:t>
            </w:r>
          </w:p>
        </w:tc>
        <w:tc>
          <w:tcPr>
            <w:tcW w:type="dxa" w:w="1134"/>
            <w:tcMar>
              <w:left w:type="dxa" w:w="0"/>
              <w:right w:type="dxa" w:w="0"/>
            </w:tcMar>
          </w:tcPr>
          <w:p w14:paraId="3B2C0000">
            <w:pPr>
              <w:pStyle w:val="Style_2"/>
              <w:ind w:firstLine="0" w:left="0"/>
              <w:jc w:val="center"/>
            </w:pPr>
            <w:r>
              <w:t>-</w:t>
            </w:r>
          </w:p>
        </w:tc>
      </w:tr>
      <w:tr>
        <w:tc>
          <w:tcPr>
            <w:tcW w:type="dxa" w:w="2904"/>
            <w:tcMar>
              <w:left w:type="dxa" w:w="0"/>
              <w:right w:type="dxa" w:w="0"/>
            </w:tcMar>
          </w:tcPr>
          <w:p w14:paraId="3C2C0000">
            <w:pPr>
              <w:pStyle w:val="Style_2"/>
              <w:ind w:firstLine="0" w:left="283"/>
              <w:jc w:val="left"/>
            </w:pPr>
            <w:r>
              <w:t>Тюменская область</w:t>
            </w:r>
          </w:p>
        </w:tc>
        <w:tc>
          <w:tcPr>
            <w:tcW w:type="dxa" w:w="981"/>
            <w:tcMar>
              <w:left w:type="dxa" w:w="0"/>
              <w:right w:type="dxa" w:w="0"/>
            </w:tcMar>
          </w:tcPr>
          <w:p w14:paraId="3D2C0000">
            <w:pPr>
              <w:pStyle w:val="Style_2"/>
              <w:ind w:firstLine="0" w:left="0"/>
              <w:jc w:val="center"/>
            </w:pPr>
            <w:r>
              <w:t>0,266</w:t>
            </w:r>
          </w:p>
        </w:tc>
        <w:tc>
          <w:tcPr>
            <w:tcW w:type="dxa" w:w="984"/>
            <w:tcMar>
              <w:left w:type="dxa" w:w="0"/>
              <w:right w:type="dxa" w:w="0"/>
            </w:tcMar>
          </w:tcPr>
          <w:p w14:paraId="3E2C0000">
            <w:pPr>
              <w:pStyle w:val="Style_2"/>
              <w:ind w:firstLine="0" w:left="0"/>
              <w:jc w:val="center"/>
            </w:pPr>
            <w:r>
              <w:t>0,182</w:t>
            </w:r>
          </w:p>
        </w:tc>
        <w:tc>
          <w:tcPr>
            <w:tcW w:type="dxa" w:w="984"/>
            <w:tcMar>
              <w:left w:type="dxa" w:w="0"/>
              <w:right w:type="dxa" w:w="0"/>
            </w:tcMar>
          </w:tcPr>
          <w:p w14:paraId="3F2C0000">
            <w:pPr>
              <w:pStyle w:val="Style_2"/>
              <w:ind w:firstLine="0" w:left="0"/>
              <w:jc w:val="center"/>
            </w:pPr>
            <w:r>
              <w:t>0,688</w:t>
            </w:r>
          </w:p>
        </w:tc>
        <w:tc>
          <w:tcPr>
            <w:tcW w:type="dxa" w:w="984"/>
            <w:tcMar>
              <w:left w:type="dxa" w:w="0"/>
              <w:right w:type="dxa" w:w="0"/>
            </w:tcMar>
          </w:tcPr>
          <w:p w14:paraId="402C0000">
            <w:pPr>
              <w:pStyle w:val="Style_2"/>
              <w:ind w:firstLine="0" w:left="0"/>
              <w:jc w:val="center"/>
            </w:pPr>
            <w:r>
              <w:t>0,784</w:t>
            </w:r>
          </w:p>
        </w:tc>
        <w:tc>
          <w:tcPr>
            <w:tcW w:type="dxa" w:w="984"/>
            <w:tcMar>
              <w:left w:type="dxa" w:w="0"/>
              <w:right w:type="dxa" w:w="0"/>
            </w:tcMar>
          </w:tcPr>
          <w:p w14:paraId="412C0000">
            <w:pPr>
              <w:pStyle w:val="Style_2"/>
              <w:ind w:firstLine="0" w:left="0"/>
              <w:jc w:val="center"/>
            </w:pPr>
            <w:r>
              <w:t>0,939</w:t>
            </w:r>
          </w:p>
        </w:tc>
        <w:tc>
          <w:tcPr>
            <w:tcW w:type="dxa" w:w="984"/>
            <w:tcMar>
              <w:left w:type="dxa" w:w="0"/>
              <w:right w:type="dxa" w:w="0"/>
            </w:tcMar>
          </w:tcPr>
          <w:p w14:paraId="422C0000">
            <w:pPr>
              <w:pStyle w:val="Style_2"/>
              <w:ind w:firstLine="0" w:left="0"/>
              <w:jc w:val="center"/>
            </w:pPr>
            <w:r>
              <w:t>0,95</w:t>
            </w:r>
          </w:p>
        </w:tc>
        <w:tc>
          <w:tcPr>
            <w:tcW w:type="dxa" w:w="1146"/>
            <w:tcMar>
              <w:left w:type="dxa" w:w="0"/>
              <w:right w:type="dxa" w:w="0"/>
            </w:tcMar>
          </w:tcPr>
          <w:p w14:paraId="432C0000">
            <w:pPr>
              <w:pStyle w:val="Style_2"/>
              <w:ind w:firstLine="0" w:left="0"/>
              <w:jc w:val="center"/>
            </w:pPr>
            <w:r>
              <w:t>-</w:t>
            </w:r>
          </w:p>
        </w:tc>
        <w:tc>
          <w:tcPr>
            <w:tcW w:type="dxa" w:w="1146"/>
            <w:tcMar>
              <w:left w:type="dxa" w:w="0"/>
              <w:right w:type="dxa" w:w="0"/>
            </w:tcMar>
          </w:tcPr>
          <w:p w14:paraId="442C0000">
            <w:pPr>
              <w:pStyle w:val="Style_2"/>
              <w:ind w:firstLine="0" w:left="0"/>
              <w:jc w:val="center"/>
            </w:pPr>
            <w:r>
              <w:t>-</w:t>
            </w:r>
          </w:p>
        </w:tc>
        <w:tc>
          <w:tcPr>
            <w:tcW w:type="dxa" w:w="1146"/>
            <w:tcMar>
              <w:left w:type="dxa" w:w="0"/>
              <w:right w:type="dxa" w:w="0"/>
            </w:tcMar>
          </w:tcPr>
          <w:p w14:paraId="452C0000">
            <w:pPr>
              <w:pStyle w:val="Style_2"/>
              <w:ind w:firstLine="0" w:left="0"/>
              <w:jc w:val="center"/>
            </w:pPr>
            <w:r>
              <w:t>-</w:t>
            </w:r>
          </w:p>
        </w:tc>
        <w:tc>
          <w:tcPr>
            <w:tcW w:type="dxa" w:w="1146"/>
            <w:tcMar>
              <w:left w:type="dxa" w:w="0"/>
              <w:right w:type="dxa" w:w="0"/>
            </w:tcMar>
          </w:tcPr>
          <w:p w14:paraId="462C0000">
            <w:pPr>
              <w:pStyle w:val="Style_2"/>
              <w:ind w:firstLine="0" w:left="0"/>
              <w:jc w:val="center"/>
            </w:pPr>
            <w:r>
              <w:t>-</w:t>
            </w:r>
          </w:p>
        </w:tc>
        <w:tc>
          <w:tcPr>
            <w:tcW w:type="dxa" w:w="1146"/>
            <w:tcMar>
              <w:left w:type="dxa" w:w="0"/>
              <w:right w:type="dxa" w:w="0"/>
            </w:tcMar>
          </w:tcPr>
          <w:p w14:paraId="472C0000">
            <w:pPr>
              <w:pStyle w:val="Style_2"/>
              <w:ind w:firstLine="0" w:left="0"/>
              <w:jc w:val="center"/>
            </w:pPr>
            <w:r>
              <w:t>-</w:t>
            </w:r>
          </w:p>
        </w:tc>
        <w:tc>
          <w:tcPr>
            <w:tcW w:type="dxa" w:w="1134"/>
            <w:tcMar>
              <w:left w:type="dxa" w:w="0"/>
              <w:right w:type="dxa" w:w="0"/>
            </w:tcMar>
          </w:tcPr>
          <w:p w14:paraId="482C0000">
            <w:pPr>
              <w:pStyle w:val="Style_2"/>
              <w:ind w:firstLine="0" w:left="0"/>
              <w:jc w:val="center"/>
            </w:pPr>
            <w:r>
              <w:t>-</w:t>
            </w:r>
          </w:p>
        </w:tc>
      </w:tr>
      <w:tr>
        <w:tc>
          <w:tcPr>
            <w:tcW w:type="dxa" w:w="2904"/>
            <w:tcMar>
              <w:left w:type="dxa" w:w="0"/>
              <w:right w:type="dxa" w:w="0"/>
            </w:tcMar>
          </w:tcPr>
          <w:p w14:paraId="492C0000">
            <w:pPr>
              <w:pStyle w:val="Style_2"/>
              <w:ind w:firstLine="0" w:left="283"/>
              <w:jc w:val="left"/>
            </w:pPr>
            <w:r>
              <w:t>Челябинская область</w:t>
            </w:r>
          </w:p>
        </w:tc>
        <w:tc>
          <w:tcPr>
            <w:tcW w:type="dxa" w:w="981"/>
            <w:tcMar>
              <w:left w:type="dxa" w:w="0"/>
              <w:right w:type="dxa" w:w="0"/>
            </w:tcMar>
          </w:tcPr>
          <w:p w14:paraId="4A2C0000">
            <w:pPr>
              <w:pStyle w:val="Style_2"/>
              <w:ind w:firstLine="0" w:left="0"/>
              <w:jc w:val="center"/>
            </w:pPr>
            <w:r>
              <w:t>0,652</w:t>
            </w:r>
          </w:p>
        </w:tc>
        <w:tc>
          <w:tcPr>
            <w:tcW w:type="dxa" w:w="984"/>
            <w:tcMar>
              <w:left w:type="dxa" w:w="0"/>
              <w:right w:type="dxa" w:w="0"/>
            </w:tcMar>
          </w:tcPr>
          <w:p w14:paraId="4B2C0000">
            <w:pPr>
              <w:pStyle w:val="Style_2"/>
              <w:ind w:firstLine="0" w:left="0"/>
              <w:jc w:val="center"/>
            </w:pPr>
            <w:r>
              <w:t>1,513</w:t>
            </w:r>
          </w:p>
        </w:tc>
        <w:tc>
          <w:tcPr>
            <w:tcW w:type="dxa" w:w="984"/>
            <w:tcMar>
              <w:left w:type="dxa" w:w="0"/>
              <w:right w:type="dxa" w:w="0"/>
            </w:tcMar>
          </w:tcPr>
          <w:p w14:paraId="4C2C0000">
            <w:pPr>
              <w:pStyle w:val="Style_2"/>
              <w:ind w:firstLine="0" w:left="0"/>
              <w:jc w:val="center"/>
            </w:pPr>
            <w:r>
              <w:t>0,625</w:t>
            </w:r>
          </w:p>
        </w:tc>
        <w:tc>
          <w:tcPr>
            <w:tcW w:type="dxa" w:w="984"/>
            <w:tcMar>
              <w:left w:type="dxa" w:w="0"/>
              <w:right w:type="dxa" w:w="0"/>
            </w:tcMar>
          </w:tcPr>
          <w:p w14:paraId="4D2C0000">
            <w:pPr>
              <w:pStyle w:val="Style_2"/>
              <w:ind w:firstLine="0" w:left="0"/>
              <w:jc w:val="center"/>
            </w:pPr>
            <w:r>
              <w:t>1,51</w:t>
            </w:r>
          </w:p>
        </w:tc>
        <w:tc>
          <w:tcPr>
            <w:tcW w:type="dxa" w:w="984"/>
            <w:tcMar>
              <w:left w:type="dxa" w:w="0"/>
              <w:right w:type="dxa" w:w="0"/>
            </w:tcMar>
          </w:tcPr>
          <w:p w14:paraId="4E2C0000">
            <w:pPr>
              <w:pStyle w:val="Style_2"/>
              <w:ind w:firstLine="0" w:left="0"/>
              <w:jc w:val="center"/>
            </w:pPr>
            <w:r>
              <w:t>1,85</w:t>
            </w:r>
          </w:p>
        </w:tc>
        <w:tc>
          <w:tcPr>
            <w:tcW w:type="dxa" w:w="984"/>
            <w:tcMar>
              <w:left w:type="dxa" w:w="0"/>
              <w:right w:type="dxa" w:w="0"/>
            </w:tcMar>
          </w:tcPr>
          <w:p w14:paraId="4F2C0000">
            <w:pPr>
              <w:pStyle w:val="Style_2"/>
              <w:ind w:firstLine="0" w:left="0"/>
              <w:jc w:val="center"/>
            </w:pPr>
            <w:r>
              <w:t>1,987</w:t>
            </w:r>
          </w:p>
        </w:tc>
        <w:tc>
          <w:tcPr>
            <w:tcW w:type="dxa" w:w="1146"/>
            <w:tcMar>
              <w:left w:type="dxa" w:w="0"/>
              <w:right w:type="dxa" w:w="0"/>
            </w:tcMar>
          </w:tcPr>
          <w:p w14:paraId="502C0000">
            <w:pPr>
              <w:pStyle w:val="Style_2"/>
              <w:ind w:firstLine="0" w:left="0"/>
              <w:jc w:val="center"/>
            </w:pPr>
            <w:r>
              <w:t>-</w:t>
            </w:r>
          </w:p>
        </w:tc>
        <w:tc>
          <w:tcPr>
            <w:tcW w:type="dxa" w:w="1146"/>
            <w:tcMar>
              <w:left w:type="dxa" w:w="0"/>
              <w:right w:type="dxa" w:w="0"/>
            </w:tcMar>
          </w:tcPr>
          <w:p w14:paraId="512C0000">
            <w:pPr>
              <w:pStyle w:val="Style_2"/>
              <w:ind w:firstLine="0" w:left="0"/>
              <w:jc w:val="center"/>
            </w:pPr>
            <w:r>
              <w:t>-</w:t>
            </w:r>
          </w:p>
        </w:tc>
        <w:tc>
          <w:tcPr>
            <w:tcW w:type="dxa" w:w="1146"/>
            <w:tcMar>
              <w:left w:type="dxa" w:w="0"/>
              <w:right w:type="dxa" w:w="0"/>
            </w:tcMar>
          </w:tcPr>
          <w:p w14:paraId="522C0000">
            <w:pPr>
              <w:pStyle w:val="Style_2"/>
              <w:ind w:firstLine="0" w:left="0"/>
              <w:jc w:val="center"/>
            </w:pPr>
            <w:r>
              <w:t>-</w:t>
            </w:r>
          </w:p>
        </w:tc>
        <w:tc>
          <w:tcPr>
            <w:tcW w:type="dxa" w:w="1146"/>
            <w:tcMar>
              <w:left w:type="dxa" w:w="0"/>
              <w:right w:type="dxa" w:w="0"/>
            </w:tcMar>
          </w:tcPr>
          <w:p w14:paraId="532C0000">
            <w:pPr>
              <w:pStyle w:val="Style_2"/>
              <w:ind w:firstLine="0" w:left="0"/>
              <w:jc w:val="center"/>
            </w:pPr>
            <w:r>
              <w:t>-</w:t>
            </w:r>
          </w:p>
        </w:tc>
        <w:tc>
          <w:tcPr>
            <w:tcW w:type="dxa" w:w="1146"/>
            <w:tcMar>
              <w:left w:type="dxa" w:w="0"/>
              <w:right w:type="dxa" w:w="0"/>
            </w:tcMar>
          </w:tcPr>
          <w:p w14:paraId="542C0000">
            <w:pPr>
              <w:pStyle w:val="Style_2"/>
              <w:ind w:firstLine="0" w:left="0"/>
              <w:jc w:val="center"/>
            </w:pPr>
            <w:r>
              <w:t>-</w:t>
            </w:r>
          </w:p>
        </w:tc>
        <w:tc>
          <w:tcPr>
            <w:tcW w:type="dxa" w:w="1134"/>
            <w:tcMar>
              <w:left w:type="dxa" w:w="0"/>
              <w:right w:type="dxa" w:w="0"/>
            </w:tcMar>
          </w:tcPr>
          <w:p w14:paraId="552C0000">
            <w:pPr>
              <w:pStyle w:val="Style_2"/>
              <w:ind w:firstLine="0" w:left="0"/>
              <w:jc w:val="center"/>
            </w:pPr>
            <w:r>
              <w:t>-</w:t>
            </w:r>
          </w:p>
        </w:tc>
      </w:tr>
      <w:tr>
        <w:tc>
          <w:tcPr>
            <w:tcW w:type="dxa" w:w="2904"/>
            <w:tcMar>
              <w:left w:type="dxa" w:w="0"/>
              <w:right w:type="dxa" w:w="0"/>
            </w:tcMar>
          </w:tcPr>
          <w:p w14:paraId="562C0000">
            <w:pPr>
              <w:pStyle w:val="Style_2"/>
              <w:ind w:firstLine="0" w:left="283"/>
              <w:jc w:val="left"/>
            </w:pPr>
            <w:r>
              <w:t>Ханты-Мансийский автономный округ - Югра (Тюменская область)</w:t>
            </w:r>
          </w:p>
        </w:tc>
        <w:tc>
          <w:tcPr>
            <w:tcW w:type="dxa" w:w="981"/>
            <w:tcMar>
              <w:left w:type="dxa" w:w="0"/>
              <w:right w:type="dxa" w:w="0"/>
            </w:tcMar>
          </w:tcPr>
          <w:p w14:paraId="572C0000">
            <w:pPr>
              <w:pStyle w:val="Style_2"/>
              <w:ind w:firstLine="0" w:left="0"/>
              <w:jc w:val="center"/>
            </w:pPr>
            <w:r>
              <w:t>0,301</w:t>
            </w:r>
          </w:p>
        </w:tc>
        <w:tc>
          <w:tcPr>
            <w:tcW w:type="dxa" w:w="984"/>
            <w:tcMar>
              <w:left w:type="dxa" w:w="0"/>
              <w:right w:type="dxa" w:w="0"/>
            </w:tcMar>
          </w:tcPr>
          <w:p w14:paraId="582C0000">
            <w:pPr>
              <w:pStyle w:val="Style_2"/>
              <w:ind w:firstLine="0" w:left="0"/>
              <w:jc w:val="center"/>
            </w:pPr>
            <w:r>
              <w:t>0,618</w:t>
            </w:r>
          </w:p>
        </w:tc>
        <w:tc>
          <w:tcPr>
            <w:tcW w:type="dxa" w:w="984"/>
            <w:tcMar>
              <w:left w:type="dxa" w:w="0"/>
              <w:right w:type="dxa" w:w="0"/>
            </w:tcMar>
          </w:tcPr>
          <w:p w14:paraId="592C0000">
            <w:pPr>
              <w:pStyle w:val="Style_2"/>
              <w:ind w:firstLine="0" w:left="0"/>
              <w:jc w:val="center"/>
            </w:pPr>
            <w:r>
              <w:t>0,495</w:t>
            </w:r>
          </w:p>
        </w:tc>
        <w:tc>
          <w:tcPr>
            <w:tcW w:type="dxa" w:w="984"/>
            <w:tcMar>
              <w:left w:type="dxa" w:w="0"/>
              <w:right w:type="dxa" w:w="0"/>
            </w:tcMar>
          </w:tcPr>
          <w:p w14:paraId="5A2C0000">
            <w:pPr>
              <w:pStyle w:val="Style_2"/>
              <w:ind w:firstLine="0" w:left="0"/>
              <w:jc w:val="center"/>
            </w:pPr>
            <w:r>
              <w:t>0,604</w:t>
            </w:r>
          </w:p>
        </w:tc>
        <w:tc>
          <w:tcPr>
            <w:tcW w:type="dxa" w:w="984"/>
            <w:tcMar>
              <w:left w:type="dxa" w:w="0"/>
              <w:right w:type="dxa" w:w="0"/>
            </w:tcMar>
          </w:tcPr>
          <w:p w14:paraId="5B2C0000">
            <w:pPr>
              <w:pStyle w:val="Style_2"/>
              <w:ind w:firstLine="0" w:left="0"/>
              <w:jc w:val="center"/>
            </w:pPr>
            <w:r>
              <w:t>0,836</w:t>
            </w:r>
          </w:p>
        </w:tc>
        <w:tc>
          <w:tcPr>
            <w:tcW w:type="dxa" w:w="984"/>
            <w:tcMar>
              <w:left w:type="dxa" w:w="0"/>
              <w:right w:type="dxa" w:w="0"/>
            </w:tcMar>
          </w:tcPr>
          <w:p w14:paraId="5C2C0000">
            <w:pPr>
              <w:pStyle w:val="Style_2"/>
              <w:ind w:firstLine="0" w:left="0"/>
              <w:jc w:val="center"/>
            </w:pPr>
            <w:r>
              <w:t>0,836</w:t>
            </w:r>
          </w:p>
        </w:tc>
        <w:tc>
          <w:tcPr>
            <w:tcW w:type="dxa" w:w="1146"/>
            <w:tcMar>
              <w:left w:type="dxa" w:w="0"/>
              <w:right w:type="dxa" w:w="0"/>
            </w:tcMar>
          </w:tcPr>
          <w:p w14:paraId="5D2C0000">
            <w:pPr>
              <w:pStyle w:val="Style_2"/>
              <w:ind w:firstLine="0" w:left="0"/>
              <w:jc w:val="center"/>
            </w:pPr>
            <w:r>
              <w:t>-</w:t>
            </w:r>
          </w:p>
        </w:tc>
        <w:tc>
          <w:tcPr>
            <w:tcW w:type="dxa" w:w="1146"/>
            <w:tcMar>
              <w:left w:type="dxa" w:w="0"/>
              <w:right w:type="dxa" w:w="0"/>
            </w:tcMar>
          </w:tcPr>
          <w:p w14:paraId="5E2C0000">
            <w:pPr>
              <w:pStyle w:val="Style_2"/>
              <w:ind w:firstLine="0" w:left="0"/>
              <w:jc w:val="center"/>
            </w:pPr>
            <w:r>
              <w:t>-</w:t>
            </w:r>
          </w:p>
        </w:tc>
        <w:tc>
          <w:tcPr>
            <w:tcW w:type="dxa" w:w="1146"/>
            <w:tcMar>
              <w:left w:type="dxa" w:w="0"/>
              <w:right w:type="dxa" w:w="0"/>
            </w:tcMar>
          </w:tcPr>
          <w:p w14:paraId="5F2C0000">
            <w:pPr>
              <w:pStyle w:val="Style_2"/>
              <w:ind w:firstLine="0" w:left="0"/>
              <w:jc w:val="center"/>
            </w:pPr>
            <w:r>
              <w:t>-</w:t>
            </w:r>
          </w:p>
        </w:tc>
        <w:tc>
          <w:tcPr>
            <w:tcW w:type="dxa" w:w="1146"/>
            <w:tcMar>
              <w:left w:type="dxa" w:w="0"/>
              <w:right w:type="dxa" w:w="0"/>
            </w:tcMar>
          </w:tcPr>
          <w:p w14:paraId="602C0000">
            <w:pPr>
              <w:pStyle w:val="Style_2"/>
              <w:ind w:firstLine="0" w:left="0"/>
              <w:jc w:val="center"/>
            </w:pPr>
            <w:r>
              <w:t>-</w:t>
            </w:r>
          </w:p>
        </w:tc>
        <w:tc>
          <w:tcPr>
            <w:tcW w:type="dxa" w:w="1146"/>
            <w:tcMar>
              <w:left w:type="dxa" w:w="0"/>
              <w:right w:type="dxa" w:w="0"/>
            </w:tcMar>
          </w:tcPr>
          <w:p w14:paraId="612C0000">
            <w:pPr>
              <w:pStyle w:val="Style_2"/>
              <w:ind w:firstLine="0" w:left="0"/>
              <w:jc w:val="center"/>
            </w:pPr>
            <w:r>
              <w:t>-</w:t>
            </w:r>
          </w:p>
        </w:tc>
        <w:tc>
          <w:tcPr>
            <w:tcW w:type="dxa" w:w="1134"/>
            <w:tcMar>
              <w:left w:type="dxa" w:w="0"/>
              <w:right w:type="dxa" w:w="0"/>
            </w:tcMar>
          </w:tcPr>
          <w:p w14:paraId="622C0000">
            <w:pPr>
              <w:pStyle w:val="Style_2"/>
              <w:ind w:firstLine="0" w:left="0"/>
              <w:jc w:val="center"/>
            </w:pPr>
            <w:r>
              <w:t>-</w:t>
            </w:r>
          </w:p>
        </w:tc>
      </w:tr>
      <w:tr>
        <w:tc>
          <w:tcPr>
            <w:tcW w:type="dxa" w:w="2904"/>
            <w:tcMar>
              <w:left w:type="dxa" w:w="0"/>
              <w:right w:type="dxa" w:w="0"/>
            </w:tcMar>
          </w:tcPr>
          <w:p w14:paraId="632C0000">
            <w:pPr>
              <w:pStyle w:val="Style_2"/>
              <w:ind w:firstLine="0" w:left="283"/>
              <w:jc w:val="left"/>
            </w:pPr>
            <w:r>
              <w:t>Ямало-Ненецкий автономный округ (Тюменская область)</w:t>
            </w:r>
          </w:p>
        </w:tc>
        <w:tc>
          <w:tcPr>
            <w:tcW w:type="dxa" w:w="981"/>
            <w:tcMar>
              <w:left w:type="dxa" w:w="0"/>
              <w:right w:type="dxa" w:w="0"/>
            </w:tcMar>
          </w:tcPr>
          <w:p w14:paraId="642C0000">
            <w:pPr>
              <w:pStyle w:val="Style_2"/>
              <w:ind w:firstLine="0" w:left="0"/>
              <w:jc w:val="center"/>
            </w:pPr>
            <w:r>
              <w:t>0,1</w:t>
            </w:r>
          </w:p>
        </w:tc>
        <w:tc>
          <w:tcPr>
            <w:tcW w:type="dxa" w:w="984"/>
            <w:tcMar>
              <w:left w:type="dxa" w:w="0"/>
              <w:right w:type="dxa" w:w="0"/>
            </w:tcMar>
          </w:tcPr>
          <w:p w14:paraId="652C0000">
            <w:pPr>
              <w:pStyle w:val="Style_2"/>
              <w:ind w:firstLine="0" w:left="0"/>
              <w:jc w:val="center"/>
            </w:pPr>
            <w:r>
              <w:t>-</w:t>
            </w:r>
          </w:p>
        </w:tc>
        <w:tc>
          <w:tcPr>
            <w:tcW w:type="dxa" w:w="984"/>
            <w:tcMar>
              <w:left w:type="dxa" w:w="0"/>
              <w:right w:type="dxa" w:w="0"/>
            </w:tcMar>
          </w:tcPr>
          <w:p w14:paraId="662C0000">
            <w:pPr>
              <w:pStyle w:val="Style_2"/>
              <w:ind w:firstLine="0" w:left="0"/>
              <w:jc w:val="center"/>
            </w:pPr>
            <w:r>
              <w:t>-</w:t>
            </w:r>
          </w:p>
        </w:tc>
        <w:tc>
          <w:tcPr>
            <w:tcW w:type="dxa" w:w="984"/>
            <w:tcMar>
              <w:left w:type="dxa" w:w="0"/>
              <w:right w:type="dxa" w:w="0"/>
            </w:tcMar>
          </w:tcPr>
          <w:p w14:paraId="672C0000">
            <w:pPr>
              <w:pStyle w:val="Style_2"/>
              <w:ind w:firstLine="0" w:left="0"/>
              <w:jc w:val="center"/>
            </w:pPr>
            <w:r>
              <w:t>-</w:t>
            </w:r>
          </w:p>
        </w:tc>
        <w:tc>
          <w:tcPr>
            <w:tcW w:type="dxa" w:w="984"/>
            <w:tcMar>
              <w:left w:type="dxa" w:w="0"/>
              <w:right w:type="dxa" w:w="0"/>
            </w:tcMar>
          </w:tcPr>
          <w:p w14:paraId="682C0000">
            <w:pPr>
              <w:pStyle w:val="Style_2"/>
              <w:ind w:firstLine="0" w:left="0"/>
              <w:jc w:val="center"/>
            </w:pPr>
            <w:r>
              <w:t>-</w:t>
            </w:r>
          </w:p>
        </w:tc>
        <w:tc>
          <w:tcPr>
            <w:tcW w:type="dxa" w:w="984"/>
            <w:tcMar>
              <w:left w:type="dxa" w:w="0"/>
              <w:right w:type="dxa" w:w="0"/>
            </w:tcMar>
          </w:tcPr>
          <w:p w14:paraId="692C0000">
            <w:pPr>
              <w:pStyle w:val="Style_2"/>
              <w:ind w:firstLine="0" w:left="0"/>
              <w:jc w:val="center"/>
            </w:pPr>
            <w:r>
              <w:t>-</w:t>
            </w:r>
          </w:p>
        </w:tc>
        <w:tc>
          <w:tcPr>
            <w:tcW w:type="dxa" w:w="1146"/>
            <w:tcMar>
              <w:left w:type="dxa" w:w="0"/>
              <w:right w:type="dxa" w:w="0"/>
            </w:tcMar>
          </w:tcPr>
          <w:p w14:paraId="6A2C0000">
            <w:pPr>
              <w:pStyle w:val="Style_2"/>
              <w:ind w:firstLine="0" w:left="0"/>
              <w:jc w:val="center"/>
            </w:pPr>
            <w:r>
              <w:t>-</w:t>
            </w:r>
          </w:p>
        </w:tc>
        <w:tc>
          <w:tcPr>
            <w:tcW w:type="dxa" w:w="1146"/>
            <w:tcMar>
              <w:left w:type="dxa" w:w="0"/>
              <w:right w:type="dxa" w:w="0"/>
            </w:tcMar>
          </w:tcPr>
          <w:p w14:paraId="6B2C0000">
            <w:pPr>
              <w:pStyle w:val="Style_2"/>
              <w:ind w:firstLine="0" w:left="0"/>
              <w:jc w:val="center"/>
            </w:pPr>
            <w:r>
              <w:t>-</w:t>
            </w:r>
          </w:p>
        </w:tc>
        <w:tc>
          <w:tcPr>
            <w:tcW w:type="dxa" w:w="1146"/>
            <w:tcMar>
              <w:left w:type="dxa" w:w="0"/>
              <w:right w:type="dxa" w:w="0"/>
            </w:tcMar>
          </w:tcPr>
          <w:p w14:paraId="6C2C0000">
            <w:pPr>
              <w:pStyle w:val="Style_2"/>
              <w:ind w:firstLine="0" w:left="0"/>
              <w:jc w:val="center"/>
            </w:pPr>
            <w:r>
              <w:t>-</w:t>
            </w:r>
          </w:p>
        </w:tc>
        <w:tc>
          <w:tcPr>
            <w:tcW w:type="dxa" w:w="1146"/>
            <w:tcMar>
              <w:left w:type="dxa" w:w="0"/>
              <w:right w:type="dxa" w:w="0"/>
            </w:tcMar>
          </w:tcPr>
          <w:p w14:paraId="6D2C0000">
            <w:pPr>
              <w:pStyle w:val="Style_2"/>
              <w:ind w:firstLine="0" w:left="0"/>
              <w:jc w:val="center"/>
            </w:pPr>
            <w:r>
              <w:t>-</w:t>
            </w:r>
          </w:p>
        </w:tc>
        <w:tc>
          <w:tcPr>
            <w:tcW w:type="dxa" w:w="1146"/>
            <w:tcMar>
              <w:left w:type="dxa" w:w="0"/>
              <w:right w:type="dxa" w:w="0"/>
            </w:tcMar>
          </w:tcPr>
          <w:p w14:paraId="6E2C0000">
            <w:pPr>
              <w:pStyle w:val="Style_2"/>
              <w:ind w:firstLine="0" w:left="0"/>
              <w:jc w:val="center"/>
            </w:pPr>
            <w:r>
              <w:t>-</w:t>
            </w:r>
          </w:p>
        </w:tc>
        <w:tc>
          <w:tcPr>
            <w:tcW w:type="dxa" w:w="1134"/>
            <w:tcMar>
              <w:left w:type="dxa" w:w="0"/>
              <w:right w:type="dxa" w:w="0"/>
            </w:tcMar>
          </w:tcPr>
          <w:p w14:paraId="6F2C0000">
            <w:pPr>
              <w:pStyle w:val="Style_2"/>
              <w:ind w:firstLine="0" w:left="0"/>
              <w:jc w:val="center"/>
            </w:pPr>
            <w:r>
              <w:t>-</w:t>
            </w:r>
          </w:p>
        </w:tc>
      </w:tr>
      <w:tr>
        <w:tc>
          <w:tcPr>
            <w:tcW w:type="dxa" w:w="2904"/>
            <w:tcMar>
              <w:left w:type="dxa" w:w="0"/>
              <w:right w:type="dxa" w:w="0"/>
            </w:tcMar>
          </w:tcPr>
          <w:p w14:paraId="702C0000">
            <w:pPr>
              <w:pStyle w:val="Style_2"/>
              <w:ind w:firstLine="0" w:left="0"/>
              <w:jc w:val="left"/>
            </w:pPr>
            <w:r>
              <w:t>Сибирский федеральный округ</w:t>
            </w:r>
          </w:p>
        </w:tc>
        <w:tc>
          <w:tcPr>
            <w:tcW w:type="dxa" w:w="981"/>
            <w:tcMar>
              <w:left w:type="dxa" w:w="0"/>
              <w:right w:type="dxa" w:w="0"/>
            </w:tcMar>
          </w:tcPr>
          <w:p w14:paraId="712C0000">
            <w:pPr>
              <w:pStyle w:val="Style_2"/>
              <w:ind w:firstLine="0" w:left="0"/>
              <w:jc w:val="center"/>
            </w:pPr>
            <w:r>
              <w:t>-</w:t>
            </w:r>
          </w:p>
        </w:tc>
        <w:tc>
          <w:tcPr>
            <w:tcW w:type="dxa" w:w="984"/>
            <w:tcMar>
              <w:left w:type="dxa" w:w="0"/>
              <w:right w:type="dxa" w:w="0"/>
            </w:tcMar>
          </w:tcPr>
          <w:p w14:paraId="722C0000">
            <w:pPr>
              <w:pStyle w:val="Style_2"/>
              <w:ind w:firstLine="0" w:left="0"/>
              <w:jc w:val="center"/>
            </w:pPr>
            <w:r>
              <w:t>-</w:t>
            </w:r>
          </w:p>
        </w:tc>
        <w:tc>
          <w:tcPr>
            <w:tcW w:type="dxa" w:w="984"/>
            <w:tcMar>
              <w:left w:type="dxa" w:w="0"/>
              <w:right w:type="dxa" w:w="0"/>
            </w:tcMar>
          </w:tcPr>
          <w:p w14:paraId="732C0000">
            <w:pPr>
              <w:pStyle w:val="Style_2"/>
              <w:ind w:firstLine="0" w:left="0"/>
              <w:jc w:val="center"/>
            </w:pPr>
            <w:r>
              <w:t>-</w:t>
            </w:r>
          </w:p>
        </w:tc>
        <w:tc>
          <w:tcPr>
            <w:tcW w:type="dxa" w:w="984"/>
            <w:tcMar>
              <w:left w:type="dxa" w:w="0"/>
              <w:right w:type="dxa" w:w="0"/>
            </w:tcMar>
          </w:tcPr>
          <w:p w14:paraId="742C0000">
            <w:pPr>
              <w:pStyle w:val="Style_2"/>
              <w:ind w:firstLine="0" w:left="0"/>
              <w:jc w:val="center"/>
            </w:pPr>
            <w:r>
              <w:t>-</w:t>
            </w:r>
          </w:p>
        </w:tc>
        <w:tc>
          <w:tcPr>
            <w:tcW w:type="dxa" w:w="984"/>
            <w:tcMar>
              <w:left w:type="dxa" w:w="0"/>
              <w:right w:type="dxa" w:w="0"/>
            </w:tcMar>
          </w:tcPr>
          <w:p w14:paraId="752C0000">
            <w:pPr>
              <w:pStyle w:val="Style_2"/>
              <w:ind w:firstLine="0" w:left="0"/>
              <w:jc w:val="center"/>
            </w:pPr>
            <w:r>
              <w:t>-</w:t>
            </w:r>
          </w:p>
        </w:tc>
        <w:tc>
          <w:tcPr>
            <w:tcW w:type="dxa" w:w="984"/>
            <w:tcMar>
              <w:left w:type="dxa" w:w="0"/>
              <w:right w:type="dxa" w:w="0"/>
            </w:tcMar>
          </w:tcPr>
          <w:p w14:paraId="762C0000">
            <w:pPr>
              <w:pStyle w:val="Style_2"/>
              <w:ind w:firstLine="0" w:left="0"/>
              <w:jc w:val="center"/>
            </w:pPr>
            <w:r>
              <w:t>-</w:t>
            </w:r>
          </w:p>
        </w:tc>
        <w:tc>
          <w:tcPr>
            <w:tcW w:type="dxa" w:w="1146"/>
            <w:tcMar>
              <w:left w:type="dxa" w:w="0"/>
              <w:right w:type="dxa" w:w="0"/>
            </w:tcMar>
          </w:tcPr>
          <w:p w14:paraId="772C0000">
            <w:pPr>
              <w:pStyle w:val="Style_2"/>
              <w:ind w:firstLine="0" w:left="0"/>
              <w:jc w:val="center"/>
            </w:pPr>
            <w:r>
              <w:t>-</w:t>
            </w:r>
          </w:p>
        </w:tc>
        <w:tc>
          <w:tcPr>
            <w:tcW w:type="dxa" w:w="1146"/>
            <w:tcMar>
              <w:left w:type="dxa" w:w="0"/>
              <w:right w:type="dxa" w:w="0"/>
            </w:tcMar>
          </w:tcPr>
          <w:p w14:paraId="782C0000">
            <w:pPr>
              <w:pStyle w:val="Style_2"/>
              <w:ind w:firstLine="0" w:left="0"/>
              <w:jc w:val="center"/>
            </w:pPr>
            <w:r>
              <w:t>-</w:t>
            </w:r>
          </w:p>
        </w:tc>
        <w:tc>
          <w:tcPr>
            <w:tcW w:type="dxa" w:w="1146"/>
            <w:tcMar>
              <w:left w:type="dxa" w:w="0"/>
              <w:right w:type="dxa" w:w="0"/>
            </w:tcMar>
          </w:tcPr>
          <w:p w14:paraId="792C0000">
            <w:pPr>
              <w:pStyle w:val="Style_2"/>
              <w:ind w:firstLine="0" w:left="0"/>
              <w:jc w:val="center"/>
            </w:pPr>
            <w:r>
              <w:t>-</w:t>
            </w:r>
          </w:p>
        </w:tc>
        <w:tc>
          <w:tcPr>
            <w:tcW w:type="dxa" w:w="1146"/>
            <w:tcMar>
              <w:left w:type="dxa" w:w="0"/>
              <w:right w:type="dxa" w:w="0"/>
            </w:tcMar>
          </w:tcPr>
          <w:p w14:paraId="7A2C0000">
            <w:pPr>
              <w:pStyle w:val="Style_2"/>
              <w:ind w:firstLine="0" w:left="0"/>
              <w:jc w:val="center"/>
            </w:pPr>
            <w:r>
              <w:t>-</w:t>
            </w:r>
          </w:p>
        </w:tc>
        <w:tc>
          <w:tcPr>
            <w:tcW w:type="dxa" w:w="1146"/>
            <w:tcMar>
              <w:left w:type="dxa" w:w="0"/>
              <w:right w:type="dxa" w:w="0"/>
            </w:tcMar>
          </w:tcPr>
          <w:p w14:paraId="7B2C0000">
            <w:pPr>
              <w:pStyle w:val="Style_2"/>
              <w:ind w:firstLine="0" w:left="0"/>
              <w:jc w:val="center"/>
            </w:pPr>
            <w:r>
              <w:t>-</w:t>
            </w:r>
          </w:p>
        </w:tc>
        <w:tc>
          <w:tcPr>
            <w:tcW w:type="dxa" w:w="1134"/>
            <w:tcMar>
              <w:left w:type="dxa" w:w="0"/>
              <w:right w:type="dxa" w:w="0"/>
            </w:tcMar>
          </w:tcPr>
          <w:p w14:paraId="7C2C0000">
            <w:pPr>
              <w:pStyle w:val="Style_2"/>
              <w:ind w:firstLine="0" w:left="0"/>
              <w:jc w:val="center"/>
            </w:pPr>
            <w:r>
              <w:t>-</w:t>
            </w:r>
          </w:p>
        </w:tc>
      </w:tr>
      <w:tr>
        <w:tc>
          <w:tcPr>
            <w:tcW w:type="dxa" w:w="2904"/>
            <w:tcMar>
              <w:left w:type="dxa" w:w="0"/>
              <w:right w:type="dxa" w:w="0"/>
            </w:tcMar>
          </w:tcPr>
          <w:p w14:paraId="7D2C0000">
            <w:pPr>
              <w:pStyle w:val="Style_2"/>
              <w:ind w:firstLine="0" w:left="283"/>
              <w:jc w:val="left"/>
            </w:pPr>
            <w:r>
              <w:t>Республика Алтай</w:t>
            </w:r>
          </w:p>
        </w:tc>
        <w:tc>
          <w:tcPr>
            <w:tcW w:type="dxa" w:w="981"/>
            <w:tcMar>
              <w:left w:type="dxa" w:w="0"/>
              <w:right w:type="dxa" w:w="0"/>
            </w:tcMar>
          </w:tcPr>
          <w:p w14:paraId="7E2C0000">
            <w:pPr>
              <w:pStyle w:val="Style_2"/>
              <w:ind w:firstLine="0" w:left="0"/>
              <w:jc w:val="center"/>
            </w:pPr>
            <w:r>
              <w:t>0,04</w:t>
            </w:r>
          </w:p>
        </w:tc>
        <w:tc>
          <w:tcPr>
            <w:tcW w:type="dxa" w:w="984"/>
            <w:tcMar>
              <w:left w:type="dxa" w:w="0"/>
              <w:right w:type="dxa" w:w="0"/>
            </w:tcMar>
          </w:tcPr>
          <w:p w14:paraId="7F2C0000">
            <w:pPr>
              <w:pStyle w:val="Style_2"/>
              <w:ind w:firstLine="0" w:left="0"/>
              <w:jc w:val="center"/>
            </w:pPr>
            <w:r>
              <w:t>0,2</w:t>
            </w:r>
          </w:p>
        </w:tc>
        <w:tc>
          <w:tcPr>
            <w:tcW w:type="dxa" w:w="984"/>
            <w:tcMar>
              <w:left w:type="dxa" w:w="0"/>
              <w:right w:type="dxa" w:w="0"/>
            </w:tcMar>
          </w:tcPr>
          <w:p w14:paraId="802C0000">
            <w:pPr>
              <w:pStyle w:val="Style_2"/>
              <w:ind w:firstLine="0" w:left="0"/>
              <w:jc w:val="center"/>
            </w:pPr>
            <w:r>
              <w:t>0,172</w:t>
            </w:r>
          </w:p>
        </w:tc>
        <w:tc>
          <w:tcPr>
            <w:tcW w:type="dxa" w:w="984"/>
            <w:tcMar>
              <w:left w:type="dxa" w:w="0"/>
              <w:right w:type="dxa" w:w="0"/>
            </w:tcMar>
          </w:tcPr>
          <w:p w14:paraId="812C0000">
            <w:pPr>
              <w:pStyle w:val="Style_2"/>
              <w:ind w:firstLine="0" w:left="0"/>
              <w:jc w:val="center"/>
            </w:pPr>
            <w:r>
              <w:t>0,18</w:t>
            </w:r>
          </w:p>
        </w:tc>
        <w:tc>
          <w:tcPr>
            <w:tcW w:type="dxa" w:w="984"/>
            <w:tcMar>
              <w:left w:type="dxa" w:w="0"/>
              <w:right w:type="dxa" w:w="0"/>
            </w:tcMar>
          </w:tcPr>
          <w:p w14:paraId="822C0000">
            <w:pPr>
              <w:pStyle w:val="Style_2"/>
              <w:ind w:firstLine="0" w:left="0"/>
              <w:jc w:val="center"/>
            </w:pPr>
            <w:r>
              <w:t>0,209</w:t>
            </w:r>
          </w:p>
        </w:tc>
        <w:tc>
          <w:tcPr>
            <w:tcW w:type="dxa" w:w="984"/>
            <w:tcMar>
              <w:left w:type="dxa" w:w="0"/>
              <w:right w:type="dxa" w:w="0"/>
            </w:tcMar>
          </w:tcPr>
          <w:p w14:paraId="832C0000">
            <w:pPr>
              <w:pStyle w:val="Style_2"/>
              <w:ind w:firstLine="0" w:left="0"/>
              <w:jc w:val="center"/>
            </w:pPr>
            <w:r>
              <w:t>0,209</w:t>
            </w:r>
          </w:p>
        </w:tc>
        <w:tc>
          <w:tcPr>
            <w:tcW w:type="dxa" w:w="1146"/>
            <w:tcMar>
              <w:left w:type="dxa" w:w="0"/>
              <w:right w:type="dxa" w:w="0"/>
            </w:tcMar>
          </w:tcPr>
          <w:p w14:paraId="842C0000">
            <w:pPr>
              <w:pStyle w:val="Style_2"/>
              <w:ind w:firstLine="0" w:left="0"/>
              <w:jc w:val="center"/>
            </w:pPr>
            <w:r>
              <w:t>-</w:t>
            </w:r>
          </w:p>
        </w:tc>
        <w:tc>
          <w:tcPr>
            <w:tcW w:type="dxa" w:w="1146"/>
            <w:tcMar>
              <w:left w:type="dxa" w:w="0"/>
              <w:right w:type="dxa" w:w="0"/>
            </w:tcMar>
          </w:tcPr>
          <w:p w14:paraId="852C0000">
            <w:pPr>
              <w:pStyle w:val="Style_2"/>
              <w:ind w:firstLine="0" w:left="0"/>
              <w:jc w:val="center"/>
            </w:pPr>
            <w:r>
              <w:t>-</w:t>
            </w:r>
          </w:p>
        </w:tc>
        <w:tc>
          <w:tcPr>
            <w:tcW w:type="dxa" w:w="1146"/>
            <w:tcMar>
              <w:left w:type="dxa" w:w="0"/>
              <w:right w:type="dxa" w:w="0"/>
            </w:tcMar>
          </w:tcPr>
          <w:p w14:paraId="862C0000">
            <w:pPr>
              <w:pStyle w:val="Style_2"/>
              <w:ind w:firstLine="0" w:left="0"/>
              <w:jc w:val="center"/>
            </w:pPr>
            <w:r>
              <w:t>-</w:t>
            </w:r>
          </w:p>
        </w:tc>
        <w:tc>
          <w:tcPr>
            <w:tcW w:type="dxa" w:w="1146"/>
            <w:tcMar>
              <w:left w:type="dxa" w:w="0"/>
              <w:right w:type="dxa" w:w="0"/>
            </w:tcMar>
          </w:tcPr>
          <w:p w14:paraId="872C0000">
            <w:pPr>
              <w:pStyle w:val="Style_2"/>
              <w:ind w:firstLine="0" w:left="0"/>
              <w:jc w:val="center"/>
            </w:pPr>
            <w:r>
              <w:t>-</w:t>
            </w:r>
          </w:p>
        </w:tc>
        <w:tc>
          <w:tcPr>
            <w:tcW w:type="dxa" w:w="1146"/>
            <w:tcMar>
              <w:left w:type="dxa" w:w="0"/>
              <w:right w:type="dxa" w:w="0"/>
            </w:tcMar>
          </w:tcPr>
          <w:p w14:paraId="882C0000">
            <w:pPr>
              <w:pStyle w:val="Style_2"/>
              <w:ind w:firstLine="0" w:left="0"/>
              <w:jc w:val="center"/>
            </w:pPr>
            <w:r>
              <w:t>-</w:t>
            </w:r>
          </w:p>
        </w:tc>
        <w:tc>
          <w:tcPr>
            <w:tcW w:type="dxa" w:w="1134"/>
            <w:tcMar>
              <w:left w:type="dxa" w:w="0"/>
              <w:right w:type="dxa" w:w="0"/>
            </w:tcMar>
          </w:tcPr>
          <w:p w14:paraId="892C0000">
            <w:pPr>
              <w:pStyle w:val="Style_2"/>
              <w:ind w:firstLine="0" w:left="0"/>
              <w:jc w:val="center"/>
            </w:pPr>
            <w:r>
              <w:t>-</w:t>
            </w:r>
          </w:p>
        </w:tc>
      </w:tr>
      <w:tr>
        <w:tc>
          <w:tcPr>
            <w:tcW w:type="dxa" w:w="2904"/>
            <w:tcMar>
              <w:left w:type="dxa" w:w="0"/>
              <w:right w:type="dxa" w:w="0"/>
            </w:tcMar>
          </w:tcPr>
          <w:p w14:paraId="8A2C0000">
            <w:pPr>
              <w:pStyle w:val="Style_2"/>
              <w:ind w:firstLine="0" w:left="283"/>
              <w:jc w:val="left"/>
            </w:pPr>
            <w:r>
              <w:t>Республика Тыва</w:t>
            </w:r>
          </w:p>
        </w:tc>
        <w:tc>
          <w:tcPr>
            <w:tcW w:type="dxa" w:w="981"/>
            <w:tcMar>
              <w:left w:type="dxa" w:w="0"/>
              <w:right w:type="dxa" w:w="0"/>
            </w:tcMar>
          </w:tcPr>
          <w:p w14:paraId="8B2C0000">
            <w:pPr>
              <w:pStyle w:val="Style_2"/>
              <w:ind w:firstLine="0" w:left="0"/>
              <w:jc w:val="center"/>
            </w:pPr>
            <w:r>
              <w:t>0,058</w:t>
            </w:r>
          </w:p>
        </w:tc>
        <w:tc>
          <w:tcPr>
            <w:tcW w:type="dxa" w:w="984"/>
            <w:tcMar>
              <w:left w:type="dxa" w:w="0"/>
              <w:right w:type="dxa" w:w="0"/>
            </w:tcMar>
          </w:tcPr>
          <w:p w14:paraId="8C2C0000">
            <w:pPr>
              <w:pStyle w:val="Style_2"/>
              <w:ind w:firstLine="0" w:left="0"/>
              <w:jc w:val="center"/>
            </w:pPr>
            <w:r>
              <w:t>1</w:t>
            </w:r>
          </w:p>
        </w:tc>
        <w:tc>
          <w:tcPr>
            <w:tcW w:type="dxa" w:w="984"/>
            <w:tcMar>
              <w:left w:type="dxa" w:w="0"/>
              <w:right w:type="dxa" w:w="0"/>
            </w:tcMar>
          </w:tcPr>
          <w:p w14:paraId="8D2C0000">
            <w:pPr>
              <w:pStyle w:val="Style_2"/>
              <w:ind w:firstLine="0" w:left="0"/>
              <w:jc w:val="center"/>
            </w:pPr>
            <w:r>
              <w:t>0,172</w:t>
            </w:r>
          </w:p>
        </w:tc>
        <w:tc>
          <w:tcPr>
            <w:tcW w:type="dxa" w:w="984"/>
            <w:tcMar>
              <w:left w:type="dxa" w:w="0"/>
              <w:right w:type="dxa" w:w="0"/>
            </w:tcMar>
          </w:tcPr>
          <w:p w14:paraId="8E2C0000">
            <w:pPr>
              <w:pStyle w:val="Style_2"/>
              <w:ind w:firstLine="0" w:left="0"/>
              <w:jc w:val="center"/>
            </w:pPr>
            <w:r>
              <w:t>0,35</w:t>
            </w:r>
          </w:p>
        </w:tc>
        <w:tc>
          <w:tcPr>
            <w:tcW w:type="dxa" w:w="984"/>
            <w:tcMar>
              <w:left w:type="dxa" w:w="0"/>
              <w:right w:type="dxa" w:w="0"/>
            </w:tcMar>
          </w:tcPr>
          <w:p w14:paraId="8F2C0000">
            <w:pPr>
              <w:pStyle w:val="Style_2"/>
              <w:ind w:firstLine="0" w:left="0"/>
              <w:jc w:val="center"/>
            </w:pPr>
            <w:r>
              <w:t>0,251</w:t>
            </w:r>
          </w:p>
        </w:tc>
        <w:tc>
          <w:tcPr>
            <w:tcW w:type="dxa" w:w="984"/>
            <w:tcMar>
              <w:left w:type="dxa" w:w="0"/>
              <w:right w:type="dxa" w:w="0"/>
            </w:tcMar>
          </w:tcPr>
          <w:p w14:paraId="902C0000">
            <w:pPr>
              <w:pStyle w:val="Style_2"/>
              <w:ind w:firstLine="0" w:left="0"/>
              <w:jc w:val="center"/>
            </w:pPr>
            <w:r>
              <w:t>0,255</w:t>
            </w:r>
          </w:p>
        </w:tc>
        <w:tc>
          <w:tcPr>
            <w:tcW w:type="dxa" w:w="1146"/>
            <w:tcMar>
              <w:left w:type="dxa" w:w="0"/>
              <w:right w:type="dxa" w:w="0"/>
            </w:tcMar>
          </w:tcPr>
          <w:p w14:paraId="912C0000">
            <w:pPr>
              <w:pStyle w:val="Style_2"/>
              <w:ind w:firstLine="0" w:left="0"/>
              <w:jc w:val="center"/>
            </w:pPr>
            <w:r>
              <w:t>-</w:t>
            </w:r>
          </w:p>
        </w:tc>
        <w:tc>
          <w:tcPr>
            <w:tcW w:type="dxa" w:w="1146"/>
            <w:tcMar>
              <w:left w:type="dxa" w:w="0"/>
              <w:right w:type="dxa" w:w="0"/>
            </w:tcMar>
          </w:tcPr>
          <w:p w14:paraId="922C0000">
            <w:pPr>
              <w:pStyle w:val="Style_2"/>
              <w:ind w:firstLine="0" w:left="0"/>
              <w:jc w:val="center"/>
            </w:pPr>
            <w:r>
              <w:t>-</w:t>
            </w:r>
          </w:p>
        </w:tc>
        <w:tc>
          <w:tcPr>
            <w:tcW w:type="dxa" w:w="1146"/>
            <w:tcMar>
              <w:left w:type="dxa" w:w="0"/>
              <w:right w:type="dxa" w:w="0"/>
            </w:tcMar>
          </w:tcPr>
          <w:p w14:paraId="932C0000">
            <w:pPr>
              <w:pStyle w:val="Style_2"/>
              <w:ind w:firstLine="0" w:left="0"/>
              <w:jc w:val="center"/>
            </w:pPr>
            <w:r>
              <w:t>-</w:t>
            </w:r>
          </w:p>
        </w:tc>
        <w:tc>
          <w:tcPr>
            <w:tcW w:type="dxa" w:w="1146"/>
            <w:tcMar>
              <w:left w:type="dxa" w:w="0"/>
              <w:right w:type="dxa" w:w="0"/>
            </w:tcMar>
          </w:tcPr>
          <w:p w14:paraId="942C0000">
            <w:pPr>
              <w:pStyle w:val="Style_2"/>
              <w:ind w:firstLine="0" w:left="0"/>
              <w:jc w:val="center"/>
            </w:pPr>
            <w:r>
              <w:t>-</w:t>
            </w:r>
          </w:p>
        </w:tc>
        <w:tc>
          <w:tcPr>
            <w:tcW w:type="dxa" w:w="1146"/>
            <w:tcMar>
              <w:left w:type="dxa" w:w="0"/>
              <w:right w:type="dxa" w:w="0"/>
            </w:tcMar>
          </w:tcPr>
          <w:p w14:paraId="952C0000">
            <w:pPr>
              <w:pStyle w:val="Style_2"/>
              <w:ind w:firstLine="0" w:left="0"/>
              <w:jc w:val="center"/>
            </w:pPr>
            <w:r>
              <w:t>-</w:t>
            </w:r>
          </w:p>
        </w:tc>
        <w:tc>
          <w:tcPr>
            <w:tcW w:type="dxa" w:w="1134"/>
            <w:tcMar>
              <w:left w:type="dxa" w:w="0"/>
              <w:right w:type="dxa" w:w="0"/>
            </w:tcMar>
          </w:tcPr>
          <w:p w14:paraId="962C0000">
            <w:pPr>
              <w:pStyle w:val="Style_2"/>
              <w:ind w:firstLine="0" w:left="0"/>
              <w:jc w:val="center"/>
            </w:pPr>
            <w:r>
              <w:t>-</w:t>
            </w:r>
          </w:p>
        </w:tc>
      </w:tr>
      <w:tr>
        <w:tc>
          <w:tcPr>
            <w:tcW w:type="dxa" w:w="2904"/>
            <w:tcMar>
              <w:left w:type="dxa" w:w="0"/>
              <w:right w:type="dxa" w:w="0"/>
            </w:tcMar>
          </w:tcPr>
          <w:p w14:paraId="972C0000">
            <w:pPr>
              <w:pStyle w:val="Style_2"/>
              <w:ind w:firstLine="0" w:left="283"/>
              <w:jc w:val="left"/>
            </w:pPr>
            <w:r>
              <w:t>Республика Хакасия</w:t>
            </w:r>
          </w:p>
        </w:tc>
        <w:tc>
          <w:tcPr>
            <w:tcW w:type="dxa" w:w="981"/>
            <w:tcMar>
              <w:left w:type="dxa" w:w="0"/>
              <w:right w:type="dxa" w:w="0"/>
            </w:tcMar>
          </w:tcPr>
          <w:p w14:paraId="982C0000">
            <w:pPr>
              <w:pStyle w:val="Style_2"/>
              <w:ind w:firstLine="0" w:left="0"/>
              <w:jc w:val="center"/>
            </w:pPr>
            <w:r>
              <w:t>0,1</w:t>
            </w:r>
          </w:p>
        </w:tc>
        <w:tc>
          <w:tcPr>
            <w:tcW w:type="dxa" w:w="984"/>
            <w:tcMar>
              <w:left w:type="dxa" w:w="0"/>
              <w:right w:type="dxa" w:w="0"/>
            </w:tcMar>
          </w:tcPr>
          <w:p w14:paraId="992C0000">
            <w:pPr>
              <w:pStyle w:val="Style_2"/>
              <w:ind w:firstLine="0" w:left="0"/>
              <w:jc w:val="center"/>
            </w:pPr>
            <w:r>
              <w:t>0,193</w:t>
            </w:r>
          </w:p>
        </w:tc>
        <w:tc>
          <w:tcPr>
            <w:tcW w:type="dxa" w:w="984"/>
            <w:tcMar>
              <w:left w:type="dxa" w:w="0"/>
              <w:right w:type="dxa" w:w="0"/>
            </w:tcMar>
          </w:tcPr>
          <w:p w14:paraId="9A2C0000">
            <w:pPr>
              <w:pStyle w:val="Style_2"/>
              <w:ind w:firstLine="0" w:left="0"/>
              <w:jc w:val="center"/>
            </w:pPr>
            <w:r>
              <w:t>0,284</w:t>
            </w:r>
          </w:p>
        </w:tc>
        <w:tc>
          <w:tcPr>
            <w:tcW w:type="dxa" w:w="984"/>
            <w:tcMar>
              <w:left w:type="dxa" w:w="0"/>
              <w:right w:type="dxa" w:w="0"/>
            </w:tcMar>
          </w:tcPr>
          <w:p w14:paraId="9B2C0000">
            <w:pPr>
              <w:pStyle w:val="Style_2"/>
              <w:ind w:firstLine="0" w:left="0"/>
              <w:jc w:val="center"/>
            </w:pPr>
            <w:r>
              <w:t>0,32</w:t>
            </w:r>
          </w:p>
        </w:tc>
        <w:tc>
          <w:tcPr>
            <w:tcW w:type="dxa" w:w="984"/>
            <w:tcMar>
              <w:left w:type="dxa" w:w="0"/>
              <w:right w:type="dxa" w:w="0"/>
            </w:tcMar>
          </w:tcPr>
          <w:p w14:paraId="9C2C0000">
            <w:pPr>
              <w:pStyle w:val="Style_2"/>
              <w:ind w:firstLine="0" w:left="0"/>
              <w:jc w:val="center"/>
            </w:pPr>
            <w:r>
              <w:t>0,188</w:t>
            </w:r>
          </w:p>
        </w:tc>
        <w:tc>
          <w:tcPr>
            <w:tcW w:type="dxa" w:w="984"/>
            <w:tcMar>
              <w:left w:type="dxa" w:w="0"/>
              <w:right w:type="dxa" w:w="0"/>
            </w:tcMar>
          </w:tcPr>
          <w:p w14:paraId="9D2C0000">
            <w:pPr>
              <w:pStyle w:val="Style_2"/>
              <w:ind w:firstLine="0" w:left="0"/>
              <w:jc w:val="center"/>
            </w:pPr>
            <w:r>
              <w:t>0,188</w:t>
            </w:r>
          </w:p>
        </w:tc>
        <w:tc>
          <w:tcPr>
            <w:tcW w:type="dxa" w:w="1146"/>
            <w:tcMar>
              <w:left w:type="dxa" w:w="0"/>
              <w:right w:type="dxa" w:w="0"/>
            </w:tcMar>
          </w:tcPr>
          <w:p w14:paraId="9E2C0000">
            <w:pPr>
              <w:pStyle w:val="Style_2"/>
              <w:ind w:firstLine="0" w:left="0"/>
              <w:jc w:val="center"/>
            </w:pPr>
            <w:r>
              <w:t>-</w:t>
            </w:r>
          </w:p>
        </w:tc>
        <w:tc>
          <w:tcPr>
            <w:tcW w:type="dxa" w:w="1146"/>
            <w:tcMar>
              <w:left w:type="dxa" w:w="0"/>
              <w:right w:type="dxa" w:w="0"/>
            </w:tcMar>
          </w:tcPr>
          <w:p w14:paraId="9F2C0000">
            <w:pPr>
              <w:pStyle w:val="Style_2"/>
              <w:ind w:firstLine="0" w:left="0"/>
              <w:jc w:val="center"/>
            </w:pPr>
            <w:r>
              <w:t>-</w:t>
            </w:r>
          </w:p>
        </w:tc>
        <w:tc>
          <w:tcPr>
            <w:tcW w:type="dxa" w:w="1146"/>
            <w:tcMar>
              <w:left w:type="dxa" w:w="0"/>
              <w:right w:type="dxa" w:w="0"/>
            </w:tcMar>
          </w:tcPr>
          <w:p w14:paraId="A02C0000">
            <w:pPr>
              <w:pStyle w:val="Style_2"/>
              <w:ind w:firstLine="0" w:left="0"/>
              <w:jc w:val="center"/>
            </w:pPr>
            <w:r>
              <w:t>-</w:t>
            </w:r>
          </w:p>
        </w:tc>
        <w:tc>
          <w:tcPr>
            <w:tcW w:type="dxa" w:w="1146"/>
            <w:tcMar>
              <w:left w:type="dxa" w:w="0"/>
              <w:right w:type="dxa" w:w="0"/>
            </w:tcMar>
          </w:tcPr>
          <w:p w14:paraId="A12C0000">
            <w:pPr>
              <w:pStyle w:val="Style_2"/>
              <w:ind w:firstLine="0" w:left="0"/>
              <w:jc w:val="center"/>
            </w:pPr>
            <w:r>
              <w:t>-</w:t>
            </w:r>
          </w:p>
        </w:tc>
        <w:tc>
          <w:tcPr>
            <w:tcW w:type="dxa" w:w="1146"/>
            <w:tcMar>
              <w:left w:type="dxa" w:w="0"/>
              <w:right w:type="dxa" w:w="0"/>
            </w:tcMar>
          </w:tcPr>
          <w:p w14:paraId="A22C0000">
            <w:pPr>
              <w:pStyle w:val="Style_2"/>
              <w:ind w:firstLine="0" w:left="0"/>
              <w:jc w:val="center"/>
            </w:pPr>
            <w:r>
              <w:t>-</w:t>
            </w:r>
          </w:p>
        </w:tc>
        <w:tc>
          <w:tcPr>
            <w:tcW w:type="dxa" w:w="1134"/>
            <w:tcMar>
              <w:left w:type="dxa" w:w="0"/>
              <w:right w:type="dxa" w:w="0"/>
            </w:tcMar>
          </w:tcPr>
          <w:p w14:paraId="A32C0000">
            <w:pPr>
              <w:pStyle w:val="Style_2"/>
              <w:ind w:firstLine="0" w:left="0"/>
              <w:jc w:val="center"/>
            </w:pPr>
            <w:r>
              <w:t>-</w:t>
            </w:r>
          </w:p>
        </w:tc>
      </w:tr>
      <w:tr>
        <w:tc>
          <w:tcPr>
            <w:tcW w:type="dxa" w:w="2904"/>
            <w:tcMar>
              <w:left w:type="dxa" w:w="0"/>
              <w:right w:type="dxa" w:w="0"/>
            </w:tcMar>
          </w:tcPr>
          <w:p w14:paraId="A42C0000">
            <w:pPr>
              <w:pStyle w:val="Style_2"/>
              <w:ind w:firstLine="0" w:left="283"/>
              <w:jc w:val="left"/>
            </w:pPr>
            <w:r>
              <w:t>Алтайский край</w:t>
            </w:r>
          </w:p>
        </w:tc>
        <w:tc>
          <w:tcPr>
            <w:tcW w:type="dxa" w:w="981"/>
            <w:tcMar>
              <w:left w:type="dxa" w:w="0"/>
              <w:right w:type="dxa" w:w="0"/>
            </w:tcMar>
          </w:tcPr>
          <w:p w14:paraId="A52C0000">
            <w:pPr>
              <w:pStyle w:val="Style_2"/>
              <w:ind w:firstLine="0" w:left="0"/>
              <w:jc w:val="center"/>
            </w:pPr>
            <w:r>
              <w:t>0,444</w:t>
            </w:r>
          </w:p>
        </w:tc>
        <w:tc>
          <w:tcPr>
            <w:tcW w:type="dxa" w:w="984"/>
            <w:tcMar>
              <w:left w:type="dxa" w:w="0"/>
              <w:right w:type="dxa" w:w="0"/>
            </w:tcMar>
          </w:tcPr>
          <w:p w14:paraId="A62C0000">
            <w:pPr>
              <w:pStyle w:val="Style_2"/>
              <w:ind w:firstLine="0" w:left="0"/>
              <w:jc w:val="center"/>
            </w:pPr>
            <w:r>
              <w:t>-</w:t>
            </w:r>
          </w:p>
        </w:tc>
        <w:tc>
          <w:tcPr>
            <w:tcW w:type="dxa" w:w="984"/>
            <w:tcMar>
              <w:left w:type="dxa" w:w="0"/>
              <w:right w:type="dxa" w:w="0"/>
            </w:tcMar>
          </w:tcPr>
          <w:p w14:paraId="A72C0000">
            <w:pPr>
              <w:pStyle w:val="Style_2"/>
              <w:ind w:firstLine="0" w:left="0"/>
              <w:jc w:val="center"/>
            </w:pPr>
            <w:r>
              <w:t>0,05</w:t>
            </w:r>
          </w:p>
        </w:tc>
        <w:tc>
          <w:tcPr>
            <w:tcW w:type="dxa" w:w="984"/>
            <w:tcMar>
              <w:left w:type="dxa" w:w="0"/>
              <w:right w:type="dxa" w:w="0"/>
            </w:tcMar>
          </w:tcPr>
          <w:p w14:paraId="A82C0000">
            <w:pPr>
              <w:pStyle w:val="Style_2"/>
              <w:ind w:firstLine="0" w:left="0"/>
              <w:jc w:val="center"/>
            </w:pPr>
            <w:r>
              <w:t>0,052</w:t>
            </w:r>
          </w:p>
        </w:tc>
        <w:tc>
          <w:tcPr>
            <w:tcW w:type="dxa" w:w="984"/>
            <w:tcMar>
              <w:left w:type="dxa" w:w="0"/>
              <w:right w:type="dxa" w:w="0"/>
            </w:tcMar>
          </w:tcPr>
          <w:p w14:paraId="A92C0000">
            <w:pPr>
              <w:pStyle w:val="Style_2"/>
              <w:ind w:firstLine="0" w:left="0"/>
              <w:jc w:val="center"/>
            </w:pPr>
            <w:r>
              <w:t>1,05</w:t>
            </w:r>
          </w:p>
        </w:tc>
        <w:tc>
          <w:tcPr>
            <w:tcW w:type="dxa" w:w="984"/>
            <w:tcMar>
              <w:left w:type="dxa" w:w="0"/>
              <w:right w:type="dxa" w:w="0"/>
            </w:tcMar>
          </w:tcPr>
          <w:p w14:paraId="AA2C0000">
            <w:pPr>
              <w:pStyle w:val="Style_2"/>
              <w:ind w:firstLine="0" w:left="0"/>
              <w:jc w:val="center"/>
            </w:pPr>
            <w:r>
              <w:t>1,565</w:t>
            </w:r>
          </w:p>
        </w:tc>
        <w:tc>
          <w:tcPr>
            <w:tcW w:type="dxa" w:w="1146"/>
            <w:tcMar>
              <w:left w:type="dxa" w:w="0"/>
              <w:right w:type="dxa" w:w="0"/>
            </w:tcMar>
          </w:tcPr>
          <w:p w14:paraId="AB2C0000">
            <w:pPr>
              <w:pStyle w:val="Style_2"/>
              <w:ind w:firstLine="0" w:left="0"/>
              <w:jc w:val="center"/>
            </w:pPr>
            <w:r>
              <w:t>-</w:t>
            </w:r>
          </w:p>
        </w:tc>
        <w:tc>
          <w:tcPr>
            <w:tcW w:type="dxa" w:w="1146"/>
            <w:tcMar>
              <w:left w:type="dxa" w:w="0"/>
              <w:right w:type="dxa" w:w="0"/>
            </w:tcMar>
          </w:tcPr>
          <w:p w14:paraId="AC2C0000">
            <w:pPr>
              <w:pStyle w:val="Style_2"/>
              <w:ind w:firstLine="0" w:left="0"/>
              <w:jc w:val="center"/>
            </w:pPr>
            <w:r>
              <w:t>-</w:t>
            </w:r>
          </w:p>
        </w:tc>
        <w:tc>
          <w:tcPr>
            <w:tcW w:type="dxa" w:w="1146"/>
            <w:tcMar>
              <w:left w:type="dxa" w:w="0"/>
              <w:right w:type="dxa" w:w="0"/>
            </w:tcMar>
          </w:tcPr>
          <w:p w14:paraId="AD2C0000">
            <w:pPr>
              <w:pStyle w:val="Style_2"/>
              <w:ind w:firstLine="0" w:left="0"/>
              <w:jc w:val="center"/>
            </w:pPr>
            <w:r>
              <w:t>-</w:t>
            </w:r>
          </w:p>
        </w:tc>
        <w:tc>
          <w:tcPr>
            <w:tcW w:type="dxa" w:w="1146"/>
            <w:tcMar>
              <w:left w:type="dxa" w:w="0"/>
              <w:right w:type="dxa" w:w="0"/>
            </w:tcMar>
          </w:tcPr>
          <w:p w14:paraId="AE2C0000">
            <w:pPr>
              <w:pStyle w:val="Style_2"/>
              <w:ind w:firstLine="0" w:left="0"/>
              <w:jc w:val="center"/>
            </w:pPr>
            <w:r>
              <w:t>-</w:t>
            </w:r>
          </w:p>
        </w:tc>
        <w:tc>
          <w:tcPr>
            <w:tcW w:type="dxa" w:w="1146"/>
            <w:tcMar>
              <w:left w:type="dxa" w:w="0"/>
              <w:right w:type="dxa" w:w="0"/>
            </w:tcMar>
          </w:tcPr>
          <w:p w14:paraId="AF2C0000">
            <w:pPr>
              <w:pStyle w:val="Style_2"/>
              <w:ind w:firstLine="0" w:left="0"/>
              <w:jc w:val="center"/>
            </w:pPr>
            <w:r>
              <w:t>-</w:t>
            </w:r>
          </w:p>
        </w:tc>
        <w:tc>
          <w:tcPr>
            <w:tcW w:type="dxa" w:w="1134"/>
            <w:tcMar>
              <w:left w:type="dxa" w:w="0"/>
              <w:right w:type="dxa" w:w="0"/>
            </w:tcMar>
          </w:tcPr>
          <w:p w14:paraId="B02C0000">
            <w:pPr>
              <w:pStyle w:val="Style_2"/>
              <w:ind w:firstLine="0" w:left="0"/>
              <w:jc w:val="center"/>
            </w:pPr>
            <w:r>
              <w:t>-</w:t>
            </w:r>
          </w:p>
        </w:tc>
      </w:tr>
      <w:tr>
        <w:tc>
          <w:tcPr>
            <w:tcW w:type="dxa" w:w="2904"/>
            <w:tcMar>
              <w:left w:type="dxa" w:w="0"/>
              <w:right w:type="dxa" w:w="0"/>
            </w:tcMar>
          </w:tcPr>
          <w:p w14:paraId="B12C0000">
            <w:pPr>
              <w:pStyle w:val="Style_2"/>
              <w:ind w:firstLine="0" w:left="283"/>
              <w:jc w:val="left"/>
            </w:pPr>
            <w:r>
              <w:t>Красноярский край</w:t>
            </w:r>
          </w:p>
        </w:tc>
        <w:tc>
          <w:tcPr>
            <w:tcW w:type="dxa" w:w="981"/>
            <w:tcMar>
              <w:left w:type="dxa" w:w="0"/>
              <w:right w:type="dxa" w:w="0"/>
            </w:tcMar>
          </w:tcPr>
          <w:p w14:paraId="B22C0000">
            <w:pPr>
              <w:pStyle w:val="Style_2"/>
              <w:ind w:firstLine="0" w:left="0"/>
              <w:jc w:val="center"/>
            </w:pPr>
            <w:r>
              <w:t>0,533</w:t>
            </w:r>
          </w:p>
        </w:tc>
        <w:tc>
          <w:tcPr>
            <w:tcW w:type="dxa" w:w="984"/>
            <w:tcMar>
              <w:left w:type="dxa" w:w="0"/>
              <w:right w:type="dxa" w:w="0"/>
            </w:tcMar>
          </w:tcPr>
          <w:p w14:paraId="B32C0000">
            <w:pPr>
              <w:pStyle w:val="Style_2"/>
              <w:ind w:firstLine="0" w:left="0"/>
              <w:jc w:val="center"/>
            </w:pPr>
            <w:r>
              <w:t>0,76</w:t>
            </w:r>
          </w:p>
        </w:tc>
        <w:tc>
          <w:tcPr>
            <w:tcW w:type="dxa" w:w="984"/>
            <w:tcMar>
              <w:left w:type="dxa" w:w="0"/>
              <w:right w:type="dxa" w:w="0"/>
            </w:tcMar>
          </w:tcPr>
          <w:p w14:paraId="B42C0000">
            <w:pPr>
              <w:pStyle w:val="Style_2"/>
              <w:ind w:firstLine="0" w:left="0"/>
              <w:jc w:val="center"/>
            </w:pPr>
            <w:r>
              <w:t>0,794</w:t>
            </w:r>
          </w:p>
        </w:tc>
        <w:tc>
          <w:tcPr>
            <w:tcW w:type="dxa" w:w="984"/>
            <w:tcMar>
              <w:left w:type="dxa" w:w="0"/>
              <w:right w:type="dxa" w:w="0"/>
            </w:tcMar>
          </w:tcPr>
          <w:p w14:paraId="B52C0000">
            <w:pPr>
              <w:pStyle w:val="Style_2"/>
              <w:ind w:firstLine="0" w:left="0"/>
              <w:jc w:val="center"/>
            </w:pPr>
            <w:r>
              <w:t>0,844</w:t>
            </w:r>
          </w:p>
        </w:tc>
        <w:tc>
          <w:tcPr>
            <w:tcW w:type="dxa" w:w="984"/>
            <w:tcMar>
              <w:left w:type="dxa" w:w="0"/>
              <w:right w:type="dxa" w:w="0"/>
            </w:tcMar>
          </w:tcPr>
          <w:p w14:paraId="B62C0000">
            <w:pPr>
              <w:pStyle w:val="Style_2"/>
              <w:ind w:firstLine="0" w:left="0"/>
              <w:jc w:val="center"/>
            </w:pPr>
            <w:r>
              <w:t>0,932</w:t>
            </w:r>
          </w:p>
        </w:tc>
        <w:tc>
          <w:tcPr>
            <w:tcW w:type="dxa" w:w="984"/>
            <w:tcMar>
              <w:left w:type="dxa" w:w="0"/>
              <w:right w:type="dxa" w:w="0"/>
            </w:tcMar>
          </w:tcPr>
          <w:p w14:paraId="B72C0000">
            <w:pPr>
              <w:pStyle w:val="Style_2"/>
              <w:ind w:firstLine="0" w:left="0"/>
              <w:jc w:val="center"/>
            </w:pPr>
            <w:r>
              <w:t>1,297</w:t>
            </w:r>
          </w:p>
        </w:tc>
        <w:tc>
          <w:tcPr>
            <w:tcW w:type="dxa" w:w="1146"/>
            <w:tcMar>
              <w:left w:type="dxa" w:w="0"/>
              <w:right w:type="dxa" w:w="0"/>
            </w:tcMar>
          </w:tcPr>
          <w:p w14:paraId="B82C0000">
            <w:pPr>
              <w:pStyle w:val="Style_2"/>
              <w:ind w:firstLine="0" w:left="0"/>
              <w:jc w:val="center"/>
            </w:pPr>
            <w:r>
              <w:t>-</w:t>
            </w:r>
          </w:p>
        </w:tc>
        <w:tc>
          <w:tcPr>
            <w:tcW w:type="dxa" w:w="1146"/>
            <w:tcMar>
              <w:left w:type="dxa" w:w="0"/>
              <w:right w:type="dxa" w:w="0"/>
            </w:tcMar>
          </w:tcPr>
          <w:p w14:paraId="B92C0000">
            <w:pPr>
              <w:pStyle w:val="Style_2"/>
              <w:ind w:firstLine="0" w:left="0"/>
              <w:jc w:val="center"/>
            </w:pPr>
            <w:r>
              <w:t>-</w:t>
            </w:r>
          </w:p>
        </w:tc>
        <w:tc>
          <w:tcPr>
            <w:tcW w:type="dxa" w:w="1146"/>
            <w:tcMar>
              <w:left w:type="dxa" w:w="0"/>
              <w:right w:type="dxa" w:w="0"/>
            </w:tcMar>
          </w:tcPr>
          <w:p w14:paraId="BA2C0000">
            <w:pPr>
              <w:pStyle w:val="Style_2"/>
              <w:ind w:firstLine="0" w:left="0"/>
              <w:jc w:val="center"/>
            </w:pPr>
            <w:r>
              <w:t>-</w:t>
            </w:r>
          </w:p>
        </w:tc>
        <w:tc>
          <w:tcPr>
            <w:tcW w:type="dxa" w:w="1146"/>
            <w:tcMar>
              <w:left w:type="dxa" w:w="0"/>
              <w:right w:type="dxa" w:w="0"/>
            </w:tcMar>
          </w:tcPr>
          <w:p w14:paraId="BB2C0000">
            <w:pPr>
              <w:pStyle w:val="Style_2"/>
              <w:ind w:firstLine="0" w:left="0"/>
              <w:jc w:val="center"/>
            </w:pPr>
            <w:r>
              <w:t>-</w:t>
            </w:r>
          </w:p>
        </w:tc>
        <w:tc>
          <w:tcPr>
            <w:tcW w:type="dxa" w:w="1146"/>
            <w:tcMar>
              <w:left w:type="dxa" w:w="0"/>
              <w:right w:type="dxa" w:w="0"/>
            </w:tcMar>
          </w:tcPr>
          <w:p w14:paraId="BC2C0000">
            <w:pPr>
              <w:pStyle w:val="Style_2"/>
              <w:ind w:firstLine="0" w:left="0"/>
              <w:jc w:val="center"/>
            </w:pPr>
            <w:r>
              <w:t>-</w:t>
            </w:r>
          </w:p>
        </w:tc>
        <w:tc>
          <w:tcPr>
            <w:tcW w:type="dxa" w:w="1134"/>
            <w:tcMar>
              <w:left w:type="dxa" w:w="0"/>
              <w:right w:type="dxa" w:w="0"/>
            </w:tcMar>
          </w:tcPr>
          <w:p w14:paraId="BD2C0000">
            <w:pPr>
              <w:pStyle w:val="Style_2"/>
              <w:ind w:firstLine="0" w:left="0"/>
              <w:jc w:val="center"/>
            </w:pPr>
            <w:r>
              <w:t>-</w:t>
            </w:r>
          </w:p>
        </w:tc>
      </w:tr>
      <w:tr>
        <w:tc>
          <w:tcPr>
            <w:tcW w:type="dxa" w:w="2904"/>
            <w:tcMar>
              <w:left w:type="dxa" w:w="0"/>
              <w:right w:type="dxa" w:w="0"/>
            </w:tcMar>
          </w:tcPr>
          <w:p w14:paraId="BE2C0000">
            <w:pPr>
              <w:pStyle w:val="Style_2"/>
              <w:ind w:firstLine="0" w:left="283"/>
              <w:jc w:val="left"/>
            </w:pPr>
            <w:r>
              <w:t>Иркутская область</w:t>
            </w:r>
          </w:p>
        </w:tc>
        <w:tc>
          <w:tcPr>
            <w:tcW w:type="dxa" w:w="981"/>
            <w:tcMar>
              <w:left w:type="dxa" w:w="0"/>
              <w:right w:type="dxa" w:w="0"/>
            </w:tcMar>
          </w:tcPr>
          <w:p w14:paraId="BF2C0000">
            <w:pPr>
              <w:pStyle w:val="Style_2"/>
              <w:ind w:firstLine="0" w:left="0"/>
              <w:jc w:val="center"/>
            </w:pPr>
            <w:r>
              <w:t>0,45</w:t>
            </w:r>
          </w:p>
        </w:tc>
        <w:tc>
          <w:tcPr>
            <w:tcW w:type="dxa" w:w="984"/>
            <w:tcMar>
              <w:left w:type="dxa" w:w="0"/>
              <w:right w:type="dxa" w:w="0"/>
            </w:tcMar>
          </w:tcPr>
          <w:p w14:paraId="C02C0000">
            <w:pPr>
              <w:pStyle w:val="Style_2"/>
              <w:ind w:firstLine="0" w:left="0"/>
              <w:jc w:val="center"/>
            </w:pPr>
            <w:r>
              <w:t>-</w:t>
            </w:r>
          </w:p>
        </w:tc>
        <w:tc>
          <w:tcPr>
            <w:tcW w:type="dxa" w:w="984"/>
            <w:tcMar>
              <w:left w:type="dxa" w:w="0"/>
              <w:right w:type="dxa" w:w="0"/>
            </w:tcMar>
          </w:tcPr>
          <w:p w14:paraId="C12C0000">
            <w:pPr>
              <w:pStyle w:val="Style_2"/>
              <w:ind w:firstLine="0" w:left="0"/>
              <w:jc w:val="center"/>
            </w:pPr>
            <w:r>
              <w:t>0,05</w:t>
            </w:r>
          </w:p>
        </w:tc>
        <w:tc>
          <w:tcPr>
            <w:tcW w:type="dxa" w:w="984"/>
            <w:tcMar>
              <w:left w:type="dxa" w:w="0"/>
              <w:right w:type="dxa" w:w="0"/>
            </w:tcMar>
          </w:tcPr>
          <w:p w14:paraId="C22C0000">
            <w:pPr>
              <w:pStyle w:val="Style_2"/>
              <w:ind w:firstLine="0" w:left="0"/>
              <w:jc w:val="center"/>
            </w:pPr>
            <w:r>
              <w:t>0,058</w:t>
            </w:r>
          </w:p>
        </w:tc>
        <w:tc>
          <w:tcPr>
            <w:tcW w:type="dxa" w:w="984"/>
            <w:tcMar>
              <w:left w:type="dxa" w:w="0"/>
              <w:right w:type="dxa" w:w="0"/>
            </w:tcMar>
          </w:tcPr>
          <w:p w14:paraId="C32C0000">
            <w:pPr>
              <w:pStyle w:val="Style_2"/>
              <w:ind w:firstLine="0" w:left="0"/>
              <w:jc w:val="center"/>
            </w:pPr>
            <w:r>
              <w:t>0,1</w:t>
            </w:r>
          </w:p>
        </w:tc>
        <w:tc>
          <w:tcPr>
            <w:tcW w:type="dxa" w:w="984"/>
            <w:tcMar>
              <w:left w:type="dxa" w:w="0"/>
              <w:right w:type="dxa" w:w="0"/>
            </w:tcMar>
          </w:tcPr>
          <w:p w14:paraId="C42C0000">
            <w:pPr>
              <w:pStyle w:val="Style_2"/>
              <w:ind w:firstLine="0" w:left="0"/>
              <w:jc w:val="center"/>
            </w:pPr>
            <w:r>
              <w:t>0,105</w:t>
            </w:r>
          </w:p>
        </w:tc>
        <w:tc>
          <w:tcPr>
            <w:tcW w:type="dxa" w:w="1146"/>
            <w:tcMar>
              <w:left w:type="dxa" w:w="0"/>
              <w:right w:type="dxa" w:w="0"/>
            </w:tcMar>
          </w:tcPr>
          <w:p w14:paraId="C52C0000">
            <w:pPr>
              <w:pStyle w:val="Style_2"/>
              <w:ind w:firstLine="0" w:left="0"/>
              <w:jc w:val="center"/>
            </w:pPr>
            <w:r>
              <w:t>-</w:t>
            </w:r>
          </w:p>
        </w:tc>
        <w:tc>
          <w:tcPr>
            <w:tcW w:type="dxa" w:w="1146"/>
            <w:tcMar>
              <w:left w:type="dxa" w:w="0"/>
              <w:right w:type="dxa" w:w="0"/>
            </w:tcMar>
          </w:tcPr>
          <w:p w14:paraId="C62C0000">
            <w:pPr>
              <w:pStyle w:val="Style_2"/>
              <w:ind w:firstLine="0" w:left="0"/>
              <w:jc w:val="center"/>
            </w:pPr>
            <w:r>
              <w:t>-</w:t>
            </w:r>
          </w:p>
        </w:tc>
        <w:tc>
          <w:tcPr>
            <w:tcW w:type="dxa" w:w="1146"/>
            <w:tcMar>
              <w:left w:type="dxa" w:w="0"/>
              <w:right w:type="dxa" w:w="0"/>
            </w:tcMar>
          </w:tcPr>
          <w:p w14:paraId="C72C0000">
            <w:pPr>
              <w:pStyle w:val="Style_2"/>
              <w:ind w:firstLine="0" w:left="0"/>
              <w:jc w:val="center"/>
            </w:pPr>
            <w:r>
              <w:t>-</w:t>
            </w:r>
          </w:p>
        </w:tc>
        <w:tc>
          <w:tcPr>
            <w:tcW w:type="dxa" w:w="1146"/>
            <w:tcMar>
              <w:left w:type="dxa" w:w="0"/>
              <w:right w:type="dxa" w:w="0"/>
            </w:tcMar>
          </w:tcPr>
          <w:p w14:paraId="C82C0000">
            <w:pPr>
              <w:pStyle w:val="Style_2"/>
              <w:ind w:firstLine="0" w:left="0"/>
              <w:jc w:val="center"/>
            </w:pPr>
            <w:r>
              <w:t>-</w:t>
            </w:r>
          </w:p>
        </w:tc>
        <w:tc>
          <w:tcPr>
            <w:tcW w:type="dxa" w:w="1146"/>
            <w:tcMar>
              <w:left w:type="dxa" w:w="0"/>
              <w:right w:type="dxa" w:w="0"/>
            </w:tcMar>
          </w:tcPr>
          <w:p w14:paraId="C92C0000">
            <w:pPr>
              <w:pStyle w:val="Style_2"/>
              <w:ind w:firstLine="0" w:left="0"/>
              <w:jc w:val="center"/>
            </w:pPr>
            <w:r>
              <w:t>-</w:t>
            </w:r>
          </w:p>
        </w:tc>
        <w:tc>
          <w:tcPr>
            <w:tcW w:type="dxa" w:w="1134"/>
            <w:tcMar>
              <w:left w:type="dxa" w:w="0"/>
              <w:right w:type="dxa" w:w="0"/>
            </w:tcMar>
          </w:tcPr>
          <w:p w14:paraId="CA2C0000">
            <w:pPr>
              <w:pStyle w:val="Style_2"/>
              <w:ind w:firstLine="0" w:left="0"/>
              <w:jc w:val="center"/>
            </w:pPr>
            <w:r>
              <w:t>-</w:t>
            </w:r>
          </w:p>
        </w:tc>
      </w:tr>
      <w:tr>
        <w:tc>
          <w:tcPr>
            <w:tcW w:type="dxa" w:w="2904"/>
            <w:tcMar>
              <w:left w:type="dxa" w:w="0"/>
              <w:right w:type="dxa" w:w="0"/>
            </w:tcMar>
          </w:tcPr>
          <w:p w14:paraId="CB2C0000">
            <w:pPr>
              <w:pStyle w:val="Style_2"/>
              <w:ind w:firstLine="0" w:left="283"/>
              <w:jc w:val="left"/>
            </w:pPr>
            <w:r>
              <w:t>Кемеровская область</w:t>
            </w:r>
          </w:p>
        </w:tc>
        <w:tc>
          <w:tcPr>
            <w:tcW w:type="dxa" w:w="981"/>
            <w:tcMar>
              <w:left w:type="dxa" w:w="0"/>
              <w:right w:type="dxa" w:w="0"/>
            </w:tcMar>
          </w:tcPr>
          <w:p w14:paraId="CC2C0000">
            <w:pPr>
              <w:pStyle w:val="Style_2"/>
              <w:ind w:firstLine="0" w:left="0"/>
              <w:jc w:val="center"/>
            </w:pPr>
            <w:r>
              <w:t>0,508</w:t>
            </w:r>
          </w:p>
        </w:tc>
        <w:tc>
          <w:tcPr>
            <w:tcW w:type="dxa" w:w="984"/>
            <w:tcMar>
              <w:left w:type="dxa" w:w="0"/>
              <w:right w:type="dxa" w:w="0"/>
            </w:tcMar>
          </w:tcPr>
          <w:p w14:paraId="CD2C0000">
            <w:pPr>
              <w:pStyle w:val="Style_2"/>
              <w:ind w:firstLine="0" w:left="0"/>
              <w:jc w:val="center"/>
            </w:pPr>
            <w:r>
              <w:t>0,48</w:t>
            </w:r>
          </w:p>
        </w:tc>
        <w:tc>
          <w:tcPr>
            <w:tcW w:type="dxa" w:w="984"/>
            <w:tcMar>
              <w:left w:type="dxa" w:w="0"/>
              <w:right w:type="dxa" w:w="0"/>
            </w:tcMar>
          </w:tcPr>
          <w:p w14:paraId="CE2C0000">
            <w:pPr>
              <w:pStyle w:val="Style_2"/>
              <w:ind w:firstLine="0" w:left="0"/>
              <w:jc w:val="center"/>
            </w:pPr>
            <w:r>
              <w:t>0,851</w:t>
            </w:r>
          </w:p>
        </w:tc>
        <w:tc>
          <w:tcPr>
            <w:tcW w:type="dxa" w:w="984"/>
            <w:tcMar>
              <w:left w:type="dxa" w:w="0"/>
              <w:right w:type="dxa" w:w="0"/>
            </w:tcMar>
          </w:tcPr>
          <w:p w14:paraId="CF2C0000">
            <w:pPr>
              <w:pStyle w:val="Style_2"/>
              <w:ind w:firstLine="0" w:left="0"/>
              <w:jc w:val="center"/>
            </w:pPr>
            <w:r>
              <w:t>0,851</w:t>
            </w:r>
          </w:p>
        </w:tc>
        <w:tc>
          <w:tcPr>
            <w:tcW w:type="dxa" w:w="984"/>
            <w:tcMar>
              <w:left w:type="dxa" w:w="0"/>
              <w:right w:type="dxa" w:w="0"/>
            </w:tcMar>
          </w:tcPr>
          <w:p w14:paraId="D02C0000">
            <w:pPr>
              <w:pStyle w:val="Style_2"/>
              <w:ind w:firstLine="0" w:left="0"/>
              <w:jc w:val="center"/>
            </w:pPr>
            <w:r>
              <w:t>1,353</w:t>
            </w:r>
          </w:p>
        </w:tc>
        <w:tc>
          <w:tcPr>
            <w:tcW w:type="dxa" w:w="984"/>
            <w:tcMar>
              <w:left w:type="dxa" w:w="0"/>
              <w:right w:type="dxa" w:w="0"/>
            </w:tcMar>
          </w:tcPr>
          <w:p w14:paraId="D12C0000">
            <w:pPr>
              <w:pStyle w:val="Style_2"/>
              <w:ind w:firstLine="0" w:left="0"/>
              <w:jc w:val="center"/>
            </w:pPr>
            <w:r>
              <w:t>1,353</w:t>
            </w:r>
          </w:p>
        </w:tc>
        <w:tc>
          <w:tcPr>
            <w:tcW w:type="dxa" w:w="1146"/>
            <w:tcMar>
              <w:left w:type="dxa" w:w="0"/>
              <w:right w:type="dxa" w:w="0"/>
            </w:tcMar>
          </w:tcPr>
          <w:p w14:paraId="D22C0000">
            <w:pPr>
              <w:pStyle w:val="Style_2"/>
              <w:ind w:firstLine="0" w:left="0"/>
              <w:jc w:val="center"/>
            </w:pPr>
            <w:r>
              <w:t>-</w:t>
            </w:r>
          </w:p>
        </w:tc>
        <w:tc>
          <w:tcPr>
            <w:tcW w:type="dxa" w:w="1146"/>
            <w:tcMar>
              <w:left w:type="dxa" w:w="0"/>
              <w:right w:type="dxa" w:w="0"/>
            </w:tcMar>
          </w:tcPr>
          <w:p w14:paraId="D32C0000">
            <w:pPr>
              <w:pStyle w:val="Style_2"/>
              <w:ind w:firstLine="0" w:left="0"/>
              <w:jc w:val="center"/>
            </w:pPr>
            <w:r>
              <w:t>-</w:t>
            </w:r>
          </w:p>
        </w:tc>
        <w:tc>
          <w:tcPr>
            <w:tcW w:type="dxa" w:w="1146"/>
            <w:tcMar>
              <w:left w:type="dxa" w:w="0"/>
              <w:right w:type="dxa" w:w="0"/>
            </w:tcMar>
          </w:tcPr>
          <w:p w14:paraId="D42C0000">
            <w:pPr>
              <w:pStyle w:val="Style_2"/>
              <w:ind w:firstLine="0" w:left="0"/>
              <w:jc w:val="center"/>
            </w:pPr>
            <w:r>
              <w:t>-</w:t>
            </w:r>
          </w:p>
        </w:tc>
        <w:tc>
          <w:tcPr>
            <w:tcW w:type="dxa" w:w="1146"/>
            <w:tcMar>
              <w:left w:type="dxa" w:w="0"/>
              <w:right w:type="dxa" w:w="0"/>
            </w:tcMar>
          </w:tcPr>
          <w:p w14:paraId="D52C0000">
            <w:pPr>
              <w:pStyle w:val="Style_2"/>
              <w:ind w:firstLine="0" w:left="0"/>
              <w:jc w:val="center"/>
            </w:pPr>
            <w:r>
              <w:t>-</w:t>
            </w:r>
          </w:p>
        </w:tc>
        <w:tc>
          <w:tcPr>
            <w:tcW w:type="dxa" w:w="1146"/>
            <w:tcMar>
              <w:left w:type="dxa" w:w="0"/>
              <w:right w:type="dxa" w:w="0"/>
            </w:tcMar>
          </w:tcPr>
          <w:p w14:paraId="D62C0000">
            <w:pPr>
              <w:pStyle w:val="Style_2"/>
              <w:ind w:firstLine="0" w:left="0"/>
              <w:jc w:val="center"/>
            </w:pPr>
            <w:r>
              <w:t>-</w:t>
            </w:r>
          </w:p>
        </w:tc>
        <w:tc>
          <w:tcPr>
            <w:tcW w:type="dxa" w:w="1134"/>
            <w:tcMar>
              <w:left w:type="dxa" w:w="0"/>
              <w:right w:type="dxa" w:w="0"/>
            </w:tcMar>
          </w:tcPr>
          <w:p w14:paraId="D72C0000">
            <w:pPr>
              <w:pStyle w:val="Style_2"/>
              <w:ind w:firstLine="0" w:left="0"/>
              <w:jc w:val="center"/>
            </w:pPr>
            <w:r>
              <w:t>-</w:t>
            </w:r>
          </w:p>
        </w:tc>
      </w:tr>
      <w:tr>
        <w:tc>
          <w:tcPr>
            <w:tcW w:type="dxa" w:w="2904"/>
            <w:tcMar>
              <w:left w:type="dxa" w:w="0"/>
              <w:right w:type="dxa" w:w="0"/>
            </w:tcMar>
          </w:tcPr>
          <w:p w14:paraId="D82C0000">
            <w:pPr>
              <w:pStyle w:val="Style_2"/>
              <w:ind w:firstLine="0" w:left="283"/>
              <w:jc w:val="left"/>
            </w:pPr>
            <w:r>
              <w:t>Новосибирская область</w:t>
            </w:r>
          </w:p>
        </w:tc>
        <w:tc>
          <w:tcPr>
            <w:tcW w:type="dxa" w:w="981"/>
            <w:tcMar>
              <w:left w:type="dxa" w:w="0"/>
              <w:right w:type="dxa" w:w="0"/>
            </w:tcMar>
          </w:tcPr>
          <w:p w14:paraId="D92C0000">
            <w:pPr>
              <w:pStyle w:val="Style_2"/>
              <w:ind w:firstLine="0" w:left="0"/>
              <w:jc w:val="center"/>
            </w:pPr>
            <w:r>
              <w:t>0,512</w:t>
            </w:r>
          </w:p>
        </w:tc>
        <w:tc>
          <w:tcPr>
            <w:tcW w:type="dxa" w:w="984"/>
            <w:tcMar>
              <w:left w:type="dxa" w:w="0"/>
              <w:right w:type="dxa" w:w="0"/>
            </w:tcMar>
          </w:tcPr>
          <w:p w14:paraId="DA2C0000">
            <w:pPr>
              <w:pStyle w:val="Style_2"/>
              <w:ind w:firstLine="0" w:left="0"/>
              <w:jc w:val="center"/>
            </w:pPr>
            <w:r>
              <w:t>0,85</w:t>
            </w:r>
          </w:p>
        </w:tc>
        <w:tc>
          <w:tcPr>
            <w:tcW w:type="dxa" w:w="984"/>
            <w:tcMar>
              <w:left w:type="dxa" w:w="0"/>
              <w:right w:type="dxa" w:w="0"/>
            </w:tcMar>
          </w:tcPr>
          <w:p w14:paraId="DB2C0000">
            <w:pPr>
              <w:pStyle w:val="Style_2"/>
              <w:ind w:firstLine="0" w:left="0"/>
              <w:jc w:val="center"/>
            </w:pPr>
            <w:r>
              <w:t>0,941</w:t>
            </w:r>
          </w:p>
        </w:tc>
        <w:tc>
          <w:tcPr>
            <w:tcW w:type="dxa" w:w="984"/>
            <w:tcMar>
              <w:left w:type="dxa" w:w="0"/>
              <w:right w:type="dxa" w:w="0"/>
            </w:tcMar>
          </w:tcPr>
          <w:p w14:paraId="DC2C0000">
            <w:pPr>
              <w:pStyle w:val="Style_2"/>
              <w:ind w:firstLine="0" w:left="0"/>
              <w:jc w:val="center"/>
            </w:pPr>
            <w:r>
              <w:t>0,942</w:t>
            </w:r>
          </w:p>
        </w:tc>
        <w:tc>
          <w:tcPr>
            <w:tcW w:type="dxa" w:w="984"/>
            <w:tcMar>
              <w:left w:type="dxa" w:w="0"/>
              <w:right w:type="dxa" w:w="0"/>
            </w:tcMar>
          </w:tcPr>
          <w:p w14:paraId="DD2C0000">
            <w:pPr>
              <w:pStyle w:val="Style_2"/>
              <w:ind w:firstLine="0" w:left="0"/>
              <w:jc w:val="center"/>
            </w:pPr>
            <w:r>
              <w:t>1,506</w:t>
            </w:r>
          </w:p>
        </w:tc>
        <w:tc>
          <w:tcPr>
            <w:tcW w:type="dxa" w:w="984"/>
            <w:tcMar>
              <w:left w:type="dxa" w:w="0"/>
              <w:right w:type="dxa" w:w="0"/>
            </w:tcMar>
          </w:tcPr>
          <w:p w14:paraId="DE2C0000">
            <w:pPr>
              <w:pStyle w:val="Style_2"/>
              <w:ind w:firstLine="0" w:left="0"/>
              <w:jc w:val="center"/>
            </w:pPr>
            <w:r>
              <w:t>1,506</w:t>
            </w:r>
          </w:p>
        </w:tc>
        <w:tc>
          <w:tcPr>
            <w:tcW w:type="dxa" w:w="1146"/>
            <w:tcMar>
              <w:left w:type="dxa" w:w="0"/>
              <w:right w:type="dxa" w:w="0"/>
            </w:tcMar>
          </w:tcPr>
          <w:p w14:paraId="DF2C0000">
            <w:pPr>
              <w:pStyle w:val="Style_2"/>
              <w:ind w:firstLine="0" w:left="0"/>
              <w:jc w:val="center"/>
            </w:pPr>
            <w:r>
              <w:t>-</w:t>
            </w:r>
          </w:p>
        </w:tc>
        <w:tc>
          <w:tcPr>
            <w:tcW w:type="dxa" w:w="1146"/>
            <w:tcMar>
              <w:left w:type="dxa" w:w="0"/>
              <w:right w:type="dxa" w:w="0"/>
            </w:tcMar>
          </w:tcPr>
          <w:p w14:paraId="E02C0000">
            <w:pPr>
              <w:pStyle w:val="Style_2"/>
              <w:ind w:firstLine="0" w:left="0"/>
              <w:jc w:val="center"/>
            </w:pPr>
            <w:r>
              <w:t>-</w:t>
            </w:r>
          </w:p>
        </w:tc>
        <w:tc>
          <w:tcPr>
            <w:tcW w:type="dxa" w:w="1146"/>
            <w:tcMar>
              <w:left w:type="dxa" w:w="0"/>
              <w:right w:type="dxa" w:w="0"/>
            </w:tcMar>
          </w:tcPr>
          <w:p w14:paraId="E12C0000">
            <w:pPr>
              <w:pStyle w:val="Style_2"/>
              <w:ind w:firstLine="0" w:left="0"/>
              <w:jc w:val="center"/>
            </w:pPr>
            <w:r>
              <w:t>-</w:t>
            </w:r>
          </w:p>
        </w:tc>
        <w:tc>
          <w:tcPr>
            <w:tcW w:type="dxa" w:w="1146"/>
            <w:tcMar>
              <w:left w:type="dxa" w:w="0"/>
              <w:right w:type="dxa" w:w="0"/>
            </w:tcMar>
          </w:tcPr>
          <w:p w14:paraId="E22C0000">
            <w:pPr>
              <w:pStyle w:val="Style_2"/>
              <w:ind w:firstLine="0" w:left="0"/>
              <w:jc w:val="center"/>
            </w:pPr>
            <w:r>
              <w:t>-</w:t>
            </w:r>
          </w:p>
        </w:tc>
        <w:tc>
          <w:tcPr>
            <w:tcW w:type="dxa" w:w="1146"/>
            <w:tcMar>
              <w:left w:type="dxa" w:w="0"/>
              <w:right w:type="dxa" w:w="0"/>
            </w:tcMar>
          </w:tcPr>
          <w:p w14:paraId="E32C0000">
            <w:pPr>
              <w:pStyle w:val="Style_2"/>
              <w:ind w:firstLine="0" w:left="0"/>
              <w:jc w:val="center"/>
            </w:pPr>
            <w:r>
              <w:t>-</w:t>
            </w:r>
          </w:p>
        </w:tc>
        <w:tc>
          <w:tcPr>
            <w:tcW w:type="dxa" w:w="1134"/>
            <w:tcMar>
              <w:left w:type="dxa" w:w="0"/>
              <w:right w:type="dxa" w:w="0"/>
            </w:tcMar>
          </w:tcPr>
          <w:p w14:paraId="E42C0000">
            <w:pPr>
              <w:pStyle w:val="Style_2"/>
              <w:ind w:firstLine="0" w:left="0"/>
              <w:jc w:val="center"/>
            </w:pPr>
            <w:r>
              <w:t>-</w:t>
            </w:r>
          </w:p>
        </w:tc>
      </w:tr>
      <w:tr>
        <w:tc>
          <w:tcPr>
            <w:tcW w:type="dxa" w:w="2904"/>
            <w:tcMar>
              <w:left w:type="dxa" w:w="0"/>
              <w:right w:type="dxa" w:w="0"/>
            </w:tcMar>
          </w:tcPr>
          <w:p w14:paraId="E52C0000">
            <w:pPr>
              <w:pStyle w:val="Style_2"/>
              <w:ind w:firstLine="0" w:left="283"/>
              <w:jc w:val="left"/>
            </w:pPr>
            <w:r>
              <w:t>Омская область</w:t>
            </w:r>
          </w:p>
        </w:tc>
        <w:tc>
          <w:tcPr>
            <w:tcW w:type="dxa" w:w="981"/>
            <w:tcMar>
              <w:left w:type="dxa" w:w="0"/>
              <w:right w:type="dxa" w:w="0"/>
            </w:tcMar>
          </w:tcPr>
          <w:p w14:paraId="E62C0000">
            <w:pPr>
              <w:pStyle w:val="Style_2"/>
              <w:ind w:firstLine="0" w:left="0"/>
              <w:jc w:val="center"/>
            </w:pPr>
            <w:r>
              <w:t>0,369</w:t>
            </w:r>
          </w:p>
        </w:tc>
        <w:tc>
          <w:tcPr>
            <w:tcW w:type="dxa" w:w="984"/>
            <w:tcMar>
              <w:left w:type="dxa" w:w="0"/>
              <w:right w:type="dxa" w:w="0"/>
            </w:tcMar>
          </w:tcPr>
          <w:p w14:paraId="E72C0000">
            <w:pPr>
              <w:pStyle w:val="Style_2"/>
              <w:ind w:firstLine="0" w:left="0"/>
              <w:jc w:val="center"/>
            </w:pPr>
            <w:r>
              <w:t>0,7</w:t>
            </w:r>
          </w:p>
        </w:tc>
        <w:tc>
          <w:tcPr>
            <w:tcW w:type="dxa" w:w="984"/>
            <w:tcMar>
              <w:left w:type="dxa" w:w="0"/>
              <w:right w:type="dxa" w:w="0"/>
            </w:tcMar>
          </w:tcPr>
          <w:p w14:paraId="E82C0000">
            <w:pPr>
              <w:pStyle w:val="Style_2"/>
              <w:ind w:firstLine="0" w:left="0"/>
              <w:jc w:val="center"/>
            </w:pPr>
            <w:r>
              <w:t>0,709</w:t>
            </w:r>
          </w:p>
        </w:tc>
        <w:tc>
          <w:tcPr>
            <w:tcW w:type="dxa" w:w="984"/>
            <w:tcMar>
              <w:left w:type="dxa" w:w="0"/>
              <w:right w:type="dxa" w:w="0"/>
            </w:tcMar>
          </w:tcPr>
          <w:p w14:paraId="E92C0000">
            <w:pPr>
              <w:pStyle w:val="Style_2"/>
              <w:ind w:firstLine="0" w:left="0"/>
              <w:jc w:val="center"/>
            </w:pPr>
            <w:r>
              <w:t>0,823</w:t>
            </w:r>
          </w:p>
        </w:tc>
        <w:tc>
          <w:tcPr>
            <w:tcW w:type="dxa" w:w="984"/>
            <w:tcMar>
              <w:left w:type="dxa" w:w="0"/>
              <w:right w:type="dxa" w:w="0"/>
            </w:tcMar>
          </w:tcPr>
          <w:p w14:paraId="EA2C0000">
            <w:pPr>
              <w:pStyle w:val="Style_2"/>
              <w:ind w:firstLine="0" w:left="0"/>
              <w:jc w:val="center"/>
            </w:pPr>
            <w:r>
              <w:t>0,8</w:t>
            </w:r>
          </w:p>
        </w:tc>
        <w:tc>
          <w:tcPr>
            <w:tcW w:type="dxa" w:w="984"/>
            <w:tcMar>
              <w:left w:type="dxa" w:w="0"/>
              <w:right w:type="dxa" w:w="0"/>
            </w:tcMar>
          </w:tcPr>
          <w:p w14:paraId="EB2C0000">
            <w:pPr>
              <w:pStyle w:val="Style_2"/>
              <w:ind w:firstLine="0" w:left="0"/>
              <w:jc w:val="center"/>
            </w:pPr>
            <w:r>
              <w:t>1,033</w:t>
            </w:r>
          </w:p>
        </w:tc>
        <w:tc>
          <w:tcPr>
            <w:tcW w:type="dxa" w:w="1146"/>
            <w:tcMar>
              <w:left w:type="dxa" w:w="0"/>
              <w:right w:type="dxa" w:w="0"/>
            </w:tcMar>
          </w:tcPr>
          <w:p w14:paraId="EC2C0000">
            <w:pPr>
              <w:pStyle w:val="Style_2"/>
              <w:ind w:firstLine="0" w:left="0"/>
              <w:jc w:val="center"/>
            </w:pPr>
            <w:r>
              <w:t>-</w:t>
            </w:r>
          </w:p>
        </w:tc>
        <w:tc>
          <w:tcPr>
            <w:tcW w:type="dxa" w:w="1146"/>
            <w:tcMar>
              <w:left w:type="dxa" w:w="0"/>
              <w:right w:type="dxa" w:w="0"/>
            </w:tcMar>
          </w:tcPr>
          <w:p w14:paraId="ED2C0000">
            <w:pPr>
              <w:pStyle w:val="Style_2"/>
              <w:ind w:firstLine="0" w:left="0"/>
              <w:jc w:val="center"/>
            </w:pPr>
            <w:r>
              <w:t>-</w:t>
            </w:r>
          </w:p>
        </w:tc>
        <w:tc>
          <w:tcPr>
            <w:tcW w:type="dxa" w:w="1146"/>
            <w:tcMar>
              <w:left w:type="dxa" w:w="0"/>
              <w:right w:type="dxa" w:w="0"/>
            </w:tcMar>
          </w:tcPr>
          <w:p w14:paraId="EE2C0000">
            <w:pPr>
              <w:pStyle w:val="Style_2"/>
              <w:ind w:firstLine="0" w:left="0"/>
              <w:jc w:val="center"/>
            </w:pPr>
            <w:r>
              <w:t>-</w:t>
            </w:r>
          </w:p>
        </w:tc>
        <w:tc>
          <w:tcPr>
            <w:tcW w:type="dxa" w:w="1146"/>
            <w:tcMar>
              <w:left w:type="dxa" w:w="0"/>
              <w:right w:type="dxa" w:w="0"/>
            </w:tcMar>
          </w:tcPr>
          <w:p w14:paraId="EF2C0000">
            <w:pPr>
              <w:pStyle w:val="Style_2"/>
              <w:ind w:firstLine="0" w:left="0"/>
              <w:jc w:val="center"/>
            </w:pPr>
            <w:r>
              <w:t>-</w:t>
            </w:r>
          </w:p>
        </w:tc>
        <w:tc>
          <w:tcPr>
            <w:tcW w:type="dxa" w:w="1146"/>
            <w:tcMar>
              <w:left w:type="dxa" w:w="0"/>
              <w:right w:type="dxa" w:w="0"/>
            </w:tcMar>
          </w:tcPr>
          <w:p w14:paraId="F02C0000">
            <w:pPr>
              <w:pStyle w:val="Style_2"/>
              <w:ind w:firstLine="0" w:left="0"/>
              <w:jc w:val="center"/>
            </w:pPr>
            <w:r>
              <w:t>-</w:t>
            </w:r>
          </w:p>
        </w:tc>
        <w:tc>
          <w:tcPr>
            <w:tcW w:type="dxa" w:w="1134"/>
            <w:tcMar>
              <w:left w:type="dxa" w:w="0"/>
              <w:right w:type="dxa" w:w="0"/>
            </w:tcMar>
          </w:tcPr>
          <w:p w14:paraId="F12C0000">
            <w:pPr>
              <w:pStyle w:val="Style_2"/>
              <w:ind w:firstLine="0" w:left="0"/>
              <w:jc w:val="center"/>
            </w:pPr>
            <w:r>
              <w:t>-</w:t>
            </w:r>
          </w:p>
        </w:tc>
      </w:tr>
      <w:tr>
        <w:tc>
          <w:tcPr>
            <w:tcW w:type="dxa" w:w="2904"/>
            <w:tcMar>
              <w:left w:type="dxa" w:w="0"/>
              <w:right w:type="dxa" w:w="0"/>
            </w:tcMar>
          </w:tcPr>
          <w:p w14:paraId="F22C0000">
            <w:pPr>
              <w:pStyle w:val="Style_2"/>
              <w:ind w:firstLine="0" w:left="283"/>
              <w:jc w:val="left"/>
            </w:pPr>
            <w:r>
              <w:t>Томская область</w:t>
            </w:r>
          </w:p>
        </w:tc>
        <w:tc>
          <w:tcPr>
            <w:tcW w:type="dxa" w:w="981"/>
            <w:tcMar>
              <w:left w:type="dxa" w:w="0"/>
              <w:right w:type="dxa" w:w="0"/>
            </w:tcMar>
          </w:tcPr>
          <w:p w14:paraId="F32C0000">
            <w:pPr>
              <w:pStyle w:val="Style_2"/>
              <w:ind w:firstLine="0" w:left="0"/>
              <w:jc w:val="center"/>
            </w:pPr>
            <w:r>
              <w:t>0,2</w:t>
            </w:r>
          </w:p>
        </w:tc>
        <w:tc>
          <w:tcPr>
            <w:tcW w:type="dxa" w:w="984"/>
            <w:tcMar>
              <w:left w:type="dxa" w:w="0"/>
              <w:right w:type="dxa" w:w="0"/>
            </w:tcMar>
          </w:tcPr>
          <w:p w14:paraId="F42C0000">
            <w:pPr>
              <w:pStyle w:val="Style_2"/>
              <w:ind w:firstLine="0" w:left="0"/>
              <w:jc w:val="center"/>
            </w:pPr>
            <w:r>
              <w:t>-</w:t>
            </w:r>
          </w:p>
        </w:tc>
        <w:tc>
          <w:tcPr>
            <w:tcW w:type="dxa" w:w="984"/>
            <w:tcMar>
              <w:left w:type="dxa" w:w="0"/>
              <w:right w:type="dxa" w:w="0"/>
            </w:tcMar>
          </w:tcPr>
          <w:p w14:paraId="F52C0000">
            <w:pPr>
              <w:pStyle w:val="Style_2"/>
              <w:ind w:firstLine="0" w:left="0"/>
              <w:jc w:val="center"/>
            </w:pPr>
            <w:r>
              <w:t>0,05</w:t>
            </w:r>
          </w:p>
        </w:tc>
        <w:tc>
          <w:tcPr>
            <w:tcW w:type="dxa" w:w="984"/>
            <w:tcMar>
              <w:left w:type="dxa" w:w="0"/>
              <w:right w:type="dxa" w:w="0"/>
            </w:tcMar>
          </w:tcPr>
          <w:p w14:paraId="F62C0000">
            <w:pPr>
              <w:pStyle w:val="Style_2"/>
              <w:ind w:firstLine="0" w:left="0"/>
              <w:jc w:val="center"/>
            </w:pPr>
            <w:r>
              <w:t>0,012</w:t>
            </w:r>
          </w:p>
        </w:tc>
        <w:tc>
          <w:tcPr>
            <w:tcW w:type="dxa" w:w="984"/>
            <w:tcMar>
              <w:left w:type="dxa" w:w="0"/>
              <w:right w:type="dxa" w:w="0"/>
            </w:tcMar>
          </w:tcPr>
          <w:p w14:paraId="F72C0000">
            <w:pPr>
              <w:pStyle w:val="Style_2"/>
              <w:ind w:firstLine="0" w:left="0"/>
              <w:jc w:val="center"/>
            </w:pPr>
            <w:r>
              <w:t>0,05</w:t>
            </w:r>
          </w:p>
        </w:tc>
        <w:tc>
          <w:tcPr>
            <w:tcW w:type="dxa" w:w="984"/>
            <w:tcMar>
              <w:left w:type="dxa" w:w="0"/>
              <w:right w:type="dxa" w:w="0"/>
            </w:tcMar>
          </w:tcPr>
          <w:p w14:paraId="F82C0000">
            <w:pPr>
              <w:pStyle w:val="Style_2"/>
              <w:ind w:firstLine="0" w:left="0"/>
              <w:jc w:val="center"/>
            </w:pPr>
            <w:r>
              <w:t>0,053</w:t>
            </w:r>
          </w:p>
        </w:tc>
        <w:tc>
          <w:tcPr>
            <w:tcW w:type="dxa" w:w="1146"/>
            <w:tcMar>
              <w:left w:type="dxa" w:w="0"/>
              <w:right w:type="dxa" w:w="0"/>
            </w:tcMar>
          </w:tcPr>
          <w:p w14:paraId="F92C0000">
            <w:pPr>
              <w:pStyle w:val="Style_2"/>
              <w:ind w:firstLine="0" w:left="0"/>
              <w:jc w:val="center"/>
            </w:pPr>
            <w:r>
              <w:t>-</w:t>
            </w:r>
          </w:p>
        </w:tc>
        <w:tc>
          <w:tcPr>
            <w:tcW w:type="dxa" w:w="1146"/>
            <w:tcMar>
              <w:left w:type="dxa" w:w="0"/>
              <w:right w:type="dxa" w:w="0"/>
            </w:tcMar>
          </w:tcPr>
          <w:p w14:paraId="FA2C0000">
            <w:pPr>
              <w:pStyle w:val="Style_2"/>
              <w:ind w:firstLine="0" w:left="0"/>
              <w:jc w:val="center"/>
            </w:pPr>
            <w:r>
              <w:t>-</w:t>
            </w:r>
          </w:p>
        </w:tc>
        <w:tc>
          <w:tcPr>
            <w:tcW w:type="dxa" w:w="1146"/>
            <w:tcMar>
              <w:left w:type="dxa" w:w="0"/>
              <w:right w:type="dxa" w:w="0"/>
            </w:tcMar>
          </w:tcPr>
          <w:p w14:paraId="FB2C0000">
            <w:pPr>
              <w:pStyle w:val="Style_2"/>
              <w:ind w:firstLine="0" w:left="0"/>
              <w:jc w:val="center"/>
            </w:pPr>
            <w:r>
              <w:t>-</w:t>
            </w:r>
          </w:p>
        </w:tc>
        <w:tc>
          <w:tcPr>
            <w:tcW w:type="dxa" w:w="1146"/>
            <w:tcMar>
              <w:left w:type="dxa" w:w="0"/>
              <w:right w:type="dxa" w:w="0"/>
            </w:tcMar>
          </w:tcPr>
          <w:p w14:paraId="FC2C0000">
            <w:pPr>
              <w:pStyle w:val="Style_2"/>
              <w:ind w:firstLine="0" w:left="0"/>
              <w:jc w:val="center"/>
            </w:pPr>
            <w:r>
              <w:t>-</w:t>
            </w:r>
          </w:p>
        </w:tc>
        <w:tc>
          <w:tcPr>
            <w:tcW w:type="dxa" w:w="1146"/>
            <w:tcMar>
              <w:left w:type="dxa" w:w="0"/>
              <w:right w:type="dxa" w:w="0"/>
            </w:tcMar>
          </w:tcPr>
          <w:p w14:paraId="FD2C0000">
            <w:pPr>
              <w:pStyle w:val="Style_2"/>
              <w:ind w:firstLine="0" w:left="0"/>
              <w:jc w:val="center"/>
            </w:pPr>
            <w:r>
              <w:t>-</w:t>
            </w:r>
          </w:p>
        </w:tc>
        <w:tc>
          <w:tcPr>
            <w:tcW w:type="dxa" w:w="1134"/>
            <w:tcMar>
              <w:left w:type="dxa" w:w="0"/>
              <w:right w:type="dxa" w:w="0"/>
            </w:tcMar>
          </w:tcPr>
          <w:p w14:paraId="FE2C0000">
            <w:pPr>
              <w:pStyle w:val="Style_2"/>
              <w:ind w:firstLine="0" w:left="0"/>
              <w:jc w:val="center"/>
            </w:pPr>
            <w:r>
              <w:t>-</w:t>
            </w:r>
          </w:p>
        </w:tc>
      </w:tr>
      <w:tr>
        <w:tc>
          <w:tcPr>
            <w:tcW w:type="dxa" w:w="2904"/>
            <w:tcMar>
              <w:left w:type="dxa" w:w="0"/>
              <w:right w:type="dxa" w:w="0"/>
            </w:tcMar>
          </w:tcPr>
          <w:p w14:paraId="FF2C0000">
            <w:pPr>
              <w:pStyle w:val="Style_2"/>
              <w:ind w:firstLine="0" w:left="0"/>
              <w:jc w:val="left"/>
            </w:pPr>
            <w:r>
              <w:t>Дальневосточный федеральный округ</w:t>
            </w:r>
          </w:p>
        </w:tc>
        <w:tc>
          <w:tcPr>
            <w:tcW w:type="dxa" w:w="981"/>
            <w:tcMar>
              <w:left w:type="dxa" w:w="0"/>
              <w:right w:type="dxa" w:w="0"/>
            </w:tcMar>
          </w:tcPr>
          <w:p w14:paraId="002D0000">
            <w:pPr>
              <w:pStyle w:val="Style_2"/>
              <w:ind w:firstLine="0" w:left="0"/>
              <w:jc w:val="center"/>
            </w:pPr>
            <w:r>
              <w:t>-</w:t>
            </w:r>
          </w:p>
        </w:tc>
        <w:tc>
          <w:tcPr>
            <w:tcW w:type="dxa" w:w="984"/>
            <w:tcMar>
              <w:left w:type="dxa" w:w="0"/>
              <w:right w:type="dxa" w:w="0"/>
            </w:tcMar>
          </w:tcPr>
          <w:p w14:paraId="012D0000">
            <w:pPr>
              <w:pStyle w:val="Style_2"/>
              <w:ind w:firstLine="0" w:left="0"/>
              <w:jc w:val="center"/>
            </w:pPr>
            <w:r>
              <w:t>-</w:t>
            </w:r>
          </w:p>
        </w:tc>
        <w:tc>
          <w:tcPr>
            <w:tcW w:type="dxa" w:w="984"/>
            <w:tcMar>
              <w:left w:type="dxa" w:w="0"/>
              <w:right w:type="dxa" w:w="0"/>
            </w:tcMar>
          </w:tcPr>
          <w:p w14:paraId="022D0000">
            <w:pPr>
              <w:pStyle w:val="Style_2"/>
              <w:ind w:firstLine="0" w:left="0"/>
              <w:jc w:val="center"/>
            </w:pPr>
            <w:r>
              <w:t>-</w:t>
            </w:r>
          </w:p>
        </w:tc>
        <w:tc>
          <w:tcPr>
            <w:tcW w:type="dxa" w:w="984"/>
            <w:tcMar>
              <w:left w:type="dxa" w:w="0"/>
              <w:right w:type="dxa" w:w="0"/>
            </w:tcMar>
          </w:tcPr>
          <w:p w14:paraId="032D0000">
            <w:pPr>
              <w:pStyle w:val="Style_2"/>
              <w:ind w:firstLine="0" w:left="0"/>
              <w:jc w:val="center"/>
            </w:pPr>
            <w:r>
              <w:t>-</w:t>
            </w:r>
          </w:p>
        </w:tc>
        <w:tc>
          <w:tcPr>
            <w:tcW w:type="dxa" w:w="984"/>
            <w:tcMar>
              <w:left w:type="dxa" w:w="0"/>
              <w:right w:type="dxa" w:w="0"/>
            </w:tcMar>
          </w:tcPr>
          <w:p w14:paraId="042D0000">
            <w:pPr>
              <w:pStyle w:val="Style_2"/>
              <w:ind w:firstLine="0" w:left="0"/>
              <w:jc w:val="center"/>
            </w:pPr>
            <w:r>
              <w:t>-</w:t>
            </w:r>
          </w:p>
        </w:tc>
        <w:tc>
          <w:tcPr>
            <w:tcW w:type="dxa" w:w="984"/>
            <w:tcMar>
              <w:left w:type="dxa" w:w="0"/>
              <w:right w:type="dxa" w:w="0"/>
            </w:tcMar>
          </w:tcPr>
          <w:p w14:paraId="052D0000">
            <w:pPr>
              <w:pStyle w:val="Style_2"/>
              <w:ind w:firstLine="0" w:left="0"/>
              <w:jc w:val="center"/>
            </w:pPr>
            <w:r>
              <w:t>-</w:t>
            </w:r>
          </w:p>
        </w:tc>
        <w:tc>
          <w:tcPr>
            <w:tcW w:type="dxa" w:w="1146"/>
            <w:tcMar>
              <w:left w:type="dxa" w:w="0"/>
              <w:right w:type="dxa" w:w="0"/>
            </w:tcMar>
          </w:tcPr>
          <w:p w14:paraId="062D0000">
            <w:pPr>
              <w:pStyle w:val="Style_2"/>
              <w:ind w:firstLine="0" w:left="0"/>
              <w:jc w:val="center"/>
            </w:pPr>
            <w:r>
              <w:t>-</w:t>
            </w:r>
          </w:p>
        </w:tc>
        <w:tc>
          <w:tcPr>
            <w:tcW w:type="dxa" w:w="1146"/>
            <w:tcMar>
              <w:left w:type="dxa" w:w="0"/>
              <w:right w:type="dxa" w:w="0"/>
            </w:tcMar>
          </w:tcPr>
          <w:p w14:paraId="072D0000">
            <w:pPr>
              <w:pStyle w:val="Style_2"/>
              <w:ind w:firstLine="0" w:left="0"/>
              <w:jc w:val="center"/>
            </w:pPr>
            <w:r>
              <w:t>-</w:t>
            </w:r>
          </w:p>
        </w:tc>
        <w:tc>
          <w:tcPr>
            <w:tcW w:type="dxa" w:w="1146"/>
            <w:tcMar>
              <w:left w:type="dxa" w:w="0"/>
              <w:right w:type="dxa" w:w="0"/>
            </w:tcMar>
          </w:tcPr>
          <w:p w14:paraId="082D0000">
            <w:pPr>
              <w:pStyle w:val="Style_2"/>
              <w:ind w:firstLine="0" w:left="0"/>
              <w:jc w:val="center"/>
            </w:pPr>
            <w:r>
              <w:t>-</w:t>
            </w:r>
          </w:p>
        </w:tc>
        <w:tc>
          <w:tcPr>
            <w:tcW w:type="dxa" w:w="1146"/>
            <w:tcMar>
              <w:left w:type="dxa" w:w="0"/>
              <w:right w:type="dxa" w:w="0"/>
            </w:tcMar>
          </w:tcPr>
          <w:p w14:paraId="092D0000">
            <w:pPr>
              <w:pStyle w:val="Style_2"/>
              <w:ind w:firstLine="0" w:left="0"/>
              <w:jc w:val="center"/>
            </w:pPr>
            <w:r>
              <w:t>-</w:t>
            </w:r>
          </w:p>
        </w:tc>
        <w:tc>
          <w:tcPr>
            <w:tcW w:type="dxa" w:w="1146"/>
            <w:tcMar>
              <w:left w:type="dxa" w:w="0"/>
              <w:right w:type="dxa" w:w="0"/>
            </w:tcMar>
          </w:tcPr>
          <w:p w14:paraId="0A2D0000">
            <w:pPr>
              <w:pStyle w:val="Style_2"/>
              <w:ind w:firstLine="0" w:left="0"/>
              <w:jc w:val="center"/>
            </w:pPr>
            <w:r>
              <w:t>-</w:t>
            </w:r>
          </w:p>
        </w:tc>
        <w:tc>
          <w:tcPr>
            <w:tcW w:type="dxa" w:w="1134"/>
            <w:tcMar>
              <w:left w:type="dxa" w:w="0"/>
              <w:right w:type="dxa" w:w="0"/>
            </w:tcMar>
          </w:tcPr>
          <w:p w14:paraId="0B2D0000">
            <w:pPr>
              <w:pStyle w:val="Style_2"/>
              <w:ind w:firstLine="0" w:left="0"/>
              <w:jc w:val="center"/>
            </w:pPr>
            <w:r>
              <w:t>-</w:t>
            </w:r>
          </w:p>
        </w:tc>
      </w:tr>
      <w:tr>
        <w:tc>
          <w:tcPr>
            <w:tcW w:type="dxa" w:w="2904"/>
            <w:tcMar>
              <w:left w:type="dxa" w:w="0"/>
              <w:right w:type="dxa" w:w="0"/>
            </w:tcMar>
          </w:tcPr>
          <w:p w14:paraId="0C2D0000">
            <w:pPr>
              <w:pStyle w:val="Style_2"/>
              <w:ind w:firstLine="0" w:left="283"/>
              <w:jc w:val="left"/>
            </w:pPr>
            <w:r>
              <w:t>Республика Бурятия</w:t>
            </w:r>
          </w:p>
        </w:tc>
        <w:tc>
          <w:tcPr>
            <w:tcW w:type="dxa" w:w="981"/>
            <w:tcMar>
              <w:left w:type="dxa" w:w="0"/>
              <w:right w:type="dxa" w:w="0"/>
            </w:tcMar>
          </w:tcPr>
          <w:p w14:paraId="0D2D0000">
            <w:pPr>
              <w:pStyle w:val="Style_2"/>
              <w:ind w:firstLine="0" w:left="0"/>
              <w:jc w:val="center"/>
            </w:pPr>
            <w:r>
              <w:t>0,182</w:t>
            </w:r>
          </w:p>
        </w:tc>
        <w:tc>
          <w:tcPr>
            <w:tcW w:type="dxa" w:w="984"/>
            <w:tcMar>
              <w:left w:type="dxa" w:w="0"/>
              <w:right w:type="dxa" w:w="0"/>
            </w:tcMar>
          </w:tcPr>
          <w:p w14:paraId="0E2D0000">
            <w:pPr>
              <w:pStyle w:val="Style_2"/>
              <w:ind w:firstLine="0" w:left="0"/>
              <w:jc w:val="center"/>
            </w:pPr>
            <w:r>
              <w:t>0,442</w:t>
            </w:r>
          </w:p>
        </w:tc>
        <w:tc>
          <w:tcPr>
            <w:tcW w:type="dxa" w:w="984"/>
            <w:tcMar>
              <w:left w:type="dxa" w:w="0"/>
              <w:right w:type="dxa" w:w="0"/>
            </w:tcMar>
          </w:tcPr>
          <w:p w14:paraId="0F2D0000">
            <w:pPr>
              <w:pStyle w:val="Style_2"/>
              <w:ind w:firstLine="0" w:left="0"/>
              <w:jc w:val="center"/>
            </w:pPr>
            <w:r>
              <w:t>0,516</w:t>
            </w:r>
          </w:p>
        </w:tc>
        <w:tc>
          <w:tcPr>
            <w:tcW w:type="dxa" w:w="984"/>
            <w:tcMar>
              <w:left w:type="dxa" w:w="0"/>
              <w:right w:type="dxa" w:w="0"/>
            </w:tcMar>
          </w:tcPr>
          <w:p w14:paraId="102D0000">
            <w:pPr>
              <w:pStyle w:val="Style_2"/>
              <w:ind w:firstLine="0" w:left="0"/>
              <w:jc w:val="center"/>
            </w:pPr>
            <w:r>
              <w:t>0,592</w:t>
            </w:r>
          </w:p>
        </w:tc>
        <w:tc>
          <w:tcPr>
            <w:tcW w:type="dxa" w:w="984"/>
            <w:tcMar>
              <w:left w:type="dxa" w:w="0"/>
              <w:right w:type="dxa" w:w="0"/>
            </w:tcMar>
          </w:tcPr>
          <w:p w14:paraId="112D0000">
            <w:pPr>
              <w:pStyle w:val="Style_2"/>
              <w:ind w:firstLine="0" w:left="0"/>
              <w:jc w:val="center"/>
            </w:pPr>
            <w:r>
              <w:t>0,58</w:t>
            </w:r>
          </w:p>
        </w:tc>
        <w:tc>
          <w:tcPr>
            <w:tcW w:type="dxa" w:w="984"/>
            <w:tcMar>
              <w:left w:type="dxa" w:w="0"/>
              <w:right w:type="dxa" w:w="0"/>
            </w:tcMar>
          </w:tcPr>
          <w:p w14:paraId="122D0000">
            <w:pPr>
              <w:pStyle w:val="Style_2"/>
              <w:ind w:firstLine="0" w:left="0"/>
              <w:jc w:val="center"/>
            </w:pPr>
            <w:r>
              <w:t>0,58</w:t>
            </w:r>
          </w:p>
        </w:tc>
        <w:tc>
          <w:tcPr>
            <w:tcW w:type="dxa" w:w="1146"/>
            <w:tcMar>
              <w:left w:type="dxa" w:w="0"/>
              <w:right w:type="dxa" w:w="0"/>
            </w:tcMar>
          </w:tcPr>
          <w:p w14:paraId="132D0000">
            <w:pPr>
              <w:pStyle w:val="Style_2"/>
              <w:ind w:firstLine="0" w:left="0"/>
              <w:jc w:val="center"/>
            </w:pPr>
            <w:r>
              <w:t>-</w:t>
            </w:r>
          </w:p>
        </w:tc>
        <w:tc>
          <w:tcPr>
            <w:tcW w:type="dxa" w:w="1146"/>
            <w:tcMar>
              <w:left w:type="dxa" w:w="0"/>
              <w:right w:type="dxa" w:w="0"/>
            </w:tcMar>
          </w:tcPr>
          <w:p w14:paraId="142D0000">
            <w:pPr>
              <w:pStyle w:val="Style_2"/>
              <w:ind w:firstLine="0" w:left="0"/>
              <w:jc w:val="center"/>
            </w:pPr>
            <w:r>
              <w:t>-</w:t>
            </w:r>
          </w:p>
        </w:tc>
        <w:tc>
          <w:tcPr>
            <w:tcW w:type="dxa" w:w="1146"/>
            <w:tcMar>
              <w:left w:type="dxa" w:w="0"/>
              <w:right w:type="dxa" w:w="0"/>
            </w:tcMar>
          </w:tcPr>
          <w:p w14:paraId="152D0000">
            <w:pPr>
              <w:pStyle w:val="Style_2"/>
              <w:ind w:firstLine="0" w:left="0"/>
              <w:jc w:val="center"/>
            </w:pPr>
            <w:r>
              <w:t>-</w:t>
            </w:r>
          </w:p>
        </w:tc>
        <w:tc>
          <w:tcPr>
            <w:tcW w:type="dxa" w:w="1146"/>
            <w:tcMar>
              <w:left w:type="dxa" w:w="0"/>
              <w:right w:type="dxa" w:w="0"/>
            </w:tcMar>
          </w:tcPr>
          <w:p w14:paraId="162D0000">
            <w:pPr>
              <w:pStyle w:val="Style_2"/>
              <w:ind w:firstLine="0" w:left="0"/>
              <w:jc w:val="center"/>
            </w:pPr>
            <w:r>
              <w:t>-</w:t>
            </w:r>
          </w:p>
        </w:tc>
        <w:tc>
          <w:tcPr>
            <w:tcW w:type="dxa" w:w="1146"/>
            <w:tcMar>
              <w:left w:type="dxa" w:w="0"/>
              <w:right w:type="dxa" w:w="0"/>
            </w:tcMar>
          </w:tcPr>
          <w:p w14:paraId="172D0000">
            <w:pPr>
              <w:pStyle w:val="Style_2"/>
              <w:ind w:firstLine="0" w:left="0"/>
              <w:jc w:val="center"/>
            </w:pPr>
            <w:r>
              <w:t>-</w:t>
            </w:r>
          </w:p>
        </w:tc>
        <w:tc>
          <w:tcPr>
            <w:tcW w:type="dxa" w:w="1134"/>
            <w:tcMar>
              <w:left w:type="dxa" w:w="0"/>
              <w:right w:type="dxa" w:w="0"/>
            </w:tcMar>
          </w:tcPr>
          <w:p w14:paraId="182D0000">
            <w:pPr>
              <w:pStyle w:val="Style_2"/>
              <w:ind w:firstLine="0" w:left="0"/>
              <w:jc w:val="center"/>
            </w:pPr>
            <w:r>
              <w:t>-</w:t>
            </w:r>
          </w:p>
        </w:tc>
      </w:tr>
      <w:tr>
        <w:tc>
          <w:tcPr>
            <w:tcW w:type="dxa" w:w="2904"/>
            <w:tcMar>
              <w:left w:type="dxa" w:w="0"/>
              <w:right w:type="dxa" w:w="0"/>
            </w:tcMar>
          </w:tcPr>
          <w:p w14:paraId="192D0000">
            <w:pPr>
              <w:pStyle w:val="Style_2"/>
              <w:ind w:firstLine="0" w:left="283"/>
              <w:jc w:val="left"/>
            </w:pPr>
            <w:r>
              <w:t>Забайкальский край</w:t>
            </w:r>
          </w:p>
        </w:tc>
        <w:tc>
          <w:tcPr>
            <w:tcW w:type="dxa" w:w="981"/>
            <w:tcMar>
              <w:left w:type="dxa" w:w="0"/>
              <w:right w:type="dxa" w:w="0"/>
            </w:tcMar>
          </w:tcPr>
          <w:p w14:paraId="1A2D0000">
            <w:pPr>
              <w:pStyle w:val="Style_2"/>
              <w:ind w:firstLine="0" w:left="0"/>
              <w:jc w:val="center"/>
            </w:pPr>
            <w:r>
              <w:t>0,203</w:t>
            </w:r>
          </w:p>
        </w:tc>
        <w:tc>
          <w:tcPr>
            <w:tcW w:type="dxa" w:w="984"/>
            <w:tcMar>
              <w:left w:type="dxa" w:w="0"/>
              <w:right w:type="dxa" w:w="0"/>
            </w:tcMar>
          </w:tcPr>
          <w:p w14:paraId="1B2D0000">
            <w:pPr>
              <w:pStyle w:val="Style_2"/>
              <w:ind w:firstLine="0" w:left="0"/>
              <w:jc w:val="center"/>
            </w:pPr>
            <w:r>
              <w:t>0,2</w:t>
            </w:r>
          </w:p>
        </w:tc>
        <w:tc>
          <w:tcPr>
            <w:tcW w:type="dxa" w:w="984"/>
            <w:tcMar>
              <w:left w:type="dxa" w:w="0"/>
              <w:right w:type="dxa" w:w="0"/>
            </w:tcMar>
          </w:tcPr>
          <w:p w14:paraId="1C2D0000">
            <w:pPr>
              <w:pStyle w:val="Style_2"/>
              <w:ind w:firstLine="0" w:left="0"/>
              <w:jc w:val="center"/>
            </w:pPr>
            <w:r>
              <w:t>0,425</w:t>
            </w:r>
          </w:p>
        </w:tc>
        <w:tc>
          <w:tcPr>
            <w:tcW w:type="dxa" w:w="984"/>
            <w:tcMar>
              <w:left w:type="dxa" w:w="0"/>
              <w:right w:type="dxa" w:w="0"/>
            </w:tcMar>
          </w:tcPr>
          <w:p w14:paraId="1D2D0000">
            <w:pPr>
              <w:pStyle w:val="Style_2"/>
              <w:ind w:firstLine="0" w:left="0"/>
              <w:jc w:val="center"/>
            </w:pPr>
            <w:r>
              <w:t>0,775</w:t>
            </w:r>
          </w:p>
        </w:tc>
        <w:tc>
          <w:tcPr>
            <w:tcW w:type="dxa" w:w="984"/>
            <w:tcMar>
              <w:left w:type="dxa" w:w="0"/>
              <w:right w:type="dxa" w:w="0"/>
            </w:tcMar>
          </w:tcPr>
          <w:p w14:paraId="1E2D0000">
            <w:pPr>
              <w:pStyle w:val="Style_2"/>
              <w:ind w:firstLine="0" w:left="0"/>
              <w:jc w:val="center"/>
            </w:pPr>
            <w:r>
              <w:t>0,479</w:t>
            </w:r>
          </w:p>
        </w:tc>
        <w:tc>
          <w:tcPr>
            <w:tcW w:type="dxa" w:w="984"/>
            <w:tcMar>
              <w:left w:type="dxa" w:w="0"/>
              <w:right w:type="dxa" w:w="0"/>
            </w:tcMar>
          </w:tcPr>
          <w:p w14:paraId="1F2D0000">
            <w:pPr>
              <w:pStyle w:val="Style_2"/>
              <w:ind w:firstLine="0" w:left="0"/>
              <w:jc w:val="center"/>
            </w:pPr>
            <w:r>
              <w:t>0,479</w:t>
            </w:r>
          </w:p>
        </w:tc>
        <w:tc>
          <w:tcPr>
            <w:tcW w:type="dxa" w:w="1146"/>
            <w:tcMar>
              <w:left w:type="dxa" w:w="0"/>
              <w:right w:type="dxa" w:w="0"/>
            </w:tcMar>
          </w:tcPr>
          <w:p w14:paraId="202D0000">
            <w:pPr>
              <w:pStyle w:val="Style_2"/>
              <w:ind w:firstLine="0" w:left="0"/>
              <w:jc w:val="center"/>
            </w:pPr>
            <w:r>
              <w:t>-</w:t>
            </w:r>
          </w:p>
        </w:tc>
        <w:tc>
          <w:tcPr>
            <w:tcW w:type="dxa" w:w="1146"/>
            <w:tcMar>
              <w:left w:type="dxa" w:w="0"/>
              <w:right w:type="dxa" w:w="0"/>
            </w:tcMar>
          </w:tcPr>
          <w:p w14:paraId="212D0000">
            <w:pPr>
              <w:pStyle w:val="Style_2"/>
              <w:ind w:firstLine="0" w:left="0"/>
              <w:jc w:val="center"/>
            </w:pPr>
            <w:r>
              <w:t>-</w:t>
            </w:r>
          </w:p>
        </w:tc>
        <w:tc>
          <w:tcPr>
            <w:tcW w:type="dxa" w:w="1146"/>
            <w:tcMar>
              <w:left w:type="dxa" w:w="0"/>
              <w:right w:type="dxa" w:w="0"/>
            </w:tcMar>
          </w:tcPr>
          <w:p w14:paraId="222D0000">
            <w:pPr>
              <w:pStyle w:val="Style_2"/>
              <w:ind w:firstLine="0" w:left="0"/>
              <w:jc w:val="center"/>
            </w:pPr>
            <w:r>
              <w:t>-</w:t>
            </w:r>
          </w:p>
        </w:tc>
        <w:tc>
          <w:tcPr>
            <w:tcW w:type="dxa" w:w="1146"/>
            <w:tcMar>
              <w:left w:type="dxa" w:w="0"/>
              <w:right w:type="dxa" w:w="0"/>
            </w:tcMar>
          </w:tcPr>
          <w:p w14:paraId="232D0000">
            <w:pPr>
              <w:pStyle w:val="Style_2"/>
              <w:ind w:firstLine="0" w:left="0"/>
              <w:jc w:val="center"/>
            </w:pPr>
            <w:r>
              <w:t>-</w:t>
            </w:r>
          </w:p>
        </w:tc>
        <w:tc>
          <w:tcPr>
            <w:tcW w:type="dxa" w:w="1146"/>
            <w:tcMar>
              <w:left w:type="dxa" w:w="0"/>
              <w:right w:type="dxa" w:w="0"/>
            </w:tcMar>
          </w:tcPr>
          <w:p w14:paraId="242D0000">
            <w:pPr>
              <w:pStyle w:val="Style_2"/>
              <w:ind w:firstLine="0" w:left="0"/>
              <w:jc w:val="center"/>
            </w:pPr>
            <w:r>
              <w:t>-</w:t>
            </w:r>
          </w:p>
        </w:tc>
        <w:tc>
          <w:tcPr>
            <w:tcW w:type="dxa" w:w="1134"/>
            <w:tcMar>
              <w:left w:type="dxa" w:w="0"/>
              <w:right w:type="dxa" w:w="0"/>
            </w:tcMar>
          </w:tcPr>
          <w:p w14:paraId="252D0000">
            <w:pPr>
              <w:pStyle w:val="Style_2"/>
              <w:ind w:firstLine="0" w:left="0"/>
              <w:jc w:val="center"/>
            </w:pPr>
            <w:r>
              <w:t>-</w:t>
            </w:r>
          </w:p>
        </w:tc>
      </w:tr>
      <w:tr>
        <w:tc>
          <w:tcPr>
            <w:tcW w:type="dxa" w:w="2904"/>
            <w:tcMar>
              <w:left w:type="dxa" w:w="0"/>
              <w:right w:type="dxa" w:w="0"/>
            </w:tcMar>
          </w:tcPr>
          <w:p w14:paraId="262D0000">
            <w:pPr>
              <w:pStyle w:val="Style_2"/>
              <w:ind w:firstLine="0" w:left="283"/>
              <w:jc w:val="left"/>
            </w:pPr>
            <w:r>
              <w:t>Республика Саха (Якутия)</w:t>
            </w:r>
          </w:p>
        </w:tc>
        <w:tc>
          <w:tcPr>
            <w:tcW w:type="dxa" w:w="981"/>
            <w:tcMar>
              <w:left w:type="dxa" w:w="0"/>
              <w:right w:type="dxa" w:w="0"/>
            </w:tcMar>
          </w:tcPr>
          <w:p w14:paraId="272D0000">
            <w:pPr>
              <w:pStyle w:val="Style_2"/>
              <w:ind w:firstLine="0" w:left="0"/>
              <w:jc w:val="center"/>
            </w:pPr>
            <w:r>
              <w:t>0,178</w:t>
            </w:r>
          </w:p>
        </w:tc>
        <w:tc>
          <w:tcPr>
            <w:tcW w:type="dxa" w:w="984"/>
            <w:tcMar>
              <w:left w:type="dxa" w:w="0"/>
              <w:right w:type="dxa" w:w="0"/>
            </w:tcMar>
          </w:tcPr>
          <w:p w14:paraId="282D0000">
            <w:pPr>
              <w:pStyle w:val="Style_2"/>
              <w:ind w:firstLine="0" w:left="0"/>
              <w:jc w:val="center"/>
            </w:pPr>
            <w:r>
              <w:t>-</w:t>
            </w:r>
          </w:p>
        </w:tc>
        <w:tc>
          <w:tcPr>
            <w:tcW w:type="dxa" w:w="984"/>
            <w:tcMar>
              <w:left w:type="dxa" w:w="0"/>
              <w:right w:type="dxa" w:w="0"/>
            </w:tcMar>
          </w:tcPr>
          <w:p w14:paraId="292D0000">
            <w:pPr>
              <w:pStyle w:val="Style_2"/>
              <w:ind w:firstLine="0" w:left="0"/>
              <w:jc w:val="center"/>
            </w:pPr>
            <w:r>
              <w:t>0,67</w:t>
            </w:r>
          </w:p>
        </w:tc>
        <w:tc>
          <w:tcPr>
            <w:tcW w:type="dxa" w:w="984"/>
            <w:tcMar>
              <w:left w:type="dxa" w:w="0"/>
              <w:right w:type="dxa" w:w="0"/>
            </w:tcMar>
          </w:tcPr>
          <w:p w14:paraId="2A2D0000">
            <w:pPr>
              <w:pStyle w:val="Style_2"/>
              <w:ind w:firstLine="0" w:left="0"/>
              <w:jc w:val="center"/>
            </w:pPr>
            <w:r>
              <w:t>0,67</w:t>
            </w:r>
          </w:p>
        </w:tc>
        <w:tc>
          <w:tcPr>
            <w:tcW w:type="dxa" w:w="984"/>
            <w:tcMar>
              <w:left w:type="dxa" w:w="0"/>
              <w:right w:type="dxa" w:w="0"/>
            </w:tcMar>
          </w:tcPr>
          <w:p w14:paraId="2B2D0000">
            <w:pPr>
              <w:pStyle w:val="Style_2"/>
              <w:ind w:firstLine="0" w:left="0"/>
              <w:jc w:val="center"/>
            </w:pPr>
            <w:r>
              <w:t>0,98</w:t>
            </w:r>
          </w:p>
        </w:tc>
        <w:tc>
          <w:tcPr>
            <w:tcW w:type="dxa" w:w="984"/>
            <w:tcMar>
              <w:left w:type="dxa" w:w="0"/>
              <w:right w:type="dxa" w:w="0"/>
            </w:tcMar>
          </w:tcPr>
          <w:p w14:paraId="2C2D0000">
            <w:pPr>
              <w:pStyle w:val="Style_2"/>
              <w:ind w:firstLine="0" w:left="0"/>
              <w:jc w:val="center"/>
            </w:pPr>
            <w:r>
              <w:t>0,979</w:t>
            </w:r>
          </w:p>
        </w:tc>
        <w:tc>
          <w:tcPr>
            <w:tcW w:type="dxa" w:w="1146"/>
            <w:tcMar>
              <w:left w:type="dxa" w:w="0"/>
              <w:right w:type="dxa" w:w="0"/>
            </w:tcMar>
          </w:tcPr>
          <w:p w14:paraId="2D2D0000">
            <w:pPr>
              <w:pStyle w:val="Style_2"/>
              <w:ind w:firstLine="0" w:left="0"/>
              <w:jc w:val="center"/>
            </w:pPr>
            <w:r>
              <w:t>-</w:t>
            </w:r>
          </w:p>
        </w:tc>
        <w:tc>
          <w:tcPr>
            <w:tcW w:type="dxa" w:w="1146"/>
            <w:tcMar>
              <w:left w:type="dxa" w:w="0"/>
              <w:right w:type="dxa" w:w="0"/>
            </w:tcMar>
          </w:tcPr>
          <w:p w14:paraId="2E2D0000">
            <w:pPr>
              <w:pStyle w:val="Style_2"/>
              <w:ind w:firstLine="0" w:left="0"/>
              <w:jc w:val="center"/>
            </w:pPr>
            <w:r>
              <w:t>-</w:t>
            </w:r>
          </w:p>
        </w:tc>
        <w:tc>
          <w:tcPr>
            <w:tcW w:type="dxa" w:w="1146"/>
            <w:tcMar>
              <w:left w:type="dxa" w:w="0"/>
              <w:right w:type="dxa" w:w="0"/>
            </w:tcMar>
          </w:tcPr>
          <w:p w14:paraId="2F2D0000">
            <w:pPr>
              <w:pStyle w:val="Style_2"/>
              <w:ind w:firstLine="0" w:left="0"/>
              <w:jc w:val="center"/>
            </w:pPr>
            <w:r>
              <w:t>-</w:t>
            </w:r>
          </w:p>
        </w:tc>
        <w:tc>
          <w:tcPr>
            <w:tcW w:type="dxa" w:w="1146"/>
            <w:tcMar>
              <w:left w:type="dxa" w:w="0"/>
              <w:right w:type="dxa" w:w="0"/>
            </w:tcMar>
          </w:tcPr>
          <w:p w14:paraId="302D0000">
            <w:pPr>
              <w:pStyle w:val="Style_2"/>
              <w:ind w:firstLine="0" w:left="0"/>
              <w:jc w:val="center"/>
            </w:pPr>
            <w:r>
              <w:t>-</w:t>
            </w:r>
          </w:p>
        </w:tc>
        <w:tc>
          <w:tcPr>
            <w:tcW w:type="dxa" w:w="1146"/>
            <w:tcMar>
              <w:left w:type="dxa" w:w="0"/>
              <w:right w:type="dxa" w:w="0"/>
            </w:tcMar>
          </w:tcPr>
          <w:p w14:paraId="312D0000">
            <w:pPr>
              <w:pStyle w:val="Style_2"/>
              <w:ind w:firstLine="0" w:left="0"/>
              <w:jc w:val="center"/>
            </w:pPr>
            <w:r>
              <w:t>-</w:t>
            </w:r>
          </w:p>
        </w:tc>
        <w:tc>
          <w:tcPr>
            <w:tcW w:type="dxa" w:w="1134"/>
            <w:tcMar>
              <w:left w:type="dxa" w:w="0"/>
              <w:right w:type="dxa" w:w="0"/>
            </w:tcMar>
          </w:tcPr>
          <w:p w14:paraId="322D0000">
            <w:pPr>
              <w:pStyle w:val="Style_2"/>
              <w:ind w:firstLine="0" w:left="0"/>
              <w:jc w:val="center"/>
            </w:pPr>
            <w:r>
              <w:t>-</w:t>
            </w:r>
          </w:p>
        </w:tc>
      </w:tr>
      <w:tr>
        <w:tc>
          <w:tcPr>
            <w:tcW w:type="dxa" w:w="2904"/>
            <w:tcMar>
              <w:left w:type="dxa" w:w="0"/>
              <w:right w:type="dxa" w:w="0"/>
            </w:tcMar>
          </w:tcPr>
          <w:p w14:paraId="332D0000">
            <w:pPr>
              <w:pStyle w:val="Style_2"/>
              <w:ind w:firstLine="0" w:left="283"/>
              <w:jc w:val="left"/>
            </w:pPr>
            <w:r>
              <w:t>Камчатский край</w:t>
            </w:r>
          </w:p>
        </w:tc>
        <w:tc>
          <w:tcPr>
            <w:tcW w:type="dxa" w:w="981"/>
            <w:tcMar>
              <w:left w:type="dxa" w:w="0"/>
              <w:right w:type="dxa" w:w="0"/>
            </w:tcMar>
          </w:tcPr>
          <w:p w14:paraId="342D0000">
            <w:pPr>
              <w:pStyle w:val="Style_2"/>
              <w:ind w:firstLine="0" w:left="0"/>
              <w:jc w:val="center"/>
            </w:pPr>
            <w:r>
              <w:t>0,059</w:t>
            </w:r>
          </w:p>
        </w:tc>
        <w:tc>
          <w:tcPr>
            <w:tcW w:type="dxa" w:w="984"/>
            <w:tcMar>
              <w:left w:type="dxa" w:w="0"/>
              <w:right w:type="dxa" w:w="0"/>
            </w:tcMar>
          </w:tcPr>
          <w:p w14:paraId="352D0000">
            <w:pPr>
              <w:pStyle w:val="Style_2"/>
              <w:ind w:firstLine="0" w:left="0"/>
              <w:jc w:val="center"/>
            </w:pPr>
            <w:r>
              <w:t>-</w:t>
            </w:r>
          </w:p>
        </w:tc>
        <w:tc>
          <w:tcPr>
            <w:tcW w:type="dxa" w:w="984"/>
            <w:tcMar>
              <w:left w:type="dxa" w:w="0"/>
              <w:right w:type="dxa" w:w="0"/>
            </w:tcMar>
          </w:tcPr>
          <w:p w14:paraId="362D0000">
            <w:pPr>
              <w:pStyle w:val="Style_2"/>
              <w:ind w:firstLine="0" w:left="0"/>
              <w:jc w:val="center"/>
            </w:pPr>
            <w:r>
              <w:t>-</w:t>
            </w:r>
          </w:p>
        </w:tc>
        <w:tc>
          <w:tcPr>
            <w:tcW w:type="dxa" w:w="984"/>
            <w:tcMar>
              <w:left w:type="dxa" w:w="0"/>
              <w:right w:type="dxa" w:w="0"/>
            </w:tcMar>
          </w:tcPr>
          <w:p w14:paraId="372D0000">
            <w:pPr>
              <w:pStyle w:val="Style_2"/>
              <w:ind w:firstLine="0" w:left="0"/>
              <w:jc w:val="center"/>
            </w:pPr>
            <w:r>
              <w:t>-</w:t>
            </w:r>
          </w:p>
        </w:tc>
        <w:tc>
          <w:tcPr>
            <w:tcW w:type="dxa" w:w="984"/>
            <w:tcMar>
              <w:left w:type="dxa" w:w="0"/>
              <w:right w:type="dxa" w:w="0"/>
            </w:tcMar>
          </w:tcPr>
          <w:p w14:paraId="382D0000">
            <w:pPr>
              <w:pStyle w:val="Style_2"/>
              <w:ind w:firstLine="0" w:left="0"/>
              <w:jc w:val="center"/>
            </w:pPr>
            <w:r>
              <w:t>-</w:t>
            </w:r>
          </w:p>
        </w:tc>
        <w:tc>
          <w:tcPr>
            <w:tcW w:type="dxa" w:w="984"/>
            <w:tcMar>
              <w:left w:type="dxa" w:w="0"/>
              <w:right w:type="dxa" w:w="0"/>
            </w:tcMar>
          </w:tcPr>
          <w:p w14:paraId="392D0000">
            <w:pPr>
              <w:pStyle w:val="Style_2"/>
              <w:ind w:firstLine="0" w:left="0"/>
              <w:jc w:val="center"/>
            </w:pPr>
            <w:r>
              <w:t>-</w:t>
            </w:r>
          </w:p>
        </w:tc>
        <w:tc>
          <w:tcPr>
            <w:tcW w:type="dxa" w:w="1146"/>
            <w:tcMar>
              <w:left w:type="dxa" w:w="0"/>
              <w:right w:type="dxa" w:w="0"/>
            </w:tcMar>
          </w:tcPr>
          <w:p w14:paraId="3A2D0000">
            <w:pPr>
              <w:pStyle w:val="Style_2"/>
              <w:ind w:firstLine="0" w:left="0"/>
              <w:jc w:val="center"/>
            </w:pPr>
            <w:r>
              <w:t>-</w:t>
            </w:r>
          </w:p>
        </w:tc>
        <w:tc>
          <w:tcPr>
            <w:tcW w:type="dxa" w:w="1146"/>
            <w:tcMar>
              <w:left w:type="dxa" w:w="0"/>
              <w:right w:type="dxa" w:w="0"/>
            </w:tcMar>
          </w:tcPr>
          <w:p w14:paraId="3B2D0000">
            <w:pPr>
              <w:pStyle w:val="Style_2"/>
              <w:ind w:firstLine="0" w:left="0"/>
              <w:jc w:val="center"/>
            </w:pPr>
            <w:r>
              <w:t>-</w:t>
            </w:r>
          </w:p>
        </w:tc>
        <w:tc>
          <w:tcPr>
            <w:tcW w:type="dxa" w:w="1146"/>
            <w:tcMar>
              <w:left w:type="dxa" w:w="0"/>
              <w:right w:type="dxa" w:w="0"/>
            </w:tcMar>
          </w:tcPr>
          <w:p w14:paraId="3C2D0000">
            <w:pPr>
              <w:pStyle w:val="Style_2"/>
              <w:ind w:firstLine="0" w:left="0"/>
              <w:jc w:val="center"/>
            </w:pPr>
            <w:r>
              <w:t>-</w:t>
            </w:r>
          </w:p>
        </w:tc>
        <w:tc>
          <w:tcPr>
            <w:tcW w:type="dxa" w:w="1146"/>
            <w:tcMar>
              <w:left w:type="dxa" w:w="0"/>
              <w:right w:type="dxa" w:w="0"/>
            </w:tcMar>
          </w:tcPr>
          <w:p w14:paraId="3D2D0000">
            <w:pPr>
              <w:pStyle w:val="Style_2"/>
              <w:ind w:firstLine="0" w:left="0"/>
              <w:jc w:val="center"/>
            </w:pPr>
            <w:r>
              <w:t>-</w:t>
            </w:r>
          </w:p>
        </w:tc>
        <w:tc>
          <w:tcPr>
            <w:tcW w:type="dxa" w:w="1146"/>
            <w:tcMar>
              <w:left w:type="dxa" w:w="0"/>
              <w:right w:type="dxa" w:w="0"/>
            </w:tcMar>
          </w:tcPr>
          <w:p w14:paraId="3E2D0000">
            <w:pPr>
              <w:pStyle w:val="Style_2"/>
              <w:ind w:firstLine="0" w:left="0"/>
              <w:jc w:val="center"/>
            </w:pPr>
            <w:r>
              <w:t>-</w:t>
            </w:r>
          </w:p>
        </w:tc>
        <w:tc>
          <w:tcPr>
            <w:tcW w:type="dxa" w:w="1134"/>
            <w:tcMar>
              <w:left w:type="dxa" w:w="0"/>
              <w:right w:type="dxa" w:w="0"/>
            </w:tcMar>
          </w:tcPr>
          <w:p w14:paraId="3F2D0000">
            <w:pPr>
              <w:pStyle w:val="Style_2"/>
              <w:ind w:firstLine="0" w:left="0"/>
              <w:jc w:val="center"/>
            </w:pPr>
            <w:r>
              <w:t>-</w:t>
            </w:r>
          </w:p>
        </w:tc>
      </w:tr>
      <w:tr>
        <w:tc>
          <w:tcPr>
            <w:tcW w:type="dxa" w:w="2904"/>
            <w:tcMar>
              <w:left w:type="dxa" w:w="0"/>
              <w:right w:type="dxa" w:w="0"/>
            </w:tcMar>
          </w:tcPr>
          <w:p w14:paraId="402D0000">
            <w:pPr>
              <w:pStyle w:val="Style_2"/>
              <w:ind w:firstLine="0" w:left="283"/>
              <w:jc w:val="left"/>
            </w:pPr>
            <w:r>
              <w:t>Приморский край</w:t>
            </w:r>
          </w:p>
        </w:tc>
        <w:tc>
          <w:tcPr>
            <w:tcW w:type="dxa" w:w="981"/>
            <w:tcMar>
              <w:left w:type="dxa" w:w="0"/>
              <w:right w:type="dxa" w:w="0"/>
            </w:tcMar>
          </w:tcPr>
          <w:p w14:paraId="412D0000">
            <w:pPr>
              <w:pStyle w:val="Style_2"/>
              <w:ind w:firstLine="0" w:left="0"/>
              <w:jc w:val="center"/>
            </w:pPr>
            <w:r>
              <w:t>0,36</w:t>
            </w:r>
          </w:p>
        </w:tc>
        <w:tc>
          <w:tcPr>
            <w:tcW w:type="dxa" w:w="984"/>
            <w:tcMar>
              <w:left w:type="dxa" w:w="0"/>
              <w:right w:type="dxa" w:w="0"/>
            </w:tcMar>
          </w:tcPr>
          <w:p w14:paraId="422D0000">
            <w:pPr>
              <w:pStyle w:val="Style_2"/>
              <w:ind w:firstLine="0" w:left="0"/>
              <w:jc w:val="center"/>
            </w:pPr>
            <w:r>
              <w:t>-</w:t>
            </w:r>
          </w:p>
        </w:tc>
        <w:tc>
          <w:tcPr>
            <w:tcW w:type="dxa" w:w="984"/>
            <w:tcMar>
              <w:left w:type="dxa" w:w="0"/>
              <w:right w:type="dxa" w:w="0"/>
            </w:tcMar>
          </w:tcPr>
          <w:p w14:paraId="432D0000">
            <w:pPr>
              <w:pStyle w:val="Style_2"/>
              <w:ind w:firstLine="0" w:left="0"/>
              <w:jc w:val="center"/>
            </w:pPr>
            <w:r>
              <w:t>-</w:t>
            </w:r>
          </w:p>
        </w:tc>
        <w:tc>
          <w:tcPr>
            <w:tcW w:type="dxa" w:w="984"/>
            <w:tcMar>
              <w:left w:type="dxa" w:w="0"/>
              <w:right w:type="dxa" w:w="0"/>
            </w:tcMar>
          </w:tcPr>
          <w:p w14:paraId="442D0000">
            <w:pPr>
              <w:pStyle w:val="Style_2"/>
              <w:ind w:firstLine="0" w:left="0"/>
              <w:jc w:val="center"/>
            </w:pPr>
            <w:r>
              <w:t>-</w:t>
            </w:r>
          </w:p>
        </w:tc>
        <w:tc>
          <w:tcPr>
            <w:tcW w:type="dxa" w:w="984"/>
            <w:tcMar>
              <w:left w:type="dxa" w:w="0"/>
              <w:right w:type="dxa" w:w="0"/>
            </w:tcMar>
          </w:tcPr>
          <w:p w14:paraId="452D0000">
            <w:pPr>
              <w:pStyle w:val="Style_2"/>
              <w:ind w:firstLine="0" w:left="0"/>
              <w:jc w:val="center"/>
            </w:pPr>
            <w:r>
              <w:t>-</w:t>
            </w:r>
          </w:p>
        </w:tc>
        <w:tc>
          <w:tcPr>
            <w:tcW w:type="dxa" w:w="984"/>
            <w:tcMar>
              <w:left w:type="dxa" w:w="0"/>
              <w:right w:type="dxa" w:w="0"/>
            </w:tcMar>
          </w:tcPr>
          <w:p w14:paraId="462D0000">
            <w:pPr>
              <w:pStyle w:val="Style_2"/>
              <w:ind w:firstLine="0" w:left="0"/>
              <w:jc w:val="center"/>
            </w:pPr>
            <w:r>
              <w:t>-</w:t>
            </w:r>
          </w:p>
        </w:tc>
        <w:tc>
          <w:tcPr>
            <w:tcW w:type="dxa" w:w="1146"/>
            <w:tcMar>
              <w:left w:type="dxa" w:w="0"/>
              <w:right w:type="dxa" w:w="0"/>
            </w:tcMar>
          </w:tcPr>
          <w:p w14:paraId="472D0000">
            <w:pPr>
              <w:pStyle w:val="Style_2"/>
              <w:ind w:firstLine="0" w:left="0"/>
              <w:jc w:val="center"/>
            </w:pPr>
            <w:r>
              <w:t>-</w:t>
            </w:r>
          </w:p>
        </w:tc>
        <w:tc>
          <w:tcPr>
            <w:tcW w:type="dxa" w:w="1146"/>
            <w:tcMar>
              <w:left w:type="dxa" w:w="0"/>
              <w:right w:type="dxa" w:w="0"/>
            </w:tcMar>
          </w:tcPr>
          <w:p w14:paraId="482D0000">
            <w:pPr>
              <w:pStyle w:val="Style_2"/>
              <w:ind w:firstLine="0" w:left="0"/>
              <w:jc w:val="center"/>
            </w:pPr>
            <w:r>
              <w:t>-</w:t>
            </w:r>
          </w:p>
        </w:tc>
        <w:tc>
          <w:tcPr>
            <w:tcW w:type="dxa" w:w="1146"/>
            <w:tcMar>
              <w:left w:type="dxa" w:w="0"/>
              <w:right w:type="dxa" w:w="0"/>
            </w:tcMar>
          </w:tcPr>
          <w:p w14:paraId="492D0000">
            <w:pPr>
              <w:pStyle w:val="Style_2"/>
              <w:ind w:firstLine="0" w:left="0"/>
              <w:jc w:val="center"/>
            </w:pPr>
            <w:r>
              <w:t>-</w:t>
            </w:r>
          </w:p>
        </w:tc>
        <w:tc>
          <w:tcPr>
            <w:tcW w:type="dxa" w:w="1146"/>
            <w:tcMar>
              <w:left w:type="dxa" w:w="0"/>
              <w:right w:type="dxa" w:w="0"/>
            </w:tcMar>
          </w:tcPr>
          <w:p w14:paraId="4A2D0000">
            <w:pPr>
              <w:pStyle w:val="Style_2"/>
              <w:ind w:firstLine="0" w:left="0"/>
              <w:jc w:val="center"/>
            </w:pPr>
            <w:r>
              <w:t>-</w:t>
            </w:r>
          </w:p>
        </w:tc>
        <w:tc>
          <w:tcPr>
            <w:tcW w:type="dxa" w:w="1146"/>
            <w:tcMar>
              <w:left w:type="dxa" w:w="0"/>
              <w:right w:type="dxa" w:w="0"/>
            </w:tcMar>
          </w:tcPr>
          <w:p w14:paraId="4B2D0000">
            <w:pPr>
              <w:pStyle w:val="Style_2"/>
              <w:ind w:firstLine="0" w:left="0"/>
              <w:jc w:val="center"/>
            </w:pPr>
            <w:r>
              <w:t>-</w:t>
            </w:r>
          </w:p>
        </w:tc>
        <w:tc>
          <w:tcPr>
            <w:tcW w:type="dxa" w:w="1134"/>
            <w:tcMar>
              <w:left w:type="dxa" w:w="0"/>
              <w:right w:type="dxa" w:w="0"/>
            </w:tcMar>
          </w:tcPr>
          <w:p w14:paraId="4C2D0000">
            <w:pPr>
              <w:pStyle w:val="Style_2"/>
              <w:ind w:firstLine="0" w:left="0"/>
              <w:jc w:val="center"/>
            </w:pPr>
            <w:r>
              <w:t>-</w:t>
            </w:r>
          </w:p>
        </w:tc>
      </w:tr>
      <w:tr>
        <w:tc>
          <w:tcPr>
            <w:tcW w:type="dxa" w:w="2904"/>
            <w:tcMar>
              <w:left w:type="dxa" w:w="0"/>
              <w:right w:type="dxa" w:w="0"/>
            </w:tcMar>
          </w:tcPr>
          <w:p w14:paraId="4D2D0000">
            <w:pPr>
              <w:pStyle w:val="Style_2"/>
              <w:ind w:firstLine="0" w:left="283"/>
              <w:jc w:val="left"/>
            </w:pPr>
            <w:r>
              <w:t>Хабаровский край</w:t>
            </w:r>
          </w:p>
        </w:tc>
        <w:tc>
          <w:tcPr>
            <w:tcW w:type="dxa" w:w="981"/>
            <w:tcMar>
              <w:left w:type="dxa" w:w="0"/>
              <w:right w:type="dxa" w:w="0"/>
            </w:tcMar>
          </w:tcPr>
          <w:p w14:paraId="4E2D0000">
            <w:pPr>
              <w:pStyle w:val="Style_2"/>
              <w:ind w:firstLine="0" w:left="0"/>
              <w:jc w:val="center"/>
            </w:pPr>
            <w:r>
              <w:t>0,249</w:t>
            </w:r>
          </w:p>
        </w:tc>
        <w:tc>
          <w:tcPr>
            <w:tcW w:type="dxa" w:w="984"/>
            <w:tcMar>
              <w:left w:type="dxa" w:w="0"/>
              <w:right w:type="dxa" w:w="0"/>
            </w:tcMar>
          </w:tcPr>
          <w:p w14:paraId="4F2D0000">
            <w:pPr>
              <w:pStyle w:val="Style_2"/>
              <w:ind w:firstLine="0" w:left="0"/>
              <w:jc w:val="center"/>
            </w:pPr>
            <w:r>
              <w:t>0,165</w:t>
            </w:r>
          </w:p>
        </w:tc>
        <w:tc>
          <w:tcPr>
            <w:tcW w:type="dxa" w:w="984"/>
            <w:tcMar>
              <w:left w:type="dxa" w:w="0"/>
              <w:right w:type="dxa" w:w="0"/>
            </w:tcMar>
          </w:tcPr>
          <w:p w14:paraId="502D0000">
            <w:pPr>
              <w:pStyle w:val="Style_2"/>
              <w:ind w:firstLine="0" w:left="0"/>
              <w:jc w:val="center"/>
            </w:pPr>
            <w:r>
              <w:t>0,258</w:t>
            </w:r>
          </w:p>
        </w:tc>
        <w:tc>
          <w:tcPr>
            <w:tcW w:type="dxa" w:w="984"/>
            <w:tcMar>
              <w:left w:type="dxa" w:w="0"/>
              <w:right w:type="dxa" w:w="0"/>
            </w:tcMar>
          </w:tcPr>
          <w:p w14:paraId="512D0000">
            <w:pPr>
              <w:pStyle w:val="Style_2"/>
              <w:ind w:firstLine="0" w:left="0"/>
              <w:jc w:val="center"/>
            </w:pPr>
            <w:r>
              <w:t>0,258</w:t>
            </w:r>
          </w:p>
        </w:tc>
        <w:tc>
          <w:tcPr>
            <w:tcW w:type="dxa" w:w="984"/>
            <w:tcMar>
              <w:left w:type="dxa" w:w="0"/>
              <w:right w:type="dxa" w:w="0"/>
            </w:tcMar>
          </w:tcPr>
          <w:p w14:paraId="522D0000">
            <w:pPr>
              <w:pStyle w:val="Style_2"/>
              <w:ind w:firstLine="0" w:left="0"/>
              <w:jc w:val="center"/>
            </w:pPr>
            <w:r>
              <w:t>0,79</w:t>
            </w:r>
          </w:p>
        </w:tc>
        <w:tc>
          <w:tcPr>
            <w:tcW w:type="dxa" w:w="984"/>
            <w:tcMar>
              <w:left w:type="dxa" w:w="0"/>
              <w:right w:type="dxa" w:w="0"/>
            </w:tcMar>
          </w:tcPr>
          <w:p w14:paraId="532D0000">
            <w:pPr>
              <w:pStyle w:val="Style_2"/>
              <w:ind w:firstLine="0" w:left="0"/>
              <w:jc w:val="center"/>
            </w:pPr>
            <w:r>
              <w:t>0,79</w:t>
            </w:r>
          </w:p>
        </w:tc>
        <w:tc>
          <w:tcPr>
            <w:tcW w:type="dxa" w:w="1146"/>
            <w:tcMar>
              <w:left w:type="dxa" w:w="0"/>
              <w:right w:type="dxa" w:w="0"/>
            </w:tcMar>
          </w:tcPr>
          <w:p w14:paraId="542D0000">
            <w:pPr>
              <w:pStyle w:val="Style_2"/>
              <w:ind w:firstLine="0" w:left="0"/>
              <w:jc w:val="center"/>
            </w:pPr>
            <w:r>
              <w:t>-</w:t>
            </w:r>
          </w:p>
        </w:tc>
        <w:tc>
          <w:tcPr>
            <w:tcW w:type="dxa" w:w="1146"/>
            <w:tcMar>
              <w:left w:type="dxa" w:w="0"/>
              <w:right w:type="dxa" w:w="0"/>
            </w:tcMar>
          </w:tcPr>
          <w:p w14:paraId="552D0000">
            <w:pPr>
              <w:pStyle w:val="Style_2"/>
              <w:ind w:firstLine="0" w:left="0"/>
              <w:jc w:val="center"/>
            </w:pPr>
            <w:r>
              <w:t>-</w:t>
            </w:r>
          </w:p>
        </w:tc>
        <w:tc>
          <w:tcPr>
            <w:tcW w:type="dxa" w:w="1146"/>
            <w:tcMar>
              <w:left w:type="dxa" w:w="0"/>
              <w:right w:type="dxa" w:w="0"/>
            </w:tcMar>
          </w:tcPr>
          <w:p w14:paraId="562D0000">
            <w:pPr>
              <w:pStyle w:val="Style_2"/>
              <w:ind w:firstLine="0" w:left="0"/>
              <w:jc w:val="center"/>
            </w:pPr>
            <w:r>
              <w:t>-</w:t>
            </w:r>
          </w:p>
        </w:tc>
        <w:tc>
          <w:tcPr>
            <w:tcW w:type="dxa" w:w="1146"/>
            <w:tcMar>
              <w:left w:type="dxa" w:w="0"/>
              <w:right w:type="dxa" w:w="0"/>
            </w:tcMar>
          </w:tcPr>
          <w:p w14:paraId="572D0000">
            <w:pPr>
              <w:pStyle w:val="Style_2"/>
              <w:ind w:firstLine="0" w:left="0"/>
              <w:jc w:val="center"/>
            </w:pPr>
            <w:r>
              <w:t>-</w:t>
            </w:r>
          </w:p>
        </w:tc>
        <w:tc>
          <w:tcPr>
            <w:tcW w:type="dxa" w:w="1146"/>
            <w:tcMar>
              <w:left w:type="dxa" w:w="0"/>
              <w:right w:type="dxa" w:w="0"/>
            </w:tcMar>
          </w:tcPr>
          <w:p w14:paraId="582D0000">
            <w:pPr>
              <w:pStyle w:val="Style_2"/>
              <w:ind w:firstLine="0" w:left="0"/>
              <w:jc w:val="center"/>
            </w:pPr>
            <w:r>
              <w:t>-</w:t>
            </w:r>
          </w:p>
        </w:tc>
        <w:tc>
          <w:tcPr>
            <w:tcW w:type="dxa" w:w="1134"/>
            <w:tcMar>
              <w:left w:type="dxa" w:w="0"/>
              <w:right w:type="dxa" w:w="0"/>
            </w:tcMar>
          </w:tcPr>
          <w:p w14:paraId="592D0000">
            <w:pPr>
              <w:pStyle w:val="Style_2"/>
              <w:ind w:firstLine="0" w:left="0"/>
              <w:jc w:val="center"/>
            </w:pPr>
            <w:r>
              <w:t>-</w:t>
            </w:r>
          </w:p>
        </w:tc>
      </w:tr>
      <w:tr>
        <w:tc>
          <w:tcPr>
            <w:tcW w:type="dxa" w:w="2904"/>
            <w:tcMar>
              <w:left w:type="dxa" w:w="0"/>
              <w:right w:type="dxa" w:w="0"/>
            </w:tcMar>
          </w:tcPr>
          <w:p w14:paraId="5A2D0000">
            <w:pPr>
              <w:pStyle w:val="Style_2"/>
              <w:ind w:firstLine="0" w:left="283"/>
              <w:jc w:val="left"/>
            </w:pPr>
            <w:r>
              <w:t>Амурская область</w:t>
            </w:r>
          </w:p>
        </w:tc>
        <w:tc>
          <w:tcPr>
            <w:tcW w:type="dxa" w:w="981"/>
            <w:tcMar>
              <w:left w:type="dxa" w:w="0"/>
              <w:right w:type="dxa" w:w="0"/>
            </w:tcMar>
          </w:tcPr>
          <w:p w14:paraId="5B2D0000">
            <w:pPr>
              <w:pStyle w:val="Style_2"/>
              <w:ind w:firstLine="0" w:left="0"/>
              <w:jc w:val="center"/>
            </w:pPr>
            <w:r>
              <w:t>0,151</w:t>
            </w:r>
          </w:p>
        </w:tc>
        <w:tc>
          <w:tcPr>
            <w:tcW w:type="dxa" w:w="984"/>
            <w:tcMar>
              <w:left w:type="dxa" w:w="0"/>
              <w:right w:type="dxa" w:w="0"/>
            </w:tcMar>
          </w:tcPr>
          <w:p w14:paraId="5C2D0000">
            <w:pPr>
              <w:pStyle w:val="Style_2"/>
              <w:ind w:firstLine="0" w:left="0"/>
              <w:jc w:val="center"/>
            </w:pPr>
            <w:r>
              <w:t>-</w:t>
            </w:r>
          </w:p>
        </w:tc>
        <w:tc>
          <w:tcPr>
            <w:tcW w:type="dxa" w:w="984"/>
            <w:tcMar>
              <w:left w:type="dxa" w:w="0"/>
              <w:right w:type="dxa" w:w="0"/>
            </w:tcMar>
          </w:tcPr>
          <w:p w14:paraId="5D2D0000">
            <w:pPr>
              <w:pStyle w:val="Style_2"/>
              <w:ind w:firstLine="0" w:left="0"/>
              <w:jc w:val="center"/>
            </w:pPr>
            <w:r>
              <w:t>-</w:t>
            </w:r>
          </w:p>
        </w:tc>
        <w:tc>
          <w:tcPr>
            <w:tcW w:type="dxa" w:w="984"/>
            <w:tcMar>
              <w:left w:type="dxa" w:w="0"/>
              <w:right w:type="dxa" w:w="0"/>
            </w:tcMar>
          </w:tcPr>
          <w:p w14:paraId="5E2D0000">
            <w:pPr>
              <w:pStyle w:val="Style_2"/>
              <w:ind w:firstLine="0" w:left="0"/>
              <w:jc w:val="center"/>
            </w:pPr>
            <w:r>
              <w:t>-</w:t>
            </w:r>
          </w:p>
        </w:tc>
        <w:tc>
          <w:tcPr>
            <w:tcW w:type="dxa" w:w="984"/>
            <w:tcMar>
              <w:left w:type="dxa" w:w="0"/>
              <w:right w:type="dxa" w:w="0"/>
            </w:tcMar>
          </w:tcPr>
          <w:p w14:paraId="5F2D0000">
            <w:pPr>
              <w:pStyle w:val="Style_2"/>
              <w:ind w:firstLine="0" w:left="0"/>
              <w:jc w:val="center"/>
            </w:pPr>
            <w:r>
              <w:t>0,662</w:t>
            </w:r>
          </w:p>
        </w:tc>
        <w:tc>
          <w:tcPr>
            <w:tcW w:type="dxa" w:w="984"/>
            <w:tcMar>
              <w:left w:type="dxa" w:w="0"/>
              <w:right w:type="dxa" w:w="0"/>
            </w:tcMar>
          </w:tcPr>
          <w:p w14:paraId="602D0000">
            <w:pPr>
              <w:pStyle w:val="Style_2"/>
              <w:ind w:firstLine="0" w:left="0"/>
              <w:jc w:val="center"/>
            </w:pPr>
            <w:r>
              <w:t>0,671</w:t>
            </w:r>
          </w:p>
        </w:tc>
        <w:tc>
          <w:tcPr>
            <w:tcW w:type="dxa" w:w="1146"/>
            <w:tcMar>
              <w:left w:type="dxa" w:w="0"/>
              <w:right w:type="dxa" w:w="0"/>
            </w:tcMar>
          </w:tcPr>
          <w:p w14:paraId="612D0000">
            <w:pPr>
              <w:pStyle w:val="Style_2"/>
              <w:ind w:firstLine="0" w:left="0"/>
              <w:jc w:val="center"/>
            </w:pPr>
            <w:r>
              <w:t>-</w:t>
            </w:r>
          </w:p>
        </w:tc>
        <w:tc>
          <w:tcPr>
            <w:tcW w:type="dxa" w:w="1146"/>
            <w:tcMar>
              <w:left w:type="dxa" w:w="0"/>
              <w:right w:type="dxa" w:w="0"/>
            </w:tcMar>
          </w:tcPr>
          <w:p w14:paraId="622D0000">
            <w:pPr>
              <w:pStyle w:val="Style_2"/>
              <w:ind w:firstLine="0" w:left="0"/>
              <w:jc w:val="center"/>
            </w:pPr>
            <w:r>
              <w:t>-</w:t>
            </w:r>
          </w:p>
        </w:tc>
        <w:tc>
          <w:tcPr>
            <w:tcW w:type="dxa" w:w="1146"/>
            <w:tcMar>
              <w:left w:type="dxa" w:w="0"/>
              <w:right w:type="dxa" w:w="0"/>
            </w:tcMar>
          </w:tcPr>
          <w:p w14:paraId="632D0000">
            <w:pPr>
              <w:pStyle w:val="Style_2"/>
              <w:ind w:firstLine="0" w:left="0"/>
              <w:jc w:val="center"/>
            </w:pPr>
            <w:r>
              <w:t>-</w:t>
            </w:r>
          </w:p>
        </w:tc>
        <w:tc>
          <w:tcPr>
            <w:tcW w:type="dxa" w:w="1146"/>
            <w:tcMar>
              <w:left w:type="dxa" w:w="0"/>
              <w:right w:type="dxa" w:w="0"/>
            </w:tcMar>
          </w:tcPr>
          <w:p w14:paraId="642D0000">
            <w:pPr>
              <w:pStyle w:val="Style_2"/>
              <w:ind w:firstLine="0" w:left="0"/>
              <w:jc w:val="center"/>
            </w:pPr>
            <w:r>
              <w:t>-</w:t>
            </w:r>
          </w:p>
        </w:tc>
        <w:tc>
          <w:tcPr>
            <w:tcW w:type="dxa" w:w="1146"/>
            <w:tcMar>
              <w:left w:type="dxa" w:w="0"/>
              <w:right w:type="dxa" w:w="0"/>
            </w:tcMar>
          </w:tcPr>
          <w:p w14:paraId="652D0000">
            <w:pPr>
              <w:pStyle w:val="Style_2"/>
              <w:ind w:firstLine="0" w:left="0"/>
              <w:jc w:val="center"/>
            </w:pPr>
            <w:r>
              <w:t>-</w:t>
            </w:r>
          </w:p>
        </w:tc>
        <w:tc>
          <w:tcPr>
            <w:tcW w:type="dxa" w:w="1134"/>
            <w:tcMar>
              <w:left w:type="dxa" w:w="0"/>
              <w:right w:type="dxa" w:w="0"/>
            </w:tcMar>
          </w:tcPr>
          <w:p w14:paraId="662D0000">
            <w:pPr>
              <w:pStyle w:val="Style_2"/>
              <w:ind w:firstLine="0" w:left="0"/>
              <w:jc w:val="center"/>
            </w:pPr>
            <w:r>
              <w:t>-</w:t>
            </w:r>
          </w:p>
        </w:tc>
      </w:tr>
      <w:tr>
        <w:tc>
          <w:tcPr>
            <w:tcW w:type="dxa" w:w="2904"/>
            <w:tcMar>
              <w:left w:type="dxa" w:w="0"/>
              <w:right w:type="dxa" w:w="0"/>
            </w:tcMar>
          </w:tcPr>
          <w:p w14:paraId="672D0000">
            <w:pPr>
              <w:pStyle w:val="Style_2"/>
              <w:ind w:firstLine="0" w:left="283"/>
              <w:jc w:val="left"/>
            </w:pPr>
            <w:r>
              <w:t>Магаданская область</w:t>
            </w:r>
          </w:p>
        </w:tc>
        <w:tc>
          <w:tcPr>
            <w:tcW w:type="dxa" w:w="981"/>
            <w:tcMar>
              <w:left w:type="dxa" w:w="0"/>
              <w:right w:type="dxa" w:w="0"/>
            </w:tcMar>
          </w:tcPr>
          <w:p w14:paraId="682D0000">
            <w:pPr>
              <w:pStyle w:val="Style_2"/>
              <w:ind w:firstLine="0" w:left="0"/>
              <w:jc w:val="center"/>
            </w:pPr>
            <w:r>
              <w:t>0,028</w:t>
            </w:r>
          </w:p>
        </w:tc>
        <w:tc>
          <w:tcPr>
            <w:tcW w:type="dxa" w:w="984"/>
            <w:tcMar>
              <w:left w:type="dxa" w:w="0"/>
              <w:right w:type="dxa" w:w="0"/>
            </w:tcMar>
          </w:tcPr>
          <w:p w14:paraId="692D0000">
            <w:pPr>
              <w:pStyle w:val="Style_2"/>
              <w:ind w:firstLine="0" w:left="0"/>
              <w:jc w:val="center"/>
            </w:pPr>
            <w:r>
              <w:t>-</w:t>
            </w:r>
          </w:p>
        </w:tc>
        <w:tc>
          <w:tcPr>
            <w:tcW w:type="dxa" w:w="984"/>
            <w:tcMar>
              <w:left w:type="dxa" w:w="0"/>
              <w:right w:type="dxa" w:w="0"/>
            </w:tcMar>
          </w:tcPr>
          <w:p w14:paraId="6A2D0000">
            <w:pPr>
              <w:pStyle w:val="Style_2"/>
              <w:ind w:firstLine="0" w:left="0"/>
              <w:jc w:val="center"/>
            </w:pPr>
            <w:r>
              <w:t>0,184</w:t>
            </w:r>
          </w:p>
        </w:tc>
        <w:tc>
          <w:tcPr>
            <w:tcW w:type="dxa" w:w="984"/>
            <w:tcMar>
              <w:left w:type="dxa" w:w="0"/>
              <w:right w:type="dxa" w:w="0"/>
            </w:tcMar>
          </w:tcPr>
          <w:p w14:paraId="6B2D0000">
            <w:pPr>
              <w:pStyle w:val="Style_2"/>
              <w:ind w:firstLine="0" w:left="0"/>
              <w:jc w:val="center"/>
            </w:pPr>
            <w:r>
              <w:t>0,184</w:t>
            </w:r>
          </w:p>
        </w:tc>
        <w:tc>
          <w:tcPr>
            <w:tcW w:type="dxa" w:w="984"/>
            <w:tcMar>
              <w:left w:type="dxa" w:w="0"/>
              <w:right w:type="dxa" w:w="0"/>
            </w:tcMar>
          </w:tcPr>
          <w:p w14:paraId="6C2D0000">
            <w:pPr>
              <w:pStyle w:val="Style_2"/>
              <w:ind w:firstLine="0" w:left="0"/>
              <w:jc w:val="center"/>
            </w:pPr>
            <w:r>
              <w:t>0,272</w:t>
            </w:r>
          </w:p>
        </w:tc>
        <w:tc>
          <w:tcPr>
            <w:tcW w:type="dxa" w:w="984"/>
            <w:tcMar>
              <w:left w:type="dxa" w:w="0"/>
              <w:right w:type="dxa" w:w="0"/>
            </w:tcMar>
          </w:tcPr>
          <w:p w14:paraId="6D2D0000">
            <w:pPr>
              <w:pStyle w:val="Style_2"/>
              <w:ind w:firstLine="0" w:left="0"/>
              <w:jc w:val="center"/>
            </w:pPr>
            <w:r>
              <w:t>0,272</w:t>
            </w:r>
          </w:p>
        </w:tc>
        <w:tc>
          <w:tcPr>
            <w:tcW w:type="dxa" w:w="1146"/>
            <w:tcMar>
              <w:left w:type="dxa" w:w="0"/>
              <w:right w:type="dxa" w:w="0"/>
            </w:tcMar>
          </w:tcPr>
          <w:p w14:paraId="6E2D0000">
            <w:pPr>
              <w:pStyle w:val="Style_2"/>
              <w:ind w:firstLine="0" w:left="0"/>
              <w:jc w:val="center"/>
            </w:pPr>
            <w:r>
              <w:t>-</w:t>
            </w:r>
          </w:p>
        </w:tc>
        <w:tc>
          <w:tcPr>
            <w:tcW w:type="dxa" w:w="1146"/>
            <w:tcMar>
              <w:left w:type="dxa" w:w="0"/>
              <w:right w:type="dxa" w:w="0"/>
            </w:tcMar>
          </w:tcPr>
          <w:p w14:paraId="6F2D0000">
            <w:pPr>
              <w:pStyle w:val="Style_2"/>
              <w:ind w:firstLine="0" w:left="0"/>
              <w:jc w:val="center"/>
            </w:pPr>
            <w:r>
              <w:t>-</w:t>
            </w:r>
          </w:p>
        </w:tc>
        <w:tc>
          <w:tcPr>
            <w:tcW w:type="dxa" w:w="1146"/>
            <w:tcMar>
              <w:left w:type="dxa" w:w="0"/>
              <w:right w:type="dxa" w:w="0"/>
            </w:tcMar>
          </w:tcPr>
          <w:p w14:paraId="702D0000">
            <w:pPr>
              <w:pStyle w:val="Style_2"/>
              <w:ind w:firstLine="0" w:left="0"/>
              <w:jc w:val="center"/>
            </w:pPr>
            <w:r>
              <w:t>-</w:t>
            </w:r>
          </w:p>
        </w:tc>
        <w:tc>
          <w:tcPr>
            <w:tcW w:type="dxa" w:w="1146"/>
            <w:tcMar>
              <w:left w:type="dxa" w:w="0"/>
              <w:right w:type="dxa" w:w="0"/>
            </w:tcMar>
          </w:tcPr>
          <w:p w14:paraId="712D0000">
            <w:pPr>
              <w:pStyle w:val="Style_2"/>
              <w:ind w:firstLine="0" w:left="0"/>
              <w:jc w:val="center"/>
            </w:pPr>
            <w:r>
              <w:t>-</w:t>
            </w:r>
          </w:p>
        </w:tc>
        <w:tc>
          <w:tcPr>
            <w:tcW w:type="dxa" w:w="1146"/>
            <w:tcMar>
              <w:left w:type="dxa" w:w="0"/>
              <w:right w:type="dxa" w:w="0"/>
            </w:tcMar>
          </w:tcPr>
          <w:p w14:paraId="722D0000">
            <w:pPr>
              <w:pStyle w:val="Style_2"/>
              <w:ind w:firstLine="0" w:left="0"/>
              <w:jc w:val="center"/>
            </w:pPr>
            <w:r>
              <w:t>-</w:t>
            </w:r>
          </w:p>
        </w:tc>
        <w:tc>
          <w:tcPr>
            <w:tcW w:type="dxa" w:w="1134"/>
            <w:tcMar>
              <w:left w:type="dxa" w:w="0"/>
              <w:right w:type="dxa" w:w="0"/>
            </w:tcMar>
          </w:tcPr>
          <w:p w14:paraId="732D0000">
            <w:pPr>
              <w:pStyle w:val="Style_2"/>
              <w:ind w:firstLine="0" w:left="0"/>
              <w:jc w:val="center"/>
            </w:pPr>
            <w:r>
              <w:t>-</w:t>
            </w:r>
          </w:p>
        </w:tc>
      </w:tr>
      <w:tr>
        <w:tc>
          <w:tcPr>
            <w:tcW w:type="dxa" w:w="2904"/>
            <w:tcMar>
              <w:left w:type="dxa" w:w="0"/>
              <w:right w:type="dxa" w:w="0"/>
            </w:tcMar>
          </w:tcPr>
          <w:p w14:paraId="742D0000">
            <w:pPr>
              <w:pStyle w:val="Style_2"/>
              <w:ind w:firstLine="0" w:left="283"/>
              <w:jc w:val="left"/>
            </w:pPr>
            <w:r>
              <w:t>Сахалинская область</w:t>
            </w:r>
          </w:p>
        </w:tc>
        <w:tc>
          <w:tcPr>
            <w:tcW w:type="dxa" w:w="981"/>
            <w:tcMar>
              <w:left w:type="dxa" w:w="0"/>
              <w:right w:type="dxa" w:w="0"/>
            </w:tcMar>
          </w:tcPr>
          <w:p w14:paraId="752D0000">
            <w:pPr>
              <w:pStyle w:val="Style_2"/>
              <w:ind w:firstLine="0" w:left="0"/>
              <w:jc w:val="center"/>
            </w:pPr>
            <w:r>
              <w:t>0,091</w:t>
            </w:r>
          </w:p>
        </w:tc>
        <w:tc>
          <w:tcPr>
            <w:tcW w:type="dxa" w:w="984"/>
            <w:tcMar>
              <w:left w:type="dxa" w:w="0"/>
              <w:right w:type="dxa" w:w="0"/>
            </w:tcMar>
          </w:tcPr>
          <w:p w14:paraId="762D0000">
            <w:pPr>
              <w:pStyle w:val="Style_2"/>
              <w:ind w:firstLine="0" w:left="0"/>
              <w:jc w:val="center"/>
            </w:pPr>
            <w:r>
              <w:t>-</w:t>
            </w:r>
          </w:p>
        </w:tc>
        <w:tc>
          <w:tcPr>
            <w:tcW w:type="dxa" w:w="984"/>
            <w:tcMar>
              <w:left w:type="dxa" w:w="0"/>
              <w:right w:type="dxa" w:w="0"/>
            </w:tcMar>
          </w:tcPr>
          <w:p w14:paraId="772D0000">
            <w:pPr>
              <w:pStyle w:val="Style_2"/>
              <w:ind w:firstLine="0" w:left="0"/>
              <w:jc w:val="center"/>
            </w:pPr>
            <w:r>
              <w:t>-</w:t>
            </w:r>
          </w:p>
        </w:tc>
        <w:tc>
          <w:tcPr>
            <w:tcW w:type="dxa" w:w="984"/>
            <w:tcMar>
              <w:left w:type="dxa" w:w="0"/>
              <w:right w:type="dxa" w:w="0"/>
            </w:tcMar>
          </w:tcPr>
          <w:p w14:paraId="782D0000">
            <w:pPr>
              <w:pStyle w:val="Style_2"/>
              <w:ind w:firstLine="0" w:left="0"/>
              <w:jc w:val="center"/>
            </w:pPr>
            <w:r>
              <w:t>-</w:t>
            </w:r>
          </w:p>
        </w:tc>
        <w:tc>
          <w:tcPr>
            <w:tcW w:type="dxa" w:w="984"/>
            <w:tcMar>
              <w:left w:type="dxa" w:w="0"/>
              <w:right w:type="dxa" w:w="0"/>
            </w:tcMar>
          </w:tcPr>
          <w:p w14:paraId="792D0000">
            <w:pPr>
              <w:pStyle w:val="Style_2"/>
              <w:ind w:firstLine="0" w:left="0"/>
              <w:jc w:val="center"/>
            </w:pPr>
            <w:r>
              <w:t>-</w:t>
            </w:r>
          </w:p>
        </w:tc>
        <w:tc>
          <w:tcPr>
            <w:tcW w:type="dxa" w:w="984"/>
            <w:tcMar>
              <w:left w:type="dxa" w:w="0"/>
              <w:right w:type="dxa" w:w="0"/>
            </w:tcMar>
          </w:tcPr>
          <w:p w14:paraId="7A2D0000">
            <w:pPr>
              <w:pStyle w:val="Style_2"/>
              <w:ind w:firstLine="0" w:left="0"/>
              <w:jc w:val="center"/>
            </w:pPr>
            <w:r>
              <w:t>-</w:t>
            </w:r>
          </w:p>
        </w:tc>
        <w:tc>
          <w:tcPr>
            <w:tcW w:type="dxa" w:w="1146"/>
            <w:tcMar>
              <w:left w:type="dxa" w:w="0"/>
              <w:right w:type="dxa" w:w="0"/>
            </w:tcMar>
          </w:tcPr>
          <w:p w14:paraId="7B2D0000">
            <w:pPr>
              <w:pStyle w:val="Style_2"/>
              <w:ind w:firstLine="0" w:left="0"/>
              <w:jc w:val="center"/>
            </w:pPr>
            <w:r>
              <w:t>-</w:t>
            </w:r>
          </w:p>
        </w:tc>
        <w:tc>
          <w:tcPr>
            <w:tcW w:type="dxa" w:w="1146"/>
            <w:tcMar>
              <w:left w:type="dxa" w:w="0"/>
              <w:right w:type="dxa" w:w="0"/>
            </w:tcMar>
          </w:tcPr>
          <w:p w14:paraId="7C2D0000">
            <w:pPr>
              <w:pStyle w:val="Style_2"/>
              <w:ind w:firstLine="0" w:left="0"/>
              <w:jc w:val="center"/>
            </w:pPr>
            <w:r>
              <w:t>-</w:t>
            </w:r>
          </w:p>
        </w:tc>
        <w:tc>
          <w:tcPr>
            <w:tcW w:type="dxa" w:w="1146"/>
            <w:tcMar>
              <w:left w:type="dxa" w:w="0"/>
              <w:right w:type="dxa" w:w="0"/>
            </w:tcMar>
          </w:tcPr>
          <w:p w14:paraId="7D2D0000">
            <w:pPr>
              <w:pStyle w:val="Style_2"/>
              <w:ind w:firstLine="0" w:left="0"/>
              <w:jc w:val="center"/>
            </w:pPr>
            <w:r>
              <w:t>-</w:t>
            </w:r>
          </w:p>
        </w:tc>
        <w:tc>
          <w:tcPr>
            <w:tcW w:type="dxa" w:w="1146"/>
            <w:tcMar>
              <w:left w:type="dxa" w:w="0"/>
              <w:right w:type="dxa" w:w="0"/>
            </w:tcMar>
          </w:tcPr>
          <w:p w14:paraId="7E2D0000">
            <w:pPr>
              <w:pStyle w:val="Style_2"/>
              <w:ind w:firstLine="0" w:left="0"/>
              <w:jc w:val="center"/>
            </w:pPr>
            <w:r>
              <w:t>-</w:t>
            </w:r>
          </w:p>
        </w:tc>
        <w:tc>
          <w:tcPr>
            <w:tcW w:type="dxa" w:w="1146"/>
            <w:tcMar>
              <w:left w:type="dxa" w:w="0"/>
              <w:right w:type="dxa" w:w="0"/>
            </w:tcMar>
          </w:tcPr>
          <w:p w14:paraId="7F2D0000">
            <w:pPr>
              <w:pStyle w:val="Style_2"/>
              <w:ind w:firstLine="0" w:left="0"/>
              <w:jc w:val="center"/>
            </w:pPr>
            <w:r>
              <w:t>-</w:t>
            </w:r>
          </w:p>
        </w:tc>
        <w:tc>
          <w:tcPr>
            <w:tcW w:type="dxa" w:w="1134"/>
            <w:tcMar>
              <w:left w:type="dxa" w:w="0"/>
              <w:right w:type="dxa" w:w="0"/>
            </w:tcMar>
          </w:tcPr>
          <w:p w14:paraId="802D0000">
            <w:pPr>
              <w:pStyle w:val="Style_2"/>
              <w:ind w:firstLine="0" w:left="0"/>
              <w:jc w:val="center"/>
            </w:pPr>
            <w:r>
              <w:t>-</w:t>
            </w:r>
          </w:p>
        </w:tc>
      </w:tr>
      <w:tr>
        <w:tc>
          <w:tcPr>
            <w:tcW w:type="dxa" w:w="2904"/>
            <w:tcMar>
              <w:left w:type="dxa" w:w="0"/>
              <w:right w:type="dxa" w:w="0"/>
            </w:tcMar>
          </w:tcPr>
          <w:p w14:paraId="812D0000">
            <w:pPr>
              <w:pStyle w:val="Style_2"/>
              <w:ind w:firstLine="0" w:left="283"/>
              <w:jc w:val="left"/>
            </w:pPr>
            <w:r>
              <w:t>Еврейская автономная область</w:t>
            </w:r>
          </w:p>
        </w:tc>
        <w:tc>
          <w:tcPr>
            <w:tcW w:type="dxa" w:w="981"/>
            <w:tcMar>
              <w:left w:type="dxa" w:w="0"/>
              <w:right w:type="dxa" w:w="0"/>
            </w:tcMar>
          </w:tcPr>
          <w:p w14:paraId="822D0000">
            <w:pPr>
              <w:pStyle w:val="Style_2"/>
              <w:ind w:firstLine="0" w:left="0"/>
              <w:jc w:val="center"/>
            </w:pPr>
            <w:r>
              <w:t>0,031</w:t>
            </w:r>
          </w:p>
        </w:tc>
        <w:tc>
          <w:tcPr>
            <w:tcW w:type="dxa" w:w="984"/>
            <w:tcMar>
              <w:left w:type="dxa" w:w="0"/>
              <w:right w:type="dxa" w:w="0"/>
            </w:tcMar>
          </w:tcPr>
          <w:p w14:paraId="832D0000">
            <w:pPr>
              <w:pStyle w:val="Style_2"/>
              <w:ind w:firstLine="0" w:left="0"/>
              <w:jc w:val="center"/>
            </w:pPr>
            <w:r>
              <w:t>-</w:t>
            </w:r>
          </w:p>
        </w:tc>
        <w:tc>
          <w:tcPr>
            <w:tcW w:type="dxa" w:w="984"/>
            <w:tcMar>
              <w:left w:type="dxa" w:w="0"/>
              <w:right w:type="dxa" w:w="0"/>
            </w:tcMar>
          </w:tcPr>
          <w:p w14:paraId="842D0000">
            <w:pPr>
              <w:pStyle w:val="Style_2"/>
              <w:ind w:firstLine="0" w:left="0"/>
              <w:jc w:val="center"/>
            </w:pPr>
            <w:r>
              <w:t>0,158</w:t>
            </w:r>
          </w:p>
        </w:tc>
        <w:tc>
          <w:tcPr>
            <w:tcW w:type="dxa" w:w="984"/>
            <w:tcMar>
              <w:left w:type="dxa" w:w="0"/>
              <w:right w:type="dxa" w:w="0"/>
            </w:tcMar>
          </w:tcPr>
          <w:p w14:paraId="852D0000">
            <w:pPr>
              <w:pStyle w:val="Style_2"/>
              <w:ind w:firstLine="0" w:left="0"/>
              <w:jc w:val="center"/>
            </w:pPr>
            <w:r>
              <w:t>0,158</w:t>
            </w:r>
          </w:p>
        </w:tc>
        <w:tc>
          <w:tcPr>
            <w:tcW w:type="dxa" w:w="984"/>
            <w:tcMar>
              <w:left w:type="dxa" w:w="0"/>
              <w:right w:type="dxa" w:w="0"/>
            </w:tcMar>
          </w:tcPr>
          <w:p w14:paraId="862D0000">
            <w:pPr>
              <w:pStyle w:val="Style_2"/>
              <w:ind w:firstLine="0" w:left="0"/>
              <w:jc w:val="center"/>
            </w:pPr>
            <w:r>
              <w:t>0,232</w:t>
            </w:r>
          </w:p>
        </w:tc>
        <w:tc>
          <w:tcPr>
            <w:tcW w:type="dxa" w:w="984"/>
            <w:tcMar>
              <w:left w:type="dxa" w:w="0"/>
              <w:right w:type="dxa" w:w="0"/>
            </w:tcMar>
          </w:tcPr>
          <w:p w14:paraId="872D0000">
            <w:pPr>
              <w:pStyle w:val="Style_2"/>
              <w:ind w:firstLine="0" w:left="0"/>
              <w:jc w:val="center"/>
            </w:pPr>
            <w:r>
              <w:t>0,245</w:t>
            </w:r>
          </w:p>
        </w:tc>
        <w:tc>
          <w:tcPr>
            <w:tcW w:type="dxa" w:w="1146"/>
            <w:tcMar>
              <w:left w:type="dxa" w:w="0"/>
              <w:right w:type="dxa" w:w="0"/>
            </w:tcMar>
          </w:tcPr>
          <w:p w14:paraId="882D0000">
            <w:pPr>
              <w:pStyle w:val="Style_2"/>
              <w:ind w:firstLine="0" w:left="0"/>
              <w:jc w:val="center"/>
            </w:pPr>
            <w:r>
              <w:t>-</w:t>
            </w:r>
          </w:p>
        </w:tc>
        <w:tc>
          <w:tcPr>
            <w:tcW w:type="dxa" w:w="1146"/>
            <w:tcMar>
              <w:left w:type="dxa" w:w="0"/>
              <w:right w:type="dxa" w:w="0"/>
            </w:tcMar>
          </w:tcPr>
          <w:p w14:paraId="892D0000">
            <w:pPr>
              <w:pStyle w:val="Style_2"/>
              <w:ind w:firstLine="0" w:left="0"/>
              <w:jc w:val="center"/>
            </w:pPr>
            <w:r>
              <w:t>-</w:t>
            </w:r>
          </w:p>
        </w:tc>
        <w:tc>
          <w:tcPr>
            <w:tcW w:type="dxa" w:w="1146"/>
            <w:tcMar>
              <w:left w:type="dxa" w:w="0"/>
              <w:right w:type="dxa" w:w="0"/>
            </w:tcMar>
          </w:tcPr>
          <w:p w14:paraId="8A2D0000">
            <w:pPr>
              <w:pStyle w:val="Style_2"/>
              <w:ind w:firstLine="0" w:left="0"/>
              <w:jc w:val="center"/>
            </w:pPr>
            <w:r>
              <w:t>-</w:t>
            </w:r>
          </w:p>
        </w:tc>
        <w:tc>
          <w:tcPr>
            <w:tcW w:type="dxa" w:w="1146"/>
            <w:tcMar>
              <w:left w:type="dxa" w:w="0"/>
              <w:right w:type="dxa" w:w="0"/>
            </w:tcMar>
          </w:tcPr>
          <w:p w14:paraId="8B2D0000">
            <w:pPr>
              <w:pStyle w:val="Style_2"/>
              <w:ind w:firstLine="0" w:left="0"/>
              <w:jc w:val="center"/>
            </w:pPr>
            <w:r>
              <w:t>-</w:t>
            </w:r>
          </w:p>
        </w:tc>
        <w:tc>
          <w:tcPr>
            <w:tcW w:type="dxa" w:w="1146"/>
            <w:tcMar>
              <w:left w:type="dxa" w:w="0"/>
              <w:right w:type="dxa" w:w="0"/>
            </w:tcMar>
          </w:tcPr>
          <w:p w14:paraId="8C2D0000">
            <w:pPr>
              <w:pStyle w:val="Style_2"/>
              <w:ind w:firstLine="0" w:left="0"/>
              <w:jc w:val="center"/>
            </w:pPr>
            <w:r>
              <w:t>-</w:t>
            </w:r>
          </w:p>
        </w:tc>
        <w:tc>
          <w:tcPr>
            <w:tcW w:type="dxa" w:w="1134"/>
            <w:tcMar>
              <w:left w:type="dxa" w:w="0"/>
              <w:right w:type="dxa" w:w="0"/>
            </w:tcMar>
          </w:tcPr>
          <w:p w14:paraId="8D2D0000">
            <w:pPr>
              <w:pStyle w:val="Style_2"/>
              <w:ind w:firstLine="0" w:left="0"/>
              <w:jc w:val="center"/>
            </w:pPr>
            <w:r>
              <w:t>-</w:t>
            </w:r>
          </w:p>
        </w:tc>
      </w:tr>
      <w:tr>
        <w:tc>
          <w:tcPr>
            <w:tcW w:type="dxa" w:w="2904"/>
            <w:tcMar>
              <w:left w:type="dxa" w:w="0"/>
              <w:right w:type="dxa" w:w="0"/>
            </w:tcMar>
          </w:tcPr>
          <w:p w14:paraId="8E2D0000">
            <w:pPr>
              <w:pStyle w:val="Style_2"/>
              <w:ind w:firstLine="0" w:left="283"/>
              <w:jc w:val="left"/>
            </w:pPr>
            <w:r>
              <w:t>Чукотский автономный округ</w:t>
            </w:r>
          </w:p>
        </w:tc>
        <w:tc>
          <w:tcPr>
            <w:tcW w:type="dxa" w:w="981"/>
            <w:tcMar>
              <w:left w:type="dxa" w:w="0"/>
              <w:right w:type="dxa" w:w="0"/>
            </w:tcMar>
          </w:tcPr>
          <w:p w14:paraId="8F2D0000">
            <w:pPr>
              <w:pStyle w:val="Style_2"/>
              <w:ind w:firstLine="0" w:left="0"/>
              <w:jc w:val="center"/>
            </w:pPr>
            <w:r>
              <w:t>0,009</w:t>
            </w:r>
          </w:p>
        </w:tc>
        <w:tc>
          <w:tcPr>
            <w:tcW w:type="dxa" w:w="984"/>
            <w:tcMar>
              <w:left w:type="dxa" w:w="0"/>
              <w:right w:type="dxa" w:w="0"/>
            </w:tcMar>
          </w:tcPr>
          <w:p w14:paraId="902D0000">
            <w:pPr>
              <w:pStyle w:val="Style_2"/>
              <w:ind w:firstLine="0" w:left="0"/>
              <w:jc w:val="center"/>
            </w:pPr>
            <w:r>
              <w:t>-</w:t>
            </w:r>
          </w:p>
        </w:tc>
        <w:tc>
          <w:tcPr>
            <w:tcW w:type="dxa" w:w="984"/>
            <w:tcMar>
              <w:left w:type="dxa" w:w="0"/>
              <w:right w:type="dxa" w:w="0"/>
            </w:tcMar>
          </w:tcPr>
          <w:p w14:paraId="912D0000">
            <w:pPr>
              <w:pStyle w:val="Style_2"/>
              <w:ind w:firstLine="0" w:left="0"/>
              <w:jc w:val="center"/>
            </w:pPr>
            <w:r>
              <w:t>-</w:t>
            </w:r>
          </w:p>
        </w:tc>
        <w:tc>
          <w:tcPr>
            <w:tcW w:type="dxa" w:w="984"/>
            <w:tcMar>
              <w:left w:type="dxa" w:w="0"/>
              <w:right w:type="dxa" w:w="0"/>
            </w:tcMar>
          </w:tcPr>
          <w:p w14:paraId="922D0000">
            <w:pPr>
              <w:pStyle w:val="Style_2"/>
              <w:ind w:firstLine="0" w:left="0"/>
              <w:jc w:val="center"/>
            </w:pPr>
            <w:r>
              <w:t>-</w:t>
            </w:r>
          </w:p>
        </w:tc>
        <w:tc>
          <w:tcPr>
            <w:tcW w:type="dxa" w:w="984"/>
            <w:tcMar>
              <w:left w:type="dxa" w:w="0"/>
              <w:right w:type="dxa" w:w="0"/>
            </w:tcMar>
          </w:tcPr>
          <w:p w14:paraId="932D0000">
            <w:pPr>
              <w:pStyle w:val="Style_2"/>
              <w:ind w:firstLine="0" w:left="0"/>
              <w:jc w:val="center"/>
            </w:pPr>
            <w:r>
              <w:t>-</w:t>
            </w:r>
          </w:p>
        </w:tc>
        <w:tc>
          <w:tcPr>
            <w:tcW w:type="dxa" w:w="984"/>
            <w:tcMar>
              <w:left w:type="dxa" w:w="0"/>
              <w:right w:type="dxa" w:w="0"/>
            </w:tcMar>
          </w:tcPr>
          <w:p w14:paraId="942D0000">
            <w:pPr>
              <w:pStyle w:val="Style_2"/>
              <w:ind w:firstLine="0" w:left="0"/>
              <w:jc w:val="center"/>
            </w:pPr>
            <w:r>
              <w:t>-</w:t>
            </w:r>
          </w:p>
        </w:tc>
        <w:tc>
          <w:tcPr>
            <w:tcW w:type="dxa" w:w="1146"/>
            <w:tcMar>
              <w:left w:type="dxa" w:w="0"/>
              <w:right w:type="dxa" w:w="0"/>
            </w:tcMar>
          </w:tcPr>
          <w:p w14:paraId="952D0000">
            <w:pPr>
              <w:pStyle w:val="Style_2"/>
              <w:ind w:firstLine="0" w:left="0"/>
              <w:jc w:val="center"/>
            </w:pPr>
            <w:r>
              <w:t>-</w:t>
            </w:r>
          </w:p>
        </w:tc>
        <w:tc>
          <w:tcPr>
            <w:tcW w:type="dxa" w:w="1146"/>
            <w:tcMar>
              <w:left w:type="dxa" w:w="0"/>
              <w:right w:type="dxa" w:w="0"/>
            </w:tcMar>
          </w:tcPr>
          <w:p w14:paraId="962D0000">
            <w:pPr>
              <w:pStyle w:val="Style_2"/>
              <w:ind w:firstLine="0" w:left="0"/>
              <w:jc w:val="center"/>
            </w:pPr>
            <w:r>
              <w:t>-</w:t>
            </w:r>
          </w:p>
        </w:tc>
        <w:tc>
          <w:tcPr>
            <w:tcW w:type="dxa" w:w="1146"/>
            <w:tcMar>
              <w:left w:type="dxa" w:w="0"/>
              <w:right w:type="dxa" w:w="0"/>
            </w:tcMar>
          </w:tcPr>
          <w:p w14:paraId="972D0000">
            <w:pPr>
              <w:pStyle w:val="Style_2"/>
              <w:ind w:firstLine="0" w:left="0"/>
              <w:jc w:val="center"/>
            </w:pPr>
            <w:r>
              <w:t>-</w:t>
            </w:r>
          </w:p>
        </w:tc>
        <w:tc>
          <w:tcPr>
            <w:tcW w:type="dxa" w:w="1146"/>
            <w:tcMar>
              <w:left w:type="dxa" w:w="0"/>
              <w:right w:type="dxa" w:w="0"/>
            </w:tcMar>
          </w:tcPr>
          <w:p w14:paraId="982D0000">
            <w:pPr>
              <w:pStyle w:val="Style_2"/>
              <w:ind w:firstLine="0" w:left="0"/>
              <w:jc w:val="center"/>
            </w:pPr>
            <w:r>
              <w:t>-</w:t>
            </w:r>
          </w:p>
        </w:tc>
        <w:tc>
          <w:tcPr>
            <w:tcW w:type="dxa" w:w="1146"/>
            <w:tcMar>
              <w:left w:type="dxa" w:w="0"/>
              <w:right w:type="dxa" w:w="0"/>
            </w:tcMar>
          </w:tcPr>
          <w:p w14:paraId="992D0000">
            <w:pPr>
              <w:pStyle w:val="Style_2"/>
              <w:ind w:firstLine="0" w:left="0"/>
              <w:jc w:val="center"/>
            </w:pPr>
            <w:r>
              <w:t>-</w:t>
            </w:r>
          </w:p>
        </w:tc>
        <w:tc>
          <w:tcPr>
            <w:tcW w:type="dxa" w:w="1134"/>
            <w:tcMar>
              <w:left w:type="dxa" w:w="0"/>
              <w:right w:type="dxa" w:w="0"/>
            </w:tcMar>
          </w:tcPr>
          <w:p w14:paraId="9A2D0000">
            <w:pPr>
              <w:pStyle w:val="Style_2"/>
              <w:ind w:firstLine="0" w:left="0"/>
              <w:jc w:val="center"/>
            </w:pPr>
            <w:r>
              <w:t>-</w:t>
            </w:r>
          </w:p>
        </w:tc>
      </w:tr>
      <w:tr>
        <w:tc>
          <w:tcPr>
            <w:tcW w:type="dxa" w:w="15669"/>
            <w:gridSpan w:val="13"/>
            <w:tcMar>
              <w:left w:type="dxa" w:w="0"/>
              <w:right w:type="dxa" w:w="0"/>
            </w:tcMar>
          </w:tcPr>
          <w:p w14:paraId="9B2D0000">
            <w:pPr>
              <w:pStyle w:val="Style_2"/>
              <w:ind w:firstLine="0" w:left="0"/>
              <w:jc w:val="center"/>
              <w:outlineLvl w:val="3"/>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 (тыс. человек)</w:t>
            </w:r>
          </w:p>
        </w:tc>
      </w:tr>
      <w:tr>
        <w:tc>
          <w:tcPr>
            <w:tcW w:type="dxa" w:w="2904"/>
            <w:tcMar>
              <w:left w:type="dxa" w:w="0"/>
              <w:right w:type="dxa" w:w="0"/>
            </w:tcMar>
          </w:tcPr>
          <w:p w14:paraId="9C2D0000">
            <w:pPr>
              <w:pStyle w:val="Style_2"/>
              <w:ind w:firstLine="0" w:left="0"/>
              <w:jc w:val="left"/>
            </w:pPr>
            <w:r>
              <w:t>Центральный федеральный округ</w:t>
            </w:r>
          </w:p>
        </w:tc>
        <w:tc>
          <w:tcPr>
            <w:tcW w:type="dxa" w:w="981"/>
            <w:tcMar>
              <w:left w:type="dxa" w:w="0"/>
              <w:right w:type="dxa" w:w="0"/>
            </w:tcMar>
          </w:tcPr>
          <w:p w14:paraId="9D2D0000">
            <w:pPr>
              <w:pStyle w:val="Style_2"/>
              <w:ind w:firstLine="0" w:left="0"/>
              <w:jc w:val="center"/>
            </w:pPr>
            <w:r>
              <w:t>-</w:t>
            </w:r>
          </w:p>
        </w:tc>
        <w:tc>
          <w:tcPr>
            <w:tcW w:type="dxa" w:w="984"/>
            <w:tcMar>
              <w:left w:type="dxa" w:w="0"/>
              <w:right w:type="dxa" w:w="0"/>
            </w:tcMar>
          </w:tcPr>
          <w:p w14:paraId="9E2D0000">
            <w:pPr>
              <w:pStyle w:val="Style_2"/>
              <w:ind w:firstLine="0" w:left="0"/>
              <w:jc w:val="center"/>
            </w:pPr>
            <w:r>
              <w:t>-</w:t>
            </w:r>
          </w:p>
        </w:tc>
        <w:tc>
          <w:tcPr>
            <w:tcW w:type="dxa" w:w="984"/>
            <w:tcMar>
              <w:left w:type="dxa" w:w="0"/>
              <w:right w:type="dxa" w:w="0"/>
            </w:tcMar>
          </w:tcPr>
          <w:p w14:paraId="9F2D0000">
            <w:pPr>
              <w:pStyle w:val="Style_2"/>
              <w:ind w:firstLine="0" w:left="0"/>
              <w:jc w:val="center"/>
            </w:pPr>
            <w:r>
              <w:t>-</w:t>
            </w:r>
          </w:p>
        </w:tc>
        <w:tc>
          <w:tcPr>
            <w:tcW w:type="dxa" w:w="984"/>
            <w:tcMar>
              <w:left w:type="dxa" w:w="0"/>
              <w:right w:type="dxa" w:w="0"/>
            </w:tcMar>
          </w:tcPr>
          <w:p w14:paraId="A02D0000">
            <w:pPr>
              <w:pStyle w:val="Style_2"/>
              <w:ind w:firstLine="0" w:left="0"/>
              <w:jc w:val="center"/>
            </w:pPr>
            <w:r>
              <w:t>-</w:t>
            </w:r>
          </w:p>
        </w:tc>
        <w:tc>
          <w:tcPr>
            <w:tcW w:type="dxa" w:w="984"/>
            <w:tcMar>
              <w:left w:type="dxa" w:w="0"/>
              <w:right w:type="dxa" w:w="0"/>
            </w:tcMar>
          </w:tcPr>
          <w:p w14:paraId="A12D0000">
            <w:pPr>
              <w:pStyle w:val="Style_2"/>
              <w:ind w:firstLine="0" w:left="0"/>
              <w:jc w:val="center"/>
            </w:pPr>
            <w:r>
              <w:t>-</w:t>
            </w:r>
          </w:p>
        </w:tc>
        <w:tc>
          <w:tcPr>
            <w:tcW w:type="dxa" w:w="984"/>
            <w:tcMar>
              <w:left w:type="dxa" w:w="0"/>
              <w:right w:type="dxa" w:w="0"/>
            </w:tcMar>
          </w:tcPr>
          <w:p w14:paraId="A22D0000">
            <w:pPr>
              <w:pStyle w:val="Style_2"/>
              <w:ind w:firstLine="0" w:left="0"/>
              <w:jc w:val="center"/>
            </w:pPr>
            <w:r>
              <w:t>-</w:t>
            </w:r>
          </w:p>
        </w:tc>
        <w:tc>
          <w:tcPr>
            <w:tcW w:type="dxa" w:w="1146"/>
            <w:tcMar>
              <w:left w:type="dxa" w:w="0"/>
              <w:right w:type="dxa" w:w="0"/>
            </w:tcMar>
          </w:tcPr>
          <w:p w14:paraId="A32D0000">
            <w:pPr>
              <w:pStyle w:val="Style_2"/>
              <w:ind w:firstLine="0" w:left="0"/>
              <w:jc w:val="center"/>
            </w:pPr>
            <w:r>
              <w:t>-</w:t>
            </w:r>
          </w:p>
        </w:tc>
        <w:tc>
          <w:tcPr>
            <w:tcW w:type="dxa" w:w="1146"/>
            <w:tcMar>
              <w:left w:type="dxa" w:w="0"/>
              <w:right w:type="dxa" w:w="0"/>
            </w:tcMar>
          </w:tcPr>
          <w:p w14:paraId="A42D0000">
            <w:pPr>
              <w:pStyle w:val="Style_2"/>
              <w:ind w:firstLine="0" w:left="0"/>
              <w:jc w:val="center"/>
            </w:pPr>
            <w:r>
              <w:t>-</w:t>
            </w:r>
          </w:p>
        </w:tc>
        <w:tc>
          <w:tcPr>
            <w:tcW w:type="dxa" w:w="1146"/>
            <w:tcMar>
              <w:left w:type="dxa" w:w="0"/>
              <w:right w:type="dxa" w:w="0"/>
            </w:tcMar>
          </w:tcPr>
          <w:p w14:paraId="A52D0000">
            <w:pPr>
              <w:pStyle w:val="Style_2"/>
              <w:ind w:firstLine="0" w:left="0"/>
              <w:jc w:val="center"/>
            </w:pPr>
            <w:r>
              <w:t>-</w:t>
            </w:r>
          </w:p>
        </w:tc>
        <w:tc>
          <w:tcPr>
            <w:tcW w:type="dxa" w:w="1146"/>
            <w:tcMar>
              <w:left w:type="dxa" w:w="0"/>
              <w:right w:type="dxa" w:w="0"/>
            </w:tcMar>
          </w:tcPr>
          <w:p w14:paraId="A62D0000">
            <w:pPr>
              <w:pStyle w:val="Style_2"/>
              <w:ind w:firstLine="0" w:left="0"/>
              <w:jc w:val="center"/>
            </w:pPr>
            <w:r>
              <w:t>-</w:t>
            </w:r>
          </w:p>
        </w:tc>
        <w:tc>
          <w:tcPr>
            <w:tcW w:type="dxa" w:w="1146"/>
            <w:tcMar>
              <w:left w:type="dxa" w:w="0"/>
              <w:right w:type="dxa" w:w="0"/>
            </w:tcMar>
          </w:tcPr>
          <w:p w14:paraId="A72D0000">
            <w:pPr>
              <w:pStyle w:val="Style_2"/>
              <w:ind w:firstLine="0" w:left="0"/>
              <w:jc w:val="center"/>
            </w:pPr>
            <w:r>
              <w:t>-</w:t>
            </w:r>
          </w:p>
        </w:tc>
        <w:tc>
          <w:tcPr>
            <w:tcW w:type="dxa" w:w="1134"/>
            <w:tcMar>
              <w:left w:type="dxa" w:w="0"/>
              <w:right w:type="dxa" w:w="0"/>
            </w:tcMar>
          </w:tcPr>
          <w:p w14:paraId="A82D0000">
            <w:pPr>
              <w:pStyle w:val="Style_2"/>
              <w:ind w:firstLine="0" w:left="0"/>
              <w:jc w:val="center"/>
            </w:pPr>
            <w:r>
              <w:t>-</w:t>
            </w:r>
          </w:p>
        </w:tc>
      </w:tr>
      <w:tr>
        <w:tc>
          <w:tcPr>
            <w:tcW w:type="dxa" w:w="2904"/>
            <w:tcMar>
              <w:left w:type="dxa" w:w="0"/>
              <w:right w:type="dxa" w:w="0"/>
            </w:tcMar>
          </w:tcPr>
          <w:p w14:paraId="A92D0000">
            <w:pPr>
              <w:pStyle w:val="Style_2"/>
              <w:ind w:firstLine="0" w:left="283"/>
              <w:jc w:val="left"/>
            </w:pPr>
            <w:r>
              <w:t>Белгородская область</w:t>
            </w:r>
          </w:p>
        </w:tc>
        <w:tc>
          <w:tcPr>
            <w:tcW w:type="dxa" w:w="981"/>
            <w:tcMar>
              <w:left w:type="dxa" w:w="0"/>
              <w:right w:type="dxa" w:w="0"/>
            </w:tcMar>
          </w:tcPr>
          <w:p w14:paraId="AA2D0000">
            <w:pPr>
              <w:pStyle w:val="Style_2"/>
              <w:ind w:firstLine="0" w:left="0"/>
              <w:jc w:val="center"/>
            </w:pPr>
            <w:r>
              <w:t>-</w:t>
            </w:r>
          </w:p>
        </w:tc>
        <w:tc>
          <w:tcPr>
            <w:tcW w:type="dxa" w:w="984"/>
            <w:tcMar>
              <w:left w:type="dxa" w:w="0"/>
              <w:right w:type="dxa" w:w="0"/>
            </w:tcMar>
          </w:tcPr>
          <w:p w14:paraId="AB2D0000">
            <w:pPr>
              <w:pStyle w:val="Style_2"/>
              <w:ind w:firstLine="0" w:left="0"/>
              <w:jc w:val="center"/>
            </w:pPr>
            <w:r>
              <w:t>-</w:t>
            </w:r>
          </w:p>
        </w:tc>
        <w:tc>
          <w:tcPr>
            <w:tcW w:type="dxa" w:w="984"/>
            <w:tcMar>
              <w:left w:type="dxa" w:w="0"/>
              <w:right w:type="dxa" w:w="0"/>
            </w:tcMar>
          </w:tcPr>
          <w:p w14:paraId="AC2D0000">
            <w:pPr>
              <w:pStyle w:val="Style_2"/>
              <w:ind w:firstLine="0" w:left="0"/>
              <w:jc w:val="center"/>
            </w:pPr>
            <w:r>
              <w:t>-</w:t>
            </w:r>
          </w:p>
        </w:tc>
        <w:tc>
          <w:tcPr>
            <w:tcW w:type="dxa" w:w="984"/>
            <w:tcMar>
              <w:left w:type="dxa" w:w="0"/>
              <w:right w:type="dxa" w:w="0"/>
            </w:tcMar>
          </w:tcPr>
          <w:p w14:paraId="AD2D0000">
            <w:pPr>
              <w:pStyle w:val="Style_2"/>
              <w:ind w:firstLine="0" w:left="0"/>
              <w:jc w:val="center"/>
            </w:pPr>
            <w:r>
              <w:t>-</w:t>
            </w:r>
          </w:p>
        </w:tc>
        <w:tc>
          <w:tcPr>
            <w:tcW w:type="dxa" w:w="984"/>
            <w:tcMar>
              <w:left w:type="dxa" w:w="0"/>
              <w:right w:type="dxa" w:w="0"/>
            </w:tcMar>
          </w:tcPr>
          <w:p w14:paraId="AE2D0000">
            <w:pPr>
              <w:pStyle w:val="Style_2"/>
              <w:ind w:firstLine="0" w:left="0"/>
              <w:jc w:val="center"/>
            </w:pPr>
            <w:r>
              <w:t>-</w:t>
            </w:r>
          </w:p>
        </w:tc>
        <w:tc>
          <w:tcPr>
            <w:tcW w:type="dxa" w:w="984"/>
            <w:tcMar>
              <w:left w:type="dxa" w:w="0"/>
              <w:right w:type="dxa" w:w="0"/>
            </w:tcMar>
          </w:tcPr>
          <w:p w14:paraId="AF2D0000">
            <w:pPr>
              <w:pStyle w:val="Style_2"/>
              <w:ind w:firstLine="0" w:left="0"/>
              <w:jc w:val="center"/>
            </w:pPr>
            <w:r>
              <w:t>-</w:t>
            </w:r>
          </w:p>
        </w:tc>
        <w:tc>
          <w:tcPr>
            <w:tcW w:type="dxa" w:w="1146"/>
            <w:tcMar>
              <w:left w:type="dxa" w:w="0"/>
              <w:right w:type="dxa" w:w="0"/>
            </w:tcMar>
          </w:tcPr>
          <w:p w14:paraId="B02D0000">
            <w:pPr>
              <w:pStyle w:val="Style_2"/>
              <w:ind w:firstLine="0" w:left="0"/>
              <w:jc w:val="center"/>
            </w:pPr>
            <w:r>
              <w:t>0,346</w:t>
            </w:r>
          </w:p>
        </w:tc>
        <w:tc>
          <w:tcPr>
            <w:tcW w:type="dxa" w:w="1146"/>
            <w:tcMar>
              <w:left w:type="dxa" w:w="0"/>
              <w:right w:type="dxa" w:w="0"/>
            </w:tcMar>
          </w:tcPr>
          <w:p w14:paraId="B12D0000">
            <w:pPr>
              <w:pStyle w:val="Style_2"/>
              <w:ind w:firstLine="0" w:left="0"/>
              <w:jc w:val="center"/>
            </w:pPr>
            <w:r>
              <w:t>1,384</w:t>
            </w:r>
          </w:p>
        </w:tc>
        <w:tc>
          <w:tcPr>
            <w:tcW w:type="dxa" w:w="1146"/>
            <w:tcMar>
              <w:left w:type="dxa" w:w="0"/>
              <w:right w:type="dxa" w:w="0"/>
            </w:tcMar>
          </w:tcPr>
          <w:p w14:paraId="B22D0000">
            <w:pPr>
              <w:pStyle w:val="Style_2"/>
              <w:ind w:firstLine="0" w:left="0"/>
              <w:jc w:val="center"/>
            </w:pPr>
            <w:r>
              <w:t>2,532</w:t>
            </w:r>
          </w:p>
        </w:tc>
        <w:tc>
          <w:tcPr>
            <w:tcW w:type="dxa" w:w="1146"/>
            <w:tcMar>
              <w:left w:type="dxa" w:w="0"/>
              <w:right w:type="dxa" w:w="0"/>
            </w:tcMar>
          </w:tcPr>
          <w:p w14:paraId="B32D0000">
            <w:pPr>
              <w:pStyle w:val="Style_2"/>
              <w:ind w:firstLine="0" w:left="0"/>
              <w:jc w:val="center"/>
            </w:pPr>
            <w:r>
              <w:t>3,682</w:t>
            </w:r>
          </w:p>
        </w:tc>
        <w:tc>
          <w:tcPr>
            <w:tcW w:type="dxa" w:w="1146"/>
            <w:tcMar>
              <w:left w:type="dxa" w:w="0"/>
              <w:right w:type="dxa" w:w="0"/>
            </w:tcMar>
          </w:tcPr>
          <w:p w14:paraId="B42D0000">
            <w:pPr>
              <w:pStyle w:val="Style_2"/>
              <w:ind w:firstLine="0" w:left="0"/>
              <w:jc w:val="center"/>
            </w:pPr>
            <w:r>
              <w:t>4,826</w:t>
            </w:r>
          </w:p>
        </w:tc>
        <w:tc>
          <w:tcPr>
            <w:tcW w:type="dxa" w:w="1134"/>
            <w:tcMar>
              <w:left w:type="dxa" w:w="0"/>
              <w:right w:type="dxa" w:w="0"/>
            </w:tcMar>
          </w:tcPr>
          <w:p w14:paraId="B52D0000">
            <w:pPr>
              <w:pStyle w:val="Style_2"/>
              <w:ind w:firstLine="0" w:left="0"/>
              <w:jc w:val="center"/>
            </w:pPr>
            <w:r>
              <w:t>5,98</w:t>
            </w:r>
          </w:p>
        </w:tc>
      </w:tr>
      <w:tr>
        <w:tc>
          <w:tcPr>
            <w:tcW w:type="dxa" w:w="2904"/>
            <w:tcMar>
              <w:left w:type="dxa" w:w="0"/>
              <w:right w:type="dxa" w:w="0"/>
            </w:tcMar>
          </w:tcPr>
          <w:p w14:paraId="B62D0000">
            <w:pPr>
              <w:pStyle w:val="Style_2"/>
              <w:ind w:firstLine="0" w:left="283"/>
              <w:jc w:val="left"/>
            </w:pPr>
            <w:r>
              <w:t>Брянская область</w:t>
            </w:r>
          </w:p>
        </w:tc>
        <w:tc>
          <w:tcPr>
            <w:tcW w:type="dxa" w:w="981"/>
            <w:tcMar>
              <w:left w:type="dxa" w:w="0"/>
              <w:right w:type="dxa" w:w="0"/>
            </w:tcMar>
          </w:tcPr>
          <w:p w14:paraId="B72D0000">
            <w:pPr>
              <w:pStyle w:val="Style_2"/>
              <w:ind w:firstLine="0" w:left="0"/>
              <w:jc w:val="center"/>
            </w:pPr>
            <w:r>
              <w:t>-</w:t>
            </w:r>
          </w:p>
        </w:tc>
        <w:tc>
          <w:tcPr>
            <w:tcW w:type="dxa" w:w="984"/>
            <w:tcMar>
              <w:left w:type="dxa" w:w="0"/>
              <w:right w:type="dxa" w:w="0"/>
            </w:tcMar>
          </w:tcPr>
          <w:p w14:paraId="B82D0000">
            <w:pPr>
              <w:pStyle w:val="Style_2"/>
              <w:ind w:firstLine="0" w:left="0"/>
              <w:jc w:val="center"/>
            </w:pPr>
            <w:r>
              <w:t>-</w:t>
            </w:r>
          </w:p>
        </w:tc>
        <w:tc>
          <w:tcPr>
            <w:tcW w:type="dxa" w:w="984"/>
            <w:tcMar>
              <w:left w:type="dxa" w:w="0"/>
              <w:right w:type="dxa" w:w="0"/>
            </w:tcMar>
          </w:tcPr>
          <w:p w14:paraId="B92D0000">
            <w:pPr>
              <w:pStyle w:val="Style_2"/>
              <w:ind w:firstLine="0" w:left="0"/>
              <w:jc w:val="center"/>
            </w:pPr>
            <w:r>
              <w:t>-</w:t>
            </w:r>
          </w:p>
        </w:tc>
        <w:tc>
          <w:tcPr>
            <w:tcW w:type="dxa" w:w="984"/>
            <w:tcMar>
              <w:left w:type="dxa" w:w="0"/>
              <w:right w:type="dxa" w:w="0"/>
            </w:tcMar>
          </w:tcPr>
          <w:p w14:paraId="BA2D0000">
            <w:pPr>
              <w:pStyle w:val="Style_2"/>
              <w:ind w:firstLine="0" w:left="0"/>
              <w:jc w:val="center"/>
            </w:pPr>
            <w:r>
              <w:t>-</w:t>
            </w:r>
          </w:p>
        </w:tc>
        <w:tc>
          <w:tcPr>
            <w:tcW w:type="dxa" w:w="984"/>
            <w:tcMar>
              <w:left w:type="dxa" w:w="0"/>
              <w:right w:type="dxa" w:w="0"/>
            </w:tcMar>
          </w:tcPr>
          <w:p w14:paraId="BB2D0000">
            <w:pPr>
              <w:pStyle w:val="Style_2"/>
              <w:ind w:firstLine="0" w:left="0"/>
              <w:jc w:val="center"/>
            </w:pPr>
            <w:r>
              <w:t>-</w:t>
            </w:r>
          </w:p>
        </w:tc>
        <w:tc>
          <w:tcPr>
            <w:tcW w:type="dxa" w:w="984"/>
            <w:tcMar>
              <w:left w:type="dxa" w:w="0"/>
              <w:right w:type="dxa" w:w="0"/>
            </w:tcMar>
          </w:tcPr>
          <w:p w14:paraId="BC2D0000">
            <w:pPr>
              <w:pStyle w:val="Style_2"/>
              <w:ind w:firstLine="0" w:left="0"/>
              <w:jc w:val="center"/>
            </w:pPr>
            <w:r>
              <w:t>-</w:t>
            </w:r>
          </w:p>
        </w:tc>
        <w:tc>
          <w:tcPr>
            <w:tcW w:type="dxa" w:w="1146"/>
            <w:tcMar>
              <w:left w:type="dxa" w:w="0"/>
              <w:right w:type="dxa" w:w="0"/>
            </w:tcMar>
          </w:tcPr>
          <w:p w14:paraId="BD2D0000">
            <w:pPr>
              <w:pStyle w:val="Style_2"/>
              <w:ind w:firstLine="0" w:left="0"/>
              <w:jc w:val="center"/>
            </w:pPr>
            <w:r>
              <w:t>0,249</w:t>
            </w:r>
          </w:p>
        </w:tc>
        <w:tc>
          <w:tcPr>
            <w:tcW w:type="dxa" w:w="1146"/>
            <w:tcMar>
              <w:left w:type="dxa" w:w="0"/>
              <w:right w:type="dxa" w:w="0"/>
            </w:tcMar>
          </w:tcPr>
          <w:p w14:paraId="BE2D0000">
            <w:pPr>
              <w:pStyle w:val="Style_2"/>
              <w:ind w:firstLine="0" w:left="0"/>
              <w:jc w:val="center"/>
            </w:pPr>
            <w:r>
              <w:t>0,994</w:t>
            </w:r>
          </w:p>
        </w:tc>
        <w:tc>
          <w:tcPr>
            <w:tcW w:type="dxa" w:w="1146"/>
            <w:tcMar>
              <w:left w:type="dxa" w:w="0"/>
              <w:right w:type="dxa" w:w="0"/>
            </w:tcMar>
          </w:tcPr>
          <w:p w14:paraId="BF2D0000">
            <w:pPr>
              <w:pStyle w:val="Style_2"/>
              <w:ind w:firstLine="0" w:left="0"/>
              <w:jc w:val="center"/>
            </w:pPr>
            <w:r>
              <w:t>1,819</w:t>
            </w:r>
          </w:p>
        </w:tc>
        <w:tc>
          <w:tcPr>
            <w:tcW w:type="dxa" w:w="1146"/>
            <w:tcMar>
              <w:left w:type="dxa" w:w="0"/>
              <w:right w:type="dxa" w:w="0"/>
            </w:tcMar>
          </w:tcPr>
          <w:p w14:paraId="C02D0000">
            <w:pPr>
              <w:pStyle w:val="Style_2"/>
              <w:ind w:firstLine="0" w:left="0"/>
              <w:jc w:val="center"/>
            </w:pPr>
            <w:r>
              <w:t>2,645</w:t>
            </w:r>
          </w:p>
        </w:tc>
        <w:tc>
          <w:tcPr>
            <w:tcW w:type="dxa" w:w="1146"/>
            <w:tcMar>
              <w:left w:type="dxa" w:w="0"/>
              <w:right w:type="dxa" w:w="0"/>
            </w:tcMar>
          </w:tcPr>
          <w:p w14:paraId="C12D0000">
            <w:pPr>
              <w:pStyle w:val="Style_2"/>
              <w:ind w:firstLine="0" w:left="0"/>
              <w:jc w:val="center"/>
            </w:pPr>
            <w:r>
              <w:t>3,467</w:t>
            </w:r>
          </w:p>
        </w:tc>
        <w:tc>
          <w:tcPr>
            <w:tcW w:type="dxa" w:w="1134"/>
            <w:tcMar>
              <w:left w:type="dxa" w:w="0"/>
              <w:right w:type="dxa" w:w="0"/>
            </w:tcMar>
          </w:tcPr>
          <w:p w14:paraId="C22D0000">
            <w:pPr>
              <w:pStyle w:val="Style_2"/>
              <w:ind w:firstLine="0" w:left="0"/>
              <w:jc w:val="center"/>
            </w:pPr>
            <w:r>
              <w:t>4,296</w:t>
            </w:r>
          </w:p>
        </w:tc>
      </w:tr>
      <w:tr>
        <w:tc>
          <w:tcPr>
            <w:tcW w:type="dxa" w:w="2904"/>
            <w:tcMar>
              <w:left w:type="dxa" w:w="0"/>
              <w:right w:type="dxa" w:w="0"/>
            </w:tcMar>
          </w:tcPr>
          <w:p w14:paraId="C32D0000">
            <w:pPr>
              <w:pStyle w:val="Style_2"/>
              <w:ind w:firstLine="0" w:left="283"/>
              <w:jc w:val="left"/>
            </w:pPr>
            <w:r>
              <w:t>Владимирская область</w:t>
            </w:r>
          </w:p>
        </w:tc>
        <w:tc>
          <w:tcPr>
            <w:tcW w:type="dxa" w:w="981"/>
            <w:tcMar>
              <w:left w:type="dxa" w:w="0"/>
              <w:right w:type="dxa" w:w="0"/>
            </w:tcMar>
          </w:tcPr>
          <w:p w14:paraId="C42D0000">
            <w:pPr>
              <w:pStyle w:val="Style_2"/>
              <w:ind w:firstLine="0" w:left="0"/>
              <w:jc w:val="center"/>
            </w:pPr>
            <w:r>
              <w:t>-</w:t>
            </w:r>
          </w:p>
        </w:tc>
        <w:tc>
          <w:tcPr>
            <w:tcW w:type="dxa" w:w="984"/>
            <w:tcMar>
              <w:left w:type="dxa" w:w="0"/>
              <w:right w:type="dxa" w:w="0"/>
            </w:tcMar>
          </w:tcPr>
          <w:p w14:paraId="C52D0000">
            <w:pPr>
              <w:pStyle w:val="Style_2"/>
              <w:ind w:firstLine="0" w:left="0"/>
              <w:jc w:val="center"/>
            </w:pPr>
            <w:r>
              <w:t>-</w:t>
            </w:r>
          </w:p>
        </w:tc>
        <w:tc>
          <w:tcPr>
            <w:tcW w:type="dxa" w:w="984"/>
            <w:tcMar>
              <w:left w:type="dxa" w:w="0"/>
              <w:right w:type="dxa" w:w="0"/>
            </w:tcMar>
          </w:tcPr>
          <w:p w14:paraId="C62D0000">
            <w:pPr>
              <w:pStyle w:val="Style_2"/>
              <w:ind w:firstLine="0" w:left="0"/>
              <w:jc w:val="center"/>
            </w:pPr>
            <w:r>
              <w:t>-</w:t>
            </w:r>
          </w:p>
        </w:tc>
        <w:tc>
          <w:tcPr>
            <w:tcW w:type="dxa" w:w="984"/>
            <w:tcMar>
              <w:left w:type="dxa" w:w="0"/>
              <w:right w:type="dxa" w:w="0"/>
            </w:tcMar>
          </w:tcPr>
          <w:p w14:paraId="C72D0000">
            <w:pPr>
              <w:pStyle w:val="Style_2"/>
              <w:ind w:firstLine="0" w:left="0"/>
              <w:jc w:val="center"/>
            </w:pPr>
            <w:r>
              <w:t>-</w:t>
            </w:r>
          </w:p>
        </w:tc>
        <w:tc>
          <w:tcPr>
            <w:tcW w:type="dxa" w:w="984"/>
            <w:tcMar>
              <w:left w:type="dxa" w:w="0"/>
              <w:right w:type="dxa" w:w="0"/>
            </w:tcMar>
          </w:tcPr>
          <w:p w14:paraId="C82D0000">
            <w:pPr>
              <w:pStyle w:val="Style_2"/>
              <w:ind w:firstLine="0" w:left="0"/>
              <w:jc w:val="center"/>
            </w:pPr>
            <w:r>
              <w:t>-</w:t>
            </w:r>
          </w:p>
        </w:tc>
        <w:tc>
          <w:tcPr>
            <w:tcW w:type="dxa" w:w="984"/>
            <w:tcMar>
              <w:left w:type="dxa" w:w="0"/>
              <w:right w:type="dxa" w:w="0"/>
            </w:tcMar>
          </w:tcPr>
          <w:p w14:paraId="C92D0000">
            <w:pPr>
              <w:pStyle w:val="Style_2"/>
              <w:ind w:firstLine="0" w:left="0"/>
              <w:jc w:val="center"/>
            </w:pPr>
            <w:r>
              <w:t>-</w:t>
            </w:r>
          </w:p>
        </w:tc>
        <w:tc>
          <w:tcPr>
            <w:tcW w:type="dxa" w:w="1146"/>
            <w:tcMar>
              <w:left w:type="dxa" w:w="0"/>
              <w:right w:type="dxa" w:w="0"/>
            </w:tcMar>
          </w:tcPr>
          <w:p w14:paraId="CA2D0000">
            <w:pPr>
              <w:pStyle w:val="Style_2"/>
              <w:ind w:firstLine="0" w:left="0"/>
              <w:jc w:val="center"/>
            </w:pPr>
            <w:r>
              <w:t>0,246</w:t>
            </w:r>
          </w:p>
        </w:tc>
        <w:tc>
          <w:tcPr>
            <w:tcW w:type="dxa" w:w="1146"/>
            <w:tcMar>
              <w:left w:type="dxa" w:w="0"/>
              <w:right w:type="dxa" w:w="0"/>
            </w:tcMar>
          </w:tcPr>
          <w:p w14:paraId="CB2D0000">
            <w:pPr>
              <w:pStyle w:val="Style_2"/>
              <w:ind w:firstLine="0" w:left="0"/>
              <w:jc w:val="center"/>
            </w:pPr>
            <w:r>
              <w:t>0,983</w:t>
            </w:r>
          </w:p>
        </w:tc>
        <w:tc>
          <w:tcPr>
            <w:tcW w:type="dxa" w:w="1146"/>
            <w:tcMar>
              <w:left w:type="dxa" w:w="0"/>
              <w:right w:type="dxa" w:w="0"/>
            </w:tcMar>
          </w:tcPr>
          <w:p w14:paraId="CC2D0000">
            <w:pPr>
              <w:pStyle w:val="Style_2"/>
              <w:ind w:firstLine="0" w:left="0"/>
              <w:jc w:val="center"/>
            </w:pPr>
            <w:r>
              <w:t>1,798</w:t>
            </w:r>
          </w:p>
        </w:tc>
        <w:tc>
          <w:tcPr>
            <w:tcW w:type="dxa" w:w="1146"/>
            <w:tcMar>
              <w:left w:type="dxa" w:w="0"/>
              <w:right w:type="dxa" w:w="0"/>
            </w:tcMar>
          </w:tcPr>
          <w:p w14:paraId="CD2D0000">
            <w:pPr>
              <w:pStyle w:val="Style_2"/>
              <w:ind w:firstLine="0" w:left="0"/>
              <w:jc w:val="center"/>
            </w:pPr>
            <w:r>
              <w:t>2,614</w:t>
            </w:r>
          </w:p>
        </w:tc>
        <w:tc>
          <w:tcPr>
            <w:tcW w:type="dxa" w:w="1146"/>
            <w:tcMar>
              <w:left w:type="dxa" w:w="0"/>
              <w:right w:type="dxa" w:w="0"/>
            </w:tcMar>
          </w:tcPr>
          <w:p w14:paraId="CE2D0000">
            <w:pPr>
              <w:pStyle w:val="Style_2"/>
              <w:ind w:firstLine="0" w:left="0"/>
              <w:jc w:val="center"/>
            </w:pPr>
            <w:r>
              <w:t>3,426</w:t>
            </w:r>
          </w:p>
        </w:tc>
        <w:tc>
          <w:tcPr>
            <w:tcW w:type="dxa" w:w="1134"/>
            <w:tcMar>
              <w:left w:type="dxa" w:w="0"/>
              <w:right w:type="dxa" w:w="0"/>
            </w:tcMar>
          </w:tcPr>
          <w:p w14:paraId="CF2D0000">
            <w:pPr>
              <w:pStyle w:val="Style_2"/>
              <w:ind w:firstLine="0" w:left="0"/>
              <w:jc w:val="center"/>
            </w:pPr>
            <w:r>
              <w:t>4,246</w:t>
            </w:r>
          </w:p>
        </w:tc>
      </w:tr>
      <w:tr>
        <w:tc>
          <w:tcPr>
            <w:tcW w:type="dxa" w:w="2904"/>
            <w:tcMar>
              <w:left w:type="dxa" w:w="0"/>
              <w:right w:type="dxa" w:w="0"/>
            </w:tcMar>
          </w:tcPr>
          <w:p w14:paraId="D02D0000">
            <w:pPr>
              <w:pStyle w:val="Style_2"/>
              <w:ind w:firstLine="0" w:left="283"/>
              <w:jc w:val="left"/>
            </w:pPr>
            <w:r>
              <w:t>Воронежская область</w:t>
            </w:r>
          </w:p>
        </w:tc>
        <w:tc>
          <w:tcPr>
            <w:tcW w:type="dxa" w:w="981"/>
            <w:tcMar>
              <w:left w:type="dxa" w:w="0"/>
              <w:right w:type="dxa" w:w="0"/>
            </w:tcMar>
          </w:tcPr>
          <w:p w14:paraId="D12D0000">
            <w:pPr>
              <w:pStyle w:val="Style_2"/>
              <w:ind w:firstLine="0" w:left="0"/>
              <w:jc w:val="center"/>
            </w:pPr>
            <w:r>
              <w:t>-</w:t>
            </w:r>
          </w:p>
        </w:tc>
        <w:tc>
          <w:tcPr>
            <w:tcW w:type="dxa" w:w="984"/>
            <w:tcMar>
              <w:left w:type="dxa" w:w="0"/>
              <w:right w:type="dxa" w:w="0"/>
            </w:tcMar>
          </w:tcPr>
          <w:p w14:paraId="D22D0000">
            <w:pPr>
              <w:pStyle w:val="Style_2"/>
              <w:ind w:firstLine="0" w:left="0"/>
              <w:jc w:val="center"/>
            </w:pPr>
            <w:r>
              <w:t>-</w:t>
            </w:r>
          </w:p>
        </w:tc>
        <w:tc>
          <w:tcPr>
            <w:tcW w:type="dxa" w:w="984"/>
            <w:tcMar>
              <w:left w:type="dxa" w:w="0"/>
              <w:right w:type="dxa" w:w="0"/>
            </w:tcMar>
          </w:tcPr>
          <w:p w14:paraId="D32D0000">
            <w:pPr>
              <w:pStyle w:val="Style_2"/>
              <w:ind w:firstLine="0" w:left="0"/>
              <w:jc w:val="center"/>
            </w:pPr>
            <w:r>
              <w:t>-</w:t>
            </w:r>
          </w:p>
        </w:tc>
        <w:tc>
          <w:tcPr>
            <w:tcW w:type="dxa" w:w="984"/>
            <w:tcMar>
              <w:left w:type="dxa" w:w="0"/>
              <w:right w:type="dxa" w:w="0"/>
            </w:tcMar>
          </w:tcPr>
          <w:p w14:paraId="D42D0000">
            <w:pPr>
              <w:pStyle w:val="Style_2"/>
              <w:ind w:firstLine="0" w:left="0"/>
              <w:jc w:val="center"/>
            </w:pPr>
            <w:r>
              <w:t>-</w:t>
            </w:r>
          </w:p>
        </w:tc>
        <w:tc>
          <w:tcPr>
            <w:tcW w:type="dxa" w:w="984"/>
            <w:tcMar>
              <w:left w:type="dxa" w:w="0"/>
              <w:right w:type="dxa" w:w="0"/>
            </w:tcMar>
          </w:tcPr>
          <w:p w14:paraId="D52D0000">
            <w:pPr>
              <w:pStyle w:val="Style_2"/>
              <w:ind w:firstLine="0" w:left="0"/>
              <w:jc w:val="center"/>
            </w:pPr>
            <w:r>
              <w:t>-</w:t>
            </w:r>
          </w:p>
        </w:tc>
        <w:tc>
          <w:tcPr>
            <w:tcW w:type="dxa" w:w="984"/>
            <w:tcMar>
              <w:left w:type="dxa" w:w="0"/>
              <w:right w:type="dxa" w:w="0"/>
            </w:tcMar>
          </w:tcPr>
          <w:p w14:paraId="D62D0000">
            <w:pPr>
              <w:pStyle w:val="Style_2"/>
              <w:ind w:firstLine="0" w:left="0"/>
              <w:jc w:val="center"/>
            </w:pPr>
            <w:r>
              <w:t>-</w:t>
            </w:r>
          </w:p>
        </w:tc>
        <w:tc>
          <w:tcPr>
            <w:tcW w:type="dxa" w:w="1146"/>
            <w:tcMar>
              <w:left w:type="dxa" w:w="0"/>
              <w:right w:type="dxa" w:w="0"/>
            </w:tcMar>
          </w:tcPr>
          <w:p w14:paraId="D72D0000">
            <w:pPr>
              <w:pStyle w:val="Style_2"/>
              <w:ind w:firstLine="0" w:left="0"/>
              <w:jc w:val="center"/>
            </w:pPr>
            <w:r>
              <w:t>0,581</w:t>
            </w:r>
          </w:p>
        </w:tc>
        <w:tc>
          <w:tcPr>
            <w:tcW w:type="dxa" w:w="1146"/>
            <w:tcMar>
              <w:left w:type="dxa" w:w="0"/>
              <w:right w:type="dxa" w:w="0"/>
            </w:tcMar>
          </w:tcPr>
          <w:p w14:paraId="D82D0000">
            <w:pPr>
              <w:pStyle w:val="Style_2"/>
              <w:ind w:firstLine="0" w:left="0"/>
              <w:jc w:val="center"/>
            </w:pPr>
            <w:r>
              <w:t>2,323</w:t>
            </w:r>
          </w:p>
        </w:tc>
        <w:tc>
          <w:tcPr>
            <w:tcW w:type="dxa" w:w="1146"/>
            <w:tcMar>
              <w:left w:type="dxa" w:w="0"/>
              <w:right w:type="dxa" w:w="0"/>
            </w:tcMar>
          </w:tcPr>
          <w:p w14:paraId="D92D0000">
            <w:pPr>
              <w:pStyle w:val="Style_2"/>
              <w:ind w:firstLine="0" w:left="0"/>
              <w:jc w:val="center"/>
            </w:pPr>
            <w:r>
              <w:t>4,25</w:t>
            </w:r>
          </w:p>
        </w:tc>
        <w:tc>
          <w:tcPr>
            <w:tcW w:type="dxa" w:w="1146"/>
            <w:tcMar>
              <w:left w:type="dxa" w:w="0"/>
              <w:right w:type="dxa" w:w="0"/>
            </w:tcMar>
          </w:tcPr>
          <w:p w14:paraId="DA2D0000">
            <w:pPr>
              <w:pStyle w:val="Style_2"/>
              <w:ind w:firstLine="0" w:left="0"/>
              <w:jc w:val="center"/>
            </w:pPr>
            <w:r>
              <w:t>6,179</w:t>
            </w:r>
          </w:p>
        </w:tc>
        <w:tc>
          <w:tcPr>
            <w:tcW w:type="dxa" w:w="1146"/>
            <w:tcMar>
              <w:left w:type="dxa" w:w="0"/>
              <w:right w:type="dxa" w:w="0"/>
            </w:tcMar>
          </w:tcPr>
          <w:p w14:paraId="DB2D0000">
            <w:pPr>
              <w:pStyle w:val="Style_2"/>
              <w:ind w:firstLine="0" w:left="0"/>
              <w:jc w:val="center"/>
            </w:pPr>
            <w:r>
              <w:t>8,099</w:t>
            </w:r>
          </w:p>
        </w:tc>
        <w:tc>
          <w:tcPr>
            <w:tcW w:type="dxa" w:w="1134"/>
            <w:tcMar>
              <w:left w:type="dxa" w:w="0"/>
              <w:right w:type="dxa" w:w="0"/>
            </w:tcMar>
          </w:tcPr>
          <w:p w14:paraId="DC2D0000">
            <w:pPr>
              <w:pStyle w:val="Style_2"/>
              <w:ind w:firstLine="0" w:left="0"/>
              <w:jc w:val="center"/>
            </w:pPr>
            <w:r>
              <w:t>10,036</w:t>
            </w:r>
          </w:p>
        </w:tc>
      </w:tr>
      <w:tr>
        <w:tc>
          <w:tcPr>
            <w:tcW w:type="dxa" w:w="2904"/>
            <w:tcMar>
              <w:left w:type="dxa" w:w="0"/>
              <w:right w:type="dxa" w:w="0"/>
            </w:tcMar>
          </w:tcPr>
          <w:p w14:paraId="DD2D0000">
            <w:pPr>
              <w:pStyle w:val="Style_2"/>
              <w:ind w:firstLine="0" w:left="283"/>
              <w:jc w:val="left"/>
            </w:pPr>
            <w:r>
              <w:t>Ивановская область</w:t>
            </w:r>
          </w:p>
        </w:tc>
        <w:tc>
          <w:tcPr>
            <w:tcW w:type="dxa" w:w="981"/>
            <w:tcMar>
              <w:left w:type="dxa" w:w="0"/>
              <w:right w:type="dxa" w:w="0"/>
            </w:tcMar>
          </w:tcPr>
          <w:p w14:paraId="DE2D0000">
            <w:pPr>
              <w:pStyle w:val="Style_2"/>
              <w:ind w:firstLine="0" w:left="0"/>
              <w:jc w:val="center"/>
            </w:pPr>
            <w:r>
              <w:t>-</w:t>
            </w:r>
          </w:p>
        </w:tc>
        <w:tc>
          <w:tcPr>
            <w:tcW w:type="dxa" w:w="984"/>
            <w:tcMar>
              <w:left w:type="dxa" w:w="0"/>
              <w:right w:type="dxa" w:w="0"/>
            </w:tcMar>
          </w:tcPr>
          <w:p w14:paraId="DF2D0000">
            <w:pPr>
              <w:pStyle w:val="Style_2"/>
              <w:ind w:firstLine="0" w:left="0"/>
              <w:jc w:val="center"/>
            </w:pPr>
            <w:r>
              <w:t>-</w:t>
            </w:r>
          </w:p>
        </w:tc>
        <w:tc>
          <w:tcPr>
            <w:tcW w:type="dxa" w:w="984"/>
            <w:tcMar>
              <w:left w:type="dxa" w:w="0"/>
              <w:right w:type="dxa" w:w="0"/>
            </w:tcMar>
          </w:tcPr>
          <w:p w14:paraId="E02D0000">
            <w:pPr>
              <w:pStyle w:val="Style_2"/>
              <w:ind w:firstLine="0" w:left="0"/>
              <w:jc w:val="center"/>
            </w:pPr>
            <w:r>
              <w:t>-</w:t>
            </w:r>
          </w:p>
        </w:tc>
        <w:tc>
          <w:tcPr>
            <w:tcW w:type="dxa" w:w="984"/>
            <w:tcMar>
              <w:left w:type="dxa" w:w="0"/>
              <w:right w:type="dxa" w:w="0"/>
            </w:tcMar>
          </w:tcPr>
          <w:p w14:paraId="E12D0000">
            <w:pPr>
              <w:pStyle w:val="Style_2"/>
              <w:ind w:firstLine="0" w:left="0"/>
              <w:jc w:val="center"/>
            </w:pPr>
            <w:r>
              <w:t>-</w:t>
            </w:r>
          </w:p>
        </w:tc>
        <w:tc>
          <w:tcPr>
            <w:tcW w:type="dxa" w:w="984"/>
            <w:tcMar>
              <w:left w:type="dxa" w:w="0"/>
              <w:right w:type="dxa" w:w="0"/>
            </w:tcMar>
          </w:tcPr>
          <w:p w14:paraId="E22D0000">
            <w:pPr>
              <w:pStyle w:val="Style_2"/>
              <w:ind w:firstLine="0" w:left="0"/>
              <w:jc w:val="center"/>
            </w:pPr>
            <w:r>
              <w:t>-</w:t>
            </w:r>
          </w:p>
        </w:tc>
        <w:tc>
          <w:tcPr>
            <w:tcW w:type="dxa" w:w="984"/>
            <w:tcMar>
              <w:left w:type="dxa" w:w="0"/>
              <w:right w:type="dxa" w:w="0"/>
            </w:tcMar>
          </w:tcPr>
          <w:p w14:paraId="E32D0000">
            <w:pPr>
              <w:pStyle w:val="Style_2"/>
              <w:ind w:firstLine="0" w:left="0"/>
              <w:jc w:val="center"/>
            </w:pPr>
            <w:r>
              <w:t>-</w:t>
            </w:r>
          </w:p>
        </w:tc>
        <w:tc>
          <w:tcPr>
            <w:tcW w:type="dxa" w:w="1146"/>
            <w:tcMar>
              <w:left w:type="dxa" w:w="0"/>
              <w:right w:type="dxa" w:w="0"/>
            </w:tcMar>
          </w:tcPr>
          <w:p w14:paraId="E42D0000">
            <w:pPr>
              <w:pStyle w:val="Style_2"/>
              <w:ind w:firstLine="0" w:left="0"/>
              <w:jc w:val="center"/>
            </w:pPr>
            <w:r>
              <w:t>0,179</w:t>
            </w:r>
          </w:p>
        </w:tc>
        <w:tc>
          <w:tcPr>
            <w:tcW w:type="dxa" w:w="1146"/>
            <w:tcMar>
              <w:left w:type="dxa" w:w="0"/>
              <w:right w:type="dxa" w:w="0"/>
            </w:tcMar>
          </w:tcPr>
          <w:p w14:paraId="E52D0000">
            <w:pPr>
              <w:pStyle w:val="Style_2"/>
              <w:ind w:firstLine="0" w:left="0"/>
              <w:jc w:val="center"/>
            </w:pPr>
            <w:r>
              <w:t>0,714</w:t>
            </w:r>
          </w:p>
        </w:tc>
        <w:tc>
          <w:tcPr>
            <w:tcW w:type="dxa" w:w="1146"/>
            <w:tcMar>
              <w:left w:type="dxa" w:w="0"/>
              <w:right w:type="dxa" w:w="0"/>
            </w:tcMar>
          </w:tcPr>
          <w:p w14:paraId="E62D0000">
            <w:pPr>
              <w:pStyle w:val="Style_2"/>
              <w:ind w:firstLine="0" w:left="0"/>
              <w:jc w:val="center"/>
            </w:pPr>
            <w:r>
              <w:t>1,307</w:t>
            </w:r>
          </w:p>
        </w:tc>
        <w:tc>
          <w:tcPr>
            <w:tcW w:type="dxa" w:w="1146"/>
            <w:tcMar>
              <w:left w:type="dxa" w:w="0"/>
              <w:right w:type="dxa" w:w="0"/>
            </w:tcMar>
          </w:tcPr>
          <w:p w14:paraId="E72D0000">
            <w:pPr>
              <w:pStyle w:val="Style_2"/>
              <w:ind w:firstLine="0" w:left="0"/>
              <w:jc w:val="center"/>
            </w:pPr>
            <w:r>
              <w:t>1,9</w:t>
            </w:r>
          </w:p>
        </w:tc>
        <w:tc>
          <w:tcPr>
            <w:tcW w:type="dxa" w:w="1146"/>
            <w:tcMar>
              <w:left w:type="dxa" w:w="0"/>
              <w:right w:type="dxa" w:w="0"/>
            </w:tcMar>
          </w:tcPr>
          <w:p w14:paraId="E82D0000">
            <w:pPr>
              <w:pStyle w:val="Style_2"/>
              <w:ind w:firstLine="0" w:left="0"/>
              <w:jc w:val="center"/>
            </w:pPr>
            <w:r>
              <w:t>2,491</w:t>
            </w:r>
          </w:p>
        </w:tc>
        <w:tc>
          <w:tcPr>
            <w:tcW w:type="dxa" w:w="1134"/>
            <w:tcMar>
              <w:left w:type="dxa" w:w="0"/>
              <w:right w:type="dxa" w:w="0"/>
            </w:tcMar>
          </w:tcPr>
          <w:p w14:paraId="E92D0000">
            <w:pPr>
              <w:pStyle w:val="Style_2"/>
              <w:ind w:firstLine="0" w:left="0"/>
              <w:jc w:val="center"/>
            </w:pPr>
            <w:r>
              <w:t>3,086</w:t>
            </w:r>
          </w:p>
        </w:tc>
      </w:tr>
      <w:tr>
        <w:tc>
          <w:tcPr>
            <w:tcW w:type="dxa" w:w="2904"/>
            <w:tcMar>
              <w:left w:type="dxa" w:w="0"/>
              <w:right w:type="dxa" w:w="0"/>
            </w:tcMar>
          </w:tcPr>
          <w:p w14:paraId="EA2D0000">
            <w:pPr>
              <w:pStyle w:val="Style_2"/>
              <w:ind w:firstLine="0" w:left="283"/>
              <w:jc w:val="left"/>
            </w:pPr>
            <w:r>
              <w:t>Калужская область</w:t>
            </w:r>
          </w:p>
        </w:tc>
        <w:tc>
          <w:tcPr>
            <w:tcW w:type="dxa" w:w="981"/>
            <w:tcMar>
              <w:left w:type="dxa" w:w="0"/>
              <w:right w:type="dxa" w:w="0"/>
            </w:tcMar>
          </w:tcPr>
          <w:p w14:paraId="EB2D0000">
            <w:pPr>
              <w:pStyle w:val="Style_2"/>
              <w:ind w:firstLine="0" w:left="0"/>
              <w:jc w:val="center"/>
            </w:pPr>
            <w:r>
              <w:t>-</w:t>
            </w:r>
          </w:p>
        </w:tc>
        <w:tc>
          <w:tcPr>
            <w:tcW w:type="dxa" w:w="984"/>
            <w:tcMar>
              <w:left w:type="dxa" w:w="0"/>
              <w:right w:type="dxa" w:w="0"/>
            </w:tcMar>
          </w:tcPr>
          <w:p w14:paraId="EC2D0000">
            <w:pPr>
              <w:pStyle w:val="Style_2"/>
              <w:ind w:firstLine="0" w:left="0"/>
              <w:jc w:val="center"/>
            </w:pPr>
            <w:r>
              <w:t>-</w:t>
            </w:r>
          </w:p>
        </w:tc>
        <w:tc>
          <w:tcPr>
            <w:tcW w:type="dxa" w:w="984"/>
            <w:tcMar>
              <w:left w:type="dxa" w:w="0"/>
              <w:right w:type="dxa" w:w="0"/>
            </w:tcMar>
          </w:tcPr>
          <w:p w14:paraId="ED2D0000">
            <w:pPr>
              <w:pStyle w:val="Style_2"/>
              <w:ind w:firstLine="0" w:left="0"/>
              <w:jc w:val="center"/>
            </w:pPr>
            <w:r>
              <w:t>-</w:t>
            </w:r>
          </w:p>
        </w:tc>
        <w:tc>
          <w:tcPr>
            <w:tcW w:type="dxa" w:w="984"/>
            <w:tcMar>
              <w:left w:type="dxa" w:w="0"/>
              <w:right w:type="dxa" w:w="0"/>
            </w:tcMar>
          </w:tcPr>
          <w:p w14:paraId="EE2D0000">
            <w:pPr>
              <w:pStyle w:val="Style_2"/>
              <w:ind w:firstLine="0" w:left="0"/>
              <w:jc w:val="center"/>
            </w:pPr>
            <w:r>
              <w:t>-</w:t>
            </w:r>
          </w:p>
        </w:tc>
        <w:tc>
          <w:tcPr>
            <w:tcW w:type="dxa" w:w="984"/>
            <w:tcMar>
              <w:left w:type="dxa" w:w="0"/>
              <w:right w:type="dxa" w:w="0"/>
            </w:tcMar>
          </w:tcPr>
          <w:p w14:paraId="EF2D0000">
            <w:pPr>
              <w:pStyle w:val="Style_2"/>
              <w:ind w:firstLine="0" w:left="0"/>
              <w:jc w:val="center"/>
            </w:pPr>
            <w:r>
              <w:t>-</w:t>
            </w:r>
          </w:p>
        </w:tc>
        <w:tc>
          <w:tcPr>
            <w:tcW w:type="dxa" w:w="984"/>
            <w:tcMar>
              <w:left w:type="dxa" w:w="0"/>
              <w:right w:type="dxa" w:w="0"/>
            </w:tcMar>
          </w:tcPr>
          <w:p w14:paraId="F02D0000">
            <w:pPr>
              <w:pStyle w:val="Style_2"/>
              <w:ind w:firstLine="0" w:left="0"/>
              <w:jc w:val="center"/>
            </w:pPr>
            <w:r>
              <w:t>-</w:t>
            </w:r>
          </w:p>
        </w:tc>
        <w:tc>
          <w:tcPr>
            <w:tcW w:type="dxa" w:w="1146"/>
            <w:tcMar>
              <w:left w:type="dxa" w:w="0"/>
              <w:right w:type="dxa" w:w="0"/>
            </w:tcMar>
          </w:tcPr>
          <w:p w14:paraId="F12D0000">
            <w:pPr>
              <w:pStyle w:val="Style_2"/>
              <w:ind w:firstLine="0" w:left="0"/>
              <w:jc w:val="center"/>
            </w:pPr>
            <w:r>
              <w:t>0,242</w:t>
            </w:r>
          </w:p>
        </w:tc>
        <w:tc>
          <w:tcPr>
            <w:tcW w:type="dxa" w:w="1146"/>
            <w:tcMar>
              <w:left w:type="dxa" w:w="0"/>
              <w:right w:type="dxa" w:w="0"/>
            </w:tcMar>
          </w:tcPr>
          <w:p w14:paraId="F22D0000">
            <w:pPr>
              <w:pStyle w:val="Style_2"/>
              <w:ind w:firstLine="0" w:left="0"/>
              <w:jc w:val="center"/>
            </w:pPr>
            <w:r>
              <w:t>0,97</w:t>
            </w:r>
          </w:p>
        </w:tc>
        <w:tc>
          <w:tcPr>
            <w:tcW w:type="dxa" w:w="1146"/>
            <w:tcMar>
              <w:left w:type="dxa" w:w="0"/>
              <w:right w:type="dxa" w:w="0"/>
            </w:tcMar>
          </w:tcPr>
          <w:p w14:paraId="F32D0000">
            <w:pPr>
              <w:pStyle w:val="Style_2"/>
              <w:ind w:firstLine="0" w:left="0"/>
              <w:jc w:val="center"/>
            </w:pPr>
            <w:r>
              <w:t>1,774</w:t>
            </w:r>
          </w:p>
        </w:tc>
        <w:tc>
          <w:tcPr>
            <w:tcW w:type="dxa" w:w="1146"/>
            <w:tcMar>
              <w:left w:type="dxa" w:w="0"/>
              <w:right w:type="dxa" w:w="0"/>
            </w:tcMar>
          </w:tcPr>
          <w:p w14:paraId="F42D0000">
            <w:pPr>
              <w:pStyle w:val="Style_2"/>
              <w:ind w:firstLine="0" w:left="0"/>
              <w:jc w:val="center"/>
            </w:pPr>
            <w:r>
              <w:t>2,579</w:t>
            </w:r>
          </w:p>
        </w:tc>
        <w:tc>
          <w:tcPr>
            <w:tcW w:type="dxa" w:w="1146"/>
            <w:tcMar>
              <w:left w:type="dxa" w:w="0"/>
              <w:right w:type="dxa" w:w="0"/>
            </w:tcMar>
          </w:tcPr>
          <w:p w14:paraId="F52D0000">
            <w:pPr>
              <w:pStyle w:val="Style_2"/>
              <w:ind w:firstLine="0" w:left="0"/>
              <w:jc w:val="center"/>
            </w:pPr>
            <w:r>
              <w:t>3,38</w:t>
            </w:r>
          </w:p>
        </w:tc>
        <w:tc>
          <w:tcPr>
            <w:tcW w:type="dxa" w:w="1134"/>
            <w:tcMar>
              <w:left w:type="dxa" w:w="0"/>
              <w:right w:type="dxa" w:w="0"/>
            </w:tcMar>
          </w:tcPr>
          <w:p w14:paraId="F62D0000">
            <w:pPr>
              <w:pStyle w:val="Style_2"/>
              <w:ind w:firstLine="0" w:left="0"/>
              <w:jc w:val="center"/>
            </w:pPr>
            <w:r>
              <w:t>4,189</w:t>
            </w:r>
          </w:p>
        </w:tc>
      </w:tr>
      <w:tr>
        <w:tc>
          <w:tcPr>
            <w:tcW w:type="dxa" w:w="2904"/>
            <w:tcMar>
              <w:left w:type="dxa" w:w="0"/>
              <w:right w:type="dxa" w:w="0"/>
            </w:tcMar>
          </w:tcPr>
          <w:p w14:paraId="F72D0000">
            <w:pPr>
              <w:pStyle w:val="Style_2"/>
              <w:ind w:firstLine="0" w:left="283"/>
              <w:jc w:val="left"/>
            </w:pPr>
            <w:r>
              <w:t>Костромская область</w:t>
            </w:r>
          </w:p>
        </w:tc>
        <w:tc>
          <w:tcPr>
            <w:tcW w:type="dxa" w:w="981"/>
            <w:tcMar>
              <w:left w:type="dxa" w:w="0"/>
              <w:right w:type="dxa" w:w="0"/>
            </w:tcMar>
          </w:tcPr>
          <w:p w14:paraId="F82D0000">
            <w:pPr>
              <w:pStyle w:val="Style_2"/>
              <w:ind w:firstLine="0" w:left="0"/>
              <w:jc w:val="center"/>
            </w:pPr>
            <w:r>
              <w:t>-</w:t>
            </w:r>
          </w:p>
        </w:tc>
        <w:tc>
          <w:tcPr>
            <w:tcW w:type="dxa" w:w="984"/>
            <w:tcMar>
              <w:left w:type="dxa" w:w="0"/>
              <w:right w:type="dxa" w:w="0"/>
            </w:tcMar>
          </w:tcPr>
          <w:p w14:paraId="F92D0000">
            <w:pPr>
              <w:pStyle w:val="Style_2"/>
              <w:ind w:firstLine="0" w:left="0"/>
              <w:jc w:val="center"/>
            </w:pPr>
            <w:r>
              <w:t>-</w:t>
            </w:r>
          </w:p>
        </w:tc>
        <w:tc>
          <w:tcPr>
            <w:tcW w:type="dxa" w:w="984"/>
            <w:tcMar>
              <w:left w:type="dxa" w:w="0"/>
              <w:right w:type="dxa" w:w="0"/>
            </w:tcMar>
          </w:tcPr>
          <w:p w14:paraId="FA2D0000">
            <w:pPr>
              <w:pStyle w:val="Style_2"/>
              <w:ind w:firstLine="0" w:left="0"/>
              <w:jc w:val="center"/>
            </w:pPr>
            <w:r>
              <w:t>-</w:t>
            </w:r>
          </w:p>
        </w:tc>
        <w:tc>
          <w:tcPr>
            <w:tcW w:type="dxa" w:w="984"/>
            <w:tcMar>
              <w:left w:type="dxa" w:w="0"/>
              <w:right w:type="dxa" w:w="0"/>
            </w:tcMar>
          </w:tcPr>
          <w:p w14:paraId="FB2D0000">
            <w:pPr>
              <w:pStyle w:val="Style_2"/>
              <w:ind w:firstLine="0" w:left="0"/>
              <w:jc w:val="center"/>
            </w:pPr>
            <w:r>
              <w:t>-</w:t>
            </w:r>
          </w:p>
        </w:tc>
        <w:tc>
          <w:tcPr>
            <w:tcW w:type="dxa" w:w="984"/>
            <w:tcMar>
              <w:left w:type="dxa" w:w="0"/>
              <w:right w:type="dxa" w:w="0"/>
            </w:tcMar>
          </w:tcPr>
          <w:p w14:paraId="FC2D0000">
            <w:pPr>
              <w:pStyle w:val="Style_2"/>
              <w:ind w:firstLine="0" w:left="0"/>
              <w:jc w:val="center"/>
            </w:pPr>
            <w:r>
              <w:t>-</w:t>
            </w:r>
          </w:p>
        </w:tc>
        <w:tc>
          <w:tcPr>
            <w:tcW w:type="dxa" w:w="984"/>
            <w:tcMar>
              <w:left w:type="dxa" w:w="0"/>
              <w:right w:type="dxa" w:w="0"/>
            </w:tcMar>
          </w:tcPr>
          <w:p w14:paraId="FD2D0000">
            <w:pPr>
              <w:pStyle w:val="Style_2"/>
              <w:ind w:firstLine="0" w:left="0"/>
              <w:jc w:val="center"/>
            </w:pPr>
            <w:r>
              <w:t>-</w:t>
            </w:r>
          </w:p>
        </w:tc>
        <w:tc>
          <w:tcPr>
            <w:tcW w:type="dxa" w:w="1146"/>
            <w:tcMar>
              <w:left w:type="dxa" w:w="0"/>
              <w:right w:type="dxa" w:w="0"/>
            </w:tcMar>
          </w:tcPr>
          <w:p w14:paraId="FE2D0000">
            <w:pPr>
              <w:pStyle w:val="Style_2"/>
              <w:ind w:firstLine="0" w:left="0"/>
              <w:jc w:val="center"/>
            </w:pPr>
            <w:r>
              <w:t>0,12</w:t>
            </w:r>
          </w:p>
        </w:tc>
        <w:tc>
          <w:tcPr>
            <w:tcW w:type="dxa" w:w="1146"/>
            <w:tcMar>
              <w:left w:type="dxa" w:w="0"/>
              <w:right w:type="dxa" w:w="0"/>
            </w:tcMar>
          </w:tcPr>
          <w:p w14:paraId="FF2D0000">
            <w:pPr>
              <w:pStyle w:val="Style_2"/>
              <w:ind w:firstLine="0" w:left="0"/>
              <w:jc w:val="center"/>
            </w:pPr>
            <w:r>
              <w:t>0,48</w:t>
            </w:r>
          </w:p>
        </w:tc>
        <w:tc>
          <w:tcPr>
            <w:tcW w:type="dxa" w:w="1146"/>
            <w:tcMar>
              <w:left w:type="dxa" w:w="0"/>
              <w:right w:type="dxa" w:w="0"/>
            </w:tcMar>
          </w:tcPr>
          <w:p w14:paraId="002E0000">
            <w:pPr>
              <w:pStyle w:val="Style_2"/>
              <w:ind w:firstLine="0" w:left="0"/>
              <w:jc w:val="center"/>
            </w:pPr>
            <w:r>
              <w:t>0,877</w:t>
            </w:r>
          </w:p>
        </w:tc>
        <w:tc>
          <w:tcPr>
            <w:tcW w:type="dxa" w:w="1146"/>
            <w:tcMar>
              <w:left w:type="dxa" w:w="0"/>
              <w:right w:type="dxa" w:w="0"/>
            </w:tcMar>
          </w:tcPr>
          <w:p w14:paraId="012E0000">
            <w:pPr>
              <w:pStyle w:val="Style_2"/>
              <w:ind w:firstLine="0" w:left="0"/>
              <w:jc w:val="center"/>
            </w:pPr>
            <w:r>
              <w:t>1,275</w:t>
            </w:r>
          </w:p>
        </w:tc>
        <w:tc>
          <w:tcPr>
            <w:tcW w:type="dxa" w:w="1146"/>
            <w:tcMar>
              <w:left w:type="dxa" w:w="0"/>
              <w:right w:type="dxa" w:w="0"/>
            </w:tcMar>
          </w:tcPr>
          <w:p w14:paraId="022E0000">
            <w:pPr>
              <w:pStyle w:val="Style_2"/>
              <w:ind w:firstLine="0" w:left="0"/>
              <w:jc w:val="center"/>
            </w:pPr>
            <w:r>
              <w:t>1,672</w:t>
            </w:r>
          </w:p>
        </w:tc>
        <w:tc>
          <w:tcPr>
            <w:tcW w:type="dxa" w:w="1134"/>
            <w:tcMar>
              <w:left w:type="dxa" w:w="0"/>
              <w:right w:type="dxa" w:w="0"/>
            </w:tcMar>
          </w:tcPr>
          <w:p w14:paraId="032E0000">
            <w:pPr>
              <w:pStyle w:val="Style_2"/>
              <w:ind w:firstLine="0" w:left="0"/>
              <w:jc w:val="center"/>
            </w:pPr>
            <w:r>
              <w:t>2,072</w:t>
            </w:r>
          </w:p>
        </w:tc>
      </w:tr>
      <w:tr>
        <w:tc>
          <w:tcPr>
            <w:tcW w:type="dxa" w:w="2904"/>
            <w:tcMar>
              <w:left w:type="dxa" w:w="0"/>
              <w:right w:type="dxa" w:w="0"/>
            </w:tcMar>
          </w:tcPr>
          <w:p w14:paraId="042E0000">
            <w:pPr>
              <w:pStyle w:val="Style_2"/>
              <w:ind w:firstLine="0" w:left="283"/>
              <w:jc w:val="left"/>
            </w:pPr>
            <w:r>
              <w:t>Курская область</w:t>
            </w:r>
          </w:p>
        </w:tc>
        <w:tc>
          <w:tcPr>
            <w:tcW w:type="dxa" w:w="981"/>
            <w:tcMar>
              <w:left w:type="dxa" w:w="0"/>
              <w:right w:type="dxa" w:w="0"/>
            </w:tcMar>
          </w:tcPr>
          <w:p w14:paraId="052E0000">
            <w:pPr>
              <w:pStyle w:val="Style_2"/>
              <w:ind w:firstLine="0" w:left="0"/>
              <w:jc w:val="center"/>
            </w:pPr>
            <w:r>
              <w:t>-</w:t>
            </w:r>
          </w:p>
        </w:tc>
        <w:tc>
          <w:tcPr>
            <w:tcW w:type="dxa" w:w="984"/>
            <w:tcMar>
              <w:left w:type="dxa" w:w="0"/>
              <w:right w:type="dxa" w:w="0"/>
            </w:tcMar>
          </w:tcPr>
          <w:p w14:paraId="062E0000">
            <w:pPr>
              <w:pStyle w:val="Style_2"/>
              <w:ind w:firstLine="0" w:left="0"/>
              <w:jc w:val="center"/>
            </w:pPr>
            <w:r>
              <w:t>-</w:t>
            </w:r>
          </w:p>
        </w:tc>
        <w:tc>
          <w:tcPr>
            <w:tcW w:type="dxa" w:w="984"/>
            <w:tcMar>
              <w:left w:type="dxa" w:w="0"/>
              <w:right w:type="dxa" w:w="0"/>
            </w:tcMar>
          </w:tcPr>
          <w:p w14:paraId="072E0000">
            <w:pPr>
              <w:pStyle w:val="Style_2"/>
              <w:ind w:firstLine="0" w:left="0"/>
              <w:jc w:val="center"/>
            </w:pPr>
            <w:r>
              <w:t>-</w:t>
            </w:r>
          </w:p>
        </w:tc>
        <w:tc>
          <w:tcPr>
            <w:tcW w:type="dxa" w:w="984"/>
            <w:tcMar>
              <w:left w:type="dxa" w:w="0"/>
              <w:right w:type="dxa" w:w="0"/>
            </w:tcMar>
          </w:tcPr>
          <w:p w14:paraId="082E0000">
            <w:pPr>
              <w:pStyle w:val="Style_2"/>
              <w:ind w:firstLine="0" w:left="0"/>
              <w:jc w:val="center"/>
            </w:pPr>
            <w:r>
              <w:t>-</w:t>
            </w:r>
          </w:p>
        </w:tc>
        <w:tc>
          <w:tcPr>
            <w:tcW w:type="dxa" w:w="984"/>
            <w:tcMar>
              <w:left w:type="dxa" w:w="0"/>
              <w:right w:type="dxa" w:w="0"/>
            </w:tcMar>
          </w:tcPr>
          <w:p w14:paraId="092E0000">
            <w:pPr>
              <w:pStyle w:val="Style_2"/>
              <w:ind w:firstLine="0" w:left="0"/>
              <w:jc w:val="center"/>
            </w:pPr>
            <w:r>
              <w:t>-</w:t>
            </w:r>
          </w:p>
        </w:tc>
        <w:tc>
          <w:tcPr>
            <w:tcW w:type="dxa" w:w="984"/>
            <w:tcMar>
              <w:left w:type="dxa" w:w="0"/>
              <w:right w:type="dxa" w:w="0"/>
            </w:tcMar>
          </w:tcPr>
          <w:p w14:paraId="0A2E0000">
            <w:pPr>
              <w:pStyle w:val="Style_2"/>
              <w:ind w:firstLine="0" w:left="0"/>
              <w:jc w:val="center"/>
            </w:pPr>
            <w:r>
              <w:t>-</w:t>
            </w:r>
          </w:p>
        </w:tc>
        <w:tc>
          <w:tcPr>
            <w:tcW w:type="dxa" w:w="1146"/>
            <w:tcMar>
              <w:left w:type="dxa" w:w="0"/>
              <w:right w:type="dxa" w:w="0"/>
            </w:tcMar>
          </w:tcPr>
          <w:p w14:paraId="0B2E0000">
            <w:pPr>
              <w:pStyle w:val="Style_2"/>
              <w:ind w:firstLine="0" w:left="0"/>
              <w:jc w:val="center"/>
            </w:pPr>
            <w:r>
              <w:t>0,231</w:t>
            </w:r>
          </w:p>
        </w:tc>
        <w:tc>
          <w:tcPr>
            <w:tcW w:type="dxa" w:w="1146"/>
            <w:tcMar>
              <w:left w:type="dxa" w:w="0"/>
              <w:right w:type="dxa" w:w="0"/>
            </w:tcMar>
          </w:tcPr>
          <w:p w14:paraId="0C2E0000">
            <w:pPr>
              <w:pStyle w:val="Style_2"/>
              <w:ind w:firstLine="0" w:left="0"/>
              <w:jc w:val="center"/>
            </w:pPr>
            <w:r>
              <w:t>0,923</w:t>
            </w:r>
          </w:p>
        </w:tc>
        <w:tc>
          <w:tcPr>
            <w:tcW w:type="dxa" w:w="1146"/>
            <w:tcMar>
              <w:left w:type="dxa" w:w="0"/>
              <w:right w:type="dxa" w:w="0"/>
            </w:tcMar>
          </w:tcPr>
          <w:p w14:paraId="0D2E0000">
            <w:pPr>
              <w:pStyle w:val="Style_2"/>
              <w:ind w:firstLine="0" w:left="0"/>
              <w:jc w:val="center"/>
            </w:pPr>
            <w:r>
              <w:t>1,688</w:t>
            </w:r>
          </w:p>
        </w:tc>
        <w:tc>
          <w:tcPr>
            <w:tcW w:type="dxa" w:w="1146"/>
            <w:tcMar>
              <w:left w:type="dxa" w:w="0"/>
              <w:right w:type="dxa" w:w="0"/>
            </w:tcMar>
          </w:tcPr>
          <w:p w14:paraId="0E2E0000">
            <w:pPr>
              <w:pStyle w:val="Style_2"/>
              <w:ind w:firstLine="0" w:left="0"/>
              <w:jc w:val="center"/>
            </w:pPr>
            <w:r>
              <w:t>2,454</w:t>
            </w:r>
          </w:p>
        </w:tc>
        <w:tc>
          <w:tcPr>
            <w:tcW w:type="dxa" w:w="1146"/>
            <w:tcMar>
              <w:left w:type="dxa" w:w="0"/>
              <w:right w:type="dxa" w:w="0"/>
            </w:tcMar>
          </w:tcPr>
          <w:p w14:paraId="0F2E0000">
            <w:pPr>
              <w:pStyle w:val="Style_2"/>
              <w:ind w:firstLine="0" w:left="0"/>
              <w:jc w:val="center"/>
            </w:pPr>
            <w:r>
              <w:t>3,217</w:t>
            </w:r>
          </w:p>
        </w:tc>
        <w:tc>
          <w:tcPr>
            <w:tcW w:type="dxa" w:w="1134"/>
            <w:tcMar>
              <w:left w:type="dxa" w:w="0"/>
              <w:right w:type="dxa" w:w="0"/>
            </w:tcMar>
          </w:tcPr>
          <w:p w14:paraId="102E0000">
            <w:pPr>
              <w:pStyle w:val="Style_2"/>
              <w:ind w:firstLine="0" w:left="0"/>
              <w:jc w:val="center"/>
            </w:pPr>
            <w:r>
              <w:t>3,986</w:t>
            </w:r>
          </w:p>
        </w:tc>
      </w:tr>
      <w:tr>
        <w:tc>
          <w:tcPr>
            <w:tcW w:type="dxa" w:w="2904"/>
            <w:tcMar>
              <w:left w:type="dxa" w:w="0"/>
              <w:right w:type="dxa" w:w="0"/>
            </w:tcMar>
          </w:tcPr>
          <w:p w14:paraId="112E0000">
            <w:pPr>
              <w:pStyle w:val="Style_2"/>
              <w:ind w:firstLine="0" w:left="283"/>
              <w:jc w:val="left"/>
            </w:pPr>
            <w:r>
              <w:t>Липецкая область</w:t>
            </w:r>
          </w:p>
        </w:tc>
        <w:tc>
          <w:tcPr>
            <w:tcW w:type="dxa" w:w="981"/>
            <w:tcMar>
              <w:left w:type="dxa" w:w="0"/>
              <w:right w:type="dxa" w:w="0"/>
            </w:tcMar>
          </w:tcPr>
          <w:p w14:paraId="122E0000">
            <w:pPr>
              <w:pStyle w:val="Style_2"/>
              <w:ind w:firstLine="0" w:left="0"/>
              <w:jc w:val="center"/>
            </w:pPr>
            <w:r>
              <w:t>-</w:t>
            </w:r>
          </w:p>
        </w:tc>
        <w:tc>
          <w:tcPr>
            <w:tcW w:type="dxa" w:w="984"/>
            <w:tcMar>
              <w:left w:type="dxa" w:w="0"/>
              <w:right w:type="dxa" w:w="0"/>
            </w:tcMar>
          </w:tcPr>
          <w:p w14:paraId="132E0000">
            <w:pPr>
              <w:pStyle w:val="Style_2"/>
              <w:ind w:firstLine="0" w:left="0"/>
              <w:jc w:val="center"/>
            </w:pPr>
            <w:r>
              <w:t>-</w:t>
            </w:r>
          </w:p>
        </w:tc>
        <w:tc>
          <w:tcPr>
            <w:tcW w:type="dxa" w:w="984"/>
            <w:tcMar>
              <w:left w:type="dxa" w:w="0"/>
              <w:right w:type="dxa" w:w="0"/>
            </w:tcMar>
          </w:tcPr>
          <w:p w14:paraId="142E0000">
            <w:pPr>
              <w:pStyle w:val="Style_2"/>
              <w:ind w:firstLine="0" w:left="0"/>
              <w:jc w:val="center"/>
            </w:pPr>
            <w:r>
              <w:t>-</w:t>
            </w:r>
          </w:p>
        </w:tc>
        <w:tc>
          <w:tcPr>
            <w:tcW w:type="dxa" w:w="984"/>
            <w:tcMar>
              <w:left w:type="dxa" w:w="0"/>
              <w:right w:type="dxa" w:w="0"/>
            </w:tcMar>
          </w:tcPr>
          <w:p w14:paraId="152E0000">
            <w:pPr>
              <w:pStyle w:val="Style_2"/>
              <w:ind w:firstLine="0" w:left="0"/>
              <w:jc w:val="center"/>
            </w:pPr>
            <w:r>
              <w:t>-</w:t>
            </w:r>
          </w:p>
        </w:tc>
        <w:tc>
          <w:tcPr>
            <w:tcW w:type="dxa" w:w="984"/>
            <w:tcMar>
              <w:left w:type="dxa" w:w="0"/>
              <w:right w:type="dxa" w:w="0"/>
            </w:tcMar>
          </w:tcPr>
          <w:p w14:paraId="162E0000">
            <w:pPr>
              <w:pStyle w:val="Style_2"/>
              <w:ind w:firstLine="0" w:left="0"/>
              <w:jc w:val="center"/>
            </w:pPr>
            <w:r>
              <w:t>-</w:t>
            </w:r>
          </w:p>
        </w:tc>
        <w:tc>
          <w:tcPr>
            <w:tcW w:type="dxa" w:w="984"/>
            <w:tcMar>
              <w:left w:type="dxa" w:w="0"/>
              <w:right w:type="dxa" w:w="0"/>
            </w:tcMar>
          </w:tcPr>
          <w:p w14:paraId="172E0000">
            <w:pPr>
              <w:pStyle w:val="Style_2"/>
              <w:ind w:firstLine="0" w:left="0"/>
              <w:jc w:val="center"/>
            </w:pPr>
            <w:r>
              <w:t>-</w:t>
            </w:r>
          </w:p>
        </w:tc>
        <w:tc>
          <w:tcPr>
            <w:tcW w:type="dxa" w:w="1146"/>
            <w:tcMar>
              <w:left w:type="dxa" w:w="0"/>
              <w:right w:type="dxa" w:w="0"/>
            </w:tcMar>
          </w:tcPr>
          <w:p w14:paraId="182E0000">
            <w:pPr>
              <w:pStyle w:val="Style_2"/>
              <w:ind w:firstLine="0" w:left="0"/>
              <w:jc w:val="center"/>
            </w:pPr>
            <w:r>
              <w:t>0,213</w:t>
            </w:r>
          </w:p>
        </w:tc>
        <w:tc>
          <w:tcPr>
            <w:tcW w:type="dxa" w:w="1146"/>
            <w:tcMar>
              <w:left w:type="dxa" w:w="0"/>
              <w:right w:type="dxa" w:w="0"/>
            </w:tcMar>
          </w:tcPr>
          <w:p w14:paraId="192E0000">
            <w:pPr>
              <w:pStyle w:val="Style_2"/>
              <w:ind w:firstLine="0" w:left="0"/>
              <w:jc w:val="center"/>
            </w:pPr>
            <w:r>
              <w:t>0,85</w:t>
            </w:r>
          </w:p>
        </w:tc>
        <w:tc>
          <w:tcPr>
            <w:tcW w:type="dxa" w:w="1146"/>
            <w:tcMar>
              <w:left w:type="dxa" w:w="0"/>
              <w:right w:type="dxa" w:w="0"/>
            </w:tcMar>
          </w:tcPr>
          <w:p w14:paraId="1A2E0000">
            <w:pPr>
              <w:pStyle w:val="Style_2"/>
              <w:ind w:firstLine="0" w:left="0"/>
              <w:jc w:val="center"/>
            </w:pPr>
            <w:r>
              <w:t>1,556</w:t>
            </w:r>
          </w:p>
        </w:tc>
        <w:tc>
          <w:tcPr>
            <w:tcW w:type="dxa" w:w="1146"/>
            <w:tcMar>
              <w:left w:type="dxa" w:w="0"/>
              <w:right w:type="dxa" w:w="0"/>
            </w:tcMar>
          </w:tcPr>
          <w:p w14:paraId="1B2E0000">
            <w:pPr>
              <w:pStyle w:val="Style_2"/>
              <w:ind w:firstLine="0" w:left="0"/>
              <w:jc w:val="center"/>
            </w:pPr>
            <w:r>
              <w:t>2,262</w:t>
            </w:r>
          </w:p>
        </w:tc>
        <w:tc>
          <w:tcPr>
            <w:tcW w:type="dxa" w:w="1146"/>
            <w:tcMar>
              <w:left w:type="dxa" w:w="0"/>
              <w:right w:type="dxa" w:w="0"/>
            </w:tcMar>
          </w:tcPr>
          <w:p w14:paraId="1C2E0000">
            <w:pPr>
              <w:pStyle w:val="Style_2"/>
              <w:ind w:firstLine="0" w:left="0"/>
              <w:jc w:val="center"/>
            </w:pPr>
            <w:r>
              <w:t>2,965</w:t>
            </w:r>
          </w:p>
        </w:tc>
        <w:tc>
          <w:tcPr>
            <w:tcW w:type="dxa" w:w="1134"/>
            <w:tcMar>
              <w:left w:type="dxa" w:w="0"/>
              <w:right w:type="dxa" w:w="0"/>
            </w:tcMar>
          </w:tcPr>
          <w:p w14:paraId="1D2E0000">
            <w:pPr>
              <w:pStyle w:val="Style_2"/>
              <w:ind w:firstLine="0" w:left="0"/>
              <w:jc w:val="center"/>
            </w:pPr>
            <w:r>
              <w:t>3,674</w:t>
            </w:r>
          </w:p>
        </w:tc>
      </w:tr>
      <w:tr>
        <w:tc>
          <w:tcPr>
            <w:tcW w:type="dxa" w:w="2904"/>
            <w:tcMar>
              <w:left w:type="dxa" w:w="0"/>
              <w:right w:type="dxa" w:w="0"/>
            </w:tcMar>
          </w:tcPr>
          <w:p w14:paraId="1E2E0000">
            <w:pPr>
              <w:pStyle w:val="Style_2"/>
              <w:ind w:firstLine="0" w:left="283"/>
              <w:jc w:val="left"/>
            </w:pPr>
            <w:r>
              <w:t>Московская область</w:t>
            </w:r>
          </w:p>
        </w:tc>
        <w:tc>
          <w:tcPr>
            <w:tcW w:type="dxa" w:w="981"/>
            <w:tcMar>
              <w:left w:type="dxa" w:w="0"/>
              <w:right w:type="dxa" w:w="0"/>
            </w:tcMar>
          </w:tcPr>
          <w:p w14:paraId="1F2E0000">
            <w:pPr>
              <w:pStyle w:val="Style_2"/>
              <w:ind w:firstLine="0" w:left="0"/>
              <w:jc w:val="center"/>
            </w:pPr>
            <w:r>
              <w:t>-</w:t>
            </w:r>
          </w:p>
        </w:tc>
        <w:tc>
          <w:tcPr>
            <w:tcW w:type="dxa" w:w="984"/>
            <w:tcMar>
              <w:left w:type="dxa" w:w="0"/>
              <w:right w:type="dxa" w:w="0"/>
            </w:tcMar>
          </w:tcPr>
          <w:p w14:paraId="202E0000">
            <w:pPr>
              <w:pStyle w:val="Style_2"/>
              <w:ind w:firstLine="0" w:left="0"/>
              <w:jc w:val="center"/>
            </w:pPr>
            <w:r>
              <w:t>-</w:t>
            </w:r>
          </w:p>
        </w:tc>
        <w:tc>
          <w:tcPr>
            <w:tcW w:type="dxa" w:w="984"/>
            <w:tcMar>
              <w:left w:type="dxa" w:w="0"/>
              <w:right w:type="dxa" w:w="0"/>
            </w:tcMar>
          </w:tcPr>
          <w:p w14:paraId="212E0000">
            <w:pPr>
              <w:pStyle w:val="Style_2"/>
              <w:ind w:firstLine="0" w:left="0"/>
              <w:jc w:val="center"/>
            </w:pPr>
            <w:r>
              <w:t>-</w:t>
            </w:r>
          </w:p>
        </w:tc>
        <w:tc>
          <w:tcPr>
            <w:tcW w:type="dxa" w:w="984"/>
            <w:tcMar>
              <w:left w:type="dxa" w:w="0"/>
              <w:right w:type="dxa" w:w="0"/>
            </w:tcMar>
          </w:tcPr>
          <w:p w14:paraId="222E0000">
            <w:pPr>
              <w:pStyle w:val="Style_2"/>
              <w:ind w:firstLine="0" w:left="0"/>
              <w:jc w:val="center"/>
            </w:pPr>
            <w:r>
              <w:t>-</w:t>
            </w:r>
          </w:p>
        </w:tc>
        <w:tc>
          <w:tcPr>
            <w:tcW w:type="dxa" w:w="984"/>
            <w:tcMar>
              <w:left w:type="dxa" w:w="0"/>
              <w:right w:type="dxa" w:w="0"/>
            </w:tcMar>
          </w:tcPr>
          <w:p w14:paraId="232E0000">
            <w:pPr>
              <w:pStyle w:val="Style_2"/>
              <w:ind w:firstLine="0" w:left="0"/>
              <w:jc w:val="center"/>
            </w:pPr>
            <w:r>
              <w:t>-</w:t>
            </w:r>
          </w:p>
        </w:tc>
        <w:tc>
          <w:tcPr>
            <w:tcW w:type="dxa" w:w="984"/>
            <w:tcMar>
              <w:left w:type="dxa" w:w="0"/>
              <w:right w:type="dxa" w:w="0"/>
            </w:tcMar>
          </w:tcPr>
          <w:p w14:paraId="242E0000">
            <w:pPr>
              <w:pStyle w:val="Style_2"/>
              <w:ind w:firstLine="0" w:left="0"/>
              <w:jc w:val="center"/>
            </w:pPr>
            <w:r>
              <w:t>-</w:t>
            </w:r>
          </w:p>
        </w:tc>
        <w:tc>
          <w:tcPr>
            <w:tcW w:type="dxa" w:w="1146"/>
            <w:tcMar>
              <w:left w:type="dxa" w:w="0"/>
              <w:right w:type="dxa" w:w="0"/>
            </w:tcMar>
          </w:tcPr>
          <w:p w14:paraId="252E0000">
            <w:pPr>
              <w:pStyle w:val="Style_2"/>
              <w:ind w:firstLine="0" w:left="0"/>
              <w:jc w:val="center"/>
            </w:pPr>
            <w:r>
              <w:t>1,625</w:t>
            </w:r>
          </w:p>
        </w:tc>
        <w:tc>
          <w:tcPr>
            <w:tcW w:type="dxa" w:w="1146"/>
            <w:tcMar>
              <w:left w:type="dxa" w:w="0"/>
              <w:right w:type="dxa" w:w="0"/>
            </w:tcMar>
          </w:tcPr>
          <w:p w14:paraId="262E0000">
            <w:pPr>
              <w:pStyle w:val="Style_2"/>
              <w:ind w:firstLine="0" w:left="0"/>
              <w:jc w:val="center"/>
            </w:pPr>
            <w:r>
              <w:t>6,501</w:t>
            </w:r>
          </w:p>
        </w:tc>
        <w:tc>
          <w:tcPr>
            <w:tcW w:type="dxa" w:w="1146"/>
            <w:tcMar>
              <w:left w:type="dxa" w:w="0"/>
              <w:right w:type="dxa" w:w="0"/>
            </w:tcMar>
          </w:tcPr>
          <w:p w14:paraId="272E0000">
            <w:pPr>
              <w:pStyle w:val="Style_2"/>
              <w:ind w:firstLine="0" w:left="0"/>
              <w:jc w:val="center"/>
            </w:pPr>
            <w:r>
              <w:t>11,892</w:t>
            </w:r>
          </w:p>
        </w:tc>
        <w:tc>
          <w:tcPr>
            <w:tcW w:type="dxa" w:w="1146"/>
            <w:tcMar>
              <w:left w:type="dxa" w:w="0"/>
              <w:right w:type="dxa" w:w="0"/>
            </w:tcMar>
          </w:tcPr>
          <w:p w14:paraId="282E0000">
            <w:pPr>
              <w:pStyle w:val="Style_2"/>
              <w:ind w:firstLine="0" w:left="0"/>
              <w:jc w:val="center"/>
            </w:pPr>
            <w:r>
              <w:t>17,289</w:t>
            </w:r>
          </w:p>
        </w:tc>
        <w:tc>
          <w:tcPr>
            <w:tcW w:type="dxa" w:w="1146"/>
            <w:tcMar>
              <w:left w:type="dxa" w:w="0"/>
              <w:right w:type="dxa" w:w="0"/>
            </w:tcMar>
          </w:tcPr>
          <w:p w14:paraId="292E0000">
            <w:pPr>
              <w:pStyle w:val="Style_2"/>
              <w:ind w:firstLine="0" w:left="0"/>
              <w:jc w:val="center"/>
            </w:pPr>
            <w:r>
              <w:t>22,662</w:t>
            </w:r>
          </w:p>
        </w:tc>
        <w:tc>
          <w:tcPr>
            <w:tcW w:type="dxa" w:w="1134"/>
            <w:tcMar>
              <w:left w:type="dxa" w:w="0"/>
              <w:right w:type="dxa" w:w="0"/>
            </w:tcMar>
          </w:tcPr>
          <w:p w14:paraId="2A2E0000">
            <w:pPr>
              <w:pStyle w:val="Style_2"/>
              <w:ind w:firstLine="0" w:left="0"/>
              <w:jc w:val="center"/>
            </w:pPr>
            <w:r>
              <w:t>28,082</w:t>
            </w:r>
          </w:p>
        </w:tc>
      </w:tr>
      <w:tr>
        <w:tc>
          <w:tcPr>
            <w:tcW w:type="dxa" w:w="2904"/>
            <w:tcMar>
              <w:left w:type="dxa" w:w="0"/>
              <w:right w:type="dxa" w:w="0"/>
            </w:tcMar>
          </w:tcPr>
          <w:p w14:paraId="2B2E0000">
            <w:pPr>
              <w:pStyle w:val="Style_2"/>
              <w:ind w:firstLine="0" w:left="283"/>
              <w:jc w:val="left"/>
            </w:pPr>
            <w:r>
              <w:t>Орловская область</w:t>
            </w:r>
          </w:p>
        </w:tc>
        <w:tc>
          <w:tcPr>
            <w:tcW w:type="dxa" w:w="981"/>
            <w:tcMar>
              <w:left w:type="dxa" w:w="0"/>
              <w:right w:type="dxa" w:w="0"/>
            </w:tcMar>
          </w:tcPr>
          <w:p w14:paraId="2C2E0000">
            <w:pPr>
              <w:pStyle w:val="Style_2"/>
              <w:ind w:firstLine="0" w:left="0"/>
              <w:jc w:val="center"/>
            </w:pPr>
            <w:r>
              <w:t>-</w:t>
            </w:r>
          </w:p>
        </w:tc>
        <w:tc>
          <w:tcPr>
            <w:tcW w:type="dxa" w:w="984"/>
            <w:tcMar>
              <w:left w:type="dxa" w:w="0"/>
              <w:right w:type="dxa" w:w="0"/>
            </w:tcMar>
          </w:tcPr>
          <w:p w14:paraId="2D2E0000">
            <w:pPr>
              <w:pStyle w:val="Style_2"/>
              <w:ind w:firstLine="0" w:left="0"/>
              <w:jc w:val="center"/>
            </w:pPr>
            <w:r>
              <w:t>-</w:t>
            </w:r>
          </w:p>
        </w:tc>
        <w:tc>
          <w:tcPr>
            <w:tcW w:type="dxa" w:w="984"/>
            <w:tcMar>
              <w:left w:type="dxa" w:w="0"/>
              <w:right w:type="dxa" w:w="0"/>
            </w:tcMar>
          </w:tcPr>
          <w:p w14:paraId="2E2E0000">
            <w:pPr>
              <w:pStyle w:val="Style_2"/>
              <w:ind w:firstLine="0" w:left="0"/>
              <w:jc w:val="center"/>
            </w:pPr>
            <w:r>
              <w:t>-</w:t>
            </w:r>
          </w:p>
        </w:tc>
        <w:tc>
          <w:tcPr>
            <w:tcW w:type="dxa" w:w="984"/>
            <w:tcMar>
              <w:left w:type="dxa" w:w="0"/>
              <w:right w:type="dxa" w:w="0"/>
            </w:tcMar>
          </w:tcPr>
          <w:p w14:paraId="2F2E0000">
            <w:pPr>
              <w:pStyle w:val="Style_2"/>
              <w:ind w:firstLine="0" w:left="0"/>
              <w:jc w:val="center"/>
            </w:pPr>
            <w:r>
              <w:t>-</w:t>
            </w:r>
          </w:p>
        </w:tc>
        <w:tc>
          <w:tcPr>
            <w:tcW w:type="dxa" w:w="984"/>
            <w:tcMar>
              <w:left w:type="dxa" w:w="0"/>
              <w:right w:type="dxa" w:w="0"/>
            </w:tcMar>
          </w:tcPr>
          <w:p w14:paraId="302E0000">
            <w:pPr>
              <w:pStyle w:val="Style_2"/>
              <w:ind w:firstLine="0" w:left="0"/>
              <w:jc w:val="center"/>
            </w:pPr>
            <w:r>
              <w:t>-</w:t>
            </w:r>
          </w:p>
        </w:tc>
        <w:tc>
          <w:tcPr>
            <w:tcW w:type="dxa" w:w="984"/>
            <w:tcMar>
              <w:left w:type="dxa" w:w="0"/>
              <w:right w:type="dxa" w:w="0"/>
            </w:tcMar>
          </w:tcPr>
          <w:p w14:paraId="312E0000">
            <w:pPr>
              <w:pStyle w:val="Style_2"/>
              <w:ind w:firstLine="0" w:left="0"/>
              <w:jc w:val="center"/>
            </w:pPr>
            <w:r>
              <w:t>-</w:t>
            </w:r>
          </w:p>
        </w:tc>
        <w:tc>
          <w:tcPr>
            <w:tcW w:type="dxa" w:w="1146"/>
            <w:tcMar>
              <w:left w:type="dxa" w:w="0"/>
              <w:right w:type="dxa" w:w="0"/>
            </w:tcMar>
          </w:tcPr>
          <w:p w14:paraId="322E0000">
            <w:pPr>
              <w:pStyle w:val="Style_2"/>
              <w:ind w:firstLine="0" w:left="0"/>
              <w:jc w:val="center"/>
            </w:pPr>
            <w:r>
              <w:t>0,152</w:t>
            </w:r>
          </w:p>
        </w:tc>
        <w:tc>
          <w:tcPr>
            <w:tcW w:type="dxa" w:w="1146"/>
            <w:tcMar>
              <w:left w:type="dxa" w:w="0"/>
              <w:right w:type="dxa" w:w="0"/>
            </w:tcMar>
          </w:tcPr>
          <w:p w14:paraId="332E0000">
            <w:pPr>
              <w:pStyle w:val="Style_2"/>
              <w:ind w:firstLine="0" w:left="0"/>
              <w:jc w:val="center"/>
            </w:pPr>
            <w:r>
              <w:t>0,607</w:t>
            </w:r>
          </w:p>
        </w:tc>
        <w:tc>
          <w:tcPr>
            <w:tcW w:type="dxa" w:w="1146"/>
            <w:tcMar>
              <w:left w:type="dxa" w:w="0"/>
              <w:right w:type="dxa" w:w="0"/>
            </w:tcMar>
          </w:tcPr>
          <w:p w14:paraId="342E0000">
            <w:pPr>
              <w:pStyle w:val="Style_2"/>
              <w:ind w:firstLine="0" w:left="0"/>
              <w:jc w:val="center"/>
            </w:pPr>
            <w:r>
              <w:t>1,11</w:t>
            </w:r>
          </w:p>
        </w:tc>
        <w:tc>
          <w:tcPr>
            <w:tcW w:type="dxa" w:w="1146"/>
            <w:tcMar>
              <w:left w:type="dxa" w:w="0"/>
              <w:right w:type="dxa" w:w="0"/>
            </w:tcMar>
          </w:tcPr>
          <w:p w14:paraId="352E0000">
            <w:pPr>
              <w:pStyle w:val="Style_2"/>
              <w:ind w:firstLine="0" w:left="0"/>
              <w:jc w:val="center"/>
            </w:pPr>
            <w:r>
              <w:t>1,614</w:t>
            </w:r>
          </w:p>
        </w:tc>
        <w:tc>
          <w:tcPr>
            <w:tcW w:type="dxa" w:w="1146"/>
            <w:tcMar>
              <w:left w:type="dxa" w:w="0"/>
              <w:right w:type="dxa" w:w="0"/>
            </w:tcMar>
          </w:tcPr>
          <w:p w14:paraId="362E0000">
            <w:pPr>
              <w:pStyle w:val="Style_2"/>
              <w:ind w:firstLine="0" w:left="0"/>
              <w:jc w:val="center"/>
            </w:pPr>
            <w:r>
              <w:t>2,115</w:t>
            </w:r>
          </w:p>
        </w:tc>
        <w:tc>
          <w:tcPr>
            <w:tcW w:type="dxa" w:w="1134"/>
            <w:tcMar>
              <w:left w:type="dxa" w:w="0"/>
              <w:right w:type="dxa" w:w="0"/>
            </w:tcMar>
          </w:tcPr>
          <w:p w14:paraId="372E0000">
            <w:pPr>
              <w:pStyle w:val="Style_2"/>
              <w:ind w:firstLine="0" w:left="0"/>
              <w:jc w:val="center"/>
            </w:pPr>
            <w:r>
              <w:t>2,621</w:t>
            </w:r>
          </w:p>
        </w:tc>
      </w:tr>
      <w:tr>
        <w:tc>
          <w:tcPr>
            <w:tcW w:type="dxa" w:w="2904"/>
            <w:tcMar>
              <w:left w:type="dxa" w:w="0"/>
              <w:right w:type="dxa" w:w="0"/>
            </w:tcMar>
          </w:tcPr>
          <w:p w14:paraId="382E0000">
            <w:pPr>
              <w:pStyle w:val="Style_2"/>
              <w:ind w:firstLine="0" w:left="283"/>
              <w:jc w:val="left"/>
            </w:pPr>
            <w:r>
              <w:t>Рязанская область</w:t>
            </w:r>
          </w:p>
        </w:tc>
        <w:tc>
          <w:tcPr>
            <w:tcW w:type="dxa" w:w="981"/>
            <w:tcMar>
              <w:left w:type="dxa" w:w="0"/>
              <w:right w:type="dxa" w:w="0"/>
            </w:tcMar>
          </w:tcPr>
          <w:p w14:paraId="392E0000">
            <w:pPr>
              <w:pStyle w:val="Style_2"/>
              <w:ind w:firstLine="0" w:left="0"/>
              <w:jc w:val="center"/>
            </w:pPr>
            <w:r>
              <w:t>-</w:t>
            </w:r>
          </w:p>
        </w:tc>
        <w:tc>
          <w:tcPr>
            <w:tcW w:type="dxa" w:w="984"/>
            <w:tcMar>
              <w:left w:type="dxa" w:w="0"/>
              <w:right w:type="dxa" w:w="0"/>
            </w:tcMar>
          </w:tcPr>
          <w:p w14:paraId="3A2E0000">
            <w:pPr>
              <w:pStyle w:val="Style_2"/>
              <w:ind w:firstLine="0" w:left="0"/>
              <w:jc w:val="center"/>
            </w:pPr>
            <w:r>
              <w:t>-</w:t>
            </w:r>
          </w:p>
        </w:tc>
        <w:tc>
          <w:tcPr>
            <w:tcW w:type="dxa" w:w="984"/>
            <w:tcMar>
              <w:left w:type="dxa" w:w="0"/>
              <w:right w:type="dxa" w:w="0"/>
            </w:tcMar>
          </w:tcPr>
          <w:p w14:paraId="3B2E0000">
            <w:pPr>
              <w:pStyle w:val="Style_2"/>
              <w:ind w:firstLine="0" w:left="0"/>
              <w:jc w:val="center"/>
            </w:pPr>
            <w:r>
              <w:t>-</w:t>
            </w:r>
          </w:p>
        </w:tc>
        <w:tc>
          <w:tcPr>
            <w:tcW w:type="dxa" w:w="984"/>
            <w:tcMar>
              <w:left w:type="dxa" w:w="0"/>
              <w:right w:type="dxa" w:w="0"/>
            </w:tcMar>
          </w:tcPr>
          <w:p w14:paraId="3C2E0000">
            <w:pPr>
              <w:pStyle w:val="Style_2"/>
              <w:ind w:firstLine="0" w:left="0"/>
              <w:jc w:val="center"/>
            </w:pPr>
            <w:r>
              <w:t>-</w:t>
            </w:r>
          </w:p>
        </w:tc>
        <w:tc>
          <w:tcPr>
            <w:tcW w:type="dxa" w:w="984"/>
            <w:tcMar>
              <w:left w:type="dxa" w:w="0"/>
              <w:right w:type="dxa" w:w="0"/>
            </w:tcMar>
          </w:tcPr>
          <w:p w14:paraId="3D2E0000">
            <w:pPr>
              <w:pStyle w:val="Style_2"/>
              <w:ind w:firstLine="0" w:left="0"/>
              <w:jc w:val="center"/>
            </w:pPr>
            <w:r>
              <w:t>-</w:t>
            </w:r>
          </w:p>
        </w:tc>
        <w:tc>
          <w:tcPr>
            <w:tcW w:type="dxa" w:w="984"/>
            <w:tcMar>
              <w:left w:type="dxa" w:w="0"/>
              <w:right w:type="dxa" w:w="0"/>
            </w:tcMar>
          </w:tcPr>
          <w:p w14:paraId="3E2E0000">
            <w:pPr>
              <w:pStyle w:val="Style_2"/>
              <w:ind w:firstLine="0" w:left="0"/>
              <w:jc w:val="center"/>
            </w:pPr>
            <w:r>
              <w:t>-</w:t>
            </w:r>
          </w:p>
        </w:tc>
        <w:tc>
          <w:tcPr>
            <w:tcW w:type="dxa" w:w="1146"/>
            <w:tcMar>
              <w:left w:type="dxa" w:w="0"/>
              <w:right w:type="dxa" w:w="0"/>
            </w:tcMar>
          </w:tcPr>
          <w:p w14:paraId="3F2E0000">
            <w:pPr>
              <w:pStyle w:val="Style_2"/>
              <w:ind w:firstLine="0" w:left="0"/>
              <w:jc w:val="center"/>
            </w:pPr>
            <w:r>
              <w:t>0,247</w:t>
            </w:r>
          </w:p>
        </w:tc>
        <w:tc>
          <w:tcPr>
            <w:tcW w:type="dxa" w:w="1146"/>
            <w:tcMar>
              <w:left w:type="dxa" w:w="0"/>
              <w:right w:type="dxa" w:w="0"/>
            </w:tcMar>
          </w:tcPr>
          <w:p w14:paraId="402E0000">
            <w:pPr>
              <w:pStyle w:val="Style_2"/>
              <w:ind w:firstLine="0" w:left="0"/>
              <w:jc w:val="center"/>
            </w:pPr>
            <w:r>
              <w:t>0,989</w:t>
            </w:r>
          </w:p>
        </w:tc>
        <w:tc>
          <w:tcPr>
            <w:tcW w:type="dxa" w:w="1146"/>
            <w:tcMar>
              <w:left w:type="dxa" w:w="0"/>
              <w:right w:type="dxa" w:w="0"/>
            </w:tcMar>
          </w:tcPr>
          <w:p w14:paraId="412E0000">
            <w:pPr>
              <w:pStyle w:val="Style_2"/>
              <w:ind w:firstLine="0" w:left="0"/>
              <w:jc w:val="center"/>
            </w:pPr>
            <w:r>
              <w:t>1,81</w:t>
            </w:r>
          </w:p>
        </w:tc>
        <w:tc>
          <w:tcPr>
            <w:tcW w:type="dxa" w:w="1146"/>
            <w:tcMar>
              <w:left w:type="dxa" w:w="0"/>
              <w:right w:type="dxa" w:w="0"/>
            </w:tcMar>
          </w:tcPr>
          <w:p w14:paraId="422E0000">
            <w:pPr>
              <w:pStyle w:val="Style_2"/>
              <w:ind w:firstLine="0" w:left="0"/>
              <w:jc w:val="center"/>
            </w:pPr>
            <w:r>
              <w:t>2,632</w:t>
            </w:r>
          </w:p>
        </w:tc>
        <w:tc>
          <w:tcPr>
            <w:tcW w:type="dxa" w:w="1146"/>
            <w:tcMar>
              <w:left w:type="dxa" w:w="0"/>
              <w:right w:type="dxa" w:w="0"/>
            </w:tcMar>
          </w:tcPr>
          <w:p w14:paraId="432E0000">
            <w:pPr>
              <w:pStyle w:val="Style_2"/>
              <w:ind w:firstLine="0" w:left="0"/>
              <w:jc w:val="center"/>
            </w:pPr>
            <w:r>
              <w:t>3,45</w:t>
            </w:r>
          </w:p>
        </w:tc>
        <w:tc>
          <w:tcPr>
            <w:tcW w:type="dxa" w:w="1134"/>
            <w:tcMar>
              <w:left w:type="dxa" w:w="0"/>
              <w:right w:type="dxa" w:w="0"/>
            </w:tcMar>
          </w:tcPr>
          <w:p w14:paraId="442E0000">
            <w:pPr>
              <w:pStyle w:val="Style_2"/>
              <w:ind w:firstLine="0" w:left="0"/>
              <w:jc w:val="center"/>
            </w:pPr>
            <w:r>
              <w:t>4,275</w:t>
            </w:r>
          </w:p>
        </w:tc>
      </w:tr>
      <w:tr>
        <w:tc>
          <w:tcPr>
            <w:tcW w:type="dxa" w:w="2904"/>
            <w:tcMar>
              <w:left w:type="dxa" w:w="0"/>
              <w:right w:type="dxa" w:w="0"/>
            </w:tcMar>
          </w:tcPr>
          <w:p w14:paraId="452E0000">
            <w:pPr>
              <w:pStyle w:val="Style_2"/>
              <w:ind w:firstLine="0" w:left="283"/>
              <w:jc w:val="left"/>
            </w:pPr>
            <w:r>
              <w:t>Смоленская область</w:t>
            </w:r>
          </w:p>
        </w:tc>
        <w:tc>
          <w:tcPr>
            <w:tcW w:type="dxa" w:w="981"/>
            <w:tcMar>
              <w:left w:type="dxa" w:w="0"/>
              <w:right w:type="dxa" w:w="0"/>
            </w:tcMar>
          </w:tcPr>
          <w:p w14:paraId="462E0000">
            <w:pPr>
              <w:pStyle w:val="Style_2"/>
              <w:ind w:firstLine="0" w:left="0"/>
              <w:jc w:val="center"/>
            </w:pPr>
            <w:r>
              <w:t>-</w:t>
            </w:r>
          </w:p>
        </w:tc>
        <w:tc>
          <w:tcPr>
            <w:tcW w:type="dxa" w:w="984"/>
            <w:tcMar>
              <w:left w:type="dxa" w:w="0"/>
              <w:right w:type="dxa" w:w="0"/>
            </w:tcMar>
          </w:tcPr>
          <w:p w14:paraId="472E0000">
            <w:pPr>
              <w:pStyle w:val="Style_2"/>
              <w:ind w:firstLine="0" w:left="0"/>
              <w:jc w:val="center"/>
            </w:pPr>
            <w:r>
              <w:t>-</w:t>
            </w:r>
          </w:p>
        </w:tc>
        <w:tc>
          <w:tcPr>
            <w:tcW w:type="dxa" w:w="984"/>
            <w:tcMar>
              <w:left w:type="dxa" w:w="0"/>
              <w:right w:type="dxa" w:w="0"/>
            </w:tcMar>
          </w:tcPr>
          <w:p w14:paraId="482E0000">
            <w:pPr>
              <w:pStyle w:val="Style_2"/>
              <w:ind w:firstLine="0" w:left="0"/>
              <w:jc w:val="center"/>
            </w:pPr>
            <w:r>
              <w:t>-</w:t>
            </w:r>
          </w:p>
        </w:tc>
        <w:tc>
          <w:tcPr>
            <w:tcW w:type="dxa" w:w="984"/>
            <w:tcMar>
              <w:left w:type="dxa" w:w="0"/>
              <w:right w:type="dxa" w:w="0"/>
            </w:tcMar>
          </w:tcPr>
          <w:p w14:paraId="492E0000">
            <w:pPr>
              <w:pStyle w:val="Style_2"/>
              <w:ind w:firstLine="0" w:left="0"/>
              <w:jc w:val="center"/>
            </w:pPr>
            <w:r>
              <w:t>-</w:t>
            </w:r>
          </w:p>
        </w:tc>
        <w:tc>
          <w:tcPr>
            <w:tcW w:type="dxa" w:w="984"/>
            <w:tcMar>
              <w:left w:type="dxa" w:w="0"/>
              <w:right w:type="dxa" w:w="0"/>
            </w:tcMar>
          </w:tcPr>
          <w:p w14:paraId="4A2E0000">
            <w:pPr>
              <w:pStyle w:val="Style_2"/>
              <w:ind w:firstLine="0" w:left="0"/>
              <w:jc w:val="center"/>
            </w:pPr>
            <w:r>
              <w:t>-</w:t>
            </w:r>
          </w:p>
        </w:tc>
        <w:tc>
          <w:tcPr>
            <w:tcW w:type="dxa" w:w="984"/>
            <w:tcMar>
              <w:left w:type="dxa" w:w="0"/>
              <w:right w:type="dxa" w:w="0"/>
            </w:tcMar>
          </w:tcPr>
          <w:p w14:paraId="4B2E0000">
            <w:pPr>
              <w:pStyle w:val="Style_2"/>
              <w:ind w:firstLine="0" w:left="0"/>
              <w:jc w:val="center"/>
            </w:pPr>
            <w:r>
              <w:t>-</w:t>
            </w:r>
          </w:p>
        </w:tc>
        <w:tc>
          <w:tcPr>
            <w:tcW w:type="dxa" w:w="1146"/>
            <w:tcMar>
              <w:left w:type="dxa" w:w="0"/>
              <w:right w:type="dxa" w:w="0"/>
            </w:tcMar>
          </w:tcPr>
          <w:p w14:paraId="4C2E0000">
            <w:pPr>
              <w:pStyle w:val="Style_2"/>
              <w:ind w:firstLine="0" w:left="0"/>
              <w:jc w:val="center"/>
            </w:pPr>
            <w:r>
              <w:t>0,233</w:t>
            </w:r>
          </w:p>
        </w:tc>
        <w:tc>
          <w:tcPr>
            <w:tcW w:type="dxa" w:w="1146"/>
            <w:tcMar>
              <w:left w:type="dxa" w:w="0"/>
              <w:right w:type="dxa" w:w="0"/>
            </w:tcMar>
          </w:tcPr>
          <w:p w14:paraId="4D2E0000">
            <w:pPr>
              <w:pStyle w:val="Style_2"/>
              <w:ind w:firstLine="0" w:left="0"/>
              <w:jc w:val="center"/>
            </w:pPr>
            <w:r>
              <w:t>0,931</w:t>
            </w:r>
          </w:p>
        </w:tc>
        <w:tc>
          <w:tcPr>
            <w:tcW w:type="dxa" w:w="1146"/>
            <w:tcMar>
              <w:left w:type="dxa" w:w="0"/>
              <w:right w:type="dxa" w:w="0"/>
            </w:tcMar>
          </w:tcPr>
          <w:p w14:paraId="4E2E0000">
            <w:pPr>
              <w:pStyle w:val="Style_2"/>
              <w:ind w:firstLine="0" w:left="0"/>
              <w:jc w:val="center"/>
            </w:pPr>
            <w:r>
              <w:t>1,703</w:t>
            </w:r>
          </w:p>
        </w:tc>
        <w:tc>
          <w:tcPr>
            <w:tcW w:type="dxa" w:w="1146"/>
            <w:tcMar>
              <w:left w:type="dxa" w:w="0"/>
              <w:right w:type="dxa" w:w="0"/>
            </w:tcMar>
          </w:tcPr>
          <w:p w14:paraId="4F2E0000">
            <w:pPr>
              <w:pStyle w:val="Style_2"/>
              <w:ind w:firstLine="0" w:left="0"/>
              <w:jc w:val="center"/>
            </w:pPr>
            <w:r>
              <w:t>2,476</w:t>
            </w:r>
          </w:p>
        </w:tc>
        <w:tc>
          <w:tcPr>
            <w:tcW w:type="dxa" w:w="1146"/>
            <w:tcMar>
              <w:left w:type="dxa" w:w="0"/>
              <w:right w:type="dxa" w:w="0"/>
            </w:tcMar>
          </w:tcPr>
          <w:p w14:paraId="502E0000">
            <w:pPr>
              <w:pStyle w:val="Style_2"/>
              <w:ind w:firstLine="0" w:left="0"/>
              <w:jc w:val="center"/>
            </w:pPr>
            <w:r>
              <w:t>3,246</w:t>
            </w:r>
          </w:p>
        </w:tc>
        <w:tc>
          <w:tcPr>
            <w:tcW w:type="dxa" w:w="1134"/>
            <w:tcMar>
              <w:left w:type="dxa" w:w="0"/>
              <w:right w:type="dxa" w:w="0"/>
            </w:tcMar>
          </w:tcPr>
          <w:p w14:paraId="512E0000">
            <w:pPr>
              <w:pStyle w:val="Style_2"/>
              <w:ind w:firstLine="0" w:left="0"/>
              <w:jc w:val="center"/>
            </w:pPr>
            <w:r>
              <w:t>4,022</w:t>
            </w:r>
          </w:p>
        </w:tc>
      </w:tr>
      <w:tr>
        <w:tc>
          <w:tcPr>
            <w:tcW w:type="dxa" w:w="2904"/>
            <w:tcMar>
              <w:left w:type="dxa" w:w="0"/>
              <w:right w:type="dxa" w:w="0"/>
            </w:tcMar>
          </w:tcPr>
          <w:p w14:paraId="522E0000">
            <w:pPr>
              <w:pStyle w:val="Style_2"/>
              <w:ind w:firstLine="0" w:left="283"/>
              <w:jc w:val="left"/>
            </w:pPr>
            <w:r>
              <w:t>Тамбовская область</w:t>
            </w:r>
          </w:p>
        </w:tc>
        <w:tc>
          <w:tcPr>
            <w:tcW w:type="dxa" w:w="981"/>
            <w:tcMar>
              <w:left w:type="dxa" w:w="0"/>
              <w:right w:type="dxa" w:w="0"/>
            </w:tcMar>
          </w:tcPr>
          <w:p w14:paraId="532E0000">
            <w:pPr>
              <w:pStyle w:val="Style_2"/>
              <w:ind w:firstLine="0" w:left="0"/>
              <w:jc w:val="center"/>
            </w:pPr>
            <w:r>
              <w:t>-</w:t>
            </w:r>
          </w:p>
        </w:tc>
        <w:tc>
          <w:tcPr>
            <w:tcW w:type="dxa" w:w="984"/>
            <w:tcMar>
              <w:left w:type="dxa" w:w="0"/>
              <w:right w:type="dxa" w:w="0"/>
            </w:tcMar>
          </w:tcPr>
          <w:p w14:paraId="542E0000">
            <w:pPr>
              <w:pStyle w:val="Style_2"/>
              <w:ind w:firstLine="0" w:left="0"/>
              <w:jc w:val="center"/>
            </w:pPr>
            <w:r>
              <w:t>-</w:t>
            </w:r>
          </w:p>
        </w:tc>
        <w:tc>
          <w:tcPr>
            <w:tcW w:type="dxa" w:w="984"/>
            <w:tcMar>
              <w:left w:type="dxa" w:w="0"/>
              <w:right w:type="dxa" w:w="0"/>
            </w:tcMar>
          </w:tcPr>
          <w:p w14:paraId="552E0000">
            <w:pPr>
              <w:pStyle w:val="Style_2"/>
              <w:ind w:firstLine="0" w:left="0"/>
              <w:jc w:val="center"/>
            </w:pPr>
            <w:r>
              <w:t>-</w:t>
            </w:r>
          </w:p>
        </w:tc>
        <w:tc>
          <w:tcPr>
            <w:tcW w:type="dxa" w:w="984"/>
            <w:tcMar>
              <w:left w:type="dxa" w:w="0"/>
              <w:right w:type="dxa" w:w="0"/>
            </w:tcMar>
          </w:tcPr>
          <w:p w14:paraId="562E0000">
            <w:pPr>
              <w:pStyle w:val="Style_2"/>
              <w:ind w:firstLine="0" w:left="0"/>
              <w:jc w:val="center"/>
            </w:pPr>
            <w:r>
              <w:t>-</w:t>
            </w:r>
          </w:p>
        </w:tc>
        <w:tc>
          <w:tcPr>
            <w:tcW w:type="dxa" w:w="984"/>
            <w:tcMar>
              <w:left w:type="dxa" w:w="0"/>
              <w:right w:type="dxa" w:w="0"/>
            </w:tcMar>
          </w:tcPr>
          <w:p w14:paraId="572E0000">
            <w:pPr>
              <w:pStyle w:val="Style_2"/>
              <w:ind w:firstLine="0" w:left="0"/>
              <w:jc w:val="center"/>
            </w:pPr>
            <w:r>
              <w:t>-</w:t>
            </w:r>
          </w:p>
        </w:tc>
        <w:tc>
          <w:tcPr>
            <w:tcW w:type="dxa" w:w="984"/>
            <w:tcMar>
              <w:left w:type="dxa" w:w="0"/>
              <w:right w:type="dxa" w:w="0"/>
            </w:tcMar>
          </w:tcPr>
          <w:p w14:paraId="582E0000">
            <w:pPr>
              <w:pStyle w:val="Style_2"/>
              <w:ind w:firstLine="0" w:left="0"/>
              <w:jc w:val="center"/>
            </w:pPr>
            <w:r>
              <w:t>-</w:t>
            </w:r>
          </w:p>
        </w:tc>
        <w:tc>
          <w:tcPr>
            <w:tcW w:type="dxa" w:w="1146"/>
            <w:tcMar>
              <w:left w:type="dxa" w:w="0"/>
              <w:right w:type="dxa" w:w="0"/>
            </w:tcMar>
          </w:tcPr>
          <w:p w14:paraId="592E0000">
            <w:pPr>
              <w:pStyle w:val="Style_2"/>
              <w:ind w:firstLine="0" w:left="0"/>
              <w:jc w:val="center"/>
            </w:pPr>
            <w:r>
              <w:t>0,244</w:t>
            </w:r>
          </w:p>
        </w:tc>
        <w:tc>
          <w:tcPr>
            <w:tcW w:type="dxa" w:w="1146"/>
            <w:tcMar>
              <w:left w:type="dxa" w:w="0"/>
              <w:right w:type="dxa" w:w="0"/>
            </w:tcMar>
          </w:tcPr>
          <w:p w14:paraId="5A2E0000">
            <w:pPr>
              <w:pStyle w:val="Style_2"/>
              <w:ind w:firstLine="0" w:left="0"/>
              <w:jc w:val="center"/>
            </w:pPr>
            <w:r>
              <w:t>0,977</w:t>
            </w:r>
          </w:p>
        </w:tc>
        <w:tc>
          <w:tcPr>
            <w:tcW w:type="dxa" w:w="1146"/>
            <w:tcMar>
              <w:left w:type="dxa" w:w="0"/>
              <w:right w:type="dxa" w:w="0"/>
            </w:tcMar>
          </w:tcPr>
          <w:p w14:paraId="5B2E0000">
            <w:pPr>
              <w:pStyle w:val="Style_2"/>
              <w:ind w:firstLine="0" w:left="0"/>
              <w:jc w:val="center"/>
            </w:pPr>
            <w:r>
              <w:t>1,788</w:t>
            </w:r>
          </w:p>
        </w:tc>
        <w:tc>
          <w:tcPr>
            <w:tcW w:type="dxa" w:w="1146"/>
            <w:tcMar>
              <w:left w:type="dxa" w:w="0"/>
              <w:right w:type="dxa" w:w="0"/>
            </w:tcMar>
          </w:tcPr>
          <w:p w14:paraId="5C2E0000">
            <w:pPr>
              <w:pStyle w:val="Style_2"/>
              <w:ind w:firstLine="0" w:left="0"/>
              <w:jc w:val="center"/>
            </w:pPr>
            <w:r>
              <w:t>2,599</w:t>
            </w:r>
          </w:p>
        </w:tc>
        <w:tc>
          <w:tcPr>
            <w:tcW w:type="dxa" w:w="1146"/>
            <w:tcMar>
              <w:left w:type="dxa" w:w="0"/>
              <w:right w:type="dxa" w:w="0"/>
            </w:tcMar>
          </w:tcPr>
          <w:p w14:paraId="5D2E0000">
            <w:pPr>
              <w:pStyle w:val="Style_2"/>
              <w:ind w:firstLine="0" w:left="0"/>
              <w:jc w:val="center"/>
            </w:pPr>
            <w:r>
              <w:t>3,406</w:t>
            </w:r>
          </w:p>
        </w:tc>
        <w:tc>
          <w:tcPr>
            <w:tcW w:type="dxa" w:w="1134"/>
            <w:tcMar>
              <w:left w:type="dxa" w:w="0"/>
              <w:right w:type="dxa" w:w="0"/>
            </w:tcMar>
          </w:tcPr>
          <w:p w14:paraId="5E2E0000">
            <w:pPr>
              <w:pStyle w:val="Style_2"/>
              <w:ind w:firstLine="0" w:left="0"/>
              <w:jc w:val="center"/>
            </w:pPr>
            <w:r>
              <w:t>4,221</w:t>
            </w:r>
          </w:p>
        </w:tc>
      </w:tr>
      <w:tr>
        <w:tc>
          <w:tcPr>
            <w:tcW w:type="dxa" w:w="2904"/>
            <w:tcMar>
              <w:left w:type="dxa" w:w="0"/>
              <w:right w:type="dxa" w:w="0"/>
            </w:tcMar>
          </w:tcPr>
          <w:p w14:paraId="5F2E0000">
            <w:pPr>
              <w:pStyle w:val="Style_2"/>
              <w:ind w:firstLine="0" w:left="283"/>
              <w:jc w:val="left"/>
            </w:pPr>
            <w:r>
              <w:t>Тверская область</w:t>
            </w:r>
          </w:p>
        </w:tc>
        <w:tc>
          <w:tcPr>
            <w:tcW w:type="dxa" w:w="981"/>
            <w:tcMar>
              <w:left w:type="dxa" w:w="0"/>
              <w:right w:type="dxa" w:w="0"/>
            </w:tcMar>
          </w:tcPr>
          <w:p w14:paraId="602E0000">
            <w:pPr>
              <w:pStyle w:val="Style_2"/>
              <w:ind w:firstLine="0" w:left="0"/>
              <w:jc w:val="center"/>
            </w:pPr>
            <w:r>
              <w:t>-</w:t>
            </w:r>
          </w:p>
        </w:tc>
        <w:tc>
          <w:tcPr>
            <w:tcW w:type="dxa" w:w="984"/>
            <w:tcMar>
              <w:left w:type="dxa" w:w="0"/>
              <w:right w:type="dxa" w:w="0"/>
            </w:tcMar>
          </w:tcPr>
          <w:p w14:paraId="612E0000">
            <w:pPr>
              <w:pStyle w:val="Style_2"/>
              <w:ind w:firstLine="0" w:left="0"/>
              <w:jc w:val="center"/>
            </w:pPr>
            <w:r>
              <w:t>-</w:t>
            </w:r>
          </w:p>
        </w:tc>
        <w:tc>
          <w:tcPr>
            <w:tcW w:type="dxa" w:w="984"/>
            <w:tcMar>
              <w:left w:type="dxa" w:w="0"/>
              <w:right w:type="dxa" w:w="0"/>
            </w:tcMar>
          </w:tcPr>
          <w:p w14:paraId="622E0000">
            <w:pPr>
              <w:pStyle w:val="Style_2"/>
              <w:ind w:firstLine="0" w:left="0"/>
              <w:jc w:val="center"/>
            </w:pPr>
            <w:r>
              <w:t>-</w:t>
            </w:r>
          </w:p>
        </w:tc>
        <w:tc>
          <w:tcPr>
            <w:tcW w:type="dxa" w:w="984"/>
            <w:tcMar>
              <w:left w:type="dxa" w:w="0"/>
              <w:right w:type="dxa" w:w="0"/>
            </w:tcMar>
          </w:tcPr>
          <w:p w14:paraId="632E0000">
            <w:pPr>
              <w:pStyle w:val="Style_2"/>
              <w:ind w:firstLine="0" w:left="0"/>
              <w:jc w:val="center"/>
            </w:pPr>
            <w:r>
              <w:t>-</w:t>
            </w:r>
          </w:p>
        </w:tc>
        <w:tc>
          <w:tcPr>
            <w:tcW w:type="dxa" w:w="984"/>
            <w:tcMar>
              <w:left w:type="dxa" w:w="0"/>
              <w:right w:type="dxa" w:w="0"/>
            </w:tcMar>
          </w:tcPr>
          <w:p w14:paraId="642E0000">
            <w:pPr>
              <w:pStyle w:val="Style_2"/>
              <w:ind w:firstLine="0" w:left="0"/>
              <w:jc w:val="center"/>
            </w:pPr>
            <w:r>
              <w:t>-</w:t>
            </w:r>
          </w:p>
        </w:tc>
        <w:tc>
          <w:tcPr>
            <w:tcW w:type="dxa" w:w="984"/>
            <w:tcMar>
              <w:left w:type="dxa" w:w="0"/>
              <w:right w:type="dxa" w:w="0"/>
            </w:tcMar>
          </w:tcPr>
          <w:p w14:paraId="652E0000">
            <w:pPr>
              <w:pStyle w:val="Style_2"/>
              <w:ind w:firstLine="0" w:left="0"/>
              <w:jc w:val="center"/>
            </w:pPr>
            <w:r>
              <w:t>-</w:t>
            </w:r>
          </w:p>
        </w:tc>
        <w:tc>
          <w:tcPr>
            <w:tcW w:type="dxa" w:w="1146"/>
            <w:tcMar>
              <w:left w:type="dxa" w:w="0"/>
              <w:right w:type="dxa" w:w="0"/>
            </w:tcMar>
          </w:tcPr>
          <w:p w14:paraId="662E0000">
            <w:pPr>
              <w:pStyle w:val="Style_2"/>
              <w:ind w:firstLine="0" w:left="0"/>
              <w:jc w:val="center"/>
            </w:pPr>
            <w:r>
              <w:t>0,255</w:t>
            </w:r>
          </w:p>
        </w:tc>
        <w:tc>
          <w:tcPr>
            <w:tcW w:type="dxa" w:w="1146"/>
            <w:tcMar>
              <w:left w:type="dxa" w:w="0"/>
              <w:right w:type="dxa" w:w="0"/>
            </w:tcMar>
          </w:tcPr>
          <w:p w14:paraId="672E0000">
            <w:pPr>
              <w:pStyle w:val="Style_2"/>
              <w:ind w:firstLine="0" w:left="0"/>
              <w:jc w:val="center"/>
            </w:pPr>
            <w:r>
              <w:t>1,02</w:t>
            </w:r>
          </w:p>
        </w:tc>
        <w:tc>
          <w:tcPr>
            <w:tcW w:type="dxa" w:w="1146"/>
            <w:tcMar>
              <w:left w:type="dxa" w:w="0"/>
              <w:right w:type="dxa" w:w="0"/>
            </w:tcMar>
          </w:tcPr>
          <w:p w14:paraId="682E0000">
            <w:pPr>
              <w:pStyle w:val="Style_2"/>
              <w:ind w:firstLine="0" w:left="0"/>
              <w:jc w:val="center"/>
            </w:pPr>
            <w:r>
              <w:t>1,866</w:t>
            </w:r>
          </w:p>
        </w:tc>
        <w:tc>
          <w:tcPr>
            <w:tcW w:type="dxa" w:w="1146"/>
            <w:tcMar>
              <w:left w:type="dxa" w:w="0"/>
              <w:right w:type="dxa" w:w="0"/>
            </w:tcMar>
          </w:tcPr>
          <w:p w14:paraId="692E0000">
            <w:pPr>
              <w:pStyle w:val="Style_2"/>
              <w:ind w:firstLine="0" w:left="0"/>
              <w:jc w:val="center"/>
            </w:pPr>
            <w:r>
              <w:t>2,713</w:t>
            </w:r>
          </w:p>
        </w:tc>
        <w:tc>
          <w:tcPr>
            <w:tcW w:type="dxa" w:w="1146"/>
            <w:tcMar>
              <w:left w:type="dxa" w:w="0"/>
              <w:right w:type="dxa" w:w="0"/>
            </w:tcMar>
          </w:tcPr>
          <w:p w14:paraId="6A2E0000">
            <w:pPr>
              <w:pStyle w:val="Style_2"/>
              <w:ind w:firstLine="0" w:left="0"/>
              <w:jc w:val="center"/>
            </w:pPr>
            <w:r>
              <w:t>3,556</w:t>
            </w:r>
          </w:p>
        </w:tc>
        <w:tc>
          <w:tcPr>
            <w:tcW w:type="dxa" w:w="1134"/>
            <w:tcMar>
              <w:left w:type="dxa" w:w="0"/>
              <w:right w:type="dxa" w:w="0"/>
            </w:tcMar>
          </w:tcPr>
          <w:p w14:paraId="6B2E0000">
            <w:pPr>
              <w:pStyle w:val="Style_2"/>
              <w:ind w:firstLine="0" w:left="0"/>
              <w:jc w:val="center"/>
            </w:pPr>
            <w:r>
              <w:t>4,406</w:t>
            </w:r>
          </w:p>
        </w:tc>
      </w:tr>
      <w:tr>
        <w:tc>
          <w:tcPr>
            <w:tcW w:type="dxa" w:w="2904"/>
            <w:tcMar>
              <w:left w:type="dxa" w:w="0"/>
              <w:right w:type="dxa" w:w="0"/>
            </w:tcMar>
          </w:tcPr>
          <w:p w14:paraId="6C2E0000">
            <w:pPr>
              <w:pStyle w:val="Style_2"/>
              <w:ind w:firstLine="0" w:left="283"/>
              <w:jc w:val="left"/>
            </w:pPr>
            <w:r>
              <w:t>Тульская область</w:t>
            </w:r>
          </w:p>
        </w:tc>
        <w:tc>
          <w:tcPr>
            <w:tcW w:type="dxa" w:w="981"/>
            <w:tcMar>
              <w:left w:type="dxa" w:w="0"/>
              <w:right w:type="dxa" w:w="0"/>
            </w:tcMar>
          </w:tcPr>
          <w:p w14:paraId="6D2E0000">
            <w:pPr>
              <w:pStyle w:val="Style_2"/>
              <w:ind w:firstLine="0" w:left="0"/>
              <w:jc w:val="center"/>
            </w:pPr>
            <w:r>
              <w:t>-</w:t>
            </w:r>
          </w:p>
        </w:tc>
        <w:tc>
          <w:tcPr>
            <w:tcW w:type="dxa" w:w="984"/>
            <w:tcMar>
              <w:left w:type="dxa" w:w="0"/>
              <w:right w:type="dxa" w:w="0"/>
            </w:tcMar>
          </w:tcPr>
          <w:p w14:paraId="6E2E0000">
            <w:pPr>
              <w:pStyle w:val="Style_2"/>
              <w:ind w:firstLine="0" w:left="0"/>
              <w:jc w:val="center"/>
            </w:pPr>
            <w:r>
              <w:t>-</w:t>
            </w:r>
          </w:p>
        </w:tc>
        <w:tc>
          <w:tcPr>
            <w:tcW w:type="dxa" w:w="984"/>
            <w:tcMar>
              <w:left w:type="dxa" w:w="0"/>
              <w:right w:type="dxa" w:w="0"/>
            </w:tcMar>
          </w:tcPr>
          <w:p w14:paraId="6F2E0000">
            <w:pPr>
              <w:pStyle w:val="Style_2"/>
              <w:ind w:firstLine="0" w:left="0"/>
              <w:jc w:val="center"/>
            </w:pPr>
            <w:r>
              <w:t>-</w:t>
            </w:r>
          </w:p>
        </w:tc>
        <w:tc>
          <w:tcPr>
            <w:tcW w:type="dxa" w:w="984"/>
            <w:tcMar>
              <w:left w:type="dxa" w:w="0"/>
              <w:right w:type="dxa" w:w="0"/>
            </w:tcMar>
          </w:tcPr>
          <w:p w14:paraId="702E0000">
            <w:pPr>
              <w:pStyle w:val="Style_2"/>
              <w:ind w:firstLine="0" w:left="0"/>
              <w:jc w:val="center"/>
            </w:pPr>
            <w:r>
              <w:t>-</w:t>
            </w:r>
          </w:p>
        </w:tc>
        <w:tc>
          <w:tcPr>
            <w:tcW w:type="dxa" w:w="984"/>
            <w:tcMar>
              <w:left w:type="dxa" w:w="0"/>
              <w:right w:type="dxa" w:w="0"/>
            </w:tcMar>
          </w:tcPr>
          <w:p w14:paraId="712E0000">
            <w:pPr>
              <w:pStyle w:val="Style_2"/>
              <w:ind w:firstLine="0" w:left="0"/>
              <w:jc w:val="center"/>
            </w:pPr>
            <w:r>
              <w:t>-</w:t>
            </w:r>
          </w:p>
        </w:tc>
        <w:tc>
          <w:tcPr>
            <w:tcW w:type="dxa" w:w="984"/>
            <w:tcMar>
              <w:left w:type="dxa" w:w="0"/>
              <w:right w:type="dxa" w:w="0"/>
            </w:tcMar>
          </w:tcPr>
          <w:p w14:paraId="722E0000">
            <w:pPr>
              <w:pStyle w:val="Style_2"/>
              <w:ind w:firstLine="0" w:left="0"/>
              <w:jc w:val="center"/>
            </w:pPr>
            <w:r>
              <w:t>-</w:t>
            </w:r>
          </w:p>
        </w:tc>
        <w:tc>
          <w:tcPr>
            <w:tcW w:type="dxa" w:w="1146"/>
            <w:tcMar>
              <w:left w:type="dxa" w:w="0"/>
              <w:right w:type="dxa" w:w="0"/>
            </w:tcMar>
          </w:tcPr>
          <w:p w14:paraId="732E0000">
            <w:pPr>
              <w:pStyle w:val="Style_2"/>
              <w:ind w:firstLine="0" w:left="0"/>
              <w:jc w:val="center"/>
            </w:pPr>
            <w:r>
              <w:t>0,342</w:t>
            </w:r>
          </w:p>
        </w:tc>
        <w:tc>
          <w:tcPr>
            <w:tcW w:type="dxa" w:w="1146"/>
            <w:tcMar>
              <w:left w:type="dxa" w:w="0"/>
              <w:right w:type="dxa" w:w="0"/>
            </w:tcMar>
          </w:tcPr>
          <w:p w14:paraId="742E0000">
            <w:pPr>
              <w:pStyle w:val="Style_2"/>
              <w:ind w:firstLine="0" w:left="0"/>
              <w:jc w:val="center"/>
            </w:pPr>
            <w:r>
              <w:t>1,367</w:t>
            </w:r>
          </w:p>
        </w:tc>
        <w:tc>
          <w:tcPr>
            <w:tcW w:type="dxa" w:w="1146"/>
            <w:tcMar>
              <w:left w:type="dxa" w:w="0"/>
              <w:right w:type="dxa" w:w="0"/>
            </w:tcMar>
          </w:tcPr>
          <w:p w14:paraId="752E0000">
            <w:pPr>
              <w:pStyle w:val="Style_2"/>
              <w:ind w:firstLine="0" w:left="0"/>
              <w:jc w:val="center"/>
            </w:pPr>
            <w:r>
              <w:t>2,501</w:t>
            </w:r>
          </w:p>
        </w:tc>
        <w:tc>
          <w:tcPr>
            <w:tcW w:type="dxa" w:w="1146"/>
            <w:tcMar>
              <w:left w:type="dxa" w:w="0"/>
              <w:right w:type="dxa" w:w="0"/>
            </w:tcMar>
          </w:tcPr>
          <w:p w14:paraId="762E0000">
            <w:pPr>
              <w:pStyle w:val="Style_2"/>
              <w:ind w:firstLine="0" w:left="0"/>
              <w:jc w:val="center"/>
            </w:pPr>
            <w:r>
              <w:t>3,636</w:t>
            </w:r>
          </w:p>
        </w:tc>
        <w:tc>
          <w:tcPr>
            <w:tcW w:type="dxa" w:w="1146"/>
            <w:tcMar>
              <w:left w:type="dxa" w:w="0"/>
              <w:right w:type="dxa" w:w="0"/>
            </w:tcMar>
          </w:tcPr>
          <w:p w14:paraId="772E0000">
            <w:pPr>
              <w:pStyle w:val="Style_2"/>
              <w:ind w:firstLine="0" w:left="0"/>
              <w:jc w:val="center"/>
            </w:pPr>
            <w:r>
              <w:t>4,766</w:t>
            </w:r>
          </w:p>
        </w:tc>
        <w:tc>
          <w:tcPr>
            <w:tcW w:type="dxa" w:w="1134"/>
            <w:tcMar>
              <w:left w:type="dxa" w:w="0"/>
              <w:right w:type="dxa" w:w="0"/>
            </w:tcMar>
          </w:tcPr>
          <w:p w14:paraId="782E0000">
            <w:pPr>
              <w:pStyle w:val="Style_2"/>
              <w:ind w:firstLine="0" w:left="0"/>
              <w:jc w:val="center"/>
            </w:pPr>
            <w:r>
              <w:t>5,906</w:t>
            </w:r>
          </w:p>
        </w:tc>
      </w:tr>
      <w:tr>
        <w:tc>
          <w:tcPr>
            <w:tcW w:type="dxa" w:w="2904"/>
            <w:tcMar>
              <w:left w:type="dxa" w:w="0"/>
              <w:right w:type="dxa" w:w="0"/>
            </w:tcMar>
          </w:tcPr>
          <w:p w14:paraId="792E0000">
            <w:pPr>
              <w:pStyle w:val="Style_2"/>
              <w:ind w:firstLine="0" w:left="283"/>
              <w:jc w:val="left"/>
            </w:pPr>
            <w:r>
              <w:t>Ярославская область</w:t>
            </w:r>
          </w:p>
        </w:tc>
        <w:tc>
          <w:tcPr>
            <w:tcW w:type="dxa" w:w="981"/>
            <w:tcMar>
              <w:left w:type="dxa" w:w="0"/>
              <w:right w:type="dxa" w:w="0"/>
            </w:tcMar>
          </w:tcPr>
          <w:p w14:paraId="7A2E0000">
            <w:pPr>
              <w:pStyle w:val="Style_2"/>
              <w:ind w:firstLine="0" w:left="0"/>
              <w:jc w:val="center"/>
            </w:pPr>
            <w:r>
              <w:t>-</w:t>
            </w:r>
          </w:p>
        </w:tc>
        <w:tc>
          <w:tcPr>
            <w:tcW w:type="dxa" w:w="984"/>
            <w:tcMar>
              <w:left w:type="dxa" w:w="0"/>
              <w:right w:type="dxa" w:w="0"/>
            </w:tcMar>
          </w:tcPr>
          <w:p w14:paraId="7B2E0000">
            <w:pPr>
              <w:pStyle w:val="Style_2"/>
              <w:ind w:firstLine="0" w:left="0"/>
              <w:jc w:val="center"/>
            </w:pPr>
            <w:r>
              <w:t>-</w:t>
            </w:r>
          </w:p>
        </w:tc>
        <w:tc>
          <w:tcPr>
            <w:tcW w:type="dxa" w:w="984"/>
            <w:tcMar>
              <w:left w:type="dxa" w:w="0"/>
              <w:right w:type="dxa" w:w="0"/>
            </w:tcMar>
          </w:tcPr>
          <w:p w14:paraId="7C2E0000">
            <w:pPr>
              <w:pStyle w:val="Style_2"/>
              <w:ind w:firstLine="0" w:left="0"/>
              <w:jc w:val="center"/>
            </w:pPr>
            <w:r>
              <w:t>-</w:t>
            </w:r>
          </w:p>
        </w:tc>
        <w:tc>
          <w:tcPr>
            <w:tcW w:type="dxa" w:w="984"/>
            <w:tcMar>
              <w:left w:type="dxa" w:w="0"/>
              <w:right w:type="dxa" w:w="0"/>
            </w:tcMar>
          </w:tcPr>
          <w:p w14:paraId="7D2E0000">
            <w:pPr>
              <w:pStyle w:val="Style_2"/>
              <w:ind w:firstLine="0" w:left="0"/>
              <w:jc w:val="center"/>
            </w:pPr>
            <w:r>
              <w:t>-</w:t>
            </w:r>
          </w:p>
        </w:tc>
        <w:tc>
          <w:tcPr>
            <w:tcW w:type="dxa" w:w="984"/>
            <w:tcMar>
              <w:left w:type="dxa" w:w="0"/>
              <w:right w:type="dxa" w:w="0"/>
            </w:tcMar>
          </w:tcPr>
          <w:p w14:paraId="7E2E0000">
            <w:pPr>
              <w:pStyle w:val="Style_2"/>
              <w:ind w:firstLine="0" w:left="0"/>
              <w:jc w:val="center"/>
            </w:pPr>
            <w:r>
              <w:t>-</w:t>
            </w:r>
          </w:p>
        </w:tc>
        <w:tc>
          <w:tcPr>
            <w:tcW w:type="dxa" w:w="984"/>
            <w:tcMar>
              <w:left w:type="dxa" w:w="0"/>
              <w:right w:type="dxa" w:w="0"/>
            </w:tcMar>
          </w:tcPr>
          <w:p w14:paraId="7F2E0000">
            <w:pPr>
              <w:pStyle w:val="Style_2"/>
              <w:ind w:firstLine="0" w:left="0"/>
              <w:jc w:val="center"/>
            </w:pPr>
            <w:r>
              <w:t>-</w:t>
            </w:r>
          </w:p>
        </w:tc>
        <w:tc>
          <w:tcPr>
            <w:tcW w:type="dxa" w:w="1146"/>
            <w:tcMar>
              <w:left w:type="dxa" w:w="0"/>
              <w:right w:type="dxa" w:w="0"/>
            </w:tcMar>
          </w:tcPr>
          <w:p w14:paraId="802E0000">
            <w:pPr>
              <w:pStyle w:val="Style_2"/>
              <w:ind w:firstLine="0" w:left="0"/>
              <w:jc w:val="center"/>
            </w:pPr>
            <w:r>
              <w:t>0,273</w:t>
            </w:r>
          </w:p>
        </w:tc>
        <w:tc>
          <w:tcPr>
            <w:tcW w:type="dxa" w:w="1146"/>
            <w:tcMar>
              <w:left w:type="dxa" w:w="0"/>
              <w:right w:type="dxa" w:w="0"/>
            </w:tcMar>
          </w:tcPr>
          <w:p w14:paraId="812E0000">
            <w:pPr>
              <w:pStyle w:val="Style_2"/>
              <w:ind w:firstLine="0" w:left="0"/>
              <w:jc w:val="center"/>
            </w:pPr>
            <w:r>
              <w:t>1,093</w:t>
            </w:r>
          </w:p>
        </w:tc>
        <w:tc>
          <w:tcPr>
            <w:tcW w:type="dxa" w:w="1146"/>
            <w:tcMar>
              <w:left w:type="dxa" w:w="0"/>
              <w:right w:type="dxa" w:w="0"/>
            </w:tcMar>
          </w:tcPr>
          <w:p w14:paraId="822E0000">
            <w:pPr>
              <w:pStyle w:val="Style_2"/>
              <w:ind w:firstLine="0" w:left="0"/>
              <w:jc w:val="center"/>
            </w:pPr>
            <w:r>
              <w:t>2</w:t>
            </w:r>
          </w:p>
        </w:tc>
        <w:tc>
          <w:tcPr>
            <w:tcW w:type="dxa" w:w="1146"/>
            <w:tcMar>
              <w:left w:type="dxa" w:w="0"/>
              <w:right w:type="dxa" w:w="0"/>
            </w:tcMar>
          </w:tcPr>
          <w:p w14:paraId="832E0000">
            <w:pPr>
              <w:pStyle w:val="Style_2"/>
              <w:ind w:firstLine="0" w:left="0"/>
              <w:jc w:val="center"/>
            </w:pPr>
            <w:r>
              <w:t>2,908</w:t>
            </w:r>
          </w:p>
        </w:tc>
        <w:tc>
          <w:tcPr>
            <w:tcW w:type="dxa" w:w="1146"/>
            <w:tcMar>
              <w:left w:type="dxa" w:w="0"/>
              <w:right w:type="dxa" w:w="0"/>
            </w:tcMar>
          </w:tcPr>
          <w:p w14:paraId="842E0000">
            <w:pPr>
              <w:pStyle w:val="Style_2"/>
              <w:ind w:firstLine="0" w:left="0"/>
              <w:jc w:val="center"/>
            </w:pPr>
            <w:r>
              <w:t>3,812</w:t>
            </w:r>
          </w:p>
        </w:tc>
        <w:tc>
          <w:tcPr>
            <w:tcW w:type="dxa" w:w="1134"/>
            <w:tcMar>
              <w:left w:type="dxa" w:w="0"/>
              <w:right w:type="dxa" w:w="0"/>
            </w:tcMar>
          </w:tcPr>
          <w:p w14:paraId="852E0000">
            <w:pPr>
              <w:pStyle w:val="Style_2"/>
              <w:ind w:firstLine="0" w:left="0"/>
              <w:jc w:val="center"/>
            </w:pPr>
            <w:r>
              <w:t>4,723</w:t>
            </w:r>
          </w:p>
        </w:tc>
      </w:tr>
      <w:tr>
        <w:tc>
          <w:tcPr>
            <w:tcW w:type="dxa" w:w="2904"/>
            <w:tcMar>
              <w:left w:type="dxa" w:w="0"/>
              <w:right w:type="dxa" w:w="0"/>
            </w:tcMar>
          </w:tcPr>
          <w:p w14:paraId="862E0000">
            <w:pPr>
              <w:pStyle w:val="Style_2"/>
              <w:ind w:firstLine="0" w:left="283"/>
              <w:jc w:val="left"/>
            </w:pPr>
            <w:r>
              <w:t>г. Москва</w:t>
            </w:r>
          </w:p>
        </w:tc>
        <w:tc>
          <w:tcPr>
            <w:tcW w:type="dxa" w:w="981"/>
            <w:tcMar>
              <w:left w:type="dxa" w:w="0"/>
              <w:right w:type="dxa" w:w="0"/>
            </w:tcMar>
          </w:tcPr>
          <w:p w14:paraId="872E0000">
            <w:pPr>
              <w:pStyle w:val="Style_2"/>
              <w:ind w:firstLine="0" w:left="0"/>
              <w:jc w:val="center"/>
            </w:pPr>
            <w:r>
              <w:t>-</w:t>
            </w:r>
          </w:p>
        </w:tc>
        <w:tc>
          <w:tcPr>
            <w:tcW w:type="dxa" w:w="984"/>
            <w:tcMar>
              <w:left w:type="dxa" w:w="0"/>
              <w:right w:type="dxa" w:w="0"/>
            </w:tcMar>
          </w:tcPr>
          <w:p w14:paraId="882E0000">
            <w:pPr>
              <w:pStyle w:val="Style_2"/>
              <w:ind w:firstLine="0" w:left="0"/>
              <w:jc w:val="center"/>
            </w:pPr>
            <w:r>
              <w:t>-</w:t>
            </w:r>
          </w:p>
        </w:tc>
        <w:tc>
          <w:tcPr>
            <w:tcW w:type="dxa" w:w="984"/>
            <w:tcMar>
              <w:left w:type="dxa" w:w="0"/>
              <w:right w:type="dxa" w:w="0"/>
            </w:tcMar>
          </w:tcPr>
          <w:p w14:paraId="892E0000">
            <w:pPr>
              <w:pStyle w:val="Style_2"/>
              <w:ind w:firstLine="0" w:left="0"/>
              <w:jc w:val="center"/>
            </w:pPr>
            <w:r>
              <w:t>-</w:t>
            </w:r>
          </w:p>
        </w:tc>
        <w:tc>
          <w:tcPr>
            <w:tcW w:type="dxa" w:w="984"/>
            <w:tcMar>
              <w:left w:type="dxa" w:w="0"/>
              <w:right w:type="dxa" w:w="0"/>
            </w:tcMar>
          </w:tcPr>
          <w:p w14:paraId="8A2E0000">
            <w:pPr>
              <w:pStyle w:val="Style_2"/>
              <w:ind w:firstLine="0" w:left="0"/>
              <w:jc w:val="center"/>
            </w:pPr>
            <w:r>
              <w:t>-</w:t>
            </w:r>
          </w:p>
        </w:tc>
        <w:tc>
          <w:tcPr>
            <w:tcW w:type="dxa" w:w="984"/>
            <w:tcMar>
              <w:left w:type="dxa" w:w="0"/>
              <w:right w:type="dxa" w:w="0"/>
            </w:tcMar>
          </w:tcPr>
          <w:p w14:paraId="8B2E0000">
            <w:pPr>
              <w:pStyle w:val="Style_2"/>
              <w:ind w:firstLine="0" w:left="0"/>
              <w:jc w:val="center"/>
            </w:pPr>
            <w:r>
              <w:t>-</w:t>
            </w:r>
          </w:p>
        </w:tc>
        <w:tc>
          <w:tcPr>
            <w:tcW w:type="dxa" w:w="984"/>
            <w:tcMar>
              <w:left w:type="dxa" w:w="0"/>
              <w:right w:type="dxa" w:w="0"/>
            </w:tcMar>
          </w:tcPr>
          <w:p w14:paraId="8C2E0000">
            <w:pPr>
              <w:pStyle w:val="Style_2"/>
              <w:ind w:firstLine="0" w:left="0"/>
              <w:jc w:val="center"/>
            </w:pPr>
            <w:r>
              <w:t>-</w:t>
            </w:r>
          </w:p>
        </w:tc>
        <w:tc>
          <w:tcPr>
            <w:tcW w:type="dxa" w:w="1146"/>
            <w:tcMar>
              <w:left w:type="dxa" w:w="0"/>
              <w:right w:type="dxa" w:w="0"/>
            </w:tcMar>
          </w:tcPr>
          <w:p w14:paraId="8D2E0000">
            <w:pPr>
              <w:pStyle w:val="Style_2"/>
              <w:ind w:firstLine="0" w:left="0"/>
              <w:jc w:val="center"/>
            </w:pPr>
            <w:r>
              <w:t>2,572</w:t>
            </w:r>
          </w:p>
        </w:tc>
        <w:tc>
          <w:tcPr>
            <w:tcW w:type="dxa" w:w="1146"/>
            <w:tcMar>
              <w:left w:type="dxa" w:w="0"/>
              <w:right w:type="dxa" w:w="0"/>
            </w:tcMar>
          </w:tcPr>
          <w:p w14:paraId="8E2E0000">
            <w:pPr>
              <w:pStyle w:val="Style_2"/>
              <w:ind w:firstLine="0" w:left="0"/>
              <w:jc w:val="center"/>
            </w:pPr>
            <w:r>
              <w:t>10,286</w:t>
            </w:r>
          </w:p>
        </w:tc>
        <w:tc>
          <w:tcPr>
            <w:tcW w:type="dxa" w:w="1146"/>
            <w:tcMar>
              <w:left w:type="dxa" w:w="0"/>
              <w:right w:type="dxa" w:w="0"/>
            </w:tcMar>
          </w:tcPr>
          <w:p w14:paraId="8F2E0000">
            <w:pPr>
              <w:pStyle w:val="Style_2"/>
              <w:ind w:firstLine="0" w:left="0"/>
              <w:jc w:val="center"/>
            </w:pPr>
            <w:r>
              <w:t>18,817</w:t>
            </w:r>
          </w:p>
        </w:tc>
        <w:tc>
          <w:tcPr>
            <w:tcW w:type="dxa" w:w="1146"/>
            <w:tcMar>
              <w:left w:type="dxa" w:w="0"/>
              <w:right w:type="dxa" w:w="0"/>
            </w:tcMar>
          </w:tcPr>
          <w:p w14:paraId="902E0000">
            <w:pPr>
              <w:pStyle w:val="Style_2"/>
              <w:ind w:firstLine="0" w:left="0"/>
              <w:jc w:val="center"/>
            </w:pPr>
            <w:r>
              <w:t>27,356</w:t>
            </w:r>
          </w:p>
        </w:tc>
        <w:tc>
          <w:tcPr>
            <w:tcW w:type="dxa" w:w="1146"/>
            <w:tcMar>
              <w:left w:type="dxa" w:w="0"/>
              <w:right w:type="dxa" w:w="0"/>
            </w:tcMar>
          </w:tcPr>
          <w:p w14:paraId="912E0000">
            <w:pPr>
              <w:pStyle w:val="Style_2"/>
              <w:ind w:firstLine="0" w:left="0"/>
              <w:jc w:val="center"/>
            </w:pPr>
            <w:r>
              <w:t>35,857</w:t>
            </w:r>
          </w:p>
        </w:tc>
        <w:tc>
          <w:tcPr>
            <w:tcW w:type="dxa" w:w="1134"/>
            <w:tcMar>
              <w:left w:type="dxa" w:w="0"/>
              <w:right w:type="dxa" w:w="0"/>
            </w:tcMar>
          </w:tcPr>
          <w:p w14:paraId="922E0000">
            <w:pPr>
              <w:pStyle w:val="Style_2"/>
              <w:ind w:firstLine="0" w:left="0"/>
              <w:jc w:val="center"/>
            </w:pPr>
            <w:r>
              <w:t>44,434</w:t>
            </w:r>
          </w:p>
        </w:tc>
      </w:tr>
      <w:tr>
        <w:tc>
          <w:tcPr>
            <w:tcW w:type="dxa" w:w="2904"/>
            <w:tcMar>
              <w:left w:type="dxa" w:w="0"/>
              <w:right w:type="dxa" w:w="0"/>
            </w:tcMar>
          </w:tcPr>
          <w:p w14:paraId="932E0000">
            <w:pPr>
              <w:pStyle w:val="Style_2"/>
              <w:ind w:firstLine="0" w:left="0"/>
              <w:jc w:val="left"/>
            </w:pPr>
            <w:r>
              <w:t>Северо-Западный федеральный округ</w:t>
            </w:r>
          </w:p>
        </w:tc>
        <w:tc>
          <w:tcPr>
            <w:tcW w:type="dxa" w:w="981"/>
            <w:tcMar>
              <w:left w:type="dxa" w:w="0"/>
              <w:right w:type="dxa" w:w="0"/>
            </w:tcMar>
          </w:tcPr>
          <w:p w14:paraId="942E0000">
            <w:pPr>
              <w:pStyle w:val="Style_2"/>
              <w:ind w:firstLine="0" w:left="0"/>
              <w:jc w:val="center"/>
            </w:pPr>
            <w:r>
              <w:t>-</w:t>
            </w:r>
          </w:p>
        </w:tc>
        <w:tc>
          <w:tcPr>
            <w:tcW w:type="dxa" w:w="984"/>
            <w:tcMar>
              <w:left w:type="dxa" w:w="0"/>
              <w:right w:type="dxa" w:w="0"/>
            </w:tcMar>
          </w:tcPr>
          <w:p w14:paraId="952E0000">
            <w:pPr>
              <w:pStyle w:val="Style_2"/>
              <w:ind w:firstLine="0" w:left="0"/>
              <w:jc w:val="center"/>
            </w:pPr>
            <w:r>
              <w:t>-</w:t>
            </w:r>
          </w:p>
        </w:tc>
        <w:tc>
          <w:tcPr>
            <w:tcW w:type="dxa" w:w="984"/>
            <w:tcMar>
              <w:left w:type="dxa" w:w="0"/>
              <w:right w:type="dxa" w:w="0"/>
            </w:tcMar>
          </w:tcPr>
          <w:p w14:paraId="962E0000">
            <w:pPr>
              <w:pStyle w:val="Style_2"/>
              <w:ind w:firstLine="0" w:left="0"/>
              <w:jc w:val="center"/>
            </w:pPr>
            <w:r>
              <w:t>-</w:t>
            </w:r>
          </w:p>
        </w:tc>
        <w:tc>
          <w:tcPr>
            <w:tcW w:type="dxa" w:w="984"/>
            <w:tcMar>
              <w:left w:type="dxa" w:w="0"/>
              <w:right w:type="dxa" w:w="0"/>
            </w:tcMar>
          </w:tcPr>
          <w:p w14:paraId="972E0000">
            <w:pPr>
              <w:pStyle w:val="Style_2"/>
              <w:ind w:firstLine="0" w:left="0"/>
              <w:jc w:val="center"/>
            </w:pPr>
            <w:r>
              <w:t>-</w:t>
            </w:r>
          </w:p>
        </w:tc>
        <w:tc>
          <w:tcPr>
            <w:tcW w:type="dxa" w:w="984"/>
            <w:tcMar>
              <w:left w:type="dxa" w:w="0"/>
              <w:right w:type="dxa" w:w="0"/>
            </w:tcMar>
          </w:tcPr>
          <w:p w14:paraId="982E0000">
            <w:pPr>
              <w:pStyle w:val="Style_2"/>
              <w:ind w:firstLine="0" w:left="0"/>
              <w:jc w:val="center"/>
            </w:pPr>
            <w:r>
              <w:t>-</w:t>
            </w:r>
          </w:p>
        </w:tc>
        <w:tc>
          <w:tcPr>
            <w:tcW w:type="dxa" w:w="984"/>
            <w:tcMar>
              <w:left w:type="dxa" w:w="0"/>
              <w:right w:type="dxa" w:w="0"/>
            </w:tcMar>
          </w:tcPr>
          <w:p w14:paraId="992E0000">
            <w:pPr>
              <w:pStyle w:val="Style_2"/>
              <w:ind w:firstLine="0" w:left="0"/>
              <w:jc w:val="center"/>
            </w:pPr>
            <w:r>
              <w:t>-</w:t>
            </w:r>
          </w:p>
        </w:tc>
        <w:tc>
          <w:tcPr>
            <w:tcW w:type="dxa" w:w="1146"/>
            <w:tcMar>
              <w:left w:type="dxa" w:w="0"/>
              <w:right w:type="dxa" w:w="0"/>
            </w:tcMar>
          </w:tcPr>
          <w:p w14:paraId="9A2E0000">
            <w:pPr>
              <w:pStyle w:val="Style_2"/>
              <w:ind w:firstLine="0" w:left="0"/>
              <w:jc w:val="center"/>
            </w:pPr>
            <w:r>
              <w:t>-</w:t>
            </w:r>
          </w:p>
        </w:tc>
        <w:tc>
          <w:tcPr>
            <w:tcW w:type="dxa" w:w="1146"/>
            <w:tcMar>
              <w:left w:type="dxa" w:w="0"/>
              <w:right w:type="dxa" w:w="0"/>
            </w:tcMar>
          </w:tcPr>
          <w:p w14:paraId="9B2E0000">
            <w:pPr>
              <w:pStyle w:val="Style_2"/>
              <w:ind w:firstLine="0" w:left="0"/>
              <w:jc w:val="center"/>
            </w:pPr>
            <w:r>
              <w:t>-</w:t>
            </w:r>
          </w:p>
        </w:tc>
        <w:tc>
          <w:tcPr>
            <w:tcW w:type="dxa" w:w="1146"/>
            <w:tcMar>
              <w:left w:type="dxa" w:w="0"/>
              <w:right w:type="dxa" w:w="0"/>
            </w:tcMar>
          </w:tcPr>
          <w:p w14:paraId="9C2E0000">
            <w:pPr>
              <w:pStyle w:val="Style_2"/>
              <w:ind w:firstLine="0" w:left="0"/>
              <w:jc w:val="center"/>
            </w:pPr>
            <w:r>
              <w:t>-</w:t>
            </w:r>
          </w:p>
        </w:tc>
        <w:tc>
          <w:tcPr>
            <w:tcW w:type="dxa" w:w="1146"/>
            <w:tcMar>
              <w:left w:type="dxa" w:w="0"/>
              <w:right w:type="dxa" w:w="0"/>
            </w:tcMar>
          </w:tcPr>
          <w:p w14:paraId="9D2E0000">
            <w:pPr>
              <w:pStyle w:val="Style_2"/>
              <w:ind w:firstLine="0" w:left="0"/>
              <w:jc w:val="center"/>
            </w:pPr>
            <w:r>
              <w:t>-</w:t>
            </w:r>
          </w:p>
        </w:tc>
        <w:tc>
          <w:tcPr>
            <w:tcW w:type="dxa" w:w="1146"/>
            <w:tcMar>
              <w:left w:type="dxa" w:w="0"/>
              <w:right w:type="dxa" w:w="0"/>
            </w:tcMar>
          </w:tcPr>
          <w:p w14:paraId="9E2E0000">
            <w:pPr>
              <w:pStyle w:val="Style_2"/>
              <w:ind w:firstLine="0" w:left="0"/>
              <w:jc w:val="center"/>
            </w:pPr>
            <w:r>
              <w:t>-</w:t>
            </w:r>
          </w:p>
        </w:tc>
        <w:tc>
          <w:tcPr>
            <w:tcW w:type="dxa" w:w="1134"/>
            <w:tcMar>
              <w:left w:type="dxa" w:w="0"/>
              <w:right w:type="dxa" w:w="0"/>
            </w:tcMar>
          </w:tcPr>
          <w:p w14:paraId="9F2E0000">
            <w:pPr>
              <w:pStyle w:val="Style_2"/>
              <w:ind w:firstLine="0" w:left="0"/>
              <w:jc w:val="center"/>
            </w:pPr>
            <w:r>
              <w:t>-</w:t>
            </w:r>
          </w:p>
        </w:tc>
      </w:tr>
      <w:tr>
        <w:tc>
          <w:tcPr>
            <w:tcW w:type="dxa" w:w="2904"/>
            <w:tcMar>
              <w:left w:type="dxa" w:w="0"/>
              <w:right w:type="dxa" w:w="0"/>
            </w:tcMar>
          </w:tcPr>
          <w:p w14:paraId="A02E0000">
            <w:pPr>
              <w:pStyle w:val="Style_2"/>
              <w:ind w:firstLine="0" w:left="283"/>
              <w:jc w:val="left"/>
            </w:pPr>
            <w:r>
              <w:t>Республика Карелия</w:t>
            </w:r>
          </w:p>
        </w:tc>
        <w:tc>
          <w:tcPr>
            <w:tcW w:type="dxa" w:w="981"/>
            <w:tcMar>
              <w:left w:type="dxa" w:w="0"/>
              <w:right w:type="dxa" w:w="0"/>
            </w:tcMar>
          </w:tcPr>
          <w:p w14:paraId="A12E0000">
            <w:pPr>
              <w:pStyle w:val="Style_2"/>
              <w:ind w:firstLine="0" w:left="0"/>
              <w:jc w:val="center"/>
            </w:pPr>
            <w:r>
              <w:t>-</w:t>
            </w:r>
          </w:p>
        </w:tc>
        <w:tc>
          <w:tcPr>
            <w:tcW w:type="dxa" w:w="984"/>
            <w:tcMar>
              <w:left w:type="dxa" w:w="0"/>
              <w:right w:type="dxa" w:w="0"/>
            </w:tcMar>
          </w:tcPr>
          <w:p w14:paraId="A22E0000">
            <w:pPr>
              <w:pStyle w:val="Style_2"/>
              <w:ind w:firstLine="0" w:left="0"/>
              <w:jc w:val="center"/>
            </w:pPr>
            <w:r>
              <w:t>-</w:t>
            </w:r>
          </w:p>
        </w:tc>
        <w:tc>
          <w:tcPr>
            <w:tcW w:type="dxa" w:w="984"/>
            <w:tcMar>
              <w:left w:type="dxa" w:w="0"/>
              <w:right w:type="dxa" w:w="0"/>
            </w:tcMar>
          </w:tcPr>
          <w:p w14:paraId="A32E0000">
            <w:pPr>
              <w:pStyle w:val="Style_2"/>
              <w:ind w:firstLine="0" w:left="0"/>
              <w:jc w:val="center"/>
            </w:pPr>
            <w:r>
              <w:t>-</w:t>
            </w:r>
          </w:p>
        </w:tc>
        <w:tc>
          <w:tcPr>
            <w:tcW w:type="dxa" w:w="984"/>
            <w:tcMar>
              <w:left w:type="dxa" w:w="0"/>
              <w:right w:type="dxa" w:w="0"/>
            </w:tcMar>
          </w:tcPr>
          <w:p w14:paraId="A42E0000">
            <w:pPr>
              <w:pStyle w:val="Style_2"/>
              <w:ind w:firstLine="0" w:left="0"/>
              <w:jc w:val="center"/>
            </w:pPr>
            <w:r>
              <w:t>-</w:t>
            </w:r>
          </w:p>
        </w:tc>
        <w:tc>
          <w:tcPr>
            <w:tcW w:type="dxa" w:w="984"/>
            <w:tcMar>
              <w:left w:type="dxa" w:w="0"/>
              <w:right w:type="dxa" w:w="0"/>
            </w:tcMar>
          </w:tcPr>
          <w:p w14:paraId="A52E0000">
            <w:pPr>
              <w:pStyle w:val="Style_2"/>
              <w:ind w:firstLine="0" w:left="0"/>
              <w:jc w:val="center"/>
            </w:pPr>
            <w:r>
              <w:t>-</w:t>
            </w:r>
          </w:p>
        </w:tc>
        <w:tc>
          <w:tcPr>
            <w:tcW w:type="dxa" w:w="984"/>
            <w:tcMar>
              <w:left w:type="dxa" w:w="0"/>
              <w:right w:type="dxa" w:w="0"/>
            </w:tcMar>
          </w:tcPr>
          <w:p w14:paraId="A62E0000">
            <w:pPr>
              <w:pStyle w:val="Style_2"/>
              <w:ind w:firstLine="0" w:left="0"/>
              <w:jc w:val="center"/>
            </w:pPr>
            <w:r>
              <w:t>-</w:t>
            </w:r>
          </w:p>
        </w:tc>
        <w:tc>
          <w:tcPr>
            <w:tcW w:type="dxa" w:w="1146"/>
            <w:tcMar>
              <w:left w:type="dxa" w:w="0"/>
              <w:right w:type="dxa" w:w="0"/>
            </w:tcMar>
          </w:tcPr>
          <w:p w14:paraId="A72E0000">
            <w:pPr>
              <w:pStyle w:val="Style_2"/>
              <w:ind w:firstLine="0" w:left="0"/>
              <w:jc w:val="center"/>
            </w:pPr>
            <w:r>
              <w:t>0,136</w:t>
            </w:r>
          </w:p>
        </w:tc>
        <w:tc>
          <w:tcPr>
            <w:tcW w:type="dxa" w:w="1146"/>
            <w:tcMar>
              <w:left w:type="dxa" w:w="0"/>
              <w:right w:type="dxa" w:w="0"/>
            </w:tcMar>
          </w:tcPr>
          <w:p w14:paraId="A82E0000">
            <w:pPr>
              <w:pStyle w:val="Style_2"/>
              <w:ind w:firstLine="0" w:left="0"/>
              <w:jc w:val="center"/>
            </w:pPr>
            <w:r>
              <w:t>0,543</w:t>
            </w:r>
          </w:p>
        </w:tc>
        <w:tc>
          <w:tcPr>
            <w:tcW w:type="dxa" w:w="1146"/>
            <w:tcMar>
              <w:left w:type="dxa" w:w="0"/>
              <w:right w:type="dxa" w:w="0"/>
            </w:tcMar>
          </w:tcPr>
          <w:p w14:paraId="A92E0000">
            <w:pPr>
              <w:pStyle w:val="Style_2"/>
              <w:ind w:firstLine="0" w:left="0"/>
              <w:jc w:val="center"/>
            </w:pPr>
            <w:r>
              <w:t>0,994</w:t>
            </w:r>
          </w:p>
        </w:tc>
        <w:tc>
          <w:tcPr>
            <w:tcW w:type="dxa" w:w="1146"/>
            <w:tcMar>
              <w:left w:type="dxa" w:w="0"/>
              <w:right w:type="dxa" w:w="0"/>
            </w:tcMar>
          </w:tcPr>
          <w:p w14:paraId="AA2E0000">
            <w:pPr>
              <w:pStyle w:val="Style_2"/>
              <w:ind w:firstLine="0" w:left="0"/>
              <w:jc w:val="center"/>
            </w:pPr>
            <w:r>
              <w:t>1,445</w:t>
            </w:r>
          </w:p>
        </w:tc>
        <w:tc>
          <w:tcPr>
            <w:tcW w:type="dxa" w:w="1146"/>
            <w:tcMar>
              <w:left w:type="dxa" w:w="0"/>
              <w:right w:type="dxa" w:w="0"/>
            </w:tcMar>
          </w:tcPr>
          <w:p w14:paraId="AB2E0000">
            <w:pPr>
              <w:pStyle w:val="Style_2"/>
              <w:ind w:firstLine="0" w:left="0"/>
              <w:jc w:val="center"/>
            </w:pPr>
            <w:r>
              <w:t>1,894</w:t>
            </w:r>
          </w:p>
        </w:tc>
        <w:tc>
          <w:tcPr>
            <w:tcW w:type="dxa" w:w="1134"/>
            <w:tcMar>
              <w:left w:type="dxa" w:w="0"/>
              <w:right w:type="dxa" w:w="0"/>
            </w:tcMar>
          </w:tcPr>
          <w:p w14:paraId="AC2E0000">
            <w:pPr>
              <w:pStyle w:val="Style_2"/>
              <w:ind w:firstLine="0" w:left="0"/>
              <w:jc w:val="center"/>
            </w:pPr>
            <w:r>
              <w:t>2,347</w:t>
            </w:r>
          </w:p>
        </w:tc>
      </w:tr>
      <w:tr>
        <w:tc>
          <w:tcPr>
            <w:tcW w:type="dxa" w:w="2904"/>
            <w:tcMar>
              <w:left w:type="dxa" w:w="0"/>
              <w:right w:type="dxa" w:w="0"/>
            </w:tcMar>
          </w:tcPr>
          <w:p w14:paraId="AD2E0000">
            <w:pPr>
              <w:pStyle w:val="Style_2"/>
              <w:ind w:firstLine="0" w:left="283"/>
              <w:jc w:val="left"/>
            </w:pPr>
            <w:r>
              <w:t>Республика Коми</w:t>
            </w:r>
          </w:p>
        </w:tc>
        <w:tc>
          <w:tcPr>
            <w:tcW w:type="dxa" w:w="981"/>
            <w:tcMar>
              <w:left w:type="dxa" w:w="0"/>
              <w:right w:type="dxa" w:w="0"/>
            </w:tcMar>
          </w:tcPr>
          <w:p w14:paraId="AE2E0000">
            <w:pPr>
              <w:pStyle w:val="Style_2"/>
              <w:ind w:firstLine="0" w:left="0"/>
              <w:jc w:val="center"/>
            </w:pPr>
            <w:r>
              <w:t>-</w:t>
            </w:r>
          </w:p>
        </w:tc>
        <w:tc>
          <w:tcPr>
            <w:tcW w:type="dxa" w:w="984"/>
            <w:tcMar>
              <w:left w:type="dxa" w:w="0"/>
              <w:right w:type="dxa" w:w="0"/>
            </w:tcMar>
          </w:tcPr>
          <w:p w14:paraId="AF2E0000">
            <w:pPr>
              <w:pStyle w:val="Style_2"/>
              <w:ind w:firstLine="0" w:left="0"/>
              <w:jc w:val="center"/>
            </w:pPr>
            <w:r>
              <w:t>-</w:t>
            </w:r>
          </w:p>
        </w:tc>
        <w:tc>
          <w:tcPr>
            <w:tcW w:type="dxa" w:w="984"/>
            <w:tcMar>
              <w:left w:type="dxa" w:w="0"/>
              <w:right w:type="dxa" w:w="0"/>
            </w:tcMar>
          </w:tcPr>
          <w:p w14:paraId="B02E0000">
            <w:pPr>
              <w:pStyle w:val="Style_2"/>
              <w:ind w:firstLine="0" w:left="0"/>
              <w:jc w:val="center"/>
            </w:pPr>
            <w:r>
              <w:t>-</w:t>
            </w:r>
          </w:p>
        </w:tc>
        <w:tc>
          <w:tcPr>
            <w:tcW w:type="dxa" w:w="984"/>
            <w:tcMar>
              <w:left w:type="dxa" w:w="0"/>
              <w:right w:type="dxa" w:w="0"/>
            </w:tcMar>
          </w:tcPr>
          <w:p w14:paraId="B12E0000">
            <w:pPr>
              <w:pStyle w:val="Style_2"/>
              <w:ind w:firstLine="0" w:left="0"/>
              <w:jc w:val="center"/>
            </w:pPr>
            <w:r>
              <w:t>-</w:t>
            </w:r>
          </w:p>
        </w:tc>
        <w:tc>
          <w:tcPr>
            <w:tcW w:type="dxa" w:w="984"/>
            <w:tcMar>
              <w:left w:type="dxa" w:w="0"/>
              <w:right w:type="dxa" w:w="0"/>
            </w:tcMar>
          </w:tcPr>
          <w:p w14:paraId="B22E0000">
            <w:pPr>
              <w:pStyle w:val="Style_2"/>
              <w:ind w:firstLine="0" w:left="0"/>
              <w:jc w:val="center"/>
            </w:pPr>
            <w:r>
              <w:t>-</w:t>
            </w:r>
          </w:p>
        </w:tc>
        <w:tc>
          <w:tcPr>
            <w:tcW w:type="dxa" w:w="984"/>
            <w:tcMar>
              <w:left w:type="dxa" w:w="0"/>
              <w:right w:type="dxa" w:w="0"/>
            </w:tcMar>
          </w:tcPr>
          <w:p w14:paraId="B32E0000">
            <w:pPr>
              <w:pStyle w:val="Style_2"/>
              <w:ind w:firstLine="0" w:left="0"/>
              <w:jc w:val="center"/>
            </w:pPr>
            <w:r>
              <w:t>-</w:t>
            </w:r>
          </w:p>
        </w:tc>
        <w:tc>
          <w:tcPr>
            <w:tcW w:type="dxa" w:w="1146"/>
            <w:tcMar>
              <w:left w:type="dxa" w:w="0"/>
              <w:right w:type="dxa" w:w="0"/>
            </w:tcMar>
          </w:tcPr>
          <w:p w14:paraId="B42E0000">
            <w:pPr>
              <w:pStyle w:val="Style_2"/>
              <w:ind w:firstLine="0" w:left="0"/>
              <w:jc w:val="center"/>
            </w:pPr>
            <w:r>
              <w:t>0,18</w:t>
            </w:r>
          </w:p>
        </w:tc>
        <w:tc>
          <w:tcPr>
            <w:tcW w:type="dxa" w:w="1146"/>
            <w:tcMar>
              <w:left w:type="dxa" w:w="0"/>
              <w:right w:type="dxa" w:w="0"/>
            </w:tcMar>
          </w:tcPr>
          <w:p w14:paraId="B52E0000">
            <w:pPr>
              <w:pStyle w:val="Style_2"/>
              <w:ind w:firstLine="0" w:left="0"/>
              <w:jc w:val="center"/>
            </w:pPr>
            <w:r>
              <w:t>0,72</w:t>
            </w:r>
          </w:p>
        </w:tc>
        <w:tc>
          <w:tcPr>
            <w:tcW w:type="dxa" w:w="1146"/>
            <w:tcMar>
              <w:left w:type="dxa" w:w="0"/>
              <w:right w:type="dxa" w:w="0"/>
            </w:tcMar>
          </w:tcPr>
          <w:p w14:paraId="B62E0000">
            <w:pPr>
              <w:pStyle w:val="Style_2"/>
              <w:ind w:firstLine="0" w:left="0"/>
              <w:jc w:val="center"/>
            </w:pPr>
            <w:r>
              <w:t>1,317</w:t>
            </w:r>
          </w:p>
        </w:tc>
        <w:tc>
          <w:tcPr>
            <w:tcW w:type="dxa" w:w="1146"/>
            <w:tcMar>
              <w:left w:type="dxa" w:w="0"/>
              <w:right w:type="dxa" w:w="0"/>
            </w:tcMar>
          </w:tcPr>
          <w:p w14:paraId="B72E0000">
            <w:pPr>
              <w:pStyle w:val="Style_2"/>
              <w:ind w:firstLine="0" w:left="0"/>
              <w:jc w:val="center"/>
            </w:pPr>
            <w:r>
              <w:t>1,915</w:t>
            </w:r>
          </w:p>
        </w:tc>
        <w:tc>
          <w:tcPr>
            <w:tcW w:type="dxa" w:w="1146"/>
            <w:tcMar>
              <w:left w:type="dxa" w:w="0"/>
              <w:right w:type="dxa" w:w="0"/>
            </w:tcMar>
          </w:tcPr>
          <w:p w14:paraId="B82E0000">
            <w:pPr>
              <w:pStyle w:val="Style_2"/>
              <w:ind w:firstLine="0" w:left="0"/>
              <w:jc w:val="center"/>
            </w:pPr>
            <w:r>
              <w:t>2,51</w:t>
            </w:r>
          </w:p>
        </w:tc>
        <w:tc>
          <w:tcPr>
            <w:tcW w:type="dxa" w:w="1134"/>
            <w:tcMar>
              <w:left w:type="dxa" w:w="0"/>
              <w:right w:type="dxa" w:w="0"/>
            </w:tcMar>
          </w:tcPr>
          <w:p w14:paraId="B92E0000">
            <w:pPr>
              <w:pStyle w:val="Style_2"/>
              <w:ind w:firstLine="0" w:left="0"/>
              <w:jc w:val="center"/>
            </w:pPr>
            <w:r>
              <w:t>3,111</w:t>
            </w:r>
          </w:p>
        </w:tc>
      </w:tr>
      <w:tr>
        <w:tc>
          <w:tcPr>
            <w:tcW w:type="dxa" w:w="2904"/>
            <w:tcMar>
              <w:left w:type="dxa" w:w="0"/>
              <w:right w:type="dxa" w:w="0"/>
            </w:tcMar>
          </w:tcPr>
          <w:p w14:paraId="BA2E0000">
            <w:pPr>
              <w:pStyle w:val="Style_2"/>
              <w:ind w:firstLine="0" w:left="283"/>
              <w:jc w:val="left"/>
            </w:pPr>
            <w:r>
              <w:t>Архангельская область</w:t>
            </w:r>
          </w:p>
        </w:tc>
        <w:tc>
          <w:tcPr>
            <w:tcW w:type="dxa" w:w="981"/>
            <w:tcMar>
              <w:left w:type="dxa" w:w="0"/>
              <w:right w:type="dxa" w:w="0"/>
            </w:tcMar>
          </w:tcPr>
          <w:p w14:paraId="BB2E0000">
            <w:pPr>
              <w:pStyle w:val="Style_2"/>
              <w:ind w:firstLine="0" w:left="0"/>
              <w:jc w:val="center"/>
            </w:pPr>
            <w:r>
              <w:t>-</w:t>
            </w:r>
          </w:p>
        </w:tc>
        <w:tc>
          <w:tcPr>
            <w:tcW w:type="dxa" w:w="984"/>
            <w:tcMar>
              <w:left w:type="dxa" w:w="0"/>
              <w:right w:type="dxa" w:w="0"/>
            </w:tcMar>
          </w:tcPr>
          <w:p w14:paraId="BC2E0000">
            <w:pPr>
              <w:pStyle w:val="Style_2"/>
              <w:ind w:firstLine="0" w:left="0"/>
              <w:jc w:val="center"/>
            </w:pPr>
            <w:r>
              <w:t>-</w:t>
            </w:r>
          </w:p>
        </w:tc>
        <w:tc>
          <w:tcPr>
            <w:tcW w:type="dxa" w:w="984"/>
            <w:tcMar>
              <w:left w:type="dxa" w:w="0"/>
              <w:right w:type="dxa" w:w="0"/>
            </w:tcMar>
          </w:tcPr>
          <w:p w14:paraId="BD2E0000">
            <w:pPr>
              <w:pStyle w:val="Style_2"/>
              <w:ind w:firstLine="0" w:left="0"/>
              <w:jc w:val="center"/>
            </w:pPr>
            <w:r>
              <w:t>-</w:t>
            </w:r>
          </w:p>
        </w:tc>
        <w:tc>
          <w:tcPr>
            <w:tcW w:type="dxa" w:w="984"/>
            <w:tcMar>
              <w:left w:type="dxa" w:w="0"/>
              <w:right w:type="dxa" w:w="0"/>
            </w:tcMar>
          </w:tcPr>
          <w:p w14:paraId="BE2E0000">
            <w:pPr>
              <w:pStyle w:val="Style_2"/>
              <w:ind w:firstLine="0" w:left="0"/>
              <w:jc w:val="center"/>
            </w:pPr>
            <w:r>
              <w:t>-</w:t>
            </w:r>
          </w:p>
        </w:tc>
        <w:tc>
          <w:tcPr>
            <w:tcW w:type="dxa" w:w="984"/>
            <w:tcMar>
              <w:left w:type="dxa" w:w="0"/>
              <w:right w:type="dxa" w:w="0"/>
            </w:tcMar>
          </w:tcPr>
          <w:p w14:paraId="BF2E0000">
            <w:pPr>
              <w:pStyle w:val="Style_2"/>
              <w:ind w:firstLine="0" w:left="0"/>
              <w:jc w:val="center"/>
            </w:pPr>
            <w:r>
              <w:t>-</w:t>
            </w:r>
          </w:p>
        </w:tc>
        <w:tc>
          <w:tcPr>
            <w:tcW w:type="dxa" w:w="984"/>
            <w:tcMar>
              <w:left w:type="dxa" w:w="0"/>
              <w:right w:type="dxa" w:w="0"/>
            </w:tcMar>
          </w:tcPr>
          <w:p w14:paraId="C02E0000">
            <w:pPr>
              <w:pStyle w:val="Style_2"/>
              <w:ind w:firstLine="0" w:left="0"/>
              <w:jc w:val="center"/>
            </w:pPr>
            <w:r>
              <w:t>-</w:t>
            </w:r>
          </w:p>
        </w:tc>
        <w:tc>
          <w:tcPr>
            <w:tcW w:type="dxa" w:w="1146"/>
            <w:tcMar>
              <w:left w:type="dxa" w:w="0"/>
              <w:right w:type="dxa" w:w="0"/>
            </w:tcMar>
          </w:tcPr>
          <w:p w14:paraId="C12E0000">
            <w:pPr>
              <w:pStyle w:val="Style_2"/>
              <w:ind w:firstLine="0" w:left="0"/>
              <w:jc w:val="center"/>
            </w:pPr>
            <w:r>
              <w:t>0,242</w:t>
            </w:r>
          </w:p>
        </w:tc>
        <w:tc>
          <w:tcPr>
            <w:tcW w:type="dxa" w:w="1146"/>
            <w:tcMar>
              <w:left w:type="dxa" w:w="0"/>
              <w:right w:type="dxa" w:w="0"/>
            </w:tcMar>
          </w:tcPr>
          <w:p w14:paraId="C22E0000">
            <w:pPr>
              <w:pStyle w:val="Style_2"/>
              <w:ind w:firstLine="0" w:left="0"/>
              <w:jc w:val="center"/>
            </w:pPr>
            <w:r>
              <w:t>0,967</w:t>
            </w:r>
          </w:p>
        </w:tc>
        <w:tc>
          <w:tcPr>
            <w:tcW w:type="dxa" w:w="1146"/>
            <w:tcMar>
              <w:left w:type="dxa" w:w="0"/>
              <w:right w:type="dxa" w:w="0"/>
            </w:tcMar>
          </w:tcPr>
          <w:p w14:paraId="C32E0000">
            <w:pPr>
              <w:pStyle w:val="Style_2"/>
              <w:ind w:firstLine="0" w:left="0"/>
              <w:jc w:val="center"/>
            </w:pPr>
            <w:r>
              <w:t>1,768</w:t>
            </w:r>
          </w:p>
        </w:tc>
        <w:tc>
          <w:tcPr>
            <w:tcW w:type="dxa" w:w="1146"/>
            <w:tcMar>
              <w:left w:type="dxa" w:w="0"/>
              <w:right w:type="dxa" w:w="0"/>
            </w:tcMar>
          </w:tcPr>
          <w:p w14:paraId="C42E0000">
            <w:pPr>
              <w:pStyle w:val="Style_2"/>
              <w:ind w:firstLine="0" w:left="0"/>
              <w:jc w:val="center"/>
            </w:pPr>
            <w:r>
              <w:t>2,571</w:t>
            </w:r>
          </w:p>
        </w:tc>
        <w:tc>
          <w:tcPr>
            <w:tcW w:type="dxa" w:w="1146"/>
            <w:tcMar>
              <w:left w:type="dxa" w:w="0"/>
              <w:right w:type="dxa" w:w="0"/>
            </w:tcMar>
          </w:tcPr>
          <w:p w14:paraId="C52E0000">
            <w:pPr>
              <w:pStyle w:val="Style_2"/>
              <w:ind w:firstLine="0" w:left="0"/>
              <w:jc w:val="center"/>
            </w:pPr>
            <w:r>
              <w:t>3,37</w:t>
            </w:r>
          </w:p>
        </w:tc>
        <w:tc>
          <w:tcPr>
            <w:tcW w:type="dxa" w:w="1134"/>
            <w:tcMar>
              <w:left w:type="dxa" w:w="0"/>
              <w:right w:type="dxa" w:w="0"/>
            </w:tcMar>
          </w:tcPr>
          <w:p w14:paraId="C62E0000">
            <w:pPr>
              <w:pStyle w:val="Style_2"/>
              <w:ind w:firstLine="0" w:left="0"/>
              <w:jc w:val="center"/>
            </w:pPr>
            <w:r>
              <w:t>4,176</w:t>
            </w:r>
          </w:p>
        </w:tc>
      </w:tr>
      <w:tr>
        <w:tc>
          <w:tcPr>
            <w:tcW w:type="dxa" w:w="2904"/>
            <w:tcMar>
              <w:left w:type="dxa" w:w="0"/>
              <w:right w:type="dxa" w:w="0"/>
            </w:tcMar>
          </w:tcPr>
          <w:p w14:paraId="C72E0000">
            <w:pPr>
              <w:pStyle w:val="Style_2"/>
              <w:ind w:firstLine="0" w:left="283"/>
              <w:jc w:val="left"/>
            </w:pPr>
            <w:r>
              <w:t>Вологодская область</w:t>
            </w:r>
          </w:p>
        </w:tc>
        <w:tc>
          <w:tcPr>
            <w:tcW w:type="dxa" w:w="981"/>
            <w:tcMar>
              <w:left w:type="dxa" w:w="0"/>
              <w:right w:type="dxa" w:w="0"/>
            </w:tcMar>
          </w:tcPr>
          <w:p w14:paraId="C82E0000">
            <w:pPr>
              <w:pStyle w:val="Style_2"/>
              <w:ind w:firstLine="0" w:left="0"/>
              <w:jc w:val="center"/>
            </w:pPr>
            <w:r>
              <w:t>-</w:t>
            </w:r>
          </w:p>
        </w:tc>
        <w:tc>
          <w:tcPr>
            <w:tcW w:type="dxa" w:w="984"/>
            <w:tcMar>
              <w:left w:type="dxa" w:w="0"/>
              <w:right w:type="dxa" w:w="0"/>
            </w:tcMar>
          </w:tcPr>
          <w:p w14:paraId="C92E0000">
            <w:pPr>
              <w:pStyle w:val="Style_2"/>
              <w:ind w:firstLine="0" w:left="0"/>
              <w:jc w:val="center"/>
            </w:pPr>
            <w:r>
              <w:t>-</w:t>
            </w:r>
          </w:p>
        </w:tc>
        <w:tc>
          <w:tcPr>
            <w:tcW w:type="dxa" w:w="984"/>
            <w:tcMar>
              <w:left w:type="dxa" w:w="0"/>
              <w:right w:type="dxa" w:w="0"/>
            </w:tcMar>
          </w:tcPr>
          <w:p w14:paraId="CA2E0000">
            <w:pPr>
              <w:pStyle w:val="Style_2"/>
              <w:ind w:firstLine="0" w:left="0"/>
              <w:jc w:val="center"/>
            </w:pPr>
            <w:r>
              <w:t>-</w:t>
            </w:r>
          </w:p>
        </w:tc>
        <w:tc>
          <w:tcPr>
            <w:tcW w:type="dxa" w:w="984"/>
            <w:tcMar>
              <w:left w:type="dxa" w:w="0"/>
              <w:right w:type="dxa" w:w="0"/>
            </w:tcMar>
          </w:tcPr>
          <w:p w14:paraId="CB2E0000">
            <w:pPr>
              <w:pStyle w:val="Style_2"/>
              <w:ind w:firstLine="0" w:left="0"/>
              <w:jc w:val="center"/>
            </w:pPr>
            <w:r>
              <w:t>-</w:t>
            </w:r>
          </w:p>
        </w:tc>
        <w:tc>
          <w:tcPr>
            <w:tcW w:type="dxa" w:w="984"/>
            <w:tcMar>
              <w:left w:type="dxa" w:w="0"/>
              <w:right w:type="dxa" w:w="0"/>
            </w:tcMar>
          </w:tcPr>
          <w:p w14:paraId="CC2E0000">
            <w:pPr>
              <w:pStyle w:val="Style_2"/>
              <w:ind w:firstLine="0" w:left="0"/>
              <w:jc w:val="center"/>
            </w:pPr>
            <w:r>
              <w:t>-</w:t>
            </w:r>
          </w:p>
        </w:tc>
        <w:tc>
          <w:tcPr>
            <w:tcW w:type="dxa" w:w="984"/>
            <w:tcMar>
              <w:left w:type="dxa" w:w="0"/>
              <w:right w:type="dxa" w:w="0"/>
            </w:tcMar>
          </w:tcPr>
          <w:p w14:paraId="CD2E0000">
            <w:pPr>
              <w:pStyle w:val="Style_2"/>
              <w:ind w:firstLine="0" w:left="0"/>
              <w:jc w:val="center"/>
            </w:pPr>
            <w:r>
              <w:t>-</w:t>
            </w:r>
          </w:p>
        </w:tc>
        <w:tc>
          <w:tcPr>
            <w:tcW w:type="dxa" w:w="1146"/>
            <w:tcMar>
              <w:left w:type="dxa" w:w="0"/>
              <w:right w:type="dxa" w:w="0"/>
            </w:tcMar>
          </w:tcPr>
          <w:p w14:paraId="CE2E0000">
            <w:pPr>
              <w:pStyle w:val="Style_2"/>
              <w:ind w:firstLine="0" w:left="0"/>
              <w:jc w:val="center"/>
            </w:pPr>
            <w:r>
              <w:t>0,226</w:t>
            </w:r>
          </w:p>
        </w:tc>
        <w:tc>
          <w:tcPr>
            <w:tcW w:type="dxa" w:w="1146"/>
            <w:tcMar>
              <w:left w:type="dxa" w:w="0"/>
              <w:right w:type="dxa" w:w="0"/>
            </w:tcMar>
          </w:tcPr>
          <w:p w14:paraId="CF2E0000">
            <w:pPr>
              <w:pStyle w:val="Style_2"/>
              <w:ind w:firstLine="0" w:left="0"/>
              <w:jc w:val="center"/>
            </w:pPr>
            <w:r>
              <w:t>0,902</w:t>
            </w:r>
          </w:p>
        </w:tc>
        <w:tc>
          <w:tcPr>
            <w:tcW w:type="dxa" w:w="1146"/>
            <w:tcMar>
              <w:left w:type="dxa" w:w="0"/>
              <w:right w:type="dxa" w:w="0"/>
            </w:tcMar>
          </w:tcPr>
          <w:p w14:paraId="D02E0000">
            <w:pPr>
              <w:pStyle w:val="Style_2"/>
              <w:ind w:firstLine="0" w:left="0"/>
              <w:jc w:val="center"/>
            </w:pPr>
            <w:r>
              <w:t>1,651</w:t>
            </w:r>
          </w:p>
        </w:tc>
        <w:tc>
          <w:tcPr>
            <w:tcW w:type="dxa" w:w="1146"/>
            <w:tcMar>
              <w:left w:type="dxa" w:w="0"/>
              <w:right w:type="dxa" w:w="0"/>
            </w:tcMar>
          </w:tcPr>
          <w:p w14:paraId="D12E0000">
            <w:pPr>
              <w:pStyle w:val="Style_2"/>
              <w:ind w:firstLine="0" w:left="0"/>
              <w:jc w:val="center"/>
            </w:pPr>
            <w:r>
              <w:t>2,4</w:t>
            </w:r>
          </w:p>
        </w:tc>
        <w:tc>
          <w:tcPr>
            <w:tcW w:type="dxa" w:w="1146"/>
            <w:tcMar>
              <w:left w:type="dxa" w:w="0"/>
              <w:right w:type="dxa" w:w="0"/>
            </w:tcMar>
          </w:tcPr>
          <w:p w14:paraId="D22E0000">
            <w:pPr>
              <w:pStyle w:val="Style_2"/>
              <w:ind w:firstLine="0" w:left="0"/>
              <w:jc w:val="center"/>
            </w:pPr>
            <w:r>
              <w:t>3,146</w:t>
            </w:r>
          </w:p>
        </w:tc>
        <w:tc>
          <w:tcPr>
            <w:tcW w:type="dxa" w:w="1134"/>
            <w:tcMar>
              <w:left w:type="dxa" w:w="0"/>
              <w:right w:type="dxa" w:w="0"/>
            </w:tcMar>
          </w:tcPr>
          <w:p w14:paraId="D32E0000">
            <w:pPr>
              <w:pStyle w:val="Style_2"/>
              <w:ind w:firstLine="0" w:left="0"/>
              <w:jc w:val="center"/>
            </w:pPr>
            <w:r>
              <w:t>3,898</w:t>
            </w:r>
          </w:p>
        </w:tc>
      </w:tr>
      <w:tr>
        <w:tc>
          <w:tcPr>
            <w:tcW w:type="dxa" w:w="2904"/>
            <w:tcMar>
              <w:left w:type="dxa" w:w="0"/>
              <w:right w:type="dxa" w:w="0"/>
            </w:tcMar>
          </w:tcPr>
          <w:p w14:paraId="D42E0000">
            <w:pPr>
              <w:pStyle w:val="Style_2"/>
              <w:ind w:firstLine="0" w:left="283"/>
              <w:jc w:val="left"/>
            </w:pPr>
            <w:r>
              <w:t>Калининградская область</w:t>
            </w:r>
          </w:p>
        </w:tc>
        <w:tc>
          <w:tcPr>
            <w:tcW w:type="dxa" w:w="981"/>
            <w:tcMar>
              <w:left w:type="dxa" w:w="0"/>
              <w:right w:type="dxa" w:w="0"/>
            </w:tcMar>
          </w:tcPr>
          <w:p w14:paraId="D52E0000">
            <w:pPr>
              <w:pStyle w:val="Style_2"/>
              <w:ind w:firstLine="0" w:left="0"/>
              <w:jc w:val="center"/>
            </w:pPr>
            <w:r>
              <w:t>-</w:t>
            </w:r>
          </w:p>
        </w:tc>
        <w:tc>
          <w:tcPr>
            <w:tcW w:type="dxa" w:w="984"/>
            <w:tcMar>
              <w:left w:type="dxa" w:w="0"/>
              <w:right w:type="dxa" w:w="0"/>
            </w:tcMar>
          </w:tcPr>
          <w:p w14:paraId="D62E0000">
            <w:pPr>
              <w:pStyle w:val="Style_2"/>
              <w:ind w:firstLine="0" w:left="0"/>
              <w:jc w:val="center"/>
            </w:pPr>
            <w:r>
              <w:t>-</w:t>
            </w:r>
          </w:p>
        </w:tc>
        <w:tc>
          <w:tcPr>
            <w:tcW w:type="dxa" w:w="984"/>
            <w:tcMar>
              <w:left w:type="dxa" w:w="0"/>
              <w:right w:type="dxa" w:w="0"/>
            </w:tcMar>
          </w:tcPr>
          <w:p w14:paraId="D72E0000">
            <w:pPr>
              <w:pStyle w:val="Style_2"/>
              <w:ind w:firstLine="0" w:left="0"/>
              <w:jc w:val="center"/>
            </w:pPr>
            <w:r>
              <w:t>-</w:t>
            </w:r>
          </w:p>
        </w:tc>
        <w:tc>
          <w:tcPr>
            <w:tcW w:type="dxa" w:w="984"/>
            <w:tcMar>
              <w:left w:type="dxa" w:w="0"/>
              <w:right w:type="dxa" w:w="0"/>
            </w:tcMar>
          </w:tcPr>
          <w:p w14:paraId="D82E0000">
            <w:pPr>
              <w:pStyle w:val="Style_2"/>
              <w:ind w:firstLine="0" w:left="0"/>
              <w:jc w:val="center"/>
            </w:pPr>
            <w:r>
              <w:t>-</w:t>
            </w:r>
          </w:p>
        </w:tc>
        <w:tc>
          <w:tcPr>
            <w:tcW w:type="dxa" w:w="984"/>
            <w:tcMar>
              <w:left w:type="dxa" w:w="0"/>
              <w:right w:type="dxa" w:w="0"/>
            </w:tcMar>
          </w:tcPr>
          <w:p w14:paraId="D92E0000">
            <w:pPr>
              <w:pStyle w:val="Style_2"/>
              <w:ind w:firstLine="0" w:left="0"/>
              <w:jc w:val="center"/>
            </w:pPr>
            <w:r>
              <w:t>-</w:t>
            </w:r>
          </w:p>
        </w:tc>
        <w:tc>
          <w:tcPr>
            <w:tcW w:type="dxa" w:w="984"/>
            <w:tcMar>
              <w:left w:type="dxa" w:w="0"/>
              <w:right w:type="dxa" w:w="0"/>
            </w:tcMar>
          </w:tcPr>
          <w:p w14:paraId="DA2E0000">
            <w:pPr>
              <w:pStyle w:val="Style_2"/>
              <w:ind w:firstLine="0" w:left="0"/>
              <w:jc w:val="center"/>
            </w:pPr>
            <w:r>
              <w:t>-</w:t>
            </w:r>
          </w:p>
        </w:tc>
        <w:tc>
          <w:tcPr>
            <w:tcW w:type="dxa" w:w="1146"/>
            <w:tcMar>
              <w:left w:type="dxa" w:w="0"/>
              <w:right w:type="dxa" w:w="0"/>
            </w:tcMar>
          </w:tcPr>
          <w:p w14:paraId="DB2E0000">
            <w:pPr>
              <w:pStyle w:val="Style_2"/>
              <w:ind w:firstLine="0" w:left="0"/>
              <w:jc w:val="center"/>
            </w:pPr>
            <w:r>
              <w:t>0,203</w:t>
            </w:r>
          </w:p>
        </w:tc>
        <w:tc>
          <w:tcPr>
            <w:tcW w:type="dxa" w:w="1146"/>
            <w:tcMar>
              <w:left w:type="dxa" w:w="0"/>
              <w:right w:type="dxa" w:w="0"/>
            </w:tcMar>
          </w:tcPr>
          <w:p w14:paraId="DC2E0000">
            <w:pPr>
              <w:pStyle w:val="Style_2"/>
              <w:ind w:firstLine="0" w:left="0"/>
              <w:jc w:val="center"/>
            </w:pPr>
            <w:r>
              <w:t>0,813</w:t>
            </w:r>
          </w:p>
        </w:tc>
        <w:tc>
          <w:tcPr>
            <w:tcW w:type="dxa" w:w="1146"/>
            <w:tcMar>
              <w:left w:type="dxa" w:w="0"/>
              <w:right w:type="dxa" w:w="0"/>
            </w:tcMar>
          </w:tcPr>
          <w:p w14:paraId="DD2E0000">
            <w:pPr>
              <w:pStyle w:val="Style_2"/>
              <w:ind w:firstLine="0" w:left="0"/>
              <w:jc w:val="center"/>
            </w:pPr>
            <w:r>
              <w:t>1,487</w:t>
            </w:r>
          </w:p>
        </w:tc>
        <w:tc>
          <w:tcPr>
            <w:tcW w:type="dxa" w:w="1146"/>
            <w:tcMar>
              <w:left w:type="dxa" w:w="0"/>
              <w:right w:type="dxa" w:w="0"/>
            </w:tcMar>
          </w:tcPr>
          <w:p w14:paraId="DE2E0000">
            <w:pPr>
              <w:pStyle w:val="Style_2"/>
              <w:ind w:firstLine="0" w:left="0"/>
              <w:jc w:val="center"/>
            </w:pPr>
            <w:r>
              <w:t>2,161</w:t>
            </w:r>
          </w:p>
        </w:tc>
        <w:tc>
          <w:tcPr>
            <w:tcW w:type="dxa" w:w="1146"/>
            <w:tcMar>
              <w:left w:type="dxa" w:w="0"/>
              <w:right w:type="dxa" w:w="0"/>
            </w:tcMar>
          </w:tcPr>
          <w:p w14:paraId="DF2E0000">
            <w:pPr>
              <w:pStyle w:val="Style_2"/>
              <w:ind w:firstLine="0" w:left="0"/>
              <w:jc w:val="center"/>
            </w:pPr>
            <w:r>
              <w:t>2,833</w:t>
            </w:r>
          </w:p>
        </w:tc>
        <w:tc>
          <w:tcPr>
            <w:tcW w:type="dxa" w:w="1134"/>
            <w:tcMar>
              <w:left w:type="dxa" w:w="0"/>
              <w:right w:type="dxa" w:w="0"/>
            </w:tcMar>
          </w:tcPr>
          <w:p w14:paraId="E02E0000">
            <w:pPr>
              <w:pStyle w:val="Style_2"/>
              <w:ind w:firstLine="0" w:left="0"/>
              <w:jc w:val="center"/>
            </w:pPr>
            <w:r>
              <w:t>3,511</w:t>
            </w:r>
          </w:p>
        </w:tc>
      </w:tr>
      <w:tr>
        <w:tc>
          <w:tcPr>
            <w:tcW w:type="dxa" w:w="2904"/>
            <w:tcMar>
              <w:left w:type="dxa" w:w="0"/>
              <w:right w:type="dxa" w:w="0"/>
            </w:tcMar>
          </w:tcPr>
          <w:p w14:paraId="E12E0000">
            <w:pPr>
              <w:pStyle w:val="Style_2"/>
              <w:ind w:firstLine="0" w:left="283"/>
              <w:jc w:val="left"/>
            </w:pPr>
            <w:r>
              <w:t>Ленинградская область</w:t>
            </w:r>
          </w:p>
        </w:tc>
        <w:tc>
          <w:tcPr>
            <w:tcW w:type="dxa" w:w="981"/>
            <w:tcMar>
              <w:left w:type="dxa" w:w="0"/>
              <w:right w:type="dxa" w:w="0"/>
            </w:tcMar>
          </w:tcPr>
          <w:p w14:paraId="E22E0000">
            <w:pPr>
              <w:pStyle w:val="Style_2"/>
              <w:ind w:firstLine="0" w:left="0"/>
              <w:jc w:val="center"/>
            </w:pPr>
            <w:r>
              <w:t>-</w:t>
            </w:r>
          </w:p>
        </w:tc>
        <w:tc>
          <w:tcPr>
            <w:tcW w:type="dxa" w:w="984"/>
            <w:tcMar>
              <w:left w:type="dxa" w:w="0"/>
              <w:right w:type="dxa" w:w="0"/>
            </w:tcMar>
          </w:tcPr>
          <w:p w14:paraId="E32E0000">
            <w:pPr>
              <w:pStyle w:val="Style_2"/>
              <w:ind w:firstLine="0" w:left="0"/>
              <w:jc w:val="center"/>
            </w:pPr>
            <w:r>
              <w:t>-</w:t>
            </w:r>
          </w:p>
        </w:tc>
        <w:tc>
          <w:tcPr>
            <w:tcW w:type="dxa" w:w="984"/>
            <w:tcMar>
              <w:left w:type="dxa" w:w="0"/>
              <w:right w:type="dxa" w:w="0"/>
            </w:tcMar>
          </w:tcPr>
          <w:p w14:paraId="E42E0000">
            <w:pPr>
              <w:pStyle w:val="Style_2"/>
              <w:ind w:firstLine="0" w:left="0"/>
              <w:jc w:val="center"/>
            </w:pPr>
            <w:r>
              <w:t>-</w:t>
            </w:r>
          </w:p>
        </w:tc>
        <w:tc>
          <w:tcPr>
            <w:tcW w:type="dxa" w:w="984"/>
            <w:tcMar>
              <w:left w:type="dxa" w:w="0"/>
              <w:right w:type="dxa" w:w="0"/>
            </w:tcMar>
          </w:tcPr>
          <w:p w14:paraId="E52E0000">
            <w:pPr>
              <w:pStyle w:val="Style_2"/>
              <w:ind w:firstLine="0" w:left="0"/>
              <w:jc w:val="center"/>
            </w:pPr>
            <w:r>
              <w:t>-</w:t>
            </w:r>
          </w:p>
        </w:tc>
        <w:tc>
          <w:tcPr>
            <w:tcW w:type="dxa" w:w="984"/>
            <w:tcMar>
              <w:left w:type="dxa" w:w="0"/>
              <w:right w:type="dxa" w:w="0"/>
            </w:tcMar>
          </w:tcPr>
          <w:p w14:paraId="E62E0000">
            <w:pPr>
              <w:pStyle w:val="Style_2"/>
              <w:ind w:firstLine="0" w:left="0"/>
              <w:jc w:val="center"/>
            </w:pPr>
            <w:r>
              <w:t>-</w:t>
            </w:r>
          </w:p>
        </w:tc>
        <w:tc>
          <w:tcPr>
            <w:tcW w:type="dxa" w:w="984"/>
            <w:tcMar>
              <w:left w:type="dxa" w:w="0"/>
              <w:right w:type="dxa" w:w="0"/>
            </w:tcMar>
          </w:tcPr>
          <w:p w14:paraId="E72E0000">
            <w:pPr>
              <w:pStyle w:val="Style_2"/>
              <w:ind w:firstLine="0" w:left="0"/>
              <w:jc w:val="center"/>
            </w:pPr>
            <w:r>
              <w:t>-</w:t>
            </w:r>
          </w:p>
        </w:tc>
        <w:tc>
          <w:tcPr>
            <w:tcW w:type="dxa" w:w="1146"/>
            <w:tcMar>
              <w:left w:type="dxa" w:w="0"/>
              <w:right w:type="dxa" w:w="0"/>
            </w:tcMar>
          </w:tcPr>
          <w:p w14:paraId="E82E0000">
            <w:pPr>
              <w:pStyle w:val="Style_2"/>
              <w:ind w:firstLine="0" w:left="0"/>
              <w:jc w:val="center"/>
            </w:pPr>
            <w:r>
              <w:t>0,469</w:t>
            </w:r>
          </w:p>
        </w:tc>
        <w:tc>
          <w:tcPr>
            <w:tcW w:type="dxa" w:w="1146"/>
            <w:tcMar>
              <w:left w:type="dxa" w:w="0"/>
              <w:right w:type="dxa" w:w="0"/>
            </w:tcMar>
          </w:tcPr>
          <w:p w14:paraId="E92E0000">
            <w:pPr>
              <w:pStyle w:val="Style_2"/>
              <w:ind w:firstLine="0" w:left="0"/>
              <w:jc w:val="center"/>
            </w:pPr>
            <w:r>
              <w:t>1,875</w:t>
            </w:r>
          </w:p>
        </w:tc>
        <w:tc>
          <w:tcPr>
            <w:tcW w:type="dxa" w:w="1146"/>
            <w:tcMar>
              <w:left w:type="dxa" w:w="0"/>
              <w:right w:type="dxa" w:w="0"/>
            </w:tcMar>
          </w:tcPr>
          <w:p w14:paraId="EA2E0000">
            <w:pPr>
              <w:pStyle w:val="Style_2"/>
              <w:ind w:firstLine="0" w:left="0"/>
              <w:jc w:val="center"/>
            </w:pPr>
            <w:r>
              <w:t>3,431</w:t>
            </w:r>
          </w:p>
        </w:tc>
        <w:tc>
          <w:tcPr>
            <w:tcW w:type="dxa" w:w="1146"/>
            <w:tcMar>
              <w:left w:type="dxa" w:w="0"/>
              <w:right w:type="dxa" w:w="0"/>
            </w:tcMar>
          </w:tcPr>
          <w:p w14:paraId="EB2E0000">
            <w:pPr>
              <w:pStyle w:val="Style_2"/>
              <w:ind w:firstLine="0" w:left="0"/>
              <w:jc w:val="center"/>
            </w:pPr>
            <w:r>
              <w:t>4,988</w:t>
            </w:r>
          </w:p>
        </w:tc>
        <w:tc>
          <w:tcPr>
            <w:tcW w:type="dxa" w:w="1146"/>
            <w:tcMar>
              <w:left w:type="dxa" w:w="0"/>
              <w:right w:type="dxa" w:w="0"/>
            </w:tcMar>
          </w:tcPr>
          <w:p w14:paraId="EC2E0000">
            <w:pPr>
              <w:pStyle w:val="Style_2"/>
              <w:ind w:firstLine="0" w:left="0"/>
              <w:jc w:val="center"/>
            </w:pPr>
            <w:r>
              <w:t>6,538</w:t>
            </w:r>
          </w:p>
        </w:tc>
        <w:tc>
          <w:tcPr>
            <w:tcW w:type="dxa" w:w="1134"/>
            <w:tcMar>
              <w:left w:type="dxa" w:w="0"/>
              <w:right w:type="dxa" w:w="0"/>
            </w:tcMar>
          </w:tcPr>
          <w:p w14:paraId="ED2E0000">
            <w:pPr>
              <w:pStyle w:val="Style_2"/>
              <w:ind w:firstLine="0" w:left="0"/>
              <w:jc w:val="center"/>
            </w:pPr>
            <w:r>
              <w:t>8,102</w:t>
            </w:r>
          </w:p>
        </w:tc>
      </w:tr>
      <w:tr>
        <w:tc>
          <w:tcPr>
            <w:tcW w:type="dxa" w:w="2904"/>
            <w:tcMar>
              <w:left w:type="dxa" w:w="0"/>
              <w:right w:type="dxa" w:w="0"/>
            </w:tcMar>
          </w:tcPr>
          <w:p w14:paraId="EE2E0000">
            <w:pPr>
              <w:pStyle w:val="Style_2"/>
              <w:ind w:firstLine="0" w:left="283"/>
              <w:jc w:val="left"/>
            </w:pPr>
            <w:r>
              <w:t>Мурманская область</w:t>
            </w:r>
          </w:p>
        </w:tc>
        <w:tc>
          <w:tcPr>
            <w:tcW w:type="dxa" w:w="981"/>
            <w:tcMar>
              <w:left w:type="dxa" w:w="0"/>
              <w:right w:type="dxa" w:w="0"/>
            </w:tcMar>
          </w:tcPr>
          <w:p w14:paraId="EF2E0000">
            <w:pPr>
              <w:pStyle w:val="Style_2"/>
              <w:ind w:firstLine="0" w:left="0"/>
              <w:jc w:val="center"/>
            </w:pPr>
            <w:r>
              <w:t>-</w:t>
            </w:r>
          </w:p>
        </w:tc>
        <w:tc>
          <w:tcPr>
            <w:tcW w:type="dxa" w:w="984"/>
            <w:tcMar>
              <w:left w:type="dxa" w:w="0"/>
              <w:right w:type="dxa" w:w="0"/>
            </w:tcMar>
          </w:tcPr>
          <w:p w14:paraId="F02E0000">
            <w:pPr>
              <w:pStyle w:val="Style_2"/>
              <w:ind w:firstLine="0" w:left="0"/>
              <w:jc w:val="center"/>
            </w:pPr>
            <w:r>
              <w:t>-</w:t>
            </w:r>
          </w:p>
        </w:tc>
        <w:tc>
          <w:tcPr>
            <w:tcW w:type="dxa" w:w="984"/>
            <w:tcMar>
              <w:left w:type="dxa" w:w="0"/>
              <w:right w:type="dxa" w:w="0"/>
            </w:tcMar>
          </w:tcPr>
          <w:p w14:paraId="F12E0000">
            <w:pPr>
              <w:pStyle w:val="Style_2"/>
              <w:ind w:firstLine="0" w:left="0"/>
              <w:jc w:val="center"/>
            </w:pPr>
            <w:r>
              <w:t>-</w:t>
            </w:r>
          </w:p>
        </w:tc>
        <w:tc>
          <w:tcPr>
            <w:tcW w:type="dxa" w:w="984"/>
            <w:tcMar>
              <w:left w:type="dxa" w:w="0"/>
              <w:right w:type="dxa" w:w="0"/>
            </w:tcMar>
          </w:tcPr>
          <w:p w14:paraId="F22E0000">
            <w:pPr>
              <w:pStyle w:val="Style_2"/>
              <w:ind w:firstLine="0" w:left="0"/>
              <w:jc w:val="center"/>
            </w:pPr>
            <w:r>
              <w:t>-</w:t>
            </w:r>
          </w:p>
        </w:tc>
        <w:tc>
          <w:tcPr>
            <w:tcW w:type="dxa" w:w="984"/>
            <w:tcMar>
              <w:left w:type="dxa" w:w="0"/>
              <w:right w:type="dxa" w:w="0"/>
            </w:tcMar>
          </w:tcPr>
          <w:p w14:paraId="F32E0000">
            <w:pPr>
              <w:pStyle w:val="Style_2"/>
              <w:ind w:firstLine="0" w:left="0"/>
              <w:jc w:val="center"/>
            </w:pPr>
            <w:r>
              <w:t>-</w:t>
            </w:r>
          </w:p>
        </w:tc>
        <w:tc>
          <w:tcPr>
            <w:tcW w:type="dxa" w:w="984"/>
            <w:tcMar>
              <w:left w:type="dxa" w:w="0"/>
              <w:right w:type="dxa" w:w="0"/>
            </w:tcMar>
          </w:tcPr>
          <w:p w14:paraId="F42E0000">
            <w:pPr>
              <w:pStyle w:val="Style_2"/>
              <w:ind w:firstLine="0" w:left="0"/>
              <w:jc w:val="center"/>
            </w:pPr>
            <w:r>
              <w:t>-</w:t>
            </w:r>
          </w:p>
        </w:tc>
        <w:tc>
          <w:tcPr>
            <w:tcW w:type="dxa" w:w="1146"/>
            <w:tcMar>
              <w:left w:type="dxa" w:w="0"/>
              <w:right w:type="dxa" w:w="0"/>
            </w:tcMar>
          </w:tcPr>
          <w:p w14:paraId="F52E0000">
            <w:pPr>
              <w:pStyle w:val="Style_2"/>
              <w:ind w:firstLine="0" w:left="0"/>
              <w:jc w:val="center"/>
            </w:pPr>
            <w:r>
              <w:t>0,169</w:t>
            </w:r>
          </w:p>
        </w:tc>
        <w:tc>
          <w:tcPr>
            <w:tcW w:type="dxa" w:w="1146"/>
            <w:tcMar>
              <w:left w:type="dxa" w:w="0"/>
              <w:right w:type="dxa" w:w="0"/>
            </w:tcMar>
          </w:tcPr>
          <w:p w14:paraId="F62E0000">
            <w:pPr>
              <w:pStyle w:val="Style_2"/>
              <w:ind w:firstLine="0" w:left="0"/>
              <w:jc w:val="center"/>
            </w:pPr>
            <w:r>
              <w:t>0,677</w:t>
            </w:r>
          </w:p>
        </w:tc>
        <w:tc>
          <w:tcPr>
            <w:tcW w:type="dxa" w:w="1146"/>
            <w:tcMar>
              <w:left w:type="dxa" w:w="0"/>
              <w:right w:type="dxa" w:w="0"/>
            </w:tcMar>
          </w:tcPr>
          <w:p w14:paraId="F72E0000">
            <w:pPr>
              <w:pStyle w:val="Style_2"/>
              <w:ind w:firstLine="0" w:left="0"/>
              <w:jc w:val="center"/>
            </w:pPr>
            <w:r>
              <w:t>1,239</w:t>
            </w:r>
          </w:p>
        </w:tc>
        <w:tc>
          <w:tcPr>
            <w:tcW w:type="dxa" w:w="1146"/>
            <w:tcMar>
              <w:left w:type="dxa" w:w="0"/>
              <w:right w:type="dxa" w:w="0"/>
            </w:tcMar>
          </w:tcPr>
          <w:p w14:paraId="F82E0000">
            <w:pPr>
              <w:pStyle w:val="Style_2"/>
              <w:ind w:firstLine="0" w:left="0"/>
              <w:jc w:val="center"/>
            </w:pPr>
            <w:r>
              <w:t>1,801</w:t>
            </w:r>
          </w:p>
        </w:tc>
        <w:tc>
          <w:tcPr>
            <w:tcW w:type="dxa" w:w="1146"/>
            <w:tcMar>
              <w:left w:type="dxa" w:w="0"/>
              <w:right w:type="dxa" w:w="0"/>
            </w:tcMar>
          </w:tcPr>
          <w:p w14:paraId="F92E0000">
            <w:pPr>
              <w:pStyle w:val="Style_2"/>
              <w:ind w:firstLine="0" w:left="0"/>
              <w:jc w:val="center"/>
            </w:pPr>
            <w:r>
              <w:t>2,36</w:t>
            </w:r>
          </w:p>
        </w:tc>
        <w:tc>
          <w:tcPr>
            <w:tcW w:type="dxa" w:w="1134"/>
            <w:tcMar>
              <w:left w:type="dxa" w:w="0"/>
              <w:right w:type="dxa" w:w="0"/>
            </w:tcMar>
          </w:tcPr>
          <w:p w14:paraId="FA2E0000">
            <w:pPr>
              <w:pStyle w:val="Style_2"/>
              <w:ind w:firstLine="0" w:left="0"/>
              <w:jc w:val="center"/>
            </w:pPr>
            <w:r>
              <w:t>2,925</w:t>
            </w:r>
          </w:p>
        </w:tc>
      </w:tr>
      <w:tr>
        <w:tc>
          <w:tcPr>
            <w:tcW w:type="dxa" w:w="2904"/>
            <w:tcMar>
              <w:left w:type="dxa" w:w="0"/>
              <w:right w:type="dxa" w:w="0"/>
            </w:tcMar>
          </w:tcPr>
          <w:p w14:paraId="FB2E0000">
            <w:pPr>
              <w:pStyle w:val="Style_2"/>
              <w:ind w:firstLine="0" w:left="283"/>
              <w:jc w:val="left"/>
            </w:pPr>
            <w:r>
              <w:t>Новгородская область</w:t>
            </w:r>
          </w:p>
        </w:tc>
        <w:tc>
          <w:tcPr>
            <w:tcW w:type="dxa" w:w="981"/>
            <w:tcMar>
              <w:left w:type="dxa" w:w="0"/>
              <w:right w:type="dxa" w:w="0"/>
            </w:tcMar>
          </w:tcPr>
          <w:p w14:paraId="FC2E0000">
            <w:pPr>
              <w:pStyle w:val="Style_2"/>
              <w:ind w:firstLine="0" w:left="0"/>
              <w:jc w:val="center"/>
            </w:pPr>
            <w:r>
              <w:t>-</w:t>
            </w:r>
          </w:p>
        </w:tc>
        <w:tc>
          <w:tcPr>
            <w:tcW w:type="dxa" w:w="984"/>
            <w:tcMar>
              <w:left w:type="dxa" w:w="0"/>
              <w:right w:type="dxa" w:w="0"/>
            </w:tcMar>
          </w:tcPr>
          <w:p w14:paraId="FD2E0000">
            <w:pPr>
              <w:pStyle w:val="Style_2"/>
              <w:ind w:firstLine="0" w:left="0"/>
              <w:jc w:val="center"/>
            </w:pPr>
            <w:r>
              <w:t>-</w:t>
            </w:r>
          </w:p>
        </w:tc>
        <w:tc>
          <w:tcPr>
            <w:tcW w:type="dxa" w:w="984"/>
            <w:tcMar>
              <w:left w:type="dxa" w:w="0"/>
              <w:right w:type="dxa" w:w="0"/>
            </w:tcMar>
          </w:tcPr>
          <w:p w14:paraId="FE2E0000">
            <w:pPr>
              <w:pStyle w:val="Style_2"/>
              <w:ind w:firstLine="0" w:left="0"/>
              <w:jc w:val="center"/>
            </w:pPr>
            <w:r>
              <w:t>-</w:t>
            </w:r>
          </w:p>
        </w:tc>
        <w:tc>
          <w:tcPr>
            <w:tcW w:type="dxa" w:w="984"/>
            <w:tcMar>
              <w:left w:type="dxa" w:w="0"/>
              <w:right w:type="dxa" w:w="0"/>
            </w:tcMar>
          </w:tcPr>
          <w:p w14:paraId="FF2E0000">
            <w:pPr>
              <w:pStyle w:val="Style_2"/>
              <w:ind w:firstLine="0" w:left="0"/>
              <w:jc w:val="center"/>
            </w:pPr>
            <w:r>
              <w:t>-</w:t>
            </w:r>
          </w:p>
        </w:tc>
        <w:tc>
          <w:tcPr>
            <w:tcW w:type="dxa" w:w="984"/>
            <w:tcMar>
              <w:left w:type="dxa" w:w="0"/>
              <w:right w:type="dxa" w:w="0"/>
            </w:tcMar>
          </w:tcPr>
          <w:p w14:paraId="002F0000">
            <w:pPr>
              <w:pStyle w:val="Style_2"/>
              <w:ind w:firstLine="0" w:left="0"/>
              <w:jc w:val="center"/>
            </w:pPr>
            <w:r>
              <w:t>-</w:t>
            </w:r>
          </w:p>
        </w:tc>
        <w:tc>
          <w:tcPr>
            <w:tcW w:type="dxa" w:w="984"/>
            <w:tcMar>
              <w:left w:type="dxa" w:w="0"/>
              <w:right w:type="dxa" w:w="0"/>
            </w:tcMar>
          </w:tcPr>
          <w:p w14:paraId="012F0000">
            <w:pPr>
              <w:pStyle w:val="Style_2"/>
              <w:ind w:firstLine="0" w:left="0"/>
              <w:jc w:val="center"/>
            </w:pPr>
            <w:r>
              <w:t>-</w:t>
            </w:r>
          </w:p>
        </w:tc>
        <w:tc>
          <w:tcPr>
            <w:tcW w:type="dxa" w:w="1146"/>
            <w:tcMar>
              <w:left w:type="dxa" w:w="0"/>
              <w:right w:type="dxa" w:w="0"/>
            </w:tcMar>
          </w:tcPr>
          <w:p w14:paraId="022F0000">
            <w:pPr>
              <w:pStyle w:val="Style_2"/>
              <w:ind w:firstLine="0" w:left="0"/>
              <w:jc w:val="center"/>
            </w:pPr>
            <w:r>
              <w:t>0,122</w:t>
            </w:r>
          </w:p>
        </w:tc>
        <w:tc>
          <w:tcPr>
            <w:tcW w:type="dxa" w:w="1146"/>
            <w:tcMar>
              <w:left w:type="dxa" w:w="0"/>
              <w:right w:type="dxa" w:w="0"/>
            </w:tcMar>
          </w:tcPr>
          <w:p w14:paraId="032F0000">
            <w:pPr>
              <w:pStyle w:val="Style_2"/>
              <w:ind w:firstLine="0" w:left="0"/>
              <w:jc w:val="center"/>
            </w:pPr>
            <w:r>
              <w:t>0,487</w:t>
            </w:r>
          </w:p>
        </w:tc>
        <w:tc>
          <w:tcPr>
            <w:tcW w:type="dxa" w:w="1146"/>
            <w:tcMar>
              <w:left w:type="dxa" w:w="0"/>
              <w:right w:type="dxa" w:w="0"/>
            </w:tcMar>
          </w:tcPr>
          <w:p w14:paraId="042F0000">
            <w:pPr>
              <w:pStyle w:val="Style_2"/>
              <w:ind w:firstLine="0" w:left="0"/>
              <w:jc w:val="center"/>
            </w:pPr>
            <w:r>
              <w:t>0,891</w:t>
            </w:r>
          </w:p>
        </w:tc>
        <w:tc>
          <w:tcPr>
            <w:tcW w:type="dxa" w:w="1146"/>
            <w:tcMar>
              <w:left w:type="dxa" w:w="0"/>
              <w:right w:type="dxa" w:w="0"/>
            </w:tcMar>
          </w:tcPr>
          <w:p w14:paraId="052F0000">
            <w:pPr>
              <w:pStyle w:val="Style_2"/>
              <w:ind w:firstLine="0" w:left="0"/>
              <w:jc w:val="center"/>
            </w:pPr>
            <w:r>
              <w:t>1,295</w:t>
            </w:r>
          </w:p>
        </w:tc>
        <w:tc>
          <w:tcPr>
            <w:tcW w:type="dxa" w:w="1146"/>
            <w:tcMar>
              <w:left w:type="dxa" w:w="0"/>
              <w:right w:type="dxa" w:w="0"/>
            </w:tcMar>
          </w:tcPr>
          <w:p w14:paraId="062F0000">
            <w:pPr>
              <w:pStyle w:val="Style_2"/>
              <w:ind w:firstLine="0" w:left="0"/>
              <w:jc w:val="center"/>
            </w:pPr>
            <w:r>
              <w:t>1,698</w:t>
            </w:r>
          </w:p>
        </w:tc>
        <w:tc>
          <w:tcPr>
            <w:tcW w:type="dxa" w:w="1134"/>
            <w:tcMar>
              <w:left w:type="dxa" w:w="0"/>
              <w:right w:type="dxa" w:w="0"/>
            </w:tcMar>
          </w:tcPr>
          <w:p w14:paraId="072F0000">
            <w:pPr>
              <w:pStyle w:val="Style_2"/>
              <w:ind w:firstLine="0" w:left="0"/>
              <w:jc w:val="center"/>
            </w:pPr>
            <w:r>
              <w:t>2,104</w:t>
            </w:r>
          </w:p>
        </w:tc>
      </w:tr>
      <w:tr>
        <w:tc>
          <w:tcPr>
            <w:tcW w:type="dxa" w:w="2904"/>
            <w:tcMar>
              <w:left w:type="dxa" w:w="0"/>
              <w:right w:type="dxa" w:w="0"/>
            </w:tcMar>
          </w:tcPr>
          <w:p w14:paraId="082F0000">
            <w:pPr>
              <w:pStyle w:val="Style_2"/>
              <w:ind w:firstLine="0" w:left="283"/>
              <w:jc w:val="left"/>
            </w:pPr>
            <w:r>
              <w:t>Псковская область</w:t>
            </w:r>
          </w:p>
        </w:tc>
        <w:tc>
          <w:tcPr>
            <w:tcW w:type="dxa" w:w="981"/>
            <w:tcMar>
              <w:left w:type="dxa" w:w="0"/>
              <w:right w:type="dxa" w:w="0"/>
            </w:tcMar>
          </w:tcPr>
          <w:p w14:paraId="092F0000">
            <w:pPr>
              <w:pStyle w:val="Style_2"/>
              <w:ind w:firstLine="0" w:left="0"/>
              <w:jc w:val="center"/>
            </w:pPr>
            <w:r>
              <w:t>-</w:t>
            </w:r>
          </w:p>
        </w:tc>
        <w:tc>
          <w:tcPr>
            <w:tcW w:type="dxa" w:w="984"/>
            <w:tcMar>
              <w:left w:type="dxa" w:w="0"/>
              <w:right w:type="dxa" w:w="0"/>
            </w:tcMar>
          </w:tcPr>
          <w:p w14:paraId="0A2F0000">
            <w:pPr>
              <w:pStyle w:val="Style_2"/>
              <w:ind w:firstLine="0" w:left="0"/>
              <w:jc w:val="center"/>
            </w:pPr>
            <w:r>
              <w:t>-</w:t>
            </w:r>
          </w:p>
        </w:tc>
        <w:tc>
          <w:tcPr>
            <w:tcW w:type="dxa" w:w="984"/>
            <w:tcMar>
              <w:left w:type="dxa" w:w="0"/>
              <w:right w:type="dxa" w:w="0"/>
            </w:tcMar>
          </w:tcPr>
          <w:p w14:paraId="0B2F0000">
            <w:pPr>
              <w:pStyle w:val="Style_2"/>
              <w:ind w:firstLine="0" w:left="0"/>
              <w:jc w:val="center"/>
            </w:pPr>
            <w:r>
              <w:t>-</w:t>
            </w:r>
          </w:p>
        </w:tc>
        <w:tc>
          <w:tcPr>
            <w:tcW w:type="dxa" w:w="984"/>
            <w:tcMar>
              <w:left w:type="dxa" w:w="0"/>
              <w:right w:type="dxa" w:w="0"/>
            </w:tcMar>
          </w:tcPr>
          <w:p w14:paraId="0C2F0000">
            <w:pPr>
              <w:pStyle w:val="Style_2"/>
              <w:ind w:firstLine="0" w:left="0"/>
              <w:jc w:val="center"/>
            </w:pPr>
            <w:r>
              <w:t>-</w:t>
            </w:r>
          </w:p>
        </w:tc>
        <w:tc>
          <w:tcPr>
            <w:tcW w:type="dxa" w:w="984"/>
            <w:tcMar>
              <w:left w:type="dxa" w:w="0"/>
              <w:right w:type="dxa" w:w="0"/>
            </w:tcMar>
          </w:tcPr>
          <w:p w14:paraId="0D2F0000">
            <w:pPr>
              <w:pStyle w:val="Style_2"/>
              <w:ind w:firstLine="0" w:left="0"/>
              <w:jc w:val="center"/>
            </w:pPr>
            <w:r>
              <w:t>-</w:t>
            </w:r>
          </w:p>
        </w:tc>
        <w:tc>
          <w:tcPr>
            <w:tcW w:type="dxa" w:w="984"/>
            <w:tcMar>
              <w:left w:type="dxa" w:w="0"/>
              <w:right w:type="dxa" w:w="0"/>
            </w:tcMar>
          </w:tcPr>
          <w:p w14:paraId="0E2F0000">
            <w:pPr>
              <w:pStyle w:val="Style_2"/>
              <w:ind w:firstLine="0" w:left="0"/>
              <w:jc w:val="center"/>
            </w:pPr>
            <w:r>
              <w:t>-</w:t>
            </w:r>
          </w:p>
        </w:tc>
        <w:tc>
          <w:tcPr>
            <w:tcW w:type="dxa" w:w="1146"/>
            <w:tcMar>
              <w:left w:type="dxa" w:w="0"/>
              <w:right w:type="dxa" w:w="0"/>
            </w:tcMar>
          </w:tcPr>
          <w:p w14:paraId="0F2F0000">
            <w:pPr>
              <w:pStyle w:val="Style_2"/>
              <w:ind w:firstLine="0" w:left="0"/>
              <w:jc w:val="center"/>
            </w:pPr>
            <w:r>
              <w:t>0,129</w:t>
            </w:r>
          </w:p>
        </w:tc>
        <w:tc>
          <w:tcPr>
            <w:tcW w:type="dxa" w:w="1146"/>
            <w:tcMar>
              <w:left w:type="dxa" w:w="0"/>
              <w:right w:type="dxa" w:w="0"/>
            </w:tcMar>
          </w:tcPr>
          <w:p w14:paraId="102F0000">
            <w:pPr>
              <w:pStyle w:val="Style_2"/>
              <w:ind w:firstLine="0" w:left="0"/>
              <w:jc w:val="center"/>
            </w:pPr>
            <w:r>
              <w:t>0,517</w:t>
            </w:r>
          </w:p>
        </w:tc>
        <w:tc>
          <w:tcPr>
            <w:tcW w:type="dxa" w:w="1146"/>
            <w:tcMar>
              <w:left w:type="dxa" w:w="0"/>
              <w:right w:type="dxa" w:w="0"/>
            </w:tcMar>
          </w:tcPr>
          <w:p w14:paraId="112F0000">
            <w:pPr>
              <w:pStyle w:val="Style_2"/>
              <w:ind w:firstLine="0" w:left="0"/>
              <w:jc w:val="center"/>
            </w:pPr>
            <w:r>
              <w:t>0,946</w:t>
            </w:r>
          </w:p>
        </w:tc>
        <w:tc>
          <w:tcPr>
            <w:tcW w:type="dxa" w:w="1146"/>
            <w:tcMar>
              <w:left w:type="dxa" w:w="0"/>
              <w:right w:type="dxa" w:w="0"/>
            </w:tcMar>
          </w:tcPr>
          <w:p w14:paraId="122F0000">
            <w:pPr>
              <w:pStyle w:val="Style_2"/>
              <w:ind w:firstLine="0" w:left="0"/>
              <w:jc w:val="center"/>
            </w:pPr>
            <w:r>
              <w:t>1,375</w:t>
            </w:r>
          </w:p>
        </w:tc>
        <w:tc>
          <w:tcPr>
            <w:tcW w:type="dxa" w:w="1146"/>
            <w:tcMar>
              <w:left w:type="dxa" w:w="0"/>
              <w:right w:type="dxa" w:w="0"/>
            </w:tcMar>
          </w:tcPr>
          <w:p w14:paraId="132F0000">
            <w:pPr>
              <w:pStyle w:val="Style_2"/>
              <w:ind w:firstLine="0" w:left="0"/>
              <w:jc w:val="center"/>
            </w:pPr>
            <w:r>
              <w:t>1,803</w:t>
            </w:r>
          </w:p>
        </w:tc>
        <w:tc>
          <w:tcPr>
            <w:tcW w:type="dxa" w:w="1134"/>
            <w:tcMar>
              <w:left w:type="dxa" w:w="0"/>
              <w:right w:type="dxa" w:w="0"/>
            </w:tcMar>
          </w:tcPr>
          <w:p w14:paraId="142F0000">
            <w:pPr>
              <w:pStyle w:val="Style_2"/>
              <w:ind w:firstLine="0" w:left="0"/>
              <w:jc w:val="center"/>
            </w:pPr>
            <w:r>
              <w:t>2,234</w:t>
            </w:r>
          </w:p>
        </w:tc>
      </w:tr>
      <w:tr>
        <w:tc>
          <w:tcPr>
            <w:tcW w:type="dxa" w:w="2904"/>
            <w:tcMar>
              <w:left w:type="dxa" w:w="0"/>
              <w:right w:type="dxa" w:w="0"/>
            </w:tcMar>
          </w:tcPr>
          <w:p w14:paraId="152F0000">
            <w:pPr>
              <w:pStyle w:val="Style_2"/>
              <w:ind w:firstLine="0" w:left="283"/>
              <w:jc w:val="left"/>
            </w:pPr>
            <w:r>
              <w:t>г. Санкт-Петербург</w:t>
            </w:r>
          </w:p>
        </w:tc>
        <w:tc>
          <w:tcPr>
            <w:tcW w:type="dxa" w:w="981"/>
            <w:tcMar>
              <w:left w:type="dxa" w:w="0"/>
              <w:right w:type="dxa" w:w="0"/>
            </w:tcMar>
          </w:tcPr>
          <w:p w14:paraId="162F0000">
            <w:pPr>
              <w:pStyle w:val="Style_2"/>
              <w:ind w:firstLine="0" w:left="0"/>
              <w:jc w:val="center"/>
            </w:pPr>
            <w:r>
              <w:t>-</w:t>
            </w:r>
          </w:p>
        </w:tc>
        <w:tc>
          <w:tcPr>
            <w:tcW w:type="dxa" w:w="984"/>
            <w:tcMar>
              <w:left w:type="dxa" w:w="0"/>
              <w:right w:type="dxa" w:w="0"/>
            </w:tcMar>
          </w:tcPr>
          <w:p w14:paraId="172F0000">
            <w:pPr>
              <w:pStyle w:val="Style_2"/>
              <w:ind w:firstLine="0" w:left="0"/>
              <w:jc w:val="center"/>
            </w:pPr>
            <w:r>
              <w:t>-</w:t>
            </w:r>
          </w:p>
        </w:tc>
        <w:tc>
          <w:tcPr>
            <w:tcW w:type="dxa" w:w="984"/>
            <w:tcMar>
              <w:left w:type="dxa" w:w="0"/>
              <w:right w:type="dxa" w:w="0"/>
            </w:tcMar>
          </w:tcPr>
          <w:p w14:paraId="182F0000">
            <w:pPr>
              <w:pStyle w:val="Style_2"/>
              <w:ind w:firstLine="0" w:left="0"/>
              <w:jc w:val="center"/>
            </w:pPr>
            <w:r>
              <w:t>-</w:t>
            </w:r>
          </w:p>
        </w:tc>
        <w:tc>
          <w:tcPr>
            <w:tcW w:type="dxa" w:w="984"/>
            <w:tcMar>
              <w:left w:type="dxa" w:w="0"/>
              <w:right w:type="dxa" w:w="0"/>
            </w:tcMar>
          </w:tcPr>
          <w:p w14:paraId="192F0000">
            <w:pPr>
              <w:pStyle w:val="Style_2"/>
              <w:ind w:firstLine="0" w:left="0"/>
              <w:jc w:val="center"/>
            </w:pPr>
            <w:r>
              <w:t>-</w:t>
            </w:r>
          </w:p>
        </w:tc>
        <w:tc>
          <w:tcPr>
            <w:tcW w:type="dxa" w:w="984"/>
            <w:tcMar>
              <w:left w:type="dxa" w:w="0"/>
              <w:right w:type="dxa" w:w="0"/>
            </w:tcMar>
          </w:tcPr>
          <w:p w14:paraId="1A2F0000">
            <w:pPr>
              <w:pStyle w:val="Style_2"/>
              <w:ind w:firstLine="0" w:left="0"/>
              <w:jc w:val="center"/>
            </w:pPr>
            <w:r>
              <w:t>-</w:t>
            </w:r>
          </w:p>
        </w:tc>
        <w:tc>
          <w:tcPr>
            <w:tcW w:type="dxa" w:w="984"/>
            <w:tcMar>
              <w:left w:type="dxa" w:w="0"/>
              <w:right w:type="dxa" w:w="0"/>
            </w:tcMar>
          </w:tcPr>
          <w:p w14:paraId="1B2F0000">
            <w:pPr>
              <w:pStyle w:val="Style_2"/>
              <w:ind w:firstLine="0" w:left="0"/>
              <w:jc w:val="center"/>
            </w:pPr>
            <w:r>
              <w:t>-</w:t>
            </w:r>
          </w:p>
        </w:tc>
        <w:tc>
          <w:tcPr>
            <w:tcW w:type="dxa" w:w="1146"/>
            <w:tcMar>
              <w:left w:type="dxa" w:w="0"/>
              <w:right w:type="dxa" w:w="0"/>
            </w:tcMar>
          </w:tcPr>
          <w:p w14:paraId="1C2F0000">
            <w:pPr>
              <w:pStyle w:val="Style_2"/>
              <w:ind w:firstLine="0" w:left="0"/>
              <w:jc w:val="center"/>
            </w:pPr>
            <w:r>
              <w:t>1,042</w:t>
            </w:r>
          </w:p>
        </w:tc>
        <w:tc>
          <w:tcPr>
            <w:tcW w:type="dxa" w:w="1146"/>
            <w:tcMar>
              <w:left w:type="dxa" w:w="0"/>
              <w:right w:type="dxa" w:w="0"/>
            </w:tcMar>
          </w:tcPr>
          <w:p w14:paraId="1D2F0000">
            <w:pPr>
              <w:pStyle w:val="Style_2"/>
              <w:ind w:firstLine="0" w:left="0"/>
              <w:jc w:val="center"/>
            </w:pPr>
            <w:r>
              <w:t>4,168</w:t>
            </w:r>
          </w:p>
        </w:tc>
        <w:tc>
          <w:tcPr>
            <w:tcW w:type="dxa" w:w="1146"/>
            <w:tcMar>
              <w:left w:type="dxa" w:w="0"/>
              <w:right w:type="dxa" w:w="0"/>
            </w:tcMar>
          </w:tcPr>
          <w:p w14:paraId="1E2F0000">
            <w:pPr>
              <w:pStyle w:val="Style_2"/>
              <w:ind w:firstLine="0" w:left="0"/>
              <w:jc w:val="center"/>
            </w:pPr>
            <w:r>
              <w:t>7,625</w:t>
            </w:r>
          </w:p>
        </w:tc>
        <w:tc>
          <w:tcPr>
            <w:tcW w:type="dxa" w:w="1146"/>
            <w:tcMar>
              <w:left w:type="dxa" w:w="0"/>
              <w:right w:type="dxa" w:w="0"/>
            </w:tcMar>
          </w:tcPr>
          <w:p w14:paraId="1F2F0000">
            <w:pPr>
              <w:pStyle w:val="Style_2"/>
              <w:ind w:firstLine="0" w:left="0"/>
              <w:jc w:val="center"/>
            </w:pPr>
            <w:r>
              <w:t>11,085</w:t>
            </w:r>
          </w:p>
        </w:tc>
        <w:tc>
          <w:tcPr>
            <w:tcW w:type="dxa" w:w="1146"/>
            <w:tcMar>
              <w:left w:type="dxa" w:w="0"/>
              <w:right w:type="dxa" w:w="0"/>
            </w:tcMar>
          </w:tcPr>
          <w:p w14:paraId="202F0000">
            <w:pPr>
              <w:pStyle w:val="Style_2"/>
              <w:ind w:firstLine="0" w:left="0"/>
              <w:jc w:val="center"/>
            </w:pPr>
            <w:r>
              <w:t>14,53</w:t>
            </w:r>
          </w:p>
        </w:tc>
        <w:tc>
          <w:tcPr>
            <w:tcW w:type="dxa" w:w="1134"/>
            <w:tcMar>
              <w:left w:type="dxa" w:w="0"/>
              <w:right w:type="dxa" w:w="0"/>
            </w:tcMar>
          </w:tcPr>
          <w:p w14:paraId="212F0000">
            <w:pPr>
              <w:pStyle w:val="Style_2"/>
              <w:ind w:firstLine="0" w:left="0"/>
              <w:jc w:val="center"/>
            </w:pPr>
            <w:r>
              <w:t>18,006</w:t>
            </w:r>
          </w:p>
        </w:tc>
      </w:tr>
      <w:tr>
        <w:tc>
          <w:tcPr>
            <w:tcW w:type="dxa" w:w="2904"/>
            <w:tcMar>
              <w:left w:type="dxa" w:w="0"/>
              <w:right w:type="dxa" w:w="0"/>
            </w:tcMar>
          </w:tcPr>
          <w:p w14:paraId="222F0000">
            <w:pPr>
              <w:pStyle w:val="Style_2"/>
              <w:ind w:firstLine="0" w:left="283"/>
              <w:jc w:val="left"/>
            </w:pPr>
            <w:r>
              <w:t>Ненецкий автономный округ (Архангельская область)</w:t>
            </w:r>
          </w:p>
        </w:tc>
        <w:tc>
          <w:tcPr>
            <w:tcW w:type="dxa" w:w="981"/>
            <w:tcMar>
              <w:left w:type="dxa" w:w="0"/>
              <w:right w:type="dxa" w:w="0"/>
            </w:tcMar>
          </w:tcPr>
          <w:p w14:paraId="232F0000">
            <w:pPr>
              <w:pStyle w:val="Style_2"/>
              <w:ind w:firstLine="0" w:left="0"/>
              <w:jc w:val="center"/>
            </w:pPr>
            <w:r>
              <w:t>-</w:t>
            </w:r>
          </w:p>
        </w:tc>
        <w:tc>
          <w:tcPr>
            <w:tcW w:type="dxa" w:w="984"/>
            <w:tcMar>
              <w:left w:type="dxa" w:w="0"/>
              <w:right w:type="dxa" w:w="0"/>
            </w:tcMar>
          </w:tcPr>
          <w:p w14:paraId="242F0000">
            <w:pPr>
              <w:pStyle w:val="Style_2"/>
              <w:ind w:firstLine="0" w:left="0"/>
              <w:jc w:val="center"/>
            </w:pPr>
            <w:r>
              <w:t>-</w:t>
            </w:r>
          </w:p>
        </w:tc>
        <w:tc>
          <w:tcPr>
            <w:tcW w:type="dxa" w:w="984"/>
            <w:tcMar>
              <w:left w:type="dxa" w:w="0"/>
              <w:right w:type="dxa" w:w="0"/>
            </w:tcMar>
          </w:tcPr>
          <w:p w14:paraId="252F0000">
            <w:pPr>
              <w:pStyle w:val="Style_2"/>
              <w:ind w:firstLine="0" w:left="0"/>
              <w:jc w:val="center"/>
            </w:pPr>
            <w:r>
              <w:t>-</w:t>
            </w:r>
          </w:p>
        </w:tc>
        <w:tc>
          <w:tcPr>
            <w:tcW w:type="dxa" w:w="984"/>
            <w:tcMar>
              <w:left w:type="dxa" w:w="0"/>
              <w:right w:type="dxa" w:w="0"/>
            </w:tcMar>
          </w:tcPr>
          <w:p w14:paraId="262F0000">
            <w:pPr>
              <w:pStyle w:val="Style_2"/>
              <w:ind w:firstLine="0" w:left="0"/>
              <w:jc w:val="center"/>
            </w:pPr>
            <w:r>
              <w:t>-</w:t>
            </w:r>
          </w:p>
        </w:tc>
        <w:tc>
          <w:tcPr>
            <w:tcW w:type="dxa" w:w="984"/>
            <w:tcMar>
              <w:left w:type="dxa" w:w="0"/>
              <w:right w:type="dxa" w:w="0"/>
            </w:tcMar>
          </w:tcPr>
          <w:p w14:paraId="272F0000">
            <w:pPr>
              <w:pStyle w:val="Style_2"/>
              <w:ind w:firstLine="0" w:left="0"/>
              <w:jc w:val="center"/>
            </w:pPr>
            <w:r>
              <w:t>-</w:t>
            </w:r>
          </w:p>
        </w:tc>
        <w:tc>
          <w:tcPr>
            <w:tcW w:type="dxa" w:w="984"/>
            <w:tcMar>
              <w:left w:type="dxa" w:w="0"/>
              <w:right w:type="dxa" w:w="0"/>
            </w:tcMar>
          </w:tcPr>
          <w:p w14:paraId="282F0000">
            <w:pPr>
              <w:pStyle w:val="Style_2"/>
              <w:ind w:firstLine="0" w:left="0"/>
              <w:jc w:val="center"/>
            </w:pPr>
            <w:r>
              <w:t>-</w:t>
            </w:r>
          </w:p>
        </w:tc>
        <w:tc>
          <w:tcPr>
            <w:tcW w:type="dxa" w:w="1146"/>
            <w:tcMar>
              <w:left w:type="dxa" w:w="0"/>
              <w:right w:type="dxa" w:w="0"/>
            </w:tcMar>
          </w:tcPr>
          <w:p w14:paraId="292F0000">
            <w:pPr>
              <w:pStyle w:val="Style_2"/>
              <w:ind w:firstLine="0" w:left="0"/>
              <w:jc w:val="center"/>
            </w:pPr>
            <w:r>
              <w:t>0,009</w:t>
            </w:r>
          </w:p>
        </w:tc>
        <w:tc>
          <w:tcPr>
            <w:tcW w:type="dxa" w:w="1146"/>
            <w:tcMar>
              <w:left w:type="dxa" w:w="0"/>
              <w:right w:type="dxa" w:w="0"/>
            </w:tcMar>
          </w:tcPr>
          <w:p w14:paraId="2A2F0000">
            <w:pPr>
              <w:pStyle w:val="Style_2"/>
              <w:ind w:firstLine="0" w:left="0"/>
              <w:jc w:val="center"/>
            </w:pPr>
            <w:r>
              <w:t>0,036</w:t>
            </w:r>
          </w:p>
        </w:tc>
        <w:tc>
          <w:tcPr>
            <w:tcW w:type="dxa" w:w="1146"/>
            <w:tcMar>
              <w:left w:type="dxa" w:w="0"/>
              <w:right w:type="dxa" w:w="0"/>
            </w:tcMar>
          </w:tcPr>
          <w:p w14:paraId="2B2F0000">
            <w:pPr>
              <w:pStyle w:val="Style_2"/>
              <w:ind w:firstLine="0" w:left="0"/>
              <w:jc w:val="center"/>
            </w:pPr>
            <w:r>
              <w:t>0,066</w:t>
            </w:r>
          </w:p>
        </w:tc>
        <w:tc>
          <w:tcPr>
            <w:tcW w:type="dxa" w:w="1146"/>
            <w:tcMar>
              <w:left w:type="dxa" w:w="0"/>
              <w:right w:type="dxa" w:w="0"/>
            </w:tcMar>
          </w:tcPr>
          <w:p w14:paraId="2C2F0000">
            <w:pPr>
              <w:pStyle w:val="Style_2"/>
              <w:ind w:firstLine="0" w:left="0"/>
              <w:jc w:val="center"/>
            </w:pPr>
            <w:r>
              <w:t>0,097</w:t>
            </w:r>
          </w:p>
        </w:tc>
        <w:tc>
          <w:tcPr>
            <w:tcW w:type="dxa" w:w="1146"/>
            <w:tcMar>
              <w:left w:type="dxa" w:w="0"/>
              <w:right w:type="dxa" w:w="0"/>
            </w:tcMar>
          </w:tcPr>
          <w:p w14:paraId="2D2F0000">
            <w:pPr>
              <w:pStyle w:val="Style_2"/>
              <w:ind w:firstLine="0" w:left="0"/>
              <w:jc w:val="center"/>
            </w:pPr>
            <w:r>
              <w:t>0,127</w:t>
            </w:r>
          </w:p>
        </w:tc>
        <w:tc>
          <w:tcPr>
            <w:tcW w:type="dxa" w:w="1134"/>
            <w:tcMar>
              <w:left w:type="dxa" w:w="0"/>
              <w:right w:type="dxa" w:w="0"/>
            </w:tcMar>
          </w:tcPr>
          <w:p w14:paraId="2E2F0000">
            <w:pPr>
              <w:pStyle w:val="Style_2"/>
              <w:ind w:firstLine="0" w:left="0"/>
              <w:jc w:val="center"/>
            </w:pPr>
            <w:r>
              <w:t>0,157</w:t>
            </w:r>
          </w:p>
        </w:tc>
      </w:tr>
      <w:tr>
        <w:tc>
          <w:tcPr>
            <w:tcW w:type="dxa" w:w="2904"/>
            <w:tcMar>
              <w:left w:type="dxa" w:w="0"/>
              <w:right w:type="dxa" w:w="0"/>
            </w:tcMar>
          </w:tcPr>
          <w:p w14:paraId="2F2F0000">
            <w:pPr>
              <w:pStyle w:val="Style_2"/>
              <w:ind w:firstLine="0" w:left="0"/>
              <w:jc w:val="left"/>
            </w:pPr>
            <w:r>
              <w:t>Южный федеральный округ</w:t>
            </w:r>
          </w:p>
        </w:tc>
        <w:tc>
          <w:tcPr>
            <w:tcW w:type="dxa" w:w="981"/>
            <w:tcMar>
              <w:left w:type="dxa" w:w="0"/>
              <w:right w:type="dxa" w:w="0"/>
            </w:tcMar>
          </w:tcPr>
          <w:p w14:paraId="302F0000">
            <w:pPr>
              <w:pStyle w:val="Style_2"/>
              <w:ind w:firstLine="0" w:left="0"/>
              <w:jc w:val="center"/>
            </w:pPr>
            <w:r>
              <w:t>-</w:t>
            </w:r>
          </w:p>
        </w:tc>
        <w:tc>
          <w:tcPr>
            <w:tcW w:type="dxa" w:w="984"/>
            <w:tcMar>
              <w:left w:type="dxa" w:w="0"/>
              <w:right w:type="dxa" w:w="0"/>
            </w:tcMar>
          </w:tcPr>
          <w:p w14:paraId="312F0000">
            <w:pPr>
              <w:pStyle w:val="Style_2"/>
              <w:ind w:firstLine="0" w:left="0"/>
              <w:jc w:val="center"/>
            </w:pPr>
            <w:r>
              <w:t>-</w:t>
            </w:r>
          </w:p>
        </w:tc>
        <w:tc>
          <w:tcPr>
            <w:tcW w:type="dxa" w:w="984"/>
            <w:tcMar>
              <w:left w:type="dxa" w:w="0"/>
              <w:right w:type="dxa" w:w="0"/>
            </w:tcMar>
          </w:tcPr>
          <w:p w14:paraId="322F0000">
            <w:pPr>
              <w:pStyle w:val="Style_2"/>
              <w:ind w:firstLine="0" w:left="0"/>
              <w:jc w:val="center"/>
            </w:pPr>
            <w:r>
              <w:t>-</w:t>
            </w:r>
          </w:p>
        </w:tc>
        <w:tc>
          <w:tcPr>
            <w:tcW w:type="dxa" w:w="984"/>
            <w:tcMar>
              <w:left w:type="dxa" w:w="0"/>
              <w:right w:type="dxa" w:w="0"/>
            </w:tcMar>
          </w:tcPr>
          <w:p w14:paraId="332F0000">
            <w:pPr>
              <w:pStyle w:val="Style_2"/>
              <w:ind w:firstLine="0" w:left="0"/>
              <w:jc w:val="center"/>
            </w:pPr>
            <w:r>
              <w:t>-</w:t>
            </w:r>
          </w:p>
        </w:tc>
        <w:tc>
          <w:tcPr>
            <w:tcW w:type="dxa" w:w="984"/>
            <w:tcMar>
              <w:left w:type="dxa" w:w="0"/>
              <w:right w:type="dxa" w:w="0"/>
            </w:tcMar>
          </w:tcPr>
          <w:p w14:paraId="342F0000">
            <w:pPr>
              <w:pStyle w:val="Style_2"/>
              <w:ind w:firstLine="0" w:left="0"/>
              <w:jc w:val="center"/>
            </w:pPr>
            <w:r>
              <w:t>-</w:t>
            </w:r>
          </w:p>
        </w:tc>
        <w:tc>
          <w:tcPr>
            <w:tcW w:type="dxa" w:w="984"/>
            <w:tcMar>
              <w:left w:type="dxa" w:w="0"/>
              <w:right w:type="dxa" w:w="0"/>
            </w:tcMar>
          </w:tcPr>
          <w:p w14:paraId="352F0000">
            <w:pPr>
              <w:pStyle w:val="Style_2"/>
              <w:ind w:firstLine="0" w:left="0"/>
              <w:jc w:val="center"/>
            </w:pPr>
            <w:r>
              <w:t>-</w:t>
            </w:r>
          </w:p>
        </w:tc>
        <w:tc>
          <w:tcPr>
            <w:tcW w:type="dxa" w:w="1146"/>
            <w:tcMar>
              <w:left w:type="dxa" w:w="0"/>
              <w:right w:type="dxa" w:w="0"/>
            </w:tcMar>
          </w:tcPr>
          <w:p w14:paraId="362F0000">
            <w:pPr>
              <w:pStyle w:val="Style_2"/>
              <w:ind w:firstLine="0" w:left="0"/>
              <w:jc w:val="center"/>
            </w:pPr>
            <w:r>
              <w:t>-</w:t>
            </w:r>
          </w:p>
        </w:tc>
        <w:tc>
          <w:tcPr>
            <w:tcW w:type="dxa" w:w="1146"/>
            <w:tcMar>
              <w:left w:type="dxa" w:w="0"/>
              <w:right w:type="dxa" w:w="0"/>
            </w:tcMar>
          </w:tcPr>
          <w:p w14:paraId="372F0000">
            <w:pPr>
              <w:pStyle w:val="Style_2"/>
              <w:ind w:firstLine="0" w:left="0"/>
              <w:jc w:val="center"/>
            </w:pPr>
            <w:r>
              <w:t>-</w:t>
            </w:r>
          </w:p>
        </w:tc>
        <w:tc>
          <w:tcPr>
            <w:tcW w:type="dxa" w:w="1146"/>
            <w:tcMar>
              <w:left w:type="dxa" w:w="0"/>
              <w:right w:type="dxa" w:w="0"/>
            </w:tcMar>
          </w:tcPr>
          <w:p w14:paraId="382F0000">
            <w:pPr>
              <w:pStyle w:val="Style_2"/>
              <w:ind w:firstLine="0" w:left="0"/>
              <w:jc w:val="center"/>
            </w:pPr>
            <w:r>
              <w:t>-</w:t>
            </w:r>
          </w:p>
        </w:tc>
        <w:tc>
          <w:tcPr>
            <w:tcW w:type="dxa" w:w="1146"/>
            <w:tcMar>
              <w:left w:type="dxa" w:w="0"/>
              <w:right w:type="dxa" w:w="0"/>
            </w:tcMar>
          </w:tcPr>
          <w:p w14:paraId="392F0000">
            <w:pPr>
              <w:pStyle w:val="Style_2"/>
              <w:ind w:firstLine="0" w:left="0"/>
              <w:jc w:val="center"/>
            </w:pPr>
            <w:r>
              <w:t>-</w:t>
            </w:r>
          </w:p>
        </w:tc>
        <w:tc>
          <w:tcPr>
            <w:tcW w:type="dxa" w:w="1146"/>
            <w:tcMar>
              <w:left w:type="dxa" w:w="0"/>
              <w:right w:type="dxa" w:w="0"/>
            </w:tcMar>
          </w:tcPr>
          <w:p w14:paraId="3A2F0000">
            <w:pPr>
              <w:pStyle w:val="Style_2"/>
              <w:ind w:firstLine="0" w:left="0"/>
              <w:jc w:val="center"/>
            </w:pPr>
            <w:r>
              <w:t>-</w:t>
            </w:r>
          </w:p>
        </w:tc>
        <w:tc>
          <w:tcPr>
            <w:tcW w:type="dxa" w:w="1134"/>
            <w:tcMar>
              <w:left w:type="dxa" w:w="0"/>
              <w:right w:type="dxa" w:w="0"/>
            </w:tcMar>
          </w:tcPr>
          <w:p w14:paraId="3B2F0000">
            <w:pPr>
              <w:pStyle w:val="Style_2"/>
              <w:ind w:firstLine="0" w:left="0"/>
              <w:jc w:val="center"/>
            </w:pPr>
            <w:r>
              <w:t>-</w:t>
            </w:r>
          </w:p>
        </w:tc>
      </w:tr>
      <w:tr>
        <w:tc>
          <w:tcPr>
            <w:tcW w:type="dxa" w:w="2904"/>
            <w:tcMar>
              <w:left w:type="dxa" w:w="0"/>
              <w:right w:type="dxa" w:w="0"/>
            </w:tcMar>
          </w:tcPr>
          <w:p w14:paraId="3C2F0000">
            <w:pPr>
              <w:pStyle w:val="Style_2"/>
              <w:ind w:firstLine="0" w:left="283"/>
              <w:jc w:val="left"/>
            </w:pPr>
            <w:r>
              <w:t>Республика Адыгея (Адыгея)</w:t>
            </w:r>
          </w:p>
        </w:tc>
        <w:tc>
          <w:tcPr>
            <w:tcW w:type="dxa" w:w="981"/>
            <w:tcMar>
              <w:left w:type="dxa" w:w="0"/>
              <w:right w:type="dxa" w:w="0"/>
            </w:tcMar>
          </w:tcPr>
          <w:p w14:paraId="3D2F0000">
            <w:pPr>
              <w:pStyle w:val="Style_2"/>
              <w:ind w:firstLine="0" w:left="0"/>
              <w:jc w:val="center"/>
            </w:pPr>
            <w:r>
              <w:t>-</w:t>
            </w:r>
          </w:p>
        </w:tc>
        <w:tc>
          <w:tcPr>
            <w:tcW w:type="dxa" w:w="984"/>
            <w:tcMar>
              <w:left w:type="dxa" w:w="0"/>
              <w:right w:type="dxa" w:w="0"/>
            </w:tcMar>
          </w:tcPr>
          <w:p w14:paraId="3E2F0000">
            <w:pPr>
              <w:pStyle w:val="Style_2"/>
              <w:ind w:firstLine="0" w:left="0"/>
              <w:jc w:val="center"/>
            </w:pPr>
            <w:r>
              <w:t>-</w:t>
            </w:r>
          </w:p>
        </w:tc>
        <w:tc>
          <w:tcPr>
            <w:tcW w:type="dxa" w:w="984"/>
            <w:tcMar>
              <w:left w:type="dxa" w:w="0"/>
              <w:right w:type="dxa" w:w="0"/>
            </w:tcMar>
          </w:tcPr>
          <w:p w14:paraId="3F2F0000">
            <w:pPr>
              <w:pStyle w:val="Style_2"/>
              <w:ind w:firstLine="0" w:left="0"/>
              <w:jc w:val="center"/>
            </w:pPr>
            <w:r>
              <w:t>-</w:t>
            </w:r>
          </w:p>
        </w:tc>
        <w:tc>
          <w:tcPr>
            <w:tcW w:type="dxa" w:w="984"/>
            <w:tcMar>
              <w:left w:type="dxa" w:w="0"/>
              <w:right w:type="dxa" w:w="0"/>
            </w:tcMar>
          </w:tcPr>
          <w:p w14:paraId="402F0000">
            <w:pPr>
              <w:pStyle w:val="Style_2"/>
              <w:ind w:firstLine="0" w:left="0"/>
              <w:jc w:val="center"/>
            </w:pPr>
            <w:r>
              <w:t>-</w:t>
            </w:r>
          </w:p>
        </w:tc>
        <w:tc>
          <w:tcPr>
            <w:tcW w:type="dxa" w:w="984"/>
            <w:tcMar>
              <w:left w:type="dxa" w:w="0"/>
              <w:right w:type="dxa" w:w="0"/>
            </w:tcMar>
          </w:tcPr>
          <w:p w14:paraId="412F0000">
            <w:pPr>
              <w:pStyle w:val="Style_2"/>
              <w:ind w:firstLine="0" w:left="0"/>
              <w:jc w:val="center"/>
            </w:pPr>
            <w:r>
              <w:t>-</w:t>
            </w:r>
          </w:p>
        </w:tc>
        <w:tc>
          <w:tcPr>
            <w:tcW w:type="dxa" w:w="984"/>
            <w:tcMar>
              <w:left w:type="dxa" w:w="0"/>
              <w:right w:type="dxa" w:w="0"/>
            </w:tcMar>
          </w:tcPr>
          <w:p w14:paraId="422F0000">
            <w:pPr>
              <w:pStyle w:val="Style_2"/>
              <w:ind w:firstLine="0" w:left="0"/>
              <w:jc w:val="center"/>
            </w:pPr>
            <w:r>
              <w:t>-</w:t>
            </w:r>
          </w:p>
        </w:tc>
        <w:tc>
          <w:tcPr>
            <w:tcW w:type="dxa" w:w="1146"/>
            <w:tcMar>
              <w:left w:type="dxa" w:w="0"/>
              <w:right w:type="dxa" w:w="0"/>
            </w:tcMar>
          </w:tcPr>
          <w:p w14:paraId="432F0000">
            <w:pPr>
              <w:pStyle w:val="Style_2"/>
              <w:ind w:firstLine="0" w:left="0"/>
              <w:jc w:val="center"/>
            </w:pPr>
            <w:r>
              <w:t>0,1</w:t>
            </w:r>
          </w:p>
        </w:tc>
        <w:tc>
          <w:tcPr>
            <w:tcW w:type="dxa" w:w="1146"/>
            <w:tcMar>
              <w:left w:type="dxa" w:w="0"/>
              <w:right w:type="dxa" w:w="0"/>
            </w:tcMar>
          </w:tcPr>
          <w:p w14:paraId="442F0000">
            <w:pPr>
              <w:pStyle w:val="Style_2"/>
              <w:ind w:firstLine="0" w:left="0"/>
              <w:jc w:val="center"/>
            </w:pPr>
            <w:r>
              <w:t>0,401</w:t>
            </w:r>
          </w:p>
        </w:tc>
        <w:tc>
          <w:tcPr>
            <w:tcW w:type="dxa" w:w="1146"/>
            <w:tcMar>
              <w:left w:type="dxa" w:w="0"/>
              <w:right w:type="dxa" w:w="0"/>
            </w:tcMar>
          </w:tcPr>
          <w:p w14:paraId="452F0000">
            <w:pPr>
              <w:pStyle w:val="Style_2"/>
              <w:ind w:firstLine="0" w:left="0"/>
              <w:jc w:val="center"/>
            </w:pPr>
            <w:r>
              <w:t>0,734</w:t>
            </w:r>
          </w:p>
        </w:tc>
        <w:tc>
          <w:tcPr>
            <w:tcW w:type="dxa" w:w="1146"/>
            <w:tcMar>
              <w:left w:type="dxa" w:w="0"/>
              <w:right w:type="dxa" w:w="0"/>
            </w:tcMar>
          </w:tcPr>
          <w:p w14:paraId="462F0000">
            <w:pPr>
              <w:pStyle w:val="Style_2"/>
              <w:ind w:firstLine="0" w:left="0"/>
              <w:jc w:val="center"/>
            </w:pPr>
            <w:r>
              <w:t>1,067</w:t>
            </w:r>
          </w:p>
        </w:tc>
        <w:tc>
          <w:tcPr>
            <w:tcW w:type="dxa" w:w="1146"/>
            <w:tcMar>
              <w:left w:type="dxa" w:w="0"/>
              <w:right w:type="dxa" w:w="0"/>
            </w:tcMar>
          </w:tcPr>
          <w:p w14:paraId="472F0000">
            <w:pPr>
              <w:pStyle w:val="Style_2"/>
              <w:ind w:firstLine="0" w:left="0"/>
              <w:jc w:val="center"/>
            </w:pPr>
            <w:r>
              <w:t>1,399</w:t>
            </w:r>
          </w:p>
        </w:tc>
        <w:tc>
          <w:tcPr>
            <w:tcW w:type="dxa" w:w="1134"/>
            <w:tcMar>
              <w:left w:type="dxa" w:w="0"/>
              <w:right w:type="dxa" w:w="0"/>
            </w:tcMar>
          </w:tcPr>
          <w:p w14:paraId="482F0000">
            <w:pPr>
              <w:pStyle w:val="Style_2"/>
              <w:ind w:firstLine="0" w:left="0"/>
              <w:jc w:val="center"/>
            </w:pPr>
            <w:r>
              <w:t>1,733</w:t>
            </w:r>
          </w:p>
        </w:tc>
      </w:tr>
      <w:tr>
        <w:tc>
          <w:tcPr>
            <w:tcW w:type="dxa" w:w="2904"/>
            <w:tcMar>
              <w:left w:type="dxa" w:w="0"/>
              <w:right w:type="dxa" w:w="0"/>
            </w:tcMar>
          </w:tcPr>
          <w:p w14:paraId="492F0000">
            <w:pPr>
              <w:pStyle w:val="Style_2"/>
              <w:ind w:firstLine="0" w:left="283"/>
              <w:jc w:val="left"/>
            </w:pPr>
            <w:r>
              <w:t>Республика Калмыкия</w:t>
            </w:r>
          </w:p>
        </w:tc>
        <w:tc>
          <w:tcPr>
            <w:tcW w:type="dxa" w:w="981"/>
            <w:tcMar>
              <w:left w:type="dxa" w:w="0"/>
              <w:right w:type="dxa" w:w="0"/>
            </w:tcMar>
          </w:tcPr>
          <w:p w14:paraId="4A2F0000">
            <w:pPr>
              <w:pStyle w:val="Style_2"/>
              <w:ind w:firstLine="0" w:left="0"/>
              <w:jc w:val="center"/>
            </w:pPr>
            <w:r>
              <w:t>-</w:t>
            </w:r>
          </w:p>
        </w:tc>
        <w:tc>
          <w:tcPr>
            <w:tcW w:type="dxa" w:w="984"/>
            <w:tcMar>
              <w:left w:type="dxa" w:w="0"/>
              <w:right w:type="dxa" w:w="0"/>
            </w:tcMar>
          </w:tcPr>
          <w:p w14:paraId="4B2F0000">
            <w:pPr>
              <w:pStyle w:val="Style_2"/>
              <w:ind w:firstLine="0" w:left="0"/>
              <w:jc w:val="center"/>
            </w:pPr>
            <w:r>
              <w:t>-</w:t>
            </w:r>
          </w:p>
        </w:tc>
        <w:tc>
          <w:tcPr>
            <w:tcW w:type="dxa" w:w="984"/>
            <w:tcMar>
              <w:left w:type="dxa" w:w="0"/>
              <w:right w:type="dxa" w:w="0"/>
            </w:tcMar>
          </w:tcPr>
          <w:p w14:paraId="4C2F0000">
            <w:pPr>
              <w:pStyle w:val="Style_2"/>
              <w:ind w:firstLine="0" w:left="0"/>
              <w:jc w:val="center"/>
            </w:pPr>
            <w:r>
              <w:t>-</w:t>
            </w:r>
          </w:p>
        </w:tc>
        <w:tc>
          <w:tcPr>
            <w:tcW w:type="dxa" w:w="984"/>
            <w:tcMar>
              <w:left w:type="dxa" w:w="0"/>
              <w:right w:type="dxa" w:w="0"/>
            </w:tcMar>
          </w:tcPr>
          <w:p w14:paraId="4D2F0000">
            <w:pPr>
              <w:pStyle w:val="Style_2"/>
              <w:ind w:firstLine="0" w:left="0"/>
              <w:jc w:val="center"/>
            </w:pPr>
            <w:r>
              <w:t>-</w:t>
            </w:r>
          </w:p>
        </w:tc>
        <w:tc>
          <w:tcPr>
            <w:tcW w:type="dxa" w:w="984"/>
            <w:tcMar>
              <w:left w:type="dxa" w:w="0"/>
              <w:right w:type="dxa" w:w="0"/>
            </w:tcMar>
          </w:tcPr>
          <w:p w14:paraId="4E2F0000">
            <w:pPr>
              <w:pStyle w:val="Style_2"/>
              <w:ind w:firstLine="0" w:left="0"/>
              <w:jc w:val="center"/>
            </w:pPr>
            <w:r>
              <w:t>-</w:t>
            </w:r>
          </w:p>
        </w:tc>
        <w:tc>
          <w:tcPr>
            <w:tcW w:type="dxa" w:w="984"/>
            <w:tcMar>
              <w:left w:type="dxa" w:w="0"/>
              <w:right w:type="dxa" w:w="0"/>
            </w:tcMar>
          </w:tcPr>
          <w:p w14:paraId="4F2F0000">
            <w:pPr>
              <w:pStyle w:val="Style_2"/>
              <w:ind w:firstLine="0" w:left="0"/>
              <w:jc w:val="center"/>
            </w:pPr>
            <w:r>
              <w:t>-</w:t>
            </w:r>
          </w:p>
        </w:tc>
        <w:tc>
          <w:tcPr>
            <w:tcW w:type="dxa" w:w="1146"/>
            <w:tcMar>
              <w:left w:type="dxa" w:w="0"/>
              <w:right w:type="dxa" w:w="0"/>
            </w:tcMar>
          </w:tcPr>
          <w:p w14:paraId="502F0000">
            <w:pPr>
              <w:pStyle w:val="Style_2"/>
              <w:ind w:firstLine="0" w:left="0"/>
              <w:jc w:val="center"/>
            </w:pPr>
            <w:r>
              <w:t>0,061</w:t>
            </w:r>
          </w:p>
        </w:tc>
        <w:tc>
          <w:tcPr>
            <w:tcW w:type="dxa" w:w="1146"/>
            <w:tcMar>
              <w:left w:type="dxa" w:w="0"/>
              <w:right w:type="dxa" w:w="0"/>
            </w:tcMar>
          </w:tcPr>
          <w:p w14:paraId="512F0000">
            <w:pPr>
              <w:pStyle w:val="Style_2"/>
              <w:ind w:firstLine="0" w:left="0"/>
              <w:jc w:val="center"/>
            </w:pPr>
            <w:r>
              <w:t>0,246</w:t>
            </w:r>
          </w:p>
        </w:tc>
        <w:tc>
          <w:tcPr>
            <w:tcW w:type="dxa" w:w="1146"/>
            <w:tcMar>
              <w:left w:type="dxa" w:w="0"/>
              <w:right w:type="dxa" w:w="0"/>
            </w:tcMar>
          </w:tcPr>
          <w:p w14:paraId="522F0000">
            <w:pPr>
              <w:pStyle w:val="Style_2"/>
              <w:ind w:firstLine="0" w:left="0"/>
              <w:jc w:val="center"/>
            </w:pPr>
            <w:r>
              <w:t>0,45</w:t>
            </w:r>
          </w:p>
        </w:tc>
        <w:tc>
          <w:tcPr>
            <w:tcW w:type="dxa" w:w="1146"/>
            <w:tcMar>
              <w:left w:type="dxa" w:w="0"/>
              <w:right w:type="dxa" w:w="0"/>
            </w:tcMar>
          </w:tcPr>
          <w:p w14:paraId="532F0000">
            <w:pPr>
              <w:pStyle w:val="Style_2"/>
              <w:ind w:firstLine="0" w:left="0"/>
              <w:jc w:val="center"/>
            </w:pPr>
            <w:r>
              <w:t>0,654</w:t>
            </w:r>
          </w:p>
        </w:tc>
        <w:tc>
          <w:tcPr>
            <w:tcW w:type="dxa" w:w="1146"/>
            <w:tcMar>
              <w:left w:type="dxa" w:w="0"/>
              <w:right w:type="dxa" w:w="0"/>
            </w:tcMar>
          </w:tcPr>
          <w:p w14:paraId="542F0000">
            <w:pPr>
              <w:pStyle w:val="Style_2"/>
              <w:ind w:firstLine="0" w:left="0"/>
              <w:jc w:val="center"/>
            </w:pPr>
            <w:r>
              <w:t>0,857</w:t>
            </w:r>
          </w:p>
        </w:tc>
        <w:tc>
          <w:tcPr>
            <w:tcW w:type="dxa" w:w="1134"/>
            <w:tcMar>
              <w:left w:type="dxa" w:w="0"/>
              <w:right w:type="dxa" w:w="0"/>
            </w:tcMar>
          </w:tcPr>
          <w:p w14:paraId="552F0000">
            <w:pPr>
              <w:pStyle w:val="Style_2"/>
              <w:ind w:firstLine="0" w:left="0"/>
              <w:jc w:val="center"/>
            </w:pPr>
            <w:r>
              <w:t>1,062</w:t>
            </w:r>
          </w:p>
        </w:tc>
      </w:tr>
      <w:tr>
        <w:tc>
          <w:tcPr>
            <w:tcW w:type="dxa" w:w="2904"/>
            <w:tcMar>
              <w:left w:type="dxa" w:w="0"/>
              <w:right w:type="dxa" w:w="0"/>
            </w:tcMar>
          </w:tcPr>
          <w:p w14:paraId="562F0000">
            <w:pPr>
              <w:pStyle w:val="Style_2"/>
              <w:ind w:firstLine="0" w:left="283"/>
              <w:jc w:val="left"/>
            </w:pPr>
            <w:r>
              <w:t>Республика Крым</w:t>
            </w:r>
          </w:p>
        </w:tc>
        <w:tc>
          <w:tcPr>
            <w:tcW w:type="dxa" w:w="981"/>
            <w:tcMar>
              <w:left w:type="dxa" w:w="0"/>
              <w:right w:type="dxa" w:w="0"/>
            </w:tcMar>
          </w:tcPr>
          <w:p w14:paraId="572F0000">
            <w:pPr>
              <w:pStyle w:val="Style_2"/>
              <w:ind w:firstLine="0" w:left="0"/>
              <w:jc w:val="center"/>
            </w:pPr>
            <w:r>
              <w:t>-</w:t>
            </w:r>
          </w:p>
        </w:tc>
        <w:tc>
          <w:tcPr>
            <w:tcW w:type="dxa" w:w="984"/>
            <w:tcMar>
              <w:left w:type="dxa" w:w="0"/>
              <w:right w:type="dxa" w:w="0"/>
            </w:tcMar>
          </w:tcPr>
          <w:p w14:paraId="582F0000">
            <w:pPr>
              <w:pStyle w:val="Style_2"/>
              <w:ind w:firstLine="0" w:left="0"/>
              <w:jc w:val="center"/>
            </w:pPr>
            <w:r>
              <w:t>-</w:t>
            </w:r>
          </w:p>
        </w:tc>
        <w:tc>
          <w:tcPr>
            <w:tcW w:type="dxa" w:w="984"/>
            <w:tcMar>
              <w:left w:type="dxa" w:w="0"/>
              <w:right w:type="dxa" w:w="0"/>
            </w:tcMar>
          </w:tcPr>
          <w:p w14:paraId="592F0000">
            <w:pPr>
              <w:pStyle w:val="Style_2"/>
              <w:ind w:firstLine="0" w:left="0"/>
              <w:jc w:val="center"/>
            </w:pPr>
            <w:r>
              <w:t>-</w:t>
            </w:r>
          </w:p>
        </w:tc>
        <w:tc>
          <w:tcPr>
            <w:tcW w:type="dxa" w:w="984"/>
            <w:tcMar>
              <w:left w:type="dxa" w:w="0"/>
              <w:right w:type="dxa" w:w="0"/>
            </w:tcMar>
          </w:tcPr>
          <w:p w14:paraId="5A2F0000">
            <w:pPr>
              <w:pStyle w:val="Style_2"/>
              <w:ind w:firstLine="0" w:left="0"/>
              <w:jc w:val="center"/>
            </w:pPr>
            <w:r>
              <w:t>-</w:t>
            </w:r>
          </w:p>
        </w:tc>
        <w:tc>
          <w:tcPr>
            <w:tcW w:type="dxa" w:w="984"/>
            <w:tcMar>
              <w:left w:type="dxa" w:w="0"/>
              <w:right w:type="dxa" w:w="0"/>
            </w:tcMar>
          </w:tcPr>
          <w:p w14:paraId="5B2F0000">
            <w:pPr>
              <w:pStyle w:val="Style_2"/>
              <w:ind w:firstLine="0" w:left="0"/>
              <w:jc w:val="center"/>
            </w:pPr>
            <w:r>
              <w:t>-</w:t>
            </w:r>
          </w:p>
        </w:tc>
        <w:tc>
          <w:tcPr>
            <w:tcW w:type="dxa" w:w="984"/>
            <w:tcMar>
              <w:left w:type="dxa" w:w="0"/>
              <w:right w:type="dxa" w:w="0"/>
            </w:tcMar>
          </w:tcPr>
          <w:p w14:paraId="5C2F0000">
            <w:pPr>
              <w:pStyle w:val="Style_2"/>
              <w:ind w:firstLine="0" w:left="0"/>
              <w:jc w:val="center"/>
            </w:pPr>
            <w:r>
              <w:t>-</w:t>
            </w:r>
          </w:p>
        </w:tc>
        <w:tc>
          <w:tcPr>
            <w:tcW w:type="dxa" w:w="1146"/>
            <w:tcMar>
              <w:left w:type="dxa" w:w="0"/>
              <w:right w:type="dxa" w:w="0"/>
            </w:tcMar>
          </w:tcPr>
          <w:p w14:paraId="5D2F0000">
            <w:pPr>
              <w:pStyle w:val="Style_2"/>
              <w:ind w:firstLine="0" w:left="0"/>
              <w:jc w:val="center"/>
            </w:pPr>
            <w:r>
              <w:t>0,423</w:t>
            </w:r>
          </w:p>
        </w:tc>
        <w:tc>
          <w:tcPr>
            <w:tcW w:type="dxa" w:w="1146"/>
            <w:tcMar>
              <w:left w:type="dxa" w:w="0"/>
              <w:right w:type="dxa" w:w="0"/>
            </w:tcMar>
          </w:tcPr>
          <w:p w14:paraId="5E2F0000">
            <w:pPr>
              <w:pStyle w:val="Style_2"/>
              <w:ind w:firstLine="0" w:left="0"/>
              <w:jc w:val="center"/>
            </w:pPr>
            <w:r>
              <w:t>1,692</w:t>
            </w:r>
          </w:p>
        </w:tc>
        <w:tc>
          <w:tcPr>
            <w:tcW w:type="dxa" w:w="1146"/>
            <w:tcMar>
              <w:left w:type="dxa" w:w="0"/>
              <w:right w:type="dxa" w:w="0"/>
            </w:tcMar>
          </w:tcPr>
          <w:p w14:paraId="5F2F0000">
            <w:pPr>
              <w:pStyle w:val="Style_2"/>
              <w:ind w:firstLine="0" w:left="0"/>
              <w:jc w:val="center"/>
            </w:pPr>
            <w:r>
              <w:t>3,095</w:t>
            </w:r>
          </w:p>
        </w:tc>
        <w:tc>
          <w:tcPr>
            <w:tcW w:type="dxa" w:w="1146"/>
            <w:tcMar>
              <w:left w:type="dxa" w:w="0"/>
              <w:right w:type="dxa" w:w="0"/>
            </w:tcMar>
          </w:tcPr>
          <w:p w14:paraId="602F0000">
            <w:pPr>
              <w:pStyle w:val="Style_2"/>
              <w:ind w:firstLine="0" w:left="0"/>
              <w:jc w:val="center"/>
            </w:pPr>
            <w:r>
              <w:t>4,5</w:t>
            </w:r>
          </w:p>
        </w:tc>
        <w:tc>
          <w:tcPr>
            <w:tcW w:type="dxa" w:w="1146"/>
            <w:tcMar>
              <w:left w:type="dxa" w:w="0"/>
              <w:right w:type="dxa" w:w="0"/>
            </w:tcMar>
          </w:tcPr>
          <w:p w14:paraId="612F0000">
            <w:pPr>
              <w:pStyle w:val="Style_2"/>
              <w:ind w:firstLine="0" w:left="0"/>
              <w:jc w:val="center"/>
            </w:pPr>
            <w:r>
              <w:t>5,899</w:t>
            </w:r>
          </w:p>
        </w:tc>
        <w:tc>
          <w:tcPr>
            <w:tcW w:type="dxa" w:w="1134"/>
            <w:tcMar>
              <w:left w:type="dxa" w:w="0"/>
              <w:right w:type="dxa" w:w="0"/>
            </w:tcMar>
          </w:tcPr>
          <w:p w14:paraId="622F0000">
            <w:pPr>
              <w:pStyle w:val="Style_2"/>
              <w:ind w:firstLine="0" w:left="0"/>
              <w:jc w:val="center"/>
            </w:pPr>
            <w:r>
              <w:t>7,309</w:t>
            </w:r>
          </w:p>
        </w:tc>
      </w:tr>
      <w:tr>
        <w:tc>
          <w:tcPr>
            <w:tcW w:type="dxa" w:w="2904"/>
            <w:tcMar>
              <w:left w:type="dxa" w:w="0"/>
              <w:right w:type="dxa" w:w="0"/>
            </w:tcMar>
          </w:tcPr>
          <w:p w14:paraId="632F0000">
            <w:pPr>
              <w:pStyle w:val="Style_2"/>
              <w:ind w:firstLine="0" w:left="283"/>
              <w:jc w:val="left"/>
            </w:pPr>
            <w:r>
              <w:t>Краснодарский край</w:t>
            </w:r>
          </w:p>
        </w:tc>
        <w:tc>
          <w:tcPr>
            <w:tcW w:type="dxa" w:w="981"/>
            <w:tcMar>
              <w:left w:type="dxa" w:w="0"/>
              <w:right w:type="dxa" w:w="0"/>
            </w:tcMar>
          </w:tcPr>
          <w:p w14:paraId="642F0000">
            <w:pPr>
              <w:pStyle w:val="Style_2"/>
              <w:ind w:firstLine="0" w:left="0"/>
              <w:jc w:val="center"/>
            </w:pPr>
            <w:r>
              <w:t>-</w:t>
            </w:r>
          </w:p>
        </w:tc>
        <w:tc>
          <w:tcPr>
            <w:tcW w:type="dxa" w:w="984"/>
            <w:tcMar>
              <w:left w:type="dxa" w:w="0"/>
              <w:right w:type="dxa" w:w="0"/>
            </w:tcMar>
          </w:tcPr>
          <w:p w14:paraId="652F0000">
            <w:pPr>
              <w:pStyle w:val="Style_2"/>
              <w:ind w:firstLine="0" w:left="0"/>
              <w:jc w:val="center"/>
            </w:pPr>
            <w:r>
              <w:t>-</w:t>
            </w:r>
          </w:p>
        </w:tc>
        <w:tc>
          <w:tcPr>
            <w:tcW w:type="dxa" w:w="984"/>
            <w:tcMar>
              <w:left w:type="dxa" w:w="0"/>
              <w:right w:type="dxa" w:w="0"/>
            </w:tcMar>
          </w:tcPr>
          <w:p w14:paraId="662F0000">
            <w:pPr>
              <w:pStyle w:val="Style_2"/>
              <w:ind w:firstLine="0" w:left="0"/>
              <w:jc w:val="center"/>
            </w:pPr>
            <w:r>
              <w:t>-</w:t>
            </w:r>
          </w:p>
        </w:tc>
        <w:tc>
          <w:tcPr>
            <w:tcW w:type="dxa" w:w="984"/>
            <w:tcMar>
              <w:left w:type="dxa" w:w="0"/>
              <w:right w:type="dxa" w:w="0"/>
            </w:tcMar>
          </w:tcPr>
          <w:p w14:paraId="672F0000">
            <w:pPr>
              <w:pStyle w:val="Style_2"/>
              <w:ind w:firstLine="0" w:left="0"/>
              <w:jc w:val="center"/>
            </w:pPr>
            <w:r>
              <w:t>-</w:t>
            </w:r>
          </w:p>
        </w:tc>
        <w:tc>
          <w:tcPr>
            <w:tcW w:type="dxa" w:w="984"/>
            <w:tcMar>
              <w:left w:type="dxa" w:w="0"/>
              <w:right w:type="dxa" w:w="0"/>
            </w:tcMar>
          </w:tcPr>
          <w:p w14:paraId="682F0000">
            <w:pPr>
              <w:pStyle w:val="Style_2"/>
              <w:ind w:firstLine="0" w:left="0"/>
              <w:jc w:val="center"/>
            </w:pPr>
            <w:r>
              <w:t>-</w:t>
            </w:r>
          </w:p>
        </w:tc>
        <w:tc>
          <w:tcPr>
            <w:tcW w:type="dxa" w:w="984"/>
            <w:tcMar>
              <w:left w:type="dxa" w:w="0"/>
              <w:right w:type="dxa" w:w="0"/>
            </w:tcMar>
          </w:tcPr>
          <w:p w14:paraId="692F0000">
            <w:pPr>
              <w:pStyle w:val="Style_2"/>
              <w:ind w:firstLine="0" w:left="0"/>
              <w:jc w:val="center"/>
            </w:pPr>
            <w:r>
              <w:t>-</w:t>
            </w:r>
          </w:p>
        </w:tc>
        <w:tc>
          <w:tcPr>
            <w:tcW w:type="dxa" w:w="1146"/>
            <w:tcMar>
              <w:left w:type="dxa" w:w="0"/>
              <w:right w:type="dxa" w:w="0"/>
            </w:tcMar>
          </w:tcPr>
          <w:p w14:paraId="6A2F0000">
            <w:pPr>
              <w:pStyle w:val="Style_2"/>
              <w:ind w:firstLine="0" w:left="0"/>
              <w:jc w:val="center"/>
            </w:pPr>
            <w:r>
              <w:t>1,198</w:t>
            </w:r>
          </w:p>
        </w:tc>
        <w:tc>
          <w:tcPr>
            <w:tcW w:type="dxa" w:w="1146"/>
            <w:tcMar>
              <w:left w:type="dxa" w:w="0"/>
              <w:right w:type="dxa" w:w="0"/>
            </w:tcMar>
          </w:tcPr>
          <w:p w14:paraId="6B2F0000">
            <w:pPr>
              <w:pStyle w:val="Style_2"/>
              <w:ind w:firstLine="0" w:left="0"/>
              <w:jc w:val="center"/>
            </w:pPr>
            <w:r>
              <w:t>4,792</w:t>
            </w:r>
          </w:p>
        </w:tc>
        <w:tc>
          <w:tcPr>
            <w:tcW w:type="dxa" w:w="1146"/>
            <w:tcMar>
              <w:left w:type="dxa" w:w="0"/>
              <w:right w:type="dxa" w:w="0"/>
            </w:tcMar>
          </w:tcPr>
          <w:p w14:paraId="6C2F0000">
            <w:pPr>
              <w:pStyle w:val="Style_2"/>
              <w:ind w:firstLine="0" w:left="0"/>
              <w:jc w:val="center"/>
            </w:pPr>
            <w:r>
              <w:t>8,765</w:t>
            </w:r>
          </w:p>
        </w:tc>
        <w:tc>
          <w:tcPr>
            <w:tcW w:type="dxa" w:w="1146"/>
            <w:tcMar>
              <w:left w:type="dxa" w:w="0"/>
              <w:right w:type="dxa" w:w="0"/>
            </w:tcMar>
          </w:tcPr>
          <w:p w14:paraId="6D2F0000">
            <w:pPr>
              <w:pStyle w:val="Style_2"/>
              <w:ind w:firstLine="0" w:left="0"/>
              <w:jc w:val="center"/>
            </w:pPr>
            <w:r>
              <w:t>12,743</w:t>
            </w:r>
          </w:p>
        </w:tc>
        <w:tc>
          <w:tcPr>
            <w:tcW w:type="dxa" w:w="1146"/>
            <w:tcMar>
              <w:left w:type="dxa" w:w="0"/>
              <w:right w:type="dxa" w:w="0"/>
            </w:tcMar>
          </w:tcPr>
          <w:p w14:paraId="6E2F0000">
            <w:pPr>
              <w:pStyle w:val="Style_2"/>
              <w:ind w:firstLine="0" w:left="0"/>
              <w:jc w:val="center"/>
            </w:pPr>
            <w:r>
              <w:t>16,703</w:t>
            </w:r>
          </w:p>
        </w:tc>
        <w:tc>
          <w:tcPr>
            <w:tcW w:type="dxa" w:w="1134"/>
            <w:tcMar>
              <w:left w:type="dxa" w:w="0"/>
              <w:right w:type="dxa" w:w="0"/>
            </w:tcMar>
          </w:tcPr>
          <w:p w14:paraId="6F2F0000">
            <w:pPr>
              <w:pStyle w:val="Style_2"/>
              <w:ind w:firstLine="0" w:left="0"/>
              <w:jc w:val="center"/>
            </w:pPr>
            <w:r>
              <w:t>20,698</w:t>
            </w:r>
          </w:p>
        </w:tc>
      </w:tr>
      <w:tr>
        <w:tc>
          <w:tcPr>
            <w:tcW w:type="dxa" w:w="2904"/>
            <w:tcMar>
              <w:left w:type="dxa" w:w="0"/>
              <w:right w:type="dxa" w:w="0"/>
            </w:tcMar>
          </w:tcPr>
          <w:p w14:paraId="702F0000">
            <w:pPr>
              <w:pStyle w:val="Style_2"/>
              <w:ind w:firstLine="0" w:left="283"/>
              <w:jc w:val="left"/>
            </w:pPr>
            <w:r>
              <w:t>Астраханская область</w:t>
            </w:r>
          </w:p>
        </w:tc>
        <w:tc>
          <w:tcPr>
            <w:tcW w:type="dxa" w:w="981"/>
            <w:tcMar>
              <w:left w:type="dxa" w:w="0"/>
              <w:right w:type="dxa" w:w="0"/>
            </w:tcMar>
          </w:tcPr>
          <w:p w14:paraId="712F0000">
            <w:pPr>
              <w:pStyle w:val="Style_2"/>
              <w:ind w:firstLine="0" w:left="0"/>
              <w:jc w:val="center"/>
            </w:pPr>
            <w:r>
              <w:t>-</w:t>
            </w:r>
          </w:p>
        </w:tc>
        <w:tc>
          <w:tcPr>
            <w:tcW w:type="dxa" w:w="984"/>
            <w:tcMar>
              <w:left w:type="dxa" w:w="0"/>
              <w:right w:type="dxa" w:w="0"/>
            </w:tcMar>
          </w:tcPr>
          <w:p w14:paraId="722F0000">
            <w:pPr>
              <w:pStyle w:val="Style_2"/>
              <w:ind w:firstLine="0" w:left="0"/>
              <w:jc w:val="center"/>
            </w:pPr>
            <w:r>
              <w:t>-</w:t>
            </w:r>
          </w:p>
        </w:tc>
        <w:tc>
          <w:tcPr>
            <w:tcW w:type="dxa" w:w="984"/>
            <w:tcMar>
              <w:left w:type="dxa" w:w="0"/>
              <w:right w:type="dxa" w:w="0"/>
            </w:tcMar>
          </w:tcPr>
          <w:p w14:paraId="732F0000">
            <w:pPr>
              <w:pStyle w:val="Style_2"/>
              <w:ind w:firstLine="0" w:left="0"/>
              <w:jc w:val="center"/>
            </w:pPr>
            <w:r>
              <w:t>-</w:t>
            </w:r>
          </w:p>
        </w:tc>
        <w:tc>
          <w:tcPr>
            <w:tcW w:type="dxa" w:w="984"/>
            <w:tcMar>
              <w:left w:type="dxa" w:w="0"/>
              <w:right w:type="dxa" w:w="0"/>
            </w:tcMar>
          </w:tcPr>
          <w:p w14:paraId="742F0000">
            <w:pPr>
              <w:pStyle w:val="Style_2"/>
              <w:ind w:firstLine="0" w:left="0"/>
              <w:jc w:val="center"/>
            </w:pPr>
            <w:r>
              <w:t>-</w:t>
            </w:r>
          </w:p>
        </w:tc>
        <w:tc>
          <w:tcPr>
            <w:tcW w:type="dxa" w:w="984"/>
            <w:tcMar>
              <w:left w:type="dxa" w:w="0"/>
              <w:right w:type="dxa" w:w="0"/>
            </w:tcMar>
          </w:tcPr>
          <w:p w14:paraId="752F0000">
            <w:pPr>
              <w:pStyle w:val="Style_2"/>
              <w:ind w:firstLine="0" w:left="0"/>
              <w:jc w:val="center"/>
            </w:pPr>
            <w:r>
              <w:t>-</w:t>
            </w:r>
          </w:p>
        </w:tc>
        <w:tc>
          <w:tcPr>
            <w:tcW w:type="dxa" w:w="984"/>
            <w:tcMar>
              <w:left w:type="dxa" w:w="0"/>
              <w:right w:type="dxa" w:w="0"/>
            </w:tcMar>
          </w:tcPr>
          <w:p w14:paraId="762F0000">
            <w:pPr>
              <w:pStyle w:val="Style_2"/>
              <w:ind w:firstLine="0" w:left="0"/>
              <w:jc w:val="center"/>
            </w:pPr>
            <w:r>
              <w:t>-</w:t>
            </w:r>
          </w:p>
        </w:tc>
        <w:tc>
          <w:tcPr>
            <w:tcW w:type="dxa" w:w="1146"/>
            <w:tcMar>
              <w:left w:type="dxa" w:w="0"/>
              <w:right w:type="dxa" w:w="0"/>
            </w:tcMar>
          </w:tcPr>
          <w:p w14:paraId="772F0000">
            <w:pPr>
              <w:pStyle w:val="Style_2"/>
              <w:ind w:firstLine="0" w:left="0"/>
              <w:jc w:val="center"/>
            </w:pPr>
            <w:r>
              <w:t>0,203</w:t>
            </w:r>
          </w:p>
        </w:tc>
        <w:tc>
          <w:tcPr>
            <w:tcW w:type="dxa" w:w="1146"/>
            <w:tcMar>
              <w:left w:type="dxa" w:w="0"/>
              <w:right w:type="dxa" w:w="0"/>
            </w:tcMar>
          </w:tcPr>
          <w:p w14:paraId="782F0000">
            <w:pPr>
              <w:pStyle w:val="Style_2"/>
              <w:ind w:firstLine="0" w:left="0"/>
              <w:jc w:val="center"/>
            </w:pPr>
            <w:r>
              <w:t>0,812</w:t>
            </w:r>
          </w:p>
        </w:tc>
        <w:tc>
          <w:tcPr>
            <w:tcW w:type="dxa" w:w="1146"/>
            <w:tcMar>
              <w:left w:type="dxa" w:w="0"/>
              <w:right w:type="dxa" w:w="0"/>
            </w:tcMar>
          </w:tcPr>
          <w:p w14:paraId="792F0000">
            <w:pPr>
              <w:pStyle w:val="Style_2"/>
              <w:ind w:firstLine="0" w:left="0"/>
              <w:jc w:val="center"/>
            </w:pPr>
            <w:r>
              <w:t>1,485</w:t>
            </w:r>
          </w:p>
        </w:tc>
        <w:tc>
          <w:tcPr>
            <w:tcW w:type="dxa" w:w="1146"/>
            <w:tcMar>
              <w:left w:type="dxa" w:w="0"/>
              <w:right w:type="dxa" w:w="0"/>
            </w:tcMar>
          </w:tcPr>
          <w:p w14:paraId="7A2F0000">
            <w:pPr>
              <w:pStyle w:val="Style_2"/>
              <w:ind w:firstLine="0" w:left="0"/>
              <w:jc w:val="center"/>
            </w:pPr>
            <w:r>
              <w:t>2,159</w:t>
            </w:r>
          </w:p>
        </w:tc>
        <w:tc>
          <w:tcPr>
            <w:tcW w:type="dxa" w:w="1146"/>
            <w:tcMar>
              <w:left w:type="dxa" w:w="0"/>
              <w:right w:type="dxa" w:w="0"/>
            </w:tcMar>
          </w:tcPr>
          <w:p w14:paraId="7B2F0000">
            <w:pPr>
              <w:pStyle w:val="Style_2"/>
              <w:ind w:firstLine="0" w:left="0"/>
              <w:jc w:val="center"/>
            </w:pPr>
            <w:r>
              <w:t>2,83</w:t>
            </w:r>
          </w:p>
        </w:tc>
        <w:tc>
          <w:tcPr>
            <w:tcW w:type="dxa" w:w="1134"/>
            <w:tcMar>
              <w:left w:type="dxa" w:w="0"/>
              <w:right w:type="dxa" w:w="0"/>
            </w:tcMar>
          </w:tcPr>
          <w:p w14:paraId="7C2F0000">
            <w:pPr>
              <w:pStyle w:val="Style_2"/>
              <w:ind w:firstLine="0" w:left="0"/>
              <w:jc w:val="center"/>
            </w:pPr>
            <w:r>
              <w:t>3,507</w:t>
            </w:r>
          </w:p>
        </w:tc>
      </w:tr>
      <w:tr>
        <w:tc>
          <w:tcPr>
            <w:tcW w:type="dxa" w:w="2904"/>
            <w:tcMar>
              <w:left w:type="dxa" w:w="0"/>
              <w:right w:type="dxa" w:w="0"/>
            </w:tcMar>
          </w:tcPr>
          <w:p w14:paraId="7D2F0000">
            <w:pPr>
              <w:pStyle w:val="Style_2"/>
              <w:ind w:firstLine="0" w:left="283"/>
              <w:jc w:val="left"/>
            </w:pPr>
            <w:r>
              <w:t>Волгоградская область</w:t>
            </w:r>
          </w:p>
        </w:tc>
        <w:tc>
          <w:tcPr>
            <w:tcW w:type="dxa" w:w="981"/>
            <w:tcMar>
              <w:left w:type="dxa" w:w="0"/>
              <w:right w:type="dxa" w:w="0"/>
            </w:tcMar>
          </w:tcPr>
          <w:p w14:paraId="7E2F0000">
            <w:pPr>
              <w:pStyle w:val="Style_2"/>
              <w:ind w:firstLine="0" w:left="0"/>
              <w:jc w:val="center"/>
            </w:pPr>
            <w:r>
              <w:t>-</w:t>
            </w:r>
          </w:p>
        </w:tc>
        <w:tc>
          <w:tcPr>
            <w:tcW w:type="dxa" w:w="984"/>
            <w:tcMar>
              <w:left w:type="dxa" w:w="0"/>
              <w:right w:type="dxa" w:w="0"/>
            </w:tcMar>
          </w:tcPr>
          <w:p w14:paraId="7F2F0000">
            <w:pPr>
              <w:pStyle w:val="Style_2"/>
              <w:ind w:firstLine="0" w:left="0"/>
              <w:jc w:val="center"/>
            </w:pPr>
            <w:r>
              <w:t>-</w:t>
            </w:r>
          </w:p>
        </w:tc>
        <w:tc>
          <w:tcPr>
            <w:tcW w:type="dxa" w:w="984"/>
            <w:tcMar>
              <w:left w:type="dxa" w:w="0"/>
              <w:right w:type="dxa" w:w="0"/>
            </w:tcMar>
          </w:tcPr>
          <w:p w14:paraId="802F0000">
            <w:pPr>
              <w:pStyle w:val="Style_2"/>
              <w:ind w:firstLine="0" w:left="0"/>
              <w:jc w:val="center"/>
            </w:pPr>
            <w:r>
              <w:t>-</w:t>
            </w:r>
          </w:p>
        </w:tc>
        <w:tc>
          <w:tcPr>
            <w:tcW w:type="dxa" w:w="984"/>
            <w:tcMar>
              <w:left w:type="dxa" w:w="0"/>
              <w:right w:type="dxa" w:w="0"/>
            </w:tcMar>
          </w:tcPr>
          <w:p w14:paraId="812F0000">
            <w:pPr>
              <w:pStyle w:val="Style_2"/>
              <w:ind w:firstLine="0" w:left="0"/>
              <w:jc w:val="center"/>
            </w:pPr>
            <w:r>
              <w:t>-</w:t>
            </w:r>
          </w:p>
        </w:tc>
        <w:tc>
          <w:tcPr>
            <w:tcW w:type="dxa" w:w="984"/>
            <w:tcMar>
              <w:left w:type="dxa" w:w="0"/>
              <w:right w:type="dxa" w:w="0"/>
            </w:tcMar>
          </w:tcPr>
          <w:p w14:paraId="822F0000">
            <w:pPr>
              <w:pStyle w:val="Style_2"/>
              <w:ind w:firstLine="0" w:left="0"/>
              <w:jc w:val="center"/>
            </w:pPr>
            <w:r>
              <w:t>-</w:t>
            </w:r>
          </w:p>
        </w:tc>
        <w:tc>
          <w:tcPr>
            <w:tcW w:type="dxa" w:w="984"/>
            <w:tcMar>
              <w:left w:type="dxa" w:w="0"/>
              <w:right w:type="dxa" w:w="0"/>
            </w:tcMar>
          </w:tcPr>
          <w:p w14:paraId="832F0000">
            <w:pPr>
              <w:pStyle w:val="Style_2"/>
              <w:ind w:firstLine="0" w:left="0"/>
              <w:jc w:val="center"/>
            </w:pPr>
            <w:r>
              <w:t>-</w:t>
            </w:r>
          </w:p>
        </w:tc>
        <w:tc>
          <w:tcPr>
            <w:tcW w:type="dxa" w:w="1146"/>
            <w:tcMar>
              <w:left w:type="dxa" w:w="0"/>
              <w:right w:type="dxa" w:w="0"/>
            </w:tcMar>
          </w:tcPr>
          <w:p w14:paraId="842F0000">
            <w:pPr>
              <w:pStyle w:val="Style_2"/>
              <w:ind w:firstLine="0" w:left="0"/>
              <w:jc w:val="center"/>
            </w:pPr>
            <w:r>
              <w:t>0,523</w:t>
            </w:r>
          </w:p>
        </w:tc>
        <w:tc>
          <w:tcPr>
            <w:tcW w:type="dxa" w:w="1146"/>
            <w:tcMar>
              <w:left w:type="dxa" w:w="0"/>
              <w:right w:type="dxa" w:w="0"/>
            </w:tcMar>
          </w:tcPr>
          <w:p w14:paraId="852F0000">
            <w:pPr>
              <w:pStyle w:val="Style_2"/>
              <w:ind w:firstLine="0" w:left="0"/>
              <w:jc w:val="center"/>
            </w:pPr>
            <w:r>
              <w:t>2,092</w:t>
            </w:r>
          </w:p>
        </w:tc>
        <w:tc>
          <w:tcPr>
            <w:tcW w:type="dxa" w:w="1146"/>
            <w:tcMar>
              <w:left w:type="dxa" w:w="0"/>
              <w:right w:type="dxa" w:w="0"/>
            </w:tcMar>
          </w:tcPr>
          <w:p w14:paraId="862F0000">
            <w:pPr>
              <w:pStyle w:val="Style_2"/>
              <w:ind w:firstLine="0" w:left="0"/>
              <w:jc w:val="center"/>
            </w:pPr>
            <w:r>
              <w:t>3,827</w:t>
            </w:r>
          </w:p>
        </w:tc>
        <w:tc>
          <w:tcPr>
            <w:tcW w:type="dxa" w:w="1146"/>
            <w:tcMar>
              <w:left w:type="dxa" w:w="0"/>
              <w:right w:type="dxa" w:w="0"/>
            </w:tcMar>
          </w:tcPr>
          <w:p w14:paraId="872F0000">
            <w:pPr>
              <w:pStyle w:val="Style_2"/>
              <w:ind w:firstLine="0" w:left="0"/>
              <w:jc w:val="center"/>
            </w:pPr>
            <w:r>
              <w:t>5,564</w:t>
            </w:r>
          </w:p>
        </w:tc>
        <w:tc>
          <w:tcPr>
            <w:tcW w:type="dxa" w:w="1146"/>
            <w:tcMar>
              <w:left w:type="dxa" w:w="0"/>
              <w:right w:type="dxa" w:w="0"/>
            </w:tcMar>
          </w:tcPr>
          <w:p w14:paraId="882F0000">
            <w:pPr>
              <w:pStyle w:val="Style_2"/>
              <w:ind w:firstLine="0" w:left="0"/>
              <w:jc w:val="center"/>
            </w:pPr>
            <w:r>
              <w:t>7,292</w:t>
            </w:r>
          </w:p>
        </w:tc>
        <w:tc>
          <w:tcPr>
            <w:tcW w:type="dxa" w:w="1134"/>
            <w:tcMar>
              <w:left w:type="dxa" w:w="0"/>
              <w:right w:type="dxa" w:w="0"/>
            </w:tcMar>
          </w:tcPr>
          <w:p w14:paraId="892F0000">
            <w:pPr>
              <w:pStyle w:val="Style_2"/>
              <w:ind w:firstLine="0" w:left="0"/>
              <w:jc w:val="center"/>
            </w:pPr>
            <w:r>
              <w:t>9,037</w:t>
            </w:r>
          </w:p>
        </w:tc>
      </w:tr>
      <w:tr>
        <w:tc>
          <w:tcPr>
            <w:tcW w:type="dxa" w:w="2904"/>
            <w:tcMar>
              <w:left w:type="dxa" w:w="0"/>
              <w:right w:type="dxa" w:w="0"/>
            </w:tcMar>
          </w:tcPr>
          <w:p w14:paraId="8A2F0000">
            <w:pPr>
              <w:pStyle w:val="Style_2"/>
              <w:ind w:firstLine="0" w:left="283"/>
              <w:jc w:val="left"/>
            </w:pPr>
            <w:r>
              <w:t>Ростовская область</w:t>
            </w:r>
          </w:p>
        </w:tc>
        <w:tc>
          <w:tcPr>
            <w:tcW w:type="dxa" w:w="981"/>
            <w:tcMar>
              <w:left w:type="dxa" w:w="0"/>
              <w:right w:type="dxa" w:w="0"/>
            </w:tcMar>
          </w:tcPr>
          <w:p w14:paraId="8B2F0000">
            <w:pPr>
              <w:pStyle w:val="Style_2"/>
              <w:ind w:firstLine="0" w:left="0"/>
              <w:jc w:val="center"/>
            </w:pPr>
            <w:r>
              <w:t>-</w:t>
            </w:r>
          </w:p>
        </w:tc>
        <w:tc>
          <w:tcPr>
            <w:tcW w:type="dxa" w:w="984"/>
            <w:tcMar>
              <w:left w:type="dxa" w:w="0"/>
              <w:right w:type="dxa" w:w="0"/>
            </w:tcMar>
          </w:tcPr>
          <w:p w14:paraId="8C2F0000">
            <w:pPr>
              <w:pStyle w:val="Style_2"/>
              <w:ind w:firstLine="0" w:left="0"/>
              <w:jc w:val="center"/>
            </w:pPr>
            <w:r>
              <w:t>-</w:t>
            </w:r>
          </w:p>
        </w:tc>
        <w:tc>
          <w:tcPr>
            <w:tcW w:type="dxa" w:w="984"/>
            <w:tcMar>
              <w:left w:type="dxa" w:w="0"/>
              <w:right w:type="dxa" w:w="0"/>
            </w:tcMar>
          </w:tcPr>
          <w:p w14:paraId="8D2F0000">
            <w:pPr>
              <w:pStyle w:val="Style_2"/>
              <w:ind w:firstLine="0" w:left="0"/>
              <w:jc w:val="center"/>
            </w:pPr>
            <w:r>
              <w:t>-</w:t>
            </w:r>
          </w:p>
        </w:tc>
        <w:tc>
          <w:tcPr>
            <w:tcW w:type="dxa" w:w="984"/>
            <w:tcMar>
              <w:left w:type="dxa" w:w="0"/>
              <w:right w:type="dxa" w:w="0"/>
            </w:tcMar>
          </w:tcPr>
          <w:p w14:paraId="8E2F0000">
            <w:pPr>
              <w:pStyle w:val="Style_2"/>
              <w:ind w:firstLine="0" w:left="0"/>
              <w:jc w:val="center"/>
            </w:pPr>
            <w:r>
              <w:t>-</w:t>
            </w:r>
          </w:p>
        </w:tc>
        <w:tc>
          <w:tcPr>
            <w:tcW w:type="dxa" w:w="984"/>
            <w:tcMar>
              <w:left w:type="dxa" w:w="0"/>
              <w:right w:type="dxa" w:w="0"/>
            </w:tcMar>
          </w:tcPr>
          <w:p w14:paraId="8F2F0000">
            <w:pPr>
              <w:pStyle w:val="Style_2"/>
              <w:ind w:firstLine="0" w:left="0"/>
              <w:jc w:val="center"/>
            </w:pPr>
            <w:r>
              <w:t>-</w:t>
            </w:r>
          </w:p>
        </w:tc>
        <w:tc>
          <w:tcPr>
            <w:tcW w:type="dxa" w:w="984"/>
            <w:tcMar>
              <w:left w:type="dxa" w:w="0"/>
              <w:right w:type="dxa" w:w="0"/>
            </w:tcMar>
          </w:tcPr>
          <w:p w14:paraId="902F0000">
            <w:pPr>
              <w:pStyle w:val="Style_2"/>
              <w:ind w:firstLine="0" w:left="0"/>
              <w:jc w:val="center"/>
            </w:pPr>
            <w:r>
              <w:t>-</w:t>
            </w:r>
          </w:p>
        </w:tc>
        <w:tc>
          <w:tcPr>
            <w:tcW w:type="dxa" w:w="1146"/>
            <w:tcMar>
              <w:left w:type="dxa" w:w="0"/>
              <w:right w:type="dxa" w:w="0"/>
            </w:tcMar>
          </w:tcPr>
          <w:p w14:paraId="912F0000">
            <w:pPr>
              <w:pStyle w:val="Style_2"/>
              <w:ind w:firstLine="0" w:left="0"/>
              <w:jc w:val="center"/>
            </w:pPr>
            <w:r>
              <w:t>0,941</w:t>
            </w:r>
          </w:p>
        </w:tc>
        <w:tc>
          <w:tcPr>
            <w:tcW w:type="dxa" w:w="1146"/>
            <w:tcMar>
              <w:left w:type="dxa" w:w="0"/>
              <w:right w:type="dxa" w:w="0"/>
            </w:tcMar>
          </w:tcPr>
          <w:p w14:paraId="922F0000">
            <w:pPr>
              <w:pStyle w:val="Style_2"/>
              <w:ind w:firstLine="0" w:left="0"/>
              <w:jc w:val="center"/>
            </w:pPr>
            <w:r>
              <w:t>3,763</w:t>
            </w:r>
          </w:p>
        </w:tc>
        <w:tc>
          <w:tcPr>
            <w:tcW w:type="dxa" w:w="1146"/>
            <w:tcMar>
              <w:left w:type="dxa" w:w="0"/>
              <w:right w:type="dxa" w:w="0"/>
            </w:tcMar>
          </w:tcPr>
          <w:p w14:paraId="932F0000">
            <w:pPr>
              <w:pStyle w:val="Style_2"/>
              <w:ind w:firstLine="0" w:left="0"/>
              <w:jc w:val="center"/>
            </w:pPr>
            <w:r>
              <w:t>6,884</w:t>
            </w:r>
          </w:p>
        </w:tc>
        <w:tc>
          <w:tcPr>
            <w:tcW w:type="dxa" w:w="1146"/>
            <w:tcMar>
              <w:left w:type="dxa" w:w="0"/>
              <w:right w:type="dxa" w:w="0"/>
            </w:tcMar>
          </w:tcPr>
          <w:p w14:paraId="942F0000">
            <w:pPr>
              <w:pStyle w:val="Style_2"/>
              <w:ind w:firstLine="0" w:left="0"/>
              <w:jc w:val="center"/>
            </w:pPr>
            <w:r>
              <w:t>10,008</w:t>
            </w:r>
          </w:p>
        </w:tc>
        <w:tc>
          <w:tcPr>
            <w:tcW w:type="dxa" w:w="1146"/>
            <w:tcMar>
              <w:left w:type="dxa" w:w="0"/>
              <w:right w:type="dxa" w:w="0"/>
            </w:tcMar>
          </w:tcPr>
          <w:p w14:paraId="952F0000">
            <w:pPr>
              <w:pStyle w:val="Style_2"/>
              <w:ind w:firstLine="0" w:left="0"/>
              <w:jc w:val="center"/>
            </w:pPr>
            <w:r>
              <w:t>13,119</w:t>
            </w:r>
          </w:p>
        </w:tc>
        <w:tc>
          <w:tcPr>
            <w:tcW w:type="dxa" w:w="1134"/>
            <w:tcMar>
              <w:left w:type="dxa" w:w="0"/>
              <w:right w:type="dxa" w:w="0"/>
            </w:tcMar>
          </w:tcPr>
          <w:p w14:paraId="962F0000">
            <w:pPr>
              <w:pStyle w:val="Style_2"/>
              <w:ind w:firstLine="0" w:left="0"/>
              <w:jc w:val="center"/>
            </w:pPr>
            <w:r>
              <w:t>16,257</w:t>
            </w:r>
          </w:p>
        </w:tc>
      </w:tr>
      <w:tr>
        <w:tc>
          <w:tcPr>
            <w:tcW w:type="dxa" w:w="2904"/>
            <w:tcMar>
              <w:left w:type="dxa" w:w="0"/>
              <w:right w:type="dxa" w:w="0"/>
            </w:tcMar>
          </w:tcPr>
          <w:p w14:paraId="972F0000">
            <w:pPr>
              <w:pStyle w:val="Style_2"/>
              <w:ind w:firstLine="0" w:left="283"/>
              <w:jc w:val="left"/>
            </w:pPr>
            <w:r>
              <w:t>г. Севастополь</w:t>
            </w:r>
          </w:p>
        </w:tc>
        <w:tc>
          <w:tcPr>
            <w:tcW w:type="dxa" w:w="981"/>
            <w:tcMar>
              <w:left w:type="dxa" w:w="0"/>
              <w:right w:type="dxa" w:w="0"/>
            </w:tcMar>
          </w:tcPr>
          <w:p w14:paraId="982F0000">
            <w:pPr>
              <w:pStyle w:val="Style_2"/>
              <w:ind w:firstLine="0" w:left="0"/>
              <w:jc w:val="center"/>
            </w:pPr>
            <w:r>
              <w:t>-</w:t>
            </w:r>
          </w:p>
        </w:tc>
        <w:tc>
          <w:tcPr>
            <w:tcW w:type="dxa" w:w="984"/>
            <w:tcMar>
              <w:left w:type="dxa" w:w="0"/>
              <w:right w:type="dxa" w:w="0"/>
            </w:tcMar>
          </w:tcPr>
          <w:p w14:paraId="992F0000">
            <w:pPr>
              <w:pStyle w:val="Style_2"/>
              <w:ind w:firstLine="0" w:left="0"/>
              <w:jc w:val="center"/>
            </w:pPr>
            <w:r>
              <w:t>-</w:t>
            </w:r>
          </w:p>
        </w:tc>
        <w:tc>
          <w:tcPr>
            <w:tcW w:type="dxa" w:w="984"/>
            <w:tcMar>
              <w:left w:type="dxa" w:w="0"/>
              <w:right w:type="dxa" w:w="0"/>
            </w:tcMar>
          </w:tcPr>
          <w:p w14:paraId="9A2F0000">
            <w:pPr>
              <w:pStyle w:val="Style_2"/>
              <w:ind w:firstLine="0" w:left="0"/>
              <w:jc w:val="center"/>
            </w:pPr>
            <w:r>
              <w:t>-</w:t>
            </w:r>
          </w:p>
        </w:tc>
        <w:tc>
          <w:tcPr>
            <w:tcW w:type="dxa" w:w="984"/>
            <w:tcMar>
              <w:left w:type="dxa" w:w="0"/>
              <w:right w:type="dxa" w:w="0"/>
            </w:tcMar>
          </w:tcPr>
          <w:p w14:paraId="9B2F0000">
            <w:pPr>
              <w:pStyle w:val="Style_2"/>
              <w:ind w:firstLine="0" w:left="0"/>
              <w:jc w:val="center"/>
            </w:pPr>
            <w:r>
              <w:t>-</w:t>
            </w:r>
          </w:p>
        </w:tc>
        <w:tc>
          <w:tcPr>
            <w:tcW w:type="dxa" w:w="984"/>
            <w:tcMar>
              <w:left w:type="dxa" w:w="0"/>
              <w:right w:type="dxa" w:w="0"/>
            </w:tcMar>
          </w:tcPr>
          <w:p w14:paraId="9C2F0000">
            <w:pPr>
              <w:pStyle w:val="Style_2"/>
              <w:ind w:firstLine="0" w:left="0"/>
              <w:jc w:val="center"/>
            </w:pPr>
            <w:r>
              <w:t>-</w:t>
            </w:r>
          </w:p>
        </w:tc>
        <w:tc>
          <w:tcPr>
            <w:tcW w:type="dxa" w:w="984"/>
            <w:tcMar>
              <w:left w:type="dxa" w:w="0"/>
              <w:right w:type="dxa" w:w="0"/>
            </w:tcMar>
          </w:tcPr>
          <w:p w14:paraId="9D2F0000">
            <w:pPr>
              <w:pStyle w:val="Style_2"/>
              <w:ind w:firstLine="0" w:left="0"/>
              <w:jc w:val="center"/>
            </w:pPr>
            <w:r>
              <w:t>-</w:t>
            </w:r>
          </w:p>
        </w:tc>
        <w:tc>
          <w:tcPr>
            <w:tcW w:type="dxa" w:w="1146"/>
            <w:tcMar>
              <w:left w:type="dxa" w:w="0"/>
              <w:right w:type="dxa" w:w="0"/>
            </w:tcMar>
          </w:tcPr>
          <w:p w14:paraId="9E2F0000">
            <w:pPr>
              <w:pStyle w:val="Style_2"/>
              <w:ind w:firstLine="0" w:left="0"/>
              <w:jc w:val="center"/>
            </w:pPr>
            <w:r>
              <w:t>0,094</w:t>
            </w:r>
          </w:p>
        </w:tc>
        <w:tc>
          <w:tcPr>
            <w:tcW w:type="dxa" w:w="1146"/>
            <w:tcMar>
              <w:left w:type="dxa" w:w="0"/>
              <w:right w:type="dxa" w:w="0"/>
            </w:tcMar>
          </w:tcPr>
          <w:p w14:paraId="9F2F0000">
            <w:pPr>
              <w:pStyle w:val="Style_2"/>
              <w:ind w:firstLine="0" w:left="0"/>
              <w:jc w:val="center"/>
            </w:pPr>
            <w:r>
              <w:t>0,377</w:t>
            </w:r>
          </w:p>
        </w:tc>
        <w:tc>
          <w:tcPr>
            <w:tcW w:type="dxa" w:w="1146"/>
            <w:tcMar>
              <w:left w:type="dxa" w:w="0"/>
              <w:right w:type="dxa" w:w="0"/>
            </w:tcMar>
          </w:tcPr>
          <w:p w14:paraId="A02F0000">
            <w:pPr>
              <w:pStyle w:val="Style_2"/>
              <w:ind w:firstLine="0" w:left="0"/>
              <w:jc w:val="center"/>
            </w:pPr>
            <w:r>
              <w:t>0,689</w:t>
            </w:r>
          </w:p>
        </w:tc>
        <w:tc>
          <w:tcPr>
            <w:tcW w:type="dxa" w:w="1146"/>
            <w:tcMar>
              <w:left w:type="dxa" w:w="0"/>
              <w:right w:type="dxa" w:w="0"/>
            </w:tcMar>
          </w:tcPr>
          <w:p w14:paraId="A12F0000">
            <w:pPr>
              <w:pStyle w:val="Style_2"/>
              <w:ind w:firstLine="0" w:left="0"/>
              <w:jc w:val="center"/>
            </w:pPr>
            <w:r>
              <w:t>1,002</w:t>
            </w:r>
          </w:p>
        </w:tc>
        <w:tc>
          <w:tcPr>
            <w:tcW w:type="dxa" w:w="1146"/>
            <w:tcMar>
              <w:left w:type="dxa" w:w="0"/>
              <w:right w:type="dxa" w:w="0"/>
            </w:tcMar>
          </w:tcPr>
          <w:p w14:paraId="A22F0000">
            <w:pPr>
              <w:pStyle w:val="Style_2"/>
              <w:ind w:firstLine="0" w:left="0"/>
              <w:jc w:val="center"/>
            </w:pPr>
            <w:r>
              <w:t>1,313</w:t>
            </w:r>
          </w:p>
        </w:tc>
        <w:tc>
          <w:tcPr>
            <w:tcW w:type="dxa" w:w="1134"/>
            <w:tcMar>
              <w:left w:type="dxa" w:w="0"/>
              <w:right w:type="dxa" w:w="0"/>
            </w:tcMar>
          </w:tcPr>
          <w:p w14:paraId="A32F0000">
            <w:pPr>
              <w:pStyle w:val="Style_2"/>
              <w:ind w:firstLine="0" w:left="0"/>
              <w:jc w:val="center"/>
            </w:pPr>
            <w:r>
              <w:t>1,628</w:t>
            </w:r>
          </w:p>
        </w:tc>
      </w:tr>
      <w:tr>
        <w:tc>
          <w:tcPr>
            <w:tcW w:type="dxa" w:w="2904"/>
            <w:tcMar>
              <w:left w:type="dxa" w:w="0"/>
              <w:right w:type="dxa" w:w="0"/>
            </w:tcMar>
          </w:tcPr>
          <w:p w14:paraId="A42F0000">
            <w:pPr>
              <w:pStyle w:val="Style_2"/>
              <w:ind w:firstLine="0" w:left="0"/>
              <w:jc w:val="left"/>
            </w:pPr>
            <w:r>
              <w:t>Северо-Кавказский федеральный округ</w:t>
            </w:r>
          </w:p>
        </w:tc>
        <w:tc>
          <w:tcPr>
            <w:tcW w:type="dxa" w:w="981"/>
            <w:tcMar>
              <w:left w:type="dxa" w:w="0"/>
              <w:right w:type="dxa" w:w="0"/>
            </w:tcMar>
          </w:tcPr>
          <w:p w14:paraId="A52F0000">
            <w:pPr>
              <w:pStyle w:val="Style_2"/>
              <w:ind w:firstLine="0" w:left="0"/>
              <w:jc w:val="center"/>
            </w:pPr>
            <w:r>
              <w:t>-</w:t>
            </w:r>
          </w:p>
        </w:tc>
        <w:tc>
          <w:tcPr>
            <w:tcW w:type="dxa" w:w="984"/>
            <w:tcMar>
              <w:left w:type="dxa" w:w="0"/>
              <w:right w:type="dxa" w:w="0"/>
            </w:tcMar>
          </w:tcPr>
          <w:p w14:paraId="A62F0000">
            <w:pPr>
              <w:pStyle w:val="Style_2"/>
              <w:ind w:firstLine="0" w:left="0"/>
              <w:jc w:val="center"/>
            </w:pPr>
            <w:r>
              <w:t>-</w:t>
            </w:r>
          </w:p>
        </w:tc>
        <w:tc>
          <w:tcPr>
            <w:tcW w:type="dxa" w:w="984"/>
            <w:tcMar>
              <w:left w:type="dxa" w:w="0"/>
              <w:right w:type="dxa" w:w="0"/>
            </w:tcMar>
          </w:tcPr>
          <w:p w14:paraId="A72F0000">
            <w:pPr>
              <w:pStyle w:val="Style_2"/>
              <w:ind w:firstLine="0" w:left="0"/>
              <w:jc w:val="center"/>
            </w:pPr>
            <w:r>
              <w:t>-</w:t>
            </w:r>
          </w:p>
        </w:tc>
        <w:tc>
          <w:tcPr>
            <w:tcW w:type="dxa" w:w="984"/>
            <w:tcMar>
              <w:left w:type="dxa" w:w="0"/>
              <w:right w:type="dxa" w:w="0"/>
            </w:tcMar>
          </w:tcPr>
          <w:p w14:paraId="A82F0000">
            <w:pPr>
              <w:pStyle w:val="Style_2"/>
              <w:ind w:firstLine="0" w:left="0"/>
              <w:jc w:val="center"/>
            </w:pPr>
            <w:r>
              <w:t>-</w:t>
            </w:r>
          </w:p>
        </w:tc>
        <w:tc>
          <w:tcPr>
            <w:tcW w:type="dxa" w:w="984"/>
            <w:tcMar>
              <w:left w:type="dxa" w:w="0"/>
              <w:right w:type="dxa" w:w="0"/>
            </w:tcMar>
          </w:tcPr>
          <w:p w14:paraId="A92F0000">
            <w:pPr>
              <w:pStyle w:val="Style_2"/>
              <w:ind w:firstLine="0" w:left="0"/>
              <w:jc w:val="center"/>
            </w:pPr>
            <w:r>
              <w:t>-</w:t>
            </w:r>
          </w:p>
        </w:tc>
        <w:tc>
          <w:tcPr>
            <w:tcW w:type="dxa" w:w="984"/>
            <w:tcMar>
              <w:left w:type="dxa" w:w="0"/>
              <w:right w:type="dxa" w:w="0"/>
            </w:tcMar>
          </w:tcPr>
          <w:p w14:paraId="AA2F0000">
            <w:pPr>
              <w:pStyle w:val="Style_2"/>
              <w:ind w:firstLine="0" w:left="0"/>
              <w:jc w:val="center"/>
            </w:pPr>
            <w:r>
              <w:t>-</w:t>
            </w:r>
          </w:p>
        </w:tc>
        <w:tc>
          <w:tcPr>
            <w:tcW w:type="dxa" w:w="1146"/>
            <w:tcMar>
              <w:left w:type="dxa" w:w="0"/>
              <w:right w:type="dxa" w:w="0"/>
            </w:tcMar>
          </w:tcPr>
          <w:p w14:paraId="AB2F0000">
            <w:pPr>
              <w:pStyle w:val="Style_2"/>
              <w:ind w:firstLine="0" w:left="0"/>
              <w:jc w:val="center"/>
            </w:pPr>
            <w:r>
              <w:t>-</w:t>
            </w:r>
          </w:p>
        </w:tc>
        <w:tc>
          <w:tcPr>
            <w:tcW w:type="dxa" w:w="1146"/>
            <w:tcMar>
              <w:left w:type="dxa" w:w="0"/>
              <w:right w:type="dxa" w:w="0"/>
            </w:tcMar>
          </w:tcPr>
          <w:p w14:paraId="AC2F0000">
            <w:pPr>
              <w:pStyle w:val="Style_2"/>
              <w:ind w:firstLine="0" w:left="0"/>
              <w:jc w:val="center"/>
            </w:pPr>
            <w:r>
              <w:t>-</w:t>
            </w:r>
          </w:p>
        </w:tc>
        <w:tc>
          <w:tcPr>
            <w:tcW w:type="dxa" w:w="1146"/>
            <w:tcMar>
              <w:left w:type="dxa" w:w="0"/>
              <w:right w:type="dxa" w:w="0"/>
            </w:tcMar>
          </w:tcPr>
          <w:p w14:paraId="AD2F0000">
            <w:pPr>
              <w:pStyle w:val="Style_2"/>
              <w:ind w:firstLine="0" w:left="0"/>
              <w:jc w:val="center"/>
            </w:pPr>
            <w:r>
              <w:t>-</w:t>
            </w:r>
          </w:p>
        </w:tc>
        <w:tc>
          <w:tcPr>
            <w:tcW w:type="dxa" w:w="1146"/>
            <w:tcMar>
              <w:left w:type="dxa" w:w="0"/>
              <w:right w:type="dxa" w:w="0"/>
            </w:tcMar>
          </w:tcPr>
          <w:p w14:paraId="AE2F0000">
            <w:pPr>
              <w:pStyle w:val="Style_2"/>
              <w:ind w:firstLine="0" w:left="0"/>
              <w:jc w:val="center"/>
            </w:pPr>
            <w:r>
              <w:t>-</w:t>
            </w:r>
          </w:p>
        </w:tc>
        <w:tc>
          <w:tcPr>
            <w:tcW w:type="dxa" w:w="1146"/>
            <w:tcMar>
              <w:left w:type="dxa" w:w="0"/>
              <w:right w:type="dxa" w:w="0"/>
            </w:tcMar>
          </w:tcPr>
          <w:p w14:paraId="AF2F0000">
            <w:pPr>
              <w:pStyle w:val="Style_2"/>
              <w:ind w:firstLine="0" w:left="0"/>
              <w:jc w:val="center"/>
            </w:pPr>
            <w:r>
              <w:t>-</w:t>
            </w:r>
          </w:p>
        </w:tc>
        <w:tc>
          <w:tcPr>
            <w:tcW w:type="dxa" w:w="1134"/>
            <w:tcMar>
              <w:left w:type="dxa" w:w="0"/>
              <w:right w:type="dxa" w:w="0"/>
            </w:tcMar>
          </w:tcPr>
          <w:p w14:paraId="B02F0000">
            <w:pPr>
              <w:pStyle w:val="Style_2"/>
              <w:ind w:firstLine="0" w:left="0"/>
              <w:jc w:val="center"/>
            </w:pPr>
            <w:r>
              <w:t>-</w:t>
            </w:r>
          </w:p>
        </w:tc>
      </w:tr>
      <w:tr>
        <w:tc>
          <w:tcPr>
            <w:tcW w:type="dxa" w:w="2904"/>
            <w:tcMar>
              <w:left w:type="dxa" w:w="0"/>
              <w:right w:type="dxa" w:w="0"/>
            </w:tcMar>
          </w:tcPr>
          <w:p w14:paraId="B12F0000">
            <w:pPr>
              <w:pStyle w:val="Style_2"/>
              <w:ind w:firstLine="0" w:left="283"/>
              <w:jc w:val="left"/>
            </w:pPr>
            <w:r>
              <w:t>Республика Дагестан</w:t>
            </w:r>
          </w:p>
        </w:tc>
        <w:tc>
          <w:tcPr>
            <w:tcW w:type="dxa" w:w="981"/>
            <w:tcMar>
              <w:left w:type="dxa" w:w="0"/>
              <w:right w:type="dxa" w:w="0"/>
            </w:tcMar>
          </w:tcPr>
          <w:p w14:paraId="B22F0000">
            <w:pPr>
              <w:pStyle w:val="Style_2"/>
              <w:ind w:firstLine="0" w:left="0"/>
              <w:jc w:val="center"/>
            </w:pPr>
            <w:r>
              <w:t>-</w:t>
            </w:r>
          </w:p>
        </w:tc>
        <w:tc>
          <w:tcPr>
            <w:tcW w:type="dxa" w:w="984"/>
            <w:tcMar>
              <w:left w:type="dxa" w:w="0"/>
              <w:right w:type="dxa" w:w="0"/>
            </w:tcMar>
          </w:tcPr>
          <w:p w14:paraId="B32F0000">
            <w:pPr>
              <w:pStyle w:val="Style_2"/>
              <w:ind w:firstLine="0" w:left="0"/>
              <w:jc w:val="center"/>
            </w:pPr>
            <w:r>
              <w:t>-</w:t>
            </w:r>
          </w:p>
        </w:tc>
        <w:tc>
          <w:tcPr>
            <w:tcW w:type="dxa" w:w="984"/>
            <w:tcMar>
              <w:left w:type="dxa" w:w="0"/>
              <w:right w:type="dxa" w:w="0"/>
            </w:tcMar>
          </w:tcPr>
          <w:p w14:paraId="B42F0000">
            <w:pPr>
              <w:pStyle w:val="Style_2"/>
              <w:ind w:firstLine="0" w:left="0"/>
              <w:jc w:val="center"/>
            </w:pPr>
            <w:r>
              <w:t>-</w:t>
            </w:r>
          </w:p>
        </w:tc>
        <w:tc>
          <w:tcPr>
            <w:tcW w:type="dxa" w:w="984"/>
            <w:tcMar>
              <w:left w:type="dxa" w:w="0"/>
              <w:right w:type="dxa" w:w="0"/>
            </w:tcMar>
          </w:tcPr>
          <w:p w14:paraId="B52F0000">
            <w:pPr>
              <w:pStyle w:val="Style_2"/>
              <w:ind w:firstLine="0" w:left="0"/>
              <w:jc w:val="center"/>
            </w:pPr>
            <w:r>
              <w:t>-</w:t>
            </w:r>
          </w:p>
        </w:tc>
        <w:tc>
          <w:tcPr>
            <w:tcW w:type="dxa" w:w="984"/>
            <w:tcMar>
              <w:left w:type="dxa" w:w="0"/>
              <w:right w:type="dxa" w:w="0"/>
            </w:tcMar>
          </w:tcPr>
          <w:p w14:paraId="B62F0000">
            <w:pPr>
              <w:pStyle w:val="Style_2"/>
              <w:ind w:firstLine="0" w:left="0"/>
              <w:jc w:val="center"/>
            </w:pPr>
            <w:r>
              <w:t>-</w:t>
            </w:r>
          </w:p>
        </w:tc>
        <w:tc>
          <w:tcPr>
            <w:tcW w:type="dxa" w:w="984"/>
            <w:tcMar>
              <w:left w:type="dxa" w:w="0"/>
              <w:right w:type="dxa" w:w="0"/>
            </w:tcMar>
          </w:tcPr>
          <w:p w14:paraId="B72F0000">
            <w:pPr>
              <w:pStyle w:val="Style_2"/>
              <w:ind w:firstLine="0" w:left="0"/>
              <w:jc w:val="center"/>
            </w:pPr>
            <w:r>
              <w:t>-</w:t>
            </w:r>
          </w:p>
        </w:tc>
        <w:tc>
          <w:tcPr>
            <w:tcW w:type="dxa" w:w="1146"/>
            <w:tcMar>
              <w:left w:type="dxa" w:w="0"/>
              <w:right w:type="dxa" w:w="0"/>
            </w:tcMar>
          </w:tcPr>
          <w:p w14:paraId="B82F0000">
            <w:pPr>
              <w:pStyle w:val="Style_2"/>
              <w:ind w:firstLine="0" w:left="0"/>
              <w:jc w:val="center"/>
            </w:pPr>
            <w:r>
              <w:t>0,576</w:t>
            </w:r>
          </w:p>
        </w:tc>
        <w:tc>
          <w:tcPr>
            <w:tcW w:type="dxa" w:w="1146"/>
            <w:tcMar>
              <w:left w:type="dxa" w:w="0"/>
              <w:right w:type="dxa" w:w="0"/>
            </w:tcMar>
          </w:tcPr>
          <w:p w14:paraId="B92F0000">
            <w:pPr>
              <w:pStyle w:val="Style_2"/>
              <w:ind w:firstLine="0" w:left="0"/>
              <w:jc w:val="center"/>
            </w:pPr>
            <w:r>
              <w:t>2,302</w:t>
            </w:r>
          </w:p>
        </w:tc>
        <w:tc>
          <w:tcPr>
            <w:tcW w:type="dxa" w:w="1146"/>
            <w:tcMar>
              <w:left w:type="dxa" w:w="0"/>
              <w:right w:type="dxa" w:w="0"/>
            </w:tcMar>
          </w:tcPr>
          <w:p w14:paraId="BA2F0000">
            <w:pPr>
              <w:pStyle w:val="Style_2"/>
              <w:ind w:firstLine="0" w:left="0"/>
              <w:jc w:val="center"/>
            </w:pPr>
            <w:r>
              <w:t>4,212</w:t>
            </w:r>
          </w:p>
        </w:tc>
        <w:tc>
          <w:tcPr>
            <w:tcW w:type="dxa" w:w="1146"/>
            <w:tcMar>
              <w:left w:type="dxa" w:w="0"/>
              <w:right w:type="dxa" w:w="0"/>
            </w:tcMar>
          </w:tcPr>
          <w:p w14:paraId="BB2F0000">
            <w:pPr>
              <w:pStyle w:val="Style_2"/>
              <w:ind w:firstLine="0" w:left="0"/>
              <w:jc w:val="center"/>
            </w:pPr>
            <w:r>
              <w:t>6,123</w:t>
            </w:r>
          </w:p>
        </w:tc>
        <w:tc>
          <w:tcPr>
            <w:tcW w:type="dxa" w:w="1146"/>
            <w:tcMar>
              <w:left w:type="dxa" w:w="0"/>
              <w:right w:type="dxa" w:w="0"/>
            </w:tcMar>
          </w:tcPr>
          <w:p w14:paraId="BC2F0000">
            <w:pPr>
              <w:pStyle w:val="Style_2"/>
              <w:ind w:firstLine="0" w:left="0"/>
              <w:jc w:val="center"/>
            </w:pPr>
            <w:r>
              <w:t>8,026</w:t>
            </w:r>
          </w:p>
        </w:tc>
        <w:tc>
          <w:tcPr>
            <w:tcW w:type="dxa" w:w="1134"/>
            <w:tcMar>
              <w:left w:type="dxa" w:w="0"/>
              <w:right w:type="dxa" w:w="0"/>
            </w:tcMar>
          </w:tcPr>
          <w:p w14:paraId="BD2F0000">
            <w:pPr>
              <w:pStyle w:val="Style_2"/>
              <w:ind w:firstLine="0" w:left="0"/>
              <w:jc w:val="center"/>
            </w:pPr>
            <w:r>
              <w:t>9,946</w:t>
            </w:r>
          </w:p>
        </w:tc>
      </w:tr>
      <w:tr>
        <w:tc>
          <w:tcPr>
            <w:tcW w:type="dxa" w:w="2904"/>
            <w:tcMar>
              <w:left w:type="dxa" w:w="0"/>
              <w:right w:type="dxa" w:w="0"/>
            </w:tcMar>
          </w:tcPr>
          <w:p w14:paraId="BE2F0000">
            <w:pPr>
              <w:pStyle w:val="Style_2"/>
              <w:ind w:firstLine="0" w:left="283"/>
              <w:jc w:val="left"/>
            </w:pPr>
            <w:r>
              <w:t>Республика Ингушетия</w:t>
            </w:r>
          </w:p>
        </w:tc>
        <w:tc>
          <w:tcPr>
            <w:tcW w:type="dxa" w:w="981"/>
            <w:tcMar>
              <w:left w:type="dxa" w:w="0"/>
              <w:right w:type="dxa" w:w="0"/>
            </w:tcMar>
          </w:tcPr>
          <w:p w14:paraId="BF2F0000">
            <w:pPr>
              <w:pStyle w:val="Style_2"/>
              <w:ind w:firstLine="0" w:left="0"/>
              <w:jc w:val="center"/>
            </w:pPr>
            <w:r>
              <w:t>-</w:t>
            </w:r>
          </w:p>
        </w:tc>
        <w:tc>
          <w:tcPr>
            <w:tcW w:type="dxa" w:w="984"/>
            <w:tcMar>
              <w:left w:type="dxa" w:w="0"/>
              <w:right w:type="dxa" w:w="0"/>
            </w:tcMar>
          </w:tcPr>
          <w:p w14:paraId="C02F0000">
            <w:pPr>
              <w:pStyle w:val="Style_2"/>
              <w:ind w:firstLine="0" w:left="0"/>
              <w:jc w:val="center"/>
            </w:pPr>
            <w:r>
              <w:t>-</w:t>
            </w:r>
          </w:p>
        </w:tc>
        <w:tc>
          <w:tcPr>
            <w:tcW w:type="dxa" w:w="984"/>
            <w:tcMar>
              <w:left w:type="dxa" w:w="0"/>
              <w:right w:type="dxa" w:w="0"/>
            </w:tcMar>
          </w:tcPr>
          <w:p w14:paraId="C12F0000">
            <w:pPr>
              <w:pStyle w:val="Style_2"/>
              <w:ind w:firstLine="0" w:left="0"/>
              <w:jc w:val="center"/>
            </w:pPr>
            <w:r>
              <w:t>-</w:t>
            </w:r>
          </w:p>
        </w:tc>
        <w:tc>
          <w:tcPr>
            <w:tcW w:type="dxa" w:w="984"/>
            <w:tcMar>
              <w:left w:type="dxa" w:w="0"/>
              <w:right w:type="dxa" w:w="0"/>
            </w:tcMar>
          </w:tcPr>
          <w:p w14:paraId="C22F0000">
            <w:pPr>
              <w:pStyle w:val="Style_2"/>
              <w:ind w:firstLine="0" w:left="0"/>
              <w:jc w:val="center"/>
            </w:pPr>
            <w:r>
              <w:t>-</w:t>
            </w:r>
          </w:p>
        </w:tc>
        <w:tc>
          <w:tcPr>
            <w:tcW w:type="dxa" w:w="984"/>
            <w:tcMar>
              <w:left w:type="dxa" w:w="0"/>
              <w:right w:type="dxa" w:w="0"/>
            </w:tcMar>
          </w:tcPr>
          <w:p w14:paraId="C32F0000">
            <w:pPr>
              <w:pStyle w:val="Style_2"/>
              <w:ind w:firstLine="0" w:left="0"/>
              <w:jc w:val="center"/>
            </w:pPr>
            <w:r>
              <w:t>-</w:t>
            </w:r>
          </w:p>
        </w:tc>
        <w:tc>
          <w:tcPr>
            <w:tcW w:type="dxa" w:w="984"/>
            <w:tcMar>
              <w:left w:type="dxa" w:w="0"/>
              <w:right w:type="dxa" w:w="0"/>
            </w:tcMar>
          </w:tcPr>
          <w:p w14:paraId="C42F0000">
            <w:pPr>
              <w:pStyle w:val="Style_2"/>
              <w:ind w:firstLine="0" w:left="0"/>
              <w:jc w:val="center"/>
            </w:pPr>
            <w:r>
              <w:t>-</w:t>
            </w:r>
          </w:p>
        </w:tc>
        <w:tc>
          <w:tcPr>
            <w:tcW w:type="dxa" w:w="1146"/>
            <w:tcMar>
              <w:left w:type="dxa" w:w="0"/>
              <w:right w:type="dxa" w:w="0"/>
            </w:tcMar>
          </w:tcPr>
          <w:p w14:paraId="C52F0000">
            <w:pPr>
              <w:pStyle w:val="Style_2"/>
              <w:ind w:firstLine="0" w:left="0"/>
              <w:jc w:val="center"/>
            </w:pPr>
            <w:r>
              <w:t>0,109</w:t>
            </w:r>
          </w:p>
        </w:tc>
        <w:tc>
          <w:tcPr>
            <w:tcW w:type="dxa" w:w="1146"/>
            <w:tcMar>
              <w:left w:type="dxa" w:w="0"/>
              <w:right w:type="dxa" w:w="0"/>
            </w:tcMar>
          </w:tcPr>
          <w:p w14:paraId="C62F0000">
            <w:pPr>
              <w:pStyle w:val="Style_2"/>
              <w:ind w:firstLine="0" w:left="0"/>
              <w:jc w:val="center"/>
            </w:pPr>
            <w:r>
              <w:t>0,438</w:t>
            </w:r>
          </w:p>
        </w:tc>
        <w:tc>
          <w:tcPr>
            <w:tcW w:type="dxa" w:w="1146"/>
            <w:tcMar>
              <w:left w:type="dxa" w:w="0"/>
              <w:right w:type="dxa" w:w="0"/>
            </w:tcMar>
          </w:tcPr>
          <w:p w14:paraId="C72F0000">
            <w:pPr>
              <w:pStyle w:val="Style_2"/>
              <w:ind w:firstLine="0" w:left="0"/>
              <w:jc w:val="center"/>
            </w:pPr>
            <w:r>
              <w:t>0,8</w:t>
            </w:r>
          </w:p>
        </w:tc>
        <w:tc>
          <w:tcPr>
            <w:tcW w:type="dxa" w:w="1146"/>
            <w:tcMar>
              <w:left w:type="dxa" w:w="0"/>
              <w:right w:type="dxa" w:w="0"/>
            </w:tcMar>
          </w:tcPr>
          <w:p w14:paraId="C82F0000">
            <w:pPr>
              <w:pStyle w:val="Style_2"/>
              <w:ind w:firstLine="0" w:left="0"/>
              <w:jc w:val="center"/>
            </w:pPr>
            <w:r>
              <w:t>1,164</w:t>
            </w:r>
          </w:p>
        </w:tc>
        <w:tc>
          <w:tcPr>
            <w:tcW w:type="dxa" w:w="1146"/>
            <w:tcMar>
              <w:left w:type="dxa" w:w="0"/>
              <w:right w:type="dxa" w:w="0"/>
            </w:tcMar>
          </w:tcPr>
          <w:p w14:paraId="C92F0000">
            <w:pPr>
              <w:pStyle w:val="Style_2"/>
              <w:ind w:firstLine="0" w:left="0"/>
              <w:jc w:val="center"/>
            </w:pPr>
            <w:r>
              <w:t>1,525</w:t>
            </w:r>
          </w:p>
        </w:tc>
        <w:tc>
          <w:tcPr>
            <w:tcW w:type="dxa" w:w="1134"/>
            <w:tcMar>
              <w:left w:type="dxa" w:w="0"/>
              <w:right w:type="dxa" w:w="0"/>
            </w:tcMar>
          </w:tcPr>
          <w:p w14:paraId="CA2F0000">
            <w:pPr>
              <w:pStyle w:val="Style_2"/>
              <w:ind w:firstLine="0" w:left="0"/>
              <w:jc w:val="center"/>
            </w:pPr>
            <w:r>
              <w:t>1,89</w:t>
            </w:r>
          </w:p>
        </w:tc>
      </w:tr>
      <w:tr>
        <w:tc>
          <w:tcPr>
            <w:tcW w:type="dxa" w:w="2904"/>
            <w:tcMar>
              <w:left w:type="dxa" w:w="0"/>
              <w:right w:type="dxa" w:w="0"/>
            </w:tcMar>
          </w:tcPr>
          <w:p w14:paraId="CB2F0000">
            <w:pPr>
              <w:pStyle w:val="Style_2"/>
              <w:ind w:firstLine="0" w:left="283"/>
              <w:jc w:val="left"/>
            </w:pPr>
            <w:r>
              <w:t>Кабардино-Балкарская Республика</w:t>
            </w:r>
          </w:p>
        </w:tc>
        <w:tc>
          <w:tcPr>
            <w:tcW w:type="dxa" w:w="981"/>
            <w:tcMar>
              <w:left w:type="dxa" w:w="0"/>
              <w:right w:type="dxa" w:w="0"/>
            </w:tcMar>
          </w:tcPr>
          <w:p w14:paraId="CC2F0000">
            <w:pPr>
              <w:pStyle w:val="Style_2"/>
              <w:ind w:firstLine="0" w:left="0"/>
              <w:jc w:val="center"/>
            </w:pPr>
            <w:r>
              <w:t>-</w:t>
            </w:r>
          </w:p>
        </w:tc>
        <w:tc>
          <w:tcPr>
            <w:tcW w:type="dxa" w:w="984"/>
            <w:tcMar>
              <w:left w:type="dxa" w:w="0"/>
              <w:right w:type="dxa" w:w="0"/>
            </w:tcMar>
          </w:tcPr>
          <w:p w14:paraId="CD2F0000">
            <w:pPr>
              <w:pStyle w:val="Style_2"/>
              <w:ind w:firstLine="0" w:left="0"/>
              <w:jc w:val="center"/>
            </w:pPr>
            <w:r>
              <w:t>-</w:t>
            </w:r>
          </w:p>
        </w:tc>
        <w:tc>
          <w:tcPr>
            <w:tcW w:type="dxa" w:w="984"/>
            <w:tcMar>
              <w:left w:type="dxa" w:w="0"/>
              <w:right w:type="dxa" w:w="0"/>
            </w:tcMar>
          </w:tcPr>
          <w:p w14:paraId="CE2F0000">
            <w:pPr>
              <w:pStyle w:val="Style_2"/>
              <w:ind w:firstLine="0" w:left="0"/>
              <w:jc w:val="center"/>
            </w:pPr>
            <w:r>
              <w:t>-</w:t>
            </w:r>
          </w:p>
        </w:tc>
        <w:tc>
          <w:tcPr>
            <w:tcW w:type="dxa" w:w="984"/>
            <w:tcMar>
              <w:left w:type="dxa" w:w="0"/>
              <w:right w:type="dxa" w:w="0"/>
            </w:tcMar>
          </w:tcPr>
          <w:p w14:paraId="CF2F0000">
            <w:pPr>
              <w:pStyle w:val="Style_2"/>
              <w:ind w:firstLine="0" w:left="0"/>
              <w:jc w:val="center"/>
            </w:pPr>
            <w:r>
              <w:t>-</w:t>
            </w:r>
          </w:p>
        </w:tc>
        <w:tc>
          <w:tcPr>
            <w:tcW w:type="dxa" w:w="984"/>
            <w:tcMar>
              <w:left w:type="dxa" w:w="0"/>
              <w:right w:type="dxa" w:w="0"/>
            </w:tcMar>
          </w:tcPr>
          <w:p w14:paraId="D02F0000">
            <w:pPr>
              <w:pStyle w:val="Style_2"/>
              <w:ind w:firstLine="0" w:left="0"/>
              <w:jc w:val="center"/>
            </w:pPr>
            <w:r>
              <w:t>-</w:t>
            </w:r>
          </w:p>
        </w:tc>
        <w:tc>
          <w:tcPr>
            <w:tcW w:type="dxa" w:w="984"/>
            <w:tcMar>
              <w:left w:type="dxa" w:w="0"/>
              <w:right w:type="dxa" w:w="0"/>
            </w:tcMar>
          </w:tcPr>
          <w:p w14:paraId="D12F0000">
            <w:pPr>
              <w:pStyle w:val="Style_2"/>
              <w:ind w:firstLine="0" w:left="0"/>
              <w:jc w:val="center"/>
            </w:pPr>
            <w:r>
              <w:t>-</w:t>
            </w:r>
          </w:p>
        </w:tc>
        <w:tc>
          <w:tcPr>
            <w:tcW w:type="dxa" w:w="1146"/>
            <w:tcMar>
              <w:left w:type="dxa" w:w="0"/>
              <w:right w:type="dxa" w:w="0"/>
            </w:tcMar>
          </w:tcPr>
          <w:p w14:paraId="D22F0000">
            <w:pPr>
              <w:pStyle w:val="Style_2"/>
              <w:ind w:firstLine="0" w:left="0"/>
              <w:jc w:val="center"/>
            </w:pPr>
            <w:r>
              <w:t>0,164</w:t>
            </w:r>
          </w:p>
        </w:tc>
        <w:tc>
          <w:tcPr>
            <w:tcW w:type="dxa" w:w="1146"/>
            <w:tcMar>
              <w:left w:type="dxa" w:w="0"/>
              <w:right w:type="dxa" w:w="0"/>
            </w:tcMar>
          </w:tcPr>
          <w:p w14:paraId="D32F0000">
            <w:pPr>
              <w:pStyle w:val="Style_2"/>
              <w:ind w:firstLine="0" w:left="0"/>
              <w:jc w:val="center"/>
            </w:pPr>
            <w:r>
              <w:t>0,656</w:t>
            </w:r>
          </w:p>
        </w:tc>
        <w:tc>
          <w:tcPr>
            <w:tcW w:type="dxa" w:w="1146"/>
            <w:tcMar>
              <w:left w:type="dxa" w:w="0"/>
              <w:right w:type="dxa" w:w="0"/>
            </w:tcMar>
          </w:tcPr>
          <w:p w14:paraId="D42F0000">
            <w:pPr>
              <w:pStyle w:val="Style_2"/>
              <w:ind w:firstLine="0" w:left="0"/>
              <w:jc w:val="center"/>
            </w:pPr>
            <w:r>
              <w:t>1,2</w:t>
            </w:r>
          </w:p>
        </w:tc>
        <w:tc>
          <w:tcPr>
            <w:tcW w:type="dxa" w:w="1146"/>
            <w:tcMar>
              <w:left w:type="dxa" w:w="0"/>
              <w:right w:type="dxa" w:w="0"/>
            </w:tcMar>
          </w:tcPr>
          <w:p w14:paraId="D52F0000">
            <w:pPr>
              <w:pStyle w:val="Style_2"/>
              <w:ind w:firstLine="0" w:left="0"/>
              <w:jc w:val="center"/>
            </w:pPr>
            <w:r>
              <w:t>1,745</w:t>
            </w:r>
          </w:p>
        </w:tc>
        <w:tc>
          <w:tcPr>
            <w:tcW w:type="dxa" w:w="1146"/>
            <w:tcMar>
              <w:left w:type="dxa" w:w="0"/>
              <w:right w:type="dxa" w:w="0"/>
            </w:tcMar>
          </w:tcPr>
          <w:p w14:paraId="D62F0000">
            <w:pPr>
              <w:pStyle w:val="Style_2"/>
              <w:ind w:firstLine="0" w:left="0"/>
              <w:jc w:val="center"/>
            </w:pPr>
            <w:r>
              <w:t>2,287</w:t>
            </w:r>
          </w:p>
        </w:tc>
        <w:tc>
          <w:tcPr>
            <w:tcW w:type="dxa" w:w="1134"/>
            <w:tcMar>
              <w:left w:type="dxa" w:w="0"/>
              <w:right w:type="dxa" w:w="0"/>
            </w:tcMar>
          </w:tcPr>
          <w:p w14:paraId="D72F0000">
            <w:pPr>
              <w:pStyle w:val="Style_2"/>
              <w:ind w:firstLine="0" w:left="0"/>
              <w:jc w:val="center"/>
            </w:pPr>
            <w:r>
              <w:t>2,835</w:t>
            </w:r>
          </w:p>
        </w:tc>
      </w:tr>
      <w:tr>
        <w:tc>
          <w:tcPr>
            <w:tcW w:type="dxa" w:w="2904"/>
            <w:tcMar>
              <w:left w:type="dxa" w:w="0"/>
              <w:right w:type="dxa" w:w="0"/>
            </w:tcMar>
          </w:tcPr>
          <w:p w14:paraId="D82F0000">
            <w:pPr>
              <w:pStyle w:val="Style_2"/>
              <w:ind w:firstLine="0" w:left="283"/>
              <w:jc w:val="left"/>
            </w:pPr>
            <w:r>
              <w:t>Карачаево-Черкесская Республика</w:t>
            </w:r>
          </w:p>
        </w:tc>
        <w:tc>
          <w:tcPr>
            <w:tcW w:type="dxa" w:w="981"/>
            <w:tcMar>
              <w:left w:type="dxa" w:w="0"/>
              <w:right w:type="dxa" w:w="0"/>
            </w:tcMar>
          </w:tcPr>
          <w:p w14:paraId="D92F0000">
            <w:pPr>
              <w:pStyle w:val="Style_2"/>
              <w:ind w:firstLine="0" w:left="0"/>
              <w:jc w:val="center"/>
            </w:pPr>
            <w:r>
              <w:t>-</w:t>
            </w:r>
          </w:p>
        </w:tc>
        <w:tc>
          <w:tcPr>
            <w:tcW w:type="dxa" w:w="984"/>
            <w:tcMar>
              <w:left w:type="dxa" w:w="0"/>
              <w:right w:type="dxa" w:w="0"/>
            </w:tcMar>
          </w:tcPr>
          <w:p w14:paraId="DA2F0000">
            <w:pPr>
              <w:pStyle w:val="Style_2"/>
              <w:ind w:firstLine="0" w:left="0"/>
              <w:jc w:val="center"/>
            </w:pPr>
            <w:r>
              <w:t>-</w:t>
            </w:r>
          </w:p>
        </w:tc>
        <w:tc>
          <w:tcPr>
            <w:tcW w:type="dxa" w:w="984"/>
            <w:tcMar>
              <w:left w:type="dxa" w:w="0"/>
              <w:right w:type="dxa" w:w="0"/>
            </w:tcMar>
          </w:tcPr>
          <w:p w14:paraId="DB2F0000">
            <w:pPr>
              <w:pStyle w:val="Style_2"/>
              <w:ind w:firstLine="0" w:left="0"/>
              <w:jc w:val="center"/>
            </w:pPr>
            <w:r>
              <w:t>-</w:t>
            </w:r>
          </w:p>
        </w:tc>
        <w:tc>
          <w:tcPr>
            <w:tcW w:type="dxa" w:w="984"/>
            <w:tcMar>
              <w:left w:type="dxa" w:w="0"/>
              <w:right w:type="dxa" w:w="0"/>
            </w:tcMar>
          </w:tcPr>
          <w:p w14:paraId="DC2F0000">
            <w:pPr>
              <w:pStyle w:val="Style_2"/>
              <w:ind w:firstLine="0" w:left="0"/>
              <w:jc w:val="center"/>
            </w:pPr>
            <w:r>
              <w:t>-</w:t>
            </w:r>
          </w:p>
        </w:tc>
        <w:tc>
          <w:tcPr>
            <w:tcW w:type="dxa" w:w="984"/>
            <w:tcMar>
              <w:left w:type="dxa" w:w="0"/>
              <w:right w:type="dxa" w:w="0"/>
            </w:tcMar>
          </w:tcPr>
          <w:p w14:paraId="DD2F0000">
            <w:pPr>
              <w:pStyle w:val="Style_2"/>
              <w:ind w:firstLine="0" w:left="0"/>
              <w:jc w:val="center"/>
            </w:pPr>
            <w:r>
              <w:t>-</w:t>
            </w:r>
          </w:p>
        </w:tc>
        <w:tc>
          <w:tcPr>
            <w:tcW w:type="dxa" w:w="984"/>
            <w:tcMar>
              <w:left w:type="dxa" w:w="0"/>
              <w:right w:type="dxa" w:w="0"/>
            </w:tcMar>
          </w:tcPr>
          <w:p w14:paraId="DE2F0000">
            <w:pPr>
              <w:pStyle w:val="Style_2"/>
              <w:ind w:firstLine="0" w:left="0"/>
              <w:jc w:val="center"/>
            </w:pPr>
            <w:r>
              <w:t>-</w:t>
            </w:r>
          </w:p>
        </w:tc>
        <w:tc>
          <w:tcPr>
            <w:tcW w:type="dxa" w:w="1146"/>
            <w:tcMar>
              <w:left w:type="dxa" w:w="0"/>
              <w:right w:type="dxa" w:w="0"/>
            </w:tcMar>
          </w:tcPr>
          <w:p w14:paraId="DF2F0000">
            <w:pPr>
              <w:pStyle w:val="Style_2"/>
              <w:ind w:firstLine="0" w:left="0"/>
              <w:jc w:val="center"/>
            </w:pPr>
            <w:r>
              <w:t>0,099</w:t>
            </w:r>
          </w:p>
        </w:tc>
        <w:tc>
          <w:tcPr>
            <w:tcW w:type="dxa" w:w="1146"/>
            <w:tcMar>
              <w:left w:type="dxa" w:w="0"/>
              <w:right w:type="dxa" w:w="0"/>
            </w:tcMar>
          </w:tcPr>
          <w:p w14:paraId="E02F0000">
            <w:pPr>
              <w:pStyle w:val="Style_2"/>
              <w:ind w:firstLine="0" w:left="0"/>
              <w:jc w:val="center"/>
            </w:pPr>
            <w:r>
              <w:t>0,395</w:t>
            </w:r>
          </w:p>
        </w:tc>
        <w:tc>
          <w:tcPr>
            <w:tcW w:type="dxa" w:w="1146"/>
            <w:tcMar>
              <w:left w:type="dxa" w:w="0"/>
              <w:right w:type="dxa" w:w="0"/>
            </w:tcMar>
          </w:tcPr>
          <w:p w14:paraId="E12F0000">
            <w:pPr>
              <w:pStyle w:val="Style_2"/>
              <w:ind w:firstLine="0" w:left="0"/>
              <w:jc w:val="center"/>
            </w:pPr>
            <w:r>
              <w:t>0,723</w:t>
            </w:r>
          </w:p>
        </w:tc>
        <w:tc>
          <w:tcPr>
            <w:tcW w:type="dxa" w:w="1146"/>
            <w:tcMar>
              <w:left w:type="dxa" w:w="0"/>
              <w:right w:type="dxa" w:w="0"/>
            </w:tcMar>
          </w:tcPr>
          <w:p w14:paraId="E22F0000">
            <w:pPr>
              <w:pStyle w:val="Style_2"/>
              <w:ind w:firstLine="0" w:left="0"/>
              <w:jc w:val="center"/>
            </w:pPr>
            <w:r>
              <w:t>1,051</w:t>
            </w:r>
          </w:p>
        </w:tc>
        <w:tc>
          <w:tcPr>
            <w:tcW w:type="dxa" w:w="1146"/>
            <w:tcMar>
              <w:left w:type="dxa" w:w="0"/>
              <w:right w:type="dxa" w:w="0"/>
            </w:tcMar>
          </w:tcPr>
          <w:p w14:paraId="E32F0000">
            <w:pPr>
              <w:pStyle w:val="Style_2"/>
              <w:ind w:firstLine="0" w:left="0"/>
              <w:jc w:val="center"/>
            </w:pPr>
            <w:r>
              <w:t>1,378</w:t>
            </w:r>
          </w:p>
        </w:tc>
        <w:tc>
          <w:tcPr>
            <w:tcW w:type="dxa" w:w="1134"/>
            <w:tcMar>
              <w:left w:type="dxa" w:w="0"/>
              <w:right w:type="dxa" w:w="0"/>
            </w:tcMar>
          </w:tcPr>
          <w:p w14:paraId="E42F0000">
            <w:pPr>
              <w:pStyle w:val="Style_2"/>
              <w:ind w:firstLine="0" w:left="0"/>
              <w:jc w:val="center"/>
            </w:pPr>
            <w:r>
              <w:t>1,708</w:t>
            </w:r>
          </w:p>
        </w:tc>
      </w:tr>
      <w:tr>
        <w:tc>
          <w:tcPr>
            <w:tcW w:type="dxa" w:w="2904"/>
            <w:tcMar>
              <w:left w:type="dxa" w:w="0"/>
              <w:right w:type="dxa" w:w="0"/>
            </w:tcMar>
          </w:tcPr>
          <w:p w14:paraId="E52F0000">
            <w:pPr>
              <w:pStyle w:val="Style_2"/>
              <w:ind w:firstLine="0" w:left="283"/>
              <w:jc w:val="left"/>
            </w:pPr>
            <w:r>
              <w:t>Республика Северная Осетия - Алания</w:t>
            </w:r>
          </w:p>
        </w:tc>
        <w:tc>
          <w:tcPr>
            <w:tcW w:type="dxa" w:w="981"/>
            <w:tcMar>
              <w:left w:type="dxa" w:w="0"/>
              <w:right w:type="dxa" w:w="0"/>
            </w:tcMar>
          </w:tcPr>
          <w:p w14:paraId="E62F0000">
            <w:pPr>
              <w:pStyle w:val="Style_2"/>
              <w:ind w:firstLine="0" w:left="0"/>
              <w:jc w:val="center"/>
            </w:pPr>
            <w:r>
              <w:t>-</w:t>
            </w:r>
          </w:p>
        </w:tc>
        <w:tc>
          <w:tcPr>
            <w:tcW w:type="dxa" w:w="984"/>
            <w:tcMar>
              <w:left w:type="dxa" w:w="0"/>
              <w:right w:type="dxa" w:w="0"/>
            </w:tcMar>
          </w:tcPr>
          <w:p w14:paraId="E72F0000">
            <w:pPr>
              <w:pStyle w:val="Style_2"/>
              <w:ind w:firstLine="0" w:left="0"/>
              <w:jc w:val="center"/>
            </w:pPr>
            <w:r>
              <w:t>-</w:t>
            </w:r>
          </w:p>
        </w:tc>
        <w:tc>
          <w:tcPr>
            <w:tcW w:type="dxa" w:w="984"/>
            <w:tcMar>
              <w:left w:type="dxa" w:w="0"/>
              <w:right w:type="dxa" w:w="0"/>
            </w:tcMar>
          </w:tcPr>
          <w:p w14:paraId="E82F0000">
            <w:pPr>
              <w:pStyle w:val="Style_2"/>
              <w:ind w:firstLine="0" w:left="0"/>
              <w:jc w:val="center"/>
            </w:pPr>
            <w:r>
              <w:t>-</w:t>
            </w:r>
          </w:p>
        </w:tc>
        <w:tc>
          <w:tcPr>
            <w:tcW w:type="dxa" w:w="984"/>
            <w:tcMar>
              <w:left w:type="dxa" w:w="0"/>
              <w:right w:type="dxa" w:w="0"/>
            </w:tcMar>
          </w:tcPr>
          <w:p w14:paraId="E92F0000">
            <w:pPr>
              <w:pStyle w:val="Style_2"/>
              <w:ind w:firstLine="0" w:left="0"/>
              <w:jc w:val="center"/>
            </w:pPr>
            <w:r>
              <w:t>-</w:t>
            </w:r>
          </w:p>
        </w:tc>
        <w:tc>
          <w:tcPr>
            <w:tcW w:type="dxa" w:w="984"/>
            <w:tcMar>
              <w:left w:type="dxa" w:w="0"/>
              <w:right w:type="dxa" w:w="0"/>
            </w:tcMar>
          </w:tcPr>
          <w:p w14:paraId="EA2F0000">
            <w:pPr>
              <w:pStyle w:val="Style_2"/>
              <w:ind w:firstLine="0" w:left="0"/>
              <w:jc w:val="center"/>
            </w:pPr>
            <w:r>
              <w:t>-</w:t>
            </w:r>
          </w:p>
        </w:tc>
        <w:tc>
          <w:tcPr>
            <w:tcW w:type="dxa" w:w="984"/>
            <w:tcMar>
              <w:left w:type="dxa" w:w="0"/>
              <w:right w:type="dxa" w:w="0"/>
            </w:tcMar>
          </w:tcPr>
          <w:p w14:paraId="EB2F0000">
            <w:pPr>
              <w:pStyle w:val="Style_2"/>
              <w:ind w:firstLine="0" w:left="0"/>
              <w:jc w:val="center"/>
            </w:pPr>
            <w:r>
              <w:t>-</w:t>
            </w:r>
          </w:p>
        </w:tc>
        <w:tc>
          <w:tcPr>
            <w:tcW w:type="dxa" w:w="1146"/>
            <w:tcMar>
              <w:left w:type="dxa" w:w="0"/>
              <w:right w:type="dxa" w:w="0"/>
            </w:tcMar>
          </w:tcPr>
          <w:p w14:paraId="EC2F0000">
            <w:pPr>
              <w:pStyle w:val="Style_2"/>
              <w:ind w:firstLine="0" w:left="0"/>
              <w:jc w:val="center"/>
            </w:pPr>
            <w:r>
              <w:t>0,133</w:t>
            </w:r>
          </w:p>
        </w:tc>
        <w:tc>
          <w:tcPr>
            <w:tcW w:type="dxa" w:w="1146"/>
            <w:tcMar>
              <w:left w:type="dxa" w:w="0"/>
              <w:right w:type="dxa" w:w="0"/>
            </w:tcMar>
          </w:tcPr>
          <w:p w14:paraId="ED2F0000">
            <w:pPr>
              <w:pStyle w:val="Style_2"/>
              <w:ind w:firstLine="0" w:left="0"/>
              <w:jc w:val="center"/>
            </w:pPr>
            <w:r>
              <w:t>0,534</w:t>
            </w:r>
          </w:p>
        </w:tc>
        <w:tc>
          <w:tcPr>
            <w:tcW w:type="dxa" w:w="1146"/>
            <w:tcMar>
              <w:left w:type="dxa" w:w="0"/>
              <w:right w:type="dxa" w:w="0"/>
            </w:tcMar>
          </w:tcPr>
          <w:p w14:paraId="EE2F0000">
            <w:pPr>
              <w:pStyle w:val="Style_2"/>
              <w:ind w:firstLine="0" w:left="0"/>
              <w:jc w:val="center"/>
            </w:pPr>
            <w:r>
              <w:t>0,976</w:t>
            </w:r>
          </w:p>
        </w:tc>
        <w:tc>
          <w:tcPr>
            <w:tcW w:type="dxa" w:w="1146"/>
            <w:tcMar>
              <w:left w:type="dxa" w:w="0"/>
              <w:right w:type="dxa" w:w="0"/>
            </w:tcMar>
          </w:tcPr>
          <w:p w14:paraId="EF2F0000">
            <w:pPr>
              <w:pStyle w:val="Style_2"/>
              <w:ind w:firstLine="0" w:left="0"/>
              <w:jc w:val="center"/>
            </w:pPr>
            <w:r>
              <w:t>1,42</w:t>
            </w:r>
          </w:p>
        </w:tc>
        <w:tc>
          <w:tcPr>
            <w:tcW w:type="dxa" w:w="1146"/>
            <w:tcMar>
              <w:left w:type="dxa" w:w="0"/>
              <w:right w:type="dxa" w:w="0"/>
            </w:tcMar>
          </w:tcPr>
          <w:p w14:paraId="F02F0000">
            <w:pPr>
              <w:pStyle w:val="Style_2"/>
              <w:ind w:firstLine="0" w:left="0"/>
              <w:jc w:val="center"/>
            </w:pPr>
            <w:r>
              <w:t>1,861</w:t>
            </w:r>
          </w:p>
        </w:tc>
        <w:tc>
          <w:tcPr>
            <w:tcW w:type="dxa" w:w="1134"/>
            <w:tcMar>
              <w:left w:type="dxa" w:w="0"/>
              <w:right w:type="dxa" w:w="0"/>
            </w:tcMar>
          </w:tcPr>
          <w:p w14:paraId="F12F0000">
            <w:pPr>
              <w:pStyle w:val="Style_2"/>
              <w:ind w:firstLine="0" w:left="0"/>
              <w:jc w:val="center"/>
            </w:pPr>
            <w:r>
              <w:t>2,306</w:t>
            </w:r>
          </w:p>
        </w:tc>
      </w:tr>
      <w:tr>
        <w:tc>
          <w:tcPr>
            <w:tcW w:type="dxa" w:w="2904"/>
            <w:tcMar>
              <w:left w:type="dxa" w:w="0"/>
              <w:right w:type="dxa" w:w="0"/>
            </w:tcMar>
          </w:tcPr>
          <w:p w14:paraId="F22F0000">
            <w:pPr>
              <w:pStyle w:val="Style_2"/>
              <w:ind w:firstLine="0" w:left="283"/>
              <w:jc w:val="left"/>
            </w:pPr>
            <w:r>
              <w:t>Чеченская Республика</w:t>
            </w:r>
          </w:p>
        </w:tc>
        <w:tc>
          <w:tcPr>
            <w:tcW w:type="dxa" w:w="981"/>
            <w:tcMar>
              <w:left w:type="dxa" w:w="0"/>
              <w:right w:type="dxa" w:w="0"/>
            </w:tcMar>
          </w:tcPr>
          <w:p w14:paraId="F32F0000">
            <w:pPr>
              <w:pStyle w:val="Style_2"/>
              <w:ind w:firstLine="0" w:left="0"/>
              <w:jc w:val="center"/>
            </w:pPr>
            <w:r>
              <w:t>-</w:t>
            </w:r>
          </w:p>
        </w:tc>
        <w:tc>
          <w:tcPr>
            <w:tcW w:type="dxa" w:w="984"/>
            <w:tcMar>
              <w:left w:type="dxa" w:w="0"/>
              <w:right w:type="dxa" w:w="0"/>
            </w:tcMar>
          </w:tcPr>
          <w:p w14:paraId="F42F0000">
            <w:pPr>
              <w:pStyle w:val="Style_2"/>
              <w:ind w:firstLine="0" w:left="0"/>
              <w:jc w:val="center"/>
            </w:pPr>
            <w:r>
              <w:t>-</w:t>
            </w:r>
          </w:p>
        </w:tc>
        <w:tc>
          <w:tcPr>
            <w:tcW w:type="dxa" w:w="984"/>
            <w:tcMar>
              <w:left w:type="dxa" w:w="0"/>
              <w:right w:type="dxa" w:w="0"/>
            </w:tcMar>
          </w:tcPr>
          <w:p w14:paraId="F52F0000">
            <w:pPr>
              <w:pStyle w:val="Style_2"/>
              <w:ind w:firstLine="0" w:left="0"/>
              <w:jc w:val="center"/>
            </w:pPr>
            <w:r>
              <w:t>-</w:t>
            </w:r>
          </w:p>
        </w:tc>
        <w:tc>
          <w:tcPr>
            <w:tcW w:type="dxa" w:w="984"/>
            <w:tcMar>
              <w:left w:type="dxa" w:w="0"/>
              <w:right w:type="dxa" w:w="0"/>
            </w:tcMar>
          </w:tcPr>
          <w:p w14:paraId="F62F0000">
            <w:pPr>
              <w:pStyle w:val="Style_2"/>
              <w:ind w:firstLine="0" w:left="0"/>
              <w:jc w:val="center"/>
            </w:pPr>
            <w:r>
              <w:t>-</w:t>
            </w:r>
          </w:p>
        </w:tc>
        <w:tc>
          <w:tcPr>
            <w:tcW w:type="dxa" w:w="984"/>
            <w:tcMar>
              <w:left w:type="dxa" w:w="0"/>
              <w:right w:type="dxa" w:w="0"/>
            </w:tcMar>
          </w:tcPr>
          <w:p w14:paraId="F72F0000">
            <w:pPr>
              <w:pStyle w:val="Style_2"/>
              <w:ind w:firstLine="0" w:left="0"/>
              <w:jc w:val="center"/>
            </w:pPr>
            <w:r>
              <w:t>-</w:t>
            </w:r>
          </w:p>
        </w:tc>
        <w:tc>
          <w:tcPr>
            <w:tcW w:type="dxa" w:w="984"/>
            <w:tcMar>
              <w:left w:type="dxa" w:w="0"/>
              <w:right w:type="dxa" w:w="0"/>
            </w:tcMar>
          </w:tcPr>
          <w:p w14:paraId="F82F0000">
            <w:pPr>
              <w:pStyle w:val="Style_2"/>
              <w:ind w:firstLine="0" w:left="0"/>
              <w:jc w:val="center"/>
            </w:pPr>
            <w:r>
              <w:t>-</w:t>
            </w:r>
          </w:p>
        </w:tc>
        <w:tc>
          <w:tcPr>
            <w:tcW w:type="dxa" w:w="1146"/>
            <w:tcMar>
              <w:left w:type="dxa" w:w="0"/>
              <w:right w:type="dxa" w:w="0"/>
            </w:tcMar>
          </w:tcPr>
          <w:p w14:paraId="F92F0000">
            <w:pPr>
              <w:pStyle w:val="Style_2"/>
              <w:ind w:firstLine="0" w:left="0"/>
              <w:jc w:val="center"/>
            </w:pPr>
            <w:r>
              <w:t>0,245</w:t>
            </w:r>
          </w:p>
        </w:tc>
        <w:tc>
          <w:tcPr>
            <w:tcW w:type="dxa" w:w="1146"/>
            <w:tcMar>
              <w:left w:type="dxa" w:w="0"/>
              <w:right w:type="dxa" w:w="0"/>
            </w:tcMar>
          </w:tcPr>
          <w:p w14:paraId="FA2F0000">
            <w:pPr>
              <w:pStyle w:val="Style_2"/>
              <w:ind w:firstLine="0" w:left="0"/>
              <w:jc w:val="center"/>
            </w:pPr>
            <w:r>
              <w:t>0,98</w:t>
            </w:r>
          </w:p>
        </w:tc>
        <w:tc>
          <w:tcPr>
            <w:tcW w:type="dxa" w:w="1146"/>
            <w:tcMar>
              <w:left w:type="dxa" w:w="0"/>
              <w:right w:type="dxa" w:w="0"/>
            </w:tcMar>
          </w:tcPr>
          <w:p w14:paraId="FB2F0000">
            <w:pPr>
              <w:pStyle w:val="Style_2"/>
              <w:ind w:firstLine="0" w:left="0"/>
              <w:jc w:val="center"/>
            </w:pPr>
            <w:r>
              <w:t>1,794</w:t>
            </w:r>
          </w:p>
        </w:tc>
        <w:tc>
          <w:tcPr>
            <w:tcW w:type="dxa" w:w="1146"/>
            <w:tcMar>
              <w:left w:type="dxa" w:w="0"/>
              <w:right w:type="dxa" w:w="0"/>
            </w:tcMar>
          </w:tcPr>
          <w:p w14:paraId="FC2F0000">
            <w:pPr>
              <w:pStyle w:val="Style_2"/>
              <w:ind w:firstLine="0" w:left="0"/>
              <w:jc w:val="center"/>
            </w:pPr>
            <w:r>
              <w:t>2,608</w:t>
            </w:r>
          </w:p>
        </w:tc>
        <w:tc>
          <w:tcPr>
            <w:tcW w:type="dxa" w:w="1146"/>
            <w:tcMar>
              <w:left w:type="dxa" w:w="0"/>
              <w:right w:type="dxa" w:w="0"/>
            </w:tcMar>
          </w:tcPr>
          <w:p w14:paraId="FD2F0000">
            <w:pPr>
              <w:pStyle w:val="Style_2"/>
              <w:ind w:firstLine="0" w:left="0"/>
              <w:jc w:val="center"/>
            </w:pPr>
            <w:r>
              <w:t>3,418</w:t>
            </w:r>
          </w:p>
        </w:tc>
        <w:tc>
          <w:tcPr>
            <w:tcW w:type="dxa" w:w="1134"/>
            <w:tcMar>
              <w:left w:type="dxa" w:w="0"/>
              <w:right w:type="dxa" w:w="0"/>
            </w:tcMar>
          </w:tcPr>
          <w:p w14:paraId="FE2F0000">
            <w:pPr>
              <w:pStyle w:val="Style_2"/>
              <w:ind w:firstLine="0" w:left="0"/>
              <w:jc w:val="center"/>
            </w:pPr>
            <w:r>
              <w:t>4,236</w:t>
            </w:r>
          </w:p>
        </w:tc>
      </w:tr>
      <w:tr>
        <w:tc>
          <w:tcPr>
            <w:tcW w:type="dxa" w:w="2904"/>
            <w:tcMar>
              <w:left w:type="dxa" w:w="0"/>
              <w:right w:type="dxa" w:w="0"/>
            </w:tcMar>
          </w:tcPr>
          <w:p w14:paraId="FF2F0000">
            <w:pPr>
              <w:pStyle w:val="Style_2"/>
              <w:ind w:firstLine="0" w:left="283"/>
              <w:jc w:val="left"/>
            </w:pPr>
            <w:r>
              <w:t>Ставропольский край</w:t>
            </w:r>
          </w:p>
        </w:tc>
        <w:tc>
          <w:tcPr>
            <w:tcW w:type="dxa" w:w="981"/>
            <w:tcMar>
              <w:left w:type="dxa" w:w="0"/>
              <w:right w:type="dxa" w:w="0"/>
            </w:tcMar>
          </w:tcPr>
          <w:p w14:paraId="00300000">
            <w:pPr>
              <w:pStyle w:val="Style_2"/>
              <w:ind w:firstLine="0" w:left="0"/>
              <w:jc w:val="center"/>
            </w:pPr>
            <w:r>
              <w:t>-</w:t>
            </w:r>
          </w:p>
        </w:tc>
        <w:tc>
          <w:tcPr>
            <w:tcW w:type="dxa" w:w="984"/>
            <w:tcMar>
              <w:left w:type="dxa" w:w="0"/>
              <w:right w:type="dxa" w:w="0"/>
            </w:tcMar>
          </w:tcPr>
          <w:p w14:paraId="01300000">
            <w:pPr>
              <w:pStyle w:val="Style_2"/>
              <w:ind w:firstLine="0" w:left="0"/>
              <w:jc w:val="center"/>
            </w:pPr>
            <w:r>
              <w:t>-</w:t>
            </w:r>
          </w:p>
        </w:tc>
        <w:tc>
          <w:tcPr>
            <w:tcW w:type="dxa" w:w="984"/>
            <w:tcMar>
              <w:left w:type="dxa" w:w="0"/>
              <w:right w:type="dxa" w:w="0"/>
            </w:tcMar>
          </w:tcPr>
          <w:p w14:paraId="02300000">
            <w:pPr>
              <w:pStyle w:val="Style_2"/>
              <w:ind w:firstLine="0" w:left="0"/>
              <w:jc w:val="center"/>
            </w:pPr>
            <w:r>
              <w:t>-</w:t>
            </w:r>
          </w:p>
        </w:tc>
        <w:tc>
          <w:tcPr>
            <w:tcW w:type="dxa" w:w="984"/>
            <w:tcMar>
              <w:left w:type="dxa" w:w="0"/>
              <w:right w:type="dxa" w:w="0"/>
            </w:tcMar>
          </w:tcPr>
          <w:p w14:paraId="03300000">
            <w:pPr>
              <w:pStyle w:val="Style_2"/>
              <w:ind w:firstLine="0" w:left="0"/>
              <w:jc w:val="center"/>
            </w:pPr>
            <w:r>
              <w:t>-</w:t>
            </w:r>
          </w:p>
        </w:tc>
        <w:tc>
          <w:tcPr>
            <w:tcW w:type="dxa" w:w="984"/>
            <w:tcMar>
              <w:left w:type="dxa" w:w="0"/>
              <w:right w:type="dxa" w:w="0"/>
            </w:tcMar>
          </w:tcPr>
          <w:p w14:paraId="04300000">
            <w:pPr>
              <w:pStyle w:val="Style_2"/>
              <w:ind w:firstLine="0" w:left="0"/>
              <w:jc w:val="center"/>
            </w:pPr>
            <w:r>
              <w:t>-</w:t>
            </w:r>
          </w:p>
        </w:tc>
        <w:tc>
          <w:tcPr>
            <w:tcW w:type="dxa" w:w="984"/>
            <w:tcMar>
              <w:left w:type="dxa" w:w="0"/>
              <w:right w:type="dxa" w:w="0"/>
            </w:tcMar>
          </w:tcPr>
          <w:p w14:paraId="05300000">
            <w:pPr>
              <w:pStyle w:val="Style_2"/>
              <w:ind w:firstLine="0" w:left="0"/>
              <w:jc w:val="center"/>
            </w:pPr>
            <w:r>
              <w:t>-</w:t>
            </w:r>
          </w:p>
        </w:tc>
        <w:tc>
          <w:tcPr>
            <w:tcW w:type="dxa" w:w="1146"/>
            <w:tcMar>
              <w:left w:type="dxa" w:w="0"/>
              <w:right w:type="dxa" w:w="0"/>
            </w:tcMar>
          </w:tcPr>
          <w:p w14:paraId="06300000">
            <w:pPr>
              <w:pStyle w:val="Style_2"/>
              <w:ind w:firstLine="0" w:left="0"/>
              <w:jc w:val="center"/>
            </w:pPr>
            <w:r>
              <w:t>0,564</w:t>
            </w:r>
          </w:p>
        </w:tc>
        <w:tc>
          <w:tcPr>
            <w:tcW w:type="dxa" w:w="1146"/>
            <w:tcMar>
              <w:left w:type="dxa" w:w="0"/>
              <w:right w:type="dxa" w:w="0"/>
            </w:tcMar>
          </w:tcPr>
          <w:p w14:paraId="07300000">
            <w:pPr>
              <w:pStyle w:val="Style_2"/>
              <w:ind w:firstLine="0" w:left="0"/>
              <w:jc w:val="center"/>
            </w:pPr>
            <w:r>
              <w:t>2,258</w:t>
            </w:r>
          </w:p>
        </w:tc>
        <w:tc>
          <w:tcPr>
            <w:tcW w:type="dxa" w:w="1146"/>
            <w:tcMar>
              <w:left w:type="dxa" w:w="0"/>
              <w:right w:type="dxa" w:w="0"/>
            </w:tcMar>
          </w:tcPr>
          <w:p w14:paraId="08300000">
            <w:pPr>
              <w:pStyle w:val="Style_2"/>
              <w:ind w:firstLine="0" w:left="0"/>
              <w:jc w:val="center"/>
            </w:pPr>
            <w:r>
              <w:t>4,13</w:t>
            </w:r>
          </w:p>
        </w:tc>
        <w:tc>
          <w:tcPr>
            <w:tcW w:type="dxa" w:w="1146"/>
            <w:tcMar>
              <w:left w:type="dxa" w:w="0"/>
              <w:right w:type="dxa" w:w="0"/>
            </w:tcMar>
          </w:tcPr>
          <w:p w14:paraId="09300000">
            <w:pPr>
              <w:pStyle w:val="Style_2"/>
              <w:ind w:firstLine="0" w:left="0"/>
              <w:jc w:val="center"/>
            </w:pPr>
            <w:r>
              <w:t>6,004</w:t>
            </w:r>
          </w:p>
        </w:tc>
        <w:tc>
          <w:tcPr>
            <w:tcW w:type="dxa" w:w="1146"/>
            <w:tcMar>
              <w:left w:type="dxa" w:w="0"/>
              <w:right w:type="dxa" w:w="0"/>
            </w:tcMar>
          </w:tcPr>
          <w:p w14:paraId="0A300000">
            <w:pPr>
              <w:pStyle w:val="Style_2"/>
              <w:ind w:firstLine="0" w:left="0"/>
              <w:jc w:val="center"/>
            </w:pPr>
            <w:r>
              <w:t>7,87</w:t>
            </w:r>
          </w:p>
        </w:tc>
        <w:tc>
          <w:tcPr>
            <w:tcW w:type="dxa" w:w="1134"/>
            <w:tcMar>
              <w:left w:type="dxa" w:w="0"/>
              <w:right w:type="dxa" w:w="0"/>
            </w:tcMar>
          </w:tcPr>
          <w:p w14:paraId="0B300000">
            <w:pPr>
              <w:pStyle w:val="Style_2"/>
              <w:ind w:firstLine="0" w:left="0"/>
              <w:jc w:val="center"/>
            </w:pPr>
            <w:r>
              <w:t>9,753</w:t>
            </w:r>
          </w:p>
        </w:tc>
      </w:tr>
      <w:tr>
        <w:tc>
          <w:tcPr>
            <w:tcW w:type="dxa" w:w="2904"/>
            <w:tcMar>
              <w:left w:type="dxa" w:w="0"/>
              <w:right w:type="dxa" w:w="0"/>
            </w:tcMar>
          </w:tcPr>
          <w:p w14:paraId="0C300000">
            <w:pPr>
              <w:pStyle w:val="Style_2"/>
              <w:ind w:firstLine="0" w:left="0"/>
              <w:jc w:val="left"/>
            </w:pPr>
            <w:r>
              <w:t>Приволжский федеральный округ</w:t>
            </w:r>
          </w:p>
        </w:tc>
        <w:tc>
          <w:tcPr>
            <w:tcW w:type="dxa" w:w="981"/>
            <w:tcMar>
              <w:left w:type="dxa" w:w="0"/>
              <w:right w:type="dxa" w:w="0"/>
            </w:tcMar>
          </w:tcPr>
          <w:p w14:paraId="0D300000">
            <w:pPr>
              <w:pStyle w:val="Style_2"/>
              <w:ind w:firstLine="0" w:left="0"/>
              <w:jc w:val="center"/>
            </w:pPr>
            <w:r>
              <w:t>-</w:t>
            </w:r>
          </w:p>
        </w:tc>
        <w:tc>
          <w:tcPr>
            <w:tcW w:type="dxa" w:w="984"/>
            <w:tcMar>
              <w:left w:type="dxa" w:w="0"/>
              <w:right w:type="dxa" w:w="0"/>
            </w:tcMar>
          </w:tcPr>
          <w:p w14:paraId="0E300000">
            <w:pPr>
              <w:pStyle w:val="Style_2"/>
              <w:ind w:firstLine="0" w:left="0"/>
              <w:jc w:val="center"/>
            </w:pPr>
            <w:r>
              <w:t>-</w:t>
            </w:r>
          </w:p>
        </w:tc>
        <w:tc>
          <w:tcPr>
            <w:tcW w:type="dxa" w:w="984"/>
            <w:tcMar>
              <w:left w:type="dxa" w:w="0"/>
              <w:right w:type="dxa" w:w="0"/>
            </w:tcMar>
          </w:tcPr>
          <w:p w14:paraId="0F300000">
            <w:pPr>
              <w:pStyle w:val="Style_2"/>
              <w:ind w:firstLine="0" w:left="0"/>
              <w:jc w:val="center"/>
            </w:pPr>
            <w:r>
              <w:t>-</w:t>
            </w:r>
          </w:p>
        </w:tc>
        <w:tc>
          <w:tcPr>
            <w:tcW w:type="dxa" w:w="984"/>
            <w:tcMar>
              <w:left w:type="dxa" w:w="0"/>
              <w:right w:type="dxa" w:w="0"/>
            </w:tcMar>
          </w:tcPr>
          <w:p w14:paraId="10300000">
            <w:pPr>
              <w:pStyle w:val="Style_2"/>
              <w:ind w:firstLine="0" w:left="0"/>
              <w:jc w:val="center"/>
            </w:pPr>
            <w:r>
              <w:t>-</w:t>
            </w:r>
          </w:p>
        </w:tc>
        <w:tc>
          <w:tcPr>
            <w:tcW w:type="dxa" w:w="984"/>
            <w:tcMar>
              <w:left w:type="dxa" w:w="0"/>
              <w:right w:type="dxa" w:w="0"/>
            </w:tcMar>
          </w:tcPr>
          <w:p w14:paraId="11300000">
            <w:pPr>
              <w:pStyle w:val="Style_2"/>
              <w:ind w:firstLine="0" w:left="0"/>
              <w:jc w:val="center"/>
            </w:pPr>
            <w:r>
              <w:t>-</w:t>
            </w:r>
          </w:p>
        </w:tc>
        <w:tc>
          <w:tcPr>
            <w:tcW w:type="dxa" w:w="984"/>
            <w:tcMar>
              <w:left w:type="dxa" w:w="0"/>
              <w:right w:type="dxa" w:w="0"/>
            </w:tcMar>
          </w:tcPr>
          <w:p w14:paraId="12300000">
            <w:pPr>
              <w:pStyle w:val="Style_2"/>
              <w:ind w:firstLine="0" w:left="0"/>
              <w:jc w:val="center"/>
            </w:pPr>
            <w:r>
              <w:t>-</w:t>
            </w:r>
          </w:p>
        </w:tc>
        <w:tc>
          <w:tcPr>
            <w:tcW w:type="dxa" w:w="1146"/>
            <w:tcMar>
              <w:left w:type="dxa" w:w="0"/>
              <w:right w:type="dxa" w:w="0"/>
            </w:tcMar>
          </w:tcPr>
          <w:p w14:paraId="13300000">
            <w:pPr>
              <w:pStyle w:val="Style_2"/>
              <w:ind w:firstLine="0" w:left="0"/>
              <w:jc w:val="center"/>
            </w:pPr>
            <w:r>
              <w:t>-</w:t>
            </w:r>
          </w:p>
        </w:tc>
        <w:tc>
          <w:tcPr>
            <w:tcW w:type="dxa" w:w="1146"/>
            <w:tcMar>
              <w:left w:type="dxa" w:w="0"/>
              <w:right w:type="dxa" w:w="0"/>
            </w:tcMar>
          </w:tcPr>
          <w:p w14:paraId="14300000">
            <w:pPr>
              <w:pStyle w:val="Style_2"/>
              <w:ind w:firstLine="0" w:left="0"/>
              <w:jc w:val="center"/>
            </w:pPr>
            <w:r>
              <w:t>-</w:t>
            </w:r>
          </w:p>
        </w:tc>
        <w:tc>
          <w:tcPr>
            <w:tcW w:type="dxa" w:w="1146"/>
            <w:tcMar>
              <w:left w:type="dxa" w:w="0"/>
              <w:right w:type="dxa" w:w="0"/>
            </w:tcMar>
          </w:tcPr>
          <w:p w14:paraId="15300000">
            <w:pPr>
              <w:pStyle w:val="Style_2"/>
              <w:ind w:firstLine="0" w:left="0"/>
              <w:jc w:val="center"/>
            </w:pPr>
            <w:r>
              <w:t>-</w:t>
            </w:r>
          </w:p>
        </w:tc>
        <w:tc>
          <w:tcPr>
            <w:tcW w:type="dxa" w:w="1146"/>
            <w:tcMar>
              <w:left w:type="dxa" w:w="0"/>
              <w:right w:type="dxa" w:w="0"/>
            </w:tcMar>
          </w:tcPr>
          <w:p w14:paraId="16300000">
            <w:pPr>
              <w:pStyle w:val="Style_2"/>
              <w:ind w:firstLine="0" w:left="0"/>
              <w:jc w:val="center"/>
            </w:pPr>
            <w:r>
              <w:t>-</w:t>
            </w:r>
          </w:p>
        </w:tc>
        <w:tc>
          <w:tcPr>
            <w:tcW w:type="dxa" w:w="1146"/>
            <w:tcMar>
              <w:left w:type="dxa" w:w="0"/>
              <w:right w:type="dxa" w:w="0"/>
            </w:tcMar>
          </w:tcPr>
          <w:p w14:paraId="17300000">
            <w:pPr>
              <w:pStyle w:val="Style_2"/>
              <w:ind w:firstLine="0" w:left="0"/>
              <w:jc w:val="center"/>
            </w:pPr>
            <w:r>
              <w:t>-</w:t>
            </w:r>
          </w:p>
        </w:tc>
        <w:tc>
          <w:tcPr>
            <w:tcW w:type="dxa" w:w="1134"/>
            <w:tcMar>
              <w:left w:type="dxa" w:w="0"/>
              <w:right w:type="dxa" w:w="0"/>
            </w:tcMar>
          </w:tcPr>
          <w:p w14:paraId="18300000">
            <w:pPr>
              <w:pStyle w:val="Style_2"/>
              <w:ind w:firstLine="0" w:left="0"/>
              <w:jc w:val="center"/>
            </w:pPr>
            <w:r>
              <w:t>-</w:t>
            </w:r>
          </w:p>
        </w:tc>
      </w:tr>
      <w:tr>
        <w:tc>
          <w:tcPr>
            <w:tcW w:type="dxa" w:w="2904"/>
            <w:tcMar>
              <w:left w:type="dxa" w:w="0"/>
              <w:right w:type="dxa" w:w="0"/>
            </w:tcMar>
          </w:tcPr>
          <w:p w14:paraId="19300000">
            <w:pPr>
              <w:pStyle w:val="Style_2"/>
              <w:ind w:firstLine="0" w:left="283"/>
              <w:jc w:val="left"/>
            </w:pPr>
            <w:r>
              <w:t>Республика Башкортостан</w:t>
            </w:r>
          </w:p>
        </w:tc>
        <w:tc>
          <w:tcPr>
            <w:tcW w:type="dxa" w:w="981"/>
            <w:tcMar>
              <w:left w:type="dxa" w:w="0"/>
              <w:right w:type="dxa" w:w="0"/>
            </w:tcMar>
          </w:tcPr>
          <w:p w14:paraId="1A300000">
            <w:pPr>
              <w:pStyle w:val="Style_2"/>
              <w:ind w:firstLine="0" w:left="0"/>
              <w:jc w:val="center"/>
            </w:pPr>
            <w:r>
              <w:t>-</w:t>
            </w:r>
          </w:p>
        </w:tc>
        <w:tc>
          <w:tcPr>
            <w:tcW w:type="dxa" w:w="984"/>
            <w:tcMar>
              <w:left w:type="dxa" w:w="0"/>
              <w:right w:type="dxa" w:w="0"/>
            </w:tcMar>
          </w:tcPr>
          <w:p w14:paraId="1B300000">
            <w:pPr>
              <w:pStyle w:val="Style_2"/>
              <w:ind w:firstLine="0" w:left="0"/>
              <w:jc w:val="center"/>
            </w:pPr>
            <w:r>
              <w:t>-</w:t>
            </w:r>
          </w:p>
        </w:tc>
        <w:tc>
          <w:tcPr>
            <w:tcW w:type="dxa" w:w="984"/>
            <w:tcMar>
              <w:left w:type="dxa" w:w="0"/>
              <w:right w:type="dxa" w:w="0"/>
            </w:tcMar>
          </w:tcPr>
          <w:p w14:paraId="1C300000">
            <w:pPr>
              <w:pStyle w:val="Style_2"/>
              <w:ind w:firstLine="0" w:left="0"/>
              <w:jc w:val="center"/>
            </w:pPr>
            <w:r>
              <w:t>-</w:t>
            </w:r>
          </w:p>
        </w:tc>
        <w:tc>
          <w:tcPr>
            <w:tcW w:type="dxa" w:w="984"/>
            <w:tcMar>
              <w:left w:type="dxa" w:w="0"/>
              <w:right w:type="dxa" w:w="0"/>
            </w:tcMar>
          </w:tcPr>
          <w:p w14:paraId="1D300000">
            <w:pPr>
              <w:pStyle w:val="Style_2"/>
              <w:ind w:firstLine="0" w:left="0"/>
              <w:jc w:val="center"/>
            </w:pPr>
            <w:r>
              <w:t>-</w:t>
            </w:r>
          </w:p>
        </w:tc>
        <w:tc>
          <w:tcPr>
            <w:tcW w:type="dxa" w:w="984"/>
            <w:tcMar>
              <w:left w:type="dxa" w:w="0"/>
              <w:right w:type="dxa" w:w="0"/>
            </w:tcMar>
          </w:tcPr>
          <w:p w14:paraId="1E300000">
            <w:pPr>
              <w:pStyle w:val="Style_2"/>
              <w:ind w:firstLine="0" w:left="0"/>
              <w:jc w:val="center"/>
            </w:pPr>
            <w:r>
              <w:t>-</w:t>
            </w:r>
          </w:p>
        </w:tc>
        <w:tc>
          <w:tcPr>
            <w:tcW w:type="dxa" w:w="984"/>
            <w:tcMar>
              <w:left w:type="dxa" w:w="0"/>
              <w:right w:type="dxa" w:w="0"/>
            </w:tcMar>
          </w:tcPr>
          <w:p w14:paraId="1F300000">
            <w:pPr>
              <w:pStyle w:val="Style_2"/>
              <w:ind w:firstLine="0" w:left="0"/>
              <w:jc w:val="center"/>
            </w:pPr>
            <w:r>
              <w:t>-</w:t>
            </w:r>
          </w:p>
        </w:tc>
        <w:tc>
          <w:tcPr>
            <w:tcW w:type="dxa" w:w="1146"/>
            <w:tcMar>
              <w:left w:type="dxa" w:w="0"/>
              <w:right w:type="dxa" w:w="0"/>
            </w:tcMar>
          </w:tcPr>
          <w:p w14:paraId="20300000">
            <w:pPr>
              <w:pStyle w:val="Style_2"/>
              <w:ind w:firstLine="0" w:left="0"/>
              <w:jc w:val="center"/>
            </w:pPr>
            <w:r>
              <w:t>0,811</w:t>
            </w:r>
          </w:p>
        </w:tc>
        <w:tc>
          <w:tcPr>
            <w:tcW w:type="dxa" w:w="1146"/>
            <w:tcMar>
              <w:left w:type="dxa" w:w="0"/>
              <w:right w:type="dxa" w:w="0"/>
            </w:tcMar>
          </w:tcPr>
          <w:p w14:paraId="21300000">
            <w:pPr>
              <w:pStyle w:val="Style_2"/>
              <w:ind w:firstLine="0" w:left="0"/>
              <w:jc w:val="center"/>
            </w:pPr>
            <w:r>
              <w:t>3,244</w:t>
            </w:r>
          </w:p>
        </w:tc>
        <w:tc>
          <w:tcPr>
            <w:tcW w:type="dxa" w:w="1146"/>
            <w:tcMar>
              <w:left w:type="dxa" w:w="0"/>
              <w:right w:type="dxa" w:w="0"/>
            </w:tcMar>
          </w:tcPr>
          <w:p w14:paraId="22300000">
            <w:pPr>
              <w:pStyle w:val="Style_2"/>
              <w:ind w:firstLine="0" w:left="0"/>
              <w:jc w:val="center"/>
            </w:pPr>
            <w:r>
              <w:t>5,935</w:t>
            </w:r>
          </w:p>
        </w:tc>
        <w:tc>
          <w:tcPr>
            <w:tcW w:type="dxa" w:w="1146"/>
            <w:tcMar>
              <w:left w:type="dxa" w:w="0"/>
              <w:right w:type="dxa" w:w="0"/>
            </w:tcMar>
          </w:tcPr>
          <w:p w14:paraId="23300000">
            <w:pPr>
              <w:pStyle w:val="Style_2"/>
              <w:ind w:firstLine="0" w:left="0"/>
              <w:jc w:val="center"/>
            </w:pPr>
            <w:r>
              <w:t>8,628</w:t>
            </w:r>
          </w:p>
        </w:tc>
        <w:tc>
          <w:tcPr>
            <w:tcW w:type="dxa" w:w="1146"/>
            <w:tcMar>
              <w:left w:type="dxa" w:w="0"/>
              <w:right w:type="dxa" w:w="0"/>
            </w:tcMar>
          </w:tcPr>
          <w:p w14:paraId="24300000">
            <w:pPr>
              <w:pStyle w:val="Style_2"/>
              <w:ind w:firstLine="0" w:left="0"/>
              <w:jc w:val="center"/>
            </w:pPr>
            <w:r>
              <w:t>11,31</w:t>
            </w:r>
          </w:p>
        </w:tc>
        <w:tc>
          <w:tcPr>
            <w:tcW w:type="dxa" w:w="1134"/>
            <w:tcMar>
              <w:left w:type="dxa" w:w="0"/>
              <w:right w:type="dxa" w:w="0"/>
            </w:tcMar>
          </w:tcPr>
          <w:p w14:paraId="25300000">
            <w:pPr>
              <w:pStyle w:val="Style_2"/>
              <w:ind w:firstLine="0" w:left="0"/>
              <w:jc w:val="center"/>
            </w:pPr>
            <w:r>
              <w:t>14,015</w:t>
            </w:r>
          </w:p>
        </w:tc>
      </w:tr>
      <w:tr>
        <w:tc>
          <w:tcPr>
            <w:tcW w:type="dxa" w:w="2904"/>
            <w:tcMar>
              <w:left w:type="dxa" w:w="0"/>
              <w:right w:type="dxa" w:w="0"/>
            </w:tcMar>
          </w:tcPr>
          <w:p w14:paraId="26300000">
            <w:pPr>
              <w:pStyle w:val="Style_2"/>
              <w:ind w:firstLine="0" w:left="283"/>
              <w:jc w:val="left"/>
            </w:pPr>
            <w:r>
              <w:t>Республика Марий Эл</w:t>
            </w:r>
          </w:p>
        </w:tc>
        <w:tc>
          <w:tcPr>
            <w:tcW w:type="dxa" w:w="981"/>
            <w:tcMar>
              <w:left w:type="dxa" w:w="0"/>
              <w:right w:type="dxa" w:w="0"/>
            </w:tcMar>
          </w:tcPr>
          <w:p w14:paraId="27300000">
            <w:pPr>
              <w:pStyle w:val="Style_2"/>
              <w:ind w:firstLine="0" w:left="0"/>
              <w:jc w:val="center"/>
            </w:pPr>
            <w:r>
              <w:t>-</w:t>
            </w:r>
          </w:p>
        </w:tc>
        <w:tc>
          <w:tcPr>
            <w:tcW w:type="dxa" w:w="984"/>
            <w:tcMar>
              <w:left w:type="dxa" w:w="0"/>
              <w:right w:type="dxa" w:w="0"/>
            </w:tcMar>
          </w:tcPr>
          <w:p w14:paraId="28300000">
            <w:pPr>
              <w:pStyle w:val="Style_2"/>
              <w:ind w:firstLine="0" w:left="0"/>
              <w:jc w:val="center"/>
            </w:pPr>
            <w:r>
              <w:t>-</w:t>
            </w:r>
          </w:p>
        </w:tc>
        <w:tc>
          <w:tcPr>
            <w:tcW w:type="dxa" w:w="984"/>
            <w:tcMar>
              <w:left w:type="dxa" w:w="0"/>
              <w:right w:type="dxa" w:w="0"/>
            </w:tcMar>
          </w:tcPr>
          <w:p w14:paraId="29300000">
            <w:pPr>
              <w:pStyle w:val="Style_2"/>
              <w:ind w:firstLine="0" w:left="0"/>
              <w:jc w:val="center"/>
            </w:pPr>
            <w:r>
              <w:t>-</w:t>
            </w:r>
          </w:p>
        </w:tc>
        <w:tc>
          <w:tcPr>
            <w:tcW w:type="dxa" w:w="984"/>
            <w:tcMar>
              <w:left w:type="dxa" w:w="0"/>
              <w:right w:type="dxa" w:w="0"/>
            </w:tcMar>
          </w:tcPr>
          <w:p w14:paraId="2A300000">
            <w:pPr>
              <w:pStyle w:val="Style_2"/>
              <w:ind w:firstLine="0" w:left="0"/>
              <w:jc w:val="center"/>
            </w:pPr>
            <w:r>
              <w:t>-</w:t>
            </w:r>
          </w:p>
        </w:tc>
        <w:tc>
          <w:tcPr>
            <w:tcW w:type="dxa" w:w="984"/>
            <w:tcMar>
              <w:left w:type="dxa" w:w="0"/>
              <w:right w:type="dxa" w:w="0"/>
            </w:tcMar>
          </w:tcPr>
          <w:p w14:paraId="2B300000">
            <w:pPr>
              <w:pStyle w:val="Style_2"/>
              <w:ind w:firstLine="0" w:left="0"/>
              <w:jc w:val="center"/>
            </w:pPr>
            <w:r>
              <w:t>-</w:t>
            </w:r>
          </w:p>
        </w:tc>
        <w:tc>
          <w:tcPr>
            <w:tcW w:type="dxa" w:w="984"/>
            <w:tcMar>
              <w:left w:type="dxa" w:w="0"/>
              <w:right w:type="dxa" w:w="0"/>
            </w:tcMar>
          </w:tcPr>
          <w:p w14:paraId="2C300000">
            <w:pPr>
              <w:pStyle w:val="Style_2"/>
              <w:ind w:firstLine="0" w:left="0"/>
              <w:jc w:val="center"/>
            </w:pPr>
            <w:r>
              <w:t>-</w:t>
            </w:r>
          </w:p>
        </w:tc>
        <w:tc>
          <w:tcPr>
            <w:tcW w:type="dxa" w:w="1146"/>
            <w:tcMar>
              <w:left w:type="dxa" w:w="0"/>
              <w:right w:type="dxa" w:w="0"/>
            </w:tcMar>
          </w:tcPr>
          <w:p w14:paraId="2D300000">
            <w:pPr>
              <w:pStyle w:val="Style_2"/>
              <w:ind w:firstLine="0" w:left="0"/>
              <w:jc w:val="center"/>
            </w:pPr>
            <w:r>
              <w:t>0,134</w:t>
            </w:r>
          </w:p>
        </w:tc>
        <w:tc>
          <w:tcPr>
            <w:tcW w:type="dxa" w:w="1146"/>
            <w:tcMar>
              <w:left w:type="dxa" w:w="0"/>
              <w:right w:type="dxa" w:w="0"/>
            </w:tcMar>
          </w:tcPr>
          <w:p w14:paraId="2E300000">
            <w:pPr>
              <w:pStyle w:val="Style_2"/>
              <w:ind w:firstLine="0" w:left="0"/>
              <w:jc w:val="center"/>
            </w:pPr>
            <w:r>
              <w:t>0,534</w:t>
            </w:r>
          </w:p>
        </w:tc>
        <w:tc>
          <w:tcPr>
            <w:tcW w:type="dxa" w:w="1146"/>
            <w:tcMar>
              <w:left w:type="dxa" w:w="0"/>
              <w:right w:type="dxa" w:w="0"/>
            </w:tcMar>
          </w:tcPr>
          <w:p w14:paraId="2F300000">
            <w:pPr>
              <w:pStyle w:val="Style_2"/>
              <w:ind w:firstLine="0" w:left="0"/>
              <w:jc w:val="center"/>
            </w:pPr>
            <w:r>
              <w:t>0,977</w:t>
            </w:r>
          </w:p>
        </w:tc>
        <w:tc>
          <w:tcPr>
            <w:tcW w:type="dxa" w:w="1146"/>
            <w:tcMar>
              <w:left w:type="dxa" w:w="0"/>
              <w:right w:type="dxa" w:w="0"/>
            </w:tcMar>
          </w:tcPr>
          <w:p w14:paraId="30300000">
            <w:pPr>
              <w:pStyle w:val="Style_2"/>
              <w:ind w:firstLine="0" w:left="0"/>
              <w:jc w:val="center"/>
            </w:pPr>
            <w:r>
              <w:t>1,421</w:t>
            </w:r>
          </w:p>
        </w:tc>
        <w:tc>
          <w:tcPr>
            <w:tcW w:type="dxa" w:w="1146"/>
            <w:tcMar>
              <w:left w:type="dxa" w:w="0"/>
              <w:right w:type="dxa" w:w="0"/>
            </w:tcMar>
          </w:tcPr>
          <w:p w14:paraId="31300000">
            <w:pPr>
              <w:pStyle w:val="Style_2"/>
              <w:ind w:firstLine="0" w:left="0"/>
              <w:jc w:val="center"/>
            </w:pPr>
            <w:r>
              <w:t>1,862</w:t>
            </w:r>
          </w:p>
        </w:tc>
        <w:tc>
          <w:tcPr>
            <w:tcW w:type="dxa" w:w="1134"/>
            <w:tcMar>
              <w:left w:type="dxa" w:w="0"/>
              <w:right w:type="dxa" w:w="0"/>
            </w:tcMar>
          </w:tcPr>
          <w:p w14:paraId="32300000">
            <w:pPr>
              <w:pStyle w:val="Style_2"/>
              <w:ind w:firstLine="0" w:left="0"/>
              <w:jc w:val="center"/>
            </w:pPr>
            <w:r>
              <w:t>2,308</w:t>
            </w:r>
          </w:p>
        </w:tc>
      </w:tr>
      <w:tr>
        <w:tc>
          <w:tcPr>
            <w:tcW w:type="dxa" w:w="2904"/>
            <w:tcMar>
              <w:left w:type="dxa" w:w="0"/>
              <w:right w:type="dxa" w:w="0"/>
            </w:tcMar>
          </w:tcPr>
          <w:p w14:paraId="33300000">
            <w:pPr>
              <w:pStyle w:val="Style_2"/>
              <w:ind w:firstLine="0" w:left="283"/>
              <w:jc w:val="left"/>
            </w:pPr>
            <w:r>
              <w:t>Республика Мордовия</w:t>
            </w:r>
          </w:p>
        </w:tc>
        <w:tc>
          <w:tcPr>
            <w:tcW w:type="dxa" w:w="981"/>
            <w:tcMar>
              <w:left w:type="dxa" w:w="0"/>
              <w:right w:type="dxa" w:w="0"/>
            </w:tcMar>
          </w:tcPr>
          <w:p w14:paraId="34300000">
            <w:pPr>
              <w:pStyle w:val="Style_2"/>
              <w:ind w:firstLine="0" w:left="0"/>
              <w:jc w:val="center"/>
            </w:pPr>
            <w:r>
              <w:t>-</w:t>
            </w:r>
          </w:p>
        </w:tc>
        <w:tc>
          <w:tcPr>
            <w:tcW w:type="dxa" w:w="984"/>
            <w:tcMar>
              <w:left w:type="dxa" w:w="0"/>
              <w:right w:type="dxa" w:w="0"/>
            </w:tcMar>
          </w:tcPr>
          <w:p w14:paraId="35300000">
            <w:pPr>
              <w:pStyle w:val="Style_2"/>
              <w:ind w:firstLine="0" w:left="0"/>
              <w:jc w:val="center"/>
            </w:pPr>
            <w:r>
              <w:t>-</w:t>
            </w:r>
          </w:p>
        </w:tc>
        <w:tc>
          <w:tcPr>
            <w:tcW w:type="dxa" w:w="984"/>
            <w:tcMar>
              <w:left w:type="dxa" w:w="0"/>
              <w:right w:type="dxa" w:w="0"/>
            </w:tcMar>
          </w:tcPr>
          <w:p w14:paraId="36300000">
            <w:pPr>
              <w:pStyle w:val="Style_2"/>
              <w:ind w:firstLine="0" w:left="0"/>
              <w:jc w:val="center"/>
            </w:pPr>
            <w:r>
              <w:t>-</w:t>
            </w:r>
          </w:p>
        </w:tc>
        <w:tc>
          <w:tcPr>
            <w:tcW w:type="dxa" w:w="984"/>
            <w:tcMar>
              <w:left w:type="dxa" w:w="0"/>
              <w:right w:type="dxa" w:w="0"/>
            </w:tcMar>
          </w:tcPr>
          <w:p w14:paraId="37300000">
            <w:pPr>
              <w:pStyle w:val="Style_2"/>
              <w:ind w:firstLine="0" w:left="0"/>
              <w:jc w:val="center"/>
            </w:pPr>
            <w:r>
              <w:t>-</w:t>
            </w:r>
          </w:p>
        </w:tc>
        <w:tc>
          <w:tcPr>
            <w:tcW w:type="dxa" w:w="984"/>
            <w:tcMar>
              <w:left w:type="dxa" w:w="0"/>
              <w:right w:type="dxa" w:w="0"/>
            </w:tcMar>
          </w:tcPr>
          <w:p w14:paraId="38300000">
            <w:pPr>
              <w:pStyle w:val="Style_2"/>
              <w:ind w:firstLine="0" w:left="0"/>
              <w:jc w:val="center"/>
            </w:pPr>
            <w:r>
              <w:t>-</w:t>
            </w:r>
          </w:p>
        </w:tc>
        <w:tc>
          <w:tcPr>
            <w:tcW w:type="dxa" w:w="984"/>
            <w:tcMar>
              <w:left w:type="dxa" w:w="0"/>
              <w:right w:type="dxa" w:w="0"/>
            </w:tcMar>
          </w:tcPr>
          <w:p w14:paraId="39300000">
            <w:pPr>
              <w:pStyle w:val="Style_2"/>
              <w:ind w:firstLine="0" w:left="0"/>
              <w:jc w:val="center"/>
            </w:pPr>
            <w:r>
              <w:t>-</w:t>
            </w:r>
          </w:p>
        </w:tc>
        <w:tc>
          <w:tcPr>
            <w:tcW w:type="dxa" w:w="1146"/>
            <w:tcMar>
              <w:left w:type="dxa" w:w="0"/>
              <w:right w:type="dxa" w:w="0"/>
            </w:tcMar>
          </w:tcPr>
          <w:p w14:paraId="3A300000">
            <w:pPr>
              <w:pStyle w:val="Style_2"/>
              <w:ind w:firstLine="0" w:left="0"/>
              <w:jc w:val="center"/>
            </w:pPr>
            <w:r>
              <w:t>0,188</w:t>
            </w:r>
          </w:p>
        </w:tc>
        <w:tc>
          <w:tcPr>
            <w:tcW w:type="dxa" w:w="1146"/>
            <w:tcMar>
              <w:left w:type="dxa" w:w="0"/>
              <w:right w:type="dxa" w:w="0"/>
            </w:tcMar>
          </w:tcPr>
          <w:p w14:paraId="3B300000">
            <w:pPr>
              <w:pStyle w:val="Style_2"/>
              <w:ind w:firstLine="0" w:left="0"/>
              <w:jc w:val="center"/>
            </w:pPr>
            <w:r>
              <w:t>0,751</w:t>
            </w:r>
          </w:p>
        </w:tc>
        <w:tc>
          <w:tcPr>
            <w:tcW w:type="dxa" w:w="1146"/>
            <w:tcMar>
              <w:left w:type="dxa" w:w="0"/>
              <w:right w:type="dxa" w:w="0"/>
            </w:tcMar>
          </w:tcPr>
          <w:p w14:paraId="3C300000">
            <w:pPr>
              <w:pStyle w:val="Style_2"/>
              <w:ind w:firstLine="0" w:left="0"/>
              <w:jc w:val="center"/>
            </w:pPr>
            <w:r>
              <w:t>1,374</w:t>
            </w:r>
          </w:p>
        </w:tc>
        <w:tc>
          <w:tcPr>
            <w:tcW w:type="dxa" w:w="1146"/>
            <w:tcMar>
              <w:left w:type="dxa" w:w="0"/>
              <w:right w:type="dxa" w:w="0"/>
            </w:tcMar>
          </w:tcPr>
          <w:p w14:paraId="3D300000">
            <w:pPr>
              <w:pStyle w:val="Style_2"/>
              <w:ind w:firstLine="0" w:left="0"/>
              <w:jc w:val="center"/>
            </w:pPr>
            <w:r>
              <w:t>1,997</w:t>
            </w:r>
          </w:p>
        </w:tc>
        <w:tc>
          <w:tcPr>
            <w:tcW w:type="dxa" w:w="1146"/>
            <w:tcMar>
              <w:left w:type="dxa" w:w="0"/>
              <w:right w:type="dxa" w:w="0"/>
            </w:tcMar>
          </w:tcPr>
          <w:p w14:paraId="3E300000">
            <w:pPr>
              <w:pStyle w:val="Style_2"/>
              <w:ind w:firstLine="0" w:left="0"/>
              <w:jc w:val="center"/>
            </w:pPr>
            <w:r>
              <w:t>2,618</w:t>
            </w:r>
          </w:p>
        </w:tc>
        <w:tc>
          <w:tcPr>
            <w:tcW w:type="dxa" w:w="1134"/>
            <w:tcMar>
              <w:left w:type="dxa" w:w="0"/>
              <w:right w:type="dxa" w:w="0"/>
            </w:tcMar>
          </w:tcPr>
          <w:p w14:paraId="3F300000">
            <w:pPr>
              <w:pStyle w:val="Style_2"/>
              <w:ind w:firstLine="0" w:left="0"/>
              <w:jc w:val="center"/>
            </w:pPr>
            <w:r>
              <w:t>3,244</w:t>
            </w:r>
          </w:p>
        </w:tc>
      </w:tr>
      <w:tr>
        <w:tc>
          <w:tcPr>
            <w:tcW w:type="dxa" w:w="2904"/>
            <w:tcMar>
              <w:left w:type="dxa" w:w="0"/>
              <w:right w:type="dxa" w:w="0"/>
            </w:tcMar>
          </w:tcPr>
          <w:p w14:paraId="40300000">
            <w:pPr>
              <w:pStyle w:val="Style_2"/>
              <w:ind w:firstLine="0" w:left="283"/>
              <w:jc w:val="left"/>
            </w:pPr>
            <w:r>
              <w:t>Республика Татарстан (Татарстан)</w:t>
            </w:r>
          </w:p>
        </w:tc>
        <w:tc>
          <w:tcPr>
            <w:tcW w:type="dxa" w:w="981"/>
            <w:tcMar>
              <w:left w:type="dxa" w:w="0"/>
              <w:right w:type="dxa" w:w="0"/>
            </w:tcMar>
          </w:tcPr>
          <w:p w14:paraId="41300000">
            <w:pPr>
              <w:pStyle w:val="Style_2"/>
              <w:ind w:firstLine="0" w:left="0"/>
              <w:jc w:val="center"/>
            </w:pPr>
            <w:r>
              <w:t>-</w:t>
            </w:r>
          </w:p>
        </w:tc>
        <w:tc>
          <w:tcPr>
            <w:tcW w:type="dxa" w:w="984"/>
            <w:tcMar>
              <w:left w:type="dxa" w:w="0"/>
              <w:right w:type="dxa" w:w="0"/>
            </w:tcMar>
          </w:tcPr>
          <w:p w14:paraId="42300000">
            <w:pPr>
              <w:pStyle w:val="Style_2"/>
              <w:ind w:firstLine="0" w:left="0"/>
              <w:jc w:val="center"/>
            </w:pPr>
            <w:r>
              <w:t>-</w:t>
            </w:r>
          </w:p>
        </w:tc>
        <w:tc>
          <w:tcPr>
            <w:tcW w:type="dxa" w:w="984"/>
            <w:tcMar>
              <w:left w:type="dxa" w:w="0"/>
              <w:right w:type="dxa" w:w="0"/>
            </w:tcMar>
          </w:tcPr>
          <w:p w14:paraId="43300000">
            <w:pPr>
              <w:pStyle w:val="Style_2"/>
              <w:ind w:firstLine="0" w:left="0"/>
              <w:jc w:val="center"/>
            </w:pPr>
            <w:r>
              <w:t>-</w:t>
            </w:r>
          </w:p>
        </w:tc>
        <w:tc>
          <w:tcPr>
            <w:tcW w:type="dxa" w:w="984"/>
            <w:tcMar>
              <w:left w:type="dxa" w:w="0"/>
              <w:right w:type="dxa" w:w="0"/>
            </w:tcMar>
          </w:tcPr>
          <w:p w14:paraId="44300000">
            <w:pPr>
              <w:pStyle w:val="Style_2"/>
              <w:ind w:firstLine="0" w:left="0"/>
              <w:jc w:val="center"/>
            </w:pPr>
            <w:r>
              <w:t>-</w:t>
            </w:r>
          </w:p>
        </w:tc>
        <w:tc>
          <w:tcPr>
            <w:tcW w:type="dxa" w:w="984"/>
            <w:tcMar>
              <w:left w:type="dxa" w:w="0"/>
              <w:right w:type="dxa" w:w="0"/>
            </w:tcMar>
          </w:tcPr>
          <w:p w14:paraId="45300000">
            <w:pPr>
              <w:pStyle w:val="Style_2"/>
              <w:ind w:firstLine="0" w:left="0"/>
              <w:jc w:val="center"/>
            </w:pPr>
            <w:r>
              <w:t>-</w:t>
            </w:r>
          </w:p>
        </w:tc>
        <w:tc>
          <w:tcPr>
            <w:tcW w:type="dxa" w:w="984"/>
            <w:tcMar>
              <w:left w:type="dxa" w:w="0"/>
              <w:right w:type="dxa" w:w="0"/>
            </w:tcMar>
          </w:tcPr>
          <w:p w14:paraId="46300000">
            <w:pPr>
              <w:pStyle w:val="Style_2"/>
              <w:ind w:firstLine="0" w:left="0"/>
              <w:jc w:val="center"/>
            </w:pPr>
            <w:r>
              <w:t>-</w:t>
            </w:r>
          </w:p>
        </w:tc>
        <w:tc>
          <w:tcPr>
            <w:tcW w:type="dxa" w:w="1146"/>
            <w:tcMar>
              <w:left w:type="dxa" w:w="0"/>
              <w:right w:type="dxa" w:w="0"/>
            </w:tcMar>
          </w:tcPr>
          <w:p w14:paraId="47300000">
            <w:pPr>
              <w:pStyle w:val="Style_2"/>
              <w:ind w:firstLine="0" w:left="0"/>
              <w:jc w:val="center"/>
            </w:pPr>
            <w:r>
              <w:t>0,75</w:t>
            </w:r>
          </w:p>
        </w:tc>
        <w:tc>
          <w:tcPr>
            <w:tcW w:type="dxa" w:w="1146"/>
            <w:tcMar>
              <w:left w:type="dxa" w:w="0"/>
              <w:right w:type="dxa" w:w="0"/>
            </w:tcMar>
          </w:tcPr>
          <w:p w14:paraId="48300000">
            <w:pPr>
              <w:pStyle w:val="Style_2"/>
              <w:ind w:firstLine="0" w:left="0"/>
              <w:jc w:val="center"/>
            </w:pPr>
            <w:r>
              <w:t>2,999</w:t>
            </w:r>
          </w:p>
        </w:tc>
        <w:tc>
          <w:tcPr>
            <w:tcW w:type="dxa" w:w="1146"/>
            <w:tcMar>
              <w:left w:type="dxa" w:w="0"/>
              <w:right w:type="dxa" w:w="0"/>
            </w:tcMar>
          </w:tcPr>
          <w:p w14:paraId="49300000">
            <w:pPr>
              <w:pStyle w:val="Style_2"/>
              <w:ind w:firstLine="0" w:left="0"/>
              <w:jc w:val="center"/>
            </w:pPr>
            <w:r>
              <w:t>5,486</w:t>
            </w:r>
          </w:p>
        </w:tc>
        <w:tc>
          <w:tcPr>
            <w:tcW w:type="dxa" w:w="1146"/>
            <w:tcMar>
              <w:left w:type="dxa" w:w="0"/>
              <w:right w:type="dxa" w:w="0"/>
            </w:tcMar>
          </w:tcPr>
          <w:p w14:paraId="4A300000">
            <w:pPr>
              <w:pStyle w:val="Style_2"/>
              <w:ind w:firstLine="0" w:left="0"/>
              <w:jc w:val="center"/>
            </w:pPr>
            <w:r>
              <w:t>7,975</w:t>
            </w:r>
          </w:p>
        </w:tc>
        <w:tc>
          <w:tcPr>
            <w:tcW w:type="dxa" w:w="1146"/>
            <w:tcMar>
              <w:left w:type="dxa" w:w="0"/>
              <w:right w:type="dxa" w:w="0"/>
            </w:tcMar>
          </w:tcPr>
          <w:p w14:paraId="4B300000">
            <w:pPr>
              <w:pStyle w:val="Style_2"/>
              <w:ind w:firstLine="0" w:left="0"/>
              <w:jc w:val="center"/>
            </w:pPr>
            <w:r>
              <w:t>10,453</w:t>
            </w:r>
          </w:p>
        </w:tc>
        <w:tc>
          <w:tcPr>
            <w:tcW w:type="dxa" w:w="1134"/>
            <w:tcMar>
              <w:left w:type="dxa" w:w="0"/>
              <w:right w:type="dxa" w:w="0"/>
            </w:tcMar>
          </w:tcPr>
          <w:p w14:paraId="4C300000">
            <w:pPr>
              <w:pStyle w:val="Style_2"/>
              <w:ind w:firstLine="0" w:left="0"/>
              <w:jc w:val="center"/>
            </w:pPr>
            <w:r>
              <w:t>12,954</w:t>
            </w:r>
          </w:p>
        </w:tc>
      </w:tr>
      <w:tr>
        <w:tc>
          <w:tcPr>
            <w:tcW w:type="dxa" w:w="2904"/>
            <w:tcMar>
              <w:left w:type="dxa" w:w="0"/>
              <w:right w:type="dxa" w:w="0"/>
            </w:tcMar>
          </w:tcPr>
          <w:p w14:paraId="4D300000">
            <w:pPr>
              <w:pStyle w:val="Style_2"/>
              <w:ind w:firstLine="0" w:left="283"/>
              <w:jc w:val="left"/>
            </w:pPr>
            <w:r>
              <w:t>Удмуртская Республика</w:t>
            </w:r>
          </w:p>
        </w:tc>
        <w:tc>
          <w:tcPr>
            <w:tcW w:type="dxa" w:w="981"/>
            <w:tcMar>
              <w:left w:type="dxa" w:w="0"/>
              <w:right w:type="dxa" w:w="0"/>
            </w:tcMar>
          </w:tcPr>
          <w:p w14:paraId="4E300000">
            <w:pPr>
              <w:pStyle w:val="Style_2"/>
              <w:ind w:firstLine="0" w:left="0"/>
              <w:jc w:val="center"/>
            </w:pPr>
            <w:r>
              <w:t>-</w:t>
            </w:r>
          </w:p>
        </w:tc>
        <w:tc>
          <w:tcPr>
            <w:tcW w:type="dxa" w:w="984"/>
            <w:tcMar>
              <w:left w:type="dxa" w:w="0"/>
              <w:right w:type="dxa" w:w="0"/>
            </w:tcMar>
          </w:tcPr>
          <w:p w14:paraId="4F300000">
            <w:pPr>
              <w:pStyle w:val="Style_2"/>
              <w:ind w:firstLine="0" w:left="0"/>
              <w:jc w:val="center"/>
            </w:pPr>
            <w:r>
              <w:t>-</w:t>
            </w:r>
          </w:p>
        </w:tc>
        <w:tc>
          <w:tcPr>
            <w:tcW w:type="dxa" w:w="984"/>
            <w:tcMar>
              <w:left w:type="dxa" w:w="0"/>
              <w:right w:type="dxa" w:w="0"/>
            </w:tcMar>
          </w:tcPr>
          <w:p w14:paraId="50300000">
            <w:pPr>
              <w:pStyle w:val="Style_2"/>
              <w:ind w:firstLine="0" w:left="0"/>
              <w:jc w:val="center"/>
            </w:pPr>
            <w:r>
              <w:t>-</w:t>
            </w:r>
          </w:p>
        </w:tc>
        <w:tc>
          <w:tcPr>
            <w:tcW w:type="dxa" w:w="984"/>
            <w:tcMar>
              <w:left w:type="dxa" w:w="0"/>
              <w:right w:type="dxa" w:w="0"/>
            </w:tcMar>
          </w:tcPr>
          <w:p w14:paraId="51300000">
            <w:pPr>
              <w:pStyle w:val="Style_2"/>
              <w:ind w:firstLine="0" w:left="0"/>
              <w:jc w:val="center"/>
            </w:pPr>
            <w:r>
              <w:t>-</w:t>
            </w:r>
          </w:p>
        </w:tc>
        <w:tc>
          <w:tcPr>
            <w:tcW w:type="dxa" w:w="984"/>
            <w:tcMar>
              <w:left w:type="dxa" w:w="0"/>
              <w:right w:type="dxa" w:w="0"/>
            </w:tcMar>
          </w:tcPr>
          <w:p w14:paraId="52300000">
            <w:pPr>
              <w:pStyle w:val="Style_2"/>
              <w:ind w:firstLine="0" w:left="0"/>
              <w:jc w:val="center"/>
            </w:pPr>
            <w:r>
              <w:t>-</w:t>
            </w:r>
          </w:p>
        </w:tc>
        <w:tc>
          <w:tcPr>
            <w:tcW w:type="dxa" w:w="984"/>
            <w:tcMar>
              <w:left w:type="dxa" w:w="0"/>
              <w:right w:type="dxa" w:w="0"/>
            </w:tcMar>
          </w:tcPr>
          <w:p w14:paraId="53300000">
            <w:pPr>
              <w:pStyle w:val="Style_2"/>
              <w:ind w:firstLine="0" w:left="0"/>
              <w:jc w:val="center"/>
            </w:pPr>
            <w:r>
              <w:t>-</w:t>
            </w:r>
          </w:p>
        </w:tc>
        <w:tc>
          <w:tcPr>
            <w:tcW w:type="dxa" w:w="1146"/>
            <w:tcMar>
              <w:left w:type="dxa" w:w="0"/>
              <w:right w:type="dxa" w:w="0"/>
            </w:tcMar>
          </w:tcPr>
          <w:p w14:paraId="54300000">
            <w:pPr>
              <w:pStyle w:val="Style_2"/>
              <w:ind w:firstLine="0" w:left="0"/>
              <w:jc w:val="center"/>
            </w:pPr>
            <w:r>
              <w:t>0,286</w:t>
            </w:r>
          </w:p>
        </w:tc>
        <w:tc>
          <w:tcPr>
            <w:tcW w:type="dxa" w:w="1146"/>
            <w:tcMar>
              <w:left w:type="dxa" w:w="0"/>
              <w:right w:type="dxa" w:w="0"/>
            </w:tcMar>
          </w:tcPr>
          <w:p w14:paraId="55300000">
            <w:pPr>
              <w:pStyle w:val="Style_2"/>
              <w:ind w:firstLine="0" w:left="0"/>
              <w:jc w:val="center"/>
            </w:pPr>
            <w:r>
              <w:t>1,143</w:t>
            </w:r>
          </w:p>
        </w:tc>
        <w:tc>
          <w:tcPr>
            <w:tcW w:type="dxa" w:w="1146"/>
            <w:tcMar>
              <w:left w:type="dxa" w:w="0"/>
              <w:right w:type="dxa" w:w="0"/>
            </w:tcMar>
          </w:tcPr>
          <w:p w14:paraId="56300000">
            <w:pPr>
              <w:pStyle w:val="Style_2"/>
              <w:ind w:firstLine="0" w:left="0"/>
              <w:jc w:val="center"/>
            </w:pPr>
            <w:r>
              <w:t>2,092</w:t>
            </w:r>
          </w:p>
        </w:tc>
        <w:tc>
          <w:tcPr>
            <w:tcW w:type="dxa" w:w="1146"/>
            <w:tcMar>
              <w:left w:type="dxa" w:w="0"/>
              <w:right w:type="dxa" w:w="0"/>
            </w:tcMar>
          </w:tcPr>
          <w:p w14:paraId="57300000">
            <w:pPr>
              <w:pStyle w:val="Style_2"/>
              <w:ind w:firstLine="0" w:left="0"/>
              <w:jc w:val="center"/>
            </w:pPr>
            <w:r>
              <w:t>3,041</w:t>
            </w:r>
          </w:p>
        </w:tc>
        <w:tc>
          <w:tcPr>
            <w:tcW w:type="dxa" w:w="1146"/>
            <w:tcMar>
              <w:left w:type="dxa" w:w="0"/>
              <w:right w:type="dxa" w:w="0"/>
            </w:tcMar>
          </w:tcPr>
          <w:p w14:paraId="58300000">
            <w:pPr>
              <w:pStyle w:val="Style_2"/>
              <w:ind w:firstLine="0" w:left="0"/>
              <w:jc w:val="center"/>
            </w:pPr>
            <w:r>
              <w:t>3,986</w:t>
            </w:r>
          </w:p>
        </w:tc>
        <w:tc>
          <w:tcPr>
            <w:tcW w:type="dxa" w:w="1134"/>
            <w:tcMar>
              <w:left w:type="dxa" w:w="0"/>
              <w:right w:type="dxa" w:w="0"/>
            </w:tcMar>
          </w:tcPr>
          <w:p w14:paraId="59300000">
            <w:pPr>
              <w:pStyle w:val="Style_2"/>
              <w:ind w:firstLine="0" w:left="0"/>
              <w:jc w:val="center"/>
            </w:pPr>
            <w:r>
              <w:t>4,939</w:t>
            </w:r>
          </w:p>
        </w:tc>
      </w:tr>
      <w:tr>
        <w:tc>
          <w:tcPr>
            <w:tcW w:type="dxa" w:w="2904"/>
            <w:tcMar>
              <w:left w:type="dxa" w:w="0"/>
              <w:right w:type="dxa" w:w="0"/>
            </w:tcMar>
          </w:tcPr>
          <w:p w14:paraId="5A300000">
            <w:pPr>
              <w:pStyle w:val="Style_2"/>
              <w:ind w:firstLine="0" w:left="283"/>
              <w:jc w:val="left"/>
            </w:pPr>
            <w:r>
              <w:t>Чувашская Республика - Чувашия</w:t>
            </w:r>
          </w:p>
        </w:tc>
        <w:tc>
          <w:tcPr>
            <w:tcW w:type="dxa" w:w="981"/>
            <w:tcMar>
              <w:left w:type="dxa" w:w="0"/>
              <w:right w:type="dxa" w:w="0"/>
            </w:tcMar>
          </w:tcPr>
          <w:p w14:paraId="5B300000">
            <w:pPr>
              <w:pStyle w:val="Style_2"/>
              <w:ind w:firstLine="0" w:left="0"/>
              <w:jc w:val="center"/>
            </w:pPr>
            <w:r>
              <w:t>-</w:t>
            </w:r>
          </w:p>
        </w:tc>
        <w:tc>
          <w:tcPr>
            <w:tcW w:type="dxa" w:w="984"/>
            <w:tcMar>
              <w:left w:type="dxa" w:w="0"/>
              <w:right w:type="dxa" w:w="0"/>
            </w:tcMar>
          </w:tcPr>
          <w:p w14:paraId="5C300000">
            <w:pPr>
              <w:pStyle w:val="Style_2"/>
              <w:ind w:firstLine="0" w:left="0"/>
              <w:jc w:val="center"/>
            </w:pPr>
            <w:r>
              <w:t>-</w:t>
            </w:r>
          </w:p>
        </w:tc>
        <w:tc>
          <w:tcPr>
            <w:tcW w:type="dxa" w:w="984"/>
            <w:tcMar>
              <w:left w:type="dxa" w:w="0"/>
              <w:right w:type="dxa" w:w="0"/>
            </w:tcMar>
          </w:tcPr>
          <w:p w14:paraId="5D300000">
            <w:pPr>
              <w:pStyle w:val="Style_2"/>
              <w:ind w:firstLine="0" w:left="0"/>
              <w:jc w:val="center"/>
            </w:pPr>
            <w:r>
              <w:t>-</w:t>
            </w:r>
          </w:p>
        </w:tc>
        <w:tc>
          <w:tcPr>
            <w:tcW w:type="dxa" w:w="984"/>
            <w:tcMar>
              <w:left w:type="dxa" w:w="0"/>
              <w:right w:type="dxa" w:w="0"/>
            </w:tcMar>
          </w:tcPr>
          <w:p w14:paraId="5E300000">
            <w:pPr>
              <w:pStyle w:val="Style_2"/>
              <w:ind w:firstLine="0" w:left="0"/>
              <w:jc w:val="center"/>
            </w:pPr>
            <w:r>
              <w:t>-</w:t>
            </w:r>
          </w:p>
        </w:tc>
        <w:tc>
          <w:tcPr>
            <w:tcW w:type="dxa" w:w="984"/>
            <w:tcMar>
              <w:left w:type="dxa" w:w="0"/>
              <w:right w:type="dxa" w:w="0"/>
            </w:tcMar>
          </w:tcPr>
          <w:p w14:paraId="5F300000">
            <w:pPr>
              <w:pStyle w:val="Style_2"/>
              <w:ind w:firstLine="0" w:left="0"/>
              <w:jc w:val="center"/>
            </w:pPr>
            <w:r>
              <w:t>-</w:t>
            </w:r>
          </w:p>
        </w:tc>
        <w:tc>
          <w:tcPr>
            <w:tcW w:type="dxa" w:w="984"/>
            <w:tcMar>
              <w:left w:type="dxa" w:w="0"/>
              <w:right w:type="dxa" w:w="0"/>
            </w:tcMar>
          </w:tcPr>
          <w:p w14:paraId="60300000">
            <w:pPr>
              <w:pStyle w:val="Style_2"/>
              <w:ind w:firstLine="0" w:left="0"/>
              <w:jc w:val="center"/>
            </w:pPr>
            <w:r>
              <w:t>-</w:t>
            </w:r>
          </w:p>
        </w:tc>
        <w:tc>
          <w:tcPr>
            <w:tcW w:type="dxa" w:w="1146"/>
            <w:tcMar>
              <w:left w:type="dxa" w:w="0"/>
              <w:right w:type="dxa" w:w="0"/>
            </w:tcMar>
          </w:tcPr>
          <w:p w14:paraId="61300000">
            <w:pPr>
              <w:pStyle w:val="Style_2"/>
              <w:ind w:firstLine="0" w:left="0"/>
              <w:jc w:val="center"/>
            </w:pPr>
            <w:r>
              <w:t>0,216</w:t>
            </w:r>
          </w:p>
        </w:tc>
        <w:tc>
          <w:tcPr>
            <w:tcW w:type="dxa" w:w="1146"/>
            <w:tcMar>
              <w:left w:type="dxa" w:w="0"/>
              <w:right w:type="dxa" w:w="0"/>
            </w:tcMar>
          </w:tcPr>
          <w:p w14:paraId="62300000">
            <w:pPr>
              <w:pStyle w:val="Style_2"/>
              <w:ind w:firstLine="0" w:left="0"/>
              <w:jc w:val="center"/>
            </w:pPr>
            <w:r>
              <w:t>0,865</w:t>
            </w:r>
          </w:p>
        </w:tc>
        <w:tc>
          <w:tcPr>
            <w:tcW w:type="dxa" w:w="1146"/>
            <w:tcMar>
              <w:left w:type="dxa" w:w="0"/>
              <w:right w:type="dxa" w:w="0"/>
            </w:tcMar>
          </w:tcPr>
          <w:p w14:paraId="63300000">
            <w:pPr>
              <w:pStyle w:val="Style_2"/>
              <w:ind w:firstLine="0" w:left="0"/>
              <w:jc w:val="center"/>
            </w:pPr>
            <w:r>
              <w:t>1,583</w:t>
            </w:r>
          </w:p>
        </w:tc>
        <w:tc>
          <w:tcPr>
            <w:tcW w:type="dxa" w:w="1146"/>
            <w:tcMar>
              <w:left w:type="dxa" w:w="0"/>
              <w:right w:type="dxa" w:w="0"/>
            </w:tcMar>
          </w:tcPr>
          <w:p w14:paraId="64300000">
            <w:pPr>
              <w:pStyle w:val="Style_2"/>
              <w:ind w:firstLine="0" w:left="0"/>
              <w:jc w:val="center"/>
            </w:pPr>
            <w:r>
              <w:t>2,301</w:t>
            </w:r>
          </w:p>
        </w:tc>
        <w:tc>
          <w:tcPr>
            <w:tcW w:type="dxa" w:w="1146"/>
            <w:tcMar>
              <w:left w:type="dxa" w:w="0"/>
              <w:right w:type="dxa" w:w="0"/>
            </w:tcMar>
          </w:tcPr>
          <w:p w14:paraId="65300000">
            <w:pPr>
              <w:pStyle w:val="Style_2"/>
              <w:ind w:firstLine="0" w:left="0"/>
              <w:jc w:val="center"/>
            </w:pPr>
            <w:r>
              <w:t>3,016</w:t>
            </w:r>
          </w:p>
        </w:tc>
        <w:tc>
          <w:tcPr>
            <w:tcW w:type="dxa" w:w="1134"/>
            <w:tcMar>
              <w:left w:type="dxa" w:w="0"/>
              <w:right w:type="dxa" w:w="0"/>
            </w:tcMar>
          </w:tcPr>
          <w:p w14:paraId="66300000">
            <w:pPr>
              <w:pStyle w:val="Style_2"/>
              <w:ind w:firstLine="0" w:left="0"/>
              <w:jc w:val="center"/>
            </w:pPr>
            <w:r>
              <w:t>3,737</w:t>
            </w:r>
          </w:p>
        </w:tc>
      </w:tr>
      <w:tr>
        <w:tc>
          <w:tcPr>
            <w:tcW w:type="dxa" w:w="2904"/>
            <w:tcMar>
              <w:left w:type="dxa" w:w="0"/>
              <w:right w:type="dxa" w:w="0"/>
            </w:tcMar>
          </w:tcPr>
          <w:p w14:paraId="67300000">
            <w:pPr>
              <w:pStyle w:val="Style_2"/>
              <w:ind w:firstLine="0" w:left="283"/>
              <w:jc w:val="left"/>
            </w:pPr>
            <w:r>
              <w:t>Пермский край</w:t>
            </w:r>
          </w:p>
        </w:tc>
        <w:tc>
          <w:tcPr>
            <w:tcW w:type="dxa" w:w="981"/>
            <w:tcMar>
              <w:left w:type="dxa" w:w="0"/>
              <w:right w:type="dxa" w:w="0"/>
            </w:tcMar>
          </w:tcPr>
          <w:p w14:paraId="68300000">
            <w:pPr>
              <w:pStyle w:val="Style_2"/>
              <w:ind w:firstLine="0" w:left="0"/>
              <w:jc w:val="center"/>
            </w:pPr>
            <w:r>
              <w:t>-</w:t>
            </w:r>
          </w:p>
        </w:tc>
        <w:tc>
          <w:tcPr>
            <w:tcW w:type="dxa" w:w="984"/>
            <w:tcMar>
              <w:left w:type="dxa" w:w="0"/>
              <w:right w:type="dxa" w:w="0"/>
            </w:tcMar>
          </w:tcPr>
          <w:p w14:paraId="69300000">
            <w:pPr>
              <w:pStyle w:val="Style_2"/>
              <w:ind w:firstLine="0" w:left="0"/>
              <w:jc w:val="center"/>
            </w:pPr>
            <w:r>
              <w:t>-</w:t>
            </w:r>
          </w:p>
        </w:tc>
        <w:tc>
          <w:tcPr>
            <w:tcW w:type="dxa" w:w="984"/>
            <w:tcMar>
              <w:left w:type="dxa" w:w="0"/>
              <w:right w:type="dxa" w:w="0"/>
            </w:tcMar>
          </w:tcPr>
          <w:p w14:paraId="6A300000">
            <w:pPr>
              <w:pStyle w:val="Style_2"/>
              <w:ind w:firstLine="0" w:left="0"/>
              <w:jc w:val="center"/>
            </w:pPr>
            <w:r>
              <w:t>-</w:t>
            </w:r>
          </w:p>
        </w:tc>
        <w:tc>
          <w:tcPr>
            <w:tcW w:type="dxa" w:w="984"/>
            <w:tcMar>
              <w:left w:type="dxa" w:w="0"/>
              <w:right w:type="dxa" w:w="0"/>
            </w:tcMar>
          </w:tcPr>
          <w:p w14:paraId="6B300000">
            <w:pPr>
              <w:pStyle w:val="Style_2"/>
              <w:ind w:firstLine="0" w:left="0"/>
              <w:jc w:val="center"/>
            </w:pPr>
            <w:r>
              <w:t>-</w:t>
            </w:r>
          </w:p>
        </w:tc>
        <w:tc>
          <w:tcPr>
            <w:tcW w:type="dxa" w:w="984"/>
            <w:tcMar>
              <w:left w:type="dxa" w:w="0"/>
              <w:right w:type="dxa" w:w="0"/>
            </w:tcMar>
          </w:tcPr>
          <w:p w14:paraId="6C300000">
            <w:pPr>
              <w:pStyle w:val="Style_2"/>
              <w:ind w:firstLine="0" w:left="0"/>
              <w:jc w:val="center"/>
            </w:pPr>
            <w:r>
              <w:t>-</w:t>
            </w:r>
          </w:p>
        </w:tc>
        <w:tc>
          <w:tcPr>
            <w:tcW w:type="dxa" w:w="984"/>
            <w:tcMar>
              <w:left w:type="dxa" w:w="0"/>
              <w:right w:type="dxa" w:w="0"/>
            </w:tcMar>
          </w:tcPr>
          <w:p w14:paraId="6D300000">
            <w:pPr>
              <w:pStyle w:val="Style_2"/>
              <w:ind w:firstLine="0" w:left="0"/>
              <w:jc w:val="center"/>
            </w:pPr>
            <w:r>
              <w:t>-</w:t>
            </w:r>
          </w:p>
        </w:tc>
        <w:tc>
          <w:tcPr>
            <w:tcW w:type="dxa" w:w="1146"/>
            <w:tcMar>
              <w:left w:type="dxa" w:w="0"/>
              <w:right w:type="dxa" w:w="0"/>
            </w:tcMar>
          </w:tcPr>
          <w:p w14:paraId="6E300000">
            <w:pPr>
              <w:pStyle w:val="Style_2"/>
              <w:ind w:firstLine="0" w:left="0"/>
              <w:jc w:val="center"/>
            </w:pPr>
            <w:r>
              <w:t>0,498</w:t>
            </w:r>
          </w:p>
        </w:tc>
        <w:tc>
          <w:tcPr>
            <w:tcW w:type="dxa" w:w="1146"/>
            <w:tcMar>
              <w:left w:type="dxa" w:w="0"/>
              <w:right w:type="dxa" w:w="0"/>
            </w:tcMar>
          </w:tcPr>
          <w:p w14:paraId="6F300000">
            <w:pPr>
              <w:pStyle w:val="Style_2"/>
              <w:ind w:firstLine="0" w:left="0"/>
              <w:jc w:val="center"/>
            </w:pPr>
            <w:r>
              <w:t>1,992</w:t>
            </w:r>
          </w:p>
        </w:tc>
        <w:tc>
          <w:tcPr>
            <w:tcW w:type="dxa" w:w="1146"/>
            <w:tcMar>
              <w:left w:type="dxa" w:w="0"/>
              <w:right w:type="dxa" w:w="0"/>
            </w:tcMar>
          </w:tcPr>
          <w:p w14:paraId="70300000">
            <w:pPr>
              <w:pStyle w:val="Style_2"/>
              <w:ind w:firstLine="0" w:left="0"/>
              <w:jc w:val="center"/>
            </w:pPr>
            <w:r>
              <w:t>3,644</w:t>
            </w:r>
          </w:p>
        </w:tc>
        <w:tc>
          <w:tcPr>
            <w:tcW w:type="dxa" w:w="1146"/>
            <w:tcMar>
              <w:left w:type="dxa" w:w="0"/>
              <w:right w:type="dxa" w:w="0"/>
            </w:tcMar>
          </w:tcPr>
          <w:p w14:paraId="71300000">
            <w:pPr>
              <w:pStyle w:val="Style_2"/>
              <w:ind w:firstLine="0" w:left="0"/>
              <w:jc w:val="center"/>
            </w:pPr>
            <w:r>
              <w:t>5,297</w:t>
            </w:r>
          </w:p>
        </w:tc>
        <w:tc>
          <w:tcPr>
            <w:tcW w:type="dxa" w:w="1146"/>
            <w:tcMar>
              <w:left w:type="dxa" w:w="0"/>
              <w:right w:type="dxa" w:w="0"/>
            </w:tcMar>
          </w:tcPr>
          <w:p w14:paraId="72300000">
            <w:pPr>
              <w:pStyle w:val="Style_2"/>
              <w:ind w:firstLine="0" w:left="0"/>
              <w:jc w:val="center"/>
            </w:pPr>
            <w:r>
              <w:t>6,944</w:t>
            </w:r>
          </w:p>
        </w:tc>
        <w:tc>
          <w:tcPr>
            <w:tcW w:type="dxa" w:w="1134"/>
            <w:tcMar>
              <w:left w:type="dxa" w:w="0"/>
              <w:right w:type="dxa" w:w="0"/>
            </w:tcMar>
          </w:tcPr>
          <w:p w14:paraId="73300000">
            <w:pPr>
              <w:pStyle w:val="Style_2"/>
              <w:ind w:firstLine="0" w:left="0"/>
              <w:jc w:val="center"/>
            </w:pPr>
            <w:r>
              <w:t>8,605</w:t>
            </w:r>
          </w:p>
        </w:tc>
      </w:tr>
      <w:tr>
        <w:tc>
          <w:tcPr>
            <w:tcW w:type="dxa" w:w="2904"/>
            <w:tcMar>
              <w:left w:type="dxa" w:w="0"/>
              <w:right w:type="dxa" w:w="0"/>
            </w:tcMar>
          </w:tcPr>
          <w:p w14:paraId="74300000">
            <w:pPr>
              <w:pStyle w:val="Style_2"/>
              <w:ind w:firstLine="0" w:left="283"/>
              <w:jc w:val="left"/>
            </w:pPr>
            <w:r>
              <w:t>Кировская область</w:t>
            </w:r>
          </w:p>
        </w:tc>
        <w:tc>
          <w:tcPr>
            <w:tcW w:type="dxa" w:w="981"/>
            <w:tcMar>
              <w:left w:type="dxa" w:w="0"/>
              <w:right w:type="dxa" w:w="0"/>
            </w:tcMar>
          </w:tcPr>
          <w:p w14:paraId="75300000">
            <w:pPr>
              <w:pStyle w:val="Style_2"/>
              <w:ind w:firstLine="0" w:left="0"/>
              <w:jc w:val="center"/>
            </w:pPr>
            <w:r>
              <w:t>-</w:t>
            </w:r>
          </w:p>
        </w:tc>
        <w:tc>
          <w:tcPr>
            <w:tcW w:type="dxa" w:w="984"/>
            <w:tcMar>
              <w:left w:type="dxa" w:w="0"/>
              <w:right w:type="dxa" w:w="0"/>
            </w:tcMar>
          </w:tcPr>
          <w:p w14:paraId="76300000">
            <w:pPr>
              <w:pStyle w:val="Style_2"/>
              <w:ind w:firstLine="0" w:left="0"/>
              <w:jc w:val="center"/>
            </w:pPr>
            <w:r>
              <w:t>-</w:t>
            </w:r>
          </w:p>
        </w:tc>
        <w:tc>
          <w:tcPr>
            <w:tcW w:type="dxa" w:w="984"/>
            <w:tcMar>
              <w:left w:type="dxa" w:w="0"/>
              <w:right w:type="dxa" w:w="0"/>
            </w:tcMar>
          </w:tcPr>
          <w:p w14:paraId="77300000">
            <w:pPr>
              <w:pStyle w:val="Style_2"/>
              <w:ind w:firstLine="0" w:left="0"/>
              <w:jc w:val="center"/>
            </w:pPr>
            <w:r>
              <w:t>-</w:t>
            </w:r>
          </w:p>
        </w:tc>
        <w:tc>
          <w:tcPr>
            <w:tcW w:type="dxa" w:w="984"/>
            <w:tcMar>
              <w:left w:type="dxa" w:w="0"/>
              <w:right w:type="dxa" w:w="0"/>
            </w:tcMar>
          </w:tcPr>
          <w:p w14:paraId="78300000">
            <w:pPr>
              <w:pStyle w:val="Style_2"/>
              <w:ind w:firstLine="0" w:left="0"/>
              <w:jc w:val="center"/>
            </w:pPr>
            <w:r>
              <w:t>-</w:t>
            </w:r>
          </w:p>
        </w:tc>
        <w:tc>
          <w:tcPr>
            <w:tcW w:type="dxa" w:w="984"/>
            <w:tcMar>
              <w:left w:type="dxa" w:w="0"/>
              <w:right w:type="dxa" w:w="0"/>
            </w:tcMar>
          </w:tcPr>
          <w:p w14:paraId="79300000">
            <w:pPr>
              <w:pStyle w:val="Style_2"/>
              <w:ind w:firstLine="0" w:left="0"/>
              <w:jc w:val="center"/>
            </w:pPr>
            <w:r>
              <w:t>-</w:t>
            </w:r>
          </w:p>
        </w:tc>
        <w:tc>
          <w:tcPr>
            <w:tcW w:type="dxa" w:w="984"/>
            <w:tcMar>
              <w:left w:type="dxa" w:w="0"/>
              <w:right w:type="dxa" w:w="0"/>
            </w:tcMar>
          </w:tcPr>
          <w:p w14:paraId="7A300000">
            <w:pPr>
              <w:pStyle w:val="Style_2"/>
              <w:ind w:firstLine="0" w:left="0"/>
              <w:jc w:val="center"/>
            </w:pPr>
            <w:r>
              <w:t>-</w:t>
            </w:r>
          </w:p>
        </w:tc>
        <w:tc>
          <w:tcPr>
            <w:tcW w:type="dxa" w:w="1146"/>
            <w:tcMar>
              <w:left w:type="dxa" w:w="0"/>
              <w:right w:type="dxa" w:w="0"/>
            </w:tcMar>
          </w:tcPr>
          <w:p w14:paraId="7B300000">
            <w:pPr>
              <w:pStyle w:val="Style_2"/>
              <w:ind w:firstLine="0" w:left="0"/>
              <w:jc w:val="center"/>
            </w:pPr>
            <w:r>
              <w:t>0,248</w:t>
            </w:r>
          </w:p>
        </w:tc>
        <w:tc>
          <w:tcPr>
            <w:tcW w:type="dxa" w:w="1146"/>
            <w:tcMar>
              <w:left w:type="dxa" w:w="0"/>
              <w:right w:type="dxa" w:w="0"/>
            </w:tcMar>
          </w:tcPr>
          <w:p w14:paraId="7C300000">
            <w:pPr>
              <w:pStyle w:val="Style_2"/>
              <w:ind w:firstLine="0" w:left="0"/>
              <w:jc w:val="center"/>
            </w:pPr>
            <w:r>
              <w:t>0,99</w:t>
            </w:r>
          </w:p>
        </w:tc>
        <w:tc>
          <w:tcPr>
            <w:tcW w:type="dxa" w:w="1146"/>
            <w:tcMar>
              <w:left w:type="dxa" w:w="0"/>
              <w:right w:type="dxa" w:w="0"/>
            </w:tcMar>
          </w:tcPr>
          <w:p w14:paraId="7D300000">
            <w:pPr>
              <w:pStyle w:val="Style_2"/>
              <w:ind w:firstLine="0" w:left="0"/>
              <w:jc w:val="center"/>
            </w:pPr>
            <w:r>
              <w:t>1,811</w:t>
            </w:r>
          </w:p>
        </w:tc>
        <w:tc>
          <w:tcPr>
            <w:tcW w:type="dxa" w:w="1146"/>
            <w:tcMar>
              <w:left w:type="dxa" w:w="0"/>
              <w:right w:type="dxa" w:w="0"/>
            </w:tcMar>
          </w:tcPr>
          <w:p w14:paraId="7E300000">
            <w:pPr>
              <w:pStyle w:val="Style_2"/>
              <w:ind w:firstLine="0" w:left="0"/>
              <w:jc w:val="center"/>
            </w:pPr>
            <w:r>
              <w:t>2,633</w:t>
            </w:r>
          </w:p>
        </w:tc>
        <w:tc>
          <w:tcPr>
            <w:tcW w:type="dxa" w:w="1146"/>
            <w:tcMar>
              <w:left w:type="dxa" w:w="0"/>
              <w:right w:type="dxa" w:w="0"/>
            </w:tcMar>
          </w:tcPr>
          <w:p w14:paraId="7F300000">
            <w:pPr>
              <w:pStyle w:val="Style_2"/>
              <w:ind w:firstLine="0" w:left="0"/>
              <w:jc w:val="center"/>
            </w:pPr>
            <w:r>
              <w:t>3,452</w:t>
            </w:r>
          </w:p>
        </w:tc>
        <w:tc>
          <w:tcPr>
            <w:tcW w:type="dxa" w:w="1134"/>
            <w:tcMar>
              <w:left w:type="dxa" w:w="0"/>
              <w:right w:type="dxa" w:w="0"/>
            </w:tcMar>
          </w:tcPr>
          <w:p w14:paraId="80300000">
            <w:pPr>
              <w:pStyle w:val="Style_2"/>
              <w:ind w:firstLine="0" w:left="0"/>
              <w:jc w:val="center"/>
            </w:pPr>
            <w:r>
              <w:t>4,278</w:t>
            </w:r>
          </w:p>
        </w:tc>
      </w:tr>
      <w:tr>
        <w:tc>
          <w:tcPr>
            <w:tcW w:type="dxa" w:w="2904"/>
            <w:tcMar>
              <w:left w:type="dxa" w:w="0"/>
              <w:right w:type="dxa" w:w="0"/>
            </w:tcMar>
          </w:tcPr>
          <w:p w14:paraId="81300000">
            <w:pPr>
              <w:pStyle w:val="Style_2"/>
              <w:ind w:firstLine="0" w:left="283"/>
              <w:jc w:val="left"/>
            </w:pPr>
            <w:r>
              <w:t>Нижегородская область</w:t>
            </w:r>
          </w:p>
        </w:tc>
        <w:tc>
          <w:tcPr>
            <w:tcW w:type="dxa" w:w="981"/>
            <w:tcMar>
              <w:left w:type="dxa" w:w="0"/>
              <w:right w:type="dxa" w:w="0"/>
            </w:tcMar>
          </w:tcPr>
          <w:p w14:paraId="82300000">
            <w:pPr>
              <w:pStyle w:val="Style_2"/>
              <w:ind w:firstLine="0" w:left="0"/>
              <w:jc w:val="center"/>
            </w:pPr>
            <w:r>
              <w:t>-</w:t>
            </w:r>
          </w:p>
        </w:tc>
        <w:tc>
          <w:tcPr>
            <w:tcW w:type="dxa" w:w="984"/>
            <w:tcMar>
              <w:left w:type="dxa" w:w="0"/>
              <w:right w:type="dxa" w:w="0"/>
            </w:tcMar>
          </w:tcPr>
          <w:p w14:paraId="83300000">
            <w:pPr>
              <w:pStyle w:val="Style_2"/>
              <w:ind w:firstLine="0" w:left="0"/>
              <w:jc w:val="center"/>
            </w:pPr>
            <w:r>
              <w:t>-</w:t>
            </w:r>
          </w:p>
        </w:tc>
        <w:tc>
          <w:tcPr>
            <w:tcW w:type="dxa" w:w="984"/>
            <w:tcMar>
              <w:left w:type="dxa" w:w="0"/>
              <w:right w:type="dxa" w:w="0"/>
            </w:tcMar>
          </w:tcPr>
          <w:p w14:paraId="84300000">
            <w:pPr>
              <w:pStyle w:val="Style_2"/>
              <w:ind w:firstLine="0" w:left="0"/>
              <w:jc w:val="center"/>
            </w:pPr>
            <w:r>
              <w:t>-</w:t>
            </w:r>
          </w:p>
        </w:tc>
        <w:tc>
          <w:tcPr>
            <w:tcW w:type="dxa" w:w="984"/>
            <w:tcMar>
              <w:left w:type="dxa" w:w="0"/>
              <w:right w:type="dxa" w:w="0"/>
            </w:tcMar>
          </w:tcPr>
          <w:p w14:paraId="85300000">
            <w:pPr>
              <w:pStyle w:val="Style_2"/>
              <w:ind w:firstLine="0" w:left="0"/>
              <w:jc w:val="center"/>
            </w:pPr>
            <w:r>
              <w:t>-</w:t>
            </w:r>
          </w:p>
        </w:tc>
        <w:tc>
          <w:tcPr>
            <w:tcW w:type="dxa" w:w="984"/>
            <w:tcMar>
              <w:left w:type="dxa" w:w="0"/>
              <w:right w:type="dxa" w:w="0"/>
            </w:tcMar>
          </w:tcPr>
          <w:p w14:paraId="86300000">
            <w:pPr>
              <w:pStyle w:val="Style_2"/>
              <w:ind w:firstLine="0" w:left="0"/>
              <w:jc w:val="center"/>
            </w:pPr>
            <w:r>
              <w:t>-</w:t>
            </w:r>
          </w:p>
        </w:tc>
        <w:tc>
          <w:tcPr>
            <w:tcW w:type="dxa" w:w="984"/>
            <w:tcMar>
              <w:left w:type="dxa" w:w="0"/>
              <w:right w:type="dxa" w:w="0"/>
            </w:tcMar>
          </w:tcPr>
          <w:p w14:paraId="87300000">
            <w:pPr>
              <w:pStyle w:val="Style_2"/>
              <w:ind w:firstLine="0" w:left="0"/>
              <w:jc w:val="center"/>
            </w:pPr>
            <w:r>
              <w:t>-</w:t>
            </w:r>
          </w:p>
        </w:tc>
        <w:tc>
          <w:tcPr>
            <w:tcW w:type="dxa" w:w="1146"/>
            <w:tcMar>
              <w:left w:type="dxa" w:w="0"/>
              <w:right w:type="dxa" w:w="0"/>
            </w:tcMar>
          </w:tcPr>
          <w:p w14:paraId="88300000">
            <w:pPr>
              <w:pStyle w:val="Style_2"/>
              <w:ind w:firstLine="0" w:left="0"/>
              <w:jc w:val="center"/>
            </w:pPr>
            <w:r>
              <w:t>0,7</w:t>
            </w:r>
          </w:p>
        </w:tc>
        <w:tc>
          <w:tcPr>
            <w:tcW w:type="dxa" w:w="1146"/>
            <w:tcMar>
              <w:left w:type="dxa" w:w="0"/>
              <w:right w:type="dxa" w:w="0"/>
            </w:tcMar>
          </w:tcPr>
          <w:p w14:paraId="89300000">
            <w:pPr>
              <w:pStyle w:val="Style_2"/>
              <w:ind w:firstLine="0" w:left="0"/>
              <w:jc w:val="center"/>
            </w:pPr>
            <w:r>
              <w:t>2,798</w:t>
            </w:r>
          </w:p>
        </w:tc>
        <w:tc>
          <w:tcPr>
            <w:tcW w:type="dxa" w:w="1146"/>
            <w:tcMar>
              <w:left w:type="dxa" w:w="0"/>
              <w:right w:type="dxa" w:w="0"/>
            </w:tcMar>
          </w:tcPr>
          <w:p w14:paraId="8A300000">
            <w:pPr>
              <w:pStyle w:val="Style_2"/>
              <w:ind w:firstLine="0" w:left="0"/>
              <w:jc w:val="center"/>
            </w:pPr>
            <w:r>
              <w:t>5,118</w:t>
            </w:r>
          </w:p>
        </w:tc>
        <w:tc>
          <w:tcPr>
            <w:tcW w:type="dxa" w:w="1146"/>
            <w:tcMar>
              <w:left w:type="dxa" w:w="0"/>
              <w:right w:type="dxa" w:w="0"/>
            </w:tcMar>
          </w:tcPr>
          <w:p w14:paraId="8B300000">
            <w:pPr>
              <w:pStyle w:val="Style_2"/>
              <w:ind w:firstLine="0" w:left="0"/>
              <w:jc w:val="center"/>
            </w:pPr>
            <w:r>
              <w:t>7,441</w:t>
            </w:r>
          </w:p>
        </w:tc>
        <w:tc>
          <w:tcPr>
            <w:tcW w:type="dxa" w:w="1146"/>
            <w:tcMar>
              <w:left w:type="dxa" w:w="0"/>
              <w:right w:type="dxa" w:w="0"/>
            </w:tcMar>
          </w:tcPr>
          <w:p w14:paraId="8C300000">
            <w:pPr>
              <w:pStyle w:val="Style_2"/>
              <w:ind w:firstLine="0" w:left="0"/>
              <w:jc w:val="center"/>
            </w:pPr>
            <w:r>
              <w:t>9,754</w:t>
            </w:r>
          </w:p>
        </w:tc>
        <w:tc>
          <w:tcPr>
            <w:tcW w:type="dxa" w:w="1134"/>
            <w:tcMar>
              <w:left w:type="dxa" w:w="0"/>
              <w:right w:type="dxa" w:w="0"/>
            </w:tcMar>
          </w:tcPr>
          <w:p w14:paraId="8D300000">
            <w:pPr>
              <w:pStyle w:val="Style_2"/>
              <w:ind w:firstLine="0" w:left="0"/>
              <w:jc w:val="center"/>
            </w:pPr>
            <w:r>
              <w:t>12,087</w:t>
            </w:r>
          </w:p>
        </w:tc>
      </w:tr>
      <w:tr>
        <w:tc>
          <w:tcPr>
            <w:tcW w:type="dxa" w:w="2904"/>
            <w:tcMar>
              <w:left w:type="dxa" w:w="0"/>
              <w:right w:type="dxa" w:w="0"/>
            </w:tcMar>
          </w:tcPr>
          <w:p w14:paraId="8E300000">
            <w:pPr>
              <w:pStyle w:val="Style_2"/>
              <w:ind w:firstLine="0" w:left="283"/>
              <w:jc w:val="left"/>
            </w:pPr>
            <w:r>
              <w:t>Оренбургская область</w:t>
            </w:r>
          </w:p>
        </w:tc>
        <w:tc>
          <w:tcPr>
            <w:tcW w:type="dxa" w:w="981"/>
            <w:tcMar>
              <w:left w:type="dxa" w:w="0"/>
              <w:right w:type="dxa" w:w="0"/>
            </w:tcMar>
          </w:tcPr>
          <w:p w14:paraId="8F300000">
            <w:pPr>
              <w:pStyle w:val="Style_2"/>
              <w:ind w:firstLine="0" w:left="0"/>
              <w:jc w:val="center"/>
            </w:pPr>
            <w:r>
              <w:t>-</w:t>
            </w:r>
          </w:p>
        </w:tc>
        <w:tc>
          <w:tcPr>
            <w:tcW w:type="dxa" w:w="984"/>
            <w:tcMar>
              <w:left w:type="dxa" w:w="0"/>
              <w:right w:type="dxa" w:w="0"/>
            </w:tcMar>
          </w:tcPr>
          <w:p w14:paraId="90300000">
            <w:pPr>
              <w:pStyle w:val="Style_2"/>
              <w:ind w:firstLine="0" w:left="0"/>
              <w:jc w:val="center"/>
            </w:pPr>
            <w:r>
              <w:t>-</w:t>
            </w:r>
          </w:p>
        </w:tc>
        <w:tc>
          <w:tcPr>
            <w:tcW w:type="dxa" w:w="984"/>
            <w:tcMar>
              <w:left w:type="dxa" w:w="0"/>
              <w:right w:type="dxa" w:w="0"/>
            </w:tcMar>
          </w:tcPr>
          <w:p w14:paraId="91300000">
            <w:pPr>
              <w:pStyle w:val="Style_2"/>
              <w:ind w:firstLine="0" w:left="0"/>
              <w:jc w:val="center"/>
            </w:pPr>
            <w:r>
              <w:t>-</w:t>
            </w:r>
          </w:p>
        </w:tc>
        <w:tc>
          <w:tcPr>
            <w:tcW w:type="dxa" w:w="984"/>
            <w:tcMar>
              <w:left w:type="dxa" w:w="0"/>
              <w:right w:type="dxa" w:w="0"/>
            </w:tcMar>
          </w:tcPr>
          <w:p w14:paraId="92300000">
            <w:pPr>
              <w:pStyle w:val="Style_2"/>
              <w:ind w:firstLine="0" w:left="0"/>
              <w:jc w:val="center"/>
            </w:pPr>
            <w:r>
              <w:t>-</w:t>
            </w:r>
          </w:p>
        </w:tc>
        <w:tc>
          <w:tcPr>
            <w:tcW w:type="dxa" w:w="984"/>
            <w:tcMar>
              <w:left w:type="dxa" w:w="0"/>
              <w:right w:type="dxa" w:w="0"/>
            </w:tcMar>
          </w:tcPr>
          <w:p w14:paraId="93300000">
            <w:pPr>
              <w:pStyle w:val="Style_2"/>
              <w:ind w:firstLine="0" w:left="0"/>
              <w:jc w:val="center"/>
            </w:pPr>
            <w:r>
              <w:t>-</w:t>
            </w:r>
          </w:p>
        </w:tc>
        <w:tc>
          <w:tcPr>
            <w:tcW w:type="dxa" w:w="984"/>
            <w:tcMar>
              <w:left w:type="dxa" w:w="0"/>
              <w:right w:type="dxa" w:w="0"/>
            </w:tcMar>
          </w:tcPr>
          <w:p w14:paraId="94300000">
            <w:pPr>
              <w:pStyle w:val="Style_2"/>
              <w:ind w:firstLine="0" w:left="0"/>
              <w:jc w:val="center"/>
            </w:pPr>
            <w:r>
              <w:t>-</w:t>
            </w:r>
          </w:p>
        </w:tc>
        <w:tc>
          <w:tcPr>
            <w:tcW w:type="dxa" w:w="1146"/>
            <w:tcMar>
              <w:left w:type="dxa" w:w="0"/>
              <w:right w:type="dxa" w:w="0"/>
            </w:tcMar>
          </w:tcPr>
          <w:p w14:paraId="95300000">
            <w:pPr>
              <w:pStyle w:val="Style_2"/>
              <w:ind w:firstLine="0" w:left="0"/>
              <w:jc w:val="center"/>
            </w:pPr>
            <w:r>
              <w:t>0,394</w:t>
            </w:r>
          </w:p>
        </w:tc>
        <w:tc>
          <w:tcPr>
            <w:tcW w:type="dxa" w:w="1146"/>
            <w:tcMar>
              <w:left w:type="dxa" w:w="0"/>
              <w:right w:type="dxa" w:w="0"/>
            </w:tcMar>
          </w:tcPr>
          <w:p w14:paraId="96300000">
            <w:pPr>
              <w:pStyle w:val="Style_2"/>
              <w:ind w:firstLine="0" w:left="0"/>
              <w:jc w:val="center"/>
            </w:pPr>
            <w:r>
              <w:t>1,578</w:t>
            </w:r>
          </w:p>
        </w:tc>
        <w:tc>
          <w:tcPr>
            <w:tcW w:type="dxa" w:w="1146"/>
            <w:tcMar>
              <w:left w:type="dxa" w:w="0"/>
              <w:right w:type="dxa" w:w="0"/>
            </w:tcMar>
          </w:tcPr>
          <w:p w14:paraId="97300000">
            <w:pPr>
              <w:pStyle w:val="Style_2"/>
              <w:ind w:firstLine="0" w:left="0"/>
              <w:jc w:val="center"/>
            </w:pPr>
            <w:r>
              <w:t>2,886</w:t>
            </w:r>
          </w:p>
        </w:tc>
        <w:tc>
          <w:tcPr>
            <w:tcW w:type="dxa" w:w="1146"/>
            <w:tcMar>
              <w:left w:type="dxa" w:w="0"/>
              <w:right w:type="dxa" w:w="0"/>
            </w:tcMar>
          </w:tcPr>
          <w:p w14:paraId="98300000">
            <w:pPr>
              <w:pStyle w:val="Style_2"/>
              <w:ind w:firstLine="0" w:left="0"/>
              <w:jc w:val="center"/>
            </w:pPr>
            <w:r>
              <w:t>4,196</w:t>
            </w:r>
          </w:p>
        </w:tc>
        <w:tc>
          <w:tcPr>
            <w:tcW w:type="dxa" w:w="1146"/>
            <w:tcMar>
              <w:left w:type="dxa" w:w="0"/>
              <w:right w:type="dxa" w:w="0"/>
            </w:tcMar>
          </w:tcPr>
          <w:p w14:paraId="99300000">
            <w:pPr>
              <w:pStyle w:val="Style_2"/>
              <w:ind w:firstLine="0" w:left="0"/>
              <w:jc w:val="center"/>
            </w:pPr>
            <w:r>
              <w:t>5,499</w:t>
            </w:r>
          </w:p>
        </w:tc>
        <w:tc>
          <w:tcPr>
            <w:tcW w:type="dxa" w:w="1134"/>
            <w:tcMar>
              <w:left w:type="dxa" w:w="0"/>
              <w:right w:type="dxa" w:w="0"/>
            </w:tcMar>
          </w:tcPr>
          <w:p w14:paraId="9A300000">
            <w:pPr>
              <w:pStyle w:val="Style_2"/>
              <w:ind w:firstLine="0" w:left="0"/>
              <w:jc w:val="center"/>
            </w:pPr>
            <w:r>
              <w:t>6,815</w:t>
            </w:r>
          </w:p>
        </w:tc>
      </w:tr>
      <w:tr>
        <w:tc>
          <w:tcPr>
            <w:tcW w:type="dxa" w:w="2904"/>
            <w:tcMar>
              <w:left w:type="dxa" w:w="0"/>
              <w:right w:type="dxa" w:w="0"/>
            </w:tcMar>
          </w:tcPr>
          <w:p w14:paraId="9B300000">
            <w:pPr>
              <w:pStyle w:val="Style_2"/>
              <w:ind w:firstLine="0" w:left="283"/>
              <w:jc w:val="left"/>
            </w:pPr>
            <w:r>
              <w:t>Пензенская область</w:t>
            </w:r>
          </w:p>
        </w:tc>
        <w:tc>
          <w:tcPr>
            <w:tcW w:type="dxa" w:w="981"/>
            <w:tcMar>
              <w:left w:type="dxa" w:w="0"/>
              <w:right w:type="dxa" w:w="0"/>
            </w:tcMar>
          </w:tcPr>
          <w:p w14:paraId="9C300000">
            <w:pPr>
              <w:pStyle w:val="Style_2"/>
              <w:ind w:firstLine="0" w:left="0"/>
              <w:jc w:val="center"/>
            </w:pPr>
            <w:r>
              <w:t>-</w:t>
            </w:r>
          </w:p>
        </w:tc>
        <w:tc>
          <w:tcPr>
            <w:tcW w:type="dxa" w:w="984"/>
            <w:tcMar>
              <w:left w:type="dxa" w:w="0"/>
              <w:right w:type="dxa" w:w="0"/>
            </w:tcMar>
          </w:tcPr>
          <w:p w14:paraId="9D300000">
            <w:pPr>
              <w:pStyle w:val="Style_2"/>
              <w:ind w:firstLine="0" w:left="0"/>
              <w:jc w:val="center"/>
            </w:pPr>
            <w:r>
              <w:t>-</w:t>
            </w:r>
          </w:p>
        </w:tc>
        <w:tc>
          <w:tcPr>
            <w:tcW w:type="dxa" w:w="984"/>
            <w:tcMar>
              <w:left w:type="dxa" w:w="0"/>
              <w:right w:type="dxa" w:w="0"/>
            </w:tcMar>
          </w:tcPr>
          <w:p w14:paraId="9E300000">
            <w:pPr>
              <w:pStyle w:val="Style_2"/>
              <w:ind w:firstLine="0" w:left="0"/>
              <w:jc w:val="center"/>
            </w:pPr>
            <w:r>
              <w:t>-</w:t>
            </w:r>
          </w:p>
        </w:tc>
        <w:tc>
          <w:tcPr>
            <w:tcW w:type="dxa" w:w="984"/>
            <w:tcMar>
              <w:left w:type="dxa" w:w="0"/>
              <w:right w:type="dxa" w:w="0"/>
            </w:tcMar>
          </w:tcPr>
          <w:p w14:paraId="9F300000">
            <w:pPr>
              <w:pStyle w:val="Style_2"/>
              <w:ind w:firstLine="0" w:left="0"/>
              <w:jc w:val="center"/>
            </w:pPr>
            <w:r>
              <w:t>-</w:t>
            </w:r>
          </w:p>
        </w:tc>
        <w:tc>
          <w:tcPr>
            <w:tcW w:type="dxa" w:w="984"/>
            <w:tcMar>
              <w:left w:type="dxa" w:w="0"/>
              <w:right w:type="dxa" w:w="0"/>
            </w:tcMar>
          </w:tcPr>
          <w:p w14:paraId="A0300000">
            <w:pPr>
              <w:pStyle w:val="Style_2"/>
              <w:ind w:firstLine="0" w:left="0"/>
              <w:jc w:val="center"/>
            </w:pPr>
            <w:r>
              <w:t>-</w:t>
            </w:r>
          </w:p>
        </w:tc>
        <w:tc>
          <w:tcPr>
            <w:tcW w:type="dxa" w:w="984"/>
            <w:tcMar>
              <w:left w:type="dxa" w:w="0"/>
              <w:right w:type="dxa" w:w="0"/>
            </w:tcMar>
          </w:tcPr>
          <w:p w14:paraId="A1300000">
            <w:pPr>
              <w:pStyle w:val="Style_2"/>
              <w:ind w:firstLine="0" w:left="0"/>
              <w:jc w:val="center"/>
            </w:pPr>
            <w:r>
              <w:t>-</w:t>
            </w:r>
          </w:p>
        </w:tc>
        <w:tc>
          <w:tcPr>
            <w:tcW w:type="dxa" w:w="1146"/>
            <w:tcMar>
              <w:left w:type="dxa" w:w="0"/>
              <w:right w:type="dxa" w:w="0"/>
            </w:tcMar>
          </w:tcPr>
          <w:p w14:paraId="A2300000">
            <w:pPr>
              <w:pStyle w:val="Style_2"/>
              <w:ind w:firstLine="0" w:left="0"/>
              <w:jc w:val="center"/>
            </w:pPr>
            <w:r>
              <w:t>0,273</w:t>
            </w:r>
          </w:p>
        </w:tc>
        <w:tc>
          <w:tcPr>
            <w:tcW w:type="dxa" w:w="1146"/>
            <w:tcMar>
              <w:left w:type="dxa" w:w="0"/>
              <w:right w:type="dxa" w:w="0"/>
            </w:tcMar>
          </w:tcPr>
          <w:p w14:paraId="A3300000">
            <w:pPr>
              <w:pStyle w:val="Style_2"/>
              <w:ind w:firstLine="0" w:left="0"/>
              <w:jc w:val="center"/>
            </w:pPr>
            <w:r>
              <w:t>1,091</w:t>
            </w:r>
          </w:p>
        </w:tc>
        <w:tc>
          <w:tcPr>
            <w:tcW w:type="dxa" w:w="1146"/>
            <w:tcMar>
              <w:left w:type="dxa" w:w="0"/>
              <w:right w:type="dxa" w:w="0"/>
            </w:tcMar>
          </w:tcPr>
          <w:p w14:paraId="A4300000">
            <w:pPr>
              <w:pStyle w:val="Style_2"/>
              <w:ind w:firstLine="0" w:left="0"/>
              <w:jc w:val="center"/>
            </w:pPr>
            <w:r>
              <w:t>1,996</w:t>
            </w:r>
          </w:p>
        </w:tc>
        <w:tc>
          <w:tcPr>
            <w:tcW w:type="dxa" w:w="1146"/>
            <w:tcMar>
              <w:left w:type="dxa" w:w="0"/>
              <w:right w:type="dxa" w:w="0"/>
            </w:tcMar>
          </w:tcPr>
          <w:p w14:paraId="A5300000">
            <w:pPr>
              <w:pStyle w:val="Style_2"/>
              <w:ind w:firstLine="0" w:left="0"/>
              <w:jc w:val="center"/>
            </w:pPr>
            <w:r>
              <w:t>2,901</w:t>
            </w:r>
          </w:p>
        </w:tc>
        <w:tc>
          <w:tcPr>
            <w:tcW w:type="dxa" w:w="1146"/>
            <w:tcMar>
              <w:left w:type="dxa" w:w="0"/>
              <w:right w:type="dxa" w:w="0"/>
            </w:tcMar>
          </w:tcPr>
          <w:p w14:paraId="A6300000">
            <w:pPr>
              <w:pStyle w:val="Style_2"/>
              <w:ind w:firstLine="0" w:left="0"/>
              <w:jc w:val="center"/>
            </w:pPr>
            <w:r>
              <w:t>3,803</w:t>
            </w:r>
          </w:p>
        </w:tc>
        <w:tc>
          <w:tcPr>
            <w:tcW w:type="dxa" w:w="1134"/>
            <w:tcMar>
              <w:left w:type="dxa" w:w="0"/>
              <w:right w:type="dxa" w:w="0"/>
            </w:tcMar>
          </w:tcPr>
          <w:p w14:paraId="A7300000">
            <w:pPr>
              <w:pStyle w:val="Style_2"/>
              <w:ind w:firstLine="0" w:left="0"/>
              <w:jc w:val="center"/>
            </w:pPr>
            <w:r>
              <w:t>4,713</w:t>
            </w:r>
          </w:p>
        </w:tc>
      </w:tr>
      <w:tr>
        <w:tc>
          <w:tcPr>
            <w:tcW w:type="dxa" w:w="2904"/>
            <w:tcMar>
              <w:left w:type="dxa" w:w="0"/>
              <w:right w:type="dxa" w:w="0"/>
            </w:tcMar>
          </w:tcPr>
          <w:p w14:paraId="A8300000">
            <w:pPr>
              <w:pStyle w:val="Style_2"/>
              <w:ind w:firstLine="0" w:left="283"/>
              <w:jc w:val="left"/>
            </w:pPr>
            <w:r>
              <w:t>Самарская область</w:t>
            </w:r>
          </w:p>
        </w:tc>
        <w:tc>
          <w:tcPr>
            <w:tcW w:type="dxa" w:w="981"/>
            <w:tcMar>
              <w:left w:type="dxa" w:w="0"/>
              <w:right w:type="dxa" w:w="0"/>
            </w:tcMar>
          </w:tcPr>
          <w:p w14:paraId="A9300000">
            <w:pPr>
              <w:pStyle w:val="Style_2"/>
              <w:ind w:firstLine="0" w:left="0"/>
              <w:jc w:val="center"/>
            </w:pPr>
            <w:r>
              <w:t>-</w:t>
            </w:r>
          </w:p>
        </w:tc>
        <w:tc>
          <w:tcPr>
            <w:tcW w:type="dxa" w:w="984"/>
            <w:tcMar>
              <w:left w:type="dxa" w:w="0"/>
              <w:right w:type="dxa" w:w="0"/>
            </w:tcMar>
          </w:tcPr>
          <w:p w14:paraId="AA300000">
            <w:pPr>
              <w:pStyle w:val="Style_2"/>
              <w:ind w:firstLine="0" w:left="0"/>
              <w:jc w:val="center"/>
            </w:pPr>
            <w:r>
              <w:t>-</w:t>
            </w:r>
          </w:p>
        </w:tc>
        <w:tc>
          <w:tcPr>
            <w:tcW w:type="dxa" w:w="984"/>
            <w:tcMar>
              <w:left w:type="dxa" w:w="0"/>
              <w:right w:type="dxa" w:w="0"/>
            </w:tcMar>
          </w:tcPr>
          <w:p w14:paraId="AB300000">
            <w:pPr>
              <w:pStyle w:val="Style_2"/>
              <w:ind w:firstLine="0" w:left="0"/>
              <w:jc w:val="center"/>
            </w:pPr>
            <w:r>
              <w:t>-</w:t>
            </w:r>
          </w:p>
        </w:tc>
        <w:tc>
          <w:tcPr>
            <w:tcW w:type="dxa" w:w="984"/>
            <w:tcMar>
              <w:left w:type="dxa" w:w="0"/>
              <w:right w:type="dxa" w:w="0"/>
            </w:tcMar>
          </w:tcPr>
          <w:p w14:paraId="AC300000">
            <w:pPr>
              <w:pStyle w:val="Style_2"/>
              <w:ind w:firstLine="0" w:left="0"/>
              <w:jc w:val="center"/>
            </w:pPr>
            <w:r>
              <w:t>-</w:t>
            </w:r>
          </w:p>
        </w:tc>
        <w:tc>
          <w:tcPr>
            <w:tcW w:type="dxa" w:w="984"/>
            <w:tcMar>
              <w:left w:type="dxa" w:w="0"/>
              <w:right w:type="dxa" w:w="0"/>
            </w:tcMar>
          </w:tcPr>
          <w:p w14:paraId="AD300000">
            <w:pPr>
              <w:pStyle w:val="Style_2"/>
              <w:ind w:firstLine="0" w:left="0"/>
              <w:jc w:val="center"/>
            </w:pPr>
            <w:r>
              <w:t>-</w:t>
            </w:r>
          </w:p>
        </w:tc>
        <w:tc>
          <w:tcPr>
            <w:tcW w:type="dxa" w:w="984"/>
            <w:tcMar>
              <w:left w:type="dxa" w:w="0"/>
              <w:right w:type="dxa" w:w="0"/>
            </w:tcMar>
          </w:tcPr>
          <w:p w14:paraId="AE300000">
            <w:pPr>
              <w:pStyle w:val="Style_2"/>
              <w:ind w:firstLine="0" w:left="0"/>
              <w:jc w:val="center"/>
            </w:pPr>
            <w:r>
              <w:t>-</w:t>
            </w:r>
          </w:p>
        </w:tc>
        <w:tc>
          <w:tcPr>
            <w:tcW w:type="dxa" w:w="1146"/>
            <w:tcMar>
              <w:left w:type="dxa" w:w="0"/>
              <w:right w:type="dxa" w:w="0"/>
            </w:tcMar>
          </w:tcPr>
          <w:p w14:paraId="AF300000">
            <w:pPr>
              <w:pStyle w:val="Style_2"/>
              <w:ind w:firstLine="0" w:left="0"/>
              <w:jc w:val="center"/>
            </w:pPr>
            <w:r>
              <w:t>0,565</w:t>
            </w:r>
          </w:p>
        </w:tc>
        <w:tc>
          <w:tcPr>
            <w:tcW w:type="dxa" w:w="1146"/>
            <w:tcMar>
              <w:left w:type="dxa" w:w="0"/>
              <w:right w:type="dxa" w:w="0"/>
            </w:tcMar>
          </w:tcPr>
          <w:p w14:paraId="B0300000">
            <w:pPr>
              <w:pStyle w:val="Style_2"/>
              <w:ind w:firstLine="0" w:left="0"/>
              <w:jc w:val="center"/>
            </w:pPr>
            <w:r>
              <w:t>2,259</w:t>
            </w:r>
          </w:p>
        </w:tc>
        <w:tc>
          <w:tcPr>
            <w:tcW w:type="dxa" w:w="1146"/>
            <w:tcMar>
              <w:left w:type="dxa" w:w="0"/>
              <w:right w:type="dxa" w:w="0"/>
            </w:tcMar>
          </w:tcPr>
          <w:p w14:paraId="B1300000">
            <w:pPr>
              <w:pStyle w:val="Style_2"/>
              <w:ind w:firstLine="0" w:left="0"/>
              <w:jc w:val="center"/>
            </w:pPr>
            <w:r>
              <w:t>4,132</w:t>
            </w:r>
          </w:p>
        </w:tc>
        <w:tc>
          <w:tcPr>
            <w:tcW w:type="dxa" w:w="1146"/>
            <w:tcMar>
              <w:left w:type="dxa" w:w="0"/>
              <w:right w:type="dxa" w:w="0"/>
            </w:tcMar>
          </w:tcPr>
          <w:p w14:paraId="B2300000">
            <w:pPr>
              <w:pStyle w:val="Style_2"/>
              <w:ind w:firstLine="0" w:left="0"/>
              <w:jc w:val="center"/>
            </w:pPr>
            <w:r>
              <w:t>6,007</w:t>
            </w:r>
          </w:p>
        </w:tc>
        <w:tc>
          <w:tcPr>
            <w:tcW w:type="dxa" w:w="1146"/>
            <w:tcMar>
              <w:left w:type="dxa" w:w="0"/>
              <w:right w:type="dxa" w:w="0"/>
            </w:tcMar>
          </w:tcPr>
          <w:p w14:paraId="B3300000">
            <w:pPr>
              <w:pStyle w:val="Style_2"/>
              <w:ind w:firstLine="0" w:left="0"/>
              <w:jc w:val="center"/>
            </w:pPr>
            <w:r>
              <w:t>7,874</w:t>
            </w:r>
          </w:p>
        </w:tc>
        <w:tc>
          <w:tcPr>
            <w:tcW w:type="dxa" w:w="1134"/>
            <w:tcMar>
              <w:left w:type="dxa" w:w="0"/>
              <w:right w:type="dxa" w:w="0"/>
            </w:tcMar>
          </w:tcPr>
          <w:p w14:paraId="B4300000">
            <w:pPr>
              <w:pStyle w:val="Style_2"/>
              <w:ind w:firstLine="0" w:left="0"/>
              <w:jc w:val="center"/>
            </w:pPr>
            <w:r>
              <w:t>9,758</w:t>
            </w:r>
          </w:p>
        </w:tc>
      </w:tr>
      <w:tr>
        <w:tc>
          <w:tcPr>
            <w:tcW w:type="dxa" w:w="2904"/>
            <w:tcMar>
              <w:left w:type="dxa" w:w="0"/>
              <w:right w:type="dxa" w:w="0"/>
            </w:tcMar>
          </w:tcPr>
          <w:p w14:paraId="B5300000">
            <w:pPr>
              <w:pStyle w:val="Style_2"/>
              <w:ind w:firstLine="0" w:left="283"/>
              <w:jc w:val="left"/>
            </w:pPr>
            <w:r>
              <w:t>Саратовская область</w:t>
            </w:r>
          </w:p>
        </w:tc>
        <w:tc>
          <w:tcPr>
            <w:tcW w:type="dxa" w:w="981"/>
            <w:tcMar>
              <w:left w:type="dxa" w:w="0"/>
              <w:right w:type="dxa" w:w="0"/>
            </w:tcMar>
          </w:tcPr>
          <w:p w14:paraId="B6300000">
            <w:pPr>
              <w:pStyle w:val="Style_2"/>
              <w:ind w:firstLine="0" w:left="0"/>
              <w:jc w:val="center"/>
            </w:pPr>
            <w:r>
              <w:t>-</w:t>
            </w:r>
          </w:p>
        </w:tc>
        <w:tc>
          <w:tcPr>
            <w:tcW w:type="dxa" w:w="984"/>
            <w:tcMar>
              <w:left w:type="dxa" w:w="0"/>
              <w:right w:type="dxa" w:w="0"/>
            </w:tcMar>
          </w:tcPr>
          <w:p w14:paraId="B7300000">
            <w:pPr>
              <w:pStyle w:val="Style_2"/>
              <w:ind w:firstLine="0" w:left="0"/>
              <w:jc w:val="center"/>
            </w:pPr>
            <w:r>
              <w:t>-</w:t>
            </w:r>
          </w:p>
        </w:tc>
        <w:tc>
          <w:tcPr>
            <w:tcW w:type="dxa" w:w="984"/>
            <w:tcMar>
              <w:left w:type="dxa" w:w="0"/>
              <w:right w:type="dxa" w:w="0"/>
            </w:tcMar>
          </w:tcPr>
          <w:p w14:paraId="B8300000">
            <w:pPr>
              <w:pStyle w:val="Style_2"/>
              <w:ind w:firstLine="0" w:left="0"/>
              <w:jc w:val="center"/>
            </w:pPr>
            <w:r>
              <w:t>-</w:t>
            </w:r>
          </w:p>
        </w:tc>
        <w:tc>
          <w:tcPr>
            <w:tcW w:type="dxa" w:w="984"/>
            <w:tcMar>
              <w:left w:type="dxa" w:w="0"/>
              <w:right w:type="dxa" w:w="0"/>
            </w:tcMar>
          </w:tcPr>
          <w:p w14:paraId="B9300000">
            <w:pPr>
              <w:pStyle w:val="Style_2"/>
              <w:ind w:firstLine="0" w:left="0"/>
              <w:jc w:val="center"/>
            </w:pPr>
            <w:r>
              <w:t>-</w:t>
            </w:r>
          </w:p>
        </w:tc>
        <w:tc>
          <w:tcPr>
            <w:tcW w:type="dxa" w:w="984"/>
            <w:tcMar>
              <w:left w:type="dxa" w:w="0"/>
              <w:right w:type="dxa" w:w="0"/>
            </w:tcMar>
          </w:tcPr>
          <w:p w14:paraId="BA300000">
            <w:pPr>
              <w:pStyle w:val="Style_2"/>
              <w:ind w:firstLine="0" w:left="0"/>
              <w:jc w:val="center"/>
            </w:pPr>
            <w:r>
              <w:t>-</w:t>
            </w:r>
          </w:p>
        </w:tc>
        <w:tc>
          <w:tcPr>
            <w:tcW w:type="dxa" w:w="984"/>
            <w:tcMar>
              <w:left w:type="dxa" w:w="0"/>
              <w:right w:type="dxa" w:w="0"/>
            </w:tcMar>
          </w:tcPr>
          <w:p w14:paraId="BB300000">
            <w:pPr>
              <w:pStyle w:val="Style_2"/>
              <w:ind w:firstLine="0" w:left="0"/>
              <w:jc w:val="center"/>
            </w:pPr>
            <w:r>
              <w:t>-</w:t>
            </w:r>
          </w:p>
        </w:tc>
        <w:tc>
          <w:tcPr>
            <w:tcW w:type="dxa" w:w="1146"/>
            <w:tcMar>
              <w:left w:type="dxa" w:w="0"/>
              <w:right w:type="dxa" w:w="0"/>
            </w:tcMar>
          </w:tcPr>
          <w:p w14:paraId="BC300000">
            <w:pPr>
              <w:pStyle w:val="Style_2"/>
              <w:ind w:firstLine="0" w:left="0"/>
              <w:jc w:val="center"/>
            </w:pPr>
            <w:r>
              <w:t>0,505</w:t>
            </w:r>
          </w:p>
        </w:tc>
        <w:tc>
          <w:tcPr>
            <w:tcW w:type="dxa" w:w="1146"/>
            <w:tcMar>
              <w:left w:type="dxa" w:w="0"/>
              <w:right w:type="dxa" w:w="0"/>
            </w:tcMar>
          </w:tcPr>
          <w:p w14:paraId="BD300000">
            <w:pPr>
              <w:pStyle w:val="Style_2"/>
              <w:ind w:firstLine="0" w:left="0"/>
              <w:jc w:val="center"/>
            </w:pPr>
            <w:r>
              <w:t>2,02</w:t>
            </w:r>
          </w:p>
        </w:tc>
        <w:tc>
          <w:tcPr>
            <w:tcW w:type="dxa" w:w="1146"/>
            <w:tcMar>
              <w:left w:type="dxa" w:w="0"/>
              <w:right w:type="dxa" w:w="0"/>
            </w:tcMar>
          </w:tcPr>
          <w:p w14:paraId="BE300000">
            <w:pPr>
              <w:pStyle w:val="Style_2"/>
              <w:ind w:firstLine="0" w:left="0"/>
              <w:jc w:val="center"/>
            </w:pPr>
            <w:r>
              <w:t>3,696</w:t>
            </w:r>
          </w:p>
        </w:tc>
        <w:tc>
          <w:tcPr>
            <w:tcW w:type="dxa" w:w="1146"/>
            <w:tcMar>
              <w:left w:type="dxa" w:w="0"/>
              <w:right w:type="dxa" w:w="0"/>
            </w:tcMar>
          </w:tcPr>
          <w:p w14:paraId="BF300000">
            <w:pPr>
              <w:pStyle w:val="Style_2"/>
              <w:ind w:firstLine="0" w:left="0"/>
              <w:jc w:val="center"/>
            </w:pPr>
            <w:r>
              <w:t>5,373</w:t>
            </w:r>
          </w:p>
        </w:tc>
        <w:tc>
          <w:tcPr>
            <w:tcW w:type="dxa" w:w="1146"/>
            <w:tcMar>
              <w:left w:type="dxa" w:w="0"/>
              <w:right w:type="dxa" w:w="0"/>
            </w:tcMar>
          </w:tcPr>
          <w:p w14:paraId="C0300000">
            <w:pPr>
              <w:pStyle w:val="Style_2"/>
              <w:ind w:firstLine="0" w:left="0"/>
              <w:jc w:val="center"/>
            </w:pPr>
            <w:r>
              <w:t>7,042</w:t>
            </w:r>
          </w:p>
        </w:tc>
        <w:tc>
          <w:tcPr>
            <w:tcW w:type="dxa" w:w="1134"/>
            <w:tcMar>
              <w:left w:type="dxa" w:w="0"/>
              <w:right w:type="dxa" w:w="0"/>
            </w:tcMar>
          </w:tcPr>
          <w:p w14:paraId="C1300000">
            <w:pPr>
              <w:pStyle w:val="Style_2"/>
              <w:ind w:firstLine="0" w:left="0"/>
              <w:jc w:val="center"/>
            </w:pPr>
            <w:r>
              <w:t>8,727</w:t>
            </w:r>
          </w:p>
        </w:tc>
      </w:tr>
      <w:tr>
        <w:tc>
          <w:tcPr>
            <w:tcW w:type="dxa" w:w="2904"/>
            <w:tcMar>
              <w:left w:type="dxa" w:w="0"/>
              <w:right w:type="dxa" w:w="0"/>
            </w:tcMar>
          </w:tcPr>
          <w:p w14:paraId="C2300000">
            <w:pPr>
              <w:pStyle w:val="Style_2"/>
              <w:ind w:firstLine="0" w:left="283"/>
              <w:jc w:val="left"/>
            </w:pPr>
            <w:r>
              <w:t>Ульяновская область</w:t>
            </w:r>
          </w:p>
        </w:tc>
        <w:tc>
          <w:tcPr>
            <w:tcW w:type="dxa" w:w="981"/>
            <w:tcMar>
              <w:left w:type="dxa" w:w="0"/>
              <w:right w:type="dxa" w:w="0"/>
            </w:tcMar>
          </w:tcPr>
          <w:p w14:paraId="C3300000">
            <w:pPr>
              <w:pStyle w:val="Style_2"/>
              <w:ind w:firstLine="0" w:left="0"/>
              <w:jc w:val="center"/>
            </w:pPr>
            <w:r>
              <w:t>-</w:t>
            </w:r>
          </w:p>
        </w:tc>
        <w:tc>
          <w:tcPr>
            <w:tcW w:type="dxa" w:w="984"/>
            <w:tcMar>
              <w:left w:type="dxa" w:w="0"/>
              <w:right w:type="dxa" w:w="0"/>
            </w:tcMar>
          </w:tcPr>
          <w:p w14:paraId="C4300000">
            <w:pPr>
              <w:pStyle w:val="Style_2"/>
              <w:ind w:firstLine="0" w:left="0"/>
              <w:jc w:val="center"/>
            </w:pPr>
            <w:r>
              <w:t>-</w:t>
            </w:r>
          </w:p>
        </w:tc>
        <w:tc>
          <w:tcPr>
            <w:tcW w:type="dxa" w:w="984"/>
            <w:tcMar>
              <w:left w:type="dxa" w:w="0"/>
              <w:right w:type="dxa" w:w="0"/>
            </w:tcMar>
          </w:tcPr>
          <w:p w14:paraId="C5300000">
            <w:pPr>
              <w:pStyle w:val="Style_2"/>
              <w:ind w:firstLine="0" w:left="0"/>
              <w:jc w:val="center"/>
            </w:pPr>
            <w:r>
              <w:t>-</w:t>
            </w:r>
          </w:p>
        </w:tc>
        <w:tc>
          <w:tcPr>
            <w:tcW w:type="dxa" w:w="984"/>
            <w:tcMar>
              <w:left w:type="dxa" w:w="0"/>
              <w:right w:type="dxa" w:w="0"/>
            </w:tcMar>
          </w:tcPr>
          <w:p w14:paraId="C6300000">
            <w:pPr>
              <w:pStyle w:val="Style_2"/>
              <w:ind w:firstLine="0" w:left="0"/>
              <w:jc w:val="center"/>
            </w:pPr>
            <w:r>
              <w:t>-</w:t>
            </w:r>
          </w:p>
        </w:tc>
        <w:tc>
          <w:tcPr>
            <w:tcW w:type="dxa" w:w="984"/>
            <w:tcMar>
              <w:left w:type="dxa" w:w="0"/>
              <w:right w:type="dxa" w:w="0"/>
            </w:tcMar>
          </w:tcPr>
          <w:p w14:paraId="C7300000">
            <w:pPr>
              <w:pStyle w:val="Style_2"/>
              <w:ind w:firstLine="0" w:left="0"/>
              <w:jc w:val="center"/>
            </w:pPr>
            <w:r>
              <w:t>-</w:t>
            </w:r>
          </w:p>
        </w:tc>
        <w:tc>
          <w:tcPr>
            <w:tcW w:type="dxa" w:w="984"/>
            <w:tcMar>
              <w:left w:type="dxa" w:w="0"/>
              <w:right w:type="dxa" w:w="0"/>
            </w:tcMar>
          </w:tcPr>
          <w:p w14:paraId="C8300000">
            <w:pPr>
              <w:pStyle w:val="Style_2"/>
              <w:ind w:firstLine="0" w:left="0"/>
              <w:jc w:val="center"/>
            </w:pPr>
            <w:r>
              <w:t>-</w:t>
            </w:r>
          </w:p>
        </w:tc>
        <w:tc>
          <w:tcPr>
            <w:tcW w:type="dxa" w:w="1146"/>
            <w:tcMar>
              <w:left w:type="dxa" w:w="0"/>
              <w:right w:type="dxa" w:w="0"/>
            </w:tcMar>
          </w:tcPr>
          <w:p w14:paraId="C9300000">
            <w:pPr>
              <w:pStyle w:val="Style_2"/>
              <w:ind w:firstLine="0" w:left="0"/>
              <w:jc w:val="center"/>
            </w:pPr>
            <w:r>
              <w:t>0,255</w:t>
            </w:r>
          </w:p>
        </w:tc>
        <w:tc>
          <w:tcPr>
            <w:tcW w:type="dxa" w:w="1146"/>
            <w:tcMar>
              <w:left w:type="dxa" w:w="0"/>
              <w:right w:type="dxa" w:w="0"/>
            </w:tcMar>
          </w:tcPr>
          <w:p w14:paraId="CA300000">
            <w:pPr>
              <w:pStyle w:val="Style_2"/>
              <w:ind w:firstLine="0" w:left="0"/>
              <w:jc w:val="center"/>
            </w:pPr>
            <w:r>
              <w:t>1,02</w:t>
            </w:r>
          </w:p>
        </w:tc>
        <w:tc>
          <w:tcPr>
            <w:tcW w:type="dxa" w:w="1146"/>
            <w:tcMar>
              <w:left w:type="dxa" w:w="0"/>
              <w:right w:type="dxa" w:w="0"/>
            </w:tcMar>
          </w:tcPr>
          <w:p w14:paraId="CB300000">
            <w:pPr>
              <w:pStyle w:val="Style_2"/>
              <w:ind w:firstLine="0" w:left="0"/>
              <w:jc w:val="center"/>
            </w:pPr>
            <w:r>
              <w:t>1,866</w:t>
            </w:r>
          </w:p>
        </w:tc>
        <w:tc>
          <w:tcPr>
            <w:tcW w:type="dxa" w:w="1146"/>
            <w:tcMar>
              <w:left w:type="dxa" w:w="0"/>
              <w:right w:type="dxa" w:w="0"/>
            </w:tcMar>
          </w:tcPr>
          <w:p w14:paraId="CC300000">
            <w:pPr>
              <w:pStyle w:val="Style_2"/>
              <w:ind w:firstLine="0" w:left="0"/>
              <w:jc w:val="center"/>
            </w:pPr>
            <w:r>
              <w:t>2,713</w:t>
            </w:r>
          </w:p>
        </w:tc>
        <w:tc>
          <w:tcPr>
            <w:tcW w:type="dxa" w:w="1146"/>
            <w:tcMar>
              <w:left w:type="dxa" w:w="0"/>
              <w:right w:type="dxa" w:w="0"/>
            </w:tcMar>
          </w:tcPr>
          <w:p w14:paraId="CD300000">
            <w:pPr>
              <w:pStyle w:val="Style_2"/>
              <w:ind w:firstLine="0" w:left="0"/>
              <w:jc w:val="center"/>
            </w:pPr>
            <w:r>
              <w:t>3,556</w:t>
            </w:r>
          </w:p>
        </w:tc>
        <w:tc>
          <w:tcPr>
            <w:tcW w:type="dxa" w:w="1134"/>
            <w:tcMar>
              <w:left w:type="dxa" w:w="0"/>
              <w:right w:type="dxa" w:w="0"/>
            </w:tcMar>
          </w:tcPr>
          <w:p w14:paraId="CE300000">
            <w:pPr>
              <w:pStyle w:val="Style_2"/>
              <w:ind w:firstLine="0" w:left="0"/>
              <w:jc w:val="center"/>
            </w:pPr>
            <w:r>
              <w:t>4,406</w:t>
            </w:r>
          </w:p>
        </w:tc>
      </w:tr>
      <w:tr>
        <w:tc>
          <w:tcPr>
            <w:tcW w:type="dxa" w:w="2904"/>
            <w:tcMar>
              <w:left w:type="dxa" w:w="0"/>
              <w:right w:type="dxa" w:w="0"/>
            </w:tcMar>
          </w:tcPr>
          <w:p w14:paraId="CF300000">
            <w:pPr>
              <w:pStyle w:val="Style_2"/>
              <w:ind w:firstLine="0" w:left="0"/>
              <w:jc w:val="left"/>
            </w:pPr>
            <w:r>
              <w:t>Уральский федеральный округ</w:t>
            </w:r>
          </w:p>
        </w:tc>
        <w:tc>
          <w:tcPr>
            <w:tcW w:type="dxa" w:w="981"/>
            <w:tcMar>
              <w:left w:type="dxa" w:w="0"/>
              <w:right w:type="dxa" w:w="0"/>
            </w:tcMar>
          </w:tcPr>
          <w:p w14:paraId="D0300000">
            <w:pPr>
              <w:pStyle w:val="Style_2"/>
              <w:ind w:firstLine="0" w:left="0"/>
              <w:jc w:val="center"/>
            </w:pPr>
            <w:r>
              <w:t>-</w:t>
            </w:r>
          </w:p>
        </w:tc>
        <w:tc>
          <w:tcPr>
            <w:tcW w:type="dxa" w:w="984"/>
            <w:tcMar>
              <w:left w:type="dxa" w:w="0"/>
              <w:right w:type="dxa" w:w="0"/>
            </w:tcMar>
          </w:tcPr>
          <w:p w14:paraId="D1300000">
            <w:pPr>
              <w:pStyle w:val="Style_2"/>
              <w:ind w:firstLine="0" w:left="0"/>
              <w:jc w:val="center"/>
            </w:pPr>
            <w:r>
              <w:t>-</w:t>
            </w:r>
          </w:p>
        </w:tc>
        <w:tc>
          <w:tcPr>
            <w:tcW w:type="dxa" w:w="984"/>
            <w:tcMar>
              <w:left w:type="dxa" w:w="0"/>
              <w:right w:type="dxa" w:w="0"/>
            </w:tcMar>
          </w:tcPr>
          <w:p w14:paraId="D2300000">
            <w:pPr>
              <w:pStyle w:val="Style_2"/>
              <w:ind w:firstLine="0" w:left="0"/>
              <w:jc w:val="center"/>
            </w:pPr>
            <w:r>
              <w:t>-</w:t>
            </w:r>
          </w:p>
        </w:tc>
        <w:tc>
          <w:tcPr>
            <w:tcW w:type="dxa" w:w="984"/>
            <w:tcMar>
              <w:left w:type="dxa" w:w="0"/>
              <w:right w:type="dxa" w:w="0"/>
            </w:tcMar>
          </w:tcPr>
          <w:p w14:paraId="D3300000">
            <w:pPr>
              <w:pStyle w:val="Style_2"/>
              <w:ind w:firstLine="0" w:left="0"/>
              <w:jc w:val="center"/>
            </w:pPr>
            <w:r>
              <w:t>-</w:t>
            </w:r>
          </w:p>
        </w:tc>
        <w:tc>
          <w:tcPr>
            <w:tcW w:type="dxa" w:w="984"/>
            <w:tcMar>
              <w:left w:type="dxa" w:w="0"/>
              <w:right w:type="dxa" w:w="0"/>
            </w:tcMar>
          </w:tcPr>
          <w:p w14:paraId="D4300000">
            <w:pPr>
              <w:pStyle w:val="Style_2"/>
              <w:ind w:firstLine="0" w:left="0"/>
              <w:jc w:val="center"/>
            </w:pPr>
            <w:r>
              <w:t>-</w:t>
            </w:r>
          </w:p>
        </w:tc>
        <w:tc>
          <w:tcPr>
            <w:tcW w:type="dxa" w:w="984"/>
            <w:tcMar>
              <w:left w:type="dxa" w:w="0"/>
              <w:right w:type="dxa" w:w="0"/>
            </w:tcMar>
          </w:tcPr>
          <w:p w14:paraId="D5300000">
            <w:pPr>
              <w:pStyle w:val="Style_2"/>
              <w:ind w:firstLine="0" w:left="0"/>
              <w:jc w:val="center"/>
            </w:pPr>
            <w:r>
              <w:t>-</w:t>
            </w:r>
          </w:p>
        </w:tc>
        <w:tc>
          <w:tcPr>
            <w:tcW w:type="dxa" w:w="1146"/>
            <w:tcMar>
              <w:left w:type="dxa" w:w="0"/>
              <w:right w:type="dxa" w:w="0"/>
            </w:tcMar>
          </w:tcPr>
          <w:p w14:paraId="D6300000">
            <w:pPr>
              <w:pStyle w:val="Style_2"/>
              <w:ind w:firstLine="0" w:left="0"/>
              <w:jc w:val="center"/>
            </w:pPr>
            <w:r>
              <w:t>-</w:t>
            </w:r>
          </w:p>
        </w:tc>
        <w:tc>
          <w:tcPr>
            <w:tcW w:type="dxa" w:w="1146"/>
            <w:tcMar>
              <w:left w:type="dxa" w:w="0"/>
              <w:right w:type="dxa" w:w="0"/>
            </w:tcMar>
          </w:tcPr>
          <w:p w14:paraId="D7300000">
            <w:pPr>
              <w:pStyle w:val="Style_2"/>
              <w:ind w:firstLine="0" w:left="0"/>
              <w:jc w:val="center"/>
            </w:pPr>
            <w:r>
              <w:t>-</w:t>
            </w:r>
          </w:p>
        </w:tc>
        <w:tc>
          <w:tcPr>
            <w:tcW w:type="dxa" w:w="1146"/>
            <w:tcMar>
              <w:left w:type="dxa" w:w="0"/>
              <w:right w:type="dxa" w:w="0"/>
            </w:tcMar>
          </w:tcPr>
          <w:p w14:paraId="D8300000">
            <w:pPr>
              <w:pStyle w:val="Style_2"/>
              <w:ind w:firstLine="0" w:left="0"/>
              <w:jc w:val="center"/>
            </w:pPr>
            <w:r>
              <w:t>-</w:t>
            </w:r>
          </w:p>
        </w:tc>
        <w:tc>
          <w:tcPr>
            <w:tcW w:type="dxa" w:w="1146"/>
            <w:tcMar>
              <w:left w:type="dxa" w:w="0"/>
              <w:right w:type="dxa" w:w="0"/>
            </w:tcMar>
          </w:tcPr>
          <w:p w14:paraId="D9300000">
            <w:pPr>
              <w:pStyle w:val="Style_2"/>
              <w:ind w:firstLine="0" w:left="0"/>
              <w:jc w:val="center"/>
            </w:pPr>
            <w:r>
              <w:t>-</w:t>
            </w:r>
          </w:p>
        </w:tc>
        <w:tc>
          <w:tcPr>
            <w:tcW w:type="dxa" w:w="1146"/>
            <w:tcMar>
              <w:left w:type="dxa" w:w="0"/>
              <w:right w:type="dxa" w:w="0"/>
            </w:tcMar>
          </w:tcPr>
          <w:p w14:paraId="DA300000">
            <w:pPr>
              <w:pStyle w:val="Style_2"/>
              <w:ind w:firstLine="0" w:left="0"/>
              <w:jc w:val="center"/>
            </w:pPr>
            <w:r>
              <w:t>-</w:t>
            </w:r>
          </w:p>
        </w:tc>
        <w:tc>
          <w:tcPr>
            <w:tcW w:type="dxa" w:w="1134"/>
            <w:tcMar>
              <w:left w:type="dxa" w:w="0"/>
              <w:right w:type="dxa" w:w="0"/>
            </w:tcMar>
          </w:tcPr>
          <w:p w14:paraId="DB300000">
            <w:pPr>
              <w:pStyle w:val="Style_2"/>
              <w:ind w:firstLine="0" w:left="0"/>
              <w:jc w:val="center"/>
            </w:pPr>
            <w:r>
              <w:t>-</w:t>
            </w:r>
          </w:p>
        </w:tc>
      </w:tr>
      <w:tr>
        <w:tc>
          <w:tcPr>
            <w:tcW w:type="dxa" w:w="2904"/>
            <w:tcMar>
              <w:left w:type="dxa" w:w="0"/>
              <w:right w:type="dxa" w:w="0"/>
            </w:tcMar>
          </w:tcPr>
          <w:p w14:paraId="DC300000">
            <w:pPr>
              <w:pStyle w:val="Style_2"/>
              <w:ind w:firstLine="0" w:left="283"/>
              <w:jc w:val="left"/>
            </w:pPr>
            <w:r>
              <w:t>Курганская область</w:t>
            </w:r>
          </w:p>
        </w:tc>
        <w:tc>
          <w:tcPr>
            <w:tcW w:type="dxa" w:w="981"/>
            <w:tcMar>
              <w:left w:type="dxa" w:w="0"/>
              <w:right w:type="dxa" w:w="0"/>
            </w:tcMar>
          </w:tcPr>
          <w:p w14:paraId="DD300000">
            <w:pPr>
              <w:pStyle w:val="Style_2"/>
              <w:ind w:firstLine="0" w:left="0"/>
              <w:jc w:val="center"/>
            </w:pPr>
            <w:r>
              <w:t>-</w:t>
            </w:r>
          </w:p>
        </w:tc>
        <w:tc>
          <w:tcPr>
            <w:tcW w:type="dxa" w:w="984"/>
            <w:tcMar>
              <w:left w:type="dxa" w:w="0"/>
              <w:right w:type="dxa" w:w="0"/>
            </w:tcMar>
          </w:tcPr>
          <w:p w14:paraId="DE300000">
            <w:pPr>
              <w:pStyle w:val="Style_2"/>
              <w:ind w:firstLine="0" w:left="0"/>
              <w:jc w:val="center"/>
            </w:pPr>
            <w:r>
              <w:t>-</w:t>
            </w:r>
          </w:p>
        </w:tc>
        <w:tc>
          <w:tcPr>
            <w:tcW w:type="dxa" w:w="984"/>
            <w:tcMar>
              <w:left w:type="dxa" w:w="0"/>
              <w:right w:type="dxa" w:w="0"/>
            </w:tcMar>
          </w:tcPr>
          <w:p w14:paraId="DF300000">
            <w:pPr>
              <w:pStyle w:val="Style_2"/>
              <w:ind w:firstLine="0" w:left="0"/>
              <w:jc w:val="center"/>
            </w:pPr>
            <w:r>
              <w:t>-</w:t>
            </w:r>
          </w:p>
        </w:tc>
        <w:tc>
          <w:tcPr>
            <w:tcW w:type="dxa" w:w="984"/>
            <w:tcMar>
              <w:left w:type="dxa" w:w="0"/>
              <w:right w:type="dxa" w:w="0"/>
            </w:tcMar>
          </w:tcPr>
          <w:p w14:paraId="E0300000">
            <w:pPr>
              <w:pStyle w:val="Style_2"/>
              <w:ind w:firstLine="0" w:left="0"/>
              <w:jc w:val="center"/>
            </w:pPr>
            <w:r>
              <w:t>-</w:t>
            </w:r>
          </w:p>
        </w:tc>
        <w:tc>
          <w:tcPr>
            <w:tcW w:type="dxa" w:w="984"/>
            <w:tcMar>
              <w:left w:type="dxa" w:w="0"/>
              <w:right w:type="dxa" w:w="0"/>
            </w:tcMar>
          </w:tcPr>
          <w:p w14:paraId="E1300000">
            <w:pPr>
              <w:pStyle w:val="Style_2"/>
              <w:ind w:firstLine="0" w:left="0"/>
              <w:jc w:val="center"/>
            </w:pPr>
            <w:r>
              <w:t>-</w:t>
            </w:r>
          </w:p>
        </w:tc>
        <w:tc>
          <w:tcPr>
            <w:tcW w:type="dxa" w:w="984"/>
            <w:tcMar>
              <w:left w:type="dxa" w:w="0"/>
              <w:right w:type="dxa" w:w="0"/>
            </w:tcMar>
          </w:tcPr>
          <w:p w14:paraId="E2300000">
            <w:pPr>
              <w:pStyle w:val="Style_2"/>
              <w:ind w:firstLine="0" w:left="0"/>
              <w:jc w:val="center"/>
            </w:pPr>
            <w:r>
              <w:t>-</w:t>
            </w:r>
          </w:p>
        </w:tc>
        <w:tc>
          <w:tcPr>
            <w:tcW w:type="dxa" w:w="1146"/>
            <w:tcMar>
              <w:left w:type="dxa" w:w="0"/>
              <w:right w:type="dxa" w:w="0"/>
            </w:tcMar>
          </w:tcPr>
          <w:p w14:paraId="E3300000">
            <w:pPr>
              <w:pStyle w:val="Style_2"/>
              <w:ind w:firstLine="0" w:left="0"/>
              <w:jc w:val="center"/>
            </w:pPr>
            <w:r>
              <w:t>0,172</w:t>
            </w:r>
          </w:p>
        </w:tc>
        <w:tc>
          <w:tcPr>
            <w:tcW w:type="dxa" w:w="1146"/>
            <w:tcMar>
              <w:left w:type="dxa" w:w="0"/>
              <w:right w:type="dxa" w:w="0"/>
            </w:tcMar>
          </w:tcPr>
          <w:p w14:paraId="E4300000">
            <w:pPr>
              <w:pStyle w:val="Style_2"/>
              <w:ind w:firstLine="0" w:left="0"/>
              <w:jc w:val="center"/>
            </w:pPr>
            <w:r>
              <w:t>0,687</w:t>
            </w:r>
          </w:p>
        </w:tc>
        <w:tc>
          <w:tcPr>
            <w:tcW w:type="dxa" w:w="1146"/>
            <w:tcMar>
              <w:left w:type="dxa" w:w="0"/>
              <w:right w:type="dxa" w:w="0"/>
            </w:tcMar>
          </w:tcPr>
          <w:p w14:paraId="E5300000">
            <w:pPr>
              <w:pStyle w:val="Style_2"/>
              <w:ind w:firstLine="0" w:left="0"/>
              <w:jc w:val="center"/>
            </w:pPr>
            <w:r>
              <w:t>1,257</w:t>
            </w:r>
          </w:p>
        </w:tc>
        <w:tc>
          <w:tcPr>
            <w:tcW w:type="dxa" w:w="1146"/>
            <w:tcMar>
              <w:left w:type="dxa" w:w="0"/>
              <w:right w:type="dxa" w:w="0"/>
            </w:tcMar>
          </w:tcPr>
          <w:p w14:paraId="E6300000">
            <w:pPr>
              <w:pStyle w:val="Style_2"/>
              <w:ind w:firstLine="0" w:left="0"/>
              <w:jc w:val="center"/>
            </w:pPr>
            <w:r>
              <w:t>1,828</w:t>
            </w:r>
          </w:p>
        </w:tc>
        <w:tc>
          <w:tcPr>
            <w:tcW w:type="dxa" w:w="1146"/>
            <w:tcMar>
              <w:left w:type="dxa" w:w="0"/>
              <w:right w:type="dxa" w:w="0"/>
            </w:tcMar>
          </w:tcPr>
          <w:p w14:paraId="E7300000">
            <w:pPr>
              <w:pStyle w:val="Style_2"/>
              <w:ind w:firstLine="0" w:left="0"/>
              <w:jc w:val="center"/>
            </w:pPr>
            <w:r>
              <w:t>2,396</w:t>
            </w:r>
          </w:p>
        </w:tc>
        <w:tc>
          <w:tcPr>
            <w:tcW w:type="dxa" w:w="1134"/>
            <w:tcMar>
              <w:left w:type="dxa" w:w="0"/>
              <w:right w:type="dxa" w:w="0"/>
            </w:tcMar>
          </w:tcPr>
          <w:p w14:paraId="E8300000">
            <w:pPr>
              <w:pStyle w:val="Style_2"/>
              <w:ind w:firstLine="0" w:left="0"/>
              <w:jc w:val="center"/>
            </w:pPr>
            <w:r>
              <w:t>2,969</w:t>
            </w:r>
          </w:p>
        </w:tc>
      </w:tr>
      <w:tr>
        <w:tc>
          <w:tcPr>
            <w:tcW w:type="dxa" w:w="2904"/>
            <w:tcMar>
              <w:left w:type="dxa" w:w="0"/>
              <w:right w:type="dxa" w:w="0"/>
            </w:tcMar>
          </w:tcPr>
          <w:p w14:paraId="E9300000">
            <w:pPr>
              <w:pStyle w:val="Style_2"/>
              <w:ind w:firstLine="0" w:left="283"/>
              <w:jc w:val="left"/>
            </w:pPr>
            <w:r>
              <w:t>Свердловская область</w:t>
            </w:r>
          </w:p>
        </w:tc>
        <w:tc>
          <w:tcPr>
            <w:tcW w:type="dxa" w:w="981"/>
            <w:tcMar>
              <w:left w:type="dxa" w:w="0"/>
              <w:right w:type="dxa" w:w="0"/>
            </w:tcMar>
          </w:tcPr>
          <w:p w14:paraId="EA300000">
            <w:pPr>
              <w:pStyle w:val="Style_2"/>
              <w:ind w:firstLine="0" w:left="0"/>
              <w:jc w:val="center"/>
            </w:pPr>
            <w:r>
              <w:t>-</w:t>
            </w:r>
          </w:p>
        </w:tc>
        <w:tc>
          <w:tcPr>
            <w:tcW w:type="dxa" w:w="984"/>
            <w:tcMar>
              <w:left w:type="dxa" w:w="0"/>
              <w:right w:type="dxa" w:w="0"/>
            </w:tcMar>
          </w:tcPr>
          <w:p w14:paraId="EB300000">
            <w:pPr>
              <w:pStyle w:val="Style_2"/>
              <w:ind w:firstLine="0" w:left="0"/>
              <w:jc w:val="center"/>
            </w:pPr>
            <w:r>
              <w:t>-</w:t>
            </w:r>
          </w:p>
        </w:tc>
        <w:tc>
          <w:tcPr>
            <w:tcW w:type="dxa" w:w="984"/>
            <w:tcMar>
              <w:left w:type="dxa" w:w="0"/>
              <w:right w:type="dxa" w:w="0"/>
            </w:tcMar>
          </w:tcPr>
          <w:p w14:paraId="EC300000">
            <w:pPr>
              <w:pStyle w:val="Style_2"/>
              <w:ind w:firstLine="0" w:left="0"/>
              <w:jc w:val="center"/>
            </w:pPr>
            <w:r>
              <w:t>-</w:t>
            </w:r>
          </w:p>
        </w:tc>
        <w:tc>
          <w:tcPr>
            <w:tcW w:type="dxa" w:w="984"/>
            <w:tcMar>
              <w:left w:type="dxa" w:w="0"/>
              <w:right w:type="dxa" w:w="0"/>
            </w:tcMar>
          </w:tcPr>
          <w:p w14:paraId="ED300000">
            <w:pPr>
              <w:pStyle w:val="Style_2"/>
              <w:ind w:firstLine="0" w:left="0"/>
              <w:jc w:val="center"/>
            </w:pPr>
            <w:r>
              <w:t>-</w:t>
            </w:r>
          </w:p>
        </w:tc>
        <w:tc>
          <w:tcPr>
            <w:tcW w:type="dxa" w:w="984"/>
            <w:tcMar>
              <w:left w:type="dxa" w:w="0"/>
              <w:right w:type="dxa" w:w="0"/>
            </w:tcMar>
          </w:tcPr>
          <w:p w14:paraId="EE300000">
            <w:pPr>
              <w:pStyle w:val="Style_2"/>
              <w:ind w:firstLine="0" w:left="0"/>
              <w:jc w:val="center"/>
            </w:pPr>
            <w:r>
              <w:t>-</w:t>
            </w:r>
          </w:p>
        </w:tc>
        <w:tc>
          <w:tcPr>
            <w:tcW w:type="dxa" w:w="984"/>
            <w:tcMar>
              <w:left w:type="dxa" w:w="0"/>
              <w:right w:type="dxa" w:w="0"/>
            </w:tcMar>
          </w:tcPr>
          <w:p w14:paraId="EF300000">
            <w:pPr>
              <w:pStyle w:val="Style_2"/>
              <w:ind w:firstLine="0" w:left="0"/>
              <w:jc w:val="center"/>
            </w:pPr>
            <w:r>
              <w:t>-</w:t>
            </w:r>
          </w:p>
        </w:tc>
        <w:tc>
          <w:tcPr>
            <w:tcW w:type="dxa" w:w="1146"/>
            <w:tcMar>
              <w:left w:type="dxa" w:w="0"/>
              <w:right w:type="dxa" w:w="0"/>
            </w:tcMar>
          </w:tcPr>
          <w:p w14:paraId="F0300000">
            <w:pPr>
              <w:pStyle w:val="Style_2"/>
              <w:ind w:firstLine="0" w:left="0"/>
              <w:jc w:val="center"/>
            </w:pPr>
            <w:r>
              <w:t>0,907</w:t>
            </w:r>
          </w:p>
        </w:tc>
        <w:tc>
          <w:tcPr>
            <w:tcW w:type="dxa" w:w="1146"/>
            <w:tcMar>
              <w:left w:type="dxa" w:w="0"/>
              <w:right w:type="dxa" w:w="0"/>
            </w:tcMar>
          </w:tcPr>
          <w:p w14:paraId="F1300000">
            <w:pPr>
              <w:pStyle w:val="Style_2"/>
              <w:ind w:firstLine="0" w:left="0"/>
              <w:jc w:val="center"/>
            </w:pPr>
            <w:r>
              <w:t>3,626</w:t>
            </w:r>
          </w:p>
        </w:tc>
        <w:tc>
          <w:tcPr>
            <w:tcW w:type="dxa" w:w="1146"/>
            <w:tcMar>
              <w:left w:type="dxa" w:w="0"/>
              <w:right w:type="dxa" w:w="0"/>
            </w:tcMar>
          </w:tcPr>
          <w:p w14:paraId="F2300000">
            <w:pPr>
              <w:pStyle w:val="Style_2"/>
              <w:ind w:firstLine="0" w:left="0"/>
              <w:jc w:val="center"/>
            </w:pPr>
            <w:r>
              <w:t>6,633</w:t>
            </w:r>
          </w:p>
        </w:tc>
        <w:tc>
          <w:tcPr>
            <w:tcW w:type="dxa" w:w="1146"/>
            <w:tcMar>
              <w:left w:type="dxa" w:w="0"/>
              <w:right w:type="dxa" w:w="0"/>
            </w:tcMar>
          </w:tcPr>
          <w:p w14:paraId="F3300000">
            <w:pPr>
              <w:pStyle w:val="Style_2"/>
              <w:ind w:firstLine="0" w:left="0"/>
              <w:jc w:val="center"/>
            </w:pPr>
            <w:r>
              <w:t>9,643</w:t>
            </w:r>
          </w:p>
        </w:tc>
        <w:tc>
          <w:tcPr>
            <w:tcW w:type="dxa" w:w="1146"/>
            <w:tcMar>
              <w:left w:type="dxa" w:w="0"/>
              <w:right w:type="dxa" w:w="0"/>
            </w:tcMar>
          </w:tcPr>
          <w:p w14:paraId="F4300000">
            <w:pPr>
              <w:pStyle w:val="Style_2"/>
              <w:ind w:firstLine="0" w:left="0"/>
              <w:jc w:val="center"/>
            </w:pPr>
            <w:r>
              <w:t>12,64</w:t>
            </w:r>
          </w:p>
        </w:tc>
        <w:tc>
          <w:tcPr>
            <w:tcW w:type="dxa" w:w="1134"/>
            <w:tcMar>
              <w:left w:type="dxa" w:w="0"/>
              <w:right w:type="dxa" w:w="0"/>
            </w:tcMar>
          </w:tcPr>
          <w:p w14:paraId="F5300000">
            <w:pPr>
              <w:pStyle w:val="Style_2"/>
              <w:ind w:firstLine="0" w:left="0"/>
              <w:jc w:val="center"/>
            </w:pPr>
            <w:r>
              <w:t>15,663</w:t>
            </w:r>
          </w:p>
        </w:tc>
      </w:tr>
      <w:tr>
        <w:tc>
          <w:tcPr>
            <w:tcW w:type="dxa" w:w="2904"/>
            <w:tcMar>
              <w:left w:type="dxa" w:w="0"/>
              <w:right w:type="dxa" w:w="0"/>
            </w:tcMar>
          </w:tcPr>
          <w:p w14:paraId="F6300000">
            <w:pPr>
              <w:pStyle w:val="Style_2"/>
              <w:ind w:firstLine="0" w:left="283"/>
              <w:jc w:val="left"/>
            </w:pPr>
            <w:r>
              <w:t>Тюменская область</w:t>
            </w:r>
          </w:p>
        </w:tc>
        <w:tc>
          <w:tcPr>
            <w:tcW w:type="dxa" w:w="981"/>
            <w:tcMar>
              <w:left w:type="dxa" w:w="0"/>
              <w:right w:type="dxa" w:w="0"/>
            </w:tcMar>
          </w:tcPr>
          <w:p w14:paraId="F7300000">
            <w:pPr>
              <w:pStyle w:val="Style_2"/>
              <w:ind w:firstLine="0" w:left="0"/>
              <w:jc w:val="center"/>
            </w:pPr>
            <w:r>
              <w:t>-</w:t>
            </w:r>
          </w:p>
        </w:tc>
        <w:tc>
          <w:tcPr>
            <w:tcW w:type="dxa" w:w="984"/>
            <w:tcMar>
              <w:left w:type="dxa" w:w="0"/>
              <w:right w:type="dxa" w:w="0"/>
            </w:tcMar>
          </w:tcPr>
          <w:p w14:paraId="F8300000">
            <w:pPr>
              <w:pStyle w:val="Style_2"/>
              <w:ind w:firstLine="0" w:left="0"/>
              <w:jc w:val="center"/>
            </w:pPr>
            <w:r>
              <w:t>-</w:t>
            </w:r>
          </w:p>
        </w:tc>
        <w:tc>
          <w:tcPr>
            <w:tcW w:type="dxa" w:w="984"/>
            <w:tcMar>
              <w:left w:type="dxa" w:w="0"/>
              <w:right w:type="dxa" w:w="0"/>
            </w:tcMar>
          </w:tcPr>
          <w:p w14:paraId="F9300000">
            <w:pPr>
              <w:pStyle w:val="Style_2"/>
              <w:ind w:firstLine="0" w:left="0"/>
              <w:jc w:val="center"/>
            </w:pPr>
            <w:r>
              <w:t>-</w:t>
            </w:r>
          </w:p>
        </w:tc>
        <w:tc>
          <w:tcPr>
            <w:tcW w:type="dxa" w:w="984"/>
            <w:tcMar>
              <w:left w:type="dxa" w:w="0"/>
              <w:right w:type="dxa" w:w="0"/>
            </w:tcMar>
          </w:tcPr>
          <w:p w14:paraId="FA300000">
            <w:pPr>
              <w:pStyle w:val="Style_2"/>
              <w:ind w:firstLine="0" w:left="0"/>
              <w:jc w:val="center"/>
            </w:pPr>
            <w:r>
              <w:t>-</w:t>
            </w:r>
          </w:p>
        </w:tc>
        <w:tc>
          <w:tcPr>
            <w:tcW w:type="dxa" w:w="984"/>
            <w:tcMar>
              <w:left w:type="dxa" w:w="0"/>
              <w:right w:type="dxa" w:w="0"/>
            </w:tcMar>
          </w:tcPr>
          <w:p w14:paraId="FB300000">
            <w:pPr>
              <w:pStyle w:val="Style_2"/>
              <w:ind w:firstLine="0" w:left="0"/>
              <w:jc w:val="center"/>
            </w:pPr>
            <w:r>
              <w:t>-</w:t>
            </w:r>
          </w:p>
        </w:tc>
        <w:tc>
          <w:tcPr>
            <w:tcW w:type="dxa" w:w="984"/>
            <w:tcMar>
              <w:left w:type="dxa" w:w="0"/>
              <w:right w:type="dxa" w:w="0"/>
            </w:tcMar>
          </w:tcPr>
          <w:p w14:paraId="FC300000">
            <w:pPr>
              <w:pStyle w:val="Style_2"/>
              <w:ind w:firstLine="0" w:left="0"/>
              <w:jc w:val="center"/>
            </w:pPr>
            <w:r>
              <w:t>-</w:t>
            </w:r>
          </w:p>
        </w:tc>
        <w:tc>
          <w:tcPr>
            <w:tcW w:type="dxa" w:w="1146"/>
            <w:tcMar>
              <w:left w:type="dxa" w:w="0"/>
              <w:right w:type="dxa" w:w="0"/>
            </w:tcMar>
          </w:tcPr>
          <w:p w14:paraId="FD300000">
            <w:pPr>
              <w:pStyle w:val="Style_2"/>
              <w:ind w:firstLine="0" w:left="0"/>
              <w:jc w:val="center"/>
            </w:pPr>
            <w:r>
              <w:t>0,337</w:t>
            </w:r>
          </w:p>
        </w:tc>
        <w:tc>
          <w:tcPr>
            <w:tcW w:type="dxa" w:w="1146"/>
            <w:tcMar>
              <w:left w:type="dxa" w:w="0"/>
              <w:right w:type="dxa" w:w="0"/>
            </w:tcMar>
          </w:tcPr>
          <w:p w14:paraId="FE300000">
            <w:pPr>
              <w:pStyle w:val="Style_2"/>
              <w:ind w:firstLine="0" w:left="0"/>
              <w:jc w:val="center"/>
            </w:pPr>
            <w:r>
              <w:t>1,349</w:t>
            </w:r>
          </w:p>
        </w:tc>
        <w:tc>
          <w:tcPr>
            <w:tcW w:type="dxa" w:w="1146"/>
            <w:tcMar>
              <w:left w:type="dxa" w:w="0"/>
              <w:right w:type="dxa" w:w="0"/>
            </w:tcMar>
          </w:tcPr>
          <w:p w14:paraId="FF300000">
            <w:pPr>
              <w:pStyle w:val="Style_2"/>
              <w:ind w:firstLine="0" w:left="0"/>
              <w:jc w:val="center"/>
            </w:pPr>
            <w:r>
              <w:t>2,468</w:t>
            </w:r>
          </w:p>
        </w:tc>
        <w:tc>
          <w:tcPr>
            <w:tcW w:type="dxa" w:w="1146"/>
            <w:tcMar>
              <w:left w:type="dxa" w:w="0"/>
              <w:right w:type="dxa" w:w="0"/>
            </w:tcMar>
          </w:tcPr>
          <w:p w14:paraId="00310000">
            <w:pPr>
              <w:pStyle w:val="Style_2"/>
              <w:ind w:firstLine="0" w:left="0"/>
              <w:jc w:val="center"/>
            </w:pPr>
            <w:r>
              <w:t>3,587</w:t>
            </w:r>
          </w:p>
        </w:tc>
        <w:tc>
          <w:tcPr>
            <w:tcW w:type="dxa" w:w="1146"/>
            <w:tcMar>
              <w:left w:type="dxa" w:w="0"/>
              <w:right w:type="dxa" w:w="0"/>
            </w:tcMar>
          </w:tcPr>
          <w:p w14:paraId="01310000">
            <w:pPr>
              <w:pStyle w:val="Style_2"/>
              <w:ind w:firstLine="0" w:left="0"/>
              <w:jc w:val="center"/>
            </w:pPr>
            <w:r>
              <w:t>4,702</w:t>
            </w:r>
          </w:p>
        </w:tc>
        <w:tc>
          <w:tcPr>
            <w:tcW w:type="dxa" w:w="1134"/>
            <w:tcMar>
              <w:left w:type="dxa" w:w="0"/>
              <w:right w:type="dxa" w:w="0"/>
            </w:tcMar>
          </w:tcPr>
          <w:p w14:paraId="02310000">
            <w:pPr>
              <w:pStyle w:val="Style_2"/>
              <w:ind w:firstLine="0" w:left="0"/>
              <w:jc w:val="center"/>
            </w:pPr>
            <w:r>
              <w:t>5,827</w:t>
            </w:r>
          </w:p>
        </w:tc>
      </w:tr>
      <w:tr>
        <w:tc>
          <w:tcPr>
            <w:tcW w:type="dxa" w:w="2904"/>
            <w:tcMar>
              <w:left w:type="dxa" w:w="0"/>
              <w:right w:type="dxa" w:w="0"/>
            </w:tcMar>
          </w:tcPr>
          <w:p w14:paraId="03310000">
            <w:pPr>
              <w:pStyle w:val="Style_2"/>
              <w:ind w:firstLine="0" w:left="283"/>
              <w:jc w:val="left"/>
            </w:pPr>
            <w:r>
              <w:t>Челябинская область</w:t>
            </w:r>
          </w:p>
        </w:tc>
        <w:tc>
          <w:tcPr>
            <w:tcW w:type="dxa" w:w="981"/>
            <w:tcMar>
              <w:left w:type="dxa" w:w="0"/>
              <w:right w:type="dxa" w:w="0"/>
            </w:tcMar>
          </w:tcPr>
          <w:p w14:paraId="04310000">
            <w:pPr>
              <w:pStyle w:val="Style_2"/>
              <w:ind w:firstLine="0" w:left="0"/>
              <w:jc w:val="center"/>
            </w:pPr>
            <w:r>
              <w:t>-</w:t>
            </w:r>
          </w:p>
        </w:tc>
        <w:tc>
          <w:tcPr>
            <w:tcW w:type="dxa" w:w="984"/>
            <w:tcMar>
              <w:left w:type="dxa" w:w="0"/>
              <w:right w:type="dxa" w:w="0"/>
            </w:tcMar>
          </w:tcPr>
          <w:p w14:paraId="05310000">
            <w:pPr>
              <w:pStyle w:val="Style_2"/>
              <w:ind w:firstLine="0" w:left="0"/>
              <w:jc w:val="center"/>
            </w:pPr>
            <w:r>
              <w:t>-</w:t>
            </w:r>
          </w:p>
        </w:tc>
        <w:tc>
          <w:tcPr>
            <w:tcW w:type="dxa" w:w="984"/>
            <w:tcMar>
              <w:left w:type="dxa" w:w="0"/>
              <w:right w:type="dxa" w:w="0"/>
            </w:tcMar>
          </w:tcPr>
          <w:p w14:paraId="06310000">
            <w:pPr>
              <w:pStyle w:val="Style_2"/>
              <w:ind w:firstLine="0" w:left="0"/>
              <w:jc w:val="center"/>
            </w:pPr>
            <w:r>
              <w:t>-</w:t>
            </w:r>
          </w:p>
        </w:tc>
        <w:tc>
          <w:tcPr>
            <w:tcW w:type="dxa" w:w="984"/>
            <w:tcMar>
              <w:left w:type="dxa" w:w="0"/>
              <w:right w:type="dxa" w:w="0"/>
            </w:tcMar>
          </w:tcPr>
          <w:p w14:paraId="07310000">
            <w:pPr>
              <w:pStyle w:val="Style_2"/>
              <w:ind w:firstLine="0" w:left="0"/>
              <w:jc w:val="center"/>
            </w:pPr>
            <w:r>
              <w:t>-</w:t>
            </w:r>
          </w:p>
        </w:tc>
        <w:tc>
          <w:tcPr>
            <w:tcW w:type="dxa" w:w="984"/>
            <w:tcMar>
              <w:left w:type="dxa" w:w="0"/>
              <w:right w:type="dxa" w:w="0"/>
            </w:tcMar>
          </w:tcPr>
          <w:p w14:paraId="08310000">
            <w:pPr>
              <w:pStyle w:val="Style_2"/>
              <w:ind w:firstLine="0" w:left="0"/>
              <w:jc w:val="center"/>
            </w:pPr>
            <w:r>
              <w:t>-</w:t>
            </w:r>
          </w:p>
        </w:tc>
        <w:tc>
          <w:tcPr>
            <w:tcW w:type="dxa" w:w="984"/>
            <w:tcMar>
              <w:left w:type="dxa" w:w="0"/>
              <w:right w:type="dxa" w:w="0"/>
            </w:tcMar>
          </w:tcPr>
          <w:p w14:paraId="09310000">
            <w:pPr>
              <w:pStyle w:val="Style_2"/>
              <w:ind w:firstLine="0" w:left="0"/>
              <w:jc w:val="center"/>
            </w:pPr>
            <w:r>
              <w:t>-</w:t>
            </w:r>
          </w:p>
        </w:tc>
        <w:tc>
          <w:tcPr>
            <w:tcW w:type="dxa" w:w="1146"/>
            <w:tcMar>
              <w:left w:type="dxa" w:w="0"/>
              <w:right w:type="dxa" w:w="0"/>
            </w:tcMar>
          </w:tcPr>
          <w:p w14:paraId="0A310000">
            <w:pPr>
              <w:pStyle w:val="Style_2"/>
              <w:ind w:firstLine="0" w:left="0"/>
              <w:jc w:val="center"/>
            </w:pPr>
            <w:r>
              <w:t>0,679</w:t>
            </w:r>
          </w:p>
        </w:tc>
        <w:tc>
          <w:tcPr>
            <w:tcW w:type="dxa" w:w="1146"/>
            <w:tcMar>
              <w:left w:type="dxa" w:w="0"/>
              <w:right w:type="dxa" w:w="0"/>
            </w:tcMar>
          </w:tcPr>
          <w:p w14:paraId="0B310000">
            <w:pPr>
              <w:pStyle w:val="Style_2"/>
              <w:ind w:firstLine="0" w:left="0"/>
              <w:jc w:val="center"/>
            </w:pPr>
            <w:r>
              <w:t>2,717</w:t>
            </w:r>
          </w:p>
        </w:tc>
        <w:tc>
          <w:tcPr>
            <w:tcW w:type="dxa" w:w="1146"/>
            <w:tcMar>
              <w:left w:type="dxa" w:w="0"/>
              <w:right w:type="dxa" w:w="0"/>
            </w:tcMar>
          </w:tcPr>
          <w:p w14:paraId="0C310000">
            <w:pPr>
              <w:pStyle w:val="Style_2"/>
              <w:ind w:firstLine="0" w:left="0"/>
              <w:jc w:val="center"/>
            </w:pPr>
            <w:r>
              <w:t>4,971</w:t>
            </w:r>
          </w:p>
        </w:tc>
        <w:tc>
          <w:tcPr>
            <w:tcW w:type="dxa" w:w="1146"/>
            <w:tcMar>
              <w:left w:type="dxa" w:w="0"/>
              <w:right w:type="dxa" w:w="0"/>
            </w:tcMar>
          </w:tcPr>
          <w:p w14:paraId="0D310000">
            <w:pPr>
              <w:pStyle w:val="Style_2"/>
              <w:ind w:firstLine="0" w:left="0"/>
              <w:jc w:val="center"/>
            </w:pPr>
            <w:r>
              <w:t>7,226</w:t>
            </w:r>
          </w:p>
        </w:tc>
        <w:tc>
          <w:tcPr>
            <w:tcW w:type="dxa" w:w="1146"/>
            <w:tcMar>
              <w:left w:type="dxa" w:w="0"/>
              <w:right w:type="dxa" w:w="0"/>
            </w:tcMar>
          </w:tcPr>
          <w:p w14:paraId="0E310000">
            <w:pPr>
              <w:pStyle w:val="Style_2"/>
              <w:ind w:firstLine="0" w:left="0"/>
              <w:jc w:val="center"/>
            </w:pPr>
            <w:r>
              <w:t>9,472</w:t>
            </w:r>
          </w:p>
        </w:tc>
        <w:tc>
          <w:tcPr>
            <w:tcW w:type="dxa" w:w="1134"/>
            <w:tcMar>
              <w:left w:type="dxa" w:w="0"/>
              <w:right w:type="dxa" w:w="0"/>
            </w:tcMar>
          </w:tcPr>
          <w:p w14:paraId="0F310000">
            <w:pPr>
              <w:pStyle w:val="Style_2"/>
              <w:ind w:firstLine="0" w:left="0"/>
              <w:jc w:val="center"/>
            </w:pPr>
            <w:r>
              <w:t>11,738</w:t>
            </w:r>
          </w:p>
        </w:tc>
      </w:tr>
      <w:tr>
        <w:tc>
          <w:tcPr>
            <w:tcW w:type="dxa" w:w="2904"/>
            <w:tcMar>
              <w:left w:type="dxa" w:w="0"/>
              <w:right w:type="dxa" w:w="0"/>
            </w:tcMar>
          </w:tcPr>
          <w:p w14:paraId="10310000">
            <w:pPr>
              <w:pStyle w:val="Style_2"/>
              <w:ind w:firstLine="0" w:left="283"/>
              <w:jc w:val="left"/>
            </w:pPr>
            <w:r>
              <w:t>Ханты-Мансийский автономный округ - Югра (Тюменская область)</w:t>
            </w:r>
          </w:p>
        </w:tc>
        <w:tc>
          <w:tcPr>
            <w:tcW w:type="dxa" w:w="981"/>
            <w:tcMar>
              <w:left w:type="dxa" w:w="0"/>
              <w:right w:type="dxa" w:w="0"/>
            </w:tcMar>
          </w:tcPr>
          <w:p w14:paraId="11310000">
            <w:pPr>
              <w:pStyle w:val="Style_2"/>
              <w:ind w:firstLine="0" w:left="0"/>
              <w:jc w:val="center"/>
            </w:pPr>
            <w:r>
              <w:t>-</w:t>
            </w:r>
          </w:p>
        </w:tc>
        <w:tc>
          <w:tcPr>
            <w:tcW w:type="dxa" w:w="984"/>
            <w:tcMar>
              <w:left w:type="dxa" w:w="0"/>
              <w:right w:type="dxa" w:w="0"/>
            </w:tcMar>
          </w:tcPr>
          <w:p w14:paraId="12310000">
            <w:pPr>
              <w:pStyle w:val="Style_2"/>
              <w:ind w:firstLine="0" w:left="0"/>
              <w:jc w:val="center"/>
            </w:pPr>
            <w:r>
              <w:t>-</w:t>
            </w:r>
          </w:p>
        </w:tc>
        <w:tc>
          <w:tcPr>
            <w:tcW w:type="dxa" w:w="984"/>
            <w:tcMar>
              <w:left w:type="dxa" w:w="0"/>
              <w:right w:type="dxa" w:w="0"/>
            </w:tcMar>
          </w:tcPr>
          <w:p w14:paraId="13310000">
            <w:pPr>
              <w:pStyle w:val="Style_2"/>
              <w:ind w:firstLine="0" w:left="0"/>
              <w:jc w:val="center"/>
            </w:pPr>
            <w:r>
              <w:t>-</w:t>
            </w:r>
          </w:p>
        </w:tc>
        <w:tc>
          <w:tcPr>
            <w:tcW w:type="dxa" w:w="984"/>
            <w:tcMar>
              <w:left w:type="dxa" w:w="0"/>
              <w:right w:type="dxa" w:w="0"/>
            </w:tcMar>
          </w:tcPr>
          <w:p w14:paraId="14310000">
            <w:pPr>
              <w:pStyle w:val="Style_2"/>
              <w:ind w:firstLine="0" w:left="0"/>
              <w:jc w:val="center"/>
            </w:pPr>
            <w:r>
              <w:t>-</w:t>
            </w:r>
          </w:p>
        </w:tc>
        <w:tc>
          <w:tcPr>
            <w:tcW w:type="dxa" w:w="984"/>
            <w:tcMar>
              <w:left w:type="dxa" w:w="0"/>
              <w:right w:type="dxa" w:w="0"/>
            </w:tcMar>
          </w:tcPr>
          <w:p w14:paraId="15310000">
            <w:pPr>
              <w:pStyle w:val="Style_2"/>
              <w:ind w:firstLine="0" w:left="0"/>
              <w:jc w:val="center"/>
            </w:pPr>
            <w:r>
              <w:t>-</w:t>
            </w:r>
          </w:p>
        </w:tc>
        <w:tc>
          <w:tcPr>
            <w:tcW w:type="dxa" w:w="984"/>
            <w:tcMar>
              <w:left w:type="dxa" w:w="0"/>
              <w:right w:type="dxa" w:w="0"/>
            </w:tcMar>
          </w:tcPr>
          <w:p w14:paraId="16310000">
            <w:pPr>
              <w:pStyle w:val="Style_2"/>
              <w:ind w:firstLine="0" w:left="0"/>
              <w:jc w:val="center"/>
            </w:pPr>
            <w:r>
              <w:t>-</w:t>
            </w:r>
          </w:p>
        </w:tc>
        <w:tc>
          <w:tcPr>
            <w:tcW w:type="dxa" w:w="1146"/>
            <w:tcMar>
              <w:left w:type="dxa" w:w="0"/>
              <w:right w:type="dxa" w:w="0"/>
            </w:tcMar>
          </w:tcPr>
          <w:p w14:paraId="17310000">
            <w:pPr>
              <w:pStyle w:val="Style_2"/>
              <w:ind w:firstLine="0" w:left="0"/>
              <w:jc w:val="center"/>
            </w:pPr>
            <w:r>
              <w:t>0,34</w:t>
            </w:r>
          </w:p>
        </w:tc>
        <w:tc>
          <w:tcPr>
            <w:tcW w:type="dxa" w:w="1146"/>
            <w:tcMar>
              <w:left w:type="dxa" w:w="0"/>
              <w:right w:type="dxa" w:w="0"/>
            </w:tcMar>
          </w:tcPr>
          <w:p w14:paraId="18310000">
            <w:pPr>
              <w:pStyle w:val="Style_2"/>
              <w:ind w:firstLine="0" w:left="0"/>
              <w:jc w:val="center"/>
            </w:pPr>
            <w:r>
              <w:t>1,358</w:t>
            </w:r>
          </w:p>
        </w:tc>
        <w:tc>
          <w:tcPr>
            <w:tcW w:type="dxa" w:w="1146"/>
            <w:tcMar>
              <w:left w:type="dxa" w:w="0"/>
              <w:right w:type="dxa" w:w="0"/>
            </w:tcMar>
          </w:tcPr>
          <w:p w14:paraId="19310000">
            <w:pPr>
              <w:pStyle w:val="Style_2"/>
              <w:ind w:firstLine="0" w:left="0"/>
              <w:jc w:val="center"/>
            </w:pPr>
            <w:r>
              <w:t>2,484</w:t>
            </w:r>
          </w:p>
        </w:tc>
        <w:tc>
          <w:tcPr>
            <w:tcW w:type="dxa" w:w="1146"/>
            <w:tcMar>
              <w:left w:type="dxa" w:w="0"/>
              <w:right w:type="dxa" w:w="0"/>
            </w:tcMar>
          </w:tcPr>
          <w:p w14:paraId="1A310000">
            <w:pPr>
              <w:pStyle w:val="Style_2"/>
              <w:ind w:firstLine="0" w:left="0"/>
              <w:jc w:val="center"/>
            </w:pPr>
            <w:r>
              <w:t>3,612</w:t>
            </w:r>
          </w:p>
        </w:tc>
        <w:tc>
          <w:tcPr>
            <w:tcW w:type="dxa" w:w="1146"/>
            <w:tcMar>
              <w:left w:type="dxa" w:w="0"/>
              <w:right w:type="dxa" w:w="0"/>
            </w:tcMar>
          </w:tcPr>
          <w:p w14:paraId="1B310000">
            <w:pPr>
              <w:pStyle w:val="Style_2"/>
              <w:ind w:firstLine="0" w:left="0"/>
              <w:jc w:val="center"/>
            </w:pPr>
            <w:r>
              <w:t>4,734</w:t>
            </w:r>
          </w:p>
        </w:tc>
        <w:tc>
          <w:tcPr>
            <w:tcW w:type="dxa" w:w="1134"/>
            <w:tcMar>
              <w:left w:type="dxa" w:w="0"/>
              <w:right w:type="dxa" w:w="0"/>
            </w:tcMar>
          </w:tcPr>
          <w:p w14:paraId="1C310000">
            <w:pPr>
              <w:pStyle w:val="Style_2"/>
              <w:ind w:firstLine="0" w:left="0"/>
              <w:jc w:val="center"/>
            </w:pPr>
            <w:r>
              <w:t>5,867</w:t>
            </w:r>
          </w:p>
        </w:tc>
      </w:tr>
      <w:tr>
        <w:tc>
          <w:tcPr>
            <w:tcW w:type="dxa" w:w="2904"/>
            <w:tcMar>
              <w:left w:type="dxa" w:w="0"/>
              <w:right w:type="dxa" w:w="0"/>
            </w:tcMar>
          </w:tcPr>
          <w:p w14:paraId="1D310000">
            <w:pPr>
              <w:pStyle w:val="Style_2"/>
              <w:ind w:firstLine="0" w:left="283"/>
              <w:jc w:val="left"/>
            </w:pPr>
            <w:r>
              <w:t>Ямало-Ненецкий автономный округ (Тюменская область)</w:t>
            </w:r>
          </w:p>
        </w:tc>
        <w:tc>
          <w:tcPr>
            <w:tcW w:type="dxa" w:w="981"/>
            <w:tcMar>
              <w:left w:type="dxa" w:w="0"/>
              <w:right w:type="dxa" w:w="0"/>
            </w:tcMar>
          </w:tcPr>
          <w:p w14:paraId="1E310000">
            <w:pPr>
              <w:pStyle w:val="Style_2"/>
              <w:ind w:firstLine="0" w:left="0"/>
              <w:jc w:val="center"/>
            </w:pPr>
            <w:r>
              <w:t>-</w:t>
            </w:r>
          </w:p>
        </w:tc>
        <w:tc>
          <w:tcPr>
            <w:tcW w:type="dxa" w:w="984"/>
            <w:tcMar>
              <w:left w:type="dxa" w:w="0"/>
              <w:right w:type="dxa" w:w="0"/>
            </w:tcMar>
          </w:tcPr>
          <w:p w14:paraId="1F310000">
            <w:pPr>
              <w:pStyle w:val="Style_2"/>
              <w:ind w:firstLine="0" w:left="0"/>
              <w:jc w:val="center"/>
            </w:pPr>
            <w:r>
              <w:t>-</w:t>
            </w:r>
          </w:p>
        </w:tc>
        <w:tc>
          <w:tcPr>
            <w:tcW w:type="dxa" w:w="984"/>
            <w:tcMar>
              <w:left w:type="dxa" w:w="0"/>
              <w:right w:type="dxa" w:w="0"/>
            </w:tcMar>
          </w:tcPr>
          <w:p w14:paraId="20310000">
            <w:pPr>
              <w:pStyle w:val="Style_2"/>
              <w:ind w:firstLine="0" w:left="0"/>
              <w:jc w:val="center"/>
            </w:pPr>
            <w:r>
              <w:t>-</w:t>
            </w:r>
          </w:p>
        </w:tc>
        <w:tc>
          <w:tcPr>
            <w:tcW w:type="dxa" w:w="984"/>
            <w:tcMar>
              <w:left w:type="dxa" w:w="0"/>
              <w:right w:type="dxa" w:w="0"/>
            </w:tcMar>
          </w:tcPr>
          <w:p w14:paraId="21310000">
            <w:pPr>
              <w:pStyle w:val="Style_2"/>
              <w:ind w:firstLine="0" w:left="0"/>
              <w:jc w:val="center"/>
            </w:pPr>
            <w:r>
              <w:t>-</w:t>
            </w:r>
          </w:p>
        </w:tc>
        <w:tc>
          <w:tcPr>
            <w:tcW w:type="dxa" w:w="984"/>
            <w:tcMar>
              <w:left w:type="dxa" w:w="0"/>
              <w:right w:type="dxa" w:w="0"/>
            </w:tcMar>
          </w:tcPr>
          <w:p w14:paraId="22310000">
            <w:pPr>
              <w:pStyle w:val="Style_2"/>
              <w:ind w:firstLine="0" w:left="0"/>
              <w:jc w:val="center"/>
            </w:pPr>
            <w:r>
              <w:t>-</w:t>
            </w:r>
          </w:p>
        </w:tc>
        <w:tc>
          <w:tcPr>
            <w:tcW w:type="dxa" w:w="984"/>
            <w:tcMar>
              <w:left w:type="dxa" w:w="0"/>
              <w:right w:type="dxa" w:w="0"/>
            </w:tcMar>
          </w:tcPr>
          <w:p w14:paraId="23310000">
            <w:pPr>
              <w:pStyle w:val="Style_2"/>
              <w:ind w:firstLine="0" w:left="0"/>
              <w:jc w:val="center"/>
            </w:pPr>
            <w:r>
              <w:t>-</w:t>
            </w:r>
          </w:p>
        </w:tc>
        <w:tc>
          <w:tcPr>
            <w:tcW w:type="dxa" w:w="1146"/>
            <w:tcMar>
              <w:left w:type="dxa" w:w="0"/>
              <w:right w:type="dxa" w:w="0"/>
            </w:tcMar>
          </w:tcPr>
          <w:p w14:paraId="24310000">
            <w:pPr>
              <w:pStyle w:val="Style_2"/>
              <w:ind w:firstLine="0" w:left="0"/>
              <w:jc w:val="center"/>
            </w:pPr>
            <w:r>
              <w:t>0,112</w:t>
            </w:r>
          </w:p>
        </w:tc>
        <w:tc>
          <w:tcPr>
            <w:tcW w:type="dxa" w:w="1146"/>
            <w:tcMar>
              <w:left w:type="dxa" w:w="0"/>
              <w:right w:type="dxa" w:w="0"/>
            </w:tcMar>
          </w:tcPr>
          <w:p w14:paraId="25310000">
            <w:pPr>
              <w:pStyle w:val="Style_2"/>
              <w:ind w:firstLine="0" w:left="0"/>
              <w:jc w:val="center"/>
            </w:pPr>
            <w:r>
              <w:t>0,447</w:t>
            </w:r>
          </w:p>
        </w:tc>
        <w:tc>
          <w:tcPr>
            <w:tcW w:type="dxa" w:w="1146"/>
            <w:tcMar>
              <w:left w:type="dxa" w:w="0"/>
              <w:right w:type="dxa" w:w="0"/>
            </w:tcMar>
          </w:tcPr>
          <w:p w14:paraId="26310000">
            <w:pPr>
              <w:pStyle w:val="Style_2"/>
              <w:ind w:firstLine="0" w:left="0"/>
              <w:jc w:val="center"/>
            </w:pPr>
            <w:r>
              <w:t>0,818</w:t>
            </w:r>
          </w:p>
        </w:tc>
        <w:tc>
          <w:tcPr>
            <w:tcW w:type="dxa" w:w="1146"/>
            <w:tcMar>
              <w:left w:type="dxa" w:w="0"/>
              <w:right w:type="dxa" w:w="0"/>
            </w:tcMar>
          </w:tcPr>
          <w:p w14:paraId="27310000">
            <w:pPr>
              <w:pStyle w:val="Style_2"/>
              <w:ind w:firstLine="0" w:left="0"/>
              <w:jc w:val="center"/>
            </w:pPr>
            <w:r>
              <w:t>1,189</w:t>
            </w:r>
          </w:p>
        </w:tc>
        <w:tc>
          <w:tcPr>
            <w:tcW w:type="dxa" w:w="1146"/>
            <w:tcMar>
              <w:left w:type="dxa" w:w="0"/>
              <w:right w:type="dxa" w:w="0"/>
            </w:tcMar>
          </w:tcPr>
          <w:p w14:paraId="28310000">
            <w:pPr>
              <w:pStyle w:val="Style_2"/>
              <w:ind w:firstLine="0" w:left="0"/>
              <w:jc w:val="center"/>
            </w:pPr>
            <w:r>
              <w:t>1,558</w:t>
            </w:r>
          </w:p>
        </w:tc>
        <w:tc>
          <w:tcPr>
            <w:tcW w:type="dxa" w:w="1134"/>
            <w:tcMar>
              <w:left w:type="dxa" w:w="0"/>
              <w:right w:type="dxa" w:w="0"/>
            </w:tcMar>
          </w:tcPr>
          <w:p w14:paraId="29310000">
            <w:pPr>
              <w:pStyle w:val="Style_2"/>
              <w:ind w:firstLine="0" w:left="0"/>
              <w:jc w:val="center"/>
            </w:pPr>
            <w:r>
              <w:t>1,931</w:t>
            </w:r>
          </w:p>
        </w:tc>
      </w:tr>
      <w:tr>
        <w:tc>
          <w:tcPr>
            <w:tcW w:type="dxa" w:w="2904"/>
            <w:tcMar>
              <w:left w:type="dxa" w:w="0"/>
              <w:right w:type="dxa" w:w="0"/>
            </w:tcMar>
          </w:tcPr>
          <w:p w14:paraId="2A310000">
            <w:pPr>
              <w:pStyle w:val="Style_2"/>
              <w:ind w:firstLine="0" w:left="0"/>
              <w:jc w:val="left"/>
            </w:pPr>
            <w:r>
              <w:t>Сибирский федеральный округ</w:t>
            </w:r>
          </w:p>
        </w:tc>
        <w:tc>
          <w:tcPr>
            <w:tcW w:type="dxa" w:w="981"/>
            <w:tcMar>
              <w:left w:type="dxa" w:w="0"/>
              <w:right w:type="dxa" w:w="0"/>
            </w:tcMar>
          </w:tcPr>
          <w:p w14:paraId="2B310000">
            <w:pPr>
              <w:pStyle w:val="Style_2"/>
              <w:ind w:firstLine="0" w:left="0"/>
              <w:jc w:val="center"/>
            </w:pPr>
            <w:r>
              <w:t>-</w:t>
            </w:r>
          </w:p>
        </w:tc>
        <w:tc>
          <w:tcPr>
            <w:tcW w:type="dxa" w:w="984"/>
            <w:tcMar>
              <w:left w:type="dxa" w:w="0"/>
              <w:right w:type="dxa" w:w="0"/>
            </w:tcMar>
          </w:tcPr>
          <w:p w14:paraId="2C310000">
            <w:pPr>
              <w:pStyle w:val="Style_2"/>
              <w:ind w:firstLine="0" w:left="0"/>
              <w:jc w:val="center"/>
            </w:pPr>
            <w:r>
              <w:t>-</w:t>
            </w:r>
          </w:p>
        </w:tc>
        <w:tc>
          <w:tcPr>
            <w:tcW w:type="dxa" w:w="984"/>
            <w:tcMar>
              <w:left w:type="dxa" w:w="0"/>
              <w:right w:type="dxa" w:w="0"/>
            </w:tcMar>
          </w:tcPr>
          <w:p w14:paraId="2D310000">
            <w:pPr>
              <w:pStyle w:val="Style_2"/>
              <w:ind w:firstLine="0" w:left="0"/>
              <w:jc w:val="center"/>
            </w:pPr>
            <w:r>
              <w:t>-</w:t>
            </w:r>
          </w:p>
        </w:tc>
        <w:tc>
          <w:tcPr>
            <w:tcW w:type="dxa" w:w="984"/>
            <w:tcMar>
              <w:left w:type="dxa" w:w="0"/>
              <w:right w:type="dxa" w:w="0"/>
            </w:tcMar>
          </w:tcPr>
          <w:p w14:paraId="2E310000">
            <w:pPr>
              <w:pStyle w:val="Style_2"/>
              <w:ind w:firstLine="0" w:left="0"/>
              <w:jc w:val="center"/>
            </w:pPr>
            <w:r>
              <w:t>-</w:t>
            </w:r>
          </w:p>
        </w:tc>
        <w:tc>
          <w:tcPr>
            <w:tcW w:type="dxa" w:w="984"/>
            <w:tcMar>
              <w:left w:type="dxa" w:w="0"/>
              <w:right w:type="dxa" w:w="0"/>
            </w:tcMar>
          </w:tcPr>
          <w:p w14:paraId="2F310000">
            <w:pPr>
              <w:pStyle w:val="Style_2"/>
              <w:ind w:firstLine="0" w:left="0"/>
              <w:jc w:val="center"/>
            </w:pPr>
            <w:r>
              <w:t>-</w:t>
            </w:r>
          </w:p>
        </w:tc>
        <w:tc>
          <w:tcPr>
            <w:tcW w:type="dxa" w:w="984"/>
            <w:tcMar>
              <w:left w:type="dxa" w:w="0"/>
              <w:right w:type="dxa" w:w="0"/>
            </w:tcMar>
          </w:tcPr>
          <w:p w14:paraId="30310000">
            <w:pPr>
              <w:pStyle w:val="Style_2"/>
              <w:ind w:firstLine="0" w:left="0"/>
              <w:jc w:val="center"/>
            </w:pPr>
            <w:r>
              <w:t>-</w:t>
            </w:r>
          </w:p>
        </w:tc>
        <w:tc>
          <w:tcPr>
            <w:tcW w:type="dxa" w:w="1146"/>
            <w:tcMar>
              <w:left w:type="dxa" w:w="0"/>
              <w:right w:type="dxa" w:w="0"/>
            </w:tcMar>
          </w:tcPr>
          <w:p w14:paraId="31310000">
            <w:pPr>
              <w:pStyle w:val="Style_2"/>
              <w:ind w:firstLine="0" w:left="0"/>
              <w:jc w:val="center"/>
            </w:pPr>
            <w:r>
              <w:t>-</w:t>
            </w:r>
          </w:p>
        </w:tc>
        <w:tc>
          <w:tcPr>
            <w:tcW w:type="dxa" w:w="1146"/>
            <w:tcMar>
              <w:left w:type="dxa" w:w="0"/>
              <w:right w:type="dxa" w:w="0"/>
            </w:tcMar>
          </w:tcPr>
          <w:p w14:paraId="32310000">
            <w:pPr>
              <w:pStyle w:val="Style_2"/>
              <w:ind w:firstLine="0" w:left="0"/>
              <w:jc w:val="center"/>
            </w:pPr>
            <w:r>
              <w:t>-</w:t>
            </w:r>
          </w:p>
        </w:tc>
        <w:tc>
          <w:tcPr>
            <w:tcW w:type="dxa" w:w="1146"/>
            <w:tcMar>
              <w:left w:type="dxa" w:w="0"/>
              <w:right w:type="dxa" w:w="0"/>
            </w:tcMar>
          </w:tcPr>
          <w:p w14:paraId="33310000">
            <w:pPr>
              <w:pStyle w:val="Style_2"/>
              <w:ind w:firstLine="0" w:left="0"/>
              <w:jc w:val="center"/>
            </w:pPr>
            <w:r>
              <w:t>-</w:t>
            </w:r>
          </w:p>
        </w:tc>
        <w:tc>
          <w:tcPr>
            <w:tcW w:type="dxa" w:w="1146"/>
            <w:tcMar>
              <w:left w:type="dxa" w:w="0"/>
              <w:right w:type="dxa" w:w="0"/>
            </w:tcMar>
          </w:tcPr>
          <w:p w14:paraId="34310000">
            <w:pPr>
              <w:pStyle w:val="Style_2"/>
              <w:ind w:firstLine="0" w:left="0"/>
              <w:jc w:val="center"/>
            </w:pPr>
            <w:r>
              <w:t>-</w:t>
            </w:r>
          </w:p>
        </w:tc>
        <w:tc>
          <w:tcPr>
            <w:tcW w:type="dxa" w:w="1146"/>
            <w:tcMar>
              <w:left w:type="dxa" w:w="0"/>
              <w:right w:type="dxa" w:w="0"/>
            </w:tcMar>
          </w:tcPr>
          <w:p w14:paraId="35310000">
            <w:pPr>
              <w:pStyle w:val="Style_2"/>
              <w:ind w:firstLine="0" w:left="0"/>
              <w:jc w:val="center"/>
            </w:pPr>
            <w:r>
              <w:t>-</w:t>
            </w:r>
          </w:p>
        </w:tc>
        <w:tc>
          <w:tcPr>
            <w:tcW w:type="dxa" w:w="1134"/>
            <w:tcMar>
              <w:left w:type="dxa" w:w="0"/>
              <w:right w:type="dxa" w:w="0"/>
            </w:tcMar>
          </w:tcPr>
          <w:p w14:paraId="36310000">
            <w:pPr>
              <w:pStyle w:val="Style_2"/>
              <w:ind w:firstLine="0" w:left="0"/>
              <w:jc w:val="center"/>
            </w:pPr>
            <w:r>
              <w:t>-</w:t>
            </w:r>
          </w:p>
        </w:tc>
      </w:tr>
      <w:tr>
        <w:tc>
          <w:tcPr>
            <w:tcW w:type="dxa" w:w="2904"/>
            <w:tcMar>
              <w:left w:type="dxa" w:w="0"/>
              <w:right w:type="dxa" w:w="0"/>
            </w:tcMar>
          </w:tcPr>
          <w:p w14:paraId="37310000">
            <w:pPr>
              <w:pStyle w:val="Style_2"/>
              <w:ind w:firstLine="0" w:left="283"/>
              <w:jc w:val="left"/>
            </w:pPr>
            <w:r>
              <w:t>Республика Алтай</w:t>
            </w:r>
          </w:p>
        </w:tc>
        <w:tc>
          <w:tcPr>
            <w:tcW w:type="dxa" w:w="981"/>
            <w:tcMar>
              <w:left w:type="dxa" w:w="0"/>
              <w:right w:type="dxa" w:w="0"/>
            </w:tcMar>
          </w:tcPr>
          <w:p w14:paraId="38310000">
            <w:pPr>
              <w:pStyle w:val="Style_2"/>
              <w:ind w:firstLine="0" w:left="0"/>
              <w:jc w:val="center"/>
            </w:pPr>
            <w:r>
              <w:t>-</w:t>
            </w:r>
          </w:p>
        </w:tc>
        <w:tc>
          <w:tcPr>
            <w:tcW w:type="dxa" w:w="984"/>
            <w:tcMar>
              <w:left w:type="dxa" w:w="0"/>
              <w:right w:type="dxa" w:w="0"/>
            </w:tcMar>
          </w:tcPr>
          <w:p w14:paraId="39310000">
            <w:pPr>
              <w:pStyle w:val="Style_2"/>
              <w:ind w:firstLine="0" w:left="0"/>
              <w:jc w:val="center"/>
            </w:pPr>
            <w:r>
              <w:t>-</w:t>
            </w:r>
          </w:p>
        </w:tc>
        <w:tc>
          <w:tcPr>
            <w:tcW w:type="dxa" w:w="984"/>
            <w:tcMar>
              <w:left w:type="dxa" w:w="0"/>
              <w:right w:type="dxa" w:w="0"/>
            </w:tcMar>
          </w:tcPr>
          <w:p w14:paraId="3A310000">
            <w:pPr>
              <w:pStyle w:val="Style_2"/>
              <w:ind w:firstLine="0" w:left="0"/>
              <w:jc w:val="center"/>
            </w:pPr>
            <w:r>
              <w:t>-</w:t>
            </w:r>
          </w:p>
        </w:tc>
        <w:tc>
          <w:tcPr>
            <w:tcW w:type="dxa" w:w="984"/>
            <w:tcMar>
              <w:left w:type="dxa" w:w="0"/>
              <w:right w:type="dxa" w:w="0"/>
            </w:tcMar>
          </w:tcPr>
          <w:p w14:paraId="3B310000">
            <w:pPr>
              <w:pStyle w:val="Style_2"/>
              <w:ind w:firstLine="0" w:left="0"/>
              <w:jc w:val="center"/>
            </w:pPr>
            <w:r>
              <w:t>-</w:t>
            </w:r>
          </w:p>
        </w:tc>
        <w:tc>
          <w:tcPr>
            <w:tcW w:type="dxa" w:w="984"/>
            <w:tcMar>
              <w:left w:type="dxa" w:w="0"/>
              <w:right w:type="dxa" w:w="0"/>
            </w:tcMar>
          </w:tcPr>
          <w:p w14:paraId="3C310000">
            <w:pPr>
              <w:pStyle w:val="Style_2"/>
              <w:ind w:firstLine="0" w:left="0"/>
              <w:jc w:val="center"/>
            </w:pPr>
            <w:r>
              <w:t>-</w:t>
            </w:r>
          </w:p>
        </w:tc>
        <w:tc>
          <w:tcPr>
            <w:tcW w:type="dxa" w:w="984"/>
            <w:tcMar>
              <w:left w:type="dxa" w:w="0"/>
              <w:right w:type="dxa" w:w="0"/>
            </w:tcMar>
          </w:tcPr>
          <w:p w14:paraId="3D310000">
            <w:pPr>
              <w:pStyle w:val="Style_2"/>
              <w:ind w:firstLine="0" w:left="0"/>
              <w:jc w:val="center"/>
            </w:pPr>
            <w:r>
              <w:t>-</w:t>
            </w:r>
          </w:p>
        </w:tc>
        <w:tc>
          <w:tcPr>
            <w:tcW w:type="dxa" w:w="1146"/>
            <w:tcMar>
              <w:left w:type="dxa" w:w="0"/>
              <w:right w:type="dxa" w:w="0"/>
            </w:tcMar>
          </w:tcPr>
          <w:p w14:paraId="3E310000">
            <w:pPr>
              <w:pStyle w:val="Style_2"/>
              <w:ind w:firstLine="0" w:left="0"/>
              <w:jc w:val="center"/>
            </w:pPr>
            <w:r>
              <w:t>0,042</w:t>
            </w:r>
          </w:p>
        </w:tc>
        <w:tc>
          <w:tcPr>
            <w:tcW w:type="dxa" w:w="1146"/>
            <w:tcMar>
              <w:left w:type="dxa" w:w="0"/>
              <w:right w:type="dxa" w:w="0"/>
            </w:tcMar>
          </w:tcPr>
          <w:p w14:paraId="3F310000">
            <w:pPr>
              <w:pStyle w:val="Style_2"/>
              <w:ind w:firstLine="0" w:left="0"/>
              <w:jc w:val="center"/>
            </w:pPr>
            <w:r>
              <w:t>0,166</w:t>
            </w:r>
          </w:p>
        </w:tc>
        <w:tc>
          <w:tcPr>
            <w:tcW w:type="dxa" w:w="1146"/>
            <w:tcMar>
              <w:left w:type="dxa" w:w="0"/>
              <w:right w:type="dxa" w:w="0"/>
            </w:tcMar>
          </w:tcPr>
          <w:p w14:paraId="40310000">
            <w:pPr>
              <w:pStyle w:val="Style_2"/>
              <w:ind w:firstLine="0" w:left="0"/>
              <w:jc w:val="center"/>
            </w:pPr>
            <w:r>
              <w:t>0,304</w:t>
            </w:r>
          </w:p>
        </w:tc>
        <w:tc>
          <w:tcPr>
            <w:tcW w:type="dxa" w:w="1146"/>
            <w:tcMar>
              <w:left w:type="dxa" w:w="0"/>
              <w:right w:type="dxa" w:w="0"/>
            </w:tcMar>
          </w:tcPr>
          <w:p w14:paraId="41310000">
            <w:pPr>
              <w:pStyle w:val="Style_2"/>
              <w:ind w:firstLine="0" w:left="0"/>
              <w:jc w:val="center"/>
            </w:pPr>
            <w:r>
              <w:t>0,443</w:t>
            </w:r>
          </w:p>
        </w:tc>
        <w:tc>
          <w:tcPr>
            <w:tcW w:type="dxa" w:w="1146"/>
            <w:tcMar>
              <w:left w:type="dxa" w:w="0"/>
              <w:right w:type="dxa" w:w="0"/>
            </w:tcMar>
          </w:tcPr>
          <w:p w14:paraId="42310000">
            <w:pPr>
              <w:pStyle w:val="Style_2"/>
              <w:ind w:firstLine="0" w:left="0"/>
              <w:jc w:val="center"/>
            </w:pPr>
            <w:r>
              <w:t>0,58</w:t>
            </w:r>
          </w:p>
        </w:tc>
        <w:tc>
          <w:tcPr>
            <w:tcW w:type="dxa" w:w="1134"/>
            <w:tcMar>
              <w:left w:type="dxa" w:w="0"/>
              <w:right w:type="dxa" w:w="0"/>
            </w:tcMar>
          </w:tcPr>
          <w:p w14:paraId="43310000">
            <w:pPr>
              <w:pStyle w:val="Style_2"/>
              <w:ind w:firstLine="0" w:left="0"/>
              <w:jc w:val="center"/>
            </w:pPr>
            <w:r>
              <w:t>0,719</w:t>
            </w:r>
          </w:p>
        </w:tc>
      </w:tr>
      <w:tr>
        <w:tc>
          <w:tcPr>
            <w:tcW w:type="dxa" w:w="2904"/>
            <w:tcMar>
              <w:left w:type="dxa" w:w="0"/>
              <w:right w:type="dxa" w:w="0"/>
            </w:tcMar>
          </w:tcPr>
          <w:p w14:paraId="44310000">
            <w:pPr>
              <w:pStyle w:val="Style_2"/>
              <w:ind w:firstLine="0" w:left="283"/>
              <w:jc w:val="left"/>
            </w:pPr>
            <w:r>
              <w:t>Республика Тыва</w:t>
            </w:r>
          </w:p>
        </w:tc>
        <w:tc>
          <w:tcPr>
            <w:tcW w:type="dxa" w:w="981"/>
            <w:tcMar>
              <w:left w:type="dxa" w:w="0"/>
              <w:right w:type="dxa" w:w="0"/>
            </w:tcMar>
          </w:tcPr>
          <w:p w14:paraId="45310000">
            <w:pPr>
              <w:pStyle w:val="Style_2"/>
              <w:ind w:firstLine="0" w:left="0"/>
              <w:jc w:val="center"/>
            </w:pPr>
            <w:r>
              <w:t>-</w:t>
            </w:r>
          </w:p>
        </w:tc>
        <w:tc>
          <w:tcPr>
            <w:tcW w:type="dxa" w:w="984"/>
            <w:tcMar>
              <w:left w:type="dxa" w:w="0"/>
              <w:right w:type="dxa" w:w="0"/>
            </w:tcMar>
          </w:tcPr>
          <w:p w14:paraId="46310000">
            <w:pPr>
              <w:pStyle w:val="Style_2"/>
              <w:ind w:firstLine="0" w:left="0"/>
              <w:jc w:val="center"/>
            </w:pPr>
            <w:r>
              <w:t>-</w:t>
            </w:r>
          </w:p>
        </w:tc>
        <w:tc>
          <w:tcPr>
            <w:tcW w:type="dxa" w:w="984"/>
            <w:tcMar>
              <w:left w:type="dxa" w:w="0"/>
              <w:right w:type="dxa" w:w="0"/>
            </w:tcMar>
          </w:tcPr>
          <w:p w14:paraId="47310000">
            <w:pPr>
              <w:pStyle w:val="Style_2"/>
              <w:ind w:firstLine="0" w:left="0"/>
              <w:jc w:val="center"/>
            </w:pPr>
            <w:r>
              <w:t>-</w:t>
            </w:r>
          </w:p>
        </w:tc>
        <w:tc>
          <w:tcPr>
            <w:tcW w:type="dxa" w:w="984"/>
            <w:tcMar>
              <w:left w:type="dxa" w:w="0"/>
              <w:right w:type="dxa" w:w="0"/>
            </w:tcMar>
          </w:tcPr>
          <w:p w14:paraId="48310000">
            <w:pPr>
              <w:pStyle w:val="Style_2"/>
              <w:ind w:firstLine="0" w:left="0"/>
              <w:jc w:val="center"/>
            </w:pPr>
            <w:r>
              <w:t>-</w:t>
            </w:r>
          </w:p>
        </w:tc>
        <w:tc>
          <w:tcPr>
            <w:tcW w:type="dxa" w:w="984"/>
            <w:tcMar>
              <w:left w:type="dxa" w:w="0"/>
              <w:right w:type="dxa" w:w="0"/>
            </w:tcMar>
          </w:tcPr>
          <w:p w14:paraId="49310000">
            <w:pPr>
              <w:pStyle w:val="Style_2"/>
              <w:ind w:firstLine="0" w:left="0"/>
              <w:jc w:val="center"/>
            </w:pPr>
            <w:r>
              <w:t>-</w:t>
            </w:r>
          </w:p>
        </w:tc>
        <w:tc>
          <w:tcPr>
            <w:tcW w:type="dxa" w:w="984"/>
            <w:tcMar>
              <w:left w:type="dxa" w:w="0"/>
              <w:right w:type="dxa" w:w="0"/>
            </w:tcMar>
          </w:tcPr>
          <w:p w14:paraId="4A310000">
            <w:pPr>
              <w:pStyle w:val="Style_2"/>
              <w:ind w:firstLine="0" w:left="0"/>
              <w:jc w:val="center"/>
            </w:pPr>
            <w:r>
              <w:t>-</w:t>
            </w:r>
          </w:p>
        </w:tc>
        <w:tc>
          <w:tcPr>
            <w:tcW w:type="dxa" w:w="1146"/>
            <w:tcMar>
              <w:left w:type="dxa" w:w="0"/>
              <w:right w:type="dxa" w:w="0"/>
            </w:tcMar>
          </w:tcPr>
          <w:p w14:paraId="4B310000">
            <w:pPr>
              <w:pStyle w:val="Style_2"/>
              <w:ind w:firstLine="0" w:left="0"/>
              <w:jc w:val="center"/>
            </w:pPr>
            <w:r>
              <w:t>0,063</w:t>
            </w:r>
          </w:p>
        </w:tc>
        <w:tc>
          <w:tcPr>
            <w:tcW w:type="dxa" w:w="1146"/>
            <w:tcMar>
              <w:left w:type="dxa" w:w="0"/>
              <w:right w:type="dxa" w:w="0"/>
            </w:tcMar>
          </w:tcPr>
          <w:p w14:paraId="4C310000">
            <w:pPr>
              <w:pStyle w:val="Style_2"/>
              <w:ind w:firstLine="0" w:left="0"/>
              <w:jc w:val="center"/>
            </w:pPr>
            <w:r>
              <w:t>0,254</w:t>
            </w:r>
          </w:p>
        </w:tc>
        <w:tc>
          <w:tcPr>
            <w:tcW w:type="dxa" w:w="1146"/>
            <w:tcMar>
              <w:left w:type="dxa" w:w="0"/>
              <w:right w:type="dxa" w:w="0"/>
            </w:tcMar>
          </w:tcPr>
          <w:p w14:paraId="4D310000">
            <w:pPr>
              <w:pStyle w:val="Style_2"/>
              <w:ind w:firstLine="0" w:left="0"/>
              <w:jc w:val="center"/>
            </w:pPr>
            <w:r>
              <w:t>0,464</w:t>
            </w:r>
          </w:p>
        </w:tc>
        <w:tc>
          <w:tcPr>
            <w:tcW w:type="dxa" w:w="1146"/>
            <w:tcMar>
              <w:left w:type="dxa" w:w="0"/>
              <w:right w:type="dxa" w:w="0"/>
            </w:tcMar>
          </w:tcPr>
          <w:p w14:paraId="4E310000">
            <w:pPr>
              <w:pStyle w:val="Style_2"/>
              <w:ind w:firstLine="0" w:left="0"/>
              <w:jc w:val="center"/>
            </w:pPr>
            <w:r>
              <w:t>0,675</w:t>
            </w:r>
          </w:p>
        </w:tc>
        <w:tc>
          <w:tcPr>
            <w:tcW w:type="dxa" w:w="1146"/>
            <w:tcMar>
              <w:left w:type="dxa" w:w="0"/>
              <w:right w:type="dxa" w:w="0"/>
            </w:tcMar>
          </w:tcPr>
          <w:p w14:paraId="4F310000">
            <w:pPr>
              <w:pStyle w:val="Style_2"/>
              <w:ind w:firstLine="0" w:left="0"/>
              <w:jc w:val="center"/>
            </w:pPr>
            <w:r>
              <w:t>0,885</w:t>
            </w:r>
          </w:p>
        </w:tc>
        <w:tc>
          <w:tcPr>
            <w:tcW w:type="dxa" w:w="1134"/>
            <w:tcMar>
              <w:left w:type="dxa" w:w="0"/>
              <w:right w:type="dxa" w:w="0"/>
            </w:tcMar>
          </w:tcPr>
          <w:p w14:paraId="50310000">
            <w:pPr>
              <w:pStyle w:val="Style_2"/>
              <w:ind w:firstLine="0" w:left="0"/>
              <w:jc w:val="center"/>
            </w:pPr>
            <w:r>
              <w:t>1,096</w:t>
            </w:r>
          </w:p>
        </w:tc>
      </w:tr>
      <w:tr>
        <w:tc>
          <w:tcPr>
            <w:tcW w:type="dxa" w:w="2904"/>
            <w:tcMar>
              <w:left w:type="dxa" w:w="0"/>
              <w:right w:type="dxa" w:w="0"/>
            </w:tcMar>
          </w:tcPr>
          <w:p w14:paraId="51310000">
            <w:pPr>
              <w:pStyle w:val="Style_2"/>
              <w:ind w:firstLine="0" w:left="283"/>
              <w:jc w:val="left"/>
            </w:pPr>
            <w:r>
              <w:t>Республика Хакасия</w:t>
            </w:r>
          </w:p>
        </w:tc>
        <w:tc>
          <w:tcPr>
            <w:tcW w:type="dxa" w:w="981"/>
            <w:tcMar>
              <w:left w:type="dxa" w:w="0"/>
              <w:right w:type="dxa" w:w="0"/>
            </w:tcMar>
          </w:tcPr>
          <w:p w14:paraId="52310000">
            <w:pPr>
              <w:pStyle w:val="Style_2"/>
              <w:ind w:firstLine="0" w:left="0"/>
              <w:jc w:val="center"/>
            </w:pPr>
            <w:r>
              <w:t>-</w:t>
            </w:r>
          </w:p>
        </w:tc>
        <w:tc>
          <w:tcPr>
            <w:tcW w:type="dxa" w:w="984"/>
            <w:tcMar>
              <w:left w:type="dxa" w:w="0"/>
              <w:right w:type="dxa" w:w="0"/>
            </w:tcMar>
          </w:tcPr>
          <w:p w14:paraId="53310000">
            <w:pPr>
              <w:pStyle w:val="Style_2"/>
              <w:ind w:firstLine="0" w:left="0"/>
              <w:jc w:val="center"/>
            </w:pPr>
            <w:r>
              <w:t>-</w:t>
            </w:r>
          </w:p>
        </w:tc>
        <w:tc>
          <w:tcPr>
            <w:tcW w:type="dxa" w:w="984"/>
            <w:tcMar>
              <w:left w:type="dxa" w:w="0"/>
              <w:right w:type="dxa" w:w="0"/>
            </w:tcMar>
          </w:tcPr>
          <w:p w14:paraId="54310000">
            <w:pPr>
              <w:pStyle w:val="Style_2"/>
              <w:ind w:firstLine="0" w:left="0"/>
              <w:jc w:val="center"/>
            </w:pPr>
            <w:r>
              <w:t>-</w:t>
            </w:r>
          </w:p>
        </w:tc>
        <w:tc>
          <w:tcPr>
            <w:tcW w:type="dxa" w:w="984"/>
            <w:tcMar>
              <w:left w:type="dxa" w:w="0"/>
              <w:right w:type="dxa" w:w="0"/>
            </w:tcMar>
          </w:tcPr>
          <w:p w14:paraId="55310000">
            <w:pPr>
              <w:pStyle w:val="Style_2"/>
              <w:ind w:firstLine="0" w:left="0"/>
              <w:jc w:val="center"/>
            </w:pPr>
            <w:r>
              <w:t>-</w:t>
            </w:r>
          </w:p>
        </w:tc>
        <w:tc>
          <w:tcPr>
            <w:tcW w:type="dxa" w:w="984"/>
            <w:tcMar>
              <w:left w:type="dxa" w:w="0"/>
              <w:right w:type="dxa" w:w="0"/>
            </w:tcMar>
          </w:tcPr>
          <w:p w14:paraId="56310000">
            <w:pPr>
              <w:pStyle w:val="Style_2"/>
              <w:ind w:firstLine="0" w:left="0"/>
              <w:jc w:val="center"/>
            </w:pPr>
            <w:r>
              <w:t>-</w:t>
            </w:r>
          </w:p>
        </w:tc>
        <w:tc>
          <w:tcPr>
            <w:tcW w:type="dxa" w:w="984"/>
            <w:tcMar>
              <w:left w:type="dxa" w:w="0"/>
              <w:right w:type="dxa" w:w="0"/>
            </w:tcMar>
          </w:tcPr>
          <w:p w14:paraId="57310000">
            <w:pPr>
              <w:pStyle w:val="Style_2"/>
              <w:ind w:firstLine="0" w:left="0"/>
              <w:jc w:val="center"/>
            </w:pPr>
            <w:r>
              <w:t>-</w:t>
            </w:r>
          </w:p>
        </w:tc>
        <w:tc>
          <w:tcPr>
            <w:tcW w:type="dxa" w:w="1146"/>
            <w:tcMar>
              <w:left w:type="dxa" w:w="0"/>
              <w:right w:type="dxa" w:w="0"/>
            </w:tcMar>
          </w:tcPr>
          <w:p w14:paraId="58310000">
            <w:pPr>
              <w:pStyle w:val="Style_2"/>
              <w:ind w:firstLine="0" w:left="0"/>
              <w:jc w:val="center"/>
            </w:pPr>
            <w:r>
              <w:t>0,104</w:t>
            </w:r>
          </w:p>
        </w:tc>
        <w:tc>
          <w:tcPr>
            <w:tcW w:type="dxa" w:w="1146"/>
            <w:tcMar>
              <w:left w:type="dxa" w:w="0"/>
              <w:right w:type="dxa" w:w="0"/>
            </w:tcMar>
          </w:tcPr>
          <w:p w14:paraId="59310000">
            <w:pPr>
              <w:pStyle w:val="Style_2"/>
              <w:ind w:firstLine="0" w:left="0"/>
              <w:jc w:val="center"/>
            </w:pPr>
            <w:r>
              <w:t>0,416</w:t>
            </w:r>
          </w:p>
        </w:tc>
        <w:tc>
          <w:tcPr>
            <w:tcW w:type="dxa" w:w="1146"/>
            <w:tcMar>
              <w:left w:type="dxa" w:w="0"/>
              <w:right w:type="dxa" w:w="0"/>
            </w:tcMar>
          </w:tcPr>
          <w:p w14:paraId="5A310000">
            <w:pPr>
              <w:pStyle w:val="Style_2"/>
              <w:ind w:firstLine="0" w:left="0"/>
              <w:jc w:val="center"/>
            </w:pPr>
            <w:r>
              <w:t>0,761</w:t>
            </w:r>
          </w:p>
        </w:tc>
        <w:tc>
          <w:tcPr>
            <w:tcW w:type="dxa" w:w="1146"/>
            <w:tcMar>
              <w:left w:type="dxa" w:w="0"/>
              <w:right w:type="dxa" w:w="0"/>
            </w:tcMar>
          </w:tcPr>
          <w:p w14:paraId="5B310000">
            <w:pPr>
              <w:pStyle w:val="Style_2"/>
              <w:ind w:firstLine="0" w:left="0"/>
              <w:jc w:val="center"/>
            </w:pPr>
            <w:r>
              <w:t>1,107</w:t>
            </w:r>
          </w:p>
        </w:tc>
        <w:tc>
          <w:tcPr>
            <w:tcW w:type="dxa" w:w="1146"/>
            <w:tcMar>
              <w:left w:type="dxa" w:w="0"/>
              <w:right w:type="dxa" w:w="0"/>
            </w:tcMar>
          </w:tcPr>
          <w:p w14:paraId="5C310000">
            <w:pPr>
              <w:pStyle w:val="Style_2"/>
              <w:ind w:firstLine="0" w:left="0"/>
              <w:jc w:val="center"/>
            </w:pPr>
            <w:r>
              <w:t>1,451</w:t>
            </w:r>
          </w:p>
        </w:tc>
        <w:tc>
          <w:tcPr>
            <w:tcW w:type="dxa" w:w="1134"/>
            <w:tcMar>
              <w:left w:type="dxa" w:w="0"/>
              <w:right w:type="dxa" w:w="0"/>
            </w:tcMar>
          </w:tcPr>
          <w:p w14:paraId="5D310000">
            <w:pPr>
              <w:pStyle w:val="Style_2"/>
              <w:ind w:firstLine="0" w:left="0"/>
              <w:jc w:val="center"/>
            </w:pPr>
            <w:r>
              <w:t>1,798</w:t>
            </w:r>
          </w:p>
        </w:tc>
      </w:tr>
      <w:tr>
        <w:tc>
          <w:tcPr>
            <w:tcW w:type="dxa" w:w="2904"/>
            <w:tcMar>
              <w:left w:type="dxa" w:w="0"/>
              <w:right w:type="dxa" w:w="0"/>
            </w:tcMar>
          </w:tcPr>
          <w:p w14:paraId="5E310000">
            <w:pPr>
              <w:pStyle w:val="Style_2"/>
              <w:ind w:firstLine="0" w:left="283"/>
              <w:jc w:val="left"/>
            </w:pPr>
            <w:r>
              <w:t>Алтайский край</w:t>
            </w:r>
          </w:p>
        </w:tc>
        <w:tc>
          <w:tcPr>
            <w:tcW w:type="dxa" w:w="981"/>
            <w:tcMar>
              <w:left w:type="dxa" w:w="0"/>
              <w:right w:type="dxa" w:w="0"/>
            </w:tcMar>
          </w:tcPr>
          <w:p w14:paraId="5F310000">
            <w:pPr>
              <w:pStyle w:val="Style_2"/>
              <w:ind w:firstLine="0" w:left="0"/>
              <w:jc w:val="center"/>
            </w:pPr>
            <w:r>
              <w:t>-</w:t>
            </w:r>
          </w:p>
        </w:tc>
        <w:tc>
          <w:tcPr>
            <w:tcW w:type="dxa" w:w="984"/>
            <w:tcMar>
              <w:left w:type="dxa" w:w="0"/>
              <w:right w:type="dxa" w:w="0"/>
            </w:tcMar>
          </w:tcPr>
          <w:p w14:paraId="60310000">
            <w:pPr>
              <w:pStyle w:val="Style_2"/>
              <w:ind w:firstLine="0" w:left="0"/>
              <w:jc w:val="center"/>
            </w:pPr>
            <w:r>
              <w:t>-</w:t>
            </w:r>
          </w:p>
        </w:tc>
        <w:tc>
          <w:tcPr>
            <w:tcW w:type="dxa" w:w="984"/>
            <w:tcMar>
              <w:left w:type="dxa" w:w="0"/>
              <w:right w:type="dxa" w:w="0"/>
            </w:tcMar>
          </w:tcPr>
          <w:p w14:paraId="61310000">
            <w:pPr>
              <w:pStyle w:val="Style_2"/>
              <w:ind w:firstLine="0" w:left="0"/>
              <w:jc w:val="center"/>
            </w:pPr>
            <w:r>
              <w:t>-</w:t>
            </w:r>
          </w:p>
        </w:tc>
        <w:tc>
          <w:tcPr>
            <w:tcW w:type="dxa" w:w="984"/>
            <w:tcMar>
              <w:left w:type="dxa" w:w="0"/>
              <w:right w:type="dxa" w:w="0"/>
            </w:tcMar>
          </w:tcPr>
          <w:p w14:paraId="62310000">
            <w:pPr>
              <w:pStyle w:val="Style_2"/>
              <w:ind w:firstLine="0" w:left="0"/>
              <w:jc w:val="center"/>
            </w:pPr>
            <w:r>
              <w:t>-</w:t>
            </w:r>
          </w:p>
        </w:tc>
        <w:tc>
          <w:tcPr>
            <w:tcW w:type="dxa" w:w="984"/>
            <w:tcMar>
              <w:left w:type="dxa" w:w="0"/>
              <w:right w:type="dxa" w:w="0"/>
            </w:tcMar>
          </w:tcPr>
          <w:p w14:paraId="63310000">
            <w:pPr>
              <w:pStyle w:val="Style_2"/>
              <w:ind w:firstLine="0" w:left="0"/>
              <w:jc w:val="center"/>
            </w:pPr>
            <w:r>
              <w:t>-</w:t>
            </w:r>
          </w:p>
        </w:tc>
        <w:tc>
          <w:tcPr>
            <w:tcW w:type="dxa" w:w="984"/>
            <w:tcMar>
              <w:left w:type="dxa" w:w="0"/>
              <w:right w:type="dxa" w:w="0"/>
            </w:tcMar>
          </w:tcPr>
          <w:p w14:paraId="64310000">
            <w:pPr>
              <w:pStyle w:val="Style_2"/>
              <w:ind w:firstLine="0" w:left="0"/>
              <w:jc w:val="center"/>
            </w:pPr>
            <w:r>
              <w:t>-</w:t>
            </w:r>
          </w:p>
        </w:tc>
        <w:tc>
          <w:tcPr>
            <w:tcW w:type="dxa" w:w="1146"/>
            <w:tcMar>
              <w:left w:type="dxa" w:w="0"/>
              <w:right w:type="dxa" w:w="0"/>
            </w:tcMar>
          </w:tcPr>
          <w:p w14:paraId="65310000">
            <w:pPr>
              <w:pStyle w:val="Style_2"/>
              <w:ind w:firstLine="0" w:left="0"/>
              <w:jc w:val="center"/>
            </w:pPr>
            <w:r>
              <w:t>0,469</w:t>
            </w:r>
          </w:p>
        </w:tc>
        <w:tc>
          <w:tcPr>
            <w:tcW w:type="dxa" w:w="1146"/>
            <w:tcMar>
              <w:left w:type="dxa" w:w="0"/>
              <w:right w:type="dxa" w:w="0"/>
            </w:tcMar>
          </w:tcPr>
          <w:p w14:paraId="66310000">
            <w:pPr>
              <w:pStyle w:val="Style_2"/>
              <w:ind w:firstLine="0" w:left="0"/>
              <w:jc w:val="center"/>
            </w:pPr>
            <w:r>
              <w:t>1,876</w:t>
            </w:r>
          </w:p>
        </w:tc>
        <w:tc>
          <w:tcPr>
            <w:tcW w:type="dxa" w:w="1146"/>
            <w:tcMar>
              <w:left w:type="dxa" w:w="0"/>
              <w:right w:type="dxa" w:w="0"/>
            </w:tcMar>
          </w:tcPr>
          <w:p w14:paraId="67310000">
            <w:pPr>
              <w:pStyle w:val="Style_2"/>
              <w:ind w:firstLine="0" w:left="0"/>
              <w:jc w:val="center"/>
            </w:pPr>
            <w:r>
              <w:t>3,432</w:t>
            </w:r>
          </w:p>
        </w:tc>
        <w:tc>
          <w:tcPr>
            <w:tcW w:type="dxa" w:w="1146"/>
            <w:tcMar>
              <w:left w:type="dxa" w:w="0"/>
              <w:right w:type="dxa" w:w="0"/>
            </w:tcMar>
          </w:tcPr>
          <w:p w14:paraId="68310000">
            <w:pPr>
              <w:pStyle w:val="Style_2"/>
              <w:ind w:firstLine="0" w:left="0"/>
              <w:jc w:val="center"/>
            </w:pPr>
            <w:r>
              <w:t>4,989</w:t>
            </w:r>
          </w:p>
        </w:tc>
        <w:tc>
          <w:tcPr>
            <w:tcW w:type="dxa" w:w="1146"/>
            <w:tcMar>
              <w:left w:type="dxa" w:w="0"/>
              <w:right w:type="dxa" w:w="0"/>
            </w:tcMar>
          </w:tcPr>
          <w:p w14:paraId="69310000">
            <w:pPr>
              <w:pStyle w:val="Style_2"/>
              <w:ind w:firstLine="0" w:left="0"/>
              <w:jc w:val="center"/>
            </w:pPr>
            <w:r>
              <w:t>6,54</w:t>
            </w:r>
          </w:p>
        </w:tc>
        <w:tc>
          <w:tcPr>
            <w:tcW w:type="dxa" w:w="1134"/>
            <w:tcMar>
              <w:left w:type="dxa" w:w="0"/>
              <w:right w:type="dxa" w:w="0"/>
            </w:tcMar>
          </w:tcPr>
          <w:p w14:paraId="6A310000">
            <w:pPr>
              <w:pStyle w:val="Style_2"/>
              <w:ind w:firstLine="0" w:left="0"/>
              <w:jc w:val="center"/>
            </w:pPr>
            <w:r>
              <w:t>8,104</w:t>
            </w:r>
          </w:p>
        </w:tc>
      </w:tr>
      <w:tr>
        <w:tc>
          <w:tcPr>
            <w:tcW w:type="dxa" w:w="2904"/>
            <w:tcMar>
              <w:left w:type="dxa" w:w="0"/>
              <w:right w:type="dxa" w:w="0"/>
            </w:tcMar>
          </w:tcPr>
          <w:p w14:paraId="6B310000">
            <w:pPr>
              <w:pStyle w:val="Style_2"/>
              <w:ind w:firstLine="0" w:left="283"/>
              <w:jc w:val="left"/>
            </w:pPr>
            <w:r>
              <w:t>Красноярский край</w:t>
            </w:r>
          </w:p>
        </w:tc>
        <w:tc>
          <w:tcPr>
            <w:tcW w:type="dxa" w:w="981"/>
            <w:tcMar>
              <w:left w:type="dxa" w:w="0"/>
              <w:right w:type="dxa" w:w="0"/>
            </w:tcMar>
          </w:tcPr>
          <w:p w14:paraId="6C310000">
            <w:pPr>
              <w:pStyle w:val="Style_2"/>
              <w:ind w:firstLine="0" w:left="0"/>
              <w:jc w:val="center"/>
            </w:pPr>
            <w:r>
              <w:t>-</w:t>
            </w:r>
          </w:p>
        </w:tc>
        <w:tc>
          <w:tcPr>
            <w:tcW w:type="dxa" w:w="984"/>
            <w:tcMar>
              <w:left w:type="dxa" w:w="0"/>
              <w:right w:type="dxa" w:w="0"/>
            </w:tcMar>
          </w:tcPr>
          <w:p w14:paraId="6D310000">
            <w:pPr>
              <w:pStyle w:val="Style_2"/>
              <w:ind w:firstLine="0" w:left="0"/>
              <w:jc w:val="center"/>
            </w:pPr>
            <w:r>
              <w:t>-</w:t>
            </w:r>
          </w:p>
        </w:tc>
        <w:tc>
          <w:tcPr>
            <w:tcW w:type="dxa" w:w="984"/>
            <w:tcMar>
              <w:left w:type="dxa" w:w="0"/>
              <w:right w:type="dxa" w:w="0"/>
            </w:tcMar>
          </w:tcPr>
          <w:p w14:paraId="6E310000">
            <w:pPr>
              <w:pStyle w:val="Style_2"/>
              <w:ind w:firstLine="0" w:left="0"/>
              <w:jc w:val="center"/>
            </w:pPr>
            <w:r>
              <w:t>-</w:t>
            </w:r>
          </w:p>
        </w:tc>
        <w:tc>
          <w:tcPr>
            <w:tcW w:type="dxa" w:w="984"/>
            <w:tcMar>
              <w:left w:type="dxa" w:w="0"/>
              <w:right w:type="dxa" w:w="0"/>
            </w:tcMar>
          </w:tcPr>
          <w:p w14:paraId="6F310000">
            <w:pPr>
              <w:pStyle w:val="Style_2"/>
              <w:ind w:firstLine="0" w:left="0"/>
              <w:jc w:val="center"/>
            </w:pPr>
            <w:r>
              <w:t>-</w:t>
            </w:r>
          </w:p>
        </w:tc>
        <w:tc>
          <w:tcPr>
            <w:tcW w:type="dxa" w:w="984"/>
            <w:tcMar>
              <w:left w:type="dxa" w:w="0"/>
              <w:right w:type="dxa" w:w="0"/>
            </w:tcMar>
          </w:tcPr>
          <w:p w14:paraId="70310000">
            <w:pPr>
              <w:pStyle w:val="Style_2"/>
              <w:ind w:firstLine="0" w:left="0"/>
              <w:jc w:val="center"/>
            </w:pPr>
            <w:r>
              <w:t>-</w:t>
            </w:r>
          </w:p>
        </w:tc>
        <w:tc>
          <w:tcPr>
            <w:tcW w:type="dxa" w:w="984"/>
            <w:tcMar>
              <w:left w:type="dxa" w:w="0"/>
              <w:right w:type="dxa" w:w="0"/>
            </w:tcMar>
          </w:tcPr>
          <w:p w14:paraId="71310000">
            <w:pPr>
              <w:pStyle w:val="Style_2"/>
              <w:ind w:firstLine="0" w:left="0"/>
              <w:jc w:val="center"/>
            </w:pPr>
            <w:r>
              <w:t>-</w:t>
            </w:r>
          </w:p>
        </w:tc>
        <w:tc>
          <w:tcPr>
            <w:tcW w:type="dxa" w:w="1146"/>
            <w:tcMar>
              <w:left w:type="dxa" w:w="0"/>
              <w:right w:type="dxa" w:w="0"/>
            </w:tcMar>
          </w:tcPr>
          <w:p w14:paraId="72310000">
            <w:pPr>
              <w:pStyle w:val="Style_2"/>
              <w:ind w:firstLine="0" w:left="0"/>
              <w:jc w:val="center"/>
            </w:pPr>
            <w:r>
              <w:t>0,689</w:t>
            </w:r>
          </w:p>
        </w:tc>
        <w:tc>
          <w:tcPr>
            <w:tcW w:type="dxa" w:w="1146"/>
            <w:tcMar>
              <w:left w:type="dxa" w:w="0"/>
              <w:right w:type="dxa" w:w="0"/>
            </w:tcMar>
          </w:tcPr>
          <w:p w14:paraId="73310000">
            <w:pPr>
              <w:pStyle w:val="Style_2"/>
              <w:ind w:firstLine="0" w:left="0"/>
              <w:jc w:val="center"/>
            </w:pPr>
            <w:r>
              <w:t>2,757</w:t>
            </w:r>
          </w:p>
        </w:tc>
        <w:tc>
          <w:tcPr>
            <w:tcW w:type="dxa" w:w="1146"/>
            <w:tcMar>
              <w:left w:type="dxa" w:w="0"/>
              <w:right w:type="dxa" w:w="0"/>
            </w:tcMar>
          </w:tcPr>
          <w:p w14:paraId="74310000">
            <w:pPr>
              <w:pStyle w:val="Style_2"/>
              <w:ind w:firstLine="0" w:left="0"/>
              <w:jc w:val="center"/>
            </w:pPr>
            <w:r>
              <w:t>5,044</w:t>
            </w:r>
          </w:p>
        </w:tc>
        <w:tc>
          <w:tcPr>
            <w:tcW w:type="dxa" w:w="1146"/>
            <w:tcMar>
              <w:left w:type="dxa" w:w="0"/>
              <w:right w:type="dxa" w:w="0"/>
            </w:tcMar>
          </w:tcPr>
          <w:p w14:paraId="75310000">
            <w:pPr>
              <w:pStyle w:val="Style_2"/>
              <w:ind w:firstLine="0" w:left="0"/>
              <w:jc w:val="center"/>
            </w:pPr>
            <w:r>
              <w:t>7,333</w:t>
            </w:r>
          </w:p>
        </w:tc>
        <w:tc>
          <w:tcPr>
            <w:tcW w:type="dxa" w:w="1146"/>
            <w:tcMar>
              <w:left w:type="dxa" w:w="0"/>
              <w:right w:type="dxa" w:w="0"/>
            </w:tcMar>
          </w:tcPr>
          <w:p w14:paraId="76310000">
            <w:pPr>
              <w:pStyle w:val="Style_2"/>
              <w:ind w:firstLine="0" w:left="0"/>
              <w:jc w:val="center"/>
            </w:pPr>
            <w:r>
              <w:t>9,612</w:t>
            </w:r>
          </w:p>
        </w:tc>
        <w:tc>
          <w:tcPr>
            <w:tcW w:type="dxa" w:w="1134"/>
            <w:tcMar>
              <w:left w:type="dxa" w:w="0"/>
              <w:right w:type="dxa" w:w="0"/>
            </w:tcMar>
          </w:tcPr>
          <w:p w14:paraId="77310000">
            <w:pPr>
              <w:pStyle w:val="Style_2"/>
              <w:ind w:firstLine="0" w:left="0"/>
              <w:jc w:val="center"/>
            </w:pPr>
            <w:r>
              <w:t>11,911</w:t>
            </w:r>
          </w:p>
        </w:tc>
      </w:tr>
      <w:tr>
        <w:tc>
          <w:tcPr>
            <w:tcW w:type="dxa" w:w="2904"/>
            <w:tcMar>
              <w:left w:type="dxa" w:w="0"/>
              <w:right w:type="dxa" w:w="0"/>
            </w:tcMar>
          </w:tcPr>
          <w:p w14:paraId="78310000">
            <w:pPr>
              <w:pStyle w:val="Style_2"/>
              <w:ind w:firstLine="0" w:left="283"/>
              <w:jc w:val="left"/>
            </w:pPr>
            <w:r>
              <w:t>Иркутская область</w:t>
            </w:r>
          </w:p>
        </w:tc>
        <w:tc>
          <w:tcPr>
            <w:tcW w:type="dxa" w:w="981"/>
            <w:tcMar>
              <w:left w:type="dxa" w:w="0"/>
              <w:right w:type="dxa" w:w="0"/>
            </w:tcMar>
          </w:tcPr>
          <w:p w14:paraId="79310000">
            <w:pPr>
              <w:pStyle w:val="Style_2"/>
              <w:ind w:firstLine="0" w:left="0"/>
              <w:jc w:val="center"/>
            </w:pPr>
            <w:r>
              <w:t>-</w:t>
            </w:r>
          </w:p>
        </w:tc>
        <w:tc>
          <w:tcPr>
            <w:tcW w:type="dxa" w:w="984"/>
            <w:tcMar>
              <w:left w:type="dxa" w:w="0"/>
              <w:right w:type="dxa" w:w="0"/>
            </w:tcMar>
          </w:tcPr>
          <w:p w14:paraId="7A310000">
            <w:pPr>
              <w:pStyle w:val="Style_2"/>
              <w:ind w:firstLine="0" w:left="0"/>
              <w:jc w:val="center"/>
            </w:pPr>
            <w:r>
              <w:t>-</w:t>
            </w:r>
          </w:p>
        </w:tc>
        <w:tc>
          <w:tcPr>
            <w:tcW w:type="dxa" w:w="984"/>
            <w:tcMar>
              <w:left w:type="dxa" w:w="0"/>
              <w:right w:type="dxa" w:w="0"/>
            </w:tcMar>
          </w:tcPr>
          <w:p w14:paraId="7B310000">
            <w:pPr>
              <w:pStyle w:val="Style_2"/>
              <w:ind w:firstLine="0" w:left="0"/>
              <w:jc w:val="center"/>
            </w:pPr>
            <w:r>
              <w:t>-</w:t>
            </w:r>
          </w:p>
        </w:tc>
        <w:tc>
          <w:tcPr>
            <w:tcW w:type="dxa" w:w="984"/>
            <w:tcMar>
              <w:left w:type="dxa" w:w="0"/>
              <w:right w:type="dxa" w:w="0"/>
            </w:tcMar>
          </w:tcPr>
          <w:p w14:paraId="7C310000">
            <w:pPr>
              <w:pStyle w:val="Style_2"/>
              <w:ind w:firstLine="0" w:left="0"/>
              <w:jc w:val="center"/>
            </w:pPr>
            <w:r>
              <w:t>-</w:t>
            </w:r>
          </w:p>
        </w:tc>
        <w:tc>
          <w:tcPr>
            <w:tcW w:type="dxa" w:w="984"/>
            <w:tcMar>
              <w:left w:type="dxa" w:w="0"/>
              <w:right w:type="dxa" w:w="0"/>
            </w:tcMar>
          </w:tcPr>
          <w:p w14:paraId="7D310000">
            <w:pPr>
              <w:pStyle w:val="Style_2"/>
              <w:ind w:firstLine="0" w:left="0"/>
              <w:jc w:val="center"/>
            </w:pPr>
            <w:r>
              <w:t>-</w:t>
            </w:r>
          </w:p>
        </w:tc>
        <w:tc>
          <w:tcPr>
            <w:tcW w:type="dxa" w:w="984"/>
            <w:tcMar>
              <w:left w:type="dxa" w:w="0"/>
              <w:right w:type="dxa" w:w="0"/>
            </w:tcMar>
          </w:tcPr>
          <w:p w14:paraId="7E310000">
            <w:pPr>
              <w:pStyle w:val="Style_2"/>
              <w:ind w:firstLine="0" w:left="0"/>
              <w:jc w:val="center"/>
            </w:pPr>
            <w:r>
              <w:t>-</w:t>
            </w:r>
          </w:p>
        </w:tc>
        <w:tc>
          <w:tcPr>
            <w:tcW w:type="dxa" w:w="1146"/>
            <w:tcMar>
              <w:left w:type="dxa" w:w="0"/>
              <w:right w:type="dxa" w:w="0"/>
            </w:tcMar>
          </w:tcPr>
          <w:p w14:paraId="7F310000">
            <w:pPr>
              <w:pStyle w:val="Style_2"/>
              <w:ind w:firstLine="0" w:left="0"/>
              <w:jc w:val="center"/>
            </w:pPr>
            <w:r>
              <w:t>0,506</w:t>
            </w:r>
          </w:p>
        </w:tc>
        <w:tc>
          <w:tcPr>
            <w:tcW w:type="dxa" w:w="1146"/>
            <w:tcMar>
              <w:left w:type="dxa" w:w="0"/>
              <w:right w:type="dxa" w:w="0"/>
            </w:tcMar>
          </w:tcPr>
          <w:p w14:paraId="80310000">
            <w:pPr>
              <w:pStyle w:val="Style_2"/>
              <w:ind w:firstLine="0" w:left="0"/>
              <w:jc w:val="center"/>
            </w:pPr>
            <w:r>
              <w:t>2,024</w:t>
            </w:r>
          </w:p>
        </w:tc>
        <w:tc>
          <w:tcPr>
            <w:tcW w:type="dxa" w:w="1146"/>
            <w:tcMar>
              <w:left w:type="dxa" w:w="0"/>
              <w:right w:type="dxa" w:w="0"/>
            </w:tcMar>
          </w:tcPr>
          <w:p w14:paraId="81310000">
            <w:pPr>
              <w:pStyle w:val="Style_2"/>
              <w:ind w:firstLine="0" w:left="0"/>
              <w:jc w:val="center"/>
            </w:pPr>
            <w:r>
              <w:t>3,702</w:t>
            </w:r>
          </w:p>
        </w:tc>
        <w:tc>
          <w:tcPr>
            <w:tcW w:type="dxa" w:w="1146"/>
            <w:tcMar>
              <w:left w:type="dxa" w:w="0"/>
              <w:right w:type="dxa" w:w="0"/>
            </w:tcMar>
          </w:tcPr>
          <w:p w14:paraId="82310000">
            <w:pPr>
              <w:pStyle w:val="Style_2"/>
              <w:ind w:firstLine="0" w:left="0"/>
              <w:jc w:val="center"/>
            </w:pPr>
            <w:r>
              <w:t>5,382</w:t>
            </w:r>
          </w:p>
        </w:tc>
        <w:tc>
          <w:tcPr>
            <w:tcW w:type="dxa" w:w="1146"/>
            <w:tcMar>
              <w:left w:type="dxa" w:w="0"/>
              <w:right w:type="dxa" w:w="0"/>
            </w:tcMar>
          </w:tcPr>
          <w:p w14:paraId="83310000">
            <w:pPr>
              <w:pStyle w:val="Style_2"/>
              <w:ind w:firstLine="0" w:left="0"/>
              <w:jc w:val="center"/>
            </w:pPr>
            <w:r>
              <w:t>7,055</w:t>
            </w:r>
          </w:p>
        </w:tc>
        <w:tc>
          <w:tcPr>
            <w:tcW w:type="dxa" w:w="1134"/>
            <w:tcMar>
              <w:left w:type="dxa" w:w="0"/>
              <w:right w:type="dxa" w:w="0"/>
            </w:tcMar>
          </w:tcPr>
          <w:p w14:paraId="84310000">
            <w:pPr>
              <w:pStyle w:val="Style_2"/>
              <w:ind w:firstLine="0" w:left="0"/>
              <w:jc w:val="center"/>
            </w:pPr>
            <w:r>
              <w:t>8,742</w:t>
            </w:r>
          </w:p>
        </w:tc>
      </w:tr>
      <w:tr>
        <w:tc>
          <w:tcPr>
            <w:tcW w:type="dxa" w:w="2904"/>
            <w:tcMar>
              <w:left w:type="dxa" w:w="0"/>
              <w:right w:type="dxa" w:w="0"/>
            </w:tcMar>
          </w:tcPr>
          <w:p w14:paraId="85310000">
            <w:pPr>
              <w:pStyle w:val="Style_2"/>
              <w:ind w:firstLine="0" w:left="283"/>
              <w:jc w:val="left"/>
            </w:pPr>
            <w:r>
              <w:t>Кемеровская область</w:t>
            </w:r>
          </w:p>
        </w:tc>
        <w:tc>
          <w:tcPr>
            <w:tcW w:type="dxa" w:w="981"/>
            <w:tcMar>
              <w:left w:type="dxa" w:w="0"/>
              <w:right w:type="dxa" w:w="0"/>
            </w:tcMar>
          </w:tcPr>
          <w:p w14:paraId="86310000">
            <w:pPr>
              <w:pStyle w:val="Style_2"/>
              <w:ind w:firstLine="0" w:left="0"/>
              <w:jc w:val="center"/>
            </w:pPr>
            <w:r>
              <w:t>-</w:t>
            </w:r>
          </w:p>
        </w:tc>
        <w:tc>
          <w:tcPr>
            <w:tcW w:type="dxa" w:w="984"/>
            <w:tcMar>
              <w:left w:type="dxa" w:w="0"/>
              <w:right w:type="dxa" w:w="0"/>
            </w:tcMar>
          </w:tcPr>
          <w:p w14:paraId="87310000">
            <w:pPr>
              <w:pStyle w:val="Style_2"/>
              <w:ind w:firstLine="0" w:left="0"/>
              <w:jc w:val="center"/>
            </w:pPr>
            <w:r>
              <w:t>-</w:t>
            </w:r>
          </w:p>
        </w:tc>
        <w:tc>
          <w:tcPr>
            <w:tcW w:type="dxa" w:w="984"/>
            <w:tcMar>
              <w:left w:type="dxa" w:w="0"/>
              <w:right w:type="dxa" w:w="0"/>
            </w:tcMar>
          </w:tcPr>
          <w:p w14:paraId="88310000">
            <w:pPr>
              <w:pStyle w:val="Style_2"/>
              <w:ind w:firstLine="0" w:left="0"/>
              <w:jc w:val="center"/>
            </w:pPr>
            <w:r>
              <w:t>-</w:t>
            </w:r>
          </w:p>
        </w:tc>
        <w:tc>
          <w:tcPr>
            <w:tcW w:type="dxa" w:w="984"/>
            <w:tcMar>
              <w:left w:type="dxa" w:w="0"/>
              <w:right w:type="dxa" w:w="0"/>
            </w:tcMar>
          </w:tcPr>
          <w:p w14:paraId="89310000">
            <w:pPr>
              <w:pStyle w:val="Style_2"/>
              <w:ind w:firstLine="0" w:left="0"/>
              <w:jc w:val="center"/>
            </w:pPr>
            <w:r>
              <w:t>-</w:t>
            </w:r>
          </w:p>
        </w:tc>
        <w:tc>
          <w:tcPr>
            <w:tcW w:type="dxa" w:w="984"/>
            <w:tcMar>
              <w:left w:type="dxa" w:w="0"/>
              <w:right w:type="dxa" w:w="0"/>
            </w:tcMar>
          </w:tcPr>
          <w:p w14:paraId="8A310000">
            <w:pPr>
              <w:pStyle w:val="Style_2"/>
              <w:ind w:firstLine="0" w:left="0"/>
              <w:jc w:val="center"/>
            </w:pPr>
            <w:r>
              <w:t>-</w:t>
            </w:r>
          </w:p>
        </w:tc>
        <w:tc>
          <w:tcPr>
            <w:tcW w:type="dxa" w:w="984"/>
            <w:tcMar>
              <w:left w:type="dxa" w:w="0"/>
              <w:right w:type="dxa" w:w="0"/>
            </w:tcMar>
          </w:tcPr>
          <w:p w14:paraId="8B310000">
            <w:pPr>
              <w:pStyle w:val="Style_2"/>
              <w:ind w:firstLine="0" w:left="0"/>
              <w:jc w:val="center"/>
            </w:pPr>
            <w:r>
              <w:t>-</w:t>
            </w:r>
          </w:p>
        </w:tc>
        <w:tc>
          <w:tcPr>
            <w:tcW w:type="dxa" w:w="1146"/>
            <w:tcMar>
              <w:left w:type="dxa" w:w="0"/>
              <w:right w:type="dxa" w:w="0"/>
            </w:tcMar>
          </w:tcPr>
          <w:p w14:paraId="8C310000">
            <w:pPr>
              <w:pStyle w:val="Style_2"/>
              <w:ind w:firstLine="0" w:left="0"/>
              <w:jc w:val="center"/>
            </w:pPr>
            <w:r>
              <w:t>0,548</w:t>
            </w:r>
          </w:p>
        </w:tc>
        <w:tc>
          <w:tcPr>
            <w:tcW w:type="dxa" w:w="1146"/>
            <w:tcMar>
              <w:left w:type="dxa" w:w="0"/>
              <w:right w:type="dxa" w:w="0"/>
            </w:tcMar>
          </w:tcPr>
          <w:p w14:paraId="8D310000">
            <w:pPr>
              <w:pStyle w:val="Style_2"/>
              <w:ind w:firstLine="0" w:left="0"/>
              <w:jc w:val="center"/>
            </w:pPr>
            <w:r>
              <w:t>2,193</w:t>
            </w:r>
          </w:p>
        </w:tc>
        <w:tc>
          <w:tcPr>
            <w:tcW w:type="dxa" w:w="1146"/>
            <w:tcMar>
              <w:left w:type="dxa" w:w="0"/>
              <w:right w:type="dxa" w:w="0"/>
            </w:tcMar>
          </w:tcPr>
          <w:p w14:paraId="8E310000">
            <w:pPr>
              <w:pStyle w:val="Style_2"/>
              <w:ind w:firstLine="0" w:left="0"/>
              <w:jc w:val="center"/>
            </w:pPr>
            <w:r>
              <w:t>4,012</w:t>
            </w:r>
          </w:p>
        </w:tc>
        <w:tc>
          <w:tcPr>
            <w:tcW w:type="dxa" w:w="1146"/>
            <w:tcMar>
              <w:left w:type="dxa" w:w="0"/>
              <w:right w:type="dxa" w:w="0"/>
            </w:tcMar>
          </w:tcPr>
          <w:p w14:paraId="8F310000">
            <w:pPr>
              <w:pStyle w:val="Style_2"/>
              <w:ind w:firstLine="0" w:left="0"/>
              <w:jc w:val="center"/>
            </w:pPr>
            <w:r>
              <w:t>5,832</w:t>
            </w:r>
          </w:p>
        </w:tc>
        <w:tc>
          <w:tcPr>
            <w:tcW w:type="dxa" w:w="1146"/>
            <w:tcMar>
              <w:left w:type="dxa" w:w="0"/>
              <w:right w:type="dxa" w:w="0"/>
            </w:tcMar>
          </w:tcPr>
          <w:p w14:paraId="90310000">
            <w:pPr>
              <w:pStyle w:val="Style_2"/>
              <w:ind w:firstLine="0" w:left="0"/>
              <w:jc w:val="center"/>
            </w:pPr>
            <w:r>
              <w:t>7,645</w:t>
            </w:r>
          </w:p>
        </w:tc>
        <w:tc>
          <w:tcPr>
            <w:tcW w:type="dxa" w:w="1134"/>
            <w:tcMar>
              <w:left w:type="dxa" w:w="0"/>
              <w:right w:type="dxa" w:w="0"/>
            </w:tcMar>
          </w:tcPr>
          <w:p w14:paraId="91310000">
            <w:pPr>
              <w:pStyle w:val="Style_2"/>
              <w:ind w:firstLine="0" w:left="0"/>
              <w:jc w:val="center"/>
            </w:pPr>
            <w:r>
              <w:t>9,473</w:t>
            </w:r>
          </w:p>
        </w:tc>
      </w:tr>
      <w:tr>
        <w:tc>
          <w:tcPr>
            <w:tcW w:type="dxa" w:w="2904"/>
            <w:tcMar>
              <w:left w:type="dxa" w:w="0"/>
              <w:right w:type="dxa" w:w="0"/>
            </w:tcMar>
          </w:tcPr>
          <w:p w14:paraId="92310000">
            <w:pPr>
              <w:pStyle w:val="Style_2"/>
              <w:ind w:firstLine="0" w:left="283"/>
              <w:jc w:val="left"/>
            </w:pPr>
            <w:r>
              <w:t>Новосибирская область</w:t>
            </w:r>
          </w:p>
        </w:tc>
        <w:tc>
          <w:tcPr>
            <w:tcW w:type="dxa" w:w="981"/>
            <w:tcMar>
              <w:left w:type="dxa" w:w="0"/>
              <w:right w:type="dxa" w:w="0"/>
            </w:tcMar>
          </w:tcPr>
          <w:p w14:paraId="93310000">
            <w:pPr>
              <w:pStyle w:val="Style_2"/>
              <w:ind w:firstLine="0" w:left="0"/>
              <w:jc w:val="center"/>
            </w:pPr>
            <w:r>
              <w:t>-</w:t>
            </w:r>
          </w:p>
        </w:tc>
        <w:tc>
          <w:tcPr>
            <w:tcW w:type="dxa" w:w="984"/>
            <w:tcMar>
              <w:left w:type="dxa" w:w="0"/>
              <w:right w:type="dxa" w:w="0"/>
            </w:tcMar>
          </w:tcPr>
          <w:p w14:paraId="94310000">
            <w:pPr>
              <w:pStyle w:val="Style_2"/>
              <w:ind w:firstLine="0" w:left="0"/>
              <w:jc w:val="center"/>
            </w:pPr>
            <w:r>
              <w:t>-</w:t>
            </w:r>
          </w:p>
        </w:tc>
        <w:tc>
          <w:tcPr>
            <w:tcW w:type="dxa" w:w="984"/>
            <w:tcMar>
              <w:left w:type="dxa" w:w="0"/>
              <w:right w:type="dxa" w:w="0"/>
            </w:tcMar>
          </w:tcPr>
          <w:p w14:paraId="95310000">
            <w:pPr>
              <w:pStyle w:val="Style_2"/>
              <w:ind w:firstLine="0" w:left="0"/>
              <w:jc w:val="center"/>
            </w:pPr>
            <w:r>
              <w:t>-</w:t>
            </w:r>
          </w:p>
        </w:tc>
        <w:tc>
          <w:tcPr>
            <w:tcW w:type="dxa" w:w="984"/>
            <w:tcMar>
              <w:left w:type="dxa" w:w="0"/>
              <w:right w:type="dxa" w:w="0"/>
            </w:tcMar>
          </w:tcPr>
          <w:p w14:paraId="96310000">
            <w:pPr>
              <w:pStyle w:val="Style_2"/>
              <w:ind w:firstLine="0" w:left="0"/>
              <w:jc w:val="center"/>
            </w:pPr>
            <w:r>
              <w:t>-</w:t>
            </w:r>
          </w:p>
        </w:tc>
        <w:tc>
          <w:tcPr>
            <w:tcW w:type="dxa" w:w="984"/>
            <w:tcMar>
              <w:left w:type="dxa" w:w="0"/>
              <w:right w:type="dxa" w:w="0"/>
            </w:tcMar>
          </w:tcPr>
          <w:p w14:paraId="97310000">
            <w:pPr>
              <w:pStyle w:val="Style_2"/>
              <w:ind w:firstLine="0" w:left="0"/>
              <w:jc w:val="center"/>
            </w:pPr>
            <w:r>
              <w:t>-</w:t>
            </w:r>
          </w:p>
        </w:tc>
        <w:tc>
          <w:tcPr>
            <w:tcW w:type="dxa" w:w="984"/>
            <w:tcMar>
              <w:left w:type="dxa" w:w="0"/>
              <w:right w:type="dxa" w:w="0"/>
            </w:tcMar>
          </w:tcPr>
          <w:p w14:paraId="98310000">
            <w:pPr>
              <w:pStyle w:val="Style_2"/>
              <w:ind w:firstLine="0" w:left="0"/>
              <w:jc w:val="center"/>
            </w:pPr>
            <w:r>
              <w:t>-</w:t>
            </w:r>
          </w:p>
        </w:tc>
        <w:tc>
          <w:tcPr>
            <w:tcW w:type="dxa" w:w="1146"/>
            <w:tcMar>
              <w:left w:type="dxa" w:w="0"/>
              <w:right w:type="dxa" w:w="0"/>
            </w:tcMar>
          </w:tcPr>
          <w:p w14:paraId="99310000">
            <w:pPr>
              <w:pStyle w:val="Style_2"/>
              <w:ind w:firstLine="0" w:left="0"/>
              <w:jc w:val="center"/>
            </w:pPr>
            <w:r>
              <w:t>0,632</w:t>
            </w:r>
          </w:p>
        </w:tc>
        <w:tc>
          <w:tcPr>
            <w:tcW w:type="dxa" w:w="1146"/>
            <w:tcMar>
              <w:left w:type="dxa" w:w="0"/>
              <w:right w:type="dxa" w:w="0"/>
            </w:tcMar>
          </w:tcPr>
          <w:p w14:paraId="9A310000">
            <w:pPr>
              <w:pStyle w:val="Style_2"/>
              <w:ind w:firstLine="0" w:left="0"/>
              <w:jc w:val="center"/>
            </w:pPr>
            <w:r>
              <w:t>2,526</w:t>
            </w:r>
          </w:p>
        </w:tc>
        <w:tc>
          <w:tcPr>
            <w:tcW w:type="dxa" w:w="1146"/>
            <w:tcMar>
              <w:left w:type="dxa" w:w="0"/>
              <w:right w:type="dxa" w:w="0"/>
            </w:tcMar>
          </w:tcPr>
          <w:p w14:paraId="9B310000">
            <w:pPr>
              <w:pStyle w:val="Style_2"/>
              <w:ind w:firstLine="0" w:left="0"/>
              <w:jc w:val="center"/>
            </w:pPr>
            <w:r>
              <w:t>4,622</w:t>
            </w:r>
          </w:p>
        </w:tc>
        <w:tc>
          <w:tcPr>
            <w:tcW w:type="dxa" w:w="1146"/>
            <w:tcMar>
              <w:left w:type="dxa" w:w="0"/>
              <w:right w:type="dxa" w:w="0"/>
            </w:tcMar>
          </w:tcPr>
          <w:p w14:paraId="9C310000">
            <w:pPr>
              <w:pStyle w:val="Style_2"/>
              <w:ind w:firstLine="0" w:left="0"/>
              <w:jc w:val="center"/>
            </w:pPr>
            <w:r>
              <w:t>6,719</w:t>
            </w:r>
          </w:p>
        </w:tc>
        <w:tc>
          <w:tcPr>
            <w:tcW w:type="dxa" w:w="1146"/>
            <w:tcMar>
              <w:left w:type="dxa" w:w="0"/>
              <w:right w:type="dxa" w:w="0"/>
            </w:tcMar>
          </w:tcPr>
          <w:p w14:paraId="9D310000">
            <w:pPr>
              <w:pStyle w:val="Style_2"/>
              <w:ind w:firstLine="0" w:left="0"/>
              <w:jc w:val="center"/>
            </w:pPr>
            <w:r>
              <w:t>8,807</w:t>
            </w:r>
          </w:p>
        </w:tc>
        <w:tc>
          <w:tcPr>
            <w:tcW w:type="dxa" w:w="1134"/>
            <w:tcMar>
              <w:left w:type="dxa" w:w="0"/>
              <w:right w:type="dxa" w:w="0"/>
            </w:tcMar>
          </w:tcPr>
          <w:p w14:paraId="9E310000">
            <w:pPr>
              <w:pStyle w:val="Style_2"/>
              <w:ind w:firstLine="0" w:left="0"/>
              <w:jc w:val="center"/>
            </w:pPr>
            <w:r>
              <w:t>10,914</w:t>
            </w:r>
          </w:p>
        </w:tc>
      </w:tr>
      <w:tr>
        <w:tc>
          <w:tcPr>
            <w:tcW w:type="dxa" w:w="2904"/>
            <w:tcMar>
              <w:left w:type="dxa" w:w="0"/>
              <w:right w:type="dxa" w:w="0"/>
            </w:tcMar>
          </w:tcPr>
          <w:p w14:paraId="9F310000">
            <w:pPr>
              <w:pStyle w:val="Style_2"/>
              <w:ind w:firstLine="0" w:left="283"/>
              <w:jc w:val="left"/>
            </w:pPr>
            <w:r>
              <w:t>Омская область</w:t>
            </w:r>
          </w:p>
        </w:tc>
        <w:tc>
          <w:tcPr>
            <w:tcW w:type="dxa" w:w="981"/>
            <w:tcMar>
              <w:left w:type="dxa" w:w="0"/>
              <w:right w:type="dxa" w:w="0"/>
            </w:tcMar>
          </w:tcPr>
          <w:p w14:paraId="A0310000">
            <w:pPr>
              <w:pStyle w:val="Style_2"/>
              <w:ind w:firstLine="0" w:left="0"/>
              <w:jc w:val="center"/>
            </w:pPr>
            <w:r>
              <w:t>-</w:t>
            </w:r>
          </w:p>
        </w:tc>
        <w:tc>
          <w:tcPr>
            <w:tcW w:type="dxa" w:w="984"/>
            <w:tcMar>
              <w:left w:type="dxa" w:w="0"/>
              <w:right w:type="dxa" w:w="0"/>
            </w:tcMar>
          </w:tcPr>
          <w:p w14:paraId="A1310000">
            <w:pPr>
              <w:pStyle w:val="Style_2"/>
              <w:ind w:firstLine="0" w:left="0"/>
              <w:jc w:val="center"/>
            </w:pPr>
            <w:r>
              <w:t>-</w:t>
            </w:r>
          </w:p>
        </w:tc>
        <w:tc>
          <w:tcPr>
            <w:tcW w:type="dxa" w:w="984"/>
            <w:tcMar>
              <w:left w:type="dxa" w:w="0"/>
              <w:right w:type="dxa" w:w="0"/>
            </w:tcMar>
          </w:tcPr>
          <w:p w14:paraId="A2310000">
            <w:pPr>
              <w:pStyle w:val="Style_2"/>
              <w:ind w:firstLine="0" w:left="0"/>
              <w:jc w:val="center"/>
            </w:pPr>
            <w:r>
              <w:t>-</w:t>
            </w:r>
          </w:p>
        </w:tc>
        <w:tc>
          <w:tcPr>
            <w:tcW w:type="dxa" w:w="984"/>
            <w:tcMar>
              <w:left w:type="dxa" w:w="0"/>
              <w:right w:type="dxa" w:w="0"/>
            </w:tcMar>
          </w:tcPr>
          <w:p w14:paraId="A3310000">
            <w:pPr>
              <w:pStyle w:val="Style_2"/>
              <w:ind w:firstLine="0" w:left="0"/>
              <w:jc w:val="center"/>
            </w:pPr>
            <w:r>
              <w:t>-</w:t>
            </w:r>
          </w:p>
        </w:tc>
        <w:tc>
          <w:tcPr>
            <w:tcW w:type="dxa" w:w="984"/>
            <w:tcMar>
              <w:left w:type="dxa" w:w="0"/>
              <w:right w:type="dxa" w:w="0"/>
            </w:tcMar>
          </w:tcPr>
          <w:p w14:paraId="A4310000">
            <w:pPr>
              <w:pStyle w:val="Style_2"/>
              <w:ind w:firstLine="0" w:left="0"/>
              <w:jc w:val="center"/>
            </w:pPr>
            <w:r>
              <w:t>-</w:t>
            </w:r>
          </w:p>
        </w:tc>
        <w:tc>
          <w:tcPr>
            <w:tcW w:type="dxa" w:w="984"/>
            <w:tcMar>
              <w:left w:type="dxa" w:w="0"/>
              <w:right w:type="dxa" w:w="0"/>
            </w:tcMar>
          </w:tcPr>
          <w:p w14:paraId="A5310000">
            <w:pPr>
              <w:pStyle w:val="Style_2"/>
              <w:ind w:firstLine="0" w:left="0"/>
              <w:jc w:val="center"/>
            </w:pPr>
            <w:r>
              <w:t>-</w:t>
            </w:r>
          </w:p>
        </w:tc>
        <w:tc>
          <w:tcPr>
            <w:tcW w:type="dxa" w:w="1146"/>
            <w:tcMar>
              <w:left w:type="dxa" w:w="0"/>
              <w:right w:type="dxa" w:w="0"/>
            </w:tcMar>
          </w:tcPr>
          <w:p w14:paraId="A6310000">
            <w:pPr>
              <w:pStyle w:val="Style_2"/>
              <w:ind w:firstLine="0" w:left="0"/>
              <w:jc w:val="center"/>
            </w:pPr>
            <w:r>
              <w:t>0,385</w:t>
            </w:r>
          </w:p>
        </w:tc>
        <w:tc>
          <w:tcPr>
            <w:tcW w:type="dxa" w:w="1146"/>
            <w:tcMar>
              <w:left w:type="dxa" w:w="0"/>
              <w:right w:type="dxa" w:w="0"/>
            </w:tcMar>
          </w:tcPr>
          <w:p w14:paraId="A7310000">
            <w:pPr>
              <w:pStyle w:val="Style_2"/>
              <w:ind w:firstLine="0" w:left="0"/>
              <w:jc w:val="center"/>
            </w:pPr>
            <w:r>
              <w:t>1,542</w:t>
            </w:r>
          </w:p>
        </w:tc>
        <w:tc>
          <w:tcPr>
            <w:tcW w:type="dxa" w:w="1146"/>
            <w:tcMar>
              <w:left w:type="dxa" w:w="0"/>
              <w:right w:type="dxa" w:w="0"/>
            </w:tcMar>
          </w:tcPr>
          <w:p w14:paraId="A8310000">
            <w:pPr>
              <w:pStyle w:val="Style_2"/>
              <w:ind w:firstLine="0" w:left="0"/>
              <w:jc w:val="center"/>
            </w:pPr>
            <w:r>
              <w:t>2,82</w:t>
            </w:r>
          </w:p>
        </w:tc>
        <w:tc>
          <w:tcPr>
            <w:tcW w:type="dxa" w:w="1146"/>
            <w:tcMar>
              <w:left w:type="dxa" w:w="0"/>
              <w:right w:type="dxa" w:w="0"/>
            </w:tcMar>
          </w:tcPr>
          <w:p w14:paraId="A9310000">
            <w:pPr>
              <w:pStyle w:val="Style_2"/>
              <w:ind w:firstLine="0" w:left="0"/>
              <w:jc w:val="center"/>
            </w:pPr>
            <w:r>
              <w:t>4,1</w:t>
            </w:r>
          </w:p>
        </w:tc>
        <w:tc>
          <w:tcPr>
            <w:tcW w:type="dxa" w:w="1146"/>
            <w:tcMar>
              <w:left w:type="dxa" w:w="0"/>
              <w:right w:type="dxa" w:w="0"/>
            </w:tcMar>
          </w:tcPr>
          <w:p w14:paraId="AA310000">
            <w:pPr>
              <w:pStyle w:val="Style_2"/>
              <w:ind w:firstLine="0" w:left="0"/>
              <w:jc w:val="center"/>
            </w:pPr>
            <w:r>
              <w:t>5,374</w:t>
            </w:r>
          </w:p>
        </w:tc>
        <w:tc>
          <w:tcPr>
            <w:tcW w:type="dxa" w:w="1134"/>
            <w:tcMar>
              <w:left w:type="dxa" w:w="0"/>
              <w:right w:type="dxa" w:w="0"/>
            </w:tcMar>
          </w:tcPr>
          <w:p w14:paraId="AB310000">
            <w:pPr>
              <w:pStyle w:val="Style_2"/>
              <w:ind w:firstLine="0" w:left="0"/>
              <w:jc w:val="center"/>
            </w:pPr>
            <w:r>
              <w:t>6,659</w:t>
            </w:r>
          </w:p>
        </w:tc>
      </w:tr>
      <w:tr>
        <w:tc>
          <w:tcPr>
            <w:tcW w:type="dxa" w:w="2904"/>
            <w:tcMar>
              <w:left w:type="dxa" w:w="0"/>
              <w:right w:type="dxa" w:w="0"/>
            </w:tcMar>
          </w:tcPr>
          <w:p w14:paraId="AC310000">
            <w:pPr>
              <w:pStyle w:val="Style_2"/>
              <w:ind w:firstLine="0" w:left="283"/>
              <w:jc w:val="left"/>
            </w:pPr>
            <w:r>
              <w:t>Томская область</w:t>
            </w:r>
          </w:p>
        </w:tc>
        <w:tc>
          <w:tcPr>
            <w:tcW w:type="dxa" w:w="981"/>
            <w:tcMar>
              <w:left w:type="dxa" w:w="0"/>
              <w:right w:type="dxa" w:w="0"/>
            </w:tcMar>
          </w:tcPr>
          <w:p w14:paraId="AD310000">
            <w:pPr>
              <w:pStyle w:val="Style_2"/>
              <w:ind w:firstLine="0" w:left="0"/>
              <w:jc w:val="center"/>
            </w:pPr>
            <w:r>
              <w:t>-</w:t>
            </w:r>
          </w:p>
        </w:tc>
        <w:tc>
          <w:tcPr>
            <w:tcW w:type="dxa" w:w="984"/>
            <w:tcMar>
              <w:left w:type="dxa" w:w="0"/>
              <w:right w:type="dxa" w:w="0"/>
            </w:tcMar>
          </w:tcPr>
          <w:p w14:paraId="AE310000">
            <w:pPr>
              <w:pStyle w:val="Style_2"/>
              <w:ind w:firstLine="0" w:left="0"/>
              <w:jc w:val="center"/>
            </w:pPr>
            <w:r>
              <w:t>-</w:t>
            </w:r>
          </w:p>
        </w:tc>
        <w:tc>
          <w:tcPr>
            <w:tcW w:type="dxa" w:w="984"/>
            <w:tcMar>
              <w:left w:type="dxa" w:w="0"/>
              <w:right w:type="dxa" w:w="0"/>
            </w:tcMar>
          </w:tcPr>
          <w:p w14:paraId="AF310000">
            <w:pPr>
              <w:pStyle w:val="Style_2"/>
              <w:ind w:firstLine="0" w:left="0"/>
              <w:jc w:val="center"/>
            </w:pPr>
            <w:r>
              <w:t>-</w:t>
            </w:r>
          </w:p>
        </w:tc>
        <w:tc>
          <w:tcPr>
            <w:tcW w:type="dxa" w:w="984"/>
            <w:tcMar>
              <w:left w:type="dxa" w:w="0"/>
              <w:right w:type="dxa" w:w="0"/>
            </w:tcMar>
          </w:tcPr>
          <w:p w14:paraId="B0310000">
            <w:pPr>
              <w:pStyle w:val="Style_2"/>
              <w:ind w:firstLine="0" w:left="0"/>
              <w:jc w:val="center"/>
            </w:pPr>
            <w:r>
              <w:t>-</w:t>
            </w:r>
          </w:p>
        </w:tc>
        <w:tc>
          <w:tcPr>
            <w:tcW w:type="dxa" w:w="984"/>
            <w:tcMar>
              <w:left w:type="dxa" w:w="0"/>
              <w:right w:type="dxa" w:w="0"/>
            </w:tcMar>
          </w:tcPr>
          <w:p w14:paraId="B1310000">
            <w:pPr>
              <w:pStyle w:val="Style_2"/>
              <w:ind w:firstLine="0" w:left="0"/>
              <w:jc w:val="center"/>
            </w:pPr>
            <w:r>
              <w:t>-</w:t>
            </w:r>
          </w:p>
        </w:tc>
        <w:tc>
          <w:tcPr>
            <w:tcW w:type="dxa" w:w="984"/>
            <w:tcMar>
              <w:left w:type="dxa" w:w="0"/>
              <w:right w:type="dxa" w:w="0"/>
            </w:tcMar>
          </w:tcPr>
          <w:p w14:paraId="B2310000">
            <w:pPr>
              <w:pStyle w:val="Style_2"/>
              <w:ind w:firstLine="0" w:left="0"/>
              <w:jc w:val="center"/>
            </w:pPr>
            <w:r>
              <w:t>-</w:t>
            </w:r>
          </w:p>
        </w:tc>
        <w:tc>
          <w:tcPr>
            <w:tcW w:type="dxa" w:w="1146"/>
            <w:tcMar>
              <w:left w:type="dxa" w:w="0"/>
              <w:right w:type="dxa" w:w="0"/>
            </w:tcMar>
          </w:tcPr>
          <w:p w14:paraId="B3310000">
            <w:pPr>
              <w:pStyle w:val="Style_2"/>
              <w:ind w:firstLine="0" w:left="0"/>
              <w:jc w:val="center"/>
            </w:pPr>
            <w:r>
              <w:t>0,231</w:t>
            </w:r>
          </w:p>
        </w:tc>
        <w:tc>
          <w:tcPr>
            <w:tcW w:type="dxa" w:w="1146"/>
            <w:tcMar>
              <w:left w:type="dxa" w:w="0"/>
              <w:right w:type="dxa" w:w="0"/>
            </w:tcMar>
          </w:tcPr>
          <w:p w14:paraId="B4310000">
            <w:pPr>
              <w:pStyle w:val="Style_2"/>
              <w:ind w:firstLine="0" w:left="0"/>
              <w:jc w:val="center"/>
            </w:pPr>
            <w:r>
              <w:t>0,923</w:t>
            </w:r>
          </w:p>
        </w:tc>
        <w:tc>
          <w:tcPr>
            <w:tcW w:type="dxa" w:w="1146"/>
            <w:tcMar>
              <w:left w:type="dxa" w:w="0"/>
              <w:right w:type="dxa" w:w="0"/>
            </w:tcMar>
          </w:tcPr>
          <w:p w14:paraId="B5310000">
            <w:pPr>
              <w:pStyle w:val="Style_2"/>
              <w:ind w:firstLine="0" w:left="0"/>
              <w:jc w:val="center"/>
            </w:pPr>
            <w:r>
              <w:t>1,688</w:t>
            </w:r>
          </w:p>
        </w:tc>
        <w:tc>
          <w:tcPr>
            <w:tcW w:type="dxa" w:w="1146"/>
            <w:tcMar>
              <w:left w:type="dxa" w:w="0"/>
              <w:right w:type="dxa" w:w="0"/>
            </w:tcMar>
          </w:tcPr>
          <w:p w14:paraId="B6310000">
            <w:pPr>
              <w:pStyle w:val="Style_2"/>
              <w:ind w:firstLine="0" w:left="0"/>
              <w:jc w:val="center"/>
            </w:pPr>
            <w:r>
              <w:t>2,454</w:t>
            </w:r>
          </w:p>
        </w:tc>
        <w:tc>
          <w:tcPr>
            <w:tcW w:type="dxa" w:w="1146"/>
            <w:tcMar>
              <w:left w:type="dxa" w:w="0"/>
              <w:right w:type="dxa" w:w="0"/>
            </w:tcMar>
          </w:tcPr>
          <w:p w14:paraId="B7310000">
            <w:pPr>
              <w:pStyle w:val="Style_2"/>
              <w:ind w:firstLine="0" w:left="0"/>
              <w:jc w:val="center"/>
            </w:pPr>
            <w:r>
              <w:t>3,216</w:t>
            </w:r>
          </w:p>
        </w:tc>
        <w:tc>
          <w:tcPr>
            <w:tcW w:type="dxa" w:w="1134"/>
            <w:tcMar>
              <w:left w:type="dxa" w:w="0"/>
              <w:right w:type="dxa" w:w="0"/>
            </w:tcMar>
          </w:tcPr>
          <w:p w14:paraId="B8310000">
            <w:pPr>
              <w:pStyle w:val="Style_2"/>
              <w:ind w:firstLine="0" w:left="0"/>
              <w:jc w:val="center"/>
            </w:pPr>
            <w:r>
              <w:t>3,986</w:t>
            </w:r>
          </w:p>
        </w:tc>
      </w:tr>
      <w:tr>
        <w:tc>
          <w:tcPr>
            <w:tcW w:type="dxa" w:w="2904"/>
            <w:tcMar>
              <w:left w:type="dxa" w:w="0"/>
              <w:right w:type="dxa" w:w="0"/>
            </w:tcMar>
          </w:tcPr>
          <w:p w14:paraId="B9310000">
            <w:pPr>
              <w:pStyle w:val="Style_2"/>
              <w:ind w:firstLine="0" w:left="283"/>
              <w:jc w:val="left"/>
            </w:pPr>
            <w:r>
              <w:t>Дальневосточный федеральный округ</w:t>
            </w:r>
          </w:p>
        </w:tc>
        <w:tc>
          <w:tcPr>
            <w:tcW w:type="dxa" w:w="981"/>
            <w:tcMar>
              <w:left w:type="dxa" w:w="0"/>
              <w:right w:type="dxa" w:w="0"/>
            </w:tcMar>
          </w:tcPr>
          <w:p w14:paraId="BA310000">
            <w:pPr>
              <w:pStyle w:val="Style_2"/>
              <w:ind w:firstLine="0" w:left="0"/>
              <w:jc w:val="center"/>
            </w:pPr>
            <w:r>
              <w:t>-</w:t>
            </w:r>
          </w:p>
        </w:tc>
        <w:tc>
          <w:tcPr>
            <w:tcW w:type="dxa" w:w="984"/>
            <w:tcMar>
              <w:left w:type="dxa" w:w="0"/>
              <w:right w:type="dxa" w:w="0"/>
            </w:tcMar>
          </w:tcPr>
          <w:p w14:paraId="BB310000">
            <w:pPr>
              <w:pStyle w:val="Style_2"/>
              <w:ind w:firstLine="0" w:left="0"/>
              <w:jc w:val="center"/>
            </w:pPr>
            <w:r>
              <w:t>-</w:t>
            </w:r>
          </w:p>
        </w:tc>
        <w:tc>
          <w:tcPr>
            <w:tcW w:type="dxa" w:w="984"/>
            <w:tcMar>
              <w:left w:type="dxa" w:w="0"/>
              <w:right w:type="dxa" w:w="0"/>
            </w:tcMar>
          </w:tcPr>
          <w:p w14:paraId="BC310000">
            <w:pPr>
              <w:pStyle w:val="Style_2"/>
              <w:ind w:firstLine="0" w:left="0"/>
              <w:jc w:val="center"/>
            </w:pPr>
            <w:r>
              <w:t>-</w:t>
            </w:r>
          </w:p>
        </w:tc>
        <w:tc>
          <w:tcPr>
            <w:tcW w:type="dxa" w:w="984"/>
            <w:tcMar>
              <w:left w:type="dxa" w:w="0"/>
              <w:right w:type="dxa" w:w="0"/>
            </w:tcMar>
          </w:tcPr>
          <w:p w14:paraId="BD310000">
            <w:pPr>
              <w:pStyle w:val="Style_2"/>
              <w:ind w:firstLine="0" w:left="0"/>
              <w:jc w:val="center"/>
            </w:pPr>
            <w:r>
              <w:t>-</w:t>
            </w:r>
          </w:p>
        </w:tc>
        <w:tc>
          <w:tcPr>
            <w:tcW w:type="dxa" w:w="984"/>
            <w:tcMar>
              <w:left w:type="dxa" w:w="0"/>
              <w:right w:type="dxa" w:w="0"/>
            </w:tcMar>
          </w:tcPr>
          <w:p w14:paraId="BE310000">
            <w:pPr>
              <w:pStyle w:val="Style_2"/>
              <w:ind w:firstLine="0" w:left="0"/>
              <w:jc w:val="center"/>
            </w:pPr>
            <w:r>
              <w:t>-</w:t>
            </w:r>
          </w:p>
        </w:tc>
        <w:tc>
          <w:tcPr>
            <w:tcW w:type="dxa" w:w="984"/>
            <w:tcMar>
              <w:left w:type="dxa" w:w="0"/>
              <w:right w:type="dxa" w:w="0"/>
            </w:tcMar>
          </w:tcPr>
          <w:p w14:paraId="BF310000">
            <w:pPr>
              <w:pStyle w:val="Style_2"/>
              <w:ind w:firstLine="0" w:left="0"/>
              <w:jc w:val="center"/>
            </w:pPr>
            <w:r>
              <w:t>-</w:t>
            </w:r>
          </w:p>
        </w:tc>
        <w:tc>
          <w:tcPr>
            <w:tcW w:type="dxa" w:w="1146"/>
            <w:tcMar>
              <w:left w:type="dxa" w:w="0"/>
              <w:right w:type="dxa" w:w="0"/>
            </w:tcMar>
          </w:tcPr>
          <w:p w14:paraId="C0310000">
            <w:pPr>
              <w:pStyle w:val="Style_2"/>
              <w:ind w:firstLine="0" w:left="0"/>
              <w:jc w:val="center"/>
            </w:pPr>
            <w:r>
              <w:t>-</w:t>
            </w:r>
          </w:p>
        </w:tc>
        <w:tc>
          <w:tcPr>
            <w:tcW w:type="dxa" w:w="1146"/>
            <w:tcMar>
              <w:left w:type="dxa" w:w="0"/>
              <w:right w:type="dxa" w:w="0"/>
            </w:tcMar>
          </w:tcPr>
          <w:p w14:paraId="C1310000">
            <w:pPr>
              <w:pStyle w:val="Style_2"/>
              <w:ind w:firstLine="0" w:left="0"/>
              <w:jc w:val="center"/>
            </w:pPr>
            <w:r>
              <w:t>-</w:t>
            </w:r>
          </w:p>
        </w:tc>
        <w:tc>
          <w:tcPr>
            <w:tcW w:type="dxa" w:w="1146"/>
            <w:tcMar>
              <w:left w:type="dxa" w:w="0"/>
              <w:right w:type="dxa" w:w="0"/>
            </w:tcMar>
          </w:tcPr>
          <w:p w14:paraId="C2310000">
            <w:pPr>
              <w:pStyle w:val="Style_2"/>
              <w:ind w:firstLine="0" w:left="0"/>
              <w:jc w:val="center"/>
            </w:pPr>
            <w:r>
              <w:t>-</w:t>
            </w:r>
          </w:p>
        </w:tc>
        <w:tc>
          <w:tcPr>
            <w:tcW w:type="dxa" w:w="1146"/>
            <w:tcMar>
              <w:left w:type="dxa" w:w="0"/>
              <w:right w:type="dxa" w:w="0"/>
            </w:tcMar>
          </w:tcPr>
          <w:p w14:paraId="C3310000">
            <w:pPr>
              <w:pStyle w:val="Style_2"/>
              <w:ind w:firstLine="0" w:left="0"/>
              <w:jc w:val="center"/>
            </w:pPr>
            <w:r>
              <w:t>-</w:t>
            </w:r>
          </w:p>
        </w:tc>
        <w:tc>
          <w:tcPr>
            <w:tcW w:type="dxa" w:w="1146"/>
            <w:tcMar>
              <w:left w:type="dxa" w:w="0"/>
              <w:right w:type="dxa" w:w="0"/>
            </w:tcMar>
          </w:tcPr>
          <w:p w14:paraId="C4310000">
            <w:pPr>
              <w:pStyle w:val="Style_2"/>
              <w:ind w:firstLine="0" w:left="0"/>
              <w:jc w:val="center"/>
            </w:pPr>
            <w:r>
              <w:t>-</w:t>
            </w:r>
          </w:p>
        </w:tc>
        <w:tc>
          <w:tcPr>
            <w:tcW w:type="dxa" w:w="1134"/>
            <w:tcMar>
              <w:left w:type="dxa" w:w="0"/>
              <w:right w:type="dxa" w:w="0"/>
            </w:tcMar>
          </w:tcPr>
          <w:p w14:paraId="C5310000">
            <w:pPr>
              <w:pStyle w:val="Style_2"/>
              <w:ind w:firstLine="0" w:left="0"/>
              <w:jc w:val="center"/>
            </w:pPr>
            <w:r>
              <w:t>-</w:t>
            </w:r>
          </w:p>
        </w:tc>
      </w:tr>
      <w:tr>
        <w:tc>
          <w:tcPr>
            <w:tcW w:type="dxa" w:w="2904"/>
            <w:tcMar>
              <w:left w:type="dxa" w:w="0"/>
              <w:right w:type="dxa" w:w="0"/>
            </w:tcMar>
          </w:tcPr>
          <w:p w14:paraId="C6310000">
            <w:pPr>
              <w:pStyle w:val="Style_2"/>
              <w:ind w:firstLine="0" w:left="283"/>
              <w:jc w:val="left"/>
            </w:pPr>
            <w:r>
              <w:t>Республика Бурятия</w:t>
            </w:r>
          </w:p>
        </w:tc>
        <w:tc>
          <w:tcPr>
            <w:tcW w:type="dxa" w:w="981"/>
            <w:tcMar>
              <w:left w:type="dxa" w:w="0"/>
              <w:right w:type="dxa" w:w="0"/>
            </w:tcMar>
          </w:tcPr>
          <w:p w14:paraId="C7310000">
            <w:pPr>
              <w:pStyle w:val="Style_2"/>
              <w:ind w:firstLine="0" w:left="0"/>
              <w:jc w:val="center"/>
            </w:pPr>
            <w:r>
              <w:t>-</w:t>
            </w:r>
          </w:p>
        </w:tc>
        <w:tc>
          <w:tcPr>
            <w:tcW w:type="dxa" w:w="984"/>
            <w:tcMar>
              <w:left w:type="dxa" w:w="0"/>
              <w:right w:type="dxa" w:w="0"/>
            </w:tcMar>
          </w:tcPr>
          <w:p w14:paraId="C8310000">
            <w:pPr>
              <w:pStyle w:val="Style_2"/>
              <w:ind w:firstLine="0" w:left="0"/>
              <w:jc w:val="center"/>
            </w:pPr>
            <w:r>
              <w:t>-</w:t>
            </w:r>
          </w:p>
        </w:tc>
        <w:tc>
          <w:tcPr>
            <w:tcW w:type="dxa" w:w="984"/>
            <w:tcMar>
              <w:left w:type="dxa" w:w="0"/>
              <w:right w:type="dxa" w:w="0"/>
            </w:tcMar>
          </w:tcPr>
          <w:p w14:paraId="C9310000">
            <w:pPr>
              <w:pStyle w:val="Style_2"/>
              <w:ind w:firstLine="0" w:left="0"/>
              <w:jc w:val="center"/>
            </w:pPr>
            <w:r>
              <w:t>-</w:t>
            </w:r>
          </w:p>
        </w:tc>
        <w:tc>
          <w:tcPr>
            <w:tcW w:type="dxa" w:w="984"/>
            <w:tcMar>
              <w:left w:type="dxa" w:w="0"/>
              <w:right w:type="dxa" w:w="0"/>
            </w:tcMar>
          </w:tcPr>
          <w:p w14:paraId="CA310000">
            <w:pPr>
              <w:pStyle w:val="Style_2"/>
              <w:ind w:firstLine="0" w:left="0"/>
              <w:jc w:val="center"/>
            </w:pPr>
            <w:r>
              <w:t>-</w:t>
            </w:r>
          </w:p>
        </w:tc>
        <w:tc>
          <w:tcPr>
            <w:tcW w:type="dxa" w:w="984"/>
            <w:tcMar>
              <w:left w:type="dxa" w:w="0"/>
              <w:right w:type="dxa" w:w="0"/>
            </w:tcMar>
          </w:tcPr>
          <w:p w14:paraId="CB310000">
            <w:pPr>
              <w:pStyle w:val="Style_2"/>
              <w:ind w:firstLine="0" w:left="0"/>
              <w:jc w:val="center"/>
            </w:pPr>
            <w:r>
              <w:t>-</w:t>
            </w:r>
          </w:p>
        </w:tc>
        <w:tc>
          <w:tcPr>
            <w:tcW w:type="dxa" w:w="984"/>
            <w:tcMar>
              <w:left w:type="dxa" w:w="0"/>
              <w:right w:type="dxa" w:w="0"/>
            </w:tcMar>
          </w:tcPr>
          <w:p w14:paraId="CC310000">
            <w:pPr>
              <w:pStyle w:val="Style_2"/>
              <w:ind w:firstLine="0" w:left="0"/>
              <w:jc w:val="center"/>
            </w:pPr>
            <w:r>
              <w:t>-</w:t>
            </w:r>
          </w:p>
        </w:tc>
        <w:tc>
          <w:tcPr>
            <w:tcW w:type="dxa" w:w="1146"/>
            <w:tcMar>
              <w:left w:type="dxa" w:w="0"/>
              <w:right w:type="dxa" w:w="0"/>
            </w:tcMar>
          </w:tcPr>
          <w:p w14:paraId="CD310000">
            <w:pPr>
              <w:pStyle w:val="Style_2"/>
              <w:ind w:firstLine="0" w:left="0"/>
              <w:jc w:val="center"/>
            </w:pPr>
            <w:r>
              <w:t>0,212</w:t>
            </w:r>
          </w:p>
        </w:tc>
        <w:tc>
          <w:tcPr>
            <w:tcW w:type="dxa" w:w="1146"/>
            <w:tcMar>
              <w:left w:type="dxa" w:w="0"/>
              <w:right w:type="dxa" w:w="0"/>
            </w:tcMar>
          </w:tcPr>
          <w:p w14:paraId="CE310000">
            <w:pPr>
              <w:pStyle w:val="Style_2"/>
              <w:ind w:firstLine="0" w:left="0"/>
              <w:jc w:val="center"/>
            </w:pPr>
            <w:r>
              <w:t>0,847</w:t>
            </w:r>
          </w:p>
        </w:tc>
        <w:tc>
          <w:tcPr>
            <w:tcW w:type="dxa" w:w="1146"/>
            <w:tcMar>
              <w:left w:type="dxa" w:w="0"/>
              <w:right w:type="dxa" w:w="0"/>
            </w:tcMar>
          </w:tcPr>
          <w:p w14:paraId="CF310000">
            <w:pPr>
              <w:pStyle w:val="Style_2"/>
              <w:ind w:firstLine="0" w:left="0"/>
              <w:jc w:val="center"/>
            </w:pPr>
            <w:r>
              <w:t>1,55</w:t>
            </w:r>
          </w:p>
        </w:tc>
        <w:tc>
          <w:tcPr>
            <w:tcW w:type="dxa" w:w="1146"/>
            <w:tcMar>
              <w:left w:type="dxa" w:w="0"/>
              <w:right w:type="dxa" w:w="0"/>
            </w:tcMar>
          </w:tcPr>
          <w:p w14:paraId="D0310000">
            <w:pPr>
              <w:pStyle w:val="Style_2"/>
              <w:ind w:firstLine="0" w:left="0"/>
              <w:jc w:val="center"/>
            </w:pPr>
            <w:r>
              <w:t>2,253</w:t>
            </w:r>
          </w:p>
        </w:tc>
        <w:tc>
          <w:tcPr>
            <w:tcW w:type="dxa" w:w="1146"/>
            <w:tcMar>
              <w:left w:type="dxa" w:w="0"/>
              <w:right w:type="dxa" w:w="0"/>
            </w:tcMar>
          </w:tcPr>
          <w:p w14:paraId="D1310000">
            <w:pPr>
              <w:pStyle w:val="Style_2"/>
              <w:ind w:firstLine="0" w:left="0"/>
              <w:jc w:val="center"/>
            </w:pPr>
            <w:r>
              <w:t>2,953</w:t>
            </w:r>
          </w:p>
        </w:tc>
        <w:tc>
          <w:tcPr>
            <w:tcW w:type="dxa" w:w="1134"/>
            <w:tcMar>
              <w:left w:type="dxa" w:w="0"/>
              <w:right w:type="dxa" w:w="0"/>
            </w:tcMar>
          </w:tcPr>
          <w:p w14:paraId="D2310000">
            <w:pPr>
              <w:pStyle w:val="Style_2"/>
              <w:ind w:firstLine="0" w:left="0"/>
              <w:jc w:val="center"/>
            </w:pPr>
            <w:r>
              <w:t>3,659</w:t>
            </w:r>
          </w:p>
        </w:tc>
      </w:tr>
      <w:tr>
        <w:tc>
          <w:tcPr>
            <w:tcW w:type="dxa" w:w="2904"/>
            <w:tcMar>
              <w:left w:type="dxa" w:w="0"/>
              <w:right w:type="dxa" w:w="0"/>
            </w:tcMar>
          </w:tcPr>
          <w:p w14:paraId="D3310000">
            <w:pPr>
              <w:pStyle w:val="Style_2"/>
              <w:ind w:firstLine="0" w:left="283"/>
              <w:jc w:val="left"/>
            </w:pPr>
            <w:r>
              <w:t>Забайкальский край</w:t>
            </w:r>
          </w:p>
        </w:tc>
        <w:tc>
          <w:tcPr>
            <w:tcW w:type="dxa" w:w="981"/>
            <w:tcMar>
              <w:left w:type="dxa" w:w="0"/>
              <w:right w:type="dxa" w:w="0"/>
            </w:tcMar>
          </w:tcPr>
          <w:p w14:paraId="D4310000">
            <w:pPr>
              <w:pStyle w:val="Style_2"/>
              <w:ind w:firstLine="0" w:left="0"/>
              <w:jc w:val="center"/>
            </w:pPr>
            <w:r>
              <w:t>-</w:t>
            </w:r>
          </w:p>
        </w:tc>
        <w:tc>
          <w:tcPr>
            <w:tcW w:type="dxa" w:w="984"/>
            <w:tcMar>
              <w:left w:type="dxa" w:w="0"/>
              <w:right w:type="dxa" w:w="0"/>
            </w:tcMar>
          </w:tcPr>
          <w:p w14:paraId="D5310000">
            <w:pPr>
              <w:pStyle w:val="Style_2"/>
              <w:ind w:firstLine="0" w:left="0"/>
              <w:jc w:val="center"/>
            </w:pPr>
            <w:r>
              <w:t>-</w:t>
            </w:r>
          </w:p>
        </w:tc>
        <w:tc>
          <w:tcPr>
            <w:tcW w:type="dxa" w:w="984"/>
            <w:tcMar>
              <w:left w:type="dxa" w:w="0"/>
              <w:right w:type="dxa" w:w="0"/>
            </w:tcMar>
          </w:tcPr>
          <w:p w14:paraId="D6310000">
            <w:pPr>
              <w:pStyle w:val="Style_2"/>
              <w:ind w:firstLine="0" w:left="0"/>
              <w:jc w:val="center"/>
            </w:pPr>
            <w:r>
              <w:t>-</w:t>
            </w:r>
          </w:p>
        </w:tc>
        <w:tc>
          <w:tcPr>
            <w:tcW w:type="dxa" w:w="984"/>
            <w:tcMar>
              <w:left w:type="dxa" w:w="0"/>
              <w:right w:type="dxa" w:w="0"/>
            </w:tcMar>
          </w:tcPr>
          <w:p w14:paraId="D7310000">
            <w:pPr>
              <w:pStyle w:val="Style_2"/>
              <w:ind w:firstLine="0" w:left="0"/>
              <w:jc w:val="center"/>
            </w:pPr>
            <w:r>
              <w:t>-</w:t>
            </w:r>
          </w:p>
        </w:tc>
        <w:tc>
          <w:tcPr>
            <w:tcW w:type="dxa" w:w="984"/>
            <w:tcMar>
              <w:left w:type="dxa" w:w="0"/>
              <w:right w:type="dxa" w:w="0"/>
            </w:tcMar>
          </w:tcPr>
          <w:p w14:paraId="D8310000">
            <w:pPr>
              <w:pStyle w:val="Style_2"/>
              <w:ind w:firstLine="0" w:left="0"/>
              <w:jc w:val="center"/>
            </w:pPr>
            <w:r>
              <w:t>-</w:t>
            </w:r>
          </w:p>
        </w:tc>
        <w:tc>
          <w:tcPr>
            <w:tcW w:type="dxa" w:w="984"/>
            <w:tcMar>
              <w:left w:type="dxa" w:w="0"/>
              <w:right w:type="dxa" w:w="0"/>
            </w:tcMar>
          </w:tcPr>
          <w:p w14:paraId="D9310000">
            <w:pPr>
              <w:pStyle w:val="Style_2"/>
              <w:ind w:firstLine="0" w:left="0"/>
              <w:jc w:val="center"/>
            </w:pPr>
            <w:r>
              <w:t>-</w:t>
            </w:r>
          </w:p>
        </w:tc>
        <w:tc>
          <w:tcPr>
            <w:tcW w:type="dxa" w:w="1146"/>
            <w:tcMar>
              <w:left w:type="dxa" w:w="0"/>
              <w:right w:type="dxa" w:w="0"/>
            </w:tcMar>
          </w:tcPr>
          <w:p w14:paraId="DA310000">
            <w:pPr>
              <w:pStyle w:val="Style_2"/>
              <w:ind w:firstLine="0" w:left="0"/>
              <w:jc w:val="center"/>
            </w:pPr>
            <w:r>
              <w:t>0,234</w:t>
            </w:r>
          </w:p>
        </w:tc>
        <w:tc>
          <w:tcPr>
            <w:tcW w:type="dxa" w:w="1146"/>
            <w:tcMar>
              <w:left w:type="dxa" w:w="0"/>
              <w:right w:type="dxa" w:w="0"/>
            </w:tcMar>
          </w:tcPr>
          <w:p w14:paraId="DB310000">
            <w:pPr>
              <w:pStyle w:val="Style_2"/>
              <w:ind w:firstLine="0" w:left="0"/>
              <w:jc w:val="center"/>
            </w:pPr>
            <w:r>
              <w:t>0,937</w:t>
            </w:r>
          </w:p>
        </w:tc>
        <w:tc>
          <w:tcPr>
            <w:tcW w:type="dxa" w:w="1146"/>
            <w:tcMar>
              <w:left w:type="dxa" w:w="0"/>
              <w:right w:type="dxa" w:w="0"/>
            </w:tcMar>
          </w:tcPr>
          <w:p w14:paraId="DC310000">
            <w:pPr>
              <w:pStyle w:val="Style_2"/>
              <w:ind w:firstLine="0" w:left="0"/>
              <w:jc w:val="center"/>
            </w:pPr>
            <w:r>
              <w:t>1,715</w:t>
            </w:r>
          </w:p>
        </w:tc>
        <w:tc>
          <w:tcPr>
            <w:tcW w:type="dxa" w:w="1146"/>
            <w:tcMar>
              <w:left w:type="dxa" w:w="0"/>
              <w:right w:type="dxa" w:w="0"/>
            </w:tcMar>
          </w:tcPr>
          <w:p w14:paraId="DD310000">
            <w:pPr>
              <w:pStyle w:val="Style_2"/>
              <w:ind w:firstLine="0" w:left="0"/>
              <w:jc w:val="center"/>
            </w:pPr>
            <w:r>
              <w:t>2,493</w:t>
            </w:r>
          </w:p>
        </w:tc>
        <w:tc>
          <w:tcPr>
            <w:tcW w:type="dxa" w:w="1146"/>
            <w:tcMar>
              <w:left w:type="dxa" w:w="0"/>
              <w:right w:type="dxa" w:w="0"/>
            </w:tcMar>
          </w:tcPr>
          <w:p w14:paraId="DE310000">
            <w:pPr>
              <w:pStyle w:val="Style_2"/>
              <w:ind w:firstLine="0" w:left="0"/>
              <w:jc w:val="center"/>
            </w:pPr>
            <w:r>
              <w:t>3,268</w:t>
            </w:r>
          </w:p>
        </w:tc>
        <w:tc>
          <w:tcPr>
            <w:tcW w:type="dxa" w:w="1134"/>
            <w:tcMar>
              <w:left w:type="dxa" w:w="0"/>
              <w:right w:type="dxa" w:w="0"/>
            </w:tcMar>
          </w:tcPr>
          <w:p w14:paraId="DF310000">
            <w:pPr>
              <w:pStyle w:val="Style_2"/>
              <w:ind w:firstLine="0" w:left="0"/>
              <w:jc w:val="center"/>
            </w:pPr>
            <w:r>
              <w:t>4,049</w:t>
            </w:r>
          </w:p>
        </w:tc>
      </w:tr>
      <w:tr>
        <w:tc>
          <w:tcPr>
            <w:tcW w:type="dxa" w:w="2904"/>
            <w:tcMar>
              <w:left w:type="dxa" w:w="0"/>
              <w:right w:type="dxa" w:w="0"/>
            </w:tcMar>
          </w:tcPr>
          <w:p w14:paraId="E0310000">
            <w:pPr>
              <w:pStyle w:val="Style_2"/>
              <w:ind w:firstLine="0" w:left="283"/>
              <w:jc w:val="left"/>
            </w:pPr>
            <w:r>
              <w:t>Республика Саха (Якутия)</w:t>
            </w:r>
          </w:p>
        </w:tc>
        <w:tc>
          <w:tcPr>
            <w:tcW w:type="dxa" w:w="981"/>
            <w:tcMar>
              <w:left w:type="dxa" w:w="0"/>
              <w:right w:type="dxa" w:w="0"/>
            </w:tcMar>
          </w:tcPr>
          <w:p w14:paraId="E1310000">
            <w:pPr>
              <w:pStyle w:val="Style_2"/>
              <w:ind w:firstLine="0" w:left="0"/>
              <w:jc w:val="center"/>
            </w:pPr>
            <w:r>
              <w:t>-</w:t>
            </w:r>
          </w:p>
        </w:tc>
        <w:tc>
          <w:tcPr>
            <w:tcW w:type="dxa" w:w="984"/>
            <w:tcMar>
              <w:left w:type="dxa" w:w="0"/>
              <w:right w:type="dxa" w:w="0"/>
            </w:tcMar>
          </w:tcPr>
          <w:p w14:paraId="E2310000">
            <w:pPr>
              <w:pStyle w:val="Style_2"/>
              <w:ind w:firstLine="0" w:left="0"/>
              <w:jc w:val="center"/>
            </w:pPr>
            <w:r>
              <w:t>-</w:t>
            </w:r>
          </w:p>
        </w:tc>
        <w:tc>
          <w:tcPr>
            <w:tcW w:type="dxa" w:w="984"/>
            <w:tcMar>
              <w:left w:type="dxa" w:w="0"/>
              <w:right w:type="dxa" w:w="0"/>
            </w:tcMar>
          </w:tcPr>
          <w:p w14:paraId="E3310000">
            <w:pPr>
              <w:pStyle w:val="Style_2"/>
              <w:ind w:firstLine="0" w:left="0"/>
              <w:jc w:val="center"/>
            </w:pPr>
            <w:r>
              <w:t>-</w:t>
            </w:r>
          </w:p>
        </w:tc>
        <w:tc>
          <w:tcPr>
            <w:tcW w:type="dxa" w:w="984"/>
            <w:tcMar>
              <w:left w:type="dxa" w:w="0"/>
              <w:right w:type="dxa" w:w="0"/>
            </w:tcMar>
          </w:tcPr>
          <w:p w14:paraId="E4310000">
            <w:pPr>
              <w:pStyle w:val="Style_2"/>
              <w:ind w:firstLine="0" w:left="0"/>
              <w:jc w:val="center"/>
            </w:pPr>
            <w:r>
              <w:t>-</w:t>
            </w:r>
          </w:p>
        </w:tc>
        <w:tc>
          <w:tcPr>
            <w:tcW w:type="dxa" w:w="984"/>
            <w:tcMar>
              <w:left w:type="dxa" w:w="0"/>
              <w:right w:type="dxa" w:w="0"/>
            </w:tcMar>
          </w:tcPr>
          <w:p w14:paraId="E5310000">
            <w:pPr>
              <w:pStyle w:val="Style_2"/>
              <w:ind w:firstLine="0" w:left="0"/>
              <w:jc w:val="center"/>
            </w:pPr>
            <w:r>
              <w:t>-</w:t>
            </w:r>
          </w:p>
        </w:tc>
        <w:tc>
          <w:tcPr>
            <w:tcW w:type="dxa" w:w="984"/>
            <w:tcMar>
              <w:left w:type="dxa" w:w="0"/>
              <w:right w:type="dxa" w:w="0"/>
            </w:tcMar>
          </w:tcPr>
          <w:p w14:paraId="E6310000">
            <w:pPr>
              <w:pStyle w:val="Style_2"/>
              <w:ind w:firstLine="0" w:left="0"/>
              <w:jc w:val="center"/>
            </w:pPr>
            <w:r>
              <w:t>-</w:t>
            </w:r>
          </w:p>
        </w:tc>
        <w:tc>
          <w:tcPr>
            <w:tcW w:type="dxa" w:w="1146"/>
            <w:tcMar>
              <w:left w:type="dxa" w:w="0"/>
              <w:right w:type="dxa" w:w="0"/>
            </w:tcMar>
          </w:tcPr>
          <w:p w14:paraId="E7310000">
            <w:pPr>
              <w:pStyle w:val="Style_2"/>
              <w:ind w:firstLine="0" w:left="0"/>
              <w:jc w:val="center"/>
            </w:pPr>
            <w:r>
              <w:t>0,202</w:t>
            </w:r>
          </w:p>
        </w:tc>
        <w:tc>
          <w:tcPr>
            <w:tcW w:type="dxa" w:w="1146"/>
            <w:tcMar>
              <w:left w:type="dxa" w:w="0"/>
              <w:right w:type="dxa" w:w="0"/>
            </w:tcMar>
          </w:tcPr>
          <w:p w14:paraId="E8310000">
            <w:pPr>
              <w:pStyle w:val="Style_2"/>
              <w:ind w:firstLine="0" w:left="0"/>
              <w:jc w:val="center"/>
            </w:pPr>
            <w:r>
              <w:t>0,807</w:t>
            </w:r>
          </w:p>
        </w:tc>
        <w:tc>
          <w:tcPr>
            <w:tcW w:type="dxa" w:w="1146"/>
            <w:tcMar>
              <w:left w:type="dxa" w:w="0"/>
              <w:right w:type="dxa" w:w="0"/>
            </w:tcMar>
          </w:tcPr>
          <w:p w14:paraId="E9310000">
            <w:pPr>
              <w:pStyle w:val="Style_2"/>
              <w:ind w:firstLine="0" w:left="0"/>
              <w:jc w:val="center"/>
            </w:pPr>
            <w:r>
              <w:t>1,476</w:t>
            </w:r>
          </w:p>
        </w:tc>
        <w:tc>
          <w:tcPr>
            <w:tcW w:type="dxa" w:w="1146"/>
            <w:tcMar>
              <w:left w:type="dxa" w:w="0"/>
              <w:right w:type="dxa" w:w="0"/>
            </w:tcMar>
          </w:tcPr>
          <w:p w14:paraId="EA310000">
            <w:pPr>
              <w:pStyle w:val="Style_2"/>
              <w:ind w:firstLine="0" w:left="0"/>
              <w:jc w:val="center"/>
            </w:pPr>
            <w:r>
              <w:t>2,146</w:t>
            </w:r>
          </w:p>
        </w:tc>
        <w:tc>
          <w:tcPr>
            <w:tcW w:type="dxa" w:w="1146"/>
            <w:tcMar>
              <w:left w:type="dxa" w:w="0"/>
              <w:right w:type="dxa" w:w="0"/>
            </w:tcMar>
          </w:tcPr>
          <w:p w14:paraId="EB310000">
            <w:pPr>
              <w:pStyle w:val="Style_2"/>
              <w:ind w:firstLine="0" w:left="0"/>
              <w:jc w:val="center"/>
            </w:pPr>
            <w:r>
              <w:t>2,813</w:t>
            </w:r>
          </w:p>
        </w:tc>
        <w:tc>
          <w:tcPr>
            <w:tcW w:type="dxa" w:w="1134"/>
            <w:tcMar>
              <w:left w:type="dxa" w:w="0"/>
              <w:right w:type="dxa" w:w="0"/>
            </w:tcMar>
          </w:tcPr>
          <w:p w14:paraId="EC310000">
            <w:pPr>
              <w:pStyle w:val="Style_2"/>
              <w:ind w:firstLine="0" w:left="0"/>
              <w:jc w:val="center"/>
            </w:pPr>
            <w:r>
              <w:t>3,486</w:t>
            </w:r>
          </w:p>
        </w:tc>
      </w:tr>
      <w:tr>
        <w:tc>
          <w:tcPr>
            <w:tcW w:type="dxa" w:w="2904"/>
            <w:tcMar>
              <w:left w:type="dxa" w:w="0"/>
              <w:right w:type="dxa" w:w="0"/>
            </w:tcMar>
          </w:tcPr>
          <w:p w14:paraId="ED310000">
            <w:pPr>
              <w:pStyle w:val="Style_2"/>
              <w:ind w:firstLine="0" w:left="283"/>
              <w:jc w:val="left"/>
            </w:pPr>
            <w:r>
              <w:t>Камчатский край</w:t>
            </w:r>
          </w:p>
        </w:tc>
        <w:tc>
          <w:tcPr>
            <w:tcW w:type="dxa" w:w="981"/>
            <w:tcMar>
              <w:left w:type="dxa" w:w="0"/>
              <w:right w:type="dxa" w:w="0"/>
            </w:tcMar>
          </w:tcPr>
          <w:p w14:paraId="EE310000">
            <w:pPr>
              <w:pStyle w:val="Style_2"/>
              <w:ind w:firstLine="0" w:left="0"/>
              <w:jc w:val="center"/>
            </w:pPr>
            <w:r>
              <w:t>-</w:t>
            </w:r>
          </w:p>
        </w:tc>
        <w:tc>
          <w:tcPr>
            <w:tcW w:type="dxa" w:w="984"/>
            <w:tcMar>
              <w:left w:type="dxa" w:w="0"/>
              <w:right w:type="dxa" w:w="0"/>
            </w:tcMar>
          </w:tcPr>
          <w:p w14:paraId="EF310000">
            <w:pPr>
              <w:pStyle w:val="Style_2"/>
              <w:ind w:firstLine="0" w:left="0"/>
              <w:jc w:val="center"/>
            </w:pPr>
            <w:r>
              <w:t>-</w:t>
            </w:r>
          </w:p>
        </w:tc>
        <w:tc>
          <w:tcPr>
            <w:tcW w:type="dxa" w:w="984"/>
            <w:tcMar>
              <w:left w:type="dxa" w:w="0"/>
              <w:right w:type="dxa" w:w="0"/>
            </w:tcMar>
          </w:tcPr>
          <w:p w14:paraId="F0310000">
            <w:pPr>
              <w:pStyle w:val="Style_2"/>
              <w:ind w:firstLine="0" w:left="0"/>
              <w:jc w:val="center"/>
            </w:pPr>
            <w:r>
              <w:t>-</w:t>
            </w:r>
          </w:p>
        </w:tc>
        <w:tc>
          <w:tcPr>
            <w:tcW w:type="dxa" w:w="984"/>
            <w:tcMar>
              <w:left w:type="dxa" w:w="0"/>
              <w:right w:type="dxa" w:w="0"/>
            </w:tcMar>
          </w:tcPr>
          <w:p w14:paraId="F1310000">
            <w:pPr>
              <w:pStyle w:val="Style_2"/>
              <w:ind w:firstLine="0" w:left="0"/>
              <w:jc w:val="center"/>
            </w:pPr>
            <w:r>
              <w:t>-</w:t>
            </w:r>
          </w:p>
        </w:tc>
        <w:tc>
          <w:tcPr>
            <w:tcW w:type="dxa" w:w="984"/>
            <w:tcMar>
              <w:left w:type="dxa" w:w="0"/>
              <w:right w:type="dxa" w:w="0"/>
            </w:tcMar>
          </w:tcPr>
          <w:p w14:paraId="F2310000">
            <w:pPr>
              <w:pStyle w:val="Style_2"/>
              <w:ind w:firstLine="0" w:left="0"/>
              <w:jc w:val="center"/>
            </w:pPr>
            <w:r>
              <w:t>-</w:t>
            </w:r>
          </w:p>
        </w:tc>
        <w:tc>
          <w:tcPr>
            <w:tcW w:type="dxa" w:w="984"/>
            <w:tcMar>
              <w:left w:type="dxa" w:w="0"/>
              <w:right w:type="dxa" w:w="0"/>
            </w:tcMar>
          </w:tcPr>
          <w:p w14:paraId="F3310000">
            <w:pPr>
              <w:pStyle w:val="Style_2"/>
              <w:ind w:firstLine="0" w:left="0"/>
              <w:jc w:val="center"/>
            </w:pPr>
            <w:r>
              <w:t>-</w:t>
            </w:r>
          </w:p>
        </w:tc>
        <w:tc>
          <w:tcPr>
            <w:tcW w:type="dxa" w:w="1146"/>
            <w:tcMar>
              <w:left w:type="dxa" w:w="0"/>
              <w:right w:type="dxa" w:w="0"/>
            </w:tcMar>
          </w:tcPr>
          <w:p w14:paraId="F4310000">
            <w:pPr>
              <w:pStyle w:val="Style_2"/>
              <w:ind w:firstLine="0" w:left="0"/>
              <w:jc w:val="center"/>
            </w:pPr>
            <w:r>
              <w:t>0,082</w:t>
            </w:r>
          </w:p>
        </w:tc>
        <w:tc>
          <w:tcPr>
            <w:tcW w:type="dxa" w:w="1146"/>
            <w:tcMar>
              <w:left w:type="dxa" w:w="0"/>
              <w:right w:type="dxa" w:w="0"/>
            </w:tcMar>
          </w:tcPr>
          <w:p w14:paraId="F5310000">
            <w:pPr>
              <w:pStyle w:val="Style_2"/>
              <w:ind w:firstLine="0" w:left="0"/>
              <w:jc w:val="center"/>
            </w:pPr>
            <w:r>
              <w:t>0,327</w:t>
            </w:r>
          </w:p>
        </w:tc>
        <w:tc>
          <w:tcPr>
            <w:tcW w:type="dxa" w:w="1146"/>
            <w:tcMar>
              <w:left w:type="dxa" w:w="0"/>
              <w:right w:type="dxa" w:w="0"/>
            </w:tcMar>
          </w:tcPr>
          <w:p w14:paraId="F6310000">
            <w:pPr>
              <w:pStyle w:val="Style_2"/>
              <w:ind w:firstLine="0" w:left="0"/>
              <w:jc w:val="center"/>
            </w:pPr>
            <w:r>
              <w:t>0,599</w:t>
            </w:r>
          </w:p>
        </w:tc>
        <w:tc>
          <w:tcPr>
            <w:tcW w:type="dxa" w:w="1146"/>
            <w:tcMar>
              <w:left w:type="dxa" w:w="0"/>
              <w:right w:type="dxa" w:w="0"/>
            </w:tcMar>
          </w:tcPr>
          <w:p w14:paraId="F7310000">
            <w:pPr>
              <w:pStyle w:val="Style_2"/>
              <w:ind w:firstLine="0" w:left="0"/>
              <w:jc w:val="center"/>
            </w:pPr>
            <w:r>
              <w:t>0,871</w:t>
            </w:r>
          </w:p>
        </w:tc>
        <w:tc>
          <w:tcPr>
            <w:tcW w:type="dxa" w:w="1146"/>
            <w:tcMar>
              <w:left w:type="dxa" w:w="0"/>
              <w:right w:type="dxa" w:w="0"/>
            </w:tcMar>
          </w:tcPr>
          <w:p w14:paraId="F8310000">
            <w:pPr>
              <w:pStyle w:val="Style_2"/>
              <w:ind w:firstLine="0" w:left="0"/>
              <w:jc w:val="center"/>
            </w:pPr>
            <w:r>
              <w:t>1,141</w:t>
            </w:r>
          </w:p>
        </w:tc>
        <w:tc>
          <w:tcPr>
            <w:tcW w:type="dxa" w:w="1134"/>
            <w:tcMar>
              <w:left w:type="dxa" w:w="0"/>
              <w:right w:type="dxa" w:w="0"/>
            </w:tcMar>
          </w:tcPr>
          <w:p w14:paraId="F9310000">
            <w:pPr>
              <w:pStyle w:val="Style_2"/>
              <w:ind w:firstLine="0" w:left="0"/>
              <w:jc w:val="center"/>
            </w:pPr>
            <w:r>
              <w:t>1,414</w:t>
            </w:r>
          </w:p>
        </w:tc>
      </w:tr>
      <w:tr>
        <w:tc>
          <w:tcPr>
            <w:tcW w:type="dxa" w:w="2904"/>
            <w:tcMar>
              <w:left w:type="dxa" w:w="0"/>
              <w:right w:type="dxa" w:w="0"/>
            </w:tcMar>
          </w:tcPr>
          <w:p w14:paraId="FA310000">
            <w:pPr>
              <w:pStyle w:val="Style_2"/>
              <w:ind w:firstLine="0" w:left="283"/>
              <w:jc w:val="left"/>
            </w:pPr>
            <w:r>
              <w:t>Приморский край</w:t>
            </w:r>
          </w:p>
        </w:tc>
        <w:tc>
          <w:tcPr>
            <w:tcW w:type="dxa" w:w="981"/>
            <w:tcMar>
              <w:left w:type="dxa" w:w="0"/>
              <w:right w:type="dxa" w:w="0"/>
            </w:tcMar>
          </w:tcPr>
          <w:p w14:paraId="FB310000">
            <w:pPr>
              <w:pStyle w:val="Style_2"/>
              <w:ind w:firstLine="0" w:left="0"/>
              <w:jc w:val="center"/>
            </w:pPr>
            <w:r>
              <w:t>-</w:t>
            </w:r>
          </w:p>
        </w:tc>
        <w:tc>
          <w:tcPr>
            <w:tcW w:type="dxa" w:w="984"/>
            <w:tcMar>
              <w:left w:type="dxa" w:w="0"/>
              <w:right w:type="dxa" w:w="0"/>
            </w:tcMar>
          </w:tcPr>
          <w:p w14:paraId="FC310000">
            <w:pPr>
              <w:pStyle w:val="Style_2"/>
              <w:ind w:firstLine="0" w:left="0"/>
              <w:jc w:val="center"/>
            </w:pPr>
            <w:r>
              <w:t>-</w:t>
            </w:r>
          </w:p>
        </w:tc>
        <w:tc>
          <w:tcPr>
            <w:tcW w:type="dxa" w:w="984"/>
            <w:tcMar>
              <w:left w:type="dxa" w:w="0"/>
              <w:right w:type="dxa" w:w="0"/>
            </w:tcMar>
          </w:tcPr>
          <w:p w14:paraId="FD310000">
            <w:pPr>
              <w:pStyle w:val="Style_2"/>
              <w:ind w:firstLine="0" w:left="0"/>
              <w:jc w:val="center"/>
            </w:pPr>
            <w:r>
              <w:t>-</w:t>
            </w:r>
          </w:p>
        </w:tc>
        <w:tc>
          <w:tcPr>
            <w:tcW w:type="dxa" w:w="984"/>
            <w:tcMar>
              <w:left w:type="dxa" w:w="0"/>
              <w:right w:type="dxa" w:w="0"/>
            </w:tcMar>
          </w:tcPr>
          <w:p w14:paraId="FE310000">
            <w:pPr>
              <w:pStyle w:val="Style_2"/>
              <w:ind w:firstLine="0" w:left="0"/>
              <w:jc w:val="center"/>
            </w:pPr>
            <w:r>
              <w:t>-</w:t>
            </w:r>
          </w:p>
        </w:tc>
        <w:tc>
          <w:tcPr>
            <w:tcW w:type="dxa" w:w="984"/>
            <w:tcMar>
              <w:left w:type="dxa" w:w="0"/>
              <w:right w:type="dxa" w:w="0"/>
            </w:tcMar>
          </w:tcPr>
          <w:p w14:paraId="FF310000">
            <w:pPr>
              <w:pStyle w:val="Style_2"/>
              <w:ind w:firstLine="0" w:left="0"/>
              <w:jc w:val="center"/>
            </w:pPr>
            <w:r>
              <w:t>-</w:t>
            </w:r>
          </w:p>
        </w:tc>
        <w:tc>
          <w:tcPr>
            <w:tcW w:type="dxa" w:w="984"/>
            <w:tcMar>
              <w:left w:type="dxa" w:w="0"/>
              <w:right w:type="dxa" w:w="0"/>
            </w:tcMar>
          </w:tcPr>
          <w:p w14:paraId="00320000">
            <w:pPr>
              <w:pStyle w:val="Style_2"/>
              <w:ind w:firstLine="0" w:left="0"/>
              <w:jc w:val="center"/>
            </w:pPr>
            <w:r>
              <w:t>-</w:t>
            </w:r>
          </w:p>
        </w:tc>
        <w:tc>
          <w:tcPr>
            <w:tcW w:type="dxa" w:w="1146"/>
            <w:tcMar>
              <w:left w:type="dxa" w:w="0"/>
              <w:right w:type="dxa" w:w="0"/>
            </w:tcMar>
          </w:tcPr>
          <w:p w14:paraId="01320000">
            <w:pPr>
              <w:pStyle w:val="Style_2"/>
              <w:ind w:firstLine="0" w:left="0"/>
              <w:jc w:val="center"/>
            </w:pPr>
            <w:r>
              <w:t>0,371</w:t>
            </w:r>
          </w:p>
        </w:tc>
        <w:tc>
          <w:tcPr>
            <w:tcW w:type="dxa" w:w="1146"/>
            <w:tcMar>
              <w:left w:type="dxa" w:w="0"/>
              <w:right w:type="dxa" w:w="0"/>
            </w:tcMar>
          </w:tcPr>
          <w:p w14:paraId="02320000">
            <w:pPr>
              <w:pStyle w:val="Style_2"/>
              <w:ind w:firstLine="0" w:left="0"/>
              <w:jc w:val="center"/>
            </w:pPr>
            <w:r>
              <w:t>1,485</w:t>
            </w:r>
          </w:p>
        </w:tc>
        <w:tc>
          <w:tcPr>
            <w:tcW w:type="dxa" w:w="1146"/>
            <w:tcMar>
              <w:left w:type="dxa" w:w="0"/>
              <w:right w:type="dxa" w:w="0"/>
            </w:tcMar>
          </w:tcPr>
          <w:p w14:paraId="03320000">
            <w:pPr>
              <w:pStyle w:val="Style_2"/>
              <w:ind w:firstLine="0" w:left="0"/>
              <w:jc w:val="center"/>
            </w:pPr>
            <w:r>
              <w:t>2,716</w:t>
            </w:r>
          </w:p>
        </w:tc>
        <w:tc>
          <w:tcPr>
            <w:tcW w:type="dxa" w:w="1146"/>
            <w:tcMar>
              <w:left w:type="dxa" w:w="0"/>
              <w:right w:type="dxa" w:w="0"/>
            </w:tcMar>
          </w:tcPr>
          <w:p w14:paraId="04320000">
            <w:pPr>
              <w:pStyle w:val="Style_2"/>
              <w:ind w:firstLine="0" w:left="0"/>
              <w:jc w:val="center"/>
            </w:pPr>
            <w:r>
              <w:t>3,949</w:t>
            </w:r>
          </w:p>
        </w:tc>
        <w:tc>
          <w:tcPr>
            <w:tcW w:type="dxa" w:w="1146"/>
            <w:tcMar>
              <w:left w:type="dxa" w:w="0"/>
              <w:right w:type="dxa" w:w="0"/>
            </w:tcMar>
          </w:tcPr>
          <w:p w14:paraId="05320000">
            <w:pPr>
              <w:pStyle w:val="Style_2"/>
              <w:ind w:firstLine="0" w:left="0"/>
              <w:jc w:val="center"/>
            </w:pPr>
            <w:r>
              <w:t>5,176</w:t>
            </w:r>
          </w:p>
        </w:tc>
        <w:tc>
          <w:tcPr>
            <w:tcW w:type="dxa" w:w="1134"/>
            <w:tcMar>
              <w:left w:type="dxa" w:w="0"/>
              <w:right w:type="dxa" w:w="0"/>
            </w:tcMar>
          </w:tcPr>
          <w:p w14:paraId="06320000">
            <w:pPr>
              <w:pStyle w:val="Style_2"/>
              <w:ind w:firstLine="0" w:left="0"/>
              <w:jc w:val="center"/>
            </w:pPr>
            <w:r>
              <w:t>6,415</w:t>
            </w:r>
          </w:p>
        </w:tc>
      </w:tr>
      <w:tr>
        <w:tc>
          <w:tcPr>
            <w:tcW w:type="dxa" w:w="2904"/>
            <w:tcMar>
              <w:left w:type="dxa" w:w="0"/>
              <w:right w:type="dxa" w:w="0"/>
            </w:tcMar>
          </w:tcPr>
          <w:p w14:paraId="07320000">
            <w:pPr>
              <w:pStyle w:val="Style_2"/>
              <w:ind w:firstLine="0" w:left="283"/>
              <w:jc w:val="left"/>
            </w:pPr>
            <w:r>
              <w:t>Хабаровский край</w:t>
            </w:r>
          </w:p>
        </w:tc>
        <w:tc>
          <w:tcPr>
            <w:tcW w:type="dxa" w:w="981"/>
            <w:tcMar>
              <w:left w:type="dxa" w:w="0"/>
              <w:right w:type="dxa" w:w="0"/>
            </w:tcMar>
          </w:tcPr>
          <w:p w14:paraId="08320000">
            <w:pPr>
              <w:pStyle w:val="Style_2"/>
              <w:ind w:firstLine="0" w:left="0"/>
              <w:jc w:val="center"/>
            </w:pPr>
            <w:r>
              <w:t>-</w:t>
            </w:r>
          </w:p>
        </w:tc>
        <w:tc>
          <w:tcPr>
            <w:tcW w:type="dxa" w:w="984"/>
            <w:tcMar>
              <w:left w:type="dxa" w:w="0"/>
              <w:right w:type="dxa" w:w="0"/>
            </w:tcMar>
          </w:tcPr>
          <w:p w14:paraId="09320000">
            <w:pPr>
              <w:pStyle w:val="Style_2"/>
              <w:ind w:firstLine="0" w:left="0"/>
              <w:jc w:val="center"/>
            </w:pPr>
            <w:r>
              <w:t>-</w:t>
            </w:r>
          </w:p>
        </w:tc>
        <w:tc>
          <w:tcPr>
            <w:tcW w:type="dxa" w:w="984"/>
            <w:tcMar>
              <w:left w:type="dxa" w:w="0"/>
              <w:right w:type="dxa" w:w="0"/>
            </w:tcMar>
          </w:tcPr>
          <w:p w14:paraId="0A320000">
            <w:pPr>
              <w:pStyle w:val="Style_2"/>
              <w:ind w:firstLine="0" w:left="0"/>
              <w:jc w:val="center"/>
            </w:pPr>
            <w:r>
              <w:t>-</w:t>
            </w:r>
          </w:p>
        </w:tc>
        <w:tc>
          <w:tcPr>
            <w:tcW w:type="dxa" w:w="984"/>
            <w:tcMar>
              <w:left w:type="dxa" w:w="0"/>
              <w:right w:type="dxa" w:w="0"/>
            </w:tcMar>
          </w:tcPr>
          <w:p w14:paraId="0B320000">
            <w:pPr>
              <w:pStyle w:val="Style_2"/>
              <w:ind w:firstLine="0" w:left="0"/>
              <w:jc w:val="center"/>
            </w:pPr>
            <w:r>
              <w:t>-</w:t>
            </w:r>
          </w:p>
        </w:tc>
        <w:tc>
          <w:tcPr>
            <w:tcW w:type="dxa" w:w="984"/>
            <w:tcMar>
              <w:left w:type="dxa" w:w="0"/>
              <w:right w:type="dxa" w:w="0"/>
            </w:tcMar>
          </w:tcPr>
          <w:p w14:paraId="0C320000">
            <w:pPr>
              <w:pStyle w:val="Style_2"/>
              <w:ind w:firstLine="0" w:left="0"/>
              <w:jc w:val="center"/>
            </w:pPr>
            <w:r>
              <w:t>-</w:t>
            </w:r>
          </w:p>
        </w:tc>
        <w:tc>
          <w:tcPr>
            <w:tcW w:type="dxa" w:w="984"/>
            <w:tcMar>
              <w:left w:type="dxa" w:w="0"/>
              <w:right w:type="dxa" w:w="0"/>
            </w:tcMar>
          </w:tcPr>
          <w:p w14:paraId="0D320000">
            <w:pPr>
              <w:pStyle w:val="Style_2"/>
              <w:ind w:firstLine="0" w:left="0"/>
              <w:jc w:val="center"/>
            </w:pPr>
            <w:r>
              <w:t>-</w:t>
            </w:r>
          </w:p>
        </w:tc>
        <w:tc>
          <w:tcPr>
            <w:tcW w:type="dxa" w:w="1146"/>
            <w:tcMar>
              <w:left w:type="dxa" w:w="0"/>
              <w:right w:type="dxa" w:w="0"/>
            </w:tcMar>
          </w:tcPr>
          <w:p w14:paraId="0E320000">
            <w:pPr>
              <w:pStyle w:val="Style_2"/>
              <w:ind w:firstLine="0" w:left="0"/>
              <w:jc w:val="center"/>
            </w:pPr>
            <w:r>
              <w:t>0,284</w:t>
            </w:r>
          </w:p>
        </w:tc>
        <w:tc>
          <w:tcPr>
            <w:tcW w:type="dxa" w:w="1146"/>
            <w:tcMar>
              <w:left w:type="dxa" w:w="0"/>
              <w:right w:type="dxa" w:w="0"/>
            </w:tcMar>
          </w:tcPr>
          <w:p w14:paraId="0F320000">
            <w:pPr>
              <w:pStyle w:val="Style_2"/>
              <w:ind w:firstLine="0" w:left="0"/>
              <w:jc w:val="center"/>
            </w:pPr>
            <w:r>
              <w:t>1,138</w:t>
            </w:r>
          </w:p>
        </w:tc>
        <w:tc>
          <w:tcPr>
            <w:tcW w:type="dxa" w:w="1146"/>
            <w:tcMar>
              <w:left w:type="dxa" w:w="0"/>
              <w:right w:type="dxa" w:w="0"/>
            </w:tcMar>
          </w:tcPr>
          <w:p w14:paraId="10320000">
            <w:pPr>
              <w:pStyle w:val="Style_2"/>
              <w:ind w:firstLine="0" w:left="0"/>
              <w:jc w:val="center"/>
            </w:pPr>
            <w:r>
              <w:t>2,081</w:t>
            </w:r>
          </w:p>
        </w:tc>
        <w:tc>
          <w:tcPr>
            <w:tcW w:type="dxa" w:w="1146"/>
            <w:tcMar>
              <w:left w:type="dxa" w:w="0"/>
              <w:right w:type="dxa" w:w="0"/>
            </w:tcMar>
          </w:tcPr>
          <w:p w14:paraId="11320000">
            <w:pPr>
              <w:pStyle w:val="Style_2"/>
              <w:ind w:firstLine="0" w:left="0"/>
              <w:jc w:val="center"/>
            </w:pPr>
            <w:r>
              <w:t>3,026</w:t>
            </w:r>
          </w:p>
        </w:tc>
        <w:tc>
          <w:tcPr>
            <w:tcW w:type="dxa" w:w="1146"/>
            <w:tcMar>
              <w:left w:type="dxa" w:w="0"/>
              <w:right w:type="dxa" w:w="0"/>
            </w:tcMar>
          </w:tcPr>
          <w:p w14:paraId="12320000">
            <w:pPr>
              <w:pStyle w:val="Style_2"/>
              <w:ind w:firstLine="0" w:left="0"/>
              <w:jc w:val="center"/>
            </w:pPr>
            <w:r>
              <w:t>3,966</w:t>
            </w:r>
          </w:p>
        </w:tc>
        <w:tc>
          <w:tcPr>
            <w:tcW w:type="dxa" w:w="1134"/>
            <w:tcMar>
              <w:left w:type="dxa" w:w="0"/>
              <w:right w:type="dxa" w:w="0"/>
            </w:tcMar>
          </w:tcPr>
          <w:p w14:paraId="13320000">
            <w:pPr>
              <w:pStyle w:val="Style_2"/>
              <w:ind w:firstLine="0" w:left="0"/>
              <w:jc w:val="center"/>
            </w:pPr>
            <w:r>
              <w:t>4,914</w:t>
            </w:r>
          </w:p>
        </w:tc>
      </w:tr>
      <w:tr>
        <w:tc>
          <w:tcPr>
            <w:tcW w:type="dxa" w:w="2904"/>
            <w:tcMar>
              <w:left w:type="dxa" w:w="0"/>
              <w:right w:type="dxa" w:w="0"/>
            </w:tcMar>
          </w:tcPr>
          <w:p w14:paraId="14320000">
            <w:pPr>
              <w:pStyle w:val="Style_2"/>
              <w:ind w:firstLine="0" w:left="283"/>
              <w:jc w:val="left"/>
            </w:pPr>
            <w:r>
              <w:t>Амурская область</w:t>
            </w:r>
          </w:p>
        </w:tc>
        <w:tc>
          <w:tcPr>
            <w:tcW w:type="dxa" w:w="981"/>
            <w:tcMar>
              <w:left w:type="dxa" w:w="0"/>
              <w:right w:type="dxa" w:w="0"/>
            </w:tcMar>
          </w:tcPr>
          <w:p w14:paraId="15320000">
            <w:pPr>
              <w:pStyle w:val="Style_2"/>
              <w:ind w:firstLine="0" w:left="0"/>
              <w:jc w:val="center"/>
            </w:pPr>
            <w:r>
              <w:t>-</w:t>
            </w:r>
          </w:p>
        </w:tc>
        <w:tc>
          <w:tcPr>
            <w:tcW w:type="dxa" w:w="984"/>
            <w:tcMar>
              <w:left w:type="dxa" w:w="0"/>
              <w:right w:type="dxa" w:w="0"/>
            </w:tcMar>
          </w:tcPr>
          <w:p w14:paraId="16320000">
            <w:pPr>
              <w:pStyle w:val="Style_2"/>
              <w:ind w:firstLine="0" w:left="0"/>
              <w:jc w:val="center"/>
            </w:pPr>
            <w:r>
              <w:t>-</w:t>
            </w:r>
          </w:p>
        </w:tc>
        <w:tc>
          <w:tcPr>
            <w:tcW w:type="dxa" w:w="984"/>
            <w:tcMar>
              <w:left w:type="dxa" w:w="0"/>
              <w:right w:type="dxa" w:w="0"/>
            </w:tcMar>
          </w:tcPr>
          <w:p w14:paraId="17320000">
            <w:pPr>
              <w:pStyle w:val="Style_2"/>
              <w:ind w:firstLine="0" w:left="0"/>
              <w:jc w:val="center"/>
            </w:pPr>
            <w:r>
              <w:t>-</w:t>
            </w:r>
          </w:p>
        </w:tc>
        <w:tc>
          <w:tcPr>
            <w:tcW w:type="dxa" w:w="984"/>
            <w:tcMar>
              <w:left w:type="dxa" w:w="0"/>
              <w:right w:type="dxa" w:w="0"/>
            </w:tcMar>
          </w:tcPr>
          <w:p w14:paraId="18320000">
            <w:pPr>
              <w:pStyle w:val="Style_2"/>
              <w:ind w:firstLine="0" w:left="0"/>
              <w:jc w:val="center"/>
            </w:pPr>
            <w:r>
              <w:t>-</w:t>
            </w:r>
          </w:p>
        </w:tc>
        <w:tc>
          <w:tcPr>
            <w:tcW w:type="dxa" w:w="984"/>
            <w:tcMar>
              <w:left w:type="dxa" w:w="0"/>
              <w:right w:type="dxa" w:w="0"/>
            </w:tcMar>
          </w:tcPr>
          <w:p w14:paraId="19320000">
            <w:pPr>
              <w:pStyle w:val="Style_2"/>
              <w:ind w:firstLine="0" w:left="0"/>
              <w:jc w:val="center"/>
            </w:pPr>
            <w:r>
              <w:t>-</w:t>
            </w:r>
          </w:p>
        </w:tc>
        <w:tc>
          <w:tcPr>
            <w:tcW w:type="dxa" w:w="984"/>
            <w:tcMar>
              <w:left w:type="dxa" w:w="0"/>
              <w:right w:type="dxa" w:w="0"/>
            </w:tcMar>
          </w:tcPr>
          <w:p w14:paraId="1A320000">
            <w:pPr>
              <w:pStyle w:val="Style_2"/>
              <w:ind w:firstLine="0" w:left="0"/>
              <w:jc w:val="center"/>
            </w:pPr>
            <w:r>
              <w:t>-</w:t>
            </w:r>
          </w:p>
        </w:tc>
        <w:tc>
          <w:tcPr>
            <w:tcW w:type="dxa" w:w="1146"/>
            <w:tcMar>
              <w:left w:type="dxa" w:w="0"/>
              <w:right w:type="dxa" w:w="0"/>
            </w:tcMar>
          </w:tcPr>
          <w:p w14:paraId="1B320000">
            <w:pPr>
              <w:pStyle w:val="Style_2"/>
              <w:ind w:firstLine="0" w:left="0"/>
              <w:jc w:val="center"/>
            </w:pPr>
            <w:r>
              <w:t>0,172</w:t>
            </w:r>
          </w:p>
        </w:tc>
        <w:tc>
          <w:tcPr>
            <w:tcW w:type="dxa" w:w="1146"/>
            <w:tcMar>
              <w:left w:type="dxa" w:w="0"/>
              <w:right w:type="dxa" w:w="0"/>
            </w:tcMar>
          </w:tcPr>
          <w:p w14:paraId="1C320000">
            <w:pPr>
              <w:pStyle w:val="Style_2"/>
              <w:ind w:firstLine="0" w:left="0"/>
              <w:jc w:val="center"/>
            </w:pPr>
            <w:r>
              <w:t>0,689</w:t>
            </w:r>
          </w:p>
        </w:tc>
        <w:tc>
          <w:tcPr>
            <w:tcW w:type="dxa" w:w="1146"/>
            <w:tcMar>
              <w:left w:type="dxa" w:w="0"/>
              <w:right w:type="dxa" w:w="0"/>
            </w:tcMar>
          </w:tcPr>
          <w:p w14:paraId="1D320000">
            <w:pPr>
              <w:pStyle w:val="Style_2"/>
              <w:ind w:firstLine="0" w:left="0"/>
              <w:jc w:val="center"/>
            </w:pPr>
            <w:r>
              <w:t>1,26</w:t>
            </w:r>
          </w:p>
        </w:tc>
        <w:tc>
          <w:tcPr>
            <w:tcW w:type="dxa" w:w="1146"/>
            <w:tcMar>
              <w:left w:type="dxa" w:w="0"/>
              <w:right w:type="dxa" w:w="0"/>
            </w:tcMar>
          </w:tcPr>
          <w:p w14:paraId="1E320000">
            <w:pPr>
              <w:pStyle w:val="Style_2"/>
              <w:ind w:firstLine="0" w:left="0"/>
              <w:jc w:val="center"/>
            </w:pPr>
            <w:r>
              <w:t>1,832</w:t>
            </w:r>
          </w:p>
        </w:tc>
        <w:tc>
          <w:tcPr>
            <w:tcW w:type="dxa" w:w="1146"/>
            <w:tcMar>
              <w:left w:type="dxa" w:w="0"/>
              <w:right w:type="dxa" w:w="0"/>
            </w:tcMar>
          </w:tcPr>
          <w:p w14:paraId="1F320000">
            <w:pPr>
              <w:pStyle w:val="Style_2"/>
              <w:ind w:firstLine="0" w:left="0"/>
              <w:jc w:val="center"/>
            </w:pPr>
            <w:r>
              <w:t>2,401</w:t>
            </w:r>
          </w:p>
        </w:tc>
        <w:tc>
          <w:tcPr>
            <w:tcW w:type="dxa" w:w="1134"/>
            <w:tcMar>
              <w:left w:type="dxa" w:w="0"/>
              <w:right w:type="dxa" w:w="0"/>
            </w:tcMar>
          </w:tcPr>
          <w:p w14:paraId="20320000">
            <w:pPr>
              <w:pStyle w:val="Style_2"/>
              <w:ind w:firstLine="0" w:left="0"/>
              <w:jc w:val="center"/>
            </w:pPr>
            <w:r>
              <w:t>2,976</w:t>
            </w:r>
          </w:p>
        </w:tc>
      </w:tr>
      <w:tr>
        <w:tc>
          <w:tcPr>
            <w:tcW w:type="dxa" w:w="2904"/>
            <w:tcMar>
              <w:left w:type="dxa" w:w="0"/>
              <w:right w:type="dxa" w:w="0"/>
            </w:tcMar>
          </w:tcPr>
          <w:p w14:paraId="21320000">
            <w:pPr>
              <w:pStyle w:val="Style_2"/>
              <w:ind w:firstLine="0" w:left="283"/>
              <w:jc w:val="left"/>
            </w:pPr>
            <w:r>
              <w:t>Магаданская область</w:t>
            </w:r>
          </w:p>
        </w:tc>
        <w:tc>
          <w:tcPr>
            <w:tcW w:type="dxa" w:w="981"/>
            <w:tcMar>
              <w:left w:type="dxa" w:w="0"/>
              <w:right w:type="dxa" w:w="0"/>
            </w:tcMar>
          </w:tcPr>
          <w:p w14:paraId="22320000">
            <w:pPr>
              <w:pStyle w:val="Style_2"/>
              <w:ind w:firstLine="0" w:left="0"/>
              <w:jc w:val="center"/>
            </w:pPr>
            <w:r>
              <w:t>-</w:t>
            </w:r>
          </w:p>
        </w:tc>
        <w:tc>
          <w:tcPr>
            <w:tcW w:type="dxa" w:w="984"/>
            <w:tcMar>
              <w:left w:type="dxa" w:w="0"/>
              <w:right w:type="dxa" w:w="0"/>
            </w:tcMar>
          </w:tcPr>
          <w:p w14:paraId="23320000">
            <w:pPr>
              <w:pStyle w:val="Style_2"/>
              <w:ind w:firstLine="0" w:left="0"/>
              <w:jc w:val="center"/>
            </w:pPr>
            <w:r>
              <w:t>-</w:t>
            </w:r>
          </w:p>
        </w:tc>
        <w:tc>
          <w:tcPr>
            <w:tcW w:type="dxa" w:w="984"/>
            <w:tcMar>
              <w:left w:type="dxa" w:w="0"/>
              <w:right w:type="dxa" w:w="0"/>
            </w:tcMar>
          </w:tcPr>
          <w:p w14:paraId="24320000">
            <w:pPr>
              <w:pStyle w:val="Style_2"/>
              <w:ind w:firstLine="0" w:left="0"/>
              <w:jc w:val="center"/>
            </w:pPr>
            <w:r>
              <w:t>-</w:t>
            </w:r>
          </w:p>
        </w:tc>
        <w:tc>
          <w:tcPr>
            <w:tcW w:type="dxa" w:w="984"/>
            <w:tcMar>
              <w:left w:type="dxa" w:w="0"/>
              <w:right w:type="dxa" w:w="0"/>
            </w:tcMar>
          </w:tcPr>
          <w:p w14:paraId="25320000">
            <w:pPr>
              <w:pStyle w:val="Style_2"/>
              <w:ind w:firstLine="0" w:left="0"/>
              <w:jc w:val="center"/>
            </w:pPr>
            <w:r>
              <w:t>-</w:t>
            </w:r>
          </w:p>
        </w:tc>
        <w:tc>
          <w:tcPr>
            <w:tcW w:type="dxa" w:w="984"/>
            <w:tcMar>
              <w:left w:type="dxa" w:w="0"/>
              <w:right w:type="dxa" w:w="0"/>
            </w:tcMar>
          </w:tcPr>
          <w:p w14:paraId="26320000">
            <w:pPr>
              <w:pStyle w:val="Style_2"/>
              <w:ind w:firstLine="0" w:left="0"/>
              <w:jc w:val="center"/>
            </w:pPr>
            <w:r>
              <w:t>-</w:t>
            </w:r>
          </w:p>
        </w:tc>
        <w:tc>
          <w:tcPr>
            <w:tcW w:type="dxa" w:w="984"/>
            <w:tcMar>
              <w:left w:type="dxa" w:w="0"/>
              <w:right w:type="dxa" w:w="0"/>
            </w:tcMar>
          </w:tcPr>
          <w:p w14:paraId="27320000">
            <w:pPr>
              <w:pStyle w:val="Style_2"/>
              <w:ind w:firstLine="0" w:left="0"/>
              <w:jc w:val="center"/>
            </w:pPr>
            <w:r>
              <w:t>-</w:t>
            </w:r>
          </w:p>
        </w:tc>
        <w:tc>
          <w:tcPr>
            <w:tcW w:type="dxa" w:w="1146"/>
            <w:tcMar>
              <w:left w:type="dxa" w:w="0"/>
              <w:right w:type="dxa" w:w="0"/>
            </w:tcMar>
          </w:tcPr>
          <w:p w14:paraId="28320000">
            <w:pPr>
              <w:pStyle w:val="Style_2"/>
              <w:ind w:firstLine="0" w:left="0"/>
              <w:jc w:val="center"/>
            </w:pPr>
            <w:r>
              <w:t>0,029</w:t>
            </w:r>
          </w:p>
        </w:tc>
        <w:tc>
          <w:tcPr>
            <w:tcW w:type="dxa" w:w="1146"/>
            <w:tcMar>
              <w:left w:type="dxa" w:w="0"/>
              <w:right w:type="dxa" w:w="0"/>
            </w:tcMar>
          </w:tcPr>
          <w:p w14:paraId="29320000">
            <w:pPr>
              <w:pStyle w:val="Style_2"/>
              <w:ind w:firstLine="0" w:left="0"/>
              <w:jc w:val="center"/>
            </w:pPr>
            <w:r>
              <w:t>0,118</w:t>
            </w:r>
          </w:p>
        </w:tc>
        <w:tc>
          <w:tcPr>
            <w:tcW w:type="dxa" w:w="1146"/>
            <w:tcMar>
              <w:left w:type="dxa" w:w="0"/>
              <w:right w:type="dxa" w:w="0"/>
            </w:tcMar>
          </w:tcPr>
          <w:p w14:paraId="2A320000">
            <w:pPr>
              <w:pStyle w:val="Style_2"/>
              <w:ind w:firstLine="0" w:left="0"/>
              <w:jc w:val="center"/>
            </w:pPr>
            <w:r>
              <w:t>0,216</w:t>
            </w:r>
          </w:p>
        </w:tc>
        <w:tc>
          <w:tcPr>
            <w:tcW w:type="dxa" w:w="1146"/>
            <w:tcMar>
              <w:left w:type="dxa" w:w="0"/>
              <w:right w:type="dxa" w:w="0"/>
            </w:tcMar>
          </w:tcPr>
          <w:p w14:paraId="2B320000">
            <w:pPr>
              <w:pStyle w:val="Style_2"/>
              <w:ind w:firstLine="0" w:left="0"/>
              <w:jc w:val="center"/>
            </w:pPr>
            <w:r>
              <w:t>0,314</w:t>
            </w:r>
          </w:p>
        </w:tc>
        <w:tc>
          <w:tcPr>
            <w:tcW w:type="dxa" w:w="1146"/>
            <w:tcMar>
              <w:left w:type="dxa" w:w="0"/>
              <w:right w:type="dxa" w:w="0"/>
            </w:tcMar>
          </w:tcPr>
          <w:p w14:paraId="2C320000">
            <w:pPr>
              <w:pStyle w:val="Style_2"/>
              <w:ind w:firstLine="0" w:left="0"/>
              <w:jc w:val="center"/>
            </w:pPr>
            <w:r>
              <w:t>0,411</w:t>
            </w:r>
          </w:p>
        </w:tc>
        <w:tc>
          <w:tcPr>
            <w:tcW w:type="dxa" w:w="1134"/>
            <w:tcMar>
              <w:left w:type="dxa" w:w="0"/>
              <w:right w:type="dxa" w:w="0"/>
            </w:tcMar>
          </w:tcPr>
          <w:p w14:paraId="2D320000">
            <w:pPr>
              <w:pStyle w:val="Style_2"/>
              <w:ind w:firstLine="0" w:left="0"/>
              <w:jc w:val="center"/>
            </w:pPr>
            <w:r>
              <w:t>0,51</w:t>
            </w:r>
          </w:p>
        </w:tc>
      </w:tr>
      <w:tr>
        <w:tc>
          <w:tcPr>
            <w:tcW w:type="dxa" w:w="2904"/>
            <w:tcMar>
              <w:left w:type="dxa" w:w="0"/>
              <w:right w:type="dxa" w:w="0"/>
            </w:tcMar>
          </w:tcPr>
          <w:p w14:paraId="2E320000">
            <w:pPr>
              <w:pStyle w:val="Style_2"/>
              <w:ind w:firstLine="0" w:left="283"/>
              <w:jc w:val="left"/>
            </w:pPr>
            <w:r>
              <w:t>Сахалинская область</w:t>
            </w:r>
          </w:p>
        </w:tc>
        <w:tc>
          <w:tcPr>
            <w:tcW w:type="dxa" w:w="981"/>
            <w:tcMar>
              <w:left w:type="dxa" w:w="0"/>
              <w:right w:type="dxa" w:w="0"/>
            </w:tcMar>
          </w:tcPr>
          <w:p w14:paraId="2F320000">
            <w:pPr>
              <w:pStyle w:val="Style_2"/>
              <w:ind w:firstLine="0" w:left="0"/>
              <w:jc w:val="center"/>
            </w:pPr>
            <w:r>
              <w:t>-</w:t>
            </w:r>
          </w:p>
        </w:tc>
        <w:tc>
          <w:tcPr>
            <w:tcW w:type="dxa" w:w="984"/>
            <w:tcMar>
              <w:left w:type="dxa" w:w="0"/>
              <w:right w:type="dxa" w:w="0"/>
            </w:tcMar>
          </w:tcPr>
          <w:p w14:paraId="30320000">
            <w:pPr>
              <w:pStyle w:val="Style_2"/>
              <w:ind w:firstLine="0" w:left="0"/>
              <w:jc w:val="center"/>
            </w:pPr>
            <w:r>
              <w:t>-</w:t>
            </w:r>
          </w:p>
        </w:tc>
        <w:tc>
          <w:tcPr>
            <w:tcW w:type="dxa" w:w="984"/>
            <w:tcMar>
              <w:left w:type="dxa" w:w="0"/>
              <w:right w:type="dxa" w:w="0"/>
            </w:tcMar>
          </w:tcPr>
          <w:p w14:paraId="31320000">
            <w:pPr>
              <w:pStyle w:val="Style_2"/>
              <w:ind w:firstLine="0" w:left="0"/>
              <w:jc w:val="center"/>
            </w:pPr>
            <w:r>
              <w:t>-</w:t>
            </w:r>
          </w:p>
        </w:tc>
        <w:tc>
          <w:tcPr>
            <w:tcW w:type="dxa" w:w="984"/>
            <w:tcMar>
              <w:left w:type="dxa" w:w="0"/>
              <w:right w:type="dxa" w:w="0"/>
            </w:tcMar>
          </w:tcPr>
          <w:p w14:paraId="32320000">
            <w:pPr>
              <w:pStyle w:val="Style_2"/>
              <w:ind w:firstLine="0" w:left="0"/>
              <w:jc w:val="center"/>
            </w:pPr>
            <w:r>
              <w:t>-</w:t>
            </w:r>
          </w:p>
        </w:tc>
        <w:tc>
          <w:tcPr>
            <w:tcW w:type="dxa" w:w="984"/>
            <w:tcMar>
              <w:left w:type="dxa" w:w="0"/>
              <w:right w:type="dxa" w:w="0"/>
            </w:tcMar>
          </w:tcPr>
          <w:p w14:paraId="33320000">
            <w:pPr>
              <w:pStyle w:val="Style_2"/>
              <w:ind w:firstLine="0" w:left="0"/>
              <w:jc w:val="center"/>
            </w:pPr>
            <w:r>
              <w:t>-</w:t>
            </w:r>
          </w:p>
        </w:tc>
        <w:tc>
          <w:tcPr>
            <w:tcW w:type="dxa" w:w="984"/>
            <w:tcMar>
              <w:left w:type="dxa" w:w="0"/>
              <w:right w:type="dxa" w:w="0"/>
            </w:tcMar>
          </w:tcPr>
          <w:p w14:paraId="34320000">
            <w:pPr>
              <w:pStyle w:val="Style_2"/>
              <w:ind w:firstLine="0" w:left="0"/>
              <w:jc w:val="center"/>
            </w:pPr>
            <w:r>
              <w:t>-</w:t>
            </w:r>
          </w:p>
        </w:tc>
        <w:tc>
          <w:tcPr>
            <w:tcW w:type="dxa" w:w="1146"/>
            <w:tcMar>
              <w:left w:type="dxa" w:w="0"/>
              <w:right w:type="dxa" w:w="0"/>
            </w:tcMar>
          </w:tcPr>
          <w:p w14:paraId="35320000">
            <w:pPr>
              <w:pStyle w:val="Style_2"/>
              <w:ind w:firstLine="0" w:left="0"/>
              <w:jc w:val="center"/>
            </w:pPr>
            <w:r>
              <w:t>0,12</w:t>
            </w:r>
          </w:p>
        </w:tc>
        <w:tc>
          <w:tcPr>
            <w:tcW w:type="dxa" w:w="1146"/>
            <w:tcMar>
              <w:left w:type="dxa" w:w="0"/>
              <w:right w:type="dxa" w:w="0"/>
            </w:tcMar>
          </w:tcPr>
          <w:p w14:paraId="36320000">
            <w:pPr>
              <w:pStyle w:val="Style_2"/>
              <w:ind w:firstLine="0" w:left="0"/>
              <w:jc w:val="center"/>
            </w:pPr>
            <w:r>
              <w:t>0,478</w:t>
            </w:r>
          </w:p>
        </w:tc>
        <w:tc>
          <w:tcPr>
            <w:tcW w:type="dxa" w:w="1146"/>
            <w:tcMar>
              <w:left w:type="dxa" w:w="0"/>
              <w:right w:type="dxa" w:w="0"/>
            </w:tcMar>
          </w:tcPr>
          <w:p w14:paraId="37320000">
            <w:pPr>
              <w:pStyle w:val="Style_2"/>
              <w:ind w:firstLine="0" w:left="0"/>
              <w:jc w:val="center"/>
            </w:pPr>
            <w:r>
              <w:t>0,875</w:t>
            </w:r>
          </w:p>
        </w:tc>
        <w:tc>
          <w:tcPr>
            <w:tcW w:type="dxa" w:w="1146"/>
            <w:tcMar>
              <w:left w:type="dxa" w:w="0"/>
              <w:right w:type="dxa" w:w="0"/>
            </w:tcMar>
          </w:tcPr>
          <w:p w14:paraId="38320000">
            <w:pPr>
              <w:pStyle w:val="Style_2"/>
              <w:ind w:firstLine="0" w:left="0"/>
              <w:jc w:val="center"/>
            </w:pPr>
            <w:r>
              <w:t>1,272</w:t>
            </w:r>
          </w:p>
        </w:tc>
        <w:tc>
          <w:tcPr>
            <w:tcW w:type="dxa" w:w="1146"/>
            <w:tcMar>
              <w:left w:type="dxa" w:w="0"/>
              <w:right w:type="dxa" w:w="0"/>
            </w:tcMar>
          </w:tcPr>
          <w:p w14:paraId="39320000">
            <w:pPr>
              <w:pStyle w:val="Style_2"/>
              <w:ind w:firstLine="0" w:left="0"/>
              <w:jc w:val="center"/>
            </w:pPr>
            <w:r>
              <w:t>1,667</w:t>
            </w:r>
          </w:p>
        </w:tc>
        <w:tc>
          <w:tcPr>
            <w:tcW w:type="dxa" w:w="1134"/>
            <w:tcMar>
              <w:left w:type="dxa" w:w="0"/>
              <w:right w:type="dxa" w:w="0"/>
            </w:tcMar>
          </w:tcPr>
          <w:p w14:paraId="3A320000">
            <w:pPr>
              <w:pStyle w:val="Style_2"/>
              <w:ind w:firstLine="0" w:left="0"/>
              <w:jc w:val="center"/>
            </w:pPr>
            <w:r>
              <w:t>2,066</w:t>
            </w:r>
          </w:p>
        </w:tc>
      </w:tr>
      <w:tr>
        <w:tc>
          <w:tcPr>
            <w:tcW w:type="dxa" w:w="2904"/>
            <w:tcMar>
              <w:left w:type="dxa" w:w="0"/>
              <w:right w:type="dxa" w:w="0"/>
            </w:tcMar>
          </w:tcPr>
          <w:p w14:paraId="3B320000">
            <w:pPr>
              <w:pStyle w:val="Style_2"/>
              <w:ind w:firstLine="0" w:left="283"/>
              <w:jc w:val="left"/>
            </w:pPr>
            <w:r>
              <w:t>Еврейская автономная область</w:t>
            </w:r>
          </w:p>
        </w:tc>
        <w:tc>
          <w:tcPr>
            <w:tcW w:type="dxa" w:w="981"/>
            <w:tcMar>
              <w:left w:type="dxa" w:w="0"/>
              <w:right w:type="dxa" w:w="0"/>
            </w:tcMar>
          </w:tcPr>
          <w:p w14:paraId="3C320000">
            <w:pPr>
              <w:pStyle w:val="Style_2"/>
              <w:ind w:firstLine="0" w:left="0"/>
              <w:jc w:val="center"/>
            </w:pPr>
            <w:r>
              <w:t>-</w:t>
            </w:r>
          </w:p>
        </w:tc>
        <w:tc>
          <w:tcPr>
            <w:tcW w:type="dxa" w:w="984"/>
            <w:tcMar>
              <w:left w:type="dxa" w:w="0"/>
              <w:right w:type="dxa" w:w="0"/>
            </w:tcMar>
          </w:tcPr>
          <w:p w14:paraId="3D320000">
            <w:pPr>
              <w:pStyle w:val="Style_2"/>
              <w:ind w:firstLine="0" w:left="0"/>
              <w:jc w:val="center"/>
            </w:pPr>
            <w:r>
              <w:t>-</w:t>
            </w:r>
          </w:p>
        </w:tc>
        <w:tc>
          <w:tcPr>
            <w:tcW w:type="dxa" w:w="984"/>
            <w:tcMar>
              <w:left w:type="dxa" w:w="0"/>
              <w:right w:type="dxa" w:w="0"/>
            </w:tcMar>
          </w:tcPr>
          <w:p w14:paraId="3E320000">
            <w:pPr>
              <w:pStyle w:val="Style_2"/>
              <w:ind w:firstLine="0" w:left="0"/>
              <w:jc w:val="center"/>
            </w:pPr>
            <w:r>
              <w:t>-</w:t>
            </w:r>
          </w:p>
        </w:tc>
        <w:tc>
          <w:tcPr>
            <w:tcW w:type="dxa" w:w="984"/>
            <w:tcMar>
              <w:left w:type="dxa" w:w="0"/>
              <w:right w:type="dxa" w:w="0"/>
            </w:tcMar>
          </w:tcPr>
          <w:p w14:paraId="3F320000">
            <w:pPr>
              <w:pStyle w:val="Style_2"/>
              <w:ind w:firstLine="0" w:left="0"/>
              <w:jc w:val="center"/>
            </w:pPr>
            <w:r>
              <w:t>-</w:t>
            </w:r>
          </w:p>
        </w:tc>
        <w:tc>
          <w:tcPr>
            <w:tcW w:type="dxa" w:w="984"/>
            <w:tcMar>
              <w:left w:type="dxa" w:w="0"/>
              <w:right w:type="dxa" w:w="0"/>
            </w:tcMar>
          </w:tcPr>
          <w:p w14:paraId="40320000">
            <w:pPr>
              <w:pStyle w:val="Style_2"/>
              <w:ind w:firstLine="0" w:left="0"/>
              <w:jc w:val="center"/>
            </w:pPr>
            <w:r>
              <w:t>-</w:t>
            </w:r>
          </w:p>
        </w:tc>
        <w:tc>
          <w:tcPr>
            <w:tcW w:type="dxa" w:w="984"/>
            <w:tcMar>
              <w:left w:type="dxa" w:w="0"/>
              <w:right w:type="dxa" w:w="0"/>
            </w:tcMar>
          </w:tcPr>
          <w:p w14:paraId="41320000">
            <w:pPr>
              <w:pStyle w:val="Style_2"/>
              <w:ind w:firstLine="0" w:left="0"/>
              <w:jc w:val="center"/>
            </w:pPr>
            <w:r>
              <w:t>-</w:t>
            </w:r>
          </w:p>
        </w:tc>
        <w:tc>
          <w:tcPr>
            <w:tcW w:type="dxa" w:w="1146"/>
            <w:tcMar>
              <w:left w:type="dxa" w:w="0"/>
              <w:right w:type="dxa" w:w="0"/>
            </w:tcMar>
          </w:tcPr>
          <w:p w14:paraId="42320000">
            <w:pPr>
              <w:pStyle w:val="Style_2"/>
              <w:ind w:firstLine="0" w:left="0"/>
              <w:jc w:val="center"/>
            </w:pPr>
            <w:r>
              <w:t>0,035</w:t>
            </w:r>
          </w:p>
        </w:tc>
        <w:tc>
          <w:tcPr>
            <w:tcW w:type="dxa" w:w="1146"/>
            <w:tcMar>
              <w:left w:type="dxa" w:w="0"/>
              <w:right w:type="dxa" w:w="0"/>
            </w:tcMar>
          </w:tcPr>
          <w:p w14:paraId="43320000">
            <w:pPr>
              <w:pStyle w:val="Style_2"/>
              <w:ind w:firstLine="0" w:left="0"/>
              <w:jc w:val="center"/>
            </w:pPr>
            <w:r>
              <w:t>0,142</w:t>
            </w:r>
          </w:p>
        </w:tc>
        <w:tc>
          <w:tcPr>
            <w:tcW w:type="dxa" w:w="1146"/>
            <w:tcMar>
              <w:left w:type="dxa" w:w="0"/>
              <w:right w:type="dxa" w:w="0"/>
            </w:tcMar>
          </w:tcPr>
          <w:p w14:paraId="44320000">
            <w:pPr>
              <w:pStyle w:val="Style_2"/>
              <w:ind w:firstLine="0" w:left="0"/>
              <w:jc w:val="center"/>
            </w:pPr>
            <w:r>
              <w:t>0,26</w:t>
            </w:r>
          </w:p>
        </w:tc>
        <w:tc>
          <w:tcPr>
            <w:tcW w:type="dxa" w:w="1146"/>
            <w:tcMar>
              <w:left w:type="dxa" w:w="0"/>
              <w:right w:type="dxa" w:w="0"/>
            </w:tcMar>
          </w:tcPr>
          <w:p w14:paraId="45320000">
            <w:pPr>
              <w:pStyle w:val="Style_2"/>
              <w:ind w:firstLine="0" w:left="0"/>
              <w:jc w:val="center"/>
            </w:pPr>
            <w:r>
              <w:t>0,377</w:t>
            </w:r>
          </w:p>
        </w:tc>
        <w:tc>
          <w:tcPr>
            <w:tcW w:type="dxa" w:w="1146"/>
            <w:tcMar>
              <w:left w:type="dxa" w:w="0"/>
              <w:right w:type="dxa" w:w="0"/>
            </w:tcMar>
          </w:tcPr>
          <w:p w14:paraId="46320000">
            <w:pPr>
              <w:pStyle w:val="Style_2"/>
              <w:ind w:firstLine="0" w:left="0"/>
              <w:jc w:val="center"/>
            </w:pPr>
            <w:r>
              <w:t>0,495</w:t>
            </w:r>
          </w:p>
        </w:tc>
        <w:tc>
          <w:tcPr>
            <w:tcW w:type="dxa" w:w="1134"/>
            <w:tcMar>
              <w:left w:type="dxa" w:w="0"/>
              <w:right w:type="dxa" w:w="0"/>
            </w:tcMar>
          </w:tcPr>
          <w:p w14:paraId="47320000">
            <w:pPr>
              <w:pStyle w:val="Style_2"/>
              <w:ind w:firstLine="0" w:left="0"/>
              <w:jc w:val="center"/>
            </w:pPr>
            <w:r>
              <w:t>0,613</w:t>
            </w:r>
          </w:p>
        </w:tc>
      </w:tr>
      <w:tr>
        <w:tc>
          <w:tcPr>
            <w:tcW w:type="dxa" w:w="2904"/>
            <w:tcMar>
              <w:left w:type="dxa" w:w="0"/>
              <w:right w:type="dxa" w:w="0"/>
            </w:tcMar>
          </w:tcPr>
          <w:p w14:paraId="48320000">
            <w:pPr>
              <w:pStyle w:val="Style_2"/>
              <w:ind w:firstLine="0" w:left="283"/>
              <w:jc w:val="left"/>
            </w:pPr>
            <w:r>
              <w:t>Чукотский автономный округ</w:t>
            </w:r>
          </w:p>
        </w:tc>
        <w:tc>
          <w:tcPr>
            <w:tcW w:type="dxa" w:w="981"/>
            <w:tcMar>
              <w:left w:type="dxa" w:w="0"/>
              <w:right w:type="dxa" w:w="0"/>
            </w:tcMar>
          </w:tcPr>
          <w:p w14:paraId="49320000">
            <w:pPr>
              <w:pStyle w:val="Style_2"/>
              <w:ind w:firstLine="0" w:left="0"/>
              <w:jc w:val="center"/>
            </w:pPr>
            <w:r>
              <w:t>-</w:t>
            </w:r>
          </w:p>
        </w:tc>
        <w:tc>
          <w:tcPr>
            <w:tcW w:type="dxa" w:w="984"/>
            <w:tcMar>
              <w:left w:type="dxa" w:w="0"/>
              <w:right w:type="dxa" w:w="0"/>
            </w:tcMar>
          </w:tcPr>
          <w:p w14:paraId="4A320000">
            <w:pPr>
              <w:pStyle w:val="Style_2"/>
              <w:ind w:firstLine="0" w:left="0"/>
              <w:jc w:val="center"/>
            </w:pPr>
            <w:r>
              <w:t>-</w:t>
            </w:r>
          </w:p>
        </w:tc>
        <w:tc>
          <w:tcPr>
            <w:tcW w:type="dxa" w:w="984"/>
            <w:tcMar>
              <w:left w:type="dxa" w:w="0"/>
              <w:right w:type="dxa" w:w="0"/>
            </w:tcMar>
          </w:tcPr>
          <w:p w14:paraId="4B320000">
            <w:pPr>
              <w:pStyle w:val="Style_2"/>
              <w:ind w:firstLine="0" w:left="0"/>
              <w:jc w:val="center"/>
            </w:pPr>
            <w:r>
              <w:t>-</w:t>
            </w:r>
          </w:p>
        </w:tc>
        <w:tc>
          <w:tcPr>
            <w:tcW w:type="dxa" w:w="984"/>
            <w:tcMar>
              <w:left w:type="dxa" w:w="0"/>
              <w:right w:type="dxa" w:w="0"/>
            </w:tcMar>
          </w:tcPr>
          <w:p w14:paraId="4C320000">
            <w:pPr>
              <w:pStyle w:val="Style_2"/>
              <w:ind w:firstLine="0" w:left="0"/>
              <w:jc w:val="center"/>
            </w:pPr>
            <w:r>
              <w:t>-</w:t>
            </w:r>
          </w:p>
        </w:tc>
        <w:tc>
          <w:tcPr>
            <w:tcW w:type="dxa" w:w="984"/>
            <w:tcMar>
              <w:left w:type="dxa" w:w="0"/>
              <w:right w:type="dxa" w:w="0"/>
            </w:tcMar>
          </w:tcPr>
          <w:p w14:paraId="4D320000">
            <w:pPr>
              <w:pStyle w:val="Style_2"/>
              <w:ind w:firstLine="0" w:left="0"/>
              <w:jc w:val="center"/>
            </w:pPr>
            <w:r>
              <w:t>-</w:t>
            </w:r>
          </w:p>
        </w:tc>
        <w:tc>
          <w:tcPr>
            <w:tcW w:type="dxa" w:w="984"/>
            <w:tcMar>
              <w:left w:type="dxa" w:w="0"/>
              <w:right w:type="dxa" w:w="0"/>
            </w:tcMar>
          </w:tcPr>
          <w:p w14:paraId="4E320000">
            <w:pPr>
              <w:pStyle w:val="Style_2"/>
              <w:ind w:firstLine="0" w:left="0"/>
              <w:jc w:val="center"/>
            </w:pPr>
            <w:r>
              <w:t>-</w:t>
            </w:r>
          </w:p>
        </w:tc>
        <w:tc>
          <w:tcPr>
            <w:tcW w:type="dxa" w:w="1146"/>
            <w:tcMar>
              <w:left w:type="dxa" w:w="0"/>
              <w:right w:type="dxa" w:w="0"/>
            </w:tcMar>
          </w:tcPr>
          <w:p w14:paraId="4F320000">
            <w:pPr>
              <w:pStyle w:val="Style_2"/>
              <w:ind w:firstLine="0" w:left="0"/>
              <w:jc w:val="center"/>
            </w:pPr>
            <w:r>
              <w:t>0,011</w:t>
            </w:r>
          </w:p>
        </w:tc>
        <w:tc>
          <w:tcPr>
            <w:tcW w:type="dxa" w:w="1146"/>
            <w:tcMar>
              <w:left w:type="dxa" w:w="0"/>
              <w:right w:type="dxa" w:w="0"/>
            </w:tcMar>
          </w:tcPr>
          <w:p w14:paraId="50320000">
            <w:pPr>
              <w:pStyle w:val="Style_2"/>
              <w:ind w:firstLine="0" w:left="0"/>
              <w:jc w:val="center"/>
            </w:pPr>
            <w:r>
              <w:t>0,043</w:t>
            </w:r>
          </w:p>
        </w:tc>
        <w:tc>
          <w:tcPr>
            <w:tcW w:type="dxa" w:w="1146"/>
            <w:tcMar>
              <w:left w:type="dxa" w:w="0"/>
              <w:right w:type="dxa" w:w="0"/>
            </w:tcMar>
          </w:tcPr>
          <w:p w14:paraId="51320000">
            <w:pPr>
              <w:pStyle w:val="Style_2"/>
              <w:ind w:firstLine="0" w:left="0"/>
              <w:jc w:val="center"/>
            </w:pPr>
            <w:r>
              <w:t>0,08</w:t>
            </w:r>
          </w:p>
        </w:tc>
        <w:tc>
          <w:tcPr>
            <w:tcW w:type="dxa" w:w="1146"/>
            <w:tcMar>
              <w:left w:type="dxa" w:w="0"/>
              <w:right w:type="dxa" w:w="0"/>
            </w:tcMar>
          </w:tcPr>
          <w:p w14:paraId="52320000">
            <w:pPr>
              <w:pStyle w:val="Style_2"/>
              <w:ind w:firstLine="0" w:left="0"/>
              <w:jc w:val="center"/>
            </w:pPr>
            <w:r>
              <w:t>0,116</w:t>
            </w:r>
          </w:p>
        </w:tc>
        <w:tc>
          <w:tcPr>
            <w:tcW w:type="dxa" w:w="1146"/>
            <w:tcMar>
              <w:left w:type="dxa" w:w="0"/>
              <w:right w:type="dxa" w:w="0"/>
            </w:tcMar>
          </w:tcPr>
          <w:p w14:paraId="53320000">
            <w:pPr>
              <w:pStyle w:val="Style_2"/>
              <w:ind w:firstLine="0" w:left="0"/>
              <w:jc w:val="center"/>
            </w:pPr>
            <w:r>
              <w:t>0,152</w:t>
            </w:r>
          </w:p>
        </w:tc>
        <w:tc>
          <w:tcPr>
            <w:tcW w:type="dxa" w:w="1134"/>
            <w:tcMar>
              <w:left w:type="dxa" w:w="0"/>
              <w:right w:type="dxa" w:w="0"/>
            </w:tcMar>
          </w:tcPr>
          <w:p w14:paraId="54320000">
            <w:pPr>
              <w:pStyle w:val="Style_2"/>
              <w:ind w:firstLine="0" w:left="0"/>
              <w:jc w:val="center"/>
            </w:pPr>
            <w:r>
              <w:t>0,188</w:t>
            </w:r>
          </w:p>
        </w:tc>
      </w:tr>
      <w:tr>
        <w:tc>
          <w:tcPr>
            <w:tcW w:type="dxa" w:w="15669"/>
            <w:gridSpan w:val="13"/>
            <w:tcMar>
              <w:left w:type="dxa" w:w="0"/>
              <w:right w:type="dxa" w:w="0"/>
            </w:tcMar>
          </w:tcPr>
          <w:p w14:paraId="55320000">
            <w:pPr>
              <w:pStyle w:val="Style_2"/>
              <w:ind w:firstLine="0" w:left="0"/>
              <w:jc w:val="center"/>
              <w:outlineLvl w:val="3"/>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 (тыс. единиц)</w:t>
            </w:r>
          </w:p>
        </w:tc>
      </w:tr>
      <w:tr>
        <w:tc>
          <w:tcPr>
            <w:tcW w:type="dxa" w:w="2904"/>
            <w:tcMar>
              <w:left w:type="dxa" w:w="0"/>
              <w:right w:type="dxa" w:w="0"/>
            </w:tcMar>
          </w:tcPr>
          <w:p w14:paraId="56320000">
            <w:pPr>
              <w:pStyle w:val="Style_2"/>
              <w:ind w:firstLine="0" w:left="0"/>
              <w:jc w:val="left"/>
            </w:pPr>
            <w:r>
              <w:t>Центральный федеральный округ</w:t>
            </w:r>
          </w:p>
        </w:tc>
        <w:tc>
          <w:tcPr>
            <w:tcW w:type="dxa" w:w="981"/>
            <w:tcMar>
              <w:left w:type="dxa" w:w="0"/>
              <w:right w:type="dxa" w:w="0"/>
            </w:tcMar>
          </w:tcPr>
          <w:p w14:paraId="57320000">
            <w:pPr>
              <w:pStyle w:val="Style_2"/>
              <w:ind w:firstLine="0" w:left="0"/>
              <w:jc w:val="center"/>
            </w:pPr>
            <w:r>
              <w:t>-</w:t>
            </w:r>
          </w:p>
        </w:tc>
        <w:tc>
          <w:tcPr>
            <w:tcW w:type="dxa" w:w="984"/>
            <w:tcMar>
              <w:left w:type="dxa" w:w="0"/>
              <w:right w:type="dxa" w:w="0"/>
            </w:tcMar>
          </w:tcPr>
          <w:p w14:paraId="58320000">
            <w:pPr>
              <w:pStyle w:val="Style_2"/>
              <w:ind w:firstLine="0" w:left="0"/>
              <w:jc w:val="center"/>
            </w:pPr>
            <w:r>
              <w:t>-</w:t>
            </w:r>
          </w:p>
        </w:tc>
        <w:tc>
          <w:tcPr>
            <w:tcW w:type="dxa" w:w="984"/>
            <w:tcMar>
              <w:left w:type="dxa" w:w="0"/>
              <w:right w:type="dxa" w:w="0"/>
            </w:tcMar>
          </w:tcPr>
          <w:p w14:paraId="59320000">
            <w:pPr>
              <w:pStyle w:val="Style_2"/>
              <w:ind w:firstLine="0" w:left="0"/>
              <w:jc w:val="center"/>
            </w:pPr>
            <w:r>
              <w:t>-</w:t>
            </w:r>
          </w:p>
        </w:tc>
        <w:tc>
          <w:tcPr>
            <w:tcW w:type="dxa" w:w="984"/>
            <w:tcMar>
              <w:left w:type="dxa" w:w="0"/>
              <w:right w:type="dxa" w:w="0"/>
            </w:tcMar>
          </w:tcPr>
          <w:p w14:paraId="5A320000">
            <w:pPr>
              <w:pStyle w:val="Style_2"/>
              <w:ind w:firstLine="0" w:left="0"/>
              <w:jc w:val="center"/>
            </w:pPr>
            <w:r>
              <w:t>-</w:t>
            </w:r>
          </w:p>
        </w:tc>
        <w:tc>
          <w:tcPr>
            <w:tcW w:type="dxa" w:w="984"/>
            <w:tcMar>
              <w:left w:type="dxa" w:w="0"/>
              <w:right w:type="dxa" w:w="0"/>
            </w:tcMar>
          </w:tcPr>
          <w:p w14:paraId="5B320000">
            <w:pPr>
              <w:pStyle w:val="Style_2"/>
              <w:ind w:firstLine="0" w:left="0"/>
              <w:jc w:val="center"/>
            </w:pPr>
            <w:r>
              <w:t>-</w:t>
            </w:r>
          </w:p>
        </w:tc>
        <w:tc>
          <w:tcPr>
            <w:tcW w:type="dxa" w:w="984"/>
            <w:tcMar>
              <w:left w:type="dxa" w:w="0"/>
              <w:right w:type="dxa" w:w="0"/>
            </w:tcMar>
          </w:tcPr>
          <w:p w14:paraId="5C320000">
            <w:pPr>
              <w:pStyle w:val="Style_2"/>
              <w:ind w:firstLine="0" w:left="0"/>
              <w:jc w:val="center"/>
            </w:pPr>
            <w:r>
              <w:t>-</w:t>
            </w:r>
          </w:p>
        </w:tc>
        <w:tc>
          <w:tcPr>
            <w:tcW w:type="dxa" w:w="1146"/>
            <w:tcMar>
              <w:left w:type="dxa" w:w="0"/>
              <w:right w:type="dxa" w:w="0"/>
            </w:tcMar>
          </w:tcPr>
          <w:p w14:paraId="5D320000">
            <w:pPr>
              <w:pStyle w:val="Style_2"/>
              <w:ind w:firstLine="0" w:left="0"/>
              <w:jc w:val="center"/>
            </w:pPr>
            <w:r>
              <w:t>-</w:t>
            </w:r>
          </w:p>
        </w:tc>
        <w:tc>
          <w:tcPr>
            <w:tcW w:type="dxa" w:w="1146"/>
            <w:tcMar>
              <w:left w:type="dxa" w:w="0"/>
              <w:right w:type="dxa" w:w="0"/>
            </w:tcMar>
          </w:tcPr>
          <w:p w14:paraId="5E320000">
            <w:pPr>
              <w:pStyle w:val="Style_2"/>
              <w:ind w:firstLine="0" w:left="0"/>
              <w:jc w:val="center"/>
            </w:pPr>
            <w:r>
              <w:t>-</w:t>
            </w:r>
          </w:p>
        </w:tc>
        <w:tc>
          <w:tcPr>
            <w:tcW w:type="dxa" w:w="1146"/>
            <w:tcMar>
              <w:left w:type="dxa" w:w="0"/>
              <w:right w:type="dxa" w:w="0"/>
            </w:tcMar>
          </w:tcPr>
          <w:p w14:paraId="5F320000">
            <w:pPr>
              <w:pStyle w:val="Style_2"/>
              <w:ind w:firstLine="0" w:left="0"/>
              <w:jc w:val="center"/>
            </w:pPr>
            <w:r>
              <w:t>-</w:t>
            </w:r>
          </w:p>
        </w:tc>
        <w:tc>
          <w:tcPr>
            <w:tcW w:type="dxa" w:w="1146"/>
            <w:tcMar>
              <w:left w:type="dxa" w:w="0"/>
              <w:right w:type="dxa" w:w="0"/>
            </w:tcMar>
          </w:tcPr>
          <w:p w14:paraId="60320000">
            <w:pPr>
              <w:pStyle w:val="Style_2"/>
              <w:ind w:firstLine="0" w:left="0"/>
              <w:jc w:val="center"/>
            </w:pPr>
            <w:r>
              <w:t>-</w:t>
            </w:r>
          </w:p>
        </w:tc>
        <w:tc>
          <w:tcPr>
            <w:tcW w:type="dxa" w:w="1146"/>
            <w:tcMar>
              <w:left w:type="dxa" w:w="0"/>
              <w:right w:type="dxa" w:w="0"/>
            </w:tcMar>
          </w:tcPr>
          <w:p w14:paraId="61320000">
            <w:pPr>
              <w:pStyle w:val="Style_2"/>
              <w:ind w:firstLine="0" w:left="0"/>
              <w:jc w:val="center"/>
            </w:pPr>
            <w:r>
              <w:t>-</w:t>
            </w:r>
          </w:p>
        </w:tc>
        <w:tc>
          <w:tcPr>
            <w:tcW w:type="dxa" w:w="1134"/>
            <w:tcMar>
              <w:left w:type="dxa" w:w="0"/>
              <w:right w:type="dxa" w:w="0"/>
            </w:tcMar>
          </w:tcPr>
          <w:p w14:paraId="62320000">
            <w:pPr>
              <w:pStyle w:val="Style_2"/>
              <w:ind w:firstLine="0" w:left="0"/>
              <w:jc w:val="center"/>
            </w:pPr>
            <w:r>
              <w:t>-</w:t>
            </w:r>
          </w:p>
        </w:tc>
      </w:tr>
      <w:tr>
        <w:tc>
          <w:tcPr>
            <w:tcW w:type="dxa" w:w="2904"/>
            <w:tcMar>
              <w:left w:type="dxa" w:w="0"/>
              <w:right w:type="dxa" w:w="0"/>
            </w:tcMar>
          </w:tcPr>
          <w:p w14:paraId="63320000">
            <w:pPr>
              <w:pStyle w:val="Style_2"/>
              <w:ind w:firstLine="0" w:left="283"/>
              <w:jc w:val="left"/>
            </w:pPr>
            <w:r>
              <w:t>Белгородская область</w:t>
            </w:r>
          </w:p>
        </w:tc>
        <w:tc>
          <w:tcPr>
            <w:tcW w:type="dxa" w:w="981"/>
            <w:tcMar>
              <w:left w:type="dxa" w:w="0"/>
              <w:right w:type="dxa" w:w="0"/>
            </w:tcMar>
          </w:tcPr>
          <w:p w14:paraId="64320000">
            <w:pPr>
              <w:pStyle w:val="Style_2"/>
              <w:ind w:firstLine="0" w:left="0"/>
              <w:jc w:val="center"/>
            </w:pPr>
            <w:r>
              <w:t>-</w:t>
            </w:r>
          </w:p>
        </w:tc>
        <w:tc>
          <w:tcPr>
            <w:tcW w:type="dxa" w:w="984"/>
            <w:tcMar>
              <w:left w:type="dxa" w:w="0"/>
              <w:right w:type="dxa" w:w="0"/>
            </w:tcMar>
          </w:tcPr>
          <w:p w14:paraId="65320000">
            <w:pPr>
              <w:pStyle w:val="Style_2"/>
              <w:ind w:firstLine="0" w:left="0"/>
              <w:jc w:val="center"/>
            </w:pPr>
            <w:r>
              <w:t>-</w:t>
            </w:r>
          </w:p>
        </w:tc>
        <w:tc>
          <w:tcPr>
            <w:tcW w:type="dxa" w:w="984"/>
            <w:tcMar>
              <w:left w:type="dxa" w:w="0"/>
              <w:right w:type="dxa" w:w="0"/>
            </w:tcMar>
          </w:tcPr>
          <w:p w14:paraId="66320000">
            <w:pPr>
              <w:pStyle w:val="Style_2"/>
              <w:ind w:firstLine="0" w:left="0"/>
              <w:jc w:val="center"/>
            </w:pPr>
            <w:r>
              <w:t>-</w:t>
            </w:r>
          </w:p>
        </w:tc>
        <w:tc>
          <w:tcPr>
            <w:tcW w:type="dxa" w:w="984"/>
            <w:tcMar>
              <w:left w:type="dxa" w:w="0"/>
              <w:right w:type="dxa" w:w="0"/>
            </w:tcMar>
          </w:tcPr>
          <w:p w14:paraId="67320000">
            <w:pPr>
              <w:pStyle w:val="Style_2"/>
              <w:ind w:firstLine="0" w:left="0"/>
              <w:jc w:val="center"/>
            </w:pPr>
            <w:r>
              <w:t>-</w:t>
            </w:r>
          </w:p>
        </w:tc>
        <w:tc>
          <w:tcPr>
            <w:tcW w:type="dxa" w:w="984"/>
            <w:tcMar>
              <w:left w:type="dxa" w:w="0"/>
              <w:right w:type="dxa" w:w="0"/>
            </w:tcMar>
          </w:tcPr>
          <w:p w14:paraId="68320000">
            <w:pPr>
              <w:pStyle w:val="Style_2"/>
              <w:ind w:firstLine="0" w:left="0"/>
              <w:jc w:val="center"/>
            </w:pPr>
            <w:r>
              <w:t>-</w:t>
            </w:r>
          </w:p>
        </w:tc>
        <w:tc>
          <w:tcPr>
            <w:tcW w:type="dxa" w:w="984"/>
            <w:tcMar>
              <w:left w:type="dxa" w:w="0"/>
              <w:right w:type="dxa" w:w="0"/>
            </w:tcMar>
          </w:tcPr>
          <w:p w14:paraId="69320000">
            <w:pPr>
              <w:pStyle w:val="Style_2"/>
              <w:ind w:firstLine="0" w:left="0"/>
              <w:jc w:val="center"/>
            </w:pPr>
            <w:r>
              <w:t>-</w:t>
            </w:r>
          </w:p>
        </w:tc>
        <w:tc>
          <w:tcPr>
            <w:tcW w:type="dxa" w:w="1146"/>
            <w:tcMar>
              <w:left w:type="dxa" w:w="0"/>
              <w:right w:type="dxa" w:w="0"/>
            </w:tcMar>
          </w:tcPr>
          <w:p w14:paraId="6A320000">
            <w:pPr>
              <w:pStyle w:val="Style_2"/>
              <w:ind w:firstLine="0" w:left="0"/>
              <w:jc w:val="center"/>
            </w:pPr>
            <w:r>
              <w:t>2,413</w:t>
            </w:r>
          </w:p>
        </w:tc>
        <w:tc>
          <w:tcPr>
            <w:tcW w:type="dxa" w:w="1146"/>
            <w:tcMar>
              <w:left w:type="dxa" w:w="0"/>
              <w:right w:type="dxa" w:w="0"/>
            </w:tcMar>
          </w:tcPr>
          <w:p w14:paraId="6B320000">
            <w:pPr>
              <w:pStyle w:val="Style_2"/>
              <w:ind w:firstLine="0" w:left="0"/>
              <w:jc w:val="center"/>
            </w:pPr>
            <w:r>
              <w:t>3,419</w:t>
            </w:r>
          </w:p>
        </w:tc>
        <w:tc>
          <w:tcPr>
            <w:tcW w:type="dxa" w:w="1146"/>
            <w:tcMar>
              <w:left w:type="dxa" w:w="0"/>
              <w:right w:type="dxa" w:w="0"/>
            </w:tcMar>
          </w:tcPr>
          <w:p w14:paraId="6C320000">
            <w:pPr>
              <w:pStyle w:val="Style_2"/>
              <w:ind w:firstLine="0" w:left="0"/>
              <w:jc w:val="center"/>
            </w:pPr>
            <w:r>
              <w:t>4,53</w:t>
            </w:r>
          </w:p>
        </w:tc>
        <w:tc>
          <w:tcPr>
            <w:tcW w:type="dxa" w:w="1146"/>
            <w:tcMar>
              <w:left w:type="dxa" w:w="0"/>
              <w:right w:type="dxa" w:w="0"/>
            </w:tcMar>
          </w:tcPr>
          <w:p w14:paraId="6D320000">
            <w:pPr>
              <w:pStyle w:val="Style_2"/>
              <w:ind w:firstLine="0" w:left="0"/>
              <w:jc w:val="center"/>
            </w:pPr>
            <w:r>
              <w:t>6,518</w:t>
            </w:r>
          </w:p>
        </w:tc>
        <w:tc>
          <w:tcPr>
            <w:tcW w:type="dxa" w:w="1146"/>
            <w:tcMar>
              <w:left w:type="dxa" w:w="0"/>
              <w:right w:type="dxa" w:w="0"/>
            </w:tcMar>
          </w:tcPr>
          <w:p w14:paraId="6E320000">
            <w:pPr>
              <w:pStyle w:val="Style_2"/>
              <w:ind w:firstLine="0" w:left="0"/>
              <w:jc w:val="center"/>
            </w:pPr>
            <w:r>
              <w:t>8,61</w:t>
            </w:r>
          </w:p>
        </w:tc>
        <w:tc>
          <w:tcPr>
            <w:tcW w:type="dxa" w:w="1134"/>
            <w:tcMar>
              <w:left w:type="dxa" w:w="0"/>
              <w:right w:type="dxa" w:w="0"/>
            </w:tcMar>
          </w:tcPr>
          <w:p w14:paraId="6F320000">
            <w:pPr>
              <w:pStyle w:val="Style_2"/>
              <w:ind w:firstLine="0" w:left="0"/>
              <w:jc w:val="center"/>
            </w:pPr>
            <w:r>
              <w:t>9,828</w:t>
            </w:r>
          </w:p>
        </w:tc>
      </w:tr>
      <w:tr>
        <w:tc>
          <w:tcPr>
            <w:tcW w:type="dxa" w:w="2904"/>
            <w:tcMar>
              <w:left w:type="dxa" w:w="0"/>
              <w:right w:type="dxa" w:w="0"/>
            </w:tcMar>
          </w:tcPr>
          <w:p w14:paraId="70320000">
            <w:pPr>
              <w:pStyle w:val="Style_2"/>
              <w:ind w:firstLine="0" w:left="283"/>
              <w:jc w:val="left"/>
            </w:pPr>
            <w:r>
              <w:t>Брянская область</w:t>
            </w:r>
          </w:p>
        </w:tc>
        <w:tc>
          <w:tcPr>
            <w:tcW w:type="dxa" w:w="981"/>
            <w:tcMar>
              <w:left w:type="dxa" w:w="0"/>
              <w:right w:type="dxa" w:w="0"/>
            </w:tcMar>
          </w:tcPr>
          <w:p w14:paraId="71320000">
            <w:pPr>
              <w:pStyle w:val="Style_2"/>
              <w:ind w:firstLine="0" w:left="0"/>
              <w:jc w:val="center"/>
            </w:pPr>
            <w:r>
              <w:t>-</w:t>
            </w:r>
          </w:p>
        </w:tc>
        <w:tc>
          <w:tcPr>
            <w:tcW w:type="dxa" w:w="984"/>
            <w:tcMar>
              <w:left w:type="dxa" w:w="0"/>
              <w:right w:type="dxa" w:w="0"/>
            </w:tcMar>
          </w:tcPr>
          <w:p w14:paraId="72320000">
            <w:pPr>
              <w:pStyle w:val="Style_2"/>
              <w:ind w:firstLine="0" w:left="0"/>
              <w:jc w:val="center"/>
            </w:pPr>
            <w:r>
              <w:t>-</w:t>
            </w:r>
          </w:p>
        </w:tc>
        <w:tc>
          <w:tcPr>
            <w:tcW w:type="dxa" w:w="984"/>
            <w:tcMar>
              <w:left w:type="dxa" w:w="0"/>
              <w:right w:type="dxa" w:w="0"/>
            </w:tcMar>
          </w:tcPr>
          <w:p w14:paraId="73320000">
            <w:pPr>
              <w:pStyle w:val="Style_2"/>
              <w:ind w:firstLine="0" w:left="0"/>
              <w:jc w:val="center"/>
            </w:pPr>
            <w:r>
              <w:t>-</w:t>
            </w:r>
          </w:p>
        </w:tc>
        <w:tc>
          <w:tcPr>
            <w:tcW w:type="dxa" w:w="984"/>
            <w:tcMar>
              <w:left w:type="dxa" w:w="0"/>
              <w:right w:type="dxa" w:w="0"/>
            </w:tcMar>
          </w:tcPr>
          <w:p w14:paraId="74320000">
            <w:pPr>
              <w:pStyle w:val="Style_2"/>
              <w:ind w:firstLine="0" w:left="0"/>
              <w:jc w:val="center"/>
            </w:pPr>
            <w:r>
              <w:t>-</w:t>
            </w:r>
          </w:p>
        </w:tc>
        <w:tc>
          <w:tcPr>
            <w:tcW w:type="dxa" w:w="984"/>
            <w:tcMar>
              <w:left w:type="dxa" w:w="0"/>
              <w:right w:type="dxa" w:w="0"/>
            </w:tcMar>
          </w:tcPr>
          <w:p w14:paraId="75320000">
            <w:pPr>
              <w:pStyle w:val="Style_2"/>
              <w:ind w:firstLine="0" w:left="0"/>
              <w:jc w:val="center"/>
            </w:pPr>
            <w:r>
              <w:t>-</w:t>
            </w:r>
          </w:p>
        </w:tc>
        <w:tc>
          <w:tcPr>
            <w:tcW w:type="dxa" w:w="984"/>
            <w:tcMar>
              <w:left w:type="dxa" w:w="0"/>
              <w:right w:type="dxa" w:w="0"/>
            </w:tcMar>
          </w:tcPr>
          <w:p w14:paraId="76320000">
            <w:pPr>
              <w:pStyle w:val="Style_2"/>
              <w:ind w:firstLine="0" w:left="0"/>
              <w:jc w:val="center"/>
            </w:pPr>
            <w:r>
              <w:t>-</w:t>
            </w:r>
          </w:p>
        </w:tc>
        <w:tc>
          <w:tcPr>
            <w:tcW w:type="dxa" w:w="1146"/>
            <w:tcMar>
              <w:left w:type="dxa" w:w="0"/>
              <w:right w:type="dxa" w:w="0"/>
            </w:tcMar>
          </w:tcPr>
          <w:p w14:paraId="77320000">
            <w:pPr>
              <w:pStyle w:val="Style_2"/>
              <w:ind w:firstLine="0" w:left="0"/>
              <w:jc w:val="center"/>
            </w:pPr>
            <w:r>
              <w:t>1,38</w:t>
            </w:r>
          </w:p>
        </w:tc>
        <w:tc>
          <w:tcPr>
            <w:tcW w:type="dxa" w:w="1146"/>
            <w:tcMar>
              <w:left w:type="dxa" w:w="0"/>
              <w:right w:type="dxa" w:w="0"/>
            </w:tcMar>
          </w:tcPr>
          <w:p w14:paraId="78320000">
            <w:pPr>
              <w:pStyle w:val="Style_2"/>
              <w:ind w:firstLine="0" w:left="0"/>
              <w:jc w:val="center"/>
            </w:pPr>
            <w:r>
              <w:t>1,955</w:t>
            </w:r>
          </w:p>
        </w:tc>
        <w:tc>
          <w:tcPr>
            <w:tcW w:type="dxa" w:w="1146"/>
            <w:tcMar>
              <w:left w:type="dxa" w:w="0"/>
              <w:right w:type="dxa" w:w="0"/>
            </w:tcMar>
          </w:tcPr>
          <w:p w14:paraId="79320000">
            <w:pPr>
              <w:pStyle w:val="Style_2"/>
              <w:ind w:firstLine="0" w:left="0"/>
              <w:jc w:val="center"/>
            </w:pPr>
            <w:r>
              <w:t>2,591</w:t>
            </w:r>
          </w:p>
        </w:tc>
        <w:tc>
          <w:tcPr>
            <w:tcW w:type="dxa" w:w="1146"/>
            <w:tcMar>
              <w:left w:type="dxa" w:w="0"/>
              <w:right w:type="dxa" w:w="0"/>
            </w:tcMar>
          </w:tcPr>
          <w:p w14:paraId="7A320000">
            <w:pPr>
              <w:pStyle w:val="Style_2"/>
              <w:ind w:firstLine="0" w:left="0"/>
              <w:jc w:val="center"/>
            </w:pPr>
            <w:r>
              <w:t>3,727</w:t>
            </w:r>
          </w:p>
        </w:tc>
        <w:tc>
          <w:tcPr>
            <w:tcW w:type="dxa" w:w="1146"/>
            <w:tcMar>
              <w:left w:type="dxa" w:w="0"/>
              <w:right w:type="dxa" w:w="0"/>
            </w:tcMar>
          </w:tcPr>
          <w:p w14:paraId="7B320000">
            <w:pPr>
              <w:pStyle w:val="Style_2"/>
              <w:ind w:firstLine="0" w:left="0"/>
              <w:jc w:val="center"/>
            </w:pPr>
            <w:r>
              <w:t>4,924</w:t>
            </w:r>
          </w:p>
        </w:tc>
        <w:tc>
          <w:tcPr>
            <w:tcW w:type="dxa" w:w="1134"/>
            <w:tcMar>
              <w:left w:type="dxa" w:w="0"/>
              <w:right w:type="dxa" w:w="0"/>
            </w:tcMar>
          </w:tcPr>
          <w:p w14:paraId="7C320000">
            <w:pPr>
              <w:pStyle w:val="Style_2"/>
              <w:ind w:firstLine="0" w:left="0"/>
              <w:jc w:val="center"/>
            </w:pPr>
            <w:r>
              <w:t>5,62</w:t>
            </w:r>
          </w:p>
        </w:tc>
      </w:tr>
      <w:tr>
        <w:tc>
          <w:tcPr>
            <w:tcW w:type="dxa" w:w="2904"/>
            <w:tcMar>
              <w:left w:type="dxa" w:w="0"/>
              <w:right w:type="dxa" w:w="0"/>
            </w:tcMar>
          </w:tcPr>
          <w:p w14:paraId="7D320000">
            <w:pPr>
              <w:pStyle w:val="Style_2"/>
              <w:ind w:firstLine="0" w:left="283"/>
              <w:jc w:val="left"/>
            </w:pPr>
            <w:r>
              <w:t>Владимирская область</w:t>
            </w:r>
          </w:p>
        </w:tc>
        <w:tc>
          <w:tcPr>
            <w:tcW w:type="dxa" w:w="981"/>
            <w:tcMar>
              <w:left w:type="dxa" w:w="0"/>
              <w:right w:type="dxa" w:w="0"/>
            </w:tcMar>
          </w:tcPr>
          <w:p w14:paraId="7E320000">
            <w:pPr>
              <w:pStyle w:val="Style_2"/>
              <w:ind w:firstLine="0" w:left="0"/>
              <w:jc w:val="center"/>
            </w:pPr>
            <w:r>
              <w:t>-</w:t>
            </w:r>
          </w:p>
        </w:tc>
        <w:tc>
          <w:tcPr>
            <w:tcW w:type="dxa" w:w="984"/>
            <w:tcMar>
              <w:left w:type="dxa" w:w="0"/>
              <w:right w:type="dxa" w:w="0"/>
            </w:tcMar>
          </w:tcPr>
          <w:p w14:paraId="7F320000">
            <w:pPr>
              <w:pStyle w:val="Style_2"/>
              <w:ind w:firstLine="0" w:left="0"/>
              <w:jc w:val="center"/>
            </w:pPr>
            <w:r>
              <w:t>-</w:t>
            </w:r>
          </w:p>
        </w:tc>
        <w:tc>
          <w:tcPr>
            <w:tcW w:type="dxa" w:w="984"/>
            <w:tcMar>
              <w:left w:type="dxa" w:w="0"/>
              <w:right w:type="dxa" w:w="0"/>
            </w:tcMar>
          </w:tcPr>
          <w:p w14:paraId="80320000">
            <w:pPr>
              <w:pStyle w:val="Style_2"/>
              <w:ind w:firstLine="0" w:left="0"/>
              <w:jc w:val="center"/>
            </w:pPr>
            <w:r>
              <w:t>-</w:t>
            </w:r>
          </w:p>
        </w:tc>
        <w:tc>
          <w:tcPr>
            <w:tcW w:type="dxa" w:w="984"/>
            <w:tcMar>
              <w:left w:type="dxa" w:w="0"/>
              <w:right w:type="dxa" w:w="0"/>
            </w:tcMar>
          </w:tcPr>
          <w:p w14:paraId="81320000">
            <w:pPr>
              <w:pStyle w:val="Style_2"/>
              <w:ind w:firstLine="0" w:left="0"/>
              <w:jc w:val="center"/>
            </w:pPr>
            <w:r>
              <w:t>-</w:t>
            </w:r>
          </w:p>
        </w:tc>
        <w:tc>
          <w:tcPr>
            <w:tcW w:type="dxa" w:w="984"/>
            <w:tcMar>
              <w:left w:type="dxa" w:w="0"/>
              <w:right w:type="dxa" w:w="0"/>
            </w:tcMar>
          </w:tcPr>
          <w:p w14:paraId="82320000">
            <w:pPr>
              <w:pStyle w:val="Style_2"/>
              <w:ind w:firstLine="0" w:left="0"/>
              <w:jc w:val="center"/>
            </w:pPr>
            <w:r>
              <w:t>-</w:t>
            </w:r>
          </w:p>
        </w:tc>
        <w:tc>
          <w:tcPr>
            <w:tcW w:type="dxa" w:w="984"/>
            <w:tcMar>
              <w:left w:type="dxa" w:w="0"/>
              <w:right w:type="dxa" w:w="0"/>
            </w:tcMar>
          </w:tcPr>
          <w:p w14:paraId="83320000">
            <w:pPr>
              <w:pStyle w:val="Style_2"/>
              <w:ind w:firstLine="0" w:left="0"/>
              <w:jc w:val="center"/>
            </w:pPr>
            <w:r>
              <w:t>-</w:t>
            </w:r>
          </w:p>
        </w:tc>
        <w:tc>
          <w:tcPr>
            <w:tcW w:type="dxa" w:w="1146"/>
            <w:tcMar>
              <w:left w:type="dxa" w:w="0"/>
              <w:right w:type="dxa" w:w="0"/>
            </w:tcMar>
          </w:tcPr>
          <w:p w14:paraId="84320000">
            <w:pPr>
              <w:pStyle w:val="Style_2"/>
              <w:ind w:firstLine="0" w:left="0"/>
              <w:jc w:val="center"/>
            </w:pPr>
            <w:r>
              <w:t>3,107</w:t>
            </w:r>
          </w:p>
        </w:tc>
        <w:tc>
          <w:tcPr>
            <w:tcW w:type="dxa" w:w="1146"/>
            <w:tcMar>
              <w:left w:type="dxa" w:w="0"/>
              <w:right w:type="dxa" w:w="0"/>
            </w:tcMar>
          </w:tcPr>
          <w:p w14:paraId="85320000">
            <w:pPr>
              <w:pStyle w:val="Style_2"/>
              <w:ind w:firstLine="0" w:left="0"/>
              <w:jc w:val="center"/>
            </w:pPr>
            <w:r>
              <w:t>4,402</w:t>
            </w:r>
          </w:p>
        </w:tc>
        <w:tc>
          <w:tcPr>
            <w:tcW w:type="dxa" w:w="1146"/>
            <w:tcMar>
              <w:left w:type="dxa" w:w="0"/>
              <w:right w:type="dxa" w:w="0"/>
            </w:tcMar>
          </w:tcPr>
          <w:p w14:paraId="86320000">
            <w:pPr>
              <w:pStyle w:val="Style_2"/>
              <w:ind w:firstLine="0" w:left="0"/>
              <w:jc w:val="center"/>
            </w:pPr>
            <w:r>
              <w:t>5,833</w:t>
            </w:r>
          </w:p>
        </w:tc>
        <w:tc>
          <w:tcPr>
            <w:tcW w:type="dxa" w:w="1146"/>
            <w:tcMar>
              <w:left w:type="dxa" w:w="0"/>
              <w:right w:type="dxa" w:w="0"/>
            </w:tcMar>
          </w:tcPr>
          <w:p w14:paraId="87320000">
            <w:pPr>
              <w:pStyle w:val="Style_2"/>
              <w:ind w:firstLine="0" w:left="0"/>
              <w:jc w:val="center"/>
            </w:pPr>
            <w:r>
              <w:t>8,393</w:t>
            </w:r>
          </w:p>
        </w:tc>
        <w:tc>
          <w:tcPr>
            <w:tcW w:type="dxa" w:w="1146"/>
            <w:tcMar>
              <w:left w:type="dxa" w:w="0"/>
              <w:right w:type="dxa" w:w="0"/>
            </w:tcMar>
          </w:tcPr>
          <w:p w14:paraId="88320000">
            <w:pPr>
              <w:pStyle w:val="Style_2"/>
              <w:ind w:firstLine="0" w:left="0"/>
              <w:jc w:val="center"/>
            </w:pPr>
            <w:r>
              <w:t>11,087</w:t>
            </w:r>
          </w:p>
        </w:tc>
        <w:tc>
          <w:tcPr>
            <w:tcW w:type="dxa" w:w="1134"/>
            <w:tcMar>
              <w:left w:type="dxa" w:w="0"/>
              <w:right w:type="dxa" w:w="0"/>
            </w:tcMar>
          </w:tcPr>
          <w:p w14:paraId="89320000">
            <w:pPr>
              <w:pStyle w:val="Style_2"/>
              <w:ind w:firstLine="0" w:left="0"/>
              <w:jc w:val="center"/>
            </w:pPr>
            <w:r>
              <w:t>12,655</w:t>
            </w:r>
          </w:p>
        </w:tc>
      </w:tr>
      <w:tr>
        <w:tc>
          <w:tcPr>
            <w:tcW w:type="dxa" w:w="2904"/>
            <w:tcMar>
              <w:left w:type="dxa" w:w="0"/>
              <w:right w:type="dxa" w:w="0"/>
            </w:tcMar>
          </w:tcPr>
          <w:p w14:paraId="8A320000">
            <w:pPr>
              <w:pStyle w:val="Style_2"/>
              <w:ind w:firstLine="0" w:left="283"/>
              <w:jc w:val="left"/>
            </w:pPr>
            <w:r>
              <w:t>Воронежская область</w:t>
            </w:r>
          </w:p>
        </w:tc>
        <w:tc>
          <w:tcPr>
            <w:tcW w:type="dxa" w:w="981"/>
            <w:tcMar>
              <w:left w:type="dxa" w:w="0"/>
              <w:right w:type="dxa" w:w="0"/>
            </w:tcMar>
          </w:tcPr>
          <w:p w14:paraId="8B320000">
            <w:pPr>
              <w:pStyle w:val="Style_2"/>
              <w:ind w:firstLine="0" w:left="0"/>
              <w:jc w:val="center"/>
            </w:pPr>
            <w:r>
              <w:t>-</w:t>
            </w:r>
          </w:p>
        </w:tc>
        <w:tc>
          <w:tcPr>
            <w:tcW w:type="dxa" w:w="984"/>
            <w:tcMar>
              <w:left w:type="dxa" w:w="0"/>
              <w:right w:type="dxa" w:w="0"/>
            </w:tcMar>
          </w:tcPr>
          <w:p w14:paraId="8C320000">
            <w:pPr>
              <w:pStyle w:val="Style_2"/>
              <w:ind w:firstLine="0" w:left="0"/>
              <w:jc w:val="center"/>
            </w:pPr>
            <w:r>
              <w:t>-</w:t>
            </w:r>
          </w:p>
        </w:tc>
        <w:tc>
          <w:tcPr>
            <w:tcW w:type="dxa" w:w="984"/>
            <w:tcMar>
              <w:left w:type="dxa" w:w="0"/>
              <w:right w:type="dxa" w:w="0"/>
            </w:tcMar>
          </w:tcPr>
          <w:p w14:paraId="8D320000">
            <w:pPr>
              <w:pStyle w:val="Style_2"/>
              <w:ind w:firstLine="0" w:left="0"/>
              <w:jc w:val="center"/>
            </w:pPr>
            <w:r>
              <w:t>-</w:t>
            </w:r>
          </w:p>
        </w:tc>
        <w:tc>
          <w:tcPr>
            <w:tcW w:type="dxa" w:w="984"/>
            <w:tcMar>
              <w:left w:type="dxa" w:w="0"/>
              <w:right w:type="dxa" w:w="0"/>
            </w:tcMar>
          </w:tcPr>
          <w:p w14:paraId="8E320000">
            <w:pPr>
              <w:pStyle w:val="Style_2"/>
              <w:ind w:firstLine="0" w:left="0"/>
              <w:jc w:val="center"/>
            </w:pPr>
            <w:r>
              <w:t>-</w:t>
            </w:r>
          </w:p>
        </w:tc>
        <w:tc>
          <w:tcPr>
            <w:tcW w:type="dxa" w:w="984"/>
            <w:tcMar>
              <w:left w:type="dxa" w:w="0"/>
              <w:right w:type="dxa" w:w="0"/>
            </w:tcMar>
          </w:tcPr>
          <w:p w14:paraId="8F320000">
            <w:pPr>
              <w:pStyle w:val="Style_2"/>
              <w:ind w:firstLine="0" w:left="0"/>
              <w:jc w:val="center"/>
            </w:pPr>
            <w:r>
              <w:t>-</w:t>
            </w:r>
          </w:p>
        </w:tc>
        <w:tc>
          <w:tcPr>
            <w:tcW w:type="dxa" w:w="984"/>
            <w:tcMar>
              <w:left w:type="dxa" w:w="0"/>
              <w:right w:type="dxa" w:w="0"/>
            </w:tcMar>
          </w:tcPr>
          <w:p w14:paraId="90320000">
            <w:pPr>
              <w:pStyle w:val="Style_2"/>
              <w:ind w:firstLine="0" w:left="0"/>
              <w:jc w:val="center"/>
            </w:pPr>
            <w:r>
              <w:t>-</w:t>
            </w:r>
          </w:p>
        </w:tc>
        <w:tc>
          <w:tcPr>
            <w:tcW w:type="dxa" w:w="1146"/>
            <w:tcMar>
              <w:left w:type="dxa" w:w="0"/>
              <w:right w:type="dxa" w:w="0"/>
            </w:tcMar>
          </w:tcPr>
          <w:p w14:paraId="91320000">
            <w:pPr>
              <w:pStyle w:val="Style_2"/>
              <w:ind w:firstLine="0" w:left="0"/>
              <w:jc w:val="center"/>
            </w:pPr>
            <w:r>
              <w:t>4,001</w:t>
            </w:r>
          </w:p>
        </w:tc>
        <w:tc>
          <w:tcPr>
            <w:tcW w:type="dxa" w:w="1146"/>
            <w:tcMar>
              <w:left w:type="dxa" w:w="0"/>
              <w:right w:type="dxa" w:w="0"/>
            </w:tcMar>
          </w:tcPr>
          <w:p w14:paraId="92320000">
            <w:pPr>
              <w:pStyle w:val="Style_2"/>
              <w:ind w:firstLine="0" w:left="0"/>
              <w:jc w:val="center"/>
            </w:pPr>
            <w:r>
              <w:t>5,668</w:t>
            </w:r>
          </w:p>
        </w:tc>
        <w:tc>
          <w:tcPr>
            <w:tcW w:type="dxa" w:w="1146"/>
            <w:tcMar>
              <w:left w:type="dxa" w:w="0"/>
              <w:right w:type="dxa" w:w="0"/>
            </w:tcMar>
          </w:tcPr>
          <w:p w14:paraId="93320000">
            <w:pPr>
              <w:pStyle w:val="Style_2"/>
              <w:ind w:firstLine="0" w:left="0"/>
              <w:jc w:val="center"/>
            </w:pPr>
            <w:r>
              <w:t>7,511</w:t>
            </w:r>
          </w:p>
        </w:tc>
        <w:tc>
          <w:tcPr>
            <w:tcW w:type="dxa" w:w="1146"/>
            <w:tcMar>
              <w:left w:type="dxa" w:w="0"/>
              <w:right w:type="dxa" w:w="0"/>
            </w:tcMar>
          </w:tcPr>
          <w:p w14:paraId="94320000">
            <w:pPr>
              <w:pStyle w:val="Style_2"/>
              <w:ind w:firstLine="0" w:left="0"/>
              <w:jc w:val="center"/>
            </w:pPr>
            <w:r>
              <w:t>10,807</w:t>
            </w:r>
          </w:p>
        </w:tc>
        <w:tc>
          <w:tcPr>
            <w:tcW w:type="dxa" w:w="1146"/>
            <w:tcMar>
              <w:left w:type="dxa" w:w="0"/>
              <w:right w:type="dxa" w:w="0"/>
            </w:tcMar>
          </w:tcPr>
          <w:p w14:paraId="95320000">
            <w:pPr>
              <w:pStyle w:val="Style_2"/>
              <w:ind w:firstLine="0" w:left="0"/>
              <w:jc w:val="center"/>
            </w:pPr>
            <w:r>
              <w:t>14,277</w:t>
            </w:r>
          </w:p>
        </w:tc>
        <w:tc>
          <w:tcPr>
            <w:tcW w:type="dxa" w:w="1134"/>
            <w:tcMar>
              <w:left w:type="dxa" w:w="0"/>
              <w:right w:type="dxa" w:w="0"/>
            </w:tcMar>
          </w:tcPr>
          <w:p w14:paraId="96320000">
            <w:pPr>
              <w:pStyle w:val="Style_2"/>
              <w:ind w:firstLine="0" w:left="0"/>
              <w:jc w:val="center"/>
            </w:pPr>
            <w:r>
              <w:t>16,295</w:t>
            </w:r>
          </w:p>
        </w:tc>
      </w:tr>
      <w:tr>
        <w:tc>
          <w:tcPr>
            <w:tcW w:type="dxa" w:w="2904"/>
            <w:tcMar>
              <w:left w:type="dxa" w:w="0"/>
              <w:right w:type="dxa" w:w="0"/>
            </w:tcMar>
          </w:tcPr>
          <w:p w14:paraId="97320000">
            <w:pPr>
              <w:pStyle w:val="Style_2"/>
              <w:ind w:firstLine="0" w:left="283"/>
              <w:jc w:val="left"/>
            </w:pPr>
            <w:r>
              <w:t>Ивановская область</w:t>
            </w:r>
          </w:p>
        </w:tc>
        <w:tc>
          <w:tcPr>
            <w:tcW w:type="dxa" w:w="981"/>
            <w:tcMar>
              <w:left w:type="dxa" w:w="0"/>
              <w:right w:type="dxa" w:w="0"/>
            </w:tcMar>
          </w:tcPr>
          <w:p w14:paraId="98320000">
            <w:pPr>
              <w:pStyle w:val="Style_2"/>
              <w:ind w:firstLine="0" w:left="0"/>
              <w:jc w:val="center"/>
            </w:pPr>
            <w:r>
              <w:t>-</w:t>
            </w:r>
          </w:p>
        </w:tc>
        <w:tc>
          <w:tcPr>
            <w:tcW w:type="dxa" w:w="984"/>
            <w:tcMar>
              <w:left w:type="dxa" w:w="0"/>
              <w:right w:type="dxa" w:w="0"/>
            </w:tcMar>
          </w:tcPr>
          <w:p w14:paraId="99320000">
            <w:pPr>
              <w:pStyle w:val="Style_2"/>
              <w:ind w:firstLine="0" w:left="0"/>
              <w:jc w:val="center"/>
            </w:pPr>
            <w:r>
              <w:t>-</w:t>
            </w:r>
          </w:p>
        </w:tc>
        <w:tc>
          <w:tcPr>
            <w:tcW w:type="dxa" w:w="984"/>
            <w:tcMar>
              <w:left w:type="dxa" w:w="0"/>
              <w:right w:type="dxa" w:w="0"/>
            </w:tcMar>
          </w:tcPr>
          <w:p w14:paraId="9A320000">
            <w:pPr>
              <w:pStyle w:val="Style_2"/>
              <w:ind w:firstLine="0" w:left="0"/>
              <w:jc w:val="center"/>
            </w:pPr>
            <w:r>
              <w:t>-</w:t>
            </w:r>
          </w:p>
        </w:tc>
        <w:tc>
          <w:tcPr>
            <w:tcW w:type="dxa" w:w="984"/>
            <w:tcMar>
              <w:left w:type="dxa" w:w="0"/>
              <w:right w:type="dxa" w:w="0"/>
            </w:tcMar>
          </w:tcPr>
          <w:p w14:paraId="9B320000">
            <w:pPr>
              <w:pStyle w:val="Style_2"/>
              <w:ind w:firstLine="0" w:left="0"/>
              <w:jc w:val="center"/>
            </w:pPr>
            <w:r>
              <w:t>-</w:t>
            </w:r>
          </w:p>
        </w:tc>
        <w:tc>
          <w:tcPr>
            <w:tcW w:type="dxa" w:w="984"/>
            <w:tcMar>
              <w:left w:type="dxa" w:w="0"/>
              <w:right w:type="dxa" w:w="0"/>
            </w:tcMar>
          </w:tcPr>
          <w:p w14:paraId="9C320000">
            <w:pPr>
              <w:pStyle w:val="Style_2"/>
              <w:ind w:firstLine="0" w:left="0"/>
              <w:jc w:val="center"/>
            </w:pPr>
            <w:r>
              <w:t>-</w:t>
            </w:r>
          </w:p>
        </w:tc>
        <w:tc>
          <w:tcPr>
            <w:tcW w:type="dxa" w:w="984"/>
            <w:tcMar>
              <w:left w:type="dxa" w:w="0"/>
              <w:right w:type="dxa" w:w="0"/>
            </w:tcMar>
          </w:tcPr>
          <w:p w14:paraId="9D320000">
            <w:pPr>
              <w:pStyle w:val="Style_2"/>
              <w:ind w:firstLine="0" w:left="0"/>
              <w:jc w:val="center"/>
            </w:pPr>
            <w:r>
              <w:t>-</w:t>
            </w:r>
          </w:p>
        </w:tc>
        <w:tc>
          <w:tcPr>
            <w:tcW w:type="dxa" w:w="1146"/>
            <w:tcMar>
              <w:left w:type="dxa" w:w="0"/>
              <w:right w:type="dxa" w:w="0"/>
            </w:tcMar>
          </w:tcPr>
          <w:p w14:paraId="9E320000">
            <w:pPr>
              <w:pStyle w:val="Style_2"/>
              <w:ind w:firstLine="0" w:left="0"/>
              <w:jc w:val="center"/>
            </w:pPr>
            <w:r>
              <w:t>2,458</w:t>
            </w:r>
          </w:p>
        </w:tc>
        <w:tc>
          <w:tcPr>
            <w:tcW w:type="dxa" w:w="1146"/>
            <w:tcMar>
              <w:left w:type="dxa" w:w="0"/>
              <w:right w:type="dxa" w:w="0"/>
            </w:tcMar>
          </w:tcPr>
          <w:p w14:paraId="9F320000">
            <w:pPr>
              <w:pStyle w:val="Style_2"/>
              <w:ind w:firstLine="0" w:left="0"/>
              <w:jc w:val="center"/>
            </w:pPr>
            <w:r>
              <w:t>3,482</w:t>
            </w:r>
          </w:p>
        </w:tc>
        <w:tc>
          <w:tcPr>
            <w:tcW w:type="dxa" w:w="1146"/>
            <w:tcMar>
              <w:left w:type="dxa" w:w="0"/>
              <w:right w:type="dxa" w:w="0"/>
            </w:tcMar>
          </w:tcPr>
          <w:p w14:paraId="A0320000">
            <w:pPr>
              <w:pStyle w:val="Style_2"/>
              <w:ind w:firstLine="0" w:left="0"/>
              <w:jc w:val="center"/>
            </w:pPr>
            <w:r>
              <w:t>4,615</w:t>
            </w:r>
          </w:p>
        </w:tc>
        <w:tc>
          <w:tcPr>
            <w:tcW w:type="dxa" w:w="1146"/>
            <w:tcMar>
              <w:left w:type="dxa" w:w="0"/>
              <w:right w:type="dxa" w:w="0"/>
            </w:tcMar>
          </w:tcPr>
          <w:p w14:paraId="A1320000">
            <w:pPr>
              <w:pStyle w:val="Style_2"/>
              <w:ind w:firstLine="0" w:left="0"/>
              <w:jc w:val="center"/>
            </w:pPr>
            <w:r>
              <w:t>6,64</w:t>
            </w:r>
          </w:p>
        </w:tc>
        <w:tc>
          <w:tcPr>
            <w:tcW w:type="dxa" w:w="1146"/>
            <w:tcMar>
              <w:left w:type="dxa" w:w="0"/>
              <w:right w:type="dxa" w:w="0"/>
            </w:tcMar>
          </w:tcPr>
          <w:p w14:paraId="A2320000">
            <w:pPr>
              <w:pStyle w:val="Style_2"/>
              <w:ind w:firstLine="0" w:left="0"/>
              <w:jc w:val="center"/>
            </w:pPr>
            <w:r>
              <w:t>8,771</w:t>
            </w:r>
          </w:p>
        </w:tc>
        <w:tc>
          <w:tcPr>
            <w:tcW w:type="dxa" w:w="1134"/>
            <w:tcMar>
              <w:left w:type="dxa" w:w="0"/>
              <w:right w:type="dxa" w:w="0"/>
            </w:tcMar>
          </w:tcPr>
          <w:p w14:paraId="A3320000">
            <w:pPr>
              <w:pStyle w:val="Style_2"/>
              <w:ind w:firstLine="0" w:left="0"/>
              <w:jc w:val="center"/>
            </w:pPr>
            <w:r>
              <w:t>10,011</w:t>
            </w:r>
          </w:p>
        </w:tc>
      </w:tr>
      <w:tr>
        <w:tc>
          <w:tcPr>
            <w:tcW w:type="dxa" w:w="2904"/>
            <w:tcMar>
              <w:left w:type="dxa" w:w="0"/>
              <w:right w:type="dxa" w:w="0"/>
            </w:tcMar>
          </w:tcPr>
          <w:p w14:paraId="A4320000">
            <w:pPr>
              <w:pStyle w:val="Style_2"/>
              <w:ind w:firstLine="0" w:left="283"/>
              <w:jc w:val="left"/>
            </w:pPr>
            <w:r>
              <w:t>Калужская область</w:t>
            </w:r>
          </w:p>
        </w:tc>
        <w:tc>
          <w:tcPr>
            <w:tcW w:type="dxa" w:w="981"/>
            <w:tcMar>
              <w:left w:type="dxa" w:w="0"/>
              <w:right w:type="dxa" w:w="0"/>
            </w:tcMar>
          </w:tcPr>
          <w:p w14:paraId="A5320000">
            <w:pPr>
              <w:pStyle w:val="Style_2"/>
              <w:ind w:firstLine="0" w:left="0"/>
              <w:jc w:val="center"/>
            </w:pPr>
            <w:r>
              <w:t>-</w:t>
            </w:r>
          </w:p>
        </w:tc>
        <w:tc>
          <w:tcPr>
            <w:tcW w:type="dxa" w:w="984"/>
            <w:tcMar>
              <w:left w:type="dxa" w:w="0"/>
              <w:right w:type="dxa" w:w="0"/>
            </w:tcMar>
          </w:tcPr>
          <w:p w14:paraId="A6320000">
            <w:pPr>
              <w:pStyle w:val="Style_2"/>
              <w:ind w:firstLine="0" w:left="0"/>
              <w:jc w:val="center"/>
            </w:pPr>
            <w:r>
              <w:t>-</w:t>
            </w:r>
          </w:p>
        </w:tc>
        <w:tc>
          <w:tcPr>
            <w:tcW w:type="dxa" w:w="984"/>
            <w:tcMar>
              <w:left w:type="dxa" w:w="0"/>
              <w:right w:type="dxa" w:w="0"/>
            </w:tcMar>
          </w:tcPr>
          <w:p w14:paraId="A7320000">
            <w:pPr>
              <w:pStyle w:val="Style_2"/>
              <w:ind w:firstLine="0" w:left="0"/>
              <w:jc w:val="center"/>
            </w:pPr>
            <w:r>
              <w:t>-</w:t>
            </w:r>
          </w:p>
        </w:tc>
        <w:tc>
          <w:tcPr>
            <w:tcW w:type="dxa" w:w="984"/>
            <w:tcMar>
              <w:left w:type="dxa" w:w="0"/>
              <w:right w:type="dxa" w:w="0"/>
            </w:tcMar>
          </w:tcPr>
          <w:p w14:paraId="A8320000">
            <w:pPr>
              <w:pStyle w:val="Style_2"/>
              <w:ind w:firstLine="0" w:left="0"/>
              <w:jc w:val="center"/>
            </w:pPr>
            <w:r>
              <w:t>-</w:t>
            </w:r>
          </w:p>
        </w:tc>
        <w:tc>
          <w:tcPr>
            <w:tcW w:type="dxa" w:w="984"/>
            <w:tcMar>
              <w:left w:type="dxa" w:w="0"/>
              <w:right w:type="dxa" w:w="0"/>
            </w:tcMar>
          </w:tcPr>
          <w:p w14:paraId="A9320000">
            <w:pPr>
              <w:pStyle w:val="Style_2"/>
              <w:ind w:firstLine="0" w:left="0"/>
              <w:jc w:val="center"/>
            </w:pPr>
            <w:r>
              <w:t>-</w:t>
            </w:r>
          </w:p>
        </w:tc>
        <w:tc>
          <w:tcPr>
            <w:tcW w:type="dxa" w:w="984"/>
            <w:tcMar>
              <w:left w:type="dxa" w:w="0"/>
              <w:right w:type="dxa" w:w="0"/>
            </w:tcMar>
          </w:tcPr>
          <w:p w14:paraId="AA320000">
            <w:pPr>
              <w:pStyle w:val="Style_2"/>
              <w:ind w:firstLine="0" w:left="0"/>
              <w:jc w:val="center"/>
            </w:pPr>
            <w:r>
              <w:t>-</w:t>
            </w:r>
          </w:p>
        </w:tc>
        <w:tc>
          <w:tcPr>
            <w:tcW w:type="dxa" w:w="1146"/>
            <w:tcMar>
              <w:left w:type="dxa" w:w="0"/>
              <w:right w:type="dxa" w:w="0"/>
            </w:tcMar>
          </w:tcPr>
          <w:p w14:paraId="AB320000">
            <w:pPr>
              <w:pStyle w:val="Style_2"/>
              <w:ind w:firstLine="0" w:left="0"/>
              <w:jc w:val="center"/>
            </w:pPr>
            <w:r>
              <w:t>3,181</w:t>
            </w:r>
          </w:p>
        </w:tc>
        <w:tc>
          <w:tcPr>
            <w:tcW w:type="dxa" w:w="1146"/>
            <w:tcMar>
              <w:left w:type="dxa" w:w="0"/>
              <w:right w:type="dxa" w:w="0"/>
            </w:tcMar>
          </w:tcPr>
          <w:p w14:paraId="AC320000">
            <w:pPr>
              <w:pStyle w:val="Style_2"/>
              <w:ind w:firstLine="0" w:left="0"/>
              <w:jc w:val="center"/>
            </w:pPr>
            <w:r>
              <w:t>4,506</w:t>
            </w:r>
          </w:p>
        </w:tc>
        <w:tc>
          <w:tcPr>
            <w:tcW w:type="dxa" w:w="1146"/>
            <w:tcMar>
              <w:left w:type="dxa" w:w="0"/>
              <w:right w:type="dxa" w:w="0"/>
            </w:tcMar>
          </w:tcPr>
          <w:p w14:paraId="AD320000">
            <w:pPr>
              <w:pStyle w:val="Style_2"/>
              <w:ind w:firstLine="0" w:left="0"/>
              <w:jc w:val="center"/>
            </w:pPr>
            <w:r>
              <w:t>5,972</w:t>
            </w:r>
          </w:p>
        </w:tc>
        <w:tc>
          <w:tcPr>
            <w:tcW w:type="dxa" w:w="1146"/>
            <w:tcMar>
              <w:left w:type="dxa" w:w="0"/>
              <w:right w:type="dxa" w:w="0"/>
            </w:tcMar>
          </w:tcPr>
          <w:p w14:paraId="AE320000">
            <w:pPr>
              <w:pStyle w:val="Style_2"/>
              <w:ind w:firstLine="0" w:left="0"/>
              <w:jc w:val="center"/>
            </w:pPr>
            <w:r>
              <w:t>8,592</w:t>
            </w:r>
          </w:p>
        </w:tc>
        <w:tc>
          <w:tcPr>
            <w:tcW w:type="dxa" w:w="1146"/>
            <w:tcMar>
              <w:left w:type="dxa" w:w="0"/>
              <w:right w:type="dxa" w:w="0"/>
            </w:tcMar>
          </w:tcPr>
          <w:p w14:paraId="AF320000">
            <w:pPr>
              <w:pStyle w:val="Style_2"/>
              <w:ind w:firstLine="0" w:left="0"/>
              <w:jc w:val="center"/>
            </w:pPr>
            <w:r>
              <w:t>11,35</w:t>
            </w:r>
          </w:p>
        </w:tc>
        <w:tc>
          <w:tcPr>
            <w:tcW w:type="dxa" w:w="1134"/>
            <w:tcMar>
              <w:left w:type="dxa" w:w="0"/>
              <w:right w:type="dxa" w:w="0"/>
            </w:tcMar>
          </w:tcPr>
          <w:p w14:paraId="B0320000">
            <w:pPr>
              <w:pStyle w:val="Style_2"/>
              <w:ind w:firstLine="0" w:left="0"/>
              <w:jc w:val="center"/>
            </w:pPr>
            <w:r>
              <w:t>12,955</w:t>
            </w:r>
          </w:p>
        </w:tc>
      </w:tr>
      <w:tr>
        <w:tc>
          <w:tcPr>
            <w:tcW w:type="dxa" w:w="2904"/>
            <w:tcMar>
              <w:left w:type="dxa" w:w="0"/>
              <w:right w:type="dxa" w:w="0"/>
            </w:tcMar>
          </w:tcPr>
          <w:p w14:paraId="B1320000">
            <w:pPr>
              <w:pStyle w:val="Style_2"/>
              <w:ind w:firstLine="0" w:left="283"/>
              <w:jc w:val="left"/>
            </w:pPr>
            <w:r>
              <w:t>Костромская область</w:t>
            </w:r>
          </w:p>
        </w:tc>
        <w:tc>
          <w:tcPr>
            <w:tcW w:type="dxa" w:w="981"/>
            <w:tcMar>
              <w:left w:type="dxa" w:w="0"/>
              <w:right w:type="dxa" w:w="0"/>
            </w:tcMar>
          </w:tcPr>
          <w:p w14:paraId="B2320000">
            <w:pPr>
              <w:pStyle w:val="Style_2"/>
              <w:ind w:firstLine="0" w:left="0"/>
              <w:jc w:val="center"/>
            </w:pPr>
            <w:r>
              <w:t>-</w:t>
            </w:r>
          </w:p>
        </w:tc>
        <w:tc>
          <w:tcPr>
            <w:tcW w:type="dxa" w:w="984"/>
            <w:tcMar>
              <w:left w:type="dxa" w:w="0"/>
              <w:right w:type="dxa" w:w="0"/>
            </w:tcMar>
          </w:tcPr>
          <w:p w14:paraId="B3320000">
            <w:pPr>
              <w:pStyle w:val="Style_2"/>
              <w:ind w:firstLine="0" w:left="0"/>
              <w:jc w:val="center"/>
            </w:pPr>
            <w:r>
              <w:t>-</w:t>
            </w:r>
          </w:p>
        </w:tc>
        <w:tc>
          <w:tcPr>
            <w:tcW w:type="dxa" w:w="984"/>
            <w:tcMar>
              <w:left w:type="dxa" w:w="0"/>
              <w:right w:type="dxa" w:w="0"/>
            </w:tcMar>
          </w:tcPr>
          <w:p w14:paraId="B4320000">
            <w:pPr>
              <w:pStyle w:val="Style_2"/>
              <w:ind w:firstLine="0" w:left="0"/>
              <w:jc w:val="center"/>
            </w:pPr>
            <w:r>
              <w:t>-</w:t>
            </w:r>
          </w:p>
        </w:tc>
        <w:tc>
          <w:tcPr>
            <w:tcW w:type="dxa" w:w="984"/>
            <w:tcMar>
              <w:left w:type="dxa" w:w="0"/>
              <w:right w:type="dxa" w:w="0"/>
            </w:tcMar>
          </w:tcPr>
          <w:p w14:paraId="B5320000">
            <w:pPr>
              <w:pStyle w:val="Style_2"/>
              <w:ind w:firstLine="0" w:left="0"/>
              <w:jc w:val="center"/>
            </w:pPr>
            <w:r>
              <w:t>-</w:t>
            </w:r>
          </w:p>
        </w:tc>
        <w:tc>
          <w:tcPr>
            <w:tcW w:type="dxa" w:w="984"/>
            <w:tcMar>
              <w:left w:type="dxa" w:w="0"/>
              <w:right w:type="dxa" w:w="0"/>
            </w:tcMar>
          </w:tcPr>
          <w:p w14:paraId="B6320000">
            <w:pPr>
              <w:pStyle w:val="Style_2"/>
              <w:ind w:firstLine="0" w:left="0"/>
              <w:jc w:val="center"/>
            </w:pPr>
            <w:r>
              <w:t>-</w:t>
            </w:r>
          </w:p>
        </w:tc>
        <w:tc>
          <w:tcPr>
            <w:tcW w:type="dxa" w:w="984"/>
            <w:tcMar>
              <w:left w:type="dxa" w:w="0"/>
              <w:right w:type="dxa" w:w="0"/>
            </w:tcMar>
          </w:tcPr>
          <w:p w14:paraId="B7320000">
            <w:pPr>
              <w:pStyle w:val="Style_2"/>
              <w:ind w:firstLine="0" w:left="0"/>
              <w:jc w:val="center"/>
            </w:pPr>
            <w:r>
              <w:t>-</w:t>
            </w:r>
          </w:p>
        </w:tc>
        <w:tc>
          <w:tcPr>
            <w:tcW w:type="dxa" w:w="1146"/>
            <w:tcMar>
              <w:left w:type="dxa" w:w="0"/>
              <w:right w:type="dxa" w:w="0"/>
            </w:tcMar>
          </w:tcPr>
          <w:p w14:paraId="B8320000">
            <w:pPr>
              <w:pStyle w:val="Style_2"/>
              <w:ind w:firstLine="0" w:left="0"/>
              <w:jc w:val="center"/>
            </w:pPr>
            <w:r>
              <w:t>2,225</w:t>
            </w:r>
          </w:p>
        </w:tc>
        <w:tc>
          <w:tcPr>
            <w:tcW w:type="dxa" w:w="1146"/>
            <w:tcMar>
              <w:left w:type="dxa" w:w="0"/>
              <w:right w:type="dxa" w:w="0"/>
            </w:tcMar>
          </w:tcPr>
          <w:p w14:paraId="B9320000">
            <w:pPr>
              <w:pStyle w:val="Style_2"/>
              <w:ind w:firstLine="0" w:left="0"/>
              <w:jc w:val="center"/>
            </w:pPr>
            <w:r>
              <w:t>3,153</w:t>
            </w:r>
          </w:p>
        </w:tc>
        <w:tc>
          <w:tcPr>
            <w:tcW w:type="dxa" w:w="1146"/>
            <w:tcMar>
              <w:left w:type="dxa" w:w="0"/>
              <w:right w:type="dxa" w:w="0"/>
            </w:tcMar>
          </w:tcPr>
          <w:p w14:paraId="BA320000">
            <w:pPr>
              <w:pStyle w:val="Style_2"/>
              <w:ind w:firstLine="0" w:left="0"/>
              <w:jc w:val="center"/>
            </w:pPr>
            <w:r>
              <w:t>4,178</w:t>
            </w:r>
          </w:p>
        </w:tc>
        <w:tc>
          <w:tcPr>
            <w:tcW w:type="dxa" w:w="1146"/>
            <w:tcMar>
              <w:left w:type="dxa" w:w="0"/>
              <w:right w:type="dxa" w:w="0"/>
            </w:tcMar>
          </w:tcPr>
          <w:p w14:paraId="BB320000">
            <w:pPr>
              <w:pStyle w:val="Style_2"/>
              <w:ind w:firstLine="0" w:left="0"/>
              <w:jc w:val="center"/>
            </w:pPr>
            <w:r>
              <w:t>6,011</w:t>
            </w:r>
          </w:p>
        </w:tc>
        <w:tc>
          <w:tcPr>
            <w:tcW w:type="dxa" w:w="1146"/>
            <w:tcMar>
              <w:left w:type="dxa" w:w="0"/>
              <w:right w:type="dxa" w:w="0"/>
            </w:tcMar>
          </w:tcPr>
          <w:p w14:paraId="BC320000">
            <w:pPr>
              <w:pStyle w:val="Style_2"/>
              <w:ind w:firstLine="0" w:left="0"/>
              <w:jc w:val="center"/>
            </w:pPr>
            <w:r>
              <w:t>7,941</w:t>
            </w:r>
          </w:p>
        </w:tc>
        <w:tc>
          <w:tcPr>
            <w:tcW w:type="dxa" w:w="1134"/>
            <w:tcMar>
              <w:left w:type="dxa" w:w="0"/>
              <w:right w:type="dxa" w:w="0"/>
            </w:tcMar>
          </w:tcPr>
          <w:p w14:paraId="BD320000">
            <w:pPr>
              <w:pStyle w:val="Style_2"/>
              <w:ind w:firstLine="0" w:left="0"/>
              <w:jc w:val="center"/>
            </w:pPr>
            <w:r>
              <w:t>9,064</w:t>
            </w:r>
          </w:p>
        </w:tc>
      </w:tr>
      <w:tr>
        <w:tc>
          <w:tcPr>
            <w:tcW w:type="dxa" w:w="2904"/>
            <w:tcMar>
              <w:left w:type="dxa" w:w="0"/>
              <w:right w:type="dxa" w:w="0"/>
            </w:tcMar>
          </w:tcPr>
          <w:p w14:paraId="BE320000">
            <w:pPr>
              <w:pStyle w:val="Style_2"/>
              <w:ind w:firstLine="0" w:left="283"/>
              <w:jc w:val="left"/>
            </w:pPr>
            <w:r>
              <w:t>Курская область</w:t>
            </w:r>
          </w:p>
        </w:tc>
        <w:tc>
          <w:tcPr>
            <w:tcW w:type="dxa" w:w="981"/>
            <w:tcMar>
              <w:left w:type="dxa" w:w="0"/>
              <w:right w:type="dxa" w:w="0"/>
            </w:tcMar>
          </w:tcPr>
          <w:p w14:paraId="BF320000">
            <w:pPr>
              <w:pStyle w:val="Style_2"/>
              <w:ind w:firstLine="0" w:left="0"/>
              <w:jc w:val="center"/>
            </w:pPr>
            <w:r>
              <w:t>-</w:t>
            </w:r>
          </w:p>
        </w:tc>
        <w:tc>
          <w:tcPr>
            <w:tcW w:type="dxa" w:w="984"/>
            <w:tcMar>
              <w:left w:type="dxa" w:w="0"/>
              <w:right w:type="dxa" w:w="0"/>
            </w:tcMar>
          </w:tcPr>
          <w:p w14:paraId="C0320000">
            <w:pPr>
              <w:pStyle w:val="Style_2"/>
              <w:ind w:firstLine="0" w:left="0"/>
              <w:jc w:val="center"/>
            </w:pPr>
            <w:r>
              <w:t>-</w:t>
            </w:r>
          </w:p>
        </w:tc>
        <w:tc>
          <w:tcPr>
            <w:tcW w:type="dxa" w:w="984"/>
            <w:tcMar>
              <w:left w:type="dxa" w:w="0"/>
              <w:right w:type="dxa" w:w="0"/>
            </w:tcMar>
          </w:tcPr>
          <w:p w14:paraId="C1320000">
            <w:pPr>
              <w:pStyle w:val="Style_2"/>
              <w:ind w:firstLine="0" w:left="0"/>
              <w:jc w:val="center"/>
            </w:pPr>
            <w:r>
              <w:t>-</w:t>
            </w:r>
          </w:p>
        </w:tc>
        <w:tc>
          <w:tcPr>
            <w:tcW w:type="dxa" w:w="984"/>
            <w:tcMar>
              <w:left w:type="dxa" w:w="0"/>
              <w:right w:type="dxa" w:w="0"/>
            </w:tcMar>
          </w:tcPr>
          <w:p w14:paraId="C2320000">
            <w:pPr>
              <w:pStyle w:val="Style_2"/>
              <w:ind w:firstLine="0" w:left="0"/>
              <w:jc w:val="center"/>
            </w:pPr>
            <w:r>
              <w:t>-</w:t>
            </w:r>
          </w:p>
        </w:tc>
        <w:tc>
          <w:tcPr>
            <w:tcW w:type="dxa" w:w="984"/>
            <w:tcMar>
              <w:left w:type="dxa" w:w="0"/>
              <w:right w:type="dxa" w:w="0"/>
            </w:tcMar>
          </w:tcPr>
          <w:p w14:paraId="C3320000">
            <w:pPr>
              <w:pStyle w:val="Style_2"/>
              <w:ind w:firstLine="0" w:left="0"/>
              <w:jc w:val="center"/>
            </w:pPr>
            <w:r>
              <w:t>-</w:t>
            </w:r>
          </w:p>
        </w:tc>
        <w:tc>
          <w:tcPr>
            <w:tcW w:type="dxa" w:w="984"/>
            <w:tcMar>
              <w:left w:type="dxa" w:w="0"/>
              <w:right w:type="dxa" w:w="0"/>
            </w:tcMar>
          </w:tcPr>
          <w:p w14:paraId="C4320000">
            <w:pPr>
              <w:pStyle w:val="Style_2"/>
              <w:ind w:firstLine="0" w:left="0"/>
              <w:jc w:val="center"/>
            </w:pPr>
            <w:r>
              <w:t>-</w:t>
            </w:r>
          </w:p>
        </w:tc>
        <w:tc>
          <w:tcPr>
            <w:tcW w:type="dxa" w:w="1146"/>
            <w:tcMar>
              <w:left w:type="dxa" w:w="0"/>
              <w:right w:type="dxa" w:w="0"/>
            </w:tcMar>
          </w:tcPr>
          <w:p w14:paraId="C5320000">
            <w:pPr>
              <w:pStyle w:val="Style_2"/>
              <w:ind w:firstLine="0" w:left="0"/>
              <w:jc w:val="center"/>
            </w:pPr>
            <w:r>
              <w:t>1,889</w:t>
            </w:r>
          </w:p>
        </w:tc>
        <w:tc>
          <w:tcPr>
            <w:tcW w:type="dxa" w:w="1146"/>
            <w:tcMar>
              <w:left w:type="dxa" w:w="0"/>
              <w:right w:type="dxa" w:w="0"/>
            </w:tcMar>
          </w:tcPr>
          <w:p w14:paraId="C6320000">
            <w:pPr>
              <w:pStyle w:val="Style_2"/>
              <w:ind w:firstLine="0" w:left="0"/>
              <w:jc w:val="center"/>
            </w:pPr>
            <w:r>
              <w:t>2,676</w:t>
            </w:r>
          </w:p>
        </w:tc>
        <w:tc>
          <w:tcPr>
            <w:tcW w:type="dxa" w:w="1146"/>
            <w:tcMar>
              <w:left w:type="dxa" w:w="0"/>
              <w:right w:type="dxa" w:w="0"/>
            </w:tcMar>
          </w:tcPr>
          <w:p w14:paraId="C7320000">
            <w:pPr>
              <w:pStyle w:val="Style_2"/>
              <w:ind w:firstLine="0" w:left="0"/>
              <w:jc w:val="center"/>
            </w:pPr>
            <w:r>
              <w:t>3,546</w:t>
            </w:r>
          </w:p>
        </w:tc>
        <w:tc>
          <w:tcPr>
            <w:tcW w:type="dxa" w:w="1146"/>
            <w:tcMar>
              <w:left w:type="dxa" w:w="0"/>
              <w:right w:type="dxa" w:w="0"/>
            </w:tcMar>
          </w:tcPr>
          <w:p w14:paraId="C8320000">
            <w:pPr>
              <w:pStyle w:val="Style_2"/>
              <w:ind w:firstLine="0" w:left="0"/>
              <w:jc w:val="center"/>
            </w:pPr>
            <w:r>
              <w:t>5,102</w:t>
            </w:r>
          </w:p>
        </w:tc>
        <w:tc>
          <w:tcPr>
            <w:tcW w:type="dxa" w:w="1146"/>
            <w:tcMar>
              <w:left w:type="dxa" w:w="0"/>
              <w:right w:type="dxa" w:w="0"/>
            </w:tcMar>
          </w:tcPr>
          <w:p w14:paraId="C9320000">
            <w:pPr>
              <w:pStyle w:val="Style_2"/>
              <w:ind w:firstLine="0" w:left="0"/>
              <w:jc w:val="center"/>
            </w:pPr>
            <w:r>
              <w:t>6,74</w:t>
            </w:r>
          </w:p>
        </w:tc>
        <w:tc>
          <w:tcPr>
            <w:tcW w:type="dxa" w:w="1134"/>
            <w:tcMar>
              <w:left w:type="dxa" w:w="0"/>
              <w:right w:type="dxa" w:w="0"/>
            </w:tcMar>
          </w:tcPr>
          <w:p w14:paraId="CA320000">
            <w:pPr>
              <w:pStyle w:val="Style_2"/>
              <w:ind w:firstLine="0" w:left="0"/>
              <w:jc w:val="center"/>
            </w:pPr>
            <w:r>
              <w:t>7,693</w:t>
            </w:r>
          </w:p>
        </w:tc>
      </w:tr>
      <w:tr>
        <w:tc>
          <w:tcPr>
            <w:tcW w:type="dxa" w:w="2904"/>
            <w:tcMar>
              <w:left w:type="dxa" w:w="0"/>
              <w:right w:type="dxa" w:w="0"/>
            </w:tcMar>
          </w:tcPr>
          <w:p w14:paraId="CB320000">
            <w:pPr>
              <w:pStyle w:val="Style_2"/>
              <w:ind w:firstLine="0" w:left="283"/>
              <w:jc w:val="left"/>
            </w:pPr>
            <w:r>
              <w:t>Липецкая область</w:t>
            </w:r>
          </w:p>
        </w:tc>
        <w:tc>
          <w:tcPr>
            <w:tcW w:type="dxa" w:w="981"/>
            <w:tcMar>
              <w:left w:type="dxa" w:w="0"/>
              <w:right w:type="dxa" w:w="0"/>
            </w:tcMar>
          </w:tcPr>
          <w:p w14:paraId="CC320000">
            <w:pPr>
              <w:pStyle w:val="Style_2"/>
              <w:ind w:firstLine="0" w:left="0"/>
              <w:jc w:val="center"/>
            </w:pPr>
            <w:r>
              <w:t>-</w:t>
            </w:r>
          </w:p>
        </w:tc>
        <w:tc>
          <w:tcPr>
            <w:tcW w:type="dxa" w:w="984"/>
            <w:tcMar>
              <w:left w:type="dxa" w:w="0"/>
              <w:right w:type="dxa" w:w="0"/>
            </w:tcMar>
          </w:tcPr>
          <w:p w14:paraId="CD320000">
            <w:pPr>
              <w:pStyle w:val="Style_2"/>
              <w:ind w:firstLine="0" w:left="0"/>
              <w:jc w:val="center"/>
            </w:pPr>
            <w:r>
              <w:t>-</w:t>
            </w:r>
          </w:p>
        </w:tc>
        <w:tc>
          <w:tcPr>
            <w:tcW w:type="dxa" w:w="984"/>
            <w:tcMar>
              <w:left w:type="dxa" w:w="0"/>
              <w:right w:type="dxa" w:w="0"/>
            </w:tcMar>
          </w:tcPr>
          <w:p w14:paraId="CE320000">
            <w:pPr>
              <w:pStyle w:val="Style_2"/>
              <w:ind w:firstLine="0" w:left="0"/>
              <w:jc w:val="center"/>
            </w:pPr>
            <w:r>
              <w:t>-</w:t>
            </w:r>
          </w:p>
        </w:tc>
        <w:tc>
          <w:tcPr>
            <w:tcW w:type="dxa" w:w="984"/>
            <w:tcMar>
              <w:left w:type="dxa" w:w="0"/>
              <w:right w:type="dxa" w:w="0"/>
            </w:tcMar>
          </w:tcPr>
          <w:p w14:paraId="CF320000">
            <w:pPr>
              <w:pStyle w:val="Style_2"/>
              <w:ind w:firstLine="0" w:left="0"/>
              <w:jc w:val="center"/>
            </w:pPr>
            <w:r>
              <w:t>-</w:t>
            </w:r>
          </w:p>
        </w:tc>
        <w:tc>
          <w:tcPr>
            <w:tcW w:type="dxa" w:w="984"/>
            <w:tcMar>
              <w:left w:type="dxa" w:w="0"/>
              <w:right w:type="dxa" w:w="0"/>
            </w:tcMar>
          </w:tcPr>
          <w:p w14:paraId="D0320000">
            <w:pPr>
              <w:pStyle w:val="Style_2"/>
              <w:ind w:firstLine="0" w:left="0"/>
              <w:jc w:val="center"/>
            </w:pPr>
            <w:r>
              <w:t>-</w:t>
            </w:r>
          </w:p>
        </w:tc>
        <w:tc>
          <w:tcPr>
            <w:tcW w:type="dxa" w:w="984"/>
            <w:tcMar>
              <w:left w:type="dxa" w:w="0"/>
              <w:right w:type="dxa" w:w="0"/>
            </w:tcMar>
          </w:tcPr>
          <w:p w14:paraId="D1320000">
            <w:pPr>
              <w:pStyle w:val="Style_2"/>
              <w:ind w:firstLine="0" w:left="0"/>
              <w:jc w:val="center"/>
            </w:pPr>
            <w:r>
              <w:t>-</w:t>
            </w:r>
          </w:p>
        </w:tc>
        <w:tc>
          <w:tcPr>
            <w:tcW w:type="dxa" w:w="1146"/>
            <w:tcMar>
              <w:left w:type="dxa" w:w="0"/>
              <w:right w:type="dxa" w:w="0"/>
            </w:tcMar>
          </w:tcPr>
          <w:p w14:paraId="D2320000">
            <w:pPr>
              <w:pStyle w:val="Style_2"/>
              <w:ind w:firstLine="0" w:left="0"/>
              <w:jc w:val="center"/>
            </w:pPr>
            <w:r>
              <w:t>2,661</w:t>
            </w:r>
          </w:p>
        </w:tc>
        <w:tc>
          <w:tcPr>
            <w:tcW w:type="dxa" w:w="1146"/>
            <w:tcMar>
              <w:left w:type="dxa" w:w="0"/>
              <w:right w:type="dxa" w:w="0"/>
            </w:tcMar>
          </w:tcPr>
          <w:p w14:paraId="D3320000">
            <w:pPr>
              <w:pStyle w:val="Style_2"/>
              <w:ind w:firstLine="0" w:left="0"/>
              <w:jc w:val="center"/>
            </w:pPr>
            <w:r>
              <w:t>3,77</w:t>
            </w:r>
          </w:p>
        </w:tc>
        <w:tc>
          <w:tcPr>
            <w:tcW w:type="dxa" w:w="1146"/>
            <w:tcMar>
              <w:left w:type="dxa" w:w="0"/>
              <w:right w:type="dxa" w:w="0"/>
            </w:tcMar>
          </w:tcPr>
          <w:p w14:paraId="D4320000">
            <w:pPr>
              <w:pStyle w:val="Style_2"/>
              <w:ind w:firstLine="0" w:left="0"/>
              <w:jc w:val="center"/>
            </w:pPr>
            <w:r>
              <w:t>4,996</w:t>
            </w:r>
          </w:p>
        </w:tc>
        <w:tc>
          <w:tcPr>
            <w:tcW w:type="dxa" w:w="1146"/>
            <w:tcMar>
              <w:left w:type="dxa" w:w="0"/>
              <w:right w:type="dxa" w:w="0"/>
            </w:tcMar>
          </w:tcPr>
          <w:p w14:paraId="D5320000">
            <w:pPr>
              <w:pStyle w:val="Style_2"/>
              <w:ind w:firstLine="0" w:left="0"/>
              <w:jc w:val="center"/>
            </w:pPr>
            <w:r>
              <w:t>7,187</w:t>
            </w:r>
          </w:p>
        </w:tc>
        <w:tc>
          <w:tcPr>
            <w:tcW w:type="dxa" w:w="1146"/>
            <w:tcMar>
              <w:left w:type="dxa" w:w="0"/>
              <w:right w:type="dxa" w:w="0"/>
            </w:tcMar>
          </w:tcPr>
          <w:p w14:paraId="D6320000">
            <w:pPr>
              <w:pStyle w:val="Style_2"/>
              <w:ind w:firstLine="0" w:left="0"/>
              <w:jc w:val="center"/>
            </w:pPr>
            <w:r>
              <w:t>9,495</w:t>
            </w:r>
          </w:p>
        </w:tc>
        <w:tc>
          <w:tcPr>
            <w:tcW w:type="dxa" w:w="1134"/>
            <w:tcMar>
              <w:left w:type="dxa" w:w="0"/>
              <w:right w:type="dxa" w:w="0"/>
            </w:tcMar>
          </w:tcPr>
          <w:p w14:paraId="D7320000">
            <w:pPr>
              <w:pStyle w:val="Style_2"/>
              <w:ind w:firstLine="0" w:left="0"/>
              <w:jc w:val="center"/>
            </w:pPr>
            <w:r>
              <w:t>10,837</w:t>
            </w:r>
          </w:p>
        </w:tc>
      </w:tr>
      <w:tr>
        <w:tc>
          <w:tcPr>
            <w:tcW w:type="dxa" w:w="2904"/>
            <w:tcMar>
              <w:left w:type="dxa" w:w="0"/>
              <w:right w:type="dxa" w:w="0"/>
            </w:tcMar>
          </w:tcPr>
          <w:p w14:paraId="D8320000">
            <w:pPr>
              <w:pStyle w:val="Style_2"/>
              <w:ind w:firstLine="0" w:left="283"/>
              <w:jc w:val="left"/>
            </w:pPr>
            <w:r>
              <w:t>Московская область</w:t>
            </w:r>
          </w:p>
        </w:tc>
        <w:tc>
          <w:tcPr>
            <w:tcW w:type="dxa" w:w="981"/>
            <w:tcMar>
              <w:left w:type="dxa" w:w="0"/>
              <w:right w:type="dxa" w:w="0"/>
            </w:tcMar>
          </w:tcPr>
          <w:p w14:paraId="D9320000">
            <w:pPr>
              <w:pStyle w:val="Style_2"/>
              <w:ind w:firstLine="0" w:left="0"/>
              <w:jc w:val="center"/>
            </w:pPr>
            <w:r>
              <w:t>-</w:t>
            </w:r>
          </w:p>
        </w:tc>
        <w:tc>
          <w:tcPr>
            <w:tcW w:type="dxa" w:w="984"/>
            <w:tcMar>
              <w:left w:type="dxa" w:w="0"/>
              <w:right w:type="dxa" w:w="0"/>
            </w:tcMar>
          </w:tcPr>
          <w:p w14:paraId="DA320000">
            <w:pPr>
              <w:pStyle w:val="Style_2"/>
              <w:ind w:firstLine="0" w:left="0"/>
              <w:jc w:val="center"/>
            </w:pPr>
            <w:r>
              <w:t>-</w:t>
            </w:r>
          </w:p>
        </w:tc>
        <w:tc>
          <w:tcPr>
            <w:tcW w:type="dxa" w:w="984"/>
            <w:tcMar>
              <w:left w:type="dxa" w:w="0"/>
              <w:right w:type="dxa" w:w="0"/>
            </w:tcMar>
          </w:tcPr>
          <w:p w14:paraId="DB320000">
            <w:pPr>
              <w:pStyle w:val="Style_2"/>
              <w:ind w:firstLine="0" w:left="0"/>
              <w:jc w:val="center"/>
            </w:pPr>
            <w:r>
              <w:t>-</w:t>
            </w:r>
          </w:p>
        </w:tc>
        <w:tc>
          <w:tcPr>
            <w:tcW w:type="dxa" w:w="984"/>
            <w:tcMar>
              <w:left w:type="dxa" w:w="0"/>
              <w:right w:type="dxa" w:w="0"/>
            </w:tcMar>
          </w:tcPr>
          <w:p w14:paraId="DC320000">
            <w:pPr>
              <w:pStyle w:val="Style_2"/>
              <w:ind w:firstLine="0" w:left="0"/>
              <w:jc w:val="center"/>
            </w:pPr>
            <w:r>
              <w:t>-</w:t>
            </w:r>
          </w:p>
        </w:tc>
        <w:tc>
          <w:tcPr>
            <w:tcW w:type="dxa" w:w="984"/>
            <w:tcMar>
              <w:left w:type="dxa" w:w="0"/>
              <w:right w:type="dxa" w:w="0"/>
            </w:tcMar>
          </w:tcPr>
          <w:p w14:paraId="DD320000">
            <w:pPr>
              <w:pStyle w:val="Style_2"/>
              <w:ind w:firstLine="0" w:left="0"/>
              <w:jc w:val="center"/>
            </w:pPr>
            <w:r>
              <w:t>-</w:t>
            </w:r>
          </w:p>
        </w:tc>
        <w:tc>
          <w:tcPr>
            <w:tcW w:type="dxa" w:w="984"/>
            <w:tcMar>
              <w:left w:type="dxa" w:w="0"/>
              <w:right w:type="dxa" w:w="0"/>
            </w:tcMar>
          </w:tcPr>
          <w:p w14:paraId="DE320000">
            <w:pPr>
              <w:pStyle w:val="Style_2"/>
              <w:ind w:firstLine="0" w:left="0"/>
              <w:jc w:val="center"/>
            </w:pPr>
            <w:r>
              <w:t>-</w:t>
            </w:r>
          </w:p>
        </w:tc>
        <w:tc>
          <w:tcPr>
            <w:tcW w:type="dxa" w:w="1146"/>
            <w:tcMar>
              <w:left w:type="dxa" w:w="0"/>
              <w:right w:type="dxa" w:w="0"/>
            </w:tcMar>
          </w:tcPr>
          <w:p w14:paraId="DF320000">
            <w:pPr>
              <w:pStyle w:val="Style_2"/>
              <w:ind w:firstLine="0" w:left="0"/>
              <w:jc w:val="center"/>
            </w:pPr>
            <w:r>
              <w:t>1,889</w:t>
            </w:r>
          </w:p>
        </w:tc>
        <w:tc>
          <w:tcPr>
            <w:tcW w:type="dxa" w:w="1146"/>
            <w:tcMar>
              <w:left w:type="dxa" w:w="0"/>
              <w:right w:type="dxa" w:w="0"/>
            </w:tcMar>
          </w:tcPr>
          <w:p w14:paraId="E0320000">
            <w:pPr>
              <w:pStyle w:val="Style_2"/>
              <w:ind w:firstLine="0" w:left="0"/>
              <w:jc w:val="center"/>
            </w:pPr>
            <w:r>
              <w:t>2,677</w:t>
            </w:r>
          </w:p>
        </w:tc>
        <w:tc>
          <w:tcPr>
            <w:tcW w:type="dxa" w:w="1146"/>
            <w:tcMar>
              <w:left w:type="dxa" w:w="0"/>
              <w:right w:type="dxa" w:w="0"/>
            </w:tcMar>
          </w:tcPr>
          <w:p w14:paraId="E1320000">
            <w:pPr>
              <w:pStyle w:val="Style_2"/>
              <w:ind w:firstLine="0" w:left="0"/>
              <w:jc w:val="center"/>
            </w:pPr>
            <w:r>
              <w:t>3,547</w:t>
            </w:r>
          </w:p>
        </w:tc>
        <w:tc>
          <w:tcPr>
            <w:tcW w:type="dxa" w:w="1146"/>
            <w:tcMar>
              <w:left w:type="dxa" w:w="0"/>
              <w:right w:type="dxa" w:w="0"/>
            </w:tcMar>
          </w:tcPr>
          <w:p w14:paraId="E2320000">
            <w:pPr>
              <w:pStyle w:val="Style_2"/>
              <w:ind w:firstLine="0" w:left="0"/>
              <w:jc w:val="center"/>
            </w:pPr>
            <w:r>
              <w:t>5,103</w:t>
            </w:r>
          </w:p>
        </w:tc>
        <w:tc>
          <w:tcPr>
            <w:tcW w:type="dxa" w:w="1146"/>
            <w:tcMar>
              <w:left w:type="dxa" w:w="0"/>
              <w:right w:type="dxa" w:w="0"/>
            </w:tcMar>
          </w:tcPr>
          <w:p w14:paraId="E3320000">
            <w:pPr>
              <w:pStyle w:val="Style_2"/>
              <w:ind w:firstLine="0" w:left="0"/>
              <w:jc w:val="center"/>
            </w:pPr>
            <w:r>
              <w:t>6,742</w:t>
            </w:r>
          </w:p>
        </w:tc>
        <w:tc>
          <w:tcPr>
            <w:tcW w:type="dxa" w:w="1134"/>
            <w:tcMar>
              <w:left w:type="dxa" w:w="0"/>
              <w:right w:type="dxa" w:w="0"/>
            </w:tcMar>
          </w:tcPr>
          <w:p w14:paraId="E4320000">
            <w:pPr>
              <w:pStyle w:val="Style_2"/>
              <w:ind w:firstLine="0" w:left="0"/>
              <w:jc w:val="center"/>
            </w:pPr>
            <w:r>
              <w:t>7,695</w:t>
            </w:r>
          </w:p>
        </w:tc>
      </w:tr>
      <w:tr>
        <w:tc>
          <w:tcPr>
            <w:tcW w:type="dxa" w:w="2904"/>
            <w:tcMar>
              <w:left w:type="dxa" w:w="0"/>
              <w:right w:type="dxa" w:w="0"/>
            </w:tcMar>
          </w:tcPr>
          <w:p w14:paraId="E5320000">
            <w:pPr>
              <w:pStyle w:val="Style_2"/>
              <w:ind w:firstLine="0" w:left="283"/>
              <w:jc w:val="left"/>
            </w:pPr>
            <w:r>
              <w:t>Орловская область</w:t>
            </w:r>
          </w:p>
        </w:tc>
        <w:tc>
          <w:tcPr>
            <w:tcW w:type="dxa" w:w="981"/>
            <w:tcMar>
              <w:left w:type="dxa" w:w="0"/>
              <w:right w:type="dxa" w:w="0"/>
            </w:tcMar>
          </w:tcPr>
          <w:p w14:paraId="E6320000">
            <w:pPr>
              <w:pStyle w:val="Style_2"/>
              <w:ind w:firstLine="0" w:left="0"/>
              <w:jc w:val="center"/>
            </w:pPr>
            <w:r>
              <w:t>-</w:t>
            </w:r>
          </w:p>
        </w:tc>
        <w:tc>
          <w:tcPr>
            <w:tcW w:type="dxa" w:w="984"/>
            <w:tcMar>
              <w:left w:type="dxa" w:w="0"/>
              <w:right w:type="dxa" w:w="0"/>
            </w:tcMar>
          </w:tcPr>
          <w:p w14:paraId="E7320000">
            <w:pPr>
              <w:pStyle w:val="Style_2"/>
              <w:ind w:firstLine="0" w:left="0"/>
              <w:jc w:val="center"/>
            </w:pPr>
            <w:r>
              <w:t>-</w:t>
            </w:r>
          </w:p>
        </w:tc>
        <w:tc>
          <w:tcPr>
            <w:tcW w:type="dxa" w:w="984"/>
            <w:tcMar>
              <w:left w:type="dxa" w:w="0"/>
              <w:right w:type="dxa" w:w="0"/>
            </w:tcMar>
          </w:tcPr>
          <w:p w14:paraId="E8320000">
            <w:pPr>
              <w:pStyle w:val="Style_2"/>
              <w:ind w:firstLine="0" w:left="0"/>
              <w:jc w:val="center"/>
            </w:pPr>
            <w:r>
              <w:t>-</w:t>
            </w:r>
          </w:p>
        </w:tc>
        <w:tc>
          <w:tcPr>
            <w:tcW w:type="dxa" w:w="984"/>
            <w:tcMar>
              <w:left w:type="dxa" w:w="0"/>
              <w:right w:type="dxa" w:w="0"/>
            </w:tcMar>
          </w:tcPr>
          <w:p w14:paraId="E9320000">
            <w:pPr>
              <w:pStyle w:val="Style_2"/>
              <w:ind w:firstLine="0" w:left="0"/>
              <w:jc w:val="center"/>
            </w:pPr>
            <w:r>
              <w:t>-</w:t>
            </w:r>
          </w:p>
        </w:tc>
        <w:tc>
          <w:tcPr>
            <w:tcW w:type="dxa" w:w="984"/>
            <w:tcMar>
              <w:left w:type="dxa" w:w="0"/>
              <w:right w:type="dxa" w:w="0"/>
            </w:tcMar>
          </w:tcPr>
          <w:p w14:paraId="EA320000">
            <w:pPr>
              <w:pStyle w:val="Style_2"/>
              <w:ind w:firstLine="0" w:left="0"/>
              <w:jc w:val="center"/>
            </w:pPr>
            <w:r>
              <w:t>-</w:t>
            </w:r>
          </w:p>
        </w:tc>
        <w:tc>
          <w:tcPr>
            <w:tcW w:type="dxa" w:w="984"/>
            <w:tcMar>
              <w:left w:type="dxa" w:w="0"/>
              <w:right w:type="dxa" w:w="0"/>
            </w:tcMar>
          </w:tcPr>
          <w:p w14:paraId="EB320000">
            <w:pPr>
              <w:pStyle w:val="Style_2"/>
              <w:ind w:firstLine="0" w:left="0"/>
              <w:jc w:val="center"/>
            </w:pPr>
            <w:r>
              <w:t>-</w:t>
            </w:r>
          </w:p>
        </w:tc>
        <w:tc>
          <w:tcPr>
            <w:tcW w:type="dxa" w:w="1146"/>
            <w:tcMar>
              <w:left w:type="dxa" w:w="0"/>
              <w:right w:type="dxa" w:w="0"/>
            </w:tcMar>
          </w:tcPr>
          <w:p w14:paraId="EC320000">
            <w:pPr>
              <w:pStyle w:val="Style_2"/>
              <w:ind w:firstLine="0" w:left="0"/>
              <w:jc w:val="center"/>
            </w:pPr>
            <w:r>
              <w:t>1,878</w:t>
            </w:r>
          </w:p>
        </w:tc>
        <w:tc>
          <w:tcPr>
            <w:tcW w:type="dxa" w:w="1146"/>
            <w:tcMar>
              <w:left w:type="dxa" w:w="0"/>
              <w:right w:type="dxa" w:w="0"/>
            </w:tcMar>
          </w:tcPr>
          <w:p w14:paraId="ED320000">
            <w:pPr>
              <w:pStyle w:val="Style_2"/>
              <w:ind w:firstLine="0" w:left="0"/>
              <w:jc w:val="center"/>
            </w:pPr>
            <w:r>
              <w:t>2,66</w:t>
            </w:r>
          </w:p>
        </w:tc>
        <w:tc>
          <w:tcPr>
            <w:tcW w:type="dxa" w:w="1146"/>
            <w:tcMar>
              <w:left w:type="dxa" w:w="0"/>
              <w:right w:type="dxa" w:w="0"/>
            </w:tcMar>
          </w:tcPr>
          <w:p w14:paraId="EE320000">
            <w:pPr>
              <w:pStyle w:val="Style_2"/>
              <w:ind w:firstLine="0" w:left="0"/>
              <w:jc w:val="center"/>
            </w:pPr>
            <w:r>
              <w:t>3,525</w:t>
            </w:r>
          </w:p>
        </w:tc>
        <w:tc>
          <w:tcPr>
            <w:tcW w:type="dxa" w:w="1146"/>
            <w:tcMar>
              <w:left w:type="dxa" w:w="0"/>
              <w:right w:type="dxa" w:w="0"/>
            </w:tcMar>
          </w:tcPr>
          <w:p w14:paraId="EF320000">
            <w:pPr>
              <w:pStyle w:val="Style_2"/>
              <w:ind w:firstLine="0" w:left="0"/>
              <w:jc w:val="center"/>
            </w:pPr>
            <w:r>
              <w:t>5,072</w:t>
            </w:r>
          </w:p>
        </w:tc>
        <w:tc>
          <w:tcPr>
            <w:tcW w:type="dxa" w:w="1146"/>
            <w:tcMar>
              <w:left w:type="dxa" w:w="0"/>
              <w:right w:type="dxa" w:w="0"/>
            </w:tcMar>
          </w:tcPr>
          <w:p w14:paraId="F0320000">
            <w:pPr>
              <w:pStyle w:val="Style_2"/>
              <w:ind w:firstLine="0" w:left="0"/>
              <w:jc w:val="center"/>
            </w:pPr>
            <w:r>
              <w:t>6,7</w:t>
            </w:r>
          </w:p>
        </w:tc>
        <w:tc>
          <w:tcPr>
            <w:tcW w:type="dxa" w:w="1134"/>
            <w:tcMar>
              <w:left w:type="dxa" w:w="0"/>
              <w:right w:type="dxa" w:w="0"/>
            </w:tcMar>
          </w:tcPr>
          <w:p w14:paraId="F1320000">
            <w:pPr>
              <w:pStyle w:val="Style_2"/>
              <w:ind w:firstLine="0" w:left="0"/>
              <w:jc w:val="center"/>
            </w:pPr>
            <w:r>
              <w:t>7,648</w:t>
            </w:r>
          </w:p>
        </w:tc>
      </w:tr>
      <w:tr>
        <w:tc>
          <w:tcPr>
            <w:tcW w:type="dxa" w:w="2904"/>
            <w:tcMar>
              <w:left w:type="dxa" w:w="0"/>
              <w:right w:type="dxa" w:w="0"/>
            </w:tcMar>
          </w:tcPr>
          <w:p w14:paraId="F2320000">
            <w:pPr>
              <w:pStyle w:val="Style_2"/>
              <w:ind w:firstLine="0" w:left="283"/>
              <w:jc w:val="left"/>
            </w:pPr>
            <w:r>
              <w:t>Рязанская область</w:t>
            </w:r>
          </w:p>
        </w:tc>
        <w:tc>
          <w:tcPr>
            <w:tcW w:type="dxa" w:w="981"/>
            <w:tcMar>
              <w:left w:type="dxa" w:w="0"/>
              <w:right w:type="dxa" w:w="0"/>
            </w:tcMar>
          </w:tcPr>
          <w:p w14:paraId="F3320000">
            <w:pPr>
              <w:pStyle w:val="Style_2"/>
              <w:ind w:firstLine="0" w:left="0"/>
              <w:jc w:val="center"/>
            </w:pPr>
            <w:r>
              <w:t>-</w:t>
            </w:r>
          </w:p>
        </w:tc>
        <w:tc>
          <w:tcPr>
            <w:tcW w:type="dxa" w:w="984"/>
            <w:tcMar>
              <w:left w:type="dxa" w:w="0"/>
              <w:right w:type="dxa" w:w="0"/>
            </w:tcMar>
          </w:tcPr>
          <w:p w14:paraId="F4320000">
            <w:pPr>
              <w:pStyle w:val="Style_2"/>
              <w:ind w:firstLine="0" w:left="0"/>
              <w:jc w:val="center"/>
            </w:pPr>
            <w:r>
              <w:t>-</w:t>
            </w:r>
          </w:p>
        </w:tc>
        <w:tc>
          <w:tcPr>
            <w:tcW w:type="dxa" w:w="984"/>
            <w:tcMar>
              <w:left w:type="dxa" w:w="0"/>
              <w:right w:type="dxa" w:w="0"/>
            </w:tcMar>
          </w:tcPr>
          <w:p w14:paraId="F5320000">
            <w:pPr>
              <w:pStyle w:val="Style_2"/>
              <w:ind w:firstLine="0" w:left="0"/>
              <w:jc w:val="center"/>
            </w:pPr>
            <w:r>
              <w:t>-</w:t>
            </w:r>
          </w:p>
        </w:tc>
        <w:tc>
          <w:tcPr>
            <w:tcW w:type="dxa" w:w="984"/>
            <w:tcMar>
              <w:left w:type="dxa" w:w="0"/>
              <w:right w:type="dxa" w:w="0"/>
            </w:tcMar>
          </w:tcPr>
          <w:p w14:paraId="F6320000">
            <w:pPr>
              <w:pStyle w:val="Style_2"/>
              <w:ind w:firstLine="0" w:left="0"/>
              <w:jc w:val="center"/>
            </w:pPr>
            <w:r>
              <w:t>-</w:t>
            </w:r>
          </w:p>
        </w:tc>
        <w:tc>
          <w:tcPr>
            <w:tcW w:type="dxa" w:w="984"/>
            <w:tcMar>
              <w:left w:type="dxa" w:w="0"/>
              <w:right w:type="dxa" w:w="0"/>
            </w:tcMar>
          </w:tcPr>
          <w:p w14:paraId="F7320000">
            <w:pPr>
              <w:pStyle w:val="Style_2"/>
              <w:ind w:firstLine="0" w:left="0"/>
              <w:jc w:val="center"/>
            </w:pPr>
            <w:r>
              <w:t>-</w:t>
            </w:r>
          </w:p>
        </w:tc>
        <w:tc>
          <w:tcPr>
            <w:tcW w:type="dxa" w:w="984"/>
            <w:tcMar>
              <w:left w:type="dxa" w:w="0"/>
              <w:right w:type="dxa" w:w="0"/>
            </w:tcMar>
          </w:tcPr>
          <w:p w14:paraId="F8320000">
            <w:pPr>
              <w:pStyle w:val="Style_2"/>
              <w:ind w:firstLine="0" w:left="0"/>
              <w:jc w:val="center"/>
            </w:pPr>
            <w:r>
              <w:t>-</w:t>
            </w:r>
          </w:p>
        </w:tc>
        <w:tc>
          <w:tcPr>
            <w:tcW w:type="dxa" w:w="1146"/>
            <w:tcMar>
              <w:left w:type="dxa" w:w="0"/>
              <w:right w:type="dxa" w:w="0"/>
            </w:tcMar>
          </w:tcPr>
          <w:p w14:paraId="F9320000">
            <w:pPr>
              <w:pStyle w:val="Style_2"/>
              <w:ind w:firstLine="0" w:left="0"/>
              <w:jc w:val="center"/>
            </w:pPr>
            <w:r>
              <w:t>2,189</w:t>
            </w:r>
          </w:p>
        </w:tc>
        <w:tc>
          <w:tcPr>
            <w:tcW w:type="dxa" w:w="1146"/>
            <w:tcMar>
              <w:left w:type="dxa" w:w="0"/>
              <w:right w:type="dxa" w:w="0"/>
            </w:tcMar>
          </w:tcPr>
          <w:p w14:paraId="FA320000">
            <w:pPr>
              <w:pStyle w:val="Style_2"/>
              <w:ind w:firstLine="0" w:left="0"/>
              <w:jc w:val="center"/>
            </w:pPr>
            <w:r>
              <w:t>3,101</w:t>
            </w:r>
          </w:p>
        </w:tc>
        <w:tc>
          <w:tcPr>
            <w:tcW w:type="dxa" w:w="1146"/>
            <w:tcMar>
              <w:left w:type="dxa" w:w="0"/>
              <w:right w:type="dxa" w:w="0"/>
            </w:tcMar>
          </w:tcPr>
          <w:p w14:paraId="FB320000">
            <w:pPr>
              <w:pStyle w:val="Style_2"/>
              <w:ind w:firstLine="0" w:left="0"/>
              <w:jc w:val="center"/>
            </w:pPr>
            <w:r>
              <w:t>4,109</w:t>
            </w:r>
          </w:p>
        </w:tc>
        <w:tc>
          <w:tcPr>
            <w:tcW w:type="dxa" w:w="1146"/>
            <w:tcMar>
              <w:left w:type="dxa" w:w="0"/>
              <w:right w:type="dxa" w:w="0"/>
            </w:tcMar>
          </w:tcPr>
          <w:p w14:paraId="FC320000">
            <w:pPr>
              <w:pStyle w:val="Style_2"/>
              <w:ind w:firstLine="0" w:left="0"/>
              <w:jc w:val="center"/>
            </w:pPr>
            <w:r>
              <w:t>5,912</w:t>
            </w:r>
          </w:p>
        </w:tc>
        <w:tc>
          <w:tcPr>
            <w:tcW w:type="dxa" w:w="1146"/>
            <w:tcMar>
              <w:left w:type="dxa" w:w="0"/>
              <w:right w:type="dxa" w:w="0"/>
            </w:tcMar>
          </w:tcPr>
          <w:p w14:paraId="FD320000">
            <w:pPr>
              <w:pStyle w:val="Style_2"/>
              <w:ind w:firstLine="0" w:left="0"/>
              <w:jc w:val="center"/>
            </w:pPr>
            <w:r>
              <w:t>7,81</w:t>
            </w:r>
          </w:p>
        </w:tc>
        <w:tc>
          <w:tcPr>
            <w:tcW w:type="dxa" w:w="1134"/>
            <w:tcMar>
              <w:left w:type="dxa" w:w="0"/>
              <w:right w:type="dxa" w:w="0"/>
            </w:tcMar>
          </w:tcPr>
          <w:p w14:paraId="FE320000">
            <w:pPr>
              <w:pStyle w:val="Style_2"/>
              <w:ind w:firstLine="0" w:left="0"/>
              <w:jc w:val="center"/>
            </w:pPr>
            <w:r>
              <w:t>8,914</w:t>
            </w:r>
          </w:p>
        </w:tc>
      </w:tr>
      <w:tr>
        <w:tc>
          <w:tcPr>
            <w:tcW w:type="dxa" w:w="2904"/>
            <w:tcMar>
              <w:left w:type="dxa" w:w="0"/>
              <w:right w:type="dxa" w:w="0"/>
            </w:tcMar>
          </w:tcPr>
          <w:p w14:paraId="FF320000">
            <w:pPr>
              <w:pStyle w:val="Style_2"/>
              <w:ind w:firstLine="0" w:left="283"/>
              <w:jc w:val="left"/>
            </w:pPr>
            <w:r>
              <w:t>Смоленская область</w:t>
            </w:r>
          </w:p>
        </w:tc>
        <w:tc>
          <w:tcPr>
            <w:tcW w:type="dxa" w:w="981"/>
            <w:tcMar>
              <w:left w:type="dxa" w:w="0"/>
              <w:right w:type="dxa" w:w="0"/>
            </w:tcMar>
          </w:tcPr>
          <w:p w14:paraId="00330000">
            <w:pPr>
              <w:pStyle w:val="Style_2"/>
              <w:ind w:firstLine="0" w:left="0"/>
              <w:jc w:val="center"/>
            </w:pPr>
            <w:r>
              <w:t>-</w:t>
            </w:r>
          </w:p>
        </w:tc>
        <w:tc>
          <w:tcPr>
            <w:tcW w:type="dxa" w:w="984"/>
            <w:tcMar>
              <w:left w:type="dxa" w:w="0"/>
              <w:right w:type="dxa" w:w="0"/>
            </w:tcMar>
          </w:tcPr>
          <w:p w14:paraId="01330000">
            <w:pPr>
              <w:pStyle w:val="Style_2"/>
              <w:ind w:firstLine="0" w:left="0"/>
              <w:jc w:val="center"/>
            </w:pPr>
            <w:r>
              <w:t>-</w:t>
            </w:r>
          </w:p>
        </w:tc>
        <w:tc>
          <w:tcPr>
            <w:tcW w:type="dxa" w:w="984"/>
            <w:tcMar>
              <w:left w:type="dxa" w:w="0"/>
              <w:right w:type="dxa" w:w="0"/>
            </w:tcMar>
          </w:tcPr>
          <w:p w14:paraId="02330000">
            <w:pPr>
              <w:pStyle w:val="Style_2"/>
              <w:ind w:firstLine="0" w:left="0"/>
              <w:jc w:val="center"/>
            </w:pPr>
            <w:r>
              <w:t>-</w:t>
            </w:r>
          </w:p>
        </w:tc>
        <w:tc>
          <w:tcPr>
            <w:tcW w:type="dxa" w:w="984"/>
            <w:tcMar>
              <w:left w:type="dxa" w:w="0"/>
              <w:right w:type="dxa" w:w="0"/>
            </w:tcMar>
          </w:tcPr>
          <w:p w14:paraId="03330000">
            <w:pPr>
              <w:pStyle w:val="Style_2"/>
              <w:ind w:firstLine="0" w:left="0"/>
              <w:jc w:val="center"/>
            </w:pPr>
            <w:r>
              <w:t>-</w:t>
            </w:r>
          </w:p>
        </w:tc>
        <w:tc>
          <w:tcPr>
            <w:tcW w:type="dxa" w:w="984"/>
            <w:tcMar>
              <w:left w:type="dxa" w:w="0"/>
              <w:right w:type="dxa" w:w="0"/>
            </w:tcMar>
          </w:tcPr>
          <w:p w14:paraId="04330000">
            <w:pPr>
              <w:pStyle w:val="Style_2"/>
              <w:ind w:firstLine="0" w:left="0"/>
              <w:jc w:val="center"/>
            </w:pPr>
            <w:r>
              <w:t>-</w:t>
            </w:r>
          </w:p>
        </w:tc>
        <w:tc>
          <w:tcPr>
            <w:tcW w:type="dxa" w:w="984"/>
            <w:tcMar>
              <w:left w:type="dxa" w:w="0"/>
              <w:right w:type="dxa" w:w="0"/>
            </w:tcMar>
          </w:tcPr>
          <w:p w14:paraId="05330000">
            <w:pPr>
              <w:pStyle w:val="Style_2"/>
              <w:ind w:firstLine="0" w:left="0"/>
              <w:jc w:val="center"/>
            </w:pPr>
            <w:r>
              <w:t>-</w:t>
            </w:r>
          </w:p>
        </w:tc>
        <w:tc>
          <w:tcPr>
            <w:tcW w:type="dxa" w:w="1146"/>
            <w:tcMar>
              <w:left w:type="dxa" w:w="0"/>
              <w:right w:type="dxa" w:w="0"/>
            </w:tcMar>
          </w:tcPr>
          <w:p w14:paraId="06330000">
            <w:pPr>
              <w:pStyle w:val="Style_2"/>
              <w:ind w:firstLine="0" w:left="0"/>
              <w:jc w:val="center"/>
            </w:pPr>
            <w:r>
              <w:t>2,178</w:t>
            </w:r>
          </w:p>
        </w:tc>
        <w:tc>
          <w:tcPr>
            <w:tcW w:type="dxa" w:w="1146"/>
            <w:tcMar>
              <w:left w:type="dxa" w:w="0"/>
              <w:right w:type="dxa" w:w="0"/>
            </w:tcMar>
          </w:tcPr>
          <w:p w14:paraId="07330000">
            <w:pPr>
              <w:pStyle w:val="Style_2"/>
              <w:ind w:firstLine="0" w:left="0"/>
              <w:jc w:val="center"/>
            </w:pPr>
            <w:r>
              <w:t>3,085</w:t>
            </w:r>
          </w:p>
        </w:tc>
        <w:tc>
          <w:tcPr>
            <w:tcW w:type="dxa" w:w="1146"/>
            <w:tcMar>
              <w:left w:type="dxa" w:w="0"/>
              <w:right w:type="dxa" w:w="0"/>
            </w:tcMar>
          </w:tcPr>
          <w:p w14:paraId="08330000">
            <w:pPr>
              <w:pStyle w:val="Style_2"/>
              <w:ind w:firstLine="0" w:left="0"/>
              <w:jc w:val="center"/>
            </w:pPr>
            <w:r>
              <w:t>4,088</w:t>
            </w:r>
          </w:p>
        </w:tc>
        <w:tc>
          <w:tcPr>
            <w:tcW w:type="dxa" w:w="1146"/>
            <w:tcMar>
              <w:left w:type="dxa" w:w="0"/>
              <w:right w:type="dxa" w:w="0"/>
            </w:tcMar>
          </w:tcPr>
          <w:p w14:paraId="09330000">
            <w:pPr>
              <w:pStyle w:val="Style_2"/>
              <w:ind w:firstLine="0" w:left="0"/>
              <w:jc w:val="center"/>
            </w:pPr>
            <w:r>
              <w:t>5,882</w:t>
            </w:r>
          </w:p>
        </w:tc>
        <w:tc>
          <w:tcPr>
            <w:tcW w:type="dxa" w:w="1146"/>
            <w:tcMar>
              <w:left w:type="dxa" w:w="0"/>
              <w:right w:type="dxa" w:w="0"/>
            </w:tcMar>
          </w:tcPr>
          <w:p w14:paraId="0A330000">
            <w:pPr>
              <w:pStyle w:val="Style_2"/>
              <w:ind w:firstLine="0" w:left="0"/>
              <w:jc w:val="center"/>
            </w:pPr>
            <w:r>
              <w:t>7,77</w:t>
            </w:r>
          </w:p>
        </w:tc>
        <w:tc>
          <w:tcPr>
            <w:tcW w:type="dxa" w:w="1134"/>
            <w:tcMar>
              <w:left w:type="dxa" w:w="0"/>
              <w:right w:type="dxa" w:w="0"/>
            </w:tcMar>
          </w:tcPr>
          <w:p w14:paraId="0B330000">
            <w:pPr>
              <w:pStyle w:val="Style_2"/>
              <w:ind w:firstLine="0" w:left="0"/>
              <w:jc w:val="center"/>
            </w:pPr>
            <w:r>
              <w:t>8,869</w:t>
            </w:r>
          </w:p>
        </w:tc>
      </w:tr>
      <w:tr>
        <w:tc>
          <w:tcPr>
            <w:tcW w:type="dxa" w:w="2904"/>
            <w:tcMar>
              <w:left w:type="dxa" w:w="0"/>
              <w:right w:type="dxa" w:w="0"/>
            </w:tcMar>
          </w:tcPr>
          <w:p w14:paraId="0C330000">
            <w:pPr>
              <w:pStyle w:val="Style_2"/>
              <w:ind w:firstLine="0" w:left="283"/>
              <w:jc w:val="left"/>
            </w:pPr>
            <w:r>
              <w:t>Тамбовская область</w:t>
            </w:r>
          </w:p>
        </w:tc>
        <w:tc>
          <w:tcPr>
            <w:tcW w:type="dxa" w:w="981"/>
            <w:tcMar>
              <w:left w:type="dxa" w:w="0"/>
              <w:right w:type="dxa" w:w="0"/>
            </w:tcMar>
          </w:tcPr>
          <w:p w14:paraId="0D330000">
            <w:pPr>
              <w:pStyle w:val="Style_2"/>
              <w:ind w:firstLine="0" w:left="0"/>
              <w:jc w:val="center"/>
            </w:pPr>
            <w:r>
              <w:t>-</w:t>
            </w:r>
          </w:p>
        </w:tc>
        <w:tc>
          <w:tcPr>
            <w:tcW w:type="dxa" w:w="984"/>
            <w:tcMar>
              <w:left w:type="dxa" w:w="0"/>
              <w:right w:type="dxa" w:w="0"/>
            </w:tcMar>
          </w:tcPr>
          <w:p w14:paraId="0E330000">
            <w:pPr>
              <w:pStyle w:val="Style_2"/>
              <w:ind w:firstLine="0" w:left="0"/>
              <w:jc w:val="center"/>
            </w:pPr>
            <w:r>
              <w:t>-</w:t>
            </w:r>
          </w:p>
        </w:tc>
        <w:tc>
          <w:tcPr>
            <w:tcW w:type="dxa" w:w="984"/>
            <w:tcMar>
              <w:left w:type="dxa" w:w="0"/>
              <w:right w:type="dxa" w:w="0"/>
            </w:tcMar>
          </w:tcPr>
          <w:p w14:paraId="0F330000">
            <w:pPr>
              <w:pStyle w:val="Style_2"/>
              <w:ind w:firstLine="0" w:left="0"/>
              <w:jc w:val="center"/>
            </w:pPr>
            <w:r>
              <w:t>-</w:t>
            </w:r>
          </w:p>
        </w:tc>
        <w:tc>
          <w:tcPr>
            <w:tcW w:type="dxa" w:w="984"/>
            <w:tcMar>
              <w:left w:type="dxa" w:w="0"/>
              <w:right w:type="dxa" w:w="0"/>
            </w:tcMar>
          </w:tcPr>
          <w:p w14:paraId="10330000">
            <w:pPr>
              <w:pStyle w:val="Style_2"/>
              <w:ind w:firstLine="0" w:left="0"/>
              <w:jc w:val="center"/>
            </w:pPr>
            <w:r>
              <w:t>-</w:t>
            </w:r>
          </w:p>
        </w:tc>
        <w:tc>
          <w:tcPr>
            <w:tcW w:type="dxa" w:w="984"/>
            <w:tcMar>
              <w:left w:type="dxa" w:w="0"/>
              <w:right w:type="dxa" w:w="0"/>
            </w:tcMar>
          </w:tcPr>
          <w:p w14:paraId="11330000">
            <w:pPr>
              <w:pStyle w:val="Style_2"/>
              <w:ind w:firstLine="0" w:left="0"/>
              <w:jc w:val="center"/>
            </w:pPr>
            <w:r>
              <w:t>-</w:t>
            </w:r>
          </w:p>
        </w:tc>
        <w:tc>
          <w:tcPr>
            <w:tcW w:type="dxa" w:w="984"/>
            <w:tcMar>
              <w:left w:type="dxa" w:w="0"/>
              <w:right w:type="dxa" w:w="0"/>
            </w:tcMar>
          </w:tcPr>
          <w:p w14:paraId="12330000">
            <w:pPr>
              <w:pStyle w:val="Style_2"/>
              <w:ind w:firstLine="0" w:left="0"/>
              <w:jc w:val="center"/>
            </w:pPr>
            <w:r>
              <w:t>-</w:t>
            </w:r>
          </w:p>
        </w:tc>
        <w:tc>
          <w:tcPr>
            <w:tcW w:type="dxa" w:w="1146"/>
            <w:tcMar>
              <w:left w:type="dxa" w:w="0"/>
              <w:right w:type="dxa" w:w="0"/>
            </w:tcMar>
          </w:tcPr>
          <w:p w14:paraId="13330000">
            <w:pPr>
              <w:pStyle w:val="Style_2"/>
              <w:ind w:firstLine="0" w:left="0"/>
              <w:jc w:val="center"/>
            </w:pPr>
            <w:r>
              <w:t>2,502</w:t>
            </w:r>
          </w:p>
        </w:tc>
        <w:tc>
          <w:tcPr>
            <w:tcW w:type="dxa" w:w="1146"/>
            <w:tcMar>
              <w:left w:type="dxa" w:w="0"/>
              <w:right w:type="dxa" w:w="0"/>
            </w:tcMar>
          </w:tcPr>
          <w:p w14:paraId="14330000">
            <w:pPr>
              <w:pStyle w:val="Style_2"/>
              <w:ind w:firstLine="0" w:left="0"/>
              <w:jc w:val="center"/>
            </w:pPr>
            <w:r>
              <w:t>3,545</w:t>
            </w:r>
          </w:p>
        </w:tc>
        <w:tc>
          <w:tcPr>
            <w:tcW w:type="dxa" w:w="1146"/>
            <w:tcMar>
              <w:left w:type="dxa" w:w="0"/>
              <w:right w:type="dxa" w:w="0"/>
            </w:tcMar>
          </w:tcPr>
          <w:p w14:paraId="15330000">
            <w:pPr>
              <w:pStyle w:val="Style_2"/>
              <w:ind w:firstLine="0" w:left="0"/>
              <w:jc w:val="center"/>
            </w:pPr>
            <w:r>
              <w:t>4,698</w:t>
            </w:r>
          </w:p>
        </w:tc>
        <w:tc>
          <w:tcPr>
            <w:tcW w:type="dxa" w:w="1146"/>
            <w:tcMar>
              <w:left w:type="dxa" w:w="0"/>
              <w:right w:type="dxa" w:w="0"/>
            </w:tcMar>
          </w:tcPr>
          <w:p w14:paraId="16330000">
            <w:pPr>
              <w:pStyle w:val="Style_2"/>
              <w:ind w:firstLine="0" w:left="0"/>
              <w:jc w:val="center"/>
            </w:pPr>
            <w:r>
              <w:t>6,759</w:t>
            </w:r>
          </w:p>
        </w:tc>
        <w:tc>
          <w:tcPr>
            <w:tcW w:type="dxa" w:w="1146"/>
            <w:tcMar>
              <w:left w:type="dxa" w:w="0"/>
              <w:right w:type="dxa" w:w="0"/>
            </w:tcMar>
          </w:tcPr>
          <w:p w14:paraId="17330000">
            <w:pPr>
              <w:pStyle w:val="Style_2"/>
              <w:ind w:firstLine="0" w:left="0"/>
              <w:jc w:val="center"/>
            </w:pPr>
            <w:r>
              <w:t>8,929</w:t>
            </w:r>
          </w:p>
        </w:tc>
        <w:tc>
          <w:tcPr>
            <w:tcW w:type="dxa" w:w="1134"/>
            <w:tcMar>
              <w:left w:type="dxa" w:w="0"/>
              <w:right w:type="dxa" w:w="0"/>
            </w:tcMar>
          </w:tcPr>
          <w:p w14:paraId="18330000">
            <w:pPr>
              <w:pStyle w:val="Style_2"/>
              <w:ind w:firstLine="0" w:left="0"/>
              <w:jc w:val="center"/>
            </w:pPr>
            <w:r>
              <w:t>10,191</w:t>
            </w:r>
          </w:p>
        </w:tc>
      </w:tr>
      <w:tr>
        <w:tc>
          <w:tcPr>
            <w:tcW w:type="dxa" w:w="2904"/>
            <w:tcMar>
              <w:left w:type="dxa" w:w="0"/>
              <w:right w:type="dxa" w:w="0"/>
            </w:tcMar>
          </w:tcPr>
          <w:p w14:paraId="19330000">
            <w:pPr>
              <w:pStyle w:val="Style_2"/>
              <w:ind w:firstLine="0" w:left="283"/>
              <w:jc w:val="left"/>
            </w:pPr>
            <w:r>
              <w:t>Тверская область</w:t>
            </w:r>
          </w:p>
        </w:tc>
        <w:tc>
          <w:tcPr>
            <w:tcW w:type="dxa" w:w="981"/>
            <w:tcMar>
              <w:left w:type="dxa" w:w="0"/>
              <w:right w:type="dxa" w:w="0"/>
            </w:tcMar>
          </w:tcPr>
          <w:p w14:paraId="1A330000">
            <w:pPr>
              <w:pStyle w:val="Style_2"/>
              <w:ind w:firstLine="0" w:left="0"/>
              <w:jc w:val="center"/>
            </w:pPr>
            <w:r>
              <w:t>-</w:t>
            </w:r>
          </w:p>
        </w:tc>
        <w:tc>
          <w:tcPr>
            <w:tcW w:type="dxa" w:w="984"/>
            <w:tcMar>
              <w:left w:type="dxa" w:w="0"/>
              <w:right w:type="dxa" w:w="0"/>
            </w:tcMar>
          </w:tcPr>
          <w:p w14:paraId="1B330000">
            <w:pPr>
              <w:pStyle w:val="Style_2"/>
              <w:ind w:firstLine="0" w:left="0"/>
              <w:jc w:val="center"/>
            </w:pPr>
            <w:r>
              <w:t>-</w:t>
            </w:r>
          </w:p>
        </w:tc>
        <w:tc>
          <w:tcPr>
            <w:tcW w:type="dxa" w:w="984"/>
            <w:tcMar>
              <w:left w:type="dxa" w:w="0"/>
              <w:right w:type="dxa" w:w="0"/>
            </w:tcMar>
          </w:tcPr>
          <w:p w14:paraId="1C330000">
            <w:pPr>
              <w:pStyle w:val="Style_2"/>
              <w:ind w:firstLine="0" w:left="0"/>
              <w:jc w:val="center"/>
            </w:pPr>
            <w:r>
              <w:t>-</w:t>
            </w:r>
          </w:p>
        </w:tc>
        <w:tc>
          <w:tcPr>
            <w:tcW w:type="dxa" w:w="984"/>
            <w:tcMar>
              <w:left w:type="dxa" w:w="0"/>
              <w:right w:type="dxa" w:w="0"/>
            </w:tcMar>
          </w:tcPr>
          <w:p w14:paraId="1D330000">
            <w:pPr>
              <w:pStyle w:val="Style_2"/>
              <w:ind w:firstLine="0" w:left="0"/>
              <w:jc w:val="center"/>
            </w:pPr>
            <w:r>
              <w:t>-</w:t>
            </w:r>
          </w:p>
        </w:tc>
        <w:tc>
          <w:tcPr>
            <w:tcW w:type="dxa" w:w="984"/>
            <w:tcMar>
              <w:left w:type="dxa" w:w="0"/>
              <w:right w:type="dxa" w:w="0"/>
            </w:tcMar>
          </w:tcPr>
          <w:p w14:paraId="1E330000">
            <w:pPr>
              <w:pStyle w:val="Style_2"/>
              <w:ind w:firstLine="0" w:left="0"/>
              <w:jc w:val="center"/>
            </w:pPr>
            <w:r>
              <w:t>-</w:t>
            </w:r>
          </w:p>
        </w:tc>
        <w:tc>
          <w:tcPr>
            <w:tcW w:type="dxa" w:w="984"/>
            <w:tcMar>
              <w:left w:type="dxa" w:w="0"/>
              <w:right w:type="dxa" w:w="0"/>
            </w:tcMar>
          </w:tcPr>
          <w:p w14:paraId="1F330000">
            <w:pPr>
              <w:pStyle w:val="Style_2"/>
              <w:ind w:firstLine="0" w:left="0"/>
              <w:jc w:val="center"/>
            </w:pPr>
            <w:r>
              <w:t>-</w:t>
            </w:r>
          </w:p>
        </w:tc>
        <w:tc>
          <w:tcPr>
            <w:tcW w:type="dxa" w:w="1146"/>
            <w:tcMar>
              <w:left w:type="dxa" w:w="0"/>
              <w:right w:type="dxa" w:w="0"/>
            </w:tcMar>
          </w:tcPr>
          <w:p w14:paraId="20330000">
            <w:pPr>
              <w:pStyle w:val="Style_2"/>
              <w:ind w:firstLine="0" w:left="0"/>
              <w:jc w:val="center"/>
            </w:pPr>
            <w:r>
              <w:t>1,469</w:t>
            </w:r>
          </w:p>
        </w:tc>
        <w:tc>
          <w:tcPr>
            <w:tcW w:type="dxa" w:w="1146"/>
            <w:tcMar>
              <w:left w:type="dxa" w:w="0"/>
              <w:right w:type="dxa" w:w="0"/>
            </w:tcMar>
          </w:tcPr>
          <w:p w14:paraId="21330000">
            <w:pPr>
              <w:pStyle w:val="Style_2"/>
              <w:ind w:firstLine="0" w:left="0"/>
              <w:jc w:val="center"/>
            </w:pPr>
            <w:r>
              <w:t>2,082</w:t>
            </w:r>
          </w:p>
        </w:tc>
        <w:tc>
          <w:tcPr>
            <w:tcW w:type="dxa" w:w="1146"/>
            <w:tcMar>
              <w:left w:type="dxa" w:w="0"/>
              <w:right w:type="dxa" w:w="0"/>
            </w:tcMar>
          </w:tcPr>
          <w:p w14:paraId="22330000">
            <w:pPr>
              <w:pStyle w:val="Style_2"/>
              <w:ind w:firstLine="0" w:left="0"/>
              <w:jc w:val="center"/>
            </w:pPr>
            <w:r>
              <w:t>2,759</w:t>
            </w:r>
          </w:p>
        </w:tc>
        <w:tc>
          <w:tcPr>
            <w:tcW w:type="dxa" w:w="1146"/>
            <w:tcMar>
              <w:left w:type="dxa" w:w="0"/>
              <w:right w:type="dxa" w:w="0"/>
            </w:tcMar>
          </w:tcPr>
          <w:p w14:paraId="23330000">
            <w:pPr>
              <w:pStyle w:val="Style_2"/>
              <w:ind w:firstLine="0" w:left="0"/>
              <w:jc w:val="center"/>
            </w:pPr>
            <w:r>
              <w:t>3,969</w:t>
            </w:r>
          </w:p>
        </w:tc>
        <w:tc>
          <w:tcPr>
            <w:tcW w:type="dxa" w:w="1146"/>
            <w:tcMar>
              <w:left w:type="dxa" w:w="0"/>
              <w:right w:type="dxa" w:w="0"/>
            </w:tcMar>
          </w:tcPr>
          <w:p w14:paraId="24330000">
            <w:pPr>
              <w:pStyle w:val="Style_2"/>
              <w:ind w:firstLine="0" w:left="0"/>
              <w:jc w:val="center"/>
            </w:pPr>
            <w:r>
              <w:t>5,244</w:t>
            </w:r>
          </w:p>
        </w:tc>
        <w:tc>
          <w:tcPr>
            <w:tcW w:type="dxa" w:w="1134"/>
            <w:tcMar>
              <w:left w:type="dxa" w:w="0"/>
              <w:right w:type="dxa" w:w="0"/>
            </w:tcMar>
          </w:tcPr>
          <w:p w14:paraId="25330000">
            <w:pPr>
              <w:pStyle w:val="Style_2"/>
              <w:ind w:firstLine="0" w:left="0"/>
              <w:jc w:val="center"/>
            </w:pPr>
            <w:r>
              <w:t>5,985</w:t>
            </w:r>
          </w:p>
        </w:tc>
      </w:tr>
      <w:tr>
        <w:tc>
          <w:tcPr>
            <w:tcW w:type="dxa" w:w="2904"/>
            <w:tcMar>
              <w:left w:type="dxa" w:w="0"/>
              <w:right w:type="dxa" w:w="0"/>
            </w:tcMar>
          </w:tcPr>
          <w:p w14:paraId="26330000">
            <w:pPr>
              <w:pStyle w:val="Style_2"/>
              <w:ind w:firstLine="0" w:left="283"/>
              <w:jc w:val="left"/>
            </w:pPr>
            <w:r>
              <w:t>Тульская область</w:t>
            </w:r>
          </w:p>
        </w:tc>
        <w:tc>
          <w:tcPr>
            <w:tcW w:type="dxa" w:w="981"/>
            <w:tcMar>
              <w:left w:type="dxa" w:w="0"/>
              <w:right w:type="dxa" w:w="0"/>
            </w:tcMar>
          </w:tcPr>
          <w:p w14:paraId="27330000">
            <w:pPr>
              <w:pStyle w:val="Style_2"/>
              <w:ind w:firstLine="0" w:left="0"/>
              <w:jc w:val="center"/>
            </w:pPr>
            <w:r>
              <w:t>-</w:t>
            </w:r>
          </w:p>
        </w:tc>
        <w:tc>
          <w:tcPr>
            <w:tcW w:type="dxa" w:w="984"/>
            <w:tcMar>
              <w:left w:type="dxa" w:w="0"/>
              <w:right w:type="dxa" w:w="0"/>
            </w:tcMar>
          </w:tcPr>
          <w:p w14:paraId="28330000">
            <w:pPr>
              <w:pStyle w:val="Style_2"/>
              <w:ind w:firstLine="0" w:left="0"/>
              <w:jc w:val="center"/>
            </w:pPr>
            <w:r>
              <w:t>-</w:t>
            </w:r>
          </w:p>
        </w:tc>
        <w:tc>
          <w:tcPr>
            <w:tcW w:type="dxa" w:w="984"/>
            <w:tcMar>
              <w:left w:type="dxa" w:w="0"/>
              <w:right w:type="dxa" w:w="0"/>
            </w:tcMar>
          </w:tcPr>
          <w:p w14:paraId="29330000">
            <w:pPr>
              <w:pStyle w:val="Style_2"/>
              <w:ind w:firstLine="0" w:left="0"/>
              <w:jc w:val="center"/>
            </w:pPr>
            <w:r>
              <w:t>-</w:t>
            </w:r>
          </w:p>
        </w:tc>
        <w:tc>
          <w:tcPr>
            <w:tcW w:type="dxa" w:w="984"/>
            <w:tcMar>
              <w:left w:type="dxa" w:w="0"/>
              <w:right w:type="dxa" w:w="0"/>
            </w:tcMar>
          </w:tcPr>
          <w:p w14:paraId="2A330000">
            <w:pPr>
              <w:pStyle w:val="Style_2"/>
              <w:ind w:firstLine="0" w:left="0"/>
              <w:jc w:val="center"/>
            </w:pPr>
            <w:r>
              <w:t>-</w:t>
            </w:r>
          </w:p>
        </w:tc>
        <w:tc>
          <w:tcPr>
            <w:tcW w:type="dxa" w:w="984"/>
            <w:tcMar>
              <w:left w:type="dxa" w:w="0"/>
              <w:right w:type="dxa" w:w="0"/>
            </w:tcMar>
          </w:tcPr>
          <w:p w14:paraId="2B330000">
            <w:pPr>
              <w:pStyle w:val="Style_2"/>
              <w:ind w:firstLine="0" w:left="0"/>
              <w:jc w:val="center"/>
            </w:pPr>
            <w:r>
              <w:t>-</w:t>
            </w:r>
          </w:p>
        </w:tc>
        <w:tc>
          <w:tcPr>
            <w:tcW w:type="dxa" w:w="984"/>
            <w:tcMar>
              <w:left w:type="dxa" w:w="0"/>
              <w:right w:type="dxa" w:w="0"/>
            </w:tcMar>
          </w:tcPr>
          <w:p w14:paraId="2C330000">
            <w:pPr>
              <w:pStyle w:val="Style_2"/>
              <w:ind w:firstLine="0" w:left="0"/>
              <w:jc w:val="center"/>
            </w:pPr>
            <w:r>
              <w:t>-</w:t>
            </w:r>
          </w:p>
        </w:tc>
        <w:tc>
          <w:tcPr>
            <w:tcW w:type="dxa" w:w="1146"/>
            <w:tcMar>
              <w:left w:type="dxa" w:w="0"/>
              <w:right w:type="dxa" w:w="0"/>
            </w:tcMar>
          </w:tcPr>
          <w:p w14:paraId="2D330000">
            <w:pPr>
              <w:pStyle w:val="Style_2"/>
              <w:ind w:firstLine="0" w:left="0"/>
              <w:jc w:val="center"/>
            </w:pPr>
            <w:r>
              <w:t>2,159</w:t>
            </w:r>
          </w:p>
        </w:tc>
        <w:tc>
          <w:tcPr>
            <w:tcW w:type="dxa" w:w="1146"/>
            <w:tcMar>
              <w:left w:type="dxa" w:w="0"/>
              <w:right w:type="dxa" w:w="0"/>
            </w:tcMar>
          </w:tcPr>
          <w:p w14:paraId="2E330000">
            <w:pPr>
              <w:pStyle w:val="Style_2"/>
              <w:ind w:firstLine="0" w:left="0"/>
              <w:jc w:val="center"/>
            </w:pPr>
            <w:r>
              <w:t>3,059</w:t>
            </w:r>
          </w:p>
        </w:tc>
        <w:tc>
          <w:tcPr>
            <w:tcW w:type="dxa" w:w="1146"/>
            <w:tcMar>
              <w:left w:type="dxa" w:w="0"/>
              <w:right w:type="dxa" w:w="0"/>
            </w:tcMar>
          </w:tcPr>
          <w:p w14:paraId="2F330000">
            <w:pPr>
              <w:pStyle w:val="Style_2"/>
              <w:ind w:firstLine="0" w:left="0"/>
              <w:jc w:val="center"/>
            </w:pPr>
            <w:r>
              <w:t>4,054</w:t>
            </w:r>
          </w:p>
        </w:tc>
        <w:tc>
          <w:tcPr>
            <w:tcW w:type="dxa" w:w="1146"/>
            <w:tcMar>
              <w:left w:type="dxa" w:w="0"/>
              <w:right w:type="dxa" w:w="0"/>
            </w:tcMar>
          </w:tcPr>
          <w:p w14:paraId="30330000">
            <w:pPr>
              <w:pStyle w:val="Style_2"/>
              <w:ind w:firstLine="0" w:left="0"/>
              <w:jc w:val="center"/>
            </w:pPr>
            <w:r>
              <w:t>5,833</w:t>
            </w:r>
          </w:p>
        </w:tc>
        <w:tc>
          <w:tcPr>
            <w:tcW w:type="dxa" w:w="1146"/>
            <w:tcMar>
              <w:left w:type="dxa" w:w="0"/>
              <w:right w:type="dxa" w:w="0"/>
            </w:tcMar>
          </w:tcPr>
          <w:p w14:paraId="31330000">
            <w:pPr>
              <w:pStyle w:val="Style_2"/>
              <w:ind w:firstLine="0" w:left="0"/>
              <w:jc w:val="center"/>
            </w:pPr>
            <w:r>
              <w:t>7,705</w:t>
            </w:r>
          </w:p>
        </w:tc>
        <w:tc>
          <w:tcPr>
            <w:tcW w:type="dxa" w:w="1134"/>
            <w:tcMar>
              <w:left w:type="dxa" w:w="0"/>
              <w:right w:type="dxa" w:w="0"/>
            </w:tcMar>
          </w:tcPr>
          <w:p w14:paraId="32330000">
            <w:pPr>
              <w:pStyle w:val="Style_2"/>
              <w:ind w:firstLine="0" w:left="0"/>
              <w:jc w:val="center"/>
            </w:pPr>
            <w:r>
              <w:t>8,795</w:t>
            </w:r>
          </w:p>
        </w:tc>
      </w:tr>
      <w:tr>
        <w:tc>
          <w:tcPr>
            <w:tcW w:type="dxa" w:w="2904"/>
            <w:tcMar>
              <w:left w:type="dxa" w:w="0"/>
              <w:right w:type="dxa" w:w="0"/>
            </w:tcMar>
          </w:tcPr>
          <w:p w14:paraId="33330000">
            <w:pPr>
              <w:pStyle w:val="Style_2"/>
              <w:ind w:firstLine="0" w:left="283"/>
              <w:jc w:val="left"/>
            </w:pPr>
            <w:r>
              <w:t>Ярославская область</w:t>
            </w:r>
          </w:p>
        </w:tc>
        <w:tc>
          <w:tcPr>
            <w:tcW w:type="dxa" w:w="981"/>
            <w:tcMar>
              <w:left w:type="dxa" w:w="0"/>
              <w:right w:type="dxa" w:w="0"/>
            </w:tcMar>
          </w:tcPr>
          <w:p w14:paraId="34330000">
            <w:pPr>
              <w:pStyle w:val="Style_2"/>
              <w:ind w:firstLine="0" w:left="0"/>
              <w:jc w:val="center"/>
            </w:pPr>
            <w:r>
              <w:t>-</w:t>
            </w:r>
          </w:p>
        </w:tc>
        <w:tc>
          <w:tcPr>
            <w:tcW w:type="dxa" w:w="984"/>
            <w:tcMar>
              <w:left w:type="dxa" w:w="0"/>
              <w:right w:type="dxa" w:w="0"/>
            </w:tcMar>
          </w:tcPr>
          <w:p w14:paraId="35330000">
            <w:pPr>
              <w:pStyle w:val="Style_2"/>
              <w:ind w:firstLine="0" w:left="0"/>
              <w:jc w:val="center"/>
            </w:pPr>
            <w:r>
              <w:t>-</w:t>
            </w:r>
          </w:p>
        </w:tc>
        <w:tc>
          <w:tcPr>
            <w:tcW w:type="dxa" w:w="984"/>
            <w:tcMar>
              <w:left w:type="dxa" w:w="0"/>
              <w:right w:type="dxa" w:w="0"/>
            </w:tcMar>
          </w:tcPr>
          <w:p w14:paraId="36330000">
            <w:pPr>
              <w:pStyle w:val="Style_2"/>
              <w:ind w:firstLine="0" w:left="0"/>
              <w:jc w:val="center"/>
            </w:pPr>
            <w:r>
              <w:t>-</w:t>
            </w:r>
          </w:p>
        </w:tc>
        <w:tc>
          <w:tcPr>
            <w:tcW w:type="dxa" w:w="984"/>
            <w:tcMar>
              <w:left w:type="dxa" w:w="0"/>
              <w:right w:type="dxa" w:w="0"/>
            </w:tcMar>
          </w:tcPr>
          <w:p w14:paraId="37330000">
            <w:pPr>
              <w:pStyle w:val="Style_2"/>
              <w:ind w:firstLine="0" w:left="0"/>
              <w:jc w:val="center"/>
            </w:pPr>
            <w:r>
              <w:t>-</w:t>
            </w:r>
          </w:p>
        </w:tc>
        <w:tc>
          <w:tcPr>
            <w:tcW w:type="dxa" w:w="984"/>
            <w:tcMar>
              <w:left w:type="dxa" w:w="0"/>
              <w:right w:type="dxa" w:w="0"/>
            </w:tcMar>
          </w:tcPr>
          <w:p w14:paraId="38330000">
            <w:pPr>
              <w:pStyle w:val="Style_2"/>
              <w:ind w:firstLine="0" w:left="0"/>
              <w:jc w:val="center"/>
            </w:pPr>
            <w:r>
              <w:t>-</w:t>
            </w:r>
          </w:p>
        </w:tc>
        <w:tc>
          <w:tcPr>
            <w:tcW w:type="dxa" w:w="984"/>
            <w:tcMar>
              <w:left w:type="dxa" w:w="0"/>
              <w:right w:type="dxa" w:w="0"/>
            </w:tcMar>
          </w:tcPr>
          <w:p w14:paraId="39330000">
            <w:pPr>
              <w:pStyle w:val="Style_2"/>
              <w:ind w:firstLine="0" w:left="0"/>
              <w:jc w:val="center"/>
            </w:pPr>
            <w:r>
              <w:t>-</w:t>
            </w:r>
          </w:p>
        </w:tc>
        <w:tc>
          <w:tcPr>
            <w:tcW w:type="dxa" w:w="1146"/>
            <w:tcMar>
              <w:left w:type="dxa" w:w="0"/>
              <w:right w:type="dxa" w:w="0"/>
            </w:tcMar>
          </w:tcPr>
          <w:p w14:paraId="3A330000">
            <w:pPr>
              <w:pStyle w:val="Style_2"/>
              <w:ind w:firstLine="0" w:left="0"/>
              <w:jc w:val="center"/>
            </w:pPr>
            <w:r>
              <w:t>2,512</w:t>
            </w:r>
          </w:p>
        </w:tc>
        <w:tc>
          <w:tcPr>
            <w:tcW w:type="dxa" w:w="1146"/>
            <w:tcMar>
              <w:left w:type="dxa" w:w="0"/>
              <w:right w:type="dxa" w:w="0"/>
            </w:tcMar>
          </w:tcPr>
          <w:p w14:paraId="3B330000">
            <w:pPr>
              <w:pStyle w:val="Style_2"/>
              <w:ind w:firstLine="0" w:left="0"/>
              <w:jc w:val="center"/>
            </w:pPr>
            <w:r>
              <w:t>3,559</w:t>
            </w:r>
          </w:p>
        </w:tc>
        <w:tc>
          <w:tcPr>
            <w:tcW w:type="dxa" w:w="1146"/>
            <w:tcMar>
              <w:left w:type="dxa" w:w="0"/>
              <w:right w:type="dxa" w:w="0"/>
            </w:tcMar>
          </w:tcPr>
          <w:p w14:paraId="3C330000">
            <w:pPr>
              <w:pStyle w:val="Style_2"/>
              <w:ind w:firstLine="0" w:left="0"/>
              <w:jc w:val="center"/>
            </w:pPr>
            <w:r>
              <w:t>4,717</w:t>
            </w:r>
          </w:p>
        </w:tc>
        <w:tc>
          <w:tcPr>
            <w:tcW w:type="dxa" w:w="1146"/>
            <w:tcMar>
              <w:left w:type="dxa" w:w="0"/>
              <w:right w:type="dxa" w:w="0"/>
            </w:tcMar>
          </w:tcPr>
          <w:p w14:paraId="3D330000">
            <w:pPr>
              <w:pStyle w:val="Style_2"/>
              <w:ind w:firstLine="0" w:left="0"/>
              <w:jc w:val="center"/>
            </w:pPr>
            <w:r>
              <w:t>6,786</w:t>
            </w:r>
          </w:p>
        </w:tc>
        <w:tc>
          <w:tcPr>
            <w:tcW w:type="dxa" w:w="1146"/>
            <w:tcMar>
              <w:left w:type="dxa" w:w="0"/>
              <w:right w:type="dxa" w:w="0"/>
            </w:tcMar>
          </w:tcPr>
          <w:p w14:paraId="3E330000">
            <w:pPr>
              <w:pStyle w:val="Style_2"/>
              <w:ind w:firstLine="0" w:left="0"/>
              <w:jc w:val="center"/>
            </w:pPr>
            <w:r>
              <w:t>8,965</w:t>
            </w:r>
          </w:p>
        </w:tc>
        <w:tc>
          <w:tcPr>
            <w:tcW w:type="dxa" w:w="1134"/>
            <w:tcMar>
              <w:left w:type="dxa" w:w="0"/>
              <w:right w:type="dxa" w:w="0"/>
            </w:tcMar>
          </w:tcPr>
          <w:p w14:paraId="3F330000">
            <w:pPr>
              <w:pStyle w:val="Style_2"/>
              <w:ind w:firstLine="0" w:left="0"/>
              <w:jc w:val="center"/>
            </w:pPr>
            <w:r>
              <w:t>10,233</w:t>
            </w:r>
          </w:p>
        </w:tc>
      </w:tr>
      <w:tr>
        <w:tc>
          <w:tcPr>
            <w:tcW w:type="dxa" w:w="2904"/>
            <w:tcMar>
              <w:left w:type="dxa" w:w="0"/>
              <w:right w:type="dxa" w:w="0"/>
            </w:tcMar>
          </w:tcPr>
          <w:p w14:paraId="40330000">
            <w:pPr>
              <w:pStyle w:val="Style_2"/>
              <w:ind w:firstLine="0" w:left="283"/>
              <w:jc w:val="left"/>
            </w:pPr>
            <w:r>
              <w:t>г. Москва</w:t>
            </w:r>
          </w:p>
        </w:tc>
        <w:tc>
          <w:tcPr>
            <w:tcW w:type="dxa" w:w="981"/>
            <w:tcMar>
              <w:left w:type="dxa" w:w="0"/>
              <w:right w:type="dxa" w:w="0"/>
            </w:tcMar>
          </w:tcPr>
          <w:p w14:paraId="41330000">
            <w:pPr>
              <w:pStyle w:val="Style_2"/>
              <w:ind w:firstLine="0" w:left="0"/>
              <w:jc w:val="center"/>
            </w:pPr>
            <w:r>
              <w:t>-</w:t>
            </w:r>
          </w:p>
        </w:tc>
        <w:tc>
          <w:tcPr>
            <w:tcW w:type="dxa" w:w="984"/>
            <w:tcMar>
              <w:left w:type="dxa" w:w="0"/>
              <w:right w:type="dxa" w:w="0"/>
            </w:tcMar>
          </w:tcPr>
          <w:p w14:paraId="42330000">
            <w:pPr>
              <w:pStyle w:val="Style_2"/>
              <w:ind w:firstLine="0" w:left="0"/>
              <w:jc w:val="center"/>
            </w:pPr>
            <w:r>
              <w:t>-</w:t>
            </w:r>
          </w:p>
        </w:tc>
        <w:tc>
          <w:tcPr>
            <w:tcW w:type="dxa" w:w="984"/>
            <w:tcMar>
              <w:left w:type="dxa" w:w="0"/>
              <w:right w:type="dxa" w:w="0"/>
            </w:tcMar>
          </w:tcPr>
          <w:p w14:paraId="43330000">
            <w:pPr>
              <w:pStyle w:val="Style_2"/>
              <w:ind w:firstLine="0" w:left="0"/>
              <w:jc w:val="center"/>
            </w:pPr>
            <w:r>
              <w:t>-</w:t>
            </w:r>
          </w:p>
        </w:tc>
        <w:tc>
          <w:tcPr>
            <w:tcW w:type="dxa" w:w="984"/>
            <w:tcMar>
              <w:left w:type="dxa" w:w="0"/>
              <w:right w:type="dxa" w:w="0"/>
            </w:tcMar>
          </w:tcPr>
          <w:p w14:paraId="44330000">
            <w:pPr>
              <w:pStyle w:val="Style_2"/>
              <w:ind w:firstLine="0" w:left="0"/>
              <w:jc w:val="center"/>
            </w:pPr>
            <w:r>
              <w:t>-</w:t>
            </w:r>
          </w:p>
        </w:tc>
        <w:tc>
          <w:tcPr>
            <w:tcW w:type="dxa" w:w="984"/>
            <w:tcMar>
              <w:left w:type="dxa" w:w="0"/>
              <w:right w:type="dxa" w:w="0"/>
            </w:tcMar>
          </w:tcPr>
          <w:p w14:paraId="45330000">
            <w:pPr>
              <w:pStyle w:val="Style_2"/>
              <w:ind w:firstLine="0" w:left="0"/>
              <w:jc w:val="center"/>
            </w:pPr>
            <w:r>
              <w:t>-</w:t>
            </w:r>
          </w:p>
        </w:tc>
        <w:tc>
          <w:tcPr>
            <w:tcW w:type="dxa" w:w="984"/>
            <w:tcMar>
              <w:left w:type="dxa" w:w="0"/>
              <w:right w:type="dxa" w:w="0"/>
            </w:tcMar>
          </w:tcPr>
          <w:p w14:paraId="46330000">
            <w:pPr>
              <w:pStyle w:val="Style_2"/>
              <w:ind w:firstLine="0" w:left="0"/>
              <w:jc w:val="center"/>
            </w:pPr>
            <w:r>
              <w:t>-</w:t>
            </w:r>
          </w:p>
        </w:tc>
        <w:tc>
          <w:tcPr>
            <w:tcW w:type="dxa" w:w="1146"/>
            <w:tcMar>
              <w:left w:type="dxa" w:w="0"/>
              <w:right w:type="dxa" w:w="0"/>
            </w:tcMar>
          </w:tcPr>
          <w:p w14:paraId="47330000">
            <w:pPr>
              <w:pStyle w:val="Style_2"/>
              <w:ind w:firstLine="0" w:left="0"/>
              <w:jc w:val="center"/>
            </w:pPr>
            <w:r>
              <w:t>7,085</w:t>
            </w:r>
          </w:p>
        </w:tc>
        <w:tc>
          <w:tcPr>
            <w:tcW w:type="dxa" w:w="1146"/>
            <w:tcMar>
              <w:left w:type="dxa" w:w="0"/>
              <w:right w:type="dxa" w:w="0"/>
            </w:tcMar>
          </w:tcPr>
          <w:p w14:paraId="48330000">
            <w:pPr>
              <w:pStyle w:val="Style_2"/>
              <w:ind w:firstLine="0" w:left="0"/>
              <w:jc w:val="center"/>
            </w:pPr>
            <w:r>
              <w:t>10,039</w:t>
            </w:r>
          </w:p>
        </w:tc>
        <w:tc>
          <w:tcPr>
            <w:tcW w:type="dxa" w:w="1146"/>
            <w:tcMar>
              <w:left w:type="dxa" w:w="0"/>
              <w:right w:type="dxa" w:w="0"/>
            </w:tcMar>
          </w:tcPr>
          <w:p w14:paraId="49330000">
            <w:pPr>
              <w:pStyle w:val="Style_2"/>
              <w:ind w:firstLine="0" w:left="0"/>
              <w:jc w:val="center"/>
            </w:pPr>
            <w:r>
              <w:t>13,303</w:t>
            </w:r>
          </w:p>
        </w:tc>
        <w:tc>
          <w:tcPr>
            <w:tcW w:type="dxa" w:w="1146"/>
            <w:tcMar>
              <w:left w:type="dxa" w:w="0"/>
              <w:right w:type="dxa" w:w="0"/>
            </w:tcMar>
          </w:tcPr>
          <w:p w14:paraId="4A330000">
            <w:pPr>
              <w:pStyle w:val="Style_2"/>
              <w:ind w:firstLine="0" w:left="0"/>
              <w:jc w:val="center"/>
            </w:pPr>
            <w:r>
              <w:t>19,139</w:t>
            </w:r>
          </w:p>
        </w:tc>
        <w:tc>
          <w:tcPr>
            <w:tcW w:type="dxa" w:w="1146"/>
            <w:tcMar>
              <w:left w:type="dxa" w:w="0"/>
              <w:right w:type="dxa" w:w="0"/>
            </w:tcMar>
          </w:tcPr>
          <w:p w14:paraId="4B330000">
            <w:pPr>
              <w:pStyle w:val="Style_2"/>
              <w:ind w:firstLine="0" w:left="0"/>
              <w:jc w:val="center"/>
            </w:pPr>
            <w:r>
              <w:t>25,284</w:t>
            </w:r>
          </w:p>
        </w:tc>
        <w:tc>
          <w:tcPr>
            <w:tcW w:type="dxa" w:w="1134"/>
            <w:tcMar>
              <w:left w:type="dxa" w:w="0"/>
              <w:right w:type="dxa" w:w="0"/>
            </w:tcMar>
          </w:tcPr>
          <w:p w14:paraId="4C330000">
            <w:pPr>
              <w:pStyle w:val="Style_2"/>
              <w:ind w:firstLine="0" w:left="0"/>
              <w:jc w:val="center"/>
            </w:pPr>
            <w:r>
              <w:t>28,859</w:t>
            </w:r>
          </w:p>
        </w:tc>
      </w:tr>
      <w:tr>
        <w:tc>
          <w:tcPr>
            <w:tcW w:type="dxa" w:w="2904"/>
            <w:tcMar>
              <w:left w:type="dxa" w:w="0"/>
              <w:right w:type="dxa" w:w="0"/>
            </w:tcMar>
          </w:tcPr>
          <w:p w14:paraId="4D330000">
            <w:pPr>
              <w:pStyle w:val="Style_2"/>
              <w:ind w:firstLine="0" w:left="0"/>
              <w:jc w:val="left"/>
            </w:pPr>
            <w:r>
              <w:t>Северо-Западный федеральный округ</w:t>
            </w:r>
          </w:p>
        </w:tc>
        <w:tc>
          <w:tcPr>
            <w:tcW w:type="dxa" w:w="981"/>
            <w:tcMar>
              <w:left w:type="dxa" w:w="0"/>
              <w:right w:type="dxa" w:w="0"/>
            </w:tcMar>
          </w:tcPr>
          <w:p w14:paraId="4E330000">
            <w:pPr>
              <w:pStyle w:val="Style_2"/>
              <w:ind w:firstLine="0" w:left="0"/>
              <w:jc w:val="center"/>
            </w:pPr>
            <w:r>
              <w:t>-</w:t>
            </w:r>
          </w:p>
        </w:tc>
        <w:tc>
          <w:tcPr>
            <w:tcW w:type="dxa" w:w="984"/>
            <w:tcMar>
              <w:left w:type="dxa" w:w="0"/>
              <w:right w:type="dxa" w:w="0"/>
            </w:tcMar>
          </w:tcPr>
          <w:p w14:paraId="4F330000">
            <w:pPr>
              <w:pStyle w:val="Style_2"/>
              <w:ind w:firstLine="0" w:left="0"/>
              <w:jc w:val="center"/>
            </w:pPr>
            <w:r>
              <w:t>-</w:t>
            </w:r>
          </w:p>
        </w:tc>
        <w:tc>
          <w:tcPr>
            <w:tcW w:type="dxa" w:w="984"/>
            <w:tcMar>
              <w:left w:type="dxa" w:w="0"/>
              <w:right w:type="dxa" w:w="0"/>
            </w:tcMar>
          </w:tcPr>
          <w:p w14:paraId="50330000">
            <w:pPr>
              <w:pStyle w:val="Style_2"/>
              <w:ind w:firstLine="0" w:left="0"/>
              <w:jc w:val="center"/>
            </w:pPr>
            <w:r>
              <w:t>-</w:t>
            </w:r>
          </w:p>
        </w:tc>
        <w:tc>
          <w:tcPr>
            <w:tcW w:type="dxa" w:w="984"/>
            <w:tcMar>
              <w:left w:type="dxa" w:w="0"/>
              <w:right w:type="dxa" w:w="0"/>
            </w:tcMar>
          </w:tcPr>
          <w:p w14:paraId="51330000">
            <w:pPr>
              <w:pStyle w:val="Style_2"/>
              <w:ind w:firstLine="0" w:left="0"/>
              <w:jc w:val="center"/>
            </w:pPr>
            <w:r>
              <w:t>-</w:t>
            </w:r>
          </w:p>
        </w:tc>
        <w:tc>
          <w:tcPr>
            <w:tcW w:type="dxa" w:w="984"/>
            <w:tcMar>
              <w:left w:type="dxa" w:w="0"/>
              <w:right w:type="dxa" w:w="0"/>
            </w:tcMar>
          </w:tcPr>
          <w:p w14:paraId="52330000">
            <w:pPr>
              <w:pStyle w:val="Style_2"/>
              <w:ind w:firstLine="0" w:left="0"/>
              <w:jc w:val="center"/>
            </w:pPr>
            <w:r>
              <w:t>-</w:t>
            </w:r>
          </w:p>
        </w:tc>
        <w:tc>
          <w:tcPr>
            <w:tcW w:type="dxa" w:w="984"/>
            <w:tcMar>
              <w:left w:type="dxa" w:w="0"/>
              <w:right w:type="dxa" w:w="0"/>
            </w:tcMar>
          </w:tcPr>
          <w:p w14:paraId="53330000">
            <w:pPr>
              <w:pStyle w:val="Style_2"/>
              <w:ind w:firstLine="0" w:left="0"/>
              <w:jc w:val="center"/>
            </w:pPr>
            <w:r>
              <w:t>-</w:t>
            </w:r>
          </w:p>
        </w:tc>
        <w:tc>
          <w:tcPr>
            <w:tcW w:type="dxa" w:w="1146"/>
            <w:tcMar>
              <w:left w:type="dxa" w:w="0"/>
              <w:right w:type="dxa" w:w="0"/>
            </w:tcMar>
          </w:tcPr>
          <w:p w14:paraId="54330000">
            <w:pPr>
              <w:pStyle w:val="Style_2"/>
              <w:ind w:firstLine="0" w:left="0"/>
              <w:jc w:val="center"/>
            </w:pPr>
            <w:r>
              <w:t>-</w:t>
            </w:r>
          </w:p>
        </w:tc>
        <w:tc>
          <w:tcPr>
            <w:tcW w:type="dxa" w:w="1146"/>
            <w:tcMar>
              <w:left w:type="dxa" w:w="0"/>
              <w:right w:type="dxa" w:w="0"/>
            </w:tcMar>
          </w:tcPr>
          <w:p w14:paraId="55330000">
            <w:pPr>
              <w:pStyle w:val="Style_2"/>
              <w:ind w:firstLine="0" w:left="0"/>
              <w:jc w:val="center"/>
            </w:pPr>
            <w:r>
              <w:t>-</w:t>
            </w:r>
          </w:p>
        </w:tc>
        <w:tc>
          <w:tcPr>
            <w:tcW w:type="dxa" w:w="1146"/>
            <w:tcMar>
              <w:left w:type="dxa" w:w="0"/>
              <w:right w:type="dxa" w:w="0"/>
            </w:tcMar>
          </w:tcPr>
          <w:p w14:paraId="56330000">
            <w:pPr>
              <w:pStyle w:val="Style_2"/>
              <w:ind w:firstLine="0" w:left="0"/>
              <w:jc w:val="center"/>
            </w:pPr>
            <w:r>
              <w:t>-</w:t>
            </w:r>
          </w:p>
        </w:tc>
        <w:tc>
          <w:tcPr>
            <w:tcW w:type="dxa" w:w="1146"/>
            <w:tcMar>
              <w:left w:type="dxa" w:w="0"/>
              <w:right w:type="dxa" w:w="0"/>
            </w:tcMar>
          </w:tcPr>
          <w:p w14:paraId="57330000">
            <w:pPr>
              <w:pStyle w:val="Style_2"/>
              <w:ind w:firstLine="0" w:left="0"/>
              <w:jc w:val="center"/>
            </w:pPr>
            <w:r>
              <w:t>-</w:t>
            </w:r>
          </w:p>
        </w:tc>
        <w:tc>
          <w:tcPr>
            <w:tcW w:type="dxa" w:w="1146"/>
            <w:tcMar>
              <w:left w:type="dxa" w:w="0"/>
              <w:right w:type="dxa" w:w="0"/>
            </w:tcMar>
          </w:tcPr>
          <w:p w14:paraId="58330000">
            <w:pPr>
              <w:pStyle w:val="Style_2"/>
              <w:ind w:firstLine="0" w:left="0"/>
              <w:jc w:val="center"/>
            </w:pPr>
            <w:r>
              <w:t>-</w:t>
            </w:r>
          </w:p>
        </w:tc>
        <w:tc>
          <w:tcPr>
            <w:tcW w:type="dxa" w:w="1134"/>
            <w:tcMar>
              <w:left w:type="dxa" w:w="0"/>
              <w:right w:type="dxa" w:w="0"/>
            </w:tcMar>
          </w:tcPr>
          <w:p w14:paraId="59330000">
            <w:pPr>
              <w:pStyle w:val="Style_2"/>
              <w:ind w:firstLine="0" w:left="0"/>
              <w:jc w:val="center"/>
            </w:pPr>
            <w:r>
              <w:t>-</w:t>
            </w:r>
          </w:p>
        </w:tc>
      </w:tr>
      <w:tr>
        <w:tc>
          <w:tcPr>
            <w:tcW w:type="dxa" w:w="2904"/>
            <w:tcMar>
              <w:left w:type="dxa" w:w="0"/>
              <w:right w:type="dxa" w:w="0"/>
            </w:tcMar>
          </w:tcPr>
          <w:p w14:paraId="5A330000">
            <w:pPr>
              <w:pStyle w:val="Style_2"/>
              <w:ind w:firstLine="0" w:left="283"/>
              <w:jc w:val="left"/>
            </w:pPr>
            <w:r>
              <w:t>Республика Карелия</w:t>
            </w:r>
          </w:p>
        </w:tc>
        <w:tc>
          <w:tcPr>
            <w:tcW w:type="dxa" w:w="981"/>
            <w:tcMar>
              <w:left w:type="dxa" w:w="0"/>
              <w:right w:type="dxa" w:w="0"/>
            </w:tcMar>
          </w:tcPr>
          <w:p w14:paraId="5B330000">
            <w:pPr>
              <w:pStyle w:val="Style_2"/>
              <w:ind w:firstLine="0" w:left="0"/>
              <w:jc w:val="center"/>
            </w:pPr>
            <w:r>
              <w:t>-</w:t>
            </w:r>
          </w:p>
        </w:tc>
        <w:tc>
          <w:tcPr>
            <w:tcW w:type="dxa" w:w="984"/>
            <w:tcMar>
              <w:left w:type="dxa" w:w="0"/>
              <w:right w:type="dxa" w:w="0"/>
            </w:tcMar>
          </w:tcPr>
          <w:p w14:paraId="5C330000">
            <w:pPr>
              <w:pStyle w:val="Style_2"/>
              <w:ind w:firstLine="0" w:left="0"/>
              <w:jc w:val="center"/>
            </w:pPr>
            <w:r>
              <w:t>-</w:t>
            </w:r>
          </w:p>
        </w:tc>
        <w:tc>
          <w:tcPr>
            <w:tcW w:type="dxa" w:w="984"/>
            <w:tcMar>
              <w:left w:type="dxa" w:w="0"/>
              <w:right w:type="dxa" w:w="0"/>
            </w:tcMar>
          </w:tcPr>
          <w:p w14:paraId="5D330000">
            <w:pPr>
              <w:pStyle w:val="Style_2"/>
              <w:ind w:firstLine="0" w:left="0"/>
              <w:jc w:val="center"/>
            </w:pPr>
            <w:r>
              <w:t>-</w:t>
            </w:r>
          </w:p>
        </w:tc>
        <w:tc>
          <w:tcPr>
            <w:tcW w:type="dxa" w:w="984"/>
            <w:tcMar>
              <w:left w:type="dxa" w:w="0"/>
              <w:right w:type="dxa" w:w="0"/>
            </w:tcMar>
          </w:tcPr>
          <w:p w14:paraId="5E330000">
            <w:pPr>
              <w:pStyle w:val="Style_2"/>
              <w:ind w:firstLine="0" w:left="0"/>
              <w:jc w:val="center"/>
            </w:pPr>
            <w:r>
              <w:t>-</w:t>
            </w:r>
          </w:p>
        </w:tc>
        <w:tc>
          <w:tcPr>
            <w:tcW w:type="dxa" w:w="984"/>
            <w:tcMar>
              <w:left w:type="dxa" w:w="0"/>
              <w:right w:type="dxa" w:w="0"/>
            </w:tcMar>
          </w:tcPr>
          <w:p w14:paraId="5F330000">
            <w:pPr>
              <w:pStyle w:val="Style_2"/>
              <w:ind w:firstLine="0" w:left="0"/>
              <w:jc w:val="center"/>
            </w:pPr>
            <w:r>
              <w:t>-</w:t>
            </w:r>
          </w:p>
        </w:tc>
        <w:tc>
          <w:tcPr>
            <w:tcW w:type="dxa" w:w="984"/>
            <w:tcMar>
              <w:left w:type="dxa" w:w="0"/>
              <w:right w:type="dxa" w:w="0"/>
            </w:tcMar>
          </w:tcPr>
          <w:p w14:paraId="60330000">
            <w:pPr>
              <w:pStyle w:val="Style_2"/>
              <w:ind w:firstLine="0" w:left="0"/>
              <w:jc w:val="center"/>
            </w:pPr>
            <w:r>
              <w:t>-</w:t>
            </w:r>
          </w:p>
        </w:tc>
        <w:tc>
          <w:tcPr>
            <w:tcW w:type="dxa" w:w="1146"/>
            <w:tcMar>
              <w:left w:type="dxa" w:w="0"/>
              <w:right w:type="dxa" w:w="0"/>
            </w:tcMar>
          </w:tcPr>
          <w:p w14:paraId="61330000">
            <w:pPr>
              <w:pStyle w:val="Style_2"/>
              <w:ind w:firstLine="0" w:left="0"/>
              <w:jc w:val="center"/>
            </w:pPr>
            <w:r>
              <w:t>2,225</w:t>
            </w:r>
          </w:p>
        </w:tc>
        <w:tc>
          <w:tcPr>
            <w:tcW w:type="dxa" w:w="1146"/>
            <w:tcMar>
              <w:left w:type="dxa" w:w="0"/>
              <w:right w:type="dxa" w:w="0"/>
            </w:tcMar>
          </w:tcPr>
          <w:p w14:paraId="62330000">
            <w:pPr>
              <w:pStyle w:val="Style_2"/>
              <w:ind w:firstLine="0" w:left="0"/>
              <w:jc w:val="center"/>
            </w:pPr>
            <w:r>
              <w:t>3,152</w:t>
            </w:r>
          </w:p>
        </w:tc>
        <w:tc>
          <w:tcPr>
            <w:tcW w:type="dxa" w:w="1146"/>
            <w:tcMar>
              <w:left w:type="dxa" w:w="0"/>
              <w:right w:type="dxa" w:w="0"/>
            </w:tcMar>
          </w:tcPr>
          <w:p w14:paraId="63330000">
            <w:pPr>
              <w:pStyle w:val="Style_2"/>
              <w:ind w:firstLine="0" w:left="0"/>
              <w:jc w:val="center"/>
            </w:pPr>
            <w:r>
              <w:t>4,177</w:t>
            </w:r>
          </w:p>
        </w:tc>
        <w:tc>
          <w:tcPr>
            <w:tcW w:type="dxa" w:w="1146"/>
            <w:tcMar>
              <w:left w:type="dxa" w:w="0"/>
              <w:right w:type="dxa" w:w="0"/>
            </w:tcMar>
          </w:tcPr>
          <w:p w14:paraId="64330000">
            <w:pPr>
              <w:pStyle w:val="Style_2"/>
              <w:ind w:firstLine="0" w:left="0"/>
              <w:jc w:val="center"/>
            </w:pPr>
            <w:r>
              <w:t>6,009</w:t>
            </w:r>
          </w:p>
        </w:tc>
        <w:tc>
          <w:tcPr>
            <w:tcW w:type="dxa" w:w="1146"/>
            <w:tcMar>
              <w:left w:type="dxa" w:w="0"/>
              <w:right w:type="dxa" w:w="0"/>
            </w:tcMar>
          </w:tcPr>
          <w:p w14:paraId="65330000">
            <w:pPr>
              <w:pStyle w:val="Style_2"/>
              <w:ind w:firstLine="0" w:left="0"/>
              <w:jc w:val="center"/>
            </w:pPr>
            <w:r>
              <w:t>7,939</w:t>
            </w:r>
          </w:p>
        </w:tc>
        <w:tc>
          <w:tcPr>
            <w:tcW w:type="dxa" w:w="1134"/>
            <w:tcMar>
              <w:left w:type="dxa" w:w="0"/>
              <w:right w:type="dxa" w:w="0"/>
            </w:tcMar>
          </w:tcPr>
          <w:p w14:paraId="66330000">
            <w:pPr>
              <w:pStyle w:val="Style_2"/>
              <w:ind w:firstLine="0" w:left="0"/>
              <w:jc w:val="center"/>
            </w:pPr>
            <w:r>
              <w:t>9,061</w:t>
            </w:r>
          </w:p>
        </w:tc>
      </w:tr>
      <w:tr>
        <w:tc>
          <w:tcPr>
            <w:tcW w:type="dxa" w:w="2904"/>
            <w:tcMar>
              <w:left w:type="dxa" w:w="0"/>
              <w:right w:type="dxa" w:w="0"/>
            </w:tcMar>
          </w:tcPr>
          <w:p w14:paraId="67330000">
            <w:pPr>
              <w:pStyle w:val="Style_2"/>
              <w:ind w:firstLine="0" w:left="283"/>
              <w:jc w:val="left"/>
            </w:pPr>
            <w:r>
              <w:t>Республика Коми</w:t>
            </w:r>
          </w:p>
        </w:tc>
        <w:tc>
          <w:tcPr>
            <w:tcW w:type="dxa" w:w="981"/>
            <w:tcMar>
              <w:left w:type="dxa" w:w="0"/>
              <w:right w:type="dxa" w:w="0"/>
            </w:tcMar>
          </w:tcPr>
          <w:p w14:paraId="68330000">
            <w:pPr>
              <w:pStyle w:val="Style_2"/>
              <w:ind w:firstLine="0" w:left="0"/>
              <w:jc w:val="center"/>
            </w:pPr>
            <w:r>
              <w:t>-</w:t>
            </w:r>
          </w:p>
        </w:tc>
        <w:tc>
          <w:tcPr>
            <w:tcW w:type="dxa" w:w="984"/>
            <w:tcMar>
              <w:left w:type="dxa" w:w="0"/>
              <w:right w:type="dxa" w:w="0"/>
            </w:tcMar>
          </w:tcPr>
          <w:p w14:paraId="69330000">
            <w:pPr>
              <w:pStyle w:val="Style_2"/>
              <w:ind w:firstLine="0" w:left="0"/>
              <w:jc w:val="center"/>
            </w:pPr>
            <w:r>
              <w:t>-</w:t>
            </w:r>
          </w:p>
        </w:tc>
        <w:tc>
          <w:tcPr>
            <w:tcW w:type="dxa" w:w="984"/>
            <w:tcMar>
              <w:left w:type="dxa" w:w="0"/>
              <w:right w:type="dxa" w:w="0"/>
            </w:tcMar>
          </w:tcPr>
          <w:p w14:paraId="6A330000">
            <w:pPr>
              <w:pStyle w:val="Style_2"/>
              <w:ind w:firstLine="0" w:left="0"/>
              <w:jc w:val="center"/>
            </w:pPr>
            <w:r>
              <w:t>-</w:t>
            </w:r>
          </w:p>
        </w:tc>
        <w:tc>
          <w:tcPr>
            <w:tcW w:type="dxa" w:w="984"/>
            <w:tcMar>
              <w:left w:type="dxa" w:w="0"/>
              <w:right w:type="dxa" w:w="0"/>
            </w:tcMar>
          </w:tcPr>
          <w:p w14:paraId="6B330000">
            <w:pPr>
              <w:pStyle w:val="Style_2"/>
              <w:ind w:firstLine="0" w:left="0"/>
              <w:jc w:val="center"/>
            </w:pPr>
            <w:r>
              <w:t>-</w:t>
            </w:r>
          </w:p>
        </w:tc>
        <w:tc>
          <w:tcPr>
            <w:tcW w:type="dxa" w:w="984"/>
            <w:tcMar>
              <w:left w:type="dxa" w:w="0"/>
              <w:right w:type="dxa" w:w="0"/>
            </w:tcMar>
          </w:tcPr>
          <w:p w14:paraId="6C330000">
            <w:pPr>
              <w:pStyle w:val="Style_2"/>
              <w:ind w:firstLine="0" w:left="0"/>
              <w:jc w:val="center"/>
            </w:pPr>
            <w:r>
              <w:t>-</w:t>
            </w:r>
          </w:p>
        </w:tc>
        <w:tc>
          <w:tcPr>
            <w:tcW w:type="dxa" w:w="984"/>
            <w:tcMar>
              <w:left w:type="dxa" w:w="0"/>
              <w:right w:type="dxa" w:w="0"/>
            </w:tcMar>
          </w:tcPr>
          <w:p w14:paraId="6D330000">
            <w:pPr>
              <w:pStyle w:val="Style_2"/>
              <w:ind w:firstLine="0" w:left="0"/>
              <w:jc w:val="center"/>
            </w:pPr>
            <w:r>
              <w:t>-</w:t>
            </w:r>
          </w:p>
        </w:tc>
        <w:tc>
          <w:tcPr>
            <w:tcW w:type="dxa" w:w="1146"/>
            <w:tcMar>
              <w:left w:type="dxa" w:w="0"/>
              <w:right w:type="dxa" w:w="0"/>
            </w:tcMar>
          </w:tcPr>
          <w:p w14:paraId="6E330000">
            <w:pPr>
              <w:pStyle w:val="Style_2"/>
              <w:ind w:firstLine="0" w:left="0"/>
              <w:jc w:val="center"/>
            </w:pPr>
            <w:r>
              <w:t>0,623</w:t>
            </w:r>
          </w:p>
        </w:tc>
        <w:tc>
          <w:tcPr>
            <w:tcW w:type="dxa" w:w="1146"/>
            <w:tcMar>
              <w:left w:type="dxa" w:w="0"/>
              <w:right w:type="dxa" w:w="0"/>
            </w:tcMar>
          </w:tcPr>
          <w:p w14:paraId="6F330000">
            <w:pPr>
              <w:pStyle w:val="Style_2"/>
              <w:ind w:firstLine="0" w:left="0"/>
              <w:jc w:val="center"/>
            </w:pPr>
            <w:r>
              <w:t>0,883</w:t>
            </w:r>
          </w:p>
        </w:tc>
        <w:tc>
          <w:tcPr>
            <w:tcW w:type="dxa" w:w="1146"/>
            <w:tcMar>
              <w:left w:type="dxa" w:w="0"/>
              <w:right w:type="dxa" w:w="0"/>
            </w:tcMar>
          </w:tcPr>
          <w:p w14:paraId="70330000">
            <w:pPr>
              <w:pStyle w:val="Style_2"/>
              <w:ind w:firstLine="0" w:left="0"/>
              <w:jc w:val="center"/>
            </w:pPr>
            <w:r>
              <w:t>1,17</w:t>
            </w:r>
          </w:p>
        </w:tc>
        <w:tc>
          <w:tcPr>
            <w:tcW w:type="dxa" w:w="1146"/>
            <w:tcMar>
              <w:left w:type="dxa" w:w="0"/>
              <w:right w:type="dxa" w:w="0"/>
            </w:tcMar>
          </w:tcPr>
          <w:p w14:paraId="71330000">
            <w:pPr>
              <w:pStyle w:val="Style_2"/>
              <w:ind w:firstLine="0" w:left="0"/>
              <w:jc w:val="center"/>
            </w:pPr>
            <w:r>
              <w:t>1,683</w:t>
            </w:r>
          </w:p>
        </w:tc>
        <w:tc>
          <w:tcPr>
            <w:tcW w:type="dxa" w:w="1146"/>
            <w:tcMar>
              <w:left w:type="dxa" w:w="0"/>
              <w:right w:type="dxa" w:w="0"/>
            </w:tcMar>
          </w:tcPr>
          <w:p w14:paraId="72330000">
            <w:pPr>
              <w:pStyle w:val="Style_2"/>
              <w:ind w:firstLine="0" w:left="0"/>
              <w:jc w:val="center"/>
            </w:pPr>
            <w:r>
              <w:t>2,223</w:t>
            </w:r>
          </w:p>
        </w:tc>
        <w:tc>
          <w:tcPr>
            <w:tcW w:type="dxa" w:w="1134"/>
            <w:tcMar>
              <w:left w:type="dxa" w:w="0"/>
              <w:right w:type="dxa" w:w="0"/>
            </w:tcMar>
          </w:tcPr>
          <w:p w14:paraId="73330000">
            <w:pPr>
              <w:pStyle w:val="Style_2"/>
              <w:ind w:firstLine="0" w:left="0"/>
              <w:jc w:val="center"/>
            </w:pPr>
            <w:r>
              <w:t>2,537</w:t>
            </w:r>
          </w:p>
        </w:tc>
      </w:tr>
      <w:tr>
        <w:tc>
          <w:tcPr>
            <w:tcW w:type="dxa" w:w="2904"/>
            <w:tcMar>
              <w:left w:type="dxa" w:w="0"/>
              <w:right w:type="dxa" w:w="0"/>
            </w:tcMar>
          </w:tcPr>
          <w:p w14:paraId="74330000">
            <w:pPr>
              <w:pStyle w:val="Style_2"/>
              <w:ind w:firstLine="0" w:left="283"/>
              <w:jc w:val="left"/>
            </w:pPr>
            <w:r>
              <w:t>Архангельская область</w:t>
            </w:r>
          </w:p>
        </w:tc>
        <w:tc>
          <w:tcPr>
            <w:tcW w:type="dxa" w:w="981"/>
            <w:tcMar>
              <w:left w:type="dxa" w:w="0"/>
              <w:right w:type="dxa" w:w="0"/>
            </w:tcMar>
          </w:tcPr>
          <w:p w14:paraId="75330000">
            <w:pPr>
              <w:pStyle w:val="Style_2"/>
              <w:ind w:firstLine="0" w:left="0"/>
              <w:jc w:val="center"/>
            </w:pPr>
            <w:r>
              <w:t>-</w:t>
            </w:r>
          </w:p>
        </w:tc>
        <w:tc>
          <w:tcPr>
            <w:tcW w:type="dxa" w:w="984"/>
            <w:tcMar>
              <w:left w:type="dxa" w:w="0"/>
              <w:right w:type="dxa" w:w="0"/>
            </w:tcMar>
          </w:tcPr>
          <w:p w14:paraId="76330000">
            <w:pPr>
              <w:pStyle w:val="Style_2"/>
              <w:ind w:firstLine="0" w:left="0"/>
              <w:jc w:val="center"/>
            </w:pPr>
            <w:r>
              <w:t>-</w:t>
            </w:r>
          </w:p>
        </w:tc>
        <w:tc>
          <w:tcPr>
            <w:tcW w:type="dxa" w:w="984"/>
            <w:tcMar>
              <w:left w:type="dxa" w:w="0"/>
              <w:right w:type="dxa" w:w="0"/>
            </w:tcMar>
          </w:tcPr>
          <w:p w14:paraId="77330000">
            <w:pPr>
              <w:pStyle w:val="Style_2"/>
              <w:ind w:firstLine="0" w:left="0"/>
              <w:jc w:val="center"/>
            </w:pPr>
            <w:r>
              <w:t>-</w:t>
            </w:r>
          </w:p>
        </w:tc>
        <w:tc>
          <w:tcPr>
            <w:tcW w:type="dxa" w:w="984"/>
            <w:tcMar>
              <w:left w:type="dxa" w:w="0"/>
              <w:right w:type="dxa" w:w="0"/>
            </w:tcMar>
          </w:tcPr>
          <w:p w14:paraId="78330000">
            <w:pPr>
              <w:pStyle w:val="Style_2"/>
              <w:ind w:firstLine="0" w:left="0"/>
              <w:jc w:val="center"/>
            </w:pPr>
            <w:r>
              <w:t>-</w:t>
            </w:r>
          </w:p>
        </w:tc>
        <w:tc>
          <w:tcPr>
            <w:tcW w:type="dxa" w:w="984"/>
            <w:tcMar>
              <w:left w:type="dxa" w:w="0"/>
              <w:right w:type="dxa" w:w="0"/>
            </w:tcMar>
          </w:tcPr>
          <w:p w14:paraId="79330000">
            <w:pPr>
              <w:pStyle w:val="Style_2"/>
              <w:ind w:firstLine="0" w:left="0"/>
              <w:jc w:val="center"/>
            </w:pPr>
            <w:r>
              <w:t>-</w:t>
            </w:r>
          </w:p>
        </w:tc>
        <w:tc>
          <w:tcPr>
            <w:tcW w:type="dxa" w:w="984"/>
            <w:tcMar>
              <w:left w:type="dxa" w:w="0"/>
              <w:right w:type="dxa" w:w="0"/>
            </w:tcMar>
          </w:tcPr>
          <w:p w14:paraId="7A330000">
            <w:pPr>
              <w:pStyle w:val="Style_2"/>
              <w:ind w:firstLine="0" w:left="0"/>
              <w:jc w:val="center"/>
            </w:pPr>
            <w:r>
              <w:t>-</w:t>
            </w:r>
          </w:p>
        </w:tc>
        <w:tc>
          <w:tcPr>
            <w:tcW w:type="dxa" w:w="1146"/>
            <w:tcMar>
              <w:left w:type="dxa" w:w="0"/>
              <w:right w:type="dxa" w:w="0"/>
            </w:tcMar>
          </w:tcPr>
          <w:p w14:paraId="7B330000">
            <w:pPr>
              <w:pStyle w:val="Style_2"/>
              <w:ind w:firstLine="0" w:left="0"/>
              <w:jc w:val="center"/>
            </w:pPr>
            <w:r>
              <w:t>1,856</w:t>
            </w:r>
          </w:p>
        </w:tc>
        <w:tc>
          <w:tcPr>
            <w:tcW w:type="dxa" w:w="1146"/>
            <w:tcMar>
              <w:left w:type="dxa" w:w="0"/>
              <w:right w:type="dxa" w:w="0"/>
            </w:tcMar>
          </w:tcPr>
          <w:p w14:paraId="7C330000">
            <w:pPr>
              <w:pStyle w:val="Style_2"/>
              <w:ind w:firstLine="0" w:left="0"/>
              <w:jc w:val="center"/>
            </w:pPr>
            <w:r>
              <w:t>2,63</w:t>
            </w:r>
          </w:p>
        </w:tc>
        <w:tc>
          <w:tcPr>
            <w:tcW w:type="dxa" w:w="1146"/>
            <w:tcMar>
              <w:left w:type="dxa" w:w="0"/>
              <w:right w:type="dxa" w:w="0"/>
            </w:tcMar>
          </w:tcPr>
          <w:p w14:paraId="7D330000">
            <w:pPr>
              <w:pStyle w:val="Style_2"/>
              <w:ind w:firstLine="0" w:left="0"/>
              <w:jc w:val="center"/>
            </w:pPr>
            <w:r>
              <w:t>3,485</w:t>
            </w:r>
          </w:p>
        </w:tc>
        <w:tc>
          <w:tcPr>
            <w:tcW w:type="dxa" w:w="1146"/>
            <w:tcMar>
              <w:left w:type="dxa" w:w="0"/>
              <w:right w:type="dxa" w:w="0"/>
            </w:tcMar>
          </w:tcPr>
          <w:p w14:paraId="7E330000">
            <w:pPr>
              <w:pStyle w:val="Style_2"/>
              <w:ind w:firstLine="0" w:left="0"/>
              <w:jc w:val="center"/>
            </w:pPr>
            <w:r>
              <w:t>5,014</w:t>
            </w:r>
          </w:p>
        </w:tc>
        <w:tc>
          <w:tcPr>
            <w:tcW w:type="dxa" w:w="1146"/>
            <w:tcMar>
              <w:left w:type="dxa" w:w="0"/>
              <w:right w:type="dxa" w:w="0"/>
            </w:tcMar>
          </w:tcPr>
          <w:p w14:paraId="7F330000">
            <w:pPr>
              <w:pStyle w:val="Style_2"/>
              <w:ind w:firstLine="0" w:left="0"/>
              <w:jc w:val="center"/>
            </w:pPr>
            <w:r>
              <w:t>6,624</w:t>
            </w:r>
          </w:p>
        </w:tc>
        <w:tc>
          <w:tcPr>
            <w:tcW w:type="dxa" w:w="1134"/>
            <w:tcMar>
              <w:left w:type="dxa" w:w="0"/>
              <w:right w:type="dxa" w:w="0"/>
            </w:tcMar>
          </w:tcPr>
          <w:p w14:paraId="80330000">
            <w:pPr>
              <w:pStyle w:val="Style_2"/>
              <w:ind w:firstLine="0" w:left="0"/>
              <w:jc w:val="center"/>
            </w:pPr>
            <w:r>
              <w:t>7,56</w:t>
            </w:r>
          </w:p>
        </w:tc>
      </w:tr>
      <w:tr>
        <w:tc>
          <w:tcPr>
            <w:tcW w:type="dxa" w:w="2904"/>
            <w:tcMar>
              <w:left w:type="dxa" w:w="0"/>
              <w:right w:type="dxa" w:w="0"/>
            </w:tcMar>
          </w:tcPr>
          <w:p w14:paraId="81330000">
            <w:pPr>
              <w:pStyle w:val="Style_2"/>
              <w:ind w:firstLine="0" w:left="283"/>
              <w:jc w:val="left"/>
            </w:pPr>
            <w:r>
              <w:t>Вологодская область</w:t>
            </w:r>
          </w:p>
        </w:tc>
        <w:tc>
          <w:tcPr>
            <w:tcW w:type="dxa" w:w="981"/>
            <w:tcMar>
              <w:left w:type="dxa" w:w="0"/>
              <w:right w:type="dxa" w:w="0"/>
            </w:tcMar>
          </w:tcPr>
          <w:p w14:paraId="82330000">
            <w:pPr>
              <w:pStyle w:val="Style_2"/>
              <w:ind w:firstLine="0" w:left="0"/>
              <w:jc w:val="center"/>
            </w:pPr>
            <w:r>
              <w:t>-</w:t>
            </w:r>
          </w:p>
        </w:tc>
        <w:tc>
          <w:tcPr>
            <w:tcW w:type="dxa" w:w="984"/>
            <w:tcMar>
              <w:left w:type="dxa" w:w="0"/>
              <w:right w:type="dxa" w:w="0"/>
            </w:tcMar>
          </w:tcPr>
          <w:p w14:paraId="83330000">
            <w:pPr>
              <w:pStyle w:val="Style_2"/>
              <w:ind w:firstLine="0" w:left="0"/>
              <w:jc w:val="center"/>
            </w:pPr>
            <w:r>
              <w:t>-</w:t>
            </w:r>
          </w:p>
        </w:tc>
        <w:tc>
          <w:tcPr>
            <w:tcW w:type="dxa" w:w="984"/>
            <w:tcMar>
              <w:left w:type="dxa" w:w="0"/>
              <w:right w:type="dxa" w:w="0"/>
            </w:tcMar>
          </w:tcPr>
          <w:p w14:paraId="84330000">
            <w:pPr>
              <w:pStyle w:val="Style_2"/>
              <w:ind w:firstLine="0" w:left="0"/>
              <w:jc w:val="center"/>
            </w:pPr>
            <w:r>
              <w:t>-</w:t>
            </w:r>
          </w:p>
        </w:tc>
        <w:tc>
          <w:tcPr>
            <w:tcW w:type="dxa" w:w="984"/>
            <w:tcMar>
              <w:left w:type="dxa" w:w="0"/>
              <w:right w:type="dxa" w:w="0"/>
            </w:tcMar>
          </w:tcPr>
          <w:p w14:paraId="85330000">
            <w:pPr>
              <w:pStyle w:val="Style_2"/>
              <w:ind w:firstLine="0" w:left="0"/>
              <w:jc w:val="center"/>
            </w:pPr>
            <w:r>
              <w:t>-</w:t>
            </w:r>
          </w:p>
        </w:tc>
        <w:tc>
          <w:tcPr>
            <w:tcW w:type="dxa" w:w="984"/>
            <w:tcMar>
              <w:left w:type="dxa" w:w="0"/>
              <w:right w:type="dxa" w:w="0"/>
            </w:tcMar>
          </w:tcPr>
          <w:p w14:paraId="86330000">
            <w:pPr>
              <w:pStyle w:val="Style_2"/>
              <w:ind w:firstLine="0" w:left="0"/>
              <w:jc w:val="center"/>
            </w:pPr>
            <w:r>
              <w:t>-</w:t>
            </w:r>
          </w:p>
        </w:tc>
        <w:tc>
          <w:tcPr>
            <w:tcW w:type="dxa" w:w="984"/>
            <w:tcMar>
              <w:left w:type="dxa" w:w="0"/>
              <w:right w:type="dxa" w:w="0"/>
            </w:tcMar>
          </w:tcPr>
          <w:p w14:paraId="87330000">
            <w:pPr>
              <w:pStyle w:val="Style_2"/>
              <w:ind w:firstLine="0" w:left="0"/>
              <w:jc w:val="center"/>
            </w:pPr>
            <w:r>
              <w:t>-</w:t>
            </w:r>
          </w:p>
        </w:tc>
        <w:tc>
          <w:tcPr>
            <w:tcW w:type="dxa" w:w="1146"/>
            <w:tcMar>
              <w:left w:type="dxa" w:w="0"/>
              <w:right w:type="dxa" w:w="0"/>
            </w:tcMar>
          </w:tcPr>
          <w:p w14:paraId="88330000">
            <w:pPr>
              <w:pStyle w:val="Style_2"/>
              <w:ind w:firstLine="0" w:left="0"/>
              <w:jc w:val="center"/>
            </w:pPr>
            <w:r>
              <w:t>3,648</w:t>
            </w:r>
          </w:p>
        </w:tc>
        <w:tc>
          <w:tcPr>
            <w:tcW w:type="dxa" w:w="1146"/>
            <w:tcMar>
              <w:left w:type="dxa" w:w="0"/>
              <w:right w:type="dxa" w:w="0"/>
            </w:tcMar>
          </w:tcPr>
          <w:p w14:paraId="89330000">
            <w:pPr>
              <w:pStyle w:val="Style_2"/>
              <w:ind w:firstLine="0" w:left="0"/>
              <w:jc w:val="center"/>
            </w:pPr>
            <w:r>
              <w:t>5,168</w:t>
            </w:r>
          </w:p>
        </w:tc>
        <w:tc>
          <w:tcPr>
            <w:tcW w:type="dxa" w:w="1146"/>
            <w:tcMar>
              <w:left w:type="dxa" w:w="0"/>
              <w:right w:type="dxa" w:w="0"/>
            </w:tcMar>
          </w:tcPr>
          <w:p w14:paraId="8A330000">
            <w:pPr>
              <w:pStyle w:val="Style_2"/>
              <w:ind w:firstLine="0" w:left="0"/>
              <w:jc w:val="center"/>
            </w:pPr>
            <w:r>
              <w:t>6,849</w:t>
            </w:r>
          </w:p>
        </w:tc>
        <w:tc>
          <w:tcPr>
            <w:tcW w:type="dxa" w:w="1146"/>
            <w:tcMar>
              <w:left w:type="dxa" w:w="0"/>
              <w:right w:type="dxa" w:w="0"/>
            </w:tcMar>
          </w:tcPr>
          <w:p w14:paraId="8B330000">
            <w:pPr>
              <w:pStyle w:val="Style_2"/>
              <w:ind w:firstLine="0" w:left="0"/>
              <w:jc w:val="center"/>
            </w:pPr>
            <w:r>
              <w:t>9,854</w:t>
            </w:r>
          </w:p>
        </w:tc>
        <w:tc>
          <w:tcPr>
            <w:tcW w:type="dxa" w:w="1146"/>
            <w:tcMar>
              <w:left w:type="dxa" w:w="0"/>
              <w:right w:type="dxa" w:w="0"/>
            </w:tcMar>
          </w:tcPr>
          <w:p w14:paraId="8C330000">
            <w:pPr>
              <w:pStyle w:val="Style_2"/>
              <w:ind w:firstLine="0" w:left="0"/>
              <w:jc w:val="center"/>
            </w:pPr>
            <w:r>
              <w:t>13,017</w:t>
            </w:r>
          </w:p>
        </w:tc>
        <w:tc>
          <w:tcPr>
            <w:tcW w:type="dxa" w:w="1134"/>
            <w:tcMar>
              <w:left w:type="dxa" w:w="0"/>
              <w:right w:type="dxa" w:w="0"/>
            </w:tcMar>
          </w:tcPr>
          <w:p w14:paraId="8D330000">
            <w:pPr>
              <w:pStyle w:val="Style_2"/>
              <w:ind w:firstLine="0" w:left="0"/>
              <w:jc w:val="center"/>
            </w:pPr>
            <w:r>
              <w:t>14,858</w:t>
            </w:r>
          </w:p>
        </w:tc>
      </w:tr>
      <w:tr>
        <w:tc>
          <w:tcPr>
            <w:tcW w:type="dxa" w:w="2904"/>
            <w:tcMar>
              <w:left w:type="dxa" w:w="0"/>
              <w:right w:type="dxa" w:w="0"/>
            </w:tcMar>
          </w:tcPr>
          <w:p w14:paraId="8E330000">
            <w:pPr>
              <w:pStyle w:val="Style_2"/>
              <w:ind w:firstLine="0" w:left="283"/>
              <w:jc w:val="left"/>
            </w:pPr>
            <w:r>
              <w:t>Калининградская область</w:t>
            </w:r>
          </w:p>
        </w:tc>
        <w:tc>
          <w:tcPr>
            <w:tcW w:type="dxa" w:w="981"/>
            <w:tcMar>
              <w:left w:type="dxa" w:w="0"/>
              <w:right w:type="dxa" w:w="0"/>
            </w:tcMar>
          </w:tcPr>
          <w:p w14:paraId="8F330000">
            <w:pPr>
              <w:pStyle w:val="Style_2"/>
              <w:ind w:firstLine="0" w:left="0"/>
              <w:jc w:val="center"/>
            </w:pPr>
            <w:r>
              <w:t>-</w:t>
            </w:r>
          </w:p>
        </w:tc>
        <w:tc>
          <w:tcPr>
            <w:tcW w:type="dxa" w:w="984"/>
            <w:tcMar>
              <w:left w:type="dxa" w:w="0"/>
              <w:right w:type="dxa" w:w="0"/>
            </w:tcMar>
          </w:tcPr>
          <w:p w14:paraId="90330000">
            <w:pPr>
              <w:pStyle w:val="Style_2"/>
              <w:ind w:firstLine="0" w:left="0"/>
              <w:jc w:val="center"/>
            </w:pPr>
            <w:r>
              <w:t>-</w:t>
            </w:r>
          </w:p>
        </w:tc>
        <w:tc>
          <w:tcPr>
            <w:tcW w:type="dxa" w:w="984"/>
            <w:tcMar>
              <w:left w:type="dxa" w:w="0"/>
              <w:right w:type="dxa" w:w="0"/>
            </w:tcMar>
          </w:tcPr>
          <w:p w14:paraId="91330000">
            <w:pPr>
              <w:pStyle w:val="Style_2"/>
              <w:ind w:firstLine="0" w:left="0"/>
              <w:jc w:val="center"/>
            </w:pPr>
            <w:r>
              <w:t>-</w:t>
            </w:r>
          </w:p>
        </w:tc>
        <w:tc>
          <w:tcPr>
            <w:tcW w:type="dxa" w:w="984"/>
            <w:tcMar>
              <w:left w:type="dxa" w:w="0"/>
              <w:right w:type="dxa" w:w="0"/>
            </w:tcMar>
          </w:tcPr>
          <w:p w14:paraId="92330000">
            <w:pPr>
              <w:pStyle w:val="Style_2"/>
              <w:ind w:firstLine="0" w:left="0"/>
              <w:jc w:val="center"/>
            </w:pPr>
            <w:r>
              <w:t>-</w:t>
            </w:r>
          </w:p>
        </w:tc>
        <w:tc>
          <w:tcPr>
            <w:tcW w:type="dxa" w:w="984"/>
            <w:tcMar>
              <w:left w:type="dxa" w:w="0"/>
              <w:right w:type="dxa" w:w="0"/>
            </w:tcMar>
          </w:tcPr>
          <w:p w14:paraId="93330000">
            <w:pPr>
              <w:pStyle w:val="Style_2"/>
              <w:ind w:firstLine="0" w:left="0"/>
              <w:jc w:val="center"/>
            </w:pPr>
            <w:r>
              <w:t>-</w:t>
            </w:r>
          </w:p>
        </w:tc>
        <w:tc>
          <w:tcPr>
            <w:tcW w:type="dxa" w:w="984"/>
            <w:tcMar>
              <w:left w:type="dxa" w:w="0"/>
              <w:right w:type="dxa" w:w="0"/>
            </w:tcMar>
          </w:tcPr>
          <w:p w14:paraId="94330000">
            <w:pPr>
              <w:pStyle w:val="Style_2"/>
              <w:ind w:firstLine="0" w:left="0"/>
              <w:jc w:val="center"/>
            </w:pPr>
            <w:r>
              <w:t>-</w:t>
            </w:r>
          </w:p>
        </w:tc>
        <w:tc>
          <w:tcPr>
            <w:tcW w:type="dxa" w:w="1146"/>
            <w:tcMar>
              <w:left w:type="dxa" w:w="0"/>
              <w:right w:type="dxa" w:w="0"/>
            </w:tcMar>
          </w:tcPr>
          <w:p w14:paraId="95330000">
            <w:pPr>
              <w:pStyle w:val="Style_2"/>
              <w:ind w:firstLine="0" w:left="0"/>
              <w:jc w:val="center"/>
            </w:pPr>
            <w:r>
              <w:t>3,144</w:t>
            </w:r>
          </w:p>
        </w:tc>
        <w:tc>
          <w:tcPr>
            <w:tcW w:type="dxa" w:w="1146"/>
            <w:tcMar>
              <w:left w:type="dxa" w:w="0"/>
              <w:right w:type="dxa" w:w="0"/>
            </w:tcMar>
          </w:tcPr>
          <w:p w14:paraId="96330000">
            <w:pPr>
              <w:pStyle w:val="Style_2"/>
              <w:ind w:firstLine="0" w:left="0"/>
              <w:jc w:val="center"/>
            </w:pPr>
            <w:r>
              <w:t>4,455</w:t>
            </w:r>
          </w:p>
        </w:tc>
        <w:tc>
          <w:tcPr>
            <w:tcW w:type="dxa" w:w="1146"/>
            <w:tcMar>
              <w:left w:type="dxa" w:w="0"/>
              <w:right w:type="dxa" w:w="0"/>
            </w:tcMar>
          </w:tcPr>
          <w:p w14:paraId="97330000">
            <w:pPr>
              <w:pStyle w:val="Style_2"/>
              <w:ind w:firstLine="0" w:left="0"/>
              <w:jc w:val="center"/>
            </w:pPr>
            <w:r>
              <w:t>5,903</w:t>
            </w:r>
          </w:p>
        </w:tc>
        <w:tc>
          <w:tcPr>
            <w:tcW w:type="dxa" w:w="1146"/>
            <w:tcMar>
              <w:left w:type="dxa" w:w="0"/>
              <w:right w:type="dxa" w:w="0"/>
            </w:tcMar>
          </w:tcPr>
          <w:p w14:paraId="98330000">
            <w:pPr>
              <w:pStyle w:val="Style_2"/>
              <w:ind w:firstLine="0" w:left="0"/>
              <w:jc w:val="center"/>
            </w:pPr>
            <w:r>
              <w:t>8,493</w:t>
            </w:r>
          </w:p>
        </w:tc>
        <w:tc>
          <w:tcPr>
            <w:tcW w:type="dxa" w:w="1146"/>
            <w:tcMar>
              <w:left w:type="dxa" w:w="0"/>
              <w:right w:type="dxa" w:w="0"/>
            </w:tcMar>
          </w:tcPr>
          <w:p w14:paraId="99330000">
            <w:pPr>
              <w:pStyle w:val="Style_2"/>
              <w:ind w:firstLine="0" w:left="0"/>
              <w:jc w:val="center"/>
            </w:pPr>
            <w:r>
              <w:t>11,22</w:t>
            </w:r>
          </w:p>
        </w:tc>
        <w:tc>
          <w:tcPr>
            <w:tcW w:type="dxa" w:w="1134"/>
            <w:tcMar>
              <w:left w:type="dxa" w:w="0"/>
              <w:right w:type="dxa" w:w="0"/>
            </w:tcMar>
          </w:tcPr>
          <w:p w14:paraId="9A330000">
            <w:pPr>
              <w:pStyle w:val="Style_2"/>
              <w:ind w:firstLine="0" w:left="0"/>
              <w:jc w:val="center"/>
            </w:pPr>
            <w:r>
              <w:t>12,806</w:t>
            </w:r>
          </w:p>
        </w:tc>
      </w:tr>
      <w:tr>
        <w:tc>
          <w:tcPr>
            <w:tcW w:type="dxa" w:w="2904"/>
            <w:tcMar>
              <w:left w:type="dxa" w:w="0"/>
              <w:right w:type="dxa" w:w="0"/>
            </w:tcMar>
          </w:tcPr>
          <w:p w14:paraId="9B330000">
            <w:pPr>
              <w:pStyle w:val="Style_2"/>
              <w:ind w:firstLine="0" w:left="283"/>
              <w:jc w:val="left"/>
            </w:pPr>
            <w:r>
              <w:t>Ленинградская область</w:t>
            </w:r>
          </w:p>
        </w:tc>
        <w:tc>
          <w:tcPr>
            <w:tcW w:type="dxa" w:w="981"/>
            <w:tcMar>
              <w:left w:type="dxa" w:w="0"/>
              <w:right w:type="dxa" w:w="0"/>
            </w:tcMar>
          </w:tcPr>
          <w:p w14:paraId="9C330000">
            <w:pPr>
              <w:pStyle w:val="Style_2"/>
              <w:ind w:firstLine="0" w:left="0"/>
              <w:jc w:val="center"/>
            </w:pPr>
            <w:r>
              <w:t>-</w:t>
            </w:r>
          </w:p>
        </w:tc>
        <w:tc>
          <w:tcPr>
            <w:tcW w:type="dxa" w:w="984"/>
            <w:tcMar>
              <w:left w:type="dxa" w:w="0"/>
              <w:right w:type="dxa" w:w="0"/>
            </w:tcMar>
          </w:tcPr>
          <w:p w14:paraId="9D330000">
            <w:pPr>
              <w:pStyle w:val="Style_2"/>
              <w:ind w:firstLine="0" w:left="0"/>
              <w:jc w:val="center"/>
            </w:pPr>
            <w:r>
              <w:t>-</w:t>
            </w:r>
          </w:p>
        </w:tc>
        <w:tc>
          <w:tcPr>
            <w:tcW w:type="dxa" w:w="984"/>
            <w:tcMar>
              <w:left w:type="dxa" w:w="0"/>
              <w:right w:type="dxa" w:w="0"/>
            </w:tcMar>
          </w:tcPr>
          <w:p w14:paraId="9E330000">
            <w:pPr>
              <w:pStyle w:val="Style_2"/>
              <w:ind w:firstLine="0" w:left="0"/>
              <w:jc w:val="center"/>
            </w:pPr>
            <w:r>
              <w:t>-</w:t>
            </w:r>
          </w:p>
        </w:tc>
        <w:tc>
          <w:tcPr>
            <w:tcW w:type="dxa" w:w="984"/>
            <w:tcMar>
              <w:left w:type="dxa" w:w="0"/>
              <w:right w:type="dxa" w:w="0"/>
            </w:tcMar>
          </w:tcPr>
          <w:p w14:paraId="9F330000">
            <w:pPr>
              <w:pStyle w:val="Style_2"/>
              <w:ind w:firstLine="0" w:left="0"/>
              <w:jc w:val="center"/>
            </w:pPr>
            <w:r>
              <w:t>-</w:t>
            </w:r>
          </w:p>
        </w:tc>
        <w:tc>
          <w:tcPr>
            <w:tcW w:type="dxa" w:w="984"/>
            <w:tcMar>
              <w:left w:type="dxa" w:w="0"/>
              <w:right w:type="dxa" w:w="0"/>
            </w:tcMar>
          </w:tcPr>
          <w:p w14:paraId="A0330000">
            <w:pPr>
              <w:pStyle w:val="Style_2"/>
              <w:ind w:firstLine="0" w:left="0"/>
              <w:jc w:val="center"/>
            </w:pPr>
            <w:r>
              <w:t>-</w:t>
            </w:r>
          </w:p>
        </w:tc>
        <w:tc>
          <w:tcPr>
            <w:tcW w:type="dxa" w:w="984"/>
            <w:tcMar>
              <w:left w:type="dxa" w:w="0"/>
              <w:right w:type="dxa" w:w="0"/>
            </w:tcMar>
          </w:tcPr>
          <w:p w14:paraId="A1330000">
            <w:pPr>
              <w:pStyle w:val="Style_2"/>
              <w:ind w:firstLine="0" w:left="0"/>
              <w:jc w:val="center"/>
            </w:pPr>
            <w:r>
              <w:t>-</w:t>
            </w:r>
          </w:p>
        </w:tc>
        <w:tc>
          <w:tcPr>
            <w:tcW w:type="dxa" w:w="1146"/>
            <w:tcMar>
              <w:left w:type="dxa" w:w="0"/>
              <w:right w:type="dxa" w:w="0"/>
            </w:tcMar>
          </w:tcPr>
          <w:p w14:paraId="A2330000">
            <w:pPr>
              <w:pStyle w:val="Style_2"/>
              <w:ind w:firstLine="0" w:left="0"/>
              <w:jc w:val="center"/>
            </w:pPr>
            <w:r>
              <w:t>1,916</w:t>
            </w:r>
          </w:p>
        </w:tc>
        <w:tc>
          <w:tcPr>
            <w:tcW w:type="dxa" w:w="1146"/>
            <w:tcMar>
              <w:left w:type="dxa" w:w="0"/>
              <w:right w:type="dxa" w:w="0"/>
            </w:tcMar>
          </w:tcPr>
          <w:p w14:paraId="A3330000">
            <w:pPr>
              <w:pStyle w:val="Style_2"/>
              <w:ind w:firstLine="0" w:left="0"/>
              <w:jc w:val="center"/>
            </w:pPr>
            <w:r>
              <w:t>2,715</w:t>
            </w:r>
          </w:p>
        </w:tc>
        <w:tc>
          <w:tcPr>
            <w:tcW w:type="dxa" w:w="1146"/>
            <w:tcMar>
              <w:left w:type="dxa" w:w="0"/>
              <w:right w:type="dxa" w:w="0"/>
            </w:tcMar>
          </w:tcPr>
          <w:p w14:paraId="A4330000">
            <w:pPr>
              <w:pStyle w:val="Style_2"/>
              <w:ind w:firstLine="0" w:left="0"/>
              <w:jc w:val="center"/>
            </w:pPr>
            <w:r>
              <w:t>3,597</w:t>
            </w:r>
          </w:p>
        </w:tc>
        <w:tc>
          <w:tcPr>
            <w:tcW w:type="dxa" w:w="1146"/>
            <w:tcMar>
              <w:left w:type="dxa" w:w="0"/>
              <w:right w:type="dxa" w:w="0"/>
            </w:tcMar>
          </w:tcPr>
          <w:p w14:paraId="A5330000">
            <w:pPr>
              <w:pStyle w:val="Style_2"/>
              <w:ind w:firstLine="0" w:left="0"/>
              <w:jc w:val="center"/>
            </w:pPr>
            <w:r>
              <w:t>5,176</w:t>
            </w:r>
          </w:p>
        </w:tc>
        <w:tc>
          <w:tcPr>
            <w:tcW w:type="dxa" w:w="1146"/>
            <w:tcMar>
              <w:left w:type="dxa" w:w="0"/>
              <w:right w:type="dxa" w:w="0"/>
            </w:tcMar>
          </w:tcPr>
          <w:p w14:paraId="A6330000">
            <w:pPr>
              <w:pStyle w:val="Style_2"/>
              <w:ind w:firstLine="0" w:left="0"/>
              <w:jc w:val="center"/>
            </w:pPr>
            <w:r>
              <w:t>6,838</w:t>
            </w:r>
          </w:p>
        </w:tc>
        <w:tc>
          <w:tcPr>
            <w:tcW w:type="dxa" w:w="1134"/>
            <w:tcMar>
              <w:left w:type="dxa" w:w="0"/>
              <w:right w:type="dxa" w:w="0"/>
            </w:tcMar>
          </w:tcPr>
          <w:p w14:paraId="A7330000">
            <w:pPr>
              <w:pStyle w:val="Style_2"/>
              <w:ind w:firstLine="0" w:left="0"/>
              <w:jc w:val="center"/>
            </w:pPr>
            <w:r>
              <w:t>7,804</w:t>
            </w:r>
          </w:p>
        </w:tc>
      </w:tr>
      <w:tr>
        <w:tc>
          <w:tcPr>
            <w:tcW w:type="dxa" w:w="2904"/>
            <w:tcMar>
              <w:left w:type="dxa" w:w="0"/>
              <w:right w:type="dxa" w:w="0"/>
            </w:tcMar>
          </w:tcPr>
          <w:p w14:paraId="A8330000">
            <w:pPr>
              <w:pStyle w:val="Style_2"/>
              <w:ind w:firstLine="0" w:left="283"/>
              <w:jc w:val="left"/>
            </w:pPr>
            <w:r>
              <w:t>Мурманская область</w:t>
            </w:r>
          </w:p>
        </w:tc>
        <w:tc>
          <w:tcPr>
            <w:tcW w:type="dxa" w:w="981"/>
            <w:tcMar>
              <w:left w:type="dxa" w:w="0"/>
              <w:right w:type="dxa" w:w="0"/>
            </w:tcMar>
          </w:tcPr>
          <w:p w14:paraId="A9330000">
            <w:pPr>
              <w:pStyle w:val="Style_2"/>
              <w:ind w:firstLine="0" w:left="0"/>
              <w:jc w:val="center"/>
            </w:pPr>
            <w:r>
              <w:t>-</w:t>
            </w:r>
          </w:p>
        </w:tc>
        <w:tc>
          <w:tcPr>
            <w:tcW w:type="dxa" w:w="984"/>
            <w:tcMar>
              <w:left w:type="dxa" w:w="0"/>
              <w:right w:type="dxa" w:w="0"/>
            </w:tcMar>
          </w:tcPr>
          <w:p w14:paraId="AA330000">
            <w:pPr>
              <w:pStyle w:val="Style_2"/>
              <w:ind w:firstLine="0" w:left="0"/>
              <w:jc w:val="center"/>
            </w:pPr>
            <w:r>
              <w:t>-</w:t>
            </w:r>
          </w:p>
        </w:tc>
        <w:tc>
          <w:tcPr>
            <w:tcW w:type="dxa" w:w="984"/>
            <w:tcMar>
              <w:left w:type="dxa" w:w="0"/>
              <w:right w:type="dxa" w:w="0"/>
            </w:tcMar>
          </w:tcPr>
          <w:p w14:paraId="AB330000">
            <w:pPr>
              <w:pStyle w:val="Style_2"/>
              <w:ind w:firstLine="0" w:left="0"/>
              <w:jc w:val="center"/>
            </w:pPr>
            <w:r>
              <w:t>-</w:t>
            </w:r>
          </w:p>
        </w:tc>
        <w:tc>
          <w:tcPr>
            <w:tcW w:type="dxa" w:w="984"/>
            <w:tcMar>
              <w:left w:type="dxa" w:w="0"/>
              <w:right w:type="dxa" w:w="0"/>
            </w:tcMar>
          </w:tcPr>
          <w:p w14:paraId="AC330000">
            <w:pPr>
              <w:pStyle w:val="Style_2"/>
              <w:ind w:firstLine="0" w:left="0"/>
              <w:jc w:val="center"/>
            </w:pPr>
            <w:r>
              <w:t>-</w:t>
            </w:r>
          </w:p>
        </w:tc>
        <w:tc>
          <w:tcPr>
            <w:tcW w:type="dxa" w:w="984"/>
            <w:tcMar>
              <w:left w:type="dxa" w:w="0"/>
              <w:right w:type="dxa" w:w="0"/>
            </w:tcMar>
          </w:tcPr>
          <w:p w14:paraId="AD330000">
            <w:pPr>
              <w:pStyle w:val="Style_2"/>
              <w:ind w:firstLine="0" w:left="0"/>
              <w:jc w:val="center"/>
            </w:pPr>
            <w:r>
              <w:t>-</w:t>
            </w:r>
          </w:p>
        </w:tc>
        <w:tc>
          <w:tcPr>
            <w:tcW w:type="dxa" w:w="984"/>
            <w:tcMar>
              <w:left w:type="dxa" w:w="0"/>
              <w:right w:type="dxa" w:w="0"/>
            </w:tcMar>
          </w:tcPr>
          <w:p w14:paraId="AE330000">
            <w:pPr>
              <w:pStyle w:val="Style_2"/>
              <w:ind w:firstLine="0" w:left="0"/>
              <w:jc w:val="center"/>
            </w:pPr>
            <w:r>
              <w:t>-</w:t>
            </w:r>
          </w:p>
        </w:tc>
        <w:tc>
          <w:tcPr>
            <w:tcW w:type="dxa" w:w="1146"/>
            <w:tcMar>
              <w:left w:type="dxa" w:w="0"/>
              <w:right w:type="dxa" w:w="0"/>
            </w:tcMar>
          </w:tcPr>
          <w:p w14:paraId="AF330000">
            <w:pPr>
              <w:pStyle w:val="Style_2"/>
              <w:ind w:firstLine="0" w:left="0"/>
              <w:jc w:val="center"/>
            </w:pPr>
            <w:r>
              <w:t>1,096</w:t>
            </w:r>
          </w:p>
        </w:tc>
        <w:tc>
          <w:tcPr>
            <w:tcW w:type="dxa" w:w="1146"/>
            <w:tcMar>
              <w:left w:type="dxa" w:w="0"/>
              <w:right w:type="dxa" w:w="0"/>
            </w:tcMar>
          </w:tcPr>
          <w:p w14:paraId="B0330000">
            <w:pPr>
              <w:pStyle w:val="Style_2"/>
              <w:ind w:firstLine="0" w:left="0"/>
              <w:jc w:val="center"/>
            </w:pPr>
            <w:r>
              <w:t>1,553</w:t>
            </w:r>
          </w:p>
        </w:tc>
        <w:tc>
          <w:tcPr>
            <w:tcW w:type="dxa" w:w="1146"/>
            <w:tcMar>
              <w:left w:type="dxa" w:w="0"/>
              <w:right w:type="dxa" w:w="0"/>
            </w:tcMar>
          </w:tcPr>
          <w:p w14:paraId="B1330000">
            <w:pPr>
              <w:pStyle w:val="Style_2"/>
              <w:ind w:firstLine="0" w:left="0"/>
              <w:jc w:val="center"/>
            </w:pPr>
            <w:r>
              <w:t>2,058</w:t>
            </w:r>
          </w:p>
        </w:tc>
        <w:tc>
          <w:tcPr>
            <w:tcW w:type="dxa" w:w="1146"/>
            <w:tcMar>
              <w:left w:type="dxa" w:w="0"/>
              <w:right w:type="dxa" w:w="0"/>
            </w:tcMar>
          </w:tcPr>
          <w:p w14:paraId="B2330000">
            <w:pPr>
              <w:pStyle w:val="Style_2"/>
              <w:ind w:firstLine="0" w:left="0"/>
              <w:jc w:val="center"/>
            </w:pPr>
            <w:r>
              <w:t>2,961</w:t>
            </w:r>
          </w:p>
        </w:tc>
        <w:tc>
          <w:tcPr>
            <w:tcW w:type="dxa" w:w="1146"/>
            <w:tcMar>
              <w:left w:type="dxa" w:w="0"/>
              <w:right w:type="dxa" w:w="0"/>
            </w:tcMar>
          </w:tcPr>
          <w:p w14:paraId="B3330000">
            <w:pPr>
              <w:pStyle w:val="Style_2"/>
              <w:ind w:firstLine="0" w:left="0"/>
              <w:jc w:val="center"/>
            </w:pPr>
            <w:r>
              <w:t>3,912</w:t>
            </w:r>
          </w:p>
        </w:tc>
        <w:tc>
          <w:tcPr>
            <w:tcW w:type="dxa" w:w="1134"/>
            <w:tcMar>
              <w:left w:type="dxa" w:w="0"/>
              <w:right w:type="dxa" w:w="0"/>
            </w:tcMar>
          </w:tcPr>
          <w:p w14:paraId="B4330000">
            <w:pPr>
              <w:pStyle w:val="Style_2"/>
              <w:ind w:firstLine="0" w:left="0"/>
              <w:jc w:val="center"/>
            </w:pPr>
            <w:r>
              <w:t>4,465</w:t>
            </w:r>
          </w:p>
        </w:tc>
      </w:tr>
      <w:tr>
        <w:tc>
          <w:tcPr>
            <w:tcW w:type="dxa" w:w="2904"/>
            <w:tcMar>
              <w:left w:type="dxa" w:w="0"/>
              <w:right w:type="dxa" w:w="0"/>
            </w:tcMar>
          </w:tcPr>
          <w:p w14:paraId="B5330000">
            <w:pPr>
              <w:pStyle w:val="Style_2"/>
              <w:ind w:firstLine="0" w:left="283"/>
              <w:jc w:val="left"/>
            </w:pPr>
            <w:r>
              <w:t>Новгородская область</w:t>
            </w:r>
          </w:p>
        </w:tc>
        <w:tc>
          <w:tcPr>
            <w:tcW w:type="dxa" w:w="981"/>
            <w:tcMar>
              <w:left w:type="dxa" w:w="0"/>
              <w:right w:type="dxa" w:w="0"/>
            </w:tcMar>
          </w:tcPr>
          <w:p w14:paraId="B6330000">
            <w:pPr>
              <w:pStyle w:val="Style_2"/>
              <w:ind w:firstLine="0" w:left="0"/>
              <w:jc w:val="center"/>
            </w:pPr>
            <w:r>
              <w:t>-</w:t>
            </w:r>
          </w:p>
        </w:tc>
        <w:tc>
          <w:tcPr>
            <w:tcW w:type="dxa" w:w="984"/>
            <w:tcMar>
              <w:left w:type="dxa" w:w="0"/>
              <w:right w:type="dxa" w:w="0"/>
            </w:tcMar>
          </w:tcPr>
          <w:p w14:paraId="B7330000">
            <w:pPr>
              <w:pStyle w:val="Style_2"/>
              <w:ind w:firstLine="0" w:left="0"/>
              <w:jc w:val="center"/>
            </w:pPr>
            <w:r>
              <w:t>-</w:t>
            </w:r>
          </w:p>
        </w:tc>
        <w:tc>
          <w:tcPr>
            <w:tcW w:type="dxa" w:w="984"/>
            <w:tcMar>
              <w:left w:type="dxa" w:w="0"/>
              <w:right w:type="dxa" w:w="0"/>
            </w:tcMar>
          </w:tcPr>
          <w:p w14:paraId="B8330000">
            <w:pPr>
              <w:pStyle w:val="Style_2"/>
              <w:ind w:firstLine="0" w:left="0"/>
              <w:jc w:val="center"/>
            </w:pPr>
            <w:r>
              <w:t>-</w:t>
            </w:r>
          </w:p>
        </w:tc>
        <w:tc>
          <w:tcPr>
            <w:tcW w:type="dxa" w:w="984"/>
            <w:tcMar>
              <w:left w:type="dxa" w:w="0"/>
              <w:right w:type="dxa" w:w="0"/>
            </w:tcMar>
          </w:tcPr>
          <w:p w14:paraId="B9330000">
            <w:pPr>
              <w:pStyle w:val="Style_2"/>
              <w:ind w:firstLine="0" w:left="0"/>
              <w:jc w:val="center"/>
            </w:pPr>
            <w:r>
              <w:t>-</w:t>
            </w:r>
          </w:p>
        </w:tc>
        <w:tc>
          <w:tcPr>
            <w:tcW w:type="dxa" w:w="984"/>
            <w:tcMar>
              <w:left w:type="dxa" w:w="0"/>
              <w:right w:type="dxa" w:w="0"/>
            </w:tcMar>
          </w:tcPr>
          <w:p w14:paraId="BA330000">
            <w:pPr>
              <w:pStyle w:val="Style_2"/>
              <w:ind w:firstLine="0" w:left="0"/>
              <w:jc w:val="center"/>
            </w:pPr>
            <w:r>
              <w:t>-</w:t>
            </w:r>
          </w:p>
        </w:tc>
        <w:tc>
          <w:tcPr>
            <w:tcW w:type="dxa" w:w="984"/>
            <w:tcMar>
              <w:left w:type="dxa" w:w="0"/>
              <w:right w:type="dxa" w:w="0"/>
            </w:tcMar>
          </w:tcPr>
          <w:p w14:paraId="BB330000">
            <w:pPr>
              <w:pStyle w:val="Style_2"/>
              <w:ind w:firstLine="0" w:left="0"/>
              <w:jc w:val="center"/>
            </w:pPr>
            <w:r>
              <w:t>-</w:t>
            </w:r>
          </w:p>
        </w:tc>
        <w:tc>
          <w:tcPr>
            <w:tcW w:type="dxa" w:w="1146"/>
            <w:tcMar>
              <w:left w:type="dxa" w:w="0"/>
              <w:right w:type="dxa" w:w="0"/>
            </w:tcMar>
          </w:tcPr>
          <w:p w14:paraId="BC330000">
            <w:pPr>
              <w:pStyle w:val="Style_2"/>
              <w:ind w:firstLine="0" w:left="0"/>
              <w:jc w:val="center"/>
            </w:pPr>
            <w:r>
              <w:t>2,055</w:t>
            </w:r>
          </w:p>
        </w:tc>
        <w:tc>
          <w:tcPr>
            <w:tcW w:type="dxa" w:w="1146"/>
            <w:tcMar>
              <w:left w:type="dxa" w:w="0"/>
              <w:right w:type="dxa" w:w="0"/>
            </w:tcMar>
          </w:tcPr>
          <w:p w14:paraId="BD330000">
            <w:pPr>
              <w:pStyle w:val="Style_2"/>
              <w:ind w:firstLine="0" w:left="0"/>
              <w:jc w:val="center"/>
            </w:pPr>
            <w:r>
              <w:t>2,912</w:t>
            </w:r>
          </w:p>
        </w:tc>
        <w:tc>
          <w:tcPr>
            <w:tcW w:type="dxa" w:w="1146"/>
            <w:tcMar>
              <w:left w:type="dxa" w:w="0"/>
              <w:right w:type="dxa" w:w="0"/>
            </w:tcMar>
          </w:tcPr>
          <w:p w14:paraId="BE330000">
            <w:pPr>
              <w:pStyle w:val="Style_2"/>
              <w:ind w:firstLine="0" w:left="0"/>
              <w:jc w:val="center"/>
            </w:pPr>
            <w:r>
              <w:t>3,858</w:t>
            </w:r>
          </w:p>
        </w:tc>
        <w:tc>
          <w:tcPr>
            <w:tcW w:type="dxa" w:w="1146"/>
            <w:tcMar>
              <w:left w:type="dxa" w:w="0"/>
              <w:right w:type="dxa" w:w="0"/>
            </w:tcMar>
          </w:tcPr>
          <w:p w14:paraId="BF330000">
            <w:pPr>
              <w:pStyle w:val="Style_2"/>
              <w:ind w:firstLine="0" w:left="0"/>
              <w:jc w:val="center"/>
            </w:pPr>
            <w:r>
              <w:t>5,551</w:t>
            </w:r>
          </w:p>
        </w:tc>
        <w:tc>
          <w:tcPr>
            <w:tcW w:type="dxa" w:w="1146"/>
            <w:tcMar>
              <w:left w:type="dxa" w:w="0"/>
              <w:right w:type="dxa" w:w="0"/>
            </w:tcMar>
          </w:tcPr>
          <w:p w14:paraId="C0330000">
            <w:pPr>
              <w:pStyle w:val="Style_2"/>
              <w:ind w:firstLine="0" w:left="0"/>
              <w:jc w:val="center"/>
            </w:pPr>
            <w:r>
              <w:t>7,333</w:t>
            </w:r>
          </w:p>
        </w:tc>
        <w:tc>
          <w:tcPr>
            <w:tcW w:type="dxa" w:w="1134"/>
            <w:tcMar>
              <w:left w:type="dxa" w:w="0"/>
              <w:right w:type="dxa" w:w="0"/>
            </w:tcMar>
          </w:tcPr>
          <w:p w14:paraId="C1330000">
            <w:pPr>
              <w:pStyle w:val="Style_2"/>
              <w:ind w:firstLine="0" w:left="0"/>
              <w:jc w:val="center"/>
            </w:pPr>
            <w:r>
              <w:t>8,37</w:t>
            </w:r>
          </w:p>
        </w:tc>
      </w:tr>
      <w:tr>
        <w:tc>
          <w:tcPr>
            <w:tcW w:type="dxa" w:w="2904"/>
            <w:tcMar>
              <w:left w:type="dxa" w:w="0"/>
              <w:right w:type="dxa" w:w="0"/>
            </w:tcMar>
          </w:tcPr>
          <w:p w14:paraId="C2330000">
            <w:pPr>
              <w:pStyle w:val="Style_2"/>
              <w:ind w:firstLine="0" w:left="283"/>
              <w:jc w:val="left"/>
            </w:pPr>
            <w:r>
              <w:t>Псковская область</w:t>
            </w:r>
          </w:p>
        </w:tc>
        <w:tc>
          <w:tcPr>
            <w:tcW w:type="dxa" w:w="981"/>
            <w:tcMar>
              <w:left w:type="dxa" w:w="0"/>
              <w:right w:type="dxa" w:w="0"/>
            </w:tcMar>
          </w:tcPr>
          <w:p w14:paraId="C3330000">
            <w:pPr>
              <w:pStyle w:val="Style_2"/>
              <w:ind w:firstLine="0" w:left="0"/>
              <w:jc w:val="center"/>
            </w:pPr>
            <w:r>
              <w:t>-</w:t>
            </w:r>
          </w:p>
        </w:tc>
        <w:tc>
          <w:tcPr>
            <w:tcW w:type="dxa" w:w="984"/>
            <w:tcMar>
              <w:left w:type="dxa" w:w="0"/>
              <w:right w:type="dxa" w:w="0"/>
            </w:tcMar>
          </w:tcPr>
          <w:p w14:paraId="C4330000">
            <w:pPr>
              <w:pStyle w:val="Style_2"/>
              <w:ind w:firstLine="0" w:left="0"/>
              <w:jc w:val="center"/>
            </w:pPr>
            <w:r>
              <w:t>-</w:t>
            </w:r>
          </w:p>
        </w:tc>
        <w:tc>
          <w:tcPr>
            <w:tcW w:type="dxa" w:w="984"/>
            <w:tcMar>
              <w:left w:type="dxa" w:w="0"/>
              <w:right w:type="dxa" w:w="0"/>
            </w:tcMar>
          </w:tcPr>
          <w:p w14:paraId="C5330000">
            <w:pPr>
              <w:pStyle w:val="Style_2"/>
              <w:ind w:firstLine="0" w:left="0"/>
              <w:jc w:val="center"/>
            </w:pPr>
            <w:r>
              <w:t>-</w:t>
            </w:r>
          </w:p>
        </w:tc>
        <w:tc>
          <w:tcPr>
            <w:tcW w:type="dxa" w:w="984"/>
            <w:tcMar>
              <w:left w:type="dxa" w:w="0"/>
              <w:right w:type="dxa" w:w="0"/>
            </w:tcMar>
          </w:tcPr>
          <w:p w14:paraId="C6330000">
            <w:pPr>
              <w:pStyle w:val="Style_2"/>
              <w:ind w:firstLine="0" w:left="0"/>
              <w:jc w:val="center"/>
            </w:pPr>
            <w:r>
              <w:t>-</w:t>
            </w:r>
          </w:p>
        </w:tc>
        <w:tc>
          <w:tcPr>
            <w:tcW w:type="dxa" w:w="984"/>
            <w:tcMar>
              <w:left w:type="dxa" w:w="0"/>
              <w:right w:type="dxa" w:w="0"/>
            </w:tcMar>
          </w:tcPr>
          <w:p w14:paraId="C7330000">
            <w:pPr>
              <w:pStyle w:val="Style_2"/>
              <w:ind w:firstLine="0" w:left="0"/>
              <w:jc w:val="center"/>
            </w:pPr>
            <w:r>
              <w:t>-</w:t>
            </w:r>
          </w:p>
        </w:tc>
        <w:tc>
          <w:tcPr>
            <w:tcW w:type="dxa" w:w="984"/>
            <w:tcMar>
              <w:left w:type="dxa" w:w="0"/>
              <w:right w:type="dxa" w:w="0"/>
            </w:tcMar>
          </w:tcPr>
          <w:p w14:paraId="C8330000">
            <w:pPr>
              <w:pStyle w:val="Style_2"/>
              <w:ind w:firstLine="0" w:left="0"/>
              <w:jc w:val="center"/>
            </w:pPr>
            <w:r>
              <w:t>-</w:t>
            </w:r>
          </w:p>
        </w:tc>
        <w:tc>
          <w:tcPr>
            <w:tcW w:type="dxa" w:w="1146"/>
            <w:tcMar>
              <w:left w:type="dxa" w:w="0"/>
              <w:right w:type="dxa" w:w="0"/>
            </w:tcMar>
          </w:tcPr>
          <w:p w14:paraId="C9330000">
            <w:pPr>
              <w:pStyle w:val="Style_2"/>
              <w:ind w:firstLine="0" w:left="0"/>
              <w:jc w:val="center"/>
            </w:pPr>
            <w:r>
              <w:t>2,199</w:t>
            </w:r>
          </w:p>
        </w:tc>
        <w:tc>
          <w:tcPr>
            <w:tcW w:type="dxa" w:w="1146"/>
            <w:tcMar>
              <w:left w:type="dxa" w:w="0"/>
              <w:right w:type="dxa" w:w="0"/>
            </w:tcMar>
          </w:tcPr>
          <w:p w14:paraId="CA330000">
            <w:pPr>
              <w:pStyle w:val="Style_2"/>
              <w:ind w:firstLine="0" w:left="0"/>
              <w:jc w:val="center"/>
            </w:pPr>
            <w:r>
              <w:t>3,115</w:t>
            </w:r>
          </w:p>
        </w:tc>
        <w:tc>
          <w:tcPr>
            <w:tcW w:type="dxa" w:w="1146"/>
            <w:tcMar>
              <w:left w:type="dxa" w:w="0"/>
              <w:right w:type="dxa" w:w="0"/>
            </w:tcMar>
          </w:tcPr>
          <w:p w14:paraId="CB330000">
            <w:pPr>
              <w:pStyle w:val="Style_2"/>
              <w:ind w:firstLine="0" w:left="0"/>
              <w:jc w:val="center"/>
            </w:pPr>
            <w:r>
              <w:t>4,128</w:t>
            </w:r>
          </w:p>
        </w:tc>
        <w:tc>
          <w:tcPr>
            <w:tcW w:type="dxa" w:w="1146"/>
            <w:tcMar>
              <w:left w:type="dxa" w:w="0"/>
              <w:right w:type="dxa" w:w="0"/>
            </w:tcMar>
          </w:tcPr>
          <w:p w14:paraId="CC330000">
            <w:pPr>
              <w:pStyle w:val="Style_2"/>
              <w:ind w:firstLine="0" w:left="0"/>
              <w:jc w:val="center"/>
            </w:pPr>
            <w:r>
              <w:t>5,94</w:t>
            </w:r>
          </w:p>
        </w:tc>
        <w:tc>
          <w:tcPr>
            <w:tcW w:type="dxa" w:w="1146"/>
            <w:tcMar>
              <w:left w:type="dxa" w:w="0"/>
              <w:right w:type="dxa" w:w="0"/>
            </w:tcMar>
          </w:tcPr>
          <w:p w14:paraId="CD330000">
            <w:pPr>
              <w:pStyle w:val="Style_2"/>
              <w:ind w:firstLine="0" w:left="0"/>
              <w:jc w:val="center"/>
            </w:pPr>
            <w:r>
              <w:t>7,846</w:t>
            </w:r>
          </w:p>
        </w:tc>
        <w:tc>
          <w:tcPr>
            <w:tcW w:type="dxa" w:w="1134"/>
            <w:tcMar>
              <w:left w:type="dxa" w:w="0"/>
              <w:right w:type="dxa" w:w="0"/>
            </w:tcMar>
          </w:tcPr>
          <w:p w14:paraId="CE330000">
            <w:pPr>
              <w:pStyle w:val="Style_2"/>
              <w:ind w:firstLine="0" w:left="0"/>
              <w:jc w:val="center"/>
            </w:pPr>
            <w:r>
              <w:t>8,956</w:t>
            </w:r>
          </w:p>
        </w:tc>
      </w:tr>
      <w:tr>
        <w:tc>
          <w:tcPr>
            <w:tcW w:type="dxa" w:w="2904"/>
            <w:tcMar>
              <w:left w:type="dxa" w:w="0"/>
              <w:right w:type="dxa" w:w="0"/>
            </w:tcMar>
          </w:tcPr>
          <w:p w14:paraId="CF330000">
            <w:pPr>
              <w:pStyle w:val="Style_2"/>
              <w:ind w:firstLine="0" w:left="283"/>
              <w:jc w:val="left"/>
            </w:pPr>
            <w:r>
              <w:t>г. Санкт-Петербург</w:t>
            </w:r>
          </w:p>
        </w:tc>
        <w:tc>
          <w:tcPr>
            <w:tcW w:type="dxa" w:w="981"/>
            <w:tcMar>
              <w:left w:type="dxa" w:w="0"/>
              <w:right w:type="dxa" w:w="0"/>
            </w:tcMar>
          </w:tcPr>
          <w:p w14:paraId="D0330000">
            <w:pPr>
              <w:pStyle w:val="Style_2"/>
              <w:ind w:firstLine="0" w:left="0"/>
              <w:jc w:val="center"/>
            </w:pPr>
            <w:r>
              <w:t>-</w:t>
            </w:r>
          </w:p>
        </w:tc>
        <w:tc>
          <w:tcPr>
            <w:tcW w:type="dxa" w:w="984"/>
            <w:tcMar>
              <w:left w:type="dxa" w:w="0"/>
              <w:right w:type="dxa" w:w="0"/>
            </w:tcMar>
          </w:tcPr>
          <w:p w14:paraId="D1330000">
            <w:pPr>
              <w:pStyle w:val="Style_2"/>
              <w:ind w:firstLine="0" w:left="0"/>
              <w:jc w:val="center"/>
            </w:pPr>
            <w:r>
              <w:t>-</w:t>
            </w:r>
          </w:p>
        </w:tc>
        <w:tc>
          <w:tcPr>
            <w:tcW w:type="dxa" w:w="984"/>
            <w:tcMar>
              <w:left w:type="dxa" w:w="0"/>
              <w:right w:type="dxa" w:w="0"/>
            </w:tcMar>
          </w:tcPr>
          <w:p w14:paraId="D2330000">
            <w:pPr>
              <w:pStyle w:val="Style_2"/>
              <w:ind w:firstLine="0" w:left="0"/>
              <w:jc w:val="center"/>
            </w:pPr>
            <w:r>
              <w:t>-</w:t>
            </w:r>
          </w:p>
        </w:tc>
        <w:tc>
          <w:tcPr>
            <w:tcW w:type="dxa" w:w="984"/>
            <w:tcMar>
              <w:left w:type="dxa" w:w="0"/>
              <w:right w:type="dxa" w:w="0"/>
            </w:tcMar>
          </w:tcPr>
          <w:p w14:paraId="D3330000">
            <w:pPr>
              <w:pStyle w:val="Style_2"/>
              <w:ind w:firstLine="0" w:left="0"/>
              <w:jc w:val="center"/>
            </w:pPr>
            <w:r>
              <w:t>-</w:t>
            </w:r>
          </w:p>
        </w:tc>
        <w:tc>
          <w:tcPr>
            <w:tcW w:type="dxa" w:w="984"/>
            <w:tcMar>
              <w:left w:type="dxa" w:w="0"/>
              <w:right w:type="dxa" w:w="0"/>
            </w:tcMar>
          </w:tcPr>
          <w:p w14:paraId="D4330000">
            <w:pPr>
              <w:pStyle w:val="Style_2"/>
              <w:ind w:firstLine="0" w:left="0"/>
              <w:jc w:val="center"/>
            </w:pPr>
            <w:r>
              <w:t>-</w:t>
            </w:r>
          </w:p>
        </w:tc>
        <w:tc>
          <w:tcPr>
            <w:tcW w:type="dxa" w:w="984"/>
            <w:tcMar>
              <w:left w:type="dxa" w:w="0"/>
              <w:right w:type="dxa" w:w="0"/>
            </w:tcMar>
          </w:tcPr>
          <w:p w14:paraId="D5330000">
            <w:pPr>
              <w:pStyle w:val="Style_2"/>
              <w:ind w:firstLine="0" w:left="0"/>
              <w:jc w:val="center"/>
            </w:pPr>
            <w:r>
              <w:t>-</w:t>
            </w:r>
          </w:p>
        </w:tc>
        <w:tc>
          <w:tcPr>
            <w:tcW w:type="dxa" w:w="1146"/>
            <w:tcMar>
              <w:left w:type="dxa" w:w="0"/>
              <w:right w:type="dxa" w:w="0"/>
            </w:tcMar>
          </w:tcPr>
          <w:p w14:paraId="D6330000">
            <w:pPr>
              <w:pStyle w:val="Style_2"/>
              <w:ind w:firstLine="0" w:left="0"/>
              <w:jc w:val="center"/>
            </w:pPr>
            <w:r>
              <w:t>5,673</w:t>
            </w:r>
          </w:p>
        </w:tc>
        <w:tc>
          <w:tcPr>
            <w:tcW w:type="dxa" w:w="1146"/>
            <w:tcMar>
              <w:left w:type="dxa" w:w="0"/>
              <w:right w:type="dxa" w:w="0"/>
            </w:tcMar>
          </w:tcPr>
          <w:p w14:paraId="D7330000">
            <w:pPr>
              <w:pStyle w:val="Style_2"/>
              <w:ind w:firstLine="0" w:left="0"/>
              <w:jc w:val="center"/>
            </w:pPr>
            <w:r>
              <w:t>8,038</w:t>
            </w:r>
          </w:p>
        </w:tc>
        <w:tc>
          <w:tcPr>
            <w:tcW w:type="dxa" w:w="1146"/>
            <w:tcMar>
              <w:left w:type="dxa" w:w="0"/>
              <w:right w:type="dxa" w:w="0"/>
            </w:tcMar>
          </w:tcPr>
          <w:p w14:paraId="D8330000">
            <w:pPr>
              <w:pStyle w:val="Style_2"/>
              <w:ind w:firstLine="0" w:left="0"/>
              <w:jc w:val="center"/>
            </w:pPr>
            <w:r>
              <w:t>10,651</w:t>
            </w:r>
          </w:p>
        </w:tc>
        <w:tc>
          <w:tcPr>
            <w:tcW w:type="dxa" w:w="1146"/>
            <w:tcMar>
              <w:left w:type="dxa" w:w="0"/>
              <w:right w:type="dxa" w:w="0"/>
            </w:tcMar>
          </w:tcPr>
          <w:p w14:paraId="D9330000">
            <w:pPr>
              <w:pStyle w:val="Style_2"/>
              <w:ind w:firstLine="0" w:left="0"/>
              <w:jc w:val="center"/>
            </w:pPr>
            <w:r>
              <w:t>15,325</w:t>
            </w:r>
          </w:p>
        </w:tc>
        <w:tc>
          <w:tcPr>
            <w:tcW w:type="dxa" w:w="1146"/>
            <w:tcMar>
              <w:left w:type="dxa" w:w="0"/>
              <w:right w:type="dxa" w:w="0"/>
            </w:tcMar>
          </w:tcPr>
          <w:p w14:paraId="DA330000">
            <w:pPr>
              <w:pStyle w:val="Style_2"/>
              <w:ind w:firstLine="0" w:left="0"/>
              <w:jc w:val="center"/>
            </w:pPr>
            <w:r>
              <w:t>20,245</w:t>
            </w:r>
          </w:p>
        </w:tc>
        <w:tc>
          <w:tcPr>
            <w:tcW w:type="dxa" w:w="1134"/>
            <w:tcMar>
              <w:left w:type="dxa" w:w="0"/>
              <w:right w:type="dxa" w:w="0"/>
            </w:tcMar>
          </w:tcPr>
          <w:p w14:paraId="DB330000">
            <w:pPr>
              <w:pStyle w:val="Style_2"/>
              <w:ind w:firstLine="0" w:left="0"/>
              <w:jc w:val="center"/>
            </w:pPr>
            <w:r>
              <w:t>23,107</w:t>
            </w:r>
          </w:p>
        </w:tc>
      </w:tr>
      <w:tr>
        <w:tc>
          <w:tcPr>
            <w:tcW w:type="dxa" w:w="2904"/>
            <w:tcMar>
              <w:left w:type="dxa" w:w="0"/>
              <w:right w:type="dxa" w:w="0"/>
            </w:tcMar>
          </w:tcPr>
          <w:p w14:paraId="DC330000">
            <w:pPr>
              <w:pStyle w:val="Style_2"/>
              <w:ind w:firstLine="0" w:left="283"/>
              <w:jc w:val="left"/>
            </w:pPr>
            <w:r>
              <w:t>Ненецкий автономный округ (Архангельская область)</w:t>
            </w:r>
          </w:p>
        </w:tc>
        <w:tc>
          <w:tcPr>
            <w:tcW w:type="dxa" w:w="981"/>
            <w:tcMar>
              <w:left w:type="dxa" w:w="0"/>
              <w:right w:type="dxa" w:w="0"/>
            </w:tcMar>
          </w:tcPr>
          <w:p w14:paraId="DD330000">
            <w:pPr>
              <w:pStyle w:val="Style_2"/>
              <w:ind w:firstLine="0" w:left="0"/>
              <w:jc w:val="center"/>
            </w:pPr>
            <w:r>
              <w:t>-</w:t>
            </w:r>
          </w:p>
        </w:tc>
        <w:tc>
          <w:tcPr>
            <w:tcW w:type="dxa" w:w="984"/>
            <w:tcMar>
              <w:left w:type="dxa" w:w="0"/>
              <w:right w:type="dxa" w:w="0"/>
            </w:tcMar>
          </w:tcPr>
          <w:p w14:paraId="DE330000">
            <w:pPr>
              <w:pStyle w:val="Style_2"/>
              <w:ind w:firstLine="0" w:left="0"/>
              <w:jc w:val="center"/>
            </w:pPr>
            <w:r>
              <w:t>-</w:t>
            </w:r>
          </w:p>
        </w:tc>
        <w:tc>
          <w:tcPr>
            <w:tcW w:type="dxa" w:w="984"/>
            <w:tcMar>
              <w:left w:type="dxa" w:w="0"/>
              <w:right w:type="dxa" w:w="0"/>
            </w:tcMar>
          </w:tcPr>
          <w:p w14:paraId="DF330000">
            <w:pPr>
              <w:pStyle w:val="Style_2"/>
              <w:ind w:firstLine="0" w:left="0"/>
              <w:jc w:val="center"/>
            </w:pPr>
            <w:r>
              <w:t>-</w:t>
            </w:r>
          </w:p>
        </w:tc>
        <w:tc>
          <w:tcPr>
            <w:tcW w:type="dxa" w:w="984"/>
            <w:tcMar>
              <w:left w:type="dxa" w:w="0"/>
              <w:right w:type="dxa" w:w="0"/>
            </w:tcMar>
          </w:tcPr>
          <w:p w14:paraId="E0330000">
            <w:pPr>
              <w:pStyle w:val="Style_2"/>
              <w:ind w:firstLine="0" w:left="0"/>
              <w:jc w:val="center"/>
            </w:pPr>
            <w:r>
              <w:t>-</w:t>
            </w:r>
          </w:p>
        </w:tc>
        <w:tc>
          <w:tcPr>
            <w:tcW w:type="dxa" w:w="984"/>
            <w:tcMar>
              <w:left w:type="dxa" w:w="0"/>
              <w:right w:type="dxa" w:w="0"/>
            </w:tcMar>
          </w:tcPr>
          <w:p w14:paraId="E1330000">
            <w:pPr>
              <w:pStyle w:val="Style_2"/>
              <w:ind w:firstLine="0" w:left="0"/>
              <w:jc w:val="center"/>
            </w:pPr>
            <w:r>
              <w:t>-</w:t>
            </w:r>
          </w:p>
        </w:tc>
        <w:tc>
          <w:tcPr>
            <w:tcW w:type="dxa" w:w="984"/>
            <w:tcMar>
              <w:left w:type="dxa" w:w="0"/>
              <w:right w:type="dxa" w:w="0"/>
            </w:tcMar>
          </w:tcPr>
          <w:p w14:paraId="E2330000">
            <w:pPr>
              <w:pStyle w:val="Style_2"/>
              <w:ind w:firstLine="0" w:left="0"/>
              <w:jc w:val="center"/>
            </w:pPr>
            <w:r>
              <w:t>-</w:t>
            </w:r>
          </w:p>
        </w:tc>
        <w:tc>
          <w:tcPr>
            <w:tcW w:type="dxa" w:w="1146"/>
            <w:tcMar>
              <w:left w:type="dxa" w:w="0"/>
              <w:right w:type="dxa" w:w="0"/>
            </w:tcMar>
          </w:tcPr>
          <w:p w14:paraId="E3330000">
            <w:pPr>
              <w:pStyle w:val="Style_2"/>
              <w:ind w:firstLine="0" w:left="0"/>
              <w:jc w:val="center"/>
            </w:pPr>
            <w:r>
              <w:t>0,44</w:t>
            </w:r>
          </w:p>
        </w:tc>
        <w:tc>
          <w:tcPr>
            <w:tcW w:type="dxa" w:w="1146"/>
            <w:tcMar>
              <w:left w:type="dxa" w:w="0"/>
              <w:right w:type="dxa" w:w="0"/>
            </w:tcMar>
          </w:tcPr>
          <w:p w14:paraId="E4330000">
            <w:pPr>
              <w:pStyle w:val="Style_2"/>
              <w:ind w:firstLine="0" w:left="0"/>
              <w:jc w:val="center"/>
            </w:pPr>
            <w:r>
              <w:t>0,623</w:t>
            </w:r>
          </w:p>
        </w:tc>
        <w:tc>
          <w:tcPr>
            <w:tcW w:type="dxa" w:w="1146"/>
            <w:tcMar>
              <w:left w:type="dxa" w:w="0"/>
              <w:right w:type="dxa" w:w="0"/>
            </w:tcMar>
          </w:tcPr>
          <w:p w14:paraId="E5330000">
            <w:pPr>
              <w:pStyle w:val="Style_2"/>
              <w:ind w:firstLine="0" w:left="0"/>
              <w:jc w:val="center"/>
            </w:pPr>
            <w:r>
              <w:t>0,826</w:t>
            </w:r>
          </w:p>
        </w:tc>
        <w:tc>
          <w:tcPr>
            <w:tcW w:type="dxa" w:w="1146"/>
            <w:tcMar>
              <w:left w:type="dxa" w:w="0"/>
              <w:right w:type="dxa" w:w="0"/>
            </w:tcMar>
          </w:tcPr>
          <w:p w14:paraId="E6330000">
            <w:pPr>
              <w:pStyle w:val="Style_2"/>
              <w:ind w:firstLine="0" w:left="0"/>
              <w:jc w:val="center"/>
            </w:pPr>
            <w:r>
              <w:t>1,189</w:t>
            </w:r>
          </w:p>
        </w:tc>
        <w:tc>
          <w:tcPr>
            <w:tcW w:type="dxa" w:w="1146"/>
            <w:tcMar>
              <w:left w:type="dxa" w:w="0"/>
              <w:right w:type="dxa" w:w="0"/>
            </w:tcMar>
          </w:tcPr>
          <w:p w14:paraId="E7330000">
            <w:pPr>
              <w:pStyle w:val="Style_2"/>
              <w:ind w:firstLine="0" w:left="0"/>
              <w:jc w:val="center"/>
            </w:pPr>
            <w:r>
              <w:t>1,57</w:t>
            </w:r>
          </w:p>
        </w:tc>
        <w:tc>
          <w:tcPr>
            <w:tcW w:type="dxa" w:w="1134"/>
            <w:tcMar>
              <w:left w:type="dxa" w:w="0"/>
              <w:right w:type="dxa" w:w="0"/>
            </w:tcMar>
          </w:tcPr>
          <w:p w14:paraId="E8330000">
            <w:pPr>
              <w:pStyle w:val="Style_2"/>
              <w:ind w:firstLine="0" w:left="0"/>
              <w:jc w:val="center"/>
            </w:pPr>
            <w:r>
              <w:t>1,792</w:t>
            </w:r>
          </w:p>
        </w:tc>
      </w:tr>
      <w:tr>
        <w:tc>
          <w:tcPr>
            <w:tcW w:type="dxa" w:w="2904"/>
            <w:tcMar>
              <w:left w:type="dxa" w:w="0"/>
              <w:right w:type="dxa" w:w="0"/>
            </w:tcMar>
          </w:tcPr>
          <w:p w14:paraId="E9330000">
            <w:pPr>
              <w:pStyle w:val="Style_2"/>
              <w:ind w:firstLine="0" w:left="0"/>
              <w:jc w:val="left"/>
            </w:pPr>
            <w:r>
              <w:t>Южный федеральный округ</w:t>
            </w:r>
          </w:p>
        </w:tc>
        <w:tc>
          <w:tcPr>
            <w:tcW w:type="dxa" w:w="981"/>
            <w:tcMar>
              <w:left w:type="dxa" w:w="0"/>
              <w:right w:type="dxa" w:w="0"/>
            </w:tcMar>
          </w:tcPr>
          <w:p w14:paraId="EA330000">
            <w:pPr>
              <w:pStyle w:val="Style_2"/>
              <w:ind w:firstLine="0" w:left="0"/>
              <w:jc w:val="center"/>
            </w:pPr>
            <w:r>
              <w:t>-</w:t>
            </w:r>
          </w:p>
        </w:tc>
        <w:tc>
          <w:tcPr>
            <w:tcW w:type="dxa" w:w="984"/>
            <w:tcMar>
              <w:left w:type="dxa" w:w="0"/>
              <w:right w:type="dxa" w:w="0"/>
            </w:tcMar>
          </w:tcPr>
          <w:p w14:paraId="EB330000">
            <w:pPr>
              <w:pStyle w:val="Style_2"/>
              <w:ind w:firstLine="0" w:left="0"/>
              <w:jc w:val="center"/>
            </w:pPr>
            <w:r>
              <w:t>-</w:t>
            </w:r>
          </w:p>
        </w:tc>
        <w:tc>
          <w:tcPr>
            <w:tcW w:type="dxa" w:w="984"/>
            <w:tcMar>
              <w:left w:type="dxa" w:w="0"/>
              <w:right w:type="dxa" w:w="0"/>
            </w:tcMar>
          </w:tcPr>
          <w:p w14:paraId="EC330000">
            <w:pPr>
              <w:pStyle w:val="Style_2"/>
              <w:ind w:firstLine="0" w:left="0"/>
              <w:jc w:val="center"/>
            </w:pPr>
            <w:r>
              <w:t>-</w:t>
            </w:r>
          </w:p>
        </w:tc>
        <w:tc>
          <w:tcPr>
            <w:tcW w:type="dxa" w:w="984"/>
            <w:tcMar>
              <w:left w:type="dxa" w:w="0"/>
              <w:right w:type="dxa" w:w="0"/>
            </w:tcMar>
          </w:tcPr>
          <w:p w14:paraId="ED330000">
            <w:pPr>
              <w:pStyle w:val="Style_2"/>
              <w:ind w:firstLine="0" w:left="0"/>
              <w:jc w:val="center"/>
            </w:pPr>
            <w:r>
              <w:t>-</w:t>
            </w:r>
          </w:p>
        </w:tc>
        <w:tc>
          <w:tcPr>
            <w:tcW w:type="dxa" w:w="984"/>
            <w:tcMar>
              <w:left w:type="dxa" w:w="0"/>
              <w:right w:type="dxa" w:w="0"/>
            </w:tcMar>
          </w:tcPr>
          <w:p w14:paraId="EE330000">
            <w:pPr>
              <w:pStyle w:val="Style_2"/>
              <w:ind w:firstLine="0" w:left="0"/>
              <w:jc w:val="center"/>
            </w:pPr>
            <w:r>
              <w:t>-</w:t>
            </w:r>
          </w:p>
        </w:tc>
        <w:tc>
          <w:tcPr>
            <w:tcW w:type="dxa" w:w="984"/>
            <w:tcMar>
              <w:left w:type="dxa" w:w="0"/>
              <w:right w:type="dxa" w:w="0"/>
            </w:tcMar>
          </w:tcPr>
          <w:p w14:paraId="EF330000">
            <w:pPr>
              <w:pStyle w:val="Style_2"/>
              <w:ind w:firstLine="0" w:left="0"/>
              <w:jc w:val="center"/>
            </w:pPr>
            <w:r>
              <w:t>-</w:t>
            </w:r>
          </w:p>
        </w:tc>
        <w:tc>
          <w:tcPr>
            <w:tcW w:type="dxa" w:w="1146"/>
            <w:tcMar>
              <w:left w:type="dxa" w:w="0"/>
              <w:right w:type="dxa" w:w="0"/>
            </w:tcMar>
          </w:tcPr>
          <w:p w14:paraId="F0330000">
            <w:pPr>
              <w:pStyle w:val="Style_2"/>
              <w:ind w:firstLine="0" w:left="0"/>
              <w:jc w:val="center"/>
            </w:pPr>
            <w:r>
              <w:t>-</w:t>
            </w:r>
          </w:p>
        </w:tc>
        <w:tc>
          <w:tcPr>
            <w:tcW w:type="dxa" w:w="1146"/>
            <w:tcMar>
              <w:left w:type="dxa" w:w="0"/>
              <w:right w:type="dxa" w:w="0"/>
            </w:tcMar>
          </w:tcPr>
          <w:p w14:paraId="F1330000">
            <w:pPr>
              <w:pStyle w:val="Style_2"/>
              <w:ind w:firstLine="0" w:left="0"/>
              <w:jc w:val="center"/>
            </w:pPr>
            <w:r>
              <w:t>-</w:t>
            </w:r>
          </w:p>
        </w:tc>
        <w:tc>
          <w:tcPr>
            <w:tcW w:type="dxa" w:w="1146"/>
            <w:tcMar>
              <w:left w:type="dxa" w:w="0"/>
              <w:right w:type="dxa" w:w="0"/>
            </w:tcMar>
          </w:tcPr>
          <w:p w14:paraId="F2330000">
            <w:pPr>
              <w:pStyle w:val="Style_2"/>
              <w:ind w:firstLine="0" w:left="0"/>
              <w:jc w:val="center"/>
            </w:pPr>
            <w:r>
              <w:t>-</w:t>
            </w:r>
          </w:p>
        </w:tc>
        <w:tc>
          <w:tcPr>
            <w:tcW w:type="dxa" w:w="1146"/>
            <w:tcMar>
              <w:left w:type="dxa" w:w="0"/>
              <w:right w:type="dxa" w:w="0"/>
            </w:tcMar>
          </w:tcPr>
          <w:p w14:paraId="F3330000">
            <w:pPr>
              <w:pStyle w:val="Style_2"/>
              <w:ind w:firstLine="0" w:left="0"/>
              <w:jc w:val="center"/>
            </w:pPr>
            <w:r>
              <w:t>-</w:t>
            </w:r>
          </w:p>
        </w:tc>
        <w:tc>
          <w:tcPr>
            <w:tcW w:type="dxa" w:w="1146"/>
            <w:tcMar>
              <w:left w:type="dxa" w:w="0"/>
              <w:right w:type="dxa" w:w="0"/>
            </w:tcMar>
          </w:tcPr>
          <w:p w14:paraId="F4330000">
            <w:pPr>
              <w:pStyle w:val="Style_2"/>
              <w:ind w:firstLine="0" w:left="0"/>
              <w:jc w:val="center"/>
            </w:pPr>
            <w:r>
              <w:t>-</w:t>
            </w:r>
          </w:p>
        </w:tc>
        <w:tc>
          <w:tcPr>
            <w:tcW w:type="dxa" w:w="1134"/>
            <w:tcMar>
              <w:left w:type="dxa" w:w="0"/>
              <w:right w:type="dxa" w:w="0"/>
            </w:tcMar>
          </w:tcPr>
          <w:p w14:paraId="F5330000">
            <w:pPr>
              <w:pStyle w:val="Style_2"/>
              <w:ind w:firstLine="0" w:left="0"/>
              <w:jc w:val="center"/>
            </w:pPr>
            <w:r>
              <w:t>-</w:t>
            </w:r>
          </w:p>
        </w:tc>
      </w:tr>
      <w:tr>
        <w:tc>
          <w:tcPr>
            <w:tcW w:type="dxa" w:w="2904"/>
            <w:tcMar>
              <w:left w:type="dxa" w:w="0"/>
              <w:right w:type="dxa" w:w="0"/>
            </w:tcMar>
          </w:tcPr>
          <w:p w14:paraId="F6330000">
            <w:pPr>
              <w:pStyle w:val="Style_2"/>
              <w:ind w:firstLine="0" w:left="283"/>
              <w:jc w:val="left"/>
            </w:pPr>
            <w:r>
              <w:t>Республика Адыгея (Адыгея)</w:t>
            </w:r>
          </w:p>
        </w:tc>
        <w:tc>
          <w:tcPr>
            <w:tcW w:type="dxa" w:w="981"/>
            <w:tcMar>
              <w:left w:type="dxa" w:w="0"/>
              <w:right w:type="dxa" w:w="0"/>
            </w:tcMar>
          </w:tcPr>
          <w:p w14:paraId="F7330000">
            <w:pPr>
              <w:pStyle w:val="Style_2"/>
              <w:ind w:firstLine="0" w:left="0"/>
              <w:jc w:val="center"/>
            </w:pPr>
            <w:r>
              <w:t>-</w:t>
            </w:r>
          </w:p>
        </w:tc>
        <w:tc>
          <w:tcPr>
            <w:tcW w:type="dxa" w:w="984"/>
            <w:tcMar>
              <w:left w:type="dxa" w:w="0"/>
              <w:right w:type="dxa" w:w="0"/>
            </w:tcMar>
          </w:tcPr>
          <w:p w14:paraId="F8330000">
            <w:pPr>
              <w:pStyle w:val="Style_2"/>
              <w:ind w:firstLine="0" w:left="0"/>
              <w:jc w:val="center"/>
            </w:pPr>
            <w:r>
              <w:t>-</w:t>
            </w:r>
          </w:p>
        </w:tc>
        <w:tc>
          <w:tcPr>
            <w:tcW w:type="dxa" w:w="984"/>
            <w:tcMar>
              <w:left w:type="dxa" w:w="0"/>
              <w:right w:type="dxa" w:w="0"/>
            </w:tcMar>
          </w:tcPr>
          <w:p w14:paraId="F9330000">
            <w:pPr>
              <w:pStyle w:val="Style_2"/>
              <w:ind w:firstLine="0" w:left="0"/>
              <w:jc w:val="center"/>
            </w:pPr>
            <w:r>
              <w:t>-</w:t>
            </w:r>
          </w:p>
        </w:tc>
        <w:tc>
          <w:tcPr>
            <w:tcW w:type="dxa" w:w="984"/>
            <w:tcMar>
              <w:left w:type="dxa" w:w="0"/>
              <w:right w:type="dxa" w:w="0"/>
            </w:tcMar>
          </w:tcPr>
          <w:p w14:paraId="FA330000">
            <w:pPr>
              <w:pStyle w:val="Style_2"/>
              <w:ind w:firstLine="0" w:left="0"/>
              <w:jc w:val="center"/>
            </w:pPr>
            <w:r>
              <w:t>-</w:t>
            </w:r>
          </w:p>
        </w:tc>
        <w:tc>
          <w:tcPr>
            <w:tcW w:type="dxa" w:w="984"/>
            <w:tcMar>
              <w:left w:type="dxa" w:w="0"/>
              <w:right w:type="dxa" w:w="0"/>
            </w:tcMar>
          </w:tcPr>
          <w:p w14:paraId="FB330000">
            <w:pPr>
              <w:pStyle w:val="Style_2"/>
              <w:ind w:firstLine="0" w:left="0"/>
              <w:jc w:val="center"/>
            </w:pPr>
            <w:r>
              <w:t>-</w:t>
            </w:r>
          </w:p>
        </w:tc>
        <w:tc>
          <w:tcPr>
            <w:tcW w:type="dxa" w:w="984"/>
            <w:tcMar>
              <w:left w:type="dxa" w:w="0"/>
              <w:right w:type="dxa" w:w="0"/>
            </w:tcMar>
          </w:tcPr>
          <w:p w14:paraId="FC330000">
            <w:pPr>
              <w:pStyle w:val="Style_2"/>
              <w:ind w:firstLine="0" w:left="0"/>
              <w:jc w:val="center"/>
            </w:pPr>
            <w:r>
              <w:t>-</w:t>
            </w:r>
          </w:p>
        </w:tc>
        <w:tc>
          <w:tcPr>
            <w:tcW w:type="dxa" w:w="1146"/>
            <w:tcMar>
              <w:left w:type="dxa" w:w="0"/>
              <w:right w:type="dxa" w:w="0"/>
            </w:tcMar>
          </w:tcPr>
          <w:p w14:paraId="FD330000">
            <w:pPr>
              <w:pStyle w:val="Style_2"/>
              <w:ind w:firstLine="0" w:left="0"/>
              <w:jc w:val="center"/>
            </w:pPr>
            <w:r>
              <w:t>0,489</w:t>
            </w:r>
          </w:p>
        </w:tc>
        <w:tc>
          <w:tcPr>
            <w:tcW w:type="dxa" w:w="1146"/>
            <w:tcMar>
              <w:left w:type="dxa" w:w="0"/>
              <w:right w:type="dxa" w:w="0"/>
            </w:tcMar>
          </w:tcPr>
          <w:p w14:paraId="FE330000">
            <w:pPr>
              <w:pStyle w:val="Style_2"/>
              <w:ind w:firstLine="0" w:left="0"/>
              <w:jc w:val="center"/>
            </w:pPr>
            <w:r>
              <w:t>0,693</w:t>
            </w:r>
          </w:p>
        </w:tc>
        <w:tc>
          <w:tcPr>
            <w:tcW w:type="dxa" w:w="1146"/>
            <w:tcMar>
              <w:left w:type="dxa" w:w="0"/>
              <w:right w:type="dxa" w:w="0"/>
            </w:tcMar>
          </w:tcPr>
          <w:p w14:paraId="FF330000">
            <w:pPr>
              <w:pStyle w:val="Style_2"/>
              <w:ind w:firstLine="0" w:left="0"/>
              <w:jc w:val="center"/>
            </w:pPr>
            <w:r>
              <w:t>0,919</w:t>
            </w:r>
          </w:p>
        </w:tc>
        <w:tc>
          <w:tcPr>
            <w:tcW w:type="dxa" w:w="1146"/>
            <w:tcMar>
              <w:left w:type="dxa" w:w="0"/>
              <w:right w:type="dxa" w:w="0"/>
            </w:tcMar>
          </w:tcPr>
          <w:p w14:paraId="00340000">
            <w:pPr>
              <w:pStyle w:val="Style_2"/>
              <w:ind w:firstLine="0" w:left="0"/>
              <w:jc w:val="center"/>
            </w:pPr>
            <w:r>
              <w:t>1,322</w:t>
            </w:r>
          </w:p>
        </w:tc>
        <w:tc>
          <w:tcPr>
            <w:tcW w:type="dxa" w:w="1146"/>
            <w:tcMar>
              <w:left w:type="dxa" w:w="0"/>
              <w:right w:type="dxa" w:w="0"/>
            </w:tcMar>
          </w:tcPr>
          <w:p w14:paraId="01340000">
            <w:pPr>
              <w:pStyle w:val="Style_2"/>
              <w:ind w:firstLine="0" w:left="0"/>
              <w:jc w:val="center"/>
            </w:pPr>
            <w:r>
              <w:t>1,747</w:t>
            </w:r>
          </w:p>
        </w:tc>
        <w:tc>
          <w:tcPr>
            <w:tcW w:type="dxa" w:w="1134"/>
            <w:tcMar>
              <w:left w:type="dxa" w:w="0"/>
              <w:right w:type="dxa" w:w="0"/>
            </w:tcMar>
          </w:tcPr>
          <w:p w14:paraId="02340000">
            <w:pPr>
              <w:pStyle w:val="Style_2"/>
              <w:ind w:firstLine="0" w:left="0"/>
              <w:jc w:val="center"/>
            </w:pPr>
            <w:r>
              <w:t>1,994</w:t>
            </w:r>
          </w:p>
        </w:tc>
      </w:tr>
      <w:tr>
        <w:tc>
          <w:tcPr>
            <w:tcW w:type="dxa" w:w="2904"/>
            <w:tcMar>
              <w:left w:type="dxa" w:w="0"/>
              <w:right w:type="dxa" w:w="0"/>
            </w:tcMar>
          </w:tcPr>
          <w:p w14:paraId="03340000">
            <w:pPr>
              <w:pStyle w:val="Style_2"/>
              <w:ind w:firstLine="0" w:left="283"/>
              <w:jc w:val="left"/>
            </w:pPr>
            <w:r>
              <w:t>Республика Калмыкия</w:t>
            </w:r>
          </w:p>
        </w:tc>
        <w:tc>
          <w:tcPr>
            <w:tcW w:type="dxa" w:w="981"/>
            <w:tcMar>
              <w:left w:type="dxa" w:w="0"/>
              <w:right w:type="dxa" w:w="0"/>
            </w:tcMar>
          </w:tcPr>
          <w:p w14:paraId="04340000">
            <w:pPr>
              <w:pStyle w:val="Style_2"/>
              <w:ind w:firstLine="0" w:left="0"/>
              <w:jc w:val="center"/>
            </w:pPr>
            <w:r>
              <w:t>-</w:t>
            </w:r>
          </w:p>
        </w:tc>
        <w:tc>
          <w:tcPr>
            <w:tcW w:type="dxa" w:w="984"/>
            <w:tcMar>
              <w:left w:type="dxa" w:w="0"/>
              <w:right w:type="dxa" w:w="0"/>
            </w:tcMar>
          </w:tcPr>
          <w:p w14:paraId="05340000">
            <w:pPr>
              <w:pStyle w:val="Style_2"/>
              <w:ind w:firstLine="0" w:left="0"/>
              <w:jc w:val="center"/>
            </w:pPr>
            <w:r>
              <w:t>-</w:t>
            </w:r>
          </w:p>
        </w:tc>
        <w:tc>
          <w:tcPr>
            <w:tcW w:type="dxa" w:w="984"/>
            <w:tcMar>
              <w:left w:type="dxa" w:w="0"/>
              <w:right w:type="dxa" w:w="0"/>
            </w:tcMar>
          </w:tcPr>
          <w:p w14:paraId="06340000">
            <w:pPr>
              <w:pStyle w:val="Style_2"/>
              <w:ind w:firstLine="0" w:left="0"/>
              <w:jc w:val="center"/>
            </w:pPr>
            <w:r>
              <w:t>-</w:t>
            </w:r>
          </w:p>
        </w:tc>
        <w:tc>
          <w:tcPr>
            <w:tcW w:type="dxa" w:w="984"/>
            <w:tcMar>
              <w:left w:type="dxa" w:w="0"/>
              <w:right w:type="dxa" w:w="0"/>
            </w:tcMar>
          </w:tcPr>
          <w:p w14:paraId="07340000">
            <w:pPr>
              <w:pStyle w:val="Style_2"/>
              <w:ind w:firstLine="0" w:left="0"/>
              <w:jc w:val="center"/>
            </w:pPr>
            <w:r>
              <w:t>-</w:t>
            </w:r>
          </w:p>
        </w:tc>
        <w:tc>
          <w:tcPr>
            <w:tcW w:type="dxa" w:w="984"/>
            <w:tcMar>
              <w:left w:type="dxa" w:w="0"/>
              <w:right w:type="dxa" w:w="0"/>
            </w:tcMar>
          </w:tcPr>
          <w:p w14:paraId="08340000">
            <w:pPr>
              <w:pStyle w:val="Style_2"/>
              <w:ind w:firstLine="0" w:left="0"/>
              <w:jc w:val="center"/>
            </w:pPr>
            <w:r>
              <w:t>-</w:t>
            </w:r>
          </w:p>
        </w:tc>
        <w:tc>
          <w:tcPr>
            <w:tcW w:type="dxa" w:w="984"/>
            <w:tcMar>
              <w:left w:type="dxa" w:w="0"/>
              <w:right w:type="dxa" w:w="0"/>
            </w:tcMar>
          </w:tcPr>
          <w:p w14:paraId="09340000">
            <w:pPr>
              <w:pStyle w:val="Style_2"/>
              <w:ind w:firstLine="0" w:left="0"/>
              <w:jc w:val="center"/>
            </w:pPr>
            <w:r>
              <w:t>-</w:t>
            </w:r>
          </w:p>
        </w:tc>
        <w:tc>
          <w:tcPr>
            <w:tcW w:type="dxa" w:w="1146"/>
            <w:tcMar>
              <w:left w:type="dxa" w:w="0"/>
              <w:right w:type="dxa" w:w="0"/>
            </w:tcMar>
          </w:tcPr>
          <w:p w14:paraId="0A340000">
            <w:pPr>
              <w:pStyle w:val="Style_2"/>
              <w:ind w:firstLine="0" w:left="0"/>
              <w:jc w:val="center"/>
            </w:pPr>
            <w:r>
              <w:t>1,927</w:t>
            </w:r>
          </w:p>
        </w:tc>
        <w:tc>
          <w:tcPr>
            <w:tcW w:type="dxa" w:w="1146"/>
            <w:tcMar>
              <w:left w:type="dxa" w:w="0"/>
              <w:right w:type="dxa" w:w="0"/>
            </w:tcMar>
          </w:tcPr>
          <w:p w14:paraId="0B340000">
            <w:pPr>
              <w:pStyle w:val="Style_2"/>
              <w:ind w:firstLine="0" w:left="0"/>
              <w:jc w:val="center"/>
            </w:pPr>
            <w:r>
              <w:t>2,73</w:t>
            </w:r>
          </w:p>
        </w:tc>
        <w:tc>
          <w:tcPr>
            <w:tcW w:type="dxa" w:w="1146"/>
            <w:tcMar>
              <w:left w:type="dxa" w:w="0"/>
              <w:right w:type="dxa" w:w="0"/>
            </w:tcMar>
          </w:tcPr>
          <w:p w14:paraId="0C340000">
            <w:pPr>
              <w:pStyle w:val="Style_2"/>
              <w:ind w:firstLine="0" w:left="0"/>
              <w:jc w:val="center"/>
            </w:pPr>
            <w:r>
              <w:t>3,617</w:t>
            </w:r>
          </w:p>
        </w:tc>
        <w:tc>
          <w:tcPr>
            <w:tcW w:type="dxa" w:w="1146"/>
            <w:tcMar>
              <w:left w:type="dxa" w:w="0"/>
              <w:right w:type="dxa" w:w="0"/>
            </w:tcMar>
          </w:tcPr>
          <w:p w14:paraId="0D340000">
            <w:pPr>
              <w:pStyle w:val="Style_2"/>
              <w:ind w:firstLine="0" w:left="0"/>
              <w:jc w:val="center"/>
            </w:pPr>
            <w:r>
              <w:t>5,205</w:t>
            </w:r>
          </w:p>
        </w:tc>
        <w:tc>
          <w:tcPr>
            <w:tcW w:type="dxa" w:w="1146"/>
            <w:tcMar>
              <w:left w:type="dxa" w:w="0"/>
              <w:right w:type="dxa" w:w="0"/>
            </w:tcMar>
          </w:tcPr>
          <w:p w14:paraId="0E340000">
            <w:pPr>
              <w:pStyle w:val="Style_2"/>
              <w:ind w:firstLine="0" w:left="0"/>
              <w:jc w:val="center"/>
            </w:pPr>
            <w:r>
              <w:t>6,876</w:t>
            </w:r>
          </w:p>
        </w:tc>
        <w:tc>
          <w:tcPr>
            <w:tcW w:type="dxa" w:w="1134"/>
            <w:tcMar>
              <w:left w:type="dxa" w:w="0"/>
              <w:right w:type="dxa" w:w="0"/>
            </w:tcMar>
          </w:tcPr>
          <w:p w14:paraId="0F340000">
            <w:pPr>
              <w:pStyle w:val="Style_2"/>
              <w:ind w:firstLine="0" w:left="0"/>
              <w:jc w:val="center"/>
            </w:pPr>
            <w:r>
              <w:t>7,848</w:t>
            </w:r>
          </w:p>
        </w:tc>
      </w:tr>
      <w:tr>
        <w:tc>
          <w:tcPr>
            <w:tcW w:type="dxa" w:w="2904"/>
            <w:tcMar>
              <w:left w:type="dxa" w:w="0"/>
              <w:right w:type="dxa" w:w="0"/>
            </w:tcMar>
          </w:tcPr>
          <w:p w14:paraId="10340000">
            <w:pPr>
              <w:pStyle w:val="Style_2"/>
              <w:ind w:firstLine="0" w:left="283"/>
              <w:jc w:val="left"/>
            </w:pPr>
            <w:r>
              <w:t>Республика Крым</w:t>
            </w:r>
          </w:p>
        </w:tc>
        <w:tc>
          <w:tcPr>
            <w:tcW w:type="dxa" w:w="981"/>
            <w:tcMar>
              <w:left w:type="dxa" w:w="0"/>
              <w:right w:type="dxa" w:w="0"/>
            </w:tcMar>
          </w:tcPr>
          <w:p w14:paraId="11340000">
            <w:pPr>
              <w:pStyle w:val="Style_2"/>
              <w:ind w:firstLine="0" w:left="0"/>
              <w:jc w:val="center"/>
            </w:pPr>
            <w:r>
              <w:t>-</w:t>
            </w:r>
          </w:p>
        </w:tc>
        <w:tc>
          <w:tcPr>
            <w:tcW w:type="dxa" w:w="984"/>
            <w:tcMar>
              <w:left w:type="dxa" w:w="0"/>
              <w:right w:type="dxa" w:w="0"/>
            </w:tcMar>
          </w:tcPr>
          <w:p w14:paraId="12340000">
            <w:pPr>
              <w:pStyle w:val="Style_2"/>
              <w:ind w:firstLine="0" w:left="0"/>
              <w:jc w:val="center"/>
            </w:pPr>
            <w:r>
              <w:t>-</w:t>
            </w:r>
          </w:p>
        </w:tc>
        <w:tc>
          <w:tcPr>
            <w:tcW w:type="dxa" w:w="984"/>
            <w:tcMar>
              <w:left w:type="dxa" w:w="0"/>
              <w:right w:type="dxa" w:w="0"/>
            </w:tcMar>
          </w:tcPr>
          <w:p w14:paraId="13340000">
            <w:pPr>
              <w:pStyle w:val="Style_2"/>
              <w:ind w:firstLine="0" w:left="0"/>
              <w:jc w:val="center"/>
            </w:pPr>
            <w:r>
              <w:t>-</w:t>
            </w:r>
          </w:p>
        </w:tc>
        <w:tc>
          <w:tcPr>
            <w:tcW w:type="dxa" w:w="984"/>
            <w:tcMar>
              <w:left w:type="dxa" w:w="0"/>
              <w:right w:type="dxa" w:w="0"/>
            </w:tcMar>
          </w:tcPr>
          <w:p w14:paraId="14340000">
            <w:pPr>
              <w:pStyle w:val="Style_2"/>
              <w:ind w:firstLine="0" w:left="0"/>
              <w:jc w:val="center"/>
            </w:pPr>
            <w:r>
              <w:t>-</w:t>
            </w:r>
          </w:p>
        </w:tc>
        <w:tc>
          <w:tcPr>
            <w:tcW w:type="dxa" w:w="984"/>
            <w:tcMar>
              <w:left w:type="dxa" w:w="0"/>
              <w:right w:type="dxa" w:w="0"/>
            </w:tcMar>
          </w:tcPr>
          <w:p w14:paraId="15340000">
            <w:pPr>
              <w:pStyle w:val="Style_2"/>
              <w:ind w:firstLine="0" w:left="0"/>
              <w:jc w:val="center"/>
            </w:pPr>
            <w:r>
              <w:t>-</w:t>
            </w:r>
          </w:p>
        </w:tc>
        <w:tc>
          <w:tcPr>
            <w:tcW w:type="dxa" w:w="984"/>
            <w:tcMar>
              <w:left w:type="dxa" w:w="0"/>
              <w:right w:type="dxa" w:w="0"/>
            </w:tcMar>
          </w:tcPr>
          <w:p w14:paraId="16340000">
            <w:pPr>
              <w:pStyle w:val="Style_2"/>
              <w:ind w:firstLine="0" w:left="0"/>
              <w:jc w:val="center"/>
            </w:pPr>
            <w:r>
              <w:t>-</w:t>
            </w:r>
          </w:p>
        </w:tc>
        <w:tc>
          <w:tcPr>
            <w:tcW w:type="dxa" w:w="1146"/>
            <w:tcMar>
              <w:left w:type="dxa" w:w="0"/>
              <w:right w:type="dxa" w:w="0"/>
            </w:tcMar>
          </w:tcPr>
          <w:p w14:paraId="17340000">
            <w:pPr>
              <w:pStyle w:val="Style_2"/>
              <w:ind w:firstLine="0" w:left="0"/>
              <w:jc w:val="center"/>
            </w:pPr>
            <w:r>
              <w:t>2,629</w:t>
            </w:r>
          </w:p>
        </w:tc>
        <w:tc>
          <w:tcPr>
            <w:tcW w:type="dxa" w:w="1146"/>
            <w:tcMar>
              <w:left w:type="dxa" w:w="0"/>
              <w:right w:type="dxa" w:w="0"/>
            </w:tcMar>
          </w:tcPr>
          <w:p w14:paraId="18340000">
            <w:pPr>
              <w:pStyle w:val="Style_2"/>
              <w:ind w:firstLine="0" w:left="0"/>
              <w:jc w:val="center"/>
            </w:pPr>
            <w:r>
              <w:t>3,725</w:t>
            </w:r>
          </w:p>
        </w:tc>
        <w:tc>
          <w:tcPr>
            <w:tcW w:type="dxa" w:w="1146"/>
            <w:tcMar>
              <w:left w:type="dxa" w:w="0"/>
              <w:right w:type="dxa" w:w="0"/>
            </w:tcMar>
          </w:tcPr>
          <w:p w14:paraId="19340000">
            <w:pPr>
              <w:pStyle w:val="Style_2"/>
              <w:ind w:firstLine="0" w:left="0"/>
              <w:jc w:val="center"/>
            </w:pPr>
            <w:r>
              <w:t>4,936</w:t>
            </w:r>
          </w:p>
        </w:tc>
        <w:tc>
          <w:tcPr>
            <w:tcW w:type="dxa" w:w="1146"/>
            <w:tcMar>
              <w:left w:type="dxa" w:w="0"/>
              <w:right w:type="dxa" w:w="0"/>
            </w:tcMar>
          </w:tcPr>
          <w:p w14:paraId="1A340000">
            <w:pPr>
              <w:pStyle w:val="Style_2"/>
              <w:ind w:firstLine="0" w:left="0"/>
              <w:jc w:val="center"/>
            </w:pPr>
            <w:r>
              <w:t>7,102</w:t>
            </w:r>
          </w:p>
        </w:tc>
        <w:tc>
          <w:tcPr>
            <w:tcW w:type="dxa" w:w="1146"/>
            <w:tcMar>
              <w:left w:type="dxa" w:w="0"/>
              <w:right w:type="dxa" w:w="0"/>
            </w:tcMar>
          </w:tcPr>
          <w:p w14:paraId="1B340000">
            <w:pPr>
              <w:pStyle w:val="Style_2"/>
              <w:ind w:firstLine="0" w:left="0"/>
              <w:jc w:val="center"/>
            </w:pPr>
            <w:r>
              <w:t>9,382</w:t>
            </w:r>
          </w:p>
        </w:tc>
        <w:tc>
          <w:tcPr>
            <w:tcW w:type="dxa" w:w="1134"/>
            <w:tcMar>
              <w:left w:type="dxa" w:w="0"/>
              <w:right w:type="dxa" w:w="0"/>
            </w:tcMar>
          </w:tcPr>
          <w:p w14:paraId="1C340000">
            <w:pPr>
              <w:pStyle w:val="Style_2"/>
              <w:ind w:firstLine="0" w:left="0"/>
              <w:jc w:val="center"/>
            </w:pPr>
            <w:r>
              <w:t>10,709</w:t>
            </w:r>
          </w:p>
        </w:tc>
      </w:tr>
      <w:tr>
        <w:tc>
          <w:tcPr>
            <w:tcW w:type="dxa" w:w="2904"/>
            <w:tcMar>
              <w:left w:type="dxa" w:w="0"/>
              <w:right w:type="dxa" w:w="0"/>
            </w:tcMar>
          </w:tcPr>
          <w:p w14:paraId="1D340000">
            <w:pPr>
              <w:pStyle w:val="Style_2"/>
              <w:ind w:firstLine="0" w:left="283"/>
              <w:jc w:val="left"/>
            </w:pPr>
            <w:r>
              <w:t>Краснодарский край</w:t>
            </w:r>
          </w:p>
        </w:tc>
        <w:tc>
          <w:tcPr>
            <w:tcW w:type="dxa" w:w="981"/>
            <w:tcMar>
              <w:left w:type="dxa" w:w="0"/>
              <w:right w:type="dxa" w:w="0"/>
            </w:tcMar>
          </w:tcPr>
          <w:p w14:paraId="1E340000">
            <w:pPr>
              <w:pStyle w:val="Style_2"/>
              <w:ind w:firstLine="0" w:left="0"/>
              <w:jc w:val="center"/>
            </w:pPr>
            <w:r>
              <w:t>-</w:t>
            </w:r>
          </w:p>
        </w:tc>
        <w:tc>
          <w:tcPr>
            <w:tcW w:type="dxa" w:w="984"/>
            <w:tcMar>
              <w:left w:type="dxa" w:w="0"/>
              <w:right w:type="dxa" w:w="0"/>
            </w:tcMar>
          </w:tcPr>
          <w:p w14:paraId="1F340000">
            <w:pPr>
              <w:pStyle w:val="Style_2"/>
              <w:ind w:firstLine="0" w:left="0"/>
              <w:jc w:val="center"/>
            </w:pPr>
            <w:r>
              <w:t>-</w:t>
            </w:r>
          </w:p>
        </w:tc>
        <w:tc>
          <w:tcPr>
            <w:tcW w:type="dxa" w:w="984"/>
            <w:tcMar>
              <w:left w:type="dxa" w:w="0"/>
              <w:right w:type="dxa" w:w="0"/>
            </w:tcMar>
          </w:tcPr>
          <w:p w14:paraId="20340000">
            <w:pPr>
              <w:pStyle w:val="Style_2"/>
              <w:ind w:firstLine="0" w:left="0"/>
              <w:jc w:val="center"/>
            </w:pPr>
            <w:r>
              <w:t>-</w:t>
            </w:r>
          </w:p>
        </w:tc>
        <w:tc>
          <w:tcPr>
            <w:tcW w:type="dxa" w:w="984"/>
            <w:tcMar>
              <w:left w:type="dxa" w:w="0"/>
              <w:right w:type="dxa" w:w="0"/>
            </w:tcMar>
          </w:tcPr>
          <w:p w14:paraId="21340000">
            <w:pPr>
              <w:pStyle w:val="Style_2"/>
              <w:ind w:firstLine="0" w:left="0"/>
              <w:jc w:val="center"/>
            </w:pPr>
            <w:r>
              <w:t>-</w:t>
            </w:r>
          </w:p>
        </w:tc>
        <w:tc>
          <w:tcPr>
            <w:tcW w:type="dxa" w:w="984"/>
            <w:tcMar>
              <w:left w:type="dxa" w:w="0"/>
              <w:right w:type="dxa" w:w="0"/>
            </w:tcMar>
          </w:tcPr>
          <w:p w14:paraId="22340000">
            <w:pPr>
              <w:pStyle w:val="Style_2"/>
              <w:ind w:firstLine="0" w:left="0"/>
              <w:jc w:val="center"/>
            </w:pPr>
            <w:r>
              <w:t>-</w:t>
            </w:r>
          </w:p>
        </w:tc>
        <w:tc>
          <w:tcPr>
            <w:tcW w:type="dxa" w:w="984"/>
            <w:tcMar>
              <w:left w:type="dxa" w:w="0"/>
              <w:right w:type="dxa" w:w="0"/>
            </w:tcMar>
          </w:tcPr>
          <w:p w14:paraId="23340000">
            <w:pPr>
              <w:pStyle w:val="Style_2"/>
              <w:ind w:firstLine="0" w:left="0"/>
              <w:jc w:val="center"/>
            </w:pPr>
            <w:r>
              <w:t>-</w:t>
            </w:r>
          </w:p>
        </w:tc>
        <w:tc>
          <w:tcPr>
            <w:tcW w:type="dxa" w:w="1146"/>
            <w:tcMar>
              <w:left w:type="dxa" w:w="0"/>
              <w:right w:type="dxa" w:w="0"/>
            </w:tcMar>
          </w:tcPr>
          <w:p w14:paraId="24340000">
            <w:pPr>
              <w:pStyle w:val="Style_2"/>
              <w:ind w:firstLine="0" w:left="0"/>
              <w:jc w:val="center"/>
            </w:pPr>
            <w:r>
              <w:t>2,884</w:t>
            </w:r>
          </w:p>
        </w:tc>
        <w:tc>
          <w:tcPr>
            <w:tcW w:type="dxa" w:w="1146"/>
            <w:tcMar>
              <w:left w:type="dxa" w:w="0"/>
              <w:right w:type="dxa" w:w="0"/>
            </w:tcMar>
          </w:tcPr>
          <w:p w14:paraId="25340000">
            <w:pPr>
              <w:pStyle w:val="Style_2"/>
              <w:ind w:firstLine="0" w:left="0"/>
              <w:jc w:val="center"/>
            </w:pPr>
            <w:r>
              <w:t>4,086</w:t>
            </w:r>
          </w:p>
        </w:tc>
        <w:tc>
          <w:tcPr>
            <w:tcW w:type="dxa" w:w="1146"/>
            <w:tcMar>
              <w:left w:type="dxa" w:w="0"/>
              <w:right w:type="dxa" w:w="0"/>
            </w:tcMar>
          </w:tcPr>
          <w:p w14:paraId="26340000">
            <w:pPr>
              <w:pStyle w:val="Style_2"/>
              <w:ind w:firstLine="0" w:left="0"/>
              <w:jc w:val="center"/>
            </w:pPr>
            <w:r>
              <w:t>5,414</w:t>
            </w:r>
          </w:p>
        </w:tc>
        <w:tc>
          <w:tcPr>
            <w:tcW w:type="dxa" w:w="1146"/>
            <w:tcMar>
              <w:left w:type="dxa" w:w="0"/>
              <w:right w:type="dxa" w:w="0"/>
            </w:tcMar>
          </w:tcPr>
          <w:p w14:paraId="27340000">
            <w:pPr>
              <w:pStyle w:val="Style_2"/>
              <w:ind w:firstLine="0" w:left="0"/>
              <w:jc w:val="center"/>
            </w:pPr>
            <w:r>
              <w:t>7,79</w:t>
            </w:r>
          </w:p>
        </w:tc>
        <w:tc>
          <w:tcPr>
            <w:tcW w:type="dxa" w:w="1146"/>
            <w:tcMar>
              <w:left w:type="dxa" w:w="0"/>
              <w:right w:type="dxa" w:w="0"/>
            </w:tcMar>
          </w:tcPr>
          <w:p w14:paraId="28340000">
            <w:pPr>
              <w:pStyle w:val="Style_2"/>
              <w:ind w:firstLine="0" w:left="0"/>
              <w:jc w:val="center"/>
            </w:pPr>
            <w:r>
              <w:t>10,291</w:t>
            </w:r>
          </w:p>
        </w:tc>
        <w:tc>
          <w:tcPr>
            <w:tcW w:type="dxa" w:w="1134"/>
            <w:tcMar>
              <w:left w:type="dxa" w:w="0"/>
              <w:right w:type="dxa" w:w="0"/>
            </w:tcMar>
          </w:tcPr>
          <w:p w14:paraId="29340000">
            <w:pPr>
              <w:pStyle w:val="Style_2"/>
              <w:ind w:firstLine="0" w:left="0"/>
              <w:jc w:val="center"/>
            </w:pPr>
            <w:r>
              <w:t>11,746</w:t>
            </w:r>
          </w:p>
        </w:tc>
      </w:tr>
      <w:tr>
        <w:tc>
          <w:tcPr>
            <w:tcW w:type="dxa" w:w="2904"/>
            <w:tcMar>
              <w:left w:type="dxa" w:w="0"/>
              <w:right w:type="dxa" w:w="0"/>
            </w:tcMar>
          </w:tcPr>
          <w:p w14:paraId="2A340000">
            <w:pPr>
              <w:pStyle w:val="Style_2"/>
              <w:ind w:firstLine="0" w:left="283"/>
              <w:jc w:val="left"/>
            </w:pPr>
            <w:r>
              <w:t>Астраханская область</w:t>
            </w:r>
          </w:p>
        </w:tc>
        <w:tc>
          <w:tcPr>
            <w:tcW w:type="dxa" w:w="981"/>
            <w:tcMar>
              <w:left w:type="dxa" w:w="0"/>
              <w:right w:type="dxa" w:w="0"/>
            </w:tcMar>
          </w:tcPr>
          <w:p w14:paraId="2B340000">
            <w:pPr>
              <w:pStyle w:val="Style_2"/>
              <w:ind w:firstLine="0" w:left="0"/>
              <w:jc w:val="center"/>
            </w:pPr>
            <w:r>
              <w:t>-</w:t>
            </w:r>
          </w:p>
        </w:tc>
        <w:tc>
          <w:tcPr>
            <w:tcW w:type="dxa" w:w="984"/>
            <w:tcMar>
              <w:left w:type="dxa" w:w="0"/>
              <w:right w:type="dxa" w:w="0"/>
            </w:tcMar>
          </w:tcPr>
          <w:p w14:paraId="2C340000">
            <w:pPr>
              <w:pStyle w:val="Style_2"/>
              <w:ind w:firstLine="0" w:left="0"/>
              <w:jc w:val="center"/>
            </w:pPr>
            <w:r>
              <w:t>-</w:t>
            </w:r>
          </w:p>
        </w:tc>
        <w:tc>
          <w:tcPr>
            <w:tcW w:type="dxa" w:w="984"/>
            <w:tcMar>
              <w:left w:type="dxa" w:w="0"/>
              <w:right w:type="dxa" w:w="0"/>
            </w:tcMar>
          </w:tcPr>
          <w:p w14:paraId="2D340000">
            <w:pPr>
              <w:pStyle w:val="Style_2"/>
              <w:ind w:firstLine="0" w:left="0"/>
              <w:jc w:val="center"/>
            </w:pPr>
            <w:r>
              <w:t>-</w:t>
            </w:r>
          </w:p>
        </w:tc>
        <w:tc>
          <w:tcPr>
            <w:tcW w:type="dxa" w:w="984"/>
            <w:tcMar>
              <w:left w:type="dxa" w:w="0"/>
              <w:right w:type="dxa" w:w="0"/>
            </w:tcMar>
          </w:tcPr>
          <w:p w14:paraId="2E340000">
            <w:pPr>
              <w:pStyle w:val="Style_2"/>
              <w:ind w:firstLine="0" w:left="0"/>
              <w:jc w:val="center"/>
            </w:pPr>
            <w:r>
              <w:t>-</w:t>
            </w:r>
          </w:p>
        </w:tc>
        <w:tc>
          <w:tcPr>
            <w:tcW w:type="dxa" w:w="984"/>
            <w:tcMar>
              <w:left w:type="dxa" w:w="0"/>
              <w:right w:type="dxa" w:w="0"/>
            </w:tcMar>
          </w:tcPr>
          <w:p w14:paraId="2F340000">
            <w:pPr>
              <w:pStyle w:val="Style_2"/>
              <w:ind w:firstLine="0" w:left="0"/>
              <w:jc w:val="center"/>
            </w:pPr>
            <w:r>
              <w:t>-</w:t>
            </w:r>
          </w:p>
        </w:tc>
        <w:tc>
          <w:tcPr>
            <w:tcW w:type="dxa" w:w="984"/>
            <w:tcMar>
              <w:left w:type="dxa" w:w="0"/>
              <w:right w:type="dxa" w:w="0"/>
            </w:tcMar>
          </w:tcPr>
          <w:p w14:paraId="30340000">
            <w:pPr>
              <w:pStyle w:val="Style_2"/>
              <w:ind w:firstLine="0" w:left="0"/>
              <w:jc w:val="center"/>
            </w:pPr>
            <w:r>
              <w:t>-</w:t>
            </w:r>
          </w:p>
        </w:tc>
        <w:tc>
          <w:tcPr>
            <w:tcW w:type="dxa" w:w="1146"/>
            <w:tcMar>
              <w:left w:type="dxa" w:w="0"/>
              <w:right w:type="dxa" w:w="0"/>
            </w:tcMar>
          </w:tcPr>
          <w:p w14:paraId="31340000">
            <w:pPr>
              <w:pStyle w:val="Style_2"/>
              <w:ind w:firstLine="0" w:left="0"/>
              <w:jc w:val="center"/>
            </w:pPr>
            <w:r>
              <w:t>2,503</w:t>
            </w:r>
          </w:p>
        </w:tc>
        <w:tc>
          <w:tcPr>
            <w:tcW w:type="dxa" w:w="1146"/>
            <w:tcMar>
              <w:left w:type="dxa" w:w="0"/>
              <w:right w:type="dxa" w:w="0"/>
            </w:tcMar>
          </w:tcPr>
          <w:p w14:paraId="32340000">
            <w:pPr>
              <w:pStyle w:val="Style_2"/>
              <w:ind w:firstLine="0" w:left="0"/>
              <w:jc w:val="center"/>
            </w:pPr>
            <w:r>
              <w:t>3,546</w:t>
            </w:r>
          </w:p>
        </w:tc>
        <w:tc>
          <w:tcPr>
            <w:tcW w:type="dxa" w:w="1146"/>
            <w:tcMar>
              <w:left w:type="dxa" w:w="0"/>
              <w:right w:type="dxa" w:w="0"/>
            </w:tcMar>
          </w:tcPr>
          <w:p w14:paraId="33340000">
            <w:pPr>
              <w:pStyle w:val="Style_2"/>
              <w:ind w:firstLine="0" w:left="0"/>
              <w:jc w:val="center"/>
            </w:pPr>
            <w:r>
              <w:t>4,699</w:t>
            </w:r>
          </w:p>
        </w:tc>
        <w:tc>
          <w:tcPr>
            <w:tcW w:type="dxa" w:w="1146"/>
            <w:tcMar>
              <w:left w:type="dxa" w:w="0"/>
              <w:right w:type="dxa" w:w="0"/>
            </w:tcMar>
          </w:tcPr>
          <w:p w14:paraId="34340000">
            <w:pPr>
              <w:pStyle w:val="Style_2"/>
              <w:ind w:firstLine="0" w:left="0"/>
              <w:jc w:val="center"/>
            </w:pPr>
            <w:r>
              <w:t>6,761</w:t>
            </w:r>
          </w:p>
        </w:tc>
        <w:tc>
          <w:tcPr>
            <w:tcW w:type="dxa" w:w="1146"/>
            <w:tcMar>
              <w:left w:type="dxa" w:w="0"/>
              <w:right w:type="dxa" w:w="0"/>
            </w:tcMar>
          </w:tcPr>
          <w:p w14:paraId="35340000">
            <w:pPr>
              <w:pStyle w:val="Style_2"/>
              <w:ind w:firstLine="0" w:left="0"/>
              <w:jc w:val="center"/>
            </w:pPr>
            <w:r>
              <w:t>8,932</w:t>
            </w:r>
          </w:p>
        </w:tc>
        <w:tc>
          <w:tcPr>
            <w:tcW w:type="dxa" w:w="1134"/>
            <w:tcMar>
              <w:left w:type="dxa" w:w="0"/>
              <w:right w:type="dxa" w:w="0"/>
            </w:tcMar>
          </w:tcPr>
          <w:p w14:paraId="36340000">
            <w:pPr>
              <w:pStyle w:val="Style_2"/>
              <w:ind w:firstLine="0" w:left="0"/>
              <w:jc w:val="center"/>
            </w:pPr>
            <w:r>
              <w:t>10,195</w:t>
            </w:r>
          </w:p>
        </w:tc>
      </w:tr>
      <w:tr>
        <w:tc>
          <w:tcPr>
            <w:tcW w:type="dxa" w:w="2904"/>
            <w:tcMar>
              <w:left w:type="dxa" w:w="0"/>
              <w:right w:type="dxa" w:w="0"/>
            </w:tcMar>
          </w:tcPr>
          <w:p w14:paraId="37340000">
            <w:pPr>
              <w:pStyle w:val="Style_2"/>
              <w:ind w:firstLine="0" w:left="283"/>
              <w:jc w:val="left"/>
            </w:pPr>
            <w:r>
              <w:t>Волгоградская область</w:t>
            </w:r>
          </w:p>
        </w:tc>
        <w:tc>
          <w:tcPr>
            <w:tcW w:type="dxa" w:w="981"/>
            <w:tcMar>
              <w:left w:type="dxa" w:w="0"/>
              <w:right w:type="dxa" w:w="0"/>
            </w:tcMar>
          </w:tcPr>
          <w:p w14:paraId="38340000">
            <w:pPr>
              <w:pStyle w:val="Style_2"/>
              <w:ind w:firstLine="0" w:left="0"/>
              <w:jc w:val="center"/>
            </w:pPr>
            <w:r>
              <w:t>-</w:t>
            </w:r>
          </w:p>
        </w:tc>
        <w:tc>
          <w:tcPr>
            <w:tcW w:type="dxa" w:w="984"/>
            <w:tcMar>
              <w:left w:type="dxa" w:w="0"/>
              <w:right w:type="dxa" w:w="0"/>
            </w:tcMar>
          </w:tcPr>
          <w:p w14:paraId="39340000">
            <w:pPr>
              <w:pStyle w:val="Style_2"/>
              <w:ind w:firstLine="0" w:left="0"/>
              <w:jc w:val="center"/>
            </w:pPr>
            <w:r>
              <w:t>-</w:t>
            </w:r>
          </w:p>
        </w:tc>
        <w:tc>
          <w:tcPr>
            <w:tcW w:type="dxa" w:w="984"/>
            <w:tcMar>
              <w:left w:type="dxa" w:w="0"/>
              <w:right w:type="dxa" w:w="0"/>
            </w:tcMar>
          </w:tcPr>
          <w:p w14:paraId="3A340000">
            <w:pPr>
              <w:pStyle w:val="Style_2"/>
              <w:ind w:firstLine="0" w:left="0"/>
              <w:jc w:val="center"/>
            </w:pPr>
            <w:r>
              <w:t>-</w:t>
            </w:r>
          </w:p>
        </w:tc>
        <w:tc>
          <w:tcPr>
            <w:tcW w:type="dxa" w:w="984"/>
            <w:tcMar>
              <w:left w:type="dxa" w:w="0"/>
              <w:right w:type="dxa" w:w="0"/>
            </w:tcMar>
          </w:tcPr>
          <w:p w14:paraId="3B340000">
            <w:pPr>
              <w:pStyle w:val="Style_2"/>
              <w:ind w:firstLine="0" w:left="0"/>
              <w:jc w:val="center"/>
            </w:pPr>
            <w:r>
              <w:t>-</w:t>
            </w:r>
          </w:p>
        </w:tc>
        <w:tc>
          <w:tcPr>
            <w:tcW w:type="dxa" w:w="984"/>
            <w:tcMar>
              <w:left w:type="dxa" w:w="0"/>
              <w:right w:type="dxa" w:w="0"/>
            </w:tcMar>
          </w:tcPr>
          <w:p w14:paraId="3C340000">
            <w:pPr>
              <w:pStyle w:val="Style_2"/>
              <w:ind w:firstLine="0" w:left="0"/>
              <w:jc w:val="center"/>
            </w:pPr>
            <w:r>
              <w:t>-</w:t>
            </w:r>
          </w:p>
        </w:tc>
        <w:tc>
          <w:tcPr>
            <w:tcW w:type="dxa" w:w="984"/>
            <w:tcMar>
              <w:left w:type="dxa" w:w="0"/>
              <w:right w:type="dxa" w:w="0"/>
            </w:tcMar>
          </w:tcPr>
          <w:p w14:paraId="3D340000">
            <w:pPr>
              <w:pStyle w:val="Style_2"/>
              <w:ind w:firstLine="0" w:left="0"/>
              <w:jc w:val="center"/>
            </w:pPr>
            <w:r>
              <w:t>-</w:t>
            </w:r>
          </w:p>
        </w:tc>
        <w:tc>
          <w:tcPr>
            <w:tcW w:type="dxa" w:w="1146"/>
            <w:tcMar>
              <w:left w:type="dxa" w:w="0"/>
              <w:right w:type="dxa" w:w="0"/>
            </w:tcMar>
          </w:tcPr>
          <w:p w14:paraId="3E340000">
            <w:pPr>
              <w:pStyle w:val="Style_2"/>
              <w:ind w:firstLine="0" w:left="0"/>
              <w:jc w:val="center"/>
            </w:pPr>
            <w:r>
              <w:t>2,003</w:t>
            </w:r>
          </w:p>
        </w:tc>
        <w:tc>
          <w:tcPr>
            <w:tcW w:type="dxa" w:w="1146"/>
            <w:tcMar>
              <w:left w:type="dxa" w:w="0"/>
              <w:right w:type="dxa" w:w="0"/>
            </w:tcMar>
          </w:tcPr>
          <w:p w14:paraId="3F340000">
            <w:pPr>
              <w:pStyle w:val="Style_2"/>
              <w:ind w:firstLine="0" w:left="0"/>
              <w:jc w:val="center"/>
            </w:pPr>
            <w:r>
              <w:t>2,838</w:t>
            </w:r>
          </w:p>
        </w:tc>
        <w:tc>
          <w:tcPr>
            <w:tcW w:type="dxa" w:w="1146"/>
            <w:tcMar>
              <w:left w:type="dxa" w:w="0"/>
              <w:right w:type="dxa" w:w="0"/>
            </w:tcMar>
          </w:tcPr>
          <w:p w14:paraId="40340000">
            <w:pPr>
              <w:pStyle w:val="Style_2"/>
              <w:ind w:firstLine="0" w:left="0"/>
              <w:jc w:val="center"/>
            </w:pPr>
            <w:r>
              <w:t>3,761</w:t>
            </w:r>
          </w:p>
        </w:tc>
        <w:tc>
          <w:tcPr>
            <w:tcW w:type="dxa" w:w="1146"/>
            <w:tcMar>
              <w:left w:type="dxa" w:w="0"/>
              <w:right w:type="dxa" w:w="0"/>
            </w:tcMar>
          </w:tcPr>
          <w:p w14:paraId="41340000">
            <w:pPr>
              <w:pStyle w:val="Style_2"/>
              <w:ind w:firstLine="0" w:left="0"/>
              <w:jc w:val="center"/>
            </w:pPr>
            <w:r>
              <w:t>5,411</w:t>
            </w:r>
          </w:p>
        </w:tc>
        <w:tc>
          <w:tcPr>
            <w:tcW w:type="dxa" w:w="1146"/>
            <w:tcMar>
              <w:left w:type="dxa" w:w="0"/>
              <w:right w:type="dxa" w:w="0"/>
            </w:tcMar>
          </w:tcPr>
          <w:p w14:paraId="42340000">
            <w:pPr>
              <w:pStyle w:val="Style_2"/>
              <w:ind w:firstLine="0" w:left="0"/>
              <w:jc w:val="center"/>
            </w:pPr>
            <w:r>
              <w:t>7,148</w:t>
            </w:r>
          </w:p>
        </w:tc>
        <w:tc>
          <w:tcPr>
            <w:tcW w:type="dxa" w:w="1134"/>
            <w:tcMar>
              <w:left w:type="dxa" w:w="0"/>
              <w:right w:type="dxa" w:w="0"/>
            </w:tcMar>
          </w:tcPr>
          <w:p w14:paraId="43340000">
            <w:pPr>
              <w:pStyle w:val="Style_2"/>
              <w:ind w:firstLine="0" w:left="0"/>
              <w:jc w:val="center"/>
            </w:pPr>
            <w:r>
              <w:t>8,159</w:t>
            </w:r>
          </w:p>
        </w:tc>
      </w:tr>
      <w:tr>
        <w:tc>
          <w:tcPr>
            <w:tcW w:type="dxa" w:w="2904"/>
            <w:tcMar>
              <w:left w:type="dxa" w:w="0"/>
              <w:right w:type="dxa" w:w="0"/>
            </w:tcMar>
          </w:tcPr>
          <w:p w14:paraId="44340000">
            <w:pPr>
              <w:pStyle w:val="Style_2"/>
              <w:ind w:firstLine="0" w:left="283"/>
              <w:jc w:val="left"/>
            </w:pPr>
            <w:r>
              <w:t>Ростовская область</w:t>
            </w:r>
          </w:p>
        </w:tc>
        <w:tc>
          <w:tcPr>
            <w:tcW w:type="dxa" w:w="981"/>
            <w:tcMar>
              <w:left w:type="dxa" w:w="0"/>
              <w:right w:type="dxa" w:w="0"/>
            </w:tcMar>
          </w:tcPr>
          <w:p w14:paraId="45340000">
            <w:pPr>
              <w:pStyle w:val="Style_2"/>
              <w:ind w:firstLine="0" w:left="0"/>
              <w:jc w:val="center"/>
            </w:pPr>
            <w:r>
              <w:t>-</w:t>
            </w:r>
          </w:p>
        </w:tc>
        <w:tc>
          <w:tcPr>
            <w:tcW w:type="dxa" w:w="984"/>
            <w:tcMar>
              <w:left w:type="dxa" w:w="0"/>
              <w:right w:type="dxa" w:w="0"/>
            </w:tcMar>
          </w:tcPr>
          <w:p w14:paraId="46340000">
            <w:pPr>
              <w:pStyle w:val="Style_2"/>
              <w:ind w:firstLine="0" w:left="0"/>
              <w:jc w:val="center"/>
            </w:pPr>
            <w:r>
              <w:t>-</w:t>
            </w:r>
          </w:p>
        </w:tc>
        <w:tc>
          <w:tcPr>
            <w:tcW w:type="dxa" w:w="984"/>
            <w:tcMar>
              <w:left w:type="dxa" w:w="0"/>
              <w:right w:type="dxa" w:w="0"/>
            </w:tcMar>
          </w:tcPr>
          <w:p w14:paraId="47340000">
            <w:pPr>
              <w:pStyle w:val="Style_2"/>
              <w:ind w:firstLine="0" w:left="0"/>
              <w:jc w:val="center"/>
            </w:pPr>
            <w:r>
              <w:t>-</w:t>
            </w:r>
          </w:p>
        </w:tc>
        <w:tc>
          <w:tcPr>
            <w:tcW w:type="dxa" w:w="984"/>
            <w:tcMar>
              <w:left w:type="dxa" w:w="0"/>
              <w:right w:type="dxa" w:w="0"/>
            </w:tcMar>
          </w:tcPr>
          <w:p w14:paraId="48340000">
            <w:pPr>
              <w:pStyle w:val="Style_2"/>
              <w:ind w:firstLine="0" w:left="0"/>
              <w:jc w:val="center"/>
            </w:pPr>
            <w:r>
              <w:t>-</w:t>
            </w:r>
          </w:p>
        </w:tc>
        <w:tc>
          <w:tcPr>
            <w:tcW w:type="dxa" w:w="984"/>
            <w:tcMar>
              <w:left w:type="dxa" w:w="0"/>
              <w:right w:type="dxa" w:w="0"/>
            </w:tcMar>
          </w:tcPr>
          <w:p w14:paraId="49340000">
            <w:pPr>
              <w:pStyle w:val="Style_2"/>
              <w:ind w:firstLine="0" w:left="0"/>
              <w:jc w:val="center"/>
            </w:pPr>
            <w:r>
              <w:t>-</w:t>
            </w:r>
          </w:p>
        </w:tc>
        <w:tc>
          <w:tcPr>
            <w:tcW w:type="dxa" w:w="984"/>
            <w:tcMar>
              <w:left w:type="dxa" w:w="0"/>
              <w:right w:type="dxa" w:w="0"/>
            </w:tcMar>
          </w:tcPr>
          <w:p w14:paraId="4A340000">
            <w:pPr>
              <w:pStyle w:val="Style_2"/>
              <w:ind w:firstLine="0" w:left="0"/>
              <w:jc w:val="center"/>
            </w:pPr>
            <w:r>
              <w:t>-</w:t>
            </w:r>
          </w:p>
        </w:tc>
        <w:tc>
          <w:tcPr>
            <w:tcW w:type="dxa" w:w="1146"/>
            <w:tcMar>
              <w:left w:type="dxa" w:w="0"/>
              <w:right w:type="dxa" w:w="0"/>
            </w:tcMar>
          </w:tcPr>
          <w:p w14:paraId="4B340000">
            <w:pPr>
              <w:pStyle w:val="Style_2"/>
              <w:ind w:firstLine="0" w:left="0"/>
              <w:jc w:val="center"/>
            </w:pPr>
            <w:r>
              <w:t>3,138</w:t>
            </w:r>
          </w:p>
        </w:tc>
        <w:tc>
          <w:tcPr>
            <w:tcW w:type="dxa" w:w="1146"/>
            <w:tcMar>
              <w:left w:type="dxa" w:w="0"/>
              <w:right w:type="dxa" w:w="0"/>
            </w:tcMar>
          </w:tcPr>
          <w:p w14:paraId="4C340000">
            <w:pPr>
              <w:pStyle w:val="Style_2"/>
              <w:ind w:firstLine="0" w:left="0"/>
              <w:jc w:val="center"/>
            </w:pPr>
            <w:r>
              <w:t>4,446</w:t>
            </w:r>
          </w:p>
        </w:tc>
        <w:tc>
          <w:tcPr>
            <w:tcW w:type="dxa" w:w="1146"/>
            <w:tcMar>
              <w:left w:type="dxa" w:w="0"/>
              <w:right w:type="dxa" w:w="0"/>
            </w:tcMar>
          </w:tcPr>
          <w:p w14:paraId="4D340000">
            <w:pPr>
              <w:pStyle w:val="Style_2"/>
              <w:ind w:firstLine="0" w:left="0"/>
              <w:jc w:val="center"/>
            </w:pPr>
            <w:r>
              <w:t>5,892</w:t>
            </w:r>
          </w:p>
        </w:tc>
        <w:tc>
          <w:tcPr>
            <w:tcW w:type="dxa" w:w="1146"/>
            <w:tcMar>
              <w:left w:type="dxa" w:w="0"/>
              <w:right w:type="dxa" w:w="0"/>
            </w:tcMar>
          </w:tcPr>
          <w:p w14:paraId="4E340000">
            <w:pPr>
              <w:pStyle w:val="Style_2"/>
              <w:ind w:firstLine="0" w:left="0"/>
              <w:jc w:val="center"/>
            </w:pPr>
            <w:r>
              <w:t>8,477</w:t>
            </w:r>
          </w:p>
        </w:tc>
        <w:tc>
          <w:tcPr>
            <w:tcW w:type="dxa" w:w="1146"/>
            <w:tcMar>
              <w:left w:type="dxa" w:w="0"/>
              <w:right w:type="dxa" w:w="0"/>
            </w:tcMar>
          </w:tcPr>
          <w:p w14:paraId="4F340000">
            <w:pPr>
              <w:pStyle w:val="Style_2"/>
              <w:ind w:firstLine="0" w:left="0"/>
              <w:jc w:val="center"/>
            </w:pPr>
            <w:r>
              <w:t>11,198</w:t>
            </w:r>
          </w:p>
        </w:tc>
        <w:tc>
          <w:tcPr>
            <w:tcW w:type="dxa" w:w="1134"/>
            <w:tcMar>
              <w:left w:type="dxa" w:w="0"/>
              <w:right w:type="dxa" w:w="0"/>
            </w:tcMar>
          </w:tcPr>
          <w:p w14:paraId="50340000">
            <w:pPr>
              <w:pStyle w:val="Style_2"/>
              <w:ind w:firstLine="0" w:left="0"/>
              <w:jc w:val="center"/>
            </w:pPr>
            <w:r>
              <w:t>12,782</w:t>
            </w:r>
          </w:p>
        </w:tc>
      </w:tr>
      <w:tr>
        <w:tc>
          <w:tcPr>
            <w:tcW w:type="dxa" w:w="2904"/>
            <w:tcMar>
              <w:left w:type="dxa" w:w="0"/>
              <w:right w:type="dxa" w:w="0"/>
            </w:tcMar>
          </w:tcPr>
          <w:p w14:paraId="51340000">
            <w:pPr>
              <w:pStyle w:val="Style_2"/>
              <w:ind w:firstLine="0" w:left="283"/>
              <w:jc w:val="left"/>
            </w:pPr>
            <w:r>
              <w:t>г. Севастополь</w:t>
            </w:r>
          </w:p>
        </w:tc>
        <w:tc>
          <w:tcPr>
            <w:tcW w:type="dxa" w:w="981"/>
            <w:tcMar>
              <w:left w:type="dxa" w:w="0"/>
              <w:right w:type="dxa" w:w="0"/>
            </w:tcMar>
          </w:tcPr>
          <w:p w14:paraId="52340000">
            <w:pPr>
              <w:pStyle w:val="Style_2"/>
              <w:ind w:firstLine="0" w:left="0"/>
              <w:jc w:val="center"/>
            </w:pPr>
            <w:r>
              <w:t>-</w:t>
            </w:r>
          </w:p>
        </w:tc>
        <w:tc>
          <w:tcPr>
            <w:tcW w:type="dxa" w:w="984"/>
            <w:tcMar>
              <w:left w:type="dxa" w:w="0"/>
              <w:right w:type="dxa" w:w="0"/>
            </w:tcMar>
          </w:tcPr>
          <w:p w14:paraId="53340000">
            <w:pPr>
              <w:pStyle w:val="Style_2"/>
              <w:ind w:firstLine="0" w:left="0"/>
              <w:jc w:val="center"/>
            </w:pPr>
            <w:r>
              <w:t>-</w:t>
            </w:r>
          </w:p>
        </w:tc>
        <w:tc>
          <w:tcPr>
            <w:tcW w:type="dxa" w:w="984"/>
            <w:tcMar>
              <w:left w:type="dxa" w:w="0"/>
              <w:right w:type="dxa" w:w="0"/>
            </w:tcMar>
          </w:tcPr>
          <w:p w14:paraId="54340000">
            <w:pPr>
              <w:pStyle w:val="Style_2"/>
              <w:ind w:firstLine="0" w:left="0"/>
              <w:jc w:val="center"/>
            </w:pPr>
            <w:r>
              <w:t>-</w:t>
            </w:r>
          </w:p>
        </w:tc>
        <w:tc>
          <w:tcPr>
            <w:tcW w:type="dxa" w:w="984"/>
            <w:tcMar>
              <w:left w:type="dxa" w:w="0"/>
              <w:right w:type="dxa" w:w="0"/>
            </w:tcMar>
          </w:tcPr>
          <w:p w14:paraId="55340000">
            <w:pPr>
              <w:pStyle w:val="Style_2"/>
              <w:ind w:firstLine="0" w:left="0"/>
              <w:jc w:val="center"/>
            </w:pPr>
            <w:r>
              <w:t>-</w:t>
            </w:r>
          </w:p>
        </w:tc>
        <w:tc>
          <w:tcPr>
            <w:tcW w:type="dxa" w:w="984"/>
            <w:tcMar>
              <w:left w:type="dxa" w:w="0"/>
              <w:right w:type="dxa" w:w="0"/>
            </w:tcMar>
          </w:tcPr>
          <w:p w14:paraId="56340000">
            <w:pPr>
              <w:pStyle w:val="Style_2"/>
              <w:ind w:firstLine="0" w:left="0"/>
              <w:jc w:val="center"/>
            </w:pPr>
            <w:r>
              <w:t>-</w:t>
            </w:r>
          </w:p>
        </w:tc>
        <w:tc>
          <w:tcPr>
            <w:tcW w:type="dxa" w:w="984"/>
            <w:tcMar>
              <w:left w:type="dxa" w:w="0"/>
              <w:right w:type="dxa" w:w="0"/>
            </w:tcMar>
          </w:tcPr>
          <w:p w14:paraId="57340000">
            <w:pPr>
              <w:pStyle w:val="Style_2"/>
              <w:ind w:firstLine="0" w:left="0"/>
              <w:jc w:val="center"/>
            </w:pPr>
            <w:r>
              <w:t>-</w:t>
            </w:r>
          </w:p>
        </w:tc>
        <w:tc>
          <w:tcPr>
            <w:tcW w:type="dxa" w:w="1146"/>
            <w:tcMar>
              <w:left w:type="dxa" w:w="0"/>
              <w:right w:type="dxa" w:w="0"/>
            </w:tcMar>
          </w:tcPr>
          <w:p w14:paraId="58340000">
            <w:pPr>
              <w:pStyle w:val="Style_2"/>
              <w:ind w:firstLine="0" w:left="0"/>
              <w:jc w:val="center"/>
            </w:pPr>
            <w:r>
              <w:t>0,758</w:t>
            </w:r>
          </w:p>
        </w:tc>
        <w:tc>
          <w:tcPr>
            <w:tcW w:type="dxa" w:w="1146"/>
            <w:tcMar>
              <w:left w:type="dxa" w:w="0"/>
              <w:right w:type="dxa" w:w="0"/>
            </w:tcMar>
          </w:tcPr>
          <w:p w14:paraId="59340000">
            <w:pPr>
              <w:pStyle w:val="Style_2"/>
              <w:ind w:firstLine="0" w:left="0"/>
              <w:jc w:val="center"/>
            </w:pPr>
            <w:r>
              <w:t>1,073</w:t>
            </w:r>
          </w:p>
        </w:tc>
        <w:tc>
          <w:tcPr>
            <w:tcW w:type="dxa" w:w="1146"/>
            <w:tcMar>
              <w:left w:type="dxa" w:w="0"/>
              <w:right w:type="dxa" w:w="0"/>
            </w:tcMar>
          </w:tcPr>
          <w:p w14:paraId="5A340000">
            <w:pPr>
              <w:pStyle w:val="Style_2"/>
              <w:ind w:firstLine="0" w:left="0"/>
              <w:jc w:val="center"/>
            </w:pPr>
            <w:r>
              <w:t>1,422</w:t>
            </w:r>
          </w:p>
        </w:tc>
        <w:tc>
          <w:tcPr>
            <w:tcW w:type="dxa" w:w="1146"/>
            <w:tcMar>
              <w:left w:type="dxa" w:w="0"/>
              <w:right w:type="dxa" w:w="0"/>
            </w:tcMar>
          </w:tcPr>
          <w:p w14:paraId="5B340000">
            <w:pPr>
              <w:pStyle w:val="Style_2"/>
              <w:ind w:firstLine="0" w:left="0"/>
              <w:jc w:val="center"/>
            </w:pPr>
            <w:r>
              <w:t>2,047</w:t>
            </w:r>
          </w:p>
        </w:tc>
        <w:tc>
          <w:tcPr>
            <w:tcW w:type="dxa" w:w="1146"/>
            <w:tcMar>
              <w:left w:type="dxa" w:w="0"/>
              <w:right w:type="dxa" w:w="0"/>
            </w:tcMar>
          </w:tcPr>
          <w:p w14:paraId="5C340000">
            <w:pPr>
              <w:pStyle w:val="Style_2"/>
              <w:ind w:firstLine="0" w:left="0"/>
              <w:jc w:val="center"/>
            </w:pPr>
            <w:r>
              <w:t>2,704</w:t>
            </w:r>
          </w:p>
        </w:tc>
        <w:tc>
          <w:tcPr>
            <w:tcW w:type="dxa" w:w="1134"/>
            <w:tcMar>
              <w:left w:type="dxa" w:w="0"/>
              <w:right w:type="dxa" w:w="0"/>
            </w:tcMar>
          </w:tcPr>
          <w:p w14:paraId="5D340000">
            <w:pPr>
              <w:pStyle w:val="Style_2"/>
              <w:ind w:firstLine="0" w:left="0"/>
              <w:jc w:val="center"/>
            </w:pPr>
            <w:r>
              <w:t>3,086</w:t>
            </w:r>
          </w:p>
        </w:tc>
      </w:tr>
      <w:tr>
        <w:tc>
          <w:tcPr>
            <w:tcW w:type="dxa" w:w="2904"/>
            <w:tcMar>
              <w:left w:type="dxa" w:w="0"/>
              <w:right w:type="dxa" w:w="0"/>
            </w:tcMar>
          </w:tcPr>
          <w:p w14:paraId="5E340000">
            <w:pPr>
              <w:pStyle w:val="Style_2"/>
              <w:ind w:firstLine="0" w:left="0"/>
              <w:jc w:val="left"/>
            </w:pPr>
            <w:r>
              <w:t>Северо-Кавказский федеральный округ</w:t>
            </w:r>
          </w:p>
        </w:tc>
        <w:tc>
          <w:tcPr>
            <w:tcW w:type="dxa" w:w="981"/>
            <w:tcMar>
              <w:left w:type="dxa" w:w="0"/>
              <w:right w:type="dxa" w:w="0"/>
            </w:tcMar>
          </w:tcPr>
          <w:p w14:paraId="5F340000">
            <w:pPr>
              <w:pStyle w:val="Style_2"/>
              <w:ind w:firstLine="0" w:left="0"/>
              <w:jc w:val="center"/>
            </w:pPr>
            <w:r>
              <w:t>-</w:t>
            </w:r>
          </w:p>
        </w:tc>
        <w:tc>
          <w:tcPr>
            <w:tcW w:type="dxa" w:w="984"/>
            <w:tcMar>
              <w:left w:type="dxa" w:w="0"/>
              <w:right w:type="dxa" w:w="0"/>
            </w:tcMar>
          </w:tcPr>
          <w:p w14:paraId="60340000">
            <w:pPr>
              <w:pStyle w:val="Style_2"/>
              <w:ind w:firstLine="0" w:left="0"/>
              <w:jc w:val="center"/>
            </w:pPr>
            <w:r>
              <w:t>-</w:t>
            </w:r>
          </w:p>
        </w:tc>
        <w:tc>
          <w:tcPr>
            <w:tcW w:type="dxa" w:w="984"/>
            <w:tcMar>
              <w:left w:type="dxa" w:w="0"/>
              <w:right w:type="dxa" w:w="0"/>
            </w:tcMar>
          </w:tcPr>
          <w:p w14:paraId="61340000">
            <w:pPr>
              <w:pStyle w:val="Style_2"/>
              <w:ind w:firstLine="0" w:left="0"/>
              <w:jc w:val="center"/>
            </w:pPr>
            <w:r>
              <w:t>-</w:t>
            </w:r>
          </w:p>
        </w:tc>
        <w:tc>
          <w:tcPr>
            <w:tcW w:type="dxa" w:w="984"/>
            <w:tcMar>
              <w:left w:type="dxa" w:w="0"/>
              <w:right w:type="dxa" w:w="0"/>
            </w:tcMar>
          </w:tcPr>
          <w:p w14:paraId="62340000">
            <w:pPr>
              <w:pStyle w:val="Style_2"/>
              <w:ind w:firstLine="0" w:left="0"/>
              <w:jc w:val="center"/>
            </w:pPr>
            <w:r>
              <w:t>-</w:t>
            </w:r>
          </w:p>
        </w:tc>
        <w:tc>
          <w:tcPr>
            <w:tcW w:type="dxa" w:w="984"/>
            <w:tcMar>
              <w:left w:type="dxa" w:w="0"/>
              <w:right w:type="dxa" w:w="0"/>
            </w:tcMar>
          </w:tcPr>
          <w:p w14:paraId="63340000">
            <w:pPr>
              <w:pStyle w:val="Style_2"/>
              <w:ind w:firstLine="0" w:left="0"/>
              <w:jc w:val="center"/>
            </w:pPr>
            <w:r>
              <w:t>-</w:t>
            </w:r>
          </w:p>
        </w:tc>
        <w:tc>
          <w:tcPr>
            <w:tcW w:type="dxa" w:w="984"/>
            <w:tcMar>
              <w:left w:type="dxa" w:w="0"/>
              <w:right w:type="dxa" w:w="0"/>
            </w:tcMar>
          </w:tcPr>
          <w:p w14:paraId="64340000">
            <w:pPr>
              <w:pStyle w:val="Style_2"/>
              <w:ind w:firstLine="0" w:left="0"/>
              <w:jc w:val="center"/>
            </w:pPr>
            <w:r>
              <w:t>-</w:t>
            </w:r>
          </w:p>
        </w:tc>
        <w:tc>
          <w:tcPr>
            <w:tcW w:type="dxa" w:w="1146"/>
            <w:tcMar>
              <w:left w:type="dxa" w:w="0"/>
              <w:right w:type="dxa" w:w="0"/>
            </w:tcMar>
          </w:tcPr>
          <w:p w14:paraId="65340000">
            <w:pPr>
              <w:pStyle w:val="Style_2"/>
              <w:ind w:firstLine="0" w:left="0"/>
              <w:jc w:val="center"/>
            </w:pPr>
            <w:r>
              <w:t>-</w:t>
            </w:r>
          </w:p>
        </w:tc>
        <w:tc>
          <w:tcPr>
            <w:tcW w:type="dxa" w:w="1146"/>
            <w:tcMar>
              <w:left w:type="dxa" w:w="0"/>
              <w:right w:type="dxa" w:w="0"/>
            </w:tcMar>
          </w:tcPr>
          <w:p w14:paraId="66340000">
            <w:pPr>
              <w:pStyle w:val="Style_2"/>
              <w:ind w:firstLine="0" w:left="0"/>
              <w:jc w:val="center"/>
            </w:pPr>
            <w:r>
              <w:t>-</w:t>
            </w:r>
          </w:p>
        </w:tc>
        <w:tc>
          <w:tcPr>
            <w:tcW w:type="dxa" w:w="1146"/>
            <w:tcMar>
              <w:left w:type="dxa" w:w="0"/>
              <w:right w:type="dxa" w:w="0"/>
            </w:tcMar>
          </w:tcPr>
          <w:p w14:paraId="67340000">
            <w:pPr>
              <w:pStyle w:val="Style_2"/>
              <w:ind w:firstLine="0" w:left="0"/>
              <w:jc w:val="center"/>
            </w:pPr>
            <w:r>
              <w:t>-</w:t>
            </w:r>
          </w:p>
        </w:tc>
        <w:tc>
          <w:tcPr>
            <w:tcW w:type="dxa" w:w="1146"/>
            <w:tcMar>
              <w:left w:type="dxa" w:w="0"/>
              <w:right w:type="dxa" w:w="0"/>
            </w:tcMar>
          </w:tcPr>
          <w:p w14:paraId="68340000">
            <w:pPr>
              <w:pStyle w:val="Style_2"/>
              <w:ind w:firstLine="0" w:left="0"/>
              <w:jc w:val="center"/>
            </w:pPr>
            <w:r>
              <w:t>-</w:t>
            </w:r>
          </w:p>
        </w:tc>
        <w:tc>
          <w:tcPr>
            <w:tcW w:type="dxa" w:w="1146"/>
            <w:tcMar>
              <w:left w:type="dxa" w:w="0"/>
              <w:right w:type="dxa" w:w="0"/>
            </w:tcMar>
          </w:tcPr>
          <w:p w14:paraId="69340000">
            <w:pPr>
              <w:pStyle w:val="Style_2"/>
              <w:ind w:firstLine="0" w:left="0"/>
              <w:jc w:val="center"/>
            </w:pPr>
            <w:r>
              <w:t>-</w:t>
            </w:r>
          </w:p>
        </w:tc>
        <w:tc>
          <w:tcPr>
            <w:tcW w:type="dxa" w:w="1134"/>
            <w:tcMar>
              <w:left w:type="dxa" w:w="0"/>
              <w:right w:type="dxa" w:w="0"/>
            </w:tcMar>
          </w:tcPr>
          <w:p w14:paraId="6A340000">
            <w:pPr>
              <w:pStyle w:val="Style_2"/>
              <w:ind w:firstLine="0" w:left="0"/>
              <w:jc w:val="center"/>
            </w:pPr>
            <w:r>
              <w:t>-</w:t>
            </w:r>
          </w:p>
        </w:tc>
      </w:tr>
      <w:tr>
        <w:tc>
          <w:tcPr>
            <w:tcW w:type="dxa" w:w="2904"/>
            <w:tcMar>
              <w:left w:type="dxa" w:w="0"/>
              <w:right w:type="dxa" w:w="0"/>
            </w:tcMar>
          </w:tcPr>
          <w:p w14:paraId="6B340000">
            <w:pPr>
              <w:pStyle w:val="Style_2"/>
              <w:ind w:firstLine="0" w:left="283"/>
              <w:jc w:val="left"/>
            </w:pPr>
            <w:r>
              <w:t>Республика Дагестан</w:t>
            </w:r>
          </w:p>
        </w:tc>
        <w:tc>
          <w:tcPr>
            <w:tcW w:type="dxa" w:w="981"/>
            <w:tcMar>
              <w:left w:type="dxa" w:w="0"/>
              <w:right w:type="dxa" w:w="0"/>
            </w:tcMar>
          </w:tcPr>
          <w:p w14:paraId="6C340000">
            <w:pPr>
              <w:pStyle w:val="Style_2"/>
              <w:ind w:firstLine="0" w:left="0"/>
              <w:jc w:val="center"/>
            </w:pPr>
            <w:r>
              <w:t>-</w:t>
            </w:r>
          </w:p>
        </w:tc>
        <w:tc>
          <w:tcPr>
            <w:tcW w:type="dxa" w:w="984"/>
            <w:tcMar>
              <w:left w:type="dxa" w:w="0"/>
              <w:right w:type="dxa" w:w="0"/>
            </w:tcMar>
          </w:tcPr>
          <w:p w14:paraId="6D340000">
            <w:pPr>
              <w:pStyle w:val="Style_2"/>
              <w:ind w:firstLine="0" w:left="0"/>
              <w:jc w:val="center"/>
            </w:pPr>
            <w:r>
              <w:t>-</w:t>
            </w:r>
          </w:p>
        </w:tc>
        <w:tc>
          <w:tcPr>
            <w:tcW w:type="dxa" w:w="984"/>
            <w:tcMar>
              <w:left w:type="dxa" w:w="0"/>
              <w:right w:type="dxa" w:w="0"/>
            </w:tcMar>
          </w:tcPr>
          <w:p w14:paraId="6E340000">
            <w:pPr>
              <w:pStyle w:val="Style_2"/>
              <w:ind w:firstLine="0" w:left="0"/>
              <w:jc w:val="center"/>
            </w:pPr>
            <w:r>
              <w:t>-</w:t>
            </w:r>
          </w:p>
        </w:tc>
        <w:tc>
          <w:tcPr>
            <w:tcW w:type="dxa" w:w="984"/>
            <w:tcMar>
              <w:left w:type="dxa" w:w="0"/>
              <w:right w:type="dxa" w:w="0"/>
            </w:tcMar>
          </w:tcPr>
          <w:p w14:paraId="6F340000">
            <w:pPr>
              <w:pStyle w:val="Style_2"/>
              <w:ind w:firstLine="0" w:left="0"/>
              <w:jc w:val="center"/>
            </w:pPr>
            <w:r>
              <w:t>-</w:t>
            </w:r>
          </w:p>
        </w:tc>
        <w:tc>
          <w:tcPr>
            <w:tcW w:type="dxa" w:w="984"/>
            <w:tcMar>
              <w:left w:type="dxa" w:w="0"/>
              <w:right w:type="dxa" w:w="0"/>
            </w:tcMar>
          </w:tcPr>
          <w:p w14:paraId="70340000">
            <w:pPr>
              <w:pStyle w:val="Style_2"/>
              <w:ind w:firstLine="0" w:left="0"/>
              <w:jc w:val="center"/>
            </w:pPr>
            <w:r>
              <w:t>-</w:t>
            </w:r>
          </w:p>
        </w:tc>
        <w:tc>
          <w:tcPr>
            <w:tcW w:type="dxa" w:w="984"/>
            <w:tcMar>
              <w:left w:type="dxa" w:w="0"/>
              <w:right w:type="dxa" w:w="0"/>
            </w:tcMar>
          </w:tcPr>
          <w:p w14:paraId="71340000">
            <w:pPr>
              <w:pStyle w:val="Style_2"/>
              <w:ind w:firstLine="0" w:left="0"/>
              <w:jc w:val="center"/>
            </w:pPr>
            <w:r>
              <w:t>-</w:t>
            </w:r>
          </w:p>
        </w:tc>
        <w:tc>
          <w:tcPr>
            <w:tcW w:type="dxa" w:w="1146"/>
            <w:tcMar>
              <w:left w:type="dxa" w:w="0"/>
              <w:right w:type="dxa" w:w="0"/>
            </w:tcMar>
          </w:tcPr>
          <w:p w14:paraId="72340000">
            <w:pPr>
              <w:pStyle w:val="Style_2"/>
              <w:ind w:firstLine="0" w:left="0"/>
              <w:jc w:val="center"/>
            </w:pPr>
            <w:r>
              <w:t>0,698</w:t>
            </w:r>
          </w:p>
        </w:tc>
        <w:tc>
          <w:tcPr>
            <w:tcW w:type="dxa" w:w="1146"/>
            <w:tcMar>
              <w:left w:type="dxa" w:w="0"/>
              <w:right w:type="dxa" w:w="0"/>
            </w:tcMar>
          </w:tcPr>
          <w:p w14:paraId="73340000">
            <w:pPr>
              <w:pStyle w:val="Style_2"/>
              <w:ind w:firstLine="0" w:left="0"/>
              <w:jc w:val="center"/>
            </w:pPr>
            <w:r>
              <w:t>0,989</w:t>
            </w:r>
          </w:p>
        </w:tc>
        <w:tc>
          <w:tcPr>
            <w:tcW w:type="dxa" w:w="1146"/>
            <w:tcMar>
              <w:left w:type="dxa" w:w="0"/>
              <w:right w:type="dxa" w:w="0"/>
            </w:tcMar>
          </w:tcPr>
          <w:p w14:paraId="74340000">
            <w:pPr>
              <w:pStyle w:val="Style_2"/>
              <w:ind w:firstLine="0" w:left="0"/>
              <w:jc w:val="center"/>
            </w:pPr>
            <w:r>
              <w:t>1,31</w:t>
            </w:r>
          </w:p>
        </w:tc>
        <w:tc>
          <w:tcPr>
            <w:tcW w:type="dxa" w:w="1146"/>
            <w:tcMar>
              <w:left w:type="dxa" w:w="0"/>
              <w:right w:type="dxa" w:w="0"/>
            </w:tcMar>
          </w:tcPr>
          <w:p w14:paraId="75340000">
            <w:pPr>
              <w:pStyle w:val="Style_2"/>
              <w:ind w:firstLine="0" w:left="0"/>
              <w:jc w:val="center"/>
            </w:pPr>
            <w:r>
              <w:t>1,885</w:t>
            </w:r>
          </w:p>
        </w:tc>
        <w:tc>
          <w:tcPr>
            <w:tcW w:type="dxa" w:w="1146"/>
            <w:tcMar>
              <w:left w:type="dxa" w:w="0"/>
              <w:right w:type="dxa" w:w="0"/>
            </w:tcMar>
          </w:tcPr>
          <w:p w14:paraId="76340000">
            <w:pPr>
              <w:pStyle w:val="Style_2"/>
              <w:ind w:firstLine="0" w:left="0"/>
              <w:jc w:val="center"/>
            </w:pPr>
            <w:r>
              <w:t>2,49</w:t>
            </w:r>
          </w:p>
        </w:tc>
        <w:tc>
          <w:tcPr>
            <w:tcW w:type="dxa" w:w="1134"/>
            <w:tcMar>
              <w:left w:type="dxa" w:w="0"/>
              <w:right w:type="dxa" w:w="0"/>
            </w:tcMar>
          </w:tcPr>
          <w:p w14:paraId="77340000">
            <w:pPr>
              <w:pStyle w:val="Style_2"/>
              <w:ind w:firstLine="0" w:left="0"/>
              <w:jc w:val="center"/>
            </w:pPr>
            <w:r>
              <w:t>2,842</w:t>
            </w:r>
          </w:p>
        </w:tc>
      </w:tr>
      <w:tr>
        <w:tc>
          <w:tcPr>
            <w:tcW w:type="dxa" w:w="2904"/>
            <w:tcMar>
              <w:left w:type="dxa" w:w="0"/>
              <w:right w:type="dxa" w:w="0"/>
            </w:tcMar>
          </w:tcPr>
          <w:p w14:paraId="78340000">
            <w:pPr>
              <w:pStyle w:val="Style_2"/>
              <w:ind w:firstLine="0" w:left="283"/>
              <w:jc w:val="left"/>
            </w:pPr>
            <w:r>
              <w:t>Республика Ингушетия</w:t>
            </w:r>
          </w:p>
        </w:tc>
        <w:tc>
          <w:tcPr>
            <w:tcW w:type="dxa" w:w="981"/>
            <w:tcMar>
              <w:left w:type="dxa" w:w="0"/>
              <w:right w:type="dxa" w:w="0"/>
            </w:tcMar>
          </w:tcPr>
          <w:p w14:paraId="79340000">
            <w:pPr>
              <w:pStyle w:val="Style_2"/>
              <w:ind w:firstLine="0" w:left="0"/>
              <w:jc w:val="center"/>
            </w:pPr>
            <w:r>
              <w:t>-</w:t>
            </w:r>
          </w:p>
        </w:tc>
        <w:tc>
          <w:tcPr>
            <w:tcW w:type="dxa" w:w="984"/>
            <w:tcMar>
              <w:left w:type="dxa" w:w="0"/>
              <w:right w:type="dxa" w:w="0"/>
            </w:tcMar>
          </w:tcPr>
          <w:p w14:paraId="7A340000">
            <w:pPr>
              <w:pStyle w:val="Style_2"/>
              <w:ind w:firstLine="0" w:left="0"/>
              <w:jc w:val="center"/>
            </w:pPr>
            <w:r>
              <w:t>-</w:t>
            </w:r>
          </w:p>
        </w:tc>
        <w:tc>
          <w:tcPr>
            <w:tcW w:type="dxa" w:w="984"/>
            <w:tcMar>
              <w:left w:type="dxa" w:w="0"/>
              <w:right w:type="dxa" w:w="0"/>
            </w:tcMar>
          </w:tcPr>
          <w:p w14:paraId="7B340000">
            <w:pPr>
              <w:pStyle w:val="Style_2"/>
              <w:ind w:firstLine="0" w:left="0"/>
              <w:jc w:val="center"/>
            </w:pPr>
            <w:r>
              <w:t>-</w:t>
            </w:r>
          </w:p>
        </w:tc>
        <w:tc>
          <w:tcPr>
            <w:tcW w:type="dxa" w:w="984"/>
            <w:tcMar>
              <w:left w:type="dxa" w:w="0"/>
              <w:right w:type="dxa" w:w="0"/>
            </w:tcMar>
          </w:tcPr>
          <w:p w14:paraId="7C340000">
            <w:pPr>
              <w:pStyle w:val="Style_2"/>
              <w:ind w:firstLine="0" w:left="0"/>
              <w:jc w:val="center"/>
            </w:pPr>
            <w:r>
              <w:t>-</w:t>
            </w:r>
          </w:p>
        </w:tc>
        <w:tc>
          <w:tcPr>
            <w:tcW w:type="dxa" w:w="984"/>
            <w:tcMar>
              <w:left w:type="dxa" w:w="0"/>
              <w:right w:type="dxa" w:w="0"/>
            </w:tcMar>
          </w:tcPr>
          <w:p w14:paraId="7D340000">
            <w:pPr>
              <w:pStyle w:val="Style_2"/>
              <w:ind w:firstLine="0" w:left="0"/>
              <w:jc w:val="center"/>
            </w:pPr>
            <w:r>
              <w:t>-</w:t>
            </w:r>
          </w:p>
        </w:tc>
        <w:tc>
          <w:tcPr>
            <w:tcW w:type="dxa" w:w="984"/>
            <w:tcMar>
              <w:left w:type="dxa" w:w="0"/>
              <w:right w:type="dxa" w:w="0"/>
            </w:tcMar>
          </w:tcPr>
          <w:p w14:paraId="7E340000">
            <w:pPr>
              <w:pStyle w:val="Style_2"/>
              <w:ind w:firstLine="0" w:left="0"/>
              <w:jc w:val="center"/>
            </w:pPr>
            <w:r>
              <w:t>-</w:t>
            </w:r>
          </w:p>
        </w:tc>
        <w:tc>
          <w:tcPr>
            <w:tcW w:type="dxa" w:w="1146"/>
            <w:tcMar>
              <w:left w:type="dxa" w:w="0"/>
              <w:right w:type="dxa" w:w="0"/>
            </w:tcMar>
          </w:tcPr>
          <w:p w14:paraId="7F340000">
            <w:pPr>
              <w:pStyle w:val="Style_2"/>
              <w:ind w:firstLine="0" w:left="0"/>
              <w:jc w:val="center"/>
            </w:pPr>
            <w:r>
              <w:t>0,29</w:t>
            </w:r>
          </w:p>
        </w:tc>
        <w:tc>
          <w:tcPr>
            <w:tcW w:type="dxa" w:w="1146"/>
            <w:tcMar>
              <w:left w:type="dxa" w:w="0"/>
              <w:right w:type="dxa" w:w="0"/>
            </w:tcMar>
          </w:tcPr>
          <w:p w14:paraId="80340000">
            <w:pPr>
              <w:pStyle w:val="Style_2"/>
              <w:ind w:firstLine="0" w:left="0"/>
              <w:jc w:val="center"/>
            </w:pPr>
            <w:r>
              <w:t>0,411</w:t>
            </w:r>
          </w:p>
        </w:tc>
        <w:tc>
          <w:tcPr>
            <w:tcW w:type="dxa" w:w="1146"/>
            <w:tcMar>
              <w:left w:type="dxa" w:w="0"/>
              <w:right w:type="dxa" w:w="0"/>
            </w:tcMar>
          </w:tcPr>
          <w:p w14:paraId="81340000">
            <w:pPr>
              <w:pStyle w:val="Style_2"/>
              <w:ind w:firstLine="0" w:left="0"/>
              <w:jc w:val="center"/>
            </w:pPr>
            <w:r>
              <w:t>0,545</w:t>
            </w:r>
          </w:p>
        </w:tc>
        <w:tc>
          <w:tcPr>
            <w:tcW w:type="dxa" w:w="1146"/>
            <w:tcMar>
              <w:left w:type="dxa" w:w="0"/>
              <w:right w:type="dxa" w:w="0"/>
            </w:tcMar>
          </w:tcPr>
          <w:p w14:paraId="82340000">
            <w:pPr>
              <w:pStyle w:val="Style_2"/>
              <w:ind w:firstLine="0" w:left="0"/>
              <w:jc w:val="center"/>
            </w:pPr>
            <w:r>
              <w:t>0,784</w:t>
            </w:r>
          </w:p>
        </w:tc>
        <w:tc>
          <w:tcPr>
            <w:tcW w:type="dxa" w:w="1146"/>
            <w:tcMar>
              <w:left w:type="dxa" w:w="0"/>
              <w:right w:type="dxa" w:w="0"/>
            </w:tcMar>
          </w:tcPr>
          <w:p w14:paraId="83340000">
            <w:pPr>
              <w:pStyle w:val="Style_2"/>
              <w:ind w:firstLine="0" w:left="0"/>
              <w:jc w:val="center"/>
            </w:pPr>
            <w:r>
              <w:t>1,035</w:t>
            </w:r>
          </w:p>
        </w:tc>
        <w:tc>
          <w:tcPr>
            <w:tcW w:type="dxa" w:w="1134"/>
            <w:tcMar>
              <w:left w:type="dxa" w:w="0"/>
              <w:right w:type="dxa" w:w="0"/>
            </w:tcMar>
          </w:tcPr>
          <w:p w14:paraId="84340000">
            <w:pPr>
              <w:pStyle w:val="Style_2"/>
              <w:ind w:firstLine="0" w:left="0"/>
              <w:jc w:val="center"/>
            </w:pPr>
            <w:r>
              <w:t>1,182</w:t>
            </w:r>
          </w:p>
        </w:tc>
      </w:tr>
      <w:tr>
        <w:tc>
          <w:tcPr>
            <w:tcW w:type="dxa" w:w="2904"/>
            <w:tcMar>
              <w:left w:type="dxa" w:w="0"/>
              <w:right w:type="dxa" w:w="0"/>
            </w:tcMar>
          </w:tcPr>
          <w:p w14:paraId="85340000">
            <w:pPr>
              <w:pStyle w:val="Style_2"/>
              <w:ind w:firstLine="0" w:left="283"/>
              <w:jc w:val="left"/>
            </w:pPr>
            <w:r>
              <w:t>Кабардино-Балкарская Республика</w:t>
            </w:r>
          </w:p>
        </w:tc>
        <w:tc>
          <w:tcPr>
            <w:tcW w:type="dxa" w:w="981"/>
            <w:tcMar>
              <w:left w:type="dxa" w:w="0"/>
              <w:right w:type="dxa" w:w="0"/>
            </w:tcMar>
          </w:tcPr>
          <w:p w14:paraId="86340000">
            <w:pPr>
              <w:pStyle w:val="Style_2"/>
              <w:ind w:firstLine="0" w:left="0"/>
              <w:jc w:val="center"/>
            </w:pPr>
            <w:r>
              <w:t>-</w:t>
            </w:r>
          </w:p>
        </w:tc>
        <w:tc>
          <w:tcPr>
            <w:tcW w:type="dxa" w:w="984"/>
            <w:tcMar>
              <w:left w:type="dxa" w:w="0"/>
              <w:right w:type="dxa" w:w="0"/>
            </w:tcMar>
          </w:tcPr>
          <w:p w14:paraId="87340000">
            <w:pPr>
              <w:pStyle w:val="Style_2"/>
              <w:ind w:firstLine="0" w:left="0"/>
              <w:jc w:val="center"/>
            </w:pPr>
            <w:r>
              <w:t>-</w:t>
            </w:r>
          </w:p>
        </w:tc>
        <w:tc>
          <w:tcPr>
            <w:tcW w:type="dxa" w:w="984"/>
            <w:tcMar>
              <w:left w:type="dxa" w:w="0"/>
              <w:right w:type="dxa" w:w="0"/>
            </w:tcMar>
          </w:tcPr>
          <w:p w14:paraId="88340000">
            <w:pPr>
              <w:pStyle w:val="Style_2"/>
              <w:ind w:firstLine="0" w:left="0"/>
              <w:jc w:val="center"/>
            </w:pPr>
            <w:r>
              <w:t>-</w:t>
            </w:r>
          </w:p>
        </w:tc>
        <w:tc>
          <w:tcPr>
            <w:tcW w:type="dxa" w:w="984"/>
            <w:tcMar>
              <w:left w:type="dxa" w:w="0"/>
              <w:right w:type="dxa" w:w="0"/>
            </w:tcMar>
          </w:tcPr>
          <w:p w14:paraId="89340000">
            <w:pPr>
              <w:pStyle w:val="Style_2"/>
              <w:ind w:firstLine="0" w:left="0"/>
              <w:jc w:val="center"/>
            </w:pPr>
            <w:r>
              <w:t>-</w:t>
            </w:r>
          </w:p>
        </w:tc>
        <w:tc>
          <w:tcPr>
            <w:tcW w:type="dxa" w:w="984"/>
            <w:tcMar>
              <w:left w:type="dxa" w:w="0"/>
              <w:right w:type="dxa" w:w="0"/>
            </w:tcMar>
          </w:tcPr>
          <w:p w14:paraId="8A340000">
            <w:pPr>
              <w:pStyle w:val="Style_2"/>
              <w:ind w:firstLine="0" w:left="0"/>
              <w:jc w:val="center"/>
            </w:pPr>
            <w:r>
              <w:t>-</w:t>
            </w:r>
          </w:p>
        </w:tc>
        <w:tc>
          <w:tcPr>
            <w:tcW w:type="dxa" w:w="984"/>
            <w:tcMar>
              <w:left w:type="dxa" w:w="0"/>
              <w:right w:type="dxa" w:w="0"/>
            </w:tcMar>
          </w:tcPr>
          <w:p w14:paraId="8B340000">
            <w:pPr>
              <w:pStyle w:val="Style_2"/>
              <w:ind w:firstLine="0" w:left="0"/>
              <w:jc w:val="center"/>
            </w:pPr>
            <w:r>
              <w:t>-</w:t>
            </w:r>
          </w:p>
        </w:tc>
        <w:tc>
          <w:tcPr>
            <w:tcW w:type="dxa" w:w="1146"/>
            <w:tcMar>
              <w:left w:type="dxa" w:w="0"/>
              <w:right w:type="dxa" w:w="0"/>
            </w:tcMar>
          </w:tcPr>
          <w:p w14:paraId="8C340000">
            <w:pPr>
              <w:pStyle w:val="Style_2"/>
              <w:ind w:firstLine="0" w:left="0"/>
              <w:jc w:val="center"/>
            </w:pPr>
            <w:r>
              <w:t>1,374</w:t>
            </w:r>
          </w:p>
        </w:tc>
        <w:tc>
          <w:tcPr>
            <w:tcW w:type="dxa" w:w="1146"/>
            <w:tcMar>
              <w:left w:type="dxa" w:w="0"/>
              <w:right w:type="dxa" w:w="0"/>
            </w:tcMar>
          </w:tcPr>
          <w:p w14:paraId="8D340000">
            <w:pPr>
              <w:pStyle w:val="Style_2"/>
              <w:ind w:firstLine="0" w:left="0"/>
              <w:jc w:val="center"/>
            </w:pPr>
            <w:r>
              <w:t>1,947</w:t>
            </w:r>
          </w:p>
        </w:tc>
        <w:tc>
          <w:tcPr>
            <w:tcW w:type="dxa" w:w="1146"/>
            <w:tcMar>
              <w:left w:type="dxa" w:w="0"/>
              <w:right w:type="dxa" w:w="0"/>
            </w:tcMar>
          </w:tcPr>
          <w:p w14:paraId="8E340000">
            <w:pPr>
              <w:pStyle w:val="Style_2"/>
              <w:ind w:firstLine="0" w:left="0"/>
              <w:jc w:val="center"/>
            </w:pPr>
            <w:r>
              <w:t>2,58</w:t>
            </w:r>
          </w:p>
        </w:tc>
        <w:tc>
          <w:tcPr>
            <w:tcW w:type="dxa" w:w="1146"/>
            <w:tcMar>
              <w:left w:type="dxa" w:w="0"/>
              <w:right w:type="dxa" w:w="0"/>
            </w:tcMar>
          </w:tcPr>
          <w:p w14:paraId="8F340000">
            <w:pPr>
              <w:pStyle w:val="Style_2"/>
              <w:ind w:firstLine="0" w:left="0"/>
              <w:jc w:val="center"/>
            </w:pPr>
            <w:r>
              <w:t>3,712</w:t>
            </w:r>
          </w:p>
        </w:tc>
        <w:tc>
          <w:tcPr>
            <w:tcW w:type="dxa" w:w="1146"/>
            <w:tcMar>
              <w:left w:type="dxa" w:w="0"/>
              <w:right w:type="dxa" w:w="0"/>
            </w:tcMar>
          </w:tcPr>
          <w:p w14:paraId="90340000">
            <w:pPr>
              <w:pStyle w:val="Style_2"/>
              <w:ind w:firstLine="0" w:left="0"/>
              <w:jc w:val="center"/>
            </w:pPr>
            <w:r>
              <w:t>4,904</w:t>
            </w:r>
          </w:p>
        </w:tc>
        <w:tc>
          <w:tcPr>
            <w:tcW w:type="dxa" w:w="1134"/>
            <w:tcMar>
              <w:left w:type="dxa" w:w="0"/>
              <w:right w:type="dxa" w:w="0"/>
            </w:tcMar>
          </w:tcPr>
          <w:p w14:paraId="91340000">
            <w:pPr>
              <w:pStyle w:val="Style_2"/>
              <w:ind w:firstLine="0" w:left="0"/>
              <w:jc w:val="center"/>
            </w:pPr>
            <w:r>
              <w:t>5,597</w:t>
            </w:r>
          </w:p>
        </w:tc>
      </w:tr>
      <w:tr>
        <w:tc>
          <w:tcPr>
            <w:tcW w:type="dxa" w:w="2904"/>
            <w:tcMar>
              <w:left w:type="dxa" w:w="0"/>
              <w:right w:type="dxa" w:w="0"/>
            </w:tcMar>
          </w:tcPr>
          <w:p w14:paraId="92340000">
            <w:pPr>
              <w:pStyle w:val="Style_2"/>
              <w:ind w:firstLine="0" w:left="283"/>
              <w:jc w:val="left"/>
            </w:pPr>
            <w:r>
              <w:t>Карачаево-Черкесская Республика</w:t>
            </w:r>
          </w:p>
        </w:tc>
        <w:tc>
          <w:tcPr>
            <w:tcW w:type="dxa" w:w="981"/>
            <w:tcMar>
              <w:left w:type="dxa" w:w="0"/>
              <w:right w:type="dxa" w:w="0"/>
            </w:tcMar>
          </w:tcPr>
          <w:p w14:paraId="93340000">
            <w:pPr>
              <w:pStyle w:val="Style_2"/>
              <w:ind w:firstLine="0" w:left="0"/>
              <w:jc w:val="center"/>
            </w:pPr>
            <w:r>
              <w:t>-</w:t>
            </w:r>
          </w:p>
        </w:tc>
        <w:tc>
          <w:tcPr>
            <w:tcW w:type="dxa" w:w="984"/>
            <w:tcMar>
              <w:left w:type="dxa" w:w="0"/>
              <w:right w:type="dxa" w:w="0"/>
            </w:tcMar>
          </w:tcPr>
          <w:p w14:paraId="94340000">
            <w:pPr>
              <w:pStyle w:val="Style_2"/>
              <w:ind w:firstLine="0" w:left="0"/>
              <w:jc w:val="center"/>
            </w:pPr>
            <w:r>
              <w:t>-</w:t>
            </w:r>
          </w:p>
        </w:tc>
        <w:tc>
          <w:tcPr>
            <w:tcW w:type="dxa" w:w="984"/>
            <w:tcMar>
              <w:left w:type="dxa" w:w="0"/>
              <w:right w:type="dxa" w:w="0"/>
            </w:tcMar>
          </w:tcPr>
          <w:p w14:paraId="95340000">
            <w:pPr>
              <w:pStyle w:val="Style_2"/>
              <w:ind w:firstLine="0" w:left="0"/>
              <w:jc w:val="center"/>
            </w:pPr>
            <w:r>
              <w:t>-</w:t>
            </w:r>
          </w:p>
        </w:tc>
        <w:tc>
          <w:tcPr>
            <w:tcW w:type="dxa" w:w="984"/>
            <w:tcMar>
              <w:left w:type="dxa" w:w="0"/>
              <w:right w:type="dxa" w:w="0"/>
            </w:tcMar>
          </w:tcPr>
          <w:p w14:paraId="96340000">
            <w:pPr>
              <w:pStyle w:val="Style_2"/>
              <w:ind w:firstLine="0" w:left="0"/>
              <w:jc w:val="center"/>
            </w:pPr>
            <w:r>
              <w:t>-</w:t>
            </w:r>
          </w:p>
        </w:tc>
        <w:tc>
          <w:tcPr>
            <w:tcW w:type="dxa" w:w="984"/>
            <w:tcMar>
              <w:left w:type="dxa" w:w="0"/>
              <w:right w:type="dxa" w:w="0"/>
            </w:tcMar>
          </w:tcPr>
          <w:p w14:paraId="97340000">
            <w:pPr>
              <w:pStyle w:val="Style_2"/>
              <w:ind w:firstLine="0" w:left="0"/>
              <w:jc w:val="center"/>
            </w:pPr>
            <w:r>
              <w:t>-</w:t>
            </w:r>
          </w:p>
        </w:tc>
        <w:tc>
          <w:tcPr>
            <w:tcW w:type="dxa" w:w="984"/>
            <w:tcMar>
              <w:left w:type="dxa" w:w="0"/>
              <w:right w:type="dxa" w:w="0"/>
            </w:tcMar>
          </w:tcPr>
          <w:p w14:paraId="98340000">
            <w:pPr>
              <w:pStyle w:val="Style_2"/>
              <w:ind w:firstLine="0" w:left="0"/>
              <w:jc w:val="center"/>
            </w:pPr>
            <w:r>
              <w:t>-</w:t>
            </w:r>
          </w:p>
        </w:tc>
        <w:tc>
          <w:tcPr>
            <w:tcW w:type="dxa" w:w="1146"/>
            <w:tcMar>
              <w:left w:type="dxa" w:w="0"/>
              <w:right w:type="dxa" w:w="0"/>
            </w:tcMar>
          </w:tcPr>
          <w:p w14:paraId="99340000">
            <w:pPr>
              <w:pStyle w:val="Style_2"/>
              <w:ind w:firstLine="0" w:left="0"/>
              <w:jc w:val="center"/>
            </w:pPr>
            <w:r>
              <w:t>0,842</w:t>
            </w:r>
          </w:p>
        </w:tc>
        <w:tc>
          <w:tcPr>
            <w:tcW w:type="dxa" w:w="1146"/>
            <w:tcMar>
              <w:left w:type="dxa" w:w="0"/>
              <w:right w:type="dxa" w:w="0"/>
            </w:tcMar>
          </w:tcPr>
          <w:p w14:paraId="9A340000">
            <w:pPr>
              <w:pStyle w:val="Style_2"/>
              <w:ind w:firstLine="0" w:left="0"/>
              <w:jc w:val="center"/>
            </w:pPr>
            <w:r>
              <w:t>1,193</w:t>
            </w:r>
          </w:p>
        </w:tc>
        <w:tc>
          <w:tcPr>
            <w:tcW w:type="dxa" w:w="1146"/>
            <w:tcMar>
              <w:left w:type="dxa" w:w="0"/>
              <w:right w:type="dxa" w:w="0"/>
            </w:tcMar>
          </w:tcPr>
          <w:p w14:paraId="9B340000">
            <w:pPr>
              <w:pStyle w:val="Style_2"/>
              <w:ind w:firstLine="0" w:left="0"/>
              <w:jc w:val="center"/>
            </w:pPr>
            <w:r>
              <w:t>1,581</w:t>
            </w:r>
          </w:p>
        </w:tc>
        <w:tc>
          <w:tcPr>
            <w:tcW w:type="dxa" w:w="1146"/>
            <w:tcMar>
              <w:left w:type="dxa" w:w="0"/>
              <w:right w:type="dxa" w:w="0"/>
            </w:tcMar>
          </w:tcPr>
          <w:p w14:paraId="9C340000">
            <w:pPr>
              <w:pStyle w:val="Style_2"/>
              <w:ind w:firstLine="0" w:left="0"/>
              <w:jc w:val="center"/>
            </w:pPr>
            <w:r>
              <w:t>2,275</w:t>
            </w:r>
          </w:p>
        </w:tc>
        <w:tc>
          <w:tcPr>
            <w:tcW w:type="dxa" w:w="1146"/>
            <w:tcMar>
              <w:left w:type="dxa" w:w="0"/>
              <w:right w:type="dxa" w:w="0"/>
            </w:tcMar>
          </w:tcPr>
          <w:p w14:paraId="9D340000">
            <w:pPr>
              <w:pStyle w:val="Style_2"/>
              <w:ind w:firstLine="0" w:left="0"/>
              <w:jc w:val="center"/>
            </w:pPr>
            <w:r>
              <w:t>3,006</w:t>
            </w:r>
          </w:p>
        </w:tc>
        <w:tc>
          <w:tcPr>
            <w:tcW w:type="dxa" w:w="1134"/>
            <w:tcMar>
              <w:left w:type="dxa" w:w="0"/>
              <w:right w:type="dxa" w:w="0"/>
            </w:tcMar>
          </w:tcPr>
          <w:p w14:paraId="9E340000">
            <w:pPr>
              <w:pStyle w:val="Style_2"/>
              <w:ind w:firstLine="0" w:left="0"/>
              <w:jc w:val="center"/>
            </w:pPr>
            <w:r>
              <w:t>3,431</w:t>
            </w:r>
          </w:p>
        </w:tc>
      </w:tr>
      <w:tr>
        <w:tc>
          <w:tcPr>
            <w:tcW w:type="dxa" w:w="2904"/>
            <w:tcMar>
              <w:left w:type="dxa" w:w="0"/>
              <w:right w:type="dxa" w:w="0"/>
            </w:tcMar>
          </w:tcPr>
          <w:p w14:paraId="9F340000">
            <w:pPr>
              <w:pStyle w:val="Style_2"/>
              <w:ind w:firstLine="0" w:left="283"/>
              <w:jc w:val="left"/>
            </w:pPr>
            <w:r>
              <w:t>Республика Северная Осетия - Алания</w:t>
            </w:r>
          </w:p>
        </w:tc>
        <w:tc>
          <w:tcPr>
            <w:tcW w:type="dxa" w:w="981"/>
            <w:tcMar>
              <w:left w:type="dxa" w:w="0"/>
              <w:right w:type="dxa" w:w="0"/>
            </w:tcMar>
          </w:tcPr>
          <w:p w14:paraId="A0340000">
            <w:pPr>
              <w:pStyle w:val="Style_2"/>
              <w:ind w:firstLine="0" w:left="0"/>
              <w:jc w:val="center"/>
            </w:pPr>
            <w:r>
              <w:t>-</w:t>
            </w:r>
          </w:p>
        </w:tc>
        <w:tc>
          <w:tcPr>
            <w:tcW w:type="dxa" w:w="984"/>
            <w:tcMar>
              <w:left w:type="dxa" w:w="0"/>
              <w:right w:type="dxa" w:w="0"/>
            </w:tcMar>
          </w:tcPr>
          <w:p w14:paraId="A1340000">
            <w:pPr>
              <w:pStyle w:val="Style_2"/>
              <w:ind w:firstLine="0" w:left="0"/>
              <w:jc w:val="center"/>
            </w:pPr>
            <w:r>
              <w:t>-</w:t>
            </w:r>
          </w:p>
        </w:tc>
        <w:tc>
          <w:tcPr>
            <w:tcW w:type="dxa" w:w="984"/>
            <w:tcMar>
              <w:left w:type="dxa" w:w="0"/>
              <w:right w:type="dxa" w:w="0"/>
            </w:tcMar>
          </w:tcPr>
          <w:p w14:paraId="A2340000">
            <w:pPr>
              <w:pStyle w:val="Style_2"/>
              <w:ind w:firstLine="0" w:left="0"/>
              <w:jc w:val="center"/>
            </w:pPr>
            <w:r>
              <w:t>-</w:t>
            </w:r>
          </w:p>
        </w:tc>
        <w:tc>
          <w:tcPr>
            <w:tcW w:type="dxa" w:w="984"/>
            <w:tcMar>
              <w:left w:type="dxa" w:w="0"/>
              <w:right w:type="dxa" w:w="0"/>
            </w:tcMar>
          </w:tcPr>
          <w:p w14:paraId="A3340000">
            <w:pPr>
              <w:pStyle w:val="Style_2"/>
              <w:ind w:firstLine="0" w:left="0"/>
              <w:jc w:val="center"/>
            </w:pPr>
            <w:r>
              <w:t>-</w:t>
            </w:r>
          </w:p>
        </w:tc>
        <w:tc>
          <w:tcPr>
            <w:tcW w:type="dxa" w:w="984"/>
            <w:tcMar>
              <w:left w:type="dxa" w:w="0"/>
              <w:right w:type="dxa" w:w="0"/>
            </w:tcMar>
          </w:tcPr>
          <w:p w14:paraId="A4340000">
            <w:pPr>
              <w:pStyle w:val="Style_2"/>
              <w:ind w:firstLine="0" w:left="0"/>
              <w:jc w:val="center"/>
            </w:pPr>
            <w:r>
              <w:t>-</w:t>
            </w:r>
          </w:p>
        </w:tc>
        <w:tc>
          <w:tcPr>
            <w:tcW w:type="dxa" w:w="984"/>
            <w:tcMar>
              <w:left w:type="dxa" w:w="0"/>
              <w:right w:type="dxa" w:w="0"/>
            </w:tcMar>
          </w:tcPr>
          <w:p w14:paraId="A5340000">
            <w:pPr>
              <w:pStyle w:val="Style_2"/>
              <w:ind w:firstLine="0" w:left="0"/>
              <w:jc w:val="center"/>
            </w:pPr>
            <w:r>
              <w:t>-</w:t>
            </w:r>
          </w:p>
        </w:tc>
        <w:tc>
          <w:tcPr>
            <w:tcW w:type="dxa" w:w="1146"/>
            <w:tcMar>
              <w:left w:type="dxa" w:w="0"/>
              <w:right w:type="dxa" w:w="0"/>
            </w:tcMar>
          </w:tcPr>
          <w:p w14:paraId="A6340000">
            <w:pPr>
              <w:pStyle w:val="Style_2"/>
              <w:ind w:firstLine="0" w:left="0"/>
              <w:jc w:val="center"/>
            </w:pPr>
            <w:r>
              <w:t>1,346</w:t>
            </w:r>
          </w:p>
        </w:tc>
        <w:tc>
          <w:tcPr>
            <w:tcW w:type="dxa" w:w="1146"/>
            <w:tcMar>
              <w:left w:type="dxa" w:w="0"/>
              <w:right w:type="dxa" w:w="0"/>
            </w:tcMar>
          </w:tcPr>
          <w:p w14:paraId="A7340000">
            <w:pPr>
              <w:pStyle w:val="Style_2"/>
              <w:ind w:firstLine="0" w:left="0"/>
              <w:jc w:val="center"/>
            </w:pPr>
            <w:r>
              <w:t>1,907</w:t>
            </w:r>
          </w:p>
        </w:tc>
        <w:tc>
          <w:tcPr>
            <w:tcW w:type="dxa" w:w="1146"/>
            <w:tcMar>
              <w:left w:type="dxa" w:w="0"/>
              <w:right w:type="dxa" w:w="0"/>
            </w:tcMar>
          </w:tcPr>
          <w:p w14:paraId="A8340000">
            <w:pPr>
              <w:pStyle w:val="Style_2"/>
              <w:ind w:firstLine="0" w:left="0"/>
              <w:jc w:val="center"/>
            </w:pPr>
            <w:r>
              <w:t>2,527</w:t>
            </w:r>
          </w:p>
        </w:tc>
        <w:tc>
          <w:tcPr>
            <w:tcW w:type="dxa" w:w="1146"/>
            <w:tcMar>
              <w:left w:type="dxa" w:w="0"/>
              <w:right w:type="dxa" w:w="0"/>
            </w:tcMar>
          </w:tcPr>
          <w:p w14:paraId="A9340000">
            <w:pPr>
              <w:pStyle w:val="Style_2"/>
              <w:ind w:firstLine="0" w:left="0"/>
              <w:jc w:val="center"/>
            </w:pPr>
            <w:r>
              <w:t>3,636</w:t>
            </w:r>
          </w:p>
        </w:tc>
        <w:tc>
          <w:tcPr>
            <w:tcW w:type="dxa" w:w="1146"/>
            <w:tcMar>
              <w:left w:type="dxa" w:w="0"/>
              <w:right w:type="dxa" w:w="0"/>
            </w:tcMar>
          </w:tcPr>
          <w:p w14:paraId="AA340000">
            <w:pPr>
              <w:pStyle w:val="Style_2"/>
              <w:ind w:firstLine="0" w:left="0"/>
              <w:jc w:val="center"/>
            </w:pPr>
            <w:r>
              <w:t>4,803</w:t>
            </w:r>
          </w:p>
        </w:tc>
        <w:tc>
          <w:tcPr>
            <w:tcW w:type="dxa" w:w="1134"/>
            <w:tcMar>
              <w:left w:type="dxa" w:w="0"/>
              <w:right w:type="dxa" w:w="0"/>
            </w:tcMar>
          </w:tcPr>
          <w:p w14:paraId="AB340000">
            <w:pPr>
              <w:pStyle w:val="Style_2"/>
              <w:ind w:firstLine="0" w:left="0"/>
              <w:jc w:val="center"/>
            </w:pPr>
            <w:r>
              <w:t>5,482</w:t>
            </w:r>
          </w:p>
        </w:tc>
      </w:tr>
      <w:tr>
        <w:tc>
          <w:tcPr>
            <w:tcW w:type="dxa" w:w="2904"/>
            <w:tcMar>
              <w:left w:type="dxa" w:w="0"/>
              <w:right w:type="dxa" w:w="0"/>
            </w:tcMar>
          </w:tcPr>
          <w:p w14:paraId="AC340000">
            <w:pPr>
              <w:pStyle w:val="Style_2"/>
              <w:ind w:firstLine="0" w:left="283"/>
              <w:jc w:val="left"/>
            </w:pPr>
            <w:r>
              <w:t>Чеченская Республика</w:t>
            </w:r>
          </w:p>
        </w:tc>
        <w:tc>
          <w:tcPr>
            <w:tcW w:type="dxa" w:w="981"/>
            <w:tcMar>
              <w:left w:type="dxa" w:w="0"/>
              <w:right w:type="dxa" w:w="0"/>
            </w:tcMar>
          </w:tcPr>
          <w:p w14:paraId="AD340000">
            <w:pPr>
              <w:pStyle w:val="Style_2"/>
              <w:ind w:firstLine="0" w:left="0"/>
              <w:jc w:val="center"/>
            </w:pPr>
            <w:r>
              <w:t>-</w:t>
            </w:r>
          </w:p>
        </w:tc>
        <w:tc>
          <w:tcPr>
            <w:tcW w:type="dxa" w:w="984"/>
            <w:tcMar>
              <w:left w:type="dxa" w:w="0"/>
              <w:right w:type="dxa" w:w="0"/>
            </w:tcMar>
          </w:tcPr>
          <w:p w14:paraId="AE340000">
            <w:pPr>
              <w:pStyle w:val="Style_2"/>
              <w:ind w:firstLine="0" w:left="0"/>
              <w:jc w:val="center"/>
            </w:pPr>
            <w:r>
              <w:t>-</w:t>
            </w:r>
          </w:p>
        </w:tc>
        <w:tc>
          <w:tcPr>
            <w:tcW w:type="dxa" w:w="984"/>
            <w:tcMar>
              <w:left w:type="dxa" w:w="0"/>
              <w:right w:type="dxa" w:w="0"/>
            </w:tcMar>
          </w:tcPr>
          <w:p w14:paraId="AF340000">
            <w:pPr>
              <w:pStyle w:val="Style_2"/>
              <w:ind w:firstLine="0" w:left="0"/>
              <w:jc w:val="center"/>
            </w:pPr>
            <w:r>
              <w:t>-</w:t>
            </w:r>
          </w:p>
        </w:tc>
        <w:tc>
          <w:tcPr>
            <w:tcW w:type="dxa" w:w="984"/>
            <w:tcMar>
              <w:left w:type="dxa" w:w="0"/>
              <w:right w:type="dxa" w:w="0"/>
            </w:tcMar>
          </w:tcPr>
          <w:p w14:paraId="B0340000">
            <w:pPr>
              <w:pStyle w:val="Style_2"/>
              <w:ind w:firstLine="0" w:left="0"/>
              <w:jc w:val="center"/>
            </w:pPr>
            <w:r>
              <w:t>-</w:t>
            </w:r>
          </w:p>
        </w:tc>
        <w:tc>
          <w:tcPr>
            <w:tcW w:type="dxa" w:w="984"/>
            <w:tcMar>
              <w:left w:type="dxa" w:w="0"/>
              <w:right w:type="dxa" w:w="0"/>
            </w:tcMar>
          </w:tcPr>
          <w:p w14:paraId="B1340000">
            <w:pPr>
              <w:pStyle w:val="Style_2"/>
              <w:ind w:firstLine="0" w:left="0"/>
              <w:jc w:val="center"/>
            </w:pPr>
            <w:r>
              <w:t>-</w:t>
            </w:r>
          </w:p>
        </w:tc>
        <w:tc>
          <w:tcPr>
            <w:tcW w:type="dxa" w:w="984"/>
            <w:tcMar>
              <w:left w:type="dxa" w:w="0"/>
              <w:right w:type="dxa" w:w="0"/>
            </w:tcMar>
          </w:tcPr>
          <w:p w14:paraId="B2340000">
            <w:pPr>
              <w:pStyle w:val="Style_2"/>
              <w:ind w:firstLine="0" w:left="0"/>
              <w:jc w:val="center"/>
            </w:pPr>
            <w:r>
              <w:t>-</w:t>
            </w:r>
          </w:p>
        </w:tc>
        <w:tc>
          <w:tcPr>
            <w:tcW w:type="dxa" w:w="1146"/>
            <w:tcMar>
              <w:left w:type="dxa" w:w="0"/>
              <w:right w:type="dxa" w:w="0"/>
            </w:tcMar>
          </w:tcPr>
          <w:p w14:paraId="B3340000">
            <w:pPr>
              <w:pStyle w:val="Style_2"/>
              <w:ind w:firstLine="0" w:left="0"/>
              <w:jc w:val="center"/>
            </w:pPr>
            <w:r>
              <w:t>0,136</w:t>
            </w:r>
          </w:p>
        </w:tc>
        <w:tc>
          <w:tcPr>
            <w:tcW w:type="dxa" w:w="1146"/>
            <w:tcMar>
              <w:left w:type="dxa" w:w="0"/>
              <w:right w:type="dxa" w:w="0"/>
            </w:tcMar>
          </w:tcPr>
          <w:p w14:paraId="B4340000">
            <w:pPr>
              <w:pStyle w:val="Style_2"/>
              <w:ind w:firstLine="0" w:left="0"/>
              <w:jc w:val="center"/>
            </w:pPr>
            <w:r>
              <w:t>0,193</w:t>
            </w:r>
          </w:p>
        </w:tc>
        <w:tc>
          <w:tcPr>
            <w:tcW w:type="dxa" w:w="1146"/>
            <w:tcMar>
              <w:left w:type="dxa" w:w="0"/>
              <w:right w:type="dxa" w:w="0"/>
            </w:tcMar>
          </w:tcPr>
          <w:p w14:paraId="B5340000">
            <w:pPr>
              <w:pStyle w:val="Style_2"/>
              <w:ind w:firstLine="0" w:left="0"/>
              <w:jc w:val="center"/>
            </w:pPr>
            <w:r>
              <w:t>0,256</w:t>
            </w:r>
          </w:p>
        </w:tc>
        <w:tc>
          <w:tcPr>
            <w:tcW w:type="dxa" w:w="1146"/>
            <w:tcMar>
              <w:left w:type="dxa" w:w="0"/>
              <w:right w:type="dxa" w:w="0"/>
            </w:tcMar>
          </w:tcPr>
          <w:p w14:paraId="B6340000">
            <w:pPr>
              <w:pStyle w:val="Style_2"/>
              <w:ind w:firstLine="0" w:left="0"/>
              <w:jc w:val="center"/>
            </w:pPr>
            <w:r>
              <w:t>0,368</w:t>
            </w:r>
          </w:p>
        </w:tc>
        <w:tc>
          <w:tcPr>
            <w:tcW w:type="dxa" w:w="1146"/>
            <w:tcMar>
              <w:left w:type="dxa" w:w="0"/>
              <w:right w:type="dxa" w:w="0"/>
            </w:tcMar>
          </w:tcPr>
          <w:p w14:paraId="B7340000">
            <w:pPr>
              <w:pStyle w:val="Style_2"/>
              <w:ind w:firstLine="0" w:left="0"/>
              <w:jc w:val="center"/>
            </w:pPr>
            <w:r>
              <w:t>0,487</w:t>
            </w:r>
          </w:p>
        </w:tc>
        <w:tc>
          <w:tcPr>
            <w:tcW w:type="dxa" w:w="1134"/>
            <w:tcMar>
              <w:left w:type="dxa" w:w="0"/>
              <w:right w:type="dxa" w:w="0"/>
            </w:tcMar>
          </w:tcPr>
          <w:p w14:paraId="B8340000">
            <w:pPr>
              <w:pStyle w:val="Style_2"/>
              <w:ind w:firstLine="0" w:left="0"/>
              <w:jc w:val="center"/>
            </w:pPr>
            <w:r>
              <w:t>0,555</w:t>
            </w:r>
          </w:p>
        </w:tc>
      </w:tr>
      <w:tr>
        <w:tc>
          <w:tcPr>
            <w:tcW w:type="dxa" w:w="2904"/>
            <w:tcMar>
              <w:left w:type="dxa" w:w="0"/>
              <w:right w:type="dxa" w:w="0"/>
            </w:tcMar>
          </w:tcPr>
          <w:p w14:paraId="B9340000">
            <w:pPr>
              <w:pStyle w:val="Style_2"/>
              <w:ind w:firstLine="0" w:left="283"/>
              <w:jc w:val="left"/>
            </w:pPr>
            <w:r>
              <w:t>Ставропольский край</w:t>
            </w:r>
          </w:p>
        </w:tc>
        <w:tc>
          <w:tcPr>
            <w:tcW w:type="dxa" w:w="981"/>
            <w:tcMar>
              <w:left w:type="dxa" w:w="0"/>
              <w:right w:type="dxa" w:w="0"/>
            </w:tcMar>
          </w:tcPr>
          <w:p w14:paraId="BA340000">
            <w:pPr>
              <w:pStyle w:val="Style_2"/>
              <w:ind w:firstLine="0" w:left="0"/>
              <w:jc w:val="center"/>
            </w:pPr>
            <w:r>
              <w:t>-</w:t>
            </w:r>
          </w:p>
        </w:tc>
        <w:tc>
          <w:tcPr>
            <w:tcW w:type="dxa" w:w="984"/>
            <w:tcMar>
              <w:left w:type="dxa" w:w="0"/>
              <w:right w:type="dxa" w:w="0"/>
            </w:tcMar>
          </w:tcPr>
          <w:p w14:paraId="BB340000">
            <w:pPr>
              <w:pStyle w:val="Style_2"/>
              <w:ind w:firstLine="0" w:left="0"/>
              <w:jc w:val="center"/>
            </w:pPr>
            <w:r>
              <w:t>-</w:t>
            </w:r>
          </w:p>
        </w:tc>
        <w:tc>
          <w:tcPr>
            <w:tcW w:type="dxa" w:w="984"/>
            <w:tcMar>
              <w:left w:type="dxa" w:w="0"/>
              <w:right w:type="dxa" w:w="0"/>
            </w:tcMar>
          </w:tcPr>
          <w:p w14:paraId="BC340000">
            <w:pPr>
              <w:pStyle w:val="Style_2"/>
              <w:ind w:firstLine="0" w:left="0"/>
              <w:jc w:val="center"/>
            </w:pPr>
            <w:r>
              <w:t>-</w:t>
            </w:r>
          </w:p>
        </w:tc>
        <w:tc>
          <w:tcPr>
            <w:tcW w:type="dxa" w:w="984"/>
            <w:tcMar>
              <w:left w:type="dxa" w:w="0"/>
              <w:right w:type="dxa" w:w="0"/>
            </w:tcMar>
          </w:tcPr>
          <w:p w14:paraId="BD340000">
            <w:pPr>
              <w:pStyle w:val="Style_2"/>
              <w:ind w:firstLine="0" w:left="0"/>
              <w:jc w:val="center"/>
            </w:pPr>
            <w:r>
              <w:t>-</w:t>
            </w:r>
          </w:p>
        </w:tc>
        <w:tc>
          <w:tcPr>
            <w:tcW w:type="dxa" w:w="984"/>
            <w:tcMar>
              <w:left w:type="dxa" w:w="0"/>
              <w:right w:type="dxa" w:w="0"/>
            </w:tcMar>
          </w:tcPr>
          <w:p w14:paraId="BE340000">
            <w:pPr>
              <w:pStyle w:val="Style_2"/>
              <w:ind w:firstLine="0" w:left="0"/>
              <w:jc w:val="center"/>
            </w:pPr>
            <w:r>
              <w:t>-</w:t>
            </w:r>
          </w:p>
        </w:tc>
        <w:tc>
          <w:tcPr>
            <w:tcW w:type="dxa" w:w="984"/>
            <w:tcMar>
              <w:left w:type="dxa" w:w="0"/>
              <w:right w:type="dxa" w:w="0"/>
            </w:tcMar>
          </w:tcPr>
          <w:p w14:paraId="BF340000">
            <w:pPr>
              <w:pStyle w:val="Style_2"/>
              <w:ind w:firstLine="0" w:left="0"/>
              <w:jc w:val="center"/>
            </w:pPr>
            <w:r>
              <w:t>-</w:t>
            </w:r>
          </w:p>
        </w:tc>
        <w:tc>
          <w:tcPr>
            <w:tcW w:type="dxa" w:w="1146"/>
            <w:tcMar>
              <w:left w:type="dxa" w:w="0"/>
              <w:right w:type="dxa" w:w="0"/>
            </w:tcMar>
          </w:tcPr>
          <w:p w14:paraId="C0340000">
            <w:pPr>
              <w:pStyle w:val="Style_2"/>
              <w:ind w:firstLine="0" w:left="0"/>
              <w:jc w:val="center"/>
            </w:pPr>
            <w:r>
              <w:t>2,883</w:t>
            </w:r>
          </w:p>
        </w:tc>
        <w:tc>
          <w:tcPr>
            <w:tcW w:type="dxa" w:w="1146"/>
            <w:tcMar>
              <w:left w:type="dxa" w:w="0"/>
              <w:right w:type="dxa" w:w="0"/>
            </w:tcMar>
          </w:tcPr>
          <w:p w14:paraId="C1340000">
            <w:pPr>
              <w:pStyle w:val="Style_2"/>
              <w:ind w:firstLine="0" w:left="0"/>
              <w:jc w:val="center"/>
            </w:pPr>
            <w:r>
              <w:t>4,084</w:t>
            </w:r>
          </w:p>
        </w:tc>
        <w:tc>
          <w:tcPr>
            <w:tcW w:type="dxa" w:w="1146"/>
            <w:tcMar>
              <w:left w:type="dxa" w:w="0"/>
              <w:right w:type="dxa" w:w="0"/>
            </w:tcMar>
          </w:tcPr>
          <w:p w14:paraId="C2340000">
            <w:pPr>
              <w:pStyle w:val="Style_2"/>
              <w:ind w:firstLine="0" w:left="0"/>
              <w:jc w:val="center"/>
            </w:pPr>
            <w:r>
              <w:t>5,412</w:t>
            </w:r>
          </w:p>
        </w:tc>
        <w:tc>
          <w:tcPr>
            <w:tcW w:type="dxa" w:w="1146"/>
            <w:tcMar>
              <w:left w:type="dxa" w:w="0"/>
              <w:right w:type="dxa" w:w="0"/>
            </w:tcMar>
          </w:tcPr>
          <w:p w14:paraId="C3340000">
            <w:pPr>
              <w:pStyle w:val="Style_2"/>
              <w:ind w:firstLine="0" w:left="0"/>
              <w:jc w:val="center"/>
            </w:pPr>
            <w:r>
              <w:t>7,787</w:t>
            </w:r>
          </w:p>
        </w:tc>
        <w:tc>
          <w:tcPr>
            <w:tcW w:type="dxa" w:w="1146"/>
            <w:tcMar>
              <w:left w:type="dxa" w:w="0"/>
              <w:right w:type="dxa" w:w="0"/>
            </w:tcMar>
          </w:tcPr>
          <w:p w14:paraId="C4340000">
            <w:pPr>
              <w:pStyle w:val="Style_2"/>
              <w:ind w:firstLine="0" w:left="0"/>
              <w:jc w:val="center"/>
            </w:pPr>
            <w:r>
              <w:t>10,287</w:t>
            </w:r>
          </w:p>
        </w:tc>
        <w:tc>
          <w:tcPr>
            <w:tcW w:type="dxa" w:w="1134"/>
            <w:tcMar>
              <w:left w:type="dxa" w:w="0"/>
              <w:right w:type="dxa" w:w="0"/>
            </w:tcMar>
          </w:tcPr>
          <w:p w14:paraId="C5340000">
            <w:pPr>
              <w:pStyle w:val="Style_2"/>
              <w:ind w:firstLine="0" w:left="0"/>
              <w:jc w:val="center"/>
            </w:pPr>
            <w:r>
              <w:t>11,742</w:t>
            </w:r>
          </w:p>
        </w:tc>
      </w:tr>
      <w:tr>
        <w:tc>
          <w:tcPr>
            <w:tcW w:type="dxa" w:w="2904"/>
            <w:tcMar>
              <w:left w:type="dxa" w:w="0"/>
              <w:right w:type="dxa" w:w="0"/>
            </w:tcMar>
          </w:tcPr>
          <w:p w14:paraId="C6340000">
            <w:pPr>
              <w:pStyle w:val="Style_2"/>
              <w:ind w:firstLine="0" w:left="0"/>
              <w:jc w:val="left"/>
            </w:pPr>
            <w:r>
              <w:t>Приволжский федеральный округ</w:t>
            </w:r>
          </w:p>
        </w:tc>
        <w:tc>
          <w:tcPr>
            <w:tcW w:type="dxa" w:w="981"/>
            <w:tcMar>
              <w:left w:type="dxa" w:w="0"/>
              <w:right w:type="dxa" w:w="0"/>
            </w:tcMar>
          </w:tcPr>
          <w:p w14:paraId="C7340000">
            <w:pPr>
              <w:pStyle w:val="Style_2"/>
              <w:ind w:firstLine="0" w:left="0"/>
              <w:jc w:val="center"/>
            </w:pPr>
            <w:r>
              <w:t>-</w:t>
            </w:r>
          </w:p>
        </w:tc>
        <w:tc>
          <w:tcPr>
            <w:tcW w:type="dxa" w:w="984"/>
            <w:tcMar>
              <w:left w:type="dxa" w:w="0"/>
              <w:right w:type="dxa" w:w="0"/>
            </w:tcMar>
          </w:tcPr>
          <w:p w14:paraId="C8340000">
            <w:pPr>
              <w:pStyle w:val="Style_2"/>
              <w:ind w:firstLine="0" w:left="0"/>
              <w:jc w:val="center"/>
            </w:pPr>
            <w:r>
              <w:t>-</w:t>
            </w:r>
          </w:p>
        </w:tc>
        <w:tc>
          <w:tcPr>
            <w:tcW w:type="dxa" w:w="984"/>
            <w:tcMar>
              <w:left w:type="dxa" w:w="0"/>
              <w:right w:type="dxa" w:w="0"/>
            </w:tcMar>
          </w:tcPr>
          <w:p w14:paraId="C9340000">
            <w:pPr>
              <w:pStyle w:val="Style_2"/>
              <w:ind w:firstLine="0" w:left="0"/>
              <w:jc w:val="center"/>
            </w:pPr>
            <w:r>
              <w:t>-</w:t>
            </w:r>
          </w:p>
        </w:tc>
        <w:tc>
          <w:tcPr>
            <w:tcW w:type="dxa" w:w="984"/>
            <w:tcMar>
              <w:left w:type="dxa" w:w="0"/>
              <w:right w:type="dxa" w:w="0"/>
            </w:tcMar>
          </w:tcPr>
          <w:p w14:paraId="CA340000">
            <w:pPr>
              <w:pStyle w:val="Style_2"/>
              <w:ind w:firstLine="0" w:left="0"/>
              <w:jc w:val="center"/>
            </w:pPr>
            <w:r>
              <w:t>-</w:t>
            </w:r>
          </w:p>
        </w:tc>
        <w:tc>
          <w:tcPr>
            <w:tcW w:type="dxa" w:w="984"/>
            <w:tcMar>
              <w:left w:type="dxa" w:w="0"/>
              <w:right w:type="dxa" w:w="0"/>
            </w:tcMar>
          </w:tcPr>
          <w:p w14:paraId="CB340000">
            <w:pPr>
              <w:pStyle w:val="Style_2"/>
              <w:ind w:firstLine="0" w:left="0"/>
              <w:jc w:val="center"/>
            </w:pPr>
            <w:r>
              <w:t>-</w:t>
            </w:r>
          </w:p>
        </w:tc>
        <w:tc>
          <w:tcPr>
            <w:tcW w:type="dxa" w:w="984"/>
            <w:tcMar>
              <w:left w:type="dxa" w:w="0"/>
              <w:right w:type="dxa" w:w="0"/>
            </w:tcMar>
          </w:tcPr>
          <w:p w14:paraId="CC340000">
            <w:pPr>
              <w:pStyle w:val="Style_2"/>
              <w:ind w:firstLine="0" w:left="0"/>
              <w:jc w:val="center"/>
            </w:pPr>
            <w:r>
              <w:t>-</w:t>
            </w:r>
          </w:p>
        </w:tc>
        <w:tc>
          <w:tcPr>
            <w:tcW w:type="dxa" w:w="1146"/>
            <w:tcMar>
              <w:left w:type="dxa" w:w="0"/>
              <w:right w:type="dxa" w:w="0"/>
            </w:tcMar>
          </w:tcPr>
          <w:p w14:paraId="CD340000">
            <w:pPr>
              <w:pStyle w:val="Style_2"/>
              <w:ind w:firstLine="0" w:left="0"/>
              <w:jc w:val="center"/>
            </w:pPr>
            <w:r>
              <w:t>-</w:t>
            </w:r>
          </w:p>
        </w:tc>
        <w:tc>
          <w:tcPr>
            <w:tcW w:type="dxa" w:w="1146"/>
            <w:tcMar>
              <w:left w:type="dxa" w:w="0"/>
              <w:right w:type="dxa" w:w="0"/>
            </w:tcMar>
          </w:tcPr>
          <w:p w14:paraId="CE340000">
            <w:pPr>
              <w:pStyle w:val="Style_2"/>
              <w:ind w:firstLine="0" w:left="0"/>
              <w:jc w:val="center"/>
            </w:pPr>
            <w:r>
              <w:t>-</w:t>
            </w:r>
          </w:p>
        </w:tc>
        <w:tc>
          <w:tcPr>
            <w:tcW w:type="dxa" w:w="1146"/>
            <w:tcMar>
              <w:left w:type="dxa" w:w="0"/>
              <w:right w:type="dxa" w:w="0"/>
            </w:tcMar>
          </w:tcPr>
          <w:p w14:paraId="CF340000">
            <w:pPr>
              <w:pStyle w:val="Style_2"/>
              <w:ind w:firstLine="0" w:left="0"/>
              <w:jc w:val="center"/>
            </w:pPr>
            <w:r>
              <w:t>-</w:t>
            </w:r>
          </w:p>
        </w:tc>
        <w:tc>
          <w:tcPr>
            <w:tcW w:type="dxa" w:w="1146"/>
            <w:tcMar>
              <w:left w:type="dxa" w:w="0"/>
              <w:right w:type="dxa" w:w="0"/>
            </w:tcMar>
          </w:tcPr>
          <w:p w14:paraId="D0340000">
            <w:pPr>
              <w:pStyle w:val="Style_2"/>
              <w:ind w:firstLine="0" w:left="0"/>
              <w:jc w:val="center"/>
            </w:pPr>
            <w:r>
              <w:t>-</w:t>
            </w:r>
          </w:p>
        </w:tc>
        <w:tc>
          <w:tcPr>
            <w:tcW w:type="dxa" w:w="1146"/>
            <w:tcMar>
              <w:left w:type="dxa" w:w="0"/>
              <w:right w:type="dxa" w:w="0"/>
            </w:tcMar>
          </w:tcPr>
          <w:p w14:paraId="D1340000">
            <w:pPr>
              <w:pStyle w:val="Style_2"/>
              <w:ind w:firstLine="0" w:left="0"/>
              <w:jc w:val="center"/>
            </w:pPr>
            <w:r>
              <w:t>-</w:t>
            </w:r>
          </w:p>
        </w:tc>
        <w:tc>
          <w:tcPr>
            <w:tcW w:type="dxa" w:w="1134"/>
            <w:tcMar>
              <w:left w:type="dxa" w:w="0"/>
              <w:right w:type="dxa" w:w="0"/>
            </w:tcMar>
          </w:tcPr>
          <w:p w14:paraId="D2340000">
            <w:pPr>
              <w:pStyle w:val="Style_2"/>
              <w:ind w:firstLine="0" w:left="0"/>
              <w:jc w:val="center"/>
            </w:pPr>
            <w:r>
              <w:t>-</w:t>
            </w:r>
          </w:p>
        </w:tc>
      </w:tr>
      <w:tr>
        <w:tc>
          <w:tcPr>
            <w:tcW w:type="dxa" w:w="2904"/>
            <w:tcMar>
              <w:left w:type="dxa" w:w="0"/>
              <w:right w:type="dxa" w:w="0"/>
            </w:tcMar>
          </w:tcPr>
          <w:p w14:paraId="D3340000">
            <w:pPr>
              <w:pStyle w:val="Style_2"/>
              <w:ind w:firstLine="0" w:left="283"/>
              <w:jc w:val="left"/>
            </w:pPr>
            <w:r>
              <w:t>Республика Башкортостан</w:t>
            </w:r>
          </w:p>
        </w:tc>
        <w:tc>
          <w:tcPr>
            <w:tcW w:type="dxa" w:w="981"/>
            <w:tcMar>
              <w:left w:type="dxa" w:w="0"/>
              <w:right w:type="dxa" w:w="0"/>
            </w:tcMar>
          </w:tcPr>
          <w:p w14:paraId="D4340000">
            <w:pPr>
              <w:pStyle w:val="Style_2"/>
              <w:ind w:firstLine="0" w:left="0"/>
              <w:jc w:val="center"/>
            </w:pPr>
            <w:r>
              <w:t>-</w:t>
            </w:r>
          </w:p>
        </w:tc>
        <w:tc>
          <w:tcPr>
            <w:tcW w:type="dxa" w:w="984"/>
            <w:tcMar>
              <w:left w:type="dxa" w:w="0"/>
              <w:right w:type="dxa" w:w="0"/>
            </w:tcMar>
          </w:tcPr>
          <w:p w14:paraId="D5340000">
            <w:pPr>
              <w:pStyle w:val="Style_2"/>
              <w:ind w:firstLine="0" w:left="0"/>
              <w:jc w:val="center"/>
            </w:pPr>
            <w:r>
              <w:t>-</w:t>
            </w:r>
          </w:p>
        </w:tc>
        <w:tc>
          <w:tcPr>
            <w:tcW w:type="dxa" w:w="984"/>
            <w:tcMar>
              <w:left w:type="dxa" w:w="0"/>
              <w:right w:type="dxa" w:w="0"/>
            </w:tcMar>
          </w:tcPr>
          <w:p w14:paraId="D6340000">
            <w:pPr>
              <w:pStyle w:val="Style_2"/>
              <w:ind w:firstLine="0" w:left="0"/>
              <w:jc w:val="center"/>
            </w:pPr>
            <w:r>
              <w:t>-</w:t>
            </w:r>
          </w:p>
        </w:tc>
        <w:tc>
          <w:tcPr>
            <w:tcW w:type="dxa" w:w="984"/>
            <w:tcMar>
              <w:left w:type="dxa" w:w="0"/>
              <w:right w:type="dxa" w:w="0"/>
            </w:tcMar>
          </w:tcPr>
          <w:p w14:paraId="D7340000">
            <w:pPr>
              <w:pStyle w:val="Style_2"/>
              <w:ind w:firstLine="0" w:left="0"/>
              <w:jc w:val="center"/>
            </w:pPr>
            <w:r>
              <w:t>-</w:t>
            </w:r>
          </w:p>
        </w:tc>
        <w:tc>
          <w:tcPr>
            <w:tcW w:type="dxa" w:w="984"/>
            <w:tcMar>
              <w:left w:type="dxa" w:w="0"/>
              <w:right w:type="dxa" w:w="0"/>
            </w:tcMar>
          </w:tcPr>
          <w:p w14:paraId="D8340000">
            <w:pPr>
              <w:pStyle w:val="Style_2"/>
              <w:ind w:firstLine="0" w:left="0"/>
              <w:jc w:val="center"/>
            </w:pPr>
            <w:r>
              <w:t>-</w:t>
            </w:r>
          </w:p>
        </w:tc>
        <w:tc>
          <w:tcPr>
            <w:tcW w:type="dxa" w:w="984"/>
            <w:tcMar>
              <w:left w:type="dxa" w:w="0"/>
              <w:right w:type="dxa" w:w="0"/>
            </w:tcMar>
          </w:tcPr>
          <w:p w14:paraId="D9340000">
            <w:pPr>
              <w:pStyle w:val="Style_2"/>
              <w:ind w:firstLine="0" w:left="0"/>
              <w:jc w:val="center"/>
            </w:pPr>
            <w:r>
              <w:t>-</w:t>
            </w:r>
          </w:p>
        </w:tc>
        <w:tc>
          <w:tcPr>
            <w:tcW w:type="dxa" w:w="1146"/>
            <w:tcMar>
              <w:left w:type="dxa" w:w="0"/>
              <w:right w:type="dxa" w:w="0"/>
            </w:tcMar>
          </w:tcPr>
          <w:p w14:paraId="DA340000">
            <w:pPr>
              <w:pStyle w:val="Style_2"/>
              <w:ind w:firstLine="0" w:left="0"/>
              <w:jc w:val="center"/>
            </w:pPr>
            <w:r>
              <w:t>2,601</w:t>
            </w:r>
          </w:p>
        </w:tc>
        <w:tc>
          <w:tcPr>
            <w:tcW w:type="dxa" w:w="1146"/>
            <w:tcMar>
              <w:left w:type="dxa" w:w="0"/>
              <w:right w:type="dxa" w:w="0"/>
            </w:tcMar>
          </w:tcPr>
          <w:p w14:paraId="DB340000">
            <w:pPr>
              <w:pStyle w:val="Style_2"/>
              <w:ind w:firstLine="0" w:left="0"/>
              <w:jc w:val="center"/>
            </w:pPr>
            <w:r>
              <w:t>3,685</w:t>
            </w:r>
          </w:p>
        </w:tc>
        <w:tc>
          <w:tcPr>
            <w:tcW w:type="dxa" w:w="1146"/>
            <w:tcMar>
              <w:left w:type="dxa" w:w="0"/>
              <w:right w:type="dxa" w:w="0"/>
            </w:tcMar>
          </w:tcPr>
          <w:p w14:paraId="DC340000">
            <w:pPr>
              <w:pStyle w:val="Style_2"/>
              <w:ind w:firstLine="0" w:left="0"/>
              <w:jc w:val="center"/>
            </w:pPr>
            <w:r>
              <w:t>4,883</w:t>
            </w:r>
          </w:p>
        </w:tc>
        <w:tc>
          <w:tcPr>
            <w:tcW w:type="dxa" w:w="1146"/>
            <w:tcMar>
              <w:left w:type="dxa" w:w="0"/>
              <w:right w:type="dxa" w:w="0"/>
            </w:tcMar>
          </w:tcPr>
          <w:p w14:paraId="DD340000">
            <w:pPr>
              <w:pStyle w:val="Style_2"/>
              <w:ind w:firstLine="0" w:left="0"/>
              <w:jc w:val="center"/>
            </w:pPr>
            <w:r>
              <w:t>7,026</w:t>
            </w:r>
          </w:p>
        </w:tc>
        <w:tc>
          <w:tcPr>
            <w:tcW w:type="dxa" w:w="1146"/>
            <w:tcMar>
              <w:left w:type="dxa" w:w="0"/>
              <w:right w:type="dxa" w:w="0"/>
            </w:tcMar>
          </w:tcPr>
          <w:p w14:paraId="DE340000">
            <w:pPr>
              <w:pStyle w:val="Style_2"/>
              <w:ind w:firstLine="0" w:left="0"/>
              <w:jc w:val="center"/>
            </w:pPr>
            <w:r>
              <w:t>9,282</w:t>
            </w:r>
          </w:p>
        </w:tc>
        <w:tc>
          <w:tcPr>
            <w:tcW w:type="dxa" w:w="1134"/>
            <w:tcMar>
              <w:left w:type="dxa" w:w="0"/>
              <w:right w:type="dxa" w:w="0"/>
            </w:tcMar>
          </w:tcPr>
          <w:p w14:paraId="DF340000">
            <w:pPr>
              <w:pStyle w:val="Style_2"/>
              <w:ind w:firstLine="0" w:left="0"/>
              <w:jc w:val="center"/>
            </w:pPr>
            <w:r>
              <w:t>10,594</w:t>
            </w:r>
          </w:p>
        </w:tc>
      </w:tr>
      <w:tr>
        <w:tc>
          <w:tcPr>
            <w:tcW w:type="dxa" w:w="2904"/>
            <w:tcMar>
              <w:left w:type="dxa" w:w="0"/>
              <w:right w:type="dxa" w:w="0"/>
            </w:tcMar>
          </w:tcPr>
          <w:p w14:paraId="E0340000">
            <w:pPr>
              <w:pStyle w:val="Style_2"/>
              <w:ind w:firstLine="0" w:left="283"/>
              <w:jc w:val="left"/>
            </w:pPr>
            <w:r>
              <w:t>Республика Марий Эл</w:t>
            </w:r>
          </w:p>
        </w:tc>
        <w:tc>
          <w:tcPr>
            <w:tcW w:type="dxa" w:w="981"/>
            <w:tcMar>
              <w:left w:type="dxa" w:w="0"/>
              <w:right w:type="dxa" w:w="0"/>
            </w:tcMar>
          </w:tcPr>
          <w:p w14:paraId="E1340000">
            <w:pPr>
              <w:pStyle w:val="Style_2"/>
              <w:ind w:firstLine="0" w:left="0"/>
              <w:jc w:val="center"/>
            </w:pPr>
            <w:r>
              <w:t>-</w:t>
            </w:r>
          </w:p>
        </w:tc>
        <w:tc>
          <w:tcPr>
            <w:tcW w:type="dxa" w:w="984"/>
            <w:tcMar>
              <w:left w:type="dxa" w:w="0"/>
              <w:right w:type="dxa" w:w="0"/>
            </w:tcMar>
          </w:tcPr>
          <w:p w14:paraId="E2340000">
            <w:pPr>
              <w:pStyle w:val="Style_2"/>
              <w:ind w:firstLine="0" w:left="0"/>
              <w:jc w:val="center"/>
            </w:pPr>
            <w:r>
              <w:t>-</w:t>
            </w:r>
          </w:p>
        </w:tc>
        <w:tc>
          <w:tcPr>
            <w:tcW w:type="dxa" w:w="984"/>
            <w:tcMar>
              <w:left w:type="dxa" w:w="0"/>
              <w:right w:type="dxa" w:w="0"/>
            </w:tcMar>
          </w:tcPr>
          <w:p w14:paraId="E3340000">
            <w:pPr>
              <w:pStyle w:val="Style_2"/>
              <w:ind w:firstLine="0" w:left="0"/>
              <w:jc w:val="center"/>
            </w:pPr>
            <w:r>
              <w:t>-</w:t>
            </w:r>
          </w:p>
        </w:tc>
        <w:tc>
          <w:tcPr>
            <w:tcW w:type="dxa" w:w="984"/>
            <w:tcMar>
              <w:left w:type="dxa" w:w="0"/>
              <w:right w:type="dxa" w:w="0"/>
            </w:tcMar>
          </w:tcPr>
          <w:p w14:paraId="E4340000">
            <w:pPr>
              <w:pStyle w:val="Style_2"/>
              <w:ind w:firstLine="0" w:left="0"/>
              <w:jc w:val="center"/>
            </w:pPr>
            <w:r>
              <w:t>-</w:t>
            </w:r>
          </w:p>
        </w:tc>
        <w:tc>
          <w:tcPr>
            <w:tcW w:type="dxa" w:w="984"/>
            <w:tcMar>
              <w:left w:type="dxa" w:w="0"/>
              <w:right w:type="dxa" w:w="0"/>
            </w:tcMar>
          </w:tcPr>
          <w:p w14:paraId="E5340000">
            <w:pPr>
              <w:pStyle w:val="Style_2"/>
              <w:ind w:firstLine="0" w:left="0"/>
              <w:jc w:val="center"/>
            </w:pPr>
            <w:r>
              <w:t>-</w:t>
            </w:r>
          </w:p>
        </w:tc>
        <w:tc>
          <w:tcPr>
            <w:tcW w:type="dxa" w:w="984"/>
            <w:tcMar>
              <w:left w:type="dxa" w:w="0"/>
              <w:right w:type="dxa" w:w="0"/>
            </w:tcMar>
          </w:tcPr>
          <w:p w14:paraId="E6340000">
            <w:pPr>
              <w:pStyle w:val="Style_2"/>
              <w:ind w:firstLine="0" w:left="0"/>
              <w:jc w:val="center"/>
            </w:pPr>
            <w:r>
              <w:t>-</w:t>
            </w:r>
          </w:p>
        </w:tc>
        <w:tc>
          <w:tcPr>
            <w:tcW w:type="dxa" w:w="1146"/>
            <w:tcMar>
              <w:left w:type="dxa" w:w="0"/>
              <w:right w:type="dxa" w:w="0"/>
            </w:tcMar>
          </w:tcPr>
          <w:p w14:paraId="E7340000">
            <w:pPr>
              <w:pStyle w:val="Style_2"/>
              <w:ind w:firstLine="0" w:left="0"/>
              <w:jc w:val="center"/>
            </w:pPr>
            <w:r>
              <w:t>1,276</w:t>
            </w:r>
          </w:p>
        </w:tc>
        <w:tc>
          <w:tcPr>
            <w:tcW w:type="dxa" w:w="1146"/>
            <w:tcMar>
              <w:left w:type="dxa" w:w="0"/>
              <w:right w:type="dxa" w:w="0"/>
            </w:tcMar>
          </w:tcPr>
          <w:p w14:paraId="E8340000">
            <w:pPr>
              <w:pStyle w:val="Style_2"/>
              <w:ind w:firstLine="0" w:left="0"/>
              <w:jc w:val="center"/>
            </w:pPr>
            <w:r>
              <w:t>1,808</w:t>
            </w:r>
          </w:p>
        </w:tc>
        <w:tc>
          <w:tcPr>
            <w:tcW w:type="dxa" w:w="1146"/>
            <w:tcMar>
              <w:left w:type="dxa" w:w="0"/>
              <w:right w:type="dxa" w:w="0"/>
            </w:tcMar>
          </w:tcPr>
          <w:p w14:paraId="E9340000">
            <w:pPr>
              <w:pStyle w:val="Style_2"/>
              <w:ind w:firstLine="0" w:left="0"/>
              <w:jc w:val="center"/>
            </w:pPr>
            <w:r>
              <w:t>2,396</w:t>
            </w:r>
          </w:p>
        </w:tc>
        <w:tc>
          <w:tcPr>
            <w:tcW w:type="dxa" w:w="1146"/>
            <w:tcMar>
              <w:left w:type="dxa" w:w="0"/>
              <w:right w:type="dxa" w:w="0"/>
            </w:tcMar>
          </w:tcPr>
          <w:p w14:paraId="EA340000">
            <w:pPr>
              <w:pStyle w:val="Style_2"/>
              <w:ind w:firstLine="0" w:left="0"/>
              <w:jc w:val="center"/>
            </w:pPr>
            <w:r>
              <w:t>3,448</w:t>
            </w:r>
          </w:p>
        </w:tc>
        <w:tc>
          <w:tcPr>
            <w:tcW w:type="dxa" w:w="1146"/>
            <w:tcMar>
              <w:left w:type="dxa" w:w="0"/>
              <w:right w:type="dxa" w:w="0"/>
            </w:tcMar>
          </w:tcPr>
          <w:p w14:paraId="EB340000">
            <w:pPr>
              <w:pStyle w:val="Style_2"/>
              <w:ind w:firstLine="0" w:left="0"/>
              <w:jc w:val="center"/>
            </w:pPr>
            <w:r>
              <w:t>4,555</w:t>
            </w:r>
          </w:p>
        </w:tc>
        <w:tc>
          <w:tcPr>
            <w:tcW w:type="dxa" w:w="1134"/>
            <w:tcMar>
              <w:left w:type="dxa" w:w="0"/>
              <w:right w:type="dxa" w:w="0"/>
            </w:tcMar>
          </w:tcPr>
          <w:p w14:paraId="EC340000">
            <w:pPr>
              <w:pStyle w:val="Style_2"/>
              <w:ind w:firstLine="0" w:left="0"/>
              <w:jc w:val="center"/>
            </w:pPr>
            <w:r>
              <w:t>5,199</w:t>
            </w:r>
          </w:p>
        </w:tc>
      </w:tr>
      <w:tr>
        <w:tc>
          <w:tcPr>
            <w:tcW w:type="dxa" w:w="2904"/>
            <w:tcMar>
              <w:left w:type="dxa" w:w="0"/>
              <w:right w:type="dxa" w:w="0"/>
            </w:tcMar>
          </w:tcPr>
          <w:p w14:paraId="ED340000">
            <w:pPr>
              <w:pStyle w:val="Style_2"/>
              <w:ind w:firstLine="0" w:left="283"/>
              <w:jc w:val="left"/>
            </w:pPr>
            <w:r>
              <w:t>Республика Мордовия</w:t>
            </w:r>
          </w:p>
        </w:tc>
        <w:tc>
          <w:tcPr>
            <w:tcW w:type="dxa" w:w="981"/>
            <w:tcMar>
              <w:left w:type="dxa" w:w="0"/>
              <w:right w:type="dxa" w:w="0"/>
            </w:tcMar>
          </w:tcPr>
          <w:p w14:paraId="EE340000">
            <w:pPr>
              <w:pStyle w:val="Style_2"/>
              <w:ind w:firstLine="0" w:left="0"/>
              <w:jc w:val="center"/>
            </w:pPr>
            <w:r>
              <w:t>-</w:t>
            </w:r>
          </w:p>
        </w:tc>
        <w:tc>
          <w:tcPr>
            <w:tcW w:type="dxa" w:w="984"/>
            <w:tcMar>
              <w:left w:type="dxa" w:w="0"/>
              <w:right w:type="dxa" w:w="0"/>
            </w:tcMar>
          </w:tcPr>
          <w:p w14:paraId="EF340000">
            <w:pPr>
              <w:pStyle w:val="Style_2"/>
              <w:ind w:firstLine="0" w:left="0"/>
              <w:jc w:val="center"/>
            </w:pPr>
            <w:r>
              <w:t>-</w:t>
            </w:r>
          </w:p>
        </w:tc>
        <w:tc>
          <w:tcPr>
            <w:tcW w:type="dxa" w:w="984"/>
            <w:tcMar>
              <w:left w:type="dxa" w:w="0"/>
              <w:right w:type="dxa" w:w="0"/>
            </w:tcMar>
          </w:tcPr>
          <w:p w14:paraId="F0340000">
            <w:pPr>
              <w:pStyle w:val="Style_2"/>
              <w:ind w:firstLine="0" w:left="0"/>
              <w:jc w:val="center"/>
            </w:pPr>
            <w:r>
              <w:t>-</w:t>
            </w:r>
          </w:p>
        </w:tc>
        <w:tc>
          <w:tcPr>
            <w:tcW w:type="dxa" w:w="984"/>
            <w:tcMar>
              <w:left w:type="dxa" w:w="0"/>
              <w:right w:type="dxa" w:w="0"/>
            </w:tcMar>
          </w:tcPr>
          <w:p w14:paraId="F1340000">
            <w:pPr>
              <w:pStyle w:val="Style_2"/>
              <w:ind w:firstLine="0" w:left="0"/>
              <w:jc w:val="center"/>
            </w:pPr>
            <w:r>
              <w:t>-</w:t>
            </w:r>
          </w:p>
        </w:tc>
        <w:tc>
          <w:tcPr>
            <w:tcW w:type="dxa" w:w="984"/>
            <w:tcMar>
              <w:left w:type="dxa" w:w="0"/>
              <w:right w:type="dxa" w:w="0"/>
            </w:tcMar>
          </w:tcPr>
          <w:p w14:paraId="F2340000">
            <w:pPr>
              <w:pStyle w:val="Style_2"/>
              <w:ind w:firstLine="0" w:left="0"/>
              <w:jc w:val="center"/>
            </w:pPr>
            <w:r>
              <w:t>-</w:t>
            </w:r>
          </w:p>
        </w:tc>
        <w:tc>
          <w:tcPr>
            <w:tcW w:type="dxa" w:w="984"/>
            <w:tcMar>
              <w:left w:type="dxa" w:w="0"/>
              <w:right w:type="dxa" w:w="0"/>
            </w:tcMar>
          </w:tcPr>
          <w:p w14:paraId="F3340000">
            <w:pPr>
              <w:pStyle w:val="Style_2"/>
              <w:ind w:firstLine="0" w:left="0"/>
              <w:jc w:val="center"/>
            </w:pPr>
            <w:r>
              <w:t>-</w:t>
            </w:r>
          </w:p>
        </w:tc>
        <w:tc>
          <w:tcPr>
            <w:tcW w:type="dxa" w:w="1146"/>
            <w:tcMar>
              <w:left w:type="dxa" w:w="0"/>
              <w:right w:type="dxa" w:w="0"/>
            </w:tcMar>
          </w:tcPr>
          <w:p w14:paraId="F4340000">
            <w:pPr>
              <w:pStyle w:val="Style_2"/>
              <w:ind w:firstLine="0" w:left="0"/>
              <w:jc w:val="center"/>
            </w:pPr>
            <w:r>
              <w:t>2,23</w:t>
            </w:r>
          </w:p>
        </w:tc>
        <w:tc>
          <w:tcPr>
            <w:tcW w:type="dxa" w:w="1146"/>
            <w:tcMar>
              <w:left w:type="dxa" w:w="0"/>
              <w:right w:type="dxa" w:w="0"/>
            </w:tcMar>
          </w:tcPr>
          <w:p w14:paraId="F5340000">
            <w:pPr>
              <w:pStyle w:val="Style_2"/>
              <w:ind w:firstLine="0" w:left="0"/>
              <w:jc w:val="center"/>
            </w:pPr>
            <w:r>
              <w:t>3,159</w:t>
            </w:r>
          </w:p>
        </w:tc>
        <w:tc>
          <w:tcPr>
            <w:tcW w:type="dxa" w:w="1146"/>
            <w:tcMar>
              <w:left w:type="dxa" w:w="0"/>
              <w:right w:type="dxa" w:w="0"/>
            </w:tcMar>
          </w:tcPr>
          <w:p w14:paraId="F6340000">
            <w:pPr>
              <w:pStyle w:val="Style_2"/>
              <w:ind w:firstLine="0" w:left="0"/>
              <w:jc w:val="center"/>
            </w:pPr>
            <w:r>
              <w:t>4,187</w:t>
            </w:r>
          </w:p>
        </w:tc>
        <w:tc>
          <w:tcPr>
            <w:tcW w:type="dxa" w:w="1146"/>
            <w:tcMar>
              <w:left w:type="dxa" w:w="0"/>
              <w:right w:type="dxa" w:w="0"/>
            </w:tcMar>
          </w:tcPr>
          <w:p w14:paraId="F7340000">
            <w:pPr>
              <w:pStyle w:val="Style_2"/>
              <w:ind w:firstLine="0" w:left="0"/>
              <w:jc w:val="center"/>
            </w:pPr>
            <w:r>
              <w:t>6,024</w:t>
            </w:r>
          </w:p>
        </w:tc>
        <w:tc>
          <w:tcPr>
            <w:tcW w:type="dxa" w:w="1146"/>
            <w:tcMar>
              <w:left w:type="dxa" w:w="0"/>
              <w:right w:type="dxa" w:w="0"/>
            </w:tcMar>
          </w:tcPr>
          <w:p w14:paraId="F8340000">
            <w:pPr>
              <w:pStyle w:val="Style_2"/>
              <w:ind w:firstLine="0" w:left="0"/>
              <w:jc w:val="center"/>
            </w:pPr>
            <w:r>
              <w:t>7,958</w:t>
            </w:r>
          </w:p>
        </w:tc>
        <w:tc>
          <w:tcPr>
            <w:tcW w:type="dxa" w:w="1134"/>
            <w:tcMar>
              <w:left w:type="dxa" w:w="0"/>
              <w:right w:type="dxa" w:w="0"/>
            </w:tcMar>
          </w:tcPr>
          <w:p w14:paraId="F9340000">
            <w:pPr>
              <w:pStyle w:val="Style_2"/>
              <w:ind w:firstLine="0" w:left="0"/>
              <w:jc w:val="center"/>
            </w:pPr>
            <w:r>
              <w:t>9,083</w:t>
            </w:r>
          </w:p>
        </w:tc>
      </w:tr>
      <w:tr>
        <w:tc>
          <w:tcPr>
            <w:tcW w:type="dxa" w:w="2904"/>
            <w:tcMar>
              <w:left w:type="dxa" w:w="0"/>
              <w:right w:type="dxa" w:w="0"/>
            </w:tcMar>
          </w:tcPr>
          <w:p w14:paraId="FA340000">
            <w:pPr>
              <w:pStyle w:val="Style_2"/>
              <w:ind w:firstLine="0" w:left="283"/>
              <w:jc w:val="left"/>
            </w:pPr>
            <w:r>
              <w:t>Республика Татарстан (Татарстан)</w:t>
            </w:r>
          </w:p>
        </w:tc>
        <w:tc>
          <w:tcPr>
            <w:tcW w:type="dxa" w:w="981"/>
            <w:tcMar>
              <w:left w:type="dxa" w:w="0"/>
              <w:right w:type="dxa" w:w="0"/>
            </w:tcMar>
          </w:tcPr>
          <w:p w14:paraId="FB340000">
            <w:pPr>
              <w:pStyle w:val="Style_2"/>
              <w:ind w:firstLine="0" w:left="0"/>
              <w:jc w:val="center"/>
            </w:pPr>
            <w:r>
              <w:t>-</w:t>
            </w:r>
          </w:p>
        </w:tc>
        <w:tc>
          <w:tcPr>
            <w:tcW w:type="dxa" w:w="984"/>
            <w:tcMar>
              <w:left w:type="dxa" w:w="0"/>
              <w:right w:type="dxa" w:w="0"/>
            </w:tcMar>
          </w:tcPr>
          <w:p w14:paraId="FC340000">
            <w:pPr>
              <w:pStyle w:val="Style_2"/>
              <w:ind w:firstLine="0" w:left="0"/>
              <w:jc w:val="center"/>
            </w:pPr>
            <w:r>
              <w:t>-</w:t>
            </w:r>
          </w:p>
        </w:tc>
        <w:tc>
          <w:tcPr>
            <w:tcW w:type="dxa" w:w="984"/>
            <w:tcMar>
              <w:left w:type="dxa" w:w="0"/>
              <w:right w:type="dxa" w:w="0"/>
            </w:tcMar>
          </w:tcPr>
          <w:p w14:paraId="FD340000">
            <w:pPr>
              <w:pStyle w:val="Style_2"/>
              <w:ind w:firstLine="0" w:left="0"/>
              <w:jc w:val="center"/>
            </w:pPr>
            <w:r>
              <w:t>-</w:t>
            </w:r>
          </w:p>
        </w:tc>
        <w:tc>
          <w:tcPr>
            <w:tcW w:type="dxa" w:w="984"/>
            <w:tcMar>
              <w:left w:type="dxa" w:w="0"/>
              <w:right w:type="dxa" w:w="0"/>
            </w:tcMar>
          </w:tcPr>
          <w:p w14:paraId="FE340000">
            <w:pPr>
              <w:pStyle w:val="Style_2"/>
              <w:ind w:firstLine="0" w:left="0"/>
              <w:jc w:val="center"/>
            </w:pPr>
            <w:r>
              <w:t>-</w:t>
            </w:r>
          </w:p>
        </w:tc>
        <w:tc>
          <w:tcPr>
            <w:tcW w:type="dxa" w:w="984"/>
            <w:tcMar>
              <w:left w:type="dxa" w:w="0"/>
              <w:right w:type="dxa" w:w="0"/>
            </w:tcMar>
          </w:tcPr>
          <w:p w14:paraId="FF340000">
            <w:pPr>
              <w:pStyle w:val="Style_2"/>
              <w:ind w:firstLine="0" w:left="0"/>
              <w:jc w:val="center"/>
            </w:pPr>
            <w:r>
              <w:t>-</w:t>
            </w:r>
          </w:p>
        </w:tc>
        <w:tc>
          <w:tcPr>
            <w:tcW w:type="dxa" w:w="984"/>
            <w:tcMar>
              <w:left w:type="dxa" w:w="0"/>
              <w:right w:type="dxa" w:w="0"/>
            </w:tcMar>
          </w:tcPr>
          <w:p w14:paraId="00350000">
            <w:pPr>
              <w:pStyle w:val="Style_2"/>
              <w:ind w:firstLine="0" w:left="0"/>
              <w:jc w:val="center"/>
            </w:pPr>
            <w:r>
              <w:t>-</w:t>
            </w:r>
          </w:p>
        </w:tc>
        <w:tc>
          <w:tcPr>
            <w:tcW w:type="dxa" w:w="1146"/>
            <w:tcMar>
              <w:left w:type="dxa" w:w="0"/>
              <w:right w:type="dxa" w:w="0"/>
            </w:tcMar>
          </w:tcPr>
          <w:p w14:paraId="01350000">
            <w:pPr>
              <w:pStyle w:val="Style_2"/>
              <w:ind w:firstLine="0" w:left="0"/>
              <w:jc w:val="center"/>
            </w:pPr>
            <w:r>
              <w:t>3,907</w:t>
            </w:r>
          </w:p>
        </w:tc>
        <w:tc>
          <w:tcPr>
            <w:tcW w:type="dxa" w:w="1146"/>
            <w:tcMar>
              <w:left w:type="dxa" w:w="0"/>
              <w:right w:type="dxa" w:w="0"/>
            </w:tcMar>
          </w:tcPr>
          <w:p w14:paraId="02350000">
            <w:pPr>
              <w:pStyle w:val="Style_2"/>
              <w:ind w:firstLine="0" w:left="0"/>
              <w:jc w:val="center"/>
            </w:pPr>
            <w:r>
              <w:t>5,536</w:t>
            </w:r>
          </w:p>
        </w:tc>
        <w:tc>
          <w:tcPr>
            <w:tcW w:type="dxa" w:w="1146"/>
            <w:tcMar>
              <w:left w:type="dxa" w:w="0"/>
              <w:right w:type="dxa" w:w="0"/>
            </w:tcMar>
          </w:tcPr>
          <w:p w14:paraId="03350000">
            <w:pPr>
              <w:pStyle w:val="Style_2"/>
              <w:ind w:firstLine="0" w:left="0"/>
              <w:jc w:val="center"/>
            </w:pPr>
            <w:r>
              <w:t>7,335</w:t>
            </w:r>
          </w:p>
        </w:tc>
        <w:tc>
          <w:tcPr>
            <w:tcW w:type="dxa" w:w="1146"/>
            <w:tcMar>
              <w:left w:type="dxa" w:w="0"/>
              <w:right w:type="dxa" w:w="0"/>
            </w:tcMar>
          </w:tcPr>
          <w:p w14:paraId="04350000">
            <w:pPr>
              <w:pStyle w:val="Style_2"/>
              <w:ind w:firstLine="0" w:left="0"/>
              <w:jc w:val="center"/>
            </w:pPr>
            <w:r>
              <w:t>10,554</w:t>
            </w:r>
          </w:p>
        </w:tc>
        <w:tc>
          <w:tcPr>
            <w:tcW w:type="dxa" w:w="1146"/>
            <w:tcMar>
              <w:left w:type="dxa" w:w="0"/>
              <w:right w:type="dxa" w:w="0"/>
            </w:tcMar>
          </w:tcPr>
          <w:p w14:paraId="05350000">
            <w:pPr>
              <w:pStyle w:val="Style_2"/>
              <w:ind w:firstLine="0" w:left="0"/>
              <w:jc w:val="center"/>
            </w:pPr>
            <w:r>
              <w:t>13,942</w:t>
            </w:r>
          </w:p>
        </w:tc>
        <w:tc>
          <w:tcPr>
            <w:tcW w:type="dxa" w:w="1134"/>
            <w:tcMar>
              <w:left w:type="dxa" w:w="0"/>
              <w:right w:type="dxa" w:w="0"/>
            </w:tcMar>
          </w:tcPr>
          <w:p w14:paraId="06350000">
            <w:pPr>
              <w:pStyle w:val="Style_2"/>
              <w:ind w:firstLine="0" w:left="0"/>
              <w:jc w:val="center"/>
            </w:pPr>
            <w:r>
              <w:t>15,914</w:t>
            </w:r>
          </w:p>
        </w:tc>
      </w:tr>
      <w:tr>
        <w:tc>
          <w:tcPr>
            <w:tcW w:type="dxa" w:w="2904"/>
            <w:tcMar>
              <w:left w:type="dxa" w:w="0"/>
              <w:right w:type="dxa" w:w="0"/>
            </w:tcMar>
          </w:tcPr>
          <w:p w14:paraId="07350000">
            <w:pPr>
              <w:pStyle w:val="Style_2"/>
              <w:ind w:firstLine="0" w:left="283"/>
              <w:jc w:val="left"/>
            </w:pPr>
            <w:r>
              <w:t>Удмуртская Республика</w:t>
            </w:r>
          </w:p>
        </w:tc>
        <w:tc>
          <w:tcPr>
            <w:tcW w:type="dxa" w:w="981"/>
            <w:tcMar>
              <w:left w:type="dxa" w:w="0"/>
              <w:right w:type="dxa" w:w="0"/>
            </w:tcMar>
          </w:tcPr>
          <w:p w14:paraId="08350000">
            <w:pPr>
              <w:pStyle w:val="Style_2"/>
              <w:ind w:firstLine="0" w:left="0"/>
              <w:jc w:val="center"/>
            </w:pPr>
            <w:r>
              <w:t>-</w:t>
            </w:r>
          </w:p>
        </w:tc>
        <w:tc>
          <w:tcPr>
            <w:tcW w:type="dxa" w:w="984"/>
            <w:tcMar>
              <w:left w:type="dxa" w:w="0"/>
              <w:right w:type="dxa" w:w="0"/>
            </w:tcMar>
          </w:tcPr>
          <w:p w14:paraId="09350000">
            <w:pPr>
              <w:pStyle w:val="Style_2"/>
              <w:ind w:firstLine="0" w:left="0"/>
              <w:jc w:val="center"/>
            </w:pPr>
            <w:r>
              <w:t>-</w:t>
            </w:r>
          </w:p>
        </w:tc>
        <w:tc>
          <w:tcPr>
            <w:tcW w:type="dxa" w:w="984"/>
            <w:tcMar>
              <w:left w:type="dxa" w:w="0"/>
              <w:right w:type="dxa" w:w="0"/>
            </w:tcMar>
          </w:tcPr>
          <w:p w14:paraId="0A350000">
            <w:pPr>
              <w:pStyle w:val="Style_2"/>
              <w:ind w:firstLine="0" w:left="0"/>
              <w:jc w:val="center"/>
            </w:pPr>
            <w:r>
              <w:t>-</w:t>
            </w:r>
          </w:p>
        </w:tc>
        <w:tc>
          <w:tcPr>
            <w:tcW w:type="dxa" w:w="984"/>
            <w:tcMar>
              <w:left w:type="dxa" w:w="0"/>
              <w:right w:type="dxa" w:w="0"/>
            </w:tcMar>
          </w:tcPr>
          <w:p w14:paraId="0B350000">
            <w:pPr>
              <w:pStyle w:val="Style_2"/>
              <w:ind w:firstLine="0" w:left="0"/>
              <w:jc w:val="center"/>
            </w:pPr>
            <w:r>
              <w:t>-</w:t>
            </w:r>
          </w:p>
        </w:tc>
        <w:tc>
          <w:tcPr>
            <w:tcW w:type="dxa" w:w="984"/>
            <w:tcMar>
              <w:left w:type="dxa" w:w="0"/>
              <w:right w:type="dxa" w:w="0"/>
            </w:tcMar>
          </w:tcPr>
          <w:p w14:paraId="0C350000">
            <w:pPr>
              <w:pStyle w:val="Style_2"/>
              <w:ind w:firstLine="0" w:left="0"/>
              <w:jc w:val="center"/>
            </w:pPr>
            <w:r>
              <w:t>-</w:t>
            </w:r>
          </w:p>
        </w:tc>
        <w:tc>
          <w:tcPr>
            <w:tcW w:type="dxa" w:w="984"/>
            <w:tcMar>
              <w:left w:type="dxa" w:w="0"/>
              <w:right w:type="dxa" w:w="0"/>
            </w:tcMar>
          </w:tcPr>
          <w:p w14:paraId="0D350000">
            <w:pPr>
              <w:pStyle w:val="Style_2"/>
              <w:ind w:firstLine="0" w:left="0"/>
              <w:jc w:val="center"/>
            </w:pPr>
            <w:r>
              <w:t>-</w:t>
            </w:r>
          </w:p>
        </w:tc>
        <w:tc>
          <w:tcPr>
            <w:tcW w:type="dxa" w:w="1146"/>
            <w:tcMar>
              <w:left w:type="dxa" w:w="0"/>
              <w:right w:type="dxa" w:w="0"/>
            </w:tcMar>
          </w:tcPr>
          <w:p w14:paraId="0E350000">
            <w:pPr>
              <w:pStyle w:val="Style_2"/>
              <w:ind w:firstLine="0" w:left="0"/>
              <w:jc w:val="center"/>
            </w:pPr>
            <w:r>
              <w:t>2,874</w:t>
            </w:r>
          </w:p>
        </w:tc>
        <w:tc>
          <w:tcPr>
            <w:tcW w:type="dxa" w:w="1146"/>
            <w:tcMar>
              <w:left w:type="dxa" w:w="0"/>
              <w:right w:type="dxa" w:w="0"/>
            </w:tcMar>
          </w:tcPr>
          <w:p w14:paraId="0F350000">
            <w:pPr>
              <w:pStyle w:val="Style_2"/>
              <w:ind w:firstLine="0" w:left="0"/>
              <w:jc w:val="center"/>
            </w:pPr>
            <w:r>
              <w:t>4,072</w:t>
            </w:r>
          </w:p>
        </w:tc>
        <w:tc>
          <w:tcPr>
            <w:tcW w:type="dxa" w:w="1146"/>
            <w:tcMar>
              <w:left w:type="dxa" w:w="0"/>
              <w:right w:type="dxa" w:w="0"/>
            </w:tcMar>
          </w:tcPr>
          <w:p w14:paraId="10350000">
            <w:pPr>
              <w:pStyle w:val="Style_2"/>
              <w:ind w:firstLine="0" w:left="0"/>
              <w:jc w:val="center"/>
            </w:pPr>
            <w:r>
              <w:t>5,396</w:t>
            </w:r>
          </w:p>
        </w:tc>
        <w:tc>
          <w:tcPr>
            <w:tcW w:type="dxa" w:w="1146"/>
            <w:tcMar>
              <w:left w:type="dxa" w:w="0"/>
              <w:right w:type="dxa" w:w="0"/>
            </w:tcMar>
          </w:tcPr>
          <w:p w14:paraId="11350000">
            <w:pPr>
              <w:pStyle w:val="Style_2"/>
              <w:ind w:firstLine="0" w:left="0"/>
              <w:jc w:val="center"/>
            </w:pPr>
            <w:r>
              <w:t>7,764</w:t>
            </w:r>
          </w:p>
        </w:tc>
        <w:tc>
          <w:tcPr>
            <w:tcW w:type="dxa" w:w="1146"/>
            <w:tcMar>
              <w:left w:type="dxa" w:w="0"/>
              <w:right w:type="dxa" w:w="0"/>
            </w:tcMar>
          </w:tcPr>
          <w:p w14:paraId="12350000">
            <w:pPr>
              <w:pStyle w:val="Style_2"/>
              <w:ind w:firstLine="0" w:left="0"/>
              <w:jc w:val="center"/>
            </w:pPr>
            <w:r>
              <w:t>10,257</w:t>
            </w:r>
          </w:p>
        </w:tc>
        <w:tc>
          <w:tcPr>
            <w:tcW w:type="dxa" w:w="1134"/>
            <w:tcMar>
              <w:left w:type="dxa" w:w="0"/>
              <w:right w:type="dxa" w:w="0"/>
            </w:tcMar>
          </w:tcPr>
          <w:p w14:paraId="13350000">
            <w:pPr>
              <w:pStyle w:val="Style_2"/>
              <w:ind w:firstLine="0" w:left="0"/>
              <w:jc w:val="center"/>
            </w:pPr>
            <w:r>
              <w:t>11,707</w:t>
            </w:r>
          </w:p>
        </w:tc>
      </w:tr>
      <w:tr>
        <w:tc>
          <w:tcPr>
            <w:tcW w:type="dxa" w:w="2904"/>
            <w:tcMar>
              <w:left w:type="dxa" w:w="0"/>
              <w:right w:type="dxa" w:w="0"/>
            </w:tcMar>
          </w:tcPr>
          <w:p w14:paraId="14350000">
            <w:pPr>
              <w:pStyle w:val="Style_2"/>
              <w:ind w:firstLine="0" w:left="283"/>
              <w:jc w:val="left"/>
            </w:pPr>
            <w:r>
              <w:t>Чувашская Республика - Чувашия</w:t>
            </w:r>
          </w:p>
        </w:tc>
        <w:tc>
          <w:tcPr>
            <w:tcW w:type="dxa" w:w="981"/>
            <w:tcMar>
              <w:left w:type="dxa" w:w="0"/>
              <w:right w:type="dxa" w:w="0"/>
            </w:tcMar>
          </w:tcPr>
          <w:p w14:paraId="15350000">
            <w:pPr>
              <w:pStyle w:val="Style_2"/>
              <w:ind w:firstLine="0" w:left="0"/>
              <w:jc w:val="center"/>
            </w:pPr>
            <w:r>
              <w:t>-</w:t>
            </w:r>
          </w:p>
        </w:tc>
        <w:tc>
          <w:tcPr>
            <w:tcW w:type="dxa" w:w="984"/>
            <w:tcMar>
              <w:left w:type="dxa" w:w="0"/>
              <w:right w:type="dxa" w:w="0"/>
            </w:tcMar>
          </w:tcPr>
          <w:p w14:paraId="16350000">
            <w:pPr>
              <w:pStyle w:val="Style_2"/>
              <w:ind w:firstLine="0" w:left="0"/>
              <w:jc w:val="center"/>
            </w:pPr>
            <w:r>
              <w:t>-</w:t>
            </w:r>
          </w:p>
        </w:tc>
        <w:tc>
          <w:tcPr>
            <w:tcW w:type="dxa" w:w="984"/>
            <w:tcMar>
              <w:left w:type="dxa" w:w="0"/>
              <w:right w:type="dxa" w:w="0"/>
            </w:tcMar>
          </w:tcPr>
          <w:p w14:paraId="17350000">
            <w:pPr>
              <w:pStyle w:val="Style_2"/>
              <w:ind w:firstLine="0" w:left="0"/>
              <w:jc w:val="center"/>
            </w:pPr>
            <w:r>
              <w:t>-</w:t>
            </w:r>
          </w:p>
        </w:tc>
        <w:tc>
          <w:tcPr>
            <w:tcW w:type="dxa" w:w="984"/>
            <w:tcMar>
              <w:left w:type="dxa" w:w="0"/>
              <w:right w:type="dxa" w:w="0"/>
            </w:tcMar>
          </w:tcPr>
          <w:p w14:paraId="18350000">
            <w:pPr>
              <w:pStyle w:val="Style_2"/>
              <w:ind w:firstLine="0" w:left="0"/>
              <w:jc w:val="center"/>
            </w:pPr>
            <w:r>
              <w:t>-</w:t>
            </w:r>
          </w:p>
        </w:tc>
        <w:tc>
          <w:tcPr>
            <w:tcW w:type="dxa" w:w="984"/>
            <w:tcMar>
              <w:left w:type="dxa" w:w="0"/>
              <w:right w:type="dxa" w:w="0"/>
            </w:tcMar>
          </w:tcPr>
          <w:p w14:paraId="19350000">
            <w:pPr>
              <w:pStyle w:val="Style_2"/>
              <w:ind w:firstLine="0" w:left="0"/>
              <w:jc w:val="center"/>
            </w:pPr>
            <w:r>
              <w:t>-</w:t>
            </w:r>
          </w:p>
        </w:tc>
        <w:tc>
          <w:tcPr>
            <w:tcW w:type="dxa" w:w="984"/>
            <w:tcMar>
              <w:left w:type="dxa" w:w="0"/>
              <w:right w:type="dxa" w:w="0"/>
            </w:tcMar>
          </w:tcPr>
          <w:p w14:paraId="1A350000">
            <w:pPr>
              <w:pStyle w:val="Style_2"/>
              <w:ind w:firstLine="0" w:left="0"/>
              <w:jc w:val="center"/>
            </w:pPr>
            <w:r>
              <w:t>-</w:t>
            </w:r>
          </w:p>
        </w:tc>
        <w:tc>
          <w:tcPr>
            <w:tcW w:type="dxa" w:w="1146"/>
            <w:tcMar>
              <w:left w:type="dxa" w:w="0"/>
              <w:right w:type="dxa" w:w="0"/>
            </w:tcMar>
          </w:tcPr>
          <w:p w14:paraId="1B350000">
            <w:pPr>
              <w:pStyle w:val="Style_2"/>
              <w:ind w:firstLine="0" w:left="0"/>
              <w:jc w:val="center"/>
            </w:pPr>
            <w:r>
              <w:t>3,496</w:t>
            </w:r>
          </w:p>
        </w:tc>
        <w:tc>
          <w:tcPr>
            <w:tcW w:type="dxa" w:w="1146"/>
            <w:tcMar>
              <w:left w:type="dxa" w:w="0"/>
              <w:right w:type="dxa" w:w="0"/>
            </w:tcMar>
          </w:tcPr>
          <w:p w14:paraId="1C350000">
            <w:pPr>
              <w:pStyle w:val="Style_2"/>
              <w:ind w:firstLine="0" w:left="0"/>
              <w:jc w:val="center"/>
            </w:pPr>
            <w:r>
              <w:t>4,953</w:t>
            </w:r>
          </w:p>
        </w:tc>
        <w:tc>
          <w:tcPr>
            <w:tcW w:type="dxa" w:w="1146"/>
            <w:tcMar>
              <w:left w:type="dxa" w:w="0"/>
              <w:right w:type="dxa" w:w="0"/>
            </w:tcMar>
          </w:tcPr>
          <w:p w14:paraId="1D350000">
            <w:pPr>
              <w:pStyle w:val="Style_2"/>
              <w:ind w:firstLine="0" w:left="0"/>
              <w:jc w:val="center"/>
            </w:pPr>
            <w:r>
              <w:t>6,563</w:t>
            </w:r>
          </w:p>
        </w:tc>
        <w:tc>
          <w:tcPr>
            <w:tcW w:type="dxa" w:w="1146"/>
            <w:tcMar>
              <w:left w:type="dxa" w:w="0"/>
              <w:right w:type="dxa" w:w="0"/>
            </w:tcMar>
          </w:tcPr>
          <w:p w14:paraId="1E350000">
            <w:pPr>
              <w:pStyle w:val="Style_2"/>
              <w:ind w:firstLine="0" w:left="0"/>
              <w:jc w:val="center"/>
            </w:pPr>
            <w:r>
              <w:t>9,442</w:t>
            </w:r>
          </w:p>
        </w:tc>
        <w:tc>
          <w:tcPr>
            <w:tcW w:type="dxa" w:w="1146"/>
            <w:tcMar>
              <w:left w:type="dxa" w:w="0"/>
              <w:right w:type="dxa" w:w="0"/>
            </w:tcMar>
          </w:tcPr>
          <w:p w14:paraId="1F350000">
            <w:pPr>
              <w:pStyle w:val="Style_2"/>
              <w:ind w:firstLine="0" w:left="0"/>
              <w:jc w:val="center"/>
            </w:pPr>
            <w:r>
              <w:t>12,474</w:t>
            </w:r>
          </w:p>
        </w:tc>
        <w:tc>
          <w:tcPr>
            <w:tcW w:type="dxa" w:w="1134"/>
            <w:tcMar>
              <w:left w:type="dxa" w:w="0"/>
              <w:right w:type="dxa" w:w="0"/>
            </w:tcMar>
          </w:tcPr>
          <w:p w14:paraId="20350000">
            <w:pPr>
              <w:pStyle w:val="Style_2"/>
              <w:ind w:firstLine="0" w:left="0"/>
              <w:jc w:val="center"/>
            </w:pPr>
            <w:r>
              <w:t>14,237</w:t>
            </w:r>
          </w:p>
        </w:tc>
      </w:tr>
      <w:tr>
        <w:tc>
          <w:tcPr>
            <w:tcW w:type="dxa" w:w="2904"/>
            <w:tcMar>
              <w:left w:type="dxa" w:w="0"/>
              <w:right w:type="dxa" w:w="0"/>
            </w:tcMar>
          </w:tcPr>
          <w:p w14:paraId="21350000">
            <w:pPr>
              <w:pStyle w:val="Style_2"/>
              <w:ind w:firstLine="0" w:left="283"/>
              <w:jc w:val="left"/>
            </w:pPr>
            <w:r>
              <w:t>Пермский край</w:t>
            </w:r>
          </w:p>
        </w:tc>
        <w:tc>
          <w:tcPr>
            <w:tcW w:type="dxa" w:w="981"/>
            <w:tcMar>
              <w:left w:type="dxa" w:w="0"/>
              <w:right w:type="dxa" w:w="0"/>
            </w:tcMar>
          </w:tcPr>
          <w:p w14:paraId="22350000">
            <w:pPr>
              <w:pStyle w:val="Style_2"/>
              <w:ind w:firstLine="0" w:left="0"/>
              <w:jc w:val="center"/>
            </w:pPr>
            <w:r>
              <w:t>-</w:t>
            </w:r>
          </w:p>
        </w:tc>
        <w:tc>
          <w:tcPr>
            <w:tcW w:type="dxa" w:w="984"/>
            <w:tcMar>
              <w:left w:type="dxa" w:w="0"/>
              <w:right w:type="dxa" w:w="0"/>
            </w:tcMar>
          </w:tcPr>
          <w:p w14:paraId="23350000">
            <w:pPr>
              <w:pStyle w:val="Style_2"/>
              <w:ind w:firstLine="0" w:left="0"/>
              <w:jc w:val="center"/>
            </w:pPr>
            <w:r>
              <w:t>-</w:t>
            </w:r>
          </w:p>
        </w:tc>
        <w:tc>
          <w:tcPr>
            <w:tcW w:type="dxa" w:w="984"/>
            <w:tcMar>
              <w:left w:type="dxa" w:w="0"/>
              <w:right w:type="dxa" w:w="0"/>
            </w:tcMar>
          </w:tcPr>
          <w:p w14:paraId="24350000">
            <w:pPr>
              <w:pStyle w:val="Style_2"/>
              <w:ind w:firstLine="0" w:left="0"/>
              <w:jc w:val="center"/>
            </w:pPr>
            <w:r>
              <w:t>-</w:t>
            </w:r>
          </w:p>
        </w:tc>
        <w:tc>
          <w:tcPr>
            <w:tcW w:type="dxa" w:w="984"/>
            <w:tcMar>
              <w:left w:type="dxa" w:w="0"/>
              <w:right w:type="dxa" w:w="0"/>
            </w:tcMar>
          </w:tcPr>
          <w:p w14:paraId="25350000">
            <w:pPr>
              <w:pStyle w:val="Style_2"/>
              <w:ind w:firstLine="0" w:left="0"/>
              <w:jc w:val="center"/>
            </w:pPr>
            <w:r>
              <w:t>-</w:t>
            </w:r>
          </w:p>
        </w:tc>
        <w:tc>
          <w:tcPr>
            <w:tcW w:type="dxa" w:w="984"/>
            <w:tcMar>
              <w:left w:type="dxa" w:w="0"/>
              <w:right w:type="dxa" w:w="0"/>
            </w:tcMar>
          </w:tcPr>
          <w:p w14:paraId="26350000">
            <w:pPr>
              <w:pStyle w:val="Style_2"/>
              <w:ind w:firstLine="0" w:left="0"/>
              <w:jc w:val="center"/>
            </w:pPr>
            <w:r>
              <w:t>-</w:t>
            </w:r>
          </w:p>
        </w:tc>
        <w:tc>
          <w:tcPr>
            <w:tcW w:type="dxa" w:w="984"/>
            <w:tcMar>
              <w:left w:type="dxa" w:w="0"/>
              <w:right w:type="dxa" w:w="0"/>
            </w:tcMar>
          </w:tcPr>
          <w:p w14:paraId="27350000">
            <w:pPr>
              <w:pStyle w:val="Style_2"/>
              <w:ind w:firstLine="0" w:left="0"/>
              <w:jc w:val="center"/>
            </w:pPr>
            <w:r>
              <w:t>-</w:t>
            </w:r>
          </w:p>
        </w:tc>
        <w:tc>
          <w:tcPr>
            <w:tcW w:type="dxa" w:w="1146"/>
            <w:tcMar>
              <w:left w:type="dxa" w:w="0"/>
              <w:right w:type="dxa" w:w="0"/>
            </w:tcMar>
          </w:tcPr>
          <w:p w14:paraId="28350000">
            <w:pPr>
              <w:pStyle w:val="Style_2"/>
              <w:ind w:firstLine="0" w:left="0"/>
              <w:jc w:val="center"/>
            </w:pPr>
            <w:r>
              <w:t>1,596</w:t>
            </w:r>
          </w:p>
        </w:tc>
        <w:tc>
          <w:tcPr>
            <w:tcW w:type="dxa" w:w="1146"/>
            <w:tcMar>
              <w:left w:type="dxa" w:w="0"/>
              <w:right w:type="dxa" w:w="0"/>
            </w:tcMar>
          </w:tcPr>
          <w:p w14:paraId="29350000">
            <w:pPr>
              <w:pStyle w:val="Style_2"/>
              <w:ind w:firstLine="0" w:left="0"/>
              <w:jc w:val="center"/>
            </w:pPr>
            <w:r>
              <w:t>2,261</w:t>
            </w:r>
          </w:p>
        </w:tc>
        <w:tc>
          <w:tcPr>
            <w:tcW w:type="dxa" w:w="1146"/>
            <w:tcMar>
              <w:left w:type="dxa" w:w="0"/>
              <w:right w:type="dxa" w:w="0"/>
            </w:tcMar>
          </w:tcPr>
          <w:p w14:paraId="2A350000">
            <w:pPr>
              <w:pStyle w:val="Style_2"/>
              <w:ind w:firstLine="0" w:left="0"/>
              <w:jc w:val="center"/>
            </w:pPr>
            <w:r>
              <w:t>2,996</w:t>
            </w:r>
          </w:p>
        </w:tc>
        <w:tc>
          <w:tcPr>
            <w:tcW w:type="dxa" w:w="1146"/>
            <w:tcMar>
              <w:left w:type="dxa" w:w="0"/>
              <w:right w:type="dxa" w:w="0"/>
            </w:tcMar>
          </w:tcPr>
          <w:p w14:paraId="2B350000">
            <w:pPr>
              <w:pStyle w:val="Style_2"/>
              <w:ind w:firstLine="0" w:left="0"/>
              <w:jc w:val="center"/>
            </w:pPr>
            <w:r>
              <w:t>4,311</w:t>
            </w:r>
          </w:p>
        </w:tc>
        <w:tc>
          <w:tcPr>
            <w:tcW w:type="dxa" w:w="1146"/>
            <w:tcMar>
              <w:left w:type="dxa" w:w="0"/>
              <w:right w:type="dxa" w:w="0"/>
            </w:tcMar>
          </w:tcPr>
          <w:p w14:paraId="2C350000">
            <w:pPr>
              <w:pStyle w:val="Style_2"/>
              <w:ind w:firstLine="0" w:left="0"/>
              <w:jc w:val="center"/>
            </w:pPr>
            <w:r>
              <w:t>5,695</w:t>
            </w:r>
          </w:p>
        </w:tc>
        <w:tc>
          <w:tcPr>
            <w:tcW w:type="dxa" w:w="1134"/>
            <w:tcMar>
              <w:left w:type="dxa" w:w="0"/>
              <w:right w:type="dxa" w:w="0"/>
            </w:tcMar>
          </w:tcPr>
          <w:p w14:paraId="2D350000">
            <w:pPr>
              <w:pStyle w:val="Style_2"/>
              <w:ind w:firstLine="0" w:left="0"/>
              <w:jc w:val="center"/>
            </w:pPr>
            <w:r>
              <w:t>6,5</w:t>
            </w:r>
          </w:p>
        </w:tc>
      </w:tr>
      <w:tr>
        <w:tc>
          <w:tcPr>
            <w:tcW w:type="dxa" w:w="2904"/>
            <w:tcMar>
              <w:left w:type="dxa" w:w="0"/>
              <w:right w:type="dxa" w:w="0"/>
            </w:tcMar>
          </w:tcPr>
          <w:p w14:paraId="2E350000">
            <w:pPr>
              <w:pStyle w:val="Style_2"/>
              <w:ind w:firstLine="0" w:left="283"/>
              <w:jc w:val="left"/>
            </w:pPr>
            <w:r>
              <w:t>Кировская область</w:t>
            </w:r>
          </w:p>
        </w:tc>
        <w:tc>
          <w:tcPr>
            <w:tcW w:type="dxa" w:w="981"/>
            <w:tcMar>
              <w:left w:type="dxa" w:w="0"/>
              <w:right w:type="dxa" w:w="0"/>
            </w:tcMar>
          </w:tcPr>
          <w:p w14:paraId="2F350000">
            <w:pPr>
              <w:pStyle w:val="Style_2"/>
              <w:ind w:firstLine="0" w:left="0"/>
              <w:jc w:val="center"/>
            </w:pPr>
            <w:r>
              <w:t>-</w:t>
            </w:r>
          </w:p>
        </w:tc>
        <w:tc>
          <w:tcPr>
            <w:tcW w:type="dxa" w:w="984"/>
            <w:tcMar>
              <w:left w:type="dxa" w:w="0"/>
              <w:right w:type="dxa" w:w="0"/>
            </w:tcMar>
          </w:tcPr>
          <w:p w14:paraId="30350000">
            <w:pPr>
              <w:pStyle w:val="Style_2"/>
              <w:ind w:firstLine="0" w:left="0"/>
              <w:jc w:val="center"/>
            </w:pPr>
            <w:r>
              <w:t>-</w:t>
            </w:r>
          </w:p>
        </w:tc>
        <w:tc>
          <w:tcPr>
            <w:tcW w:type="dxa" w:w="984"/>
            <w:tcMar>
              <w:left w:type="dxa" w:w="0"/>
              <w:right w:type="dxa" w:w="0"/>
            </w:tcMar>
          </w:tcPr>
          <w:p w14:paraId="31350000">
            <w:pPr>
              <w:pStyle w:val="Style_2"/>
              <w:ind w:firstLine="0" w:left="0"/>
              <w:jc w:val="center"/>
            </w:pPr>
            <w:r>
              <w:t>-</w:t>
            </w:r>
          </w:p>
        </w:tc>
        <w:tc>
          <w:tcPr>
            <w:tcW w:type="dxa" w:w="984"/>
            <w:tcMar>
              <w:left w:type="dxa" w:w="0"/>
              <w:right w:type="dxa" w:w="0"/>
            </w:tcMar>
          </w:tcPr>
          <w:p w14:paraId="32350000">
            <w:pPr>
              <w:pStyle w:val="Style_2"/>
              <w:ind w:firstLine="0" w:left="0"/>
              <w:jc w:val="center"/>
            </w:pPr>
            <w:r>
              <w:t>-</w:t>
            </w:r>
          </w:p>
        </w:tc>
        <w:tc>
          <w:tcPr>
            <w:tcW w:type="dxa" w:w="984"/>
            <w:tcMar>
              <w:left w:type="dxa" w:w="0"/>
              <w:right w:type="dxa" w:w="0"/>
            </w:tcMar>
          </w:tcPr>
          <w:p w14:paraId="33350000">
            <w:pPr>
              <w:pStyle w:val="Style_2"/>
              <w:ind w:firstLine="0" w:left="0"/>
              <w:jc w:val="center"/>
            </w:pPr>
            <w:r>
              <w:t>-</w:t>
            </w:r>
          </w:p>
        </w:tc>
        <w:tc>
          <w:tcPr>
            <w:tcW w:type="dxa" w:w="984"/>
            <w:tcMar>
              <w:left w:type="dxa" w:w="0"/>
              <w:right w:type="dxa" w:w="0"/>
            </w:tcMar>
          </w:tcPr>
          <w:p w14:paraId="34350000">
            <w:pPr>
              <w:pStyle w:val="Style_2"/>
              <w:ind w:firstLine="0" w:left="0"/>
              <w:jc w:val="center"/>
            </w:pPr>
            <w:r>
              <w:t>-</w:t>
            </w:r>
          </w:p>
        </w:tc>
        <w:tc>
          <w:tcPr>
            <w:tcW w:type="dxa" w:w="1146"/>
            <w:tcMar>
              <w:left w:type="dxa" w:w="0"/>
              <w:right w:type="dxa" w:w="0"/>
            </w:tcMar>
          </w:tcPr>
          <w:p w14:paraId="35350000">
            <w:pPr>
              <w:pStyle w:val="Style_2"/>
              <w:ind w:firstLine="0" w:left="0"/>
              <w:jc w:val="center"/>
            </w:pPr>
            <w:r>
              <w:t>2,153</w:t>
            </w:r>
          </w:p>
        </w:tc>
        <w:tc>
          <w:tcPr>
            <w:tcW w:type="dxa" w:w="1146"/>
            <w:tcMar>
              <w:left w:type="dxa" w:w="0"/>
              <w:right w:type="dxa" w:w="0"/>
            </w:tcMar>
          </w:tcPr>
          <w:p w14:paraId="36350000">
            <w:pPr>
              <w:pStyle w:val="Style_2"/>
              <w:ind w:firstLine="0" w:left="0"/>
              <w:jc w:val="center"/>
            </w:pPr>
            <w:r>
              <w:t>3,051</w:t>
            </w:r>
          </w:p>
        </w:tc>
        <w:tc>
          <w:tcPr>
            <w:tcW w:type="dxa" w:w="1146"/>
            <w:tcMar>
              <w:left w:type="dxa" w:w="0"/>
              <w:right w:type="dxa" w:w="0"/>
            </w:tcMar>
          </w:tcPr>
          <w:p w14:paraId="37350000">
            <w:pPr>
              <w:pStyle w:val="Style_2"/>
              <w:ind w:firstLine="0" w:left="0"/>
              <w:jc w:val="center"/>
            </w:pPr>
            <w:r>
              <w:t>4,042</w:t>
            </w:r>
          </w:p>
        </w:tc>
        <w:tc>
          <w:tcPr>
            <w:tcW w:type="dxa" w:w="1146"/>
            <w:tcMar>
              <w:left w:type="dxa" w:w="0"/>
              <w:right w:type="dxa" w:w="0"/>
            </w:tcMar>
          </w:tcPr>
          <w:p w14:paraId="38350000">
            <w:pPr>
              <w:pStyle w:val="Style_2"/>
              <w:ind w:firstLine="0" w:left="0"/>
              <w:jc w:val="center"/>
            </w:pPr>
            <w:r>
              <w:t>5,816</w:t>
            </w:r>
          </w:p>
        </w:tc>
        <w:tc>
          <w:tcPr>
            <w:tcW w:type="dxa" w:w="1146"/>
            <w:tcMar>
              <w:left w:type="dxa" w:w="0"/>
              <w:right w:type="dxa" w:w="0"/>
            </w:tcMar>
          </w:tcPr>
          <w:p w14:paraId="39350000">
            <w:pPr>
              <w:pStyle w:val="Style_2"/>
              <w:ind w:firstLine="0" w:left="0"/>
              <w:jc w:val="center"/>
            </w:pPr>
            <w:r>
              <w:t>7,683</w:t>
            </w:r>
          </w:p>
        </w:tc>
        <w:tc>
          <w:tcPr>
            <w:tcW w:type="dxa" w:w="1134"/>
            <w:tcMar>
              <w:left w:type="dxa" w:w="0"/>
              <w:right w:type="dxa" w:w="0"/>
            </w:tcMar>
          </w:tcPr>
          <w:p w14:paraId="3A350000">
            <w:pPr>
              <w:pStyle w:val="Style_2"/>
              <w:ind w:firstLine="0" w:left="0"/>
              <w:jc w:val="center"/>
            </w:pPr>
            <w:r>
              <w:t>8,77</w:t>
            </w:r>
          </w:p>
        </w:tc>
      </w:tr>
      <w:tr>
        <w:tc>
          <w:tcPr>
            <w:tcW w:type="dxa" w:w="2904"/>
            <w:tcMar>
              <w:left w:type="dxa" w:w="0"/>
              <w:right w:type="dxa" w:w="0"/>
            </w:tcMar>
          </w:tcPr>
          <w:p w14:paraId="3B350000">
            <w:pPr>
              <w:pStyle w:val="Style_2"/>
              <w:ind w:firstLine="0" w:left="283"/>
              <w:jc w:val="left"/>
            </w:pPr>
            <w:r>
              <w:t>Нижегородская область</w:t>
            </w:r>
          </w:p>
        </w:tc>
        <w:tc>
          <w:tcPr>
            <w:tcW w:type="dxa" w:w="981"/>
            <w:tcMar>
              <w:left w:type="dxa" w:w="0"/>
              <w:right w:type="dxa" w:w="0"/>
            </w:tcMar>
          </w:tcPr>
          <w:p w14:paraId="3C350000">
            <w:pPr>
              <w:pStyle w:val="Style_2"/>
              <w:ind w:firstLine="0" w:left="0"/>
              <w:jc w:val="center"/>
            </w:pPr>
            <w:r>
              <w:t>-</w:t>
            </w:r>
          </w:p>
        </w:tc>
        <w:tc>
          <w:tcPr>
            <w:tcW w:type="dxa" w:w="984"/>
            <w:tcMar>
              <w:left w:type="dxa" w:w="0"/>
              <w:right w:type="dxa" w:w="0"/>
            </w:tcMar>
          </w:tcPr>
          <w:p w14:paraId="3D350000">
            <w:pPr>
              <w:pStyle w:val="Style_2"/>
              <w:ind w:firstLine="0" w:left="0"/>
              <w:jc w:val="center"/>
            </w:pPr>
            <w:r>
              <w:t>-</w:t>
            </w:r>
          </w:p>
        </w:tc>
        <w:tc>
          <w:tcPr>
            <w:tcW w:type="dxa" w:w="984"/>
            <w:tcMar>
              <w:left w:type="dxa" w:w="0"/>
              <w:right w:type="dxa" w:w="0"/>
            </w:tcMar>
          </w:tcPr>
          <w:p w14:paraId="3E350000">
            <w:pPr>
              <w:pStyle w:val="Style_2"/>
              <w:ind w:firstLine="0" w:left="0"/>
              <w:jc w:val="center"/>
            </w:pPr>
            <w:r>
              <w:t>-</w:t>
            </w:r>
          </w:p>
        </w:tc>
        <w:tc>
          <w:tcPr>
            <w:tcW w:type="dxa" w:w="984"/>
            <w:tcMar>
              <w:left w:type="dxa" w:w="0"/>
              <w:right w:type="dxa" w:w="0"/>
            </w:tcMar>
          </w:tcPr>
          <w:p w14:paraId="3F350000">
            <w:pPr>
              <w:pStyle w:val="Style_2"/>
              <w:ind w:firstLine="0" w:left="0"/>
              <w:jc w:val="center"/>
            </w:pPr>
            <w:r>
              <w:t>-</w:t>
            </w:r>
          </w:p>
        </w:tc>
        <w:tc>
          <w:tcPr>
            <w:tcW w:type="dxa" w:w="984"/>
            <w:tcMar>
              <w:left w:type="dxa" w:w="0"/>
              <w:right w:type="dxa" w:w="0"/>
            </w:tcMar>
          </w:tcPr>
          <w:p w14:paraId="40350000">
            <w:pPr>
              <w:pStyle w:val="Style_2"/>
              <w:ind w:firstLine="0" w:left="0"/>
              <w:jc w:val="center"/>
            </w:pPr>
            <w:r>
              <w:t>-</w:t>
            </w:r>
          </w:p>
        </w:tc>
        <w:tc>
          <w:tcPr>
            <w:tcW w:type="dxa" w:w="984"/>
            <w:tcMar>
              <w:left w:type="dxa" w:w="0"/>
              <w:right w:type="dxa" w:w="0"/>
            </w:tcMar>
          </w:tcPr>
          <w:p w14:paraId="41350000">
            <w:pPr>
              <w:pStyle w:val="Style_2"/>
              <w:ind w:firstLine="0" w:left="0"/>
              <w:jc w:val="center"/>
            </w:pPr>
            <w:r>
              <w:t>-</w:t>
            </w:r>
          </w:p>
        </w:tc>
        <w:tc>
          <w:tcPr>
            <w:tcW w:type="dxa" w:w="1146"/>
            <w:tcMar>
              <w:left w:type="dxa" w:w="0"/>
              <w:right w:type="dxa" w:w="0"/>
            </w:tcMar>
          </w:tcPr>
          <w:p w14:paraId="42350000">
            <w:pPr>
              <w:pStyle w:val="Style_2"/>
              <w:ind w:firstLine="0" w:left="0"/>
              <w:jc w:val="center"/>
            </w:pPr>
            <w:r>
              <w:t>2,368</w:t>
            </w:r>
          </w:p>
        </w:tc>
        <w:tc>
          <w:tcPr>
            <w:tcW w:type="dxa" w:w="1146"/>
            <w:tcMar>
              <w:left w:type="dxa" w:w="0"/>
              <w:right w:type="dxa" w:w="0"/>
            </w:tcMar>
          </w:tcPr>
          <w:p w14:paraId="43350000">
            <w:pPr>
              <w:pStyle w:val="Style_2"/>
              <w:ind w:firstLine="0" w:left="0"/>
              <w:jc w:val="center"/>
            </w:pPr>
            <w:r>
              <w:t>3,355</w:t>
            </w:r>
          </w:p>
        </w:tc>
        <w:tc>
          <w:tcPr>
            <w:tcW w:type="dxa" w:w="1146"/>
            <w:tcMar>
              <w:left w:type="dxa" w:w="0"/>
              <w:right w:type="dxa" w:w="0"/>
            </w:tcMar>
          </w:tcPr>
          <w:p w14:paraId="44350000">
            <w:pPr>
              <w:pStyle w:val="Style_2"/>
              <w:ind w:firstLine="0" w:left="0"/>
              <w:jc w:val="center"/>
            </w:pPr>
            <w:r>
              <w:t>4,446</w:t>
            </w:r>
          </w:p>
        </w:tc>
        <w:tc>
          <w:tcPr>
            <w:tcW w:type="dxa" w:w="1146"/>
            <w:tcMar>
              <w:left w:type="dxa" w:w="0"/>
              <w:right w:type="dxa" w:w="0"/>
            </w:tcMar>
          </w:tcPr>
          <w:p w14:paraId="45350000">
            <w:pPr>
              <w:pStyle w:val="Style_2"/>
              <w:ind w:firstLine="0" w:left="0"/>
              <w:jc w:val="center"/>
            </w:pPr>
            <w:r>
              <w:t>6,397</w:t>
            </w:r>
          </w:p>
        </w:tc>
        <w:tc>
          <w:tcPr>
            <w:tcW w:type="dxa" w:w="1146"/>
            <w:tcMar>
              <w:left w:type="dxa" w:w="0"/>
              <w:right w:type="dxa" w:w="0"/>
            </w:tcMar>
          </w:tcPr>
          <w:p w14:paraId="46350000">
            <w:pPr>
              <w:pStyle w:val="Style_2"/>
              <w:ind w:firstLine="0" w:left="0"/>
              <w:jc w:val="center"/>
            </w:pPr>
            <w:r>
              <w:t>8,451</w:t>
            </w:r>
          </w:p>
        </w:tc>
        <w:tc>
          <w:tcPr>
            <w:tcW w:type="dxa" w:w="1134"/>
            <w:tcMar>
              <w:left w:type="dxa" w:w="0"/>
              <w:right w:type="dxa" w:w="0"/>
            </w:tcMar>
          </w:tcPr>
          <w:p w14:paraId="47350000">
            <w:pPr>
              <w:pStyle w:val="Style_2"/>
              <w:ind w:firstLine="0" w:left="0"/>
              <w:jc w:val="center"/>
            </w:pPr>
            <w:r>
              <w:t>9,646</w:t>
            </w:r>
          </w:p>
        </w:tc>
      </w:tr>
      <w:tr>
        <w:tc>
          <w:tcPr>
            <w:tcW w:type="dxa" w:w="2904"/>
            <w:tcMar>
              <w:left w:type="dxa" w:w="0"/>
              <w:right w:type="dxa" w:w="0"/>
            </w:tcMar>
          </w:tcPr>
          <w:p w14:paraId="48350000">
            <w:pPr>
              <w:pStyle w:val="Style_2"/>
              <w:ind w:firstLine="0" w:left="283"/>
              <w:jc w:val="left"/>
            </w:pPr>
            <w:r>
              <w:t>Оренбургская область</w:t>
            </w:r>
          </w:p>
        </w:tc>
        <w:tc>
          <w:tcPr>
            <w:tcW w:type="dxa" w:w="981"/>
            <w:tcMar>
              <w:left w:type="dxa" w:w="0"/>
              <w:right w:type="dxa" w:w="0"/>
            </w:tcMar>
          </w:tcPr>
          <w:p w14:paraId="49350000">
            <w:pPr>
              <w:pStyle w:val="Style_2"/>
              <w:ind w:firstLine="0" w:left="0"/>
              <w:jc w:val="center"/>
            </w:pPr>
            <w:r>
              <w:t>-</w:t>
            </w:r>
          </w:p>
        </w:tc>
        <w:tc>
          <w:tcPr>
            <w:tcW w:type="dxa" w:w="984"/>
            <w:tcMar>
              <w:left w:type="dxa" w:w="0"/>
              <w:right w:type="dxa" w:w="0"/>
            </w:tcMar>
          </w:tcPr>
          <w:p w14:paraId="4A350000">
            <w:pPr>
              <w:pStyle w:val="Style_2"/>
              <w:ind w:firstLine="0" w:left="0"/>
              <w:jc w:val="center"/>
            </w:pPr>
            <w:r>
              <w:t>-</w:t>
            </w:r>
          </w:p>
        </w:tc>
        <w:tc>
          <w:tcPr>
            <w:tcW w:type="dxa" w:w="984"/>
            <w:tcMar>
              <w:left w:type="dxa" w:w="0"/>
              <w:right w:type="dxa" w:w="0"/>
            </w:tcMar>
          </w:tcPr>
          <w:p w14:paraId="4B350000">
            <w:pPr>
              <w:pStyle w:val="Style_2"/>
              <w:ind w:firstLine="0" w:left="0"/>
              <w:jc w:val="center"/>
            </w:pPr>
            <w:r>
              <w:t>-</w:t>
            </w:r>
          </w:p>
        </w:tc>
        <w:tc>
          <w:tcPr>
            <w:tcW w:type="dxa" w:w="984"/>
            <w:tcMar>
              <w:left w:type="dxa" w:w="0"/>
              <w:right w:type="dxa" w:w="0"/>
            </w:tcMar>
          </w:tcPr>
          <w:p w14:paraId="4C350000">
            <w:pPr>
              <w:pStyle w:val="Style_2"/>
              <w:ind w:firstLine="0" w:left="0"/>
              <w:jc w:val="center"/>
            </w:pPr>
            <w:r>
              <w:t>-</w:t>
            </w:r>
          </w:p>
        </w:tc>
        <w:tc>
          <w:tcPr>
            <w:tcW w:type="dxa" w:w="984"/>
            <w:tcMar>
              <w:left w:type="dxa" w:w="0"/>
              <w:right w:type="dxa" w:w="0"/>
            </w:tcMar>
          </w:tcPr>
          <w:p w14:paraId="4D350000">
            <w:pPr>
              <w:pStyle w:val="Style_2"/>
              <w:ind w:firstLine="0" w:left="0"/>
              <w:jc w:val="center"/>
            </w:pPr>
            <w:r>
              <w:t>-</w:t>
            </w:r>
          </w:p>
        </w:tc>
        <w:tc>
          <w:tcPr>
            <w:tcW w:type="dxa" w:w="984"/>
            <w:tcMar>
              <w:left w:type="dxa" w:w="0"/>
              <w:right w:type="dxa" w:w="0"/>
            </w:tcMar>
          </w:tcPr>
          <w:p w14:paraId="4E350000">
            <w:pPr>
              <w:pStyle w:val="Style_2"/>
              <w:ind w:firstLine="0" w:left="0"/>
              <w:jc w:val="center"/>
            </w:pPr>
            <w:r>
              <w:t>-</w:t>
            </w:r>
          </w:p>
        </w:tc>
        <w:tc>
          <w:tcPr>
            <w:tcW w:type="dxa" w:w="1146"/>
            <w:tcMar>
              <w:left w:type="dxa" w:w="0"/>
              <w:right w:type="dxa" w:w="0"/>
            </w:tcMar>
          </w:tcPr>
          <w:p w14:paraId="4F350000">
            <w:pPr>
              <w:pStyle w:val="Style_2"/>
              <w:ind w:firstLine="0" w:left="0"/>
              <w:jc w:val="center"/>
            </w:pPr>
            <w:r>
              <w:t>1,069</w:t>
            </w:r>
          </w:p>
        </w:tc>
        <w:tc>
          <w:tcPr>
            <w:tcW w:type="dxa" w:w="1146"/>
            <w:tcMar>
              <w:left w:type="dxa" w:w="0"/>
              <w:right w:type="dxa" w:w="0"/>
            </w:tcMar>
          </w:tcPr>
          <w:p w14:paraId="50350000">
            <w:pPr>
              <w:pStyle w:val="Style_2"/>
              <w:ind w:firstLine="0" w:left="0"/>
              <w:jc w:val="center"/>
            </w:pPr>
            <w:r>
              <w:t>1,514</w:t>
            </w:r>
          </w:p>
        </w:tc>
        <w:tc>
          <w:tcPr>
            <w:tcW w:type="dxa" w:w="1146"/>
            <w:tcMar>
              <w:left w:type="dxa" w:w="0"/>
              <w:right w:type="dxa" w:w="0"/>
            </w:tcMar>
          </w:tcPr>
          <w:p w14:paraId="51350000">
            <w:pPr>
              <w:pStyle w:val="Style_2"/>
              <w:ind w:firstLine="0" w:left="0"/>
              <w:jc w:val="center"/>
            </w:pPr>
            <w:r>
              <w:t>2,006</w:t>
            </w:r>
          </w:p>
        </w:tc>
        <w:tc>
          <w:tcPr>
            <w:tcW w:type="dxa" w:w="1146"/>
            <w:tcMar>
              <w:left w:type="dxa" w:w="0"/>
              <w:right w:type="dxa" w:w="0"/>
            </w:tcMar>
          </w:tcPr>
          <w:p w14:paraId="52350000">
            <w:pPr>
              <w:pStyle w:val="Style_2"/>
              <w:ind w:firstLine="0" w:left="0"/>
              <w:jc w:val="center"/>
            </w:pPr>
            <w:r>
              <w:t>2,886</w:t>
            </w:r>
          </w:p>
        </w:tc>
        <w:tc>
          <w:tcPr>
            <w:tcW w:type="dxa" w:w="1146"/>
            <w:tcMar>
              <w:left w:type="dxa" w:w="0"/>
              <w:right w:type="dxa" w:w="0"/>
            </w:tcMar>
          </w:tcPr>
          <w:p w14:paraId="53350000">
            <w:pPr>
              <w:pStyle w:val="Style_2"/>
              <w:ind w:firstLine="0" w:left="0"/>
              <w:jc w:val="center"/>
            </w:pPr>
            <w:r>
              <w:t>3,813</w:t>
            </w:r>
          </w:p>
        </w:tc>
        <w:tc>
          <w:tcPr>
            <w:tcW w:type="dxa" w:w="1134"/>
            <w:tcMar>
              <w:left w:type="dxa" w:w="0"/>
              <w:right w:type="dxa" w:w="0"/>
            </w:tcMar>
          </w:tcPr>
          <w:p w14:paraId="54350000">
            <w:pPr>
              <w:pStyle w:val="Style_2"/>
              <w:ind w:firstLine="0" w:left="0"/>
              <w:jc w:val="center"/>
            </w:pPr>
            <w:r>
              <w:t>4,352</w:t>
            </w:r>
          </w:p>
        </w:tc>
      </w:tr>
      <w:tr>
        <w:tc>
          <w:tcPr>
            <w:tcW w:type="dxa" w:w="2904"/>
            <w:tcMar>
              <w:left w:type="dxa" w:w="0"/>
              <w:right w:type="dxa" w:w="0"/>
            </w:tcMar>
          </w:tcPr>
          <w:p w14:paraId="55350000">
            <w:pPr>
              <w:pStyle w:val="Style_2"/>
              <w:ind w:firstLine="0" w:left="283"/>
              <w:jc w:val="left"/>
            </w:pPr>
            <w:r>
              <w:t>Пензенская область</w:t>
            </w:r>
          </w:p>
        </w:tc>
        <w:tc>
          <w:tcPr>
            <w:tcW w:type="dxa" w:w="981"/>
            <w:tcMar>
              <w:left w:type="dxa" w:w="0"/>
              <w:right w:type="dxa" w:w="0"/>
            </w:tcMar>
          </w:tcPr>
          <w:p w14:paraId="56350000">
            <w:pPr>
              <w:pStyle w:val="Style_2"/>
              <w:ind w:firstLine="0" w:left="0"/>
              <w:jc w:val="center"/>
            </w:pPr>
            <w:r>
              <w:t>-</w:t>
            </w:r>
          </w:p>
        </w:tc>
        <w:tc>
          <w:tcPr>
            <w:tcW w:type="dxa" w:w="984"/>
            <w:tcMar>
              <w:left w:type="dxa" w:w="0"/>
              <w:right w:type="dxa" w:w="0"/>
            </w:tcMar>
          </w:tcPr>
          <w:p w14:paraId="57350000">
            <w:pPr>
              <w:pStyle w:val="Style_2"/>
              <w:ind w:firstLine="0" w:left="0"/>
              <w:jc w:val="center"/>
            </w:pPr>
            <w:r>
              <w:t>-</w:t>
            </w:r>
          </w:p>
        </w:tc>
        <w:tc>
          <w:tcPr>
            <w:tcW w:type="dxa" w:w="984"/>
            <w:tcMar>
              <w:left w:type="dxa" w:w="0"/>
              <w:right w:type="dxa" w:w="0"/>
            </w:tcMar>
          </w:tcPr>
          <w:p w14:paraId="58350000">
            <w:pPr>
              <w:pStyle w:val="Style_2"/>
              <w:ind w:firstLine="0" w:left="0"/>
              <w:jc w:val="center"/>
            </w:pPr>
            <w:r>
              <w:t>-</w:t>
            </w:r>
          </w:p>
        </w:tc>
        <w:tc>
          <w:tcPr>
            <w:tcW w:type="dxa" w:w="984"/>
            <w:tcMar>
              <w:left w:type="dxa" w:w="0"/>
              <w:right w:type="dxa" w:w="0"/>
            </w:tcMar>
          </w:tcPr>
          <w:p w14:paraId="59350000">
            <w:pPr>
              <w:pStyle w:val="Style_2"/>
              <w:ind w:firstLine="0" w:left="0"/>
              <w:jc w:val="center"/>
            </w:pPr>
            <w:r>
              <w:t>-</w:t>
            </w:r>
          </w:p>
        </w:tc>
        <w:tc>
          <w:tcPr>
            <w:tcW w:type="dxa" w:w="984"/>
            <w:tcMar>
              <w:left w:type="dxa" w:w="0"/>
              <w:right w:type="dxa" w:w="0"/>
            </w:tcMar>
          </w:tcPr>
          <w:p w14:paraId="5A350000">
            <w:pPr>
              <w:pStyle w:val="Style_2"/>
              <w:ind w:firstLine="0" w:left="0"/>
              <w:jc w:val="center"/>
            </w:pPr>
            <w:r>
              <w:t>-</w:t>
            </w:r>
          </w:p>
        </w:tc>
        <w:tc>
          <w:tcPr>
            <w:tcW w:type="dxa" w:w="984"/>
            <w:tcMar>
              <w:left w:type="dxa" w:w="0"/>
              <w:right w:type="dxa" w:w="0"/>
            </w:tcMar>
          </w:tcPr>
          <w:p w14:paraId="5B350000">
            <w:pPr>
              <w:pStyle w:val="Style_2"/>
              <w:ind w:firstLine="0" w:left="0"/>
              <w:jc w:val="center"/>
            </w:pPr>
            <w:r>
              <w:t>-</w:t>
            </w:r>
          </w:p>
        </w:tc>
        <w:tc>
          <w:tcPr>
            <w:tcW w:type="dxa" w:w="1146"/>
            <w:tcMar>
              <w:left w:type="dxa" w:w="0"/>
              <w:right w:type="dxa" w:w="0"/>
            </w:tcMar>
          </w:tcPr>
          <w:p w14:paraId="5C350000">
            <w:pPr>
              <w:pStyle w:val="Style_2"/>
              <w:ind w:firstLine="0" w:left="0"/>
              <w:jc w:val="center"/>
            </w:pPr>
            <w:r>
              <w:t>2,796</w:t>
            </w:r>
          </w:p>
        </w:tc>
        <w:tc>
          <w:tcPr>
            <w:tcW w:type="dxa" w:w="1146"/>
            <w:tcMar>
              <w:left w:type="dxa" w:w="0"/>
              <w:right w:type="dxa" w:w="0"/>
            </w:tcMar>
          </w:tcPr>
          <w:p w14:paraId="5D350000">
            <w:pPr>
              <w:pStyle w:val="Style_2"/>
              <w:ind w:firstLine="0" w:left="0"/>
              <w:jc w:val="center"/>
            </w:pPr>
            <w:r>
              <w:t>3,962</w:t>
            </w:r>
          </w:p>
        </w:tc>
        <w:tc>
          <w:tcPr>
            <w:tcW w:type="dxa" w:w="1146"/>
            <w:tcMar>
              <w:left w:type="dxa" w:w="0"/>
              <w:right w:type="dxa" w:w="0"/>
            </w:tcMar>
          </w:tcPr>
          <w:p w14:paraId="5E350000">
            <w:pPr>
              <w:pStyle w:val="Style_2"/>
              <w:ind w:firstLine="0" w:left="0"/>
              <w:jc w:val="center"/>
            </w:pPr>
            <w:r>
              <w:t>5,25</w:t>
            </w:r>
          </w:p>
        </w:tc>
        <w:tc>
          <w:tcPr>
            <w:tcW w:type="dxa" w:w="1146"/>
            <w:tcMar>
              <w:left w:type="dxa" w:w="0"/>
              <w:right w:type="dxa" w:w="0"/>
            </w:tcMar>
          </w:tcPr>
          <w:p w14:paraId="5F350000">
            <w:pPr>
              <w:pStyle w:val="Style_2"/>
              <w:ind w:firstLine="0" w:left="0"/>
              <w:jc w:val="center"/>
            </w:pPr>
            <w:r>
              <w:t>7,553</w:t>
            </w:r>
          </w:p>
        </w:tc>
        <w:tc>
          <w:tcPr>
            <w:tcW w:type="dxa" w:w="1146"/>
            <w:tcMar>
              <w:left w:type="dxa" w:w="0"/>
              <w:right w:type="dxa" w:w="0"/>
            </w:tcMar>
          </w:tcPr>
          <w:p w14:paraId="60350000">
            <w:pPr>
              <w:pStyle w:val="Style_2"/>
              <w:ind w:firstLine="0" w:left="0"/>
              <w:jc w:val="center"/>
            </w:pPr>
            <w:r>
              <w:t>9,978</w:t>
            </w:r>
          </w:p>
        </w:tc>
        <w:tc>
          <w:tcPr>
            <w:tcW w:type="dxa" w:w="1134"/>
            <w:tcMar>
              <w:left w:type="dxa" w:w="0"/>
              <w:right w:type="dxa" w:w="0"/>
            </w:tcMar>
          </w:tcPr>
          <w:p w14:paraId="61350000">
            <w:pPr>
              <w:pStyle w:val="Style_2"/>
              <w:ind w:firstLine="0" w:left="0"/>
              <w:jc w:val="center"/>
            </w:pPr>
            <w:r>
              <w:t>11,389</w:t>
            </w:r>
          </w:p>
        </w:tc>
      </w:tr>
      <w:tr>
        <w:tc>
          <w:tcPr>
            <w:tcW w:type="dxa" w:w="2904"/>
            <w:tcMar>
              <w:left w:type="dxa" w:w="0"/>
              <w:right w:type="dxa" w:w="0"/>
            </w:tcMar>
          </w:tcPr>
          <w:p w14:paraId="62350000">
            <w:pPr>
              <w:pStyle w:val="Style_2"/>
              <w:ind w:firstLine="0" w:left="283"/>
              <w:jc w:val="left"/>
            </w:pPr>
            <w:r>
              <w:t>Самарская область</w:t>
            </w:r>
          </w:p>
        </w:tc>
        <w:tc>
          <w:tcPr>
            <w:tcW w:type="dxa" w:w="981"/>
            <w:tcMar>
              <w:left w:type="dxa" w:w="0"/>
              <w:right w:type="dxa" w:w="0"/>
            </w:tcMar>
          </w:tcPr>
          <w:p w14:paraId="63350000">
            <w:pPr>
              <w:pStyle w:val="Style_2"/>
              <w:ind w:firstLine="0" w:left="0"/>
              <w:jc w:val="center"/>
            </w:pPr>
            <w:r>
              <w:t>-</w:t>
            </w:r>
          </w:p>
        </w:tc>
        <w:tc>
          <w:tcPr>
            <w:tcW w:type="dxa" w:w="984"/>
            <w:tcMar>
              <w:left w:type="dxa" w:w="0"/>
              <w:right w:type="dxa" w:w="0"/>
            </w:tcMar>
          </w:tcPr>
          <w:p w14:paraId="64350000">
            <w:pPr>
              <w:pStyle w:val="Style_2"/>
              <w:ind w:firstLine="0" w:left="0"/>
              <w:jc w:val="center"/>
            </w:pPr>
            <w:r>
              <w:t>-</w:t>
            </w:r>
          </w:p>
        </w:tc>
        <w:tc>
          <w:tcPr>
            <w:tcW w:type="dxa" w:w="984"/>
            <w:tcMar>
              <w:left w:type="dxa" w:w="0"/>
              <w:right w:type="dxa" w:w="0"/>
            </w:tcMar>
          </w:tcPr>
          <w:p w14:paraId="65350000">
            <w:pPr>
              <w:pStyle w:val="Style_2"/>
              <w:ind w:firstLine="0" w:left="0"/>
              <w:jc w:val="center"/>
            </w:pPr>
            <w:r>
              <w:t>-</w:t>
            </w:r>
          </w:p>
        </w:tc>
        <w:tc>
          <w:tcPr>
            <w:tcW w:type="dxa" w:w="984"/>
            <w:tcMar>
              <w:left w:type="dxa" w:w="0"/>
              <w:right w:type="dxa" w:w="0"/>
            </w:tcMar>
          </w:tcPr>
          <w:p w14:paraId="66350000">
            <w:pPr>
              <w:pStyle w:val="Style_2"/>
              <w:ind w:firstLine="0" w:left="0"/>
              <w:jc w:val="center"/>
            </w:pPr>
            <w:r>
              <w:t>-</w:t>
            </w:r>
          </w:p>
        </w:tc>
        <w:tc>
          <w:tcPr>
            <w:tcW w:type="dxa" w:w="984"/>
            <w:tcMar>
              <w:left w:type="dxa" w:w="0"/>
              <w:right w:type="dxa" w:w="0"/>
            </w:tcMar>
          </w:tcPr>
          <w:p w14:paraId="67350000">
            <w:pPr>
              <w:pStyle w:val="Style_2"/>
              <w:ind w:firstLine="0" w:left="0"/>
              <w:jc w:val="center"/>
            </w:pPr>
            <w:r>
              <w:t>-</w:t>
            </w:r>
          </w:p>
        </w:tc>
        <w:tc>
          <w:tcPr>
            <w:tcW w:type="dxa" w:w="984"/>
            <w:tcMar>
              <w:left w:type="dxa" w:w="0"/>
              <w:right w:type="dxa" w:w="0"/>
            </w:tcMar>
          </w:tcPr>
          <w:p w14:paraId="68350000">
            <w:pPr>
              <w:pStyle w:val="Style_2"/>
              <w:ind w:firstLine="0" w:left="0"/>
              <w:jc w:val="center"/>
            </w:pPr>
            <w:r>
              <w:t>-</w:t>
            </w:r>
          </w:p>
        </w:tc>
        <w:tc>
          <w:tcPr>
            <w:tcW w:type="dxa" w:w="1146"/>
            <w:tcMar>
              <w:left w:type="dxa" w:w="0"/>
              <w:right w:type="dxa" w:w="0"/>
            </w:tcMar>
          </w:tcPr>
          <w:p w14:paraId="69350000">
            <w:pPr>
              <w:pStyle w:val="Style_2"/>
              <w:ind w:firstLine="0" w:left="0"/>
              <w:jc w:val="center"/>
            </w:pPr>
            <w:r>
              <w:t>4,108</w:t>
            </w:r>
          </w:p>
        </w:tc>
        <w:tc>
          <w:tcPr>
            <w:tcW w:type="dxa" w:w="1146"/>
            <w:tcMar>
              <w:left w:type="dxa" w:w="0"/>
              <w:right w:type="dxa" w:w="0"/>
            </w:tcMar>
          </w:tcPr>
          <w:p w14:paraId="6A350000">
            <w:pPr>
              <w:pStyle w:val="Style_2"/>
              <w:ind w:firstLine="0" w:left="0"/>
              <w:jc w:val="center"/>
            </w:pPr>
            <w:r>
              <w:t>5,82</w:t>
            </w:r>
          </w:p>
        </w:tc>
        <w:tc>
          <w:tcPr>
            <w:tcW w:type="dxa" w:w="1146"/>
            <w:tcMar>
              <w:left w:type="dxa" w:w="0"/>
              <w:right w:type="dxa" w:w="0"/>
            </w:tcMar>
          </w:tcPr>
          <w:p w14:paraId="6B350000">
            <w:pPr>
              <w:pStyle w:val="Style_2"/>
              <w:ind w:firstLine="0" w:left="0"/>
              <w:jc w:val="center"/>
            </w:pPr>
            <w:r>
              <w:t>7,712</w:t>
            </w:r>
          </w:p>
        </w:tc>
        <w:tc>
          <w:tcPr>
            <w:tcW w:type="dxa" w:w="1146"/>
            <w:tcMar>
              <w:left w:type="dxa" w:w="0"/>
              <w:right w:type="dxa" w:w="0"/>
            </w:tcMar>
          </w:tcPr>
          <w:p w14:paraId="6C350000">
            <w:pPr>
              <w:pStyle w:val="Style_2"/>
              <w:ind w:firstLine="0" w:left="0"/>
              <w:jc w:val="center"/>
            </w:pPr>
            <w:r>
              <w:t>11,096</w:t>
            </w:r>
          </w:p>
        </w:tc>
        <w:tc>
          <w:tcPr>
            <w:tcW w:type="dxa" w:w="1146"/>
            <w:tcMar>
              <w:left w:type="dxa" w:w="0"/>
              <w:right w:type="dxa" w:w="0"/>
            </w:tcMar>
          </w:tcPr>
          <w:p w14:paraId="6D350000">
            <w:pPr>
              <w:pStyle w:val="Style_2"/>
              <w:ind w:firstLine="0" w:left="0"/>
              <w:jc w:val="center"/>
            </w:pPr>
            <w:r>
              <w:t>14,658</w:t>
            </w:r>
          </w:p>
        </w:tc>
        <w:tc>
          <w:tcPr>
            <w:tcW w:type="dxa" w:w="1134"/>
            <w:tcMar>
              <w:left w:type="dxa" w:w="0"/>
              <w:right w:type="dxa" w:w="0"/>
            </w:tcMar>
          </w:tcPr>
          <w:p w14:paraId="6E350000">
            <w:pPr>
              <w:pStyle w:val="Style_2"/>
              <w:ind w:firstLine="0" w:left="0"/>
              <w:jc w:val="center"/>
            </w:pPr>
            <w:r>
              <w:t>16,73</w:t>
            </w:r>
          </w:p>
        </w:tc>
      </w:tr>
      <w:tr>
        <w:tc>
          <w:tcPr>
            <w:tcW w:type="dxa" w:w="2904"/>
            <w:tcMar>
              <w:left w:type="dxa" w:w="0"/>
              <w:right w:type="dxa" w:w="0"/>
            </w:tcMar>
          </w:tcPr>
          <w:p w14:paraId="6F350000">
            <w:pPr>
              <w:pStyle w:val="Style_2"/>
              <w:ind w:firstLine="0" w:left="283"/>
              <w:jc w:val="left"/>
            </w:pPr>
            <w:r>
              <w:t>Саратовская область</w:t>
            </w:r>
          </w:p>
        </w:tc>
        <w:tc>
          <w:tcPr>
            <w:tcW w:type="dxa" w:w="981"/>
            <w:tcMar>
              <w:left w:type="dxa" w:w="0"/>
              <w:right w:type="dxa" w:w="0"/>
            </w:tcMar>
          </w:tcPr>
          <w:p w14:paraId="70350000">
            <w:pPr>
              <w:pStyle w:val="Style_2"/>
              <w:ind w:firstLine="0" w:left="0"/>
              <w:jc w:val="center"/>
            </w:pPr>
            <w:r>
              <w:t>-</w:t>
            </w:r>
          </w:p>
        </w:tc>
        <w:tc>
          <w:tcPr>
            <w:tcW w:type="dxa" w:w="984"/>
            <w:tcMar>
              <w:left w:type="dxa" w:w="0"/>
              <w:right w:type="dxa" w:w="0"/>
            </w:tcMar>
          </w:tcPr>
          <w:p w14:paraId="71350000">
            <w:pPr>
              <w:pStyle w:val="Style_2"/>
              <w:ind w:firstLine="0" w:left="0"/>
              <w:jc w:val="center"/>
            </w:pPr>
            <w:r>
              <w:t>-</w:t>
            </w:r>
          </w:p>
        </w:tc>
        <w:tc>
          <w:tcPr>
            <w:tcW w:type="dxa" w:w="984"/>
            <w:tcMar>
              <w:left w:type="dxa" w:w="0"/>
              <w:right w:type="dxa" w:w="0"/>
            </w:tcMar>
          </w:tcPr>
          <w:p w14:paraId="72350000">
            <w:pPr>
              <w:pStyle w:val="Style_2"/>
              <w:ind w:firstLine="0" w:left="0"/>
              <w:jc w:val="center"/>
            </w:pPr>
            <w:r>
              <w:t>-</w:t>
            </w:r>
          </w:p>
        </w:tc>
        <w:tc>
          <w:tcPr>
            <w:tcW w:type="dxa" w:w="984"/>
            <w:tcMar>
              <w:left w:type="dxa" w:w="0"/>
              <w:right w:type="dxa" w:w="0"/>
            </w:tcMar>
          </w:tcPr>
          <w:p w14:paraId="73350000">
            <w:pPr>
              <w:pStyle w:val="Style_2"/>
              <w:ind w:firstLine="0" w:left="0"/>
              <w:jc w:val="center"/>
            </w:pPr>
            <w:r>
              <w:t>-</w:t>
            </w:r>
          </w:p>
        </w:tc>
        <w:tc>
          <w:tcPr>
            <w:tcW w:type="dxa" w:w="984"/>
            <w:tcMar>
              <w:left w:type="dxa" w:w="0"/>
              <w:right w:type="dxa" w:w="0"/>
            </w:tcMar>
          </w:tcPr>
          <w:p w14:paraId="74350000">
            <w:pPr>
              <w:pStyle w:val="Style_2"/>
              <w:ind w:firstLine="0" w:left="0"/>
              <w:jc w:val="center"/>
            </w:pPr>
            <w:r>
              <w:t>-</w:t>
            </w:r>
          </w:p>
        </w:tc>
        <w:tc>
          <w:tcPr>
            <w:tcW w:type="dxa" w:w="984"/>
            <w:tcMar>
              <w:left w:type="dxa" w:w="0"/>
              <w:right w:type="dxa" w:w="0"/>
            </w:tcMar>
          </w:tcPr>
          <w:p w14:paraId="75350000">
            <w:pPr>
              <w:pStyle w:val="Style_2"/>
              <w:ind w:firstLine="0" w:left="0"/>
              <w:jc w:val="center"/>
            </w:pPr>
            <w:r>
              <w:t>-</w:t>
            </w:r>
          </w:p>
        </w:tc>
        <w:tc>
          <w:tcPr>
            <w:tcW w:type="dxa" w:w="1146"/>
            <w:tcMar>
              <w:left w:type="dxa" w:w="0"/>
              <w:right w:type="dxa" w:w="0"/>
            </w:tcMar>
          </w:tcPr>
          <w:p w14:paraId="76350000">
            <w:pPr>
              <w:pStyle w:val="Style_2"/>
              <w:ind w:firstLine="0" w:left="0"/>
              <w:jc w:val="center"/>
            </w:pPr>
            <w:r>
              <w:t>1,864</w:t>
            </w:r>
          </w:p>
        </w:tc>
        <w:tc>
          <w:tcPr>
            <w:tcW w:type="dxa" w:w="1146"/>
            <w:tcMar>
              <w:left w:type="dxa" w:w="0"/>
              <w:right w:type="dxa" w:w="0"/>
            </w:tcMar>
          </w:tcPr>
          <w:p w14:paraId="77350000">
            <w:pPr>
              <w:pStyle w:val="Style_2"/>
              <w:ind w:firstLine="0" w:left="0"/>
              <w:jc w:val="center"/>
            </w:pPr>
            <w:r>
              <w:t>2,641</w:t>
            </w:r>
          </w:p>
        </w:tc>
        <w:tc>
          <w:tcPr>
            <w:tcW w:type="dxa" w:w="1146"/>
            <w:tcMar>
              <w:left w:type="dxa" w:w="0"/>
              <w:right w:type="dxa" w:w="0"/>
            </w:tcMar>
          </w:tcPr>
          <w:p w14:paraId="78350000">
            <w:pPr>
              <w:pStyle w:val="Style_2"/>
              <w:ind w:firstLine="0" w:left="0"/>
              <w:jc w:val="center"/>
            </w:pPr>
            <w:r>
              <w:t>3,5</w:t>
            </w:r>
          </w:p>
        </w:tc>
        <w:tc>
          <w:tcPr>
            <w:tcW w:type="dxa" w:w="1146"/>
            <w:tcMar>
              <w:left w:type="dxa" w:w="0"/>
              <w:right w:type="dxa" w:w="0"/>
            </w:tcMar>
          </w:tcPr>
          <w:p w14:paraId="79350000">
            <w:pPr>
              <w:pStyle w:val="Style_2"/>
              <w:ind w:firstLine="0" w:left="0"/>
              <w:jc w:val="center"/>
            </w:pPr>
            <w:r>
              <w:t>5,035</w:t>
            </w:r>
          </w:p>
        </w:tc>
        <w:tc>
          <w:tcPr>
            <w:tcW w:type="dxa" w:w="1146"/>
            <w:tcMar>
              <w:left w:type="dxa" w:w="0"/>
              <w:right w:type="dxa" w:w="0"/>
            </w:tcMar>
          </w:tcPr>
          <w:p w14:paraId="7A350000">
            <w:pPr>
              <w:pStyle w:val="Style_2"/>
              <w:ind w:firstLine="0" w:left="0"/>
              <w:jc w:val="center"/>
            </w:pPr>
            <w:r>
              <w:t>6,652</w:t>
            </w:r>
          </w:p>
        </w:tc>
        <w:tc>
          <w:tcPr>
            <w:tcW w:type="dxa" w:w="1134"/>
            <w:tcMar>
              <w:left w:type="dxa" w:w="0"/>
              <w:right w:type="dxa" w:w="0"/>
            </w:tcMar>
          </w:tcPr>
          <w:p w14:paraId="7B350000">
            <w:pPr>
              <w:pStyle w:val="Style_2"/>
              <w:ind w:firstLine="0" w:left="0"/>
              <w:jc w:val="center"/>
            </w:pPr>
            <w:r>
              <w:t>7,593</w:t>
            </w:r>
          </w:p>
        </w:tc>
      </w:tr>
      <w:tr>
        <w:tc>
          <w:tcPr>
            <w:tcW w:type="dxa" w:w="2904"/>
            <w:tcMar>
              <w:left w:type="dxa" w:w="0"/>
              <w:right w:type="dxa" w:w="0"/>
            </w:tcMar>
          </w:tcPr>
          <w:p w14:paraId="7C350000">
            <w:pPr>
              <w:pStyle w:val="Style_2"/>
              <w:ind w:firstLine="0" w:left="283"/>
              <w:jc w:val="left"/>
            </w:pPr>
            <w:r>
              <w:t>Ульяновская область</w:t>
            </w:r>
          </w:p>
        </w:tc>
        <w:tc>
          <w:tcPr>
            <w:tcW w:type="dxa" w:w="981"/>
            <w:tcMar>
              <w:left w:type="dxa" w:w="0"/>
              <w:right w:type="dxa" w:w="0"/>
            </w:tcMar>
          </w:tcPr>
          <w:p w14:paraId="7D350000">
            <w:pPr>
              <w:pStyle w:val="Style_2"/>
              <w:ind w:firstLine="0" w:left="0"/>
              <w:jc w:val="center"/>
            </w:pPr>
            <w:r>
              <w:t>-</w:t>
            </w:r>
          </w:p>
        </w:tc>
        <w:tc>
          <w:tcPr>
            <w:tcW w:type="dxa" w:w="984"/>
            <w:tcMar>
              <w:left w:type="dxa" w:w="0"/>
              <w:right w:type="dxa" w:w="0"/>
            </w:tcMar>
          </w:tcPr>
          <w:p w14:paraId="7E350000">
            <w:pPr>
              <w:pStyle w:val="Style_2"/>
              <w:ind w:firstLine="0" w:left="0"/>
              <w:jc w:val="center"/>
            </w:pPr>
            <w:r>
              <w:t>-</w:t>
            </w:r>
          </w:p>
        </w:tc>
        <w:tc>
          <w:tcPr>
            <w:tcW w:type="dxa" w:w="984"/>
            <w:tcMar>
              <w:left w:type="dxa" w:w="0"/>
              <w:right w:type="dxa" w:w="0"/>
            </w:tcMar>
          </w:tcPr>
          <w:p w14:paraId="7F350000">
            <w:pPr>
              <w:pStyle w:val="Style_2"/>
              <w:ind w:firstLine="0" w:left="0"/>
              <w:jc w:val="center"/>
            </w:pPr>
            <w:r>
              <w:t>-</w:t>
            </w:r>
          </w:p>
        </w:tc>
        <w:tc>
          <w:tcPr>
            <w:tcW w:type="dxa" w:w="984"/>
            <w:tcMar>
              <w:left w:type="dxa" w:w="0"/>
              <w:right w:type="dxa" w:w="0"/>
            </w:tcMar>
          </w:tcPr>
          <w:p w14:paraId="80350000">
            <w:pPr>
              <w:pStyle w:val="Style_2"/>
              <w:ind w:firstLine="0" w:left="0"/>
              <w:jc w:val="center"/>
            </w:pPr>
            <w:r>
              <w:t>-</w:t>
            </w:r>
          </w:p>
        </w:tc>
        <w:tc>
          <w:tcPr>
            <w:tcW w:type="dxa" w:w="984"/>
            <w:tcMar>
              <w:left w:type="dxa" w:w="0"/>
              <w:right w:type="dxa" w:w="0"/>
            </w:tcMar>
          </w:tcPr>
          <w:p w14:paraId="81350000">
            <w:pPr>
              <w:pStyle w:val="Style_2"/>
              <w:ind w:firstLine="0" w:left="0"/>
              <w:jc w:val="center"/>
            </w:pPr>
            <w:r>
              <w:t>-</w:t>
            </w:r>
          </w:p>
        </w:tc>
        <w:tc>
          <w:tcPr>
            <w:tcW w:type="dxa" w:w="984"/>
            <w:tcMar>
              <w:left w:type="dxa" w:w="0"/>
              <w:right w:type="dxa" w:w="0"/>
            </w:tcMar>
          </w:tcPr>
          <w:p w14:paraId="82350000">
            <w:pPr>
              <w:pStyle w:val="Style_2"/>
              <w:ind w:firstLine="0" w:left="0"/>
              <w:jc w:val="center"/>
            </w:pPr>
            <w:r>
              <w:t>-</w:t>
            </w:r>
          </w:p>
        </w:tc>
        <w:tc>
          <w:tcPr>
            <w:tcW w:type="dxa" w:w="1146"/>
            <w:tcMar>
              <w:left w:type="dxa" w:w="0"/>
              <w:right w:type="dxa" w:w="0"/>
            </w:tcMar>
          </w:tcPr>
          <w:p w14:paraId="83350000">
            <w:pPr>
              <w:pStyle w:val="Style_2"/>
              <w:ind w:firstLine="0" w:left="0"/>
              <w:jc w:val="center"/>
            </w:pPr>
            <w:r>
              <w:t>2,033</w:t>
            </w:r>
          </w:p>
        </w:tc>
        <w:tc>
          <w:tcPr>
            <w:tcW w:type="dxa" w:w="1146"/>
            <w:tcMar>
              <w:left w:type="dxa" w:w="0"/>
              <w:right w:type="dxa" w:w="0"/>
            </w:tcMar>
          </w:tcPr>
          <w:p w14:paraId="84350000">
            <w:pPr>
              <w:pStyle w:val="Style_2"/>
              <w:ind w:firstLine="0" w:left="0"/>
              <w:jc w:val="center"/>
            </w:pPr>
            <w:r>
              <w:t>2,88</w:t>
            </w:r>
          </w:p>
        </w:tc>
        <w:tc>
          <w:tcPr>
            <w:tcW w:type="dxa" w:w="1146"/>
            <w:tcMar>
              <w:left w:type="dxa" w:w="0"/>
              <w:right w:type="dxa" w:w="0"/>
            </w:tcMar>
          </w:tcPr>
          <w:p w14:paraId="85350000">
            <w:pPr>
              <w:pStyle w:val="Style_2"/>
              <w:ind w:firstLine="0" w:left="0"/>
              <w:jc w:val="center"/>
            </w:pPr>
            <w:r>
              <w:t>3,816</w:t>
            </w:r>
          </w:p>
        </w:tc>
        <w:tc>
          <w:tcPr>
            <w:tcW w:type="dxa" w:w="1146"/>
            <w:tcMar>
              <w:left w:type="dxa" w:w="0"/>
              <w:right w:type="dxa" w:w="0"/>
            </w:tcMar>
          </w:tcPr>
          <w:p w14:paraId="86350000">
            <w:pPr>
              <w:pStyle w:val="Style_2"/>
              <w:ind w:firstLine="0" w:left="0"/>
              <w:jc w:val="center"/>
            </w:pPr>
            <w:r>
              <w:t>5,491</w:t>
            </w:r>
          </w:p>
        </w:tc>
        <w:tc>
          <w:tcPr>
            <w:tcW w:type="dxa" w:w="1146"/>
            <w:tcMar>
              <w:left w:type="dxa" w:w="0"/>
              <w:right w:type="dxa" w:w="0"/>
            </w:tcMar>
          </w:tcPr>
          <w:p w14:paraId="87350000">
            <w:pPr>
              <w:pStyle w:val="Style_2"/>
              <w:ind w:firstLine="0" w:left="0"/>
              <w:jc w:val="center"/>
            </w:pPr>
            <w:r>
              <w:t>7,254</w:t>
            </w:r>
          </w:p>
        </w:tc>
        <w:tc>
          <w:tcPr>
            <w:tcW w:type="dxa" w:w="1134"/>
            <w:tcMar>
              <w:left w:type="dxa" w:w="0"/>
              <w:right w:type="dxa" w:w="0"/>
            </w:tcMar>
          </w:tcPr>
          <w:p w14:paraId="88350000">
            <w:pPr>
              <w:pStyle w:val="Style_2"/>
              <w:ind w:firstLine="0" w:left="0"/>
              <w:jc w:val="center"/>
            </w:pPr>
            <w:r>
              <w:t>8,279</w:t>
            </w:r>
          </w:p>
        </w:tc>
      </w:tr>
      <w:tr>
        <w:tc>
          <w:tcPr>
            <w:tcW w:type="dxa" w:w="2904"/>
            <w:tcMar>
              <w:left w:type="dxa" w:w="0"/>
              <w:right w:type="dxa" w:w="0"/>
            </w:tcMar>
          </w:tcPr>
          <w:p w14:paraId="89350000">
            <w:pPr>
              <w:pStyle w:val="Style_2"/>
              <w:ind w:firstLine="0" w:left="0"/>
              <w:jc w:val="left"/>
            </w:pPr>
            <w:r>
              <w:t>Уральский федеральный округ</w:t>
            </w:r>
          </w:p>
        </w:tc>
        <w:tc>
          <w:tcPr>
            <w:tcW w:type="dxa" w:w="981"/>
            <w:tcMar>
              <w:left w:type="dxa" w:w="0"/>
              <w:right w:type="dxa" w:w="0"/>
            </w:tcMar>
          </w:tcPr>
          <w:p w14:paraId="8A350000">
            <w:pPr>
              <w:pStyle w:val="Style_2"/>
              <w:ind w:firstLine="0" w:left="0"/>
              <w:jc w:val="center"/>
            </w:pPr>
            <w:r>
              <w:t>-</w:t>
            </w:r>
          </w:p>
        </w:tc>
        <w:tc>
          <w:tcPr>
            <w:tcW w:type="dxa" w:w="984"/>
            <w:tcMar>
              <w:left w:type="dxa" w:w="0"/>
              <w:right w:type="dxa" w:w="0"/>
            </w:tcMar>
          </w:tcPr>
          <w:p w14:paraId="8B350000">
            <w:pPr>
              <w:pStyle w:val="Style_2"/>
              <w:ind w:firstLine="0" w:left="0"/>
              <w:jc w:val="center"/>
            </w:pPr>
            <w:r>
              <w:t>-</w:t>
            </w:r>
          </w:p>
        </w:tc>
        <w:tc>
          <w:tcPr>
            <w:tcW w:type="dxa" w:w="984"/>
            <w:tcMar>
              <w:left w:type="dxa" w:w="0"/>
              <w:right w:type="dxa" w:w="0"/>
            </w:tcMar>
          </w:tcPr>
          <w:p w14:paraId="8C350000">
            <w:pPr>
              <w:pStyle w:val="Style_2"/>
              <w:ind w:firstLine="0" w:left="0"/>
              <w:jc w:val="center"/>
            </w:pPr>
            <w:r>
              <w:t>-</w:t>
            </w:r>
          </w:p>
        </w:tc>
        <w:tc>
          <w:tcPr>
            <w:tcW w:type="dxa" w:w="984"/>
            <w:tcMar>
              <w:left w:type="dxa" w:w="0"/>
              <w:right w:type="dxa" w:w="0"/>
            </w:tcMar>
          </w:tcPr>
          <w:p w14:paraId="8D350000">
            <w:pPr>
              <w:pStyle w:val="Style_2"/>
              <w:ind w:firstLine="0" w:left="0"/>
              <w:jc w:val="center"/>
            </w:pPr>
            <w:r>
              <w:t>-</w:t>
            </w:r>
          </w:p>
        </w:tc>
        <w:tc>
          <w:tcPr>
            <w:tcW w:type="dxa" w:w="984"/>
            <w:tcMar>
              <w:left w:type="dxa" w:w="0"/>
              <w:right w:type="dxa" w:w="0"/>
            </w:tcMar>
          </w:tcPr>
          <w:p w14:paraId="8E350000">
            <w:pPr>
              <w:pStyle w:val="Style_2"/>
              <w:ind w:firstLine="0" w:left="0"/>
              <w:jc w:val="center"/>
            </w:pPr>
            <w:r>
              <w:t>-</w:t>
            </w:r>
          </w:p>
        </w:tc>
        <w:tc>
          <w:tcPr>
            <w:tcW w:type="dxa" w:w="984"/>
            <w:tcMar>
              <w:left w:type="dxa" w:w="0"/>
              <w:right w:type="dxa" w:w="0"/>
            </w:tcMar>
          </w:tcPr>
          <w:p w14:paraId="8F350000">
            <w:pPr>
              <w:pStyle w:val="Style_2"/>
              <w:ind w:firstLine="0" w:left="0"/>
              <w:jc w:val="center"/>
            </w:pPr>
            <w:r>
              <w:t>-</w:t>
            </w:r>
          </w:p>
        </w:tc>
        <w:tc>
          <w:tcPr>
            <w:tcW w:type="dxa" w:w="1146"/>
            <w:tcMar>
              <w:left w:type="dxa" w:w="0"/>
              <w:right w:type="dxa" w:w="0"/>
            </w:tcMar>
          </w:tcPr>
          <w:p w14:paraId="90350000">
            <w:pPr>
              <w:pStyle w:val="Style_2"/>
              <w:ind w:firstLine="0" w:left="0"/>
              <w:jc w:val="center"/>
            </w:pPr>
            <w:r>
              <w:t>-</w:t>
            </w:r>
          </w:p>
        </w:tc>
        <w:tc>
          <w:tcPr>
            <w:tcW w:type="dxa" w:w="1146"/>
            <w:tcMar>
              <w:left w:type="dxa" w:w="0"/>
              <w:right w:type="dxa" w:w="0"/>
            </w:tcMar>
          </w:tcPr>
          <w:p w14:paraId="91350000">
            <w:pPr>
              <w:pStyle w:val="Style_2"/>
              <w:ind w:firstLine="0" w:left="0"/>
              <w:jc w:val="center"/>
            </w:pPr>
            <w:r>
              <w:t>-</w:t>
            </w:r>
          </w:p>
        </w:tc>
        <w:tc>
          <w:tcPr>
            <w:tcW w:type="dxa" w:w="1146"/>
            <w:tcMar>
              <w:left w:type="dxa" w:w="0"/>
              <w:right w:type="dxa" w:w="0"/>
            </w:tcMar>
          </w:tcPr>
          <w:p w14:paraId="92350000">
            <w:pPr>
              <w:pStyle w:val="Style_2"/>
              <w:ind w:firstLine="0" w:left="0"/>
              <w:jc w:val="center"/>
            </w:pPr>
            <w:r>
              <w:t>-</w:t>
            </w:r>
          </w:p>
        </w:tc>
        <w:tc>
          <w:tcPr>
            <w:tcW w:type="dxa" w:w="1146"/>
            <w:tcMar>
              <w:left w:type="dxa" w:w="0"/>
              <w:right w:type="dxa" w:w="0"/>
            </w:tcMar>
          </w:tcPr>
          <w:p w14:paraId="93350000">
            <w:pPr>
              <w:pStyle w:val="Style_2"/>
              <w:ind w:firstLine="0" w:left="0"/>
              <w:jc w:val="center"/>
            </w:pPr>
            <w:r>
              <w:t>-</w:t>
            </w:r>
          </w:p>
        </w:tc>
        <w:tc>
          <w:tcPr>
            <w:tcW w:type="dxa" w:w="1146"/>
            <w:tcMar>
              <w:left w:type="dxa" w:w="0"/>
              <w:right w:type="dxa" w:w="0"/>
            </w:tcMar>
          </w:tcPr>
          <w:p w14:paraId="94350000">
            <w:pPr>
              <w:pStyle w:val="Style_2"/>
              <w:ind w:firstLine="0" w:left="0"/>
              <w:jc w:val="center"/>
            </w:pPr>
            <w:r>
              <w:t>-</w:t>
            </w:r>
          </w:p>
        </w:tc>
        <w:tc>
          <w:tcPr>
            <w:tcW w:type="dxa" w:w="1134"/>
            <w:tcMar>
              <w:left w:type="dxa" w:w="0"/>
              <w:right w:type="dxa" w:w="0"/>
            </w:tcMar>
          </w:tcPr>
          <w:p w14:paraId="95350000">
            <w:pPr>
              <w:pStyle w:val="Style_2"/>
              <w:ind w:firstLine="0" w:left="0"/>
              <w:jc w:val="center"/>
            </w:pPr>
            <w:r>
              <w:t>-</w:t>
            </w:r>
          </w:p>
        </w:tc>
      </w:tr>
      <w:tr>
        <w:tc>
          <w:tcPr>
            <w:tcW w:type="dxa" w:w="2904"/>
            <w:tcMar>
              <w:left w:type="dxa" w:w="0"/>
              <w:right w:type="dxa" w:w="0"/>
            </w:tcMar>
          </w:tcPr>
          <w:p w14:paraId="96350000">
            <w:pPr>
              <w:pStyle w:val="Style_2"/>
              <w:ind w:firstLine="0" w:left="283"/>
              <w:jc w:val="left"/>
            </w:pPr>
            <w:r>
              <w:t>Курганская область</w:t>
            </w:r>
          </w:p>
        </w:tc>
        <w:tc>
          <w:tcPr>
            <w:tcW w:type="dxa" w:w="981"/>
            <w:tcMar>
              <w:left w:type="dxa" w:w="0"/>
              <w:right w:type="dxa" w:w="0"/>
            </w:tcMar>
          </w:tcPr>
          <w:p w14:paraId="97350000">
            <w:pPr>
              <w:pStyle w:val="Style_2"/>
              <w:ind w:firstLine="0" w:left="0"/>
              <w:jc w:val="center"/>
            </w:pPr>
            <w:r>
              <w:t>-</w:t>
            </w:r>
          </w:p>
        </w:tc>
        <w:tc>
          <w:tcPr>
            <w:tcW w:type="dxa" w:w="984"/>
            <w:tcMar>
              <w:left w:type="dxa" w:w="0"/>
              <w:right w:type="dxa" w:w="0"/>
            </w:tcMar>
          </w:tcPr>
          <w:p w14:paraId="98350000">
            <w:pPr>
              <w:pStyle w:val="Style_2"/>
              <w:ind w:firstLine="0" w:left="0"/>
              <w:jc w:val="center"/>
            </w:pPr>
            <w:r>
              <w:t>-</w:t>
            </w:r>
          </w:p>
        </w:tc>
        <w:tc>
          <w:tcPr>
            <w:tcW w:type="dxa" w:w="984"/>
            <w:tcMar>
              <w:left w:type="dxa" w:w="0"/>
              <w:right w:type="dxa" w:w="0"/>
            </w:tcMar>
          </w:tcPr>
          <w:p w14:paraId="99350000">
            <w:pPr>
              <w:pStyle w:val="Style_2"/>
              <w:ind w:firstLine="0" w:left="0"/>
              <w:jc w:val="center"/>
            </w:pPr>
            <w:r>
              <w:t>-</w:t>
            </w:r>
          </w:p>
        </w:tc>
        <w:tc>
          <w:tcPr>
            <w:tcW w:type="dxa" w:w="984"/>
            <w:tcMar>
              <w:left w:type="dxa" w:w="0"/>
              <w:right w:type="dxa" w:w="0"/>
            </w:tcMar>
          </w:tcPr>
          <w:p w14:paraId="9A350000">
            <w:pPr>
              <w:pStyle w:val="Style_2"/>
              <w:ind w:firstLine="0" w:left="0"/>
              <w:jc w:val="center"/>
            </w:pPr>
            <w:r>
              <w:t>-</w:t>
            </w:r>
          </w:p>
        </w:tc>
        <w:tc>
          <w:tcPr>
            <w:tcW w:type="dxa" w:w="984"/>
            <w:tcMar>
              <w:left w:type="dxa" w:w="0"/>
              <w:right w:type="dxa" w:w="0"/>
            </w:tcMar>
          </w:tcPr>
          <w:p w14:paraId="9B350000">
            <w:pPr>
              <w:pStyle w:val="Style_2"/>
              <w:ind w:firstLine="0" w:left="0"/>
              <w:jc w:val="center"/>
            </w:pPr>
            <w:r>
              <w:t>-</w:t>
            </w:r>
          </w:p>
        </w:tc>
        <w:tc>
          <w:tcPr>
            <w:tcW w:type="dxa" w:w="984"/>
            <w:tcMar>
              <w:left w:type="dxa" w:w="0"/>
              <w:right w:type="dxa" w:w="0"/>
            </w:tcMar>
          </w:tcPr>
          <w:p w14:paraId="9C350000">
            <w:pPr>
              <w:pStyle w:val="Style_2"/>
              <w:ind w:firstLine="0" w:left="0"/>
              <w:jc w:val="center"/>
            </w:pPr>
            <w:r>
              <w:t>-</w:t>
            </w:r>
          </w:p>
        </w:tc>
        <w:tc>
          <w:tcPr>
            <w:tcW w:type="dxa" w:w="1146"/>
            <w:tcMar>
              <w:left w:type="dxa" w:w="0"/>
              <w:right w:type="dxa" w:w="0"/>
            </w:tcMar>
          </w:tcPr>
          <w:p w14:paraId="9D350000">
            <w:pPr>
              <w:pStyle w:val="Style_2"/>
              <w:ind w:firstLine="0" w:left="0"/>
              <w:jc w:val="center"/>
            </w:pPr>
            <w:r>
              <w:t>2,755</w:t>
            </w:r>
          </w:p>
        </w:tc>
        <w:tc>
          <w:tcPr>
            <w:tcW w:type="dxa" w:w="1146"/>
            <w:tcMar>
              <w:left w:type="dxa" w:w="0"/>
              <w:right w:type="dxa" w:w="0"/>
            </w:tcMar>
          </w:tcPr>
          <w:p w14:paraId="9E350000">
            <w:pPr>
              <w:pStyle w:val="Style_2"/>
              <w:ind w:firstLine="0" w:left="0"/>
              <w:jc w:val="center"/>
            </w:pPr>
            <w:r>
              <w:t>3,903</w:t>
            </w:r>
          </w:p>
        </w:tc>
        <w:tc>
          <w:tcPr>
            <w:tcW w:type="dxa" w:w="1146"/>
            <w:tcMar>
              <w:left w:type="dxa" w:w="0"/>
              <w:right w:type="dxa" w:w="0"/>
            </w:tcMar>
          </w:tcPr>
          <w:p w14:paraId="9F350000">
            <w:pPr>
              <w:pStyle w:val="Style_2"/>
              <w:ind w:firstLine="0" w:left="0"/>
              <w:jc w:val="center"/>
            </w:pPr>
            <w:r>
              <w:t>5,172</w:t>
            </w:r>
          </w:p>
        </w:tc>
        <w:tc>
          <w:tcPr>
            <w:tcW w:type="dxa" w:w="1146"/>
            <w:tcMar>
              <w:left w:type="dxa" w:w="0"/>
              <w:right w:type="dxa" w:w="0"/>
            </w:tcMar>
          </w:tcPr>
          <w:p w14:paraId="A0350000">
            <w:pPr>
              <w:pStyle w:val="Style_2"/>
              <w:ind w:firstLine="0" w:left="0"/>
              <w:jc w:val="center"/>
            </w:pPr>
            <w:r>
              <w:t>7,442</w:t>
            </w:r>
          </w:p>
        </w:tc>
        <w:tc>
          <w:tcPr>
            <w:tcW w:type="dxa" w:w="1146"/>
            <w:tcMar>
              <w:left w:type="dxa" w:w="0"/>
              <w:right w:type="dxa" w:w="0"/>
            </w:tcMar>
          </w:tcPr>
          <w:p w14:paraId="A1350000">
            <w:pPr>
              <w:pStyle w:val="Style_2"/>
              <w:ind w:firstLine="0" w:left="0"/>
              <w:jc w:val="center"/>
            </w:pPr>
            <w:r>
              <w:t>9,831</w:t>
            </w:r>
          </w:p>
        </w:tc>
        <w:tc>
          <w:tcPr>
            <w:tcW w:type="dxa" w:w="1134"/>
            <w:tcMar>
              <w:left w:type="dxa" w:w="0"/>
              <w:right w:type="dxa" w:w="0"/>
            </w:tcMar>
          </w:tcPr>
          <w:p w14:paraId="A2350000">
            <w:pPr>
              <w:pStyle w:val="Style_2"/>
              <w:ind w:firstLine="0" w:left="0"/>
              <w:jc w:val="center"/>
            </w:pPr>
            <w:r>
              <w:t>11,221</w:t>
            </w:r>
          </w:p>
        </w:tc>
      </w:tr>
      <w:tr>
        <w:tc>
          <w:tcPr>
            <w:tcW w:type="dxa" w:w="2904"/>
            <w:tcMar>
              <w:left w:type="dxa" w:w="0"/>
              <w:right w:type="dxa" w:w="0"/>
            </w:tcMar>
          </w:tcPr>
          <w:p w14:paraId="A3350000">
            <w:pPr>
              <w:pStyle w:val="Style_2"/>
              <w:ind w:firstLine="0" w:left="283"/>
              <w:jc w:val="left"/>
            </w:pPr>
            <w:r>
              <w:t>Свердловская область</w:t>
            </w:r>
          </w:p>
        </w:tc>
        <w:tc>
          <w:tcPr>
            <w:tcW w:type="dxa" w:w="981"/>
            <w:tcMar>
              <w:left w:type="dxa" w:w="0"/>
              <w:right w:type="dxa" w:w="0"/>
            </w:tcMar>
          </w:tcPr>
          <w:p w14:paraId="A4350000">
            <w:pPr>
              <w:pStyle w:val="Style_2"/>
              <w:ind w:firstLine="0" w:left="0"/>
              <w:jc w:val="center"/>
            </w:pPr>
            <w:r>
              <w:t>-</w:t>
            </w:r>
          </w:p>
        </w:tc>
        <w:tc>
          <w:tcPr>
            <w:tcW w:type="dxa" w:w="984"/>
            <w:tcMar>
              <w:left w:type="dxa" w:w="0"/>
              <w:right w:type="dxa" w:w="0"/>
            </w:tcMar>
          </w:tcPr>
          <w:p w14:paraId="A5350000">
            <w:pPr>
              <w:pStyle w:val="Style_2"/>
              <w:ind w:firstLine="0" w:left="0"/>
              <w:jc w:val="center"/>
            </w:pPr>
            <w:r>
              <w:t>-</w:t>
            </w:r>
          </w:p>
        </w:tc>
        <w:tc>
          <w:tcPr>
            <w:tcW w:type="dxa" w:w="984"/>
            <w:tcMar>
              <w:left w:type="dxa" w:w="0"/>
              <w:right w:type="dxa" w:w="0"/>
            </w:tcMar>
          </w:tcPr>
          <w:p w14:paraId="A6350000">
            <w:pPr>
              <w:pStyle w:val="Style_2"/>
              <w:ind w:firstLine="0" w:left="0"/>
              <w:jc w:val="center"/>
            </w:pPr>
            <w:r>
              <w:t>-</w:t>
            </w:r>
          </w:p>
        </w:tc>
        <w:tc>
          <w:tcPr>
            <w:tcW w:type="dxa" w:w="984"/>
            <w:tcMar>
              <w:left w:type="dxa" w:w="0"/>
              <w:right w:type="dxa" w:w="0"/>
            </w:tcMar>
          </w:tcPr>
          <w:p w14:paraId="A7350000">
            <w:pPr>
              <w:pStyle w:val="Style_2"/>
              <w:ind w:firstLine="0" w:left="0"/>
              <w:jc w:val="center"/>
            </w:pPr>
            <w:r>
              <w:t>-</w:t>
            </w:r>
          </w:p>
        </w:tc>
        <w:tc>
          <w:tcPr>
            <w:tcW w:type="dxa" w:w="984"/>
            <w:tcMar>
              <w:left w:type="dxa" w:w="0"/>
              <w:right w:type="dxa" w:w="0"/>
            </w:tcMar>
          </w:tcPr>
          <w:p w14:paraId="A8350000">
            <w:pPr>
              <w:pStyle w:val="Style_2"/>
              <w:ind w:firstLine="0" w:left="0"/>
              <w:jc w:val="center"/>
            </w:pPr>
            <w:r>
              <w:t>-</w:t>
            </w:r>
          </w:p>
        </w:tc>
        <w:tc>
          <w:tcPr>
            <w:tcW w:type="dxa" w:w="984"/>
            <w:tcMar>
              <w:left w:type="dxa" w:w="0"/>
              <w:right w:type="dxa" w:w="0"/>
            </w:tcMar>
          </w:tcPr>
          <w:p w14:paraId="A9350000">
            <w:pPr>
              <w:pStyle w:val="Style_2"/>
              <w:ind w:firstLine="0" w:left="0"/>
              <w:jc w:val="center"/>
            </w:pPr>
            <w:r>
              <w:t>-</w:t>
            </w:r>
          </w:p>
        </w:tc>
        <w:tc>
          <w:tcPr>
            <w:tcW w:type="dxa" w:w="1146"/>
            <w:tcMar>
              <w:left w:type="dxa" w:w="0"/>
              <w:right w:type="dxa" w:w="0"/>
            </w:tcMar>
          </w:tcPr>
          <w:p w14:paraId="AA350000">
            <w:pPr>
              <w:pStyle w:val="Style_2"/>
              <w:ind w:firstLine="0" w:left="0"/>
              <w:jc w:val="center"/>
            </w:pPr>
            <w:r>
              <w:t>1,659</w:t>
            </w:r>
          </w:p>
        </w:tc>
        <w:tc>
          <w:tcPr>
            <w:tcW w:type="dxa" w:w="1146"/>
            <w:tcMar>
              <w:left w:type="dxa" w:w="0"/>
              <w:right w:type="dxa" w:w="0"/>
            </w:tcMar>
          </w:tcPr>
          <w:p w14:paraId="AB350000">
            <w:pPr>
              <w:pStyle w:val="Style_2"/>
              <w:ind w:firstLine="0" w:left="0"/>
              <w:jc w:val="center"/>
            </w:pPr>
            <w:r>
              <w:t>2,35</w:t>
            </w:r>
          </w:p>
        </w:tc>
        <w:tc>
          <w:tcPr>
            <w:tcW w:type="dxa" w:w="1146"/>
            <w:tcMar>
              <w:left w:type="dxa" w:w="0"/>
              <w:right w:type="dxa" w:w="0"/>
            </w:tcMar>
          </w:tcPr>
          <w:p w14:paraId="AC350000">
            <w:pPr>
              <w:pStyle w:val="Style_2"/>
              <w:ind w:firstLine="0" w:left="0"/>
              <w:jc w:val="center"/>
            </w:pPr>
            <w:r>
              <w:t>3,115</w:t>
            </w:r>
          </w:p>
        </w:tc>
        <w:tc>
          <w:tcPr>
            <w:tcW w:type="dxa" w:w="1146"/>
            <w:tcMar>
              <w:left w:type="dxa" w:w="0"/>
              <w:right w:type="dxa" w:w="0"/>
            </w:tcMar>
          </w:tcPr>
          <w:p w14:paraId="AD350000">
            <w:pPr>
              <w:pStyle w:val="Style_2"/>
              <w:ind w:firstLine="0" w:left="0"/>
              <w:jc w:val="center"/>
            </w:pPr>
            <w:r>
              <w:t>4,481</w:t>
            </w:r>
          </w:p>
        </w:tc>
        <w:tc>
          <w:tcPr>
            <w:tcW w:type="dxa" w:w="1146"/>
            <w:tcMar>
              <w:left w:type="dxa" w:w="0"/>
              <w:right w:type="dxa" w:w="0"/>
            </w:tcMar>
          </w:tcPr>
          <w:p w14:paraId="AE350000">
            <w:pPr>
              <w:pStyle w:val="Style_2"/>
              <w:ind w:firstLine="0" w:left="0"/>
              <w:jc w:val="center"/>
            </w:pPr>
            <w:r>
              <w:t>5,92</w:t>
            </w:r>
          </w:p>
        </w:tc>
        <w:tc>
          <w:tcPr>
            <w:tcW w:type="dxa" w:w="1134"/>
            <w:tcMar>
              <w:left w:type="dxa" w:w="0"/>
              <w:right w:type="dxa" w:w="0"/>
            </w:tcMar>
          </w:tcPr>
          <w:p w14:paraId="AF350000">
            <w:pPr>
              <w:pStyle w:val="Style_2"/>
              <w:ind w:firstLine="0" w:left="0"/>
              <w:jc w:val="center"/>
            </w:pPr>
            <w:r>
              <w:t>6,757</w:t>
            </w:r>
          </w:p>
        </w:tc>
      </w:tr>
      <w:tr>
        <w:tc>
          <w:tcPr>
            <w:tcW w:type="dxa" w:w="2904"/>
            <w:tcMar>
              <w:left w:type="dxa" w:w="0"/>
              <w:right w:type="dxa" w:w="0"/>
            </w:tcMar>
          </w:tcPr>
          <w:p w14:paraId="B0350000">
            <w:pPr>
              <w:pStyle w:val="Style_2"/>
              <w:ind w:firstLine="0" w:left="283"/>
              <w:jc w:val="left"/>
            </w:pPr>
            <w:r>
              <w:t>Тюменская область</w:t>
            </w:r>
          </w:p>
        </w:tc>
        <w:tc>
          <w:tcPr>
            <w:tcW w:type="dxa" w:w="981"/>
            <w:tcMar>
              <w:left w:type="dxa" w:w="0"/>
              <w:right w:type="dxa" w:w="0"/>
            </w:tcMar>
          </w:tcPr>
          <w:p w14:paraId="B1350000">
            <w:pPr>
              <w:pStyle w:val="Style_2"/>
              <w:ind w:firstLine="0" w:left="0"/>
              <w:jc w:val="center"/>
            </w:pPr>
            <w:r>
              <w:t>-</w:t>
            </w:r>
          </w:p>
        </w:tc>
        <w:tc>
          <w:tcPr>
            <w:tcW w:type="dxa" w:w="984"/>
            <w:tcMar>
              <w:left w:type="dxa" w:w="0"/>
              <w:right w:type="dxa" w:w="0"/>
            </w:tcMar>
          </w:tcPr>
          <w:p w14:paraId="B2350000">
            <w:pPr>
              <w:pStyle w:val="Style_2"/>
              <w:ind w:firstLine="0" w:left="0"/>
              <w:jc w:val="center"/>
            </w:pPr>
            <w:r>
              <w:t>-</w:t>
            </w:r>
          </w:p>
        </w:tc>
        <w:tc>
          <w:tcPr>
            <w:tcW w:type="dxa" w:w="984"/>
            <w:tcMar>
              <w:left w:type="dxa" w:w="0"/>
              <w:right w:type="dxa" w:w="0"/>
            </w:tcMar>
          </w:tcPr>
          <w:p w14:paraId="B3350000">
            <w:pPr>
              <w:pStyle w:val="Style_2"/>
              <w:ind w:firstLine="0" w:left="0"/>
              <w:jc w:val="center"/>
            </w:pPr>
            <w:r>
              <w:t>-</w:t>
            </w:r>
          </w:p>
        </w:tc>
        <w:tc>
          <w:tcPr>
            <w:tcW w:type="dxa" w:w="984"/>
            <w:tcMar>
              <w:left w:type="dxa" w:w="0"/>
              <w:right w:type="dxa" w:w="0"/>
            </w:tcMar>
          </w:tcPr>
          <w:p w14:paraId="B4350000">
            <w:pPr>
              <w:pStyle w:val="Style_2"/>
              <w:ind w:firstLine="0" w:left="0"/>
              <w:jc w:val="center"/>
            </w:pPr>
            <w:r>
              <w:t>-</w:t>
            </w:r>
          </w:p>
        </w:tc>
        <w:tc>
          <w:tcPr>
            <w:tcW w:type="dxa" w:w="984"/>
            <w:tcMar>
              <w:left w:type="dxa" w:w="0"/>
              <w:right w:type="dxa" w:w="0"/>
            </w:tcMar>
          </w:tcPr>
          <w:p w14:paraId="B5350000">
            <w:pPr>
              <w:pStyle w:val="Style_2"/>
              <w:ind w:firstLine="0" w:left="0"/>
              <w:jc w:val="center"/>
            </w:pPr>
            <w:r>
              <w:t>-</w:t>
            </w:r>
          </w:p>
        </w:tc>
        <w:tc>
          <w:tcPr>
            <w:tcW w:type="dxa" w:w="984"/>
            <w:tcMar>
              <w:left w:type="dxa" w:w="0"/>
              <w:right w:type="dxa" w:w="0"/>
            </w:tcMar>
          </w:tcPr>
          <w:p w14:paraId="B6350000">
            <w:pPr>
              <w:pStyle w:val="Style_2"/>
              <w:ind w:firstLine="0" w:left="0"/>
              <w:jc w:val="center"/>
            </w:pPr>
            <w:r>
              <w:t>-</w:t>
            </w:r>
          </w:p>
        </w:tc>
        <w:tc>
          <w:tcPr>
            <w:tcW w:type="dxa" w:w="1146"/>
            <w:tcMar>
              <w:left w:type="dxa" w:w="0"/>
              <w:right w:type="dxa" w:w="0"/>
            </w:tcMar>
          </w:tcPr>
          <w:p w14:paraId="B7350000">
            <w:pPr>
              <w:pStyle w:val="Style_2"/>
              <w:ind w:firstLine="0" w:left="0"/>
              <w:jc w:val="center"/>
            </w:pPr>
            <w:r>
              <w:t>3,454</w:t>
            </w:r>
          </w:p>
        </w:tc>
        <w:tc>
          <w:tcPr>
            <w:tcW w:type="dxa" w:w="1146"/>
            <w:tcMar>
              <w:left w:type="dxa" w:w="0"/>
              <w:right w:type="dxa" w:w="0"/>
            </w:tcMar>
          </w:tcPr>
          <w:p w14:paraId="B8350000">
            <w:pPr>
              <w:pStyle w:val="Style_2"/>
              <w:ind w:firstLine="0" w:left="0"/>
              <w:jc w:val="center"/>
            </w:pPr>
            <w:r>
              <w:t>4,893</w:t>
            </w:r>
          </w:p>
        </w:tc>
        <w:tc>
          <w:tcPr>
            <w:tcW w:type="dxa" w:w="1146"/>
            <w:tcMar>
              <w:left w:type="dxa" w:w="0"/>
              <w:right w:type="dxa" w:w="0"/>
            </w:tcMar>
          </w:tcPr>
          <w:p w14:paraId="B9350000">
            <w:pPr>
              <w:pStyle w:val="Style_2"/>
              <w:ind w:firstLine="0" w:left="0"/>
              <w:jc w:val="center"/>
            </w:pPr>
            <w:r>
              <w:t>6,484</w:t>
            </w:r>
          </w:p>
        </w:tc>
        <w:tc>
          <w:tcPr>
            <w:tcW w:type="dxa" w:w="1146"/>
            <w:tcMar>
              <w:left w:type="dxa" w:w="0"/>
              <w:right w:type="dxa" w:w="0"/>
            </w:tcMar>
          </w:tcPr>
          <w:p w14:paraId="BA350000">
            <w:pPr>
              <w:pStyle w:val="Style_2"/>
              <w:ind w:firstLine="0" w:left="0"/>
              <w:jc w:val="center"/>
            </w:pPr>
            <w:r>
              <w:t>9,329</w:t>
            </w:r>
          </w:p>
        </w:tc>
        <w:tc>
          <w:tcPr>
            <w:tcW w:type="dxa" w:w="1146"/>
            <w:tcMar>
              <w:left w:type="dxa" w:w="0"/>
              <w:right w:type="dxa" w:w="0"/>
            </w:tcMar>
          </w:tcPr>
          <w:p w14:paraId="BB350000">
            <w:pPr>
              <w:pStyle w:val="Style_2"/>
              <w:ind w:firstLine="0" w:left="0"/>
              <w:jc w:val="center"/>
            </w:pPr>
            <w:r>
              <w:t>12,324</w:t>
            </w:r>
          </w:p>
        </w:tc>
        <w:tc>
          <w:tcPr>
            <w:tcW w:type="dxa" w:w="1134"/>
            <w:tcMar>
              <w:left w:type="dxa" w:w="0"/>
              <w:right w:type="dxa" w:w="0"/>
            </w:tcMar>
          </w:tcPr>
          <w:p w14:paraId="BC350000">
            <w:pPr>
              <w:pStyle w:val="Style_2"/>
              <w:ind w:firstLine="0" w:left="0"/>
              <w:jc w:val="center"/>
            </w:pPr>
            <w:r>
              <w:t>14,067</w:t>
            </w:r>
          </w:p>
        </w:tc>
      </w:tr>
      <w:tr>
        <w:tc>
          <w:tcPr>
            <w:tcW w:type="dxa" w:w="2904"/>
            <w:tcMar>
              <w:left w:type="dxa" w:w="0"/>
              <w:right w:type="dxa" w:w="0"/>
            </w:tcMar>
          </w:tcPr>
          <w:p w14:paraId="BD350000">
            <w:pPr>
              <w:pStyle w:val="Style_2"/>
              <w:ind w:firstLine="0" w:left="283"/>
              <w:jc w:val="left"/>
            </w:pPr>
            <w:r>
              <w:t>Челябинская область</w:t>
            </w:r>
          </w:p>
        </w:tc>
        <w:tc>
          <w:tcPr>
            <w:tcW w:type="dxa" w:w="981"/>
            <w:tcMar>
              <w:left w:type="dxa" w:w="0"/>
              <w:right w:type="dxa" w:w="0"/>
            </w:tcMar>
          </w:tcPr>
          <w:p w14:paraId="BE350000">
            <w:pPr>
              <w:pStyle w:val="Style_2"/>
              <w:ind w:firstLine="0" w:left="0"/>
              <w:jc w:val="center"/>
            </w:pPr>
            <w:r>
              <w:t>-</w:t>
            </w:r>
          </w:p>
        </w:tc>
        <w:tc>
          <w:tcPr>
            <w:tcW w:type="dxa" w:w="984"/>
            <w:tcMar>
              <w:left w:type="dxa" w:w="0"/>
              <w:right w:type="dxa" w:w="0"/>
            </w:tcMar>
          </w:tcPr>
          <w:p w14:paraId="BF350000">
            <w:pPr>
              <w:pStyle w:val="Style_2"/>
              <w:ind w:firstLine="0" w:left="0"/>
              <w:jc w:val="center"/>
            </w:pPr>
            <w:r>
              <w:t>-</w:t>
            </w:r>
          </w:p>
        </w:tc>
        <w:tc>
          <w:tcPr>
            <w:tcW w:type="dxa" w:w="984"/>
            <w:tcMar>
              <w:left w:type="dxa" w:w="0"/>
              <w:right w:type="dxa" w:w="0"/>
            </w:tcMar>
          </w:tcPr>
          <w:p w14:paraId="C0350000">
            <w:pPr>
              <w:pStyle w:val="Style_2"/>
              <w:ind w:firstLine="0" w:left="0"/>
              <w:jc w:val="center"/>
            </w:pPr>
            <w:r>
              <w:t>-</w:t>
            </w:r>
          </w:p>
        </w:tc>
        <w:tc>
          <w:tcPr>
            <w:tcW w:type="dxa" w:w="984"/>
            <w:tcMar>
              <w:left w:type="dxa" w:w="0"/>
              <w:right w:type="dxa" w:w="0"/>
            </w:tcMar>
          </w:tcPr>
          <w:p w14:paraId="C1350000">
            <w:pPr>
              <w:pStyle w:val="Style_2"/>
              <w:ind w:firstLine="0" w:left="0"/>
              <w:jc w:val="center"/>
            </w:pPr>
            <w:r>
              <w:t>-</w:t>
            </w:r>
          </w:p>
        </w:tc>
        <w:tc>
          <w:tcPr>
            <w:tcW w:type="dxa" w:w="984"/>
            <w:tcMar>
              <w:left w:type="dxa" w:w="0"/>
              <w:right w:type="dxa" w:w="0"/>
            </w:tcMar>
          </w:tcPr>
          <w:p w14:paraId="C2350000">
            <w:pPr>
              <w:pStyle w:val="Style_2"/>
              <w:ind w:firstLine="0" w:left="0"/>
              <w:jc w:val="center"/>
            </w:pPr>
            <w:r>
              <w:t>-</w:t>
            </w:r>
          </w:p>
        </w:tc>
        <w:tc>
          <w:tcPr>
            <w:tcW w:type="dxa" w:w="984"/>
            <w:tcMar>
              <w:left w:type="dxa" w:w="0"/>
              <w:right w:type="dxa" w:w="0"/>
            </w:tcMar>
          </w:tcPr>
          <w:p w14:paraId="C3350000">
            <w:pPr>
              <w:pStyle w:val="Style_2"/>
              <w:ind w:firstLine="0" w:left="0"/>
              <w:jc w:val="center"/>
            </w:pPr>
            <w:r>
              <w:t>-</w:t>
            </w:r>
          </w:p>
        </w:tc>
        <w:tc>
          <w:tcPr>
            <w:tcW w:type="dxa" w:w="1146"/>
            <w:tcMar>
              <w:left w:type="dxa" w:w="0"/>
              <w:right w:type="dxa" w:w="0"/>
            </w:tcMar>
          </w:tcPr>
          <w:p w14:paraId="C4350000">
            <w:pPr>
              <w:pStyle w:val="Style_2"/>
              <w:ind w:firstLine="0" w:left="0"/>
              <w:jc w:val="center"/>
            </w:pPr>
            <w:r>
              <w:t>2,391</w:t>
            </w:r>
          </w:p>
        </w:tc>
        <w:tc>
          <w:tcPr>
            <w:tcW w:type="dxa" w:w="1146"/>
            <w:tcMar>
              <w:left w:type="dxa" w:w="0"/>
              <w:right w:type="dxa" w:w="0"/>
            </w:tcMar>
          </w:tcPr>
          <w:p w14:paraId="C5350000">
            <w:pPr>
              <w:pStyle w:val="Style_2"/>
              <w:ind w:firstLine="0" w:left="0"/>
              <w:jc w:val="center"/>
            </w:pPr>
            <w:r>
              <w:t>3,388</w:t>
            </w:r>
          </w:p>
        </w:tc>
        <w:tc>
          <w:tcPr>
            <w:tcW w:type="dxa" w:w="1146"/>
            <w:tcMar>
              <w:left w:type="dxa" w:w="0"/>
              <w:right w:type="dxa" w:w="0"/>
            </w:tcMar>
          </w:tcPr>
          <w:p w14:paraId="C6350000">
            <w:pPr>
              <w:pStyle w:val="Style_2"/>
              <w:ind w:firstLine="0" w:left="0"/>
              <w:jc w:val="center"/>
            </w:pPr>
            <w:r>
              <w:t>4,49</w:t>
            </w:r>
          </w:p>
        </w:tc>
        <w:tc>
          <w:tcPr>
            <w:tcW w:type="dxa" w:w="1146"/>
            <w:tcMar>
              <w:left w:type="dxa" w:w="0"/>
              <w:right w:type="dxa" w:w="0"/>
            </w:tcMar>
          </w:tcPr>
          <w:p w14:paraId="C7350000">
            <w:pPr>
              <w:pStyle w:val="Style_2"/>
              <w:ind w:firstLine="0" w:left="0"/>
              <w:jc w:val="center"/>
            </w:pPr>
            <w:r>
              <w:t>6,46</w:t>
            </w:r>
          </w:p>
        </w:tc>
        <w:tc>
          <w:tcPr>
            <w:tcW w:type="dxa" w:w="1146"/>
            <w:tcMar>
              <w:left w:type="dxa" w:w="0"/>
              <w:right w:type="dxa" w:w="0"/>
            </w:tcMar>
          </w:tcPr>
          <w:p w14:paraId="C8350000">
            <w:pPr>
              <w:pStyle w:val="Style_2"/>
              <w:ind w:firstLine="0" w:left="0"/>
              <w:jc w:val="center"/>
            </w:pPr>
            <w:r>
              <w:t>8,534</w:t>
            </w:r>
          </w:p>
        </w:tc>
        <w:tc>
          <w:tcPr>
            <w:tcW w:type="dxa" w:w="1134"/>
            <w:tcMar>
              <w:left w:type="dxa" w:w="0"/>
              <w:right w:type="dxa" w:w="0"/>
            </w:tcMar>
          </w:tcPr>
          <w:p w14:paraId="C9350000">
            <w:pPr>
              <w:pStyle w:val="Style_2"/>
              <w:ind w:firstLine="0" w:left="0"/>
              <w:jc w:val="center"/>
            </w:pPr>
            <w:r>
              <w:t>9,741</w:t>
            </w:r>
          </w:p>
        </w:tc>
      </w:tr>
      <w:tr>
        <w:tc>
          <w:tcPr>
            <w:tcW w:type="dxa" w:w="2904"/>
            <w:tcMar>
              <w:left w:type="dxa" w:w="0"/>
              <w:right w:type="dxa" w:w="0"/>
            </w:tcMar>
          </w:tcPr>
          <w:p w14:paraId="CA350000">
            <w:pPr>
              <w:pStyle w:val="Style_2"/>
              <w:ind w:firstLine="0" w:left="283"/>
              <w:jc w:val="left"/>
            </w:pPr>
            <w:r>
              <w:t>Ханты-Мансийский автономный округ - Югра (Тюменская область)</w:t>
            </w:r>
          </w:p>
        </w:tc>
        <w:tc>
          <w:tcPr>
            <w:tcW w:type="dxa" w:w="981"/>
            <w:tcMar>
              <w:left w:type="dxa" w:w="0"/>
              <w:right w:type="dxa" w:w="0"/>
            </w:tcMar>
          </w:tcPr>
          <w:p w14:paraId="CB350000">
            <w:pPr>
              <w:pStyle w:val="Style_2"/>
              <w:ind w:firstLine="0" w:left="0"/>
              <w:jc w:val="center"/>
            </w:pPr>
            <w:r>
              <w:t>-</w:t>
            </w:r>
          </w:p>
        </w:tc>
        <w:tc>
          <w:tcPr>
            <w:tcW w:type="dxa" w:w="984"/>
            <w:tcMar>
              <w:left w:type="dxa" w:w="0"/>
              <w:right w:type="dxa" w:w="0"/>
            </w:tcMar>
          </w:tcPr>
          <w:p w14:paraId="CC350000">
            <w:pPr>
              <w:pStyle w:val="Style_2"/>
              <w:ind w:firstLine="0" w:left="0"/>
              <w:jc w:val="center"/>
            </w:pPr>
            <w:r>
              <w:t>-</w:t>
            </w:r>
          </w:p>
        </w:tc>
        <w:tc>
          <w:tcPr>
            <w:tcW w:type="dxa" w:w="984"/>
            <w:tcMar>
              <w:left w:type="dxa" w:w="0"/>
              <w:right w:type="dxa" w:w="0"/>
            </w:tcMar>
          </w:tcPr>
          <w:p w14:paraId="CD350000">
            <w:pPr>
              <w:pStyle w:val="Style_2"/>
              <w:ind w:firstLine="0" w:left="0"/>
              <w:jc w:val="center"/>
            </w:pPr>
            <w:r>
              <w:t>-</w:t>
            </w:r>
          </w:p>
        </w:tc>
        <w:tc>
          <w:tcPr>
            <w:tcW w:type="dxa" w:w="984"/>
            <w:tcMar>
              <w:left w:type="dxa" w:w="0"/>
              <w:right w:type="dxa" w:w="0"/>
            </w:tcMar>
          </w:tcPr>
          <w:p w14:paraId="CE350000">
            <w:pPr>
              <w:pStyle w:val="Style_2"/>
              <w:ind w:firstLine="0" w:left="0"/>
              <w:jc w:val="center"/>
            </w:pPr>
            <w:r>
              <w:t>-</w:t>
            </w:r>
          </w:p>
        </w:tc>
        <w:tc>
          <w:tcPr>
            <w:tcW w:type="dxa" w:w="984"/>
            <w:tcMar>
              <w:left w:type="dxa" w:w="0"/>
              <w:right w:type="dxa" w:w="0"/>
            </w:tcMar>
          </w:tcPr>
          <w:p w14:paraId="CF350000">
            <w:pPr>
              <w:pStyle w:val="Style_2"/>
              <w:ind w:firstLine="0" w:left="0"/>
              <w:jc w:val="center"/>
            </w:pPr>
            <w:r>
              <w:t>-</w:t>
            </w:r>
          </w:p>
        </w:tc>
        <w:tc>
          <w:tcPr>
            <w:tcW w:type="dxa" w:w="984"/>
            <w:tcMar>
              <w:left w:type="dxa" w:w="0"/>
              <w:right w:type="dxa" w:w="0"/>
            </w:tcMar>
          </w:tcPr>
          <w:p w14:paraId="D0350000">
            <w:pPr>
              <w:pStyle w:val="Style_2"/>
              <w:ind w:firstLine="0" w:left="0"/>
              <w:jc w:val="center"/>
            </w:pPr>
            <w:r>
              <w:t>-</w:t>
            </w:r>
          </w:p>
        </w:tc>
        <w:tc>
          <w:tcPr>
            <w:tcW w:type="dxa" w:w="1146"/>
            <w:tcMar>
              <w:left w:type="dxa" w:w="0"/>
              <w:right w:type="dxa" w:w="0"/>
            </w:tcMar>
          </w:tcPr>
          <w:p w14:paraId="D1350000">
            <w:pPr>
              <w:pStyle w:val="Style_2"/>
              <w:ind w:firstLine="0" w:left="0"/>
              <w:jc w:val="center"/>
            </w:pPr>
            <w:r>
              <w:t>3,823</w:t>
            </w:r>
          </w:p>
        </w:tc>
        <w:tc>
          <w:tcPr>
            <w:tcW w:type="dxa" w:w="1146"/>
            <w:tcMar>
              <w:left w:type="dxa" w:w="0"/>
              <w:right w:type="dxa" w:w="0"/>
            </w:tcMar>
          </w:tcPr>
          <w:p w14:paraId="D2350000">
            <w:pPr>
              <w:pStyle w:val="Style_2"/>
              <w:ind w:firstLine="0" w:left="0"/>
              <w:jc w:val="center"/>
            </w:pPr>
            <w:r>
              <w:t>5,416</w:t>
            </w:r>
          </w:p>
        </w:tc>
        <w:tc>
          <w:tcPr>
            <w:tcW w:type="dxa" w:w="1146"/>
            <w:tcMar>
              <w:left w:type="dxa" w:w="0"/>
              <w:right w:type="dxa" w:w="0"/>
            </w:tcMar>
          </w:tcPr>
          <w:p w14:paraId="D3350000">
            <w:pPr>
              <w:pStyle w:val="Style_2"/>
              <w:ind w:firstLine="0" w:left="0"/>
              <w:jc w:val="center"/>
            </w:pPr>
            <w:r>
              <w:t>7,178</w:t>
            </w:r>
          </w:p>
        </w:tc>
        <w:tc>
          <w:tcPr>
            <w:tcW w:type="dxa" w:w="1146"/>
            <w:tcMar>
              <w:left w:type="dxa" w:w="0"/>
              <w:right w:type="dxa" w:w="0"/>
            </w:tcMar>
          </w:tcPr>
          <w:p w14:paraId="D4350000">
            <w:pPr>
              <w:pStyle w:val="Style_2"/>
              <w:ind w:firstLine="0" w:left="0"/>
              <w:jc w:val="center"/>
            </w:pPr>
            <w:r>
              <w:t>10,327</w:t>
            </w:r>
          </w:p>
        </w:tc>
        <w:tc>
          <w:tcPr>
            <w:tcW w:type="dxa" w:w="1146"/>
            <w:tcMar>
              <w:left w:type="dxa" w:w="0"/>
              <w:right w:type="dxa" w:w="0"/>
            </w:tcMar>
          </w:tcPr>
          <w:p w14:paraId="D5350000">
            <w:pPr>
              <w:pStyle w:val="Style_2"/>
              <w:ind w:firstLine="0" w:left="0"/>
              <w:jc w:val="center"/>
            </w:pPr>
            <w:r>
              <w:t>13,642</w:t>
            </w:r>
          </w:p>
        </w:tc>
        <w:tc>
          <w:tcPr>
            <w:tcW w:type="dxa" w:w="1134"/>
            <w:tcMar>
              <w:left w:type="dxa" w:w="0"/>
              <w:right w:type="dxa" w:w="0"/>
            </w:tcMar>
          </w:tcPr>
          <w:p w14:paraId="D6350000">
            <w:pPr>
              <w:pStyle w:val="Style_2"/>
              <w:ind w:firstLine="0" w:left="0"/>
              <w:jc w:val="center"/>
            </w:pPr>
            <w:r>
              <w:t>15,571</w:t>
            </w:r>
          </w:p>
        </w:tc>
      </w:tr>
      <w:tr>
        <w:tc>
          <w:tcPr>
            <w:tcW w:type="dxa" w:w="2904"/>
            <w:tcMar>
              <w:left w:type="dxa" w:w="0"/>
              <w:right w:type="dxa" w:w="0"/>
            </w:tcMar>
          </w:tcPr>
          <w:p w14:paraId="D7350000">
            <w:pPr>
              <w:pStyle w:val="Style_2"/>
              <w:ind w:firstLine="0" w:left="283"/>
              <w:jc w:val="left"/>
            </w:pPr>
            <w:r>
              <w:t>Ямало-Ненецкий автономный округ (Тюменская область)</w:t>
            </w:r>
          </w:p>
        </w:tc>
        <w:tc>
          <w:tcPr>
            <w:tcW w:type="dxa" w:w="981"/>
            <w:tcMar>
              <w:left w:type="dxa" w:w="0"/>
              <w:right w:type="dxa" w:w="0"/>
            </w:tcMar>
          </w:tcPr>
          <w:p w14:paraId="D8350000">
            <w:pPr>
              <w:pStyle w:val="Style_2"/>
              <w:ind w:firstLine="0" w:left="0"/>
              <w:jc w:val="center"/>
            </w:pPr>
            <w:r>
              <w:t>-</w:t>
            </w:r>
          </w:p>
        </w:tc>
        <w:tc>
          <w:tcPr>
            <w:tcW w:type="dxa" w:w="984"/>
            <w:tcMar>
              <w:left w:type="dxa" w:w="0"/>
              <w:right w:type="dxa" w:w="0"/>
            </w:tcMar>
          </w:tcPr>
          <w:p w14:paraId="D9350000">
            <w:pPr>
              <w:pStyle w:val="Style_2"/>
              <w:ind w:firstLine="0" w:left="0"/>
              <w:jc w:val="center"/>
            </w:pPr>
            <w:r>
              <w:t>-</w:t>
            </w:r>
          </w:p>
        </w:tc>
        <w:tc>
          <w:tcPr>
            <w:tcW w:type="dxa" w:w="984"/>
            <w:tcMar>
              <w:left w:type="dxa" w:w="0"/>
              <w:right w:type="dxa" w:w="0"/>
            </w:tcMar>
          </w:tcPr>
          <w:p w14:paraId="DA350000">
            <w:pPr>
              <w:pStyle w:val="Style_2"/>
              <w:ind w:firstLine="0" w:left="0"/>
              <w:jc w:val="center"/>
            </w:pPr>
            <w:r>
              <w:t>-</w:t>
            </w:r>
          </w:p>
        </w:tc>
        <w:tc>
          <w:tcPr>
            <w:tcW w:type="dxa" w:w="984"/>
            <w:tcMar>
              <w:left w:type="dxa" w:w="0"/>
              <w:right w:type="dxa" w:w="0"/>
            </w:tcMar>
          </w:tcPr>
          <w:p w14:paraId="DB350000">
            <w:pPr>
              <w:pStyle w:val="Style_2"/>
              <w:ind w:firstLine="0" w:left="0"/>
              <w:jc w:val="center"/>
            </w:pPr>
            <w:r>
              <w:t>-</w:t>
            </w:r>
          </w:p>
        </w:tc>
        <w:tc>
          <w:tcPr>
            <w:tcW w:type="dxa" w:w="984"/>
            <w:tcMar>
              <w:left w:type="dxa" w:w="0"/>
              <w:right w:type="dxa" w:w="0"/>
            </w:tcMar>
          </w:tcPr>
          <w:p w14:paraId="DC350000">
            <w:pPr>
              <w:pStyle w:val="Style_2"/>
              <w:ind w:firstLine="0" w:left="0"/>
              <w:jc w:val="center"/>
            </w:pPr>
            <w:r>
              <w:t>-</w:t>
            </w:r>
          </w:p>
        </w:tc>
        <w:tc>
          <w:tcPr>
            <w:tcW w:type="dxa" w:w="984"/>
            <w:tcMar>
              <w:left w:type="dxa" w:w="0"/>
              <w:right w:type="dxa" w:w="0"/>
            </w:tcMar>
          </w:tcPr>
          <w:p w14:paraId="DD350000">
            <w:pPr>
              <w:pStyle w:val="Style_2"/>
              <w:ind w:firstLine="0" w:left="0"/>
              <w:jc w:val="center"/>
            </w:pPr>
            <w:r>
              <w:t>-</w:t>
            </w:r>
          </w:p>
        </w:tc>
        <w:tc>
          <w:tcPr>
            <w:tcW w:type="dxa" w:w="1146"/>
            <w:tcMar>
              <w:left w:type="dxa" w:w="0"/>
              <w:right w:type="dxa" w:w="0"/>
            </w:tcMar>
          </w:tcPr>
          <w:p w14:paraId="DE350000">
            <w:pPr>
              <w:pStyle w:val="Style_2"/>
              <w:ind w:firstLine="0" w:left="0"/>
              <w:jc w:val="center"/>
            </w:pPr>
            <w:r>
              <w:t>0,455</w:t>
            </w:r>
          </w:p>
        </w:tc>
        <w:tc>
          <w:tcPr>
            <w:tcW w:type="dxa" w:w="1146"/>
            <w:tcMar>
              <w:left w:type="dxa" w:w="0"/>
              <w:right w:type="dxa" w:w="0"/>
            </w:tcMar>
          </w:tcPr>
          <w:p w14:paraId="DF350000">
            <w:pPr>
              <w:pStyle w:val="Style_2"/>
              <w:ind w:firstLine="0" w:left="0"/>
              <w:jc w:val="center"/>
            </w:pPr>
            <w:r>
              <w:t>0,644</w:t>
            </w:r>
          </w:p>
        </w:tc>
        <w:tc>
          <w:tcPr>
            <w:tcW w:type="dxa" w:w="1146"/>
            <w:tcMar>
              <w:left w:type="dxa" w:w="0"/>
              <w:right w:type="dxa" w:w="0"/>
            </w:tcMar>
          </w:tcPr>
          <w:p w14:paraId="E0350000">
            <w:pPr>
              <w:pStyle w:val="Style_2"/>
              <w:ind w:firstLine="0" w:left="0"/>
              <w:jc w:val="center"/>
            </w:pPr>
            <w:r>
              <w:t>0,854</w:t>
            </w:r>
          </w:p>
        </w:tc>
        <w:tc>
          <w:tcPr>
            <w:tcW w:type="dxa" w:w="1146"/>
            <w:tcMar>
              <w:left w:type="dxa" w:w="0"/>
              <w:right w:type="dxa" w:w="0"/>
            </w:tcMar>
          </w:tcPr>
          <w:p w14:paraId="E1350000">
            <w:pPr>
              <w:pStyle w:val="Style_2"/>
              <w:ind w:firstLine="0" w:left="0"/>
              <w:jc w:val="center"/>
            </w:pPr>
            <w:r>
              <w:t>1,229</w:t>
            </w:r>
          </w:p>
        </w:tc>
        <w:tc>
          <w:tcPr>
            <w:tcW w:type="dxa" w:w="1146"/>
            <w:tcMar>
              <w:left w:type="dxa" w:w="0"/>
              <w:right w:type="dxa" w:w="0"/>
            </w:tcMar>
          </w:tcPr>
          <w:p w14:paraId="E2350000">
            <w:pPr>
              <w:pStyle w:val="Style_2"/>
              <w:ind w:firstLine="0" w:left="0"/>
              <w:jc w:val="center"/>
            </w:pPr>
            <w:r>
              <w:t>1,623</w:t>
            </w:r>
          </w:p>
        </w:tc>
        <w:tc>
          <w:tcPr>
            <w:tcW w:type="dxa" w:w="1134"/>
            <w:tcMar>
              <w:left w:type="dxa" w:w="0"/>
              <w:right w:type="dxa" w:w="0"/>
            </w:tcMar>
          </w:tcPr>
          <w:p w14:paraId="E3350000">
            <w:pPr>
              <w:pStyle w:val="Style_2"/>
              <w:ind w:firstLine="0" w:left="0"/>
              <w:jc w:val="center"/>
            </w:pPr>
            <w:r>
              <w:t>1,852</w:t>
            </w:r>
          </w:p>
        </w:tc>
      </w:tr>
      <w:tr>
        <w:tc>
          <w:tcPr>
            <w:tcW w:type="dxa" w:w="2904"/>
            <w:tcMar>
              <w:left w:type="dxa" w:w="0"/>
              <w:right w:type="dxa" w:w="0"/>
            </w:tcMar>
          </w:tcPr>
          <w:p w14:paraId="E4350000">
            <w:pPr>
              <w:pStyle w:val="Style_2"/>
              <w:ind w:firstLine="0" w:left="0"/>
              <w:jc w:val="left"/>
            </w:pPr>
            <w:r>
              <w:t>Сибирский федеральный округ</w:t>
            </w:r>
          </w:p>
        </w:tc>
        <w:tc>
          <w:tcPr>
            <w:tcW w:type="dxa" w:w="981"/>
            <w:tcMar>
              <w:left w:type="dxa" w:w="0"/>
              <w:right w:type="dxa" w:w="0"/>
            </w:tcMar>
          </w:tcPr>
          <w:p w14:paraId="E5350000">
            <w:pPr>
              <w:pStyle w:val="Style_2"/>
              <w:ind w:firstLine="0" w:left="0"/>
              <w:jc w:val="center"/>
            </w:pPr>
            <w:r>
              <w:t>-</w:t>
            </w:r>
          </w:p>
        </w:tc>
        <w:tc>
          <w:tcPr>
            <w:tcW w:type="dxa" w:w="984"/>
            <w:tcMar>
              <w:left w:type="dxa" w:w="0"/>
              <w:right w:type="dxa" w:w="0"/>
            </w:tcMar>
          </w:tcPr>
          <w:p w14:paraId="E6350000">
            <w:pPr>
              <w:pStyle w:val="Style_2"/>
              <w:ind w:firstLine="0" w:left="0"/>
              <w:jc w:val="center"/>
            </w:pPr>
            <w:r>
              <w:t>-</w:t>
            </w:r>
          </w:p>
        </w:tc>
        <w:tc>
          <w:tcPr>
            <w:tcW w:type="dxa" w:w="984"/>
            <w:tcMar>
              <w:left w:type="dxa" w:w="0"/>
              <w:right w:type="dxa" w:w="0"/>
            </w:tcMar>
          </w:tcPr>
          <w:p w14:paraId="E7350000">
            <w:pPr>
              <w:pStyle w:val="Style_2"/>
              <w:ind w:firstLine="0" w:left="0"/>
              <w:jc w:val="center"/>
            </w:pPr>
            <w:r>
              <w:t>-</w:t>
            </w:r>
          </w:p>
        </w:tc>
        <w:tc>
          <w:tcPr>
            <w:tcW w:type="dxa" w:w="984"/>
            <w:tcMar>
              <w:left w:type="dxa" w:w="0"/>
              <w:right w:type="dxa" w:w="0"/>
            </w:tcMar>
          </w:tcPr>
          <w:p w14:paraId="E8350000">
            <w:pPr>
              <w:pStyle w:val="Style_2"/>
              <w:ind w:firstLine="0" w:left="0"/>
              <w:jc w:val="center"/>
            </w:pPr>
            <w:r>
              <w:t>-</w:t>
            </w:r>
          </w:p>
        </w:tc>
        <w:tc>
          <w:tcPr>
            <w:tcW w:type="dxa" w:w="984"/>
            <w:tcMar>
              <w:left w:type="dxa" w:w="0"/>
              <w:right w:type="dxa" w:w="0"/>
            </w:tcMar>
          </w:tcPr>
          <w:p w14:paraId="E9350000">
            <w:pPr>
              <w:pStyle w:val="Style_2"/>
              <w:ind w:firstLine="0" w:left="0"/>
              <w:jc w:val="center"/>
            </w:pPr>
            <w:r>
              <w:t>-</w:t>
            </w:r>
          </w:p>
        </w:tc>
        <w:tc>
          <w:tcPr>
            <w:tcW w:type="dxa" w:w="984"/>
            <w:tcMar>
              <w:left w:type="dxa" w:w="0"/>
              <w:right w:type="dxa" w:w="0"/>
            </w:tcMar>
          </w:tcPr>
          <w:p w14:paraId="EA350000">
            <w:pPr>
              <w:pStyle w:val="Style_2"/>
              <w:ind w:firstLine="0" w:left="0"/>
              <w:jc w:val="center"/>
            </w:pPr>
            <w:r>
              <w:t>-</w:t>
            </w:r>
          </w:p>
        </w:tc>
        <w:tc>
          <w:tcPr>
            <w:tcW w:type="dxa" w:w="1146"/>
            <w:tcMar>
              <w:left w:type="dxa" w:w="0"/>
              <w:right w:type="dxa" w:w="0"/>
            </w:tcMar>
          </w:tcPr>
          <w:p w14:paraId="EB350000">
            <w:pPr>
              <w:pStyle w:val="Style_2"/>
              <w:ind w:firstLine="0" w:left="0"/>
              <w:jc w:val="center"/>
            </w:pPr>
            <w:r>
              <w:t>-</w:t>
            </w:r>
          </w:p>
        </w:tc>
        <w:tc>
          <w:tcPr>
            <w:tcW w:type="dxa" w:w="1146"/>
            <w:tcMar>
              <w:left w:type="dxa" w:w="0"/>
              <w:right w:type="dxa" w:w="0"/>
            </w:tcMar>
          </w:tcPr>
          <w:p w14:paraId="EC350000">
            <w:pPr>
              <w:pStyle w:val="Style_2"/>
              <w:ind w:firstLine="0" w:left="0"/>
              <w:jc w:val="center"/>
            </w:pPr>
            <w:r>
              <w:t>-</w:t>
            </w:r>
          </w:p>
        </w:tc>
        <w:tc>
          <w:tcPr>
            <w:tcW w:type="dxa" w:w="1146"/>
            <w:tcMar>
              <w:left w:type="dxa" w:w="0"/>
              <w:right w:type="dxa" w:w="0"/>
            </w:tcMar>
          </w:tcPr>
          <w:p w14:paraId="ED350000">
            <w:pPr>
              <w:pStyle w:val="Style_2"/>
              <w:ind w:firstLine="0" w:left="0"/>
              <w:jc w:val="center"/>
            </w:pPr>
            <w:r>
              <w:t>-</w:t>
            </w:r>
          </w:p>
        </w:tc>
        <w:tc>
          <w:tcPr>
            <w:tcW w:type="dxa" w:w="1146"/>
            <w:tcMar>
              <w:left w:type="dxa" w:w="0"/>
              <w:right w:type="dxa" w:w="0"/>
            </w:tcMar>
          </w:tcPr>
          <w:p w14:paraId="EE350000">
            <w:pPr>
              <w:pStyle w:val="Style_2"/>
              <w:ind w:firstLine="0" w:left="0"/>
              <w:jc w:val="center"/>
            </w:pPr>
            <w:r>
              <w:t>-</w:t>
            </w:r>
          </w:p>
        </w:tc>
        <w:tc>
          <w:tcPr>
            <w:tcW w:type="dxa" w:w="1146"/>
            <w:tcMar>
              <w:left w:type="dxa" w:w="0"/>
              <w:right w:type="dxa" w:w="0"/>
            </w:tcMar>
          </w:tcPr>
          <w:p w14:paraId="EF350000">
            <w:pPr>
              <w:pStyle w:val="Style_2"/>
              <w:ind w:firstLine="0" w:left="0"/>
              <w:jc w:val="center"/>
            </w:pPr>
            <w:r>
              <w:t>-</w:t>
            </w:r>
          </w:p>
        </w:tc>
        <w:tc>
          <w:tcPr>
            <w:tcW w:type="dxa" w:w="1134"/>
            <w:tcMar>
              <w:left w:type="dxa" w:w="0"/>
              <w:right w:type="dxa" w:w="0"/>
            </w:tcMar>
          </w:tcPr>
          <w:p w14:paraId="F0350000">
            <w:pPr>
              <w:pStyle w:val="Style_2"/>
              <w:ind w:firstLine="0" w:left="0"/>
              <w:jc w:val="center"/>
            </w:pPr>
            <w:r>
              <w:t>-</w:t>
            </w:r>
          </w:p>
        </w:tc>
      </w:tr>
      <w:tr>
        <w:tc>
          <w:tcPr>
            <w:tcW w:type="dxa" w:w="2904"/>
            <w:tcMar>
              <w:left w:type="dxa" w:w="0"/>
              <w:right w:type="dxa" w:w="0"/>
            </w:tcMar>
          </w:tcPr>
          <w:p w14:paraId="F1350000">
            <w:pPr>
              <w:pStyle w:val="Style_2"/>
              <w:ind w:firstLine="0" w:left="283"/>
              <w:jc w:val="left"/>
            </w:pPr>
            <w:r>
              <w:t>Республика Алтай</w:t>
            </w:r>
          </w:p>
        </w:tc>
        <w:tc>
          <w:tcPr>
            <w:tcW w:type="dxa" w:w="981"/>
            <w:tcMar>
              <w:left w:type="dxa" w:w="0"/>
              <w:right w:type="dxa" w:w="0"/>
            </w:tcMar>
          </w:tcPr>
          <w:p w14:paraId="F2350000">
            <w:pPr>
              <w:pStyle w:val="Style_2"/>
              <w:ind w:firstLine="0" w:left="0"/>
              <w:jc w:val="center"/>
            </w:pPr>
            <w:r>
              <w:t>-</w:t>
            </w:r>
          </w:p>
        </w:tc>
        <w:tc>
          <w:tcPr>
            <w:tcW w:type="dxa" w:w="984"/>
            <w:tcMar>
              <w:left w:type="dxa" w:w="0"/>
              <w:right w:type="dxa" w:w="0"/>
            </w:tcMar>
          </w:tcPr>
          <w:p w14:paraId="F3350000">
            <w:pPr>
              <w:pStyle w:val="Style_2"/>
              <w:ind w:firstLine="0" w:left="0"/>
              <w:jc w:val="center"/>
            </w:pPr>
            <w:r>
              <w:t>-</w:t>
            </w:r>
          </w:p>
        </w:tc>
        <w:tc>
          <w:tcPr>
            <w:tcW w:type="dxa" w:w="984"/>
            <w:tcMar>
              <w:left w:type="dxa" w:w="0"/>
              <w:right w:type="dxa" w:w="0"/>
            </w:tcMar>
          </w:tcPr>
          <w:p w14:paraId="F4350000">
            <w:pPr>
              <w:pStyle w:val="Style_2"/>
              <w:ind w:firstLine="0" w:left="0"/>
              <w:jc w:val="center"/>
            </w:pPr>
            <w:r>
              <w:t>-</w:t>
            </w:r>
          </w:p>
        </w:tc>
        <w:tc>
          <w:tcPr>
            <w:tcW w:type="dxa" w:w="984"/>
            <w:tcMar>
              <w:left w:type="dxa" w:w="0"/>
              <w:right w:type="dxa" w:w="0"/>
            </w:tcMar>
          </w:tcPr>
          <w:p w14:paraId="F5350000">
            <w:pPr>
              <w:pStyle w:val="Style_2"/>
              <w:ind w:firstLine="0" w:left="0"/>
              <w:jc w:val="center"/>
            </w:pPr>
            <w:r>
              <w:t>-</w:t>
            </w:r>
          </w:p>
        </w:tc>
        <w:tc>
          <w:tcPr>
            <w:tcW w:type="dxa" w:w="984"/>
            <w:tcMar>
              <w:left w:type="dxa" w:w="0"/>
              <w:right w:type="dxa" w:w="0"/>
            </w:tcMar>
          </w:tcPr>
          <w:p w14:paraId="F6350000">
            <w:pPr>
              <w:pStyle w:val="Style_2"/>
              <w:ind w:firstLine="0" w:left="0"/>
              <w:jc w:val="center"/>
            </w:pPr>
            <w:r>
              <w:t>-</w:t>
            </w:r>
          </w:p>
        </w:tc>
        <w:tc>
          <w:tcPr>
            <w:tcW w:type="dxa" w:w="984"/>
            <w:tcMar>
              <w:left w:type="dxa" w:w="0"/>
              <w:right w:type="dxa" w:w="0"/>
            </w:tcMar>
          </w:tcPr>
          <w:p w14:paraId="F7350000">
            <w:pPr>
              <w:pStyle w:val="Style_2"/>
              <w:ind w:firstLine="0" w:left="0"/>
              <w:jc w:val="center"/>
            </w:pPr>
            <w:r>
              <w:t>-</w:t>
            </w:r>
          </w:p>
        </w:tc>
        <w:tc>
          <w:tcPr>
            <w:tcW w:type="dxa" w:w="1146"/>
            <w:tcMar>
              <w:left w:type="dxa" w:w="0"/>
              <w:right w:type="dxa" w:w="0"/>
            </w:tcMar>
          </w:tcPr>
          <w:p w14:paraId="F8350000">
            <w:pPr>
              <w:pStyle w:val="Style_2"/>
              <w:ind w:firstLine="0" w:left="0"/>
              <w:jc w:val="center"/>
            </w:pPr>
            <w:r>
              <w:t>1,793</w:t>
            </w:r>
          </w:p>
        </w:tc>
        <w:tc>
          <w:tcPr>
            <w:tcW w:type="dxa" w:w="1146"/>
            <w:tcMar>
              <w:left w:type="dxa" w:w="0"/>
              <w:right w:type="dxa" w:w="0"/>
            </w:tcMar>
          </w:tcPr>
          <w:p w14:paraId="F9350000">
            <w:pPr>
              <w:pStyle w:val="Style_2"/>
              <w:ind w:firstLine="0" w:left="0"/>
              <w:jc w:val="center"/>
            </w:pPr>
            <w:r>
              <w:t>2,541</w:t>
            </w:r>
          </w:p>
        </w:tc>
        <w:tc>
          <w:tcPr>
            <w:tcW w:type="dxa" w:w="1146"/>
            <w:tcMar>
              <w:left w:type="dxa" w:w="0"/>
              <w:right w:type="dxa" w:w="0"/>
            </w:tcMar>
          </w:tcPr>
          <w:p w14:paraId="FA350000">
            <w:pPr>
              <w:pStyle w:val="Style_2"/>
              <w:ind w:firstLine="0" w:left="0"/>
              <w:jc w:val="center"/>
            </w:pPr>
            <w:r>
              <w:t>3,367</w:t>
            </w:r>
          </w:p>
        </w:tc>
        <w:tc>
          <w:tcPr>
            <w:tcW w:type="dxa" w:w="1146"/>
            <w:tcMar>
              <w:left w:type="dxa" w:w="0"/>
              <w:right w:type="dxa" w:w="0"/>
            </w:tcMar>
          </w:tcPr>
          <w:p w14:paraId="FB350000">
            <w:pPr>
              <w:pStyle w:val="Style_2"/>
              <w:ind w:firstLine="0" w:left="0"/>
              <w:jc w:val="center"/>
            </w:pPr>
            <w:r>
              <w:t>4,844</w:t>
            </w:r>
          </w:p>
        </w:tc>
        <w:tc>
          <w:tcPr>
            <w:tcW w:type="dxa" w:w="1146"/>
            <w:tcMar>
              <w:left w:type="dxa" w:w="0"/>
              <w:right w:type="dxa" w:w="0"/>
            </w:tcMar>
          </w:tcPr>
          <w:p w14:paraId="FC350000">
            <w:pPr>
              <w:pStyle w:val="Style_2"/>
              <w:ind w:firstLine="0" w:left="0"/>
              <w:jc w:val="center"/>
            </w:pPr>
            <w:r>
              <w:t>6,399</w:t>
            </w:r>
          </w:p>
        </w:tc>
        <w:tc>
          <w:tcPr>
            <w:tcW w:type="dxa" w:w="1134"/>
            <w:tcMar>
              <w:left w:type="dxa" w:w="0"/>
              <w:right w:type="dxa" w:w="0"/>
            </w:tcMar>
          </w:tcPr>
          <w:p w14:paraId="FD350000">
            <w:pPr>
              <w:pStyle w:val="Style_2"/>
              <w:ind w:firstLine="0" w:left="0"/>
              <w:jc w:val="center"/>
            </w:pPr>
            <w:r>
              <w:t>7,304</w:t>
            </w:r>
          </w:p>
        </w:tc>
      </w:tr>
      <w:tr>
        <w:tc>
          <w:tcPr>
            <w:tcW w:type="dxa" w:w="2904"/>
            <w:tcMar>
              <w:left w:type="dxa" w:w="0"/>
              <w:right w:type="dxa" w:w="0"/>
            </w:tcMar>
          </w:tcPr>
          <w:p w14:paraId="FE350000">
            <w:pPr>
              <w:pStyle w:val="Style_2"/>
              <w:ind w:firstLine="0" w:left="283"/>
              <w:jc w:val="left"/>
            </w:pPr>
            <w:r>
              <w:t>Республика Тыва</w:t>
            </w:r>
          </w:p>
        </w:tc>
        <w:tc>
          <w:tcPr>
            <w:tcW w:type="dxa" w:w="981"/>
            <w:tcMar>
              <w:left w:type="dxa" w:w="0"/>
              <w:right w:type="dxa" w:w="0"/>
            </w:tcMar>
          </w:tcPr>
          <w:p w14:paraId="FF350000">
            <w:pPr>
              <w:pStyle w:val="Style_2"/>
              <w:ind w:firstLine="0" w:left="0"/>
              <w:jc w:val="center"/>
            </w:pPr>
            <w:r>
              <w:t>-</w:t>
            </w:r>
          </w:p>
        </w:tc>
        <w:tc>
          <w:tcPr>
            <w:tcW w:type="dxa" w:w="984"/>
            <w:tcMar>
              <w:left w:type="dxa" w:w="0"/>
              <w:right w:type="dxa" w:w="0"/>
            </w:tcMar>
          </w:tcPr>
          <w:p w14:paraId="00360000">
            <w:pPr>
              <w:pStyle w:val="Style_2"/>
              <w:ind w:firstLine="0" w:left="0"/>
              <w:jc w:val="center"/>
            </w:pPr>
            <w:r>
              <w:t>-</w:t>
            </w:r>
          </w:p>
        </w:tc>
        <w:tc>
          <w:tcPr>
            <w:tcW w:type="dxa" w:w="984"/>
            <w:tcMar>
              <w:left w:type="dxa" w:w="0"/>
              <w:right w:type="dxa" w:w="0"/>
            </w:tcMar>
          </w:tcPr>
          <w:p w14:paraId="01360000">
            <w:pPr>
              <w:pStyle w:val="Style_2"/>
              <w:ind w:firstLine="0" w:left="0"/>
              <w:jc w:val="center"/>
            </w:pPr>
            <w:r>
              <w:t>-</w:t>
            </w:r>
          </w:p>
        </w:tc>
        <w:tc>
          <w:tcPr>
            <w:tcW w:type="dxa" w:w="984"/>
            <w:tcMar>
              <w:left w:type="dxa" w:w="0"/>
              <w:right w:type="dxa" w:w="0"/>
            </w:tcMar>
          </w:tcPr>
          <w:p w14:paraId="02360000">
            <w:pPr>
              <w:pStyle w:val="Style_2"/>
              <w:ind w:firstLine="0" w:left="0"/>
              <w:jc w:val="center"/>
            </w:pPr>
            <w:r>
              <w:t>-</w:t>
            </w:r>
          </w:p>
        </w:tc>
        <w:tc>
          <w:tcPr>
            <w:tcW w:type="dxa" w:w="984"/>
            <w:tcMar>
              <w:left w:type="dxa" w:w="0"/>
              <w:right w:type="dxa" w:w="0"/>
            </w:tcMar>
          </w:tcPr>
          <w:p w14:paraId="03360000">
            <w:pPr>
              <w:pStyle w:val="Style_2"/>
              <w:ind w:firstLine="0" w:left="0"/>
              <w:jc w:val="center"/>
            </w:pPr>
            <w:r>
              <w:t>-</w:t>
            </w:r>
          </w:p>
        </w:tc>
        <w:tc>
          <w:tcPr>
            <w:tcW w:type="dxa" w:w="984"/>
            <w:tcMar>
              <w:left w:type="dxa" w:w="0"/>
              <w:right w:type="dxa" w:w="0"/>
            </w:tcMar>
          </w:tcPr>
          <w:p w14:paraId="04360000">
            <w:pPr>
              <w:pStyle w:val="Style_2"/>
              <w:ind w:firstLine="0" w:left="0"/>
              <w:jc w:val="center"/>
            </w:pPr>
            <w:r>
              <w:t>-</w:t>
            </w:r>
          </w:p>
        </w:tc>
        <w:tc>
          <w:tcPr>
            <w:tcW w:type="dxa" w:w="1146"/>
            <w:tcMar>
              <w:left w:type="dxa" w:w="0"/>
              <w:right w:type="dxa" w:w="0"/>
            </w:tcMar>
          </w:tcPr>
          <w:p w14:paraId="05360000">
            <w:pPr>
              <w:pStyle w:val="Style_2"/>
              <w:ind w:firstLine="0" w:left="0"/>
              <w:jc w:val="center"/>
            </w:pPr>
            <w:r>
              <w:t>1,158</w:t>
            </w:r>
          </w:p>
        </w:tc>
        <w:tc>
          <w:tcPr>
            <w:tcW w:type="dxa" w:w="1146"/>
            <w:tcMar>
              <w:left w:type="dxa" w:w="0"/>
              <w:right w:type="dxa" w:w="0"/>
            </w:tcMar>
          </w:tcPr>
          <w:p w14:paraId="06360000">
            <w:pPr>
              <w:pStyle w:val="Style_2"/>
              <w:ind w:firstLine="0" w:left="0"/>
              <w:jc w:val="center"/>
            </w:pPr>
            <w:r>
              <w:t>1,641</w:t>
            </w:r>
          </w:p>
        </w:tc>
        <w:tc>
          <w:tcPr>
            <w:tcW w:type="dxa" w:w="1146"/>
            <w:tcMar>
              <w:left w:type="dxa" w:w="0"/>
              <w:right w:type="dxa" w:w="0"/>
            </w:tcMar>
          </w:tcPr>
          <w:p w14:paraId="07360000">
            <w:pPr>
              <w:pStyle w:val="Style_2"/>
              <w:ind w:firstLine="0" w:left="0"/>
              <w:jc w:val="center"/>
            </w:pPr>
            <w:r>
              <w:t>2,174</w:t>
            </w:r>
          </w:p>
        </w:tc>
        <w:tc>
          <w:tcPr>
            <w:tcW w:type="dxa" w:w="1146"/>
            <w:tcMar>
              <w:left w:type="dxa" w:w="0"/>
              <w:right w:type="dxa" w:w="0"/>
            </w:tcMar>
          </w:tcPr>
          <w:p w14:paraId="08360000">
            <w:pPr>
              <w:pStyle w:val="Style_2"/>
              <w:ind w:firstLine="0" w:left="0"/>
              <w:jc w:val="center"/>
            </w:pPr>
            <w:r>
              <w:t>3,128</w:t>
            </w:r>
          </w:p>
        </w:tc>
        <w:tc>
          <w:tcPr>
            <w:tcW w:type="dxa" w:w="1146"/>
            <w:tcMar>
              <w:left w:type="dxa" w:w="0"/>
              <w:right w:type="dxa" w:w="0"/>
            </w:tcMar>
          </w:tcPr>
          <w:p w14:paraId="09360000">
            <w:pPr>
              <w:pStyle w:val="Style_2"/>
              <w:ind w:firstLine="0" w:left="0"/>
              <w:jc w:val="center"/>
            </w:pPr>
            <w:r>
              <w:t>4,132</w:t>
            </w:r>
          </w:p>
        </w:tc>
        <w:tc>
          <w:tcPr>
            <w:tcW w:type="dxa" w:w="1134"/>
            <w:tcMar>
              <w:left w:type="dxa" w:w="0"/>
              <w:right w:type="dxa" w:w="0"/>
            </w:tcMar>
          </w:tcPr>
          <w:p w14:paraId="0A360000">
            <w:pPr>
              <w:pStyle w:val="Style_2"/>
              <w:ind w:firstLine="0" w:left="0"/>
              <w:jc w:val="center"/>
            </w:pPr>
            <w:r>
              <w:t>4,717</w:t>
            </w:r>
          </w:p>
        </w:tc>
      </w:tr>
      <w:tr>
        <w:tc>
          <w:tcPr>
            <w:tcW w:type="dxa" w:w="2904"/>
            <w:tcMar>
              <w:left w:type="dxa" w:w="0"/>
              <w:right w:type="dxa" w:w="0"/>
            </w:tcMar>
          </w:tcPr>
          <w:p w14:paraId="0B360000">
            <w:pPr>
              <w:pStyle w:val="Style_2"/>
              <w:ind w:firstLine="0" w:left="283"/>
              <w:jc w:val="left"/>
            </w:pPr>
            <w:r>
              <w:t>Республика Хакасия</w:t>
            </w:r>
          </w:p>
        </w:tc>
        <w:tc>
          <w:tcPr>
            <w:tcW w:type="dxa" w:w="981"/>
            <w:tcMar>
              <w:left w:type="dxa" w:w="0"/>
              <w:right w:type="dxa" w:w="0"/>
            </w:tcMar>
          </w:tcPr>
          <w:p w14:paraId="0C360000">
            <w:pPr>
              <w:pStyle w:val="Style_2"/>
              <w:ind w:firstLine="0" w:left="0"/>
              <w:jc w:val="center"/>
            </w:pPr>
            <w:r>
              <w:t>-</w:t>
            </w:r>
          </w:p>
        </w:tc>
        <w:tc>
          <w:tcPr>
            <w:tcW w:type="dxa" w:w="984"/>
            <w:tcMar>
              <w:left w:type="dxa" w:w="0"/>
              <w:right w:type="dxa" w:w="0"/>
            </w:tcMar>
          </w:tcPr>
          <w:p w14:paraId="0D360000">
            <w:pPr>
              <w:pStyle w:val="Style_2"/>
              <w:ind w:firstLine="0" w:left="0"/>
              <w:jc w:val="center"/>
            </w:pPr>
            <w:r>
              <w:t>-</w:t>
            </w:r>
          </w:p>
        </w:tc>
        <w:tc>
          <w:tcPr>
            <w:tcW w:type="dxa" w:w="984"/>
            <w:tcMar>
              <w:left w:type="dxa" w:w="0"/>
              <w:right w:type="dxa" w:w="0"/>
            </w:tcMar>
          </w:tcPr>
          <w:p w14:paraId="0E360000">
            <w:pPr>
              <w:pStyle w:val="Style_2"/>
              <w:ind w:firstLine="0" w:left="0"/>
              <w:jc w:val="center"/>
            </w:pPr>
            <w:r>
              <w:t>-</w:t>
            </w:r>
          </w:p>
        </w:tc>
        <w:tc>
          <w:tcPr>
            <w:tcW w:type="dxa" w:w="984"/>
            <w:tcMar>
              <w:left w:type="dxa" w:w="0"/>
              <w:right w:type="dxa" w:w="0"/>
            </w:tcMar>
          </w:tcPr>
          <w:p w14:paraId="0F360000">
            <w:pPr>
              <w:pStyle w:val="Style_2"/>
              <w:ind w:firstLine="0" w:left="0"/>
              <w:jc w:val="center"/>
            </w:pPr>
            <w:r>
              <w:t>-</w:t>
            </w:r>
          </w:p>
        </w:tc>
        <w:tc>
          <w:tcPr>
            <w:tcW w:type="dxa" w:w="984"/>
            <w:tcMar>
              <w:left w:type="dxa" w:w="0"/>
              <w:right w:type="dxa" w:w="0"/>
            </w:tcMar>
          </w:tcPr>
          <w:p w14:paraId="10360000">
            <w:pPr>
              <w:pStyle w:val="Style_2"/>
              <w:ind w:firstLine="0" w:left="0"/>
              <w:jc w:val="center"/>
            </w:pPr>
            <w:r>
              <w:t>-</w:t>
            </w:r>
          </w:p>
        </w:tc>
        <w:tc>
          <w:tcPr>
            <w:tcW w:type="dxa" w:w="984"/>
            <w:tcMar>
              <w:left w:type="dxa" w:w="0"/>
              <w:right w:type="dxa" w:w="0"/>
            </w:tcMar>
          </w:tcPr>
          <w:p w14:paraId="11360000">
            <w:pPr>
              <w:pStyle w:val="Style_2"/>
              <w:ind w:firstLine="0" w:left="0"/>
              <w:jc w:val="center"/>
            </w:pPr>
            <w:r>
              <w:t>-</w:t>
            </w:r>
          </w:p>
        </w:tc>
        <w:tc>
          <w:tcPr>
            <w:tcW w:type="dxa" w:w="1146"/>
            <w:tcMar>
              <w:left w:type="dxa" w:w="0"/>
              <w:right w:type="dxa" w:w="0"/>
            </w:tcMar>
          </w:tcPr>
          <w:p w14:paraId="12360000">
            <w:pPr>
              <w:pStyle w:val="Style_2"/>
              <w:ind w:firstLine="0" w:left="0"/>
              <w:jc w:val="center"/>
            </w:pPr>
            <w:r>
              <w:t>0,446</w:t>
            </w:r>
          </w:p>
        </w:tc>
        <w:tc>
          <w:tcPr>
            <w:tcW w:type="dxa" w:w="1146"/>
            <w:tcMar>
              <w:left w:type="dxa" w:w="0"/>
              <w:right w:type="dxa" w:w="0"/>
            </w:tcMar>
          </w:tcPr>
          <w:p w14:paraId="13360000">
            <w:pPr>
              <w:pStyle w:val="Style_2"/>
              <w:ind w:firstLine="0" w:left="0"/>
              <w:jc w:val="center"/>
            </w:pPr>
            <w:r>
              <w:t>0,631</w:t>
            </w:r>
          </w:p>
        </w:tc>
        <w:tc>
          <w:tcPr>
            <w:tcW w:type="dxa" w:w="1146"/>
            <w:tcMar>
              <w:left w:type="dxa" w:w="0"/>
              <w:right w:type="dxa" w:w="0"/>
            </w:tcMar>
          </w:tcPr>
          <w:p w14:paraId="14360000">
            <w:pPr>
              <w:pStyle w:val="Style_2"/>
              <w:ind w:firstLine="0" w:left="0"/>
              <w:jc w:val="center"/>
            </w:pPr>
            <w:r>
              <w:t>0,836</w:t>
            </w:r>
          </w:p>
        </w:tc>
        <w:tc>
          <w:tcPr>
            <w:tcW w:type="dxa" w:w="1146"/>
            <w:tcMar>
              <w:left w:type="dxa" w:w="0"/>
              <w:right w:type="dxa" w:w="0"/>
            </w:tcMar>
          </w:tcPr>
          <w:p w14:paraId="15360000">
            <w:pPr>
              <w:pStyle w:val="Style_2"/>
              <w:ind w:firstLine="0" w:left="0"/>
              <w:jc w:val="center"/>
            </w:pPr>
            <w:r>
              <w:t>1,203</w:t>
            </w:r>
          </w:p>
        </w:tc>
        <w:tc>
          <w:tcPr>
            <w:tcW w:type="dxa" w:w="1146"/>
            <w:tcMar>
              <w:left w:type="dxa" w:w="0"/>
              <w:right w:type="dxa" w:w="0"/>
            </w:tcMar>
          </w:tcPr>
          <w:p w14:paraId="16360000">
            <w:pPr>
              <w:pStyle w:val="Style_2"/>
              <w:ind w:firstLine="0" w:left="0"/>
              <w:jc w:val="center"/>
            </w:pPr>
            <w:r>
              <w:t>1,59</w:t>
            </w:r>
          </w:p>
        </w:tc>
        <w:tc>
          <w:tcPr>
            <w:tcW w:type="dxa" w:w="1134"/>
            <w:tcMar>
              <w:left w:type="dxa" w:w="0"/>
              <w:right w:type="dxa" w:w="0"/>
            </w:tcMar>
          </w:tcPr>
          <w:p w14:paraId="17360000">
            <w:pPr>
              <w:pStyle w:val="Style_2"/>
              <w:ind w:firstLine="0" w:left="0"/>
              <w:jc w:val="center"/>
            </w:pPr>
            <w:r>
              <w:t>1,815</w:t>
            </w:r>
          </w:p>
        </w:tc>
      </w:tr>
      <w:tr>
        <w:tc>
          <w:tcPr>
            <w:tcW w:type="dxa" w:w="2904"/>
            <w:tcMar>
              <w:left w:type="dxa" w:w="0"/>
              <w:right w:type="dxa" w:w="0"/>
            </w:tcMar>
          </w:tcPr>
          <w:p w14:paraId="18360000">
            <w:pPr>
              <w:pStyle w:val="Style_2"/>
              <w:ind w:firstLine="0" w:left="283"/>
              <w:jc w:val="left"/>
            </w:pPr>
            <w:r>
              <w:t>Алтайский край</w:t>
            </w:r>
          </w:p>
        </w:tc>
        <w:tc>
          <w:tcPr>
            <w:tcW w:type="dxa" w:w="981"/>
            <w:tcMar>
              <w:left w:type="dxa" w:w="0"/>
              <w:right w:type="dxa" w:w="0"/>
            </w:tcMar>
          </w:tcPr>
          <w:p w14:paraId="19360000">
            <w:pPr>
              <w:pStyle w:val="Style_2"/>
              <w:ind w:firstLine="0" w:left="0"/>
              <w:jc w:val="center"/>
            </w:pPr>
            <w:r>
              <w:t>-</w:t>
            </w:r>
          </w:p>
        </w:tc>
        <w:tc>
          <w:tcPr>
            <w:tcW w:type="dxa" w:w="984"/>
            <w:tcMar>
              <w:left w:type="dxa" w:w="0"/>
              <w:right w:type="dxa" w:w="0"/>
            </w:tcMar>
          </w:tcPr>
          <w:p w14:paraId="1A360000">
            <w:pPr>
              <w:pStyle w:val="Style_2"/>
              <w:ind w:firstLine="0" w:left="0"/>
              <w:jc w:val="center"/>
            </w:pPr>
            <w:r>
              <w:t>-</w:t>
            </w:r>
          </w:p>
        </w:tc>
        <w:tc>
          <w:tcPr>
            <w:tcW w:type="dxa" w:w="984"/>
            <w:tcMar>
              <w:left w:type="dxa" w:w="0"/>
              <w:right w:type="dxa" w:w="0"/>
            </w:tcMar>
          </w:tcPr>
          <w:p w14:paraId="1B360000">
            <w:pPr>
              <w:pStyle w:val="Style_2"/>
              <w:ind w:firstLine="0" w:left="0"/>
              <w:jc w:val="center"/>
            </w:pPr>
            <w:r>
              <w:t>-</w:t>
            </w:r>
          </w:p>
        </w:tc>
        <w:tc>
          <w:tcPr>
            <w:tcW w:type="dxa" w:w="984"/>
            <w:tcMar>
              <w:left w:type="dxa" w:w="0"/>
              <w:right w:type="dxa" w:w="0"/>
            </w:tcMar>
          </w:tcPr>
          <w:p w14:paraId="1C360000">
            <w:pPr>
              <w:pStyle w:val="Style_2"/>
              <w:ind w:firstLine="0" w:left="0"/>
              <w:jc w:val="center"/>
            </w:pPr>
            <w:r>
              <w:t>-</w:t>
            </w:r>
          </w:p>
        </w:tc>
        <w:tc>
          <w:tcPr>
            <w:tcW w:type="dxa" w:w="984"/>
            <w:tcMar>
              <w:left w:type="dxa" w:w="0"/>
              <w:right w:type="dxa" w:w="0"/>
            </w:tcMar>
          </w:tcPr>
          <w:p w14:paraId="1D360000">
            <w:pPr>
              <w:pStyle w:val="Style_2"/>
              <w:ind w:firstLine="0" w:left="0"/>
              <w:jc w:val="center"/>
            </w:pPr>
            <w:r>
              <w:t>-</w:t>
            </w:r>
          </w:p>
        </w:tc>
        <w:tc>
          <w:tcPr>
            <w:tcW w:type="dxa" w:w="984"/>
            <w:tcMar>
              <w:left w:type="dxa" w:w="0"/>
              <w:right w:type="dxa" w:w="0"/>
            </w:tcMar>
          </w:tcPr>
          <w:p w14:paraId="1E360000">
            <w:pPr>
              <w:pStyle w:val="Style_2"/>
              <w:ind w:firstLine="0" w:left="0"/>
              <w:jc w:val="center"/>
            </w:pPr>
            <w:r>
              <w:t>-</w:t>
            </w:r>
          </w:p>
        </w:tc>
        <w:tc>
          <w:tcPr>
            <w:tcW w:type="dxa" w:w="1146"/>
            <w:tcMar>
              <w:left w:type="dxa" w:w="0"/>
              <w:right w:type="dxa" w:w="0"/>
            </w:tcMar>
          </w:tcPr>
          <w:p w14:paraId="1F360000">
            <w:pPr>
              <w:pStyle w:val="Style_2"/>
              <w:ind w:firstLine="0" w:left="0"/>
              <w:jc w:val="center"/>
            </w:pPr>
            <w:r>
              <w:t>2,678</w:t>
            </w:r>
          </w:p>
        </w:tc>
        <w:tc>
          <w:tcPr>
            <w:tcW w:type="dxa" w:w="1146"/>
            <w:tcMar>
              <w:left w:type="dxa" w:w="0"/>
              <w:right w:type="dxa" w:w="0"/>
            </w:tcMar>
          </w:tcPr>
          <w:p w14:paraId="20360000">
            <w:pPr>
              <w:pStyle w:val="Style_2"/>
              <w:ind w:firstLine="0" w:left="0"/>
              <w:jc w:val="center"/>
            </w:pPr>
            <w:r>
              <w:t>3,794</w:t>
            </w:r>
          </w:p>
        </w:tc>
        <w:tc>
          <w:tcPr>
            <w:tcW w:type="dxa" w:w="1146"/>
            <w:tcMar>
              <w:left w:type="dxa" w:w="0"/>
              <w:right w:type="dxa" w:w="0"/>
            </w:tcMar>
          </w:tcPr>
          <w:p w14:paraId="21360000">
            <w:pPr>
              <w:pStyle w:val="Style_2"/>
              <w:ind w:firstLine="0" w:left="0"/>
              <w:jc w:val="center"/>
            </w:pPr>
            <w:r>
              <w:t>5,028</w:t>
            </w:r>
          </w:p>
        </w:tc>
        <w:tc>
          <w:tcPr>
            <w:tcW w:type="dxa" w:w="1146"/>
            <w:tcMar>
              <w:left w:type="dxa" w:w="0"/>
              <w:right w:type="dxa" w:w="0"/>
            </w:tcMar>
          </w:tcPr>
          <w:p w14:paraId="22360000">
            <w:pPr>
              <w:pStyle w:val="Style_2"/>
              <w:ind w:firstLine="0" w:left="0"/>
              <w:jc w:val="center"/>
            </w:pPr>
            <w:r>
              <w:t>7,234</w:t>
            </w:r>
          </w:p>
        </w:tc>
        <w:tc>
          <w:tcPr>
            <w:tcW w:type="dxa" w:w="1146"/>
            <w:tcMar>
              <w:left w:type="dxa" w:w="0"/>
              <w:right w:type="dxa" w:w="0"/>
            </w:tcMar>
          </w:tcPr>
          <w:p w14:paraId="23360000">
            <w:pPr>
              <w:pStyle w:val="Style_2"/>
              <w:ind w:firstLine="0" w:left="0"/>
              <w:jc w:val="center"/>
            </w:pPr>
            <w:r>
              <w:t>9,557</w:t>
            </w:r>
          </w:p>
        </w:tc>
        <w:tc>
          <w:tcPr>
            <w:tcW w:type="dxa" w:w="1134"/>
            <w:tcMar>
              <w:left w:type="dxa" w:w="0"/>
              <w:right w:type="dxa" w:w="0"/>
            </w:tcMar>
          </w:tcPr>
          <w:p w14:paraId="24360000">
            <w:pPr>
              <w:pStyle w:val="Style_2"/>
              <w:ind w:firstLine="0" w:left="0"/>
              <w:jc w:val="center"/>
            </w:pPr>
            <w:r>
              <w:t>10,908</w:t>
            </w:r>
          </w:p>
        </w:tc>
      </w:tr>
      <w:tr>
        <w:tc>
          <w:tcPr>
            <w:tcW w:type="dxa" w:w="2904"/>
            <w:tcMar>
              <w:left w:type="dxa" w:w="0"/>
              <w:right w:type="dxa" w:w="0"/>
            </w:tcMar>
          </w:tcPr>
          <w:p w14:paraId="25360000">
            <w:pPr>
              <w:pStyle w:val="Style_2"/>
              <w:ind w:firstLine="0" w:left="283"/>
              <w:jc w:val="left"/>
            </w:pPr>
            <w:r>
              <w:t>Красноярский край</w:t>
            </w:r>
          </w:p>
        </w:tc>
        <w:tc>
          <w:tcPr>
            <w:tcW w:type="dxa" w:w="981"/>
            <w:tcMar>
              <w:left w:type="dxa" w:w="0"/>
              <w:right w:type="dxa" w:w="0"/>
            </w:tcMar>
          </w:tcPr>
          <w:p w14:paraId="26360000">
            <w:pPr>
              <w:pStyle w:val="Style_2"/>
              <w:ind w:firstLine="0" w:left="0"/>
              <w:jc w:val="center"/>
            </w:pPr>
            <w:r>
              <w:t>-</w:t>
            </w:r>
          </w:p>
        </w:tc>
        <w:tc>
          <w:tcPr>
            <w:tcW w:type="dxa" w:w="984"/>
            <w:tcMar>
              <w:left w:type="dxa" w:w="0"/>
              <w:right w:type="dxa" w:w="0"/>
            </w:tcMar>
          </w:tcPr>
          <w:p w14:paraId="27360000">
            <w:pPr>
              <w:pStyle w:val="Style_2"/>
              <w:ind w:firstLine="0" w:left="0"/>
              <w:jc w:val="center"/>
            </w:pPr>
            <w:r>
              <w:t>-</w:t>
            </w:r>
          </w:p>
        </w:tc>
        <w:tc>
          <w:tcPr>
            <w:tcW w:type="dxa" w:w="984"/>
            <w:tcMar>
              <w:left w:type="dxa" w:w="0"/>
              <w:right w:type="dxa" w:w="0"/>
            </w:tcMar>
          </w:tcPr>
          <w:p w14:paraId="28360000">
            <w:pPr>
              <w:pStyle w:val="Style_2"/>
              <w:ind w:firstLine="0" w:left="0"/>
              <w:jc w:val="center"/>
            </w:pPr>
            <w:r>
              <w:t>-</w:t>
            </w:r>
          </w:p>
        </w:tc>
        <w:tc>
          <w:tcPr>
            <w:tcW w:type="dxa" w:w="984"/>
            <w:tcMar>
              <w:left w:type="dxa" w:w="0"/>
              <w:right w:type="dxa" w:w="0"/>
            </w:tcMar>
          </w:tcPr>
          <w:p w14:paraId="29360000">
            <w:pPr>
              <w:pStyle w:val="Style_2"/>
              <w:ind w:firstLine="0" w:left="0"/>
              <w:jc w:val="center"/>
            </w:pPr>
            <w:r>
              <w:t>-</w:t>
            </w:r>
          </w:p>
        </w:tc>
        <w:tc>
          <w:tcPr>
            <w:tcW w:type="dxa" w:w="984"/>
            <w:tcMar>
              <w:left w:type="dxa" w:w="0"/>
              <w:right w:type="dxa" w:w="0"/>
            </w:tcMar>
          </w:tcPr>
          <w:p w14:paraId="2A360000">
            <w:pPr>
              <w:pStyle w:val="Style_2"/>
              <w:ind w:firstLine="0" w:left="0"/>
              <w:jc w:val="center"/>
            </w:pPr>
            <w:r>
              <w:t>-</w:t>
            </w:r>
          </w:p>
        </w:tc>
        <w:tc>
          <w:tcPr>
            <w:tcW w:type="dxa" w:w="984"/>
            <w:tcMar>
              <w:left w:type="dxa" w:w="0"/>
              <w:right w:type="dxa" w:w="0"/>
            </w:tcMar>
          </w:tcPr>
          <w:p w14:paraId="2B360000">
            <w:pPr>
              <w:pStyle w:val="Style_2"/>
              <w:ind w:firstLine="0" w:left="0"/>
              <w:jc w:val="center"/>
            </w:pPr>
            <w:r>
              <w:t>-</w:t>
            </w:r>
          </w:p>
        </w:tc>
        <w:tc>
          <w:tcPr>
            <w:tcW w:type="dxa" w:w="1146"/>
            <w:tcMar>
              <w:left w:type="dxa" w:w="0"/>
              <w:right w:type="dxa" w:w="0"/>
            </w:tcMar>
          </w:tcPr>
          <w:p w14:paraId="2C360000">
            <w:pPr>
              <w:pStyle w:val="Style_2"/>
              <w:ind w:firstLine="0" w:left="0"/>
              <w:jc w:val="center"/>
            </w:pPr>
            <w:r>
              <w:t>4,039</w:t>
            </w:r>
          </w:p>
        </w:tc>
        <w:tc>
          <w:tcPr>
            <w:tcW w:type="dxa" w:w="1146"/>
            <w:tcMar>
              <w:left w:type="dxa" w:w="0"/>
              <w:right w:type="dxa" w:w="0"/>
            </w:tcMar>
          </w:tcPr>
          <w:p w14:paraId="2D360000">
            <w:pPr>
              <w:pStyle w:val="Style_2"/>
              <w:ind w:firstLine="0" w:left="0"/>
              <w:jc w:val="center"/>
            </w:pPr>
            <w:r>
              <w:t>5,723</w:t>
            </w:r>
          </w:p>
        </w:tc>
        <w:tc>
          <w:tcPr>
            <w:tcW w:type="dxa" w:w="1146"/>
            <w:tcMar>
              <w:left w:type="dxa" w:w="0"/>
              <w:right w:type="dxa" w:w="0"/>
            </w:tcMar>
          </w:tcPr>
          <w:p w14:paraId="2E360000">
            <w:pPr>
              <w:pStyle w:val="Style_2"/>
              <w:ind w:firstLine="0" w:left="0"/>
              <w:jc w:val="center"/>
            </w:pPr>
            <w:r>
              <w:t>7,584</w:t>
            </w:r>
          </w:p>
        </w:tc>
        <w:tc>
          <w:tcPr>
            <w:tcW w:type="dxa" w:w="1146"/>
            <w:tcMar>
              <w:left w:type="dxa" w:w="0"/>
              <w:right w:type="dxa" w:w="0"/>
            </w:tcMar>
          </w:tcPr>
          <w:p w14:paraId="2F360000">
            <w:pPr>
              <w:pStyle w:val="Style_2"/>
              <w:ind w:firstLine="0" w:left="0"/>
              <w:jc w:val="center"/>
            </w:pPr>
            <w:r>
              <w:t>10,911</w:t>
            </w:r>
          </w:p>
        </w:tc>
        <w:tc>
          <w:tcPr>
            <w:tcW w:type="dxa" w:w="1146"/>
            <w:tcMar>
              <w:left w:type="dxa" w:w="0"/>
              <w:right w:type="dxa" w:w="0"/>
            </w:tcMar>
          </w:tcPr>
          <w:p w14:paraId="30360000">
            <w:pPr>
              <w:pStyle w:val="Style_2"/>
              <w:ind w:firstLine="0" w:left="0"/>
              <w:jc w:val="center"/>
            </w:pPr>
            <w:r>
              <w:t>14,415</w:t>
            </w:r>
          </w:p>
        </w:tc>
        <w:tc>
          <w:tcPr>
            <w:tcW w:type="dxa" w:w="1134"/>
            <w:tcMar>
              <w:left w:type="dxa" w:w="0"/>
              <w:right w:type="dxa" w:w="0"/>
            </w:tcMar>
          </w:tcPr>
          <w:p w14:paraId="31360000">
            <w:pPr>
              <w:pStyle w:val="Style_2"/>
              <w:ind w:firstLine="0" w:left="0"/>
              <w:jc w:val="center"/>
            </w:pPr>
            <w:r>
              <w:t>16,453</w:t>
            </w:r>
          </w:p>
        </w:tc>
      </w:tr>
      <w:tr>
        <w:tc>
          <w:tcPr>
            <w:tcW w:type="dxa" w:w="2904"/>
            <w:tcMar>
              <w:left w:type="dxa" w:w="0"/>
              <w:right w:type="dxa" w:w="0"/>
            </w:tcMar>
          </w:tcPr>
          <w:p w14:paraId="32360000">
            <w:pPr>
              <w:pStyle w:val="Style_2"/>
              <w:ind w:firstLine="0" w:left="283"/>
              <w:jc w:val="left"/>
            </w:pPr>
            <w:r>
              <w:t>Иркутская область</w:t>
            </w:r>
          </w:p>
        </w:tc>
        <w:tc>
          <w:tcPr>
            <w:tcW w:type="dxa" w:w="981"/>
            <w:tcMar>
              <w:left w:type="dxa" w:w="0"/>
              <w:right w:type="dxa" w:w="0"/>
            </w:tcMar>
          </w:tcPr>
          <w:p w14:paraId="33360000">
            <w:pPr>
              <w:pStyle w:val="Style_2"/>
              <w:ind w:firstLine="0" w:left="0"/>
              <w:jc w:val="center"/>
            </w:pPr>
            <w:r>
              <w:t>-</w:t>
            </w:r>
          </w:p>
        </w:tc>
        <w:tc>
          <w:tcPr>
            <w:tcW w:type="dxa" w:w="984"/>
            <w:tcMar>
              <w:left w:type="dxa" w:w="0"/>
              <w:right w:type="dxa" w:w="0"/>
            </w:tcMar>
          </w:tcPr>
          <w:p w14:paraId="34360000">
            <w:pPr>
              <w:pStyle w:val="Style_2"/>
              <w:ind w:firstLine="0" w:left="0"/>
              <w:jc w:val="center"/>
            </w:pPr>
            <w:r>
              <w:t>-</w:t>
            </w:r>
          </w:p>
        </w:tc>
        <w:tc>
          <w:tcPr>
            <w:tcW w:type="dxa" w:w="984"/>
            <w:tcMar>
              <w:left w:type="dxa" w:w="0"/>
              <w:right w:type="dxa" w:w="0"/>
            </w:tcMar>
          </w:tcPr>
          <w:p w14:paraId="35360000">
            <w:pPr>
              <w:pStyle w:val="Style_2"/>
              <w:ind w:firstLine="0" w:left="0"/>
              <w:jc w:val="center"/>
            </w:pPr>
            <w:r>
              <w:t>-</w:t>
            </w:r>
          </w:p>
        </w:tc>
        <w:tc>
          <w:tcPr>
            <w:tcW w:type="dxa" w:w="984"/>
            <w:tcMar>
              <w:left w:type="dxa" w:w="0"/>
              <w:right w:type="dxa" w:w="0"/>
            </w:tcMar>
          </w:tcPr>
          <w:p w14:paraId="36360000">
            <w:pPr>
              <w:pStyle w:val="Style_2"/>
              <w:ind w:firstLine="0" w:left="0"/>
              <w:jc w:val="center"/>
            </w:pPr>
            <w:r>
              <w:t>-</w:t>
            </w:r>
          </w:p>
        </w:tc>
        <w:tc>
          <w:tcPr>
            <w:tcW w:type="dxa" w:w="984"/>
            <w:tcMar>
              <w:left w:type="dxa" w:w="0"/>
              <w:right w:type="dxa" w:w="0"/>
            </w:tcMar>
          </w:tcPr>
          <w:p w14:paraId="37360000">
            <w:pPr>
              <w:pStyle w:val="Style_2"/>
              <w:ind w:firstLine="0" w:left="0"/>
              <w:jc w:val="center"/>
            </w:pPr>
            <w:r>
              <w:t>-</w:t>
            </w:r>
          </w:p>
        </w:tc>
        <w:tc>
          <w:tcPr>
            <w:tcW w:type="dxa" w:w="984"/>
            <w:tcMar>
              <w:left w:type="dxa" w:w="0"/>
              <w:right w:type="dxa" w:w="0"/>
            </w:tcMar>
          </w:tcPr>
          <w:p w14:paraId="38360000">
            <w:pPr>
              <w:pStyle w:val="Style_2"/>
              <w:ind w:firstLine="0" w:left="0"/>
              <w:jc w:val="center"/>
            </w:pPr>
            <w:r>
              <w:t>-</w:t>
            </w:r>
          </w:p>
        </w:tc>
        <w:tc>
          <w:tcPr>
            <w:tcW w:type="dxa" w:w="1146"/>
            <w:tcMar>
              <w:left w:type="dxa" w:w="0"/>
              <w:right w:type="dxa" w:w="0"/>
            </w:tcMar>
          </w:tcPr>
          <w:p w14:paraId="39360000">
            <w:pPr>
              <w:pStyle w:val="Style_2"/>
              <w:ind w:firstLine="0" w:left="0"/>
              <w:jc w:val="center"/>
            </w:pPr>
            <w:r>
              <w:t>3,752</w:t>
            </w:r>
          </w:p>
        </w:tc>
        <w:tc>
          <w:tcPr>
            <w:tcW w:type="dxa" w:w="1146"/>
            <w:tcMar>
              <w:left w:type="dxa" w:w="0"/>
              <w:right w:type="dxa" w:w="0"/>
            </w:tcMar>
          </w:tcPr>
          <w:p w14:paraId="3A360000">
            <w:pPr>
              <w:pStyle w:val="Style_2"/>
              <w:ind w:firstLine="0" w:left="0"/>
              <w:jc w:val="center"/>
            </w:pPr>
            <w:r>
              <w:t>5,315</w:t>
            </w:r>
          </w:p>
        </w:tc>
        <w:tc>
          <w:tcPr>
            <w:tcW w:type="dxa" w:w="1146"/>
            <w:tcMar>
              <w:left w:type="dxa" w:w="0"/>
              <w:right w:type="dxa" w:w="0"/>
            </w:tcMar>
          </w:tcPr>
          <w:p w14:paraId="3B360000">
            <w:pPr>
              <w:pStyle w:val="Style_2"/>
              <w:ind w:firstLine="0" w:left="0"/>
              <w:jc w:val="center"/>
            </w:pPr>
            <w:r>
              <w:t>7,044</w:t>
            </w:r>
          </w:p>
        </w:tc>
        <w:tc>
          <w:tcPr>
            <w:tcW w:type="dxa" w:w="1146"/>
            <w:tcMar>
              <w:left w:type="dxa" w:w="0"/>
              <w:right w:type="dxa" w:w="0"/>
            </w:tcMar>
          </w:tcPr>
          <w:p w14:paraId="3C360000">
            <w:pPr>
              <w:pStyle w:val="Style_2"/>
              <w:ind w:firstLine="0" w:left="0"/>
              <w:jc w:val="center"/>
            </w:pPr>
            <w:r>
              <w:t>10,134</w:t>
            </w:r>
          </w:p>
        </w:tc>
        <w:tc>
          <w:tcPr>
            <w:tcW w:type="dxa" w:w="1146"/>
            <w:tcMar>
              <w:left w:type="dxa" w:w="0"/>
              <w:right w:type="dxa" w:w="0"/>
            </w:tcMar>
          </w:tcPr>
          <w:p w14:paraId="3D360000">
            <w:pPr>
              <w:pStyle w:val="Style_2"/>
              <w:ind w:firstLine="0" w:left="0"/>
              <w:jc w:val="center"/>
            </w:pPr>
            <w:r>
              <w:t>13,388</w:t>
            </w:r>
          </w:p>
        </w:tc>
        <w:tc>
          <w:tcPr>
            <w:tcW w:type="dxa" w:w="1134"/>
            <w:tcMar>
              <w:left w:type="dxa" w:w="0"/>
              <w:right w:type="dxa" w:w="0"/>
            </w:tcMar>
          </w:tcPr>
          <w:p w14:paraId="3E360000">
            <w:pPr>
              <w:pStyle w:val="Style_2"/>
              <w:ind w:firstLine="0" w:left="0"/>
              <w:jc w:val="center"/>
            </w:pPr>
            <w:r>
              <w:t>15,281</w:t>
            </w:r>
          </w:p>
        </w:tc>
      </w:tr>
      <w:tr>
        <w:tc>
          <w:tcPr>
            <w:tcW w:type="dxa" w:w="2904"/>
            <w:tcMar>
              <w:left w:type="dxa" w:w="0"/>
              <w:right w:type="dxa" w:w="0"/>
            </w:tcMar>
          </w:tcPr>
          <w:p w14:paraId="3F360000">
            <w:pPr>
              <w:pStyle w:val="Style_2"/>
              <w:ind w:firstLine="0" w:left="283"/>
              <w:jc w:val="left"/>
            </w:pPr>
            <w:r>
              <w:t>Кемеровская область</w:t>
            </w:r>
          </w:p>
        </w:tc>
        <w:tc>
          <w:tcPr>
            <w:tcW w:type="dxa" w:w="981"/>
            <w:tcMar>
              <w:left w:type="dxa" w:w="0"/>
              <w:right w:type="dxa" w:w="0"/>
            </w:tcMar>
          </w:tcPr>
          <w:p w14:paraId="40360000">
            <w:pPr>
              <w:pStyle w:val="Style_2"/>
              <w:ind w:firstLine="0" w:left="0"/>
              <w:jc w:val="center"/>
            </w:pPr>
            <w:r>
              <w:t>-</w:t>
            </w:r>
          </w:p>
        </w:tc>
        <w:tc>
          <w:tcPr>
            <w:tcW w:type="dxa" w:w="984"/>
            <w:tcMar>
              <w:left w:type="dxa" w:w="0"/>
              <w:right w:type="dxa" w:w="0"/>
            </w:tcMar>
          </w:tcPr>
          <w:p w14:paraId="41360000">
            <w:pPr>
              <w:pStyle w:val="Style_2"/>
              <w:ind w:firstLine="0" w:left="0"/>
              <w:jc w:val="center"/>
            </w:pPr>
            <w:r>
              <w:t>-</w:t>
            </w:r>
          </w:p>
        </w:tc>
        <w:tc>
          <w:tcPr>
            <w:tcW w:type="dxa" w:w="984"/>
            <w:tcMar>
              <w:left w:type="dxa" w:w="0"/>
              <w:right w:type="dxa" w:w="0"/>
            </w:tcMar>
          </w:tcPr>
          <w:p w14:paraId="42360000">
            <w:pPr>
              <w:pStyle w:val="Style_2"/>
              <w:ind w:firstLine="0" w:left="0"/>
              <w:jc w:val="center"/>
            </w:pPr>
            <w:r>
              <w:t>-</w:t>
            </w:r>
          </w:p>
        </w:tc>
        <w:tc>
          <w:tcPr>
            <w:tcW w:type="dxa" w:w="984"/>
            <w:tcMar>
              <w:left w:type="dxa" w:w="0"/>
              <w:right w:type="dxa" w:w="0"/>
            </w:tcMar>
          </w:tcPr>
          <w:p w14:paraId="43360000">
            <w:pPr>
              <w:pStyle w:val="Style_2"/>
              <w:ind w:firstLine="0" w:left="0"/>
              <w:jc w:val="center"/>
            </w:pPr>
            <w:r>
              <w:t>-</w:t>
            </w:r>
          </w:p>
        </w:tc>
        <w:tc>
          <w:tcPr>
            <w:tcW w:type="dxa" w:w="984"/>
            <w:tcMar>
              <w:left w:type="dxa" w:w="0"/>
              <w:right w:type="dxa" w:w="0"/>
            </w:tcMar>
          </w:tcPr>
          <w:p w14:paraId="44360000">
            <w:pPr>
              <w:pStyle w:val="Style_2"/>
              <w:ind w:firstLine="0" w:left="0"/>
              <w:jc w:val="center"/>
            </w:pPr>
            <w:r>
              <w:t>-</w:t>
            </w:r>
          </w:p>
        </w:tc>
        <w:tc>
          <w:tcPr>
            <w:tcW w:type="dxa" w:w="984"/>
            <w:tcMar>
              <w:left w:type="dxa" w:w="0"/>
              <w:right w:type="dxa" w:w="0"/>
            </w:tcMar>
          </w:tcPr>
          <w:p w14:paraId="45360000">
            <w:pPr>
              <w:pStyle w:val="Style_2"/>
              <w:ind w:firstLine="0" w:left="0"/>
              <w:jc w:val="center"/>
            </w:pPr>
            <w:r>
              <w:t>-</w:t>
            </w:r>
          </w:p>
        </w:tc>
        <w:tc>
          <w:tcPr>
            <w:tcW w:type="dxa" w:w="1146"/>
            <w:tcMar>
              <w:left w:type="dxa" w:w="0"/>
              <w:right w:type="dxa" w:w="0"/>
            </w:tcMar>
          </w:tcPr>
          <w:p w14:paraId="46360000">
            <w:pPr>
              <w:pStyle w:val="Style_2"/>
              <w:ind w:firstLine="0" w:left="0"/>
              <w:jc w:val="center"/>
            </w:pPr>
            <w:r>
              <w:t>1,186</w:t>
            </w:r>
          </w:p>
        </w:tc>
        <w:tc>
          <w:tcPr>
            <w:tcW w:type="dxa" w:w="1146"/>
            <w:tcMar>
              <w:left w:type="dxa" w:w="0"/>
              <w:right w:type="dxa" w:w="0"/>
            </w:tcMar>
          </w:tcPr>
          <w:p w14:paraId="47360000">
            <w:pPr>
              <w:pStyle w:val="Style_2"/>
              <w:ind w:firstLine="0" w:left="0"/>
              <w:jc w:val="center"/>
            </w:pPr>
            <w:r>
              <w:t>1,68</w:t>
            </w:r>
          </w:p>
        </w:tc>
        <w:tc>
          <w:tcPr>
            <w:tcW w:type="dxa" w:w="1146"/>
            <w:tcMar>
              <w:left w:type="dxa" w:w="0"/>
              <w:right w:type="dxa" w:w="0"/>
            </w:tcMar>
          </w:tcPr>
          <w:p w14:paraId="48360000">
            <w:pPr>
              <w:pStyle w:val="Style_2"/>
              <w:ind w:firstLine="0" w:left="0"/>
              <w:jc w:val="center"/>
            </w:pPr>
            <w:r>
              <w:t>2,226</w:t>
            </w:r>
          </w:p>
        </w:tc>
        <w:tc>
          <w:tcPr>
            <w:tcW w:type="dxa" w:w="1146"/>
            <w:tcMar>
              <w:left w:type="dxa" w:w="0"/>
              <w:right w:type="dxa" w:w="0"/>
            </w:tcMar>
          </w:tcPr>
          <w:p w14:paraId="49360000">
            <w:pPr>
              <w:pStyle w:val="Style_2"/>
              <w:ind w:firstLine="0" w:left="0"/>
              <w:jc w:val="center"/>
            </w:pPr>
            <w:r>
              <w:t>3,203</w:t>
            </w:r>
          </w:p>
        </w:tc>
        <w:tc>
          <w:tcPr>
            <w:tcW w:type="dxa" w:w="1146"/>
            <w:tcMar>
              <w:left w:type="dxa" w:w="0"/>
              <w:right w:type="dxa" w:w="0"/>
            </w:tcMar>
          </w:tcPr>
          <w:p w14:paraId="4A360000">
            <w:pPr>
              <w:pStyle w:val="Style_2"/>
              <w:ind w:firstLine="0" w:left="0"/>
              <w:jc w:val="center"/>
            </w:pPr>
            <w:r>
              <w:t>4,231</w:t>
            </w:r>
          </w:p>
        </w:tc>
        <w:tc>
          <w:tcPr>
            <w:tcW w:type="dxa" w:w="1134"/>
            <w:tcMar>
              <w:left w:type="dxa" w:w="0"/>
              <w:right w:type="dxa" w:w="0"/>
            </w:tcMar>
          </w:tcPr>
          <w:p w14:paraId="4B360000">
            <w:pPr>
              <w:pStyle w:val="Style_2"/>
              <w:ind w:firstLine="0" w:left="0"/>
              <w:jc w:val="center"/>
            </w:pPr>
            <w:r>
              <w:t>4,829</w:t>
            </w:r>
          </w:p>
        </w:tc>
      </w:tr>
      <w:tr>
        <w:tc>
          <w:tcPr>
            <w:tcW w:type="dxa" w:w="2904"/>
            <w:tcMar>
              <w:left w:type="dxa" w:w="0"/>
              <w:right w:type="dxa" w:w="0"/>
            </w:tcMar>
          </w:tcPr>
          <w:p w14:paraId="4C360000">
            <w:pPr>
              <w:pStyle w:val="Style_2"/>
              <w:ind w:firstLine="0" w:left="283"/>
              <w:jc w:val="left"/>
            </w:pPr>
            <w:r>
              <w:t>Новосибирская область</w:t>
            </w:r>
          </w:p>
        </w:tc>
        <w:tc>
          <w:tcPr>
            <w:tcW w:type="dxa" w:w="981"/>
            <w:tcMar>
              <w:left w:type="dxa" w:w="0"/>
              <w:right w:type="dxa" w:w="0"/>
            </w:tcMar>
          </w:tcPr>
          <w:p w14:paraId="4D360000">
            <w:pPr>
              <w:pStyle w:val="Style_2"/>
              <w:ind w:firstLine="0" w:left="0"/>
              <w:jc w:val="center"/>
            </w:pPr>
            <w:r>
              <w:t>-</w:t>
            </w:r>
          </w:p>
        </w:tc>
        <w:tc>
          <w:tcPr>
            <w:tcW w:type="dxa" w:w="984"/>
            <w:tcMar>
              <w:left w:type="dxa" w:w="0"/>
              <w:right w:type="dxa" w:w="0"/>
            </w:tcMar>
          </w:tcPr>
          <w:p w14:paraId="4E360000">
            <w:pPr>
              <w:pStyle w:val="Style_2"/>
              <w:ind w:firstLine="0" w:left="0"/>
              <w:jc w:val="center"/>
            </w:pPr>
            <w:r>
              <w:t>-</w:t>
            </w:r>
          </w:p>
        </w:tc>
        <w:tc>
          <w:tcPr>
            <w:tcW w:type="dxa" w:w="984"/>
            <w:tcMar>
              <w:left w:type="dxa" w:w="0"/>
              <w:right w:type="dxa" w:w="0"/>
            </w:tcMar>
          </w:tcPr>
          <w:p w14:paraId="4F360000">
            <w:pPr>
              <w:pStyle w:val="Style_2"/>
              <w:ind w:firstLine="0" w:left="0"/>
              <w:jc w:val="center"/>
            </w:pPr>
            <w:r>
              <w:t>-</w:t>
            </w:r>
          </w:p>
        </w:tc>
        <w:tc>
          <w:tcPr>
            <w:tcW w:type="dxa" w:w="984"/>
            <w:tcMar>
              <w:left w:type="dxa" w:w="0"/>
              <w:right w:type="dxa" w:w="0"/>
            </w:tcMar>
          </w:tcPr>
          <w:p w14:paraId="50360000">
            <w:pPr>
              <w:pStyle w:val="Style_2"/>
              <w:ind w:firstLine="0" w:left="0"/>
              <w:jc w:val="center"/>
            </w:pPr>
            <w:r>
              <w:t>-</w:t>
            </w:r>
          </w:p>
        </w:tc>
        <w:tc>
          <w:tcPr>
            <w:tcW w:type="dxa" w:w="984"/>
            <w:tcMar>
              <w:left w:type="dxa" w:w="0"/>
              <w:right w:type="dxa" w:w="0"/>
            </w:tcMar>
          </w:tcPr>
          <w:p w14:paraId="51360000">
            <w:pPr>
              <w:pStyle w:val="Style_2"/>
              <w:ind w:firstLine="0" w:left="0"/>
              <w:jc w:val="center"/>
            </w:pPr>
            <w:r>
              <w:t>-</w:t>
            </w:r>
          </w:p>
        </w:tc>
        <w:tc>
          <w:tcPr>
            <w:tcW w:type="dxa" w:w="984"/>
            <w:tcMar>
              <w:left w:type="dxa" w:w="0"/>
              <w:right w:type="dxa" w:w="0"/>
            </w:tcMar>
          </w:tcPr>
          <w:p w14:paraId="52360000">
            <w:pPr>
              <w:pStyle w:val="Style_2"/>
              <w:ind w:firstLine="0" w:left="0"/>
              <w:jc w:val="center"/>
            </w:pPr>
            <w:r>
              <w:t>-</w:t>
            </w:r>
          </w:p>
        </w:tc>
        <w:tc>
          <w:tcPr>
            <w:tcW w:type="dxa" w:w="1146"/>
            <w:tcMar>
              <w:left w:type="dxa" w:w="0"/>
              <w:right w:type="dxa" w:w="0"/>
            </w:tcMar>
          </w:tcPr>
          <w:p w14:paraId="53360000">
            <w:pPr>
              <w:pStyle w:val="Style_2"/>
              <w:ind w:firstLine="0" w:left="0"/>
              <w:jc w:val="center"/>
            </w:pPr>
            <w:r>
              <w:t>4,179</w:t>
            </w:r>
          </w:p>
        </w:tc>
        <w:tc>
          <w:tcPr>
            <w:tcW w:type="dxa" w:w="1146"/>
            <w:tcMar>
              <w:left w:type="dxa" w:w="0"/>
              <w:right w:type="dxa" w:w="0"/>
            </w:tcMar>
          </w:tcPr>
          <w:p w14:paraId="54360000">
            <w:pPr>
              <w:pStyle w:val="Style_2"/>
              <w:ind w:firstLine="0" w:left="0"/>
              <w:jc w:val="center"/>
            </w:pPr>
            <w:r>
              <w:t>5,922</w:t>
            </w:r>
          </w:p>
        </w:tc>
        <w:tc>
          <w:tcPr>
            <w:tcW w:type="dxa" w:w="1146"/>
            <w:tcMar>
              <w:left w:type="dxa" w:w="0"/>
              <w:right w:type="dxa" w:w="0"/>
            </w:tcMar>
          </w:tcPr>
          <w:p w14:paraId="55360000">
            <w:pPr>
              <w:pStyle w:val="Style_2"/>
              <w:ind w:firstLine="0" w:left="0"/>
              <w:jc w:val="center"/>
            </w:pPr>
            <w:r>
              <w:t>7,847</w:t>
            </w:r>
          </w:p>
        </w:tc>
        <w:tc>
          <w:tcPr>
            <w:tcW w:type="dxa" w:w="1146"/>
            <w:tcMar>
              <w:left w:type="dxa" w:w="0"/>
              <w:right w:type="dxa" w:w="0"/>
            </w:tcMar>
          </w:tcPr>
          <w:p w14:paraId="56360000">
            <w:pPr>
              <w:pStyle w:val="Style_2"/>
              <w:ind w:firstLine="0" w:left="0"/>
              <w:jc w:val="center"/>
            </w:pPr>
            <w:r>
              <w:t>11,29</w:t>
            </w:r>
          </w:p>
        </w:tc>
        <w:tc>
          <w:tcPr>
            <w:tcW w:type="dxa" w:w="1146"/>
            <w:tcMar>
              <w:left w:type="dxa" w:w="0"/>
              <w:right w:type="dxa" w:w="0"/>
            </w:tcMar>
          </w:tcPr>
          <w:p w14:paraId="57360000">
            <w:pPr>
              <w:pStyle w:val="Style_2"/>
              <w:ind w:firstLine="0" w:left="0"/>
              <w:jc w:val="center"/>
            </w:pPr>
            <w:r>
              <w:t>14,914</w:t>
            </w:r>
          </w:p>
        </w:tc>
        <w:tc>
          <w:tcPr>
            <w:tcW w:type="dxa" w:w="1134"/>
            <w:tcMar>
              <w:left w:type="dxa" w:w="0"/>
              <w:right w:type="dxa" w:w="0"/>
            </w:tcMar>
          </w:tcPr>
          <w:p w14:paraId="58360000">
            <w:pPr>
              <w:pStyle w:val="Style_2"/>
              <w:ind w:firstLine="0" w:left="0"/>
              <w:jc w:val="center"/>
            </w:pPr>
            <w:r>
              <w:t>17,023</w:t>
            </w:r>
          </w:p>
        </w:tc>
      </w:tr>
      <w:tr>
        <w:tc>
          <w:tcPr>
            <w:tcW w:type="dxa" w:w="2904"/>
            <w:tcMar>
              <w:left w:type="dxa" w:w="0"/>
              <w:right w:type="dxa" w:w="0"/>
            </w:tcMar>
          </w:tcPr>
          <w:p w14:paraId="59360000">
            <w:pPr>
              <w:pStyle w:val="Style_2"/>
              <w:ind w:firstLine="0" w:left="283"/>
              <w:jc w:val="left"/>
            </w:pPr>
            <w:r>
              <w:t>Омская область</w:t>
            </w:r>
          </w:p>
        </w:tc>
        <w:tc>
          <w:tcPr>
            <w:tcW w:type="dxa" w:w="981"/>
            <w:tcMar>
              <w:left w:type="dxa" w:w="0"/>
              <w:right w:type="dxa" w:w="0"/>
            </w:tcMar>
          </w:tcPr>
          <w:p w14:paraId="5A360000">
            <w:pPr>
              <w:pStyle w:val="Style_2"/>
              <w:ind w:firstLine="0" w:left="0"/>
              <w:jc w:val="center"/>
            </w:pPr>
            <w:r>
              <w:t>-</w:t>
            </w:r>
          </w:p>
        </w:tc>
        <w:tc>
          <w:tcPr>
            <w:tcW w:type="dxa" w:w="984"/>
            <w:tcMar>
              <w:left w:type="dxa" w:w="0"/>
              <w:right w:type="dxa" w:w="0"/>
            </w:tcMar>
          </w:tcPr>
          <w:p w14:paraId="5B360000">
            <w:pPr>
              <w:pStyle w:val="Style_2"/>
              <w:ind w:firstLine="0" w:left="0"/>
              <w:jc w:val="center"/>
            </w:pPr>
            <w:r>
              <w:t>-</w:t>
            </w:r>
          </w:p>
        </w:tc>
        <w:tc>
          <w:tcPr>
            <w:tcW w:type="dxa" w:w="984"/>
            <w:tcMar>
              <w:left w:type="dxa" w:w="0"/>
              <w:right w:type="dxa" w:w="0"/>
            </w:tcMar>
          </w:tcPr>
          <w:p w14:paraId="5C360000">
            <w:pPr>
              <w:pStyle w:val="Style_2"/>
              <w:ind w:firstLine="0" w:left="0"/>
              <w:jc w:val="center"/>
            </w:pPr>
            <w:r>
              <w:t>-</w:t>
            </w:r>
          </w:p>
        </w:tc>
        <w:tc>
          <w:tcPr>
            <w:tcW w:type="dxa" w:w="984"/>
            <w:tcMar>
              <w:left w:type="dxa" w:w="0"/>
              <w:right w:type="dxa" w:w="0"/>
            </w:tcMar>
          </w:tcPr>
          <w:p w14:paraId="5D360000">
            <w:pPr>
              <w:pStyle w:val="Style_2"/>
              <w:ind w:firstLine="0" w:left="0"/>
              <w:jc w:val="center"/>
            </w:pPr>
            <w:r>
              <w:t>-</w:t>
            </w:r>
          </w:p>
        </w:tc>
        <w:tc>
          <w:tcPr>
            <w:tcW w:type="dxa" w:w="984"/>
            <w:tcMar>
              <w:left w:type="dxa" w:w="0"/>
              <w:right w:type="dxa" w:w="0"/>
            </w:tcMar>
          </w:tcPr>
          <w:p w14:paraId="5E360000">
            <w:pPr>
              <w:pStyle w:val="Style_2"/>
              <w:ind w:firstLine="0" w:left="0"/>
              <w:jc w:val="center"/>
            </w:pPr>
            <w:r>
              <w:t>-</w:t>
            </w:r>
          </w:p>
        </w:tc>
        <w:tc>
          <w:tcPr>
            <w:tcW w:type="dxa" w:w="984"/>
            <w:tcMar>
              <w:left w:type="dxa" w:w="0"/>
              <w:right w:type="dxa" w:w="0"/>
            </w:tcMar>
          </w:tcPr>
          <w:p w14:paraId="5F360000">
            <w:pPr>
              <w:pStyle w:val="Style_2"/>
              <w:ind w:firstLine="0" w:left="0"/>
              <w:jc w:val="center"/>
            </w:pPr>
            <w:r>
              <w:t>-</w:t>
            </w:r>
          </w:p>
        </w:tc>
        <w:tc>
          <w:tcPr>
            <w:tcW w:type="dxa" w:w="1146"/>
            <w:tcMar>
              <w:left w:type="dxa" w:w="0"/>
              <w:right w:type="dxa" w:w="0"/>
            </w:tcMar>
          </w:tcPr>
          <w:p w14:paraId="60360000">
            <w:pPr>
              <w:pStyle w:val="Style_2"/>
              <w:ind w:firstLine="0" w:left="0"/>
              <w:jc w:val="center"/>
            </w:pPr>
            <w:r>
              <w:t>2,181</w:t>
            </w:r>
          </w:p>
        </w:tc>
        <w:tc>
          <w:tcPr>
            <w:tcW w:type="dxa" w:w="1146"/>
            <w:tcMar>
              <w:left w:type="dxa" w:w="0"/>
              <w:right w:type="dxa" w:w="0"/>
            </w:tcMar>
          </w:tcPr>
          <w:p w14:paraId="61360000">
            <w:pPr>
              <w:pStyle w:val="Style_2"/>
              <w:ind w:firstLine="0" w:left="0"/>
              <w:jc w:val="center"/>
            </w:pPr>
            <w:r>
              <w:t>3,09</w:t>
            </w:r>
          </w:p>
        </w:tc>
        <w:tc>
          <w:tcPr>
            <w:tcW w:type="dxa" w:w="1146"/>
            <w:tcMar>
              <w:left w:type="dxa" w:w="0"/>
              <w:right w:type="dxa" w:w="0"/>
            </w:tcMar>
          </w:tcPr>
          <w:p w14:paraId="62360000">
            <w:pPr>
              <w:pStyle w:val="Style_2"/>
              <w:ind w:firstLine="0" w:left="0"/>
              <w:jc w:val="center"/>
            </w:pPr>
            <w:r>
              <w:t>4,094</w:t>
            </w:r>
          </w:p>
        </w:tc>
        <w:tc>
          <w:tcPr>
            <w:tcW w:type="dxa" w:w="1146"/>
            <w:tcMar>
              <w:left w:type="dxa" w:w="0"/>
              <w:right w:type="dxa" w:w="0"/>
            </w:tcMar>
          </w:tcPr>
          <w:p w14:paraId="63360000">
            <w:pPr>
              <w:pStyle w:val="Style_2"/>
              <w:ind w:firstLine="0" w:left="0"/>
              <w:jc w:val="center"/>
            </w:pPr>
            <w:r>
              <w:t>5,891</w:t>
            </w:r>
          </w:p>
        </w:tc>
        <w:tc>
          <w:tcPr>
            <w:tcW w:type="dxa" w:w="1146"/>
            <w:tcMar>
              <w:left w:type="dxa" w:w="0"/>
              <w:right w:type="dxa" w:w="0"/>
            </w:tcMar>
          </w:tcPr>
          <w:p w14:paraId="64360000">
            <w:pPr>
              <w:pStyle w:val="Style_2"/>
              <w:ind w:firstLine="0" w:left="0"/>
              <w:jc w:val="center"/>
            </w:pPr>
            <w:r>
              <w:t>7,782</w:t>
            </w:r>
          </w:p>
        </w:tc>
        <w:tc>
          <w:tcPr>
            <w:tcW w:type="dxa" w:w="1134"/>
            <w:tcMar>
              <w:left w:type="dxa" w:w="0"/>
              <w:right w:type="dxa" w:w="0"/>
            </w:tcMar>
          </w:tcPr>
          <w:p w14:paraId="65360000">
            <w:pPr>
              <w:pStyle w:val="Style_2"/>
              <w:ind w:firstLine="0" w:left="0"/>
              <w:jc w:val="center"/>
            </w:pPr>
            <w:r>
              <w:t>8,882</w:t>
            </w:r>
          </w:p>
        </w:tc>
      </w:tr>
      <w:tr>
        <w:tc>
          <w:tcPr>
            <w:tcW w:type="dxa" w:w="2904"/>
            <w:tcMar>
              <w:left w:type="dxa" w:w="0"/>
              <w:right w:type="dxa" w:w="0"/>
            </w:tcMar>
          </w:tcPr>
          <w:p w14:paraId="66360000">
            <w:pPr>
              <w:pStyle w:val="Style_2"/>
              <w:ind w:firstLine="0" w:left="283"/>
              <w:jc w:val="left"/>
            </w:pPr>
            <w:r>
              <w:t>Томская область</w:t>
            </w:r>
          </w:p>
        </w:tc>
        <w:tc>
          <w:tcPr>
            <w:tcW w:type="dxa" w:w="981"/>
            <w:tcMar>
              <w:left w:type="dxa" w:w="0"/>
              <w:right w:type="dxa" w:w="0"/>
            </w:tcMar>
          </w:tcPr>
          <w:p w14:paraId="67360000">
            <w:pPr>
              <w:pStyle w:val="Style_2"/>
              <w:ind w:firstLine="0" w:left="0"/>
              <w:jc w:val="center"/>
            </w:pPr>
            <w:r>
              <w:t>-</w:t>
            </w:r>
          </w:p>
        </w:tc>
        <w:tc>
          <w:tcPr>
            <w:tcW w:type="dxa" w:w="984"/>
            <w:tcMar>
              <w:left w:type="dxa" w:w="0"/>
              <w:right w:type="dxa" w:w="0"/>
            </w:tcMar>
          </w:tcPr>
          <w:p w14:paraId="68360000">
            <w:pPr>
              <w:pStyle w:val="Style_2"/>
              <w:ind w:firstLine="0" w:left="0"/>
              <w:jc w:val="center"/>
            </w:pPr>
            <w:r>
              <w:t>-</w:t>
            </w:r>
          </w:p>
        </w:tc>
        <w:tc>
          <w:tcPr>
            <w:tcW w:type="dxa" w:w="984"/>
            <w:tcMar>
              <w:left w:type="dxa" w:w="0"/>
              <w:right w:type="dxa" w:w="0"/>
            </w:tcMar>
          </w:tcPr>
          <w:p w14:paraId="69360000">
            <w:pPr>
              <w:pStyle w:val="Style_2"/>
              <w:ind w:firstLine="0" w:left="0"/>
              <w:jc w:val="center"/>
            </w:pPr>
            <w:r>
              <w:t>-</w:t>
            </w:r>
          </w:p>
        </w:tc>
        <w:tc>
          <w:tcPr>
            <w:tcW w:type="dxa" w:w="984"/>
            <w:tcMar>
              <w:left w:type="dxa" w:w="0"/>
              <w:right w:type="dxa" w:w="0"/>
            </w:tcMar>
          </w:tcPr>
          <w:p w14:paraId="6A360000">
            <w:pPr>
              <w:pStyle w:val="Style_2"/>
              <w:ind w:firstLine="0" w:left="0"/>
              <w:jc w:val="center"/>
            </w:pPr>
            <w:r>
              <w:t>-</w:t>
            </w:r>
          </w:p>
        </w:tc>
        <w:tc>
          <w:tcPr>
            <w:tcW w:type="dxa" w:w="984"/>
            <w:tcMar>
              <w:left w:type="dxa" w:w="0"/>
              <w:right w:type="dxa" w:w="0"/>
            </w:tcMar>
          </w:tcPr>
          <w:p w14:paraId="6B360000">
            <w:pPr>
              <w:pStyle w:val="Style_2"/>
              <w:ind w:firstLine="0" w:left="0"/>
              <w:jc w:val="center"/>
            </w:pPr>
            <w:r>
              <w:t>-</w:t>
            </w:r>
          </w:p>
        </w:tc>
        <w:tc>
          <w:tcPr>
            <w:tcW w:type="dxa" w:w="984"/>
            <w:tcMar>
              <w:left w:type="dxa" w:w="0"/>
              <w:right w:type="dxa" w:w="0"/>
            </w:tcMar>
          </w:tcPr>
          <w:p w14:paraId="6C360000">
            <w:pPr>
              <w:pStyle w:val="Style_2"/>
              <w:ind w:firstLine="0" w:left="0"/>
              <w:jc w:val="center"/>
            </w:pPr>
            <w:r>
              <w:t>-</w:t>
            </w:r>
          </w:p>
        </w:tc>
        <w:tc>
          <w:tcPr>
            <w:tcW w:type="dxa" w:w="1146"/>
            <w:tcMar>
              <w:left w:type="dxa" w:w="0"/>
              <w:right w:type="dxa" w:w="0"/>
            </w:tcMar>
          </w:tcPr>
          <w:p w14:paraId="6D360000">
            <w:pPr>
              <w:pStyle w:val="Style_2"/>
              <w:ind w:firstLine="0" w:left="0"/>
              <w:jc w:val="center"/>
            </w:pPr>
            <w:r>
              <w:t>3,07</w:t>
            </w:r>
          </w:p>
        </w:tc>
        <w:tc>
          <w:tcPr>
            <w:tcW w:type="dxa" w:w="1146"/>
            <w:tcMar>
              <w:left w:type="dxa" w:w="0"/>
              <w:right w:type="dxa" w:w="0"/>
            </w:tcMar>
          </w:tcPr>
          <w:p w14:paraId="6E360000">
            <w:pPr>
              <w:pStyle w:val="Style_2"/>
              <w:ind w:firstLine="0" w:left="0"/>
              <w:jc w:val="center"/>
            </w:pPr>
            <w:r>
              <w:t>4,349</w:t>
            </w:r>
          </w:p>
        </w:tc>
        <w:tc>
          <w:tcPr>
            <w:tcW w:type="dxa" w:w="1146"/>
            <w:tcMar>
              <w:left w:type="dxa" w:w="0"/>
              <w:right w:type="dxa" w:w="0"/>
            </w:tcMar>
          </w:tcPr>
          <w:p w14:paraId="6F360000">
            <w:pPr>
              <w:pStyle w:val="Style_2"/>
              <w:ind w:firstLine="0" w:left="0"/>
              <w:jc w:val="center"/>
            </w:pPr>
            <w:r>
              <w:t>5,764</w:t>
            </w:r>
          </w:p>
        </w:tc>
        <w:tc>
          <w:tcPr>
            <w:tcW w:type="dxa" w:w="1146"/>
            <w:tcMar>
              <w:left w:type="dxa" w:w="0"/>
              <w:right w:type="dxa" w:w="0"/>
            </w:tcMar>
          </w:tcPr>
          <w:p w14:paraId="70360000">
            <w:pPr>
              <w:pStyle w:val="Style_2"/>
              <w:ind w:firstLine="0" w:left="0"/>
              <w:jc w:val="center"/>
            </w:pPr>
            <w:r>
              <w:t>8,292</w:t>
            </w:r>
          </w:p>
        </w:tc>
        <w:tc>
          <w:tcPr>
            <w:tcW w:type="dxa" w:w="1146"/>
            <w:tcMar>
              <w:left w:type="dxa" w:w="0"/>
              <w:right w:type="dxa" w:w="0"/>
            </w:tcMar>
          </w:tcPr>
          <w:p w14:paraId="71360000">
            <w:pPr>
              <w:pStyle w:val="Style_2"/>
              <w:ind w:firstLine="0" w:left="0"/>
              <w:jc w:val="center"/>
            </w:pPr>
            <w:r>
              <w:t>10,955</w:t>
            </w:r>
          </w:p>
        </w:tc>
        <w:tc>
          <w:tcPr>
            <w:tcW w:type="dxa" w:w="1134"/>
            <w:tcMar>
              <w:left w:type="dxa" w:w="0"/>
              <w:right w:type="dxa" w:w="0"/>
            </w:tcMar>
          </w:tcPr>
          <w:p w14:paraId="72360000">
            <w:pPr>
              <w:pStyle w:val="Style_2"/>
              <w:ind w:firstLine="0" w:left="0"/>
              <w:jc w:val="center"/>
            </w:pPr>
            <w:r>
              <w:t>12,503</w:t>
            </w:r>
          </w:p>
        </w:tc>
      </w:tr>
      <w:tr>
        <w:tc>
          <w:tcPr>
            <w:tcW w:type="dxa" w:w="2904"/>
            <w:tcMar>
              <w:left w:type="dxa" w:w="0"/>
              <w:right w:type="dxa" w:w="0"/>
            </w:tcMar>
          </w:tcPr>
          <w:p w14:paraId="73360000">
            <w:pPr>
              <w:pStyle w:val="Style_2"/>
              <w:ind w:firstLine="0" w:left="0"/>
              <w:jc w:val="left"/>
            </w:pPr>
            <w:r>
              <w:t>Дальневосточный федеральный округ</w:t>
            </w:r>
          </w:p>
        </w:tc>
        <w:tc>
          <w:tcPr>
            <w:tcW w:type="dxa" w:w="981"/>
            <w:tcMar>
              <w:left w:type="dxa" w:w="0"/>
              <w:right w:type="dxa" w:w="0"/>
            </w:tcMar>
          </w:tcPr>
          <w:p w14:paraId="74360000">
            <w:pPr>
              <w:pStyle w:val="Style_2"/>
              <w:ind w:firstLine="0" w:left="0"/>
              <w:jc w:val="center"/>
            </w:pPr>
            <w:r>
              <w:t>-</w:t>
            </w:r>
          </w:p>
        </w:tc>
        <w:tc>
          <w:tcPr>
            <w:tcW w:type="dxa" w:w="984"/>
            <w:tcMar>
              <w:left w:type="dxa" w:w="0"/>
              <w:right w:type="dxa" w:w="0"/>
            </w:tcMar>
          </w:tcPr>
          <w:p w14:paraId="75360000">
            <w:pPr>
              <w:pStyle w:val="Style_2"/>
              <w:ind w:firstLine="0" w:left="0"/>
              <w:jc w:val="center"/>
            </w:pPr>
            <w:r>
              <w:t>-</w:t>
            </w:r>
          </w:p>
        </w:tc>
        <w:tc>
          <w:tcPr>
            <w:tcW w:type="dxa" w:w="984"/>
            <w:tcMar>
              <w:left w:type="dxa" w:w="0"/>
              <w:right w:type="dxa" w:w="0"/>
            </w:tcMar>
          </w:tcPr>
          <w:p w14:paraId="76360000">
            <w:pPr>
              <w:pStyle w:val="Style_2"/>
              <w:ind w:firstLine="0" w:left="0"/>
              <w:jc w:val="center"/>
            </w:pPr>
            <w:r>
              <w:t>-</w:t>
            </w:r>
          </w:p>
        </w:tc>
        <w:tc>
          <w:tcPr>
            <w:tcW w:type="dxa" w:w="984"/>
            <w:tcMar>
              <w:left w:type="dxa" w:w="0"/>
              <w:right w:type="dxa" w:w="0"/>
            </w:tcMar>
          </w:tcPr>
          <w:p w14:paraId="77360000">
            <w:pPr>
              <w:pStyle w:val="Style_2"/>
              <w:ind w:firstLine="0" w:left="0"/>
              <w:jc w:val="center"/>
            </w:pPr>
            <w:r>
              <w:t>-</w:t>
            </w:r>
          </w:p>
        </w:tc>
        <w:tc>
          <w:tcPr>
            <w:tcW w:type="dxa" w:w="984"/>
            <w:tcMar>
              <w:left w:type="dxa" w:w="0"/>
              <w:right w:type="dxa" w:w="0"/>
            </w:tcMar>
          </w:tcPr>
          <w:p w14:paraId="78360000">
            <w:pPr>
              <w:pStyle w:val="Style_2"/>
              <w:ind w:firstLine="0" w:left="0"/>
              <w:jc w:val="center"/>
            </w:pPr>
            <w:r>
              <w:t>-</w:t>
            </w:r>
          </w:p>
        </w:tc>
        <w:tc>
          <w:tcPr>
            <w:tcW w:type="dxa" w:w="984"/>
            <w:tcMar>
              <w:left w:type="dxa" w:w="0"/>
              <w:right w:type="dxa" w:w="0"/>
            </w:tcMar>
          </w:tcPr>
          <w:p w14:paraId="79360000">
            <w:pPr>
              <w:pStyle w:val="Style_2"/>
              <w:ind w:firstLine="0" w:left="0"/>
              <w:jc w:val="center"/>
            </w:pPr>
            <w:r>
              <w:t>-</w:t>
            </w:r>
          </w:p>
        </w:tc>
        <w:tc>
          <w:tcPr>
            <w:tcW w:type="dxa" w:w="1146"/>
            <w:tcMar>
              <w:left w:type="dxa" w:w="0"/>
              <w:right w:type="dxa" w:w="0"/>
            </w:tcMar>
          </w:tcPr>
          <w:p w14:paraId="7A360000">
            <w:pPr>
              <w:pStyle w:val="Style_2"/>
              <w:ind w:firstLine="0" w:left="0"/>
              <w:jc w:val="center"/>
            </w:pPr>
            <w:r>
              <w:t>-</w:t>
            </w:r>
          </w:p>
        </w:tc>
        <w:tc>
          <w:tcPr>
            <w:tcW w:type="dxa" w:w="1146"/>
            <w:tcMar>
              <w:left w:type="dxa" w:w="0"/>
              <w:right w:type="dxa" w:w="0"/>
            </w:tcMar>
          </w:tcPr>
          <w:p w14:paraId="7B360000">
            <w:pPr>
              <w:pStyle w:val="Style_2"/>
              <w:ind w:firstLine="0" w:left="0"/>
              <w:jc w:val="center"/>
            </w:pPr>
            <w:r>
              <w:t>-</w:t>
            </w:r>
          </w:p>
        </w:tc>
        <w:tc>
          <w:tcPr>
            <w:tcW w:type="dxa" w:w="1146"/>
            <w:tcMar>
              <w:left w:type="dxa" w:w="0"/>
              <w:right w:type="dxa" w:w="0"/>
            </w:tcMar>
          </w:tcPr>
          <w:p w14:paraId="7C360000">
            <w:pPr>
              <w:pStyle w:val="Style_2"/>
              <w:ind w:firstLine="0" w:left="0"/>
              <w:jc w:val="center"/>
            </w:pPr>
            <w:r>
              <w:t>-</w:t>
            </w:r>
          </w:p>
        </w:tc>
        <w:tc>
          <w:tcPr>
            <w:tcW w:type="dxa" w:w="1146"/>
            <w:tcMar>
              <w:left w:type="dxa" w:w="0"/>
              <w:right w:type="dxa" w:w="0"/>
            </w:tcMar>
          </w:tcPr>
          <w:p w14:paraId="7D360000">
            <w:pPr>
              <w:pStyle w:val="Style_2"/>
              <w:ind w:firstLine="0" w:left="0"/>
              <w:jc w:val="center"/>
            </w:pPr>
            <w:r>
              <w:t>-</w:t>
            </w:r>
          </w:p>
        </w:tc>
        <w:tc>
          <w:tcPr>
            <w:tcW w:type="dxa" w:w="1146"/>
            <w:tcMar>
              <w:left w:type="dxa" w:w="0"/>
              <w:right w:type="dxa" w:w="0"/>
            </w:tcMar>
          </w:tcPr>
          <w:p w14:paraId="7E360000">
            <w:pPr>
              <w:pStyle w:val="Style_2"/>
              <w:ind w:firstLine="0" w:left="0"/>
              <w:jc w:val="center"/>
            </w:pPr>
            <w:r>
              <w:t>-</w:t>
            </w:r>
          </w:p>
        </w:tc>
        <w:tc>
          <w:tcPr>
            <w:tcW w:type="dxa" w:w="1134"/>
            <w:tcMar>
              <w:left w:type="dxa" w:w="0"/>
              <w:right w:type="dxa" w:w="0"/>
            </w:tcMar>
          </w:tcPr>
          <w:p w14:paraId="7F360000">
            <w:pPr>
              <w:pStyle w:val="Style_2"/>
              <w:ind w:firstLine="0" w:left="0"/>
              <w:jc w:val="center"/>
            </w:pPr>
            <w:r>
              <w:t>-</w:t>
            </w:r>
          </w:p>
        </w:tc>
      </w:tr>
      <w:tr>
        <w:tc>
          <w:tcPr>
            <w:tcW w:type="dxa" w:w="2904"/>
            <w:tcMar>
              <w:left w:type="dxa" w:w="0"/>
              <w:right w:type="dxa" w:w="0"/>
            </w:tcMar>
          </w:tcPr>
          <w:p w14:paraId="80360000">
            <w:pPr>
              <w:pStyle w:val="Style_2"/>
              <w:ind w:firstLine="0" w:left="283"/>
              <w:jc w:val="left"/>
            </w:pPr>
            <w:r>
              <w:t>Республика Бурятия</w:t>
            </w:r>
          </w:p>
        </w:tc>
        <w:tc>
          <w:tcPr>
            <w:tcW w:type="dxa" w:w="981"/>
            <w:tcMar>
              <w:left w:type="dxa" w:w="0"/>
              <w:right w:type="dxa" w:w="0"/>
            </w:tcMar>
          </w:tcPr>
          <w:p w14:paraId="81360000">
            <w:pPr>
              <w:pStyle w:val="Style_2"/>
              <w:ind w:firstLine="0" w:left="0"/>
              <w:jc w:val="center"/>
            </w:pPr>
            <w:r>
              <w:t>-</w:t>
            </w:r>
          </w:p>
        </w:tc>
        <w:tc>
          <w:tcPr>
            <w:tcW w:type="dxa" w:w="984"/>
            <w:tcMar>
              <w:left w:type="dxa" w:w="0"/>
              <w:right w:type="dxa" w:w="0"/>
            </w:tcMar>
          </w:tcPr>
          <w:p w14:paraId="82360000">
            <w:pPr>
              <w:pStyle w:val="Style_2"/>
              <w:ind w:firstLine="0" w:left="0"/>
              <w:jc w:val="center"/>
            </w:pPr>
            <w:r>
              <w:t>-</w:t>
            </w:r>
          </w:p>
        </w:tc>
        <w:tc>
          <w:tcPr>
            <w:tcW w:type="dxa" w:w="984"/>
            <w:tcMar>
              <w:left w:type="dxa" w:w="0"/>
              <w:right w:type="dxa" w:w="0"/>
            </w:tcMar>
          </w:tcPr>
          <w:p w14:paraId="83360000">
            <w:pPr>
              <w:pStyle w:val="Style_2"/>
              <w:ind w:firstLine="0" w:left="0"/>
              <w:jc w:val="center"/>
            </w:pPr>
            <w:r>
              <w:t>-</w:t>
            </w:r>
          </w:p>
        </w:tc>
        <w:tc>
          <w:tcPr>
            <w:tcW w:type="dxa" w:w="984"/>
            <w:tcMar>
              <w:left w:type="dxa" w:w="0"/>
              <w:right w:type="dxa" w:w="0"/>
            </w:tcMar>
          </w:tcPr>
          <w:p w14:paraId="84360000">
            <w:pPr>
              <w:pStyle w:val="Style_2"/>
              <w:ind w:firstLine="0" w:left="0"/>
              <w:jc w:val="center"/>
            </w:pPr>
            <w:r>
              <w:t>-</w:t>
            </w:r>
          </w:p>
        </w:tc>
        <w:tc>
          <w:tcPr>
            <w:tcW w:type="dxa" w:w="984"/>
            <w:tcMar>
              <w:left w:type="dxa" w:w="0"/>
              <w:right w:type="dxa" w:w="0"/>
            </w:tcMar>
          </w:tcPr>
          <w:p w14:paraId="85360000">
            <w:pPr>
              <w:pStyle w:val="Style_2"/>
              <w:ind w:firstLine="0" w:left="0"/>
              <w:jc w:val="center"/>
            </w:pPr>
            <w:r>
              <w:t>-</w:t>
            </w:r>
          </w:p>
        </w:tc>
        <w:tc>
          <w:tcPr>
            <w:tcW w:type="dxa" w:w="984"/>
            <w:tcMar>
              <w:left w:type="dxa" w:w="0"/>
              <w:right w:type="dxa" w:w="0"/>
            </w:tcMar>
          </w:tcPr>
          <w:p w14:paraId="86360000">
            <w:pPr>
              <w:pStyle w:val="Style_2"/>
              <w:ind w:firstLine="0" w:left="0"/>
              <w:jc w:val="center"/>
            </w:pPr>
            <w:r>
              <w:t>-</w:t>
            </w:r>
          </w:p>
        </w:tc>
        <w:tc>
          <w:tcPr>
            <w:tcW w:type="dxa" w:w="1146"/>
            <w:tcMar>
              <w:left w:type="dxa" w:w="0"/>
              <w:right w:type="dxa" w:w="0"/>
            </w:tcMar>
          </w:tcPr>
          <w:p w14:paraId="87360000">
            <w:pPr>
              <w:pStyle w:val="Style_2"/>
              <w:ind w:firstLine="0" w:left="0"/>
              <w:jc w:val="center"/>
            </w:pPr>
            <w:r>
              <w:t>1,868</w:t>
            </w:r>
          </w:p>
        </w:tc>
        <w:tc>
          <w:tcPr>
            <w:tcW w:type="dxa" w:w="1146"/>
            <w:tcMar>
              <w:left w:type="dxa" w:w="0"/>
              <w:right w:type="dxa" w:w="0"/>
            </w:tcMar>
          </w:tcPr>
          <w:p w14:paraId="88360000">
            <w:pPr>
              <w:pStyle w:val="Style_2"/>
              <w:ind w:firstLine="0" w:left="0"/>
              <w:jc w:val="center"/>
            </w:pPr>
            <w:r>
              <w:t>2,647</w:t>
            </w:r>
          </w:p>
        </w:tc>
        <w:tc>
          <w:tcPr>
            <w:tcW w:type="dxa" w:w="1146"/>
            <w:tcMar>
              <w:left w:type="dxa" w:w="0"/>
              <w:right w:type="dxa" w:w="0"/>
            </w:tcMar>
          </w:tcPr>
          <w:p w14:paraId="89360000">
            <w:pPr>
              <w:pStyle w:val="Style_2"/>
              <w:ind w:firstLine="0" w:left="0"/>
              <w:jc w:val="center"/>
            </w:pPr>
            <w:r>
              <w:t>3,507</w:t>
            </w:r>
          </w:p>
        </w:tc>
        <w:tc>
          <w:tcPr>
            <w:tcW w:type="dxa" w:w="1146"/>
            <w:tcMar>
              <w:left w:type="dxa" w:w="0"/>
              <w:right w:type="dxa" w:w="0"/>
            </w:tcMar>
          </w:tcPr>
          <w:p w14:paraId="8A360000">
            <w:pPr>
              <w:pStyle w:val="Style_2"/>
              <w:ind w:firstLine="0" w:left="0"/>
              <w:jc w:val="center"/>
            </w:pPr>
            <w:r>
              <w:t>5,046</w:t>
            </w:r>
          </w:p>
        </w:tc>
        <w:tc>
          <w:tcPr>
            <w:tcW w:type="dxa" w:w="1146"/>
            <w:tcMar>
              <w:left w:type="dxa" w:w="0"/>
              <w:right w:type="dxa" w:w="0"/>
            </w:tcMar>
          </w:tcPr>
          <w:p w14:paraId="8B360000">
            <w:pPr>
              <w:pStyle w:val="Style_2"/>
              <w:ind w:firstLine="0" w:left="0"/>
              <w:jc w:val="center"/>
            </w:pPr>
            <w:r>
              <w:t>6,666</w:t>
            </w:r>
          </w:p>
        </w:tc>
        <w:tc>
          <w:tcPr>
            <w:tcW w:type="dxa" w:w="1134"/>
            <w:tcMar>
              <w:left w:type="dxa" w:w="0"/>
              <w:right w:type="dxa" w:w="0"/>
            </w:tcMar>
          </w:tcPr>
          <w:p w14:paraId="8C360000">
            <w:pPr>
              <w:pStyle w:val="Style_2"/>
              <w:ind w:firstLine="0" w:left="0"/>
              <w:jc w:val="center"/>
            </w:pPr>
            <w:r>
              <w:t>7,608</w:t>
            </w:r>
          </w:p>
        </w:tc>
      </w:tr>
      <w:tr>
        <w:tc>
          <w:tcPr>
            <w:tcW w:type="dxa" w:w="2904"/>
            <w:tcMar>
              <w:left w:type="dxa" w:w="0"/>
              <w:right w:type="dxa" w:w="0"/>
            </w:tcMar>
          </w:tcPr>
          <w:p w14:paraId="8D360000">
            <w:pPr>
              <w:pStyle w:val="Style_2"/>
              <w:ind w:firstLine="0" w:left="283"/>
              <w:jc w:val="left"/>
            </w:pPr>
            <w:r>
              <w:t>Забайкальский край</w:t>
            </w:r>
          </w:p>
        </w:tc>
        <w:tc>
          <w:tcPr>
            <w:tcW w:type="dxa" w:w="981"/>
            <w:tcMar>
              <w:left w:type="dxa" w:w="0"/>
              <w:right w:type="dxa" w:w="0"/>
            </w:tcMar>
          </w:tcPr>
          <w:p w14:paraId="8E360000">
            <w:pPr>
              <w:pStyle w:val="Style_2"/>
              <w:ind w:firstLine="0" w:left="0"/>
              <w:jc w:val="center"/>
            </w:pPr>
            <w:r>
              <w:t>-</w:t>
            </w:r>
          </w:p>
        </w:tc>
        <w:tc>
          <w:tcPr>
            <w:tcW w:type="dxa" w:w="984"/>
            <w:tcMar>
              <w:left w:type="dxa" w:w="0"/>
              <w:right w:type="dxa" w:w="0"/>
            </w:tcMar>
          </w:tcPr>
          <w:p w14:paraId="8F360000">
            <w:pPr>
              <w:pStyle w:val="Style_2"/>
              <w:ind w:firstLine="0" w:left="0"/>
              <w:jc w:val="center"/>
            </w:pPr>
            <w:r>
              <w:t>-</w:t>
            </w:r>
          </w:p>
        </w:tc>
        <w:tc>
          <w:tcPr>
            <w:tcW w:type="dxa" w:w="984"/>
            <w:tcMar>
              <w:left w:type="dxa" w:w="0"/>
              <w:right w:type="dxa" w:w="0"/>
            </w:tcMar>
          </w:tcPr>
          <w:p w14:paraId="90360000">
            <w:pPr>
              <w:pStyle w:val="Style_2"/>
              <w:ind w:firstLine="0" w:left="0"/>
              <w:jc w:val="center"/>
            </w:pPr>
            <w:r>
              <w:t>-</w:t>
            </w:r>
          </w:p>
        </w:tc>
        <w:tc>
          <w:tcPr>
            <w:tcW w:type="dxa" w:w="984"/>
            <w:tcMar>
              <w:left w:type="dxa" w:w="0"/>
              <w:right w:type="dxa" w:w="0"/>
            </w:tcMar>
          </w:tcPr>
          <w:p w14:paraId="91360000">
            <w:pPr>
              <w:pStyle w:val="Style_2"/>
              <w:ind w:firstLine="0" w:left="0"/>
              <w:jc w:val="center"/>
            </w:pPr>
            <w:r>
              <w:t>-</w:t>
            </w:r>
          </w:p>
        </w:tc>
        <w:tc>
          <w:tcPr>
            <w:tcW w:type="dxa" w:w="984"/>
            <w:tcMar>
              <w:left w:type="dxa" w:w="0"/>
              <w:right w:type="dxa" w:w="0"/>
            </w:tcMar>
          </w:tcPr>
          <w:p w14:paraId="92360000">
            <w:pPr>
              <w:pStyle w:val="Style_2"/>
              <w:ind w:firstLine="0" w:left="0"/>
              <w:jc w:val="center"/>
            </w:pPr>
            <w:r>
              <w:t>-</w:t>
            </w:r>
          </w:p>
        </w:tc>
        <w:tc>
          <w:tcPr>
            <w:tcW w:type="dxa" w:w="984"/>
            <w:tcMar>
              <w:left w:type="dxa" w:w="0"/>
              <w:right w:type="dxa" w:w="0"/>
            </w:tcMar>
          </w:tcPr>
          <w:p w14:paraId="93360000">
            <w:pPr>
              <w:pStyle w:val="Style_2"/>
              <w:ind w:firstLine="0" w:left="0"/>
              <w:jc w:val="center"/>
            </w:pPr>
            <w:r>
              <w:t>-</w:t>
            </w:r>
          </w:p>
        </w:tc>
        <w:tc>
          <w:tcPr>
            <w:tcW w:type="dxa" w:w="1146"/>
            <w:tcMar>
              <w:left w:type="dxa" w:w="0"/>
              <w:right w:type="dxa" w:w="0"/>
            </w:tcMar>
          </w:tcPr>
          <w:p w14:paraId="94360000">
            <w:pPr>
              <w:pStyle w:val="Style_2"/>
              <w:ind w:firstLine="0" w:left="0"/>
              <w:jc w:val="center"/>
            </w:pPr>
            <w:r>
              <w:t>1,492</w:t>
            </w:r>
          </w:p>
        </w:tc>
        <w:tc>
          <w:tcPr>
            <w:tcW w:type="dxa" w:w="1146"/>
            <w:tcMar>
              <w:left w:type="dxa" w:w="0"/>
              <w:right w:type="dxa" w:w="0"/>
            </w:tcMar>
          </w:tcPr>
          <w:p w14:paraId="95360000">
            <w:pPr>
              <w:pStyle w:val="Style_2"/>
              <w:ind w:firstLine="0" w:left="0"/>
              <w:jc w:val="center"/>
            </w:pPr>
            <w:r>
              <w:t>2,114</w:t>
            </w:r>
          </w:p>
        </w:tc>
        <w:tc>
          <w:tcPr>
            <w:tcW w:type="dxa" w:w="1146"/>
            <w:tcMar>
              <w:left w:type="dxa" w:w="0"/>
              <w:right w:type="dxa" w:w="0"/>
            </w:tcMar>
          </w:tcPr>
          <w:p w14:paraId="96360000">
            <w:pPr>
              <w:pStyle w:val="Style_2"/>
              <w:ind w:firstLine="0" w:left="0"/>
              <w:jc w:val="center"/>
            </w:pPr>
            <w:r>
              <w:t>2,802</w:t>
            </w:r>
          </w:p>
        </w:tc>
        <w:tc>
          <w:tcPr>
            <w:tcW w:type="dxa" w:w="1146"/>
            <w:tcMar>
              <w:left w:type="dxa" w:w="0"/>
              <w:right w:type="dxa" w:w="0"/>
            </w:tcMar>
          </w:tcPr>
          <w:p w14:paraId="97360000">
            <w:pPr>
              <w:pStyle w:val="Style_2"/>
              <w:ind w:firstLine="0" w:left="0"/>
              <w:jc w:val="center"/>
            </w:pPr>
            <w:r>
              <w:t>4,031</w:t>
            </w:r>
          </w:p>
        </w:tc>
        <w:tc>
          <w:tcPr>
            <w:tcW w:type="dxa" w:w="1146"/>
            <w:tcMar>
              <w:left w:type="dxa" w:w="0"/>
              <w:right w:type="dxa" w:w="0"/>
            </w:tcMar>
          </w:tcPr>
          <w:p w14:paraId="98360000">
            <w:pPr>
              <w:pStyle w:val="Style_2"/>
              <w:ind w:firstLine="0" w:left="0"/>
              <w:jc w:val="center"/>
            </w:pPr>
            <w:r>
              <w:t>5,325</w:t>
            </w:r>
          </w:p>
        </w:tc>
        <w:tc>
          <w:tcPr>
            <w:tcW w:type="dxa" w:w="1134"/>
            <w:tcMar>
              <w:left w:type="dxa" w:w="0"/>
              <w:right w:type="dxa" w:w="0"/>
            </w:tcMar>
          </w:tcPr>
          <w:p w14:paraId="99360000">
            <w:pPr>
              <w:pStyle w:val="Style_2"/>
              <w:ind w:firstLine="0" w:left="0"/>
              <w:jc w:val="center"/>
            </w:pPr>
            <w:r>
              <w:t>6,078</w:t>
            </w:r>
          </w:p>
        </w:tc>
      </w:tr>
      <w:tr>
        <w:tc>
          <w:tcPr>
            <w:tcW w:type="dxa" w:w="2904"/>
            <w:tcMar>
              <w:left w:type="dxa" w:w="0"/>
              <w:right w:type="dxa" w:w="0"/>
            </w:tcMar>
          </w:tcPr>
          <w:p w14:paraId="9A360000">
            <w:pPr>
              <w:pStyle w:val="Style_2"/>
              <w:ind w:firstLine="0" w:left="283"/>
              <w:jc w:val="left"/>
            </w:pPr>
            <w:r>
              <w:t>Республика Саха (Якутия)</w:t>
            </w:r>
          </w:p>
        </w:tc>
        <w:tc>
          <w:tcPr>
            <w:tcW w:type="dxa" w:w="981"/>
            <w:tcMar>
              <w:left w:type="dxa" w:w="0"/>
              <w:right w:type="dxa" w:w="0"/>
            </w:tcMar>
          </w:tcPr>
          <w:p w14:paraId="9B360000">
            <w:pPr>
              <w:pStyle w:val="Style_2"/>
              <w:ind w:firstLine="0" w:left="0"/>
              <w:jc w:val="center"/>
            </w:pPr>
            <w:r>
              <w:t>-</w:t>
            </w:r>
          </w:p>
        </w:tc>
        <w:tc>
          <w:tcPr>
            <w:tcW w:type="dxa" w:w="984"/>
            <w:tcMar>
              <w:left w:type="dxa" w:w="0"/>
              <w:right w:type="dxa" w:w="0"/>
            </w:tcMar>
          </w:tcPr>
          <w:p w14:paraId="9C360000">
            <w:pPr>
              <w:pStyle w:val="Style_2"/>
              <w:ind w:firstLine="0" w:left="0"/>
              <w:jc w:val="center"/>
            </w:pPr>
            <w:r>
              <w:t>-</w:t>
            </w:r>
          </w:p>
        </w:tc>
        <w:tc>
          <w:tcPr>
            <w:tcW w:type="dxa" w:w="984"/>
            <w:tcMar>
              <w:left w:type="dxa" w:w="0"/>
              <w:right w:type="dxa" w:w="0"/>
            </w:tcMar>
          </w:tcPr>
          <w:p w14:paraId="9D360000">
            <w:pPr>
              <w:pStyle w:val="Style_2"/>
              <w:ind w:firstLine="0" w:left="0"/>
              <w:jc w:val="center"/>
            </w:pPr>
            <w:r>
              <w:t>-</w:t>
            </w:r>
          </w:p>
        </w:tc>
        <w:tc>
          <w:tcPr>
            <w:tcW w:type="dxa" w:w="984"/>
            <w:tcMar>
              <w:left w:type="dxa" w:w="0"/>
              <w:right w:type="dxa" w:w="0"/>
            </w:tcMar>
          </w:tcPr>
          <w:p w14:paraId="9E360000">
            <w:pPr>
              <w:pStyle w:val="Style_2"/>
              <w:ind w:firstLine="0" w:left="0"/>
              <w:jc w:val="center"/>
            </w:pPr>
            <w:r>
              <w:t>-</w:t>
            </w:r>
          </w:p>
        </w:tc>
        <w:tc>
          <w:tcPr>
            <w:tcW w:type="dxa" w:w="984"/>
            <w:tcMar>
              <w:left w:type="dxa" w:w="0"/>
              <w:right w:type="dxa" w:w="0"/>
            </w:tcMar>
          </w:tcPr>
          <w:p w14:paraId="9F360000">
            <w:pPr>
              <w:pStyle w:val="Style_2"/>
              <w:ind w:firstLine="0" w:left="0"/>
              <w:jc w:val="center"/>
            </w:pPr>
            <w:r>
              <w:t>-</w:t>
            </w:r>
          </w:p>
        </w:tc>
        <w:tc>
          <w:tcPr>
            <w:tcW w:type="dxa" w:w="984"/>
            <w:tcMar>
              <w:left w:type="dxa" w:w="0"/>
              <w:right w:type="dxa" w:w="0"/>
            </w:tcMar>
          </w:tcPr>
          <w:p w14:paraId="A0360000">
            <w:pPr>
              <w:pStyle w:val="Style_2"/>
              <w:ind w:firstLine="0" w:left="0"/>
              <w:jc w:val="center"/>
            </w:pPr>
            <w:r>
              <w:t>-</w:t>
            </w:r>
          </w:p>
        </w:tc>
        <w:tc>
          <w:tcPr>
            <w:tcW w:type="dxa" w:w="1146"/>
            <w:tcMar>
              <w:left w:type="dxa" w:w="0"/>
              <w:right w:type="dxa" w:w="0"/>
            </w:tcMar>
          </w:tcPr>
          <w:p w14:paraId="A1360000">
            <w:pPr>
              <w:pStyle w:val="Style_2"/>
              <w:ind w:firstLine="0" w:left="0"/>
              <w:jc w:val="center"/>
            </w:pPr>
            <w:r>
              <w:t>3,107</w:t>
            </w:r>
          </w:p>
        </w:tc>
        <w:tc>
          <w:tcPr>
            <w:tcW w:type="dxa" w:w="1146"/>
            <w:tcMar>
              <w:left w:type="dxa" w:w="0"/>
              <w:right w:type="dxa" w:w="0"/>
            </w:tcMar>
          </w:tcPr>
          <w:p w14:paraId="A2360000">
            <w:pPr>
              <w:pStyle w:val="Style_2"/>
              <w:ind w:firstLine="0" w:left="0"/>
              <w:jc w:val="center"/>
            </w:pPr>
            <w:r>
              <w:t>4,402</w:t>
            </w:r>
          </w:p>
        </w:tc>
        <w:tc>
          <w:tcPr>
            <w:tcW w:type="dxa" w:w="1146"/>
            <w:tcMar>
              <w:left w:type="dxa" w:w="0"/>
              <w:right w:type="dxa" w:w="0"/>
            </w:tcMar>
          </w:tcPr>
          <w:p w14:paraId="A3360000">
            <w:pPr>
              <w:pStyle w:val="Style_2"/>
              <w:ind w:firstLine="0" w:left="0"/>
              <w:jc w:val="center"/>
            </w:pPr>
            <w:r>
              <w:t>5,833</w:t>
            </w:r>
          </w:p>
        </w:tc>
        <w:tc>
          <w:tcPr>
            <w:tcW w:type="dxa" w:w="1146"/>
            <w:tcMar>
              <w:left w:type="dxa" w:w="0"/>
              <w:right w:type="dxa" w:w="0"/>
            </w:tcMar>
          </w:tcPr>
          <w:p w14:paraId="A4360000">
            <w:pPr>
              <w:pStyle w:val="Style_2"/>
              <w:ind w:firstLine="0" w:left="0"/>
              <w:jc w:val="center"/>
            </w:pPr>
            <w:r>
              <w:t>8,392</w:t>
            </w:r>
          </w:p>
        </w:tc>
        <w:tc>
          <w:tcPr>
            <w:tcW w:type="dxa" w:w="1146"/>
            <w:tcMar>
              <w:left w:type="dxa" w:w="0"/>
              <w:right w:type="dxa" w:w="0"/>
            </w:tcMar>
          </w:tcPr>
          <w:p w14:paraId="A5360000">
            <w:pPr>
              <w:pStyle w:val="Style_2"/>
              <w:ind w:firstLine="0" w:left="0"/>
              <w:jc w:val="center"/>
            </w:pPr>
            <w:r>
              <w:t>11,086</w:t>
            </w:r>
          </w:p>
        </w:tc>
        <w:tc>
          <w:tcPr>
            <w:tcW w:type="dxa" w:w="1134"/>
            <w:tcMar>
              <w:left w:type="dxa" w:w="0"/>
              <w:right w:type="dxa" w:w="0"/>
            </w:tcMar>
          </w:tcPr>
          <w:p w14:paraId="A6360000">
            <w:pPr>
              <w:pStyle w:val="Style_2"/>
              <w:ind w:firstLine="0" w:left="0"/>
              <w:jc w:val="center"/>
            </w:pPr>
            <w:r>
              <w:t>12,654</w:t>
            </w:r>
          </w:p>
        </w:tc>
      </w:tr>
      <w:tr>
        <w:tc>
          <w:tcPr>
            <w:tcW w:type="dxa" w:w="2904"/>
            <w:tcMar>
              <w:left w:type="dxa" w:w="0"/>
              <w:right w:type="dxa" w:w="0"/>
            </w:tcMar>
          </w:tcPr>
          <w:p w14:paraId="A7360000">
            <w:pPr>
              <w:pStyle w:val="Style_2"/>
              <w:ind w:firstLine="0" w:left="283"/>
              <w:jc w:val="left"/>
            </w:pPr>
            <w:r>
              <w:t>Камчатский край</w:t>
            </w:r>
          </w:p>
        </w:tc>
        <w:tc>
          <w:tcPr>
            <w:tcW w:type="dxa" w:w="981"/>
            <w:tcMar>
              <w:left w:type="dxa" w:w="0"/>
              <w:right w:type="dxa" w:w="0"/>
            </w:tcMar>
          </w:tcPr>
          <w:p w14:paraId="A8360000">
            <w:pPr>
              <w:pStyle w:val="Style_2"/>
              <w:ind w:firstLine="0" w:left="0"/>
              <w:jc w:val="center"/>
            </w:pPr>
            <w:r>
              <w:t>-</w:t>
            </w:r>
          </w:p>
        </w:tc>
        <w:tc>
          <w:tcPr>
            <w:tcW w:type="dxa" w:w="984"/>
            <w:tcMar>
              <w:left w:type="dxa" w:w="0"/>
              <w:right w:type="dxa" w:w="0"/>
            </w:tcMar>
          </w:tcPr>
          <w:p w14:paraId="A9360000">
            <w:pPr>
              <w:pStyle w:val="Style_2"/>
              <w:ind w:firstLine="0" w:left="0"/>
              <w:jc w:val="center"/>
            </w:pPr>
            <w:r>
              <w:t>-</w:t>
            </w:r>
          </w:p>
        </w:tc>
        <w:tc>
          <w:tcPr>
            <w:tcW w:type="dxa" w:w="984"/>
            <w:tcMar>
              <w:left w:type="dxa" w:w="0"/>
              <w:right w:type="dxa" w:w="0"/>
            </w:tcMar>
          </w:tcPr>
          <w:p w14:paraId="AA360000">
            <w:pPr>
              <w:pStyle w:val="Style_2"/>
              <w:ind w:firstLine="0" w:left="0"/>
              <w:jc w:val="center"/>
            </w:pPr>
            <w:r>
              <w:t>-</w:t>
            </w:r>
          </w:p>
        </w:tc>
        <w:tc>
          <w:tcPr>
            <w:tcW w:type="dxa" w:w="984"/>
            <w:tcMar>
              <w:left w:type="dxa" w:w="0"/>
              <w:right w:type="dxa" w:w="0"/>
            </w:tcMar>
          </w:tcPr>
          <w:p w14:paraId="AB360000">
            <w:pPr>
              <w:pStyle w:val="Style_2"/>
              <w:ind w:firstLine="0" w:left="0"/>
              <w:jc w:val="center"/>
            </w:pPr>
            <w:r>
              <w:t>-</w:t>
            </w:r>
          </w:p>
        </w:tc>
        <w:tc>
          <w:tcPr>
            <w:tcW w:type="dxa" w:w="984"/>
            <w:tcMar>
              <w:left w:type="dxa" w:w="0"/>
              <w:right w:type="dxa" w:w="0"/>
            </w:tcMar>
          </w:tcPr>
          <w:p w14:paraId="AC360000">
            <w:pPr>
              <w:pStyle w:val="Style_2"/>
              <w:ind w:firstLine="0" w:left="0"/>
              <w:jc w:val="center"/>
            </w:pPr>
            <w:r>
              <w:t>-</w:t>
            </w:r>
          </w:p>
        </w:tc>
        <w:tc>
          <w:tcPr>
            <w:tcW w:type="dxa" w:w="984"/>
            <w:tcMar>
              <w:left w:type="dxa" w:w="0"/>
              <w:right w:type="dxa" w:w="0"/>
            </w:tcMar>
          </w:tcPr>
          <w:p w14:paraId="AD360000">
            <w:pPr>
              <w:pStyle w:val="Style_2"/>
              <w:ind w:firstLine="0" w:left="0"/>
              <w:jc w:val="center"/>
            </w:pPr>
            <w:r>
              <w:t>-</w:t>
            </w:r>
          </w:p>
        </w:tc>
        <w:tc>
          <w:tcPr>
            <w:tcW w:type="dxa" w:w="1146"/>
            <w:tcMar>
              <w:left w:type="dxa" w:w="0"/>
              <w:right w:type="dxa" w:w="0"/>
            </w:tcMar>
          </w:tcPr>
          <w:p w14:paraId="AE360000">
            <w:pPr>
              <w:pStyle w:val="Style_2"/>
              <w:ind w:firstLine="0" w:left="0"/>
              <w:jc w:val="center"/>
            </w:pPr>
            <w:r>
              <w:t>2,797</w:t>
            </w:r>
          </w:p>
        </w:tc>
        <w:tc>
          <w:tcPr>
            <w:tcW w:type="dxa" w:w="1146"/>
            <w:tcMar>
              <w:left w:type="dxa" w:w="0"/>
              <w:right w:type="dxa" w:w="0"/>
            </w:tcMar>
          </w:tcPr>
          <w:p w14:paraId="AF360000">
            <w:pPr>
              <w:pStyle w:val="Style_2"/>
              <w:ind w:firstLine="0" w:left="0"/>
              <w:jc w:val="center"/>
            </w:pPr>
            <w:r>
              <w:t>3,963</w:t>
            </w:r>
          </w:p>
        </w:tc>
        <w:tc>
          <w:tcPr>
            <w:tcW w:type="dxa" w:w="1146"/>
            <w:tcMar>
              <w:left w:type="dxa" w:w="0"/>
              <w:right w:type="dxa" w:w="0"/>
            </w:tcMar>
          </w:tcPr>
          <w:p w14:paraId="B0360000">
            <w:pPr>
              <w:pStyle w:val="Style_2"/>
              <w:ind w:firstLine="0" w:left="0"/>
              <w:jc w:val="center"/>
            </w:pPr>
            <w:r>
              <w:t>5,251</w:t>
            </w:r>
          </w:p>
        </w:tc>
        <w:tc>
          <w:tcPr>
            <w:tcW w:type="dxa" w:w="1146"/>
            <w:tcMar>
              <w:left w:type="dxa" w:w="0"/>
              <w:right w:type="dxa" w:w="0"/>
            </w:tcMar>
          </w:tcPr>
          <w:p w14:paraId="B1360000">
            <w:pPr>
              <w:pStyle w:val="Style_2"/>
              <w:ind w:firstLine="0" w:left="0"/>
              <w:jc w:val="center"/>
            </w:pPr>
            <w:r>
              <w:t>7,555</w:t>
            </w:r>
          </w:p>
        </w:tc>
        <w:tc>
          <w:tcPr>
            <w:tcW w:type="dxa" w:w="1146"/>
            <w:tcMar>
              <w:left w:type="dxa" w:w="0"/>
              <w:right w:type="dxa" w:w="0"/>
            </w:tcMar>
          </w:tcPr>
          <w:p w14:paraId="B2360000">
            <w:pPr>
              <w:pStyle w:val="Style_2"/>
              <w:ind w:firstLine="0" w:left="0"/>
              <w:jc w:val="center"/>
            </w:pPr>
            <w:r>
              <w:t>9,981</w:t>
            </w:r>
          </w:p>
        </w:tc>
        <w:tc>
          <w:tcPr>
            <w:tcW w:type="dxa" w:w="1134"/>
            <w:tcMar>
              <w:left w:type="dxa" w:w="0"/>
              <w:right w:type="dxa" w:w="0"/>
            </w:tcMar>
          </w:tcPr>
          <w:p w14:paraId="B3360000">
            <w:pPr>
              <w:pStyle w:val="Style_2"/>
              <w:ind w:firstLine="0" w:left="0"/>
              <w:jc w:val="center"/>
            </w:pPr>
            <w:r>
              <w:t>11,392</w:t>
            </w:r>
          </w:p>
        </w:tc>
      </w:tr>
      <w:tr>
        <w:tc>
          <w:tcPr>
            <w:tcW w:type="dxa" w:w="2904"/>
            <w:tcMar>
              <w:left w:type="dxa" w:w="0"/>
              <w:right w:type="dxa" w:w="0"/>
            </w:tcMar>
          </w:tcPr>
          <w:p w14:paraId="B4360000">
            <w:pPr>
              <w:pStyle w:val="Style_2"/>
              <w:ind w:firstLine="0" w:left="283"/>
              <w:jc w:val="left"/>
            </w:pPr>
            <w:r>
              <w:t>Приморский край</w:t>
            </w:r>
          </w:p>
        </w:tc>
        <w:tc>
          <w:tcPr>
            <w:tcW w:type="dxa" w:w="981"/>
            <w:tcMar>
              <w:left w:type="dxa" w:w="0"/>
              <w:right w:type="dxa" w:w="0"/>
            </w:tcMar>
          </w:tcPr>
          <w:p w14:paraId="B5360000">
            <w:pPr>
              <w:pStyle w:val="Style_2"/>
              <w:ind w:firstLine="0" w:left="0"/>
              <w:jc w:val="center"/>
            </w:pPr>
            <w:r>
              <w:t>-</w:t>
            </w:r>
          </w:p>
        </w:tc>
        <w:tc>
          <w:tcPr>
            <w:tcW w:type="dxa" w:w="984"/>
            <w:tcMar>
              <w:left w:type="dxa" w:w="0"/>
              <w:right w:type="dxa" w:w="0"/>
            </w:tcMar>
          </w:tcPr>
          <w:p w14:paraId="B6360000">
            <w:pPr>
              <w:pStyle w:val="Style_2"/>
              <w:ind w:firstLine="0" w:left="0"/>
              <w:jc w:val="center"/>
            </w:pPr>
            <w:r>
              <w:t>-</w:t>
            </w:r>
          </w:p>
        </w:tc>
        <w:tc>
          <w:tcPr>
            <w:tcW w:type="dxa" w:w="984"/>
            <w:tcMar>
              <w:left w:type="dxa" w:w="0"/>
              <w:right w:type="dxa" w:w="0"/>
            </w:tcMar>
          </w:tcPr>
          <w:p w14:paraId="B7360000">
            <w:pPr>
              <w:pStyle w:val="Style_2"/>
              <w:ind w:firstLine="0" w:left="0"/>
              <w:jc w:val="center"/>
            </w:pPr>
            <w:r>
              <w:t>-</w:t>
            </w:r>
          </w:p>
        </w:tc>
        <w:tc>
          <w:tcPr>
            <w:tcW w:type="dxa" w:w="984"/>
            <w:tcMar>
              <w:left w:type="dxa" w:w="0"/>
              <w:right w:type="dxa" w:w="0"/>
            </w:tcMar>
          </w:tcPr>
          <w:p w14:paraId="B8360000">
            <w:pPr>
              <w:pStyle w:val="Style_2"/>
              <w:ind w:firstLine="0" w:left="0"/>
              <w:jc w:val="center"/>
            </w:pPr>
            <w:r>
              <w:t>-</w:t>
            </w:r>
          </w:p>
        </w:tc>
        <w:tc>
          <w:tcPr>
            <w:tcW w:type="dxa" w:w="984"/>
            <w:tcMar>
              <w:left w:type="dxa" w:w="0"/>
              <w:right w:type="dxa" w:w="0"/>
            </w:tcMar>
          </w:tcPr>
          <w:p w14:paraId="B9360000">
            <w:pPr>
              <w:pStyle w:val="Style_2"/>
              <w:ind w:firstLine="0" w:left="0"/>
              <w:jc w:val="center"/>
            </w:pPr>
            <w:r>
              <w:t>-</w:t>
            </w:r>
          </w:p>
        </w:tc>
        <w:tc>
          <w:tcPr>
            <w:tcW w:type="dxa" w:w="984"/>
            <w:tcMar>
              <w:left w:type="dxa" w:w="0"/>
              <w:right w:type="dxa" w:w="0"/>
            </w:tcMar>
          </w:tcPr>
          <w:p w14:paraId="BA360000">
            <w:pPr>
              <w:pStyle w:val="Style_2"/>
              <w:ind w:firstLine="0" w:left="0"/>
              <w:jc w:val="center"/>
            </w:pPr>
            <w:r>
              <w:t>-</w:t>
            </w:r>
          </w:p>
        </w:tc>
        <w:tc>
          <w:tcPr>
            <w:tcW w:type="dxa" w:w="1146"/>
            <w:tcMar>
              <w:left w:type="dxa" w:w="0"/>
              <w:right w:type="dxa" w:w="0"/>
            </w:tcMar>
          </w:tcPr>
          <w:p w14:paraId="BB360000">
            <w:pPr>
              <w:pStyle w:val="Style_2"/>
              <w:ind w:firstLine="0" w:left="0"/>
              <w:jc w:val="center"/>
            </w:pPr>
            <w:r>
              <w:t>2,65</w:t>
            </w:r>
          </w:p>
        </w:tc>
        <w:tc>
          <w:tcPr>
            <w:tcW w:type="dxa" w:w="1146"/>
            <w:tcMar>
              <w:left w:type="dxa" w:w="0"/>
              <w:right w:type="dxa" w:w="0"/>
            </w:tcMar>
          </w:tcPr>
          <w:p w14:paraId="BC360000">
            <w:pPr>
              <w:pStyle w:val="Style_2"/>
              <w:ind w:firstLine="0" w:left="0"/>
              <w:jc w:val="center"/>
            </w:pPr>
            <w:r>
              <w:t>3,754</w:t>
            </w:r>
          </w:p>
        </w:tc>
        <w:tc>
          <w:tcPr>
            <w:tcW w:type="dxa" w:w="1146"/>
            <w:tcMar>
              <w:left w:type="dxa" w:w="0"/>
              <w:right w:type="dxa" w:w="0"/>
            </w:tcMar>
          </w:tcPr>
          <w:p w14:paraId="BD360000">
            <w:pPr>
              <w:pStyle w:val="Style_2"/>
              <w:ind w:firstLine="0" w:left="0"/>
              <w:jc w:val="center"/>
            </w:pPr>
            <w:r>
              <w:t>4,974</w:t>
            </w:r>
          </w:p>
        </w:tc>
        <w:tc>
          <w:tcPr>
            <w:tcW w:type="dxa" w:w="1146"/>
            <w:tcMar>
              <w:left w:type="dxa" w:w="0"/>
              <w:right w:type="dxa" w:w="0"/>
            </w:tcMar>
          </w:tcPr>
          <w:p w14:paraId="BE360000">
            <w:pPr>
              <w:pStyle w:val="Style_2"/>
              <w:ind w:firstLine="0" w:left="0"/>
              <w:jc w:val="center"/>
            </w:pPr>
            <w:r>
              <w:t>7,157</w:t>
            </w:r>
          </w:p>
        </w:tc>
        <w:tc>
          <w:tcPr>
            <w:tcW w:type="dxa" w:w="1146"/>
            <w:tcMar>
              <w:left w:type="dxa" w:w="0"/>
              <w:right w:type="dxa" w:w="0"/>
            </w:tcMar>
          </w:tcPr>
          <w:p w14:paraId="BF360000">
            <w:pPr>
              <w:pStyle w:val="Style_2"/>
              <w:ind w:firstLine="0" w:left="0"/>
              <w:jc w:val="center"/>
            </w:pPr>
            <w:r>
              <w:t>9,455</w:t>
            </w:r>
          </w:p>
        </w:tc>
        <w:tc>
          <w:tcPr>
            <w:tcW w:type="dxa" w:w="1134"/>
            <w:tcMar>
              <w:left w:type="dxa" w:w="0"/>
              <w:right w:type="dxa" w:w="0"/>
            </w:tcMar>
          </w:tcPr>
          <w:p w14:paraId="C0360000">
            <w:pPr>
              <w:pStyle w:val="Style_2"/>
              <w:ind w:firstLine="0" w:left="0"/>
              <w:jc w:val="center"/>
            </w:pPr>
            <w:r>
              <w:t>10,792</w:t>
            </w:r>
          </w:p>
        </w:tc>
      </w:tr>
      <w:tr>
        <w:tc>
          <w:tcPr>
            <w:tcW w:type="dxa" w:w="2904"/>
            <w:tcMar>
              <w:left w:type="dxa" w:w="0"/>
              <w:right w:type="dxa" w:w="0"/>
            </w:tcMar>
          </w:tcPr>
          <w:p w14:paraId="C1360000">
            <w:pPr>
              <w:pStyle w:val="Style_2"/>
              <w:ind w:firstLine="0" w:left="283"/>
              <w:jc w:val="left"/>
            </w:pPr>
            <w:r>
              <w:t>Хабаровский край</w:t>
            </w:r>
          </w:p>
        </w:tc>
        <w:tc>
          <w:tcPr>
            <w:tcW w:type="dxa" w:w="981"/>
            <w:tcMar>
              <w:left w:type="dxa" w:w="0"/>
              <w:right w:type="dxa" w:w="0"/>
            </w:tcMar>
          </w:tcPr>
          <w:p w14:paraId="C2360000">
            <w:pPr>
              <w:pStyle w:val="Style_2"/>
              <w:ind w:firstLine="0" w:left="0"/>
              <w:jc w:val="center"/>
            </w:pPr>
            <w:r>
              <w:t>-</w:t>
            </w:r>
          </w:p>
        </w:tc>
        <w:tc>
          <w:tcPr>
            <w:tcW w:type="dxa" w:w="984"/>
            <w:tcMar>
              <w:left w:type="dxa" w:w="0"/>
              <w:right w:type="dxa" w:w="0"/>
            </w:tcMar>
          </w:tcPr>
          <w:p w14:paraId="C3360000">
            <w:pPr>
              <w:pStyle w:val="Style_2"/>
              <w:ind w:firstLine="0" w:left="0"/>
              <w:jc w:val="center"/>
            </w:pPr>
            <w:r>
              <w:t>-</w:t>
            </w:r>
          </w:p>
        </w:tc>
        <w:tc>
          <w:tcPr>
            <w:tcW w:type="dxa" w:w="984"/>
            <w:tcMar>
              <w:left w:type="dxa" w:w="0"/>
              <w:right w:type="dxa" w:w="0"/>
            </w:tcMar>
          </w:tcPr>
          <w:p w14:paraId="C4360000">
            <w:pPr>
              <w:pStyle w:val="Style_2"/>
              <w:ind w:firstLine="0" w:left="0"/>
              <w:jc w:val="center"/>
            </w:pPr>
            <w:r>
              <w:t>-</w:t>
            </w:r>
          </w:p>
        </w:tc>
        <w:tc>
          <w:tcPr>
            <w:tcW w:type="dxa" w:w="984"/>
            <w:tcMar>
              <w:left w:type="dxa" w:w="0"/>
              <w:right w:type="dxa" w:w="0"/>
            </w:tcMar>
          </w:tcPr>
          <w:p w14:paraId="C5360000">
            <w:pPr>
              <w:pStyle w:val="Style_2"/>
              <w:ind w:firstLine="0" w:left="0"/>
              <w:jc w:val="center"/>
            </w:pPr>
            <w:r>
              <w:t>-</w:t>
            </w:r>
          </w:p>
        </w:tc>
        <w:tc>
          <w:tcPr>
            <w:tcW w:type="dxa" w:w="984"/>
            <w:tcMar>
              <w:left w:type="dxa" w:w="0"/>
              <w:right w:type="dxa" w:w="0"/>
            </w:tcMar>
          </w:tcPr>
          <w:p w14:paraId="C6360000">
            <w:pPr>
              <w:pStyle w:val="Style_2"/>
              <w:ind w:firstLine="0" w:left="0"/>
              <w:jc w:val="center"/>
            </w:pPr>
            <w:r>
              <w:t>-</w:t>
            </w:r>
          </w:p>
        </w:tc>
        <w:tc>
          <w:tcPr>
            <w:tcW w:type="dxa" w:w="984"/>
            <w:tcMar>
              <w:left w:type="dxa" w:w="0"/>
              <w:right w:type="dxa" w:w="0"/>
            </w:tcMar>
          </w:tcPr>
          <w:p w14:paraId="C7360000">
            <w:pPr>
              <w:pStyle w:val="Style_2"/>
              <w:ind w:firstLine="0" w:left="0"/>
              <w:jc w:val="center"/>
            </w:pPr>
            <w:r>
              <w:t>-</w:t>
            </w:r>
          </w:p>
        </w:tc>
        <w:tc>
          <w:tcPr>
            <w:tcW w:type="dxa" w:w="1146"/>
            <w:tcMar>
              <w:left w:type="dxa" w:w="0"/>
              <w:right w:type="dxa" w:w="0"/>
            </w:tcMar>
          </w:tcPr>
          <w:p w14:paraId="C8360000">
            <w:pPr>
              <w:pStyle w:val="Style_2"/>
              <w:ind w:firstLine="0" w:left="0"/>
              <w:jc w:val="center"/>
            </w:pPr>
            <w:r>
              <w:t>4,234</w:t>
            </w:r>
          </w:p>
        </w:tc>
        <w:tc>
          <w:tcPr>
            <w:tcW w:type="dxa" w:w="1146"/>
            <w:tcMar>
              <w:left w:type="dxa" w:w="0"/>
              <w:right w:type="dxa" w:w="0"/>
            </w:tcMar>
          </w:tcPr>
          <w:p w14:paraId="C9360000">
            <w:pPr>
              <w:pStyle w:val="Style_2"/>
              <w:ind w:firstLine="0" w:left="0"/>
              <w:jc w:val="center"/>
            </w:pPr>
            <w:r>
              <w:t>5,999</w:t>
            </w:r>
          </w:p>
        </w:tc>
        <w:tc>
          <w:tcPr>
            <w:tcW w:type="dxa" w:w="1146"/>
            <w:tcMar>
              <w:left w:type="dxa" w:w="0"/>
              <w:right w:type="dxa" w:w="0"/>
            </w:tcMar>
          </w:tcPr>
          <w:p w14:paraId="CA360000">
            <w:pPr>
              <w:pStyle w:val="Style_2"/>
              <w:ind w:firstLine="0" w:left="0"/>
              <w:jc w:val="center"/>
            </w:pPr>
            <w:r>
              <w:t>7,949</w:t>
            </w:r>
          </w:p>
        </w:tc>
        <w:tc>
          <w:tcPr>
            <w:tcW w:type="dxa" w:w="1146"/>
            <w:tcMar>
              <w:left w:type="dxa" w:w="0"/>
              <w:right w:type="dxa" w:w="0"/>
            </w:tcMar>
          </w:tcPr>
          <w:p w14:paraId="CB360000">
            <w:pPr>
              <w:pStyle w:val="Style_2"/>
              <w:ind w:firstLine="0" w:left="0"/>
              <w:jc w:val="center"/>
            </w:pPr>
            <w:r>
              <w:t>11,437</w:t>
            </w:r>
          </w:p>
        </w:tc>
        <w:tc>
          <w:tcPr>
            <w:tcW w:type="dxa" w:w="1146"/>
            <w:tcMar>
              <w:left w:type="dxa" w:w="0"/>
              <w:right w:type="dxa" w:w="0"/>
            </w:tcMar>
          </w:tcPr>
          <w:p w14:paraId="CC360000">
            <w:pPr>
              <w:pStyle w:val="Style_2"/>
              <w:ind w:firstLine="0" w:left="0"/>
              <w:jc w:val="center"/>
            </w:pPr>
            <w:r>
              <w:t>15,108</w:t>
            </w:r>
          </w:p>
        </w:tc>
        <w:tc>
          <w:tcPr>
            <w:tcW w:type="dxa" w:w="1134"/>
            <w:tcMar>
              <w:left w:type="dxa" w:w="0"/>
              <w:right w:type="dxa" w:w="0"/>
            </w:tcMar>
          </w:tcPr>
          <w:p w14:paraId="CD360000">
            <w:pPr>
              <w:pStyle w:val="Style_2"/>
              <w:ind w:firstLine="0" w:left="0"/>
              <w:jc w:val="center"/>
            </w:pPr>
            <w:r>
              <w:t>17,245</w:t>
            </w:r>
          </w:p>
        </w:tc>
      </w:tr>
      <w:tr>
        <w:tc>
          <w:tcPr>
            <w:tcW w:type="dxa" w:w="2904"/>
            <w:tcMar>
              <w:left w:type="dxa" w:w="0"/>
              <w:right w:type="dxa" w:w="0"/>
            </w:tcMar>
          </w:tcPr>
          <w:p w14:paraId="CE360000">
            <w:pPr>
              <w:pStyle w:val="Style_2"/>
              <w:ind w:firstLine="0" w:left="283"/>
              <w:jc w:val="left"/>
            </w:pPr>
            <w:r>
              <w:t>Амурская область</w:t>
            </w:r>
          </w:p>
        </w:tc>
        <w:tc>
          <w:tcPr>
            <w:tcW w:type="dxa" w:w="981"/>
            <w:tcMar>
              <w:left w:type="dxa" w:w="0"/>
              <w:right w:type="dxa" w:w="0"/>
            </w:tcMar>
          </w:tcPr>
          <w:p w14:paraId="CF360000">
            <w:pPr>
              <w:pStyle w:val="Style_2"/>
              <w:ind w:firstLine="0" w:left="0"/>
              <w:jc w:val="center"/>
            </w:pPr>
            <w:r>
              <w:t>-</w:t>
            </w:r>
          </w:p>
        </w:tc>
        <w:tc>
          <w:tcPr>
            <w:tcW w:type="dxa" w:w="984"/>
            <w:tcMar>
              <w:left w:type="dxa" w:w="0"/>
              <w:right w:type="dxa" w:w="0"/>
            </w:tcMar>
          </w:tcPr>
          <w:p w14:paraId="D0360000">
            <w:pPr>
              <w:pStyle w:val="Style_2"/>
              <w:ind w:firstLine="0" w:left="0"/>
              <w:jc w:val="center"/>
            </w:pPr>
            <w:r>
              <w:t>-</w:t>
            </w:r>
          </w:p>
        </w:tc>
        <w:tc>
          <w:tcPr>
            <w:tcW w:type="dxa" w:w="984"/>
            <w:tcMar>
              <w:left w:type="dxa" w:w="0"/>
              <w:right w:type="dxa" w:w="0"/>
            </w:tcMar>
          </w:tcPr>
          <w:p w14:paraId="D1360000">
            <w:pPr>
              <w:pStyle w:val="Style_2"/>
              <w:ind w:firstLine="0" w:left="0"/>
              <w:jc w:val="center"/>
            </w:pPr>
            <w:r>
              <w:t>-</w:t>
            </w:r>
          </w:p>
        </w:tc>
        <w:tc>
          <w:tcPr>
            <w:tcW w:type="dxa" w:w="984"/>
            <w:tcMar>
              <w:left w:type="dxa" w:w="0"/>
              <w:right w:type="dxa" w:w="0"/>
            </w:tcMar>
          </w:tcPr>
          <w:p w14:paraId="D2360000">
            <w:pPr>
              <w:pStyle w:val="Style_2"/>
              <w:ind w:firstLine="0" w:left="0"/>
              <w:jc w:val="center"/>
            </w:pPr>
            <w:r>
              <w:t>-</w:t>
            </w:r>
          </w:p>
        </w:tc>
        <w:tc>
          <w:tcPr>
            <w:tcW w:type="dxa" w:w="984"/>
            <w:tcMar>
              <w:left w:type="dxa" w:w="0"/>
              <w:right w:type="dxa" w:w="0"/>
            </w:tcMar>
          </w:tcPr>
          <w:p w14:paraId="D3360000">
            <w:pPr>
              <w:pStyle w:val="Style_2"/>
              <w:ind w:firstLine="0" w:left="0"/>
              <w:jc w:val="center"/>
            </w:pPr>
            <w:r>
              <w:t>-</w:t>
            </w:r>
          </w:p>
        </w:tc>
        <w:tc>
          <w:tcPr>
            <w:tcW w:type="dxa" w:w="984"/>
            <w:tcMar>
              <w:left w:type="dxa" w:w="0"/>
              <w:right w:type="dxa" w:w="0"/>
            </w:tcMar>
          </w:tcPr>
          <w:p w14:paraId="D4360000">
            <w:pPr>
              <w:pStyle w:val="Style_2"/>
              <w:ind w:firstLine="0" w:left="0"/>
              <w:jc w:val="center"/>
            </w:pPr>
            <w:r>
              <w:t>-</w:t>
            </w:r>
          </w:p>
        </w:tc>
        <w:tc>
          <w:tcPr>
            <w:tcW w:type="dxa" w:w="1146"/>
            <w:tcMar>
              <w:left w:type="dxa" w:w="0"/>
              <w:right w:type="dxa" w:w="0"/>
            </w:tcMar>
          </w:tcPr>
          <w:p w14:paraId="D5360000">
            <w:pPr>
              <w:pStyle w:val="Style_2"/>
              <w:ind w:firstLine="0" w:left="0"/>
              <w:jc w:val="center"/>
            </w:pPr>
            <w:r>
              <w:t>1,802</w:t>
            </w:r>
          </w:p>
        </w:tc>
        <w:tc>
          <w:tcPr>
            <w:tcW w:type="dxa" w:w="1146"/>
            <w:tcMar>
              <w:left w:type="dxa" w:w="0"/>
              <w:right w:type="dxa" w:w="0"/>
            </w:tcMar>
          </w:tcPr>
          <w:p w14:paraId="D6360000">
            <w:pPr>
              <w:pStyle w:val="Style_2"/>
              <w:ind w:firstLine="0" w:left="0"/>
              <w:jc w:val="center"/>
            </w:pPr>
            <w:r>
              <w:t>2,552</w:t>
            </w:r>
          </w:p>
        </w:tc>
        <w:tc>
          <w:tcPr>
            <w:tcW w:type="dxa" w:w="1146"/>
            <w:tcMar>
              <w:left w:type="dxa" w:w="0"/>
              <w:right w:type="dxa" w:w="0"/>
            </w:tcMar>
          </w:tcPr>
          <w:p w14:paraId="D7360000">
            <w:pPr>
              <w:pStyle w:val="Style_2"/>
              <w:ind w:firstLine="0" w:left="0"/>
              <w:jc w:val="center"/>
            </w:pPr>
            <w:r>
              <w:t>3,382</w:t>
            </w:r>
          </w:p>
        </w:tc>
        <w:tc>
          <w:tcPr>
            <w:tcW w:type="dxa" w:w="1146"/>
            <w:tcMar>
              <w:left w:type="dxa" w:w="0"/>
              <w:right w:type="dxa" w:w="0"/>
            </w:tcMar>
          </w:tcPr>
          <w:p w14:paraId="D8360000">
            <w:pPr>
              <w:pStyle w:val="Style_2"/>
              <w:ind w:firstLine="0" w:left="0"/>
              <w:jc w:val="center"/>
            </w:pPr>
            <w:r>
              <w:t>4,866</w:t>
            </w:r>
          </w:p>
        </w:tc>
        <w:tc>
          <w:tcPr>
            <w:tcW w:type="dxa" w:w="1146"/>
            <w:tcMar>
              <w:left w:type="dxa" w:w="0"/>
              <w:right w:type="dxa" w:w="0"/>
            </w:tcMar>
          </w:tcPr>
          <w:p w14:paraId="D9360000">
            <w:pPr>
              <w:pStyle w:val="Style_2"/>
              <w:ind w:firstLine="0" w:left="0"/>
              <w:jc w:val="center"/>
            </w:pPr>
            <w:r>
              <w:t>6,429</w:t>
            </w:r>
          </w:p>
        </w:tc>
        <w:tc>
          <w:tcPr>
            <w:tcW w:type="dxa" w:w="1134"/>
            <w:tcMar>
              <w:left w:type="dxa" w:w="0"/>
              <w:right w:type="dxa" w:w="0"/>
            </w:tcMar>
          </w:tcPr>
          <w:p w14:paraId="DA360000">
            <w:pPr>
              <w:pStyle w:val="Style_2"/>
              <w:ind w:firstLine="0" w:left="0"/>
              <w:jc w:val="center"/>
            </w:pPr>
            <w:r>
              <w:t>7,338</w:t>
            </w:r>
          </w:p>
        </w:tc>
      </w:tr>
      <w:tr>
        <w:tc>
          <w:tcPr>
            <w:tcW w:type="dxa" w:w="2904"/>
            <w:tcMar>
              <w:left w:type="dxa" w:w="0"/>
              <w:right w:type="dxa" w:w="0"/>
            </w:tcMar>
          </w:tcPr>
          <w:p w14:paraId="DB360000">
            <w:pPr>
              <w:pStyle w:val="Style_2"/>
              <w:ind w:firstLine="0" w:left="283"/>
              <w:jc w:val="left"/>
            </w:pPr>
            <w:r>
              <w:t>Магаданская область</w:t>
            </w:r>
          </w:p>
        </w:tc>
        <w:tc>
          <w:tcPr>
            <w:tcW w:type="dxa" w:w="981"/>
            <w:tcMar>
              <w:left w:type="dxa" w:w="0"/>
              <w:right w:type="dxa" w:w="0"/>
            </w:tcMar>
          </w:tcPr>
          <w:p w14:paraId="DC360000">
            <w:pPr>
              <w:pStyle w:val="Style_2"/>
              <w:ind w:firstLine="0" w:left="0"/>
              <w:jc w:val="center"/>
            </w:pPr>
            <w:r>
              <w:t>-</w:t>
            </w:r>
          </w:p>
        </w:tc>
        <w:tc>
          <w:tcPr>
            <w:tcW w:type="dxa" w:w="984"/>
            <w:tcMar>
              <w:left w:type="dxa" w:w="0"/>
              <w:right w:type="dxa" w:w="0"/>
            </w:tcMar>
          </w:tcPr>
          <w:p w14:paraId="DD360000">
            <w:pPr>
              <w:pStyle w:val="Style_2"/>
              <w:ind w:firstLine="0" w:left="0"/>
              <w:jc w:val="center"/>
            </w:pPr>
            <w:r>
              <w:t>-</w:t>
            </w:r>
          </w:p>
        </w:tc>
        <w:tc>
          <w:tcPr>
            <w:tcW w:type="dxa" w:w="984"/>
            <w:tcMar>
              <w:left w:type="dxa" w:w="0"/>
              <w:right w:type="dxa" w:w="0"/>
            </w:tcMar>
          </w:tcPr>
          <w:p w14:paraId="DE360000">
            <w:pPr>
              <w:pStyle w:val="Style_2"/>
              <w:ind w:firstLine="0" w:left="0"/>
              <w:jc w:val="center"/>
            </w:pPr>
            <w:r>
              <w:t>-</w:t>
            </w:r>
          </w:p>
        </w:tc>
        <w:tc>
          <w:tcPr>
            <w:tcW w:type="dxa" w:w="984"/>
            <w:tcMar>
              <w:left w:type="dxa" w:w="0"/>
              <w:right w:type="dxa" w:w="0"/>
            </w:tcMar>
          </w:tcPr>
          <w:p w14:paraId="DF360000">
            <w:pPr>
              <w:pStyle w:val="Style_2"/>
              <w:ind w:firstLine="0" w:left="0"/>
              <w:jc w:val="center"/>
            </w:pPr>
            <w:r>
              <w:t>-</w:t>
            </w:r>
          </w:p>
        </w:tc>
        <w:tc>
          <w:tcPr>
            <w:tcW w:type="dxa" w:w="984"/>
            <w:tcMar>
              <w:left w:type="dxa" w:w="0"/>
              <w:right w:type="dxa" w:w="0"/>
            </w:tcMar>
          </w:tcPr>
          <w:p w14:paraId="E0360000">
            <w:pPr>
              <w:pStyle w:val="Style_2"/>
              <w:ind w:firstLine="0" w:left="0"/>
              <w:jc w:val="center"/>
            </w:pPr>
            <w:r>
              <w:t>-</w:t>
            </w:r>
          </w:p>
        </w:tc>
        <w:tc>
          <w:tcPr>
            <w:tcW w:type="dxa" w:w="984"/>
            <w:tcMar>
              <w:left w:type="dxa" w:w="0"/>
              <w:right w:type="dxa" w:w="0"/>
            </w:tcMar>
          </w:tcPr>
          <w:p w14:paraId="E1360000">
            <w:pPr>
              <w:pStyle w:val="Style_2"/>
              <w:ind w:firstLine="0" w:left="0"/>
              <w:jc w:val="center"/>
            </w:pPr>
            <w:r>
              <w:t>-</w:t>
            </w:r>
          </w:p>
        </w:tc>
        <w:tc>
          <w:tcPr>
            <w:tcW w:type="dxa" w:w="1146"/>
            <w:tcMar>
              <w:left w:type="dxa" w:w="0"/>
              <w:right w:type="dxa" w:w="0"/>
            </w:tcMar>
          </w:tcPr>
          <w:p w14:paraId="E2360000">
            <w:pPr>
              <w:pStyle w:val="Style_2"/>
              <w:ind w:firstLine="0" w:left="0"/>
              <w:jc w:val="center"/>
            </w:pPr>
            <w:r>
              <w:t>0,661</w:t>
            </w:r>
          </w:p>
        </w:tc>
        <w:tc>
          <w:tcPr>
            <w:tcW w:type="dxa" w:w="1146"/>
            <w:tcMar>
              <w:left w:type="dxa" w:w="0"/>
              <w:right w:type="dxa" w:w="0"/>
            </w:tcMar>
          </w:tcPr>
          <w:p w14:paraId="E3360000">
            <w:pPr>
              <w:pStyle w:val="Style_2"/>
              <w:ind w:firstLine="0" w:left="0"/>
              <w:jc w:val="center"/>
            </w:pPr>
            <w:r>
              <w:t>0,936</w:t>
            </w:r>
          </w:p>
        </w:tc>
        <w:tc>
          <w:tcPr>
            <w:tcW w:type="dxa" w:w="1146"/>
            <w:tcMar>
              <w:left w:type="dxa" w:w="0"/>
              <w:right w:type="dxa" w:w="0"/>
            </w:tcMar>
          </w:tcPr>
          <w:p w14:paraId="E4360000">
            <w:pPr>
              <w:pStyle w:val="Style_2"/>
              <w:ind w:firstLine="0" w:left="0"/>
              <w:jc w:val="center"/>
            </w:pPr>
            <w:r>
              <w:t>1,24</w:t>
            </w:r>
          </w:p>
        </w:tc>
        <w:tc>
          <w:tcPr>
            <w:tcW w:type="dxa" w:w="1146"/>
            <w:tcMar>
              <w:left w:type="dxa" w:w="0"/>
              <w:right w:type="dxa" w:w="0"/>
            </w:tcMar>
          </w:tcPr>
          <w:p w14:paraId="E5360000">
            <w:pPr>
              <w:pStyle w:val="Style_2"/>
              <w:ind w:firstLine="0" w:left="0"/>
              <w:jc w:val="center"/>
            </w:pPr>
            <w:r>
              <w:t>1,784</w:t>
            </w:r>
          </w:p>
        </w:tc>
        <w:tc>
          <w:tcPr>
            <w:tcW w:type="dxa" w:w="1146"/>
            <w:tcMar>
              <w:left w:type="dxa" w:w="0"/>
              <w:right w:type="dxa" w:w="0"/>
            </w:tcMar>
          </w:tcPr>
          <w:p w14:paraId="E6360000">
            <w:pPr>
              <w:pStyle w:val="Style_2"/>
              <w:ind w:firstLine="0" w:left="0"/>
              <w:jc w:val="center"/>
            </w:pPr>
            <w:r>
              <w:t>2,357</w:t>
            </w:r>
          </w:p>
        </w:tc>
        <w:tc>
          <w:tcPr>
            <w:tcW w:type="dxa" w:w="1134"/>
            <w:tcMar>
              <w:left w:type="dxa" w:w="0"/>
              <w:right w:type="dxa" w:w="0"/>
            </w:tcMar>
          </w:tcPr>
          <w:p w14:paraId="E7360000">
            <w:pPr>
              <w:pStyle w:val="Style_2"/>
              <w:ind w:firstLine="0" w:left="0"/>
              <w:jc w:val="center"/>
            </w:pPr>
            <w:r>
              <w:t>2,69</w:t>
            </w:r>
          </w:p>
        </w:tc>
      </w:tr>
      <w:tr>
        <w:tc>
          <w:tcPr>
            <w:tcW w:type="dxa" w:w="2904"/>
            <w:tcMar>
              <w:left w:type="dxa" w:w="0"/>
              <w:right w:type="dxa" w:w="0"/>
            </w:tcMar>
          </w:tcPr>
          <w:p w14:paraId="E8360000">
            <w:pPr>
              <w:pStyle w:val="Style_2"/>
              <w:ind w:firstLine="0" w:left="283"/>
              <w:jc w:val="left"/>
            </w:pPr>
            <w:r>
              <w:t>Сахалинская область</w:t>
            </w:r>
          </w:p>
        </w:tc>
        <w:tc>
          <w:tcPr>
            <w:tcW w:type="dxa" w:w="981"/>
            <w:tcMar>
              <w:left w:type="dxa" w:w="0"/>
              <w:right w:type="dxa" w:w="0"/>
            </w:tcMar>
          </w:tcPr>
          <w:p w14:paraId="E9360000">
            <w:pPr>
              <w:pStyle w:val="Style_2"/>
              <w:ind w:firstLine="0" w:left="0"/>
              <w:jc w:val="center"/>
            </w:pPr>
            <w:r>
              <w:t>-</w:t>
            </w:r>
          </w:p>
        </w:tc>
        <w:tc>
          <w:tcPr>
            <w:tcW w:type="dxa" w:w="984"/>
            <w:tcMar>
              <w:left w:type="dxa" w:w="0"/>
              <w:right w:type="dxa" w:w="0"/>
            </w:tcMar>
          </w:tcPr>
          <w:p w14:paraId="EA360000">
            <w:pPr>
              <w:pStyle w:val="Style_2"/>
              <w:ind w:firstLine="0" w:left="0"/>
              <w:jc w:val="center"/>
            </w:pPr>
            <w:r>
              <w:t>-</w:t>
            </w:r>
          </w:p>
        </w:tc>
        <w:tc>
          <w:tcPr>
            <w:tcW w:type="dxa" w:w="984"/>
            <w:tcMar>
              <w:left w:type="dxa" w:w="0"/>
              <w:right w:type="dxa" w:w="0"/>
            </w:tcMar>
          </w:tcPr>
          <w:p w14:paraId="EB360000">
            <w:pPr>
              <w:pStyle w:val="Style_2"/>
              <w:ind w:firstLine="0" w:left="0"/>
              <w:jc w:val="center"/>
            </w:pPr>
            <w:r>
              <w:t>-</w:t>
            </w:r>
          </w:p>
        </w:tc>
        <w:tc>
          <w:tcPr>
            <w:tcW w:type="dxa" w:w="984"/>
            <w:tcMar>
              <w:left w:type="dxa" w:w="0"/>
              <w:right w:type="dxa" w:w="0"/>
            </w:tcMar>
          </w:tcPr>
          <w:p w14:paraId="EC360000">
            <w:pPr>
              <w:pStyle w:val="Style_2"/>
              <w:ind w:firstLine="0" w:left="0"/>
              <w:jc w:val="center"/>
            </w:pPr>
            <w:r>
              <w:t>-</w:t>
            </w:r>
          </w:p>
        </w:tc>
        <w:tc>
          <w:tcPr>
            <w:tcW w:type="dxa" w:w="984"/>
            <w:tcMar>
              <w:left w:type="dxa" w:w="0"/>
              <w:right w:type="dxa" w:w="0"/>
            </w:tcMar>
          </w:tcPr>
          <w:p w14:paraId="ED360000">
            <w:pPr>
              <w:pStyle w:val="Style_2"/>
              <w:ind w:firstLine="0" w:left="0"/>
              <w:jc w:val="center"/>
            </w:pPr>
            <w:r>
              <w:t>-</w:t>
            </w:r>
          </w:p>
        </w:tc>
        <w:tc>
          <w:tcPr>
            <w:tcW w:type="dxa" w:w="984"/>
            <w:tcMar>
              <w:left w:type="dxa" w:w="0"/>
              <w:right w:type="dxa" w:w="0"/>
            </w:tcMar>
          </w:tcPr>
          <w:p w14:paraId="EE360000">
            <w:pPr>
              <w:pStyle w:val="Style_2"/>
              <w:ind w:firstLine="0" w:left="0"/>
              <w:jc w:val="center"/>
            </w:pPr>
            <w:r>
              <w:t>-</w:t>
            </w:r>
          </w:p>
        </w:tc>
        <w:tc>
          <w:tcPr>
            <w:tcW w:type="dxa" w:w="1146"/>
            <w:tcMar>
              <w:left w:type="dxa" w:w="0"/>
              <w:right w:type="dxa" w:w="0"/>
            </w:tcMar>
          </w:tcPr>
          <w:p w14:paraId="EF360000">
            <w:pPr>
              <w:pStyle w:val="Style_2"/>
              <w:ind w:firstLine="0" w:left="0"/>
              <w:jc w:val="center"/>
            </w:pPr>
            <w:r>
              <w:t>0,639</w:t>
            </w:r>
          </w:p>
        </w:tc>
        <w:tc>
          <w:tcPr>
            <w:tcW w:type="dxa" w:w="1146"/>
            <w:tcMar>
              <w:left w:type="dxa" w:w="0"/>
              <w:right w:type="dxa" w:w="0"/>
            </w:tcMar>
          </w:tcPr>
          <w:p w14:paraId="F0360000">
            <w:pPr>
              <w:pStyle w:val="Style_2"/>
              <w:ind w:firstLine="0" w:left="0"/>
              <w:jc w:val="center"/>
            </w:pPr>
            <w:r>
              <w:t>0,906</w:t>
            </w:r>
          </w:p>
        </w:tc>
        <w:tc>
          <w:tcPr>
            <w:tcW w:type="dxa" w:w="1146"/>
            <w:tcMar>
              <w:left w:type="dxa" w:w="0"/>
              <w:right w:type="dxa" w:w="0"/>
            </w:tcMar>
          </w:tcPr>
          <w:p w14:paraId="F1360000">
            <w:pPr>
              <w:pStyle w:val="Style_2"/>
              <w:ind w:firstLine="0" w:left="0"/>
              <w:jc w:val="center"/>
            </w:pPr>
            <w:r>
              <w:t>1,201</w:t>
            </w:r>
          </w:p>
        </w:tc>
        <w:tc>
          <w:tcPr>
            <w:tcW w:type="dxa" w:w="1146"/>
            <w:tcMar>
              <w:left w:type="dxa" w:w="0"/>
              <w:right w:type="dxa" w:w="0"/>
            </w:tcMar>
          </w:tcPr>
          <w:p w14:paraId="F2360000">
            <w:pPr>
              <w:pStyle w:val="Style_2"/>
              <w:ind w:firstLine="0" w:left="0"/>
              <w:jc w:val="center"/>
            </w:pPr>
            <w:r>
              <w:t>1,727</w:t>
            </w:r>
          </w:p>
        </w:tc>
        <w:tc>
          <w:tcPr>
            <w:tcW w:type="dxa" w:w="1146"/>
            <w:tcMar>
              <w:left w:type="dxa" w:w="0"/>
              <w:right w:type="dxa" w:w="0"/>
            </w:tcMar>
          </w:tcPr>
          <w:p w14:paraId="F3360000">
            <w:pPr>
              <w:pStyle w:val="Style_2"/>
              <w:ind w:firstLine="0" w:left="0"/>
              <w:jc w:val="center"/>
            </w:pPr>
            <w:r>
              <w:t>2,282</w:t>
            </w:r>
          </w:p>
        </w:tc>
        <w:tc>
          <w:tcPr>
            <w:tcW w:type="dxa" w:w="1134"/>
            <w:tcMar>
              <w:left w:type="dxa" w:w="0"/>
              <w:right w:type="dxa" w:w="0"/>
            </w:tcMar>
          </w:tcPr>
          <w:p w14:paraId="F4360000">
            <w:pPr>
              <w:pStyle w:val="Style_2"/>
              <w:ind w:firstLine="0" w:left="0"/>
              <w:jc w:val="center"/>
            </w:pPr>
            <w:r>
              <w:t>2,605</w:t>
            </w:r>
          </w:p>
        </w:tc>
      </w:tr>
      <w:tr>
        <w:tc>
          <w:tcPr>
            <w:tcW w:type="dxa" w:w="2904"/>
            <w:tcMar>
              <w:left w:type="dxa" w:w="0"/>
              <w:right w:type="dxa" w:w="0"/>
            </w:tcMar>
          </w:tcPr>
          <w:p w14:paraId="F5360000">
            <w:pPr>
              <w:pStyle w:val="Style_2"/>
              <w:ind w:firstLine="0" w:left="283"/>
              <w:jc w:val="left"/>
            </w:pPr>
            <w:r>
              <w:t>Еврейская автономная область</w:t>
            </w:r>
          </w:p>
        </w:tc>
        <w:tc>
          <w:tcPr>
            <w:tcW w:type="dxa" w:w="981"/>
            <w:tcMar>
              <w:left w:type="dxa" w:w="0"/>
              <w:right w:type="dxa" w:w="0"/>
            </w:tcMar>
          </w:tcPr>
          <w:p w14:paraId="F6360000">
            <w:pPr>
              <w:pStyle w:val="Style_2"/>
              <w:ind w:firstLine="0" w:left="0"/>
              <w:jc w:val="center"/>
            </w:pPr>
            <w:r>
              <w:t>-</w:t>
            </w:r>
          </w:p>
        </w:tc>
        <w:tc>
          <w:tcPr>
            <w:tcW w:type="dxa" w:w="984"/>
            <w:tcMar>
              <w:left w:type="dxa" w:w="0"/>
              <w:right w:type="dxa" w:w="0"/>
            </w:tcMar>
          </w:tcPr>
          <w:p w14:paraId="F7360000">
            <w:pPr>
              <w:pStyle w:val="Style_2"/>
              <w:ind w:firstLine="0" w:left="0"/>
              <w:jc w:val="center"/>
            </w:pPr>
            <w:r>
              <w:t>-</w:t>
            </w:r>
          </w:p>
        </w:tc>
        <w:tc>
          <w:tcPr>
            <w:tcW w:type="dxa" w:w="984"/>
            <w:tcMar>
              <w:left w:type="dxa" w:w="0"/>
              <w:right w:type="dxa" w:w="0"/>
            </w:tcMar>
          </w:tcPr>
          <w:p w14:paraId="F8360000">
            <w:pPr>
              <w:pStyle w:val="Style_2"/>
              <w:ind w:firstLine="0" w:left="0"/>
              <w:jc w:val="center"/>
            </w:pPr>
            <w:r>
              <w:t>-</w:t>
            </w:r>
          </w:p>
        </w:tc>
        <w:tc>
          <w:tcPr>
            <w:tcW w:type="dxa" w:w="984"/>
            <w:tcMar>
              <w:left w:type="dxa" w:w="0"/>
              <w:right w:type="dxa" w:w="0"/>
            </w:tcMar>
          </w:tcPr>
          <w:p w14:paraId="F9360000">
            <w:pPr>
              <w:pStyle w:val="Style_2"/>
              <w:ind w:firstLine="0" w:left="0"/>
              <w:jc w:val="center"/>
            </w:pPr>
            <w:r>
              <w:t>-</w:t>
            </w:r>
          </w:p>
        </w:tc>
        <w:tc>
          <w:tcPr>
            <w:tcW w:type="dxa" w:w="984"/>
            <w:tcMar>
              <w:left w:type="dxa" w:w="0"/>
              <w:right w:type="dxa" w:w="0"/>
            </w:tcMar>
          </w:tcPr>
          <w:p w14:paraId="FA360000">
            <w:pPr>
              <w:pStyle w:val="Style_2"/>
              <w:ind w:firstLine="0" w:left="0"/>
              <w:jc w:val="center"/>
            </w:pPr>
            <w:r>
              <w:t>-</w:t>
            </w:r>
          </w:p>
        </w:tc>
        <w:tc>
          <w:tcPr>
            <w:tcW w:type="dxa" w:w="984"/>
            <w:tcMar>
              <w:left w:type="dxa" w:w="0"/>
              <w:right w:type="dxa" w:w="0"/>
            </w:tcMar>
          </w:tcPr>
          <w:p w14:paraId="FB360000">
            <w:pPr>
              <w:pStyle w:val="Style_2"/>
              <w:ind w:firstLine="0" w:left="0"/>
              <w:jc w:val="center"/>
            </w:pPr>
            <w:r>
              <w:t>-</w:t>
            </w:r>
          </w:p>
        </w:tc>
        <w:tc>
          <w:tcPr>
            <w:tcW w:type="dxa" w:w="1146"/>
            <w:tcMar>
              <w:left w:type="dxa" w:w="0"/>
              <w:right w:type="dxa" w:w="0"/>
            </w:tcMar>
          </w:tcPr>
          <w:p w14:paraId="FC360000">
            <w:pPr>
              <w:pStyle w:val="Style_2"/>
              <w:ind w:firstLine="0" w:left="0"/>
              <w:jc w:val="center"/>
            </w:pPr>
            <w:r>
              <w:t>0,344</w:t>
            </w:r>
          </w:p>
        </w:tc>
        <w:tc>
          <w:tcPr>
            <w:tcW w:type="dxa" w:w="1146"/>
            <w:tcMar>
              <w:left w:type="dxa" w:w="0"/>
              <w:right w:type="dxa" w:w="0"/>
            </w:tcMar>
          </w:tcPr>
          <w:p w14:paraId="FD360000">
            <w:pPr>
              <w:pStyle w:val="Style_2"/>
              <w:ind w:firstLine="0" w:left="0"/>
              <w:jc w:val="center"/>
            </w:pPr>
            <w:r>
              <w:t>0,488</w:t>
            </w:r>
          </w:p>
        </w:tc>
        <w:tc>
          <w:tcPr>
            <w:tcW w:type="dxa" w:w="1146"/>
            <w:tcMar>
              <w:left w:type="dxa" w:w="0"/>
              <w:right w:type="dxa" w:w="0"/>
            </w:tcMar>
          </w:tcPr>
          <w:p w14:paraId="FE360000">
            <w:pPr>
              <w:pStyle w:val="Style_2"/>
              <w:ind w:firstLine="0" w:left="0"/>
              <w:jc w:val="center"/>
            </w:pPr>
            <w:r>
              <w:t>0,646</w:t>
            </w:r>
          </w:p>
        </w:tc>
        <w:tc>
          <w:tcPr>
            <w:tcW w:type="dxa" w:w="1146"/>
            <w:tcMar>
              <w:left w:type="dxa" w:w="0"/>
              <w:right w:type="dxa" w:w="0"/>
            </w:tcMar>
          </w:tcPr>
          <w:p w14:paraId="FF360000">
            <w:pPr>
              <w:pStyle w:val="Style_2"/>
              <w:ind w:firstLine="0" w:left="0"/>
              <w:jc w:val="center"/>
            </w:pPr>
            <w:r>
              <w:t>0,93</w:t>
            </w:r>
          </w:p>
        </w:tc>
        <w:tc>
          <w:tcPr>
            <w:tcW w:type="dxa" w:w="1146"/>
            <w:tcMar>
              <w:left w:type="dxa" w:w="0"/>
              <w:right w:type="dxa" w:w="0"/>
            </w:tcMar>
          </w:tcPr>
          <w:p w14:paraId="00370000">
            <w:pPr>
              <w:pStyle w:val="Style_2"/>
              <w:ind w:firstLine="0" w:left="0"/>
              <w:jc w:val="center"/>
            </w:pPr>
            <w:r>
              <w:t>1,228</w:t>
            </w:r>
          </w:p>
        </w:tc>
        <w:tc>
          <w:tcPr>
            <w:tcW w:type="dxa" w:w="1134"/>
            <w:tcMar>
              <w:left w:type="dxa" w:w="0"/>
              <w:right w:type="dxa" w:w="0"/>
            </w:tcMar>
          </w:tcPr>
          <w:p w14:paraId="01370000">
            <w:pPr>
              <w:pStyle w:val="Style_2"/>
              <w:ind w:firstLine="0" w:left="0"/>
              <w:jc w:val="center"/>
            </w:pPr>
            <w:r>
              <w:t>1,402</w:t>
            </w:r>
          </w:p>
        </w:tc>
      </w:tr>
      <w:tr>
        <w:tc>
          <w:tcPr>
            <w:tcW w:type="dxa" w:w="2904"/>
            <w:tcMar>
              <w:left w:type="dxa" w:w="0"/>
              <w:right w:type="dxa" w:w="0"/>
            </w:tcMar>
          </w:tcPr>
          <w:p w14:paraId="02370000">
            <w:pPr>
              <w:pStyle w:val="Style_2"/>
              <w:ind w:firstLine="0" w:left="283"/>
              <w:jc w:val="left"/>
            </w:pPr>
            <w:r>
              <w:t>Чукотский автономный округ</w:t>
            </w:r>
          </w:p>
        </w:tc>
        <w:tc>
          <w:tcPr>
            <w:tcW w:type="dxa" w:w="981"/>
            <w:tcMar>
              <w:left w:type="dxa" w:w="0"/>
              <w:right w:type="dxa" w:w="0"/>
            </w:tcMar>
          </w:tcPr>
          <w:p w14:paraId="03370000">
            <w:pPr>
              <w:pStyle w:val="Style_2"/>
              <w:ind w:firstLine="0" w:left="0"/>
              <w:jc w:val="center"/>
            </w:pPr>
            <w:r>
              <w:t>-</w:t>
            </w:r>
          </w:p>
        </w:tc>
        <w:tc>
          <w:tcPr>
            <w:tcW w:type="dxa" w:w="984"/>
            <w:tcMar>
              <w:left w:type="dxa" w:w="0"/>
              <w:right w:type="dxa" w:w="0"/>
            </w:tcMar>
          </w:tcPr>
          <w:p w14:paraId="04370000">
            <w:pPr>
              <w:pStyle w:val="Style_2"/>
              <w:ind w:firstLine="0" w:left="0"/>
              <w:jc w:val="center"/>
            </w:pPr>
            <w:r>
              <w:t>-</w:t>
            </w:r>
          </w:p>
        </w:tc>
        <w:tc>
          <w:tcPr>
            <w:tcW w:type="dxa" w:w="984"/>
            <w:tcMar>
              <w:left w:type="dxa" w:w="0"/>
              <w:right w:type="dxa" w:w="0"/>
            </w:tcMar>
          </w:tcPr>
          <w:p w14:paraId="05370000">
            <w:pPr>
              <w:pStyle w:val="Style_2"/>
              <w:ind w:firstLine="0" w:left="0"/>
              <w:jc w:val="center"/>
            </w:pPr>
            <w:r>
              <w:t>-</w:t>
            </w:r>
          </w:p>
        </w:tc>
        <w:tc>
          <w:tcPr>
            <w:tcW w:type="dxa" w:w="984"/>
            <w:tcMar>
              <w:left w:type="dxa" w:w="0"/>
              <w:right w:type="dxa" w:w="0"/>
            </w:tcMar>
          </w:tcPr>
          <w:p w14:paraId="06370000">
            <w:pPr>
              <w:pStyle w:val="Style_2"/>
              <w:ind w:firstLine="0" w:left="0"/>
              <w:jc w:val="center"/>
            </w:pPr>
            <w:r>
              <w:t>-</w:t>
            </w:r>
          </w:p>
        </w:tc>
        <w:tc>
          <w:tcPr>
            <w:tcW w:type="dxa" w:w="984"/>
            <w:tcMar>
              <w:left w:type="dxa" w:w="0"/>
              <w:right w:type="dxa" w:w="0"/>
            </w:tcMar>
          </w:tcPr>
          <w:p w14:paraId="07370000">
            <w:pPr>
              <w:pStyle w:val="Style_2"/>
              <w:ind w:firstLine="0" w:left="0"/>
              <w:jc w:val="center"/>
            </w:pPr>
            <w:r>
              <w:t>-</w:t>
            </w:r>
          </w:p>
        </w:tc>
        <w:tc>
          <w:tcPr>
            <w:tcW w:type="dxa" w:w="984"/>
            <w:tcMar>
              <w:left w:type="dxa" w:w="0"/>
              <w:right w:type="dxa" w:w="0"/>
            </w:tcMar>
          </w:tcPr>
          <w:p w14:paraId="08370000">
            <w:pPr>
              <w:pStyle w:val="Style_2"/>
              <w:ind w:firstLine="0" w:left="0"/>
              <w:jc w:val="center"/>
            </w:pPr>
            <w:r>
              <w:t>-</w:t>
            </w:r>
          </w:p>
        </w:tc>
        <w:tc>
          <w:tcPr>
            <w:tcW w:type="dxa" w:w="1146"/>
            <w:tcMar>
              <w:left w:type="dxa" w:w="0"/>
              <w:right w:type="dxa" w:w="0"/>
            </w:tcMar>
          </w:tcPr>
          <w:p w14:paraId="09370000">
            <w:pPr>
              <w:pStyle w:val="Style_2"/>
              <w:ind w:firstLine="0" w:left="0"/>
              <w:jc w:val="center"/>
            </w:pPr>
            <w:r>
              <w:t>0,363</w:t>
            </w:r>
          </w:p>
        </w:tc>
        <w:tc>
          <w:tcPr>
            <w:tcW w:type="dxa" w:w="1146"/>
            <w:tcMar>
              <w:left w:type="dxa" w:w="0"/>
              <w:right w:type="dxa" w:w="0"/>
            </w:tcMar>
          </w:tcPr>
          <w:p w14:paraId="0A370000">
            <w:pPr>
              <w:pStyle w:val="Style_2"/>
              <w:ind w:firstLine="0" w:left="0"/>
              <w:jc w:val="center"/>
            </w:pPr>
            <w:r>
              <w:t>0,515</w:t>
            </w:r>
          </w:p>
        </w:tc>
        <w:tc>
          <w:tcPr>
            <w:tcW w:type="dxa" w:w="1146"/>
            <w:tcMar>
              <w:left w:type="dxa" w:w="0"/>
              <w:right w:type="dxa" w:w="0"/>
            </w:tcMar>
          </w:tcPr>
          <w:p w14:paraId="0B370000">
            <w:pPr>
              <w:pStyle w:val="Style_2"/>
              <w:ind w:firstLine="0" w:left="0"/>
              <w:jc w:val="center"/>
            </w:pPr>
            <w:r>
              <w:t>0,682</w:t>
            </w:r>
          </w:p>
        </w:tc>
        <w:tc>
          <w:tcPr>
            <w:tcW w:type="dxa" w:w="1146"/>
            <w:tcMar>
              <w:left w:type="dxa" w:w="0"/>
              <w:right w:type="dxa" w:w="0"/>
            </w:tcMar>
          </w:tcPr>
          <w:p w14:paraId="0C370000">
            <w:pPr>
              <w:pStyle w:val="Style_2"/>
              <w:ind w:firstLine="0" w:left="0"/>
              <w:jc w:val="center"/>
            </w:pPr>
            <w:r>
              <w:t>0,982</w:t>
            </w:r>
          </w:p>
        </w:tc>
        <w:tc>
          <w:tcPr>
            <w:tcW w:type="dxa" w:w="1146"/>
            <w:tcMar>
              <w:left w:type="dxa" w:w="0"/>
              <w:right w:type="dxa" w:w="0"/>
            </w:tcMar>
          </w:tcPr>
          <w:p w14:paraId="0D370000">
            <w:pPr>
              <w:pStyle w:val="Style_2"/>
              <w:ind w:firstLine="0" w:left="0"/>
              <w:jc w:val="center"/>
            </w:pPr>
            <w:r>
              <w:t>1,297</w:t>
            </w:r>
          </w:p>
        </w:tc>
        <w:tc>
          <w:tcPr>
            <w:tcW w:type="dxa" w:w="1134"/>
            <w:tcMar>
              <w:left w:type="dxa" w:w="0"/>
              <w:right w:type="dxa" w:w="0"/>
            </w:tcMar>
          </w:tcPr>
          <w:p w14:paraId="0E370000">
            <w:pPr>
              <w:pStyle w:val="Style_2"/>
              <w:ind w:firstLine="0" w:left="0"/>
              <w:jc w:val="center"/>
            </w:pPr>
            <w:r>
              <w:t>1,48</w:t>
            </w:r>
          </w:p>
        </w:tc>
      </w:tr>
      <w:tr>
        <w:tc>
          <w:tcPr>
            <w:tcW w:type="dxa" w:w="15669"/>
            <w:gridSpan w:val="13"/>
            <w:tcMar>
              <w:left w:type="dxa" w:w="0"/>
              <w:right w:type="dxa" w:w="0"/>
            </w:tcMar>
          </w:tcPr>
          <w:p w14:paraId="0F370000">
            <w:pPr>
              <w:pStyle w:val="Style_2"/>
              <w:ind w:firstLine="0" w:left="0"/>
              <w:jc w:val="center"/>
              <w:outlineLvl w:val="2"/>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r>
      <w:tr>
        <w:tc>
          <w:tcPr>
            <w:tcW w:type="dxa" w:w="15669"/>
            <w:gridSpan w:val="13"/>
            <w:tcMar>
              <w:left w:type="dxa" w:w="0"/>
              <w:right w:type="dxa" w:w="0"/>
            </w:tcMar>
          </w:tcPr>
          <w:p w14:paraId="10370000">
            <w:pPr>
              <w:pStyle w:val="Style_2"/>
              <w:ind w:firstLine="0" w:left="0"/>
              <w:jc w:val="center"/>
              <w:outlineLvl w:val="3"/>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"consultantplus://offline/ref=036A75FB1540052028E3CBF011C6A3637CB067924FABB574C5A3486C1A242C33127AA85C1E9DEE6275DB356CDDA0F0CE519927CE27516066D1sDH"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(нарастающим итогом) (человек)</w:t>
            </w:r>
          </w:p>
        </w:tc>
      </w:tr>
      <w:tr>
        <w:tc>
          <w:tcPr>
            <w:tcW w:type="dxa" w:w="2904"/>
            <w:tcMar>
              <w:left w:type="dxa" w:w="0"/>
              <w:right w:type="dxa" w:w="0"/>
            </w:tcMar>
          </w:tcPr>
          <w:p w14:paraId="11370000">
            <w:pPr>
              <w:pStyle w:val="Style_2"/>
              <w:ind w:firstLine="0" w:left="0"/>
              <w:jc w:val="left"/>
            </w:pPr>
            <w:r>
              <w:t>Центральный федеральный округ</w:t>
            </w:r>
          </w:p>
        </w:tc>
        <w:tc>
          <w:tcPr>
            <w:tcW w:type="dxa" w:w="981"/>
            <w:tcMar>
              <w:left w:type="dxa" w:w="0"/>
              <w:right w:type="dxa" w:w="0"/>
            </w:tcMar>
          </w:tcPr>
          <w:p w14:paraId="12370000">
            <w:pPr>
              <w:pStyle w:val="Style_2"/>
              <w:ind w:firstLine="0" w:left="0"/>
              <w:jc w:val="center"/>
            </w:pPr>
            <w:r>
              <w:t>-</w:t>
            </w:r>
          </w:p>
        </w:tc>
        <w:tc>
          <w:tcPr>
            <w:tcW w:type="dxa" w:w="984"/>
            <w:tcMar>
              <w:left w:type="dxa" w:w="0"/>
              <w:right w:type="dxa" w:w="0"/>
            </w:tcMar>
          </w:tcPr>
          <w:p w14:paraId="13370000">
            <w:pPr>
              <w:pStyle w:val="Style_2"/>
              <w:ind w:firstLine="0" w:left="0"/>
              <w:jc w:val="center"/>
            </w:pPr>
            <w:r>
              <w:t>-</w:t>
            </w:r>
          </w:p>
        </w:tc>
        <w:tc>
          <w:tcPr>
            <w:tcW w:type="dxa" w:w="984"/>
            <w:tcMar>
              <w:left w:type="dxa" w:w="0"/>
              <w:right w:type="dxa" w:w="0"/>
            </w:tcMar>
          </w:tcPr>
          <w:p w14:paraId="14370000">
            <w:pPr>
              <w:pStyle w:val="Style_2"/>
              <w:ind w:firstLine="0" w:left="0"/>
              <w:jc w:val="center"/>
            </w:pPr>
            <w:r>
              <w:t>-</w:t>
            </w:r>
          </w:p>
        </w:tc>
        <w:tc>
          <w:tcPr>
            <w:tcW w:type="dxa" w:w="984"/>
            <w:tcMar>
              <w:left w:type="dxa" w:w="0"/>
              <w:right w:type="dxa" w:w="0"/>
            </w:tcMar>
          </w:tcPr>
          <w:p w14:paraId="15370000">
            <w:pPr>
              <w:pStyle w:val="Style_2"/>
              <w:ind w:firstLine="0" w:left="0"/>
              <w:jc w:val="center"/>
            </w:pPr>
            <w:r>
              <w:t>-</w:t>
            </w:r>
          </w:p>
        </w:tc>
        <w:tc>
          <w:tcPr>
            <w:tcW w:type="dxa" w:w="984"/>
            <w:tcMar>
              <w:left w:type="dxa" w:w="0"/>
              <w:right w:type="dxa" w:w="0"/>
            </w:tcMar>
          </w:tcPr>
          <w:p w14:paraId="16370000">
            <w:pPr>
              <w:pStyle w:val="Style_2"/>
              <w:ind w:firstLine="0" w:left="0"/>
              <w:jc w:val="center"/>
            </w:pPr>
            <w:r>
              <w:t>-</w:t>
            </w:r>
          </w:p>
        </w:tc>
        <w:tc>
          <w:tcPr>
            <w:tcW w:type="dxa" w:w="984"/>
            <w:tcMar>
              <w:left w:type="dxa" w:w="0"/>
              <w:right w:type="dxa" w:w="0"/>
            </w:tcMar>
          </w:tcPr>
          <w:p w14:paraId="17370000">
            <w:pPr>
              <w:pStyle w:val="Style_2"/>
              <w:ind w:firstLine="0" w:left="0"/>
              <w:jc w:val="center"/>
            </w:pPr>
            <w:r>
              <w:t>-</w:t>
            </w:r>
          </w:p>
        </w:tc>
        <w:tc>
          <w:tcPr>
            <w:tcW w:type="dxa" w:w="1146"/>
            <w:tcMar>
              <w:left w:type="dxa" w:w="0"/>
              <w:right w:type="dxa" w:w="0"/>
            </w:tcMar>
          </w:tcPr>
          <w:p w14:paraId="18370000">
            <w:pPr>
              <w:pStyle w:val="Style_2"/>
              <w:ind w:firstLine="0" w:left="0"/>
              <w:jc w:val="center"/>
            </w:pPr>
            <w:r>
              <w:t>-</w:t>
            </w:r>
          </w:p>
        </w:tc>
        <w:tc>
          <w:tcPr>
            <w:tcW w:type="dxa" w:w="1146"/>
            <w:tcMar>
              <w:left w:type="dxa" w:w="0"/>
              <w:right w:type="dxa" w:w="0"/>
            </w:tcMar>
          </w:tcPr>
          <w:p w14:paraId="19370000">
            <w:pPr>
              <w:pStyle w:val="Style_2"/>
              <w:ind w:firstLine="0" w:left="0"/>
              <w:jc w:val="center"/>
            </w:pPr>
            <w:r>
              <w:t>-</w:t>
            </w:r>
          </w:p>
        </w:tc>
        <w:tc>
          <w:tcPr>
            <w:tcW w:type="dxa" w:w="1146"/>
            <w:tcMar>
              <w:left w:type="dxa" w:w="0"/>
              <w:right w:type="dxa" w:w="0"/>
            </w:tcMar>
          </w:tcPr>
          <w:p w14:paraId="1A370000">
            <w:pPr>
              <w:pStyle w:val="Style_2"/>
              <w:ind w:firstLine="0" w:left="0"/>
              <w:jc w:val="center"/>
            </w:pPr>
            <w:r>
              <w:t>-</w:t>
            </w:r>
          </w:p>
        </w:tc>
        <w:tc>
          <w:tcPr>
            <w:tcW w:type="dxa" w:w="1146"/>
            <w:tcMar>
              <w:left w:type="dxa" w:w="0"/>
              <w:right w:type="dxa" w:w="0"/>
            </w:tcMar>
          </w:tcPr>
          <w:p w14:paraId="1B370000">
            <w:pPr>
              <w:pStyle w:val="Style_2"/>
              <w:ind w:firstLine="0" w:left="0"/>
              <w:jc w:val="center"/>
            </w:pPr>
            <w:r>
              <w:t>-</w:t>
            </w:r>
          </w:p>
        </w:tc>
        <w:tc>
          <w:tcPr>
            <w:tcW w:type="dxa" w:w="1146"/>
            <w:tcMar>
              <w:left w:type="dxa" w:w="0"/>
              <w:right w:type="dxa" w:w="0"/>
            </w:tcMar>
          </w:tcPr>
          <w:p w14:paraId="1C370000">
            <w:pPr>
              <w:pStyle w:val="Style_2"/>
              <w:ind w:firstLine="0" w:left="0"/>
              <w:jc w:val="center"/>
            </w:pPr>
            <w:r>
              <w:t>-</w:t>
            </w:r>
          </w:p>
        </w:tc>
        <w:tc>
          <w:tcPr>
            <w:tcW w:type="dxa" w:w="1134"/>
            <w:tcMar>
              <w:left w:type="dxa" w:w="0"/>
              <w:right w:type="dxa" w:w="0"/>
            </w:tcMar>
          </w:tcPr>
          <w:p w14:paraId="1D370000">
            <w:pPr>
              <w:pStyle w:val="Style_2"/>
              <w:ind w:firstLine="0" w:left="0"/>
              <w:jc w:val="center"/>
            </w:pPr>
            <w:r>
              <w:t>-</w:t>
            </w:r>
          </w:p>
        </w:tc>
      </w:tr>
      <w:tr>
        <w:tc>
          <w:tcPr>
            <w:tcW w:type="dxa" w:w="2904"/>
            <w:tcMar>
              <w:left w:type="dxa" w:w="0"/>
              <w:right w:type="dxa" w:w="0"/>
            </w:tcMar>
          </w:tcPr>
          <w:p w14:paraId="1E370000">
            <w:pPr>
              <w:pStyle w:val="Style_2"/>
              <w:ind w:firstLine="0" w:left="283"/>
              <w:jc w:val="left"/>
            </w:pPr>
            <w:r>
              <w:t>Белгородская область</w:t>
            </w:r>
          </w:p>
        </w:tc>
        <w:tc>
          <w:tcPr>
            <w:tcW w:type="dxa" w:w="981"/>
            <w:tcMar>
              <w:left w:type="dxa" w:w="0"/>
              <w:right w:type="dxa" w:w="0"/>
            </w:tcMar>
          </w:tcPr>
          <w:p w14:paraId="1F370000">
            <w:pPr>
              <w:pStyle w:val="Style_2"/>
              <w:ind w:firstLine="0" w:left="0"/>
              <w:jc w:val="center"/>
            </w:pPr>
            <w:r>
              <w:t>260</w:t>
            </w:r>
          </w:p>
        </w:tc>
        <w:tc>
          <w:tcPr>
            <w:tcW w:type="dxa" w:w="984"/>
            <w:tcMar>
              <w:left w:type="dxa" w:w="0"/>
              <w:right w:type="dxa" w:w="0"/>
            </w:tcMar>
          </w:tcPr>
          <w:p w14:paraId="20370000">
            <w:pPr>
              <w:pStyle w:val="Style_2"/>
              <w:ind w:firstLine="0" w:left="0"/>
              <w:jc w:val="center"/>
            </w:pPr>
            <w:r>
              <w:t>245</w:t>
            </w:r>
          </w:p>
        </w:tc>
        <w:tc>
          <w:tcPr>
            <w:tcW w:type="dxa" w:w="984"/>
            <w:tcMar>
              <w:left w:type="dxa" w:w="0"/>
              <w:right w:type="dxa" w:w="0"/>
            </w:tcMar>
          </w:tcPr>
          <w:p w14:paraId="21370000">
            <w:pPr>
              <w:pStyle w:val="Style_2"/>
              <w:ind w:firstLine="0" w:left="0"/>
              <w:jc w:val="center"/>
            </w:pPr>
            <w:r>
              <w:t>276</w:t>
            </w:r>
          </w:p>
        </w:tc>
        <w:tc>
          <w:tcPr>
            <w:tcW w:type="dxa" w:w="984"/>
            <w:tcMar>
              <w:left w:type="dxa" w:w="0"/>
              <w:right w:type="dxa" w:w="0"/>
            </w:tcMar>
          </w:tcPr>
          <w:p w14:paraId="22370000">
            <w:pPr>
              <w:pStyle w:val="Style_2"/>
              <w:ind w:firstLine="0" w:left="0"/>
              <w:jc w:val="center"/>
            </w:pPr>
            <w:r>
              <w:t>274</w:t>
            </w:r>
          </w:p>
        </w:tc>
        <w:tc>
          <w:tcPr>
            <w:tcW w:type="dxa" w:w="984"/>
            <w:tcMar>
              <w:left w:type="dxa" w:w="0"/>
              <w:right w:type="dxa" w:w="0"/>
            </w:tcMar>
          </w:tcPr>
          <w:p w14:paraId="23370000">
            <w:pPr>
              <w:pStyle w:val="Style_2"/>
              <w:ind w:firstLine="0" w:left="0"/>
              <w:jc w:val="center"/>
            </w:pPr>
            <w:r>
              <w:t>303</w:t>
            </w:r>
          </w:p>
        </w:tc>
        <w:tc>
          <w:tcPr>
            <w:tcW w:type="dxa" w:w="984"/>
            <w:tcMar>
              <w:left w:type="dxa" w:w="0"/>
              <w:right w:type="dxa" w:w="0"/>
            </w:tcMar>
          </w:tcPr>
          <w:p w14:paraId="24370000">
            <w:pPr>
              <w:pStyle w:val="Style_2"/>
              <w:ind w:firstLine="0" w:left="0"/>
              <w:jc w:val="center"/>
            </w:pPr>
            <w:r>
              <w:t>302</w:t>
            </w:r>
          </w:p>
        </w:tc>
        <w:tc>
          <w:tcPr>
            <w:tcW w:type="dxa" w:w="1146"/>
            <w:tcMar>
              <w:left w:type="dxa" w:w="0"/>
              <w:right w:type="dxa" w:w="0"/>
            </w:tcMar>
          </w:tcPr>
          <w:p w14:paraId="25370000">
            <w:pPr>
              <w:pStyle w:val="Style_2"/>
              <w:ind w:firstLine="0" w:left="0"/>
              <w:jc w:val="center"/>
            </w:pPr>
            <w:r>
              <w:t>332</w:t>
            </w:r>
          </w:p>
        </w:tc>
        <w:tc>
          <w:tcPr>
            <w:tcW w:type="dxa" w:w="1146"/>
            <w:tcMar>
              <w:left w:type="dxa" w:w="0"/>
              <w:right w:type="dxa" w:w="0"/>
            </w:tcMar>
          </w:tcPr>
          <w:p w14:paraId="26370000">
            <w:pPr>
              <w:pStyle w:val="Style_2"/>
              <w:ind w:firstLine="0" w:left="0"/>
              <w:jc w:val="center"/>
            </w:pPr>
            <w:r>
              <w:t>351</w:t>
            </w:r>
          </w:p>
        </w:tc>
        <w:tc>
          <w:tcPr>
            <w:tcW w:type="dxa" w:w="1146"/>
            <w:tcMar>
              <w:left w:type="dxa" w:w="0"/>
              <w:right w:type="dxa" w:w="0"/>
            </w:tcMar>
          </w:tcPr>
          <w:p w14:paraId="27370000">
            <w:pPr>
              <w:pStyle w:val="Style_2"/>
              <w:ind w:firstLine="0" w:left="0"/>
              <w:jc w:val="center"/>
            </w:pPr>
            <w:r>
              <w:t>371</w:t>
            </w:r>
          </w:p>
        </w:tc>
        <w:tc>
          <w:tcPr>
            <w:tcW w:type="dxa" w:w="1146"/>
            <w:tcMar>
              <w:left w:type="dxa" w:w="0"/>
              <w:right w:type="dxa" w:w="0"/>
            </w:tcMar>
          </w:tcPr>
          <w:p w14:paraId="28370000">
            <w:pPr>
              <w:pStyle w:val="Style_2"/>
              <w:ind w:firstLine="0" w:left="0"/>
              <w:jc w:val="center"/>
            </w:pPr>
            <w:r>
              <w:t>391</w:t>
            </w:r>
          </w:p>
        </w:tc>
        <w:tc>
          <w:tcPr>
            <w:tcW w:type="dxa" w:w="1146"/>
            <w:tcMar>
              <w:left w:type="dxa" w:w="0"/>
              <w:right w:type="dxa" w:w="0"/>
            </w:tcMar>
          </w:tcPr>
          <w:p w14:paraId="29370000">
            <w:pPr>
              <w:pStyle w:val="Style_2"/>
              <w:ind w:firstLine="0" w:left="0"/>
              <w:jc w:val="center"/>
            </w:pPr>
            <w:r>
              <w:t>411</w:t>
            </w:r>
          </w:p>
        </w:tc>
        <w:tc>
          <w:tcPr>
            <w:tcW w:type="dxa" w:w="1134"/>
            <w:tcMar>
              <w:left w:type="dxa" w:w="0"/>
              <w:right w:type="dxa" w:w="0"/>
            </w:tcMar>
          </w:tcPr>
          <w:p w14:paraId="2A370000">
            <w:pPr>
              <w:pStyle w:val="Style_2"/>
              <w:ind w:firstLine="0" w:left="0"/>
              <w:jc w:val="center"/>
            </w:pPr>
            <w:r>
              <w:t>431</w:t>
            </w:r>
          </w:p>
        </w:tc>
      </w:tr>
      <w:tr>
        <w:tc>
          <w:tcPr>
            <w:tcW w:type="dxa" w:w="2904"/>
            <w:tcMar>
              <w:left w:type="dxa" w:w="0"/>
              <w:right w:type="dxa" w:w="0"/>
            </w:tcMar>
          </w:tcPr>
          <w:p w14:paraId="2B370000">
            <w:pPr>
              <w:pStyle w:val="Style_2"/>
              <w:ind w:firstLine="0" w:left="283"/>
              <w:jc w:val="left"/>
            </w:pPr>
            <w:r>
              <w:t>Брянская область</w:t>
            </w:r>
          </w:p>
        </w:tc>
        <w:tc>
          <w:tcPr>
            <w:tcW w:type="dxa" w:w="981"/>
            <w:tcMar>
              <w:left w:type="dxa" w:w="0"/>
              <w:right w:type="dxa" w:w="0"/>
            </w:tcMar>
          </w:tcPr>
          <w:p w14:paraId="2C370000">
            <w:pPr>
              <w:pStyle w:val="Style_2"/>
              <w:ind w:firstLine="0" w:left="0"/>
              <w:jc w:val="center"/>
            </w:pPr>
            <w:r>
              <w:t>150</w:t>
            </w:r>
          </w:p>
        </w:tc>
        <w:tc>
          <w:tcPr>
            <w:tcW w:type="dxa" w:w="984"/>
            <w:tcMar>
              <w:left w:type="dxa" w:w="0"/>
              <w:right w:type="dxa" w:w="0"/>
            </w:tcMar>
          </w:tcPr>
          <w:p w14:paraId="2D370000">
            <w:pPr>
              <w:pStyle w:val="Style_2"/>
              <w:ind w:firstLine="0" w:left="0"/>
              <w:jc w:val="center"/>
            </w:pPr>
            <w:r>
              <w:t>95</w:t>
            </w:r>
          </w:p>
        </w:tc>
        <w:tc>
          <w:tcPr>
            <w:tcW w:type="dxa" w:w="984"/>
            <w:tcMar>
              <w:left w:type="dxa" w:w="0"/>
              <w:right w:type="dxa" w:w="0"/>
            </w:tcMar>
          </w:tcPr>
          <w:p w14:paraId="2E370000">
            <w:pPr>
              <w:pStyle w:val="Style_2"/>
              <w:ind w:firstLine="0" w:left="0"/>
              <w:jc w:val="center"/>
            </w:pPr>
            <w:r>
              <w:t>100</w:t>
            </w:r>
          </w:p>
        </w:tc>
        <w:tc>
          <w:tcPr>
            <w:tcW w:type="dxa" w:w="984"/>
            <w:tcMar>
              <w:left w:type="dxa" w:w="0"/>
              <w:right w:type="dxa" w:w="0"/>
            </w:tcMar>
          </w:tcPr>
          <w:p w14:paraId="2F370000">
            <w:pPr>
              <w:pStyle w:val="Style_2"/>
              <w:ind w:firstLine="0" w:left="0"/>
              <w:jc w:val="center"/>
            </w:pPr>
            <w:r>
              <w:t>100</w:t>
            </w:r>
          </w:p>
        </w:tc>
        <w:tc>
          <w:tcPr>
            <w:tcW w:type="dxa" w:w="984"/>
            <w:tcMar>
              <w:left w:type="dxa" w:w="0"/>
              <w:right w:type="dxa" w:w="0"/>
            </w:tcMar>
          </w:tcPr>
          <w:p w14:paraId="30370000">
            <w:pPr>
              <w:pStyle w:val="Style_2"/>
              <w:ind w:firstLine="0" w:left="0"/>
              <w:jc w:val="center"/>
            </w:pPr>
            <w:r>
              <w:t>106</w:t>
            </w:r>
          </w:p>
        </w:tc>
        <w:tc>
          <w:tcPr>
            <w:tcW w:type="dxa" w:w="984"/>
            <w:tcMar>
              <w:left w:type="dxa" w:w="0"/>
              <w:right w:type="dxa" w:w="0"/>
            </w:tcMar>
          </w:tcPr>
          <w:p w14:paraId="31370000">
            <w:pPr>
              <w:pStyle w:val="Style_2"/>
              <w:ind w:firstLine="0" w:left="0"/>
              <w:jc w:val="center"/>
            </w:pPr>
            <w:r>
              <w:t>106</w:t>
            </w:r>
          </w:p>
        </w:tc>
        <w:tc>
          <w:tcPr>
            <w:tcW w:type="dxa" w:w="1146"/>
            <w:tcMar>
              <w:left w:type="dxa" w:w="0"/>
              <w:right w:type="dxa" w:w="0"/>
            </w:tcMar>
          </w:tcPr>
          <w:p w14:paraId="32370000">
            <w:pPr>
              <w:pStyle w:val="Style_2"/>
              <w:ind w:firstLine="0" w:left="0"/>
              <w:jc w:val="center"/>
            </w:pPr>
            <w:r>
              <w:t>111</w:t>
            </w:r>
          </w:p>
        </w:tc>
        <w:tc>
          <w:tcPr>
            <w:tcW w:type="dxa" w:w="1146"/>
            <w:tcMar>
              <w:left w:type="dxa" w:w="0"/>
              <w:right w:type="dxa" w:w="0"/>
            </w:tcMar>
          </w:tcPr>
          <w:p w14:paraId="33370000">
            <w:pPr>
              <w:pStyle w:val="Style_2"/>
              <w:ind w:firstLine="0" w:left="0"/>
              <w:jc w:val="center"/>
            </w:pPr>
            <w:r>
              <w:t>111</w:t>
            </w:r>
          </w:p>
        </w:tc>
        <w:tc>
          <w:tcPr>
            <w:tcW w:type="dxa" w:w="1146"/>
            <w:tcMar>
              <w:left w:type="dxa" w:w="0"/>
              <w:right w:type="dxa" w:w="0"/>
            </w:tcMar>
          </w:tcPr>
          <w:p w14:paraId="34370000">
            <w:pPr>
              <w:pStyle w:val="Style_2"/>
              <w:ind w:firstLine="0" w:left="0"/>
              <w:jc w:val="center"/>
            </w:pPr>
            <w:r>
              <w:t>111</w:t>
            </w:r>
          </w:p>
        </w:tc>
        <w:tc>
          <w:tcPr>
            <w:tcW w:type="dxa" w:w="1146"/>
            <w:tcMar>
              <w:left w:type="dxa" w:w="0"/>
              <w:right w:type="dxa" w:w="0"/>
            </w:tcMar>
          </w:tcPr>
          <w:p w14:paraId="35370000">
            <w:pPr>
              <w:pStyle w:val="Style_2"/>
              <w:ind w:firstLine="0" w:left="0"/>
              <w:jc w:val="center"/>
            </w:pPr>
            <w:r>
              <w:t>111</w:t>
            </w:r>
          </w:p>
        </w:tc>
        <w:tc>
          <w:tcPr>
            <w:tcW w:type="dxa" w:w="1146"/>
            <w:tcMar>
              <w:left w:type="dxa" w:w="0"/>
              <w:right w:type="dxa" w:w="0"/>
            </w:tcMar>
          </w:tcPr>
          <w:p w14:paraId="36370000">
            <w:pPr>
              <w:pStyle w:val="Style_2"/>
              <w:ind w:firstLine="0" w:left="0"/>
              <w:jc w:val="center"/>
            </w:pPr>
            <w:r>
              <w:t>111</w:t>
            </w:r>
          </w:p>
        </w:tc>
        <w:tc>
          <w:tcPr>
            <w:tcW w:type="dxa" w:w="1134"/>
            <w:tcMar>
              <w:left w:type="dxa" w:w="0"/>
              <w:right w:type="dxa" w:w="0"/>
            </w:tcMar>
          </w:tcPr>
          <w:p w14:paraId="37370000">
            <w:pPr>
              <w:pStyle w:val="Style_2"/>
              <w:ind w:firstLine="0" w:left="0"/>
              <w:jc w:val="center"/>
            </w:pPr>
            <w:r>
              <w:t>111</w:t>
            </w:r>
          </w:p>
        </w:tc>
      </w:tr>
      <w:tr>
        <w:tc>
          <w:tcPr>
            <w:tcW w:type="dxa" w:w="2904"/>
            <w:tcMar>
              <w:left w:type="dxa" w:w="0"/>
              <w:right w:type="dxa" w:w="0"/>
            </w:tcMar>
          </w:tcPr>
          <w:p w14:paraId="38370000">
            <w:pPr>
              <w:pStyle w:val="Style_2"/>
              <w:ind w:firstLine="0" w:left="283"/>
              <w:jc w:val="left"/>
            </w:pPr>
            <w:r>
              <w:t>Владимирская область</w:t>
            </w:r>
          </w:p>
        </w:tc>
        <w:tc>
          <w:tcPr>
            <w:tcW w:type="dxa" w:w="981"/>
            <w:tcMar>
              <w:left w:type="dxa" w:w="0"/>
              <w:right w:type="dxa" w:w="0"/>
            </w:tcMar>
          </w:tcPr>
          <w:p w14:paraId="39370000">
            <w:pPr>
              <w:pStyle w:val="Style_2"/>
              <w:ind w:firstLine="0" w:left="0"/>
              <w:jc w:val="center"/>
            </w:pPr>
            <w:r>
              <w:t>170</w:t>
            </w:r>
          </w:p>
        </w:tc>
        <w:tc>
          <w:tcPr>
            <w:tcW w:type="dxa" w:w="984"/>
            <w:tcMar>
              <w:left w:type="dxa" w:w="0"/>
              <w:right w:type="dxa" w:w="0"/>
            </w:tcMar>
          </w:tcPr>
          <w:p w14:paraId="3A370000">
            <w:pPr>
              <w:pStyle w:val="Style_2"/>
              <w:ind w:firstLine="0" w:left="0"/>
              <w:jc w:val="center"/>
            </w:pPr>
            <w:r>
              <w:t>157</w:t>
            </w:r>
          </w:p>
        </w:tc>
        <w:tc>
          <w:tcPr>
            <w:tcW w:type="dxa" w:w="984"/>
            <w:tcMar>
              <w:left w:type="dxa" w:w="0"/>
              <w:right w:type="dxa" w:w="0"/>
            </w:tcMar>
          </w:tcPr>
          <w:p w14:paraId="3B370000">
            <w:pPr>
              <w:pStyle w:val="Style_2"/>
              <w:ind w:firstLine="0" w:left="0"/>
              <w:jc w:val="center"/>
            </w:pPr>
            <w:r>
              <w:t>183</w:t>
            </w:r>
          </w:p>
        </w:tc>
        <w:tc>
          <w:tcPr>
            <w:tcW w:type="dxa" w:w="984"/>
            <w:tcMar>
              <w:left w:type="dxa" w:w="0"/>
              <w:right w:type="dxa" w:w="0"/>
            </w:tcMar>
          </w:tcPr>
          <w:p w14:paraId="3C370000">
            <w:pPr>
              <w:pStyle w:val="Style_2"/>
              <w:ind w:firstLine="0" w:left="0"/>
              <w:jc w:val="center"/>
            </w:pPr>
            <w:r>
              <w:t>182</w:t>
            </w:r>
          </w:p>
        </w:tc>
        <w:tc>
          <w:tcPr>
            <w:tcW w:type="dxa" w:w="984"/>
            <w:tcMar>
              <w:left w:type="dxa" w:w="0"/>
              <w:right w:type="dxa" w:w="0"/>
            </w:tcMar>
          </w:tcPr>
          <w:p w14:paraId="3D370000">
            <w:pPr>
              <w:pStyle w:val="Style_2"/>
              <w:ind w:firstLine="0" w:left="0"/>
              <w:jc w:val="center"/>
            </w:pPr>
            <w:r>
              <w:t>207</w:t>
            </w:r>
          </w:p>
        </w:tc>
        <w:tc>
          <w:tcPr>
            <w:tcW w:type="dxa" w:w="984"/>
            <w:tcMar>
              <w:left w:type="dxa" w:w="0"/>
              <w:right w:type="dxa" w:w="0"/>
            </w:tcMar>
          </w:tcPr>
          <w:p w14:paraId="3E370000">
            <w:pPr>
              <w:pStyle w:val="Style_2"/>
              <w:ind w:firstLine="0" w:left="0"/>
              <w:jc w:val="center"/>
            </w:pPr>
            <w:r>
              <w:t>207</w:t>
            </w:r>
          </w:p>
        </w:tc>
        <w:tc>
          <w:tcPr>
            <w:tcW w:type="dxa" w:w="1146"/>
            <w:tcMar>
              <w:left w:type="dxa" w:w="0"/>
              <w:right w:type="dxa" w:w="0"/>
            </w:tcMar>
          </w:tcPr>
          <w:p w14:paraId="3F370000">
            <w:pPr>
              <w:pStyle w:val="Style_2"/>
              <w:ind w:firstLine="0" w:left="0"/>
              <w:jc w:val="center"/>
            </w:pPr>
            <w:r>
              <w:t>232</w:t>
            </w:r>
          </w:p>
        </w:tc>
        <w:tc>
          <w:tcPr>
            <w:tcW w:type="dxa" w:w="1146"/>
            <w:tcMar>
              <w:left w:type="dxa" w:w="0"/>
              <w:right w:type="dxa" w:w="0"/>
            </w:tcMar>
          </w:tcPr>
          <w:p w14:paraId="40370000">
            <w:pPr>
              <w:pStyle w:val="Style_2"/>
              <w:ind w:firstLine="0" w:left="0"/>
              <w:jc w:val="center"/>
            </w:pPr>
            <w:r>
              <w:t>257</w:t>
            </w:r>
          </w:p>
        </w:tc>
        <w:tc>
          <w:tcPr>
            <w:tcW w:type="dxa" w:w="1146"/>
            <w:tcMar>
              <w:left w:type="dxa" w:w="0"/>
              <w:right w:type="dxa" w:w="0"/>
            </w:tcMar>
          </w:tcPr>
          <w:p w14:paraId="41370000">
            <w:pPr>
              <w:pStyle w:val="Style_2"/>
              <w:ind w:firstLine="0" w:left="0"/>
              <w:jc w:val="center"/>
            </w:pPr>
            <w:r>
              <w:t>282</w:t>
            </w:r>
          </w:p>
        </w:tc>
        <w:tc>
          <w:tcPr>
            <w:tcW w:type="dxa" w:w="1146"/>
            <w:tcMar>
              <w:left w:type="dxa" w:w="0"/>
              <w:right w:type="dxa" w:w="0"/>
            </w:tcMar>
          </w:tcPr>
          <w:p w14:paraId="42370000">
            <w:pPr>
              <w:pStyle w:val="Style_2"/>
              <w:ind w:firstLine="0" w:left="0"/>
              <w:jc w:val="center"/>
            </w:pPr>
            <w:r>
              <w:t>307</w:t>
            </w:r>
          </w:p>
        </w:tc>
        <w:tc>
          <w:tcPr>
            <w:tcW w:type="dxa" w:w="1146"/>
            <w:tcMar>
              <w:left w:type="dxa" w:w="0"/>
              <w:right w:type="dxa" w:w="0"/>
            </w:tcMar>
          </w:tcPr>
          <w:p w14:paraId="43370000">
            <w:pPr>
              <w:pStyle w:val="Style_2"/>
              <w:ind w:firstLine="0" w:left="0"/>
              <w:jc w:val="center"/>
            </w:pPr>
            <w:r>
              <w:t>332</w:t>
            </w:r>
          </w:p>
        </w:tc>
        <w:tc>
          <w:tcPr>
            <w:tcW w:type="dxa" w:w="1134"/>
            <w:tcMar>
              <w:left w:type="dxa" w:w="0"/>
              <w:right w:type="dxa" w:w="0"/>
            </w:tcMar>
          </w:tcPr>
          <w:p w14:paraId="44370000">
            <w:pPr>
              <w:pStyle w:val="Style_2"/>
              <w:ind w:firstLine="0" w:left="0"/>
              <w:jc w:val="center"/>
            </w:pPr>
            <w:r>
              <w:t>357</w:t>
            </w:r>
          </w:p>
        </w:tc>
      </w:tr>
      <w:tr>
        <w:tc>
          <w:tcPr>
            <w:tcW w:type="dxa" w:w="2904"/>
            <w:tcMar>
              <w:left w:type="dxa" w:w="0"/>
              <w:right w:type="dxa" w:w="0"/>
            </w:tcMar>
          </w:tcPr>
          <w:p w14:paraId="45370000">
            <w:pPr>
              <w:pStyle w:val="Style_2"/>
              <w:ind w:firstLine="0" w:left="283"/>
              <w:jc w:val="left"/>
            </w:pPr>
            <w:r>
              <w:t>Воронежская область</w:t>
            </w:r>
          </w:p>
        </w:tc>
        <w:tc>
          <w:tcPr>
            <w:tcW w:type="dxa" w:w="981"/>
            <w:tcMar>
              <w:left w:type="dxa" w:w="0"/>
              <w:right w:type="dxa" w:w="0"/>
            </w:tcMar>
          </w:tcPr>
          <w:p w14:paraId="46370000">
            <w:pPr>
              <w:pStyle w:val="Style_2"/>
              <w:ind w:firstLine="0" w:left="0"/>
              <w:jc w:val="center"/>
            </w:pPr>
            <w:r>
              <w:t>472</w:t>
            </w:r>
          </w:p>
        </w:tc>
        <w:tc>
          <w:tcPr>
            <w:tcW w:type="dxa" w:w="984"/>
            <w:tcMar>
              <w:left w:type="dxa" w:w="0"/>
              <w:right w:type="dxa" w:w="0"/>
            </w:tcMar>
          </w:tcPr>
          <w:p w14:paraId="47370000">
            <w:pPr>
              <w:pStyle w:val="Style_2"/>
              <w:ind w:firstLine="0" w:left="0"/>
              <w:jc w:val="center"/>
            </w:pPr>
            <w:r>
              <w:t>410</w:t>
            </w:r>
          </w:p>
        </w:tc>
        <w:tc>
          <w:tcPr>
            <w:tcW w:type="dxa" w:w="984"/>
            <w:tcMar>
              <w:left w:type="dxa" w:w="0"/>
              <w:right w:type="dxa" w:w="0"/>
            </w:tcMar>
          </w:tcPr>
          <w:p w14:paraId="48370000">
            <w:pPr>
              <w:pStyle w:val="Style_2"/>
              <w:ind w:firstLine="0" w:left="0"/>
              <w:jc w:val="center"/>
            </w:pPr>
            <w:r>
              <w:t>480</w:t>
            </w:r>
          </w:p>
        </w:tc>
        <w:tc>
          <w:tcPr>
            <w:tcW w:type="dxa" w:w="984"/>
            <w:tcMar>
              <w:left w:type="dxa" w:w="0"/>
              <w:right w:type="dxa" w:w="0"/>
            </w:tcMar>
          </w:tcPr>
          <w:p w14:paraId="49370000">
            <w:pPr>
              <w:pStyle w:val="Style_2"/>
              <w:ind w:firstLine="0" w:left="0"/>
              <w:jc w:val="center"/>
            </w:pPr>
            <w:r>
              <w:t>475</w:t>
            </w:r>
          </w:p>
        </w:tc>
        <w:tc>
          <w:tcPr>
            <w:tcW w:type="dxa" w:w="984"/>
            <w:tcMar>
              <w:left w:type="dxa" w:w="0"/>
              <w:right w:type="dxa" w:w="0"/>
            </w:tcMar>
          </w:tcPr>
          <w:p w14:paraId="4A370000">
            <w:pPr>
              <w:pStyle w:val="Style_2"/>
              <w:ind w:firstLine="0" w:left="0"/>
              <w:jc w:val="center"/>
            </w:pPr>
            <w:r>
              <w:t>550</w:t>
            </w:r>
          </w:p>
        </w:tc>
        <w:tc>
          <w:tcPr>
            <w:tcW w:type="dxa" w:w="984"/>
            <w:tcMar>
              <w:left w:type="dxa" w:w="0"/>
              <w:right w:type="dxa" w:w="0"/>
            </w:tcMar>
          </w:tcPr>
          <w:p w14:paraId="4B370000">
            <w:pPr>
              <w:pStyle w:val="Style_2"/>
              <w:ind w:firstLine="0" w:left="0"/>
              <w:jc w:val="center"/>
            </w:pPr>
            <w:r>
              <w:t>542</w:t>
            </w:r>
          </w:p>
        </w:tc>
        <w:tc>
          <w:tcPr>
            <w:tcW w:type="dxa" w:w="1146"/>
            <w:tcMar>
              <w:left w:type="dxa" w:w="0"/>
              <w:right w:type="dxa" w:w="0"/>
            </w:tcMar>
          </w:tcPr>
          <w:p w14:paraId="4C370000">
            <w:pPr>
              <w:pStyle w:val="Style_2"/>
              <w:ind w:firstLine="0" w:left="0"/>
              <w:jc w:val="center"/>
            </w:pPr>
            <w:r>
              <w:t>631</w:t>
            </w:r>
          </w:p>
        </w:tc>
        <w:tc>
          <w:tcPr>
            <w:tcW w:type="dxa" w:w="1146"/>
            <w:tcMar>
              <w:left w:type="dxa" w:w="0"/>
              <w:right w:type="dxa" w:w="0"/>
            </w:tcMar>
          </w:tcPr>
          <w:p w14:paraId="4D370000">
            <w:pPr>
              <w:pStyle w:val="Style_2"/>
              <w:ind w:firstLine="0" w:left="0"/>
              <w:jc w:val="center"/>
            </w:pPr>
            <w:r>
              <w:t>701</w:t>
            </w:r>
          </w:p>
        </w:tc>
        <w:tc>
          <w:tcPr>
            <w:tcW w:type="dxa" w:w="1146"/>
            <w:tcMar>
              <w:left w:type="dxa" w:w="0"/>
              <w:right w:type="dxa" w:w="0"/>
            </w:tcMar>
          </w:tcPr>
          <w:p w14:paraId="4E370000">
            <w:pPr>
              <w:pStyle w:val="Style_2"/>
              <w:ind w:firstLine="0" w:left="0"/>
              <w:jc w:val="center"/>
            </w:pPr>
            <w:r>
              <w:t>779</w:t>
            </w:r>
          </w:p>
        </w:tc>
        <w:tc>
          <w:tcPr>
            <w:tcW w:type="dxa" w:w="1146"/>
            <w:tcMar>
              <w:left w:type="dxa" w:w="0"/>
              <w:right w:type="dxa" w:w="0"/>
            </w:tcMar>
          </w:tcPr>
          <w:p w14:paraId="4F370000">
            <w:pPr>
              <w:pStyle w:val="Style_2"/>
              <w:ind w:firstLine="0" w:left="0"/>
              <w:jc w:val="center"/>
            </w:pPr>
            <w:r>
              <w:t>857</w:t>
            </w:r>
          </w:p>
        </w:tc>
        <w:tc>
          <w:tcPr>
            <w:tcW w:type="dxa" w:w="1146"/>
            <w:tcMar>
              <w:left w:type="dxa" w:w="0"/>
              <w:right w:type="dxa" w:w="0"/>
            </w:tcMar>
          </w:tcPr>
          <w:p w14:paraId="50370000">
            <w:pPr>
              <w:pStyle w:val="Style_2"/>
              <w:ind w:firstLine="0" w:left="0"/>
              <w:jc w:val="center"/>
            </w:pPr>
            <w:r>
              <w:t>935</w:t>
            </w:r>
          </w:p>
        </w:tc>
        <w:tc>
          <w:tcPr>
            <w:tcW w:type="dxa" w:w="1134"/>
            <w:tcMar>
              <w:left w:type="dxa" w:w="0"/>
              <w:right w:type="dxa" w:w="0"/>
            </w:tcMar>
          </w:tcPr>
          <w:p w14:paraId="51370000">
            <w:pPr>
              <w:pStyle w:val="Style_2"/>
              <w:ind w:firstLine="0" w:left="0"/>
              <w:jc w:val="center"/>
            </w:pPr>
            <w:r>
              <w:t>1013</w:t>
            </w:r>
          </w:p>
        </w:tc>
      </w:tr>
      <w:tr>
        <w:tc>
          <w:tcPr>
            <w:tcW w:type="dxa" w:w="2904"/>
            <w:tcMar>
              <w:left w:type="dxa" w:w="0"/>
              <w:right w:type="dxa" w:w="0"/>
            </w:tcMar>
          </w:tcPr>
          <w:p w14:paraId="52370000">
            <w:pPr>
              <w:pStyle w:val="Style_2"/>
              <w:ind w:firstLine="0" w:left="283"/>
              <w:jc w:val="left"/>
            </w:pPr>
            <w:r>
              <w:t>Ивановская область</w:t>
            </w:r>
          </w:p>
        </w:tc>
        <w:tc>
          <w:tcPr>
            <w:tcW w:type="dxa" w:w="981"/>
            <w:tcMar>
              <w:left w:type="dxa" w:w="0"/>
              <w:right w:type="dxa" w:w="0"/>
            </w:tcMar>
          </w:tcPr>
          <w:p w14:paraId="53370000">
            <w:pPr>
              <w:pStyle w:val="Style_2"/>
              <w:ind w:firstLine="0" w:left="0"/>
              <w:jc w:val="center"/>
            </w:pPr>
            <w:r>
              <w:t>146</w:t>
            </w:r>
          </w:p>
        </w:tc>
        <w:tc>
          <w:tcPr>
            <w:tcW w:type="dxa" w:w="984"/>
            <w:tcMar>
              <w:left w:type="dxa" w:w="0"/>
              <w:right w:type="dxa" w:w="0"/>
            </w:tcMar>
          </w:tcPr>
          <w:p w14:paraId="54370000">
            <w:pPr>
              <w:pStyle w:val="Style_2"/>
              <w:ind w:firstLine="0" w:left="0"/>
              <w:jc w:val="center"/>
            </w:pPr>
            <w:r>
              <w:t>125</w:t>
            </w:r>
          </w:p>
        </w:tc>
        <w:tc>
          <w:tcPr>
            <w:tcW w:type="dxa" w:w="984"/>
            <w:tcMar>
              <w:left w:type="dxa" w:w="0"/>
              <w:right w:type="dxa" w:w="0"/>
            </w:tcMar>
          </w:tcPr>
          <w:p w14:paraId="55370000">
            <w:pPr>
              <w:pStyle w:val="Style_2"/>
              <w:ind w:firstLine="0" w:left="0"/>
              <w:jc w:val="center"/>
            </w:pPr>
            <w:r>
              <w:t>143</w:t>
            </w:r>
          </w:p>
        </w:tc>
        <w:tc>
          <w:tcPr>
            <w:tcW w:type="dxa" w:w="984"/>
            <w:tcMar>
              <w:left w:type="dxa" w:w="0"/>
              <w:right w:type="dxa" w:w="0"/>
            </w:tcMar>
          </w:tcPr>
          <w:p w14:paraId="56370000">
            <w:pPr>
              <w:pStyle w:val="Style_2"/>
              <w:ind w:firstLine="0" w:left="0"/>
              <w:jc w:val="center"/>
            </w:pPr>
            <w:r>
              <w:t>142</w:t>
            </w:r>
          </w:p>
        </w:tc>
        <w:tc>
          <w:tcPr>
            <w:tcW w:type="dxa" w:w="984"/>
            <w:tcMar>
              <w:left w:type="dxa" w:w="0"/>
              <w:right w:type="dxa" w:w="0"/>
            </w:tcMar>
          </w:tcPr>
          <w:p w14:paraId="57370000">
            <w:pPr>
              <w:pStyle w:val="Style_2"/>
              <w:ind w:firstLine="0" w:left="0"/>
              <w:jc w:val="center"/>
            </w:pPr>
            <w:r>
              <w:t>155</w:t>
            </w:r>
          </w:p>
        </w:tc>
        <w:tc>
          <w:tcPr>
            <w:tcW w:type="dxa" w:w="984"/>
            <w:tcMar>
              <w:left w:type="dxa" w:w="0"/>
              <w:right w:type="dxa" w:w="0"/>
            </w:tcMar>
          </w:tcPr>
          <w:p w14:paraId="58370000">
            <w:pPr>
              <w:pStyle w:val="Style_2"/>
              <w:ind w:firstLine="0" w:left="0"/>
              <w:jc w:val="center"/>
            </w:pPr>
            <w:r>
              <w:t>153</w:t>
            </w:r>
          </w:p>
        </w:tc>
        <w:tc>
          <w:tcPr>
            <w:tcW w:type="dxa" w:w="1146"/>
            <w:tcMar>
              <w:left w:type="dxa" w:w="0"/>
              <w:right w:type="dxa" w:w="0"/>
            </w:tcMar>
          </w:tcPr>
          <w:p w14:paraId="59370000">
            <w:pPr>
              <w:pStyle w:val="Style_2"/>
              <w:ind w:firstLine="0" w:left="0"/>
              <w:jc w:val="center"/>
            </w:pPr>
            <w:r>
              <w:t>163</w:t>
            </w:r>
          </w:p>
        </w:tc>
        <w:tc>
          <w:tcPr>
            <w:tcW w:type="dxa" w:w="1146"/>
            <w:tcMar>
              <w:left w:type="dxa" w:w="0"/>
              <w:right w:type="dxa" w:w="0"/>
            </w:tcMar>
          </w:tcPr>
          <w:p w14:paraId="5A370000">
            <w:pPr>
              <w:pStyle w:val="Style_2"/>
              <w:ind w:firstLine="0" w:left="0"/>
              <w:jc w:val="center"/>
            </w:pPr>
            <w:r>
              <w:t>169</w:t>
            </w:r>
          </w:p>
        </w:tc>
        <w:tc>
          <w:tcPr>
            <w:tcW w:type="dxa" w:w="1146"/>
            <w:tcMar>
              <w:left w:type="dxa" w:w="0"/>
              <w:right w:type="dxa" w:w="0"/>
            </w:tcMar>
          </w:tcPr>
          <w:p w14:paraId="5B370000">
            <w:pPr>
              <w:pStyle w:val="Style_2"/>
              <w:ind w:firstLine="0" w:left="0"/>
              <w:jc w:val="center"/>
            </w:pPr>
            <w:r>
              <w:t>177</w:t>
            </w:r>
          </w:p>
        </w:tc>
        <w:tc>
          <w:tcPr>
            <w:tcW w:type="dxa" w:w="1146"/>
            <w:tcMar>
              <w:left w:type="dxa" w:w="0"/>
              <w:right w:type="dxa" w:w="0"/>
            </w:tcMar>
          </w:tcPr>
          <w:p w14:paraId="5C370000">
            <w:pPr>
              <w:pStyle w:val="Style_2"/>
              <w:ind w:firstLine="0" w:left="0"/>
              <w:jc w:val="center"/>
            </w:pPr>
            <w:r>
              <w:t>185</w:t>
            </w:r>
          </w:p>
        </w:tc>
        <w:tc>
          <w:tcPr>
            <w:tcW w:type="dxa" w:w="1146"/>
            <w:tcMar>
              <w:left w:type="dxa" w:w="0"/>
              <w:right w:type="dxa" w:w="0"/>
            </w:tcMar>
          </w:tcPr>
          <w:p w14:paraId="5D370000">
            <w:pPr>
              <w:pStyle w:val="Style_2"/>
              <w:ind w:firstLine="0" w:left="0"/>
              <w:jc w:val="center"/>
            </w:pPr>
            <w:r>
              <w:t>193</w:t>
            </w:r>
          </w:p>
        </w:tc>
        <w:tc>
          <w:tcPr>
            <w:tcW w:type="dxa" w:w="1134"/>
            <w:tcMar>
              <w:left w:type="dxa" w:w="0"/>
              <w:right w:type="dxa" w:w="0"/>
            </w:tcMar>
          </w:tcPr>
          <w:p w14:paraId="5E370000">
            <w:pPr>
              <w:pStyle w:val="Style_2"/>
              <w:ind w:firstLine="0" w:left="0"/>
              <w:jc w:val="center"/>
            </w:pPr>
            <w:r>
              <w:t>201</w:t>
            </w:r>
          </w:p>
        </w:tc>
      </w:tr>
      <w:tr>
        <w:tc>
          <w:tcPr>
            <w:tcW w:type="dxa" w:w="2904"/>
            <w:tcMar>
              <w:left w:type="dxa" w:w="0"/>
              <w:right w:type="dxa" w:w="0"/>
            </w:tcMar>
          </w:tcPr>
          <w:p w14:paraId="5F370000">
            <w:pPr>
              <w:pStyle w:val="Style_2"/>
              <w:ind w:firstLine="0" w:left="283"/>
              <w:jc w:val="left"/>
            </w:pPr>
            <w:r>
              <w:t>Калужская область</w:t>
            </w:r>
          </w:p>
        </w:tc>
        <w:tc>
          <w:tcPr>
            <w:tcW w:type="dxa" w:w="981"/>
            <w:tcMar>
              <w:left w:type="dxa" w:w="0"/>
              <w:right w:type="dxa" w:w="0"/>
            </w:tcMar>
          </w:tcPr>
          <w:p w14:paraId="60370000">
            <w:pPr>
              <w:pStyle w:val="Style_2"/>
              <w:ind w:firstLine="0" w:left="0"/>
              <w:jc w:val="center"/>
            </w:pPr>
            <w:r>
              <w:t>344</w:t>
            </w:r>
          </w:p>
        </w:tc>
        <w:tc>
          <w:tcPr>
            <w:tcW w:type="dxa" w:w="984"/>
            <w:tcMar>
              <w:left w:type="dxa" w:w="0"/>
              <w:right w:type="dxa" w:w="0"/>
            </w:tcMar>
          </w:tcPr>
          <w:p w14:paraId="61370000">
            <w:pPr>
              <w:pStyle w:val="Style_2"/>
              <w:ind w:firstLine="0" w:left="0"/>
              <w:jc w:val="center"/>
            </w:pPr>
            <w:r>
              <w:t>292</w:t>
            </w:r>
          </w:p>
        </w:tc>
        <w:tc>
          <w:tcPr>
            <w:tcW w:type="dxa" w:w="984"/>
            <w:tcMar>
              <w:left w:type="dxa" w:w="0"/>
              <w:right w:type="dxa" w:w="0"/>
            </w:tcMar>
          </w:tcPr>
          <w:p w14:paraId="62370000">
            <w:pPr>
              <w:pStyle w:val="Style_2"/>
              <w:ind w:firstLine="0" w:left="0"/>
              <w:jc w:val="center"/>
            </w:pPr>
            <w:r>
              <w:t>337</w:t>
            </w:r>
          </w:p>
        </w:tc>
        <w:tc>
          <w:tcPr>
            <w:tcW w:type="dxa" w:w="984"/>
            <w:tcMar>
              <w:left w:type="dxa" w:w="0"/>
              <w:right w:type="dxa" w:w="0"/>
            </w:tcMar>
          </w:tcPr>
          <w:p w14:paraId="63370000">
            <w:pPr>
              <w:pStyle w:val="Style_2"/>
              <w:ind w:firstLine="0" w:left="0"/>
              <w:jc w:val="center"/>
            </w:pPr>
            <w:r>
              <w:t>329</w:t>
            </w:r>
          </w:p>
        </w:tc>
        <w:tc>
          <w:tcPr>
            <w:tcW w:type="dxa" w:w="984"/>
            <w:tcMar>
              <w:left w:type="dxa" w:w="0"/>
              <w:right w:type="dxa" w:w="0"/>
            </w:tcMar>
          </w:tcPr>
          <w:p w14:paraId="64370000">
            <w:pPr>
              <w:pStyle w:val="Style_2"/>
              <w:ind w:firstLine="0" w:left="0"/>
              <w:jc w:val="center"/>
            </w:pPr>
            <w:r>
              <w:t>373</w:t>
            </w:r>
          </w:p>
        </w:tc>
        <w:tc>
          <w:tcPr>
            <w:tcW w:type="dxa" w:w="984"/>
            <w:tcMar>
              <w:left w:type="dxa" w:w="0"/>
              <w:right w:type="dxa" w:w="0"/>
            </w:tcMar>
          </w:tcPr>
          <w:p w14:paraId="65370000">
            <w:pPr>
              <w:pStyle w:val="Style_2"/>
              <w:ind w:firstLine="0" w:left="0"/>
              <w:jc w:val="center"/>
            </w:pPr>
            <w:r>
              <w:t>369</w:t>
            </w:r>
          </w:p>
        </w:tc>
        <w:tc>
          <w:tcPr>
            <w:tcW w:type="dxa" w:w="1146"/>
            <w:tcMar>
              <w:left w:type="dxa" w:w="0"/>
              <w:right w:type="dxa" w:w="0"/>
            </w:tcMar>
          </w:tcPr>
          <w:p w14:paraId="66370000">
            <w:pPr>
              <w:pStyle w:val="Style_2"/>
              <w:ind w:firstLine="0" w:left="0"/>
              <w:jc w:val="center"/>
            </w:pPr>
            <w:r>
              <w:t>417</w:t>
            </w:r>
          </w:p>
        </w:tc>
        <w:tc>
          <w:tcPr>
            <w:tcW w:type="dxa" w:w="1146"/>
            <w:tcMar>
              <w:left w:type="dxa" w:w="0"/>
              <w:right w:type="dxa" w:w="0"/>
            </w:tcMar>
          </w:tcPr>
          <w:p w14:paraId="67370000">
            <w:pPr>
              <w:pStyle w:val="Style_2"/>
              <w:ind w:firstLine="0" w:left="0"/>
              <w:jc w:val="center"/>
            </w:pPr>
            <w:r>
              <w:t>457</w:t>
            </w:r>
          </w:p>
        </w:tc>
        <w:tc>
          <w:tcPr>
            <w:tcW w:type="dxa" w:w="1146"/>
            <w:tcMar>
              <w:left w:type="dxa" w:w="0"/>
              <w:right w:type="dxa" w:w="0"/>
            </w:tcMar>
          </w:tcPr>
          <w:p w14:paraId="68370000">
            <w:pPr>
              <w:pStyle w:val="Style_2"/>
              <w:ind w:firstLine="0" w:left="0"/>
              <w:jc w:val="center"/>
            </w:pPr>
            <w:r>
              <w:t>501</w:t>
            </w:r>
          </w:p>
        </w:tc>
        <w:tc>
          <w:tcPr>
            <w:tcW w:type="dxa" w:w="1146"/>
            <w:tcMar>
              <w:left w:type="dxa" w:w="0"/>
              <w:right w:type="dxa" w:w="0"/>
            </w:tcMar>
          </w:tcPr>
          <w:p w14:paraId="69370000">
            <w:pPr>
              <w:pStyle w:val="Style_2"/>
              <w:ind w:firstLine="0" w:left="0"/>
              <w:jc w:val="center"/>
            </w:pPr>
            <w:r>
              <w:t>545</w:t>
            </w:r>
          </w:p>
        </w:tc>
        <w:tc>
          <w:tcPr>
            <w:tcW w:type="dxa" w:w="1146"/>
            <w:tcMar>
              <w:left w:type="dxa" w:w="0"/>
              <w:right w:type="dxa" w:w="0"/>
            </w:tcMar>
          </w:tcPr>
          <w:p w14:paraId="6A370000">
            <w:pPr>
              <w:pStyle w:val="Style_2"/>
              <w:ind w:firstLine="0" w:left="0"/>
              <w:jc w:val="center"/>
            </w:pPr>
            <w:r>
              <w:t>589</w:t>
            </w:r>
          </w:p>
        </w:tc>
        <w:tc>
          <w:tcPr>
            <w:tcW w:type="dxa" w:w="1134"/>
            <w:tcMar>
              <w:left w:type="dxa" w:w="0"/>
              <w:right w:type="dxa" w:w="0"/>
            </w:tcMar>
          </w:tcPr>
          <w:p w14:paraId="6B370000">
            <w:pPr>
              <w:pStyle w:val="Style_2"/>
              <w:ind w:firstLine="0" w:left="0"/>
              <w:jc w:val="center"/>
            </w:pPr>
            <w:r>
              <w:t>633</w:t>
            </w:r>
          </w:p>
        </w:tc>
      </w:tr>
      <w:tr>
        <w:tc>
          <w:tcPr>
            <w:tcW w:type="dxa" w:w="2904"/>
            <w:tcMar>
              <w:left w:type="dxa" w:w="0"/>
              <w:right w:type="dxa" w:w="0"/>
            </w:tcMar>
          </w:tcPr>
          <w:p w14:paraId="6C370000">
            <w:pPr>
              <w:pStyle w:val="Style_2"/>
              <w:ind w:firstLine="0" w:left="283"/>
              <w:jc w:val="left"/>
            </w:pPr>
            <w:r>
              <w:t>Костромская область</w:t>
            </w:r>
          </w:p>
        </w:tc>
        <w:tc>
          <w:tcPr>
            <w:tcW w:type="dxa" w:w="981"/>
            <w:tcMar>
              <w:left w:type="dxa" w:w="0"/>
              <w:right w:type="dxa" w:w="0"/>
            </w:tcMar>
          </w:tcPr>
          <w:p w14:paraId="6D370000">
            <w:pPr>
              <w:pStyle w:val="Style_2"/>
              <w:ind w:firstLine="0" w:left="0"/>
              <w:jc w:val="center"/>
            </w:pPr>
            <w:r>
              <w:t>125</w:t>
            </w:r>
          </w:p>
        </w:tc>
        <w:tc>
          <w:tcPr>
            <w:tcW w:type="dxa" w:w="984"/>
            <w:tcMar>
              <w:left w:type="dxa" w:w="0"/>
              <w:right w:type="dxa" w:w="0"/>
            </w:tcMar>
          </w:tcPr>
          <w:p w14:paraId="6E370000">
            <w:pPr>
              <w:pStyle w:val="Style_2"/>
              <w:ind w:firstLine="0" w:left="0"/>
              <w:jc w:val="center"/>
            </w:pPr>
            <w:r>
              <w:t>102</w:t>
            </w:r>
          </w:p>
        </w:tc>
        <w:tc>
          <w:tcPr>
            <w:tcW w:type="dxa" w:w="984"/>
            <w:tcMar>
              <w:left w:type="dxa" w:w="0"/>
              <w:right w:type="dxa" w:w="0"/>
            </w:tcMar>
          </w:tcPr>
          <w:p w14:paraId="6F370000">
            <w:pPr>
              <w:pStyle w:val="Style_2"/>
              <w:ind w:firstLine="0" w:left="0"/>
              <w:jc w:val="center"/>
            </w:pPr>
            <w:r>
              <w:t>117</w:t>
            </w:r>
          </w:p>
        </w:tc>
        <w:tc>
          <w:tcPr>
            <w:tcW w:type="dxa" w:w="984"/>
            <w:tcMar>
              <w:left w:type="dxa" w:w="0"/>
              <w:right w:type="dxa" w:w="0"/>
            </w:tcMar>
          </w:tcPr>
          <w:p w14:paraId="70370000">
            <w:pPr>
              <w:pStyle w:val="Style_2"/>
              <w:ind w:firstLine="0" w:left="0"/>
              <w:jc w:val="center"/>
            </w:pPr>
            <w:r>
              <w:t>102</w:t>
            </w:r>
          </w:p>
        </w:tc>
        <w:tc>
          <w:tcPr>
            <w:tcW w:type="dxa" w:w="984"/>
            <w:tcMar>
              <w:left w:type="dxa" w:w="0"/>
              <w:right w:type="dxa" w:w="0"/>
            </w:tcMar>
          </w:tcPr>
          <w:p w14:paraId="71370000">
            <w:pPr>
              <w:pStyle w:val="Style_2"/>
              <w:ind w:firstLine="0" w:left="0"/>
              <w:jc w:val="center"/>
            </w:pPr>
            <w:r>
              <w:t>117</w:t>
            </w:r>
          </w:p>
        </w:tc>
        <w:tc>
          <w:tcPr>
            <w:tcW w:type="dxa" w:w="984"/>
            <w:tcMar>
              <w:left w:type="dxa" w:w="0"/>
              <w:right w:type="dxa" w:w="0"/>
            </w:tcMar>
          </w:tcPr>
          <w:p w14:paraId="72370000">
            <w:pPr>
              <w:pStyle w:val="Style_2"/>
              <w:ind w:firstLine="0" w:left="0"/>
              <w:jc w:val="center"/>
            </w:pPr>
            <w:r>
              <w:t>117</w:t>
            </w:r>
          </w:p>
        </w:tc>
        <w:tc>
          <w:tcPr>
            <w:tcW w:type="dxa" w:w="1146"/>
            <w:tcMar>
              <w:left w:type="dxa" w:w="0"/>
              <w:right w:type="dxa" w:w="0"/>
            </w:tcMar>
          </w:tcPr>
          <w:p w14:paraId="73370000">
            <w:pPr>
              <w:pStyle w:val="Style_2"/>
              <w:ind w:firstLine="0" w:left="0"/>
              <w:jc w:val="center"/>
            </w:pPr>
            <w:r>
              <w:t>137</w:t>
            </w:r>
          </w:p>
        </w:tc>
        <w:tc>
          <w:tcPr>
            <w:tcW w:type="dxa" w:w="1146"/>
            <w:tcMar>
              <w:left w:type="dxa" w:w="0"/>
              <w:right w:type="dxa" w:w="0"/>
            </w:tcMar>
          </w:tcPr>
          <w:p w14:paraId="74370000">
            <w:pPr>
              <w:pStyle w:val="Style_2"/>
              <w:ind w:firstLine="0" w:left="0"/>
              <w:jc w:val="center"/>
            </w:pPr>
            <w:r>
              <w:t>137</w:t>
            </w:r>
          </w:p>
        </w:tc>
        <w:tc>
          <w:tcPr>
            <w:tcW w:type="dxa" w:w="1146"/>
            <w:tcMar>
              <w:left w:type="dxa" w:w="0"/>
              <w:right w:type="dxa" w:w="0"/>
            </w:tcMar>
          </w:tcPr>
          <w:p w14:paraId="75370000">
            <w:pPr>
              <w:pStyle w:val="Style_2"/>
              <w:ind w:firstLine="0" w:left="0"/>
              <w:jc w:val="center"/>
            </w:pPr>
            <w:r>
              <w:t>137</w:t>
            </w:r>
          </w:p>
        </w:tc>
        <w:tc>
          <w:tcPr>
            <w:tcW w:type="dxa" w:w="1146"/>
            <w:tcMar>
              <w:left w:type="dxa" w:w="0"/>
              <w:right w:type="dxa" w:w="0"/>
            </w:tcMar>
          </w:tcPr>
          <w:p w14:paraId="76370000">
            <w:pPr>
              <w:pStyle w:val="Style_2"/>
              <w:ind w:firstLine="0" w:left="0"/>
              <w:jc w:val="center"/>
            </w:pPr>
            <w:r>
              <w:t>137</w:t>
            </w:r>
          </w:p>
        </w:tc>
        <w:tc>
          <w:tcPr>
            <w:tcW w:type="dxa" w:w="1146"/>
            <w:tcMar>
              <w:left w:type="dxa" w:w="0"/>
              <w:right w:type="dxa" w:w="0"/>
            </w:tcMar>
          </w:tcPr>
          <w:p w14:paraId="77370000">
            <w:pPr>
              <w:pStyle w:val="Style_2"/>
              <w:ind w:firstLine="0" w:left="0"/>
              <w:jc w:val="center"/>
            </w:pPr>
            <w:r>
              <w:t>137</w:t>
            </w:r>
          </w:p>
        </w:tc>
        <w:tc>
          <w:tcPr>
            <w:tcW w:type="dxa" w:w="1134"/>
            <w:tcMar>
              <w:left w:type="dxa" w:w="0"/>
              <w:right w:type="dxa" w:w="0"/>
            </w:tcMar>
          </w:tcPr>
          <w:p w14:paraId="78370000">
            <w:pPr>
              <w:pStyle w:val="Style_2"/>
              <w:ind w:firstLine="0" w:left="0"/>
              <w:jc w:val="center"/>
            </w:pPr>
            <w:r>
              <w:t>137</w:t>
            </w:r>
          </w:p>
        </w:tc>
      </w:tr>
      <w:tr>
        <w:tc>
          <w:tcPr>
            <w:tcW w:type="dxa" w:w="2904"/>
            <w:tcMar>
              <w:left w:type="dxa" w:w="0"/>
              <w:right w:type="dxa" w:w="0"/>
            </w:tcMar>
          </w:tcPr>
          <w:p w14:paraId="79370000">
            <w:pPr>
              <w:pStyle w:val="Style_2"/>
              <w:ind w:firstLine="0" w:left="283"/>
              <w:jc w:val="left"/>
            </w:pPr>
            <w:r>
              <w:t>Курская область</w:t>
            </w:r>
          </w:p>
        </w:tc>
        <w:tc>
          <w:tcPr>
            <w:tcW w:type="dxa" w:w="981"/>
            <w:tcMar>
              <w:left w:type="dxa" w:w="0"/>
              <w:right w:type="dxa" w:w="0"/>
            </w:tcMar>
          </w:tcPr>
          <w:p w14:paraId="7A370000">
            <w:pPr>
              <w:pStyle w:val="Style_2"/>
              <w:ind w:firstLine="0" w:left="0"/>
              <w:jc w:val="center"/>
            </w:pPr>
            <w:r>
              <w:t>117</w:t>
            </w:r>
          </w:p>
        </w:tc>
        <w:tc>
          <w:tcPr>
            <w:tcW w:type="dxa" w:w="984"/>
            <w:tcMar>
              <w:left w:type="dxa" w:w="0"/>
              <w:right w:type="dxa" w:w="0"/>
            </w:tcMar>
          </w:tcPr>
          <w:p w14:paraId="7B370000">
            <w:pPr>
              <w:pStyle w:val="Style_2"/>
              <w:ind w:firstLine="0" w:left="0"/>
              <w:jc w:val="center"/>
            </w:pPr>
            <w:r>
              <w:t>81</w:t>
            </w:r>
          </w:p>
        </w:tc>
        <w:tc>
          <w:tcPr>
            <w:tcW w:type="dxa" w:w="984"/>
            <w:tcMar>
              <w:left w:type="dxa" w:w="0"/>
              <w:right w:type="dxa" w:w="0"/>
            </w:tcMar>
          </w:tcPr>
          <w:p w14:paraId="7C370000">
            <w:pPr>
              <w:pStyle w:val="Style_2"/>
              <w:ind w:firstLine="0" w:left="0"/>
              <w:jc w:val="center"/>
            </w:pPr>
            <w:r>
              <w:t>91</w:t>
            </w:r>
          </w:p>
        </w:tc>
        <w:tc>
          <w:tcPr>
            <w:tcW w:type="dxa" w:w="984"/>
            <w:tcMar>
              <w:left w:type="dxa" w:w="0"/>
              <w:right w:type="dxa" w:w="0"/>
            </w:tcMar>
          </w:tcPr>
          <w:p w14:paraId="7D370000">
            <w:pPr>
              <w:pStyle w:val="Style_2"/>
              <w:ind w:firstLine="0" w:left="0"/>
              <w:jc w:val="center"/>
            </w:pPr>
            <w:r>
              <w:t>91</w:t>
            </w:r>
          </w:p>
        </w:tc>
        <w:tc>
          <w:tcPr>
            <w:tcW w:type="dxa" w:w="984"/>
            <w:tcMar>
              <w:left w:type="dxa" w:w="0"/>
              <w:right w:type="dxa" w:w="0"/>
            </w:tcMar>
          </w:tcPr>
          <w:p w14:paraId="7E370000">
            <w:pPr>
              <w:pStyle w:val="Style_2"/>
              <w:ind w:firstLine="0" w:left="0"/>
              <w:jc w:val="center"/>
            </w:pPr>
            <w:r>
              <w:t>101</w:t>
            </w:r>
          </w:p>
        </w:tc>
        <w:tc>
          <w:tcPr>
            <w:tcW w:type="dxa" w:w="984"/>
            <w:tcMar>
              <w:left w:type="dxa" w:w="0"/>
              <w:right w:type="dxa" w:w="0"/>
            </w:tcMar>
          </w:tcPr>
          <w:p w14:paraId="7F370000">
            <w:pPr>
              <w:pStyle w:val="Style_2"/>
              <w:ind w:firstLine="0" w:left="0"/>
              <w:jc w:val="center"/>
            </w:pPr>
            <w:r>
              <w:t>100</w:t>
            </w:r>
          </w:p>
        </w:tc>
        <w:tc>
          <w:tcPr>
            <w:tcW w:type="dxa" w:w="1146"/>
            <w:tcMar>
              <w:left w:type="dxa" w:w="0"/>
              <w:right w:type="dxa" w:w="0"/>
            </w:tcMar>
          </w:tcPr>
          <w:p w14:paraId="80370000">
            <w:pPr>
              <w:pStyle w:val="Style_2"/>
              <w:ind w:firstLine="0" w:left="0"/>
              <w:jc w:val="center"/>
            </w:pPr>
            <w:r>
              <w:t>110</w:t>
            </w:r>
          </w:p>
        </w:tc>
        <w:tc>
          <w:tcPr>
            <w:tcW w:type="dxa" w:w="1146"/>
            <w:tcMar>
              <w:left w:type="dxa" w:w="0"/>
              <w:right w:type="dxa" w:w="0"/>
            </w:tcMar>
          </w:tcPr>
          <w:p w14:paraId="81370000">
            <w:pPr>
              <w:pStyle w:val="Style_2"/>
              <w:ind w:firstLine="0" w:left="0"/>
              <w:jc w:val="center"/>
            </w:pPr>
            <w:r>
              <w:t>118</w:t>
            </w:r>
          </w:p>
        </w:tc>
        <w:tc>
          <w:tcPr>
            <w:tcW w:type="dxa" w:w="1146"/>
            <w:tcMar>
              <w:left w:type="dxa" w:w="0"/>
              <w:right w:type="dxa" w:w="0"/>
            </w:tcMar>
          </w:tcPr>
          <w:p w14:paraId="82370000">
            <w:pPr>
              <w:pStyle w:val="Style_2"/>
              <w:ind w:firstLine="0" w:left="0"/>
              <w:jc w:val="center"/>
            </w:pPr>
            <w:r>
              <w:t>127</w:t>
            </w:r>
          </w:p>
        </w:tc>
        <w:tc>
          <w:tcPr>
            <w:tcW w:type="dxa" w:w="1146"/>
            <w:tcMar>
              <w:left w:type="dxa" w:w="0"/>
              <w:right w:type="dxa" w:w="0"/>
            </w:tcMar>
          </w:tcPr>
          <w:p w14:paraId="83370000">
            <w:pPr>
              <w:pStyle w:val="Style_2"/>
              <w:ind w:firstLine="0" w:left="0"/>
              <w:jc w:val="center"/>
            </w:pPr>
            <w:r>
              <w:t>136</w:t>
            </w:r>
          </w:p>
        </w:tc>
        <w:tc>
          <w:tcPr>
            <w:tcW w:type="dxa" w:w="1146"/>
            <w:tcMar>
              <w:left w:type="dxa" w:w="0"/>
              <w:right w:type="dxa" w:w="0"/>
            </w:tcMar>
          </w:tcPr>
          <w:p w14:paraId="84370000">
            <w:pPr>
              <w:pStyle w:val="Style_2"/>
              <w:ind w:firstLine="0" w:left="0"/>
              <w:jc w:val="center"/>
            </w:pPr>
            <w:r>
              <w:t>145</w:t>
            </w:r>
          </w:p>
        </w:tc>
        <w:tc>
          <w:tcPr>
            <w:tcW w:type="dxa" w:w="1134"/>
            <w:tcMar>
              <w:left w:type="dxa" w:w="0"/>
              <w:right w:type="dxa" w:w="0"/>
            </w:tcMar>
          </w:tcPr>
          <w:p w14:paraId="85370000">
            <w:pPr>
              <w:pStyle w:val="Style_2"/>
              <w:ind w:firstLine="0" w:left="0"/>
              <w:jc w:val="center"/>
            </w:pPr>
            <w:r>
              <w:t>154</w:t>
            </w:r>
          </w:p>
        </w:tc>
      </w:tr>
      <w:tr>
        <w:tc>
          <w:tcPr>
            <w:tcW w:type="dxa" w:w="2904"/>
            <w:tcMar>
              <w:left w:type="dxa" w:w="0"/>
              <w:right w:type="dxa" w:w="0"/>
            </w:tcMar>
          </w:tcPr>
          <w:p w14:paraId="86370000">
            <w:pPr>
              <w:pStyle w:val="Style_2"/>
              <w:ind w:firstLine="0" w:left="283"/>
              <w:jc w:val="left"/>
            </w:pPr>
            <w:r>
              <w:t>Липецкая область</w:t>
            </w:r>
          </w:p>
        </w:tc>
        <w:tc>
          <w:tcPr>
            <w:tcW w:type="dxa" w:w="981"/>
            <w:tcMar>
              <w:left w:type="dxa" w:w="0"/>
              <w:right w:type="dxa" w:w="0"/>
            </w:tcMar>
          </w:tcPr>
          <w:p w14:paraId="87370000">
            <w:pPr>
              <w:pStyle w:val="Style_2"/>
              <w:ind w:firstLine="0" w:left="0"/>
              <w:jc w:val="center"/>
            </w:pPr>
            <w:r>
              <w:t>148</w:t>
            </w:r>
          </w:p>
        </w:tc>
        <w:tc>
          <w:tcPr>
            <w:tcW w:type="dxa" w:w="984"/>
            <w:tcMar>
              <w:left w:type="dxa" w:w="0"/>
              <w:right w:type="dxa" w:w="0"/>
            </w:tcMar>
          </w:tcPr>
          <w:p w14:paraId="88370000">
            <w:pPr>
              <w:pStyle w:val="Style_2"/>
              <w:ind w:firstLine="0" w:left="0"/>
              <w:jc w:val="center"/>
            </w:pPr>
            <w:r>
              <w:t>127</w:t>
            </w:r>
          </w:p>
        </w:tc>
        <w:tc>
          <w:tcPr>
            <w:tcW w:type="dxa" w:w="984"/>
            <w:tcMar>
              <w:left w:type="dxa" w:w="0"/>
              <w:right w:type="dxa" w:w="0"/>
            </w:tcMar>
          </w:tcPr>
          <w:p w14:paraId="89370000">
            <w:pPr>
              <w:pStyle w:val="Style_2"/>
              <w:ind w:firstLine="0" w:left="0"/>
              <w:jc w:val="center"/>
            </w:pPr>
            <w:r>
              <w:t>144</w:t>
            </w:r>
          </w:p>
        </w:tc>
        <w:tc>
          <w:tcPr>
            <w:tcW w:type="dxa" w:w="984"/>
            <w:tcMar>
              <w:left w:type="dxa" w:w="0"/>
              <w:right w:type="dxa" w:w="0"/>
            </w:tcMar>
          </w:tcPr>
          <w:p w14:paraId="8A370000">
            <w:pPr>
              <w:pStyle w:val="Style_2"/>
              <w:ind w:firstLine="0" w:left="0"/>
              <w:jc w:val="center"/>
            </w:pPr>
            <w:r>
              <w:t>145</w:t>
            </w:r>
          </w:p>
        </w:tc>
        <w:tc>
          <w:tcPr>
            <w:tcW w:type="dxa" w:w="984"/>
            <w:tcMar>
              <w:left w:type="dxa" w:w="0"/>
              <w:right w:type="dxa" w:w="0"/>
            </w:tcMar>
          </w:tcPr>
          <w:p w14:paraId="8B370000">
            <w:pPr>
              <w:pStyle w:val="Style_2"/>
              <w:ind w:firstLine="0" w:left="0"/>
              <w:jc w:val="center"/>
            </w:pPr>
            <w:r>
              <w:t>161</w:t>
            </w:r>
          </w:p>
        </w:tc>
        <w:tc>
          <w:tcPr>
            <w:tcW w:type="dxa" w:w="984"/>
            <w:tcMar>
              <w:left w:type="dxa" w:w="0"/>
              <w:right w:type="dxa" w:w="0"/>
            </w:tcMar>
          </w:tcPr>
          <w:p w14:paraId="8C370000">
            <w:pPr>
              <w:pStyle w:val="Style_2"/>
              <w:ind w:firstLine="0" w:left="0"/>
              <w:jc w:val="center"/>
            </w:pPr>
            <w:r>
              <w:t>160</w:t>
            </w:r>
          </w:p>
        </w:tc>
        <w:tc>
          <w:tcPr>
            <w:tcW w:type="dxa" w:w="1146"/>
            <w:tcMar>
              <w:left w:type="dxa" w:w="0"/>
              <w:right w:type="dxa" w:w="0"/>
            </w:tcMar>
          </w:tcPr>
          <w:p w14:paraId="8D370000">
            <w:pPr>
              <w:pStyle w:val="Style_2"/>
              <w:ind w:firstLine="0" w:left="0"/>
              <w:jc w:val="center"/>
            </w:pPr>
            <w:r>
              <w:t>177</w:t>
            </w:r>
          </w:p>
        </w:tc>
        <w:tc>
          <w:tcPr>
            <w:tcW w:type="dxa" w:w="1146"/>
            <w:tcMar>
              <w:left w:type="dxa" w:w="0"/>
              <w:right w:type="dxa" w:w="0"/>
            </w:tcMar>
          </w:tcPr>
          <w:p w14:paraId="8E370000">
            <w:pPr>
              <w:pStyle w:val="Style_2"/>
              <w:ind w:firstLine="0" w:left="0"/>
              <w:jc w:val="center"/>
            </w:pPr>
            <w:r>
              <w:t>192</w:t>
            </w:r>
          </w:p>
        </w:tc>
        <w:tc>
          <w:tcPr>
            <w:tcW w:type="dxa" w:w="1146"/>
            <w:tcMar>
              <w:left w:type="dxa" w:w="0"/>
              <w:right w:type="dxa" w:w="0"/>
            </w:tcMar>
          </w:tcPr>
          <w:p w14:paraId="8F370000">
            <w:pPr>
              <w:pStyle w:val="Style_2"/>
              <w:ind w:firstLine="0" w:left="0"/>
              <w:jc w:val="center"/>
            </w:pPr>
            <w:r>
              <w:t>208</w:t>
            </w:r>
          </w:p>
        </w:tc>
        <w:tc>
          <w:tcPr>
            <w:tcW w:type="dxa" w:w="1146"/>
            <w:tcMar>
              <w:left w:type="dxa" w:w="0"/>
              <w:right w:type="dxa" w:w="0"/>
            </w:tcMar>
          </w:tcPr>
          <w:p w14:paraId="90370000">
            <w:pPr>
              <w:pStyle w:val="Style_2"/>
              <w:ind w:firstLine="0" w:left="0"/>
              <w:jc w:val="center"/>
            </w:pPr>
            <w:r>
              <w:t>224</w:t>
            </w:r>
          </w:p>
        </w:tc>
        <w:tc>
          <w:tcPr>
            <w:tcW w:type="dxa" w:w="1146"/>
            <w:tcMar>
              <w:left w:type="dxa" w:w="0"/>
              <w:right w:type="dxa" w:w="0"/>
            </w:tcMar>
          </w:tcPr>
          <w:p w14:paraId="91370000">
            <w:pPr>
              <w:pStyle w:val="Style_2"/>
              <w:ind w:firstLine="0" w:left="0"/>
              <w:jc w:val="center"/>
            </w:pPr>
            <w:r>
              <w:t>240</w:t>
            </w:r>
          </w:p>
        </w:tc>
        <w:tc>
          <w:tcPr>
            <w:tcW w:type="dxa" w:w="1134"/>
            <w:tcMar>
              <w:left w:type="dxa" w:w="0"/>
              <w:right w:type="dxa" w:w="0"/>
            </w:tcMar>
          </w:tcPr>
          <w:p w14:paraId="92370000">
            <w:pPr>
              <w:pStyle w:val="Style_2"/>
              <w:ind w:firstLine="0" w:left="0"/>
              <w:jc w:val="center"/>
            </w:pPr>
            <w:r>
              <w:t>256</w:t>
            </w:r>
          </w:p>
        </w:tc>
      </w:tr>
      <w:tr>
        <w:tc>
          <w:tcPr>
            <w:tcW w:type="dxa" w:w="2904"/>
            <w:tcMar>
              <w:left w:type="dxa" w:w="0"/>
              <w:right w:type="dxa" w:w="0"/>
            </w:tcMar>
          </w:tcPr>
          <w:p w14:paraId="93370000">
            <w:pPr>
              <w:pStyle w:val="Style_2"/>
              <w:ind w:firstLine="0" w:left="283"/>
              <w:jc w:val="left"/>
            </w:pPr>
            <w:r>
              <w:t>Московская область</w:t>
            </w:r>
          </w:p>
        </w:tc>
        <w:tc>
          <w:tcPr>
            <w:tcW w:type="dxa" w:w="981"/>
            <w:tcMar>
              <w:left w:type="dxa" w:w="0"/>
              <w:right w:type="dxa" w:w="0"/>
            </w:tcMar>
          </w:tcPr>
          <w:p w14:paraId="94370000">
            <w:pPr>
              <w:pStyle w:val="Style_2"/>
              <w:ind w:firstLine="0" w:left="0"/>
              <w:jc w:val="center"/>
            </w:pPr>
            <w:r>
              <w:t>947</w:t>
            </w:r>
          </w:p>
        </w:tc>
        <w:tc>
          <w:tcPr>
            <w:tcW w:type="dxa" w:w="984"/>
            <w:tcMar>
              <w:left w:type="dxa" w:w="0"/>
              <w:right w:type="dxa" w:w="0"/>
            </w:tcMar>
          </w:tcPr>
          <w:p w14:paraId="95370000">
            <w:pPr>
              <w:pStyle w:val="Style_2"/>
              <w:ind w:firstLine="0" w:left="0"/>
              <w:jc w:val="center"/>
            </w:pPr>
            <w:r>
              <w:t>783</w:t>
            </w:r>
          </w:p>
        </w:tc>
        <w:tc>
          <w:tcPr>
            <w:tcW w:type="dxa" w:w="984"/>
            <w:tcMar>
              <w:left w:type="dxa" w:w="0"/>
              <w:right w:type="dxa" w:w="0"/>
            </w:tcMar>
          </w:tcPr>
          <w:p w14:paraId="96370000">
            <w:pPr>
              <w:pStyle w:val="Style_2"/>
              <w:ind w:firstLine="0" w:left="0"/>
              <w:jc w:val="center"/>
            </w:pPr>
            <w:r>
              <w:t>843</w:t>
            </w:r>
          </w:p>
        </w:tc>
        <w:tc>
          <w:tcPr>
            <w:tcW w:type="dxa" w:w="984"/>
            <w:tcMar>
              <w:left w:type="dxa" w:w="0"/>
              <w:right w:type="dxa" w:w="0"/>
            </w:tcMar>
          </w:tcPr>
          <w:p w14:paraId="97370000">
            <w:pPr>
              <w:pStyle w:val="Style_2"/>
              <w:ind w:firstLine="0" w:left="0"/>
              <w:jc w:val="center"/>
            </w:pPr>
            <w:r>
              <w:t>821</w:t>
            </w:r>
          </w:p>
        </w:tc>
        <w:tc>
          <w:tcPr>
            <w:tcW w:type="dxa" w:w="984"/>
            <w:tcMar>
              <w:left w:type="dxa" w:w="0"/>
              <w:right w:type="dxa" w:w="0"/>
            </w:tcMar>
          </w:tcPr>
          <w:p w14:paraId="98370000">
            <w:pPr>
              <w:pStyle w:val="Style_2"/>
              <w:ind w:firstLine="0" w:left="0"/>
              <w:jc w:val="center"/>
            </w:pPr>
            <w:r>
              <w:t>863</w:t>
            </w:r>
          </w:p>
        </w:tc>
        <w:tc>
          <w:tcPr>
            <w:tcW w:type="dxa" w:w="984"/>
            <w:tcMar>
              <w:left w:type="dxa" w:w="0"/>
              <w:right w:type="dxa" w:w="0"/>
            </w:tcMar>
          </w:tcPr>
          <w:p w14:paraId="99370000">
            <w:pPr>
              <w:pStyle w:val="Style_2"/>
              <w:ind w:firstLine="0" w:left="0"/>
              <w:jc w:val="center"/>
            </w:pPr>
            <w:r>
              <w:t>855</w:t>
            </w:r>
          </w:p>
        </w:tc>
        <w:tc>
          <w:tcPr>
            <w:tcW w:type="dxa" w:w="1146"/>
            <w:tcMar>
              <w:left w:type="dxa" w:w="0"/>
              <w:right w:type="dxa" w:w="0"/>
            </w:tcMar>
          </w:tcPr>
          <w:p w14:paraId="9A370000">
            <w:pPr>
              <w:pStyle w:val="Style_2"/>
              <w:ind w:firstLine="0" w:left="0"/>
              <w:jc w:val="center"/>
            </w:pPr>
            <w:r>
              <w:t>905</w:t>
            </w:r>
          </w:p>
        </w:tc>
        <w:tc>
          <w:tcPr>
            <w:tcW w:type="dxa" w:w="1146"/>
            <w:tcMar>
              <w:left w:type="dxa" w:w="0"/>
              <w:right w:type="dxa" w:w="0"/>
            </w:tcMar>
          </w:tcPr>
          <w:p w14:paraId="9B370000">
            <w:pPr>
              <w:pStyle w:val="Style_2"/>
              <w:ind w:firstLine="0" w:left="0"/>
              <w:jc w:val="center"/>
            </w:pPr>
            <w:r>
              <w:t>939</w:t>
            </w:r>
          </w:p>
        </w:tc>
        <w:tc>
          <w:tcPr>
            <w:tcW w:type="dxa" w:w="1146"/>
            <w:tcMar>
              <w:left w:type="dxa" w:w="0"/>
              <w:right w:type="dxa" w:w="0"/>
            </w:tcMar>
          </w:tcPr>
          <w:p w14:paraId="9C370000">
            <w:pPr>
              <w:pStyle w:val="Style_2"/>
              <w:ind w:firstLine="0" w:left="0"/>
              <w:jc w:val="center"/>
            </w:pPr>
            <w:r>
              <w:t>981</w:t>
            </w:r>
          </w:p>
        </w:tc>
        <w:tc>
          <w:tcPr>
            <w:tcW w:type="dxa" w:w="1146"/>
            <w:tcMar>
              <w:left w:type="dxa" w:w="0"/>
              <w:right w:type="dxa" w:w="0"/>
            </w:tcMar>
          </w:tcPr>
          <w:p w14:paraId="9D370000">
            <w:pPr>
              <w:pStyle w:val="Style_2"/>
              <w:ind w:firstLine="0" w:left="0"/>
              <w:jc w:val="center"/>
            </w:pPr>
            <w:r>
              <w:t>1023</w:t>
            </w:r>
          </w:p>
        </w:tc>
        <w:tc>
          <w:tcPr>
            <w:tcW w:type="dxa" w:w="1146"/>
            <w:tcMar>
              <w:left w:type="dxa" w:w="0"/>
              <w:right w:type="dxa" w:w="0"/>
            </w:tcMar>
          </w:tcPr>
          <w:p w14:paraId="9E370000">
            <w:pPr>
              <w:pStyle w:val="Style_2"/>
              <w:ind w:firstLine="0" w:left="0"/>
              <w:jc w:val="center"/>
            </w:pPr>
            <w:r>
              <w:t>1065</w:t>
            </w:r>
          </w:p>
        </w:tc>
        <w:tc>
          <w:tcPr>
            <w:tcW w:type="dxa" w:w="1134"/>
            <w:tcMar>
              <w:left w:type="dxa" w:w="0"/>
              <w:right w:type="dxa" w:w="0"/>
            </w:tcMar>
          </w:tcPr>
          <w:p w14:paraId="9F370000">
            <w:pPr>
              <w:pStyle w:val="Style_2"/>
              <w:ind w:firstLine="0" w:left="0"/>
              <w:jc w:val="center"/>
            </w:pPr>
            <w:r>
              <w:t>1107</w:t>
            </w:r>
          </w:p>
        </w:tc>
      </w:tr>
      <w:tr>
        <w:tc>
          <w:tcPr>
            <w:tcW w:type="dxa" w:w="2904"/>
            <w:tcMar>
              <w:left w:type="dxa" w:w="0"/>
              <w:right w:type="dxa" w:w="0"/>
            </w:tcMar>
          </w:tcPr>
          <w:p w14:paraId="A0370000">
            <w:pPr>
              <w:pStyle w:val="Style_2"/>
              <w:ind w:firstLine="0" w:left="283"/>
              <w:jc w:val="left"/>
            </w:pPr>
            <w:r>
              <w:t>Орловская область</w:t>
            </w:r>
          </w:p>
        </w:tc>
        <w:tc>
          <w:tcPr>
            <w:tcW w:type="dxa" w:w="981"/>
            <w:tcMar>
              <w:left w:type="dxa" w:w="0"/>
              <w:right w:type="dxa" w:w="0"/>
            </w:tcMar>
          </w:tcPr>
          <w:p w14:paraId="A1370000">
            <w:pPr>
              <w:pStyle w:val="Style_2"/>
              <w:ind w:firstLine="0" w:left="0"/>
              <w:jc w:val="center"/>
            </w:pPr>
            <w:r>
              <w:t>149</w:t>
            </w:r>
          </w:p>
        </w:tc>
        <w:tc>
          <w:tcPr>
            <w:tcW w:type="dxa" w:w="984"/>
            <w:tcMar>
              <w:left w:type="dxa" w:w="0"/>
              <w:right w:type="dxa" w:w="0"/>
            </w:tcMar>
          </w:tcPr>
          <w:p w14:paraId="A2370000">
            <w:pPr>
              <w:pStyle w:val="Style_2"/>
              <w:ind w:firstLine="0" w:left="0"/>
              <w:jc w:val="center"/>
            </w:pPr>
            <w:r>
              <w:t>114</w:t>
            </w:r>
          </w:p>
        </w:tc>
        <w:tc>
          <w:tcPr>
            <w:tcW w:type="dxa" w:w="984"/>
            <w:tcMar>
              <w:left w:type="dxa" w:w="0"/>
              <w:right w:type="dxa" w:w="0"/>
            </w:tcMar>
          </w:tcPr>
          <w:p w14:paraId="A3370000">
            <w:pPr>
              <w:pStyle w:val="Style_2"/>
              <w:ind w:firstLine="0" w:left="0"/>
              <w:jc w:val="center"/>
            </w:pPr>
            <w:r>
              <w:t>121</w:t>
            </w:r>
          </w:p>
        </w:tc>
        <w:tc>
          <w:tcPr>
            <w:tcW w:type="dxa" w:w="984"/>
            <w:tcMar>
              <w:left w:type="dxa" w:w="0"/>
              <w:right w:type="dxa" w:w="0"/>
            </w:tcMar>
          </w:tcPr>
          <w:p w14:paraId="A4370000">
            <w:pPr>
              <w:pStyle w:val="Style_2"/>
              <w:ind w:firstLine="0" w:left="0"/>
              <w:jc w:val="center"/>
            </w:pPr>
            <w:r>
              <w:t>114</w:t>
            </w:r>
          </w:p>
        </w:tc>
        <w:tc>
          <w:tcPr>
            <w:tcW w:type="dxa" w:w="984"/>
            <w:tcMar>
              <w:left w:type="dxa" w:w="0"/>
              <w:right w:type="dxa" w:w="0"/>
            </w:tcMar>
          </w:tcPr>
          <w:p w14:paraId="A5370000">
            <w:pPr>
              <w:pStyle w:val="Style_2"/>
              <w:ind w:firstLine="0" w:left="0"/>
              <w:jc w:val="center"/>
            </w:pPr>
            <w:r>
              <w:t>114</w:t>
            </w:r>
          </w:p>
        </w:tc>
        <w:tc>
          <w:tcPr>
            <w:tcW w:type="dxa" w:w="984"/>
            <w:tcMar>
              <w:left w:type="dxa" w:w="0"/>
              <w:right w:type="dxa" w:w="0"/>
            </w:tcMar>
          </w:tcPr>
          <w:p w14:paraId="A6370000">
            <w:pPr>
              <w:pStyle w:val="Style_2"/>
              <w:ind w:firstLine="0" w:left="0"/>
              <w:jc w:val="center"/>
            </w:pPr>
            <w:r>
              <w:t>114</w:t>
            </w:r>
          </w:p>
        </w:tc>
        <w:tc>
          <w:tcPr>
            <w:tcW w:type="dxa" w:w="1146"/>
            <w:tcMar>
              <w:left w:type="dxa" w:w="0"/>
              <w:right w:type="dxa" w:w="0"/>
            </w:tcMar>
          </w:tcPr>
          <w:p w14:paraId="A7370000">
            <w:pPr>
              <w:pStyle w:val="Style_2"/>
              <w:ind w:firstLine="0" w:left="0"/>
              <w:jc w:val="center"/>
            </w:pPr>
            <w:r>
              <w:t>114</w:t>
            </w:r>
          </w:p>
        </w:tc>
        <w:tc>
          <w:tcPr>
            <w:tcW w:type="dxa" w:w="1146"/>
            <w:tcMar>
              <w:left w:type="dxa" w:w="0"/>
              <w:right w:type="dxa" w:w="0"/>
            </w:tcMar>
          </w:tcPr>
          <w:p w14:paraId="A8370000">
            <w:pPr>
              <w:pStyle w:val="Style_2"/>
              <w:ind w:firstLine="0" w:left="0"/>
              <w:jc w:val="center"/>
            </w:pPr>
            <w:r>
              <w:t>114</w:t>
            </w:r>
          </w:p>
        </w:tc>
        <w:tc>
          <w:tcPr>
            <w:tcW w:type="dxa" w:w="1146"/>
            <w:tcMar>
              <w:left w:type="dxa" w:w="0"/>
              <w:right w:type="dxa" w:w="0"/>
            </w:tcMar>
          </w:tcPr>
          <w:p w14:paraId="A9370000">
            <w:pPr>
              <w:pStyle w:val="Style_2"/>
              <w:ind w:firstLine="0" w:left="0"/>
              <w:jc w:val="center"/>
            </w:pPr>
            <w:r>
              <w:t>114</w:t>
            </w:r>
          </w:p>
        </w:tc>
        <w:tc>
          <w:tcPr>
            <w:tcW w:type="dxa" w:w="1146"/>
            <w:tcMar>
              <w:left w:type="dxa" w:w="0"/>
              <w:right w:type="dxa" w:w="0"/>
            </w:tcMar>
          </w:tcPr>
          <w:p w14:paraId="AA370000">
            <w:pPr>
              <w:pStyle w:val="Style_2"/>
              <w:ind w:firstLine="0" w:left="0"/>
              <w:jc w:val="center"/>
            </w:pPr>
            <w:r>
              <w:t>114</w:t>
            </w:r>
          </w:p>
        </w:tc>
        <w:tc>
          <w:tcPr>
            <w:tcW w:type="dxa" w:w="1146"/>
            <w:tcMar>
              <w:left w:type="dxa" w:w="0"/>
              <w:right w:type="dxa" w:w="0"/>
            </w:tcMar>
          </w:tcPr>
          <w:p w14:paraId="AB370000">
            <w:pPr>
              <w:pStyle w:val="Style_2"/>
              <w:ind w:firstLine="0" w:left="0"/>
              <w:jc w:val="center"/>
            </w:pPr>
            <w:r>
              <w:t>114</w:t>
            </w:r>
          </w:p>
        </w:tc>
        <w:tc>
          <w:tcPr>
            <w:tcW w:type="dxa" w:w="1134"/>
            <w:tcMar>
              <w:left w:type="dxa" w:w="0"/>
              <w:right w:type="dxa" w:w="0"/>
            </w:tcMar>
          </w:tcPr>
          <w:p w14:paraId="AC370000">
            <w:pPr>
              <w:pStyle w:val="Style_2"/>
              <w:ind w:firstLine="0" w:left="0"/>
              <w:jc w:val="center"/>
            </w:pPr>
            <w:r>
              <w:t>114</w:t>
            </w:r>
          </w:p>
        </w:tc>
      </w:tr>
      <w:tr>
        <w:tc>
          <w:tcPr>
            <w:tcW w:type="dxa" w:w="2904"/>
            <w:tcMar>
              <w:left w:type="dxa" w:w="0"/>
              <w:right w:type="dxa" w:w="0"/>
            </w:tcMar>
          </w:tcPr>
          <w:p w14:paraId="AD370000">
            <w:pPr>
              <w:pStyle w:val="Style_2"/>
              <w:ind w:firstLine="0" w:left="283"/>
              <w:jc w:val="left"/>
            </w:pPr>
            <w:r>
              <w:t>Рязанская область</w:t>
            </w:r>
          </w:p>
        </w:tc>
        <w:tc>
          <w:tcPr>
            <w:tcW w:type="dxa" w:w="981"/>
            <w:tcMar>
              <w:left w:type="dxa" w:w="0"/>
              <w:right w:type="dxa" w:w="0"/>
            </w:tcMar>
          </w:tcPr>
          <w:p w14:paraId="AE370000">
            <w:pPr>
              <w:pStyle w:val="Style_2"/>
              <w:ind w:firstLine="0" w:left="0"/>
              <w:jc w:val="center"/>
            </w:pPr>
            <w:r>
              <w:t>175</w:t>
            </w:r>
          </w:p>
        </w:tc>
        <w:tc>
          <w:tcPr>
            <w:tcW w:type="dxa" w:w="984"/>
            <w:tcMar>
              <w:left w:type="dxa" w:w="0"/>
              <w:right w:type="dxa" w:w="0"/>
            </w:tcMar>
          </w:tcPr>
          <w:p w14:paraId="AF370000">
            <w:pPr>
              <w:pStyle w:val="Style_2"/>
              <w:ind w:firstLine="0" w:left="0"/>
              <w:jc w:val="center"/>
            </w:pPr>
            <w:r>
              <w:t>114</w:t>
            </w:r>
          </w:p>
        </w:tc>
        <w:tc>
          <w:tcPr>
            <w:tcW w:type="dxa" w:w="984"/>
            <w:tcMar>
              <w:left w:type="dxa" w:w="0"/>
              <w:right w:type="dxa" w:w="0"/>
            </w:tcMar>
          </w:tcPr>
          <w:p w14:paraId="B0370000">
            <w:pPr>
              <w:pStyle w:val="Style_2"/>
              <w:ind w:firstLine="0" w:left="0"/>
              <w:jc w:val="center"/>
            </w:pPr>
            <w:r>
              <w:t>126</w:t>
            </w:r>
          </w:p>
        </w:tc>
        <w:tc>
          <w:tcPr>
            <w:tcW w:type="dxa" w:w="984"/>
            <w:tcMar>
              <w:left w:type="dxa" w:w="0"/>
              <w:right w:type="dxa" w:w="0"/>
            </w:tcMar>
          </w:tcPr>
          <w:p w14:paraId="B1370000">
            <w:pPr>
              <w:pStyle w:val="Style_2"/>
              <w:ind w:firstLine="0" w:left="0"/>
              <w:jc w:val="center"/>
            </w:pPr>
            <w:r>
              <w:t>125</w:t>
            </w:r>
          </w:p>
        </w:tc>
        <w:tc>
          <w:tcPr>
            <w:tcW w:type="dxa" w:w="984"/>
            <w:tcMar>
              <w:left w:type="dxa" w:w="0"/>
              <w:right w:type="dxa" w:w="0"/>
            </w:tcMar>
          </w:tcPr>
          <w:p w14:paraId="B2370000">
            <w:pPr>
              <w:pStyle w:val="Style_2"/>
              <w:ind w:firstLine="0" w:left="0"/>
              <w:jc w:val="center"/>
            </w:pPr>
            <w:r>
              <w:t>137</w:t>
            </w:r>
          </w:p>
        </w:tc>
        <w:tc>
          <w:tcPr>
            <w:tcW w:type="dxa" w:w="984"/>
            <w:tcMar>
              <w:left w:type="dxa" w:w="0"/>
              <w:right w:type="dxa" w:w="0"/>
            </w:tcMar>
          </w:tcPr>
          <w:p w14:paraId="B3370000">
            <w:pPr>
              <w:pStyle w:val="Style_2"/>
              <w:ind w:firstLine="0" w:left="0"/>
              <w:jc w:val="center"/>
            </w:pPr>
            <w:r>
              <w:t>136</w:t>
            </w:r>
          </w:p>
        </w:tc>
        <w:tc>
          <w:tcPr>
            <w:tcW w:type="dxa" w:w="1146"/>
            <w:tcMar>
              <w:left w:type="dxa" w:w="0"/>
              <w:right w:type="dxa" w:w="0"/>
            </w:tcMar>
          </w:tcPr>
          <w:p w14:paraId="B4370000">
            <w:pPr>
              <w:pStyle w:val="Style_2"/>
              <w:ind w:firstLine="0" w:left="0"/>
              <w:jc w:val="center"/>
            </w:pPr>
            <w:r>
              <w:t>148</w:t>
            </w:r>
          </w:p>
        </w:tc>
        <w:tc>
          <w:tcPr>
            <w:tcW w:type="dxa" w:w="1146"/>
            <w:tcMar>
              <w:left w:type="dxa" w:w="0"/>
              <w:right w:type="dxa" w:w="0"/>
            </w:tcMar>
          </w:tcPr>
          <w:p w14:paraId="B5370000">
            <w:pPr>
              <w:pStyle w:val="Style_2"/>
              <w:ind w:firstLine="0" w:left="0"/>
              <w:jc w:val="center"/>
            </w:pPr>
            <w:r>
              <w:t>158</w:t>
            </w:r>
          </w:p>
        </w:tc>
        <w:tc>
          <w:tcPr>
            <w:tcW w:type="dxa" w:w="1146"/>
            <w:tcMar>
              <w:left w:type="dxa" w:w="0"/>
              <w:right w:type="dxa" w:w="0"/>
            </w:tcMar>
          </w:tcPr>
          <w:p w14:paraId="B6370000">
            <w:pPr>
              <w:pStyle w:val="Style_2"/>
              <w:ind w:firstLine="0" w:left="0"/>
              <w:jc w:val="center"/>
            </w:pPr>
            <w:r>
              <w:t>169</w:t>
            </w:r>
          </w:p>
        </w:tc>
        <w:tc>
          <w:tcPr>
            <w:tcW w:type="dxa" w:w="1146"/>
            <w:tcMar>
              <w:left w:type="dxa" w:w="0"/>
              <w:right w:type="dxa" w:w="0"/>
            </w:tcMar>
          </w:tcPr>
          <w:p w14:paraId="B7370000">
            <w:pPr>
              <w:pStyle w:val="Style_2"/>
              <w:ind w:firstLine="0" w:left="0"/>
              <w:jc w:val="center"/>
            </w:pPr>
            <w:r>
              <w:t>180</w:t>
            </w:r>
          </w:p>
        </w:tc>
        <w:tc>
          <w:tcPr>
            <w:tcW w:type="dxa" w:w="1146"/>
            <w:tcMar>
              <w:left w:type="dxa" w:w="0"/>
              <w:right w:type="dxa" w:w="0"/>
            </w:tcMar>
          </w:tcPr>
          <w:p w14:paraId="B8370000">
            <w:pPr>
              <w:pStyle w:val="Style_2"/>
              <w:ind w:firstLine="0" w:left="0"/>
              <w:jc w:val="center"/>
            </w:pPr>
            <w:r>
              <w:t>191</w:t>
            </w:r>
          </w:p>
        </w:tc>
        <w:tc>
          <w:tcPr>
            <w:tcW w:type="dxa" w:w="1134"/>
            <w:tcMar>
              <w:left w:type="dxa" w:w="0"/>
              <w:right w:type="dxa" w:w="0"/>
            </w:tcMar>
          </w:tcPr>
          <w:p w14:paraId="B9370000">
            <w:pPr>
              <w:pStyle w:val="Style_2"/>
              <w:ind w:firstLine="0" w:left="0"/>
              <w:jc w:val="center"/>
            </w:pPr>
            <w:r>
              <w:t>202</w:t>
            </w:r>
          </w:p>
        </w:tc>
      </w:tr>
      <w:tr>
        <w:tc>
          <w:tcPr>
            <w:tcW w:type="dxa" w:w="2904"/>
            <w:tcMar>
              <w:left w:type="dxa" w:w="0"/>
              <w:right w:type="dxa" w:w="0"/>
            </w:tcMar>
          </w:tcPr>
          <w:p w14:paraId="BA370000">
            <w:pPr>
              <w:pStyle w:val="Style_2"/>
              <w:ind w:firstLine="0" w:left="283"/>
              <w:jc w:val="left"/>
            </w:pPr>
            <w:r>
              <w:t>Смоленская область</w:t>
            </w:r>
          </w:p>
        </w:tc>
        <w:tc>
          <w:tcPr>
            <w:tcW w:type="dxa" w:w="981"/>
            <w:tcMar>
              <w:left w:type="dxa" w:w="0"/>
              <w:right w:type="dxa" w:w="0"/>
            </w:tcMar>
          </w:tcPr>
          <w:p w14:paraId="BB370000">
            <w:pPr>
              <w:pStyle w:val="Style_2"/>
              <w:ind w:firstLine="0" w:left="0"/>
              <w:jc w:val="center"/>
            </w:pPr>
            <w:r>
              <w:t>225</w:t>
            </w:r>
          </w:p>
        </w:tc>
        <w:tc>
          <w:tcPr>
            <w:tcW w:type="dxa" w:w="984"/>
            <w:tcMar>
              <w:left w:type="dxa" w:w="0"/>
              <w:right w:type="dxa" w:w="0"/>
            </w:tcMar>
          </w:tcPr>
          <w:p w14:paraId="BC370000">
            <w:pPr>
              <w:pStyle w:val="Style_2"/>
              <w:ind w:firstLine="0" w:left="0"/>
              <w:jc w:val="center"/>
            </w:pPr>
            <w:r>
              <w:t>163</w:t>
            </w:r>
          </w:p>
        </w:tc>
        <w:tc>
          <w:tcPr>
            <w:tcW w:type="dxa" w:w="984"/>
            <w:tcMar>
              <w:left w:type="dxa" w:w="0"/>
              <w:right w:type="dxa" w:w="0"/>
            </w:tcMar>
          </w:tcPr>
          <w:p w14:paraId="BD370000">
            <w:pPr>
              <w:pStyle w:val="Style_2"/>
              <w:ind w:firstLine="0" w:left="0"/>
              <w:jc w:val="center"/>
            </w:pPr>
            <w:r>
              <w:t>181</w:t>
            </w:r>
          </w:p>
        </w:tc>
        <w:tc>
          <w:tcPr>
            <w:tcW w:type="dxa" w:w="984"/>
            <w:tcMar>
              <w:left w:type="dxa" w:w="0"/>
              <w:right w:type="dxa" w:w="0"/>
            </w:tcMar>
          </w:tcPr>
          <w:p w14:paraId="BE370000">
            <w:pPr>
              <w:pStyle w:val="Style_2"/>
              <w:ind w:firstLine="0" w:left="0"/>
              <w:jc w:val="center"/>
            </w:pPr>
            <w:r>
              <w:t>183</w:t>
            </w:r>
          </w:p>
        </w:tc>
        <w:tc>
          <w:tcPr>
            <w:tcW w:type="dxa" w:w="984"/>
            <w:tcMar>
              <w:left w:type="dxa" w:w="0"/>
              <w:right w:type="dxa" w:w="0"/>
            </w:tcMar>
          </w:tcPr>
          <w:p w14:paraId="BF370000">
            <w:pPr>
              <w:pStyle w:val="Style_2"/>
              <w:ind w:firstLine="0" w:left="0"/>
              <w:jc w:val="center"/>
            </w:pPr>
            <w:r>
              <w:t>201</w:t>
            </w:r>
          </w:p>
        </w:tc>
        <w:tc>
          <w:tcPr>
            <w:tcW w:type="dxa" w:w="984"/>
            <w:tcMar>
              <w:left w:type="dxa" w:w="0"/>
              <w:right w:type="dxa" w:w="0"/>
            </w:tcMar>
          </w:tcPr>
          <w:p w14:paraId="C0370000">
            <w:pPr>
              <w:pStyle w:val="Style_2"/>
              <w:ind w:firstLine="0" w:left="0"/>
              <w:jc w:val="center"/>
            </w:pPr>
            <w:r>
              <w:t>200</w:t>
            </w:r>
          </w:p>
        </w:tc>
        <w:tc>
          <w:tcPr>
            <w:tcW w:type="dxa" w:w="1146"/>
            <w:tcMar>
              <w:left w:type="dxa" w:w="0"/>
              <w:right w:type="dxa" w:w="0"/>
            </w:tcMar>
          </w:tcPr>
          <w:p w14:paraId="C1370000">
            <w:pPr>
              <w:pStyle w:val="Style_2"/>
              <w:ind w:firstLine="0" w:left="0"/>
              <w:jc w:val="center"/>
            </w:pPr>
            <w:r>
              <w:t>219</w:t>
            </w:r>
          </w:p>
        </w:tc>
        <w:tc>
          <w:tcPr>
            <w:tcW w:type="dxa" w:w="1146"/>
            <w:tcMar>
              <w:left w:type="dxa" w:w="0"/>
              <w:right w:type="dxa" w:w="0"/>
            </w:tcMar>
          </w:tcPr>
          <w:p w14:paraId="C2370000">
            <w:pPr>
              <w:pStyle w:val="Style_2"/>
              <w:ind w:firstLine="0" w:left="0"/>
              <w:jc w:val="center"/>
            </w:pPr>
            <w:r>
              <w:t>236</w:t>
            </w:r>
          </w:p>
        </w:tc>
        <w:tc>
          <w:tcPr>
            <w:tcW w:type="dxa" w:w="1146"/>
            <w:tcMar>
              <w:left w:type="dxa" w:w="0"/>
              <w:right w:type="dxa" w:w="0"/>
            </w:tcMar>
          </w:tcPr>
          <w:p w14:paraId="C3370000">
            <w:pPr>
              <w:pStyle w:val="Style_2"/>
              <w:ind w:firstLine="0" w:left="0"/>
              <w:jc w:val="center"/>
            </w:pPr>
            <w:r>
              <w:t>254</w:t>
            </w:r>
          </w:p>
        </w:tc>
        <w:tc>
          <w:tcPr>
            <w:tcW w:type="dxa" w:w="1146"/>
            <w:tcMar>
              <w:left w:type="dxa" w:w="0"/>
              <w:right w:type="dxa" w:w="0"/>
            </w:tcMar>
          </w:tcPr>
          <w:p w14:paraId="C4370000">
            <w:pPr>
              <w:pStyle w:val="Style_2"/>
              <w:ind w:firstLine="0" w:left="0"/>
              <w:jc w:val="center"/>
            </w:pPr>
            <w:r>
              <w:t>272</w:t>
            </w:r>
          </w:p>
        </w:tc>
        <w:tc>
          <w:tcPr>
            <w:tcW w:type="dxa" w:w="1146"/>
            <w:tcMar>
              <w:left w:type="dxa" w:w="0"/>
              <w:right w:type="dxa" w:w="0"/>
            </w:tcMar>
          </w:tcPr>
          <w:p w14:paraId="C5370000">
            <w:pPr>
              <w:pStyle w:val="Style_2"/>
              <w:ind w:firstLine="0" w:left="0"/>
              <w:jc w:val="center"/>
            </w:pPr>
            <w:r>
              <w:t>290</w:t>
            </w:r>
          </w:p>
        </w:tc>
        <w:tc>
          <w:tcPr>
            <w:tcW w:type="dxa" w:w="1134"/>
            <w:tcMar>
              <w:left w:type="dxa" w:w="0"/>
              <w:right w:type="dxa" w:w="0"/>
            </w:tcMar>
          </w:tcPr>
          <w:p w14:paraId="C6370000">
            <w:pPr>
              <w:pStyle w:val="Style_2"/>
              <w:ind w:firstLine="0" w:left="0"/>
              <w:jc w:val="center"/>
            </w:pPr>
            <w:r>
              <w:t>308</w:t>
            </w:r>
          </w:p>
        </w:tc>
      </w:tr>
      <w:tr>
        <w:tc>
          <w:tcPr>
            <w:tcW w:type="dxa" w:w="2904"/>
            <w:tcMar>
              <w:left w:type="dxa" w:w="0"/>
              <w:right w:type="dxa" w:w="0"/>
            </w:tcMar>
          </w:tcPr>
          <w:p w14:paraId="C7370000">
            <w:pPr>
              <w:pStyle w:val="Style_2"/>
              <w:ind w:firstLine="0" w:left="283"/>
              <w:jc w:val="left"/>
            </w:pPr>
            <w:r>
              <w:t>Тамбовская область</w:t>
            </w:r>
          </w:p>
        </w:tc>
        <w:tc>
          <w:tcPr>
            <w:tcW w:type="dxa" w:w="981"/>
            <w:tcMar>
              <w:left w:type="dxa" w:w="0"/>
              <w:right w:type="dxa" w:w="0"/>
            </w:tcMar>
          </w:tcPr>
          <w:p w14:paraId="C8370000">
            <w:pPr>
              <w:pStyle w:val="Style_2"/>
              <w:ind w:firstLine="0" w:left="0"/>
              <w:jc w:val="center"/>
            </w:pPr>
            <w:r>
              <w:t>146</w:t>
            </w:r>
          </w:p>
        </w:tc>
        <w:tc>
          <w:tcPr>
            <w:tcW w:type="dxa" w:w="984"/>
            <w:tcMar>
              <w:left w:type="dxa" w:w="0"/>
              <w:right w:type="dxa" w:w="0"/>
            </w:tcMar>
          </w:tcPr>
          <w:p w14:paraId="C9370000">
            <w:pPr>
              <w:pStyle w:val="Style_2"/>
              <w:ind w:firstLine="0" w:left="0"/>
              <w:jc w:val="center"/>
            </w:pPr>
            <w:r>
              <w:t>123</w:t>
            </w:r>
          </w:p>
        </w:tc>
        <w:tc>
          <w:tcPr>
            <w:tcW w:type="dxa" w:w="984"/>
            <w:tcMar>
              <w:left w:type="dxa" w:w="0"/>
              <w:right w:type="dxa" w:w="0"/>
            </w:tcMar>
          </w:tcPr>
          <w:p w14:paraId="CA370000">
            <w:pPr>
              <w:pStyle w:val="Style_2"/>
              <w:ind w:firstLine="0" w:left="0"/>
              <w:jc w:val="center"/>
            </w:pPr>
            <w:r>
              <w:t>144</w:t>
            </w:r>
          </w:p>
        </w:tc>
        <w:tc>
          <w:tcPr>
            <w:tcW w:type="dxa" w:w="984"/>
            <w:tcMar>
              <w:left w:type="dxa" w:w="0"/>
              <w:right w:type="dxa" w:w="0"/>
            </w:tcMar>
          </w:tcPr>
          <w:p w14:paraId="CB370000">
            <w:pPr>
              <w:pStyle w:val="Style_2"/>
              <w:ind w:firstLine="0" w:left="0"/>
              <w:jc w:val="center"/>
            </w:pPr>
            <w:r>
              <w:t>138</w:t>
            </w:r>
          </w:p>
        </w:tc>
        <w:tc>
          <w:tcPr>
            <w:tcW w:type="dxa" w:w="984"/>
            <w:tcMar>
              <w:left w:type="dxa" w:w="0"/>
              <w:right w:type="dxa" w:w="0"/>
            </w:tcMar>
          </w:tcPr>
          <w:p w14:paraId="CC370000">
            <w:pPr>
              <w:pStyle w:val="Style_2"/>
              <w:ind w:firstLine="0" w:left="0"/>
              <w:jc w:val="center"/>
            </w:pPr>
            <w:r>
              <w:t>153</w:t>
            </w:r>
          </w:p>
        </w:tc>
        <w:tc>
          <w:tcPr>
            <w:tcW w:type="dxa" w:w="984"/>
            <w:tcMar>
              <w:left w:type="dxa" w:w="0"/>
              <w:right w:type="dxa" w:w="0"/>
            </w:tcMar>
          </w:tcPr>
          <w:p w14:paraId="CD370000">
            <w:pPr>
              <w:pStyle w:val="Style_2"/>
              <w:ind w:firstLine="0" w:left="0"/>
              <w:jc w:val="center"/>
            </w:pPr>
            <w:r>
              <w:t>153</w:t>
            </w:r>
          </w:p>
        </w:tc>
        <w:tc>
          <w:tcPr>
            <w:tcW w:type="dxa" w:w="1146"/>
            <w:tcMar>
              <w:left w:type="dxa" w:w="0"/>
              <w:right w:type="dxa" w:w="0"/>
            </w:tcMar>
          </w:tcPr>
          <w:p w14:paraId="CE370000">
            <w:pPr>
              <w:pStyle w:val="Style_2"/>
              <w:ind w:firstLine="0" w:left="0"/>
              <w:jc w:val="center"/>
            </w:pPr>
            <w:r>
              <w:t>168</w:t>
            </w:r>
          </w:p>
        </w:tc>
        <w:tc>
          <w:tcPr>
            <w:tcW w:type="dxa" w:w="1146"/>
            <w:tcMar>
              <w:left w:type="dxa" w:w="0"/>
              <w:right w:type="dxa" w:w="0"/>
            </w:tcMar>
          </w:tcPr>
          <w:p w14:paraId="CF370000">
            <w:pPr>
              <w:pStyle w:val="Style_2"/>
              <w:ind w:firstLine="0" w:left="0"/>
              <w:jc w:val="center"/>
            </w:pPr>
            <w:r>
              <w:t>183</w:t>
            </w:r>
          </w:p>
        </w:tc>
        <w:tc>
          <w:tcPr>
            <w:tcW w:type="dxa" w:w="1146"/>
            <w:tcMar>
              <w:left w:type="dxa" w:w="0"/>
              <w:right w:type="dxa" w:w="0"/>
            </w:tcMar>
          </w:tcPr>
          <w:p w14:paraId="D0370000">
            <w:pPr>
              <w:pStyle w:val="Style_2"/>
              <w:ind w:firstLine="0" w:left="0"/>
              <w:jc w:val="center"/>
            </w:pPr>
            <w:r>
              <w:t>198</w:t>
            </w:r>
          </w:p>
        </w:tc>
        <w:tc>
          <w:tcPr>
            <w:tcW w:type="dxa" w:w="1146"/>
            <w:tcMar>
              <w:left w:type="dxa" w:w="0"/>
              <w:right w:type="dxa" w:w="0"/>
            </w:tcMar>
          </w:tcPr>
          <w:p w14:paraId="D1370000">
            <w:pPr>
              <w:pStyle w:val="Style_2"/>
              <w:ind w:firstLine="0" w:left="0"/>
              <w:jc w:val="center"/>
            </w:pPr>
            <w:r>
              <w:t>213</w:t>
            </w:r>
          </w:p>
        </w:tc>
        <w:tc>
          <w:tcPr>
            <w:tcW w:type="dxa" w:w="1146"/>
            <w:tcMar>
              <w:left w:type="dxa" w:w="0"/>
              <w:right w:type="dxa" w:w="0"/>
            </w:tcMar>
          </w:tcPr>
          <w:p w14:paraId="D2370000">
            <w:pPr>
              <w:pStyle w:val="Style_2"/>
              <w:ind w:firstLine="0" w:left="0"/>
              <w:jc w:val="center"/>
            </w:pPr>
            <w:r>
              <w:t>228</w:t>
            </w:r>
          </w:p>
        </w:tc>
        <w:tc>
          <w:tcPr>
            <w:tcW w:type="dxa" w:w="1134"/>
            <w:tcMar>
              <w:left w:type="dxa" w:w="0"/>
              <w:right w:type="dxa" w:w="0"/>
            </w:tcMar>
          </w:tcPr>
          <w:p w14:paraId="D3370000">
            <w:pPr>
              <w:pStyle w:val="Style_2"/>
              <w:ind w:firstLine="0" w:left="0"/>
              <w:jc w:val="center"/>
            </w:pPr>
            <w:r>
              <w:t>243</w:t>
            </w:r>
          </w:p>
        </w:tc>
      </w:tr>
      <w:tr>
        <w:tc>
          <w:tcPr>
            <w:tcW w:type="dxa" w:w="2904"/>
            <w:tcMar>
              <w:left w:type="dxa" w:w="0"/>
              <w:right w:type="dxa" w:w="0"/>
            </w:tcMar>
          </w:tcPr>
          <w:p w14:paraId="D4370000">
            <w:pPr>
              <w:pStyle w:val="Style_2"/>
              <w:ind w:firstLine="0" w:left="283"/>
              <w:jc w:val="left"/>
            </w:pPr>
            <w:r>
              <w:t>Тверская область</w:t>
            </w:r>
          </w:p>
        </w:tc>
        <w:tc>
          <w:tcPr>
            <w:tcW w:type="dxa" w:w="981"/>
            <w:tcMar>
              <w:left w:type="dxa" w:w="0"/>
              <w:right w:type="dxa" w:w="0"/>
            </w:tcMar>
          </w:tcPr>
          <w:p w14:paraId="D5370000">
            <w:pPr>
              <w:pStyle w:val="Style_2"/>
              <w:ind w:firstLine="0" w:left="0"/>
              <w:jc w:val="center"/>
            </w:pPr>
            <w:r>
              <w:t>366</w:t>
            </w:r>
          </w:p>
        </w:tc>
        <w:tc>
          <w:tcPr>
            <w:tcW w:type="dxa" w:w="984"/>
            <w:tcMar>
              <w:left w:type="dxa" w:w="0"/>
              <w:right w:type="dxa" w:w="0"/>
            </w:tcMar>
          </w:tcPr>
          <w:p w14:paraId="D6370000">
            <w:pPr>
              <w:pStyle w:val="Style_2"/>
              <w:ind w:firstLine="0" w:left="0"/>
              <w:jc w:val="center"/>
            </w:pPr>
            <w:r>
              <w:t>254</w:t>
            </w:r>
          </w:p>
        </w:tc>
        <w:tc>
          <w:tcPr>
            <w:tcW w:type="dxa" w:w="984"/>
            <w:tcMar>
              <w:left w:type="dxa" w:w="0"/>
              <w:right w:type="dxa" w:w="0"/>
            </w:tcMar>
          </w:tcPr>
          <w:p w14:paraId="D7370000">
            <w:pPr>
              <w:pStyle w:val="Style_2"/>
              <w:ind w:firstLine="0" w:left="0"/>
              <w:jc w:val="center"/>
            </w:pPr>
            <w:r>
              <w:t>271</w:t>
            </w:r>
          </w:p>
        </w:tc>
        <w:tc>
          <w:tcPr>
            <w:tcW w:type="dxa" w:w="984"/>
            <w:tcMar>
              <w:left w:type="dxa" w:w="0"/>
              <w:right w:type="dxa" w:w="0"/>
            </w:tcMar>
          </w:tcPr>
          <w:p w14:paraId="D8370000">
            <w:pPr>
              <w:pStyle w:val="Style_2"/>
              <w:ind w:firstLine="0" w:left="0"/>
              <w:jc w:val="center"/>
            </w:pPr>
            <w:r>
              <w:t>271</w:t>
            </w:r>
          </w:p>
        </w:tc>
        <w:tc>
          <w:tcPr>
            <w:tcW w:type="dxa" w:w="984"/>
            <w:tcMar>
              <w:left w:type="dxa" w:w="0"/>
              <w:right w:type="dxa" w:w="0"/>
            </w:tcMar>
          </w:tcPr>
          <w:p w14:paraId="D9370000">
            <w:pPr>
              <w:pStyle w:val="Style_2"/>
              <w:ind w:firstLine="0" w:left="0"/>
              <w:jc w:val="center"/>
            </w:pPr>
            <w:r>
              <w:t>289</w:t>
            </w:r>
          </w:p>
        </w:tc>
        <w:tc>
          <w:tcPr>
            <w:tcW w:type="dxa" w:w="984"/>
            <w:tcMar>
              <w:left w:type="dxa" w:w="0"/>
              <w:right w:type="dxa" w:w="0"/>
            </w:tcMar>
          </w:tcPr>
          <w:p w14:paraId="DA370000">
            <w:pPr>
              <w:pStyle w:val="Style_2"/>
              <w:ind w:firstLine="0" w:left="0"/>
              <w:jc w:val="center"/>
            </w:pPr>
            <w:r>
              <w:t>289</w:t>
            </w:r>
          </w:p>
        </w:tc>
        <w:tc>
          <w:tcPr>
            <w:tcW w:type="dxa" w:w="1146"/>
            <w:tcMar>
              <w:left w:type="dxa" w:w="0"/>
              <w:right w:type="dxa" w:w="0"/>
            </w:tcMar>
          </w:tcPr>
          <w:p w14:paraId="DB370000">
            <w:pPr>
              <w:pStyle w:val="Style_2"/>
              <w:ind w:firstLine="0" w:left="0"/>
              <w:jc w:val="center"/>
            </w:pPr>
            <w:r>
              <w:t>309</w:t>
            </w:r>
          </w:p>
        </w:tc>
        <w:tc>
          <w:tcPr>
            <w:tcW w:type="dxa" w:w="1146"/>
            <w:tcMar>
              <w:left w:type="dxa" w:w="0"/>
              <w:right w:type="dxa" w:w="0"/>
            </w:tcMar>
          </w:tcPr>
          <w:p w14:paraId="DC370000">
            <w:pPr>
              <w:pStyle w:val="Style_2"/>
              <w:ind w:firstLine="0" w:left="0"/>
              <w:jc w:val="center"/>
            </w:pPr>
            <w:r>
              <w:t>329</w:t>
            </w:r>
          </w:p>
        </w:tc>
        <w:tc>
          <w:tcPr>
            <w:tcW w:type="dxa" w:w="1146"/>
            <w:tcMar>
              <w:left w:type="dxa" w:w="0"/>
              <w:right w:type="dxa" w:w="0"/>
            </w:tcMar>
          </w:tcPr>
          <w:p w14:paraId="DD370000">
            <w:pPr>
              <w:pStyle w:val="Style_2"/>
              <w:ind w:firstLine="0" w:left="0"/>
              <w:jc w:val="center"/>
            </w:pPr>
            <w:r>
              <w:t>349</w:t>
            </w:r>
          </w:p>
        </w:tc>
        <w:tc>
          <w:tcPr>
            <w:tcW w:type="dxa" w:w="1146"/>
            <w:tcMar>
              <w:left w:type="dxa" w:w="0"/>
              <w:right w:type="dxa" w:w="0"/>
            </w:tcMar>
          </w:tcPr>
          <w:p w14:paraId="DE370000">
            <w:pPr>
              <w:pStyle w:val="Style_2"/>
              <w:ind w:firstLine="0" w:left="0"/>
              <w:jc w:val="center"/>
            </w:pPr>
            <w:r>
              <w:t>369</w:t>
            </w:r>
          </w:p>
        </w:tc>
        <w:tc>
          <w:tcPr>
            <w:tcW w:type="dxa" w:w="1146"/>
            <w:tcMar>
              <w:left w:type="dxa" w:w="0"/>
              <w:right w:type="dxa" w:w="0"/>
            </w:tcMar>
          </w:tcPr>
          <w:p w14:paraId="DF370000">
            <w:pPr>
              <w:pStyle w:val="Style_2"/>
              <w:ind w:firstLine="0" w:left="0"/>
              <w:jc w:val="center"/>
            </w:pPr>
            <w:r>
              <w:t>389</w:t>
            </w:r>
          </w:p>
        </w:tc>
        <w:tc>
          <w:tcPr>
            <w:tcW w:type="dxa" w:w="1134"/>
            <w:tcMar>
              <w:left w:type="dxa" w:w="0"/>
              <w:right w:type="dxa" w:w="0"/>
            </w:tcMar>
          </w:tcPr>
          <w:p w14:paraId="E0370000">
            <w:pPr>
              <w:pStyle w:val="Style_2"/>
              <w:ind w:firstLine="0" w:left="0"/>
              <w:jc w:val="center"/>
            </w:pPr>
            <w:r>
              <w:t>409</w:t>
            </w:r>
          </w:p>
        </w:tc>
      </w:tr>
      <w:tr>
        <w:tc>
          <w:tcPr>
            <w:tcW w:type="dxa" w:w="2904"/>
            <w:tcMar>
              <w:left w:type="dxa" w:w="0"/>
              <w:right w:type="dxa" w:w="0"/>
            </w:tcMar>
          </w:tcPr>
          <w:p w14:paraId="E1370000">
            <w:pPr>
              <w:pStyle w:val="Style_2"/>
              <w:ind w:firstLine="0" w:left="283"/>
              <w:jc w:val="left"/>
            </w:pPr>
            <w:r>
              <w:t>Тульская область</w:t>
            </w:r>
          </w:p>
        </w:tc>
        <w:tc>
          <w:tcPr>
            <w:tcW w:type="dxa" w:w="981"/>
            <w:tcMar>
              <w:left w:type="dxa" w:w="0"/>
              <w:right w:type="dxa" w:w="0"/>
            </w:tcMar>
          </w:tcPr>
          <w:p w14:paraId="E2370000">
            <w:pPr>
              <w:pStyle w:val="Style_2"/>
              <w:ind w:firstLine="0" w:left="0"/>
              <w:jc w:val="center"/>
            </w:pPr>
            <w:r>
              <w:t>75</w:t>
            </w:r>
          </w:p>
        </w:tc>
        <w:tc>
          <w:tcPr>
            <w:tcW w:type="dxa" w:w="984"/>
            <w:tcMar>
              <w:left w:type="dxa" w:w="0"/>
              <w:right w:type="dxa" w:w="0"/>
            </w:tcMar>
          </w:tcPr>
          <w:p w14:paraId="E3370000">
            <w:pPr>
              <w:pStyle w:val="Style_2"/>
              <w:ind w:firstLine="0" w:left="0"/>
              <w:jc w:val="center"/>
            </w:pPr>
            <w:r>
              <w:t>72</w:t>
            </w:r>
          </w:p>
        </w:tc>
        <w:tc>
          <w:tcPr>
            <w:tcW w:type="dxa" w:w="984"/>
            <w:tcMar>
              <w:left w:type="dxa" w:w="0"/>
              <w:right w:type="dxa" w:w="0"/>
            </w:tcMar>
          </w:tcPr>
          <w:p w14:paraId="E4370000">
            <w:pPr>
              <w:pStyle w:val="Style_2"/>
              <w:ind w:firstLine="0" w:left="0"/>
              <w:jc w:val="center"/>
            </w:pPr>
            <w:r>
              <w:t>82</w:t>
            </w:r>
          </w:p>
        </w:tc>
        <w:tc>
          <w:tcPr>
            <w:tcW w:type="dxa" w:w="984"/>
            <w:tcMar>
              <w:left w:type="dxa" w:w="0"/>
              <w:right w:type="dxa" w:w="0"/>
            </w:tcMar>
          </w:tcPr>
          <w:p w14:paraId="E5370000">
            <w:pPr>
              <w:pStyle w:val="Style_2"/>
              <w:ind w:firstLine="0" w:left="0"/>
              <w:jc w:val="center"/>
            </w:pPr>
            <w:r>
              <w:t>82</w:t>
            </w:r>
          </w:p>
        </w:tc>
        <w:tc>
          <w:tcPr>
            <w:tcW w:type="dxa" w:w="984"/>
            <w:tcMar>
              <w:left w:type="dxa" w:w="0"/>
              <w:right w:type="dxa" w:w="0"/>
            </w:tcMar>
          </w:tcPr>
          <w:p w14:paraId="E6370000">
            <w:pPr>
              <w:pStyle w:val="Style_2"/>
              <w:ind w:firstLine="0" w:left="0"/>
              <w:jc w:val="center"/>
            </w:pPr>
            <w:r>
              <w:t>88</w:t>
            </w:r>
          </w:p>
        </w:tc>
        <w:tc>
          <w:tcPr>
            <w:tcW w:type="dxa" w:w="984"/>
            <w:tcMar>
              <w:left w:type="dxa" w:w="0"/>
              <w:right w:type="dxa" w:w="0"/>
            </w:tcMar>
          </w:tcPr>
          <w:p w14:paraId="E7370000">
            <w:pPr>
              <w:pStyle w:val="Style_2"/>
              <w:ind w:firstLine="0" w:left="0"/>
              <w:jc w:val="center"/>
            </w:pPr>
            <w:r>
              <w:t>86</w:t>
            </w:r>
          </w:p>
        </w:tc>
        <w:tc>
          <w:tcPr>
            <w:tcW w:type="dxa" w:w="1146"/>
            <w:tcMar>
              <w:left w:type="dxa" w:w="0"/>
              <w:right w:type="dxa" w:w="0"/>
            </w:tcMar>
          </w:tcPr>
          <w:p w14:paraId="E8370000">
            <w:pPr>
              <w:pStyle w:val="Style_2"/>
              <w:ind w:firstLine="0" w:left="0"/>
              <w:jc w:val="center"/>
            </w:pPr>
            <w:r>
              <w:t>93</w:t>
            </w:r>
          </w:p>
        </w:tc>
        <w:tc>
          <w:tcPr>
            <w:tcW w:type="dxa" w:w="1146"/>
            <w:tcMar>
              <w:left w:type="dxa" w:w="0"/>
              <w:right w:type="dxa" w:w="0"/>
            </w:tcMar>
          </w:tcPr>
          <w:p w14:paraId="E9370000">
            <w:pPr>
              <w:pStyle w:val="Style_2"/>
              <w:ind w:firstLine="0" w:left="0"/>
              <w:jc w:val="center"/>
            </w:pPr>
            <w:r>
              <w:t>96</w:t>
            </w:r>
          </w:p>
        </w:tc>
        <w:tc>
          <w:tcPr>
            <w:tcW w:type="dxa" w:w="1146"/>
            <w:tcMar>
              <w:left w:type="dxa" w:w="0"/>
              <w:right w:type="dxa" w:w="0"/>
            </w:tcMar>
          </w:tcPr>
          <w:p w14:paraId="EA370000">
            <w:pPr>
              <w:pStyle w:val="Style_2"/>
              <w:ind w:firstLine="0" w:left="0"/>
              <w:jc w:val="center"/>
            </w:pPr>
            <w:r>
              <w:t>101</w:t>
            </w:r>
          </w:p>
        </w:tc>
        <w:tc>
          <w:tcPr>
            <w:tcW w:type="dxa" w:w="1146"/>
            <w:tcMar>
              <w:left w:type="dxa" w:w="0"/>
              <w:right w:type="dxa" w:w="0"/>
            </w:tcMar>
          </w:tcPr>
          <w:p w14:paraId="EB370000">
            <w:pPr>
              <w:pStyle w:val="Style_2"/>
              <w:ind w:firstLine="0" w:left="0"/>
              <w:jc w:val="center"/>
            </w:pPr>
            <w:r>
              <w:t>106</w:t>
            </w:r>
          </w:p>
        </w:tc>
        <w:tc>
          <w:tcPr>
            <w:tcW w:type="dxa" w:w="1146"/>
            <w:tcMar>
              <w:left w:type="dxa" w:w="0"/>
              <w:right w:type="dxa" w:w="0"/>
            </w:tcMar>
          </w:tcPr>
          <w:p w14:paraId="EC370000">
            <w:pPr>
              <w:pStyle w:val="Style_2"/>
              <w:ind w:firstLine="0" w:left="0"/>
              <w:jc w:val="center"/>
            </w:pPr>
            <w:r>
              <w:t>111</w:t>
            </w:r>
          </w:p>
        </w:tc>
        <w:tc>
          <w:tcPr>
            <w:tcW w:type="dxa" w:w="1134"/>
            <w:tcMar>
              <w:left w:type="dxa" w:w="0"/>
              <w:right w:type="dxa" w:w="0"/>
            </w:tcMar>
          </w:tcPr>
          <w:p w14:paraId="ED370000">
            <w:pPr>
              <w:pStyle w:val="Style_2"/>
              <w:ind w:firstLine="0" w:left="0"/>
              <w:jc w:val="center"/>
            </w:pPr>
            <w:r>
              <w:t>116</w:t>
            </w:r>
          </w:p>
        </w:tc>
      </w:tr>
      <w:tr>
        <w:tc>
          <w:tcPr>
            <w:tcW w:type="dxa" w:w="2904"/>
            <w:tcMar>
              <w:left w:type="dxa" w:w="0"/>
              <w:right w:type="dxa" w:w="0"/>
            </w:tcMar>
          </w:tcPr>
          <w:p w14:paraId="EE370000">
            <w:pPr>
              <w:pStyle w:val="Style_2"/>
              <w:ind w:firstLine="0" w:left="283"/>
              <w:jc w:val="left"/>
            </w:pPr>
            <w:r>
              <w:t>Ярославская область</w:t>
            </w:r>
          </w:p>
        </w:tc>
        <w:tc>
          <w:tcPr>
            <w:tcW w:type="dxa" w:w="981"/>
            <w:tcMar>
              <w:left w:type="dxa" w:w="0"/>
              <w:right w:type="dxa" w:w="0"/>
            </w:tcMar>
          </w:tcPr>
          <w:p w14:paraId="EF370000">
            <w:pPr>
              <w:pStyle w:val="Style_2"/>
              <w:ind w:firstLine="0" w:left="0"/>
              <w:jc w:val="center"/>
            </w:pPr>
            <w:r>
              <w:t>227</w:t>
            </w:r>
          </w:p>
        </w:tc>
        <w:tc>
          <w:tcPr>
            <w:tcW w:type="dxa" w:w="984"/>
            <w:tcMar>
              <w:left w:type="dxa" w:w="0"/>
              <w:right w:type="dxa" w:w="0"/>
            </w:tcMar>
          </w:tcPr>
          <w:p w14:paraId="F0370000">
            <w:pPr>
              <w:pStyle w:val="Style_2"/>
              <w:ind w:firstLine="0" w:left="0"/>
              <w:jc w:val="center"/>
            </w:pPr>
            <w:r>
              <w:t>193</w:t>
            </w:r>
          </w:p>
        </w:tc>
        <w:tc>
          <w:tcPr>
            <w:tcW w:type="dxa" w:w="984"/>
            <w:tcMar>
              <w:left w:type="dxa" w:w="0"/>
              <w:right w:type="dxa" w:w="0"/>
            </w:tcMar>
          </w:tcPr>
          <w:p w14:paraId="F1370000">
            <w:pPr>
              <w:pStyle w:val="Style_2"/>
              <w:ind w:firstLine="0" w:left="0"/>
              <w:jc w:val="center"/>
            </w:pPr>
            <w:r>
              <w:t>217</w:t>
            </w:r>
          </w:p>
        </w:tc>
        <w:tc>
          <w:tcPr>
            <w:tcW w:type="dxa" w:w="984"/>
            <w:tcMar>
              <w:left w:type="dxa" w:w="0"/>
              <w:right w:type="dxa" w:w="0"/>
            </w:tcMar>
          </w:tcPr>
          <w:p w14:paraId="F2370000">
            <w:pPr>
              <w:pStyle w:val="Style_2"/>
              <w:ind w:firstLine="0" w:left="0"/>
              <w:jc w:val="center"/>
            </w:pPr>
            <w:r>
              <w:t>217</w:t>
            </w:r>
          </w:p>
        </w:tc>
        <w:tc>
          <w:tcPr>
            <w:tcW w:type="dxa" w:w="984"/>
            <w:tcMar>
              <w:left w:type="dxa" w:w="0"/>
              <w:right w:type="dxa" w:w="0"/>
            </w:tcMar>
          </w:tcPr>
          <w:p w14:paraId="F3370000">
            <w:pPr>
              <w:pStyle w:val="Style_2"/>
              <w:ind w:firstLine="0" w:left="0"/>
              <w:jc w:val="center"/>
            </w:pPr>
            <w:r>
              <w:t>241</w:t>
            </w:r>
          </w:p>
        </w:tc>
        <w:tc>
          <w:tcPr>
            <w:tcW w:type="dxa" w:w="984"/>
            <w:tcMar>
              <w:left w:type="dxa" w:w="0"/>
              <w:right w:type="dxa" w:w="0"/>
            </w:tcMar>
          </w:tcPr>
          <w:p w14:paraId="F4370000">
            <w:pPr>
              <w:pStyle w:val="Style_2"/>
              <w:ind w:firstLine="0" w:left="0"/>
              <w:jc w:val="center"/>
            </w:pPr>
            <w:r>
              <w:t>241</w:t>
            </w:r>
          </w:p>
        </w:tc>
        <w:tc>
          <w:tcPr>
            <w:tcW w:type="dxa" w:w="1146"/>
            <w:tcMar>
              <w:left w:type="dxa" w:w="0"/>
              <w:right w:type="dxa" w:w="0"/>
            </w:tcMar>
          </w:tcPr>
          <w:p w14:paraId="F5370000">
            <w:pPr>
              <w:pStyle w:val="Style_2"/>
              <w:ind w:firstLine="0" w:left="0"/>
              <w:jc w:val="center"/>
            </w:pPr>
            <w:r>
              <w:t>265</w:t>
            </w:r>
          </w:p>
        </w:tc>
        <w:tc>
          <w:tcPr>
            <w:tcW w:type="dxa" w:w="1146"/>
            <w:tcMar>
              <w:left w:type="dxa" w:w="0"/>
              <w:right w:type="dxa" w:w="0"/>
            </w:tcMar>
          </w:tcPr>
          <w:p w14:paraId="F6370000">
            <w:pPr>
              <w:pStyle w:val="Style_2"/>
              <w:ind w:firstLine="0" w:left="0"/>
              <w:jc w:val="center"/>
            </w:pPr>
            <w:r>
              <w:t>288</w:t>
            </w:r>
          </w:p>
        </w:tc>
        <w:tc>
          <w:tcPr>
            <w:tcW w:type="dxa" w:w="1146"/>
            <w:tcMar>
              <w:left w:type="dxa" w:w="0"/>
              <w:right w:type="dxa" w:w="0"/>
            </w:tcMar>
          </w:tcPr>
          <w:p w14:paraId="F7370000">
            <w:pPr>
              <w:pStyle w:val="Style_2"/>
              <w:ind w:firstLine="0" w:left="0"/>
              <w:jc w:val="center"/>
            </w:pPr>
            <w:r>
              <w:t>311</w:t>
            </w:r>
          </w:p>
        </w:tc>
        <w:tc>
          <w:tcPr>
            <w:tcW w:type="dxa" w:w="1146"/>
            <w:tcMar>
              <w:left w:type="dxa" w:w="0"/>
              <w:right w:type="dxa" w:w="0"/>
            </w:tcMar>
          </w:tcPr>
          <w:p w14:paraId="F8370000">
            <w:pPr>
              <w:pStyle w:val="Style_2"/>
              <w:ind w:firstLine="0" w:left="0"/>
              <w:jc w:val="center"/>
            </w:pPr>
            <w:r>
              <w:t>334</w:t>
            </w:r>
          </w:p>
        </w:tc>
        <w:tc>
          <w:tcPr>
            <w:tcW w:type="dxa" w:w="1146"/>
            <w:tcMar>
              <w:left w:type="dxa" w:w="0"/>
              <w:right w:type="dxa" w:w="0"/>
            </w:tcMar>
          </w:tcPr>
          <w:p w14:paraId="F9370000">
            <w:pPr>
              <w:pStyle w:val="Style_2"/>
              <w:ind w:firstLine="0" w:left="0"/>
              <w:jc w:val="center"/>
            </w:pPr>
            <w:r>
              <w:t>357</w:t>
            </w:r>
          </w:p>
        </w:tc>
        <w:tc>
          <w:tcPr>
            <w:tcW w:type="dxa" w:w="1134"/>
            <w:tcMar>
              <w:left w:type="dxa" w:w="0"/>
              <w:right w:type="dxa" w:w="0"/>
            </w:tcMar>
          </w:tcPr>
          <w:p w14:paraId="FA370000">
            <w:pPr>
              <w:pStyle w:val="Style_2"/>
              <w:ind w:firstLine="0" w:left="0"/>
              <w:jc w:val="center"/>
            </w:pPr>
            <w:r>
              <w:t>380</w:t>
            </w:r>
          </w:p>
        </w:tc>
      </w:tr>
      <w:tr>
        <w:tc>
          <w:tcPr>
            <w:tcW w:type="dxa" w:w="2904"/>
            <w:tcMar>
              <w:left w:type="dxa" w:w="0"/>
              <w:right w:type="dxa" w:w="0"/>
            </w:tcMar>
          </w:tcPr>
          <w:p w14:paraId="FB370000">
            <w:pPr>
              <w:pStyle w:val="Style_2"/>
              <w:ind w:firstLine="0" w:left="283"/>
              <w:jc w:val="left"/>
            </w:pPr>
            <w:r>
              <w:t>г. Москва</w:t>
            </w:r>
          </w:p>
        </w:tc>
        <w:tc>
          <w:tcPr>
            <w:tcW w:type="dxa" w:w="981"/>
            <w:tcMar>
              <w:left w:type="dxa" w:w="0"/>
              <w:right w:type="dxa" w:w="0"/>
            </w:tcMar>
          </w:tcPr>
          <w:p w14:paraId="FC370000">
            <w:pPr>
              <w:pStyle w:val="Style_2"/>
              <w:ind w:firstLine="0" w:left="0"/>
              <w:jc w:val="center"/>
            </w:pPr>
            <w:r>
              <w:t>1794</w:t>
            </w:r>
          </w:p>
        </w:tc>
        <w:tc>
          <w:tcPr>
            <w:tcW w:type="dxa" w:w="984"/>
            <w:tcMar>
              <w:left w:type="dxa" w:w="0"/>
              <w:right w:type="dxa" w:w="0"/>
            </w:tcMar>
          </w:tcPr>
          <w:p w14:paraId="FD370000">
            <w:pPr>
              <w:pStyle w:val="Style_2"/>
              <w:ind w:firstLine="0" w:left="0"/>
              <w:jc w:val="center"/>
            </w:pPr>
            <w:r>
              <w:t>1394</w:t>
            </w:r>
          </w:p>
        </w:tc>
        <w:tc>
          <w:tcPr>
            <w:tcW w:type="dxa" w:w="984"/>
            <w:tcMar>
              <w:left w:type="dxa" w:w="0"/>
              <w:right w:type="dxa" w:w="0"/>
            </w:tcMar>
          </w:tcPr>
          <w:p w14:paraId="FE370000">
            <w:pPr>
              <w:pStyle w:val="Style_2"/>
              <w:ind w:firstLine="0" w:left="0"/>
              <w:jc w:val="center"/>
            </w:pPr>
            <w:r>
              <w:t>1483</w:t>
            </w:r>
          </w:p>
        </w:tc>
        <w:tc>
          <w:tcPr>
            <w:tcW w:type="dxa" w:w="984"/>
            <w:tcMar>
              <w:left w:type="dxa" w:w="0"/>
              <w:right w:type="dxa" w:w="0"/>
            </w:tcMar>
          </w:tcPr>
          <w:p w14:paraId="FF370000">
            <w:pPr>
              <w:pStyle w:val="Style_2"/>
              <w:ind w:firstLine="0" w:left="0"/>
              <w:jc w:val="center"/>
            </w:pPr>
            <w:r>
              <w:t>1456</w:t>
            </w:r>
          </w:p>
        </w:tc>
        <w:tc>
          <w:tcPr>
            <w:tcW w:type="dxa" w:w="984"/>
            <w:tcMar>
              <w:left w:type="dxa" w:w="0"/>
              <w:right w:type="dxa" w:w="0"/>
            </w:tcMar>
          </w:tcPr>
          <w:p w14:paraId="00380000">
            <w:pPr>
              <w:pStyle w:val="Style_2"/>
              <w:ind w:firstLine="0" w:left="0"/>
              <w:jc w:val="center"/>
            </w:pPr>
            <w:r>
              <w:t>1537</w:t>
            </w:r>
          </w:p>
        </w:tc>
        <w:tc>
          <w:tcPr>
            <w:tcW w:type="dxa" w:w="984"/>
            <w:tcMar>
              <w:left w:type="dxa" w:w="0"/>
              <w:right w:type="dxa" w:w="0"/>
            </w:tcMar>
          </w:tcPr>
          <w:p w14:paraId="01380000">
            <w:pPr>
              <w:pStyle w:val="Style_2"/>
              <w:ind w:firstLine="0" w:left="0"/>
              <w:jc w:val="center"/>
            </w:pPr>
            <w:r>
              <w:t>1530</w:t>
            </w:r>
          </w:p>
        </w:tc>
        <w:tc>
          <w:tcPr>
            <w:tcW w:type="dxa" w:w="1146"/>
            <w:tcMar>
              <w:left w:type="dxa" w:w="0"/>
              <w:right w:type="dxa" w:w="0"/>
            </w:tcMar>
          </w:tcPr>
          <w:p w14:paraId="02380000">
            <w:pPr>
              <w:pStyle w:val="Style_2"/>
              <w:ind w:firstLine="0" w:left="0"/>
              <w:jc w:val="center"/>
            </w:pPr>
            <w:r>
              <w:t>1597</w:t>
            </w:r>
          </w:p>
        </w:tc>
        <w:tc>
          <w:tcPr>
            <w:tcW w:type="dxa" w:w="1146"/>
            <w:tcMar>
              <w:left w:type="dxa" w:w="0"/>
              <w:right w:type="dxa" w:w="0"/>
            </w:tcMar>
          </w:tcPr>
          <w:p w14:paraId="03380000">
            <w:pPr>
              <w:pStyle w:val="Style_2"/>
              <w:ind w:firstLine="0" w:left="0"/>
              <w:jc w:val="center"/>
            </w:pPr>
            <w:r>
              <w:t>1650</w:t>
            </w:r>
          </w:p>
        </w:tc>
        <w:tc>
          <w:tcPr>
            <w:tcW w:type="dxa" w:w="1146"/>
            <w:tcMar>
              <w:left w:type="dxa" w:w="0"/>
              <w:right w:type="dxa" w:w="0"/>
            </w:tcMar>
          </w:tcPr>
          <w:p w14:paraId="04380000">
            <w:pPr>
              <w:pStyle w:val="Style_2"/>
              <w:ind w:firstLine="0" w:left="0"/>
              <w:jc w:val="center"/>
            </w:pPr>
            <w:r>
              <w:t>1710</w:t>
            </w:r>
          </w:p>
        </w:tc>
        <w:tc>
          <w:tcPr>
            <w:tcW w:type="dxa" w:w="1146"/>
            <w:tcMar>
              <w:left w:type="dxa" w:w="0"/>
              <w:right w:type="dxa" w:w="0"/>
            </w:tcMar>
          </w:tcPr>
          <w:p w14:paraId="05380000">
            <w:pPr>
              <w:pStyle w:val="Style_2"/>
              <w:ind w:firstLine="0" w:left="0"/>
              <w:jc w:val="center"/>
            </w:pPr>
            <w:r>
              <w:t>1770</w:t>
            </w:r>
          </w:p>
        </w:tc>
        <w:tc>
          <w:tcPr>
            <w:tcW w:type="dxa" w:w="1146"/>
            <w:tcMar>
              <w:left w:type="dxa" w:w="0"/>
              <w:right w:type="dxa" w:w="0"/>
            </w:tcMar>
          </w:tcPr>
          <w:p w14:paraId="06380000">
            <w:pPr>
              <w:pStyle w:val="Style_2"/>
              <w:ind w:firstLine="0" w:left="0"/>
              <w:jc w:val="center"/>
            </w:pPr>
            <w:r>
              <w:t>1830</w:t>
            </w:r>
          </w:p>
        </w:tc>
        <w:tc>
          <w:tcPr>
            <w:tcW w:type="dxa" w:w="1134"/>
            <w:tcMar>
              <w:left w:type="dxa" w:w="0"/>
              <w:right w:type="dxa" w:w="0"/>
            </w:tcMar>
          </w:tcPr>
          <w:p w14:paraId="07380000">
            <w:pPr>
              <w:pStyle w:val="Style_2"/>
              <w:ind w:firstLine="0" w:left="0"/>
              <w:jc w:val="center"/>
            </w:pPr>
            <w:r>
              <w:t>1890</w:t>
            </w:r>
          </w:p>
        </w:tc>
      </w:tr>
      <w:tr>
        <w:tc>
          <w:tcPr>
            <w:tcW w:type="dxa" w:w="2904"/>
            <w:tcMar>
              <w:left w:type="dxa" w:w="0"/>
              <w:right w:type="dxa" w:w="0"/>
            </w:tcMar>
          </w:tcPr>
          <w:p w14:paraId="08380000">
            <w:pPr>
              <w:pStyle w:val="Style_2"/>
              <w:ind w:firstLine="0" w:left="0"/>
              <w:jc w:val="left"/>
            </w:pPr>
            <w:r>
              <w:t>Северо-Западный федеральный округ</w:t>
            </w:r>
          </w:p>
        </w:tc>
        <w:tc>
          <w:tcPr>
            <w:tcW w:type="dxa" w:w="981"/>
            <w:tcMar>
              <w:left w:type="dxa" w:w="0"/>
              <w:right w:type="dxa" w:w="0"/>
            </w:tcMar>
          </w:tcPr>
          <w:p w14:paraId="09380000">
            <w:pPr>
              <w:pStyle w:val="Style_2"/>
              <w:ind w:firstLine="0" w:left="0"/>
              <w:jc w:val="center"/>
            </w:pPr>
            <w:r>
              <w:t>-</w:t>
            </w:r>
          </w:p>
        </w:tc>
        <w:tc>
          <w:tcPr>
            <w:tcW w:type="dxa" w:w="984"/>
            <w:tcMar>
              <w:left w:type="dxa" w:w="0"/>
              <w:right w:type="dxa" w:w="0"/>
            </w:tcMar>
          </w:tcPr>
          <w:p w14:paraId="0A380000">
            <w:pPr>
              <w:pStyle w:val="Style_2"/>
              <w:ind w:firstLine="0" w:left="0"/>
              <w:jc w:val="center"/>
            </w:pPr>
            <w:r>
              <w:t>-</w:t>
            </w:r>
          </w:p>
        </w:tc>
        <w:tc>
          <w:tcPr>
            <w:tcW w:type="dxa" w:w="984"/>
            <w:tcMar>
              <w:left w:type="dxa" w:w="0"/>
              <w:right w:type="dxa" w:w="0"/>
            </w:tcMar>
          </w:tcPr>
          <w:p w14:paraId="0B380000">
            <w:pPr>
              <w:pStyle w:val="Style_2"/>
              <w:ind w:firstLine="0" w:left="0"/>
              <w:jc w:val="center"/>
            </w:pPr>
            <w:r>
              <w:t>-</w:t>
            </w:r>
          </w:p>
        </w:tc>
        <w:tc>
          <w:tcPr>
            <w:tcW w:type="dxa" w:w="984"/>
            <w:tcMar>
              <w:left w:type="dxa" w:w="0"/>
              <w:right w:type="dxa" w:w="0"/>
            </w:tcMar>
          </w:tcPr>
          <w:p w14:paraId="0C380000">
            <w:pPr>
              <w:pStyle w:val="Style_2"/>
              <w:ind w:firstLine="0" w:left="0"/>
              <w:jc w:val="center"/>
            </w:pPr>
            <w:r>
              <w:t>-</w:t>
            </w:r>
          </w:p>
        </w:tc>
        <w:tc>
          <w:tcPr>
            <w:tcW w:type="dxa" w:w="984"/>
            <w:tcMar>
              <w:left w:type="dxa" w:w="0"/>
              <w:right w:type="dxa" w:w="0"/>
            </w:tcMar>
          </w:tcPr>
          <w:p w14:paraId="0D380000">
            <w:pPr>
              <w:pStyle w:val="Style_2"/>
              <w:ind w:firstLine="0" w:left="0"/>
              <w:jc w:val="center"/>
            </w:pPr>
            <w:r>
              <w:t>-</w:t>
            </w:r>
          </w:p>
        </w:tc>
        <w:tc>
          <w:tcPr>
            <w:tcW w:type="dxa" w:w="984"/>
            <w:tcMar>
              <w:left w:type="dxa" w:w="0"/>
              <w:right w:type="dxa" w:w="0"/>
            </w:tcMar>
          </w:tcPr>
          <w:p w14:paraId="0E380000">
            <w:pPr>
              <w:pStyle w:val="Style_2"/>
              <w:ind w:firstLine="0" w:left="0"/>
              <w:jc w:val="center"/>
            </w:pPr>
            <w:r>
              <w:t>-</w:t>
            </w:r>
          </w:p>
        </w:tc>
        <w:tc>
          <w:tcPr>
            <w:tcW w:type="dxa" w:w="1146"/>
            <w:tcMar>
              <w:left w:type="dxa" w:w="0"/>
              <w:right w:type="dxa" w:w="0"/>
            </w:tcMar>
          </w:tcPr>
          <w:p w14:paraId="0F380000">
            <w:pPr>
              <w:pStyle w:val="Style_2"/>
              <w:ind w:firstLine="0" w:left="0"/>
              <w:jc w:val="center"/>
            </w:pPr>
            <w:r>
              <w:t>-</w:t>
            </w:r>
          </w:p>
        </w:tc>
        <w:tc>
          <w:tcPr>
            <w:tcW w:type="dxa" w:w="1146"/>
            <w:tcMar>
              <w:left w:type="dxa" w:w="0"/>
              <w:right w:type="dxa" w:w="0"/>
            </w:tcMar>
          </w:tcPr>
          <w:p w14:paraId="10380000">
            <w:pPr>
              <w:pStyle w:val="Style_2"/>
              <w:ind w:firstLine="0" w:left="0"/>
              <w:jc w:val="center"/>
            </w:pPr>
            <w:r>
              <w:t>-</w:t>
            </w:r>
          </w:p>
        </w:tc>
        <w:tc>
          <w:tcPr>
            <w:tcW w:type="dxa" w:w="1146"/>
            <w:tcMar>
              <w:left w:type="dxa" w:w="0"/>
              <w:right w:type="dxa" w:w="0"/>
            </w:tcMar>
          </w:tcPr>
          <w:p w14:paraId="11380000">
            <w:pPr>
              <w:pStyle w:val="Style_2"/>
              <w:ind w:firstLine="0" w:left="0"/>
              <w:jc w:val="center"/>
            </w:pPr>
            <w:r>
              <w:t>-</w:t>
            </w:r>
          </w:p>
        </w:tc>
        <w:tc>
          <w:tcPr>
            <w:tcW w:type="dxa" w:w="1146"/>
            <w:tcMar>
              <w:left w:type="dxa" w:w="0"/>
              <w:right w:type="dxa" w:w="0"/>
            </w:tcMar>
          </w:tcPr>
          <w:p w14:paraId="12380000">
            <w:pPr>
              <w:pStyle w:val="Style_2"/>
              <w:ind w:firstLine="0" w:left="0"/>
              <w:jc w:val="center"/>
            </w:pPr>
            <w:r>
              <w:t>-</w:t>
            </w:r>
          </w:p>
        </w:tc>
        <w:tc>
          <w:tcPr>
            <w:tcW w:type="dxa" w:w="1146"/>
            <w:tcMar>
              <w:left w:type="dxa" w:w="0"/>
              <w:right w:type="dxa" w:w="0"/>
            </w:tcMar>
          </w:tcPr>
          <w:p w14:paraId="13380000">
            <w:pPr>
              <w:pStyle w:val="Style_2"/>
              <w:ind w:firstLine="0" w:left="0"/>
              <w:jc w:val="center"/>
            </w:pPr>
            <w:r>
              <w:t>-</w:t>
            </w:r>
          </w:p>
        </w:tc>
        <w:tc>
          <w:tcPr>
            <w:tcW w:type="dxa" w:w="1134"/>
            <w:tcMar>
              <w:left w:type="dxa" w:w="0"/>
              <w:right w:type="dxa" w:w="0"/>
            </w:tcMar>
          </w:tcPr>
          <w:p w14:paraId="14380000">
            <w:pPr>
              <w:pStyle w:val="Style_2"/>
              <w:ind w:firstLine="0" w:left="0"/>
              <w:jc w:val="center"/>
            </w:pPr>
            <w:r>
              <w:t>-</w:t>
            </w:r>
          </w:p>
        </w:tc>
      </w:tr>
      <w:tr>
        <w:tc>
          <w:tcPr>
            <w:tcW w:type="dxa" w:w="2904"/>
            <w:tcMar>
              <w:left w:type="dxa" w:w="0"/>
              <w:right w:type="dxa" w:w="0"/>
            </w:tcMar>
          </w:tcPr>
          <w:p w14:paraId="15380000">
            <w:pPr>
              <w:pStyle w:val="Style_2"/>
              <w:ind w:firstLine="0" w:left="283"/>
              <w:jc w:val="left"/>
            </w:pPr>
            <w:r>
              <w:t>Республика Карелия</w:t>
            </w:r>
          </w:p>
        </w:tc>
        <w:tc>
          <w:tcPr>
            <w:tcW w:type="dxa" w:w="981"/>
            <w:tcMar>
              <w:left w:type="dxa" w:w="0"/>
              <w:right w:type="dxa" w:w="0"/>
            </w:tcMar>
          </w:tcPr>
          <w:p w14:paraId="16380000">
            <w:pPr>
              <w:pStyle w:val="Style_2"/>
              <w:ind w:firstLine="0" w:left="0"/>
              <w:jc w:val="center"/>
            </w:pPr>
            <w:r>
              <w:t>150</w:t>
            </w:r>
          </w:p>
        </w:tc>
        <w:tc>
          <w:tcPr>
            <w:tcW w:type="dxa" w:w="984"/>
            <w:tcMar>
              <w:left w:type="dxa" w:w="0"/>
              <w:right w:type="dxa" w:w="0"/>
            </w:tcMar>
          </w:tcPr>
          <w:p w14:paraId="17380000">
            <w:pPr>
              <w:pStyle w:val="Style_2"/>
              <w:ind w:firstLine="0" w:left="0"/>
              <w:jc w:val="center"/>
            </w:pPr>
            <w:r>
              <w:t>122</w:t>
            </w:r>
          </w:p>
        </w:tc>
        <w:tc>
          <w:tcPr>
            <w:tcW w:type="dxa" w:w="984"/>
            <w:tcMar>
              <w:left w:type="dxa" w:w="0"/>
              <w:right w:type="dxa" w:w="0"/>
            </w:tcMar>
          </w:tcPr>
          <w:p w14:paraId="18380000">
            <w:pPr>
              <w:pStyle w:val="Style_2"/>
              <w:ind w:firstLine="0" w:left="0"/>
              <w:jc w:val="center"/>
            </w:pPr>
            <w:r>
              <w:t>130</w:t>
            </w:r>
          </w:p>
        </w:tc>
        <w:tc>
          <w:tcPr>
            <w:tcW w:type="dxa" w:w="984"/>
            <w:tcMar>
              <w:left w:type="dxa" w:w="0"/>
              <w:right w:type="dxa" w:w="0"/>
            </w:tcMar>
          </w:tcPr>
          <w:p w14:paraId="19380000">
            <w:pPr>
              <w:pStyle w:val="Style_2"/>
              <w:ind w:firstLine="0" w:left="0"/>
              <w:jc w:val="center"/>
            </w:pPr>
            <w:r>
              <w:t>131</w:t>
            </w:r>
          </w:p>
        </w:tc>
        <w:tc>
          <w:tcPr>
            <w:tcW w:type="dxa" w:w="984"/>
            <w:tcMar>
              <w:left w:type="dxa" w:w="0"/>
              <w:right w:type="dxa" w:w="0"/>
            </w:tcMar>
          </w:tcPr>
          <w:p w14:paraId="1A380000">
            <w:pPr>
              <w:pStyle w:val="Style_2"/>
              <w:ind w:firstLine="0" w:left="0"/>
              <w:jc w:val="center"/>
            </w:pPr>
            <w:r>
              <w:t>139</w:t>
            </w:r>
          </w:p>
        </w:tc>
        <w:tc>
          <w:tcPr>
            <w:tcW w:type="dxa" w:w="984"/>
            <w:tcMar>
              <w:left w:type="dxa" w:w="0"/>
              <w:right w:type="dxa" w:w="0"/>
            </w:tcMar>
          </w:tcPr>
          <w:p w14:paraId="1B380000">
            <w:pPr>
              <w:pStyle w:val="Style_2"/>
              <w:ind w:firstLine="0" w:left="0"/>
              <w:jc w:val="center"/>
            </w:pPr>
            <w:r>
              <w:t>138</w:t>
            </w:r>
          </w:p>
        </w:tc>
        <w:tc>
          <w:tcPr>
            <w:tcW w:type="dxa" w:w="1146"/>
            <w:tcMar>
              <w:left w:type="dxa" w:w="0"/>
              <w:right w:type="dxa" w:w="0"/>
            </w:tcMar>
          </w:tcPr>
          <w:p w14:paraId="1C380000">
            <w:pPr>
              <w:pStyle w:val="Style_2"/>
              <w:ind w:firstLine="0" w:left="0"/>
              <w:jc w:val="center"/>
            </w:pPr>
            <w:r>
              <w:t>143</w:t>
            </w:r>
          </w:p>
        </w:tc>
        <w:tc>
          <w:tcPr>
            <w:tcW w:type="dxa" w:w="1146"/>
            <w:tcMar>
              <w:left w:type="dxa" w:w="0"/>
              <w:right w:type="dxa" w:w="0"/>
            </w:tcMar>
          </w:tcPr>
          <w:p w14:paraId="1D380000">
            <w:pPr>
              <w:pStyle w:val="Style_2"/>
              <w:ind w:firstLine="0" w:left="0"/>
              <w:jc w:val="center"/>
            </w:pPr>
            <w:r>
              <w:t>149</w:t>
            </w:r>
          </w:p>
        </w:tc>
        <w:tc>
          <w:tcPr>
            <w:tcW w:type="dxa" w:w="1146"/>
            <w:tcMar>
              <w:left w:type="dxa" w:w="0"/>
              <w:right w:type="dxa" w:w="0"/>
            </w:tcMar>
          </w:tcPr>
          <w:p w14:paraId="1E380000">
            <w:pPr>
              <w:pStyle w:val="Style_2"/>
              <w:ind w:firstLine="0" w:left="0"/>
              <w:jc w:val="center"/>
            </w:pPr>
            <w:r>
              <w:t>156</w:t>
            </w:r>
          </w:p>
        </w:tc>
        <w:tc>
          <w:tcPr>
            <w:tcW w:type="dxa" w:w="1146"/>
            <w:tcMar>
              <w:left w:type="dxa" w:w="0"/>
              <w:right w:type="dxa" w:w="0"/>
            </w:tcMar>
          </w:tcPr>
          <w:p w14:paraId="1F380000">
            <w:pPr>
              <w:pStyle w:val="Style_2"/>
              <w:ind w:firstLine="0" w:left="0"/>
              <w:jc w:val="center"/>
            </w:pPr>
            <w:r>
              <w:t>163</w:t>
            </w:r>
          </w:p>
        </w:tc>
        <w:tc>
          <w:tcPr>
            <w:tcW w:type="dxa" w:w="1146"/>
            <w:tcMar>
              <w:left w:type="dxa" w:w="0"/>
              <w:right w:type="dxa" w:w="0"/>
            </w:tcMar>
          </w:tcPr>
          <w:p w14:paraId="20380000">
            <w:pPr>
              <w:pStyle w:val="Style_2"/>
              <w:ind w:firstLine="0" w:left="0"/>
              <w:jc w:val="center"/>
            </w:pPr>
            <w:r>
              <w:t>170</w:t>
            </w:r>
          </w:p>
        </w:tc>
        <w:tc>
          <w:tcPr>
            <w:tcW w:type="dxa" w:w="1134"/>
            <w:tcMar>
              <w:left w:type="dxa" w:w="0"/>
              <w:right w:type="dxa" w:w="0"/>
            </w:tcMar>
          </w:tcPr>
          <w:p w14:paraId="21380000">
            <w:pPr>
              <w:pStyle w:val="Style_2"/>
              <w:ind w:firstLine="0" w:left="0"/>
              <w:jc w:val="center"/>
            </w:pPr>
            <w:r>
              <w:t>177</w:t>
            </w:r>
          </w:p>
        </w:tc>
      </w:tr>
      <w:tr>
        <w:tc>
          <w:tcPr>
            <w:tcW w:type="dxa" w:w="2904"/>
            <w:tcMar>
              <w:left w:type="dxa" w:w="0"/>
              <w:right w:type="dxa" w:w="0"/>
            </w:tcMar>
          </w:tcPr>
          <w:p w14:paraId="22380000">
            <w:pPr>
              <w:pStyle w:val="Style_2"/>
              <w:ind w:firstLine="0" w:left="283"/>
              <w:jc w:val="left"/>
            </w:pPr>
            <w:r>
              <w:t>Республика Коми</w:t>
            </w:r>
          </w:p>
        </w:tc>
        <w:tc>
          <w:tcPr>
            <w:tcW w:type="dxa" w:w="981"/>
            <w:tcMar>
              <w:left w:type="dxa" w:w="0"/>
              <w:right w:type="dxa" w:w="0"/>
            </w:tcMar>
          </w:tcPr>
          <w:p w14:paraId="23380000">
            <w:pPr>
              <w:pStyle w:val="Style_2"/>
              <w:ind w:firstLine="0" w:left="0"/>
              <w:jc w:val="center"/>
            </w:pPr>
            <w:r>
              <w:t>254</w:t>
            </w:r>
          </w:p>
        </w:tc>
        <w:tc>
          <w:tcPr>
            <w:tcW w:type="dxa" w:w="984"/>
            <w:tcMar>
              <w:left w:type="dxa" w:w="0"/>
              <w:right w:type="dxa" w:w="0"/>
            </w:tcMar>
          </w:tcPr>
          <w:p w14:paraId="24380000">
            <w:pPr>
              <w:pStyle w:val="Style_2"/>
              <w:ind w:firstLine="0" w:left="0"/>
              <w:jc w:val="center"/>
            </w:pPr>
            <w:r>
              <w:t>258</w:t>
            </w:r>
          </w:p>
        </w:tc>
        <w:tc>
          <w:tcPr>
            <w:tcW w:type="dxa" w:w="984"/>
            <w:tcMar>
              <w:left w:type="dxa" w:w="0"/>
              <w:right w:type="dxa" w:w="0"/>
            </w:tcMar>
          </w:tcPr>
          <w:p w14:paraId="25380000">
            <w:pPr>
              <w:pStyle w:val="Style_2"/>
              <w:ind w:firstLine="0" w:left="0"/>
              <w:jc w:val="center"/>
            </w:pPr>
            <w:r>
              <w:t>279</w:t>
            </w:r>
          </w:p>
        </w:tc>
        <w:tc>
          <w:tcPr>
            <w:tcW w:type="dxa" w:w="984"/>
            <w:tcMar>
              <w:left w:type="dxa" w:w="0"/>
              <w:right w:type="dxa" w:w="0"/>
            </w:tcMar>
          </w:tcPr>
          <w:p w14:paraId="26380000">
            <w:pPr>
              <w:pStyle w:val="Style_2"/>
              <w:ind w:firstLine="0" w:left="0"/>
              <w:jc w:val="center"/>
            </w:pPr>
            <w:r>
              <w:t>276</w:t>
            </w:r>
          </w:p>
        </w:tc>
        <w:tc>
          <w:tcPr>
            <w:tcW w:type="dxa" w:w="984"/>
            <w:tcMar>
              <w:left w:type="dxa" w:w="0"/>
              <w:right w:type="dxa" w:w="0"/>
            </w:tcMar>
          </w:tcPr>
          <w:p w14:paraId="27380000">
            <w:pPr>
              <w:pStyle w:val="Style_2"/>
              <w:ind w:firstLine="0" w:left="0"/>
              <w:jc w:val="center"/>
            </w:pPr>
            <w:r>
              <w:t>294</w:t>
            </w:r>
          </w:p>
        </w:tc>
        <w:tc>
          <w:tcPr>
            <w:tcW w:type="dxa" w:w="984"/>
            <w:tcMar>
              <w:left w:type="dxa" w:w="0"/>
              <w:right w:type="dxa" w:w="0"/>
            </w:tcMar>
          </w:tcPr>
          <w:p w14:paraId="28380000">
            <w:pPr>
              <w:pStyle w:val="Style_2"/>
              <w:ind w:firstLine="0" w:left="0"/>
              <w:jc w:val="center"/>
            </w:pPr>
            <w:r>
              <w:t>293</w:t>
            </w:r>
          </w:p>
        </w:tc>
        <w:tc>
          <w:tcPr>
            <w:tcW w:type="dxa" w:w="1146"/>
            <w:tcMar>
              <w:left w:type="dxa" w:w="0"/>
              <w:right w:type="dxa" w:w="0"/>
            </w:tcMar>
          </w:tcPr>
          <w:p w14:paraId="29380000">
            <w:pPr>
              <w:pStyle w:val="Style_2"/>
              <w:ind w:firstLine="0" w:left="0"/>
              <w:jc w:val="center"/>
            </w:pPr>
            <w:r>
              <w:t>317</w:t>
            </w:r>
          </w:p>
        </w:tc>
        <w:tc>
          <w:tcPr>
            <w:tcW w:type="dxa" w:w="1146"/>
            <w:tcMar>
              <w:left w:type="dxa" w:w="0"/>
              <w:right w:type="dxa" w:w="0"/>
            </w:tcMar>
          </w:tcPr>
          <w:p w14:paraId="2A380000">
            <w:pPr>
              <w:pStyle w:val="Style_2"/>
              <w:ind w:firstLine="0" w:left="0"/>
              <w:jc w:val="center"/>
            </w:pPr>
            <w:r>
              <w:t>330</w:t>
            </w:r>
          </w:p>
        </w:tc>
        <w:tc>
          <w:tcPr>
            <w:tcW w:type="dxa" w:w="1146"/>
            <w:tcMar>
              <w:left w:type="dxa" w:w="0"/>
              <w:right w:type="dxa" w:w="0"/>
            </w:tcMar>
          </w:tcPr>
          <w:p w14:paraId="2B380000">
            <w:pPr>
              <w:pStyle w:val="Style_2"/>
              <w:ind w:firstLine="0" w:left="0"/>
              <w:jc w:val="center"/>
            </w:pPr>
            <w:r>
              <w:t>344</w:t>
            </w:r>
          </w:p>
        </w:tc>
        <w:tc>
          <w:tcPr>
            <w:tcW w:type="dxa" w:w="1146"/>
            <w:tcMar>
              <w:left w:type="dxa" w:w="0"/>
              <w:right w:type="dxa" w:w="0"/>
            </w:tcMar>
          </w:tcPr>
          <w:p w14:paraId="2C380000">
            <w:pPr>
              <w:pStyle w:val="Style_2"/>
              <w:ind w:firstLine="0" w:left="0"/>
              <w:jc w:val="center"/>
            </w:pPr>
            <w:r>
              <w:t>358</w:t>
            </w:r>
          </w:p>
        </w:tc>
        <w:tc>
          <w:tcPr>
            <w:tcW w:type="dxa" w:w="1146"/>
            <w:tcMar>
              <w:left w:type="dxa" w:w="0"/>
              <w:right w:type="dxa" w:w="0"/>
            </w:tcMar>
          </w:tcPr>
          <w:p w14:paraId="2D380000">
            <w:pPr>
              <w:pStyle w:val="Style_2"/>
              <w:ind w:firstLine="0" w:left="0"/>
              <w:jc w:val="center"/>
            </w:pPr>
            <w:r>
              <w:t>372</w:t>
            </w:r>
          </w:p>
        </w:tc>
        <w:tc>
          <w:tcPr>
            <w:tcW w:type="dxa" w:w="1134"/>
            <w:tcMar>
              <w:left w:type="dxa" w:w="0"/>
              <w:right w:type="dxa" w:w="0"/>
            </w:tcMar>
          </w:tcPr>
          <w:p w14:paraId="2E380000">
            <w:pPr>
              <w:pStyle w:val="Style_2"/>
              <w:ind w:firstLine="0" w:left="0"/>
              <w:jc w:val="center"/>
            </w:pPr>
            <w:r>
              <w:t>386</w:t>
            </w:r>
          </w:p>
        </w:tc>
      </w:tr>
      <w:tr>
        <w:tc>
          <w:tcPr>
            <w:tcW w:type="dxa" w:w="2904"/>
            <w:tcMar>
              <w:left w:type="dxa" w:w="0"/>
              <w:right w:type="dxa" w:w="0"/>
            </w:tcMar>
          </w:tcPr>
          <w:p w14:paraId="2F380000">
            <w:pPr>
              <w:pStyle w:val="Style_2"/>
              <w:ind w:firstLine="0" w:left="283"/>
              <w:jc w:val="left"/>
            </w:pPr>
            <w:r>
              <w:t>Архангельская область</w:t>
            </w:r>
          </w:p>
        </w:tc>
        <w:tc>
          <w:tcPr>
            <w:tcW w:type="dxa" w:w="981"/>
            <w:tcMar>
              <w:left w:type="dxa" w:w="0"/>
              <w:right w:type="dxa" w:w="0"/>
            </w:tcMar>
          </w:tcPr>
          <w:p w14:paraId="30380000">
            <w:pPr>
              <w:pStyle w:val="Style_2"/>
              <w:ind w:firstLine="0" w:left="0"/>
              <w:jc w:val="center"/>
            </w:pPr>
            <w:r>
              <w:t>258</w:t>
            </w:r>
          </w:p>
        </w:tc>
        <w:tc>
          <w:tcPr>
            <w:tcW w:type="dxa" w:w="984"/>
            <w:tcMar>
              <w:left w:type="dxa" w:w="0"/>
              <w:right w:type="dxa" w:w="0"/>
            </w:tcMar>
          </w:tcPr>
          <w:p w14:paraId="31380000">
            <w:pPr>
              <w:pStyle w:val="Style_2"/>
              <w:ind w:firstLine="0" w:left="0"/>
              <w:jc w:val="center"/>
            </w:pPr>
            <w:r>
              <w:t>234</w:t>
            </w:r>
          </w:p>
        </w:tc>
        <w:tc>
          <w:tcPr>
            <w:tcW w:type="dxa" w:w="984"/>
            <w:tcMar>
              <w:left w:type="dxa" w:w="0"/>
              <w:right w:type="dxa" w:w="0"/>
            </w:tcMar>
          </w:tcPr>
          <w:p w14:paraId="32380000">
            <w:pPr>
              <w:pStyle w:val="Style_2"/>
              <w:ind w:firstLine="0" w:left="0"/>
              <w:jc w:val="center"/>
            </w:pPr>
            <w:r>
              <w:t>260</w:t>
            </w:r>
          </w:p>
        </w:tc>
        <w:tc>
          <w:tcPr>
            <w:tcW w:type="dxa" w:w="984"/>
            <w:tcMar>
              <w:left w:type="dxa" w:w="0"/>
              <w:right w:type="dxa" w:w="0"/>
            </w:tcMar>
          </w:tcPr>
          <w:p w14:paraId="33380000">
            <w:pPr>
              <w:pStyle w:val="Style_2"/>
              <w:ind w:firstLine="0" w:left="0"/>
              <w:jc w:val="center"/>
            </w:pPr>
            <w:r>
              <w:t>262</w:t>
            </w:r>
          </w:p>
        </w:tc>
        <w:tc>
          <w:tcPr>
            <w:tcW w:type="dxa" w:w="984"/>
            <w:tcMar>
              <w:left w:type="dxa" w:w="0"/>
              <w:right w:type="dxa" w:w="0"/>
            </w:tcMar>
          </w:tcPr>
          <w:p w14:paraId="34380000">
            <w:pPr>
              <w:pStyle w:val="Style_2"/>
              <w:ind w:firstLine="0" w:left="0"/>
              <w:jc w:val="center"/>
            </w:pPr>
            <w:r>
              <w:t>287</w:t>
            </w:r>
          </w:p>
        </w:tc>
        <w:tc>
          <w:tcPr>
            <w:tcW w:type="dxa" w:w="984"/>
            <w:tcMar>
              <w:left w:type="dxa" w:w="0"/>
              <w:right w:type="dxa" w:w="0"/>
            </w:tcMar>
          </w:tcPr>
          <w:p w14:paraId="35380000">
            <w:pPr>
              <w:pStyle w:val="Style_2"/>
              <w:ind w:firstLine="0" w:left="0"/>
              <w:jc w:val="center"/>
            </w:pPr>
            <w:r>
              <w:t>287</w:t>
            </w:r>
          </w:p>
        </w:tc>
        <w:tc>
          <w:tcPr>
            <w:tcW w:type="dxa" w:w="1146"/>
            <w:tcMar>
              <w:left w:type="dxa" w:w="0"/>
              <w:right w:type="dxa" w:w="0"/>
            </w:tcMar>
          </w:tcPr>
          <w:p w14:paraId="36380000">
            <w:pPr>
              <w:pStyle w:val="Style_2"/>
              <w:ind w:firstLine="0" w:left="0"/>
              <w:jc w:val="center"/>
            </w:pPr>
            <w:r>
              <w:t>312</w:t>
            </w:r>
          </w:p>
        </w:tc>
        <w:tc>
          <w:tcPr>
            <w:tcW w:type="dxa" w:w="1146"/>
            <w:tcMar>
              <w:left w:type="dxa" w:w="0"/>
              <w:right w:type="dxa" w:w="0"/>
            </w:tcMar>
          </w:tcPr>
          <w:p w14:paraId="37380000">
            <w:pPr>
              <w:pStyle w:val="Style_2"/>
              <w:ind w:firstLine="0" w:left="0"/>
              <w:jc w:val="center"/>
            </w:pPr>
            <w:r>
              <w:t>334</w:t>
            </w:r>
          </w:p>
        </w:tc>
        <w:tc>
          <w:tcPr>
            <w:tcW w:type="dxa" w:w="1146"/>
            <w:tcMar>
              <w:left w:type="dxa" w:w="0"/>
              <w:right w:type="dxa" w:w="0"/>
            </w:tcMar>
          </w:tcPr>
          <w:p w14:paraId="38380000">
            <w:pPr>
              <w:pStyle w:val="Style_2"/>
              <w:ind w:firstLine="0" w:left="0"/>
              <w:jc w:val="center"/>
            </w:pPr>
            <w:r>
              <w:t>356</w:t>
            </w:r>
          </w:p>
        </w:tc>
        <w:tc>
          <w:tcPr>
            <w:tcW w:type="dxa" w:w="1146"/>
            <w:tcMar>
              <w:left w:type="dxa" w:w="0"/>
              <w:right w:type="dxa" w:w="0"/>
            </w:tcMar>
          </w:tcPr>
          <w:p w14:paraId="39380000">
            <w:pPr>
              <w:pStyle w:val="Style_2"/>
              <w:ind w:firstLine="0" w:left="0"/>
              <w:jc w:val="center"/>
            </w:pPr>
            <w:r>
              <w:t>378</w:t>
            </w:r>
          </w:p>
        </w:tc>
        <w:tc>
          <w:tcPr>
            <w:tcW w:type="dxa" w:w="1146"/>
            <w:tcMar>
              <w:left w:type="dxa" w:w="0"/>
              <w:right w:type="dxa" w:w="0"/>
            </w:tcMar>
          </w:tcPr>
          <w:p w14:paraId="3A380000">
            <w:pPr>
              <w:pStyle w:val="Style_2"/>
              <w:ind w:firstLine="0" w:left="0"/>
              <w:jc w:val="center"/>
            </w:pPr>
            <w:r>
              <w:t>400</w:t>
            </w:r>
          </w:p>
        </w:tc>
        <w:tc>
          <w:tcPr>
            <w:tcW w:type="dxa" w:w="1134"/>
            <w:tcMar>
              <w:left w:type="dxa" w:w="0"/>
              <w:right w:type="dxa" w:w="0"/>
            </w:tcMar>
          </w:tcPr>
          <w:p w14:paraId="3B380000">
            <w:pPr>
              <w:pStyle w:val="Style_2"/>
              <w:ind w:firstLine="0" w:left="0"/>
              <w:jc w:val="center"/>
            </w:pPr>
            <w:r>
              <w:t>422</w:t>
            </w:r>
          </w:p>
        </w:tc>
      </w:tr>
      <w:tr>
        <w:tc>
          <w:tcPr>
            <w:tcW w:type="dxa" w:w="2904"/>
            <w:tcMar>
              <w:left w:type="dxa" w:w="0"/>
              <w:right w:type="dxa" w:w="0"/>
            </w:tcMar>
          </w:tcPr>
          <w:p w14:paraId="3C380000">
            <w:pPr>
              <w:pStyle w:val="Style_2"/>
              <w:ind w:firstLine="0" w:left="283"/>
              <w:jc w:val="left"/>
            </w:pPr>
            <w:r>
              <w:t>Вологодская область</w:t>
            </w:r>
          </w:p>
        </w:tc>
        <w:tc>
          <w:tcPr>
            <w:tcW w:type="dxa" w:w="981"/>
            <w:tcMar>
              <w:left w:type="dxa" w:w="0"/>
              <w:right w:type="dxa" w:w="0"/>
            </w:tcMar>
          </w:tcPr>
          <w:p w14:paraId="3D380000">
            <w:pPr>
              <w:pStyle w:val="Style_2"/>
              <w:ind w:firstLine="0" w:left="0"/>
              <w:jc w:val="center"/>
            </w:pPr>
            <w:r>
              <w:t>149</w:t>
            </w:r>
          </w:p>
        </w:tc>
        <w:tc>
          <w:tcPr>
            <w:tcW w:type="dxa" w:w="984"/>
            <w:tcMar>
              <w:left w:type="dxa" w:w="0"/>
              <w:right w:type="dxa" w:w="0"/>
            </w:tcMar>
          </w:tcPr>
          <w:p w14:paraId="3E380000">
            <w:pPr>
              <w:pStyle w:val="Style_2"/>
              <w:ind w:firstLine="0" w:left="0"/>
              <w:jc w:val="center"/>
            </w:pPr>
            <w:r>
              <w:t>173</w:t>
            </w:r>
          </w:p>
        </w:tc>
        <w:tc>
          <w:tcPr>
            <w:tcW w:type="dxa" w:w="984"/>
            <w:tcMar>
              <w:left w:type="dxa" w:w="0"/>
              <w:right w:type="dxa" w:w="0"/>
            </w:tcMar>
          </w:tcPr>
          <w:p w14:paraId="3F380000">
            <w:pPr>
              <w:pStyle w:val="Style_2"/>
              <w:ind w:firstLine="0" w:left="0"/>
              <w:jc w:val="center"/>
            </w:pPr>
            <w:r>
              <w:t>198</w:t>
            </w:r>
          </w:p>
        </w:tc>
        <w:tc>
          <w:tcPr>
            <w:tcW w:type="dxa" w:w="984"/>
            <w:tcMar>
              <w:left w:type="dxa" w:w="0"/>
              <w:right w:type="dxa" w:w="0"/>
            </w:tcMar>
          </w:tcPr>
          <w:p w14:paraId="40380000">
            <w:pPr>
              <w:pStyle w:val="Style_2"/>
              <w:ind w:firstLine="0" w:left="0"/>
              <w:jc w:val="center"/>
            </w:pPr>
            <w:r>
              <w:t>197</w:t>
            </w:r>
          </w:p>
        </w:tc>
        <w:tc>
          <w:tcPr>
            <w:tcW w:type="dxa" w:w="984"/>
            <w:tcMar>
              <w:left w:type="dxa" w:w="0"/>
              <w:right w:type="dxa" w:w="0"/>
            </w:tcMar>
          </w:tcPr>
          <w:p w14:paraId="41380000">
            <w:pPr>
              <w:pStyle w:val="Style_2"/>
              <w:ind w:firstLine="0" w:left="0"/>
              <w:jc w:val="center"/>
            </w:pPr>
            <w:r>
              <w:t>220</w:t>
            </w:r>
          </w:p>
        </w:tc>
        <w:tc>
          <w:tcPr>
            <w:tcW w:type="dxa" w:w="984"/>
            <w:tcMar>
              <w:left w:type="dxa" w:w="0"/>
              <w:right w:type="dxa" w:w="0"/>
            </w:tcMar>
          </w:tcPr>
          <w:p w14:paraId="42380000">
            <w:pPr>
              <w:pStyle w:val="Style_2"/>
              <w:ind w:firstLine="0" w:left="0"/>
              <w:jc w:val="center"/>
            </w:pPr>
            <w:r>
              <w:t>220</w:t>
            </w:r>
          </w:p>
        </w:tc>
        <w:tc>
          <w:tcPr>
            <w:tcW w:type="dxa" w:w="1146"/>
            <w:tcMar>
              <w:left w:type="dxa" w:w="0"/>
              <w:right w:type="dxa" w:w="0"/>
            </w:tcMar>
          </w:tcPr>
          <w:p w14:paraId="43380000">
            <w:pPr>
              <w:pStyle w:val="Style_2"/>
              <w:ind w:firstLine="0" w:left="0"/>
              <w:jc w:val="center"/>
            </w:pPr>
            <w:r>
              <w:t>245</w:t>
            </w:r>
          </w:p>
        </w:tc>
        <w:tc>
          <w:tcPr>
            <w:tcW w:type="dxa" w:w="1146"/>
            <w:tcMar>
              <w:left w:type="dxa" w:w="0"/>
              <w:right w:type="dxa" w:w="0"/>
            </w:tcMar>
          </w:tcPr>
          <w:p w14:paraId="44380000">
            <w:pPr>
              <w:pStyle w:val="Style_2"/>
              <w:ind w:firstLine="0" w:left="0"/>
              <w:jc w:val="center"/>
            </w:pPr>
            <w:r>
              <w:t>269</w:t>
            </w:r>
          </w:p>
        </w:tc>
        <w:tc>
          <w:tcPr>
            <w:tcW w:type="dxa" w:w="1146"/>
            <w:tcMar>
              <w:left w:type="dxa" w:w="0"/>
              <w:right w:type="dxa" w:w="0"/>
            </w:tcMar>
          </w:tcPr>
          <w:p w14:paraId="45380000">
            <w:pPr>
              <w:pStyle w:val="Style_2"/>
              <w:ind w:firstLine="0" w:left="0"/>
              <w:jc w:val="center"/>
            </w:pPr>
            <w:r>
              <w:t>293</w:t>
            </w:r>
          </w:p>
        </w:tc>
        <w:tc>
          <w:tcPr>
            <w:tcW w:type="dxa" w:w="1146"/>
            <w:tcMar>
              <w:left w:type="dxa" w:w="0"/>
              <w:right w:type="dxa" w:w="0"/>
            </w:tcMar>
          </w:tcPr>
          <w:p w14:paraId="46380000">
            <w:pPr>
              <w:pStyle w:val="Style_2"/>
              <w:ind w:firstLine="0" w:left="0"/>
              <w:jc w:val="center"/>
            </w:pPr>
            <w:r>
              <w:t>317</w:t>
            </w:r>
          </w:p>
        </w:tc>
        <w:tc>
          <w:tcPr>
            <w:tcW w:type="dxa" w:w="1146"/>
            <w:tcMar>
              <w:left w:type="dxa" w:w="0"/>
              <w:right w:type="dxa" w:w="0"/>
            </w:tcMar>
          </w:tcPr>
          <w:p w14:paraId="47380000">
            <w:pPr>
              <w:pStyle w:val="Style_2"/>
              <w:ind w:firstLine="0" w:left="0"/>
              <w:jc w:val="center"/>
            </w:pPr>
            <w:r>
              <w:t>341</w:t>
            </w:r>
          </w:p>
        </w:tc>
        <w:tc>
          <w:tcPr>
            <w:tcW w:type="dxa" w:w="1134"/>
            <w:tcMar>
              <w:left w:type="dxa" w:w="0"/>
              <w:right w:type="dxa" w:w="0"/>
            </w:tcMar>
          </w:tcPr>
          <w:p w14:paraId="48380000">
            <w:pPr>
              <w:pStyle w:val="Style_2"/>
              <w:ind w:firstLine="0" w:left="0"/>
              <w:jc w:val="center"/>
            </w:pPr>
            <w:r>
              <w:t>365</w:t>
            </w:r>
          </w:p>
        </w:tc>
      </w:tr>
      <w:tr>
        <w:tc>
          <w:tcPr>
            <w:tcW w:type="dxa" w:w="2904"/>
            <w:tcMar>
              <w:left w:type="dxa" w:w="0"/>
              <w:right w:type="dxa" w:w="0"/>
            </w:tcMar>
          </w:tcPr>
          <w:p w14:paraId="49380000">
            <w:pPr>
              <w:pStyle w:val="Style_2"/>
              <w:ind w:firstLine="0" w:left="283"/>
              <w:jc w:val="left"/>
            </w:pPr>
            <w:r>
              <w:t>Калининградская область</w:t>
            </w:r>
          </w:p>
        </w:tc>
        <w:tc>
          <w:tcPr>
            <w:tcW w:type="dxa" w:w="981"/>
            <w:tcMar>
              <w:left w:type="dxa" w:w="0"/>
              <w:right w:type="dxa" w:w="0"/>
            </w:tcMar>
          </w:tcPr>
          <w:p w14:paraId="4A380000">
            <w:pPr>
              <w:pStyle w:val="Style_2"/>
              <w:ind w:firstLine="0" w:left="0"/>
              <w:jc w:val="center"/>
            </w:pPr>
            <w:r>
              <w:t>405</w:t>
            </w:r>
          </w:p>
        </w:tc>
        <w:tc>
          <w:tcPr>
            <w:tcW w:type="dxa" w:w="984"/>
            <w:tcMar>
              <w:left w:type="dxa" w:w="0"/>
              <w:right w:type="dxa" w:w="0"/>
            </w:tcMar>
          </w:tcPr>
          <w:p w14:paraId="4B380000">
            <w:pPr>
              <w:pStyle w:val="Style_2"/>
              <w:ind w:firstLine="0" w:left="0"/>
              <w:jc w:val="center"/>
            </w:pPr>
            <w:r>
              <w:t>343</w:t>
            </w:r>
          </w:p>
        </w:tc>
        <w:tc>
          <w:tcPr>
            <w:tcW w:type="dxa" w:w="984"/>
            <w:tcMar>
              <w:left w:type="dxa" w:w="0"/>
              <w:right w:type="dxa" w:w="0"/>
            </w:tcMar>
          </w:tcPr>
          <w:p w14:paraId="4C380000">
            <w:pPr>
              <w:pStyle w:val="Style_2"/>
              <w:ind w:firstLine="0" w:left="0"/>
              <w:jc w:val="center"/>
            </w:pPr>
            <w:r>
              <w:t>384</w:t>
            </w:r>
          </w:p>
        </w:tc>
        <w:tc>
          <w:tcPr>
            <w:tcW w:type="dxa" w:w="984"/>
            <w:tcMar>
              <w:left w:type="dxa" w:w="0"/>
              <w:right w:type="dxa" w:w="0"/>
            </w:tcMar>
          </w:tcPr>
          <w:p w14:paraId="4D380000">
            <w:pPr>
              <w:pStyle w:val="Style_2"/>
              <w:ind w:firstLine="0" w:left="0"/>
              <w:jc w:val="center"/>
            </w:pPr>
            <w:r>
              <w:t>379</w:t>
            </w:r>
          </w:p>
        </w:tc>
        <w:tc>
          <w:tcPr>
            <w:tcW w:type="dxa" w:w="984"/>
            <w:tcMar>
              <w:left w:type="dxa" w:w="0"/>
              <w:right w:type="dxa" w:w="0"/>
            </w:tcMar>
          </w:tcPr>
          <w:p w14:paraId="4E380000">
            <w:pPr>
              <w:pStyle w:val="Style_2"/>
              <w:ind w:firstLine="0" w:left="0"/>
              <w:jc w:val="center"/>
            </w:pPr>
            <w:r>
              <w:t>423</w:t>
            </w:r>
          </w:p>
        </w:tc>
        <w:tc>
          <w:tcPr>
            <w:tcW w:type="dxa" w:w="984"/>
            <w:tcMar>
              <w:left w:type="dxa" w:w="0"/>
              <w:right w:type="dxa" w:w="0"/>
            </w:tcMar>
          </w:tcPr>
          <w:p w14:paraId="4F380000">
            <w:pPr>
              <w:pStyle w:val="Style_2"/>
              <w:ind w:firstLine="0" w:left="0"/>
              <w:jc w:val="center"/>
            </w:pPr>
            <w:r>
              <w:t>416</w:t>
            </w:r>
          </w:p>
        </w:tc>
        <w:tc>
          <w:tcPr>
            <w:tcW w:type="dxa" w:w="1146"/>
            <w:tcMar>
              <w:left w:type="dxa" w:w="0"/>
              <w:right w:type="dxa" w:w="0"/>
            </w:tcMar>
          </w:tcPr>
          <w:p w14:paraId="50380000">
            <w:pPr>
              <w:pStyle w:val="Style_2"/>
              <w:ind w:firstLine="0" w:left="0"/>
              <w:jc w:val="center"/>
            </w:pPr>
            <w:r>
              <w:t>465</w:t>
            </w:r>
          </w:p>
        </w:tc>
        <w:tc>
          <w:tcPr>
            <w:tcW w:type="dxa" w:w="1146"/>
            <w:tcMar>
              <w:left w:type="dxa" w:w="0"/>
              <w:right w:type="dxa" w:w="0"/>
            </w:tcMar>
          </w:tcPr>
          <w:p w14:paraId="51380000">
            <w:pPr>
              <w:pStyle w:val="Style_2"/>
              <w:ind w:firstLine="0" w:left="0"/>
              <w:jc w:val="center"/>
            </w:pPr>
            <w:r>
              <w:t>498</w:t>
            </w:r>
          </w:p>
        </w:tc>
        <w:tc>
          <w:tcPr>
            <w:tcW w:type="dxa" w:w="1146"/>
            <w:tcMar>
              <w:left w:type="dxa" w:w="0"/>
              <w:right w:type="dxa" w:w="0"/>
            </w:tcMar>
          </w:tcPr>
          <w:p w14:paraId="52380000">
            <w:pPr>
              <w:pStyle w:val="Style_2"/>
              <w:ind w:firstLine="0" w:left="0"/>
              <w:jc w:val="center"/>
            </w:pPr>
            <w:r>
              <w:t>538</w:t>
            </w:r>
          </w:p>
        </w:tc>
        <w:tc>
          <w:tcPr>
            <w:tcW w:type="dxa" w:w="1146"/>
            <w:tcMar>
              <w:left w:type="dxa" w:w="0"/>
              <w:right w:type="dxa" w:w="0"/>
            </w:tcMar>
          </w:tcPr>
          <w:p w14:paraId="53380000">
            <w:pPr>
              <w:pStyle w:val="Style_2"/>
              <w:ind w:firstLine="0" w:left="0"/>
              <w:jc w:val="center"/>
            </w:pPr>
            <w:r>
              <w:t>578</w:t>
            </w:r>
          </w:p>
        </w:tc>
        <w:tc>
          <w:tcPr>
            <w:tcW w:type="dxa" w:w="1146"/>
            <w:tcMar>
              <w:left w:type="dxa" w:w="0"/>
              <w:right w:type="dxa" w:w="0"/>
            </w:tcMar>
          </w:tcPr>
          <w:p w14:paraId="54380000">
            <w:pPr>
              <w:pStyle w:val="Style_2"/>
              <w:ind w:firstLine="0" w:left="0"/>
              <w:jc w:val="center"/>
            </w:pPr>
            <w:r>
              <w:t>618</w:t>
            </w:r>
          </w:p>
        </w:tc>
        <w:tc>
          <w:tcPr>
            <w:tcW w:type="dxa" w:w="1134"/>
            <w:tcMar>
              <w:left w:type="dxa" w:w="0"/>
              <w:right w:type="dxa" w:w="0"/>
            </w:tcMar>
          </w:tcPr>
          <w:p w14:paraId="55380000">
            <w:pPr>
              <w:pStyle w:val="Style_2"/>
              <w:ind w:firstLine="0" w:left="0"/>
              <w:jc w:val="center"/>
            </w:pPr>
            <w:r>
              <w:t>658</w:t>
            </w:r>
          </w:p>
        </w:tc>
      </w:tr>
      <w:tr>
        <w:tc>
          <w:tcPr>
            <w:tcW w:type="dxa" w:w="2904"/>
            <w:tcMar>
              <w:left w:type="dxa" w:w="0"/>
              <w:right w:type="dxa" w:w="0"/>
            </w:tcMar>
          </w:tcPr>
          <w:p w14:paraId="56380000">
            <w:pPr>
              <w:pStyle w:val="Style_2"/>
              <w:ind w:firstLine="0" w:left="283"/>
              <w:jc w:val="left"/>
            </w:pPr>
            <w:r>
              <w:t>Ленинградская область</w:t>
            </w:r>
          </w:p>
        </w:tc>
        <w:tc>
          <w:tcPr>
            <w:tcW w:type="dxa" w:w="981"/>
            <w:tcMar>
              <w:left w:type="dxa" w:w="0"/>
              <w:right w:type="dxa" w:w="0"/>
            </w:tcMar>
          </w:tcPr>
          <w:p w14:paraId="57380000">
            <w:pPr>
              <w:pStyle w:val="Style_2"/>
              <w:ind w:firstLine="0" w:left="0"/>
              <w:jc w:val="center"/>
            </w:pPr>
            <w:r>
              <w:t>491</w:t>
            </w:r>
          </w:p>
        </w:tc>
        <w:tc>
          <w:tcPr>
            <w:tcW w:type="dxa" w:w="984"/>
            <w:tcMar>
              <w:left w:type="dxa" w:w="0"/>
              <w:right w:type="dxa" w:w="0"/>
            </w:tcMar>
          </w:tcPr>
          <w:p w14:paraId="58380000">
            <w:pPr>
              <w:pStyle w:val="Style_2"/>
              <w:ind w:firstLine="0" w:left="0"/>
              <w:jc w:val="center"/>
            </w:pPr>
            <w:r>
              <w:t>401</w:t>
            </w:r>
          </w:p>
        </w:tc>
        <w:tc>
          <w:tcPr>
            <w:tcW w:type="dxa" w:w="984"/>
            <w:tcMar>
              <w:left w:type="dxa" w:w="0"/>
              <w:right w:type="dxa" w:w="0"/>
            </w:tcMar>
          </w:tcPr>
          <w:p w14:paraId="59380000">
            <w:pPr>
              <w:pStyle w:val="Style_2"/>
              <w:ind w:firstLine="0" w:left="0"/>
              <w:jc w:val="center"/>
            </w:pPr>
            <w:r>
              <w:t>480</w:t>
            </w:r>
          </w:p>
        </w:tc>
        <w:tc>
          <w:tcPr>
            <w:tcW w:type="dxa" w:w="984"/>
            <w:tcMar>
              <w:left w:type="dxa" w:w="0"/>
              <w:right w:type="dxa" w:w="0"/>
            </w:tcMar>
          </w:tcPr>
          <w:p w14:paraId="5A380000">
            <w:pPr>
              <w:pStyle w:val="Style_2"/>
              <w:ind w:firstLine="0" w:left="0"/>
              <w:jc w:val="center"/>
            </w:pPr>
            <w:r>
              <w:t>456</w:t>
            </w:r>
          </w:p>
        </w:tc>
        <w:tc>
          <w:tcPr>
            <w:tcW w:type="dxa" w:w="984"/>
            <w:tcMar>
              <w:left w:type="dxa" w:w="0"/>
              <w:right w:type="dxa" w:w="0"/>
            </w:tcMar>
          </w:tcPr>
          <w:p w14:paraId="5B380000">
            <w:pPr>
              <w:pStyle w:val="Style_2"/>
              <w:ind w:firstLine="0" w:left="0"/>
              <w:jc w:val="center"/>
            </w:pPr>
            <w:r>
              <w:t>519</w:t>
            </w:r>
          </w:p>
        </w:tc>
        <w:tc>
          <w:tcPr>
            <w:tcW w:type="dxa" w:w="984"/>
            <w:tcMar>
              <w:left w:type="dxa" w:w="0"/>
              <w:right w:type="dxa" w:w="0"/>
            </w:tcMar>
          </w:tcPr>
          <w:p w14:paraId="5C380000">
            <w:pPr>
              <w:pStyle w:val="Style_2"/>
              <w:ind w:firstLine="0" w:left="0"/>
              <w:jc w:val="center"/>
            </w:pPr>
            <w:r>
              <w:t>513</w:t>
            </w:r>
          </w:p>
        </w:tc>
        <w:tc>
          <w:tcPr>
            <w:tcW w:type="dxa" w:w="1146"/>
            <w:tcMar>
              <w:left w:type="dxa" w:w="0"/>
              <w:right w:type="dxa" w:w="0"/>
            </w:tcMar>
          </w:tcPr>
          <w:p w14:paraId="5D380000">
            <w:pPr>
              <w:pStyle w:val="Style_2"/>
              <w:ind w:firstLine="0" w:left="0"/>
              <w:jc w:val="center"/>
            </w:pPr>
            <w:r>
              <w:t>563</w:t>
            </w:r>
          </w:p>
        </w:tc>
        <w:tc>
          <w:tcPr>
            <w:tcW w:type="dxa" w:w="1146"/>
            <w:tcMar>
              <w:left w:type="dxa" w:w="0"/>
              <w:right w:type="dxa" w:w="0"/>
            </w:tcMar>
          </w:tcPr>
          <w:p w14:paraId="5E380000">
            <w:pPr>
              <w:pStyle w:val="Style_2"/>
              <w:ind w:firstLine="0" w:left="0"/>
              <w:jc w:val="center"/>
            </w:pPr>
            <w:r>
              <w:t>599</w:t>
            </w:r>
          </w:p>
        </w:tc>
        <w:tc>
          <w:tcPr>
            <w:tcW w:type="dxa" w:w="1146"/>
            <w:tcMar>
              <w:left w:type="dxa" w:w="0"/>
              <w:right w:type="dxa" w:w="0"/>
            </w:tcMar>
          </w:tcPr>
          <w:p w14:paraId="5F380000">
            <w:pPr>
              <w:pStyle w:val="Style_2"/>
              <w:ind w:firstLine="0" w:left="0"/>
              <w:jc w:val="center"/>
            </w:pPr>
            <w:r>
              <w:t>641</w:t>
            </w:r>
          </w:p>
        </w:tc>
        <w:tc>
          <w:tcPr>
            <w:tcW w:type="dxa" w:w="1146"/>
            <w:tcMar>
              <w:left w:type="dxa" w:w="0"/>
              <w:right w:type="dxa" w:w="0"/>
            </w:tcMar>
          </w:tcPr>
          <w:p w14:paraId="60380000">
            <w:pPr>
              <w:pStyle w:val="Style_2"/>
              <w:ind w:firstLine="0" w:left="0"/>
              <w:jc w:val="center"/>
            </w:pPr>
            <w:r>
              <w:t>683</w:t>
            </w:r>
          </w:p>
        </w:tc>
        <w:tc>
          <w:tcPr>
            <w:tcW w:type="dxa" w:w="1146"/>
            <w:tcMar>
              <w:left w:type="dxa" w:w="0"/>
              <w:right w:type="dxa" w:w="0"/>
            </w:tcMar>
          </w:tcPr>
          <w:p w14:paraId="61380000">
            <w:pPr>
              <w:pStyle w:val="Style_2"/>
              <w:ind w:firstLine="0" w:left="0"/>
              <w:jc w:val="center"/>
            </w:pPr>
            <w:r>
              <w:t>725</w:t>
            </w:r>
          </w:p>
        </w:tc>
        <w:tc>
          <w:tcPr>
            <w:tcW w:type="dxa" w:w="1134"/>
            <w:tcMar>
              <w:left w:type="dxa" w:w="0"/>
              <w:right w:type="dxa" w:w="0"/>
            </w:tcMar>
          </w:tcPr>
          <w:p w14:paraId="62380000">
            <w:pPr>
              <w:pStyle w:val="Style_2"/>
              <w:ind w:firstLine="0" w:left="0"/>
              <w:jc w:val="center"/>
            </w:pPr>
            <w:r>
              <w:t>767</w:t>
            </w:r>
          </w:p>
        </w:tc>
      </w:tr>
      <w:tr>
        <w:tc>
          <w:tcPr>
            <w:tcW w:type="dxa" w:w="2904"/>
            <w:tcMar>
              <w:left w:type="dxa" w:w="0"/>
              <w:right w:type="dxa" w:w="0"/>
            </w:tcMar>
          </w:tcPr>
          <w:p w14:paraId="63380000">
            <w:pPr>
              <w:pStyle w:val="Style_2"/>
              <w:ind w:firstLine="0" w:left="283"/>
              <w:jc w:val="left"/>
            </w:pPr>
            <w:r>
              <w:t>Мурманская область</w:t>
            </w:r>
          </w:p>
        </w:tc>
        <w:tc>
          <w:tcPr>
            <w:tcW w:type="dxa" w:w="981"/>
            <w:tcMar>
              <w:left w:type="dxa" w:w="0"/>
              <w:right w:type="dxa" w:w="0"/>
            </w:tcMar>
          </w:tcPr>
          <w:p w14:paraId="64380000">
            <w:pPr>
              <w:pStyle w:val="Style_2"/>
              <w:ind w:firstLine="0" w:left="0"/>
              <w:jc w:val="center"/>
            </w:pPr>
            <w:r>
              <w:t>96</w:t>
            </w:r>
          </w:p>
        </w:tc>
        <w:tc>
          <w:tcPr>
            <w:tcW w:type="dxa" w:w="984"/>
            <w:tcMar>
              <w:left w:type="dxa" w:w="0"/>
              <w:right w:type="dxa" w:w="0"/>
            </w:tcMar>
          </w:tcPr>
          <w:p w14:paraId="65380000">
            <w:pPr>
              <w:pStyle w:val="Style_2"/>
              <w:ind w:firstLine="0" w:left="0"/>
              <w:jc w:val="center"/>
            </w:pPr>
            <w:r>
              <w:t>60</w:t>
            </w:r>
          </w:p>
        </w:tc>
        <w:tc>
          <w:tcPr>
            <w:tcW w:type="dxa" w:w="984"/>
            <w:tcMar>
              <w:left w:type="dxa" w:w="0"/>
              <w:right w:type="dxa" w:w="0"/>
            </w:tcMar>
          </w:tcPr>
          <w:p w14:paraId="66380000">
            <w:pPr>
              <w:pStyle w:val="Style_2"/>
              <w:ind w:firstLine="0" w:left="0"/>
              <w:jc w:val="center"/>
            </w:pPr>
            <w:r>
              <w:t>65</w:t>
            </w:r>
          </w:p>
        </w:tc>
        <w:tc>
          <w:tcPr>
            <w:tcW w:type="dxa" w:w="984"/>
            <w:tcMar>
              <w:left w:type="dxa" w:w="0"/>
              <w:right w:type="dxa" w:w="0"/>
            </w:tcMar>
          </w:tcPr>
          <w:p w14:paraId="67380000">
            <w:pPr>
              <w:pStyle w:val="Style_2"/>
              <w:ind w:firstLine="0" w:left="0"/>
              <w:jc w:val="center"/>
            </w:pPr>
            <w:r>
              <w:t>71</w:t>
            </w:r>
          </w:p>
        </w:tc>
        <w:tc>
          <w:tcPr>
            <w:tcW w:type="dxa" w:w="984"/>
            <w:tcMar>
              <w:left w:type="dxa" w:w="0"/>
              <w:right w:type="dxa" w:w="0"/>
            </w:tcMar>
          </w:tcPr>
          <w:p w14:paraId="68380000">
            <w:pPr>
              <w:pStyle w:val="Style_2"/>
              <w:ind w:firstLine="0" w:left="0"/>
              <w:jc w:val="center"/>
            </w:pPr>
            <w:r>
              <w:t>72</w:t>
            </w:r>
          </w:p>
        </w:tc>
        <w:tc>
          <w:tcPr>
            <w:tcW w:type="dxa" w:w="984"/>
            <w:tcMar>
              <w:left w:type="dxa" w:w="0"/>
              <w:right w:type="dxa" w:w="0"/>
            </w:tcMar>
          </w:tcPr>
          <w:p w14:paraId="69380000">
            <w:pPr>
              <w:pStyle w:val="Style_2"/>
              <w:ind w:firstLine="0" w:left="0"/>
              <w:jc w:val="center"/>
            </w:pPr>
            <w:r>
              <w:t>71</w:t>
            </w:r>
          </w:p>
        </w:tc>
        <w:tc>
          <w:tcPr>
            <w:tcW w:type="dxa" w:w="1146"/>
            <w:tcMar>
              <w:left w:type="dxa" w:w="0"/>
              <w:right w:type="dxa" w:w="0"/>
            </w:tcMar>
          </w:tcPr>
          <w:p w14:paraId="6A380000">
            <w:pPr>
              <w:pStyle w:val="Style_2"/>
              <w:ind w:firstLine="0" w:left="0"/>
              <w:jc w:val="center"/>
            </w:pPr>
            <w:r>
              <w:t>78</w:t>
            </w:r>
          </w:p>
        </w:tc>
        <w:tc>
          <w:tcPr>
            <w:tcW w:type="dxa" w:w="1146"/>
            <w:tcMar>
              <w:left w:type="dxa" w:w="0"/>
              <w:right w:type="dxa" w:w="0"/>
            </w:tcMar>
          </w:tcPr>
          <w:p w14:paraId="6B380000">
            <w:pPr>
              <w:pStyle w:val="Style_2"/>
              <w:ind w:firstLine="0" w:left="0"/>
              <w:jc w:val="center"/>
            </w:pPr>
            <w:r>
              <w:t>83</w:t>
            </w:r>
          </w:p>
        </w:tc>
        <w:tc>
          <w:tcPr>
            <w:tcW w:type="dxa" w:w="1146"/>
            <w:tcMar>
              <w:left w:type="dxa" w:w="0"/>
              <w:right w:type="dxa" w:w="0"/>
            </w:tcMar>
          </w:tcPr>
          <w:p w14:paraId="6C380000">
            <w:pPr>
              <w:pStyle w:val="Style_2"/>
              <w:ind w:firstLine="0" w:left="0"/>
              <w:jc w:val="center"/>
            </w:pPr>
            <w:r>
              <w:t>89</w:t>
            </w:r>
          </w:p>
        </w:tc>
        <w:tc>
          <w:tcPr>
            <w:tcW w:type="dxa" w:w="1146"/>
            <w:tcMar>
              <w:left w:type="dxa" w:w="0"/>
              <w:right w:type="dxa" w:w="0"/>
            </w:tcMar>
          </w:tcPr>
          <w:p w14:paraId="6D380000">
            <w:pPr>
              <w:pStyle w:val="Style_2"/>
              <w:ind w:firstLine="0" w:left="0"/>
              <w:jc w:val="center"/>
            </w:pPr>
            <w:r>
              <w:t>95</w:t>
            </w:r>
          </w:p>
        </w:tc>
        <w:tc>
          <w:tcPr>
            <w:tcW w:type="dxa" w:w="1146"/>
            <w:tcMar>
              <w:left w:type="dxa" w:w="0"/>
              <w:right w:type="dxa" w:w="0"/>
            </w:tcMar>
          </w:tcPr>
          <w:p w14:paraId="6E380000">
            <w:pPr>
              <w:pStyle w:val="Style_2"/>
              <w:ind w:firstLine="0" w:left="0"/>
              <w:jc w:val="center"/>
            </w:pPr>
            <w:r>
              <w:t>101</w:t>
            </w:r>
          </w:p>
        </w:tc>
        <w:tc>
          <w:tcPr>
            <w:tcW w:type="dxa" w:w="1134"/>
            <w:tcMar>
              <w:left w:type="dxa" w:w="0"/>
              <w:right w:type="dxa" w:w="0"/>
            </w:tcMar>
          </w:tcPr>
          <w:p w14:paraId="6F380000">
            <w:pPr>
              <w:pStyle w:val="Style_2"/>
              <w:ind w:firstLine="0" w:left="0"/>
              <w:jc w:val="center"/>
            </w:pPr>
            <w:r>
              <w:t>107</w:t>
            </w:r>
          </w:p>
        </w:tc>
      </w:tr>
      <w:tr>
        <w:tc>
          <w:tcPr>
            <w:tcW w:type="dxa" w:w="2904"/>
            <w:tcMar>
              <w:left w:type="dxa" w:w="0"/>
              <w:right w:type="dxa" w:w="0"/>
            </w:tcMar>
          </w:tcPr>
          <w:p w14:paraId="70380000">
            <w:pPr>
              <w:pStyle w:val="Style_2"/>
              <w:ind w:firstLine="0" w:left="283"/>
              <w:jc w:val="left"/>
            </w:pPr>
            <w:r>
              <w:t>Новгородская область</w:t>
            </w:r>
          </w:p>
        </w:tc>
        <w:tc>
          <w:tcPr>
            <w:tcW w:type="dxa" w:w="981"/>
            <w:tcMar>
              <w:left w:type="dxa" w:w="0"/>
              <w:right w:type="dxa" w:w="0"/>
            </w:tcMar>
          </w:tcPr>
          <w:p w14:paraId="71380000">
            <w:pPr>
              <w:pStyle w:val="Style_2"/>
              <w:ind w:firstLine="0" w:left="0"/>
              <w:jc w:val="center"/>
            </w:pPr>
            <w:r>
              <w:t>118</w:t>
            </w:r>
          </w:p>
        </w:tc>
        <w:tc>
          <w:tcPr>
            <w:tcW w:type="dxa" w:w="984"/>
            <w:tcMar>
              <w:left w:type="dxa" w:w="0"/>
              <w:right w:type="dxa" w:w="0"/>
            </w:tcMar>
          </w:tcPr>
          <w:p w14:paraId="72380000">
            <w:pPr>
              <w:pStyle w:val="Style_2"/>
              <w:ind w:firstLine="0" w:left="0"/>
              <w:jc w:val="center"/>
            </w:pPr>
            <w:r>
              <w:t>89</w:t>
            </w:r>
          </w:p>
        </w:tc>
        <w:tc>
          <w:tcPr>
            <w:tcW w:type="dxa" w:w="984"/>
            <w:tcMar>
              <w:left w:type="dxa" w:w="0"/>
              <w:right w:type="dxa" w:w="0"/>
            </w:tcMar>
          </w:tcPr>
          <w:p w14:paraId="73380000">
            <w:pPr>
              <w:pStyle w:val="Style_2"/>
              <w:ind w:firstLine="0" w:left="0"/>
              <w:jc w:val="center"/>
            </w:pPr>
            <w:r>
              <w:t>102</w:t>
            </w:r>
          </w:p>
        </w:tc>
        <w:tc>
          <w:tcPr>
            <w:tcW w:type="dxa" w:w="984"/>
            <w:tcMar>
              <w:left w:type="dxa" w:w="0"/>
              <w:right w:type="dxa" w:w="0"/>
            </w:tcMar>
          </w:tcPr>
          <w:p w14:paraId="74380000">
            <w:pPr>
              <w:pStyle w:val="Style_2"/>
              <w:ind w:firstLine="0" w:left="0"/>
              <w:jc w:val="center"/>
            </w:pPr>
            <w:r>
              <w:t>99</w:t>
            </w:r>
          </w:p>
        </w:tc>
        <w:tc>
          <w:tcPr>
            <w:tcW w:type="dxa" w:w="984"/>
            <w:tcMar>
              <w:left w:type="dxa" w:w="0"/>
              <w:right w:type="dxa" w:w="0"/>
            </w:tcMar>
          </w:tcPr>
          <w:p w14:paraId="75380000">
            <w:pPr>
              <w:pStyle w:val="Style_2"/>
              <w:ind w:firstLine="0" w:left="0"/>
              <w:jc w:val="center"/>
            </w:pPr>
            <w:r>
              <w:t>109</w:t>
            </w:r>
          </w:p>
        </w:tc>
        <w:tc>
          <w:tcPr>
            <w:tcW w:type="dxa" w:w="984"/>
            <w:tcMar>
              <w:left w:type="dxa" w:w="0"/>
              <w:right w:type="dxa" w:w="0"/>
            </w:tcMar>
          </w:tcPr>
          <w:p w14:paraId="76380000">
            <w:pPr>
              <w:pStyle w:val="Style_2"/>
              <w:ind w:firstLine="0" w:left="0"/>
              <w:jc w:val="center"/>
            </w:pPr>
            <w:r>
              <w:t>107</w:t>
            </w:r>
          </w:p>
        </w:tc>
        <w:tc>
          <w:tcPr>
            <w:tcW w:type="dxa" w:w="1146"/>
            <w:tcMar>
              <w:left w:type="dxa" w:w="0"/>
              <w:right w:type="dxa" w:w="0"/>
            </w:tcMar>
          </w:tcPr>
          <w:p w14:paraId="77380000">
            <w:pPr>
              <w:pStyle w:val="Style_2"/>
              <w:ind w:firstLine="0" w:left="0"/>
              <w:jc w:val="center"/>
            </w:pPr>
            <w:r>
              <w:t>119</w:t>
            </w:r>
          </w:p>
        </w:tc>
        <w:tc>
          <w:tcPr>
            <w:tcW w:type="dxa" w:w="1146"/>
            <w:tcMar>
              <w:left w:type="dxa" w:w="0"/>
              <w:right w:type="dxa" w:w="0"/>
            </w:tcMar>
          </w:tcPr>
          <w:p w14:paraId="78380000">
            <w:pPr>
              <w:pStyle w:val="Style_2"/>
              <w:ind w:firstLine="0" w:left="0"/>
              <w:jc w:val="center"/>
            </w:pPr>
            <w:r>
              <w:t>127</w:t>
            </w:r>
          </w:p>
        </w:tc>
        <w:tc>
          <w:tcPr>
            <w:tcW w:type="dxa" w:w="1146"/>
            <w:tcMar>
              <w:left w:type="dxa" w:w="0"/>
              <w:right w:type="dxa" w:w="0"/>
            </w:tcMar>
          </w:tcPr>
          <w:p w14:paraId="79380000">
            <w:pPr>
              <w:pStyle w:val="Style_2"/>
              <w:ind w:firstLine="0" w:left="0"/>
              <w:jc w:val="center"/>
            </w:pPr>
            <w:r>
              <w:t>137</w:t>
            </w:r>
          </w:p>
        </w:tc>
        <w:tc>
          <w:tcPr>
            <w:tcW w:type="dxa" w:w="1146"/>
            <w:tcMar>
              <w:left w:type="dxa" w:w="0"/>
              <w:right w:type="dxa" w:w="0"/>
            </w:tcMar>
          </w:tcPr>
          <w:p w14:paraId="7A380000">
            <w:pPr>
              <w:pStyle w:val="Style_2"/>
              <w:ind w:firstLine="0" w:left="0"/>
              <w:jc w:val="center"/>
            </w:pPr>
            <w:r>
              <w:t>147</w:t>
            </w:r>
          </w:p>
        </w:tc>
        <w:tc>
          <w:tcPr>
            <w:tcW w:type="dxa" w:w="1146"/>
            <w:tcMar>
              <w:left w:type="dxa" w:w="0"/>
              <w:right w:type="dxa" w:w="0"/>
            </w:tcMar>
          </w:tcPr>
          <w:p w14:paraId="7B380000">
            <w:pPr>
              <w:pStyle w:val="Style_2"/>
              <w:ind w:firstLine="0" w:left="0"/>
              <w:jc w:val="center"/>
            </w:pPr>
            <w:r>
              <w:t>157</w:t>
            </w:r>
          </w:p>
        </w:tc>
        <w:tc>
          <w:tcPr>
            <w:tcW w:type="dxa" w:w="1134"/>
            <w:tcMar>
              <w:left w:type="dxa" w:w="0"/>
              <w:right w:type="dxa" w:w="0"/>
            </w:tcMar>
          </w:tcPr>
          <w:p w14:paraId="7C380000">
            <w:pPr>
              <w:pStyle w:val="Style_2"/>
              <w:ind w:firstLine="0" w:left="0"/>
              <w:jc w:val="center"/>
            </w:pPr>
            <w:r>
              <w:t>167</w:t>
            </w:r>
          </w:p>
        </w:tc>
      </w:tr>
      <w:tr>
        <w:tc>
          <w:tcPr>
            <w:tcW w:type="dxa" w:w="2904"/>
            <w:tcMar>
              <w:left w:type="dxa" w:w="0"/>
              <w:right w:type="dxa" w:w="0"/>
            </w:tcMar>
          </w:tcPr>
          <w:p w14:paraId="7D380000">
            <w:pPr>
              <w:pStyle w:val="Style_2"/>
              <w:ind w:firstLine="0" w:left="283"/>
              <w:jc w:val="left"/>
            </w:pPr>
            <w:r>
              <w:t>г. Санкт-Петербург</w:t>
            </w:r>
          </w:p>
        </w:tc>
        <w:tc>
          <w:tcPr>
            <w:tcW w:type="dxa" w:w="981"/>
            <w:tcMar>
              <w:left w:type="dxa" w:w="0"/>
              <w:right w:type="dxa" w:w="0"/>
            </w:tcMar>
          </w:tcPr>
          <w:p w14:paraId="7E380000">
            <w:pPr>
              <w:pStyle w:val="Style_2"/>
              <w:ind w:firstLine="0" w:left="0"/>
              <w:jc w:val="center"/>
            </w:pPr>
            <w:r>
              <w:t>1832</w:t>
            </w:r>
          </w:p>
        </w:tc>
        <w:tc>
          <w:tcPr>
            <w:tcW w:type="dxa" w:w="984"/>
            <w:tcMar>
              <w:left w:type="dxa" w:w="0"/>
              <w:right w:type="dxa" w:w="0"/>
            </w:tcMar>
          </w:tcPr>
          <w:p w14:paraId="7F380000">
            <w:pPr>
              <w:pStyle w:val="Style_2"/>
              <w:ind w:firstLine="0" w:left="0"/>
              <w:jc w:val="center"/>
            </w:pPr>
            <w:r>
              <w:t>1473</w:t>
            </w:r>
          </w:p>
        </w:tc>
        <w:tc>
          <w:tcPr>
            <w:tcW w:type="dxa" w:w="984"/>
            <w:tcMar>
              <w:left w:type="dxa" w:w="0"/>
              <w:right w:type="dxa" w:w="0"/>
            </w:tcMar>
          </w:tcPr>
          <w:p w14:paraId="80380000">
            <w:pPr>
              <w:pStyle w:val="Style_2"/>
              <w:ind w:firstLine="0" w:left="0"/>
              <w:jc w:val="center"/>
            </w:pPr>
            <w:r>
              <w:t>1613</w:t>
            </w:r>
          </w:p>
        </w:tc>
        <w:tc>
          <w:tcPr>
            <w:tcW w:type="dxa" w:w="984"/>
            <w:tcMar>
              <w:left w:type="dxa" w:w="0"/>
              <w:right w:type="dxa" w:w="0"/>
            </w:tcMar>
          </w:tcPr>
          <w:p w14:paraId="81380000">
            <w:pPr>
              <w:pStyle w:val="Style_2"/>
              <w:ind w:firstLine="0" w:left="0"/>
              <w:jc w:val="center"/>
            </w:pPr>
            <w:r>
              <w:t>1598</w:t>
            </w:r>
          </w:p>
        </w:tc>
        <w:tc>
          <w:tcPr>
            <w:tcW w:type="dxa" w:w="984"/>
            <w:tcMar>
              <w:left w:type="dxa" w:w="0"/>
              <w:right w:type="dxa" w:w="0"/>
            </w:tcMar>
          </w:tcPr>
          <w:p w14:paraId="82380000">
            <w:pPr>
              <w:pStyle w:val="Style_2"/>
              <w:ind w:firstLine="0" w:left="0"/>
              <w:jc w:val="center"/>
            </w:pPr>
            <w:r>
              <w:t>1721</w:t>
            </w:r>
          </w:p>
        </w:tc>
        <w:tc>
          <w:tcPr>
            <w:tcW w:type="dxa" w:w="984"/>
            <w:tcMar>
              <w:left w:type="dxa" w:w="0"/>
              <w:right w:type="dxa" w:w="0"/>
            </w:tcMar>
          </w:tcPr>
          <w:p w14:paraId="83380000">
            <w:pPr>
              <w:pStyle w:val="Style_2"/>
              <w:ind w:firstLine="0" w:left="0"/>
              <w:jc w:val="center"/>
            </w:pPr>
            <w:r>
              <w:t>1716</w:t>
            </w:r>
          </w:p>
        </w:tc>
        <w:tc>
          <w:tcPr>
            <w:tcW w:type="dxa" w:w="1146"/>
            <w:tcMar>
              <w:left w:type="dxa" w:w="0"/>
              <w:right w:type="dxa" w:w="0"/>
            </w:tcMar>
          </w:tcPr>
          <w:p w14:paraId="84380000">
            <w:pPr>
              <w:pStyle w:val="Style_2"/>
              <w:ind w:firstLine="0" w:left="0"/>
              <w:jc w:val="center"/>
            </w:pPr>
            <w:r>
              <w:t>1834</w:t>
            </w:r>
          </w:p>
        </w:tc>
        <w:tc>
          <w:tcPr>
            <w:tcW w:type="dxa" w:w="1146"/>
            <w:tcMar>
              <w:left w:type="dxa" w:w="0"/>
              <w:right w:type="dxa" w:w="0"/>
            </w:tcMar>
          </w:tcPr>
          <w:p w14:paraId="85380000">
            <w:pPr>
              <w:pStyle w:val="Style_2"/>
              <w:ind w:firstLine="0" w:left="0"/>
              <w:jc w:val="center"/>
            </w:pPr>
            <w:r>
              <w:t>1944</w:t>
            </w:r>
          </w:p>
        </w:tc>
        <w:tc>
          <w:tcPr>
            <w:tcW w:type="dxa" w:w="1146"/>
            <w:tcMar>
              <w:left w:type="dxa" w:w="0"/>
              <w:right w:type="dxa" w:w="0"/>
            </w:tcMar>
          </w:tcPr>
          <w:p w14:paraId="86380000">
            <w:pPr>
              <w:pStyle w:val="Style_2"/>
              <w:ind w:firstLine="0" w:left="0"/>
              <w:jc w:val="center"/>
            </w:pPr>
            <w:r>
              <w:t>2059</w:t>
            </w:r>
          </w:p>
        </w:tc>
        <w:tc>
          <w:tcPr>
            <w:tcW w:type="dxa" w:w="1146"/>
            <w:tcMar>
              <w:left w:type="dxa" w:w="0"/>
              <w:right w:type="dxa" w:w="0"/>
            </w:tcMar>
          </w:tcPr>
          <w:p w14:paraId="87380000">
            <w:pPr>
              <w:pStyle w:val="Style_2"/>
              <w:ind w:firstLine="0" w:left="0"/>
              <w:jc w:val="center"/>
            </w:pPr>
            <w:r>
              <w:t>2174</w:t>
            </w:r>
          </w:p>
        </w:tc>
        <w:tc>
          <w:tcPr>
            <w:tcW w:type="dxa" w:w="1146"/>
            <w:tcMar>
              <w:left w:type="dxa" w:w="0"/>
              <w:right w:type="dxa" w:w="0"/>
            </w:tcMar>
          </w:tcPr>
          <w:p w14:paraId="88380000">
            <w:pPr>
              <w:pStyle w:val="Style_2"/>
              <w:ind w:firstLine="0" w:left="0"/>
              <w:jc w:val="center"/>
            </w:pPr>
            <w:r>
              <w:t>2289</w:t>
            </w:r>
          </w:p>
        </w:tc>
        <w:tc>
          <w:tcPr>
            <w:tcW w:type="dxa" w:w="1134"/>
            <w:tcMar>
              <w:left w:type="dxa" w:w="0"/>
              <w:right w:type="dxa" w:w="0"/>
            </w:tcMar>
          </w:tcPr>
          <w:p w14:paraId="89380000">
            <w:pPr>
              <w:pStyle w:val="Style_2"/>
              <w:ind w:firstLine="0" w:left="0"/>
              <w:jc w:val="center"/>
            </w:pPr>
            <w:r>
              <w:t>2404</w:t>
            </w:r>
          </w:p>
        </w:tc>
      </w:tr>
      <w:tr>
        <w:tc>
          <w:tcPr>
            <w:tcW w:type="dxa" w:w="2904"/>
            <w:tcMar>
              <w:left w:type="dxa" w:w="0"/>
              <w:right w:type="dxa" w:w="0"/>
            </w:tcMar>
          </w:tcPr>
          <w:p w14:paraId="8A380000">
            <w:pPr>
              <w:pStyle w:val="Style_2"/>
              <w:ind w:firstLine="0" w:left="0"/>
              <w:jc w:val="left"/>
            </w:pPr>
            <w:r>
              <w:t>Южный федеральный округ</w:t>
            </w:r>
          </w:p>
        </w:tc>
        <w:tc>
          <w:tcPr>
            <w:tcW w:type="dxa" w:w="981"/>
            <w:tcMar>
              <w:left w:type="dxa" w:w="0"/>
              <w:right w:type="dxa" w:w="0"/>
            </w:tcMar>
          </w:tcPr>
          <w:p w14:paraId="8B380000">
            <w:pPr>
              <w:pStyle w:val="Style_2"/>
              <w:ind w:firstLine="0" w:left="0"/>
              <w:jc w:val="center"/>
            </w:pPr>
            <w:r>
              <w:t>-</w:t>
            </w:r>
          </w:p>
        </w:tc>
        <w:tc>
          <w:tcPr>
            <w:tcW w:type="dxa" w:w="984"/>
            <w:tcMar>
              <w:left w:type="dxa" w:w="0"/>
              <w:right w:type="dxa" w:w="0"/>
            </w:tcMar>
          </w:tcPr>
          <w:p w14:paraId="8C380000">
            <w:pPr>
              <w:pStyle w:val="Style_2"/>
              <w:ind w:firstLine="0" w:left="0"/>
              <w:jc w:val="center"/>
            </w:pPr>
            <w:r>
              <w:t>-</w:t>
            </w:r>
          </w:p>
        </w:tc>
        <w:tc>
          <w:tcPr>
            <w:tcW w:type="dxa" w:w="984"/>
            <w:tcMar>
              <w:left w:type="dxa" w:w="0"/>
              <w:right w:type="dxa" w:w="0"/>
            </w:tcMar>
          </w:tcPr>
          <w:p w14:paraId="8D380000">
            <w:pPr>
              <w:pStyle w:val="Style_2"/>
              <w:ind w:firstLine="0" w:left="0"/>
              <w:jc w:val="center"/>
            </w:pPr>
            <w:r>
              <w:t>-</w:t>
            </w:r>
          </w:p>
        </w:tc>
        <w:tc>
          <w:tcPr>
            <w:tcW w:type="dxa" w:w="984"/>
            <w:tcMar>
              <w:left w:type="dxa" w:w="0"/>
              <w:right w:type="dxa" w:w="0"/>
            </w:tcMar>
          </w:tcPr>
          <w:p w14:paraId="8E380000">
            <w:pPr>
              <w:pStyle w:val="Style_2"/>
              <w:ind w:firstLine="0" w:left="0"/>
              <w:jc w:val="center"/>
            </w:pPr>
            <w:r>
              <w:t>-</w:t>
            </w:r>
          </w:p>
        </w:tc>
        <w:tc>
          <w:tcPr>
            <w:tcW w:type="dxa" w:w="984"/>
            <w:tcMar>
              <w:left w:type="dxa" w:w="0"/>
              <w:right w:type="dxa" w:w="0"/>
            </w:tcMar>
          </w:tcPr>
          <w:p w14:paraId="8F380000">
            <w:pPr>
              <w:pStyle w:val="Style_2"/>
              <w:ind w:firstLine="0" w:left="0"/>
              <w:jc w:val="center"/>
            </w:pPr>
            <w:r>
              <w:t>-</w:t>
            </w:r>
          </w:p>
        </w:tc>
        <w:tc>
          <w:tcPr>
            <w:tcW w:type="dxa" w:w="984"/>
            <w:tcMar>
              <w:left w:type="dxa" w:w="0"/>
              <w:right w:type="dxa" w:w="0"/>
            </w:tcMar>
          </w:tcPr>
          <w:p w14:paraId="90380000">
            <w:pPr>
              <w:pStyle w:val="Style_2"/>
              <w:ind w:firstLine="0" w:left="0"/>
              <w:jc w:val="center"/>
            </w:pPr>
            <w:r>
              <w:t>-</w:t>
            </w:r>
          </w:p>
        </w:tc>
        <w:tc>
          <w:tcPr>
            <w:tcW w:type="dxa" w:w="1146"/>
            <w:tcMar>
              <w:left w:type="dxa" w:w="0"/>
              <w:right w:type="dxa" w:w="0"/>
            </w:tcMar>
          </w:tcPr>
          <w:p w14:paraId="91380000">
            <w:pPr>
              <w:pStyle w:val="Style_2"/>
              <w:ind w:firstLine="0" w:left="0"/>
              <w:jc w:val="center"/>
            </w:pPr>
            <w:r>
              <w:t>-</w:t>
            </w:r>
          </w:p>
        </w:tc>
        <w:tc>
          <w:tcPr>
            <w:tcW w:type="dxa" w:w="1146"/>
            <w:tcMar>
              <w:left w:type="dxa" w:w="0"/>
              <w:right w:type="dxa" w:w="0"/>
            </w:tcMar>
          </w:tcPr>
          <w:p w14:paraId="92380000">
            <w:pPr>
              <w:pStyle w:val="Style_2"/>
              <w:ind w:firstLine="0" w:left="0"/>
              <w:jc w:val="center"/>
            </w:pPr>
            <w:r>
              <w:t>-</w:t>
            </w:r>
          </w:p>
        </w:tc>
        <w:tc>
          <w:tcPr>
            <w:tcW w:type="dxa" w:w="1146"/>
            <w:tcMar>
              <w:left w:type="dxa" w:w="0"/>
              <w:right w:type="dxa" w:w="0"/>
            </w:tcMar>
          </w:tcPr>
          <w:p w14:paraId="93380000">
            <w:pPr>
              <w:pStyle w:val="Style_2"/>
              <w:ind w:firstLine="0" w:left="0"/>
              <w:jc w:val="center"/>
            </w:pPr>
            <w:r>
              <w:t>-</w:t>
            </w:r>
          </w:p>
        </w:tc>
        <w:tc>
          <w:tcPr>
            <w:tcW w:type="dxa" w:w="1146"/>
            <w:tcMar>
              <w:left w:type="dxa" w:w="0"/>
              <w:right w:type="dxa" w:w="0"/>
            </w:tcMar>
          </w:tcPr>
          <w:p w14:paraId="94380000">
            <w:pPr>
              <w:pStyle w:val="Style_2"/>
              <w:ind w:firstLine="0" w:left="0"/>
              <w:jc w:val="center"/>
            </w:pPr>
            <w:r>
              <w:t>-</w:t>
            </w:r>
          </w:p>
        </w:tc>
        <w:tc>
          <w:tcPr>
            <w:tcW w:type="dxa" w:w="1146"/>
            <w:tcMar>
              <w:left w:type="dxa" w:w="0"/>
              <w:right w:type="dxa" w:w="0"/>
            </w:tcMar>
          </w:tcPr>
          <w:p w14:paraId="95380000">
            <w:pPr>
              <w:pStyle w:val="Style_2"/>
              <w:ind w:firstLine="0" w:left="0"/>
              <w:jc w:val="center"/>
            </w:pPr>
            <w:r>
              <w:t>-</w:t>
            </w:r>
          </w:p>
        </w:tc>
        <w:tc>
          <w:tcPr>
            <w:tcW w:type="dxa" w:w="1134"/>
            <w:tcMar>
              <w:left w:type="dxa" w:w="0"/>
              <w:right w:type="dxa" w:w="0"/>
            </w:tcMar>
          </w:tcPr>
          <w:p w14:paraId="96380000">
            <w:pPr>
              <w:pStyle w:val="Style_2"/>
              <w:ind w:firstLine="0" w:left="0"/>
              <w:jc w:val="center"/>
            </w:pPr>
            <w:r>
              <w:t>-</w:t>
            </w:r>
          </w:p>
        </w:tc>
      </w:tr>
      <w:tr>
        <w:tc>
          <w:tcPr>
            <w:tcW w:type="dxa" w:w="2904"/>
            <w:tcMar>
              <w:left w:type="dxa" w:w="0"/>
              <w:right w:type="dxa" w:w="0"/>
            </w:tcMar>
          </w:tcPr>
          <w:p w14:paraId="97380000">
            <w:pPr>
              <w:pStyle w:val="Style_2"/>
              <w:ind w:firstLine="0" w:left="283"/>
              <w:jc w:val="left"/>
            </w:pPr>
            <w:r>
              <w:t>Республика Адыгея (Адыгея)</w:t>
            </w:r>
          </w:p>
        </w:tc>
        <w:tc>
          <w:tcPr>
            <w:tcW w:type="dxa" w:w="981"/>
            <w:tcMar>
              <w:left w:type="dxa" w:w="0"/>
              <w:right w:type="dxa" w:w="0"/>
            </w:tcMar>
          </w:tcPr>
          <w:p w14:paraId="98380000">
            <w:pPr>
              <w:pStyle w:val="Style_2"/>
              <w:ind w:firstLine="0" w:left="0"/>
              <w:jc w:val="center"/>
            </w:pPr>
            <w:r>
              <w:t>-</w:t>
            </w:r>
          </w:p>
        </w:tc>
        <w:tc>
          <w:tcPr>
            <w:tcW w:type="dxa" w:w="984"/>
            <w:tcMar>
              <w:left w:type="dxa" w:w="0"/>
              <w:right w:type="dxa" w:w="0"/>
            </w:tcMar>
          </w:tcPr>
          <w:p w14:paraId="99380000">
            <w:pPr>
              <w:pStyle w:val="Style_2"/>
              <w:ind w:firstLine="0" w:left="0"/>
              <w:jc w:val="center"/>
            </w:pPr>
            <w:r>
              <w:t>-</w:t>
            </w:r>
          </w:p>
        </w:tc>
        <w:tc>
          <w:tcPr>
            <w:tcW w:type="dxa" w:w="984"/>
            <w:tcMar>
              <w:left w:type="dxa" w:w="0"/>
              <w:right w:type="dxa" w:w="0"/>
            </w:tcMar>
          </w:tcPr>
          <w:p w14:paraId="9A380000">
            <w:pPr>
              <w:pStyle w:val="Style_2"/>
              <w:ind w:firstLine="0" w:left="0"/>
              <w:jc w:val="center"/>
            </w:pPr>
            <w:r>
              <w:t>-</w:t>
            </w:r>
          </w:p>
        </w:tc>
        <w:tc>
          <w:tcPr>
            <w:tcW w:type="dxa" w:w="984"/>
            <w:tcMar>
              <w:left w:type="dxa" w:w="0"/>
              <w:right w:type="dxa" w:w="0"/>
            </w:tcMar>
          </w:tcPr>
          <w:p w14:paraId="9B380000">
            <w:pPr>
              <w:pStyle w:val="Style_2"/>
              <w:ind w:firstLine="0" w:left="0"/>
              <w:jc w:val="center"/>
            </w:pPr>
            <w:r>
              <w:t>-</w:t>
            </w:r>
          </w:p>
        </w:tc>
        <w:tc>
          <w:tcPr>
            <w:tcW w:type="dxa" w:w="984"/>
            <w:tcMar>
              <w:left w:type="dxa" w:w="0"/>
              <w:right w:type="dxa" w:w="0"/>
            </w:tcMar>
          </w:tcPr>
          <w:p w14:paraId="9C380000">
            <w:pPr>
              <w:pStyle w:val="Style_2"/>
              <w:ind w:firstLine="0" w:left="0"/>
              <w:jc w:val="center"/>
            </w:pPr>
            <w:r>
              <w:t>-</w:t>
            </w:r>
          </w:p>
        </w:tc>
        <w:tc>
          <w:tcPr>
            <w:tcW w:type="dxa" w:w="984"/>
            <w:tcMar>
              <w:left w:type="dxa" w:w="0"/>
              <w:right w:type="dxa" w:w="0"/>
            </w:tcMar>
          </w:tcPr>
          <w:p w14:paraId="9D380000">
            <w:pPr>
              <w:pStyle w:val="Style_2"/>
              <w:ind w:firstLine="0" w:left="0"/>
              <w:jc w:val="center"/>
            </w:pPr>
            <w:r>
              <w:t>-</w:t>
            </w:r>
          </w:p>
        </w:tc>
        <w:tc>
          <w:tcPr>
            <w:tcW w:type="dxa" w:w="1146"/>
            <w:tcMar>
              <w:left w:type="dxa" w:w="0"/>
              <w:right w:type="dxa" w:w="0"/>
            </w:tcMar>
          </w:tcPr>
          <w:p w14:paraId="9E380000">
            <w:pPr>
              <w:pStyle w:val="Style_2"/>
              <w:ind w:firstLine="0" w:left="0"/>
              <w:jc w:val="center"/>
            </w:pPr>
            <w:r>
              <w:t>-</w:t>
            </w:r>
          </w:p>
        </w:tc>
        <w:tc>
          <w:tcPr>
            <w:tcW w:type="dxa" w:w="1146"/>
            <w:tcMar>
              <w:left w:type="dxa" w:w="0"/>
              <w:right w:type="dxa" w:w="0"/>
            </w:tcMar>
          </w:tcPr>
          <w:p w14:paraId="9F380000">
            <w:pPr>
              <w:pStyle w:val="Style_2"/>
              <w:ind w:firstLine="0" w:left="0"/>
              <w:jc w:val="center"/>
            </w:pPr>
            <w:r>
              <w:t>5</w:t>
            </w:r>
          </w:p>
        </w:tc>
        <w:tc>
          <w:tcPr>
            <w:tcW w:type="dxa" w:w="1146"/>
            <w:tcMar>
              <w:left w:type="dxa" w:w="0"/>
              <w:right w:type="dxa" w:w="0"/>
            </w:tcMar>
          </w:tcPr>
          <w:p w14:paraId="A0380000">
            <w:pPr>
              <w:pStyle w:val="Style_2"/>
              <w:ind w:firstLine="0" w:left="0"/>
              <w:jc w:val="center"/>
            </w:pPr>
            <w:r>
              <w:t>10</w:t>
            </w:r>
          </w:p>
        </w:tc>
        <w:tc>
          <w:tcPr>
            <w:tcW w:type="dxa" w:w="1146"/>
            <w:tcMar>
              <w:left w:type="dxa" w:w="0"/>
              <w:right w:type="dxa" w:w="0"/>
            </w:tcMar>
          </w:tcPr>
          <w:p w14:paraId="A1380000">
            <w:pPr>
              <w:pStyle w:val="Style_2"/>
              <w:ind w:firstLine="0" w:left="0"/>
              <w:jc w:val="center"/>
            </w:pPr>
            <w:r>
              <w:t>15</w:t>
            </w:r>
          </w:p>
        </w:tc>
        <w:tc>
          <w:tcPr>
            <w:tcW w:type="dxa" w:w="1146"/>
            <w:tcMar>
              <w:left w:type="dxa" w:w="0"/>
              <w:right w:type="dxa" w:w="0"/>
            </w:tcMar>
          </w:tcPr>
          <w:p w14:paraId="A2380000">
            <w:pPr>
              <w:pStyle w:val="Style_2"/>
              <w:ind w:firstLine="0" w:left="0"/>
              <w:jc w:val="center"/>
            </w:pPr>
            <w:r>
              <w:t>20</w:t>
            </w:r>
          </w:p>
        </w:tc>
        <w:tc>
          <w:tcPr>
            <w:tcW w:type="dxa" w:w="1134"/>
            <w:tcMar>
              <w:left w:type="dxa" w:w="0"/>
              <w:right w:type="dxa" w:w="0"/>
            </w:tcMar>
          </w:tcPr>
          <w:p w14:paraId="A3380000">
            <w:pPr>
              <w:pStyle w:val="Style_2"/>
              <w:ind w:firstLine="0" w:left="0"/>
              <w:jc w:val="center"/>
            </w:pPr>
            <w:r>
              <w:t>25</w:t>
            </w:r>
          </w:p>
        </w:tc>
      </w:tr>
      <w:tr>
        <w:tc>
          <w:tcPr>
            <w:tcW w:type="dxa" w:w="2904"/>
            <w:tcMar>
              <w:left w:type="dxa" w:w="0"/>
              <w:right w:type="dxa" w:w="0"/>
            </w:tcMar>
          </w:tcPr>
          <w:p w14:paraId="A4380000">
            <w:pPr>
              <w:pStyle w:val="Style_2"/>
              <w:ind w:firstLine="0" w:left="283"/>
              <w:jc w:val="left"/>
            </w:pPr>
            <w:r>
              <w:t>Республика Калмыкия</w:t>
            </w:r>
          </w:p>
        </w:tc>
        <w:tc>
          <w:tcPr>
            <w:tcW w:type="dxa" w:w="981"/>
            <w:tcMar>
              <w:left w:type="dxa" w:w="0"/>
              <w:right w:type="dxa" w:w="0"/>
            </w:tcMar>
          </w:tcPr>
          <w:p w14:paraId="A5380000">
            <w:pPr>
              <w:pStyle w:val="Style_2"/>
              <w:ind w:firstLine="0" w:left="0"/>
              <w:jc w:val="center"/>
            </w:pPr>
            <w:r>
              <w:t>46</w:t>
            </w:r>
          </w:p>
        </w:tc>
        <w:tc>
          <w:tcPr>
            <w:tcW w:type="dxa" w:w="984"/>
            <w:tcMar>
              <w:left w:type="dxa" w:w="0"/>
              <w:right w:type="dxa" w:w="0"/>
            </w:tcMar>
          </w:tcPr>
          <w:p w14:paraId="A6380000">
            <w:pPr>
              <w:pStyle w:val="Style_2"/>
              <w:ind w:firstLine="0" w:left="0"/>
              <w:jc w:val="center"/>
            </w:pPr>
            <w:r>
              <w:t>38</w:t>
            </w:r>
          </w:p>
        </w:tc>
        <w:tc>
          <w:tcPr>
            <w:tcW w:type="dxa" w:w="984"/>
            <w:tcMar>
              <w:left w:type="dxa" w:w="0"/>
              <w:right w:type="dxa" w:w="0"/>
            </w:tcMar>
          </w:tcPr>
          <w:p w14:paraId="A7380000">
            <w:pPr>
              <w:pStyle w:val="Style_2"/>
              <w:ind w:firstLine="0" w:left="0"/>
              <w:jc w:val="center"/>
            </w:pPr>
            <w:r>
              <w:t>43</w:t>
            </w:r>
          </w:p>
        </w:tc>
        <w:tc>
          <w:tcPr>
            <w:tcW w:type="dxa" w:w="984"/>
            <w:tcMar>
              <w:left w:type="dxa" w:w="0"/>
              <w:right w:type="dxa" w:w="0"/>
            </w:tcMar>
          </w:tcPr>
          <w:p w14:paraId="A8380000">
            <w:pPr>
              <w:pStyle w:val="Style_2"/>
              <w:ind w:firstLine="0" w:left="0"/>
              <w:jc w:val="center"/>
            </w:pPr>
            <w:r>
              <w:t>40</w:t>
            </w:r>
          </w:p>
        </w:tc>
        <w:tc>
          <w:tcPr>
            <w:tcW w:type="dxa" w:w="984"/>
            <w:tcMar>
              <w:left w:type="dxa" w:w="0"/>
              <w:right w:type="dxa" w:w="0"/>
            </w:tcMar>
          </w:tcPr>
          <w:p w14:paraId="A9380000">
            <w:pPr>
              <w:pStyle w:val="Style_2"/>
              <w:ind w:firstLine="0" w:left="0"/>
              <w:jc w:val="center"/>
            </w:pPr>
            <w:r>
              <w:t>46</w:t>
            </w:r>
          </w:p>
        </w:tc>
        <w:tc>
          <w:tcPr>
            <w:tcW w:type="dxa" w:w="984"/>
            <w:tcMar>
              <w:left w:type="dxa" w:w="0"/>
              <w:right w:type="dxa" w:w="0"/>
            </w:tcMar>
          </w:tcPr>
          <w:p w14:paraId="AA380000">
            <w:pPr>
              <w:pStyle w:val="Style_2"/>
              <w:ind w:firstLine="0" w:left="0"/>
              <w:jc w:val="center"/>
            </w:pPr>
            <w:r>
              <w:t>45</w:t>
            </w:r>
          </w:p>
        </w:tc>
        <w:tc>
          <w:tcPr>
            <w:tcW w:type="dxa" w:w="1146"/>
            <w:tcMar>
              <w:left w:type="dxa" w:w="0"/>
              <w:right w:type="dxa" w:w="0"/>
            </w:tcMar>
          </w:tcPr>
          <w:p w14:paraId="AB380000">
            <w:pPr>
              <w:pStyle w:val="Style_2"/>
              <w:ind w:firstLine="0" w:left="0"/>
              <w:jc w:val="center"/>
            </w:pPr>
            <w:r>
              <w:t>50</w:t>
            </w:r>
          </w:p>
        </w:tc>
        <w:tc>
          <w:tcPr>
            <w:tcW w:type="dxa" w:w="1146"/>
            <w:tcMar>
              <w:left w:type="dxa" w:w="0"/>
              <w:right w:type="dxa" w:w="0"/>
            </w:tcMar>
          </w:tcPr>
          <w:p w14:paraId="AC380000">
            <w:pPr>
              <w:pStyle w:val="Style_2"/>
              <w:ind w:firstLine="0" w:left="0"/>
              <w:jc w:val="center"/>
            </w:pPr>
            <w:r>
              <w:t>53</w:t>
            </w:r>
          </w:p>
        </w:tc>
        <w:tc>
          <w:tcPr>
            <w:tcW w:type="dxa" w:w="1146"/>
            <w:tcMar>
              <w:left w:type="dxa" w:w="0"/>
              <w:right w:type="dxa" w:w="0"/>
            </w:tcMar>
          </w:tcPr>
          <w:p w14:paraId="AD380000">
            <w:pPr>
              <w:pStyle w:val="Style_2"/>
              <w:ind w:firstLine="0" w:left="0"/>
              <w:jc w:val="center"/>
            </w:pPr>
            <w:r>
              <w:t>57</w:t>
            </w:r>
          </w:p>
        </w:tc>
        <w:tc>
          <w:tcPr>
            <w:tcW w:type="dxa" w:w="1146"/>
            <w:tcMar>
              <w:left w:type="dxa" w:w="0"/>
              <w:right w:type="dxa" w:w="0"/>
            </w:tcMar>
          </w:tcPr>
          <w:p w14:paraId="AE380000">
            <w:pPr>
              <w:pStyle w:val="Style_2"/>
              <w:ind w:firstLine="0" w:left="0"/>
              <w:jc w:val="center"/>
            </w:pPr>
            <w:r>
              <w:t>61</w:t>
            </w:r>
          </w:p>
        </w:tc>
        <w:tc>
          <w:tcPr>
            <w:tcW w:type="dxa" w:w="1146"/>
            <w:tcMar>
              <w:left w:type="dxa" w:w="0"/>
              <w:right w:type="dxa" w:w="0"/>
            </w:tcMar>
          </w:tcPr>
          <w:p w14:paraId="AF380000">
            <w:pPr>
              <w:pStyle w:val="Style_2"/>
              <w:ind w:firstLine="0" w:left="0"/>
              <w:jc w:val="center"/>
            </w:pPr>
            <w:r>
              <w:t>65</w:t>
            </w:r>
          </w:p>
        </w:tc>
        <w:tc>
          <w:tcPr>
            <w:tcW w:type="dxa" w:w="1134"/>
            <w:tcMar>
              <w:left w:type="dxa" w:w="0"/>
              <w:right w:type="dxa" w:w="0"/>
            </w:tcMar>
          </w:tcPr>
          <w:p w14:paraId="B0380000">
            <w:pPr>
              <w:pStyle w:val="Style_2"/>
              <w:ind w:firstLine="0" w:left="0"/>
              <w:jc w:val="center"/>
            </w:pPr>
            <w:r>
              <w:t>69</w:t>
            </w:r>
          </w:p>
        </w:tc>
      </w:tr>
      <w:tr>
        <w:tc>
          <w:tcPr>
            <w:tcW w:type="dxa" w:w="2904"/>
            <w:tcMar>
              <w:left w:type="dxa" w:w="0"/>
              <w:right w:type="dxa" w:w="0"/>
            </w:tcMar>
          </w:tcPr>
          <w:p w14:paraId="B1380000">
            <w:pPr>
              <w:pStyle w:val="Style_2"/>
              <w:ind w:firstLine="0" w:left="283"/>
              <w:jc w:val="left"/>
            </w:pPr>
            <w:r>
              <w:t>Краснодарский край</w:t>
            </w:r>
          </w:p>
        </w:tc>
        <w:tc>
          <w:tcPr>
            <w:tcW w:type="dxa" w:w="981"/>
            <w:tcMar>
              <w:left w:type="dxa" w:w="0"/>
              <w:right w:type="dxa" w:w="0"/>
            </w:tcMar>
          </w:tcPr>
          <w:p w14:paraId="B2380000">
            <w:pPr>
              <w:pStyle w:val="Style_2"/>
              <w:ind w:firstLine="0" w:left="0"/>
              <w:jc w:val="center"/>
            </w:pPr>
            <w:r>
              <w:t>333</w:t>
            </w:r>
          </w:p>
        </w:tc>
        <w:tc>
          <w:tcPr>
            <w:tcW w:type="dxa" w:w="984"/>
            <w:tcMar>
              <w:left w:type="dxa" w:w="0"/>
              <w:right w:type="dxa" w:w="0"/>
            </w:tcMar>
          </w:tcPr>
          <w:p w14:paraId="B3380000">
            <w:pPr>
              <w:pStyle w:val="Style_2"/>
              <w:ind w:firstLine="0" w:left="0"/>
              <w:jc w:val="center"/>
            </w:pPr>
            <w:r>
              <w:t>179</w:t>
            </w:r>
          </w:p>
        </w:tc>
        <w:tc>
          <w:tcPr>
            <w:tcW w:type="dxa" w:w="984"/>
            <w:tcMar>
              <w:left w:type="dxa" w:w="0"/>
              <w:right w:type="dxa" w:w="0"/>
            </w:tcMar>
          </w:tcPr>
          <w:p w14:paraId="B4380000">
            <w:pPr>
              <w:pStyle w:val="Style_2"/>
              <w:ind w:firstLine="0" w:left="0"/>
              <w:jc w:val="center"/>
            </w:pPr>
            <w:r>
              <w:t>0</w:t>
            </w:r>
          </w:p>
        </w:tc>
        <w:tc>
          <w:tcPr>
            <w:tcW w:type="dxa" w:w="984"/>
            <w:tcMar>
              <w:left w:type="dxa" w:w="0"/>
              <w:right w:type="dxa" w:w="0"/>
            </w:tcMar>
          </w:tcPr>
          <w:p w14:paraId="B5380000">
            <w:pPr>
              <w:pStyle w:val="Style_2"/>
              <w:ind w:firstLine="0" w:left="0"/>
              <w:jc w:val="center"/>
            </w:pPr>
            <w:r>
              <w:t>179</w:t>
            </w:r>
          </w:p>
        </w:tc>
        <w:tc>
          <w:tcPr>
            <w:tcW w:type="dxa" w:w="984"/>
            <w:tcMar>
              <w:left w:type="dxa" w:w="0"/>
              <w:right w:type="dxa" w:w="0"/>
            </w:tcMar>
          </w:tcPr>
          <w:p w14:paraId="B6380000">
            <w:pPr>
              <w:pStyle w:val="Style_2"/>
              <w:ind w:firstLine="0" w:left="0"/>
              <w:jc w:val="center"/>
            </w:pPr>
            <w:r>
              <w:t>179</w:t>
            </w:r>
          </w:p>
        </w:tc>
        <w:tc>
          <w:tcPr>
            <w:tcW w:type="dxa" w:w="984"/>
            <w:tcMar>
              <w:left w:type="dxa" w:w="0"/>
              <w:right w:type="dxa" w:w="0"/>
            </w:tcMar>
          </w:tcPr>
          <w:p w14:paraId="B7380000">
            <w:pPr>
              <w:pStyle w:val="Style_2"/>
              <w:ind w:firstLine="0" w:left="0"/>
              <w:jc w:val="center"/>
            </w:pPr>
            <w:r>
              <w:t>179</w:t>
            </w:r>
          </w:p>
        </w:tc>
        <w:tc>
          <w:tcPr>
            <w:tcW w:type="dxa" w:w="1146"/>
            <w:tcMar>
              <w:left w:type="dxa" w:w="0"/>
              <w:right w:type="dxa" w:w="0"/>
            </w:tcMar>
          </w:tcPr>
          <w:p w14:paraId="B8380000">
            <w:pPr>
              <w:pStyle w:val="Style_2"/>
              <w:ind w:firstLine="0" w:left="0"/>
              <w:jc w:val="center"/>
            </w:pPr>
            <w:r>
              <w:t>179</w:t>
            </w:r>
          </w:p>
        </w:tc>
        <w:tc>
          <w:tcPr>
            <w:tcW w:type="dxa" w:w="1146"/>
            <w:tcMar>
              <w:left w:type="dxa" w:w="0"/>
              <w:right w:type="dxa" w:w="0"/>
            </w:tcMar>
          </w:tcPr>
          <w:p w14:paraId="B9380000">
            <w:pPr>
              <w:pStyle w:val="Style_2"/>
              <w:ind w:firstLine="0" w:left="0"/>
              <w:jc w:val="center"/>
            </w:pPr>
            <w:r>
              <w:t>179</w:t>
            </w:r>
          </w:p>
        </w:tc>
        <w:tc>
          <w:tcPr>
            <w:tcW w:type="dxa" w:w="1146"/>
            <w:tcMar>
              <w:left w:type="dxa" w:w="0"/>
              <w:right w:type="dxa" w:w="0"/>
            </w:tcMar>
          </w:tcPr>
          <w:p w14:paraId="BA380000">
            <w:pPr>
              <w:pStyle w:val="Style_2"/>
              <w:ind w:firstLine="0" w:left="0"/>
              <w:jc w:val="center"/>
            </w:pPr>
            <w:r>
              <w:t>179</w:t>
            </w:r>
          </w:p>
        </w:tc>
        <w:tc>
          <w:tcPr>
            <w:tcW w:type="dxa" w:w="1146"/>
            <w:tcMar>
              <w:left w:type="dxa" w:w="0"/>
              <w:right w:type="dxa" w:w="0"/>
            </w:tcMar>
          </w:tcPr>
          <w:p w14:paraId="BB380000">
            <w:pPr>
              <w:pStyle w:val="Style_2"/>
              <w:ind w:firstLine="0" w:left="0"/>
              <w:jc w:val="center"/>
            </w:pPr>
            <w:r>
              <w:t>179</w:t>
            </w:r>
          </w:p>
        </w:tc>
        <w:tc>
          <w:tcPr>
            <w:tcW w:type="dxa" w:w="1146"/>
            <w:tcMar>
              <w:left w:type="dxa" w:w="0"/>
              <w:right w:type="dxa" w:w="0"/>
            </w:tcMar>
          </w:tcPr>
          <w:p w14:paraId="BC380000">
            <w:pPr>
              <w:pStyle w:val="Style_2"/>
              <w:ind w:firstLine="0" w:left="0"/>
              <w:jc w:val="center"/>
            </w:pPr>
            <w:r>
              <w:t>179</w:t>
            </w:r>
          </w:p>
        </w:tc>
        <w:tc>
          <w:tcPr>
            <w:tcW w:type="dxa" w:w="1134"/>
            <w:tcMar>
              <w:left w:type="dxa" w:w="0"/>
              <w:right w:type="dxa" w:w="0"/>
            </w:tcMar>
          </w:tcPr>
          <w:p w14:paraId="BD380000">
            <w:pPr>
              <w:pStyle w:val="Style_2"/>
              <w:ind w:firstLine="0" w:left="0"/>
              <w:jc w:val="center"/>
            </w:pPr>
            <w:r>
              <w:t>179</w:t>
            </w:r>
          </w:p>
        </w:tc>
      </w:tr>
      <w:tr>
        <w:tc>
          <w:tcPr>
            <w:tcW w:type="dxa" w:w="2904"/>
            <w:tcMar>
              <w:left w:type="dxa" w:w="0"/>
              <w:right w:type="dxa" w:w="0"/>
            </w:tcMar>
          </w:tcPr>
          <w:p w14:paraId="BE380000">
            <w:pPr>
              <w:pStyle w:val="Style_2"/>
              <w:ind w:firstLine="0" w:left="283"/>
              <w:jc w:val="left"/>
            </w:pPr>
            <w:r>
              <w:t>Астраханская область</w:t>
            </w:r>
          </w:p>
        </w:tc>
        <w:tc>
          <w:tcPr>
            <w:tcW w:type="dxa" w:w="981"/>
            <w:tcMar>
              <w:left w:type="dxa" w:w="0"/>
              <w:right w:type="dxa" w:w="0"/>
            </w:tcMar>
          </w:tcPr>
          <w:p w14:paraId="BF380000">
            <w:pPr>
              <w:pStyle w:val="Style_2"/>
              <w:ind w:firstLine="0" w:left="0"/>
              <w:jc w:val="center"/>
            </w:pPr>
            <w:r>
              <w:t>236</w:t>
            </w:r>
          </w:p>
        </w:tc>
        <w:tc>
          <w:tcPr>
            <w:tcW w:type="dxa" w:w="984"/>
            <w:tcMar>
              <w:left w:type="dxa" w:w="0"/>
              <w:right w:type="dxa" w:w="0"/>
            </w:tcMar>
          </w:tcPr>
          <w:p w14:paraId="C0380000">
            <w:pPr>
              <w:pStyle w:val="Style_2"/>
              <w:ind w:firstLine="0" w:left="0"/>
              <w:jc w:val="center"/>
            </w:pPr>
            <w:r>
              <w:t>222</w:t>
            </w:r>
          </w:p>
        </w:tc>
        <w:tc>
          <w:tcPr>
            <w:tcW w:type="dxa" w:w="984"/>
            <w:tcMar>
              <w:left w:type="dxa" w:w="0"/>
              <w:right w:type="dxa" w:w="0"/>
            </w:tcMar>
          </w:tcPr>
          <w:p w14:paraId="C1380000">
            <w:pPr>
              <w:pStyle w:val="Style_2"/>
              <w:ind w:firstLine="0" w:left="0"/>
              <w:jc w:val="center"/>
            </w:pPr>
            <w:r>
              <w:t>248</w:t>
            </w:r>
          </w:p>
        </w:tc>
        <w:tc>
          <w:tcPr>
            <w:tcW w:type="dxa" w:w="984"/>
            <w:tcMar>
              <w:left w:type="dxa" w:w="0"/>
              <w:right w:type="dxa" w:w="0"/>
            </w:tcMar>
          </w:tcPr>
          <w:p w14:paraId="C2380000">
            <w:pPr>
              <w:pStyle w:val="Style_2"/>
              <w:ind w:firstLine="0" w:left="0"/>
              <w:jc w:val="center"/>
            </w:pPr>
            <w:r>
              <w:t>242</w:t>
            </w:r>
          </w:p>
        </w:tc>
        <w:tc>
          <w:tcPr>
            <w:tcW w:type="dxa" w:w="984"/>
            <w:tcMar>
              <w:left w:type="dxa" w:w="0"/>
              <w:right w:type="dxa" w:w="0"/>
            </w:tcMar>
          </w:tcPr>
          <w:p w14:paraId="C3380000">
            <w:pPr>
              <w:pStyle w:val="Style_2"/>
              <w:ind w:firstLine="0" w:left="0"/>
              <w:jc w:val="center"/>
            </w:pPr>
            <w:r>
              <w:t>260</w:t>
            </w:r>
          </w:p>
        </w:tc>
        <w:tc>
          <w:tcPr>
            <w:tcW w:type="dxa" w:w="984"/>
            <w:tcMar>
              <w:left w:type="dxa" w:w="0"/>
              <w:right w:type="dxa" w:w="0"/>
            </w:tcMar>
          </w:tcPr>
          <w:p w14:paraId="C4380000">
            <w:pPr>
              <w:pStyle w:val="Style_2"/>
              <w:ind w:firstLine="0" w:left="0"/>
              <w:jc w:val="center"/>
            </w:pPr>
            <w:r>
              <w:t>258</w:t>
            </w:r>
          </w:p>
        </w:tc>
        <w:tc>
          <w:tcPr>
            <w:tcW w:type="dxa" w:w="1146"/>
            <w:tcMar>
              <w:left w:type="dxa" w:w="0"/>
              <w:right w:type="dxa" w:w="0"/>
            </w:tcMar>
          </w:tcPr>
          <w:p w14:paraId="C5380000">
            <w:pPr>
              <w:pStyle w:val="Style_2"/>
              <w:ind w:firstLine="0" w:left="0"/>
              <w:jc w:val="center"/>
            </w:pPr>
            <w:r>
              <w:t>276</w:t>
            </w:r>
          </w:p>
        </w:tc>
        <w:tc>
          <w:tcPr>
            <w:tcW w:type="dxa" w:w="1146"/>
            <w:tcMar>
              <w:left w:type="dxa" w:w="0"/>
              <w:right w:type="dxa" w:w="0"/>
            </w:tcMar>
          </w:tcPr>
          <w:p w14:paraId="C6380000">
            <w:pPr>
              <w:pStyle w:val="Style_2"/>
              <w:ind w:firstLine="0" w:left="0"/>
              <w:jc w:val="center"/>
            </w:pPr>
            <w:r>
              <w:t>290</w:t>
            </w:r>
          </w:p>
        </w:tc>
        <w:tc>
          <w:tcPr>
            <w:tcW w:type="dxa" w:w="1146"/>
            <w:tcMar>
              <w:left w:type="dxa" w:w="0"/>
              <w:right w:type="dxa" w:w="0"/>
            </w:tcMar>
          </w:tcPr>
          <w:p w14:paraId="C7380000">
            <w:pPr>
              <w:pStyle w:val="Style_2"/>
              <w:ind w:firstLine="0" w:left="0"/>
              <w:jc w:val="center"/>
            </w:pPr>
            <w:r>
              <w:t>306</w:t>
            </w:r>
          </w:p>
        </w:tc>
        <w:tc>
          <w:tcPr>
            <w:tcW w:type="dxa" w:w="1146"/>
            <w:tcMar>
              <w:left w:type="dxa" w:w="0"/>
              <w:right w:type="dxa" w:w="0"/>
            </w:tcMar>
          </w:tcPr>
          <w:p w14:paraId="C8380000">
            <w:pPr>
              <w:pStyle w:val="Style_2"/>
              <w:ind w:firstLine="0" w:left="0"/>
              <w:jc w:val="center"/>
            </w:pPr>
            <w:r>
              <w:t>322</w:t>
            </w:r>
          </w:p>
        </w:tc>
        <w:tc>
          <w:tcPr>
            <w:tcW w:type="dxa" w:w="1146"/>
            <w:tcMar>
              <w:left w:type="dxa" w:w="0"/>
              <w:right w:type="dxa" w:w="0"/>
            </w:tcMar>
          </w:tcPr>
          <w:p w14:paraId="C9380000">
            <w:pPr>
              <w:pStyle w:val="Style_2"/>
              <w:ind w:firstLine="0" w:left="0"/>
              <w:jc w:val="center"/>
            </w:pPr>
            <w:r>
              <w:t>338</w:t>
            </w:r>
          </w:p>
        </w:tc>
        <w:tc>
          <w:tcPr>
            <w:tcW w:type="dxa" w:w="1134"/>
            <w:tcMar>
              <w:left w:type="dxa" w:w="0"/>
              <w:right w:type="dxa" w:w="0"/>
            </w:tcMar>
          </w:tcPr>
          <w:p w14:paraId="CA380000">
            <w:pPr>
              <w:pStyle w:val="Style_2"/>
              <w:ind w:firstLine="0" w:left="0"/>
              <w:jc w:val="center"/>
            </w:pPr>
            <w:r>
              <w:t>354</w:t>
            </w:r>
          </w:p>
        </w:tc>
      </w:tr>
      <w:tr>
        <w:tc>
          <w:tcPr>
            <w:tcW w:type="dxa" w:w="2904"/>
            <w:tcMar>
              <w:left w:type="dxa" w:w="0"/>
              <w:right w:type="dxa" w:w="0"/>
            </w:tcMar>
          </w:tcPr>
          <w:p w14:paraId="CB380000">
            <w:pPr>
              <w:pStyle w:val="Style_2"/>
              <w:ind w:firstLine="0" w:left="283"/>
              <w:jc w:val="left"/>
            </w:pPr>
            <w:r>
              <w:t>Волгоградская область</w:t>
            </w:r>
          </w:p>
        </w:tc>
        <w:tc>
          <w:tcPr>
            <w:tcW w:type="dxa" w:w="981"/>
            <w:tcMar>
              <w:left w:type="dxa" w:w="0"/>
              <w:right w:type="dxa" w:w="0"/>
            </w:tcMar>
          </w:tcPr>
          <w:p w14:paraId="CC380000">
            <w:pPr>
              <w:pStyle w:val="Style_2"/>
              <w:ind w:firstLine="0" w:left="0"/>
              <w:jc w:val="center"/>
            </w:pPr>
            <w:r>
              <w:t>442</w:t>
            </w:r>
          </w:p>
        </w:tc>
        <w:tc>
          <w:tcPr>
            <w:tcW w:type="dxa" w:w="984"/>
            <w:tcMar>
              <w:left w:type="dxa" w:w="0"/>
              <w:right w:type="dxa" w:w="0"/>
            </w:tcMar>
          </w:tcPr>
          <w:p w14:paraId="CD380000">
            <w:pPr>
              <w:pStyle w:val="Style_2"/>
              <w:ind w:firstLine="0" w:left="0"/>
              <w:jc w:val="center"/>
            </w:pPr>
            <w:r>
              <w:t>440</w:t>
            </w:r>
          </w:p>
        </w:tc>
        <w:tc>
          <w:tcPr>
            <w:tcW w:type="dxa" w:w="984"/>
            <w:tcMar>
              <w:left w:type="dxa" w:w="0"/>
              <w:right w:type="dxa" w:w="0"/>
            </w:tcMar>
          </w:tcPr>
          <w:p w14:paraId="CE380000">
            <w:pPr>
              <w:pStyle w:val="Style_2"/>
              <w:ind w:firstLine="0" w:left="0"/>
              <w:jc w:val="center"/>
            </w:pPr>
            <w:r>
              <w:t>480</w:t>
            </w:r>
          </w:p>
        </w:tc>
        <w:tc>
          <w:tcPr>
            <w:tcW w:type="dxa" w:w="984"/>
            <w:tcMar>
              <w:left w:type="dxa" w:w="0"/>
              <w:right w:type="dxa" w:w="0"/>
            </w:tcMar>
          </w:tcPr>
          <w:p w14:paraId="CF380000">
            <w:pPr>
              <w:pStyle w:val="Style_2"/>
              <w:ind w:firstLine="0" w:left="0"/>
              <w:jc w:val="center"/>
            </w:pPr>
            <w:r>
              <w:t>475</w:t>
            </w:r>
          </w:p>
        </w:tc>
        <w:tc>
          <w:tcPr>
            <w:tcW w:type="dxa" w:w="984"/>
            <w:tcMar>
              <w:left w:type="dxa" w:w="0"/>
              <w:right w:type="dxa" w:w="0"/>
            </w:tcMar>
          </w:tcPr>
          <w:p w14:paraId="D0380000">
            <w:pPr>
              <w:pStyle w:val="Style_2"/>
              <w:ind w:firstLine="0" w:left="0"/>
              <w:jc w:val="center"/>
            </w:pPr>
            <w:r>
              <w:t>510</w:t>
            </w:r>
          </w:p>
        </w:tc>
        <w:tc>
          <w:tcPr>
            <w:tcW w:type="dxa" w:w="984"/>
            <w:tcMar>
              <w:left w:type="dxa" w:w="0"/>
              <w:right w:type="dxa" w:w="0"/>
            </w:tcMar>
          </w:tcPr>
          <w:p w14:paraId="D1380000">
            <w:pPr>
              <w:pStyle w:val="Style_2"/>
              <w:ind w:firstLine="0" w:left="0"/>
              <w:jc w:val="center"/>
            </w:pPr>
            <w:r>
              <w:t>510</w:t>
            </w:r>
          </w:p>
        </w:tc>
        <w:tc>
          <w:tcPr>
            <w:tcW w:type="dxa" w:w="1146"/>
            <w:tcMar>
              <w:left w:type="dxa" w:w="0"/>
              <w:right w:type="dxa" w:w="0"/>
            </w:tcMar>
          </w:tcPr>
          <w:p w14:paraId="D2380000">
            <w:pPr>
              <w:pStyle w:val="Style_2"/>
              <w:ind w:firstLine="0" w:left="0"/>
              <w:jc w:val="center"/>
            </w:pPr>
            <w:r>
              <w:t>538</w:t>
            </w:r>
          </w:p>
        </w:tc>
        <w:tc>
          <w:tcPr>
            <w:tcW w:type="dxa" w:w="1146"/>
            <w:tcMar>
              <w:left w:type="dxa" w:w="0"/>
              <w:right w:type="dxa" w:w="0"/>
            </w:tcMar>
          </w:tcPr>
          <w:p w14:paraId="D3380000">
            <w:pPr>
              <w:pStyle w:val="Style_2"/>
              <w:ind w:firstLine="0" w:left="0"/>
              <w:jc w:val="center"/>
            </w:pPr>
            <w:r>
              <w:t>566</w:t>
            </w:r>
          </w:p>
        </w:tc>
        <w:tc>
          <w:tcPr>
            <w:tcW w:type="dxa" w:w="1146"/>
            <w:tcMar>
              <w:left w:type="dxa" w:w="0"/>
              <w:right w:type="dxa" w:w="0"/>
            </w:tcMar>
          </w:tcPr>
          <w:p w14:paraId="D4380000">
            <w:pPr>
              <w:pStyle w:val="Style_2"/>
              <w:ind w:firstLine="0" w:left="0"/>
              <w:jc w:val="center"/>
            </w:pPr>
            <w:r>
              <w:t>594</w:t>
            </w:r>
          </w:p>
        </w:tc>
        <w:tc>
          <w:tcPr>
            <w:tcW w:type="dxa" w:w="1146"/>
            <w:tcMar>
              <w:left w:type="dxa" w:w="0"/>
              <w:right w:type="dxa" w:w="0"/>
            </w:tcMar>
          </w:tcPr>
          <w:p w14:paraId="D5380000">
            <w:pPr>
              <w:pStyle w:val="Style_2"/>
              <w:ind w:firstLine="0" w:left="0"/>
              <w:jc w:val="center"/>
            </w:pPr>
            <w:r>
              <w:t>622</w:t>
            </w:r>
          </w:p>
        </w:tc>
        <w:tc>
          <w:tcPr>
            <w:tcW w:type="dxa" w:w="1146"/>
            <w:tcMar>
              <w:left w:type="dxa" w:w="0"/>
              <w:right w:type="dxa" w:w="0"/>
            </w:tcMar>
          </w:tcPr>
          <w:p w14:paraId="D6380000">
            <w:pPr>
              <w:pStyle w:val="Style_2"/>
              <w:ind w:firstLine="0" w:left="0"/>
              <w:jc w:val="center"/>
            </w:pPr>
            <w:r>
              <w:t>650</w:t>
            </w:r>
          </w:p>
        </w:tc>
        <w:tc>
          <w:tcPr>
            <w:tcW w:type="dxa" w:w="1134"/>
            <w:tcMar>
              <w:left w:type="dxa" w:w="0"/>
              <w:right w:type="dxa" w:w="0"/>
            </w:tcMar>
          </w:tcPr>
          <w:p w14:paraId="D7380000">
            <w:pPr>
              <w:pStyle w:val="Style_2"/>
              <w:ind w:firstLine="0" w:left="0"/>
              <w:jc w:val="center"/>
            </w:pPr>
            <w:r>
              <w:t>678</w:t>
            </w:r>
          </w:p>
        </w:tc>
      </w:tr>
      <w:tr>
        <w:tc>
          <w:tcPr>
            <w:tcW w:type="dxa" w:w="2904"/>
            <w:tcMar>
              <w:left w:type="dxa" w:w="0"/>
              <w:right w:type="dxa" w:w="0"/>
            </w:tcMar>
          </w:tcPr>
          <w:p w14:paraId="D8380000">
            <w:pPr>
              <w:pStyle w:val="Style_2"/>
              <w:ind w:firstLine="0" w:left="283"/>
              <w:jc w:val="left"/>
            </w:pPr>
            <w:r>
              <w:t>Ростовская область</w:t>
            </w:r>
          </w:p>
        </w:tc>
        <w:tc>
          <w:tcPr>
            <w:tcW w:type="dxa" w:w="981"/>
            <w:tcMar>
              <w:left w:type="dxa" w:w="0"/>
              <w:right w:type="dxa" w:w="0"/>
            </w:tcMar>
          </w:tcPr>
          <w:p w14:paraId="D9380000">
            <w:pPr>
              <w:pStyle w:val="Style_2"/>
              <w:ind w:firstLine="0" w:left="0"/>
              <w:jc w:val="center"/>
            </w:pPr>
            <w:r>
              <w:t>528</w:t>
            </w:r>
          </w:p>
        </w:tc>
        <w:tc>
          <w:tcPr>
            <w:tcW w:type="dxa" w:w="984"/>
            <w:tcMar>
              <w:left w:type="dxa" w:w="0"/>
              <w:right w:type="dxa" w:w="0"/>
            </w:tcMar>
          </w:tcPr>
          <w:p w14:paraId="DA380000">
            <w:pPr>
              <w:pStyle w:val="Style_2"/>
              <w:ind w:firstLine="0" w:left="0"/>
              <w:jc w:val="center"/>
            </w:pPr>
            <w:r>
              <w:t>491</w:t>
            </w:r>
          </w:p>
        </w:tc>
        <w:tc>
          <w:tcPr>
            <w:tcW w:type="dxa" w:w="984"/>
            <w:tcMar>
              <w:left w:type="dxa" w:w="0"/>
              <w:right w:type="dxa" w:w="0"/>
            </w:tcMar>
          </w:tcPr>
          <w:p w14:paraId="DB380000">
            <w:pPr>
              <w:pStyle w:val="Style_2"/>
              <w:ind w:firstLine="0" w:left="0"/>
              <w:jc w:val="center"/>
            </w:pPr>
            <w:r>
              <w:t>560</w:t>
            </w:r>
          </w:p>
        </w:tc>
        <w:tc>
          <w:tcPr>
            <w:tcW w:type="dxa" w:w="984"/>
            <w:tcMar>
              <w:left w:type="dxa" w:w="0"/>
              <w:right w:type="dxa" w:w="0"/>
            </w:tcMar>
          </w:tcPr>
          <w:p w14:paraId="DC380000">
            <w:pPr>
              <w:pStyle w:val="Style_2"/>
              <w:ind w:firstLine="0" w:left="0"/>
              <w:jc w:val="center"/>
            </w:pPr>
            <w:r>
              <w:t>566</w:t>
            </w:r>
          </w:p>
        </w:tc>
        <w:tc>
          <w:tcPr>
            <w:tcW w:type="dxa" w:w="984"/>
            <w:tcMar>
              <w:left w:type="dxa" w:w="0"/>
              <w:right w:type="dxa" w:w="0"/>
            </w:tcMar>
          </w:tcPr>
          <w:p w14:paraId="DD380000">
            <w:pPr>
              <w:pStyle w:val="Style_2"/>
              <w:ind w:firstLine="0" w:left="0"/>
              <w:jc w:val="center"/>
            </w:pPr>
            <w:r>
              <w:t>647</w:t>
            </w:r>
          </w:p>
        </w:tc>
        <w:tc>
          <w:tcPr>
            <w:tcW w:type="dxa" w:w="984"/>
            <w:tcMar>
              <w:left w:type="dxa" w:w="0"/>
              <w:right w:type="dxa" w:w="0"/>
            </w:tcMar>
          </w:tcPr>
          <w:p w14:paraId="DE380000">
            <w:pPr>
              <w:pStyle w:val="Style_2"/>
              <w:ind w:firstLine="0" w:left="0"/>
              <w:jc w:val="center"/>
            </w:pPr>
            <w:r>
              <w:t>644</w:t>
            </w:r>
          </w:p>
        </w:tc>
        <w:tc>
          <w:tcPr>
            <w:tcW w:type="dxa" w:w="1146"/>
            <w:tcMar>
              <w:left w:type="dxa" w:w="0"/>
              <w:right w:type="dxa" w:w="0"/>
            </w:tcMar>
          </w:tcPr>
          <w:p w14:paraId="DF380000">
            <w:pPr>
              <w:pStyle w:val="Style_2"/>
              <w:ind w:firstLine="0" w:left="0"/>
              <w:jc w:val="center"/>
            </w:pPr>
            <w:r>
              <w:t>745</w:t>
            </w:r>
          </w:p>
        </w:tc>
        <w:tc>
          <w:tcPr>
            <w:tcW w:type="dxa" w:w="1146"/>
            <w:tcMar>
              <w:left w:type="dxa" w:w="0"/>
              <w:right w:type="dxa" w:w="0"/>
            </w:tcMar>
          </w:tcPr>
          <w:p w14:paraId="E0380000">
            <w:pPr>
              <w:pStyle w:val="Style_2"/>
              <w:ind w:firstLine="0" w:left="0"/>
              <w:jc w:val="center"/>
            </w:pPr>
            <w:r>
              <w:t>837</w:t>
            </w:r>
          </w:p>
        </w:tc>
        <w:tc>
          <w:tcPr>
            <w:tcW w:type="dxa" w:w="1146"/>
            <w:tcMar>
              <w:left w:type="dxa" w:w="0"/>
              <w:right w:type="dxa" w:w="0"/>
            </w:tcMar>
          </w:tcPr>
          <w:p w14:paraId="E1380000">
            <w:pPr>
              <w:pStyle w:val="Style_2"/>
              <w:ind w:firstLine="0" w:left="0"/>
              <w:jc w:val="center"/>
            </w:pPr>
            <w:r>
              <w:t>932</w:t>
            </w:r>
          </w:p>
        </w:tc>
        <w:tc>
          <w:tcPr>
            <w:tcW w:type="dxa" w:w="1146"/>
            <w:tcMar>
              <w:left w:type="dxa" w:w="0"/>
              <w:right w:type="dxa" w:w="0"/>
            </w:tcMar>
          </w:tcPr>
          <w:p w14:paraId="E2380000">
            <w:pPr>
              <w:pStyle w:val="Style_2"/>
              <w:ind w:firstLine="0" w:left="0"/>
              <w:jc w:val="center"/>
            </w:pPr>
            <w:r>
              <w:t>1027</w:t>
            </w:r>
          </w:p>
        </w:tc>
        <w:tc>
          <w:tcPr>
            <w:tcW w:type="dxa" w:w="1146"/>
            <w:tcMar>
              <w:left w:type="dxa" w:w="0"/>
              <w:right w:type="dxa" w:w="0"/>
            </w:tcMar>
          </w:tcPr>
          <w:p w14:paraId="E3380000">
            <w:pPr>
              <w:pStyle w:val="Style_2"/>
              <w:ind w:firstLine="0" w:left="0"/>
              <w:jc w:val="center"/>
            </w:pPr>
            <w:r>
              <w:t>1122</w:t>
            </w:r>
          </w:p>
        </w:tc>
        <w:tc>
          <w:tcPr>
            <w:tcW w:type="dxa" w:w="1134"/>
            <w:tcMar>
              <w:left w:type="dxa" w:w="0"/>
              <w:right w:type="dxa" w:w="0"/>
            </w:tcMar>
          </w:tcPr>
          <w:p w14:paraId="E4380000">
            <w:pPr>
              <w:pStyle w:val="Style_2"/>
              <w:ind w:firstLine="0" w:left="0"/>
              <w:jc w:val="center"/>
            </w:pPr>
            <w:r>
              <w:t>1217</w:t>
            </w:r>
          </w:p>
        </w:tc>
      </w:tr>
      <w:tr>
        <w:tc>
          <w:tcPr>
            <w:tcW w:type="dxa" w:w="2904"/>
            <w:tcMar>
              <w:left w:type="dxa" w:w="0"/>
              <w:right w:type="dxa" w:w="0"/>
            </w:tcMar>
          </w:tcPr>
          <w:p w14:paraId="E5380000">
            <w:pPr>
              <w:pStyle w:val="Style_2"/>
              <w:ind w:firstLine="0" w:left="0"/>
              <w:jc w:val="left"/>
            </w:pPr>
            <w:r>
              <w:t>Северо-Кавказский федеральный округ</w:t>
            </w:r>
          </w:p>
        </w:tc>
        <w:tc>
          <w:tcPr>
            <w:tcW w:type="dxa" w:w="981"/>
            <w:tcMar>
              <w:left w:type="dxa" w:w="0"/>
              <w:right w:type="dxa" w:w="0"/>
            </w:tcMar>
          </w:tcPr>
          <w:p w14:paraId="E6380000">
            <w:pPr>
              <w:pStyle w:val="Style_2"/>
              <w:ind w:firstLine="0" w:left="0"/>
              <w:jc w:val="center"/>
            </w:pPr>
            <w:r>
              <w:t>-</w:t>
            </w:r>
          </w:p>
        </w:tc>
        <w:tc>
          <w:tcPr>
            <w:tcW w:type="dxa" w:w="984"/>
            <w:tcMar>
              <w:left w:type="dxa" w:w="0"/>
              <w:right w:type="dxa" w:w="0"/>
            </w:tcMar>
          </w:tcPr>
          <w:p w14:paraId="E7380000">
            <w:pPr>
              <w:pStyle w:val="Style_2"/>
              <w:ind w:firstLine="0" w:left="0"/>
              <w:jc w:val="center"/>
            </w:pPr>
            <w:r>
              <w:t>-</w:t>
            </w:r>
          </w:p>
        </w:tc>
        <w:tc>
          <w:tcPr>
            <w:tcW w:type="dxa" w:w="984"/>
            <w:tcMar>
              <w:left w:type="dxa" w:w="0"/>
              <w:right w:type="dxa" w:w="0"/>
            </w:tcMar>
          </w:tcPr>
          <w:p w14:paraId="E8380000">
            <w:pPr>
              <w:pStyle w:val="Style_2"/>
              <w:ind w:firstLine="0" w:left="0"/>
              <w:jc w:val="center"/>
            </w:pPr>
            <w:r>
              <w:t>-</w:t>
            </w:r>
          </w:p>
        </w:tc>
        <w:tc>
          <w:tcPr>
            <w:tcW w:type="dxa" w:w="984"/>
            <w:tcMar>
              <w:left w:type="dxa" w:w="0"/>
              <w:right w:type="dxa" w:w="0"/>
            </w:tcMar>
          </w:tcPr>
          <w:p w14:paraId="E9380000">
            <w:pPr>
              <w:pStyle w:val="Style_2"/>
              <w:ind w:firstLine="0" w:left="0"/>
              <w:jc w:val="center"/>
            </w:pPr>
            <w:r>
              <w:t>-</w:t>
            </w:r>
          </w:p>
        </w:tc>
        <w:tc>
          <w:tcPr>
            <w:tcW w:type="dxa" w:w="984"/>
            <w:tcMar>
              <w:left w:type="dxa" w:w="0"/>
              <w:right w:type="dxa" w:w="0"/>
            </w:tcMar>
          </w:tcPr>
          <w:p w14:paraId="EA380000">
            <w:pPr>
              <w:pStyle w:val="Style_2"/>
              <w:ind w:firstLine="0" w:left="0"/>
              <w:jc w:val="center"/>
            </w:pPr>
            <w:r>
              <w:t>-</w:t>
            </w:r>
          </w:p>
        </w:tc>
        <w:tc>
          <w:tcPr>
            <w:tcW w:type="dxa" w:w="984"/>
            <w:tcMar>
              <w:left w:type="dxa" w:w="0"/>
              <w:right w:type="dxa" w:w="0"/>
            </w:tcMar>
          </w:tcPr>
          <w:p w14:paraId="EB380000">
            <w:pPr>
              <w:pStyle w:val="Style_2"/>
              <w:ind w:firstLine="0" w:left="0"/>
              <w:jc w:val="center"/>
            </w:pPr>
            <w:r>
              <w:t>-</w:t>
            </w:r>
          </w:p>
        </w:tc>
        <w:tc>
          <w:tcPr>
            <w:tcW w:type="dxa" w:w="1146"/>
            <w:tcMar>
              <w:left w:type="dxa" w:w="0"/>
              <w:right w:type="dxa" w:w="0"/>
            </w:tcMar>
          </w:tcPr>
          <w:p w14:paraId="EC380000">
            <w:pPr>
              <w:pStyle w:val="Style_2"/>
              <w:ind w:firstLine="0" w:left="0"/>
              <w:jc w:val="center"/>
            </w:pPr>
            <w:r>
              <w:t>-</w:t>
            </w:r>
          </w:p>
        </w:tc>
        <w:tc>
          <w:tcPr>
            <w:tcW w:type="dxa" w:w="1146"/>
            <w:tcMar>
              <w:left w:type="dxa" w:w="0"/>
              <w:right w:type="dxa" w:w="0"/>
            </w:tcMar>
          </w:tcPr>
          <w:p w14:paraId="ED380000">
            <w:pPr>
              <w:pStyle w:val="Style_2"/>
              <w:ind w:firstLine="0" w:left="0"/>
              <w:jc w:val="center"/>
            </w:pPr>
            <w:r>
              <w:t>-</w:t>
            </w:r>
          </w:p>
        </w:tc>
        <w:tc>
          <w:tcPr>
            <w:tcW w:type="dxa" w:w="1146"/>
            <w:tcMar>
              <w:left w:type="dxa" w:w="0"/>
              <w:right w:type="dxa" w:w="0"/>
            </w:tcMar>
          </w:tcPr>
          <w:p w14:paraId="EE380000">
            <w:pPr>
              <w:pStyle w:val="Style_2"/>
              <w:ind w:firstLine="0" w:left="0"/>
              <w:jc w:val="center"/>
            </w:pPr>
            <w:r>
              <w:t>-</w:t>
            </w:r>
          </w:p>
        </w:tc>
        <w:tc>
          <w:tcPr>
            <w:tcW w:type="dxa" w:w="1146"/>
            <w:tcMar>
              <w:left w:type="dxa" w:w="0"/>
              <w:right w:type="dxa" w:w="0"/>
            </w:tcMar>
          </w:tcPr>
          <w:p w14:paraId="EF380000">
            <w:pPr>
              <w:pStyle w:val="Style_2"/>
              <w:ind w:firstLine="0" w:left="0"/>
              <w:jc w:val="center"/>
            </w:pPr>
            <w:r>
              <w:t>-</w:t>
            </w:r>
          </w:p>
        </w:tc>
        <w:tc>
          <w:tcPr>
            <w:tcW w:type="dxa" w:w="1146"/>
            <w:tcMar>
              <w:left w:type="dxa" w:w="0"/>
              <w:right w:type="dxa" w:w="0"/>
            </w:tcMar>
          </w:tcPr>
          <w:p w14:paraId="F0380000">
            <w:pPr>
              <w:pStyle w:val="Style_2"/>
              <w:ind w:firstLine="0" w:left="0"/>
              <w:jc w:val="center"/>
            </w:pPr>
            <w:r>
              <w:t>-</w:t>
            </w:r>
          </w:p>
        </w:tc>
        <w:tc>
          <w:tcPr>
            <w:tcW w:type="dxa" w:w="1134"/>
            <w:tcMar>
              <w:left w:type="dxa" w:w="0"/>
              <w:right w:type="dxa" w:w="0"/>
            </w:tcMar>
          </w:tcPr>
          <w:p w14:paraId="F1380000">
            <w:pPr>
              <w:pStyle w:val="Style_2"/>
              <w:ind w:firstLine="0" w:left="0"/>
              <w:jc w:val="center"/>
            </w:pPr>
            <w:r>
              <w:t>-</w:t>
            </w:r>
          </w:p>
        </w:tc>
      </w:tr>
      <w:tr>
        <w:tc>
          <w:tcPr>
            <w:tcW w:type="dxa" w:w="2904"/>
            <w:tcMar>
              <w:left w:type="dxa" w:w="0"/>
              <w:right w:type="dxa" w:w="0"/>
            </w:tcMar>
          </w:tcPr>
          <w:p w14:paraId="F2380000">
            <w:pPr>
              <w:pStyle w:val="Style_2"/>
              <w:ind w:firstLine="0" w:left="283"/>
              <w:jc w:val="left"/>
            </w:pPr>
            <w:r>
              <w:t>Республика Дагестан</w:t>
            </w:r>
          </w:p>
        </w:tc>
        <w:tc>
          <w:tcPr>
            <w:tcW w:type="dxa" w:w="981"/>
            <w:tcMar>
              <w:left w:type="dxa" w:w="0"/>
              <w:right w:type="dxa" w:w="0"/>
            </w:tcMar>
          </w:tcPr>
          <w:p w14:paraId="F3380000">
            <w:pPr>
              <w:pStyle w:val="Style_2"/>
              <w:ind w:firstLine="0" w:left="0"/>
              <w:jc w:val="center"/>
            </w:pPr>
            <w:r>
              <w:t>100</w:t>
            </w:r>
          </w:p>
        </w:tc>
        <w:tc>
          <w:tcPr>
            <w:tcW w:type="dxa" w:w="984"/>
            <w:tcMar>
              <w:left w:type="dxa" w:w="0"/>
              <w:right w:type="dxa" w:w="0"/>
            </w:tcMar>
          </w:tcPr>
          <w:p w14:paraId="F4380000">
            <w:pPr>
              <w:pStyle w:val="Style_2"/>
              <w:ind w:firstLine="0" w:left="0"/>
              <w:jc w:val="center"/>
            </w:pPr>
            <w:r>
              <w:t>53</w:t>
            </w:r>
          </w:p>
        </w:tc>
        <w:tc>
          <w:tcPr>
            <w:tcW w:type="dxa" w:w="984"/>
            <w:tcMar>
              <w:left w:type="dxa" w:w="0"/>
              <w:right w:type="dxa" w:w="0"/>
            </w:tcMar>
          </w:tcPr>
          <w:p w14:paraId="F5380000">
            <w:pPr>
              <w:pStyle w:val="Style_2"/>
              <w:ind w:firstLine="0" w:left="0"/>
              <w:jc w:val="center"/>
            </w:pPr>
            <w:r>
              <w:t>58</w:t>
            </w:r>
          </w:p>
        </w:tc>
        <w:tc>
          <w:tcPr>
            <w:tcW w:type="dxa" w:w="984"/>
            <w:tcMar>
              <w:left w:type="dxa" w:w="0"/>
              <w:right w:type="dxa" w:w="0"/>
            </w:tcMar>
          </w:tcPr>
          <w:p w14:paraId="F6380000">
            <w:pPr>
              <w:pStyle w:val="Style_2"/>
              <w:ind w:firstLine="0" w:left="0"/>
              <w:jc w:val="center"/>
            </w:pPr>
            <w:r>
              <w:t>57</w:t>
            </w:r>
          </w:p>
        </w:tc>
        <w:tc>
          <w:tcPr>
            <w:tcW w:type="dxa" w:w="984"/>
            <w:tcMar>
              <w:left w:type="dxa" w:w="0"/>
              <w:right w:type="dxa" w:w="0"/>
            </w:tcMar>
          </w:tcPr>
          <w:p w14:paraId="F7380000">
            <w:pPr>
              <w:pStyle w:val="Style_2"/>
              <w:ind w:firstLine="0" w:left="0"/>
              <w:jc w:val="center"/>
            </w:pPr>
            <w:r>
              <w:t>63</w:t>
            </w:r>
          </w:p>
        </w:tc>
        <w:tc>
          <w:tcPr>
            <w:tcW w:type="dxa" w:w="984"/>
            <w:tcMar>
              <w:left w:type="dxa" w:w="0"/>
              <w:right w:type="dxa" w:w="0"/>
            </w:tcMar>
          </w:tcPr>
          <w:p w14:paraId="F8380000">
            <w:pPr>
              <w:pStyle w:val="Style_2"/>
              <w:ind w:firstLine="0" w:left="0"/>
              <w:jc w:val="center"/>
            </w:pPr>
            <w:r>
              <w:t>61</w:t>
            </w:r>
          </w:p>
        </w:tc>
        <w:tc>
          <w:tcPr>
            <w:tcW w:type="dxa" w:w="1146"/>
            <w:tcMar>
              <w:left w:type="dxa" w:w="0"/>
              <w:right w:type="dxa" w:w="0"/>
            </w:tcMar>
          </w:tcPr>
          <w:p w14:paraId="F9380000">
            <w:pPr>
              <w:pStyle w:val="Style_2"/>
              <w:ind w:firstLine="0" w:left="0"/>
              <w:jc w:val="center"/>
            </w:pPr>
            <w:r>
              <w:t>65</w:t>
            </w:r>
          </w:p>
        </w:tc>
        <w:tc>
          <w:tcPr>
            <w:tcW w:type="dxa" w:w="1146"/>
            <w:tcMar>
              <w:left w:type="dxa" w:w="0"/>
              <w:right w:type="dxa" w:w="0"/>
            </w:tcMar>
          </w:tcPr>
          <w:p w14:paraId="FA380000">
            <w:pPr>
              <w:pStyle w:val="Style_2"/>
              <w:ind w:firstLine="0" w:left="0"/>
              <w:jc w:val="center"/>
            </w:pPr>
            <w:r>
              <w:t>65</w:t>
            </w:r>
          </w:p>
        </w:tc>
        <w:tc>
          <w:tcPr>
            <w:tcW w:type="dxa" w:w="1146"/>
            <w:tcMar>
              <w:left w:type="dxa" w:w="0"/>
              <w:right w:type="dxa" w:w="0"/>
            </w:tcMar>
          </w:tcPr>
          <w:p w14:paraId="FB380000">
            <w:pPr>
              <w:pStyle w:val="Style_2"/>
              <w:ind w:firstLine="0" w:left="0"/>
              <w:jc w:val="center"/>
            </w:pPr>
            <w:r>
              <w:t>67</w:t>
            </w:r>
          </w:p>
        </w:tc>
        <w:tc>
          <w:tcPr>
            <w:tcW w:type="dxa" w:w="1146"/>
            <w:tcMar>
              <w:left w:type="dxa" w:w="0"/>
              <w:right w:type="dxa" w:w="0"/>
            </w:tcMar>
          </w:tcPr>
          <w:p w14:paraId="FC380000">
            <w:pPr>
              <w:pStyle w:val="Style_2"/>
              <w:ind w:firstLine="0" w:left="0"/>
              <w:jc w:val="center"/>
            </w:pPr>
            <w:r>
              <w:t>69</w:t>
            </w:r>
          </w:p>
        </w:tc>
        <w:tc>
          <w:tcPr>
            <w:tcW w:type="dxa" w:w="1146"/>
            <w:tcMar>
              <w:left w:type="dxa" w:w="0"/>
              <w:right w:type="dxa" w:w="0"/>
            </w:tcMar>
          </w:tcPr>
          <w:p w14:paraId="FD380000">
            <w:pPr>
              <w:pStyle w:val="Style_2"/>
              <w:ind w:firstLine="0" w:left="0"/>
              <w:jc w:val="center"/>
            </w:pPr>
            <w:r>
              <w:t>71</w:t>
            </w:r>
          </w:p>
        </w:tc>
        <w:tc>
          <w:tcPr>
            <w:tcW w:type="dxa" w:w="1134"/>
            <w:tcMar>
              <w:left w:type="dxa" w:w="0"/>
              <w:right w:type="dxa" w:w="0"/>
            </w:tcMar>
          </w:tcPr>
          <w:p w14:paraId="FE380000">
            <w:pPr>
              <w:pStyle w:val="Style_2"/>
              <w:ind w:firstLine="0" w:left="0"/>
              <w:jc w:val="center"/>
            </w:pPr>
            <w:r>
              <w:t>73</w:t>
            </w:r>
          </w:p>
        </w:tc>
      </w:tr>
      <w:tr>
        <w:tc>
          <w:tcPr>
            <w:tcW w:type="dxa" w:w="2904"/>
            <w:tcMar>
              <w:left w:type="dxa" w:w="0"/>
              <w:right w:type="dxa" w:w="0"/>
            </w:tcMar>
          </w:tcPr>
          <w:p w14:paraId="FF380000">
            <w:pPr>
              <w:pStyle w:val="Style_2"/>
              <w:ind w:firstLine="0" w:left="283"/>
              <w:jc w:val="left"/>
            </w:pPr>
            <w:r>
              <w:t>Республика Ингушетия</w:t>
            </w:r>
          </w:p>
        </w:tc>
        <w:tc>
          <w:tcPr>
            <w:tcW w:type="dxa" w:w="981"/>
            <w:tcMar>
              <w:left w:type="dxa" w:w="0"/>
              <w:right w:type="dxa" w:w="0"/>
            </w:tcMar>
          </w:tcPr>
          <w:p w14:paraId="00390000">
            <w:pPr>
              <w:pStyle w:val="Style_2"/>
              <w:ind w:firstLine="0" w:left="0"/>
              <w:jc w:val="center"/>
            </w:pPr>
            <w:r>
              <w:t>1</w:t>
            </w:r>
          </w:p>
        </w:tc>
        <w:tc>
          <w:tcPr>
            <w:tcW w:type="dxa" w:w="984"/>
            <w:tcMar>
              <w:left w:type="dxa" w:w="0"/>
              <w:right w:type="dxa" w:w="0"/>
            </w:tcMar>
          </w:tcPr>
          <w:p w14:paraId="01390000">
            <w:pPr>
              <w:pStyle w:val="Style_2"/>
              <w:ind w:firstLine="0" w:left="0"/>
              <w:jc w:val="center"/>
            </w:pPr>
            <w:r>
              <w:t>1</w:t>
            </w:r>
          </w:p>
        </w:tc>
        <w:tc>
          <w:tcPr>
            <w:tcW w:type="dxa" w:w="984"/>
            <w:tcMar>
              <w:left w:type="dxa" w:w="0"/>
              <w:right w:type="dxa" w:w="0"/>
            </w:tcMar>
          </w:tcPr>
          <w:p w14:paraId="02390000">
            <w:pPr>
              <w:pStyle w:val="Style_2"/>
              <w:ind w:firstLine="0" w:left="0"/>
              <w:jc w:val="center"/>
            </w:pPr>
            <w:r>
              <w:t>-</w:t>
            </w:r>
          </w:p>
        </w:tc>
        <w:tc>
          <w:tcPr>
            <w:tcW w:type="dxa" w:w="984"/>
            <w:tcMar>
              <w:left w:type="dxa" w:w="0"/>
              <w:right w:type="dxa" w:w="0"/>
            </w:tcMar>
          </w:tcPr>
          <w:p w14:paraId="03390000">
            <w:pPr>
              <w:pStyle w:val="Style_2"/>
              <w:ind w:firstLine="0" w:left="0"/>
              <w:jc w:val="center"/>
            </w:pPr>
            <w:r>
              <w:t>1</w:t>
            </w:r>
          </w:p>
        </w:tc>
        <w:tc>
          <w:tcPr>
            <w:tcW w:type="dxa" w:w="984"/>
            <w:tcMar>
              <w:left w:type="dxa" w:w="0"/>
              <w:right w:type="dxa" w:w="0"/>
            </w:tcMar>
          </w:tcPr>
          <w:p w14:paraId="04390000">
            <w:pPr>
              <w:pStyle w:val="Style_2"/>
              <w:ind w:firstLine="0" w:left="0"/>
              <w:jc w:val="center"/>
            </w:pPr>
            <w:r>
              <w:t>1</w:t>
            </w:r>
          </w:p>
        </w:tc>
        <w:tc>
          <w:tcPr>
            <w:tcW w:type="dxa" w:w="984"/>
            <w:tcMar>
              <w:left w:type="dxa" w:w="0"/>
              <w:right w:type="dxa" w:w="0"/>
            </w:tcMar>
          </w:tcPr>
          <w:p w14:paraId="05390000">
            <w:pPr>
              <w:pStyle w:val="Style_2"/>
              <w:ind w:firstLine="0" w:left="0"/>
              <w:jc w:val="center"/>
            </w:pPr>
            <w:r>
              <w:t>1</w:t>
            </w:r>
          </w:p>
        </w:tc>
        <w:tc>
          <w:tcPr>
            <w:tcW w:type="dxa" w:w="1146"/>
            <w:tcMar>
              <w:left w:type="dxa" w:w="0"/>
              <w:right w:type="dxa" w:w="0"/>
            </w:tcMar>
          </w:tcPr>
          <w:p w14:paraId="06390000">
            <w:pPr>
              <w:pStyle w:val="Style_2"/>
              <w:ind w:firstLine="0" w:left="0"/>
              <w:jc w:val="center"/>
            </w:pPr>
            <w:r>
              <w:t>1</w:t>
            </w:r>
          </w:p>
        </w:tc>
        <w:tc>
          <w:tcPr>
            <w:tcW w:type="dxa" w:w="1146"/>
            <w:tcMar>
              <w:left w:type="dxa" w:w="0"/>
              <w:right w:type="dxa" w:w="0"/>
            </w:tcMar>
          </w:tcPr>
          <w:p w14:paraId="07390000">
            <w:pPr>
              <w:pStyle w:val="Style_2"/>
              <w:ind w:firstLine="0" w:left="0"/>
              <w:jc w:val="center"/>
            </w:pPr>
            <w:r>
              <w:t>1</w:t>
            </w:r>
          </w:p>
        </w:tc>
        <w:tc>
          <w:tcPr>
            <w:tcW w:type="dxa" w:w="1146"/>
            <w:tcMar>
              <w:left w:type="dxa" w:w="0"/>
              <w:right w:type="dxa" w:w="0"/>
            </w:tcMar>
          </w:tcPr>
          <w:p w14:paraId="08390000">
            <w:pPr>
              <w:pStyle w:val="Style_2"/>
              <w:ind w:firstLine="0" w:left="0"/>
              <w:jc w:val="center"/>
            </w:pPr>
            <w:r>
              <w:t>1</w:t>
            </w:r>
          </w:p>
        </w:tc>
        <w:tc>
          <w:tcPr>
            <w:tcW w:type="dxa" w:w="1146"/>
            <w:tcMar>
              <w:left w:type="dxa" w:w="0"/>
              <w:right w:type="dxa" w:w="0"/>
            </w:tcMar>
          </w:tcPr>
          <w:p w14:paraId="09390000">
            <w:pPr>
              <w:pStyle w:val="Style_2"/>
              <w:ind w:firstLine="0" w:left="0"/>
              <w:jc w:val="center"/>
            </w:pPr>
            <w:r>
              <w:t>1</w:t>
            </w:r>
          </w:p>
        </w:tc>
        <w:tc>
          <w:tcPr>
            <w:tcW w:type="dxa" w:w="1146"/>
            <w:tcMar>
              <w:left w:type="dxa" w:w="0"/>
              <w:right w:type="dxa" w:w="0"/>
            </w:tcMar>
          </w:tcPr>
          <w:p w14:paraId="0A390000">
            <w:pPr>
              <w:pStyle w:val="Style_2"/>
              <w:ind w:firstLine="0" w:left="0"/>
              <w:jc w:val="center"/>
            </w:pPr>
            <w:r>
              <w:t>1</w:t>
            </w:r>
          </w:p>
        </w:tc>
        <w:tc>
          <w:tcPr>
            <w:tcW w:type="dxa" w:w="1134"/>
            <w:tcMar>
              <w:left w:type="dxa" w:w="0"/>
              <w:right w:type="dxa" w:w="0"/>
            </w:tcMar>
          </w:tcPr>
          <w:p w14:paraId="0B390000">
            <w:pPr>
              <w:pStyle w:val="Style_2"/>
              <w:ind w:firstLine="0" w:left="0"/>
              <w:jc w:val="center"/>
            </w:pPr>
            <w:r>
              <w:t>1</w:t>
            </w:r>
          </w:p>
        </w:tc>
      </w:tr>
      <w:tr>
        <w:tc>
          <w:tcPr>
            <w:tcW w:type="dxa" w:w="2904"/>
            <w:tcMar>
              <w:left w:type="dxa" w:w="0"/>
              <w:right w:type="dxa" w:w="0"/>
            </w:tcMar>
          </w:tcPr>
          <w:p w14:paraId="0C390000">
            <w:pPr>
              <w:pStyle w:val="Style_2"/>
              <w:ind w:firstLine="0" w:left="283"/>
              <w:jc w:val="left"/>
            </w:pPr>
            <w:r>
              <w:t>Кабардино-Балкарская Республика</w:t>
            </w:r>
          </w:p>
        </w:tc>
        <w:tc>
          <w:tcPr>
            <w:tcW w:type="dxa" w:w="981"/>
            <w:tcMar>
              <w:left w:type="dxa" w:w="0"/>
              <w:right w:type="dxa" w:w="0"/>
            </w:tcMar>
          </w:tcPr>
          <w:p w14:paraId="0D390000">
            <w:pPr>
              <w:pStyle w:val="Style_2"/>
              <w:ind w:firstLine="0" w:left="0"/>
              <w:jc w:val="center"/>
            </w:pPr>
            <w:r>
              <w:t>167</w:t>
            </w:r>
          </w:p>
        </w:tc>
        <w:tc>
          <w:tcPr>
            <w:tcW w:type="dxa" w:w="984"/>
            <w:tcMar>
              <w:left w:type="dxa" w:w="0"/>
              <w:right w:type="dxa" w:w="0"/>
            </w:tcMar>
          </w:tcPr>
          <w:p w14:paraId="0E390000">
            <w:pPr>
              <w:pStyle w:val="Style_2"/>
              <w:ind w:firstLine="0" w:left="0"/>
              <w:jc w:val="center"/>
            </w:pPr>
            <w:r>
              <w:t>102</w:t>
            </w:r>
          </w:p>
        </w:tc>
        <w:tc>
          <w:tcPr>
            <w:tcW w:type="dxa" w:w="984"/>
            <w:tcMar>
              <w:left w:type="dxa" w:w="0"/>
              <w:right w:type="dxa" w:w="0"/>
            </w:tcMar>
          </w:tcPr>
          <w:p w14:paraId="0F390000">
            <w:pPr>
              <w:pStyle w:val="Style_2"/>
              <w:ind w:firstLine="0" w:left="0"/>
              <w:jc w:val="center"/>
            </w:pPr>
            <w:r>
              <w:t>112</w:t>
            </w:r>
          </w:p>
        </w:tc>
        <w:tc>
          <w:tcPr>
            <w:tcW w:type="dxa" w:w="984"/>
            <w:tcMar>
              <w:left w:type="dxa" w:w="0"/>
              <w:right w:type="dxa" w:w="0"/>
            </w:tcMar>
          </w:tcPr>
          <w:p w14:paraId="10390000">
            <w:pPr>
              <w:pStyle w:val="Style_2"/>
              <w:ind w:firstLine="0" w:left="0"/>
              <w:jc w:val="center"/>
            </w:pPr>
            <w:r>
              <w:t>106</w:t>
            </w:r>
          </w:p>
        </w:tc>
        <w:tc>
          <w:tcPr>
            <w:tcW w:type="dxa" w:w="984"/>
            <w:tcMar>
              <w:left w:type="dxa" w:w="0"/>
              <w:right w:type="dxa" w:w="0"/>
            </w:tcMar>
          </w:tcPr>
          <w:p w14:paraId="11390000">
            <w:pPr>
              <w:pStyle w:val="Style_2"/>
              <w:ind w:firstLine="0" w:left="0"/>
              <w:jc w:val="center"/>
            </w:pPr>
            <w:r>
              <w:t>112</w:t>
            </w:r>
          </w:p>
        </w:tc>
        <w:tc>
          <w:tcPr>
            <w:tcW w:type="dxa" w:w="984"/>
            <w:tcMar>
              <w:left w:type="dxa" w:w="0"/>
              <w:right w:type="dxa" w:w="0"/>
            </w:tcMar>
          </w:tcPr>
          <w:p w14:paraId="12390000">
            <w:pPr>
              <w:pStyle w:val="Style_2"/>
              <w:ind w:firstLine="0" w:left="0"/>
              <w:jc w:val="center"/>
            </w:pPr>
            <w:r>
              <w:t>110</w:t>
            </w:r>
          </w:p>
        </w:tc>
        <w:tc>
          <w:tcPr>
            <w:tcW w:type="dxa" w:w="1146"/>
            <w:tcMar>
              <w:left w:type="dxa" w:w="0"/>
              <w:right w:type="dxa" w:w="0"/>
            </w:tcMar>
          </w:tcPr>
          <w:p w14:paraId="13390000">
            <w:pPr>
              <w:pStyle w:val="Style_2"/>
              <w:ind w:firstLine="0" w:left="0"/>
              <w:jc w:val="center"/>
            </w:pPr>
            <w:r>
              <w:t>116</w:t>
            </w:r>
          </w:p>
        </w:tc>
        <w:tc>
          <w:tcPr>
            <w:tcW w:type="dxa" w:w="1146"/>
            <w:tcMar>
              <w:left w:type="dxa" w:w="0"/>
              <w:right w:type="dxa" w:w="0"/>
            </w:tcMar>
          </w:tcPr>
          <w:p w14:paraId="14390000">
            <w:pPr>
              <w:pStyle w:val="Style_2"/>
              <w:ind w:firstLine="0" w:left="0"/>
              <w:jc w:val="center"/>
            </w:pPr>
            <w:r>
              <w:t>114</w:t>
            </w:r>
          </w:p>
        </w:tc>
        <w:tc>
          <w:tcPr>
            <w:tcW w:type="dxa" w:w="1146"/>
            <w:tcMar>
              <w:left w:type="dxa" w:w="0"/>
              <w:right w:type="dxa" w:w="0"/>
            </w:tcMar>
          </w:tcPr>
          <w:p w14:paraId="15390000">
            <w:pPr>
              <w:pStyle w:val="Style_2"/>
              <w:ind w:firstLine="0" w:left="0"/>
              <w:jc w:val="center"/>
            </w:pPr>
            <w:r>
              <w:t>114</w:t>
            </w:r>
          </w:p>
        </w:tc>
        <w:tc>
          <w:tcPr>
            <w:tcW w:type="dxa" w:w="1146"/>
            <w:tcMar>
              <w:left w:type="dxa" w:w="0"/>
              <w:right w:type="dxa" w:w="0"/>
            </w:tcMar>
          </w:tcPr>
          <w:p w14:paraId="16390000">
            <w:pPr>
              <w:pStyle w:val="Style_2"/>
              <w:ind w:firstLine="0" w:left="0"/>
              <w:jc w:val="center"/>
            </w:pPr>
            <w:r>
              <w:t>114</w:t>
            </w:r>
          </w:p>
        </w:tc>
        <w:tc>
          <w:tcPr>
            <w:tcW w:type="dxa" w:w="1146"/>
            <w:tcMar>
              <w:left w:type="dxa" w:w="0"/>
              <w:right w:type="dxa" w:w="0"/>
            </w:tcMar>
          </w:tcPr>
          <w:p w14:paraId="17390000">
            <w:pPr>
              <w:pStyle w:val="Style_2"/>
              <w:ind w:firstLine="0" w:left="0"/>
              <w:jc w:val="center"/>
            </w:pPr>
            <w:r>
              <w:t>114</w:t>
            </w:r>
          </w:p>
        </w:tc>
        <w:tc>
          <w:tcPr>
            <w:tcW w:type="dxa" w:w="1134"/>
            <w:tcMar>
              <w:left w:type="dxa" w:w="0"/>
              <w:right w:type="dxa" w:w="0"/>
            </w:tcMar>
          </w:tcPr>
          <w:p w14:paraId="18390000">
            <w:pPr>
              <w:pStyle w:val="Style_2"/>
              <w:ind w:firstLine="0" w:left="0"/>
              <w:jc w:val="center"/>
            </w:pPr>
            <w:r>
              <w:t>114</w:t>
            </w:r>
          </w:p>
        </w:tc>
      </w:tr>
      <w:tr>
        <w:tc>
          <w:tcPr>
            <w:tcW w:type="dxa" w:w="2904"/>
            <w:tcMar>
              <w:left w:type="dxa" w:w="0"/>
              <w:right w:type="dxa" w:w="0"/>
            </w:tcMar>
          </w:tcPr>
          <w:p w14:paraId="19390000">
            <w:pPr>
              <w:pStyle w:val="Style_2"/>
              <w:ind w:firstLine="0" w:left="283"/>
              <w:jc w:val="left"/>
            </w:pPr>
            <w:r>
              <w:t>Карачаево-Черкесская Республика</w:t>
            </w:r>
          </w:p>
        </w:tc>
        <w:tc>
          <w:tcPr>
            <w:tcW w:type="dxa" w:w="981"/>
            <w:tcMar>
              <w:left w:type="dxa" w:w="0"/>
              <w:right w:type="dxa" w:w="0"/>
            </w:tcMar>
          </w:tcPr>
          <w:p w14:paraId="1A390000">
            <w:pPr>
              <w:pStyle w:val="Style_2"/>
              <w:ind w:firstLine="0" w:left="0"/>
              <w:jc w:val="center"/>
            </w:pPr>
            <w:r>
              <w:t>1</w:t>
            </w:r>
          </w:p>
        </w:tc>
        <w:tc>
          <w:tcPr>
            <w:tcW w:type="dxa" w:w="984"/>
            <w:tcMar>
              <w:left w:type="dxa" w:w="0"/>
              <w:right w:type="dxa" w:w="0"/>
            </w:tcMar>
          </w:tcPr>
          <w:p w14:paraId="1B390000">
            <w:pPr>
              <w:pStyle w:val="Style_2"/>
              <w:ind w:firstLine="0" w:left="0"/>
              <w:jc w:val="center"/>
            </w:pPr>
            <w:r>
              <w:t>4</w:t>
            </w:r>
          </w:p>
        </w:tc>
        <w:tc>
          <w:tcPr>
            <w:tcW w:type="dxa" w:w="984"/>
            <w:tcMar>
              <w:left w:type="dxa" w:w="0"/>
              <w:right w:type="dxa" w:w="0"/>
            </w:tcMar>
          </w:tcPr>
          <w:p w14:paraId="1C390000">
            <w:pPr>
              <w:pStyle w:val="Style_2"/>
              <w:ind w:firstLine="0" w:left="0"/>
              <w:jc w:val="center"/>
            </w:pPr>
            <w:r>
              <w:t>7</w:t>
            </w:r>
          </w:p>
        </w:tc>
        <w:tc>
          <w:tcPr>
            <w:tcW w:type="dxa" w:w="984"/>
            <w:tcMar>
              <w:left w:type="dxa" w:w="0"/>
              <w:right w:type="dxa" w:w="0"/>
            </w:tcMar>
          </w:tcPr>
          <w:p w14:paraId="1D390000">
            <w:pPr>
              <w:pStyle w:val="Style_2"/>
              <w:ind w:firstLine="0" w:left="0"/>
              <w:jc w:val="center"/>
            </w:pPr>
            <w:r>
              <w:t>4</w:t>
            </w:r>
          </w:p>
        </w:tc>
        <w:tc>
          <w:tcPr>
            <w:tcW w:type="dxa" w:w="984"/>
            <w:tcMar>
              <w:left w:type="dxa" w:w="0"/>
              <w:right w:type="dxa" w:w="0"/>
            </w:tcMar>
          </w:tcPr>
          <w:p w14:paraId="1E390000">
            <w:pPr>
              <w:pStyle w:val="Style_2"/>
              <w:ind w:firstLine="0" w:left="0"/>
              <w:jc w:val="center"/>
            </w:pPr>
            <w:r>
              <w:t>5</w:t>
            </w:r>
          </w:p>
        </w:tc>
        <w:tc>
          <w:tcPr>
            <w:tcW w:type="dxa" w:w="984"/>
            <w:tcMar>
              <w:left w:type="dxa" w:w="0"/>
              <w:right w:type="dxa" w:w="0"/>
            </w:tcMar>
          </w:tcPr>
          <w:p w14:paraId="1F390000">
            <w:pPr>
              <w:pStyle w:val="Style_2"/>
              <w:ind w:firstLine="0" w:left="0"/>
              <w:jc w:val="center"/>
            </w:pPr>
            <w:r>
              <w:t>5</w:t>
            </w:r>
          </w:p>
        </w:tc>
        <w:tc>
          <w:tcPr>
            <w:tcW w:type="dxa" w:w="1146"/>
            <w:tcMar>
              <w:left w:type="dxa" w:w="0"/>
              <w:right w:type="dxa" w:w="0"/>
            </w:tcMar>
          </w:tcPr>
          <w:p w14:paraId="20390000">
            <w:pPr>
              <w:pStyle w:val="Style_2"/>
              <w:ind w:firstLine="0" w:left="0"/>
              <w:jc w:val="center"/>
            </w:pPr>
            <w:r>
              <w:t>9</w:t>
            </w:r>
          </w:p>
        </w:tc>
        <w:tc>
          <w:tcPr>
            <w:tcW w:type="dxa" w:w="1146"/>
            <w:tcMar>
              <w:left w:type="dxa" w:w="0"/>
              <w:right w:type="dxa" w:w="0"/>
            </w:tcMar>
          </w:tcPr>
          <w:p w14:paraId="21390000">
            <w:pPr>
              <w:pStyle w:val="Style_2"/>
              <w:ind w:firstLine="0" w:left="0"/>
              <w:jc w:val="center"/>
            </w:pPr>
            <w:r>
              <w:t>13</w:t>
            </w:r>
          </w:p>
        </w:tc>
        <w:tc>
          <w:tcPr>
            <w:tcW w:type="dxa" w:w="1146"/>
            <w:tcMar>
              <w:left w:type="dxa" w:w="0"/>
              <w:right w:type="dxa" w:w="0"/>
            </w:tcMar>
          </w:tcPr>
          <w:p w14:paraId="22390000">
            <w:pPr>
              <w:pStyle w:val="Style_2"/>
              <w:ind w:firstLine="0" w:left="0"/>
              <w:jc w:val="center"/>
            </w:pPr>
            <w:r>
              <w:t>17</w:t>
            </w:r>
          </w:p>
        </w:tc>
        <w:tc>
          <w:tcPr>
            <w:tcW w:type="dxa" w:w="1146"/>
            <w:tcMar>
              <w:left w:type="dxa" w:w="0"/>
              <w:right w:type="dxa" w:w="0"/>
            </w:tcMar>
          </w:tcPr>
          <w:p w14:paraId="23390000">
            <w:pPr>
              <w:pStyle w:val="Style_2"/>
              <w:ind w:firstLine="0" w:left="0"/>
              <w:jc w:val="center"/>
            </w:pPr>
            <w:r>
              <w:t>21</w:t>
            </w:r>
          </w:p>
        </w:tc>
        <w:tc>
          <w:tcPr>
            <w:tcW w:type="dxa" w:w="1146"/>
            <w:tcMar>
              <w:left w:type="dxa" w:w="0"/>
              <w:right w:type="dxa" w:w="0"/>
            </w:tcMar>
          </w:tcPr>
          <w:p w14:paraId="24390000">
            <w:pPr>
              <w:pStyle w:val="Style_2"/>
              <w:ind w:firstLine="0" w:left="0"/>
              <w:jc w:val="center"/>
            </w:pPr>
            <w:r>
              <w:t>25</w:t>
            </w:r>
          </w:p>
        </w:tc>
        <w:tc>
          <w:tcPr>
            <w:tcW w:type="dxa" w:w="1134"/>
            <w:tcMar>
              <w:left w:type="dxa" w:w="0"/>
              <w:right w:type="dxa" w:w="0"/>
            </w:tcMar>
          </w:tcPr>
          <w:p w14:paraId="25390000">
            <w:pPr>
              <w:pStyle w:val="Style_2"/>
              <w:ind w:firstLine="0" w:left="0"/>
              <w:jc w:val="center"/>
            </w:pPr>
            <w:r>
              <w:t>29</w:t>
            </w:r>
          </w:p>
        </w:tc>
      </w:tr>
      <w:tr>
        <w:tc>
          <w:tcPr>
            <w:tcW w:type="dxa" w:w="2904"/>
            <w:tcMar>
              <w:left w:type="dxa" w:w="0"/>
              <w:right w:type="dxa" w:w="0"/>
            </w:tcMar>
          </w:tcPr>
          <w:p w14:paraId="26390000">
            <w:pPr>
              <w:pStyle w:val="Style_2"/>
              <w:ind w:firstLine="0" w:left="283"/>
              <w:jc w:val="left"/>
            </w:pPr>
            <w:r>
              <w:t>Республика Северная Осетия - Алания</w:t>
            </w:r>
          </w:p>
        </w:tc>
        <w:tc>
          <w:tcPr>
            <w:tcW w:type="dxa" w:w="981"/>
            <w:tcMar>
              <w:left w:type="dxa" w:w="0"/>
              <w:right w:type="dxa" w:w="0"/>
            </w:tcMar>
          </w:tcPr>
          <w:p w14:paraId="27390000">
            <w:pPr>
              <w:pStyle w:val="Style_2"/>
              <w:ind w:firstLine="0" w:left="0"/>
              <w:jc w:val="center"/>
            </w:pPr>
            <w:r>
              <w:t>117</w:t>
            </w:r>
          </w:p>
        </w:tc>
        <w:tc>
          <w:tcPr>
            <w:tcW w:type="dxa" w:w="984"/>
            <w:tcMar>
              <w:left w:type="dxa" w:w="0"/>
              <w:right w:type="dxa" w:w="0"/>
            </w:tcMar>
          </w:tcPr>
          <w:p w14:paraId="28390000">
            <w:pPr>
              <w:pStyle w:val="Style_2"/>
              <w:ind w:firstLine="0" w:left="0"/>
              <w:jc w:val="center"/>
            </w:pPr>
            <w:r>
              <w:t>86</w:t>
            </w:r>
          </w:p>
        </w:tc>
        <w:tc>
          <w:tcPr>
            <w:tcW w:type="dxa" w:w="984"/>
            <w:tcMar>
              <w:left w:type="dxa" w:w="0"/>
              <w:right w:type="dxa" w:w="0"/>
            </w:tcMar>
          </w:tcPr>
          <w:p w14:paraId="29390000">
            <w:pPr>
              <w:pStyle w:val="Style_2"/>
              <w:ind w:firstLine="0" w:left="0"/>
              <w:jc w:val="center"/>
            </w:pPr>
            <w:r>
              <w:t>106</w:t>
            </w:r>
          </w:p>
        </w:tc>
        <w:tc>
          <w:tcPr>
            <w:tcW w:type="dxa" w:w="984"/>
            <w:tcMar>
              <w:left w:type="dxa" w:w="0"/>
              <w:right w:type="dxa" w:w="0"/>
            </w:tcMar>
          </w:tcPr>
          <w:p w14:paraId="2A390000">
            <w:pPr>
              <w:pStyle w:val="Style_2"/>
              <w:ind w:firstLine="0" w:left="0"/>
              <w:jc w:val="center"/>
            </w:pPr>
            <w:r>
              <w:t>96</w:t>
            </w:r>
          </w:p>
        </w:tc>
        <w:tc>
          <w:tcPr>
            <w:tcW w:type="dxa" w:w="984"/>
            <w:tcMar>
              <w:left w:type="dxa" w:w="0"/>
              <w:right w:type="dxa" w:w="0"/>
            </w:tcMar>
          </w:tcPr>
          <w:p w14:paraId="2B390000">
            <w:pPr>
              <w:pStyle w:val="Style_2"/>
              <w:ind w:firstLine="0" w:left="0"/>
              <w:jc w:val="center"/>
            </w:pPr>
            <w:r>
              <w:t>106</w:t>
            </w:r>
          </w:p>
        </w:tc>
        <w:tc>
          <w:tcPr>
            <w:tcW w:type="dxa" w:w="984"/>
            <w:tcMar>
              <w:left w:type="dxa" w:w="0"/>
              <w:right w:type="dxa" w:w="0"/>
            </w:tcMar>
          </w:tcPr>
          <w:p w14:paraId="2C390000">
            <w:pPr>
              <w:pStyle w:val="Style_2"/>
              <w:ind w:firstLine="0" w:left="0"/>
              <w:jc w:val="center"/>
            </w:pPr>
            <w:r>
              <w:t>106</w:t>
            </w:r>
          </w:p>
        </w:tc>
        <w:tc>
          <w:tcPr>
            <w:tcW w:type="dxa" w:w="1146"/>
            <w:tcMar>
              <w:left w:type="dxa" w:w="0"/>
              <w:right w:type="dxa" w:w="0"/>
            </w:tcMar>
          </w:tcPr>
          <w:p w14:paraId="2D390000">
            <w:pPr>
              <w:pStyle w:val="Style_2"/>
              <w:ind w:firstLine="0" w:left="0"/>
              <w:jc w:val="center"/>
            </w:pPr>
            <w:r>
              <w:t>106</w:t>
            </w:r>
          </w:p>
        </w:tc>
        <w:tc>
          <w:tcPr>
            <w:tcW w:type="dxa" w:w="1146"/>
            <w:tcMar>
              <w:left w:type="dxa" w:w="0"/>
              <w:right w:type="dxa" w:w="0"/>
            </w:tcMar>
          </w:tcPr>
          <w:p w14:paraId="2E390000">
            <w:pPr>
              <w:pStyle w:val="Style_2"/>
              <w:ind w:firstLine="0" w:left="0"/>
              <w:jc w:val="center"/>
            </w:pPr>
            <w:r>
              <w:t>106</w:t>
            </w:r>
          </w:p>
        </w:tc>
        <w:tc>
          <w:tcPr>
            <w:tcW w:type="dxa" w:w="1146"/>
            <w:tcMar>
              <w:left w:type="dxa" w:w="0"/>
              <w:right w:type="dxa" w:w="0"/>
            </w:tcMar>
          </w:tcPr>
          <w:p w14:paraId="2F390000">
            <w:pPr>
              <w:pStyle w:val="Style_2"/>
              <w:ind w:firstLine="0" w:left="0"/>
              <w:jc w:val="center"/>
            </w:pPr>
            <w:r>
              <w:t>106</w:t>
            </w:r>
          </w:p>
        </w:tc>
        <w:tc>
          <w:tcPr>
            <w:tcW w:type="dxa" w:w="1146"/>
            <w:tcMar>
              <w:left w:type="dxa" w:w="0"/>
              <w:right w:type="dxa" w:w="0"/>
            </w:tcMar>
          </w:tcPr>
          <w:p w14:paraId="30390000">
            <w:pPr>
              <w:pStyle w:val="Style_2"/>
              <w:ind w:firstLine="0" w:left="0"/>
              <w:jc w:val="center"/>
            </w:pPr>
            <w:r>
              <w:t>106</w:t>
            </w:r>
          </w:p>
        </w:tc>
        <w:tc>
          <w:tcPr>
            <w:tcW w:type="dxa" w:w="1146"/>
            <w:tcMar>
              <w:left w:type="dxa" w:w="0"/>
              <w:right w:type="dxa" w:w="0"/>
            </w:tcMar>
          </w:tcPr>
          <w:p w14:paraId="31390000">
            <w:pPr>
              <w:pStyle w:val="Style_2"/>
              <w:ind w:firstLine="0" w:left="0"/>
              <w:jc w:val="center"/>
            </w:pPr>
            <w:r>
              <w:t>106</w:t>
            </w:r>
          </w:p>
        </w:tc>
        <w:tc>
          <w:tcPr>
            <w:tcW w:type="dxa" w:w="1134"/>
            <w:tcMar>
              <w:left w:type="dxa" w:w="0"/>
              <w:right w:type="dxa" w:w="0"/>
            </w:tcMar>
          </w:tcPr>
          <w:p w14:paraId="32390000">
            <w:pPr>
              <w:pStyle w:val="Style_2"/>
              <w:ind w:firstLine="0" w:left="0"/>
              <w:jc w:val="center"/>
            </w:pPr>
            <w:r>
              <w:t>106</w:t>
            </w:r>
          </w:p>
        </w:tc>
      </w:tr>
      <w:tr>
        <w:tc>
          <w:tcPr>
            <w:tcW w:type="dxa" w:w="2904"/>
            <w:tcMar>
              <w:left w:type="dxa" w:w="0"/>
              <w:right w:type="dxa" w:w="0"/>
            </w:tcMar>
          </w:tcPr>
          <w:p w14:paraId="33390000">
            <w:pPr>
              <w:pStyle w:val="Style_2"/>
              <w:ind w:firstLine="0" w:left="283"/>
              <w:jc w:val="left"/>
            </w:pPr>
            <w:r>
              <w:t>Ставропольский край</w:t>
            </w:r>
          </w:p>
        </w:tc>
        <w:tc>
          <w:tcPr>
            <w:tcW w:type="dxa" w:w="981"/>
            <w:tcMar>
              <w:left w:type="dxa" w:w="0"/>
              <w:right w:type="dxa" w:w="0"/>
            </w:tcMar>
          </w:tcPr>
          <w:p w14:paraId="34390000">
            <w:pPr>
              <w:pStyle w:val="Style_2"/>
              <w:ind w:firstLine="0" w:left="0"/>
              <w:jc w:val="center"/>
            </w:pPr>
            <w:r>
              <w:t>369</w:t>
            </w:r>
          </w:p>
        </w:tc>
        <w:tc>
          <w:tcPr>
            <w:tcW w:type="dxa" w:w="984"/>
            <w:tcMar>
              <w:left w:type="dxa" w:w="0"/>
              <w:right w:type="dxa" w:w="0"/>
            </w:tcMar>
          </w:tcPr>
          <w:p w14:paraId="35390000">
            <w:pPr>
              <w:pStyle w:val="Style_2"/>
              <w:ind w:firstLine="0" w:left="0"/>
              <w:jc w:val="center"/>
            </w:pPr>
            <w:r>
              <w:t>290</w:t>
            </w:r>
          </w:p>
        </w:tc>
        <w:tc>
          <w:tcPr>
            <w:tcW w:type="dxa" w:w="984"/>
            <w:tcMar>
              <w:left w:type="dxa" w:w="0"/>
              <w:right w:type="dxa" w:w="0"/>
            </w:tcMar>
          </w:tcPr>
          <w:p w14:paraId="36390000">
            <w:pPr>
              <w:pStyle w:val="Style_2"/>
              <w:ind w:firstLine="0" w:left="0"/>
              <w:jc w:val="center"/>
            </w:pPr>
            <w:r>
              <w:t>321</w:t>
            </w:r>
          </w:p>
        </w:tc>
        <w:tc>
          <w:tcPr>
            <w:tcW w:type="dxa" w:w="984"/>
            <w:tcMar>
              <w:left w:type="dxa" w:w="0"/>
              <w:right w:type="dxa" w:w="0"/>
            </w:tcMar>
          </w:tcPr>
          <w:p w14:paraId="37390000">
            <w:pPr>
              <w:pStyle w:val="Style_2"/>
              <w:ind w:firstLine="0" w:left="0"/>
              <w:jc w:val="center"/>
            </w:pPr>
            <w:r>
              <w:t>318</w:t>
            </w:r>
          </w:p>
        </w:tc>
        <w:tc>
          <w:tcPr>
            <w:tcW w:type="dxa" w:w="984"/>
            <w:tcMar>
              <w:left w:type="dxa" w:w="0"/>
              <w:right w:type="dxa" w:w="0"/>
            </w:tcMar>
          </w:tcPr>
          <w:p w14:paraId="38390000">
            <w:pPr>
              <w:pStyle w:val="Style_2"/>
              <w:ind w:firstLine="0" w:left="0"/>
              <w:jc w:val="center"/>
            </w:pPr>
            <w:r>
              <w:t>341</w:t>
            </w:r>
          </w:p>
        </w:tc>
        <w:tc>
          <w:tcPr>
            <w:tcW w:type="dxa" w:w="984"/>
            <w:tcMar>
              <w:left w:type="dxa" w:w="0"/>
              <w:right w:type="dxa" w:w="0"/>
            </w:tcMar>
          </w:tcPr>
          <w:p w14:paraId="39390000">
            <w:pPr>
              <w:pStyle w:val="Style_2"/>
              <w:ind w:firstLine="0" w:left="0"/>
              <w:jc w:val="center"/>
            </w:pPr>
            <w:r>
              <w:t>338</w:t>
            </w:r>
          </w:p>
        </w:tc>
        <w:tc>
          <w:tcPr>
            <w:tcW w:type="dxa" w:w="1146"/>
            <w:tcMar>
              <w:left w:type="dxa" w:w="0"/>
              <w:right w:type="dxa" w:w="0"/>
            </w:tcMar>
          </w:tcPr>
          <w:p w14:paraId="3A390000">
            <w:pPr>
              <w:pStyle w:val="Style_2"/>
              <w:ind w:firstLine="0" w:left="0"/>
              <w:jc w:val="center"/>
            </w:pPr>
            <w:r>
              <w:t>368</w:t>
            </w:r>
          </w:p>
        </w:tc>
        <w:tc>
          <w:tcPr>
            <w:tcW w:type="dxa" w:w="1146"/>
            <w:tcMar>
              <w:left w:type="dxa" w:w="0"/>
              <w:right w:type="dxa" w:w="0"/>
            </w:tcMar>
          </w:tcPr>
          <w:p w14:paraId="3B390000">
            <w:pPr>
              <w:pStyle w:val="Style_2"/>
              <w:ind w:firstLine="0" w:left="0"/>
              <w:jc w:val="center"/>
            </w:pPr>
            <w:r>
              <w:t>390</w:t>
            </w:r>
          </w:p>
        </w:tc>
        <w:tc>
          <w:tcPr>
            <w:tcW w:type="dxa" w:w="1146"/>
            <w:tcMar>
              <w:left w:type="dxa" w:w="0"/>
              <w:right w:type="dxa" w:w="0"/>
            </w:tcMar>
          </w:tcPr>
          <w:p w14:paraId="3C390000">
            <w:pPr>
              <w:pStyle w:val="Style_2"/>
              <w:ind w:firstLine="0" w:left="0"/>
              <w:jc w:val="center"/>
            </w:pPr>
            <w:r>
              <w:t>415</w:t>
            </w:r>
          </w:p>
        </w:tc>
        <w:tc>
          <w:tcPr>
            <w:tcW w:type="dxa" w:w="1146"/>
            <w:tcMar>
              <w:left w:type="dxa" w:w="0"/>
              <w:right w:type="dxa" w:w="0"/>
            </w:tcMar>
          </w:tcPr>
          <w:p w14:paraId="3D390000">
            <w:pPr>
              <w:pStyle w:val="Style_2"/>
              <w:ind w:firstLine="0" w:left="0"/>
              <w:jc w:val="center"/>
            </w:pPr>
            <w:r>
              <w:t>440</w:t>
            </w:r>
          </w:p>
        </w:tc>
        <w:tc>
          <w:tcPr>
            <w:tcW w:type="dxa" w:w="1146"/>
            <w:tcMar>
              <w:left w:type="dxa" w:w="0"/>
              <w:right w:type="dxa" w:w="0"/>
            </w:tcMar>
          </w:tcPr>
          <w:p w14:paraId="3E390000">
            <w:pPr>
              <w:pStyle w:val="Style_2"/>
              <w:ind w:firstLine="0" w:left="0"/>
              <w:jc w:val="center"/>
            </w:pPr>
            <w:r>
              <w:t>465</w:t>
            </w:r>
          </w:p>
        </w:tc>
        <w:tc>
          <w:tcPr>
            <w:tcW w:type="dxa" w:w="1134"/>
            <w:tcMar>
              <w:left w:type="dxa" w:w="0"/>
              <w:right w:type="dxa" w:w="0"/>
            </w:tcMar>
          </w:tcPr>
          <w:p w14:paraId="3F390000">
            <w:pPr>
              <w:pStyle w:val="Style_2"/>
              <w:ind w:firstLine="0" w:left="0"/>
              <w:jc w:val="center"/>
            </w:pPr>
            <w:r>
              <w:t>490</w:t>
            </w:r>
          </w:p>
        </w:tc>
      </w:tr>
      <w:tr>
        <w:tc>
          <w:tcPr>
            <w:tcW w:type="dxa" w:w="2904"/>
            <w:tcMar>
              <w:left w:type="dxa" w:w="0"/>
              <w:right w:type="dxa" w:w="0"/>
            </w:tcMar>
          </w:tcPr>
          <w:p w14:paraId="40390000">
            <w:pPr>
              <w:pStyle w:val="Style_2"/>
              <w:ind w:firstLine="0" w:left="0"/>
              <w:jc w:val="left"/>
            </w:pPr>
            <w:r>
              <w:t>Приволжский федеральный округ</w:t>
            </w:r>
          </w:p>
        </w:tc>
        <w:tc>
          <w:tcPr>
            <w:tcW w:type="dxa" w:w="981"/>
            <w:tcMar>
              <w:left w:type="dxa" w:w="0"/>
              <w:right w:type="dxa" w:w="0"/>
            </w:tcMar>
          </w:tcPr>
          <w:p w14:paraId="41390000">
            <w:pPr>
              <w:pStyle w:val="Style_2"/>
              <w:ind w:firstLine="0" w:left="0"/>
              <w:jc w:val="center"/>
            </w:pPr>
            <w:r>
              <w:t>-</w:t>
            </w:r>
          </w:p>
        </w:tc>
        <w:tc>
          <w:tcPr>
            <w:tcW w:type="dxa" w:w="984"/>
            <w:tcMar>
              <w:left w:type="dxa" w:w="0"/>
              <w:right w:type="dxa" w:w="0"/>
            </w:tcMar>
          </w:tcPr>
          <w:p w14:paraId="42390000">
            <w:pPr>
              <w:pStyle w:val="Style_2"/>
              <w:ind w:firstLine="0" w:left="0"/>
              <w:jc w:val="center"/>
            </w:pPr>
            <w:r>
              <w:t>-</w:t>
            </w:r>
          </w:p>
        </w:tc>
        <w:tc>
          <w:tcPr>
            <w:tcW w:type="dxa" w:w="984"/>
            <w:tcMar>
              <w:left w:type="dxa" w:w="0"/>
              <w:right w:type="dxa" w:w="0"/>
            </w:tcMar>
          </w:tcPr>
          <w:p w14:paraId="43390000">
            <w:pPr>
              <w:pStyle w:val="Style_2"/>
              <w:ind w:firstLine="0" w:left="0"/>
              <w:jc w:val="center"/>
            </w:pPr>
            <w:r>
              <w:t>-</w:t>
            </w:r>
          </w:p>
        </w:tc>
        <w:tc>
          <w:tcPr>
            <w:tcW w:type="dxa" w:w="984"/>
            <w:tcMar>
              <w:left w:type="dxa" w:w="0"/>
              <w:right w:type="dxa" w:w="0"/>
            </w:tcMar>
          </w:tcPr>
          <w:p w14:paraId="44390000">
            <w:pPr>
              <w:pStyle w:val="Style_2"/>
              <w:ind w:firstLine="0" w:left="0"/>
              <w:jc w:val="center"/>
            </w:pPr>
            <w:r>
              <w:t>-</w:t>
            </w:r>
          </w:p>
        </w:tc>
        <w:tc>
          <w:tcPr>
            <w:tcW w:type="dxa" w:w="984"/>
            <w:tcMar>
              <w:left w:type="dxa" w:w="0"/>
              <w:right w:type="dxa" w:w="0"/>
            </w:tcMar>
          </w:tcPr>
          <w:p w14:paraId="45390000">
            <w:pPr>
              <w:pStyle w:val="Style_2"/>
              <w:ind w:firstLine="0" w:left="0"/>
              <w:jc w:val="center"/>
            </w:pPr>
            <w:r>
              <w:t>-</w:t>
            </w:r>
          </w:p>
        </w:tc>
        <w:tc>
          <w:tcPr>
            <w:tcW w:type="dxa" w:w="984"/>
            <w:tcMar>
              <w:left w:type="dxa" w:w="0"/>
              <w:right w:type="dxa" w:w="0"/>
            </w:tcMar>
          </w:tcPr>
          <w:p w14:paraId="46390000">
            <w:pPr>
              <w:pStyle w:val="Style_2"/>
              <w:ind w:firstLine="0" w:left="0"/>
              <w:jc w:val="center"/>
            </w:pPr>
            <w:r>
              <w:t>-</w:t>
            </w:r>
          </w:p>
        </w:tc>
        <w:tc>
          <w:tcPr>
            <w:tcW w:type="dxa" w:w="1146"/>
            <w:tcMar>
              <w:left w:type="dxa" w:w="0"/>
              <w:right w:type="dxa" w:w="0"/>
            </w:tcMar>
          </w:tcPr>
          <w:p w14:paraId="47390000">
            <w:pPr>
              <w:pStyle w:val="Style_2"/>
              <w:ind w:firstLine="0" w:left="0"/>
              <w:jc w:val="center"/>
            </w:pPr>
            <w:r>
              <w:t>-</w:t>
            </w:r>
          </w:p>
        </w:tc>
        <w:tc>
          <w:tcPr>
            <w:tcW w:type="dxa" w:w="1146"/>
            <w:tcMar>
              <w:left w:type="dxa" w:w="0"/>
              <w:right w:type="dxa" w:w="0"/>
            </w:tcMar>
          </w:tcPr>
          <w:p w14:paraId="48390000">
            <w:pPr>
              <w:pStyle w:val="Style_2"/>
              <w:ind w:firstLine="0" w:left="0"/>
              <w:jc w:val="center"/>
            </w:pPr>
            <w:r>
              <w:t>-</w:t>
            </w:r>
          </w:p>
        </w:tc>
        <w:tc>
          <w:tcPr>
            <w:tcW w:type="dxa" w:w="1146"/>
            <w:tcMar>
              <w:left w:type="dxa" w:w="0"/>
              <w:right w:type="dxa" w:w="0"/>
            </w:tcMar>
          </w:tcPr>
          <w:p w14:paraId="49390000">
            <w:pPr>
              <w:pStyle w:val="Style_2"/>
              <w:ind w:firstLine="0" w:left="0"/>
              <w:jc w:val="center"/>
            </w:pPr>
            <w:r>
              <w:t>-</w:t>
            </w:r>
          </w:p>
        </w:tc>
        <w:tc>
          <w:tcPr>
            <w:tcW w:type="dxa" w:w="1146"/>
            <w:tcMar>
              <w:left w:type="dxa" w:w="0"/>
              <w:right w:type="dxa" w:w="0"/>
            </w:tcMar>
          </w:tcPr>
          <w:p w14:paraId="4A390000">
            <w:pPr>
              <w:pStyle w:val="Style_2"/>
              <w:ind w:firstLine="0" w:left="0"/>
              <w:jc w:val="center"/>
            </w:pPr>
            <w:r>
              <w:t>-</w:t>
            </w:r>
          </w:p>
        </w:tc>
        <w:tc>
          <w:tcPr>
            <w:tcW w:type="dxa" w:w="1146"/>
            <w:tcMar>
              <w:left w:type="dxa" w:w="0"/>
              <w:right w:type="dxa" w:w="0"/>
            </w:tcMar>
          </w:tcPr>
          <w:p w14:paraId="4B390000">
            <w:pPr>
              <w:pStyle w:val="Style_2"/>
              <w:ind w:firstLine="0" w:left="0"/>
              <w:jc w:val="center"/>
            </w:pPr>
            <w:r>
              <w:t>-</w:t>
            </w:r>
          </w:p>
        </w:tc>
        <w:tc>
          <w:tcPr>
            <w:tcW w:type="dxa" w:w="1134"/>
            <w:tcMar>
              <w:left w:type="dxa" w:w="0"/>
              <w:right w:type="dxa" w:w="0"/>
            </w:tcMar>
          </w:tcPr>
          <w:p w14:paraId="4C390000">
            <w:pPr>
              <w:pStyle w:val="Style_2"/>
              <w:ind w:firstLine="0" w:left="0"/>
              <w:jc w:val="center"/>
            </w:pPr>
            <w:r>
              <w:t>-</w:t>
            </w:r>
          </w:p>
        </w:tc>
      </w:tr>
      <w:tr>
        <w:tc>
          <w:tcPr>
            <w:tcW w:type="dxa" w:w="2904"/>
            <w:tcMar>
              <w:left w:type="dxa" w:w="0"/>
              <w:right w:type="dxa" w:w="0"/>
            </w:tcMar>
          </w:tcPr>
          <w:p w14:paraId="4D390000">
            <w:pPr>
              <w:pStyle w:val="Style_2"/>
              <w:ind w:firstLine="0" w:left="283"/>
              <w:jc w:val="left"/>
            </w:pPr>
            <w:r>
              <w:t>Республика Башкортостан</w:t>
            </w:r>
          </w:p>
        </w:tc>
        <w:tc>
          <w:tcPr>
            <w:tcW w:type="dxa" w:w="981"/>
            <w:tcMar>
              <w:left w:type="dxa" w:w="0"/>
              <w:right w:type="dxa" w:w="0"/>
            </w:tcMar>
          </w:tcPr>
          <w:p w14:paraId="4E390000">
            <w:pPr>
              <w:pStyle w:val="Style_2"/>
              <w:ind w:firstLine="0" w:left="0"/>
              <w:jc w:val="center"/>
            </w:pPr>
            <w:r>
              <w:t>446</w:t>
            </w:r>
          </w:p>
        </w:tc>
        <w:tc>
          <w:tcPr>
            <w:tcW w:type="dxa" w:w="984"/>
            <w:tcMar>
              <w:left w:type="dxa" w:w="0"/>
              <w:right w:type="dxa" w:w="0"/>
            </w:tcMar>
          </w:tcPr>
          <w:p w14:paraId="4F390000">
            <w:pPr>
              <w:pStyle w:val="Style_2"/>
              <w:ind w:firstLine="0" w:left="0"/>
              <w:jc w:val="center"/>
            </w:pPr>
            <w:r>
              <w:t>407</w:t>
            </w:r>
          </w:p>
        </w:tc>
        <w:tc>
          <w:tcPr>
            <w:tcW w:type="dxa" w:w="984"/>
            <w:tcMar>
              <w:left w:type="dxa" w:w="0"/>
              <w:right w:type="dxa" w:w="0"/>
            </w:tcMar>
          </w:tcPr>
          <w:p w14:paraId="50390000">
            <w:pPr>
              <w:pStyle w:val="Style_2"/>
              <w:ind w:firstLine="0" w:left="0"/>
              <w:jc w:val="center"/>
            </w:pPr>
            <w:r>
              <w:t>463</w:t>
            </w:r>
          </w:p>
        </w:tc>
        <w:tc>
          <w:tcPr>
            <w:tcW w:type="dxa" w:w="984"/>
            <w:tcMar>
              <w:left w:type="dxa" w:w="0"/>
              <w:right w:type="dxa" w:w="0"/>
            </w:tcMar>
          </w:tcPr>
          <w:p w14:paraId="51390000">
            <w:pPr>
              <w:pStyle w:val="Style_2"/>
              <w:ind w:firstLine="0" w:left="0"/>
              <w:jc w:val="center"/>
            </w:pPr>
            <w:r>
              <w:t>472</w:t>
            </w:r>
          </w:p>
        </w:tc>
        <w:tc>
          <w:tcPr>
            <w:tcW w:type="dxa" w:w="984"/>
            <w:tcMar>
              <w:left w:type="dxa" w:w="0"/>
              <w:right w:type="dxa" w:w="0"/>
            </w:tcMar>
          </w:tcPr>
          <w:p w14:paraId="52390000">
            <w:pPr>
              <w:pStyle w:val="Style_2"/>
              <w:ind w:firstLine="0" w:left="0"/>
              <w:jc w:val="center"/>
            </w:pPr>
            <w:r>
              <w:t>537</w:t>
            </w:r>
          </w:p>
        </w:tc>
        <w:tc>
          <w:tcPr>
            <w:tcW w:type="dxa" w:w="984"/>
            <w:tcMar>
              <w:left w:type="dxa" w:w="0"/>
              <w:right w:type="dxa" w:w="0"/>
            </w:tcMar>
          </w:tcPr>
          <w:p w14:paraId="53390000">
            <w:pPr>
              <w:pStyle w:val="Style_2"/>
              <w:ind w:firstLine="0" w:left="0"/>
              <w:jc w:val="center"/>
            </w:pPr>
            <w:r>
              <w:t>537</w:t>
            </w:r>
          </w:p>
        </w:tc>
        <w:tc>
          <w:tcPr>
            <w:tcW w:type="dxa" w:w="1146"/>
            <w:tcMar>
              <w:left w:type="dxa" w:w="0"/>
              <w:right w:type="dxa" w:w="0"/>
            </w:tcMar>
          </w:tcPr>
          <w:p w14:paraId="54390000">
            <w:pPr>
              <w:pStyle w:val="Style_2"/>
              <w:ind w:firstLine="0" w:left="0"/>
              <w:jc w:val="center"/>
            </w:pPr>
            <w:r>
              <w:t>593</w:t>
            </w:r>
          </w:p>
        </w:tc>
        <w:tc>
          <w:tcPr>
            <w:tcW w:type="dxa" w:w="1146"/>
            <w:tcMar>
              <w:left w:type="dxa" w:w="0"/>
              <w:right w:type="dxa" w:w="0"/>
            </w:tcMar>
          </w:tcPr>
          <w:p w14:paraId="55390000">
            <w:pPr>
              <w:pStyle w:val="Style_2"/>
              <w:ind w:firstLine="0" w:left="0"/>
              <w:jc w:val="center"/>
            </w:pPr>
            <w:r>
              <w:t>646</w:t>
            </w:r>
          </w:p>
        </w:tc>
        <w:tc>
          <w:tcPr>
            <w:tcW w:type="dxa" w:w="1146"/>
            <w:tcMar>
              <w:left w:type="dxa" w:w="0"/>
              <w:right w:type="dxa" w:w="0"/>
            </w:tcMar>
          </w:tcPr>
          <w:p w14:paraId="56390000">
            <w:pPr>
              <w:pStyle w:val="Style_2"/>
              <w:ind w:firstLine="0" w:left="0"/>
              <w:jc w:val="center"/>
            </w:pPr>
            <w:r>
              <w:t>699</w:t>
            </w:r>
          </w:p>
        </w:tc>
        <w:tc>
          <w:tcPr>
            <w:tcW w:type="dxa" w:w="1146"/>
            <w:tcMar>
              <w:left w:type="dxa" w:w="0"/>
              <w:right w:type="dxa" w:w="0"/>
            </w:tcMar>
          </w:tcPr>
          <w:p w14:paraId="57390000">
            <w:pPr>
              <w:pStyle w:val="Style_2"/>
              <w:ind w:firstLine="0" w:left="0"/>
              <w:jc w:val="center"/>
            </w:pPr>
            <w:r>
              <w:t>752</w:t>
            </w:r>
          </w:p>
        </w:tc>
        <w:tc>
          <w:tcPr>
            <w:tcW w:type="dxa" w:w="1146"/>
            <w:tcMar>
              <w:left w:type="dxa" w:w="0"/>
              <w:right w:type="dxa" w:w="0"/>
            </w:tcMar>
          </w:tcPr>
          <w:p w14:paraId="58390000">
            <w:pPr>
              <w:pStyle w:val="Style_2"/>
              <w:ind w:firstLine="0" w:left="0"/>
              <w:jc w:val="center"/>
            </w:pPr>
            <w:r>
              <w:t>805</w:t>
            </w:r>
          </w:p>
        </w:tc>
        <w:tc>
          <w:tcPr>
            <w:tcW w:type="dxa" w:w="1134"/>
            <w:tcMar>
              <w:left w:type="dxa" w:w="0"/>
              <w:right w:type="dxa" w:w="0"/>
            </w:tcMar>
          </w:tcPr>
          <w:p w14:paraId="59390000">
            <w:pPr>
              <w:pStyle w:val="Style_2"/>
              <w:ind w:firstLine="0" w:left="0"/>
              <w:jc w:val="center"/>
            </w:pPr>
            <w:r>
              <w:t>858</w:t>
            </w:r>
          </w:p>
        </w:tc>
      </w:tr>
      <w:tr>
        <w:tc>
          <w:tcPr>
            <w:tcW w:type="dxa" w:w="2904"/>
            <w:tcMar>
              <w:left w:type="dxa" w:w="0"/>
              <w:right w:type="dxa" w:w="0"/>
            </w:tcMar>
          </w:tcPr>
          <w:p w14:paraId="5A390000">
            <w:pPr>
              <w:pStyle w:val="Style_2"/>
              <w:ind w:firstLine="0" w:left="283"/>
              <w:jc w:val="left"/>
            </w:pPr>
            <w:r>
              <w:t>Республика Марий Эл</w:t>
            </w:r>
          </w:p>
        </w:tc>
        <w:tc>
          <w:tcPr>
            <w:tcW w:type="dxa" w:w="981"/>
            <w:tcMar>
              <w:left w:type="dxa" w:w="0"/>
              <w:right w:type="dxa" w:w="0"/>
            </w:tcMar>
          </w:tcPr>
          <w:p w14:paraId="5B390000">
            <w:pPr>
              <w:pStyle w:val="Style_2"/>
              <w:ind w:firstLine="0" w:left="0"/>
              <w:jc w:val="center"/>
            </w:pPr>
            <w:r>
              <w:t>144</w:t>
            </w:r>
          </w:p>
        </w:tc>
        <w:tc>
          <w:tcPr>
            <w:tcW w:type="dxa" w:w="984"/>
            <w:tcMar>
              <w:left w:type="dxa" w:w="0"/>
              <w:right w:type="dxa" w:w="0"/>
            </w:tcMar>
          </w:tcPr>
          <w:p w14:paraId="5C390000">
            <w:pPr>
              <w:pStyle w:val="Style_2"/>
              <w:ind w:firstLine="0" w:left="0"/>
              <w:jc w:val="center"/>
            </w:pPr>
            <w:r>
              <w:t>109</w:t>
            </w:r>
          </w:p>
        </w:tc>
        <w:tc>
          <w:tcPr>
            <w:tcW w:type="dxa" w:w="984"/>
            <w:tcMar>
              <w:left w:type="dxa" w:w="0"/>
              <w:right w:type="dxa" w:w="0"/>
            </w:tcMar>
          </w:tcPr>
          <w:p w14:paraId="5D390000">
            <w:pPr>
              <w:pStyle w:val="Style_2"/>
              <w:ind w:firstLine="0" w:left="0"/>
              <w:jc w:val="center"/>
            </w:pPr>
            <w:r>
              <w:t>121</w:t>
            </w:r>
          </w:p>
        </w:tc>
        <w:tc>
          <w:tcPr>
            <w:tcW w:type="dxa" w:w="984"/>
            <w:tcMar>
              <w:left w:type="dxa" w:w="0"/>
              <w:right w:type="dxa" w:w="0"/>
            </w:tcMar>
          </w:tcPr>
          <w:p w14:paraId="5E390000">
            <w:pPr>
              <w:pStyle w:val="Style_2"/>
              <w:ind w:firstLine="0" w:left="0"/>
              <w:jc w:val="center"/>
            </w:pPr>
            <w:r>
              <w:t>121</w:t>
            </w:r>
          </w:p>
        </w:tc>
        <w:tc>
          <w:tcPr>
            <w:tcW w:type="dxa" w:w="984"/>
            <w:tcMar>
              <w:left w:type="dxa" w:w="0"/>
              <w:right w:type="dxa" w:w="0"/>
            </w:tcMar>
          </w:tcPr>
          <w:p w14:paraId="5F390000">
            <w:pPr>
              <w:pStyle w:val="Style_2"/>
              <w:ind w:firstLine="0" w:left="0"/>
              <w:jc w:val="center"/>
            </w:pPr>
            <w:r>
              <w:t>133</w:t>
            </w:r>
          </w:p>
        </w:tc>
        <w:tc>
          <w:tcPr>
            <w:tcW w:type="dxa" w:w="984"/>
            <w:tcMar>
              <w:left w:type="dxa" w:w="0"/>
              <w:right w:type="dxa" w:w="0"/>
            </w:tcMar>
          </w:tcPr>
          <w:p w14:paraId="60390000">
            <w:pPr>
              <w:pStyle w:val="Style_2"/>
              <w:ind w:firstLine="0" w:left="0"/>
              <w:jc w:val="center"/>
            </w:pPr>
            <w:r>
              <w:t>133</w:t>
            </w:r>
          </w:p>
        </w:tc>
        <w:tc>
          <w:tcPr>
            <w:tcW w:type="dxa" w:w="1146"/>
            <w:tcMar>
              <w:left w:type="dxa" w:w="0"/>
              <w:right w:type="dxa" w:w="0"/>
            </w:tcMar>
          </w:tcPr>
          <w:p w14:paraId="61390000">
            <w:pPr>
              <w:pStyle w:val="Style_2"/>
              <w:ind w:firstLine="0" w:left="0"/>
              <w:jc w:val="center"/>
            </w:pPr>
            <w:r>
              <w:t>133</w:t>
            </w:r>
          </w:p>
        </w:tc>
        <w:tc>
          <w:tcPr>
            <w:tcW w:type="dxa" w:w="1146"/>
            <w:tcMar>
              <w:left w:type="dxa" w:w="0"/>
              <w:right w:type="dxa" w:w="0"/>
            </w:tcMar>
          </w:tcPr>
          <w:p w14:paraId="62390000">
            <w:pPr>
              <w:pStyle w:val="Style_2"/>
              <w:ind w:firstLine="0" w:left="0"/>
              <w:jc w:val="center"/>
            </w:pPr>
            <w:r>
              <w:t>133</w:t>
            </w:r>
          </w:p>
        </w:tc>
        <w:tc>
          <w:tcPr>
            <w:tcW w:type="dxa" w:w="1146"/>
            <w:tcMar>
              <w:left w:type="dxa" w:w="0"/>
              <w:right w:type="dxa" w:w="0"/>
            </w:tcMar>
          </w:tcPr>
          <w:p w14:paraId="63390000">
            <w:pPr>
              <w:pStyle w:val="Style_2"/>
              <w:ind w:firstLine="0" w:left="0"/>
              <w:jc w:val="center"/>
            </w:pPr>
            <w:r>
              <w:t>133</w:t>
            </w:r>
          </w:p>
        </w:tc>
        <w:tc>
          <w:tcPr>
            <w:tcW w:type="dxa" w:w="1146"/>
            <w:tcMar>
              <w:left w:type="dxa" w:w="0"/>
              <w:right w:type="dxa" w:w="0"/>
            </w:tcMar>
          </w:tcPr>
          <w:p w14:paraId="64390000">
            <w:pPr>
              <w:pStyle w:val="Style_2"/>
              <w:ind w:firstLine="0" w:left="0"/>
              <w:jc w:val="center"/>
            </w:pPr>
            <w:r>
              <w:t>133</w:t>
            </w:r>
          </w:p>
        </w:tc>
        <w:tc>
          <w:tcPr>
            <w:tcW w:type="dxa" w:w="1146"/>
            <w:tcMar>
              <w:left w:type="dxa" w:w="0"/>
              <w:right w:type="dxa" w:w="0"/>
            </w:tcMar>
          </w:tcPr>
          <w:p w14:paraId="65390000">
            <w:pPr>
              <w:pStyle w:val="Style_2"/>
              <w:ind w:firstLine="0" w:left="0"/>
              <w:jc w:val="center"/>
            </w:pPr>
            <w:r>
              <w:t>133</w:t>
            </w:r>
          </w:p>
        </w:tc>
        <w:tc>
          <w:tcPr>
            <w:tcW w:type="dxa" w:w="1134"/>
            <w:tcMar>
              <w:left w:type="dxa" w:w="0"/>
              <w:right w:type="dxa" w:w="0"/>
            </w:tcMar>
          </w:tcPr>
          <w:p w14:paraId="66390000">
            <w:pPr>
              <w:pStyle w:val="Style_2"/>
              <w:ind w:firstLine="0" w:left="0"/>
              <w:jc w:val="center"/>
            </w:pPr>
            <w:r>
              <w:t>133</w:t>
            </w:r>
          </w:p>
        </w:tc>
      </w:tr>
      <w:tr>
        <w:tc>
          <w:tcPr>
            <w:tcW w:type="dxa" w:w="2904"/>
            <w:tcMar>
              <w:left w:type="dxa" w:w="0"/>
              <w:right w:type="dxa" w:w="0"/>
            </w:tcMar>
          </w:tcPr>
          <w:p w14:paraId="67390000">
            <w:pPr>
              <w:pStyle w:val="Style_2"/>
              <w:ind w:firstLine="0" w:left="283"/>
              <w:jc w:val="left"/>
            </w:pPr>
            <w:r>
              <w:t>Республика Мордовия</w:t>
            </w:r>
          </w:p>
        </w:tc>
        <w:tc>
          <w:tcPr>
            <w:tcW w:type="dxa" w:w="981"/>
            <w:tcMar>
              <w:left w:type="dxa" w:w="0"/>
              <w:right w:type="dxa" w:w="0"/>
            </w:tcMar>
          </w:tcPr>
          <w:p w14:paraId="68390000">
            <w:pPr>
              <w:pStyle w:val="Style_2"/>
              <w:ind w:firstLine="0" w:left="0"/>
              <w:jc w:val="center"/>
            </w:pPr>
            <w:r>
              <w:t>237</w:t>
            </w:r>
          </w:p>
        </w:tc>
        <w:tc>
          <w:tcPr>
            <w:tcW w:type="dxa" w:w="984"/>
            <w:tcMar>
              <w:left w:type="dxa" w:w="0"/>
              <w:right w:type="dxa" w:w="0"/>
            </w:tcMar>
          </w:tcPr>
          <w:p w14:paraId="69390000">
            <w:pPr>
              <w:pStyle w:val="Style_2"/>
              <w:ind w:firstLine="0" w:left="0"/>
              <w:jc w:val="center"/>
            </w:pPr>
            <w:r>
              <w:t>191</w:t>
            </w:r>
          </w:p>
        </w:tc>
        <w:tc>
          <w:tcPr>
            <w:tcW w:type="dxa" w:w="984"/>
            <w:tcMar>
              <w:left w:type="dxa" w:w="0"/>
              <w:right w:type="dxa" w:w="0"/>
            </w:tcMar>
          </w:tcPr>
          <w:p w14:paraId="6A390000">
            <w:pPr>
              <w:pStyle w:val="Style_2"/>
              <w:ind w:firstLine="0" w:left="0"/>
              <w:jc w:val="center"/>
            </w:pPr>
            <w:r>
              <w:t>213</w:t>
            </w:r>
          </w:p>
        </w:tc>
        <w:tc>
          <w:tcPr>
            <w:tcW w:type="dxa" w:w="984"/>
            <w:tcMar>
              <w:left w:type="dxa" w:w="0"/>
              <w:right w:type="dxa" w:w="0"/>
            </w:tcMar>
          </w:tcPr>
          <w:p w14:paraId="6B390000">
            <w:pPr>
              <w:pStyle w:val="Style_2"/>
              <w:ind w:firstLine="0" w:left="0"/>
              <w:jc w:val="center"/>
            </w:pPr>
            <w:r>
              <w:t>211</w:t>
            </w:r>
          </w:p>
        </w:tc>
        <w:tc>
          <w:tcPr>
            <w:tcW w:type="dxa" w:w="984"/>
            <w:tcMar>
              <w:left w:type="dxa" w:w="0"/>
              <w:right w:type="dxa" w:w="0"/>
            </w:tcMar>
          </w:tcPr>
          <w:p w14:paraId="6C390000">
            <w:pPr>
              <w:pStyle w:val="Style_2"/>
              <w:ind w:firstLine="0" w:left="0"/>
              <w:jc w:val="center"/>
            </w:pPr>
            <w:r>
              <w:t>235</w:t>
            </w:r>
          </w:p>
        </w:tc>
        <w:tc>
          <w:tcPr>
            <w:tcW w:type="dxa" w:w="984"/>
            <w:tcMar>
              <w:left w:type="dxa" w:w="0"/>
              <w:right w:type="dxa" w:w="0"/>
            </w:tcMar>
          </w:tcPr>
          <w:p w14:paraId="6D390000">
            <w:pPr>
              <w:pStyle w:val="Style_2"/>
              <w:ind w:firstLine="0" w:left="0"/>
              <w:jc w:val="center"/>
            </w:pPr>
            <w:r>
              <w:t>231</w:t>
            </w:r>
          </w:p>
        </w:tc>
        <w:tc>
          <w:tcPr>
            <w:tcW w:type="dxa" w:w="1146"/>
            <w:tcMar>
              <w:left w:type="dxa" w:w="0"/>
              <w:right w:type="dxa" w:w="0"/>
            </w:tcMar>
          </w:tcPr>
          <w:p w14:paraId="6E390000">
            <w:pPr>
              <w:pStyle w:val="Style_2"/>
              <w:ind w:firstLine="0" w:left="0"/>
              <w:jc w:val="center"/>
            </w:pPr>
            <w:r>
              <w:t>259</w:t>
            </w:r>
          </w:p>
        </w:tc>
        <w:tc>
          <w:tcPr>
            <w:tcW w:type="dxa" w:w="1146"/>
            <w:tcMar>
              <w:left w:type="dxa" w:w="0"/>
              <w:right w:type="dxa" w:w="0"/>
            </w:tcMar>
          </w:tcPr>
          <w:p w14:paraId="6F390000">
            <w:pPr>
              <w:pStyle w:val="Style_2"/>
              <w:ind w:firstLine="0" w:left="0"/>
              <w:jc w:val="center"/>
            </w:pPr>
            <w:r>
              <w:t>275</w:t>
            </w:r>
          </w:p>
        </w:tc>
        <w:tc>
          <w:tcPr>
            <w:tcW w:type="dxa" w:w="1146"/>
            <w:tcMar>
              <w:left w:type="dxa" w:w="0"/>
              <w:right w:type="dxa" w:w="0"/>
            </w:tcMar>
          </w:tcPr>
          <w:p w14:paraId="70390000">
            <w:pPr>
              <w:pStyle w:val="Style_2"/>
              <w:ind w:firstLine="0" w:left="0"/>
              <w:jc w:val="center"/>
            </w:pPr>
            <w:r>
              <w:t>295</w:t>
            </w:r>
          </w:p>
        </w:tc>
        <w:tc>
          <w:tcPr>
            <w:tcW w:type="dxa" w:w="1146"/>
            <w:tcMar>
              <w:left w:type="dxa" w:w="0"/>
              <w:right w:type="dxa" w:w="0"/>
            </w:tcMar>
          </w:tcPr>
          <w:p w14:paraId="71390000">
            <w:pPr>
              <w:pStyle w:val="Style_2"/>
              <w:ind w:firstLine="0" w:left="0"/>
              <w:jc w:val="center"/>
            </w:pPr>
            <w:r>
              <w:t>315</w:t>
            </w:r>
          </w:p>
        </w:tc>
        <w:tc>
          <w:tcPr>
            <w:tcW w:type="dxa" w:w="1146"/>
            <w:tcMar>
              <w:left w:type="dxa" w:w="0"/>
              <w:right w:type="dxa" w:w="0"/>
            </w:tcMar>
          </w:tcPr>
          <w:p w14:paraId="72390000">
            <w:pPr>
              <w:pStyle w:val="Style_2"/>
              <w:ind w:firstLine="0" w:left="0"/>
              <w:jc w:val="center"/>
            </w:pPr>
            <w:r>
              <w:t>335</w:t>
            </w:r>
          </w:p>
        </w:tc>
        <w:tc>
          <w:tcPr>
            <w:tcW w:type="dxa" w:w="1134"/>
            <w:tcMar>
              <w:left w:type="dxa" w:w="0"/>
              <w:right w:type="dxa" w:w="0"/>
            </w:tcMar>
          </w:tcPr>
          <w:p w14:paraId="73390000">
            <w:pPr>
              <w:pStyle w:val="Style_2"/>
              <w:ind w:firstLine="0" w:left="0"/>
              <w:jc w:val="center"/>
            </w:pPr>
            <w:r>
              <w:t>355</w:t>
            </w:r>
          </w:p>
        </w:tc>
      </w:tr>
      <w:tr>
        <w:tc>
          <w:tcPr>
            <w:tcW w:type="dxa" w:w="2904"/>
            <w:tcMar>
              <w:left w:type="dxa" w:w="0"/>
              <w:right w:type="dxa" w:w="0"/>
            </w:tcMar>
          </w:tcPr>
          <w:p w14:paraId="74390000">
            <w:pPr>
              <w:pStyle w:val="Style_2"/>
              <w:ind w:firstLine="0" w:left="283"/>
              <w:jc w:val="left"/>
            </w:pPr>
            <w:r>
              <w:t>Республика Татарстан (Татарстан)</w:t>
            </w:r>
          </w:p>
        </w:tc>
        <w:tc>
          <w:tcPr>
            <w:tcW w:type="dxa" w:w="981"/>
            <w:tcMar>
              <w:left w:type="dxa" w:w="0"/>
              <w:right w:type="dxa" w:w="0"/>
            </w:tcMar>
          </w:tcPr>
          <w:p w14:paraId="75390000">
            <w:pPr>
              <w:pStyle w:val="Style_2"/>
              <w:ind w:firstLine="0" w:left="0"/>
              <w:jc w:val="center"/>
            </w:pPr>
            <w:r>
              <w:t>863</w:t>
            </w:r>
          </w:p>
        </w:tc>
        <w:tc>
          <w:tcPr>
            <w:tcW w:type="dxa" w:w="984"/>
            <w:tcMar>
              <w:left w:type="dxa" w:w="0"/>
              <w:right w:type="dxa" w:w="0"/>
            </w:tcMar>
          </w:tcPr>
          <w:p w14:paraId="76390000">
            <w:pPr>
              <w:pStyle w:val="Style_2"/>
              <w:ind w:firstLine="0" w:left="0"/>
              <w:jc w:val="center"/>
            </w:pPr>
            <w:r>
              <w:t>710</w:t>
            </w:r>
          </w:p>
        </w:tc>
        <w:tc>
          <w:tcPr>
            <w:tcW w:type="dxa" w:w="984"/>
            <w:tcMar>
              <w:left w:type="dxa" w:w="0"/>
              <w:right w:type="dxa" w:w="0"/>
            </w:tcMar>
          </w:tcPr>
          <w:p w14:paraId="77390000">
            <w:pPr>
              <w:pStyle w:val="Style_2"/>
              <w:ind w:firstLine="0" w:left="0"/>
              <w:jc w:val="center"/>
            </w:pPr>
            <w:r>
              <w:t>800</w:t>
            </w:r>
          </w:p>
        </w:tc>
        <w:tc>
          <w:tcPr>
            <w:tcW w:type="dxa" w:w="984"/>
            <w:tcMar>
              <w:left w:type="dxa" w:w="0"/>
              <w:right w:type="dxa" w:w="0"/>
            </w:tcMar>
          </w:tcPr>
          <w:p w14:paraId="78390000">
            <w:pPr>
              <w:pStyle w:val="Style_2"/>
              <w:ind w:firstLine="0" w:left="0"/>
              <w:jc w:val="center"/>
            </w:pPr>
            <w:r>
              <w:t>800</w:t>
            </w:r>
          </w:p>
        </w:tc>
        <w:tc>
          <w:tcPr>
            <w:tcW w:type="dxa" w:w="984"/>
            <w:tcMar>
              <w:left w:type="dxa" w:w="0"/>
              <w:right w:type="dxa" w:w="0"/>
            </w:tcMar>
          </w:tcPr>
          <w:p w14:paraId="79390000">
            <w:pPr>
              <w:pStyle w:val="Style_2"/>
              <w:ind w:firstLine="0" w:left="0"/>
              <w:jc w:val="center"/>
            </w:pPr>
            <w:r>
              <w:t>891</w:t>
            </w:r>
          </w:p>
        </w:tc>
        <w:tc>
          <w:tcPr>
            <w:tcW w:type="dxa" w:w="984"/>
            <w:tcMar>
              <w:left w:type="dxa" w:w="0"/>
              <w:right w:type="dxa" w:w="0"/>
            </w:tcMar>
          </w:tcPr>
          <w:p w14:paraId="7A390000">
            <w:pPr>
              <w:pStyle w:val="Style_2"/>
              <w:ind w:firstLine="0" w:left="0"/>
              <w:jc w:val="center"/>
            </w:pPr>
            <w:r>
              <w:t>882</w:t>
            </w:r>
          </w:p>
        </w:tc>
        <w:tc>
          <w:tcPr>
            <w:tcW w:type="dxa" w:w="1146"/>
            <w:tcMar>
              <w:left w:type="dxa" w:w="0"/>
              <w:right w:type="dxa" w:w="0"/>
            </w:tcMar>
          </w:tcPr>
          <w:p w14:paraId="7B390000">
            <w:pPr>
              <w:pStyle w:val="Style_2"/>
              <w:ind w:firstLine="0" w:left="0"/>
              <w:jc w:val="center"/>
            </w:pPr>
            <w:r>
              <w:t>966</w:t>
            </w:r>
          </w:p>
        </w:tc>
        <w:tc>
          <w:tcPr>
            <w:tcW w:type="dxa" w:w="1146"/>
            <w:tcMar>
              <w:left w:type="dxa" w:w="0"/>
              <w:right w:type="dxa" w:w="0"/>
            </w:tcMar>
          </w:tcPr>
          <w:p w14:paraId="7C390000">
            <w:pPr>
              <w:pStyle w:val="Style_2"/>
              <w:ind w:firstLine="0" w:left="0"/>
              <w:jc w:val="center"/>
            </w:pPr>
            <w:r>
              <w:t>1026</w:t>
            </w:r>
          </w:p>
        </w:tc>
        <w:tc>
          <w:tcPr>
            <w:tcW w:type="dxa" w:w="1146"/>
            <w:tcMar>
              <w:left w:type="dxa" w:w="0"/>
              <w:right w:type="dxa" w:w="0"/>
            </w:tcMar>
          </w:tcPr>
          <w:p w14:paraId="7D390000">
            <w:pPr>
              <w:pStyle w:val="Style_2"/>
              <w:ind w:firstLine="0" w:left="0"/>
              <w:jc w:val="center"/>
            </w:pPr>
            <w:r>
              <w:t>1095</w:t>
            </w:r>
          </w:p>
        </w:tc>
        <w:tc>
          <w:tcPr>
            <w:tcW w:type="dxa" w:w="1146"/>
            <w:tcMar>
              <w:left w:type="dxa" w:w="0"/>
              <w:right w:type="dxa" w:w="0"/>
            </w:tcMar>
          </w:tcPr>
          <w:p w14:paraId="7E390000">
            <w:pPr>
              <w:pStyle w:val="Style_2"/>
              <w:ind w:firstLine="0" w:left="0"/>
              <w:jc w:val="center"/>
            </w:pPr>
            <w:r>
              <w:t>1164</w:t>
            </w:r>
          </w:p>
        </w:tc>
        <w:tc>
          <w:tcPr>
            <w:tcW w:type="dxa" w:w="1146"/>
            <w:tcMar>
              <w:left w:type="dxa" w:w="0"/>
              <w:right w:type="dxa" w:w="0"/>
            </w:tcMar>
          </w:tcPr>
          <w:p w14:paraId="7F390000">
            <w:pPr>
              <w:pStyle w:val="Style_2"/>
              <w:ind w:firstLine="0" w:left="0"/>
              <w:jc w:val="center"/>
            </w:pPr>
            <w:r>
              <w:t>1233</w:t>
            </w:r>
          </w:p>
        </w:tc>
        <w:tc>
          <w:tcPr>
            <w:tcW w:type="dxa" w:w="1134"/>
            <w:tcMar>
              <w:left w:type="dxa" w:w="0"/>
              <w:right w:type="dxa" w:w="0"/>
            </w:tcMar>
          </w:tcPr>
          <w:p w14:paraId="80390000">
            <w:pPr>
              <w:pStyle w:val="Style_2"/>
              <w:ind w:firstLine="0" w:left="0"/>
              <w:jc w:val="center"/>
            </w:pPr>
            <w:r>
              <w:t>1302</w:t>
            </w:r>
          </w:p>
        </w:tc>
      </w:tr>
      <w:tr>
        <w:tc>
          <w:tcPr>
            <w:tcW w:type="dxa" w:w="2904"/>
            <w:tcMar>
              <w:left w:type="dxa" w:w="0"/>
              <w:right w:type="dxa" w:w="0"/>
            </w:tcMar>
          </w:tcPr>
          <w:p w14:paraId="81390000">
            <w:pPr>
              <w:pStyle w:val="Style_2"/>
              <w:ind w:firstLine="0" w:left="283"/>
              <w:jc w:val="left"/>
            </w:pPr>
            <w:r>
              <w:t>Удмуртская Республика</w:t>
            </w:r>
          </w:p>
        </w:tc>
        <w:tc>
          <w:tcPr>
            <w:tcW w:type="dxa" w:w="981"/>
            <w:tcMar>
              <w:left w:type="dxa" w:w="0"/>
              <w:right w:type="dxa" w:w="0"/>
            </w:tcMar>
          </w:tcPr>
          <w:p w14:paraId="82390000">
            <w:pPr>
              <w:pStyle w:val="Style_2"/>
              <w:ind w:firstLine="0" w:left="0"/>
              <w:jc w:val="center"/>
            </w:pPr>
            <w:r>
              <w:t>148</w:t>
            </w:r>
          </w:p>
        </w:tc>
        <w:tc>
          <w:tcPr>
            <w:tcW w:type="dxa" w:w="984"/>
            <w:tcMar>
              <w:left w:type="dxa" w:w="0"/>
              <w:right w:type="dxa" w:w="0"/>
            </w:tcMar>
          </w:tcPr>
          <w:p w14:paraId="83390000">
            <w:pPr>
              <w:pStyle w:val="Style_2"/>
              <w:ind w:firstLine="0" w:left="0"/>
              <w:jc w:val="center"/>
            </w:pPr>
            <w:r>
              <w:t>151</w:t>
            </w:r>
          </w:p>
        </w:tc>
        <w:tc>
          <w:tcPr>
            <w:tcW w:type="dxa" w:w="984"/>
            <w:tcMar>
              <w:left w:type="dxa" w:w="0"/>
              <w:right w:type="dxa" w:w="0"/>
            </w:tcMar>
          </w:tcPr>
          <w:p w14:paraId="84390000">
            <w:pPr>
              <w:pStyle w:val="Style_2"/>
              <w:ind w:firstLine="0" w:left="0"/>
              <w:jc w:val="center"/>
            </w:pPr>
            <w:r>
              <w:t>183</w:t>
            </w:r>
          </w:p>
        </w:tc>
        <w:tc>
          <w:tcPr>
            <w:tcW w:type="dxa" w:w="984"/>
            <w:tcMar>
              <w:left w:type="dxa" w:w="0"/>
              <w:right w:type="dxa" w:w="0"/>
            </w:tcMar>
          </w:tcPr>
          <w:p w14:paraId="85390000">
            <w:pPr>
              <w:pStyle w:val="Style_2"/>
              <w:ind w:firstLine="0" w:left="0"/>
              <w:jc w:val="center"/>
            </w:pPr>
            <w:r>
              <w:t>177</w:t>
            </w:r>
          </w:p>
        </w:tc>
        <w:tc>
          <w:tcPr>
            <w:tcW w:type="dxa" w:w="984"/>
            <w:tcMar>
              <w:left w:type="dxa" w:w="0"/>
              <w:right w:type="dxa" w:w="0"/>
            </w:tcMar>
          </w:tcPr>
          <w:p w14:paraId="86390000">
            <w:pPr>
              <w:pStyle w:val="Style_2"/>
              <w:ind w:firstLine="0" w:left="0"/>
              <w:jc w:val="center"/>
            </w:pPr>
            <w:r>
              <w:t>215</w:t>
            </w:r>
          </w:p>
        </w:tc>
        <w:tc>
          <w:tcPr>
            <w:tcW w:type="dxa" w:w="984"/>
            <w:tcMar>
              <w:left w:type="dxa" w:w="0"/>
              <w:right w:type="dxa" w:w="0"/>
            </w:tcMar>
          </w:tcPr>
          <w:p w14:paraId="87390000">
            <w:pPr>
              <w:pStyle w:val="Style_2"/>
              <w:ind w:firstLine="0" w:left="0"/>
              <w:jc w:val="center"/>
            </w:pPr>
            <w:r>
              <w:t>212</w:t>
            </w:r>
          </w:p>
        </w:tc>
        <w:tc>
          <w:tcPr>
            <w:tcW w:type="dxa" w:w="1146"/>
            <w:tcMar>
              <w:left w:type="dxa" w:w="0"/>
              <w:right w:type="dxa" w:w="0"/>
            </w:tcMar>
          </w:tcPr>
          <w:p w14:paraId="88390000">
            <w:pPr>
              <w:pStyle w:val="Style_2"/>
              <w:ind w:firstLine="0" w:left="0"/>
              <w:jc w:val="center"/>
            </w:pPr>
            <w:r>
              <w:t>232</w:t>
            </w:r>
          </w:p>
        </w:tc>
        <w:tc>
          <w:tcPr>
            <w:tcW w:type="dxa" w:w="1146"/>
            <w:tcMar>
              <w:left w:type="dxa" w:w="0"/>
              <w:right w:type="dxa" w:w="0"/>
            </w:tcMar>
          </w:tcPr>
          <w:p w14:paraId="89390000">
            <w:pPr>
              <w:pStyle w:val="Style_2"/>
              <w:ind w:firstLine="0" w:left="0"/>
              <w:jc w:val="center"/>
            </w:pPr>
            <w:r>
              <w:t>246</w:t>
            </w:r>
          </w:p>
        </w:tc>
        <w:tc>
          <w:tcPr>
            <w:tcW w:type="dxa" w:w="1146"/>
            <w:tcMar>
              <w:left w:type="dxa" w:w="0"/>
              <w:right w:type="dxa" w:w="0"/>
            </w:tcMar>
          </w:tcPr>
          <w:p w14:paraId="8A390000">
            <w:pPr>
              <w:pStyle w:val="Style_2"/>
              <w:ind w:firstLine="0" w:left="0"/>
              <w:jc w:val="center"/>
            </w:pPr>
            <w:r>
              <w:t>263</w:t>
            </w:r>
          </w:p>
        </w:tc>
        <w:tc>
          <w:tcPr>
            <w:tcW w:type="dxa" w:w="1146"/>
            <w:tcMar>
              <w:left w:type="dxa" w:w="0"/>
              <w:right w:type="dxa" w:w="0"/>
            </w:tcMar>
          </w:tcPr>
          <w:p w14:paraId="8B390000">
            <w:pPr>
              <w:pStyle w:val="Style_2"/>
              <w:ind w:firstLine="0" w:left="0"/>
              <w:jc w:val="center"/>
            </w:pPr>
            <w:r>
              <w:t>280</w:t>
            </w:r>
          </w:p>
        </w:tc>
        <w:tc>
          <w:tcPr>
            <w:tcW w:type="dxa" w:w="1146"/>
            <w:tcMar>
              <w:left w:type="dxa" w:w="0"/>
              <w:right w:type="dxa" w:w="0"/>
            </w:tcMar>
          </w:tcPr>
          <w:p w14:paraId="8C390000">
            <w:pPr>
              <w:pStyle w:val="Style_2"/>
              <w:ind w:firstLine="0" w:left="0"/>
              <w:jc w:val="center"/>
            </w:pPr>
            <w:r>
              <w:t>297</w:t>
            </w:r>
          </w:p>
        </w:tc>
        <w:tc>
          <w:tcPr>
            <w:tcW w:type="dxa" w:w="1134"/>
            <w:tcMar>
              <w:left w:type="dxa" w:w="0"/>
              <w:right w:type="dxa" w:w="0"/>
            </w:tcMar>
          </w:tcPr>
          <w:p w14:paraId="8D390000">
            <w:pPr>
              <w:pStyle w:val="Style_2"/>
              <w:ind w:firstLine="0" w:left="0"/>
              <w:jc w:val="center"/>
            </w:pPr>
            <w:r>
              <w:t>314</w:t>
            </w:r>
          </w:p>
        </w:tc>
      </w:tr>
      <w:tr>
        <w:tc>
          <w:tcPr>
            <w:tcW w:type="dxa" w:w="2904"/>
            <w:tcMar>
              <w:left w:type="dxa" w:w="0"/>
              <w:right w:type="dxa" w:w="0"/>
            </w:tcMar>
          </w:tcPr>
          <w:p w14:paraId="8E390000">
            <w:pPr>
              <w:pStyle w:val="Style_2"/>
              <w:ind w:firstLine="0" w:left="283"/>
              <w:jc w:val="left"/>
            </w:pPr>
            <w:r>
              <w:t>Чувашская Республика - Чувашия</w:t>
            </w:r>
          </w:p>
        </w:tc>
        <w:tc>
          <w:tcPr>
            <w:tcW w:type="dxa" w:w="981"/>
            <w:tcMar>
              <w:left w:type="dxa" w:w="0"/>
              <w:right w:type="dxa" w:w="0"/>
            </w:tcMar>
          </w:tcPr>
          <w:p w14:paraId="8F390000">
            <w:pPr>
              <w:pStyle w:val="Style_2"/>
              <w:ind w:firstLine="0" w:left="0"/>
              <w:jc w:val="center"/>
            </w:pPr>
            <w:r>
              <w:t>242</w:t>
            </w:r>
          </w:p>
        </w:tc>
        <w:tc>
          <w:tcPr>
            <w:tcW w:type="dxa" w:w="984"/>
            <w:tcMar>
              <w:left w:type="dxa" w:w="0"/>
              <w:right w:type="dxa" w:w="0"/>
            </w:tcMar>
          </w:tcPr>
          <w:p w14:paraId="90390000">
            <w:pPr>
              <w:pStyle w:val="Style_2"/>
              <w:ind w:firstLine="0" w:left="0"/>
              <w:jc w:val="center"/>
            </w:pPr>
            <w:r>
              <w:t>213</w:t>
            </w:r>
          </w:p>
        </w:tc>
        <w:tc>
          <w:tcPr>
            <w:tcW w:type="dxa" w:w="984"/>
            <w:tcMar>
              <w:left w:type="dxa" w:w="0"/>
              <w:right w:type="dxa" w:w="0"/>
            </w:tcMar>
          </w:tcPr>
          <w:p w14:paraId="91390000">
            <w:pPr>
              <w:pStyle w:val="Style_2"/>
              <w:ind w:firstLine="0" w:left="0"/>
              <w:jc w:val="center"/>
            </w:pPr>
            <w:r>
              <w:t>238</w:t>
            </w:r>
          </w:p>
        </w:tc>
        <w:tc>
          <w:tcPr>
            <w:tcW w:type="dxa" w:w="984"/>
            <w:tcMar>
              <w:left w:type="dxa" w:w="0"/>
              <w:right w:type="dxa" w:w="0"/>
            </w:tcMar>
          </w:tcPr>
          <w:p w14:paraId="92390000">
            <w:pPr>
              <w:pStyle w:val="Style_2"/>
              <w:ind w:firstLine="0" w:left="0"/>
              <w:jc w:val="center"/>
            </w:pPr>
            <w:r>
              <w:t>238</w:t>
            </w:r>
          </w:p>
        </w:tc>
        <w:tc>
          <w:tcPr>
            <w:tcW w:type="dxa" w:w="984"/>
            <w:tcMar>
              <w:left w:type="dxa" w:w="0"/>
              <w:right w:type="dxa" w:w="0"/>
            </w:tcMar>
          </w:tcPr>
          <w:p w14:paraId="93390000">
            <w:pPr>
              <w:pStyle w:val="Style_2"/>
              <w:ind w:firstLine="0" w:left="0"/>
              <w:jc w:val="center"/>
            </w:pPr>
            <w:r>
              <w:t>260</w:t>
            </w:r>
          </w:p>
        </w:tc>
        <w:tc>
          <w:tcPr>
            <w:tcW w:type="dxa" w:w="984"/>
            <w:tcMar>
              <w:left w:type="dxa" w:w="0"/>
              <w:right w:type="dxa" w:w="0"/>
            </w:tcMar>
          </w:tcPr>
          <w:p w14:paraId="94390000">
            <w:pPr>
              <w:pStyle w:val="Style_2"/>
              <w:ind w:firstLine="0" w:left="0"/>
              <w:jc w:val="center"/>
            </w:pPr>
            <w:r>
              <w:t>259</w:t>
            </w:r>
          </w:p>
        </w:tc>
        <w:tc>
          <w:tcPr>
            <w:tcW w:type="dxa" w:w="1146"/>
            <w:tcMar>
              <w:left w:type="dxa" w:w="0"/>
              <w:right w:type="dxa" w:w="0"/>
            </w:tcMar>
          </w:tcPr>
          <w:p w14:paraId="95390000">
            <w:pPr>
              <w:pStyle w:val="Style_2"/>
              <w:ind w:firstLine="0" w:left="0"/>
              <w:jc w:val="center"/>
            </w:pPr>
            <w:r>
              <w:t>288</w:t>
            </w:r>
          </w:p>
        </w:tc>
        <w:tc>
          <w:tcPr>
            <w:tcW w:type="dxa" w:w="1146"/>
            <w:tcMar>
              <w:left w:type="dxa" w:w="0"/>
              <w:right w:type="dxa" w:w="0"/>
            </w:tcMar>
          </w:tcPr>
          <w:p w14:paraId="96390000">
            <w:pPr>
              <w:pStyle w:val="Style_2"/>
              <w:ind w:firstLine="0" w:left="0"/>
              <w:jc w:val="center"/>
            </w:pPr>
            <w:r>
              <w:t>310</w:t>
            </w:r>
          </w:p>
        </w:tc>
        <w:tc>
          <w:tcPr>
            <w:tcW w:type="dxa" w:w="1146"/>
            <w:tcMar>
              <w:left w:type="dxa" w:w="0"/>
              <w:right w:type="dxa" w:w="0"/>
            </w:tcMar>
          </w:tcPr>
          <w:p w14:paraId="97390000">
            <w:pPr>
              <w:pStyle w:val="Style_2"/>
              <w:ind w:firstLine="0" w:left="0"/>
              <w:jc w:val="center"/>
            </w:pPr>
            <w:r>
              <w:t>333</w:t>
            </w:r>
          </w:p>
        </w:tc>
        <w:tc>
          <w:tcPr>
            <w:tcW w:type="dxa" w:w="1146"/>
            <w:tcMar>
              <w:left w:type="dxa" w:w="0"/>
              <w:right w:type="dxa" w:w="0"/>
            </w:tcMar>
          </w:tcPr>
          <w:p w14:paraId="98390000">
            <w:pPr>
              <w:pStyle w:val="Style_2"/>
              <w:ind w:firstLine="0" w:left="0"/>
              <w:jc w:val="center"/>
            </w:pPr>
            <w:r>
              <w:t>356</w:t>
            </w:r>
          </w:p>
        </w:tc>
        <w:tc>
          <w:tcPr>
            <w:tcW w:type="dxa" w:w="1146"/>
            <w:tcMar>
              <w:left w:type="dxa" w:w="0"/>
              <w:right w:type="dxa" w:w="0"/>
            </w:tcMar>
          </w:tcPr>
          <w:p w14:paraId="99390000">
            <w:pPr>
              <w:pStyle w:val="Style_2"/>
              <w:ind w:firstLine="0" w:left="0"/>
              <w:jc w:val="center"/>
            </w:pPr>
            <w:r>
              <w:t>379</w:t>
            </w:r>
          </w:p>
        </w:tc>
        <w:tc>
          <w:tcPr>
            <w:tcW w:type="dxa" w:w="1134"/>
            <w:tcMar>
              <w:left w:type="dxa" w:w="0"/>
              <w:right w:type="dxa" w:w="0"/>
            </w:tcMar>
          </w:tcPr>
          <w:p w14:paraId="9A390000">
            <w:pPr>
              <w:pStyle w:val="Style_2"/>
              <w:ind w:firstLine="0" w:left="0"/>
              <w:jc w:val="center"/>
            </w:pPr>
            <w:r>
              <w:t>402</w:t>
            </w:r>
          </w:p>
        </w:tc>
      </w:tr>
      <w:tr>
        <w:tc>
          <w:tcPr>
            <w:tcW w:type="dxa" w:w="2904"/>
            <w:tcMar>
              <w:left w:type="dxa" w:w="0"/>
              <w:right w:type="dxa" w:w="0"/>
            </w:tcMar>
          </w:tcPr>
          <w:p w14:paraId="9B390000">
            <w:pPr>
              <w:pStyle w:val="Style_2"/>
              <w:ind w:firstLine="0" w:left="283"/>
              <w:jc w:val="left"/>
            </w:pPr>
            <w:r>
              <w:t>Пермский край</w:t>
            </w:r>
          </w:p>
        </w:tc>
        <w:tc>
          <w:tcPr>
            <w:tcW w:type="dxa" w:w="981"/>
            <w:tcMar>
              <w:left w:type="dxa" w:w="0"/>
              <w:right w:type="dxa" w:w="0"/>
            </w:tcMar>
          </w:tcPr>
          <w:p w14:paraId="9C390000">
            <w:pPr>
              <w:pStyle w:val="Style_2"/>
              <w:ind w:firstLine="0" w:left="0"/>
              <w:jc w:val="center"/>
            </w:pPr>
            <w:r>
              <w:t>313</w:t>
            </w:r>
          </w:p>
        </w:tc>
        <w:tc>
          <w:tcPr>
            <w:tcW w:type="dxa" w:w="984"/>
            <w:tcMar>
              <w:left w:type="dxa" w:w="0"/>
              <w:right w:type="dxa" w:w="0"/>
            </w:tcMar>
          </w:tcPr>
          <w:p w14:paraId="9D390000">
            <w:pPr>
              <w:pStyle w:val="Style_2"/>
              <w:ind w:firstLine="0" w:left="0"/>
              <w:jc w:val="center"/>
            </w:pPr>
            <w:r>
              <w:t>253</w:t>
            </w:r>
          </w:p>
        </w:tc>
        <w:tc>
          <w:tcPr>
            <w:tcW w:type="dxa" w:w="984"/>
            <w:tcMar>
              <w:left w:type="dxa" w:w="0"/>
              <w:right w:type="dxa" w:w="0"/>
            </w:tcMar>
          </w:tcPr>
          <w:p w14:paraId="9E390000">
            <w:pPr>
              <w:pStyle w:val="Style_2"/>
              <w:ind w:firstLine="0" w:left="0"/>
              <w:jc w:val="center"/>
            </w:pPr>
            <w:r>
              <w:t>311</w:t>
            </w:r>
          </w:p>
        </w:tc>
        <w:tc>
          <w:tcPr>
            <w:tcW w:type="dxa" w:w="984"/>
            <w:tcMar>
              <w:left w:type="dxa" w:w="0"/>
              <w:right w:type="dxa" w:w="0"/>
            </w:tcMar>
          </w:tcPr>
          <w:p w14:paraId="9F390000">
            <w:pPr>
              <w:pStyle w:val="Style_2"/>
              <w:ind w:firstLine="0" w:left="0"/>
              <w:jc w:val="center"/>
            </w:pPr>
            <w:r>
              <w:t>283</w:t>
            </w:r>
          </w:p>
        </w:tc>
        <w:tc>
          <w:tcPr>
            <w:tcW w:type="dxa" w:w="984"/>
            <w:tcMar>
              <w:left w:type="dxa" w:w="0"/>
              <w:right w:type="dxa" w:w="0"/>
            </w:tcMar>
          </w:tcPr>
          <w:p w14:paraId="A0390000">
            <w:pPr>
              <w:pStyle w:val="Style_2"/>
              <w:ind w:firstLine="0" w:left="0"/>
              <w:jc w:val="center"/>
            </w:pPr>
            <w:r>
              <w:t>327</w:t>
            </w:r>
          </w:p>
        </w:tc>
        <w:tc>
          <w:tcPr>
            <w:tcW w:type="dxa" w:w="984"/>
            <w:tcMar>
              <w:left w:type="dxa" w:w="0"/>
              <w:right w:type="dxa" w:w="0"/>
            </w:tcMar>
          </w:tcPr>
          <w:p w14:paraId="A1390000">
            <w:pPr>
              <w:pStyle w:val="Style_2"/>
              <w:ind w:firstLine="0" w:left="0"/>
              <w:jc w:val="center"/>
            </w:pPr>
            <w:r>
              <w:t>322</w:t>
            </w:r>
          </w:p>
        </w:tc>
        <w:tc>
          <w:tcPr>
            <w:tcW w:type="dxa" w:w="1146"/>
            <w:tcMar>
              <w:left w:type="dxa" w:w="0"/>
              <w:right w:type="dxa" w:w="0"/>
            </w:tcMar>
          </w:tcPr>
          <w:p w14:paraId="A2390000">
            <w:pPr>
              <w:pStyle w:val="Style_2"/>
              <w:ind w:firstLine="0" w:left="0"/>
              <w:jc w:val="center"/>
            </w:pPr>
            <w:r>
              <w:t>368</w:t>
            </w:r>
          </w:p>
        </w:tc>
        <w:tc>
          <w:tcPr>
            <w:tcW w:type="dxa" w:w="1146"/>
            <w:tcMar>
              <w:left w:type="dxa" w:w="0"/>
              <w:right w:type="dxa" w:w="0"/>
            </w:tcMar>
          </w:tcPr>
          <w:p w14:paraId="A3390000">
            <w:pPr>
              <w:pStyle w:val="Style_2"/>
              <w:ind w:firstLine="0" w:left="0"/>
              <w:jc w:val="center"/>
            </w:pPr>
            <w:r>
              <w:t>404</w:t>
            </w:r>
          </w:p>
        </w:tc>
        <w:tc>
          <w:tcPr>
            <w:tcW w:type="dxa" w:w="1146"/>
            <w:tcMar>
              <w:left w:type="dxa" w:w="0"/>
              <w:right w:type="dxa" w:w="0"/>
            </w:tcMar>
          </w:tcPr>
          <w:p w14:paraId="A4390000">
            <w:pPr>
              <w:pStyle w:val="Style_2"/>
              <w:ind w:firstLine="0" w:left="0"/>
              <w:jc w:val="center"/>
            </w:pPr>
            <w:r>
              <w:t>445</w:t>
            </w:r>
          </w:p>
        </w:tc>
        <w:tc>
          <w:tcPr>
            <w:tcW w:type="dxa" w:w="1146"/>
            <w:tcMar>
              <w:left w:type="dxa" w:w="0"/>
              <w:right w:type="dxa" w:w="0"/>
            </w:tcMar>
          </w:tcPr>
          <w:p w14:paraId="A5390000">
            <w:pPr>
              <w:pStyle w:val="Style_2"/>
              <w:ind w:firstLine="0" w:left="0"/>
              <w:jc w:val="center"/>
            </w:pPr>
            <w:r>
              <w:t>486</w:t>
            </w:r>
          </w:p>
        </w:tc>
        <w:tc>
          <w:tcPr>
            <w:tcW w:type="dxa" w:w="1146"/>
            <w:tcMar>
              <w:left w:type="dxa" w:w="0"/>
              <w:right w:type="dxa" w:w="0"/>
            </w:tcMar>
          </w:tcPr>
          <w:p w14:paraId="A6390000">
            <w:pPr>
              <w:pStyle w:val="Style_2"/>
              <w:ind w:firstLine="0" w:left="0"/>
              <w:jc w:val="center"/>
            </w:pPr>
            <w:r>
              <w:t>527</w:t>
            </w:r>
          </w:p>
        </w:tc>
        <w:tc>
          <w:tcPr>
            <w:tcW w:type="dxa" w:w="1134"/>
            <w:tcMar>
              <w:left w:type="dxa" w:w="0"/>
              <w:right w:type="dxa" w:w="0"/>
            </w:tcMar>
          </w:tcPr>
          <w:p w14:paraId="A7390000">
            <w:pPr>
              <w:pStyle w:val="Style_2"/>
              <w:ind w:firstLine="0" w:left="0"/>
              <w:jc w:val="center"/>
            </w:pPr>
            <w:r>
              <w:t>568</w:t>
            </w:r>
          </w:p>
        </w:tc>
      </w:tr>
      <w:tr>
        <w:tc>
          <w:tcPr>
            <w:tcW w:type="dxa" w:w="2904"/>
            <w:tcMar>
              <w:left w:type="dxa" w:w="0"/>
              <w:right w:type="dxa" w:w="0"/>
            </w:tcMar>
          </w:tcPr>
          <w:p w14:paraId="A8390000">
            <w:pPr>
              <w:pStyle w:val="Style_2"/>
              <w:ind w:firstLine="0" w:left="283"/>
              <w:jc w:val="left"/>
            </w:pPr>
            <w:r>
              <w:t>Кировская область</w:t>
            </w:r>
          </w:p>
        </w:tc>
        <w:tc>
          <w:tcPr>
            <w:tcW w:type="dxa" w:w="981"/>
            <w:tcMar>
              <w:left w:type="dxa" w:w="0"/>
              <w:right w:type="dxa" w:w="0"/>
            </w:tcMar>
          </w:tcPr>
          <w:p w14:paraId="A9390000">
            <w:pPr>
              <w:pStyle w:val="Style_2"/>
              <w:ind w:firstLine="0" w:left="0"/>
              <w:jc w:val="center"/>
            </w:pPr>
            <w:r>
              <w:t>275</w:t>
            </w:r>
          </w:p>
        </w:tc>
        <w:tc>
          <w:tcPr>
            <w:tcW w:type="dxa" w:w="984"/>
            <w:tcMar>
              <w:left w:type="dxa" w:w="0"/>
              <w:right w:type="dxa" w:w="0"/>
            </w:tcMar>
          </w:tcPr>
          <w:p w14:paraId="AA390000">
            <w:pPr>
              <w:pStyle w:val="Style_2"/>
              <w:ind w:firstLine="0" w:left="0"/>
              <w:jc w:val="center"/>
            </w:pPr>
            <w:r>
              <w:t>230</w:t>
            </w:r>
          </w:p>
        </w:tc>
        <w:tc>
          <w:tcPr>
            <w:tcW w:type="dxa" w:w="984"/>
            <w:tcMar>
              <w:left w:type="dxa" w:w="0"/>
              <w:right w:type="dxa" w:w="0"/>
            </w:tcMar>
          </w:tcPr>
          <w:p w14:paraId="AB390000">
            <w:pPr>
              <w:pStyle w:val="Style_2"/>
              <w:ind w:firstLine="0" w:left="0"/>
              <w:jc w:val="center"/>
            </w:pPr>
            <w:r>
              <w:t>260</w:t>
            </w:r>
          </w:p>
        </w:tc>
        <w:tc>
          <w:tcPr>
            <w:tcW w:type="dxa" w:w="984"/>
            <w:tcMar>
              <w:left w:type="dxa" w:w="0"/>
              <w:right w:type="dxa" w:w="0"/>
            </w:tcMar>
          </w:tcPr>
          <w:p w14:paraId="AC390000">
            <w:pPr>
              <w:pStyle w:val="Style_2"/>
              <w:ind w:firstLine="0" w:left="0"/>
              <w:jc w:val="center"/>
            </w:pPr>
            <w:r>
              <w:t>260</w:t>
            </w:r>
          </w:p>
        </w:tc>
        <w:tc>
          <w:tcPr>
            <w:tcW w:type="dxa" w:w="984"/>
            <w:tcMar>
              <w:left w:type="dxa" w:w="0"/>
              <w:right w:type="dxa" w:w="0"/>
            </w:tcMar>
          </w:tcPr>
          <w:p w14:paraId="AD390000">
            <w:pPr>
              <w:pStyle w:val="Style_2"/>
              <w:ind w:firstLine="0" w:left="0"/>
              <w:jc w:val="center"/>
            </w:pPr>
            <w:r>
              <w:t>286</w:t>
            </w:r>
          </w:p>
        </w:tc>
        <w:tc>
          <w:tcPr>
            <w:tcW w:type="dxa" w:w="984"/>
            <w:tcMar>
              <w:left w:type="dxa" w:w="0"/>
              <w:right w:type="dxa" w:w="0"/>
            </w:tcMar>
          </w:tcPr>
          <w:p w14:paraId="AE390000">
            <w:pPr>
              <w:pStyle w:val="Style_2"/>
              <w:ind w:firstLine="0" w:left="0"/>
              <w:jc w:val="center"/>
            </w:pPr>
            <w:r>
              <w:t>285</w:t>
            </w:r>
          </w:p>
        </w:tc>
        <w:tc>
          <w:tcPr>
            <w:tcW w:type="dxa" w:w="1146"/>
            <w:tcMar>
              <w:left w:type="dxa" w:w="0"/>
              <w:right w:type="dxa" w:w="0"/>
            </w:tcMar>
          </w:tcPr>
          <w:p w14:paraId="AF390000">
            <w:pPr>
              <w:pStyle w:val="Style_2"/>
              <w:ind w:firstLine="0" w:left="0"/>
              <w:jc w:val="center"/>
            </w:pPr>
            <w:r>
              <w:t>311</w:t>
            </w:r>
          </w:p>
        </w:tc>
        <w:tc>
          <w:tcPr>
            <w:tcW w:type="dxa" w:w="1146"/>
            <w:tcMar>
              <w:left w:type="dxa" w:w="0"/>
              <w:right w:type="dxa" w:w="0"/>
            </w:tcMar>
          </w:tcPr>
          <w:p w14:paraId="B0390000">
            <w:pPr>
              <w:pStyle w:val="Style_2"/>
              <w:ind w:firstLine="0" w:left="0"/>
              <w:jc w:val="center"/>
            </w:pPr>
            <w:r>
              <w:t>335</w:t>
            </w:r>
          </w:p>
        </w:tc>
        <w:tc>
          <w:tcPr>
            <w:tcW w:type="dxa" w:w="1146"/>
            <w:tcMar>
              <w:left w:type="dxa" w:w="0"/>
              <w:right w:type="dxa" w:w="0"/>
            </w:tcMar>
          </w:tcPr>
          <w:p w14:paraId="B1390000">
            <w:pPr>
              <w:pStyle w:val="Style_2"/>
              <w:ind w:firstLine="0" w:left="0"/>
              <w:jc w:val="center"/>
            </w:pPr>
            <w:r>
              <w:t>360</w:t>
            </w:r>
          </w:p>
        </w:tc>
        <w:tc>
          <w:tcPr>
            <w:tcW w:type="dxa" w:w="1146"/>
            <w:tcMar>
              <w:left w:type="dxa" w:w="0"/>
              <w:right w:type="dxa" w:w="0"/>
            </w:tcMar>
          </w:tcPr>
          <w:p w14:paraId="B2390000">
            <w:pPr>
              <w:pStyle w:val="Style_2"/>
              <w:ind w:firstLine="0" w:left="0"/>
              <w:jc w:val="center"/>
            </w:pPr>
            <w:r>
              <w:t>385</w:t>
            </w:r>
          </w:p>
        </w:tc>
        <w:tc>
          <w:tcPr>
            <w:tcW w:type="dxa" w:w="1146"/>
            <w:tcMar>
              <w:left w:type="dxa" w:w="0"/>
              <w:right w:type="dxa" w:w="0"/>
            </w:tcMar>
          </w:tcPr>
          <w:p w14:paraId="B3390000">
            <w:pPr>
              <w:pStyle w:val="Style_2"/>
              <w:ind w:firstLine="0" w:left="0"/>
              <w:jc w:val="center"/>
            </w:pPr>
            <w:r>
              <w:t>410</w:t>
            </w:r>
          </w:p>
        </w:tc>
        <w:tc>
          <w:tcPr>
            <w:tcW w:type="dxa" w:w="1134"/>
            <w:tcMar>
              <w:left w:type="dxa" w:w="0"/>
              <w:right w:type="dxa" w:w="0"/>
            </w:tcMar>
          </w:tcPr>
          <w:p w14:paraId="B4390000">
            <w:pPr>
              <w:pStyle w:val="Style_2"/>
              <w:ind w:firstLine="0" w:left="0"/>
              <w:jc w:val="center"/>
            </w:pPr>
            <w:r>
              <w:t>435</w:t>
            </w:r>
          </w:p>
        </w:tc>
      </w:tr>
      <w:tr>
        <w:tc>
          <w:tcPr>
            <w:tcW w:type="dxa" w:w="2904"/>
            <w:tcMar>
              <w:left w:type="dxa" w:w="0"/>
              <w:right w:type="dxa" w:w="0"/>
            </w:tcMar>
          </w:tcPr>
          <w:p w14:paraId="B5390000">
            <w:pPr>
              <w:pStyle w:val="Style_2"/>
              <w:ind w:firstLine="0" w:left="283"/>
              <w:jc w:val="left"/>
            </w:pPr>
            <w:r>
              <w:t>Нижегородская область</w:t>
            </w:r>
          </w:p>
        </w:tc>
        <w:tc>
          <w:tcPr>
            <w:tcW w:type="dxa" w:w="981"/>
            <w:tcMar>
              <w:left w:type="dxa" w:w="0"/>
              <w:right w:type="dxa" w:w="0"/>
            </w:tcMar>
          </w:tcPr>
          <w:p w14:paraId="B6390000">
            <w:pPr>
              <w:pStyle w:val="Style_2"/>
              <w:ind w:firstLine="0" w:left="0"/>
              <w:jc w:val="center"/>
            </w:pPr>
            <w:r>
              <w:t>923</w:t>
            </w:r>
          </w:p>
        </w:tc>
        <w:tc>
          <w:tcPr>
            <w:tcW w:type="dxa" w:w="984"/>
            <w:tcMar>
              <w:left w:type="dxa" w:w="0"/>
              <w:right w:type="dxa" w:w="0"/>
            </w:tcMar>
          </w:tcPr>
          <w:p w14:paraId="B7390000">
            <w:pPr>
              <w:pStyle w:val="Style_2"/>
              <w:ind w:firstLine="0" w:left="0"/>
              <w:jc w:val="center"/>
            </w:pPr>
            <w:r>
              <w:t>778</w:t>
            </w:r>
          </w:p>
        </w:tc>
        <w:tc>
          <w:tcPr>
            <w:tcW w:type="dxa" w:w="984"/>
            <w:tcMar>
              <w:left w:type="dxa" w:w="0"/>
              <w:right w:type="dxa" w:w="0"/>
            </w:tcMar>
          </w:tcPr>
          <w:p w14:paraId="B8390000">
            <w:pPr>
              <w:pStyle w:val="Style_2"/>
              <w:ind w:firstLine="0" w:left="0"/>
              <w:jc w:val="center"/>
            </w:pPr>
            <w:r>
              <w:t>851</w:t>
            </w:r>
          </w:p>
        </w:tc>
        <w:tc>
          <w:tcPr>
            <w:tcW w:type="dxa" w:w="984"/>
            <w:tcMar>
              <w:left w:type="dxa" w:w="0"/>
              <w:right w:type="dxa" w:w="0"/>
            </w:tcMar>
          </w:tcPr>
          <w:p w14:paraId="B9390000">
            <w:pPr>
              <w:pStyle w:val="Style_2"/>
              <w:ind w:firstLine="0" w:left="0"/>
              <w:jc w:val="center"/>
            </w:pPr>
            <w:r>
              <w:t>838</w:t>
            </w:r>
          </w:p>
        </w:tc>
        <w:tc>
          <w:tcPr>
            <w:tcW w:type="dxa" w:w="984"/>
            <w:tcMar>
              <w:left w:type="dxa" w:w="0"/>
              <w:right w:type="dxa" w:w="0"/>
            </w:tcMar>
          </w:tcPr>
          <w:p w14:paraId="BA390000">
            <w:pPr>
              <w:pStyle w:val="Style_2"/>
              <w:ind w:firstLine="0" w:left="0"/>
              <w:jc w:val="center"/>
            </w:pPr>
            <w:r>
              <w:t>899</w:t>
            </w:r>
          </w:p>
        </w:tc>
        <w:tc>
          <w:tcPr>
            <w:tcW w:type="dxa" w:w="984"/>
            <w:tcMar>
              <w:left w:type="dxa" w:w="0"/>
              <w:right w:type="dxa" w:w="0"/>
            </w:tcMar>
          </w:tcPr>
          <w:p w14:paraId="BB390000">
            <w:pPr>
              <w:pStyle w:val="Style_2"/>
              <w:ind w:firstLine="0" w:left="0"/>
              <w:jc w:val="center"/>
            </w:pPr>
            <w:r>
              <w:t>898</w:t>
            </w:r>
          </w:p>
        </w:tc>
        <w:tc>
          <w:tcPr>
            <w:tcW w:type="dxa" w:w="1146"/>
            <w:tcMar>
              <w:left w:type="dxa" w:w="0"/>
              <w:right w:type="dxa" w:w="0"/>
            </w:tcMar>
          </w:tcPr>
          <w:p w14:paraId="BC390000">
            <w:pPr>
              <w:pStyle w:val="Style_2"/>
              <w:ind w:firstLine="0" w:left="0"/>
              <w:jc w:val="center"/>
            </w:pPr>
            <w:r>
              <w:t>966</w:t>
            </w:r>
          </w:p>
        </w:tc>
        <w:tc>
          <w:tcPr>
            <w:tcW w:type="dxa" w:w="1146"/>
            <w:tcMar>
              <w:left w:type="dxa" w:w="0"/>
              <w:right w:type="dxa" w:w="0"/>
            </w:tcMar>
          </w:tcPr>
          <w:p w14:paraId="BD390000">
            <w:pPr>
              <w:pStyle w:val="Style_2"/>
              <w:ind w:firstLine="0" w:left="0"/>
              <w:jc w:val="center"/>
            </w:pPr>
            <w:r>
              <w:t>1026</w:t>
            </w:r>
          </w:p>
        </w:tc>
        <w:tc>
          <w:tcPr>
            <w:tcW w:type="dxa" w:w="1146"/>
            <w:tcMar>
              <w:left w:type="dxa" w:w="0"/>
              <w:right w:type="dxa" w:w="0"/>
            </w:tcMar>
          </w:tcPr>
          <w:p w14:paraId="BE390000">
            <w:pPr>
              <w:pStyle w:val="Style_2"/>
              <w:ind w:firstLine="0" w:left="0"/>
              <w:jc w:val="center"/>
            </w:pPr>
            <w:r>
              <w:t>1087</w:t>
            </w:r>
          </w:p>
        </w:tc>
        <w:tc>
          <w:tcPr>
            <w:tcW w:type="dxa" w:w="1146"/>
            <w:tcMar>
              <w:left w:type="dxa" w:w="0"/>
              <w:right w:type="dxa" w:w="0"/>
            </w:tcMar>
          </w:tcPr>
          <w:p w14:paraId="BF390000">
            <w:pPr>
              <w:pStyle w:val="Style_2"/>
              <w:ind w:firstLine="0" w:left="0"/>
              <w:jc w:val="center"/>
            </w:pPr>
            <w:r>
              <w:t>1148</w:t>
            </w:r>
          </w:p>
        </w:tc>
        <w:tc>
          <w:tcPr>
            <w:tcW w:type="dxa" w:w="1146"/>
            <w:tcMar>
              <w:left w:type="dxa" w:w="0"/>
              <w:right w:type="dxa" w:w="0"/>
            </w:tcMar>
          </w:tcPr>
          <w:p w14:paraId="C0390000">
            <w:pPr>
              <w:pStyle w:val="Style_2"/>
              <w:ind w:firstLine="0" w:left="0"/>
              <w:jc w:val="center"/>
            </w:pPr>
            <w:r>
              <w:t>1209</w:t>
            </w:r>
          </w:p>
        </w:tc>
        <w:tc>
          <w:tcPr>
            <w:tcW w:type="dxa" w:w="1134"/>
            <w:tcMar>
              <w:left w:type="dxa" w:w="0"/>
              <w:right w:type="dxa" w:w="0"/>
            </w:tcMar>
          </w:tcPr>
          <w:p w14:paraId="C1390000">
            <w:pPr>
              <w:pStyle w:val="Style_2"/>
              <w:ind w:firstLine="0" w:left="0"/>
              <w:jc w:val="center"/>
            </w:pPr>
            <w:r>
              <w:t>1270</w:t>
            </w:r>
          </w:p>
        </w:tc>
      </w:tr>
      <w:tr>
        <w:tc>
          <w:tcPr>
            <w:tcW w:type="dxa" w:w="2904"/>
            <w:tcMar>
              <w:left w:type="dxa" w:w="0"/>
              <w:right w:type="dxa" w:w="0"/>
            </w:tcMar>
          </w:tcPr>
          <w:p w14:paraId="C2390000">
            <w:pPr>
              <w:pStyle w:val="Style_2"/>
              <w:ind w:firstLine="0" w:left="283"/>
              <w:jc w:val="left"/>
            </w:pPr>
            <w:r>
              <w:t>Оренбургская область</w:t>
            </w:r>
          </w:p>
        </w:tc>
        <w:tc>
          <w:tcPr>
            <w:tcW w:type="dxa" w:w="981"/>
            <w:tcMar>
              <w:left w:type="dxa" w:w="0"/>
              <w:right w:type="dxa" w:w="0"/>
            </w:tcMar>
          </w:tcPr>
          <w:p w14:paraId="C3390000">
            <w:pPr>
              <w:pStyle w:val="Style_2"/>
              <w:ind w:firstLine="0" w:left="0"/>
              <w:jc w:val="center"/>
            </w:pPr>
            <w:r>
              <w:t>359</w:t>
            </w:r>
          </w:p>
        </w:tc>
        <w:tc>
          <w:tcPr>
            <w:tcW w:type="dxa" w:w="984"/>
            <w:tcMar>
              <w:left w:type="dxa" w:w="0"/>
              <w:right w:type="dxa" w:w="0"/>
            </w:tcMar>
          </w:tcPr>
          <w:p w14:paraId="C4390000">
            <w:pPr>
              <w:pStyle w:val="Style_2"/>
              <w:ind w:firstLine="0" w:left="0"/>
              <w:jc w:val="center"/>
            </w:pPr>
            <w:r>
              <w:t>266</w:t>
            </w:r>
          </w:p>
        </w:tc>
        <w:tc>
          <w:tcPr>
            <w:tcW w:type="dxa" w:w="984"/>
            <w:tcMar>
              <w:left w:type="dxa" w:w="0"/>
              <w:right w:type="dxa" w:w="0"/>
            </w:tcMar>
          </w:tcPr>
          <w:p w14:paraId="C5390000">
            <w:pPr>
              <w:pStyle w:val="Style_2"/>
              <w:ind w:firstLine="0" w:left="0"/>
              <w:jc w:val="center"/>
            </w:pPr>
            <w:r>
              <w:t>-</w:t>
            </w:r>
          </w:p>
        </w:tc>
        <w:tc>
          <w:tcPr>
            <w:tcW w:type="dxa" w:w="984"/>
            <w:tcMar>
              <w:left w:type="dxa" w:w="0"/>
              <w:right w:type="dxa" w:w="0"/>
            </w:tcMar>
          </w:tcPr>
          <w:p w14:paraId="C6390000">
            <w:pPr>
              <w:pStyle w:val="Style_2"/>
              <w:ind w:firstLine="0" w:left="0"/>
              <w:jc w:val="center"/>
            </w:pPr>
            <w:r>
              <w:t>266</w:t>
            </w:r>
          </w:p>
        </w:tc>
        <w:tc>
          <w:tcPr>
            <w:tcW w:type="dxa" w:w="984"/>
            <w:tcMar>
              <w:left w:type="dxa" w:w="0"/>
              <w:right w:type="dxa" w:w="0"/>
            </w:tcMar>
          </w:tcPr>
          <w:p w14:paraId="C7390000">
            <w:pPr>
              <w:pStyle w:val="Style_2"/>
              <w:ind w:firstLine="0" w:left="0"/>
              <w:jc w:val="center"/>
            </w:pPr>
            <w:r>
              <w:t>266</w:t>
            </w:r>
          </w:p>
        </w:tc>
        <w:tc>
          <w:tcPr>
            <w:tcW w:type="dxa" w:w="984"/>
            <w:tcMar>
              <w:left w:type="dxa" w:w="0"/>
              <w:right w:type="dxa" w:w="0"/>
            </w:tcMar>
          </w:tcPr>
          <w:p w14:paraId="C8390000">
            <w:pPr>
              <w:pStyle w:val="Style_2"/>
              <w:ind w:firstLine="0" w:left="0"/>
              <w:jc w:val="center"/>
            </w:pPr>
            <w:r>
              <w:t>266</w:t>
            </w:r>
          </w:p>
        </w:tc>
        <w:tc>
          <w:tcPr>
            <w:tcW w:type="dxa" w:w="1146"/>
            <w:tcMar>
              <w:left w:type="dxa" w:w="0"/>
              <w:right w:type="dxa" w:w="0"/>
            </w:tcMar>
          </w:tcPr>
          <w:p w14:paraId="C9390000">
            <w:pPr>
              <w:pStyle w:val="Style_2"/>
              <w:ind w:firstLine="0" w:left="0"/>
              <w:jc w:val="center"/>
            </w:pPr>
            <w:r>
              <w:t>266</w:t>
            </w:r>
          </w:p>
        </w:tc>
        <w:tc>
          <w:tcPr>
            <w:tcW w:type="dxa" w:w="1146"/>
            <w:tcMar>
              <w:left w:type="dxa" w:w="0"/>
              <w:right w:type="dxa" w:w="0"/>
            </w:tcMar>
          </w:tcPr>
          <w:p w14:paraId="CA390000">
            <w:pPr>
              <w:pStyle w:val="Style_2"/>
              <w:ind w:firstLine="0" w:left="0"/>
              <w:jc w:val="center"/>
            </w:pPr>
            <w:r>
              <w:t>266</w:t>
            </w:r>
          </w:p>
        </w:tc>
        <w:tc>
          <w:tcPr>
            <w:tcW w:type="dxa" w:w="1146"/>
            <w:tcMar>
              <w:left w:type="dxa" w:w="0"/>
              <w:right w:type="dxa" w:w="0"/>
            </w:tcMar>
          </w:tcPr>
          <w:p w14:paraId="CB390000">
            <w:pPr>
              <w:pStyle w:val="Style_2"/>
              <w:ind w:firstLine="0" w:left="0"/>
              <w:jc w:val="center"/>
            </w:pPr>
            <w:r>
              <w:t>266</w:t>
            </w:r>
          </w:p>
        </w:tc>
        <w:tc>
          <w:tcPr>
            <w:tcW w:type="dxa" w:w="1146"/>
            <w:tcMar>
              <w:left w:type="dxa" w:w="0"/>
              <w:right w:type="dxa" w:w="0"/>
            </w:tcMar>
          </w:tcPr>
          <w:p w14:paraId="CC390000">
            <w:pPr>
              <w:pStyle w:val="Style_2"/>
              <w:ind w:firstLine="0" w:left="0"/>
              <w:jc w:val="center"/>
            </w:pPr>
            <w:r>
              <w:t>266</w:t>
            </w:r>
          </w:p>
        </w:tc>
        <w:tc>
          <w:tcPr>
            <w:tcW w:type="dxa" w:w="1146"/>
            <w:tcMar>
              <w:left w:type="dxa" w:w="0"/>
              <w:right w:type="dxa" w:w="0"/>
            </w:tcMar>
          </w:tcPr>
          <w:p w14:paraId="CD390000">
            <w:pPr>
              <w:pStyle w:val="Style_2"/>
              <w:ind w:firstLine="0" w:left="0"/>
              <w:jc w:val="center"/>
            </w:pPr>
            <w:r>
              <w:t>266</w:t>
            </w:r>
          </w:p>
        </w:tc>
        <w:tc>
          <w:tcPr>
            <w:tcW w:type="dxa" w:w="1134"/>
            <w:tcMar>
              <w:left w:type="dxa" w:w="0"/>
              <w:right w:type="dxa" w:w="0"/>
            </w:tcMar>
          </w:tcPr>
          <w:p w14:paraId="CE390000">
            <w:pPr>
              <w:pStyle w:val="Style_2"/>
              <w:ind w:firstLine="0" w:left="0"/>
              <w:jc w:val="center"/>
            </w:pPr>
            <w:r>
              <w:t>266</w:t>
            </w:r>
          </w:p>
        </w:tc>
      </w:tr>
      <w:tr>
        <w:tc>
          <w:tcPr>
            <w:tcW w:type="dxa" w:w="2904"/>
            <w:tcMar>
              <w:left w:type="dxa" w:w="0"/>
              <w:right w:type="dxa" w:w="0"/>
            </w:tcMar>
          </w:tcPr>
          <w:p w14:paraId="CF390000">
            <w:pPr>
              <w:pStyle w:val="Style_2"/>
              <w:ind w:firstLine="0" w:left="283"/>
              <w:jc w:val="left"/>
            </w:pPr>
            <w:r>
              <w:t>Пензенская область</w:t>
            </w:r>
          </w:p>
        </w:tc>
        <w:tc>
          <w:tcPr>
            <w:tcW w:type="dxa" w:w="981"/>
            <w:tcMar>
              <w:left w:type="dxa" w:w="0"/>
              <w:right w:type="dxa" w:w="0"/>
            </w:tcMar>
          </w:tcPr>
          <w:p w14:paraId="D0390000">
            <w:pPr>
              <w:pStyle w:val="Style_2"/>
              <w:ind w:firstLine="0" w:left="0"/>
              <w:jc w:val="center"/>
            </w:pPr>
            <w:r>
              <w:t>306</w:t>
            </w:r>
          </w:p>
        </w:tc>
        <w:tc>
          <w:tcPr>
            <w:tcW w:type="dxa" w:w="984"/>
            <w:tcMar>
              <w:left w:type="dxa" w:w="0"/>
              <w:right w:type="dxa" w:w="0"/>
            </w:tcMar>
          </w:tcPr>
          <w:p w14:paraId="D1390000">
            <w:pPr>
              <w:pStyle w:val="Style_2"/>
              <w:ind w:firstLine="0" w:left="0"/>
              <w:jc w:val="center"/>
            </w:pPr>
            <w:r>
              <w:t>305</w:t>
            </w:r>
          </w:p>
        </w:tc>
        <w:tc>
          <w:tcPr>
            <w:tcW w:type="dxa" w:w="984"/>
            <w:tcMar>
              <w:left w:type="dxa" w:w="0"/>
              <w:right w:type="dxa" w:w="0"/>
            </w:tcMar>
          </w:tcPr>
          <w:p w14:paraId="D2390000">
            <w:pPr>
              <w:pStyle w:val="Style_2"/>
              <w:ind w:firstLine="0" w:left="0"/>
              <w:jc w:val="center"/>
            </w:pPr>
            <w:r>
              <w:t>359</w:t>
            </w:r>
          </w:p>
        </w:tc>
        <w:tc>
          <w:tcPr>
            <w:tcW w:type="dxa" w:w="984"/>
            <w:tcMar>
              <w:left w:type="dxa" w:w="0"/>
              <w:right w:type="dxa" w:w="0"/>
            </w:tcMar>
          </w:tcPr>
          <w:p w14:paraId="D3390000">
            <w:pPr>
              <w:pStyle w:val="Style_2"/>
              <w:ind w:firstLine="0" w:left="0"/>
              <w:jc w:val="center"/>
            </w:pPr>
            <w:r>
              <w:t>364</w:t>
            </w:r>
          </w:p>
        </w:tc>
        <w:tc>
          <w:tcPr>
            <w:tcW w:type="dxa" w:w="984"/>
            <w:tcMar>
              <w:left w:type="dxa" w:w="0"/>
              <w:right w:type="dxa" w:w="0"/>
            </w:tcMar>
          </w:tcPr>
          <w:p w14:paraId="D4390000">
            <w:pPr>
              <w:pStyle w:val="Style_2"/>
              <w:ind w:firstLine="0" w:left="0"/>
              <w:jc w:val="center"/>
            </w:pPr>
            <w:r>
              <w:t>418</w:t>
            </w:r>
          </w:p>
        </w:tc>
        <w:tc>
          <w:tcPr>
            <w:tcW w:type="dxa" w:w="984"/>
            <w:tcMar>
              <w:left w:type="dxa" w:w="0"/>
              <w:right w:type="dxa" w:w="0"/>
            </w:tcMar>
          </w:tcPr>
          <w:p w14:paraId="D5390000">
            <w:pPr>
              <w:pStyle w:val="Style_2"/>
              <w:ind w:firstLine="0" w:left="0"/>
              <w:jc w:val="center"/>
            </w:pPr>
            <w:r>
              <w:t>418</w:t>
            </w:r>
          </w:p>
        </w:tc>
        <w:tc>
          <w:tcPr>
            <w:tcW w:type="dxa" w:w="1146"/>
            <w:tcMar>
              <w:left w:type="dxa" w:w="0"/>
              <w:right w:type="dxa" w:w="0"/>
            </w:tcMar>
          </w:tcPr>
          <w:p w14:paraId="D6390000">
            <w:pPr>
              <w:pStyle w:val="Style_2"/>
              <w:ind w:firstLine="0" w:left="0"/>
              <w:jc w:val="center"/>
            </w:pPr>
            <w:r>
              <w:t>473</w:t>
            </w:r>
          </w:p>
        </w:tc>
        <w:tc>
          <w:tcPr>
            <w:tcW w:type="dxa" w:w="1146"/>
            <w:tcMar>
              <w:left w:type="dxa" w:w="0"/>
              <w:right w:type="dxa" w:w="0"/>
            </w:tcMar>
          </w:tcPr>
          <w:p w14:paraId="D7390000">
            <w:pPr>
              <w:pStyle w:val="Style_2"/>
              <w:ind w:firstLine="0" w:left="0"/>
              <w:jc w:val="center"/>
            </w:pPr>
            <w:r>
              <w:t>528</w:t>
            </w:r>
          </w:p>
        </w:tc>
        <w:tc>
          <w:tcPr>
            <w:tcW w:type="dxa" w:w="1146"/>
            <w:tcMar>
              <w:left w:type="dxa" w:w="0"/>
              <w:right w:type="dxa" w:w="0"/>
            </w:tcMar>
          </w:tcPr>
          <w:p w14:paraId="D8390000">
            <w:pPr>
              <w:pStyle w:val="Style_2"/>
              <w:ind w:firstLine="0" w:left="0"/>
              <w:jc w:val="center"/>
            </w:pPr>
            <w:r>
              <w:t>583</w:t>
            </w:r>
          </w:p>
        </w:tc>
        <w:tc>
          <w:tcPr>
            <w:tcW w:type="dxa" w:w="1146"/>
            <w:tcMar>
              <w:left w:type="dxa" w:w="0"/>
              <w:right w:type="dxa" w:w="0"/>
            </w:tcMar>
          </w:tcPr>
          <w:p w14:paraId="D9390000">
            <w:pPr>
              <w:pStyle w:val="Style_2"/>
              <w:ind w:firstLine="0" w:left="0"/>
              <w:jc w:val="center"/>
            </w:pPr>
            <w:r>
              <w:t>638</w:t>
            </w:r>
          </w:p>
        </w:tc>
        <w:tc>
          <w:tcPr>
            <w:tcW w:type="dxa" w:w="1146"/>
            <w:tcMar>
              <w:left w:type="dxa" w:w="0"/>
              <w:right w:type="dxa" w:w="0"/>
            </w:tcMar>
          </w:tcPr>
          <w:p w14:paraId="DA390000">
            <w:pPr>
              <w:pStyle w:val="Style_2"/>
              <w:ind w:firstLine="0" w:left="0"/>
              <w:jc w:val="center"/>
            </w:pPr>
            <w:r>
              <w:t>693</w:t>
            </w:r>
          </w:p>
        </w:tc>
        <w:tc>
          <w:tcPr>
            <w:tcW w:type="dxa" w:w="1134"/>
            <w:tcMar>
              <w:left w:type="dxa" w:w="0"/>
              <w:right w:type="dxa" w:w="0"/>
            </w:tcMar>
          </w:tcPr>
          <w:p w14:paraId="DB390000">
            <w:pPr>
              <w:pStyle w:val="Style_2"/>
              <w:ind w:firstLine="0" w:left="0"/>
              <w:jc w:val="center"/>
            </w:pPr>
            <w:r>
              <w:t>748</w:t>
            </w:r>
          </w:p>
        </w:tc>
      </w:tr>
      <w:tr>
        <w:tc>
          <w:tcPr>
            <w:tcW w:type="dxa" w:w="2904"/>
            <w:tcMar>
              <w:left w:type="dxa" w:w="0"/>
              <w:right w:type="dxa" w:w="0"/>
            </w:tcMar>
          </w:tcPr>
          <w:p w14:paraId="DC390000">
            <w:pPr>
              <w:pStyle w:val="Style_2"/>
              <w:ind w:firstLine="0" w:left="283"/>
              <w:jc w:val="left"/>
            </w:pPr>
            <w:r>
              <w:t>Самарская область</w:t>
            </w:r>
          </w:p>
        </w:tc>
        <w:tc>
          <w:tcPr>
            <w:tcW w:type="dxa" w:w="981"/>
            <w:tcMar>
              <w:left w:type="dxa" w:w="0"/>
              <w:right w:type="dxa" w:w="0"/>
            </w:tcMar>
          </w:tcPr>
          <w:p w14:paraId="DD390000">
            <w:pPr>
              <w:pStyle w:val="Style_2"/>
              <w:ind w:firstLine="0" w:left="0"/>
              <w:jc w:val="center"/>
            </w:pPr>
            <w:r>
              <w:t>899</w:t>
            </w:r>
          </w:p>
        </w:tc>
        <w:tc>
          <w:tcPr>
            <w:tcW w:type="dxa" w:w="984"/>
            <w:tcMar>
              <w:left w:type="dxa" w:w="0"/>
              <w:right w:type="dxa" w:w="0"/>
            </w:tcMar>
          </w:tcPr>
          <w:p w14:paraId="DE390000">
            <w:pPr>
              <w:pStyle w:val="Style_2"/>
              <w:ind w:firstLine="0" w:left="0"/>
              <w:jc w:val="center"/>
            </w:pPr>
            <w:r>
              <w:t>753</w:t>
            </w:r>
          </w:p>
        </w:tc>
        <w:tc>
          <w:tcPr>
            <w:tcW w:type="dxa" w:w="984"/>
            <w:tcMar>
              <w:left w:type="dxa" w:w="0"/>
              <w:right w:type="dxa" w:w="0"/>
            </w:tcMar>
          </w:tcPr>
          <w:p w14:paraId="DF390000">
            <w:pPr>
              <w:pStyle w:val="Style_2"/>
              <w:ind w:firstLine="0" w:left="0"/>
              <w:jc w:val="center"/>
            </w:pPr>
            <w:r>
              <w:t>836</w:t>
            </w:r>
          </w:p>
        </w:tc>
        <w:tc>
          <w:tcPr>
            <w:tcW w:type="dxa" w:w="984"/>
            <w:tcMar>
              <w:left w:type="dxa" w:w="0"/>
              <w:right w:type="dxa" w:w="0"/>
            </w:tcMar>
          </w:tcPr>
          <w:p w14:paraId="E0390000">
            <w:pPr>
              <w:pStyle w:val="Style_2"/>
              <w:ind w:firstLine="0" w:left="0"/>
              <w:jc w:val="center"/>
            </w:pPr>
            <w:r>
              <w:t>820</w:t>
            </w:r>
          </w:p>
        </w:tc>
        <w:tc>
          <w:tcPr>
            <w:tcW w:type="dxa" w:w="984"/>
            <w:tcMar>
              <w:left w:type="dxa" w:w="0"/>
              <w:right w:type="dxa" w:w="0"/>
            </w:tcMar>
          </w:tcPr>
          <w:p w14:paraId="E1390000">
            <w:pPr>
              <w:pStyle w:val="Style_2"/>
              <w:ind w:firstLine="0" w:left="0"/>
              <w:jc w:val="center"/>
            </w:pPr>
            <w:r>
              <w:t>914</w:t>
            </w:r>
          </w:p>
        </w:tc>
        <w:tc>
          <w:tcPr>
            <w:tcW w:type="dxa" w:w="984"/>
            <w:tcMar>
              <w:left w:type="dxa" w:w="0"/>
              <w:right w:type="dxa" w:w="0"/>
            </w:tcMar>
          </w:tcPr>
          <w:p w14:paraId="E2390000">
            <w:pPr>
              <w:pStyle w:val="Style_2"/>
              <w:ind w:firstLine="0" w:left="0"/>
              <w:jc w:val="center"/>
            </w:pPr>
            <w:r>
              <w:t>912</w:t>
            </w:r>
          </w:p>
        </w:tc>
        <w:tc>
          <w:tcPr>
            <w:tcW w:type="dxa" w:w="1146"/>
            <w:tcMar>
              <w:left w:type="dxa" w:w="0"/>
              <w:right w:type="dxa" w:w="0"/>
            </w:tcMar>
          </w:tcPr>
          <w:p w14:paraId="E3390000">
            <w:pPr>
              <w:pStyle w:val="Style_2"/>
              <w:ind w:firstLine="0" w:left="0"/>
              <w:jc w:val="center"/>
            </w:pPr>
            <w:r>
              <w:t>993</w:t>
            </w:r>
          </w:p>
        </w:tc>
        <w:tc>
          <w:tcPr>
            <w:tcW w:type="dxa" w:w="1146"/>
            <w:tcMar>
              <w:left w:type="dxa" w:w="0"/>
              <w:right w:type="dxa" w:w="0"/>
            </w:tcMar>
          </w:tcPr>
          <w:p w14:paraId="E4390000">
            <w:pPr>
              <w:pStyle w:val="Style_2"/>
              <w:ind w:firstLine="0" w:left="0"/>
              <w:jc w:val="center"/>
            </w:pPr>
            <w:r>
              <w:t>1071</w:t>
            </w:r>
          </w:p>
        </w:tc>
        <w:tc>
          <w:tcPr>
            <w:tcW w:type="dxa" w:w="1146"/>
            <w:tcMar>
              <w:left w:type="dxa" w:w="0"/>
              <w:right w:type="dxa" w:w="0"/>
            </w:tcMar>
          </w:tcPr>
          <w:p w14:paraId="E5390000">
            <w:pPr>
              <w:pStyle w:val="Style_2"/>
              <w:ind w:firstLine="0" w:left="0"/>
              <w:jc w:val="center"/>
            </w:pPr>
            <w:r>
              <w:t>1151</w:t>
            </w:r>
          </w:p>
        </w:tc>
        <w:tc>
          <w:tcPr>
            <w:tcW w:type="dxa" w:w="1146"/>
            <w:tcMar>
              <w:left w:type="dxa" w:w="0"/>
              <w:right w:type="dxa" w:w="0"/>
            </w:tcMar>
          </w:tcPr>
          <w:p w14:paraId="E6390000">
            <w:pPr>
              <w:pStyle w:val="Style_2"/>
              <w:ind w:firstLine="0" w:left="0"/>
              <w:jc w:val="center"/>
            </w:pPr>
            <w:r>
              <w:t>1231</w:t>
            </w:r>
          </w:p>
        </w:tc>
        <w:tc>
          <w:tcPr>
            <w:tcW w:type="dxa" w:w="1146"/>
            <w:tcMar>
              <w:left w:type="dxa" w:w="0"/>
              <w:right w:type="dxa" w:w="0"/>
            </w:tcMar>
          </w:tcPr>
          <w:p w14:paraId="E7390000">
            <w:pPr>
              <w:pStyle w:val="Style_2"/>
              <w:ind w:firstLine="0" w:left="0"/>
              <w:jc w:val="center"/>
            </w:pPr>
            <w:r>
              <w:t>1311</w:t>
            </w:r>
          </w:p>
        </w:tc>
        <w:tc>
          <w:tcPr>
            <w:tcW w:type="dxa" w:w="1134"/>
            <w:tcMar>
              <w:left w:type="dxa" w:w="0"/>
              <w:right w:type="dxa" w:w="0"/>
            </w:tcMar>
          </w:tcPr>
          <w:p w14:paraId="E8390000">
            <w:pPr>
              <w:pStyle w:val="Style_2"/>
              <w:ind w:firstLine="0" w:left="0"/>
              <w:jc w:val="center"/>
            </w:pPr>
            <w:r>
              <w:t>1391</w:t>
            </w:r>
          </w:p>
        </w:tc>
      </w:tr>
      <w:tr>
        <w:tc>
          <w:tcPr>
            <w:tcW w:type="dxa" w:w="2904"/>
            <w:tcMar>
              <w:left w:type="dxa" w:w="0"/>
              <w:right w:type="dxa" w:w="0"/>
            </w:tcMar>
          </w:tcPr>
          <w:p w14:paraId="E9390000">
            <w:pPr>
              <w:pStyle w:val="Style_2"/>
              <w:ind w:firstLine="0" w:left="283"/>
              <w:jc w:val="left"/>
            </w:pPr>
            <w:r>
              <w:t>Саратовская область</w:t>
            </w:r>
          </w:p>
        </w:tc>
        <w:tc>
          <w:tcPr>
            <w:tcW w:type="dxa" w:w="981"/>
            <w:tcMar>
              <w:left w:type="dxa" w:w="0"/>
              <w:right w:type="dxa" w:w="0"/>
            </w:tcMar>
          </w:tcPr>
          <w:p w14:paraId="EA390000">
            <w:pPr>
              <w:pStyle w:val="Style_2"/>
              <w:ind w:firstLine="0" w:left="0"/>
              <w:jc w:val="center"/>
            </w:pPr>
            <w:r>
              <w:t>373</w:t>
            </w:r>
          </w:p>
        </w:tc>
        <w:tc>
          <w:tcPr>
            <w:tcW w:type="dxa" w:w="984"/>
            <w:tcMar>
              <w:left w:type="dxa" w:w="0"/>
              <w:right w:type="dxa" w:w="0"/>
            </w:tcMar>
          </w:tcPr>
          <w:p w14:paraId="EB390000">
            <w:pPr>
              <w:pStyle w:val="Style_2"/>
              <w:ind w:firstLine="0" w:left="0"/>
              <w:jc w:val="center"/>
            </w:pPr>
            <w:r>
              <w:t>319</w:t>
            </w:r>
          </w:p>
        </w:tc>
        <w:tc>
          <w:tcPr>
            <w:tcW w:type="dxa" w:w="984"/>
            <w:tcMar>
              <w:left w:type="dxa" w:w="0"/>
              <w:right w:type="dxa" w:w="0"/>
            </w:tcMar>
          </w:tcPr>
          <w:p w14:paraId="EC390000">
            <w:pPr>
              <w:pStyle w:val="Style_2"/>
              <w:ind w:firstLine="0" w:left="0"/>
              <w:jc w:val="center"/>
            </w:pPr>
            <w:r>
              <w:t>354</w:t>
            </w:r>
          </w:p>
        </w:tc>
        <w:tc>
          <w:tcPr>
            <w:tcW w:type="dxa" w:w="984"/>
            <w:tcMar>
              <w:left w:type="dxa" w:w="0"/>
              <w:right w:type="dxa" w:w="0"/>
            </w:tcMar>
          </w:tcPr>
          <w:p w14:paraId="ED390000">
            <w:pPr>
              <w:pStyle w:val="Style_2"/>
              <w:ind w:firstLine="0" w:left="0"/>
              <w:jc w:val="center"/>
            </w:pPr>
            <w:r>
              <w:t>357</w:t>
            </w:r>
          </w:p>
        </w:tc>
        <w:tc>
          <w:tcPr>
            <w:tcW w:type="dxa" w:w="984"/>
            <w:tcMar>
              <w:left w:type="dxa" w:w="0"/>
              <w:right w:type="dxa" w:w="0"/>
            </w:tcMar>
          </w:tcPr>
          <w:p w14:paraId="EE390000">
            <w:pPr>
              <w:pStyle w:val="Style_2"/>
              <w:ind w:firstLine="0" w:left="0"/>
              <w:jc w:val="center"/>
            </w:pPr>
            <w:r>
              <w:t>391</w:t>
            </w:r>
          </w:p>
        </w:tc>
        <w:tc>
          <w:tcPr>
            <w:tcW w:type="dxa" w:w="984"/>
            <w:tcMar>
              <w:left w:type="dxa" w:w="0"/>
              <w:right w:type="dxa" w:w="0"/>
            </w:tcMar>
          </w:tcPr>
          <w:p w14:paraId="EF390000">
            <w:pPr>
              <w:pStyle w:val="Style_2"/>
              <w:ind w:firstLine="0" w:left="0"/>
              <w:jc w:val="center"/>
            </w:pPr>
            <w:r>
              <w:t>391</w:t>
            </w:r>
          </w:p>
        </w:tc>
        <w:tc>
          <w:tcPr>
            <w:tcW w:type="dxa" w:w="1146"/>
            <w:tcMar>
              <w:left w:type="dxa" w:w="0"/>
              <w:right w:type="dxa" w:w="0"/>
            </w:tcMar>
          </w:tcPr>
          <w:p w14:paraId="F0390000">
            <w:pPr>
              <w:pStyle w:val="Style_2"/>
              <w:ind w:firstLine="0" w:left="0"/>
              <w:jc w:val="center"/>
            </w:pPr>
            <w:r>
              <w:t>431</w:t>
            </w:r>
          </w:p>
        </w:tc>
        <w:tc>
          <w:tcPr>
            <w:tcW w:type="dxa" w:w="1146"/>
            <w:tcMar>
              <w:left w:type="dxa" w:w="0"/>
              <w:right w:type="dxa" w:w="0"/>
            </w:tcMar>
          </w:tcPr>
          <w:p w14:paraId="F1390000">
            <w:pPr>
              <w:pStyle w:val="Style_2"/>
              <w:ind w:firstLine="0" w:left="0"/>
              <w:jc w:val="center"/>
            </w:pPr>
            <w:r>
              <w:t>466</w:t>
            </w:r>
          </w:p>
        </w:tc>
        <w:tc>
          <w:tcPr>
            <w:tcW w:type="dxa" w:w="1146"/>
            <w:tcMar>
              <w:left w:type="dxa" w:w="0"/>
              <w:right w:type="dxa" w:w="0"/>
            </w:tcMar>
          </w:tcPr>
          <w:p w14:paraId="F2390000">
            <w:pPr>
              <w:pStyle w:val="Style_2"/>
              <w:ind w:firstLine="0" w:left="0"/>
              <w:jc w:val="center"/>
            </w:pPr>
            <w:r>
              <w:t>501</w:t>
            </w:r>
          </w:p>
        </w:tc>
        <w:tc>
          <w:tcPr>
            <w:tcW w:type="dxa" w:w="1146"/>
            <w:tcMar>
              <w:left w:type="dxa" w:w="0"/>
              <w:right w:type="dxa" w:w="0"/>
            </w:tcMar>
          </w:tcPr>
          <w:p w14:paraId="F3390000">
            <w:pPr>
              <w:pStyle w:val="Style_2"/>
              <w:ind w:firstLine="0" w:left="0"/>
              <w:jc w:val="center"/>
            </w:pPr>
            <w:r>
              <w:t>536</w:t>
            </w:r>
          </w:p>
        </w:tc>
        <w:tc>
          <w:tcPr>
            <w:tcW w:type="dxa" w:w="1146"/>
            <w:tcMar>
              <w:left w:type="dxa" w:w="0"/>
              <w:right w:type="dxa" w:w="0"/>
            </w:tcMar>
          </w:tcPr>
          <w:p w14:paraId="F4390000">
            <w:pPr>
              <w:pStyle w:val="Style_2"/>
              <w:ind w:firstLine="0" w:left="0"/>
              <w:jc w:val="center"/>
            </w:pPr>
            <w:r>
              <w:t>571</w:t>
            </w:r>
          </w:p>
        </w:tc>
        <w:tc>
          <w:tcPr>
            <w:tcW w:type="dxa" w:w="1134"/>
            <w:tcMar>
              <w:left w:type="dxa" w:w="0"/>
              <w:right w:type="dxa" w:w="0"/>
            </w:tcMar>
          </w:tcPr>
          <w:p w14:paraId="F5390000">
            <w:pPr>
              <w:pStyle w:val="Style_2"/>
              <w:ind w:firstLine="0" w:left="0"/>
              <w:jc w:val="center"/>
            </w:pPr>
            <w:r>
              <w:t>606</w:t>
            </w:r>
          </w:p>
        </w:tc>
      </w:tr>
      <w:tr>
        <w:tc>
          <w:tcPr>
            <w:tcW w:type="dxa" w:w="2904"/>
            <w:tcMar>
              <w:left w:type="dxa" w:w="0"/>
              <w:right w:type="dxa" w:w="0"/>
            </w:tcMar>
          </w:tcPr>
          <w:p w14:paraId="F6390000">
            <w:pPr>
              <w:pStyle w:val="Style_2"/>
              <w:ind w:firstLine="0" w:left="283"/>
              <w:jc w:val="left"/>
            </w:pPr>
            <w:r>
              <w:t>Ульяновская область</w:t>
            </w:r>
          </w:p>
        </w:tc>
        <w:tc>
          <w:tcPr>
            <w:tcW w:type="dxa" w:w="981"/>
            <w:tcMar>
              <w:left w:type="dxa" w:w="0"/>
              <w:right w:type="dxa" w:w="0"/>
            </w:tcMar>
          </w:tcPr>
          <w:p w14:paraId="F7390000">
            <w:pPr>
              <w:pStyle w:val="Style_2"/>
              <w:ind w:firstLine="0" w:left="0"/>
              <w:jc w:val="center"/>
            </w:pPr>
            <w:r>
              <w:t>400</w:t>
            </w:r>
          </w:p>
        </w:tc>
        <w:tc>
          <w:tcPr>
            <w:tcW w:type="dxa" w:w="984"/>
            <w:tcMar>
              <w:left w:type="dxa" w:w="0"/>
              <w:right w:type="dxa" w:w="0"/>
            </w:tcMar>
          </w:tcPr>
          <w:p w14:paraId="F8390000">
            <w:pPr>
              <w:pStyle w:val="Style_2"/>
              <w:ind w:firstLine="0" w:left="0"/>
              <w:jc w:val="center"/>
            </w:pPr>
            <w:r>
              <w:t>423</w:t>
            </w:r>
          </w:p>
        </w:tc>
        <w:tc>
          <w:tcPr>
            <w:tcW w:type="dxa" w:w="984"/>
            <w:tcMar>
              <w:left w:type="dxa" w:w="0"/>
              <w:right w:type="dxa" w:w="0"/>
            </w:tcMar>
          </w:tcPr>
          <w:p w14:paraId="F9390000">
            <w:pPr>
              <w:pStyle w:val="Style_2"/>
              <w:ind w:firstLine="0" w:left="0"/>
              <w:jc w:val="center"/>
            </w:pPr>
            <w:r>
              <w:t>466</w:t>
            </w:r>
          </w:p>
        </w:tc>
        <w:tc>
          <w:tcPr>
            <w:tcW w:type="dxa" w:w="984"/>
            <w:tcMar>
              <w:left w:type="dxa" w:w="0"/>
              <w:right w:type="dxa" w:w="0"/>
            </w:tcMar>
          </w:tcPr>
          <w:p w14:paraId="FA390000">
            <w:pPr>
              <w:pStyle w:val="Style_2"/>
              <w:ind w:firstLine="0" w:left="0"/>
              <w:jc w:val="center"/>
            </w:pPr>
            <w:r>
              <w:t>494</w:t>
            </w:r>
          </w:p>
        </w:tc>
        <w:tc>
          <w:tcPr>
            <w:tcW w:type="dxa" w:w="984"/>
            <w:tcMar>
              <w:left w:type="dxa" w:w="0"/>
              <w:right w:type="dxa" w:w="0"/>
            </w:tcMar>
          </w:tcPr>
          <w:p w14:paraId="FB390000">
            <w:pPr>
              <w:pStyle w:val="Style_2"/>
              <w:ind w:firstLine="0" w:left="0"/>
              <w:jc w:val="center"/>
            </w:pPr>
            <w:r>
              <w:t>552</w:t>
            </w:r>
          </w:p>
        </w:tc>
        <w:tc>
          <w:tcPr>
            <w:tcW w:type="dxa" w:w="984"/>
            <w:tcMar>
              <w:left w:type="dxa" w:w="0"/>
              <w:right w:type="dxa" w:w="0"/>
            </w:tcMar>
          </w:tcPr>
          <w:p w14:paraId="FC390000">
            <w:pPr>
              <w:pStyle w:val="Style_2"/>
              <w:ind w:firstLine="0" w:left="0"/>
              <w:jc w:val="center"/>
            </w:pPr>
            <w:r>
              <w:t>549</w:t>
            </w:r>
          </w:p>
        </w:tc>
        <w:tc>
          <w:tcPr>
            <w:tcW w:type="dxa" w:w="1146"/>
            <w:tcMar>
              <w:left w:type="dxa" w:w="0"/>
              <w:right w:type="dxa" w:w="0"/>
            </w:tcMar>
          </w:tcPr>
          <w:p w14:paraId="FD390000">
            <w:pPr>
              <w:pStyle w:val="Style_2"/>
              <w:ind w:firstLine="0" w:left="0"/>
              <w:jc w:val="center"/>
            </w:pPr>
            <w:r>
              <w:t>614</w:t>
            </w:r>
          </w:p>
        </w:tc>
        <w:tc>
          <w:tcPr>
            <w:tcW w:type="dxa" w:w="1146"/>
            <w:tcMar>
              <w:left w:type="dxa" w:w="0"/>
              <w:right w:type="dxa" w:w="0"/>
            </w:tcMar>
          </w:tcPr>
          <w:p w14:paraId="FE390000">
            <w:pPr>
              <w:pStyle w:val="Style_2"/>
              <w:ind w:firstLine="0" w:left="0"/>
              <w:jc w:val="center"/>
            </w:pPr>
            <w:r>
              <w:t>655</w:t>
            </w:r>
          </w:p>
        </w:tc>
        <w:tc>
          <w:tcPr>
            <w:tcW w:type="dxa" w:w="1146"/>
            <w:tcMar>
              <w:left w:type="dxa" w:w="0"/>
              <w:right w:type="dxa" w:w="0"/>
            </w:tcMar>
          </w:tcPr>
          <w:p w14:paraId="FF390000">
            <w:pPr>
              <w:pStyle w:val="Style_2"/>
              <w:ind w:firstLine="0" w:left="0"/>
              <w:jc w:val="center"/>
            </w:pPr>
            <w:r>
              <w:t>699</w:t>
            </w:r>
          </w:p>
        </w:tc>
        <w:tc>
          <w:tcPr>
            <w:tcW w:type="dxa" w:w="1146"/>
            <w:tcMar>
              <w:left w:type="dxa" w:w="0"/>
              <w:right w:type="dxa" w:w="0"/>
            </w:tcMar>
          </w:tcPr>
          <w:p w14:paraId="003A0000">
            <w:pPr>
              <w:pStyle w:val="Style_2"/>
              <w:ind w:firstLine="0" w:left="0"/>
              <w:jc w:val="center"/>
            </w:pPr>
            <w:r>
              <w:t>745</w:t>
            </w:r>
          </w:p>
        </w:tc>
        <w:tc>
          <w:tcPr>
            <w:tcW w:type="dxa" w:w="1146"/>
            <w:tcMar>
              <w:left w:type="dxa" w:w="0"/>
              <w:right w:type="dxa" w:w="0"/>
            </w:tcMar>
          </w:tcPr>
          <w:p w14:paraId="013A0000">
            <w:pPr>
              <w:pStyle w:val="Style_2"/>
              <w:ind w:firstLine="0" w:left="0"/>
              <w:jc w:val="center"/>
            </w:pPr>
            <w:r>
              <w:t>791</w:t>
            </w:r>
          </w:p>
        </w:tc>
        <w:tc>
          <w:tcPr>
            <w:tcW w:type="dxa" w:w="1134"/>
            <w:tcMar>
              <w:left w:type="dxa" w:w="0"/>
              <w:right w:type="dxa" w:w="0"/>
            </w:tcMar>
          </w:tcPr>
          <w:p w14:paraId="023A0000">
            <w:pPr>
              <w:pStyle w:val="Style_2"/>
              <w:ind w:firstLine="0" w:left="0"/>
              <w:jc w:val="center"/>
            </w:pPr>
            <w:r>
              <w:t>837</w:t>
            </w:r>
          </w:p>
        </w:tc>
      </w:tr>
      <w:tr>
        <w:tc>
          <w:tcPr>
            <w:tcW w:type="dxa" w:w="2904"/>
            <w:tcMar>
              <w:left w:type="dxa" w:w="0"/>
              <w:right w:type="dxa" w:w="0"/>
            </w:tcMar>
          </w:tcPr>
          <w:p w14:paraId="033A0000">
            <w:pPr>
              <w:pStyle w:val="Style_2"/>
              <w:ind w:firstLine="0" w:left="0"/>
              <w:jc w:val="left"/>
            </w:pPr>
            <w:r>
              <w:t>Уральский федеральный округ</w:t>
            </w:r>
          </w:p>
        </w:tc>
        <w:tc>
          <w:tcPr>
            <w:tcW w:type="dxa" w:w="981"/>
            <w:tcMar>
              <w:left w:type="dxa" w:w="0"/>
              <w:right w:type="dxa" w:w="0"/>
            </w:tcMar>
          </w:tcPr>
          <w:p w14:paraId="043A0000">
            <w:pPr>
              <w:pStyle w:val="Style_2"/>
              <w:ind w:firstLine="0" w:left="0"/>
              <w:jc w:val="center"/>
            </w:pPr>
            <w:r>
              <w:t>-</w:t>
            </w:r>
          </w:p>
        </w:tc>
        <w:tc>
          <w:tcPr>
            <w:tcW w:type="dxa" w:w="984"/>
            <w:tcMar>
              <w:left w:type="dxa" w:w="0"/>
              <w:right w:type="dxa" w:w="0"/>
            </w:tcMar>
          </w:tcPr>
          <w:p w14:paraId="053A0000">
            <w:pPr>
              <w:pStyle w:val="Style_2"/>
              <w:ind w:firstLine="0" w:left="0"/>
              <w:jc w:val="center"/>
            </w:pPr>
            <w:r>
              <w:t>-</w:t>
            </w:r>
          </w:p>
        </w:tc>
        <w:tc>
          <w:tcPr>
            <w:tcW w:type="dxa" w:w="984"/>
            <w:tcMar>
              <w:left w:type="dxa" w:w="0"/>
              <w:right w:type="dxa" w:w="0"/>
            </w:tcMar>
          </w:tcPr>
          <w:p w14:paraId="063A0000">
            <w:pPr>
              <w:pStyle w:val="Style_2"/>
              <w:ind w:firstLine="0" w:left="0"/>
              <w:jc w:val="center"/>
            </w:pPr>
            <w:r>
              <w:t>-</w:t>
            </w:r>
          </w:p>
        </w:tc>
        <w:tc>
          <w:tcPr>
            <w:tcW w:type="dxa" w:w="984"/>
            <w:tcMar>
              <w:left w:type="dxa" w:w="0"/>
              <w:right w:type="dxa" w:w="0"/>
            </w:tcMar>
          </w:tcPr>
          <w:p w14:paraId="073A0000">
            <w:pPr>
              <w:pStyle w:val="Style_2"/>
              <w:ind w:firstLine="0" w:left="0"/>
              <w:jc w:val="center"/>
            </w:pPr>
            <w:r>
              <w:t>-</w:t>
            </w:r>
          </w:p>
        </w:tc>
        <w:tc>
          <w:tcPr>
            <w:tcW w:type="dxa" w:w="984"/>
            <w:tcMar>
              <w:left w:type="dxa" w:w="0"/>
              <w:right w:type="dxa" w:w="0"/>
            </w:tcMar>
          </w:tcPr>
          <w:p w14:paraId="083A0000">
            <w:pPr>
              <w:pStyle w:val="Style_2"/>
              <w:ind w:firstLine="0" w:left="0"/>
              <w:jc w:val="center"/>
            </w:pPr>
            <w:r>
              <w:t>-</w:t>
            </w:r>
          </w:p>
        </w:tc>
        <w:tc>
          <w:tcPr>
            <w:tcW w:type="dxa" w:w="984"/>
            <w:tcMar>
              <w:left w:type="dxa" w:w="0"/>
              <w:right w:type="dxa" w:w="0"/>
            </w:tcMar>
          </w:tcPr>
          <w:p w14:paraId="093A0000">
            <w:pPr>
              <w:pStyle w:val="Style_2"/>
              <w:ind w:firstLine="0" w:left="0"/>
              <w:jc w:val="center"/>
            </w:pPr>
            <w:r>
              <w:t>-</w:t>
            </w:r>
          </w:p>
        </w:tc>
        <w:tc>
          <w:tcPr>
            <w:tcW w:type="dxa" w:w="1146"/>
            <w:tcMar>
              <w:left w:type="dxa" w:w="0"/>
              <w:right w:type="dxa" w:w="0"/>
            </w:tcMar>
          </w:tcPr>
          <w:p w14:paraId="0A3A0000">
            <w:pPr>
              <w:pStyle w:val="Style_2"/>
              <w:ind w:firstLine="0" w:left="0"/>
              <w:jc w:val="center"/>
            </w:pPr>
            <w:r>
              <w:t>-</w:t>
            </w:r>
          </w:p>
        </w:tc>
        <w:tc>
          <w:tcPr>
            <w:tcW w:type="dxa" w:w="1146"/>
            <w:tcMar>
              <w:left w:type="dxa" w:w="0"/>
              <w:right w:type="dxa" w:w="0"/>
            </w:tcMar>
          </w:tcPr>
          <w:p w14:paraId="0B3A0000">
            <w:pPr>
              <w:pStyle w:val="Style_2"/>
              <w:ind w:firstLine="0" w:left="0"/>
              <w:jc w:val="center"/>
            </w:pPr>
            <w:r>
              <w:t>-</w:t>
            </w:r>
          </w:p>
        </w:tc>
        <w:tc>
          <w:tcPr>
            <w:tcW w:type="dxa" w:w="1146"/>
            <w:tcMar>
              <w:left w:type="dxa" w:w="0"/>
              <w:right w:type="dxa" w:w="0"/>
            </w:tcMar>
          </w:tcPr>
          <w:p w14:paraId="0C3A0000">
            <w:pPr>
              <w:pStyle w:val="Style_2"/>
              <w:ind w:firstLine="0" w:left="0"/>
              <w:jc w:val="center"/>
            </w:pPr>
            <w:r>
              <w:t>-</w:t>
            </w:r>
          </w:p>
        </w:tc>
        <w:tc>
          <w:tcPr>
            <w:tcW w:type="dxa" w:w="1146"/>
            <w:tcMar>
              <w:left w:type="dxa" w:w="0"/>
              <w:right w:type="dxa" w:w="0"/>
            </w:tcMar>
          </w:tcPr>
          <w:p w14:paraId="0D3A0000">
            <w:pPr>
              <w:pStyle w:val="Style_2"/>
              <w:ind w:firstLine="0" w:left="0"/>
              <w:jc w:val="center"/>
            </w:pPr>
            <w:r>
              <w:t>-</w:t>
            </w:r>
          </w:p>
        </w:tc>
        <w:tc>
          <w:tcPr>
            <w:tcW w:type="dxa" w:w="1146"/>
            <w:tcMar>
              <w:left w:type="dxa" w:w="0"/>
              <w:right w:type="dxa" w:w="0"/>
            </w:tcMar>
          </w:tcPr>
          <w:p w14:paraId="0E3A0000">
            <w:pPr>
              <w:pStyle w:val="Style_2"/>
              <w:ind w:firstLine="0" w:left="0"/>
              <w:jc w:val="center"/>
            </w:pPr>
            <w:r>
              <w:t>-</w:t>
            </w:r>
          </w:p>
        </w:tc>
        <w:tc>
          <w:tcPr>
            <w:tcW w:type="dxa" w:w="1134"/>
            <w:tcMar>
              <w:left w:type="dxa" w:w="0"/>
              <w:right w:type="dxa" w:w="0"/>
            </w:tcMar>
          </w:tcPr>
          <w:p w14:paraId="0F3A0000">
            <w:pPr>
              <w:pStyle w:val="Style_2"/>
              <w:ind w:firstLine="0" w:left="0"/>
              <w:jc w:val="center"/>
            </w:pPr>
            <w:r>
              <w:t>-</w:t>
            </w:r>
          </w:p>
        </w:tc>
      </w:tr>
      <w:tr>
        <w:tc>
          <w:tcPr>
            <w:tcW w:type="dxa" w:w="2904"/>
            <w:tcMar>
              <w:left w:type="dxa" w:w="0"/>
              <w:right w:type="dxa" w:w="0"/>
            </w:tcMar>
          </w:tcPr>
          <w:p w14:paraId="103A0000">
            <w:pPr>
              <w:pStyle w:val="Style_2"/>
              <w:ind w:firstLine="0" w:left="283"/>
              <w:jc w:val="left"/>
            </w:pPr>
            <w:r>
              <w:t>Курганская область</w:t>
            </w:r>
          </w:p>
        </w:tc>
        <w:tc>
          <w:tcPr>
            <w:tcW w:type="dxa" w:w="981"/>
            <w:tcMar>
              <w:left w:type="dxa" w:w="0"/>
              <w:right w:type="dxa" w:w="0"/>
            </w:tcMar>
          </w:tcPr>
          <w:p w14:paraId="113A0000">
            <w:pPr>
              <w:pStyle w:val="Style_2"/>
              <w:ind w:firstLine="0" w:left="0"/>
              <w:jc w:val="center"/>
            </w:pPr>
            <w:r>
              <w:t>148</w:t>
            </w:r>
          </w:p>
        </w:tc>
        <w:tc>
          <w:tcPr>
            <w:tcW w:type="dxa" w:w="984"/>
            <w:tcMar>
              <w:left w:type="dxa" w:w="0"/>
              <w:right w:type="dxa" w:w="0"/>
            </w:tcMar>
          </w:tcPr>
          <w:p w14:paraId="123A0000">
            <w:pPr>
              <w:pStyle w:val="Style_2"/>
              <w:ind w:firstLine="0" w:left="0"/>
              <w:jc w:val="center"/>
            </w:pPr>
            <w:r>
              <w:t>121</w:t>
            </w:r>
          </w:p>
        </w:tc>
        <w:tc>
          <w:tcPr>
            <w:tcW w:type="dxa" w:w="984"/>
            <w:tcMar>
              <w:left w:type="dxa" w:w="0"/>
              <w:right w:type="dxa" w:w="0"/>
            </w:tcMar>
          </w:tcPr>
          <w:p w14:paraId="133A0000">
            <w:pPr>
              <w:pStyle w:val="Style_2"/>
              <w:ind w:firstLine="0" w:left="0"/>
              <w:jc w:val="center"/>
            </w:pPr>
            <w:r>
              <w:t>134</w:t>
            </w:r>
          </w:p>
        </w:tc>
        <w:tc>
          <w:tcPr>
            <w:tcW w:type="dxa" w:w="984"/>
            <w:tcMar>
              <w:left w:type="dxa" w:w="0"/>
              <w:right w:type="dxa" w:w="0"/>
            </w:tcMar>
          </w:tcPr>
          <w:p w14:paraId="143A0000">
            <w:pPr>
              <w:pStyle w:val="Style_2"/>
              <w:ind w:firstLine="0" w:left="0"/>
              <w:jc w:val="center"/>
            </w:pPr>
            <w:r>
              <w:t>131</w:t>
            </w:r>
          </w:p>
        </w:tc>
        <w:tc>
          <w:tcPr>
            <w:tcW w:type="dxa" w:w="984"/>
            <w:tcMar>
              <w:left w:type="dxa" w:w="0"/>
              <w:right w:type="dxa" w:w="0"/>
            </w:tcMar>
          </w:tcPr>
          <w:p w14:paraId="153A0000">
            <w:pPr>
              <w:pStyle w:val="Style_2"/>
              <w:ind w:firstLine="0" w:left="0"/>
              <w:jc w:val="center"/>
            </w:pPr>
            <w:r>
              <w:t>145</w:t>
            </w:r>
          </w:p>
        </w:tc>
        <w:tc>
          <w:tcPr>
            <w:tcW w:type="dxa" w:w="984"/>
            <w:tcMar>
              <w:left w:type="dxa" w:w="0"/>
              <w:right w:type="dxa" w:w="0"/>
            </w:tcMar>
          </w:tcPr>
          <w:p w14:paraId="163A0000">
            <w:pPr>
              <w:pStyle w:val="Style_2"/>
              <w:ind w:firstLine="0" w:left="0"/>
              <w:jc w:val="center"/>
            </w:pPr>
            <w:r>
              <w:t>143</w:t>
            </w:r>
          </w:p>
        </w:tc>
        <w:tc>
          <w:tcPr>
            <w:tcW w:type="dxa" w:w="1146"/>
            <w:tcMar>
              <w:left w:type="dxa" w:w="0"/>
              <w:right w:type="dxa" w:w="0"/>
            </w:tcMar>
          </w:tcPr>
          <w:p w14:paraId="173A0000">
            <w:pPr>
              <w:pStyle w:val="Style_2"/>
              <w:ind w:firstLine="0" w:left="0"/>
              <w:jc w:val="center"/>
            </w:pPr>
            <w:r>
              <w:t>158</w:t>
            </w:r>
          </w:p>
        </w:tc>
        <w:tc>
          <w:tcPr>
            <w:tcW w:type="dxa" w:w="1146"/>
            <w:tcMar>
              <w:left w:type="dxa" w:w="0"/>
              <w:right w:type="dxa" w:w="0"/>
            </w:tcMar>
          </w:tcPr>
          <w:p w14:paraId="183A0000">
            <w:pPr>
              <w:pStyle w:val="Style_2"/>
              <w:ind w:firstLine="0" w:left="0"/>
              <w:jc w:val="center"/>
            </w:pPr>
            <w:r>
              <w:t>169</w:t>
            </w:r>
          </w:p>
        </w:tc>
        <w:tc>
          <w:tcPr>
            <w:tcW w:type="dxa" w:w="1146"/>
            <w:tcMar>
              <w:left w:type="dxa" w:w="0"/>
              <w:right w:type="dxa" w:w="0"/>
            </w:tcMar>
          </w:tcPr>
          <w:p w14:paraId="193A0000">
            <w:pPr>
              <w:pStyle w:val="Style_2"/>
              <w:ind w:firstLine="0" w:left="0"/>
              <w:jc w:val="center"/>
            </w:pPr>
            <w:r>
              <w:t>182</w:t>
            </w:r>
          </w:p>
        </w:tc>
        <w:tc>
          <w:tcPr>
            <w:tcW w:type="dxa" w:w="1146"/>
            <w:tcMar>
              <w:left w:type="dxa" w:w="0"/>
              <w:right w:type="dxa" w:w="0"/>
            </w:tcMar>
          </w:tcPr>
          <w:p w14:paraId="1A3A0000">
            <w:pPr>
              <w:pStyle w:val="Style_2"/>
              <w:ind w:firstLine="0" w:left="0"/>
              <w:jc w:val="center"/>
            </w:pPr>
            <w:r>
              <w:t>195</w:t>
            </w:r>
          </w:p>
        </w:tc>
        <w:tc>
          <w:tcPr>
            <w:tcW w:type="dxa" w:w="1146"/>
            <w:tcMar>
              <w:left w:type="dxa" w:w="0"/>
              <w:right w:type="dxa" w:w="0"/>
            </w:tcMar>
          </w:tcPr>
          <w:p w14:paraId="1B3A0000">
            <w:pPr>
              <w:pStyle w:val="Style_2"/>
              <w:ind w:firstLine="0" w:left="0"/>
              <w:jc w:val="center"/>
            </w:pPr>
            <w:r>
              <w:t>208</w:t>
            </w:r>
          </w:p>
        </w:tc>
        <w:tc>
          <w:tcPr>
            <w:tcW w:type="dxa" w:w="1134"/>
            <w:tcMar>
              <w:left w:type="dxa" w:w="0"/>
              <w:right w:type="dxa" w:w="0"/>
            </w:tcMar>
          </w:tcPr>
          <w:p w14:paraId="1C3A0000">
            <w:pPr>
              <w:pStyle w:val="Style_2"/>
              <w:ind w:firstLine="0" w:left="0"/>
              <w:jc w:val="center"/>
            </w:pPr>
            <w:r>
              <w:t>221</w:t>
            </w:r>
          </w:p>
        </w:tc>
      </w:tr>
      <w:tr>
        <w:tc>
          <w:tcPr>
            <w:tcW w:type="dxa" w:w="2904"/>
            <w:tcMar>
              <w:left w:type="dxa" w:w="0"/>
              <w:right w:type="dxa" w:w="0"/>
            </w:tcMar>
          </w:tcPr>
          <w:p w14:paraId="1D3A0000">
            <w:pPr>
              <w:pStyle w:val="Style_2"/>
              <w:ind w:firstLine="0" w:left="283"/>
              <w:jc w:val="left"/>
            </w:pPr>
            <w:r>
              <w:t>Свердловская область</w:t>
            </w:r>
          </w:p>
        </w:tc>
        <w:tc>
          <w:tcPr>
            <w:tcW w:type="dxa" w:w="981"/>
            <w:tcMar>
              <w:left w:type="dxa" w:w="0"/>
              <w:right w:type="dxa" w:w="0"/>
            </w:tcMar>
          </w:tcPr>
          <w:p w14:paraId="1E3A0000">
            <w:pPr>
              <w:pStyle w:val="Style_2"/>
              <w:ind w:firstLine="0" w:left="0"/>
              <w:jc w:val="center"/>
            </w:pPr>
            <w:r>
              <w:t>696</w:t>
            </w:r>
          </w:p>
        </w:tc>
        <w:tc>
          <w:tcPr>
            <w:tcW w:type="dxa" w:w="984"/>
            <w:tcMar>
              <w:left w:type="dxa" w:w="0"/>
              <w:right w:type="dxa" w:w="0"/>
            </w:tcMar>
          </w:tcPr>
          <w:p w14:paraId="1F3A0000">
            <w:pPr>
              <w:pStyle w:val="Style_2"/>
              <w:ind w:firstLine="0" w:left="0"/>
              <w:jc w:val="center"/>
            </w:pPr>
            <w:r>
              <w:t>575</w:t>
            </w:r>
          </w:p>
        </w:tc>
        <w:tc>
          <w:tcPr>
            <w:tcW w:type="dxa" w:w="984"/>
            <w:tcMar>
              <w:left w:type="dxa" w:w="0"/>
              <w:right w:type="dxa" w:w="0"/>
            </w:tcMar>
          </w:tcPr>
          <w:p w14:paraId="203A0000">
            <w:pPr>
              <w:pStyle w:val="Style_2"/>
              <w:ind w:firstLine="0" w:left="0"/>
              <w:jc w:val="center"/>
            </w:pPr>
            <w:r>
              <w:t>635</w:t>
            </w:r>
          </w:p>
        </w:tc>
        <w:tc>
          <w:tcPr>
            <w:tcW w:type="dxa" w:w="984"/>
            <w:tcMar>
              <w:left w:type="dxa" w:w="0"/>
              <w:right w:type="dxa" w:w="0"/>
            </w:tcMar>
          </w:tcPr>
          <w:p w14:paraId="213A0000">
            <w:pPr>
              <w:pStyle w:val="Style_2"/>
              <w:ind w:firstLine="0" w:left="0"/>
              <w:jc w:val="center"/>
            </w:pPr>
            <w:r>
              <w:t>615</w:t>
            </w:r>
          </w:p>
        </w:tc>
        <w:tc>
          <w:tcPr>
            <w:tcW w:type="dxa" w:w="984"/>
            <w:tcMar>
              <w:left w:type="dxa" w:w="0"/>
              <w:right w:type="dxa" w:w="0"/>
            </w:tcMar>
          </w:tcPr>
          <w:p w14:paraId="223A0000">
            <w:pPr>
              <w:pStyle w:val="Style_2"/>
              <w:ind w:firstLine="0" w:left="0"/>
              <w:jc w:val="center"/>
            </w:pPr>
            <w:r>
              <w:t>676</w:t>
            </w:r>
          </w:p>
        </w:tc>
        <w:tc>
          <w:tcPr>
            <w:tcW w:type="dxa" w:w="984"/>
            <w:tcMar>
              <w:left w:type="dxa" w:w="0"/>
              <w:right w:type="dxa" w:w="0"/>
            </w:tcMar>
          </w:tcPr>
          <w:p w14:paraId="233A0000">
            <w:pPr>
              <w:pStyle w:val="Style_2"/>
              <w:ind w:firstLine="0" w:left="0"/>
              <w:jc w:val="center"/>
            </w:pPr>
            <w:r>
              <w:t>671</w:t>
            </w:r>
          </w:p>
        </w:tc>
        <w:tc>
          <w:tcPr>
            <w:tcW w:type="dxa" w:w="1146"/>
            <w:tcMar>
              <w:left w:type="dxa" w:w="0"/>
              <w:right w:type="dxa" w:w="0"/>
            </w:tcMar>
          </w:tcPr>
          <w:p w14:paraId="243A0000">
            <w:pPr>
              <w:pStyle w:val="Style_2"/>
              <w:ind w:firstLine="0" w:left="0"/>
              <w:jc w:val="center"/>
            </w:pPr>
            <w:r>
              <w:t>736</w:t>
            </w:r>
          </w:p>
        </w:tc>
        <w:tc>
          <w:tcPr>
            <w:tcW w:type="dxa" w:w="1146"/>
            <w:tcMar>
              <w:left w:type="dxa" w:w="0"/>
              <w:right w:type="dxa" w:w="0"/>
            </w:tcMar>
          </w:tcPr>
          <w:p w14:paraId="253A0000">
            <w:pPr>
              <w:pStyle w:val="Style_2"/>
              <w:ind w:firstLine="0" w:left="0"/>
              <w:jc w:val="center"/>
            </w:pPr>
            <w:r>
              <w:t>789</w:t>
            </w:r>
          </w:p>
        </w:tc>
        <w:tc>
          <w:tcPr>
            <w:tcW w:type="dxa" w:w="1146"/>
            <w:tcMar>
              <w:left w:type="dxa" w:w="0"/>
              <w:right w:type="dxa" w:w="0"/>
            </w:tcMar>
          </w:tcPr>
          <w:p w14:paraId="263A0000">
            <w:pPr>
              <w:pStyle w:val="Style_2"/>
              <w:ind w:firstLine="0" w:left="0"/>
              <w:jc w:val="center"/>
            </w:pPr>
            <w:r>
              <w:t>847</w:t>
            </w:r>
          </w:p>
        </w:tc>
        <w:tc>
          <w:tcPr>
            <w:tcW w:type="dxa" w:w="1146"/>
            <w:tcMar>
              <w:left w:type="dxa" w:w="0"/>
              <w:right w:type="dxa" w:w="0"/>
            </w:tcMar>
          </w:tcPr>
          <w:p w14:paraId="273A0000">
            <w:pPr>
              <w:pStyle w:val="Style_2"/>
              <w:ind w:firstLine="0" w:left="0"/>
              <w:jc w:val="center"/>
            </w:pPr>
            <w:r>
              <w:t>905</w:t>
            </w:r>
          </w:p>
        </w:tc>
        <w:tc>
          <w:tcPr>
            <w:tcW w:type="dxa" w:w="1146"/>
            <w:tcMar>
              <w:left w:type="dxa" w:w="0"/>
              <w:right w:type="dxa" w:w="0"/>
            </w:tcMar>
          </w:tcPr>
          <w:p w14:paraId="283A0000">
            <w:pPr>
              <w:pStyle w:val="Style_2"/>
              <w:ind w:firstLine="0" w:left="0"/>
              <w:jc w:val="center"/>
            </w:pPr>
            <w:r>
              <w:t>963</w:t>
            </w:r>
          </w:p>
        </w:tc>
        <w:tc>
          <w:tcPr>
            <w:tcW w:type="dxa" w:w="1134"/>
            <w:tcMar>
              <w:left w:type="dxa" w:w="0"/>
              <w:right w:type="dxa" w:w="0"/>
            </w:tcMar>
          </w:tcPr>
          <w:p w14:paraId="293A0000">
            <w:pPr>
              <w:pStyle w:val="Style_2"/>
              <w:ind w:firstLine="0" w:left="0"/>
              <w:jc w:val="center"/>
            </w:pPr>
            <w:r>
              <w:t>1 021</w:t>
            </w:r>
          </w:p>
        </w:tc>
      </w:tr>
      <w:tr>
        <w:tc>
          <w:tcPr>
            <w:tcW w:type="dxa" w:w="2904"/>
            <w:tcMar>
              <w:left w:type="dxa" w:w="0"/>
              <w:right w:type="dxa" w:w="0"/>
            </w:tcMar>
          </w:tcPr>
          <w:p w14:paraId="2A3A0000">
            <w:pPr>
              <w:pStyle w:val="Style_2"/>
              <w:ind w:firstLine="0" w:left="283"/>
              <w:jc w:val="left"/>
            </w:pPr>
            <w:r>
              <w:t>Тюменская область</w:t>
            </w:r>
          </w:p>
        </w:tc>
        <w:tc>
          <w:tcPr>
            <w:tcW w:type="dxa" w:w="981"/>
            <w:tcMar>
              <w:left w:type="dxa" w:w="0"/>
              <w:right w:type="dxa" w:w="0"/>
            </w:tcMar>
          </w:tcPr>
          <w:p w14:paraId="2B3A0000">
            <w:pPr>
              <w:pStyle w:val="Style_2"/>
              <w:ind w:firstLine="0" w:left="0"/>
              <w:jc w:val="center"/>
            </w:pPr>
            <w:r>
              <w:t>239</w:t>
            </w:r>
          </w:p>
        </w:tc>
        <w:tc>
          <w:tcPr>
            <w:tcW w:type="dxa" w:w="984"/>
            <w:tcMar>
              <w:left w:type="dxa" w:w="0"/>
              <w:right w:type="dxa" w:w="0"/>
            </w:tcMar>
          </w:tcPr>
          <w:p w14:paraId="2C3A0000">
            <w:pPr>
              <w:pStyle w:val="Style_2"/>
              <w:ind w:firstLine="0" w:left="0"/>
              <w:jc w:val="center"/>
            </w:pPr>
            <w:r>
              <w:t>184</w:t>
            </w:r>
          </w:p>
        </w:tc>
        <w:tc>
          <w:tcPr>
            <w:tcW w:type="dxa" w:w="984"/>
            <w:tcMar>
              <w:left w:type="dxa" w:w="0"/>
              <w:right w:type="dxa" w:w="0"/>
            </w:tcMar>
          </w:tcPr>
          <w:p w14:paraId="2D3A0000">
            <w:pPr>
              <w:pStyle w:val="Style_2"/>
              <w:ind w:firstLine="0" w:left="0"/>
              <w:jc w:val="center"/>
            </w:pPr>
            <w:r>
              <w:t>214</w:t>
            </w:r>
          </w:p>
        </w:tc>
        <w:tc>
          <w:tcPr>
            <w:tcW w:type="dxa" w:w="984"/>
            <w:tcMar>
              <w:left w:type="dxa" w:w="0"/>
              <w:right w:type="dxa" w:w="0"/>
            </w:tcMar>
          </w:tcPr>
          <w:p w14:paraId="2E3A0000">
            <w:pPr>
              <w:pStyle w:val="Style_2"/>
              <w:ind w:firstLine="0" w:left="0"/>
              <w:jc w:val="center"/>
            </w:pPr>
            <w:r>
              <w:t>194</w:t>
            </w:r>
          </w:p>
        </w:tc>
        <w:tc>
          <w:tcPr>
            <w:tcW w:type="dxa" w:w="984"/>
            <w:tcMar>
              <w:left w:type="dxa" w:w="0"/>
              <w:right w:type="dxa" w:w="0"/>
            </w:tcMar>
          </w:tcPr>
          <w:p w14:paraId="2F3A0000">
            <w:pPr>
              <w:pStyle w:val="Style_2"/>
              <w:ind w:firstLine="0" w:left="0"/>
              <w:jc w:val="center"/>
            </w:pPr>
            <w:r>
              <w:t>206</w:t>
            </w:r>
          </w:p>
        </w:tc>
        <w:tc>
          <w:tcPr>
            <w:tcW w:type="dxa" w:w="984"/>
            <w:tcMar>
              <w:left w:type="dxa" w:w="0"/>
              <w:right w:type="dxa" w:w="0"/>
            </w:tcMar>
          </w:tcPr>
          <w:p w14:paraId="303A0000">
            <w:pPr>
              <w:pStyle w:val="Style_2"/>
              <w:ind w:firstLine="0" w:left="0"/>
              <w:jc w:val="center"/>
            </w:pPr>
            <w:r>
              <w:t>202</w:t>
            </w:r>
          </w:p>
        </w:tc>
        <w:tc>
          <w:tcPr>
            <w:tcW w:type="dxa" w:w="1146"/>
            <w:tcMar>
              <w:left w:type="dxa" w:w="0"/>
              <w:right w:type="dxa" w:w="0"/>
            </w:tcMar>
          </w:tcPr>
          <w:p w14:paraId="313A0000">
            <w:pPr>
              <w:pStyle w:val="Style_2"/>
              <w:ind w:firstLine="0" w:left="0"/>
              <w:jc w:val="center"/>
            </w:pPr>
            <w:r>
              <w:t>218</w:t>
            </w:r>
          </w:p>
        </w:tc>
        <w:tc>
          <w:tcPr>
            <w:tcW w:type="dxa" w:w="1146"/>
            <w:tcMar>
              <w:left w:type="dxa" w:w="0"/>
              <w:right w:type="dxa" w:w="0"/>
            </w:tcMar>
          </w:tcPr>
          <w:p w14:paraId="323A0000">
            <w:pPr>
              <w:pStyle w:val="Style_2"/>
              <w:ind w:firstLine="0" w:left="0"/>
              <w:jc w:val="center"/>
            </w:pPr>
            <w:r>
              <w:t>226</w:t>
            </w:r>
          </w:p>
        </w:tc>
        <w:tc>
          <w:tcPr>
            <w:tcW w:type="dxa" w:w="1146"/>
            <w:tcMar>
              <w:left w:type="dxa" w:w="0"/>
              <w:right w:type="dxa" w:w="0"/>
            </w:tcMar>
          </w:tcPr>
          <w:p w14:paraId="333A0000">
            <w:pPr>
              <w:pStyle w:val="Style_2"/>
              <w:ind w:firstLine="0" w:left="0"/>
              <w:jc w:val="center"/>
            </w:pPr>
            <w:r>
              <w:t>238</w:t>
            </w:r>
          </w:p>
        </w:tc>
        <w:tc>
          <w:tcPr>
            <w:tcW w:type="dxa" w:w="1146"/>
            <w:tcMar>
              <w:left w:type="dxa" w:w="0"/>
              <w:right w:type="dxa" w:w="0"/>
            </w:tcMar>
          </w:tcPr>
          <w:p w14:paraId="343A0000">
            <w:pPr>
              <w:pStyle w:val="Style_2"/>
              <w:ind w:firstLine="0" w:left="0"/>
              <w:jc w:val="center"/>
            </w:pPr>
            <w:r>
              <w:t>250</w:t>
            </w:r>
          </w:p>
        </w:tc>
        <w:tc>
          <w:tcPr>
            <w:tcW w:type="dxa" w:w="1146"/>
            <w:tcMar>
              <w:left w:type="dxa" w:w="0"/>
              <w:right w:type="dxa" w:w="0"/>
            </w:tcMar>
          </w:tcPr>
          <w:p w14:paraId="353A0000">
            <w:pPr>
              <w:pStyle w:val="Style_2"/>
              <w:ind w:firstLine="0" w:left="0"/>
              <w:jc w:val="center"/>
            </w:pPr>
            <w:r>
              <w:t>262</w:t>
            </w:r>
          </w:p>
        </w:tc>
        <w:tc>
          <w:tcPr>
            <w:tcW w:type="dxa" w:w="1134"/>
            <w:tcMar>
              <w:left w:type="dxa" w:w="0"/>
              <w:right w:type="dxa" w:w="0"/>
            </w:tcMar>
          </w:tcPr>
          <w:p w14:paraId="363A0000">
            <w:pPr>
              <w:pStyle w:val="Style_2"/>
              <w:ind w:firstLine="0" w:left="0"/>
              <w:jc w:val="center"/>
            </w:pPr>
            <w:r>
              <w:t>274</w:t>
            </w:r>
          </w:p>
        </w:tc>
      </w:tr>
      <w:tr>
        <w:tc>
          <w:tcPr>
            <w:tcW w:type="dxa" w:w="2904"/>
            <w:tcMar>
              <w:left w:type="dxa" w:w="0"/>
              <w:right w:type="dxa" w:w="0"/>
            </w:tcMar>
          </w:tcPr>
          <w:p w14:paraId="373A0000">
            <w:pPr>
              <w:pStyle w:val="Style_2"/>
              <w:ind w:firstLine="0" w:left="283"/>
              <w:jc w:val="left"/>
            </w:pPr>
            <w:r>
              <w:t>Челябинская область</w:t>
            </w:r>
          </w:p>
        </w:tc>
        <w:tc>
          <w:tcPr>
            <w:tcW w:type="dxa" w:w="981"/>
            <w:tcMar>
              <w:left w:type="dxa" w:w="0"/>
              <w:right w:type="dxa" w:w="0"/>
            </w:tcMar>
          </w:tcPr>
          <w:p w14:paraId="383A0000">
            <w:pPr>
              <w:pStyle w:val="Style_2"/>
              <w:ind w:firstLine="0" w:left="0"/>
              <w:jc w:val="center"/>
            </w:pPr>
            <w:r>
              <w:t>395</w:t>
            </w:r>
          </w:p>
        </w:tc>
        <w:tc>
          <w:tcPr>
            <w:tcW w:type="dxa" w:w="984"/>
            <w:tcMar>
              <w:left w:type="dxa" w:w="0"/>
              <w:right w:type="dxa" w:w="0"/>
            </w:tcMar>
          </w:tcPr>
          <w:p w14:paraId="393A0000">
            <w:pPr>
              <w:pStyle w:val="Style_2"/>
              <w:ind w:firstLine="0" w:left="0"/>
              <w:jc w:val="center"/>
            </w:pPr>
            <w:r>
              <w:t>373</w:t>
            </w:r>
          </w:p>
        </w:tc>
        <w:tc>
          <w:tcPr>
            <w:tcW w:type="dxa" w:w="984"/>
            <w:tcMar>
              <w:left w:type="dxa" w:w="0"/>
              <w:right w:type="dxa" w:w="0"/>
            </w:tcMar>
          </w:tcPr>
          <w:p w14:paraId="3A3A0000">
            <w:pPr>
              <w:pStyle w:val="Style_2"/>
              <w:ind w:firstLine="0" w:left="0"/>
              <w:jc w:val="center"/>
            </w:pPr>
            <w:r>
              <w:t>433</w:t>
            </w:r>
          </w:p>
        </w:tc>
        <w:tc>
          <w:tcPr>
            <w:tcW w:type="dxa" w:w="984"/>
            <w:tcMar>
              <w:left w:type="dxa" w:w="0"/>
              <w:right w:type="dxa" w:w="0"/>
            </w:tcMar>
          </w:tcPr>
          <w:p w14:paraId="3B3A0000">
            <w:pPr>
              <w:pStyle w:val="Style_2"/>
              <w:ind w:firstLine="0" w:left="0"/>
              <w:jc w:val="center"/>
            </w:pPr>
            <w:r>
              <w:t>451</w:t>
            </w:r>
          </w:p>
        </w:tc>
        <w:tc>
          <w:tcPr>
            <w:tcW w:type="dxa" w:w="984"/>
            <w:tcMar>
              <w:left w:type="dxa" w:w="0"/>
              <w:right w:type="dxa" w:w="0"/>
            </w:tcMar>
          </w:tcPr>
          <w:p w14:paraId="3C3A0000">
            <w:pPr>
              <w:pStyle w:val="Style_2"/>
              <w:ind w:firstLine="0" w:left="0"/>
              <w:jc w:val="center"/>
            </w:pPr>
            <w:r>
              <w:t>529</w:t>
            </w:r>
          </w:p>
        </w:tc>
        <w:tc>
          <w:tcPr>
            <w:tcW w:type="dxa" w:w="984"/>
            <w:tcMar>
              <w:left w:type="dxa" w:w="0"/>
              <w:right w:type="dxa" w:w="0"/>
            </w:tcMar>
          </w:tcPr>
          <w:p w14:paraId="3D3A0000">
            <w:pPr>
              <w:pStyle w:val="Style_2"/>
              <w:ind w:firstLine="0" w:left="0"/>
              <w:jc w:val="center"/>
            </w:pPr>
            <w:r>
              <w:t>529</w:t>
            </w:r>
          </w:p>
        </w:tc>
        <w:tc>
          <w:tcPr>
            <w:tcW w:type="dxa" w:w="1146"/>
            <w:tcMar>
              <w:left w:type="dxa" w:w="0"/>
              <w:right w:type="dxa" w:w="0"/>
            </w:tcMar>
          </w:tcPr>
          <w:p w14:paraId="3E3A0000">
            <w:pPr>
              <w:pStyle w:val="Style_2"/>
              <w:ind w:firstLine="0" w:left="0"/>
              <w:jc w:val="center"/>
            </w:pPr>
            <w:r>
              <w:t>607</w:t>
            </w:r>
          </w:p>
        </w:tc>
        <w:tc>
          <w:tcPr>
            <w:tcW w:type="dxa" w:w="1146"/>
            <w:tcMar>
              <w:left w:type="dxa" w:w="0"/>
              <w:right w:type="dxa" w:w="0"/>
            </w:tcMar>
          </w:tcPr>
          <w:p w14:paraId="3F3A0000">
            <w:pPr>
              <w:pStyle w:val="Style_2"/>
              <w:ind w:firstLine="0" w:left="0"/>
              <w:jc w:val="center"/>
            </w:pPr>
            <w:r>
              <w:t>680</w:t>
            </w:r>
          </w:p>
        </w:tc>
        <w:tc>
          <w:tcPr>
            <w:tcW w:type="dxa" w:w="1146"/>
            <w:tcMar>
              <w:left w:type="dxa" w:w="0"/>
              <w:right w:type="dxa" w:w="0"/>
            </w:tcMar>
          </w:tcPr>
          <w:p w14:paraId="403A0000">
            <w:pPr>
              <w:pStyle w:val="Style_2"/>
              <w:ind w:firstLine="0" w:left="0"/>
              <w:jc w:val="center"/>
            </w:pPr>
            <w:r>
              <w:t>753</w:t>
            </w:r>
          </w:p>
        </w:tc>
        <w:tc>
          <w:tcPr>
            <w:tcW w:type="dxa" w:w="1146"/>
            <w:tcMar>
              <w:left w:type="dxa" w:w="0"/>
              <w:right w:type="dxa" w:w="0"/>
            </w:tcMar>
          </w:tcPr>
          <w:p w14:paraId="413A0000">
            <w:pPr>
              <w:pStyle w:val="Style_2"/>
              <w:ind w:firstLine="0" w:left="0"/>
              <w:jc w:val="center"/>
            </w:pPr>
            <w:r>
              <w:t>826</w:t>
            </w:r>
          </w:p>
        </w:tc>
        <w:tc>
          <w:tcPr>
            <w:tcW w:type="dxa" w:w="1146"/>
            <w:tcMar>
              <w:left w:type="dxa" w:w="0"/>
              <w:right w:type="dxa" w:w="0"/>
            </w:tcMar>
          </w:tcPr>
          <w:p w14:paraId="423A0000">
            <w:pPr>
              <w:pStyle w:val="Style_2"/>
              <w:ind w:firstLine="0" w:left="0"/>
              <w:jc w:val="center"/>
            </w:pPr>
            <w:r>
              <w:t>899</w:t>
            </w:r>
          </w:p>
        </w:tc>
        <w:tc>
          <w:tcPr>
            <w:tcW w:type="dxa" w:w="1134"/>
            <w:tcMar>
              <w:left w:type="dxa" w:w="0"/>
              <w:right w:type="dxa" w:w="0"/>
            </w:tcMar>
          </w:tcPr>
          <w:p w14:paraId="433A0000">
            <w:pPr>
              <w:pStyle w:val="Style_2"/>
              <w:ind w:firstLine="0" w:left="0"/>
              <w:jc w:val="center"/>
            </w:pPr>
            <w:r>
              <w:t>972</w:t>
            </w:r>
          </w:p>
        </w:tc>
      </w:tr>
      <w:tr>
        <w:tc>
          <w:tcPr>
            <w:tcW w:type="dxa" w:w="2904"/>
            <w:tcMar>
              <w:left w:type="dxa" w:w="0"/>
              <w:right w:type="dxa" w:w="0"/>
            </w:tcMar>
          </w:tcPr>
          <w:p w14:paraId="443A0000">
            <w:pPr>
              <w:pStyle w:val="Style_2"/>
              <w:ind w:firstLine="0" w:left="283"/>
              <w:jc w:val="left"/>
            </w:pPr>
            <w:r>
              <w:t>Ханты-Мансийский автономный округ - Югра (Тюменская область)</w:t>
            </w:r>
          </w:p>
        </w:tc>
        <w:tc>
          <w:tcPr>
            <w:tcW w:type="dxa" w:w="981"/>
            <w:tcMar>
              <w:left w:type="dxa" w:w="0"/>
              <w:right w:type="dxa" w:w="0"/>
            </w:tcMar>
          </w:tcPr>
          <w:p w14:paraId="453A0000">
            <w:pPr>
              <w:pStyle w:val="Style_2"/>
              <w:ind w:firstLine="0" w:left="0"/>
              <w:jc w:val="center"/>
            </w:pPr>
            <w:r>
              <w:t>151</w:t>
            </w:r>
          </w:p>
        </w:tc>
        <w:tc>
          <w:tcPr>
            <w:tcW w:type="dxa" w:w="984"/>
            <w:tcMar>
              <w:left w:type="dxa" w:w="0"/>
              <w:right w:type="dxa" w:w="0"/>
            </w:tcMar>
          </w:tcPr>
          <w:p w14:paraId="463A0000">
            <w:pPr>
              <w:pStyle w:val="Style_2"/>
              <w:ind w:firstLine="0" w:left="0"/>
              <w:jc w:val="center"/>
            </w:pPr>
            <w:r>
              <w:t>133</w:t>
            </w:r>
          </w:p>
        </w:tc>
        <w:tc>
          <w:tcPr>
            <w:tcW w:type="dxa" w:w="984"/>
            <w:tcMar>
              <w:left w:type="dxa" w:w="0"/>
              <w:right w:type="dxa" w:w="0"/>
            </w:tcMar>
          </w:tcPr>
          <w:p w14:paraId="473A0000">
            <w:pPr>
              <w:pStyle w:val="Style_2"/>
              <w:ind w:firstLine="0" w:left="0"/>
              <w:jc w:val="center"/>
            </w:pPr>
            <w:r>
              <w:t>150</w:t>
            </w:r>
          </w:p>
        </w:tc>
        <w:tc>
          <w:tcPr>
            <w:tcW w:type="dxa" w:w="984"/>
            <w:tcMar>
              <w:left w:type="dxa" w:w="0"/>
              <w:right w:type="dxa" w:w="0"/>
            </w:tcMar>
          </w:tcPr>
          <w:p w14:paraId="483A0000">
            <w:pPr>
              <w:pStyle w:val="Style_2"/>
              <w:ind w:firstLine="0" w:left="0"/>
              <w:jc w:val="center"/>
            </w:pPr>
            <w:r>
              <w:t>149</w:t>
            </w:r>
          </w:p>
        </w:tc>
        <w:tc>
          <w:tcPr>
            <w:tcW w:type="dxa" w:w="984"/>
            <w:tcMar>
              <w:left w:type="dxa" w:w="0"/>
              <w:right w:type="dxa" w:w="0"/>
            </w:tcMar>
          </w:tcPr>
          <w:p w14:paraId="493A0000">
            <w:pPr>
              <w:pStyle w:val="Style_2"/>
              <w:ind w:firstLine="0" w:left="0"/>
              <w:jc w:val="center"/>
            </w:pPr>
            <w:r>
              <w:t>165</w:t>
            </w:r>
          </w:p>
        </w:tc>
        <w:tc>
          <w:tcPr>
            <w:tcW w:type="dxa" w:w="984"/>
            <w:tcMar>
              <w:left w:type="dxa" w:w="0"/>
              <w:right w:type="dxa" w:w="0"/>
            </w:tcMar>
          </w:tcPr>
          <w:p w14:paraId="4A3A0000">
            <w:pPr>
              <w:pStyle w:val="Style_2"/>
              <w:ind w:firstLine="0" w:left="0"/>
              <w:jc w:val="center"/>
            </w:pPr>
            <w:r>
              <w:t>165</w:t>
            </w:r>
          </w:p>
        </w:tc>
        <w:tc>
          <w:tcPr>
            <w:tcW w:type="dxa" w:w="1146"/>
            <w:tcMar>
              <w:left w:type="dxa" w:w="0"/>
              <w:right w:type="dxa" w:w="0"/>
            </w:tcMar>
          </w:tcPr>
          <w:p w14:paraId="4B3A0000">
            <w:pPr>
              <w:pStyle w:val="Style_2"/>
              <w:ind w:firstLine="0" w:left="0"/>
              <w:jc w:val="center"/>
            </w:pPr>
            <w:r>
              <w:t>181</w:t>
            </w:r>
          </w:p>
        </w:tc>
        <w:tc>
          <w:tcPr>
            <w:tcW w:type="dxa" w:w="1146"/>
            <w:tcMar>
              <w:left w:type="dxa" w:w="0"/>
              <w:right w:type="dxa" w:w="0"/>
            </w:tcMar>
          </w:tcPr>
          <w:p w14:paraId="4C3A0000">
            <w:pPr>
              <w:pStyle w:val="Style_2"/>
              <w:ind w:firstLine="0" w:left="0"/>
              <w:jc w:val="center"/>
            </w:pPr>
            <w:r>
              <w:t>197</w:t>
            </w:r>
          </w:p>
        </w:tc>
        <w:tc>
          <w:tcPr>
            <w:tcW w:type="dxa" w:w="1146"/>
            <w:tcMar>
              <w:left w:type="dxa" w:w="0"/>
              <w:right w:type="dxa" w:w="0"/>
            </w:tcMar>
          </w:tcPr>
          <w:p w14:paraId="4D3A0000">
            <w:pPr>
              <w:pStyle w:val="Style_2"/>
              <w:ind w:firstLine="0" w:left="0"/>
              <w:jc w:val="center"/>
            </w:pPr>
            <w:r>
              <w:t>213</w:t>
            </w:r>
          </w:p>
        </w:tc>
        <w:tc>
          <w:tcPr>
            <w:tcW w:type="dxa" w:w="1146"/>
            <w:tcMar>
              <w:left w:type="dxa" w:w="0"/>
              <w:right w:type="dxa" w:w="0"/>
            </w:tcMar>
          </w:tcPr>
          <w:p w14:paraId="4E3A0000">
            <w:pPr>
              <w:pStyle w:val="Style_2"/>
              <w:ind w:firstLine="0" w:left="0"/>
              <w:jc w:val="center"/>
            </w:pPr>
            <w:r>
              <w:t>229</w:t>
            </w:r>
          </w:p>
        </w:tc>
        <w:tc>
          <w:tcPr>
            <w:tcW w:type="dxa" w:w="1146"/>
            <w:tcMar>
              <w:left w:type="dxa" w:w="0"/>
              <w:right w:type="dxa" w:w="0"/>
            </w:tcMar>
          </w:tcPr>
          <w:p w14:paraId="4F3A0000">
            <w:pPr>
              <w:pStyle w:val="Style_2"/>
              <w:ind w:firstLine="0" w:left="0"/>
              <w:jc w:val="center"/>
            </w:pPr>
            <w:r>
              <w:t>245</w:t>
            </w:r>
          </w:p>
        </w:tc>
        <w:tc>
          <w:tcPr>
            <w:tcW w:type="dxa" w:w="1134"/>
            <w:tcMar>
              <w:left w:type="dxa" w:w="0"/>
              <w:right w:type="dxa" w:w="0"/>
            </w:tcMar>
          </w:tcPr>
          <w:p w14:paraId="503A0000">
            <w:pPr>
              <w:pStyle w:val="Style_2"/>
              <w:ind w:firstLine="0" w:left="0"/>
              <w:jc w:val="center"/>
            </w:pPr>
            <w:r>
              <w:t>261</w:t>
            </w:r>
          </w:p>
        </w:tc>
      </w:tr>
      <w:tr>
        <w:tc>
          <w:tcPr>
            <w:tcW w:type="dxa" w:w="2904"/>
            <w:tcMar>
              <w:left w:type="dxa" w:w="0"/>
              <w:right w:type="dxa" w:w="0"/>
            </w:tcMar>
          </w:tcPr>
          <w:p w14:paraId="513A0000">
            <w:pPr>
              <w:pStyle w:val="Style_2"/>
              <w:ind w:firstLine="0" w:left="283"/>
              <w:jc w:val="left"/>
            </w:pPr>
            <w:r>
              <w:t>Ямало-Ненецкий автономный округ (Тюменская область)</w:t>
            </w:r>
          </w:p>
        </w:tc>
        <w:tc>
          <w:tcPr>
            <w:tcW w:type="dxa" w:w="981"/>
            <w:tcMar>
              <w:left w:type="dxa" w:w="0"/>
              <w:right w:type="dxa" w:w="0"/>
            </w:tcMar>
          </w:tcPr>
          <w:p w14:paraId="523A0000">
            <w:pPr>
              <w:pStyle w:val="Style_2"/>
              <w:ind w:firstLine="0" w:left="0"/>
              <w:jc w:val="center"/>
            </w:pPr>
            <w:r>
              <w:t>53</w:t>
            </w:r>
          </w:p>
        </w:tc>
        <w:tc>
          <w:tcPr>
            <w:tcW w:type="dxa" w:w="984"/>
            <w:tcMar>
              <w:left w:type="dxa" w:w="0"/>
              <w:right w:type="dxa" w:w="0"/>
            </w:tcMar>
          </w:tcPr>
          <w:p w14:paraId="533A0000">
            <w:pPr>
              <w:pStyle w:val="Style_2"/>
              <w:ind w:firstLine="0" w:left="0"/>
              <w:jc w:val="center"/>
            </w:pPr>
            <w:r>
              <w:t>52</w:t>
            </w:r>
          </w:p>
        </w:tc>
        <w:tc>
          <w:tcPr>
            <w:tcW w:type="dxa" w:w="984"/>
            <w:tcMar>
              <w:left w:type="dxa" w:w="0"/>
              <w:right w:type="dxa" w:w="0"/>
            </w:tcMar>
          </w:tcPr>
          <w:p w14:paraId="543A0000">
            <w:pPr>
              <w:pStyle w:val="Style_2"/>
              <w:ind w:firstLine="0" w:left="0"/>
              <w:jc w:val="center"/>
            </w:pPr>
            <w:r>
              <w:t>61</w:t>
            </w:r>
          </w:p>
        </w:tc>
        <w:tc>
          <w:tcPr>
            <w:tcW w:type="dxa" w:w="984"/>
            <w:tcMar>
              <w:left w:type="dxa" w:w="0"/>
              <w:right w:type="dxa" w:w="0"/>
            </w:tcMar>
          </w:tcPr>
          <w:p w14:paraId="553A0000">
            <w:pPr>
              <w:pStyle w:val="Style_2"/>
              <w:ind w:firstLine="0" w:left="0"/>
              <w:jc w:val="center"/>
            </w:pPr>
            <w:r>
              <w:t>55</w:t>
            </w:r>
          </w:p>
        </w:tc>
        <w:tc>
          <w:tcPr>
            <w:tcW w:type="dxa" w:w="984"/>
            <w:tcMar>
              <w:left w:type="dxa" w:w="0"/>
              <w:right w:type="dxa" w:w="0"/>
            </w:tcMar>
          </w:tcPr>
          <w:p w14:paraId="563A0000">
            <w:pPr>
              <w:pStyle w:val="Style_2"/>
              <w:ind w:firstLine="0" w:left="0"/>
              <w:jc w:val="center"/>
            </w:pPr>
            <w:r>
              <w:t>60</w:t>
            </w:r>
          </w:p>
        </w:tc>
        <w:tc>
          <w:tcPr>
            <w:tcW w:type="dxa" w:w="984"/>
            <w:tcMar>
              <w:left w:type="dxa" w:w="0"/>
              <w:right w:type="dxa" w:w="0"/>
            </w:tcMar>
          </w:tcPr>
          <w:p w14:paraId="573A0000">
            <w:pPr>
              <w:pStyle w:val="Style_2"/>
              <w:ind w:firstLine="0" w:left="0"/>
              <w:jc w:val="center"/>
            </w:pPr>
            <w:r>
              <w:t>59</w:t>
            </w:r>
          </w:p>
        </w:tc>
        <w:tc>
          <w:tcPr>
            <w:tcW w:type="dxa" w:w="1146"/>
            <w:tcMar>
              <w:left w:type="dxa" w:w="0"/>
              <w:right w:type="dxa" w:w="0"/>
            </w:tcMar>
          </w:tcPr>
          <w:p w14:paraId="583A0000">
            <w:pPr>
              <w:pStyle w:val="Style_2"/>
              <w:ind w:firstLine="0" w:left="0"/>
              <w:jc w:val="center"/>
            </w:pPr>
            <w:r>
              <w:t>65</w:t>
            </w:r>
          </w:p>
        </w:tc>
        <w:tc>
          <w:tcPr>
            <w:tcW w:type="dxa" w:w="1146"/>
            <w:tcMar>
              <w:left w:type="dxa" w:w="0"/>
              <w:right w:type="dxa" w:w="0"/>
            </w:tcMar>
          </w:tcPr>
          <w:p w14:paraId="593A0000">
            <w:pPr>
              <w:pStyle w:val="Style_2"/>
              <w:ind w:firstLine="0" w:left="0"/>
              <w:jc w:val="center"/>
            </w:pPr>
            <w:r>
              <w:t>69</w:t>
            </w:r>
          </w:p>
        </w:tc>
        <w:tc>
          <w:tcPr>
            <w:tcW w:type="dxa" w:w="1146"/>
            <w:tcMar>
              <w:left w:type="dxa" w:w="0"/>
              <w:right w:type="dxa" w:w="0"/>
            </w:tcMar>
          </w:tcPr>
          <w:p w14:paraId="5A3A0000">
            <w:pPr>
              <w:pStyle w:val="Style_2"/>
              <w:ind w:firstLine="0" w:left="0"/>
              <w:jc w:val="center"/>
            </w:pPr>
            <w:r>
              <w:t>74</w:t>
            </w:r>
          </w:p>
        </w:tc>
        <w:tc>
          <w:tcPr>
            <w:tcW w:type="dxa" w:w="1146"/>
            <w:tcMar>
              <w:left w:type="dxa" w:w="0"/>
              <w:right w:type="dxa" w:w="0"/>
            </w:tcMar>
          </w:tcPr>
          <w:p w14:paraId="5B3A0000">
            <w:pPr>
              <w:pStyle w:val="Style_2"/>
              <w:ind w:firstLine="0" w:left="0"/>
              <w:jc w:val="center"/>
            </w:pPr>
            <w:r>
              <w:t>79</w:t>
            </w:r>
          </w:p>
        </w:tc>
        <w:tc>
          <w:tcPr>
            <w:tcW w:type="dxa" w:w="1146"/>
            <w:tcMar>
              <w:left w:type="dxa" w:w="0"/>
              <w:right w:type="dxa" w:w="0"/>
            </w:tcMar>
          </w:tcPr>
          <w:p w14:paraId="5C3A0000">
            <w:pPr>
              <w:pStyle w:val="Style_2"/>
              <w:ind w:firstLine="0" w:left="0"/>
              <w:jc w:val="center"/>
            </w:pPr>
            <w:r>
              <w:t>84</w:t>
            </w:r>
          </w:p>
        </w:tc>
        <w:tc>
          <w:tcPr>
            <w:tcW w:type="dxa" w:w="1134"/>
            <w:tcMar>
              <w:left w:type="dxa" w:w="0"/>
              <w:right w:type="dxa" w:w="0"/>
            </w:tcMar>
          </w:tcPr>
          <w:p w14:paraId="5D3A0000">
            <w:pPr>
              <w:pStyle w:val="Style_2"/>
              <w:ind w:firstLine="0" w:left="0"/>
              <w:jc w:val="center"/>
            </w:pPr>
            <w:r>
              <w:t>89</w:t>
            </w:r>
          </w:p>
        </w:tc>
      </w:tr>
      <w:tr>
        <w:tc>
          <w:tcPr>
            <w:tcW w:type="dxa" w:w="2904"/>
            <w:tcMar>
              <w:left w:type="dxa" w:w="0"/>
              <w:right w:type="dxa" w:w="0"/>
            </w:tcMar>
          </w:tcPr>
          <w:p w14:paraId="5E3A0000">
            <w:pPr>
              <w:pStyle w:val="Style_2"/>
              <w:ind w:firstLine="0" w:left="0"/>
              <w:jc w:val="left"/>
            </w:pPr>
            <w:r>
              <w:t>Сибирский федеральный округ</w:t>
            </w:r>
          </w:p>
        </w:tc>
        <w:tc>
          <w:tcPr>
            <w:tcW w:type="dxa" w:w="981"/>
            <w:tcMar>
              <w:left w:type="dxa" w:w="0"/>
              <w:right w:type="dxa" w:w="0"/>
            </w:tcMar>
          </w:tcPr>
          <w:p w14:paraId="5F3A0000">
            <w:pPr>
              <w:pStyle w:val="Style_2"/>
              <w:ind w:firstLine="0" w:left="0"/>
              <w:jc w:val="center"/>
            </w:pPr>
            <w:r>
              <w:t>-</w:t>
            </w:r>
          </w:p>
        </w:tc>
        <w:tc>
          <w:tcPr>
            <w:tcW w:type="dxa" w:w="984"/>
            <w:tcMar>
              <w:left w:type="dxa" w:w="0"/>
              <w:right w:type="dxa" w:w="0"/>
            </w:tcMar>
          </w:tcPr>
          <w:p w14:paraId="603A0000">
            <w:pPr>
              <w:pStyle w:val="Style_2"/>
              <w:ind w:firstLine="0" w:left="0"/>
              <w:jc w:val="center"/>
            </w:pPr>
            <w:r>
              <w:t>-</w:t>
            </w:r>
          </w:p>
        </w:tc>
        <w:tc>
          <w:tcPr>
            <w:tcW w:type="dxa" w:w="984"/>
            <w:tcMar>
              <w:left w:type="dxa" w:w="0"/>
              <w:right w:type="dxa" w:w="0"/>
            </w:tcMar>
          </w:tcPr>
          <w:p w14:paraId="613A0000">
            <w:pPr>
              <w:pStyle w:val="Style_2"/>
              <w:ind w:firstLine="0" w:left="0"/>
              <w:jc w:val="center"/>
            </w:pPr>
            <w:r>
              <w:t>-</w:t>
            </w:r>
          </w:p>
        </w:tc>
        <w:tc>
          <w:tcPr>
            <w:tcW w:type="dxa" w:w="984"/>
            <w:tcMar>
              <w:left w:type="dxa" w:w="0"/>
              <w:right w:type="dxa" w:w="0"/>
            </w:tcMar>
          </w:tcPr>
          <w:p w14:paraId="623A0000">
            <w:pPr>
              <w:pStyle w:val="Style_2"/>
              <w:ind w:firstLine="0" w:left="0"/>
              <w:jc w:val="center"/>
            </w:pPr>
            <w:r>
              <w:t>-</w:t>
            </w:r>
          </w:p>
        </w:tc>
        <w:tc>
          <w:tcPr>
            <w:tcW w:type="dxa" w:w="984"/>
            <w:tcMar>
              <w:left w:type="dxa" w:w="0"/>
              <w:right w:type="dxa" w:w="0"/>
            </w:tcMar>
          </w:tcPr>
          <w:p w14:paraId="633A0000">
            <w:pPr>
              <w:pStyle w:val="Style_2"/>
              <w:ind w:firstLine="0" w:left="0"/>
              <w:jc w:val="center"/>
            </w:pPr>
            <w:r>
              <w:t>-</w:t>
            </w:r>
          </w:p>
        </w:tc>
        <w:tc>
          <w:tcPr>
            <w:tcW w:type="dxa" w:w="984"/>
            <w:tcMar>
              <w:left w:type="dxa" w:w="0"/>
              <w:right w:type="dxa" w:w="0"/>
            </w:tcMar>
          </w:tcPr>
          <w:p w14:paraId="643A0000">
            <w:pPr>
              <w:pStyle w:val="Style_2"/>
              <w:ind w:firstLine="0" w:left="0"/>
              <w:jc w:val="center"/>
            </w:pPr>
            <w:r>
              <w:t>-</w:t>
            </w:r>
          </w:p>
        </w:tc>
        <w:tc>
          <w:tcPr>
            <w:tcW w:type="dxa" w:w="1146"/>
            <w:tcMar>
              <w:left w:type="dxa" w:w="0"/>
              <w:right w:type="dxa" w:w="0"/>
            </w:tcMar>
          </w:tcPr>
          <w:p w14:paraId="653A0000">
            <w:pPr>
              <w:pStyle w:val="Style_2"/>
              <w:ind w:firstLine="0" w:left="0"/>
              <w:jc w:val="center"/>
            </w:pPr>
            <w:r>
              <w:t>-</w:t>
            </w:r>
          </w:p>
        </w:tc>
        <w:tc>
          <w:tcPr>
            <w:tcW w:type="dxa" w:w="1146"/>
            <w:tcMar>
              <w:left w:type="dxa" w:w="0"/>
              <w:right w:type="dxa" w:w="0"/>
            </w:tcMar>
          </w:tcPr>
          <w:p w14:paraId="663A0000">
            <w:pPr>
              <w:pStyle w:val="Style_2"/>
              <w:ind w:firstLine="0" w:left="0"/>
              <w:jc w:val="center"/>
            </w:pPr>
            <w:r>
              <w:t>-</w:t>
            </w:r>
          </w:p>
        </w:tc>
        <w:tc>
          <w:tcPr>
            <w:tcW w:type="dxa" w:w="1146"/>
            <w:tcMar>
              <w:left w:type="dxa" w:w="0"/>
              <w:right w:type="dxa" w:w="0"/>
            </w:tcMar>
          </w:tcPr>
          <w:p w14:paraId="673A0000">
            <w:pPr>
              <w:pStyle w:val="Style_2"/>
              <w:ind w:firstLine="0" w:left="0"/>
              <w:jc w:val="center"/>
            </w:pPr>
            <w:r>
              <w:t>-</w:t>
            </w:r>
          </w:p>
        </w:tc>
        <w:tc>
          <w:tcPr>
            <w:tcW w:type="dxa" w:w="1146"/>
            <w:tcMar>
              <w:left w:type="dxa" w:w="0"/>
              <w:right w:type="dxa" w:w="0"/>
            </w:tcMar>
          </w:tcPr>
          <w:p w14:paraId="683A0000">
            <w:pPr>
              <w:pStyle w:val="Style_2"/>
              <w:ind w:firstLine="0" w:left="0"/>
              <w:jc w:val="center"/>
            </w:pPr>
            <w:r>
              <w:t>-</w:t>
            </w:r>
          </w:p>
        </w:tc>
        <w:tc>
          <w:tcPr>
            <w:tcW w:type="dxa" w:w="1146"/>
            <w:tcMar>
              <w:left w:type="dxa" w:w="0"/>
              <w:right w:type="dxa" w:w="0"/>
            </w:tcMar>
          </w:tcPr>
          <w:p w14:paraId="693A0000">
            <w:pPr>
              <w:pStyle w:val="Style_2"/>
              <w:ind w:firstLine="0" w:left="0"/>
              <w:jc w:val="center"/>
            </w:pPr>
            <w:r>
              <w:t>-</w:t>
            </w:r>
          </w:p>
        </w:tc>
        <w:tc>
          <w:tcPr>
            <w:tcW w:type="dxa" w:w="1134"/>
            <w:tcMar>
              <w:left w:type="dxa" w:w="0"/>
              <w:right w:type="dxa" w:w="0"/>
            </w:tcMar>
          </w:tcPr>
          <w:p w14:paraId="6A3A0000">
            <w:pPr>
              <w:pStyle w:val="Style_2"/>
              <w:ind w:firstLine="0" w:left="0"/>
              <w:jc w:val="center"/>
            </w:pPr>
            <w:r>
              <w:t>-</w:t>
            </w:r>
          </w:p>
        </w:tc>
      </w:tr>
      <w:tr>
        <w:tc>
          <w:tcPr>
            <w:tcW w:type="dxa" w:w="2904"/>
            <w:tcMar>
              <w:left w:type="dxa" w:w="0"/>
              <w:right w:type="dxa" w:w="0"/>
            </w:tcMar>
          </w:tcPr>
          <w:p w14:paraId="6B3A0000">
            <w:pPr>
              <w:pStyle w:val="Style_2"/>
              <w:ind w:firstLine="0" w:left="283"/>
              <w:jc w:val="left"/>
            </w:pPr>
            <w:r>
              <w:t>Республика Алтай</w:t>
            </w:r>
          </w:p>
        </w:tc>
        <w:tc>
          <w:tcPr>
            <w:tcW w:type="dxa" w:w="981"/>
            <w:tcMar>
              <w:left w:type="dxa" w:w="0"/>
              <w:right w:type="dxa" w:w="0"/>
            </w:tcMar>
          </w:tcPr>
          <w:p w14:paraId="6C3A0000">
            <w:pPr>
              <w:pStyle w:val="Style_2"/>
              <w:ind w:firstLine="0" w:left="0"/>
              <w:jc w:val="center"/>
            </w:pPr>
            <w:r>
              <w:t>-</w:t>
            </w:r>
          </w:p>
        </w:tc>
        <w:tc>
          <w:tcPr>
            <w:tcW w:type="dxa" w:w="984"/>
            <w:tcMar>
              <w:left w:type="dxa" w:w="0"/>
              <w:right w:type="dxa" w:w="0"/>
            </w:tcMar>
          </w:tcPr>
          <w:p w14:paraId="6D3A0000">
            <w:pPr>
              <w:pStyle w:val="Style_2"/>
              <w:ind w:firstLine="0" w:left="0"/>
              <w:jc w:val="center"/>
            </w:pPr>
            <w:r>
              <w:t>-</w:t>
            </w:r>
          </w:p>
        </w:tc>
        <w:tc>
          <w:tcPr>
            <w:tcW w:type="dxa" w:w="984"/>
            <w:tcMar>
              <w:left w:type="dxa" w:w="0"/>
              <w:right w:type="dxa" w:w="0"/>
            </w:tcMar>
          </w:tcPr>
          <w:p w14:paraId="6E3A0000">
            <w:pPr>
              <w:pStyle w:val="Style_2"/>
              <w:ind w:firstLine="0" w:left="0"/>
              <w:jc w:val="center"/>
            </w:pPr>
            <w:r>
              <w:t>2</w:t>
            </w:r>
          </w:p>
        </w:tc>
        <w:tc>
          <w:tcPr>
            <w:tcW w:type="dxa" w:w="984"/>
            <w:tcMar>
              <w:left w:type="dxa" w:w="0"/>
              <w:right w:type="dxa" w:w="0"/>
            </w:tcMar>
          </w:tcPr>
          <w:p w14:paraId="6F3A0000">
            <w:pPr>
              <w:pStyle w:val="Style_2"/>
              <w:ind w:firstLine="0" w:left="0"/>
              <w:jc w:val="center"/>
            </w:pPr>
            <w:r>
              <w:t>-</w:t>
            </w:r>
          </w:p>
        </w:tc>
        <w:tc>
          <w:tcPr>
            <w:tcW w:type="dxa" w:w="984"/>
            <w:tcMar>
              <w:left w:type="dxa" w:w="0"/>
              <w:right w:type="dxa" w:w="0"/>
            </w:tcMar>
          </w:tcPr>
          <w:p w14:paraId="703A0000">
            <w:pPr>
              <w:pStyle w:val="Style_2"/>
              <w:ind w:firstLine="0" w:left="0"/>
              <w:jc w:val="center"/>
            </w:pPr>
            <w:r>
              <w:t>-</w:t>
            </w:r>
          </w:p>
        </w:tc>
        <w:tc>
          <w:tcPr>
            <w:tcW w:type="dxa" w:w="984"/>
            <w:tcMar>
              <w:left w:type="dxa" w:w="0"/>
              <w:right w:type="dxa" w:w="0"/>
            </w:tcMar>
          </w:tcPr>
          <w:p w14:paraId="713A0000">
            <w:pPr>
              <w:pStyle w:val="Style_2"/>
              <w:ind w:firstLine="0" w:left="0"/>
              <w:jc w:val="center"/>
            </w:pPr>
            <w:r>
              <w:t>-</w:t>
            </w:r>
          </w:p>
        </w:tc>
        <w:tc>
          <w:tcPr>
            <w:tcW w:type="dxa" w:w="1146"/>
            <w:tcMar>
              <w:left w:type="dxa" w:w="0"/>
              <w:right w:type="dxa" w:w="0"/>
            </w:tcMar>
          </w:tcPr>
          <w:p w14:paraId="723A0000">
            <w:pPr>
              <w:pStyle w:val="Style_2"/>
              <w:ind w:firstLine="0" w:left="0"/>
              <w:jc w:val="center"/>
            </w:pPr>
            <w:r>
              <w:t>-</w:t>
            </w:r>
          </w:p>
        </w:tc>
        <w:tc>
          <w:tcPr>
            <w:tcW w:type="dxa" w:w="1146"/>
            <w:tcMar>
              <w:left w:type="dxa" w:w="0"/>
              <w:right w:type="dxa" w:w="0"/>
            </w:tcMar>
          </w:tcPr>
          <w:p w14:paraId="733A0000">
            <w:pPr>
              <w:pStyle w:val="Style_2"/>
              <w:ind w:firstLine="0" w:left="0"/>
              <w:jc w:val="center"/>
            </w:pPr>
            <w:r>
              <w:t>-</w:t>
            </w:r>
          </w:p>
        </w:tc>
        <w:tc>
          <w:tcPr>
            <w:tcW w:type="dxa" w:w="1146"/>
            <w:tcMar>
              <w:left w:type="dxa" w:w="0"/>
              <w:right w:type="dxa" w:w="0"/>
            </w:tcMar>
          </w:tcPr>
          <w:p w14:paraId="743A0000">
            <w:pPr>
              <w:pStyle w:val="Style_2"/>
              <w:ind w:firstLine="0" w:left="0"/>
              <w:jc w:val="center"/>
            </w:pPr>
            <w:r>
              <w:t>-</w:t>
            </w:r>
          </w:p>
        </w:tc>
        <w:tc>
          <w:tcPr>
            <w:tcW w:type="dxa" w:w="1146"/>
            <w:tcMar>
              <w:left w:type="dxa" w:w="0"/>
              <w:right w:type="dxa" w:w="0"/>
            </w:tcMar>
          </w:tcPr>
          <w:p w14:paraId="753A0000">
            <w:pPr>
              <w:pStyle w:val="Style_2"/>
              <w:ind w:firstLine="0" w:left="0"/>
              <w:jc w:val="center"/>
            </w:pPr>
            <w:r>
              <w:t>-</w:t>
            </w:r>
          </w:p>
        </w:tc>
        <w:tc>
          <w:tcPr>
            <w:tcW w:type="dxa" w:w="1146"/>
            <w:tcMar>
              <w:left w:type="dxa" w:w="0"/>
              <w:right w:type="dxa" w:w="0"/>
            </w:tcMar>
          </w:tcPr>
          <w:p w14:paraId="763A0000">
            <w:pPr>
              <w:pStyle w:val="Style_2"/>
              <w:ind w:firstLine="0" w:left="0"/>
              <w:jc w:val="center"/>
            </w:pPr>
            <w:r>
              <w:t>-</w:t>
            </w:r>
          </w:p>
        </w:tc>
        <w:tc>
          <w:tcPr>
            <w:tcW w:type="dxa" w:w="1134"/>
            <w:tcMar>
              <w:left w:type="dxa" w:w="0"/>
              <w:right w:type="dxa" w:w="0"/>
            </w:tcMar>
          </w:tcPr>
          <w:p w14:paraId="773A0000">
            <w:pPr>
              <w:pStyle w:val="Style_2"/>
              <w:ind w:firstLine="0" w:left="0"/>
              <w:jc w:val="center"/>
            </w:pPr>
            <w:r>
              <w:t>-</w:t>
            </w:r>
          </w:p>
        </w:tc>
      </w:tr>
      <w:tr>
        <w:tc>
          <w:tcPr>
            <w:tcW w:type="dxa" w:w="2904"/>
            <w:tcMar>
              <w:left w:type="dxa" w:w="0"/>
              <w:right w:type="dxa" w:w="0"/>
            </w:tcMar>
          </w:tcPr>
          <w:p w14:paraId="783A0000">
            <w:pPr>
              <w:pStyle w:val="Style_2"/>
              <w:ind w:firstLine="0" w:left="283"/>
              <w:jc w:val="left"/>
            </w:pPr>
            <w:r>
              <w:t>Республика Тыва</w:t>
            </w:r>
          </w:p>
        </w:tc>
        <w:tc>
          <w:tcPr>
            <w:tcW w:type="dxa" w:w="981"/>
            <w:tcMar>
              <w:left w:type="dxa" w:w="0"/>
              <w:right w:type="dxa" w:w="0"/>
            </w:tcMar>
          </w:tcPr>
          <w:p w14:paraId="793A0000">
            <w:pPr>
              <w:pStyle w:val="Style_2"/>
              <w:ind w:firstLine="0" w:left="0"/>
              <w:jc w:val="center"/>
            </w:pPr>
            <w:r>
              <w:t>2</w:t>
            </w:r>
          </w:p>
        </w:tc>
        <w:tc>
          <w:tcPr>
            <w:tcW w:type="dxa" w:w="984"/>
            <w:tcMar>
              <w:left w:type="dxa" w:w="0"/>
              <w:right w:type="dxa" w:w="0"/>
            </w:tcMar>
          </w:tcPr>
          <w:p w14:paraId="7A3A0000">
            <w:pPr>
              <w:pStyle w:val="Style_2"/>
              <w:ind w:firstLine="0" w:left="0"/>
              <w:jc w:val="center"/>
            </w:pPr>
            <w:r>
              <w:t>3</w:t>
            </w:r>
          </w:p>
        </w:tc>
        <w:tc>
          <w:tcPr>
            <w:tcW w:type="dxa" w:w="984"/>
            <w:tcMar>
              <w:left w:type="dxa" w:w="0"/>
              <w:right w:type="dxa" w:w="0"/>
            </w:tcMar>
          </w:tcPr>
          <w:p w14:paraId="7B3A0000">
            <w:pPr>
              <w:pStyle w:val="Style_2"/>
              <w:ind w:firstLine="0" w:left="0"/>
              <w:jc w:val="center"/>
            </w:pPr>
            <w:r>
              <w:t>-</w:t>
            </w:r>
          </w:p>
        </w:tc>
        <w:tc>
          <w:tcPr>
            <w:tcW w:type="dxa" w:w="984"/>
            <w:tcMar>
              <w:left w:type="dxa" w:w="0"/>
              <w:right w:type="dxa" w:w="0"/>
            </w:tcMar>
          </w:tcPr>
          <w:p w14:paraId="7C3A0000">
            <w:pPr>
              <w:pStyle w:val="Style_2"/>
              <w:ind w:firstLine="0" w:left="0"/>
              <w:jc w:val="center"/>
            </w:pPr>
            <w:r>
              <w:t>3</w:t>
            </w:r>
          </w:p>
        </w:tc>
        <w:tc>
          <w:tcPr>
            <w:tcW w:type="dxa" w:w="984"/>
            <w:tcMar>
              <w:left w:type="dxa" w:w="0"/>
              <w:right w:type="dxa" w:w="0"/>
            </w:tcMar>
          </w:tcPr>
          <w:p w14:paraId="7D3A0000">
            <w:pPr>
              <w:pStyle w:val="Style_2"/>
              <w:ind w:firstLine="0" w:left="0"/>
              <w:jc w:val="center"/>
            </w:pPr>
            <w:r>
              <w:t>3</w:t>
            </w:r>
          </w:p>
        </w:tc>
        <w:tc>
          <w:tcPr>
            <w:tcW w:type="dxa" w:w="984"/>
            <w:tcMar>
              <w:left w:type="dxa" w:w="0"/>
              <w:right w:type="dxa" w:w="0"/>
            </w:tcMar>
          </w:tcPr>
          <w:p w14:paraId="7E3A0000">
            <w:pPr>
              <w:pStyle w:val="Style_2"/>
              <w:ind w:firstLine="0" w:left="0"/>
              <w:jc w:val="center"/>
            </w:pPr>
            <w:r>
              <w:t>3</w:t>
            </w:r>
          </w:p>
        </w:tc>
        <w:tc>
          <w:tcPr>
            <w:tcW w:type="dxa" w:w="1146"/>
            <w:tcMar>
              <w:left w:type="dxa" w:w="0"/>
              <w:right w:type="dxa" w:w="0"/>
            </w:tcMar>
          </w:tcPr>
          <w:p w14:paraId="7F3A0000">
            <w:pPr>
              <w:pStyle w:val="Style_2"/>
              <w:ind w:firstLine="0" w:left="0"/>
              <w:jc w:val="center"/>
            </w:pPr>
            <w:r>
              <w:t>3</w:t>
            </w:r>
          </w:p>
        </w:tc>
        <w:tc>
          <w:tcPr>
            <w:tcW w:type="dxa" w:w="1146"/>
            <w:tcMar>
              <w:left w:type="dxa" w:w="0"/>
              <w:right w:type="dxa" w:w="0"/>
            </w:tcMar>
          </w:tcPr>
          <w:p w14:paraId="803A0000">
            <w:pPr>
              <w:pStyle w:val="Style_2"/>
              <w:ind w:firstLine="0" w:left="0"/>
              <w:jc w:val="center"/>
            </w:pPr>
            <w:r>
              <w:t>3</w:t>
            </w:r>
          </w:p>
        </w:tc>
        <w:tc>
          <w:tcPr>
            <w:tcW w:type="dxa" w:w="1146"/>
            <w:tcMar>
              <w:left w:type="dxa" w:w="0"/>
              <w:right w:type="dxa" w:w="0"/>
            </w:tcMar>
          </w:tcPr>
          <w:p w14:paraId="813A0000">
            <w:pPr>
              <w:pStyle w:val="Style_2"/>
              <w:ind w:firstLine="0" w:left="0"/>
              <w:jc w:val="center"/>
            </w:pPr>
            <w:r>
              <w:t>3</w:t>
            </w:r>
          </w:p>
        </w:tc>
        <w:tc>
          <w:tcPr>
            <w:tcW w:type="dxa" w:w="1146"/>
            <w:tcMar>
              <w:left w:type="dxa" w:w="0"/>
              <w:right w:type="dxa" w:w="0"/>
            </w:tcMar>
          </w:tcPr>
          <w:p w14:paraId="823A0000">
            <w:pPr>
              <w:pStyle w:val="Style_2"/>
              <w:ind w:firstLine="0" w:left="0"/>
              <w:jc w:val="center"/>
            </w:pPr>
            <w:r>
              <w:t>3</w:t>
            </w:r>
          </w:p>
        </w:tc>
        <w:tc>
          <w:tcPr>
            <w:tcW w:type="dxa" w:w="1146"/>
            <w:tcMar>
              <w:left w:type="dxa" w:w="0"/>
              <w:right w:type="dxa" w:w="0"/>
            </w:tcMar>
          </w:tcPr>
          <w:p w14:paraId="833A0000">
            <w:pPr>
              <w:pStyle w:val="Style_2"/>
              <w:ind w:firstLine="0" w:left="0"/>
              <w:jc w:val="center"/>
            </w:pPr>
            <w:r>
              <w:t>3</w:t>
            </w:r>
          </w:p>
        </w:tc>
        <w:tc>
          <w:tcPr>
            <w:tcW w:type="dxa" w:w="1134"/>
            <w:tcMar>
              <w:left w:type="dxa" w:w="0"/>
              <w:right w:type="dxa" w:w="0"/>
            </w:tcMar>
          </w:tcPr>
          <w:p w14:paraId="843A0000">
            <w:pPr>
              <w:pStyle w:val="Style_2"/>
              <w:ind w:firstLine="0" w:left="0"/>
              <w:jc w:val="center"/>
            </w:pPr>
            <w:r>
              <w:t>3</w:t>
            </w:r>
          </w:p>
        </w:tc>
      </w:tr>
      <w:tr>
        <w:tc>
          <w:tcPr>
            <w:tcW w:type="dxa" w:w="2904"/>
            <w:tcMar>
              <w:left w:type="dxa" w:w="0"/>
              <w:right w:type="dxa" w:w="0"/>
            </w:tcMar>
          </w:tcPr>
          <w:p w14:paraId="853A0000">
            <w:pPr>
              <w:pStyle w:val="Style_2"/>
              <w:ind w:firstLine="0" w:left="283"/>
              <w:jc w:val="left"/>
            </w:pPr>
            <w:r>
              <w:t>Республика Хакасия</w:t>
            </w:r>
          </w:p>
        </w:tc>
        <w:tc>
          <w:tcPr>
            <w:tcW w:type="dxa" w:w="981"/>
            <w:tcMar>
              <w:left w:type="dxa" w:w="0"/>
              <w:right w:type="dxa" w:w="0"/>
            </w:tcMar>
          </w:tcPr>
          <w:p w14:paraId="863A0000">
            <w:pPr>
              <w:pStyle w:val="Style_2"/>
              <w:ind w:firstLine="0" w:left="0"/>
              <w:jc w:val="center"/>
            </w:pPr>
            <w:r>
              <w:t>132</w:t>
            </w:r>
          </w:p>
        </w:tc>
        <w:tc>
          <w:tcPr>
            <w:tcW w:type="dxa" w:w="984"/>
            <w:tcMar>
              <w:left w:type="dxa" w:w="0"/>
              <w:right w:type="dxa" w:w="0"/>
            </w:tcMar>
          </w:tcPr>
          <w:p w14:paraId="873A0000">
            <w:pPr>
              <w:pStyle w:val="Style_2"/>
              <w:ind w:firstLine="0" w:left="0"/>
              <w:jc w:val="center"/>
            </w:pPr>
            <w:r>
              <w:t>117</w:t>
            </w:r>
          </w:p>
        </w:tc>
        <w:tc>
          <w:tcPr>
            <w:tcW w:type="dxa" w:w="984"/>
            <w:tcMar>
              <w:left w:type="dxa" w:w="0"/>
              <w:right w:type="dxa" w:w="0"/>
            </w:tcMar>
          </w:tcPr>
          <w:p w14:paraId="883A0000">
            <w:pPr>
              <w:pStyle w:val="Style_2"/>
              <w:ind w:firstLine="0" w:left="0"/>
              <w:jc w:val="center"/>
            </w:pPr>
            <w:r>
              <w:t>132</w:t>
            </w:r>
          </w:p>
        </w:tc>
        <w:tc>
          <w:tcPr>
            <w:tcW w:type="dxa" w:w="984"/>
            <w:tcMar>
              <w:left w:type="dxa" w:w="0"/>
              <w:right w:type="dxa" w:w="0"/>
            </w:tcMar>
          </w:tcPr>
          <w:p w14:paraId="893A0000">
            <w:pPr>
              <w:pStyle w:val="Style_2"/>
              <w:ind w:firstLine="0" w:left="0"/>
              <w:jc w:val="center"/>
            </w:pPr>
            <w:r>
              <w:t>127</w:t>
            </w:r>
          </w:p>
        </w:tc>
        <w:tc>
          <w:tcPr>
            <w:tcW w:type="dxa" w:w="984"/>
            <w:tcMar>
              <w:left w:type="dxa" w:w="0"/>
              <w:right w:type="dxa" w:w="0"/>
            </w:tcMar>
          </w:tcPr>
          <w:p w14:paraId="8A3A0000">
            <w:pPr>
              <w:pStyle w:val="Style_2"/>
              <w:ind w:firstLine="0" w:left="0"/>
              <w:jc w:val="center"/>
            </w:pPr>
            <w:r>
              <w:t>141</w:t>
            </w:r>
          </w:p>
        </w:tc>
        <w:tc>
          <w:tcPr>
            <w:tcW w:type="dxa" w:w="984"/>
            <w:tcMar>
              <w:left w:type="dxa" w:w="0"/>
              <w:right w:type="dxa" w:w="0"/>
            </w:tcMar>
          </w:tcPr>
          <w:p w14:paraId="8B3A0000">
            <w:pPr>
              <w:pStyle w:val="Style_2"/>
              <w:ind w:firstLine="0" w:left="0"/>
              <w:jc w:val="center"/>
            </w:pPr>
            <w:r>
              <w:t>141</w:t>
            </w:r>
          </w:p>
        </w:tc>
        <w:tc>
          <w:tcPr>
            <w:tcW w:type="dxa" w:w="1146"/>
            <w:tcMar>
              <w:left w:type="dxa" w:w="0"/>
              <w:right w:type="dxa" w:w="0"/>
            </w:tcMar>
          </w:tcPr>
          <w:p w14:paraId="8C3A0000">
            <w:pPr>
              <w:pStyle w:val="Style_2"/>
              <w:ind w:firstLine="0" w:left="0"/>
              <w:jc w:val="center"/>
            </w:pPr>
            <w:r>
              <w:t>155</w:t>
            </w:r>
          </w:p>
        </w:tc>
        <w:tc>
          <w:tcPr>
            <w:tcW w:type="dxa" w:w="1146"/>
            <w:tcMar>
              <w:left w:type="dxa" w:w="0"/>
              <w:right w:type="dxa" w:w="0"/>
            </w:tcMar>
          </w:tcPr>
          <w:p w14:paraId="8D3A0000">
            <w:pPr>
              <w:pStyle w:val="Style_2"/>
              <w:ind w:firstLine="0" w:left="0"/>
              <w:jc w:val="center"/>
            </w:pPr>
            <w:r>
              <w:t>169</w:t>
            </w:r>
          </w:p>
        </w:tc>
        <w:tc>
          <w:tcPr>
            <w:tcW w:type="dxa" w:w="1146"/>
            <w:tcMar>
              <w:left w:type="dxa" w:w="0"/>
              <w:right w:type="dxa" w:w="0"/>
            </w:tcMar>
          </w:tcPr>
          <w:p w14:paraId="8E3A0000">
            <w:pPr>
              <w:pStyle w:val="Style_2"/>
              <w:ind w:firstLine="0" w:left="0"/>
              <w:jc w:val="center"/>
            </w:pPr>
            <w:r>
              <w:t>183</w:t>
            </w:r>
          </w:p>
        </w:tc>
        <w:tc>
          <w:tcPr>
            <w:tcW w:type="dxa" w:w="1146"/>
            <w:tcMar>
              <w:left w:type="dxa" w:w="0"/>
              <w:right w:type="dxa" w:w="0"/>
            </w:tcMar>
          </w:tcPr>
          <w:p w14:paraId="8F3A0000">
            <w:pPr>
              <w:pStyle w:val="Style_2"/>
              <w:ind w:firstLine="0" w:left="0"/>
              <w:jc w:val="center"/>
            </w:pPr>
            <w:r>
              <w:t>197</w:t>
            </w:r>
          </w:p>
        </w:tc>
        <w:tc>
          <w:tcPr>
            <w:tcW w:type="dxa" w:w="1146"/>
            <w:tcMar>
              <w:left w:type="dxa" w:w="0"/>
              <w:right w:type="dxa" w:w="0"/>
            </w:tcMar>
          </w:tcPr>
          <w:p w14:paraId="903A0000">
            <w:pPr>
              <w:pStyle w:val="Style_2"/>
              <w:ind w:firstLine="0" w:left="0"/>
              <w:jc w:val="center"/>
            </w:pPr>
            <w:r>
              <w:t>211</w:t>
            </w:r>
          </w:p>
        </w:tc>
        <w:tc>
          <w:tcPr>
            <w:tcW w:type="dxa" w:w="1134"/>
            <w:tcMar>
              <w:left w:type="dxa" w:w="0"/>
              <w:right w:type="dxa" w:w="0"/>
            </w:tcMar>
          </w:tcPr>
          <w:p w14:paraId="913A0000">
            <w:pPr>
              <w:pStyle w:val="Style_2"/>
              <w:ind w:firstLine="0" w:left="0"/>
              <w:jc w:val="center"/>
            </w:pPr>
            <w:r>
              <w:t>225</w:t>
            </w:r>
          </w:p>
        </w:tc>
      </w:tr>
      <w:tr>
        <w:tc>
          <w:tcPr>
            <w:tcW w:type="dxa" w:w="2904"/>
            <w:tcMar>
              <w:left w:type="dxa" w:w="0"/>
              <w:right w:type="dxa" w:w="0"/>
            </w:tcMar>
          </w:tcPr>
          <w:p w14:paraId="923A0000">
            <w:pPr>
              <w:pStyle w:val="Style_2"/>
              <w:ind w:firstLine="0" w:left="283"/>
              <w:jc w:val="left"/>
            </w:pPr>
            <w:r>
              <w:t>Алтайский край</w:t>
            </w:r>
          </w:p>
        </w:tc>
        <w:tc>
          <w:tcPr>
            <w:tcW w:type="dxa" w:w="981"/>
            <w:tcMar>
              <w:left w:type="dxa" w:w="0"/>
              <w:right w:type="dxa" w:w="0"/>
            </w:tcMar>
          </w:tcPr>
          <w:p w14:paraId="933A0000">
            <w:pPr>
              <w:pStyle w:val="Style_2"/>
              <w:ind w:firstLine="0" w:left="0"/>
              <w:jc w:val="center"/>
            </w:pPr>
            <w:r>
              <w:t>496</w:t>
            </w:r>
          </w:p>
        </w:tc>
        <w:tc>
          <w:tcPr>
            <w:tcW w:type="dxa" w:w="984"/>
            <w:tcMar>
              <w:left w:type="dxa" w:w="0"/>
              <w:right w:type="dxa" w:w="0"/>
            </w:tcMar>
          </w:tcPr>
          <w:p w14:paraId="943A0000">
            <w:pPr>
              <w:pStyle w:val="Style_2"/>
              <w:ind w:firstLine="0" w:left="0"/>
              <w:jc w:val="center"/>
            </w:pPr>
            <w:r>
              <w:t>445</w:t>
            </w:r>
          </w:p>
        </w:tc>
        <w:tc>
          <w:tcPr>
            <w:tcW w:type="dxa" w:w="984"/>
            <w:tcMar>
              <w:left w:type="dxa" w:w="0"/>
              <w:right w:type="dxa" w:w="0"/>
            </w:tcMar>
          </w:tcPr>
          <w:p w14:paraId="953A0000">
            <w:pPr>
              <w:pStyle w:val="Style_2"/>
              <w:ind w:firstLine="0" w:left="0"/>
              <w:jc w:val="center"/>
            </w:pPr>
            <w:r>
              <w:t>510</w:t>
            </w:r>
          </w:p>
        </w:tc>
        <w:tc>
          <w:tcPr>
            <w:tcW w:type="dxa" w:w="984"/>
            <w:tcMar>
              <w:left w:type="dxa" w:w="0"/>
              <w:right w:type="dxa" w:w="0"/>
            </w:tcMar>
          </w:tcPr>
          <w:p w14:paraId="963A0000">
            <w:pPr>
              <w:pStyle w:val="Style_2"/>
              <w:ind w:firstLine="0" w:left="0"/>
              <w:jc w:val="center"/>
            </w:pPr>
            <w:r>
              <w:t>499</w:t>
            </w:r>
          </w:p>
        </w:tc>
        <w:tc>
          <w:tcPr>
            <w:tcW w:type="dxa" w:w="984"/>
            <w:tcMar>
              <w:left w:type="dxa" w:w="0"/>
              <w:right w:type="dxa" w:w="0"/>
            </w:tcMar>
          </w:tcPr>
          <w:p w14:paraId="973A0000">
            <w:pPr>
              <w:pStyle w:val="Style_2"/>
              <w:ind w:firstLine="0" w:left="0"/>
              <w:jc w:val="center"/>
            </w:pPr>
            <w:r>
              <w:t>581</w:t>
            </w:r>
          </w:p>
        </w:tc>
        <w:tc>
          <w:tcPr>
            <w:tcW w:type="dxa" w:w="984"/>
            <w:tcMar>
              <w:left w:type="dxa" w:w="0"/>
              <w:right w:type="dxa" w:w="0"/>
            </w:tcMar>
          </w:tcPr>
          <w:p w14:paraId="983A0000">
            <w:pPr>
              <w:pStyle w:val="Style_2"/>
              <w:ind w:firstLine="0" w:left="0"/>
              <w:jc w:val="center"/>
            </w:pPr>
            <w:r>
              <w:t>577</w:t>
            </w:r>
          </w:p>
        </w:tc>
        <w:tc>
          <w:tcPr>
            <w:tcW w:type="dxa" w:w="1146"/>
            <w:tcMar>
              <w:left w:type="dxa" w:w="0"/>
              <w:right w:type="dxa" w:w="0"/>
            </w:tcMar>
          </w:tcPr>
          <w:p w14:paraId="993A0000">
            <w:pPr>
              <w:pStyle w:val="Style_2"/>
              <w:ind w:firstLine="0" w:left="0"/>
              <w:jc w:val="center"/>
            </w:pPr>
            <w:r>
              <w:t>659</w:t>
            </w:r>
          </w:p>
        </w:tc>
        <w:tc>
          <w:tcPr>
            <w:tcW w:type="dxa" w:w="1146"/>
            <w:tcMar>
              <w:left w:type="dxa" w:w="0"/>
              <w:right w:type="dxa" w:w="0"/>
            </w:tcMar>
          </w:tcPr>
          <w:p w14:paraId="9A3A0000">
            <w:pPr>
              <w:pStyle w:val="Style_2"/>
              <w:ind w:firstLine="0" w:left="0"/>
              <w:jc w:val="center"/>
            </w:pPr>
            <w:r>
              <w:t>729</w:t>
            </w:r>
          </w:p>
        </w:tc>
        <w:tc>
          <w:tcPr>
            <w:tcW w:type="dxa" w:w="1146"/>
            <w:tcMar>
              <w:left w:type="dxa" w:w="0"/>
              <w:right w:type="dxa" w:w="0"/>
            </w:tcMar>
          </w:tcPr>
          <w:p w14:paraId="9B3A0000">
            <w:pPr>
              <w:pStyle w:val="Style_2"/>
              <w:ind w:firstLine="0" w:left="0"/>
              <w:jc w:val="center"/>
            </w:pPr>
            <w:r>
              <w:t>803</w:t>
            </w:r>
          </w:p>
        </w:tc>
        <w:tc>
          <w:tcPr>
            <w:tcW w:type="dxa" w:w="1146"/>
            <w:tcMar>
              <w:left w:type="dxa" w:w="0"/>
              <w:right w:type="dxa" w:w="0"/>
            </w:tcMar>
          </w:tcPr>
          <w:p w14:paraId="9C3A0000">
            <w:pPr>
              <w:pStyle w:val="Style_2"/>
              <w:ind w:firstLine="0" w:left="0"/>
              <w:jc w:val="center"/>
            </w:pPr>
            <w:r>
              <w:t>877</w:t>
            </w:r>
          </w:p>
        </w:tc>
        <w:tc>
          <w:tcPr>
            <w:tcW w:type="dxa" w:w="1146"/>
            <w:tcMar>
              <w:left w:type="dxa" w:w="0"/>
              <w:right w:type="dxa" w:w="0"/>
            </w:tcMar>
          </w:tcPr>
          <w:p w14:paraId="9D3A0000">
            <w:pPr>
              <w:pStyle w:val="Style_2"/>
              <w:ind w:firstLine="0" w:left="0"/>
              <w:jc w:val="center"/>
            </w:pPr>
            <w:r>
              <w:t>951</w:t>
            </w:r>
          </w:p>
        </w:tc>
        <w:tc>
          <w:tcPr>
            <w:tcW w:type="dxa" w:w="1134"/>
            <w:tcMar>
              <w:left w:type="dxa" w:w="0"/>
              <w:right w:type="dxa" w:w="0"/>
            </w:tcMar>
          </w:tcPr>
          <w:p w14:paraId="9E3A0000">
            <w:pPr>
              <w:pStyle w:val="Style_2"/>
              <w:ind w:firstLine="0" w:left="0"/>
              <w:jc w:val="center"/>
            </w:pPr>
            <w:r>
              <w:t>1025</w:t>
            </w:r>
          </w:p>
        </w:tc>
      </w:tr>
      <w:tr>
        <w:tc>
          <w:tcPr>
            <w:tcW w:type="dxa" w:w="2904"/>
            <w:tcMar>
              <w:left w:type="dxa" w:w="0"/>
              <w:right w:type="dxa" w:w="0"/>
            </w:tcMar>
          </w:tcPr>
          <w:p w14:paraId="9F3A0000">
            <w:pPr>
              <w:pStyle w:val="Style_2"/>
              <w:ind w:firstLine="0" w:left="283"/>
              <w:jc w:val="left"/>
            </w:pPr>
            <w:r>
              <w:t>Красноярский край</w:t>
            </w:r>
          </w:p>
        </w:tc>
        <w:tc>
          <w:tcPr>
            <w:tcW w:type="dxa" w:w="981"/>
            <w:tcMar>
              <w:left w:type="dxa" w:w="0"/>
              <w:right w:type="dxa" w:w="0"/>
            </w:tcMar>
          </w:tcPr>
          <w:p w14:paraId="A03A0000">
            <w:pPr>
              <w:pStyle w:val="Style_2"/>
              <w:ind w:firstLine="0" w:left="0"/>
              <w:jc w:val="center"/>
            </w:pPr>
            <w:r>
              <w:t>545</w:t>
            </w:r>
          </w:p>
        </w:tc>
        <w:tc>
          <w:tcPr>
            <w:tcW w:type="dxa" w:w="984"/>
            <w:tcMar>
              <w:left w:type="dxa" w:w="0"/>
              <w:right w:type="dxa" w:w="0"/>
            </w:tcMar>
          </w:tcPr>
          <w:p w14:paraId="A13A0000">
            <w:pPr>
              <w:pStyle w:val="Style_2"/>
              <w:ind w:firstLine="0" w:left="0"/>
              <w:jc w:val="center"/>
            </w:pPr>
            <w:r>
              <w:t>472</w:t>
            </w:r>
          </w:p>
        </w:tc>
        <w:tc>
          <w:tcPr>
            <w:tcW w:type="dxa" w:w="984"/>
            <w:tcMar>
              <w:left w:type="dxa" w:w="0"/>
              <w:right w:type="dxa" w:w="0"/>
            </w:tcMar>
          </w:tcPr>
          <w:p w14:paraId="A23A0000">
            <w:pPr>
              <w:pStyle w:val="Style_2"/>
              <w:ind w:firstLine="0" w:left="0"/>
              <w:jc w:val="center"/>
            </w:pPr>
            <w:r>
              <w:t>532</w:t>
            </w:r>
          </w:p>
        </w:tc>
        <w:tc>
          <w:tcPr>
            <w:tcW w:type="dxa" w:w="984"/>
            <w:tcMar>
              <w:left w:type="dxa" w:w="0"/>
              <w:right w:type="dxa" w:w="0"/>
            </w:tcMar>
          </w:tcPr>
          <w:p w14:paraId="A33A0000">
            <w:pPr>
              <w:pStyle w:val="Style_2"/>
              <w:ind w:firstLine="0" w:left="0"/>
              <w:jc w:val="center"/>
            </w:pPr>
            <w:r>
              <w:t>522</w:t>
            </w:r>
          </w:p>
        </w:tc>
        <w:tc>
          <w:tcPr>
            <w:tcW w:type="dxa" w:w="984"/>
            <w:tcMar>
              <w:left w:type="dxa" w:w="0"/>
              <w:right w:type="dxa" w:w="0"/>
            </w:tcMar>
          </w:tcPr>
          <w:p w14:paraId="A43A0000">
            <w:pPr>
              <w:pStyle w:val="Style_2"/>
              <w:ind w:firstLine="0" w:left="0"/>
              <w:jc w:val="center"/>
            </w:pPr>
            <w:r>
              <w:t>574</w:t>
            </w:r>
          </w:p>
        </w:tc>
        <w:tc>
          <w:tcPr>
            <w:tcW w:type="dxa" w:w="984"/>
            <w:tcMar>
              <w:left w:type="dxa" w:w="0"/>
              <w:right w:type="dxa" w:w="0"/>
            </w:tcMar>
          </w:tcPr>
          <w:p w14:paraId="A53A0000">
            <w:pPr>
              <w:pStyle w:val="Style_2"/>
              <w:ind w:firstLine="0" w:left="0"/>
              <w:jc w:val="center"/>
            </w:pPr>
            <w:r>
              <w:t>570</w:t>
            </w:r>
          </w:p>
        </w:tc>
        <w:tc>
          <w:tcPr>
            <w:tcW w:type="dxa" w:w="1146"/>
            <w:tcMar>
              <w:left w:type="dxa" w:w="0"/>
              <w:right w:type="dxa" w:w="0"/>
            </w:tcMar>
          </w:tcPr>
          <w:p w14:paraId="A63A0000">
            <w:pPr>
              <w:pStyle w:val="Style_2"/>
              <w:ind w:firstLine="0" w:left="0"/>
              <w:jc w:val="center"/>
            </w:pPr>
            <w:r>
              <w:t>624</w:t>
            </w:r>
          </w:p>
        </w:tc>
        <w:tc>
          <w:tcPr>
            <w:tcW w:type="dxa" w:w="1146"/>
            <w:tcMar>
              <w:left w:type="dxa" w:w="0"/>
              <w:right w:type="dxa" w:w="0"/>
            </w:tcMar>
          </w:tcPr>
          <w:p w14:paraId="A73A0000">
            <w:pPr>
              <w:pStyle w:val="Style_2"/>
              <w:ind w:firstLine="0" w:left="0"/>
              <w:jc w:val="center"/>
            </w:pPr>
            <w:r>
              <w:t>668</w:t>
            </w:r>
          </w:p>
        </w:tc>
        <w:tc>
          <w:tcPr>
            <w:tcW w:type="dxa" w:w="1146"/>
            <w:tcMar>
              <w:left w:type="dxa" w:w="0"/>
              <w:right w:type="dxa" w:w="0"/>
            </w:tcMar>
          </w:tcPr>
          <w:p w14:paraId="A83A0000">
            <w:pPr>
              <w:pStyle w:val="Style_2"/>
              <w:ind w:firstLine="0" w:left="0"/>
              <w:jc w:val="center"/>
            </w:pPr>
            <w:r>
              <w:t>716</w:t>
            </w:r>
          </w:p>
        </w:tc>
        <w:tc>
          <w:tcPr>
            <w:tcW w:type="dxa" w:w="1146"/>
            <w:tcMar>
              <w:left w:type="dxa" w:w="0"/>
              <w:right w:type="dxa" w:w="0"/>
            </w:tcMar>
          </w:tcPr>
          <w:p w14:paraId="A93A0000">
            <w:pPr>
              <w:pStyle w:val="Style_2"/>
              <w:ind w:firstLine="0" w:left="0"/>
              <w:jc w:val="center"/>
            </w:pPr>
            <w:r>
              <w:t>764</w:t>
            </w:r>
          </w:p>
        </w:tc>
        <w:tc>
          <w:tcPr>
            <w:tcW w:type="dxa" w:w="1146"/>
            <w:tcMar>
              <w:left w:type="dxa" w:w="0"/>
              <w:right w:type="dxa" w:w="0"/>
            </w:tcMar>
          </w:tcPr>
          <w:p w14:paraId="AA3A0000">
            <w:pPr>
              <w:pStyle w:val="Style_2"/>
              <w:ind w:firstLine="0" w:left="0"/>
              <w:jc w:val="center"/>
            </w:pPr>
            <w:r>
              <w:t>812</w:t>
            </w:r>
          </w:p>
        </w:tc>
        <w:tc>
          <w:tcPr>
            <w:tcW w:type="dxa" w:w="1134"/>
            <w:tcMar>
              <w:left w:type="dxa" w:w="0"/>
              <w:right w:type="dxa" w:w="0"/>
            </w:tcMar>
          </w:tcPr>
          <w:p w14:paraId="AB3A0000">
            <w:pPr>
              <w:pStyle w:val="Style_2"/>
              <w:ind w:firstLine="0" w:left="0"/>
              <w:jc w:val="center"/>
            </w:pPr>
            <w:r>
              <w:t>860</w:t>
            </w:r>
          </w:p>
        </w:tc>
      </w:tr>
      <w:tr>
        <w:tc>
          <w:tcPr>
            <w:tcW w:type="dxa" w:w="2904"/>
            <w:tcMar>
              <w:left w:type="dxa" w:w="0"/>
              <w:right w:type="dxa" w:w="0"/>
            </w:tcMar>
          </w:tcPr>
          <w:p w14:paraId="AC3A0000">
            <w:pPr>
              <w:pStyle w:val="Style_2"/>
              <w:ind w:firstLine="0" w:left="283"/>
              <w:jc w:val="left"/>
            </w:pPr>
            <w:r>
              <w:t>Иркутская область</w:t>
            </w:r>
          </w:p>
        </w:tc>
        <w:tc>
          <w:tcPr>
            <w:tcW w:type="dxa" w:w="981"/>
            <w:tcMar>
              <w:left w:type="dxa" w:w="0"/>
              <w:right w:type="dxa" w:w="0"/>
            </w:tcMar>
          </w:tcPr>
          <w:p w14:paraId="AD3A0000">
            <w:pPr>
              <w:pStyle w:val="Style_2"/>
              <w:ind w:firstLine="0" w:left="0"/>
              <w:jc w:val="center"/>
            </w:pPr>
            <w:r>
              <w:t>460</w:t>
            </w:r>
          </w:p>
        </w:tc>
        <w:tc>
          <w:tcPr>
            <w:tcW w:type="dxa" w:w="984"/>
            <w:tcMar>
              <w:left w:type="dxa" w:w="0"/>
              <w:right w:type="dxa" w:w="0"/>
            </w:tcMar>
          </w:tcPr>
          <w:p w14:paraId="AE3A0000">
            <w:pPr>
              <w:pStyle w:val="Style_2"/>
              <w:ind w:firstLine="0" w:left="0"/>
              <w:jc w:val="center"/>
            </w:pPr>
            <w:r>
              <w:t>387</w:t>
            </w:r>
          </w:p>
        </w:tc>
        <w:tc>
          <w:tcPr>
            <w:tcW w:type="dxa" w:w="984"/>
            <w:tcMar>
              <w:left w:type="dxa" w:w="0"/>
              <w:right w:type="dxa" w:w="0"/>
            </w:tcMar>
          </w:tcPr>
          <w:p w14:paraId="AF3A0000">
            <w:pPr>
              <w:pStyle w:val="Style_2"/>
              <w:ind w:firstLine="0" w:left="0"/>
              <w:jc w:val="center"/>
            </w:pPr>
            <w:r>
              <w:t>439</w:t>
            </w:r>
          </w:p>
        </w:tc>
        <w:tc>
          <w:tcPr>
            <w:tcW w:type="dxa" w:w="984"/>
            <w:tcMar>
              <w:left w:type="dxa" w:w="0"/>
              <w:right w:type="dxa" w:w="0"/>
            </w:tcMar>
          </w:tcPr>
          <w:p w14:paraId="B03A0000">
            <w:pPr>
              <w:pStyle w:val="Style_2"/>
              <w:ind w:firstLine="0" w:left="0"/>
              <w:jc w:val="center"/>
            </w:pPr>
            <w:r>
              <w:t>426</w:t>
            </w:r>
          </w:p>
        </w:tc>
        <w:tc>
          <w:tcPr>
            <w:tcW w:type="dxa" w:w="984"/>
            <w:tcMar>
              <w:left w:type="dxa" w:w="0"/>
              <w:right w:type="dxa" w:w="0"/>
            </w:tcMar>
          </w:tcPr>
          <w:p w14:paraId="B13A0000">
            <w:pPr>
              <w:pStyle w:val="Style_2"/>
              <w:ind w:firstLine="0" w:left="0"/>
              <w:jc w:val="center"/>
            </w:pPr>
            <w:r>
              <w:t>478</w:t>
            </w:r>
          </w:p>
        </w:tc>
        <w:tc>
          <w:tcPr>
            <w:tcW w:type="dxa" w:w="984"/>
            <w:tcMar>
              <w:left w:type="dxa" w:w="0"/>
              <w:right w:type="dxa" w:w="0"/>
            </w:tcMar>
          </w:tcPr>
          <w:p w14:paraId="B23A0000">
            <w:pPr>
              <w:pStyle w:val="Style_2"/>
              <w:ind w:firstLine="0" w:left="0"/>
              <w:jc w:val="center"/>
            </w:pPr>
            <w:r>
              <w:t>475</w:t>
            </w:r>
          </w:p>
        </w:tc>
        <w:tc>
          <w:tcPr>
            <w:tcW w:type="dxa" w:w="1146"/>
            <w:tcMar>
              <w:left w:type="dxa" w:w="0"/>
              <w:right w:type="dxa" w:w="0"/>
            </w:tcMar>
          </w:tcPr>
          <w:p w14:paraId="B33A0000">
            <w:pPr>
              <w:pStyle w:val="Style_2"/>
              <w:ind w:firstLine="0" w:left="0"/>
              <w:jc w:val="center"/>
            </w:pPr>
            <w:r>
              <w:t>533</w:t>
            </w:r>
          </w:p>
        </w:tc>
        <w:tc>
          <w:tcPr>
            <w:tcW w:type="dxa" w:w="1146"/>
            <w:tcMar>
              <w:left w:type="dxa" w:w="0"/>
              <w:right w:type="dxa" w:w="0"/>
            </w:tcMar>
          </w:tcPr>
          <w:p w14:paraId="B43A0000">
            <w:pPr>
              <w:pStyle w:val="Style_2"/>
              <w:ind w:firstLine="0" w:left="0"/>
              <w:jc w:val="center"/>
            </w:pPr>
            <w:r>
              <w:t>580</w:t>
            </w:r>
          </w:p>
        </w:tc>
        <w:tc>
          <w:tcPr>
            <w:tcW w:type="dxa" w:w="1146"/>
            <w:tcMar>
              <w:left w:type="dxa" w:w="0"/>
              <w:right w:type="dxa" w:w="0"/>
            </w:tcMar>
          </w:tcPr>
          <w:p w14:paraId="B53A0000">
            <w:pPr>
              <w:pStyle w:val="Style_2"/>
              <w:ind w:firstLine="0" w:left="0"/>
              <w:jc w:val="center"/>
            </w:pPr>
            <w:r>
              <w:t>630</w:t>
            </w:r>
          </w:p>
        </w:tc>
        <w:tc>
          <w:tcPr>
            <w:tcW w:type="dxa" w:w="1146"/>
            <w:tcMar>
              <w:left w:type="dxa" w:w="0"/>
              <w:right w:type="dxa" w:w="0"/>
            </w:tcMar>
          </w:tcPr>
          <w:p w14:paraId="B63A0000">
            <w:pPr>
              <w:pStyle w:val="Style_2"/>
              <w:ind w:firstLine="0" w:left="0"/>
              <w:jc w:val="center"/>
            </w:pPr>
            <w:r>
              <w:t>681</w:t>
            </w:r>
          </w:p>
        </w:tc>
        <w:tc>
          <w:tcPr>
            <w:tcW w:type="dxa" w:w="1146"/>
            <w:tcMar>
              <w:left w:type="dxa" w:w="0"/>
              <w:right w:type="dxa" w:w="0"/>
            </w:tcMar>
          </w:tcPr>
          <w:p w14:paraId="B73A0000">
            <w:pPr>
              <w:pStyle w:val="Style_2"/>
              <w:ind w:firstLine="0" w:left="0"/>
              <w:jc w:val="center"/>
            </w:pPr>
            <w:r>
              <w:t>732</w:t>
            </w:r>
          </w:p>
        </w:tc>
        <w:tc>
          <w:tcPr>
            <w:tcW w:type="dxa" w:w="1134"/>
            <w:tcMar>
              <w:left w:type="dxa" w:w="0"/>
              <w:right w:type="dxa" w:w="0"/>
            </w:tcMar>
          </w:tcPr>
          <w:p w14:paraId="B83A0000">
            <w:pPr>
              <w:pStyle w:val="Style_2"/>
              <w:ind w:firstLine="0" w:left="0"/>
              <w:jc w:val="center"/>
            </w:pPr>
            <w:r>
              <w:t>783</w:t>
            </w:r>
          </w:p>
        </w:tc>
      </w:tr>
      <w:tr>
        <w:tc>
          <w:tcPr>
            <w:tcW w:type="dxa" w:w="2904"/>
            <w:tcMar>
              <w:left w:type="dxa" w:w="0"/>
              <w:right w:type="dxa" w:w="0"/>
            </w:tcMar>
          </w:tcPr>
          <w:p w14:paraId="B93A0000">
            <w:pPr>
              <w:pStyle w:val="Style_2"/>
              <w:ind w:firstLine="0" w:left="283"/>
              <w:jc w:val="left"/>
            </w:pPr>
            <w:r>
              <w:t>Кемеровская область</w:t>
            </w:r>
          </w:p>
        </w:tc>
        <w:tc>
          <w:tcPr>
            <w:tcW w:type="dxa" w:w="981"/>
            <w:tcMar>
              <w:left w:type="dxa" w:w="0"/>
              <w:right w:type="dxa" w:w="0"/>
            </w:tcMar>
          </w:tcPr>
          <w:p w14:paraId="BA3A0000">
            <w:pPr>
              <w:pStyle w:val="Style_2"/>
              <w:ind w:firstLine="0" w:left="0"/>
              <w:jc w:val="center"/>
            </w:pPr>
            <w:r>
              <w:t>656</w:t>
            </w:r>
          </w:p>
        </w:tc>
        <w:tc>
          <w:tcPr>
            <w:tcW w:type="dxa" w:w="984"/>
            <w:tcMar>
              <w:left w:type="dxa" w:w="0"/>
              <w:right w:type="dxa" w:w="0"/>
            </w:tcMar>
          </w:tcPr>
          <w:p w14:paraId="BB3A0000">
            <w:pPr>
              <w:pStyle w:val="Style_2"/>
              <w:ind w:firstLine="0" w:left="0"/>
              <w:jc w:val="center"/>
            </w:pPr>
            <w:r>
              <w:t>601</w:t>
            </w:r>
          </w:p>
        </w:tc>
        <w:tc>
          <w:tcPr>
            <w:tcW w:type="dxa" w:w="984"/>
            <w:tcMar>
              <w:left w:type="dxa" w:w="0"/>
              <w:right w:type="dxa" w:w="0"/>
            </w:tcMar>
          </w:tcPr>
          <w:p w14:paraId="BC3A0000">
            <w:pPr>
              <w:pStyle w:val="Style_2"/>
              <w:ind w:firstLine="0" w:left="0"/>
              <w:jc w:val="center"/>
            </w:pPr>
            <w:r>
              <w:t>689</w:t>
            </w:r>
          </w:p>
        </w:tc>
        <w:tc>
          <w:tcPr>
            <w:tcW w:type="dxa" w:w="984"/>
            <w:tcMar>
              <w:left w:type="dxa" w:w="0"/>
              <w:right w:type="dxa" w:w="0"/>
            </w:tcMar>
          </w:tcPr>
          <w:p w14:paraId="BD3A0000">
            <w:pPr>
              <w:pStyle w:val="Style_2"/>
              <w:ind w:firstLine="0" w:left="0"/>
              <w:jc w:val="center"/>
            </w:pPr>
            <w:r>
              <w:t>697</w:t>
            </w:r>
          </w:p>
        </w:tc>
        <w:tc>
          <w:tcPr>
            <w:tcW w:type="dxa" w:w="984"/>
            <w:tcMar>
              <w:left w:type="dxa" w:w="0"/>
              <w:right w:type="dxa" w:w="0"/>
            </w:tcMar>
          </w:tcPr>
          <w:p w14:paraId="BE3A0000">
            <w:pPr>
              <w:pStyle w:val="Style_2"/>
              <w:ind w:firstLine="0" w:left="0"/>
              <w:jc w:val="center"/>
            </w:pPr>
            <w:r>
              <w:t>782</w:t>
            </w:r>
          </w:p>
        </w:tc>
        <w:tc>
          <w:tcPr>
            <w:tcW w:type="dxa" w:w="984"/>
            <w:tcMar>
              <w:left w:type="dxa" w:w="0"/>
              <w:right w:type="dxa" w:w="0"/>
            </w:tcMar>
          </w:tcPr>
          <w:p w14:paraId="BF3A0000">
            <w:pPr>
              <w:pStyle w:val="Style_2"/>
              <w:ind w:firstLine="0" w:left="0"/>
              <w:jc w:val="center"/>
            </w:pPr>
            <w:r>
              <w:t>782</w:t>
            </w:r>
          </w:p>
        </w:tc>
        <w:tc>
          <w:tcPr>
            <w:tcW w:type="dxa" w:w="1146"/>
            <w:tcMar>
              <w:left w:type="dxa" w:w="0"/>
              <w:right w:type="dxa" w:w="0"/>
            </w:tcMar>
          </w:tcPr>
          <w:p w14:paraId="C03A0000">
            <w:pPr>
              <w:pStyle w:val="Style_2"/>
              <w:ind w:firstLine="0" w:left="0"/>
              <w:jc w:val="center"/>
            </w:pPr>
            <w:r>
              <w:t>880</w:t>
            </w:r>
          </w:p>
        </w:tc>
        <w:tc>
          <w:tcPr>
            <w:tcW w:type="dxa" w:w="1146"/>
            <w:tcMar>
              <w:left w:type="dxa" w:w="0"/>
              <w:right w:type="dxa" w:w="0"/>
            </w:tcMar>
          </w:tcPr>
          <w:p w14:paraId="C13A0000">
            <w:pPr>
              <w:pStyle w:val="Style_2"/>
              <w:ind w:firstLine="0" w:left="0"/>
              <w:jc w:val="center"/>
            </w:pPr>
            <w:r>
              <w:t>970</w:t>
            </w:r>
          </w:p>
        </w:tc>
        <w:tc>
          <w:tcPr>
            <w:tcW w:type="dxa" w:w="1146"/>
            <w:tcMar>
              <w:left w:type="dxa" w:w="0"/>
              <w:right w:type="dxa" w:w="0"/>
            </w:tcMar>
          </w:tcPr>
          <w:p w14:paraId="C23A0000">
            <w:pPr>
              <w:pStyle w:val="Style_2"/>
              <w:ind w:firstLine="0" w:left="0"/>
              <w:jc w:val="center"/>
            </w:pPr>
            <w:r>
              <w:t>1060</w:t>
            </w:r>
          </w:p>
        </w:tc>
        <w:tc>
          <w:tcPr>
            <w:tcW w:type="dxa" w:w="1146"/>
            <w:tcMar>
              <w:left w:type="dxa" w:w="0"/>
              <w:right w:type="dxa" w:w="0"/>
            </w:tcMar>
          </w:tcPr>
          <w:p w14:paraId="C33A0000">
            <w:pPr>
              <w:pStyle w:val="Style_2"/>
              <w:ind w:firstLine="0" w:left="0"/>
              <w:jc w:val="center"/>
            </w:pPr>
            <w:r>
              <w:t>1150</w:t>
            </w:r>
          </w:p>
        </w:tc>
        <w:tc>
          <w:tcPr>
            <w:tcW w:type="dxa" w:w="1146"/>
            <w:tcMar>
              <w:left w:type="dxa" w:w="0"/>
              <w:right w:type="dxa" w:w="0"/>
            </w:tcMar>
          </w:tcPr>
          <w:p w14:paraId="C43A0000">
            <w:pPr>
              <w:pStyle w:val="Style_2"/>
              <w:ind w:firstLine="0" w:left="0"/>
              <w:jc w:val="center"/>
            </w:pPr>
            <w:r>
              <w:t>1240</w:t>
            </w:r>
          </w:p>
        </w:tc>
        <w:tc>
          <w:tcPr>
            <w:tcW w:type="dxa" w:w="1134"/>
            <w:tcMar>
              <w:left w:type="dxa" w:w="0"/>
              <w:right w:type="dxa" w:w="0"/>
            </w:tcMar>
          </w:tcPr>
          <w:p w14:paraId="C53A0000">
            <w:pPr>
              <w:pStyle w:val="Style_2"/>
              <w:ind w:firstLine="0" w:left="0"/>
              <w:jc w:val="center"/>
            </w:pPr>
            <w:r>
              <w:t>1330</w:t>
            </w:r>
          </w:p>
        </w:tc>
      </w:tr>
      <w:tr>
        <w:tc>
          <w:tcPr>
            <w:tcW w:type="dxa" w:w="2904"/>
            <w:tcMar>
              <w:left w:type="dxa" w:w="0"/>
              <w:right w:type="dxa" w:w="0"/>
            </w:tcMar>
          </w:tcPr>
          <w:p w14:paraId="C63A0000">
            <w:pPr>
              <w:pStyle w:val="Style_2"/>
              <w:ind w:firstLine="0" w:left="283"/>
              <w:jc w:val="left"/>
            </w:pPr>
            <w:r>
              <w:t>Новосибирская область</w:t>
            </w:r>
          </w:p>
        </w:tc>
        <w:tc>
          <w:tcPr>
            <w:tcW w:type="dxa" w:w="981"/>
            <w:tcMar>
              <w:left w:type="dxa" w:w="0"/>
              <w:right w:type="dxa" w:w="0"/>
            </w:tcMar>
          </w:tcPr>
          <w:p w14:paraId="C73A0000">
            <w:pPr>
              <w:pStyle w:val="Style_2"/>
              <w:ind w:firstLine="0" w:left="0"/>
              <w:jc w:val="center"/>
            </w:pPr>
            <w:r>
              <w:t>762</w:t>
            </w:r>
          </w:p>
        </w:tc>
        <w:tc>
          <w:tcPr>
            <w:tcW w:type="dxa" w:w="984"/>
            <w:tcMar>
              <w:left w:type="dxa" w:w="0"/>
              <w:right w:type="dxa" w:w="0"/>
            </w:tcMar>
          </w:tcPr>
          <w:p w14:paraId="C83A0000">
            <w:pPr>
              <w:pStyle w:val="Style_2"/>
              <w:ind w:firstLine="0" w:left="0"/>
              <w:jc w:val="center"/>
            </w:pPr>
            <w:r>
              <w:t>653</w:t>
            </w:r>
          </w:p>
        </w:tc>
        <w:tc>
          <w:tcPr>
            <w:tcW w:type="dxa" w:w="984"/>
            <w:tcMar>
              <w:left w:type="dxa" w:w="0"/>
              <w:right w:type="dxa" w:w="0"/>
            </w:tcMar>
          </w:tcPr>
          <w:p w14:paraId="C93A0000">
            <w:pPr>
              <w:pStyle w:val="Style_2"/>
              <w:ind w:firstLine="0" w:left="0"/>
              <w:jc w:val="center"/>
            </w:pPr>
            <w:r>
              <w:t>747</w:t>
            </w:r>
          </w:p>
        </w:tc>
        <w:tc>
          <w:tcPr>
            <w:tcW w:type="dxa" w:w="984"/>
            <w:tcMar>
              <w:left w:type="dxa" w:w="0"/>
              <w:right w:type="dxa" w:w="0"/>
            </w:tcMar>
          </w:tcPr>
          <w:p w14:paraId="CA3A0000">
            <w:pPr>
              <w:pStyle w:val="Style_2"/>
              <w:ind w:firstLine="0" w:left="0"/>
              <w:jc w:val="center"/>
            </w:pPr>
            <w:r>
              <w:t>733</w:t>
            </w:r>
          </w:p>
        </w:tc>
        <w:tc>
          <w:tcPr>
            <w:tcW w:type="dxa" w:w="984"/>
            <w:tcMar>
              <w:left w:type="dxa" w:w="0"/>
              <w:right w:type="dxa" w:w="0"/>
            </w:tcMar>
          </w:tcPr>
          <w:p w14:paraId="CB3A0000">
            <w:pPr>
              <w:pStyle w:val="Style_2"/>
              <w:ind w:firstLine="0" w:left="0"/>
              <w:jc w:val="center"/>
            </w:pPr>
            <w:r>
              <w:t>817</w:t>
            </w:r>
          </w:p>
        </w:tc>
        <w:tc>
          <w:tcPr>
            <w:tcW w:type="dxa" w:w="984"/>
            <w:tcMar>
              <w:left w:type="dxa" w:w="0"/>
              <w:right w:type="dxa" w:w="0"/>
            </w:tcMar>
          </w:tcPr>
          <w:p w14:paraId="CC3A0000">
            <w:pPr>
              <w:pStyle w:val="Style_2"/>
              <w:ind w:firstLine="0" w:left="0"/>
              <w:jc w:val="center"/>
            </w:pPr>
            <w:r>
              <w:t>806</w:t>
            </w:r>
          </w:p>
        </w:tc>
        <w:tc>
          <w:tcPr>
            <w:tcW w:type="dxa" w:w="1146"/>
            <w:tcMar>
              <w:left w:type="dxa" w:w="0"/>
              <w:right w:type="dxa" w:w="0"/>
            </w:tcMar>
          </w:tcPr>
          <w:p w14:paraId="CD3A0000">
            <w:pPr>
              <w:pStyle w:val="Style_2"/>
              <w:ind w:firstLine="0" w:left="0"/>
              <w:jc w:val="center"/>
            </w:pPr>
            <w:r>
              <w:t>904</w:t>
            </w:r>
          </w:p>
        </w:tc>
        <w:tc>
          <w:tcPr>
            <w:tcW w:type="dxa" w:w="1146"/>
            <w:tcMar>
              <w:left w:type="dxa" w:w="0"/>
              <w:right w:type="dxa" w:w="0"/>
            </w:tcMar>
          </w:tcPr>
          <w:p w14:paraId="CE3A0000">
            <w:pPr>
              <w:pStyle w:val="Style_2"/>
              <w:ind w:firstLine="0" w:left="0"/>
              <w:jc w:val="center"/>
            </w:pPr>
            <w:r>
              <w:t>979</w:t>
            </w:r>
          </w:p>
        </w:tc>
        <w:tc>
          <w:tcPr>
            <w:tcW w:type="dxa" w:w="1146"/>
            <w:tcMar>
              <w:left w:type="dxa" w:w="0"/>
              <w:right w:type="dxa" w:w="0"/>
            </w:tcMar>
          </w:tcPr>
          <w:p w14:paraId="CF3A0000">
            <w:pPr>
              <w:pStyle w:val="Style_2"/>
              <w:ind w:firstLine="0" w:left="0"/>
              <w:jc w:val="center"/>
            </w:pPr>
            <w:r>
              <w:t>1065</w:t>
            </w:r>
          </w:p>
        </w:tc>
        <w:tc>
          <w:tcPr>
            <w:tcW w:type="dxa" w:w="1146"/>
            <w:tcMar>
              <w:left w:type="dxa" w:w="0"/>
              <w:right w:type="dxa" w:w="0"/>
            </w:tcMar>
          </w:tcPr>
          <w:p w14:paraId="D03A0000">
            <w:pPr>
              <w:pStyle w:val="Style_2"/>
              <w:ind w:firstLine="0" w:left="0"/>
              <w:jc w:val="center"/>
            </w:pPr>
            <w:r>
              <w:t>1151</w:t>
            </w:r>
          </w:p>
        </w:tc>
        <w:tc>
          <w:tcPr>
            <w:tcW w:type="dxa" w:w="1146"/>
            <w:tcMar>
              <w:left w:type="dxa" w:w="0"/>
              <w:right w:type="dxa" w:w="0"/>
            </w:tcMar>
          </w:tcPr>
          <w:p w14:paraId="D13A0000">
            <w:pPr>
              <w:pStyle w:val="Style_2"/>
              <w:ind w:firstLine="0" w:left="0"/>
              <w:jc w:val="center"/>
            </w:pPr>
            <w:r>
              <w:t>1237</w:t>
            </w:r>
          </w:p>
        </w:tc>
        <w:tc>
          <w:tcPr>
            <w:tcW w:type="dxa" w:w="1134"/>
            <w:tcMar>
              <w:left w:type="dxa" w:w="0"/>
              <w:right w:type="dxa" w:w="0"/>
            </w:tcMar>
          </w:tcPr>
          <w:p w14:paraId="D23A0000">
            <w:pPr>
              <w:pStyle w:val="Style_2"/>
              <w:ind w:firstLine="0" w:left="0"/>
              <w:jc w:val="center"/>
            </w:pPr>
            <w:r>
              <w:t>1323</w:t>
            </w:r>
          </w:p>
        </w:tc>
      </w:tr>
      <w:tr>
        <w:tc>
          <w:tcPr>
            <w:tcW w:type="dxa" w:w="2904"/>
            <w:tcMar>
              <w:left w:type="dxa" w:w="0"/>
              <w:right w:type="dxa" w:w="0"/>
            </w:tcMar>
          </w:tcPr>
          <w:p w14:paraId="D33A0000">
            <w:pPr>
              <w:pStyle w:val="Style_2"/>
              <w:ind w:firstLine="0" w:left="283"/>
              <w:jc w:val="left"/>
            </w:pPr>
            <w:r>
              <w:t>Омская область</w:t>
            </w:r>
          </w:p>
        </w:tc>
        <w:tc>
          <w:tcPr>
            <w:tcW w:type="dxa" w:w="981"/>
            <w:tcMar>
              <w:left w:type="dxa" w:w="0"/>
              <w:right w:type="dxa" w:w="0"/>
            </w:tcMar>
          </w:tcPr>
          <w:p w14:paraId="D43A0000">
            <w:pPr>
              <w:pStyle w:val="Style_2"/>
              <w:ind w:firstLine="0" w:left="0"/>
              <w:jc w:val="center"/>
            </w:pPr>
            <w:r>
              <w:t>585</w:t>
            </w:r>
          </w:p>
        </w:tc>
        <w:tc>
          <w:tcPr>
            <w:tcW w:type="dxa" w:w="984"/>
            <w:tcMar>
              <w:left w:type="dxa" w:w="0"/>
              <w:right w:type="dxa" w:w="0"/>
            </w:tcMar>
          </w:tcPr>
          <w:p w14:paraId="D53A0000">
            <w:pPr>
              <w:pStyle w:val="Style_2"/>
              <w:ind w:firstLine="0" w:left="0"/>
              <w:jc w:val="center"/>
            </w:pPr>
            <w:r>
              <w:t>505</w:t>
            </w:r>
          </w:p>
        </w:tc>
        <w:tc>
          <w:tcPr>
            <w:tcW w:type="dxa" w:w="984"/>
            <w:tcMar>
              <w:left w:type="dxa" w:w="0"/>
              <w:right w:type="dxa" w:w="0"/>
            </w:tcMar>
          </w:tcPr>
          <w:p w14:paraId="D63A0000">
            <w:pPr>
              <w:pStyle w:val="Style_2"/>
              <w:ind w:firstLine="0" w:left="0"/>
              <w:jc w:val="center"/>
            </w:pPr>
            <w:r>
              <w:t>553</w:t>
            </w:r>
          </w:p>
        </w:tc>
        <w:tc>
          <w:tcPr>
            <w:tcW w:type="dxa" w:w="984"/>
            <w:tcMar>
              <w:left w:type="dxa" w:w="0"/>
              <w:right w:type="dxa" w:w="0"/>
            </w:tcMar>
          </w:tcPr>
          <w:p w14:paraId="D73A0000">
            <w:pPr>
              <w:pStyle w:val="Style_2"/>
              <w:ind w:firstLine="0" w:left="0"/>
              <w:jc w:val="center"/>
            </w:pPr>
            <w:r>
              <w:t>525</w:t>
            </w:r>
          </w:p>
        </w:tc>
        <w:tc>
          <w:tcPr>
            <w:tcW w:type="dxa" w:w="984"/>
            <w:tcMar>
              <w:left w:type="dxa" w:w="0"/>
              <w:right w:type="dxa" w:w="0"/>
            </w:tcMar>
          </w:tcPr>
          <w:p w14:paraId="D83A0000">
            <w:pPr>
              <w:pStyle w:val="Style_2"/>
              <w:ind w:firstLine="0" w:left="0"/>
              <w:jc w:val="center"/>
            </w:pPr>
            <w:r>
              <w:t>555</w:t>
            </w:r>
          </w:p>
        </w:tc>
        <w:tc>
          <w:tcPr>
            <w:tcW w:type="dxa" w:w="984"/>
            <w:tcMar>
              <w:left w:type="dxa" w:w="0"/>
              <w:right w:type="dxa" w:w="0"/>
            </w:tcMar>
          </w:tcPr>
          <w:p w14:paraId="D93A0000">
            <w:pPr>
              <w:pStyle w:val="Style_2"/>
              <w:ind w:firstLine="0" w:left="0"/>
              <w:jc w:val="center"/>
            </w:pPr>
            <w:r>
              <w:t>554</w:t>
            </w:r>
          </w:p>
        </w:tc>
        <w:tc>
          <w:tcPr>
            <w:tcW w:type="dxa" w:w="1146"/>
            <w:tcMar>
              <w:left w:type="dxa" w:w="0"/>
              <w:right w:type="dxa" w:w="0"/>
            </w:tcMar>
          </w:tcPr>
          <w:p w14:paraId="DA3A0000">
            <w:pPr>
              <w:pStyle w:val="Style_2"/>
              <w:ind w:firstLine="0" w:left="0"/>
              <w:jc w:val="center"/>
            </w:pPr>
            <w:r>
              <w:t>594</w:t>
            </w:r>
          </w:p>
        </w:tc>
        <w:tc>
          <w:tcPr>
            <w:tcW w:type="dxa" w:w="1146"/>
            <w:tcMar>
              <w:left w:type="dxa" w:w="0"/>
              <w:right w:type="dxa" w:w="0"/>
            </w:tcMar>
          </w:tcPr>
          <w:p w14:paraId="DB3A0000">
            <w:pPr>
              <w:pStyle w:val="Style_2"/>
              <w:ind w:firstLine="0" w:left="0"/>
              <w:jc w:val="center"/>
            </w:pPr>
            <w:r>
              <w:t>630</w:t>
            </w:r>
          </w:p>
        </w:tc>
        <w:tc>
          <w:tcPr>
            <w:tcW w:type="dxa" w:w="1146"/>
            <w:tcMar>
              <w:left w:type="dxa" w:w="0"/>
              <w:right w:type="dxa" w:w="0"/>
            </w:tcMar>
          </w:tcPr>
          <w:p w14:paraId="DC3A0000">
            <w:pPr>
              <w:pStyle w:val="Style_2"/>
              <w:ind w:firstLine="0" w:left="0"/>
              <w:jc w:val="center"/>
            </w:pPr>
            <w:r>
              <w:t>667</w:t>
            </w:r>
          </w:p>
        </w:tc>
        <w:tc>
          <w:tcPr>
            <w:tcW w:type="dxa" w:w="1146"/>
            <w:tcMar>
              <w:left w:type="dxa" w:w="0"/>
              <w:right w:type="dxa" w:w="0"/>
            </w:tcMar>
          </w:tcPr>
          <w:p w14:paraId="DD3A0000">
            <w:pPr>
              <w:pStyle w:val="Style_2"/>
              <w:ind w:firstLine="0" w:left="0"/>
              <w:jc w:val="center"/>
            </w:pPr>
            <w:r>
              <w:t>704</w:t>
            </w:r>
          </w:p>
        </w:tc>
        <w:tc>
          <w:tcPr>
            <w:tcW w:type="dxa" w:w="1146"/>
            <w:tcMar>
              <w:left w:type="dxa" w:w="0"/>
              <w:right w:type="dxa" w:w="0"/>
            </w:tcMar>
          </w:tcPr>
          <w:p w14:paraId="DE3A0000">
            <w:pPr>
              <w:pStyle w:val="Style_2"/>
              <w:ind w:firstLine="0" w:left="0"/>
              <w:jc w:val="center"/>
            </w:pPr>
            <w:r>
              <w:t>741</w:t>
            </w:r>
          </w:p>
        </w:tc>
        <w:tc>
          <w:tcPr>
            <w:tcW w:type="dxa" w:w="1134"/>
            <w:tcMar>
              <w:left w:type="dxa" w:w="0"/>
              <w:right w:type="dxa" w:w="0"/>
            </w:tcMar>
          </w:tcPr>
          <w:p w14:paraId="DF3A0000">
            <w:pPr>
              <w:pStyle w:val="Style_2"/>
              <w:ind w:firstLine="0" w:left="0"/>
              <w:jc w:val="center"/>
            </w:pPr>
            <w:r>
              <w:t>778</w:t>
            </w:r>
          </w:p>
        </w:tc>
      </w:tr>
      <w:tr>
        <w:tc>
          <w:tcPr>
            <w:tcW w:type="dxa" w:w="2904"/>
            <w:tcMar>
              <w:left w:type="dxa" w:w="0"/>
              <w:right w:type="dxa" w:w="0"/>
            </w:tcMar>
          </w:tcPr>
          <w:p w14:paraId="E03A0000">
            <w:pPr>
              <w:pStyle w:val="Style_2"/>
              <w:ind w:firstLine="0" w:left="283"/>
              <w:jc w:val="left"/>
            </w:pPr>
            <w:r>
              <w:t>Томская область</w:t>
            </w:r>
          </w:p>
        </w:tc>
        <w:tc>
          <w:tcPr>
            <w:tcW w:type="dxa" w:w="981"/>
            <w:tcMar>
              <w:left w:type="dxa" w:w="0"/>
              <w:right w:type="dxa" w:w="0"/>
            </w:tcMar>
          </w:tcPr>
          <w:p w14:paraId="E13A0000">
            <w:pPr>
              <w:pStyle w:val="Style_2"/>
              <w:ind w:firstLine="0" w:left="0"/>
              <w:jc w:val="center"/>
            </w:pPr>
            <w:r>
              <w:t>450</w:t>
            </w:r>
          </w:p>
        </w:tc>
        <w:tc>
          <w:tcPr>
            <w:tcW w:type="dxa" w:w="984"/>
            <w:tcMar>
              <w:left w:type="dxa" w:w="0"/>
              <w:right w:type="dxa" w:w="0"/>
            </w:tcMar>
          </w:tcPr>
          <w:p w14:paraId="E23A0000">
            <w:pPr>
              <w:pStyle w:val="Style_2"/>
              <w:ind w:firstLine="0" w:left="0"/>
              <w:jc w:val="center"/>
            </w:pPr>
            <w:r>
              <w:t>368</w:t>
            </w:r>
          </w:p>
        </w:tc>
        <w:tc>
          <w:tcPr>
            <w:tcW w:type="dxa" w:w="984"/>
            <w:tcMar>
              <w:left w:type="dxa" w:w="0"/>
              <w:right w:type="dxa" w:w="0"/>
            </w:tcMar>
          </w:tcPr>
          <w:p w14:paraId="E33A0000">
            <w:pPr>
              <w:pStyle w:val="Style_2"/>
              <w:ind w:firstLine="0" w:left="0"/>
              <w:jc w:val="center"/>
            </w:pPr>
            <w:r>
              <w:t>409</w:t>
            </w:r>
          </w:p>
        </w:tc>
        <w:tc>
          <w:tcPr>
            <w:tcW w:type="dxa" w:w="984"/>
            <w:tcMar>
              <w:left w:type="dxa" w:w="0"/>
              <w:right w:type="dxa" w:w="0"/>
            </w:tcMar>
          </w:tcPr>
          <w:p w14:paraId="E43A0000">
            <w:pPr>
              <w:pStyle w:val="Style_2"/>
              <w:ind w:firstLine="0" w:left="0"/>
              <w:jc w:val="center"/>
            </w:pPr>
            <w:r>
              <w:t>395</w:t>
            </w:r>
          </w:p>
        </w:tc>
        <w:tc>
          <w:tcPr>
            <w:tcW w:type="dxa" w:w="984"/>
            <w:tcMar>
              <w:left w:type="dxa" w:w="0"/>
              <w:right w:type="dxa" w:w="0"/>
            </w:tcMar>
          </w:tcPr>
          <w:p w14:paraId="E53A0000">
            <w:pPr>
              <w:pStyle w:val="Style_2"/>
              <w:ind w:firstLine="0" w:left="0"/>
              <w:jc w:val="center"/>
            </w:pPr>
            <w:r>
              <w:t>428</w:t>
            </w:r>
          </w:p>
        </w:tc>
        <w:tc>
          <w:tcPr>
            <w:tcW w:type="dxa" w:w="984"/>
            <w:tcMar>
              <w:left w:type="dxa" w:w="0"/>
              <w:right w:type="dxa" w:w="0"/>
            </w:tcMar>
          </w:tcPr>
          <w:p w14:paraId="E63A0000">
            <w:pPr>
              <w:pStyle w:val="Style_2"/>
              <w:ind w:firstLine="0" w:left="0"/>
              <w:jc w:val="center"/>
            </w:pPr>
            <w:r>
              <w:t>424</w:t>
            </w:r>
          </w:p>
        </w:tc>
        <w:tc>
          <w:tcPr>
            <w:tcW w:type="dxa" w:w="1146"/>
            <w:tcMar>
              <w:left w:type="dxa" w:w="0"/>
              <w:right w:type="dxa" w:w="0"/>
            </w:tcMar>
          </w:tcPr>
          <w:p w14:paraId="E73A0000">
            <w:pPr>
              <w:pStyle w:val="Style_2"/>
              <w:ind w:firstLine="0" w:left="0"/>
              <w:jc w:val="center"/>
            </w:pPr>
            <w:r>
              <w:t>455</w:t>
            </w:r>
          </w:p>
        </w:tc>
        <w:tc>
          <w:tcPr>
            <w:tcW w:type="dxa" w:w="1146"/>
            <w:tcMar>
              <w:left w:type="dxa" w:w="0"/>
              <w:right w:type="dxa" w:w="0"/>
            </w:tcMar>
          </w:tcPr>
          <w:p w14:paraId="E83A0000">
            <w:pPr>
              <w:pStyle w:val="Style_2"/>
              <w:ind w:firstLine="0" w:left="0"/>
              <w:jc w:val="center"/>
            </w:pPr>
            <w:r>
              <w:t>478</w:t>
            </w:r>
          </w:p>
        </w:tc>
        <w:tc>
          <w:tcPr>
            <w:tcW w:type="dxa" w:w="1146"/>
            <w:tcMar>
              <w:left w:type="dxa" w:w="0"/>
              <w:right w:type="dxa" w:w="0"/>
            </w:tcMar>
          </w:tcPr>
          <w:p w14:paraId="E93A0000">
            <w:pPr>
              <w:pStyle w:val="Style_2"/>
              <w:ind w:firstLine="0" w:left="0"/>
              <w:jc w:val="center"/>
            </w:pPr>
            <w:r>
              <w:t>505</w:t>
            </w:r>
          </w:p>
        </w:tc>
        <w:tc>
          <w:tcPr>
            <w:tcW w:type="dxa" w:w="1146"/>
            <w:tcMar>
              <w:left w:type="dxa" w:w="0"/>
              <w:right w:type="dxa" w:w="0"/>
            </w:tcMar>
          </w:tcPr>
          <w:p w14:paraId="EA3A0000">
            <w:pPr>
              <w:pStyle w:val="Style_2"/>
              <w:ind w:firstLine="0" w:left="0"/>
              <w:jc w:val="center"/>
            </w:pPr>
            <w:r>
              <w:t>532</w:t>
            </w:r>
          </w:p>
        </w:tc>
        <w:tc>
          <w:tcPr>
            <w:tcW w:type="dxa" w:w="1146"/>
            <w:tcMar>
              <w:left w:type="dxa" w:w="0"/>
              <w:right w:type="dxa" w:w="0"/>
            </w:tcMar>
          </w:tcPr>
          <w:p w14:paraId="EB3A0000">
            <w:pPr>
              <w:pStyle w:val="Style_2"/>
              <w:ind w:firstLine="0" w:left="0"/>
              <w:jc w:val="center"/>
            </w:pPr>
            <w:r>
              <w:t>559</w:t>
            </w:r>
          </w:p>
        </w:tc>
        <w:tc>
          <w:tcPr>
            <w:tcW w:type="dxa" w:w="1134"/>
            <w:tcMar>
              <w:left w:type="dxa" w:w="0"/>
              <w:right w:type="dxa" w:w="0"/>
            </w:tcMar>
          </w:tcPr>
          <w:p w14:paraId="EC3A0000">
            <w:pPr>
              <w:pStyle w:val="Style_2"/>
              <w:ind w:firstLine="0" w:left="0"/>
              <w:jc w:val="center"/>
            </w:pPr>
            <w:r>
              <w:t>586</w:t>
            </w:r>
          </w:p>
        </w:tc>
      </w:tr>
      <w:tr>
        <w:tc>
          <w:tcPr>
            <w:tcW w:type="dxa" w:w="2904"/>
            <w:tcMar>
              <w:left w:type="dxa" w:w="0"/>
              <w:right w:type="dxa" w:w="0"/>
            </w:tcMar>
          </w:tcPr>
          <w:p w14:paraId="ED3A0000">
            <w:pPr>
              <w:pStyle w:val="Style_2"/>
              <w:ind w:firstLine="0" w:left="0"/>
              <w:jc w:val="left"/>
            </w:pPr>
            <w:r>
              <w:t>Дальневосточный федеральный округ</w:t>
            </w:r>
          </w:p>
        </w:tc>
        <w:tc>
          <w:tcPr>
            <w:tcW w:type="dxa" w:w="981"/>
            <w:tcMar>
              <w:left w:type="dxa" w:w="0"/>
              <w:right w:type="dxa" w:w="0"/>
            </w:tcMar>
          </w:tcPr>
          <w:p w14:paraId="EE3A0000">
            <w:pPr>
              <w:pStyle w:val="Style_2"/>
              <w:ind w:firstLine="0" w:left="0"/>
              <w:jc w:val="center"/>
            </w:pPr>
            <w:r>
              <w:t>-</w:t>
            </w:r>
          </w:p>
        </w:tc>
        <w:tc>
          <w:tcPr>
            <w:tcW w:type="dxa" w:w="984"/>
            <w:tcMar>
              <w:left w:type="dxa" w:w="0"/>
              <w:right w:type="dxa" w:w="0"/>
            </w:tcMar>
          </w:tcPr>
          <w:p w14:paraId="EF3A0000">
            <w:pPr>
              <w:pStyle w:val="Style_2"/>
              <w:ind w:firstLine="0" w:left="0"/>
              <w:jc w:val="center"/>
            </w:pPr>
            <w:r>
              <w:t>-</w:t>
            </w:r>
          </w:p>
        </w:tc>
        <w:tc>
          <w:tcPr>
            <w:tcW w:type="dxa" w:w="984"/>
            <w:tcMar>
              <w:left w:type="dxa" w:w="0"/>
              <w:right w:type="dxa" w:w="0"/>
            </w:tcMar>
          </w:tcPr>
          <w:p w14:paraId="F03A0000">
            <w:pPr>
              <w:pStyle w:val="Style_2"/>
              <w:ind w:firstLine="0" w:left="0"/>
              <w:jc w:val="center"/>
            </w:pPr>
            <w:r>
              <w:t>-</w:t>
            </w:r>
          </w:p>
        </w:tc>
        <w:tc>
          <w:tcPr>
            <w:tcW w:type="dxa" w:w="984"/>
            <w:tcMar>
              <w:left w:type="dxa" w:w="0"/>
              <w:right w:type="dxa" w:w="0"/>
            </w:tcMar>
          </w:tcPr>
          <w:p w14:paraId="F13A0000">
            <w:pPr>
              <w:pStyle w:val="Style_2"/>
              <w:ind w:firstLine="0" w:left="0"/>
              <w:jc w:val="center"/>
            </w:pPr>
            <w:r>
              <w:t>-</w:t>
            </w:r>
          </w:p>
        </w:tc>
        <w:tc>
          <w:tcPr>
            <w:tcW w:type="dxa" w:w="984"/>
            <w:tcMar>
              <w:left w:type="dxa" w:w="0"/>
              <w:right w:type="dxa" w:w="0"/>
            </w:tcMar>
          </w:tcPr>
          <w:p w14:paraId="F23A0000">
            <w:pPr>
              <w:pStyle w:val="Style_2"/>
              <w:ind w:firstLine="0" w:left="0"/>
              <w:jc w:val="center"/>
            </w:pPr>
            <w:r>
              <w:t>-</w:t>
            </w:r>
          </w:p>
        </w:tc>
        <w:tc>
          <w:tcPr>
            <w:tcW w:type="dxa" w:w="984"/>
            <w:tcMar>
              <w:left w:type="dxa" w:w="0"/>
              <w:right w:type="dxa" w:w="0"/>
            </w:tcMar>
          </w:tcPr>
          <w:p w14:paraId="F33A0000">
            <w:pPr>
              <w:pStyle w:val="Style_2"/>
              <w:ind w:firstLine="0" w:left="0"/>
              <w:jc w:val="center"/>
            </w:pPr>
            <w:r>
              <w:t>-</w:t>
            </w:r>
          </w:p>
        </w:tc>
        <w:tc>
          <w:tcPr>
            <w:tcW w:type="dxa" w:w="1146"/>
            <w:tcMar>
              <w:left w:type="dxa" w:w="0"/>
              <w:right w:type="dxa" w:w="0"/>
            </w:tcMar>
          </w:tcPr>
          <w:p w14:paraId="F43A0000">
            <w:pPr>
              <w:pStyle w:val="Style_2"/>
              <w:ind w:firstLine="0" w:left="0"/>
              <w:jc w:val="center"/>
            </w:pPr>
            <w:r>
              <w:t>-</w:t>
            </w:r>
          </w:p>
        </w:tc>
        <w:tc>
          <w:tcPr>
            <w:tcW w:type="dxa" w:w="1146"/>
            <w:tcMar>
              <w:left w:type="dxa" w:w="0"/>
              <w:right w:type="dxa" w:w="0"/>
            </w:tcMar>
          </w:tcPr>
          <w:p w14:paraId="F53A0000">
            <w:pPr>
              <w:pStyle w:val="Style_2"/>
              <w:ind w:firstLine="0" w:left="0"/>
              <w:jc w:val="center"/>
            </w:pPr>
            <w:r>
              <w:t>-</w:t>
            </w:r>
          </w:p>
        </w:tc>
        <w:tc>
          <w:tcPr>
            <w:tcW w:type="dxa" w:w="1146"/>
            <w:tcMar>
              <w:left w:type="dxa" w:w="0"/>
              <w:right w:type="dxa" w:w="0"/>
            </w:tcMar>
          </w:tcPr>
          <w:p w14:paraId="F63A0000">
            <w:pPr>
              <w:pStyle w:val="Style_2"/>
              <w:ind w:firstLine="0" w:left="0"/>
              <w:jc w:val="center"/>
            </w:pPr>
            <w:r>
              <w:t>-</w:t>
            </w:r>
          </w:p>
        </w:tc>
        <w:tc>
          <w:tcPr>
            <w:tcW w:type="dxa" w:w="1146"/>
            <w:tcMar>
              <w:left w:type="dxa" w:w="0"/>
              <w:right w:type="dxa" w:w="0"/>
            </w:tcMar>
          </w:tcPr>
          <w:p w14:paraId="F73A0000">
            <w:pPr>
              <w:pStyle w:val="Style_2"/>
              <w:ind w:firstLine="0" w:left="0"/>
              <w:jc w:val="center"/>
            </w:pPr>
            <w:r>
              <w:t>-</w:t>
            </w:r>
          </w:p>
        </w:tc>
        <w:tc>
          <w:tcPr>
            <w:tcW w:type="dxa" w:w="1146"/>
            <w:tcMar>
              <w:left w:type="dxa" w:w="0"/>
              <w:right w:type="dxa" w:w="0"/>
            </w:tcMar>
          </w:tcPr>
          <w:p w14:paraId="F83A0000">
            <w:pPr>
              <w:pStyle w:val="Style_2"/>
              <w:ind w:firstLine="0" w:left="0"/>
              <w:jc w:val="center"/>
            </w:pPr>
            <w:r>
              <w:t>-</w:t>
            </w:r>
          </w:p>
        </w:tc>
        <w:tc>
          <w:tcPr>
            <w:tcW w:type="dxa" w:w="1134"/>
            <w:tcMar>
              <w:left w:type="dxa" w:w="0"/>
              <w:right w:type="dxa" w:w="0"/>
            </w:tcMar>
          </w:tcPr>
          <w:p w14:paraId="F93A0000">
            <w:pPr>
              <w:pStyle w:val="Style_2"/>
              <w:ind w:firstLine="0" w:left="0"/>
              <w:jc w:val="center"/>
            </w:pPr>
            <w:r>
              <w:t>-</w:t>
            </w:r>
          </w:p>
        </w:tc>
      </w:tr>
      <w:tr>
        <w:tc>
          <w:tcPr>
            <w:tcW w:type="dxa" w:w="2904"/>
            <w:tcMar>
              <w:left w:type="dxa" w:w="0"/>
              <w:right w:type="dxa" w:w="0"/>
            </w:tcMar>
          </w:tcPr>
          <w:p w14:paraId="FA3A0000">
            <w:pPr>
              <w:pStyle w:val="Style_2"/>
              <w:ind w:firstLine="0" w:left="283"/>
              <w:jc w:val="left"/>
            </w:pPr>
            <w:r>
              <w:t>Республика Бурятия</w:t>
            </w:r>
          </w:p>
        </w:tc>
        <w:tc>
          <w:tcPr>
            <w:tcW w:type="dxa" w:w="981"/>
            <w:tcMar>
              <w:left w:type="dxa" w:w="0"/>
              <w:right w:type="dxa" w:w="0"/>
            </w:tcMar>
          </w:tcPr>
          <w:p w14:paraId="FB3A0000">
            <w:pPr>
              <w:pStyle w:val="Style_2"/>
              <w:ind w:firstLine="0" w:left="0"/>
              <w:jc w:val="center"/>
            </w:pPr>
            <w:r>
              <w:t>147</w:t>
            </w:r>
          </w:p>
        </w:tc>
        <w:tc>
          <w:tcPr>
            <w:tcW w:type="dxa" w:w="984"/>
            <w:tcMar>
              <w:left w:type="dxa" w:w="0"/>
              <w:right w:type="dxa" w:w="0"/>
            </w:tcMar>
          </w:tcPr>
          <w:p w14:paraId="FC3A0000">
            <w:pPr>
              <w:pStyle w:val="Style_2"/>
              <w:ind w:firstLine="0" w:left="0"/>
              <w:jc w:val="center"/>
            </w:pPr>
            <w:r>
              <w:t>140</w:t>
            </w:r>
          </w:p>
        </w:tc>
        <w:tc>
          <w:tcPr>
            <w:tcW w:type="dxa" w:w="984"/>
            <w:tcMar>
              <w:left w:type="dxa" w:w="0"/>
              <w:right w:type="dxa" w:w="0"/>
            </w:tcMar>
          </w:tcPr>
          <w:p w14:paraId="FD3A0000">
            <w:pPr>
              <w:pStyle w:val="Style_2"/>
              <w:ind w:firstLine="0" w:left="0"/>
              <w:jc w:val="center"/>
            </w:pPr>
            <w:r>
              <w:t>140</w:t>
            </w:r>
          </w:p>
        </w:tc>
        <w:tc>
          <w:tcPr>
            <w:tcW w:type="dxa" w:w="984"/>
            <w:tcMar>
              <w:left w:type="dxa" w:w="0"/>
              <w:right w:type="dxa" w:w="0"/>
            </w:tcMar>
          </w:tcPr>
          <w:p w14:paraId="FE3A0000">
            <w:pPr>
              <w:pStyle w:val="Style_2"/>
              <w:ind w:firstLine="0" w:left="0"/>
              <w:jc w:val="center"/>
            </w:pPr>
            <w:r>
              <w:t>140</w:t>
            </w:r>
          </w:p>
        </w:tc>
        <w:tc>
          <w:tcPr>
            <w:tcW w:type="dxa" w:w="984"/>
            <w:tcMar>
              <w:left w:type="dxa" w:w="0"/>
              <w:right w:type="dxa" w:w="0"/>
            </w:tcMar>
          </w:tcPr>
          <w:p w14:paraId="FF3A0000">
            <w:pPr>
              <w:pStyle w:val="Style_2"/>
              <w:ind w:firstLine="0" w:left="0"/>
              <w:jc w:val="center"/>
            </w:pPr>
            <w:r>
              <w:t>140</w:t>
            </w:r>
          </w:p>
        </w:tc>
        <w:tc>
          <w:tcPr>
            <w:tcW w:type="dxa" w:w="984"/>
            <w:tcMar>
              <w:left w:type="dxa" w:w="0"/>
              <w:right w:type="dxa" w:w="0"/>
            </w:tcMar>
          </w:tcPr>
          <w:p w14:paraId="003B0000">
            <w:pPr>
              <w:pStyle w:val="Style_2"/>
              <w:ind w:firstLine="0" w:left="0"/>
              <w:jc w:val="center"/>
            </w:pPr>
            <w:r>
              <w:t>140</w:t>
            </w:r>
          </w:p>
        </w:tc>
        <w:tc>
          <w:tcPr>
            <w:tcW w:type="dxa" w:w="1146"/>
            <w:tcMar>
              <w:left w:type="dxa" w:w="0"/>
              <w:right w:type="dxa" w:w="0"/>
            </w:tcMar>
          </w:tcPr>
          <w:p w14:paraId="013B0000">
            <w:pPr>
              <w:pStyle w:val="Style_2"/>
              <w:ind w:firstLine="0" w:left="0"/>
              <w:jc w:val="center"/>
            </w:pPr>
            <w:r>
              <w:t>140</w:t>
            </w:r>
          </w:p>
        </w:tc>
        <w:tc>
          <w:tcPr>
            <w:tcW w:type="dxa" w:w="1146"/>
            <w:tcMar>
              <w:left w:type="dxa" w:w="0"/>
              <w:right w:type="dxa" w:w="0"/>
            </w:tcMar>
          </w:tcPr>
          <w:p w14:paraId="023B0000">
            <w:pPr>
              <w:pStyle w:val="Style_2"/>
              <w:ind w:firstLine="0" w:left="0"/>
              <w:jc w:val="center"/>
            </w:pPr>
            <w:r>
              <w:t>140</w:t>
            </w:r>
          </w:p>
        </w:tc>
        <w:tc>
          <w:tcPr>
            <w:tcW w:type="dxa" w:w="1146"/>
            <w:tcMar>
              <w:left w:type="dxa" w:w="0"/>
              <w:right w:type="dxa" w:w="0"/>
            </w:tcMar>
          </w:tcPr>
          <w:p w14:paraId="033B0000">
            <w:pPr>
              <w:pStyle w:val="Style_2"/>
              <w:ind w:firstLine="0" w:left="0"/>
              <w:jc w:val="center"/>
            </w:pPr>
            <w:r>
              <w:t>140</w:t>
            </w:r>
          </w:p>
        </w:tc>
        <w:tc>
          <w:tcPr>
            <w:tcW w:type="dxa" w:w="1146"/>
            <w:tcMar>
              <w:left w:type="dxa" w:w="0"/>
              <w:right w:type="dxa" w:w="0"/>
            </w:tcMar>
          </w:tcPr>
          <w:p w14:paraId="043B0000">
            <w:pPr>
              <w:pStyle w:val="Style_2"/>
              <w:ind w:firstLine="0" w:left="0"/>
              <w:jc w:val="center"/>
            </w:pPr>
            <w:r>
              <w:t>140</w:t>
            </w:r>
          </w:p>
        </w:tc>
        <w:tc>
          <w:tcPr>
            <w:tcW w:type="dxa" w:w="1146"/>
            <w:tcMar>
              <w:left w:type="dxa" w:w="0"/>
              <w:right w:type="dxa" w:w="0"/>
            </w:tcMar>
          </w:tcPr>
          <w:p w14:paraId="053B0000">
            <w:pPr>
              <w:pStyle w:val="Style_2"/>
              <w:ind w:firstLine="0" w:left="0"/>
              <w:jc w:val="center"/>
            </w:pPr>
            <w:r>
              <w:t>140</w:t>
            </w:r>
          </w:p>
        </w:tc>
        <w:tc>
          <w:tcPr>
            <w:tcW w:type="dxa" w:w="1134"/>
            <w:tcMar>
              <w:left w:type="dxa" w:w="0"/>
              <w:right w:type="dxa" w:w="0"/>
            </w:tcMar>
          </w:tcPr>
          <w:p w14:paraId="063B0000">
            <w:pPr>
              <w:pStyle w:val="Style_2"/>
              <w:ind w:firstLine="0" w:left="0"/>
              <w:jc w:val="center"/>
            </w:pPr>
            <w:r>
              <w:t>140</w:t>
            </w:r>
          </w:p>
        </w:tc>
      </w:tr>
      <w:tr>
        <w:tc>
          <w:tcPr>
            <w:tcW w:type="dxa" w:w="2904"/>
            <w:tcMar>
              <w:left w:type="dxa" w:w="0"/>
              <w:right w:type="dxa" w:w="0"/>
            </w:tcMar>
          </w:tcPr>
          <w:p w14:paraId="073B0000">
            <w:pPr>
              <w:pStyle w:val="Style_2"/>
              <w:ind w:firstLine="0" w:left="283"/>
              <w:jc w:val="left"/>
            </w:pPr>
            <w:r>
              <w:t>Забайкальский край</w:t>
            </w:r>
          </w:p>
        </w:tc>
        <w:tc>
          <w:tcPr>
            <w:tcW w:type="dxa" w:w="981"/>
            <w:tcMar>
              <w:left w:type="dxa" w:w="0"/>
              <w:right w:type="dxa" w:w="0"/>
            </w:tcMar>
          </w:tcPr>
          <w:p w14:paraId="083B0000">
            <w:pPr>
              <w:pStyle w:val="Style_2"/>
              <w:ind w:firstLine="0" w:left="0"/>
              <w:jc w:val="center"/>
            </w:pPr>
            <w:r>
              <w:t>101</w:t>
            </w:r>
          </w:p>
        </w:tc>
        <w:tc>
          <w:tcPr>
            <w:tcW w:type="dxa" w:w="984"/>
            <w:tcMar>
              <w:left w:type="dxa" w:w="0"/>
              <w:right w:type="dxa" w:w="0"/>
            </w:tcMar>
          </w:tcPr>
          <w:p w14:paraId="093B0000">
            <w:pPr>
              <w:pStyle w:val="Style_2"/>
              <w:ind w:firstLine="0" w:left="0"/>
              <w:jc w:val="center"/>
            </w:pPr>
            <w:r>
              <w:t>105</w:t>
            </w:r>
          </w:p>
        </w:tc>
        <w:tc>
          <w:tcPr>
            <w:tcW w:type="dxa" w:w="984"/>
            <w:tcMar>
              <w:left w:type="dxa" w:w="0"/>
              <w:right w:type="dxa" w:w="0"/>
            </w:tcMar>
          </w:tcPr>
          <w:p w14:paraId="0A3B0000">
            <w:pPr>
              <w:pStyle w:val="Style_2"/>
              <w:ind w:firstLine="0" w:left="0"/>
              <w:jc w:val="center"/>
            </w:pPr>
            <w:r>
              <w:t>120</w:t>
            </w:r>
          </w:p>
        </w:tc>
        <w:tc>
          <w:tcPr>
            <w:tcW w:type="dxa" w:w="984"/>
            <w:tcMar>
              <w:left w:type="dxa" w:w="0"/>
              <w:right w:type="dxa" w:w="0"/>
            </w:tcMar>
          </w:tcPr>
          <w:p w14:paraId="0B3B0000">
            <w:pPr>
              <w:pStyle w:val="Style_2"/>
              <w:ind w:firstLine="0" w:left="0"/>
              <w:jc w:val="center"/>
            </w:pPr>
            <w:r>
              <w:t>121</w:t>
            </w:r>
          </w:p>
        </w:tc>
        <w:tc>
          <w:tcPr>
            <w:tcW w:type="dxa" w:w="984"/>
            <w:tcMar>
              <w:left w:type="dxa" w:w="0"/>
              <w:right w:type="dxa" w:w="0"/>
            </w:tcMar>
          </w:tcPr>
          <w:p w14:paraId="0C3B0000">
            <w:pPr>
              <w:pStyle w:val="Style_2"/>
              <w:ind w:firstLine="0" w:left="0"/>
              <w:jc w:val="center"/>
            </w:pPr>
            <w:r>
              <w:t>136</w:t>
            </w:r>
          </w:p>
        </w:tc>
        <w:tc>
          <w:tcPr>
            <w:tcW w:type="dxa" w:w="984"/>
            <w:tcMar>
              <w:left w:type="dxa" w:w="0"/>
              <w:right w:type="dxa" w:w="0"/>
            </w:tcMar>
          </w:tcPr>
          <w:p w14:paraId="0D3B0000">
            <w:pPr>
              <w:pStyle w:val="Style_2"/>
              <w:ind w:firstLine="0" w:left="0"/>
              <w:jc w:val="center"/>
            </w:pPr>
            <w:r>
              <w:t>136</w:t>
            </w:r>
          </w:p>
        </w:tc>
        <w:tc>
          <w:tcPr>
            <w:tcW w:type="dxa" w:w="1146"/>
            <w:tcMar>
              <w:left w:type="dxa" w:w="0"/>
              <w:right w:type="dxa" w:w="0"/>
            </w:tcMar>
          </w:tcPr>
          <w:p w14:paraId="0E3B0000">
            <w:pPr>
              <w:pStyle w:val="Style_2"/>
              <w:ind w:firstLine="0" w:left="0"/>
              <w:jc w:val="center"/>
            </w:pPr>
            <w:r>
              <w:t>153</w:t>
            </w:r>
          </w:p>
        </w:tc>
        <w:tc>
          <w:tcPr>
            <w:tcW w:type="dxa" w:w="1146"/>
            <w:tcMar>
              <w:left w:type="dxa" w:w="0"/>
              <w:right w:type="dxa" w:w="0"/>
            </w:tcMar>
          </w:tcPr>
          <w:p w14:paraId="0F3B0000">
            <w:pPr>
              <w:pStyle w:val="Style_2"/>
              <w:ind w:firstLine="0" w:left="0"/>
              <w:jc w:val="center"/>
            </w:pPr>
            <w:r>
              <w:t>168</w:t>
            </w:r>
          </w:p>
        </w:tc>
        <w:tc>
          <w:tcPr>
            <w:tcW w:type="dxa" w:w="1146"/>
            <w:tcMar>
              <w:left w:type="dxa" w:w="0"/>
              <w:right w:type="dxa" w:w="0"/>
            </w:tcMar>
          </w:tcPr>
          <w:p w14:paraId="103B0000">
            <w:pPr>
              <w:pStyle w:val="Style_2"/>
              <w:ind w:firstLine="0" w:left="0"/>
              <w:jc w:val="center"/>
            </w:pPr>
            <w:r>
              <w:t>183</w:t>
            </w:r>
          </w:p>
        </w:tc>
        <w:tc>
          <w:tcPr>
            <w:tcW w:type="dxa" w:w="1146"/>
            <w:tcMar>
              <w:left w:type="dxa" w:w="0"/>
              <w:right w:type="dxa" w:w="0"/>
            </w:tcMar>
          </w:tcPr>
          <w:p w14:paraId="113B0000">
            <w:pPr>
              <w:pStyle w:val="Style_2"/>
              <w:ind w:firstLine="0" w:left="0"/>
              <w:jc w:val="center"/>
            </w:pPr>
            <w:r>
              <w:t>198</w:t>
            </w:r>
          </w:p>
        </w:tc>
        <w:tc>
          <w:tcPr>
            <w:tcW w:type="dxa" w:w="1146"/>
            <w:tcMar>
              <w:left w:type="dxa" w:w="0"/>
              <w:right w:type="dxa" w:w="0"/>
            </w:tcMar>
          </w:tcPr>
          <w:p w14:paraId="123B0000">
            <w:pPr>
              <w:pStyle w:val="Style_2"/>
              <w:ind w:firstLine="0" w:left="0"/>
              <w:jc w:val="center"/>
            </w:pPr>
            <w:r>
              <w:t>213</w:t>
            </w:r>
          </w:p>
        </w:tc>
        <w:tc>
          <w:tcPr>
            <w:tcW w:type="dxa" w:w="1134"/>
            <w:tcMar>
              <w:left w:type="dxa" w:w="0"/>
              <w:right w:type="dxa" w:w="0"/>
            </w:tcMar>
          </w:tcPr>
          <w:p w14:paraId="133B0000">
            <w:pPr>
              <w:pStyle w:val="Style_2"/>
              <w:ind w:firstLine="0" w:left="0"/>
              <w:jc w:val="center"/>
            </w:pPr>
            <w:r>
              <w:t>228</w:t>
            </w:r>
          </w:p>
        </w:tc>
      </w:tr>
      <w:tr>
        <w:tc>
          <w:tcPr>
            <w:tcW w:type="dxa" w:w="2904"/>
            <w:tcMar>
              <w:left w:type="dxa" w:w="0"/>
              <w:right w:type="dxa" w:w="0"/>
            </w:tcMar>
          </w:tcPr>
          <w:p w14:paraId="143B0000">
            <w:pPr>
              <w:pStyle w:val="Style_2"/>
              <w:ind w:firstLine="0" w:left="283"/>
              <w:jc w:val="left"/>
            </w:pPr>
            <w:r>
              <w:t>Республика Саха (Якутия)</w:t>
            </w:r>
          </w:p>
        </w:tc>
        <w:tc>
          <w:tcPr>
            <w:tcW w:type="dxa" w:w="981"/>
            <w:tcMar>
              <w:left w:type="dxa" w:w="0"/>
              <w:right w:type="dxa" w:w="0"/>
            </w:tcMar>
          </w:tcPr>
          <w:p w14:paraId="153B0000">
            <w:pPr>
              <w:pStyle w:val="Style_2"/>
              <w:ind w:firstLine="0" w:left="0"/>
              <w:jc w:val="center"/>
            </w:pPr>
            <w:r>
              <w:t>71</w:t>
            </w:r>
          </w:p>
        </w:tc>
        <w:tc>
          <w:tcPr>
            <w:tcW w:type="dxa" w:w="984"/>
            <w:tcMar>
              <w:left w:type="dxa" w:w="0"/>
              <w:right w:type="dxa" w:w="0"/>
            </w:tcMar>
          </w:tcPr>
          <w:p w14:paraId="163B0000">
            <w:pPr>
              <w:pStyle w:val="Style_2"/>
              <w:ind w:firstLine="0" w:left="0"/>
              <w:jc w:val="center"/>
            </w:pPr>
            <w:r>
              <w:t>105</w:t>
            </w:r>
          </w:p>
        </w:tc>
        <w:tc>
          <w:tcPr>
            <w:tcW w:type="dxa" w:w="984"/>
            <w:tcMar>
              <w:left w:type="dxa" w:w="0"/>
              <w:right w:type="dxa" w:w="0"/>
            </w:tcMar>
          </w:tcPr>
          <w:p w14:paraId="173B0000">
            <w:pPr>
              <w:pStyle w:val="Style_2"/>
              <w:ind w:firstLine="0" w:left="0"/>
              <w:jc w:val="center"/>
            </w:pPr>
            <w:r>
              <w:t>130</w:t>
            </w:r>
          </w:p>
        </w:tc>
        <w:tc>
          <w:tcPr>
            <w:tcW w:type="dxa" w:w="984"/>
            <w:tcMar>
              <w:left w:type="dxa" w:w="0"/>
              <w:right w:type="dxa" w:w="0"/>
            </w:tcMar>
          </w:tcPr>
          <w:p w14:paraId="183B0000">
            <w:pPr>
              <w:pStyle w:val="Style_2"/>
              <w:ind w:firstLine="0" w:left="0"/>
              <w:jc w:val="center"/>
            </w:pPr>
            <w:r>
              <w:t>124</w:t>
            </w:r>
          </w:p>
        </w:tc>
        <w:tc>
          <w:tcPr>
            <w:tcW w:type="dxa" w:w="984"/>
            <w:tcMar>
              <w:left w:type="dxa" w:w="0"/>
              <w:right w:type="dxa" w:w="0"/>
            </w:tcMar>
          </w:tcPr>
          <w:p w14:paraId="193B0000">
            <w:pPr>
              <w:pStyle w:val="Style_2"/>
              <w:ind w:firstLine="0" w:left="0"/>
              <w:jc w:val="center"/>
            </w:pPr>
            <w:r>
              <w:t>145</w:t>
            </w:r>
          </w:p>
        </w:tc>
        <w:tc>
          <w:tcPr>
            <w:tcW w:type="dxa" w:w="984"/>
            <w:tcMar>
              <w:left w:type="dxa" w:w="0"/>
              <w:right w:type="dxa" w:w="0"/>
            </w:tcMar>
          </w:tcPr>
          <w:p w14:paraId="1A3B0000">
            <w:pPr>
              <w:pStyle w:val="Style_2"/>
              <w:ind w:firstLine="0" w:left="0"/>
              <w:jc w:val="center"/>
            </w:pPr>
            <w:r>
              <w:t>143</w:t>
            </w:r>
          </w:p>
        </w:tc>
        <w:tc>
          <w:tcPr>
            <w:tcW w:type="dxa" w:w="1146"/>
            <w:tcMar>
              <w:left w:type="dxa" w:w="0"/>
              <w:right w:type="dxa" w:w="0"/>
            </w:tcMar>
          </w:tcPr>
          <w:p w14:paraId="1B3B0000">
            <w:pPr>
              <w:pStyle w:val="Style_2"/>
              <w:ind w:firstLine="0" w:left="0"/>
              <w:jc w:val="center"/>
            </w:pPr>
            <w:r>
              <w:t>165</w:t>
            </w:r>
          </w:p>
        </w:tc>
        <w:tc>
          <w:tcPr>
            <w:tcW w:type="dxa" w:w="1146"/>
            <w:tcMar>
              <w:left w:type="dxa" w:w="0"/>
              <w:right w:type="dxa" w:w="0"/>
            </w:tcMar>
          </w:tcPr>
          <w:p w14:paraId="1C3B0000">
            <w:pPr>
              <w:pStyle w:val="Style_2"/>
              <w:ind w:firstLine="0" w:left="0"/>
              <w:jc w:val="center"/>
            </w:pPr>
            <w:r>
              <w:t>183</w:t>
            </w:r>
          </w:p>
        </w:tc>
        <w:tc>
          <w:tcPr>
            <w:tcW w:type="dxa" w:w="1146"/>
            <w:tcMar>
              <w:left w:type="dxa" w:w="0"/>
              <w:right w:type="dxa" w:w="0"/>
            </w:tcMar>
          </w:tcPr>
          <w:p w14:paraId="1D3B0000">
            <w:pPr>
              <w:pStyle w:val="Style_2"/>
              <w:ind w:firstLine="0" w:left="0"/>
              <w:jc w:val="center"/>
            </w:pPr>
            <w:r>
              <w:t>203</w:t>
            </w:r>
          </w:p>
        </w:tc>
        <w:tc>
          <w:tcPr>
            <w:tcW w:type="dxa" w:w="1146"/>
            <w:tcMar>
              <w:left w:type="dxa" w:w="0"/>
              <w:right w:type="dxa" w:w="0"/>
            </w:tcMar>
          </w:tcPr>
          <w:p w14:paraId="1E3B0000">
            <w:pPr>
              <w:pStyle w:val="Style_2"/>
              <w:ind w:firstLine="0" w:left="0"/>
              <w:jc w:val="center"/>
            </w:pPr>
            <w:r>
              <w:t>223</w:t>
            </w:r>
          </w:p>
        </w:tc>
        <w:tc>
          <w:tcPr>
            <w:tcW w:type="dxa" w:w="1146"/>
            <w:tcMar>
              <w:left w:type="dxa" w:w="0"/>
              <w:right w:type="dxa" w:w="0"/>
            </w:tcMar>
          </w:tcPr>
          <w:p w14:paraId="1F3B0000">
            <w:pPr>
              <w:pStyle w:val="Style_2"/>
              <w:ind w:firstLine="0" w:left="0"/>
              <w:jc w:val="center"/>
            </w:pPr>
            <w:r>
              <w:t>243</w:t>
            </w:r>
          </w:p>
        </w:tc>
        <w:tc>
          <w:tcPr>
            <w:tcW w:type="dxa" w:w="1134"/>
            <w:tcMar>
              <w:left w:type="dxa" w:w="0"/>
              <w:right w:type="dxa" w:w="0"/>
            </w:tcMar>
          </w:tcPr>
          <w:p w14:paraId="203B0000">
            <w:pPr>
              <w:pStyle w:val="Style_2"/>
              <w:ind w:firstLine="0" w:left="0"/>
              <w:jc w:val="center"/>
            </w:pPr>
            <w:r>
              <w:t>263</w:t>
            </w:r>
          </w:p>
        </w:tc>
      </w:tr>
      <w:tr>
        <w:tc>
          <w:tcPr>
            <w:tcW w:type="dxa" w:w="2904"/>
            <w:tcMar>
              <w:left w:type="dxa" w:w="0"/>
              <w:right w:type="dxa" w:w="0"/>
            </w:tcMar>
          </w:tcPr>
          <w:p w14:paraId="213B0000">
            <w:pPr>
              <w:pStyle w:val="Style_2"/>
              <w:ind w:firstLine="0" w:left="283"/>
              <w:jc w:val="left"/>
            </w:pPr>
            <w:r>
              <w:t>Камчатский край</w:t>
            </w:r>
          </w:p>
        </w:tc>
        <w:tc>
          <w:tcPr>
            <w:tcW w:type="dxa" w:w="981"/>
            <w:tcMar>
              <w:left w:type="dxa" w:w="0"/>
              <w:right w:type="dxa" w:w="0"/>
            </w:tcMar>
          </w:tcPr>
          <w:p w14:paraId="223B0000">
            <w:pPr>
              <w:pStyle w:val="Style_2"/>
              <w:ind w:firstLine="0" w:left="0"/>
              <w:jc w:val="center"/>
            </w:pPr>
            <w:r>
              <w:t>32</w:t>
            </w:r>
          </w:p>
        </w:tc>
        <w:tc>
          <w:tcPr>
            <w:tcW w:type="dxa" w:w="984"/>
            <w:tcMar>
              <w:left w:type="dxa" w:w="0"/>
              <w:right w:type="dxa" w:w="0"/>
            </w:tcMar>
          </w:tcPr>
          <w:p w14:paraId="233B0000">
            <w:pPr>
              <w:pStyle w:val="Style_2"/>
              <w:ind w:firstLine="0" w:left="0"/>
              <w:jc w:val="center"/>
            </w:pPr>
            <w:r>
              <w:t>26</w:t>
            </w:r>
          </w:p>
        </w:tc>
        <w:tc>
          <w:tcPr>
            <w:tcW w:type="dxa" w:w="984"/>
            <w:tcMar>
              <w:left w:type="dxa" w:w="0"/>
              <w:right w:type="dxa" w:w="0"/>
            </w:tcMar>
          </w:tcPr>
          <w:p w14:paraId="243B0000">
            <w:pPr>
              <w:pStyle w:val="Style_2"/>
              <w:ind w:firstLine="0" w:left="0"/>
              <w:jc w:val="center"/>
            </w:pPr>
            <w:r>
              <w:t>32</w:t>
            </w:r>
          </w:p>
        </w:tc>
        <w:tc>
          <w:tcPr>
            <w:tcW w:type="dxa" w:w="984"/>
            <w:tcMar>
              <w:left w:type="dxa" w:w="0"/>
              <w:right w:type="dxa" w:w="0"/>
            </w:tcMar>
          </w:tcPr>
          <w:p w14:paraId="253B0000">
            <w:pPr>
              <w:pStyle w:val="Style_2"/>
              <w:ind w:firstLine="0" w:left="0"/>
              <w:jc w:val="center"/>
            </w:pPr>
            <w:r>
              <w:t>27</w:t>
            </w:r>
          </w:p>
        </w:tc>
        <w:tc>
          <w:tcPr>
            <w:tcW w:type="dxa" w:w="984"/>
            <w:tcMar>
              <w:left w:type="dxa" w:w="0"/>
              <w:right w:type="dxa" w:w="0"/>
            </w:tcMar>
          </w:tcPr>
          <w:p w14:paraId="263B0000">
            <w:pPr>
              <w:pStyle w:val="Style_2"/>
              <w:ind w:firstLine="0" w:left="0"/>
              <w:jc w:val="center"/>
            </w:pPr>
            <w:r>
              <w:t>32</w:t>
            </w:r>
          </w:p>
        </w:tc>
        <w:tc>
          <w:tcPr>
            <w:tcW w:type="dxa" w:w="984"/>
            <w:tcMar>
              <w:left w:type="dxa" w:w="0"/>
              <w:right w:type="dxa" w:w="0"/>
            </w:tcMar>
          </w:tcPr>
          <w:p w14:paraId="273B0000">
            <w:pPr>
              <w:pStyle w:val="Style_2"/>
              <w:ind w:firstLine="0" w:left="0"/>
              <w:jc w:val="center"/>
            </w:pPr>
            <w:r>
              <w:t>29</w:t>
            </w:r>
          </w:p>
        </w:tc>
        <w:tc>
          <w:tcPr>
            <w:tcW w:type="dxa" w:w="1146"/>
            <w:tcMar>
              <w:left w:type="dxa" w:w="0"/>
              <w:right w:type="dxa" w:w="0"/>
            </w:tcMar>
          </w:tcPr>
          <w:p w14:paraId="283B0000">
            <w:pPr>
              <w:pStyle w:val="Style_2"/>
              <w:ind w:firstLine="0" w:left="0"/>
              <w:jc w:val="center"/>
            </w:pPr>
            <w:r>
              <w:t>36</w:t>
            </w:r>
          </w:p>
        </w:tc>
        <w:tc>
          <w:tcPr>
            <w:tcW w:type="dxa" w:w="1146"/>
            <w:tcMar>
              <w:left w:type="dxa" w:w="0"/>
              <w:right w:type="dxa" w:w="0"/>
            </w:tcMar>
          </w:tcPr>
          <w:p w14:paraId="293B0000">
            <w:pPr>
              <w:pStyle w:val="Style_2"/>
              <w:ind w:firstLine="0" w:left="0"/>
              <w:jc w:val="center"/>
            </w:pPr>
            <w:r>
              <w:t>35</w:t>
            </w:r>
          </w:p>
        </w:tc>
        <w:tc>
          <w:tcPr>
            <w:tcW w:type="dxa" w:w="1146"/>
            <w:tcMar>
              <w:left w:type="dxa" w:w="0"/>
              <w:right w:type="dxa" w:w="0"/>
            </w:tcMar>
          </w:tcPr>
          <w:p w14:paraId="2A3B0000">
            <w:pPr>
              <w:pStyle w:val="Style_2"/>
              <w:ind w:firstLine="0" w:left="0"/>
              <w:jc w:val="center"/>
            </w:pPr>
            <w:r>
              <w:t>37</w:t>
            </w:r>
          </w:p>
        </w:tc>
        <w:tc>
          <w:tcPr>
            <w:tcW w:type="dxa" w:w="1146"/>
            <w:tcMar>
              <w:left w:type="dxa" w:w="0"/>
              <w:right w:type="dxa" w:w="0"/>
            </w:tcMar>
          </w:tcPr>
          <w:p w14:paraId="2B3B0000">
            <w:pPr>
              <w:pStyle w:val="Style_2"/>
              <w:ind w:firstLine="0" w:left="0"/>
              <w:jc w:val="center"/>
            </w:pPr>
            <w:r>
              <w:t>39</w:t>
            </w:r>
          </w:p>
        </w:tc>
        <w:tc>
          <w:tcPr>
            <w:tcW w:type="dxa" w:w="1146"/>
            <w:tcMar>
              <w:left w:type="dxa" w:w="0"/>
              <w:right w:type="dxa" w:w="0"/>
            </w:tcMar>
          </w:tcPr>
          <w:p w14:paraId="2C3B0000">
            <w:pPr>
              <w:pStyle w:val="Style_2"/>
              <w:ind w:firstLine="0" w:left="0"/>
              <w:jc w:val="center"/>
            </w:pPr>
            <w:r>
              <w:t>41</w:t>
            </w:r>
          </w:p>
        </w:tc>
        <w:tc>
          <w:tcPr>
            <w:tcW w:type="dxa" w:w="1134"/>
            <w:tcMar>
              <w:left w:type="dxa" w:w="0"/>
              <w:right w:type="dxa" w:w="0"/>
            </w:tcMar>
          </w:tcPr>
          <w:p w14:paraId="2D3B0000">
            <w:pPr>
              <w:pStyle w:val="Style_2"/>
              <w:ind w:firstLine="0" w:left="0"/>
              <w:jc w:val="center"/>
            </w:pPr>
            <w:r>
              <w:t>43</w:t>
            </w:r>
          </w:p>
        </w:tc>
      </w:tr>
      <w:tr>
        <w:tc>
          <w:tcPr>
            <w:tcW w:type="dxa" w:w="2904"/>
            <w:tcMar>
              <w:left w:type="dxa" w:w="0"/>
              <w:right w:type="dxa" w:w="0"/>
            </w:tcMar>
          </w:tcPr>
          <w:p w14:paraId="2E3B0000">
            <w:pPr>
              <w:pStyle w:val="Style_2"/>
              <w:ind w:firstLine="0" w:left="283"/>
              <w:jc w:val="left"/>
            </w:pPr>
            <w:r>
              <w:t>Приморский край</w:t>
            </w:r>
          </w:p>
        </w:tc>
        <w:tc>
          <w:tcPr>
            <w:tcW w:type="dxa" w:w="981"/>
            <w:tcMar>
              <w:left w:type="dxa" w:w="0"/>
              <w:right w:type="dxa" w:w="0"/>
            </w:tcMar>
          </w:tcPr>
          <w:p w14:paraId="2F3B0000">
            <w:pPr>
              <w:pStyle w:val="Style_2"/>
              <w:ind w:firstLine="0" w:left="0"/>
              <w:jc w:val="center"/>
            </w:pPr>
            <w:r>
              <w:t>191</w:t>
            </w:r>
          </w:p>
        </w:tc>
        <w:tc>
          <w:tcPr>
            <w:tcW w:type="dxa" w:w="984"/>
            <w:tcMar>
              <w:left w:type="dxa" w:w="0"/>
              <w:right w:type="dxa" w:w="0"/>
            </w:tcMar>
          </w:tcPr>
          <w:p w14:paraId="303B0000">
            <w:pPr>
              <w:pStyle w:val="Style_2"/>
              <w:ind w:firstLine="0" w:left="0"/>
              <w:jc w:val="center"/>
            </w:pPr>
            <w:r>
              <w:t>231</w:t>
            </w:r>
          </w:p>
        </w:tc>
        <w:tc>
          <w:tcPr>
            <w:tcW w:type="dxa" w:w="984"/>
            <w:tcMar>
              <w:left w:type="dxa" w:w="0"/>
              <w:right w:type="dxa" w:w="0"/>
            </w:tcMar>
          </w:tcPr>
          <w:p w14:paraId="313B0000">
            <w:pPr>
              <w:pStyle w:val="Style_2"/>
              <w:ind w:firstLine="0" w:left="0"/>
              <w:jc w:val="center"/>
            </w:pPr>
            <w:r>
              <w:t>272</w:t>
            </w:r>
          </w:p>
        </w:tc>
        <w:tc>
          <w:tcPr>
            <w:tcW w:type="dxa" w:w="984"/>
            <w:tcMar>
              <w:left w:type="dxa" w:w="0"/>
              <w:right w:type="dxa" w:w="0"/>
            </w:tcMar>
          </w:tcPr>
          <w:p w14:paraId="323B0000">
            <w:pPr>
              <w:pStyle w:val="Style_2"/>
              <w:ind w:firstLine="0" w:left="0"/>
              <w:jc w:val="center"/>
            </w:pPr>
            <w:r>
              <w:t>267</w:t>
            </w:r>
          </w:p>
        </w:tc>
        <w:tc>
          <w:tcPr>
            <w:tcW w:type="dxa" w:w="984"/>
            <w:tcMar>
              <w:left w:type="dxa" w:w="0"/>
              <w:right w:type="dxa" w:w="0"/>
            </w:tcMar>
          </w:tcPr>
          <w:p w14:paraId="333B0000">
            <w:pPr>
              <w:pStyle w:val="Style_2"/>
              <w:ind w:firstLine="0" w:left="0"/>
              <w:jc w:val="center"/>
            </w:pPr>
            <w:r>
              <w:t>299</w:t>
            </w:r>
          </w:p>
        </w:tc>
        <w:tc>
          <w:tcPr>
            <w:tcW w:type="dxa" w:w="984"/>
            <w:tcMar>
              <w:left w:type="dxa" w:w="0"/>
              <w:right w:type="dxa" w:w="0"/>
            </w:tcMar>
          </w:tcPr>
          <w:p w14:paraId="343B0000">
            <w:pPr>
              <w:pStyle w:val="Style_2"/>
              <w:ind w:firstLine="0" w:left="0"/>
              <w:jc w:val="center"/>
            </w:pPr>
            <w:r>
              <w:t>292</w:t>
            </w:r>
          </w:p>
        </w:tc>
        <w:tc>
          <w:tcPr>
            <w:tcW w:type="dxa" w:w="1146"/>
            <w:tcMar>
              <w:left w:type="dxa" w:w="0"/>
              <w:right w:type="dxa" w:w="0"/>
            </w:tcMar>
          </w:tcPr>
          <w:p w14:paraId="353B0000">
            <w:pPr>
              <w:pStyle w:val="Style_2"/>
              <w:ind w:firstLine="0" w:left="0"/>
              <w:jc w:val="center"/>
            </w:pPr>
            <w:r>
              <w:t>339</w:t>
            </w:r>
          </w:p>
        </w:tc>
        <w:tc>
          <w:tcPr>
            <w:tcW w:type="dxa" w:w="1146"/>
            <w:tcMar>
              <w:left w:type="dxa" w:w="0"/>
              <w:right w:type="dxa" w:w="0"/>
            </w:tcMar>
          </w:tcPr>
          <w:p w14:paraId="363B0000">
            <w:pPr>
              <w:pStyle w:val="Style_2"/>
              <w:ind w:firstLine="0" w:left="0"/>
              <w:jc w:val="center"/>
            </w:pPr>
            <w:r>
              <w:t>372</w:t>
            </w:r>
          </w:p>
        </w:tc>
        <w:tc>
          <w:tcPr>
            <w:tcW w:type="dxa" w:w="1146"/>
            <w:tcMar>
              <w:left w:type="dxa" w:w="0"/>
              <w:right w:type="dxa" w:w="0"/>
            </w:tcMar>
          </w:tcPr>
          <w:p w14:paraId="373B0000">
            <w:pPr>
              <w:pStyle w:val="Style_2"/>
              <w:ind w:firstLine="0" w:left="0"/>
              <w:jc w:val="center"/>
            </w:pPr>
            <w:r>
              <w:t>412</w:t>
            </w:r>
          </w:p>
        </w:tc>
        <w:tc>
          <w:tcPr>
            <w:tcW w:type="dxa" w:w="1146"/>
            <w:tcMar>
              <w:left w:type="dxa" w:w="0"/>
              <w:right w:type="dxa" w:w="0"/>
            </w:tcMar>
          </w:tcPr>
          <w:p w14:paraId="383B0000">
            <w:pPr>
              <w:pStyle w:val="Style_2"/>
              <w:ind w:firstLine="0" w:left="0"/>
              <w:jc w:val="center"/>
            </w:pPr>
            <w:r>
              <w:t>452</w:t>
            </w:r>
          </w:p>
        </w:tc>
        <w:tc>
          <w:tcPr>
            <w:tcW w:type="dxa" w:w="1146"/>
            <w:tcMar>
              <w:left w:type="dxa" w:w="0"/>
              <w:right w:type="dxa" w:w="0"/>
            </w:tcMar>
          </w:tcPr>
          <w:p w14:paraId="393B0000">
            <w:pPr>
              <w:pStyle w:val="Style_2"/>
              <w:ind w:firstLine="0" w:left="0"/>
              <w:jc w:val="center"/>
            </w:pPr>
            <w:r>
              <w:t>492</w:t>
            </w:r>
          </w:p>
        </w:tc>
        <w:tc>
          <w:tcPr>
            <w:tcW w:type="dxa" w:w="1134"/>
            <w:tcMar>
              <w:left w:type="dxa" w:w="0"/>
              <w:right w:type="dxa" w:w="0"/>
            </w:tcMar>
          </w:tcPr>
          <w:p w14:paraId="3A3B0000">
            <w:pPr>
              <w:pStyle w:val="Style_2"/>
              <w:ind w:firstLine="0" w:left="0"/>
              <w:jc w:val="center"/>
            </w:pPr>
            <w:r>
              <w:t>532</w:t>
            </w:r>
          </w:p>
        </w:tc>
      </w:tr>
      <w:tr>
        <w:tc>
          <w:tcPr>
            <w:tcW w:type="dxa" w:w="2904"/>
            <w:tcMar>
              <w:left w:type="dxa" w:w="0"/>
              <w:right w:type="dxa" w:w="0"/>
            </w:tcMar>
          </w:tcPr>
          <w:p w14:paraId="3B3B0000">
            <w:pPr>
              <w:pStyle w:val="Style_2"/>
              <w:ind w:firstLine="0" w:left="283"/>
              <w:jc w:val="left"/>
            </w:pPr>
            <w:r>
              <w:t>Хабаровский край</w:t>
            </w:r>
          </w:p>
        </w:tc>
        <w:tc>
          <w:tcPr>
            <w:tcW w:type="dxa" w:w="981"/>
            <w:tcMar>
              <w:left w:type="dxa" w:w="0"/>
              <w:right w:type="dxa" w:w="0"/>
            </w:tcMar>
          </w:tcPr>
          <w:p w14:paraId="3C3B0000">
            <w:pPr>
              <w:pStyle w:val="Style_2"/>
              <w:ind w:firstLine="0" w:left="0"/>
              <w:jc w:val="center"/>
            </w:pPr>
            <w:r>
              <w:t>359</w:t>
            </w:r>
          </w:p>
        </w:tc>
        <w:tc>
          <w:tcPr>
            <w:tcW w:type="dxa" w:w="984"/>
            <w:tcMar>
              <w:left w:type="dxa" w:w="0"/>
              <w:right w:type="dxa" w:w="0"/>
            </w:tcMar>
          </w:tcPr>
          <w:p w14:paraId="3D3B0000">
            <w:pPr>
              <w:pStyle w:val="Style_2"/>
              <w:ind w:firstLine="0" w:left="0"/>
              <w:jc w:val="center"/>
            </w:pPr>
            <w:r>
              <w:t>268</w:t>
            </w:r>
          </w:p>
        </w:tc>
        <w:tc>
          <w:tcPr>
            <w:tcW w:type="dxa" w:w="984"/>
            <w:tcMar>
              <w:left w:type="dxa" w:w="0"/>
              <w:right w:type="dxa" w:w="0"/>
            </w:tcMar>
          </w:tcPr>
          <w:p w14:paraId="3E3B0000">
            <w:pPr>
              <w:pStyle w:val="Style_2"/>
              <w:ind w:firstLine="0" w:left="0"/>
              <w:jc w:val="center"/>
            </w:pPr>
            <w:r>
              <w:t>293</w:t>
            </w:r>
          </w:p>
        </w:tc>
        <w:tc>
          <w:tcPr>
            <w:tcW w:type="dxa" w:w="984"/>
            <w:tcMar>
              <w:left w:type="dxa" w:w="0"/>
              <w:right w:type="dxa" w:w="0"/>
            </w:tcMar>
          </w:tcPr>
          <w:p w14:paraId="3F3B0000">
            <w:pPr>
              <w:pStyle w:val="Style_2"/>
              <w:ind w:firstLine="0" w:left="0"/>
              <w:jc w:val="center"/>
            </w:pPr>
            <w:r>
              <w:t>293</w:t>
            </w:r>
          </w:p>
        </w:tc>
        <w:tc>
          <w:tcPr>
            <w:tcW w:type="dxa" w:w="984"/>
            <w:tcMar>
              <w:left w:type="dxa" w:w="0"/>
              <w:right w:type="dxa" w:w="0"/>
            </w:tcMar>
          </w:tcPr>
          <w:p w14:paraId="403B0000">
            <w:pPr>
              <w:pStyle w:val="Style_2"/>
              <w:ind w:firstLine="0" w:left="0"/>
              <w:jc w:val="center"/>
            </w:pPr>
            <w:r>
              <w:t>316</w:t>
            </w:r>
          </w:p>
        </w:tc>
        <w:tc>
          <w:tcPr>
            <w:tcW w:type="dxa" w:w="984"/>
            <w:tcMar>
              <w:left w:type="dxa" w:w="0"/>
              <w:right w:type="dxa" w:w="0"/>
            </w:tcMar>
          </w:tcPr>
          <w:p w14:paraId="413B0000">
            <w:pPr>
              <w:pStyle w:val="Style_2"/>
              <w:ind w:firstLine="0" w:left="0"/>
              <w:jc w:val="center"/>
            </w:pPr>
            <w:r>
              <w:t>316</w:t>
            </w:r>
          </w:p>
        </w:tc>
        <w:tc>
          <w:tcPr>
            <w:tcW w:type="dxa" w:w="1146"/>
            <w:tcMar>
              <w:left w:type="dxa" w:w="0"/>
              <w:right w:type="dxa" w:w="0"/>
            </w:tcMar>
          </w:tcPr>
          <w:p w14:paraId="423B0000">
            <w:pPr>
              <w:pStyle w:val="Style_2"/>
              <w:ind w:firstLine="0" w:left="0"/>
              <w:jc w:val="center"/>
            </w:pPr>
            <w:r>
              <w:t>339</w:t>
            </w:r>
          </w:p>
        </w:tc>
        <w:tc>
          <w:tcPr>
            <w:tcW w:type="dxa" w:w="1146"/>
            <w:tcMar>
              <w:left w:type="dxa" w:w="0"/>
              <w:right w:type="dxa" w:w="0"/>
            </w:tcMar>
          </w:tcPr>
          <w:p w14:paraId="433B0000">
            <w:pPr>
              <w:pStyle w:val="Style_2"/>
              <w:ind w:firstLine="0" w:left="0"/>
              <w:jc w:val="center"/>
            </w:pPr>
            <w:r>
              <w:t>362</w:t>
            </w:r>
          </w:p>
        </w:tc>
        <w:tc>
          <w:tcPr>
            <w:tcW w:type="dxa" w:w="1146"/>
            <w:tcMar>
              <w:left w:type="dxa" w:w="0"/>
              <w:right w:type="dxa" w:w="0"/>
            </w:tcMar>
          </w:tcPr>
          <w:p w14:paraId="443B0000">
            <w:pPr>
              <w:pStyle w:val="Style_2"/>
              <w:ind w:firstLine="0" w:left="0"/>
              <w:jc w:val="center"/>
            </w:pPr>
            <w:r>
              <w:t>385</w:t>
            </w:r>
          </w:p>
        </w:tc>
        <w:tc>
          <w:tcPr>
            <w:tcW w:type="dxa" w:w="1146"/>
            <w:tcMar>
              <w:left w:type="dxa" w:w="0"/>
              <w:right w:type="dxa" w:w="0"/>
            </w:tcMar>
          </w:tcPr>
          <w:p w14:paraId="453B0000">
            <w:pPr>
              <w:pStyle w:val="Style_2"/>
              <w:ind w:firstLine="0" w:left="0"/>
              <w:jc w:val="center"/>
            </w:pPr>
            <w:r>
              <w:t>408</w:t>
            </w:r>
          </w:p>
        </w:tc>
        <w:tc>
          <w:tcPr>
            <w:tcW w:type="dxa" w:w="1146"/>
            <w:tcMar>
              <w:left w:type="dxa" w:w="0"/>
              <w:right w:type="dxa" w:w="0"/>
            </w:tcMar>
          </w:tcPr>
          <w:p w14:paraId="463B0000">
            <w:pPr>
              <w:pStyle w:val="Style_2"/>
              <w:ind w:firstLine="0" w:left="0"/>
              <w:jc w:val="center"/>
            </w:pPr>
            <w:r>
              <w:t>431</w:t>
            </w:r>
          </w:p>
        </w:tc>
        <w:tc>
          <w:tcPr>
            <w:tcW w:type="dxa" w:w="1134"/>
            <w:tcMar>
              <w:left w:type="dxa" w:w="0"/>
              <w:right w:type="dxa" w:w="0"/>
            </w:tcMar>
          </w:tcPr>
          <w:p w14:paraId="473B0000">
            <w:pPr>
              <w:pStyle w:val="Style_2"/>
              <w:ind w:firstLine="0" w:left="0"/>
              <w:jc w:val="center"/>
            </w:pPr>
            <w:r>
              <w:t>454</w:t>
            </w:r>
          </w:p>
        </w:tc>
      </w:tr>
      <w:tr>
        <w:tc>
          <w:tcPr>
            <w:tcW w:type="dxa" w:w="2904"/>
            <w:tcMar>
              <w:left w:type="dxa" w:w="0"/>
              <w:right w:type="dxa" w:w="0"/>
            </w:tcMar>
          </w:tcPr>
          <w:p w14:paraId="483B0000">
            <w:pPr>
              <w:pStyle w:val="Style_2"/>
              <w:ind w:firstLine="0" w:left="283"/>
              <w:jc w:val="left"/>
            </w:pPr>
            <w:r>
              <w:t>Амурская область</w:t>
            </w:r>
          </w:p>
        </w:tc>
        <w:tc>
          <w:tcPr>
            <w:tcW w:type="dxa" w:w="981"/>
            <w:tcMar>
              <w:left w:type="dxa" w:w="0"/>
              <w:right w:type="dxa" w:w="0"/>
            </w:tcMar>
          </w:tcPr>
          <w:p w14:paraId="493B0000">
            <w:pPr>
              <w:pStyle w:val="Style_2"/>
              <w:ind w:firstLine="0" w:left="0"/>
              <w:jc w:val="center"/>
            </w:pPr>
            <w:r>
              <w:t>85</w:t>
            </w:r>
          </w:p>
        </w:tc>
        <w:tc>
          <w:tcPr>
            <w:tcW w:type="dxa" w:w="984"/>
            <w:tcMar>
              <w:left w:type="dxa" w:w="0"/>
              <w:right w:type="dxa" w:w="0"/>
            </w:tcMar>
          </w:tcPr>
          <w:p w14:paraId="4A3B0000">
            <w:pPr>
              <w:pStyle w:val="Style_2"/>
              <w:ind w:firstLine="0" w:left="0"/>
              <w:jc w:val="center"/>
            </w:pPr>
            <w:r>
              <w:t>58</w:t>
            </w:r>
          </w:p>
        </w:tc>
        <w:tc>
          <w:tcPr>
            <w:tcW w:type="dxa" w:w="984"/>
            <w:tcMar>
              <w:left w:type="dxa" w:w="0"/>
              <w:right w:type="dxa" w:w="0"/>
            </w:tcMar>
          </w:tcPr>
          <w:p w14:paraId="4B3B0000">
            <w:pPr>
              <w:pStyle w:val="Style_2"/>
              <w:ind w:firstLine="0" w:left="0"/>
              <w:jc w:val="center"/>
            </w:pPr>
            <w:r>
              <w:t>73</w:t>
            </w:r>
          </w:p>
        </w:tc>
        <w:tc>
          <w:tcPr>
            <w:tcW w:type="dxa" w:w="984"/>
            <w:tcMar>
              <w:left w:type="dxa" w:w="0"/>
              <w:right w:type="dxa" w:w="0"/>
            </w:tcMar>
          </w:tcPr>
          <w:p w14:paraId="4C3B0000">
            <w:pPr>
              <w:pStyle w:val="Style_2"/>
              <w:ind w:firstLine="0" w:left="0"/>
              <w:jc w:val="center"/>
            </w:pPr>
            <w:r>
              <w:t>58</w:t>
            </w:r>
          </w:p>
        </w:tc>
        <w:tc>
          <w:tcPr>
            <w:tcW w:type="dxa" w:w="984"/>
            <w:tcMar>
              <w:left w:type="dxa" w:w="0"/>
              <w:right w:type="dxa" w:w="0"/>
            </w:tcMar>
          </w:tcPr>
          <w:p w14:paraId="4D3B0000">
            <w:pPr>
              <w:pStyle w:val="Style_2"/>
              <w:ind w:firstLine="0" w:left="0"/>
              <w:jc w:val="center"/>
            </w:pPr>
            <w:r>
              <w:t>58</w:t>
            </w:r>
          </w:p>
        </w:tc>
        <w:tc>
          <w:tcPr>
            <w:tcW w:type="dxa" w:w="984"/>
            <w:tcMar>
              <w:left w:type="dxa" w:w="0"/>
              <w:right w:type="dxa" w:w="0"/>
            </w:tcMar>
          </w:tcPr>
          <w:p w14:paraId="4E3B0000">
            <w:pPr>
              <w:pStyle w:val="Style_2"/>
              <w:ind w:firstLine="0" w:left="0"/>
              <w:jc w:val="center"/>
            </w:pPr>
            <w:r>
              <w:t>58</w:t>
            </w:r>
          </w:p>
        </w:tc>
        <w:tc>
          <w:tcPr>
            <w:tcW w:type="dxa" w:w="1146"/>
            <w:tcMar>
              <w:left w:type="dxa" w:w="0"/>
              <w:right w:type="dxa" w:w="0"/>
            </w:tcMar>
          </w:tcPr>
          <w:p w14:paraId="4F3B0000">
            <w:pPr>
              <w:pStyle w:val="Style_2"/>
              <w:ind w:firstLine="0" w:left="0"/>
              <w:jc w:val="center"/>
            </w:pPr>
            <w:r>
              <w:t>58</w:t>
            </w:r>
          </w:p>
        </w:tc>
        <w:tc>
          <w:tcPr>
            <w:tcW w:type="dxa" w:w="1146"/>
            <w:tcMar>
              <w:left w:type="dxa" w:w="0"/>
              <w:right w:type="dxa" w:w="0"/>
            </w:tcMar>
          </w:tcPr>
          <w:p w14:paraId="503B0000">
            <w:pPr>
              <w:pStyle w:val="Style_2"/>
              <w:ind w:firstLine="0" w:left="0"/>
              <w:jc w:val="center"/>
            </w:pPr>
            <w:r>
              <w:t>58</w:t>
            </w:r>
          </w:p>
        </w:tc>
        <w:tc>
          <w:tcPr>
            <w:tcW w:type="dxa" w:w="1146"/>
            <w:tcMar>
              <w:left w:type="dxa" w:w="0"/>
              <w:right w:type="dxa" w:w="0"/>
            </w:tcMar>
          </w:tcPr>
          <w:p w14:paraId="513B0000">
            <w:pPr>
              <w:pStyle w:val="Style_2"/>
              <w:ind w:firstLine="0" w:left="0"/>
              <w:jc w:val="center"/>
            </w:pPr>
            <w:r>
              <w:t>58</w:t>
            </w:r>
          </w:p>
        </w:tc>
        <w:tc>
          <w:tcPr>
            <w:tcW w:type="dxa" w:w="1146"/>
            <w:tcMar>
              <w:left w:type="dxa" w:w="0"/>
              <w:right w:type="dxa" w:w="0"/>
            </w:tcMar>
          </w:tcPr>
          <w:p w14:paraId="523B0000">
            <w:pPr>
              <w:pStyle w:val="Style_2"/>
              <w:ind w:firstLine="0" w:left="0"/>
              <w:jc w:val="center"/>
            </w:pPr>
            <w:r>
              <w:t>58</w:t>
            </w:r>
          </w:p>
        </w:tc>
        <w:tc>
          <w:tcPr>
            <w:tcW w:type="dxa" w:w="1146"/>
            <w:tcMar>
              <w:left w:type="dxa" w:w="0"/>
              <w:right w:type="dxa" w:w="0"/>
            </w:tcMar>
          </w:tcPr>
          <w:p w14:paraId="533B0000">
            <w:pPr>
              <w:pStyle w:val="Style_2"/>
              <w:ind w:firstLine="0" w:left="0"/>
              <w:jc w:val="center"/>
            </w:pPr>
            <w:r>
              <w:t>58</w:t>
            </w:r>
          </w:p>
        </w:tc>
        <w:tc>
          <w:tcPr>
            <w:tcW w:type="dxa" w:w="1134"/>
            <w:tcMar>
              <w:left w:type="dxa" w:w="0"/>
              <w:right w:type="dxa" w:w="0"/>
            </w:tcMar>
          </w:tcPr>
          <w:p w14:paraId="543B0000">
            <w:pPr>
              <w:pStyle w:val="Style_2"/>
              <w:ind w:firstLine="0" w:left="0"/>
              <w:jc w:val="center"/>
            </w:pPr>
            <w:r>
              <w:t>58</w:t>
            </w:r>
          </w:p>
        </w:tc>
      </w:tr>
      <w:tr>
        <w:tc>
          <w:tcPr>
            <w:tcW w:type="dxa" w:w="2904"/>
            <w:tcMar>
              <w:left w:type="dxa" w:w="0"/>
              <w:right w:type="dxa" w:w="0"/>
            </w:tcMar>
          </w:tcPr>
          <w:p w14:paraId="553B0000">
            <w:pPr>
              <w:pStyle w:val="Style_2"/>
              <w:ind w:firstLine="0" w:left="283"/>
              <w:jc w:val="left"/>
            </w:pPr>
            <w:r>
              <w:t>Магаданская область</w:t>
            </w:r>
          </w:p>
        </w:tc>
        <w:tc>
          <w:tcPr>
            <w:tcW w:type="dxa" w:w="981"/>
            <w:tcMar>
              <w:left w:type="dxa" w:w="0"/>
              <w:right w:type="dxa" w:w="0"/>
            </w:tcMar>
          </w:tcPr>
          <w:p w14:paraId="563B0000">
            <w:pPr>
              <w:pStyle w:val="Style_2"/>
              <w:ind w:firstLine="0" w:left="0"/>
              <w:jc w:val="center"/>
            </w:pPr>
            <w:r>
              <w:t>8</w:t>
            </w:r>
          </w:p>
        </w:tc>
        <w:tc>
          <w:tcPr>
            <w:tcW w:type="dxa" w:w="984"/>
            <w:tcMar>
              <w:left w:type="dxa" w:w="0"/>
              <w:right w:type="dxa" w:w="0"/>
            </w:tcMar>
          </w:tcPr>
          <w:p w14:paraId="573B0000">
            <w:pPr>
              <w:pStyle w:val="Style_2"/>
              <w:ind w:firstLine="0" w:left="0"/>
              <w:jc w:val="center"/>
            </w:pPr>
            <w:r>
              <w:t>8</w:t>
            </w:r>
          </w:p>
        </w:tc>
        <w:tc>
          <w:tcPr>
            <w:tcW w:type="dxa" w:w="984"/>
            <w:tcMar>
              <w:left w:type="dxa" w:w="0"/>
              <w:right w:type="dxa" w:w="0"/>
            </w:tcMar>
          </w:tcPr>
          <w:p w14:paraId="583B0000">
            <w:pPr>
              <w:pStyle w:val="Style_2"/>
              <w:ind w:firstLine="0" w:left="0"/>
              <w:jc w:val="center"/>
            </w:pPr>
            <w:r>
              <w:t>-</w:t>
            </w:r>
          </w:p>
        </w:tc>
        <w:tc>
          <w:tcPr>
            <w:tcW w:type="dxa" w:w="984"/>
            <w:tcMar>
              <w:left w:type="dxa" w:w="0"/>
              <w:right w:type="dxa" w:w="0"/>
            </w:tcMar>
          </w:tcPr>
          <w:p w14:paraId="593B0000">
            <w:pPr>
              <w:pStyle w:val="Style_2"/>
              <w:ind w:firstLine="0" w:left="0"/>
              <w:jc w:val="center"/>
            </w:pPr>
            <w:r>
              <w:t>8</w:t>
            </w:r>
          </w:p>
        </w:tc>
        <w:tc>
          <w:tcPr>
            <w:tcW w:type="dxa" w:w="984"/>
            <w:tcMar>
              <w:left w:type="dxa" w:w="0"/>
              <w:right w:type="dxa" w:w="0"/>
            </w:tcMar>
          </w:tcPr>
          <w:p w14:paraId="5A3B0000">
            <w:pPr>
              <w:pStyle w:val="Style_2"/>
              <w:ind w:firstLine="0" w:left="0"/>
              <w:jc w:val="center"/>
            </w:pPr>
            <w:r>
              <w:t>8</w:t>
            </w:r>
          </w:p>
        </w:tc>
        <w:tc>
          <w:tcPr>
            <w:tcW w:type="dxa" w:w="984"/>
            <w:tcMar>
              <w:left w:type="dxa" w:w="0"/>
              <w:right w:type="dxa" w:w="0"/>
            </w:tcMar>
          </w:tcPr>
          <w:p w14:paraId="5B3B0000">
            <w:pPr>
              <w:pStyle w:val="Style_2"/>
              <w:ind w:firstLine="0" w:left="0"/>
              <w:jc w:val="center"/>
            </w:pPr>
            <w:r>
              <w:t>8</w:t>
            </w:r>
          </w:p>
        </w:tc>
        <w:tc>
          <w:tcPr>
            <w:tcW w:type="dxa" w:w="1146"/>
            <w:tcMar>
              <w:left w:type="dxa" w:w="0"/>
              <w:right w:type="dxa" w:w="0"/>
            </w:tcMar>
          </w:tcPr>
          <w:p w14:paraId="5C3B0000">
            <w:pPr>
              <w:pStyle w:val="Style_2"/>
              <w:ind w:firstLine="0" w:left="0"/>
              <w:jc w:val="center"/>
            </w:pPr>
            <w:r>
              <w:t>8</w:t>
            </w:r>
          </w:p>
        </w:tc>
        <w:tc>
          <w:tcPr>
            <w:tcW w:type="dxa" w:w="1146"/>
            <w:tcMar>
              <w:left w:type="dxa" w:w="0"/>
              <w:right w:type="dxa" w:w="0"/>
            </w:tcMar>
          </w:tcPr>
          <w:p w14:paraId="5D3B0000">
            <w:pPr>
              <w:pStyle w:val="Style_2"/>
              <w:ind w:firstLine="0" w:left="0"/>
              <w:jc w:val="center"/>
            </w:pPr>
            <w:r>
              <w:t>8</w:t>
            </w:r>
          </w:p>
        </w:tc>
        <w:tc>
          <w:tcPr>
            <w:tcW w:type="dxa" w:w="1146"/>
            <w:tcMar>
              <w:left w:type="dxa" w:w="0"/>
              <w:right w:type="dxa" w:w="0"/>
            </w:tcMar>
          </w:tcPr>
          <w:p w14:paraId="5E3B0000">
            <w:pPr>
              <w:pStyle w:val="Style_2"/>
              <w:ind w:firstLine="0" w:left="0"/>
              <w:jc w:val="center"/>
            </w:pPr>
            <w:r>
              <w:t>8</w:t>
            </w:r>
          </w:p>
        </w:tc>
        <w:tc>
          <w:tcPr>
            <w:tcW w:type="dxa" w:w="1146"/>
            <w:tcMar>
              <w:left w:type="dxa" w:w="0"/>
              <w:right w:type="dxa" w:w="0"/>
            </w:tcMar>
          </w:tcPr>
          <w:p w14:paraId="5F3B0000">
            <w:pPr>
              <w:pStyle w:val="Style_2"/>
              <w:ind w:firstLine="0" w:left="0"/>
              <w:jc w:val="center"/>
            </w:pPr>
            <w:r>
              <w:t>8</w:t>
            </w:r>
          </w:p>
        </w:tc>
        <w:tc>
          <w:tcPr>
            <w:tcW w:type="dxa" w:w="1146"/>
            <w:tcMar>
              <w:left w:type="dxa" w:w="0"/>
              <w:right w:type="dxa" w:w="0"/>
            </w:tcMar>
          </w:tcPr>
          <w:p w14:paraId="603B0000">
            <w:pPr>
              <w:pStyle w:val="Style_2"/>
              <w:ind w:firstLine="0" w:left="0"/>
              <w:jc w:val="center"/>
            </w:pPr>
            <w:r>
              <w:t>8</w:t>
            </w:r>
          </w:p>
        </w:tc>
        <w:tc>
          <w:tcPr>
            <w:tcW w:type="dxa" w:w="1134"/>
            <w:tcMar>
              <w:left w:type="dxa" w:w="0"/>
              <w:right w:type="dxa" w:w="0"/>
            </w:tcMar>
          </w:tcPr>
          <w:p w14:paraId="613B0000">
            <w:pPr>
              <w:pStyle w:val="Style_2"/>
              <w:ind w:firstLine="0" w:left="0"/>
              <w:jc w:val="center"/>
            </w:pPr>
            <w:r>
              <w:t>8</w:t>
            </w:r>
          </w:p>
        </w:tc>
      </w:tr>
      <w:tr>
        <w:tc>
          <w:tcPr>
            <w:tcW w:type="dxa" w:w="2904"/>
            <w:tcMar>
              <w:left w:type="dxa" w:w="0"/>
              <w:right w:type="dxa" w:w="0"/>
            </w:tcMar>
          </w:tcPr>
          <w:p w14:paraId="623B0000">
            <w:pPr>
              <w:pStyle w:val="Style_2"/>
              <w:ind w:firstLine="0" w:left="283"/>
              <w:jc w:val="left"/>
            </w:pPr>
            <w:r>
              <w:t>Сахалинская область</w:t>
            </w:r>
          </w:p>
        </w:tc>
        <w:tc>
          <w:tcPr>
            <w:tcW w:type="dxa" w:w="981"/>
            <w:tcMar>
              <w:left w:type="dxa" w:w="0"/>
              <w:right w:type="dxa" w:w="0"/>
            </w:tcMar>
          </w:tcPr>
          <w:p w14:paraId="633B0000">
            <w:pPr>
              <w:pStyle w:val="Style_2"/>
              <w:ind w:firstLine="0" w:left="0"/>
              <w:jc w:val="center"/>
            </w:pPr>
            <w:r>
              <w:t>160</w:t>
            </w:r>
          </w:p>
        </w:tc>
        <w:tc>
          <w:tcPr>
            <w:tcW w:type="dxa" w:w="984"/>
            <w:tcMar>
              <w:left w:type="dxa" w:w="0"/>
              <w:right w:type="dxa" w:w="0"/>
            </w:tcMar>
          </w:tcPr>
          <w:p w14:paraId="643B0000">
            <w:pPr>
              <w:pStyle w:val="Style_2"/>
              <w:ind w:firstLine="0" w:left="0"/>
              <w:jc w:val="center"/>
            </w:pPr>
            <w:r>
              <w:t>149</w:t>
            </w:r>
          </w:p>
        </w:tc>
        <w:tc>
          <w:tcPr>
            <w:tcW w:type="dxa" w:w="984"/>
            <w:tcMar>
              <w:left w:type="dxa" w:w="0"/>
              <w:right w:type="dxa" w:w="0"/>
            </w:tcMar>
          </w:tcPr>
          <w:p w14:paraId="653B0000">
            <w:pPr>
              <w:pStyle w:val="Style_2"/>
              <w:ind w:firstLine="0" w:left="0"/>
              <w:jc w:val="center"/>
            </w:pPr>
            <w:r>
              <w:t>179</w:t>
            </w:r>
          </w:p>
        </w:tc>
        <w:tc>
          <w:tcPr>
            <w:tcW w:type="dxa" w:w="984"/>
            <w:tcMar>
              <w:left w:type="dxa" w:w="0"/>
              <w:right w:type="dxa" w:w="0"/>
            </w:tcMar>
          </w:tcPr>
          <w:p w14:paraId="663B0000">
            <w:pPr>
              <w:pStyle w:val="Style_2"/>
              <w:ind w:firstLine="0" w:left="0"/>
              <w:jc w:val="center"/>
            </w:pPr>
            <w:r>
              <w:t>181</w:t>
            </w:r>
          </w:p>
        </w:tc>
        <w:tc>
          <w:tcPr>
            <w:tcW w:type="dxa" w:w="984"/>
            <w:tcMar>
              <w:left w:type="dxa" w:w="0"/>
              <w:right w:type="dxa" w:w="0"/>
            </w:tcMar>
          </w:tcPr>
          <w:p w14:paraId="673B0000">
            <w:pPr>
              <w:pStyle w:val="Style_2"/>
              <w:ind w:firstLine="0" w:left="0"/>
              <w:jc w:val="center"/>
            </w:pPr>
            <w:r>
              <w:t>203</w:t>
            </w:r>
          </w:p>
        </w:tc>
        <w:tc>
          <w:tcPr>
            <w:tcW w:type="dxa" w:w="984"/>
            <w:tcMar>
              <w:left w:type="dxa" w:w="0"/>
              <w:right w:type="dxa" w:w="0"/>
            </w:tcMar>
          </w:tcPr>
          <w:p w14:paraId="683B0000">
            <w:pPr>
              <w:pStyle w:val="Style_2"/>
              <w:ind w:firstLine="0" w:left="0"/>
              <w:jc w:val="center"/>
            </w:pPr>
            <w:r>
              <w:t>202</w:t>
            </w:r>
          </w:p>
        </w:tc>
        <w:tc>
          <w:tcPr>
            <w:tcW w:type="dxa" w:w="1146"/>
            <w:tcMar>
              <w:left w:type="dxa" w:w="0"/>
              <w:right w:type="dxa" w:w="0"/>
            </w:tcMar>
          </w:tcPr>
          <w:p w14:paraId="693B0000">
            <w:pPr>
              <w:pStyle w:val="Style_2"/>
              <w:ind w:firstLine="0" w:left="0"/>
              <w:jc w:val="center"/>
            </w:pPr>
            <w:r>
              <w:t>238</w:t>
            </w:r>
          </w:p>
        </w:tc>
        <w:tc>
          <w:tcPr>
            <w:tcW w:type="dxa" w:w="1146"/>
            <w:tcMar>
              <w:left w:type="dxa" w:w="0"/>
              <w:right w:type="dxa" w:w="0"/>
            </w:tcMar>
          </w:tcPr>
          <w:p w14:paraId="6A3B0000">
            <w:pPr>
              <w:pStyle w:val="Style_2"/>
              <w:ind w:firstLine="0" w:left="0"/>
              <w:jc w:val="center"/>
            </w:pPr>
            <w:r>
              <w:t>272</w:t>
            </w:r>
          </w:p>
        </w:tc>
        <w:tc>
          <w:tcPr>
            <w:tcW w:type="dxa" w:w="1146"/>
            <w:tcMar>
              <w:left w:type="dxa" w:w="0"/>
              <w:right w:type="dxa" w:w="0"/>
            </w:tcMar>
          </w:tcPr>
          <w:p w14:paraId="6B3B0000">
            <w:pPr>
              <w:pStyle w:val="Style_2"/>
              <w:ind w:firstLine="0" w:left="0"/>
              <w:jc w:val="center"/>
            </w:pPr>
            <w:r>
              <w:t>307</w:t>
            </w:r>
          </w:p>
        </w:tc>
        <w:tc>
          <w:tcPr>
            <w:tcW w:type="dxa" w:w="1146"/>
            <w:tcMar>
              <w:left w:type="dxa" w:w="0"/>
              <w:right w:type="dxa" w:w="0"/>
            </w:tcMar>
          </w:tcPr>
          <w:p w14:paraId="6C3B0000">
            <w:pPr>
              <w:pStyle w:val="Style_2"/>
              <w:ind w:firstLine="0" w:left="0"/>
              <w:jc w:val="center"/>
            </w:pPr>
            <w:r>
              <w:t>342</w:t>
            </w:r>
          </w:p>
        </w:tc>
        <w:tc>
          <w:tcPr>
            <w:tcW w:type="dxa" w:w="1146"/>
            <w:tcMar>
              <w:left w:type="dxa" w:w="0"/>
              <w:right w:type="dxa" w:w="0"/>
            </w:tcMar>
          </w:tcPr>
          <w:p w14:paraId="6D3B0000">
            <w:pPr>
              <w:pStyle w:val="Style_2"/>
              <w:ind w:firstLine="0" w:left="0"/>
              <w:jc w:val="center"/>
            </w:pPr>
            <w:r>
              <w:t>377</w:t>
            </w:r>
          </w:p>
        </w:tc>
        <w:tc>
          <w:tcPr>
            <w:tcW w:type="dxa" w:w="1134"/>
            <w:tcMar>
              <w:left w:type="dxa" w:w="0"/>
              <w:right w:type="dxa" w:w="0"/>
            </w:tcMar>
          </w:tcPr>
          <w:p w14:paraId="6E3B0000">
            <w:pPr>
              <w:pStyle w:val="Style_2"/>
              <w:ind w:firstLine="0" w:left="0"/>
              <w:jc w:val="center"/>
            </w:pPr>
            <w:r>
              <w:t>412</w:t>
            </w:r>
          </w:p>
        </w:tc>
      </w:tr>
      <w:tr>
        <w:tc>
          <w:tcPr>
            <w:tcW w:type="dxa" w:w="2904"/>
            <w:tcMar>
              <w:left w:type="dxa" w:w="0"/>
              <w:right w:type="dxa" w:w="0"/>
            </w:tcMar>
          </w:tcPr>
          <w:p w14:paraId="6F3B0000">
            <w:pPr>
              <w:pStyle w:val="Style_2"/>
              <w:ind w:firstLine="0" w:left="283"/>
              <w:jc w:val="left"/>
            </w:pPr>
            <w:r>
              <w:t>Еврейская автономная область</w:t>
            </w:r>
          </w:p>
        </w:tc>
        <w:tc>
          <w:tcPr>
            <w:tcW w:type="dxa" w:w="981"/>
            <w:tcMar>
              <w:left w:type="dxa" w:w="0"/>
              <w:right w:type="dxa" w:w="0"/>
            </w:tcMar>
          </w:tcPr>
          <w:p w14:paraId="703B0000">
            <w:pPr>
              <w:pStyle w:val="Style_2"/>
              <w:ind w:firstLine="0" w:left="0"/>
              <w:jc w:val="center"/>
            </w:pPr>
            <w:r>
              <w:t>19</w:t>
            </w:r>
          </w:p>
        </w:tc>
        <w:tc>
          <w:tcPr>
            <w:tcW w:type="dxa" w:w="984"/>
            <w:tcMar>
              <w:left w:type="dxa" w:w="0"/>
              <w:right w:type="dxa" w:w="0"/>
            </w:tcMar>
          </w:tcPr>
          <w:p w14:paraId="713B0000">
            <w:pPr>
              <w:pStyle w:val="Style_2"/>
              <w:ind w:firstLine="0" w:left="0"/>
              <w:jc w:val="center"/>
            </w:pPr>
            <w:r>
              <w:t>7</w:t>
            </w:r>
          </w:p>
        </w:tc>
        <w:tc>
          <w:tcPr>
            <w:tcW w:type="dxa" w:w="984"/>
            <w:tcMar>
              <w:left w:type="dxa" w:w="0"/>
              <w:right w:type="dxa" w:w="0"/>
            </w:tcMar>
          </w:tcPr>
          <w:p w14:paraId="723B0000">
            <w:pPr>
              <w:pStyle w:val="Style_2"/>
              <w:ind w:firstLine="0" w:left="0"/>
              <w:jc w:val="center"/>
            </w:pPr>
            <w:r>
              <w:t>-</w:t>
            </w:r>
          </w:p>
        </w:tc>
        <w:tc>
          <w:tcPr>
            <w:tcW w:type="dxa" w:w="984"/>
            <w:tcMar>
              <w:left w:type="dxa" w:w="0"/>
              <w:right w:type="dxa" w:w="0"/>
            </w:tcMar>
          </w:tcPr>
          <w:p w14:paraId="733B0000">
            <w:pPr>
              <w:pStyle w:val="Style_2"/>
              <w:ind w:firstLine="0" w:left="0"/>
              <w:jc w:val="center"/>
            </w:pPr>
            <w:r>
              <w:t>7</w:t>
            </w:r>
          </w:p>
        </w:tc>
        <w:tc>
          <w:tcPr>
            <w:tcW w:type="dxa" w:w="984"/>
            <w:tcMar>
              <w:left w:type="dxa" w:w="0"/>
              <w:right w:type="dxa" w:w="0"/>
            </w:tcMar>
          </w:tcPr>
          <w:p w14:paraId="743B0000">
            <w:pPr>
              <w:pStyle w:val="Style_2"/>
              <w:ind w:firstLine="0" w:left="0"/>
              <w:jc w:val="center"/>
            </w:pPr>
            <w:r>
              <w:t>7</w:t>
            </w:r>
          </w:p>
        </w:tc>
        <w:tc>
          <w:tcPr>
            <w:tcW w:type="dxa" w:w="984"/>
            <w:tcMar>
              <w:left w:type="dxa" w:w="0"/>
              <w:right w:type="dxa" w:w="0"/>
            </w:tcMar>
          </w:tcPr>
          <w:p w14:paraId="753B0000">
            <w:pPr>
              <w:pStyle w:val="Style_2"/>
              <w:ind w:firstLine="0" w:left="0"/>
              <w:jc w:val="center"/>
            </w:pPr>
            <w:r>
              <w:t>7</w:t>
            </w:r>
          </w:p>
        </w:tc>
        <w:tc>
          <w:tcPr>
            <w:tcW w:type="dxa" w:w="1146"/>
            <w:tcMar>
              <w:left w:type="dxa" w:w="0"/>
              <w:right w:type="dxa" w:w="0"/>
            </w:tcMar>
          </w:tcPr>
          <w:p w14:paraId="763B0000">
            <w:pPr>
              <w:pStyle w:val="Style_2"/>
              <w:ind w:firstLine="0" w:left="0"/>
              <w:jc w:val="center"/>
            </w:pPr>
            <w:r>
              <w:t>7</w:t>
            </w:r>
          </w:p>
        </w:tc>
        <w:tc>
          <w:tcPr>
            <w:tcW w:type="dxa" w:w="1146"/>
            <w:tcMar>
              <w:left w:type="dxa" w:w="0"/>
              <w:right w:type="dxa" w:w="0"/>
            </w:tcMar>
          </w:tcPr>
          <w:p w14:paraId="773B0000">
            <w:pPr>
              <w:pStyle w:val="Style_2"/>
              <w:ind w:firstLine="0" w:left="0"/>
              <w:jc w:val="center"/>
            </w:pPr>
            <w:r>
              <w:t>7</w:t>
            </w:r>
          </w:p>
        </w:tc>
        <w:tc>
          <w:tcPr>
            <w:tcW w:type="dxa" w:w="1146"/>
            <w:tcMar>
              <w:left w:type="dxa" w:w="0"/>
              <w:right w:type="dxa" w:w="0"/>
            </w:tcMar>
          </w:tcPr>
          <w:p w14:paraId="783B0000">
            <w:pPr>
              <w:pStyle w:val="Style_2"/>
              <w:ind w:firstLine="0" w:left="0"/>
              <w:jc w:val="center"/>
            </w:pPr>
            <w:r>
              <w:t>7</w:t>
            </w:r>
          </w:p>
        </w:tc>
        <w:tc>
          <w:tcPr>
            <w:tcW w:type="dxa" w:w="1146"/>
            <w:tcMar>
              <w:left w:type="dxa" w:w="0"/>
              <w:right w:type="dxa" w:w="0"/>
            </w:tcMar>
          </w:tcPr>
          <w:p w14:paraId="793B0000">
            <w:pPr>
              <w:pStyle w:val="Style_2"/>
              <w:ind w:firstLine="0" w:left="0"/>
              <w:jc w:val="center"/>
            </w:pPr>
            <w:r>
              <w:t>7</w:t>
            </w:r>
          </w:p>
        </w:tc>
        <w:tc>
          <w:tcPr>
            <w:tcW w:type="dxa" w:w="1146"/>
            <w:tcMar>
              <w:left w:type="dxa" w:w="0"/>
              <w:right w:type="dxa" w:w="0"/>
            </w:tcMar>
          </w:tcPr>
          <w:p w14:paraId="7A3B0000">
            <w:pPr>
              <w:pStyle w:val="Style_2"/>
              <w:ind w:firstLine="0" w:left="0"/>
              <w:jc w:val="center"/>
            </w:pPr>
            <w:r>
              <w:t>7</w:t>
            </w:r>
          </w:p>
        </w:tc>
        <w:tc>
          <w:tcPr>
            <w:tcW w:type="dxa" w:w="1134"/>
            <w:tcMar>
              <w:left w:type="dxa" w:w="0"/>
              <w:right w:type="dxa" w:w="0"/>
            </w:tcMar>
          </w:tcPr>
          <w:p w14:paraId="7B3B0000">
            <w:pPr>
              <w:pStyle w:val="Style_2"/>
              <w:ind w:firstLine="0" w:left="0"/>
              <w:jc w:val="center"/>
            </w:pPr>
            <w:r>
              <w:t>7</w:t>
            </w:r>
          </w:p>
        </w:tc>
      </w:tr>
      <w:tr>
        <w:tc>
          <w:tcPr>
            <w:tcW w:type="dxa" w:w="15669"/>
            <w:gridSpan w:val="13"/>
            <w:tcMar>
              <w:left w:type="dxa" w:w="0"/>
              <w:right w:type="dxa" w:w="0"/>
            </w:tcMar>
          </w:tcPr>
          <w:p w14:paraId="7C3B0000">
            <w:pPr>
              <w:pStyle w:val="Style_2"/>
              <w:ind w:firstLine="0" w:left="0"/>
              <w:jc w:val="center"/>
              <w:outlineLvl w:val="2"/>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r>
      <w:tr>
        <w:tc>
          <w:tcPr>
            <w:tcW w:type="dxa" w:w="15669"/>
            <w:gridSpan w:val="13"/>
            <w:tcMar>
              <w:left w:type="dxa" w:w="0"/>
              <w:right w:type="dxa" w:w="0"/>
            </w:tcMar>
          </w:tcPr>
          <w:p w14:paraId="7D3B0000">
            <w:pPr>
              <w:pStyle w:val="Style_2"/>
              <w:ind w:firstLine="0" w:left="0"/>
              <w:jc w:val="center"/>
              <w:outlineLvl w:val="3"/>
            </w:pPr>
            <w:r>
              <w:t>Объем инвестиций в основной капитал, привлеченных в туристскую инфраструктуру в рамках реализации мероприятий Программы (внебюджетные источники) (млрд. рублей)</w:t>
            </w:r>
          </w:p>
        </w:tc>
      </w:tr>
      <w:tr>
        <w:tc>
          <w:tcPr>
            <w:tcW w:type="dxa" w:w="2904"/>
            <w:tcMar>
              <w:left w:type="dxa" w:w="0"/>
              <w:right w:type="dxa" w:w="0"/>
            </w:tcMar>
          </w:tcPr>
          <w:p w14:paraId="7E3B0000">
            <w:pPr>
              <w:pStyle w:val="Style_2"/>
              <w:ind w:firstLine="0" w:left="0"/>
              <w:jc w:val="left"/>
            </w:pPr>
            <w:r>
              <w:t>Центральный федеральный округ</w:t>
            </w:r>
          </w:p>
        </w:tc>
        <w:tc>
          <w:tcPr>
            <w:tcW w:type="dxa" w:w="981"/>
            <w:tcMar>
              <w:left w:type="dxa" w:w="0"/>
              <w:right w:type="dxa" w:w="0"/>
            </w:tcMar>
          </w:tcPr>
          <w:p w14:paraId="7F3B0000">
            <w:pPr>
              <w:pStyle w:val="Style_2"/>
              <w:ind w:firstLine="0" w:left="0"/>
              <w:jc w:val="center"/>
            </w:pPr>
            <w:r>
              <w:t>-</w:t>
            </w:r>
          </w:p>
        </w:tc>
        <w:tc>
          <w:tcPr>
            <w:tcW w:type="dxa" w:w="984"/>
            <w:tcMar>
              <w:left w:type="dxa" w:w="0"/>
              <w:right w:type="dxa" w:w="0"/>
            </w:tcMar>
          </w:tcPr>
          <w:p w14:paraId="803B0000">
            <w:pPr>
              <w:pStyle w:val="Style_2"/>
              <w:ind w:firstLine="0" w:left="0"/>
              <w:jc w:val="center"/>
            </w:pPr>
            <w:r>
              <w:t>-</w:t>
            </w:r>
          </w:p>
        </w:tc>
        <w:tc>
          <w:tcPr>
            <w:tcW w:type="dxa" w:w="984"/>
            <w:tcMar>
              <w:left w:type="dxa" w:w="0"/>
              <w:right w:type="dxa" w:w="0"/>
            </w:tcMar>
          </w:tcPr>
          <w:p w14:paraId="813B0000">
            <w:pPr>
              <w:pStyle w:val="Style_2"/>
              <w:ind w:firstLine="0" w:left="0"/>
              <w:jc w:val="center"/>
            </w:pPr>
            <w:r>
              <w:t>-</w:t>
            </w:r>
          </w:p>
        </w:tc>
        <w:tc>
          <w:tcPr>
            <w:tcW w:type="dxa" w:w="984"/>
            <w:tcMar>
              <w:left w:type="dxa" w:w="0"/>
              <w:right w:type="dxa" w:w="0"/>
            </w:tcMar>
          </w:tcPr>
          <w:p w14:paraId="823B0000">
            <w:pPr>
              <w:pStyle w:val="Style_2"/>
              <w:ind w:firstLine="0" w:left="0"/>
              <w:jc w:val="center"/>
            </w:pPr>
            <w:r>
              <w:t>-</w:t>
            </w:r>
          </w:p>
        </w:tc>
        <w:tc>
          <w:tcPr>
            <w:tcW w:type="dxa" w:w="984"/>
            <w:tcMar>
              <w:left w:type="dxa" w:w="0"/>
              <w:right w:type="dxa" w:w="0"/>
            </w:tcMar>
          </w:tcPr>
          <w:p w14:paraId="833B0000">
            <w:pPr>
              <w:pStyle w:val="Style_2"/>
              <w:ind w:firstLine="0" w:left="0"/>
              <w:jc w:val="center"/>
            </w:pPr>
            <w:r>
              <w:t>-</w:t>
            </w:r>
          </w:p>
        </w:tc>
        <w:tc>
          <w:tcPr>
            <w:tcW w:type="dxa" w:w="984"/>
            <w:tcMar>
              <w:left w:type="dxa" w:w="0"/>
              <w:right w:type="dxa" w:w="0"/>
            </w:tcMar>
          </w:tcPr>
          <w:p w14:paraId="843B0000">
            <w:pPr>
              <w:pStyle w:val="Style_2"/>
              <w:ind w:firstLine="0" w:left="0"/>
              <w:jc w:val="center"/>
            </w:pPr>
            <w:r>
              <w:t>-</w:t>
            </w:r>
          </w:p>
        </w:tc>
        <w:tc>
          <w:tcPr>
            <w:tcW w:type="dxa" w:w="1146"/>
            <w:tcMar>
              <w:left w:type="dxa" w:w="0"/>
              <w:right w:type="dxa" w:w="0"/>
            </w:tcMar>
          </w:tcPr>
          <w:p w14:paraId="853B0000">
            <w:pPr>
              <w:pStyle w:val="Style_2"/>
              <w:ind w:firstLine="0" w:left="0"/>
              <w:jc w:val="center"/>
            </w:pPr>
            <w:r>
              <w:t>-</w:t>
            </w:r>
          </w:p>
        </w:tc>
        <w:tc>
          <w:tcPr>
            <w:tcW w:type="dxa" w:w="1146"/>
            <w:tcMar>
              <w:left w:type="dxa" w:w="0"/>
              <w:right w:type="dxa" w:w="0"/>
            </w:tcMar>
          </w:tcPr>
          <w:p w14:paraId="863B0000">
            <w:pPr>
              <w:pStyle w:val="Style_2"/>
              <w:ind w:firstLine="0" w:left="0"/>
              <w:jc w:val="center"/>
            </w:pPr>
            <w:r>
              <w:t>-</w:t>
            </w:r>
          </w:p>
        </w:tc>
        <w:tc>
          <w:tcPr>
            <w:tcW w:type="dxa" w:w="1146"/>
            <w:tcMar>
              <w:left w:type="dxa" w:w="0"/>
              <w:right w:type="dxa" w:w="0"/>
            </w:tcMar>
          </w:tcPr>
          <w:p w14:paraId="873B0000">
            <w:pPr>
              <w:pStyle w:val="Style_2"/>
              <w:ind w:firstLine="0" w:left="0"/>
              <w:jc w:val="center"/>
            </w:pPr>
            <w:r>
              <w:t>-</w:t>
            </w:r>
          </w:p>
        </w:tc>
        <w:tc>
          <w:tcPr>
            <w:tcW w:type="dxa" w:w="1146"/>
            <w:tcMar>
              <w:left w:type="dxa" w:w="0"/>
              <w:right w:type="dxa" w:w="0"/>
            </w:tcMar>
          </w:tcPr>
          <w:p w14:paraId="883B0000">
            <w:pPr>
              <w:pStyle w:val="Style_2"/>
              <w:ind w:firstLine="0" w:left="0"/>
              <w:jc w:val="center"/>
            </w:pPr>
            <w:r>
              <w:t>-</w:t>
            </w:r>
          </w:p>
        </w:tc>
        <w:tc>
          <w:tcPr>
            <w:tcW w:type="dxa" w:w="1146"/>
            <w:tcMar>
              <w:left w:type="dxa" w:w="0"/>
              <w:right w:type="dxa" w:w="0"/>
            </w:tcMar>
          </w:tcPr>
          <w:p w14:paraId="893B0000">
            <w:pPr>
              <w:pStyle w:val="Style_2"/>
              <w:ind w:firstLine="0" w:left="0"/>
              <w:jc w:val="center"/>
            </w:pPr>
            <w:r>
              <w:t>-</w:t>
            </w:r>
          </w:p>
        </w:tc>
        <w:tc>
          <w:tcPr>
            <w:tcW w:type="dxa" w:w="1134"/>
            <w:tcMar>
              <w:left w:type="dxa" w:w="0"/>
              <w:right w:type="dxa" w:w="0"/>
            </w:tcMar>
          </w:tcPr>
          <w:p w14:paraId="8A3B0000">
            <w:pPr>
              <w:pStyle w:val="Style_2"/>
              <w:ind w:firstLine="0" w:left="0"/>
              <w:jc w:val="center"/>
            </w:pPr>
            <w:r>
              <w:t>-</w:t>
            </w:r>
          </w:p>
        </w:tc>
      </w:tr>
      <w:tr>
        <w:tc>
          <w:tcPr>
            <w:tcW w:type="dxa" w:w="2904"/>
            <w:tcMar>
              <w:left w:type="dxa" w:w="0"/>
              <w:right w:type="dxa" w:w="0"/>
            </w:tcMar>
          </w:tcPr>
          <w:p w14:paraId="8B3B0000">
            <w:pPr>
              <w:pStyle w:val="Style_2"/>
              <w:ind w:firstLine="0" w:left="283"/>
              <w:jc w:val="left"/>
            </w:pPr>
            <w:r>
              <w:t>Ивановская область</w:t>
            </w:r>
          </w:p>
        </w:tc>
        <w:tc>
          <w:tcPr>
            <w:tcW w:type="dxa" w:w="981"/>
            <w:tcMar>
              <w:left w:type="dxa" w:w="0"/>
              <w:right w:type="dxa" w:w="0"/>
            </w:tcMar>
          </w:tcPr>
          <w:p w14:paraId="8C3B0000">
            <w:pPr>
              <w:pStyle w:val="Style_2"/>
              <w:ind w:firstLine="0" w:left="0"/>
              <w:jc w:val="center"/>
            </w:pPr>
            <w:r>
              <w:t>-</w:t>
            </w:r>
          </w:p>
        </w:tc>
        <w:tc>
          <w:tcPr>
            <w:tcW w:type="dxa" w:w="984"/>
            <w:tcMar>
              <w:left w:type="dxa" w:w="0"/>
              <w:right w:type="dxa" w:w="0"/>
            </w:tcMar>
          </w:tcPr>
          <w:p w14:paraId="8D3B0000">
            <w:pPr>
              <w:pStyle w:val="Style_2"/>
              <w:ind w:firstLine="0" w:left="0"/>
              <w:jc w:val="center"/>
            </w:pPr>
            <w:r>
              <w:t>-</w:t>
            </w:r>
          </w:p>
        </w:tc>
        <w:tc>
          <w:tcPr>
            <w:tcW w:type="dxa" w:w="984"/>
            <w:tcMar>
              <w:left w:type="dxa" w:w="0"/>
              <w:right w:type="dxa" w:w="0"/>
            </w:tcMar>
          </w:tcPr>
          <w:p w14:paraId="8E3B0000">
            <w:pPr>
              <w:pStyle w:val="Style_2"/>
              <w:ind w:firstLine="0" w:left="0"/>
              <w:jc w:val="center"/>
            </w:pPr>
            <w:r>
              <w:t>-</w:t>
            </w:r>
          </w:p>
        </w:tc>
        <w:tc>
          <w:tcPr>
            <w:tcW w:type="dxa" w:w="984"/>
            <w:tcMar>
              <w:left w:type="dxa" w:w="0"/>
              <w:right w:type="dxa" w:w="0"/>
            </w:tcMar>
          </w:tcPr>
          <w:p w14:paraId="8F3B0000">
            <w:pPr>
              <w:pStyle w:val="Style_2"/>
              <w:ind w:firstLine="0" w:left="0"/>
              <w:jc w:val="center"/>
            </w:pPr>
            <w:r>
              <w:t>-</w:t>
            </w:r>
          </w:p>
        </w:tc>
        <w:tc>
          <w:tcPr>
            <w:tcW w:type="dxa" w:w="984"/>
            <w:tcMar>
              <w:left w:type="dxa" w:w="0"/>
              <w:right w:type="dxa" w:w="0"/>
            </w:tcMar>
          </w:tcPr>
          <w:p w14:paraId="903B0000">
            <w:pPr>
              <w:pStyle w:val="Style_2"/>
              <w:ind w:firstLine="0" w:left="0"/>
              <w:jc w:val="center"/>
            </w:pPr>
            <w:r>
              <w:t>-</w:t>
            </w:r>
          </w:p>
        </w:tc>
        <w:tc>
          <w:tcPr>
            <w:tcW w:type="dxa" w:w="984"/>
            <w:tcMar>
              <w:left w:type="dxa" w:w="0"/>
              <w:right w:type="dxa" w:w="0"/>
            </w:tcMar>
          </w:tcPr>
          <w:p w14:paraId="913B0000">
            <w:pPr>
              <w:pStyle w:val="Style_2"/>
              <w:ind w:firstLine="0" w:left="0"/>
              <w:jc w:val="center"/>
            </w:pPr>
            <w:r>
              <w:t>-</w:t>
            </w:r>
          </w:p>
        </w:tc>
        <w:tc>
          <w:tcPr>
            <w:tcW w:type="dxa" w:w="1146"/>
            <w:tcMar>
              <w:left w:type="dxa" w:w="0"/>
              <w:right w:type="dxa" w:w="0"/>
            </w:tcMar>
          </w:tcPr>
          <w:p w14:paraId="923B0000">
            <w:pPr>
              <w:pStyle w:val="Style_2"/>
              <w:ind w:firstLine="0" w:left="0"/>
              <w:jc w:val="center"/>
            </w:pPr>
            <w:r>
              <w:t>-</w:t>
            </w:r>
          </w:p>
        </w:tc>
        <w:tc>
          <w:tcPr>
            <w:tcW w:type="dxa" w:w="1146"/>
            <w:tcMar>
              <w:left w:type="dxa" w:w="0"/>
              <w:right w:type="dxa" w:w="0"/>
            </w:tcMar>
          </w:tcPr>
          <w:p w14:paraId="933B0000">
            <w:pPr>
              <w:pStyle w:val="Style_2"/>
              <w:ind w:firstLine="0" w:left="0"/>
              <w:jc w:val="center"/>
            </w:pPr>
            <w:r>
              <w:t>0,22</w:t>
            </w:r>
          </w:p>
        </w:tc>
        <w:tc>
          <w:tcPr>
            <w:tcW w:type="dxa" w:w="1146"/>
            <w:tcMar>
              <w:left w:type="dxa" w:w="0"/>
              <w:right w:type="dxa" w:w="0"/>
            </w:tcMar>
          </w:tcPr>
          <w:p w14:paraId="943B0000">
            <w:pPr>
              <w:pStyle w:val="Style_2"/>
              <w:ind w:firstLine="0" w:left="0"/>
              <w:jc w:val="center"/>
            </w:pPr>
            <w:r>
              <w:t>0,25</w:t>
            </w:r>
          </w:p>
        </w:tc>
        <w:tc>
          <w:tcPr>
            <w:tcW w:type="dxa" w:w="1146"/>
            <w:tcMar>
              <w:left w:type="dxa" w:w="0"/>
              <w:right w:type="dxa" w:w="0"/>
            </w:tcMar>
          </w:tcPr>
          <w:p w14:paraId="953B0000">
            <w:pPr>
              <w:pStyle w:val="Style_2"/>
              <w:ind w:firstLine="0" w:left="0"/>
              <w:jc w:val="center"/>
            </w:pPr>
            <w:r>
              <w:t>0,03</w:t>
            </w:r>
          </w:p>
        </w:tc>
        <w:tc>
          <w:tcPr>
            <w:tcW w:type="dxa" w:w="1146"/>
            <w:tcMar>
              <w:left w:type="dxa" w:w="0"/>
              <w:right w:type="dxa" w:w="0"/>
            </w:tcMar>
          </w:tcPr>
          <w:p w14:paraId="963B0000">
            <w:pPr>
              <w:pStyle w:val="Style_2"/>
              <w:ind w:firstLine="0" w:left="0"/>
              <w:jc w:val="center"/>
            </w:pPr>
            <w:r>
              <w:t>0,04</w:t>
            </w:r>
          </w:p>
        </w:tc>
        <w:tc>
          <w:tcPr>
            <w:tcW w:type="dxa" w:w="1134"/>
            <w:tcMar>
              <w:left w:type="dxa" w:w="0"/>
              <w:right w:type="dxa" w:w="0"/>
            </w:tcMar>
          </w:tcPr>
          <w:p w14:paraId="973B0000">
            <w:pPr>
              <w:pStyle w:val="Style_2"/>
              <w:ind w:firstLine="0" w:left="0"/>
              <w:jc w:val="center"/>
            </w:pPr>
            <w:r>
              <w:t>0,03</w:t>
            </w:r>
          </w:p>
        </w:tc>
      </w:tr>
      <w:tr>
        <w:tc>
          <w:tcPr>
            <w:tcW w:type="dxa" w:w="2904"/>
            <w:tcMar>
              <w:left w:type="dxa" w:w="0"/>
              <w:right w:type="dxa" w:w="0"/>
            </w:tcMar>
          </w:tcPr>
          <w:p w14:paraId="983B0000">
            <w:pPr>
              <w:pStyle w:val="Style_2"/>
              <w:ind w:firstLine="0" w:left="283"/>
              <w:jc w:val="left"/>
            </w:pPr>
            <w:r>
              <w:t>Костромская область</w:t>
            </w:r>
          </w:p>
        </w:tc>
        <w:tc>
          <w:tcPr>
            <w:tcW w:type="dxa" w:w="981"/>
            <w:tcMar>
              <w:left w:type="dxa" w:w="0"/>
              <w:right w:type="dxa" w:w="0"/>
            </w:tcMar>
          </w:tcPr>
          <w:p w14:paraId="993B0000">
            <w:pPr>
              <w:pStyle w:val="Style_2"/>
              <w:ind w:firstLine="0" w:left="0"/>
              <w:jc w:val="center"/>
            </w:pPr>
            <w:r>
              <w:t>-</w:t>
            </w:r>
          </w:p>
        </w:tc>
        <w:tc>
          <w:tcPr>
            <w:tcW w:type="dxa" w:w="984"/>
            <w:tcMar>
              <w:left w:type="dxa" w:w="0"/>
              <w:right w:type="dxa" w:w="0"/>
            </w:tcMar>
          </w:tcPr>
          <w:p w14:paraId="9A3B0000">
            <w:pPr>
              <w:pStyle w:val="Style_2"/>
              <w:ind w:firstLine="0" w:left="0"/>
              <w:jc w:val="center"/>
            </w:pPr>
            <w:r>
              <w:t>-</w:t>
            </w:r>
          </w:p>
        </w:tc>
        <w:tc>
          <w:tcPr>
            <w:tcW w:type="dxa" w:w="984"/>
            <w:tcMar>
              <w:left w:type="dxa" w:w="0"/>
              <w:right w:type="dxa" w:w="0"/>
            </w:tcMar>
          </w:tcPr>
          <w:p w14:paraId="9B3B0000">
            <w:pPr>
              <w:pStyle w:val="Style_2"/>
              <w:ind w:firstLine="0" w:left="0"/>
              <w:jc w:val="center"/>
            </w:pPr>
            <w:r>
              <w:t>-</w:t>
            </w:r>
          </w:p>
        </w:tc>
        <w:tc>
          <w:tcPr>
            <w:tcW w:type="dxa" w:w="984"/>
            <w:tcMar>
              <w:left w:type="dxa" w:w="0"/>
              <w:right w:type="dxa" w:w="0"/>
            </w:tcMar>
          </w:tcPr>
          <w:p w14:paraId="9C3B0000">
            <w:pPr>
              <w:pStyle w:val="Style_2"/>
              <w:ind w:firstLine="0" w:left="0"/>
              <w:jc w:val="center"/>
            </w:pPr>
            <w:r>
              <w:t>-</w:t>
            </w:r>
          </w:p>
        </w:tc>
        <w:tc>
          <w:tcPr>
            <w:tcW w:type="dxa" w:w="984"/>
            <w:tcMar>
              <w:left w:type="dxa" w:w="0"/>
              <w:right w:type="dxa" w:w="0"/>
            </w:tcMar>
          </w:tcPr>
          <w:p w14:paraId="9D3B0000">
            <w:pPr>
              <w:pStyle w:val="Style_2"/>
              <w:ind w:firstLine="0" w:left="0"/>
              <w:jc w:val="center"/>
            </w:pPr>
            <w:r>
              <w:t>-</w:t>
            </w:r>
          </w:p>
        </w:tc>
        <w:tc>
          <w:tcPr>
            <w:tcW w:type="dxa" w:w="984"/>
            <w:tcMar>
              <w:left w:type="dxa" w:w="0"/>
              <w:right w:type="dxa" w:w="0"/>
            </w:tcMar>
          </w:tcPr>
          <w:p w14:paraId="9E3B0000">
            <w:pPr>
              <w:pStyle w:val="Style_2"/>
              <w:ind w:firstLine="0" w:left="0"/>
              <w:jc w:val="center"/>
            </w:pPr>
            <w:r>
              <w:t>-</w:t>
            </w:r>
          </w:p>
        </w:tc>
        <w:tc>
          <w:tcPr>
            <w:tcW w:type="dxa" w:w="1146"/>
            <w:tcMar>
              <w:left w:type="dxa" w:w="0"/>
              <w:right w:type="dxa" w:w="0"/>
            </w:tcMar>
          </w:tcPr>
          <w:p w14:paraId="9F3B0000">
            <w:pPr>
              <w:pStyle w:val="Style_2"/>
              <w:ind w:firstLine="0" w:left="0"/>
              <w:jc w:val="center"/>
            </w:pPr>
            <w:r>
              <w:t>-</w:t>
            </w:r>
          </w:p>
        </w:tc>
        <w:tc>
          <w:tcPr>
            <w:tcW w:type="dxa" w:w="1146"/>
            <w:tcMar>
              <w:left w:type="dxa" w:w="0"/>
              <w:right w:type="dxa" w:w="0"/>
            </w:tcMar>
          </w:tcPr>
          <w:p w14:paraId="A03B0000">
            <w:pPr>
              <w:pStyle w:val="Style_2"/>
              <w:ind w:firstLine="0" w:left="0"/>
              <w:jc w:val="center"/>
            </w:pPr>
            <w:r>
              <w:t>-</w:t>
            </w:r>
          </w:p>
        </w:tc>
        <w:tc>
          <w:tcPr>
            <w:tcW w:type="dxa" w:w="1146"/>
            <w:tcMar>
              <w:left w:type="dxa" w:w="0"/>
              <w:right w:type="dxa" w:w="0"/>
            </w:tcMar>
          </w:tcPr>
          <w:p w14:paraId="A13B0000">
            <w:pPr>
              <w:pStyle w:val="Style_2"/>
              <w:ind w:firstLine="0" w:left="0"/>
              <w:jc w:val="center"/>
            </w:pPr>
            <w:r>
              <w:t>-</w:t>
            </w:r>
          </w:p>
        </w:tc>
        <w:tc>
          <w:tcPr>
            <w:tcW w:type="dxa" w:w="1146"/>
            <w:tcMar>
              <w:left w:type="dxa" w:w="0"/>
              <w:right w:type="dxa" w:w="0"/>
            </w:tcMar>
          </w:tcPr>
          <w:p w14:paraId="A23B0000">
            <w:pPr>
              <w:pStyle w:val="Style_2"/>
              <w:ind w:firstLine="0" w:left="0"/>
              <w:jc w:val="center"/>
            </w:pPr>
            <w:r>
              <w:t>0,5</w:t>
            </w:r>
          </w:p>
        </w:tc>
        <w:tc>
          <w:tcPr>
            <w:tcW w:type="dxa" w:w="1146"/>
            <w:tcMar>
              <w:left w:type="dxa" w:w="0"/>
              <w:right w:type="dxa" w:w="0"/>
            </w:tcMar>
          </w:tcPr>
          <w:p w14:paraId="A33B0000">
            <w:pPr>
              <w:pStyle w:val="Style_2"/>
              <w:ind w:firstLine="0" w:left="0"/>
              <w:jc w:val="center"/>
            </w:pPr>
            <w:r>
              <w:t>0,01</w:t>
            </w:r>
          </w:p>
        </w:tc>
        <w:tc>
          <w:tcPr>
            <w:tcW w:type="dxa" w:w="1134"/>
            <w:tcMar>
              <w:left w:type="dxa" w:w="0"/>
              <w:right w:type="dxa" w:w="0"/>
            </w:tcMar>
          </w:tcPr>
          <w:p w14:paraId="A43B0000">
            <w:pPr>
              <w:pStyle w:val="Style_2"/>
              <w:ind w:firstLine="0" w:left="0"/>
              <w:jc w:val="center"/>
            </w:pPr>
            <w:r>
              <w:t>0,01</w:t>
            </w:r>
          </w:p>
        </w:tc>
      </w:tr>
      <w:tr>
        <w:tc>
          <w:tcPr>
            <w:tcW w:type="dxa" w:w="2904"/>
            <w:tcMar>
              <w:left w:type="dxa" w:w="0"/>
              <w:right w:type="dxa" w:w="0"/>
            </w:tcMar>
          </w:tcPr>
          <w:p w14:paraId="A53B0000">
            <w:pPr>
              <w:pStyle w:val="Style_2"/>
              <w:ind w:firstLine="0" w:left="283"/>
              <w:jc w:val="left"/>
            </w:pPr>
            <w:r>
              <w:t>Московская область</w:t>
            </w:r>
          </w:p>
        </w:tc>
        <w:tc>
          <w:tcPr>
            <w:tcW w:type="dxa" w:w="981"/>
            <w:tcMar>
              <w:left w:type="dxa" w:w="0"/>
              <w:right w:type="dxa" w:w="0"/>
            </w:tcMar>
          </w:tcPr>
          <w:p w14:paraId="A63B0000">
            <w:pPr>
              <w:pStyle w:val="Style_2"/>
              <w:ind w:firstLine="0" w:left="0"/>
              <w:jc w:val="center"/>
            </w:pPr>
            <w:r>
              <w:t>-</w:t>
            </w:r>
          </w:p>
        </w:tc>
        <w:tc>
          <w:tcPr>
            <w:tcW w:type="dxa" w:w="984"/>
            <w:tcMar>
              <w:left w:type="dxa" w:w="0"/>
              <w:right w:type="dxa" w:w="0"/>
            </w:tcMar>
          </w:tcPr>
          <w:p w14:paraId="A73B0000">
            <w:pPr>
              <w:pStyle w:val="Style_2"/>
              <w:ind w:firstLine="0" w:left="0"/>
              <w:jc w:val="center"/>
            </w:pPr>
            <w:r>
              <w:t>-</w:t>
            </w:r>
          </w:p>
        </w:tc>
        <w:tc>
          <w:tcPr>
            <w:tcW w:type="dxa" w:w="984"/>
            <w:tcMar>
              <w:left w:type="dxa" w:w="0"/>
              <w:right w:type="dxa" w:w="0"/>
            </w:tcMar>
          </w:tcPr>
          <w:p w14:paraId="A83B0000">
            <w:pPr>
              <w:pStyle w:val="Style_2"/>
              <w:ind w:firstLine="0" w:left="0"/>
              <w:jc w:val="center"/>
            </w:pPr>
            <w:r>
              <w:t>-</w:t>
            </w:r>
          </w:p>
        </w:tc>
        <w:tc>
          <w:tcPr>
            <w:tcW w:type="dxa" w:w="984"/>
            <w:tcMar>
              <w:left w:type="dxa" w:w="0"/>
              <w:right w:type="dxa" w:w="0"/>
            </w:tcMar>
          </w:tcPr>
          <w:p w14:paraId="A93B0000">
            <w:pPr>
              <w:pStyle w:val="Style_2"/>
              <w:ind w:firstLine="0" w:left="0"/>
              <w:jc w:val="center"/>
            </w:pPr>
            <w:r>
              <w:t>-</w:t>
            </w:r>
          </w:p>
        </w:tc>
        <w:tc>
          <w:tcPr>
            <w:tcW w:type="dxa" w:w="984"/>
            <w:tcMar>
              <w:left w:type="dxa" w:w="0"/>
              <w:right w:type="dxa" w:w="0"/>
            </w:tcMar>
          </w:tcPr>
          <w:p w14:paraId="AA3B0000">
            <w:pPr>
              <w:pStyle w:val="Style_2"/>
              <w:ind w:firstLine="0" w:left="0"/>
              <w:jc w:val="center"/>
            </w:pPr>
            <w:r>
              <w:t>-</w:t>
            </w:r>
          </w:p>
        </w:tc>
        <w:tc>
          <w:tcPr>
            <w:tcW w:type="dxa" w:w="984"/>
            <w:tcMar>
              <w:left w:type="dxa" w:w="0"/>
              <w:right w:type="dxa" w:w="0"/>
            </w:tcMar>
          </w:tcPr>
          <w:p w14:paraId="AB3B0000">
            <w:pPr>
              <w:pStyle w:val="Style_2"/>
              <w:ind w:firstLine="0" w:left="0"/>
              <w:jc w:val="center"/>
            </w:pPr>
            <w:r>
              <w:t>-</w:t>
            </w:r>
          </w:p>
        </w:tc>
        <w:tc>
          <w:tcPr>
            <w:tcW w:type="dxa" w:w="1146"/>
            <w:tcMar>
              <w:left w:type="dxa" w:w="0"/>
              <w:right w:type="dxa" w:w="0"/>
            </w:tcMar>
          </w:tcPr>
          <w:p w14:paraId="AC3B0000">
            <w:pPr>
              <w:pStyle w:val="Style_2"/>
              <w:ind w:firstLine="0" w:left="0"/>
              <w:jc w:val="center"/>
            </w:pPr>
            <w:r>
              <w:t>-</w:t>
            </w:r>
          </w:p>
        </w:tc>
        <w:tc>
          <w:tcPr>
            <w:tcW w:type="dxa" w:w="1146"/>
            <w:tcMar>
              <w:left w:type="dxa" w:w="0"/>
              <w:right w:type="dxa" w:w="0"/>
            </w:tcMar>
          </w:tcPr>
          <w:p w14:paraId="AD3B0000">
            <w:pPr>
              <w:pStyle w:val="Style_2"/>
              <w:ind w:firstLine="0" w:left="0"/>
              <w:jc w:val="center"/>
            </w:pPr>
            <w:r>
              <w:t>-</w:t>
            </w:r>
          </w:p>
        </w:tc>
        <w:tc>
          <w:tcPr>
            <w:tcW w:type="dxa" w:w="1146"/>
            <w:tcMar>
              <w:left w:type="dxa" w:w="0"/>
              <w:right w:type="dxa" w:w="0"/>
            </w:tcMar>
          </w:tcPr>
          <w:p w14:paraId="AE3B0000">
            <w:pPr>
              <w:pStyle w:val="Style_2"/>
              <w:ind w:firstLine="0" w:left="0"/>
              <w:jc w:val="center"/>
            </w:pPr>
            <w:r>
              <w:t>-</w:t>
            </w:r>
          </w:p>
        </w:tc>
        <w:tc>
          <w:tcPr>
            <w:tcW w:type="dxa" w:w="1146"/>
            <w:tcMar>
              <w:left w:type="dxa" w:w="0"/>
              <w:right w:type="dxa" w:w="0"/>
            </w:tcMar>
          </w:tcPr>
          <w:p w14:paraId="AF3B0000">
            <w:pPr>
              <w:pStyle w:val="Style_2"/>
              <w:ind w:firstLine="0" w:left="0"/>
              <w:jc w:val="center"/>
            </w:pPr>
            <w:r>
              <w:t>0,522</w:t>
            </w:r>
          </w:p>
        </w:tc>
        <w:tc>
          <w:tcPr>
            <w:tcW w:type="dxa" w:w="1146"/>
            <w:tcMar>
              <w:left w:type="dxa" w:w="0"/>
              <w:right w:type="dxa" w:w="0"/>
            </w:tcMar>
          </w:tcPr>
          <w:p w14:paraId="B03B0000">
            <w:pPr>
              <w:pStyle w:val="Style_2"/>
              <w:ind w:firstLine="0" w:left="0"/>
              <w:jc w:val="center"/>
            </w:pPr>
            <w:r>
              <w:t>0,522</w:t>
            </w:r>
          </w:p>
        </w:tc>
        <w:tc>
          <w:tcPr>
            <w:tcW w:type="dxa" w:w="1134"/>
            <w:tcMar>
              <w:left w:type="dxa" w:w="0"/>
              <w:right w:type="dxa" w:w="0"/>
            </w:tcMar>
          </w:tcPr>
          <w:p w14:paraId="B13B0000">
            <w:pPr>
              <w:pStyle w:val="Style_2"/>
              <w:ind w:firstLine="0" w:left="0"/>
              <w:jc w:val="center"/>
            </w:pPr>
            <w:r>
              <w:t>0,522</w:t>
            </w:r>
          </w:p>
        </w:tc>
      </w:tr>
      <w:tr>
        <w:tc>
          <w:tcPr>
            <w:tcW w:type="dxa" w:w="2904"/>
            <w:tcMar>
              <w:left w:type="dxa" w:w="0"/>
              <w:right w:type="dxa" w:w="0"/>
            </w:tcMar>
          </w:tcPr>
          <w:p w14:paraId="B23B0000">
            <w:pPr>
              <w:pStyle w:val="Style_2"/>
              <w:ind w:firstLine="0" w:left="283"/>
              <w:jc w:val="left"/>
            </w:pPr>
            <w:r>
              <w:t>Орловская область</w:t>
            </w:r>
          </w:p>
        </w:tc>
        <w:tc>
          <w:tcPr>
            <w:tcW w:type="dxa" w:w="981"/>
            <w:tcMar>
              <w:left w:type="dxa" w:w="0"/>
              <w:right w:type="dxa" w:w="0"/>
            </w:tcMar>
          </w:tcPr>
          <w:p w14:paraId="B33B0000">
            <w:pPr>
              <w:pStyle w:val="Style_2"/>
              <w:ind w:firstLine="0" w:left="0"/>
              <w:jc w:val="center"/>
            </w:pPr>
            <w:r>
              <w:t>-</w:t>
            </w:r>
          </w:p>
        </w:tc>
        <w:tc>
          <w:tcPr>
            <w:tcW w:type="dxa" w:w="984"/>
            <w:tcMar>
              <w:left w:type="dxa" w:w="0"/>
              <w:right w:type="dxa" w:w="0"/>
            </w:tcMar>
          </w:tcPr>
          <w:p w14:paraId="B43B0000">
            <w:pPr>
              <w:pStyle w:val="Style_2"/>
              <w:ind w:firstLine="0" w:left="0"/>
              <w:jc w:val="center"/>
            </w:pPr>
            <w:r>
              <w:t>-</w:t>
            </w:r>
          </w:p>
        </w:tc>
        <w:tc>
          <w:tcPr>
            <w:tcW w:type="dxa" w:w="984"/>
            <w:tcMar>
              <w:left w:type="dxa" w:w="0"/>
              <w:right w:type="dxa" w:w="0"/>
            </w:tcMar>
          </w:tcPr>
          <w:p w14:paraId="B53B0000">
            <w:pPr>
              <w:pStyle w:val="Style_2"/>
              <w:ind w:firstLine="0" w:left="0"/>
              <w:jc w:val="center"/>
            </w:pPr>
            <w:r>
              <w:t>-</w:t>
            </w:r>
          </w:p>
        </w:tc>
        <w:tc>
          <w:tcPr>
            <w:tcW w:type="dxa" w:w="984"/>
            <w:tcMar>
              <w:left w:type="dxa" w:w="0"/>
              <w:right w:type="dxa" w:w="0"/>
            </w:tcMar>
          </w:tcPr>
          <w:p w14:paraId="B63B0000">
            <w:pPr>
              <w:pStyle w:val="Style_2"/>
              <w:ind w:firstLine="0" w:left="0"/>
              <w:jc w:val="center"/>
            </w:pPr>
            <w:r>
              <w:t>-</w:t>
            </w:r>
          </w:p>
        </w:tc>
        <w:tc>
          <w:tcPr>
            <w:tcW w:type="dxa" w:w="984"/>
            <w:tcMar>
              <w:left w:type="dxa" w:w="0"/>
              <w:right w:type="dxa" w:w="0"/>
            </w:tcMar>
          </w:tcPr>
          <w:p w14:paraId="B73B0000">
            <w:pPr>
              <w:pStyle w:val="Style_2"/>
              <w:ind w:firstLine="0" w:left="0"/>
              <w:jc w:val="center"/>
            </w:pPr>
            <w:r>
              <w:t>-</w:t>
            </w:r>
          </w:p>
        </w:tc>
        <w:tc>
          <w:tcPr>
            <w:tcW w:type="dxa" w:w="984"/>
            <w:tcMar>
              <w:left w:type="dxa" w:w="0"/>
              <w:right w:type="dxa" w:w="0"/>
            </w:tcMar>
          </w:tcPr>
          <w:p w14:paraId="B83B0000">
            <w:pPr>
              <w:pStyle w:val="Style_2"/>
              <w:ind w:firstLine="0" w:left="0"/>
              <w:jc w:val="center"/>
            </w:pPr>
            <w:r>
              <w:t>-</w:t>
            </w:r>
          </w:p>
        </w:tc>
        <w:tc>
          <w:tcPr>
            <w:tcW w:type="dxa" w:w="1146"/>
            <w:tcMar>
              <w:left w:type="dxa" w:w="0"/>
              <w:right w:type="dxa" w:w="0"/>
            </w:tcMar>
          </w:tcPr>
          <w:p w14:paraId="B93B0000">
            <w:pPr>
              <w:pStyle w:val="Style_2"/>
              <w:ind w:firstLine="0" w:left="0"/>
              <w:jc w:val="center"/>
            </w:pPr>
            <w:r>
              <w:t>-</w:t>
            </w:r>
          </w:p>
        </w:tc>
        <w:tc>
          <w:tcPr>
            <w:tcW w:type="dxa" w:w="1146"/>
            <w:tcMar>
              <w:left w:type="dxa" w:w="0"/>
              <w:right w:type="dxa" w:w="0"/>
            </w:tcMar>
          </w:tcPr>
          <w:p w14:paraId="BA3B0000">
            <w:pPr>
              <w:pStyle w:val="Style_2"/>
              <w:ind w:firstLine="0" w:left="0"/>
              <w:jc w:val="center"/>
            </w:pPr>
            <w:r>
              <w:t>-</w:t>
            </w:r>
          </w:p>
        </w:tc>
        <w:tc>
          <w:tcPr>
            <w:tcW w:type="dxa" w:w="1146"/>
            <w:tcMar>
              <w:left w:type="dxa" w:w="0"/>
              <w:right w:type="dxa" w:w="0"/>
            </w:tcMar>
          </w:tcPr>
          <w:p w14:paraId="BB3B0000">
            <w:pPr>
              <w:pStyle w:val="Style_2"/>
              <w:ind w:firstLine="0" w:left="0"/>
              <w:jc w:val="center"/>
            </w:pPr>
            <w:r>
              <w:t>-</w:t>
            </w:r>
          </w:p>
        </w:tc>
        <w:tc>
          <w:tcPr>
            <w:tcW w:type="dxa" w:w="1146"/>
            <w:tcMar>
              <w:left w:type="dxa" w:w="0"/>
              <w:right w:type="dxa" w:w="0"/>
            </w:tcMar>
          </w:tcPr>
          <w:p w14:paraId="BC3B0000">
            <w:pPr>
              <w:pStyle w:val="Style_2"/>
              <w:ind w:firstLine="0" w:left="0"/>
              <w:jc w:val="center"/>
            </w:pPr>
            <w:r>
              <w:t>1,012</w:t>
            </w:r>
          </w:p>
        </w:tc>
        <w:tc>
          <w:tcPr>
            <w:tcW w:type="dxa" w:w="1146"/>
            <w:tcMar>
              <w:left w:type="dxa" w:w="0"/>
              <w:right w:type="dxa" w:w="0"/>
            </w:tcMar>
          </w:tcPr>
          <w:p w14:paraId="BD3B0000">
            <w:pPr>
              <w:pStyle w:val="Style_2"/>
              <w:ind w:firstLine="0" w:left="0"/>
              <w:jc w:val="center"/>
            </w:pPr>
            <w:r>
              <w:t>2,97</w:t>
            </w:r>
          </w:p>
        </w:tc>
        <w:tc>
          <w:tcPr>
            <w:tcW w:type="dxa" w:w="1134"/>
            <w:tcMar>
              <w:left w:type="dxa" w:w="0"/>
              <w:right w:type="dxa" w:w="0"/>
            </w:tcMar>
          </w:tcPr>
          <w:p w14:paraId="BE3B0000">
            <w:pPr>
              <w:pStyle w:val="Style_2"/>
              <w:ind w:firstLine="0" w:left="0"/>
              <w:jc w:val="center"/>
            </w:pPr>
            <w:r>
              <w:t>-</w:t>
            </w:r>
          </w:p>
        </w:tc>
      </w:tr>
      <w:tr>
        <w:tc>
          <w:tcPr>
            <w:tcW w:type="dxa" w:w="2904"/>
            <w:tcMar>
              <w:left w:type="dxa" w:w="0"/>
              <w:right w:type="dxa" w:w="0"/>
            </w:tcMar>
          </w:tcPr>
          <w:p w14:paraId="BF3B0000">
            <w:pPr>
              <w:pStyle w:val="Style_2"/>
              <w:ind w:firstLine="0" w:left="283"/>
              <w:jc w:val="left"/>
            </w:pPr>
            <w:r>
              <w:t>Тверская область</w:t>
            </w:r>
          </w:p>
        </w:tc>
        <w:tc>
          <w:tcPr>
            <w:tcW w:type="dxa" w:w="981"/>
            <w:tcMar>
              <w:left w:type="dxa" w:w="0"/>
              <w:right w:type="dxa" w:w="0"/>
            </w:tcMar>
          </w:tcPr>
          <w:p w14:paraId="C03B0000">
            <w:pPr>
              <w:pStyle w:val="Style_2"/>
              <w:ind w:firstLine="0" w:left="0"/>
              <w:jc w:val="center"/>
            </w:pPr>
            <w:r>
              <w:t>-</w:t>
            </w:r>
          </w:p>
        </w:tc>
        <w:tc>
          <w:tcPr>
            <w:tcW w:type="dxa" w:w="984"/>
            <w:tcMar>
              <w:left w:type="dxa" w:w="0"/>
              <w:right w:type="dxa" w:w="0"/>
            </w:tcMar>
          </w:tcPr>
          <w:p w14:paraId="C13B0000">
            <w:pPr>
              <w:pStyle w:val="Style_2"/>
              <w:ind w:firstLine="0" w:left="0"/>
              <w:jc w:val="center"/>
            </w:pPr>
            <w:r>
              <w:t>-</w:t>
            </w:r>
          </w:p>
        </w:tc>
        <w:tc>
          <w:tcPr>
            <w:tcW w:type="dxa" w:w="984"/>
            <w:tcMar>
              <w:left w:type="dxa" w:w="0"/>
              <w:right w:type="dxa" w:w="0"/>
            </w:tcMar>
          </w:tcPr>
          <w:p w14:paraId="C23B0000">
            <w:pPr>
              <w:pStyle w:val="Style_2"/>
              <w:ind w:firstLine="0" w:left="0"/>
              <w:jc w:val="center"/>
            </w:pPr>
            <w:r>
              <w:t>-</w:t>
            </w:r>
          </w:p>
        </w:tc>
        <w:tc>
          <w:tcPr>
            <w:tcW w:type="dxa" w:w="984"/>
            <w:tcMar>
              <w:left w:type="dxa" w:w="0"/>
              <w:right w:type="dxa" w:w="0"/>
            </w:tcMar>
          </w:tcPr>
          <w:p w14:paraId="C33B0000">
            <w:pPr>
              <w:pStyle w:val="Style_2"/>
              <w:ind w:firstLine="0" w:left="0"/>
              <w:jc w:val="center"/>
            </w:pPr>
            <w:r>
              <w:t>-</w:t>
            </w:r>
          </w:p>
        </w:tc>
        <w:tc>
          <w:tcPr>
            <w:tcW w:type="dxa" w:w="984"/>
            <w:tcMar>
              <w:left w:type="dxa" w:w="0"/>
              <w:right w:type="dxa" w:w="0"/>
            </w:tcMar>
          </w:tcPr>
          <w:p w14:paraId="C43B0000">
            <w:pPr>
              <w:pStyle w:val="Style_2"/>
              <w:ind w:firstLine="0" w:left="0"/>
              <w:jc w:val="center"/>
            </w:pPr>
            <w:r>
              <w:t>-</w:t>
            </w:r>
          </w:p>
        </w:tc>
        <w:tc>
          <w:tcPr>
            <w:tcW w:type="dxa" w:w="984"/>
            <w:tcMar>
              <w:left w:type="dxa" w:w="0"/>
              <w:right w:type="dxa" w:w="0"/>
            </w:tcMar>
          </w:tcPr>
          <w:p w14:paraId="C53B0000">
            <w:pPr>
              <w:pStyle w:val="Style_2"/>
              <w:ind w:firstLine="0" w:left="0"/>
              <w:jc w:val="center"/>
            </w:pPr>
            <w:r>
              <w:t>-</w:t>
            </w:r>
          </w:p>
        </w:tc>
        <w:tc>
          <w:tcPr>
            <w:tcW w:type="dxa" w:w="1146"/>
            <w:tcMar>
              <w:left w:type="dxa" w:w="0"/>
              <w:right w:type="dxa" w:w="0"/>
            </w:tcMar>
          </w:tcPr>
          <w:p w14:paraId="C63B0000">
            <w:pPr>
              <w:pStyle w:val="Style_2"/>
              <w:ind w:firstLine="0" w:left="0"/>
              <w:jc w:val="center"/>
            </w:pPr>
            <w:r>
              <w:t>-</w:t>
            </w:r>
          </w:p>
        </w:tc>
        <w:tc>
          <w:tcPr>
            <w:tcW w:type="dxa" w:w="1146"/>
            <w:tcMar>
              <w:left w:type="dxa" w:w="0"/>
              <w:right w:type="dxa" w:w="0"/>
            </w:tcMar>
          </w:tcPr>
          <w:p w14:paraId="C73B0000">
            <w:pPr>
              <w:pStyle w:val="Style_2"/>
              <w:ind w:firstLine="0" w:left="0"/>
              <w:jc w:val="center"/>
            </w:pPr>
            <w:r>
              <w:t>0,2</w:t>
            </w:r>
          </w:p>
        </w:tc>
        <w:tc>
          <w:tcPr>
            <w:tcW w:type="dxa" w:w="1146"/>
            <w:tcMar>
              <w:left w:type="dxa" w:w="0"/>
              <w:right w:type="dxa" w:w="0"/>
            </w:tcMar>
          </w:tcPr>
          <w:p w14:paraId="C83B0000">
            <w:pPr>
              <w:pStyle w:val="Style_2"/>
              <w:ind w:firstLine="0" w:left="0"/>
              <w:jc w:val="center"/>
            </w:pPr>
            <w:r>
              <w:t>2</w:t>
            </w:r>
          </w:p>
        </w:tc>
        <w:tc>
          <w:tcPr>
            <w:tcW w:type="dxa" w:w="1146"/>
            <w:tcMar>
              <w:left w:type="dxa" w:w="0"/>
              <w:right w:type="dxa" w:w="0"/>
            </w:tcMar>
          </w:tcPr>
          <w:p w14:paraId="C93B0000">
            <w:pPr>
              <w:pStyle w:val="Style_2"/>
              <w:ind w:firstLine="0" w:left="0"/>
              <w:jc w:val="center"/>
            </w:pPr>
            <w:r>
              <w:t>1,8</w:t>
            </w:r>
          </w:p>
        </w:tc>
        <w:tc>
          <w:tcPr>
            <w:tcW w:type="dxa" w:w="1146"/>
            <w:tcMar>
              <w:left w:type="dxa" w:w="0"/>
              <w:right w:type="dxa" w:w="0"/>
            </w:tcMar>
          </w:tcPr>
          <w:p w14:paraId="CA3B0000">
            <w:pPr>
              <w:pStyle w:val="Style_2"/>
              <w:ind w:firstLine="0" w:left="0"/>
              <w:jc w:val="center"/>
            </w:pPr>
            <w:r>
              <w:t>0,6</w:t>
            </w:r>
          </w:p>
        </w:tc>
        <w:tc>
          <w:tcPr>
            <w:tcW w:type="dxa" w:w="1134"/>
            <w:tcMar>
              <w:left w:type="dxa" w:w="0"/>
              <w:right w:type="dxa" w:w="0"/>
            </w:tcMar>
          </w:tcPr>
          <w:p w14:paraId="CB3B0000">
            <w:pPr>
              <w:pStyle w:val="Style_2"/>
              <w:ind w:firstLine="0" w:left="0"/>
              <w:jc w:val="center"/>
            </w:pPr>
            <w:r>
              <w:t>4,6</w:t>
            </w:r>
          </w:p>
        </w:tc>
      </w:tr>
      <w:tr>
        <w:tc>
          <w:tcPr>
            <w:tcW w:type="dxa" w:w="2904"/>
            <w:tcMar>
              <w:left w:type="dxa" w:w="0"/>
              <w:right w:type="dxa" w:w="0"/>
            </w:tcMar>
          </w:tcPr>
          <w:p w14:paraId="CC3B0000">
            <w:pPr>
              <w:pStyle w:val="Style_2"/>
              <w:ind w:firstLine="0" w:left="283"/>
              <w:jc w:val="left"/>
            </w:pPr>
            <w:r>
              <w:t>Ярославская область</w:t>
            </w:r>
          </w:p>
        </w:tc>
        <w:tc>
          <w:tcPr>
            <w:tcW w:type="dxa" w:w="981"/>
            <w:tcMar>
              <w:left w:type="dxa" w:w="0"/>
              <w:right w:type="dxa" w:w="0"/>
            </w:tcMar>
          </w:tcPr>
          <w:p w14:paraId="CD3B0000">
            <w:pPr>
              <w:pStyle w:val="Style_2"/>
              <w:ind w:firstLine="0" w:left="0"/>
              <w:jc w:val="center"/>
            </w:pPr>
            <w:r>
              <w:t>-</w:t>
            </w:r>
          </w:p>
        </w:tc>
        <w:tc>
          <w:tcPr>
            <w:tcW w:type="dxa" w:w="984"/>
            <w:tcMar>
              <w:left w:type="dxa" w:w="0"/>
              <w:right w:type="dxa" w:w="0"/>
            </w:tcMar>
          </w:tcPr>
          <w:p w14:paraId="CE3B0000">
            <w:pPr>
              <w:pStyle w:val="Style_2"/>
              <w:ind w:firstLine="0" w:left="0"/>
              <w:jc w:val="center"/>
            </w:pPr>
            <w:r>
              <w:t>-</w:t>
            </w:r>
          </w:p>
        </w:tc>
        <w:tc>
          <w:tcPr>
            <w:tcW w:type="dxa" w:w="984"/>
            <w:tcMar>
              <w:left w:type="dxa" w:w="0"/>
              <w:right w:type="dxa" w:w="0"/>
            </w:tcMar>
          </w:tcPr>
          <w:p w14:paraId="CF3B0000">
            <w:pPr>
              <w:pStyle w:val="Style_2"/>
              <w:ind w:firstLine="0" w:left="0"/>
              <w:jc w:val="center"/>
            </w:pPr>
            <w:r>
              <w:t>-</w:t>
            </w:r>
          </w:p>
        </w:tc>
        <w:tc>
          <w:tcPr>
            <w:tcW w:type="dxa" w:w="984"/>
            <w:tcMar>
              <w:left w:type="dxa" w:w="0"/>
              <w:right w:type="dxa" w:w="0"/>
            </w:tcMar>
          </w:tcPr>
          <w:p w14:paraId="D03B0000">
            <w:pPr>
              <w:pStyle w:val="Style_2"/>
              <w:ind w:firstLine="0" w:left="0"/>
              <w:jc w:val="center"/>
            </w:pPr>
            <w:r>
              <w:t>-</w:t>
            </w:r>
          </w:p>
        </w:tc>
        <w:tc>
          <w:tcPr>
            <w:tcW w:type="dxa" w:w="984"/>
            <w:tcMar>
              <w:left w:type="dxa" w:w="0"/>
              <w:right w:type="dxa" w:w="0"/>
            </w:tcMar>
          </w:tcPr>
          <w:p w14:paraId="D13B0000">
            <w:pPr>
              <w:pStyle w:val="Style_2"/>
              <w:ind w:firstLine="0" w:left="0"/>
              <w:jc w:val="center"/>
            </w:pPr>
            <w:r>
              <w:t>-</w:t>
            </w:r>
          </w:p>
        </w:tc>
        <w:tc>
          <w:tcPr>
            <w:tcW w:type="dxa" w:w="984"/>
            <w:tcMar>
              <w:left w:type="dxa" w:w="0"/>
              <w:right w:type="dxa" w:w="0"/>
            </w:tcMar>
          </w:tcPr>
          <w:p w14:paraId="D23B0000">
            <w:pPr>
              <w:pStyle w:val="Style_2"/>
              <w:ind w:firstLine="0" w:left="0"/>
              <w:jc w:val="center"/>
            </w:pPr>
            <w:r>
              <w:t>-</w:t>
            </w:r>
          </w:p>
        </w:tc>
        <w:tc>
          <w:tcPr>
            <w:tcW w:type="dxa" w:w="1146"/>
            <w:tcMar>
              <w:left w:type="dxa" w:w="0"/>
              <w:right w:type="dxa" w:w="0"/>
            </w:tcMar>
          </w:tcPr>
          <w:p w14:paraId="D33B0000">
            <w:pPr>
              <w:pStyle w:val="Style_2"/>
              <w:ind w:firstLine="0" w:left="0"/>
              <w:jc w:val="center"/>
            </w:pPr>
            <w:r>
              <w:t>-</w:t>
            </w:r>
          </w:p>
        </w:tc>
        <w:tc>
          <w:tcPr>
            <w:tcW w:type="dxa" w:w="1146"/>
            <w:tcMar>
              <w:left w:type="dxa" w:w="0"/>
              <w:right w:type="dxa" w:w="0"/>
            </w:tcMar>
          </w:tcPr>
          <w:p w14:paraId="D43B0000">
            <w:pPr>
              <w:pStyle w:val="Style_2"/>
              <w:ind w:firstLine="0" w:left="0"/>
              <w:jc w:val="center"/>
            </w:pPr>
            <w:r>
              <w:t>0,429</w:t>
            </w:r>
          </w:p>
        </w:tc>
        <w:tc>
          <w:tcPr>
            <w:tcW w:type="dxa" w:w="1146"/>
            <w:tcMar>
              <w:left w:type="dxa" w:w="0"/>
              <w:right w:type="dxa" w:w="0"/>
            </w:tcMar>
          </w:tcPr>
          <w:p w14:paraId="D53B0000">
            <w:pPr>
              <w:pStyle w:val="Style_2"/>
              <w:ind w:firstLine="0" w:left="0"/>
              <w:jc w:val="center"/>
            </w:pPr>
            <w:r>
              <w:t>0,408</w:t>
            </w:r>
          </w:p>
        </w:tc>
        <w:tc>
          <w:tcPr>
            <w:tcW w:type="dxa" w:w="1146"/>
            <w:tcMar>
              <w:left w:type="dxa" w:w="0"/>
              <w:right w:type="dxa" w:w="0"/>
            </w:tcMar>
          </w:tcPr>
          <w:p w14:paraId="D63B0000">
            <w:pPr>
              <w:pStyle w:val="Style_2"/>
              <w:ind w:firstLine="0" w:left="0"/>
              <w:jc w:val="center"/>
            </w:pPr>
            <w:r>
              <w:t>0,408</w:t>
            </w:r>
          </w:p>
        </w:tc>
        <w:tc>
          <w:tcPr>
            <w:tcW w:type="dxa" w:w="1146"/>
            <w:tcMar>
              <w:left w:type="dxa" w:w="0"/>
              <w:right w:type="dxa" w:w="0"/>
            </w:tcMar>
          </w:tcPr>
          <w:p w14:paraId="D73B0000">
            <w:pPr>
              <w:pStyle w:val="Style_2"/>
              <w:ind w:firstLine="0" w:left="0"/>
              <w:jc w:val="center"/>
            </w:pPr>
            <w:r>
              <w:t>0,37</w:t>
            </w:r>
          </w:p>
        </w:tc>
        <w:tc>
          <w:tcPr>
            <w:tcW w:type="dxa" w:w="1134"/>
            <w:tcMar>
              <w:left w:type="dxa" w:w="0"/>
              <w:right w:type="dxa" w:w="0"/>
            </w:tcMar>
          </w:tcPr>
          <w:p w14:paraId="D83B0000">
            <w:pPr>
              <w:pStyle w:val="Style_2"/>
              <w:ind w:firstLine="0" w:left="0"/>
              <w:jc w:val="center"/>
            </w:pPr>
            <w:r>
              <w:t>0,32</w:t>
            </w:r>
          </w:p>
        </w:tc>
      </w:tr>
      <w:tr>
        <w:tc>
          <w:tcPr>
            <w:tcW w:type="dxa" w:w="2904"/>
            <w:tcMar>
              <w:left w:type="dxa" w:w="0"/>
              <w:right w:type="dxa" w:w="0"/>
            </w:tcMar>
          </w:tcPr>
          <w:p w14:paraId="D93B0000">
            <w:pPr>
              <w:pStyle w:val="Style_2"/>
              <w:ind w:firstLine="0" w:left="0"/>
              <w:jc w:val="left"/>
            </w:pPr>
            <w:r>
              <w:t>Северо-Западный федеральный округ</w:t>
            </w:r>
          </w:p>
        </w:tc>
        <w:tc>
          <w:tcPr>
            <w:tcW w:type="dxa" w:w="981"/>
            <w:tcMar>
              <w:left w:type="dxa" w:w="0"/>
              <w:right w:type="dxa" w:w="0"/>
            </w:tcMar>
          </w:tcPr>
          <w:p w14:paraId="DA3B0000">
            <w:pPr>
              <w:pStyle w:val="Style_2"/>
              <w:ind w:firstLine="0" w:left="0"/>
              <w:jc w:val="center"/>
            </w:pPr>
            <w:r>
              <w:t>-</w:t>
            </w:r>
          </w:p>
        </w:tc>
        <w:tc>
          <w:tcPr>
            <w:tcW w:type="dxa" w:w="984"/>
            <w:tcMar>
              <w:left w:type="dxa" w:w="0"/>
              <w:right w:type="dxa" w:w="0"/>
            </w:tcMar>
          </w:tcPr>
          <w:p w14:paraId="DB3B0000">
            <w:pPr>
              <w:pStyle w:val="Style_2"/>
              <w:ind w:firstLine="0" w:left="0"/>
              <w:jc w:val="center"/>
            </w:pPr>
            <w:r>
              <w:t>-</w:t>
            </w:r>
          </w:p>
        </w:tc>
        <w:tc>
          <w:tcPr>
            <w:tcW w:type="dxa" w:w="984"/>
            <w:tcMar>
              <w:left w:type="dxa" w:w="0"/>
              <w:right w:type="dxa" w:w="0"/>
            </w:tcMar>
          </w:tcPr>
          <w:p w14:paraId="DC3B0000">
            <w:pPr>
              <w:pStyle w:val="Style_2"/>
              <w:ind w:firstLine="0" w:left="0"/>
              <w:jc w:val="center"/>
            </w:pPr>
            <w:r>
              <w:t>-</w:t>
            </w:r>
          </w:p>
        </w:tc>
        <w:tc>
          <w:tcPr>
            <w:tcW w:type="dxa" w:w="984"/>
            <w:tcMar>
              <w:left w:type="dxa" w:w="0"/>
              <w:right w:type="dxa" w:w="0"/>
            </w:tcMar>
          </w:tcPr>
          <w:p w14:paraId="DD3B0000">
            <w:pPr>
              <w:pStyle w:val="Style_2"/>
              <w:ind w:firstLine="0" w:left="0"/>
              <w:jc w:val="center"/>
            </w:pPr>
            <w:r>
              <w:t>-</w:t>
            </w:r>
          </w:p>
        </w:tc>
        <w:tc>
          <w:tcPr>
            <w:tcW w:type="dxa" w:w="984"/>
            <w:tcMar>
              <w:left w:type="dxa" w:w="0"/>
              <w:right w:type="dxa" w:w="0"/>
            </w:tcMar>
          </w:tcPr>
          <w:p w14:paraId="DE3B0000">
            <w:pPr>
              <w:pStyle w:val="Style_2"/>
              <w:ind w:firstLine="0" w:left="0"/>
              <w:jc w:val="center"/>
            </w:pPr>
            <w:r>
              <w:t>-</w:t>
            </w:r>
          </w:p>
        </w:tc>
        <w:tc>
          <w:tcPr>
            <w:tcW w:type="dxa" w:w="984"/>
            <w:tcMar>
              <w:left w:type="dxa" w:w="0"/>
              <w:right w:type="dxa" w:w="0"/>
            </w:tcMar>
          </w:tcPr>
          <w:p w14:paraId="DF3B0000">
            <w:pPr>
              <w:pStyle w:val="Style_2"/>
              <w:ind w:firstLine="0" w:left="0"/>
              <w:jc w:val="center"/>
            </w:pPr>
            <w:r>
              <w:t>-</w:t>
            </w:r>
          </w:p>
        </w:tc>
        <w:tc>
          <w:tcPr>
            <w:tcW w:type="dxa" w:w="1146"/>
            <w:tcMar>
              <w:left w:type="dxa" w:w="0"/>
              <w:right w:type="dxa" w:w="0"/>
            </w:tcMar>
          </w:tcPr>
          <w:p w14:paraId="E03B0000">
            <w:pPr>
              <w:pStyle w:val="Style_2"/>
              <w:ind w:firstLine="0" w:left="0"/>
              <w:jc w:val="center"/>
            </w:pPr>
            <w:r>
              <w:t>-</w:t>
            </w:r>
          </w:p>
        </w:tc>
        <w:tc>
          <w:tcPr>
            <w:tcW w:type="dxa" w:w="1146"/>
            <w:tcMar>
              <w:left w:type="dxa" w:w="0"/>
              <w:right w:type="dxa" w:w="0"/>
            </w:tcMar>
          </w:tcPr>
          <w:p w14:paraId="E13B0000">
            <w:pPr>
              <w:pStyle w:val="Style_2"/>
              <w:ind w:firstLine="0" w:left="0"/>
              <w:jc w:val="center"/>
            </w:pPr>
            <w:r>
              <w:t>-</w:t>
            </w:r>
          </w:p>
        </w:tc>
        <w:tc>
          <w:tcPr>
            <w:tcW w:type="dxa" w:w="1146"/>
            <w:tcMar>
              <w:left w:type="dxa" w:w="0"/>
              <w:right w:type="dxa" w:w="0"/>
            </w:tcMar>
          </w:tcPr>
          <w:p w14:paraId="E23B0000">
            <w:pPr>
              <w:pStyle w:val="Style_2"/>
              <w:ind w:firstLine="0" w:left="0"/>
              <w:jc w:val="center"/>
            </w:pPr>
            <w:r>
              <w:t>-</w:t>
            </w:r>
          </w:p>
        </w:tc>
        <w:tc>
          <w:tcPr>
            <w:tcW w:type="dxa" w:w="1146"/>
            <w:tcMar>
              <w:left w:type="dxa" w:w="0"/>
              <w:right w:type="dxa" w:w="0"/>
            </w:tcMar>
          </w:tcPr>
          <w:p w14:paraId="E33B0000">
            <w:pPr>
              <w:pStyle w:val="Style_2"/>
              <w:ind w:firstLine="0" w:left="0"/>
              <w:jc w:val="center"/>
            </w:pPr>
            <w:r>
              <w:t>-</w:t>
            </w:r>
          </w:p>
        </w:tc>
        <w:tc>
          <w:tcPr>
            <w:tcW w:type="dxa" w:w="1146"/>
            <w:tcMar>
              <w:left w:type="dxa" w:w="0"/>
              <w:right w:type="dxa" w:w="0"/>
            </w:tcMar>
          </w:tcPr>
          <w:p w14:paraId="E43B0000">
            <w:pPr>
              <w:pStyle w:val="Style_2"/>
              <w:ind w:firstLine="0" w:left="0"/>
              <w:jc w:val="center"/>
            </w:pPr>
            <w:r>
              <w:t>-</w:t>
            </w:r>
          </w:p>
        </w:tc>
        <w:tc>
          <w:tcPr>
            <w:tcW w:type="dxa" w:w="1134"/>
            <w:tcMar>
              <w:left w:type="dxa" w:w="0"/>
              <w:right w:type="dxa" w:w="0"/>
            </w:tcMar>
          </w:tcPr>
          <w:p w14:paraId="E53B0000">
            <w:pPr>
              <w:pStyle w:val="Style_2"/>
              <w:ind w:firstLine="0" w:left="0"/>
              <w:jc w:val="center"/>
            </w:pPr>
            <w:r>
              <w:t>-</w:t>
            </w:r>
          </w:p>
        </w:tc>
      </w:tr>
      <w:tr>
        <w:tc>
          <w:tcPr>
            <w:tcW w:type="dxa" w:w="2904"/>
            <w:tcMar>
              <w:left w:type="dxa" w:w="0"/>
              <w:right w:type="dxa" w:w="0"/>
            </w:tcMar>
          </w:tcPr>
          <w:p w14:paraId="E63B0000">
            <w:pPr>
              <w:pStyle w:val="Style_2"/>
              <w:ind w:firstLine="0" w:left="283"/>
              <w:jc w:val="left"/>
            </w:pPr>
            <w:r>
              <w:t>Республика Карелия</w:t>
            </w:r>
          </w:p>
        </w:tc>
        <w:tc>
          <w:tcPr>
            <w:tcW w:type="dxa" w:w="981"/>
            <w:tcMar>
              <w:left w:type="dxa" w:w="0"/>
              <w:right w:type="dxa" w:w="0"/>
            </w:tcMar>
          </w:tcPr>
          <w:p w14:paraId="E73B0000">
            <w:pPr>
              <w:pStyle w:val="Style_2"/>
              <w:ind w:firstLine="0" w:left="0"/>
              <w:jc w:val="center"/>
            </w:pPr>
            <w:r>
              <w:t>-</w:t>
            </w:r>
          </w:p>
        </w:tc>
        <w:tc>
          <w:tcPr>
            <w:tcW w:type="dxa" w:w="984"/>
            <w:tcMar>
              <w:left w:type="dxa" w:w="0"/>
              <w:right w:type="dxa" w:w="0"/>
            </w:tcMar>
          </w:tcPr>
          <w:p w14:paraId="E83B0000">
            <w:pPr>
              <w:pStyle w:val="Style_2"/>
              <w:ind w:firstLine="0" w:left="0"/>
              <w:jc w:val="center"/>
            </w:pPr>
            <w:r>
              <w:t>-</w:t>
            </w:r>
          </w:p>
        </w:tc>
        <w:tc>
          <w:tcPr>
            <w:tcW w:type="dxa" w:w="984"/>
            <w:tcMar>
              <w:left w:type="dxa" w:w="0"/>
              <w:right w:type="dxa" w:w="0"/>
            </w:tcMar>
          </w:tcPr>
          <w:p w14:paraId="E93B0000">
            <w:pPr>
              <w:pStyle w:val="Style_2"/>
              <w:ind w:firstLine="0" w:left="0"/>
              <w:jc w:val="center"/>
            </w:pPr>
            <w:r>
              <w:t>-</w:t>
            </w:r>
          </w:p>
        </w:tc>
        <w:tc>
          <w:tcPr>
            <w:tcW w:type="dxa" w:w="984"/>
            <w:tcMar>
              <w:left w:type="dxa" w:w="0"/>
              <w:right w:type="dxa" w:w="0"/>
            </w:tcMar>
          </w:tcPr>
          <w:p w14:paraId="EA3B0000">
            <w:pPr>
              <w:pStyle w:val="Style_2"/>
              <w:ind w:firstLine="0" w:left="0"/>
              <w:jc w:val="center"/>
            </w:pPr>
            <w:r>
              <w:t>-</w:t>
            </w:r>
          </w:p>
        </w:tc>
        <w:tc>
          <w:tcPr>
            <w:tcW w:type="dxa" w:w="984"/>
            <w:tcMar>
              <w:left w:type="dxa" w:w="0"/>
              <w:right w:type="dxa" w:w="0"/>
            </w:tcMar>
          </w:tcPr>
          <w:p w14:paraId="EB3B0000">
            <w:pPr>
              <w:pStyle w:val="Style_2"/>
              <w:ind w:firstLine="0" w:left="0"/>
              <w:jc w:val="center"/>
            </w:pPr>
            <w:r>
              <w:t>-</w:t>
            </w:r>
          </w:p>
        </w:tc>
        <w:tc>
          <w:tcPr>
            <w:tcW w:type="dxa" w:w="984"/>
            <w:tcMar>
              <w:left w:type="dxa" w:w="0"/>
              <w:right w:type="dxa" w:w="0"/>
            </w:tcMar>
          </w:tcPr>
          <w:p w14:paraId="EC3B0000">
            <w:pPr>
              <w:pStyle w:val="Style_2"/>
              <w:ind w:firstLine="0" w:left="0"/>
              <w:jc w:val="center"/>
            </w:pPr>
            <w:r>
              <w:t>-</w:t>
            </w:r>
          </w:p>
        </w:tc>
        <w:tc>
          <w:tcPr>
            <w:tcW w:type="dxa" w:w="1146"/>
            <w:tcMar>
              <w:left w:type="dxa" w:w="0"/>
              <w:right w:type="dxa" w:w="0"/>
            </w:tcMar>
          </w:tcPr>
          <w:p w14:paraId="ED3B0000">
            <w:pPr>
              <w:pStyle w:val="Style_2"/>
              <w:ind w:firstLine="0" w:left="0"/>
              <w:jc w:val="center"/>
            </w:pPr>
            <w:r>
              <w:t>-</w:t>
            </w:r>
          </w:p>
        </w:tc>
        <w:tc>
          <w:tcPr>
            <w:tcW w:type="dxa" w:w="1146"/>
            <w:tcMar>
              <w:left w:type="dxa" w:w="0"/>
              <w:right w:type="dxa" w:w="0"/>
            </w:tcMar>
          </w:tcPr>
          <w:p w14:paraId="EE3B0000">
            <w:pPr>
              <w:pStyle w:val="Style_2"/>
              <w:ind w:firstLine="0" w:left="0"/>
              <w:jc w:val="center"/>
            </w:pPr>
            <w:r>
              <w:t>0,634</w:t>
            </w:r>
          </w:p>
        </w:tc>
        <w:tc>
          <w:tcPr>
            <w:tcW w:type="dxa" w:w="1146"/>
            <w:tcMar>
              <w:left w:type="dxa" w:w="0"/>
              <w:right w:type="dxa" w:w="0"/>
            </w:tcMar>
          </w:tcPr>
          <w:p w14:paraId="EF3B0000">
            <w:pPr>
              <w:pStyle w:val="Style_2"/>
              <w:ind w:firstLine="0" w:left="0"/>
              <w:jc w:val="center"/>
            </w:pPr>
            <w:r>
              <w:t>0,55</w:t>
            </w:r>
          </w:p>
        </w:tc>
        <w:tc>
          <w:tcPr>
            <w:tcW w:type="dxa" w:w="1146"/>
            <w:tcMar>
              <w:left w:type="dxa" w:w="0"/>
              <w:right w:type="dxa" w:w="0"/>
            </w:tcMar>
          </w:tcPr>
          <w:p w14:paraId="F03B0000">
            <w:pPr>
              <w:pStyle w:val="Style_2"/>
              <w:ind w:firstLine="0" w:left="0"/>
              <w:jc w:val="center"/>
            </w:pPr>
            <w:r>
              <w:t>0,55</w:t>
            </w:r>
          </w:p>
        </w:tc>
        <w:tc>
          <w:tcPr>
            <w:tcW w:type="dxa" w:w="1146"/>
            <w:tcMar>
              <w:left w:type="dxa" w:w="0"/>
              <w:right w:type="dxa" w:w="0"/>
            </w:tcMar>
          </w:tcPr>
          <w:p w14:paraId="F13B0000">
            <w:pPr>
              <w:pStyle w:val="Style_2"/>
              <w:ind w:firstLine="0" w:left="0"/>
              <w:jc w:val="center"/>
            </w:pPr>
            <w:r>
              <w:t>0,55</w:t>
            </w:r>
          </w:p>
        </w:tc>
        <w:tc>
          <w:tcPr>
            <w:tcW w:type="dxa" w:w="1134"/>
            <w:tcMar>
              <w:left w:type="dxa" w:w="0"/>
              <w:right w:type="dxa" w:w="0"/>
            </w:tcMar>
          </w:tcPr>
          <w:p w14:paraId="F23B0000">
            <w:pPr>
              <w:pStyle w:val="Style_2"/>
              <w:ind w:firstLine="0" w:left="0"/>
              <w:jc w:val="center"/>
            </w:pPr>
            <w:r>
              <w:t>0,55</w:t>
            </w:r>
          </w:p>
        </w:tc>
      </w:tr>
      <w:tr>
        <w:tc>
          <w:tcPr>
            <w:tcW w:type="dxa" w:w="2904"/>
            <w:tcMar>
              <w:left w:type="dxa" w:w="0"/>
              <w:right w:type="dxa" w:w="0"/>
            </w:tcMar>
          </w:tcPr>
          <w:p w14:paraId="F33B0000">
            <w:pPr>
              <w:pStyle w:val="Style_2"/>
              <w:ind w:firstLine="0" w:left="283"/>
              <w:jc w:val="left"/>
            </w:pPr>
            <w:r>
              <w:t>Архангельская область</w:t>
            </w:r>
          </w:p>
        </w:tc>
        <w:tc>
          <w:tcPr>
            <w:tcW w:type="dxa" w:w="981"/>
            <w:tcMar>
              <w:left w:type="dxa" w:w="0"/>
              <w:right w:type="dxa" w:w="0"/>
            </w:tcMar>
          </w:tcPr>
          <w:p w14:paraId="F43B0000">
            <w:pPr>
              <w:pStyle w:val="Style_2"/>
              <w:ind w:firstLine="0" w:left="0"/>
              <w:jc w:val="center"/>
            </w:pPr>
            <w:r>
              <w:t>-</w:t>
            </w:r>
          </w:p>
        </w:tc>
        <w:tc>
          <w:tcPr>
            <w:tcW w:type="dxa" w:w="984"/>
            <w:tcMar>
              <w:left w:type="dxa" w:w="0"/>
              <w:right w:type="dxa" w:w="0"/>
            </w:tcMar>
          </w:tcPr>
          <w:p w14:paraId="F53B0000">
            <w:pPr>
              <w:pStyle w:val="Style_2"/>
              <w:ind w:firstLine="0" w:left="0"/>
              <w:jc w:val="center"/>
            </w:pPr>
            <w:r>
              <w:t>-</w:t>
            </w:r>
          </w:p>
        </w:tc>
        <w:tc>
          <w:tcPr>
            <w:tcW w:type="dxa" w:w="984"/>
            <w:tcMar>
              <w:left w:type="dxa" w:w="0"/>
              <w:right w:type="dxa" w:w="0"/>
            </w:tcMar>
          </w:tcPr>
          <w:p w14:paraId="F63B0000">
            <w:pPr>
              <w:pStyle w:val="Style_2"/>
              <w:ind w:firstLine="0" w:left="0"/>
              <w:jc w:val="center"/>
            </w:pPr>
            <w:r>
              <w:t>-</w:t>
            </w:r>
          </w:p>
        </w:tc>
        <w:tc>
          <w:tcPr>
            <w:tcW w:type="dxa" w:w="984"/>
            <w:tcMar>
              <w:left w:type="dxa" w:w="0"/>
              <w:right w:type="dxa" w:w="0"/>
            </w:tcMar>
          </w:tcPr>
          <w:p w14:paraId="F73B0000">
            <w:pPr>
              <w:pStyle w:val="Style_2"/>
              <w:ind w:firstLine="0" w:left="0"/>
              <w:jc w:val="center"/>
            </w:pPr>
            <w:r>
              <w:t>-</w:t>
            </w:r>
          </w:p>
        </w:tc>
        <w:tc>
          <w:tcPr>
            <w:tcW w:type="dxa" w:w="984"/>
            <w:tcMar>
              <w:left w:type="dxa" w:w="0"/>
              <w:right w:type="dxa" w:w="0"/>
            </w:tcMar>
          </w:tcPr>
          <w:p w14:paraId="F83B0000">
            <w:pPr>
              <w:pStyle w:val="Style_2"/>
              <w:ind w:firstLine="0" w:left="0"/>
              <w:jc w:val="center"/>
            </w:pPr>
            <w:r>
              <w:t>-</w:t>
            </w:r>
          </w:p>
        </w:tc>
        <w:tc>
          <w:tcPr>
            <w:tcW w:type="dxa" w:w="984"/>
            <w:tcMar>
              <w:left w:type="dxa" w:w="0"/>
              <w:right w:type="dxa" w:w="0"/>
            </w:tcMar>
          </w:tcPr>
          <w:p w14:paraId="F93B0000">
            <w:pPr>
              <w:pStyle w:val="Style_2"/>
              <w:ind w:firstLine="0" w:left="0"/>
              <w:jc w:val="center"/>
            </w:pPr>
            <w:r>
              <w:t>-</w:t>
            </w:r>
          </w:p>
        </w:tc>
        <w:tc>
          <w:tcPr>
            <w:tcW w:type="dxa" w:w="1146"/>
            <w:tcMar>
              <w:left w:type="dxa" w:w="0"/>
              <w:right w:type="dxa" w:w="0"/>
            </w:tcMar>
          </w:tcPr>
          <w:p w14:paraId="FA3B0000">
            <w:pPr>
              <w:pStyle w:val="Style_2"/>
              <w:ind w:firstLine="0" w:left="0"/>
              <w:jc w:val="center"/>
            </w:pPr>
            <w:r>
              <w:t>-</w:t>
            </w:r>
          </w:p>
        </w:tc>
        <w:tc>
          <w:tcPr>
            <w:tcW w:type="dxa" w:w="1146"/>
            <w:tcMar>
              <w:left w:type="dxa" w:w="0"/>
              <w:right w:type="dxa" w:w="0"/>
            </w:tcMar>
          </w:tcPr>
          <w:p w14:paraId="FB3B0000">
            <w:pPr>
              <w:pStyle w:val="Style_2"/>
              <w:ind w:firstLine="0" w:left="0"/>
              <w:jc w:val="center"/>
            </w:pPr>
            <w:r>
              <w:t>0,31</w:t>
            </w:r>
          </w:p>
        </w:tc>
        <w:tc>
          <w:tcPr>
            <w:tcW w:type="dxa" w:w="1146"/>
            <w:tcMar>
              <w:left w:type="dxa" w:w="0"/>
              <w:right w:type="dxa" w:w="0"/>
            </w:tcMar>
          </w:tcPr>
          <w:p w14:paraId="FC3B0000">
            <w:pPr>
              <w:pStyle w:val="Style_2"/>
              <w:ind w:firstLine="0" w:left="0"/>
              <w:jc w:val="center"/>
            </w:pPr>
            <w:r>
              <w:t>0,39</w:t>
            </w:r>
          </w:p>
        </w:tc>
        <w:tc>
          <w:tcPr>
            <w:tcW w:type="dxa" w:w="1146"/>
            <w:tcMar>
              <w:left w:type="dxa" w:w="0"/>
              <w:right w:type="dxa" w:w="0"/>
            </w:tcMar>
          </w:tcPr>
          <w:p w14:paraId="FD3B0000">
            <w:pPr>
              <w:pStyle w:val="Style_2"/>
              <w:ind w:firstLine="0" w:left="0"/>
              <w:jc w:val="center"/>
            </w:pPr>
            <w:r>
              <w:t>0,5</w:t>
            </w:r>
          </w:p>
        </w:tc>
        <w:tc>
          <w:tcPr>
            <w:tcW w:type="dxa" w:w="1146"/>
            <w:tcMar>
              <w:left w:type="dxa" w:w="0"/>
              <w:right w:type="dxa" w:w="0"/>
            </w:tcMar>
          </w:tcPr>
          <w:p w14:paraId="FE3B0000">
            <w:pPr>
              <w:pStyle w:val="Style_2"/>
              <w:ind w:firstLine="0" w:left="0"/>
              <w:jc w:val="center"/>
            </w:pPr>
            <w:r>
              <w:t>0,67</w:t>
            </w:r>
          </w:p>
        </w:tc>
        <w:tc>
          <w:tcPr>
            <w:tcW w:type="dxa" w:w="1134"/>
            <w:tcMar>
              <w:left w:type="dxa" w:w="0"/>
              <w:right w:type="dxa" w:w="0"/>
            </w:tcMar>
          </w:tcPr>
          <w:p w14:paraId="FF3B0000">
            <w:pPr>
              <w:pStyle w:val="Style_2"/>
              <w:ind w:firstLine="0" w:left="0"/>
              <w:jc w:val="center"/>
            </w:pPr>
            <w:r>
              <w:t>0,6</w:t>
            </w:r>
          </w:p>
        </w:tc>
      </w:tr>
      <w:tr>
        <w:tc>
          <w:tcPr>
            <w:tcW w:type="dxa" w:w="2904"/>
            <w:tcMar>
              <w:left w:type="dxa" w:w="0"/>
              <w:right w:type="dxa" w:w="0"/>
            </w:tcMar>
          </w:tcPr>
          <w:p w14:paraId="003C0000">
            <w:pPr>
              <w:pStyle w:val="Style_2"/>
              <w:ind w:firstLine="0" w:left="283"/>
              <w:jc w:val="left"/>
            </w:pPr>
            <w:r>
              <w:t>Вологодская область</w:t>
            </w:r>
          </w:p>
        </w:tc>
        <w:tc>
          <w:tcPr>
            <w:tcW w:type="dxa" w:w="981"/>
            <w:tcMar>
              <w:left w:type="dxa" w:w="0"/>
              <w:right w:type="dxa" w:w="0"/>
            </w:tcMar>
          </w:tcPr>
          <w:p w14:paraId="013C0000">
            <w:pPr>
              <w:pStyle w:val="Style_2"/>
              <w:ind w:firstLine="0" w:left="0"/>
              <w:jc w:val="center"/>
            </w:pPr>
            <w:r>
              <w:t>-</w:t>
            </w:r>
          </w:p>
        </w:tc>
        <w:tc>
          <w:tcPr>
            <w:tcW w:type="dxa" w:w="984"/>
            <w:tcMar>
              <w:left w:type="dxa" w:w="0"/>
              <w:right w:type="dxa" w:w="0"/>
            </w:tcMar>
          </w:tcPr>
          <w:p w14:paraId="023C0000">
            <w:pPr>
              <w:pStyle w:val="Style_2"/>
              <w:ind w:firstLine="0" w:left="0"/>
              <w:jc w:val="center"/>
            </w:pPr>
            <w:r>
              <w:t>-</w:t>
            </w:r>
          </w:p>
        </w:tc>
        <w:tc>
          <w:tcPr>
            <w:tcW w:type="dxa" w:w="984"/>
            <w:tcMar>
              <w:left w:type="dxa" w:w="0"/>
              <w:right w:type="dxa" w:w="0"/>
            </w:tcMar>
          </w:tcPr>
          <w:p w14:paraId="033C0000">
            <w:pPr>
              <w:pStyle w:val="Style_2"/>
              <w:ind w:firstLine="0" w:left="0"/>
              <w:jc w:val="center"/>
            </w:pPr>
            <w:r>
              <w:t>-</w:t>
            </w:r>
          </w:p>
        </w:tc>
        <w:tc>
          <w:tcPr>
            <w:tcW w:type="dxa" w:w="984"/>
            <w:tcMar>
              <w:left w:type="dxa" w:w="0"/>
              <w:right w:type="dxa" w:w="0"/>
            </w:tcMar>
          </w:tcPr>
          <w:p w14:paraId="043C0000">
            <w:pPr>
              <w:pStyle w:val="Style_2"/>
              <w:ind w:firstLine="0" w:left="0"/>
              <w:jc w:val="center"/>
            </w:pPr>
            <w:r>
              <w:t>-</w:t>
            </w:r>
          </w:p>
        </w:tc>
        <w:tc>
          <w:tcPr>
            <w:tcW w:type="dxa" w:w="984"/>
            <w:tcMar>
              <w:left w:type="dxa" w:w="0"/>
              <w:right w:type="dxa" w:w="0"/>
            </w:tcMar>
          </w:tcPr>
          <w:p w14:paraId="053C0000">
            <w:pPr>
              <w:pStyle w:val="Style_2"/>
              <w:ind w:firstLine="0" w:left="0"/>
              <w:jc w:val="center"/>
            </w:pPr>
            <w:r>
              <w:t>-</w:t>
            </w:r>
          </w:p>
        </w:tc>
        <w:tc>
          <w:tcPr>
            <w:tcW w:type="dxa" w:w="984"/>
            <w:tcMar>
              <w:left w:type="dxa" w:w="0"/>
              <w:right w:type="dxa" w:w="0"/>
            </w:tcMar>
          </w:tcPr>
          <w:p w14:paraId="063C0000">
            <w:pPr>
              <w:pStyle w:val="Style_2"/>
              <w:ind w:firstLine="0" w:left="0"/>
              <w:jc w:val="center"/>
            </w:pPr>
            <w:r>
              <w:t>-</w:t>
            </w:r>
          </w:p>
        </w:tc>
        <w:tc>
          <w:tcPr>
            <w:tcW w:type="dxa" w:w="1146"/>
            <w:tcMar>
              <w:left w:type="dxa" w:w="0"/>
              <w:right w:type="dxa" w:w="0"/>
            </w:tcMar>
          </w:tcPr>
          <w:p w14:paraId="073C0000">
            <w:pPr>
              <w:pStyle w:val="Style_2"/>
              <w:ind w:firstLine="0" w:left="0"/>
              <w:jc w:val="center"/>
            </w:pPr>
            <w:r>
              <w:t>-</w:t>
            </w:r>
          </w:p>
        </w:tc>
        <w:tc>
          <w:tcPr>
            <w:tcW w:type="dxa" w:w="1146"/>
            <w:tcMar>
              <w:left w:type="dxa" w:w="0"/>
              <w:right w:type="dxa" w:w="0"/>
            </w:tcMar>
          </w:tcPr>
          <w:p w14:paraId="083C0000">
            <w:pPr>
              <w:pStyle w:val="Style_2"/>
              <w:ind w:firstLine="0" w:left="0"/>
              <w:jc w:val="center"/>
            </w:pPr>
            <w:r>
              <w:t>0,5</w:t>
            </w:r>
          </w:p>
        </w:tc>
        <w:tc>
          <w:tcPr>
            <w:tcW w:type="dxa" w:w="1146"/>
            <w:tcMar>
              <w:left w:type="dxa" w:w="0"/>
              <w:right w:type="dxa" w:w="0"/>
            </w:tcMar>
          </w:tcPr>
          <w:p w14:paraId="093C0000">
            <w:pPr>
              <w:pStyle w:val="Style_2"/>
              <w:ind w:firstLine="0" w:left="0"/>
              <w:jc w:val="center"/>
            </w:pPr>
            <w:r>
              <w:t>0,78</w:t>
            </w:r>
          </w:p>
        </w:tc>
        <w:tc>
          <w:tcPr>
            <w:tcW w:type="dxa" w:w="1146"/>
            <w:tcMar>
              <w:left w:type="dxa" w:w="0"/>
              <w:right w:type="dxa" w:w="0"/>
            </w:tcMar>
          </w:tcPr>
          <w:p w14:paraId="0A3C0000">
            <w:pPr>
              <w:pStyle w:val="Style_2"/>
              <w:ind w:firstLine="0" w:left="0"/>
              <w:jc w:val="center"/>
            </w:pPr>
            <w:r>
              <w:t>0,1</w:t>
            </w:r>
          </w:p>
        </w:tc>
        <w:tc>
          <w:tcPr>
            <w:tcW w:type="dxa" w:w="1146"/>
            <w:tcMar>
              <w:left w:type="dxa" w:w="0"/>
              <w:right w:type="dxa" w:w="0"/>
            </w:tcMar>
          </w:tcPr>
          <w:p w14:paraId="0B3C0000">
            <w:pPr>
              <w:pStyle w:val="Style_2"/>
              <w:ind w:firstLine="0" w:left="0"/>
              <w:jc w:val="center"/>
            </w:pPr>
            <w:r>
              <w:t>0,3</w:t>
            </w:r>
          </w:p>
        </w:tc>
        <w:tc>
          <w:tcPr>
            <w:tcW w:type="dxa" w:w="1134"/>
            <w:tcMar>
              <w:left w:type="dxa" w:w="0"/>
              <w:right w:type="dxa" w:w="0"/>
            </w:tcMar>
          </w:tcPr>
          <w:p w14:paraId="0C3C0000">
            <w:pPr>
              <w:pStyle w:val="Style_2"/>
              <w:ind w:firstLine="0" w:left="0"/>
              <w:jc w:val="center"/>
            </w:pPr>
            <w:r>
              <w:t>0,3</w:t>
            </w:r>
          </w:p>
        </w:tc>
      </w:tr>
      <w:tr>
        <w:tc>
          <w:tcPr>
            <w:tcW w:type="dxa" w:w="2904"/>
            <w:tcMar>
              <w:left w:type="dxa" w:w="0"/>
              <w:right w:type="dxa" w:w="0"/>
            </w:tcMar>
          </w:tcPr>
          <w:p w14:paraId="0D3C0000">
            <w:pPr>
              <w:pStyle w:val="Style_2"/>
              <w:ind w:firstLine="0" w:left="283"/>
              <w:jc w:val="left"/>
            </w:pPr>
            <w:r>
              <w:t>Калининградская область</w:t>
            </w:r>
          </w:p>
        </w:tc>
        <w:tc>
          <w:tcPr>
            <w:tcW w:type="dxa" w:w="981"/>
            <w:tcMar>
              <w:left w:type="dxa" w:w="0"/>
              <w:right w:type="dxa" w:w="0"/>
            </w:tcMar>
          </w:tcPr>
          <w:p w14:paraId="0E3C0000">
            <w:pPr>
              <w:pStyle w:val="Style_2"/>
              <w:ind w:firstLine="0" w:left="0"/>
              <w:jc w:val="center"/>
            </w:pPr>
            <w:r>
              <w:t>-</w:t>
            </w:r>
          </w:p>
        </w:tc>
        <w:tc>
          <w:tcPr>
            <w:tcW w:type="dxa" w:w="984"/>
            <w:tcMar>
              <w:left w:type="dxa" w:w="0"/>
              <w:right w:type="dxa" w:w="0"/>
            </w:tcMar>
          </w:tcPr>
          <w:p w14:paraId="0F3C0000">
            <w:pPr>
              <w:pStyle w:val="Style_2"/>
              <w:ind w:firstLine="0" w:left="0"/>
              <w:jc w:val="center"/>
            </w:pPr>
            <w:r>
              <w:t>-</w:t>
            </w:r>
          </w:p>
        </w:tc>
        <w:tc>
          <w:tcPr>
            <w:tcW w:type="dxa" w:w="984"/>
            <w:tcMar>
              <w:left w:type="dxa" w:w="0"/>
              <w:right w:type="dxa" w:w="0"/>
            </w:tcMar>
          </w:tcPr>
          <w:p w14:paraId="103C0000">
            <w:pPr>
              <w:pStyle w:val="Style_2"/>
              <w:ind w:firstLine="0" w:left="0"/>
              <w:jc w:val="center"/>
            </w:pPr>
            <w:r>
              <w:t>-</w:t>
            </w:r>
          </w:p>
        </w:tc>
        <w:tc>
          <w:tcPr>
            <w:tcW w:type="dxa" w:w="984"/>
            <w:tcMar>
              <w:left w:type="dxa" w:w="0"/>
              <w:right w:type="dxa" w:w="0"/>
            </w:tcMar>
          </w:tcPr>
          <w:p w14:paraId="113C0000">
            <w:pPr>
              <w:pStyle w:val="Style_2"/>
              <w:ind w:firstLine="0" w:left="0"/>
              <w:jc w:val="center"/>
            </w:pPr>
            <w:r>
              <w:t>-</w:t>
            </w:r>
          </w:p>
        </w:tc>
        <w:tc>
          <w:tcPr>
            <w:tcW w:type="dxa" w:w="984"/>
            <w:tcMar>
              <w:left w:type="dxa" w:w="0"/>
              <w:right w:type="dxa" w:w="0"/>
            </w:tcMar>
          </w:tcPr>
          <w:p w14:paraId="123C0000">
            <w:pPr>
              <w:pStyle w:val="Style_2"/>
              <w:ind w:firstLine="0" w:left="0"/>
              <w:jc w:val="center"/>
            </w:pPr>
            <w:r>
              <w:t>-</w:t>
            </w:r>
          </w:p>
        </w:tc>
        <w:tc>
          <w:tcPr>
            <w:tcW w:type="dxa" w:w="984"/>
            <w:tcMar>
              <w:left w:type="dxa" w:w="0"/>
              <w:right w:type="dxa" w:w="0"/>
            </w:tcMar>
          </w:tcPr>
          <w:p w14:paraId="133C0000">
            <w:pPr>
              <w:pStyle w:val="Style_2"/>
              <w:ind w:firstLine="0" w:left="0"/>
              <w:jc w:val="center"/>
            </w:pPr>
            <w:r>
              <w:t>-</w:t>
            </w:r>
          </w:p>
        </w:tc>
        <w:tc>
          <w:tcPr>
            <w:tcW w:type="dxa" w:w="1146"/>
            <w:tcMar>
              <w:left w:type="dxa" w:w="0"/>
              <w:right w:type="dxa" w:w="0"/>
            </w:tcMar>
          </w:tcPr>
          <w:p w14:paraId="143C0000">
            <w:pPr>
              <w:pStyle w:val="Style_2"/>
              <w:ind w:firstLine="0" w:left="0"/>
              <w:jc w:val="center"/>
            </w:pPr>
            <w:r>
              <w:t>-</w:t>
            </w:r>
          </w:p>
        </w:tc>
        <w:tc>
          <w:tcPr>
            <w:tcW w:type="dxa" w:w="1146"/>
            <w:tcMar>
              <w:left w:type="dxa" w:w="0"/>
              <w:right w:type="dxa" w:w="0"/>
            </w:tcMar>
          </w:tcPr>
          <w:p w14:paraId="153C0000">
            <w:pPr>
              <w:pStyle w:val="Style_2"/>
              <w:ind w:firstLine="0" w:left="0"/>
              <w:jc w:val="center"/>
            </w:pPr>
            <w:r>
              <w:t>0,12</w:t>
            </w:r>
          </w:p>
        </w:tc>
        <w:tc>
          <w:tcPr>
            <w:tcW w:type="dxa" w:w="1146"/>
            <w:tcMar>
              <w:left w:type="dxa" w:w="0"/>
              <w:right w:type="dxa" w:w="0"/>
            </w:tcMar>
          </w:tcPr>
          <w:p w14:paraId="163C0000">
            <w:pPr>
              <w:pStyle w:val="Style_2"/>
              <w:ind w:firstLine="0" w:left="0"/>
              <w:jc w:val="center"/>
            </w:pPr>
            <w:r>
              <w:t>0,12</w:t>
            </w:r>
          </w:p>
        </w:tc>
        <w:tc>
          <w:tcPr>
            <w:tcW w:type="dxa" w:w="1146"/>
            <w:tcMar>
              <w:left w:type="dxa" w:w="0"/>
              <w:right w:type="dxa" w:w="0"/>
            </w:tcMar>
          </w:tcPr>
          <w:p w14:paraId="173C0000">
            <w:pPr>
              <w:pStyle w:val="Style_2"/>
              <w:ind w:firstLine="0" w:left="0"/>
              <w:jc w:val="center"/>
            </w:pPr>
            <w:r>
              <w:t>0,12</w:t>
            </w:r>
          </w:p>
        </w:tc>
        <w:tc>
          <w:tcPr>
            <w:tcW w:type="dxa" w:w="1146"/>
            <w:tcMar>
              <w:left w:type="dxa" w:w="0"/>
              <w:right w:type="dxa" w:w="0"/>
            </w:tcMar>
          </w:tcPr>
          <w:p w14:paraId="183C0000">
            <w:pPr>
              <w:pStyle w:val="Style_2"/>
              <w:ind w:firstLine="0" w:left="0"/>
              <w:jc w:val="center"/>
            </w:pPr>
            <w:r>
              <w:t>0,12</w:t>
            </w:r>
          </w:p>
        </w:tc>
        <w:tc>
          <w:tcPr>
            <w:tcW w:type="dxa" w:w="1134"/>
            <w:tcMar>
              <w:left w:type="dxa" w:w="0"/>
              <w:right w:type="dxa" w:w="0"/>
            </w:tcMar>
          </w:tcPr>
          <w:p w14:paraId="193C0000">
            <w:pPr>
              <w:pStyle w:val="Style_2"/>
              <w:ind w:firstLine="0" w:left="0"/>
              <w:jc w:val="center"/>
            </w:pPr>
            <w:r>
              <w:t>-</w:t>
            </w:r>
          </w:p>
        </w:tc>
      </w:tr>
      <w:tr>
        <w:tc>
          <w:tcPr>
            <w:tcW w:type="dxa" w:w="2904"/>
            <w:tcMar>
              <w:left w:type="dxa" w:w="0"/>
              <w:right w:type="dxa" w:w="0"/>
            </w:tcMar>
          </w:tcPr>
          <w:p w14:paraId="1A3C0000">
            <w:pPr>
              <w:pStyle w:val="Style_2"/>
              <w:ind w:firstLine="0" w:left="283"/>
              <w:jc w:val="left"/>
            </w:pPr>
            <w:r>
              <w:t>Мурманская область</w:t>
            </w:r>
          </w:p>
        </w:tc>
        <w:tc>
          <w:tcPr>
            <w:tcW w:type="dxa" w:w="981"/>
            <w:tcMar>
              <w:left w:type="dxa" w:w="0"/>
              <w:right w:type="dxa" w:w="0"/>
            </w:tcMar>
          </w:tcPr>
          <w:p w14:paraId="1B3C0000">
            <w:pPr>
              <w:pStyle w:val="Style_2"/>
              <w:ind w:firstLine="0" w:left="0"/>
              <w:jc w:val="center"/>
            </w:pPr>
            <w:r>
              <w:t>-</w:t>
            </w:r>
          </w:p>
        </w:tc>
        <w:tc>
          <w:tcPr>
            <w:tcW w:type="dxa" w:w="984"/>
            <w:tcMar>
              <w:left w:type="dxa" w:w="0"/>
              <w:right w:type="dxa" w:w="0"/>
            </w:tcMar>
          </w:tcPr>
          <w:p w14:paraId="1C3C0000">
            <w:pPr>
              <w:pStyle w:val="Style_2"/>
              <w:ind w:firstLine="0" w:left="0"/>
              <w:jc w:val="center"/>
            </w:pPr>
            <w:r>
              <w:t>-</w:t>
            </w:r>
          </w:p>
        </w:tc>
        <w:tc>
          <w:tcPr>
            <w:tcW w:type="dxa" w:w="984"/>
            <w:tcMar>
              <w:left w:type="dxa" w:w="0"/>
              <w:right w:type="dxa" w:w="0"/>
            </w:tcMar>
          </w:tcPr>
          <w:p w14:paraId="1D3C0000">
            <w:pPr>
              <w:pStyle w:val="Style_2"/>
              <w:ind w:firstLine="0" w:left="0"/>
              <w:jc w:val="center"/>
            </w:pPr>
            <w:r>
              <w:t>-</w:t>
            </w:r>
          </w:p>
        </w:tc>
        <w:tc>
          <w:tcPr>
            <w:tcW w:type="dxa" w:w="984"/>
            <w:tcMar>
              <w:left w:type="dxa" w:w="0"/>
              <w:right w:type="dxa" w:w="0"/>
            </w:tcMar>
          </w:tcPr>
          <w:p w14:paraId="1E3C0000">
            <w:pPr>
              <w:pStyle w:val="Style_2"/>
              <w:ind w:firstLine="0" w:left="0"/>
              <w:jc w:val="center"/>
            </w:pPr>
            <w:r>
              <w:t>-</w:t>
            </w:r>
          </w:p>
        </w:tc>
        <w:tc>
          <w:tcPr>
            <w:tcW w:type="dxa" w:w="984"/>
            <w:tcMar>
              <w:left w:type="dxa" w:w="0"/>
              <w:right w:type="dxa" w:w="0"/>
            </w:tcMar>
          </w:tcPr>
          <w:p w14:paraId="1F3C0000">
            <w:pPr>
              <w:pStyle w:val="Style_2"/>
              <w:ind w:firstLine="0" w:left="0"/>
              <w:jc w:val="center"/>
            </w:pPr>
            <w:r>
              <w:t>-</w:t>
            </w:r>
          </w:p>
        </w:tc>
        <w:tc>
          <w:tcPr>
            <w:tcW w:type="dxa" w:w="984"/>
            <w:tcMar>
              <w:left w:type="dxa" w:w="0"/>
              <w:right w:type="dxa" w:w="0"/>
            </w:tcMar>
          </w:tcPr>
          <w:p w14:paraId="203C0000">
            <w:pPr>
              <w:pStyle w:val="Style_2"/>
              <w:ind w:firstLine="0" w:left="0"/>
              <w:jc w:val="center"/>
            </w:pPr>
            <w:r>
              <w:t>-</w:t>
            </w:r>
          </w:p>
        </w:tc>
        <w:tc>
          <w:tcPr>
            <w:tcW w:type="dxa" w:w="1146"/>
            <w:tcMar>
              <w:left w:type="dxa" w:w="0"/>
              <w:right w:type="dxa" w:w="0"/>
            </w:tcMar>
          </w:tcPr>
          <w:p w14:paraId="213C0000">
            <w:pPr>
              <w:pStyle w:val="Style_2"/>
              <w:ind w:firstLine="0" w:left="0"/>
              <w:jc w:val="center"/>
            </w:pPr>
            <w:r>
              <w:t>-</w:t>
            </w:r>
          </w:p>
        </w:tc>
        <w:tc>
          <w:tcPr>
            <w:tcW w:type="dxa" w:w="1146"/>
            <w:tcMar>
              <w:left w:type="dxa" w:w="0"/>
              <w:right w:type="dxa" w:w="0"/>
            </w:tcMar>
          </w:tcPr>
          <w:p w14:paraId="223C0000">
            <w:pPr>
              <w:pStyle w:val="Style_2"/>
              <w:ind w:firstLine="0" w:left="0"/>
              <w:jc w:val="center"/>
            </w:pPr>
            <w:r>
              <w:t>0,4</w:t>
            </w:r>
          </w:p>
        </w:tc>
        <w:tc>
          <w:tcPr>
            <w:tcW w:type="dxa" w:w="1146"/>
            <w:tcMar>
              <w:left w:type="dxa" w:w="0"/>
              <w:right w:type="dxa" w:w="0"/>
            </w:tcMar>
          </w:tcPr>
          <w:p w14:paraId="233C0000">
            <w:pPr>
              <w:pStyle w:val="Style_2"/>
              <w:ind w:firstLine="0" w:left="0"/>
              <w:jc w:val="center"/>
            </w:pPr>
            <w:r>
              <w:t>0,55</w:t>
            </w:r>
          </w:p>
        </w:tc>
        <w:tc>
          <w:tcPr>
            <w:tcW w:type="dxa" w:w="1146"/>
            <w:tcMar>
              <w:left w:type="dxa" w:w="0"/>
              <w:right w:type="dxa" w:w="0"/>
            </w:tcMar>
          </w:tcPr>
          <w:p w14:paraId="243C0000">
            <w:pPr>
              <w:pStyle w:val="Style_2"/>
              <w:ind w:firstLine="0" w:left="0"/>
              <w:jc w:val="center"/>
            </w:pPr>
            <w:r>
              <w:t>-</w:t>
            </w:r>
          </w:p>
        </w:tc>
        <w:tc>
          <w:tcPr>
            <w:tcW w:type="dxa" w:w="1146"/>
            <w:tcMar>
              <w:left w:type="dxa" w:w="0"/>
              <w:right w:type="dxa" w:w="0"/>
            </w:tcMar>
          </w:tcPr>
          <w:p w14:paraId="253C0000">
            <w:pPr>
              <w:pStyle w:val="Style_2"/>
              <w:ind w:firstLine="0" w:left="0"/>
              <w:jc w:val="center"/>
            </w:pPr>
            <w:r>
              <w:t>-</w:t>
            </w:r>
          </w:p>
        </w:tc>
        <w:tc>
          <w:tcPr>
            <w:tcW w:type="dxa" w:w="1134"/>
            <w:tcMar>
              <w:left w:type="dxa" w:w="0"/>
              <w:right w:type="dxa" w:w="0"/>
            </w:tcMar>
          </w:tcPr>
          <w:p w14:paraId="263C0000">
            <w:pPr>
              <w:pStyle w:val="Style_2"/>
              <w:ind w:firstLine="0" w:left="0"/>
              <w:jc w:val="center"/>
            </w:pPr>
            <w:r>
              <w:t>-</w:t>
            </w:r>
          </w:p>
        </w:tc>
      </w:tr>
      <w:tr>
        <w:tc>
          <w:tcPr>
            <w:tcW w:type="dxa" w:w="2904"/>
            <w:tcMar>
              <w:left w:type="dxa" w:w="0"/>
              <w:right w:type="dxa" w:w="0"/>
            </w:tcMar>
          </w:tcPr>
          <w:p w14:paraId="273C0000">
            <w:pPr>
              <w:pStyle w:val="Style_2"/>
              <w:ind w:firstLine="0" w:left="283"/>
              <w:jc w:val="left"/>
            </w:pPr>
            <w:r>
              <w:t>Новгородская область</w:t>
            </w:r>
          </w:p>
        </w:tc>
        <w:tc>
          <w:tcPr>
            <w:tcW w:type="dxa" w:w="981"/>
            <w:tcMar>
              <w:left w:type="dxa" w:w="0"/>
              <w:right w:type="dxa" w:w="0"/>
            </w:tcMar>
          </w:tcPr>
          <w:p w14:paraId="283C0000">
            <w:pPr>
              <w:pStyle w:val="Style_2"/>
              <w:ind w:firstLine="0" w:left="0"/>
              <w:jc w:val="center"/>
            </w:pPr>
            <w:r>
              <w:t>-</w:t>
            </w:r>
          </w:p>
        </w:tc>
        <w:tc>
          <w:tcPr>
            <w:tcW w:type="dxa" w:w="984"/>
            <w:tcMar>
              <w:left w:type="dxa" w:w="0"/>
              <w:right w:type="dxa" w:w="0"/>
            </w:tcMar>
          </w:tcPr>
          <w:p w14:paraId="293C0000">
            <w:pPr>
              <w:pStyle w:val="Style_2"/>
              <w:ind w:firstLine="0" w:left="0"/>
              <w:jc w:val="center"/>
            </w:pPr>
            <w:r>
              <w:t>-</w:t>
            </w:r>
          </w:p>
        </w:tc>
        <w:tc>
          <w:tcPr>
            <w:tcW w:type="dxa" w:w="984"/>
            <w:tcMar>
              <w:left w:type="dxa" w:w="0"/>
              <w:right w:type="dxa" w:w="0"/>
            </w:tcMar>
          </w:tcPr>
          <w:p w14:paraId="2A3C0000">
            <w:pPr>
              <w:pStyle w:val="Style_2"/>
              <w:ind w:firstLine="0" w:left="0"/>
              <w:jc w:val="center"/>
            </w:pPr>
            <w:r>
              <w:t>-</w:t>
            </w:r>
          </w:p>
        </w:tc>
        <w:tc>
          <w:tcPr>
            <w:tcW w:type="dxa" w:w="984"/>
            <w:tcMar>
              <w:left w:type="dxa" w:w="0"/>
              <w:right w:type="dxa" w:w="0"/>
            </w:tcMar>
          </w:tcPr>
          <w:p w14:paraId="2B3C0000">
            <w:pPr>
              <w:pStyle w:val="Style_2"/>
              <w:ind w:firstLine="0" w:left="0"/>
              <w:jc w:val="center"/>
            </w:pPr>
            <w:r>
              <w:t>-</w:t>
            </w:r>
          </w:p>
        </w:tc>
        <w:tc>
          <w:tcPr>
            <w:tcW w:type="dxa" w:w="984"/>
            <w:tcMar>
              <w:left w:type="dxa" w:w="0"/>
              <w:right w:type="dxa" w:w="0"/>
            </w:tcMar>
          </w:tcPr>
          <w:p w14:paraId="2C3C0000">
            <w:pPr>
              <w:pStyle w:val="Style_2"/>
              <w:ind w:firstLine="0" w:left="0"/>
              <w:jc w:val="center"/>
            </w:pPr>
            <w:r>
              <w:t>-</w:t>
            </w:r>
          </w:p>
        </w:tc>
        <w:tc>
          <w:tcPr>
            <w:tcW w:type="dxa" w:w="984"/>
            <w:tcMar>
              <w:left w:type="dxa" w:w="0"/>
              <w:right w:type="dxa" w:w="0"/>
            </w:tcMar>
          </w:tcPr>
          <w:p w14:paraId="2D3C0000">
            <w:pPr>
              <w:pStyle w:val="Style_2"/>
              <w:ind w:firstLine="0" w:left="0"/>
              <w:jc w:val="center"/>
            </w:pPr>
            <w:r>
              <w:t>-</w:t>
            </w:r>
          </w:p>
        </w:tc>
        <w:tc>
          <w:tcPr>
            <w:tcW w:type="dxa" w:w="1146"/>
            <w:tcMar>
              <w:left w:type="dxa" w:w="0"/>
              <w:right w:type="dxa" w:w="0"/>
            </w:tcMar>
          </w:tcPr>
          <w:p w14:paraId="2E3C0000">
            <w:pPr>
              <w:pStyle w:val="Style_2"/>
              <w:ind w:firstLine="0" w:left="0"/>
              <w:jc w:val="center"/>
            </w:pPr>
            <w:r>
              <w:t>-</w:t>
            </w:r>
          </w:p>
        </w:tc>
        <w:tc>
          <w:tcPr>
            <w:tcW w:type="dxa" w:w="1146"/>
            <w:tcMar>
              <w:left w:type="dxa" w:w="0"/>
              <w:right w:type="dxa" w:w="0"/>
            </w:tcMar>
          </w:tcPr>
          <w:p w14:paraId="2F3C0000">
            <w:pPr>
              <w:pStyle w:val="Style_2"/>
              <w:ind w:firstLine="0" w:left="0"/>
              <w:jc w:val="center"/>
            </w:pPr>
            <w:r>
              <w:t>0,05</w:t>
            </w:r>
          </w:p>
        </w:tc>
        <w:tc>
          <w:tcPr>
            <w:tcW w:type="dxa" w:w="1146"/>
            <w:tcMar>
              <w:left w:type="dxa" w:w="0"/>
              <w:right w:type="dxa" w:w="0"/>
            </w:tcMar>
          </w:tcPr>
          <w:p w14:paraId="303C0000">
            <w:pPr>
              <w:pStyle w:val="Style_2"/>
              <w:ind w:firstLine="0" w:left="0"/>
              <w:jc w:val="center"/>
            </w:pPr>
            <w:r>
              <w:t>1,32</w:t>
            </w:r>
          </w:p>
        </w:tc>
        <w:tc>
          <w:tcPr>
            <w:tcW w:type="dxa" w:w="1146"/>
            <w:tcMar>
              <w:left w:type="dxa" w:w="0"/>
              <w:right w:type="dxa" w:w="0"/>
            </w:tcMar>
          </w:tcPr>
          <w:p w14:paraId="313C0000">
            <w:pPr>
              <w:pStyle w:val="Style_2"/>
              <w:ind w:firstLine="0" w:left="0"/>
              <w:jc w:val="center"/>
            </w:pPr>
            <w:r>
              <w:t>0,42</w:t>
            </w:r>
          </w:p>
        </w:tc>
        <w:tc>
          <w:tcPr>
            <w:tcW w:type="dxa" w:w="1146"/>
            <w:tcMar>
              <w:left w:type="dxa" w:w="0"/>
              <w:right w:type="dxa" w:w="0"/>
            </w:tcMar>
          </w:tcPr>
          <w:p w14:paraId="323C0000">
            <w:pPr>
              <w:pStyle w:val="Style_2"/>
              <w:ind w:firstLine="0" w:left="0"/>
              <w:jc w:val="center"/>
            </w:pPr>
            <w:r>
              <w:t>-</w:t>
            </w:r>
          </w:p>
        </w:tc>
        <w:tc>
          <w:tcPr>
            <w:tcW w:type="dxa" w:w="1134"/>
            <w:tcMar>
              <w:left w:type="dxa" w:w="0"/>
              <w:right w:type="dxa" w:w="0"/>
            </w:tcMar>
          </w:tcPr>
          <w:p w14:paraId="333C0000">
            <w:pPr>
              <w:pStyle w:val="Style_2"/>
              <w:ind w:firstLine="0" w:left="0"/>
              <w:jc w:val="center"/>
            </w:pPr>
            <w:r>
              <w:t>-</w:t>
            </w:r>
          </w:p>
        </w:tc>
      </w:tr>
      <w:tr>
        <w:tc>
          <w:tcPr>
            <w:tcW w:type="dxa" w:w="2904"/>
            <w:tcMar>
              <w:left w:type="dxa" w:w="0"/>
              <w:right w:type="dxa" w:w="0"/>
            </w:tcMar>
          </w:tcPr>
          <w:p w14:paraId="343C0000">
            <w:pPr>
              <w:pStyle w:val="Style_2"/>
              <w:ind w:firstLine="0" w:left="283"/>
              <w:jc w:val="left"/>
            </w:pPr>
            <w:r>
              <w:t>Псковская область</w:t>
            </w:r>
          </w:p>
        </w:tc>
        <w:tc>
          <w:tcPr>
            <w:tcW w:type="dxa" w:w="981"/>
            <w:tcMar>
              <w:left w:type="dxa" w:w="0"/>
              <w:right w:type="dxa" w:w="0"/>
            </w:tcMar>
          </w:tcPr>
          <w:p w14:paraId="353C0000">
            <w:pPr>
              <w:pStyle w:val="Style_2"/>
              <w:ind w:firstLine="0" w:left="0"/>
              <w:jc w:val="center"/>
            </w:pPr>
            <w:r>
              <w:t>-</w:t>
            </w:r>
          </w:p>
        </w:tc>
        <w:tc>
          <w:tcPr>
            <w:tcW w:type="dxa" w:w="984"/>
            <w:tcMar>
              <w:left w:type="dxa" w:w="0"/>
              <w:right w:type="dxa" w:w="0"/>
            </w:tcMar>
          </w:tcPr>
          <w:p w14:paraId="363C0000">
            <w:pPr>
              <w:pStyle w:val="Style_2"/>
              <w:ind w:firstLine="0" w:left="0"/>
              <w:jc w:val="center"/>
            </w:pPr>
            <w:r>
              <w:t>-</w:t>
            </w:r>
          </w:p>
        </w:tc>
        <w:tc>
          <w:tcPr>
            <w:tcW w:type="dxa" w:w="984"/>
            <w:tcMar>
              <w:left w:type="dxa" w:w="0"/>
              <w:right w:type="dxa" w:w="0"/>
            </w:tcMar>
          </w:tcPr>
          <w:p w14:paraId="373C0000">
            <w:pPr>
              <w:pStyle w:val="Style_2"/>
              <w:ind w:firstLine="0" w:left="0"/>
              <w:jc w:val="center"/>
            </w:pPr>
            <w:r>
              <w:t>-</w:t>
            </w:r>
          </w:p>
        </w:tc>
        <w:tc>
          <w:tcPr>
            <w:tcW w:type="dxa" w:w="984"/>
            <w:tcMar>
              <w:left w:type="dxa" w:w="0"/>
              <w:right w:type="dxa" w:w="0"/>
            </w:tcMar>
          </w:tcPr>
          <w:p w14:paraId="383C0000">
            <w:pPr>
              <w:pStyle w:val="Style_2"/>
              <w:ind w:firstLine="0" w:left="0"/>
              <w:jc w:val="center"/>
            </w:pPr>
            <w:r>
              <w:t>-</w:t>
            </w:r>
          </w:p>
        </w:tc>
        <w:tc>
          <w:tcPr>
            <w:tcW w:type="dxa" w:w="984"/>
            <w:tcMar>
              <w:left w:type="dxa" w:w="0"/>
              <w:right w:type="dxa" w:w="0"/>
            </w:tcMar>
          </w:tcPr>
          <w:p w14:paraId="393C0000">
            <w:pPr>
              <w:pStyle w:val="Style_2"/>
              <w:ind w:firstLine="0" w:left="0"/>
              <w:jc w:val="center"/>
            </w:pPr>
            <w:r>
              <w:t>-</w:t>
            </w:r>
          </w:p>
        </w:tc>
        <w:tc>
          <w:tcPr>
            <w:tcW w:type="dxa" w:w="984"/>
            <w:tcMar>
              <w:left w:type="dxa" w:w="0"/>
              <w:right w:type="dxa" w:w="0"/>
            </w:tcMar>
          </w:tcPr>
          <w:p w14:paraId="3A3C0000">
            <w:pPr>
              <w:pStyle w:val="Style_2"/>
              <w:ind w:firstLine="0" w:left="0"/>
              <w:jc w:val="center"/>
            </w:pPr>
            <w:r>
              <w:t>-</w:t>
            </w:r>
          </w:p>
        </w:tc>
        <w:tc>
          <w:tcPr>
            <w:tcW w:type="dxa" w:w="1146"/>
            <w:tcMar>
              <w:left w:type="dxa" w:w="0"/>
              <w:right w:type="dxa" w:w="0"/>
            </w:tcMar>
          </w:tcPr>
          <w:p w14:paraId="3B3C0000">
            <w:pPr>
              <w:pStyle w:val="Style_2"/>
              <w:ind w:firstLine="0" w:left="0"/>
              <w:jc w:val="center"/>
            </w:pPr>
            <w:r>
              <w:t>-</w:t>
            </w:r>
          </w:p>
        </w:tc>
        <w:tc>
          <w:tcPr>
            <w:tcW w:type="dxa" w:w="1146"/>
            <w:tcMar>
              <w:left w:type="dxa" w:w="0"/>
              <w:right w:type="dxa" w:w="0"/>
            </w:tcMar>
          </w:tcPr>
          <w:p w14:paraId="3C3C0000">
            <w:pPr>
              <w:pStyle w:val="Style_2"/>
              <w:ind w:firstLine="0" w:left="0"/>
              <w:jc w:val="center"/>
            </w:pPr>
            <w:r>
              <w:t>0,3</w:t>
            </w:r>
          </w:p>
        </w:tc>
        <w:tc>
          <w:tcPr>
            <w:tcW w:type="dxa" w:w="1146"/>
            <w:tcMar>
              <w:left w:type="dxa" w:w="0"/>
              <w:right w:type="dxa" w:w="0"/>
            </w:tcMar>
          </w:tcPr>
          <w:p w14:paraId="3D3C0000">
            <w:pPr>
              <w:pStyle w:val="Style_2"/>
              <w:ind w:firstLine="0" w:left="0"/>
              <w:jc w:val="center"/>
            </w:pPr>
            <w:r>
              <w:t>0,3</w:t>
            </w:r>
          </w:p>
        </w:tc>
        <w:tc>
          <w:tcPr>
            <w:tcW w:type="dxa" w:w="1146"/>
            <w:tcMar>
              <w:left w:type="dxa" w:w="0"/>
              <w:right w:type="dxa" w:w="0"/>
            </w:tcMar>
          </w:tcPr>
          <w:p w14:paraId="3E3C0000">
            <w:pPr>
              <w:pStyle w:val="Style_2"/>
              <w:ind w:firstLine="0" w:left="0"/>
              <w:jc w:val="center"/>
            </w:pPr>
            <w:r>
              <w:t>0,3</w:t>
            </w:r>
          </w:p>
        </w:tc>
        <w:tc>
          <w:tcPr>
            <w:tcW w:type="dxa" w:w="1146"/>
            <w:tcMar>
              <w:left w:type="dxa" w:w="0"/>
              <w:right w:type="dxa" w:w="0"/>
            </w:tcMar>
          </w:tcPr>
          <w:p w14:paraId="3F3C0000">
            <w:pPr>
              <w:pStyle w:val="Style_2"/>
              <w:ind w:firstLine="0" w:left="0"/>
              <w:jc w:val="center"/>
            </w:pPr>
            <w:r>
              <w:t>0,3</w:t>
            </w:r>
          </w:p>
        </w:tc>
        <w:tc>
          <w:tcPr>
            <w:tcW w:type="dxa" w:w="1134"/>
            <w:tcMar>
              <w:left w:type="dxa" w:w="0"/>
              <w:right w:type="dxa" w:w="0"/>
            </w:tcMar>
          </w:tcPr>
          <w:p w14:paraId="403C0000">
            <w:pPr>
              <w:pStyle w:val="Style_2"/>
              <w:ind w:firstLine="0" w:left="0"/>
              <w:jc w:val="center"/>
            </w:pPr>
            <w:r>
              <w:t>0,3</w:t>
            </w:r>
          </w:p>
        </w:tc>
      </w:tr>
      <w:tr>
        <w:tc>
          <w:tcPr>
            <w:tcW w:type="dxa" w:w="2904"/>
            <w:tcMar>
              <w:left w:type="dxa" w:w="0"/>
              <w:right w:type="dxa" w:w="0"/>
            </w:tcMar>
          </w:tcPr>
          <w:p w14:paraId="413C0000">
            <w:pPr>
              <w:pStyle w:val="Style_2"/>
              <w:ind w:firstLine="0" w:left="0"/>
              <w:jc w:val="left"/>
            </w:pPr>
            <w:r>
              <w:t>Южный федеральный округ</w:t>
            </w:r>
          </w:p>
        </w:tc>
        <w:tc>
          <w:tcPr>
            <w:tcW w:type="dxa" w:w="981"/>
            <w:tcMar>
              <w:left w:type="dxa" w:w="0"/>
              <w:right w:type="dxa" w:w="0"/>
            </w:tcMar>
          </w:tcPr>
          <w:p w14:paraId="423C0000">
            <w:pPr>
              <w:pStyle w:val="Style_2"/>
              <w:ind w:firstLine="0" w:left="0"/>
              <w:jc w:val="center"/>
            </w:pPr>
            <w:r>
              <w:t>-</w:t>
            </w:r>
          </w:p>
        </w:tc>
        <w:tc>
          <w:tcPr>
            <w:tcW w:type="dxa" w:w="984"/>
            <w:tcMar>
              <w:left w:type="dxa" w:w="0"/>
              <w:right w:type="dxa" w:w="0"/>
            </w:tcMar>
          </w:tcPr>
          <w:p w14:paraId="433C0000">
            <w:pPr>
              <w:pStyle w:val="Style_2"/>
              <w:ind w:firstLine="0" w:left="0"/>
              <w:jc w:val="center"/>
            </w:pPr>
            <w:r>
              <w:t>-</w:t>
            </w:r>
          </w:p>
        </w:tc>
        <w:tc>
          <w:tcPr>
            <w:tcW w:type="dxa" w:w="984"/>
            <w:tcMar>
              <w:left w:type="dxa" w:w="0"/>
              <w:right w:type="dxa" w:w="0"/>
            </w:tcMar>
          </w:tcPr>
          <w:p w14:paraId="443C0000">
            <w:pPr>
              <w:pStyle w:val="Style_2"/>
              <w:ind w:firstLine="0" w:left="0"/>
              <w:jc w:val="center"/>
            </w:pPr>
            <w:r>
              <w:t>-</w:t>
            </w:r>
          </w:p>
        </w:tc>
        <w:tc>
          <w:tcPr>
            <w:tcW w:type="dxa" w:w="984"/>
            <w:tcMar>
              <w:left w:type="dxa" w:w="0"/>
              <w:right w:type="dxa" w:w="0"/>
            </w:tcMar>
          </w:tcPr>
          <w:p w14:paraId="453C0000">
            <w:pPr>
              <w:pStyle w:val="Style_2"/>
              <w:ind w:firstLine="0" w:left="0"/>
              <w:jc w:val="center"/>
            </w:pPr>
            <w:r>
              <w:t>-</w:t>
            </w:r>
          </w:p>
        </w:tc>
        <w:tc>
          <w:tcPr>
            <w:tcW w:type="dxa" w:w="984"/>
            <w:tcMar>
              <w:left w:type="dxa" w:w="0"/>
              <w:right w:type="dxa" w:w="0"/>
            </w:tcMar>
          </w:tcPr>
          <w:p w14:paraId="463C0000">
            <w:pPr>
              <w:pStyle w:val="Style_2"/>
              <w:ind w:firstLine="0" w:left="0"/>
              <w:jc w:val="center"/>
            </w:pPr>
            <w:r>
              <w:t>-</w:t>
            </w:r>
          </w:p>
        </w:tc>
        <w:tc>
          <w:tcPr>
            <w:tcW w:type="dxa" w:w="984"/>
            <w:tcMar>
              <w:left w:type="dxa" w:w="0"/>
              <w:right w:type="dxa" w:w="0"/>
            </w:tcMar>
          </w:tcPr>
          <w:p w14:paraId="473C0000">
            <w:pPr>
              <w:pStyle w:val="Style_2"/>
              <w:ind w:firstLine="0" w:left="0"/>
              <w:jc w:val="center"/>
            </w:pPr>
            <w:r>
              <w:t>-</w:t>
            </w:r>
          </w:p>
        </w:tc>
        <w:tc>
          <w:tcPr>
            <w:tcW w:type="dxa" w:w="1146"/>
            <w:tcMar>
              <w:left w:type="dxa" w:w="0"/>
              <w:right w:type="dxa" w:w="0"/>
            </w:tcMar>
          </w:tcPr>
          <w:p w14:paraId="483C0000">
            <w:pPr>
              <w:pStyle w:val="Style_2"/>
              <w:ind w:firstLine="0" w:left="0"/>
              <w:jc w:val="center"/>
            </w:pPr>
            <w:r>
              <w:t>-</w:t>
            </w:r>
          </w:p>
        </w:tc>
        <w:tc>
          <w:tcPr>
            <w:tcW w:type="dxa" w:w="1146"/>
            <w:tcMar>
              <w:left w:type="dxa" w:w="0"/>
              <w:right w:type="dxa" w:w="0"/>
            </w:tcMar>
          </w:tcPr>
          <w:p w14:paraId="493C0000">
            <w:pPr>
              <w:pStyle w:val="Style_2"/>
              <w:ind w:firstLine="0" w:left="0"/>
              <w:jc w:val="center"/>
            </w:pPr>
            <w:r>
              <w:t>-</w:t>
            </w:r>
          </w:p>
        </w:tc>
        <w:tc>
          <w:tcPr>
            <w:tcW w:type="dxa" w:w="1146"/>
            <w:tcMar>
              <w:left w:type="dxa" w:w="0"/>
              <w:right w:type="dxa" w:w="0"/>
            </w:tcMar>
          </w:tcPr>
          <w:p w14:paraId="4A3C0000">
            <w:pPr>
              <w:pStyle w:val="Style_2"/>
              <w:ind w:firstLine="0" w:left="0"/>
              <w:jc w:val="center"/>
            </w:pPr>
            <w:r>
              <w:t>-</w:t>
            </w:r>
          </w:p>
        </w:tc>
        <w:tc>
          <w:tcPr>
            <w:tcW w:type="dxa" w:w="1146"/>
            <w:tcMar>
              <w:left w:type="dxa" w:w="0"/>
              <w:right w:type="dxa" w:w="0"/>
            </w:tcMar>
          </w:tcPr>
          <w:p w14:paraId="4B3C0000">
            <w:pPr>
              <w:pStyle w:val="Style_2"/>
              <w:ind w:firstLine="0" w:left="0"/>
              <w:jc w:val="center"/>
            </w:pPr>
            <w:r>
              <w:t>-</w:t>
            </w:r>
          </w:p>
        </w:tc>
        <w:tc>
          <w:tcPr>
            <w:tcW w:type="dxa" w:w="1146"/>
            <w:tcMar>
              <w:left w:type="dxa" w:w="0"/>
              <w:right w:type="dxa" w:w="0"/>
            </w:tcMar>
          </w:tcPr>
          <w:p w14:paraId="4C3C0000">
            <w:pPr>
              <w:pStyle w:val="Style_2"/>
              <w:ind w:firstLine="0" w:left="0"/>
              <w:jc w:val="center"/>
            </w:pPr>
            <w:r>
              <w:t>-</w:t>
            </w:r>
          </w:p>
        </w:tc>
        <w:tc>
          <w:tcPr>
            <w:tcW w:type="dxa" w:w="1134"/>
            <w:tcMar>
              <w:left w:type="dxa" w:w="0"/>
              <w:right w:type="dxa" w:w="0"/>
            </w:tcMar>
          </w:tcPr>
          <w:p w14:paraId="4D3C0000">
            <w:pPr>
              <w:pStyle w:val="Style_2"/>
              <w:ind w:firstLine="0" w:left="0"/>
              <w:jc w:val="center"/>
            </w:pPr>
            <w:r>
              <w:t>-</w:t>
            </w:r>
          </w:p>
        </w:tc>
      </w:tr>
      <w:tr>
        <w:tc>
          <w:tcPr>
            <w:tcW w:type="dxa" w:w="2904"/>
            <w:tcMar>
              <w:left w:type="dxa" w:w="0"/>
              <w:right w:type="dxa" w:w="0"/>
            </w:tcMar>
          </w:tcPr>
          <w:p w14:paraId="4E3C0000">
            <w:pPr>
              <w:pStyle w:val="Style_2"/>
              <w:ind w:firstLine="0" w:left="283"/>
              <w:jc w:val="left"/>
            </w:pPr>
            <w:r>
              <w:t>Республика Адыгея (Адыгея)</w:t>
            </w:r>
          </w:p>
        </w:tc>
        <w:tc>
          <w:tcPr>
            <w:tcW w:type="dxa" w:w="981"/>
            <w:tcMar>
              <w:left w:type="dxa" w:w="0"/>
              <w:right w:type="dxa" w:w="0"/>
            </w:tcMar>
          </w:tcPr>
          <w:p w14:paraId="4F3C0000">
            <w:pPr>
              <w:pStyle w:val="Style_2"/>
              <w:ind w:firstLine="0" w:left="0"/>
              <w:jc w:val="center"/>
            </w:pPr>
            <w:r>
              <w:t>-</w:t>
            </w:r>
          </w:p>
        </w:tc>
        <w:tc>
          <w:tcPr>
            <w:tcW w:type="dxa" w:w="984"/>
            <w:tcMar>
              <w:left w:type="dxa" w:w="0"/>
              <w:right w:type="dxa" w:w="0"/>
            </w:tcMar>
          </w:tcPr>
          <w:p w14:paraId="503C0000">
            <w:pPr>
              <w:pStyle w:val="Style_2"/>
              <w:ind w:firstLine="0" w:left="0"/>
              <w:jc w:val="center"/>
            </w:pPr>
            <w:r>
              <w:t>-</w:t>
            </w:r>
          </w:p>
        </w:tc>
        <w:tc>
          <w:tcPr>
            <w:tcW w:type="dxa" w:w="984"/>
            <w:tcMar>
              <w:left w:type="dxa" w:w="0"/>
              <w:right w:type="dxa" w:w="0"/>
            </w:tcMar>
          </w:tcPr>
          <w:p w14:paraId="513C0000">
            <w:pPr>
              <w:pStyle w:val="Style_2"/>
              <w:ind w:firstLine="0" w:left="0"/>
              <w:jc w:val="center"/>
            </w:pPr>
            <w:r>
              <w:t>-</w:t>
            </w:r>
          </w:p>
        </w:tc>
        <w:tc>
          <w:tcPr>
            <w:tcW w:type="dxa" w:w="984"/>
            <w:tcMar>
              <w:left w:type="dxa" w:w="0"/>
              <w:right w:type="dxa" w:w="0"/>
            </w:tcMar>
          </w:tcPr>
          <w:p w14:paraId="523C0000">
            <w:pPr>
              <w:pStyle w:val="Style_2"/>
              <w:ind w:firstLine="0" w:left="0"/>
              <w:jc w:val="center"/>
            </w:pPr>
            <w:r>
              <w:t>-</w:t>
            </w:r>
          </w:p>
        </w:tc>
        <w:tc>
          <w:tcPr>
            <w:tcW w:type="dxa" w:w="984"/>
            <w:tcMar>
              <w:left w:type="dxa" w:w="0"/>
              <w:right w:type="dxa" w:w="0"/>
            </w:tcMar>
          </w:tcPr>
          <w:p w14:paraId="533C0000">
            <w:pPr>
              <w:pStyle w:val="Style_2"/>
              <w:ind w:firstLine="0" w:left="0"/>
              <w:jc w:val="center"/>
            </w:pPr>
            <w:r>
              <w:t>-</w:t>
            </w:r>
          </w:p>
        </w:tc>
        <w:tc>
          <w:tcPr>
            <w:tcW w:type="dxa" w:w="984"/>
            <w:tcMar>
              <w:left w:type="dxa" w:w="0"/>
              <w:right w:type="dxa" w:w="0"/>
            </w:tcMar>
          </w:tcPr>
          <w:p w14:paraId="543C0000">
            <w:pPr>
              <w:pStyle w:val="Style_2"/>
              <w:ind w:firstLine="0" w:left="0"/>
              <w:jc w:val="center"/>
            </w:pPr>
            <w:r>
              <w:t>-</w:t>
            </w:r>
          </w:p>
        </w:tc>
        <w:tc>
          <w:tcPr>
            <w:tcW w:type="dxa" w:w="1146"/>
            <w:tcMar>
              <w:left w:type="dxa" w:w="0"/>
              <w:right w:type="dxa" w:w="0"/>
            </w:tcMar>
          </w:tcPr>
          <w:p w14:paraId="553C0000">
            <w:pPr>
              <w:pStyle w:val="Style_2"/>
              <w:ind w:firstLine="0" w:left="0"/>
              <w:jc w:val="center"/>
            </w:pPr>
            <w:r>
              <w:t>-</w:t>
            </w:r>
          </w:p>
        </w:tc>
        <w:tc>
          <w:tcPr>
            <w:tcW w:type="dxa" w:w="1146"/>
            <w:tcMar>
              <w:left w:type="dxa" w:w="0"/>
              <w:right w:type="dxa" w:w="0"/>
            </w:tcMar>
          </w:tcPr>
          <w:p w14:paraId="563C0000">
            <w:pPr>
              <w:pStyle w:val="Style_2"/>
              <w:ind w:firstLine="0" w:left="0"/>
              <w:jc w:val="center"/>
            </w:pPr>
            <w:r>
              <w:t>0,18</w:t>
            </w:r>
          </w:p>
        </w:tc>
        <w:tc>
          <w:tcPr>
            <w:tcW w:type="dxa" w:w="1146"/>
            <w:tcMar>
              <w:left w:type="dxa" w:w="0"/>
              <w:right w:type="dxa" w:w="0"/>
            </w:tcMar>
          </w:tcPr>
          <w:p w14:paraId="573C0000">
            <w:pPr>
              <w:pStyle w:val="Style_2"/>
              <w:ind w:firstLine="0" w:left="0"/>
              <w:jc w:val="center"/>
            </w:pPr>
            <w:r>
              <w:t>0,11</w:t>
            </w:r>
          </w:p>
        </w:tc>
        <w:tc>
          <w:tcPr>
            <w:tcW w:type="dxa" w:w="1146"/>
            <w:tcMar>
              <w:left w:type="dxa" w:w="0"/>
              <w:right w:type="dxa" w:w="0"/>
            </w:tcMar>
          </w:tcPr>
          <w:p w14:paraId="583C0000">
            <w:pPr>
              <w:pStyle w:val="Style_2"/>
              <w:ind w:firstLine="0" w:left="0"/>
              <w:jc w:val="center"/>
            </w:pPr>
            <w:r>
              <w:t>0,49</w:t>
            </w:r>
          </w:p>
        </w:tc>
        <w:tc>
          <w:tcPr>
            <w:tcW w:type="dxa" w:w="1146"/>
            <w:tcMar>
              <w:left w:type="dxa" w:w="0"/>
              <w:right w:type="dxa" w:w="0"/>
            </w:tcMar>
          </w:tcPr>
          <w:p w14:paraId="593C0000">
            <w:pPr>
              <w:pStyle w:val="Style_2"/>
              <w:ind w:firstLine="0" w:left="0"/>
              <w:jc w:val="center"/>
            </w:pPr>
            <w:r>
              <w:t>0,21</w:t>
            </w:r>
          </w:p>
        </w:tc>
        <w:tc>
          <w:tcPr>
            <w:tcW w:type="dxa" w:w="1134"/>
            <w:tcMar>
              <w:left w:type="dxa" w:w="0"/>
              <w:right w:type="dxa" w:w="0"/>
            </w:tcMar>
          </w:tcPr>
          <w:p w14:paraId="5A3C0000">
            <w:pPr>
              <w:pStyle w:val="Style_2"/>
              <w:ind w:firstLine="0" w:left="0"/>
              <w:jc w:val="center"/>
            </w:pPr>
            <w:r>
              <w:t>0,31</w:t>
            </w:r>
          </w:p>
        </w:tc>
      </w:tr>
      <w:tr>
        <w:tc>
          <w:tcPr>
            <w:tcW w:type="dxa" w:w="2904"/>
            <w:tcMar>
              <w:left w:type="dxa" w:w="0"/>
              <w:right w:type="dxa" w:w="0"/>
            </w:tcMar>
          </w:tcPr>
          <w:p w14:paraId="5B3C0000">
            <w:pPr>
              <w:pStyle w:val="Style_2"/>
              <w:ind w:firstLine="0" w:left="283"/>
              <w:jc w:val="left"/>
            </w:pPr>
            <w:r>
              <w:t>Республика Крым</w:t>
            </w:r>
          </w:p>
        </w:tc>
        <w:tc>
          <w:tcPr>
            <w:tcW w:type="dxa" w:w="981"/>
            <w:tcMar>
              <w:left w:type="dxa" w:w="0"/>
              <w:right w:type="dxa" w:w="0"/>
            </w:tcMar>
          </w:tcPr>
          <w:p w14:paraId="5C3C0000">
            <w:pPr>
              <w:pStyle w:val="Style_2"/>
              <w:ind w:firstLine="0" w:left="0"/>
              <w:jc w:val="center"/>
            </w:pPr>
            <w:r>
              <w:t>-</w:t>
            </w:r>
          </w:p>
        </w:tc>
        <w:tc>
          <w:tcPr>
            <w:tcW w:type="dxa" w:w="984"/>
            <w:tcMar>
              <w:left w:type="dxa" w:w="0"/>
              <w:right w:type="dxa" w:w="0"/>
            </w:tcMar>
          </w:tcPr>
          <w:p w14:paraId="5D3C0000">
            <w:pPr>
              <w:pStyle w:val="Style_2"/>
              <w:ind w:firstLine="0" w:left="0"/>
              <w:jc w:val="center"/>
            </w:pPr>
            <w:r>
              <w:t>-</w:t>
            </w:r>
          </w:p>
        </w:tc>
        <w:tc>
          <w:tcPr>
            <w:tcW w:type="dxa" w:w="984"/>
            <w:tcMar>
              <w:left w:type="dxa" w:w="0"/>
              <w:right w:type="dxa" w:w="0"/>
            </w:tcMar>
          </w:tcPr>
          <w:p w14:paraId="5E3C0000">
            <w:pPr>
              <w:pStyle w:val="Style_2"/>
              <w:ind w:firstLine="0" w:left="0"/>
              <w:jc w:val="center"/>
            </w:pPr>
            <w:r>
              <w:t>-</w:t>
            </w:r>
          </w:p>
        </w:tc>
        <w:tc>
          <w:tcPr>
            <w:tcW w:type="dxa" w:w="984"/>
            <w:tcMar>
              <w:left w:type="dxa" w:w="0"/>
              <w:right w:type="dxa" w:w="0"/>
            </w:tcMar>
          </w:tcPr>
          <w:p w14:paraId="5F3C0000">
            <w:pPr>
              <w:pStyle w:val="Style_2"/>
              <w:ind w:firstLine="0" w:left="0"/>
              <w:jc w:val="center"/>
            </w:pPr>
            <w:r>
              <w:t>-</w:t>
            </w:r>
          </w:p>
        </w:tc>
        <w:tc>
          <w:tcPr>
            <w:tcW w:type="dxa" w:w="984"/>
            <w:tcMar>
              <w:left w:type="dxa" w:w="0"/>
              <w:right w:type="dxa" w:w="0"/>
            </w:tcMar>
          </w:tcPr>
          <w:p w14:paraId="603C0000">
            <w:pPr>
              <w:pStyle w:val="Style_2"/>
              <w:ind w:firstLine="0" w:left="0"/>
              <w:jc w:val="center"/>
            </w:pPr>
            <w:r>
              <w:t>-</w:t>
            </w:r>
          </w:p>
        </w:tc>
        <w:tc>
          <w:tcPr>
            <w:tcW w:type="dxa" w:w="984"/>
            <w:tcMar>
              <w:left w:type="dxa" w:w="0"/>
              <w:right w:type="dxa" w:w="0"/>
            </w:tcMar>
          </w:tcPr>
          <w:p w14:paraId="613C0000">
            <w:pPr>
              <w:pStyle w:val="Style_2"/>
              <w:ind w:firstLine="0" w:left="0"/>
              <w:jc w:val="center"/>
            </w:pPr>
            <w:r>
              <w:t>-</w:t>
            </w:r>
          </w:p>
        </w:tc>
        <w:tc>
          <w:tcPr>
            <w:tcW w:type="dxa" w:w="1146"/>
            <w:tcMar>
              <w:left w:type="dxa" w:w="0"/>
              <w:right w:type="dxa" w:w="0"/>
            </w:tcMar>
          </w:tcPr>
          <w:p w14:paraId="623C0000">
            <w:pPr>
              <w:pStyle w:val="Style_2"/>
              <w:ind w:firstLine="0" w:left="0"/>
              <w:jc w:val="center"/>
            </w:pPr>
            <w:r>
              <w:t>-</w:t>
            </w:r>
          </w:p>
        </w:tc>
        <w:tc>
          <w:tcPr>
            <w:tcW w:type="dxa" w:w="1146"/>
            <w:tcMar>
              <w:left w:type="dxa" w:w="0"/>
              <w:right w:type="dxa" w:w="0"/>
            </w:tcMar>
          </w:tcPr>
          <w:p w14:paraId="633C0000">
            <w:pPr>
              <w:pStyle w:val="Style_2"/>
              <w:ind w:firstLine="0" w:left="0"/>
              <w:jc w:val="center"/>
            </w:pPr>
            <w:r>
              <w:t>-</w:t>
            </w:r>
          </w:p>
        </w:tc>
        <w:tc>
          <w:tcPr>
            <w:tcW w:type="dxa" w:w="1146"/>
            <w:tcMar>
              <w:left w:type="dxa" w:w="0"/>
              <w:right w:type="dxa" w:w="0"/>
            </w:tcMar>
          </w:tcPr>
          <w:p w14:paraId="643C0000">
            <w:pPr>
              <w:pStyle w:val="Style_2"/>
              <w:ind w:firstLine="0" w:left="0"/>
              <w:jc w:val="center"/>
            </w:pPr>
            <w:r>
              <w:t>-</w:t>
            </w:r>
          </w:p>
        </w:tc>
        <w:tc>
          <w:tcPr>
            <w:tcW w:type="dxa" w:w="1146"/>
            <w:tcMar>
              <w:left w:type="dxa" w:w="0"/>
              <w:right w:type="dxa" w:w="0"/>
            </w:tcMar>
          </w:tcPr>
          <w:p w14:paraId="653C0000">
            <w:pPr>
              <w:pStyle w:val="Style_2"/>
              <w:ind w:firstLine="0" w:left="0"/>
              <w:jc w:val="center"/>
            </w:pPr>
            <w:r>
              <w:t>1</w:t>
            </w:r>
          </w:p>
        </w:tc>
        <w:tc>
          <w:tcPr>
            <w:tcW w:type="dxa" w:w="1146"/>
            <w:tcMar>
              <w:left w:type="dxa" w:w="0"/>
              <w:right w:type="dxa" w:w="0"/>
            </w:tcMar>
          </w:tcPr>
          <w:p w14:paraId="663C0000">
            <w:pPr>
              <w:pStyle w:val="Style_2"/>
              <w:ind w:firstLine="0" w:left="0"/>
              <w:jc w:val="center"/>
            </w:pPr>
            <w:r>
              <w:t>1</w:t>
            </w:r>
          </w:p>
        </w:tc>
        <w:tc>
          <w:tcPr>
            <w:tcW w:type="dxa" w:w="1134"/>
            <w:tcMar>
              <w:left w:type="dxa" w:w="0"/>
              <w:right w:type="dxa" w:w="0"/>
            </w:tcMar>
          </w:tcPr>
          <w:p w14:paraId="673C0000">
            <w:pPr>
              <w:pStyle w:val="Style_2"/>
              <w:ind w:firstLine="0" w:left="0"/>
              <w:jc w:val="center"/>
            </w:pPr>
            <w:r>
              <w:t>0,957</w:t>
            </w:r>
          </w:p>
        </w:tc>
      </w:tr>
      <w:tr>
        <w:tc>
          <w:tcPr>
            <w:tcW w:type="dxa" w:w="2904"/>
            <w:tcMar>
              <w:left w:type="dxa" w:w="0"/>
              <w:right w:type="dxa" w:w="0"/>
            </w:tcMar>
          </w:tcPr>
          <w:p w14:paraId="683C0000">
            <w:pPr>
              <w:pStyle w:val="Style_2"/>
              <w:ind w:firstLine="0" w:left="283"/>
              <w:jc w:val="left"/>
            </w:pPr>
            <w:r>
              <w:t>Краснодарский край</w:t>
            </w:r>
          </w:p>
        </w:tc>
        <w:tc>
          <w:tcPr>
            <w:tcW w:type="dxa" w:w="981"/>
            <w:tcMar>
              <w:left w:type="dxa" w:w="0"/>
              <w:right w:type="dxa" w:w="0"/>
            </w:tcMar>
          </w:tcPr>
          <w:p w14:paraId="693C0000">
            <w:pPr>
              <w:pStyle w:val="Style_2"/>
              <w:ind w:firstLine="0" w:left="0"/>
              <w:jc w:val="center"/>
            </w:pPr>
            <w:r>
              <w:t>-</w:t>
            </w:r>
          </w:p>
        </w:tc>
        <w:tc>
          <w:tcPr>
            <w:tcW w:type="dxa" w:w="984"/>
            <w:tcMar>
              <w:left w:type="dxa" w:w="0"/>
              <w:right w:type="dxa" w:w="0"/>
            </w:tcMar>
          </w:tcPr>
          <w:p w14:paraId="6A3C0000">
            <w:pPr>
              <w:pStyle w:val="Style_2"/>
              <w:ind w:firstLine="0" w:left="0"/>
              <w:jc w:val="center"/>
            </w:pPr>
            <w:r>
              <w:t>-</w:t>
            </w:r>
          </w:p>
        </w:tc>
        <w:tc>
          <w:tcPr>
            <w:tcW w:type="dxa" w:w="984"/>
            <w:tcMar>
              <w:left w:type="dxa" w:w="0"/>
              <w:right w:type="dxa" w:w="0"/>
            </w:tcMar>
          </w:tcPr>
          <w:p w14:paraId="6B3C0000">
            <w:pPr>
              <w:pStyle w:val="Style_2"/>
              <w:ind w:firstLine="0" w:left="0"/>
              <w:jc w:val="center"/>
            </w:pPr>
            <w:r>
              <w:t>-</w:t>
            </w:r>
          </w:p>
        </w:tc>
        <w:tc>
          <w:tcPr>
            <w:tcW w:type="dxa" w:w="984"/>
            <w:tcMar>
              <w:left w:type="dxa" w:w="0"/>
              <w:right w:type="dxa" w:w="0"/>
            </w:tcMar>
          </w:tcPr>
          <w:p w14:paraId="6C3C0000">
            <w:pPr>
              <w:pStyle w:val="Style_2"/>
              <w:ind w:firstLine="0" w:left="0"/>
              <w:jc w:val="center"/>
            </w:pPr>
            <w:r>
              <w:t>-</w:t>
            </w:r>
          </w:p>
        </w:tc>
        <w:tc>
          <w:tcPr>
            <w:tcW w:type="dxa" w:w="984"/>
            <w:tcMar>
              <w:left w:type="dxa" w:w="0"/>
              <w:right w:type="dxa" w:w="0"/>
            </w:tcMar>
          </w:tcPr>
          <w:p w14:paraId="6D3C0000">
            <w:pPr>
              <w:pStyle w:val="Style_2"/>
              <w:ind w:firstLine="0" w:left="0"/>
              <w:jc w:val="center"/>
            </w:pPr>
            <w:r>
              <w:t>-</w:t>
            </w:r>
          </w:p>
        </w:tc>
        <w:tc>
          <w:tcPr>
            <w:tcW w:type="dxa" w:w="984"/>
            <w:tcMar>
              <w:left w:type="dxa" w:w="0"/>
              <w:right w:type="dxa" w:w="0"/>
            </w:tcMar>
          </w:tcPr>
          <w:p w14:paraId="6E3C0000">
            <w:pPr>
              <w:pStyle w:val="Style_2"/>
              <w:ind w:firstLine="0" w:left="0"/>
              <w:jc w:val="center"/>
            </w:pPr>
            <w:r>
              <w:t>-</w:t>
            </w:r>
          </w:p>
        </w:tc>
        <w:tc>
          <w:tcPr>
            <w:tcW w:type="dxa" w:w="1146"/>
            <w:tcMar>
              <w:left w:type="dxa" w:w="0"/>
              <w:right w:type="dxa" w:w="0"/>
            </w:tcMar>
          </w:tcPr>
          <w:p w14:paraId="6F3C0000">
            <w:pPr>
              <w:pStyle w:val="Style_2"/>
              <w:ind w:firstLine="0" w:left="0"/>
              <w:jc w:val="center"/>
            </w:pPr>
            <w:r>
              <w:t>-</w:t>
            </w:r>
          </w:p>
        </w:tc>
        <w:tc>
          <w:tcPr>
            <w:tcW w:type="dxa" w:w="1146"/>
            <w:tcMar>
              <w:left w:type="dxa" w:w="0"/>
              <w:right w:type="dxa" w:w="0"/>
            </w:tcMar>
          </w:tcPr>
          <w:p w14:paraId="703C0000">
            <w:pPr>
              <w:pStyle w:val="Style_2"/>
              <w:ind w:firstLine="0" w:left="0"/>
              <w:jc w:val="center"/>
            </w:pPr>
            <w:r>
              <w:t>0,82</w:t>
            </w:r>
          </w:p>
        </w:tc>
        <w:tc>
          <w:tcPr>
            <w:tcW w:type="dxa" w:w="1146"/>
            <w:tcMar>
              <w:left w:type="dxa" w:w="0"/>
              <w:right w:type="dxa" w:w="0"/>
            </w:tcMar>
          </w:tcPr>
          <w:p w14:paraId="713C0000">
            <w:pPr>
              <w:pStyle w:val="Style_2"/>
              <w:ind w:firstLine="0" w:left="0"/>
              <w:jc w:val="center"/>
            </w:pPr>
            <w:r>
              <w:t>0,065</w:t>
            </w:r>
          </w:p>
        </w:tc>
        <w:tc>
          <w:tcPr>
            <w:tcW w:type="dxa" w:w="1146"/>
            <w:tcMar>
              <w:left w:type="dxa" w:w="0"/>
              <w:right w:type="dxa" w:w="0"/>
            </w:tcMar>
          </w:tcPr>
          <w:p w14:paraId="723C0000">
            <w:pPr>
              <w:pStyle w:val="Style_2"/>
              <w:ind w:firstLine="0" w:left="0"/>
              <w:jc w:val="center"/>
            </w:pPr>
            <w:r>
              <w:t>0,01</w:t>
            </w:r>
          </w:p>
        </w:tc>
        <w:tc>
          <w:tcPr>
            <w:tcW w:type="dxa" w:w="1146"/>
            <w:tcMar>
              <w:left w:type="dxa" w:w="0"/>
              <w:right w:type="dxa" w:w="0"/>
            </w:tcMar>
          </w:tcPr>
          <w:p w14:paraId="733C0000">
            <w:pPr>
              <w:pStyle w:val="Style_2"/>
              <w:ind w:firstLine="0" w:left="0"/>
              <w:jc w:val="center"/>
            </w:pPr>
            <w:r>
              <w:t>0,01</w:t>
            </w:r>
          </w:p>
        </w:tc>
        <w:tc>
          <w:tcPr>
            <w:tcW w:type="dxa" w:w="1134"/>
            <w:tcMar>
              <w:left w:type="dxa" w:w="0"/>
              <w:right w:type="dxa" w:w="0"/>
            </w:tcMar>
          </w:tcPr>
          <w:p w14:paraId="743C0000">
            <w:pPr>
              <w:pStyle w:val="Style_2"/>
              <w:ind w:firstLine="0" w:left="0"/>
              <w:jc w:val="center"/>
            </w:pPr>
            <w:r>
              <w:t>0,01</w:t>
            </w:r>
          </w:p>
        </w:tc>
      </w:tr>
      <w:tr>
        <w:tc>
          <w:tcPr>
            <w:tcW w:type="dxa" w:w="2904"/>
            <w:tcMar>
              <w:left w:type="dxa" w:w="0"/>
              <w:right w:type="dxa" w:w="0"/>
            </w:tcMar>
          </w:tcPr>
          <w:p w14:paraId="753C0000">
            <w:pPr>
              <w:pStyle w:val="Style_2"/>
              <w:ind w:firstLine="0" w:left="283"/>
              <w:jc w:val="left"/>
            </w:pPr>
            <w:r>
              <w:t>Северо-Кавказский федеральный округ</w:t>
            </w:r>
          </w:p>
        </w:tc>
        <w:tc>
          <w:tcPr>
            <w:tcW w:type="dxa" w:w="981"/>
            <w:tcMar>
              <w:left w:type="dxa" w:w="0"/>
              <w:right w:type="dxa" w:w="0"/>
            </w:tcMar>
          </w:tcPr>
          <w:p w14:paraId="763C0000">
            <w:pPr>
              <w:pStyle w:val="Style_2"/>
              <w:ind w:firstLine="0" w:left="0"/>
              <w:jc w:val="center"/>
            </w:pPr>
            <w:r>
              <w:t>-</w:t>
            </w:r>
          </w:p>
        </w:tc>
        <w:tc>
          <w:tcPr>
            <w:tcW w:type="dxa" w:w="984"/>
            <w:tcMar>
              <w:left w:type="dxa" w:w="0"/>
              <w:right w:type="dxa" w:w="0"/>
            </w:tcMar>
          </w:tcPr>
          <w:p w14:paraId="773C0000">
            <w:pPr>
              <w:pStyle w:val="Style_2"/>
              <w:ind w:firstLine="0" w:left="0"/>
              <w:jc w:val="center"/>
            </w:pPr>
            <w:r>
              <w:t>-</w:t>
            </w:r>
          </w:p>
        </w:tc>
        <w:tc>
          <w:tcPr>
            <w:tcW w:type="dxa" w:w="984"/>
            <w:tcMar>
              <w:left w:type="dxa" w:w="0"/>
              <w:right w:type="dxa" w:w="0"/>
            </w:tcMar>
          </w:tcPr>
          <w:p w14:paraId="783C0000">
            <w:pPr>
              <w:pStyle w:val="Style_2"/>
              <w:ind w:firstLine="0" w:left="0"/>
              <w:jc w:val="center"/>
            </w:pPr>
            <w:r>
              <w:t>-</w:t>
            </w:r>
          </w:p>
        </w:tc>
        <w:tc>
          <w:tcPr>
            <w:tcW w:type="dxa" w:w="984"/>
            <w:tcMar>
              <w:left w:type="dxa" w:w="0"/>
              <w:right w:type="dxa" w:w="0"/>
            </w:tcMar>
          </w:tcPr>
          <w:p w14:paraId="793C0000">
            <w:pPr>
              <w:pStyle w:val="Style_2"/>
              <w:ind w:firstLine="0" w:left="0"/>
              <w:jc w:val="center"/>
            </w:pPr>
            <w:r>
              <w:t>-</w:t>
            </w:r>
          </w:p>
        </w:tc>
        <w:tc>
          <w:tcPr>
            <w:tcW w:type="dxa" w:w="984"/>
            <w:tcMar>
              <w:left w:type="dxa" w:w="0"/>
              <w:right w:type="dxa" w:w="0"/>
            </w:tcMar>
          </w:tcPr>
          <w:p w14:paraId="7A3C0000">
            <w:pPr>
              <w:pStyle w:val="Style_2"/>
              <w:ind w:firstLine="0" w:left="0"/>
              <w:jc w:val="center"/>
            </w:pPr>
            <w:r>
              <w:t>-</w:t>
            </w:r>
          </w:p>
        </w:tc>
        <w:tc>
          <w:tcPr>
            <w:tcW w:type="dxa" w:w="984"/>
            <w:tcMar>
              <w:left w:type="dxa" w:w="0"/>
              <w:right w:type="dxa" w:w="0"/>
            </w:tcMar>
          </w:tcPr>
          <w:p w14:paraId="7B3C0000">
            <w:pPr>
              <w:pStyle w:val="Style_2"/>
              <w:ind w:firstLine="0" w:left="0"/>
              <w:jc w:val="center"/>
            </w:pPr>
            <w:r>
              <w:t>-</w:t>
            </w:r>
          </w:p>
        </w:tc>
        <w:tc>
          <w:tcPr>
            <w:tcW w:type="dxa" w:w="1146"/>
            <w:tcMar>
              <w:left w:type="dxa" w:w="0"/>
              <w:right w:type="dxa" w:w="0"/>
            </w:tcMar>
          </w:tcPr>
          <w:p w14:paraId="7C3C0000">
            <w:pPr>
              <w:pStyle w:val="Style_2"/>
              <w:ind w:firstLine="0" w:left="0"/>
              <w:jc w:val="center"/>
            </w:pPr>
            <w:r>
              <w:t>-</w:t>
            </w:r>
          </w:p>
        </w:tc>
        <w:tc>
          <w:tcPr>
            <w:tcW w:type="dxa" w:w="1146"/>
            <w:tcMar>
              <w:left w:type="dxa" w:w="0"/>
              <w:right w:type="dxa" w:w="0"/>
            </w:tcMar>
          </w:tcPr>
          <w:p w14:paraId="7D3C0000">
            <w:pPr>
              <w:pStyle w:val="Style_2"/>
              <w:ind w:firstLine="0" w:left="0"/>
              <w:jc w:val="center"/>
            </w:pPr>
            <w:r>
              <w:t>-</w:t>
            </w:r>
          </w:p>
        </w:tc>
        <w:tc>
          <w:tcPr>
            <w:tcW w:type="dxa" w:w="1146"/>
            <w:tcMar>
              <w:left w:type="dxa" w:w="0"/>
              <w:right w:type="dxa" w:w="0"/>
            </w:tcMar>
          </w:tcPr>
          <w:p w14:paraId="7E3C0000">
            <w:pPr>
              <w:pStyle w:val="Style_2"/>
              <w:ind w:firstLine="0" w:left="0"/>
              <w:jc w:val="center"/>
            </w:pPr>
            <w:r>
              <w:t>-</w:t>
            </w:r>
          </w:p>
        </w:tc>
        <w:tc>
          <w:tcPr>
            <w:tcW w:type="dxa" w:w="1146"/>
            <w:tcMar>
              <w:left w:type="dxa" w:w="0"/>
              <w:right w:type="dxa" w:w="0"/>
            </w:tcMar>
          </w:tcPr>
          <w:p w14:paraId="7F3C0000">
            <w:pPr>
              <w:pStyle w:val="Style_2"/>
              <w:ind w:firstLine="0" w:left="0"/>
              <w:jc w:val="center"/>
            </w:pPr>
            <w:r>
              <w:t>-</w:t>
            </w:r>
          </w:p>
        </w:tc>
        <w:tc>
          <w:tcPr>
            <w:tcW w:type="dxa" w:w="1146"/>
            <w:tcMar>
              <w:left w:type="dxa" w:w="0"/>
              <w:right w:type="dxa" w:w="0"/>
            </w:tcMar>
          </w:tcPr>
          <w:p w14:paraId="803C0000">
            <w:pPr>
              <w:pStyle w:val="Style_2"/>
              <w:ind w:firstLine="0" w:left="0"/>
              <w:jc w:val="center"/>
            </w:pPr>
            <w:r>
              <w:t>-</w:t>
            </w:r>
          </w:p>
        </w:tc>
        <w:tc>
          <w:tcPr>
            <w:tcW w:type="dxa" w:w="1134"/>
            <w:tcMar>
              <w:left w:type="dxa" w:w="0"/>
              <w:right w:type="dxa" w:w="0"/>
            </w:tcMar>
          </w:tcPr>
          <w:p w14:paraId="813C0000">
            <w:pPr>
              <w:pStyle w:val="Style_2"/>
              <w:ind w:firstLine="0" w:left="0"/>
              <w:jc w:val="center"/>
            </w:pPr>
            <w:r>
              <w:t>-</w:t>
            </w:r>
          </w:p>
        </w:tc>
      </w:tr>
      <w:tr>
        <w:tc>
          <w:tcPr>
            <w:tcW w:type="dxa" w:w="2904"/>
            <w:tcMar>
              <w:left w:type="dxa" w:w="0"/>
              <w:right w:type="dxa" w:w="0"/>
            </w:tcMar>
          </w:tcPr>
          <w:p w14:paraId="823C0000">
            <w:pPr>
              <w:pStyle w:val="Style_2"/>
              <w:ind w:firstLine="0" w:left="283"/>
              <w:jc w:val="left"/>
            </w:pPr>
            <w:r>
              <w:t>Карачаево-Черкесская Республика</w:t>
            </w:r>
          </w:p>
        </w:tc>
        <w:tc>
          <w:tcPr>
            <w:tcW w:type="dxa" w:w="981"/>
            <w:tcMar>
              <w:left w:type="dxa" w:w="0"/>
              <w:right w:type="dxa" w:w="0"/>
            </w:tcMar>
          </w:tcPr>
          <w:p w14:paraId="833C0000">
            <w:pPr>
              <w:pStyle w:val="Style_2"/>
              <w:ind w:firstLine="0" w:left="0"/>
              <w:jc w:val="center"/>
            </w:pPr>
            <w:r>
              <w:t>-</w:t>
            </w:r>
          </w:p>
        </w:tc>
        <w:tc>
          <w:tcPr>
            <w:tcW w:type="dxa" w:w="984"/>
            <w:tcMar>
              <w:left w:type="dxa" w:w="0"/>
              <w:right w:type="dxa" w:w="0"/>
            </w:tcMar>
          </w:tcPr>
          <w:p w14:paraId="843C0000">
            <w:pPr>
              <w:pStyle w:val="Style_2"/>
              <w:ind w:firstLine="0" w:left="0"/>
              <w:jc w:val="center"/>
            </w:pPr>
            <w:r>
              <w:t>-</w:t>
            </w:r>
          </w:p>
        </w:tc>
        <w:tc>
          <w:tcPr>
            <w:tcW w:type="dxa" w:w="984"/>
            <w:tcMar>
              <w:left w:type="dxa" w:w="0"/>
              <w:right w:type="dxa" w:w="0"/>
            </w:tcMar>
          </w:tcPr>
          <w:p w14:paraId="853C0000">
            <w:pPr>
              <w:pStyle w:val="Style_2"/>
              <w:ind w:firstLine="0" w:left="0"/>
              <w:jc w:val="center"/>
            </w:pPr>
            <w:r>
              <w:t>-</w:t>
            </w:r>
          </w:p>
        </w:tc>
        <w:tc>
          <w:tcPr>
            <w:tcW w:type="dxa" w:w="984"/>
            <w:tcMar>
              <w:left w:type="dxa" w:w="0"/>
              <w:right w:type="dxa" w:w="0"/>
            </w:tcMar>
          </w:tcPr>
          <w:p w14:paraId="863C0000">
            <w:pPr>
              <w:pStyle w:val="Style_2"/>
              <w:ind w:firstLine="0" w:left="0"/>
              <w:jc w:val="center"/>
            </w:pPr>
            <w:r>
              <w:t>-</w:t>
            </w:r>
          </w:p>
        </w:tc>
        <w:tc>
          <w:tcPr>
            <w:tcW w:type="dxa" w:w="984"/>
            <w:tcMar>
              <w:left w:type="dxa" w:w="0"/>
              <w:right w:type="dxa" w:w="0"/>
            </w:tcMar>
          </w:tcPr>
          <w:p w14:paraId="873C0000">
            <w:pPr>
              <w:pStyle w:val="Style_2"/>
              <w:ind w:firstLine="0" w:left="0"/>
              <w:jc w:val="center"/>
            </w:pPr>
            <w:r>
              <w:t>-</w:t>
            </w:r>
          </w:p>
        </w:tc>
        <w:tc>
          <w:tcPr>
            <w:tcW w:type="dxa" w:w="984"/>
            <w:tcMar>
              <w:left w:type="dxa" w:w="0"/>
              <w:right w:type="dxa" w:w="0"/>
            </w:tcMar>
          </w:tcPr>
          <w:p w14:paraId="883C0000">
            <w:pPr>
              <w:pStyle w:val="Style_2"/>
              <w:ind w:firstLine="0" w:left="0"/>
              <w:jc w:val="center"/>
            </w:pPr>
            <w:r>
              <w:t>-</w:t>
            </w:r>
          </w:p>
        </w:tc>
        <w:tc>
          <w:tcPr>
            <w:tcW w:type="dxa" w:w="1146"/>
            <w:tcMar>
              <w:left w:type="dxa" w:w="0"/>
              <w:right w:type="dxa" w:w="0"/>
            </w:tcMar>
          </w:tcPr>
          <w:p w14:paraId="893C0000">
            <w:pPr>
              <w:pStyle w:val="Style_2"/>
              <w:ind w:firstLine="0" w:left="0"/>
              <w:jc w:val="center"/>
            </w:pPr>
            <w:r>
              <w:t>-</w:t>
            </w:r>
          </w:p>
        </w:tc>
        <w:tc>
          <w:tcPr>
            <w:tcW w:type="dxa" w:w="1146"/>
            <w:tcMar>
              <w:left w:type="dxa" w:w="0"/>
              <w:right w:type="dxa" w:w="0"/>
            </w:tcMar>
          </w:tcPr>
          <w:p w14:paraId="8A3C0000">
            <w:pPr>
              <w:pStyle w:val="Style_2"/>
              <w:ind w:firstLine="0" w:left="0"/>
              <w:jc w:val="center"/>
            </w:pPr>
            <w:r>
              <w:t>1,8</w:t>
            </w:r>
          </w:p>
        </w:tc>
        <w:tc>
          <w:tcPr>
            <w:tcW w:type="dxa" w:w="1146"/>
            <w:tcMar>
              <w:left w:type="dxa" w:w="0"/>
              <w:right w:type="dxa" w:w="0"/>
            </w:tcMar>
          </w:tcPr>
          <w:p w14:paraId="8B3C0000">
            <w:pPr>
              <w:pStyle w:val="Style_2"/>
              <w:ind w:firstLine="0" w:left="0"/>
              <w:jc w:val="center"/>
            </w:pPr>
            <w:r>
              <w:t>1,98</w:t>
            </w:r>
          </w:p>
        </w:tc>
        <w:tc>
          <w:tcPr>
            <w:tcW w:type="dxa" w:w="1146"/>
            <w:tcMar>
              <w:left w:type="dxa" w:w="0"/>
              <w:right w:type="dxa" w:w="0"/>
            </w:tcMar>
          </w:tcPr>
          <w:p w14:paraId="8C3C0000">
            <w:pPr>
              <w:pStyle w:val="Style_2"/>
              <w:ind w:firstLine="0" w:left="0"/>
              <w:jc w:val="center"/>
            </w:pPr>
            <w:r>
              <w:t>1,62</w:t>
            </w:r>
          </w:p>
        </w:tc>
        <w:tc>
          <w:tcPr>
            <w:tcW w:type="dxa" w:w="1146"/>
            <w:tcMar>
              <w:left w:type="dxa" w:w="0"/>
              <w:right w:type="dxa" w:w="0"/>
            </w:tcMar>
          </w:tcPr>
          <w:p w14:paraId="8D3C0000">
            <w:pPr>
              <w:pStyle w:val="Style_2"/>
              <w:ind w:firstLine="0" w:left="0"/>
              <w:jc w:val="center"/>
            </w:pPr>
            <w:r>
              <w:t>1,62</w:t>
            </w:r>
          </w:p>
        </w:tc>
        <w:tc>
          <w:tcPr>
            <w:tcW w:type="dxa" w:w="1134"/>
            <w:tcMar>
              <w:left w:type="dxa" w:w="0"/>
              <w:right w:type="dxa" w:w="0"/>
            </w:tcMar>
          </w:tcPr>
          <w:p w14:paraId="8E3C0000">
            <w:pPr>
              <w:pStyle w:val="Style_2"/>
              <w:ind w:firstLine="0" w:left="0"/>
              <w:jc w:val="center"/>
            </w:pPr>
            <w:r>
              <w:t>1,62</w:t>
            </w:r>
          </w:p>
        </w:tc>
      </w:tr>
      <w:tr>
        <w:tc>
          <w:tcPr>
            <w:tcW w:type="dxa" w:w="2904"/>
            <w:tcMar>
              <w:left w:type="dxa" w:w="0"/>
              <w:right w:type="dxa" w:w="0"/>
            </w:tcMar>
          </w:tcPr>
          <w:p w14:paraId="8F3C0000">
            <w:pPr>
              <w:pStyle w:val="Style_2"/>
              <w:ind w:firstLine="0" w:left="283"/>
              <w:jc w:val="left"/>
            </w:pPr>
            <w:r>
              <w:t>Республика Северная Осетия - Алания</w:t>
            </w:r>
          </w:p>
        </w:tc>
        <w:tc>
          <w:tcPr>
            <w:tcW w:type="dxa" w:w="981"/>
            <w:tcMar>
              <w:left w:type="dxa" w:w="0"/>
              <w:right w:type="dxa" w:w="0"/>
            </w:tcMar>
          </w:tcPr>
          <w:p w14:paraId="903C0000">
            <w:pPr>
              <w:pStyle w:val="Style_2"/>
              <w:ind w:firstLine="0" w:left="0"/>
              <w:jc w:val="center"/>
            </w:pPr>
            <w:r>
              <w:t>-</w:t>
            </w:r>
          </w:p>
        </w:tc>
        <w:tc>
          <w:tcPr>
            <w:tcW w:type="dxa" w:w="984"/>
            <w:tcMar>
              <w:left w:type="dxa" w:w="0"/>
              <w:right w:type="dxa" w:w="0"/>
            </w:tcMar>
          </w:tcPr>
          <w:p w14:paraId="913C0000">
            <w:pPr>
              <w:pStyle w:val="Style_2"/>
              <w:ind w:firstLine="0" w:left="0"/>
              <w:jc w:val="center"/>
            </w:pPr>
            <w:r>
              <w:t>-</w:t>
            </w:r>
          </w:p>
        </w:tc>
        <w:tc>
          <w:tcPr>
            <w:tcW w:type="dxa" w:w="984"/>
            <w:tcMar>
              <w:left w:type="dxa" w:w="0"/>
              <w:right w:type="dxa" w:w="0"/>
            </w:tcMar>
          </w:tcPr>
          <w:p w14:paraId="923C0000">
            <w:pPr>
              <w:pStyle w:val="Style_2"/>
              <w:ind w:firstLine="0" w:left="0"/>
              <w:jc w:val="center"/>
            </w:pPr>
            <w:r>
              <w:t>-</w:t>
            </w:r>
          </w:p>
        </w:tc>
        <w:tc>
          <w:tcPr>
            <w:tcW w:type="dxa" w:w="984"/>
            <w:tcMar>
              <w:left w:type="dxa" w:w="0"/>
              <w:right w:type="dxa" w:w="0"/>
            </w:tcMar>
          </w:tcPr>
          <w:p w14:paraId="933C0000">
            <w:pPr>
              <w:pStyle w:val="Style_2"/>
              <w:ind w:firstLine="0" w:left="0"/>
              <w:jc w:val="center"/>
            </w:pPr>
            <w:r>
              <w:t>-</w:t>
            </w:r>
          </w:p>
        </w:tc>
        <w:tc>
          <w:tcPr>
            <w:tcW w:type="dxa" w:w="984"/>
            <w:tcMar>
              <w:left w:type="dxa" w:w="0"/>
              <w:right w:type="dxa" w:w="0"/>
            </w:tcMar>
          </w:tcPr>
          <w:p w14:paraId="943C0000">
            <w:pPr>
              <w:pStyle w:val="Style_2"/>
              <w:ind w:firstLine="0" w:left="0"/>
              <w:jc w:val="center"/>
            </w:pPr>
            <w:r>
              <w:t>-</w:t>
            </w:r>
          </w:p>
        </w:tc>
        <w:tc>
          <w:tcPr>
            <w:tcW w:type="dxa" w:w="984"/>
            <w:tcMar>
              <w:left w:type="dxa" w:w="0"/>
              <w:right w:type="dxa" w:w="0"/>
            </w:tcMar>
          </w:tcPr>
          <w:p w14:paraId="953C0000">
            <w:pPr>
              <w:pStyle w:val="Style_2"/>
              <w:ind w:firstLine="0" w:left="0"/>
              <w:jc w:val="center"/>
            </w:pPr>
            <w:r>
              <w:t>-</w:t>
            </w:r>
          </w:p>
        </w:tc>
        <w:tc>
          <w:tcPr>
            <w:tcW w:type="dxa" w:w="1146"/>
            <w:tcMar>
              <w:left w:type="dxa" w:w="0"/>
              <w:right w:type="dxa" w:w="0"/>
            </w:tcMar>
          </w:tcPr>
          <w:p w14:paraId="963C0000">
            <w:pPr>
              <w:pStyle w:val="Style_2"/>
              <w:ind w:firstLine="0" w:left="0"/>
              <w:jc w:val="center"/>
            </w:pPr>
            <w:r>
              <w:t>-</w:t>
            </w:r>
          </w:p>
        </w:tc>
        <w:tc>
          <w:tcPr>
            <w:tcW w:type="dxa" w:w="1146"/>
            <w:tcMar>
              <w:left w:type="dxa" w:w="0"/>
              <w:right w:type="dxa" w:w="0"/>
            </w:tcMar>
          </w:tcPr>
          <w:p w14:paraId="973C0000">
            <w:pPr>
              <w:pStyle w:val="Style_2"/>
              <w:ind w:firstLine="0" w:left="0"/>
              <w:jc w:val="center"/>
            </w:pPr>
            <w:r>
              <w:t>1,23</w:t>
            </w:r>
          </w:p>
        </w:tc>
        <w:tc>
          <w:tcPr>
            <w:tcW w:type="dxa" w:w="1146"/>
            <w:tcMar>
              <w:left w:type="dxa" w:w="0"/>
              <w:right w:type="dxa" w:w="0"/>
            </w:tcMar>
          </w:tcPr>
          <w:p w14:paraId="983C0000">
            <w:pPr>
              <w:pStyle w:val="Style_2"/>
              <w:ind w:firstLine="0" w:left="0"/>
              <w:jc w:val="center"/>
            </w:pPr>
            <w:r>
              <w:t>0,59</w:t>
            </w:r>
          </w:p>
        </w:tc>
        <w:tc>
          <w:tcPr>
            <w:tcW w:type="dxa" w:w="1146"/>
            <w:tcMar>
              <w:left w:type="dxa" w:w="0"/>
              <w:right w:type="dxa" w:w="0"/>
            </w:tcMar>
          </w:tcPr>
          <w:p w14:paraId="993C0000">
            <w:pPr>
              <w:pStyle w:val="Style_2"/>
              <w:ind w:firstLine="0" w:left="0"/>
              <w:jc w:val="center"/>
            </w:pPr>
            <w:r>
              <w:t>0,1</w:t>
            </w:r>
          </w:p>
        </w:tc>
        <w:tc>
          <w:tcPr>
            <w:tcW w:type="dxa" w:w="1146"/>
            <w:tcMar>
              <w:left w:type="dxa" w:w="0"/>
              <w:right w:type="dxa" w:w="0"/>
            </w:tcMar>
          </w:tcPr>
          <w:p w14:paraId="9A3C0000">
            <w:pPr>
              <w:pStyle w:val="Style_2"/>
              <w:ind w:firstLine="0" w:left="0"/>
              <w:jc w:val="center"/>
            </w:pPr>
            <w:r>
              <w:t>-</w:t>
            </w:r>
          </w:p>
        </w:tc>
        <w:tc>
          <w:tcPr>
            <w:tcW w:type="dxa" w:w="1134"/>
            <w:tcMar>
              <w:left w:type="dxa" w:w="0"/>
              <w:right w:type="dxa" w:w="0"/>
            </w:tcMar>
          </w:tcPr>
          <w:p w14:paraId="9B3C0000">
            <w:pPr>
              <w:pStyle w:val="Style_2"/>
              <w:ind w:firstLine="0" w:left="0"/>
              <w:jc w:val="center"/>
            </w:pPr>
            <w:r>
              <w:t>-</w:t>
            </w:r>
          </w:p>
        </w:tc>
      </w:tr>
      <w:tr>
        <w:tc>
          <w:tcPr>
            <w:tcW w:type="dxa" w:w="2904"/>
            <w:tcMar>
              <w:left w:type="dxa" w:w="0"/>
              <w:right w:type="dxa" w:w="0"/>
            </w:tcMar>
          </w:tcPr>
          <w:p w14:paraId="9C3C0000">
            <w:pPr>
              <w:pStyle w:val="Style_2"/>
              <w:ind w:firstLine="0" w:left="283"/>
              <w:jc w:val="left"/>
            </w:pPr>
            <w:r>
              <w:t>Чеченская Республика</w:t>
            </w:r>
          </w:p>
        </w:tc>
        <w:tc>
          <w:tcPr>
            <w:tcW w:type="dxa" w:w="981"/>
            <w:tcMar>
              <w:left w:type="dxa" w:w="0"/>
              <w:right w:type="dxa" w:w="0"/>
            </w:tcMar>
          </w:tcPr>
          <w:p w14:paraId="9D3C0000">
            <w:pPr>
              <w:pStyle w:val="Style_2"/>
              <w:ind w:firstLine="0" w:left="0"/>
              <w:jc w:val="center"/>
            </w:pPr>
            <w:r>
              <w:t>-</w:t>
            </w:r>
          </w:p>
        </w:tc>
        <w:tc>
          <w:tcPr>
            <w:tcW w:type="dxa" w:w="984"/>
            <w:tcMar>
              <w:left w:type="dxa" w:w="0"/>
              <w:right w:type="dxa" w:w="0"/>
            </w:tcMar>
          </w:tcPr>
          <w:p w14:paraId="9E3C0000">
            <w:pPr>
              <w:pStyle w:val="Style_2"/>
              <w:ind w:firstLine="0" w:left="0"/>
              <w:jc w:val="center"/>
            </w:pPr>
            <w:r>
              <w:t>-</w:t>
            </w:r>
          </w:p>
        </w:tc>
        <w:tc>
          <w:tcPr>
            <w:tcW w:type="dxa" w:w="984"/>
            <w:tcMar>
              <w:left w:type="dxa" w:w="0"/>
              <w:right w:type="dxa" w:w="0"/>
            </w:tcMar>
          </w:tcPr>
          <w:p w14:paraId="9F3C0000">
            <w:pPr>
              <w:pStyle w:val="Style_2"/>
              <w:ind w:firstLine="0" w:left="0"/>
              <w:jc w:val="center"/>
            </w:pPr>
            <w:r>
              <w:t>-</w:t>
            </w:r>
          </w:p>
        </w:tc>
        <w:tc>
          <w:tcPr>
            <w:tcW w:type="dxa" w:w="984"/>
            <w:tcMar>
              <w:left w:type="dxa" w:w="0"/>
              <w:right w:type="dxa" w:w="0"/>
            </w:tcMar>
          </w:tcPr>
          <w:p w14:paraId="A03C0000">
            <w:pPr>
              <w:pStyle w:val="Style_2"/>
              <w:ind w:firstLine="0" w:left="0"/>
              <w:jc w:val="center"/>
            </w:pPr>
            <w:r>
              <w:t>-</w:t>
            </w:r>
          </w:p>
        </w:tc>
        <w:tc>
          <w:tcPr>
            <w:tcW w:type="dxa" w:w="984"/>
            <w:tcMar>
              <w:left w:type="dxa" w:w="0"/>
              <w:right w:type="dxa" w:w="0"/>
            </w:tcMar>
          </w:tcPr>
          <w:p w14:paraId="A13C0000">
            <w:pPr>
              <w:pStyle w:val="Style_2"/>
              <w:ind w:firstLine="0" w:left="0"/>
              <w:jc w:val="center"/>
            </w:pPr>
            <w:r>
              <w:t>-</w:t>
            </w:r>
          </w:p>
        </w:tc>
        <w:tc>
          <w:tcPr>
            <w:tcW w:type="dxa" w:w="984"/>
            <w:tcMar>
              <w:left w:type="dxa" w:w="0"/>
              <w:right w:type="dxa" w:w="0"/>
            </w:tcMar>
          </w:tcPr>
          <w:p w14:paraId="A23C0000">
            <w:pPr>
              <w:pStyle w:val="Style_2"/>
              <w:ind w:firstLine="0" w:left="0"/>
              <w:jc w:val="center"/>
            </w:pPr>
            <w:r>
              <w:t>-</w:t>
            </w:r>
          </w:p>
        </w:tc>
        <w:tc>
          <w:tcPr>
            <w:tcW w:type="dxa" w:w="1146"/>
            <w:tcMar>
              <w:left w:type="dxa" w:w="0"/>
              <w:right w:type="dxa" w:w="0"/>
            </w:tcMar>
          </w:tcPr>
          <w:p w14:paraId="A33C0000">
            <w:pPr>
              <w:pStyle w:val="Style_2"/>
              <w:ind w:firstLine="0" w:left="0"/>
              <w:jc w:val="center"/>
            </w:pPr>
            <w:r>
              <w:t>-</w:t>
            </w:r>
          </w:p>
        </w:tc>
        <w:tc>
          <w:tcPr>
            <w:tcW w:type="dxa" w:w="1146"/>
            <w:tcMar>
              <w:left w:type="dxa" w:w="0"/>
              <w:right w:type="dxa" w:w="0"/>
            </w:tcMar>
          </w:tcPr>
          <w:p w14:paraId="A43C0000">
            <w:pPr>
              <w:pStyle w:val="Style_2"/>
              <w:ind w:firstLine="0" w:left="0"/>
              <w:jc w:val="center"/>
            </w:pPr>
            <w:r>
              <w:t>-</w:t>
            </w:r>
          </w:p>
        </w:tc>
        <w:tc>
          <w:tcPr>
            <w:tcW w:type="dxa" w:w="1146"/>
            <w:tcMar>
              <w:left w:type="dxa" w:w="0"/>
              <w:right w:type="dxa" w:w="0"/>
            </w:tcMar>
          </w:tcPr>
          <w:p w14:paraId="A53C0000">
            <w:pPr>
              <w:pStyle w:val="Style_2"/>
              <w:ind w:firstLine="0" w:left="0"/>
              <w:jc w:val="center"/>
            </w:pPr>
            <w:r>
              <w:t>-</w:t>
            </w:r>
          </w:p>
        </w:tc>
        <w:tc>
          <w:tcPr>
            <w:tcW w:type="dxa" w:w="1146"/>
            <w:tcMar>
              <w:left w:type="dxa" w:w="0"/>
              <w:right w:type="dxa" w:w="0"/>
            </w:tcMar>
          </w:tcPr>
          <w:p w14:paraId="A63C0000">
            <w:pPr>
              <w:pStyle w:val="Style_2"/>
              <w:ind w:firstLine="0" w:left="0"/>
              <w:jc w:val="center"/>
            </w:pPr>
            <w:r>
              <w:t>1</w:t>
            </w:r>
          </w:p>
        </w:tc>
        <w:tc>
          <w:tcPr>
            <w:tcW w:type="dxa" w:w="1146"/>
            <w:tcMar>
              <w:left w:type="dxa" w:w="0"/>
              <w:right w:type="dxa" w:w="0"/>
            </w:tcMar>
          </w:tcPr>
          <w:p w14:paraId="A73C0000">
            <w:pPr>
              <w:pStyle w:val="Style_2"/>
              <w:ind w:firstLine="0" w:left="0"/>
              <w:jc w:val="center"/>
            </w:pPr>
            <w:r>
              <w:t>0,5</w:t>
            </w:r>
          </w:p>
        </w:tc>
        <w:tc>
          <w:tcPr>
            <w:tcW w:type="dxa" w:w="1134"/>
            <w:tcMar>
              <w:left w:type="dxa" w:w="0"/>
              <w:right w:type="dxa" w:w="0"/>
            </w:tcMar>
          </w:tcPr>
          <w:p w14:paraId="A83C0000">
            <w:pPr>
              <w:pStyle w:val="Style_2"/>
              <w:ind w:firstLine="0" w:left="0"/>
              <w:jc w:val="center"/>
            </w:pPr>
            <w:r>
              <w:t>0,5</w:t>
            </w:r>
          </w:p>
        </w:tc>
      </w:tr>
      <w:tr>
        <w:tc>
          <w:tcPr>
            <w:tcW w:type="dxa" w:w="2904"/>
            <w:tcMar>
              <w:left w:type="dxa" w:w="0"/>
              <w:right w:type="dxa" w:w="0"/>
            </w:tcMar>
          </w:tcPr>
          <w:p w14:paraId="A93C0000">
            <w:pPr>
              <w:pStyle w:val="Style_2"/>
              <w:ind w:firstLine="0" w:left="0"/>
              <w:jc w:val="left"/>
            </w:pPr>
            <w:r>
              <w:t>Приволжский федеральный округ</w:t>
            </w:r>
          </w:p>
        </w:tc>
        <w:tc>
          <w:tcPr>
            <w:tcW w:type="dxa" w:w="981"/>
            <w:tcMar>
              <w:left w:type="dxa" w:w="0"/>
              <w:right w:type="dxa" w:w="0"/>
            </w:tcMar>
          </w:tcPr>
          <w:p w14:paraId="AA3C0000">
            <w:pPr>
              <w:pStyle w:val="Style_2"/>
              <w:ind w:firstLine="0" w:left="0"/>
              <w:jc w:val="center"/>
            </w:pPr>
            <w:r>
              <w:t>-</w:t>
            </w:r>
          </w:p>
        </w:tc>
        <w:tc>
          <w:tcPr>
            <w:tcW w:type="dxa" w:w="984"/>
            <w:tcMar>
              <w:left w:type="dxa" w:w="0"/>
              <w:right w:type="dxa" w:w="0"/>
            </w:tcMar>
          </w:tcPr>
          <w:p w14:paraId="AB3C0000">
            <w:pPr>
              <w:pStyle w:val="Style_2"/>
              <w:ind w:firstLine="0" w:left="0"/>
              <w:jc w:val="center"/>
            </w:pPr>
            <w:r>
              <w:t>-</w:t>
            </w:r>
          </w:p>
        </w:tc>
        <w:tc>
          <w:tcPr>
            <w:tcW w:type="dxa" w:w="984"/>
            <w:tcMar>
              <w:left w:type="dxa" w:w="0"/>
              <w:right w:type="dxa" w:w="0"/>
            </w:tcMar>
          </w:tcPr>
          <w:p w14:paraId="AC3C0000">
            <w:pPr>
              <w:pStyle w:val="Style_2"/>
              <w:ind w:firstLine="0" w:left="0"/>
              <w:jc w:val="center"/>
            </w:pPr>
            <w:r>
              <w:t>-</w:t>
            </w:r>
          </w:p>
        </w:tc>
        <w:tc>
          <w:tcPr>
            <w:tcW w:type="dxa" w:w="984"/>
            <w:tcMar>
              <w:left w:type="dxa" w:w="0"/>
              <w:right w:type="dxa" w:w="0"/>
            </w:tcMar>
          </w:tcPr>
          <w:p w14:paraId="AD3C0000">
            <w:pPr>
              <w:pStyle w:val="Style_2"/>
              <w:ind w:firstLine="0" w:left="0"/>
              <w:jc w:val="center"/>
            </w:pPr>
            <w:r>
              <w:t>-</w:t>
            </w:r>
          </w:p>
        </w:tc>
        <w:tc>
          <w:tcPr>
            <w:tcW w:type="dxa" w:w="984"/>
            <w:tcMar>
              <w:left w:type="dxa" w:w="0"/>
              <w:right w:type="dxa" w:w="0"/>
            </w:tcMar>
          </w:tcPr>
          <w:p w14:paraId="AE3C0000">
            <w:pPr>
              <w:pStyle w:val="Style_2"/>
              <w:ind w:firstLine="0" w:left="0"/>
              <w:jc w:val="center"/>
            </w:pPr>
            <w:r>
              <w:t>-</w:t>
            </w:r>
          </w:p>
        </w:tc>
        <w:tc>
          <w:tcPr>
            <w:tcW w:type="dxa" w:w="984"/>
            <w:tcMar>
              <w:left w:type="dxa" w:w="0"/>
              <w:right w:type="dxa" w:w="0"/>
            </w:tcMar>
          </w:tcPr>
          <w:p w14:paraId="AF3C0000">
            <w:pPr>
              <w:pStyle w:val="Style_2"/>
              <w:ind w:firstLine="0" w:left="0"/>
              <w:jc w:val="center"/>
            </w:pPr>
            <w:r>
              <w:t>-</w:t>
            </w:r>
          </w:p>
        </w:tc>
        <w:tc>
          <w:tcPr>
            <w:tcW w:type="dxa" w:w="1146"/>
            <w:tcMar>
              <w:left w:type="dxa" w:w="0"/>
              <w:right w:type="dxa" w:w="0"/>
            </w:tcMar>
          </w:tcPr>
          <w:p w14:paraId="B03C0000">
            <w:pPr>
              <w:pStyle w:val="Style_2"/>
              <w:ind w:firstLine="0" w:left="0"/>
              <w:jc w:val="center"/>
            </w:pPr>
            <w:r>
              <w:t>-</w:t>
            </w:r>
          </w:p>
        </w:tc>
        <w:tc>
          <w:tcPr>
            <w:tcW w:type="dxa" w:w="1146"/>
            <w:tcMar>
              <w:left w:type="dxa" w:w="0"/>
              <w:right w:type="dxa" w:w="0"/>
            </w:tcMar>
          </w:tcPr>
          <w:p w14:paraId="B13C0000">
            <w:pPr>
              <w:pStyle w:val="Style_2"/>
              <w:ind w:firstLine="0" w:left="0"/>
              <w:jc w:val="center"/>
            </w:pPr>
            <w:r>
              <w:t>-</w:t>
            </w:r>
          </w:p>
        </w:tc>
        <w:tc>
          <w:tcPr>
            <w:tcW w:type="dxa" w:w="1146"/>
            <w:tcMar>
              <w:left w:type="dxa" w:w="0"/>
              <w:right w:type="dxa" w:w="0"/>
            </w:tcMar>
          </w:tcPr>
          <w:p w14:paraId="B23C0000">
            <w:pPr>
              <w:pStyle w:val="Style_2"/>
              <w:ind w:firstLine="0" w:left="0"/>
              <w:jc w:val="center"/>
            </w:pPr>
            <w:r>
              <w:t>-</w:t>
            </w:r>
          </w:p>
        </w:tc>
        <w:tc>
          <w:tcPr>
            <w:tcW w:type="dxa" w:w="1146"/>
            <w:tcMar>
              <w:left w:type="dxa" w:w="0"/>
              <w:right w:type="dxa" w:w="0"/>
            </w:tcMar>
          </w:tcPr>
          <w:p w14:paraId="B33C0000">
            <w:pPr>
              <w:pStyle w:val="Style_2"/>
              <w:ind w:firstLine="0" w:left="0"/>
              <w:jc w:val="center"/>
            </w:pPr>
            <w:r>
              <w:t>-</w:t>
            </w:r>
          </w:p>
        </w:tc>
        <w:tc>
          <w:tcPr>
            <w:tcW w:type="dxa" w:w="1146"/>
            <w:tcMar>
              <w:left w:type="dxa" w:w="0"/>
              <w:right w:type="dxa" w:w="0"/>
            </w:tcMar>
          </w:tcPr>
          <w:p w14:paraId="B43C0000">
            <w:pPr>
              <w:pStyle w:val="Style_2"/>
              <w:ind w:firstLine="0" w:left="0"/>
              <w:jc w:val="center"/>
            </w:pPr>
            <w:r>
              <w:t>-</w:t>
            </w:r>
          </w:p>
        </w:tc>
        <w:tc>
          <w:tcPr>
            <w:tcW w:type="dxa" w:w="1134"/>
            <w:tcMar>
              <w:left w:type="dxa" w:w="0"/>
              <w:right w:type="dxa" w:w="0"/>
            </w:tcMar>
          </w:tcPr>
          <w:p w14:paraId="B53C0000">
            <w:pPr>
              <w:pStyle w:val="Style_2"/>
              <w:ind w:firstLine="0" w:left="0"/>
              <w:jc w:val="center"/>
            </w:pPr>
            <w:r>
              <w:t>-</w:t>
            </w:r>
          </w:p>
        </w:tc>
      </w:tr>
      <w:tr>
        <w:tc>
          <w:tcPr>
            <w:tcW w:type="dxa" w:w="2904"/>
            <w:tcMar>
              <w:left w:type="dxa" w:w="0"/>
              <w:right w:type="dxa" w:w="0"/>
            </w:tcMar>
          </w:tcPr>
          <w:p w14:paraId="B63C0000">
            <w:pPr>
              <w:pStyle w:val="Style_2"/>
              <w:ind w:firstLine="0" w:left="283"/>
              <w:jc w:val="left"/>
            </w:pPr>
            <w:r>
              <w:t>Республика Башкортостан</w:t>
            </w:r>
          </w:p>
        </w:tc>
        <w:tc>
          <w:tcPr>
            <w:tcW w:type="dxa" w:w="981"/>
            <w:tcMar>
              <w:left w:type="dxa" w:w="0"/>
              <w:right w:type="dxa" w:w="0"/>
            </w:tcMar>
          </w:tcPr>
          <w:p w14:paraId="B73C0000">
            <w:pPr>
              <w:pStyle w:val="Style_2"/>
              <w:ind w:firstLine="0" w:left="0"/>
              <w:jc w:val="center"/>
            </w:pPr>
            <w:r>
              <w:t>-</w:t>
            </w:r>
          </w:p>
        </w:tc>
        <w:tc>
          <w:tcPr>
            <w:tcW w:type="dxa" w:w="984"/>
            <w:tcMar>
              <w:left w:type="dxa" w:w="0"/>
              <w:right w:type="dxa" w:w="0"/>
            </w:tcMar>
          </w:tcPr>
          <w:p w14:paraId="B83C0000">
            <w:pPr>
              <w:pStyle w:val="Style_2"/>
              <w:ind w:firstLine="0" w:left="0"/>
              <w:jc w:val="center"/>
            </w:pPr>
            <w:r>
              <w:t>-</w:t>
            </w:r>
          </w:p>
        </w:tc>
        <w:tc>
          <w:tcPr>
            <w:tcW w:type="dxa" w:w="984"/>
            <w:tcMar>
              <w:left w:type="dxa" w:w="0"/>
              <w:right w:type="dxa" w:w="0"/>
            </w:tcMar>
          </w:tcPr>
          <w:p w14:paraId="B93C0000">
            <w:pPr>
              <w:pStyle w:val="Style_2"/>
              <w:ind w:firstLine="0" w:left="0"/>
              <w:jc w:val="center"/>
            </w:pPr>
            <w:r>
              <w:t>-</w:t>
            </w:r>
          </w:p>
        </w:tc>
        <w:tc>
          <w:tcPr>
            <w:tcW w:type="dxa" w:w="984"/>
            <w:tcMar>
              <w:left w:type="dxa" w:w="0"/>
              <w:right w:type="dxa" w:w="0"/>
            </w:tcMar>
          </w:tcPr>
          <w:p w14:paraId="BA3C0000">
            <w:pPr>
              <w:pStyle w:val="Style_2"/>
              <w:ind w:firstLine="0" w:left="0"/>
              <w:jc w:val="center"/>
            </w:pPr>
            <w:r>
              <w:t>-</w:t>
            </w:r>
          </w:p>
        </w:tc>
        <w:tc>
          <w:tcPr>
            <w:tcW w:type="dxa" w:w="984"/>
            <w:tcMar>
              <w:left w:type="dxa" w:w="0"/>
              <w:right w:type="dxa" w:w="0"/>
            </w:tcMar>
          </w:tcPr>
          <w:p w14:paraId="BB3C0000">
            <w:pPr>
              <w:pStyle w:val="Style_2"/>
              <w:ind w:firstLine="0" w:left="0"/>
              <w:jc w:val="center"/>
            </w:pPr>
            <w:r>
              <w:t>-</w:t>
            </w:r>
          </w:p>
        </w:tc>
        <w:tc>
          <w:tcPr>
            <w:tcW w:type="dxa" w:w="984"/>
            <w:tcMar>
              <w:left w:type="dxa" w:w="0"/>
              <w:right w:type="dxa" w:w="0"/>
            </w:tcMar>
          </w:tcPr>
          <w:p w14:paraId="BC3C0000">
            <w:pPr>
              <w:pStyle w:val="Style_2"/>
              <w:ind w:firstLine="0" w:left="0"/>
              <w:jc w:val="center"/>
            </w:pPr>
            <w:r>
              <w:t>-</w:t>
            </w:r>
          </w:p>
        </w:tc>
        <w:tc>
          <w:tcPr>
            <w:tcW w:type="dxa" w:w="1146"/>
            <w:tcMar>
              <w:left w:type="dxa" w:w="0"/>
              <w:right w:type="dxa" w:w="0"/>
            </w:tcMar>
          </w:tcPr>
          <w:p w14:paraId="BD3C0000">
            <w:pPr>
              <w:pStyle w:val="Style_2"/>
              <w:ind w:firstLine="0" w:left="0"/>
              <w:jc w:val="center"/>
            </w:pPr>
            <w:r>
              <w:t>-</w:t>
            </w:r>
          </w:p>
        </w:tc>
        <w:tc>
          <w:tcPr>
            <w:tcW w:type="dxa" w:w="1146"/>
            <w:tcMar>
              <w:left w:type="dxa" w:w="0"/>
              <w:right w:type="dxa" w:w="0"/>
            </w:tcMar>
          </w:tcPr>
          <w:p w14:paraId="BE3C0000">
            <w:pPr>
              <w:pStyle w:val="Style_2"/>
              <w:ind w:firstLine="0" w:left="0"/>
              <w:jc w:val="center"/>
            </w:pPr>
            <w:r>
              <w:t>-</w:t>
            </w:r>
          </w:p>
        </w:tc>
        <w:tc>
          <w:tcPr>
            <w:tcW w:type="dxa" w:w="1146"/>
            <w:tcMar>
              <w:left w:type="dxa" w:w="0"/>
              <w:right w:type="dxa" w:w="0"/>
            </w:tcMar>
          </w:tcPr>
          <w:p w14:paraId="BF3C0000">
            <w:pPr>
              <w:pStyle w:val="Style_2"/>
              <w:ind w:firstLine="0" w:left="0"/>
              <w:jc w:val="center"/>
            </w:pPr>
            <w:r>
              <w:t>-</w:t>
            </w:r>
          </w:p>
        </w:tc>
        <w:tc>
          <w:tcPr>
            <w:tcW w:type="dxa" w:w="1146"/>
            <w:tcMar>
              <w:left w:type="dxa" w:w="0"/>
              <w:right w:type="dxa" w:w="0"/>
            </w:tcMar>
          </w:tcPr>
          <w:p w14:paraId="C03C0000">
            <w:pPr>
              <w:pStyle w:val="Style_2"/>
              <w:ind w:firstLine="0" w:left="0"/>
              <w:jc w:val="center"/>
            </w:pPr>
            <w:r>
              <w:t>0,46</w:t>
            </w:r>
          </w:p>
        </w:tc>
        <w:tc>
          <w:tcPr>
            <w:tcW w:type="dxa" w:w="1146"/>
            <w:tcMar>
              <w:left w:type="dxa" w:w="0"/>
              <w:right w:type="dxa" w:w="0"/>
            </w:tcMar>
          </w:tcPr>
          <w:p w14:paraId="C13C0000">
            <w:pPr>
              <w:pStyle w:val="Style_2"/>
              <w:ind w:firstLine="0" w:left="0"/>
              <w:jc w:val="center"/>
            </w:pPr>
            <w:r>
              <w:t>0,46</w:t>
            </w:r>
          </w:p>
        </w:tc>
        <w:tc>
          <w:tcPr>
            <w:tcW w:type="dxa" w:w="1134"/>
            <w:tcMar>
              <w:left w:type="dxa" w:w="0"/>
              <w:right w:type="dxa" w:w="0"/>
            </w:tcMar>
          </w:tcPr>
          <w:p w14:paraId="C23C0000">
            <w:pPr>
              <w:pStyle w:val="Style_2"/>
              <w:ind w:firstLine="0" w:left="0"/>
              <w:jc w:val="center"/>
            </w:pPr>
            <w:r>
              <w:t>0,46</w:t>
            </w:r>
          </w:p>
        </w:tc>
      </w:tr>
      <w:tr>
        <w:tc>
          <w:tcPr>
            <w:tcW w:type="dxa" w:w="2904"/>
            <w:tcMar>
              <w:left w:type="dxa" w:w="0"/>
              <w:right w:type="dxa" w:w="0"/>
            </w:tcMar>
          </w:tcPr>
          <w:p w14:paraId="C33C0000">
            <w:pPr>
              <w:pStyle w:val="Style_2"/>
              <w:ind w:firstLine="0" w:left="283"/>
              <w:jc w:val="left"/>
            </w:pPr>
            <w:r>
              <w:t>Республика Татарстан (Татарстан)</w:t>
            </w:r>
          </w:p>
        </w:tc>
        <w:tc>
          <w:tcPr>
            <w:tcW w:type="dxa" w:w="981"/>
            <w:tcMar>
              <w:left w:type="dxa" w:w="0"/>
              <w:right w:type="dxa" w:w="0"/>
            </w:tcMar>
          </w:tcPr>
          <w:p w14:paraId="C43C0000">
            <w:pPr>
              <w:pStyle w:val="Style_2"/>
              <w:ind w:firstLine="0" w:left="0"/>
              <w:jc w:val="center"/>
            </w:pPr>
            <w:r>
              <w:t>-</w:t>
            </w:r>
          </w:p>
        </w:tc>
        <w:tc>
          <w:tcPr>
            <w:tcW w:type="dxa" w:w="984"/>
            <w:tcMar>
              <w:left w:type="dxa" w:w="0"/>
              <w:right w:type="dxa" w:w="0"/>
            </w:tcMar>
          </w:tcPr>
          <w:p w14:paraId="C53C0000">
            <w:pPr>
              <w:pStyle w:val="Style_2"/>
              <w:ind w:firstLine="0" w:left="0"/>
              <w:jc w:val="center"/>
            </w:pPr>
            <w:r>
              <w:t>-</w:t>
            </w:r>
          </w:p>
        </w:tc>
        <w:tc>
          <w:tcPr>
            <w:tcW w:type="dxa" w:w="984"/>
            <w:tcMar>
              <w:left w:type="dxa" w:w="0"/>
              <w:right w:type="dxa" w:w="0"/>
            </w:tcMar>
          </w:tcPr>
          <w:p w14:paraId="C63C0000">
            <w:pPr>
              <w:pStyle w:val="Style_2"/>
              <w:ind w:firstLine="0" w:left="0"/>
              <w:jc w:val="center"/>
            </w:pPr>
            <w:r>
              <w:t>-</w:t>
            </w:r>
          </w:p>
        </w:tc>
        <w:tc>
          <w:tcPr>
            <w:tcW w:type="dxa" w:w="984"/>
            <w:tcMar>
              <w:left w:type="dxa" w:w="0"/>
              <w:right w:type="dxa" w:w="0"/>
            </w:tcMar>
          </w:tcPr>
          <w:p w14:paraId="C73C0000">
            <w:pPr>
              <w:pStyle w:val="Style_2"/>
              <w:ind w:firstLine="0" w:left="0"/>
              <w:jc w:val="center"/>
            </w:pPr>
            <w:r>
              <w:t>-</w:t>
            </w:r>
          </w:p>
        </w:tc>
        <w:tc>
          <w:tcPr>
            <w:tcW w:type="dxa" w:w="984"/>
            <w:tcMar>
              <w:left w:type="dxa" w:w="0"/>
              <w:right w:type="dxa" w:w="0"/>
            </w:tcMar>
          </w:tcPr>
          <w:p w14:paraId="C83C0000">
            <w:pPr>
              <w:pStyle w:val="Style_2"/>
              <w:ind w:firstLine="0" w:left="0"/>
              <w:jc w:val="center"/>
            </w:pPr>
            <w:r>
              <w:t>-</w:t>
            </w:r>
          </w:p>
        </w:tc>
        <w:tc>
          <w:tcPr>
            <w:tcW w:type="dxa" w:w="984"/>
            <w:tcMar>
              <w:left w:type="dxa" w:w="0"/>
              <w:right w:type="dxa" w:w="0"/>
            </w:tcMar>
          </w:tcPr>
          <w:p w14:paraId="C93C0000">
            <w:pPr>
              <w:pStyle w:val="Style_2"/>
              <w:ind w:firstLine="0" w:left="0"/>
              <w:jc w:val="center"/>
            </w:pPr>
            <w:r>
              <w:t>-</w:t>
            </w:r>
          </w:p>
        </w:tc>
        <w:tc>
          <w:tcPr>
            <w:tcW w:type="dxa" w:w="1146"/>
            <w:tcMar>
              <w:left w:type="dxa" w:w="0"/>
              <w:right w:type="dxa" w:w="0"/>
            </w:tcMar>
          </w:tcPr>
          <w:p w14:paraId="CA3C0000">
            <w:pPr>
              <w:pStyle w:val="Style_2"/>
              <w:ind w:firstLine="0" w:left="0"/>
              <w:jc w:val="center"/>
            </w:pPr>
            <w:r>
              <w:t>-</w:t>
            </w:r>
          </w:p>
        </w:tc>
        <w:tc>
          <w:tcPr>
            <w:tcW w:type="dxa" w:w="1146"/>
            <w:tcMar>
              <w:left w:type="dxa" w:w="0"/>
              <w:right w:type="dxa" w:w="0"/>
            </w:tcMar>
          </w:tcPr>
          <w:p w14:paraId="CB3C0000">
            <w:pPr>
              <w:pStyle w:val="Style_2"/>
              <w:ind w:firstLine="0" w:left="0"/>
              <w:jc w:val="center"/>
            </w:pPr>
            <w:r>
              <w:t>0,553</w:t>
            </w:r>
          </w:p>
        </w:tc>
        <w:tc>
          <w:tcPr>
            <w:tcW w:type="dxa" w:w="1146"/>
            <w:tcMar>
              <w:left w:type="dxa" w:w="0"/>
              <w:right w:type="dxa" w:w="0"/>
            </w:tcMar>
          </w:tcPr>
          <w:p w14:paraId="CC3C0000">
            <w:pPr>
              <w:pStyle w:val="Style_2"/>
              <w:ind w:firstLine="0" w:left="0"/>
              <w:jc w:val="center"/>
            </w:pPr>
            <w:r>
              <w:t>1,4</w:t>
            </w:r>
          </w:p>
        </w:tc>
        <w:tc>
          <w:tcPr>
            <w:tcW w:type="dxa" w:w="1146"/>
            <w:tcMar>
              <w:left w:type="dxa" w:w="0"/>
              <w:right w:type="dxa" w:w="0"/>
            </w:tcMar>
          </w:tcPr>
          <w:p w14:paraId="CD3C0000">
            <w:pPr>
              <w:pStyle w:val="Style_2"/>
              <w:ind w:firstLine="0" w:left="0"/>
              <w:jc w:val="center"/>
            </w:pPr>
            <w:r>
              <w:t>0,81</w:t>
            </w:r>
          </w:p>
        </w:tc>
        <w:tc>
          <w:tcPr>
            <w:tcW w:type="dxa" w:w="1146"/>
            <w:tcMar>
              <w:left w:type="dxa" w:w="0"/>
              <w:right w:type="dxa" w:w="0"/>
            </w:tcMar>
          </w:tcPr>
          <w:p w14:paraId="CE3C0000">
            <w:pPr>
              <w:pStyle w:val="Style_2"/>
              <w:ind w:firstLine="0" w:left="0"/>
              <w:jc w:val="center"/>
            </w:pPr>
            <w:r>
              <w:t>0,16</w:t>
            </w:r>
          </w:p>
        </w:tc>
        <w:tc>
          <w:tcPr>
            <w:tcW w:type="dxa" w:w="1134"/>
            <w:tcMar>
              <w:left w:type="dxa" w:w="0"/>
              <w:right w:type="dxa" w:w="0"/>
            </w:tcMar>
          </w:tcPr>
          <w:p w14:paraId="CF3C0000">
            <w:pPr>
              <w:pStyle w:val="Style_2"/>
              <w:ind w:firstLine="0" w:left="0"/>
              <w:jc w:val="center"/>
            </w:pPr>
            <w:r>
              <w:t>0,15</w:t>
            </w:r>
          </w:p>
        </w:tc>
      </w:tr>
      <w:tr>
        <w:tc>
          <w:tcPr>
            <w:tcW w:type="dxa" w:w="2904"/>
            <w:tcMar>
              <w:left w:type="dxa" w:w="0"/>
              <w:right w:type="dxa" w:w="0"/>
            </w:tcMar>
          </w:tcPr>
          <w:p w14:paraId="D03C0000">
            <w:pPr>
              <w:pStyle w:val="Style_2"/>
              <w:ind w:firstLine="0" w:left="283"/>
              <w:jc w:val="left"/>
            </w:pPr>
            <w:r>
              <w:t>Чувашская Республика - Чувашия</w:t>
            </w:r>
          </w:p>
        </w:tc>
        <w:tc>
          <w:tcPr>
            <w:tcW w:type="dxa" w:w="981"/>
            <w:tcMar>
              <w:left w:type="dxa" w:w="0"/>
              <w:right w:type="dxa" w:w="0"/>
            </w:tcMar>
          </w:tcPr>
          <w:p w14:paraId="D13C0000">
            <w:pPr>
              <w:pStyle w:val="Style_2"/>
              <w:ind w:firstLine="0" w:left="0"/>
              <w:jc w:val="center"/>
            </w:pPr>
            <w:r>
              <w:t>-</w:t>
            </w:r>
          </w:p>
        </w:tc>
        <w:tc>
          <w:tcPr>
            <w:tcW w:type="dxa" w:w="984"/>
            <w:tcMar>
              <w:left w:type="dxa" w:w="0"/>
              <w:right w:type="dxa" w:w="0"/>
            </w:tcMar>
          </w:tcPr>
          <w:p w14:paraId="D23C0000">
            <w:pPr>
              <w:pStyle w:val="Style_2"/>
              <w:ind w:firstLine="0" w:left="0"/>
              <w:jc w:val="center"/>
            </w:pPr>
            <w:r>
              <w:t>-</w:t>
            </w:r>
          </w:p>
        </w:tc>
        <w:tc>
          <w:tcPr>
            <w:tcW w:type="dxa" w:w="984"/>
            <w:tcMar>
              <w:left w:type="dxa" w:w="0"/>
              <w:right w:type="dxa" w:w="0"/>
            </w:tcMar>
          </w:tcPr>
          <w:p w14:paraId="D33C0000">
            <w:pPr>
              <w:pStyle w:val="Style_2"/>
              <w:ind w:firstLine="0" w:left="0"/>
              <w:jc w:val="center"/>
            </w:pPr>
            <w:r>
              <w:t>-</w:t>
            </w:r>
          </w:p>
        </w:tc>
        <w:tc>
          <w:tcPr>
            <w:tcW w:type="dxa" w:w="984"/>
            <w:tcMar>
              <w:left w:type="dxa" w:w="0"/>
              <w:right w:type="dxa" w:w="0"/>
            </w:tcMar>
          </w:tcPr>
          <w:p w14:paraId="D43C0000">
            <w:pPr>
              <w:pStyle w:val="Style_2"/>
              <w:ind w:firstLine="0" w:left="0"/>
              <w:jc w:val="center"/>
            </w:pPr>
            <w:r>
              <w:t>-</w:t>
            </w:r>
          </w:p>
        </w:tc>
        <w:tc>
          <w:tcPr>
            <w:tcW w:type="dxa" w:w="984"/>
            <w:tcMar>
              <w:left w:type="dxa" w:w="0"/>
              <w:right w:type="dxa" w:w="0"/>
            </w:tcMar>
          </w:tcPr>
          <w:p w14:paraId="D53C0000">
            <w:pPr>
              <w:pStyle w:val="Style_2"/>
              <w:ind w:firstLine="0" w:left="0"/>
              <w:jc w:val="center"/>
            </w:pPr>
            <w:r>
              <w:t>-</w:t>
            </w:r>
          </w:p>
        </w:tc>
        <w:tc>
          <w:tcPr>
            <w:tcW w:type="dxa" w:w="984"/>
            <w:tcMar>
              <w:left w:type="dxa" w:w="0"/>
              <w:right w:type="dxa" w:w="0"/>
            </w:tcMar>
          </w:tcPr>
          <w:p w14:paraId="D63C0000">
            <w:pPr>
              <w:pStyle w:val="Style_2"/>
              <w:ind w:firstLine="0" w:left="0"/>
              <w:jc w:val="center"/>
            </w:pPr>
            <w:r>
              <w:t>-</w:t>
            </w:r>
          </w:p>
        </w:tc>
        <w:tc>
          <w:tcPr>
            <w:tcW w:type="dxa" w:w="1146"/>
            <w:tcMar>
              <w:left w:type="dxa" w:w="0"/>
              <w:right w:type="dxa" w:w="0"/>
            </w:tcMar>
          </w:tcPr>
          <w:p w14:paraId="D73C0000">
            <w:pPr>
              <w:pStyle w:val="Style_2"/>
              <w:ind w:firstLine="0" w:left="0"/>
              <w:jc w:val="center"/>
            </w:pPr>
            <w:r>
              <w:t>-</w:t>
            </w:r>
          </w:p>
        </w:tc>
        <w:tc>
          <w:tcPr>
            <w:tcW w:type="dxa" w:w="1146"/>
            <w:tcMar>
              <w:left w:type="dxa" w:w="0"/>
              <w:right w:type="dxa" w:w="0"/>
            </w:tcMar>
          </w:tcPr>
          <w:p w14:paraId="D83C0000">
            <w:pPr>
              <w:pStyle w:val="Style_2"/>
              <w:ind w:firstLine="0" w:left="0"/>
              <w:jc w:val="center"/>
            </w:pPr>
            <w:r>
              <w:t>1,41</w:t>
            </w:r>
          </w:p>
        </w:tc>
        <w:tc>
          <w:tcPr>
            <w:tcW w:type="dxa" w:w="1146"/>
            <w:tcMar>
              <w:left w:type="dxa" w:w="0"/>
              <w:right w:type="dxa" w:w="0"/>
            </w:tcMar>
          </w:tcPr>
          <w:p w14:paraId="D93C0000">
            <w:pPr>
              <w:pStyle w:val="Style_2"/>
              <w:ind w:firstLine="0" w:left="0"/>
              <w:jc w:val="center"/>
            </w:pPr>
            <w:r>
              <w:t>1,29</w:t>
            </w:r>
          </w:p>
        </w:tc>
        <w:tc>
          <w:tcPr>
            <w:tcW w:type="dxa" w:w="1146"/>
            <w:tcMar>
              <w:left w:type="dxa" w:w="0"/>
              <w:right w:type="dxa" w:w="0"/>
            </w:tcMar>
          </w:tcPr>
          <w:p w14:paraId="DA3C0000">
            <w:pPr>
              <w:pStyle w:val="Style_2"/>
              <w:ind w:firstLine="0" w:left="0"/>
              <w:jc w:val="center"/>
            </w:pPr>
            <w:r>
              <w:t>1,2</w:t>
            </w:r>
          </w:p>
        </w:tc>
        <w:tc>
          <w:tcPr>
            <w:tcW w:type="dxa" w:w="1146"/>
            <w:tcMar>
              <w:left w:type="dxa" w:w="0"/>
              <w:right w:type="dxa" w:w="0"/>
            </w:tcMar>
          </w:tcPr>
          <w:p w14:paraId="DB3C0000">
            <w:pPr>
              <w:pStyle w:val="Style_2"/>
              <w:ind w:firstLine="0" w:left="0"/>
              <w:jc w:val="center"/>
            </w:pPr>
            <w:r>
              <w:t>0,2</w:t>
            </w:r>
          </w:p>
        </w:tc>
        <w:tc>
          <w:tcPr>
            <w:tcW w:type="dxa" w:w="1134"/>
            <w:tcMar>
              <w:left w:type="dxa" w:w="0"/>
              <w:right w:type="dxa" w:w="0"/>
            </w:tcMar>
          </w:tcPr>
          <w:p w14:paraId="DC3C0000">
            <w:pPr>
              <w:pStyle w:val="Style_2"/>
              <w:ind w:firstLine="0" w:left="0"/>
              <w:jc w:val="center"/>
            </w:pPr>
            <w:r>
              <w:t>0,25</w:t>
            </w:r>
          </w:p>
        </w:tc>
      </w:tr>
      <w:tr>
        <w:tc>
          <w:tcPr>
            <w:tcW w:type="dxa" w:w="2904"/>
            <w:tcMar>
              <w:left w:type="dxa" w:w="0"/>
              <w:right w:type="dxa" w:w="0"/>
            </w:tcMar>
          </w:tcPr>
          <w:p w14:paraId="DD3C0000">
            <w:pPr>
              <w:pStyle w:val="Style_2"/>
              <w:ind w:firstLine="0" w:left="283"/>
              <w:jc w:val="left"/>
            </w:pPr>
            <w:r>
              <w:t>Нижегородская область</w:t>
            </w:r>
          </w:p>
        </w:tc>
        <w:tc>
          <w:tcPr>
            <w:tcW w:type="dxa" w:w="981"/>
            <w:tcMar>
              <w:left w:type="dxa" w:w="0"/>
              <w:right w:type="dxa" w:w="0"/>
            </w:tcMar>
          </w:tcPr>
          <w:p w14:paraId="DE3C0000">
            <w:pPr>
              <w:pStyle w:val="Style_2"/>
              <w:ind w:firstLine="0" w:left="0"/>
              <w:jc w:val="center"/>
            </w:pPr>
            <w:r>
              <w:t>-</w:t>
            </w:r>
          </w:p>
        </w:tc>
        <w:tc>
          <w:tcPr>
            <w:tcW w:type="dxa" w:w="984"/>
            <w:tcMar>
              <w:left w:type="dxa" w:w="0"/>
              <w:right w:type="dxa" w:w="0"/>
            </w:tcMar>
          </w:tcPr>
          <w:p w14:paraId="DF3C0000">
            <w:pPr>
              <w:pStyle w:val="Style_2"/>
              <w:ind w:firstLine="0" w:left="0"/>
              <w:jc w:val="center"/>
            </w:pPr>
            <w:r>
              <w:t>-</w:t>
            </w:r>
          </w:p>
        </w:tc>
        <w:tc>
          <w:tcPr>
            <w:tcW w:type="dxa" w:w="984"/>
            <w:tcMar>
              <w:left w:type="dxa" w:w="0"/>
              <w:right w:type="dxa" w:w="0"/>
            </w:tcMar>
          </w:tcPr>
          <w:p w14:paraId="E03C0000">
            <w:pPr>
              <w:pStyle w:val="Style_2"/>
              <w:ind w:firstLine="0" w:left="0"/>
              <w:jc w:val="center"/>
            </w:pPr>
            <w:r>
              <w:t>-</w:t>
            </w:r>
          </w:p>
        </w:tc>
        <w:tc>
          <w:tcPr>
            <w:tcW w:type="dxa" w:w="984"/>
            <w:tcMar>
              <w:left w:type="dxa" w:w="0"/>
              <w:right w:type="dxa" w:w="0"/>
            </w:tcMar>
          </w:tcPr>
          <w:p w14:paraId="E13C0000">
            <w:pPr>
              <w:pStyle w:val="Style_2"/>
              <w:ind w:firstLine="0" w:left="0"/>
              <w:jc w:val="center"/>
            </w:pPr>
            <w:r>
              <w:t>-</w:t>
            </w:r>
          </w:p>
        </w:tc>
        <w:tc>
          <w:tcPr>
            <w:tcW w:type="dxa" w:w="984"/>
            <w:tcMar>
              <w:left w:type="dxa" w:w="0"/>
              <w:right w:type="dxa" w:w="0"/>
            </w:tcMar>
          </w:tcPr>
          <w:p w14:paraId="E23C0000">
            <w:pPr>
              <w:pStyle w:val="Style_2"/>
              <w:ind w:firstLine="0" w:left="0"/>
              <w:jc w:val="center"/>
            </w:pPr>
            <w:r>
              <w:t>-</w:t>
            </w:r>
          </w:p>
        </w:tc>
        <w:tc>
          <w:tcPr>
            <w:tcW w:type="dxa" w:w="984"/>
            <w:tcMar>
              <w:left w:type="dxa" w:w="0"/>
              <w:right w:type="dxa" w:w="0"/>
            </w:tcMar>
          </w:tcPr>
          <w:p w14:paraId="E33C0000">
            <w:pPr>
              <w:pStyle w:val="Style_2"/>
              <w:ind w:firstLine="0" w:left="0"/>
              <w:jc w:val="center"/>
            </w:pPr>
            <w:r>
              <w:t>-</w:t>
            </w:r>
          </w:p>
        </w:tc>
        <w:tc>
          <w:tcPr>
            <w:tcW w:type="dxa" w:w="1146"/>
            <w:tcMar>
              <w:left w:type="dxa" w:w="0"/>
              <w:right w:type="dxa" w:w="0"/>
            </w:tcMar>
          </w:tcPr>
          <w:p w14:paraId="E43C0000">
            <w:pPr>
              <w:pStyle w:val="Style_2"/>
              <w:ind w:firstLine="0" w:left="0"/>
              <w:jc w:val="center"/>
            </w:pPr>
            <w:r>
              <w:t>-</w:t>
            </w:r>
          </w:p>
        </w:tc>
        <w:tc>
          <w:tcPr>
            <w:tcW w:type="dxa" w:w="1146"/>
            <w:tcMar>
              <w:left w:type="dxa" w:w="0"/>
              <w:right w:type="dxa" w:w="0"/>
            </w:tcMar>
          </w:tcPr>
          <w:p w14:paraId="E53C0000">
            <w:pPr>
              <w:pStyle w:val="Style_2"/>
              <w:ind w:firstLine="0" w:left="0"/>
              <w:jc w:val="center"/>
            </w:pPr>
            <w:r>
              <w:t>0,1</w:t>
            </w:r>
          </w:p>
        </w:tc>
        <w:tc>
          <w:tcPr>
            <w:tcW w:type="dxa" w:w="1146"/>
            <w:tcMar>
              <w:left w:type="dxa" w:w="0"/>
              <w:right w:type="dxa" w:w="0"/>
            </w:tcMar>
          </w:tcPr>
          <w:p w14:paraId="E63C0000">
            <w:pPr>
              <w:pStyle w:val="Style_2"/>
              <w:ind w:firstLine="0" w:left="0"/>
              <w:jc w:val="center"/>
            </w:pPr>
            <w:r>
              <w:t>0,3</w:t>
            </w:r>
          </w:p>
        </w:tc>
        <w:tc>
          <w:tcPr>
            <w:tcW w:type="dxa" w:w="1146"/>
            <w:tcMar>
              <w:left w:type="dxa" w:w="0"/>
              <w:right w:type="dxa" w:w="0"/>
            </w:tcMar>
          </w:tcPr>
          <w:p w14:paraId="E73C0000">
            <w:pPr>
              <w:pStyle w:val="Style_2"/>
              <w:ind w:firstLine="0" w:left="0"/>
              <w:jc w:val="center"/>
            </w:pPr>
            <w:r>
              <w:t>0,1</w:t>
            </w:r>
          </w:p>
        </w:tc>
        <w:tc>
          <w:tcPr>
            <w:tcW w:type="dxa" w:w="1146"/>
            <w:tcMar>
              <w:left w:type="dxa" w:w="0"/>
              <w:right w:type="dxa" w:w="0"/>
            </w:tcMar>
          </w:tcPr>
          <w:p w14:paraId="E83C0000">
            <w:pPr>
              <w:pStyle w:val="Style_2"/>
              <w:ind w:firstLine="0" w:left="0"/>
              <w:jc w:val="center"/>
            </w:pPr>
            <w:r>
              <w:t>0,1</w:t>
            </w:r>
          </w:p>
        </w:tc>
        <w:tc>
          <w:tcPr>
            <w:tcW w:type="dxa" w:w="1134"/>
            <w:tcMar>
              <w:left w:type="dxa" w:w="0"/>
              <w:right w:type="dxa" w:w="0"/>
            </w:tcMar>
          </w:tcPr>
          <w:p w14:paraId="E93C0000">
            <w:pPr>
              <w:pStyle w:val="Style_2"/>
              <w:ind w:firstLine="0" w:left="0"/>
              <w:jc w:val="center"/>
            </w:pPr>
            <w:r>
              <w:t>0,2</w:t>
            </w:r>
          </w:p>
        </w:tc>
      </w:tr>
      <w:tr>
        <w:tc>
          <w:tcPr>
            <w:tcW w:type="dxa" w:w="2904"/>
            <w:tcMar>
              <w:left w:type="dxa" w:w="0"/>
              <w:right w:type="dxa" w:w="0"/>
            </w:tcMar>
          </w:tcPr>
          <w:p w14:paraId="EA3C0000">
            <w:pPr>
              <w:pStyle w:val="Style_2"/>
              <w:ind w:firstLine="0" w:left="283"/>
              <w:jc w:val="left"/>
            </w:pPr>
            <w:r>
              <w:t>Оренбургская область</w:t>
            </w:r>
          </w:p>
        </w:tc>
        <w:tc>
          <w:tcPr>
            <w:tcW w:type="dxa" w:w="981"/>
            <w:tcMar>
              <w:left w:type="dxa" w:w="0"/>
              <w:right w:type="dxa" w:w="0"/>
            </w:tcMar>
          </w:tcPr>
          <w:p w14:paraId="EB3C0000">
            <w:pPr>
              <w:pStyle w:val="Style_2"/>
              <w:ind w:firstLine="0" w:left="0"/>
              <w:jc w:val="center"/>
            </w:pPr>
            <w:r>
              <w:t>-</w:t>
            </w:r>
          </w:p>
        </w:tc>
        <w:tc>
          <w:tcPr>
            <w:tcW w:type="dxa" w:w="984"/>
            <w:tcMar>
              <w:left w:type="dxa" w:w="0"/>
              <w:right w:type="dxa" w:w="0"/>
            </w:tcMar>
          </w:tcPr>
          <w:p w14:paraId="EC3C0000">
            <w:pPr>
              <w:pStyle w:val="Style_2"/>
              <w:ind w:firstLine="0" w:left="0"/>
              <w:jc w:val="center"/>
            </w:pPr>
            <w:r>
              <w:t>-</w:t>
            </w:r>
          </w:p>
        </w:tc>
        <w:tc>
          <w:tcPr>
            <w:tcW w:type="dxa" w:w="984"/>
            <w:tcMar>
              <w:left w:type="dxa" w:w="0"/>
              <w:right w:type="dxa" w:w="0"/>
            </w:tcMar>
          </w:tcPr>
          <w:p w14:paraId="ED3C0000">
            <w:pPr>
              <w:pStyle w:val="Style_2"/>
              <w:ind w:firstLine="0" w:left="0"/>
              <w:jc w:val="center"/>
            </w:pPr>
            <w:r>
              <w:t>-</w:t>
            </w:r>
          </w:p>
        </w:tc>
        <w:tc>
          <w:tcPr>
            <w:tcW w:type="dxa" w:w="984"/>
            <w:tcMar>
              <w:left w:type="dxa" w:w="0"/>
              <w:right w:type="dxa" w:w="0"/>
            </w:tcMar>
          </w:tcPr>
          <w:p w14:paraId="EE3C0000">
            <w:pPr>
              <w:pStyle w:val="Style_2"/>
              <w:ind w:firstLine="0" w:left="0"/>
              <w:jc w:val="center"/>
            </w:pPr>
            <w:r>
              <w:t>-</w:t>
            </w:r>
          </w:p>
        </w:tc>
        <w:tc>
          <w:tcPr>
            <w:tcW w:type="dxa" w:w="984"/>
            <w:tcMar>
              <w:left w:type="dxa" w:w="0"/>
              <w:right w:type="dxa" w:w="0"/>
            </w:tcMar>
          </w:tcPr>
          <w:p w14:paraId="EF3C0000">
            <w:pPr>
              <w:pStyle w:val="Style_2"/>
              <w:ind w:firstLine="0" w:left="0"/>
              <w:jc w:val="center"/>
            </w:pPr>
            <w:r>
              <w:t>-</w:t>
            </w:r>
          </w:p>
        </w:tc>
        <w:tc>
          <w:tcPr>
            <w:tcW w:type="dxa" w:w="984"/>
            <w:tcMar>
              <w:left w:type="dxa" w:w="0"/>
              <w:right w:type="dxa" w:w="0"/>
            </w:tcMar>
          </w:tcPr>
          <w:p w14:paraId="F03C0000">
            <w:pPr>
              <w:pStyle w:val="Style_2"/>
              <w:ind w:firstLine="0" w:left="0"/>
              <w:jc w:val="center"/>
            </w:pPr>
            <w:r>
              <w:t>-</w:t>
            </w:r>
          </w:p>
        </w:tc>
        <w:tc>
          <w:tcPr>
            <w:tcW w:type="dxa" w:w="1146"/>
            <w:tcMar>
              <w:left w:type="dxa" w:w="0"/>
              <w:right w:type="dxa" w:w="0"/>
            </w:tcMar>
          </w:tcPr>
          <w:p w14:paraId="F13C0000">
            <w:pPr>
              <w:pStyle w:val="Style_2"/>
              <w:ind w:firstLine="0" w:left="0"/>
              <w:jc w:val="center"/>
            </w:pPr>
            <w:r>
              <w:t>-</w:t>
            </w:r>
          </w:p>
        </w:tc>
        <w:tc>
          <w:tcPr>
            <w:tcW w:type="dxa" w:w="1146"/>
            <w:tcMar>
              <w:left w:type="dxa" w:w="0"/>
              <w:right w:type="dxa" w:w="0"/>
            </w:tcMar>
          </w:tcPr>
          <w:p w14:paraId="F23C0000">
            <w:pPr>
              <w:pStyle w:val="Style_2"/>
              <w:ind w:firstLine="0" w:left="0"/>
              <w:jc w:val="center"/>
            </w:pPr>
            <w:r>
              <w:t>0,23</w:t>
            </w:r>
          </w:p>
        </w:tc>
        <w:tc>
          <w:tcPr>
            <w:tcW w:type="dxa" w:w="1146"/>
            <w:tcMar>
              <w:left w:type="dxa" w:w="0"/>
              <w:right w:type="dxa" w:w="0"/>
            </w:tcMar>
          </w:tcPr>
          <w:p w14:paraId="F33C0000">
            <w:pPr>
              <w:pStyle w:val="Style_2"/>
              <w:ind w:firstLine="0" w:left="0"/>
              <w:jc w:val="center"/>
            </w:pPr>
            <w:r>
              <w:t>0,28</w:t>
            </w:r>
          </w:p>
        </w:tc>
        <w:tc>
          <w:tcPr>
            <w:tcW w:type="dxa" w:w="1146"/>
            <w:tcMar>
              <w:left w:type="dxa" w:w="0"/>
              <w:right w:type="dxa" w:w="0"/>
            </w:tcMar>
          </w:tcPr>
          <w:p w14:paraId="F43C0000">
            <w:pPr>
              <w:pStyle w:val="Style_2"/>
              <w:ind w:firstLine="0" w:left="0"/>
              <w:jc w:val="center"/>
            </w:pPr>
            <w:r>
              <w:t>0,3</w:t>
            </w:r>
          </w:p>
        </w:tc>
        <w:tc>
          <w:tcPr>
            <w:tcW w:type="dxa" w:w="1146"/>
            <w:tcMar>
              <w:left w:type="dxa" w:w="0"/>
              <w:right w:type="dxa" w:w="0"/>
            </w:tcMar>
          </w:tcPr>
          <w:p w14:paraId="F53C0000">
            <w:pPr>
              <w:pStyle w:val="Style_2"/>
              <w:ind w:firstLine="0" w:left="0"/>
              <w:jc w:val="center"/>
            </w:pPr>
            <w:r>
              <w:t>0,26</w:t>
            </w:r>
          </w:p>
        </w:tc>
        <w:tc>
          <w:tcPr>
            <w:tcW w:type="dxa" w:w="1134"/>
            <w:tcMar>
              <w:left w:type="dxa" w:w="0"/>
              <w:right w:type="dxa" w:w="0"/>
            </w:tcMar>
          </w:tcPr>
          <w:p w14:paraId="F63C0000">
            <w:pPr>
              <w:pStyle w:val="Style_2"/>
              <w:ind w:firstLine="0" w:left="0"/>
              <w:jc w:val="center"/>
            </w:pPr>
            <w:r>
              <w:t>0,27</w:t>
            </w:r>
          </w:p>
        </w:tc>
      </w:tr>
      <w:tr>
        <w:tc>
          <w:tcPr>
            <w:tcW w:type="dxa" w:w="2904"/>
            <w:tcMar>
              <w:left w:type="dxa" w:w="0"/>
              <w:right w:type="dxa" w:w="0"/>
            </w:tcMar>
          </w:tcPr>
          <w:p w14:paraId="F73C0000">
            <w:pPr>
              <w:pStyle w:val="Style_2"/>
              <w:ind w:firstLine="0" w:left="0"/>
              <w:jc w:val="left"/>
            </w:pPr>
            <w:r>
              <w:t>Уральский федеральный округ</w:t>
            </w:r>
          </w:p>
        </w:tc>
        <w:tc>
          <w:tcPr>
            <w:tcW w:type="dxa" w:w="981"/>
            <w:tcMar>
              <w:left w:type="dxa" w:w="0"/>
              <w:right w:type="dxa" w:w="0"/>
            </w:tcMar>
          </w:tcPr>
          <w:p w14:paraId="F83C0000">
            <w:pPr>
              <w:pStyle w:val="Style_2"/>
              <w:ind w:firstLine="0" w:left="0"/>
              <w:jc w:val="center"/>
            </w:pPr>
            <w:r>
              <w:t>-</w:t>
            </w:r>
          </w:p>
        </w:tc>
        <w:tc>
          <w:tcPr>
            <w:tcW w:type="dxa" w:w="984"/>
            <w:tcMar>
              <w:left w:type="dxa" w:w="0"/>
              <w:right w:type="dxa" w:w="0"/>
            </w:tcMar>
          </w:tcPr>
          <w:p w14:paraId="F93C0000">
            <w:pPr>
              <w:pStyle w:val="Style_2"/>
              <w:ind w:firstLine="0" w:left="0"/>
              <w:jc w:val="center"/>
            </w:pPr>
            <w:r>
              <w:t>-</w:t>
            </w:r>
          </w:p>
        </w:tc>
        <w:tc>
          <w:tcPr>
            <w:tcW w:type="dxa" w:w="984"/>
            <w:tcMar>
              <w:left w:type="dxa" w:w="0"/>
              <w:right w:type="dxa" w:w="0"/>
            </w:tcMar>
          </w:tcPr>
          <w:p w14:paraId="FA3C0000">
            <w:pPr>
              <w:pStyle w:val="Style_2"/>
              <w:ind w:firstLine="0" w:left="0"/>
              <w:jc w:val="center"/>
            </w:pPr>
            <w:r>
              <w:t>-</w:t>
            </w:r>
          </w:p>
        </w:tc>
        <w:tc>
          <w:tcPr>
            <w:tcW w:type="dxa" w:w="984"/>
            <w:tcMar>
              <w:left w:type="dxa" w:w="0"/>
              <w:right w:type="dxa" w:w="0"/>
            </w:tcMar>
          </w:tcPr>
          <w:p w14:paraId="FB3C0000">
            <w:pPr>
              <w:pStyle w:val="Style_2"/>
              <w:ind w:firstLine="0" w:left="0"/>
              <w:jc w:val="center"/>
            </w:pPr>
            <w:r>
              <w:t>-</w:t>
            </w:r>
          </w:p>
        </w:tc>
        <w:tc>
          <w:tcPr>
            <w:tcW w:type="dxa" w:w="984"/>
            <w:tcMar>
              <w:left w:type="dxa" w:w="0"/>
              <w:right w:type="dxa" w:w="0"/>
            </w:tcMar>
          </w:tcPr>
          <w:p w14:paraId="FC3C0000">
            <w:pPr>
              <w:pStyle w:val="Style_2"/>
              <w:ind w:firstLine="0" w:left="0"/>
              <w:jc w:val="center"/>
            </w:pPr>
            <w:r>
              <w:t>-</w:t>
            </w:r>
          </w:p>
        </w:tc>
        <w:tc>
          <w:tcPr>
            <w:tcW w:type="dxa" w:w="984"/>
            <w:tcMar>
              <w:left w:type="dxa" w:w="0"/>
              <w:right w:type="dxa" w:w="0"/>
            </w:tcMar>
          </w:tcPr>
          <w:p w14:paraId="FD3C0000">
            <w:pPr>
              <w:pStyle w:val="Style_2"/>
              <w:ind w:firstLine="0" w:left="0"/>
              <w:jc w:val="center"/>
            </w:pPr>
            <w:r>
              <w:t>-</w:t>
            </w:r>
          </w:p>
        </w:tc>
        <w:tc>
          <w:tcPr>
            <w:tcW w:type="dxa" w:w="1146"/>
            <w:tcMar>
              <w:left w:type="dxa" w:w="0"/>
              <w:right w:type="dxa" w:w="0"/>
            </w:tcMar>
          </w:tcPr>
          <w:p w14:paraId="FE3C0000">
            <w:pPr>
              <w:pStyle w:val="Style_2"/>
              <w:ind w:firstLine="0" w:left="0"/>
              <w:jc w:val="center"/>
            </w:pPr>
            <w:r>
              <w:t>-</w:t>
            </w:r>
          </w:p>
        </w:tc>
        <w:tc>
          <w:tcPr>
            <w:tcW w:type="dxa" w:w="1146"/>
            <w:tcMar>
              <w:left w:type="dxa" w:w="0"/>
              <w:right w:type="dxa" w:w="0"/>
            </w:tcMar>
          </w:tcPr>
          <w:p w14:paraId="FF3C0000">
            <w:pPr>
              <w:pStyle w:val="Style_2"/>
              <w:ind w:firstLine="0" w:left="0"/>
              <w:jc w:val="center"/>
            </w:pPr>
            <w:r>
              <w:t>-</w:t>
            </w:r>
          </w:p>
        </w:tc>
        <w:tc>
          <w:tcPr>
            <w:tcW w:type="dxa" w:w="1146"/>
            <w:tcMar>
              <w:left w:type="dxa" w:w="0"/>
              <w:right w:type="dxa" w:w="0"/>
            </w:tcMar>
          </w:tcPr>
          <w:p w14:paraId="003D0000">
            <w:pPr>
              <w:pStyle w:val="Style_2"/>
              <w:ind w:firstLine="0" w:left="0"/>
              <w:jc w:val="center"/>
            </w:pPr>
            <w:r>
              <w:t>-</w:t>
            </w:r>
          </w:p>
        </w:tc>
        <w:tc>
          <w:tcPr>
            <w:tcW w:type="dxa" w:w="1146"/>
            <w:tcMar>
              <w:left w:type="dxa" w:w="0"/>
              <w:right w:type="dxa" w:w="0"/>
            </w:tcMar>
          </w:tcPr>
          <w:p w14:paraId="013D0000">
            <w:pPr>
              <w:pStyle w:val="Style_2"/>
              <w:ind w:firstLine="0" w:left="0"/>
              <w:jc w:val="center"/>
            </w:pPr>
            <w:r>
              <w:t>-</w:t>
            </w:r>
          </w:p>
        </w:tc>
        <w:tc>
          <w:tcPr>
            <w:tcW w:type="dxa" w:w="1146"/>
            <w:tcMar>
              <w:left w:type="dxa" w:w="0"/>
              <w:right w:type="dxa" w:w="0"/>
            </w:tcMar>
          </w:tcPr>
          <w:p w14:paraId="023D0000">
            <w:pPr>
              <w:pStyle w:val="Style_2"/>
              <w:ind w:firstLine="0" w:left="0"/>
              <w:jc w:val="center"/>
            </w:pPr>
            <w:r>
              <w:t>-</w:t>
            </w:r>
          </w:p>
        </w:tc>
        <w:tc>
          <w:tcPr>
            <w:tcW w:type="dxa" w:w="1134"/>
            <w:tcMar>
              <w:left w:type="dxa" w:w="0"/>
              <w:right w:type="dxa" w:w="0"/>
            </w:tcMar>
          </w:tcPr>
          <w:p w14:paraId="033D0000">
            <w:pPr>
              <w:pStyle w:val="Style_2"/>
              <w:ind w:firstLine="0" w:left="0"/>
              <w:jc w:val="center"/>
            </w:pPr>
            <w:r>
              <w:t>-</w:t>
            </w:r>
          </w:p>
        </w:tc>
      </w:tr>
      <w:tr>
        <w:tc>
          <w:tcPr>
            <w:tcW w:type="dxa" w:w="2904"/>
            <w:tcMar>
              <w:left w:type="dxa" w:w="0"/>
              <w:right w:type="dxa" w:w="0"/>
            </w:tcMar>
          </w:tcPr>
          <w:p w14:paraId="043D0000">
            <w:pPr>
              <w:pStyle w:val="Style_2"/>
              <w:ind w:firstLine="0" w:left="283"/>
              <w:jc w:val="left"/>
            </w:pPr>
            <w:r>
              <w:t>Свердловская область</w:t>
            </w:r>
          </w:p>
        </w:tc>
        <w:tc>
          <w:tcPr>
            <w:tcW w:type="dxa" w:w="981"/>
            <w:tcMar>
              <w:left w:type="dxa" w:w="0"/>
              <w:right w:type="dxa" w:w="0"/>
            </w:tcMar>
          </w:tcPr>
          <w:p w14:paraId="053D0000">
            <w:pPr>
              <w:pStyle w:val="Style_2"/>
              <w:ind w:firstLine="0" w:left="0"/>
              <w:jc w:val="center"/>
            </w:pPr>
            <w:r>
              <w:t>-</w:t>
            </w:r>
          </w:p>
        </w:tc>
        <w:tc>
          <w:tcPr>
            <w:tcW w:type="dxa" w:w="984"/>
            <w:tcMar>
              <w:left w:type="dxa" w:w="0"/>
              <w:right w:type="dxa" w:w="0"/>
            </w:tcMar>
          </w:tcPr>
          <w:p w14:paraId="063D0000">
            <w:pPr>
              <w:pStyle w:val="Style_2"/>
              <w:ind w:firstLine="0" w:left="0"/>
              <w:jc w:val="center"/>
            </w:pPr>
            <w:r>
              <w:t>-</w:t>
            </w:r>
          </w:p>
        </w:tc>
        <w:tc>
          <w:tcPr>
            <w:tcW w:type="dxa" w:w="984"/>
            <w:tcMar>
              <w:left w:type="dxa" w:w="0"/>
              <w:right w:type="dxa" w:w="0"/>
            </w:tcMar>
          </w:tcPr>
          <w:p w14:paraId="073D0000">
            <w:pPr>
              <w:pStyle w:val="Style_2"/>
              <w:ind w:firstLine="0" w:left="0"/>
              <w:jc w:val="center"/>
            </w:pPr>
            <w:r>
              <w:t>-</w:t>
            </w:r>
          </w:p>
        </w:tc>
        <w:tc>
          <w:tcPr>
            <w:tcW w:type="dxa" w:w="984"/>
            <w:tcMar>
              <w:left w:type="dxa" w:w="0"/>
              <w:right w:type="dxa" w:w="0"/>
            </w:tcMar>
          </w:tcPr>
          <w:p w14:paraId="083D0000">
            <w:pPr>
              <w:pStyle w:val="Style_2"/>
              <w:ind w:firstLine="0" w:left="0"/>
              <w:jc w:val="center"/>
            </w:pPr>
            <w:r>
              <w:t>-</w:t>
            </w:r>
          </w:p>
        </w:tc>
        <w:tc>
          <w:tcPr>
            <w:tcW w:type="dxa" w:w="984"/>
            <w:tcMar>
              <w:left w:type="dxa" w:w="0"/>
              <w:right w:type="dxa" w:w="0"/>
            </w:tcMar>
          </w:tcPr>
          <w:p w14:paraId="093D0000">
            <w:pPr>
              <w:pStyle w:val="Style_2"/>
              <w:ind w:firstLine="0" w:left="0"/>
              <w:jc w:val="center"/>
            </w:pPr>
            <w:r>
              <w:t>-</w:t>
            </w:r>
          </w:p>
        </w:tc>
        <w:tc>
          <w:tcPr>
            <w:tcW w:type="dxa" w:w="984"/>
            <w:tcMar>
              <w:left w:type="dxa" w:w="0"/>
              <w:right w:type="dxa" w:w="0"/>
            </w:tcMar>
          </w:tcPr>
          <w:p w14:paraId="0A3D0000">
            <w:pPr>
              <w:pStyle w:val="Style_2"/>
              <w:ind w:firstLine="0" w:left="0"/>
              <w:jc w:val="center"/>
            </w:pPr>
            <w:r>
              <w:t>-</w:t>
            </w:r>
          </w:p>
        </w:tc>
        <w:tc>
          <w:tcPr>
            <w:tcW w:type="dxa" w:w="1146"/>
            <w:tcMar>
              <w:left w:type="dxa" w:w="0"/>
              <w:right w:type="dxa" w:w="0"/>
            </w:tcMar>
          </w:tcPr>
          <w:p w14:paraId="0B3D0000">
            <w:pPr>
              <w:pStyle w:val="Style_2"/>
              <w:ind w:firstLine="0" w:left="0"/>
              <w:jc w:val="center"/>
            </w:pPr>
            <w:r>
              <w:t>-</w:t>
            </w:r>
          </w:p>
        </w:tc>
        <w:tc>
          <w:tcPr>
            <w:tcW w:type="dxa" w:w="1146"/>
            <w:tcMar>
              <w:left w:type="dxa" w:w="0"/>
              <w:right w:type="dxa" w:w="0"/>
            </w:tcMar>
          </w:tcPr>
          <w:p w14:paraId="0C3D0000">
            <w:pPr>
              <w:pStyle w:val="Style_2"/>
              <w:ind w:firstLine="0" w:left="0"/>
              <w:jc w:val="center"/>
            </w:pPr>
            <w:r>
              <w:t>-</w:t>
            </w:r>
          </w:p>
        </w:tc>
        <w:tc>
          <w:tcPr>
            <w:tcW w:type="dxa" w:w="1146"/>
            <w:tcMar>
              <w:left w:type="dxa" w:w="0"/>
              <w:right w:type="dxa" w:w="0"/>
            </w:tcMar>
          </w:tcPr>
          <w:p w14:paraId="0D3D0000">
            <w:pPr>
              <w:pStyle w:val="Style_2"/>
              <w:ind w:firstLine="0" w:left="0"/>
              <w:jc w:val="center"/>
            </w:pPr>
            <w:r>
              <w:t>0,91</w:t>
            </w:r>
          </w:p>
        </w:tc>
        <w:tc>
          <w:tcPr>
            <w:tcW w:type="dxa" w:w="1146"/>
            <w:tcMar>
              <w:left w:type="dxa" w:w="0"/>
              <w:right w:type="dxa" w:w="0"/>
            </w:tcMar>
          </w:tcPr>
          <w:p w14:paraId="0E3D0000">
            <w:pPr>
              <w:pStyle w:val="Style_2"/>
              <w:ind w:firstLine="0" w:left="0"/>
              <w:jc w:val="center"/>
            </w:pPr>
            <w:r>
              <w:t>0,91</w:t>
            </w:r>
          </w:p>
        </w:tc>
        <w:tc>
          <w:tcPr>
            <w:tcW w:type="dxa" w:w="1146"/>
            <w:tcMar>
              <w:left w:type="dxa" w:w="0"/>
              <w:right w:type="dxa" w:w="0"/>
            </w:tcMar>
          </w:tcPr>
          <w:p w14:paraId="0F3D0000">
            <w:pPr>
              <w:pStyle w:val="Style_2"/>
              <w:ind w:firstLine="0" w:left="0"/>
              <w:jc w:val="center"/>
            </w:pPr>
            <w:r>
              <w:t>1,98</w:t>
            </w:r>
          </w:p>
        </w:tc>
        <w:tc>
          <w:tcPr>
            <w:tcW w:type="dxa" w:w="1134"/>
            <w:tcMar>
              <w:left w:type="dxa" w:w="0"/>
              <w:right w:type="dxa" w:w="0"/>
            </w:tcMar>
          </w:tcPr>
          <w:p w14:paraId="103D0000">
            <w:pPr>
              <w:pStyle w:val="Style_2"/>
              <w:ind w:firstLine="0" w:left="0"/>
              <w:jc w:val="center"/>
            </w:pPr>
            <w:r>
              <w:t>3,2</w:t>
            </w:r>
          </w:p>
        </w:tc>
      </w:tr>
      <w:tr>
        <w:tc>
          <w:tcPr>
            <w:tcW w:type="dxa" w:w="2904"/>
            <w:tcMar>
              <w:left w:type="dxa" w:w="0"/>
              <w:right w:type="dxa" w:w="0"/>
            </w:tcMar>
          </w:tcPr>
          <w:p w14:paraId="113D0000">
            <w:pPr>
              <w:pStyle w:val="Style_2"/>
              <w:ind w:firstLine="0" w:left="0"/>
              <w:jc w:val="left"/>
            </w:pPr>
            <w:r>
              <w:t>Сибирский федеральный округ</w:t>
            </w:r>
          </w:p>
        </w:tc>
        <w:tc>
          <w:tcPr>
            <w:tcW w:type="dxa" w:w="981"/>
            <w:tcMar>
              <w:left w:type="dxa" w:w="0"/>
              <w:right w:type="dxa" w:w="0"/>
            </w:tcMar>
          </w:tcPr>
          <w:p w14:paraId="123D0000">
            <w:pPr>
              <w:pStyle w:val="Style_2"/>
              <w:ind w:firstLine="0" w:left="0"/>
              <w:jc w:val="center"/>
            </w:pPr>
            <w:r>
              <w:t>-</w:t>
            </w:r>
          </w:p>
        </w:tc>
        <w:tc>
          <w:tcPr>
            <w:tcW w:type="dxa" w:w="984"/>
            <w:tcMar>
              <w:left w:type="dxa" w:w="0"/>
              <w:right w:type="dxa" w:w="0"/>
            </w:tcMar>
          </w:tcPr>
          <w:p w14:paraId="133D0000">
            <w:pPr>
              <w:pStyle w:val="Style_2"/>
              <w:ind w:firstLine="0" w:left="0"/>
              <w:jc w:val="center"/>
            </w:pPr>
            <w:r>
              <w:t>-</w:t>
            </w:r>
          </w:p>
        </w:tc>
        <w:tc>
          <w:tcPr>
            <w:tcW w:type="dxa" w:w="984"/>
            <w:tcMar>
              <w:left w:type="dxa" w:w="0"/>
              <w:right w:type="dxa" w:w="0"/>
            </w:tcMar>
          </w:tcPr>
          <w:p w14:paraId="143D0000">
            <w:pPr>
              <w:pStyle w:val="Style_2"/>
              <w:ind w:firstLine="0" w:left="0"/>
              <w:jc w:val="center"/>
            </w:pPr>
            <w:r>
              <w:t>-</w:t>
            </w:r>
          </w:p>
        </w:tc>
        <w:tc>
          <w:tcPr>
            <w:tcW w:type="dxa" w:w="984"/>
            <w:tcMar>
              <w:left w:type="dxa" w:w="0"/>
              <w:right w:type="dxa" w:w="0"/>
            </w:tcMar>
          </w:tcPr>
          <w:p w14:paraId="153D0000">
            <w:pPr>
              <w:pStyle w:val="Style_2"/>
              <w:ind w:firstLine="0" w:left="0"/>
              <w:jc w:val="center"/>
            </w:pPr>
            <w:r>
              <w:t>-</w:t>
            </w:r>
          </w:p>
        </w:tc>
        <w:tc>
          <w:tcPr>
            <w:tcW w:type="dxa" w:w="984"/>
            <w:tcMar>
              <w:left w:type="dxa" w:w="0"/>
              <w:right w:type="dxa" w:w="0"/>
            </w:tcMar>
          </w:tcPr>
          <w:p w14:paraId="163D0000">
            <w:pPr>
              <w:pStyle w:val="Style_2"/>
              <w:ind w:firstLine="0" w:left="0"/>
              <w:jc w:val="center"/>
            </w:pPr>
            <w:r>
              <w:t>-</w:t>
            </w:r>
          </w:p>
        </w:tc>
        <w:tc>
          <w:tcPr>
            <w:tcW w:type="dxa" w:w="984"/>
            <w:tcMar>
              <w:left w:type="dxa" w:w="0"/>
              <w:right w:type="dxa" w:w="0"/>
            </w:tcMar>
          </w:tcPr>
          <w:p w14:paraId="173D0000">
            <w:pPr>
              <w:pStyle w:val="Style_2"/>
              <w:ind w:firstLine="0" w:left="0"/>
              <w:jc w:val="center"/>
            </w:pPr>
            <w:r>
              <w:t>-</w:t>
            </w:r>
          </w:p>
        </w:tc>
        <w:tc>
          <w:tcPr>
            <w:tcW w:type="dxa" w:w="1146"/>
            <w:tcMar>
              <w:left w:type="dxa" w:w="0"/>
              <w:right w:type="dxa" w:w="0"/>
            </w:tcMar>
          </w:tcPr>
          <w:p w14:paraId="183D0000">
            <w:pPr>
              <w:pStyle w:val="Style_2"/>
              <w:ind w:firstLine="0" w:left="0"/>
              <w:jc w:val="center"/>
            </w:pPr>
            <w:r>
              <w:t>-</w:t>
            </w:r>
          </w:p>
        </w:tc>
        <w:tc>
          <w:tcPr>
            <w:tcW w:type="dxa" w:w="1146"/>
            <w:tcMar>
              <w:left w:type="dxa" w:w="0"/>
              <w:right w:type="dxa" w:w="0"/>
            </w:tcMar>
          </w:tcPr>
          <w:p w14:paraId="193D0000">
            <w:pPr>
              <w:pStyle w:val="Style_2"/>
              <w:ind w:firstLine="0" w:left="0"/>
              <w:jc w:val="center"/>
            </w:pPr>
            <w:r>
              <w:t>-</w:t>
            </w:r>
          </w:p>
        </w:tc>
        <w:tc>
          <w:tcPr>
            <w:tcW w:type="dxa" w:w="1146"/>
            <w:tcMar>
              <w:left w:type="dxa" w:w="0"/>
              <w:right w:type="dxa" w:w="0"/>
            </w:tcMar>
          </w:tcPr>
          <w:p w14:paraId="1A3D0000">
            <w:pPr>
              <w:pStyle w:val="Style_2"/>
              <w:ind w:firstLine="0" w:left="0"/>
              <w:jc w:val="center"/>
            </w:pPr>
            <w:r>
              <w:t>-</w:t>
            </w:r>
          </w:p>
        </w:tc>
        <w:tc>
          <w:tcPr>
            <w:tcW w:type="dxa" w:w="1146"/>
            <w:tcMar>
              <w:left w:type="dxa" w:w="0"/>
              <w:right w:type="dxa" w:w="0"/>
            </w:tcMar>
          </w:tcPr>
          <w:p w14:paraId="1B3D0000">
            <w:pPr>
              <w:pStyle w:val="Style_2"/>
              <w:ind w:firstLine="0" w:left="0"/>
              <w:jc w:val="center"/>
            </w:pPr>
            <w:r>
              <w:t>-</w:t>
            </w:r>
          </w:p>
        </w:tc>
        <w:tc>
          <w:tcPr>
            <w:tcW w:type="dxa" w:w="1146"/>
            <w:tcMar>
              <w:left w:type="dxa" w:w="0"/>
              <w:right w:type="dxa" w:w="0"/>
            </w:tcMar>
          </w:tcPr>
          <w:p w14:paraId="1C3D0000">
            <w:pPr>
              <w:pStyle w:val="Style_2"/>
              <w:ind w:firstLine="0" w:left="0"/>
              <w:jc w:val="center"/>
            </w:pPr>
            <w:r>
              <w:t>-</w:t>
            </w:r>
          </w:p>
        </w:tc>
        <w:tc>
          <w:tcPr>
            <w:tcW w:type="dxa" w:w="1134"/>
            <w:tcMar>
              <w:left w:type="dxa" w:w="0"/>
              <w:right w:type="dxa" w:w="0"/>
            </w:tcMar>
          </w:tcPr>
          <w:p w14:paraId="1D3D0000">
            <w:pPr>
              <w:pStyle w:val="Style_2"/>
              <w:ind w:firstLine="0" w:left="0"/>
              <w:jc w:val="center"/>
            </w:pPr>
            <w:r>
              <w:t>-</w:t>
            </w:r>
          </w:p>
        </w:tc>
      </w:tr>
      <w:tr>
        <w:tc>
          <w:tcPr>
            <w:tcW w:type="dxa" w:w="2904"/>
            <w:tcMar>
              <w:left w:type="dxa" w:w="0"/>
              <w:right w:type="dxa" w:w="0"/>
            </w:tcMar>
          </w:tcPr>
          <w:p w14:paraId="1E3D0000">
            <w:pPr>
              <w:pStyle w:val="Style_2"/>
              <w:ind w:firstLine="0" w:left="283"/>
              <w:jc w:val="left"/>
            </w:pPr>
            <w:r>
              <w:t>Республика Алтай</w:t>
            </w:r>
          </w:p>
        </w:tc>
        <w:tc>
          <w:tcPr>
            <w:tcW w:type="dxa" w:w="981"/>
            <w:tcMar>
              <w:left w:type="dxa" w:w="0"/>
              <w:right w:type="dxa" w:w="0"/>
            </w:tcMar>
          </w:tcPr>
          <w:p w14:paraId="1F3D0000">
            <w:pPr>
              <w:pStyle w:val="Style_2"/>
              <w:ind w:firstLine="0" w:left="0"/>
              <w:jc w:val="center"/>
            </w:pPr>
            <w:r>
              <w:t>-</w:t>
            </w:r>
          </w:p>
        </w:tc>
        <w:tc>
          <w:tcPr>
            <w:tcW w:type="dxa" w:w="984"/>
            <w:tcMar>
              <w:left w:type="dxa" w:w="0"/>
              <w:right w:type="dxa" w:w="0"/>
            </w:tcMar>
          </w:tcPr>
          <w:p w14:paraId="203D0000">
            <w:pPr>
              <w:pStyle w:val="Style_2"/>
              <w:ind w:firstLine="0" w:left="0"/>
              <w:jc w:val="center"/>
            </w:pPr>
            <w:r>
              <w:t>-</w:t>
            </w:r>
          </w:p>
        </w:tc>
        <w:tc>
          <w:tcPr>
            <w:tcW w:type="dxa" w:w="984"/>
            <w:tcMar>
              <w:left w:type="dxa" w:w="0"/>
              <w:right w:type="dxa" w:w="0"/>
            </w:tcMar>
          </w:tcPr>
          <w:p w14:paraId="213D0000">
            <w:pPr>
              <w:pStyle w:val="Style_2"/>
              <w:ind w:firstLine="0" w:left="0"/>
              <w:jc w:val="center"/>
            </w:pPr>
            <w:r>
              <w:t>-</w:t>
            </w:r>
          </w:p>
        </w:tc>
        <w:tc>
          <w:tcPr>
            <w:tcW w:type="dxa" w:w="984"/>
            <w:tcMar>
              <w:left w:type="dxa" w:w="0"/>
              <w:right w:type="dxa" w:w="0"/>
            </w:tcMar>
          </w:tcPr>
          <w:p w14:paraId="223D0000">
            <w:pPr>
              <w:pStyle w:val="Style_2"/>
              <w:ind w:firstLine="0" w:left="0"/>
              <w:jc w:val="center"/>
            </w:pPr>
            <w:r>
              <w:t>-</w:t>
            </w:r>
          </w:p>
        </w:tc>
        <w:tc>
          <w:tcPr>
            <w:tcW w:type="dxa" w:w="984"/>
            <w:tcMar>
              <w:left w:type="dxa" w:w="0"/>
              <w:right w:type="dxa" w:w="0"/>
            </w:tcMar>
          </w:tcPr>
          <w:p w14:paraId="233D0000">
            <w:pPr>
              <w:pStyle w:val="Style_2"/>
              <w:ind w:firstLine="0" w:left="0"/>
              <w:jc w:val="center"/>
            </w:pPr>
            <w:r>
              <w:t>-</w:t>
            </w:r>
          </w:p>
        </w:tc>
        <w:tc>
          <w:tcPr>
            <w:tcW w:type="dxa" w:w="984"/>
            <w:tcMar>
              <w:left w:type="dxa" w:w="0"/>
              <w:right w:type="dxa" w:w="0"/>
            </w:tcMar>
          </w:tcPr>
          <w:p w14:paraId="243D0000">
            <w:pPr>
              <w:pStyle w:val="Style_2"/>
              <w:ind w:firstLine="0" w:left="0"/>
              <w:jc w:val="center"/>
            </w:pPr>
            <w:r>
              <w:t>-</w:t>
            </w:r>
          </w:p>
        </w:tc>
        <w:tc>
          <w:tcPr>
            <w:tcW w:type="dxa" w:w="1146"/>
            <w:tcMar>
              <w:left w:type="dxa" w:w="0"/>
              <w:right w:type="dxa" w:w="0"/>
            </w:tcMar>
          </w:tcPr>
          <w:p w14:paraId="253D0000">
            <w:pPr>
              <w:pStyle w:val="Style_2"/>
              <w:ind w:firstLine="0" w:left="0"/>
              <w:jc w:val="center"/>
            </w:pPr>
            <w:r>
              <w:t>-</w:t>
            </w:r>
          </w:p>
        </w:tc>
        <w:tc>
          <w:tcPr>
            <w:tcW w:type="dxa" w:w="1146"/>
            <w:tcMar>
              <w:left w:type="dxa" w:w="0"/>
              <w:right w:type="dxa" w:w="0"/>
            </w:tcMar>
          </w:tcPr>
          <w:p w14:paraId="263D0000">
            <w:pPr>
              <w:pStyle w:val="Style_2"/>
              <w:ind w:firstLine="0" w:left="0"/>
              <w:jc w:val="center"/>
            </w:pPr>
            <w:r>
              <w:t>0,4</w:t>
            </w:r>
          </w:p>
        </w:tc>
        <w:tc>
          <w:tcPr>
            <w:tcW w:type="dxa" w:w="1146"/>
            <w:tcMar>
              <w:left w:type="dxa" w:w="0"/>
              <w:right w:type="dxa" w:w="0"/>
            </w:tcMar>
          </w:tcPr>
          <w:p w14:paraId="273D0000">
            <w:pPr>
              <w:pStyle w:val="Style_2"/>
              <w:ind w:firstLine="0" w:left="0"/>
              <w:jc w:val="center"/>
            </w:pPr>
            <w:r>
              <w:t>0,5</w:t>
            </w:r>
          </w:p>
        </w:tc>
        <w:tc>
          <w:tcPr>
            <w:tcW w:type="dxa" w:w="1146"/>
            <w:tcMar>
              <w:left w:type="dxa" w:w="0"/>
              <w:right w:type="dxa" w:w="0"/>
            </w:tcMar>
          </w:tcPr>
          <w:p w14:paraId="283D0000">
            <w:pPr>
              <w:pStyle w:val="Style_2"/>
              <w:ind w:firstLine="0" w:left="0"/>
              <w:jc w:val="center"/>
            </w:pPr>
            <w:r>
              <w:t>0,13</w:t>
            </w:r>
          </w:p>
        </w:tc>
        <w:tc>
          <w:tcPr>
            <w:tcW w:type="dxa" w:w="1146"/>
            <w:tcMar>
              <w:left w:type="dxa" w:w="0"/>
              <w:right w:type="dxa" w:w="0"/>
            </w:tcMar>
          </w:tcPr>
          <w:p w14:paraId="293D0000">
            <w:pPr>
              <w:pStyle w:val="Style_2"/>
              <w:ind w:firstLine="0" w:left="0"/>
              <w:jc w:val="center"/>
            </w:pPr>
            <w:r>
              <w:t>-</w:t>
            </w:r>
          </w:p>
        </w:tc>
        <w:tc>
          <w:tcPr>
            <w:tcW w:type="dxa" w:w="1134"/>
            <w:tcMar>
              <w:left w:type="dxa" w:w="0"/>
              <w:right w:type="dxa" w:w="0"/>
            </w:tcMar>
          </w:tcPr>
          <w:p w14:paraId="2A3D0000">
            <w:pPr>
              <w:pStyle w:val="Style_2"/>
              <w:ind w:firstLine="0" w:left="0"/>
              <w:jc w:val="center"/>
            </w:pPr>
            <w:r>
              <w:t>-</w:t>
            </w:r>
          </w:p>
        </w:tc>
      </w:tr>
      <w:tr>
        <w:tc>
          <w:tcPr>
            <w:tcW w:type="dxa" w:w="2904"/>
            <w:tcMar>
              <w:left w:type="dxa" w:w="0"/>
              <w:right w:type="dxa" w:w="0"/>
            </w:tcMar>
          </w:tcPr>
          <w:p w14:paraId="2B3D0000">
            <w:pPr>
              <w:pStyle w:val="Style_2"/>
              <w:ind w:firstLine="0" w:left="283"/>
              <w:jc w:val="left"/>
            </w:pPr>
            <w:r>
              <w:t>Алтайский край</w:t>
            </w:r>
          </w:p>
        </w:tc>
        <w:tc>
          <w:tcPr>
            <w:tcW w:type="dxa" w:w="981"/>
            <w:tcMar>
              <w:left w:type="dxa" w:w="0"/>
              <w:right w:type="dxa" w:w="0"/>
            </w:tcMar>
          </w:tcPr>
          <w:p w14:paraId="2C3D0000">
            <w:pPr>
              <w:pStyle w:val="Style_2"/>
              <w:ind w:firstLine="0" w:left="0"/>
              <w:jc w:val="center"/>
            </w:pPr>
            <w:r>
              <w:t>-</w:t>
            </w:r>
          </w:p>
        </w:tc>
        <w:tc>
          <w:tcPr>
            <w:tcW w:type="dxa" w:w="984"/>
            <w:tcMar>
              <w:left w:type="dxa" w:w="0"/>
              <w:right w:type="dxa" w:w="0"/>
            </w:tcMar>
          </w:tcPr>
          <w:p w14:paraId="2D3D0000">
            <w:pPr>
              <w:pStyle w:val="Style_2"/>
              <w:ind w:firstLine="0" w:left="0"/>
              <w:jc w:val="center"/>
            </w:pPr>
            <w:r>
              <w:t>-</w:t>
            </w:r>
          </w:p>
        </w:tc>
        <w:tc>
          <w:tcPr>
            <w:tcW w:type="dxa" w:w="984"/>
            <w:tcMar>
              <w:left w:type="dxa" w:w="0"/>
              <w:right w:type="dxa" w:w="0"/>
            </w:tcMar>
          </w:tcPr>
          <w:p w14:paraId="2E3D0000">
            <w:pPr>
              <w:pStyle w:val="Style_2"/>
              <w:ind w:firstLine="0" w:left="0"/>
              <w:jc w:val="center"/>
            </w:pPr>
            <w:r>
              <w:t>-</w:t>
            </w:r>
          </w:p>
        </w:tc>
        <w:tc>
          <w:tcPr>
            <w:tcW w:type="dxa" w:w="984"/>
            <w:tcMar>
              <w:left w:type="dxa" w:w="0"/>
              <w:right w:type="dxa" w:w="0"/>
            </w:tcMar>
          </w:tcPr>
          <w:p w14:paraId="2F3D0000">
            <w:pPr>
              <w:pStyle w:val="Style_2"/>
              <w:ind w:firstLine="0" w:left="0"/>
              <w:jc w:val="center"/>
            </w:pPr>
            <w:r>
              <w:t>-</w:t>
            </w:r>
          </w:p>
        </w:tc>
        <w:tc>
          <w:tcPr>
            <w:tcW w:type="dxa" w:w="984"/>
            <w:tcMar>
              <w:left w:type="dxa" w:w="0"/>
              <w:right w:type="dxa" w:w="0"/>
            </w:tcMar>
          </w:tcPr>
          <w:p w14:paraId="303D0000">
            <w:pPr>
              <w:pStyle w:val="Style_2"/>
              <w:ind w:firstLine="0" w:left="0"/>
              <w:jc w:val="center"/>
            </w:pPr>
            <w:r>
              <w:t>-</w:t>
            </w:r>
          </w:p>
        </w:tc>
        <w:tc>
          <w:tcPr>
            <w:tcW w:type="dxa" w:w="984"/>
            <w:tcMar>
              <w:left w:type="dxa" w:w="0"/>
              <w:right w:type="dxa" w:w="0"/>
            </w:tcMar>
          </w:tcPr>
          <w:p w14:paraId="313D0000">
            <w:pPr>
              <w:pStyle w:val="Style_2"/>
              <w:ind w:firstLine="0" w:left="0"/>
              <w:jc w:val="center"/>
            </w:pPr>
            <w:r>
              <w:t>-</w:t>
            </w:r>
          </w:p>
        </w:tc>
        <w:tc>
          <w:tcPr>
            <w:tcW w:type="dxa" w:w="1146"/>
            <w:tcMar>
              <w:left w:type="dxa" w:w="0"/>
              <w:right w:type="dxa" w:w="0"/>
            </w:tcMar>
          </w:tcPr>
          <w:p w14:paraId="323D0000">
            <w:pPr>
              <w:pStyle w:val="Style_2"/>
              <w:ind w:firstLine="0" w:left="0"/>
              <w:jc w:val="center"/>
            </w:pPr>
            <w:r>
              <w:t>-</w:t>
            </w:r>
          </w:p>
        </w:tc>
        <w:tc>
          <w:tcPr>
            <w:tcW w:type="dxa" w:w="1146"/>
            <w:tcMar>
              <w:left w:type="dxa" w:w="0"/>
              <w:right w:type="dxa" w:w="0"/>
            </w:tcMar>
          </w:tcPr>
          <w:p w14:paraId="333D0000">
            <w:pPr>
              <w:pStyle w:val="Style_2"/>
              <w:ind w:firstLine="0" w:left="0"/>
              <w:jc w:val="center"/>
            </w:pPr>
            <w:r>
              <w:t>-</w:t>
            </w:r>
          </w:p>
        </w:tc>
        <w:tc>
          <w:tcPr>
            <w:tcW w:type="dxa" w:w="1146"/>
            <w:tcMar>
              <w:left w:type="dxa" w:w="0"/>
              <w:right w:type="dxa" w:w="0"/>
            </w:tcMar>
          </w:tcPr>
          <w:p w14:paraId="343D0000">
            <w:pPr>
              <w:pStyle w:val="Style_2"/>
              <w:ind w:firstLine="0" w:left="0"/>
              <w:jc w:val="center"/>
            </w:pPr>
            <w:r>
              <w:t>0,1</w:t>
            </w:r>
          </w:p>
        </w:tc>
        <w:tc>
          <w:tcPr>
            <w:tcW w:type="dxa" w:w="1146"/>
            <w:tcMar>
              <w:left w:type="dxa" w:w="0"/>
              <w:right w:type="dxa" w:w="0"/>
            </w:tcMar>
          </w:tcPr>
          <w:p w14:paraId="353D0000">
            <w:pPr>
              <w:pStyle w:val="Style_2"/>
              <w:ind w:firstLine="0" w:left="0"/>
              <w:jc w:val="center"/>
            </w:pPr>
            <w:r>
              <w:t>0,2</w:t>
            </w:r>
          </w:p>
        </w:tc>
        <w:tc>
          <w:tcPr>
            <w:tcW w:type="dxa" w:w="1146"/>
            <w:tcMar>
              <w:left w:type="dxa" w:w="0"/>
              <w:right w:type="dxa" w:w="0"/>
            </w:tcMar>
          </w:tcPr>
          <w:p w14:paraId="363D0000">
            <w:pPr>
              <w:pStyle w:val="Style_2"/>
              <w:ind w:firstLine="0" w:left="0"/>
              <w:jc w:val="center"/>
            </w:pPr>
            <w:r>
              <w:t>0,3</w:t>
            </w:r>
          </w:p>
        </w:tc>
        <w:tc>
          <w:tcPr>
            <w:tcW w:type="dxa" w:w="1134"/>
            <w:tcMar>
              <w:left w:type="dxa" w:w="0"/>
              <w:right w:type="dxa" w:w="0"/>
            </w:tcMar>
          </w:tcPr>
          <w:p w14:paraId="373D0000">
            <w:pPr>
              <w:pStyle w:val="Style_2"/>
              <w:ind w:firstLine="0" w:left="0"/>
              <w:jc w:val="center"/>
            </w:pPr>
            <w:r>
              <w:t>0,2</w:t>
            </w:r>
          </w:p>
        </w:tc>
      </w:tr>
      <w:tr>
        <w:tc>
          <w:tcPr>
            <w:tcW w:type="dxa" w:w="2904"/>
            <w:tcMar>
              <w:left w:type="dxa" w:w="0"/>
              <w:right w:type="dxa" w:w="0"/>
            </w:tcMar>
          </w:tcPr>
          <w:p w14:paraId="383D0000">
            <w:pPr>
              <w:pStyle w:val="Style_2"/>
              <w:ind w:firstLine="0" w:left="283"/>
              <w:jc w:val="left"/>
            </w:pPr>
            <w:r>
              <w:t>Иркутская область</w:t>
            </w:r>
          </w:p>
        </w:tc>
        <w:tc>
          <w:tcPr>
            <w:tcW w:type="dxa" w:w="981"/>
            <w:tcMar>
              <w:left w:type="dxa" w:w="0"/>
              <w:right w:type="dxa" w:w="0"/>
            </w:tcMar>
          </w:tcPr>
          <w:p w14:paraId="393D0000">
            <w:pPr>
              <w:pStyle w:val="Style_2"/>
              <w:ind w:firstLine="0" w:left="0"/>
              <w:jc w:val="center"/>
            </w:pPr>
            <w:r>
              <w:t>-</w:t>
            </w:r>
          </w:p>
        </w:tc>
        <w:tc>
          <w:tcPr>
            <w:tcW w:type="dxa" w:w="984"/>
            <w:tcMar>
              <w:left w:type="dxa" w:w="0"/>
              <w:right w:type="dxa" w:w="0"/>
            </w:tcMar>
          </w:tcPr>
          <w:p w14:paraId="3A3D0000">
            <w:pPr>
              <w:pStyle w:val="Style_2"/>
              <w:ind w:firstLine="0" w:left="0"/>
              <w:jc w:val="center"/>
            </w:pPr>
            <w:r>
              <w:t>-</w:t>
            </w:r>
          </w:p>
        </w:tc>
        <w:tc>
          <w:tcPr>
            <w:tcW w:type="dxa" w:w="984"/>
            <w:tcMar>
              <w:left w:type="dxa" w:w="0"/>
              <w:right w:type="dxa" w:w="0"/>
            </w:tcMar>
          </w:tcPr>
          <w:p w14:paraId="3B3D0000">
            <w:pPr>
              <w:pStyle w:val="Style_2"/>
              <w:ind w:firstLine="0" w:left="0"/>
              <w:jc w:val="center"/>
            </w:pPr>
            <w:r>
              <w:t>-</w:t>
            </w:r>
          </w:p>
        </w:tc>
        <w:tc>
          <w:tcPr>
            <w:tcW w:type="dxa" w:w="984"/>
            <w:tcMar>
              <w:left w:type="dxa" w:w="0"/>
              <w:right w:type="dxa" w:w="0"/>
            </w:tcMar>
          </w:tcPr>
          <w:p w14:paraId="3C3D0000">
            <w:pPr>
              <w:pStyle w:val="Style_2"/>
              <w:ind w:firstLine="0" w:left="0"/>
              <w:jc w:val="center"/>
            </w:pPr>
            <w:r>
              <w:t>-</w:t>
            </w:r>
          </w:p>
        </w:tc>
        <w:tc>
          <w:tcPr>
            <w:tcW w:type="dxa" w:w="984"/>
            <w:tcMar>
              <w:left w:type="dxa" w:w="0"/>
              <w:right w:type="dxa" w:w="0"/>
            </w:tcMar>
          </w:tcPr>
          <w:p w14:paraId="3D3D0000">
            <w:pPr>
              <w:pStyle w:val="Style_2"/>
              <w:ind w:firstLine="0" w:left="0"/>
              <w:jc w:val="center"/>
            </w:pPr>
            <w:r>
              <w:t>-</w:t>
            </w:r>
          </w:p>
        </w:tc>
        <w:tc>
          <w:tcPr>
            <w:tcW w:type="dxa" w:w="984"/>
            <w:tcMar>
              <w:left w:type="dxa" w:w="0"/>
              <w:right w:type="dxa" w:w="0"/>
            </w:tcMar>
          </w:tcPr>
          <w:p w14:paraId="3E3D0000">
            <w:pPr>
              <w:pStyle w:val="Style_2"/>
              <w:ind w:firstLine="0" w:left="0"/>
              <w:jc w:val="center"/>
            </w:pPr>
            <w:r>
              <w:t>-</w:t>
            </w:r>
          </w:p>
        </w:tc>
        <w:tc>
          <w:tcPr>
            <w:tcW w:type="dxa" w:w="1146"/>
            <w:tcMar>
              <w:left w:type="dxa" w:w="0"/>
              <w:right w:type="dxa" w:w="0"/>
            </w:tcMar>
          </w:tcPr>
          <w:p w14:paraId="3F3D0000">
            <w:pPr>
              <w:pStyle w:val="Style_2"/>
              <w:ind w:firstLine="0" w:left="0"/>
              <w:jc w:val="center"/>
            </w:pPr>
            <w:r>
              <w:t>-</w:t>
            </w:r>
          </w:p>
        </w:tc>
        <w:tc>
          <w:tcPr>
            <w:tcW w:type="dxa" w:w="1146"/>
            <w:tcMar>
              <w:left w:type="dxa" w:w="0"/>
              <w:right w:type="dxa" w:w="0"/>
            </w:tcMar>
          </w:tcPr>
          <w:p w14:paraId="403D0000">
            <w:pPr>
              <w:pStyle w:val="Style_2"/>
              <w:ind w:firstLine="0" w:left="0"/>
              <w:jc w:val="center"/>
            </w:pPr>
            <w:r>
              <w:t>3,05</w:t>
            </w:r>
          </w:p>
        </w:tc>
        <w:tc>
          <w:tcPr>
            <w:tcW w:type="dxa" w:w="1146"/>
            <w:tcMar>
              <w:left w:type="dxa" w:w="0"/>
              <w:right w:type="dxa" w:w="0"/>
            </w:tcMar>
          </w:tcPr>
          <w:p w14:paraId="413D0000">
            <w:pPr>
              <w:pStyle w:val="Style_2"/>
              <w:ind w:firstLine="0" w:left="0"/>
              <w:jc w:val="center"/>
            </w:pPr>
            <w:r>
              <w:t>5,22</w:t>
            </w:r>
          </w:p>
        </w:tc>
        <w:tc>
          <w:tcPr>
            <w:tcW w:type="dxa" w:w="1146"/>
            <w:tcMar>
              <w:left w:type="dxa" w:w="0"/>
              <w:right w:type="dxa" w:w="0"/>
            </w:tcMar>
          </w:tcPr>
          <w:p w14:paraId="423D0000">
            <w:pPr>
              <w:pStyle w:val="Style_2"/>
              <w:ind w:firstLine="0" w:left="0"/>
              <w:jc w:val="center"/>
            </w:pPr>
            <w:r>
              <w:t>1,28</w:t>
            </w:r>
          </w:p>
        </w:tc>
        <w:tc>
          <w:tcPr>
            <w:tcW w:type="dxa" w:w="1146"/>
            <w:tcMar>
              <w:left w:type="dxa" w:w="0"/>
              <w:right w:type="dxa" w:w="0"/>
            </w:tcMar>
          </w:tcPr>
          <w:p w14:paraId="433D0000">
            <w:pPr>
              <w:pStyle w:val="Style_2"/>
              <w:ind w:firstLine="0" w:left="0"/>
              <w:jc w:val="center"/>
            </w:pPr>
            <w:r>
              <w:t>0,5</w:t>
            </w:r>
          </w:p>
        </w:tc>
        <w:tc>
          <w:tcPr>
            <w:tcW w:type="dxa" w:w="1134"/>
            <w:tcMar>
              <w:left w:type="dxa" w:w="0"/>
              <w:right w:type="dxa" w:w="0"/>
            </w:tcMar>
          </w:tcPr>
          <w:p w14:paraId="443D0000">
            <w:pPr>
              <w:pStyle w:val="Style_2"/>
              <w:ind w:firstLine="0" w:left="0"/>
              <w:jc w:val="center"/>
            </w:pPr>
            <w:r>
              <w:t>0,5</w:t>
            </w:r>
          </w:p>
        </w:tc>
      </w:tr>
      <w:tr>
        <w:tc>
          <w:tcPr>
            <w:tcW w:type="dxa" w:w="2904"/>
            <w:tcMar>
              <w:left w:type="dxa" w:w="0"/>
              <w:right w:type="dxa" w:w="0"/>
            </w:tcMar>
          </w:tcPr>
          <w:p w14:paraId="453D0000">
            <w:pPr>
              <w:pStyle w:val="Style_2"/>
              <w:ind w:firstLine="0" w:left="283"/>
              <w:jc w:val="left"/>
            </w:pPr>
            <w:r>
              <w:t>Кемеровская область</w:t>
            </w:r>
          </w:p>
        </w:tc>
        <w:tc>
          <w:tcPr>
            <w:tcW w:type="dxa" w:w="981"/>
            <w:tcMar>
              <w:left w:type="dxa" w:w="0"/>
              <w:right w:type="dxa" w:w="0"/>
            </w:tcMar>
          </w:tcPr>
          <w:p w14:paraId="463D0000">
            <w:pPr>
              <w:pStyle w:val="Style_2"/>
              <w:ind w:firstLine="0" w:left="0"/>
              <w:jc w:val="center"/>
            </w:pPr>
            <w:r>
              <w:t>-</w:t>
            </w:r>
          </w:p>
        </w:tc>
        <w:tc>
          <w:tcPr>
            <w:tcW w:type="dxa" w:w="984"/>
            <w:tcMar>
              <w:left w:type="dxa" w:w="0"/>
              <w:right w:type="dxa" w:w="0"/>
            </w:tcMar>
          </w:tcPr>
          <w:p w14:paraId="473D0000">
            <w:pPr>
              <w:pStyle w:val="Style_2"/>
              <w:ind w:firstLine="0" w:left="0"/>
              <w:jc w:val="center"/>
            </w:pPr>
            <w:r>
              <w:t>-</w:t>
            </w:r>
          </w:p>
        </w:tc>
        <w:tc>
          <w:tcPr>
            <w:tcW w:type="dxa" w:w="984"/>
            <w:tcMar>
              <w:left w:type="dxa" w:w="0"/>
              <w:right w:type="dxa" w:w="0"/>
            </w:tcMar>
          </w:tcPr>
          <w:p w14:paraId="483D0000">
            <w:pPr>
              <w:pStyle w:val="Style_2"/>
              <w:ind w:firstLine="0" w:left="0"/>
              <w:jc w:val="center"/>
            </w:pPr>
            <w:r>
              <w:t>-</w:t>
            </w:r>
          </w:p>
        </w:tc>
        <w:tc>
          <w:tcPr>
            <w:tcW w:type="dxa" w:w="984"/>
            <w:tcMar>
              <w:left w:type="dxa" w:w="0"/>
              <w:right w:type="dxa" w:w="0"/>
            </w:tcMar>
          </w:tcPr>
          <w:p w14:paraId="493D0000">
            <w:pPr>
              <w:pStyle w:val="Style_2"/>
              <w:ind w:firstLine="0" w:left="0"/>
              <w:jc w:val="center"/>
            </w:pPr>
            <w:r>
              <w:t>-</w:t>
            </w:r>
          </w:p>
        </w:tc>
        <w:tc>
          <w:tcPr>
            <w:tcW w:type="dxa" w:w="984"/>
            <w:tcMar>
              <w:left w:type="dxa" w:w="0"/>
              <w:right w:type="dxa" w:w="0"/>
            </w:tcMar>
          </w:tcPr>
          <w:p w14:paraId="4A3D0000">
            <w:pPr>
              <w:pStyle w:val="Style_2"/>
              <w:ind w:firstLine="0" w:left="0"/>
              <w:jc w:val="center"/>
            </w:pPr>
            <w:r>
              <w:t>-</w:t>
            </w:r>
          </w:p>
        </w:tc>
        <w:tc>
          <w:tcPr>
            <w:tcW w:type="dxa" w:w="984"/>
            <w:tcMar>
              <w:left w:type="dxa" w:w="0"/>
              <w:right w:type="dxa" w:w="0"/>
            </w:tcMar>
          </w:tcPr>
          <w:p w14:paraId="4B3D0000">
            <w:pPr>
              <w:pStyle w:val="Style_2"/>
              <w:ind w:firstLine="0" w:left="0"/>
              <w:jc w:val="center"/>
            </w:pPr>
            <w:r>
              <w:t>-</w:t>
            </w:r>
          </w:p>
        </w:tc>
        <w:tc>
          <w:tcPr>
            <w:tcW w:type="dxa" w:w="1146"/>
            <w:tcMar>
              <w:left w:type="dxa" w:w="0"/>
              <w:right w:type="dxa" w:w="0"/>
            </w:tcMar>
          </w:tcPr>
          <w:p w14:paraId="4C3D0000">
            <w:pPr>
              <w:pStyle w:val="Style_2"/>
              <w:ind w:firstLine="0" w:left="0"/>
              <w:jc w:val="center"/>
            </w:pPr>
            <w:r>
              <w:t>-</w:t>
            </w:r>
          </w:p>
        </w:tc>
        <w:tc>
          <w:tcPr>
            <w:tcW w:type="dxa" w:w="1146"/>
            <w:tcMar>
              <w:left w:type="dxa" w:w="0"/>
              <w:right w:type="dxa" w:w="0"/>
            </w:tcMar>
          </w:tcPr>
          <w:p w14:paraId="4D3D0000">
            <w:pPr>
              <w:pStyle w:val="Style_2"/>
              <w:ind w:firstLine="0" w:left="0"/>
              <w:jc w:val="center"/>
            </w:pPr>
            <w:r>
              <w:t>0,53</w:t>
            </w:r>
          </w:p>
        </w:tc>
        <w:tc>
          <w:tcPr>
            <w:tcW w:type="dxa" w:w="1146"/>
            <w:tcMar>
              <w:left w:type="dxa" w:w="0"/>
              <w:right w:type="dxa" w:w="0"/>
            </w:tcMar>
          </w:tcPr>
          <w:p w14:paraId="4E3D0000">
            <w:pPr>
              <w:pStyle w:val="Style_2"/>
              <w:ind w:firstLine="0" w:left="0"/>
              <w:jc w:val="center"/>
            </w:pPr>
            <w:r>
              <w:t>0,58</w:t>
            </w:r>
          </w:p>
        </w:tc>
        <w:tc>
          <w:tcPr>
            <w:tcW w:type="dxa" w:w="1146"/>
            <w:tcMar>
              <w:left w:type="dxa" w:w="0"/>
              <w:right w:type="dxa" w:w="0"/>
            </w:tcMar>
          </w:tcPr>
          <w:p w14:paraId="4F3D0000">
            <w:pPr>
              <w:pStyle w:val="Style_2"/>
              <w:ind w:firstLine="0" w:left="0"/>
              <w:jc w:val="center"/>
            </w:pPr>
            <w:r>
              <w:t>1,15</w:t>
            </w:r>
          </w:p>
        </w:tc>
        <w:tc>
          <w:tcPr>
            <w:tcW w:type="dxa" w:w="1146"/>
            <w:tcMar>
              <w:left w:type="dxa" w:w="0"/>
              <w:right w:type="dxa" w:w="0"/>
            </w:tcMar>
          </w:tcPr>
          <w:p w14:paraId="503D0000">
            <w:pPr>
              <w:pStyle w:val="Style_2"/>
              <w:ind w:firstLine="0" w:left="0"/>
              <w:jc w:val="center"/>
            </w:pPr>
            <w:r>
              <w:t>1,2</w:t>
            </w:r>
          </w:p>
        </w:tc>
        <w:tc>
          <w:tcPr>
            <w:tcW w:type="dxa" w:w="1134"/>
            <w:tcMar>
              <w:left w:type="dxa" w:w="0"/>
              <w:right w:type="dxa" w:w="0"/>
            </w:tcMar>
          </w:tcPr>
          <w:p w14:paraId="513D0000">
            <w:pPr>
              <w:pStyle w:val="Style_2"/>
              <w:ind w:firstLine="0" w:left="0"/>
              <w:jc w:val="center"/>
            </w:pPr>
            <w:r>
              <w:t>1,45</w:t>
            </w:r>
          </w:p>
        </w:tc>
      </w:tr>
      <w:tr>
        <w:tc>
          <w:tcPr>
            <w:tcW w:type="dxa" w:w="2904"/>
            <w:tcMar>
              <w:left w:type="dxa" w:w="0"/>
              <w:right w:type="dxa" w:w="0"/>
            </w:tcMar>
          </w:tcPr>
          <w:p w14:paraId="523D0000">
            <w:pPr>
              <w:pStyle w:val="Style_2"/>
              <w:ind w:firstLine="0" w:left="0"/>
              <w:jc w:val="left"/>
            </w:pPr>
            <w:r>
              <w:t>Дальневосточный федеральный округ</w:t>
            </w:r>
          </w:p>
        </w:tc>
        <w:tc>
          <w:tcPr>
            <w:tcW w:type="dxa" w:w="981"/>
            <w:tcMar>
              <w:left w:type="dxa" w:w="0"/>
              <w:right w:type="dxa" w:w="0"/>
            </w:tcMar>
          </w:tcPr>
          <w:p w14:paraId="533D0000">
            <w:pPr>
              <w:pStyle w:val="Style_2"/>
              <w:ind w:firstLine="0" w:left="0"/>
              <w:jc w:val="center"/>
            </w:pPr>
            <w:r>
              <w:t>-</w:t>
            </w:r>
          </w:p>
        </w:tc>
        <w:tc>
          <w:tcPr>
            <w:tcW w:type="dxa" w:w="984"/>
            <w:tcMar>
              <w:left w:type="dxa" w:w="0"/>
              <w:right w:type="dxa" w:w="0"/>
            </w:tcMar>
          </w:tcPr>
          <w:p w14:paraId="543D0000">
            <w:pPr>
              <w:pStyle w:val="Style_2"/>
              <w:ind w:firstLine="0" w:left="0"/>
              <w:jc w:val="center"/>
            </w:pPr>
            <w:r>
              <w:t>-</w:t>
            </w:r>
          </w:p>
        </w:tc>
        <w:tc>
          <w:tcPr>
            <w:tcW w:type="dxa" w:w="984"/>
            <w:tcMar>
              <w:left w:type="dxa" w:w="0"/>
              <w:right w:type="dxa" w:w="0"/>
            </w:tcMar>
          </w:tcPr>
          <w:p w14:paraId="553D0000">
            <w:pPr>
              <w:pStyle w:val="Style_2"/>
              <w:ind w:firstLine="0" w:left="0"/>
              <w:jc w:val="center"/>
            </w:pPr>
            <w:r>
              <w:t>-</w:t>
            </w:r>
          </w:p>
        </w:tc>
        <w:tc>
          <w:tcPr>
            <w:tcW w:type="dxa" w:w="984"/>
            <w:tcMar>
              <w:left w:type="dxa" w:w="0"/>
              <w:right w:type="dxa" w:w="0"/>
            </w:tcMar>
          </w:tcPr>
          <w:p w14:paraId="563D0000">
            <w:pPr>
              <w:pStyle w:val="Style_2"/>
              <w:ind w:firstLine="0" w:left="0"/>
              <w:jc w:val="center"/>
            </w:pPr>
            <w:r>
              <w:t>-</w:t>
            </w:r>
          </w:p>
        </w:tc>
        <w:tc>
          <w:tcPr>
            <w:tcW w:type="dxa" w:w="984"/>
            <w:tcMar>
              <w:left w:type="dxa" w:w="0"/>
              <w:right w:type="dxa" w:w="0"/>
            </w:tcMar>
          </w:tcPr>
          <w:p w14:paraId="573D0000">
            <w:pPr>
              <w:pStyle w:val="Style_2"/>
              <w:ind w:firstLine="0" w:left="0"/>
              <w:jc w:val="center"/>
            </w:pPr>
            <w:r>
              <w:t>-</w:t>
            </w:r>
          </w:p>
        </w:tc>
        <w:tc>
          <w:tcPr>
            <w:tcW w:type="dxa" w:w="984"/>
            <w:tcMar>
              <w:left w:type="dxa" w:w="0"/>
              <w:right w:type="dxa" w:w="0"/>
            </w:tcMar>
          </w:tcPr>
          <w:p w14:paraId="583D0000">
            <w:pPr>
              <w:pStyle w:val="Style_2"/>
              <w:ind w:firstLine="0" w:left="0"/>
              <w:jc w:val="center"/>
            </w:pPr>
            <w:r>
              <w:t>-</w:t>
            </w:r>
          </w:p>
        </w:tc>
        <w:tc>
          <w:tcPr>
            <w:tcW w:type="dxa" w:w="1146"/>
            <w:tcMar>
              <w:left w:type="dxa" w:w="0"/>
              <w:right w:type="dxa" w:w="0"/>
            </w:tcMar>
          </w:tcPr>
          <w:p w14:paraId="593D0000">
            <w:pPr>
              <w:pStyle w:val="Style_2"/>
              <w:ind w:firstLine="0" w:left="0"/>
              <w:jc w:val="center"/>
            </w:pPr>
            <w:r>
              <w:t>-</w:t>
            </w:r>
          </w:p>
        </w:tc>
        <w:tc>
          <w:tcPr>
            <w:tcW w:type="dxa" w:w="1146"/>
            <w:tcMar>
              <w:left w:type="dxa" w:w="0"/>
              <w:right w:type="dxa" w:w="0"/>
            </w:tcMar>
          </w:tcPr>
          <w:p w14:paraId="5A3D0000">
            <w:pPr>
              <w:pStyle w:val="Style_2"/>
              <w:ind w:firstLine="0" w:left="0"/>
              <w:jc w:val="center"/>
            </w:pPr>
            <w:r>
              <w:t>-</w:t>
            </w:r>
          </w:p>
        </w:tc>
        <w:tc>
          <w:tcPr>
            <w:tcW w:type="dxa" w:w="1146"/>
            <w:tcMar>
              <w:left w:type="dxa" w:w="0"/>
              <w:right w:type="dxa" w:w="0"/>
            </w:tcMar>
          </w:tcPr>
          <w:p w14:paraId="5B3D0000">
            <w:pPr>
              <w:pStyle w:val="Style_2"/>
              <w:ind w:firstLine="0" w:left="0"/>
              <w:jc w:val="center"/>
            </w:pPr>
            <w:r>
              <w:t>-</w:t>
            </w:r>
          </w:p>
        </w:tc>
        <w:tc>
          <w:tcPr>
            <w:tcW w:type="dxa" w:w="1146"/>
            <w:tcMar>
              <w:left w:type="dxa" w:w="0"/>
              <w:right w:type="dxa" w:w="0"/>
            </w:tcMar>
          </w:tcPr>
          <w:p w14:paraId="5C3D0000">
            <w:pPr>
              <w:pStyle w:val="Style_2"/>
              <w:ind w:firstLine="0" w:left="0"/>
              <w:jc w:val="center"/>
            </w:pPr>
            <w:r>
              <w:t>-</w:t>
            </w:r>
          </w:p>
        </w:tc>
        <w:tc>
          <w:tcPr>
            <w:tcW w:type="dxa" w:w="1146"/>
            <w:tcMar>
              <w:left w:type="dxa" w:w="0"/>
              <w:right w:type="dxa" w:w="0"/>
            </w:tcMar>
          </w:tcPr>
          <w:p w14:paraId="5D3D0000">
            <w:pPr>
              <w:pStyle w:val="Style_2"/>
              <w:ind w:firstLine="0" w:left="0"/>
              <w:jc w:val="center"/>
            </w:pPr>
            <w:r>
              <w:t>-</w:t>
            </w:r>
          </w:p>
        </w:tc>
        <w:tc>
          <w:tcPr>
            <w:tcW w:type="dxa" w:w="1134"/>
            <w:tcMar>
              <w:left w:type="dxa" w:w="0"/>
              <w:right w:type="dxa" w:w="0"/>
            </w:tcMar>
          </w:tcPr>
          <w:p w14:paraId="5E3D0000">
            <w:pPr>
              <w:pStyle w:val="Style_2"/>
              <w:ind w:firstLine="0" w:left="0"/>
              <w:jc w:val="center"/>
            </w:pPr>
            <w:r>
              <w:t>-</w:t>
            </w:r>
          </w:p>
        </w:tc>
      </w:tr>
      <w:tr>
        <w:tc>
          <w:tcPr>
            <w:tcW w:type="dxa" w:w="2904"/>
            <w:tcMar>
              <w:left w:type="dxa" w:w="0"/>
              <w:right w:type="dxa" w:w="0"/>
            </w:tcMar>
          </w:tcPr>
          <w:p w14:paraId="5F3D0000">
            <w:pPr>
              <w:pStyle w:val="Style_2"/>
              <w:ind w:firstLine="0" w:left="283"/>
              <w:jc w:val="left"/>
            </w:pPr>
            <w:r>
              <w:t>Республика Бурятия</w:t>
            </w:r>
          </w:p>
        </w:tc>
        <w:tc>
          <w:tcPr>
            <w:tcW w:type="dxa" w:w="981"/>
            <w:tcMar>
              <w:left w:type="dxa" w:w="0"/>
              <w:right w:type="dxa" w:w="0"/>
            </w:tcMar>
          </w:tcPr>
          <w:p w14:paraId="603D0000">
            <w:pPr>
              <w:pStyle w:val="Style_2"/>
              <w:ind w:firstLine="0" w:left="0"/>
              <w:jc w:val="center"/>
            </w:pPr>
            <w:r>
              <w:t>-</w:t>
            </w:r>
          </w:p>
        </w:tc>
        <w:tc>
          <w:tcPr>
            <w:tcW w:type="dxa" w:w="984"/>
            <w:tcMar>
              <w:left w:type="dxa" w:w="0"/>
              <w:right w:type="dxa" w:w="0"/>
            </w:tcMar>
          </w:tcPr>
          <w:p w14:paraId="613D0000">
            <w:pPr>
              <w:pStyle w:val="Style_2"/>
              <w:ind w:firstLine="0" w:left="0"/>
              <w:jc w:val="center"/>
            </w:pPr>
            <w:r>
              <w:t>-</w:t>
            </w:r>
          </w:p>
        </w:tc>
        <w:tc>
          <w:tcPr>
            <w:tcW w:type="dxa" w:w="984"/>
            <w:tcMar>
              <w:left w:type="dxa" w:w="0"/>
              <w:right w:type="dxa" w:w="0"/>
            </w:tcMar>
          </w:tcPr>
          <w:p w14:paraId="623D0000">
            <w:pPr>
              <w:pStyle w:val="Style_2"/>
              <w:ind w:firstLine="0" w:left="0"/>
              <w:jc w:val="center"/>
            </w:pPr>
            <w:r>
              <w:t>-</w:t>
            </w:r>
          </w:p>
        </w:tc>
        <w:tc>
          <w:tcPr>
            <w:tcW w:type="dxa" w:w="984"/>
            <w:tcMar>
              <w:left w:type="dxa" w:w="0"/>
              <w:right w:type="dxa" w:w="0"/>
            </w:tcMar>
          </w:tcPr>
          <w:p w14:paraId="633D0000">
            <w:pPr>
              <w:pStyle w:val="Style_2"/>
              <w:ind w:firstLine="0" w:left="0"/>
              <w:jc w:val="center"/>
            </w:pPr>
            <w:r>
              <w:t>-</w:t>
            </w:r>
          </w:p>
        </w:tc>
        <w:tc>
          <w:tcPr>
            <w:tcW w:type="dxa" w:w="984"/>
            <w:tcMar>
              <w:left w:type="dxa" w:w="0"/>
              <w:right w:type="dxa" w:w="0"/>
            </w:tcMar>
          </w:tcPr>
          <w:p w14:paraId="643D0000">
            <w:pPr>
              <w:pStyle w:val="Style_2"/>
              <w:ind w:firstLine="0" w:left="0"/>
              <w:jc w:val="center"/>
            </w:pPr>
            <w:r>
              <w:t>-</w:t>
            </w:r>
          </w:p>
        </w:tc>
        <w:tc>
          <w:tcPr>
            <w:tcW w:type="dxa" w:w="984"/>
            <w:tcMar>
              <w:left w:type="dxa" w:w="0"/>
              <w:right w:type="dxa" w:w="0"/>
            </w:tcMar>
          </w:tcPr>
          <w:p w14:paraId="653D0000">
            <w:pPr>
              <w:pStyle w:val="Style_2"/>
              <w:ind w:firstLine="0" w:left="0"/>
              <w:jc w:val="center"/>
            </w:pPr>
            <w:r>
              <w:t>-</w:t>
            </w:r>
          </w:p>
        </w:tc>
        <w:tc>
          <w:tcPr>
            <w:tcW w:type="dxa" w:w="1146"/>
            <w:tcMar>
              <w:left w:type="dxa" w:w="0"/>
              <w:right w:type="dxa" w:w="0"/>
            </w:tcMar>
          </w:tcPr>
          <w:p w14:paraId="663D0000">
            <w:pPr>
              <w:pStyle w:val="Style_2"/>
              <w:ind w:firstLine="0" w:left="0"/>
              <w:jc w:val="center"/>
            </w:pPr>
            <w:r>
              <w:t>-</w:t>
            </w:r>
          </w:p>
        </w:tc>
        <w:tc>
          <w:tcPr>
            <w:tcW w:type="dxa" w:w="1146"/>
            <w:tcMar>
              <w:left w:type="dxa" w:w="0"/>
              <w:right w:type="dxa" w:w="0"/>
            </w:tcMar>
          </w:tcPr>
          <w:p w14:paraId="673D0000">
            <w:pPr>
              <w:pStyle w:val="Style_2"/>
              <w:ind w:firstLine="0" w:left="0"/>
              <w:jc w:val="center"/>
            </w:pPr>
            <w:r>
              <w:t>0,05</w:t>
            </w:r>
          </w:p>
        </w:tc>
        <w:tc>
          <w:tcPr>
            <w:tcW w:type="dxa" w:w="1146"/>
            <w:tcMar>
              <w:left w:type="dxa" w:w="0"/>
              <w:right w:type="dxa" w:w="0"/>
            </w:tcMar>
          </w:tcPr>
          <w:p w14:paraId="683D0000">
            <w:pPr>
              <w:pStyle w:val="Style_2"/>
              <w:ind w:firstLine="0" w:left="0"/>
              <w:jc w:val="center"/>
            </w:pPr>
            <w:r>
              <w:t>0,05</w:t>
            </w:r>
          </w:p>
        </w:tc>
        <w:tc>
          <w:tcPr>
            <w:tcW w:type="dxa" w:w="1146"/>
            <w:tcMar>
              <w:left w:type="dxa" w:w="0"/>
              <w:right w:type="dxa" w:w="0"/>
            </w:tcMar>
          </w:tcPr>
          <w:p w14:paraId="693D0000">
            <w:pPr>
              <w:pStyle w:val="Style_2"/>
              <w:ind w:firstLine="0" w:left="0"/>
              <w:jc w:val="center"/>
            </w:pPr>
            <w:r>
              <w:t>-</w:t>
            </w:r>
          </w:p>
        </w:tc>
        <w:tc>
          <w:tcPr>
            <w:tcW w:type="dxa" w:w="1146"/>
            <w:tcMar>
              <w:left w:type="dxa" w:w="0"/>
              <w:right w:type="dxa" w:w="0"/>
            </w:tcMar>
          </w:tcPr>
          <w:p w14:paraId="6A3D0000">
            <w:pPr>
              <w:pStyle w:val="Style_2"/>
              <w:ind w:firstLine="0" w:left="0"/>
              <w:jc w:val="center"/>
            </w:pPr>
            <w:r>
              <w:t>-</w:t>
            </w:r>
          </w:p>
        </w:tc>
        <w:tc>
          <w:tcPr>
            <w:tcW w:type="dxa" w:w="1134"/>
            <w:tcMar>
              <w:left w:type="dxa" w:w="0"/>
              <w:right w:type="dxa" w:w="0"/>
            </w:tcMar>
          </w:tcPr>
          <w:p w14:paraId="6B3D0000">
            <w:pPr>
              <w:pStyle w:val="Style_2"/>
              <w:ind w:firstLine="0" w:left="0"/>
              <w:jc w:val="center"/>
            </w:pPr>
            <w:r>
              <w:t>-</w:t>
            </w:r>
          </w:p>
        </w:tc>
      </w:tr>
      <w:tr>
        <w:tc>
          <w:tcPr>
            <w:tcW w:type="dxa" w:w="2904"/>
            <w:tcMar>
              <w:left w:type="dxa" w:w="0"/>
              <w:right w:type="dxa" w:w="0"/>
            </w:tcMar>
          </w:tcPr>
          <w:p w14:paraId="6C3D0000">
            <w:pPr>
              <w:pStyle w:val="Style_2"/>
              <w:ind w:firstLine="0" w:left="283"/>
              <w:jc w:val="left"/>
            </w:pPr>
            <w:r>
              <w:t>Приморский край</w:t>
            </w:r>
          </w:p>
        </w:tc>
        <w:tc>
          <w:tcPr>
            <w:tcW w:type="dxa" w:w="981"/>
            <w:tcMar>
              <w:left w:type="dxa" w:w="0"/>
              <w:right w:type="dxa" w:w="0"/>
            </w:tcMar>
          </w:tcPr>
          <w:p w14:paraId="6D3D0000">
            <w:pPr>
              <w:pStyle w:val="Style_2"/>
              <w:ind w:firstLine="0" w:left="0"/>
              <w:jc w:val="center"/>
            </w:pPr>
            <w:r>
              <w:t>-</w:t>
            </w:r>
          </w:p>
        </w:tc>
        <w:tc>
          <w:tcPr>
            <w:tcW w:type="dxa" w:w="984"/>
            <w:tcMar>
              <w:left w:type="dxa" w:w="0"/>
              <w:right w:type="dxa" w:w="0"/>
            </w:tcMar>
          </w:tcPr>
          <w:p w14:paraId="6E3D0000">
            <w:pPr>
              <w:pStyle w:val="Style_2"/>
              <w:ind w:firstLine="0" w:left="0"/>
              <w:jc w:val="center"/>
            </w:pPr>
            <w:r>
              <w:t>-</w:t>
            </w:r>
          </w:p>
        </w:tc>
        <w:tc>
          <w:tcPr>
            <w:tcW w:type="dxa" w:w="984"/>
            <w:tcMar>
              <w:left w:type="dxa" w:w="0"/>
              <w:right w:type="dxa" w:w="0"/>
            </w:tcMar>
          </w:tcPr>
          <w:p w14:paraId="6F3D0000">
            <w:pPr>
              <w:pStyle w:val="Style_2"/>
              <w:ind w:firstLine="0" w:left="0"/>
              <w:jc w:val="center"/>
            </w:pPr>
            <w:r>
              <w:t>-</w:t>
            </w:r>
          </w:p>
        </w:tc>
        <w:tc>
          <w:tcPr>
            <w:tcW w:type="dxa" w:w="984"/>
            <w:tcMar>
              <w:left w:type="dxa" w:w="0"/>
              <w:right w:type="dxa" w:w="0"/>
            </w:tcMar>
          </w:tcPr>
          <w:p w14:paraId="703D0000">
            <w:pPr>
              <w:pStyle w:val="Style_2"/>
              <w:ind w:firstLine="0" w:left="0"/>
              <w:jc w:val="center"/>
            </w:pPr>
            <w:r>
              <w:t>-</w:t>
            </w:r>
          </w:p>
        </w:tc>
        <w:tc>
          <w:tcPr>
            <w:tcW w:type="dxa" w:w="984"/>
            <w:tcMar>
              <w:left w:type="dxa" w:w="0"/>
              <w:right w:type="dxa" w:w="0"/>
            </w:tcMar>
          </w:tcPr>
          <w:p w14:paraId="713D0000">
            <w:pPr>
              <w:pStyle w:val="Style_2"/>
              <w:ind w:firstLine="0" w:left="0"/>
              <w:jc w:val="center"/>
            </w:pPr>
            <w:r>
              <w:t>-</w:t>
            </w:r>
          </w:p>
        </w:tc>
        <w:tc>
          <w:tcPr>
            <w:tcW w:type="dxa" w:w="984"/>
            <w:tcMar>
              <w:left w:type="dxa" w:w="0"/>
              <w:right w:type="dxa" w:w="0"/>
            </w:tcMar>
          </w:tcPr>
          <w:p w14:paraId="723D0000">
            <w:pPr>
              <w:pStyle w:val="Style_2"/>
              <w:ind w:firstLine="0" w:left="0"/>
              <w:jc w:val="center"/>
            </w:pPr>
            <w:r>
              <w:t>-</w:t>
            </w:r>
          </w:p>
        </w:tc>
        <w:tc>
          <w:tcPr>
            <w:tcW w:type="dxa" w:w="1146"/>
            <w:tcMar>
              <w:left w:type="dxa" w:w="0"/>
              <w:right w:type="dxa" w:w="0"/>
            </w:tcMar>
          </w:tcPr>
          <w:p w14:paraId="733D0000">
            <w:pPr>
              <w:pStyle w:val="Style_2"/>
              <w:ind w:firstLine="0" w:left="0"/>
              <w:jc w:val="center"/>
            </w:pPr>
            <w:r>
              <w:t>-</w:t>
            </w:r>
          </w:p>
        </w:tc>
        <w:tc>
          <w:tcPr>
            <w:tcW w:type="dxa" w:w="1146"/>
            <w:tcMar>
              <w:left w:type="dxa" w:w="0"/>
              <w:right w:type="dxa" w:w="0"/>
            </w:tcMar>
          </w:tcPr>
          <w:p w14:paraId="743D0000">
            <w:pPr>
              <w:pStyle w:val="Style_2"/>
              <w:ind w:firstLine="0" w:left="0"/>
              <w:jc w:val="center"/>
            </w:pPr>
            <w:r>
              <w:t>3,4</w:t>
            </w:r>
          </w:p>
        </w:tc>
        <w:tc>
          <w:tcPr>
            <w:tcW w:type="dxa" w:w="1146"/>
            <w:tcMar>
              <w:left w:type="dxa" w:w="0"/>
              <w:right w:type="dxa" w:w="0"/>
            </w:tcMar>
          </w:tcPr>
          <w:p w14:paraId="753D0000">
            <w:pPr>
              <w:pStyle w:val="Style_2"/>
              <w:ind w:firstLine="0" w:left="0"/>
              <w:jc w:val="center"/>
            </w:pPr>
            <w:r>
              <w:t>3,757</w:t>
            </w:r>
          </w:p>
        </w:tc>
        <w:tc>
          <w:tcPr>
            <w:tcW w:type="dxa" w:w="1146"/>
            <w:tcMar>
              <w:left w:type="dxa" w:w="0"/>
              <w:right w:type="dxa" w:w="0"/>
            </w:tcMar>
          </w:tcPr>
          <w:p w14:paraId="763D0000">
            <w:pPr>
              <w:pStyle w:val="Style_2"/>
              <w:ind w:firstLine="0" w:left="0"/>
              <w:jc w:val="center"/>
            </w:pPr>
            <w:r>
              <w:t>6,44</w:t>
            </w:r>
          </w:p>
        </w:tc>
        <w:tc>
          <w:tcPr>
            <w:tcW w:type="dxa" w:w="1146"/>
            <w:tcMar>
              <w:left w:type="dxa" w:w="0"/>
              <w:right w:type="dxa" w:w="0"/>
            </w:tcMar>
          </w:tcPr>
          <w:p w14:paraId="773D0000">
            <w:pPr>
              <w:pStyle w:val="Style_2"/>
              <w:ind w:firstLine="0" w:left="0"/>
              <w:jc w:val="center"/>
            </w:pPr>
            <w:r>
              <w:t>3,547</w:t>
            </w:r>
          </w:p>
        </w:tc>
        <w:tc>
          <w:tcPr>
            <w:tcW w:type="dxa" w:w="1134"/>
            <w:tcMar>
              <w:left w:type="dxa" w:w="0"/>
              <w:right w:type="dxa" w:w="0"/>
            </w:tcMar>
          </w:tcPr>
          <w:p w14:paraId="783D0000">
            <w:pPr>
              <w:pStyle w:val="Style_2"/>
              <w:ind w:firstLine="0" w:left="0"/>
              <w:jc w:val="center"/>
            </w:pPr>
            <w:r>
              <w:t>2,5</w:t>
            </w:r>
          </w:p>
        </w:tc>
      </w:tr>
      <w:tr>
        <w:tc>
          <w:tcPr>
            <w:tcW w:type="dxa" w:w="2904"/>
            <w:tcBorders>
              <w:bottom w:color="000000" w:sz="4" w:val="single"/>
            </w:tcBorders>
            <w:tcMar>
              <w:left w:type="dxa" w:w="0"/>
              <w:right w:type="dxa" w:w="0"/>
            </w:tcMar>
          </w:tcPr>
          <w:p w14:paraId="793D0000">
            <w:pPr>
              <w:pStyle w:val="Style_2"/>
              <w:ind w:firstLine="0" w:left="283"/>
              <w:jc w:val="left"/>
            </w:pPr>
            <w:r>
              <w:t>Хабаровский край</w:t>
            </w:r>
          </w:p>
        </w:tc>
        <w:tc>
          <w:tcPr>
            <w:tcW w:type="dxa" w:w="981"/>
            <w:tcBorders>
              <w:bottom w:color="000000" w:sz="4" w:val="single"/>
            </w:tcBorders>
            <w:tcMar>
              <w:left w:type="dxa" w:w="0"/>
              <w:right w:type="dxa" w:w="0"/>
            </w:tcMar>
          </w:tcPr>
          <w:p w14:paraId="7A3D0000">
            <w:pPr>
              <w:pStyle w:val="Style_2"/>
              <w:ind w:firstLine="0" w:left="0"/>
              <w:jc w:val="center"/>
            </w:pPr>
            <w:r>
              <w:t>-</w:t>
            </w:r>
          </w:p>
        </w:tc>
        <w:tc>
          <w:tcPr>
            <w:tcW w:type="dxa" w:w="984"/>
            <w:tcBorders>
              <w:bottom w:color="000000" w:sz="4" w:val="single"/>
            </w:tcBorders>
            <w:tcMar>
              <w:left w:type="dxa" w:w="0"/>
              <w:right w:type="dxa" w:w="0"/>
            </w:tcMar>
          </w:tcPr>
          <w:p w14:paraId="7B3D0000">
            <w:pPr>
              <w:pStyle w:val="Style_2"/>
              <w:ind w:firstLine="0" w:left="0"/>
              <w:jc w:val="center"/>
            </w:pPr>
            <w:r>
              <w:t>-</w:t>
            </w:r>
          </w:p>
        </w:tc>
        <w:tc>
          <w:tcPr>
            <w:tcW w:type="dxa" w:w="984"/>
            <w:tcBorders>
              <w:bottom w:color="000000" w:sz="4" w:val="single"/>
            </w:tcBorders>
            <w:tcMar>
              <w:left w:type="dxa" w:w="0"/>
              <w:right w:type="dxa" w:w="0"/>
            </w:tcMar>
          </w:tcPr>
          <w:p w14:paraId="7C3D0000">
            <w:pPr>
              <w:pStyle w:val="Style_2"/>
              <w:ind w:firstLine="0" w:left="0"/>
              <w:jc w:val="center"/>
            </w:pPr>
            <w:r>
              <w:t>-</w:t>
            </w:r>
          </w:p>
        </w:tc>
        <w:tc>
          <w:tcPr>
            <w:tcW w:type="dxa" w:w="984"/>
            <w:tcBorders>
              <w:bottom w:color="000000" w:sz="4" w:val="single"/>
            </w:tcBorders>
            <w:tcMar>
              <w:left w:type="dxa" w:w="0"/>
              <w:right w:type="dxa" w:w="0"/>
            </w:tcMar>
          </w:tcPr>
          <w:p w14:paraId="7D3D0000">
            <w:pPr>
              <w:pStyle w:val="Style_2"/>
              <w:ind w:firstLine="0" w:left="0"/>
              <w:jc w:val="center"/>
            </w:pPr>
            <w:r>
              <w:t>-</w:t>
            </w:r>
          </w:p>
        </w:tc>
        <w:tc>
          <w:tcPr>
            <w:tcW w:type="dxa" w:w="984"/>
            <w:tcBorders>
              <w:bottom w:color="000000" w:sz="4" w:val="single"/>
            </w:tcBorders>
            <w:tcMar>
              <w:left w:type="dxa" w:w="0"/>
              <w:right w:type="dxa" w:w="0"/>
            </w:tcMar>
          </w:tcPr>
          <w:p w14:paraId="7E3D0000">
            <w:pPr>
              <w:pStyle w:val="Style_2"/>
              <w:ind w:firstLine="0" w:left="0"/>
              <w:jc w:val="center"/>
            </w:pPr>
            <w:r>
              <w:t>-</w:t>
            </w:r>
          </w:p>
        </w:tc>
        <w:tc>
          <w:tcPr>
            <w:tcW w:type="dxa" w:w="984"/>
            <w:tcBorders>
              <w:bottom w:color="000000" w:sz="4" w:val="single"/>
            </w:tcBorders>
            <w:tcMar>
              <w:left w:type="dxa" w:w="0"/>
              <w:right w:type="dxa" w:w="0"/>
            </w:tcMar>
          </w:tcPr>
          <w:p w14:paraId="7F3D0000">
            <w:pPr>
              <w:pStyle w:val="Style_2"/>
              <w:ind w:firstLine="0" w:left="0"/>
              <w:jc w:val="center"/>
            </w:pPr>
            <w:r>
              <w:t>-</w:t>
            </w:r>
          </w:p>
        </w:tc>
        <w:tc>
          <w:tcPr>
            <w:tcW w:type="dxa" w:w="1146"/>
            <w:tcBorders>
              <w:bottom w:color="000000" w:sz="4" w:val="single"/>
            </w:tcBorders>
            <w:tcMar>
              <w:left w:type="dxa" w:w="0"/>
              <w:right w:type="dxa" w:w="0"/>
            </w:tcMar>
          </w:tcPr>
          <w:p w14:paraId="803D0000">
            <w:pPr>
              <w:pStyle w:val="Style_2"/>
              <w:ind w:firstLine="0" w:left="0"/>
              <w:jc w:val="center"/>
            </w:pPr>
            <w:r>
              <w:t>-</w:t>
            </w:r>
          </w:p>
        </w:tc>
        <w:tc>
          <w:tcPr>
            <w:tcW w:type="dxa" w:w="1146"/>
            <w:tcBorders>
              <w:bottom w:color="000000" w:sz="4" w:val="single"/>
            </w:tcBorders>
            <w:tcMar>
              <w:left w:type="dxa" w:w="0"/>
              <w:right w:type="dxa" w:w="0"/>
            </w:tcMar>
          </w:tcPr>
          <w:p w14:paraId="813D0000">
            <w:pPr>
              <w:pStyle w:val="Style_2"/>
              <w:ind w:firstLine="0" w:left="0"/>
              <w:jc w:val="center"/>
            </w:pPr>
            <w:r>
              <w:t>1,49</w:t>
            </w:r>
          </w:p>
        </w:tc>
        <w:tc>
          <w:tcPr>
            <w:tcW w:type="dxa" w:w="1146"/>
            <w:tcBorders>
              <w:bottom w:color="000000" w:sz="4" w:val="single"/>
            </w:tcBorders>
            <w:tcMar>
              <w:left w:type="dxa" w:w="0"/>
              <w:right w:type="dxa" w:w="0"/>
            </w:tcMar>
          </w:tcPr>
          <w:p w14:paraId="823D0000">
            <w:pPr>
              <w:pStyle w:val="Style_2"/>
              <w:ind w:firstLine="0" w:left="0"/>
              <w:jc w:val="center"/>
            </w:pPr>
            <w:r>
              <w:t>1,85</w:t>
            </w:r>
          </w:p>
        </w:tc>
        <w:tc>
          <w:tcPr>
            <w:tcW w:type="dxa" w:w="1146"/>
            <w:tcBorders>
              <w:bottom w:color="000000" w:sz="4" w:val="single"/>
            </w:tcBorders>
            <w:tcMar>
              <w:left w:type="dxa" w:w="0"/>
              <w:right w:type="dxa" w:w="0"/>
            </w:tcMar>
          </w:tcPr>
          <w:p w14:paraId="833D0000">
            <w:pPr>
              <w:pStyle w:val="Style_2"/>
              <w:ind w:firstLine="0" w:left="0"/>
              <w:jc w:val="center"/>
            </w:pPr>
            <w:r>
              <w:t>1,43</w:t>
            </w:r>
          </w:p>
        </w:tc>
        <w:tc>
          <w:tcPr>
            <w:tcW w:type="dxa" w:w="1146"/>
            <w:tcBorders>
              <w:bottom w:color="000000" w:sz="4" w:val="single"/>
            </w:tcBorders>
            <w:tcMar>
              <w:left w:type="dxa" w:w="0"/>
              <w:right w:type="dxa" w:w="0"/>
            </w:tcMar>
          </w:tcPr>
          <w:p w14:paraId="843D0000">
            <w:pPr>
              <w:pStyle w:val="Style_2"/>
              <w:ind w:firstLine="0" w:left="0"/>
              <w:jc w:val="center"/>
            </w:pPr>
            <w:r>
              <w:t>1,12</w:t>
            </w:r>
          </w:p>
        </w:tc>
        <w:tc>
          <w:tcPr>
            <w:tcW w:type="dxa" w:w="1134"/>
            <w:tcBorders>
              <w:bottom w:color="000000" w:sz="4" w:val="single"/>
            </w:tcBorders>
            <w:tcMar>
              <w:left w:type="dxa" w:w="0"/>
              <w:right w:type="dxa" w:w="0"/>
            </w:tcMar>
          </w:tcPr>
          <w:p w14:paraId="853D0000">
            <w:pPr>
              <w:pStyle w:val="Style_2"/>
              <w:ind w:firstLine="0" w:left="0"/>
              <w:jc w:val="center"/>
            </w:pPr>
            <w:r>
              <w:t>0,09</w:t>
            </w:r>
          </w:p>
        </w:tc>
      </w:tr>
    </w:tbl>
    <w:p w14:paraId="863D0000">
      <w:pPr>
        <w:pStyle w:val="Style_2"/>
        <w:ind w:firstLine="540" w:left="0"/>
        <w:jc w:val="both"/>
      </w:pPr>
    </w:p>
    <w:p w14:paraId="873D0000">
      <w:pPr>
        <w:pStyle w:val="Style_2"/>
        <w:ind w:firstLine="540" w:left="0"/>
        <w:jc w:val="both"/>
      </w:pPr>
    </w:p>
    <w:p w14:paraId="883D0000">
      <w:pPr>
        <w:pStyle w:val="Style_2"/>
        <w:ind w:firstLine="540" w:left="0"/>
        <w:jc w:val="both"/>
      </w:pPr>
    </w:p>
    <w:p w14:paraId="893D0000">
      <w:pPr>
        <w:pStyle w:val="Style_2"/>
        <w:ind w:firstLine="540" w:left="0"/>
        <w:jc w:val="both"/>
      </w:pPr>
    </w:p>
    <w:p w14:paraId="8A3D0000">
      <w:pPr>
        <w:pStyle w:val="Style_2"/>
        <w:ind w:firstLine="540" w:left="0"/>
        <w:jc w:val="both"/>
      </w:pPr>
    </w:p>
    <w:p w14:paraId="8B3D0000">
      <w:pPr>
        <w:pStyle w:val="Style_2"/>
        <w:ind w:firstLine="0" w:left="0"/>
        <w:jc w:val="right"/>
        <w:outlineLvl w:val="1"/>
      </w:pPr>
      <w:r>
        <w:t>Приложение N 5</w:t>
      </w:r>
    </w:p>
    <w:p w14:paraId="8C3D0000">
      <w:pPr>
        <w:pStyle w:val="Style_2"/>
        <w:ind w:firstLine="0" w:left="0"/>
        <w:jc w:val="right"/>
      </w:pPr>
      <w:r>
        <w:t>к государственной программе</w:t>
      </w:r>
    </w:p>
    <w:p w14:paraId="8D3D0000">
      <w:pPr>
        <w:pStyle w:val="Style_2"/>
        <w:ind w:firstLine="0" w:left="0"/>
        <w:jc w:val="right"/>
      </w:pPr>
      <w:r>
        <w:t>Российской Федерации "Экономическое</w:t>
      </w:r>
    </w:p>
    <w:p w14:paraId="8E3D0000">
      <w:pPr>
        <w:pStyle w:val="Style_2"/>
        <w:ind w:firstLine="0" w:left="0"/>
        <w:jc w:val="right"/>
      </w:pPr>
      <w:r>
        <w:t>развитие и инновационная экономика"</w:t>
      </w:r>
    </w:p>
    <w:p w14:paraId="8F3D0000">
      <w:pPr>
        <w:pStyle w:val="Style_2"/>
        <w:ind w:firstLine="540" w:left="0"/>
        <w:jc w:val="both"/>
      </w:pPr>
    </w:p>
    <w:p w14:paraId="903D0000">
      <w:pPr>
        <w:pStyle w:val="Style_4"/>
        <w:ind w:firstLine="0" w:left="0"/>
        <w:jc w:val="center"/>
      </w:pPr>
      <w:bookmarkStart w:id="24" w:name="Par15644"/>
      <w:bookmarkEnd w:id="24"/>
      <w:r>
        <w:t>РЕСУРСНОЕ ОБЕСПЕЧЕНИЕ</w:t>
      </w:r>
    </w:p>
    <w:p w14:paraId="913D0000">
      <w:pPr>
        <w:pStyle w:val="Style_4"/>
        <w:ind w:firstLine="0" w:left="0"/>
        <w:jc w:val="center"/>
      </w:pPr>
      <w:r>
        <w:t>РЕАЛИЗАЦИИ ГОСУДАРСТВЕННОЙ ПРОГРАММЫ РОССИЙСКОЙ ФЕДЕРАЦИИ</w:t>
      </w:r>
    </w:p>
    <w:p w14:paraId="923D0000">
      <w:pPr>
        <w:pStyle w:val="Style_4"/>
        <w:ind w:firstLine="0" w:left="0"/>
        <w:jc w:val="center"/>
      </w:pPr>
      <w:r>
        <w:t>"ЭКОНОМИЧЕСКОЕ РАЗВИТИЕ И ИННОВАЦИОННАЯ ЭКОНОМИКА" ЗА СЧЕТ</w:t>
      </w:r>
    </w:p>
    <w:p w14:paraId="933D0000">
      <w:pPr>
        <w:pStyle w:val="Style_4"/>
        <w:ind w:firstLine="0" w:left="0"/>
        <w:jc w:val="center"/>
      </w:pPr>
      <w:r>
        <w:t>БЮДЖЕТНЫХ АССИГНОВАНИЙ ФЕДЕРАЛЬНОГО БЮДЖЕТА</w:t>
      </w:r>
    </w:p>
    <w:p w14:paraId="943D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953D0000">
            <w:pPr>
              <w:pStyle w:val="Style_2"/>
              <w:ind w:firstLine="0" w:left="0"/>
              <w:jc w:val="center"/>
              <w:rPr>
                <w:color w:val="392C69"/>
              </w:rPr>
            </w:pPr>
            <w:r>
              <w:rPr>
                <w:color w:val="392C69"/>
              </w:rPr>
              <w:t>Список изменяющих документов</w:t>
            </w:r>
          </w:p>
          <w:p w14:paraId="963D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"consultantplus://offline/ref=036A75FB1540052028E3CBF011C6A3637CB06C9B4EAAB574C5A3486C1A242C33127AA85C1E9DE86672DB356CDDA0F0CE519927CE27516066D1sDH"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973D0000">
      <w:pPr>
        <w:pStyle w:val="Style_2"/>
        <w:ind w:firstLine="0" w:left="0"/>
        <w:jc w:val="both"/>
      </w:pPr>
    </w:p>
    <w:p w14:paraId="983D0000">
      <w:pPr>
        <w:pStyle w:val="Style_2"/>
        <w:ind w:firstLine="0" w:left="0"/>
        <w:jc w:val="right"/>
      </w:pPr>
      <w:r>
        <w:t>(тыс. рублей)</w:t>
      </w:r>
    </w:p>
    <w:p w14:paraId="993D0000">
      <w:pPr>
        <w:pStyle w:val="Style_2"/>
        <w:rPr>
          <w:b w:val="0"/>
          <w:i w:val="0"/>
          <w:strike w:val="0"/>
          <w:sz w:val="24"/>
          <w:u w:val="none"/>
        </w:rPr>
      </w:pPr>
    </w:p>
    <w:tbl>
      <w:tblPr>
        <w:tblStyle w:val="Style_1"/>
        <w:tblLayout w:type="fixed"/>
        <w:tblCellMar>
          <w:left w:type="dxa" w:w="0"/>
          <w:right w:type="dxa" w:w="0"/>
        </w:tblCellMar>
      </w:tblPr>
      <w:tblGrid>
        <w:gridCol w:w="2041"/>
        <w:gridCol w:w="1841"/>
        <w:gridCol w:w="694"/>
        <w:gridCol w:w="424"/>
        <w:gridCol w:w="559"/>
        <w:gridCol w:w="514"/>
        <w:gridCol w:w="1264"/>
        <w:gridCol w:w="1264"/>
        <w:gridCol w:w="1264"/>
        <w:gridCol w:w="1384"/>
        <w:gridCol w:w="1264"/>
        <w:gridCol w:w="1384"/>
        <w:gridCol w:w="1384"/>
        <w:gridCol w:w="1384"/>
        <w:gridCol w:w="1384"/>
        <w:gridCol w:w="1384"/>
        <w:gridCol w:w="1384"/>
        <w:gridCol w:w="1384"/>
      </w:tblGrid>
      <w:tr>
        <w:tc>
          <w:tcPr>
            <w:tcW w:type="dxa" w:w="2041"/>
            <w:vMerge w:val="restart"/>
            <w:tcBorders>
              <w:top w:color="000000" w:sz="4" w:val="single"/>
              <w:right w:color="000000" w:sz="4" w:val="single"/>
            </w:tcBorders>
            <w:tcMar>
              <w:left w:type="dxa" w:w="0"/>
              <w:right w:type="dxa" w:w="0"/>
            </w:tcMar>
          </w:tcPr>
          <w:p w14:paraId="9A3D0000">
            <w:pPr>
              <w:pStyle w:val="Style_2"/>
              <w:ind w:firstLine="0" w:left="0"/>
              <w:jc w:val="center"/>
            </w:pPr>
            <w:r>
              <w:t>Статус и наименование структурного элемента</w:t>
            </w:r>
          </w:p>
        </w:tc>
        <w:tc>
          <w:tcPr>
            <w:tcW w:type="dxa" w:w="1841"/>
            <w:vMerge w:val="restart"/>
            <w:tcBorders>
              <w:top w:color="000000" w:sz="4" w:val="single"/>
              <w:left w:color="000000" w:sz="4" w:val="single"/>
              <w:bottom w:color="000000" w:sz="4" w:val="single"/>
              <w:right w:color="000000" w:sz="4" w:val="single"/>
            </w:tcBorders>
            <w:tcMar>
              <w:left w:type="dxa" w:w="0"/>
              <w:right w:type="dxa" w:w="0"/>
            </w:tcMar>
          </w:tcPr>
          <w:p w14:paraId="9B3D0000">
            <w:pPr>
              <w:pStyle w:val="Style_2"/>
              <w:ind w:firstLine="0" w:left="0"/>
              <w:jc w:val="center"/>
            </w:pPr>
            <w:r>
              <w:t>ГРБС (ответственный исполнитель, соисполнитель, государственный заказчик-координатор, участник)</w:t>
            </w:r>
          </w:p>
        </w:tc>
        <w:tc>
          <w:tcPr>
            <w:tcW w:type="dxa" w:w="2191"/>
            <w:gridSpan w:val="4"/>
            <w:tcBorders>
              <w:top w:color="000000" w:sz="4" w:val="single"/>
              <w:left w:color="000000" w:sz="4" w:val="single"/>
              <w:bottom w:color="000000" w:sz="4" w:val="single"/>
              <w:right w:color="000000" w:sz="4" w:val="single"/>
            </w:tcBorders>
            <w:tcMar>
              <w:left w:type="dxa" w:w="0"/>
              <w:right w:type="dxa" w:w="0"/>
            </w:tcMar>
          </w:tcPr>
          <w:p w14:paraId="9C3D0000">
            <w:pPr>
              <w:pStyle w:val="Style_2"/>
              <w:ind w:firstLine="0" w:left="0"/>
              <w:jc w:val="center"/>
            </w:pPr>
            <w:r>
              <w:t>Код бюджетной классификации</w:t>
            </w:r>
          </w:p>
        </w:tc>
        <w:tc>
          <w:tcPr>
            <w:tcW w:type="dxa" w:w="16128"/>
            <w:gridSpan w:val="12"/>
            <w:tcBorders>
              <w:top w:color="000000" w:sz="4" w:val="single"/>
              <w:left w:color="000000" w:sz="4" w:val="single"/>
              <w:bottom w:color="000000" w:sz="4" w:val="single"/>
            </w:tcBorders>
            <w:tcMar>
              <w:left w:type="dxa" w:w="0"/>
              <w:right w:type="dxa" w:w="0"/>
            </w:tcMar>
          </w:tcPr>
          <w:p w14:paraId="9D3D0000">
            <w:pPr>
              <w:pStyle w:val="Style_2"/>
              <w:ind w:firstLine="0" w:left="0"/>
              <w:jc w:val="center"/>
            </w:pPr>
            <w:r>
              <w:t>Объемы бюджетных ассигнований</w:t>
            </w:r>
          </w:p>
        </w:tc>
      </w:tr>
      <w:tr>
        <w:tc>
          <w:tcPr>
            <w:tcW w:type="dxa" w:w="2041"/>
            <w:gridSpan w:val="1"/>
            <w:vMerge w:val="continue"/>
            <w:tcBorders>
              <w:top w:color="000000" w:sz="4" w:val="single"/>
              <w:right w:color="000000" w:sz="4" w:val="single"/>
            </w:tcBorders>
            <w:tcMar>
              <w:left w:type="dxa" w:w="0"/>
              <w:right w:type="dxa" w:w="0"/>
            </w:tcMar>
          </w:tcPr>
          <w:p/>
        </w:tc>
        <w:tc>
          <w:tcPr>
            <w:tcW w:type="dxa" w:w="18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694"/>
            <w:vMerge w:val="restart"/>
            <w:tcBorders>
              <w:top w:color="000000" w:sz="4" w:val="single"/>
              <w:left w:color="000000" w:sz="4" w:val="single"/>
              <w:bottom w:color="000000" w:sz="4" w:val="single"/>
              <w:right w:color="000000" w:sz="4" w:val="single"/>
            </w:tcBorders>
            <w:tcMar>
              <w:left w:type="dxa" w:w="0"/>
              <w:right w:type="dxa" w:w="0"/>
            </w:tcMar>
          </w:tcPr>
          <w:p w14:paraId="9E3D0000">
            <w:pPr>
              <w:pStyle w:val="Style_2"/>
              <w:ind w:firstLine="0" w:left="0"/>
              <w:jc w:val="center"/>
            </w:pPr>
            <w:r>
              <w:t>ГРБС</w:t>
            </w:r>
          </w:p>
        </w:tc>
        <w:tc>
          <w:tcPr>
            <w:tcW w:type="dxa" w:w="424"/>
            <w:vMerge w:val="restart"/>
            <w:tcBorders>
              <w:top w:color="000000" w:sz="4" w:val="single"/>
              <w:left w:color="000000" w:sz="4" w:val="single"/>
              <w:bottom w:color="000000" w:sz="4" w:val="single"/>
              <w:right w:color="000000" w:sz="4" w:val="single"/>
            </w:tcBorders>
            <w:tcMar>
              <w:left w:type="dxa" w:w="0"/>
              <w:right w:type="dxa" w:w="0"/>
            </w:tcMar>
          </w:tcPr>
          <w:p w14:paraId="9F3D0000">
            <w:pPr>
              <w:pStyle w:val="Style_2"/>
              <w:ind w:firstLine="0" w:left="0"/>
              <w:jc w:val="center"/>
            </w:pPr>
            <w:r>
              <w:t>ГП</w:t>
            </w:r>
          </w:p>
        </w:tc>
        <w:tc>
          <w:tcPr>
            <w:tcW w:type="dxa" w:w="559"/>
            <w:vMerge w:val="restart"/>
            <w:tcBorders>
              <w:top w:color="000000" w:sz="4" w:val="single"/>
              <w:left w:color="000000" w:sz="4" w:val="single"/>
              <w:bottom w:color="000000" w:sz="4" w:val="single"/>
              <w:right w:color="000000" w:sz="4" w:val="single"/>
            </w:tcBorders>
            <w:tcMar>
              <w:left w:type="dxa" w:w="0"/>
              <w:right w:type="dxa" w:w="0"/>
            </w:tcMar>
          </w:tcPr>
          <w:p w14:paraId="A03D0000">
            <w:pPr>
              <w:pStyle w:val="Style_2"/>
              <w:ind w:firstLine="0" w:left="0"/>
              <w:jc w:val="center"/>
            </w:pPr>
            <w:r>
              <w:t>пГП</w:t>
            </w:r>
          </w:p>
        </w:tc>
        <w:tc>
          <w:tcPr>
            <w:tcW w:type="dxa" w:w="514"/>
            <w:vMerge w:val="restart"/>
            <w:tcBorders>
              <w:top w:color="000000" w:sz="4" w:val="single"/>
              <w:left w:color="000000" w:sz="4" w:val="single"/>
              <w:bottom w:color="000000" w:sz="4" w:val="single"/>
              <w:right w:color="000000" w:sz="4" w:val="single"/>
            </w:tcBorders>
            <w:tcMar>
              <w:left w:type="dxa" w:w="0"/>
              <w:right w:type="dxa" w:w="0"/>
            </w:tcMar>
          </w:tcPr>
          <w:p w14:paraId="A13D0000">
            <w:pPr>
              <w:pStyle w:val="Style_2"/>
              <w:ind w:firstLine="0" w:left="0"/>
              <w:jc w:val="center"/>
            </w:pPr>
            <w:r>
              <w:t>ОМ</w:t>
            </w:r>
          </w:p>
        </w:tc>
        <w:tc>
          <w:tcPr>
            <w:tcW w:type="dxa" w:w="2528"/>
            <w:gridSpan w:val="2"/>
            <w:tcBorders>
              <w:top w:color="000000" w:sz="4" w:val="single"/>
              <w:left w:color="000000" w:sz="4" w:val="single"/>
              <w:bottom w:color="000000" w:sz="4" w:val="single"/>
              <w:right w:color="000000" w:sz="4" w:val="single"/>
            </w:tcBorders>
            <w:tcMar>
              <w:left w:type="dxa" w:w="0"/>
              <w:right w:type="dxa" w:w="0"/>
            </w:tcMar>
          </w:tcPr>
          <w:p w14:paraId="A23D0000">
            <w:pPr>
              <w:pStyle w:val="Style_2"/>
              <w:ind w:firstLine="0" w:left="0"/>
              <w:jc w:val="center"/>
            </w:pPr>
            <w:r>
              <w:t>2016 год</w:t>
            </w:r>
          </w:p>
        </w:tc>
        <w:tc>
          <w:tcPr>
            <w:tcW w:type="dxa" w:w="2648"/>
            <w:gridSpan w:val="2"/>
            <w:tcBorders>
              <w:top w:color="000000" w:sz="4" w:val="single"/>
              <w:left w:color="000000" w:sz="4" w:val="single"/>
              <w:bottom w:color="000000" w:sz="4" w:val="single"/>
              <w:right w:color="000000" w:sz="4" w:val="single"/>
            </w:tcBorders>
            <w:tcMar>
              <w:left w:type="dxa" w:w="0"/>
              <w:right w:type="dxa" w:w="0"/>
            </w:tcMar>
          </w:tcPr>
          <w:p w14:paraId="A33D0000">
            <w:pPr>
              <w:pStyle w:val="Style_2"/>
              <w:ind w:firstLine="0" w:left="0"/>
              <w:jc w:val="center"/>
            </w:pPr>
            <w:r>
              <w:t>2017 год</w:t>
            </w:r>
          </w:p>
        </w:tc>
        <w:tc>
          <w:tcPr>
            <w:tcW w:type="dxa" w:w="2648"/>
            <w:gridSpan w:val="2"/>
            <w:tcBorders>
              <w:top w:color="000000" w:sz="4" w:val="single"/>
              <w:left w:color="000000" w:sz="4" w:val="single"/>
              <w:bottom w:color="000000" w:sz="4" w:val="single"/>
              <w:right w:color="000000" w:sz="4" w:val="single"/>
            </w:tcBorders>
            <w:tcMar>
              <w:left w:type="dxa" w:w="0"/>
              <w:right w:type="dxa" w:w="0"/>
            </w:tcMar>
          </w:tcPr>
          <w:p w14:paraId="A43D0000">
            <w:pPr>
              <w:pStyle w:val="Style_2"/>
              <w:ind w:firstLine="0" w:left="0"/>
              <w:jc w:val="center"/>
            </w:pPr>
            <w:r>
              <w:t>2018 год</w:t>
            </w:r>
          </w:p>
        </w:tc>
        <w:tc>
          <w:tcPr>
            <w:tcW w:type="dxa" w:w="1384"/>
            <w:tcBorders>
              <w:top w:color="000000" w:sz="4" w:val="single"/>
              <w:left w:color="000000" w:sz="4" w:val="single"/>
              <w:bottom w:color="000000" w:sz="4" w:val="single"/>
              <w:right w:color="000000" w:sz="4" w:val="single"/>
            </w:tcBorders>
            <w:tcMar>
              <w:left w:type="dxa" w:w="0"/>
              <w:right w:type="dxa" w:w="0"/>
            </w:tcMar>
          </w:tcPr>
          <w:p w14:paraId="A53D0000">
            <w:pPr>
              <w:pStyle w:val="Style_2"/>
              <w:ind w:firstLine="0" w:left="0"/>
              <w:jc w:val="center"/>
            </w:pPr>
            <w:r>
              <w:t>2019 год</w:t>
            </w:r>
          </w:p>
        </w:tc>
        <w:tc>
          <w:tcPr>
            <w:tcW w:type="dxa" w:w="1384"/>
            <w:tcBorders>
              <w:top w:color="000000" w:sz="4" w:val="single"/>
              <w:left w:color="000000" w:sz="4" w:val="single"/>
              <w:bottom w:color="000000" w:sz="4" w:val="single"/>
              <w:right w:color="000000" w:sz="4" w:val="single"/>
            </w:tcBorders>
            <w:tcMar>
              <w:left w:type="dxa" w:w="0"/>
              <w:right w:type="dxa" w:w="0"/>
            </w:tcMar>
          </w:tcPr>
          <w:p w14:paraId="A63D0000">
            <w:pPr>
              <w:pStyle w:val="Style_2"/>
              <w:ind w:firstLine="0" w:left="0"/>
              <w:jc w:val="center"/>
            </w:pPr>
            <w:r>
              <w:t>2020 год</w:t>
            </w:r>
          </w:p>
        </w:tc>
        <w:tc>
          <w:tcPr>
            <w:tcW w:type="dxa" w:w="1384"/>
            <w:tcBorders>
              <w:top w:color="000000" w:sz="4" w:val="single"/>
              <w:left w:color="000000" w:sz="4" w:val="single"/>
              <w:bottom w:color="000000" w:sz="4" w:val="single"/>
              <w:right w:color="000000" w:sz="4" w:val="single"/>
            </w:tcBorders>
            <w:tcMar>
              <w:left w:type="dxa" w:w="0"/>
              <w:right w:type="dxa" w:w="0"/>
            </w:tcMar>
          </w:tcPr>
          <w:p w14:paraId="A73D0000">
            <w:pPr>
              <w:pStyle w:val="Style_2"/>
              <w:ind w:firstLine="0" w:left="0"/>
              <w:jc w:val="center"/>
            </w:pPr>
            <w:r>
              <w:t>2021 год</w:t>
            </w:r>
          </w:p>
        </w:tc>
        <w:tc>
          <w:tcPr>
            <w:tcW w:type="dxa" w:w="1384"/>
            <w:tcBorders>
              <w:top w:color="000000" w:sz="4" w:val="single"/>
              <w:left w:color="000000" w:sz="4" w:val="single"/>
              <w:bottom w:color="000000" w:sz="4" w:val="single"/>
              <w:right w:color="000000" w:sz="4" w:val="single"/>
            </w:tcBorders>
            <w:tcMar>
              <w:left w:type="dxa" w:w="0"/>
              <w:right w:type="dxa" w:w="0"/>
            </w:tcMar>
          </w:tcPr>
          <w:p w14:paraId="A83D0000">
            <w:pPr>
              <w:pStyle w:val="Style_2"/>
              <w:ind w:firstLine="0" w:left="0"/>
              <w:jc w:val="center"/>
            </w:pPr>
            <w:r>
              <w:t>2022 год</w:t>
            </w:r>
          </w:p>
        </w:tc>
        <w:tc>
          <w:tcPr>
            <w:tcW w:type="dxa" w:w="1384"/>
            <w:tcBorders>
              <w:top w:color="000000" w:sz="4" w:val="single"/>
              <w:left w:color="000000" w:sz="4" w:val="single"/>
              <w:bottom w:color="000000" w:sz="4" w:val="single"/>
              <w:right w:color="000000" w:sz="4" w:val="single"/>
            </w:tcBorders>
            <w:tcMar>
              <w:left w:type="dxa" w:w="0"/>
              <w:right w:type="dxa" w:w="0"/>
            </w:tcMar>
          </w:tcPr>
          <w:p w14:paraId="A93D0000">
            <w:pPr>
              <w:pStyle w:val="Style_2"/>
              <w:ind w:firstLine="0" w:left="0"/>
              <w:jc w:val="center"/>
            </w:pPr>
            <w:r>
              <w:t>2023 год</w:t>
            </w:r>
          </w:p>
        </w:tc>
        <w:tc>
          <w:tcPr>
            <w:tcW w:type="dxa" w:w="1384"/>
            <w:tcBorders>
              <w:top w:color="000000" w:sz="4" w:val="single"/>
              <w:left w:color="000000" w:sz="4" w:val="single"/>
              <w:bottom w:color="000000" w:sz="4" w:val="single"/>
            </w:tcBorders>
            <w:tcMar>
              <w:left w:type="dxa" w:w="0"/>
              <w:right w:type="dxa" w:w="0"/>
            </w:tcMar>
          </w:tcPr>
          <w:p w14:paraId="AA3D0000">
            <w:pPr>
              <w:pStyle w:val="Style_2"/>
              <w:ind w:firstLine="0" w:left="0"/>
              <w:jc w:val="center"/>
            </w:pPr>
            <w:r>
              <w:t>2024 год</w:t>
            </w:r>
          </w:p>
        </w:tc>
      </w:tr>
      <w:tr>
        <w:tc>
          <w:tcPr>
            <w:tcW w:type="dxa" w:w="2041"/>
            <w:gridSpan w:val="1"/>
            <w:vMerge w:val="continue"/>
            <w:tcBorders>
              <w:top w:color="000000" w:sz="4" w:val="single"/>
              <w:right w:color="000000" w:sz="4" w:val="single"/>
            </w:tcBorders>
            <w:tcMar>
              <w:left w:type="dxa" w:w="0"/>
              <w:right w:type="dxa" w:w="0"/>
            </w:tcMar>
          </w:tcPr>
          <w:p/>
        </w:tc>
        <w:tc>
          <w:tcPr>
            <w:tcW w:type="dxa" w:w="18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69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4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59"/>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1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64"/>
            <w:tcBorders>
              <w:top w:color="000000" w:sz="4" w:val="single"/>
              <w:left w:color="000000" w:sz="4" w:val="single"/>
              <w:bottom w:color="000000" w:sz="4" w:val="single"/>
              <w:right w:color="000000" w:sz="4" w:val="single"/>
            </w:tcBorders>
            <w:tcMar>
              <w:left w:type="dxa" w:w="0"/>
              <w:right w:type="dxa" w:w="0"/>
            </w:tcMar>
          </w:tcPr>
          <w:p w14:paraId="AB3D0000">
            <w:pPr>
              <w:pStyle w:val="Style_2"/>
              <w:ind w:firstLine="0" w:left="0"/>
              <w:jc w:val="center"/>
            </w:pPr>
            <w:r>
              <w:t>план.</w:t>
            </w:r>
          </w:p>
        </w:tc>
        <w:tc>
          <w:tcPr>
            <w:tcW w:type="dxa" w:w="1264"/>
            <w:tcBorders>
              <w:top w:color="000000" w:sz="4" w:val="single"/>
              <w:left w:color="000000" w:sz="4" w:val="single"/>
              <w:bottom w:color="000000" w:sz="4" w:val="single"/>
              <w:right w:color="000000" w:sz="4" w:val="single"/>
            </w:tcBorders>
            <w:tcMar>
              <w:left w:type="dxa" w:w="0"/>
              <w:right w:type="dxa" w:w="0"/>
            </w:tcMar>
          </w:tcPr>
          <w:p w14:paraId="AC3D0000">
            <w:pPr>
              <w:pStyle w:val="Style_2"/>
              <w:ind w:firstLine="0" w:left="0"/>
              <w:jc w:val="center"/>
            </w:pPr>
            <w:r>
              <w:t>факт.</w:t>
            </w:r>
          </w:p>
        </w:tc>
        <w:tc>
          <w:tcPr>
            <w:tcW w:type="dxa" w:w="1264"/>
            <w:tcBorders>
              <w:top w:color="000000" w:sz="4" w:val="single"/>
              <w:left w:color="000000" w:sz="4" w:val="single"/>
              <w:bottom w:color="000000" w:sz="4" w:val="single"/>
              <w:right w:color="000000" w:sz="4" w:val="single"/>
            </w:tcBorders>
            <w:tcMar>
              <w:left w:type="dxa" w:w="0"/>
              <w:right w:type="dxa" w:w="0"/>
            </w:tcMar>
          </w:tcPr>
          <w:p w14:paraId="AD3D0000">
            <w:pPr>
              <w:pStyle w:val="Style_2"/>
              <w:ind w:firstLine="0" w:left="0"/>
              <w:jc w:val="center"/>
            </w:pPr>
            <w:r>
              <w:t>план.</w:t>
            </w:r>
          </w:p>
        </w:tc>
        <w:tc>
          <w:tcPr>
            <w:tcW w:type="dxa" w:w="1384"/>
            <w:tcBorders>
              <w:top w:color="000000" w:sz="4" w:val="single"/>
              <w:left w:color="000000" w:sz="4" w:val="single"/>
              <w:bottom w:color="000000" w:sz="4" w:val="single"/>
              <w:right w:color="000000" w:sz="4" w:val="single"/>
            </w:tcBorders>
            <w:tcMar>
              <w:left w:type="dxa" w:w="0"/>
              <w:right w:type="dxa" w:w="0"/>
            </w:tcMar>
          </w:tcPr>
          <w:p w14:paraId="AE3D0000">
            <w:pPr>
              <w:pStyle w:val="Style_2"/>
              <w:ind w:firstLine="0" w:left="0"/>
              <w:jc w:val="center"/>
            </w:pPr>
            <w:r>
              <w:t>факт.</w:t>
            </w:r>
          </w:p>
        </w:tc>
        <w:tc>
          <w:tcPr>
            <w:tcW w:type="dxa" w:w="1264"/>
            <w:tcBorders>
              <w:top w:color="000000" w:sz="4" w:val="single"/>
              <w:left w:color="000000" w:sz="4" w:val="single"/>
              <w:bottom w:color="000000" w:sz="4" w:val="single"/>
              <w:right w:color="000000" w:sz="4" w:val="single"/>
            </w:tcBorders>
            <w:tcMar>
              <w:left w:type="dxa" w:w="0"/>
              <w:right w:type="dxa" w:w="0"/>
            </w:tcMar>
          </w:tcPr>
          <w:p w14:paraId="AF3D0000">
            <w:pPr>
              <w:pStyle w:val="Style_2"/>
              <w:ind w:firstLine="0" w:left="0"/>
              <w:jc w:val="center"/>
            </w:pPr>
            <w:r>
              <w:t>план.</w:t>
            </w:r>
          </w:p>
        </w:tc>
        <w:tc>
          <w:tcPr>
            <w:tcW w:type="dxa" w:w="1384"/>
            <w:tcBorders>
              <w:top w:color="000000" w:sz="4" w:val="single"/>
              <w:left w:color="000000" w:sz="4" w:val="single"/>
              <w:bottom w:color="000000" w:sz="4" w:val="single"/>
              <w:right w:color="000000" w:sz="4" w:val="single"/>
            </w:tcBorders>
            <w:tcMar>
              <w:left w:type="dxa" w:w="0"/>
              <w:right w:type="dxa" w:w="0"/>
            </w:tcMar>
          </w:tcPr>
          <w:p w14:paraId="B03D0000">
            <w:pPr>
              <w:pStyle w:val="Style_2"/>
              <w:ind w:firstLine="0" w:left="0"/>
              <w:jc w:val="center"/>
            </w:pPr>
            <w:r>
              <w:t>факт.</w:t>
            </w:r>
          </w:p>
        </w:tc>
        <w:tc>
          <w:tcPr>
            <w:tcW w:type="dxa" w:w="1384"/>
            <w:tcBorders>
              <w:top w:color="000000" w:sz="4" w:val="single"/>
              <w:left w:color="000000" w:sz="4" w:val="single"/>
              <w:bottom w:color="000000" w:sz="4" w:val="single"/>
              <w:right w:color="000000" w:sz="4" w:val="single"/>
            </w:tcBorders>
            <w:tcMar>
              <w:left w:type="dxa" w:w="0"/>
              <w:right w:type="dxa" w:w="0"/>
            </w:tcMar>
          </w:tcPr>
          <w:p w14:paraId="B13D0000">
            <w:pPr>
              <w:pStyle w:val="Style_2"/>
              <w:ind w:firstLine="0" w:left="0"/>
              <w:jc w:val="center"/>
            </w:pPr>
            <w:r>
              <w:t>план.</w:t>
            </w:r>
          </w:p>
        </w:tc>
        <w:tc>
          <w:tcPr>
            <w:tcW w:type="dxa" w:w="1384"/>
            <w:tcBorders>
              <w:top w:color="000000" w:sz="4" w:val="single"/>
              <w:left w:color="000000" w:sz="4" w:val="single"/>
              <w:bottom w:color="000000" w:sz="4" w:val="single"/>
              <w:right w:color="000000" w:sz="4" w:val="single"/>
            </w:tcBorders>
            <w:tcMar>
              <w:left w:type="dxa" w:w="0"/>
              <w:right w:type="dxa" w:w="0"/>
            </w:tcMar>
          </w:tcPr>
          <w:p w14:paraId="B23D0000">
            <w:pPr>
              <w:pStyle w:val="Style_2"/>
              <w:ind w:firstLine="0" w:left="0"/>
              <w:jc w:val="center"/>
            </w:pPr>
            <w:r>
              <w:t>план.</w:t>
            </w:r>
          </w:p>
        </w:tc>
        <w:tc>
          <w:tcPr>
            <w:tcW w:type="dxa" w:w="1384"/>
            <w:tcBorders>
              <w:top w:color="000000" w:sz="4" w:val="single"/>
              <w:left w:color="000000" w:sz="4" w:val="single"/>
              <w:bottom w:color="000000" w:sz="4" w:val="single"/>
              <w:right w:color="000000" w:sz="4" w:val="single"/>
            </w:tcBorders>
            <w:tcMar>
              <w:left w:type="dxa" w:w="0"/>
              <w:right w:type="dxa" w:w="0"/>
            </w:tcMar>
          </w:tcPr>
          <w:p w14:paraId="B33D0000">
            <w:pPr>
              <w:pStyle w:val="Style_2"/>
              <w:ind w:firstLine="0" w:left="0"/>
              <w:jc w:val="center"/>
            </w:pPr>
            <w:r>
              <w:t>план.</w:t>
            </w:r>
          </w:p>
        </w:tc>
        <w:tc>
          <w:tcPr>
            <w:tcW w:type="dxa" w:w="1384"/>
            <w:tcBorders>
              <w:top w:color="000000" w:sz="4" w:val="single"/>
              <w:left w:color="000000" w:sz="4" w:val="single"/>
              <w:bottom w:color="000000" w:sz="4" w:val="single"/>
              <w:right w:color="000000" w:sz="4" w:val="single"/>
            </w:tcBorders>
            <w:tcMar>
              <w:left w:type="dxa" w:w="0"/>
              <w:right w:type="dxa" w:w="0"/>
            </w:tcMar>
          </w:tcPr>
          <w:p w14:paraId="B43D0000">
            <w:pPr>
              <w:pStyle w:val="Style_2"/>
              <w:ind w:firstLine="0" w:left="0"/>
              <w:jc w:val="center"/>
            </w:pPr>
            <w:r>
              <w:t>план.</w:t>
            </w:r>
          </w:p>
        </w:tc>
        <w:tc>
          <w:tcPr>
            <w:tcW w:type="dxa" w:w="1384"/>
            <w:tcBorders>
              <w:top w:color="000000" w:sz="4" w:val="single"/>
              <w:left w:color="000000" w:sz="4" w:val="single"/>
              <w:bottom w:color="000000" w:sz="4" w:val="single"/>
              <w:right w:color="000000" w:sz="4" w:val="single"/>
            </w:tcBorders>
            <w:tcMar>
              <w:left w:type="dxa" w:w="0"/>
              <w:right w:type="dxa" w:w="0"/>
            </w:tcMar>
          </w:tcPr>
          <w:p w14:paraId="B53D0000">
            <w:pPr>
              <w:pStyle w:val="Style_2"/>
              <w:ind w:firstLine="0" w:left="0"/>
              <w:jc w:val="center"/>
            </w:pPr>
            <w:r>
              <w:t>план.</w:t>
            </w:r>
          </w:p>
        </w:tc>
        <w:tc>
          <w:tcPr>
            <w:tcW w:type="dxa" w:w="1384"/>
            <w:tcBorders>
              <w:top w:color="000000" w:sz="4" w:val="single"/>
              <w:left w:color="000000" w:sz="4" w:val="single"/>
              <w:bottom w:color="000000" w:sz="4" w:val="single"/>
            </w:tcBorders>
            <w:tcMar>
              <w:left w:type="dxa" w:w="0"/>
              <w:right w:type="dxa" w:w="0"/>
            </w:tcMar>
          </w:tcPr>
          <w:p w14:paraId="B63D0000">
            <w:pPr>
              <w:pStyle w:val="Style_2"/>
              <w:ind w:firstLine="0" w:left="0"/>
              <w:jc w:val="center"/>
            </w:pPr>
            <w:r>
              <w:t>план.</w:t>
            </w:r>
          </w:p>
        </w:tc>
      </w:tr>
      <w:tr>
        <w:tc>
          <w:tcPr>
            <w:tcW w:type="dxa" w:w="2041"/>
            <w:vMerge w:val="restart"/>
            <w:tcMar>
              <w:left w:type="dxa" w:w="0"/>
              <w:right w:type="dxa" w:w="0"/>
            </w:tcMar>
          </w:tcPr>
          <w:p w14:paraId="B73D0000">
            <w:pPr>
              <w:pStyle w:val="Style_2"/>
              <w:ind w:firstLine="0" w:left="0"/>
              <w:jc w:val="left"/>
            </w:pPr>
            <w:r>
              <w:t>Государственная программа Российской Федерации "Экономическое развитие и инновационная экономика"</w:t>
            </w:r>
          </w:p>
        </w:tc>
        <w:tc>
          <w:tcPr>
            <w:tcW w:type="dxa" w:w="1841"/>
            <w:tcBorders>
              <w:top w:color="000000" w:sz="4" w:val="single"/>
            </w:tcBorders>
            <w:tcMar>
              <w:left w:type="dxa" w:w="0"/>
              <w:right w:type="dxa" w:w="0"/>
            </w:tcMar>
          </w:tcPr>
          <w:p w14:paraId="B83D0000">
            <w:pPr>
              <w:pStyle w:val="Style_2"/>
              <w:ind w:firstLine="0" w:left="0"/>
              <w:jc w:val="left"/>
            </w:pPr>
            <w:r>
              <w:t>всего</w:t>
            </w:r>
          </w:p>
        </w:tc>
        <w:tc>
          <w:tcPr>
            <w:tcW w:type="dxa" w:w="694"/>
            <w:tcBorders>
              <w:top w:color="000000" w:sz="4" w:val="single"/>
            </w:tcBorders>
            <w:tcMar>
              <w:left w:type="dxa" w:w="0"/>
              <w:right w:type="dxa" w:w="0"/>
            </w:tcMar>
          </w:tcPr>
          <w:p w14:paraId="B93D0000">
            <w:pPr>
              <w:pStyle w:val="Style_2"/>
              <w:ind w:firstLine="0" w:left="0"/>
              <w:jc w:val="center"/>
            </w:pPr>
            <w:r>
              <w:t>X</w:t>
            </w:r>
          </w:p>
        </w:tc>
        <w:tc>
          <w:tcPr>
            <w:tcW w:type="dxa" w:w="424"/>
            <w:tcBorders>
              <w:top w:color="000000" w:sz="4" w:val="single"/>
            </w:tcBorders>
            <w:tcMar>
              <w:left w:type="dxa" w:w="0"/>
              <w:right w:type="dxa" w:w="0"/>
            </w:tcMar>
          </w:tcPr>
          <w:p w14:paraId="BA3D0000">
            <w:pPr>
              <w:pStyle w:val="Style_2"/>
              <w:ind w:firstLine="0" w:left="0"/>
              <w:jc w:val="center"/>
            </w:pPr>
            <w:r>
              <w:t>15</w:t>
            </w:r>
          </w:p>
        </w:tc>
        <w:tc>
          <w:tcPr>
            <w:tcW w:type="dxa" w:w="559"/>
            <w:tcBorders>
              <w:top w:color="000000" w:sz="4" w:val="single"/>
            </w:tcBorders>
            <w:tcMar>
              <w:left w:type="dxa" w:w="0"/>
              <w:right w:type="dxa" w:w="0"/>
            </w:tcMar>
          </w:tcPr>
          <w:p w14:paraId="BB3D0000">
            <w:pPr>
              <w:pStyle w:val="Style_2"/>
              <w:ind w:firstLine="0" w:left="0"/>
              <w:jc w:val="center"/>
            </w:pPr>
            <w:r>
              <w:t>0</w:t>
            </w:r>
          </w:p>
        </w:tc>
        <w:tc>
          <w:tcPr>
            <w:tcW w:type="dxa" w:w="514"/>
            <w:tcBorders>
              <w:top w:color="000000" w:sz="4" w:val="single"/>
            </w:tcBorders>
            <w:tcMar>
              <w:left w:type="dxa" w:w="0"/>
              <w:right w:type="dxa" w:w="0"/>
            </w:tcMar>
          </w:tcPr>
          <w:p w14:paraId="BC3D0000">
            <w:pPr>
              <w:pStyle w:val="Style_2"/>
              <w:ind w:firstLine="0" w:left="0"/>
              <w:jc w:val="center"/>
            </w:pPr>
            <w:r>
              <w:t>00</w:t>
            </w:r>
          </w:p>
        </w:tc>
        <w:tc>
          <w:tcPr>
            <w:tcW w:type="dxa" w:w="1264"/>
            <w:tcBorders>
              <w:top w:color="000000" w:sz="4" w:val="single"/>
            </w:tcBorders>
            <w:tcMar>
              <w:left w:type="dxa" w:w="0"/>
              <w:right w:type="dxa" w:w="0"/>
            </w:tcMar>
          </w:tcPr>
          <w:p w14:paraId="BD3D0000">
            <w:pPr>
              <w:pStyle w:val="Style_2"/>
              <w:ind w:firstLine="0" w:left="0"/>
              <w:jc w:val="center"/>
            </w:pPr>
            <w:r>
              <w:t>106143280</w:t>
            </w:r>
          </w:p>
        </w:tc>
        <w:tc>
          <w:tcPr>
            <w:tcW w:type="dxa" w:w="1264"/>
            <w:tcBorders>
              <w:top w:color="000000" w:sz="4" w:val="single"/>
            </w:tcBorders>
            <w:tcMar>
              <w:left w:type="dxa" w:w="0"/>
              <w:right w:type="dxa" w:w="0"/>
            </w:tcMar>
          </w:tcPr>
          <w:p w14:paraId="BE3D0000">
            <w:pPr>
              <w:pStyle w:val="Style_2"/>
              <w:ind w:firstLine="0" w:left="0"/>
              <w:jc w:val="center"/>
            </w:pPr>
            <w:r>
              <w:t>99225872,1</w:t>
            </w:r>
          </w:p>
        </w:tc>
        <w:tc>
          <w:tcPr>
            <w:tcW w:type="dxa" w:w="1264"/>
            <w:tcBorders>
              <w:top w:color="000000" w:sz="4" w:val="single"/>
            </w:tcBorders>
            <w:tcMar>
              <w:left w:type="dxa" w:w="0"/>
              <w:right w:type="dxa" w:w="0"/>
            </w:tcMar>
          </w:tcPr>
          <w:p w14:paraId="BF3D0000">
            <w:pPr>
              <w:pStyle w:val="Style_2"/>
              <w:ind w:firstLine="0" w:left="0"/>
              <w:jc w:val="center"/>
            </w:pPr>
            <w:r>
              <w:t>97045524,8</w:t>
            </w:r>
          </w:p>
        </w:tc>
        <w:tc>
          <w:tcPr>
            <w:tcW w:type="dxa" w:w="1384"/>
            <w:tcBorders>
              <w:top w:color="000000" w:sz="4" w:val="single"/>
            </w:tcBorders>
            <w:tcMar>
              <w:left w:type="dxa" w:w="0"/>
              <w:right w:type="dxa" w:w="0"/>
            </w:tcMar>
          </w:tcPr>
          <w:p w14:paraId="C03D0000">
            <w:pPr>
              <w:pStyle w:val="Style_2"/>
              <w:ind w:firstLine="0" w:left="0"/>
              <w:jc w:val="center"/>
            </w:pPr>
            <w:r>
              <w:t>102913131,1</w:t>
            </w:r>
          </w:p>
        </w:tc>
        <w:tc>
          <w:tcPr>
            <w:tcW w:type="dxa" w:w="1264"/>
            <w:tcBorders>
              <w:top w:color="000000" w:sz="4" w:val="single"/>
            </w:tcBorders>
            <w:tcMar>
              <w:left w:type="dxa" w:w="0"/>
              <w:right w:type="dxa" w:w="0"/>
            </w:tcMar>
          </w:tcPr>
          <w:p w14:paraId="C13D0000">
            <w:pPr>
              <w:pStyle w:val="Style_2"/>
              <w:ind w:firstLine="0" w:left="0"/>
              <w:jc w:val="center"/>
            </w:pPr>
            <w:r>
              <w:t>96187193,2</w:t>
            </w:r>
          </w:p>
        </w:tc>
        <w:tc>
          <w:tcPr>
            <w:tcW w:type="dxa" w:w="1384"/>
            <w:tcBorders>
              <w:top w:color="000000" w:sz="4" w:val="single"/>
            </w:tcBorders>
            <w:tcMar>
              <w:left w:type="dxa" w:w="0"/>
              <w:right w:type="dxa" w:w="0"/>
            </w:tcMar>
          </w:tcPr>
          <w:p w14:paraId="C23D0000">
            <w:pPr>
              <w:pStyle w:val="Style_2"/>
              <w:ind w:firstLine="0" w:left="0"/>
              <w:jc w:val="center"/>
            </w:pPr>
            <w:r>
              <w:t>105725878,9</w:t>
            </w:r>
          </w:p>
        </w:tc>
        <w:tc>
          <w:tcPr>
            <w:tcW w:type="dxa" w:w="1384"/>
            <w:tcBorders>
              <w:top w:color="000000" w:sz="4" w:val="single"/>
            </w:tcBorders>
            <w:tcMar>
              <w:left w:type="dxa" w:w="0"/>
              <w:right w:type="dxa" w:w="0"/>
            </w:tcMar>
          </w:tcPr>
          <w:p w14:paraId="C33D0000">
            <w:pPr>
              <w:pStyle w:val="Style_2"/>
              <w:ind w:firstLine="0" w:left="0"/>
              <w:jc w:val="center"/>
            </w:pPr>
            <w:r>
              <w:t>145123992,3</w:t>
            </w:r>
          </w:p>
        </w:tc>
        <w:tc>
          <w:tcPr>
            <w:tcW w:type="dxa" w:w="1384"/>
            <w:tcBorders>
              <w:top w:color="000000" w:sz="4" w:val="single"/>
            </w:tcBorders>
            <w:tcMar>
              <w:left w:type="dxa" w:w="0"/>
              <w:right w:type="dxa" w:w="0"/>
            </w:tcMar>
          </w:tcPr>
          <w:p w14:paraId="C43D0000">
            <w:pPr>
              <w:pStyle w:val="Style_2"/>
              <w:ind w:firstLine="0" w:left="0"/>
              <w:jc w:val="center"/>
            </w:pPr>
            <w:r>
              <w:t>180225516,3</w:t>
            </w:r>
          </w:p>
        </w:tc>
        <w:tc>
          <w:tcPr>
            <w:tcW w:type="dxa" w:w="1384"/>
            <w:tcBorders>
              <w:top w:color="000000" w:sz="4" w:val="single"/>
            </w:tcBorders>
            <w:tcMar>
              <w:left w:type="dxa" w:w="0"/>
              <w:right w:type="dxa" w:w="0"/>
            </w:tcMar>
          </w:tcPr>
          <w:p w14:paraId="C53D0000">
            <w:pPr>
              <w:pStyle w:val="Style_2"/>
              <w:ind w:firstLine="0" w:left="0"/>
              <w:jc w:val="center"/>
            </w:pPr>
            <w:r>
              <w:t>162291766,1</w:t>
            </w:r>
          </w:p>
        </w:tc>
        <w:tc>
          <w:tcPr>
            <w:tcW w:type="dxa" w:w="1384"/>
            <w:tcBorders>
              <w:top w:color="000000" w:sz="4" w:val="single"/>
            </w:tcBorders>
            <w:tcMar>
              <w:left w:type="dxa" w:w="0"/>
              <w:right w:type="dxa" w:w="0"/>
            </w:tcMar>
          </w:tcPr>
          <w:p w14:paraId="C63D0000">
            <w:pPr>
              <w:pStyle w:val="Style_2"/>
              <w:ind w:firstLine="0" w:left="0"/>
              <w:jc w:val="center"/>
            </w:pPr>
            <w:r>
              <w:t>197669407,8</w:t>
            </w:r>
          </w:p>
        </w:tc>
        <w:tc>
          <w:tcPr>
            <w:tcW w:type="dxa" w:w="1384"/>
            <w:tcBorders>
              <w:top w:color="000000" w:sz="4" w:val="single"/>
            </w:tcBorders>
            <w:tcMar>
              <w:left w:type="dxa" w:w="0"/>
              <w:right w:type="dxa" w:w="0"/>
            </w:tcMar>
          </w:tcPr>
          <w:p w14:paraId="C73D0000">
            <w:pPr>
              <w:pStyle w:val="Style_2"/>
              <w:ind w:firstLine="0" w:left="0"/>
              <w:jc w:val="center"/>
            </w:pPr>
            <w:r>
              <w:t>205722072,7</w:t>
            </w:r>
          </w:p>
        </w:tc>
        <w:tc>
          <w:tcPr>
            <w:tcW w:type="dxa" w:w="1384"/>
            <w:tcBorders>
              <w:top w:color="000000" w:sz="4" w:val="single"/>
            </w:tcBorders>
            <w:tcMar>
              <w:left w:type="dxa" w:w="0"/>
              <w:right w:type="dxa" w:w="0"/>
            </w:tcMar>
          </w:tcPr>
          <w:p w14:paraId="C83D0000">
            <w:pPr>
              <w:pStyle w:val="Style_2"/>
              <w:ind w:firstLine="0" w:left="0"/>
              <w:jc w:val="center"/>
            </w:pPr>
            <w:r>
              <w:t>184637188,3</w:t>
            </w:r>
          </w:p>
        </w:tc>
      </w:tr>
      <w:tr>
        <w:tc>
          <w:tcPr>
            <w:tcW w:type="dxa" w:w="2041"/>
            <w:gridSpan w:val="1"/>
            <w:vMerge w:val="continue"/>
            <w:tcMar>
              <w:left w:type="dxa" w:w="0"/>
              <w:right w:type="dxa" w:w="0"/>
            </w:tcMar>
          </w:tcPr>
          <w:p/>
        </w:tc>
        <w:tc>
          <w:tcPr>
            <w:tcW w:type="dxa" w:w="1841"/>
            <w:tcMar>
              <w:left w:type="dxa" w:w="0"/>
              <w:right w:type="dxa" w:w="0"/>
            </w:tcMar>
          </w:tcPr>
          <w:p w14:paraId="C93D0000">
            <w:pPr>
              <w:pStyle w:val="Style_2"/>
              <w:ind w:firstLine="0" w:left="0"/>
              <w:jc w:val="left"/>
            </w:pPr>
            <w:r>
              <w:t>федеральный бюджет</w:t>
            </w:r>
          </w:p>
        </w:tc>
        <w:tc>
          <w:tcPr>
            <w:tcW w:type="dxa" w:w="694"/>
            <w:tcMar>
              <w:left w:type="dxa" w:w="0"/>
              <w:right w:type="dxa" w:w="0"/>
            </w:tcMar>
          </w:tcPr>
          <w:p w14:paraId="CA3D0000">
            <w:pPr>
              <w:pStyle w:val="Style_2"/>
              <w:ind w:firstLine="0" w:left="0"/>
              <w:jc w:val="center"/>
            </w:pPr>
            <w:r>
              <w:t>X</w:t>
            </w:r>
          </w:p>
        </w:tc>
        <w:tc>
          <w:tcPr>
            <w:tcW w:type="dxa" w:w="424"/>
            <w:tcMar>
              <w:left w:type="dxa" w:w="0"/>
              <w:right w:type="dxa" w:w="0"/>
            </w:tcMar>
          </w:tcPr>
          <w:p w14:paraId="CB3D0000">
            <w:pPr>
              <w:pStyle w:val="Style_2"/>
              <w:ind w:firstLine="0" w:left="0"/>
              <w:jc w:val="center"/>
            </w:pPr>
            <w:r>
              <w:t>15</w:t>
            </w:r>
          </w:p>
        </w:tc>
        <w:tc>
          <w:tcPr>
            <w:tcW w:type="dxa" w:w="559"/>
            <w:tcMar>
              <w:left w:type="dxa" w:w="0"/>
              <w:right w:type="dxa" w:w="0"/>
            </w:tcMar>
          </w:tcPr>
          <w:p w14:paraId="CC3D0000">
            <w:pPr>
              <w:pStyle w:val="Style_2"/>
              <w:ind w:firstLine="0" w:left="0"/>
              <w:jc w:val="center"/>
            </w:pPr>
            <w:r>
              <w:t>0</w:t>
            </w:r>
          </w:p>
        </w:tc>
        <w:tc>
          <w:tcPr>
            <w:tcW w:type="dxa" w:w="514"/>
            <w:tcMar>
              <w:left w:type="dxa" w:w="0"/>
              <w:right w:type="dxa" w:w="0"/>
            </w:tcMar>
          </w:tcPr>
          <w:p w14:paraId="CD3D0000">
            <w:pPr>
              <w:pStyle w:val="Style_2"/>
              <w:ind w:firstLine="0" w:left="0"/>
              <w:jc w:val="center"/>
            </w:pPr>
            <w:r>
              <w:t>00</w:t>
            </w:r>
          </w:p>
        </w:tc>
        <w:tc>
          <w:tcPr>
            <w:tcW w:type="dxa" w:w="1264"/>
            <w:tcMar>
              <w:left w:type="dxa" w:w="0"/>
              <w:right w:type="dxa" w:w="0"/>
            </w:tcMar>
          </w:tcPr>
          <w:p w14:paraId="CE3D0000">
            <w:pPr>
              <w:pStyle w:val="Style_2"/>
              <w:ind w:firstLine="0" w:left="0"/>
              <w:jc w:val="center"/>
            </w:pPr>
            <w:r>
              <w:t>106143280</w:t>
            </w:r>
          </w:p>
        </w:tc>
        <w:tc>
          <w:tcPr>
            <w:tcW w:type="dxa" w:w="1264"/>
            <w:tcMar>
              <w:left w:type="dxa" w:w="0"/>
              <w:right w:type="dxa" w:w="0"/>
            </w:tcMar>
          </w:tcPr>
          <w:p w14:paraId="CF3D0000">
            <w:pPr>
              <w:pStyle w:val="Style_2"/>
              <w:ind w:firstLine="0" w:left="0"/>
              <w:jc w:val="center"/>
            </w:pPr>
            <w:r>
              <w:t>99225872,1</w:t>
            </w:r>
          </w:p>
        </w:tc>
        <w:tc>
          <w:tcPr>
            <w:tcW w:type="dxa" w:w="1264"/>
            <w:tcMar>
              <w:left w:type="dxa" w:w="0"/>
              <w:right w:type="dxa" w:w="0"/>
            </w:tcMar>
          </w:tcPr>
          <w:p w14:paraId="D03D0000">
            <w:pPr>
              <w:pStyle w:val="Style_2"/>
              <w:ind w:firstLine="0" w:left="0"/>
              <w:jc w:val="center"/>
            </w:pPr>
            <w:r>
              <w:t>97045524,8</w:t>
            </w:r>
          </w:p>
        </w:tc>
        <w:tc>
          <w:tcPr>
            <w:tcW w:type="dxa" w:w="1384"/>
            <w:tcMar>
              <w:left w:type="dxa" w:w="0"/>
              <w:right w:type="dxa" w:w="0"/>
            </w:tcMar>
          </w:tcPr>
          <w:p w14:paraId="D13D0000">
            <w:pPr>
              <w:pStyle w:val="Style_2"/>
              <w:ind w:firstLine="0" w:left="0"/>
              <w:jc w:val="center"/>
            </w:pPr>
            <w:r>
              <w:t>102913131,1</w:t>
            </w:r>
          </w:p>
        </w:tc>
        <w:tc>
          <w:tcPr>
            <w:tcW w:type="dxa" w:w="1264"/>
            <w:tcMar>
              <w:left w:type="dxa" w:w="0"/>
              <w:right w:type="dxa" w:w="0"/>
            </w:tcMar>
          </w:tcPr>
          <w:p w14:paraId="D23D0000">
            <w:pPr>
              <w:pStyle w:val="Style_2"/>
              <w:ind w:firstLine="0" w:left="0"/>
              <w:jc w:val="center"/>
            </w:pPr>
            <w:r>
              <w:t>96187193,2</w:t>
            </w:r>
          </w:p>
        </w:tc>
        <w:tc>
          <w:tcPr>
            <w:tcW w:type="dxa" w:w="1384"/>
            <w:tcMar>
              <w:left w:type="dxa" w:w="0"/>
              <w:right w:type="dxa" w:w="0"/>
            </w:tcMar>
          </w:tcPr>
          <w:p w14:paraId="D33D0000">
            <w:pPr>
              <w:pStyle w:val="Style_2"/>
              <w:ind w:firstLine="0" w:left="0"/>
              <w:jc w:val="center"/>
            </w:pPr>
            <w:r>
              <w:t>105725878,9</w:t>
            </w:r>
          </w:p>
        </w:tc>
        <w:tc>
          <w:tcPr>
            <w:tcW w:type="dxa" w:w="1384"/>
            <w:tcMar>
              <w:left w:type="dxa" w:w="0"/>
              <w:right w:type="dxa" w:w="0"/>
            </w:tcMar>
          </w:tcPr>
          <w:p w14:paraId="D43D0000">
            <w:pPr>
              <w:pStyle w:val="Style_2"/>
              <w:ind w:firstLine="0" w:left="0"/>
              <w:jc w:val="center"/>
            </w:pPr>
            <w:r>
              <w:t>145123992,3</w:t>
            </w:r>
          </w:p>
        </w:tc>
        <w:tc>
          <w:tcPr>
            <w:tcW w:type="dxa" w:w="1384"/>
            <w:tcMar>
              <w:left w:type="dxa" w:w="0"/>
              <w:right w:type="dxa" w:w="0"/>
            </w:tcMar>
          </w:tcPr>
          <w:p w14:paraId="D53D0000">
            <w:pPr>
              <w:pStyle w:val="Style_2"/>
              <w:ind w:firstLine="0" w:left="0"/>
              <w:jc w:val="center"/>
            </w:pPr>
            <w:r>
              <w:t>180225516,3</w:t>
            </w:r>
          </w:p>
        </w:tc>
        <w:tc>
          <w:tcPr>
            <w:tcW w:type="dxa" w:w="1384"/>
            <w:tcMar>
              <w:left w:type="dxa" w:w="0"/>
              <w:right w:type="dxa" w:w="0"/>
            </w:tcMar>
          </w:tcPr>
          <w:p w14:paraId="D63D0000">
            <w:pPr>
              <w:pStyle w:val="Style_2"/>
              <w:ind w:firstLine="0" w:left="0"/>
              <w:jc w:val="center"/>
            </w:pPr>
            <w:r>
              <w:t>162291766,1</w:t>
            </w:r>
          </w:p>
        </w:tc>
        <w:tc>
          <w:tcPr>
            <w:tcW w:type="dxa" w:w="1384"/>
            <w:tcMar>
              <w:left w:type="dxa" w:w="0"/>
              <w:right w:type="dxa" w:w="0"/>
            </w:tcMar>
          </w:tcPr>
          <w:p w14:paraId="D73D0000">
            <w:pPr>
              <w:pStyle w:val="Style_2"/>
              <w:ind w:firstLine="0" w:left="0"/>
              <w:jc w:val="center"/>
            </w:pPr>
            <w:r>
              <w:t>197669407,8</w:t>
            </w:r>
          </w:p>
        </w:tc>
        <w:tc>
          <w:tcPr>
            <w:tcW w:type="dxa" w:w="1384"/>
            <w:tcMar>
              <w:left w:type="dxa" w:w="0"/>
              <w:right w:type="dxa" w:w="0"/>
            </w:tcMar>
          </w:tcPr>
          <w:p w14:paraId="D83D0000">
            <w:pPr>
              <w:pStyle w:val="Style_2"/>
              <w:ind w:firstLine="0" w:left="0"/>
              <w:jc w:val="center"/>
            </w:pPr>
            <w:r>
              <w:t>205722072,7</w:t>
            </w:r>
          </w:p>
        </w:tc>
        <w:tc>
          <w:tcPr>
            <w:tcW w:type="dxa" w:w="1384"/>
            <w:tcMar>
              <w:left w:type="dxa" w:w="0"/>
              <w:right w:type="dxa" w:w="0"/>
            </w:tcMar>
          </w:tcPr>
          <w:p w14:paraId="D93D0000">
            <w:pPr>
              <w:pStyle w:val="Style_2"/>
              <w:ind w:firstLine="0" w:left="0"/>
              <w:jc w:val="center"/>
            </w:pPr>
            <w:r>
              <w:t>184637188,3</w:t>
            </w:r>
          </w:p>
        </w:tc>
      </w:tr>
      <w:tr>
        <w:tc>
          <w:tcPr>
            <w:tcW w:type="dxa" w:w="2041"/>
            <w:gridSpan w:val="1"/>
            <w:vMerge w:val="continue"/>
            <w:tcMar>
              <w:left w:type="dxa" w:w="0"/>
              <w:right w:type="dxa" w:w="0"/>
            </w:tcMar>
          </w:tcPr>
          <w:p/>
        </w:tc>
        <w:tc>
          <w:tcPr>
            <w:tcW w:type="dxa" w:w="1841"/>
            <w:tcMar>
              <w:left w:type="dxa" w:w="0"/>
              <w:right w:type="dxa" w:w="0"/>
            </w:tcMar>
          </w:tcPr>
          <w:p w14:paraId="DA3D0000">
            <w:pPr>
              <w:pStyle w:val="Style_2"/>
              <w:ind w:firstLine="0" w:left="0"/>
              <w:jc w:val="left"/>
            </w:pPr>
            <w:r>
              <w:t>Минэкономразвития России</w:t>
            </w:r>
          </w:p>
        </w:tc>
        <w:tc>
          <w:tcPr>
            <w:tcW w:type="dxa" w:w="694"/>
            <w:tcMar>
              <w:left w:type="dxa" w:w="0"/>
              <w:right w:type="dxa" w:w="0"/>
            </w:tcMar>
          </w:tcPr>
          <w:p w14:paraId="DB3D0000">
            <w:pPr>
              <w:pStyle w:val="Style_2"/>
              <w:ind w:firstLine="0" w:left="0"/>
              <w:jc w:val="center"/>
            </w:pPr>
            <w:r>
              <w:t>139</w:t>
            </w:r>
          </w:p>
        </w:tc>
        <w:tc>
          <w:tcPr>
            <w:tcW w:type="dxa" w:w="424"/>
            <w:tcMar>
              <w:left w:type="dxa" w:w="0"/>
              <w:right w:type="dxa" w:w="0"/>
            </w:tcMar>
          </w:tcPr>
          <w:p w14:paraId="DC3D0000">
            <w:pPr>
              <w:pStyle w:val="Style_2"/>
              <w:ind w:firstLine="0" w:left="0"/>
              <w:jc w:val="center"/>
            </w:pPr>
            <w:r>
              <w:t>15</w:t>
            </w:r>
          </w:p>
        </w:tc>
        <w:tc>
          <w:tcPr>
            <w:tcW w:type="dxa" w:w="559"/>
            <w:tcMar>
              <w:left w:type="dxa" w:w="0"/>
              <w:right w:type="dxa" w:w="0"/>
            </w:tcMar>
          </w:tcPr>
          <w:p w14:paraId="DD3D0000">
            <w:pPr>
              <w:pStyle w:val="Style_2"/>
              <w:ind w:firstLine="0" w:left="0"/>
              <w:jc w:val="center"/>
            </w:pPr>
            <w:r>
              <w:t>0</w:t>
            </w:r>
          </w:p>
        </w:tc>
        <w:tc>
          <w:tcPr>
            <w:tcW w:type="dxa" w:w="514"/>
            <w:tcMar>
              <w:left w:type="dxa" w:w="0"/>
              <w:right w:type="dxa" w:w="0"/>
            </w:tcMar>
          </w:tcPr>
          <w:p w14:paraId="DE3D0000">
            <w:pPr>
              <w:pStyle w:val="Style_2"/>
              <w:ind w:firstLine="0" w:left="0"/>
              <w:jc w:val="center"/>
            </w:pPr>
            <w:r>
              <w:t>00</w:t>
            </w:r>
          </w:p>
        </w:tc>
        <w:tc>
          <w:tcPr>
            <w:tcW w:type="dxa" w:w="1264"/>
            <w:tcMar>
              <w:left w:type="dxa" w:w="0"/>
              <w:right w:type="dxa" w:w="0"/>
            </w:tcMar>
          </w:tcPr>
          <w:p w14:paraId="DF3D0000">
            <w:pPr>
              <w:pStyle w:val="Style_2"/>
              <w:ind w:firstLine="0" w:left="0"/>
              <w:jc w:val="center"/>
            </w:pPr>
            <w:r>
              <w:t>26080661,5</w:t>
            </w:r>
          </w:p>
        </w:tc>
        <w:tc>
          <w:tcPr>
            <w:tcW w:type="dxa" w:w="1264"/>
            <w:tcMar>
              <w:left w:type="dxa" w:w="0"/>
              <w:right w:type="dxa" w:w="0"/>
            </w:tcMar>
          </w:tcPr>
          <w:p w14:paraId="E03D0000">
            <w:pPr>
              <w:pStyle w:val="Style_2"/>
              <w:ind w:firstLine="0" w:left="0"/>
              <w:jc w:val="center"/>
            </w:pPr>
            <w:r>
              <w:t>15943165,4</w:t>
            </w:r>
          </w:p>
        </w:tc>
        <w:tc>
          <w:tcPr>
            <w:tcW w:type="dxa" w:w="1264"/>
            <w:tcMar>
              <w:left w:type="dxa" w:w="0"/>
              <w:right w:type="dxa" w:w="0"/>
            </w:tcMar>
          </w:tcPr>
          <w:p w14:paraId="E13D0000">
            <w:pPr>
              <w:pStyle w:val="Style_2"/>
              <w:ind w:firstLine="0" w:left="0"/>
              <w:jc w:val="center"/>
            </w:pPr>
            <w:r>
              <w:t>27910512,1</w:t>
            </w:r>
          </w:p>
        </w:tc>
        <w:tc>
          <w:tcPr>
            <w:tcW w:type="dxa" w:w="1384"/>
            <w:tcMar>
              <w:left w:type="dxa" w:w="0"/>
              <w:right w:type="dxa" w:w="0"/>
            </w:tcMar>
          </w:tcPr>
          <w:p w14:paraId="E23D0000">
            <w:pPr>
              <w:pStyle w:val="Style_2"/>
              <w:ind w:firstLine="0" w:left="0"/>
              <w:jc w:val="center"/>
            </w:pPr>
            <w:r>
              <w:t>25728945,6</w:t>
            </w:r>
          </w:p>
        </w:tc>
        <w:tc>
          <w:tcPr>
            <w:tcW w:type="dxa" w:w="1264"/>
            <w:tcMar>
              <w:left w:type="dxa" w:w="0"/>
              <w:right w:type="dxa" w:w="0"/>
            </w:tcMar>
          </w:tcPr>
          <w:p w14:paraId="E33D0000">
            <w:pPr>
              <w:pStyle w:val="Style_2"/>
              <w:ind w:firstLine="0" w:left="0"/>
              <w:jc w:val="center"/>
            </w:pPr>
            <w:r>
              <w:t>22912926,6</w:t>
            </w:r>
          </w:p>
        </w:tc>
        <w:tc>
          <w:tcPr>
            <w:tcW w:type="dxa" w:w="1384"/>
            <w:tcMar>
              <w:left w:type="dxa" w:w="0"/>
              <w:right w:type="dxa" w:w="0"/>
            </w:tcMar>
          </w:tcPr>
          <w:p w14:paraId="E43D0000">
            <w:pPr>
              <w:pStyle w:val="Style_2"/>
              <w:ind w:firstLine="0" w:left="0"/>
              <w:jc w:val="center"/>
            </w:pPr>
            <w:r>
              <w:t>22758757,7</w:t>
            </w:r>
          </w:p>
        </w:tc>
        <w:tc>
          <w:tcPr>
            <w:tcW w:type="dxa" w:w="1384"/>
            <w:tcMar>
              <w:left w:type="dxa" w:w="0"/>
              <w:right w:type="dxa" w:w="0"/>
            </w:tcMar>
          </w:tcPr>
          <w:p w14:paraId="E53D0000">
            <w:pPr>
              <w:pStyle w:val="Style_2"/>
              <w:ind w:firstLine="0" w:left="0"/>
              <w:jc w:val="center"/>
            </w:pPr>
            <w:r>
              <w:t>61948169</w:t>
            </w:r>
          </w:p>
        </w:tc>
        <w:tc>
          <w:tcPr>
            <w:tcW w:type="dxa" w:w="1384"/>
            <w:tcMar>
              <w:left w:type="dxa" w:w="0"/>
              <w:right w:type="dxa" w:w="0"/>
            </w:tcMar>
          </w:tcPr>
          <w:p w14:paraId="E63D0000">
            <w:pPr>
              <w:pStyle w:val="Style_2"/>
              <w:ind w:firstLine="0" w:left="0"/>
              <w:jc w:val="center"/>
            </w:pPr>
            <w:r>
              <w:t>57336178,1</w:t>
            </w:r>
          </w:p>
        </w:tc>
        <w:tc>
          <w:tcPr>
            <w:tcW w:type="dxa" w:w="1384"/>
            <w:tcMar>
              <w:left w:type="dxa" w:w="0"/>
              <w:right w:type="dxa" w:w="0"/>
            </w:tcMar>
          </w:tcPr>
          <w:p w14:paraId="E73D0000">
            <w:pPr>
              <w:pStyle w:val="Style_2"/>
              <w:ind w:firstLine="0" w:left="0"/>
              <w:jc w:val="center"/>
            </w:pPr>
            <w:r>
              <w:t>59569998,1</w:t>
            </w:r>
          </w:p>
        </w:tc>
        <w:tc>
          <w:tcPr>
            <w:tcW w:type="dxa" w:w="1384"/>
            <w:tcMar>
              <w:left w:type="dxa" w:w="0"/>
              <w:right w:type="dxa" w:w="0"/>
            </w:tcMar>
          </w:tcPr>
          <w:p w14:paraId="E83D0000">
            <w:pPr>
              <w:pStyle w:val="Style_2"/>
              <w:ind w:firstLine="0" w:left="0"/>
              <w:jc w:val="center"/>
            </w:pPr>
            <w:r>
              <w:t>89225069</w:t>
            </w:r>
          </w:p>
        </w:tc>
        <w:tc>
          <w:tcPr>
            <w:tcW w:type="dxa" w:w="1384"/>
            <w:tcMar>
              <w:left w:type="dxa" w:w="0"/>
              <w:right w:type="dxa" w:w="0"/>
            </w:tcMar>
          </w:tcPr>
          <w:p w14:paraId="E93D0000">
            <w:pPr>
              <w:pStyle w:val="Style_2"/>
              <w:ind w:firstLine="0" w:left="0"/>
              <w:jc w:val="center"/>
            </w:pPr>
            <w:r>
              <w:t>100525624,1</w:t>
            </w:r>
          </w:p>
        </w:tc>
        <w:tc>
          <w:tcPr>
            <w:tcW w:type="dxa" w:w="1384"/>
            <w:tcMar>
              <w:left w:type="dxa" w:w="0"/>
              <w:right w:type="dxa" w:w="0"/>
            </w:tcMar>
          </w:tcPr>
          <w:p w14:paraId="EA3D0000">
            <w:pPr>
              <w:pStyle w:val="Style_2"/>
              <w:ind w:firstLine="0" w:left="0"/>
              <w:jc w:val="center"/>
            </w:pPr>
            <w:r>
              <w:t>84161070,8</w:t>
            </w:r>
          </w:p>
        </w:tc>
      </w:tr>
      <w:tr>
        <w:tc>
          <w:tcPr>
            <w:tcW w:type="dxa" w:w="2041"/>
            <w:gridSpan w:val="1"/>
            <w:vMerge w:val="continue"/>
            <w:tcMar>
              <w:left w:type="dxa" w:w="0"/>
              <w:right w:type="dxa" w:w="0"/>
            </w:tcMar>
          </w:tcPr>
          <w:p/>
        </w:tc>
        <w:tc>
          <w:tcPr>
            <w:tcW w:type="dxa" w:w="1841"/>
            <w:tcMar>
              <w:left w:type="dxa" w:w="0"/>
              <w:right w:type="dxa" w:w="0"/>
            </w:tcMar>
          </w:tcPr>
          <w:p w14:paraId="EB3D0000">
            <w:pPr>
              <w:pStyle w:val="Style_2"/>
              <w:ind w:firstLine="0" w:left="0"/>
              <w:jc w:val="left"/>
            </w:pPr>
            <w:r>
              <w:t>Минфин России</w:t>
            </w:r>
          </w:p>
        </w:tc>
        <w:tc>
          <w:tcPr>
            <w:tcW w:type="dxa" w:w="694"/>
            <w:tcMar>
              <w:left w:type="dxa" w:w="0"/>
              <w:right w:type="dxa" w:w="0"/>
            </w:tcMar>
          </w:tcPr>
          <w:p w14:paraId="EC3D0000">
            <w:pPr>
              <w:pStyle w:val="Style_2"/>
              <w:ind w:firstLine="0" w:left="0"/>
              <w:jc w:val="center"/>
            </w:pPr>
            <w:r>
              <w:t>092</w:t>
            </w:r>
          </w:p>
        </w:tc>
        <w:tc>
          <w:tcPr>
            <w:tcW w:type="dxa" w:w="424"/>
            <w:tcMar>
              <w:left w:type="dxa" w:w="0"/>
              <w:right w:type="dxa" w:w="0"/>
            </w:tcMar>
          </w:tcPr>
          <w:p w14:paraId="ED3D0000">
            <w:pPr>
              <w:pStyle w:val="Style_2"/>
              <w:ind w:firstLine="0" w:left="0"/>
              <w:jc w:val="center"/>
            </w:pPr>
            <w:r>
              <w:t>15</w:t>
            </w:r>
          </w:p>
        </w:tc>
        <w:tc>
          <w:tcPr>
            <w:tcW w:type="dxa" w:w="559"/>
            <w:tcMar>
              <w:left w:type="dxa" w:w="0"/>
              <w:right w:type="dxa" w:w="0"/>
            </w:tcMar>
          </w:tcPr>
          <w:p w14:paraId="EE3D0000">
            <w:pPr>
              <w:pStyle w:val="Style_2"/>
              <w:ind w:firstLine="0" w:left="0"/>
              <w:jc w:val="center"/>
            </w:pPr>
            <w:r>
              <w:t>0</w:t>
            </w:r>
          </w:p>
        </w:tc>
        <w:tc>
          <w:tcPr>
            <w:tcW w:type="dxa" w:w="514"/>
            <w:tcMar>
              <w:left w:type="dxa" w:w="0"/>
              <w:right w:type="dxa" w:w="0"/>
            </w:tcMar>
          </w:tcPr>
          <w:p w14:paraId="EF3D0000">
            <w:pPr>
              <w:pStyle w:val="Style_2"/>
              <w:ind w:firstLine="0" w:left="0"/>
              <w:jc w:val="center"/>
            </w:pPr>
            <w:r>
              <w:t>00</w:t>
            </w:r>
          </w:p>
        </w:tc>
        <w:tc>
          <w:tcPr>
            <w:tcW w:type="dxa" w:w="1264"/>
            <w:tcMar>
              <w:left w:type="dxa" w:w="0"/>
              <w:right w:type="dxa" w:w="0"/>
            </w:tcMar>
          </w:tcPr>
          <w:p w14:paraId="F03D0000">
            <w:pPr>
              <w:pStyle w:val="Style_2"/>
              <w:ind w:firstLine="0" w:left="0"/>
              <w:jc w:val="center"/>
            </w:pPr>
            <w:r>
              <w:t>12614376,7</w:t>
            </w:r>
          </w:p>
        </w:tc>
        <w:tc>
          <w:tcPr>
            <w:tcW w:type="dxa" w:w="1264"/>
            <w:tcMar>
              <w:left w:type="dxa" w:w="0"/>
              <w:right w:type="dxa" w:w="0"/>
            </w:tcMar>
          </w:tcPr>
          <w:p w14:paraId="F13D0000">
            <w:pPr>
              <w:pStyle w:val="Style_2"/>
              <w:ind w:firstLine="0" w:left="0"/>
              <w:jc w:val="center"/>
            </w:pPr>
            <w:r>
              <w:t>12413213,6</w:t>
            </w:r>
          </w:p>
        </w:tc>
        <w:tc>
          <w:tcPr>
            <w:tcW w:type="dxa" w:w="1264"/>
            <w:tcMar>
              <w:left w:type="dxa" w:w="0"/>
              <w:right w:type="dxa" w:w="0"/>
            </w:tcMar>
          </w:tcPr>
          <w:p w14:paraId="F23D0000">
            <w:pPr>
              <w:pStyle w:val="Style_2"/>
              <w:ind w:firstLine="0" w:left="0"/>
              <w:jc w:val="center"/>
            </w:pPr>
            <w:r>
              <w:t>11170198,8</w:t>
            </w:r>
          </w:p>
        </w:tc>
        <w:tc>
          <w:tcPr>
            <w:tcW w:type="dxa" w:w="1384"/>
            <w:tcMar>
              <w:left w:type="dxa" w:w="0"/>
              <w:right w:type="dxa" w:w="0"/>
            </w:tcMar>
          </w:tcPr>
          <w:p w14:paraId="F33D0000">
            <w:pPr>
              <w:pStyle w:val="Style_2"/>
              <w:ind w:firstLine="0" w:left="0"/>
              <w:jc w:val="center"/>
            </w:pPr>
            <w:r>
              <w:t>11170198,8</w:t>
            </w:r>
          </w:p>
        </w:tc>
        <w:tc>
          <w:tcPr>
            <w:tcW w:type="dxa" w:w="1264"/>
            <w:tcMar>
              <w:left w:type="dxa" w:w="0"/>
              <w:right w:type="dxa" w:w="0"/>
            </w:tcMar>
          </w:tcPr>
          <w:p w14:paraId="F43D0000">
            <w:pPr>
              <w:pStyle w:val="Style_2"/>
              <w:ind w:firstLine="0" w:left="0"/>
              <w:jc w:val="center"/>
            </w:pPr>
            <w:r>
              <w:t>10601106,5</w:t>
            </w:r>
          </w:p>
        </w:tc>
        <w:tc>
          <w:tcPr>
            <w:tcW w:type="dxa" w:w="1384"/>
            <w:tcMar>
              <w:left w:type="dxa" w:w="0"/>
              <w:right w:type="dxa" w:w="0"/>
            </w:tcMar>
          </w:tcPr>
          <w:p w14:paraId="F53D0000">
            <w:pPr>
              <w:pStyle w:val="Style_2"/>
              <w:ind w:firstLine="0" w:left="0"/>
              <w:jc w:val="center"/>
            </w:pPr>
            <w:r>
              <w:t>10831452,7</w:t>
            </w:r>
          </w:p>
        </w:tc>
        <w:tc>
          <w:tcPr>
            <w:tcW w:type="dxa" w:w="1384"/>
            <w:tcMar>
              <w:left w:type="dxa" w:w="0"/>
              <w:right w:type="dxa" w:w="0"/>
            </w:tcMar>
          </w:tcPr>
          <w:p w14:paraId="F63D0000">
            <w:pPr>
              <w:pStyle w:val="Style_2"/>
              <w:ind w:firstLine="0" w:left="0"/>
              <w:jc w:val="center"/>
            </w:pPr>
            <w:r>
              <w:t>11685927,3</w:t>
            </w:r>
          </w:p>
        </w:tc>
        <w:tc>
          <w:tcPr>
            <w:tcW w:type="dxa" w:w="1384"/>
            <w:tcMar>
              <w:left w:type="dxa" w:w="0"/>
              <w:right w:type="dxa" w:w="0"/>
            </w:tcMar>
          </w:tcPr>
          <w:p w14:paraId="F73D0000">
            <w:pPr>
              <w:pStyle w:val="Style_2"/>
              <w:ind w:firstLine="0" w:left="0"/>
              <w:jc w:val="center"/>
            </w:pPr>
            <w:r>
              <w:t>11485927,3</w:t>
            </w:r>
          </w:p>
        </w:tc>
        <w:tc>
          <w:tcPr>
            <w:tcW w:type="dxa" w:w="1384"/>
            <w:tcMar>
              <w:left w:type="dxa" w:w="0"/>
              <w:right w:type="dxa" w:w="0"/>
            </w:tcMar>
          </w:tcPr>
          <w:p w14:paraId="F83D0000">
            <w:pPr>
              <w:pStyle w:val="Style_2"/>
              <w:ind w:firstLine="0" w:left="0"/>
              <w:jc w:val="center"/>
            </w:pPr>
            <w:r>
              <w:t>11485927,3</w:t>
            </w:r>
          </w:p>
        </w:tc>
        <w:tc>
          <w:tcPr>
            <w:tcW w:type="dxa" w:w="1384"/>
            <w:tcMar>
              <w:left w:type="dxa" w:w="0"/>
              <w:right w:type="dxa" w:w="0"/>
            </w:tcMar>
          </w:tcPr>
          <w:p w14:paraId="F93D0000">
            <w:pPr>
              <w:pStyle w:val="Style_2"/>
              <w:ind w:firstLine="0" w:left="0"/>
              <w:jc w:val="center"/>
            </w:pPr>
            <w:r>
              <w:t>11485927,3</w:t>
            </w:r>
          </w:p>
        </w:tc>
        <w:tc>
          <w:tcPr>
            <w:tcW w:type="dxa" w:w="1384"/>
            <w:tcMar>
              <w:left w:type="dxa" w:w="0"/>
              <w:right w:type="dxa" w:w="0"/>
            </w:tcMar>
          </w:tcPr>
          <w:p w14:paraId="FA3D0000">
            <w:pPr>
              <w:pStyle w:val="Style_2"/>
              <w:ind w:firstLine="0" w:left="0"/>
              <w:jc w:val="center"/>
            </w:pPr>
            <w:r>
              <w:t>10985927,3</w:t>
            </w:r>
          </w:p>
        </w:tc>
        <w:tc>
          <w:tcPr>
            <w:tcW w:type="dxa" w:w="1384"/>
            <w:tcMar>
              <w:left w:type="dxa" w:w="0"/>
              <w:right w:type="dxa" w:w="0"/>
            </w:tcMar>
          </w:tcPr>
          <w:p w14:paraId="FB3D0000">
            <w:pPr>
              <w:pStyle w:val="Style_2"/>
              <w:ind w:firstLine="0" w:left="0"/>
              <w:jc w:val="center"/>
            </w:pPr>
            <w:r>
              <w:t>10985927,3</w:t>
            </w:r>
          </w:p>
        </w:tc>
      </w:tr>
      <w:tr>
        <w:tc>
          <w:tcPr>
            <w:tcW w:type="dxa" w:w="2041"/>
            <w:gridSpan w:val="1"/>
            <w:vMerge w:val="continue"/>
            <w:tcMar>
              <w:left w:type="dxa" w:w="0"/>
              <w:right w:type="dxa" w:w="0"/>
            </w:tcMar>
          </w:tcPr>
          <w:p/>
        </w:tc>
        <w:tc>
          <w:tcPr>
            <w:tcW w:type="dxa" w:w="1841"/>
            <w:tcMar>
              <w:left w:type="dxa" w:w="0"/>
              <w:right w:type="dxa" w:w="0"/>
            </w:tcMar>
          </w:tcPr>
          <w:p w14:paraId="FC3D0000">
            <w:pPr>
              <w:pStyle w:val="Style_2"/>
              <w:ind w:firstLine="0" w:left="0"/>
              <w:jc w:val="left"/>
            </w:pPr>
            <w:r>
              <w:t>Росстат</w:t>
            </w:r>
          </w:p>
        </w:tc>
        <w:tc>
          <w:tcPr>
            <w:tcW w:type="dxa" w:w="694"/>
            <w:tcMar>
              <w:left w:type="dxa" w:w="0"/>
              <w:right w:type="dxa" w:w="0"/>
            </w:tcMar>
          </w:tcPr>
          <w:p w14:paraId="FD3D0000">
            <w:pPr>
              <w:pStyle w:val="Style_2"/>
              <w:ind w:firstLine="0" w:left="0"/>
              <w:jc w:val="center"/>
            </w:pPr>
            <w:r>
              <w:t>157</w:t>
            </w:r>
          </w:p>
        </w:tc>
        <w:tc>
          <w:tcPr>
            <w:tcW w:type="dxa" w:w="424"/>
            <w:tcMar>
              <w:left w:type="dxa" w:w="0"/>
              <w:right w:type="dxa" w:w="0"/>
            </w:tcMar>
          </w:tcPr>
          <w:p w14:paraId="FE3D0000">
            <w:pPr>
              <w:pStyle w:val="Style_2"/>
              <w:ind w:firstLine="0" w:left="0"/>
              <w:jc w:val="center"/>
            </w:pPr>
            <w:r>
              <w:t>15</w:t>
            </w:r>
          </w:p>
        </w:tc>
        <w:tc>
          <w:tcPr>
            <w:tcW w:type="dxa" w:w="559"/>
            <w:tcMar>
              <w:left w:type="dxa" w:w="0"/>
              <w:right w:type="dxa" w:w="0"/>
            </w:tcMar>
          </w:tcPr>
          <w:p w14:paraId="FF3D0000">
            <w:pPr>
              <w:pStyle w:val="Style_2"/>
              <w:ind w:firstLine="0" w:left="0"/>
              <w:jc w:val="center"/>
            </w:pPr>
            <w:r>
              <w:t>0</w:t>
            </w:r>
          </w:p>
        </w:tc>
        <w:tc>
          <w:tcPr>
            <w:tcW w:type="dxa" w:w="514"/>
            <w:tcMar>
              <w:left w:type="dxa" w:w="0"/>
              <w:right w:type="dxa" w:w="0"/>
            </w:tcMar>
          </w:tcPr>
          <w:p w14:paraId="003E0000">
            <w:pPr>
              <w:pStyle w:val="Style_2"/>
              <w:ind w:firstLine="0" w:left="0"/>
              <w:jc w:val="center"/>
            </w:pPr>
            <w:r>
              <w:t>00</w:t>
            </w:r>
          </w:p>
        </w:tc>
        <w:tc>
          <w:tcPr>
            <w:tcW w:type="dxa" w:w="1264"/>
            <w:tcMar>
              <w:left w:type="dxa" w:w="0"/>
              <w:right w:type="dxa" w:w="0"/>
            </w:tcMar>
          </w:tcPr>
          <w:p w14:paraId="013E0000">
            <w:pPr>
              <w:pStyle w:val="Style_2"/>
              <w:ind w:firstLine="0" w:left="0"/>
              <w:jc w:val="center"/>
            </w:pPr>
            <w:r>
              <w:t>21948899,3</w:t>
            </w:r>
          </w:p>
        </w:tc>
        <w:tc>
          <w:tcPr>
            <w:tcW w:type="dxa" w:w="1264"/>
            <w:tcMar>
              <w:left w:type="dxa" w:w="0"/>
              <w:right w:type="dxa" w:w="0"/>
            </w:tcMar>
          </w:tcPr>
          <w:p w14:paraId="023E0000">
            <w:pPr>
              <w:pStyle w:val="Style_2"/>
              <w:ind w:firstLine="0" w:left="0"/>
              <w:jc w:val="center"/>
            </w:pPr>
            <w:r>
              <w:t>22907068</w:t>
            </w:r>
          </w:p>
        </w:tc>
        <w:tc>
          <w:tcPr>
            <w:tcW w:type="dxa" w:w="1264"/>
            <w:tcMar>
              <w:left w:type="dxa" w:w="0"/>
              <w:right w:type="dxa" w:w="0"/>
            </w:tcMar>
          </w:tcPr>
          <w:p w14:paraId="033E0000">
            <w:pPr>
              <w:pStyle w:val="Style_2"/>
              <w:ind w:firstLine="0" w:left="0"/>
              <w:jc w:val="center"/>
            </w:pPr>
            <w:r>
              <w:t>14374755,5</w:t>
            </w:r>
          </w:p>
        </w:tc>
        <w:tc>
          <w:tcPr>
            <w:tcW w:type="dxa" w:w="1384"/>
            <w:tcMar>
              <w:left w:type="dxa" w:w="0"/>
              <w:right w:type="dxa" w:w="0"/>
            </w:tcMar>
          </w:tcPr>
          <w:p w14:paraId="043E0000">
            <w:pPr>
              <w:pStyle w:val="Style_2"/>
              <w:ind w:firstLine="0" w:left="0"/>
              <w:jc w:val="center"/>
            </w:pPr>
            <w:r>
              <w:t>16655155,6</w:t>
            </w:r>
          </w:p>
        </w:tc>
        <w:tc>
          <w:tcPr>
            <w:tcW w:type="dxa" w:w="1264"/>
            <w:tcMar>
              <w:left w:type="dxa" w:w="0"/>
              <w:right w:type="dxa" w:w="0"/>
            </w:tcMar>
          </w:tcPr>
          <w:p w14:paraId="053E0000">
            <w:pPr>
              <w:pStyle w:val="Style_2"/>
              <w:ind w:firstLine="0" w:left="0"/>
              <w:jc w:val="center"/>
            </w:pPr>
            <w:r>
              <w:t>16523076,6</w:t>
            </w:r>
          </w:p>
        </w:tc>
        <w:tc>
          <w:tcPr>
            <w:tcW w:type="dxa" w:w="1384"/>
            <w:tcMar>
              <w:left w:type="dxa" w:w="0"/>
              <w:right w:type="dxa" w:w="0"/>
            </w:tcMar>
          </w:tcPr>
          <w:p w14:paraId="063E0000">
            <w:pPr>
              <w:pStyle w:val="Style_2"/>
              <w:ind w:firstLine="0" w:left="0"/>
              <w:jc w:val="center"/>
            </w:pPr>
            <w:r>
              <w:t>18258443,4</w:t>
            </w:r>
          </w:p>
        </w:tc>
        <w:tc>
          <w:tcPr>
            <w:tcW w:type="dxa" w:w="1384"/>
            <w:tcMar>
              <w:left w:type="dxa" w:w="0"/>
              <w:right w:type="dxa" w:w="0"/>
            </w:tcMar>
          </w:tcPr>
          <w:p w14:paraId="073E0000">
            <w:pPr>
              <w:pStyle w:val="Style_2"/>
              <w:ind w:firstLine="0" w:left="0"/>
              <w:jc w:val="center"/>
            </w:pPr>
            <w:r>
              <w:t>18275334,1</w:t>
            </w:r>
          </w:p>
        </w:tc>
        <w:tc>
          <w:tcPr>
            <w:tcW w:type="dxa" w:w="1384"/>
            <w:tcMar>
              <w:left w:type="dxa" w:w="0"/>
              <w:right w:type="dxa" w:w="0"/>
            </w:tcMar>
          </w:tcPr>
          <w:p w14:paraId="083E0000">
            <w:pPr>
              <w:pStyle w:val="Style_2"/>
              <w:ind w:firstLine="0" w:left="0"/>
              <w:jc w:val="center"/>
            </w:pPr>
            <w:r>
              <w:t>40409288,9</w:t>
            </w:r>
          </w:p>
        </w:tc>
        <w:tc>
          <w:tcPr>
            <w:tcW w:type="dxa" w:w="1384"/>
            <w:tcMar>
              <w:left w:type="dxa" w:w="0"/>
              <w:right w:type="dxa" w:w="0"/>
            </w:tcMar>
          </w:tcPr>
          <w:p w14:paraId="093E0000">
            <w:pPr>
              <w:pStyle w:val="Style_2"/>
              <w:ind w:firstLine="0" w:left="0"/>
              <w:jc w:val="center"/>
            </w:pPr>
            <w:r>
              <w:t>19781231,4</w:t>
            </w:r>
          </w:p>
        </w:tc>
        <w:tc>
          <w:tcPr>
            <w:tcW w:type="dxa" w:w="1384"/>
            <w:tcMar>
              <w:left w:type="dxa" w:w="0"/>
              <w:right w:type="dxa" w:w="0"/>
            </w:tcMar>
          </w:tcPr>
          <w:p w14:paraId="0A3E0000">
            <w:pPr>
              <w:pStyle w:val="Style_2"/>
              <w:ind w:firstLine="0" w:left="0"/>
              <w:jc w:val="center"/>
            </w:pPr>
            <w:r>
              <w:t>15678410,2</w:t>
            </w:r>
          </w:p>
        </w:tc>
        <w:tc>
          <w:tcPr>
            <w:tcW w:type="dxa" w:w="1384"/>
            <w:tcMar>
              <w:left w:type="dxa" w:w="0"/>
              <w:right w:type="dxa" w:w="0"/>
            </w:tcMar>
          </w:tcPr>
          <w:p w14:paraId="0B3E0000">
            <w:pPr>
              <w:pStyle w:val="Style_2"/>
              <w:ind w:firstLine="0" w:left="0"/>
              <w:jc w:val="center"/>
            </w:pPr>
            <w:r>
              <w:t>17542928,7</w:t>
            </w:r>
          </w:p>
        </w:tc>
        <w:tc>
          <w:tcPr>
            <w:tcW w:type="dxa" w:w="1384"/>
            <w:tcMar>
              <w:left w:type="dxa" w:w="0"/>
              <w:right w:type="dxa" w:w="0"/>
            </w:tcMar>
          </w:tcPr>
          <w:p w14:paraId="0C3E0000">
            <w:pPr>
              <w:pStyle w:val="Style_2"/>
              <w:ind w:firstLine="0" w:left="0"/>
              <w:jc w:val="center"/>
            </w:pPr>
            <w:r>
              <w:t>16931095,7</w:t>
            </w:r>
          </w:p>
        </w:tc>
      </w:tr>
      <w:tr>
        <w:tc>
          <w:tcPr>
            <w:tcW w:type="dxa" w:w="2041"/>
            <w:gridSpan w:val="1"/>
            <w:vMerge w:val="continue"/>
            <w:tcMar>
              <w:left w:type="dxa" w:w="0"/>
              <w:right w:type="dxa" w:w="0"/>
            </w:tcMar>
          </w:tcPr>
          <w:p/>
        </w:tc>
        <w:tc>
          <w:tcPr>
            <w:tcW w:type="dxa" w:w="1841"/>
            <w:tcMar>
              <w:left w:type="dxa" w:w="0"/>
              <w:right w:type="dxa" w:w="0"/>
            </w:tcMar>
          </w:tcPr>
          <w:p w14:paraId="0D3E0000">
            <w:pPr>
              <w:pStyle w:val="Style_2"/>
              <w:ind w:firstLine="0" w:left="0"/>
              <w:jc w:val="left"/>
            </w:pPr>
            <w:r>
              <w:t>ФАС России</w:t>
            </w:r>
          </w:p>
        </w:tc>
        <w:tc>
          <w:tcPr>
            <w:tcW w:type="dxa" w:w="694"/>
            <w:tcMar>
              <w:left w:type="dxa" w:w="0"/>
              <w:right w:type="dxa" w:w="0"/>
            </w:tcMar>
          </w:tcPr>
          <w:p w14:paraId="0E3E0000">
            <w:pPr>
              <w:pStyle w:val="Style_2"/>
              <w:ind w:firstLine="0" w:left="0"/>
              <w:jc w:val="center"/>
            </w:pPr>
            <w:r>
              <w:t>161</w:t>
            </w:r>
          </w:p>
        </w:tc>
        <w:tc>
          <w:tcPr>
            <w:tcW w:type="dxa" w:w="424"/>
            <w:tcMar>
              <w:left w:type="dxa" w:w="0"/>
              <w:right w:type="dxa" w:w="0"/>
            </w:tcMar>
          </w:tcPr>
          <w:p w14:paraId="0F3E0000">
            <w:pPr>
              <w:pStyle w:val="Style_2"/>
              <w:ind w:firstLine="0" w:left="0"/>
              <w:jc w:val="center"/>
            </w:pPr>
            <w:r>
              <w:t>15</w:t>
            </w:r>
          </w:p>
        </w:tc>
        <w:tc>
          <w:tcPr>
            <w:tcW w:type="dxa" w:w="559"/>
            <w:tcMar>
              <w:left w:type="dxa" w:w="0"/>
              <w:right w:type="dxa" w:w="0"/>
            </w:tcMar>
          </w:tcPr>
          <w:p w14:paraId="103E0000">
            <w:pPr>
              <w:pStyle w:val="Style_2"/>
              <w:ind w:firstLine="0" w:left="0"/>
              <w:jc w:val="center"/>
            </w:pPr>
            <w:r>
              <w:t>0</w:t>
            </w:r>
          </w:p>
        </w:tc>
        <w:tc>
          <w:tcPr>
            <w:tcW w:type="dxa" w:w="514"/>
            <w:tcMar>
              <w:left w:type="dxa" w:w="0"/>
              <w:right w:type="dxa" w:w="0"/>
            </w:tcMar>
          </w:tcPr>
          <w:p w14:paraId="113E0000">
            <w:pPr>
              <w:pStyle w:val="Style_2"/>
              <w:ind w:firstLine="0" w:left="0"/>
              <w:jc w:val="center"/>
            </w:pPr>
            <w:r>
              <w:t>00</w:t>
            </w:r>
          </w:p>
        </w:tc>
        <w:tc>
          <w:tcPr>
            <w:tcW w:type="dxa" w:w="1264"/>
            <w:tcMar>
              <w:left w:type="dxa" w:w="0"/>
              <w:right w:type="dxa" w:w="0"/>
            </w:tcMar>
          </w:tcPr>
          <w:p w14:paraId="123E0000">
            <w:pPr>
              <w:pStyle w:val="Style_2"/>
              <w:ind w:firstLine="0" w:left="0"/>
              <w:jc w:val="center"/>
            </w:pPr>
            <w:r>
              <w:t>2465025,9</w:t>
            </w:r>
          </w:p>
        </w:tc>
        <w:tc>
          <w:tcPr>
            <w:tcW w:type="dxa" w:w="1264"/>
            <w:tcMar>
              <w:left w:type="dxa" w:w="0"/>
              <w:right w:type="dxa" w:w="0"/>
            </w:tcMar>
          </w:tcPr>
          <w:p w14:paraId="133E0000">
            <w:pPr>
              <w:pStyle w:val="Style_2"/>
              <w:ind w:firstLine="0" w:left="0"/>
              <w:jc w:val="center"/>
            </w:pPr>
            <w:r>
              <w:t>3353901,3</w:t>
            </w:r>
          </w:p>
        </w:tc>
        <w:tc>
          <w:tcPr>
            <w:tcW w:type="dxa" w:w="1264"/>
            <w:tcMar>
              <w:left w:type="dxa" w:w="0"/>
              <w:right w:type="dxa" w:w="0"/>
            </w:tcMar>
          </w:tcPr>
          <w:p w14:paraId="143E0000">
            <w:pPr>
              <w:pStyle w:val="Style_2"/>
              <w:ind w:firstLine="0" w:left="0"/>
              <w:jc w:val="center"/>
            </w:pPr>
            <w:r>
              <w:t>2724604,4</w:t>
            </w:r>
          </w:p>
        </w:tc>
        <w:tc>
          <w:tcPr>
            <w:tcW w:type="dxa" w:w="1384"/>
            <w:tcMar>
              <w:left w:type="dxa" w:w="0"/>
              <w:right w:type="dxa" w:w="0"/>
            </w:tcMar>
          </w:tcPr>
          <w:p w14:paraId="153E0000">
            <w:pPr>
              <w:pStyle w:val="Style_2"/>
              <w:ind w:firstLine="0" w:left="0"/>
              <w:jc w:val="center"/>
            </w:pPr>
            <w:r>
              <w:t>3388490,8</w:t>
            </w:r>
          </w:p>
        </w:tc>
        <w:tc>
          <w:tcPr>
            <w:tcW w:type="dxa" w:w="1264"/>
            <w:tcMar>
              <w:left w:type="dxa" w:w="0"/>
              <w:right w:type="dxa" w:w="0"/>
            </w:tcMar>
          </w:tcPr>
          <w:p w14:paraId="163E0000">
            <w:pPr>
              <w:pStyle w:val="Style_2"/>
              <w:ind w:firstLine="0" w:left="0"/>
              <w:jc w:val="center"/>
            </w:pPr>
            <w:r>
              <w:t>3174587,4</w:t>
            </w:r>
          </w:p>
        </w:tc>
        <w:tc>
          <w:tcPr>
            <w:tcW w:type="dxa" w:w="1384"/>
            <w:tcMar>
              <w:left w:type="dxa" w:w="0"/>
              <w:right w:type="dxa" w:w="0"/>
            </w:tcMar>
          </w:tcPr>
          <w:p w14:paraId="173E0000">
            <w:pPr>
              <w:pStyle w:val="Style_2"/>
              <w:ind w:firstLine="0" w:left="0"/>
              <w:jc w:val="center"/>
            </w:pPr>
            <w:r>
              <w:t>4250800,5</w:t>
            </w:r>
          </w:p>
        </w:tc>
        <w:tc>
          <w:tcPr>
            <w:tcW w:type="dxa" w:w="1384"/>
            <w:tcMar>
              <w:left w:type="dxa" w:w="0"/>
              <w:right w:type="dxa" w:w="0"/>
            </w:tcMar>
          </w:tcPr>
          <w:p w14:paraId="183E0000">
            <w:pPr>
              <w:pStyle w:val="Style_2"/>
              <w:ind w:firstLine="0" w:left="0"/>
              <w:jc w:val="center"/>
            </w:pPr>
            <w:r>
              <w:t>3188058</w:t>
            </w:r>
          </w:p>
        </w:tc>
        <w:tc>
          <w:tcPr>
            <w:tcW w:type="dxa" w:w="1384"/>
            <w:tcMar>
              <w:left w:type="dxa" w:w="0"/>
              <w:right w:type="dxa" w:w="0"/>
            </w:tcMar>
          </w:tcPr>
          <w:p w14:paraId="193E0000">
            <w:pPr>
              <w:pStyle w:val="Style_2"/>
              <w:ind w:firstLine="0" w:left="0"/>
              <w:jc w:val="center"/>
            </w:pPr>
            <w:r>
              <w:t>3664307,2</w:t>
            </w:r>
          </w:p>
        </w:tc>
        <w:tc>
          <w:tcPr>
            <w:tcW w:type="dxa" w:w="1384"/>
            <w:tcMar>
              <w:left w:type="dxa" w:w="0"/>
              <w:right w:type="dxa" w:w="0"/>
            </w:tcMar>
          </w:tcPr>
          <w:p w14:paraId="1A3E0000">
            <w:pPr>
              <w:pStyle w:val="Style_2"/>
              <w:ind w:firstLine="0" w:left="0"/>
              <w:jc w:val="center"/>
            </w:pPr>
            <w:r>
              <w:t>3205265,9</w:t>
            </w:r>
          </w:p>
        </w:tc>
        <w:tc>
          <w:tcPr>
            <w:tcW w:type="dxa" w:w="1384"/>
            <w:tcMar>
              <w:left w:type="dxa" w:w="0"/>
              <w:right w:type="dxa" w:w="0"/>
            </w:tcMar>
          </w:tcPr>
          <w:p w14:paraId="1B3E0000">
            <w:pPr>
              <w:pStyle w:val="Style_2"/>
              <w:ind w:firstLine="0" w:left="0"/>
              <w:jc w:val="center"/>
            </w:pPr>
            <w:r>
              <w:t>3294231,9</w:t>
            </w:r>
          </w:p>
        </w:tc>
        <w:tc>
          <w:tcPr>
            <w:tcW w:type="dxa" w:w="1384"/>
            <w:tcMar>
              <w:left w:type="dxa" w:w="0"/>
              <w:right w:type="dxa" w:w="0"/>
            </w:tcMar>
          </w:tcPr>
          <w:p w14:paraId="1C3E0000">
            <w:pPr>
              <w:pStyle w:val="Style_2"/>
              <w:ind w:firstLine="0" w:left="0"/>
              <w:jc w:val="center"/>
            </w:pPr>
            <w:r>
              <w:t>3294231,9</w:t>
            </w:r>
          </w:p>
        </w:tc>
        <w:tc>
          <w:tcPr>
            <w:tcW w:type="dxa" w:w="1384"/>
            <w:tcMar>
              <w:left w:type="dxa" w:w="0"/>
              <w:right w:type="dxa" w:w="0"/>
            </w:tcMar>
          </w:tcPr>
          <w:p w14:paraId="1D3E0000">
            <w:pPr>
              <w:pStyle w:val="Style_2"/>
              <w:ind w:firstLine="0" w:left="0"/>
              <w:jc w:val="center"/>
            </w:pPr>
            <w:r>
              <w:t>3294231,9</w:t>
            </w:r>
          </w:p>
        </w:tc>
      </w:tr>
      <w:tr>
        <w:tc>
          <w:tcPr>
            <w:tcW w:type="dxa" w:w="2041"/>
            <w:gridSpan w:val="1"/>
            <w:vMerge w:val="continue"/>
            <w:tcMar>
              <w:left w:type="dxa" w:w="0"/>
              <w:right w:type="dxa" w:w="0"/>
            </w:tcMar>
          </w:tcPr>
          <w:p/>
        </w:tc>
        <w:tc>
          <w:tcPr>
            <w:tcW w:type="dxa" w:w="1841"/>
            <w:tcMar>
              <w:left w:type="dxa" w:w="0"/>
              <w:right w:type="dxa" w:w="0"/>
            </w:tcMar>
          </w:tcPr>
          <w:p w14:paraId="1E3E0000">
            <w:pPr>
              <w:pStyle w:val="Style_2"/>
              <w:ind w:firstLine="0" w:left="0"/>
              <w:jc w:val="left"/>
            </w:pPr>
            <w:r>
              <w:t>Росимущество</w:t>
            </w:r>
          </w:p>
        </w:tc>
        <w:tc>
          <w:tcPr>
            <w:tcW w:type="dxa" w:w="694"/>
            <w:tcMar>
              <w:left w:type="dxa" w:w="0"/>
              <w:right w:type="dxa" w:w="0"/>
            </w:tcMar>
          </w:tcPr>
          <w:p w14:paraId="1F3E0000">
            <w:pPr>
              <w:pStyle w:val="Style_2"/>
              <w:ind w:firstLine="0" w:left="0"/>
              <w:jc w:val="center"/>
            </w:pPr>
            <w:r>
              <w:t>167</w:t>
            </w:r>
          </w:p>
        </w:tc>
        <w:tc>
          <w:tcPr>
            <w:tcW w:type="dxa" w:w="424"/>
            <w:tcMar>
              <w:left w:type="dxa" w:w="0"/>
              <w:right w:type="dxa" w:w="0"/>
            </w:tcMar>
          </w:tcPr>
          <w:p w14:paraId="203E0000">
            <w:pPr>
              <w:pStyle w:val="Style_2"/>
              <w:ind w:firstLine="0" w:left="0"/>
              <w:jc w:val="center"/>
            </w:pPr>
            <w:r>
              <w:t>15</w:t>
            </w:r>
          </w:p>
        </w:tc>
        <w:tc>
          <w:tcPr>
            <w:tcW w:type="dxa" w:w="559"/>
            <w:tcMar>
              <w:left w:type="dxa" w:w="0"/>
              <w:right w:type="dxa" w:w="0"/>
            </w:tcMar>
          </w:tcPr>
          <w:p w14:paraId="213E0000">
            <w:pPr>
              <w:pStyle w:val="Style_2"/>
              <w:ind w:firstLine="0" w:left="0"/>
              <w:jc w:val="center"/>
            </w:pPr>
            <w:r>
              <w:t>0</w:t>
            </w:r>
          </w:p>
        </w:tc>
        <w:tc>
          <w:tcPr>
            <w:tcW w:type="dxa" w:w="514"/>
            <w:tcMar>
              <w:left w:type="dxa" w:w="0"/>
              <w:right w:type="dxa" w:w="0"/>
            </w:tcMar>
          </w:tcPr>
          <w:p w14:paraId="223E0000">
            <w:pPr>
              <w:pStyle w:val="Style_2"/>
              <w:ind w:firstLine="0" w:left="0"/>
              <w:jc w:val="center"/>
            </w:pPr>
            <w:r>
              <w:t>00</w:t>
            </w:r>
          </w:p>
        </w:tc>
        <w:tc>
          <w:tcPr>
            <w:tcW w:type="dxa" w:w="1264"/>
            <w:tcMar>
              <w:left w:type="dxa" w:w="0"/>
              <w:right w:type="dxa" w:w="0"/>
            </w:tcMar>
          </w:tcPr>
          <w:p w14:paraId="233E0000">
            <w:pPr>
              <w:pStyle w:val="Style_2"/>
              <w:ind w:firstLine="0" w:left="0"/>
              <w:jc w:val="center"/>
            </w:pPr>
            <w:r>
              <w:t>91800,8</w:t>
            </w:r>
          </w:p>
        </w:tc>
        <w:tc>
          <w:tcPr>
            <w:tcW w:type="dxa" w:w="1264"/>
            <w:tcMar>
              <w:left w:type="dxa" w:w="0"/>
              <w:right w:type="dxa" w:w="0"/>
            </w:tcMar>
          </w:tcPr>
          <w:p w14:paraId="243E0000">
            <w:pPr>
              <w:pStyle w:val="Style_2"/>
              <w:ind w:firstLine="0" w:left="0"/>
              <w:jc w:val="center"/>
            </w:pPr>
            <w:r>
              <w:t>33028,9</w:t>
            </w:r>
          </w:p>
        </w:tc>
        <w:tc>
          <w:tcPr>
            <w:tcW w:type="dxa" w:w="1264"/>
            <w:tcMar>
              <w:left w:type="dxa" w:w="0"/>
              <w:right w:type="dxa" w:w="0"/>
            </w:tcMar>
          </w:tcPr>
          <w:p w14:paraId="253E0000">
            <w:pPr>
              <w:pStyle w:val="Style_2"/>
              <w:ind w:firstLine="0" w:left="0"/>
              <w:jc w:val="center"/>
            </w:pPr>
            <w:r>
              <w:t>91800,8</w:t>
            </w:r>
          </w:p>
        </w:tc>
        <w:tc>
          <w:tcPr>
            <w:tcW w:type="dxa" w:w="1384"/>
            <w:tcMar>
              <w:left w:type="dxa" w:w="0"/>
              <w:right w:type="dxa" w:w="0"/>
            </w:tcMar>
          </w:tcPr>
          <w:p w14:paraId="263E0000">
            <w:pPr>
              <w:pStyle w:val="Style_2"/>
              <w:ind w:firstLine="0" w:left="0"/>
              <w:jc w:val="center"/>
            </w:pPr>
            <w:r>
              <w:t>88788,1</w:t>
            </w:r>
          </w:p>
        </w:tc>
        <w:tc>
          <w:tcPr>
            <w:tcW w:type="dxa" w:w="1264"/>
            <w:tcMar>
              <w:left w:type="dxa" w:w="0"/>
              <w:right w:type="dxa" w:w="0"/>
            </w:tcMar>
          </w:tcPr>
          <w:p w14:paraId="273E0000">
            <w:pPr>
              <w:pStyle w:val="Style_2"/>
              <w:ind w:firstLine="0" w:left="0"/>
              <w:jc w:val="center"/>
            </w:pPr>
            <w:r>
              <w:t>89964,8</w:t>
            </w:r>
          </w:p>
        </w:tc>
        <w:tc>
          <w:tcPr>
            <w:tcW w:type="dxa" w:w="1384"/>
            <w:tcMar>
              <w:left w:type="dxa" w:w="0"/>
              <w:right w:type="dxa" w:w="0"/>
            </w:tcMar>
          </w:tcPr>
          <w:p w14:paraId="283E0000">
            <w:pPr>
              <w:pStyle w:val="Style_2"/>
              <w:ind w:firstLine="0" w:left="0"/>
              <w:jc w:val="center"/>
            </w:pPr>
            <w:r>
              <w:t>86059,8</w:t>
            </w:r>
          </w:p>
        </w:tc>
        <w:tc>
          <w:tcPr>
            <w:tcW w:type="dxa" w:w="1384"/>
            <w:tcMar>
              <w:left w:type="dxa" w:w="0"/>
              <w:right w:type="dxa" w:w="0"/>
            </w:tcMar>
          </w:tcPr>
          <w:p w14:paraId="293E0000">
            <w:pPr>
              <w:pStyle w:val="Style_2"/>
              <w:ind w:firstLine="0" w:left="0"/>
              <w:jc w:val="center"/>
            </w:pPr>
            <w:r>
              <w:t>91800,8</w:t>
            </w:r>
          </w:p>
        </w:tc>
        <w:tc>
          <w:tcPr>
            <w:tcW w:type="dxa" w:w="1384"/>
            <w:tcMar>
              <w:left w:type="dxa" w:w="0"/>
              <w:right w:type="dxa" w:w="0"/>
            </w:tcMar>
          </w:tcPr>
          <w:p w14:paraId="2A3E0000">
            <w:pPr>
              <w:pStyle w:val="Style_2"/>
              <w:ind w:firstLine="0" w:left="0"/>
              <w:jc w:val="center"/>
            </w:pPr>
            <w:r>
              <w:t>4244100,3</w:t>
            </w:r>
          </w:p>
        </w:tc>
        <w:tc>
          <w:tcPr>
            <w:tcW w:type="dxa" w:w="1384"/>
            <w:tcMar>
              <w:left w:type="dxa" w:w="0"/>
              <w:right w:type="dxa" w:w="0"/>
            </w:tcMar>
          </w:tcPr>
          <w:p w14:paraId="2B3E0000">
            <w:pPr>
              <w:pStyle w:val="Style_2"/>
              <w:ind w:firstLine="0" w:left="0"/>
              <w:jc w:val="center"/>
            </w:pPr>
            <w:r>
              <w:t>4204773</w:t>
            </w:r>
          </w:p>
        </w:tc>
        <w:tc>
          <w:tcPr>
            <w:tcW w:type="dxa" w:w="1384"/>
            <w:tcMar>
              <w:left w:type="dxa" w:w="0"/>
              <w:right w:type="dxa" w:w="0"/>
            </w:tcMar>
          </w:tcPr>
          <w:p w14:paraId="2C3E0000">
            <w:pPr>
              <w:pStyle w:val="Style_2"/>
              <w:ind w:firstLine="0" w:left="0"/>
              <w:jc w:val="center"/>
            </w:pPr>
            <w:r>
              <w:t>4272908,4</w:t>
            </w:r>
          </w:p>
        </w:tc>
        <w:tc>
          <w:tcPr>
            <w:tcW w:type="dxa" w:w="1384"/>
            <w:tcMar>
              <w:left w:type="dxa" w:w="0"/>
              <w:right w:type="dxa" w:w="0"/>
            </w:tcMar>
          </w:tcPr>
          <w:p w14:paraId="2D3E0000">
            <w:pPr>
              <w:pStyle w:val="Style_2"/>
              <w:ind w:firstLine="0" w:left="0"/>
              <w:jc w:val="center"/>
            </w:pPr>
            <w:r>
              <w:t>4282466,7</w:t>
            </w:r>
          </w:p>
        </w:tc>
        <w:tc>
          <w:tcPr>
            <w:tcW w:type="dxa" w:w="1384"/>
            <w:tcMar>
              <w:left w:type="dxa" w:w="0"/>
              <w:right w:type="dxa" w:w="0"/>
            </w:tcMar>
          </w:tcPr>
          <w:p w14:paraId="2E3E0000">
            <w:pPr>
              <w:pStyle w:val="Style_2"/>
              <w:ind w:firstLine="0" w:left="0"/>
              <w:jc w:val="center"/>
            </w:pPr>
            <w:r>
              <w:t>4282466,7</w:t>
            </w:r>
          </w:p>
        </w:tc>
      </w:tr>
      <w:tr>
        <w:tc>
          <w:tcPr>
            <w:tcW w:type="dxa" w:w="2041"/>
            <w:gridSpan w:val="1"/>
            <w:vMerge w:val="continue"/>
            <w:tcMar>
              <w:left w:type="dxa" w:w="0"/>
              <w:right w:type="dxa" w:w="0"/>
            </w:tcMar>
          </w:tcPr>
          <w:p/>
        </w:tc>
        <w:tc>
          <w:tcPr>
            <w:tcW w:type="dxa" w:w="1841"/>
            <w:tcMar>
              <w:left w:type="dxa" w:w="0"/>
              <w:right w:type="dxa" w:w="0"/>
            </w:tcMar>
          </w:tcPr>
          <w:p w14:paraId="2F3E0000">
            <w:pPr>
              <w:pStyle w:val="Style_2"/>
              <w:ind w:firstLine="0" w:left="0"/>
              <w:jc w:val="left"/>
            </w:pPr>
            <w:r>
              <w:t>ФТС России</w:t>
            </w:r>
          </w:p>
        </w:tc>
        <w:tc>
          <w:tcPr>
            <w:tcW w:type="dxa" w:w="694"/>
            <w:tcMar>
              <w:left w:type="dxa" w:w="0"/>
              <w:right w:type="dxa" w:w="0"/>
            </w:tcMar>
          </w:tcPr>
          <w:p w14:paraId="303E0000">
            <w:pPr>
              <w:pStyle w:val="Style_2"/>
              <w:ind w:firstLine="0" w:left="0"/>
              <w:jc w:val="center"/>
            </w:pPr>
            <w:r>
              <w:t>153</w:t>
            </w:r>
          </w:p>
        </w:tc>
        <w:tc>
          <w:tcPr>
            <w:tcW w:type="dxa" w:w="424"/>
            <w:tcMar>
              <w:left w:type="dxa" w:w="0"/>
              <w:right w:type="dxa" w:w="0"/>
            </w:tcMar>
          </w:tcPr>
          <w:p w14:paraId="313E0000">
            <w:pPr>
              <w:pStyle w:val="Style_2"/>
              <w:ind w:firstLine="0" w:left="0"/>
              <w:jc w:val="center"/>
            </w:pPr>
            <w:r>
              <w:t>15</w:t>
            </w:r>
          </w:p>
        </w:tc>
        <w:tc>
          <w:tcPr>
            <w:tcW w:type="dxa" w:w="559"/>
            <w:tcMar>
              <w:left w:type="dxa" w:w="0"/>
              <w:right w:type="dxa" w:w="0"/>
            </w:tcMar>
          </w:tcPr>
          <w:p w14:paraId="323E0000">
            <w:pPr>
              <w:pStyle w:val="Style_2"/>
              <w:ind w:firstLine="0" w:left="0"/>
              <w:jc w:val="center"/>
            </w:pPr>
            <w:r>
              <w:t>0</w:t>
            </w:r>
          </w:p>
        </w:tc>
        <w:tc>
          <w:tcPr>
            <w:tcW w:type="dxa" w:w="514"/>
            <w:tcMar>
              <w:left w:type="dxa" w:w="0"/>
              <w:right w:type="dxa" w:w="0"/>
            </w:tcMar>
          </w:tcPr>
          <w:p w14:paraId="333E0000">
            <w:pPr>
              <w:pStyle w:val="Style_2"/>
              <w:ind w:firstLine="0" w:left="0"/>
              <w:jc w:val="center"/>
            </w:pPr>
            <w:r>
              <w:t>00</w:t>
            </w:r>
          </w:p>
        </w:tc>
        <w:tc>
          <w:tcPr>
            <w:tcW w:type="dxa" w:w="1264"/>
            <w:tcMar>
              <w:left w:type="dxa" w:w="0"/>
              <w:right w:type="dxa" w:w="0"/>
            </w:tcMar>
          </w:tcPr>
          <w:p w14:paraId="343E0000">
            <w:pPr>
              <w:pStyle w:val="Style_2"/>
              <w:ind w:firstLine="0" w:left="0"/>
              <w:jc w:val="center"/>
            </w:pPr>
            <w:r>
              <w:t>1397254,8</w:t>
            </w:r>
          </w:p>
        </w:tc>
        <w:tc>
          <w:tcPr>
            <w:tcW w:type="dxa" w:w="1264"/>
            <w:tcMar>
              <w:left w:type="dxa" w:w="0"/>
              <w:right w:type="dxa" w:w="0"/>
            </w:tcMar>
          </w:tcPr>
          <w:p w14:paraId="353E0000">
            <w:pPr>
              <w:pStyle w:val="Style_2"/>
              <w:ind w:firstLine="0" w:left="0"/>
              <w:jc w:val="center"/>
            </w:pPr>
            <w:r>
              <w:t>197254,8</w:t>
            </w:r>
          </w:p>
        </w:tc>
        <w:tc>
          <w:tcPr>
            <w:tcW w:type="dxa" w:w="1264"/>
            <w:tcMar>
              <w:left w:type="dxa" w:w="0"/>
              <w:right w:type="dxa" w:w="0"/>
            </w:tcMar>
          </w:tcPr>
          <w:p w14:paraId="363E0000">
            <w:pPr>
              <w:pStyle w:val="Style_2"/>
              <w:ind w:firstLine="0" w:left="0"/>
              <w:jc w:val="center"/>
            </w:pPr>
            <w:r>
              <w:t>689946,7</w:t>
            </w:r>
          </w:p>
        </w:tc>
        <w:tc>
          <w:tcPr>
            <w:tcW w:type="dxa" w:w="1384"/>
            <w:tcMar>
              <w:left w:type="dxa" w:w="0"/>
              <w:right w:type="dxa" w:w="0"/>
            </w:tcMar>
          </w:tcPr>
          <w:p w14:paraId="373E0000">
            <w:pPr>
              <w:pStyle w:val="Style_2"/>
              <w:ind w:firstLine="0" w:left="0"/>
              <w:jc w:val="center"/>
            </w:pPr>
            <w:r>
              <w:t>689946,7</w:t>
            </w:r>
          </w:p>
        </w:tc>
        <w:tc>
          <w:tcPr>
            <w:tcW w:type="dxa" w:w="1264"/>
            <w:tcMar>
              <w:left w:type="dxa" w:w="0"/>
              <w:right w:type="dxa" w:w="0"/>
            </w:tcMar>
          </w:tcPr>
          <w:p w14:paraId="383E0000">
            <w:pPr>
              <w:pStyle w:val="Style_2"/>
              <w:ind w:firstLine="0" w:left="0"/>
              <w:jc w:val="center"/>
            </w:pPr>
            <w:r>
              <w:t>654795,7</w:t>
            </w:r>
          </w:p>
        </w:tc>
        <w:tc>
          <w:tcPr>
            <w:tcW w:type="dxa" w:w="1384"/>
            <w:tcMar>
              <w:left w:type="dxa" w:w="0"/>
              <w:right w:type="dxa" w:w="0"/>
            </w:tcMar>
          </w:tcPr>
          <w:p w14:paraId="393E0000">
            <w:pPr>
              <w:pStyle w:val="Style_2"/>
              <w:ind w:firstLine="0" w:left="0"/>
              <w:jc w:val="center"/>
            </w:pPr>
            <w:r>
              <w:t>424449,5</w:t>
            </w:r>
          </w:p>
        </w:tc>
        <w:tc>
          <w:tcPr>
            <w:tcW w:type="dxa" w:w="1384"/>
            <w:tcMar>
              <w:left w:type="dxa" w:w="0"/>
              <w:right w:type="dxa" w:w="0"/>
            </w:tcMar>
          </w:tcPr>
          <w:p w14:paraId="3A3E0000">
            <w:pPr>
              <w:pStyle w:val="Style_2"/>
              <w:ind w:firstLine="0" w:left="0"/>
              <w:jc w:val="center"/>
            </w:pPr>
            <w:r>
              <w:t>250000</w:t>
            </w:r>
          </w:p>
        </w:tc>
        <w:tc>
          <w:tcPr>
            <w:tcW w:type="dxa" w:w="1384"/>
            <w:tcMar>
              <w:left w:type="dxa" w:w="0"/>
              <w:right w:type="dxa" w:w="0"/>
            </w:tcMar>
          </w:tcPr>
          <w:p w14:paraId="3B3E0000">
            <w:pPr>
              <w:pStyle w:val="Style_2"/>
              <w:ind w:firstLine="0" w:left="0"/>
              <w:jc w:val="center"/>
            </w:pPr>
            <w:r>
              <w:t>250000</w:t>
            </w:r>
          </w:p>
        </w:tc>
        <w:tc>
          <w:tcPr>
            <w:tcW w:type="dxa" w:w="1384"/>
            <w:tcMar>
              <w:left w:type="dxa" w:w="0"/>
              <w:right w:type="dxa" w:w="0"/>
            </w:tcMar>
          </w:tcPr>
          <w:p w14:paraId="3C3E0000">
            <w:pPr>
              <w:pStyle w:val="Style_2"/>
              <w:ind w:firstLine="0" w:left="0"/>
              <w:jc w:val="center"/>
            </w:pPr>
            <w:r>
              <w:t>250000</w:t>
            </w:r>
          </w:p>
        </w:tc>
        <w:tc>
          <w:tcPr>
            <w:tcW w:type="dxa" w:w="1384"/>
            <w:tcMar>
              <w:left w:type="dxa" w:w="0"/>
              <w:right w:type="dxa" w:w="0"/>
            </w:tcMar>
          </w:tcPr>
          <w:p w14:paraId="3D3E0000">
            <w:pPr>
              <w:pStyle w:val="Style_2"/>
              <w:ind w:firstLine="0" w:left="0"/>
              <w:jc w:val="center"/>
            </w:pPr>
            <w:r>
              <w:t>250000</w:t>
            </w:r>
          </w:p>
        </w:tc>
        <w:tc>
          <w:tcPr>
            <w:tcW w:type="dxa" w:w="1384"/>
            <w:tcMar>
              <w:left w:type="dxa" w:w="0"/>
              <w:right w:type="dxa" w:w="0"/>
            </w:tcMar>
          </w:tcPr>
          <w:p w14:paraId="3E3E0000">
            <w:pPr>
              <w:pStyle w:val="Style_2"/>
              <w:ind w:firstLine="0" w:left="0"/>
              <w:jc w:val="center"/>
            </w:pPr>
            <w:r>
              <w:t>250000</w:t>
            </w:r>
          </w:p>
        </w:tc>
        <w:tc>
          <w:tcPr>
            <w:tcW w:type="dxa" w:w="1384"/>
            <w:tcMar>
              <w:left w:type="dxa" w:w="0"/>
              <w:right w:type="dxa" w:w="0"/>
            </w:tcMar>
          </w:tcPr>
          <w:p w14:paraId="3F3E0000">
            <w:pPr>
              <w:pStyle w:val="Style_2"/>
              <w:ind w:firstLine="0" w:left="0"/>
              <w:jc w:val="center"/>
            </w:pPr>
            <w:r>
              <w:t>250000</w:t>
            </w:r>
          </w:p>
        </w:tc>
      </w:tr>
      <w:tr>
        <w:tc>
          <w:tcPr>
            <w:tcW w:type="dxa" w:w="2041"/>
            <w:gridSpan w:val="1"/>
            <w:vMerge w:val="continue"/>
            <w:tcMar>
              <w:left w:type="dxa" w:w="0"/>
              <w:right w:type="dxa" w:w="0"/>
            </w:tcMar>
          </w:tcPr>
          <w:p/>
        </w:tc>
        <w:tc>
          <w:tcPr>
            <w:tcW w:type="dxa" w:w="1841"/>
            <w:tcMar>
              <w:left w:type="dxa" w:w="0"/>
              <w:right w:type="dxa" w:w="0"/>
            </w:tcMar>
          </w:tcPr>
          <w:p w14:paraId="403E0000">
            <w:pPr>
              <w:pStyle w:val="Style_2"/>
              <w:ind w:firstLine="0" w:left="0"/>
              <w:jc w:val="left"/>
            </w:pPr>
            <w:r>
              <w:t>Росаккредитация</w:t>
            </w:r>
          </w:p>
        </w:tc>
        <w:tc>
          <w:tcPr>
            <w:tcW w:type="dxa" w:w="694"/>
            <w:tcMar>
              <w:left w:type="dxa" w:w="0"/>
              <w:right w:type="dxa" w:w="0"/>
            </w:tcMar>
          </w:tcPr>
          <w:p w14:paraId="413E0000">
            <w:pPr>
              <w:pStyle w:val="Style_2"/>
              <w:ind w:firstLine="0" w:left="0"/>
              <w:jc w:val="center"/>
            </w:pPr>
            <w:r>
              <w:t>165</w:t>
            </w:r>
          </w:p>
        </w:tc>
        <w:tc>
          <w:tcPr>
            <w:tcW w:type="dxa" w:w="424"/>
            <w:tcMar>
              <w:left w:type="dxa" w:w="0"/>
              <w:right w:type="dxa" w:w="0"/>
            </w:tcMar>
          </w:tcPr>
          <w:p w14:paraId="423E0000">
            <w:pPr>
              <w:pStyle w:val="Style_2"/>
              <w:ind w:firstLine="0" w:left="0"/>
              <w:jc w:val="center"/>
            </w:pPr>
            <w:r>
              <w:t>15</w:t>
            </w:r>
          </w:p>
        </w:tc>
        <w:tc>
          <w:tcPr>
            <w:tcW w:type="dxa" w:w="559"/>
            <w:tcMar>
              <w:left w:type="dxa" w:w="0"/>
              <w:right w:type="dxa" w:w="0"/>
            </w:tcMar>
          </w:tcPr>
          <w:p w14:paraId="433E0000">
            <w:pPr>
              <w:pStyle w:val="Style_2"/>
              <w:ind w:firstLine="0" w:left="0"/>
              <w:jc w:val="center"/>
            </w:pPr>
            <w:r>
              <w:t>0</w:t>
            </w:r>
          </w:p>
        </w:tc>
        <w:tc>
          <w:tcPr>
            <w:tcW w:type="dxa" w:w="514"/>
            <w:tcMar>
              <w:left w:type="dxa" w:w="0"/>
              <w:right w:type="dxa" w:w="0"/>
            </w:tcMar>
          </w:tcPr>
          <w:p w14:paraId="443E0000">
            <w:pPr>
              <w:pStyle w:val="Style_2"/>
              <w:ind w:firstLine="0" w:left="0"/>
              <w:jc w:val="center"/>
            </w:pPr>
            <w:r>
              <w:t>00</w:t>
            </w:r>
          </w:p>
        </w:tc>
        <w:tc>
          <w:tcPr>
            <w:tcW w:type="dxa" w:w="1264"/>
            <w:tcMar>
              <w:left w:type="dxa" w:w="0"/>
              <w:right w:type="dxa" w:w="0"/>
            </w:tcMar>
          </w:tcPr>
          <w:p w14:paraId="453E0000">
            <w:pPr>
              <w:pStyle w:val="Style_2"/>
              <w:ind w:firstLine="0" w:left="0"/>
              <w:jc w:val="center"/>
            </w:pPr>
            <w:r>
              <w:t>277600,9</w:t>
            </w:r>
          </w:p>
        </w:tc>
        <w:tc>
          <w:tcPr>
            <w:tcW w:type="dxa" w:w="1264"/>
            <w:tcMar>
              <w:left w:type="dxa" w:w="0"/>
              <w:right w:type="dxa" w:w="0"/>
            </w:tcMar>
          </w:tcPr>
          <w:p w14:paraId="463E0000">
            <w:pPr>
              <w:pStyle w:val="Style_2"/>
              <w:ind w:firstLine="0" w:left="0"/>
              <w:jc w:val="center"/>
            </w:pPr>
            <w:r>
              <w:t>307941,1</w:t>
            </w:r>
          </w:p>
        </w:tc>
        <w:tc>
          <w:tcPr>
            <w:tcW w:type="dxa" w:w="1264"/>
            <w:tcMar>
              <w:left w:type="dxa" w:w="0"/>
              <w:right w:type="dxa" w:w="0"/>
            </w:tcMar>
          </w:tcPr>
          <w:p w14:paraId="473E0000">
            <w:pPr>
              <w:pStyle w:val="Style_2"/>
              <w:ind w:firstLine="0" w:left="0"/>
              <w:jc w:val="center"/>
            </w:pPr>
            <w:r>
              <w:t>449673,2</w:t>
            </w:r>
          </w:p>
        </w:tc>
        <w:tc>
          <w:tcPr>
            <w:tcW w:type="dxa" w:w="1384"/>
            <w:tcMar>
              <w:left w:type="dxa" w:w="0"/>
              <w:right w:type="dxa" w:w="0"/>
            </w:tcMar>
          </w:tcPr>
          <w:p w14:paraId="483E0000">
            <w:pPr>
              <w:pStyle w:val="Style_2"/>
              <w:ind w:firstLine="0" w:left="0"/>
              <w:jc w:val="center"/>
            </w:pPr>
            <w:r>
              <w:t>395345,5</w:t>
            </w:r>
          </w:p>
        </w:tc>
        <w:tc>
          <w:tcPr>
            <w:tcW w:type="dxa" w:w="1264"/>
            <w:tcMar>
              <w:left w:type="dxa" w:w="0"/>
              <w:right w:type="dxa" w:w="0"/>
            </w:tcMar>
          </w:tcPr>
          <w:p w14:paraId="493E0000">
            <w:pPr>
              <w:pStyle w:val="Style_2"/>
              <w:ind w:firstLine="0" w:left="0"/>
              <w:jc w:val="center"/>
            </w:pPr>
            <w:r>
              <w:t>358502,9</w:t>
            </w:r>
          </w:p>
        </w:tc>
        <w:tc>
          <w:tcPr>
            <w:tcW w:type="dxa" w:w="1384"/>
            <w:tcMar>
              <w:left w:type="dxa" w:w="0"/>
              <w:right w:type="dxa" w:w="0"/>
            </w:tcMar>
          </w:tcPr>
          <w:p w14:paraId="4A3E0000">
            <w:pPr>
              <w:pStyle w:val="Style_2"/>
              <w:ind w:firstLine="0" w:left="0"/>
              <w:jc w:val="center"/>
            </w:pPr>
            <w:r>
              <w:t>600620,4</w:t>
            </w:r>
          </w:p>
        </w:tc>
        <w:tc>
          <w:tcPr>
            <w:tcW w:type="dxa" w:w="1384"/>
            <w:tcMar>
              <w:left w:type="dxa" w:w="0"/>
              <w:right w:type="dxa" w:w="0"/>
            </w:tcMar>
          </w:tcPr>
          <w:p w14:paraId="4B3E0000">
            <w:pPr>
              <w:pStyle w:val="Style_2"/>
              <w:ind w:firstLine="0" w:left="0"/>
              <w:jc w:val="center"/>
            </w:pPr>
            <w:r>
              <w:t>409388</w:t>
            </w:r>
          </w:p>
        </w:tc>
        <w:tc>
          <w:tcPr>
            <w:tcW w:type="dxa" w:w="1384"/>
            <w:tcMar>
              <w:left w:type="dxa" w:w="0"/>
              <w:right w:type="dxa" w:w="0"/>
            </w:tcMar>
          </w:tcPr>
          <w:p w14:paraId="4C3E0000">
            <w:pPr>
              <w:pStyle w:val="Style_2"/>
              <w:ind w:firstLine="0" w:left="0"/>
              <w:jc w:val="center"/>
            </w:pPr>
            <w:r>
              <w:t>365831,5</w:t>
            </w:r>
          </w:p>
        </w:tc>
        <w:tc>
          <w:tcPr>
            <w:tcW w:type="dxa" w:w="1384"/>
            <w:tcMar>
              <w:left w:type="dxa" w:w="0"/>
              <w:right w:type="dxa" w:w="0"/>
            </w:tcMar>
          </w:tcPr>
          <w:p w14:paraId="4D3E0000">
            <w:pPr>
              <w:pStyle w:val="Style_2"/>
              <w:ind w:firstLine="0" w:left="0"/>
              <w:jc w:val="center"/>
            </w:pPr>
            <w:r>
              <w:t>364216,1</w:t>
            </w:r>
          </w:p>
        </w:tc>
        <w:tc>
          <w:tcPr>
            <w:tcW w:type="dxa" w:w="1384"/>
            <w:tcMar>
              <w:left w:type="dxa" w:w="0"/>
              <w:right w:type="dxa" w:w="0"/>
            </w:tcMar>
          </w:tcPr>
          <w:p w14:paraId="4E3E0000">
            <w:pPr>
              <w:pStyle w:val="Style_2"/>
              <w:ind w:firstLine="0" w:left="0"/>
              <w:jc w:val="center"/>
            </w:pPr>
            <w:r>
              <w:t>369238,7</w:t>
            </w:r>
          </w:p>
        </w:tc>
        <w:tc>
          <w:tcPr>
            <w:tcW w:type="dxa" w:w="1384"/>
            <w:tcMar>
              <w:left w:type="dxa" w:w="0"/>
              <w:right w:type="dxa" w:w="0"/>
            </w:tcMar>
          </w:tcPr>
          <w:p w14:paraId="4F3E0000">
            <w:pPr>
              <w:pStyle w:val="Style_2"/>
              <w:ind w:firstLine="0" w:left="0"/>
              <w:jc w:val="center"/>
            </w:pPr>
            <w:r>
              <w:t>373901,9</w:t>
            </w:r>
          </w:p>
        </w:tc>
        <w:tc>
          <w:tcPr>
            <w:tcW w:type="dxa" w:w="1384"/>
            <w:tcMar>
              <w:left w:type="dxa" w:w="0"/>
              <w:right w:type="dxa" w:w="0"/>
            </w:tcMar>
          </w:tcPr>
          <w:p w14:paraId="503E0000">
            <w:pPr>
              <w:pStyle w:val="Style_2"/>
              <w:ind w:firstLine="0" w:left="0"/>
              <w:jc w:val="center"/>
            </w:pPr>
            <w:r>
              <w:t>373901,9</w:t>
            </w:r>
          </w:p>
        </w:tc>
      </w:tr>
      <w:tr>
        <w:tc>
          <w:tcPr>
            <w:tcW w:type="dxa" w:w="2041"/>
            <w:gridSpan w:val="1"/>
            <w:vMerge w:val="continue"/>
            <w:tcMar>
              <w:left w:type="dxa" w:w="0"/>
              <w:right w:type="dxa" w:w="0"/>
            </w:tcMar>
          </w:tcPr>
          <w:p/>
        </w:tc>
        <w:tc>
          <w:tcPr>
            <w:tcW w:type="dxa" w:w="1841"/>
            <w:tcMar>
              <w:left w:type="dxa" w:w="0"/>
              <w:right w:type="dxa" w:w="0"/>
            </w:tcMar>
          </w:tcPr>
          <w:p w14:paraId="513E0000">
            <w:pPr>
              <w:pStyle w:val="Style_2"/>
              <w:ind w:firstLine="0" w:left="0"/>
              <w:jc w:val="left"/>
            </w:pPr>
            <w:r>
              <w:t>Роспатент</w:t>
            </w:r>
          </w:p>
        </w:tc>
        <w:tc>
          <w:tcPr>
            <w:tcW w:type="dxa" w:w="694"/>
            <w:tcMar>
              <w:left w:type="dxa" w:w="0"/>
              <w:right w:type="dxa" w:w="0"/>
            </w:tcMar>
          </w:tcPr>
          <w:p w14:paraId="523E0000">
            <w:pPr>
              <w:pStyle w:val="Style_2"/>
              <w:ind w:firstLine="0" w:left="0"/>
              <w:jc w:val="center"/>
            </w:pPr>
            <w:r>
              <w:t>168</w:t>
            </w:r>
          </w:p>
        </w:tc>
        <w:tc>
          <w:tcPr>
            <w:tcW w:type="dxa" w:w="424"/>
            <w:tcMar>
              <w:left w:type="dxa" w:w="0"/>
              <w:right w:type="dxa" w:w="0"/>
            </w:tcMar>
          </w:tcPr>
          <w:p w14:paraId="533E0000">
            <w:pPr>
              <w:pStyle w:val="Style_2"/>
              <w:ind w:firstLine="0" w:left="0"/>
              <w:jc w:val="center"/>
            </w:pPr>
            <w:r>
              <w:t>15</w:t>
            </w:r>
          </w:p>
        </w:tc>
        <w:tc>
          <w:tcPr>
            <w:tcW w:type="dxa" w:w="559"/>
            <w:tcMar>
              <w:left w:type="dxa" w:w="0"/>
              <w:right w:type="dxa" w:w="0"/>
            </w:tcMar>
          </w:tcPr>
          <w:p w14:paraId="543E0000">
            <w:pPr>
              <w:pStyle w:val="Style_2"/>
              <w:ind w:firstLine="0" w:left="0"/>
              <w:jc w:val="center"/>
            </w:pPr>
            <w:r>
              <w:t>0</w:t>
            </w:r>
          </w:p>
        </w:tc>
        <w:tc>
          <w:tcPr>
            <w:tcW w:type="dxa" w:w="514"/>
            <w:tcMar>
              <w:left w:type="dxa" w:w="0"/>
              <w:right w:type="dxa" w:w="0"/>
            </w:tcMar>
          </w:tcPr>
          <w:p w14:paraId="553E0000">
            <w:pPr>
              <w:pStyle w:val="Style_2"/>
              <w:ind w:firstLine="0" w:left="0"/>
              <w:jc w:val="center"/>
            </w:pPr>
            <w:r>
              <w:t>00</w:t>
            </w:r>
          </w:p>
        </w:tc>
        <w:tc>
          <w:tcPr>
            <w:tcW w:type="dxa" w:w="1264"/>
            <w:tcMar>
              <w:left w:type="dxa" w:w="0"/>
              <w:right w:type="dxa" w:w="0"/>
            </w:tcMar>
          </w:tcPr>
          <w:p w14:paraId="563E0000">
            <w:pPr>
              <w:pStyle w:val="Style_2"/>
              <w:ind w:firstLine="0" w:left="0"/>
              <w:jc w:val="center"/>
            </w:pPr>
            <w:r>
              <w:t>2165534,8</w:t>
            </w:r>
          </w:p>
        </w:tc>
        <w:tc>
          <w:tcPr>
            <w:tcW w:type="dxa" w:w="1264"/>
            <w:tcMar>
              <w:left w:type="dxa" w:w="0"/>
              <w:right w:type="dxa" w:w="0"/>
            </w:tcMar>
          </w:tcPr>
          <w:p w14:paraId="573E0000">
            <w:pPr>
              <w:pStyle w:val="Style_2"/>
              <w:ind w:firstLine="0" w:left="0"/>
              <w:jc w:val="center"/>
            </w:pPr>
            <w:r>
              <w:t>2228712,3</w:t>
            </w:r>
          </w:p>
        </w:tc>
        <w:tc>
          <w:tcPr>
            <w:tcW w:type="dxa" w:w="1264"/>
            <w:tcMar>
              <w:left w:type="dxa" w:w="0"/>
              <w:right w:type="dxa" w:w="0"/>
            </w:tcMar>
          </w:tcPr>
          <w:p w14:paraId="583E0000">
            <w:pPr>
              <w:pStyle w:val="Style_2"/>
              <w:ind w:firstLine="0" w:left="0"/>
              <w:jc w:val="center"/>
            </w:pPr>
            <w:r>
              <w:t>2190251,4</w:t>
            </w:r>
          </w:p>
        </w:tc>
        <w:tc>
          <w:tcPr>
            <w:tcW w:type="dxa" w:w="1384"/>
            <w:tcMar>
              <w:left w:type="dxa" w:w="0"/>
              <w:right w:type="dxa" w:w="0"/>
            </w:tcMar>
          </w:tcPr>
          <w:p w14:paraId="593E0000">
            <w:pPr>
              <w:pStyle w:val="Style_2"/>
              <w:ind w:firstLine="0" w:left="0"/>
              <w:jc w:val="center"/>
            </w:pPr>
            <w:r>
              <w:t>2431808,3</w:t>
            </w:r>
          </w:p>
        </w:tc>
        <w:tc>
          <w:tcPr>
            <w:tcW w:type="dxa" w:w="1264"/>
            <w:tcMar>
              <w:left w:type="dxa" w:w="0"/>
              <w:right w:type="dxa" w:w="0"/>
            </w:tcMar>
          </w:tcPr>
          <w:p w14:paraId="5A3E0000">
            <w:pPr>
              <w:pStyle w:val="Style_2"/>
              <w:ind w:firstLine="0" w:left="0"/>
              <w:jc w:val="center"/>
            </w:pPr>
            <w:r>
              <w:t>3344168</w:t>
            </w:r>
          </w:p>
        </w:tc>
        <w:tc>
          <w:tcPr>
            <w:tcW w:type="dxa" w:w="1384"/>
            <w:tcMar>
              <w:left w:type="dxa" w:w="0"/>
              <w:right w:type="dxa" w:w="0"/>
            </w:tcMar>
          </w:tcPr>
          <w:p w14:paraId="5B3E0000">
            <w:pPr>
              <w:pStyle w:val="Style_2"/>
              <w:ind w:firstLine="0" w:left="0"/>
              <w:jc w:val="center"/>
            </w:pPr>
            <w:r>
              <w:t>3417225,9</w:t>
            </w:r>
          </w:p>
        </w:tc>
        <w:tc>
          <w:tcPr>
            <w:tcW w:type="dxa" w:w="1384"/>
            <w:tcMar>
              <w:left w:type="dxa" w:w="0"/>
              <w:right w:type="dxa" w:w="0"/>
            </w:tcMar>
          </w:tcPr>
          <w:p w14:paraId="5C3E0000">
            <w:pPr>
              <w:pStyle w:val="Style_2"/>
              <w:ind w:firstLine="0" w:left="0"/>
              <w:jc w:val="center"/>
            </w:pPr>
            <w:r>
              <w:t>2897640,7</w:t>
            </w:r>
          </w:p>
        </w:tc>
        <w:tc>
          <w:tcPr>
            <w:tcW w:type="dxa" w:w="1384"/>
            <w:tcMar>
              <w:left w:type="dxa" w:w="0"/>
              <w:right w:type="dxa" w:w="0"/>
            </w:tcMar>
          </w:tcPr>
          <w:p w14:paraId="5D3E0000">
            <w:pPr>
              <w:pStyle w:val="Style_2"/>
              <w:ind w:firstLine="0" w:left="0"/>
              <w:jc w:val="center"/>
            </w:pPr>
            <w:r>
              <w:t>3462871,3</w:t>
            </w:r>
          </w:p>
        </w:tc>
        <w:tc>
          <w:tcPr>
            <w:tcW w:type="dxa" w:w="1384"/>
            <w:tcMar>
              <w:left w:type="dxa" w:w="0"/>
              <w:right w:type="dxa" w:w="0"/>
            </w:tcMar>
          </w:tcPr>
          <w:p w14:paraId="5E3E0000">
            <w:pPr>
              <w:pStyle w:val="Style_2"/>
              <w:ind w:firstLine="0" w:left="0"/>
              <w:jc w:val="center"/>
            </w:pPr>
            <w:r>
              <w:t>3484752,5</w:t>
            </w:r>
          </w:p>
        </w:tc>
        <w:tc>
          <w:tcPr>
            <w:tcW w:type="dxa" w:w="1384"/>
            <w:tcMar>
              <w:left w:type="dxa" w:w="0"/>
              <w:right w:type="dxa" w:w="0"/>
            </w:tcMar>
          </w:tcPr>
          <w:p w14:paraId="5F3E0000">
            <w:pPr>
              <w:pStyle w:val="Style_2"/>
              <w:ind w:firstLine="0" w:left="0"/>
              <w:jc w:val="center"/>
            </w:pPr>
            <w:r>
              <w:t>3631650,7</w:t>
            </w:r>
          </w:p>
        </w:tc>
        <w:tc>
          <w:tcPr>
            <w:tcW w:type="dxa" w:w="1384"/>
            <w:tcMar>
              <w:left w:type="dxa" w:w="0"/>
              <w:right w:type="dxa" w:w="0"/>
            </w:tcMar>
          </w:tcPr>
          <w:p w14:paraId="603E0000">
            <w:pPr>
              <w:pStyle w:val="Style_2"/>
              <w:ind w:firstLine="0" w:left="0"/>
              <w:jc w:val="center"/>
            </w:pPr>
            <w:r>
              <w:t>3368643,5</w:t>
            </w:r>
          </w:p>
        </w:tc>
        <w:tc>
          <w:tcPr>
            <w:tcW w:type="dxa" w:w="1384"/>
            <w:tcMar>
              <w:left w:type="dxa" w:w="0"/>
              <w:right w:type="dxa" w:w="0"/>
            </w:tcMar>
          </w:tcPr>
          <w:p w14:paraId="613E0000">
            <w:pPr>
              <w:pStyle w:val="Style_2"/>
              <w:ind w:firstLine="0" w:left="0"/>
              <w:jc w:val="center"/>
            </w:pPr>
            <w:r>
              <w:t>3487323</w:t>
            </w:r>
          </w:p>
        </w:tc>
      </w:tr>
      <w:tr>
        <w:tc>
          <w:tcPr>
            <w:tcW w:type="dxa" w:w="2041"/>
            <w:gridSpan w:val="1"/>
            <w:vMerge w:val="continue"/>
            <w:tcMar>
              <w:left w:type="dxa" w:w="0"/>
              <w:right w:type="dxa" w:w="0"/>
            </w:tcMar>
          </w:tcPr>
          <w:p/>
        </w:tc>
        <w:tc>
          <w:tcPr>
            <w:tcW w:type="dxa" w:w="1841"/>
            <w:tcMar>
              <w:left w:type="dxa" w:w="0"/>
              <w:right w:type="dxa" w:w="0"/>
            </w:tcMar>
          </w:tcPr>
          <w:p w14:paraId="623E0000">
            <w:pPr>
              <w:pStyle w:val="Style_2"/>
              <w:ind w:firstLine="0" w:left="0"/>
              <w:jc w:val="left"/>
            </w:pPr>
            <w:r>
              <w:t>Ростуризм</w:t>
            </w:r>
          </w:p>
        </w:tc>
        <w:tc>
          <w:tcPr>
            <w:tcW w:type="dxa" w:w="694"/>
            <w:tcMar>
              <w:left w:type="dxa" w:w="0"/>
              <w:right w:type="dxa" w:w="0"/>
            </w:tcMar>
          </w:tcPr>
          <w:p w14:paraId="633E0000">
            <w:pPr>
              <w:pStyle w:val="Style_2"/>
              <w:ind w:firstLine="0" w:left="0"/>
              <w:jc w:val="center"/>
            </w:pPr>
            <w:r>
              <w:t>174</w:t>
            </w:r>
          </w:p>
        </w:tc>
        <w:tc>
          <w:tcPr>
            <w:tcW w:type="dxa" w:w="424"/>
            <w:tcMar>
              <w:left w:type="dxa" w:w="0"/>
              <w:right w:type="dxa" w:w="0"/>
            </w:tcMar>
          </w:tcPr>
          <w:p w14:paraId="643E0000">
            <w:pPr>
              <w:pStyle w:val="Style_2"/>
              <w:ind w:firstLine="0" w:left="0"/>
              <w:jc w:val="center"/>
            </w:pPr>
            <w:r>
              <w:t>15</w:t>
            </w:r>
          </w:p>
        </w:tc>
        <w:tc>
          <w:tcPr>
            <w:tcW w:type="dxa" w:w="559"/>
            <w:tcMar>
              <w:left w:type="dxa" w:w="0"/>
              <w:right w:type="dxa" w:w="0"/>
            </w:tcMar>
          </w:tcPr>
          <w:p w14:paraId="653E0000">
            <w:pPr>
              <w:pStyle w:val="Style_2"/>
              <w:ind w:firstLine="0" w:left="0"/>
              <w:jc w:val="center"/>
            </w:pPr>
            <w:r>
              <w:t>0</w:t>
            </w:r>
          </w:p>
        </w:tc>
        <w:tc>
          <w:tcPr>
            <w:tcW w:type="dxa" w:w="514"/>
            <w:tcMar>
              <w:left w:type="dxa" w:w="0"/>
              <w:right w:type="dxa" w:w="0"/>
            </w:tcMar>
          </w:tcPr>
          <w:p w14:paraId="663E0000">
            <w:pPr>
              <w:pStyle w:val="Style_2"/>
              <w:ind w:firstLine="0" w:left="0"/>
              <w:jc w:val="center"/>
            </w:pPr>
            <w:r>
              <w:t>00</w:t>
            </w:r>
          </w:p>
        </w:tc>
        <w:tc>
          <w:tcPr>
            <w:tcW w:type="dxa" w:w="1264"/>
            <w:tcMar>
              <w:left w:type="dxa" w:w="0"/>
              <w:right w:type="dxa" w:w="0"/>
            </w:tcMar>
          </w:tcPr>
          <w:p w14:paraId="673E0000">
            <w:pPr>
              <w:pStyle w:val="Style_2"/>
              <w:ind w:firstLine="0" w:left="0"/>
              <w:jc w:val="center"/>
            </w:pPr>
            <w:r>
              <w:t>-</w:t>
            </w:r>
          </w:p>
        </w:tc>
        <w:tc>
          <w:tcPr>
            <w:tcW w:type="dxa" w:w="1264"/>
            <w:tcMar>
              <w:left w:type="dxa" w:w="0"/>
              <w:right w:type="dxa" w:w="0"/>
            </w:tcMar>
          </w:tcPr>
          <w:p w14:paraId="683E0000">
            <w:pPr>
              <w:pStyle w:val="Style_2"/>
              <w:ind w:firstLine="0" w:left="0"/>
              <w:jc w:val="center"/>
            </w:pPr>
            <w:r>
              <w:t>-</w:t>
            </w:r>
          </w:p>
        </w:tc>
        <w:tc>
          <w:tcPr>
            <w:tcW w:type="dxa" w:w="1264"/>
            <w:tcMar>
              <w:left w:type="dxa" w:w="0"/>
              <w:right w:type="dxa" w:w="0"/>
            </w:tcMar>
          </w:tcPr>
          <w:p w14:paraId="693E0000">
            <w:pPr>
              <w:pStyle w:val="Style_2"/>
              <w:ind w:firstLine="0" w:left="0"/>
              <w:jc w:val="center"/>
            </w:pPr>
            <w:r>
              <w:t>-</w:t>
            </w:r>
          </w:p>
        </w:tc>
        <w:tc>
          <w:tcPr>
            <w:tcW w:type="dxa" w:w="1384"/>
            <w:tcMar>
              <w:left w:type="dxa" w:w="0"/>
              <w:right w:type="dxa" w:w="0"/>
            </w:tcMar>
          </w:tcPr>
          <w:p w14:paraId="6A3E0000">
            <w:pPr>
              <w:pStyle w:val="Style_2"/>
              <w:ind w:firstLine="0" w:left="0"/>
              <w:jc w:val="center"/>
            </w:pPr>
            <w:r>
              <w:t>-</w:t>
            </w:r>
          </w:p>
        </w:tc>
        <w:tc>
          <w:tcPr>
            <w:tcW w:type="dxa" w:w="1264"/>
            <w:tcMar>
              <w:left w:type="dxa" w:w="0"/>
              <w:right w:type="dxa" w:w="0"/>
            </w:tcMar>
          </w:tcPr>
          <w:p w14:paraId="6B3E0000">
            <w:pPr>
              <w:pStyle w:val="Style_2"/>
              <w:ind w:firstLine="0" w:left="0"/>
              <w:jc w:val="center"/>
            </w:pPr>
            <w:r>
              <w:t>-</w:t>
            </w:r>
          </w:p>
        </w:tc>
        <w:tc>
          <w:tcPr>
            <w:tcW w:type="dxa" w:w="1384"/>
            <w:tcMar>
              <w:left w:type="dxa" w:w="0"/>
              <w:right w:type="dxa" w:w="0"/>
            </w:tcMar>
          </w:tcPr>
          <w:p w14:paraId="6C3E0000">
            <w:pPr>
              <w:pStyle w:val="Style_2"/>
              <w:ind w:firstLine="0" w:left="0"/>
              <w:jc w:val="center"/>
            </w:pPr>
            <w:r>
              <w:t>-</w:t>
            </w:r>
          </w:p>
        </w:tc>
        <w:tc>
          <w:tcPr>
            <w:tcW w:type="dxa" w:w="1384"/>
            <w:tcMar>
              <w:left w:type="dxa" w:w="0"/>
              <w:right w:type="dxa" w:w="0"/>
            </w:tcMar>
          </w:tcPr>
          <w:p w14:paraId="6D3E0000">
            <w:pPr>
              <w:pStyle w:val="Style_2"/>
              <w:ind w:firstLine="0" w:left="0"/>
              <w:jc w:val="center"/>
            </w:pPr>
            <w:r>
              <w:t>-</w:t>
            </w:r>
          </w:p>
        </w:tc>
        <w:tc>
          <w:tcPr>
            <w:tcW w:type="dxa" w:w="1384"/>
            <w:tcMar>
              <w:left w:type="dxa" w:w="0"/>
              <w:right w:type="dxa" w:w="0"/>
            </w:tcMar>
          </w:tcPr>
          <w:p w14:paraId="6E3E0000">
            <w:pPr>
              <w:pStyle w:val="Style_2"/>
              <w:ind w:firstLine="0" w:left="0"/>
              <w:jc w:val="center"/>
            </w:pPr>
            <w:r>
              <w:t>6471400,3</w:t>
            </w:r>
          </w:p>
        </w:tc>
        <w:tc>
          <w:tcPr>
            <w:tcW w:type="dxa" w:w="1384"/>
            <w:tcMar>
              <w:left w:type="dxa" w:w="0"/>
              <w:right w:type="dxa" w:w="0"/>
            </w:tcMar>
          </w:tcPr>
          <w:p w14:paraId="6F3E0000">
            <w:pPr>
              <w:pStyle w:val="Style_2"/>
              <w:ind w:firstLine="0" w:left="0"/>
              <w:jc w:val="center"/>
            </w:pPr>
            <w:r>
              <w:t>12568973,8</w:t>
            </w:r>
          </w:p>
        </w:tc>
        <w:tc>
          <w:tcPr>
            <w:tcW w:type="dxa" w:w="1384"/>
            <w:tcMar>
              <w:left w:type="dxa" w:w="0"/>
              <w:right w:type="dxa" w:w="0"/>
            </w:tcMar>
          </w:tcPr>
          <w:p w14:paraId="703E0000">
            <w:pPr>
              <w:pStyle w:val="Style_2"/>
              <w:ind w:firstLine="0" w:left="0"/>
              <w:jc w:val="center"/>
            </w:pPr>
            <w:r>
              <w:t>12371711,7</w:t>
            </w:r>
          </w:p>
        </w:tc>
        <w:tc>
          <w:tcPr>
            <w:tcW w:type="dxa" w:w="1384"/>
            <w:tcMar>
              <w:left w:type="dxa" w:w="0"/>
              <w:right w:type="dxa" w:w="0"/>
            </w:tcMar>
          </w:tcPr>
          <w:p w14:paraId="713E0000">
            <w:pPr>
              <w:pStyle w:val="Style_2"/>
              <w:ind w:firstLine="0" w:left="0"/>
              <w:jc w:val="center"/>
            </w:pPr>
            <w:r>
              <w:t>12704784,5</w:t>
            </w:r>
          </w:p>
        </w:tc>
        <w:tc>
          <w:tcPr>
            <w:tcW w:type="dxa" w:w="1384"/>
            <w:tcMar>
              <w:left w:type="dxa" w:w="0"/>
              <w:right w:type="dxa" w:w="0"/>
            </w:tcMar>
          </w:tcPr>
          <w:p w14:paraId="723E0000">
            <w:pPr>
              <w:pStyle w:val="Style_2"/>
              <w:ind w:firstLine="0" w:left="0"/>
              <w:jc w:val="center"/>
            </w:pPr>
            <w:r>
              <w:t>12871084,5</w:t>
            </w:r>
          </w:p>
        </w:tc>
      </w:tr>
      <w:tr>
        <w:tc>
          <w:tcPr>
            <w:tcW w:type="dxa" w:w="2041"/>
            <w:gridSpan w:val="1"/>
            <w:vMerge w:val="continue"/>
            <w:tcMar>
              <w:left w:type="dxa" w:w="0"/>
              <w:right w:type="dxa" w:w="0"/>
            </w:tcMar>
          </w:tcPr>
          <w:p/>
        </w:tc>
        <w:tc>
          <w:tcPr>
            <w:tcW w:type="dxa" w:w="1841"/>
            <w:tcMar>
              <w:left w:type="dxa" w:w="0"/>
              <w:right w:type="dxa" w:w="0"/>
            </w:tcMar>
          </w:tcPr>
          <w:p w14:paraId="733E0000">
            <w:pPr>
              <w:pStyle w:val="Style_2"/>
              <w:ind w:firstLine="0" w:left="0"/>
              <w:jc w:val="left"/>
            </w:pPr>
            <w:r>
              <w:t>ФНС России</w:t>
            </w:r>
          </w:p>
        </w:tc>
        <w:tc>
          <w:tcPr>
            <w:tcW w:type="dxa" w:w="694"/>
            <w:tcMar>
              <w:left w:type="dxa" w:w="0"/>
              <w:right w:type="dxa" w:w="0"/>
            </w:tcMar>
          </w:tcPr>
          <w:p w14:paraId="743E0000">
            <w:pPr>
              <w:pStyle w:val="Style_2"/>
              <w:ind w:firstLine="0" w:left="0"/>
              <w:jc w:val="center"/>
            </w:pPr>
            <w:r>
              <w:t>182</w:t>
            </w:r>
          </w:p>
        </w:tc>
        <w:tc>
          <w:tcPr>
            <w:tcW w:type="dxa" w:w="424"/>
            <w:tcMar>
              <w:left w:type="dxa" w:w="0"/>
              <w:right w:type="dxa" w:w="0"/>
            </w:tcMar>
          </w:tcPr>
          <w:p w14:paraId="753E0000">
            <w:pPr>
              <w:pStyle w:val="Style_2"/>
              <w:ind w:firstLine="0" w:left="0"/>
              <w:jc w:val="center"/>
            </w:pPr>
            <w:r>
              <w:t>15</w:t>
            </w:r>
          </w:p>
        </w:tc>
        <w:tc>
          <w:tcPr>
            <w:tcW w:type="dxa" w:w="559"/>
            <w:tcMar>
              <w:left w:type="dxa" w:w="0"/>
              <w:right w:type="dxa" w:w="0"/>
            </w:tcMar>
          </w:tcPr>
          <w:p w14:paraId="763E0000">
            <w:pPr>
              <w:pStyle w:val="Style_2"/>
              <w:ind w:firstLine="0" w:left="0"/>
              <w:jc w:val="center"/>
            </w:pPr>
            <w:r>
              <w:t>0</w:t>
            </w:r>
          </w:p>
        </w:tc>
        <w:tc>
          <w:tcPr>
            <w:tcW w:type="dxa" w:w="514"/>
            <w:tcMar>
              <w:left w:type="dxa" w:w="0"/>
              <w:right w:type="dxa" w:w="0"/>
            </w:tcMar>
          </w:tcPr>
          <w:p w14:paraId="773E0000">
            <w:pPr>
              <w:pStyle w:val="Style_2"/>
              <w:ind w:firstLine="0" w:left="0"/>
              <w:jc w:val="center"/>
            </w:pPr>
            <w:r>
              <w:t>00</w:t>
            </w:r>
          </w:p>
        </w:tc>
        <w:tc>
          <w:tcPr>
            <w:tcW w:type="dxa" w:w="1264"/>
            <w:tcMar>
              <w:left w:type="dxa" w:w="0"/>
              <w:right w:type="dxa" w:w="0"/>
            </w:tcMar>
          </w:tcPr>
          <w:p w14:paraId="783E0000">
            <w:pPr>
              <w:pStyle w:val="Style_2"/>
              <w:ind w:firstLine="0" w:left="0"/>
              <w:jc w:val="center"/>
            </w:pPr>
            <w:r>
              <w:t>359121,7</w:t>
            </w:r>
          </w:p>
        </w:tc>
        <w:tc>
          <w:tcPr>
            <w:tcW w:type="dxa" w:w="1264"/>
            <w:tcMar>
              <w:left w:type="dxa" w:w="0"/>
              <w:right w:type="dxa" w:w="0"/>
            </w:tcMar>
          </w:tcPr>
          <w:p w14:paraId="793E0000">
            <w:pPr>
              <w:pStyle w:val="Style_2"/>
              <w:ind w:firstLine="0" w:left="0"/>
              <w:jc w:val="center"/>
            </w:pPr>
            <w:r>
              <w:t>310573,8</w:t>
            </w:r>
          </w:p>
        </w:tc>
        <w:tc>
          <w:tcPr>
            <w:tcW w:type="dxa" w:w="1264"/>
            <w:tcMar>
              <w:left w:type="dxa" w:w="0"/>
              <w:right w:type="dxa" w:w="0"/>
            </w:tcMar>
          </w:tcPr>
          <w:p w14:paraId="7A3E0000">
            <w:pPr>
              <w:pStyle w:val="Style_2"/>
              <w:ind w:firstLine="0" w:left="0"/>
              <w:jc w:val="center"/>
            </w:pPr>
            <w:r>
              <w:t>267422</w:t>
            </w:r>
          </w:p>
        </w:tc>
        <w:tc>
          <w:tcPr>
            <w:tcW w:type="dxa" w:w="1384"/>
            <w:tcMar>
              <w:left w:type="dxa" w:w="0"/>
              <w:right w:type="dxa" w:w="0"/>
            </w:tcMar>
          </w:tcPr>
          <w:p w14:paraId="7B3E0000">
            <w:pPr>
              <w:pStyle w:val="Style_2"/>
              <w:ind w:firstLine="0" w:left="0"/>
              <w:jc w:val="center"/>
            </w:pPr>
            <w:r>
              <w:t>259589,5</w:t>
            </w:r>
          </w:p>
        </w:tc>
        <w:tc>
          <w:tcPr>
            <w:tcW w:type="dxa" w:w="1264"/>
            <w:tcMar>
              <w:left w:type="dxa" w:w="0"/>
              <w:right w:type="dxa" w:w="0"/>
            </w:tcMar>
          </w:tcPr>
          <w:p w14:paraId="7C3E0000">
            <w:pPr>
              <w:pStyle w:val="Style_2"/>
              <w:ind w:firstLine="0" w:left="0"/>
              <w:jc w:val="center"/>
            </w:pPr>
            <w:r>
              <w:t>253797,6</w:t>
            </w:r>
          </w:p>
        </w:tc>
        <w:tc>
          <w:tcPr>
            <w:tcW w:type="dxa" w:w="1384"/>
            <w:tcMar>
              <w:left w:type="dxa" w:w="0"/>
              <w:right w:type="dxa" w:w="0"/>
            </w:tcMar>
          </w:tcPr>
          <w:p w14:paraId="7D3E0000">
            <w:pPr>
              <w:pStyle w:val="Style_2"/>
              <w:ind w:firstLine="0" w:left="0"/>
              <w:jc w:val="center"/>
            </w:pPr>
            <w:r>
              <w:t>251814,6</w:t>
            </w:r>
          </w:p>
        </w:tc>
        <w:tc>
          <w:tcPr>
            <w:tcW w:type="dxa" w:w="1384"/>
            <w:tcMar>
              <w:left w:type="dxa" w:w="0"/>
              <w:right w:type="dxa" w:w="0"/>
            </w:tcMar>
          </w:tcPr>
          <w:p w14:paraId="7E3E0000">
            <w:pPr>
              <w:pStyle w:val="Style_2"/>
              <w:ind w:firstLine="0" w:left="0"/>
              <w:jc w:val="center"/>
            </w:pPr>
            <w:r>
              <w:t>210159,3</w:t>
            </w:r>
          </w:p>
        </w:tc>
        <w:tc>
          <w:tcPr>
            <w:tcW w:type="dxa" w:w="1384"/>
            <w:tcMar>
              <w:left w:type="dxa" w:w="0"/>
              <w:right w:type="dxa" w:w="0"/>
            </w:tcMar>
          </w:tcPr>
          <w:p w14:paraId="7F3E0000">
            <w:pPr>
              <w:pStyle w:val="Style_2"/>
              <w:ind w:firstLine="0" w:left="0"/>
              <w:jc w:val="center"/>
            </w:pPr>
            <w:r>
              <w:t>210159,3</w:t>
            </w:r>
          </w:p>
        </w:tc>
        <w:tc>
          <w:tcPr>
            <w:tcW w:type="dxa" w:w="1384"/>
            <w:tcMar>
              <w:left w:type="dxa" w:w="0"/>
              <w:right w:type="dxa" w:w="0"/>
            </w:tcMar>
          </w:tcPr>
          <w:p w14:paraId="803E0000">
            <w:pPr>
              <w:pStyle w:val="Style_2"/>
              <w:ind w:firstLine="0" w:left="0"/>
              <w:jc w:val="center"/>
            </w:pPr>
            <w:r>
              <w:t>-</w:t>
            </w:r>
          </w:p>
        </w:tc>
        <w:tc>
          <w:tcPr>
            <w:tcW w:type="dxa" w:w="1384"/>
            <w:tcMar>
              <w:left w:type="dxa" w:w="0"/>
              <w:right w:type="dxa" w:w="0"/>
            </w:tcMar>
          </w:tcPr>
          <w:p w14:paraId="813E0000">
            <w:pPr>
              <w:pStyle w:val="Style_2"/>
              <w:ind w:firstLine="0" w:left="0"/>
              <w:jc w:val="center"/>
            </w:pPr>
            <w:r>
              <w:t>-</w:t>
            </w:r>
          </w:p>
        </w:tc>
        <w:tc>
          <w:tcPr>
            <w:tcW w:type="dxa" w:w="1384"/>
            <w:tcMar>
              <w:left w:type="dxa" w:w="0"/>
              <w:right w:type="dxa" w:w="0"/>
            </w:tcMar>
          </w:tcPr>
          <w:p w14:paraId="823E0000">
            <w:pPr>
              <w:pStyle w:val="Style_2"/>
              <w:ind w:firstLine="0" w:left="0"/>
              <w:jc w:val="center"/>
            </w:pPr>
            <w:r>
              <w:t>-</w:t>
            </w:r>
          </w:p>
        </w:tc>
        <w:tc>
          <w:tcPr>
            <w:tcW w:type="dxa" w:w="1384"/>
            <w:tcMar>
              <w:left w:type="dxa" w:w="0"/>
              <w:right w:type="dxa" w:w="0"/>
            </w:tcMar>
          </w:tcPr>
          <w:p w14:paraId="833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43E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694"/>
            <w:tcMar>
              <w:left w:type="dxa" w:w="0"/>
              <w:right w:type="dxa" w:w="0"/>
            </w:tcMar>
          </w:tcPr>
          <w:p w14:paraId="853E0000">
            <w:pPr>
              <w:pStyle w:val="Style_2"/>
              <w:ind w:firstLine="0" w:left="0"/>
              <w:jc w:val="center"/>
            </w:pPr>
            <w:r>
              <w:t>226</w:t>
            </w:r>
          </w:p>
        </w:tc>
        <w:tc>
          <w:tcPr>
            <w:tcW w:type="dxa" w:w="424"/>
            <w:tcMar>
              <w:left w:type="dxa" w:w="0"/>
              <w:right w:type="dxa" w:w="0"/>
            </w:tcMar>
          </w:tcPr>
          <w:p w14:paraId="863E0000">
            <w:pPr>
              <w:pStyle w:val="Style_2"/>
              <w:ind w:firstLine="0" w:left="0"/>
              <w:jc w:val="center"/>
            </w:pPr>
            <w:r>
              <w:t>15</w:t>
            </w:r>
          </w:p>
        </w:tc>
        <w:tc>
          <w:tcPr>
            <w:tcW w:type="dxa" w:w="559"/>
            <w:tcMar>
              <w:left w:type="dxa" w:w="0"/>
              <w:right w:type="dxa" w:w="0"/>
            </w:tcMar>
          </w:tcPr>
          <w:p w14:paraId="873E0000">
            <w:pPr>
              <w:pStyle w:val="Style_2"/>
              <w:ind w:firstLine="0" w:left="0"/>
              <w:jc w:val="center"/>
            </w:pPr>
            <w:r>
              <w:t>0</w:t>
            </w:r>
          </w:p>
        </w:tc>
        <w:tc>
          <w:tcPr>
            <w:tcW w:type="dxa" w:w="514"/>
            <w:tcMar>
              <w:left w:type="dxa" w:w="0"/>
              <w:right w:type="dxa" w:w="0"/>
            </w:tcMar>
          </w:tcPr>
          <w:p w14:paraId="883E0000">
            <w:pPr>
              <w:pStyle w:val="Style_2"/>
              <w:ind w:firstLine="0" w:left="0"/>
              <w:jc w:val="center"/>
            </w:pPr>
            <w:r>
              <w:t>00</w:t>
            </w:r>
          </w:p>
        </w:tc>
        <w:tc>
          <w:tcPr>
            <w:tcW w:type="dxa" w:w="1264"/>
            <w:tcMar>
              <w:left w:type="dxa" w:w="0"/>
              <w:right w:type="dxa" w:w="0"/>
            </w:tcMar>
          </w:tcPr>
          <w:p w14:paraId="893E0000">
            <w:pPr>
              <w:pStyle w:val="Style_2"/>
              <w:ind w:firstLine="0" w:left="0"/>
              <w:jc w:val="center"/>
            </w:pPr>
            <w:r>
              <w:t>4430754,4</w:t>
            </w:r>
          </w:p>
        </w:tc>
        <w:tc>
          <w:tcPr>
            <w:tcW w:type="dxa" w:w="1264"/>
            <w:tcMar>
              <w:left w:type="dxa" w:w="0"/>
              <w:right w:type="dxa" w:w="0"/>
            </w:tcMar>
          </w:tcPr>
          <w:p w14:paraId="8A3E0000">
            <w:pPr>
              <w:pStyle w:val="Style_2"/>
              <w:ind w:firstLine="0" w:left="0"/>
              <w:jc w:val="center"/>
            </w:pPr>
            <w:r>
              <w:t>3998113,2</w:t>
            </w:r>
          </w:p>
        </w:tc>
        <w:tc>
          <w:tcPr>
            <w:tcW w:type="dxa" w:w="1264"/>
            <w:tcMar>
              <w:left w:type="dxa" w:w="0"/>
              <w:right w:type="dxa" w:w="0"/>
            </w:tcMar>
          </w:tcPr>
          <w:p w14:paraId="8B3E0000">
            <w:pPr>
              <w:pStyle w:val="Style_2"/>
              <w:ind w:firstLine="0" w:left="0"/>
              <w:jc w:val="center"/>
            </w:pPr>
            <w:r>
              <w:t>3998113,2</w:t>
            </w:r>
          </w:p>
        </w:tc>
        <w:tc>
          <w:tcPr>
            <w:tcW w:type="dxa" w:w="1384"/>
            <w:tcMar>
              <w:left w:type="dxa" w:w="0"/>
              <w:right w:type="dxa" w:w="0"/>
            </w:tcMar>
          </w:tcPr>
          <w:p w14:paraId="8C3E0000">
            <w:pPr>
              <w:pStyle w:val="Style_2"/>
              <w:ind w:firstLine="0" w:left="0"/>
              <w:jc w:val="center"/>
            </w:pPr>
            <w:r>
              <w:t>3998113,2</w:t>
            </w:r>
          </w:p>
        </w:tc>
        <w:tc>
          <w:tcPr>
            <w:tcW w:type="dxa" w:w="1264"/>
            <w:tcMar>
              <w:left w:type="dxa" w:w="0"/>
              <w:right w:type="dxa" w:w="0"/>
            </w:tcMar>
          </w:tcPr>
          <w:p w14:paraId="8D3E0000">
            <w:pPr>
              <w:pStyle w:val="Style_2"/>
              <w:ind w:firstLine="0" w:left="0"/>
              <w:jc w:val="center"/>
            </w:pPr>
            <w:r>
              <w:t>3924902,1</w:t>
            </w:r>
          </w:p>
        </w:tc>
        <w:tc>
          <w:tcPr>
            <w:tcW w:type="dxa" w:w="1384"/>
            <w:tcMar>
              <w:left w:type="dxa" w:w="0"/>
              <w:right w:type="dxa" w:w="0"/>
            </w:tcMar>
          </w:tcPr>
          <w:p w14:paraId="8E3E0000">
            <w:pPr>
              <w:pStyle w:val="Style_2"/>
              <w:ind w:firstLine="0" w:left="0"/>
              <w:jc w:val="center"/>
            </w:pPr>
            <w:r>
              <w:t>4164902,1</w:t>
            </w:r>
          </w:p>
        </w:tc>
        <w:tc>
          <w:tcPr>
            <w:tcW w:type="dxa" w:w="1384"/>
            <w:tcMar>
              <w:left w:type="dxa" w:w="0"/>
              <w:right w:type="dxa" w:w="0"/>
            </w:tcMar>
          </w:tcPr>
          <w:p w14:paraId="8F3E0000">
            <w:pPr>
              <w:pStyle w:val="Style_2"/>
              <w:ind w:firstLine="0" w:left="0"/>
              <w:jc w:val="center"/>
            </w:pPr>
            <w:r>
              <w:t>8753929,6</w:t>
            </w:r>
          </w:p>
        </w:tc>
        <w:tc>
          <w:tcPr>
            <w:tcW w:type="dxa" w:w="1384"/>
            <w:tcMar>
              <w:left w:type="dxa" w:w="0"/>
              <w:right w:type="dxa" w:w="0"/>
            </w:tcMar>
          </w:tcPr>
          <w:p w14:paraId="903E0000">
            <w:pPr>
              <w:pStyle w:val="Style_2"/>
              <w:ind w:firstLine="0" w:left="0"/>
              <w:jc w:val="center"/>
            </w:pPr>
            <w:r>
              <w:t>7845102,7</w:t>
            </w:r>
          </w:p>
        </w:tc>
        <w:tc>
          <w:tcPr>
            <w:tcW w:type="dxa" w:w="1384"/>
            <w:tcMar>
              <w:left w:type="dxa" w:w="0"/>
              <w:right w:type="dxa" w:w="0"/>
            </w:tcMar>
          </w:tcPr>
          <w:p w14:paraId="913E0000">
            <w:pPr>
              <w:pStyle w:val="Style_2"/>
              <w:ind w:firstLine="0" w:left="0"/>
              <w:jc w:val="center"/>
            </w:pPr>
            <w:r>
              <w:t>4647753,6</w:t>
            </w:r>
          </w:p>
        </w:tc>
        <w:tc>
          <w:tcPr>
            <w:tcW w:type="dxa" w:w="1384"/>
            <w:tcMar>
              <w:left w:type="dxa" w:w="0"/>
              <w:right w:type="dxa" w:w="0"/>
            </w:tcMar>
          </w:tcPr>
          <w:p w14:paraId="923E0000">
            <w:pPr>
              <w:pStyle w:val="Style_2"/>
              <w:ind w:firstLine="0" w:left="0"/>
              <w:jc w:val="center"/>
            </w:pPr>
            <w:r>
              <w:t>13086157,7</w:t>
            </w:r>
          </w:p>
        </w:tc>
        <w:tc>
          <w:tcPr>
            <w:tcW w:type="dxa" w:w="1384"/>
            <w:tcMar>
              <w:left w:type="dxa" w:w="0"/>
              <w:right w:type="dxa" w:w="0"/>
            </w:tcMar>
          </w:tcPr>
          <w:p w14:paraId="933E0000">
            <w:pPr>
              <w:pStyle w:val="Style_2"/>
              <w:ind w:firstLine="0" w:left="0"/>
              <w:jc w:val="center"/>
            </w:pPr>
            <w:r>
              <w:t>12516919,5</w:t>
            </w:r>
          </w:p>
        </w:tc>
        <w:tc>
          <w:tcPr>
            <w:tcW w:type="dxa" w:w="1384"/>
            <w:tcMar>
              <w:left w:type="dxa" w:w="0"/>
              <w:right w:type="dxa" w:w="0"/>
            </w:tcMar>
          </w:tcPr>
          <w:p w14:paraId="943E0000">
            <w:pPr>
              <w:pStyle w:val="Style_2"/>
              <w:ind w:firstLine="0" w:left="0"/>
              <w:jc w:val="center"/>
            </w:pPr>
            <w:r>
              <w:t>8770919,5</w:t>
            </w:r>
          </w:p>
        </w:tc>
      </w:tr>
      <w:tr>
        <w:tc>
          <w:tcPr>
            <w:tcW w:type="dxa" w:w="2041"/>
            <w:gridSpan w:val="1"/>
            <w:vMerge w:val="continue"/>
            <w:tcMar>
              <w:left w:type="dxa" w:w="0"/>
              <w:right w:type="dxa" w:w="0"/>
            </w:tcMar>
          </w:tcPr>
          <w:p/>
        </w:tc>
        <w:tc>
          <w:tcPr>
            <w:tcW w:type="dxa" w:w="1841"/>
            <w:tcMar>
              <w:left w:type="dxa" w:w="0"/>
              <w:right w:type="dxa" w:w="0"/>
            </w:tcMar>
          </w:tcPr>
          <w:p w14:paraId="953E0000">
            <w:pPr>
              <w:pStyle w:val="Style_2"/>
              <w:ind w:firstLine="0" w:left="0"/>
              <w:jc w:val="left"/>
            </w:pPr>
            <w:r>
              <w:t>Управление делами Президента Российской Федерации</w:t>
            </w:r>
          </w:p>
        </w:tc>
        <w:tc>
          <w:tcPr>
            <w:tcW w:type="dxa" w:w="694"/>
            <w:tcMar>
              <w:left w:type="dxa" w:w="0"/>
              <w:right w:type="dxa" w:w="0"/>
            </w:tcMar>
          </w:tcPr>
          <w:p w14:paraId="963E0000">
            <w:pPr>
              <w:pStyle w:val="Style_2"/>
              <w:ind w:firstLine="0" w:left="0"/>
              <w:jc w:val="center"/>
            </w:pPr>
            <w:r>
              <w:t>303</w:t>
            </w:r>
          </w:p>
        </w:tc>
        <w:tc>
          <w:tcPr>
            <w:tcW w:type="dxa" w:w="424"/>
            <w:tcMar>
              <w:left w:type="dxa" w:w="0"/>
              <w:right w:type="dxa" w:w="0"/>
            </w:tcMar>
          </w:tcPr>
          <w:p w14:paraId="973E0000">
            <w:pPr>
              <w:pStyle w:val="Style_2"/>
              <w:ind w:firstLine="0" w:left="0"/>
              <w:jc w:val="center"/>
            </w:pPr>
            <w:r>
              <w:t>15</w:t>
            </w:r>
          </w:p>
        </w:tc>
        <w:tc>
          <w:tcPr>
            <w:tcW w:type="dxa" w:w="559"/>
            <w:tcMar>
              <w:left w:type="dxa" w:w="0"/>
              <w:right w:type="dxa" w:w="0"/>
            </w:tcMar>
          </w:tcPr>
          <w:p w14:paraId="983E0000">
            <w:pPr>
              <w:pStyle w:val="Style_2"/>
              <w:ind w:firstLine="0" w:left="0"/>
              <w:jc w:val="center"/>
            </w:pPr>
            <w:r>
              <w:t>0</w:t>
            </w:r>
          </w:p>
        </w:tc>
        <w:tc>
          <w:tcPr>
            <w:tcW w:type="dxa" w:w="514"/>
            <w:tcMar>
              <w:left w:type="dxa" w:w="0"/>
              <w:right w:type="dxa" w:w="0"/>
            </w:tcMar>
          </w:tcPr>
          <w:p w14:paraId="993E0000">
            <w:pPr>
              <w:pStyle w:val="Style_2"/>
              <w:ind w:firstLine="0" w:left="0"/>
              <w:jc w:val="center"/>
            </w:pPr>
            <w:r>
              <w:t>00</w:t>
            </w:r>
          </w:p>
        </w:tc>
        <w:tc>
          <w:tcPr>
            <w:tcW w:type="dxa" w:w="1264"/>
            <w:tcMar>
              <w:left w:type="dxa" w:w="0"/>
              <w:right w:type="dxa" w:w="0"/>
            </w:tcMar>
          </w:tcPr>
          <w:p w14:paraId="9A3E0000">
            <w:pPr>
              <w:pStyle w:val="Style_2"/>
              <w:ind w:firstLine="0" w:left="0"/>
              <w:jc w:val="center"/>
            </w:pPr>
            <w:r>
              <w:t>-</w:t>
            </w:r>
          </w:p>
        </w:tc>
        <w:tc>
          <w:tcPr>
            <w:tcW w:type="dxa" w:w="1264"/>
            <w:tcMar>
              <w:left w:type="dxa" w:w="0"/>
              <w:right w:type="dxa" w:w="0"/>
            </w:tcMar>
          </w:tcPr>
          <w:p w14:paraId="9B3E0000">
            <w:pPr>
              <w:pStyle w:val="Style_2"/>
              <w:ind w:firstLine="0" w:left="0"/>
              <w:jc w:val="center"/>
            </w:pPr>
            <w:r>
              <w:t>-</w:t>
            </w:r>
          </w:p>
        </w:tc>
        <w:tc>
          <w:tcPr>
            <w:tcW w:type="dxa" w:w="1264"/>
            <w:tcMar>
              <w:left w:type="dxa" w:w="0"/>
              <w:right w:type="dxa" w:w="0"/>
            </w:tcMar>
          </w:tcPr>
          <w:p w14:paraId="9C3E0000">
            <w:pPr>
              <w:pStyle w:val="Style_2"/>
              <w:ind w:firstLine="0" w:left="0"/>
              <w:jc w:val="center"/>
            </w:pPr>
            <w:r>
              <w:t>-</w:t>
            </w:r>
          </w:p>
        </w:tc>
        <w:tc>
          <w:tcPr>
            <w:tcW w:type="dxa" w:w="1384"/>
            <w:tcMar>
              <w:left w:type="dxa" w:w="0"/>
              <w:right w:type="dxa" w:w="0"/>
            </w:tcMar>
          </w:tcPr>
          <w:p w14:paraId="9D3E0000">
            <w:pPr>
              <w:pStyle w:val="Style_2"/>
              <w:ind w:firstLine="0" w:left="0"/>
              <w:jc w:val="center"/>
            </w:pPr>
            <w:r>
              <w:t>-</w:t>
            </w:r>
          </w:p>
        </w:tc>
        <w:tc>
          <w:tcPr>
            <w:tcW w:type="dxa" w:w="1264"/>
            <w:tcMar>
              <w:left w:type="dxa" w:w="0"/>
              <w:right w:type="dxa" w:w="0"/>
            </w:tcMar>
          </w:tcPr>
          <w:p w14:paraId="9E3E0000">
            <w:pPr>
              <w:pStyle w:val="Style_2"/>
              <w:ind w:firstLine="0" w:left="0"/>
              <w:jc w:val="center"/>
            </w:pPr>
            <w:r>
              <w:t>218107,4</w:t>
            </w:r>
          </w:p>
        </w:tc>
        <w:tc>
          <w:tcPr>
            <w:tcW w:type="dxa" w:w="1384"/>
            <w:tcMar>
              <w:left w:type="dxa" w:w="0"/>
              <w:right w:type="dxa" w:w="0"/>
            </w:tcMar>
          </w:tcPr>
          <w:p w14:paraId="9F3E0000">
            <w:pPr>
              <w:pStyle w:val="Style_2"/>
              <w:ind w:firstLine="0" w:left="0"/>
              <w:jc w:val="center"/>
            </w:pPr>
            <w:r>
              <w:t>272577,6</w:t>
            </w:r>
          </w:p>
        </w:tc>
        <w:tc>
          <w:tcPr>
            <w:tcW w:type="dxa" w:w="1384"/>
            <w:tcMar>
              <w:left w:type="dxa" w:w="0"/>
              <w:right w:type="dxa" w:w="0"/>
            </w:tcMar>
          </w:tcPr>
          <w:p w14:paraId="A03E0000">
            <w:pPr>
              <w:pStyle w:val="Style_2"/>
              <w:ind w:firstLine="0" w:left="0"/>
              <w:jc w:val="center"/>
            </w:pPr>
            <w:r>
              <w:t>174334,8</w:t>
            </w:r>
          </w:p>
        </w:tc>
        <w:tc>
          <w:tcPr>
            <w:tcW w:type="dxa" w:w="1384"/>
            <w:tcMar>
              <w:left w:type="dxa" w:w="0"/>
              <w:right w:type="dxa" w:w="0"/>
            </w:tcMar>
          </w:tcPr>
          <w:p w14:paraId="A13E0000">
            <w:pPr>
              <w:pStyle w:val="Style_2"/>
              <w:ind w:firstLine="0" w:left="0"/>
              <w:jc w:val="center"/>
            </w:pPr>
            <w:r>
              <w:t>171514,4</w:t>
            </w:r>
          </w:p>
        </w:tc>
        <w:tc>
          <w:tcPr>
            <w:tcW w:type="dxa" w:w="1384"/>
            <w:tcMar>
              <w:left w:type="dxa" w:w="0"/>
              <w:right w:type="dxa" w:w="0"/>
            </w:tcMar>
          </w:tcPr>
          <w:p w14:paraId="A23E0000">
            <w:pPr>
              <w:pStyle w:val="Style_2"/>
              <w:ind w:firstLine="0" w:left="0"/>
              <w:jc w:val="center"/>
            </w:pPr>
            <w:r>
              <w:t>168553,4</w:t>
            </w:r>
          </w:p>
        </w:tc>
        <w:tc>
          <w:tcPr>
            <w:tcW w:type="dxa" w:w="1384"/>
            <w:tcMar>
              <w:left w:type="dxa" w:w="0"/>
              <w:right w:type="dxa" w:w="0"/>
            </w:tcMar>
          </w:tcPr>
          <w:p w14:paraId="A33E0000">
            <w:pPr>
              <w:pStyle w:val="Style_2"/>
              <w:ind w:firstLine="0" w:left="0"/>
              <w:jc w:val="center"/>
            </w:pPr>
            <w:r>
              <w:t>166510,5</w:t>
            </w:r>
          </w:p>
        </w:tc>
        <w:tc>
          <w:tcPr>
            <w:tcW w:type="dxa" w:w="1384"/>
            <w:tcMar>
              <w:left w:type="dxa" w:w="0"/>
              <w:right w:type="dxa" w:w="0"/>
            </w:tcMar>
          </w:tcPr>
          <w:p w14:paraId="A43E0000">
            <w:pPr>
              <w:pStyle w:val="Style_2"/>
              <w:ind w:firstLine="0" w:left="0"/>
              <w:jc w:val="center"/>
            </w:pPr>
            <w:r>
              <w:t>153353</w:t>
            </w:r>
          </w:p>
        </w:tc>
        <w:tc>
          <w:tcPr>
            <w:tcW w:type="dxa" w:w="1384"/>
            <w:tcMar>
              <w:left w:type="dxa" w:w="0"/>
              <w:right w:type="dxa" w:w="0"/>
            </w:tcMar>
          </w:tcPr>
          <w:p w14:paraId="A53E0000">
            <w:pPr>
              <w:pStyle w:val="Style_2"/>
              <w:ind w:firstLine="0" w:left="0"/>
              <w:jc w:val="center"/>
            </w:pPr>
            <w:r>
              <w:t>153353</w:t>
            </w:r>
          </w:p>
        </w:tc>
      </w:tr>
      <w:tr>
        <w:tc>
          <w:tcPr>
            <w:tcW w:type="dxa" w:w="2041"/>
            <w:gridSpan w:val="1"/>
            <w:vMerge w:val="continue"/>
            <w:tcMar>
              <w:left w:type="dxa" w:w="0"/>
              <w:right w:type="dxa" w:w="0"/>
            </w:tcMar>
          </w:tcPr>
          <w:p/>
        </w:tc>
        <w:tc>
          <w:tcPr>
            <w:tcW w:type="dxa" w:w="1841"/>
            <w:tcMar>
              <w:left w:type="dxa" w:w="0"/>
              <w:right w:type="dxa" w:w="0"/>
            </w:tcMar>
          </w:tcPr>
          <w:p w14:paraId="A63E0000">
            <w:pPr>
              <w:pStyle w:val="Style_2"/>
              <w:ind w:firstLine="0" w:left="0"/>
              <w:jc w:val="left"/>
            </w:pPr>
            <w:r>
              <w:t>Росреестр</w:t>
            </w:r>
          </w:p>
        </w:tc>
        <w:tc>
          <w:tcPr>
            <w:tcW w:type="dxa" w:w="694"/>
            <w:tcMar>
              <w:left w:type="dxa" w:w="0"/>
              <w:right w:type="dxa" w:w="0"/>
            </w:tcMar>
          </w:tcPr>
          <w:p w14:paraId="A73E0000">
            <w:pPr>
              <w:pStyle w:val="Style_2"/>
              <w:ind w:firstLine="0" w:left="0"/>
              <w:jc w:val="center"/>
            </w:pPr>
            <w:r>
              <w:t>321</w:t>
            </w:r>
          </w:p>
        </w:tc>
        <w:tc>
          <w:tcPr>
            <w:tcW w:type="dxa" w:w="424"/>
            <w:tcMar>
              <w:left w:type="dxa" w:w="0"/>
              <w:right w:type="dxa" w:w="0"/>
            </w:tcMar>
          </w:tcPr>
          <w:p w14:paraId="A83E0000">
            <w:pPr>
              <w:pStyle w:val="Style_2"/>
              <w:ind w:firstLine="0" w:left="0"/>
              <w:jc w:val="center"/>
            </w:pPr>
            <w:r>
              <w:t>15</w:t>
            </w:r>
          </w:p>
        </w:tc>
        <w:tc>
          <w:tcPr>
            <w:tcW w:type="dxa" w:w="559"/>
            <w:tcMar>
              <w:left w:type="dxa" w:w="0"/>
              <w:right w:type="dxa" w:w="0"/>
            </w:tcMar>
          </w:tcPr>
          <w:p w14:paraId="A93E0000">
            <w:pPr>
              <w:pStyle w:val="Style_2"/>
              <w:ind w:firstLine="0" w:left="0"/>
              <w:jc w:val="center"/>
            </w:pPr>
            <w:r>
              <w:t>0</w:t>
            </w:r>
          </w:p>
        </w:tc>
        <w:tc>
          <w:tcPr>
            <w:tcW w:type="dxa" w:w="514"/>
            <w:tcMar>
              <w:left w:type="dxa" w:w="0"/>
              <w:right w:type="dxa" w:w="0"/>
            </w:tcMar>
          </w:tcPr>
          <w:p w14:paraId="AA3E0000">
            <w:pPr>
              <w:pStyle w:val="Style_2"/>
              <w:ind w:firstLine="0" w:left="0"/>
              <w:jc w:val="center"/>
            </w:pPr>
            <w:r>
              <w:t>00</w:t>
            </w:r>
          </w:p>
        </w:tc>
        <w:tc>
          <w:tcPr>
            <w:tcW w:type="dxa" w:w="1264"/>
            <w:tcMar>
              <w:left w:type="dxa" w:w="0"/>
              <w:right w:type="dxa" w:w="0"/>
            </w:tcMar>
          </w:tcPr>
          <w:p w14:paraId="AB3E0000">
            <w:pPr>
              <w:pStyle w:val="Style_2"/>
              <w:ind w:firstLine="0" w:left="0"/>
              <w:jc w:val="center"/>
            </w:pPr>
            <w:r>
              <w:t>33743275,9</w:t>
            </w:r>
          </w:p>
        </w:tc>
        <w:tc>
          <w:tcPr>
            <w:tcW w:type="dxa" w:w="1264"/>
            <w:tcMar>
              <w:left w:type="dxa" w:w="0"/>
              <w:right w:type="dxa" w:w="0"/>
            </w:tcMar>
          </w:tcPr>
          <w:p w14:paraId="AC3E0000">
            <w:pPr>
              <w:pStyle w:val="Style_2"/>
              <w:ind w:firstLine="0" w:left="0"/>
              <w:jc w:val="center"/>
            </w:pPr>
            <w:r>
              <w:t>36854617,5</w:t>
            </w:r>
          </w:p>
        </w:tc>
        <w:tc>
          <w:tcPr>
            <w:tcW w:type="dxa" w:w="1264"/>
            <w:tcMar>
              <w:left w:type="dxa" w:w="0"/>
              <w:right w:type="dxa" w:w="0"/>
            </w:tcMar>
          </w:tcPr>
          <w:p w14:paraId="AD3E0000">
            <w:pPr>
              <w:pStyle w:val="Style_2"/>
              <w:ind w:firstLine="0" w:left="0"/>
              <w:jc w:val="center"/>
            </w:pPr>
            <w:r>
              <w:t>32440057,5</w:t>
            </w:r>
          </w:p>
        </w:tc>
        <w:tc>
          <w:tcPr>
            <w:tcW w:type="dxa" w:w="1384"/>
            <w:tcMar>
              <w:left w:type="dxa" w:w="0"/>
              <w:right w:type="dxa" w:w="0"/>
            </w:tcMar>
          </w:tcPr>
          <w:p w14:paraId="AE3E0000">
            <w:pPr>
              <w:pStyle w:val="Style_2"/>
              <w:ind w:firstLine="0" w:left="0"/>
              <w:jc w:val="center"/>
            </w:pPr>
            <w:r>
              <w:t>37256738,7</w:t>
            </w:r>
          </w:p>
        </w:tc>
        <w:tc>
          <w:tcPr>
            <w:tcW w:type="dxa" w:w="1264"/>
            <w:tcMar>
              <w:left w:type="dxa" w:w="0"/>
              <w:right w:type="dxa" w:w="0"/>
            </w:tcMar>
          </w:tcPr>
          <w:p w14:paraId="AF3E0000">
            <w:pPr>
              <w:pStyle w:val="Style_2"/>
              <w:ind w:firstLine="0" w:left="0"/>
              <w:jc w:val="center"/>
            </w:pPr>
            <w:r>
              <w:t>33518755,5</w:t>
            </w:r>
          </w:p>
        </w:tc>
        <w:tc>
          <w:tcPr>
            <w:tcW w:type="dxa" w:w="1384"/>
            <w:tcMar>
              <w:left w:type="dxa" w:w="0"/>
              <w:right w:type="dxa" w:w="0"/>
            </w:tcMar>
          </w:tcPr>
          <w:p w14:paraId="B03E0000">
            <w:pPr>
              <w:pStyle w:val="Style_2"/>
              <w:ind w:firstLine="0" w:left="0"/>
              <w:jc w:val="center"/>
            </w:pPr>
            <w:r>
              <w:t>39769141,4</w:t>
            </w:r>
          </w:p>
        </w:tc>
        <w:tc>
          <w:tcPr>
            <w:tcW w:type="dxa" w:w="1384"/>
            <w:tcMar>
              <w:left w:type="dxa" w:w="0"/>
              <w:right w:type="dxa" w:w="0"/>
            </w:tcMar>
          </w:tcPr>
          <w:p w14:paraId="B13E0000">
            <w:pPr>
              <w:pStyle w:val="Style_2"/>
              <w:ind w:firstLine="0" w:left="0"/>
              <w:jc w:val="center"/>
            </w:pPr>
            <w:r>
              <w:t>35846298,9</w:t>
            </w:r>
          </w:p>
        </w:tc>
        <w:tc>
          <w:tcPr>
            <w:tcW w:type="dxa" w:w="1384"/>
            <w:tcMar>
              <w:left w:type="dxa" w:w="0"/>
              <w:right w:type="dxa" w:w="0"/>
            </w:tcMar>
          </w:tcPr>
          <w:p w14:paraId="B23E0000">
            <w:pPr>
              <w:pStyle w:val="Style_2"/>
              <w:ind w:firstLine="0" w:left="0"/>
              <w:jc w:val="center"/>
            </w:pPr>
            <w:r>
              <w:t>41462920,3</w:t>
            </w:r>
          </w:p>
        </w:tc>
        <w:tc>
          <w:tcPr>
            <w:tcW w:type="dxa" w:w="1384"/>
            <w:tcMar>
              <w:left w:type="dxa" w:w="0"/>
              <w:right w:type="dxa" w:w="0"/>
            </w:tcMar>
          </w:tcPr>
          <w:p w14:paraId="B33E0000">
            <w:pPr>
              <w:pStyle w:val="Style_2"/>
              <w:ind w:firstLine="0" w:left="0"/>
              <w:jc w:val="center"/>
            </w:pPr>
            <w:r>
              <w:t>40069236,1</w:t>
            </w:r>
          </w:p>
        </w:tc>
        <w:tc>
          <w:tcPr>
            <w:tcW w:type="dxa" w:w="1384"/>
            <w:tcMar>
              <w:left w:type="dxa" w:w="0"/>
              <w:right w:type="dxa" w:w="0"/>
            </w:tcMar>
          </w:tcPr>
          <w:p w14:paraId="B43E0000">
            <w:pPr>
              <w:pStyle w:val="Style_2"/>
              <w:ind w:firstLine="0" w:left="0"/>
              <w:jc w:val="center"/>
            </w:pPr>
            <w:r>
              <w:t>41125439,3</w:t>
            </w:r>
          </w:p>
        </w:tc>
        <w:tc>
          <w:tcPr>
            <w:tcW w:type="dxa" w:w="1384"/>
            <w:tcMar>
              <w:left w:type="dxa" w:w="0"/>
              <w:right w:type="dxa" w:w="0"/>
            </w:tcMar>
          </w:tcPr>
          <w:p w14:paraId="B53E0000">
            <w:pPr>
              <w:pStyle w:val="Style_2"/>
              <w:ind w:firstLine="0" w:left="0"/>
              <w:jc w:val="center"/>
            </w:pPr>
            <w:r>
              <w:t>38229896,6</w:t>
            </w:r>
          </w:p>
        </w:tc>
        <w:tc>
          <w:tcPr>
            <w:tcW w:type="dxa" w:w="1384"/>
            <w:tcMar>
              <w:left w:type="dxa" w:w="0"/>
              <w:right w:type="dxa" w:w="0"/>
            </w:tcMar>
          </w:tcPr>
          <w:p w14:paraId="B63E0000">
            <w:pPr>
              <w:pStyle w:val="Style_2"/>
              <w:ind w:firstLine="0" w:left="0"/>
              <w:jc w:val="center"/>
            </w:pPr>
            <w:r>
              <w:t>38082419</w:t>
            </w:r>
          </w:p>
        </w:tc>
      </w:tr>
      <w:tr>
        <w:tc>
          <w:tcPr>
            <w:tcW w:type="dxa" w:w="2041"/>
            <w:gridSpan w:val="1"/>
            <w:vMerge w:val="continue"/>
            <w:tcMar>
              <w:left w:type="dxa" w:w="0"/>
              <w:right w:type="dxa" w:w="0"/>
            </w:tcMar>
          </w:tcPr>
          <w:p/>
        </w:tc>
        <w:tc>
          <w:tcPr>
            <w:tcW w:type="dxa" w:w="1841"/>
            <w:tcMar>
              <w:left w:type="dxa" w:w="0"/>
              <w:right w:type="dxa" w:w="0"/>
            </w:tcMar>
          </w:tcPr>
          <w:p w14:paraId="B73E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B83E0000">
            <w:pPr>
              <w:pStyle w:val="Style_2"/>
              <w:ind w:firstLine="0" w:left="0"/>
              <w:jc w:val="center"/>
            </w:pPr>
            <w:r>
              <w:t>384</w:t>
            </w:r>
          </w:p>
        </w:tc>
        <w:tc>
          <w:tcPr>
            <w:tcW w:type="dxa" w:w="424"/>
            <w:tcMar>
              <w:left w:type="dxa" w:w="0"/>
              <w:right w:type="dxa" w:w="0"/>
            </w:tcMar>
          </w:tcPr>
          <w:p w14:paraId="B93E0000">
            <w:pPr>
              <w:pStyle w:val="Style_2"/>
              <w:ind w:firstLine="0" w:left="0"/>
              <w:jc w:val="center"/>
            </w:pPr>
            <w:r>
              <w:t>15</w:t>
            </w:r>
          </w:p>
        </w:tc>
        <w:tc>
          <w:tcPr>
            <w:tcW w:type="dxa" w:w="559"/>
            <w:tcMar>
              <w:left w:type="dxa" w:w="0"/>
              <w:right w:type="dxa" w:w="0"/>
            </w:tcMar>
          </w:tcPr>
          <w:p w14:paraId="BA3E0000">
            <w:pPr>
              <w:pStyle w:val="Style_2"/>
              <w:ind w:firstLine="0" w:left="0"/>
              <w:jc w:val="center"/>
            </w:pPr>
            <w:r>
              <w:t>0</w:t>
            </w:r>
          </w:p>
        </w:tc>
        <w:tc>
          <w:tcPr>
            <w:tcW w:type="dxa" w:w="514"/>
            <w:tcMar>
              <w:left w:type="dxa" w:w="0"/>
              <w:right w:type="dxa" w:w="0"/>
            </w:tcMar>
          </w:tcPr>
          <w:p w14:paraId="BB3E0000">
            <w:pPr>
              <w:pStyle w:val="Style_2"/>
              <w:ind w:firstLine="0" w:left="0"/>
              <w:jc w:val="center"/>
            </w:pPr>
            <w:r>
              <w:t>00</w:t>
            </w:r>
          </w:p>
        </w:tc>
        <w:tc>
          <w:tcPr>
            <w:tcW w:type="dxa" w:w="1264"/>
            <w:tcMar>
              <w:left w:type="dxa" w:w="0"/>
              <w:right w:type="dxa" w:w="0"/>
            </w:tcMar>
          </w:tcPr>
          <w:p w14:paraId="BC3E0000">
            <w:pPr>
              <w:pStyle w:val="Style_2"/>
              <w:ind w:firstLine="0" w:left="0"/>
              <w:jc w:val="center"/>
            </w:pPr>
            <w:r>
              <w:t>182688,3</w:t>
            </w:r>
          </w:p>
        </w:tc>
        <w:tc>
          <w:tcPr>
            <w:tcW w:type="dxa" w:w="1264"/>
            <w:tcMar>
              <w:left w:type="dxa" w:w="0"/>
              <w:right w:type="dxa" w:w="0"/>
            </w:tcMar>
          </w:tcPr>
          <w:p w14:paraId="BD3E0000">
            <w:pPr>
              <w:pStyle w:val="Style_2"/>
              <w:ind w:firstLine="0" w:left="0"/>
              <w:jc w:val="center"/>
            </w:pPr>
            <w:r>
              <w:t>412845,8</w:t>
            </w:r>
          </w:p>
        </w:tc>
        <w:tc>
          <w:tcPr>
            <w:tcW w:type="dxa" w:w="1264"/>
            <w:tcMar>
              <w:left w:type="dxa" w:w="0"/>
              <w:right w:type="dxa" w:w="0"/>
            </w:tcMar>
          </w:tcPr>
          <w:p w14:paraId="BE3E0000">
            <w:pPr>
              <w:pStyle w:val="Style_2"/>
              <w:ind w:firstLine="0" w:left="0"/>
              <w:jc w:val="center"/>
            </w:pPr>
            <w:r>
              <w:t>662729,2</w:t>
            </w:r>
          </w:p>
        </w:tc>
        <w:tc>
          <w:tcPr>
            <w:tcW w:type="dxa" w:w="1384"/>
            <w:tcMar>
              <w:left w:type="dxa" w:w="0"/>
              <w:right w:type="dxa" w:w="0"/>
            </w:tcMar>
          </w:tcPr>
          <w:p w14:paraId="BF3E0000">
            <w:pPr>
              <w:pStyle w:val="Style_2"/>
              <w:ind w:firstLine="0" w:left="0"/>
              <w:jc w:val="center"/>
            </w:pPr>
            <w:r>
              <w:t>662729,2</w:t>
            </w:r>
          </w:p>
        </w:tc>
        <w:tc>
          <w:tcPr>
            <w:tcW w:type="dxa" w:w="1264"/>
            <w:tcMar>
              <w:left w:type="dxa" w:w="0"/>
              <w:right w:type="dxa" w:w="0"/>
            </w:tcMar>
          </w:tcPr>
          <w:p w14:paraId="C03E0000">
            <w:pPr>
              <w:pStyle w:val="Style_2"/>
              <w:ind w:firstLine="0" w:left="0"/>
              <w:jc w:val="center"/>
            </w:pPr>
            <w:r>
              <w:t>538596,9</w:t>
            </w:r>
          </w:p>
        </w:tc>
        <w:tc>
          <w:tcPr>
            <w:tcW w:type="dxa" w:w="1384"/>
            <w:tcMar>
              <w:left w:type="dxa" w:w="0"/>
              <w:right w:type="dxa" w:w="0"/>
            </w:tcMar>
          </w:tcPr>
          <w:p w14:paraId="C13E0000">
            <w:pPr>
              <w:pStyle w:val="Style_2"/>
              <w:ind w:firstLine="0" w:left="0"/>
              <w:jc w:val="center"/>
            </w:pPr>
            <w:r>
              <w:t>538596,9</w:t>
            </w:r>
          </w:p>
        </w:tc>
        <w:tc>
          <w:tcPr>
            <w:tcW w:type="dxa" w:w="1384"/>
            <w:tcMar>
              <w:left w:type="dxa" w:w="0"/>
              <w:right w:type="dxa" w:w="0"/>
            </w:tcMar>
          </w:tcPr>
          <w:p w14:paraId="C23E0000">
            <w:pPr>
              <w:pStyle w:val="Style_2"/>
              <w:ind w:firstLine="0" w:left="0"/>
              <w:jc w:val="center"/>
            </w:pPr>
            <w:r>
              <w:t>1242567,8</w:t>
            </w:r>
          </w:p>
        </w:tc>
        <w:tc>
          <w:tcPr>
            <w:tcW w:type="dxa" w:w="1384"/>
            <w:tcMar>
              <w:left w:type="dxa" w:w="0"/>
              <w:right w:type="dxa" w:w="0"/>
            </w:tcMar>
          </w:tcPr>
          <w:p w14:paraId="C33E0000">
            <w:pPr>
              <w:pStyle w:val="Style_2"/>
              <w:ind w:firstLine="0" w:left="0"/>
              <w:jc w:val="center"/>
            </w:pPr>
            <w:r>
              <w:t>1345297,2</w:t>
            </w:r>
          </w:p>
        </w:tc>
        <w:tc>
          <w:tcPr>
            <w:tcW w:type="dxa" w:w="1384"/>
            <w:tcMar>
              <w:left w:type="dxa" w:w="0"/>
              <w:right w:type="dxa" w:w="0"/>
            </w:tcMar>
          </w:tcPr>
          <w:p w14:paraId="C43E0000">
            <w:pPr>
              <w:pStyle w:val="Style_2"/>
              <w:ind w:firstLine="0" w:left="0"/>
              <w:jc w:val="center"/>
            </w:pPr>
            <w:r>
              <w:t>1490467,4</w:t>
            </w:r>
          </w:p>
        </w:tc>
        <w:tc>
          <w:tcPr>
            <w:tcW w:type="dxa" w:w="1384"/>
            <w:tcMar>
              <w:left w:type="dxa" w:w="0"/>
              <w:right w:type="dxa" w:w="0"/>
            </w:tcMar>
          </w:tcPr>
          <w:p w14:paraId="C53E0000">
            <w:pPr>
              <w:pStyle w:val="Style_2"/>
              <w:ind w:firstLine="0" w:left="0"/>
              <w:jc w:val="center"/>
            </w:pPr>
            <w:r>
              <w:t>1711534,9</w:t>
            </w:r>
          </w:p>
        </w:tc>
        <w:tc>
          <w:tcPr>
            <w:tcW w:type="dxa" w:w="1384"/>
            <w:tcMar>
              <w:left w:type="dxa" w:w="0"/>
              <w:right w:type="dxa" w:w="0"/>
            </w:tcMar>
          </w:tcPr>
          <w:p w14:paraId="C63E0000">
            <w:pPr>
              <w:pStyle w:val="Style_2"/>
              <w:ind w:firstLine="0" w:left="0"/>
              <w:jc w:val="center"/>
            </w:pPr>
            <w:r>
              <w:t>1493395</w:t>
            </w:r>
          </w:p>
        </w:tc>
        <w:tc>
          <w:tcPr>
            <w:tcW w:type="dxa" w:w="1384"/>
            <w:tcMar>
              <w:left w:type="dxa" w:w="0"/>
              <w:right w:type="dxa" w:w="0"/>
            </w:tcMar>
          </w:tcPr>
          <w:p w14:paraId="C73E0000">
            <w:pPr>
              <w:pStyle w:val="Style_2"/>
              <w:ind w:firstLine="0" w:left="0"/>
              <w:jc w:val="center"/>
            </w:pPr>
            <w:r>
              <w:t>993395</w:t>
            </w:r>
          </w:p>
        </w:tc>
      </w:tr>
      <w:tr>
        <w:tc>
          <w:tcPr>
            <w:tcW w:type="dxa" w:w="2041"/>
            <w:gridSpan w:val="1"/>
            <w:vMerge w:val="continue"/>
            <w:tcMar>
              <w:left w:type="dxa" w:w="0"/>
              <w:right w:type="dxa" w:w="0"/>
            </w:tcMar>
          </w:tcPr>
          <w:p/>
        </w:tc>
        <w:tc>
          <w:tcPr>
            <w:tcW w:type="dxa" w:w="1841"/>
            <w:tcMar>
              <w:left w:type="dxa" w:w="0"/>
              <w:right w:type="dxa" w:w="0"/>
            </w:tcMar>
          </w:tcPr>
          <w:p w14:paraId="C83E0000">
            <w:pPr>
              <w:pStyle w:val="Style_2"/>
              <w:ind w:firstLine="0" w:left="0"/>
              <w:jc w:val="left"/>
            </w:pPr>
            <w:r>
              <w:t>Федеральное государственное бюджетное образовательное учреждение высшего образования "Московский государственный университет имени М.В. Ломоносова"</w:t>
            </w:r>
          </w:p>
        </w:tc>
        <w:tc>
          <w:tcPr>
            <w:tcW w:type="dxa" w:w="694"/>
            <w:tcMar>
              <w:left w:type="dxa" w:w="0"/>
              <w:right w:type="dxa" w:w="0"/>
            </w:tcMar>
          </w:tcPr>
          <w:p w14:paraId="C93E0000">
            <w:pPr>
              <w:pStyle w:val="Style_2"/>
              <w:ind w:firstLine="0" w:left="0"/>
              <w:jc w:val="center"/>
            </w:pPr>
            <w:r>
              <w:t>386</w:t>
            </w:r>
          </w:p>
        </w:tc>
        <w:tc>
          <w:tcPr>
            <w:tcW w:type="dxa" w:w="424"/>
            <w:tcMar>
              <w:left w:type="dxa" w:w="0"/>
              <w:right w:type="dxa" w:w="0"/>
            </w:tcMar>
          </w:tcPr>
          <w:p w14:paraId="CA3E0000">
            <w:pPr>
              <w:pStyle w:val="Style_2"/>
              <w:ind w:firstLine="0" w:left="0"/>
              <w:jc w:val="center"/>
            </w:pPr>
            <w:r>
              <w:t>15</w:t>
            </w:r>
          </w:p>
        </w:tc>
        <w:tc>
          <w:tcPr>
            <w:tcW w:type="dxa" w:w="559"/>
            <w:tcMar>
              <w:left w:type="dxa" w:w="0"/>
              <w:right w:type="dxa" w:w="0"/>
            </w:tcMar>
          </w:tcPr>
          <w:p w14:paraId="CB3E0000">
            <w:pPr>
              <w:pStyle w:val="Style_2"/>
              <w:ind w:firstLine="0" w:left="0"/>
              <w:jc w:val="center"/>
            </w:pPr>
            <w:r>
              <w:t>0</w:t>
            </w:r>
          </w:p>
        </w:tc>
        <w:tc>
          <w:tcPr>
            <w:tcW w:type="dxa" w:w="514"/>
            <w:tcMar>
              <w:left w:type="dxa" w:w="0"/>
              <w:right w:type="dxa" w:w="0"/>
            </w:tcMar>
          </w:tcPr>
          <w:p w14:paraId="CC3E0000">
            <w:pPr>
              <w:pStyle w:val="Style_2"/>
              <w:ind w:firstLine="0" w:left="0"/>
              <w:jc w:val="center"/>
            </w:pPr>
            <w:r>
              <w:t>00</w:t>
            </w:r>
          </w:p>
        </w:tc>
        <w:tc>
          <w:tcPr>
            <w:tcW w:type="dxa" w:w="1264"/>
            <w:tcMar>
              <w:left w:type="dxa" w:w="0"/>
              <w:right w:type="dxa" w:w="0"/>
            </w:tcMar>
          </w:tcPr>
          <w:p w14:paraId="CD3E0000">
            <w:pPr>
              <w:pStyle w:val="Style_2"/>
              <w:ind w:firstLine="0" w:left="0"/>
              <w:jc w:val="center"/>
            </w:pPr>
            <w:r>
              <w:t>-</w:t>
            </w:r>
          </w:p>
        </w:tc>
        <w:tc>
          <w:tcPr>
            <w:tcW w:type="dxa" w:w="1264"/>
            <w:tcMar>
              <w:left w:type="dxa" w:w="0"/>
              <w:right w:type="dxa" w:w="0"/>
            </w:tcMar>
          </w:tcPr>
          <w:p w14:paraId="CE3E0000">
            <w:pPr>
              <w:pStyle w:val="Style_2"/>
              <w:ind w:firstLine="0" w:left="0"/>
              <w:jc w:val="center"/>
            </w:pPr>
            <w:r>
              <w:t>-</w:t>
            </w:r>
          </w:p>
        </w:tc>
        <w:tc>
          <w:tcPr>
            <w:tcW w:type="dxa" w:w="1264"/>
            <w:tcMar>
              <w:left w:type="dxa" w:w="0"/>
              <w:right w:type="dxa" w:w="0"/>
            </w:tcMar>
          </w:tcPr>
          <w:p w14:paraId="CF3E0000">
            <w:pPr>
              <w:pStyle w:val="Style_2"/>
              <w:ind w:firstLine="0" w:left="0"/>
              <w:jc w:val="center"/>
            </w:pPr>
            <w:r>
              <w:t>-</w:t>
            </w:r>
          </w:p>
        </w:tc>
        <w:tc>
          <w:tcPr>
            <w:tcW w:type="dxa" w:w="1384"/>
            <w:tcMar>
              <w:left w:type="dxa" w:w="0"/>
              <w:right w:type="dxa" w:w="0"/>
            </w:tcMar>
          </w:tcPr>
          <w:p w14:paraId="D03E0000">
            <w:pPr>
              <w:pStyle w:val="Style_2"/>
              <w:ind w:firstLine="0" w:left="0"/>
              <w:jc w:val="center"/>
            </w:pPr>
            <w:r>
              <w:t>-</w:t>
            </w:r>
          </w:p>
        </w:tc>
        <w:tc>
          <w:tcPr>
            <w:tcW w:type="dxa" w:w="1264"/>
            <w:tcMar>
              <w:left w:type="dxa" w:w="0"/>
              <w:right w:type="dxa" w:w="0"/>
            </w:tcMar>
          </w:tcPr>
          <w:p w14:paraId="D13E0000">
            <w:pPr>
              <w:pStyle w:val="Style_2"/>
              <w:ind w:firstLine="0" w:left="0"/>
              <w:jc w:val="center"/>
            </w:pPr>
            <w:r>
              <w:t>405,2</w:t>
            </w:r>
          </w:p>
        </w:tc>
        <w:tc>
          <w:tcPr>
            <w:tcW w:type="dxa" w:w="1384"/>
            <w:tcMar>
              <w:left w:type="dxa" w:w="0"/>
              <w:right w:type="dxa" w:w="0"/>
            </w:tcMar>
          </w:tcPr>
          <w:p w14:paraId="D23E0000">
            <w:pPr>
              <w:pStyle w:val="Style_2"/>
              <w:ind w:firstLine="0" w:left="0"/>
              <w:jc w:val="center"/>
            </w:pPr>
            <w:r>
              <w:t>405,2</w:t>
            </w:r>
          </w:p>
        </w:tc>
        <w:tc>
          <w:tcPr>
            <w:tcW w:type="dxa" w:w="1384"/>
            <w:tcMar>
              <w:left w:type="dxa" w:w="0"/>
              <w:right w:type="dxa" w:w="0"/>
            </w:tcMar>
          </w:tcPr>
          <w:p w14:paraId="D33E0000">
            <w:pPr>
              <w:pStyle w:val="Style_2"/>
              <w:ind w:firstLine="0" w:left="0"/>
              <w:jc w:val="center"/>
            </w:pPr>
            <w:r>
              <w:t>384</w:t>
            </w:r>
          </w:p>
        </w:tc>
        <w:tc>
          <w:tcPr>
            <w:tcW w:type="dxa" w:w="1384"/>
            <w:tcMar>
              <w:left w:type="dxa" w:w="0"/>
              <w:right w:type="dxa" w:w="0"/>
            </w:tcMar>
          </w:tcPr>
          <w:p w14:paraId="D43E0000">
            <w:pPr>
              <w:pStyle w:val="Style_2"/>
              <w:ind w:firstLine="0" w:left="0"/>
              <w:jc w:val="center"/>
            </w:pPr>
            <w:r>
              <w:t>384</w:t>
            </w:r>
          </w:p>
        </w:tc>
        <w:tc>
          <w:tcPr>
            <w:tcW w:type="dxa" w:w="1384"/>
            <w:tcMar>
              <w:left w:type="dxa" w:w="0"/>
              <w:right w:type="dxa" w:w="0"/>
            </w:tcMar>
          </w:tcPr>
          <w:p w14:paraId="D53E0000">
            <w:pPr>
              <w:pStyle w:val="Style_2"/>
              <w:ind w:firstLine="0" w:left="0"/>
              <w:jc w:val="center"/>
            </w:pPr>
            <w:r>
              <w:t>384</w:t>
            </w:r>
          </w:p>
        </w:tc>
        <w:tc>
          <w:tcPr>
            <w:tcW w:type="dxa" w:w="1384"/>
            <w:tcMar>
              <w:left w:type="dxa" w:w="0"/>
              <w:right w:type="dxa" w:w="0"/>
            </w:tcMar>
          </w:tcPr>
          <w:p w14:paraId="D63E0000">
            <w:pPr>
              <w:pStyle w:val="Style_2"/>
              <w:ind w:firstLine="0" w:left="0"/>
              <w:jc w:val="center"/>
            </w:pPr>
            <w:r>
              <w:t>384</w:t>
            </w:r>
          </w:p>
        </w:tc>
        <w:tc>
          <w:tcPr>
            <w:tcW w:type="dxa" w:w="1384"/>
            <w:tcMar>
              <w:left w:type="dxa" w:w="0"/>
              <w:right w:type="dxa" w:w="0"/>
            </w:tcMar>
          </w:tcPr>
          <w:p w14:paraId="D73E0000">
            <w:pPr>
              <w:pStyle w:val="Style_2"/>
              <w:ind w:firstLine="0" w:left="0"/>
              <w:jc w:val="center"/>
            </w:pPr>
            <w:r>
              <w:t>-</w:t>
            </w:r>
          </w:p>
        </w:tc>
        <w:tc>
          <w:tcPr>
            <w:tcW w:type="dxa" w:w="1384"/>
            <w:tcMar>
              <w:left w:type="dxa" w:w="0"/>
              <w:right w:type="dxa" w:w="0"/>
            </w:tcMar>
          </w:tcPr>
          <w:p w14:paraId="D83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D93E0000">
            <w:pPr>
              <w:pStyle w:val="Style_2"/>
              <w:ind w:firstLine="0" w:left="0"/>
              <w:jc w:val="left"/>
            </w:pPr>
            <w:r>
              <w:t>Минкомсвязь России</w:t>
            </w:r>
          </w:p>
        </w:tc>
        <w:tc>
          <w:tcPr>
            <w:tcW w:type="dxa" w:w="694"/>
            <w:tcMar>
              <w:left w:type="dxa" w:w="0"/>
              <w:right w:type="dxa" w:w="0"/>
            </w:tcMar>
          </w:tcPr>
          <w:p w14:paraId="DA3E0000">
            <w:pPr>
              <w:pStyle w:val="Style_2"/>
              <w:ind w:firstLine="0" w:left="0"/>
              <w:jc w:val="center"/>
            </w:pPr>
            <w:r>
              <w:t>071</w:t>
            </w:r>
          </w:p>
        </w:tc>
        <w:tc>
          <w:tcPr>
            <w:tcW w:type="dxa" w:w="424"/>
            <w:tcMar>
              <w:left w:type="dxa" w:w="0"/>
              <w:right w:type="dxa" w:w="0"/>
            </w:tcMar>
          </w:tcPr>
          <w:p w14:paraId="DB3E0000">
            <w:pPr>
              <w:pStyle w:val="Style_2"/>
              <w:ind w:firstLine="0" w:left="0"/>
              <w:jc w:val="center"/>
            </w:pPr>
            <w:r>
              <w:t>15</w:t>
            </w:r>
          </w:p>
        </w:tc>
        <w:tc>
          <w:tcPr>
            <w:tcW w:type="dxa" w:w="559"/>
            <w:tcMar>
              <w:left w:type="dxa" w:w="0"/>
              <w:right w:type="dxa" w:w="0"/>
            </w:tcMar>
          </w:tcPr>
          <w:p w14:paraId="DC3E0000">
            <w:pPr>
              <w:pStyle w:val="Style_2"/>
              <w:ind w:firstLine="0" w:left="0"/>
              <w:jc w:val="center"/>
            </w:pPr>
            <w:r>
              <w:t>0</w:t>
            </w:r>
          </w:p>
        </w:tc>
        <w:tc>
          <w:tcPr>
            <w:tcW w:type="dxa" w:w="514"/>
            <w:tcMar>
              <w:left w:type="dxa" w:w="0"/>
              <w:right w:type="dxa" w:w="0"/>
            </w:tcMar>
          </w:tcPr>
          <w:p w14:paraId="DD3E0000">
            <w:pPr>
              <w:pStyle w:val="Style_2"/>
              <w:ind w:firstLine="0" w:left="0"/>
              <w:jc w:val="center"/>
            </w:pPr>
            <w:r>
              <w:t>00</w:t>
            </w:r>
          </w:p>
        </w:tc>
        <w:tc>
          <w:tcPr>
            <w:tcW w:type="dxa" w:w="1264"/>
            <w:tcMar>
              <w:left w:type="dxa" w:w="0"/>
              <w:right w:type="dxa" w:w="0"/>
            </w:tcMar>
          </w:tcPr>
          <w:p w14:paraId="DE3E0000">
            <w:pPr>
              <w:pStyle w:val="Style_2"/>
              <w:ind w:firstLine="0" w:left="0"/>
              <w:jc w:val="center"/>
            </w:pPr>
            <w:r>
              <w:t>122080,6</w:t>
            </w:r>
          </w:p>
        </w:tc>
        <w:tc>
          <w:tcPr>
            <w:tcW w:type="dxa" w:w="1264"/>
            <w:tcMar>
              <w:left w:type="dxa" w:w="0"/>
              <w:right w:type="dxa" w:w="0"/>
            </w:tcMar>
          </w:tcPr>
          <w:p w14:paraId="DF3E0000">
            <w:pPr>
              <w:pStyle w:val="Style_2"/>
              <w:ind w:firstLine="0" w:left="0"/>
              <w:jc w:val="center"/>
            </w:pPr>
            <w:r>
              <w:t>43800</w:t>
            </w:r>
          </w:p>
        </w:tc>
        <w:tc>
          <w:tcPr>
            <w:tcW w:type="dxa" w:w="1264"/>
            <w:tcMar>
              <w:left w:type="dxa" w:w="0"/>
              <w:right w:type="dxa" w:w="0"/>
            </w:tcMar>
          </w:tcPr>
          <w:p w14:paraId="E03E0000">
            <w:pPr>
              <w:pStyle w:val="Style_2"/>
              <w:ind w:firstLine="0" w:left="0"/>
              <w:jc w:val="center"/>
            </w:pPr>
            <w:r>
              <w:t>75460</w:t>
            </w:r>
          </w:p>
        </w:tc>
        <w:tc>
          <w:tcPr>
            <w:tcW w:type="dxa" w:w="1384"/>
            <w:tcMar>
              <w:left w:type="dxa" w:w="0"/>
              <w:right w:type="dxa" w:w="0"/>
            </w:tcMar>
          </w:tcPr>
          <w:p w14:paraId="E13E0000">
            <w:pPr>
              <w:pStyle w:val="Style_2"/>
              <w:ind w:firstLine="0" w:left="0"/>
              <w:jc w:val="center"/>
            </w:pPr>
            <w:r>
              <w:t>187281,1</w:t>
            </w:r>
          </w:p>
        </w:tc>
        <w:tc>
          <w:tcPr>
            <w:tcW w:type="dxa" w:w="1264"/>
            <w:tcMar>
              <w:left w:type="dxa" w:w="0"/>
              <w:right w:type="dxa" w:w="0"/>
            </w:tcMar>
          </w:tcPr>
          <w:p w14:paraId="E23E0000">
            <w:pPr>
              <w:pStyle w:val="Style_2"/>
              <w:ind w:firstLine="0" w:left="0"/>
              <w:jc w:val="center"/>
            </w:pPr>
            <w:r>
              <w:t>-</w:t>
            </w:r>
          </w:p>
        </w:tc>
        <w:tc>
          <w:tcPr>
            <w:tcW w:type="dxa" w:w="1384"/>
            <w:tcMar>
              <w:left w:type="dxa" w:w="0"/>
              <w:right w:type="dxa" w:w="0"/>
            </w:tcMar>
          </w:tcPr>
          <w:p w14:paraId="E33E0000">
            <w:pPr>
              <w:pStyle w:val="Style_2"/>
              <w:ind w:firstLine="0" w:left="0"/>
              <w:jc w:val="center"/>
            </w:pPr>
            <w:r>
              <w:t>-</w:t>
            </w:r>
          </w:p>
        </w:tc>
        <w:tc>
          <w:tcPr>
            <w:tcW w:type="dxa" w:w="1384"/>
            <w:tcMar>
              <w:left w:type="dxa" w:w="0"/>
              <w:right w:type="dxa" w:w="0"/>
            </w:tcMar>
          </w:tcPr>
          <w:p w14:paraId="E43E0000">
            <w:pPr>
              <w:pStyle w:val="Style_2"/>
              <w:ind w:firstLine="0" w:left="0"/>
              <w:jc w:val="center"/>
            </w:pPr>
            <w:r>
              <w:t>-</w:t>
            </w:r>
          </w:p>
        </w:tc>
        <w:tc>
          <w:tcPr>
            <w:tcW w:type="dxa" w:w="1384"/>
            <w:tcMar>
              <w:left w:type="dxa" w:w="0"/>
              <w:right w:type="dxa" w:w="0"/>
            </w:tcMar>
          </w:tcPr>
          <w:p w14:paraId="E53E0000">
            <w:pPr>
              <w:pStyle w:val="Style_2"/>
              <w:ind w:firstLine="0" w:left="0"/>
              <w:jc w:val="center"/>
            </w:pPr>
            <w:r>
              <w:t>-</w:t>
            </w:r>
          </w:p>
        </w:tc>
        <w:tc>
          <w:tcPr>
            <w:tcW w:type="dxa" w:w="1384"/>
            <w:tcMar>
              <w:left w:type="dxa" w:w="0"/>
              <w:right w:type="dxa" w:w="0"/>
            </w:tcMar>
          </w:tcPr>
          <w:p w14:paraId="E63E0000">
            <w:pPr>
              <w:pStyle w:val="Style_2"/>
              <w:ind w:firstLine="0" w:left="0"/>
              <w:jc w:val="center"/>
            </w:pPr>
            <w:r>
              <w:t>-</w:t>
            </w:r>
          </w:p>
        </w:tc>
        <w:tc>
          <w:tcPr>
            <w:tcW w:type="dxa" w:w="1384"/>
            <w:tcMar>
              <w:left w:type="dxa" w:w="0"/>
              <w:right w:type="dxa" w:w="0"/>
            </w:tcMar>
          </w:tcPr>
          <w:p w14:paraId="E73E0000">
            <w:pPr>
              <w:pStyle w:val="Style_2"/>
              <w:ind w:firstLine="0" w:left="0"/>
              <w:jc w:val="center"/>
            </w:pPr>
            <w:r>
              <w:t>-</w:t>
            </w:r>
          </w:p>
        </w:tc>
        <w:tc>
          <w:tcPr>
            <w:tcW w:type="dxa" w:w="1384"/>
            <w:tcMar>
              <w:left w:type="dxa" w:w="0"/>
              <w:right w:type="dxa" w:w="0"/>
            </w:tcMar>
          </w:tcPr>
          <w:p w14:paraId="E83E0000">
            <w:pPr>
              <w:pStyle w:val="Style_2"/>
              <w:ind w:firstLine="0" w:left="0"/>
              <w:jc w:val="center"/>
            </w:pPr>
            <w:r>
              <w:t>-</w:t>
            </w:r>
          </w:p>
        </w:tc>
        <w:tc>
          <w:tcPr>
            <w:tcW w:type="dxa" w:w="1384"/>
            <w:tcMar>
              <w:left w:type="dxa" w:w="0"/>
              <w:right w:type="dxa" w:w="0"/>
            </w:tcMar>
          </w:tcPr>
          <w:p w14:paraId="E93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EA3E0000">
            <w:pPr>
              <w:pStyle w:val="Style_2"/>
              <w:ind w:firstLine="0" w:left="0"/>
              <w:jc w:val="left"/>
            </w:pPr>
            <w:r>
              <w:t>Минобрнауки России</w:t>
            </w:r>
          </w:p>
        </w:tc>
        <w:tc>
          <w:tcPr>
            <w:tcW w:type="dxa" w:w="694"/>
            <w:tcMar>
              <w:left w:type="dxa" w:w="0"/>
              <w:right w:type="dxa" w:w="0"/>
            </w:tcMar>
          </w:tcPr>
          <w:p w14:paraId="EB3E0000">
            <w:pPr>
              <w:pStyle w:val="Style_2"/>
              <w:ind w:firstLine="0" w:left="0"/>
              <w:jc w:val="center"/>
            </w:pPr>
            <w:r>
              <w:t>075</w:t>
            </w:r>
          </w:p>
        </w:tc>
        <w:tc>
          <w:tcPr>
            <w:tcW w:type="dxa" w:w="424"/>
            <w:tcMar>
              <w:left w:type="dxa" w:w="0"/>
              <w:right w:type="dxa" w:w="0"/>
            </w:tcMar>
          </w:tcPr>
          <w:p w14:paraId="EC3E0000">
            <w:pPr>
              <w:pStyle w:val="Style_2"/>
              <w:ind w:firstLine="0" w:left="0"/>
              <w:jc w:val="center"/>
            </w:pPr>
            <w:r>
              <w:t>15</w:t>
            </w:r>
          </w:p>
        </w:tc>
        <w:tc>
          <w:tcPr>
            <w:tcW w:type="dxa" w:w="559"/>
            <w:tcMar>
              <w:left w:type="dxa" w:w="0"/>
              <w:right w:type="dxa" w:w="0"/>
            </w:tcMar>
          </w:tcPr>
          <w:p w14:paraId="ED3E0000">
            <w:pPr>
              <w:pStyle w:val="Style_2"/>
              <w:ind w:firstLine="0" w:left="0"/>
              <w:jc w:val="center"/>
            </w:pPr>
            <w:r>
              <w:t>0</w:t>
            </w:r>
          </w:p>
        </w:tc>
        <w:tc>
          <w:tcPr>
            <w:tcW w:type="dxa" w:w="514"/>
            <w:tcMar>
              <w:left w:type="dxa" w:w="0"/>
              <w:right w:type="dxa" w:w="0"/>
            </w:tcMar>
          </w:tcPr>
          <w:p w14:paraId="EE3E0000">
            <w:pPr>
              <w:pStyle w:val="Style_2"/>
              <w:ind w:firstLine="0" w:left="0"/>
              <w:jc w:val="center"/>
            </w:pPr>
            <w:r>
              <w:t>00</w:t>
            </w:r>
          </w:p>
        </w:tc>
        <w:tc>
          <w:tcPr>
            <w:tcW w:type="dxa" w:w="1264"/>
            <w:tcMar>
              <w:left w:type="dxa" w:w="0"/>
              <w:right w:type="dxa" w:w="0"/>
            </w:tcMar>
          </w:tcPr>
          <w:p w14:paraId="EF3E0000">
            <w:pPr>
              <w:pStyle w:val="Style_2"/>
              <w:ind w:firstLine="0" w:left="0"/>
              <w:jc w:val="center"/>
            </w:pPr>
            <w:r>
              <w:t>-</w:t>
            </w:r>
          </w:p>
        </w:tc>
        <w:tc>
          <w:tcPr>
            <w:tcW w:type="dxa" w:w="1264"/>
            <w:tcMar>
              <w:left w:type="dxa" w:w="0"/>
              <w:right w:type="dxa" w:w="0"/>
            </w:tcMar>
          </w:tcPr>
          <w:p w14:paraId="F03E0000">
            <w:pPr>
              <w:pStyle w:val="Style_2"/>
              <w:ind w:firstLine="0" w:left="0"/>
              <w:jc w:val="center"/>
            </w:pPr>
            <w:r>
              <w:t>-</w:t>
            </w:r>
          </w:p>
        </w:tc>
        <w:tc>
          <w:tcPr>
            <w:tcW w:type="dxa" w:w="1264"/>
            <w:tcMar>
              <w:left w:type="dxa" w:w="0"/>
              <w:right w:type="dxa" w:w="0"/>
            </w:tcMar>
          </w:tcPr>
          <w:p w14:paraId="F13E0000">
            <w:pPr>
              <w:pStyle w:val="Style_2"/>
              <w:ind w:firstLine="0" w:left="0"/>
              <w:jc w:val="center"/>
            </w:pPr>
            <w:r>
              <w:t>-</w:t>
            </w:r>
          </w:p>
        </w:tc>
        <w:tc>
          <w:tcPr>
            <w:tcW w:type="dxa" w:w="1384"/>
            <w:tcMar>
              <w:left w:type="dxa" w:w="0"/>
              <w:right w:type="dxa" w:w="0"/>
            </w:tcMar>
          </w:tcPr>
          <w:p w14:paraId="F23E0000">
            <w:pPr>
              <w:pStyle w:val="Style_2"/>
              <w:ind w:firstLine="0" w:left="0"/>
              <w:jc w:val="center"/>
            </w:pPr>
            <w:r>
              <w:t>-</w:t>
            </w:r>
          </w:p>
        </w:tc>
        <w:tc>
          <w:tcPr>
            <w:tcW w:type="dxa" w:w="1264"/>
            <w:tcMar>
              <w:left w:type="dxa" w:w="0"/>
              <w:right w:type="dxa" w:w="0"/>
            </w:tcMar>
          </w:tcPr>
          <w:p w14:paraId="F33E0000">
            <w:pPr>
              <w:pStyle w:val="Style_2"/>
              <w:ind w:firstLine="0" w:left="0"/>
              <w:jc w:val="center"/>
            </w:pPr>
            <w:r>
              <w:t>73500</w:t>
            </w:r>
          </w:p>
        </w:tc>
        <w:tc>
          <w:tcPr>
            <w:tcW w:type="dxa" w:w="1384"/>
            <w:tcMar>
              <w:left w:type="dxa" w:w="0"/>
              <w:right w:type="dxa" w:w="0"/>
            </w:tcMar>
          </w:tcPr>
          <w:p w14:paraId="F43E0000">
            <w:pPr>
              <w:pStyle w:val="Style_2"/>
              <w:ind w:firstLine="0" w:left="0"/>
              <w:jc w:val="center"/>
            </w:pPr>
            <w:r>
              <w:t>-</w:t>
            </w:r>
          </w:p>
        </w:tc>
        <w:tc>
          <w:tcPr>
            <w:tcW w:type="dxa" w:w="1384"/>
            <w:tcMar>
              <w:left w:type="dxa" w:w="0"/>
              <w:right w:type="dxa" w:w="0"/>
            </w:tcMar>
          </w:tcPr>
          <w:p w14:paraId="F53E0000">
            <w:pPr>
              <w:pStyle w:val="Style_2"/>
              <w:ind w:firstLine="0" w:left="0"/>
              <w:jc w:val="center"/>
            </w:pPr>
            <w:r>
              <w:t>150000</w:t>
            </w:r>
          </w:p>
        </w:tc>
        <w:tc>
          <w:tcPr>
            <w:tcW w:type="dxa" w:w="1384"/>
            <w:tcMar>
              <w:left w:type="dxa" w:w="0"/>
              <w:right w:type="dxa" w:w="0"/>
            </w:tcMar>
          </w:tcPr>
          <w:p w14:paraId="F63E0000">
            <w:pPr>
              <w:pStyle w:val="Style_2"/>
              <w:ind w:firstLine="0" w:left="0"/>
              <w:jc w:val="center"/>
            </w:pPr>
            <w:r>
              <w:t>1500000</w:t>
            </w:r>
          </w:p>
        </w:tc>
        <w:tc>
          <w:tcPr>
            <w:tcW w:type="dxa" w:w="1384"/>
            <w:tcMar>
              <w:left w:type="dxa" w:w="0"/>
              <w:right w:type="dxa" w:w="0"/>
            </w:tcMar>
          </w:tcPr>
          <w:p w14:paraId="F73E0000">
            <w:pPr>
              <w:pStyle w:val="Style_2"/>
              <w:ind w:firstLine="0" w:left="0"/>
              <w:jc w:val="center"/>
            </w:pPr>
            <w:r>
              <w:t>1000000</w:t>
            </w:r>
          </w:p>
        </w:tc>
        <w:tc>
          <w:tcPr>
            <w:tcW w:type="dxa" w:w="1384"/>
            <w:tcMar>
              <w:left w:type="dxa" w:w="0"/>
              <w:right w:type="dxa" w:w="0"/>
            </w:tcMar>
          </w:tcPr>
          <w:p w14:paraId="F83E0000">
            <w:pPr>
              <w:pStyle w:val="Style_2"/>
              <w:ind w:firstLine="0" w:left="0"/>
              <w:jc w:val="center"/>
            </w:pPr>
            <w:r>
              <w:t>1000000</w:t>
            </w:r>
          </w:p>
        </w:tc>
        <w:tc>
          <w:tcPr>
            <w:tcW w:type="dxa" w:w="1384"/>
            <w:tcMar>
              <w:left w:type="dxa" w:w="0"/>
              <w:right w:type="dxa" w:w="0"/>
            </w:tcMar>
          </w:tcPr>
          <w:p w14:paraId="F93E0000">
            <w:pPr>
              <w:pStyle w:val="Style_2"/>
              <w:ind w:firstLine="0" w:left="0"/>
              <w:jc w:val="center"/>
            </w:pPr>
            <w:r>
              <w:t>-</w:t>
            </w:r>
          </w:p>
        </w:tc>
        <w:tc>
          <w:tcPr>
            <w:tcW w:type="dxa" w:w="1384"/>
            <w:tcMar>
              <w:left w:type="dxa" w:w="0"/>
              <w:right w:type="dxa" w:w="0"/>
            </w:tcMar>
          </w:tcPr>
          <w:p w14:paraId="FA3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FB3E0000">
            <w:pPr>
              <w:pStyle w:val="Style_2"/>
              <w:ind w:firstLine="0" w:left="0"/>
              <w:jc w:val="left"/>
            </w:pPr>
            <w:r>
              <w:t>Росмолодежь</w:t>
            </w:r>
          </w:p>
        </w:tc>
        <w:tc>
          <w:tcPr>
            <w:tcW w:type="dxa" w:w="694"/>
            <w:tcMar>
              <w:left w:type="dxa" w:w="0"/>
              <w:right w:type="dxa" w:w="0"/>
            </w:tcMar>
          </w:tcPr>
          <w:p w14:paraId="FC3E0000">
            <w:pPr>
              <w:pStyle w:val="Style_2"/>
              <w:ind w:firstLine="0" w:left="0"/>
              <w:jc w:val="center"/>
            </w:pPr>
            <w:r>
              <w:t>091</w:t>
            </w:r>
          </w:p>
        </w:tc>
        <w:tc>
          <w:tcPr>
            <w:tcW w:type="dxa" w:w="424"/>
            <w:tcMar>
              <w:left w:type="dxa" w:w="0"/>
              <w:right w:type="dxa" w:w="0"/>
            </w:tcMar>
          </w:tcPr>
          <w:p w14:paraId="FD3E0000">
            <w:pPr>
              <w:pStyle w:val="Style_2"/>
              <w:ind w:firstLine="0" w:left="0"/>
              <w:jc w:val="center"/>
            </w:pPr>
            <w:r>
              <w:t>15</w:t>
            </w:r>
          </w:p>
        </w:tc>
        <w:tc>
          <w:tcPr>
            <w:tcW w:type="dxa" w:w="559"/>
            <w:tcMar>
              <w:left w:type="dxa" w:w="0"/>
              <w:right w:type="dxa" w:w="0"/>
            </w:tcMar>
          </w:tcPr>
          <w:p w14:paraId="FE3E0000">
            <w:pPr>
              <w:pStyle w:val="Style_2"/>
              <w:ind w:firstLine="0" w:left="0"/>
              <w:jc w:val="center"/>
            </w:pPr>
            <w:r>
              <w:t>0</w:t>
            </w:r>
          </w:p>
        </w:tc>
        <w:tc>
          <w:tcPr>
            <w:tcW w:type="dxa" w:w="514"/>
            <w:tcMar>
              <w:left w:type="dxa" w:w="0"/>
              <w:right w:type="dxa" w:w="0"/>
            </w:tcMar>
          </w:tcPr>
          <w:p w14:paraId="FF3E0000">
            <w:pPr>
              <w:pStyle w:val="Style_2"/>
              <w:ind w:firstLine="0" w:left="0"/>
              <w:jc w:val="center"/>
            </w:pPr>
            <w:r>
              <w:t>00</w:t>
            </w:r>
          </w:p>
        </w:tc>
        <w:tc>
          <w:tcPr>
            <w:tcW w:type="dxa" w:w="1264"/>
            <w:tcMar>
              <w:left w:type="dxa" w:w="0"/>
              <w:right w:type="dxa" w:w="0"/>
            </w:tcMar>
          </w:tcPr>
          <w:p w14:paraId="003F0000">
            <w:pPr>
              <w:pStyle w:val="Style_2"/>
              <w:ind w:firstLine="0" w:left="0"/>
              <w:jc w:val="center"/>
            </w:pPr>
            <w:r>
              <w:t>255041,7</w:t>
            </w:r>
          </w:p>
        </w:tc>
        <w:tc>
          <w:tcPr>
            <w:tcW w:type="dxa" w:w="1264"/>
            <w:tcMar>
              <w:left w:type="dxa" w:w="0"/>
              <w:right w:type="dxa" w:w="0"/>
            </w:tcMar>
          </w:tcPr>
          <w:p w14:paraId="013F0000">
            <w:pPr>
              <w:pStyle w:val="Style_2"/>
              <w:ind w:firstLine="0" w:left="0"/>
              <w:jc w:val="center"/>
            </w:pPr>
            <w:r>
              <w:t>221636,4</w:t>
            </w:r>
          </w:p>
        </w:tc>
        <w:tc>
          <w:tcPr>
            <w:tcW w:type="dxa" w:w="1264"/>
            <w:tcMar>
              <w:left w:type="dxa" w:w="0"/>
              <w:right w:type="dxa" w:w="0"/>
            </w:tcMar>
          </w:tcPr>
          <w:p w14:paraId="023F0000">
            <w:pPr>
              <w:pStyle w:val="Style_2"/>
              <w:ind w:firstLine="0" w:left="0"/>
              <w:jc w:val="center"/>
            </w:pPr>
            <w:r>
              <w:t>-</w:t>
            </w:r>
          </w:p>
        </w:tc>
        <w:tc>
          <w:tcPr>
            <w:tcW w:type="dxa" w:w="1384"/>
            <w:tcMar>
              <w:left w:type="dxa" w:w="0"/>
              <w:right w:type="dxa" w:w="0"/>
            </w:tcMar>
          </w:tcPr>
          <w:p w14:paraId="033F0000">
            <w:pPr>
              <w:pStyle w:val="Style_2"/>
              <w:ind w:firstLine="0" w:left="0"/>
              <w:jc w:val="center"/>
            </w:pPr>
            <w:r>
              <w:t>-</w:t>
            </w:r>
          </w:p>
        </w:tc>
        <w:tc>
          <w:tcPr>
            <w:tcW w:type="dxa" w:w="1264"/>
            <w:tcMar>
              <w:left w:type="dxa" w:w="0"/>
              <w:right w:type="dxa" w:w="0"/>
            </w:tcMar>
          </w:tcPr>
          <w:p w14:paraId="043F0000">
            <w:pPr>
              <w:pStyle w:val="Style_2"/>
              <w:ind w:firstLine="0" w:left="0"/>
              <w:jc w:val="center"/>
            </w:pPr>
            <w:r>
              <w:t>-</w:t>
            </w:r>
          </w:p>
        </w:tc>
        <w:tc>
          <w:tcPr>
            <w:tcW w:type="dxa" w:w="1384"/>
            <w:tcMar>
              <w:left w:type="dxa" w:w="0"/>
              <w:right w:type="dxa" w:w="0"/>
            </w:tcMar>
          </w:tcPr>
          <w:p w14:paraId="053F0000">
            <w:pPr>
              <w:pStyle w:val="Style_2"/>
              <w:ind w:firstLine="0" w:left="0"/>
              <w:jc w:val="center"/>
            </w:pPr>
            <w:r>
              <w:t>-</w:t>
            </w:r>
          </w:p>
        </w:tc>
        <w:tc>
          <w:tcPr>
            <w:tcW w:type="dxa" w:w="1384"/>
            <w:tcMar>
              <w:left w:type="dxa" w:w="0"/>
              <w:right w:type="dxa" w:w="0"/>
            </w:tcMar>
          </w:tcPr>
          <w:p w14:paraId="063F0000">
            <w:pPr>
              <w:pStyle w:val="Style_2"/>
              <w:ind w:firstLine="0" w:left="0"/>
              <w:jc w:val="center"/>
            </w:pPr>
            <w:r>
              <w:t>-</w:t>
            </w:r>
          </w:p>
        </w:tc>
        <w:tc>
          <w:tcPr>
            <w:tcW w:type="dxa" w:w="1384"/>
            <w:tcMar>
              <w:left w:type="dxa" w:w="0"/>
              <w:right w:type="dxa" w:w="0"/>
            </w:tcMar>
          </w:tcPr>
          <w:p w14:paraId="073F0000">
            <w:pPr>
              <w:pStyle w:val="Style_2"/>
              <w:ind w:firstLine="0" w:left="0"/>
              <w:jc w:val="center"/>
            </w:pPr>
            <w:r>
              <w:t>-</w:t>
            </w:r>
          </w:p>
        </w:tc>
        <w:tc>
          <w:tcPr>
            <w:tcW w:type="dxa" w:w="1384"/>
            <w:tcMar>
              <w:left w:type="dxa" w:w="0"/>
              <w:right w:type="dxa" w:w="0"/>
            </w:tcMar>
          </w:tcPr>
          <w:p w14:paraId="083F0000">
            <w:pPr>
              <w:pStyle w:val="Style_2"/>
              <w:ind w:firstLine="0" w:left="0"/>
              <w:jc w:val="center"/>
            </w:pPr>
            <w:r>
              <w:t>-</w:t>
            </w:r>
          </w:p>
        </w:tc>
        <w:tc>
          <w:tcPr>
            <w:tcW w:type="dxa" w:w="1384"/>
            <w:tcMar>
              <w:left w:type="dxa" w:w="0"/>
              <w:right w:type="dxa" w:w="0"/>
            </w:tcMar>
          </w:tcPr>
          <w:p w14:paraId="093F0000">
            <w:pPr>
              <w:pStyle w:val="Style_2"/>
              <w:ind w:firstLine="0" w:left="0"/>
              <w:jc w:val="center"/>
            </w:pPr>
            <w:r>
              <w:t>-</w:t>
            </w:r>
          </w:p>
        </w:tc>
        <w:tc>
          <w:tcPr>
            <w:tcW w:type="dxa" w:w="1384"/>
            <w:tcMar>
              <w:left w:type="dxa" w:w="0"/>
              <w:right w:type="dxa" w:w="0"/>
            </w:tcMar>
          </w:tcPr>
          <w:p w14:paraId="0A3F0000">
            <w:pPr>
              <w:pStyle w:val="Style_2"/>
              <w:ind w:firstLine="0" w:left="0"/>
              <w:jc w:val="center"/>
            </w:pPr>
            <w:r>
              <w:t>-</w:t>
            </w:r>
          </w:p>
        </w:tc>
        <w:tc>
          <w:tcPr>
            <w:tcW w:type="dxa" w:w="1384"/>
            <w:tcMar>
              <w:left w:type="dxa" w:w="0"/>
              <w:right w:type="dxa" w:w="0"/>
            </w:tcMar>
          </w:tcPr>
          <w:p w14:paraId="0B3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0C3F0000">
            <w:pPr>
              <w:pStyle w:val="Style_2"/>
              <w:ind w:firstLine="0" w:left="0"/>
              <w:jc w:val="left"/>
            </w:pPr>
            <w:r>
              <w:t>ФСТ России</w:t>
            </w:r>
          </w:p>
        </w:tc>
        <w:tc>
          <w:tcPr>
            <w:tcW w:type="dxa" w:w="694"/>
            <w:tcMar>
              <w:left w:type="dxa" w:w="0"/>
              <w:right w:type="dxa" w:w="0"/>
            </w:tcMar>
          </w:tcPr>
          <w:p w14:paraId="0D3F0000">
            <w:pPr>
              <w:pStyle w:val="Style_2"/>
              <w:ind w:firstLine="0" w:left="0"/>
              <w:jc w:val="center"/>
            </w:pPr>
            <w:r>
              <w:t>307</w:t>
            </w:r>
          </w:p>
        </w:tc>
        <w:tc>
          <w:tcPr>
            <w:tcW w:type="dxa" w:w="424"/>
            <w:tcMar>
              <w:left w:type="dxa" w:w="0"/>
              <w:right w:type="dxa" w:w="0"/>
            </w:tcMar>
          </w:tcPr>
          <w:p w14:paraId="0E3F0000">
            <w:pPr>
              <w:pStyle w:val="Style_2"/>
              <w:ind w:firstLine="0" w:left="0"/>
              <w:jc w:val="center"/>
            </w:pPr>
            <w:r>
              <w:t>15</w:t>
            </w:r>
          </w:p>
        </w:tc>
        <w:tc>
          <w:tcPr>
            <w:tcW w:type="dxa" w:w="559"/>
            <w:tcMar>
              <w:left w:type="dxa" w:w="0"/>
              <w:right w:type="dxa" w:w="0"/>
            </w:tcMar>
          </w:tcPr>
          <w:p w14:paraId="0F3F0000">
            <w:pPr>
              <w:pStyle w:val="Style_2"/>
              <w:ind w:firstLine="0" w:left="0"/>
              <w:jc w:val="center"/>
            </w:pPr>
            <w:r>
              <w:t>0</w:t>
            </w:r>
          </w:p>
        </w:tc>
        <w:tc>
          <w:tcPr>
            <w:tcW w:type="dxa" w:w="514"/>
            <w:tcMar>
              <w:left w:type="dxa" w:w="0"/>
              <w:right w:type="dxa" w:w="0"/>
            </w:tcMar>
          </w:tcPr>
          <w:p w14:paraId="103F0000">
            <w:pPr>
              <w:pStyle w:val="Style_2"/>
              <w:ind w:firstLine="0" w:left="0"/>
              <w:jc w:val="center"/>
            </w:pPr>
            <w:r>
              <w:t>00</w:t>
            </w:r>
          </w:p>
        </w:tc>
        <w:tc>
          <w:tcPr>
            <w:tcW w:type="dxa" w:w="1264"/>
            <w:tcMar>
              <w:left w:type="dxa" w:w="0"/>
              <w:right w:type="dxa" w:w="0"/>
            </w:tcMar>
          </w:tcPr>
          <w:p w14:paraId="113F0000">
            <w:pPr>
              <w:pStyle w:val="Style_2"/>
              <w:ind w:firstLine="0" w:left="0"/>
              <w:jc w:val="center"/>
            </w:pPr>
            <w:r>
              <w:t>9162,7</w:t>
            </w:r>
          </w:p>
        </w:tc>
        <w:tc>
          <w:tcPr>
            <w:tcW w:type="dxa" w:w="1264"/>
            <w:tcMar>
              <w:left w:type="dxa" w:w="0"/>
              <w:right w:type="dxa" w:w="0"/>
            </w:tcMar>
          </w:tcPr>
          <w:p w14:paraId="123F0000">
            <w:pPr>
              <w:pStyle w:val="Style_2"/>
              <w:ind w:firstLine="0" w:left="0"/>
              <w:jc w:val="center"/>
            </w:pPr>
            <w:r>
              <w:t>-</w:t>
            </w:r>
          </w:p>
        </w:tc>
        <w:tc>
          <w:tcPr>
            <w:tcW w:type="dxa" w:w="1264"/>
            <w:tcMar>
              <w:left w:type="dxa" w:w="0"/>
              <w:right w:type="dxa" w:w="0"/>
            </w:tcMar>
          </w:tcPr>
          <w:p w14:paraId="133F0000">
            <w:pPr>
              <w:pStyle w:val="Style_2"/>
              <w:ind w:firstLine="0" w:left="0"/>
              <w:jc w:val="center"/>
            </w:pPr>
            <w:r>
              <w:t>-</w:t>
            </w:r>
          </w:p>
        </w:tc>
        <w:tc>
          <w:tcPr>
            <w:tcW w:type="dxa" w:w="1384"/>
            <w:tcMar>
              <w:left w:type="dxa" w:w="0"/>
              <w:right w:type="dxa" w:w="0"/>
            </w:tcMar>
          </w:tcPr>
          <w:p w14:paraId="143F0000">
            <w:pPr>
              <w:pStyle w:val="Style_2"/>
              <w:ind w:firstLine="0" w:left="0"/>
              <w:jc w:val="center"/>
            </w:pPr>
            <w:r>
              <w:t>-</w:t>
            </w:r>
          </w:p>
        </w:tc>
        <w:tc>
          <w:tcPr>
            <w:tcW w:type="dxa" w:w="1264"/>
            <w:tcMar>
              <w:left w:type="dxa" w:w="0"/>
              <w:right w:type="dxa" w:w="0"/>
            </w:tcMar>
          </w:tcPr>
          <w:p w14:paraId="153F0000">
            <w:pPr>
              <w:pStyle w:val="Style_2"/>
              <w:ind w:firstLine="0" w:left="0"/>
              <w:jc w:val="center"/>
            </w:pPr>
            <w:r>
              <w:t>-</w:t>
            </w:r>
          </w:p>
        </w:tc>
        <w:tc>
          <w:tcPr>
            <w:tcW w:type="dxa" w:w="1384"/>
            <w:tcMar>
              <w:left w:type="dxa" w:w="0"/>
              <w:right w:type="dxa" w:w="0"/>
            </w:tcMar>
          </w:tcPr>
          <w:p w14:paraId="163F0000">
            <w:pPr>
              <w:pStyle w:val="Style_2"/>
              <w:ind w:firstLine="0" w:left="0"/>
              <w:jc w:val="center"/>
            </w:pPr>
            <w:r>
              <w:t>-</w:t>
            </w:r>
          </w:p>
        </w:tc>
        <w:tc>
          <w:tcPr>
            <w:tcW w:type="dxa" w:w="1384"/>
            <w:tcMar>
              <w:left w:type="dxa" w:w="0"/>
              <w:right w:type="dxa" w:w="0"/>
            </w:tcMar>
          </w:tcPr>
          <w:p w14:paraId="173F0000">
            <w:pPr>
              <w:pStyle w:val="Style_2"/>
              <w:ind w:firstLine="0" w:left="0"/>
              <w:jc w:val="center"/>
            </w:pPr>
            <w:r>
              <w:t>-</w:t>
            </w:r>
          </w:p>
        </w:tc>
        <w:tc>
          <w:tcPr>
            <w:tcW w:type="dxa" w:w="1384"/>
            <w:tcMar>
              <w:left w:type="dxa" w:w="0"/>
              <w:right w:type="dxa" w:w="0"/>
            </w:tcMar>
          </w:tcPr>
          <w:p w14:paraId="183F0000">
            <w:pPr>
              <w:pStyle w:val="Style_2"/>
              <w:ind w:firstLine="0" w:left="0"/>
              <w:jc w:val="center"/>
            </w:pPr>
            <w:r>
              <w:t>-</w:t>
            </w:r>
          </w:p>
        </w:tc>
        <w:tc>
          <w:tcPr>
            <w:tcW w:type="dxa" w:w="1384"/>
            <w:tcMar>
              <w:left w:type="dxa" w:w="0"/>
              <w:right w:type="dxa" w:w="0"/>
            </w:tcMar>
          </w:tcPr>
          <w:p w14:paraId="193F0000">
            <w:pPr>
              <w:pStyle w:val="Style_2"/>
              <w:ind w:firstLine="0" w:left="0"/>
              <w:jc w:val="center"/>
            </w:pPr>
            <w:r>
              <w:t>-</w:t>
            </w:r>
          </w:p>
        </w:tc>
        <w:tc>
          <w:tcPr>
            <w:tcW w:type="dxa" w:w="1384"/>
            <w:tcMar>
              <w:left w:type="dxa" w:w="0"/>
              <w:right w:type="dxa" w:w="0"/>
            </w:tcMar>
          </w:tcPr>
          <w:p w14:paraId="1A3F0000">
            <w:pPr>
              <w:pStyle w:val="Style_2"/>
              <w:ind w:firstLine="0" w:left="0"/>
              <w:jc w:val="center"/>
            </w:pPr>
            <w:r>
              <w:t>-</w:t>
            </w:r>
          </w:p>
        </w:tc>
        <w:tc>
          <w:tcPr>
            <w:tcW w:type="dxa" w:w="1384"/>
            <w:tcMar>
              <w:left w:type="dxa" w:w="0"/>
              <w:right w:type="dxa" w:w="0"/>
            </w:tcMar>
          </w:tcPr>
          <w:p w14:paraId="1B3F0000">
            <w:pPr>
              <w:pStyle w:val="Style_2"/>
              <w:ind w:firstLine="0" w:left="0"/>
              <w:jc w:val="center"/>
            </w:pPr>
            <w:r>
              <w:t>-</w:t>
            </w:r>
          </w:p>
        </w:tc>
        <w:tc>
          <w:tcPr>
            <w:tcW w:type="dxa" w:w="1384"/>
            <w:tcMar>
              <w:left w:type="dxa" w:w="0"/>
              <w:right w:type="dxa" w:w="0"/>
            </w:tcMar>
          </w:tcPr>
          <w:p w14:paraId="1C3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1D3F0000">
            <w:pPr>
              <w:pStyle w:val="Style_2"/>
              <w:ind w:firstLine="0" w:left="0"/>
              <w:jc w:val="left"/>
            </w:pPr>
            <w:r>
              <w:t>Федеральное государственное бюджетное образовательное учреждение высшего образования "Санкт-Петербургский государственный университет"</w:t>
            </w:r>
          </w:p>
        </w:tc>
        <w:tc>
          <w:tcPr>
            <w:tcW w:type="dxa" w:w="694"/>
            <w:tcMar>
              <w:left w:type="dxa" w:w="0"/>
              <w:right w:type="dxa" w:w="0"/>
            </w:tcMar>
          </w:tcPr>
          <w:p w14:paraId="1E3F0000">
            <w:pPr>
              <w:pStyle w:val="Style_2"/>
              <w:ind w:firstLine="0" w:left="0"/>
              <w:jc w:val="center"/>
            </w:pPr>
            <w:r>
              <w:t>385</w:t>
            </w:r>
          </w:p>
        </w:tc>
        <w:tc>
          <w:tcPr>
            <w:tcW w:type="dxa" w:w="424"/>
            <w:tcMar>
              <w:left w:type="dxa" w:w="0"/>
              <w:right w:type="dxa" w:w="0"/>
            </w:tcMar>
          </w:tcPr>
          <w:p w14:paraId="1F3F0000">
            <w:pPr>
              <w:pStyle w:val="Style_2"/>
              <w:ind w:firstLine="0" w:left="0"/>
              <w:jc w:val="center"/>
            </w:pPr>
            <w:r>
              <w:t>15</w:t>
            </w:r>
          </w:p>
        </w:tc>
        <w:tc>
          <w:tcPr>
            <w:tcW w:type="dxa" w:w="559"/>
            <w:tcMar>
              <w:left w:type="dxa" w:w="0"/>
              <w:right w:type="dxa" w:w="0"/>
            </w:tcMar>
          </w:tcPr>
          <w:p w14:paraId="203F0000">
            <w:pPr>
              <w:pStyle w:val="Style_2"/>
              <w:ind w:firstLine="0" w:left="0"/>
              <w:jc w:val="center"/>
            </w:pPr>
            <w:r>
              <w:t>0</w:t>
            </w:r>
          </w:p>
        </w:tc>
        <w:tc>
          <w:tcPr>
            <w:tcW w:type="dxa" w:w="514"/>
            <w:tcMar>
              <w:left w:type="dxa" w:w="0"/>
              <w:right w:type="dxa" w:w="0"/>
            </w:tcMar>
          </w:tcPr>
          <w:p w14:paraId="213F0000">
            <w:pPr>
              <w:pStyle w:val="Style_2"/>
              <w:ind w:firstLine="0" w:left="0"/>
              <w:jc w:val="center"/>
            </w:pPr>
            <w:r>
              <w:t>00</w:t>
            </w:r>
          </w:p>
        </w:tc>
        <w:tc>
          <w:tcPr>
            <w:tcW w:type="dxa" w:w="1264"/>
            <w:tcMar>
              <w:left w:type="dxa" w:w="0"/>
              <w:right w:type="dxa" w:w="0"/>
            </w:tcMar>
          </w:tcPr>
          <w:p w14:paraId="223F0000">
            <w:pPr>
              <w:pStyle w:val="Style_2"/>
              <w:ind w:firstLine="0" w:left="0"/>
              <w:jc w:val="center"/>
            </w:pPr>
            <w:r>
              <w:t>-</w:t>
            </w:r>
          </w:p>
        </w:tc>
        <w:tc>
          <w:tcPr>
            <w:tcW w:type="dxa" w:w="1264"/>
            <w:tcMar>
              <w:left w:type="dxa" w:w="0"/>
              <w:right w:type="dxa" w:w="0"/>
            </w:tcMar>
          </w:tcPr>
          <w:p w14:paraId="233F0000">
            <w:pPr>
              <w:pStyle w:val="Style_2"/>
              <w:ind w:firstLine="0" w:left="0"/>
              <w:jc w:val="center"/>
            </w:pPr>
            <w:r>
              <w:t>-</w:t>
            </w:r>
          </w:p>
        </w:tc>
        <w:tc>
          <w:tcPr>
            <w:tcW w:type="dxa" w:w="1264"/>
            <w:tcMar>
              <w:left w:type="dxa" w:w="0"/>
              <w:right w:type="dxa" w:w="0"/>
            </w:tcMar>
          </w:tcPr>
          <w:p w14:paraId="243F0000">
            <w:pPr>
              <w:pStyle w:val="Style_2"/>
              <w:ind w:firstLine="0" w:left="0"/>
              <w:jc w:val="center"/>
            </w:pPr>
            <w:r>
              <w:t>-</w:t>
            </w:r>
          </w:p>
        </w:tc>
        <w:tc>
          <w:tcPr>
            <w:tcW w:type="dxa" w:w="1384"/>
            <w:tcMar>
              <w:left w:type="dxa" w:w="0"/>
              <w:right w:type="dxa" w:w="0"/>
            </w:tcMar>
          </w:tcPr>
          <w:p w14:paraId="253F0000">
            <w:pPr>
              <w:pStyle w:val="Style_2"/>
              <w:ind w:firstLine="0" w:left="0"/>
              <w:jc w:val="center"/>
            </w:pPr>
            <w:r>
              <w:t>-</w:t>
            </w:r>
          </w:p>
        </w:tc>
        <w:tc>
          <w:tcPr>
            <w:tcW w:type="dxa" w:w="1264"/>
            <w:tcMar>
              <w:left w:type="dxa" w:w="0"/>
              <w:right w:type="dxa" w:w="0"/>
            </w:tcMar>
          </w:tcPr>
          <w:p w14:paraId="263F0000">
            <w:pPr>
              <w:pStyle w:val="Style_2"/>
              <w:ind w:firstLine="0" w:left="0"/>
              <w:jc w:val="center"/>
            </w:pPr>
            <w:r>
              <w:t>-</w:t>
            </w:r>
          </w:p>
        </w:tc>
        <w:tc>
          <w:tcPr>
            <w:tcW w:type="dxa" w:w="1384"/>
            <w:tcMar>
              <w:left w:type="dxa" w:w="0"/>
              <w:right w:type="dxa" w:w="0"/>
            </w:tcMar>
          </w:tcPr>
          <w:p w14:paraId="273F0000">
            <w:pPr>
              <w:pStyle w:val="Style_2"/>
              <w:ind w:firstLine="0" w:left="0"/>
              <w:jc w:val="center"/>
            </w:pPr>
            <w:r>
              <w:t>-</w:t>
            </w:r>
          </w:p>
        </w:tc>
        <w:tc>
          <w:tcPr>
            <w:tcW w:type="dxa" w:w="1384"/>
            <w:tcMar>
              <w:left w:type="dxa" w:w="0"/>
              <w:right w:type="dxa" w:w="0"/>
            </w:tcMar>
          </w:tcPr>
          <w:p w14:paraId="283F0000">
            <w:pPr>
              <w:pStyle w:val="Style_2"/>
              <w:ind w:firstLine="0" w:left="0"/>
              <w:jc w:val="center"/>
            </w:pPr>
            <w:r>
              <w:t>-</w:t>
            </w:r>
          </w:p>
        </w:tc>
        <w:tc>
          <w:tcPr>
            <w:tcW w:type="dxa" w:w="1384"/>
            <w:tcMar>
              <w:left w:type="dxa" w:w="0"/>
              <w:right w:type="dxa" w:w="0"/>
            </w:tcMar>
          </w:tcPr>
          <w:p w14:paraId="293F0000">
            <w:pPr>
              <w:pStyle w:val="Style_2"/>
              <w:ind w:firstLine="0" w:left="0"/>
              <w:jc w:val="center"/>
            </w:pPr>
            <w:r>
              <w:t>233,5</w:t>
            </w:r>
          </w:p>
        </w:tc>
        <w:tc>
          <w:tcPr>
            <w:tcW w:type="dxa" w:w="1384"/>
            <w:tcMar>
              <w:left w:type="dxa" w:w="0"/>
              <w:right w:type="dxa" w:w="0"/>
            </w:tcMar>
          </w:tcPr>
          <w:p w14:paraId="2A3F0000">
            <w:pPr>
              <w:pStyle w:val="Style_2"/>
              <w:ind w:firstLine="0" w:left="0"/>
              <w:jc w:val="center"/>
            </w:pPr>
            <w:r>
              <w:t>233,5</w:t>
            </w:r>
          </w:p>
        </w:tc>
        <w:tc>
          <w:tcPr>
            <w:tcW w:type="dxa" w:w="1384"/>
            <w:tcMar>
              <w:left w:type="dxa" w:w="0"/>
              <w:right w:type="dxa" w:w="0"/>
            </w:tcMar>
          </w:tcPr>
          <w:p w14:paraId="2B3F0000">
            <w:pPr>
              <w:pStyle w:val="Style_2"/>
              <w:ind w:firstLine="0" w:left="0"/>
              <w:jc w:val="center"/>
            </w:pPr>
            <w:r>
              <w:t>233,5</w:t>
            </w:r>
          </w:p>
        </w:tc>
        <w:tc>
          <w:tcPr>
            <w:tcW w:type="dxa" w:w="1384"/>
            <w:tcMar>
              <w:left w:type="dxa" w:w="0"/>
              <w:right w:type="dxa" w:w="0"/>
            </w:tcMar>
          </w:tcPr>
          <w:p w14:paraId="2C3F0000">
            <w:pPr>
              <w:pStyle w:val="Style_2"/>
              <w:ind w:firstLine="0" w:left="0"/>
              <w:jc w:val="center"/>
            </w:pPr>
            <w:r>
              <w:t>-</w:t>
            </w:r>
          </w:p>
        </w:tc>
        <w:tc>
          <w:tcPr>
            <w:tcW w:type="dxa" w:w="1384"/>
            <w:tcMar>
              <w:left w:type="dxa" w:w="0"/>
              <w:right w:type="dxa" w:w="0"/>
            </w:tcMar>
          </w:tcPr>
          <w:p w14:paraId="2D3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E3F0000">
            <w:pPr>
              <w:pStyle w:val="Style_2"/>
              <w:ind w:firstLine="0" w:left="0"/>
              <w:jc w:val="left"/>
            </w:pPr>
            <w:r>
              <w:t>Государственная корпорация по атомной энергии "Росатом"</w:t>
            </w:r>
          </w:p>
        </w:tc>
        <w:tc>
          <w:tcPr>
            <w:tcW w:type="dxa" w:w="694"/>
            <w:tcMar>
              <w:left w:type="dxa" w:w="0"/>
              <w:right w:type="dxa" w:w="0"/>
            </w:tcMar>
          </w:tcPr>
          <w:p w14:paraId="2F3F0000">
            <w:pPr>
              <w:pStyle w:val="Style_2"/>
              <w:ind w:firstLine="0" w:left="0"/>
              <w:jc w:val="center"/>
            </w:pPr>
            <w:r>
              <w:t>725</w:t>
            </w:r>
          </w:p>
        </w:tc>
        <w:tc>
          <w:tcPr>
            <w:tcW w:type="dxa" w:w="424"/>
            <w:tcMar>
              <w:left w:type="dxa" w:w="0"/>
              <w:right w:type="dxa" w:w="0"/>
            </w:tcMar>
          </w:tcPr>
          <w:p w14:paraId="303F0000">
            <w:pPr>
              <w:pStyle w:val="Style_2"/>
              <w:ind w:firstLine="0" w:left="0"/>
              <w:jc w:val="center"/>
            </w:pPr>
            <w:r>
              <w:t>15</w:t>
            </w:r>
          </w:p>
        </w:tc>
        <w:tc>
          <w:tcPr>
            <w:tcW w:type="dxa" w:w="559"/>
            <w:tcMar>
              <w:left w:type="dxa" w:w="0"/>
              <w:right w:type="dxa" w:w="0"/>
            </w:tcMar>
          </w:tcPr>
          <w:p w14:paraId="313F0000">
            <w:pPr>
              <w:pStyle w:val="Style_2"/>
              <w:ind w:firstLine="0" w:left="0"/>
              <w:jc w:val="center"/>
            </w:pPr>
            <w:r>
              <w:t>0</w:t>
            </w:r>
          </w:p>
        </w:tc>
        <w:tc>
          <w:tcPr>
            <w:tcW w:type="dxa" w:w="514"/>
            <w:tcMar>
              <w:left w:type="dxa" w:w="0"/>
              <w:right w:type="dxa" w:w="0"/>
            </w:tcMar>
          </w:tcPr>
          <w:p w14:paraId="323F0000">
            <w:pPr>
              <w:pStyle w:val="Style_2"/>
              <w:ind w:firstLine="0" w:left="0"/>
              <w:jc w:val="center"/>
            </w:pPr>
            <w:r>
              <w:t>00</w:t>
            </w:r>
          </w:p>
        </w:tc>
        <w:tc>
          <w:tcPr>
            <w:tcW w:type="dxa" w:w="1264"/>
            <w:tcMar>
              <w:left w:type="dxa" w:w="0"/>
              <w:right w:type="dxa" w:w="0"/>
            </w:tcMar>
          </w:tcPr>
          <w:p w14:paraId="333F0000">
            <w:pPr>
              <w:pStyle w:val="Style_2"/>
              <w:ind w:firstLine="0" w:left="0"/>
              <w:jc w:val="center"/>
            </w:pPr>
            <w:r>
              <w:t>-</w:t>
            </w:r>
          </w:p>
        </w:tc>
        <w:tc>
          <w:tcPr>
            <w:tcW w:type="dxa" w:w="1264"/>
            <w:tcMar>
              <w:left w:type="dxa" w:w="0"/>
              <w:right w:type="dxa" w:w="0"/>
            </w:tcMar>
          </w:tcPr>
          <w:p w14:paraId="343F0000">
            <w:pPr>
              <w:pStyle w:val="Style_2"/>
              <w:ind w:firstLine="0" w:left="0"/>
              <w:jc w:val="center"/>
            </w:pPr>
            <w:r>
              <w:t>-</w:t>
            </w:r>
          </w:p>
        </w:tc>
        <w:tc>
          <w:tcPr>
            <w:tcW w:type="dxa" w:w="1264"/>
            <w:tcMar>
              <w:left w:type="dxa" w:w="0"/>
              <w:right w:type="dxa" w:w="0"/>
            </w:tcMar>
          </w:tcPr>
          <w:p w14:paraId="353F0000">
            <w:pPr>
              <w:pStyle w:val="Style_2"/>
              <w:ind w:firstLine="0" w:left="0"/>
              <w:jc w:val="center"/>
            </w:pPr>
            <w:r>
              <w:t>-</w:t>
            </w:r>
          </w:p>
        </w:tc>
        <w:tc>
          <w:tcPr>
            <w:tcW w:type="dxa" w:w="1384"/>
            <w:tcMar>
              <w:left w:type="dxa" w:w="0"/>
              <w:right w:type="dxa" w:w="0"/>
            </w:tcMar>
          </w:tcPr>
          <w:p w14:paraId="363F0000">
            <w:pPr>
              <w:pStyle w:val="Style_2"/>
              <w:ind w:firstLine="0" w:left="0"/>
              <w:jc w:val="center"/>
            </w:pPr>
            <w:r>
              <w:t>-</w:t>
            </w:r>
          </w:p>
        </w:tc>
        <w:tc>
          <w:tcPr>
            <w:tcW w:type="dxa" w:w="1264"/>
            <w:tcMar>
              <w:left w:type="dxa" w:w="0"/>
              <w:right w:type="dxa" w:w="0"/>
            </w:tcMar>
          </w:tcPr>
          <w:p w14:paraId="373F0000">
            <w:pPr>
              <w:pStyle w:val="Style_2"/>
              <w:ind w:firstLine="0" w:left="0"/>
              <w:jc w:val="center"/>
            </w:pPr>
            <w:r>
              <w:t>-</w:t>
            </w:r>
          </w:p>
        </w:tc>
        <w:tc>
          <w:tcPr>
            <w:tcW w:type="dxa" w:w="1384"/>
            <w:tcMar>
              <w:left w:type="dxa" w:w="0"/>
              <w:right w:type="dxa" w:w="0"/>
            </w:tcMar>
          </w:tcPr>
          <w:p w14:paraId="383F0000">
            <w:pPr>
              <w:pStyle w:val="Style_2"/>
              <w:ind w:firstLine="0" w:left="0"/>
              <w:jc w:val="center"/>
            </w:pPr>
            <w:r>
              <w:t>100631,2</w:t>
            </w:r>
          </w:p>
        </w:tc>
        <w:tc>
          <w:tcPr>
            <w:tcW w:type="dxa" w:w="1384"/>
            <w:tcMar>
              <w:left w:type="dxa" w:w="0"/>
              <w:right w:type="dxa" w:w="0"/>
            </w:tcMar>
          </w:tcPr>
          <w:p w14:paraId="393F0000">
            <w:pPr>
              <w:pStyle w:val="Style_2"/>
              <w:ind w:firstLine="0" w:left="0"/>
              <w:jc w:val="center"/>
            </w:pPr>
            <w:r>
              <w:t>-</w:t>
            </w:r>
          </w:p>
        </w:tc>
        <w:tc>
          <w:tcPr>
            <w:tcW w:type="dxa" w:w="1384"/>
            <w:tcMar>
              <w:left w:type="dxa" w:w="0"/>
              <w:right w:type="dxa" w:w="0"/>
            </w:tcMar>
          </w:tcPr>
          <w:p w14:paraId="3A3F0000">
            <w:pPr>
              <w:pStyle w:val="Style_2"/>
              <w:ind w:firstLine="0" w:left="0"/>
              <w:jc w:val="center"/>
            </w:pPr>
            <w:r>
              <w:t>-</w:t>
            </w:r>
          </w:p>
        </w:tc>
        <w:tc>
          <w:tcPr>
            <w:tcW w:type="dxa" w:w="1384"/>
            <w:tcMar>
              <w:left w:type="dxa" w:w="0"/>
              <w:right w:type="dxa" w:w="0"/>
            </w:tcMar>
          </w:tcPr>
          <w:p w14:paraId="3B3F0000">
            <w:pPr>
              <w:pStyle w:val="Style_2"/>
              <w:ind w:firstLine="0" w:left="0"/>
              <w:jc w:val="center"/>
            </w:pPr>
            <w:r>
              <w:t>-</w:t>
            </w:r>
          </w:p>
        </w:tc>
        <w:tc>
          <w:tcPr>
            <w:tcW w:type="dxa" w:w="1384"/>
            <w:tcMar>
              <w:left w:type="dxa" w:w="0"/>
              <w:right w:type="dxa" w:w="0"/>
            </w:tcMar>
          </w:tcPr>
          <w:p w14:paraId="3C3F0000">
            <w:pPr>
              <w:pStyle w:val="Style_2"/>
              <w:ind w:firstLine="0" w:left="0"/>
              <w:jc w:val="center"/>
            </w:pPr>
            <w:r>
              <w:t>-</w:t>
            </w:r>
          </w:p>
        </w:tc>
        <w:tc>
          <w:tcPr>
            <w:tcW w:type="dxa" w:w="1384"/>
            <w:tcMar>
              <w:left w:type="dxa" w:w="0"/>
              <w:right w:type="dxa" w:w="0"/>
            </w:tcMar>
          </w:tcPr>
          <w:p w14:paraId="3D3F0000">
            <w:pPr>
              <w:pStyle w:val="Style_2"/>
              <w:ind w:firstLine="0" w:left="0"/>
              <w:jc w:val="center"/>
            </w:pPr>
            <w:r>
              <w:t>-</w:t>
            </w:r>
          </w:p>
        </w:tc>
        <w:tc>
          <w:tcPr>
            <w:tcW w:type="dxa" w:w="1384"/>
            <w:tcMar>
              <w:left w:type="dxa" w:w="0"/>
              <w:right w:type="dxa" w:w="0"/>
            </w:tcMar>
          </w:tcPr>
          <w:p w14:paraId="3E3F0000">
            <w:pPr>
              <w:pStyle w:val="Style_2"/>
              <w:ind w:firstLine="0" w:left="0"/>
              <w:jc w:val="center"/>
            </w:pPr>
            <w:r>
              <w:t>-</w:t>
            </w:r>
          </w:p>
        </w:tc>
      </w:tr>
      <w:tr>
        <w:tc>
          <w:tcPr>
            <w:tcW w:type="dxa" w:w="2041"/>
            <w:vMerge w:val="restart"/>
            <w:tcMar>
              <w:left w:type="dxa" w:w="0"/>
              <w:right w:type="dxa" w:w="0"/>
            </w:tcMar>
          </w:tcPr>
          <w:p w14:paraId="3F3F0000">
            <w:pPr>
              <w:pStyle w:val="Style_2"/>
              <w:ind w:firstLine="0" w:left="0"/>
              <w:jc w:val="left"/>
            </w:pPr>
            <w:r>
              <w:rPr>
                <w:color w:val="0000FF"/>
              </w:rPr>
              <w:fldChar w:fldCharType="begin"/>
            </w:r>
            <w:r>
              <w:rPr>
                <w:color w:val="0000FF"/>
              </w:rPr>
              <w:instrText>HYPERLINK \l "Par186" \o "ПАСПОРТ"</w:instrText>
            </w:r>
            <w:r>
              <w:rPr>
                <w:color w:val="0000FF"/>
              </w:rPr>
              <w:fldChar w:fldCharType="separate"/>
            </w:r>
            <w:r>
              <w:rPr>
                <w:color w:val="0000FF"/>
              </w:rPr>
              <w:t>Подпрограмма 1</w:t>
            </w:r>
            <w:r>
              <w:rPr>
                <w:color w:val="0000FF"/>
              </w:rPr>
              <w:fldChar w:fldCharType="end"/>
            </w:r>
            <w:r>
              <w:t xml:space="preserve"> "Инвестиционный климат"</w:t>
            </w:r>
          </w:p>
        </w:tc>
        <w:tc>
          <w:tcPr>
            <w:tcW w:type="dxa" w:w="1841"/>
            <w:tcMar>
              <w:left w:type="dxa" w:w="0"/>
              <w:right w:type="dxa" w:w="0"/>
            </w:tcMar>
          </w:tcPr>
          <w:p w14:paraId="403F0000">
            <w:pPr>
              <w:pStyle w:val="Style_2"/>
              <w:ind w:firstLine="0" w:left="0"/>
              <w:jc w:val="left"/>
            </w:pPr>
            <w:r>
              <w:t>всего</w:t>
            </w:r>
          </w:p>
        </w:tc>
        <w:tc>
          <w:tcPr>
            <w:tcW w:type="dxa" w:w="694"/>
            <w:tcMar>
              <w:left w:type="dxa" w:w="0"/>
              <w:right w:type="dxa" w:w="0"/>
            </w:tcMar>
          </w:tcPr>
          <w:p w14:paraId="413F0000">
            <w:pPr>
              <w:pStyle w:val="Style_2"/>
              <w:ind w:firstLine="0" w:left="0"/>
              <w:jc w:val="center"/>
            </w:pPr>
            <w:r>
              <w:t>X</w:t>
            </w:r>
          </w:p>
        </w:tc>
        <w:tc>
          <w:tcPr>
            <w:tcW w:type="dxa" w:w="424"/>
            <w:tcMar>
              <w:left w:type="dxa" w:w="0"/>
              <w:right w:type="dxa" w:w="0"/>
            </w:tcMar>
          </w:tcPr>
          <w:p w14:paraId="423F0000">
            <w:pPr>
              <w:pStyle w:val="Style_2"/>
              <w:ind w:firstLine="0" w:left="0"/>
              <w:jc w:val="center"/>
            </w:pPr>
            <w:r>
              <w:t>15</w:t>
            </w:r>
          </w:p>
        </w:tc>
        <w:tc>
          <w:tcPr>
            <w:tcW w:type="dxa" w:w="559"/>
            <w:tcMar>
              <w:left w:type="dxa" w:w="0"/>
              <w:right w:type="dxa" w:w="0"/>
            </w:tcMar>
          </w:tcPr>
          <w:p w14:paraId="433F0000">
            <w:pPr>
              <w:pStyle w:val="Style_2"/>
              <w:ind w:firstLine="0" w:left="0"/>
              <w:jc w:val="center"/>
            </w:pPr>
            <w:r>
              <w:t>1</w:t>
            </w:r>
          </w:p>
        </w:tc>
        <w:tc>
          <w:tcPr>
            <w:tcW w:type="dxa" w:w="514"/>
            <w:tcMar>
              <w:left w:type="dxa" w:w="0"/>
              <w:right w:type="dxa" w:w="0"/>
            </w:tcMar>
          </w:tcPr>
          <w:p w14:paraId="443F0000">
            <w:pPr>
              <w:pStyle w:val="Style_2"/>
              <w:ind w:firstLine="0" w:left="0"/>
              <w:jc w:val="center"/>
            </w:pPr>
            <w:r>
              <w:t>00</w:t>
            </w:r>
          </w:p>
        </w:tc>
        <w:tc>
          <w:tcPr>
            <w:tcW w:type="dxa" w:w="1264"/>
            <w:tcMar>
              <w:left w:type="dxa" w:w="0"/>
              <w:right w:type="dxa" w:w="0"/>
            </w:tcMar>
          </w:tcPr>
          <w:p w14:paraId="453F0000">
            <w:pPr>
              <w:pStyle w:val="Style_2"/>
              <w:ind w:firstLine="0" w:left="0"/>
              <w:jc w:val="center"/>
            </w:pPr>
            <w:r>
              <w:t>15955247,7</w:t>
            </w:r>
          </w:p>
        </w:tc>
        <w:tc>
          <w:tcPr>
            <w:tcW w:type="dxa" w:w="1264"/>
            <w:tcMar>
              <w:left w:type="dxa" w:w="0"/>
              <w:right w:type="dxa" w:w="0"/>
            </w:tcMar>
          </w:tcPr>
          <w:p w14:paraId="463F0000">
            <w:pPr>
              <w:pStyle w:val="Style_2"/>
              <w:ind w:firstLine="0" w:left="0"/>
              <w:jc w:val="center"/>
            </w:pPr>
            <w:r>
              <w:t>7943876,2</w:t>
            </w:r>
          </w:p>
        </w:tc>
        <w:tc>
          <w:tcPr>
            <w:tcW w:type="dxa" w:w="1264"/>
            <w:tcMar>
              <w:left w:type="dxa" w:w="0"/>
              <w:right w:type="dxa" w:w="0"/>
            </w:tcMar>
          </w:tcPr>
          <w:p w14:paraId="473F0000">
            <w:pPr>
              <w:pStyle w:val="Style_2"/>
              <w:ind w:firstLine="0" w:left="0"/>
              <w:jc w:val="center"/>
            </w:pPr>
            <w:r>
              <w:t>9612314,4</w:t>
            </w:r>
          </w:p>
        </w:tc>
        <w:tc>
          <w:tcPr>
            <w:tcW w:type="dxa" w:w="1384"/>
            <w:tcMar>
              <w:left w:type="dxa" w:w="0"/>
              <w:right w:type="dxa" w:w="0"/>
            </w:tcMar>
          </w:tcPr>
          <w:p w14:paraId="483F0000">
            <w:pPr>
              <w:pStyle w:val="Style_2"/>
              <w:ind w:firstLine="0" w:left="0"/>
              <w:jc w:val="center"/>
            </w:pPr>
            <w:r>
              <w:t>8206021,7</w:t>
            </w:r>
          </w:p>
        </w:tc>
        <w:tc>
          <w:tcPr>
            <w:tcW w:type="dxa" w:w="1264"/>
            <w:tcMar>
              <w:left w:type="dxa" w:w="0"/>
              <w:right w:type="dxa" w:w="0"/>
            </w:tcMar>
          </w:tcPr>
          <w:p w14:paraId="493F0000">
            <w:pPr>
              <w:pStyle w:val="Style_2"/>
              <w:ind w:firstLine="0" w:left="0"/>
              <w:jc w:val="center"/>
            </w:pPr>
            <w:r>
              <w:t>5811209,5</w:t>
            </w:r>
          </w:p>
        </w:tc>
        <w:tc>
          <w:tcPr>
            <w:tcW w:type="dxa" w:w="1384"/>
            <w:tcMar>
              <w:left w:type="dxa" w:w="0"/>
              <w:right w:type="dxa" w:w="0"/>
            </w:tcMar>
          </w:tcPr>
          <w:p w14:paraId="4A3F0000">
            <w:pPr>
              <w:pStyle w:val="Style_2"/>
              <w:ind w:firstLine="0" w:left="0"/>
              <w:jc w:val="center"/>
            </w:pPr>
            <w:r>
              <w:t>6208658,5</w:t>
            </w:r>
          </w:p>
        </w:tc>
        <w:tc>
          <w:tcPr>
            <w:tcW w:type="dxa" w:w="1384"/>
            <w:tcMar>
              <w:left w:type="dxa" w:w="0"/>
              <w:right w:type="dxa" w:w="0"/>
            </w:tcMar>
          </w:tcPr>
          <w:p w14:paraId="4B3F0000">
            <w:pPr>
              <w:pStyle w:val="Style_2"/>
              <w:ind w:firstLine="0" w:left="0"/>
              <w:jc w:val="center"/>
            </w:pPr>
            <w:r>
              <w:t>3258291,9</w:t>
            </w:r>
          </w:p>
        </w:tc>
        <w:tc>
          <w:tcPr>
            <w:tcW w:type="dxa" w:w="1384"/>
            <w:tcMar>
              <w:left w:type="dxa" w:w="0"/>
              <w:right w:type="dxa" w:w="0"/>
            </w:tcMar>
          </w:tcPr>
          <w:p w14:paraId="4C3F0000">
            <w:pPr>
              <w:pStyle w:val="Style_2"/>
              <w:ind w:firstLine="0" w:left="0"/>
              <w:jc w:val="center"/>
            </w:pPr>
            <w:r>
              <w:t>5124286</w:t>
            </w:r>
          </w:p>
        </w:tc>
        <w:tc>
          <w:tcPr>
            <w:tcW w:type="dxa" w:w="1384"/>
            <w:tcMar>
              <w:left w:type="dxa" w:w="0"/>
              <w:right w:type="dxa" w:w="0"/>
            </w:tcMar>
          </w:tcPr>
          <w:p w14:paraId="4D3F0000">
            <w:pPr>
              <w:pStyle w:val="Style_2"/>
              <w:ind w:firstLine="0" w:left="0"/>
              <w:jc w:val="center"/>
            </w:pPr>
            <w:r>
              <w:t>5121735,6</w:t>
            </w:r>
          </w:p>
        </w:tc>
        <w:tc>
          <w:tcPr>
            <w:tcW w:type="dxa" w:w="1384"/>
            <w:tcMar>
              <w:left w:type="dxa" w:w="0"/>
              <w:right w:type="dxa" w:w="0"/>
            </w:tcMar>
          </w:tcPr>
          <w:p w14:paraId="4E3F0000">
            <w:pPr>
              <w:pStyle w:val="Style_2"/>
              <w:ind w:firstLine="0" w:left="0"/>
              <w:jc w:val="center"/>
            </w:pPr>
            <w:r>
              <w:t>5128720,7</w:t>
            </w:r>
          </w:p>
        </w:tc>
        <w:tc>
          <w:tcPr>
            <w:tcW w:type="dxa" w:w="1384"/>
            <w:tcMar>
              <w:left w:type="dxa" w:w="0"/>
              <w:right w:type="dxa" w:w="0"/>
            </w:tcMar>
          </w:tcPr>
          <w:p w14:paraId="4F3F0000">
            <w:pPr>
              <w:pStyle w:val="Style_2"/>
              <w:ind w:firstLine="0" w:left="0"/>
              <w:jc w:val="center"/>
            </w:pPr>
            <w:r>
              <w:t>12123091,9</w:t>
            </w:r>
          </w:p>
        </w:tc>
        <w:tc>
          <w:tcPr>
            <w:tcW w:type="dxa" w:w="1384"/>
            <w:tcMar>
              <w:left w:type="dxa" w:w="0"/>
              <w:right w:type="dxa" w:w="0"/>
            </w:tcMar>
          </w:tcPr>
          <w:p w14:paraId="503F0000">
            <w:pPr>
              <w:pStyle w:val="Style_2"/>
              <w:ind w:firstLine="0" w:left="0"/>
              <w:jc w:val="center"/>
            </w:pPr>
            <w:r>
              <w:t>12123091,9</w:t>
            </w:r>
          </w:p>
        </w:tc>
      </w:tr>
      <w:tr>
        <w:tc>
          <w:tcPr>
            <w:tcW w:type="dxa" w:w="2041"/>
            <w:gridSpan w:val="1"/>
            <w:vMerge w:val="continue"/>
            <w:tcMar>
              <w:left w:type="dxa" w:w="0"/>
              <w:right w:type="dxa" w:w="0"/>
            </w:tcMar>
          </w:tcPr>
          <w:p/>
        </w:tc>
        <w:tc>
          <w:tcPr>
            <w:tcW w:type="dxa" w:w="1841"/>
            <w:tcMar>
              <w:left w:type="dxa" w:w="0"/>
              <w:right w:type="dxa" w:w="0"/>
            </w:tcMar>
          </w:tcPr>
          <w:p w14:paraId="513F0000">
            <w:pPr>
              <w:pStyle w:val="Style_2"/>
              <w:ind w:firstLine="0" w:left="0"/>
              <w:jc w:val="left"/>
            </w:pPr>
            <w:r>
              <w:t>федеральный бюджет</w:t>
            </w:r>
          </w:p>
        </w:tc>
        <w:tc>
          <w:tcPr>
            <w:tcW w:type="dxa" w:w="694"/>
            <w:tcMar>
              <w:left w:type="dxa" w:w="0"/>
              <w:right w:type="dxa" w:w="0"/>
            </w:tcMar>
          </w:tcPr>
          <w:p w14:paraId="523F0000">
            <w:pPr>
              <w:pStyle w:val="Style_2"/>
              <w:ind w:firstLine="0" w:left="0"/>
              <w:jc w:val="center"/>
            </w:pPr>
            <w:r>
              <w:t>X</w:t>
            </w:r>
          </w:p>
        </w:tc>
        <w:tc>
          <w:tcPr>
            <w:tcW w:type="dxa" w:w="424"/>
            <w:tcMar>
              <w:left w:type="dxa" w:w="0"/>
              <w:right w:type="dxa" w:w="0"/>
            </w:tcMar>
          </w:tcPr>
          <w:p w14:paraId="533F0000">
            <w:pPr>
              <w:pStyle w:val="Style_2"/>
              <w:ind w:firstLine="0" w:left="0"/>
              <w:jc w:val="center"/>
            </w:pPr>
            <w:r>
              <w:t>15</w:t>
            </w:r>
          </w:p>
        </w:tc>
        <w:tc>
          <w:tcPr>
            <w:tcW w:type="dxa" w:w="559"/>
            <w:tcMar>
              <w:left w:type="dxa" w:w="0"/>
              <w:right w:type="dxa" w:w="0"/>
            </w:tcMar>
          </w:tcPr>
          <w:p w14:paraId="543F0000">
            <w:pPr>
              <w:pStyle w:val="Style_2"/>
              <w:ind w:firstLine="0" w:left="0"/>
              <w:jc w:val="center"/>
            </w:pPr>
            <w:r>
              <w:t>1</w:t>
            </w:r>
          </w:p>
        </w:tc>
        <w:tc>
          <w:tcPr>
            <w:tcW w:type="dxa" w:w="514"/>
            <w:tcMar>
              <w:left w:type="dxa" w:w="0"/>
              <w:right w:type="dxa" w:w="0"/>
            </w:tcMar>
          </w:tcPr>
          <w:p w14:paraId="553F0000">
            <w:pPr>
              <w:pStyle w:val="Style_2"/>
              <w:ind w:firstLine="0" w:left="0"/>
              <w:jc w:val="center"/>
            </w:pPr>
            <w:r>
              <w:t>00</w:t>
            </w:r>
          </w:p>
        </w:tc>
        <w:tc>
          <w:tcPr>
            <w:tcW w:type="dxa" w:w="1264"/>
            <w:tcMar>
              <w:left w:type="dxa" w:w="0"/>
              <w:right w:type="dxa" w:w="0"/>
            </w:tcMar>
          </w:tcPr>
          <w:p w14:paraId="563F0000">
            <w:pPr>
              <w:pStyle w:val="Style_2"/>
              <w:ind w:firstLine="0" w:left="0"/>
              <w:jc w:val="center"/>
            </w:pPr>
            <w:r>
              <w:t>15955247,7</w:t>
            </w:r>
          </w:p>
        </w:tc>
        <w:tc>
          <w:tcPr>
            <w:tcW w:type="dxa" w:w="1264"/>
            <w:tcMar>
              <w:left w:type="dxa" w:w="0"/>
              <w:right w:type="dxa" w:w="0"/>
            </w:tcMar>
          </w:tcPr>
          <w:p w14:paraId="573F0000">
            <w:pPr>
              <w:pStyle w:val="Style_2"/>
              <w:ind w:firstLine="0" w:left="0"/>
              <w:jc w:val="center"/>
            </w:pPr>
            <w:r>
              <w:t>7943876,2</w:t>
            </w:r>
          </w:p>
        </w:tc>
        <w:tc>
          <w:tcPr>
            <w:tcW w:type="dxa" w:w="1264"/>
            <w:tcMar>
              <w:left w:type="dxa" w:w="0"/>
              <w:right w:type="dxa" w:w="0"/>
            </w:tcMar>
          </w:tcPr>
          <w:p w14:paraId="583F0000">
            <w:pPr>
              <w:pStyle w:val="Style_2"/>
              <w:ind w:firstLine="0" w:left="0"/>
              <w:jc w:val="center"/>
            </w:pPr>
            <w:r>
              <w:t>9612314,4</w:t>
            </w:r>
          </w:p>
        </w:tc>
        <w:tc>
          <w:tcPr>
            <w:tcW w:type="dxa" w:w="1384"/>
            <w:tcMar>
              <w:left w:type="dxa" w:w="0"/>
              <w:right w:type="dxa" w:w="0"/>
            </w:tcMar>
          </w:tcPr>
          <w:p w14:paraId="593F0000">
            <w:pPr>
              <w:pStyle w:val="Style_2"/>
              <w:ind w:firstLine="0" w:left="0"/>
              <w:jc w:val="center"/>
            </w:pPr>
            <w:r>
              <w:t>8206021,7</w:t>
            </w:r>
          </w:p>
        </w:tc>
        <w:tc>
          <w:tcPr>
            <w:tcW w:type="dxa" w:w="1264"/>
            <w:tcMar>
              <w:left w:type="dxa" w:w="0"/>
              <w:right w:type="dxa" w:w="0"/>
            </w:tcMar>
          </w:tcPr>
          <w:p w14:paraId="5A3F0000">
            <w:pPr>
              <w:pStyle w:val="Style_2"/>
              <w:ind w:firstLine="0" w:left="0"/>
              <w:jc w:val="center"/>
            </w:pPr>
            <w:r>
              <w:t>5811209,5</w:t>
            </w:r>
          </w:p>
        </w:tc>
        <w:tc>
          <w:tcPr>
            <w:tcW w:type="dxa" w:w="1384"/>
            <w:tcMar>
              <w:left w:type="dxa" w:w="0"/>
              <w:right w:type="dxa" w:w="0"/>
            </w:tcMar>
          </w:tcPr>
          <w:p w14:paraId="5B3F0000">
            <w:pPr>
              <w:pStyle w:val="Style_2"/>
              <w:ind w:firstLine="0" w:left="0"/>
              <w:jc w:val="center"/>
            </w:pPr>
            <w:r>
              <w:t>6208658,5</w:t>
            </w:r>
          </w:p>
        </w:tc>
        <w:tc>
          <w:tcPr>
            <w:tcW w:type="dxa" w:w="1384"/>
            <w:tcMar>
              <w:left w:type="dxa" w:w="0"/>
              <w:right w:type="dxa" w:w="0"/>
            </w:tcMar>
          </w:tcPr>
          <w:p w14:paraId="5C3F0000">
            <w:pPr>
              <w:pStyle w:val="Style_2"/>
              <w:ind w:firstLine="0" w:left="0"/>
              <w:jc w:val="center"/>
            </w:pPr>
            <w:r>
              <w:t>3258291,9</w:t>
            </w:r>
          </w:p>
        </w:tc>
        <w:tc>
          <w:tcPr>
            <w:tcW w:type="dxa" w:w="1384"/>
            <w:tcMar>
              <w:left w:type="dxa" w:w="0"/>
              <w:right w:type="dxa" w:w="0"/>
            </w:tcMar>
          </w:tcPr>
          <w:p w14:paraId="5D3F0000">
            <w:pPr>
              <w:pStyle w:val="Style_2"/>
              <w:ind w:firstLine="0" w:left="0"/>
              <w:jc w:val="center"/>
            </w:pPr>
            <w:r>
              <w:t>5124286</w:t>
            </w:r>
          </w:p>
        </w:tc>
        <w:tc>
          <w:tcPr>
            <w:tcW w:type="dxa" w:w="1384"/>
            <w:tcMar>
              <w:left w:type="dxa" w:w="0"/>
              <w:right w:type="dxa" w:w="0"/>
            </w:tcMar>
          </w:tcPr>
          <w:p w14:paraId="5E3F0000">
            <w:pPr>
              <w:pStyle w:val="Style_2"/>
              <w:ind w:firstLine="0" w:left="0"/>
              <w:jc w:val="center"/>
            </w:pPr>
            <w:r>
              <w:t>5121735,6</w:t>
            </w:r>
          </w:p>
        </w:tc>
        <w:tc>
          <w:tcPr>
            <w:tcW w:type="dxa" w:w="1384"/>
            <w:tcMar>
              <w:left w:type="dxa" w:w="0"/>
              <w:right w:type="dxa" w:w="0"/>
            </w:tcMar>
          </w:tcPr>
          <w:p w14:paraId="5F3F0000">
            <w:pPr>
              <w:pStyle w:val="Style_2"/>
              <w:ind w:firstLine="0" w:left="0"/>
              <w:jc w:val="center"/>
            </w:pPr>
            <w:r>
              <w:t>5128720,7</w:t>
            </w:r>
          </w:p>
        </w:tc>
        <w:tc>
          <w:tcPr>
            <w:tcW w:type="dxa" w:w="1384"/>
            <w:tcMar>
              <w:left w:type="dxa" w:w="0"/>
              <w:right w:type="dxa" w:w="0"/>
            </w:tcMar>
          </w:tcPr>
          <w:p w14:paraId="603F0000">
            <w:pPr>
              <w:pStyle w:val="Style_2"/>
              <w:ind w:firstLine="0" w:left="0"/>
              <w:jc w:val="center"/>
            </w:pPr>
            <w:r>
              <w:t>12123091,9</w:t>
            </w:r>
          </w:p>
        </w:tc>
        <w:tc>
          <w:tcPr>
            <w:tcW w:type="dxa" w:w="1384"/>
            <w:tcMar>
              <w:left w:type="dxa" w:w="0"/>
              <w:right w:type="dxa" w:w="0"/>
            </w:tcMar>
          </w:tcPr>
          <w:p w14:paraId="613F0000">
            <w:pPr>
              <w:pStyle w:val="Style_2"/>
              <w:ind w:firstLine="0" w:left="0"/>
              <w:jc w:val="center"/>
            </w:pPr>
            <w:r>
              <w:t>12123091,9</w:t>
            </w:r>
          </w:p>
        </w:tc>
      </w:tr>
      <w:tr>
        <w:tc>
          <w:tcPr>
            <w:tcW w:type="dxa" w:w="2041"/>
            <w:gridSpan w:val="1"/>
            <w:vMerge w:val="continue"/>
            <w:tcMar>
              <w:left w:type="dxa" w:w="0"/>
              <w:right w:type="dxa" w:w="0"/>
            </w:tcMar>
          </w:tcPr>
          <w:p/>
        </w:tc>
        <w:tc>
          <w:tcPr>
            <w:tcW w:type="dxa" w:w="1841"/>
            <w:tcMar>
              <w:left w:type="dxa" w:w="0"/>
              <w:right w:type="dxa" w:w="0"/>
            </w:tcMar>
          </w:tcPr>
          <w:p w14:paraId="623F0000">
            <w:pPr>
              <w:pStyle w:val="Style_2"/>
              <w:ind w:firstLine="0" w:left="0"/>
              <w:jc w:val="left"/>
            </w:pPr>
            <w:r>
              <w:t>Минэкономразвития России</w:t>
            </w:r>
          </w:p>
        </w:tc>
        <w:tc>
          <w:tcPr>
            <w:tcW w:type="dxa" w:w="694"/>
            <w:tcMar>
              <w:left w:type="dxa" w:w="0"/>
              <w:right w:type="dxa" w:w="0"/>
            </w:tcMar>
          </w:tcPr>
          <w:p w14:paraId="633F0000">
            <w:pPr>
              <w:pStyle w:val="Style_2"/>
              <w:ind w:firstLine="0" w:left="0"/>
              <w:jc w:val="center"/>
            </w:pPr>
            <w:r>
              <w:t>139</w:t>
            </w:r>
          </w:p>
        </w:tc>
        <w:tc>
          <w:tcPr>
            <w:tcW w:type="dxa" w:w="424"/>
            <w:tcMar>
              <w:left w:type="dxa" w:w="0"/>
              <w:right w:type="dxa" w:w="0"/>
            </w:tcMar>
          </w:tcPr>
          <w:p w14:paraId="643F0000">
            <w:pPr>
              <w:pStyle w:val="Style_2"/>
              <w:ind w:firstLine="0" w:left="0"/>
              <w:jc w:val="center"/>
            </w:pPr>
            <w:r>
              <w:t>15</w:t>
            </w:r>
          </w:p>
        </w:tc>
        <w:tc>
          <w:tcPr>
            <w:tcW w:type="dxa" w:w="559"/>
            <w:tcMar>
              <w:left w:type="dxa" w:w="0"/>
              <w:right w:type="dxa" w:w="0"/>
            </w:tcMar>
          </w:tcPr>
          <w:p w14:paraId="653F0000">
            <w:pPr>
              <w:pStyle w:val="Style_2"/>
              <w:ind w:firstLine="0" w:left="0"/>
              <w:jc w:val="center"/>
            </w:pPr>
            <w:r>
              <w:t>1</w:t>
            </w:r>
          </w:p>
        </w:tc>
        <w:tc>
          <w:tcPr>
            <w:tcW w:type="dxa" w:w="514"/>
            <w:tcMar>
              <w:left w:type="dxa" w:w="0"/>
              <w:right w:type="dxa" w:w="0"/>
            </w:tcMar>
          </w:tcPr>
          <w:p w14:paraId="663F0000">
            <w:pPr>
              <w:pStyle w:val="Style_2"/>
              <w:ind w:firstLine="0" w:left="0"/>
              <w:jc w:val="center"/>
            </w:pPr>
            <w:r>
              <w:t>00</w:t>
            </w:r>
          </w:p>
        </w:tc>
        <w:tc>
          <w:tcPr>
            <w:tcW w:type="dxa" w:w="1264"/>
            <w:tcMar>
              <w:left w:type="dxa" w:w="0"/>
              <w:right w:type="dxa" w:w="0"/>
            </w:tcMar>
          </w:tcPr>
          <w:p w14:paraId="673F0000">
            <w:pPr>
              <w:pStyle w:val="Style_2"/>
              <w:ind w:firstLine="0" w:left="0"/>
              <w:jc w:val="center"/>
            </w:pPr>
            <w:r>
              <w:t>13307533,5</w:t>
            </w:r>
          </w:p>
        </w:tc>
        <w:tc>
          <w:tcPr>
            <w:tcW w:type="dxa" w:w="1264"/>
            <w:tcMar>
              <w:left w:type="dxa" w:w="0"/>
              <w:right w:type="dxa" w:w="0"/>
            </w:tcMar>
          </w:tcPr>
          <w:p w14:paraId="683F0000">
            <w:pPr>
              <w:pStyle w:val="Style_2"/>
              <w:ind w:firstLine="0" w:left="0"/>
              <w:jc w:val="center"/>
            </w:pPr>
            <w:r>
              <w:t>4362329,1</w:t>
            </w:r>
          </w:p>
        </w:tc>
        <w:tc>
          <w:tcPr>
            <w:tcW w:type="dxa" w:w="1264"/>
            <w:tcMar>
              <w:left w:type="dxa" w:w="0"/>
              <w:right w:type="dxa" w:w="0"/>
            </w:tcMar>
          </w:tcPr>
          <w:p w14:paraId="693F0000">
            <w:pPr>
              <w:pStyle w:val="Style_2"/>
              <w:ind w:firstLine="0" w:left="0"/>
              <w:jc w:val="center"/>
            </w:pPr>
            <w:r>
              <w:t>6705021,7</w:t>
            </w:r>
          </w:p>
        </w:tc>
        <w:tc>
          <w:tcPr>
            <w:tcW w:type="dxa" w:w="1384"/>
            <w:tcMar>
              <w:left w:type="dxa" w:w="0"/>
              <w:right w:type="dxa" w:w="0"/>
            </w:tcMar>
          </w:tcPr>
          <w:p w14:paraId="6A3F0000">
            <w:pPr>
              <w:pStyle w:val="Style_2"/>
              <w:ind w:firstLine="0" w:left="0"/>
              <w:jc w:val="center"/>
            </w:pPr>
            <w:r>
              <w:t>4634842,6</w:t>
            </w:r>
          </w:p>
        </w:tc>
        <w:tc>
          <w:tcPr>
            <w:tcW w:type="dxa" w:w="1264"/>
            <w:tcMar>
              <w:left w:type="dxa" w:w="0"/>
              <w:right w:type="dxa" w:w="0"/>
            </w:tcMar>
          </w:tcPr>
          <w:p w14:paraId="6B3F0000">
            <w:pPr>
              <w:pStyle w:val="Style_2"/>
              <w:ind w:firstLine="0" w:left="0"/>
              <w:jc w:val="center"/>
            </w:pPr>
            <w:r>
              <w:t>5624239,3</w:t>
            </w:r>
          </w:p>
        </w:tc>
        <w:tc>
          <w:tcPr>
            <w:tcW w:type="dxa" w:w="1384"/>
            <w:tcMar>
              <w:left w:type="dxa" w:w="0"/>
              <w:right w:type="dxa" w:w="0"/>
            </w:tcMar>
          </w:tcPr>
          <w:p w14:paraId="6C3F0000">
            <w:pPr>
              <w:pStyle w:val="Style_2"/>
              <w:ind w:firstLine="0" w:left="0"/>
              <w:jc w:val="center"/>
            </w:pPr>
            <w:r>
              <w:t>6021688,3</w:t>
            </w:r>
          </w:p>
        </w:tc>
        <w:tc>
          <w:tcPr>
            <w:tcW w:type="dxa" w:w="1384"/>
            <w:tcMar>
              <w:left w:type="dxa" w:w="0"/>
              <w:right w:type="dxa" w:w="0"/>
            </w:tcMar>
          </w:tcPr>
          <w:p w14:paraId="6D3F0000">
            <w:pPr>
              <w:pStyle w:val="Style_2"/>
              <w:ind w:firstLine="0" w:left="0"/>
              <w:jc w:val="center"/>
            </w:pPr>
            <w:r>
              <w:t>3071321,7</w:t>
            </w:r>
          </w:p>
        </w:tc>
        <w:tc>
          <w:tcPr>
            <w:tcW w:type="dxa" w:w="1384"/>
            <w:tcMar>
              <w:left w:type="dxa" w:w="0"/>
              <w:right w:type="dxa" w:w="0"/>
            </w:tcMar>
          </w:tcPr>
          <w:p w14:paraId="6E3F0000">
            <w:pPr>
              <w:pStyle w:val="Style_2"/>
              <w:ind w:firstLine="0" w:left="0"/>
              <w:jc w:val="center"/>
            </w:pPr>
            <w:r>
              <w:t>4937664,5</w:t>
            </w:r>
          </w:p>
        </w:tc>
        <w:tc>
          <w:tcPr>
            <w:tcW w:type="dxa" w:w="1384"/>
            <w:tcMar>
              <w:left w:type="dxa" w:w="0"/>
              <w:right w:type="dxa" w:w="0"/>
            </w:tcMar>
          </w:tcPr>
          <w:p w14:paraId="6F3F0000">
            <w:pPr>
              <w:pStyle w:val="Style_2"/>
              <w:ind w:firstLine="0" w:left="0"/>
              <w:jc w:val="center"/>
            </w:pPr>
            <w:r>
              <w:t>4936121,7</w:t>
            </w:r>
          </w:p>
        </w:tc>
        <w:tc>
          <w:tcPr>
            <w:tcW w:type="dxa" w:w="1384"/>
            <w:tcMar>
              <w:left w:type="dxa" w:w="0"/>
              <w:right w:type="dxa" w:w="0"/>
            </w:tcMar>
          </w:tcPr>
          <w:p w14:paraId="703F0000">
            <w:pPr>
              <w:pStyle w:val="Style_2"/>
              <w:ind w:firstLine="0" w:left="0"/>
              <w:jc w:val="center"/>
            </w:pPr>
            <w:r>
              <w:t>4936121,7</w:t>
            </w:r>
          </w:p>
        </w:tc>
        <w:tc>
          <w:tcPr>
            <w:tcW w:type="dxa" w:w="1384"/>
            <w:tcMar>
              <w:left w:type="dxa" w:w="0"/>
              <w:right w:type="dxa" w:w="0"/>
            </w:tcMar>
          </w:tcPr>
          <w:p w14:paraId="713F0000">
            <w:pPr>
              <w:pStyle w:val="Style_2"/>
              <w:ind w:firstLine="0" w:left="0"/>
              <w:jc w:val="center"/>
            </w:pPr>
            <w:r>
              <w:t>11936121,7</w:t>
            </w:r>
          </w:p>
        </w:tc>
        <w:tc>
          <w:tcPr>
            <w:tcW w:type="dxa" w:w="1384"/>
            <w:tcMar>
              <w:left w:type="dxa" w:w="0"/>
              <w:right w:type="dxa" w:w="0"/>
            </w:tcMar>
          </w:tcPr>
          <w:p w14:paraId="723F0000">
            <w:pPr>
              <w:pStyle w:val="Style_2"/>
              <w:ind w:firstLine="0" w:left="0"/>
              <w:jc w:val="center"/>
            </w:pPr>
            <w:r>
              <w:t>11936121,7</w:t>
            </w:r>
          </w:p>
        </w:tc>
      </w:tr>
      <w:tr>
        <w:tc>
          <w:tcPr>
            <w:tcW w:type="dxa" w:w="2041"/>
            <w:gridSpan w:val="1"/>
            <w:vMerge w:val="continue"/>
            <w:tcMar>
              <w:left w:type="dxa" w:w="0"/>
              <w:right w:type="dxa" w:w="0"/>
            </w:tcMar>
          </w:tcPr>
          <w:p/>
        </w:tc>
        <w:tc>
          <w:tcPr>
            <w:tcW w:type="dxa" w:w="1841"/>
            <w:tcMar>
              <w:left w:type="dxa" w:w="0"/>
              <w:right w:type="dxa" w:w="0"/>
            </w:tcMar>
          </w:tcPr>
          <w:p w14:paraId="733F0000">
            <w:pPr>
              <w:pStyle w:val="Style_2"/>
              <w:ind w:firstLine="0" w:left="0"/>
              <w:jc w:val="left"/>
            </w:pPr>
            <w:r>
              <w:t>ФАС России</w:t>
            </w:r>
          </w:p>
        </w:tc>
        <w:tc>
          <w:tcPr>
            <w:tcW w:type="dxa" w:w="694"/>
            <w:tcMar>
              <w:left w:type="dxa" w:w="0"/>
              <w:right w:type="dxa" w:w="0"/>
            </w:tcMar>
          </w:tcPr>
          <w:p w14:paraId="743F0000">
            <w:pPr>
              <w:pStyle w:val="Style_2"/>
              <w:ind w:firstLine="0" w:left="0"/>
              <w:jc w:val="center"/>
            </w:pPr>
            <w:r>
              <w:t>161</w:t>
            </w:r>
          </w:p>
        </w:tc>
        <w:tc>
          <w:tcPr>
            <w:tcW w:type="dxa" w:w="424"/>
            <w:tcMar>
              <w:left w:type="dxa" w:w="0"/>
              <w:right w:type="dxa" w:w="0"/>
            </w:tcMar>
          </w:tcPr>
          <w:p w14:paraId="753F0000">
            <w:pPr>
              <w:pStyle w:val="Style_2"/>
              <w:ind w:firstLine="0" w:left="0"/>
              <w:jc w:val="center"/>
            </w:pPr>
            <w:r>
              <w:t>15</w:t>
            </w:r>
          </w:p>
        </w:tc>
        <w:tc>
          <w:tcPr>
            <w:tcW w:type="dxa" w:w="559"/>
            <w:tcMar>
              <w:left w:type="dxa" w:w="0"/>
              <w:right w:type="dxa" w:w="0"/>
            </w:tcMar>
          </w:tcPr>
          <w:p w14:paraId="763F0000">
            <w:pPr>
              <w:pStyle w:val="Style_2"/>
              <w:ind w:firstLine="0" w:left="0"/>
              <w:jc w:val="center"/>
            </w:pPr>
            <w:r>
              <w:t>1</w:t>
            </w:r>
          </w:p>
        </w:tc>
        <w:tc>
          <w:tcPr>
            <w:tcW w:type="dxa" w:w="514"/>
            <w:tcMar>
              <w:left w:type="dxa" w:w="0"/>
              <w:right w:type="dxa" w:w="0"/>
            </w:tcMar>
          </w:tcPr>
          <w:p w14:paraId="773F0000">
            <w:pPr>
              <w:pStyle w:val="Style_2"/>
              <w:ind w:firstLine="0" w:left="0"/>
              <w:jc w:val="center"/>
            </w:pPr>
            <w:r>
              <w:t>00</w:t>
            </w:r>
          </w:p>
        </w:tc>
        <w:tc>
          <w:tcPr>
            <w:tcW w:type="dxa" w:w="1264"/>
            <w:tcMar>
              <w:left w:type="dxa" w:w="0"/>
              <w:right w:type="dxa" w:w="0"/>
            </w:tcMar>
          </w:tcPr>
          <w:p w14:paraId="783F0000">
            <w:pPr>
              <w:pStyle w:val="Style_2"/>
              <w:ind w:firstLine="0" w:left="0"/>
              <w:jc w:val="center"/>
            </w:pPr>
            <w:r>
              <w:t>2465025,9</w:t>
            </w:r>
          </w:p>
        </w:tc>
        <w:tc>
          <w:tcPr>
            <w:tcW w:type="dxa" w:w="1264"/>
            <w:tcMar>
              <w:left w:type="dxa" w:w="0"/>
              <w:right w:type="dxa" w:w="0"/>
            </w:tcMar>
          </w:tcPr>
          <w:p w14:paraId="793F0000">
            <w:pPr>
              <w:pStyle w:val="Style_2"/>
              <w:ind w:firstLine="0" w:left="0"/>
              <w:jc w:val="center"/>
            </w:pPr>
            <w:r>
              <w:t>3353901,3</w:t>
            </w:r>
          </w:p>
        </w:tc>
        <w:tc>
          <w:tcPr>
            <w:tcW w:type="dxa" w:w="1264"/>
            <w:tcMar>
              <w:left w:type="dxa" w:w="0"/>
              <w:right w:type="dxa" w:w="0"/>
            </w:tcMar>
          </w:tcPr>
          <w:p w14:paraId="7A3F0000">
            <w:pPr>
              <w:pStyle w:val="Style_2"/>
              <w:ind w:firstLine="0" w:left="0"/>
              <w:jc w:val="center"/>
            </w:pPr>
            <w:r>
              <w:t>2724604,4</w:t>
            </w:r>
          </w:p>
        </w:tc>
        <w:tc>
          <w:tcPr>
            <w:tcW w:type="dxa" w:w="1384"/>
            <w:tcMar>
              <w:left w:type="dxa" w:w="0"/>
              <w:right w:type="dxa" w:w="0"/>
            </w:tcMar>
          </w:tcPr>
          <w:p w14:paraId="7B3F0000">
            <w:pPr>
              <w:pStyle w:val="Style_2"/>
              <w:ind w:firstLine="0" w:left="0"/>
              <w:jc w:val="center"/>
            </w:pPr>
            <w:r>
              <w:t>3388490,8</w:t>
            </w:r>
          </w:p>
        </w:tc>
        <w:tc>
          <w:tcPr>
            <w:tcW w:type="dxa" w:w="1264"/>
            <w:tcMar>
              <w:left w:type="dxa" w:w="0"/>
              <w:right w:type="dxa" w:w="0"/>
            </w:tcMar>
          </w:tcPr>
          <w:p w14:paraId="7C3F0000">
            <w:pPr>
              <w:pStyle w:val="Style_2"/>
              <w:ind w:firstLine="0" w:left="0"/>
              <w:jc w:val="center"/>
            </w:pPr>
            <w:r>
              <w:t>-</w:t>
            </w:r>
          </w:p>
        </w:tc>
        <w:tc>
          <w:tcPr>
            <w:tcW w:type="dxa" w:w="1384"/>
            <w:tcMar>
              <w:left w:type="dxa" w:w="0"/>
              <w:right w:type="dxa" w:w="0"/>
            </w:tcMar>
          </w:tcPr>
          <w:p w14:paraId="7D3F0000">
            <w:pPr>
              <w:pStyle w:val="Style_2"/>
              <w:ind w:firstLine="0" w:left="0"/>
              <w:jc w:val="center"/>
            </w:pPr>
            <w:r>
              <w:t>-</w:t>
            </w:r>
          </w:p>
        </w:tc>
        <w:tc>
          <w:tcPr>
            <w:tcW w:type="dxa" w:w="1384"/>
            <w:tcMar>
              <w:left w:type="dxa" w:w="0"/>
              <w:right w:type="dxa" w:w="0"/>
            </w:tcMar>
          </w:tcPr>
          <w:p w14:paraId="7E3F0000">
            <w:pPr>
              <w:pStyle w:val="Style_2"/>
              <w:ind w:firstLine="0" w:left="0"/>
              <w:jc w:val="center"/>
            </w:pPr>
            <w:r>
              <w:t>-</w:t>
            </w:r>
          </w:p>
        </w:tc>
        <w:tc>
          <w:tcPr>
            <w:tcW w:type="dxa" w:w="1384"/>
            <w:tcMar>
              <w:left w:type="dxa" w:w="0"/>
              <w:right w:type="dxa" w:w="0"/>
            </w:tcMar>
          </w:tcPr>
          <w:p w14:paraId="7F3F0000">
            <w:pPr>
              <w:pStyle w:val="Style_2"/>
              <w:ind w:firstLine="0" w:left="0"/>
              <w:jc w:val="center"/>
            </w:pPr>
            <w:r>
              <w:t>-</w:t>
            </w:r>
          </w:p>
        </w:tc>
        <w:tc>
          <w:tcPr>
            <w:tcW w:type="dxa" w:w="1384"/>
            <w:tcMar>
              <w:left w:type="dxa" w:w="0"/>
              <w:right w:type="dxa" w:w="0"/>
            </w:tcMar>
          </w:tcPr>
          <w:p w14:paraId="803F0000">
            <w:pPr>
              <w:pStyle w:val="Style_2"/>
              <w:ind w:firstLine="0" w:left="0"/>
              <w:jc w:val="center"/>
            </w:pPr>
            <w:r>
              <w:t>-</w:t>
            </w:r>
          </w:p>
        </w:tc>
        <w:tc>
          <w:tcPr>
            <w:tcW w:type="dxa" w:w="1384"/>
            <w:tcMar>
              <w:left w:type="dxa" w:w="0"/>
              <w:right w:type="dxa" w:w="0"/>
            </w:tcMar>
          </w:tcPr>
          <w:p w14:paraId="813F0000">
            <w:pPr>
              <w:pStyle w:val="Style_2"/>
              <w:ind w:firstLine="0" w:left="0"/>
              <w:jc w:val="center"/>
            </w:pPr>
            <w:r>
              <w:t>-</w:t>
            </w:r>
          </w:p>
        </w:tc>
        <w:tc>
          <w:tcPr>
            <w:tcW w:type="dxa" w:w="1384"/>
            <w:tcMar>
              <w:left w:type="dxa" w:w="0"/>
              <w:right w:type="dxa" w:w="0"/>
            </w:tcMar>
          </w:tcPr>
          <w:p w14:paraId="823F0000">
            <w:pPr>
              <w:pStyle w:val="Style_2"/>
              <w:ind w:firstLine="0" w:left="0"/>
              <w:jc w:val="center"/>
            </w:pPr>
            <w:r>
              <w:t>-</w:t>
            </w:r>
          </w:p>
        </w:tc>
        <w:tc>
          <w:tcPr>
            <w:tcW w:type="dxa" w:w="1384"/>
            <w:tcMar>
              <w:left w:type="dxa" w:w="0"/>
              <w:right w:type="dxa" w:w="0"/>
            </w:tcMar>
          </w:tcPr>
          <w:p w14:paraId="833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43F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853F0000">
            <w:pPr>
              <w:pStyle w:val="Style_2"/>
              <w:ind w:firstLine="0" w:left="0"/>
              <w:jc w:val="center"/>
            </w:pPr>
            <w:r>
              <w:t>384</w:t>
            </w:r>
          </w:p>
        </w:tc>
        <w:tc>
          <w:tcPr>
            <w:tcW w:type="dxa" w:w="424"/>
            <w:tcMar>
              <w:left w:type="dxa" w:w="0"/>
              <w:right w:type="dxa" w:w="0"/>
            </w:tcMar>
          </w:tcPr>
          <w:p w14:paraId="863F0000">
            <w:pPr>
              <w:pStyle w:val="Style_2"/>
              <w:ind w:firstLine="0" w:left="0"/>
              <w:jc w:val="center"/>
            </w:pPr>
            <w:r>
              <w:t>15</w:t>
            </w:r>
          </w:p>
        </w:tc>
        <w:tc>
          <w:tcPr>
            <w:tcW w:type="dxa" w:w="559"/>
            <w:tcMar>
              <w:left w:type="dxa" w:w="0"/>
              <w:right w:type="dxa" w:w="0"/>
            </w:tcMar>
          </w:tcPr>
          <w:p w14:paraId="873F0000">
            <w:pPr>
              <w:pStyle w:val="Style_2"/>
              <w:ind w:firstLine="0" w:left="0"/>
              <w:jc w:val="center"/>
            </w:pPr>
            <w:r>
              <w:t>1</w:t>
            </w:r>
          </w:p>
        </w:tc>
        <w:tc>
          <w:tcPr>
            <w:tcW w:type="dxa" w:w="514"/>
            <w:tcMar>
              <w:left w:type="dxa" w:w="0"/>
              <w:right w:type="dxa" w:w="0"/>
            </w:tcMar>
          </w:tcPr>
          <w:p w14:paraId="883F0000">
            <w:pPr>
              <w:pStyle w:val="Style_2"/>
              <w:ind w:firstLine="0" w:left="0"/>
              <w:jc w:val="center"/>
            </w:pPr>
            <w:r>
              <w:t>00</w:t>
            </w:r>
          </w:p>
        </w:tc>
        <w:tc>
          <w:tcPr>
            <w:tcW w:type="dxa" w:w="1264"/>
            <w:tcMar>
              <w:left w:type="dxa" w:w="0"/>
              <w:right w:type="dxa" w:w="0"/>
            </w:tcMar>
          </w:tcPr>
          <w:p w14:paraId="893F0000">
            <w:pPr>
              <w:pStyle w:val="Style_2"/>
              <w:ind w:firstLine="0" w:left="0"/>
              <w:jc w:val="center"/>
            </w:pPr>
            <w:r>
              <w:t>182688,3</w:t>
            </w:r>
          </w:p>
        </w:tc>
        <w:tc>
          <w:tcPr>
            <w:tcW w:type="dxa" w:w="1264"/>
            <w:tcMar>
              <w:left w:type="dxa" w:w="0"/>
              <w:right w:type="dxa" w:w="0"/>
            </w:tcMar>
          </w:tcPr>
          <w:p w14:paraId="8A3F0000">
            <w:pPr>
              <w:pStyle w:val="Style_2"/>
              <w:ind w:firstLine="0" w:left="0"/>
              <w:jc w:val="center"/>
            </w:pPr>
            <w:r>
              <w:t>227645,8</w:t>
            </w:r>
          </w:p>
        </w:tc>
        <w:tc>
          <w:tcPr>
            <w:tcW w:type="dxa" w:w="1264"/>
            <w:tcMar>
              <w:left w:type="dxa" w:w="0"/>
              <w:right w:type="dxa" w:w="0"/>
            </w:tcMar>
          </w:tcPr>
          <w:p w14:paraId="8B3F0000">
            <w:pPr>
              <w:pStyle w:val="Style_2"/>
              <w:ind w:firstLine="0" w:left="0"/>
              <w:jc w:val="center"/>
            </w:pPr>
            <w:r>
              <w:t>182688,3</w:t>
            </w:r>
          </w:p>
        </w:tc>
        <w:tc>
          <w:tcPr>
            <w:tcW w:type="dxa" w:w="1384"/>
            <w:tcMar>
              <w:left w:type="dxa" w:w="0"/>
              <w:right w:type="dxa" w:w="0"/>
            </w:tcMar>
          </w:tcPr>
          <w:p w14:paraId="8C3F0000">
            <w:pPr>
              <w:pStyle w:val="Style_2"/>
              <w:ind w:firstLine="0" w:left="0"/>
              <w:jc w:val="center"/>
            </w:pPr>
            <w:r>
              <w:t>182688,3</w:t>
            </w:r>
          </w:p>
        </w:tc>
        <w:tc>
          <w:tcPr>
            <w:tcW w:type="dxa" w:w="1264"/>
            <w:tcMar>
              <w:left w:type="dxa" w:w="0"/>
              <w:right w:type="dxa" w:w="0"/>
            </w:tcMar>
          </w:tcPr>
          <w:p w14:paraId="8D3F0000">
            <w:pPr>
              <w:pStyle w:val="Style_2"/>
              <w:ind w:firstLine="0" w:left="0"/>
              <w:jc w:val="center"/>
            </w:pPr>
            <w:r>
              <w:t>186970,2</w:t>
            </w:r>
          </w:p>
        </w:tc>
        <w:tc>
          <w:tcPr>
            <w:tcW w:type="dxa" w:w="1384"/>
            <w:tcMar>
              <w:left w:type="dxa" w:w="0"/>
              <w:right w:type="dxa" w:w="0"/>
            </w:tcMar>
          </w:tcPr>
          <w:p w14:paraId="8E3F0000">
            <w:pPr>
              <w:pStyle w:val="Style_2"/>
              <w:ind w:firstLine="0" w:left="0"/>
              <w:jc w:val="center"/>
            </w:pPr>
            <w:r>
              <w:t>186970,2</w:t>
            </w:r>
          </w:p>
        </w:tc>
        <w:tc>
          <w:tcPr>
            <w:tcW w:type="dxa" w:w="1384"/>
            <w:tcMar>
              <w:left w:type="dxa" w:w="0"/>
              <w:right w:type="dxa" w:w="0"/>
            </w:tcMar>
          </w:tcPr>
          <w:p w14:paraId="8F3F0000">
            <w:pPr>
              <w:pStyle w:val="Style_2"/>
              <w:ind w:firstLine="0" w:left="0"/>
              <w:jc w:val="center"/>
            </w:pPr>
            <w:r>
              <w:t>186970,2</w:t>
            </w:r>
          </w:p>
        </w:tc>
        <w:tc>
          <w:tcPr>
            <w:tcW w:type="dxa" w:w="1384"/>
            <w:tcMar>
              <w:left w:type="dxa" w:w="0"/>
              <w:right w:type="dxa" w:w="0"/>
            </w:tcMar>
          </w:tcPr>
          <w:p w14:paraId="903F0000">
            <w:pPr>
              <w:pStyle w:val="Style_2"/>
              <w:ind w:firstLine="0" w:left="0"/>
              <w:jc w:val="center"/>
            </w:pPr>
            <w:r>
              <w:t>186621,5</w:t>
            </w:r>
          </w:p>
        </w:tc>
        <w:tc>
          <w:tcPr>
            <w:tcW w:type="dxa" w:w="1384"/>
            <w:tcMar>
              <w:left w:type="dxa" w:w="0"/>
              <w:right w:type="dxa" w:w="0"/>
            </w:tcMar>
          </w:tcPr>
          <w:p w14:paraId="913F0000">
            <w:pPr>
              <w:pStyle w:val="Style_2"/>
              <w:ind w:firstLine="0" w:left="0"/>
              <w:jc w:val="center"/>
            </w:pPr>
            <w:r>
              <w:t>185613,9</w:t>
            </w:r>
          </w:p>
        </w:tc>
        <w:tc>
          <w:tcPr>
            <w:tcW w:type="dxa" w:w="1384"/>
            <w:tcMar>
              <w:left w:type="dxa" w:w="0"/>
              <w:right w:type="dxa" w:w="0"/>
            </w:tcMar>
          </w:tcPr>
          <w:p w14:paraId="923F0000">
            <w:pPr>
              <w:pStyle w:val="Style_2"/>
              <w:ind w:firstLine="0" w:left="0"/>
              <w:jc w:val="center"/>
            </w:pPr>
            <w:r>
              <w:t>192599</w:t>
            </w:r>
          </w:p>
        </w:tc>
        <w:tc>
          <w:tcPr>
            <w:tcW w:type="dxa" w:w="1384"/>
            <w:tcMar>
              <w:left w:type="dxa" w:w="0"/>
              <w:right w:type="dxa" w:w="0"/>
            </w:tcMar>
          </w:tcPr>
          <w:p w14:paraId="933F0000">
            <w:pPr>
              <w:pStyle w:val="Style_2"/>
              <w:ind w:firstLine="0" w:left="0"/>
              <w:jc w:val="center"/>
            </w:pPr>
            <w:r>
              <w:t>186970,2</w:t>
            </w:r>
          </w:p>
        </w:tc>
        <w:tc>
          <w:tcPr>
            <w:tcW w:type="dxa" w:w="1384"/>
            <w:tcMar>
              <w:left w:type="dxa" w:w="0"/>
              <w:right w:type="dxa" w:w="0"/>
            </w:tcMar>
          </w:tcPr>
          <w:p w14:paraId="943F0000">
            <w:pPr>
              <w:pStyle w:val="Style_2"/>
              <w:ind w:firstLine="0" w:left="0"/>
              <w:jc w:val="center"/>
            </w:pPr>
            <w:r>
              <w:t>186970,2</w:t>
            </w:r>
          </w:p>
        </w:tc>
      </w:tr>
      <w:tr>
        <w:tc>
          <w:tcPr>
            <w:tcW w:type="dxa" w:w="2041"/>
            <w:vMerge w:val="restart"/>
            <w:tcMar>
              <w:left w:type="dxa" w:w="0"/>
              <w:right w:type="dxa" w:w="0"/>
            </w:tcMar>
          </w:tcPr>
          <w:p w14:paraId="953F0000">
            <w:pPr>
              <w:pStyle w:val="Style_2"/>
              <w:ind w:firstLine="0" w:left="0"/>
              <w:jc w:val="left"/>
            </w:pPr>
            <w:r>
              <w:t>Основное мероприятие 1.1 Создание благоприятных условий для привлечения инвестиций в экономику Российской Федерации</w:t>
            </w:r>
          </w:p>
        </w:tc>
        <w:tc>
          <w:tcPr>
            <w:tcW w:type="dxa" w:w="1841"/>
            <w:tcMar>
              <w:left w:type="dxa" w:w="0"/>
              <w:right w:type="dxa" w:w="0"/>
            </w:tcMar>
          </w:tcPr>
          <w:p w14:paraId="963F0000">
            <w:pPr>
              <w:pStyle w:val="Style_2"/>
              <w:ind w:firstLine="0" w:left="0"/>
              <w:jc w:val="left"/>
            </w:pPr>
            <w:r>
              <w:t>всего</w:t>
            </w:r>
          </w:p>
        </w:tc>
        <w:tc>
          <w:tcPr>
            <w:tcW w:type="dxa" w:w="694"/>
            <w:tcMar>
              <w:left w:type="dxa" w:w="0"/>
              <w:right w:type="dxa" w:w="0"/>
            </w:tcMar>
          </w:tcPr>
          <w:p w14:paraId="973F0000">
            <w:pPr>
              <w:pStyle w:val="Style_2"/>
              <w:ind w:firstLine="0" w:left="0"/>
              <w:jc w:val="center"/>
            </w:pPr>
            <w:r>
              <w:t>X</w:t>
            </w:r>
          </w:p>
        </w:tc>
        <w:tc>
          <w:tcPr>
            <w:tcW w:type="dxa" w:w="424"/>
            <w:tcMar>
              <w:left w:type="dxa" w:w="0"/>
              <w:right w:type="dxa" w:w="0"/>
            </w:tcMar>
          </w:tcPr>
          <w:p w14:paraId="983F0000">
            <w:pPr>
              <w:pStyle w:val="Style_2"/>
              <w:ind w:firstLine="0" w:left="0"/>
              <w:jc w:val="center"/>
            </w:pPr>
            <w:r>
              <w:t>15</w:t>
            </w:r>
          </w:p>
        </w:tc>
        <w:tc>
          <w:tcPr>
            <w:tcW w:type="dxa" w:w="559"/>
            <w:tcMar>
              <w:left w:type="dxa" w:w="0"/>
              <w:right w:type="dxa" w:w="0"/>
            </w:tcMar>
          </w:tcPr>
          <w:p w14:paraId="993F0000">
            <w:pPr>
              <w:pStyle w:val="Style_2"/>
              <w:ind w:firstLine="0" w:left="0"/>
              <w:jc w:val="center"/>
            </w:pPr>
            <w:r>
              <w:t>1</w:t>
            </w:r>
          </w:p>
        </w:tc>
        <w:tc>
          <w:tcPr>
            <w:tcW w:type="dxa" w:w="514"/>
            <w:tcMar>
              <w:left w:type="dxa" w:w="0"/>
              <w:right w:type="dxa" w:w="0"/>
            </w:tcMar>
          </w:tcPr>
          <w:p w14:paraId="9A3F0000">
            <w:pPr>
              <w:pStyle w:val="Style_2"/>
              <w:ind w:firstLine="0" w:left="0"/>
              <w:jc w:val="center"/>
            </w:pPr>
            <w:r>
              <w:t>01</w:t>
            </w:r>
          </w:p>
        </w:tc>
        <w:tc>
          <w:tcPr>
            <w:tcW w:type="dxa" w:w="1264"/>
            <w:tcMar>
              <w:left w:type="dxa" w:w="0"/>
              <w:right w:type="dxa" w:w="0"/>
            </w:tcMar>
          </w:tcPr>
          <w:p w14:paraId="9B3F0000">
            <w:pPr>
              <w:pStyle w:val="Style_2"/>
              <w:ind w:firstLine="0" w:left="0"/>
              <w:jc w:val="center"/>
            </w:pPr>
            <w:r>
              <w:t>387710</w:t>
            </w:r>
          </w:p>
        </w:tc>
        <w:tc>
          <w:tcPr>
            <w:tcW w:type="dxa" w:w="1264"/>
            <w:tcMar>
              <w:left w:type="dxa" w:w="0"/>
              <w:right w:type="dxa" w:w="0"/>
            </w:tcMar>
          </w:tcPr>
          <w:p w14:paraId="9C3F0000">
            <w:pPr>
              <w:pStyle w:val="Style_2"/>
              <w:ind w:firstLine="0" w:left="0"/>
              <w:jc w:val="center"/>
            </w:pPr>
            <w:r>
              <w:t>362905,9</w:t>
            </w:r>
          </w:p>
        </w:tc>
        <w:tc>
          <w:tcPr>
            <w:tcW w:type="dxa" w:w="1264"/>
            <w:tcMar>
              <w:left w:type="dxa" w:w="0"/>
              <w:right w:type="dxa" w:w="0"/>
            </w:tcMar>
          </w:tcPr>
          <w:p w14:paraId="9D3F0000">
            <w:pPr>
              <w:pStyle w:val="Style_2"/>
              <w:ind w:firstLine="0" w:left="0"/>
              <w:jc w:val="center"/>
            </w:pPr>
            <w:r>
              <w:t>387710</w:t>
            </w:r>
          </w:p>
        </w:tc>
        <w:tc>
          <w:tcPr>
            <w:tcW w:type="dxa" w:w="1384"/>
            <w:tcMar>
              <w:left w:type="dxa" w:w="0"/>
              <w:right w:type="dxa" w:w="0"/>
            </w:tcMar>
          </w:tcPr>
          <w:p w14:paraId="9E3F0000">
            <w:pPr>
              <w:pStyle w:val="Style_2"/>
              <w:ind w:firstLine="0" w:left="0"/>
              <w:jc w:val="center"/>
            </w:pPr>
            <w:r>
              <w:t>385197,8</w:t>
            </w:r>
          </w:p>
        </w:tc>
        <w:tc>
          <w:tcPr>
            <w:tcW w:type="dxa" w:w="1264"/>
            <w:tcMar>
              <w:left w:type="dxa" w:w="0"/>
              <w:right w:type="dxa" w:w="0"/>
            </w:tcMar>
          </w:tcPr>
          <w:p w14:paraId="9F3F0000">
            <w:pPr>
              <w:pStyle w:val="Style_2"/>
              <w:ind w:firstLine="0" w:left="0"/>
              <w:jc w:val="center"/>
            </w:pPr>
            <w:r>
              <w:t>387891,5</w:t>
            </w:r>
          </w:p>
        </w:tc>
        <w:tc>
          <w:tcPr>
            <w:tcW w:type="dxa" w:w="1384"/>
            <w:tcMar>
              <w:left w:type="dxa" w:w="0"/>
              <w:right w:type="dxa" w:w="0"/>
            </w:tcMar>
          </w:tcPr>
          <w:p w14:paraId="A03F0000">
            <w:pPr>
              <w:pStyle w:val="Style_2"/>
              <w:ind w:firstLine="0" w:left="0"/>
              <w:jc w:val="center"/>
            </w:pPr>
            <w:r>
              <w:t>380504,9</w:t>
            </w:r>
          </w:p>
        </w:tc>
        <w:tc>
          <w:tcPr>
            <w:tcW w:type="dxa" w:w="1384"/>
            <w:tcMar>
              <w:left w:type="dxa" w:w="0"/>
              <w:right w:type="dxa" w:w="0"/>
            </w:tcMar>
          </w:tcPr>
          <w:p w14:paraId="A13F0000">
            <w:pPr>
              <w:pStyle w:val="Style_2"/>
              <w:ind w:firstLine="0" w:left="0"/>
              <w:jc w:val="center"/>
            </w:pPr>
            <w:r>
              <w:t>433991,9</w:t>
            </w:r>
          </w:p>
        </w:tc>
        <w:tc>
          <w:tcPr>
            <w:tcW w:type="dxa" w:w="1384"/>
            <w:tcMar>
              <w:left w:type="dxa" w:w="0"/>
              <w:right w:type="dxa" w:w="0"/>
            </w:tcMar>
          </w:tcPr>
          <w:p w14:paraId="A23F0000">
            <w:pPr>
              <w:pStyle w:val="Style_2"/>
              <w:ind w:firstLine="0" w:left="0"/>
              <w:jc w:val="center"/>
            </w:pPr>
            <w:r>
              <w:t>433643,2</w:t>
            </w:r>
          </w:p>
        </w:tc>
        <w:tc>
          <w:tcPr>
            <w:tcW w:type="dxa" w:w="1384"/>
            <w:tcMar>
              <w:left w:type="dxa" w:w="0"/>
              <w:right w:type="dxa" w:w="0"/>
            </w:tcMar>
          </w:tcPr>
          <w:p w14:paraId="A33F0000">
            <w:pPr>
              <w:pStyle w:val="Style_2"/>
              <w:ind w:firstLine="0" w:left="0"/>
              <w:jc w:val="center"/>
            </w:pPr>
            <w:r>
              <w:t>432635,6</w:t>
            </w:r>
          </w:p>
        </w:tc>
        <w:tc>
          <w:tcPr>
            <w:tcW w:type="dxa" w:w="1384"/>
            <w:tcMar>
              <w:left w:type="dxa" w:w="0"/>
              <w:right w:type="dxa" w:w="0"/>
            </w:tcMar>
          </w:tcPr>
          <w:p w14:paraId="A43F0000">
            <w:pPr>
              <w:pStyle w:val="Style_2"/>
              <w:ind w:firstLine="0" w:left="0"/>
              <w:jc w:val="center"/>
            </w:pPr>
            <w:r>
              <w:t>439620,7</w:t>
            </w:r>
          </w:p>
        </w:tc>
        <w:tc>
          <w:tcPr>
            <w:tcW w:type="dxa" w:w="1384"/>
            <w:tcMar>
              <w:left w:type="dxa" w:w="0"/>
              <w:right w:type="dxa" w:w="0"/>
            </w:tcMar>
          </w:tcPr>
          <w:p w14:paraId="A53F0000">
            <w:pPr>
              <w:pStyle w:val="Style_2"/>
              <w:ind w:firstLine="0" w:left="0"/>
              <w:jc w:val="center"/>
            </w:pPr>
            <w:r>
              <w:t>433991,9</w:t>
            </w:r>
          </w:p>
        </w:tc>
        <w:tc>
          <w:tcPr>
            <w:tcW w:type="dxa" w:w="1384"/>
            <w:tcMar>
              <w:left w:type="dxa" w:w="0"/>
              <w:right w:type="dxa" w:w="0"/>
            </w:tcMar>
          </w:tcPr>
          <w:p w14:paraId="A63F0000">
            <w:pPr>
              <w:pStyle w:val="Style_2"/>
              <w:ind w:firstLine="0" w:left="0"/>
              <w:jc w:val="center"/>
            </w:pPr>
            <w:r>
              <w:t>433991,9</w:t>
            </w:r>
          </w:p>
        </w:tc>
      </w:tr>
      <w:tr>
        <w:tc>
          <w:tcPr>
            <w:tcW w:type="dxa" w:w="2041"/>
            <w:gridSpan w:val="1"/>
            <w:vMerge w:val="continue"/>
            <w:tcMar>
              <w:left w:type="dxa" w:w="0"/>
              <w:right w:type="dxa" w:w="0"/>
            </w:tcMar>
          </w:tcPr>
          <w:p/>
        </w:tc>
        <w:tc>
          <w:tcPr>
            <w:tcW w:type="dxa" w:w="1841"/>
            <w:tcMar>
              <w:left w:type="dxa" w:w="0"/>
              <w:right w:type="dxa" w:w="0"/>
            </w:tcMar>
          </w:tcPr>
          <w:p w14:paraId="A73F0000">
            <w:pPr>
              <w:pStyle w:val="Style_2"/>
              <w:ind w:firstLine="0" w:left="0"/>
              <w:jc w:val="left"/>
            </w:pPr>
            <w:r>
              <w:t>федеральный бюджет</w:t>
            </w:r>
          </w:p>
        </w:tc>
        <w:tc>
          <w:tcPr>
            <w:tcW w:type="dxa" w:w="694"/>
            <w:tcMar>
              <w:left w:type="dxa" w:w="0"/>
              <w:right w:type="dxa" w:w="0"/>
            </w:tcMar>
          </w:tcPr>
          <w:p w14:paraId="A83F0000">
            <w:pPr>
              <w:pStyle w:val="Style_2"/>
              <w:ind w:firstLine="0" w:left="0"/>
              <w:jc w:val="center"/>
            </w:pPr>
            <w:r>
              <w:t>X</w:t>
            </w:r>
          </w:p>
        </w:tc>
        <w:tc>
          <w:tcPr>
            <w:tcW w:type="dxa" w:w="424"/>
            <w:tcMar>
              <w:left w:type="dxa" w:w="0"/>
              <w:right w:type="dxa" w:w="0"/>
            </w:tcMar>
          </w:tcPr>
          <w:p w14:paraId="A93F0000">
            <w:pPr>
              <w:pStyle w:val="Style_2"/>
              <w:ind w:firstLine="0" w:left="0"/>
              <w:jc w:val="center"/>
            </w:pPr>
            <w:r>
              <w:t>15</w:t>
            </w:r>
          </w:p>
        </w:tc>
        <w:tc>
          <w:tcPr>
            <w:tcW w:type="dxa" w:w="559"/>
            <w:tcMar>
              <w:left w:type="dxa" w:w="0"/>
              <w:right w:type="dxa" w:w="0"/>
            </w:tcMar>
          </w:tcPr>
          <w:p w14:paraId="AA3F0000">
            <w:pPr>
              <w:pStyle w:val="Style_2"/>
              <w:ind w:firstLine="0" w:left="0"/>
              <w:jc w:val="center"/>
            </w:pPr>
            <w:r>
              <w:t>1</w:t>
            </w:r>
          </w:p>
        </w:tc>
        <w:tc>
          <w:tcPr>
            <w:tcW w:type="dxa" w:w="514"/>
            <w:tcMar>
              <w:left w:type="dxa" w:w="0"/>
              <w:right w:type="dxa" w:w="0"/>
            </w:tcMar>
          </w:tcPr>
          <w:p w14:paraId="AB3F0000">
            <w:pPr>
              <w:pStyle w:val="Style_2"/>
              <w:ind w:firstLine="0" w:left="0"/>
              <w:jc w:val="center"/>
            </w:pPr>
            <w:r>
              <w:t>01</w:t>
            </w:r>
          </w:p>
        </w:tc>
        <w:tc>
          <w:tcPr>
            <w:tcW w:type="dxa" w:w="1264"/>
            <w:tcMar>
              <w:left w:type="dxa" w:w="0"/>
              <w:right w:type="dxa" w:w="0"/>
            </w:tcMar>
          </w:tcPr>
          <w:p w14:paraId="AC3F0000">
            <w:pPr>
              <w:pStyle w:val="Style_2"/>
              <w:ind w:firstLine="0" w:left="0"/>
              <w:jc w:val="center"/>
            </w:pPr>
            <w:r>
              <w:t>387710</w:t>
            </w:r>
          </w:p>
        </w:tc>
        <w:tc>
          <w:tcPr>
            <w:tcW w:type="dxa" w:w="1264"/>
            <w:tcMar>
              <w:left w:type="dxa" w:w="0"/>
              <w:right w:type="dxa" w:w="0"/>
            </w:tcMar>
          </w:tcPr>
          <w:p w14:paraId="AD3F0000">
            <w:pPr>
              <w:pStyle w:val="Style_2"/>
              <w:ind w:firstLine="0" w:left="0"/>
              <w:jc w:val="center"/>
            </w:pPr>
            <w:r>
              <w:t>362905,9</w:t>
            </w:r>
          </w:p>
        </w:tc>
        <w:tc>
          <w:tcPr>
            <w:tcW w:type="dxa" w:w="1264"/>
            <w:tcMar>
              <w:left w:type="dxa" w:w="0"/>
              <w:right w:type="dxa" w:w="0"/>
            </w:tcMar>
          </w:tcPr>
          <w:p w14:paraId="AE3F0000">
            <w:pPr>
              <w:pStyle w:val="Style_2"/>
              <w:ind w:firstLine="0" w:left="0"/>
              <w:jc w:val="center"/>
            </w:pPr>
            <w:r>
              <w:t>387710</w:t>
            </w:r>
          </w:p>
        </w:tc>
        <w:tc>
          <w:tcPr>
            <w:tcW w:type="dxa" w:w="1384"/>
            <w:tcMar>
              <w:left w:type="dxa" w:w="0"/>
              <w:right w:type="dxa" w:w="0"/>
            </w:tcMar>
          </w:tcPr>
          <w:p w14:paraId="AF3F0000">
            <w:pPr>
              <w:pStyle w:val="Style_2"/>
              <w:ind w:firstLine="0" w:left="0"/>
              <w:jc w:val="center"/>
            </w:pPr>
            <w:r>
              <w:t>385197,8</w:t>
            </w:r>
          </w:p>
        </w:tc>
        <w:tc>
          <w:tcPr>
            <w:tcW w:type="dxa" w:w="1264"/>
            <w:tcMar>
              <w:left w:type="dxa" w:w="0"/>
              <w:right w:type="dxa" w:w="0"/>
            </w:tcMar>
          </w:tcPr>
          <w:p w14:paraId="B03F0000">
            <w:pPr>
              <w:pStyle w:val="Style_2"/>
              <w:ind w:firstLine="0" w:left="0"/>
              <w:jc w:val="center"/>
            </w:pPr>
            <w:r>
              <w:t>387891,5</w:t>
            </w:r>
          </w:p>
        </w:tc>
        <w:tc>
          <w:tcPr>
            <w:tcW w:type="dxa" w:w="1384"/>
            <w:tcMar>
              <w:left w:type="dxa" w:w="0"/>
              <w:right w:type="dxa" w:w="0"/>
            </w:tcMar>
          </w:tcPr>
          <w:p w14:paraId="B13F0000">
            <w:pPr>
              <w:pStyle w:val="Style_2"/>
              <w:ind w:firstLine="0" w:left="0"/>
              <w:jc w:val="center"/>
            </w:pPr>
            <w:r>
              <w:t>380504,9</w:t>
            </w:r>
          </w:p>
        </w:tc>
        <w:tc>
          <w:tcPr>
            <w:tcW w:type="dxa" w:w="1384"/>
            <w:tcMar>
              <w:left w:type="dxa" w:w="0"/>
              <w:right w:type="dxa" w:w="0"/>
            </w:tcMar>
          </w:tcPr>
          <w:p w14:paraId="B23F0000">
            <w:pPr>
              <w:pStyle w:val="Style_2"/>
              <w:ind w:firstLine="0" w:left="0"/>
              <w:jc w:val="center"/>
            </w:pPr>
            <w:r>
              <w:t>433991,9</w:t>
            </w:r>
          </w:p>
        </w:tc>
        <w:tc>
          <w:tcPr>
            <w:tcW w:type="dxa" w:w="1384"/>
            <w:tcMar>
              <w:left w:type="dxa" w:w="0"/>
              <w:right w:type="dxa" w:w="0"/>
            </w:tcMar>
          </w:tcPr>
          <w:p w14:paraId="B33F0000">
            <w:pPr>
              <w:pStyle w:val="Style_2"/>
              <w:ind w:firstLine="0" w:left="0"/>
              <w:jc w:val="center"/>
            </w:pPr>
            <w:r>
              <w:t>433643,2</w:t>
            </w:r>
          </w:p>
        </w:tc>
        <w:tc>
          <w:tcPr>
            <w:tcW w:type="dxa" w:w="1384"/>
            <w:tcMar>
              <w:left w:type="dxa" w:w="0"/>
              <w:right w:type="dxa" w:w="0"/>
            </w:tcMar>
          </w:tcPr>
          <w:p w14:paraId="B43F0000">
            <w:pPr>
              <w:pStyle w:val="Style_2"/>
              <w:ind w:firstLine="0" w:left="0"/>
              <w:jc w:val="center"/>
            </w:pPr>
            <w:r>
              <w:t>432635,6</w:t>
            </w:r>
          </w:p>
        </w:tc>
        <w:tc>
          <w:tcPr>
            <w:tcW w:type="dxa" w:w="1384"/>
            <w:tcMar>
              <w:left w:type="dxa" w:w="0"/>
              <w:right w:type="dxa" w:w="0"/>
            </w:tcMar>
          </w:tcPr>
          <w:p w14:paraId="B53F0000">
            <w:pPr>
              <w:pStyle w:val="Style_2"/>
              <w:ind w:firstLine="0" w:left="0"/>
              <w:jc w:val="center"/>
            </w:pPr>
            <w:r>
              <w:t>439620,7</w:t>
            </w:r>
          </w:p>
        </w:tc>
        <w:tc>
          <w:tcPr>
            <w:tcW w:type="dxa" w:w="1384"/>
            <w:tcMar>
              <w:left w:type="dxa" w:w="0"/>
              <w:right w:type="dxa" w:w="0"/>
            </w:tcMar>
          </w:tcPr>
          <w:p w14:paraId="B63F0000">
            <w:pPr>
              <w:pStyle w:val="Style_2"/>
              <w:ind w:firstLine="0" w:left="0"/>
              <w:jc w:val="center"/>
            </w:pPr>
            <w:r>
              <w:t>433991,9</w:t>
            </w:r>
          </w:p>
        </w:tc>
        <w:tc>
          <w:tcPr>
            <w:tcW w:type="dxa" w:w="1384"/>
            <w:tcMar>
              <w:left w:type="dxa" w:w="0"/>
              <w:right w:type="dxa" w:w="0"/>
            </w:tcMar>
          </w:tcPr>
          <w:p w14:paraId="B73F0000">
            <w:pPr>
              <w:pStyle w:val="Style_2"/>
              <w:ind w:firstLine="0" w:left="0"/>
              <w:jc w:val="center"/>
            </w:pPr>
            <w:r>
              <w:t>433991,9</w:t>
            </w:r>
          </w:p>
        </w:tc>
      </w:tr>
      <w:tr>
        <w:tc>
          <w:tcPr>
            <w:tcW w:type="dxa" w:w="2041"/>
            <w:gridSpan w:val="1"/>
            <w:vMerge w:val="continue"/>
            <w:tcMar>
              <w:left w:type="dxa" w:w="0"/>
              <w:right w:type="dxa" w:w="0"/>
            </w:tcMar>
          </w:tcPr>
          <w:p/>
        </w:tc>
        <w:tc>
          <w:tcPr>
            <w:tcW w:type="dxa" w:w="1841"/>
            <w:tcMar>
              <w:left w:type="dxa" w:w="0"/>
              <w:right w:type="dxa" w:w="0"/>
            </w:tcMar>
          </w:tcPr>
          <w:p w14:paraId="B83F0000">
            <w:pPr>
              <w:pStyle w:val="Style_2"/>
              <w:ind w:firstLine="0" w:left="0"/>
              <w:jc w:val="left"/>
            </w:pPr>
            <w:r>
              <w:t>Минэкономразвития России</w:t>
            </w:r>
          </w:p>
        </w:tc>
        <w:tc>
          <w:tcPr>
            <w:tcW w:type="dxa" w:w="694"/>
            <w:tcMar>
              <w:left w:type="dxa" w:w="0"/>
              <w:right w:type="dxa" w:w="0"/>
            </w:tcMar>
          </w:tcPr>
          <w:p w14:paraId="B93F0000">
            <w:pPr>
              <w:pStyle w:val="Style_2"/>
              <w:ind w:firstLine="0" w:left="0"/>
              <w:jc w:val="center"/>
            </w:pPr>
            <w:r>
              <w:t>139</w:t>
            </w:r>
          </w:p>
        </w:tc>
        <w:tc>
          <w:tcPr>
            <w:tcW w:type="dxa" w:w="424"/>
            <w:tcMar>
              <w:left w:type="dxa" w:w="0"/>
              <w:right w:type="dxa" w:w="0"/>
            </w:tcMar>
          </w:tcPr>
          <w:p w14:paraId="BA3F0000">
            <w:pPr>
              <w:pStyle w:val="Style_2"/>
              <w:ind w:firstLine="0" w:left="0"/>
              <w:jc w:val="center"/>
            </w:pPr>
            <w:r>
              <w:t>15</w:t>
            </w:r>
          </w:p>
        </w:tc>
        <w:tc>
          <w:tcPr>
            <w:tcW w:type="dxa" w:w="559"/>
            <w:tcMar>
              <w:left w:type="dxa" w:w="0"/>
              <w:right w:type="dxa" w:w="0"/>
            </w:tcMar>
          </w:tcPr>
          <w:p w14:paraId="BB3F0000">
            <w:pPr>
              <w:pStyle w:val="Style_2"/>
              <w:ind w:firstLine="0" w:left="0"/>
              <w:jc w:val="center"/>
            </w:pPr>
            <w:r>
              <w:t>1</w:t>
            </w:r>
          </w:p>
        </w:tc>
        <w:tc>
          <w:tcPr>
            <w:tcW w:type="dxa" w:w="514"/>
            <w:tcMar>
              <w:left w:type="dxa" w:w="0"/>
              <w:right w:type="dxa" w:w="0"/>
            </w:tcMar>
          </w:tcPr>
          <w:p w14:paraId="BC3F0000">
            <w:pPr>
              <w:pStyle w:val="Style_2"/>
              <w:ind w:firstLine="0" w:left="0"/>
              <w:jc w:val="center"/>
            </w:pPr>
            <w:r>
              <w:t>01</w:t>
            </w:r>
          </w:p>
        </w:tc>
        <w:tc>
          <w:tcPr>
            <w:tcW w:type="dxa" w:w="1264"/>
            <w:tcMar>
              <w:left w:type="dxa" w:w="0"/>
              <w:right w:type="dxa" w:w="0"/>
            </w:tcMar>
          </w:tcPr>
          <w:p w14:paraId="BD3F0000">
            <w:pPr>
              <w:pStyle w:val="Style_2"/>
              <w:ind w:firstLine="0" w:left="0"/>
              <w:jc w:val="center"/>
            </w:pPr>
            <w:r>
              <w:t>205021,7</w:t>
            </w:r>
          </w:p>
        </w:tc>
        <w:tc>
          <w:tcPr>
            <w:tcW w:type="dxa" w:w="1264"/>
            <w:tcMar>
              <w:left w:type="dxa" w:w="0"/>
              <w:right w:type="dxa" w:w="0"/>
            </w:tcMar>
          </w:tcPr>
          <w:p w14:paraId="BE3F0000">
            <w:pPr>
              <w:pStyle w:val="Style_2"/>
              <w:ind w:firstLine="0" w:left="0"/>
              <w:jc w:val="center"/>
            </w:pPr>
            <w:r>
              <w:t>135260,1</w:t>
            </w:r>
          </w:p>
        </w:tc>
        <w:tc>
          <w:tcPr>
            <w:tcW w:type="dxa" w:w="1264"/>
            <w:tcMar>
              <w:left w:type="dxa" w:w="0"/>
              <w:right w:type="dxa" w:w="0"/>
            </w:tcMar>
          </w:tcPr>
          <w:p w14:paraId="BF3F0000">
            <w:pPr>
              <w:pStyle w:val="Style_2"/>
              <w:ind w:firstLine="0" w:left="0"/>
              <w:jc w:val="center"/>
            </w:pPr>
            <w:r>
              <w:t>205021,7</w:t>
            </w:r>
          </w:p>
        </w:tc>
        <w:tc>
          <w:tcPr>
            <w:tcW w:type="dxa" w:w="1384"/>
            <w:tcMar>
              <w:left w:type="dxa" w:w="0"/>
              <w:right w:type="dxa" w:w="0"/>
            </w:tcMar>
          </w:tcPr>
          <w:p w14:paraId="C03F0000">
            <w:pPr>
              <w:pStyle w:val="Style_2"/>
              <w:ind w:firstLine="0" w:left="0"/>
              <w:jc w:val="center"/>
            </w:pPr>
            <w:r>
              <w:t>202509,5</w:t>
            </w:r>
          </w:p>
        </w:tc>
        <w:tc>
          <w:tcPr>
            <w:tcW w:type="dxa" w:w="1264"/>
            <w:tcMar>
              <w:left w:type="dxa" w:w="0"/>
              <w:right w:type="dxa" w:w="0"/>
            </w:tcMar>
          </w:tcPr>
          <w:p w14:paraId="C13F0000">
            <w:pPr>
              <w:pStyle w:val="Style_2"/>
              <w:ind w:firstLine="0" w:left="0"/>
              <w:jc w:val="center"/>
            </w:pPr>
            <w:r>
              <w:t>200921,3</w:t>
            </w:r>
          </w:p>
        </w:tc>
        <w:tc>
          <w:tcPr>
            <w:tcW w:type="dxa" w:w="1384"/>
            <w:tcMar>
              <w:left w:type="dxa" w:w="0"/>
              <w:right w:type="dxa" w:w="0"/>
            </w:tcMar>
          </w:tcPr>
          <w:p w14:paraId="C23F0000">
            <w:pPr>
              <w:pStyle w:val="Style_2"/>
              <w:ind w:firstLine="0" w:left="0"/>
              <w:jc w:val="center"/>
            </w:pPr>
            <w:r>
              <w:t>193534,7</w:t>
            </w:r>
          </w:p>
        </w:tc>
        <w:tc>
          <w:tcPr>
            <w:tcW w:type="dxa" w:w="1384"/>
            <w:tcMar>
              <w:left w:type="dxa" w:w="0"/>
              <w:right w:type="dxa" w:w="0"/>
            </w:tcMar>
          </w:tcPr>
          <w:p w14:paraId="C33F0000">
            <w:pPr>
              <w:pStyle w:val="Style_2"/>
              <w:ind w:firstLine="0" w:left="0"/>
              <w:jc w:val="center"/>
            </w:pPr>
            <w:r>
              <w:t>247021,7</w:t>
            </w:r>
          </w:p>
        </w:tc>
        <w:tc>
          <w:tcPr>
            <w:tcW w:type="dxa" w:w="1384"/>
            <w:tcMar>
              <w:left w:type="dxa" w:w="0"/>
              <w:right w:type="dxa" w:w="0"/>
            </w:tcMar>
          </w:tcPr>
          <w:p w14:paraId="C43F0000">
            <w:pPr>
              <w:pStyle w:val="Style_2"/>
              <w:ind w:firstLine="0" w:left="0"/>
              <w:jc w:val="center"/>
            </w:pPr>
            <w:r>
              <w:t>247021,7</w:t>
            </w:r>
          </w:p>
        </w:tc>
        <w:tc>
          <w:tcPr>
            <w:tcW w:type="dxa" w:w="1384"/>
            <w:tcMar>
              <w:left w:type="dxa" w:w="0"/>
              <w:right w:type="dxa" w:w="0"/>
            </w:tcMar>
          </w:tcPr>
          <w:p w14:paraId="C53F0000">
            <w:pPr>
              <w:pStyle w:val="Style_2"/>
              <w:ind w:firstLine="0" w:left="0"/>
              <w:jc w:val="center"/>
            </w:pPr>
            <w:r>
              <w:t>247021,7</w:t>
            </w:r>
          </w:p>
        </w:tc>
        <w:tc>
          <w:tcPr>
            <w:tcW w:type="dxa" w:w="1384"/>
            <w:tcMar>
              <w:left w:type="dxa" w:w="0"/>
              <w:right w:type="dxa" w:w="0"/>
            </w:tcMar>
          </w:tcPr>
          <w:p w14:paraId="C63F0000">
            <w:pPr>
              <w:pStyle w:val="Style_2"/>
              <w:ind w:firstLine="0" w:left="0"/>
              <w:jc w:val="center"/>
            </w:pPr>
            <w:r>
              <w:t>247021,7</w:t>
            </w:r>
          </w:p>
        </w:tc>
        <w:tc>
          <w:tcPr>
            <w:tcW w:type="dxa" w:w="1384"/>
            <w:tcMar>
              <w:left w:type="dxa" w:w="0"/>
              <w:right w:type="dxa" w:w="0"/>
            </w:tcMar>
          </w:tcPr>
          <w:p w14:paraId="C73F0000">
            <w:pPr>
              <w:pStyle w:val="Style_2"/>
              <w:ind w:firstLine="0" w:left="0"/>
              <w:jc w:val="center"/>
            </w:pPr>
            <w:r>
              <w:t>247021,7</w:t>
            </w:r>
          </w:p>
        </w:tc>
        <w:tc>
          <w:tcPr>
            <w:tcW w:type="dxa" w:w="1384"/>
            <w:tcMar>
              <w:left w:type="dxa" w:w="0"/>
              <w:right w:type="dxa" w:w="0"/>
            </w:tcMar>
          </w:tcPr>
          <w:p w14:paraId="C83F0000">
            <w:pPr>
              <w:pStyle w:val="Style_2"/>
              <w:ind w:firstLine="0" w:left="0"/>
              <w:jc w:val="center"/>
            </w:pPr>
            <w:r>
              <w:t>247021,7</w:t>
            </w:r>
          </w:p>
        </w:tc>
      </w:tr>
      <w:tr>
        <w:tc>
          <w:tcPr>
            <w:tcW w:type="dxa" w:w="2041"/>
            <w:gridSpan w:val="1"/>
            <w:vMerge w:val="continue"/>
            <w:tcMar>
              <w:left w:type="dxa" w:w="0"/>
              <w:right w:type="dxa" w:w="0"/>
            </w:tcMar>
          </w:tcPr>
          <w:p/>
        </w:tc>
        <w:tc>
          <w:tcPr>
            <w:tcW w:type="dxa" w:w="1841"/>
            <w:tcMar>
              <w:left w:type="dxa" w:w="0"/>
              <w:right w:type="dxa" w:w="0"/>
            </w:tcMar>
          </w:tcPr>
          <w:p w14:paraId="C93F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CA3F0000">
            <w:pPr>
              <w:pStyle w:val="Style_2"/>
              <w:ind w:firstLine="0" w:left="0"/>
              <w:jc w:val="center"/>
            </w:pPr>
            <w:r>
              <w:t>384</w:t>
            </w:r>
          </w:p>
        </w:tc>
        <w:tc>
          <w:tcPr>
            <w:tcW w:type="dxa" w:w="424"/>
            <w:tcMar>
              <w:left w:type="dxa" w:w="0"/>
              <w:right w:type="dxa" w:w="0"/>
            </w:tcMar>
          </w:tcPr>
          <w:p w14:paraId="CB3F0000">
            <w:pPr>
              <w:pStyle w:val="Style_2"/>
              <w:ind w:firstLine="0" w:left="0"/>
              <w:jc w:val="center"/>
            </w:pPr>
            <w:r>
              <w:t>15</w:t>
            </w:r>
          </w:p>
        </w:tc>
        <w:tc>
          <w:tcPr>
            <w:tcW w:type="dxa" w:w="559"/>
            <w:tcMar>
              <w:left w:type="dxa" w:w="0"/>
              <w:right w:type="dxa" w:w="0"/>
            </w:tcMar>
          </w:tcPr>
          <w:p w14:paraId="CC3F0000">
            <w:pPr>
              <w:pStyle w:val="Style_2"/>
              <w:ind w:firstLine="0" w:left="0"/>
              <w:jc w:val="center"/>
            </w:pPr>
            <w:r>
              <w:t>1</w:t>
            </w:r>
          </w:p>
        </w:tc>
        <w:tc>
          <w:tcPr>
            <w:tcW w:type="dxa" w:w="514"/>
            <w:tcMar>
              <w:left w:type="dxa" w:w="0"/>
              <w:right w:type="dxa" w:w="0"/>
            </w:tcMar>
          </w:tcPr>
          <w:p w14:paraId="CD3F0000">
            <w:pPr>
              <w:pStyle w:val="Style_2"/>
              <w:ind w:firstLine="0" w:left="0"/>
              <w:jc w:val="center"/>
            </w:pPr>
            <w:r>
              <w:t>01</w:t>
            </w:r>
          </w:p>
        </w:tc>
        <w:tc>
          <w:tcPr>
            <w:tcW w:type="dxa" w:w="1264"/>
            <w:tcMar>
              <w:left w:type="dxa" w:w="0"/>
              <w:right w:type="dxa" w:w="0"/>
            </w:tcMar>
          </w:tcPr>
          <w:p w14:paraId="CE3F0000">
            <w:pPr>
              <w:pStyle w:val="Style_2"/>
              <w:ind w:firstLine="0" w:left="0"/>
              <w:jc w:val="center"/>
            </w:pPr>
            <w:r>
              <w:t>182688,3</w:t>
            </w:r>
          </w:p>
        </w:tc>
        <w:tc>
          <w:tcPr>
            <w:tcW w:type="dxa" w:w="1264"/>
            <w:tcMar>
              <w:left w:type="dxa" w:w="0"/>
              <w:right w:type="dxa" w:w="0"/>
            </w:tcMar>
          </w:tcPr>
          <w:p w14:paraId="CF3F0000">
            <w:pPr>
              <w:pStyle w:val="Style_2"/>
              <w:ind w:firstLine="0" w:left="0"/>
              <w:jc w:val="center"/>
            </w:pPr>
            <w:r>
              <w:t>227645,8</w:t>
            </w:r>
          </w:p>
        </w:tc>
        <w:tc>
          <w:tcPr>
            <w:tcW w:type="dxa" w:w="1264"/>
            <w:tcMar>
              <w:left w:type="dxa" w:w="0"/>
              <w:right w:type="dxa" w:w="0"/>
            </w:tcMar>
          </w:tcPr>
          <w:p w14:paraId="D03F0000">
            <w:pPr>
              <w:pStyle w:val="Style_2"/>
              <w:ind w:firstLine="0" w:left="0"/>
              <w:jc w:val="center"/>
            </w:pPr>
            <w:r>
              <w:t>182688,3</w:t>
            </w:r>
          </w:p>
        </w:tc>
        <w:tc>
          <w:tcPr>
            <w:tcW w:type="dxa" w:w="1384"/>
            <w:tcMar>
              <w:left w:type="dxa" w:w="0"/>
              <w:right w:type="dxa" w:w="0"/>
            </w:tcMar>
          </w:tcPr>
          <w:p w14:paraId="D13F0000">
            <w:pPr>
              <w:pStyle w:val="Style_2"/>
              <w:ind w:firstLine="0" w:left="0"/>
              <w:jc w:val="center"/>
            </w:pPr>
            <w:r>
              <w:t>182688,3</w:t>
            </w:r>
          </w:p>
        </w:tc>
        <w:tc>
          <w:tcPr>
            <w:tcW w:type="dxa" w:w="1264"/>
            <w:tcMar>
              <w:left w:type="dxa" w:w="0"/>
              <w:right w:type="dxa" w:w="0"/>
            </w:tcMar>
          </w:tcPr>
          <w:p w14:paraId="D23F0000">
            <w:pPr>
              <w:pStyle w:val="Style_2"/>
              <w:ind w:firstLine="0" w:left="0"/>
              <w:jc w:val="center"/>
            </w:pPr>
            <w:r>
              <w:t>186970,2</w:t>
            </w:r>
          </w:p>
        </w:tc>
        <w:tc>
          <w:tcPr>
            <w:tcW w:type="dxa" w:w="1384"/>
            <w:tcMar>
              <w:left w:type="dxa" w:w="0"/>
              <w:right w:type="dxa" w:w="0"/>
            </w:tcMar>
          </w:tcPr>
          <w:p w14:paraId="D33F0000">
            <w:pPr>
              <w:pStyle w:val="Style_2"/>
              <w:ind w:firstLine="0" w:left="0"/>
              <w:jc w:val="center"/>
            </w:pPr>
            <w:r>
              <w:t>186970,2</w:t>
            </w:r>
          </w:p>
        </w:tc>
        <w:tc>
          <w:tcPr>
            <w:tcW w:type="dxa" w:w="1384"/>
            <w:tcMar>
              <w:left w:type="dxa" w:w="0"/>
              <w:right w:type="dxa" w:w="0"/>
            </w:tcMar>
          </w:tcPr>
          <w:p w14:paraId="D43F0000">
            <w:pPr>
              <w:pStyle w:val="Style_2"/>
              <w:ind w:firstLine="0" w:left="0"/>
              <w:jc w:val="center"/>
            </w:pPr>
            <w:r>
              <w:t>186970,2</w:t>
            </w:r>
          </w:p>
        </w:tc>
        <w:tc>
          <w:tcPr>
            <w:tcW w:type="dxa" w:w="1384"/>
            <w:tcMar>
              <w:left w:type="dxa" w:w="0"/>
              <w:right w:type="dxa" w:w="0"/>
            </w:tcMar>
          </w:tcPr>
          <w:p w14:paraId="D53F0000">
            <w:pPr>
              <w:pStyle w:val="Style_2"/>
              <w:ind w:firstLine="0" w:left="0"/>
              <w:jc w:val="center"/>
            </w:pPr>
            <w:r>
              <w:t>186621,5</w:t>
            </w:r>
          </w:p>
        </w:tc>
        <w:tc>
          <w:tcPr>
            <w:tcW w:type="dxa" w:w="1384"/>
            <w:tcMar>
              <w:left w:type="dxa" w:w="0"/>
              <w:right w:type="dxa" w:w="0"/>
            </w:tcMar>
          </w:tcPr>
          <w:p w14:paraId="D63F0000">
            <w:pPr>
              <w:pStyle w:val="Style_2"/>
              <w:ind w:firstLine="0" w:left="0"/>
              <w:jc w:val="center"/>
            </w:pPr>
            <w:r>
              <w:t>185613,9</w:t>
            </w:r>
          </w:p>
        </w:tc>
        <w:tc>
          <w:tcPr>
            <w:tcW w:type="dxa" w:w="1384"/>
            <w:tcMar>
              <w:left w:type="dxa" w:w="0"/>
              <w:right w:type="dxa" w:w="0"/>
            </w:tcMar>
          </w:tcPr>
          <w:p w14:paraId="D73F0000">
            <w:pPr>
              <w:pStyle w:val="Style_2"/>
              <w:ind w:firstLine="0" w:left="0"/>
              <w:jc w:val="center"/>
            </w:pPr>
            <w:r>
              <w:t>192599</w:t>
            </w:r>
          </w:p>
        </w:tc>
        <w:tc>
          <w:tcPr>
            <w:tcW w:type="dxa" w:w="1384"/>
            <w:tcMar>
              <w:left w:type="dxa" w:w="0"/>
              <w:right w:type="dxa" w:w="0"/>
            </w:tcMar>
          </w:tcPr>
          <w:p w14:paraId="D83F0000">
            <w:pPr>
              <w:pStyle w:val="Style_2"/>
              <w:ind w:firstLine="0" w:left="0"/>
              <w:jc w:val="center"/>
            </w:pPr>
            <w:r>
              <w:t>186970,2</w:t>
            </w:r>
          </w:p>
        </w:tc>
        <w:tc>
          <w:tcPr>
            <w:tcW w:type="dxa" w:w="1384"/>
            <w:tcMar>
              <w:left w:type="dxa" w:w="0"/>
              <w:right w:type="dxa" w:w="0"/>
            </w:tcMar>
          </w:tcPr>
          <w:p w14:paraId="D93F0000">
            <w:pPr>
              <w:pStyle w:val="Style_2"/>
              <w:ind w:firstLine="0" w:left="0"/>
              <w:jc w:val="center"/>
            </w:pPr>
            <w:r>
              <w:t>186970,2</w:t>
            </w:r>
          </w:p>
        </w:tc>
      </w:tr>
      <w:tr>
        <w:tc>
          <w:tcPr>
            <w:tcW w:type="dxa" w:w="2041"/>
            <w:vMerge w:val="restart"/>
            <w:tcMar>
              <w:left w:type="dxa" w:w="0"/>
              <w:right w:type="dxa" w:w="0"/>
            </w:tcMar>
          </w:tcPr>
          <w:p w14:paraId="DA3F0000">
            <w:pPr>
              <w:pStyle w:val="Style_2"/>
              <w:ind w:firstLine="0" w:left="0"/>
              <w:jc w:val="left"/>
            </w:pPr>
            <w:r>
              <w:t>Основное мероприятие 1.2 Совершенствование корпоративного управления</w:t>
            </w:r>
          </w:p>
        </w:tc>
        <w:tc>
          <w:tcPr>
            <w:tcW w:type="dxa" w:w="1841"/>
            <w:tcMar>
              <w:left w:type="dxa" w:w="0"/>
              <w:right w:type="dxa" w:w="0"/>
            </w:tcMar>
          </w:tcPr>
          <w:p w14:paraId="DB3F0000">
            <w:pPr>
              <w:pStyle w:val="Style_2"/>
              <w:ind w:firstLine="0" w:left="0"/>
              <w:jc w:val="left"/>
            </w:pPr>
            <w:r>
              <w:t>всего</w:t>
            </w:r>
          </w:p>
        </w:tc>
        <w:tc>
          <w:tcPr>
            <w:tcW w:type="dxa" w:w="694"/>
            <w:tcMar>
              <w:left w:type="dxa" w:w="0"/>
              <w:right w:type="dxa" w:w="0"/>
            </w:tcMar>
          </w:tcPr>
          <w:p w14:paraId="DC3F0000">
            <w:pPr>
              <w:pStyle w:val="Style_2"/>
              <w:ind w:firstLine="0" w:left="0"/>
              <w:jc w:val="center"/>
            </w:pPr>
            <w:r>
              <w:t>X</w:t>
            </w:r>
          </w:p>
        </w:tc>
        <w:tc>
          <w:tcPr>
            <w:tcW w:type="dxa" w:w="424"/>
            <w:tcMar>
              <w:left w:type="dxa" w:w="0"/>
              <w:right w:type="dxa" w:w="0"/>
            </w:tcMar>
          </w:tcPr>
          <w:p w14:paraId="DD3F0000">
            <w:pPr>
              <w:pStyle w:val="Style_2"/>
              <w:ind w:firstLine="0" w:left="0"/>
              <w:jc w:val="center"/>
            </w:pPr>
            <w:r>
              <w:t>15</w:t>
            </w:r>
          </w:p>
        </w:tc>
        <w:tc>
          <w:tcPr>
            <w:tcW w:type="dxa" w:w="559"/>
            <w:tcMar>
              <w:left w:type="dxa" w:w="0"/>
              <w:right w:type="dxa" w:w="0"/>
            </w:tcMar>
          </w:tcPr>
          <w:p w14:paraId="DE3F0000">
            <w:pPr>
              <w:pStyle w:val="Style_2"/>
              <w:ind w:firstLine="0" w:left="0"/>
              <w:jc w:val="center"/>
            </w:pPr>
            <w:r>
              <w:t>1</w:t>
            </w:r>
          </w:p>
        </w:tc>
        <w:tc>
          <w:tcPr>
            <w:tcW w:type="dxa" w:w="514"/>
            <w:tcMar>
              <w:left w:type="dxa" w:w="0"/>
              <w:right w:type="dxa" w:w="0"/>
            </w:tcMar>
          </w:tcPr>
          <w:p w14:paraId="DF3F0000">
            <w:pPr>
              <w:pStyle w:val="Style_2"/>
              <w:ind w:firstLine="0" w:left="0"/>
              <w:jc w:val="center"/>
            </w:pPr>
            <w:r>
              <w:t>02</w:t>
            </w:r>
          </w:p>
        </w:tc>
        <w:tc>
          <w:tcPr>
            <w:tcW w:type="dxa" w:w="1264"/>
            <w:tcMar>
              <w:left w:type="dxa" w:w="0"/>
              <w:right w:type="dxa" w:w="0"/>
            </w:tcMar>
          </w:tcPr>
          <w:p w14:paraId="E03F0000">
            <w:pPr>
              <w:pStyle w:val="Style_2"/>
              <w:ind w:firstLine="0" w:left="0"/>
              <w:jc w:val="center"/>
            </w:pPr>
            <w:r>
              <w:t>-</w:t>
            </w:r>
          </w:p>
        </w:tc>
        <w:tc>
          <w:tcPr>
            <w:tcW w:type="dxa" w:w="1264"/>
            <w:tcMar>
              <w:left w:type="dxa" w:w="0"/>
              <w:right w:type="dxa" w:w="0"/>
            </w:tcMar>
          </w:tcPr>
          <w:p w14:paraId="E13F0000">
            <w:pPr>
              <w:pStyle w:val="Style_2"/>
              <w:ind w:firstLine="0" w:left="0"/>
              <w:jc w:val="center"/>
            </w:pPr>
            <w:r>
              <w:t>-</w:t>
            </w:r>
          </w:p>
        </w:tc>
        <w:tc>
          <w:tcPr>
            <w:tcW w:type="dxa" w:w="1264"/>
            <w:tcMar>
              <w:left w:type="dxa" w:w="0"/>
              <w:right w:type="dxa" w:w="0"/>
            </w:tcMar>
          </w:tcPr>
          <w:p w14:paraId="E23F0000">
            <w:pPr>
              <w:pStyle w:val="Style_2"/>
              <w:ind w:firstLine="0" w:left="0"/>
              <w:jc w:val="center"/>
            </w:pPr>
            <w:r>
              <w:t>-</w:t>
            </w:r>
          </w:p>
        </w:tc>
        <w:tc>
          <w:tcPr>
            <w:tcW w:type="dxa" w:w="1384"/>
            <w:tcMar>
              <w:left w:type="dxa" w:w="0"/>
              <w:right w:type="dxa" w:w="0"/>
            </w:tcMar>
          </w:tcPr>
          <w:p w14:paraId="E33F0000">
            <w:pPr>
              <w:pStyle w:val="Style_2"/>
              <w:ind w:firstLine="0" w:left="0"/>
              <w:jc w:val="center"/>
            </w:pPr>
            <w:r>
              <w:t>-</w:t>
            </w:r>
          </w:p>
        </w:tc>
        <w:tc>
          <w:tcPr>
            <w:tcW w:type="dxa" w:w="1264"/>
            <w:tcMar>
              <w:left w:type="dxa" w:w="0"/>
              <w:right w:type="dxa" w:w="0"/>
            </w:tcMar>
          </w:tcPr>
          <w:p w14:paraId="E43F0000">
            <w:pPr>
              <w:pStyle w:val="Style_2"/>
              <w:ind w:firstLine="0" w:left="0"/>
              <w:jc w:val="center"/>
            </w:pPr>
            <w:r>
              <w:t>-</w:t>
            </w:r>
          </w:p>
        </w:tc>
        <w:tc>
          <w:tcPr>
            <w:tcW w:type="dxa" w:w="1384"/>
            <w:tcMar>
              <w:left w:type="dxa" w:w="0"/>
              <w:right w:type="dxa" w:w="0"/>
            </w:tcMar>
          </w:tcPr>
          <w:p w14:paraId="E53F0000">
            <w:pPr>
              <w:pStyle w:val="Style_2"/>
              <w:ind w:firstLine="0" w:left="0"/>
              <w:jc w:val="center"/>
            </w:pPr>
            <w:r>
              <w:t>-</w:t>
            </w:r>
          </w:p>
        </w:tc>
        <w:tc>
          <w:tcPr>
            <w:tcW w:type="dxa" w:w="1384"/>
            <w:tcMar>
              <w:left w:type="dxa" w:w="0"/>
              <w:right w:type="dxa" w:w="0"/>
            </w:tcMar>
          </w:tcPr>
          <w:p w14:paraId="E63F0000">
            <w:pPr>
              <w:pStyle w:val="Style_2"/>
              <w:ind w:firstLine="0" w:left="0"/>
              <w:jc w:val="center"/>
            </w:pPr>
            <w:r>
              <w:t>-</w:t>
            </w:r>
          </w:p>
        </w:tc>
        <w:tc>
          <w:tcPr>
            <w:tcW w:type="dxa" w:w="1384"/>
            <w:tcMar>
              <w:left w:type="dxa" w:w="0"/>
              <w:right w:type="dxa" w:w="0"/>
            </w:tcMar>
          </w:tcPr>
          <w:p w14:paraId="E73F0000">
            <w:pPr>
              <w:pStyle w:val="Style_2"/>
              <w:ind w:firstLine="0" w:left="0"/>
              <w:jc w:val="center"/>
            </w:pPr>
            <w:r>
              <w:t>-</w:t>
            </w:r>
          </w:p>
        </w:tc>
        <w:tc>
          <w:tcPr>
            <w:tcW w:type="dxa" w:w="1384"/>
            <w:tcMar>
              <w:left w:type="dxa" w:w="0"/>
              <w:right w:type="dxa" w:w="0"/>
            </w:tcMar>
          </w:tcPr>
          <w:p w14:paraId="E83F0000">
            <w:pPr>
              <w:pStyle w:val="Style_2"/>
              <w:ind w:firstLine="0" w:left="0"/>
              <w:jc w:val="center"/>
            </w:pPr>
            <w:r>
              <w:t>-</w:t>
            </w:r>
          </w:p>
        </w:tc>
        <w:tc>
          <w:tcPr>
            <w:tcW w:type="dxa" w:w="1384"/>
            <w:tcMar>
              <w:left w:type="dxa" w:w="0"/>
              <w:right w:type="dxa" w:w="0"/>
            </w:tcMar>
          </w:tcPr>
          <w:p w14:paraId="E93F0000">
            <w:pPr>
              <w:pStyle w:val="Style_2"/>
              <w:ind w:firstLine="0" w:left="0"/>
              <w:jc w:val="center"/>
            </w:pPr>
            <w:r>
              <w:t>-</w:t>
            </w:r>
          </w:p>
        </w:tc>
        <w:tc>
          <w:tcPr>
            <w:tcW w:type="dxa" w:w="1384"/>
            <w:tcMar>
              <w:left w:type="dxa" w:w="0"/>
              <w:right w:type="dxa" w:w="0"/>
            </w:tcMar>
          </w:tcPr>
          <w:p w14:paraId="EA3F0000">
            <w:pPr>
              <w:pStyle w:val="Style_2"/>
              <w:ind w:firstLine="0" w:left="0"/>
              <w:jc w:val="center"/>
            </w:pPr>
            <w:r>
              <w:t>-</w:t>
            </w:r>
          </w:p>
        </w:tc>
        <w:tc>
          <w:tcPr>
            <w:tcW w:type="dxa" w:w="1384"/>
            <w:tcMar>
              <w:left w:type="dxa" w:w="0"/>
              <w:right w:type="dxa" w:w="0"/>
            </w:tcMar>
          </w:tcPr>
          <w:p w14:paraId="EB3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EC3F0000">
            <w:pPr>
              <w:pStyle w:val="Style_2"/>
              <w:ind w:firstLine="0" w:left="0"/>
              <w:jc w:val="left"/>
            </w:pPr>
            <w:r>
              <w:t>федеральный бюджет</w:t>
            </w:r>
          </w:p>
        </w:tc>
        <w:tc>
          <w:tcPr>
            <w:tcW w:type="dxa" w:w="694"/>
            <w:tcMar>
              <w:left w:type="dxa" w:w="0"/>
              <w:right w:type="dxa" w:w="0"/>
            </w:tcMar>
          </w:tcPr>
          <w:p w14:paraId="ED3F0000">
            <w:pPr>
              <w:pStyle w:val="Style_2"/>
              <w:ind w:firstLine="0" w:left="0"/>
              <w:jc w:val="center"/>
            </w:pPr>
            <w:r>
              <w:t>X</w:t>
            </w:r>
          </w:p>
        </w:tc>
        <w:tc>
          <w:tcPr>
            <w:tcW w:type="dxa" w:w="424"/>
            <w:tcMar>
              <w:left w:type="dxa" w:w="0"/>
              <w:right w:type="dxa" w:w="0"/>
            </w:tcMar>
          </w:tcPr>
          <w:p w14:paraId="EE3F0000">
            <w:pPr>
              <w:pStyle w:val="Style_2"/>
              <w:ind w:firstLine="0" w:left="0"/>
              <w:jc w:val="center"/>
            </w:pPr>
            <w:r>
              <w:t>15</w:t>
            </w:r>
          </w:p>
        </w:tc>
        <w:tc>
          <w:tcPr>
            <w:tcW w:type="dxa" w:w="559"/>
            <w:tcMar>
              <w:left w:type="dxa" w:w="0"/>
              <w:right w:type="dxa" w:w="0"/>
            </w:tcMar>
          </w:tcPr>
          <w:p w14:paraId="EF3F0000">
            <w:pPr>
              <w:pStyle w:val="Style_2"/>
              <w:ind w:firstLine="0" w:left="0"/>
              <w:jc w:val="center"/>
            </w:pPr>
            <w:r>
              <w:t>1</w:t>
            </w:r>
          </w:p>
        </w:tc>
        <w:tc>
          <w:tcPr>
            <w:tcW w:type="dxa" w:w="514"/>
            <w:tcMar>
              <w:left w:type="dxa" w:w="0"/>
              <w:right w:type="dxa" w:w="0"/>
            </w:tcMar>
          </w:tcPr>
          <w:p w14:paraId="F03F0000">
            <w:pPr>
              <w:pStyle w:val="Style_2"/>
              <w:ind w:firstLine="0" w:left="0"/>
              <w:jc w:val="center"/>
            </w:pPr>
            <w:r>
              <w:t>02</w:t>
            </w:r>
          </w:p>
        </w:tc>
        <w:tc>
          <w:tcPr>
            <w:tcW w:type="dxa" w:w="1264"/>
            <w:tcMar>
              <w:left w:type="dxa" w:w="0"/>
              <w:right w:type="dxa" w:w="0"/>
            </w:tcMar>
          </w:tcPr>
          <w:p w14:paraId="F13F0000">
            <w:pPr>
              <w:pStyle w:val="Style_2"/>
              <w:ind w:firstLine="0" w:left="0"/>
              <w:jc w:val="center"/>
            </w:pPr>
            <w:r>
              <w:t>-</w:t>
            </w:r>
          </w:p>
        </w:tc>
        <w:tc>
          <w:tcPr>
            <w:tcW w:type="dxa" w:w="1264"/>
            <w:tcMar>
              <w:left w:type="dxa" w:w="0"/>
              <w:right w:type="dxa" w:w="0"/>
            </w:tcMar>
          </w:tcPr>
          <w:p w14:paraId="F23F0000">
            <w:pPr>
              <w:pStyle w:val="Style_2"/>
              <w:ind w:firstLine="0" w:left="0"/>
              <w:jc w:val="center"/>
            </w:pPr>
            <w:r>
              <w:t>-</w:t>
            </w:r>
          </w:p>
        </w:tc>
        <w:tc>
          <w:tcPr>
            <w:tcW w:type="dxa" w:w="1264"/>
            <w:tcMar>
              <w:left w:type="dxa" w:w="0"/>
              <w:right w:type="dxa" w:w="0"/>
            </w:tcMar>
          </w:tcPr>
          <w:p w14:paraId="F33F0000">
            <w:pPr>
              <w:pStyle w:val="Style_2"/>
              <w:ind w:firstLine="0" w:left="0"/>
              <w:jc w:val="center"/>
            </w:pPr>
            <w:r>
              <w:t>-</w:t>
            </w:r>
          </w:p>
        </w:tc>
        <w:tc>
          <w:tcPr>
            <w:tcW w:type="dxa" w:w="1384"/>
            <w:tcMar>
              <w:left w:type="dxa" w:w="0"/>
              <w:right w:type="dxa" w:w="0"/>
            </w:tcMar>
          </w:tcPr>
          <w:p w14:paraId="F43F0000">
            <w:pPr>
              <w:pStyle w:val="Style_2"/>
              <w:ind w:firstLine="0" w:left="0"/>
              <w:jc w:val="center"/>
            </w:pPr>
            <w:r>
              <w:t>-</w:t>
            </w:r>
          </w:p>
        </w:tc>
        <w:tc>
          <w:tcPr>
            <w:tcW w:type="dxa" w:w="1264"/>
            <w:tcMar>
              <w:left w:type="dxa" w:w="0"/>
              <w:right w:type="dxa" w:w="0"/>
            </w:tcMar>
          </w:tcPr>
          <w:p w14:paraId="F53F0000">
            <w:pPr>
              <w:pStyle w:val="Style_2"/>
              <w:ind w:firstLine="0" w:left="0"/>
              <w:jc w:val="center"/>
            </w:pPr>
            <w:r>
              <w:t>-</w:t>
            </w:r>
          </w:p>
        </w:tc>
        <w:tc>
          <w:tcPr>
            <w:tcW w:type="dxa" w:w="1384"/>
            <w:tcMar>
              <w:left w:type="dxa" w:w="0"/>
              <w:right w:type="dxa" w:w="0"/>
            </w:tcMar>
          </w:tcPr>
          <w:p w14:paraId="F63F0000">
            <w:pPr>
              <w:pStyle w:val="Style_2"/>
              <w:ind w:firstLine="0" w:left="0"/>
              <w:jc w:val="center"/>
            </w:pPr>
            <w:r>
              <w:t>-</w:t>
            </w:r>
          </w:p>
        </w:tc>
        <w:tc>
          <w:tcPr>
            <w:tcW w:type="dxa" w:w="1384"/>
            <w:tcMar>
              <w:left w:type="dxa" w:w="0"/>
              <w:right w:type="dxa" w:w="0"/>
            </w:tcMar>
          </w:tcPr>
          <w:p w14:paraId="F73F0000">
            <w:pPr>
              <w:pStyle w:val="Style_2"/>
              <w:ind w:firstLine="0" w:left="0"/>
              <w:jc w:val="center"/>
            </w:pPr>
            <w:r>
              <w:t>-</w:t>
            </w:r>
          </w:p>
        </w:tc>
        <w:tc>
          <w:tcPr>
            <w:tcW w:type="dxa" w:w="1384"/>
            <w:tcMar>
              <w:left w:type="dxa" w:w="0"/>
              <w:right w:type="dxa" w:w="0"/>
            </w:tcMar>
          </w:tcPr>
          <w:p w14:paraId="F83F0000">
            <w:pPr>
              <w:pStyle w:val="Style_2"/>
              <w:ind w:firstLine="0" w:left="0"/>
              <w:jc w:val="center"/>
            </w:pPr>
            <w:r>
              <w:t>-</w:t>
            </w:r>
          </w:p>
        </w:tc>
        <w:tc>
          <w:tcPr>
            <w:tcW w:type="dxa" w:w="1384"/>
            <w:tcMar>
              <w:left w:type="dxa" w:w="0"/>
              <w:right w:type="dxa" w:w="0"/>
            </w:tcMar>
          </w:tcPr>
          <w:p w14:paraId="F93F0000">
            <w:pPr>
              <w:pStyle w:val="Style_2"/>
              <w:ind w:firstLine="0" w:left="0"/>
              <w:jc w:val="center"/>
            </w:pPr>
            <w:r>
              <w:t>-</w:t>
            </w:r>
          </w:p>
        </w:tc>
        <w:tc>
          <w:tcPr>
            <w:tcW w:type="dxa" w:w="1384"/>
            <w:tcMar>
              <w:left w:type="dxa" w:w="0"/>
              <w:right w:type="dxa" w:w="0"/>
            </w:tcMar>
          </w:tcPr>
          <w:p w14:paraId="FA3F0000">
            <w:pPr>
              <w:pStyle w:val="Style_2"/>
              <w:ind w:firstLine="0" w:left="0"/>
              <w:jc w:val="center"/>
            </w:pPr>
            <w:r>
              <w:t>-</w:t>
            </w:r>
          </w:p>
        </w:tc>
        <w:tc>
          <w:tcPr>
            <w:tcW w:type="dxa" w:w="1384"/>
            <w:tcMar>
              <w:left w:type="dxa" w:w="0"/>
              <w:right w:type="dxa" w:w="0"/>
            </w:tcMar>
          </w:tcPr>
          <w:p w14:paraId="FB3F0000">
            <w:pPr>
              <w:pStyle w:val="Style_2"/>
              <w:ind w:firstLine="0" w:left="0"/>
              <w:jc w:val="center"/>
            </w:pPr>
            <w:r>
              <w:t>-</w:t>
            </w:r>
          </w:p>
        </w:tc>
        <w:tc>
          <w:tcPr>
            <w:tcW w:type="dxa" w:w="1384"/>
            <w:tcMar>
              <w:left w:type="dxa" w:w="0"/>
              <w:right w:type="dxa" w:w="0"/>
            </w:tcMar>
          </w:tcPr>
          <w:p w14:paraId="FC3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FD3F0000">
            <w:pPr>
              <w:pStyle w:val="Style_2"/>
              <w:ind w:firstLine="0" w:left="0"/>
              <w:jc w:val="left"/>
            </w:pPr>
            <w:r>
              <w:t>Минэкономразвития России</w:t>
            </w:r>
          </w:p>
        </w:tc>
        <w:tc>
          <w:tcPr>
            <w:tcW w:type="dxa" w:w="694"/>
            <w:tcMar>
              <w:left w:type="dxa" w:w="0"/>
              <w:right w:type="dxa" w:w="0"/>
            </w:tcMar>
          </w:tcPr>
          <w:p w14:paraId="FE3F0000">
            <w:pPr>
              <w:pStyle w:val="Style_2"/>
              <w:ind w:firstLine="0" w:left="0"/>
              <w:jc w:val="center"/>
            </w:pPr>
            <w:r>
              <w:t>139</w:t>
            </w:r>
          </w:p>
        </w:tc>
        <w:tc>
          <w:tcPr>
            <w:tcW w:type="dxa" w:w="424"/>
            <w:tcMar>
              <w:left w:type="dxa" w:w="0"/>
              <w:right w:type="dxa" w:w="0"/>
            </w:tcMar>
          </w:tcPr>
          <w:p w14:paraId="FF3F0000">
            <w:pPr>
              <w:pStyle w:val="Style_2"/>
              <w:ind w:firstLine="0" w:left="0"/>
              <w:jc w:val="center"/>
            </w:pPr>
            <w:r>
              <w:t>15</w:t>
            </w:r>
          </w:p>
        </w:tc>
        <w:tc>
          <w:tcPr>
            <w:tcW w:type="dxa" w:w="559"/>
            <w:tcMar>
              <w:left w:type="dxa" w:w="0"/>
              <w:right w:type="dxa" w:w="0"/>
            </w:tcMar>
          </w:tcPr>
          <w:p w14:paraId="00400000">
            <w:pPr>
              <w:pStyle w:val="Style_2"/>
              <w:ind w:firstLine="0" w:left="0"/>
              <w:jc w:val="center"/>
            </w:pPr>
            <w:r>
              <w:t>1</w:t>
            </w:r>
          </w:p>
        </w:tc>
        <w:tc>
          <w:tcPr>
            <w:tcW w:type="dxa" w:w="514"/>
            <w:tcMar>
              <w:left w:type="dxa" w:w="0"/>
              <w:right w:type="dxa" w:w="0"/>
            </w:tcMar>
          </w:tcPr>
          <w:p w14:paraId="01400000">
            <w:pPr>
              <w:pStyle w:val="Style_2"/>
              <w:ind w:firstLine="0" w:left="0"/>
              <w:jc w:val="center"/>
            </w:pPr>
            <w:r>
              <w:t>02</w:t>
            </w:r>
          </w:p>
        </w:tc>
        <w:tc>
          <w:tcPr>
            <w:tcW w:type="dxa" w:w="1264"/>
            <w:tcMar>
              <w:left w:type="dxa" w:w="0"/>
              <w:right w:type="dxa" w:w="0"/>
            </w:tcMar>
          </w:tcPr>
          <w:p w14:paraId="02400000">
            <w:pPr>
              <w:pStyle w:val="Style_2"/>
              <w:ind w:firstLine="0" w:left="0"/>
              <w:jc w:val="center"/>
            </w:pPr>
            <w:r>
              <w:t>-</w:t>
            </w:r>
          </w:p>
        </w:tc>
        <w:tc>
          <w:tcPr>
            <w:tcW w:type="dxa" w:w="1264"/>
            <w:tcMar>
              <w:left w:type="dxa" w:w="0"/>
              <w:right w:type="dxa" w:w="0"/>
            </w:tcMar>
          </w:tcPr>
          <w:p w14:paraId="03400000">
            <w:pPr>
              <w:pStyle w:val="Style_2"/>
              <w:ind w:firstLine="0" w:left="0"/>
              <w:jc w:val="center"/>
            </w:pPr>
            <w:r>
              <w:t>-</w:t>
            </w:r>
          </w:p>
        </w:tc>
        <w:tc>
          <w:tcPr>
            <w:tcW w:type="dxa" w:w="1264"/>
            <w:tcMar>
              <w:left w:type="dxa" w:w="0"/>
              <w:right w:type="dxa" w:w="0"/>
            </w:tcMar>
          </w:tcPr>
          <w:p w14:paraId="04400000">
            <w:pPr>
              <w:pStyle w:val="Style_2"/>
              <w:ind w:firstLine="0" w:left="0"/>
              <w:jc w:val="center"/>
            </w:pPr>
            <w:r>
              <w:t>-</w:t>
            </w:r>
          </w:p>
        </w:tc>
        <w:tc>
          <w:tcPr>
            <w:tcW w:type="dxa" w:w="1384"/>
            <w:tcMar>
              <w:left w:type="dxa" w:w="0"/>
              <w:right w:type="dxa" w:w="0"/>
            </w:tcMar>
          </w:tcPr>
          <w:p w14:paraId="05400000">
            <w:pPr>
              <w:pStyle w:val="Style_2"/>
              <w:ind w:firstLine="0" w:left="0"/>
              <w:jc w:val="center"/>
            </w:pPr>
            <w:r>
              <w:t>-</w:t>
            </w:r>
          </w:p>
        </w:tc>
        <w:tc>
          <w:tcPr>
            <w:tcW w:type="dxa" w:w="1264"/>
            <w:tcMar>
              <w:left w:type="dxa" w:w="0"/>
              <w:right w:type="dxa" w:w="0"/>
            </w:tcMar>
          </w:tcPr>
          <w:p w14:paraId="06400000">
            <w:pPr>
              <w:pStyle w:val="Style_2"/>
              <w:ind w:firstLine="0" w:left="0"/>
              <w:jc w:val="center"/>
            </w:pPr>
            <w:r>
              <w:t>-</w:t>
            </w:r>
          </w:p>
        </w:tc>
        <w:tc>
          <w:tcPr>
            <w:tcW w:type="dxa" w:w="1384"/>
            <w:tcMar>
              <w:left w:type="dxa" w:w="0"/>
              <w:right w:type="dxa" w:w="0"/>
            </w:tcMar>
          </w:tcPr>
          <w:p w14:paraId="07400000">
            <w:pPr>
              <w:pStyle w:val="Style_2"/>
              <w:ind w:firstLine="0" w:left="0"/>
              <w:jc w:val="center"/>
            </w:pPr>
            <w:r>
              <w:t>-</w:t>
            </w:r>
          </w:p>
        </w:tc>
        <w:tc>
          <w:tcPr>
            <w:tcW w:type="dxa" w:w="1384"/>
            <w:tcMar>
              <w:left w:type="dxa" w:w="0"/>
              <w:right w:type="dxa" w:w="0"/>
            </w:tcMar>
          </w:tcPr>
          <w:p w14:paraId="08400000">
            <w:pPr>
              <w:pStyle w:val="Style_2"/>
              <w:ind w:firstLine="0" w:left="0"/>
              <w:jc w:val="center"/>
            </w:pPr>
            <w:r>
              <w:t>-</w:t>
            </w:r>
          </w:p>
        </w:tc>
        <w:tc>
          <w:tcPr>
            <w:tcW w:type="dxa" w:w="1384"/>
            <w:tcMar>
              <w:left w:type="dxa" w:w="0"/>
              <w:right w:type="dxa" w:w="0"/>
            </w:tcMar>
          </w:tcPr>
          <w:p w14:paraId="09400000">
            <w:pPr>
              <w:pStyle w:val="Style_2"/>
              <w:ind w:firstLine="0" w:left="0"/>
              <w:jc w:val="center"/>
            </w:pPr>
            <w:r>
              <w:t>-</w:t>
            </w:r>
          </w:p>
        </w:tc>
        <w:tc>
          <w:tcPr>
            <w:tcW w:type="dxa" w:w="1384"/>
            <w:tcMar>
              <w:left w:type="dxa" w:w="0"/>
              <w:right w:type="dxa" w:w="0"/>
            </w:tcMar>
          </w:tcPr>
          <w:p w14:paraId="0A400000">
            <w:pPr>
              <w:pStyle w:val="Style_2"/>
              <w:ind w:firstLine="0" w:left="0"/>
              <w:jc w:val="center"/>
            </w:pPr>
            <w:r>
              <w:t>-</w:t>
            </w:r>
          </w:p>
        </w:tc>
        <w:tc>
          <w:tcPr>
            <w:tcW w:type="dxa" w:w="1384"/>
            <w:tcMar>
              <w:left w:type="dxa" w:w="0"/>
              <w:right w:type="dxa" w:w="0"/>
            </w:tcMar>
          </w:tcPr>
          <w:p w14:paraId="0B400000">
            <w:pPr>
              <w:pStyle w:val="Style_2"/>
              <w:ind w:firstLine="0" w:left="0"/>
              <w:jc w:val="center"/>
            </w:pPr>
            <w:r>
              <w:t>-</w:t>
            </w:r>
          </w:p>
        </w:tc>
        <w:tc>
          <w:tcPr>
            <w:tcW w:type="dxa" w:w="1384"/>
            <w:tcMar>
              <w:left w:type="dxa" w:w="0"/>
              <w:right w:type="dxa" w:w="0"/>
            </w:tcMar>
          </w:tcPr>
          <w:p w14:paraId="0C400000">
            <w:pPr>
              <w:pStyle w:val="Style_2"/>
              <w:ind w:firstLine="0" w:left="0"/>
              <w:jc w:val="center"/>
            </w:pPr>
            <w:r>
              <w:t>-</w:t>
            </w:r>
          </w:p>
        </w:tc>
        <w:tc>
          <w:tcPr>
            <w:tcW w:type="dxa" w:w="1384"/>
            <w:tcMar>
              <w:left w:type="dxa" w:w="0"/>
              <w:right w:type="dxa" w:w="0"/>
            </w:tcMar>
          </w:tcPr>
          <w:p w14:paraId="0D400000">
            <w:pPr>
              <w:pStyle w:val="Style_2"/>
              <w:ind w:firstLine="0" w:left="0"/>
              <w:jc w:val="center"/>
            </w:pPr>
            <w:r>
              <w:t>-</w:t>
            </w:r>
          </w:p>
        </w:tc>
      </w:tr>
      <w:tr>
        <w:tc>
          <w:tcPr>
            <w:tcW w:type="dxa" w:w="2041"/>
            <w:vMerge w:val="restart"/>
            <w:tcMar>
              <w:left w:type="dxa" w:w="0"/>
              <w:right w:type="dxa" w:w="0"/>
            </w:tcMar>
          </w:tcPr>
          <w:p w14:paraId="0E400000">
            <w:pPr>
              <w:pStyle w:val="Style_2"/>
              <w:ind w:firstLine="0" w:left="0"/>
              <w:jc w:val="left"/>
            </w:pPr>
            <w:r>
              <w:t>Основное мероприятие 1.3 Повышение качества оценки регулирующего воздействия нормативных правовых актов и их проектов</w:t>
            </w:r>
          </w:p>
        </w:tc>
        <w:tc>
          <w:tcPr>
            <w:tcW w:type="dxa" w:w="1841"/>
            <w:tcMar>
              <w:left w:type="dxa" w:w="0"/>
              <w:right w:type="dxa" w:w="0"/>
            </w:tcMar>
          </w:tcPr>
          <w:p w14:paraId="0F400000">
            <w:pPr>
              <w:pStyle w:val="Style_2"/>
              <w:ind w:firstLine="0" w:left="0"/>
              <w:jc w:val="left"/>
            </w:pPr>
            <w:r>
              <w:t>всего</w:t>
            </w:r>
          </w:p>
        </w:tc>
        <w:tc>
          <w:tcPr>
            <w:tcW w:type="dxa" w:w="694"/>
            <w:tcMar>
              <w:left w:type="dxa" w:w="0"/>
              <w:right w:type="dxa" w:w="0"/>
            </w:tcMar>
          </w:tcPr>
          <w:p w14:paraId="10400000">
            <w:pPr>
              <w:pStyle w:val="Style_2"/>
              <w:ind w:firstLine="0" w:left="0"/>
              <w:jc w:val="center"/>
            </w:pPr>
            <w:r>
              <w:t>X</w:t>
            </w:r>
          </w:p>
        </w:tc>
        <w:tc>
          <w:tcPr>
            <w:tcW w:type="dxa" w:w="424"/>
            <w:tcMar>
              <w:left w:type="dxa" w:w="0"/>
              <w:right w:type="dxa" w:w="0"/>
            </w:tcMar>
          </w:tcPr>
          <w:p w14:paraId="11400000">
            <w:pPr>
              <w:pStyle w:val="Style_2"/>
              <w:ind w:firstLine="0" w:left="0"/>
              <w:jc w:val="center"/>
            </w:pPr>
            <w:r>
              <w:t>15</w:t>
            </w:r>
          </w:p>
        </w:tc>
        <w:tc>
          <w:tcPr>
            <w:tcW w:type="dxa" w:w="559"/>
            <w:tcMar>
              <w:left w:type="dxa" w:w="0"/>
              <w:right w:type="dxa" w:w="0"/>
            </w:tcMar>
          </w:tcPr>
          <w:p w14:paraId="12400000">
            <w:pPr>
              <w:pStyle w:val="Style_2"/>
              <w:ind w:firstLine="0" w:left="0"/>
              <w:jc w:val="center"/>
            </w:pPr>
            <w:r>
              <w:t>1</w:t>
            </w:r>
          </w:p>
        </w:tc>
        <w:tc>
          <w:tcPr>
            <w:tcW w:type="dxa" w:w="514"/>
            <w:tcMar>
              <w:left w:type="dxa" w:w="0"/>
              <w:right w:type="dxa" w:w="0"/>
            </w:tcMar>
          </w:tcPr>
          <w:p w14:paraId="13400000">
            <w:pPr>
              <w:pStyle w:val="Style_2"/>
              <w:ind w:firstLine="0" w:left="0"/>
              <w:jc w:val="center"/>
            </w:pPr>
            <w:r>
              <w:t>03</w:t>
            </w:r>
          </w:p>
        </w:tc>
        <w:tc>
          <w:tcPr>
            <w:tcW w:type="dxa" w:w="1264"/>
            <w:tcMar>
              <w:left w:type="dxa" w:w="0"/>
              <w:right w:type="dxa" w:w="0"/>
            </w:tcMar>
          </w:tcPr>
          <w:p w14:paraId="14400000">
            <w:pPr>
              <w:pStyle w:val="Style_2"/>
              <w:ind w:firstLine="0" w:left="0"/>
              <w:jc w:val="center"/>
            </w:pPr>
            <w:r>
              <w:t>-</w:t>
            </w:r>
          </w:p>
        </w:tc>
        <w:tc>
          <w:tcPr>
            <w:tcW w:type="dxa" w:w="1264"/>
            <w:tcMar>
              <w:left w:type="dxa" w:w="0"/>
              <w:right w:type="dxa" w:w="0"/>
            </w:tcMar>
          </w:tcPr>
          <w:p w14:paraId="15400000">
            <w:pPr>
              <w:pStyle w:val="Style_2"/>
              <w:ind w:firstLine="0" w:left="0"/>
              <w:jc w:val="center"/>
            </w:pPr>
            <w:r>
              <w:t>-</w:t>
            </w:r>
          </w:p>
        </w:tc>
        <w:tc>
          <w:tcPr>
            <w:tcW w:type="dxa" w:w="1264"/>
            <w:tcMar>
              <w:left w:type="dxa" w:w="0"/>
              <w:right w:type="dxa" w:w="0"/>
            </w:tcMar>
          </w:tcPr>
          <w:p w14:paraId="16400000">
            <w:pPr>
              <w:pStyle w:val="Style_2"/>
              <w:ind w:firstLine="0" w:left="0"/>
              <w:jc w:val="center"/>
            </w:pPr>
            <w:r>
              <w:t>-</w:t>
            </w:r>
          </w:p>
        </w:tc>
        <w:tc>
          <w:tcPr>
            <w:tcW w:type="dxa" w:w="1384"/>
            <w:tcMar>
              <w:left w:type="dxa" w:w="0"/>
              <w:right w:type="dxa" w:w="0"/>
            </w:tcMar>
          </w:tcPr>
          <w:p w14:paraId="17400000">
            <w:pPr>
              <w:pStyle w:val="Style_2"/>
              <w:ind w:firstLine="0" w:left="0"/>
              <w:jc w:val="center"/>
            </w:pPr>
            <w:r>
              <w:t>-</w:t>
            </w:r>
          </w:p>
        </w:tc>
        <w:tc>
          <w:tcPr>
            <w:tcW w:type="dxa" w:w="1264"/>
            <w:tcMar>
              <w:left w:type="dxa" w:w="0"/>
              <w:right w:type="dxa" w:w="0"/>
            </w:tcMar>
          </w:tcPr>
          <w:p w14:paraId="18400000">
            <w:pPr>
              <w:pStyle w:val="Style_2"/>
              <w:ind w:firstLine="0" w:left="0"/>
              <w:jc w:val="center"/>
            </w:pPr>
            <w:r>
              <w:t>-</w:t>
            </w:r>
          </w:p>
        </w:tc>
        <w:tc>
          <w:tcPr>
            <w:tcW w:type="dxa" w:w="1384"/>
            <w:tcMar>
              <w:left w:type="dxa" w:w="0"/>
              <w:right w:type="dxa" w:w="0"/>
            </w:tcMar>
          </w:tcPr>
          <w:p w14:paraId="19400000">
            <w:pPr>
              <w:pStyle w:val="Style_2"/>
              <w:ind w:firstLine="0" w:left="0"/>
              <w:jc w:val="center"/>
            </w:pPr>
            <w:r>
              <w:t>-</w:t>
            </w:r>
          </w:p>
        </w:tc>
        <w:tc>
          <w:tcPr>
            <w:tcW w:type="dxa" w:w="1384"/>
            <w:tcMar>
              <w:left w:type="dxa" w:w="0"/>
              <w:right w:type="dxa" w:w="0"/>
            </w:tcMar>
          </w:tcPr>
          <w:p w14:paraId="1A400000">
            <w:pPr>
              <w:pStyle w:val="Style_2"/>
              <w:ind w:firstLine="0" w:left="0"/>
              <w:jc w:val="center"/>
            </w:pPr>
            <w:r>
              <w:t>-</w:t>
            </w:r>
          </w:p>
        </w:tc>
        <w:tc>
          <w:tcPr>
            <w:tcW w:type="dxa" w:w="1384"/>
            <w:tcMar>
              <w:left w:type="dxa" w:w="0"/>
              <w:right w:type="dxa" w:w="0"/>
            </w:tcMar>
          </w:tcPr>
          <w:p w14:paraId="1B400000">
            <w:pPr>
              <w:pStyle w:val="Style_2"/>
              <w:ind w:firstLine="0" w:left="0"/>
              <w:jc w:val="center"/>
            </w:pPr>
            <w:r>
              <w:t>-</w:t>
            </w:r>
          </w:p>
        </w:tc>
        <w:tc>
          <w:tcPr>
            <w:tcW w:type="dxa" w:w="1384"/>
            <w:tcMar>
              <w:left w:type="dxa" w:w="0"/>
              <w:right w:type="dxa" w:w="0"/>
            </w:tcMar>
          </w:tcPr>
          <w:p w14:paraId="1C400000">
            <w:pPr>
              <w:pStyle w:val="Style_2"/>
              <w:ind w:firstLine="0" w:left="0"/>
              <w:jc w:val="center"/>
            </w:pPr>
            <w:r>
              <w:t>-</w:t>
            </w:r>
          </w:p>
        </w:tc>
        <w:tc>
          <w:tcPr>
            <w:tcW w:type="dxa" w:w="1384"/>
            <w:tcMar>
              <w:left w:type="dxa" w:w="0"/>
              <w:right w:type="dxa" w:w="0"/>
            </w:tcMar>
          </w:tcPr>
          <w:p w14:paraId="1D400000">
            <w:pPr>
              <w:pStyle w:val="Style_2"/>
              <w:ind w:firstLine="0" w:left="0"/>
              <w:jc w:val="center"/>
            </w:pPr>
            <w:r>
              <w:t>-</w:t>
            </w:r>
          </w:p>
        </w:tc>
        <w:tc>
          <w:tcPr>
            <w:tcW w:type="dxa" w:w="1384"/>
            <w:tcMar>
              <w:left w:type="dxa" w:w="0"/>
              <w:right w:type="dxa" w:w="0"/>
            </w:tcMar>
          </w:tcPr>
          <w:p w14:paraId="1E400000">
            <w:pPr>
              <w:pStyle w:val="Style_2"/>
              <w:ind w:firstLine="0" w:left="0"/>
              <w:jc w:val="center"/>
            </w:pPr>
            <w:r>
              <w:t>-</w:t>
            </w:r>
          </w:p>
        </w:tc>
        <w:tc>
          <w:tcPr>
            <w:tcW w:type="dxa" w:w="1384"/>
            <w:tcMar>
              <w:left w:type="dxa" w:w="0"/>
              <w:right w:type="dxa" w:w="0"/>
            </w:tcMar>
          </w:tcPr>
          <w:p w14:paraId="1F40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0400000">
            <w:pPr>
              <w:pStyle w:val="Style_2"/>
              <w:ind w:firstLine="0" w:left="0"/>
              <w:jc w:val="left"/>
            </w:pPr>
            <w:r>
              <w:t>федеральный бюджет</w:t>
            </w:r>
          </w:p>
        </w:tc>
        <w:tc>
          <w:tcPr>
            <w:tcW w:type="dxa" w:w="694"/>
            <w:tcMar>
              <w:left w:type="dxa" w:w="0"/>
              <w:right w:type="dxa" w:w="0"/>
            </w:tcMar>
          </w:tcPr>
          <w:p w14:paraId="21400000">
            <w:pPr>
              <w:pStyle w:val="Style_2"/>
              <w:ind w:firstLine="0" w:left="0"/>
              <w:jc w:val="center"/>
            </w:pPr>
            <w:r>
              <w:t>X</w:t>
            </w:r>
          </w:p>
        </w:tc>
        <w:tc>
          <w:tcPr>
            <w:tcW w:type="dxa" w:w="424"/>
            <w:tcMar>
              <w:left w:type="dxa" w:w="0"/>
              <w:right w:type="dxa" w:w="0"/>
            </w:tcMar>
          </w:tcPr>
          <w:p w14:paraId="22400000">
            <w:pPr>
              <w:pStyle w:val="Style_2"/>
              <w:ind w:firstLine="0" w:left="0"/>
              <w:jc w:val="center"/>
            </w:pPr>
            <w:r>
              <w:t>15</w:t>
            </w:r>
          </w:p>
        </w:tc>
        <w:tc>
          <w:tcPr>
            <w:tcW w:type="dxa" w:w="559"/>
            <w:tcMar>
              <w:left w:type="dxa" w:w="0"/>
              <w:right w:type="dxa" w:w="0"/>
            </w:tcMar>
          </w:tcPr>
          <w:p w14:paraId="23400000">
            <w:pPr>
              <w:pStyle w:val="Style_2"/>
              <w:ind w:firstLine="0" w:left="0"/>
              <w:jc w:val="center"/>
            </w:pPr>
            <w:r>
              <w:t>1</w:t>
            </w:r>
          </w:p>
        </w:tc>
        <w:tc>
          <w:tcPr>
            <w:tcW w:type="dxa" w:w="514"/>
            <w:tcMar>
              <w:left w:type="dxa" w:w="0"/>
              <w:right w:type="dxa" w:w="0"/>
            </w:tcMar>
          </w:tcPr>
          <w:p w14:paraId="24400000">
            <w:pPr>
              <w:pStyle w:val="Style_2"/>
              <w:ind w:firstLine="0" w:left="0"/>
              <w:jc w:val="center"/>
            </w:pPr>
            <w:r>
              <w:t>03</w:t>
            </w:r>
          </w:p>
        </w:tc>
        <w:tc>
          <w:tcPr>
            <w:tcW w:type="dxa" w:w="1264"/>
            <w:tcMar>
              <w:left w:type="dxa" w:w="0"/>
              <w:right w:type="dxa" w:w="0"/>
            </w:tcMar>
          </w:tcPr>
          <w:p w14:paraId="25400000">
            <w:pPr>
              <w:pStyle w:val="Style_2"/>
              <w:ind w:firstLine="0" w:left="0"/>
              <w:jc w:val="center"/>
            </w:pPr>
            <w:r>
              <w:t>-</w:t>
            </w:r>
          </w:p>
        </w:tc>
        <w:tc>
          <w:tcPr>
            <w:tcW w:type="dxa" w:w="1264"/>
            <w:tcMar>
              <w:left w:type="dxa" w:w="0"/>
              <w:right w:type="dxa" w:w="0"/>
            </w:tcMar>
          </w:tcPr>
          <w:p w14:paraId="26400000">
            <w:pPr>
              <w:pStyle w:val="Style_2"/>
              <w:ind w:firstLine="0" w:left="0"/>
              <w:jc w:val="center"/>
            </w:pPr>
            <w:r>
              <w:t>-</w:t>
            </w:r>
          </w:p>
        </w:tc>
        <w:tc>
          <w:tcPr>
            <w:tcW w:type="dxa" w:w="1264"/>
            <w:tcMar>
              <w:left w:type="dxa" w:w="0"/>
              <w:right w:type="dxa" w:w="0"/>
            </w:tcMar>
          </w:tcPr>
          <w:p w14:paraId="27400000">
            <w:pPr>
              <w:pStyle w:val="Style_2"/>
              <w:ind w:firstLine="0" w:left="0"/>
              <w:jc w:val="center"/>
            </w:pPr>
            <w:r>
              <w:t>-</w:t>
            </w:r>
          </w:p>
        </w:tc>
        <w:tc>
          <w:tcPr>
            <w:tcW w:type="dxa" w:w="1384"/>
            <w:tcMar>
              <w:left w:type="dxa" w:w="0"/>
              <w:right w:type="dxa" w:w="0"/>
            </w:tcMar>
          </w:tcPr>
          <w:p w14:paraId="28400000">
            <w:pPr>
              <w:pStyle w:val="Style_2"/>
              <w:ind w:firstLine="0" w:left="0"/>
              <w:jc w:val="center"/>
            </w:pPr>
            <w:r>
              <w:t>-</w:t>
            </w:r>
          </w:p>
        </w:tc>
        <w:tc>
          <w:tcPr>
            <w:tcW w:type="dxa" w:w="1264"/>
            <w:tcMar>
              <w:left w:type="dxa" w:w="0"/>
              <w:right w:type="dxa" w:w="0"/>
            </w:tcMar>
          </w:tcPr>
          <w:p w14:paraId="29400000">
            <w:pPr>
              <w:pStyle w:val="Style_2"/>
              <w:ind w:firstLine="0" w:left="0"/>
              <w:jc w:val="center"/>
            </w:pPr>
            <w:r>
              <w:t>-</w:t>
            </w:r>
          </w:p>
        </w:tc>
        <w:tc>
          <w:tcPr>
            <w:tcW w:type="dxa" w:w="1384"/>
            <w:tcMar>
              <w:left w:type="dxa" w:w="0"/>
              <w:right w:type="dxa" w:w="0"/>
            </w:tcMar>
          </w:tcPr>
          <w:p w14:paraId="2A400000">
            <w:pPr>
              <w:pStyle w:val="Style_2"/>
              <w:ind w:firstLine="0" w:left="0"/>
              <w:jc w:val="center"/>
            </w:pPr>
            <w:r>
              <w:t>-</w:t>
            </w:r>
          </w:p>
        </w:tc>
        <w:tc>
          <w:tcPr>
            <w:tcW w:type="dxa" w:w="1384"/>
            <w:tcMar>
              <w:left w:type="dxa" w:w="0"/>
              <w:right w:type="dxa" w:w="0"/>
            </w:tcMar>
          </w:tcPr>
          <w:p w14:paraId="2B400000">
            <w:pPr>
              <w:pStyle w:val="Style_2"/>
              <w:ind w:firstLine="0" w:left="0"/>
              <w:jc w:val="center"/>
            </w:pPr>
            <w:r>
              <w:t>-</w:t>
            </w:r>
          </w:p>
        </w:tc>
        <w:tc>
          <w:tcPr>
            <w:tcW w:type="dxa" w:w="1384"/>
            <w:tcMar>
              <w:left w:type="dxa" w:w="0"/>
              <w:right w:type="dxa" w:w="0"/>
            </w:tcMar>
          </w:tcPr>
          <w:p w14:paraId="2C400000">
            <w:pPr>
              <w:pStyle w:val="Style_2"/>
              <w:ind w:firstLine="0" w:left="0"/>
              <w:jc w:val="center"/>
            </w:pPr>
            <w:r>
              <w:t>-</w:t>
            </w:r>
          </w:p>
        </w:tc>
        <w:tc>
          <w:tcPr>
            <w:tcW w:type="dxa" w:w="1384"/>
            <w:tcMar>
              <w:left w:type="dxa" w:w="0"/>
              <w:right w:type="dxa" w:w="0"/>
            </w:tcMar>
          </w:tcPr>
          <w:p w14:paraId="2D400000">
            <w:pPr>
              <w:pStyle w:val="Style_2"/>
              <w:ind w:firstLine="0" w:left="0"/>
              <w:jc w:val="center"/>
            </w:pPr>
            <w:r>
              <w:t>-</w:t>
            </w:r>
          </w:p>
        </w:tc>
        <w:tc>
          <w:tcPr>
            <w:tcW w:type="dxa" w:w="1384"/>
            <w:tcMar>
              <w:left w:type="dxa" w:w="0"/>
              <w:right w:type="dxa" w:w="0"/>
            </w:tcMar>
          </w:tcPr>
          <w:p w14:paraId="2E400000">
            <w:pPr>
              <w:pStyle w:val="Style_2"/>
              <w:ind w:firstLine="0" w:left="0"/>
              <w:jc w:val="center"/>
            </w:pPr>
            <w:r>
              <w:t>-</w:t>
            </w:r>
          </w:p>
        </w:tc>
        <w:tc>
          <w:tcPr>
            <w:tcW w:type="dxa" w:w="1384"/>
            <w:tcMar>
              <w:left w:type="dxa" w:w="0"/>
              <w:right w:type="dxa" w:w="0"/>
            </w:tcMar>
          </w:tcPr>
          <w:p w14:paraId="2F400000">
            <w:pPr>
              <w:pStyle w:val="Style_2"/>
              <w:ind w:firstLine="0" w:left="0"/>
              <w:jc w:val="center"/>
            </w:pPr>
            <w:r>
              <w:t>-</w:t>
            </w:r>
          </w:p>
        </w:tc>
        <w:tc>
          <w:tcPr>
            <w:tcW w:type="dxa" w:w="1384"/>
            <w:tcMar>
              <w:left w:type="dxa" w:w="0"/>
              <w:right w:type="dxa" w:w="0"/>
            </w:tcMar>
          </w:tcPr>
          <w:p w14:paraId="3040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31400000">
            <w:pPr>
              <w:pStyle w:val="Style_2"/>
              <w:ind w:firstLine="0" w:left="0"/>
              <w:jc w:val="left"/>
            </w:pPr>
            <w:r>
              <w:t>Минэкономразвития России</w:t>
            </w:r>
          </w:p>
        </w:tc>
        <w:tc>
          <w:tcPr>
            <w:tcW w:type="dxa" w:w="694"/>
            <w:tcMar>
              <w:left w:type="dxa" w:w="0"/>
              <w:right w:type="dxa" w:w="0"/>
            </w:tcMar>
          </w:tcPr>
          <w:p w14:paraId="32400000">
            <w:pPr>
              <w:pStyle w:val="Style_2"/>
              <w:ind w:firstLine="0" w:left="0"/>
              <w:jc w:val="center"/>
            </w:pPr>
            <w:r>
              <w:t>139</w:t>
            </w:r>
          </w:p>
        </w:tc>
        <w:tc>
          <w:tcPr>
            <w:tcW w:type="dxa" w:w="424"/>
            <w:tcMar>
              <w:left w:type="dxa" w:w="0"/>
              <w:right w:type="dxa" w:w="0"/>
            </w:tcMar>
          </w:tcPr>
          <w:p w14:paraId="33400000">
            <w:pPr>
              <w:pStyle w:val="Style_2"/>
              <w:ind w:firstLine="0" w:left="0"/>
              <w:jc w:val="center"/>
            </w:pPr>
            <w:r>
              <w:t>15</w:t>
            </w:r>
          </w:p>
        </w:tc>
        <w:tc>
          <w:tcPr>
            <w:tcW w:type="dxa" w:w="559"/>
            <w:tcMar>
              <w:left w:type="dxa" w:w="0"/>
              <w:right w:type="dxa" w:w="0"/>
            </w:tcMar>
          </w:tcPr>
          <w:p w14:paraId="34400000">
            <w:pPr>
              <w:pStyle w:val="Style_2"/>
              <w:ind w:firstLine="0" w:left="0"/>
              <w:jc w:val="center"/>
            </w:pPr>
            <w:r>
              <w:t>1</w:t>
            </w:r>
          </w:p>
        </w:tc>
        <w:tc>
          <w:tcPr>
            <w:tcW w:type="dxa" w:w="514"/>
            <w:tcMar>
              <w:left w:type="dxa" w:w="0"/>
              <w:right w:type="dxa" w:w="0"/>
            </w:tcMar>
          </w:tcPr>
          <w:p w14:paraId="35400000">
            <w:pPr>
              <w:pStyle w:val="Style_2"/>
              <w:ind w:firstLine="0" w:left="0"/>
              <w:jc w:val="center"/>
            </w:pPr>
            <w:r>
              <w:t>03</w:t>
            </w:r>
          </w:p>
        </w:tc>
        <w:tc>
          <w:tcPr>
            <w:tcW w:type="dxa" w:w="1264"/>
            <w:tcMar>
              <w:left w:type="dxa" w:w="0"/>
              <w:right w:type="dxa" w:w="0"/>
            </w:tcMar>
          </w:tcPr>
          <w:p w14:paraId="36400000">
            <w:pPr>
              <w:pStyle w:val="Style_2"/>
              <w:ind w:firstLine="0" w:left="0"/>
              <w:jc w:val="center"/>
            </w:pPr>
            <w:r>
              <w:t>-</w:t>
            </w:r>
          </w:p>
        </w:tc>
        <w:tc>
          <w:tcPr>
            <w:tcW w:type="dxa" w:w="1264"/>
            <w:tcMar>
              <w:left w:type="dxa" w:w="0"/>
              <w:right w:type="dxa" w:w="0"/>
            </w:tcMar>
          </w:tcPr>
          <w:p w14:paraId="37400000">
            <w:pPr>
              <w:pStyle w:val="Style_2"/>
              <w:ind w:firstLine="0" w:left="0"/>
              <w:jc w:val="center"/>
            </w:pPr>
            <w:r>
              <w:t>-</w:t>
            </w:r>
          </w:p>
        </w:tc>
        <w:tc>
          <w:tcPr>
            <w:tcW w:type="dxa" w:w="1264"/>
            <w:tcMar>
              <w:left w:type="dxa" w:w="0"/>
              <w:right w:type="dxa" w:w="0"/>
            </w:tcMar>
          </w:tcPr>
          <w:p w14:paraId="38400000">
            <w:pPr>
              <w:pStyle w:val="Style_2"/>
              <w:ind w:firstLine="0" w:left="0"/>
              <w:jc w:val="center"/>
            </w:pPr>
            <w:r>
              <w:t>-</w:t>
            </w:r>
          </w:p>
        </w:tc>
        <w:tc>
          <w:tcPr>
            <w:tcW w:type="dxa" w:w="1384"/>
            <w:tcMar>
              <w:left w:type="dxa" w:w="0"/>
              <w:right w:type="dxa" w:w="0"/>
            </w:tcMar>
          </w:tcPr>
          <w:p w14:paraId="39400000">
            <w:pPr>
              <w:pStyle w:val="Style_2"/>
              <w:ind w:firstLine="0" w:left="0"/>
              <w:jc w:val="center"/>
            </w:pPr>
            <w:r>
              <w:t>-</w:t>
            </w:r>
          </w:p>
        </w:tc>
        <w:tc>
          <w:tcPr>
            <w:tcW w:type="dxa" w:w="1264"/>
            <w:tcMar>
              <w:left w:type="dxa" w:w="0"/>
              <w:right w:type="dxa" w:w="0"/>
            </w:tcMar>
          </w:tcPr>
          <w:p w14:paraId="3A400000">
            <w:pPr>
              <w:pStyle w:val="Style_2"/>
              <w:ind w:firstLine="0" w:left="0"/>
              <w:jc w:val="center"/>
            </w:pPr>
            <w:r>
              <w:t>-</w:t>
            </w:r>
          </w:p>
        </w:tc>
        <w:tc>
          <w:tcPr>
            <w:tcW w:type="dxa" w:w="1384"/>
            <w:tcMar>
              <w:left w:type="dxa" w:w="0"/>
              <w:right w:type="dxa" w:w="0"/>
            </w:tcMar>
          </w:tcPr>
          <w:p w14:paraId="3B400000">
            <w:pPr>
              <w:pStyle w:val="Style_2"/>
              <w:ind w:firstLine="0" w:left="0"/>
              <w:jc w:val="center"/>
            </w:pPr>
            <w:r>
              <w:t>-</w:t>
            </w:r>
          </w:p>
        </w:tc>
        <w:tc>
          <w:tcPr>
            <w:tcW w:type="dxa" w:w="1384"/>
            <w:tcMar>
              <w:left w:type="dxa" w:w="0"/>
              <w:right w:type="dxa" w:w="0"/>
            </w:tcMar>
          </w:tcPr>
          <w:p w14:paraId="3C400000">
            <w:pPr>
              <w:pStyle w:val="Style_2"/>
              <w:ind w:firstLine="0" w:left="0"/>
              <w:jc w:val="center"/>
            </w:pPr>
            <w:r>
              <w:t>-</w:t>
            </w:r>
          </w:p>
        </w:tc>
        <w:tc>
          <w:tcPr>
            <w:tcW w:type="dxa" w:w="1384"/>
            <w:tcMar>
              <w:left w:type="dxa" w:w="0"/>
              <w:right w:type="dxa" w:w="0"/>
            </w:tcMar>
          </w:tcPr>
          <w:p w14:paraId="3D400000">
            <w:pPr>
              <w:pStyle w:val="Style_2"/>
              <w:ind w:firstLine="0" w:left="0"/>
              <w:jc w:val="center"/>
            </w:pPr>
            <w:r>
              <w:t>-</w:t>
            </w:r>
          </w:p>
        </w:tc>
        <w:tc>
          <w:tcPr>
            <w:tcW w:type="dxa" w:w="1384"/>
            <w:tcMar>
              <w:left w:type="dxa" w:w="0"/>
              <w:right w:type="dxa" w:w="0"/>
            </w:tcMar>
          </w:tcPr>
          <w:p w14:paraId="3E400000">
            <w:pPr>
              <w:pStyle w:val="Style_2"/>
              <w:ind w:firstLine="0" w:left="0"/>
              <w:jc w:val="center"/>
            </w:pPr>
            <w:r>
              <w:t>-</w:t>
            </w:r>
          </w:p>
        </w:tc>
        <w:tc>
          <w:tcPr>
            <w:tcW w:type="dxa" w:w="1384"/>
            <w:tcMar>
              <w:left w:type="dxa" w:w="0"/>
              <w:right w:type="dxa" w:w="0"/>
            </w:tcMar>
          </w:tcPr>
          <w:p w14:paraId="3F400000">
            <w:pPr>
              <w:pStyle w:val="Style_2"/>
              <w:ind w:firstLine="0" w:left="0"/>
              <w:jc w:val="center"/>
            </w:pPr>
            <w:r>
              <w:t>-</w:t>
            </w:r>
          </w:p>
        </w:tc>
        <w:tc>
          <w:tcPr>
            <w:tcW w:type="dxa" w:w="1384"/>
            <w:tcMar>
              <w:left w:type="dxa" w:w="0"/>
              <w:right w:type="dxa" w:w="0"/>
            </w:tcMar>
          </w:tcPr>
          <w:p w14:paraId="40400000">
            <w:pPr>
              <w:pStyle w:val="Style_2"/>
              <w:ind w:firstLine="0" w:left="0"/>
              <w:jc w:val="center"/>
            </w:pPr>
            <w:r>
              <w:t>-</w:t>
            </w:r>
          </w:p>
        </w:tc>
        <w:tc>
          <w:tcPr>
            <w:tcW w:type="dxa" w:w="1384"/>
            <w:tcMar>
              <w:left w:type="dxa" w:w="0"/>
              <w:right w:type="dxa" w:w="0"/>
            </w:tcMar>
          </w:tcPr>
          <w:p w14:paraId="41400000">
            <w:pPr>
              <w:pStyle w:val="Style_2"/>
              <w:ind w:firstLine="0" w:left="0"/>
              <w:jc w:val="center"/>
            </w:pPr>
            <w:r>
              <w:t>-</w:t>
            </w:r>
          </w:p>
        </w:tc>
      </w:tr>
      <w:tr>
        <w:tc>
          <w:tcPr>
            <w:tcW w:type="dxa" w:w="2041"/>
            <w:vMerge w:val="restart"/>
            <w:tcMar>
              <w:left w:type="dxa" w:w="0"/>
              <w:right w:type="dxa" w:w="0"/>
            </w:tcMar>
          </w:tcPr>
          <w:p w14:paraId="42400000">
            <w:pPr>
              <w:pStyle w:val="Style_2"/>
              <w:ind w:firstLine="0" w:left="0"/>
              <w:jc w:val="left"/>
            </w:pPr>
            <w:r>
              <w:t>Основное мероприятие 1.4 Развитие особых экономических зон</w:t>
            </w:r>
          </w:p>
        </w:tc>
        <w:tc>
          <w:tcPr>
            <w:tcW w:type="dxa" w:w="1841"/>
            <w:tcMar>
              <w:left w:type="dxa" w:w="0"/>
              <w:right w:type="dxa" w:w="0"/>
            </w:tcMar>
          </w:tcPr>
          <w:p w14:paraId="43400000">
            <w:pPr>
              <w:pStyle w:val="Style_2"/>
              <w:ind w:firstLine="0" w:left="0"/>
              <w:jc w:val="left"/>
            </w:pPr>
            <w:r>
              <w:t>всего</w:t>
            </w:r>
          </w:p>
        </w:tc>
        <w:tc>
          <w:tcPr>
            <w:tcW w:type="dxa" w:w="694"/>
            <w:tcMar>
              <w:left w:type="dxa" w:w="0"/>
              <w:right w:type="dxa" w:w="0"/>
            </w:tcMar>
          </w:tcPr>
          <w:p w14:paraId="44400000">
            <w:pPr>
              <w:pStyle w:val="Style_2"/>
              <w:ind w:firstLine="0" w:left="0"/>
              <w:jc w:val="center"/>
            </w:pPr>
            <w:r>
              <w:t>X</w:t>
            </w:r>
          </w:p>
        </w:tc>
        <w:tc>
          <w:tcPr>
            <w:tcW w:type="dxa" w:w="424"/>
            <w:tcMar>
              <w:left w:type="dxa" w:w="0"/>
              <w:right w:type="dxa" w:w="0"/>
            </w:tcMar>
          </w:tcPr>
          <w:p w14:paraId="45400000">
            <w:pPr>
              <w:pStyle w:val="Style_2"/>
              <w:ind w:firstLine="0" w:left="0"/>
              <w:jc w:val="center"/>
            </w:pPr>
            <w:r>
              <w:t>15</w:t>
            </w:r>
          </w:p>
        </w:tc>
        <w:tc>
          <w:tcPr>
            <w:tcW w:type="dxa" w:w="559"/>
            <w:tcMar>
              <w:left w:type="dxa" w:w="0"/>
              <w:right w:type="dxa" w:w="0"/>
            </w:tcMar>
          </w:tcPr>
          <w:p w14:paraId="46400000">
            <w:pPr>
              <w:pStyle w:val="Style_2"/>
              <w:ind w:firstLine="0" w:left="0"/>
              <w:jc w:val="center"/>
            </w:pPr>
            <w:r>
              <w:t>1</w:t>
            </w:r>
          </w:p>
        </w:tc>
        <w:tc>
          <w:tcPr>
            <w:tcW w:type="dxa" w:w="514"/>
            <w:tcMar>
              <w:left w:type="dxa" w:w="0"/>
              <w:right w:type="dxa" w:w="0"/>
            </w:tcMar>
          </w:tcPr>
          <w:p w14:paraId="47400000">
            <w:pPr>
              <w:pStyle w:val="Style_2"/>
              <w:ind w:firstLine="0" w:left="0"/>
              <w:jc w:val="center"/>
            </w:pPr>
            <w:r>
              <w:t>04</w:t>
            </w:r>
          </w:p>
        </w:tc>
        <w:tc>
          <w:tcPr>
            <w:tcW w:type="dxa" w:w="1264"/>
            <w:tcMar>
              <w:left w:type="dxa" w:w="0"/>
              <w:right w:type="dxa" w:w="0"/>
            </w:tcMar>
          </w:tcPr>
          <w:p w14:paraId="48400000">
            <w:pPr>
              <w:pStyle w:val="Style_2"/>
              <w:ind w:firstLine="0" w:left="0"/>
              <w:jc w:val="center"/>
            </w:pPr>
            <w:r>
              <w:t>5189031,5</w:t>
            </w:r>
          </w:p>
        </w:tc>
        <w:tc>
          <w:tcPr>
            <w:tcW w:type="dxa" w:w="1264"/>
            <w:tcMar>
              <w:left w:type="dxa" w:w="0"/>
              <w:right w:type="dxa" w:w="0"/>
            </w:tcMar>
          </w:tcPr>
          <w:p w14:paraId="49400000">
            <w:pPr>
              <w:pStyle w:val="Style_2"/>
              <w:ind w:firstLine="0" w:left="0"/>
              <w:jc w:val="center"/>
            </w:pPr>
            <w:r>
              <w:t>4227069</w:t>
            </w:r>
          </w:p>
        </w:tc>
        <w:tc>
          <w:tcPr>
            <w:tcW w:type="dxa" w:w="1264"/>
            <w:tcMar>
              <w:left w:type="dxa" w:w="0"/>
              <w:right w:type="dxa" w:w="0"/>
            </w:tcMar>
          </w:tcPr>
          <w:p w14:paraId="4A400000">
            <w:pPr>
              <w:pStyle w:val="Style_2"/>
              <w:ind w:firstLine="0" w:left="0"/>
              <w:jc w:val="center"/>
            </w:pPr>
            <w:r>
              <w:t>-</w:t>
            </w:r>
          </w:p>
        </w:tc>
        <w:tc>
          <w:tcPr>
            <w:tcW w:type="dxa" w:w="1384"/>
            <w:tcMar>
              <w:left w:type="dxa" w:w="0"/>
              <w:right w:type="dxa" w:w="0"/>
            </w:tcMar>
          </w:tcPr>
          <w:p w14:paraId="4B400000">
            <w:pPr>
              <w:pStyle w:val="Style_2"/>
              <w:ind w:firstLine="0" w:left="0"/>
              <w:jc w:val="center"/>
            </w:pPr>
            <w:r>
              <w:t>-</w:t>
            </w:r>
          </w:p>
        </w:tc>
        <w:tc>
          <w:tcPr>
            <w:tcW w:type="dxa" w:w="1264"/>
            <w:tcMar>
              <w:left w:type="dxa" w:w="0"/>
              <w:right w:type="dxa" w:w="0"/>
            </w:tcMar>
          </w:tcPr>
          <w:p w14:paraId="4C400000">
            <w:pPr>
              <w:pStyle w:val="Style_2"/>
              <w:ind w:firstLine="0" w:left="0"/>
              <w:jc w:val="center"/>
            </w:pPr>
            <w:r>
              <w:t>-</w:t>
            </w:r>
          </w:p>
        </w:tc>
        <w:tc>
          <w:tcPr>
            <w:tcW w:type="dxa" w:w="1384"/>
            <w:tcMar>
              <w:left w:type="dxa" w:w="0"/>
              <w:right w:type="dxa" w:w="0"/>
            </w:tcMar>
          </w:tcPr>
          <w:p w14:paraId="4D400000">
            <w:pPr>
              <w:pStyle w:val="Style_2"/>
              <w:ind w:firstLine="0" w:left="0"/>
              <w:jc w:val="center"/>
            </w:pPr>
            <w:r>
              <w:t>-</w:t>
            </w:r>
          </w:p>
        </w:tc>
        <w:tc>
          <w:tcPr>
            <w:tcW w:type="dxa" w:w="1384"/>
            <w:tcMar>
              <w:left w:type="dxa" w:w="0"/>
              <w:right w:type="dxa" w:w="0"/>
            </w:tcMar>
          </w:tcPr>
          <w:p w14:paraId="4E400000">
            <w:pPr>
              <w:pStyle w:val="Style_2"/>
              <w:ind w:firstLine="0" w:left="0"/>
              <w:jc w:val="center"/>
            </w:pPr>
            <w:r>
              <w:t>-</w:t>
            </w:r>
          </w:p>
        </w:tc>
        <w:tc>
          <w:tcPr>
            <w:tcW w:type="dxa" w:w="1384"/>
            <w:tcMar>
              <w:left w:type="dxa" w:w="0"/>
              <w:right w:type="dxa" w:w="0"/>
            </w:tcMar>
          </w:tcPr>
          <w:p w14:paraId="4F400000">
            <w:pPr>
              <w:pStyle w:val="Style_2"/>
              <w:ind w:firstLine="0" w:left="0"/>
              <w:jc w:val="center"/>
            </w:pPr>
            <w:r>
              <w:t>-</w:t>
            </w:r>
          </w:p>
        </w:tc>
        <w:tc>
          <w:tcPr>
            <w:tcW w:type="dxa" w:w="1384"/>
            <w:tcMar>
              <w:left w:type="dxa" w:w="0"/>
              <w:right w:type="dxa" w:w="0"/>
            </w:tcMar>
          </w:tcPr>
          <w:p w14:paraId="50400000">
            <w:pPr>
              <w:pStyle w:val="Style_2"/>
              <w:ind w:firstLine="0" w:left="0"/>
              <w:jc w:val="center"/>
            </w:pPr>
            <w:r>
              <w:t>-</w:t>
            </w:r>
          </w:p>
        </w:tc>
        <w:tc>
          <w:tcPr>
            <w:tcW w:type="dxa" w:w="1384"/>
            <w:tcMar>
              <w:left w:type="dxa" w:w="0"/>
              <w:right w:type="dxa" w:w="0"/>
            </w:tcMar>
          </w:tcPr>
          <w:p w14:paraId="51400000">
            <w:pPr>
              <w:pStyle w:val="Style_2"/>
              <w:ind w:firstLine="0" w:left="0"/>
              <w:jc w:val="center"/>
            </w:pPr>
            <w:r>
              <w:t>-</w:t>
            </w:r>
          </w:p>
        </w:tc>
        <w:tc>
          <w:tcPr>
            <w:tcW w:type="dxa" w:w="1384"/>
            <w:tcMar>
              <w:left w:type="dxa" w:w="0"/>
              <w:right w:type="dxa" w:w="0"/>
            </w:tcMar>
          </w:tcPr>
          <w:p w14:paraId="52400000">
            <w:pPr>
              <w:pStyle w:val="Style_2"/>
              <w:ind w:firstLine="0" w:left="0"/>
              <w:jc w:val="center"/>
            </w:pPr>
            <w:r>
              <w:t>7000000</w:t>
            </w:r>
          </w:p>
        </w:tc>
        <w:tc>
          <w:tcPr>
            <w:tcW w:type="dxa" w:w="1384"/>
            <w:tcMar>
              <w:left w:type="dxa" w:w="0"/>
              <w:right w:type="dxa" w:w="0"/>
            </w:tcMar>
          </w:tcPr>
          <w:p w14:paraId="53400000">
            <w:pPr>
              <w:pStyle w:val="Style_2"/>
              <w:ind w:firstLine="0" w:left="0"/>
              <w:jc w:val="center"/>
            </w:pPr>
            <w:r>
              <w:t>7000000</w:t>
            </w:r>
          </w:p>
        </w:tc>
      </w:tr>
      <w:tr>
        <w:tc>
          <w:tcPr>
            <w:tcW w:type="dxa" w:w="2041"/>
            <w:gridSpan w:val="1"/>
            <w:vMerge w:val="continue"/>
            <w:tcMar>
              <w:left w:type="dxa" w:w="0"/>
              <w:right w:type="dxa" w:w="0"/>
            </w:tcMar>
          </w:tcPr>
          <w:p/>
        </w:tc>
        <w:tc>
          <w:tcPr>
            <w:tcW w:type="dxa" w:w="1841"/>
            <w:tcMar>
              <w:left w:type="dxa" w:w="0"/>
              <w:right w:type="dxa" w:w="0"/>
            </w:tcMar>
          </w:tcPr>
          <w:p w14:paraId="54400000">
            <w:pPr>
              <w:pStyle w:val="Style_2"/>
              <w:ind w:firstLine="0" w:left="0"/>
              <w:jc w:val="left"/>
            </w:pPr>
            <w:r>
              <w:t>федеральный бюджет</w:t>
            </w:r>
          </w:p>
        </w:tc>
        <w:tc>
          <w:tcPr>
            <w:tcW w:type="dxa" w:w="694"/>
            <w:tcMar>
              <w:left w:type="dxa" w:w="0"/>
              <w:right w:type="dxa" w:w="0"/>
            </w:tcMar>
          </w:tcPr>
          <w:p w14:paraId="55400000">
            <w:pPr>
              <w:pStyle w:val="Style_2"/>
              <w:ind w:firstLine="0" w:left="0"/>
              <w:jc w:val="center"/>
            </w:pPr>
            <w:r>
              <w:t>X</w:t>
            </w:r>
          </w:p>
        </w:tc>
        <w:tc>
          <w:tcPr>
            <w:tcW w:type="dxa" w:w="424"/>
            <w:tcMar>
              <w:left w:type="dxa" w:w="0"/>
              <w:right w:type="dxa" w:w="0"/>
            </w:tcMar>
          </w:tcPr>
          <w:p w14:paraId="56400000">
            <w:pPr>
              <w:pStyle w:val="Style_2"/>
              <w:ind w:firstLine="0" w:left="0"/>
              <w:jc w:val="center"/>
            </w:pPr>
            <w:r>
              <w:t>15</w:t>
            </w:r>
          </w:p>
        </w:tc>
        <w:tc>
          <w:tcPr>
            <w:tcW w:type="dxa" w:w="559"/>
            <w:tcMar>
              <w:left w:type="dxa" w:w="0"/>
              <w:right w:type="dxa" w:w="0"/>
            </w:tcMar>
          </w:tcPr>
          <w:p w14:paraId="57400000">
            <w:pPr>
              <w:pStyle w:val="Style_2"/>
              <w:ind w:firstLine="0" w:left="0"/>
              <w:jc w:val="center"/>
            </w:pPr>
            <w:r>
              <w:t>1</w:t>
            </w:r>
          </w:p>
        </w:tc>
        <w:tc>
          <w:tcPr>
            <w:tcW w:type="dxa" w:w="514"/>
            <w:tcMar>
              <w:left w:type="dxa" w:w="0"/>
              <w:right w:type="dxa" w:w="0"/>
            </w:tcMar>
          </w:tcPr>
          <w:p w14:paraId="58400000">
            <w:pPr>
              <w:pStyle w:val="Style_2"/>
              <w:ind w:firstLine="0" w:left="0"/>
              <w:jc w:val="center"/>
            </w:pPr>
            <w:r>
              <w:t>04</w:t>
            </w:r>
          </w:p>
        </w:tc>
        <w:tc>
          <w:tcPr>
            <w:tcW w:type="dxa" w:w="1264"/>
            <w:tcMar>
              <w:left w:type="dxa" w:w="0"/>
              <w:right w:type="dxa" w:w="0"/>
            </w:tcMar>
          </w:tcPr>
          <w:p w14:paraId="59400000">
            <w:pPr>
              <w:pStyle w:val="Style_2"/>
              <w:ind w:firstLine="0" w:left="0"/>
              <w:jc w:val="center"/>
            </w:pPr>
            <w:r>
              <w:t>5189031,5</w:t>
            </w:r>
          </w:p>
        </w:tc>
        <w:tc>
          <w:tcPr>
            <w:tcW w:type="dxa" w:w="1264"/>
            <w:tcMar>
              <w:left w:type="dxa" w:w="0"/>
              <w:right w:type="dxa" w:w="0"/>
            </w:tcMar>
          </w:tcPr>
          <w:p w14:paraId="5A400000">
            <w:pPr>
              <w:pStyle w:val="Style_2"/>
              <w:ind w:firstLine="0" w:left="0"/>
              <w:jc w:val="center"/>
            </w:pPr>
            <w:r>
              <w:t>4227069</w:t>
            </w:r>
          </w:p>
        </w:tc>
        <w:tc>
          <w:tcPr>
            <w:tcW w:type="dxa" w:w="1264"/>
            <w:tcMar>
              <w:left w:type="dxa" w:w="0"/>
              <w:right w:type="dxa" w:w="0"/>
            </w:tcMar>
          </w:tcPr>
          <w:p w14:paraId="5B400000">
            <w:pPr>
              <w:pStyle w:val="Style_2"/>
              <w:ind w:firstLine="0" w:left="0"/>
              <w:jc w:val="center"/>
            </w:pPr>
            <w:r>
              <w:t>-</w:t>
            </w:r>
          </w:p>
        </w:tc>
        <w:tc>
          <w:tcPr>
            <w:tcW w:type="dxa" w:w="1384"/>
            <w:tcMar>
              <w:left w:type="dxa" w:w="0"/>
              <w:right w:type="dxa" w:w="0"/>
            </w:tcMar>
          </w:tcPr>
          <w:p w14:paraId="5C400000">
            <w:pPr>
              <w:pStyle w:val="Style_2"/>
              <w:ind w:firstLine="0" w:left="0"/>
              <w:jc w:val="center"/>
            </w:pPr>
            <w:r>
              <w:t>-</w:t>
            </w:r>
          </w:p>
        </w:tc>
        <w:tc>
          <w:tcPr>
            <w:tcW w:type="dxa" w:w="1264"/>
            <w:tcMar>
              <w:left w:type="dxa" w:w="0"/>
              <w:right w:type="dxa" w:w="0"/>
            </w:tcMar>
          </w:tcPr>
          <w:p w14:paraId="5D400000">
            <w:pPr>
              <w:pStyle w:val="Style_2"/>
              <w:ind w:firstLine="0" w:left="0"/>
              <w:jc w:val="center"/>
            </w:pPr>
            <w:r>
              <w:t>-</w:t>
            </w:r>
          </w:p>
        </w:tc>
        <w:tc>
          <w:tcPr>
            <w:tcW w:type="dxa" w:w="1384"/>
            <w:tcMar>
              <w:left w:type="dxa" w:w="0"/>
              <w:right w:type="dxa" w:w="0"/>
            </w:tcMar>
          </w:tcPr>
          <w:p w14:paraId="5E400000">
            <w:pPr>
              <w:pStyle w:val="Style_2"/>
              <w:ind w:firstLine="0" w:left="0"/>
              <w:jc w:val="center"/>
            </w:pPr>
            <w:r>
              <w:t>-</w:t>
            </w:r>
          </w:p>
        </w:tc>
        <w:tc>
          <w:tcPr>
            <w:tcW w:type="dxa" w:w="1384"/>
            <w:tcMar>
              <w:left w:type="dxa" w:w="0"/>
              <w:right w:type="dxa" w:w="0"/>
            </w:tcMar>
          </w:tcPr>
          <w:p w14:paraId="5F400000">
            <w:pPr>
              <w:pStyle w:val="Style_2"/>
              <w:ind w:firstLine="0" w:left="0"/>
              <w:jc w:val="center"/>
            </w:pPr>
            <w:r>
              <w:t>-</w:t>
            </w:r>
          </w:p>
        </w:tc>
        <w:tc>
          <w:tcPr>
            <w:tcW w:type="dxa" w:w="1384"/>
            <w:tcMar>
              <w:left w:type="dxa" w:w="0"/>
              <w:right w:type="dxa" w:w="0"/>
            </w:tcMar>
          </w:tcPr>
          <w:p w14:paraId="60400000">
            <w:pPr>
              <w:pStyle w:val="Style_2"/>
              <w:ind w:firstLine="0" w:left="0"/>
              <w:jc w:val="center"/>
            </w:pPr>
            <w:r>
              <w:t>-</w:t>
            </w:r>
          </w:p>
        </w:tc>
        <w:tc>
          <w:tcPr>
            <w:tcW w:type="dxa" w:w="1384"/>
            <w:tcMar>
              <w:left w:type="dxa" w:w="0"/>
              <w:right w:type="dxa" w:w="0"/>
            </w:tcMar>
          </w:tcPr>
          <w:p w14:paraId="61400000">
            <w:pPr>
              <w:pStyle w:val="Style_2"/>
              <w:ind w:firstLine="0" w:left="0"/>
              <w:jc w:val="center"/>
            </w:pPr>
            <w:r>
              <w:t>-</w:t>
            </w:r>
          </w:p>
        </w:tc>
        <w:tc>
          <w:tcPr>
            <w:tcW w:type="dxa" w:w="1384"/>
            <w:tcMar>
              <w:left w:type="dxa" w:w="0"/>
              <w:right w:type="dxa" w:w="0"/>
            </w:tcMar>
          </w:tcPr>
          <w:p w14:paraId="62400000">
            <w:pPr>
              <w:pStyle w:val="Style_2"/>
              <w:ind w:firstLine="0" w:left="0"/>
              <w:jc w:val="center"/>
            </w:pPr>
            <w:r>
              <w:t>-</w:t>
            </w:r>
          </w:p>
        </w:tc>
        <w:tc>
          <w:tcPr>
            <w:tcW w:type="dxa" w:w="1384"/>
            <w:tcMar>
              <w:left w:type="dxa" w:w="0"/>
              <w:right w:type="dxa" w:w="0"/>
            </w:tcMar>
          </w:tcPr>
          <w:p w14:paraId="63400000">
            <w:pPr>
              <w:pStyle w:val="Style_2"/>
              <w:ind w:firstLine="0" w:left="0"/>
              <w:jc w:val="center"/>
            </w:pPr>
            <w:r>
              <w:t>7000000</w:t>
            </w:r>
          </w:p>
        </w:tc>
        <w:tc>
          <w:tcPr>
            <w:tcW w:type="dxa" w:w="1384"/>
            <w:tcMar>
              <w:left w:type="dxa" w:w="0"/>
              <w:right w:type="dxa" w:w="0"/>
            </w:tcMar>
          </w:tcPr>
          <w:p w14:paraId="64400000">
            <w:pPr>
              <w:pStyle w:val="Style_2"/>
              <w:ind w:firstLine="0" w:left="0"/>
              <w:jc w:val="center"/>
            </w:pPr>
            <w:r>
              <w:t>7000000</w:t>
            </w:r>
          </w:p>
        </w:tc>
      </w:tr>
      <w:tr>
        <w:tc>
          <w:tcPr>
            <w:tcW w:type="dxa" w:w="2041"/>
            <w:gridSpan w:val="1"/>
            <w:vMerge w:val="continue"/>
            <w:tcMar>
              <w:left w:type="dxa" w:w="0"/>
              <w:right w:type="dxa" w:w="0"/>
            </w:tcMar>
          </w:tcPr>
          <w:p/>
        </w:tc>
        <w:tc>
          <w:tcPr>
            <w:tcW w:type="dxa" w:w="1841"/>
            <w:tcMar>
              <w:left w:type="dxa" w:w="0"/>
              <w:right w:type="dxa" w:w="0"/>
            </w:tcMar>
          </w:tcPr>
          <w:p w14:paraId="65400000">
            <w:pPr>
              <w:pStyle w:val="Style_2"/>
              <w:ind w:firstLine="0" w:left="0"/>
              <w:jc w:val="left"/>
            </w:pPr>
            <w:r>
              <w:t>Минэкономразвития России</w:t>
            </w:r>
          </w:p>
        </w:tc>
        <w:tc>
          <w:tcPr>
            <w:tcW w:type="dxa" w:w="694"/>
            <w:tcMar>
              <w:left w:type="dxa" w:w="0"/>
              <w:right w:type="dxa" w:w="0"/>
            </w:tcMar>
          </w:tcPr>
          <w:p w14:paraId="66400000">
            <w:pPr>
              <w:pStyle w:val="Style_2"/>
              <w:ind w:firstLine="0" w:left="0"/>
              <w:jc w:val="center"/>
            </w:pPr>
            <w:r>
              <w:t>139</w:t>
            </w:r>
          </w:p>
        </w:tc>
        <w:tc>
          <w:tcPr>
            <w:tcW w:type="dxa" w:w="424"/>
            <w:tcMar>
              <w:left w:type="dxa" w:w="0"/>
              <w:right w:type="dxa" w:w="0"/>
            </w:tcMar>
          </w:tcPr>
          <w:p w14:paraId="67400000">
            <w:pPr>
              <w:pStyle w:val="Style_2"/>
              <w:ind w:firstLine="0" w:left="0"/>
              <w:jc w:val="center"/>
            </w:pPr>
            <w:r>
              <w:t>15</w:t>
            </w:r>
          </w:p>
        </w:tc>
        <w:tc>
          <w:tcPr>
            <w:tcW w:type="dxa" w:w="559"/>
            <w:tcMar>
              <w:left w:type="dxa" w:w="0"/>
              <w:right w:type="dxa" w:w="0"/>
            </w:tcMar>
          </w:tcPr>
          <w:p w14:paraId="68400000">
            <w:pPr>
              <w:pStyle w:val="Style_2"/>
              <w:ind w:firstLine="0" w:left="0"/>
              <w:jc w:val="center"/>
            </w:pPr>
            <w:r>
              <w:t>1</w:t>
            </w:r>
          </w:p>
        </w:tc>
        <w:tc>
          <w:tcPr>
            <w:tcW w:type="dxa" w:w="514"/>
            <w:tcMar>
              <w:left w:type="dxa" w:w="0"/>
              <w:right w:type="dxa" w:w="0"/>
            </w:tcMar>
          </w:tcPr>
          <w:p w14:paraId="69400000">
            <w:pPr>
              <w:pStyle w:val="Style_2"/>
              <w:ind w:firstLine="0" w:left="0"/>
              <w:jc w:val="center"/>
            </w:pPr>
            <w:r>
              <w:t>04</w:t>
            </w:r>
          </w:p>
        </w:tc>
        <w:tc>
          <w:tcPr>
            <w:tcW w:type="dxa" w:w="1264"/>
            <w:tcMar>
              <w:left w:type="dxa" w:w="0"/>
              <w:right w:type="dxa" w:w="0"/>
            </w:tcMar>
          </w:tcPr>
          <w:p w14:paraId="6A400000">
            <w:pPr>
              <w:pStyle w:val="Style_2"/>
              <w:ind w:firstLine="0" w:left="0"/>
              <w:jc w:val="center"/>
            </w:pPr>
            <w:r>
              <w:t>5189031,5</w:t>
            </w:r>
          </w:p>
        </w:tc>
        <w:tc>
          <w:tcPr>
            <w:tcW w:type="dxa" w:w="1264"/>
            <w:tcMar>
              <w:left w:type="dxa" w:w="0"/>
              <w:right w:type="dxa" w:w="0"/>
            </w:tcMar>
          </w:tcPr>
          <w:p w14:paraId="6B400000">
            <w:pPr>
              <w:pStyle w:val="Style_2"/>
              <w:ind w:firstLine="0" w:left="0"/>
              <w:jc w:val="center"/>
            </w:pPr>
            <w:r>
              <w:t>4227069</w:t>
            </w:r>
          </w:p>
        </w:tc>
        <w:tc>
          <w:tcPr>
            <w:tcW w:type="dxa" w:w="1264"/>
            <w:tcMar>
              <w:left w:type="dxa" w:w="0"/>
              <w:right w:type="dxa" w:w="0"/>
            </w:tcMar>
          </w:tcPr>
          <w:p w14:paraId="6C400000">
            <w:pPr>
              <w:pStyle w:val="Style_2"/>
              <w:ind w:firstLine="0" w:left="0"/>
              <w:jc w:val="center"/>
            </w:pPr>
            <w:r>
              <w:t>-</w:t>
            </w:r>
          </w:p>
        </w:tc>
        <w:tc>
          <w:tcPr>
            <w:tcW w:type="dxa" w:w="1384"/>
            <w:tcMar>
              <w:left w:type="dxa" w:w="0"/>
              <w:right w:type="dxa" w:w="0"/>
            </w:tcMar>
          </w:tcPr>
          <w:p w14:paraId="6D400000">
            <w:pPr>
              <w:pStyle w:val="Style_2"/>
              <w:ind w:firstLine="0" w:left="0"/>
              <w:jc w:val="center"/>
            </w:pPr>
            <w:r>
              <w:t>-</w:t>
            </w:r>
          </w:p>
        </w:tc>
        <w:tc>
          <w:tcPr>
            <w:tcW w:type="dxa" w:w="1264"/>
            <w:tcMar>
              <w:left w:type="dxa" w:w="0"/>
              <w:right w:type="dxa" w:w="0"/>
            </w:tcMar>
          </w:tcPr>
          <w:p w14:paraId="6E400000">
            <w:pPr>
              <w:pStyle w:val="Style_2"/>
              <w:ind w:firstLine="0" w:left="0"/>
              <w:jc w:val="center"/>
            </w:pPr>
            <w:r>
              <w:t>-</w:t>
            </w:r>
          </w:p>
        </w:tc>
        <w:tc>
          <w:tcPr>
            <w:tcW w:type="dxa" w:w="1384"/>
            <w:tcMar>
              <w:left w:type="dxa" w:w="0"/>
              <w:right w:type="dxa" w:w="0"/>
            </w:tcMar>
          </w:tcPr>
          <w:p w14:paraId="6F400000">
            <w:pPr>
              <w:pStyle w:val="Style_2"/>
              <w:ind w:firstLine="0" w:left="0"/>
              <w:jc w:val="center"/>
            </w:pPr>
            <w:r>
              <w:t>-</w:t>
            </w:r>
          </w:p>
        </w:tc>
        <w:tc>
          <w:tcPr>
            <w:tcW w:type="dxa" w:w="1384"/>
            <w:tcMar>
              <w:left w:type="dxa" w:w="0"/>
              <w:right w:type="dxa" w:w="0"/>
            </w:tcMar>
          </w:tcPr>
          <w:p w14:paraId="70400000">
            <w:pPr>
              <w:pStyle w:val="Style_2"/>
              <w:ind w:firstLine="0" w:left="0"/>
              <w:jc w:val="center"/>
            </w:pPr>
            <w:r>
              <w:t>-</w:t>
            </w:r>
          </w:p>
        </w:tc>
        <w:tc>
          <w:tcPr>
            <w:tcW w:type="dxa" w:w="1384"/>
            <w:tcMar>
              <w:left w:type="dxa" w:w="0"/>
              <w:right w:type="dxa" w:w="0"/>
            </w:tcMar>
          </w:tcPr>
          <w:p w14:paraId="71400000">
            <w:pPr>
              <w:pStyle w:val="Style_2"/>
              <w:ind w:firstLine="0" w:left="0"/>
              <w:jc w:val="center"/>
            </w:pPr>
            <w:r>
              <w:t>-</w:t>
            </w:r>
          </w:p>
        </w:tc>
        <w:tc>
          <w:tcPr>
            <w:tcW w:type="dxa" w:w="1384"/>
            <w:tcMar>
              <w:left w:type="dxa" w:w="0"/>
              <w:right w:type="dxa" w:w="0"/>
            </w:tcMar>
          </w:tcPr>
          <w:p w14:paraId="72400000">
            <w:pPr>
              <w:pStyle w:val="Style_2"/>
              <w:ind w:firstLine="0" w:left="0"/>
              <w:jc w:val="center"/>
            </w:pPr>
            <w:r>
              <w:t>-</w:t>
            </w:r>
          </w:p>
        </w:tc>
        <w:tc>
          <w:tcPr>
            <w:tcW w:type="dxa" w:w="1384"/>
            <w:tcMar>
              <w:left w:type="dxa" w:w="0"/>
              <w:right w:type="dxa" w:w="0"/>
            </w:tcMar>
          </w:tcPr>
          <w:p w14:paraId="73400000">
            <w:pPr>
              <w:pStyle w:val="Style_2"/>
              <w:ind w:firstLine="0" w:left="0"/>
              <w:jc w:val="center"/>
            </w:pPr>
            <w:r>
              <w:t>-</w:t>
            </w:r>
          </w:p>
        </w:tc>
        <w:tc>
          <w:tcPr>
            <w:tcW w:type="dxa" w:w="1384"/>
            <w:tcMar>
              <w:left w:type="dxa" w:w="0"/>
              <w:right w:type="dxa" w:w="0"/>
            </w:tcMar>
          </w:tcPr>
          <w:p w14:paraId="74400000">
            <w:pPr>
              <w:pStyle w:val="Style_2"/>
              <w:ind w:firstLine="0" w:left="0"/>
              <w:jc w:val="center"/>
            </w:pPr>
            <w:r>
              <w:t>7000000</w:t>
            </w:r>
          </w:p>
        </w:tc>
        <w:tc>
          <w:tcPr>
            <w:tcW w:type="dxa" w:w="1384"/>
            <w:tcMar>
              <w:left w:type="dxa" w:w="0"/>
              <w:right w:type="dxa" w:w="0"/>
            </w:tcMar>
          </w:tcPr>
          <w:p w14:paraId="75400000">
            <w:pPr>
              <w:pStyle w:val="Style_2"/>
              <w:ind w:firstLine="0" w:left="0"/>
              <w:jc w:val="center"/>
            </w:pPr>
            <w:r>
              <w:t>7000000</w:t>
            </w:r>
          </w:p>
        </w:tc>
      </w:tr>
      <w:tr>
        <w:tc>
          <w:tcPr>
            <w:tcW w:type="dxa" w:w="2041"/>
            <w:vMerge w:val="restart"/>
            <w:tcMar>
              <w:left w:type="dxa" w:w="0"/>
              <w:right w:type="dxa" w:w="0"/>
            </w:tcMar>
          </w:tcPr>
          <w:p w14:paraId="76400000">
            <w:pPr>
              <w:pStyle w:val="Style_2"/>
              <w:ind w:firstLine="0" w:left="0"/>
              <w:jc w:val="left"/>
            </w:pPr>
            <w:r>
              <w:t>Основное мероприятие 1.5 Создание благоприятной конкурентной среды</w:t>
            </w:r>
          </w:p>
        </w:tc>
        <w:tc>
          <w:tcPr>
            <w:tcW w:type="dxa" w:w="1841"/>
            <w:tcMar>
              <w:left w:type="dxa" w:w="0"/>
              <w:right w:type="dxa" w:w="0"/>
            </w:tcMar>
          </w:tcPr>
          <w:p w14:paraId="77400000">
            <w:pPr>
              <w:pStyle w:val="Style_2"/>
              <w:ind w:firstLine="0" w:left="0"/>
              <w:jc w:val="left"/>
            </w:pPr>
            <w:r>
              <w:t>всего</w:t>
            </w:r>
          </w:p>
        </w:tc>
        <w:tc>
          <w:tcPr>
            <w:tcW w:type="dxa" w:w="694"/>
            <w:tcMar>
              <w:left w:type="dxa" w:w="0"/>
              <w:right w:type="dxa" w:w="0"/>
            </w:tcMar>
          </w:tcPr>
          <w:p w14:paraId="78400000">
            <w:pPr>
              <w:pStyle w:val="Style_2"/>
              <w:ind w:firstLine="0" w:left="0"/>
              <w:jc w:val="center"/>
            </w:pPr>
            <w:r>
              <w:t>X</w:t>
            </w:r>
          </w:p>
        </w:tc>
        <w:tc>
          <w:tcPr>
            <w:tcW w:type="dxa" w:w="424"/>
            <w:tcMar>
              <w:left w:type="dxa" w:w="0"/>
              <w:right w:type="dxa" w:w="0"/>
            </w:tcMar>
          </w:tcPr>
          <w:p w14:paraId="79400000">
            <w:pPr>
              <w:pStyle w:val="Style_2"/>
              <w:ind w:firstLine="0" w:left="0"/>
              <w:jc w:val="center"/>
            </w:pPr>
            <w:r>
              <w:t>15</w:t>
            </w:r>
          </w:p>
        </w:tc>
        <w:tc>
          <w:tcPr>
            <w:tcW w:type="dxa" w:w="559"/>
            <w:tcMar>
              <w:left w:type="dxa" w:w="0"/>
              <w:right w:type="dxa" w:w="0"/>
            </w:tcMar>
          </w:tcPr>
          <w:p w14:paraId="7A400000">
            <w:pPr>
              <w:pStyle w:val="Style_2"/>
              <w:ind w:firstLine="0" w:left="0"/>
              <w:jc w:val="center"/>
            </w:pPr>
            <w:r>
              <w:t>1</w:t>
            </w:r>
          </w:p>
        </w:tc>
        <w:tc>
          <w:tcPr>
            <w:tcW w:type="dxa" w:w="514"/>
            <w:tcMar>
              <w:left w:type="dxa" w:w="0"/>
              <w:right w:type="dxa" w:w="0"/>
            </w:tcMar>
          </w:tcPr>
          <w:p w14:paraId="7B400000">
            <w:pPr>
              <w:pStyle w:val="Style_2"/>
              <w:ind w:firstLine="0" w:left="0"/>
              <w:jc w:val="center"/>
            </w:pPr>
            <w:r>
              <w:t>05</w:t>
            </w:r>
          </w:p>
        </w:tc>
        <w:tc>
          <w:tcPr>
            <w:tcW w:type="dxa" w:w="1264"/>
            <w:tcMar>
              <w:left w:type="dxa" w:w="0"/>
              <w:right w:type="dxa" w:w="0"/>
            </w:tcMar>
          </w:tcPr>
          <w:p w14:paraId="7C400000">
            <w:pPr>
              <w:pStyle w:val="Style_2"/>
              <w:ind w:firstLine="0" w:left="0"/>
              <w:jc w:val="center"/>
            </w:pPr>
            <w:r>
              <w:t>-</w:t>
            </w:r>
          </w:p>
        </w:tc>
        <w:tc>
          <w:tcPr>
            <w:tcW w:type="dxa" w:w="1264"/>
            <w:tcMar>
              <w:left w:type="dxa" w:w="0"/>
              <w:right w:type="dxa" w:w="0"/>
            </w:tcMar>
          </w:tcPr>
          <w:p w14:paraId="7D400000">
            <w:pPr>
              <w:pStyle w:val="Style_2"/>
              <w:ind w:firstLine="0" w:left="0"/>
              <w:jc w:val="center"/>
            </w:pPr>
            <w:r>
              <w:t>-</w:t>
            </w:r>
          </w:p>
        </w:tc>
        <w:tc>
          <w:tcPr>
            <w:tcW w:type="dxa" w:w="1264"/>
            <w:tcMar>
              <w:left w:type="dxa" w:w="0"/>
              <w:right w:type="dxa" w:w="0"/>
            </w:tcMar>
          </w:tcPr>
          <w:p w14:paraId="7E400000">
            <w:pPr>
              <w:pStyle w:val="Style_2"/>
              <w:ind w:firstLine="0" w:left="0"/>
              <w:jc w:val="center"/>
            </w:pPr>
            <w:r>
              <w:t>-</w:t>
            </w:r>
          </w:p>
        </w:tc>
        <w:tc>
          <w:tcPr>
            <w:tcW w:type="dxa" w:w="1384"/>
            <w:tcMar>
              <w:left w:type="dxa" w:w="0"/>
              <w:right w:type="dxa" w:w="0"/>
            </w:tcMar>
          </w:tcPr>
          <w:p w14:paraId="7F400000">
            <w:pPr>
              <w:pStyle w:val="Style_2"/>
              <w:ind w:firstLine="0" w:left="0"/>
              <w:jc w:val="center"/>
            </w:pPr>
            <w:r>
              <w:t>-</w:t>
            </w:r>
          </w:p>
        </w:tc>
        <w:tc>
          <w:tcPr>
            <w:tcW w:type="dxa" w:w="1264"/>
            <w:tcMar>
              <w:left w:type="dxa" w:w="0"/>
              <w:right w:type="dxa" w:w="0"/>
            </w:tcMar>
          </w:tcPr>
          <w:p w14:paraId="80400000">
            <w:pPr>
              <w:pStyle w:val="Style_2"/>
              <w:ind w:firstLine="0" w:left="0"/>
              <w:jc w:val="center"/>
            </w:pPr>
            <w:r>
              <w:t>-</w:t>
            </w:r>
          </w:p>
        </w:tc>
        <w:tc>
          <w:tcPr>
            <w:tcW w:type="dxa" w:w="1384"/>
            <w:tcMar>
              <w:left w:type="dxa" w:w="0"/>
              <w:right w:type="dxa" w:w="0"/>
            </w:tcMar>
          </w:tcPr>
          <w:p w14:paraId="81400000">
            <w:pPr>
              <w:pStyle w:val="Style_2"/>
              <w:ind w:firstLine="0" w:left="0"/>
              <w:jc w:val="center"/>
            </w:pPr>
            <w:r>
              <w:t>-</w:t>
            </w:r>
          </w:p>
        </w:tc>
        <w:tc>
          <w:tcPr>
            <w:tcW w:type="dxa" w:w="1384"/>
            <w:tcMar>
              <w:left w:type="dxa" w:w="0"/>
              <w:right w:type="dxa" w:w="0"/>
            </w:tcMar>
          </w:tcPr>
          <w:p w14:paraId="82400000">
            <w:pPr>
              <w:pStyle w:val="Style_2"/>
              <w:ind w:firstLine="0" w:left="0"/>
              <w:jc w:val="center"/>
            </w:pPr>
            <w:r>
              <w:t>-</w:t>
            </w:r>
          </w:p>
        </w:tc>
        <w:tc>
          <w:tcPr>
            <w:tcW w:type="dxa" w:w="1384"/>
            <w:tcMar>
              <w:left w:type="dxa" w:w="0"/>
              <w:right w:type="dxa" w:w="0"/>
            </w:tcMar>
          </w:tcPr>
          <w:p w14:paraId="83400000">
            <w:pPr>
              <w:pStyle w:val="Style_2"/>
              <w:ind w:firstLine="0" w:left="0"/>
              <w:jc w:val="center"/>
            </w:pPr>
            <w:r>
              <w:t>-</w:t>
            </w:r>
          </w:p>
        </w:tc>
        <w:tc>
          <w:tcPr>
            <w:tcW w:type="dxa" w:w="1384"/>
            <w:tcMar>
              <w:left w:type="dxa" w:w="0"/>
              <w:right w:type="dxa" w:w="0"/>
            </w:tcMar>
          </w:tcPr>
          <w:p w14:paraId="84400000">
            <w:pPr>
              <w:pStyle w:val="Style_2"/>
              <w:ind w:firstLine="0" w:left="0"/>
              <w:jc w:val="center"/>
            </w:pPr>
            <w:r>
              <w:t>-</w:t>
            </w:r>
          </w:p>
        </w:tc>
        <w:tc>
          <w:tcPr>
            <w:tcW w:type="dxa" w:w="1384"/>
            <w:tcMar>
              <w:left w:type="dxa" w:w="0"/>
              <w:right w:type="dxa" w:w="0"/>
            </w:tcMar>
          </w:tcPr>
          <w:p w14:paraId="85400000">
            <w:pPr>
              <w:pStyle w:val="Style_2"/>
              <w:ind w:firstLine="0" w:left="0"/>
              <w:jc w:val="center"/>
            </w:pPr>
            <w:r>
              <w:t>-</w:t>
            </w:r>
          </w:p>
        </w:tc>
        <w:tc>
          <w:tcPr>
            <w:tcW w:type="dxa" w:w="1384"/>
            <w:tcMar>
              <w:left w:type="dxa" w:w="0"/>
              <w:right w:type="dxa" w:w="0"/>
            </w:tcMar>
          </w:tcPr>
          <w:p w14:paraId="86400000">
            <w:pPr>
              <w:pStyle w:val="Style_2"/>
              <w:ind w:firstLine="0" w:left="0"/>
              <w:jc w:val="center"/>
            </w:pPr>
            <w:r>
              <w:t>-</w:t>
            </w:r>
          </w:p>
        </w:tc>
        <w:tc>
          <w:tcPr>
            <w:tcW w:type="dxa" w:w="1384"/>
            <w:tcMar>
              <w:left w:type="dxa" w:w="0"/>
              <w:right w:type="dxa" w:w="0"/>
            </w:tcMar>
          </w:tcPr>
          <w:p w14:paraId="8740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8400000">
            <w:pPr>
              <w:pStyle w:val="Style_2"/>
              <w:ind w:firstLine="0" w:left="0"/>
              <w:jc w:val="left"/>
            </w:pPr>
            <w:r>
              <w:t>федеральный бюджет</w:t>
            </w:r>
          </w:p>
        </w:tc>
        <w:tc>
          <w:tcPr>
            <w:tcW w:type="dxa" w:w="694"/>
            <w:tcMar>
              <w:left w:type="dxa" w:w="0"/>
              <w:right w:type="dxa" w:w="0"/>
            </w:tcMar>
          </w:tcPr>
          <w:p w14:paraId="89400000">
            <w:pPr>
              <w:pStyle w:val="Style_2"/>
              <w:ind w:firstLine="0" w:left="0"/>
              <w:jc w:val="center"/>
            </w:pPr>
            <w:r>
              <w:t>X</w:t>
            </w:r>
          </w:p>
        </w:tc>
        <w:tc>
          <w:tcPr>
            <w:tcW w:type="dxa" w:w="424"/>
            <w:tcMar>
              <w:left w:type="dxa" w:w="0"/>
              <w:right w:type="dxa" w:w="0"/>
            </w:tcMar>
          </w:tcPr>
          <w:p w14:paraId="8A400000">
            <w:pPr>
              <w:pStyle w:val="Style_2"/>
              <w:ind w:firstLine="0" w:left="0"/>
              <w:jc w:val="center"/>
            </w:pPr>
            <w:r>
              <w:t>15</w:t>
            </w:r>
          </w:p>
        </w:tc>
        <w:tc>
          <w:tcPr>
            <w:tcW w:type="dxa" w:w="559"/>
            <w:tcMar>
              <w:left w:type="dxa" w:w="0"/>
              <w:right w:type="dxa" w:w="0"/>
            </w:tcMar>
          </w:tcPr>
          <w:p w14:paraId="8B400000">
            <w:pPr>
              <w:pStyle w:val="Style_2"/>
              <w:ind w:firstLine="0" w:left="0"/>
              <w:jc w:val="center"/>
            </w:pPr>
            <w:r>
              <w:t>1</w:t>
            </w:r>
          </w:p>
        </w:tc>
        <w:tc>
          <w:tcPr>
            <w:tcW w:type="dxa" w:w="514"/>
            <w:tcMar>
              <w:left w:type="dxa" w:w="0"/>
              <w:right w:type="dxa" w:w="0"/>
            </w:tcMar>
          </w:tcPr>
          <w:p w14:paraId="8C400000">
            <w:pPr>
              <w:pStyle w:val="Style_2"/>
              <w:ind w:firstLine="0" w:left="0"/>
              <w:jc w:val="center"/>
            </w:pPr>
            <w:r>
              <w:t>05</w:t>
            </w:r>
          </w:p>
        </w:tc>
        <w:tc>
          <w:tcPr>
            <w:tcW w:type="dxa" w:w="1264"/>
            <w:tcMar>
              <w:left w:type="dxa" w:w="0"/>
              <w:right w:type="dxa" w:w="0"/>
            </w:tcMar>
          </w:tcPr>
          <w:p w14:paraId="8D400000">
            <w:pPr>
              <w:pStyle w:val="Style_2"/>
              <w:ind w:firstLine="0" w:left="0"/>
              <w:jc w:val="center"/>
            </w:pPr>
            <w:r>
              <w:t>-</w:t>
            </w:r>
          </w:p>
        </w:tc>
        <w:tc>
          <w:tcPr>
            <w:tcW w:type="dxa" w:w="1264"/>
            <w:tcMar>
              <w:left w:type="dxa" w:w="0"/>
              <w:right w:type="dxa" w:w="0"/>
            </w:tcMar>
          </w:tcPr>
          <w:p w14:paraId="8E400000">
            <w:pPr>
              <w:pStyle w:val="Style_2"/>
              <w:ind w:firstLine="0" w:left="0"/>
              <w:jc w:val="center"/>
            </w:pPr>
            <w:r>
              <w:t>-</w:t>
            </w:r>
          </w:p>
        </w:tc>
        <w:tc>
          <w:tcPr>
            <w:tcW w:type="dxa" w:w="1264"/>
            <w:tcMar>
              <w:left w:type="dxa" w:w="0"/>
              <w:right w:type="dxa" w:w="0"/>
            </w:tcMar>
          </w:tcPr>
          <w:p w14:paraId="8F400000">
            <w:pPr>
              <w:pStyle w:val="Style_2"/>
              <w:ind w:firstLine="0" w:left="0"/>
              <w:jc w:val="center"/>
            </w:pPr>
            <w:r>
              <w:t>-</w:t>
            </w:r>
          </w:p>
        </w:tc>
        <w:tc>
          <w:tcPr>
            <w:tcW w:type="dxa" w:w="1384"/>
            <w:tcMar>
              <w:left w:type="dxa" w:w="0"/>
              <w:right w:type="dxa" w:w="0"/>
            </w:tcMar>
          </w:tcPr>
          <w:p w14:paraId="90400000">
            <w:pPr>
              <w:pStyle w:val="Style_2"/>
              <w:ind w:firstLine="0" w:left="0"/>
              <w:jc w:val="center"/>
            </w:pPr>
            <w:r>
              <w:t>-</w:t>
            </w:r>
          </w:p>
        </w:tc>
        <w:tc>
          <w:tcPr>
            <w:tcW w:type="dxa" w:w="1264"/>
            <w:tcMar>
              <w:left w:type="dxa" w:w="0"/>
              <w:right w:type="dxa" w:w="0"/>
            </w:tcMar>
          </w:tcPr>
          <w:p w14:paraId="91400000">
            <w:pPr>
              <w:pStyle w:val="Style_2"/>
              <w:ind w:firstLine="0" w:left="0"/>
              <w:jc w:val="center"/>
            </w:pPr>
            <w:r>
              <w:t>-</w:t>
            </w:r>
          </w:p>
        </w:tc>
        <w:tc>
          <w:tcPr>
            <w:tcW w:type="dxa" w:w="1384"/>
            <w:tcMar>
              <w:left w:type="dxa" w:w="0"/>
              <w:right w:type="dxa" w:w="0"/>
            </w:tcMar>
          </w:tcPr>
          <w:p w14:paraId="92400000">
            <w:pPr>
              <w:pStyle w:val="Style_2"/>
              <w:ind w:firstLine="0" w:left="0"/>
              <w:jc w:val="center"/>
            </w:pPr>
            <w:r>
              <w:t>-</w:t>
            </w:r>
          </w:p>
        </w:tc>
        <w:tc>
          <w:tcPr>
            <w:tcW w:type="dxa" w:w="1384"/>
            <w:tcMar>
              <w:left w:type="dxa" w:w="0"/>
              <w:right w:type="dxa" w:w="0"/>
            </w:tcMar>
          </w:tcPr>
          <w:p w14:paraId="93400000">
            <w:pPr>
              <w:pStyle w:val="Style_2"/>
              <w:ind w:firstLine="0" w:left="0"/>
              <w:jc w:val="center"/>
            </w:pPr>
            <w:r>
              <w:t>-</w:t>
            </w:r>
          </w:p>
        </w:tc>
        <w:tc>
          <w:tcPr>
            <w:tcW w:type="dxa" w:w="1384"/>
            <w:tcMar>
              <w:left w:type="dxa" w:w="0"/>
              <w:right w:type="dxa" w:w="0"/>
            </w:tcMar>
          </w:tcPr>
          <w:p w14:paraId="94400000">
            <w:pPr>
              <w:pStyle w:val="Style_2"/>
              <w:ind w:firstLine="0" w:left="0"/>
              <w:jc w:val="center"/>
            </w:pPr>
            <w:r>
              <w:t>-</w:t>
            </w:r>
          </w:p>
        </w:tc>
        <w:tc>
          <w:tcPr>
            <w:tcW w:type="dxa" w:w="1384"/>
            <w:tcMar>
              <w:left w:type="dxa" w:w="0"/>
              <w:right w:type="dxa" w:w="0"/>
            </w:tcMar>
          </w:tcPr>
          <w:p w14:paraId="95400000">
            <w:pPr>
              <w:pStyle w:val="Style_2"/>
              <w:ind w:firstLine="0" w:left="0"/>
              <w:jc w:val="center"/>
            </w:pPr>
            <w:r>
              <w:t>-</w:t>
            </w:r>
          </w:p>
        </w:tc>
        <w:tc>
          <w:tcPr>
            <w:tcW w:type="dxa" w:w="1384"/>
            <w:tcMar>
              <w:left w:type="dxa" w:w="0"/>
              <w:right w:type="dxa" w:w="0"/>
            </w:tcMar>
          </w:tcPr>
          <w:p w14:paraId="96400000">
            <w:pPr>
              <w:pStyle w:val="Style_2"/>
              <w:ind w:firstLine="0" w:left="0"/>
              <w:jc w:val="center"/>
            </w:pPr>
            <w:r>
              <w:t>-</w:t>
            </w:r>
          </w:p>
        </w:tc>
        <w:tc>
          <w:tcPr>
            <w:tcW w:type="dxa" w:w="1384"/>
            <w:tcMar>
              <w:left w:type="dxa" w:w="0"/>
              <w:right w:type="dxa" w:w="0"/>
            </w:tcMar>
          </w:tcPr>
          <w:p w14:paraId="97400000">
            <w:pPr>
              <w:pStyle w:val="Style_2"/>
              <w:ind w:firstLine="0" w:left="0"/>
              <w:jc w:val="center"/>
            </w:pPr>
            <w:r>
              <w:t>-</w:t>
            </w:r>
          </w:p>
        </w:tc>
        <w:tc>
          <w:tcPr>
            <w:tcW w:type="dxa" w:w="1384"/>
            <w:tcMar>
              <w:left w:type="dxa" w:w="0"/>
              <w:right w:type="dxa" w:w="0"/>
            </w:tcMar>
          </w:tcPr>
          <w:p w14:paraId="9840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99400000">
            <w:pPr>
              <w:pStyle w:val="Style_2"/>
              <w:ind w:firstLine="0" w:left="0"/>
              <w:jc w:val="left"/>
            </w:pPr>
            <w:r>
              <w:t>Минэкономразвития России</w:t>
            </w:r>
          </w:p>
        </w:tc>
        <w:tc>
          <w:tcPr>
            <w:tcW w:type="dxa" w:w="694"/>
            <w:tcMar>
              <w:left w:type="dxa" w:w="0"/>
              <w:right w:type="dxa" w:w="0"/>
            </w:tcMar>
          </w:tcPr>
          <w:p w14:paraId="9A400000">
            <w:pPr>
              <w:pStyle w:val="Style_2"/>
              <w:ind w:firstLine="0" w:left="0"/>
              <w:jc w:val="center"/>
            </w:pPr>
            <w:r>
              <w:t>139</w:t>
            </w:r>
          </w:p>
        </w:tc>
        <w:tc>
          <w:tcPr>
            <w:tcW w:type="dxa" w:w="424"/>
            <w:tcMar>
              <w:left w:type="dxa" w:w="0"/>
              <w:right w:type="dxa" w:w="0"/>
            </w:tcMar>
          </w:tcPr>
          <w:p w14:paraId="9B400000">
            <w:pPr>
              <w:pStyle w:val="Style_2"/>
              <w:ind w:firstLine="0" w:left="0"/>
              <w:jc w:val="center"/>
            </w:pPr>
            <w:r>
              <w:t>15</w:t>
            </w:r>
          </w:p>
        </w:tc>
        <w:tc>
          <w:tcPr>
            <w:tcW w:type="dxa" w:w="559"/>
            <w:tcMar>
              <w:left w:type="dxa" w:w="0"/>
              <w:right w:type="dxa" w:w="0"/>
            </w:tcMar>
          </w:tcPr>
          <w:p w14:paraId="9C400000">
            <w:pPr>
              <w:pStyle w:val="Style_2"/>
              <w:ind w:firstLine="0" w:left="0"/>
              <w:jc w:val="center"/>
            </w:pPr>
            <w:r>
              <w:t>1</w:t>
            </w:r>
          </w:p>
        </w:tc>
        <w:tc>
          <w:tcPr>
            <w:tcW w:type="dxa" w:w="514"/>
            <w:tcMar>
              <w:left w:type="dxa" w:w="0"/>
              <w:right w:type="dxa" w:w="0"/>
            </w:tcMar>
          </w:tcPr>
          <w:p w14:paraId="9D400000">
            <w:pPr>
              <w:pStyle w:val="Style_2"/>
              <w:ind w:firstLine="0" w:left="0"/>
              <w:jc w:val="center"/>
            </w:pPr>
            <w:r>
              <w:t>05</w:t>
            </w:r>
          </w:p>
        </w:tc>
        <w:tc>
          <w:tcPr>
            <w:tcW w:type="dxa" w:w="1264"/>
            <w:tcMar>
              <w:left w:type="dxa" w:w="0"/>
              <w:right w:type="dxa" w:w="0"/>
            </w:tcMar>
          </w:tcPr>
          <w:p w14:paraId="9E400000">
            <w:pPr>
              <w:pStyle w:val="Style_2"/>
              <w:ind w:firstLine="0" w:left="0"/>
              <w:jc w:val="center"/>
            </w:pPr>
            <w:r>
              <w:t>-</w:t>
            </w:r>
          </w:p>
        </w:tc>
        <w:tc>
          <w:tcPr>
            <w:tcW w:type="dxa" w:w="1264"/>
            <w:tcMar>
              <w:left w:type="dxa" w:w="0"/>
              <w:right w:type="dxa" w:w="0"/>
            </w:tcMar>
          </w:tcPr>
          <w:p w14:paraId="9F400000">
            <w:pPr>
              <w:pStyle w:val="Style_2"/>
              <w:ind w:firstLine="0" w:left="0"/>
              <w:jc w:val="center"/>
            </w:pPr>
            <w:r>
              <w:t>-</w:t>
            </w:r>
          </w:p>
        </w:tc>
        <w:tc>
          <w:tcPr>
            <w:tcW w:type="dxa" w:w="1264"/>
            <w:tcMar>
              <w:left w:type="dxa" w:w="0"/>
              <w:right w:type="dxa" w:w="0"/>
            </w:tcMar>
          </w:tcPr>
          <w:p w14:paraId="A0400000">
            <w:pPr>
              <w:pStyle w:val="Style_2"/>
              <w:ind w:firstLine="0" w:left="0"/>
              <w:jc w:val="center"/>
            </w:pPr>
            <w:r>
              <w:t>-</w:t>
            </w:r>
          </w:p>
        </w:tc>
        <w:tc>
          <w:tcPr>
            <w:tcW w:type="dxa" w:w="1384"/>
            <w:tcMar>
              <w:left w:type="dxa" w:w="0"/>
              <w:right w:type="dxa" w:w="0"/>
            </w:tcMar>
          </w:tcPr>
          <w:p w14:paraId="A1400000">
            <w:pPr>
              <w:pStyle w:val="Style_2"/>
              <w:ind w:firstLine="0" w:left="0"/>
              <w:jc w:val="center"/>
            </w:pPr>
            <w:r>
              <w:t>-</w:t>
            </w:r>
          </w:p>
        </w:tc>
        <w:tc>
          <w:tcPr>
            <w:tcW w:type="dxa" w:w="1264"/>
            <w:tcMar>
              <w:left w:type="dxa" w:w="0"/>
              <w:right w:type="dxa" w:w="0"/>
            </w:tcMar>
          </w:tcPr>
          <w:p w14:paraId="A2400000">
            <w:pPr>
              <w:pStyle w:val="Style_2"/>
              <w:ind w:firstLine="0" w:left="0"/>
              <w:jc w:val="center"/>
            </w:pPr>
            <w:r>
              <w:t>-</w:t>
            </w:r>
          </w:p>
        </w:tc>
        <w:tc>
          <w:tcPr>
            <w:tcW w:type="dxa" w:w="1384"/>
            <w:tcMar>
              <w:left w:type="dxa" w:w="0"/>
              <w:right w:type="dxa" w:w="0"/>
            </w:tcMar>
          </w:tcPr>
          <w:p w14:paraId="A3400000">
            <w:pPr>
              <w:pStyle w:val="Style_2"/>
              <w:ind w:firstLine="0" w:left="0"/>
              <w:jc w:val="center"/>
            </w:pPr>
            <w:r>
              <w:t>-</w:t>
            </w:r>
          </w:p>
        </w:tc>
        <w:tc>
          <w:tcPr>
            <w:tcW w:type="dxa" w:w="1384"/>
            <w:tcMar>
              <w:left w:type="dxa" w:w="0"/>
              <w:right w:type="dxa" w:w="0"/>
            </w:tcMar>
          </w:tcPr>
          <w:p w14:paraId="A4400000">
            <w:pPr>
              <w:pStyle w:val="Style_2"/>
              <w:ind w:firstLine="0" w:left="0"/>
              <w:jc w:val="center"/>
            </w:pPr>
            <w:r>
              <w:t>-</w:t>
            </w:r>
          </w:p>
        </w:tc>
        <w:tc>
          <w:tcPr>
            <w:tcW w:type="dxa" w:w="1384"/>
            <w:tcMar>
              <w:left w:type="dxa" w:w="0"/>
              <w:right w:type="dxa" w:w="0"/>
            </w:tcMar>
          </w:tcPr>
          <w:p w14:paraId="A5400000">
            <w:pPr>
              <w:pStyle w:val="Style_2"/>
              <w:ind w:firstLine="0" w:left="0"/>
              <w:jc w:val="center"/>
            </w:pPr>
            <w:r>
              <w:t>-</w:t>
            </w:r>
          </w:p>
        </w:tc>
        <w:tc>
          <w:tcPr>
            <w:tcW w:type="dxa" w:w="1384"/>
            <w:tcMar>
              <w:left w:type="dxa" w:w="0"/>
              <w:right w:type="dxa" w:w="0"/>
            </w:tcMar>
          </w:tcPr>
          <w:p w14:paraId="A6400000">
            <w:pPr>
              <w:pStyle w:val="Style_2"/>
              <w:ind w:firstLine="0" w:left="0"/>
              <w:jc w:val="center"/>
            </w:pPr>
            <w:r>
              <w:t>-</w:t>
            </w:r>
          </w:p>
        </w:tc>
        <w:tc>
          <w:tcPr>
            <w:tcW w:type="dxa" w:w="1384"/>
            <w:tcMar>
              <w:left w:type="dxa" w:w="0"/>
              <w:right w:type="dxa" w:w="0"/>
            </w:tcMar>
          </w:tcPr>
          <w:p w14:paraId="A7400000">
            <w:pPr>
              <w:pStyle w:val="Style_2"/>
              <w:ind w:firstLine="0" w:left="0"/>
              <w:jc w:val="center"/>
            </w:pPr>
            <w:r>
              <w:t>-</w:t>
            </w:r>
          </w:p>
        </w:tc>
        <w:tc>
          <w:tcPr>
            <w:tcW w:type="dxa" w:w="1384"/>
            <w:tcMar>
              <w:left w:type="dxa" w:w="0"/>
              <w:right w:type="dxa" w:w="0"/>
            </w:tcMar>
          </w:tcPr>
          <w:p w14:paraId="A8400000">
            <w:pPr>
              <w:pStyle w:val="Style_2"/>
              <w:ind w:firstLine="0" w:left="0"/>
              <w:jc w:val="center"/>
            </w:pPr>
            <w:r>
              <w:t>-</w:t>
            </w:r>
          </w:p>
        </w:tc>
        <w:tc>
          <w:tcPr>
            <w:tcW w:type="dxa" w:w="1384"/>
            <w:tcMar>
              <w:left w:type="dxa" w:w="0"/>
              <w:right w:type="dxa" w:w="0"/>
            </w:tcMar>
          </w:tcPr>
          <w:p w14:paraId="A9400000">
            <w:pPr>
              <w:pStyle w:val="Style_2"/>
              <w:ind w:firstLine="0" w:left="0"/>
              <w:jc w:val="center"/>
            </w:pPr>
            <w:r>
              <w:t>-</w:t>
            </w:r>
          </w:p>
        </w:tc>
      </w:tr>
      <w:tr>
        <w:tc>
          <w:tcPr>
            <w:tcW w:type="dxa" w:w="2041"/>
            <w:vMerge w:val="restart"/>
            <w:tcMar>
              <w:left w:type="dxa" w:w="0"/>
              <w:right w:type="dxa" w:w="0"/>
            </w:tcMar>
          </w:tcPr>
          <w:p w14:paraId="AA400000">
            <w:pPr>
              <w:pStyle w:val="Style_2"/>
              <w:ind w:firstLine="0" w:left="0"/>
              <w:jc w:val="left"/>
            </w:pPr>
            <w:r>
              <w:t>Основное мероприятие 1.6 Совершенствование контроля за применением антимонопольного законодательства</w:t>
            </w:r>
          </w:p>
        </w:tc>
        <w:tc>
          <w:tcPr>
            <w:tcW w:type="dxa" w:w="1841"/>
            <w:tcMar>
              <w:left w:type="dxa" w:w="0"/>
              <w:right w:type="dxa" w:w="0"/>
            </w:tcMar>
          </w:tcPr>
          <w:p w14:paraId="AB400000">
            <w:pPr>
              <w:pStyle w:val="Style_2"/>
              <w:ind w:firstLine="0" w:left="0"/>
              <w:jc w:val="left"/>
            </w:pPr>
            <w:r>
              <w:t>всего</w:t>
            </w:r>
          </w:p>
        </w:tc>
        <w:tc>
          <w:tcPr>
            <w:tcW w:type="dxa" w:w="694"/>
            <w:tcMar>
              <w:left w:type="dxa" w:w="0"/>
              <w:right w:type="dxa" w:w="0"/>
            </w:tcMar>
          </w:tcPr>
          <w:p w14:paraId="AC400000">
            <w:pPr>
              <w:pStyle w:val="Style_2"/>
              <w:ind w:firstLine="0" w:left="0"/>
              <w:jc w:val="center"/>
            </w:pPr>
            <w:r>
              <w:t>X</w:t>
            </w:r>
          </w:p>
        </w:tc>
        <w:tc>
          <w:tcPr>
            <w:tcW w:type="dxa" w:w="424"/>
            <w:tcMar>
              <w:left w:type="dxa" w:w="0"/>
              <w:right w:type="dxa" w:w="0"/>
            </w:tcMar>
          </w:tcPr>
          <w:p w14:paraId="AD400000">
            <w:pPr>
              <w:pStyle w:val="Style_2"/>
              <w:ind w:firstLine="0" w:left="0"/>
              <w:jc w:val="center"/>
            </w:pPr>
            <w:r>
              <w:t>15</w:t>
            </w:r>
          </w:p>
        </w:tc>
        <w:tc>
          <w:tcPr>
            <w:tcW w:type="dxa" w:w="559"/>
            <w:tcMar>
              <w:left w:type="dxa" w:w="0"/>
              <w:right w:type="dxa" w:w="0"/>
            </w:tcMar>
          </w:tcPr>
          <w:p w14:paraId="AE400000">
            <w:pPr>
              <w:pStyle w:val="Style_2"/>
              <w:ind w:firstLine="0" w:left="0"/>
              <w:jc w:val="center"/>
            </w:pPr>
            <w:r>
              <w:t>1</w:t>
            </w:r>
          </w:p>
        </w:tc>
        <w:tc>
          <w:tcPr>
            <w:tcW w:type="dxa" w:w="514"/>
            <w:tcMar>
              <w:left w:type="dxa" w:w="0"/>
              <w:right w:type="dxa" w:w="0"/>
            </w:tcMar>
          </w:tcPr>
          <w:p w14:paraId="AF400000">
            <w:pPr>
              <w:pStyle w:val="Style_2"/>
              <w:ind w:firstLine="0" w:left="0"/>
              <w:jc w:val="center"/>
            </w:pPr>
            <w:r>
              <w:t>06</w:t>
            </w:r>
          </w:p>
        </w:tc>
        <w:tc>
          <w:tcPr>
            <w:tcW w:type="dxa" w:w="1264"/>
            <w:tcMar>
              <w:left w:type="dxa" w:w="0"/>
              <w:right w:type="dxa" w:w="0"/>
            </w:tcMar>
          </w:tcPr>
          <w:p w14:paraId="B0400000">
            <w:pPr>
              <w:pStyle w:val="Style_2"/>
              <w:ind w:firstLine="0" w:left="0"/>
              <w:jc w:val="center"/>
            </w:pPr>
            <w:r>
              <w:t>2465025,9</w:t>
            </w:r>
          </w:p>
        </w:tc>
        <w:tc>
          <w:tcPr>
            <w:tcW w:type="dxa" w:w="1264"/>
            <w:tcMar>
              <w:left w:type="dxa" w:w="0"/>
              <w:right w:type="dxa" w:w="0"/>
            </w:tcMar>
          </w:tcPr>
          <w:p w14:paraId="B1400000">
            <w:pPr>
              <w:pStyle w:val="Style_2"/>
              <w:ind w:firstLine="0" w:left="0"/>
              <w:jc w:val="center"/>
            </w:pPr>
            <w:r>
              <w:t>3353901,3</w:t>
            </w:r>
          </w:p>
        </w:tc>
        <w:tc>
          <w:tcPr>
            <w:tcW w:type="dxa" w:w="1264"/>
            <w:tcMar>
              <w:left w:type="dxa" w:w="0"/>
              <w:right w:type="dxa" w:w="0"/>
            </w:tcMar>
          </w:tcPr>
          <w:p w14:paraId="B2400000">
            <w:pPr>
              <w:pStyle w:val="Style_2"/>
              <w:ind w:firstLine="0" w:left="0"/>
              <w:jc w:val="center"/>
            </w:pPr>
            <w:r>
              <w:t>2724604,4</w:t>
            </w:r>
          </w:p>
        </w:tc>
        <w:tc>
          <w:tcPr>
            <w:tcW w:type="dxa" w:w="1384"/>
            <w:tcMar>
              <w:left w:type="dxa" w:w="0"/>
              <w:right w:type="dxa" w:w="0"/>
            </w:tcMar>
          </w:tcPr>
          <w:p w14:paraId="B3400000">
            <w:pPr>
              <w:pStyle w:val="Style_2"/>
              <w:ind w:firstLine="0" w:left="0"/>
              <w:jc w:val="center"/>
            </w:pPr>
            <w:r>
              <w:t>3388490,8</w:t>
            </w:r>
          </w:p>
        </w:tc>
        <w:tc>
          <w:tcPr>
            <w:tcW w:type="dxa" w:w="1264"/>
            <w:tcMar>
              <w:left w:type="dxa" w:w="0"/>
              <w:right w:type="dxa" w:w="0"/>
            </w:tcMar>
          </w:tcPr>
          <w:p w14:paraId="B4400000">
            <w:pPr>
              <w:pStyle w:val="Style_2"/>
              <w:ind w:firstLine="0" w:left="0"/>
              <w:jc w:val="center"/>
            </w:pPr>
            <w:r>
              <w:t>-</w:t>
            </w:r>
          </w:p>
        </w:tc>
        <w:tc>
          <w:tcPr>
            <w:tcW w:type="dxa" w:w="1384"/>
            <w:tcMar>
              <w:left w:type="dxa" w:w="0"/>
              <w:right w:type="dxa" w:w="0"/>
            </w:tcMar>
          </w:tcPr>
          <w:p w14:paraId="B5400000">
            <w:pPr>
              <w:pStyle w:val="Style_2"/>
              <w:ind w:firstLine="0" w:left="0"/>
              <w:jc w:val="center"/>
            </w:pPr>
            <w:r>
              <w:t>-</w:t>
            </w:r>
          </w:p>
        </w:tc>
        <w:tc>
          <w:tcPr>
            <w:tcW w:type="dxa" w:w="1384"/>
            <w:tcMar>
              <w:left w:type="dxa" w:w="0"/>
              <w:right w:type="dxa" w:w="0"/>
            </w:tcMar>
          </w:tcPr>
          <w:p w14:paraId="B6400000">
            <w:pPr>
              <w:pStyle w:val="Style_2"/>
              <w:ind w:firstLine="0" w:left="0"/>
              <w:jc w:val="center"/>
            </w:pPr>
            <w:r>
              <w:t>-</w:t>
            </w:r>
          </w:p>
        </w:tc>
        <w:tc>
          <w:tcPr>
            <w:tcW w:type="dxa" w:w="1384"/>
            <w:tcMar>
              <w:left w:type="dxa" w:w="0"/>
              <w:right w:type="dxa" w:w="0"/>
            </w:tcMar>
          </w:tcPr>
          <w:p w14:paraId="B7400000">
            <w:pPr>
              <w:pStyle w:val="Style_2"/>
              <w:ind w:firstLine="0" w:left="0"/>
              <w:jc w:val="center"/>
            </w:pPr>
            <w:r>
              <w:t>-</w:t>
            </w:r>
          </w:p>
        </w:tc>
        <w:tc>
          <w:tcPr>
            <w:tcW w:type="dxa" w:w="1384"/>
            <w:tcMar>
              <w:left w:type="dxa" w:w="0"/>
              <w:right w:type="dxa" w:w="0"/>
            </w:tcMar>
          </w:tcPr>
          <w:p w14:paraId="B8400000">
            <w:pPr>
              <w:pStyle w:val="Style_2"/>
              <w:ind w:firstLine="0" w:left="0"/>
              <w:jc w:val="center"/>
            </w:pPr>
            <w:r>
              <w:t>-</w:t>
            </w:r>
          </w:p>
        </w:tc>
        <w:tc>
          <w:tcPr>
            <w:tcW w:type="dxa" w:w="1384"/>
            <w:tcMar>
              <w:left w:type="dxa" w:w="0"/>
              <w:right w:type="dxa" w:w="0"/>
            </w:tcMar>
          </w:tcPr>
          <w:p w14:paraId="B9400000">
            <w:pPr>
              <w:pStyle w:val="Style_2"/>
              <w:ind w:firstLine="0" w:left="0"/>
              <w:jc w:val="center"/>
            </w:pPr>
            <w:r>
              <w:t>-</w:t>
            </w:r>
          </w:p>
        </w:tc>
        <w:tc>
          <w:tcPr>
            <w:tcW w:type="dxa" w:w="1384"/>
            <w:tcMar>
              <w:left w:type="dxa" w:w="0"/>
              <w:right w:type="dxa" w:w="0"/>
            </w:tcMar>
          </w:tcPr>
          <w:p w14:paraId="BA400000">
            <w:pPr>
              <w:pStyle w:val="Style_2"/>
              <w:ind w:firstLine="0" w:left="0"/>
              <w:jc w:val="center"/>
            </w:pPr>
            <w:r>
              <w:t>-</w:t>
            </w:r>
          </w:p>
        </w:tc>
        <w:tc>
          <w:tcPr>
            <w:tcW w:type="dxa" w:w="1384"/>
            <w:tcMar>
              <w:left w:type="dxa" w:w="0"/>
              <w:right w:type="dxa" w:w="0"/>
            </w:tcMar>
          </w:tcPr>
          <w:p w14:paraId="BB40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BC400000">
            <w:pPr>
              <w:pStyle w:val="Style_2"/>
              <w:ind w:firstLine="0" w:left="0"/>
              <w:jc w:val="left"/>
            </w:pPr>
            <w:r>
              <w:t>федеральный бюджет</w:t>
            </w:r>
          </w:p>
        </w:tc>
        <w:tc>
          <w:tcPr>
            <w:tcW w:type="dxa" w:w="694"/>
            <w:tcMar>
              <w:left w:type="dxa" w:w="0"/>
              <w:right w:type="dxa" w:w="0"/>
            </w:tcMar>
          </w:tcPr>
          <w:p w14:paraId="BD400000">
            <w:pPr>
              <w:pStyle w:val="Style_2"/>
              <w:ind w:firstLine="0" w:left="0"/>
              <w:jc w:val="center"/>
            </w:pPr>
            <w:r>
              <w:t>X</w:t>
            </w:r>
          </w:p>
        </w:tc>
        <w:tc>
          <w:tcPr>
            <w:tcW w:type="dxa" w:w="424"/>
            <w:tcMar>
              <w:left w:type="dxa" w:w="0"/>
              <w:right w:type="dxa" w:w="0"/>
            </w:tcMar>
          </w:tcPr>
          <w:p w14:paraId="BE400000">
            <w:pPr>
              <w:pStyle w:val="Style_2"/>
              <w:ind w:firstLine="0" w:left="0"/>
              <w:jc w:val="center"/>
            </w:pPr>
            <w:r>
              <w:t>15</w:t>
            </w:r>
          </w:p>
        </w:tc>
        <w:tc>
          <w:tcPr>
            <w:tcW w:type="dxa" w:w="559"/>
            <w:tcMar>
              <w:left w:type="dxa" w:w="0"/>
              <w:right w:type="dxa" w:w="0"/>
            </w:tcMar>
          </w:tcPr>
          <w:p w14:paraId="BF400000">
            <w:pPr>
              <w:pStyle w:val="Style_2"/>
              <w:ind w:firstLine="0" w:left="0"/>
              <w:jc w:val="center"/>
            </w:pPr>
            <w:r>
              <w:t>1</w:t>
            </w:r>
          </w:p>
        </w:tc>
        <w:tc>
          <w:tcPr>
            <w:tcW w:type="dxa" w:w="514"/>
            <w:tcMar>
              <w:left w:type="dxa" w:w="0"/>
              <w:right w:type="dxa" w:w="0"/>
            </w:tcMar>
          </w:tcPr>
          <w:p w14:paraId="C0400000">
            <w:pPr>
              <w:pStyle w:val="Style_2"/>
              <w:ind w:firstLine="0" w:left="0"/>
              <w:jc w:val="center"/>
            </w:pPr>
            <w:r>
              <w:t>06</w:t>
            </w:r>
          </w:p>
        </w:tc>
        <w:tc>
          <w:tcPr>
            <w:tcW w:type="dxa" w:w="1264"/>
            <w:tcMar>
              <w:left w:type="dxa" w:w="0"/>
              <w:right w:type="dxa" w:w="0"/>
            </w:tcMar>
          </w:tcPr>
          <w:p w14:paraId="C1400000">
            <w:pPr>
              <w:pStyle w:val="Style_2"/>
              <w:ind w:firstLine="0" w:left="0"/>
              <w:jc w:val="center"/>
            </w:pPr>
            <w:r>
              <w:t>2465025,9</w:t>
            </w:r>
          </w:p>
        </w:tc>
        <w:tc>
          <w:tcPr>
            <w:tcW w:type="dxa" w:w="1264"/>
            <w:tcMar>
              <w:left w:type="dxa" w:w="0"/>
              <w:right w:type="dxa" w:w="0"/>
            </w:tcMar>
          </w:tcPr>
          <w:p w14:paraId="C2400000">
            <w:pPr>
              <w:pStyle w:val="Style_2"/>
              <w:ind w:firstLine="0" w:left="0"/>
              <w:jc w:val="center"/>
            </w:pPr>
            <w:r>
              <w:t>3353901,3</w:t>
            </w:r>
          </w:p>
        </w:tc>
        <w:tc>
          <w:tcPr>
            <w:tcW w:type="dxa" w:w="1264"/>
            <w:tcMar>
              <w:left w:type="dxa" w:w="0"/>
              <w:right w:type="dxa" w:w="0"/>
            </w:tcMar>
          </w:tcPr>
          <w:p w14:paraId="C3400000">
            <w:pPr>
              <w:pStyle w:val="Style_2"/>
              <w:ind w:firstLine="0" w:left="0"/>
              <w:jc w:val="center"/>
            </w:pPr>
            <w:r>
              <w:t>2724604,4</w:t>
            </w:r>
          </w:p>
        </w:tc>
        <w:tc>
          <w:tcPr>
            <w:tcW w:type="dxa" w:w="1384"/>
            <w:tcMar>
              <w:left w:type="dxa" w:w="0"/>
              <w:right w:type="dxa" w:w="0"/>
            </w:tcMar>
          </w:tcPr>
          <w:p w14:paraId="C4400000">
            <w:pPr>
              <w:pStyle w:val="Style_2"/>
              <w:ind w:firstLine="0" w:left="0"/>
              <w:jc w:val="center"/>
            </w:pPr>
            <w:r>
              <w:t>3388490,8</w:t>
            </w:r>
          </w:p>
        </w:tc>
        <w:tc>
          <w:tcPr>
            <w:tcW w:type="dxa" w:w="1264"/>
            <w:tcMar>
              <w:left w:type="dxa" w:w="0"/>
              <w:right w:type="dxa" w:w="0"/>
            </w:tcMar>
          </w:tcPr>
          <w:p w14:paraId="C5400000">
            <w:pPr>
              <w:pStyle w:val="Style_2"/>
              <w:ind w:firstLine="0" w:left="0"/>
              <w:jc w:val="center"/>
            </w:pPr>
            <w:r>
              <w:t>-</w:t>
            </w:r>
          </w:p>
        </w:tc>
        <w:tc>
          <w:tcPr>
            <w:tcW w:type="dxa" w:w="1384"/>
            <w:tcMar>
              <w:left w:type="dxa" w:w="0"/>
              <w:right w:type="dxa" w:w="0"/>
            </w:tcMar>
          </w:tcPr>
          <w:p w14:paraId="C6400000">
            <w:pPr>
              <w:pStyle w:val="Style_2"/>
              <w:ind w:firstLine="0" w:left="0"/>
              <w:jc w:val="center"/>
            </w:pPr>
            <w:r>
              <w:t>-</w:t>
            </w:r>
          </w:p>
        </w:tc>
        <w:tc>
          <w:tcPr>
            <w:tcW w:type="dxa" w:w="1384"/>
            <w:tcMar>
              <w:left w:type="dxa" w:w="0"/>
              <w:right w:type="dxa" w:w="0"/>
            </w:tcMar>
          </w:tcPr>
          <w:p w14:paraId="C7400000">
            <w:pPr>
              <w:pStyle w:val="Style_2"/>
              <w:ind w:firstLine="0" w:left="0"/>
              <w:jc w:val="center"/>
            </w:pPr>
            <w:r>
              <w:t>-</w:t>
            </w:r>
          </w:p>
        </w:tc>
        <w:tc>
          <w:tcPr>
            <w:tcW w:type="dxa" w:w="1384"/>
            <w:tcMar>
              <w:left w:type="dxa" w:w="0"/>
              <w:right w:type="dxa" w:w="0"/>
            </w:tcMar>
          </w:tcPr>
          <w:p w14:paraId="C8400000">
            <w:pPr>
              <w:pStyle w:val="Style_2"/>
              <w:ind w:firstLine="0" w:left="0"/>
              <w:jc w:val="center"/>
            </w:pPr>
            <w:r>
              <w:t>-</w:t>
            </w:r>
          </w:p>
        </w:tc>
        <w:tc>
          <w:tcPr>
            <w:tcW w:type="dxa" w:w="1384"/>
            <w:tcMar>
              <w:left w:type="dxa" w:w="0"/>
              <w:right w:type="dxa" w:w="0"/>
            </w:tcMar>
          </w:tcPr>
          <w:p w14:paraId="C9400000">
            <w:pPr>
              <w:pStyle w:val="Style_2"/>
              <w:ind w:firstLine="0" w:left="0"/>
              <w:jc w:val="center"/>
            </w:pPr>
            <w:r>
              <w:t>-</w:t>
            </w:r>
          </w:p>
        </w:tc>
        <w:tc>
          <w:tcPr>
            <w:tcW w:type="dxa" w:w="1384"/>
            <w:tcMar>
              <w:left w:type="dxa" w:w="0"/>
              <w:right w:type="dxa" w:w="0"/>
            </w:tcMar>
          </w:tcPr>
          <w:p w14:paraId="CA400000">
            <w:pPr>
              <w:pStyle w:val="Style_2"/>
              <w:ind w:firstLine="0" w:left="0"/>
              <w:jc w:val="center"/>
            </w:pPr>
            <w:r>
              <w:t>-</w:t>
            </w:r>
          </w:p>
        </w:tc>
        <w:tc>
          <w:tcPr>
            <w:tcW w:type="dxa" w:w="1384"/>
            <w:tcMar>
              <w:left w:type="dxa" w:w="0"/>
              <w:right w:type="dxa" w:w="0"/>
            </w:tcMar>
          </w:tcPr>
          <w:p w14:paraId="CB400000">
            <w:pPr>
              <w:pStyle w:val="Style_2"/>
              <w:ind w:firstLine="0" w:left="0"/>
              <w:jc w:val="center"/>
            </w:pPr>
            <w:r>
              <w:t>-</w:t>
            </w:r>
          </w:p>
        </w:tc>
        <w:tc>
          <w:tcPr>
            <w:tcW w:type="dxa" w:w="1384"/>
            <w:tcMar>
              <w:left w:type="dxa" w:w="0"/>
              <w:right w:type="dxa" w:w="0"/>
            </w:tcMar>
          </w:tcPr>
          <w:p w14:paraId="CC40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CD400000">
            <w:pPr>
              <w:pStyle w:val="Style_2"/>
              <w:ind w:firstLine="0" w:left="0"/>
              <w:jc w:val="left"/>
            </w:pPr>
            <w:r>
              <w:t>ФАС России</w:t>
            </w:r>
          </w:p>
        </w:tc>
        <w:tc>
          <w:tcPr>
            <w:tcW w:type="dxa" w:w="694"/>
            <w:tcMar>
              <w:left w:type="dxa" w:w="0"/>
              <w:right w:type="dxa" w:w="0"/>
            </w:tcMar>
          </w:tcPr>
          <w:p w14:paraId="CE400000">
            <w:pPr>
              <w:pStyle w:val="Style_2"/>
              <w:ind w:firstLine="0" w:left="0"/>
              <w:jc w:val="center"/>
            </w:pPr>
            <w:r>
              <w:t>161</w:t>
            </w:r>
          </w:p>
        </w:tc>
        <w:tc>
          <w:tcPr>
            <w:tcW w:type="dxa" w:w="424"/>
            <w:tcMar>
              <w:left w:type="dxa" w:w="0"/>
              <w:right w:type="dxa" w:w="0"/>
            </w:tcMar>
          </w:tcPr>
          <w:p w14:paraId="CF400000">
            <w:pPr>
              <w:pStyle w:val="Style_2"/>
              <w:ind w:firstLine="0" w:left="0"/>
              <w:jc w:val="center"/>
            </w:pPr>
            <w:r>
              <w:t>15</w:t>
            </w:r>
          </w:p>
        </w:tc>
        <w:tc>
          <w:tcPr>
            <w:tcW w:type="dxa" w:w="559"/>
            <w:tcMar>
              <w:left w:type="dxa" w:w="0"/>
              <w:right w:type="dxa" w:w="0"/>
            </w:tcMar>
          </w:tcPr>
          <w:p w14:paraId="D0400000">
            <w:pPr>
              <w:pStyle w:val="Style_2"/>
              <w:ind w:firstLine="0" w:left="0"/>
              <w:jc w:val="center"/>
            </w:pPr>
            <w:r>
              <w:t>1</w:t>
            </w:r>
          </w:p>
        </w:tc>
        <w:tc>
          <w:tcPr>
            <w:tcW w:type="dxa" w:w="514"/>
            <w:tcMar>
              <w:left w:type="dxa" w:w="0"/>
              <w:right w:type="dxa" w:w="0"/>
            </w:tcMar>
          </w:tcPr>
          <w:p w14:paraId="D1400000">
            <w:pPr>
              <w:pStyle w:val="Style_2"/>
              <w:ind w:firstLine="0" w:left="0"/>
              <w:jc w:val="center"/>
            </w:pPr>
            <w:r>
              <w:t>06</w:t>
            </w:r>
          </w:p>
        </w:tc>
        <w:tc>
          <w:tcPr>
            <w:tcW w:type="dxa" w:w="1264"/>
            <w:tcMar>
              <w:left w:type="dxa" w:w="0"/>
              <w:right w:type="dxa" w:w="0"/>
            </w:tcMar>
          </w:tcPr>
          <w:p w14:paraId="D2400000">
            <w:pPr>
              <w:pStyle w:val="Style_2"/>
              <w:ind w:firstLine="0" w:left="0"/>
              <w:jc w:val="center"/>
            </w:pPr>
            <w:r>
              <w:t>2465025,9</w:t>
            </w:r>
          </w:p>
        </w:tc>
        <w:tc>
          <w:tcPr>
            <w:tcW w:type="dxa" w:w="1264"/>
            <w:tcMar>
              <w:left w:type="dxa" w:w="0"/>
              <w:right w:type="dxa" w:w="0"/>
            </w:tcMar>
          </w:tcPr>
          <w:p w14:paraId="D3400000">
            <w:pPr>
              <w:pStyle w:val="Style_2"/>
              <w:ind w:firstLine="0" w:left="0"/>
              <w:jc w:val="center"/>
            </w:pPr>
            <w:r>
              <w:t>3353901,3</w:t>
            </w:r>
          </w:p>
        </w:tc>
        <w:tc>
          <w:tcPr>
            <w:tcW w:type="dxa" w:w="1264"/>
            <w:tcMar>
              <w:left w:type="dxa" w:w="0"/>
              <w:right w:type="dxa" w:w="0"/>
            </w:tcMar>
          </w:tcPr>
          <w:p w14:paraId="D4400000">
            <w:pPr>
              <w:pStyle w:val="Style_2"/>
              <w:ind w:firstLine="0" w:left="0"/>
              <w:jc w:val="center"/>
            </w:pPr>
            <w:r>
              <w:t>2724604,4</w:t>
            </w:r>
          </w:p>
        </w:tc>
        <w:tc>
          <w:tcPr>
            <w:tcW w:type="dxa" w:w="1384"/>
            <w:tcMar>
              <w:left w:type="dxa" w:w="0"/>
              <w:right w:type="dxa" w:w="0"/>
            </w:tcMar>
          </w:tcPr>
          <w:p w14:paraId="D5400000">
            <w:pPr>
              <w:pStyle w:val="Style_2"/>
              <w:ind w:firstLine="0" w:left="0"/>
              <w:jc w:val="center"/>
            </w:pPr>
            <w:r>
              <w:t>3388490,8</w:t>
            </w:r>
          </w:p>
        </w:tc>
        <w:tc>
          <w:tcPr>
            <w:tcW w:type="dxa" w:w="1264"/>
            <w:tcMar>
              <w:left w:type="dxa" w:w="0"/>
              <w:right w:type="dxa" w:w="0"/>
            </w:tcMar>
          </w:tcPr>
          <w:p w14:paraId="D6400000">
            <w:pPr>
              <w:pStyle w:val="Style_2"/>
              <w:ind w:firstLine="0" w:left="0"/>
              <w:jc w:val="center"/>
            </w:pPr>
            <w:r>
              <w:t>-</w:t>
            </w:r>
          </w:p>
        </w:tc>
        <w:tc>
          <w:tcPr>
            <w:tcW w:type="dxa" w:w="1384"/>
            <w:tcMar>
              <w:left w:type="dxa" w:w="0"/>
              <w:right w:type="dxa" w:w="0"/>
            </w:tcMar>
          </w:tcPr>
          <w:p w14:paraId="D7400000">
            <w:pPr>
              <w:pStyle w:val="Style_2"/>
              <w:ind w:firstLine="0" w:left="0"/>
              <w:jc w:val="center"/>
            </w:pPr>
            <w:r>
              <w:t>-</w:t>
            </w:r>
          </w:p>
        </w:tc>
        <w:tc>
          <w:tcPr>
            <w:tcW w:type="dxa" w:w="1384"/>
            <w:tcMar>
              <w:left w:type="dxa" w:w="0"/>
              <w:right w:type="dxa" w:w="0"/>
            </w:tcMar>
          </w:tcPr>
          <w:p w14:paraId="D8400000">
            <w:pPr>
              <w:pStyle w:val="Style_2"/>
              <w:ind w:firstLine="0" w:left="0"/>
              <w:jc w:val="center"/>
            </w:pPr>
            <w:r>
              <w:t>-</w:t>
            </w:r>
          </w:p>
        </w:tc>
        <w:tc>
          <w:tcPr>
            <w:tcW w:type="dxa" w:w="1384"/>
            <w:tcMar>
              <w:left w:type="dxa" w:w="0"/>
              <w:right w:type="dxa" w:w="0"/>
            </w:tcMar>
          </w:tcPr>
          <w:p w14:paraId="D9400000">
            <w:pPr>
              <w:pStyle w:val="Style_2"/>
              <w:ind w:firstLine="0" w:left="0"/>
              <w:jc w:val="center"/>
            </w:pPr>
            <w:r>
              <w:t>-</w:t>
            </w:r>
          </w:p>
        </w:tc>
        <w:tc>
          <w:tcPr>
            <w:tcW w:type="dxa" w:w="1384"/>
            <w:tcMar>
              <w:left w:type="dxa" w:w="0"/>
              <w:right w:type="dxa" w:w="0"/>
            </w:tcMar>
          </w:tcPr>
          <w:p w14:paraId="DA400000">
            <w:pPr>
              <w:pStyle w:val="Style_2"/>
              <w:ind w:firstLine="0" w:left="0"/>
              <w:jc w:val="center"/>
            </w:pPr>
            <w:r>
              <w:t>-</w:t>
            </w:r>
          </w:p>
        </w:tc>
        <w:tc>
          <w:tcPr>
            <w:tcW w:type="dxa" w:w="1384"/>
            <w:tcMar>
              <w:left w:type="dxa" w:w="0"/>
              <w:right w:type="dxa" w:w="0"/>
            </w:tcMar>
          </w:tcPr>
          <w:p w14:paraId="DB400000">
            <w:pPr>
              <w:pStyle w:val="Style_2"/>
              <w:ind w:firstLine="0" w:left="0"/>
              <w:jc w:val="center"/>
            </w:pPr>
            <w:r>
              <w:t>-</w:t>
            </w:r>
          </w:p>
        </w:tc>
        <w:tc>
          <w:tcPr>
            <w:tcW w:type="dxa" w:w="1384"/>
            <w:tcMar>
              <w:left w:type="dxa" w:w="0"/>
              <w:right w:type="dxa" w:w="0"/>
            </w:tcMar>
          </w:tcPr>
          <w:p w14:paraId="DC400000">
            <w:pPr>
              <w:pStyle w:val="Style_2"/>
              <w:ind w:firstLine="0" w:left="0"/>
              <w:jc w:val="center"/>
            </w:pPr>
            <w:r>
              <w:t>-</w:t>
            </w:r>
          </w:p>
        </w:tc>
        <w:tc>
          <w:tcPr>
            <w:tcW w:type="dxa" w:w="1384"/>
            <w:tcMar>
              <w:left w:type="dxa" w:w="0"/>
              <w:right w:type="dxa" w:w="0"/>
            </w:tcMar>
          </w:tcPr>
          <w:p w14:paraId="DD400000">
            <w:pPr>
              <w:pStyle w:val="Style_2"/>
              <w:ind w:firstLine="0" w:left="0"/>
              <w:jc w:val="center"/>
            </w:pPr>
            <w:r>
              <w:t>-</w:t>
            </w:r>
          </w:p>
        </w:tc>
      </w:tr>
      <w:tr>
        <w:tc>
          <w:tcPr>
            <w:tcW w:type="dxa" w:w="2041"/>
            <w:vMerge w:val="restart"/>
            <w:tcMar>
              <w:left w:type="dxa" w:w="0"/>
              <w:right w:type="dxa" w:w="0"/>
            </w:tcMar>
          </w:tcPr>
          <w:p w14:paraId="DE400000">
            <w:pPr>
              <w:pStyle w:val="Style_2"/>
              <w:ind w:firstLine="0" w:left="0"/>
              <w:jc w:val="left"/>
            </w:pPr>
            <w:r>
              <w:t>Основное мероприятие 1.7 Создание условий для эффективной реализации государственной политики в области контроля иностранных инвестиций в хозяйственные общества, имеющие стратегическое значение</w:t>
            </w:r>
          </w:p>
        </w:tc>
        <w:tc>
          <w:tcPr>
            <w:tcW w:type="dxa" w:w="1841"/>
            <w:tcMar>
              <w:left w:type="dxa" w:w="0"/>
              <w:right w:type="dxa" w:w="0"/>
            </w:tcMar>
          </w:tcPr>
          <w:p w14:paraId="DF400000">
            <w:pPr>
              <w:pStyle w:val="Style_2"/>
              <w:ind w:firstLine="0" w:left="0"/>
              <w:jc w:val="left"/>
            </w:pPr>
            <w:r>
              <w:t>всего</w:t>
            </w:r>
          </w:p>
        </w:tc>
        <w:tc>
          <w:tcPr>
            <w:tcW w:type="dxa" w:w="694"/>
            <w:tcMar>
              <w:left w:type="dxa" w:w="0"/>
              <w:right w:type="dxa" w:w="0"/>
            </w:tcMar>
          </w:tcPr>
          <w:p w14:paraId="E0400000">
            <w:pPr>
              <w:pStyle w:val="Style_2"/>
              <w:ind w:firstLine="0" w:left="0"/>
              <w:jc w:val="center"/>
            </w:pPr>
            <w:r>
              <w:t>X</w:t>
            </w:r>
          </w:p>
        </w:tc>
        <w:tc>
          <w:tcPr>
            <w:tcW w:type="dxa" w:w="424"/>
            <w:tcMar>
              <w:left w:type="dxa" w:w="0"/>
              <w:right w:type="dxa" w:w="0"/>
            </w:tcMar>
          </w:tcPr>
          <w:p w14:paraId="E1400000">
            <w:pPr>
              <w:pStyle w:val="Style_2"/>
              <w:ind w:firstLine="0" w:left="0"/>
              <w:jc w:val="center"/>
            </w:pPr>
            <w:r>
              <w:t>15</w:t>
            </w:r>
          </w:p>
        </w:tc>
        <w:tc>
          <w:tcPr>
            <w:tcW w:type="dxa" w:w="559"/>
            <w:tcMar>
              <w:left w:type="dxa" w:w="0"/>
              <w:right w:type="dxa" w:w="0"/>
            </w:tcMar>
          </w:tcPr>
          <w:p w14:paraId="E2400000">
            <w:pPr>
              <w:pStyle w:val="Style_2"/>
              <w:ind w:firstLine="0" w:left="0"/>
              <w:jc w:val="center"/>
            </w:pPr>
            <w:r>
              <w:t>1</w:t>
            </w:r>
          </w:p>
        </w:tc>
        <w:tc>
          <w:tcPr>
            <w:tcW w:type="dxa" w:w="514"/>
            <w:tcMar>
              <w:left w:type="dxa" w:w="0"/>
              <w:right w:type="dxa" w:w="0"/>
            </w:tcMar>
          </w:tcPr>
          <w:p w14:paraId="E3400000">
            <w:pPr>
              <w:pStyle w:val="Style_2"/>
              <w:ind w:firstLine="0" w:left="0"/>
              <w:jc w:val="center"/>
            </w:pPr>
            <w:r>
              <w:t>07</w:t>
            </w:r>
          </w:p>
        </w:tc>
        <w:tc>
          <w:tcPr>
            <w:tcW w:type="dxa" w:w="1264"/>
            <w:tcMar>
              <w:left w:type="dxa" w:w="0"/>
              <w:right w:type="dxa" w:w="0"/>
            </w:tcMar>
          </w:tcPr>
          <w:p w14:paraId="E4400000">
            <w:pPr>
              <w:pStyle w:val="Style_2"/>
              <w:ind w:firstLine="0" w:left="0"/>
              <w:jc w:val="center"/>
            </w:pPr>
            <w:r>
              <w:t>-</w:t>
            </w:r>
          </w:p>
        </w:tc>
        <w:tc>
          <w:tcPr>
            <w:tcW w:type="dxa" w:w="1264"/>
            <w:tcMar>
              <w:left w:type="dxa" w:w="0"/>
              <w:right w:type="dxa" w:w="0"/>
            </w:tcMar>
          </w:tcPr>
          <w:p w14:paraId="E5400000">
            <w:pPr>
              <w:pStyle w:val="Style_2"/>
              <w:ind w:firstLine="0" w:left="0"/>
              <w:jc w:val="center"/>
            </w:pPr>
            <w:r>
              <w:t>-</w:t>
            </w:r>
          </w:p>
        </w:tc>
        <w:tc>
          <w:tcPr>
            <w:tcW w:type="dxa" w:w="1264"/>
            <w:tcMar>
              <w:left w:type="dxa" w:w="0"/>
              <w:right w:type="dxa" w:w="0"/>
            </w:tcMar>
          </w:tcPr>
          <w:p w14:paraId="E6400000">
            <w:pPr>
              <w:pStyle w:val="Style_2"/>
              <w:ind w:firstLine="0" w:left="0"/>
              <w:jc w:val="center"/>
            </w:pPr>
            <w:r>
              <w:t>-</w:t>
            </w:r>
          </w:p>
        </w:tc>
        <w:tc>
          <w:tcPr>
            <w:tcW w:type="dxa" w:w="1384"/>
            <w:tcMar>
              <w:left w:type="dxa" w:w="0"/>
              <w:right w:type="dxa" w:w="0"/>
            </w:tcMar>
          </w:tcPr>
          <w:p w14:paraId="E7400000">
            <w:pPr>
              <w:pStyle w:val="Style_2"/>
              <w:ind w:firstLine="0" w:left="0"/>
              <w:jc w:val="center"/>
            </w:pPr>
            <w:r>
              <w:t>-</w:t>
            </w:r>
          </w:p>
        </w:tc>
        <w:tc>
          <w:tcPr>
            <w:tcW w:type="dxa" w:w="1264"/>
            <w:tcMar>
              <w:left w:type="dxa" w:w="0"/>
              <w:right w:type="dxa" w:w="0"/>
            </w:tcMar>
          </w:tcPr>
          <w:p w14:paraId="E8400000">
            <w:pPr>
              <w:pStyle w:val="Style_2"/>
              <w:ind w:firstLine="0" w:left="0"/>
              <w:jc w:val="center"/>
            </w:pPr>
            <w:r>
              <w:t>-</w:t>
            </w:r>
          </w:p>
        </w:tc>
        <w:tc>
          <w:tcPr>
            <w:tcW w:type="dxa" w:w="1384"/>
            <w:tcMar>
              <w:left w:type="dxa" w:w="0"/>
              <w:right w:type="dxa" w:w="0"/>
            </w:tcMar>
          </w:tcPr>
          <w:p w14:paraId="E9400000">
            <w:pPr>
              <w:pStyle w:val="Style_2"/>
              <w:ind w:firstLine="0" w:left="0"/>
              <w:jc w:val="center"/>
            </w:pPr>
            <w:r>
              <w:t>-</w:t>
            </w:r>
          </w:p>
        </w:tc>
        <w:tc>
          <w:tcPr>
            <w:tcW w:type="dxa" w:w="1384"/>
            <w:tcMar>
              <w:left w:type="dxa" w:w="0"/>
              <w:right w:type="dxa" w:w="0"/>
            </w:tcMar>
          </w:tcPr>
          <w:p w14:paraId="EA400000">
            <w:pPr>
              <w:pStyle w:val="Style_2"/>
              <w:ind w:firstLine="0" w:left="0"/>
              <w:jc w:val="center"/>
            </w:pPr>
            <w:r>
              <w:t>-</w:t>
            </w:r>
          </w:p>
        </w:tc>
        <w:tc>
          <w:tcPr>
            <w:tcW w:type="dxa" w:w="1384"/>
            <w:tcMar>
              <w:left w:type="dxa" w:w="0"/>
              <w:right w:type="dxa" w:w="0"/>
            </w:tcMar>
          </w:tcPr>
          <w:p w14:paraId="EB400000">
            <w:pPr>
              <w:pStyle w:val="Style_2"/>
              <w:ind w:firstLine="0" w:left="0"/>
              <w:jc w:val="center"/>
            </w:pPr>
            <w:r>
              <w:t>-</w:t>
            </w:r>
          </w:p>
        </w:tc>
        <w:tc>
          <w:tcPr>
            <w:tcW w:type="dxa" w:w="1384"/>
            <w:tcMar>
              <w:left w:type="dxa" w:w="0"/>
              <w:right w:type="dxa" w:w="0"/>
            </w:tcMar>
          </w:tcPr>
          <w:p w14:paraId="EC400000">
            <w:pPr>
              <w:pStyle w:val="Style_2"/>
              <w:ind w:firstLine="0" w:left="0"/>
              <w:jc w:val="center"/>
            </w:pPr>
            <w:r>
              <w:t>-</w:t>
            </w:r>
          </w:p>
        </w:tc>
        <w:tc>
          <w:tcPr>
            <w:tcW w:type="dxa" w:w="1384"/>
            <w:tcMar>
              <w:left w:type="dxa" w:w="0"/>
              <w:right w:type="dxa" w:w="0"/>
            </w:tcMar>
          </w:tcPr>
          <w:p w14:paraId="ED400000">
            <w:pPr>
              <w:pStyle w:val="Style_2"/>
              <w:ind w:firstLine="0" w:left="0"/>
              <w:jc w:val="center"/>
            </w:pPr>
            <w:r>
              <w:t>-</w:t>
            </w:r>
          </w:p>
        </w:tc>
        <w:tc>
          <w:tcPr>
            <w:tcW w:type="dxa" w:w="1384"/>
            <w:tcMar>
              <w:left w:type="dxa" w:w="0"/>
              <w:right w:type="dxa" w:w="0"/>
            </w:tcMar>
          </w:tcPr>
          <w:p w14:paraId="EE400000">
            <w:pPr>
              <w:pStyle w:val="Style_2"/>
              <w:ind w:firstLine="0" w:left="0"/>
              <w:jc w:val="center"/>
            </w:pPr>
            <w:r>
              <w:t>-</w:t>
            </w:r>
          </w:p>
        </w:tc>
        <w:tc>
          <w:tcPr>
            <w:tcW w:type="dxa" w:w="1384"/>
            <w:tcMar>
              <w:left w:type="dxa" w:w="0"/>
              <w:right w:type="dxa" w:w="0"/>
            </w:tcMar>
          </w:tcPr>
          <w:p w14:paraId="EF40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F0400000">
            <w:pPr>
              <w:pStyle w:val="Style_2"/>
              <w:ind w:firstLine="0" w:left="0"/>
              <w:jc w:val="left"/>
            </w:pPr>
            <w:r>
              <w:t>федеральный бюджет</w:t>
            </w:r>
          </w:p>
        </w:tc>
        <w:tc>
          <w:tcPr>
            <w:tcW w:type="dxa" w:w="694"/>
            <w:tcMar>
              <w:left w:type="dxa" w:w="0"/>
              <w:right w:type="dxa" w:w="0"/>
            </w:tcMar>
          </w:tcPr>
          <w:p w14:paraId="F1400000">
            <w:pPr>
              <w:pStyle w:val="Style_2"/>
              <w:ind w:firstLine="0" w:left="0"/>
              <w:jc w:val="center"/>
            </w:pPr>
            <w:r>
              <w:t>X</w:t>
            </w:r>
          </w:p>
        </w:tc>
        <w:tc>
          <w:tcPr>
            <w:tcW w:type="dxa" w:w="424"/>
            <w:tcMar>
              <w:left w:type="dxa" w:w="0"/>
              <w:right w:type="dxa" w:w="0"/>
            </w:tcMar>
          </w:tcPr>
          <w:p w14:paraId="F2400000">
            <w:pPr>
              <w:pStyle w:val="Style_2"/>
              <w:ind w:firstLine="0" w:left="0"/>
              <w:jc w:val="center"/>
            </w:pPr>
            <w:r>
              <w:t>15</w:t>
            </w:r>
          </w:p>
        </w:tc>
        <w:tc>
          <w:tcPr>
            <w:tcW w:type="dxa" w:w="559"/>
            <w:tcMar>
              <w:left w:type="dxa" w:w="0"/>
              <w:right w:type="dxa" w:w="0"/>
            </w:tcMar>
          </w:tcPr>
          <w:p w14:paraId="F3400000">
            <w:pPr>
              <w:pStyle w:val="Style_2"/>
              <w:ind w:firstLine="0" w:left="0"/>
              <w:jc w:val="center"/>
            </w:pPr>
            <w:r>
              <w:t>1</w:t>
            </w:r>
          </w:p>
        </w:tc>
        <w:tc>
          <w:tcPr>
            <w:tcW w:type="dxa" w:w="514"/>
            <w:tcMar>
              <w:left w:type="dxa" w:w="0"/>
              <w:right w:type="dxa" w:w="0"/>
            </w:tcMar>
          </w:tcPr>
          <w:p w14:paraId="F4400000">
            <w:pPr>
              <w:pStyle w:val="Style_2"/>
              <w:ind w:firstLine="0" w:left="0"/>
              <w:jc w:val="center"/>
            </w:pPr>
            <w:r>
              <w:t>07</w:t>
            </w:r>
          </w:p>
        </w:tc>
        <w:tc>
          <w:tcPr>
            <w:tcW w:type="dxa" w:w="1264"/>
            <w:tcMar>
              <w:left w:type="dxa" w:w="0"/>
              <w:right w:type="dxa" w:w="0"/>
            </w:tcMar>
          </w:tcPr>
          <w:p w14:paraId="F5400000">
            <w:pPr>
              <w:pStyle w:val="Style_2"/>
              <w:ind w:firstLine="0" w:left="0"/>
              <w:jc w:val="center"/>
            </w:pPr>
            <w:r>
              <w:t>-</w:t>
            </w:r>
          </w:p>
        </w:tc>
        <w:tc>
          <w:tcPr>
            <w:tcW w:type="dxa" w:w="1264"/>
            <w:tcMar>
              <w:left w:type="dxa" w:w="0"/>
              <w:right w:type="dxa" w:w="0"/>
            </w:tcMar>
          </w:tcPr>
          <w:p w14:paraId="F6400000">
            <w:pPr>
              <w:pStyle w:val="Style_2"/>
              <w:ind w:firstLine="0" w:left="0"/>
              <w:jc w:val="center"/>
            </w:pPr>
            <w:r>
              <w:t>-</w:t>
            </w:r>
          </w:p>
        </w:tc>
        <w:tc>
          <w:tcPr>
            <w:tcW w:type="dxa" w:w="1264"/>
            <w:tcMar>
              <w:left w:type="dxa" w:w="0"/>
              <w:right w:type="dxa" w:w="0"/>
            </w:tcMar>
          </w:tcPr>
          <w:p w14:paraId="F7400000">
            <w:pPr>
              <w:pStyle w:val="Style_2"/>
              <w:ind w:firstLine="0" w:left="0"/>
              <w:jc w:val="center"/>
            </w:pPr>
            <w:r>
              <w:t>-</w:t>
            </w:r>
          </w:p>
        </w:tc>
        <w:tc>
          <w:tcPr>
            <w:tcW w:type="dxa" w:w="1384"/>
            <w:tcMar>
              <w:left w:type="dxa" w:w="0"/>
              <w:right w:type="dxa" w:w="0"/>
            </w:tcMar>
          </w:tcPr>
          <w:p w14:paraId="F8400000">
            <w:pPr>
              <w:pStyle w:val="Style_2"/>
              <w:ind w:firstLine="0" w:left="0"/>
              <w:jc w:val="center"/>
            </w:pPr>
            <w:r>
              <w:t>-</w:t>
            </w:r>
          </w:p>
        </w:tc>
        <w:tc>
          <w:tcPr>
            <w:tcW w:type="dxa" w:w="1264"/>
            <w:tcMar>
              <w:left w:type="dxa" w:w="0"/>
              <w:right w:type="dxa" w:w="0"/>
            </w:tcMar>
          </w:tcPr>
          <w:p w14:paraId="F9400000">
            <w:pPr>
              <w:pStyle w:val="Style_2"/>
              <w:ind w:firstLine="0" w:left="0"/>
              <w:jc w:val="center"/>
            </w:pPr>
            <w:r>
              <w:t>-</w:t>
            </w:r>
          </w:p>
        </w:tc>
        <w:tc>
          <w:tcPr>
            <w:tcW w:type="dxa" w:w="1384"/>
            <w:tcMar>
              <w:left w:type="dxa" w:w="0"/>
              <w:right w:type="dxa" w:w="0"/>
            </w:tcMar>
          </w:tcPr>
          <w:p w14:paraId="FA400000">
            <w:pPr>
              <w:pStyle w:val="Style_2"/>
              <w:ind w:firstLine="0" w:left="0"/>
              <w:jc w:val="center"/>
            </w:pPr>
            <w:r>
              <w:t>-</w:t>
            </w:r>
          </w:p>
        </w:tc>
        <w:tc>
          <w:tcPr>
            <w:tcW w:type="dxa" w:w="1384"/>
            <w:tcMar>
              <w:left w:type="dxa" w:w="0"/>
              <w:right w:type="dxa" w:w="0"/>
            </w:tcMar>
          </w:tcPr>
          <w:p w14:paraId="FB400000">
            <w:pPr>
              <w:pStyle w:val="Style_2"/>
              <w:ind w:firstLine="0" w:left="0"/>
              <w:jc w:val="center"/>
            </w:pPr>
            <w:r>
              <w:t>-</w:t>
            </w:r>
          </w:p>
        </w:tc>
        <w:tc>
          <w:tcPr>
            <w:tcW w:type="dxa" w:w="1384"/>
            <w:tcMar>
              <w:left w:type="dxa" w:w="0"/>
              <w:right w:type="dxa" w:w="0"/>
            </w:tcMar>
          </w:tcPr>
          <w:p w14:paraId="FC400000">
            <w:pPr>
              <w:pStyle w:val="Style_2"/>
              <w:ind w:firstLine="0" w:left="0"/>
              <w:jc w:val="center"/>
            </w:pPr>
            <w:r>
              <w:t>-</w:t>
            </w:r>
          </w:p>
        </w:tc>
        <w:tc>
          <w:tcPr>
            <w:tcW w:type="dxa" w:w="1384"/>
            <w:tcMar>
              <w:left w:type="dxa" w:w="0"/>
              <w:right w:type="dxa" w:w="0"/>
            </w:tcMar>
          </w:tcPr>
          <w:p w14:paraId="FD400000">
            <w:pPr>
              <w:pStyle w:val="Style_2"/>
              <w:ind w:firstLine="0" w:left="0"/>
              <w:jc w:val="center"/>
            </w:pPr>
            <w:r>
              <w:t>-</w:t>
            </w:r>
          </w:p>
        </w:tc>
        <w:tc>
          <w:tcPr>
            <w:tcW w:type="dxa" w:w="1384"/>
            <w:tcMar>
              <w:left w:type="dxa" w:w="0"/>
              <w:right w:type="dxa" w:w="0"/>
            </w:tcMar>
          </w:tcPr>
          <w:p w14:paraId="FE400000">
            <w:pPr>
              <w:pStyle w:val="Style_2"/>
              <w:ind w:firstLine="0" w:left="0"/>
              <w:jc w:val="center"/>
            </w:pPr>
            <w:r>
              <w:t>-</w:t>
            </w:r>
          </w:p>
        </w:tc>
        <w:tc>
          <w:tcPr>
            <w:tcW w:type="dxa" w:w="1384"/>
            <w:tcMar>
              <w:left w:type="dxa" w:w="0"/>
              <w:right w:type="dxa" w:w="0"/>
            </w:tcMar>
          </w:tcPr>
          <w:p w14:paraId="FF400000">
            <w:pPr>
              <w:pStyle w:val="Style_2"/>
              <w:ind w:firstLine="0" w:left="0"/>
              <w:jc w:val="center"/>
            </w:pPr>
            <w:r>
              <w:t>-</w:t>
            </w:r>
          </w:p>
        </w:tc>
        <w:tc>
          <w:tcPr>
            <w:tcW w:type="dxa" w:w="1384"/>
            <w:tcMar>
              <w:left w:type="dxa" w:w="0"/>
              <w:right w:type="dxa" w:w="0"/>
            </w:tcMar>
          </w:tcPr>
          <w:p w14:paraId="0041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01410000">
            <w:pPr>
              <w:pStyle w:val="Style_2"/>
              <w:ind w:firstLine="0" w:left="0"/>
              <w:jc w:val="left"/>
            </w:pPr>
            <w:r>
              <w:t>ФАС России</w:t>
            </w:r>
          </w:p>
        </w:tc>
        <w:tc>
          <w:tcPr>
            <w:tcW w:type="dxa" w:w="694"/>
            <w:tcMar>
              <w:left w:type="dxa" w:w="0"/>
              <w:right w:type="dxa" w:w="0"/>
            </w:tcMar>
          </w:tcPr>
          <w:p w14:paraId="02410000">
            <w:pPr>
              <w:pStyle w:val="Style_2"/>
              <w:ind w:firstLine="0" w:left="0"/>
              <w:jc w:val="center"/>
            </w:pPr>
            <w:r>
              <w:t>161</w:t>
            </w:r>
          </w:p>
        </w:tc>
        <w:tc>
          <w:tcPr>
            <w:tcW w:type="dxa" w:w="424"/>
            <w:tcMar>
              <w:left w:type="dxa" w:w="0"/>
              <w:right w:type="dxa" w:w="0"/>
            </w:tcMar>
          </w:tcPr>
          <w:p w14:paraId="03410000">
            <w:pPr>
              <w:pStyle w:val="Style_2"/>
              <w:ind w:firstLine="0" w:left="0"/>
              <w:jc w:val="center"/>
            </w:pPr>
            <w:r>
              <w:t>15</w:t>
            </w:r>
          </w:p>
        </w:tc>
        <w:tc>
          <w:tcPr>
            <w:tcW w:type="dxa" w:w="559"/>
            <w:tcMar>
              <w:left w:type="dxa" w:w="0"/>
              <w:right w:type="dxa" w:w="0"/>
            </w:tcMar>
          </w:tcPr>
          <w:p w14:paraId="04410000">
            <w:pPr>
              <w:pStyle w:val="Style_2"/>
              <w:ind w:firstLine="0" w:left="0"/>
              <w:jc w:val="center"/>
            </w:pPr>
            <w:r>
              <w:t>1</w:t>
            </w:r>
          </w:p>
        </w:tc>
        <w:tc>
          <w:tcPr>
            <w:tcW w:type="dxa" w:w="514"/>
            <w:tcMar>
              <w:left w:type="dxa" w:w="0"/>
              <w:right w:type="dxa" w:w="0"/>
            </w:tcMar>
          </w:tcPr>
          <w:p w14:paraId="05410000">
            <w:pPr>
              <w:pStyle w:val="Style_2"/>
              <w:ind w:firstLine="0" w:left="0"/>
              <w:jc w:val="center"/>
            </w:pPr>
            <w:r>
              <w:t>07</w:t>
            </w:r>
          </w:p>
        </w:tc>
        <w:tc>
          <w:tcPr>
            <w:tcW w:type="dxa" w:w="1264"/>
            <w:tcMar>
              <w:left w:type="dxa" w:w="0"/>
              <w:right w:type="dxa" w:w="0"/>
            </w:tcMar>
          </w:tcPr>
          <w:p w14:paraId="06410000">
            <w:pPr>
              <w:pStyle w:val="Style_2"/>
              <w:ind w:firstLine="0" w:left="0"/>
              <w:jc w:val="center"/>
            </w:pPr>
            <w:r>
              <w:t>-</w:t>
            </w:r>
          </w:p>
        </w:tc>
        <w:tc>
          <w:tcPr>
            <w:tcW w:type="dxa" w:w="1264"/>
            <w:tcMar>
              <w:left w:type="dxa" w:w="0"/>
              <w:right w:type="dxa" w:w="0"/>
            </w:tcMar>
          </w:tcPr>
          <w:p w14:paraId="07410000">
            <w:pPr>
              <w:pStyle w:val="Style_2"/>
              <w:ind w:firstLine="0" w:left="0"/>
              <w:jc w:val="center"/>
            </w:pPr>
            <w:r>
              <w:t>-</w:t>
            </w:r>
          </w:p>
        </w:tc>
        <w:tc>
          <w:tcPr>
            <w:tcW w:type="dxa" w:w="1264"/>
            <w:tcMar>
              <w:left w:type="dxa" w:w="0"/>
              <w:right w:type="dxa" w:w="0"/>
            </w:tcMar>
          </w:tcPr>
          <w:p w14:paraId="08410000">
            <w:pPr>
              <w:pStyle w:val="Style_2"/>
              <w:ind w:firstLine="0" w:left="0"/>
              <w:jc w:val="center"/>
            </w:pPr>
            <w:r>
              <w:t>-</w:t>
            </w:r>
          </w:p>
        </w:tc>
        <w:tc>
          <w:tcPr>
            <w:tcW w:type="dxa" w:w="1384"/>
            <w:tcMar>
              <w:left w:type="dxa" w:w="0"/>
              <w:right w:type="dxa" w:w="0"/>
            </w:tcMar>
          </w:tcPr>
          <w:p w14:paraId="09410000">
            <w:pPr>
              <w:pStyle w:val="Style_2"/>
              <w:ind w:firstLine="0" w:left="0"/>
              <w:jc w:val="center"/>
            </w:pPr>
            <w:r>
              <w:t>-</w:t>
            </w:r>
          </w:p>
        </w:tc>
        <w:tc>
          <w:tcPr>
            <w:tcW w:type="dxa" w:w="1264"/>
            <w:tcMar>
              <w:left w:type="dxa" w:w="0"/>
              <w:right w:type="dxa" w:w="0"/>
            </w:tcMar>
          </w:tcPr>
          <w:p w14:paraId="0A410000">
            <w:pPr>
              <w:pStyle w:val="Style_2"/>
              <w:ind w:firstLine="0" w:left="0"/>
              <w:jc w:val="center"/>
            </w:pPr>
            <w:r>
              <w:t>-</w:t>
            </w:r>
          </w:p>
        </w:tc>
        <w:tc>
          <w:tcPr>
            <w:tcW w:type="dxa" w:w="1384"/>
            <w:tcMar>
              <w:left w:type="dxa" w:w="0"/>
              <w:right w:type="dxa" w:w="0"/>
            </w:tcMar>
          </w:tcPr>
          <w:p w14:paraId="0B410000">
            <w:pPr>
              <w:pStyle w:val="Style_2"/>
              <w:ind w:firstLine="0" w:left="0"/>
              <w:jc w:val="center"/>
            </w:pPr>
            <w:r>
              <w:t>-</w:t>
            </w:r>
          </w:p>
        </w:tc>
        <w:tc>
          <w:tcPr>
            <w:tcW w:type="dxa" w:w="1384"/>
            <w:tcMar>
              <w:left w:type="dxa" w:w="0"/>
              <w:right w:type="dxa" w:w="0"/>
            </w:tcMar>
          </w:tcPr>
          <w:p w14:paraId="0C410000">
            <w:pPr>
              <w:pStyle w:val="Style_2"/>
              <w:ind w:firstLine="0" w:left="0"/>
              <w:jc w:val="center"/>
            </w:pPr>
            <w:r>
              <w:t>-</w:t>
            </w:r>
          </w:p>
        </w:tc>
        <w:tc>
          <w:tcPr>
            <w:tcW w:type="dxa" w:w="1384"/>
            <w:tcMar>
              <w:left w:type="dxa" w:w="0"/>
              <w:right w:type="dxa" w:w="0"/>
            </w:tcMar>
          </w:tcPr>
          <w:p w14:paraId="0D410000">
            <w:pPr>
              <w:pStyle w:val="Style_2"/>
              <w:ind w:firstLine="0" w:left="0"/>
              <w:jc w:val="center"/>
            </w:pPr>
            <w:r>
              <w:t>-</w:t>
            </w:r>
          </w:p>
        </w:tc>
        <w:tc>
          <w:tcPr>
            <w:tcW w:type="dxa" w:w="1384"/>
            <w:tcMar>
              <w:left w:type="dxa" w:w="0"/>
              <w:right w:type="dxa" w:w="0"/>
            </w:tcMar>
          </w:tcPr>
          <w:p w14:paraId="0E410000">
            <w:pPr>
              <w:pStyle w:val="Style_2"/>
              <w:ind w:firstLine="0" w:left="0"/>
              <w:jc w:val="center"/>
            </w:pPr>
            <w:r>
              <w:t>-</w:t>
            </w:r>
          </w:p>
        </w:tc>
        <w:tc>
          <w:tcPr>
            <w:tcW w:type="dxa" w:w="1384"/>
            <w:tcMar>
              <w:left w:type="dxa" w:w="0"/>
              <w:right w:type="dxa" w:w="0"/>
            </w:tcMar>
          </w:tcPr>
          <w:p w14:paraId="0F410000">
            <w:pPr>
              <w:pStyle w:val="Style_2"/>
              <w:ind w:firstLine="0" w:left="0"/>
              <w:jc w:val="center"/>
            </w:pPr>
            <w:r>
              <w:t>-</w:t>
            </w:r>
          </w:p>
        </w:tc>
        <w:tc>
          <w:tcPr>
            <w:tcW w:type="dxa" w:w="1384"/>
            <w:tcMar>
              <w:left w:type="dxa" w:w="0"/>
              <w:right w:type="dxa" w:w="0"/>
            </w:tcMar>
          </w:tcPr>
          <w:p w14:paraId="10410000">
            <w:pPr>
              <w:pStyle w:val="Style_2"/>
              <w:ind w:firstLine="0" w:left="0"/>
              <w:jc w:val="center"/>
            </w:pPr>
            <w:r>
              <w:t>-</w:t>
            </w:r>
          </w:p>
        </w:tc>
        <w:tc>
          <w:tcPr>
            <w:tcW w:type="dxa" w:w="1384"/>
            <w:tcMar>
              <w:left w:type="dxa" w:w="0"/>
              <w:right w:type="dxa" w:w="0"/>
            </w:tcMar>
          </w:tcPr>
          <w:p w14:paraId="11410000">
            <w:pPr>
              <w:pStyle w:val="Style_2"/>
              <w:ind w:firstLine="0" w:left="0"/>
              <w:jc w:val="center"/>
            </w:pPr>
            <w:r>
              <w:t>-</w:t>
            </w:r>
          </w:p>
        </w:tc>
      </w:tr>
      <w:tr>
        <w:tc>
          <w:tcPr>
            <w:tcW w:type="dxa" w:w="2041"/>
            <w:vMerge w:val="restart"/>
            <w:tcMar>
              <w:left w:type="dxa" w:w="0"/>
              <w:right w:type="dxa" w:w="0"/>
            </w:tcMar>
          </w:tcPr>
          <w:p w14:paraId="12410000">
            <w:pPr>
              <w:pStyle w:val="Style_2"/>
              <w:ind w:firstLine="0" w:left="0"/>
              <w:jc w:val="left"/>
            </w:pPr>
            <w:r>
              <w:t>Основное мероприятие 1.8 Формирование и развитие контрактной системы в сфере закупок</w:t>
            </w:r>
          </w:p>
        </w:tc>
        <w:tc>
          <w:tcPr>
            <w:tcW w:type="dxa" w:w="1841"/>
            <w:tcMar>
              <w:left w:type="dxa" w:w="0"/>
              <w:right w:type="dxa" w:w="0"/>
            </w:tcMar>
          </w:tcPr>
          <w:p w14:paraId="13410000">
            <w:pPr>
              <w:pStyle w:val="Style_2"/>
              <w:ind w:firstLine="0" w:left="0"/>
              <w:jc w:val="left"/>
            </w:pPr>
            <w:r>
              <w:t>всего</w:t>
            </w:r>
          </w:p>
        </w:tc>
        <w:tc>
          <w:tcPr>
            <w:tcW w:type="dxa" w:w="694"/>
            <w:tcMar>
              <w:left w:type="dxa" w:w="0"/>
              <w:right w:type="dxa" w:w="0"/>
            </w:tcMar>
          </w:tcPr>
          <w:p w14:paraId="14410000">
            <w:pPr>
              <w:pStyle w:val="Style_2"/>
              <w:ind w:firstLine="0" w:left="0"/>
              <w:jc w:val="center"/>
            </w:pPr>
            <w:r>
              <w:t>X</w:t>
            </w:r>
          </w:p>
        </w:tc>
        <w:tc>
          <w:tcPr>
            <w:tcW w:type="dxa" w:w="424"/>
            <w:tcMar>
              <w:left w:type="dxa" w:w="0"/>
              <w:right w:type="dxa" w:w="0"/>
            </w:tcMar>
          </w:tcPr>
          <w:p w14:paraId="15410000">
            <w:pPr>
              <w:pStyle w:val="Style_2"/>
              <w:ind w:firstLine="0" w:left="0"/>
              <w:jc w:val="center"/>
            </w:pPr>
            <w:r>
              <w:t>15</w:t>
            </w:r>
          </w:p>
        </w:tc>
        <w:tc>
          <w:tcPr>
            <w:tcW w:type="dxa" w:w="559"/>
            <w:tcMar>
              <w:left w:type="dxa" w:w="0"/>
              <w:right w:type="dxa" w:w="0"/>
            </w:tcMar>
          </w:tcPr>
          <w:p w14:paraId="16410000">
            <w:pPr>
              <w:pStyle w:val="Style_2"/>
              <w:ind w:firstLine="0" w:left="0"/>
              <w:jc w:val="center"/>
            </w:pPr>
            <w:r>
              <w:t>1</w:t>
            </w:r>
          </w:p>
        </w:tc>
        <w:tc>
          <w:tcPr>
            <w:tcW w:type="dxa" w:w="514"/>
            <w:tcMar>
              <w:left w:type="dxa" w:w="0"/>
              <w:right w:type="dxa" w:w="0"/>
            </w:tcMar>
          </w:tcPr>
          <w:p w14:paraId="17410000">
            <w:pPr>
              <w:pStyle w:val="Style_2"/>
              <w:ind w:firstLine="0" w:left="0"/>
              <w:jc w:val="center"/>
            </w:pPr>
            <w:r>
              <w:t>08</w:t>
            </w:r>
          </w:p>
        </w:tc>
        <w:tc>
          <w:tcPr>
            <w:tcW w:type="dxa" w:w="1264"/>
            <w:tcMar>
              <w:left w:type="dxa" w:w="0"/>
              <w:right w:type="dxa" w:w="0"/>
            </w:tcMar>
          </w:tcPr>
          <w:p w14:paraId="18410000">
            <w:pPr>
              <w:pStyle w:val="Style_2"/>
              <w:ind w:firstLine="0" w:left="0"/>
              <w:jc w:val="center"/>
            </w:pPr>
            <w:r>
              <w:t>-</w:t>
            </w:r>
          </w:p>
        </w:tc>
        <w:tc>
          <w:tcPr>
            <w:tcW w:type="dxa" w:w="1264"/>
            <w:tcMar>
              <w:left w:type="dxa" w:w="0"/>
              <w:right w:type="dxa" w:w="0"/>
            </w:tcMar>
          </w:tcPr>
          <w:p w14:paraId="19410000">
            <w:pPr>
              <w:pStyle w:val="Style_2"/>
              <w:ind w:firstLine="0" w:left="0"/>
              <w:jc w:val="center"/>
            </w:pPr>
            <w:r>
              <w:t>-</w:t>
            </w:r>
          </w:p>
        </w:tc>
        <w:tc>
          <w:tcPr>
            <w:tcW w:type="dxa" w:w="1264"/>
            <w:tcMar>
              <w:left w:type="dxa" w:w="0"/>
              <w:right w:type="dxa" w:w="0"/>
            </w:tcMar>
          </w:tcPr>
          <w:p w14:paraId="1A410000">
            <w:pPr>
              <w:pStyle w:val="Style_2"/>
              <w:ind w:firstLine="0" w:left="0"/>
              <w:jc w:val="center"/>
            </w:pPr>
            <w:r>
              <w:t>-</w:t>
            </w:r>
          </w:p>
        </w:tc>
        <w:tc>
          <w:tcPr>
            <w:tcW w:type="dxa" w:w="1384"/>
            <w:tcMar>
              <w:left w:type="dxa" w:w="0"/>
              <w:right w:type="dxa" w:w="0"/>
            </w:tcMar>
          </w:tcPr>
          <w:p w14:paraId="1B410000">
            <w:pPr>
              <w:pStyle w:val="Style_2"/>
              <w:ind w:firstLine="0" w:left="0"/>
              <w:jc w:val="center"/>
            </w:pPr>
            <w:r>
              <w:t>-</w:t>
            </w:r>
          </w:p>
        </w:tc>
        <w:tc>
          <w:tcPr>
            <w:tcW w:type="dxa" w:w="1264"/>
            <w:tcMar>
              <w:left w:type="dxa" w:w="0"/>
              <w:right w:type="dxa" w:w="0"/>
            </w:tcMar>
          </w:tcPr>
          <w:p w14:paraId="1C410000">
            <w:pPr>
              <w:pStyle w:val="Style_2"/>
              <w:ind w:firstLine="0" w:left="0"/>
              <w:jc w:val="center"/>
            </w:pPr>
            <w:r>
              <w:t>-</w:t>
            </w:r>
          </w:p>
        </w:tc>
        <w:tc>
          <w:tcPr>
            <w:tcW w:type="dxa" w:w="1384"/>
            <w:tcMar>
              <w:left w:type="dxa" w:w="0"/>
              <w:right w:type="dxa" w:w="0"/>
            </w:tcMar>
          </w:tcPr>
          <w:p w14:paraId="1D410000">
            <w:pPr>
              <w:pStyle w:val="Style_2"/>
              <w:ind w:firstLine="0" w:left="0"/>
              <w:jc w:val="center"/>
            </w:pPr>
            <w:r>
              <w:t>-</w:t>
            </w:r>
          </w:p>
        </w:tc>
        <w:tc>
          <w:tcPr>
            <w:tcW w:type="dxa" w:w="1384"/>
            <w:tcMar>
              <w:left w:type="dxa" w:w="0"/>
              <w:right w:type="dxa" w:w="0"/>
            </w:tcMar>
          </w:tcPr>
          <w:p w14:paraId="1E410000">
            <w:pPr>
              <w:pStyle w:val="Style_2"/>
              <w:ind w:firstLine="0" w:left="0"/>
              <w:jc w:val="center"/>
            </w:pPr>
            <w:r>
              <w:t>-</w:t>
            </w:r>
          </w:p>
        </w:tc>
        <w:tc>
          <w:tcPr>
            <w:tcW w:type="dxa" w:w="1384"/>
            <w:tcMar>
              <w:left w:type="dxa" w:w="0"/>
              <w:right w:type="dxa" w:w="0"/>
            </w:tcMar>
          </w:tcPr>
          <w:p w14:paraId="1F410000">
            <w:pPr>
              <w:pStyle w:val="Style_2"/>
              <w:ind w:firstLine="0" w:left="0"/>
              <w:jc w:val="center"/>
            </w:pPr>
            <w:r>
              <w:t>-</w:t>
            </w:r>
          </w:p>
        </w:tc>
        <w:tc>
          <w:tcPr>
            <w:tcW w:type="dxa" w:w="1384"/>
            <w:tcMar>
              <w:left w:type="dxa" w:w="0"/>
              <w:right w:type="dxa" w:w="0"/>
            </w:tcMar>
          </w:tcPr>
          <w:p w14:paraId="20410000">
            <w:pPr>
              <w:pStyle w:val="Style_2"/>
              <w:ind w:firstLine="0" w:left="0"/>
              <w:jc w:val="center"/>
            </w:pPr>
            <w:r>
              <w:t>-</w:t>
            </w:r>
          </w:p>
        </w:tc>
        <w:tc>
          <w:tcPr>
            <w:tcW w:type="dxa" w:w="1384"/>
            <w:tcMar>
              <w:left w:type="dxa" w:w="0"/>
              <w:right w:type="dxa" w:w="0"/>
            </w:tcMar>
          </w:tcPr>
          <w:p w14:paraId="21410000">
            <w:pPr>
              <w:pStyle w:val="Style_2"/>
              <w:ind w:firstLine="0" w:left="0"/>
              <w:jc w:val="center"/>
            </w:pPr>
            <w:r>
              <w:t>-</w:t>
            </w:r>
          </w:p>
        </w:tc>
        <w:tc>
          <w:tcPr>
            <w:tcW w:type="dxa" w:w="1384"/>
            <w:tcMar>
              <w:left w:type="dxa" w:w="0"/>
              <w:right w:type="dxa" w:w="0"/>
            </w:tcMar>
          </w:tcPr>
          <w:p w14:paraId="22410000">
            <w:pPr>
              <w:pStyle w:val="Style_2"/>
              <w:ind w:firstLine="0" w:left="0"/>
              <w:jc w:val="center"/>
            </w:pPr>
            <w:r>
              <w:t>-</w:t>
            </w:r>
          </w:p>
        </w:tc>
        <w:tc>
          <w:tcPr>
            <w:tcW w:type="dxa" w:w="1384"/>
            <w:tcMar>
              <w:left w:type="dxa" w:w="0"/>
              <w:right w:type="dxa" w:w="0"/>
            </w:tcMar>
          </w:tcPr>
          <w:p w14:paraId="2341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4410000">
            <w:pPr>
              <w:pStyle w:val="Style_2"/>
              <w:ind w:firstLine="0" w:left="0"/>
              <w:jc w:val="left"/>
            </w:pPr>
            <w:r>
              <w:t>федеральный бюджет</w:t>
            </w:r>
          </w:p>
        </w:tc>
        <w:tc>
          <w:tcPr>
            <w:tcW w:type="dxa" w:w="694"/>
            <w:tcMar>
              <w:left w:type="dxa" w:w="0"/>
              <w:right w:type="dxa" w:w="0"/>
            </w:tcMar>
          </w:tcPr>
          <w:p w14:paraId="25410000">
            <w:pPr>
              <w:pStyle w:val="Style_2"/>
              <w:ind w:firstLine="0" w:left="0"/>
              <w:jc w:val="center"/>
            </w:pPr>
            <w:r>
              <w:t>X</w:t>
            </w:r>
          </w:p>
        </w:tc>
        <w:tc>
          <w:tcPr>
            <w:tcW w:type="dxa" w:w="424"/>
            <w:tcMar>
              <w:left w:type="dxa" w:w="0"/>
              <w:right w:type="dxa" w:w="0"/>
            </w:tcMar>
          </w:tcPr>
          <w:p w14:paraId="26410000">
            <w:pPr>
              <w:pStyle w:val="Style_2"/>
              <w:ind w:firstLine="0" w:left="0"/>
              <w:jc w:val="center"/>
            </w:pPr>
            <w:r>
              <w:t>15</w:t>
            </w:r>
          </w:p>
        </w:tc>
        <w:tc>
          <w:tcPr>
            <w:tcW w:type="dxa" w:w="559"/>
            <w:tcMar>
              <w:left w:type="dxa" w:w="0"/>
              <w:right w:type="dxa" w:w="0"/>
            </w:tcMar>
          </w:tcPr>
          <w:p w14:paraId="27410000">
            <w:pPr>
              <w:pStyle w:val="Style_2"/>
              <w:ind w:firstLine="0" w:left="0"/>
              <w:jc w:val="center"/>
            </w:pPr>
            <w:r>
              <w:t>1</w:t>
            </w:r>
          </w:p>
        </w:tc>
        <w:tc>
          <w:tcPr>
            <w:tcW w:type="dxa" w:w="514"/>
            <w:tcMar>
              <w:left w:type="dxa" w:w="0"/>
              <w:right w:type="dxa" w:w="0"/>
            </w:tcMar>
          </w:tcPr>
          <w:p w14:paraId="28410000">
            <w:pPr>
              <w:pStyle w:val="Style_2"/>
              <w:ind w:firstLine="0" w:left="0"/>
              <w:jc w:val="center"/>
            </w:pPr>
            <w:r>
              <w:t>08</w:t>
            </w:r>
          </w:p>
        </w:tc>
        <w:tc>
          <w:tcPr>
            <w:tcW w:type="dxa" w:w="1264"/>
            <w:tcMar>
              <w:left w:type="dxa" w:w="0"/>
              <w:right w:type="dxa" w:w="0"/>
            </w:tcMar>
          </w:tcPr>
          <w:p w14:paraId="29410000">
            <w:pPr>
              <w:pStyle w:val="Style_2"/>
              <w:ind w:firstLine="0" w:left="0"/>
              <w:jc w:val="center"/>
            </w:pPr>
            <w:r>
              <w:t>-</w:t>
            </w:r>
          </w:p>
        </w:tc>
        <w:tc>
          <w:tcPr>
            <w:tcW w:type="dxa" w:w="1264"/>
            <w:tcMar>
              <w:left w:type="dxa" w:w="0"/>
              <w:right w:type="dxa" w:w="0"/>
            </w:tcMar>
          </w:tcPr>
          <w:p w14:paraId="2A410000">
            <w:pPr>
              <w:pStyle w:val="Style_2"/>
              <w:ind w:firstLine="0" w:left="0"/>
              <w:jc w:val="center"/>
            </w:pPr>
            <w:r>
              <w:t>-</w:t>
            </w:r>
          </w:p>
        </w:tc>
        <w:tc>
          <w:tcPr>
            <w:tcW w:type="dxa" w:w="1264"/>
            <w:tcMar>
              <w:left w:type="dxa" w:w="0"/>
              <w:right w:type="dxa" w:w="0"/>
            </w:tcMar>
          </w:tcPr>
          <w:p w14:paraId="2B410000">
            <w:pPr>
              <w:pStyle w:val="Style_2"/>
              <w:ind w:firstLine="0" w:left="0"/>
              <w:jc w:val="center"/>
            </w:pPr>
            <w:r>
              <w:t>-</w:t>
            </w:r>
          </w:p>
        </w:tc>
        <w:tc>
          <w:tcPr>
            <w:tcW w:type="dxa" w:w="1384"/>
            <w:tcMar>
              <w:left w:type="dxa" w:w="0"/>
              <w:right w:type="dxa" w:w="0"/>
            </w:tcMar>
          </w:tcPr>
          <w:p w14:paraId="2C410000">
            <w:pPr>
              <w:pStyle w:val="Style_2"/>
              <w:ind w:firstLine="0" w:left="0"/>
              <w:jc w:val="center"/>
            </w:pPr>
            <w:r>
              <w:t>-</w:t>
            </w:r>
          </w:p>
        </w:tc>
        <w:tc>
          <w:tcPr>
            <w:tcW w:type="dxa" w:w="1264"/>
            <w:tcMar>
              <w:left w:type="dxa" w:w="0"/>
              <w:right w:type="dxa" w:w="0"/>
            </w:tcMar>
          </w:tcPr>
          <w:p w14:paraId="2D410000">
            <w:pPr>
              <w:pStyle w:val="Style_2"/>
              <w:ind w:firstLine="0" w:left="0"/>
              <w:jc w:val="center"/>
            </w:pPr>
            <w:r>
              <w:t>-</w:t>
            </w:r>
          </w:p>
        </w:tc>
        <w:tc>
          <w:tcPr>
            <w:tcW w:type="dxa" w:w="1384"/>
            <w:tcMar>
              <w:left w:type="dxa" w:w="0"/>
              <w:right w:type="dxa" w:w="0"/>
            </w:tcMar>
          </w:tcPr>
          <w:p w14:paraId="2E410000">
            <w:pPr>
              <w:pStyle w:val="Style_2"/>
              <w:ind w:firstLine="0" w:left="0"/>
              <w:jc w:val="center"/>
            </w:pPr>
            <w:r>
              <w:t>-</w:t>
            </w:r>
          </w:p>
        </w:tc>
        <w:tc>
          <w:tcPr>
            <w:tcW w:type="dxa" w:w="1384"/>
            <w:tcMar>
              <w:left w:type="dxa" w:w="0"/>
              <w:right w:type="dxa" w:w="0"/>
            </w:tcMar>
          </w:tcPr>
          <w:p w14:paraId="2F410000">
            <w:pPr>
              <w:pStyle w:val="Style_2"/>
              <w:ind w:firstLine="0" w:left="0"/>
              <w:jc w:val="center"/>
            </w:pPr>
            <w:r>
              <w:t>-</w:t>
            </w:r>
          </w:p>
        </w:tc>
        <w:tc>
          <w:tcPr>
            <w:tcW w:type="dxa" w:w="1384"/>
            <w:tcMar>
              <w:left w:type="dxa" w:w="0"/>
              <w:right w:type="dxa" w:w="0"/>
            </w:tcMar>
          </w:tcPr>
          <w:p w14:paraId="30410000">
            <w:pPr>
              <w:pStyle w:val="Style_2"/>
              <w:ind w:firstLine="0" w:left="0"/>
              <w:jc w:val="center"/>
            </w:pPr>
            <w:r>
              <w:t>-</w:t>
            </w:r>
          </w:p>
        </w:tc>
        <w:tc>
          <w:tcPr>
            <w:tcW w:type="dxa" w:w="1384"/>
            <w:tcMar>
              <w:left w:type="dxa" w:w="0"/>
              <w:right w:type="dxa" w:w="0"/>
            </w:tcMar>
          </w:tcPr>
          <w:p w14:paraId="31410000">
            <w:pPr>
              <w:pStyle w:val="Style_2"/>
              <w:ind w:firstLine="0" w:left="0"/>
              <w:jc w:val="center"/>
            </w:pPr>
            <w:r>
              <w:t>-</w:t>
            </w:r>
          </w:p>
        </w:tc>
        <w:tc>
          <w:tcPr>
            <w:tcW w:type="dxa" w:w="1384"/>
            <w:tcMar>
              <w:left w:type="dxa" w:w="0"/>
              <w:right w:type="dxa" w:w="0"/>
            </w:tcMar>
          </w:tcPr>
          <w:p w14:paraId="32410000">
            <w:pPr>
              <w:pStyle w:val="Style_2"/>
              <w:ind w:firstLine="0" w:left="0"/>
              <w:jc w:val="center"/>
            </w:pPr>
            <w:r>
              <w:t>-</w:t>
            </w:r>
          </w:p>
        </w:tc>
        <w:tc>
          <w:tcPr>
            <w:tcW w:type="dxa" w:w="1384"/>
            <w:tcMar>
              <w:left w:type="dxa" w:w="0"/>
              <w:right w:type="dxa" w:w="0"/>
            </w:tcMar>
          </w:tcPr>
          <w:p w14:paraId="33410000">
            <w:pPr>
              <w:pStyle w:val="Style_2"/>
              <w:ind w:firstLine="0" w:left="0"/>
              <w:jc w:val="center"/>
            </w:pPr>
            <w:r>
              <w:t>-</w:t>
            </w:r>
          </w:p>
        </w:tc>
        <w:tc>
          <w:tcPr>
            <w:tcW w:type="dxa" w:w="1384"/>
            <w:tcMar>
              <w:left w:type="dxa" w:w="0"/>
              <w:right w:type="dxa" w:w="0"/>
            </w:tcMar>
          </w:tcPr>
          <w:p w14:paraId="3441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35410000">
            <w:pPr>
              <w:pStyle w:val="Style_2"/>
              <w:ind w:firstLine="0" w:left="0"/>
              <w:jc w:val="left"/>
            </w:pPr>
            <w:r>
              <w:t>Минэкономразвития России</w:t>
            </w:r>
          </w:p>
        </w:tc>
        <w:tc>
          <w:tcPr>
            <w:tcW w:type="dxa" w:w="694"/>
            <w:tcMar>
              <w:left w:type="dxa" w:w="0"/>
              <w:right w:type="dxa" w:w="0"/>
            </w:tcMar>
          </w:tcPr>
          <w:p w14:paraId="36410000">
            <w:pPr>
              <w:pStyle w:val="Style_2"/>
              <w:ind w:firstLine="0" w:left="0"/>
              <w:jc w:val="center"/>
            </w:pPr>
            <w:r>
              <w:t>139</w:t>
            </w:r>
          </w:p>
        </w:tc>
        <w:tc>
          <w:tcPr>
            <w:tcW w:type="dxa" w:w="424"/>
            <w:tcMar>
              <w:left w:type="dxa" w:w="0"/>
              <w:right w:type="dxa" w:w="0"/>
            </w:tcMar>
          </w:tcPr>
          <w:p w14:paraId="37410000">
            <w:pPr>
              <w:pStyle w:val="Style_2"/>
              <w:ind w:firstLine="0" w:left="0"/>
              <w:jc w:val="center"/>
            </w:pPr>
            <w:r>
              <w:t>15</w:t>
            </w:r>
          </w:p>
        </w:tc>
        <w:tc>
          <w:tcPr>
            <w:tcW w:type="dxa" w:w="559"/>
            <w:tcMar>
              <w:left w:type="dxa" w:w="0"/>
              <w:right w:type="dxa" w:w="0"/>
            </w:tcMar>
          </w:tcPr>
          <w:p w14:paraId="38410000">
            <w:pPr>
              <w:pStyle w:val="Style_2"/>
              <w:ind w:firstLine="0" w:left="0"/>
              <w:jc w:val="center"/>
            </w:pPr>
            <w:r>
              <w:t>1</w:t>
            </w:r>
          </w:p>
        </w:tc>
        <w:tc>
          <w:tcPr>
            <w:tcW w:type="dxa" w:w="514"/>
            <w:tcMar>
              <w:left w:type="dxa" w:w="0"/>
              <w:right w:type="dxa" w:w="0"/>
            </w:tcMar>
          </w:tcPr>
          <w:p w14:paraId="39410000">
            <w:pPr>
              <w:pStyle w:val="Style_2"/>
              <w:ind w:firstLine="0" w:left="0"/>
              <w:jc w:val="center"/>
            </w:pPr>
            <w:r>
              <w:t>08</w:t>
            </w:r>
          </w:p>
        </w:tc>
        <w:tc>
          <w:tcPr>
            <w:tcW w:type="dxa" w:w="1264"/>
            <w:tcMar>
              <w:left w:type="dxa" w:w="0"/>
              <w:right w:type="dxa" w:w="0"/>
            </w:tcMar>
          </w:tcPr>
          <w:p w14:paraId="3A410000">
            <w:pPr>
              <w:pStyle w:val="Style_2"/>
              <w:ind w:firstLine="0" w:left="0"/>
              <w:jc w:val="center"/>
            </w:pPr>
            <w:r>
              <w:t>-</w:t>
            </w:r>
          </w:p>
        </w:tc>
        <w:tc>
          <w:tcPr>
            <w:tcW w:type="dxa" w:w="1264"/>
            <w:tcMar>
              <w:left w:type="dxa" w:w="0"/>
              <w:right w:type="dxa" w:w="0"/>
            </w:tcMar>
          </w:tcPr>
          <w:p w14:paraId="3B410000">
            <w:pPr>
              <w:pStyle w:val="Style_2"/>
              <w:ind w:firstLine="0" w:left="0"/>
              <w:jc w:val="center"/>
            </w:pPr>
            <w:r>
              <w:t>-</w:t>
            </w:r>
          </w:p>
        </w:tc>
        <w:tc>
          <w:tcPr>
            <w:tcW w:type="dxa" w:w="1264"/>
            <w:tcMar>
              <w:left w:type="dxa" w:w="0"/>
              <w:right w:type="dxa" w:w="0"/>
            </w:tcMar>
          </w:tcPr>
          <w:p w14:paraId="3C410000">
            <w:pPr>
              <w:pStyle w:val="Style_2"/>
              <w:ind w:firstLine="0" w:left="0"/>
              <w:jc w:val="center"/>
            </w:pPr>
            <w:r>
              <w:t>-</w:t>
            </w:r>
          </w:p>
        </w:tc>
        <w:tc>
          <w:tcPr>
            <w:tcW w:type="dxa" w:w="1384"/>
            <w:tcMar>
              <w:left w:type="dxa" w:w="0"/>
              <w:right w:type="dxa" w:w="0"/>
            </w:tcMar>
          </w:tcPr>
          <w:p w14:paraId="3D410000">
            <w:pPr>
              <w:pStyle w:val="Style_2"/>
              <w:ind w:firstLine="0" w:left="0"/>
              <w:jc w:val="center"/>
            </w:pPr>
            <w:r>
              <w:t>-</w:t>
            </w:r>
          </w:p>
        </w:tc>
        <w:tc>
          <w:tcPr>
            <w:tcW w:type="dxa" w:w="1264"/>
            <w:tcMar>
              <w:left w:type="dxa" w:w="0"/>
              <w:right w:type="dxa" w:w="0"/>
            </w:tcMar>
          </w:tcPr>
          <w:p w14:paraId="3E410000">
            <w:pPr>
              <w:pStyle w:val="Style_2"/>
              <w:ind w:firstLine="0" w:left="0"/>
              <w:jc w:val="center"/>
            </w:pPr>
            <w:r>
              <w:t>-</w:t>
            </w:r>
          </w:p>
        </w:tc>
        <w:tc>
          <w:tcPr>
            <w:tcW w:type="dxa" w:w="1384"/>
            <w:tcMar>
              <w:left w:type="dxa" w:w="0"/>
              <w:right w:type="dxa" w:w="0"/>
            </w:tcMar>
          </w:tcPr>
          <w:p w14:paraId="3F410000">
            <w:pPr>
              <w:pStyle w:val="Style_2"/>
              <w:ind w:firstLine="0" w:left="0"/>
              <w:jc w:val="center"/>
            </w:pPr>
            <w:r>
              <w:t>-</w:t>
            </w:r>
          </w:p>
        </w:tc>
        <w:tc>
          <w:tcPr>
            <w:tcW w:type="dxa" w:w="1384"/>
            <w:tcMar>
              <w:left w:type="dxa" w:w="0"/>
              <w:right w:type="dxa" w:w="0"/>
            </w:tcMar>
          </w:tcPr>
          <w:p w14:paraId="40410000">
            <w:pPr>
              <w:pStyle w:val="Style_2"/>
              <w:ind w:firstLine="0" w:left="0"/>
              <w:jc w:val="center"/>
            </w:pPr>
            <w:r>
              <w:t>-</w:t>
            </w:r>
          </w:p>
        </w:tc>
        <w:tc>
          <w:tcPr>
            <w:tcW w:type="dxa" w:w="1384"/>
            <w:tcMar>
              <w:left w:type="dxa" w:w="0"/>
              <w:right w:type="dxa" w:w="0"/>
            </w:tcMar>
          </w:tcPr>
          <w:p w14:paraId="41410000">
            <w:pPr>
              <w:pStyle w:val="Style_2"/>
              <w:ind w:firstLine="0" w:left="0"/>
              <w:jc w:val="center"/>
            </w:pPr>
            <w:r>
              <w:t>-</w:t>
            </w:r>
          </w:p>
        </w:tc>
        <w:tc>
          <w:tcPr>
            <w:tcW w:type="dxa" w:w="1384"/>
            <w:tcMar>
              <w:left w:type="dxa" w:w="0"/>
              <w:right w:type="dxa" w:w="0"/>
            </w:tcMar>
          </w:tcPr>
          <w:p w14:paraId="42410000">
            <w:pPr>
              <w:pStyle w:val="Style_2"/>
              <w:ind w:firstLine="0" w:left="0"/>
              <w:jc w:val="center"/>
            </w:pPr>
            <w:r>
              <w:t>-</w:t>
            </w:r>
          </w:p>
        </w:tc>
        <w:tc>
          <w:tcPr>
            <w:tcW w:type="dxa" w:w="1384"/>
            <w:tcMar>
              <w:left w:type="dxa" w:w="0"/>
              <w:right w:type="dxa" w:w="0"/>
            </w:tcMar>
          </w:tcPr>
          <w:p w14:paraId="43410000">
            <w:pPr>
              <w:pStyle w:val="Style_2"/>
              <w:ind w:firstLine="0" w:left="0"/>
              <w:jc w:val="center"/>
            </w:pPr>
            <w:r>
              <w:t>-</w:t>
            </w:r>
          </w:p>
        </w:tc>
        <w:tc>
          <w:tcPr>
            <w:tcW w:type="dxa" w:w="1384"/>
            <w:tcMar>
              <w:left w:type="dxa" w:w="0"/>
              <w:right w:type="dxa" w:w="0"/>
            </w:tcMar>
          </w:tcPr>
          <w:p w14:paraId="44410000">
            <w:pPr>
              <w:pStyle w:val="Style_2"/>
              <w:ind w:firstLine="0" w:left="0"/>
              <w:jc w:val="center"/>
            </w:pPr>
            <w:r>
              <w:t>-</w:t>
            </w:r>
          </w:p>
        </w:tc>
        <w:tc>
          <w:tcPr>
            <w:tcW w:type="dxa" w:w="1384"/>
            <w:tcMar>
              <w:left w:type="dxa" w:w="0"/>
              <w:right w:type="dxa" w:w="0"/>
            </w:tcMar>
          </w:tcPr>
          <w:p w14:paraId="45410000">
            <w:pPr>
              <w:pStyle w:val="Style_2"/>
              <w:ind w:firstLine="0" w:left="0"/>
              <w:jc w:val="center"/>
            </w:pPr>
            <w:r>
              <w:t>-</w:t>
            </w:r>
          </w:p>
        </w:tc>
      </w:tr>
      <w:tr>
        <w:tc>
          <w:tcPr>
            <w:tcW w:type="dxa" w:w="2041"/>
            <w:vMerge w:val="restart"/>
            <w:tcMar>
              <w:left w:type="dxa" w:w="0"/>
              <w:right w:type="dxa" w:w="0"/>
            </w:tcMar>
          </w:tcPr>
          <w:p w14:paraId="46410000">
            <w:pPr>
              <w:pStyle w:val="Style_2"/>
              <w:ind w:firstLine="0" w:left="0"/>
              <w:jc w:val="left"/>
            </w:pPr>
            <w:r>
              <w:t>Основное мероприятие 1.10 Государственная поддержка механизма "фабрики" проектного финансирования</w:t>
            </w:r>
          </w:p>
        </w:tc>
        <w:tc>
          <w:tcPr>
            <w:tcW w:type="dxa" w:w="1841"/>
            <w:tcMar>
              <w:left w:type="dxa" w:w="0"/>
              <w:right w:type="dxa" w:w="0"/>
            </w:tcMar>
          </w:tcPr>
          <w:p w14:paraId="47410000">
            <w:pPr>
              <w:pStyle w:val="Style_2"/>
              <w:ind w:firstLine="0" w:left="0"/>
              <w:jc w:val="left"/>
            </w:pPr>
            <w:r>
              <w:t>всего</w:t>
            </w:r>
          </w:p>
        </w:tc>
        <w:tc>
          <w:tcPr>
            <w:tcW w:type="dxa" w:w="694"/>
            <w:tcMar>
              <w:left w:type="dxa" w:w="0"/>
              <w:right w:type="dxa" w:w="0"/>
            </w:tcMar>
          </w:tcPr>
          <w:p w14:paraId="48410000">
            <w:pPr>
              <w:pStyle w:val="Style_2"/>
              <w:ind w:firstLine="0" w:left="0"/>
              <w:jc w:val="center"/>
            </w:pPr>
            <w:r>
              <w:t>X</w:t>
            </w:r>
          </w:p>
        </w:tc>
        <w:tc>
          <w:tcPr>
            <w:tcW w:type="dxa" w:w="424"/>
            <w:tcMar>
              <w:left w:type="dxa" w:w="0"/>
              <w:right w:type="dxa" w:w="0"/>
            </w:tcMar>
          </w:tcPr>
          <w:p w14:paraId="49410000">
            <w:pPr>
              <w:pStyle w:val="Style_2"/>
              <w:ind w:firstLine="0" w:left="0"/>
              <w:jc w:val="center"/>
            </w:pPr>
            <w:r>
              <w:t>15</w:t>
            </w:r>
          </w:p>
        </w:tc>
        <w:tc>
          <w:tcPr>
            <w:tcW w:type="dxa" w:w="559"/>
            <w:tcMar>
              <w:left w:type="dxa" w:w="0"/>
              <w:right w:type="dxa" w:w="0"/>
            </w:tcMar>
          </w:tcPr>
          <w:p w14:paraId="4A410000">
            <w:pPr>
              <w:pStyle w:val="Style_2"/>
              <w:ind w:firstLine="0" w:left="0"/>
              <w:jc w:val="center"/>
            </w:pPr>
            <w:r>
              <w:t>1</w:t>
            </w:r>
          </w:p>
        </w:tc>
        <w:tc>
          <w:tcPr>
            <w:tcW w:type="dxa" w:w="514"/>
            <w:tcMar>
              <w:left w:type="dxa" w:w="0"/>
              <w:right w:type="dxa" w:w="0"/>
            </w:tcMar>
          </w:tcPr>
          <w:p w14:paraId="4B410000">
            <w:pPr>
              <w:pStyle w:val="Style_2"/>
              <w:ind w:firstLine="0" w:left="0"/>
              <w:jc w:val="center"/>
            </w:pPr>
            <w:r>
              <w:t>10</w:t>
            </w:r>
          </w:p>
        </w:tc>
        <w:tc>
          <w:tcPr>
            <w:tcW w:type="dxa" w:w="1264"/>
            <w:tcMar>
              <w:left w:type="dxa" w:w="0"/>
              <w:right w:type="dxa" w:w="0"/>
            </w:tcMar>
          </w:tcPr>
          <w:p w14:paraId="4C410000">
            <w:pPr>
              <w:pStyle w:val="Style_2"/>
              <w:ind w:firstLine="0" w:left="0"/>
              <w:jc w:val="center"/>
            </w:pPr>
            <w:r>
              <w:t>-</w:t>
            </w:r>
          </w:p>
        </w:tc>
        <w:tc>
          <w:tcPr>
            <w:tcW w:type="dxa" w:w="1264"/>
            <w:tcMar>
              <w:left w:type="dxa" w:w="0"/>
              <w:right w:type="dxa" w:w="0"/>
            </w:tcMar>
          </w:tcPr>
          <w:p w14:paraId="4D410000">
            <w:pPr>
              <w:pStyle w:val="Style_2"/>
              <w:ind w:firstLine="0" w:left="0"/>
              <w:jc w:val="center"/>
            </w:pPr>
            <w:r>
              <w:t>-</w:t>
            </w:r>
          </w:p>
        </w:tc>
        <w:tc>
          <w:tcPr>
            <w:tcW w:type="dxa" w:w="1264"/>
            <w:tcMar>
              <w:left w:type="dxa" w:w="0"/>
              <w:right w:type="dxa" w:w="0"/>
            </w:tcMar>
          </w:tcPr>
          <w:p w14:paraId="4E410000">
            <w:pPr>
              <w:pStyle w:val="Style_2"/>
              <w:ind w:firstLine="0" w:left="0"/>
              <w:jc w:val="center"/>
            </w:pPr>
            <w:r>
              <w:t>-</w:t>
            </w:r>
          </w:p>
        </w:tc>
        <w:tc>
          <w:tcPr>
            <w:tcW w:type="dxa" w:w="1384"/>
            <w:tcMar>
              <w:left w:type="dxa" w:w="0"/>
              <w:right w:type="dxa" w:w="0"/>
            </w:tcMar>
          </w:tcPr>
          <w:p w14:paraId="4F410000">
            <w:pPr>
              <w:pStyle w:val="Style_2"/>
              <w:ind w:firstLine="0" w:left="0"/>
              <w:jc w:val="center"/>
            </w:pPr>
            <w:r>
              <w:t>-</w:t>
            </w:r>
          </w:p>
        </w:tc>
        <w:tc>
          <w:tcPr>
            <w:tcW w:type="dxa" w:w="1264"/>
            <w:tcMar>
              <w:left w:type="dxa" w:w="0"/>
              <w:right w:type="dxa" w:w="0"/>
            </w:tcMar>
          </w:tcPr>
          <w:p w14:paraId="50410000">
            <w:pPr>
              <w:pStyle w:val="Style_2"/>
              <w:ind w:firstLine="0" w:left="0"/>
              <w:jc w:val="center"/>
            </w:pPr>
            <w:r>
              <w:t>828000</w:t>
            </w:r>
          </w:p>
        </w:tc>
        <w:tc>
          <w:tcPr>
            <w:tcW w:type="dxa" w:w="1384"/>
            <w:tcMar>
              <w:left w:type="dxa" w:w="0"/>
              <w:right w:type="dxa" w:w="0"/>
            </w:tcMar>
          </w:tcPr>
          <w:p w14:paraId="51410000">
            <w:pPr>
              <w:pStyle w:val="Style_2"/>
              <w:ind w:firstLine="0" w:left="0"/>
              <w:jc w:val="center"/>
            </w:pPr>
            <w:r>
              <w:t>-</w:t>
            </w:r>
          </w:p>
        </w:tc>
        <w:tc>
          <w:tcPr>
            <w:tcW w:type="dxa" w:w="1384"/>
            <w:tcMar>
              <w:left w:type="dxa" w:w="0"/>
              <w:right w:type="dxa" w:w="0"/>
            </w:tcMar>
          </w:tcPr>
          <w:p w14:paraId="52410000">
            <w:pPr>
              <w:pStyle w:val="Style_2"/>
              <w:ind w:firstLine="0" w:left="0"/>
              <w:jc w:val="center"/>
            </w:pPr>
            <w:r>
              <w:t>18000</w:t>
            </w:r>
          </w:p>
        </w:tc>
        <w:tc>
          <w:tcPr>
            <w:tcW w:type="dxa" w:w="1384"/>
            <w:tcMar>
              <w:left w:type="dxa" w:w="0"/>
              <w:right w:type="dxa" w:w="0"/>
            </w:tcMar>
          </w:tcPr>
          <w:p w14:paraId="53410000">
            <w:pPr>
              <w:pStyle w:val="Style_2"/>
              <w:ind w:firstLine="0" w:left="0"/>
              <w:jc w:val="center"/>
            </w:pPr>
            <w:r>
              <w:t>1542,8</w:t>
            </w:r>
          </w:p>
        </w:tc>
        <w:tc>
          <w:tcPr>
            <w:tcW w:type="dxa" w:w="1384"/>
            <w:tcMar>
              <w:left w:type="dxa" w:w="0"/>
              <w:right w:type="dxa" w:w="0"/>
            </w:tcMar>
          </w:tcPr>
          <w:p w14:paraId="54410000">
            <w:pPr>
              <w:pStyle w:val="Style_2"/>
              <w:ind w:firstLine="0" w:left="0"/>
              <w:jc w:val="center"/>
            </w:pPr>
            <w:r>
              <w:t>-</w:t>
            </w:r>
          </w:p>
        </w:tc>
        <w:tc>
          <w:tcPr>
            <w:tcW w:type="dxa" w:w="1384"/>
            <w:tcMar>
              <w:left w:type="dxa" w:w="0"/>
              <w:right w:type="dxa" w:w="0"/>
            </w:tcMar>
          </w:tcPr>
          <w:p w14:paraId="55410000">
            <w:pPr>
              <w:pStyle w:val="Style_2"/>
              <w:ind w:firstLine="0" w:left="0"/>
              <w:jc w:val="center"/>
            </w:pPr>
            <w:r>
              <w:t>-</w:t>
            </w:r>
          </w:p>
        </w:tc>
        <w:tc>
          <w:tcPr>
            <w:tcW w:type="dxa" w:w="1384"/>
            <w:tcMar>
              <w:left w:type="dxa" w:w="0"/>
              <w:right w:type="dxa" w:w="0"/>
            </w:tcMar>
          </w:tcPr>
          <w:p w14:paraId="56410000">
            <w:pPr>
              <w:pStyle w:val="Style_2"/>
              <w:ind w:firstLine="0" w:left="0"/>
              <w:jc w:val="center"/>
            </w:pPr>
            <w:r>
              <w:t>-</w:t>
            </w:r>
          </w:p>
        </w:tc>
        <w:tc>
          <w:tcPr>
            <w:tcW w:type="dxa" w:w="1384"/>
            <w:tcMar>
              <w:left w:type="dxa" w:w="0"/>
              <w:right w:type="dxa" w:w="0"/>
            </w:tcMar>
          </w:tcPr>
          <w:p w14:paraId="5741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58410000">
            <w:pPr>
              <w:pStyle w:val="Style_2"/>
              <w:ind w:firstLine="0" w:left="0"/>
              <w:jc w:val="left"/>
            </w:pPr>
            <w:r>
              <w:t>федеральный бюджет</w:t>
            </w:r>
          </w:p>
        </w:tc>
        <w:tc>
          <w:tcPr>
            <w:tcW w:type="dxa" w:w="694"/>
            <w:tcMar>
              <w:left w:type="dxa" w:w="0"/>
              <w:right w:type="dxa" w:w="0"/>
            </w:tcMar>
          </w:tcPr>
          <w:p w14:paraId="59410000">
            <w:pPr>
              <w:pStyle w:val="Style_2"/>
              <w:ind w:firstLine="0" w:left="0"/>
              <w:jc w:val="center"/>
            </w:pPr>
            <w:r>
              <w:t>X</w:t>
            </w:r>
          </w:p>
        </w:tc>
        <w:tc>
          <w:tcPr>
            <w:tcW w:type="dxa" w:w="424"/>
            <w:tcMar>
              <w:left w:type="dxa" w:w="0"/>
              <w:right w:type="dxa" w:w="0"/>
            </w:tcMar>
          </w:tcPr>
          <w:p w14:paraId="5A410000">
            <w:pPr>
              <w:pStyle w:val="Style_2"/>
              <w:ind w:firstLine="0" w:left="0"/>
              <w:jc w:val="center"/>
            </w:pPr>
            <w:r>
              <w:t>15</w:t>
            </w:r>
          </w:p>
        </w:tc>
        <w:tc>
          <w:tcPr>
            <w:tcW w:type="dxa" w:w="559"/>
            <w:tcMar>
              <w:left w:type="dxa" w:w="0"/>
              <w:right w:type="dxa" w:w="0"/>
            </w:tcMar>
          </w:tcPr>
          <w:p w14:paraId="5B410000">
            <w:pPr>
              <w:pStyle w:val="Style_2"/>
              <w:ind w:firstLine="0" w:left="0"/>
              <w:jc w:val="center"/>
            </w:pPr>
            <w:r>
              <w:t>1</w:t>
            </w:r>
          </w:p>
        </w:tc>
        <w:tc>
          <w:tcPr>
            <w:tcW w:type="dxa" w:w="514"/>
            <w:tcMar>
              <w:left w:type="dxa" w:w="0"/>
              <w:right w:type="dxa" w:w="0"/>
            </w:tcMar>
          </w:tcPr>
          <w:p w14:paraId="5C410000">
            <w:pPr>
              <w:pStyle w:val="Style_2"/>
              <w:ind w:firstLine="0" w:left="0"/>
              <w:jc w:val="center"/>
            </w:pPr>
            <w:r>
              <w:t>10</w:t>
            </w:r>
          </w:p>
        </w:tc>
        <w:tc>
          <w:tcPr>
            <w:tcW w:type="dxa" w:w="1264"/>
            <w:tcMar>
              <w:left w:type="dxa" w:w="0"/>
              <w:right w:type="dxa" w:w="0"/>
            </w:tcMar>
          </w:tcPr>
          <w:p w14:paraId="5D410000">
            <w:pPr>
              <w:pStyle w:val="Style_2"/>
              <w:ind w:firstLine="0" w:left="0"/>
              <w:jc w:val="center"/>
            </w:pPr>
            <w:r>
              <w:t>-</w:t>
            </w:r>
          </w:p>
        </w:tc>
        <w:tc>
          <w:tcPr>
            <w:tcW w:type="dxa" w:w="1264"/>
            <w:tcMar>
              <w:left w:type="dxa" w:w="0"/>
              <w:right w:type="dxa" w:w="0"/>
            </w:tcMar>
          </w:tcPr>
          <w:p w14:paraId="5E410000">
            <w:pPr>
              <w:pStyle w:val="Style_2"/>
              <w:ind w:firstLine="0" w:left="0"/>
              <w:jc w:val="center"/>
            </w:pPr>
            <w:r>
              <w:t>-</w:t>
            </w:r>
          </w:p>
        </w:tc>
        <w:tc>
          <w:tcPr>
            <w:tcW w:type="dxa" w:w="1264"/>
            <w:tcMar>
              <w:left w:type="dxa" w:w="0"/>
              <w:right w:type="dxa" w:w="0"/>
            </w:tcMar>
          </w:tcPr>
          <w:p w14:paraId="5F410000">
            <w:pPr>
              <w:pStyle w:val="Style_2"/>
              <w:ind w:firstLine="0" w:left="0"/>
              <w:jc w:val="center"/>
            </w:pPr>
            <w:r>
              <w:t>-</w:t>
            </w:r>
          </w:p>
        </w:tc>
        <w:tc>
          <w:tcPr>
            <w:tcW w:type="dxa" w:w="1384"/>
            <w:tcMar>
              <w:left w:type="dxa" w:w="0"/>
              <w:right w:type="dxa" w:w="0"/>
            </w:tcMar>
          </w:tcPr>
          <w:p w14:paraId="60410000">
            <w:pPr>
              <w:pStyle w:val="Style_2"/>
              <w:ind w:firstLine="0" w:left="0"/>
              <w:jc w:val="center"/>
            </w:pPr>
            <w:r>
              <w:t>-</w:t>
            </w:r>
          </w:p>
        </w:tc>
        <w:tc>
          <w:tcPr>
            <w:tcW w:type="dxa" w:w="1264"/>
            <w:tcMar>
              <w:left w:type="dxa" w:w="0"/>
              <w:right w:type="dxa" w:w="0"/>
            </w:tcMar>
          </w:tcPr>
          <w:p w14:paraId="61410000">
            <w:pPr>
              <w:pStyle w:val="Style_2"/>
              <w:ind w:firstLine="0" w:left="0"/>
              <w:jc w:val="center"/>
            </w:pPr>
            <w:r>
              <w:t>828000</w:t>
            </w:r>
          </w:p>
        </w:tc>
        <w:tc>
          <w:tcPr>
            <w:tcW w:type="dxa" w:w="1384"/>
            <w:tcMar>
              <w:left w:type="dxa" w:w="0"/>
              <w:right w:type="dxa" w:w="0"/>
            </w:tcMar>
          </w:tcPr>
          <w:p w14:paraId="62410000">
            <w:pPr>
              <w:pStyle w:val="Style_2"/>
              <w:ind w:firstLine="0" w:left="0"/>
              <w:jc w:val="center"/>
            </w:pPr>
            <w:r>
              <w:t>-</w:t>
            </w:r>
          </w:p>
        </w:tc>
        <w:tc>
          <w:tcPr>
            <w:tcW w:type="dxa" w:w="1384"/>
            <w:tcMar>
              <w:left w:type="dxa" w:w="0"/>
              <w:right w:type="dxa" w:w="0"/>
            </w:tcMar>
          </w:tcPr>
          <w:p w14:paraId="63410000">
            <w:pPr>
              <w:pStyle w:val="Style_2"/>
              <w:ind w:firstLine="0" w:left="0"/>
              <w:jc w:val="center"/>
            </w:pPr>
            <w:r>
              <w:t>18000</w:t>
            </w:r>
          </w:p>
        </w:tc>
        <w:tc>
          <w:tcPr>
            <w:tcW w:type="dxa" w:w="1384"/>
            <w:tcMar>
              <w:left w:type="dxa" w:w="0"/>
              <w:right w:type="dxa" w:w="0"/>
            </w:tcMar>
          </w:tcPr>
          <w:p w14:paraId="64410000">
            <w:pPr>
              <w:pStyle w:val="Style_2"/>
              <w:ind w:firstLine="0" w:left="0"/>
              <w:jc w:val="center"/>
            </w:pPr>
            <w:r>
              <w:t>1542,8</w:t>
            </w:r>
          </w:p>
        </w:tc>
        <w:tc>
          <w:tcPr>
            <w:tcW w:type="dxa" w:w="1384"/>
            <w:tcMar>
              <w:left w:type="dxa" w:w="0"/>
              <w:right w:type="dxa" w:w="0"/>
            </w:tcMar>
          </w:tcPr>
          <w:p w14:paraId="65410000">
            <w:pPr>
              <w:pStyle w:val="Style_2"/>
              <w:ind w:firstLine="0" w:left="0"/>
              <w:jc w:val="center"/>
            </w:pPr>
            <w:r>
              <w:t>-</w:t>
            </w:r>
          </w:p>
        </w:tc>
        <w:tc>
          <w:tcPr>
            <w:tcW w:type="dxa" w:w="1384"/>
            <w:tcMar>
              <w:left w:type="dxa" w:w="0"/>
              <w:right w:type="dxa" w:w="0"/>
            </w:tcMar>
          </w:tcPr>
          <w:p w14:paraId="66410000">
            <w:pPr>
              <w:pStyle w:val="Style_2"/>
              <w:ind w:firstLine="0" w:left="0"/>
              <w:jc w:val="center"/>
            </w:pPr>
            <w:r>
              <w:t>-</w:t>
            </w:r>
          </w:p>
        </w:tc>
        <w:tc>
          <w:tcPr>
            <w:tcW w:type="dxa" w:w="1384"/>
            <w:tcMar>
              <w:left w:type="dxa" w:w="0"/>
              <w:right w:type="dxa" w:w="0"/>
            </w:tcMar>
          </w:tcPr>
          <w:p w14:paraId="67410000">
            <w:pPr>
              <w:pStyle w:val="Style_2"/>
              <w:ind w:firstLine="0" w:left="0"/>
              <w:jc w:val="center"/>
            </w:pPr>
            <w:r>
              <w:t>-</w:t>
            </w:r>
          </w:p>
        </w:tc>
        <w:tc>
          <w:tcPr>
            <w:tcW w:type="dxa" w:w="1384"/>
            <w:tcMar>
              <w:left w:type="dxa" w:w="0"/>
              <w:right w:type="dxa" w:w="0"/>
            </w:tcMar>
          </w:tcPr>
          <w:p w14:paraId="6841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69410000">
            <w:pPr>
              <w:pStyle w:val="Style_2"/>
              <w:ind w:firstLine="0" w:left="0"/>
              <w:jc w:val="left"/>
            </w:pPr>
            <w:r>
              <w:t>Минэкономразвития России</w:t>
            </w:r>
          </w:p>
        </w:tc>
        <w:tc>
          <w:tcPr>
            <w:tcW w:type="dxa" w:w="694"/>
            <w:tcMar>
              <w:left w:type="dxa" w:w="0"/>
              <w:right w:type="dxa" w:w="0"/>
            </w:tcMar>
          </w:tcPr>
          <w:p w14:paraId="6A410000">
            <w:pPr>
              <w:pStyle w:val="Style_2"/>
              <w:ind w:firstLine="0" w:left="0"/>
              <w:jc w:val="center"/>
            </w:pPr>
            <w:r>
              <w:t>139</w:t>
            </w:r>
          </w:p>
        </w:tc>
        <w:tc>
          <w:tcPr>
            <w:tcW w:type="dxa" w:w="424"/>
            <w:tcMar>
              <w:left w:type="dxa" w:w="0"/>
              <w:right w:type="dxa" w:w="0"/>
            </w:tcMar>
          </w:tcPr>
          <w:p w14:paraId="6B410000">
            <w:pPr>
              <w:pStyle w:val="Style_2"/>
              <w:ind w:firstLine="0" w:left="0"/>
              <w:jc w:val="center"/>
            </w:pPr>
            <w:r>
              <w:t>15</w:t>
            </w:r>
          </w:p>
        </w:tc>
        <w:tc>
          <w:tcPr>
            <w:tcW w:type="dxa" w:w="559"/>
            <w:tcMar>
              <w:left w:type="dxa" w:w="0"/>
              <w:right w:type="dxa" w:w="0"/>
            </w:tcMar>
          </w:tcPr>
          <w:p w14:paraId="6C410000">
            <w:pPr>
              <w:pStyle w:val="Style_2"/>
              <w:ind w:firstLine="0" w:left="0"/>
              <w:jc w:val="center"/>
            </w:pPr>
            <w:r>
              <w:t>1</w:t>
            </w:r>
          </w:p>
        </w:tc>
        <w:tc>
          <w:tcPr>
            <w:tcW w:type="dxa" w:w="514"/>
            <w:tcMar>
              <w:left w:type="dxa" w:w="0"/>
              <w:right w:type="dxa" w:w="0"/>
            </w:tcMar>
          </w:tcPr>
          <w:p w14:paraId="6D410000">
            <w:pPr>
              <w:pStyle w:val="Style_2"/>
              <w:ind w:firstLine="0" w:left="0"/>
              <w:jc w:val="center"/>
            </w:pPr>
            <w:r>
              <w:t>10</w:t>
            </w:r>
          </w:p>
        </w:tc>
        <w:tc>
          <w:tcPr>
            <w:tcW w:type="dxa" w:w="1264"/>
            <w:tcMar>
              <w:left w:type="dxa" w:w="0"/>
              <w:right w:type="dxa" w:w="0"/>
            </w:tcMar>
          </w:tcPr>
          <w:p w14:paraId="6E410000">
            <w:pPr>
              <w:pStyle w:val="Style_2"/>
              <w:ind w:firstLine="0" w:left="0"/>
              <w:jc w:val="center"/>
            </w:pPr>
            <w:r>
              <w:t>-</w:t>
            </w:r>
          </w:p>
        </w:tc>
        <w:tc>
          <w:tcPr>
            <w:tcW w:type="dxa" w:w="1264"/>
            <w:tcMar>
              <w:left w:type="dxa" w:w="0"/>
              <w:right w:type="dxa" w:w="0"/>
            </w:tcMar>
          </w:tcPr>
          <w:p w14:paraId="6F410000">
            <w:pPr>
              <w:pStyle w:val="Style_2"/>
              <w:ind w:firstLine="0" w:left="0"/>
              <w:jc w:val="center"/>
            </w:pPr>
            <w:r>
              <w:t>-</w:t>
            </w:r>
          </w:p>
        </w:tc>
        <w:tc>
          <w:tcPr>
            <w:tcW w:type="dxa" w:w="1264"/>
            <w:tcMar>
              <w:left w:type="dxa" w:w="0"/>
              <w:right w:type="dxa" w:w="0"/>
            </w:tcMar>
          </w:tcPr>
          <w:p w14:paraId="70410000">
            <w:pPr>
              <w:pStyle w:val="Style_2"/>
              <w:ind w:firstLine="0" w:left="0"/>
              <w:jc w:val="center"/>
            </w:pPr>
            <w:r>
              <w:t>-</w:t>
            </w:r>
          </w:p>
        </w:tc>
        <w:tc>
          <w:tcPr>
            <w:tcW w:type="dxa" w:w="1384"/>
            <w:tcMar>
              <w:left w:type="dxa" w:w="0"/>
              <w:right w:type="dxa" w:w="0"/>
            </w:tcMar>
          </w:tcPr>
          <w:p w14:paraId="71410000">
            <w:pPr>
              <w:pStyle w:val="Style_2"/>
              <w:ind w:firstLine="0" w:left="0"/>
              <w:jc w:val="center"/>
            </w:pPr>
            <w:r>
              <w:t>-</w:t>
            </w:r>
          </w:p>
        </w:tc>
        <w:tc>
          <w:tcPr>
            <w:tcW w:type="dxa" w:w="1264"/>
            <w:tcMar>
              <w:left w:type="dxa" w:w="0"/>
              <w:right w:type="dxa" w:w="0"/>
            </w:tcMar>
          </w:tcPr>
          <w:p w14:paraId="72410000">
            <w:pPr>
              <w:pStyle w:val="Style_2"/>
              <w:ind w:firstLine="0" w:left="0"/>
              <w:jc w:val="center"/>
            </w:pPr>
            <w:r>
              <w:t>828000</w:t>
            </w:r>
          </w:p>
        </w:tc>
        <w:tc>
          <w:tcPr>
            <w:tcW w:type="dxa" w:w="1384"/>
            <w:tcMar>
              <w:left w:type="dxa" w:w="0"/>
              <w:right w:type="dxa" w:w="0"/>
            </w:tcMar>
          </w:tcPr>
          <w:p w14:paraId="73410000">
            <w:pPr>
              <w:pStyle w:val="Style_2"/>
              <w:ind w:firstLine="0" w:left="0"/>
              <w:jc w:val="center"/>
            </w:pPr>
            <w:r>
              <w:t>-</w:t>
            </w:r>
          </w:p>
        </w:tc>
        <w:tc>
          <w:tcPr>
            <w:tcW w:type="dxa" w:w="1384"/>
            <w:tcMar>
              <w:left w:type="dxa" w:w="0"/>
              <w:right w:type="dxa" w:w="0"/>
            </w:tcMar>
          </w:tcPr>
          <w:p w14:paraId="74410000">
            <w:pPr>
              <w:pStyle w:val="Style_2"/>
              <w:ind w:firstLine="0" w:left="0"/>
              <w:jc w:val="center"/>
            </w:pPr>
            <w:r>
              <w:t>18000</w:t>
            </w:r>
          </w:p>
        </w:tc>
        <w:tc>
          <w:tcPr>
            <w:tcW w:type="dxa" w:w="1384"/>
            <w:tcMar>
              <w:left w:type="dxa" w:w="0"/>
              <w:right w:type="dxa" w:w="0"/>
            </w:tcMar>
          </w:tcPr>
          <w:p w14:paraId="75410000">
            <w:pPr>
              <w:pStyle w:val="Style_2"/>
              <w:ind w:firstLine="0" w:left="0"/>
              <w:jc w:val="center"/>
            </w:pPr>
            <w:r>
              <w:t>1542,8</w:t>
            </w:r>
          </w:p>
        </w:tc>
        <w:tc>
          <w:tcPr>
            <w:tcW w:type="dxa" w:w="1384"/>
            <w:tcMar>
              <w:left w:type="dxa" w:w="0"/>
              <w:right w:type="dxa" w:w="0"/>
            </w:tcMar>
          </w:tcPr>
          <w:p w14:paraId="76410000">
            <w:pPr>
              <w:pStyle w:val="Style_2"/>
              <w:ind w:firstLine="0" w:left="0"/>
              <w:jc w:val="center"/>
            </w:pPr>
            <w:r>
              <w:t>-</w:t>
            </w:r>
          </w:p>
        </w:tc>
        <w:tc>
          <w:tcPr>
            <w:tcW w:type="dxa" w:w="1384"/>
            <w:tcMar>
              <w:left w:type="dxa" w:w="0"/>
              <w:right w:type="dxa" w:w="0"/>
            </w:tcMar>
          </w:tcPr>
          <w:p w14:paraId="77410000">
            <w:pPr>
              <w:pStyle w:val="Style_2"/>
              <w:ind w:firstLine="0" w:left="0"/>
              <w:jc w:val="center"/>
            </w:pPr>
            <w:r>
              <w:t>-</w:t>
            </w:r>
          </w:p>
        </w:tc>
        <w:tc>
          <w:tcPr>
            <w:tcW w:type="dxa" w:w="1384"/>
            <w:tcMar>
              <w:left w:type="dxa" w:w="0"/>
              <w:right w:type="dxa" w:w="0"/>
            </w:tcMar>
          </w:tcPr>
          <w:p w14:paraId="78410000">
            <w:pPr>
              <w:pStyle w:val="Style_2"/>
              <w:ind w:firstLine="0" w:left="0"/>
              <w:jc w:val="center"/>
            </w:pPr>
            <w:r>
              <w:t>-</w:t>
            </w:r>
          </w:p>
        </w:tc>
        <w:tc>
          <w:tcPr>
            <w:tcW w:type="dxa" w:w="1384"/>
            <w:tcMar>
              <w:left w:type="dxa" w:w="0"/>
              <w:right w:type="dxa" w:w="0"/>
            </w:tcMar>
          </w:tcPr>
          <w:p w14:paraId="79410000">
            <w:pPr>
              <w:pStyle w:val="Style_2"/>
              <w:ind w:firstLine="0" w:left="0"/>
              <w:jc w:val="center"/>
            </w:pPr>
            <w:r>
              <w:t>-</w:t>
            </w:r>
          </w:p>
        </w:tc>
      </w:tr>
      <w:tr>
        <w:tc>
          <w:tcPr>
            <w:tcW w:type="dxa" w:w="2041"/>
            <w:vMerge w:val="restart"/>
            <w:tcMar>
              <w:left w:type="dxa" w:w="0"/>
              <w:right w:type="dxa" w:w="0"/>
            </w:tcMar>
          </w:tcPr>
          <w:p w14:paraId="7A410000">
            <w:pPr>
              <w:pStyle w:val="Style_2"/>
              <w:ind w:firstLine="0" w:left="0"/>
              <w:jc w:val="left"/>
            </w:pPr>
            <w:r>
              <w:t>Основное мероприятие 1.П1 Приоритетная программа "Комплексное развитие моногородов"</w:t>
            </w:r>
          </w:p>
        </w:tc>
        <w:tc>
          <w:tcPr>
            <w:tcW w:type="dxa" w:w="1841"/>
            <w:tcMar>
              <w:left w:type="dxa" w:w="0"/>
              <w:right w:type="dxa" w:w="0"/>
            </w:tcMar>
          </w:tcPr>
          <w:p w14:paraId="7B410000">
            <w:pPr>
              <w:pStyle w:val="Style_2"/>
              <w:ind w:firstLine="0" w:left="0"/>
              <w:jc w:val="left"/>
            </w:pPr>
            <w:r>
              <w:t>всего</w:t>
            </w:r>
          </w:p>
        </w:tc>
        <w:tc>
          <w:tcPr>
            <w:tcW w:type="dxa" w:w="694"/>
            <w:tcMar>
              <w:left w:type="dxa" w:w="0"/>
              <w:right w:type="dxa" w:w="0"/>
            </w:tcMar>
          </w:tcPr>
          <w:p w14:paraId="7C410000">
            <w:pPr>
              <w:pStyle w:val="Style_2"/>
              <w:ind w:firstLine="0" w:left="0"/>
              <w:jc w:val="center"/>
            </w:pPr>
            <w:r>
              <w:t>X</w:t>
            </w:r>
          </w:p>
        </w:tc>
        <w:tc>
          <w:tcPr>
            <w:tcW w:type="dxa" w:w="424"/>
            <w:tcMar>
              <w:left w:type="dxa" w:w="0"/>
              <w:right w:type="dxa" w:w="0"/>
            </w:tcMar>
          </w:tcPr>
          <w:p w14:paraId="7D410000">
            <w:pPr>
              <w:pStyle w:val="Style_2"/>
              <w:ind w:firstLine="0" w:left="0"/>
              <w:jc w:val="center"/>
            </w:pPr>
            <w:r>
              <w:t>15</w:t>
            </w:r>
          </w:p>
        </w:tc>
        <w:tc>
          <w:tcPr>
            <w:tcW w:type="dxa" w:w="559"/>
            <w:tcMar>
              <w:left w:type="dxa" w:w="0"/>
              <w:right w:type="dxa" w:w="0"/>
            </w:tcMar>
          </w:tcPr>
          <w:p w14:paraId="7E410000">
            <w:pPr>
              <w:pStyle w:val="Style_2"/>
              <w:ind w:firstLine="0" w:left="0"/>
              <w:jc w:val="center"/>
            </w:pPr>
            <w:r>
              <w:t>1</w:t>
            </w:r>
          </w:p>
        </w:tc>
        <w:tc>
          <w:tcPr>
            <w:tcW w:type="dxa" w:w="514"/>
            <w:tcMar>
              <w:left w:type="dxa" w:w="0"/>
              <w:right w:type="dxa" w:w="0"/>
            </w:tcMar>
          </w:tcPr>
          <w:p w14:paraId="7F410000">
            <w:pPr>
              <w:pStyle w:val="Style_2"/>
              <w:ind w:firstLine="0" w:left="0"/>
              <w:jc w:val="center"/>
            </w:pPr>
            <w:r>
              <w:t>П1</w:t>
            </w:r>
          </w:p>
        </w:tc>
        <w:tc>
          <w:tcPr>
            <w:tcW w:type="dxa" w:w="1264"/>
            <w:tcMar>
              <w:left w:type="dxa" w:w="0"/>
              <w:right w:type="dxa" w:w="0"/>
            </w:tcMar>
          </w:tcPr>
          <w:p w14:paraId="80410000">
            <w:pPr>
              <w:pStyle w:val="Style_2"/>
              <w:ind w:firstLine="0" w:left="0"/>
              <w:jc w:val="center"/>
            </w:pPr>
            <w:r>
              <w:t>7913480,3</w:t>
            </w:r>
          </w:p>
        </w:tc>
        <w:tc>
          <w:tcPr>
            <w:tcW w:type="dxa" w:w="1264"/>
            <w:tcMar>
              <w:left w:type="dxa" w:w="0"/>
              <w:right w:type="dxa" w:w="0"/>
            </w:tcMar>
          </w:tcPr>
          <w:p w14:paraId="81410000">
            <w:pPr>
              <w:pStyle w:val="Style_2"/>
              <w:ind w:firstLine="0" w:left="0"/>
              <w:jc w:val="center"/>
            </w:pPr>
            <w:r>
              <w:t>-</w:t>
            </w:r>
          </w:p>
        </w:tc>
        <w:tc>
          <w:tcPr>
            <w:tcW w:type="dxa" w:w="1264"/>
            <w:tcMar>
              <w:left w:type="dxa" w:w="0"/>
              <w:right w:type="dxa" w:w="0"/>
            </w:tcMar>
          </w:tcPr>
          <w:p w14:paraId="82410000">
            <w:pPr>
              <w:pStyle w:val="Style_2"/>
              <w:ind w:firstLine="0" w:left="0"/>
              <w:jc w:val="center"/>
            </w:pPr>
            <w:r>
              <w:t>6500000</w:t>
            </w:r>
          </w:p>
        </w:tc>
        <w:tc>
          <w:tcPr>
            <w:tcW w:type="dxa" w:w="1384"/>
            <w:tcMar>
              <w:left w:type="dxa" w:w="0"/>
              <w:right w:type="dxa" w:w="0"/>
            </w:tcMar>
          </w:tcPr>
          <w:p w14:paraId="83410000">
            <w:pPr>
              <w:pStyle w:val="Style_2"/>
              <w:ind w:firstLine="0" w:left="0"/>
              <w:jc w:val="center"/>
            </w:pPr>
            <w:r>
              <w:t>4432333,1</w:t>
            </w:r>
          </w:p>
        </w:tc>
        <w:tc>
          <w:tcPr>
            <w:tcW w:type="dxa" w:w="1264"/>
            <w:tcMar>
              <w:left w:type="dxa" w:w="0"/>
              <w:right w:type="dxa" w:w="0"/>
            </w:tcMar>
          </w:tcPr>
          <w:p w14:paraId="84410000">
            <w:pPr>
              <w:pStyle w:val="Style_2"/>
              <w:ind w:firstLine="0" w:left="0"/>
              <w:jc w:val="center"/>
            </w:pPr>
            <w:r>
              <w:t>4595318</w:t>
            </w:r>
          </w:p>
        </w:tc>
        <w:tc>
          <w:tcPr>
            <w:tcW w:type="dxa" w:w="1384"/>
            <w:tcMar>
              <w:left w:type="dxa" w:w="0"/>
              <w:right w:type="dxa" w:w="0"/>
            </w:tcMar>
          </w:tcPr>
          <w:p w14:paraId="85410000">
            <w:pPr>
              <w:pStyle w:val="Style_2"/>
              <w:ind w:firstLine="0" w:left="0"/>
              <w:jc w:val="center"/>
            </w:pPr>
            <w:r>
              <w:t>5828153,6</w:t>
            </w:r>
          </w:p>
        </w:tc>
        <w:tc>
          <w:tcPr>
            <w:tcW w:type="dxa" w:w="1384"/>
            <w:tcMar>
              <w:left w:type="dxa" w:w="0"/>
              <w:right w:type="dxa" w:w="0"/>
            </w:tcMar>
          </w:tcPr>
          <w:p w14:paraId="86410000">
            <w:pPr>
              <w:pStyle w:val="Style_2"/>
              <w:ind w:firstLine="0" w:left="0"/>
              <w:jc w:val="center"/>
            </w:pPr>
            <w:r>
              <w:t>2806300</w:t>
            </w:r>
          </w:p>
        </w:tc>
        <w:tc>
          <w:tcPr>
            <w:tcW w:type="dxa" w:w="1384"/>
            <w:tcMar>
              <w:left w:type="dxa" w:w="0"/>
              <w:right w:type="dxa" w:w="0"/>
            </w:tcMar>
          </w:tcPr>
          <w:p w14:paraId="87410000">
            <w:pPr>
              <w:pStyle w:val="Style_2"/>
              <w:ind w:firstLine="0" w:left="0"/>
              <w:jc w:val="center"/>
            </w:pPr>
            <w:r>
              <w:t>-</w:t>
            </w:r>
          </w:p>
        </w:tc>
        <w:tc>
          <w:tcPr>
            <w:tcW w:type="dxa" w:w="1384"/>
            <w:tcMar>
              <w:left w:type="dxa" w:w="0"/>
              <w:right w:type="dxa" w:w="0"/>
            </w:tcMar>
          </w:tcPr>
          <w:p w14:paraId="88410000">
            <w:pPr>
              <w:pStyle w:val="Style_2"/>
              <w:ind w:firstLine="0" w:left="0"/>
              <w:jc w:val="center"/>
            </w:pPr>
            <w:r>
              <w:t>-</w:t>
            </w:r>
          </w:p>
        </w:tc>
        <w:tc>
          <w:tcPr>
            <w:tcW w:type="dxa" w:w="1384"/>
            <w:tcMar>
              <w:left w:type="dxa" w:w="0"/>
              <w:right w:type="dxa" w:w="0"/>
            </w:tcMar>
          </w:tcPr>
          <w:p w14:paraId="89410000">
            <w:pPr>
              <w:pStyle w:val="Style_2"/>
              <w:ind w:firstLine="0" w:left="0"/>
              <w:jc w:val="center"/>
            </w:pPr>
            <w:r>
              <w:t>-</w:t>
            </w:r>
          </w:p>
        </w:tc>
        <w:tc>
          <w:tcPr>
            <w:tcW w:type="dxa" w:w="1384"/>
            <w:tcMar>
              <w:left w:type="dxa" w:w="0"/>
              <w:right w:type="dxa" w:w="0"/>
            </w:tcMar>
          </w:tcPr>
          <w:p w14:paraId="8A410000">
            <w:pPr>
              <w:pStyle w:val="Style_2"/>
              <w:ind w:firstLine="0" w:left="0"/>
              <w:jc w:val="center"/>
            </w:pPr>
            <w:r>
              <w:t>-</w:t>
            </w:r>
          </w:p>
        </w:tc>
        <w:tc>
          <w:tcPr>
            <w:tcW w:type="dxa" w:w="1384"/>
            <w:tcMar>
              <w:left w:type="dxa" w:w="0"/>
              <w:right w:type="dxa" w:w="0"/>
            </w:tcMar>
          </w:tcPr>
          <w:p w14:paraId="8B41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C410000">
            <w:pPr>
              <w:pStyle w:val="Style_2"/>
              <w:ind w:firstLine="0" w:left="0"/>
              <w:jc w:val="left"/>
            </w:pPr>
            <w:r>
              <w:t>федеральный бюджет</w:t>
            </w:r>
          </w:p>
        </w:tc>
        <w:tc>
          <w:tcPr>
            <w:tcW w:type="dxa" w:w="694"/>
            <w:tcMar>
              <w:left w:type="dxa" w:w="0"/>
              <w:right w:type="dxa" w:w="0"/>
            </w:tcMar>
          </w:tcPr>
          <w:p w14:paraId="8D410000">
            <w:pPr>
              <w:pStyle w:val="Style_2"/>
              <w:ind w:firstLine="0" w:left="0"/>
              <w:jc w:val="center"/>
            </w:pPr>
            <w:r>
              <w:t>X</w:t>
            </w:r>
          </w:p>
        </w:tc>
        <w:tc>
          <w:tcPr>
            <w:tcW w:type="dxa" w:w="424"/>
            <w:tcMar>
              <w:left w:type="dxa" w:w="0"/>
              <w:right w:type="dxa" w:w="0"/>
            </w:tcMar>
          </w:tcPr>
          <w:p w14:paraId="8E410000">
            <w:pPr>
              <w:pStyle w:val="Style_2"/>
              <w:ind w:firstLine="0" w:left="0"/>
              <w:jc w:val="center"/>
            </w:pPr>
            <w:r>
              <w:t>15</w:t>
            </w:r>
          </w:p>
        </w:tc>
        <w:tc>
          <w:tcPr>
            <w:tcW w:type="dxa" w:w="559"/>
            <w:tcMar>
              <w:left w:type="dxa" w:w="0"/>
              <w:right w:type="dxa" w:w="0"/>
            </w:tcMar>
          </w:tcPr>
          <w:p w14:paraId="8F410000">
            <w:pPr>
              <w:pStyle w:val="Style_2"/>
              <w:ind w:firstLine="0" w:left="0"/>
              <w:jc w:val="center"/>
            </w:pPr>
            <w:r>
              <w:t>1</w:t>
            </w:r>
          </w:p>
        </w:tc>
        <w:tc>
          <w:tcPr>
            <w:tcW w:type="dxa" w:w="514"/>
            <w:tcMar>
              <w:left w:type="dxa" w:w="0"/>
              <w:right w:type="dxa" w:w="0"/>
            </w:tcMar>
          </w:tcPr>
          <w:p w14:paraId="90410000">
            <w:pPr>
              <w:pStyle w:val="Style_2"/>
              <w:ind w:firstLine="0" w:left="0"/>
              <w:jc w:val="center"/>
            </w:pPr>
            <w:r>
              <w:t>П1</w:t>
            </w:r>
          </w:p>
        </w:tc>
        <w:tc>
          <w:tcPr>
            <w:tcW w:type="dxa" w:w="1264"/>
            <w:tcMar>
              <w:left w:type="dxa" w:w="0"/>
              <w:right w:type="dxa" w:w="0"/>
            </w:tcMar>
          </w:tcPr>
          <w:p w14:paraId="91410000">
            <w:pPr>
              <w:pStyle w:val="Style_2"/>
              <w:ind w:firstLine="0" w:left="0"/>
              <w:jc w:val="center"/>
            </w:pPr>
            <w:r>
              <w:t>7913480,3</w:t>
            </w:r>
          </w:p>
        </w:tc>
        <w:tc>
          <w:tcPr>
            <w:tcW w:type="dxa" w:w="1264"/>
            <w:tcMar>
              <w:left w:type="dxa" w:w="0"/>
              <w:right w:type="dxa" w:w="0"/>
            </w:tcMar>
          </w:tcPr>
          <w:p w14:paraId="92410000">
            <w:pPr>
              <w:pStyle w:val="Style_2"/>
              <w:ind w:firstLine="0" w:left="0"/>
              <w:jc w:val="center"/>
            </w:pPr>
            <w:r>
              <w:t>-</w:t>
            </w:r>
          </w:p>
        </w:tc>
        <w:tc>
          <w:tcPr>
            <w:tcW w:type="dxa" w:w="1264"/>
            <w:tcMar>
              <w:left w:type="dxa" w:w="0"/>
              <w:right w:type="dxa" w:w="0"/>
            </w:tcMar>
          </w:tcPr>
          <w:p w14:paraId="93410000">
            <w:pPr>
              <w:pStyle w:val="Style_2"/>
              <w:ind w:firstLine="0" w:left="0"/>
              <w:jc w:val="center"/>
            </w:pPr>
            <w:r>
              <w:t>6500000</w:t>
            </w:r>
          </w:p>
        </w:tc>
        <w:tc>
          <w:tcPr>
            <w:tcW w:type="dxa" w:w="1384"/>
            <w:tcMar>
              <w:left w:type="dxa" w:w="0"/>
              <w:right w:type="dxa" w:w="0"/>
            </w:tcMar>
          </w:tcPr>
          <w:p w14:paraId="94410000">
            <w:pPr>
              <w:pStyle w:val="Style_2"/>
              <w:ind w:firstLine="0" w:left="0"/>
              <w:jc w:val="center"/>
            </w:pPr>
            <w:r>
              <w:t>4432333,1</w:t>
            </w:r>
          </w:p>
        </w:tc>
        <w:tc>
          <w:tcPr>
            <w:tcW w:type="dxa" w:w="1264"/>
            <w:tcMar>
              <w:left w:type="dxa" w:w="0"/>
              <w:right w:type="dxa" w:w="0"/>
            </w:tcMar>
          </w:tcPr>
          <w:p w14:paraId="95410000">
            <w:pPr>
              <w:pStyle w:val="Style_2"/>
              <w:ind w:firstLine="0" w:left="0"/>
              <w:jc w:val="center"/>
            </w:pPr>
            <w:r>
              <w:t>4595318</w:t>
            </w:r>
          </w:p>
        </w:tc>
        <w:tc>
          <w:tcPr>
            <w:tcW w:type="dxa" w:w="1384"/>
            <w:tcMar>
              <w:left w:type="dxa" w:w="0"/>
              <w:right w:type="dxa" w:w="0"/>
            </w:tcMar>
          </w:tcPr>
          <w:p w14:paraId="96410000">
            <w:pPr>
              <w:pStyle w:val="Style_2"/>
              <w:ind w:firstLine="0" w:left="0"/>
              <w:jc w:val="center"/>
            </w:pPr>
            <w:r>
              <w:t>5828153,6</w:t>
            </w:r>
          </w:p>
        </w:tc>
        <w:tc>
          <w:tcPr>
            <w:tcW w:type="dxa" w:w="1384"/>
            <w:tcMar>
              <w:left w:type="dxa" w:w="0"/>
              <w:right w:type="dxa" w:w="0"/>
            </w:tcMar>
          </w:tcPr>
          <w:p w14:paraId="97410000">
            <w:pPr>
              <w:pStyle w:val="Style_2"/>
              <w:ind w:firstLine="0" w:left="0"/>
              <w:jc w:val="center"/>
            </w:pPr>
            <w:r>
              <w:t>2806300</w:t>
            </w:r>
          </w:p>
        </w:tc>
        <w:tc>
          <w:tcPr>
            <w:tcW w:type="dxa" w:w="1384"/>
            <w:tcMar>
              <w:left w:type="dxa" w:w="0"/>
              <w:right w:type="dxa" w:w="0"/>
            </w:tcMar>
          </w:tcPr>
          <w:p w14:paraId="98410000">
            <w:pPr>
              <w:pStyle w:val="Style_2"/>
              <w:ind w:firstLine="0" w:left="0"/>
              <w:jc w:val="center"/>
            </w:pPr>
            <w:r>
              <w:t>-</w:t>
            </w:r>
          </w:p>
        </w:tc>
        <w:tc>
          <w:tcPr>
            <w:tcW w:type="dxa" w:w="1384"/>
            <w:tcMar>
              <w:left w:type="dxa" w:w="0"/>
              <w:right w:type="dxa" w:w="0"/>
            </w:tcMar>
          </w:tcPr>
          <w:p w14:paraId="99410000">
            <w:pPr>
              <w:pStyle w:val="Style_2"/>
              <w:ind w:firstLine="0" w:left="0"/>
              <w:jc w:val="center"/>
            </w:pPr>
            <w:r>
              <w:t>-</w:t>
            </w:r>
          </w:p>
        </w:tc>
        <w:tc>
          <w:tcPr>
            <w:tcW w:type="dxa" w:w="1384"/>
            <w:tcMar>
              <w:left w:type="dxa" w:w="0"/>
              <w:right w:type="dxa" w:w="0"/>
            </w:tcMar>
          </w:tcPr>
          <w:p w14:paraId="9A410000">
            <w:pPr>
              <w:pStyle w:val="Style_2"/>
              <w:ind w:firstLine="0" w:left="0"/>
              <w:jc w:val="center"/>
            </w:pPr>
            <w:r>
              <w:t>-</w:t>
            </w:r>
          </w:p>
        </w:tc>
        <w:tc>
          <w:tcPr>
            <w:tcW w:type="dxa" w:w="1384"/>
            <w:tcMar>
              <w:left w:type="dxa" w:w="0"/>
              <w:right w:type="dxa" w:w="0"/>
            </w:tcMar>
          </w:tcPr>
          <w:p w14:paraId="9B410000">
            <w:pPr>
              <w:pStyle w:val="Style_2"/>
              <w:ind w:firstLine="0" w:left="0"/>
              <w:jc w:val="center"/>
            </w:pPr>
            <w:r>
              <w:t>-</w:t>
            </w:r>
          </w:p>
        </w:tc>
        <w:tc>
          <w:tcPr>
            <w:tcW w:type="dxa" w:w="1384"/>
            <w:tcMar>
              <w:left w:type="dxa" w:w="0"/>
              <w:right w:type="dxa" w:w="0"/>
            </w:tcMar>
          </w:tcPr>
          <w:p w14:paraId="9C41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9D410000">
            <w:pPr>
              <w:pStyle w:val="Style_2"/>
              <w:ind w:firstLine="0" w:left="0"/>
              <w:jc w:val="left"/>
            </w:pPr>
            <w:r>
              <w:t>Минэкономразвития России</w:t>
            </w:r>
          </w:p>
        </w:tc>
        <w:tc>
          <w:tcPr>
            <w:tcW w:type="dxa" w:w="694"/>
            <w:tcMar>
              <w:left w:type="dxa" w:w="0"/>
              <w:right w:type="dxa" w:w="0"/>
            </w:tcMar>
          </w:tcPr>
          <w:p w14:paraId="9E410000">
            <w:pPr>
              <w:pStyle w:val="Style_2"/>
              <w:ind w:firstLine="0" w:left="0"/>
              <w:jc w:val="center"/>
            </w:pPr>
            <w:r>
              <w:t>139</w:t>
            </w:r>
          </w:p>
        </w:tc>
        <w:tc>
          <w:tcPr>
            <w:tcW w:type="dxa" w:w="424"/>
            <w:tcMar>
              <w:left w:type="dxa" w:w="0"/>
              <w:right w:type="dxa" w:w="0"/>
            </w:tcMar>
          </w:tcPr>
          <w:p w14:paraId="9F410000">
            <w:pPr>
              <w:pStyle w:val="Style_2"/>
              <w:ind w:firstLine="0" w:left="0"/>
              <w:jc w:val="center"/>
            </w:pPr>
            <w:r>
              <w:t>15</w:t>
            </w:r>
          </w:p>
        </w:tc>
        <w:tc>
          <w:tcPr>
            <w:tcW w:type="dxa" w:w="559"/>
            <w:tcMar>
              <w:left w:type="dxa" w:w="0"/>
              <w:right w:type="dxa" w:w="0"/>
            </w:tcMar>
          </w:tcPr>
          <w:p w14:paraId="A0410000">
            <w:pPr>
              <w:pStyle w:val="Style_2"/>
              <w:ind w:firstLine="0" w:left="0"/>
              <w:jc w:val="center"/>
            </w:pPr>
            <w:r>
              <w:t>1</w:t>
            </w:r>
          </w:p>
        </w:tc>
        <w:tc>
          <w:tcPr>
            <w:tcW w:type="dxa" w:w="514"/>
            <w:tcMar>
              <w:left w:type="dxa" w:w="0"/>
              <w:right w:type="dxa" w:w="0"/>
            </w:tcMar>
          </w:tcPr>
          <w:p w14:paraId="A1410000">
            <w:pPr>
              <w:pStyle w:val="Style_2"/>
              <w:ind w:firstLine="0" w:left="0"/>
              <w:jc w:val="center"/>
            </w:pPr>
            <w:r>
              <w:t>П1</w:t>
            </w:r>
          </w:p>
        </w:tc>
        <w:tc>
          <w:tcPr>
            <w:tcW w:type="dxa" w:w="1264"/>
            <w:tcMar>
              <w:left w:type="dxa" w:w="0"/>
              <w:right w:type="dxa" w:w="0"/>
            </w:tcMar>
          </w:tcPr>
          <w:p w14:paraId="A2410000">
            <w:pPr>
              <w:pStyle w:val="Style_2"/>
              <w:ind w:firstLine="0" w:left="0"/>
              <w:jc w:val="center"/>
            </w:pPr>
            <w:r>
              <w:t>7913480,3</w:t>
            </w:r>
          </w:p>
        </w:tc>
        <w:tc>
          <w:tcPr>
            <w:tcW w:type="dxa" w:w="1264"/>
            <w:tcMar>
              <w:left w:type="dxa" w:w="0"/>
              <w:right w:type="dxa" w:w="0"/>
            </w:tcMar>
          </w:tcPr>
          <w:p w14:paraId="A3410000">
            <w:pPr>
              <w:pStyle w:val="Style_2"/>
              <w:ind w:firstLine="0" w:left="0"/>
              <w:jc w:val="center"/>
            </w:pPr>
            <w:r>
              <w:t>-</w:t>
            </w:r>
          </w:p>
        </w:tc>
        <w:tc>
          <w:tcPr>
            <w:tcW w:type="dxa" w:w="1264"/>
            <w:tcMar>
              <w:left w:type="dxa" w:w="0"/>
              <w:right w:type="dxa" w:w="0"/>
            </w:tcMar>
          </w:tcPr>
          <w:p w14:paraId="A4410000">
            <w:pPr>
              <w:pStyle w:val="Style_2"/>
              <w:ind w:firstLine="0" w:left="0"/>
              <w:jc w:val="center"/>
            </w:pPr>
            <w:r>
              <w:t>6500000</w:t>
            </w:r>
          </w:p>
        </w:tc>
        <w:tc>
          <w:tcPr>
            <w:tcW w:type="dxa" w:w="1384"/>
            <w:tcMar>
              <w:left w:type="dxa" w:w="0"/>
              <w:right w:type="dxa" w:w="0"/>
            </w:tcMar>
          </w:tcPr>
          <w:p w14:paraId="A5410000">
            <w:pPr>
              <w:pStyle w:val="Style_2"/>
              <w:ind w:firstLine="0" w:left="0"/>
              <w:jc w:val="center"/>
            </w:pPr>
            <w:r>
              <w:t>4432333,1</w:t>
            </w:r>
          </w:p>
        </w:tc>
        <w:tc>
          <w:tcPr>
            <w:tcW w:type="dxa" w:w="1264"/>
            <w:tcMar>
              <w:left w:type="dxa" w:w="0"/>
              <w:right w:type="dxa" w:w="0"/>
            </w:tcMar>
          </w:tcPr>
          <w:p w14:paraId="A6410000">
            <w:pPr>
              <w:pStyle w:val="Style_2"/>
              <w:ind w:firstLine="0" w:left="0"/>
              <w:jc w:val="center"/>
            </w:pPr>
            <w:r>
              <w:t>4595318</w:t>
            </w:r>
          </w:p>
        </w:tc>
        <w:tc>
          <w:tcPr>
            <w:tcW w:type="dxa" w:w="1384"/>
            <w:tcMar>
              <w:left w:type="dxa" w:w="0"/>
              <w:right w:type="dxa" w:w="0"/>
            </w:tcMar>
          </w:tcPr>
          <w:p w14:paraId="A7410000">
            <w:pPr>
              <w:pStyle w:val="Style_2"/>
              <w:ind w:firstLine="0" w:left="0"/>
              <w:jc w:val="center"/>
            </w:pPr>
            <w:r>
              <w:t>5828153,6</w:t>
            </w:r>
          </w:p>
        </w:tc>
        <w:tc>
          <w:tcPr>
            <w:tcW w:type="dxa" w:w="1384"/>
            <w:tcMar>
              <w:left w:type="dxa" w:w="0"/>
              <w:right w:type="dxa" w:w="0"/>
            </w:tcMar>
          </w:tcPr>
          <w:p w14:paraId="A8410000">
            <w:pPr>
              <w:pStyle w:val="Style_2"/>
              <w:ind w:firstLine="0" w:left="0"/>
              <w:jc w:val="center"/>
            </w:pPr>
            <w:r>
              <w:t>2806300</w:t>
            </w:r>
          </w:p>
        </w:tc>
        <w:tc>
          <w:tcPr>
            <w:tcW w:type="dxa" w:w="1384"/>
            <w:tcMar>
              <w:left w:type="dxa" w:w="0"/>
              <w:right w:type="dxa" w:w="0"/>
            </w:tcMar>
          </w:tcPr>
          <w:p w14:paraId="A9410000">
            <w:pPr>
              <w:pStyle w:val="Style_2"/>
              <w:ind w:firstLine="0" w:left="0"/>
              <w:jc w:val="center"/>
            </w:pPr>
            <w:r>
              <w:t>-</w:t>
            </w:r>
          </w:p>
        </w:tc>
        <w:tc>
          <w:tcPr>
            <w:tcW w:type="dxa" w:w="1384"/>
            <w:tcMar>
              <w:left w:type="dxa" w:w="0"/>
              <w:right w:type="dxa" w:w="0"/>
            </w:tcMar>
          </w:tcPr>
          <w:p w14:paraId="AA410000">
            <w:pPr>
              <w:pStyle w:val="Style_2"/>
              <w:ind w:firstLine="0" w:left="0"/>
              <w:jc w:val="center"/>
            </w:pPr>
            <w:r>
              <w:t>-</w:t>
            </w:r>
          </w:p>
        </w:tc>
        <w:tc>
          <w:tcPr>
            <w:tcW w:type="dxa" w:w="1384"/>
            <w:tcMar>
              <w:left w:type="dxa" w:w="0"/>
              <w:right w:type="dxa" w:w="0"/>
            </w:tcMar>
          </w:tcPr>
          <w:p w14:paraId="AB410000">
            <w:pPr>
              <w:pStyle w:val="Style_2"/>
              <w:ind w:firstLine="0" w:left="0"/>
              <w:jc w:val="center"/>
            </w:pPr>
            <w:r>
              <w:t>-</w:t>
            </w:r>
          </w:p>
        </w:tc>
        <w:tc>
          <w:tcPr>
            <w:tcW w:type="dxa" w:w="1384"/>
            <w:tcMar>
              <w:left w:type="dxa" w:w="0"/>
              <w:right w:type="dxa" w:w="0"/>
            </w:tcMar>
          </w:tcPr>
          <w:p w14:paraId="AC410000">
            <w:pPr>
              <w:pStyle w:val="Style_2"/>
              <w:ind w:firstLine="0" w:left="0"/>
              <w:jc w:val="center"/>
            </w:pPr>
            <w:r>
              <w:t>-</w:t>
            </w:r>
          </w:p>
        </w:tc>
        <w:tc>
          <w:tcPr>
            <w:tcW w:type="dxa" w:w="1384"/>
            <w:tcMar>
              <w:left w:type="dxa" w:w="0"/>
              <w:right w:type="dxa" w:w="0"/>
            </w:tcMar>
          </w:tcPr>
          <w:p w14:paraId="AD410000">
            <w:pPr>
              <w:pStyle w:val="Style_2"/>
              <w:ind w:firstLine="0" w:left="0"/>
              <w:jc w:val="center"/>
            </w:pPr>
            <w:r>
              <w:t>-</w:t>
            </w:r>
          </w:p>
        </w:tc>
      </w:tr>
      <w:tr>
        <w:tc>
          <w:tcPr>
            <w:tcW w:type="dxa" w:w="2041"/>
            <w:vMerge w:val="restart"/>
            <w:tcMar>
              <w:left w:type="dxa" w:w="0"/>
              <w:right w:type="dxa" w:w="0"/>
            </w:tcMar>
          </w:tcPr>
          <w:p w14:paraId="AE410000">
            <w:pPr>
              <w:pStyle w:val="Style_2"/>
              <w:ind w:firstLine="0" w:left="0"/>
              <w:jc w:val="left"/>
            </w:pPr>
            <w:r>
              <w:t>Основное мероприятие 1.11 Развитие моногородов</w:t>
            </w:r>
          </w:p>
        </w:tc>
        <w:tc>
          <w:tcPr>
            <w:tcW w:type="dxa" w:w="1841"/>
            <w:tcMar>
              <w:left w:type="dxa" w:w="0"/>
              <w:right w:type="dxa" w:w="0"/>
            </w:tcMar>
          </w:tcPr>
          <w:p w14:paraId="AF410000">
            <w:pPr>
              <w:pStyle w:val="Style_2"/>
              <w:ind w:firstLine="0" w:left="0"/>
              <w:jc w:val="left"/>
            </w:pPr>
            <w:r>
              <w:t>всего</w:t>
            </w:r>
          </w:p>
        </w:tc>
        <w:tc>
          <w:tcPr>
            <w:tcW w:type="dxa" w:w="694"/>
            <w:tcMar>
              <w:left w:type="dxa" w:w="0"/>
              <w:right w:type="dxa" w:w="0"/>
            </w:tcMar>
          </w:tcPr>
          <w:p w14:paraId="B0410000">
            <w:pPr>
              <w:pStyle w:val="Style_2"/>
              <w:ind w:firstLine="0" w:left="0"/>
              <w:jc w:val="center"/>
            </w:pPr>
            <w:r>
              <w:t>X</w:t>
            </w:r>
          </w:p>
        </w:tc>
        <w:tc>
          <w:tcPr>
            <w:tcW w:type="dxa" w:w="424"/>
            <w:tcMar>
              <w:left w:type="dxa" w:w="0"/>
              <w:right w:type="dxa" w:w="0"/>
            </w:tcMar>
          </w:tcPr>
          <w:p w14:paraId="B1410000">
            <w:pPr>
              <w:pStyle w:val="Style_2"/>
              <w:ind w:firstLine="0" w:left="0"/>
              <w:jc w:val="center"/>
            </w:pPr>
            <w:r>
              <w:t>15</w:t>
            </w:r>
          </w:p>
        </w:tc>
        <w:tc>
          <w:tcPr>
            <w:tcW w:type="dxa" w:w="559"/>
            <w:tcMar>
              <w:left w:type="dxa" w:w="0"/>
              <w:right w:type="dxa" w:w="0"/>
            </w:tcMar>
          </w:tcPr>
          <w:p w14:paraId="B2410000">
            <w:pPr>
              <w:pStyle w:val="Style_2"/>
              <w:ind w:firstLine="0" w:left="0"/>
              <w:jc w:val="center"/>
            </w:pPr>
            <w:r>
              <w:t>1</w:t>
            </w:r>
          </w:p>
        </w:tc>
        <w:tc>
          <w:tcPr>
            <w:tcW w:type="dxa" w:w="514"/>
            <w:tcMar>
              <w:left w:type="dxa" w:w="0"/>
              <w:right w:type="dxa" w:w="0"/>
            </w:tcMar>
          </w:tcPr>
          <w:p w14:paraId="B3410000">
            <w:pPr>
              <w:pStyle w:val="Style_2"/>
              <w:ind w:firstLine="0" w:left="0"/>
              <w:jc w:val="center"/>
            </w:pPr>
            <w:r>
              <w:t>11</w:t>
            </w:r>
          </w:p>
        </w:tc>
        <w:tc>
          <w:tcPr>
            <w:tcW w:type="dxa" w:w="1264"/>
            <w:tcMar>
              <w:left w:type="dxa" w:w="0"/>
              <w:right w:type="dxa" w:w="0"/>
            </w:tcMar>
          </w:tcPr>
          <w:p w14:paraId="B4410000">
            <w:pPr>
              <w:pStyle w:val="Style_2"/>
              <w:ind w:firstLine="0" w:left="0"/>
              <w:jc w:val="center"/>
            </w:pPr>
            <w:r>
              <w:t>-</w:t>
            </w:r>
          </w:p>
        </w:tc>
        <w:tc>
          <w:tcPr>
            <w:tcW w:type="dxa" w:w="1264"/>
            <w:tcMar>
              <w:left w:type="dxa" w:w="0"/>
              <w:right w:type="dxa" w:w="0"/>
            </w:tcMar>
          </w:tcPr>
          <w:p w14:paraId="B5410000">
            <w:pPr>
              <w:pStyle w:val="Style_2"/>
              <w:ind w:firstLine="0" w:left="0"/>
              <w:jc w:val="center"/>
            </w:pPr>
            <w:r>
              <w:t>-</w:t>
            </w:r>
          </w:p>
        </w:tc>
        <w:tc>
          <w:tcPr>
            <w:tcW w:type="dxa" w:w="1264"/>
            <w:tcMar>
              <w:left w:type="dxa" w:w="0"/>
              <w:right w:type="dxa" w:w="0"/>
            </w:tcMar>
          </w:tcPr>
          <w:p w14:paraId="B6410000">
            <w:pPr>
              <w:pStyle w:val="Style_2"/>
              <w:ind w:firstLine="0" w:left="0"/>
              <w:jc w:val="center"/>
            </w:pPr>
            <w:r>
              <w:t>-</w:t>
            </w:r>
          </w:p>
        </w:tc>
        <w:tc>
          <w:tcPr>
            <w:tcW w:type="dxa" w:w="1384"/>
            <w:tcMar>
              <w:left w:type="dxa" w:w="0"/>
              <w:right w:type="dxa" w:w="0"/>
            </w:tcMar>
          </w:tcPr>
          <w:p w14:paraId="B7410000">
            <w:pPr>
              <w:pStyle w:val="Style_2"/>
              <w:ind w:firstLine="0" w:left="0"/>
              <w:jc w:val="center"/>
            </w:pPr>
            <w:r>
              <w:t>-</w:t>
            </w:r>
          </w:p>
        </w:tc>
        <w:tc>
          <w:tcPr>
            <w:tcW w:type="dxa" w:w="1264"/>
            <w:tcMar>
              <w:left w:type="dxa" w:w="0"/>
              <w:right w:type="dxa" w:w="0"/>
            </w:tcMar>
          </w:tcPr>
          <w:p w14:paraId="B8410000">
            <w:pPr>
              <w:pStyle w:val="Style_2"/>
              <w:ind w:firstLine="0" w:left="0"/>
              <w:jc w:val="center"/>
            </w:pPr>
            <w:r>
              <w:t>-</w:t>
            </w:r>
          </w:p>
        </w:tc>
        <w:tc>
          <w:tcPr>
            <w:tcW w:type="dxa" w:w="1384"/>
            <w:tcMar>
              <w:left w:type="dxa" w:w="0"/>
              <w:right w:type="dxa" w:w="0"/>
            </w:tcMar>
          </w:tcPr>
          <w:p w14:paraId="B9410000">
            <w:pPr>
              <w:pStyle w:val="Style_2"/>
              <w:ind w:firstLine="0" w:left="0"/>
              <w:jc w:val="center"/>
            </w:pPr>
            <w:r>
              <w:t>-</w:t>
            </w:r>
          </w:p>
        </w:tc>
        <w:tc>
          <w:tcPr>
            <w:tcW w:type="dxa" w:w="1384"/>
            <w:tcMar>
              <w:left w:type="dxa" w:w="0"/>
              <w:right w:type="dxa" w:w="0"/>
            </w:tcMar>
          </w:tcPr>
          <w:p w14:paraId="BA410000">
            <w:pPr>
              <w:pStyle w:val="Style_2"/>
              <w:ind w:firstLine="0" w:left="0"/>
              <w:jc w:val="center"/>
            </w:pPr>
            <w:r>
              <w:t>-</w:t>
            </w:r>
          </w:p>
        </w:tc>
        <w:tc>
          <w:tcPr>
            <w:tcW w:type="dxa" w:w="1384"/>
            <w:tcMar>
              <w:left w:type="dxa" w:w="0"/>
              <w:right w:type="dxa" w:w="0"/>
            </w:tcMar>
          </w:tcPr>
          <w:p w14:paraId="BB410000">
            <w:pPr>
              <w:pStyle w:val="Style_2"/>
              <w:ind w:firstLine="0" w:left="0"/>
              <w:jc w:val="center"/>
            </w:pPr>
            <w:r>
              <w:t>4689100</w:t>
            </w:r>
          </w:p>
        </w:tc>
        <w:tc>
          <w:tcPr>
            <w:tcW w:type="dxa" w:w="1384"/>
            <w:tcMar>
              <w:left w:type="dxa" w:w="0"/>
              <w:right w:type="dxa" w:w="0"/>
            </w:tcMar>
          </w:tcPr>
          <w:p w14:paraId="BC410000">
            <w:pPr>
              <w:pStyle w:val="Style_2"/>
              <w:ind w:firstLine="0" w:left="0"/>
              <w:jc w:val="center"/>
            </w:pPr>
            <w:r>
              <w:t>4689100</w:t>
            </w:r>
          </w:p>
        </w:tc>
        <w:tc>
          <w:tcPr>
            <w:tcW w:type="dxa" w:w="1384"/>
            <w:tcMar>
              <w:left w:type="dxa" w:w="0"/>
              <w:right w:type="dxa" w:w="0"/>
            </w:tcMar>
          </w:tcPr>
          <w:p w14:paraId="BD410000">
            <w:pPr>
              <w:pStyle w:val="Style_2"/>
              <w:ind w:firstLine="0" w:left="0"/>
              <w:jc w:val="center"/>
            </w:pPr>
            <w:r>
              <w:t>4689100</w:t>
            </w:r>
          </w:p>
        </w:tc>
        <w:tc>
          <w:tcPr>
            <w:tcW w:type="dxa" w:w="1384"/>
            <w:tcMar>
              <w:left w:type="dxa" w:w="0"/>
              <w:right w:type="dxa" w:w="0"/>
            </w:tcMar>
          </w:tcPr>
          <w:p w14:paraId="BE410000">
            <w:pPr>
              <w:pStyle w:val="Style_2"/>
              <w:ind w:firstLine="0" w:left="0"/>
              <w:jc w:val="center"/>
            </w:pPr>
            <w:r>
              <w:t>4689100</w:t>
            </w:r>
          </w:p>
        </w:tc>
        <w:tc>
          <w:tcPr>
            <w:tcW w:type="dxa" w:w="1384"/>
            <w:tcMar>
              <w:left w:type="dxa" w:w="0"/>
              <w:right w:type="dxa" w:w="0"/>
            </w:tcMar>
          </w:tcPr>
          <w:p w14:paraId="BF410000">
            <w:pPr>
              <w:pStyle w:val="Style_2"/>
              <w:ind w:firstLine="0" w:left="0"/>
              <w:jc w:val="center"/>
            </w:pPr>
            <w:r>
              <w:t>4689100</w:t>
            </w:r>
          </w:p>
        </w:tc>
      </w:tr>
      <w:tr>
        <w:tc>
          <w:tcPr>
            <w:tcW w:type="dxa" w:w="2041"/>
            <w:gridSpan w:val="1"/>
            <w:vMerge w:val="continue"/>
            <w:tcMar>
              <w:left w:type="dxa" w:w="0"/>
              <w:right w:type="dxa" w:w="0"/>
            </w:tcMar>
          </w:tcPr>
          <w:p/>
        </w:tc>
        <w:tc>
          <w:tcPr>
            <w:tcW w:type="dxa" w:w="1841"/>
            <w:tcMar>
              <w:left w:type="dxa" w:w="0"/>
              <w:right w:type="dxa" w:w="0"/>
            </w:tcMar>
          </w:tcPr>
          <w:p w14:paraId="C0410000">
            <w:pPr>
              <w:pStyle w:val="Style_2"/>
              <w:ind w:firstLine="0" w:left="0"/>
              <w:jc w:val="left"/>
            </w:pPr>
            <w:r>
              <w:t>федеральный бюджет</w:t>
            </w:r>
          </w:p>
        </w:tc>
        <w:tc>
          <w:tcPr>
            <w:tcW w:type="dxa" w:w="694"/>
            <w:tcMar>
              <w:left w:type="dxa" w:w="0"/>
              <w:right w:type="dxa" w:w="0"/>
            </w:tcMar>
          </w:tcPr>
          <w:p w14:paraId="C1410000">
            <w:pPr>
              <w:pStyle w:val="Style_2"/>
              <w:ind w:firstLine="0" w:left="0"/>
              <w:jc w:val="center"/>
            </w:pPr>
            <w:r>
              <w:t>X</w:t>
            </w:r>
          </w:p>
        </w:tc>
        <w:tc>
          <w:tcPr>
            <w:tcW w:type="dxa" w:w="424"/>
            <w:tcMar>
              <w:left w:type="dxa" w:w="0"/>
              <w:right w:type="dxa" w:w="0"/>
            </w:tcMar>
          </w:tcPr>
          <w:p w14:paraId="C2410000">
            <w:pPr>
              <w:pStyle w:val="Style_2"/>
              <w:ind w:firstLine="0" w:left="0"/>
              <w:jc w:val="center"/>
            </w:pPr>
            <w:r>
              <w:t>15</w:t>
            </w:r>
          </w:p>
        </w:tc>
        <w:tc>
          <w:tcPr>
            <w:tcW w:type="dxa" w:w="559"/>
            <w:tcMar>
              <w:left w:type="dxa" w:w="0"/>
              <w:right w:type="dxa" w:w="0"/>
            </w:tcMar>
          </w:tcPr>
          <w:p w14:paraId="C3410000">
            <w:pPr>
              <w:pStyle w:val="Style_2"/>
              <w:ind w:firstLine="0" w:left="0"/>
              <w:jc w:val="center"/>
            </w:pPr>
            <w:r>
              <w:t>1</w:t>
            </w:r>
          </w:p>
        </w:tc>
        <w:tc>
          <w:tcPr>
            <w:tcW w:type="dxa" w:w="514"/>
            <w:tcMar>
              <w:left w:type="dxa" w:w="0"/>
              <w:right w:type="dxa" w:w="0"/>
            </w:tcMar>
          </w:tcPr>
          <w:p w14:paraId="C4410000">
            <w:pPr>
              <w:pStyle w:val="Style_2"/>
              <w:ind w:firstLine="0" w:left="0"/>
              <w:jc w:val="center"/>
            </w:pPr>
            <w:r>
              <w:t>11</w:t>
            </w:r>
          </w:p>
        </w:tc>
        <w:tc>
          <w:tcPr>
            <w:tcW w:type="dxa" w:w="1264"/>
            <w:tcMar>
              <w:left w:type="dxa" w:w="0"/>
              <w:right w:type="dxa" w:w="0"/>
            </w:tcMar>
          </w:tcPr>
          <w:p w14:paraId="C5410000">
            <w:pPr>
              <w:pStyle w:val="Style_2"/>
              <w:ind w:firstLine="0" w:left="0"/>
              <w:jc w:val="center"/>
            </w:pPr>
            <w:r>
              <w:t>-</w:t>
            </w:r>
          </w:p>
        </w:tc>
        <w:tc>
          <w:tcPr>
            <w:tcW w:type="dxa" w:w="1264"/>
            <w:tcMar>
              <w:left w:type="dxa" w:w="0"/>
              <w:right w:type="dxa" w:w="0"/>
            </w:tcMar>
          </w:tcPr>
          <w:p w14:paraId="C6410000">
            <w:pPr>
              <w:pStyle w:val="Style_2"/>
              <w:ind w:firstLine="0" w:left="0"/>
              <w:jc w:val="center"/>
            </w:pPr>
            <w:r>
              <w:t>-</w:t>
            </w:r>
          </w:p>
        </w:tc>
        <w:tc>
          <w:tcPr>
            <w:tcW w:type="dxa" w:w="1264"/>
            <w:tcMar>
              <w:left w:type="dxa" w:w="0"/>
              <w:right w:type="dxa" w:w="0"/>
            </w:tcMar>
          </w:tcPr>
          <w:p w14:paraId="C7410000">
            <w:pPr>
              <w:pStyle w:val="Style_2"/>
              <w:ind w:firstLine="0" w:left="0"/>
              <w:jc w:val="center"/>
            </w:pPr>
            <w:r>
              <w:t>-</w:t>
            </w:r>
          </w:p>
        </w:tc>
        <w:tc>
          <w:tcPr>
            <w:tcW w:type="dxa" w:w="1384"/>
            <w:tcMar>
              <w:left w:type="dxa" w:w="0"/>
              <w:right w:type="dxa" w:w="0"/>
            </w:tcMar>
          </w:tcPr>
          <w:p w14:paraId="C8410000">
            <w:pPr>
              <w:pStyle w:val="Style_2"/>
              <w:ind w:firstLine="0" w:left="0"/>
              <w:jc w:val="center"/>
            </w:pPr>
            <w:r>
              <w:t>-</w:t>
            </w:r>
          </w:p>
        </w:tc>
        <w:tc>
          <w:tcPr>
            <w:tcW w:type="dxa" w:w="1264"/>
            <w:tcMar>
              <w:left w:type="dxa" w:w="0"/>
              <w:right w:type="dxa" w:w="0"/>
            </w:tcMar>
          </w:tcPr>
          <w:p w14:paraId="C9410000">
            <w:pPr>
              <w:pStyle w:val="Style_2"/>
              <w:ind w:firstLine="0" w:left="0"/>
              <w:jc w:val="center"/>
            </w:pPr>
            <w:r>
              <w:t>-</w:t>
            </w:r>
          </w:p>
        </w:tc>
        <w:tc>
          <w:tcPr>
            <w:tcW w:type="dxa" w:w="1384"/>
            <w:tcMar>
              <w:left w:type="dxa" w:w="0"/>
              <w:right w:type="dxa" w:w="0"/>
            </w:tcMar>
          </w:tcPr>
          <w:p w14:paraId="CA410000">
            <w:pPr>
              <w:pStyle w:val="Style_2"/>
              <w:ind w:firstLine="0" w:left="0"/>
              <w:jc w:val="center"/>
            </w:pPr>
            <w:r>
              <w:t>-</w:t>
            </w:r>
          </w:p>
        </w:tc>
        <w:tc>
          <w:tcPr>
            <w:tcW w:type="dxa" w:w="1384"/>
            <w:tcMar>
              <w:left w:type="dxa" w:w="0"/>
              <w:right w:type="dxa" w:w="0"/>
            </w:tcMar>
          </w:tcPr>
          <w:p w14:paraId="CB410000">
            <w:pPr>
              <w:pStyle w:val="Style_2"/>
              <w:ind w:firstLine="0" w:left="0"/>
              <w:jc w:val="center"/>
            </w:pPr>
            <w:r>
              <w:t>-</w:t>
            </w:r>
          </w:p>
        </w:tc>
        <w:tc>
          <w:tcPr>
            <w:tcW w:type="dxa" w:w="1384"/>
            <w:tcMar>
              <w:left w:type="dxa" w:w="0"/>
              <w:right w:type="dxa" w:w="0"/>
            </w:tcMar>
          </w:tcPr>
          <w:p w14:paraId="CC410000">
            <w:pPr>
              <w:pStyle w:val="Style_2"/>
              <w:ind w:firstLine="0" w:left="0"/>
              <w:jc w:val="center"/>
            </w:pPr>
            <w:r>
              <w:t>4689100</w:t>
            </w:r>
          </w:p>
        </w:tc>
        <w:tc>
          <w:tcPr>
            <w:tcW w:type="dxa" w:w="1384"/>
            <w:tcMar>
              <w:left w:type="dxa" w:w="0"/>
              <w:right w:type="dxa" w:w="0"/>
            </w:tcMar>
          </w:tcPr>
          <w:p w14:paraId="CD410000">
            <w:pPr>
              <w:pStyle w:val="Style_2"/>
              <w:ind w:firstLine="0" w:left="0"/>
              <w:jc w:val="center"/>
            </w:pPr>
            <w:r>
              <w:t>4689100</w:t>
            </w:r>
          </w:p>
        </w:tc>
        <w:tc>
          <w:tcPr>
            <w:tcW w:type="dxa" w:w="1384"/>
            <w:tcMar>
              <w:left w:type="dxa" w:w="0"/>
              <w:right w:type="dxa" w:w="0"/>
            </w:tcMar>
          </w:tcPr>
          <w:p w14:paraId="CE410000">
            <w:pPr>
              <w:pStyle w:val="Style_2"/>
              <w:ind w:firstLine="0" w:left="0"/>
              <w:jc w:val="center"/>
            </w:pPr>
            <w:r>
              <w:t>4689100</w:t>
            </w:r>
          </w:p>
        </w:tc>
        <w:tc>
          <w:tcPr>
            <w:tcW w:type="dxa" w:w="1384"/>
            <w:tcMar>
              <w:left w:type="dxa" w:w="0"/>
              <w:right w:type="dxa" w:w="0"/>
            </w:tcMar>
          </w:tcPr>
          <w:p w14:paraId="CF410000">
            <w:pPr>
              <w:pStyle w:val="Style_2"/>
              <w:ind w:firstLine="0" w:left="0"/>
              <w:jc w:val="center"/>
            </w:pPr>
            <w:r>
              <w:t>4689100</w:t>
            </w:r>
          </w:p>
        </w:tc>
        <w:tc>
          <w:tcPr>
            <w:tcW w:type="dxa" w:w="1384"/>
            <w:tcMar>
              <w:left w:type="dxa" w:w="0"/>
              <w:right w:type="dxa" w:w="0"/>
            </w:tcMar>
          </w:tcPr>
          <w:p w14:paraId="D0410000">
            <w:pPr>
              <w:pStyle w:val="Style_2"/>
              <w:ind w:firstLine="0" w:left="0"/>
              <w:jc w:val="center"/>
            </w:pPr>
            <w:r>
              <w:t>4689100</w:t>
            </w:r>
          </w:p>
        </w:tc>
      </w:tr>
      <w:tr>
        <w:tc>
          <w:tcPr>
            <w:tcW w:type="dxa" w:w="2041"/>
            <w:gridSpan w:val="1"/>
            <w:vMerge w:val="continue"/>
            <w:tcMar>
              <w:left w:type="dxa" w:w="0"/>
              <w:right w:type="dxa" w:w="0"/>
            </w:tcMar>
          </w:tcPr>
          <w:p/>
        </w:tc>
        <w:tc>
          <w:tcPr>
            <w:tcW w:type="dxa" w:w="1841"/>
            <w:tcMar>
              <w:left w:type="dxa" w:w="0"/>
              <w:right w:type="dxa" w:w="0"/>
            </w:tcMar>
          </w:tcPr>
          <w:p w14:paraId="D1410000">
            <w:pPr>
              <w:pStyle w:val="Style_2"/>
              <w:ind w:firstLine="0" w:left="0"/>
              <w:jc w:val="left"/>
            </w:pPr>
            <w:r>
              <w:t>Минэкономразвития России</w:t>
            </w:r>
          </w:p>
        </w:tc>
        <w:tc>
          <w:tcPr>
            <w:tcW w:type="dxa" w:w="694"/>
            <w:tcMar>
              <w:left w:type="dxa" w:w="0"/>
              <w:right w:type="dxa" w:w="0"/>
            </w:tcMar>
          </w:tcPr>
          <w:p w14:paraId="D2410000">
            <w:pPr>
              <w:pStyle w:val="Style_2"/>
              <w:ind w:firstLine="0" w:left="0"/>
              <w:jc w:val="center"/>
            </w:pPr>
            <w:r>
              <w:t>139</w:t>
            </w:r>
          </w:p>
        </w:tc>
        <w:tc>
          <w:tcPr>
            <w:tcW w:type="dxa" w:w="424"/>
            <w:tcMar>
              <w:left w:type="dxa" w:w="0"/>
              <w:right w:type="dxa" w:w="0"/>
            </w:tcMar>
          </w:tcPr>
          <w:p w14:paraId="D3410000">
            <w:pPr>
              <w:pStyle w:val="Style_2"/>
              <w:ind w:firstLine="0" w:left="0"/>
              <w:jc w:val="center"/>
            </w:pPr>
            <w:r>
              <w:t>15</w:t>
            </w:r>
          </w:p>
        </w:tc>
        <w:tc>
          <w:tcPr>
            <w:tcW w:type="dxa" w:w="559"/>
            <w:tcMar>
              <w:left w:type="dxa" w:w="0"/>
              <w:right w:type="dxa" w:w="0"/>
            </w:tcMar>
          </w:tcPr>
          <w:p w14:paraId="D4410000">
            <w:pPr>
              <w:pStyle w:val="Style_2"/>
              <w:ind w:firstLine="0" w:left="0"/>
              <w:jc w:val="center"/>
            </w:pPr>
            <w:r>
              <w:t>1</w:t>
            </w:r>
          </w:p>
        </w:tc>
        <w:tc>
          <w:tcPr>
            <w:tcW w:type="dxa" w:w="514"/>
            <w:tcMar>
              <w:left w:type="dxa" w:w="0"/>
              <w:right w:type="dxa" w:w="0"/>
            </w:tcMar>
          </w:tcPr>
          <w:p w14:paraId="D5410000">
            <w:pPr>
              <w:pStyle w:val="Style_2"/>
              <w:ind w:firstLine="0" w:left="0"/>
              <w:jc w:val="center"/>
            </w:pPr>
            <w:r>
              <w:t>11</w:t>
            </w:r>
          </w:p>
        </w:tc>
        <w:tc>
          <w:tcPr>
            <w:tcW w:type="dxa" w:w="1264"/>
            <w:tcMar>
              <w:left w:type="dxa" w:w="0"/>
              <w:right w:type="dxa" w:w="0"/>
            </w:tcMar>
          </w:tcPr>
          <w:p w14:paraId="D6410000">
            <w:pPr>
              <w:pStyle w:val="Style_2"/>
              <w:ind w:firstLine="0" w:left="0"/>
              <w:jc w:val="center"/>
            </w:pPr>
            <w:r>
              <w:t>-</w:t>
            </w:r>
          </w:p>
        </w:tc>
        <w:tc>
          <w:tcPr>
            <w:tcW w:type="dxa" w:w="1264"/>
            <w:tcMar>
              <w:left w:type="dxa" w:w="0"/>
              <w:right w:type="dxa" w:w="0"/>
            </w:tcMar>
          </w:tcPr>
          <w:p w14:paraId="D7410000">
            <w:pPr>
              <w:pStyle w:val="Style_2"/>
              <w:ind w:firstLine="0" w:left="0"/>
              <w:jc w:val="center"/>
            </w:pPr>
            <w:r>
              <w:t>-</w:t>
            </w:r>
          </w:p>
        </w:tc>
        <w:tc>
          <w:tcPr>
            <w:tcW w:type="dxa" w:w="1264"/>
            <w:tcMar>
              <w:left w:type="dxa" w:w="0"/>
              <w:right w:type="dxa" w:w="0"/>
            </w:tcMar>
          </w:tcPr>
          <w:p w14:paraId="D8410000">
            <w:pPr>
              <w:pStyle w:val="Style_2"/>
              <w:ind w:firstLine="0" w:left="0"/>
              <w:jc w:val="center"/>
            </w:pPr>
            <w:r>
              <w:t>-</w:t>
            </w:r>
          </w:p>
        </w:tc>
        <w:tc>
          <w:tcPr>
            <w:tcW w:type="dxa" w:w="1384"/>
            <w:tcMar>
              <w:left w:type="dxa" w:w="0"/>
              <w:right w:type="dxa" w:w="0"/>
            </w:tcMar>
          </w:tcPr>
          <w:p w14:paraId="D9410000">
            <w:pPr>
              <w:pStyle w:val="Style_2"/>
              <w:ind w:firstLine="0" w:left="0"/>
              <w:jc w:val="center"/>
            </w:pPr>
            <w:r>
              <w:t>-</w:t>
            </w:r>
          </w:p>
        </w:tc>
        <w:tc>
          <w:tcPr>
            <w:tcW w:type="dxa" w:w="1264"/>
            <w:tcMar>
              <w:left w:type="dxa" w:w="0"/>
              <w:right w:type="dxa" w:w="0"/>
            </w:tcMar>
          </w:tcPr>
          <w:p w14:paraId="DA410000">
            <w:pPr>
              <w:pStyle w:val="Style_2"/>
              <w:ind w:firstLine="0" w:left="0"/>
              <w:jc w:val="center"/>
            </w:pPr>
            <w:r>
              <w:t>-</w:t>
            </w:r>
          </w:p>
        </w:tc>
        <w:tc>
          <w:tcPr>
            <w:tcW w:type="dxa" w:w="1384"/>
            <w:tcMar>
              <w:left w:type="dxa" w:w="0"/>
              <w:right w:type="dxa" w:w="0"/>
            </w:tcMar>
          </w:tcPr>
          <w:p w14:paraId="DB410000">
            <w:pPr>
              <w:pStyle w:val="Style_2"/>
              <w:ind w:firstLine="0" w:left="0"/>
              <w:jc w:val="center"/>
            </w:pPr>
            <w:r>
              <w:t>-</w:t>
            </w:r>
          </w:p>
        </w:tc>
        <w:tc>
          <w:tcPr>
            <w:tcW w:type="dxa" w:w="1384"/>
            <w:tcMar>
              <w:left w:type="dxa" w:w="0"/>
              <w:right w:type="dxa" w:w="0"/>
            </w:tcMar>
          </w:tcPr>
          <w:p w14:paraId="DC410000">
            <w:pPr>
              <w:pStyle w:val="Style_2"/>
              <w:ind w:firstLine="0" w:left="0"/>
              <w:jc w:val="center"/>
            </w:pPr>
            <w:r>
              <w:t>-</w:t>
            </w:r>
          </w:p>
        </w:tc>
        <w:tc>
          <w:tcPr>
            <w:tcW w:type="dxa" w:w="1384"/>
            <w:tcMar>
              <w:left w:type="dxa" w:w="0"/>
              <w:right w:type="dxa" w:w="0"/>
            </w:tcMar>
          </w:tcPr>
          <w:p w14:paraId="DD410000">
            <w:pPr>
              <w:pStyle w:val="Style_2"/>
              <w:ind w:firstLine="0" w:left="0"/>
              <w:jc w:val="center"/>
            </w:pPr>
            <w:r>
              <w:t>4689100</w:t>
            </w:r>
          </w:p>
        </w:tc>
        <w:tc>
          <w:tcPr>
            <w:tcW w:type="dxa" w:w="1384"/>
            <w:tcMar>
              <w:left w:type="dxa" w:w="0"/>
              <w:right w:type="dxa" w:w="0"/>
            </w:tcMar>
          </w:tcPr>
          <w:p w14:paraId="DE410000">
            <w:pPr>
              <w:pStyle w:val="Style_2"/>
              <w:ind w:firstLine="0" w:left="0"/>
              <w:jc w:val="center"/>
            </w:pPr>
            <w:r>
              <w:t>4689100</w:t>
            </w:r>
          </w:p>
        </w:tc>
        <w:tc>
          <w:tcPr>
            <w:tcW w:type="dxa" w:w="1384"/>
            <w:tcMar>
              <w:left w:type="dxa" w:w="0"/>
              <w:right w:type="dxa" w:w="0"/>
            </w:tcMar>
          </w:tcPr>
          <w:p w14:paraId="DF410000">
            <w:pPr>
              <w:pStyle w:val="Style_2"/>
              <w:ind w:firstLine="0" w:left="0"/>
              <w:jc w:val="center"/>
            </w:pPr>
            <w:r>
              <w:t>4689100</w:t>
            </w:r>
          </w:p>
        </w:tc>
        <w:tc>
          <w:tcPr>
            <w:tcW w:type="dxa" w:w="1384"/>
            <w:tcMar>
              <w:left w:type="dxa" w:w="0"/>
              <w:right w:type="dxa" w:w="0"/>
            </w:tcMar>
          </w:tcPr>
          <w:p w14:paraId="E0410000">
            <w:pPr>
              <w:pStyle w:val="Style_2"/>
              <w:ind w:firstLine="0" w:left="0"/>
              <w:jc w:val="center"/>
            </w:pPr>
            <w:r>
              <w:t>4689100</w:t>
            </w:r>
          </w:p>
        </w:tc>
        <w:tc>
          <w:tcPr>
            <w:tcW w:type="dxa" w:w="1384"/>
            <w:tcMar>
              <w:left w:type="dxa" w:w="0"/>
              <w:right w:type="dxa" w:w="0"/>
            </w:tcMar>
          </w:tcPr>
          <w:p w14:paraId="E1410000">
            <w:pPr>
              <w:pStyle w:val="Style_2"/>
              <w:ind w:firstLine="0" w:left="0"/>
              <w:jc w:val="center"/>
            </w:pPr>
            <w:r>
              <w:t>4689100</w:t>
            </w:r>
          </w:p>
        </w:tc>
      </w:tr>
      <w:tr>
        <w:tc>
          <w:tcPr>
            <w:tcW w:type="dxa" w:w="2041"/>
            <w:vMerge w:val="restart"/>
            <w:tcMar>
              <w:left w:type="dxa" w:w="0"/>
              <w:right w:type="dxa" w:w="0"/>
            </w:tcMar>
          </w:tcPr>
          <w:p w14:paraId="E2410000">
            <w:pPr>
              <w:pStyle w:val="Style_2"/>
              <w:ind w:firstLine="0" w:left="0"/>
              <w:jc w:val="left"/>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c>
          <w:tcPr>
            <w:tcW w:type="dxa" w:w="1841"/>
            <w:tcMar>
              <w:left w:type="dxa" w:w="0"/>
              <w:right w:type="dxa" w:w="0"/>
            </w:tcMar>
          </w:tcPr>
          <w:p w14:paraId="E3410000">
            <w:pPr>
              <w:pStyle w:val="Style_2"/>
              <w:ind w:firstLine="0" w:left="0"/>
              <w:jc w:val="left"/>
            </w:pPr>
            <w:r>
              <w:t>всего</w:t>
            </w:r>
          </w:p>
        </w:tc>
        <w:tc>
          <w:tcPr>
            <w:tcW w:type="dxa" w:w="694"/>
            <w:tcMar>
              <w:left w:type="dxa" w:w="0"/>
              <w:right w:type="dxa" w:w="0"/>
            </w:tcMar>
          </w:tcPr>
          <w:p w14:paraId="E4410000">
            <w:pPr>
              <w:pStyle w:val="Style_2"/>
              <w:ind w:firstLine="0" w:left="0"/>
              <w:jc w:val="center"/>
            </w:pPr>
            <w:r>
              <w:t>X</w:t>
            </w:r>
          </w:p>
        </w:tc>
        <w:tc>
          <w:tcPr>
            <w:tcW w:type="dxa" w:w="424"/>
            <w:tcMar>
              <w:left w:type="dxa" w:w="0"/>
              <w:right w:type="dxa" w:w="0"/>
            </w:tcMar>
          </w:tcPr>
          <w:p w14:paraId="E5410000">
            <w:pPr>
              <w:pStyle w:val="Style_2"/>
              <w:ind w:firstLine="0" w:left="0"/>
              <w:jc w:val="center"/>
            </w:pPr>
            <w:r>
              <w:t>15</w:t>
            </w:r>
          </w:p>
        </w:tc>
        <w:tc>
          <w:tcPr>
            <w:tcW w:type="dxa" w:w="559"/>
            <w:tcMar>
              <w:left w:type="dxa" w:w="0"/>
              <w:right w:type="dxa" w:w="0"/>
            </w:tcMar>
          </w:tcPr>
          <w:p w14:paraId="E6410000">
            <w:pPr>
              <w:pStyle w:val="Style_2"/>
              <w:ind w:firstLine="0" w:left="0"/>
              <w:jc w:val="center"/>
            </w:pPr>
            <w:r>
              <w:t>2</w:t>
            </w:r>
          </w:p>
        </w:tc>
        <w:tc>
          <w:tcPr>
            <w:tcW w:type="dxa" w:w="514"/>
            <w:tcMar>
              <w:left w:type="dxa" w:w="0"/>
              <w:right w:type="dxa" w:w="0"/>
            </w:tcMar>
          </w:tcPr>
          <w:p w14:paraId="E7410000">
            <w:pPr>
              <w:pStyle w:val="Style_2"/>
              <w:ind w:firstLine="0" w:left="0"/>
              <w:jc w:val="center"/>
            </w:pPr>
            <w:r>
              <w:t>00</w:t>
            </w:r>
          </w:p>
        </w:tc>
        <w:tc>
          <w:tcPr>
            <w:tcW w:type="dxa" w:w="1264"/>
            <w:tcMar>
              <w:left w:type="dxa" w:w="0"/>
              <w:right w:type="dxa" w:w="0"/>
            </w:tcMar>
          </w:tcPr>
          <w:p w14:paraId="E8410000">
            <w:pPr>
              <w:pStyle w:val="Style_2"/>
              <w:ind w:firstLine="0" w:left="0"/>
              <w:jc w:val="center"/>
            </w:pPr>
            <w:r>
              <w:t>12433398</w:t>
            </w:r>
          </w:p>
        </w:tc>
        <w:tc>
          <w:tcPr>
            <w:tcW w:type="dxa" w:w="1264"/>
            <w:tcMar>
              <w:left w:type="dxa" w:w="0"/>
              <w:right w:type="dxa" w:w="0"/>
            </w:tcMar>
          </w:tcPr>
          <w:p w14:paraId="E9410000">
            <w:pPr>
              <w:pStyle w:val="Style_2"/>
              <w:ind w:firstLine="0" w:left="0"/>
              <w:jc w:val="center"/>
            </w:pPr>
            <w:r>
              <w:t>11121611,2</w:t>
            </w:r>
          </w:p>
        </w:tc>
        <w:tc>
          <w:tcPr>
            <w:tcW w:type="dxa" w:w="1264"/>
            <w:tcMar>
              <w:left w:type="dxa" w:w="0"/>
              <w:right w:type="dxa" w:w="0"/>
            </w:tcMar>
          </w:tcPr>
          <w:p w14:paraId="EA410000">
            <w:pPr>
              <w:pStyle w:val="Style_2"/>
              <w:ind w:firstLine="0" w:left="0"/>
              <w:jc w:val="center"/>
            </w:pPr>
            <w:r>
              <w:t>20613983,2</w:t>
            </w:r>
          </w:p>
        </w:tc>
        <w:tc>
          <w:tcPr>
            <w:tcW w:type="dxa" w:w="1384"/>
            <w:tcMar>
              <w:left w:type="dxa" w:w="0"/>
              <w:right w:type="dxa" w:w="0"/>
            </w:tcMar>
          </w:tcPr>
          <w:p w14:paraId="EB410000">
            <w:pPr>
              <w:pStyle w:val="Style_2"/>
              <w:ind w:firstLine="0" w:left="0"/>
              <w:jc w:val="center"/>
            </w:pPr>
            <w:r>
              <w:t>20620737,5</w:t>
            </w:r>
          </w:p>
        </w:tc>
        <w:tc>
          <w:tcPr>
            <w:tcW w:type="dxa" w:w="1264"/>
            <w:tcMar>
              <w:left w:type="dxa" w:w="0"/>
              <w:right w:type="dxa" w:w="0"/>
            </w:tcMar>
          </w:tcPr>
          <w:p w14:paraId="EC410000">
            <w:pPr>
              <w:pStyle w:val="Style_2"/>
              <w:ind w:firstLine="0" w:left="0"/>
              <w:jc w:val="center"/>
            </w:pPr>
            <w:r>
              <w:t>15954452,1</w:t>
            </w:r>
          </w:p>
        </w:tc>
        <w:tc>
          <w:tcPr>
            <w:tcW w:type="dxa" w:w="1384"/>
            <w:tcMar>
              <w:left w:type="dxa" w:w="0"/>
              <w:right w:type="dxa" w:w="0"/>
            </w:tcMar>
          </w:tcPr>
          <w:p w14:paraId="ED410000">
            <w:pPr>
              <w:pStyle w:val="Style_2"/>
              <w:ind w:firstLine="0" w:left="0"/>
              <w:jc w:val="center"/>
            </w:pPr>
            <w:r>
              <w:t>15830417,3</w:t>
            </w:r>
          </w:p>
        </w:tc>
        <w:tc>
          <w:tcPr>
            <w:tcW w:type="dxa" w:w="1384"/>
            <w:tcMar>
              <w:left w:type="dxa" w:w="0"/>
              <w:right w:type="dxa" w:w="0"/>
            </w:tcMar>
          </w:tcPr>
          <w:p w14:paraId="EE410000">
            <w:pPr>
              <w:pStyle w:val="Style_2"/>
              <w:ind w:firstLine="0" w:left="0"/>
              <w:jc w:val="center"/>
            </w:pPr>
            <w:r>
              <w:t>53202293,4</w:t>
            </w:r>
          </w:p>
        </w:tc>
        <w:tc>
          <w:tcPr>
            <w:tcW w:type="dxa" w:w="1384"/>
            <w:tcMar>
              <w:left w:type="dxa" w:w="0"/>
              <w:right w:type="dxa" w:w="0"/>
            </w:tcMar>
          </w:tcPr>
          <w:p w14:paraId="EF410000">
            <w:pPr>
              <w:pStyle w:val="Style_2"/>
              <w:ind w:firstLine="0" w:left="0"/>
              <w:jc w:val="center"/>
            </w:pPr>
            <w:r>
              <w:t>45458479,7</w:t>
            </w:r>
          </w:p>
        </w:tc>
        <w:tc>
          <w:tcPr>
            <w:tcW w:type="dxa" w:w="1384"/>
            <w:tcMar>
              <w:left w:type="dxa" w:w="0"/>
              <w:right w:type="dxa" w:w="0"/>
            </w:tcMar>
          </w:tcPr>
          <w:p w14:paraId="F0410000">
            <w:pPr>
              <w:pStyle w:val="Style_2"/>
              <w:ind w:firstLine="0" w:left="0"/>
              <w:jc w:val="center"/>
            </w:pPr>
            <w:r>
              <w:t>42263630,1</w:t>
            </w:r>
          </w:p>
        </w:tc>
        <w:tc>
          <w:tcPr>
            <w:tcW w:type="dxa" w:w="1384"/>
            <w:tcMar>
              <w:left w:type="dxa" w:w="0"/>
              <w:right w:type="dxa" w:w="0"/>
            </w:tcMar>
          </w:tcPr>
          <w:p w14:paraId="F1410000">
            <w:pPr>
              <w:pStyle w:val="Style_2"/>
              <w:ind w:firstLine="0" w:left="0"/>
              <w:jc w:val="center"/>
            </w:pPr>
            <w:r>
              <w:t>81725040</w:t>
            </w:r>
          </w:p>
        </w:tc>
        <w:tc>
          <w:tcPr>
            <w:tcW w:type="dxa" w:w="1384"/>
            <w:tcMar>
              <w:left w:type="dxa" w:w="0"/>
              <w:right w:type="dxa" w:w="0"/>
            </w:tcMar>
          </w:tcPr>
          <w:p w14:paraId="F2410000">
            <w:pPr>
              <w:pStyle w:val="Style_2"/>
              <w:ind w:firstLine="0" w:left="0"/>
              <w:jc w:val="center"/>
            </w:pPr>
            <w:r>
              <w:t>84963200</w:t>
            </w:r>
          </w:p>
        </w:tc>
        <w:tc>
          <w:tcPr>
            <w:tcW w:type="dxa" w:w="1384"/>
            <w:tcMar>
              <w:left w:type="dxa" w:w="0"/>
              <w:right w:type="dxa" w:w="0"/>
            </w:tcMar>
          </w:tcPr>
          <w:p w14:paraId="F3410000">
            <w:pPr>
              <w:pStyle w:val="Style_2"/>
              <w:ind w:firstLine="0" w:left="0"/>
              <w:jc w:val="center"/>
            </w:pPr>
            <w:r>
              <w:t>65738330</w:t>
            </w:r>
          </w:p>
        </w:tc>
      </w:tr>
      <w:tr>
        <w:tc>
          <w:tcPr>
            <w:tcW w:type="dxa" w:w="2041"/>
            <w:gridSpan w:val="1"/>
            <w:vMerge w:val="continue"/>
            <w:tcMar>
              <w:left w:type="dxa" w:w="0"/>
              <w:right w:type="dxa" w:w="0"/>
            </w:tcMar>
          </w:tcPr>
          <w:p/>
        </w:tc>
        <w:tc>
          <w:tcPr>
            <w:tcW w:type="dxa" w:w="1841"/>
            <w:tcMar>
              <w:left w:type="dxa" w:w="0"/>
              <w:right w:type="dxa" w:w="0"/>
            </w:tcMar>
          </w:tcPr>
          <w:p w14:paraId="F4410000">
            <w:pPr>
              <w:pStyle w:val="Style_2"/>
              <w:ind w:firstLine="0" w:left="0"/>
              <w:jc w:val="left"/>
            </w:pPr>
            <w:r>
              <w:t>федеральный бюджет</w:t>
            </w:r>
          </w:p>
        </w:tc>
        <w:tc>
          <w:tcPr>
            <w:tcW w:type="dxa" w:w="694"/>
            <w:tcMar>
              <w:left w:type="dxa" w:w="0"/>
              <w:right w:type="dxa" w:w="0"/>
            </w:tcMar>
          </w:tcPr>
          <w:p w14:paraId="F5410000">
            <w:pPr>
              <w:pStyle w:val="Style_2"/>
              <w:ind w:firstLine="0" w:left="0"/>
              <w:jc w:val="center"/>
            </w:pPr>
            <w:r>
              <w:t>X</w:t>
            </w:r>
          </w:p>
        </w:tc>
        <w:tc>
          <w:tcPr>
            <w:tcW w:type="dxa" w:w="424"/>
            <w:tcMar>
              <w:left w:type="dxa" w:w="0"/>
              <w:right w:type="dxa" w:w="0"/>
            </w:tcMar>
          </w:tcPr>
          <w:p w14:paraId="F6410000">
            <w:pPr>
              <w:pStyle w:val="Style_2"/>
              <w:ind w:firstLine="0" w:left="0"/>
              <w:jc w:val="center"/>
            </w:pPr>
            <w:r>
              <w:t>15</w:t>
            </w:r>
          </w:p>
        </w:tc>
        <w:tc>
          <w:tcPr>
            <w:tcW w:type="dxa" w:w="559"/>
            <w:tcMar>
              <w:left w:type="dxa" w:w="0"/>
              <w:right w:type="dxa" w:w="0"/>
            </w:tcMar>
          </w:tcPr>
          <w:p w14:paraId="F7410000">
            <w:pPr>
              <w:pStyle w:val="Style_2"/>
              <w:ind w:firstLine="0" w:left="0"/>
              <w:jc w:val="center"/>
            </w:pPr>
            <w:r>
              <w:t>2</w:t>
            </w:r>
          </w:p>
        </w:tc>
        <w:tc>
          <w:tcPr>
            <w:tcW w:type="dxa" w:w="514"/>
            <w:tcMar>
              <w:left w:type="dxa" w:w="0"/>
              <w:right w:type="dxa" w:w="0"/>
            </w:tcMar>
          </w:tcPr>
          <w:p w14:paraId="F8410000">
            <w:pPr>
              <w:pStyle w:val="Style_2"/>
              <w:ind w:firstLine="0" w:left="0"/>
              <w:jc w:val="center"/>
            </w:pPr>
            <w:r>
              <w:t>00</w:t>
            </w:r>
          </w:p>
        </w:tc>
        <w:tc>
          <w:tcPr>
            <w:tcW w:type="dxa" w:w="1264"/>
            <w:tcMar>
              <w:left w:type="dxa" w:w="0"/>
              <w:right w:type="dxa" w:w="0"/>
            </w:tcMar>
          </w:tcPr>
          <w:p w14:paraId="F9410000">
            <w:pPr>
              <w:pStyle w:val="Style_2"/>
              <w:ind w:firstLine="0" w:left="0"/>
              <w:jc w:val="center"/>
            </w:pPr>
            <w:r>
              <w:t>12433398</w:t>
            </w:r>
          </w:p>
        </w:tc>
        <w:tc>
          <w:tcPr>
            <w:tcW w:type="dxa" w:w="1264"/>
            <w:tcMar>
              <w:left w:type="dxa" w:w="0"/>
              <w:right w:type="dxa" w:w="0"/>
            </w:tcMar>
          </w:tcPr>
          <w:p w14:paraId="FA410000">
            <w:pPr>
              <w:pStyle w:val="Style_2"/>
              <w:ind w:firstLine="0" w:left="0"/>
              <w:jc w:val="center"/>
            </w:pPr>
            <w:r>
              <w:t>11121611,2</w:t>
            </w:r>
          </w:p>
        </w:tc>
        <w:tc>
          <w:tcPr>
            <w:tcW w:type="dxa" w:w="1264"/>
            <w:tcMar>
              <w:left w:type="dxa" w:w="0"/>
              <w:right w:type="dxa" w:w="0"/>
            </w:tcMar>
          </w:tcPr>
          <w:p w14:paraId="FB410000">
            <w:pPr>
              <w:pStyle w:val="Style_2"/>
              <w:ind w:firstLine="0" w:left="0"/>
              <w:jc w:val="center"/>
            </w:pPr>
            <w:r>
              <w:t>20613983,2</w:t>
            </w:r>
          </w:p>
        </w:tc>
        <w:tc>
          <w:tcPr>
            <w:tcW w:type="dxa" w:w="1384"/>
            <w:tcMar>
              <w:left w:type="dxa" w:w="0"/>
              <w:right w:type="dxa" w:w="0"/>
            </w:tcMar>
          </w:tcPr>
          <w:p w14:paraId="FC410000">
            <w:pPr>
              <w:pStyle w:val="Style_2"/>
              <w:ind w:firstLine="0" w:left="0"/>
              <w:jc w:val="center"/>
            </w:pPr>
            <w:r>
              <w:t>20620737,5</w:t>
            </w:r>
          </w:p>
        </w:tc>
        <w:tc>
          <w:tcPr>
            <w:tcW w:type="dxa" w:w="1264"/>
            <w:tcMar>
              <w:left w:type="dxa" w:w="0"/>
              <w:right w:type="dxa" w:w="0"/>
            </w:tcMar>
          </w:tcPr>
          <w:p w14:paraId="FD410000">
            <w:pPr>
              <w:pStyle w:val="Style_2"/>
              <w:ind w:firstLine="0" w:left="0"/>
              <w:jc w:val="center"/>
            </w:pPr>
            <w:r>
              <w:t>15954452,1</w:t>
            </w:r>
          </w:p>
        </w:tc>
        <w:tc>
          <w:tcPr>
            <w:tcW w:type="dxa" w:w="1384"/>
            <w:tcMar>
              <w:left w:type="dxa" w:w="0"/>
              <w:right w:type="dxa" w:w="0"/>
            </w:tcMar>
          </w:tcPr>
          <w:p w14:paraId="FE410000">
            <w:pPr>
              <w:pStyle w:val="Style_2"/>
              <w:ind w:firstLine="0" w:left="0"/>
              <w:jc w:val="center"/>
            </w:pPr>
            <w:r>
              <w:t>15830417,3</w:t>
            </w:r>
          </w:p>
        </w:tc>
        <w:tc>
          <w:tcPr>
            <w:tcW w:type="dxa" w:w="1384"/>
            <w:tcMar>
              <w:left w:type="dxa" w:w="0"/>
              <w:right w:type="dxa" w:w="0"/>
            </w:tcMar>
          </w:tcPr>
          <w:p w14:paraId="FF410000">
            <w:pPr>
              <w:pStyle w:val="Style_2"/>
              <w:ind w:firstLine="0" w:left="0"/>
              <w:jc w:val="center"/>
            </w:pPr>
            <w:r>
              <w:t>53202293,4</w:t>
            </w:r>
          </w:p>
        </w:tc>
        <w:tc>
          <w:tcPr>
            <w:tcW w:type="dxa" w:w="1384"/>
            <w:tcMar>
              <w:left w:type="dxa" w:w="0"/>
              <w:right w:type="dxa" w:w="0"/>
            </w:tcMar>
          </w:tcPr>
          <w:p w14:paraId="00420000">
            <w:pPr>
              <w:pStyle w:val="Style_2"/>
              <w:ind w:firstLine="0" w:left="0"/>
              <w:jc w:val="center"/>
            </w:pPr>
            <w:r>
              <w:t>45458479,7</w:t>
            </w:r>
          </w:p>
        </w:tc>
        <w:tc>
          <w:tcPr>
            <w:tcW w:type="dxa" w:w="1384"/>
            <w:tcMar>
              <w:left w:type="dxa" w:w="0"/>
              <w:right w:type="dxa" w:w="0"/>
            </w:tcMar>
          </w:tcPr>
          <w:p w14:paraId="01420000">
            <w:pPr>
              <w:pStyle w:val="Style_2"/>
              <w:ind w:firstLine="0" w:left="0"/>
              <w:jc w:val="center"/>
            </w:pPr>
            <w:r>
              <w:t>42263630,1</w:t>
            </w:r>
          </w:p>
        </w:tc>
        <w:tc>
          <w:tcPr>
            <w:tcW w:type="dxa" w:w="1384"/>
            <w:tcMar>
              <w:left w:type="dxa" w:w="0"/>
              <w:right w:type="dxa" w:w="0"/>
            </w:tcMar>
          </w:tcPr>
          <w:p w14:paraId="02420000">
            <w:pPr>
              <w:pStyle w:val="Style_2"/>
              <w:ind w:firstLine="0" w:left="0"/>
              <w:jc w:val="center"/>
            </w:pPr>
            <w:r>
              <w:t>81725040</w:t>
            </w:r>
          </w:p>
        </w:tc>
        <w:tc>
          <w:tcPr>
            <w:tcW w:type="dxa" w:w="1384"/>
            <w:tcMar>
              <w:left w:type="dxa" w:w="0"/>
              <w:right w:type="dxa" w:w="0"/>
            </w:tcMar>
          </w:tcPr>
          <w:p w14:paraId="03420000">
            <w:pPr>
              <w:pStyle w:val="Style_2"/>
              <w:ind w:firstLine="0" w:left="0"/>
              <w:jc w:val="center"/>
            </w:pPr>
            <w:r>
              <w:t>84963200</w:t>
            </w:r>
          </w:p>
        </w:tc>
        <w:tc>
          <w:tcPr>
            <w:tcW w:type="dxa" w:w="1384"/>
            <w:tcMar>
              <w:left w:type="dxa" w:w="0"/>
              <w:right w:type="dxa" w:w="0"/>
            </w:tcMar>
          </w:tcPr>
          <w:p w14:paraId="04420000">
            <w:pPr>
              <w:pStyle w:val="Style_2"/>
              <w:ind w:firstLine="0" w:left="0"/>
              <w:jc w:val="center"/>
            </w:pPr>
            <w:r>
              <w:t>65738330</w:t>
            </w:r>
          </w:p>
        </w:tc>
      </w:tr>
      <w:tr>
        <w:tc>
          <w:tcPr>
            <w:tcW w:type="dxa" w:w="2041"/>
            <w:gridSpan w:val="1"/>
            <w:vMerge w:val="continue"/>
            <w:tcMar>
              <w:left w:type="dxa" w:w="0"/>
              <w:right w:type="dxa" w:w="0"/>
            </w:tcMar>
          </w:tcPr>
          <w:p/>
        </w:tc>
        <w:tc>
          <w:tcPr>
            <w:tcW w:type="dxa" w:w="1841"/>
            <w:tcMar>
              <w:left w:type="dxa" w:w="0"/>
              <w:right w:type="dxa" w:w="0"/>
            </w:tcMar>
          </w:tcPr>
          <w:p w14:paraId="05420000">
            <w:pPr>
              <w:pStyle w:val="Style_2"/>
              <w:ind w:firstLine="0" w:left="0"/>
              <w:jc w:val="left"/>
            </w:pPr>
            <w:r>
              <w:t>Минэкономразвития России</w:t>
            </w:r>
          </w:p>
        </w:tc>
        <w:tc>
          <w:tcPr>
            <w:tcW w:type="dxa" w:w="694"/>
            <w:tcMar>
              <w:left w:type="dxa" w:w="0"/>
              <w:right w:type="dxa" w:w="0"/>
            </w:tcMar>
          </w:tcPr>
          <w:p w14:paraId="06420000">
            <w:pPr>
              <w:pStyle w:val="Style_2"/>
              <w:ind w:firstLine="0" w:left="0"/>
              <w:jc w:val="center"/>
            </w:pPr>
            <w:r>
              <w:t>139</w:t>
            </w:r>
          </w:p>
        </w:tc>
        <w:tc>
          <w:tcPr>
            <w:tcW w:type="dxa" w:w="424"/>
            <w:tcMar>
              <w:left w:type="dxa" w:w="0"/>
              <w:right w:type="dxa" w:w="0"/>
            </w:tcMar>
          </w:tcPr>
          <w:p w14:paraId="07420000">
            <w:pPr>
              <w:pStyle w:val="Style_2"/>
              <w:ind w:firstLine="0" w:left="0"/>
              <w:jc w:val="center"/>
            </w:pPr>
            <w:r>
              <w:t>15</w:t>
            </w:r>
          </w:p>
        </w:tc>
        <w:tc>
          <w:tcPr>
            <w:tcW w:type="dxa" w:w="559"/>
            <w:tcMar>
              <w:left w:type="dxa" w:w="0"/>
              <w:right w:type="dxa" w:w="0"/>
            </w:tcMar>
          </w:tcPr>
          <w:p w14:paraId="08420000">
            <w:pPr>
              <w:pStyle w:val="Style_2"/>
              <w:ind w:firstLine="0" w:left="0"/>
              <w:jc w:val="center"/>
            </w:pPr>
            <w:r>
              <w:t>2</w:t>
            </w:r>
          </w:p>
        </w:tc>
        <w:tc>
          <w:tcPr>
            <w:tcW w:type="dxa" w:w="514"/>
            <w:tcMar>
              <w:left w:type="dxa" w:w="0"/>
              <w:right w:type="dxa" w:w="0"/>
            </w:tcMar>
          </w:tcPr>
          <w:p w14:paraId="09420000">
            <w:pPr>
              <w:pStyle w:val="Style_2"/>
              <w:ind w:firstLine="0" w:left="0"/>
              <w:jc w:val="center"/>
            </w:pPr>
            <w:r>
              <w:t>00</w:t>
            </w:r>
          </w:p>
        </w:tc>
        <w:tc>
          <w:tcPr>
            <w:tcW w:type="dxa" w:w="1264"/>
            <w:tcMar>
              <w:left w:type="dxa" w:w="0"/>
              <w:right w:type="dxa" w:w="0"/>
            </w:tcMar>
          </w:tcPr>
          <w:p w14:paraId="0A420000">
            <w:pPr>
              <w:pStyle w:val="Style_2"/>
              <w:ind w:firstLine="0" w:left="0"/>
              <w:jc w:val="center"/>
            </w:pPr>
            <w:r>
              <w:t>12178356,3</w:t>
            </w:r>
          </w:p>
        </w:tc>
        <w:tc>
          <w:tcPr>
            <w:tcW w:type="dxa" w:w="1264"/>
            <w:tcMar>
              <w:left w:type="dxa" w:w="0"/>
              <w:right w:type="dxa" w:w="0"/>
            </w:tcMar>
          </w:tcPr>
          <w:p w14:paraId="0B420000">
            <w:pPr>
              <w:pStyle w:val="Style_2"/>
              <w:ind w:firstLine="0" w:left="0"/>
              <w:jc w:val="center"/>
            </w:pPr>
            <w:r>
              <w:t>10899974,8</w:t>
            </w:r>
          </w:p>
        </w:tc>
        <w:tc>
          <w:tcPr>
            <w:tcW w:type="dxa" w:w="1264"/>
            <w:tcMar>
              <w:left w:type="dxa" w:w="0"/>
              <w:right w:type="dxa" w:w="0"/>
            </w:tcMar>
          </w:tcPr>
          <w:p w14:paraId="0C420000">
            <w:pPr>
              <w:pStyle w:val="Style_2"/>
              <w:ind w:firstLine="0" w:left="0"/>
              <w:jc w:val="center"/>
            </w:pPr>
            <w:r>
              <w:t>20613983,2</w:t>
            </w:r>
          </w:p>
        </w:tc>
        <w:tc>
          <w:tcPr>
            <w:tcW w:type="dxa" w:w="1384"/>
            <w:tcMar>
              <w:left w:type="dxa" w:w="0"/>
              <w:right w:type="dxa" w:w="0"/>
            </w:tcMar>
          </w:tcPr>
          <w:p w14:paraId="0D420000">
            <w:pPr>
              <w:pStyle w:val="Style_2"/>
              <w:ind w:firstLine="0" w:left="0"/>
              <w:jc w:val="center"/>
            </w:pPr>
            <w:r>
              <w:t>20620737,5</w:t>
            </w:r>
          </w:p>
        </w:tc>
        <w:tc>
          <w:tcPr>
            <w:tcW w:type="dxa" w:w="1264"/>
            <w:tcMar>
              <w:left w:type="dxa" w:w="0"/>
              <w:right w:type="dxa" w:w="0"/>
            </w:tcMar>
          </w:tcPr>
          <w:p w14:paraId="0E420000">
            <w:pPr>
              <w:pStyle w:val="Style_2"/>
              <w:ind w:firstLine="0" w:left="0"/>
              <w:jc w:val="center"/>
            </w:pPr>
            <w:r>
              <w:t>15954452,1</w:t>
            </w:r>
          </w:p>
        </w:tc>
        <w:tc>
          <w:tcPr>
            <w:tcW w:type="dxa" w:w="1384"/>
            <w:tcMar>
              <w:left w:type="dxa" w:w="0"/>
              <w:right w:type="dxa" w:w="0"/>
            </w:tcMar>
          </w:tcPr>
          <w:p w14:paraId="0F420000">
            <w:pPr>
              <w:pStyle w:val="Style_2"/>
              <w:ind w:firstLine="0" w:left="0"/>
              <w:jc w:val="center"/>
            </w:pPr>
            <w:r>
              <w:t>15830417,3</w:t>
            </w:r>
          </w:p>
        </w:tc>
        <w:tc>
          <w:tcPr>
            <w:tcW w:type="dxa" w:w="1384"/>
            <w:tcMar>
              <w:left w:type="dxa" w:w="0"/>
              <w:right w:type="dxa" w:w="0"/>
            </w:tcMar>
          </w:tcPr>
          <w:p w14:paraId="10420000">
            <w:pPr>
              <w:pStyle w:val="Style_2"/>
              <w:ind w:firstLine="0" w:left="0"/>
              <w:jc w:val="center"/>
            </w:pPr>
            <w:r>
              <w:t>48702293,4</w:t>
            </w:r>
          </w:p>
        </w:tc>
        <w:tc>
          <w:tcPr>
            <w:tcW w:type="dxa" w:w="1384"/>
            <w:tcMar>
              <w:left w:type="dxa" w:w="0"/>
              <w:right w:type="dxa" w:w="0"/>
            </w:tcMar>
          </w:tcPr>
          <w:p w14:paraId="11420000">
            <w:pPr>
              <w:pStyle w:val="Style_2"/>
              <w:ind w:firstLine="0" w:left="0"/>
              <w:jc w:val="center"/>
            </w:pPr>
            <w:r>
              <w:t>41871943,2</w:t>
            </w:r>
          </w:p>
        </w:tc>
        <w:tc>
          <w:tcPr>
            <w:tcW w:type="dxa" w:w="1384"/>
            <w:tcMar>
              <w:left w:type="dxa" w:w="0"/>
              <w:right w:type="dxa" w:w="0"/>
            </w:tcMar>
          </w:tcPr>
          <w:p w14:paraId="12420000">
            <w:pPr>
              <w:pStyle w:val="Style_2"/>
              <w:ind w:firstLine="0" w:left="0"/>
              <w:jc w:val="center"/>
            </w:pPr>
            <w:r>
              <w:t>41881004,9</w:t>
            </w:r>
          </w:p>
        </w:tc>
        <w:tc>
          <w:tcPr>
            <w:tcW w:type="dxa" w:w="1384"/>
            <w:tcMar>
              <w:left w:type="dxa" w:w="0"/>
              <w:right w:type="dxa" w:w="0"/>
            </w:tcMar>
          </w:tcPr>
          <w:p w14:paraId="13420000">
            <w:pPr>
              <w:pStyle w:val="Style_2"/>
              <w:ind w:firstLine="0" w:left="0"/>
              <w:jc w:val="center"/>
            </w:pPr>
            <w:r>
              <w:t>72662540</w:t>
            </w:r>
          </w:p>
        </w:tc>
        <w:tc>
          <w:tcPr>
            <w:tcW w:type="dxa" w:w="1384"/>
            <w:tcMar>
              <w:left w:type="dxa" w:w="0"/>
              <w:right w:type="dxa" w:w="0"/>
            </w:tcMar>
          </w:tcPr>
          <w:p w14:paraId="14420000">
            <w:pPr>
              <w:pStyle w:val="Style_2"/>
              <w:ind w:firstLine="0" w:left="0"/>
              <w:jc w:val="center"/>
            </w:pPr>
            <w:r>
              <w:t>76463200</w:t>
            </w:r>
          </w:p>
        </w:tc>
        <w:tc>
          <w:tcPr>
            <w:tcW w:type="dxa" w:w="1384"/>
            <w:tcMar>
              <w:left w:type="dxa" w:w="0"/>
              <w:right w:type="dxa" w:w="0"/>
            </w:tcMar>
          </w:tcPr>
          <w:p w14:paraId="15420000">
            <w:pPr>
              <w:pStyle w:val="Style_2"/>
              <w:ind w:firstLine="0" w:left="0"/>
              <w:jc w:val="center"/>
            </w:pPr>
            <w:r>
              <w:t>60984330</w:t>
            </w:r>
          </w:p>
        </w:tc>
      </w:tr>
      <w:tr>
        <w:tc>
          <w:tcPr>
            <w:tcW w:type="dxa" w:w="2041"/>
            <w:gridSpan w:val="1"/>
            <w:vMerge w:val="continue"/>
            <w:tcMar>
              <w:left w:type="dxa" w:w="0"/>
              <w:right w:type="dxa" w:w="0"/>
            </w:tcMar>
          </w:tcPr>
          <w:p/>
        </w:tc>
        <w:tc>
          <w:tcPr>
            <w:tcW w:type="dxa" w:w="1841"/>
            <w:tcMar>
              <w:left w:type="dxa" w:w="0"/>
              <w:right w:type="dxa" w:w="0"/>
            </w:tcMar>
          </w:tcPr>
          <w:p w14:paraId="16420000">
            <w:pPr>
              <w:pStyle w:val="Style_2"/>
              <w:ind w:firstLine="0" w:left="0"/>
              <w:jc w:val="left"/>
            </w:pPr>
            <w:r>
              <w:t>Росмолодежь</w:t>
            </w:r>
          </w:p>
        </w:tc>
        <w:tc>
          <w:tcPr>
            <w:tcW w:type="dxa" w:w="694"/>
            <w:tcMar>
              <w:left w:type="dxa" w:w="0"/>
              <w:right w:type="dxa" w:w="0"/>
            </w:tcMar>
          </w:tcPr>
          <w:p w14:paraId="17420000">
            <w:pPr>
              <w:pStyle w:val="Style_2"/>
              <w:ind w:firstLine="0" w:left="0"/>
              <w:jc w:val="center"/>
            </w:pPr>
            <w:r>
              <w:t>091</w:t>
            </w:r>
          </w:p>
        </w:tc>
        <w:tc>
          <w:tcPr>
            <w:tcW w:type="dxa" w:w="424"/>
            <w:tcMar>
              <w:left w:type="dxa" w:w="0"/>
              <w:right w:type="dxa" w:w="0"/>
            </w:tcMar>
          </w:tcPr>
          <w:p w14:paraId="18420000">
            <w:pPr>
              <w:pStyle w:val="Style_2"/>
              <w:ind w:firstLine="0" w:left="0"/>
              <w:jc w:val="center"/>
            </w:pPr>
            <w:r>
              <w:t>15</w:t>
            </w:r>
          </w:p>
        </w:tc>
        <w:tc>
          <w:tcPr>
            <w:tcW w:type="dxa" w:w="559"/>
            <w:tcMar>
              <w:left w:type="dxa" w:w="0"/>
              <w:right w:type="dxa" w:w="0"/>
            </w:tcMar>
          </w:tcPr>
          <w:p w14:paraId="19420000">
            <w:pPr>
              <w:pStyle w:val="Style_2"/>
              <w:ind w:firstLine="0" w:left="0"/>
              <w:jc w:val="center"/>
            </w:pPr>
            <w:r>
              <w:t>2</w:t>
            </w:r>
          </w:p>
        </w:tc>
        <w:tc>
          <w:tcPr>
            <w:tcW w:type="dxa" w:w="514"/>
            <w:tcMar>
              <w:left w:type="dxa" w:w="0"/>
              <w:right w:type="dxa" w:w="0"/>
            </w:tcMar>
          </w:tcPr>
          <w:p w14:paraId="1A420000">
            <w:pPr>
              <w:pStyle w:val="Style_2"/>
              <w:ind w:firstLine="0" w:left="0"/>
              <w:jc w:val="center"/>
            </w:pPr>
            <w:r>
              <w:t>00</w:t>
            </w:r>
          </w:p>
        </w:tc>
        <w:tc>
          <w:tcPr>
            <w:tcW w:type="dxa" w:w="1264"/>
            <w:tcMar>
              <w:left w:type="dxa" w:w="0"/>
              <w:right w:type="dxa" w:w="0"/>
            </w:tcMar>
          </w:tcPr>
          <w:p w14:paraId="1B420000">
            <w:pPr>
              <w:pStyle w:val="Style_2"/>
              <w:ind w:firstLine="0" w:left="0"/>
              <w:jc w:val="center"/>
            </w:pPr>
            <w:r>
              <w:t>255041,7</w:t>
            </w:r>
          </w:p>
        </w:tc>
        <w:tc>
          <w:tcPr>
            <w:tcW w:type="dxa" w:w="1264"/>
            <w:tcMar>
              <w:left w:type="dxa" w:w="0"/>
              <w:right w:type="dxa" w:w="0"/>
            </w:tcMar>
          </w:tcPr>
          <w:p w14:paraId="1C420000">
            <w:pPr>
              <w:pStyle w:val="Style_2"/>
              <w:ind w:firstLine="0" w:left="0"/>
              <w:jc w:val="center"/>
            </w:pPr>
            <w:r>
              <w:t>221636,4</w:t>
            </w:r>
          </w:p>
        </w:tc>
        <w:tc>
          <w:tcPr>
            <w:tcW w:type="dxa" w:w="1264"/>
            <w:tcMar>
              <w:left w:type="dxa" w:w="0"/>
              <w:right w:type="dxa" w:w="0"/>
            </w:tcMar>
          </w:tcPr>
          <w:p w14:paraId="1D420000">
            <w:pPr>
              <w:pStyle w:val="Style_2"/>
              <w:ind w:firstLine="0" w:left="0"/>
              <w:jc w:val="center"/>
            </w:pPr>
            <w:r>
              <w:t>-</w:t>
            </w:r>
          </w:p>
        </w:tc>
        <w:tc>
          <w:tcPr>
            <w:tcW w:type="dxa" w:w="1384"/>
            <w:tcMar>
              <w:left w:type="dxa" w:w="0"/>
              <w:right w:type="dxa" w:w="0"/>
            </w:tcMar>
          </w:tcPr>
          <w:p w14:paraId="1E420000">
            <w:pPr>
              <w:pStyle w:val="Style_2"/>
              <w:ind w:firstLine="0" w:left="0"/>
              <w:jc w:val="center"/>
            </w:pPr>
            <w:r>
              <w:t>-</w:t>
            </w:r>
          </w:p>
        </w:tc>
        <w:tc>
          <w:tcPr>
            <w:tcW w:type="dxa" w:w="1264"/>
            <w:tcMar>
              <w:left w:type="dxa" w:w="0"/>
              <w:right w:type="dxa" w:w="0"/>
            </w:tcMar>
          </w:tcPr>
          <w:p w14:paraId="1F420000">
            <w:pPr>
              <w:pStyle w:val="Style_2"/>
              <w:ind w:firstLine="0" w:left="0"/>
              <w:jc w:val="center"/>
            </w:pPr>
            <w:r>
              <w:t>-</w:t>
            </w:r>
          </w:p>
        </w:tc>
        <w:tc>
          <w:tcPr>
            <w:tcW w:type="dxa" w:w="1384"/>
            <w:tcMar>
              <w:left w:type="dxa" w:w="0"/>
              <w:right w:type="dxa" w:w="0"/>
            </w:tcMar>
          </w:tcPr>
          <w:p w14:paraId="20420000">
            <w:pPr>
              <w:pStyle w:val="Style_2"/>
              <w:ind w:firstLine="0" w:left="0"/>
              <w:jc w:val="center"/>
            </w:pPr>
            <w:r>
              <w:t>-</w:t>
            </w:r>
          </w:p>
        </w:tc>
        <w:tc>
          <w:tcPr>
            <w:tcW w:type="dxa" w:w="1384"/>
            <w:tcMar>
              <w:left w:type="dxa" w:w="0"/>
              <w:right w:type="dxa" w:w="0"/>
            </w:tcMar>
          </w:tcPr>
          <w:p w14:paraId="21420000">
            <w:pPr>
              <w:pStyle w:val="Style_2"/>
              <w:ind w:firstLine="0" w:left="0"/>
              <w:jc w:val="center"/>
            </w:pPr>
            <w:r>
              <w:t>-</w:t>
            </w:r>
          </w:p>
        </w:tc>
        <w:tc>
          <w:tcPr>
            <w:tcW w:type="dxa" w:w="1384"/>
            <w:tcMar>
              <w:left w:type="dxa" w:w="0"/>
              <w:right w:type="dxa" w:w="0"/>
            </w:tcMar>
          </w:tcPr>
          <w:p w14:paraId="22420000">
            <w:pPr>
              <w:pStyle w:val="Style_2"/>
              <w:ind w:firstLine="0" w:left="0"/>
              <w:jc w:val="center"/>
            </w:pPr>
            <w:r>
              <w:t>-</w:t>
            </w:r>
          </w:p>
        </w:tc>
        <w:tc>
          <w:tcPr>
            <w:tcW w:type="dxa" w:w="1384"/>
            <w:tcMar>
              <w:left w:type="dxa" w:w="0"/>
              <w:right w:type="dxa" w:w="0"/>
            </w:tcMar>
          </w:tcPr>
          <w:p w14:paraId="23420000">
            <w:pPr>
              <w:pStyle w:val="Style_2"/>
              <w:ind w:firstLine="0" w:left="0"/>
              <w:jc w:val="center"/>
            </w:pPr>
            <w:r>
              <w:t>-</w:t>
            </w:r>
          </w:p>
        </w:tc>
        <w:tc>
          <w:tcPr>
            <w:tcW w:type="dxa" w:w="1384"/>
            <w:tcMar>
              <w:left w:type="dxa" w:w="0"/>
              <w:right w:type="dxa" w:w="0"/>
            </w:tcMar>
          </w:tcPr>
          <w:p w14:paraId="24420000">
            <w:pPr>
              <w:pStyle w:val="Style_2"/>
              <w:ind w:firstLine="0" w:left="0"/>
              <w:jc w:val="center"/>
            </w:pPr>
            <w:r>
              <w:t>-</w:t>
            </w:r>
          </w:p>
        </w:tc>
        <w:tc>
          <w:tcPr>
            <w:tcW w:type="dxa" w:w="1384"/>
            <w:tcMar>
              <w:left w:type="dxa" w:w="0"/>
              <w:right w:type="dxa" w:w="0"/>
            </w:tcMar>
          </w:tcPr>
          <w:p w14:paraId="25420000">
            <w:pPr>
              <w:pStyle w:val="Style_2"/>
              <w:ind w:firstLine="0" w:left="0"/>
              <w:jc w:val="center"/>
            </w:pPr>
            <w:r>
              <w:t>-</w:t>
            </w:r>
          </w:p>
        </w:tc>
        <w:tc>
          <w:tcPr>
            <w:tcW w:type="dxa" w:w="1384"/>
            <w:tcMar>
              <w:left w:type="dxa" w:w="0"/>
              <w:right w:type="dxa" w:w="0"/>
            </w:tcMar>
          </w:tcPr>
          <w:p w14:paraId="264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742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694"/>
            <w:tcMar>
              <w:left w:type="dxa" w:w="0"/>
              <w:right w:type="dxa" w:w="0"/>
            </w:tcMar>
          </w:tcPr>
          <w:p w14:paraId="28420000">
            <w:pPr>
              <w:pStyle w:val="Style_2"/>
              <w:ind w:firstLine="0" w:left="0"/>
              <w:jc w:val="center"/>
            </w:pPr>
            <w:r>
              <w:t>226</w:t>
            </w:r>
          </w:p>
        </w:tc>
        <w:tc>
          <w:tcPr>
            <w:tcW w:type="dxa" w:w="424"/>
            <w:tcMar>
              <w:left w:type="dxa" w:w="0"/>
              <w:right w:type="dxa" w:w="0"/>
            </w:tcMar>
          </w:tcPr>
          <w:p w14:paraId="29420000">
            <w:pPr>
              <w:pStyle w:val="Style_2"/>
              <w:ind w:firstLine="0" w:left="0"/>
              <w:jc w:val="center"/>
            </w:pPr>
            <w:r>
              <w:t>15</w:t>
            </w:r>
          </w:p>
        </w:tc>
        <w:tc>
          <w:tcPr>
            <w:tcW w:type="dxa" w:w="559"/>
            <w:tcMar>
              <w:left w:type="dxa" w:w="0"/>
              <w:right w:type="dxa" w:w="0"/>
            </w:tcMar>
          </w:tcPr>
          <w:p w14:paraId="2A420000">
            <w:pPr>
              <w:pStyle w:val="Style_2"/>
              <w:ind w:firstLine="0" w:left="0"/>
              <w:jc w:val="center"/>
            </w:pPr>
            <w:r>
              <w:t>2</w:t>
            </w:r>
          </w:p>
        </w:tc>
        <w:tc>
          <w:tcPr>
            <w:tcW w:type="dxa" w:w="514"/>
            <w:tcMar>
              <w:left w:type="dxa" w:w="0"/>
              <w:right w:type="dxa" w:w="0"/>
            </w:tcMar>
          </w:tcPr>
          <w:p w14:paraId="2B420000">
            <w:pPr>
              <w:pStyle w:val="Style_2"/>
              <w:ind w:firstLine="0" w:left="0"/>
              <w:jc w:val="center"/>
            </w:pPr>
            <w:r>
              <w:t>00</w:t>
            </w:r>
          </w:p>
        </w:tc>
        <w:tc>
          <w:tcPr>
            <w:tcW w:type="dxa" w:w="1264"/>
            <w:tcMar>
              <w:left w:type="dxa" w:w="0"/>
              <w:right w:type="dxa" w:w="0"/>
            </w:tcMar>
          </w:tcPr>
          <w:p w14:paraId="2C420000">
            <w:pPr>
              <w:pStyle w:val="Style_2"/>
              <w:ind w:firstLine="0" w:left="0"/>
              <w:jc w:val="center"/>
            </w:pPr>
            <w:r>
              <w:t>-</w:t>
            </w:r>
          </w:p>
        </w:tc>
        <w:tc>
          <w:tcPr>
            <w:tcW w:type="dxa" w:w="1264"/>
            <w:tcMar>
              <w:left w:type="dxa" w:w="0"/>
              <w:right w:type="dxa" w:w="0"/>
            </w:tcMar>
          </w:tcPr>
          <w:p w14:paraId="2D420000">
            <w:pPr>
              <w:pStyle w:val="Style_2"/>
              <w:ind w:firstLine="0" w:left="0"/>
              <w:jc w:val="center"/>
            </w:pPr>
            <w:r>
              <w:t>-</w:t>
            </w:r>
          </w:p>
        </w:tc>
        <w:tc>
          <w:tcPr>
            <w:tcW w:type="dxa" w:w="1264"/>
            <w:tcMar>
              <w:left w:type="dxa" w:w="0"/>
              <w:right w:type="dxa" w:w="0"/>
            </w:tcMar>
          </w:tcPr>
          <w:p w14:paraId="2E420000">
            <w:pPr>
              <w:pStyle w:val="Style_2"/>
              <w:ind w:firstLine="0" w:left="0"/>
              <w:jc w:val="center"/>
            </w:pPr>
            <w:r>
              <w:t>-</w:t>
            </w:r>
          </w:p>
        </w:tc>
        <w:tc>
          <w:tcPr>
            <w:tcW w:type="dxa" w:w="1384"/>
            <w:tcMar>
              <w:left w:type="dxa" w:w="0"/>
              <w:right w:type="dxa" w:w="0"/>
            </w:tcMar>
          </w:tcPr>
          <w:p w14:paraId="2F420000">
            <w:pPr>
              <w:pStyle w:val="Style_2"/>
              <w:ind w:firstLine="0" w:left="0"/>
              <w:jc w:val="center"/>
            </w:pPr>
            <w:r>
              <w:t>-</w:t>
            </w:r>
          </w:p>
        </w:tc>
        <w:tc>
          <w:tcPr>
            <w:tcW w:type="dxa" w:w="1264"/>
            <w:tcMar>
              <w:left w:type="dxa" w:w="0"/>
              <w:right w:type="dxa" w:w="0"/>
            </w:tcMar>
          </w:tcPr>
          <w:p w14:paraId="30420000">
            <w:pPr>
              <w:pStyle w:val="Style_2"/>
              <w:ind w:firstLine="0" w:left="0"/>
              <w:jc w:val="center"/>
            </w:pPr>
            <w:r>
              <w:t>-</w:t>
            </w:r>
          </w:p>
        </w:tc>
        <w:tc>
          <w:tcPr>
            <w:tcW w:type="dxa" w:w="1384"/>
            <w:tcMar>
              <w:left w:type="dxa" w:w="0"/>
              <w:right w:type="dxa" w:w="0"/>
            </w:tcMar>
          </w:tcPr>
          <w:p w14:paraId="31420000">
            <w:pPr>
              <w:pStyle w:val="Style_2"/>
              <w:ind w:firstLine="0" w:left="0"/>
              <w:jc w:val="center"/>
            </w:pPr>
            <w:r>
              <w:t>-</w:t>
            </w:r>
          </w:p>
        </w:tc>
        <w:tc>
          <w:tcPr>
            <w:tcW w:type="dxa" w:w="1384"/>
            <w:tcMar>
              <w:left w:type="dxa" w:w="0"/>
              <w:right w:type="dxa" w:w="0"/>
            </w:tcMar>
          </w:tcPr>
          <w:p w14:paraId="32420000">
            <w:pPr>
              <w:pStyle w:val="Style_2"/>
              <w:ind w:firstLine="0" w:left="0"/>
              <w:jc w:val="center"/>
            </w:pPr>
            <w:r>
              <w:t>4500000</w:t>
            </w:r>
          </w:p>
        </w:tc>
        <w:tc>
          <w:tcPr>
            <w:tcW w:type="dxa" w:w="1384"/>
            <w:tcMar>
              <w:left w:type="dxa" w:w="0"/>
              <w:right w:type="dxa" w:w="0"/>
            </w:tcMar>
          </w:tcPr>
          <w:p w14:paraId="33420000">
            <w:pPr>
              <w:pStyle w:val="Style_2"/>
              <w:ind w:firstLine="0" w:left="0"/>
              <w:jc w:val="center"/>
            </w:pPr>
            <w:r>
              <w:t>3586536,5</w:t>
            </w:r>
          </w:p>
        </w:tc>
        <w:tc>
          <w:tcPr>
            <w:tcW w:type="dxa" w:w="1384"/>
            <w:tcMar>
              <w:left w:type="dxa" w:w="0"/>
              <w:right w:type="dxa" w:w="0"/>
            </w:tcMar>
          </w:tcPr>
          <w:p w14:paraId="34420000">
            <w:pPr>
              <w:pStyle w:val="Style_2"/>
              <w:ind w:firstLine="0" w:left="0"/>
              <w:jc w:val="center"/>
            </w:pPr>
            <w:r>
              <w:t>382625,2</w:t>
            </w:r>
          </w:p>
        </w:tc>
        <w:tc>
          <w:tcPr>
            <w:tcW w:type="dxa" w:w="1384"/>
            <w:tcMar>
              <w:left w:type="dxa" w:w="0"/>
              <w:right w:type="dxa" w:w="0"/>
            </w:tcMar>
          </w:tcPr>
          <w:p w14:paraId="35420000">
            <w:pPr>
              <w:pStyle w:val="Style_2"/>
              <w:ind w:firstLine="0" w:left="0"/>
              <w:jc w:val="center"/>
            </w:pPr>
            <w:r>
              <w:t>9062500</w:t>
            </w:r>
          </w:p>
        </w:tc>
        <w:tc>
          <w:tcPr>
            <w:tcW w:type="dxa" w:w="1384"/>
            <w:tcMar>
              <w:left w:type="dxa" w:w="0"/>
              <w:right w:type="dxa" w:w="0"/>
            </w:tcMar>
          </w:tcPr>
          <w:p w14:paraId="36420000">
            <w:pPr>
              <w:pStyle w:val="Style_2"/>
              <w:ind w:firstLine="0" w:left="0"/>
              <w:jc w:val="center"/>
            </w:pPr>
            <w:r>
              <w:t>8500000</w:t>
            </w:r>
          </w:p>
        </w:tc>
        <w:tc>
          <w:tcPr>
            <w:tcW w:type="dxa" w:w="1384"/>
            <w:tcMar>
              <w:left w:type="dxa" w:w="0"/>
              <w:right w:type="dxa" w:w="0"/>
            </w:tcMar>
          </w:tcPr>
          <w:p w14:paraId="37420000">
            <w:pPr>
              <w:pStyle w:val="Style_2"/>
              <w:ind w:firstLine="0" w:left="0"/>
              <w:jc w:val="center"/>
            </w:pPr>
            <w:r>
              <w:t>4754000</w:t>
            </w:r>
          </w:p>
        </w:tc>
      </w:tr>
      <w:tr>
        <w:tc>
          <w:tcPr>
            <w:tcW w:type="dxa" w:w="2041"/>
            <w:vMerge w:val="restart"/>
            <w:tcMar>
              <w:left w:type="dxa" w:w="0"/>
              <w:right w:type="dxa" w:w="0"/>
            </w:tcMar>
          </w:tcPr>
          <w:p w14:paraId="38420000">
            <w:pPr>
              <w:pStyle w:val="Style_2"/>
              <w:ind w:firstLine="0" w:left="0"/>
              <w:jc w:val="left"/>
            </w:pPr>
            <w:r>
              <w:t>Основное мероприятие 2.1 Федеральная финансовая программа поддержки малого и среднего предпринимательства</w:t>
            </w:r>
          </w:p>
        </w:tc>
        <w:tc>
          <w:tcPr>
            <w:tcW w:type="dxa" w:w="1841"/>
            <w:tcMar>
              <w:left w:type="dxa" w:w="0"/>
              <w:right w:type="dxa" w:w="0"/>
            </w:tcMar>
          </w:tcPr>
          <w:p w14:paraId="39420000">
            <w:pPr>
              <w:pStyle w:val="Style_2"/>
              <w:ind w:firstLine="0" w:left="0"/>
              <w:jc w:val="left"/>
            </w:pPr>
            <w:r>
              <w:t>всего</w:t>
            </w:r>
          </w:p>
        </w:tc>
        <w:tc>
          <w:tcPr>
            <w:tcW w:type="dxa" w:w="694"/>
            <w:tcMar>
              <w:left w:type="dxa" w:w="0"/>
              <w:right w:type="dxa" w:w="0"/>
            </w:tcMar>
          </w:tcPr>
          <w:p w14:paraId="3A420000">
            <w:pPr>
              <w:pStyle w:val="Style_2"/>
              <w:ind w:firstLine="0" w:left="0"/>
              <w:jc w:val="center"/>
            </w:pPr>
            <w:r>
              <w:t>X</w:t>
            </w:r>
          </w:p>
        </w:tc>
        <w:tc>
          <w:tcPr>
            <w:tcW w:type="dxa" w:w="424"/>
            <w:tcMar>
              <w:left w:type="dxa" w:w="0"/>
              <w:right w:type="dxa" w:w="0"/>
            </w:tcMar>
          </w:tcPr>
          <w:p w14:paraId="3B420000">
            <w:pPr>
              <w:pStyle w:val="Style_2"/>
              <w:ind w:firstLine="0" w:left="0"/>
              <w:jc w:val="center"/>
            </w:pPr>
            <w:r>
              <w:t>15</w:t>
            </w:r>
          </w:p>
        </w:tc>
        <w:tc>
          <w:tcPr>
            <w:tcW w:type="dxa" w:w="559"/>
            <w:tcMar>
              <w:left w:type="dxa" w:w="0"/>
              <w:right w:type="dxa" w:w="0"/>
            </w:tcMar>
          </w:tcPr>
          <w:p w14:paraId="3C420000">
            <w:pPr>
              <w:pStyle w:val="Style_2"/>
              <w:ind w:firstLine="0" w:left="0"/>
              <w:jc w:val="center"/>
            </w:pPr>
            <w:r>
              <w:t>2</w:t>
            </w:r>
          </w:p>
        </w:tc>
        <w:tc>
          <w:tcPr>
            <w:tcW w:type="dxa" w:w="514"/>
            <w:tcMar>
              <w:left w:type="dxa" w:w="0"/>
              <w:right w:type="dxa" w:w="0"/>
            </w:tcMar>
          </w:tcPr>
          <w:p w14:paraId="3D420000">
            <w:pPr>
              <w:pStyle w:val="Style_2"/>
              <w:ind w:firstLine="0" w:left="0"/>
              <w:jc w:val="center"/>
            </w:pPr>
            <w:r>
              <w:t>01</w:t>
            </w:r>
          </w:p>
        </w:tc>
        <w:tc>
          <w:tcPr>
            <w:tcW w:type="dxa" w:w="1264"/>
            <w:tcMar>
              <w:left w:type="dxa" w:w="0"/>
              <w:right w:type="dxa" w:w="0"/>
            </w:tcMar>
          </w:tcPr>
          <w:p w14:paraId="3E420000">
            <w:pPr>
              <w:pStyle w:val="Style_2"/>
              <w:ind w:firstLine="0" w:left="0"/>
              <w:jc w:val="center"/>
            </w:pPr>
            <w:r>
              <w:t>12178356,3</w:t>
            </w:r>
          </w:p>
        </w:tc>
        <w:tc>
          <w:tcPr>
            <w:tcW w:type="dxa" w:w="1264"/>
            <w:tcMar>
              <w:left w:type="dxa" w:w="0"/>
              <w:right w:type="dxa" w:w="0"/>
            </w:tcMar>
          </w:tcPr>
          <w:p w14:paraId="3F420000">
            <w:pPr>
              <w:pStyle w:val="Style_2"/>
              <w:ind w:firstLine="0" w:left="0"/>
              <w:jc w:val="center"/>
            </w:pPr>
            <w:r>
              <w:t>10899974,8</w:t>
            </w:r>
          </w:p>
        </w:tc>
        <w:tc>
          <w:tcPr>
            <w:tcW w:type="dxa" w:w="1264"/>
            <w:tcMar>
              <w:left w:type="dxa" w:w="0"/>
              <w:right w:type="dxa" w:w="0"/>
            </w:tcMar>
          </w:tcPr>
          <w:p w14:paraId="40420000">
            <w:pPr>
              <w:pStyle w:val="Style_2"/>
              <w:ind w:firstLine="0" w:left="0"/>
              <w:jc w:val="center"/>
            </w:pPr>
            <w:r>
              <w:t>7513983,2</w:t>
            </w:r>
          </w:p>
        </w:tc>
        <w:tc>
          <w:tcPr>
            <w:tcW w:type="dxa" w:w="1384"/>
            <w:tcMar>
              <w:left w:type="dxa" w:w="0"/>
              <w:right w:type="dxa" w:w="0"/>
            </w:tcMar>
          </w:tcPr>
          <w:p w14:paraId="41420000">
            <w:pPr>
              <w:pStyle w:val="Style_2"/>
              <w:ind w:firstLine="0" w:left="0"/>
              <w:jc w:val="center"/>
            </w:pPr>
            <w:r>
              <w:t>7538338,8</w:t>
            </w:r>
          </w:p>
        </w:tc>
        <w:tc>
          <w:tcPr>
            <w:tcW w:type="dxa" w:w="1264"/>
            <w:tcMar>
              <w:left w:type="dxa" w:w="0"/>
              <w:right w:type="dxa" w:w="0"/>
            </w:tcMar>
          </w:tcPr>
          <w:p w14:paraId="42420000">
            <w:pPr>
              <w:pStyle w:val="Style_2"/>
              <w:ind w:firstLine="0" w:left="0"/>
              <w:jc w:val="center"/>
            </w:pPr>
            <w:r>
              <w:t>6118952,1</w:t>
            </w:r>
          </w:p>
        </w:tc>
        <w:tc>
          <w:tcPr>
            <w:tcW w:type="dxa" w:w="1384"/>
            <w:tcMar>
              <w:left w:type="dxa" w:w="0"/>
              <w:right w:type="dxa" w:w="0"/>
            </w:tcMar>
          </w:tcPr>
          <w:p w14:paraId="43420000">
            <w:pPr>
              <w:pStyle w:val="Style_2"/>
              <w:ind w:firstLine="0" w:left="0"/>
              <w:jc w:val="center"/>
            </w:pPr>
            <w:r>
              <w:t>5838995,8</w:t>
            </w:r>
          </w:p>
        </w:tc>
        <w:tc>
          <w:tcPr>
            <w:tcW w:type="dxa" w:w="1384"/>
            <w:tcMar>
              <w:left w:type="dxa" w:w="0"/>
              <w:right w:type="dxa" w:w="0"/>
            </w:tcMar>
          </w:tcPr>
          <w:p w14:paraId="44420000">
            <w:pPr>
              <w:pStyle w:val="Style_2"/>
              <w:ind w:firstLine="0" w:left="0"/>
              <w:jc w:val="center"/>
            </w:pPr>
            <w:r>
              <w:t>-</w:t>
            </w:r>
          </w:p>
        </w:tc>
        <w:tc>
          <w:tcPr>
            <w:tcW w:type="dxa" w:w="1384"/>
            <w:tcMar>
              <w:left w:type="dxa" w:w="0"/>
              <w:right w:type="dxa" w:w="0"/>
            </w:tcMar>
          </w:tcPr>
          <w:p w14:paraId="45420000">
            <w:pPr>
              <w:pStyle w:val="Style_2"/>
              <w:ind w:firstLine="0" w:left="0"/>
              <w:jc w:val="center"/>
            </w:pPr>
            <w:r>
              <w:t>-</w:t>
            </w:r>
          </w:p>
        </w:tc>
        <w:tc>
          <w:tcPr>
            <w:tcW w:type="dxa" w:w="1384"/>
            <w:tcMar>
              <w:left w:type="dxa" w:w="0"/>
              <w:right w:type="dxa" w:w="0"/>
            </w:tcMar>
          </w:tcPr>
          <w:p w14:paraId="46420000">
            <w:pPr>
              <w:pStyle w:val="Style_2"/>
              <w:ind w:firstLine="0" w:left="0"/>
              <w:jc w:val="center"/>
            </w:pPr>
            <w:r>
              <w:t>-</w:t>
            </w:r>
          </w:p>
        </w:tc>
        <w:tc>
          <w:tcPr>
            <w:tcW w:type="dxa" w:w="1384"/>
            <w:tcMar>
              <w:left w:type="dxa" w:w="0"/>
              <w:right w:type="dxa" w:w="0"/>
            </w:tcMar>
          </w:tcPr>
          <w:p w14:paraId="47420000">
            <w:pPr>
              <w:pStyle w:val="Style_2"/>
              <w:ind w:firstLine="0" w:left="0"/>
              <w:jc w:val="center"/>
            </w:pPr>
            <w:r>
              <w:t>-</w:t>
            </w:r>
          </w:p>
        </w:tc>
        <w:tc>
          <w:tcPr>
            <w:tcW w:type="dxa" w:w="1384"/>
            <w:tcMar>
              <w:left w:type="dxa" w:w="0"/>
              <w:right w:type="dxa" w:w="0"/>
            </w:tcMar>
          </w:tcPr>
          <w:p w14:paraId="48420000">
            <w:pPr>
              <w:pStyle w:val="Style_2"/>
              <w:ind w:firstLine="0" w:left="0"/>
              <w:jc w:val="center"/>
            </w:pPr>
            <w:r>
              <w:t>-</w:t>
            </w:r>
          </w:p>
        </w:tc>
        <w:tc>
          <w:tcPr>
            <w:tcW w:type="dxa" w:w="1384"/>
            <w:tcMar>
              <w:left w:type="dxa" w:w="0"/>
              <w:right w:type="dxa" w:w="0"/>
            </w:tcMar>
          </w:tcPr>
          <w:p w14:paraId="494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4A420000">
            <w:pPr>
              <w:pStyle w:val="Style_2"/>
              <w:ind w:firstLine="0" w:left="0"/>
              <w:jc w:val="left"/>
            </w:pPr>
            <w:r>
              <w:t>федеральный бюджет</w:t>
            </w:r>
          </w:p>
        </w:tc>
        <w:tc>
          <w:tcPr>
            <w:tcW w:type="dxa" w:w="694"/>
            <w:tcMar>
              <w:left w:type="dxa" w:w="0"/>
              <w:right w:type="dxa" w:w="0"/>
            </w:tcMar>
          </w:tcPr>
          <w:p w14:paraId="4B420000">
            <w:pPr>
              <w:pStyle w:val="Style_2"/>
              <w:ind w:firstLine="0" w:left="0"/>
              <w:jc w:val="center"/>
            </w:pPr>
            <w:r>
              <w:t>X</w:t>
            </w:r>
          </w:p>
        </w:tc>
        <w:tc>
          <w:tcPr>
            <w:tcW w:type="dxa" w:w="424"/>
            <w:tcMar>
              <w:left w:type="dxa" w:w="0"/>
              <w:right w:type="dxa" w:w="0"/>
            </w:tcMar>
          </w:tcPr>
          <w:p w14:paraId="4C420000">
            <w:pPr>
              <w:pStyle w:val="Style_2"/>
              <w:ind w:firstLine="0" w:left="0"/>
              <w:jc w:val="center"/>
            </w:pPr>
            <w:r>
              <w:t>15</w:t>
            </w:r>
          </w:p>
        </w:tc>
        <w:tc>
          <w:tcPr>
            <w:tcW w:type="dxa" w:w="559"/>
            <w:tcMar>
              <w:left w:type="dxa" w:w="0"/>
              <w:right w:type="dxa" w:w="0"/>
            </w:tcMar>
          </w:tcPr>
          <w:p w14:paraId="4D420000">
            <w:pPr>
              <w:pStyle w:val="Style_2"/>
              <w:ind w:firstLine="0" w:left="0"/>
              <w:jc w:val="center"/>
            </w:pPr>
            <w:r>
              <w:t>2</w:t>
            </w:r>
          </w:p>
        </w:tc>
        <w:tc>
          <w:tcPr>
            <w:tcW w:type="dxa" w:w="514"/>
            <w:tcMar>
              <w:left w:type="dxa" w:w="0"/>
              <w:right w:type="dxa" w:w="0"/>
            </w:tcMar>
          </w:tcPr>
          <w:p w14:paraId="4E420000">
            <w:pPr>
              <w:pStyle w:val="Style_2"/>
              <w:ind w:firstLine="0" w:left="0"/>
              <w:jc w:val="center"/>
            </w:pPr>
            <w:r>
              <w:t>01</w:t>
            </w:r>
          </w:p>
        </w:tc>
        <w:tc>
          <w:tcPr>
            <w:tcW w:type="dxa" w:w="1264"/>
            <w:tcMar>
              <w:left w:type="dxa" w:w="0"/>
              <w:right w:type="dxa" w:w="0"/>
            </w:tcMar>
          </w:tcPr>
          <w:p w14:paraId="4F420000">
            <w:pPr>
              <w:pStyle w:val="Style_2"/>
              <w:ind w:firstLine="0" w:left="0"/>
              <w:jc w:val="center"/>
            </w:pPr>
            <w:r>
              <w:t>12178356,3</w:t>
            </w:r>
          </w:p>
        </w:tc>
        <w:tc>
          <w:tcPr>
            <w:tcW w:type="dxa" w:w="1264"/>
            <w:tcMar>
              <w:left w:type="dxa" w:w="0"/>
              <w:right w:type="dxa" w:w="0"/>
            </w:tcMar>
          </w:tcPr>
          <w:p w14:paraId="50420000">
            <w:pPr>
              <w:pStyle w:val="Style_2"/>
              <w:ind w:firstLine="0" w:left="0"/>
              <w:jc w:val="center"/>
            </w:pPr>
            <w:r>
              <w:t>10899974,8</w:t>
            </w:r>
          </w:p>
        </w:tc>
        <w:tc>
          <w:tcPr>
            <w:tcW w:type="dxa" w:w="1264"/>
            <w:tcMar>
              <w:left w:type="dxa" w:w="0"/>
              <w:right w:type="dxa" w:w="0"/>
            </w:tcMar>
          </w:tcPr>
          <w:p w14:paraId="51420000">
            <w:pPr>
              <w:pStyle w:val="Style_2"/>
              <w:ind w:firstLine="0" w:left="0"/>
              <w:jc w:val="center"/>
            </w:pPr>
            <w:r>
              <w:t>7513983,2</w:t>
            </w:r>
          </w:p>
        </w:tc>
        <w:tc>
          <w:tcPr>
            <w:tcW w:type="dxa" w:w="1384"/>
            <w:tcMar>
              <w:left w:type="dxa" w:w="0"/>
              <w:right w:type="dxa" w:w="0"/>
            </w:tcMar>
          </w:tcPr>
          <w:p w14:paraId="52420000">
            <w:pPr>
              <w:pStyle w:val="Style_2"/>
              <w:ind w:firstLine="0" w:left="0"/>
              <w:jc w:val="center"/>
            </w:pPr>
            <w:r>
              <w:t>7538338,8</w:t>
            </w:r>
          </w:p>
        </w:tc>
        <w:tc>
          <w:tcPr>
            <w:tcW w:type="dxa" w:w="1264"/>
            <w:tcMar>
              <w:left w:type="dxa" w:w="0"/>
              <w:right w:type="dxa" w:w="0"/>
            </w:tcMar>
          </w:tcPr>
          <w:p w14:paraId="53420000">
            <w:pPr>
              <w:pStyle w:val="Style_2"/>
              <w:ind w:firstLine="0" w:left="0"/>
              <w:jc w:val="center"/>
            </w:pPr>
            <w:r>
              <w:t>6118952,1</w:t>
            </w:r>
          </w:p>
        </w:tc>
        <w:tc>
          <w:tcPr>
            <w:tcW w:type="dxa" w:w="1384"/>
            <w:tcMar>
              <w:left w:type="dxa" w:w="0"/>
              <w:right w:type="dxa" w:w="0"/>
            </w:tcMar>
          </w:tcPr>
          <w:p w14:paraId="54420000">
            <w:pPr>
              <w:pStyle w:val="Style_2"/>
              <w:ind w:firstLine="0" w:left="0"/>
              <w:jc w:val="center"/>
            </w:pPr>
            <w:r>
              <w:t>5838995,8</w:t>
            </w:r>
          </w:p>
        </w:tc>
        <w:tc>
          <w:tcPr>
            <w:tcW w:type="dxa" w:w="1384"/>
            <w:tcMar>
              <w:left w:type="dxa" w:w="0"/>
              <w:right w:type="dxa" w:w="0"/>
            </w:tcMar>
          </w:tcPr>
          <w:p w14:paraId="55420000">
            <w:pPr>
              <w:pStyle w:val="Style_2"/>
              <w:ind w:firstLine="0" w:left="0"/>
              <w:jc w:val="center"/>
            </w:pPr>
            <w:r>
              <w:t>-</w:t>
            </w:r>
          </w:p>
        </w:tc>
        <w:tc>
          <w:tcPr>
            <w:tcW w:type="dxa" w:w="1384"/>
            <w:tcMar>
              <w:left w:type="dxa" w:w="0"/>
              <w:right w:type="dxa" w:w="0"/>
            </w:tcMar>
          </w:tcPr>
          <w:p w14:paraId="56420000">
            <w:pPr>
              <w:pStyle w:val="Style_2"/>
              <w:ind w:firstLine="0" w:left="0"/>
              <w:jc w:val="center"/>
            </w:pPr>
            <w:r>
              <w:t>-</w:t>
            </w:r>
          </w:p>
        </w:tc>
        <w:tc>
          <w:tcPr>
            <w:tcW w:type="dxa" w:w="1384"/>
            <w:tcMar>
              <w:left w:type="dxa" w:w="0"/>
              <w:right w:type="dxa" w:w="0"/>
            </w:tcMar>
          </w:tcPr>
          <w:p w14:paraId="57420000">
            <w:pPr>
              <w:pStyle w:val="Style_2"/>
              <w:ind w:firstLine="0" w:left="0"/>
              <w:jc w:val="center"/>
            </w:pPr>
            <w:r>
              <w:t>-</w:t>
            </w:r>
          </w:p>
        </w:tc>
        <w:tc>
          <w:tcPr>
            <w:tcW w:type="dxa" w:w="1384"/>
            <w:tcMar>
              <w:left w:type="dxa" w:w="0"/>
              <w:right w:type="dxa" w:w="0"/>
            </w:tcMar>
          </w:tcPr>
          <w:p w14:paraId="58420000">
            <w:pPr>
              <w:pStyle w:val="Style_2"/>
              <w:ind w:firstLine="0" w:left="0"/>
              <w:jc w:val="center"/>
            </w:pPr>
            <w:r>
              <w:t>-</w:t>
            </w:r>
          </w:p>
        </w:tc>
        <w:tc>
          <w:tcPr>
            <w:tcW w:type="dxa" w:w="1384"/>
            <w:tcMar>
              <w:left w:type="dxa" w:w="0"/>
              <w:right w:type="dxa" w:w="0"/>
            </w:tcMar>
          </w:tcPr>
          <w:p w14:paraId="59420000">
            <w:pPr>
              <w:pStyle w:val="Style_2"/>
              <w:ind w:firstLine="0" w:left="0"/>
              <w:jc w:val="center"/>
            </w:pPr>
            <w:r>
              <w:t>-</w:t>
            </w:r>
          </w:p>
        </w:tc>
        <w:tc>
          <w:tcPr>
            <w:tcW w:type="dxa" w:w="1384"/>
            <w:tcMar>
              <w:left w:type="dxa" w:w="0"/>
              <w:right w:type="dxa" w:w="0"/>
            </w:tcMar>
          </w:tcPr>
          <w:p w14:paraId="5A4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5B420000">
            <w:pPr>
              <w:pStyle w:val="Style_2"/>
              <w:ind w:firstLine="0" w:left="0"/>
              <w:jc w:val="left"/>
            </w:pPr>
            <w:r>
              <w:t>Минэкономразвития России</w:t>
            </w:r>
          </w:p>
        </w:tc>
        <w:tc>
          <w:tcPr>
            <w:tcW w:type="dxa" w:w="694"/>
            <w:tcMar>
              <w:left w:type="dxa" w:w="0"/>
              <w:right w:type="dxa" w:w="0"/>
            </w:tcMar>
          </w:tcPr>
          <w:p w14:paraId="5C420000">
            <w:pPr>
              <w:pStyle w:val="Style_2"/>
              <w:ind w:firstLine="0" w:left="0"/>
              <w:jc w:val="center"/>
            </w:pPr>
            <w:r>
              <w:t>139</w:t>
            </w:r>
          </w:p>
        </w:tc>
        <w:tc>
          <w:tcPr>
            <w:tcW w:type="dxa" w:w="424"/>
            <w:tcMar>
              <w:left w:type="dxa" w:w="0"/>
              <w:right w:type="dxa" w:w="0"/>
            </w:tcMar>
          </w:tcPr>
          <w:p w14:paraId="5D420000">
            <w:pPr>
              <w:pStyle w:val="Style_2"/>
              <w:ind w:firstLine="0" w:left="0"/>
              <w:jc w:val="center"/>
            </w:pPr>
            <w:r>
              <w:t>15</w:t>
            </w:r>
          </w:p>
        </w:tc>
        <w:tc>
          <w:tcPr>
            <w:tcW w:type="dxa" w:w="559"/>
            <w:tcMar>
              <w:left w:type="dxa" w:w="0"/>
              <w:right w:type="dxa" w:w="0"/>
            </w:tcMar>
          </w:tcPr>
          <w:p w14:paraId="5E420000">
            <w:pPr>
              <w:pStyle w:val="Style_2"/>
              <w:ind w:firstLine="0" w:left="0"/>
              <w:jc w:val="center"/>
            </w:pPr>
            <w:r>
              <w:t>2</w:t>
            </w:r>
          </w:p>
        </w:tc>
        <w:tc>
          <w:tcPr>
            <w:tcW w:type="dxa" w:w="514"/>
            <w:tcMar>
              <w:left w:type="dxa" w:w="0"/>
              <w:right w:type="dxa" w:w="0"/>
            </w:tcMar>
          </w:tcPr>
          <w:p w14:paraId="5F420000">
            <w:pPr>
              <w:pStyle w:val="Style_2"/>
              <w:ind w:firstLine="0" w:left="0"/>
              <w:jc w:val="center"/>
            </w:pPr>
            <w:r>
              <w:t>01</w:t>
            </w:r>
          </w:p>
        </w:tc>
        <w:tc>
          <w:tcPr>
            <w:tcW w:type="dxa" w:w="1264"/>
            <w:tcMar>
              <w:left w:type="dxa" w:w="0"/>
              <w:right w:type="dxa" w:w="0"/>
            </w:tcMar>
          </w:tcPr>
          <w:p w14:paraId="60420000">
            <w:pPr>
              <w:pStyle w:val="Style_2"/>
              <w:ind w:firstLine="0" w:left="0"/>
              <w:jc w:val="center"/>
            </w:pPr>
            <w:r>
              <w:t>12178356,3</w:t>
            </w:r>
          </w:p>
        </w:tc>
        <w:tc>
          <w:tcPr>
            <w:tcW w:type="dxa" w:w="1264"/>
            <w:tcMar>
              <w:left w:type="dxa" w:w="0"/>
              <w:right w:type="dxa" w:w="0"/>
            </w:tcMar>
          </w:tcPr>
          <w:p w14:paraId="61420000">
            <w:pPr>
              <w:pStyle w:val="Style_2"/>
              <w:ind w:firstLine="0" w:left="0"/>
              <w:jc w:val="center"/>
            </w:pPr>
            <w:r>
              <w:t>10899974,8</w:t>
            </w:r>
          </w:p>
        </w:tc>
        <w:tc>
          <w:tcPr>
            <w:tcW w:type="dxa" w:w="1264"/>
            <w:tcMar>
              <w:left w:type="dxa" w:w="0"/>
              <w:right w:type="dxa" w:w="0"/>
            </w:tcMar>
          </w:tcPr>
          <w:p w14:paraId="62420000">
            <w:pPr>
              <w:pStyle w:val="Style_2"/>
              <w:ind w:firstLine="0" w:left="0"/>
              <w:jc w:val="center"/>
            </w:pPr>
            <w:r>
              <w:t>7513983,2</w:t>
            </w:r>
          </w:p>
        </w:tc>
        <w:tc>
          <w:tcPr>
            <w:tcW w:type="dxa" w:w="1384"/>
            <w:tcMar>
              <w:left w:type="dxa" w:w="0"/>
              <w:right w:type="dxa" w:w="0"/>
            </w:tcMar>
          </w:tcPr>
          <w:p w14:paraId="63420000">
            <w:pPr>
              <w:pStyle w:val="Style_2"/>
              <w:ind w:firstLine="0" w:left="0"/>
              <w:jc w:val="center"/>
            </w:pPr>
            <w:r>
              <w:t>7538338,8</w:t>
            </w:r>
          </w:p>
        </w:tc>
        <w:tc>
          <w:tcPr>
            <w:tcW w:type="dxa" w:w="1264"/>
            <w:tcMar>
              <w:left w:type="dxa" w:w="0"/>
              <w:right w:type="dxa" w:w="0"/>
            </w:tcMar>
          </w:tcPr>
          <w:p w14:paraId="64420000">
            <w:pPr>
              <w:pStyle w:val="Style_2"/>
              <w:ind w:firstLine="0" w:left="0"/>
              <w:jc w:val="center"/>
            </w:pPr>
            <w:r>
              <w:t>6118952,1</w:t>
            </w:r>
          </w:p>
        </w:tc>
        <w:tc>
          <w:tcPr>
            <w:tcW w:type="dxa" w:w="1384"/>
            <w:tcMar>
              <w:left w:type="dxa" w:w="0"/>
              <w:right w:type="dxa" w:w="0"/>
            </w:tcMar>
          </w:tcPr>
          <w:p w14:paraId="65420000">
            <w:pPr>
              <w:pStyle w:val="Style_2"/>
              <w:ind w:firstLine="0" w:left="0"/>
              <w:jc w:val="center"/>
            </w:pPr>
            <w:r>
              <w:t>5838995,8</w:t>
            </w:r>
          </w:p>
        </w:tc>
        <w:tc>
          <w:tcPr>
            <w:tcW w:type="dxa" w:w="1384"/>
            <w:tcMar>
              <w:left w:type="dxa" w:w="0"/>
              <w:right w:type="dxa" w:w="0"/>
            </w:tcMar>
          </w:tcPr>
          <w:p w14:paraId="66420000">
            <w:pPr>
              <w:pStyle w:val="Style_2"/>
              <w:ind w:firstLine="0" w:left="0"/>
              <w:jc w:val="center"/>
            </w:pPr>
            <w:r>
              <w:t>-</w:t>
            </w:r>
          </w:p>
        </w:tc>
        <w:tc>
          <w:tcPr>
            <w:tcW w:type="dxa" w:w="1384"/>
            <w:tcMar>
              <w:left w:type="dxa" w:w="0"/>
              <w:right w:type="dxa" w:w="0"/>
            </w:tcMar>
          </w:tcPr>
          <w:p w14:paraId="67420000">
            <w:pPr>
              <w:pStyle w:val="Style_2"/>
              <w:ind w:firstLine="0" w:left="0"/>
              <w:jc w:val="center"/>
            </w:pPr>
            <w:r>
              <w:t>-</w:t>
            </w:r>
          </w:p>
        </w:tc>
        <w:tc>
          <w:tcPr>
            <w:tcW w:type="dxa" w:w="1384"/>
            <w:tcMar>
              <w:left w:type="dxa" w:w="0"/>
              <w:right w:type="dxa" w:w="0"/>
            </w:tcMar>
          </w:tcPr>
          <w:p w14:paraId="68420000">
            <w:pPr>
              <w:pStyle w:val="Style_2"/>
              <w:ind w:firstLine="0" w:left="0"/>
              <w:jc w:val="center"/>
            </w:pPr>
            <w:r>
              <w:t>-</w:t>
            </w:r>
          </w:p>
        </w:tc>
        <w:tc>
          <w:tcPr>
            <w:tcW w:type="dxa" w:w="1384"/>
            <w:tcMar>
              <w:left w:type="dxa" w:w="0"/>
              <w:right w:type="dxa" w:w="0"/>
            </w:tcMar>
          </w:tcPr>
          <w:p w14:paraId="69420000">
            <w:pPr>
              <w:pStyle w:val="Style_2"/>
              <w:ind w:firstLine="0" w:left="0"/>
              <w:jc w:val="center"/>
            </w:pPr>
            <w:r>
              <w:t>-</w:t>
            </w:r>
          </w:p>
        </w:tc>
        <w:tc>
          <w:tcPr>
            <w:tcW w:type="dxa" w:w="1384"/>
            <w:tcMar>
              <w:left w:type="dxa" w:w="0"/>
              <w:right w:type="dxa" w:w="0"/>
            </w:tcMar>
          </w:tcPr>
          <w:p w14:paraId="6A420000">
            <w:pPr>
              <w:pStyle w:val="Style_2"/>
              <w:ind w:firstLine="0" w:left="0"/>
              <w:jc w:val="center"/>
            </w:pPr>
            <w:r>
              <w:t>-</w:t>
            </w:r>
          </w:p>
        </w:tc>
        <w:tc>
          <w:tcPr>
            <w:tcW w:type="dxa" w:w="1384"/>
            <w:tcMar>
              <w:left w:type="dxa" w:w="0"/>
              <w:right w:type="dxa" w:w="0"/>
            </w:tcMar>
          </w:tcPr>
          <w:p w14:paraId="6B420000">
            <w:pPr>
              <w:pStyle w:val="Style_2"/>
              <w:ind w:firstLine="0" w:left="0"/>
              <w:jc w:val="center"/>
            </w:pPr>
            <w:r>
              <w:t>-</w:t>
            </w:r>
          </w:p>
        </w:tc>
      </w:tr>
      <w:tr>
        <w:tc>
          <w:tcPr>
            <w:tcW w:type="dxa" w:w="2041"/>
            <w:vMerge w:val="restart"/>
            <w:tcMar>
              <w:left w:type="dxa" w:w="0"/>
              <w:right w:type="dxa" w:w="0"/>
            </w:tcMar>
          </w:tcPr>
          <w:p w14:paraId="6C420000">
            <w:pPr>
              <w:pStyle w:val="Style_2"/>
              <w:ind w:firstLine="0" w:left="0"/>
              <w:jc w:val="left"/>
            </w:pPr>
            <w:r>
              <w:t>Основное мероприятие 2.2 Совершенствование нормативно-правового регулирования малого и среднего предпринимательства</w:t>
            </w:r>
          </w:p>
        </w:tc>
        <w:tc>
          <w:tcPr>
            <w:tcW w:type="dxa" w:w="1841"/>
            <w:tcMar>
              <w:left w:type="dxa" w:w="0"/>
              <w:right w:type="dxa" w:w="0"/>
            </w:tcMar>
          </w:tcPr>
          <w:p w14:paraId="6D420000">
            <w:pPr>
              <w:pStyle w:val="Style_2"/>
              <w:ind w:firstLine="0" w:left="0"/>
              <w:jc w:val="left"/>
            </w:pPr>
            <w:r>
              <w:t>всего</w:t>
            </w:r>
          </w:p>
        </w:tc>
        <w:tc>
          <w:tcPr>
            <w:tcW w:type="dxa" w:w="694"/>
            <w:tcMar>
              <w:left w:type="dxa" w:w="0"/>
              <w:right w:type="dxa" w:w="0"/>
            </w:tcMar>
          </w:tcPr>
          <w:p w14:paraId="6E420000">
            <w:pPr>
              <w:pStyle w:val="Style_2"/>
              <w:ind w:firstLine="0" w:left="0"/>
              <w:jc w:val="center"/>
            </w:pPr>
            <w:r>
              <w:t>X</w:t>
            </w:r>
          </w:p>
        </w:tc>
        <w:tc>
          <w:tcPr>
            <w:tcW w:type="dxa" w:w="424"/>
            <w:tcMar>
              <w:left w:type="dxa" w:w="0"/>
              <w:right w:type="dxa" w:w="0"/>
            </w:tcMar>
          </w:tcPr>
          <w:p w14:paraId="6F420000">
            <w:pPr>
              <w:pStyle w:val="Style_2"/>
              <w:ind w:firstLine="0" w:left="0"/>
              <w:jc w:val="center"/>
            </w:pPr>
            <w:r>
              <w:t>15</w:t>
            </w:r>
          </w:p>
        </w:tc>
        <w:tc>
          <w:tcPr>
            <w:tcW w:type="dxa" w:w="559"/>
            <w:tcMar>
              <w:left w:type="dxa" w:w="0"/>
              <w:right w:type="dxa" w:w="0"/>
            </w:tcMar>
          </w:tcPr>
          <w:p w14:paraId="70420000">
            <w:pPr>
              <w:pStyle w:val="Style_2"/>
              <w:ind w:firstLine="0" w:left="0"/>
              <w:jc w:val="center"/>
            </w:pPr>
            <w:r>
              <w:t>2</w:t>
            </w:r>
          </w:p>
        </w:tc>
        <w:tc>
          <w:tcPr>
            <w:tcW w:type="dxa" w:w="514"/>
            <w:tcMar>
              <w:left w:type="dxa" w:w="0"/>
              <w:right w:type="dxa" w:w="0"/>
            </w:tcMar>
          </w:tcPr>
          <w:p w14:paraId="71420000">
            <w:pPr>
              <w:pStyle w:val="Style_2"/>
              <w:ind w:firstLine="0" w:left="0"/>
              <w:jc w:val="center"/>
            </w:pPr>
            <w:r>
              <w:t>02</w:t>
            </w:r>
          </w:p>
        </w:tc>
        <w:tc>
          <w:tcPr>
            <w:tcW w:type="dxa" w:w="1264"/>
            <w:tcMar>
              <w:left w:type="dxa" w:w="0"/>
              <w:right w:type="dxa" w:w="0"/>
            </w:tcMar>
          </w:tcPr>
          <w:p w14:paraId="72420000">
            <w:pPr>
              <w:pStyle w:val="Style_2"/>
              <w:ind w:firstLine="0" w:left="0"/>
              <w:jc w:val="center"/>
            </w:pPr>
            <w:r>
              <w:t>-</w:t>
            </w:r>
          </w:p>
        </w:tc>
        <w:tc>
          <w:tcPr>
            <w:tcW w:type="dxa" w:w="1264"/>
            <w:tcMar>
              <w:left w:type="dxa" w:w="0"/>
              <w:right w:type="dxa" w:w="0"/>
            </w:tcMar>
          </w:tcPr>
          <w:p w14:paraId="73420000">
            <w:pPr>
              <w:pStyle w:val="Style_2"/>
              <w:ind w:firstLine="0" w:left="0"/>
              <w:jc w:val="center"/>
            </w:pPr>
            <w:r>
              <w:t>-</w:t>
            </w:r>
          </w:p>
        </w:tc>
        <w:tc>
          <w:tcPr>
            <w:tcW w:type="dxa" w:w="1264"/>
            <w:tcMar>
              <w:left w:type="dxa" w:w="0"/>
              <w:right w:type="dxa" w:w="0"/>
            </w:tcMar>
          </w:tcPr>
          <w:p w14:paraId="74420000">
            <w:pPr>
              <w:pStyle w:val="Style_2"/>
              <w:ind w:firstLine="0" w:left="0"/>
              <w:jc w:val="center"/>
            </w:pPr>
            <w:r>
              <w:t>-</w:t>
            </w:r>
          </w:p>
        </w:tc>
        <w:tc>
          <w:tcPr>
            <w:tcW w:type="dxa" w:w="1384"/>
            <w:tcMar>
              <w:left w:type="dxa" w:w="0"/>
              <w:right w:type="dxa" w:w="0"/>
            </w:tcMar>
          </w:tcPr>
          <w:p w14:paraId="75420000">
            <w:pPr>
              <w:pStyle w:val="Style_2"/>
              <w:ind w:firstLine="0" w:left="0"/>
              <w:jc w:val="center"/>
            </w:pPr>
            <w:r>
              <w:t>-</w:t>
            </w:r>
          </w:p>
        </w:tc>
        <w:tc>
          <w:tcPr>
            <w:tcW w:type="dxa" w:w="1264"/>
            <w:tcMar>
              <w:left w:type="dxa" w:w="0"/>
              <w:right w:type="dxa" w:w="0"/>
            </w:tcMar>
          </w:tcPr>
          <w:p w14:paraId="76420000">
            <w:pPr>
              <w:pStyle w:val="Style_2"/>
              <w:ind w:firstLine="0" w:left="0"/>
              <w:jc w:val="center"/>
            </w:pPr>
            <w:r>
              <w:t>-</w:t>
            </w:r>
          </w:p>
        </w:tc>
        <w:tc>
          <w:tcPr>
            <w:tcW w:type="dxa" w:w="1384"/>
            <w:tcMar>
              <w:left w:type="dxa" w:w="0"/>
              <w:right w:type="dxa" w:w="0"/>
            </w:tcMar>
          </w:tcPr>
          <w:p w14:paraId="77420000">
            <w:pPr>
              <w:pStyle w:val="Style_2"/>
              <w:ind w:firstLine="0" w:left="0"/>
              <w:jc w:val="center"/>
            </w:pPr>
            <w:r>
              <w:t>-</w:t>
            </w:r>
          </w:p>
        </w:tc>
        <w:tc>
          <w:tcPr>
            <w:tcW w:type="dxa" w:w="1384"/>
            <w:tcMar>
              <w:left w:type="dxa" w:w="0"/>
              <w:right w:type="dxa" w:w="0"/>
            </w:tcMar>
          </w:tcPr>
          <w:p w14:paraId="78420000">
            <w:pPr>
              <w:pStyle w:val="Style_2"/>
              <w:ind w:firstLine="0" w:left="0"/>
              <w:jc w:val="center"/>
            </w:pPr>
            <w:r>
              <w:t>-</w:t>
            </w:r>
          </w:p>
        </w:tc>
        <w:tc>
          <w:tcPr>
            <w:tcW w:type="dxa" w:w="1384"/>
            <w:tcMar>
              <w:left w:type="dxa" w:w="0"/>
              <w:right w:type="dxa" w:w="0"/>
            </w:tcMar>
          </w:tcPr>
          <w:p w14:paraId="79420000">
            <w:pPr>
              <w:pStyle w:val="Style_2"/>
              <w:ind w:firstLine="0" w:left="0"/>
              <w:jc w:val="center"/>
            </w:pPr>
            <w:r>
              <w:t>-</w:t>
            </w:r>
          </w:p>
        </w:tc>
        <w:tc>
          <w:tcPr>
            <w:tcW w:type="dxa" w:w="1384"/>
            <w:tcMar>
              <w:left w:type="dxa" w:w="0"/>
              <w:right w:type="dxa" w:w="0"/>
            </w:tcMar>
          </w:tcPr>
          <w:p w14:paraId="7A420000">
            <w:pPr>
              <w:pStyle w:val="Style_2"/>
              <w:ind w:firstLine="0" w:left="0"/>
              <w:jc w:val="center"/>
            </w:pPr>
            <w:r>
              <w:t>-</w:t>
            </w:r>
          </w:p>
        </w:tc>
        <w:tc>
          <w:tcPr>
            <w:tcW w:type="dxa" w:w="1384"/>
            <w:tcMar>
              <w:left w:type="dxa" w:w="0"/>
              <w:right w:type="dxa" w:w="0"/>
            </w:tcMar>
          </w:tcPr>
          <w:p w14:paraId="7B420000">
            <w:pPr>
              <w:pStyle w:val="Style_2"/>
              <w:ind w:firstLine="0" w:left="0"/>
              <w:jc w:val="center"/>
            </w:pPr>
            <w:r>
              <w:t>-</w:t>
            </w:r>
          </w:p>
        </w:tc>
        <w:tc>
          <w:tcPr>
            <w:tcW w:type="dxa" w:w="1384"/>
            <w:tcMar>
              <w:left w:type="dxa" w:w="0"/>
              <w:right w:type="dxa" w:w="0"/>
            </w:tcMar>
          </w:tcPr>
          <w:p w14:paraId="7C420000">
            <w:pPr>
              <w:pStyle w:val="Style_2"/>
              <w:ind w:firstLine="0" w:left="0"/>
              <w:jc w:val="center"/>
            </w:pPr>
            <w:r>
              <w:t>-</w:t>
            </w:r>
          </w:p>
        </w:tc>
        <w:tc>
          <w:tcPr>
            <w:tcW w:type="dxa" w:w="1384"/>
            <w:tcMar>
              <w:left w:type="dxa" w:w="0"/>
              <w:right w:type="dxa" w:w="0"/>
            </w:tcMar>
          </w:tcPr>
          <w:p w14:paraId="7D4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7E420000">
            <w:pPr>
              <w:pStyle w:val="Style_2"/>
              <w:ind w:firstLine="0" w:left="0"/>
              <w:jc w:val="left"/>
            </w:pPr>
            <w:r>
              <w:t>федеральный бюджет</w:t>
            </w:r>
          </w:p>
        </w:tc>
        <w:tc>
          <w:tcPr>
            <w:tcW w:type="dxa" w:w="694"/>
            <w:tcMar>
              <w:left w:type="dxa" w:w="0"/>
              <w:right w:type="dxa" w:w="0"/>
            </w:tcMar>
          </w:tcPr>
          <w:p w14:paraId="7F420000">
            <w:pPr>
              <w:pStyle w:val="Style_2"/>
              <w:ind w:firstLine="0" w:left="0"/>
              <w:jc w:val="center"/>
            </w:pPr>
            <w:r>
              <w:t>X</w:t>
            </w:r>
          </w:p>
        </w:tc>
        <w:tc>
          <w:tcPr>
            <w:tcW w:type="dxa" w:w="424"/>
            <w:tcMar>
              <w:left w:type="dxa" w:w="0"/>
              <w:right w:type="dxa" w:w="0"/>
            </w:tcMar>
          </w:tcPr>
          <w:p w14:paraId="80420000">
            <w:pPr>
              <w:pStyle w:val="Style_2"/>
              <w:ind w:firstLine="0" w:left="0"/>
              <w:jc w:val="center"/>
            </w:pPr>
            <w:r>
              <w:t>15</w:t>
            </w:r>
          </w:p>
        </w:tc>
        <w:tc>
          <w:tcPr>
            <w:tcW w:type="dxa" w:w="559"/>
            <w:tcMar>
              <w:left w:type="dxa" w:w="0"/>
              <w:right w:type="dxa" w:w="0"/>
            </w:tcMar>
          </w:tcPr>
          <w:p w14:paraId="81420000">
            <w:pPr>
              <w:pStyle w:val="Style_2"/>
              <w:ind w:firstLine="0" w:left="0"/>
              <w:jc w:val="center"/>
            </w:pPr>
            <w:r>
              <w:t>2</w:t>
            </w:r>
          </w:p>
        </w:tc>
        <w:tc>
          <w:tcPr>
            <w:tcW w:type="dxa" w:w="514"/>
            <w:tcMar>
              <w:left w:type="dxa" w:w="0"/>
              <w:right w:type="dxa" w:w="0"/>
            </w:tcMar>
          </w:tcPr>
          <w:p w14:paraId="82420000">
            <w:pPr>
              <w:pStyle w:val="Style_2"/>
              <w:ind w:firstLine="0" w:left="0"/>
              <w:jc w:val="center"/>
            </w:pPr>
            <w:r>
              <w:t>02</w:t>
            </w:r>
          </w:p>
        </w:tc>
        <w:tc>
          <w:tcPr>
            <w:tcW w:type="dxa" w:w="1264"/>
            <w:tcMar>
              <w:left w:type="dxa" w:w="0"/>
              <w:right w:type="dxa" w:w="0"/>
            </w:tcMar>
          </w:tcPr>
          <w:p w14:paraId="83420000">
            <w:pPr>
              <w:pStyle w:val="Style_2"/>
              <w:ind w:firstLine="0" w:left="0"/>
              <w:jc w:val="center"/>
            </w:pPr>
            <w:r>
              <w:t>-</w:t>
            </w:r>
          </w:p>
        </w:tc>
        <w:tc>
          <w:tcPr>
            <w:tcW w:type="dxa" w:w="1264"/>
            <w:tcMar>
              <w:left w:type="dxa" w:w="0"/>
              <w:right w:type="dxa" w:w="0"/>
            </w:tcMar>
          </w:tcPr>
          <w:p w14:paraId="84420000">
            <w:pPr>
              <w:pStyle w:val="Style_2"/>
              <w:ind w:firstLine="0" w:left="0"/>
              <w:jc w:val="center"/>
            </w:pPr>
            <w:r>
              <w:t>-</w:t>
            </w:r>
          </w:p>
        </w:tc>
        <w:tc>
          <w:tcPr>
            <w:tcW w:type="dxa" w:w="1264"/>
            <w:tcMar>
              <w:left w:type="dxa" w:w="0"/>
              <w:right w:type="dxa" w:w="0"/>
            </w:tcMar>
          </w:tcPr>
          <w:p w14:paraId="85420000">
            <w:pPr>
              <w:pStyle w:val="Style_2"/>
              <w:ind w:firstLine="0" w:left="0"/>
              <w:jc w:val="center"/>
            </w:pPr>
            <w:r>
              <w:t>-</w:t>
            </w:r>
          </w:p>
        </w:tc>
        <w:tc>
          <w:tcPr>
            <w:tcW w:type="dxa" w:w="1384"/>
            <w:tcMar>
              <w:left w:type="dxa" w:w="0"/>
              <w:right w:type="dxa" w:w="0"/>
            </w:tcMar>
          </w:tcPr>
          <w:p w14:paraId="86420000">
            <w:pPr>
              <w:pStyle w:val="Style_2"/>
              <w:ind w:firstLine="0" w:left="0"/>
              <w:jc w:val="center"/>
            </w:pPr>
            <w:r>
              <w:t>-</w:t>
            </w:r>
          </w:p>
        </w:tc>
        <w:tc>
          <w:tcPr>
            <w:tcW w:type="dxa" w:w="1264"/>
            <w:tcMar>
              <w:left w:type="dxa" w:w="0"/>
              <w:right w:type="dxa" w:w="0"/>
            </w:tcMar>
          </w:tcPr>
          <w:p w14:paraId="87420000">
            <w:pPr>
              <w:pStyle w:val="Style_2"/>
              <w:ind w:firstLine="0" w:left="0"/>
              <w:jc w:val="center"/>
            </w:pPr>
            <w:r>
              <w:t>-</w:t>
            </w:r>
          </w:p>
        </w:tc>
        <w:tc>
          <w:tcPr>
            <w:tcW w:type="dxa" w:w="1384"/>
            <w:tcMar>
              <w:left w:type="dxa" w:w="0"/>
              <w:right w:type="dxa" w:w="0"/>
            </w:tcMar>
          </w:tcPr>
          <w:p w14:paraId="88420000">
            <w:pPr>
              <w:pStyle w:val="Style_2"/>
              <w:ind w:firstLine="0" w:left="0"/>
              <w:jc w:val="center"/>
            </w:pPr>
            <w:r>
              <w:t>-</w:t>
            </w:r>
          </w:p>
        </w:tc>
        <w:tc>
          <w:tcPr>
            <w:tcW w:type="dxa" w:w="1384"/>
            <w:tcMar>
              <w:left w:type="dxa" w:w="0"/>
              <w:right w:type="dxa" w:w="0"/>
            </w:tcMar>
          </w:tcPr>
          <w:p w14:paraId="89420000">
            <w:pPr>
              <w:pStyle w:val="Style_2"/>
              <w:ind w:firstLine="0" w:left="0"/>
              <w:jc w:val="center"/>
            </w:pPr>
            <w:r>
              <w:t>-</w:t>
            </w:r>
          </w:p>
        </w:tc>
        <w:tc>
          <w:tcPr>
            <w:tcW w:type="dxa" w:w="1384"/>
            <w:tcMar>
              <w:left w:type="dxa" w:w="0"/>
              <w:right w:type="dxa" w:w="0"/>
            </w:tcMar>
          </w:tcPr>
          <w:p w14:paraId="8A420000">
            <w:pPr>
              <w:pStyle w:val="Style_2"/>
              <w:ind w:firstLine="0" w:left="0"/>
              <w:jc w:val="center"/>
            </w:pPr>
            <w:r>
              <w:t>-</w:t>
            </w:r>
          </w:p>
        </w:tc>
        <w:tc>
          <w:tcPr>
            <w:tcW w:type="dxa" w:w="1384"/>
            <w:tcMar>
              <w:left w:type="dxa" w:w="0"/>
              <w:right w:type="dxa" w:w="0"/>
            </w:tcMar>
          </w:tcPr>
          <w:p w14:paraId="8B420000">
            <w:pPr>
              <w:pStyle w:val="Style_2"/>
              <w:ind w:firstLine="0" w:left="0"/>
              <w:jc w:val="center"/>
            </w:pPr>
            <w:r>
              <w:t>-</w:t>
            </w:r>
          </w:p>
        </w:tc>
        <w:tc>
          <w:tcPr>
            <w:tcW w:type="dxa" w:w="1384"/>
            <w:tcMar>
              <w:left w:type="dxa" w:w="0"/>
              <w:right w:type="dxa" w:w="0"/>
            </w:tcMar>
          </w:tcPr>
          <w:p w14:paraId="8C420000">
            <w:pPr>
              <w:pStyle w:val="Style_2"/>
              <w:ind w:firstLine="0" w:left="0"/>
              <w:jc w:val="center"/>
            </w:pPr>
            <w:r>
              <w:t>-</w:t>
            </w:r>
          </w:p>
        </w:tc>
        <w:tc>
          <w:tcPr>
            <w:tcW w:type="dxa" w:w="1384"/>
            <w:tcMar>
              <w:left w:type="dxa" w:w="0"/>
              <w:right w:type="dxa" w:w="0"/>
            </w:tcMar>
          </w:tcPr>
          <w:p w14:paraId="8D420000">
            <w:pPr>
              <w:pStyle w:val="Style_2"/>
              <w:ind w:firstLine="0" w:left="0"/>
              <w:jc w:val="center"/>
            </w:pPr>
            <w:r>
              <w:t>-</w:t>
            </w:r>
          </w:p>
        </w:tc>
        <w:tc>
          <w:tcPr>
            <w:tcW w:type="dxa" w:w="1384"/>
            <w:tcMar>
              <w:left w:type="dxa" w:w="0"/>
              <w:right w:type="dxa" w:w="0"/>
            </w:tcMar>
          </w:tcPr>
          <w:p w14:paraId="8E420000">
            <w:pPr>
              <w:pStyle w:val="Style_2"/>
              <w:ind w:firstLine="0" w:left="0"/>
              <w:jc w:val="center"/>
            </w:pPr>
            <w:r>
              <w:t>-</w:t>
            </w:r>
          </w:p>
        </w:tc>
      </w:tr>
      <w:tr>
        <w:tc>
          <w:tcPr>
            <w:tcW w:type="dxa" w:w="2041"/>
            <w:vMerge w:val="restart"/>
            <w:tcMar>
              <w:left w:type="dxa" w:w="0"/>
              <w:right w:type="dxa" w:w="0"/>
            </w:tcMar>
          </w:tcPr>
          <w:p w14:paraId="8F420000">
            <w:pPr>
              <w:pStyle w:val="Style_2"/>
              <w:ind w:firstLine="0" w:left="0"/>
              <w:jc w:val="left"/>
            </w:pPr>
            <w:r>
              <w:t>Основное мероприятие 2.3 Формирование национальной системы гарантийных организаций для субъектов малого и среднего предпринимательства</w:t>
            </w:r>
          </w:p>
        </w:tc>
        <w:tc>
          <w:tcPr>
            <w:tcW w:type="dxa" w:w="1841"/>
            <w:tcMar>
              <w:left w:type="dxa" w:w="0"/>
              <w:right w:type="dxa" w:w="0"/>
            </w:tcMar>
          </w:tcPr>
          <w:p w14:paraId="90420000">
            <w:pPr>
              <w:pStyle w:val="Style_2"/>
              <w:ind w:firstLine="0" w:left="0"/>
              <w:jc w:val="left"/>
            </w:pPr>
            <w:r>
              <w:t>всего</w:t>
            </w:r>
          </w:p>
        </w:tc>
        <w:tc>
          <w:tcPr>
            <w:tcW w:type="dxa" w:w="694"/>
            <w:tcMar>
              <w:left w:type="dxa" w:w="0"/>
              <w:right w:type="dxa" w:w="0"/>
            </w:tcMar>
          </w:tcPr>
          <w:p w14:paraId="91420000">
            <w:pPr>
              <w:pStyle w:val="Style_2"/>
              <w:ind w:firstLine="0" w:left="0"/>
              <w:jc w:val="center"/>
            </w:pPr>
            <w:r>
              <w:t>X</w:t>
            </w:r>
          </w:p>
        </w:tc>
        <w:tc>
          <w:tcPr>
            <w:tcW w:type="dxa" w:w="424"/>
            <w:tcMar>
              <w:left w:type="dxa" w:w="0"/>
              <w:right w:type="dxa" w:w="0"/>
            </w:tcMar>
          </w:tcPr>
          <w:p w14:paraId="92420000">
            <w:pPr>
              <w:pStyle w:val="Style_2"/>
              <w:ind w:firstLine="0" w:left="0"/>
              <w:jc w:val="center"/>
            </w:pPr>
            <w:r>
              <w:t>15</w:t>
            </w:r>
          </w:p>
        </w:tc>
        <w:tc>
          <w:tcPr>
            <w:tcW w:type="dxa" w:w="559"/>
            <w:tcMar>
              <w:left w:type="dxa" w:w="0"/>
              <w:right w:type="dxa" w:w="0"/>
            </w:tcMar>
          </w:tcPr>
          <w:p w14:paraId="93420000">
            <w:pPr>
              <w:pStyle w:val="Style_2"/>
              <w:ind w:firstLine="0" w:left="0"/>
              <w:jc w:val="center"/>
            </w:pPr>
            <w:r>
              <w:t>2</w:t>
            </w:r>
          </w:p>
        </w:tc>
        <w:tc>
          <w:tcPr>
            <w:tcW w:type="dxa" w:w="514"/>
            <w:tcMar>
              <w:left w:type="dxa" w:w="0"/>
              <w:right w:type="dxa" w:w="0"/>
            </w:tcMar>
          </w:tcPr>
          <w:p w14:paraId="94420000">
            <w:pPr>
              <w:pStyle w:val="Style_2"/>
              <w:ind w:firstLine="0" w:left="0"/>
              <w:jc w:val="center"/>
            </w:pPr>
            <w:r>
              <w:t>03</w:t>
            </w:r>
          </w:p>
        </w:tc>
        <w:tc>
          <w:tcPr>
            <w:tcW w:type="dxa" w:w="1264"/>
            <w:tcMar>
              <w:left w:type="dxa" w:w="0"/>
              <w:right w:type="dxa" w:w="0"/>
            </w:tcMar>
          </w:tcPr>
          <w:p w14:paraId="95420000">
            <w:pPr>
              <w:pStyle w:val="Style_2"/>
              <w:ind w:firstLine="0" w:left="0"/>
              <w:jc w:val="center"/>
            </w:pPr>
            <w:r>
              <w:t>-</w:t>
            </w:r>
          </w:p>
        </w:tc>
        <w:tc>
          <w:tcPr>
            <w:tcW w:type="dxa" w:w="1264"/>
            <w:tcMar>
              <w:left w:type="dxa" w:w="0"/>
              <w:right w:type="dxa" w:w="0"/>
            </w:tcMar>
          </w:tcPr>
          <w:p w14:paraId="96420000">
            <w:pPr>
              <w:pStyle w:val="Style_2"/>
              <w:ind w:firstLine="0" w:left="0"/>
              <w:jc w:val="center"/>
            </w:pPr>
            <w:r>
              <w:t>-</w:t>
            </w:r>
          </w:p>
        </w:tc>
        <w:tc>
          <w:tcPr>
            <w:tcW w:type="dxa" w:w="1264"/>
            <w:tcMar>
              <w:left w:type="dxa" w:w="0"/>
              <w:right w:type="dxa" w:w="0"/>
            </w:tcMar>
          </w:tcPr>
          <w:p w14:paraId="97420000">
            <w:pPr>
              <w:pStyle w:val="Style_2"/>
              <w:ind w:firstLine="0" w:left="0"/>
              <w:jc w:val="center"/>
            </w:pPr>
            <w:r>
              <w:t>-</w:t>
            </w:r>
          </w:p>
        </w:tc>
        <w:tc>
          <w:tcPr>
            <w:tcW w:type="dxa" w:w="1384"/>
            <w:tcMar>
              <w:left w:type="dxa" w:w="0"/>
              <w:right w:type="dxa" w:w="0"/>
            </w:tcMar>
          </w:tcPr>
          <w:p w14:paraId="98420000">
            <w:pPr>
              <w:pStyle w:val="Style_2"/>
              <w:ind w:firstLine="0" w:left="0"/>
              <w:jc w:val="center"/>
            </w:pPr>
            <w:r>
              <w:t>-</w:t>
            </w:r>
          </w:p>
        </w:tc>
        <w:tc>
          <w:tcPr>
            <w:tcW w:type="dxa" w:w="1264"/>
            <w:tcMar>
              <w:left w:type="dxa" w:w="0"/>
              <w:right w:type="dxa" w:w="0"/>
            </w:tcMar>
          </w:tcPr>
          <w:p w14:paraId="99420000">
            <w:pPr>
              <w:pStyle w:val="Style_2"/>
              <w:ind w:firstLine="0" w:left="0"/>
              <w:jc w:val="center"/>
            </w:pPr>
            <w:r>
              <w:t>-</w:t>
            </w:r>
          </w:p>
        </w:tc>
        <w:tc>
          <w:tcPr>
            <w:tcW w:type="dxa" w:w="1384"/>
            <w:tcMar>
              <w:left w:type="dxa" w:w="0"/>
              <w:right w:type="dxa" w:w="0"/>
            </w:tcMar>
          </w:tcPr>
          <w:p w14:paraId="9A420000">
            <w:pPr>
              <w:pStyle w:val="Style_2"/>
              <w:ind w:firstLine="0" w:left="0"/>
              <w:jc w:val="center"/>
            </w:pPr>
            <w:r>
              <w:t>-</w:t>
            </w:r>
          </w:p>
        </w:tc>
        <w:tc>
          <w:tcPr>
            <w:tcW w:type="dxa" w:w="1384"/>
            <w:tcMar>
              <w:left w:type="dxa" w:w="0"/>
              <w:right w:type="dxa" w:w="0"/>
            </w:tcMar>
          </w:tcPr>
          <w:p w14:paraId="9B420000">
            <w:pPr>
              <w:pStyle w:val="Style_2"/>
              <w:ind w:firstLine="0" w:left="0"/>
              <w:jc w:val="center"/>
            </w:pPr>
            <w:r>
              <w:t>-</w:t>
            </w:r>
          </w:p>
        </w:tc>
        <w:tc>
          <w:tcPr>
            <w:tcW w:type="dxa" w:w="1384"/>
            <w:tcMar>
              <w:left w:type="dxa" w:w="0"/>
              <w:right w:type="dxa" w:w="0"/>
            </w:tcMar>
          </w:tcPr>
          <w:p w14:paraId="9C420000">
            <w:pPr>
              <w:pStyle w:val="Style_2"/>
              <w:ind w:firstLine="0" w:left="0"/>
              <w:jc w:val="center"/>
            </w:pPr>
            <w:r>
              <w:t>-</w:t>
            </w:r>
          </w:p>
        </w:tc>
        <w:tc>
          <w:tcPr>
            <w:tcW w:type="dxa" w:w="1384"/>
            <w:tcMar>
              <w:left w:type="dxa" w:w="0"/>
              <w:right w:type="dxa" w:w="0"/>
            </w:tcMar>
          </w:tcPr>
          <w:p w14:paraId="9D420000">
            <w:pPr>
              <w:pStyle w:val="Style_2"/>
              <w:ind w:firstLine="0" w:left="0"/>
              <w:jc w:val="center"/>
            </w:pPr>
            <w:r>
              <w:t>-</w:t>
            </w:r>
          </w:p>
        </w:tc>
        <w:tc>
          <w:tcPr>
            <w:tcW w:type="dxa" w:w="1384"/>
            <w:tcMar>
              <w:left w:type="dxa" w:w="0"/>
              <w:right w:type="dxa" w:w="0"/>
            </w:tcMar>
          </w:tcPr>
          <w:p w14:paraId="9E420000">
            <w:pPr>
              <w:pStyle w:val="Style_2"/>
              <w:ind w:firstLine="0" w:left="0"/>
              <w:jc w:val="center"/>
            </w:pPr>
            <w:r>
              <w:t>-</w:t>
            </w:r>
          </w:p>
        </w:tc>
        <w:tc>
          <w:tcPr>
            <w:tcW w:type="dxa" w:w="1384"/>
            <w:tcMar>
              <w:left w:type="dxa" w:w="0"/>
              <w:right w:type="dxa" w:w="0"/>
            </w:tcMar>
          </w:tcPr>
          <w:p w14:paraId="9F420000">
            <w:pPr>
              <w:pStyle w:val="Style_2"/>
              <w:ind w:firstLine="0" w:left="0"/>
              <w:jc w:val="center"/>
            </w:pPr>
            <w:r>
              <w:t>-</w:t>
            </w:r>
          </w:p>
        </w:tc>
        <w:tc>
          <w:tcPr>
            <w:tcW w:type="dxa" w:w="1384"/>
            <w:tcMar>
              <w:left w:type="dxa" w:w="0"/>
              <w:right w:type="dxa" w:w="0"/>
            </w:tcMar>
          </w:tcPr>
          <w:p w14:paraId="A04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A1420000">
            <w:pPr>
              <w:pStyle w:val="Style_2"/>
              <w:ind w:firstLine="0" w:left="0"/>
              <w:jc w:val="left"/>
            </w:pPr>
            <w:r>
              <w:t>федеральный бюджет</w:t>
            </w:r>
          </w:p>
        </w:tc>
        <w:tc>
          <w:tcPr>
            <w:tcW w:type="dxa" w:w="694"/>
            <w:tcMar>
              <w:left w:type="dxa" w:w="0"/>
              <w:right w:type="dxa" w:w="0"/>
            </w:tcMar>
          </w:tcPr>
          <w:p w14:paraId="A2420000">
            <w:pPr>
              <w:pStyle w:val="Style_2"/>
              <w:ind w:firstLine="0" w:left="0"/>
              <w:jc w:val="center"/>
            </w:pPr>
            <w:r>
              <w:t>X</w:t>
            </w:r>
          </w:p>
        </w:tc>
        <w:tc>
          <w:tcPr>
            <w:tcW w:type="dxa" w:w="424"/>
            <w:tcMar>
              <w:left w:type="dxa" w:w="0"/>
              <w:right w:type="dxa" w:w="0"/>
            </w:tcMar>
          </w:tcPr>
          <w:p w14:paraId="A3420000">
            <w:pPr>
              <w:pStyle w:val="Style_2"/>
              <w:ind w:firstLine="0" w:left="0"/>
              <w:jc w:val="center"/>
            </w:pPr>
            <w:r>
              <w:t>15</w:t>
            </w:r>
          </w:p>
        </w:tc>
        <w:tc>
          <w:tcPr>
            <w:tcW w:type="dxa" w:w="559"/>
            <w:tcMar>
              <w:left w:type="dxa" w:w="0"/>
              <w:right w:type="dxa" w:w="0"/>
            </w:tcMar>
          </w:tcPr>
          <w:p w14:paraId="A4420000">
            <w:pPr>
              <w:pStyle w:val="Style_2"/>
              <w:ind w:firstLine="0" w:left="0"/>
              <w:jc w:val="center"/>
            </w:pPr>
            <w:r>
              <w:t>2</w:t>
            </w:r>
          </w:p>
        </w:tc>
        <w:tc>
          <w:tcPr>
            <w:tcW w:type="dxa" w:w="514"/>
            <w:tcMar>
              <w:left w:type="dxa" w:w="0"/>
              <w:right w:type="dxa" w:w="0"/>
            </w:tcMar>
          </w:tcPr>
          <w:p w14:paraId="A5420000">
            <w:pPr>
              <w:pStyle w:val="Style_2"/>
              <w:ind w:firstLine="0" w:left="0"/>
              <w:jc w:val="center"/>
            </w:pPr>
            <w:r>
              <w:t>03</w:t>
            </w:r>
          </w:p>
        </w:tc>
        <w:tc>
          <w:tcPr>
            <w:tcW w:type="dxa" w:w="1264"/>
            <w:tcMar>
              <w:left w:type="dxa" w:w="0"/>
              <w:right w:type="dxa" w:w="0"/>
            </w:tcMar>
          </w:tcPr>
          <w:p w14:paraId="A6420000">
            <w:pPr>
              <w:pStyle w:val="Style_2"/>
              <w:ind w:firstLine="0" w:left="0"/>
              <w:jc w:val="center"/>
            </w:pPr>
            <w:r>
              <w:t>-</w:t>
            </w:r>
          </w:p>
        </w:tc>
        <w:tc>
          <w:tcPr>
            <w:tcW w:type="dxa" w:w="1264"/>
            <w:tcMar>
              <w:left w:type="dxa" w:w="0"/>
              <w:right w:type="dxa" w:w="0"/>
            </w:tcMar>
          </w:tcPr>
          <w:p w14:paraId="A7420000">
            <w:pPr>
              <w:pStyle w:val="Style_2"/>
              <w:ind w:firstLine="0" w:left="0"/>
              <w:jc w:val="center"/>
            </w:pPr>
            <w:r>
              <w:t>-</w:t>
            </w:r>
          </w:p>
        </w:tc>
        <w:tc>
          <w:tcPr>
            <w:tcW w:type="dxa" w:w="1264"/>
            <w:tcMar>
              <w:left w:type="dxa" w:w="0"/>
              <w:right w:type="dxa" w:w="0"/>
            </w:tcMar>
          </w:tcPr>
          <w:p w14:paraId="A8420000">
            <w:pPr>
              <w:pStyle w:val="Style_2"/>
              <w:ind w:firstLine="0" w:left="0"/>
              <w:jc w:val="center"/>
            </w:pPr>
            <w:r>
              <w:t>-</w:t>
            </w:r>
          </w:p>
        </w:tc>
        <w:tc>
          <w:tcPr>
            <w:tcW w:type="dxa" w:w="1384"/>
            <w:tcMar>
              <w:left w:type="dxa" w:w="0"/>
              <w:right w:type="dxa" w:w="0"/>
            </w:tcMar>
          </w:tcPr>
          <w:p w14:paraId="A9420000">
            <w:pPr>
              <w:pStyle w:val="Style_2"/>
              <w:ind w:firstLine="0" w:left="0"/>
              <w:jc w:val="center"/>
            </w:pPr>
            <w:r>
              <w:t>-</w:t>
            </w:r>
          </w:p>
        </w:tc>
        <w:tc>
          <w:tcPr>
            <w:tcW w:type="dxa" w:w="1264"/>
            <w:tcMar>
              <w:left w:type="dxa" w:w="0"/>
              <w:right w:type="dxa" w:w="0"/>
            </w:tcMar>
          </w:tcPr>
          <w:p w14:paraId="AA420000">
            <w:pPr>
              <w:pStyle w:val="Style_2"/>
              <w:ind w:firstLine="0" w:left="0"/>
              <w:jc w:val="center"/>
            </w:pPr>
            <w:r>
              <w:t>-</w:t>
            </w:r>
          </w:p>
        </w:tc>
        <w:tc>
          <w:tcPr>
            <w:tcW w:type="dxa" w:w="1384"/>
            <w:tcMar>
              <w:left w:type="dxa" w:w="0"/>
              <w:right w:type="dxa" w:w="0"/>
            </w:tcMar>
          </w:tcPr>
          <w:p w14:paraId="AB420000">
            <w:pPr>
              <w:pStyle w:val="Style_2"/>
              <w:ind w:firstLine="0" w:left="0"/>
              <w:jc w:val="center"/>
            </w:pPr>
            <w:r>
              <w:t>-</w:t>
            </w:r>
          </w:p>
        </w:tc>
        <w:tc>
          <w:tcPr>
            <w:tcW w:type="dxa" w:w="1384"/>
            <w:tcMar>
              <w:left w:type="dxa" w:w="0"/>
              <w:right w:type="dxa" w:w="0"/>
            </w:tcMar>
          </w:tcPr>
          <w:p w14:paraId="AC420000">
            <w:pPr>
              <w:pStyle w:val="Style_2"/>
              <w:ind w:firstLine="0" w:left="0"/>
              <w:jc w:val="center"/>
            </w:pPr>
            <w:r>
              <w:t>-</w:t>
            </w:r>
          </w:p>
        </w:tc>
        <w:tc>
          <w:tcPr>
            <w:tcW w:type="dxa" w:w="1384"/>
            <w:tcMar>
              <w:left w:type="dxa" w:w="0"/>
              <w:right w:type="dxa" w:w="0"/>
            </w:tcMar>
          </w:tcPr>
          <w:p w14:paraId="AD420000">
            <w:pPr>
              <w:pStyle w:val="Style_2"/>
              <w:ind w:firstLine="0" w:left="0"/>
              <w:jc w:val="center"/>
            </w:pPr>
            <w:r>
              <w:t>-</w:t>
            </w:r>
          </w:p>
        </w:tc>
        <w:tc>
          <w:tcPr>
            <w:tcW w:type="dxa" w:w="1384"/>
            <w:tcMar>
              <w:left w:type="dxa" w:w="0"/>
              <w:right w:type="dxa" w:w="0"/>
            </w:tcMar>
          </w:tcPr>
          <w:p w14:paraId="AE420000">
            <w:pPr>
              <w:pStyle w:val="Style_2"/>
              <w:ind w:firstLine="0" w:left="0"/>
              <w:jc w:val="center"/>
            </w:pPr>
            <w:r>
              <w:t>-</w:t>
            </w:r>
          </w:p>
        </w:tc>
        <w:tc>
          <w:tcPr>
            <w:tcW w:type="dxa" w:w="1384"/>
            <w:tcMar>
              <w:left w:type="dxa" w:w="0"/>
              <w:right w:type="dxa" w:w="0"/>
            </w:tcMar>
          </w:tcPr>
          <w:p w14:paraId="AF420000">
            <w:pPr>
              <w:pStyle w:val="Style_2"/>
              <w:ind w:firstLine="0" w:left="0"/>
              <w:jc w:val="center"/>
            </w:pPr>
            <w:r>
              <w:t>-</w:t>
            </w:r>
          </w:p>
        </w:tc>
        <w:tc>
          <w:tcPr>
            <w:tcW w:type="dxa" w:w="1384"/>
            <w:tcMar>
              <w:left w:type="dxa" w:w="0"/>
              <w:right w:type="dxa" w:w="0"/>
            </w:tcMar>
          </w:tcPr>
          <w:p w14:paraId="B0420000">
            <w:pPr>
              <w:pStyle w:val="Style_2"/>
              <w:ind w:firstLine="0" w:left="0"/>
              <w:jc w:val="center"/>
            </w:pPr>
            <w:r>
              <w:t>-</w:t>
            </w:r>
          </w:p>
        </w:tc>
        <w:tc>
          <w:tcPr>
            <w:tcW w:type="dxa" w:w="1384"/>
            <w:tcMar>
              <w:left w:type="dxa" w:w="0"/>
              <w:right w:type="dxa" w:w="0"/>
            </w:tcMar>
          </w:tcPr>
          <w:p w14:paraId="B14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B2420000">
            <w:pPr>
              <w:pStyle w:val="Style_2"/>
              <w:ind w:firstLine="0" w:left="0"/>
              <w:jc w:val="left"/>
            </w:pPr>
            <w:r>
              <w:t>Минэкономразвития России</w:t>
            </w:r>
          </w:p>
        </w:tc>
        <w:tc>
          <w:tcPr>
            <w:tcW w:type="dxa" w:w="694"/>
            <w:tcMar>
              <w:left w:type="dxa" w:w="0"/>
              <w:right w:type="dxa" w:w="0"/>
            </w:tcMar>
          </w:tcPr>
          <w:p w14:paraId="B3420000">
            <w:pPr>
              <w:pStyle w:val="Style_2"/>
              <w:ind w:firstLine="0" w:left="0"/>
              <w:jc w:val="center"/>
            </w:pPr>
            <w:r>
              <w:t>139</w:t>
            </w:r>
          </w:p>
        </w:tc>
        <w:tc>
          <w:tcPr>
            <w:tcW w:type="dxa" w:w="424"/>
            <w:tcMar>
              <w:left w:type="dxa" w:w="0"/>
              <w:right w:type="dxa" w:w="0"/>
            </w:tcMar>
          </w:tcPr>
          <w:p w14:paraId="B4420000">
            <w:pPr>
              <w:pStyle w:val="Style_2"/>
              <w:ind w:firstLine="0" w:left="0"/>
              <w:jc w:val="center"/>
            </w:pPr>
            <w:r>
              <w:t>15</w:t>
            </w:r>
          </w:p>
        </w:tc>
        <w:tc>
          <w:tcPr>
            <w:tcW w:type="dxa" w:w="559"/>
            <w:tcMar>
              <w:left w:type="dxa" w:w="0"/>
              <w:right w:type="dxa" w:w="0"/>
            </w:tcMar>
          </w:tcPr>
          <w:p w14:paraId="B5420000">
            <w:pPr>
              <w:pStyle w:val="Style_2"/>
              <w:ind w:firstLine="0" w:left="0"/>
              <w:jc w:val="center"/>
            </w:pPr>
            <w:r>
              <w:t>2</w:t>
            </w:r>
          </w:p>
        </w:tc>
        <w:tc>
          <w:tcPr>
            <w:tcW w:type="dxa" w:w="514"/>
            <w:tcMar>
              <w:left w:type="dxa" w:w="0"/>
              <w:right w:type="dxa" w:w="0"/>
            </w:tcMar>
          </w:tcPr>
          <w:p w14:paraId="B6420000">
            <w:pPr>
              <w:pStyle w:val="Style_2"/>
              <w:ind w:firstLine="0" w:left="0"/>
              <w:jc w:val="center"/>
            </w:pPr>
            <w:r>
              <w:t>03</w:t>
            </w:r>
          </w:p>
        </w:tc>
        <w:tc>
          <w:tcPr>
            <w:tcW w:type="dxa" w:w="1264"/>
            <w:tcMar>
              <w:left w:type="dxa" w:w="0"/>
              <w:right w:type="dxa" w:w="0"/>
            </w:tcMar>
          </w:tcPr>
          <w:p w14:paraId="B7420000">
            <w:pPr>
              <w:pStyle w:val="Style_2"/>
              <w:ind w:firstLine="0" w:left="0"/>
              <w:jc w:val="center"/>
            </w:pPr>
            <w:r>
              <w:t>-</w:t>
            </w:r>
          </w:p>
        </w:tc>
        <w:tc>
          <w:tcPr>
            <w:tcW w:type="dxa" w:w="1264"/>
            <w:tcMar>
              <w:left w:type="dxa" w:w="0"/>
              <w:right w:type="dxa" w:w="0"/>
            </w:tcMar>
          </w:tcPr>
          <w:p w14:paraId="B8420000">
            <w:pPr>
              <w:pStyle w:val="Style_2"/>
              <w:ind w:firstLine="0" w:left="0"/>
              <w:jc w:val="center"/>
            </w:pPr>
            <w:r>
              <w:t>-</w:t>
            </w:r>
          </w:p>
        </w:tc>
        <w:tc>
          <w:tcPr>
            <w:tcW w:type="dxa" w:w="1264"/>
            <w:tcMar>
              <w:left w:type="dxa" w:w="0"/>
              <w:right w:type="dxa" w:w="0"/>
            </w:tcMar>
          </w:tcPr>
          <w:p w14:paraId="B9420000">
            <w:pPr>
              <w:pStyle w:val="Style_2"/>
              <w:ind w:firstLine="0" w:left="0"/>
              <w:jc w:val="center"/>
            </w:pPr>
            <w:r>
              <w:t>-</w:t>
            </w:r>
          </w:p>
        </w:tc>
        <w:tc>
          <w:tcPr>
            <w:tcW w:type="dxa" w:w="1384"/>
            <w:tcMar>
              <w:left w:type="dxa" w:w="0"/>
              <w:right w:type="dxa" w:w="0"/>
            </w:tcMar>
          </w:tcPr>
          <w:p w14:paraId="BA420000">
            <w:pPr>
              <w:pStyle w:val="Style_2"/>
              <w:ind w:firstLine="0" w:left="0"/>
              <w:jc w:val="center"/>
            </w:pPr>
            <w:r>
              <w:t>-</w:t>
            </w:r>
          </w:p>
        </w:tc>
        <w:tc>
          <w:tcPr>
            <w:tcW w:type="dxa" w:w="1264"/>
            <w:tcMar>
              <w:left w:type="dxa" w:w="0"/>
              <w:right w:type="dxa" w:w="0"/>
            </w:tcMar>
          </w:tcPr>
          <w:p w14:paraId="BB420000">
            <w:pPr>
              <w:pStyle w:val="Style_2"/>
              <w:ind w:firstLine="0" w:left="0"/>
              <w:jc w:val="center"/>
            </w:pPr>
            <w:r>
              <w:t>-</w:t>
            </w:r>
          </w:p>
        </w:tc>
        <w:tc>
          <w:tcPr>
            <w:tcW w:type="dxa" w:w="1384"/>
            <w:tcMar>
              <w:left w:type="dxa" w:w="0"/>
              <w:right w:type="dxa" w:w="0"/>
            </w:tcMar>
          </w:tcPr>
          <w:p w14:paraId="BC420000">
            <w:pPr>
              <w:pStyle w:val="Style_2"/>
              <w:ind w:firstLine="0" w:left="0"/>
              <w:jc w:val="center"/>
            </w:pPr>
            <w:r>
              <w:t>-</w:t>
            </w:r>
          </w:p>
        </w:tc>
        <w:tc>
          <w:tcPr>
            <w:tcW w:type="dxa" w:w="1384"/>
            <w:tcMar>
              <w:left w:type="dxa" w:w="0"/>
              <w:right w:type="dxa" w:w="0"/>
            </w:tcMar>
          </w:tcPr>
          <w:p w14:paraId="BD420000">
            <w:pPr>
              <w:pStyle w:val="Style_2"/>
              <w:ind w:firstLine="0" w:left="0"/>
              <w:jc w:val="center"/>
            </w:pPr>
            <w:r>
              <w:t>-</w:t>
            </w:r>
          </w:p>
        </w:tc>
        <w:tc>
          <w:tcPr>
            <w:tcW w:type="dxa" w:w="1384"/>
            <w:tcMar>
              <w:left w:type="dxa" w:w="0"/>
              <w:right w:type="dxa" w:w="0"/>
            </w:tcMar>
          </w:tcPr>
          <w:p w14:paraId="BE420000">
            <w:pPr>
              <w:pStyle w:val="Style_2"/>
              <w:ind w:firstLine="0" w:left="0"/>
              <w:jc w:val="center"/>
            </w:pPr>
            <w:r>
              <w:t>-</w:t>
            </w:r>
          </w:p>
        </w:tc>
        <w:tc>
          <w:tcPr>
            <w:tcW w:type="dxa" w:w="1384"/>
            <w:tcMar>
              <w:left w:type="dxa" w:w="0"/>
              <w:right w:type="dxa" w:w="0"/>
            </w:tcMar>
          </w:tcPr>
          <w:p w14:paraId="BF420000">
            <w:pPr>
              <w:pStyle w:val="Style_2"/>
              <w:ind w:firstLine="0" w:left="0"/>
              <w:jc w:val="center"/>
            </w:pPr>
            <w:r>
              <w:t>-</w:t>
            </w:r>
          </w:p>
        </w:tc>
        <w:tc>
          <w:tcPr>
            <w:tcW w:type="dxa" w:w="1384"/>
            <w:tcMar>
              <w:left w:type="dxa" w:w="0"/>
              <w:right w:type="dxa" w:w="0"/>
            </w:tcMar>
          </w:tcPr>
          <w:p w14:paraId="C0420000">
            <w:pPr>
              <w:pStyle w:val="Style_2"/>
              <w:ind w:firstLine="0" w:left="0"/>
              <w:jc w:val="center"/>
            </w:pPr>
            <w:r>
              <w:t>-</w:t>
            </w:r>
          </w:p>
        </w:tc>
        <w:tc>
          <w:tcPr>
            <w:tcW w:type="dxa" w:w="1384"/>
            <w:tcMar>
              <w:left w:type="dxa" w:w="0"/>
              <w:right w:type="dxa" w:w="0"/>
            </w:tcMar>
          </w:tcPr>
          <w:p w14:paraId="C1420000">
            <w:pPr>
              <w:pStyle w:val="Style_2"/>
              <w:ind w:firstLine="0" w:left="0"/>
              <w:jc w:val="center"/>
            </w:pPr>
            <w:r>
              <w:t>-</w:t>
            </w:r>
          </w:p>
        </w:tc>
        <w:tc>
          <w:tcPr>
            <w:tcW w:type="dxa" w:w="1384"/>
            <w:tcMar>
              <w:left w:type="dxa" w:w="0"/>
              <w:right w:type="dxa" w:w="0"/>
            </w:tcMar>
          </w:tcPr>
          <w:p w14:paraId="C2420000">
            <w:pPr>
              <w:pStyle w:val="Style_2"/>
              <w:ind w:firstLine="0" w:left="0"/>
              <w:jc w:val="center"/>
            </w:pPr>
            <w:r>
              <w:t>-</w:t>
            </w:r>
          </w:p>
        </w:tc>
      </w:tr>
      <w:tr>
        <w:tc>
          <w:tcPr>
            <w:tcW w:type="dxa" w:w="2041"/>
            <w:vMerge w:val="restart"/>
            <w:tcMar>
              <w:left w:type="dxa" w:w="0"/>
              <w:right w:type="dxa" w:w="0"/>
            </w:tcMar>
          </w:tcPr>
          <w:p w14:paraId="C3420000">
            <w:pPr>
              <w:pStyle w:val="Style_2"/>
              <w:ind w:firstLine="0" w:left="0"/>
              <w:jc w:val="left"/>
            </w:pPr>
            <w:r>
              <w:t>Основное мероприятие 2.4 Содействие развитию молодежного предпринимательства</w:t>
            </w:r>
          </w:p>
        </w:tc>
        <w:tc>
          <w:tcPr>
            <w:tcW w:type="dxa" w:w="1841"/>
            <w:tcMar>
              <w:left w:type="dxa" w:w="0"/>
              <w:right w:type="dxa" w:w="0"/>
            </w:tcMar>
          </w:tcPr>
          <w:p w14:paraId="C4420000">
            <w:pPr>
              <w:pStyle w:val="Style_2"/>
              <w:ind w:firstLine="0" w:left="0"/>
              <w:jc w:val="left"/>
            </w:pPr>
            <w:r>
              <w:t>всего</w:t>
            </w:r>
          </w:p>
        </w:tc>
        <w:tc>
          <w:tcPr>
            <w:tcW w:type="dxa" w:w="694"/>
            <w:tcMar>
              <w:left w:type="dxa" w:w="0"/>
              <w:right w:type="dxa" w:w="0"/>
            </w:tcMar>
          </w:tcPr>
          <w:p w14:paraId="C5420000">
            <w:pPr>
              <w:pStyle w:val="Style_2"/>
              <w:ind w:firstLine="0" w:left="0"/>
              <w:jc w:val="center"/>
            </w:pPr>
            <w:r>
              <w:t>X</w:t>
            </w:r>
          </w:p>
        </w:tc>
        <w:tc>
          <w:tcPr>
            <w:tcW w:type="dxa" w:w="424"/>
            <w:tcMar>
              <w:left w:type="dxa" w:w="0"/>
              <w:right w:type="dxa" w:w="0"/>
            </w:tcMar>
          </w:tcPr>
          <w:p w14:paraId="C6420000">
            <w:pPr>
              <w:pStyle w:val="Style_2"/>
              <w:ind w:firstLine="0" w:left="0"/>
              <w:jc w:val="center"/>
            </w:pPr>
            <w:r>
              <w:t>15</w:t>
            </w:r>
          </w:p>
        </w:tc>
        <w:tc>
          <w:tcPr>
            <w:tcW w:type="dxa" w:w="559"/>
            <w:tcMar>
              <w:left w:type="dxa" w:w="0"/>
              <w:right w:type="dxa" w:w="0"/>
            </w:tcMar>
          </w:tcPr>
          <w:p w14:paraId="C7420000">
            <w:pPr>
              <w:pStyle w:val="Style_2"/>
              <w:ind w:firstLine="0" w:left="0"/>
              <w:jc w:val="center"/>
            </w:pPr>
            <w:r>
              <w:t>2</w:t>
            </w:r>
          </w:p>
        </w:tc>
        <w:tc>
          <w:tcPr>
            <w:tcW w:type="dxa" w:w="514"/>
            <w:tcMar>
              <w:left w:type="dxa" w:w="0"/>
              <w:right w:type="dxa" w:w="0"/>
            </w:tcMar>
          </w:tcPr>
          <w:p w14:paraId="C8420000">
            <w:pPr>
              <w:pStyle w:val="Style_2"/>
              <w:ind w:firstLine="0" w:left="0"/>
              <w:jc w:val="center"/>
            </w:pPr>
            <w:r>
              <w:t>04</w:t>
            </w:r>
          </w:p>
        </w:tc>
        <w:tc>
          <w:tcPr>
            <w:tcW w:type="dxa" w:w="1264"/>
            <w:tcMar>
              <w:left w:type="dxa" w:w="0"/>
              <w:right w:type="dxa" w:w="0"/>
            </w:tcMar>
          </w:tcPr>
          <w:p w14:paraId="C9420000">
            <w:pPr>
              <w:pStyle w:val="Style_2"/>
              <w:ind w:firstLine="0" w:left="0"/>
              <w:jc w:val="center"/>
            </w:pPr>
            <w:r>
              <w:t>255041,7</w:t>
            </w:r>
          </w:p>
        </w:tc>
        <w:tc>
          <w:tcPr>
            <w:tcW w:type="dxa" w:w="1264"/>
            <w:tcMar>
              <w:left w:type="dxa" w:w="0"/>
              <w:right w:type="dxa" w:w="0"/>
            </w:tcMar>
          </w:tcPr>
          <w:p w14:paraId="CA420000">
            <w:pPr>
              <w:pStyle w:val="Style_2"/>
              <w:ind w:firstLine="0" w:left="0"/>
              <w:jc w:val="center"/>
            </w:pPr>
            <w:r>
              <w:t>221636,4</w:t>
            </w:r>
          </w:p>
        </w:tc>
        <w:tc>
          <w:tcPr>
            <w:tcW w:type="dxa" w:w="1264"/>
            <w:tcMar>
              <w:left w:type="dxa" w:w="0"/>
              <w:right w:type="dxa" w:w="0"/>
            </w:tcMar>
          </w:tcPr>
          <w:p w14:paraId="CB420000">
            <w:pPr>
              <w:pStyle w:val="Style_2"/>
              <w:ind w:firstLine="0" w:left="0"/>
              <w:jc w:val="center"/>
            </w:pPr>
            <w:r>
              <w:t>-</w:t>
            </w:r>
          </w:p>
        </w:tc>
        <w:tc>
          <w:tcPr>
            <w:tcW w:type="dxa" w:w="1384"/>
            <w:tcMar>
              <w:left w:type="dxa" w:w="0"/>
              <w:right w:type="dxa" w:w="0"/>
            </w:tcMar>
          </w:tcPr>
          <w:p w14:paraId="CC420000">
            <w:pPr>
              <w:pStyle w:val="Style_2"/>
              <w:ind w:firstLine="0" w:left="0"/>
              <w:jc w:val="center"/>
            </w:pPr>
            <w:r>
              <w:t>-</w:t>
            </w:r>
          </w:p>
        </w:tc>
        <w:tc>
          <w:tcPr>
            <w:tcW w:type="dxa" w:w="1264"/>
            <w:tcMar>
              <w:left w:type="dxa" w:w="0"/>
              <w:right w:type="dxa" w:w="0"/>
            </w:tcMar>
          </w:tcPr>
          <w:p w14:paraId="CD420000">
            <w:pPr>
              <w:pStyle w:val="Style_2"/>
              <w:ind w:firstLine="0" w:left="0"/>
              <w:jc w:val="center"/>
            </w:pPr>
            <w:r>
              <w:t>-</w:t>
            </w:r>
          </w:p>
        </w:tc>
        <w:tc>
          <w:tcPr>
            <w:tcW w:type="dxa" w:w="1384"/>
            <w:tcMar>
              <w:left w:type="dxa" w:w="0"/>
              <w:right w:type="dxa" w:w="0"/>
            </w:tcMar>
          </w:tcPr>
          <w:p w14:paraId="CE420000">
            <w:pPr>
              <w:pStyle w:val="Style_2"/>
              <w:ind w:firstLine="0" w:left="0"/>
              <w:jc w:val="center"/>
            </w:pPr>
            <w:r>
              <w:t>-</w:t>
            </w:r>
          </w:p>
        </w:tc>
        <w:tc>
          <w:tcPr>
            <w:tcW w:type="dxa" w:w="1384"/>
            <w:tcMar>
              <w:left w:type="dxa" w:w="0"/>
              <w:right w:type="dxa" w:w="0"/>
            </w:tcMar>
          </w:tcPr>
          <w:p w14:paraId="CF420000">
            <w:pPr>
              <w:pStyle w:val="Style_2"/>
              <w:ind w:firstLine="0" w:left="0"/>
              <w:jc w:val="center"/>
            </w:pPr>
            <w:r>
              <w:t>-</w:t>
            </w:r>
          </w:p>
        </w:tc>
        <w:tc>
          <w:tcPr>
            <w:tcW w:type="dxa" w:w="1384"/>
            <w:tcMar>
              <w:left w:type="dxa" w:w="0"/>
              <w:right w:type="dxa" w:w="0"/>
            </w:tcMar>
          </w:tcPr>
          <w:p w14:paraId="D0420000">
            <w:pPr>
              <w:pStyle w:val="Style_2"/>
              <w:ind w:firstLine="0" w:left="0"/>
              <w:jc w:val="center"/>
            </w:pPr>
            <w:r>
              <w:t>-</w:t>
            </w:r>
          </w:p>
        </w:tc>
        <w:tc>
          <w:tcPr>
            <w:tcW w:type="dxa" w:w="1384"/>
            <w:tcMar>
              <w:left w:type="dxa" w:w="0"/>
              <w:right w:type="dxa" w:w="0"/>
            </w:tcMar>
          </w:tcPr>
          <w:p w14:paraId="D1420000">
            <w:pPr>
              <w:pStyle w:val="Style_2"/>
              <w:ind w:firstLine="0" w:left="0"/>
              <w:jc w:val="center"/>
            </w:pPr>
            <w:r>
              <w:t>-</w:t>
            </w:r>
          </w:p>
        </w:tc>
        <w:tc>
          <w:tcPr>
            <w:tcW w:type="dxa" w:w="1384"/>
            <w:tcMar>
              <w:left w:type="dxa" w:w="0"/>
              <w:right w:type="dxa" w:w="0"/>
            </w:tcMar>
          </w:tcPr>
          <w:p w14:paraId="D2420000">
            <w:pPr>
              <w:pStyle w:val="Style_2"/>
              <w:ind w:firstLine="0" w:left="0"/>
              <w:jc w:val="center"/>
            </w:pPr>
            <w:r>
              <w:t>-</w:t>
            </w:r>
          </w:p>
        </w:tc>
        <w:tc>
          <w:tcPr>
            <w:tcW w:type="dxa" w:w="1384"/>
            <w:tcMar>
              <w:left w:type="dxa" w:w="0"/>
              <w:right w:type="dxa" w:w="0"/>
            </w:tcMar>
          </w:tcPr>
          <w:p w14:paraId="D3420000">
            <w:pPr>
              <w:pStyle w:val="Style_2"/>
              <w:ind w:firstLine="0" w:left="0"/>
              <w:jc w:val="center"/>
            </w:pPr>
            <w:r>
              <w:t>-</w:t>
            </w:r>
          </w:p>
        </w:tc>
        <w:tc>
          <w:tcPr>
            <w:tcW w:type="dxa" w:w="1384"/>
            <w:tcMar>
              <w:left w:type="dxa" w:w="0"/>
              <w:right w:type="dxa" w:w="0"/>
            </w:tcMar>
          </w:tcPr>
          <w:p w14:paraId="D44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D5420000">
            <w:pPr>
              <w:pStyle w:val="Style_2"/>
              <w:ind w:firstLine="0" w:left="0"/>
              <w:jc w:val="left"/>
            </w:pPr>
            <w:r>
              <w:t>федеральный бюджет</w:t>
            </w:r>
          </w:p>
        </w:tc>
        <w:tc>
          <w:tcPr>
            <w:tcW w:type="dxa" w:w="694"/>
            <w:tcMar>
              <w:left w:type="dxa" w:w="0"/>
              <w:right w:type="dxa" w:w="0"/>
            </w:tcMar>
          </w:tcPr>
          <w:p w14:paraId="D6420000">
            <w:pPr>
              <w:pStyle w:val="Style_2"/>
              <w:ind w:firstLine="0" w:left="0"/>
              <w:jc w:val="center"/>
            </w:pPr>
            <w:r>
              <w:t>X</w:t>
            </w:r>
          </w:p>
        </w:tc>
        <w:tc>
          <w:tcPr>
            <w:tcW w:type="dxa" w:w="424"/>
            <w:tcMar>
              <w:left w:type="dxa" w:w="0"/>
              <w:right w:type="dxa" w:w="0"/>
            </w:tcMar>
          </w:tcPr>
          <w:p w14:paraId="D7420000">
            <w:pPr>
              <w:pStyle w:val="Style_2"/>
              <w:ind w:firstLine="0" w:left="0"/>
              <w:jc w:val="center"/>
            </w:pPr>
            <w:r>
              <w:t>15</w:t>
            </w:r>
          </w:p>
        </w:tc>
        <w:tc>
          <w:tcPr>
            <w:tcW w:type="dxa" w:w="559"/>
            <w:tcMar>
              <w:left w:type="dxa" w:w="0"/>
              <w:right w:type="dxa" w:w="0"/>
            </w:tcMar>
          </w:tcPr>
          <w:p w14:paraId="D8420000">
            <w:pPr>
              <w:pStyle w:val="Style_2"/>
              <w:ind w:firstLine="0" w:left="0"/>
              <w:jc w:val="center"/>
            </w:pPr>
            <w:r>
              <w:t>2</w:t>
            </w:r>
          </w:p>
        </w:tc>
        <w:tc>
          <w:tcPr>
            <w:tcW w:type="dxa" w:w="514"/>
            <w:tcMar>
              <w:left w:type="dxa" w:w="0"/>
              <w:right w:type="dxa" w:w="0"/>
            </w:tcMar>
          </w:tcPr>
          <w:p w14:paraId="D9420000">
            <w:pPr>
              <w:pStyle w:val="Style_2"/>
              <w:ind w:firstLine="0" w:left="0"/>
              <w:jc w:val="center"/>
            </w:pPr>
            <w:r>
              <w:t>04</w:t>
            </w:r>
          </w:p>
        </w:tc>
        <w:tc>
          <w:tcPr>
            <w:tcW w:type="dxa" w:w="1264"/>
            <w:tcMar>
              <w:left w:type="dxa" w:w="0"/>
              <w:right w:type="dxa" w:w="0"/>
            </w:tcMar>
          </w:tcPr>
          <w:p w14:paraId="DA420000">
            <w:pPr>
              <w:pStyle w:val="Style_2"/>
              <w:ind w:firstLine="0" w:left="0"/>
              <w:jc w:val="center"/>
            </w:pPr>
            <w:r>
              <w:t>255041,7</w:t>
            </w:r>
          </w:p>
        </w:tc>
        <w:tc>
          <w:tcPr>
            <w:tcW w:type="dxa" w:w="1264"/>
            <w:tcMar>
              <w:left w:type="dxa" w:w="0"/>
              <w:right w:type="dxa" w:w="0"/>
            </w:tcMar>
          </w:tcPr>
          <w:p w14:paraId="DB420000">
            <w:pPr>
              <w:pStyle w:val="Style_2"/>
              <w:ind w:firstLine="0" w:left="0"/>
              <w:jc w:val="center"/>
            </w:pPr>
            <w:r>
              <w:t>221636,4</w:t>
            </w:r>
          </w:p>
        </w:tc>
        <w:tc>
          <w:tcPr>
            <w:tcW w:type="dxa" w:w="1264"/>
            <w:tcMar>
              <w:left w:type="dxa" w:w="0"/>
              <w:right w:type="dxa" w:w="0"/>
            </w:tcMar>
          </w:tcPr>
          <w:p w14:paraId="DC420000">
            <w:pPr>
              <w:pStyle w:val="Style_2"/>
              <w:ind w:firstLine="0" w:left="0"/>
              <w:jc w:val="center"/>
            </w:pPr>
            <w:r>
              <w:t>-</w:t>
            </w:r>
          </w:p>
        </w:tc>
        <w:tc>
          <w:tcPr>
            <w:tcW w:type="dxa" w:w="1384"/>
            <w:tcMar>
              <w:left w:type="dxa" w:w="0"/>
              <w:right w:type="dxa" w:w="0"/>
            </w:tcMar>
          </w:tcPr>
          <w:p w14:paraId="DD420000">
            <w:pPr>
              <w:pStyle w:val="Style_2"/>
              <w:ind w:firstLine="0" w:left="0"/>
              <w:jc w:val="center"/>
            </w:pPr>
            <w:r>
              <w:t>-</w:t>
            </w:r>
          </w:p>
        </w:tc>
        <w:tc>
          <w:tcPr>
            <w:tcW w:type="dxa" w:w="1264"/>
            <w:tcMar>
              <w:left w:type="dxa" w:w="0"/>
              <w:right w:type="dxa" w:w="0"/>
            </w:tcMar>
          </w:tcPr>
          <w:p w14:paraId="DE420000">
            <w:pPr>
              <w:pStyle w:val="Style_2"/>
              <w:ind w:firstLine="0" w:left="0"/>
              <w:jc w:val="center"/>
            </w:pPr>
            <w:r>
              <w:t>-</w:t>
            </w:r>
          </w:p>
        </w:tc>
        <w:tc>
          <w:tcPr>
            <w:tcW w:type="dxa" w:w="1384"/>
            <w:tcMar>
              <w:left w:type="dxa" w:w="0"/>
              <w:right w:type="dxa" w:w="0"/>
            </w:tcMar>
          </w:tcPr>
          <w:p w14:paraId="DF420000">
            <w:pPr>
              <w:pStyle w:val="Style_2"/>
              <w:ind w:firstLine="0" w:left="0"/>
              <w:jc w:val="center"/>
            </w:pPr>
            <w:r>
              <w:t>-</w:t>
            </w:r>
          </w:p>
        </w:tc>
        <w:tc>
          <w:tcPr>
            <w:tcW w:type="dxa" w:w="1384"/>
            <w:tcMar>
              <w:left w:type="dxa" w:w="0"/>
              <w:right w:type="dxa" w:w="0"/>
            </w:tcMar>
          </w:tcPr>
          <w:p w14:paraId="E0420000">
            <w:pPr>
              <w:pStyle w:val="Style_2"/>
              <w:ind w:firstLine="0" w:left="0"/>
              <w:jc w:val="center"/>
            </w:pPr>
            <w:r>
              <w:t>-</w:t>
            </w:r>
          </w:p>
        </w:tc>
        <w:tc>
          <w:tcPr>
            <w:tcW w:type="dxa" w:w="1384"/>
            <w:tcMar>
              <w:left w:type="dxa" w:w="0"/>
              <w:right w:type="dxa" w:w="0"/>
            </w:tcMar>
          </w:tcPr>
          <w:p w14:paraId="E1420000">
            <w:pPr>
              <w:pStyle w:val="Style_2"/>
              <w:ind w:firstLine="0" w:left="0"/>
              <w:jc w:val="center"/>
            </w:pPr>
            <w:r>
              <w:t>-</w:t>
            </w:r>
          </w:p>
        </w:tc>
        <w:tc>
          <w:tcPr>
            <w:tcW w:type="dxa" w:w="1384"/>
            <w:tcMar>
              <w:left w:type="dxa" w:w="0"/>
              <w:right w:type="dxa" w:w="0"/>
            </w:tcMar>
          </w:tcPr>
          <w:p w14:paraId="E2420000">
            <w:pPr>
              <w:pStyle w:val="Style_2"/>
              <w:ind w:firstLine="0" w:left="0"/>
              <w:jc w:val="center"/>
            </w:pPr>
            <w:r>
              <w:t>-</w:t>
            </w:r>
          </w:p>
        </w:tc>
        <w:tc>
          <w:tcPr>
            <w:tcW w:type="dxa" w:w="1384"/>
            <w:tcMar>
              <w:left w:type="dxa" w:w="0"/>
              <w:right w:type="dxa" w:w="0"/>
            </w:tcMar>
          </w:tcPr>
          <w:p w14:paraId="E3420000">
            <w:pPr>
              <w:pStyle w:val="Style_2"/>
              <w:ind w:firstLine="0" w:left="0"/>
              <w:jc w:val="center"/>
            </w:pPr>
            <w:r>
              <w:t>-</w:t>
            </w:r>
          </w:p>
        </w:tc>
        <w:tc>
          <w:tcPr>
            <w:tcW w:type="dxa" w:w="1384"/>
            <w:tcMar>
              <w:left w:type="dxa" w:w="0"/>
              <w:right w:type="dxa" w:w="0"/>
            </w:tcMar>
          </w:tcPr>
          <w:p w14:paraId="E4420000">
            <w:pPr>
              <w:pStyle w:val="Style_2"/>
              <w:ind w:firstLine="0" w:left="0"/>
              <w:jc w:val="center"/>
            </w:pPr>
            <w:r>
              <w:t>-</w:t>
            </w:r>
          </w:p>
        </w:tc>
        <w:tc>
          <w:tcPr>
            <w:tcW w:type="dxa" w:w="1384"/>
            <w:tcMar>
              <w:left w:type="dxa" w:w="0"/>
              <w:right w:type="dxa" w:w="0"/>
            </w:tcMar>
          </w:tcPr>
          <w:p w14:paraId="E54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E6420000">
            <w:pPr>
              <w:pStyle w:val="Style_2"/>
              <w:ind w:firstLine="0" w:left="0"/>
              <w:jc w:val="left"/>
            </w:pPr>
            <w:r>
              <w:t>Росмолодежь</w:t>
            </w:r>
          </w:p>
        </w:tc>
        <w:tc>
          <w:tcPr>
            <w:tcW w:type="dxa" w:w="694"/>
            <w:tcMar>
              <w:left w:type="dxa" w:w="0"/>
              <w:right w:type="dxa" w:w="0"/>
            </w:tcMar>
          </w:tcPr>
          <w:p w14:paraId="E7420000">
            <w:pPr>
              <w:pStyle w:val="Style_2"/>
              <w:ind w:firstLine="0" w:left="0"/>
              <w:jc w:val="center"/>
            </w:pPr>
            <w:r>
              <w:t>091</w:t>
            </w:r>
          </w:p>
        </w:tc>
        <w:tc>
          <w:tcPr>
            <w:tcW w:type="dxa" w:w="424"/>
            <w:tcMar>
              <w:left w:type="dxa" w:w="0"/>
              <w:right w:type="dxa" w:w="0"/>
            </w:tcMar>
          </w:tcPr>
          <w:p w14:paraId="E8420000">
            <w:pPr>
              <w:pStyle w:val="Style_2"/>
              <w:ind w:firstLine="0" w:left="0"/>
              <w:jc w:val="center"/>
            </w:pPr>
            <w:r>
              <w:t>15</w:t>
            </w:r>
          </w:p>
        </w:tc>
        <w:tc>
          <w:tcPr>
            <w:tcW w:type="dxa" w:w="559"/>
            <w:tcMar>
              <w:left w:type="dxa" w:w="0"/>
              <w:right w:type="dxa" w:w="0"/>
            </w:tcMar>
          </w:tcPr>
          <w:p w14:paraId="E9420000">
            <w:pPr>
              <w:pStyle w:val="Style_2"/>
              <w:ind w:firstLine="0" w:left="0"/>
              <w:jc w:val="center"/>
            </w:pPr>
            <w:r>
              <w:t>2</w:t>
            </w:r>
          </w:p>
        </w:tc>
        <w:tc>
          <w:tcPr>
            <w:tcW w:type="dxa" w:w="514"/>
            <w:tcMar>
              <w:left w:type="dxa" w:w="0"/>
              <w:right w:type="dxa" w:w="0"/>
            </w:tcMar>
          </w:tcPr>
          <w:p w14:paraId="EA420000">
            <w:pPr>
              <w:pStyle w:val="Style_2"/>
              <w:ind w:firstLine="0" w:left="0"/>
              <w:jc w:val="center"/>
            </w:pPr>
            <w:r>
              <w:t>04</w:t>
            </w:r>
          </w:p>
        </w:tc>
        <w:tc>
          <w:tcPr>
            <w:tcW w:type="dxa" w:w="1264"/>
            <w:tcMar>
              <w:left w:type="dxa" w:w="0"/>
              <w:right w:type="dxa" w:w="0"/>
            </w:tcMar>
          </w:tcPr>
          <w:p w14:paraId="EB420000">
            <w:pPr>
              <w:pStyle w:val="Style_2"/>
              <w:ind w:firstLine="0" w:left="0"/>
              <w:jc w:val="center"/>
            </w:pPr>
            <w:r>
              <w:t>255041,7</w:t>
            </w:r>
          </w:p>
        </w:tc>
        <w:tc>
          <w:tcPr>
            <w:tcW w:type="dxa" w:w="1264"/>
            <w:tcMar>
              <w:left w:type="dxa" w:w="0"/>
              <w:right w:type="dxa" w:w="0"/>
            </w:tcMar>
          </w:tcPr>
          <w:p w14:paraId="EC420000">
            <w:pPr>
              <w:pStyle w:val="Style_2"/>
              <w:ind w:firstLine="0" w:left="0"/>
              <w:jc w:val="center"/>
            </w:pPr>
            <w:r>
              <w:t>221636,4</w:t>
            </w:r>
          </w:p>
        </w:tc>
        <w:tc>
          <w:tcPr>
            <w:tcW w:type="dxa" w:w="1264"/>
            <w:tcMar>
              <w:left w:type="dxa" w:w="0"/>
              <w:right w:type="dxa" w:w="0"/>
            </w:tcMar>
          </w:tcPr>
          <w:p w14:paraId="ED420000">
            <w:pPr>
              <w:pStyle w:val="Style_2"/>
              <w:ind w:firstLine="0" w:left="0"/>
              <w:jc w:val="center"/>
            </w:pPr>
            <w:r>
              <w:t>-</w:t>
            </w:r>
          </w:p>
        </w:tc>
        <w:tc>
          <w:tcPr>
            <w:tcW w:type="dxa" w:w="1384"/>
            <w:tcMar>
              <w:left w:type="dxa" w:w="0"/>
              <w:right w:type="dxa" w:w="0"/>
            </w:tcMar>
          </w:tcPr>
          <w:p w14:paraId="EE420000">
            <w:pPr>
              <w:pStyle w:val="Style_2"/>
              <w:ind w:firstLine="0" w:left="0"/>
              <w:jc w:val="center"/>
            </w:pPr>
            <w:r>
              <w:t>-</w:t>
            </w:r>
          </w:p>
        </w:tc>
        <w:tc>
          <w:tcPr>
            <w:tcW w:type="dxa" w:w="1264"/>
            <w:tcMar>
              <w:left w:type="dxa" w:w="0"/>
              <w:right w:type="dxa" w:w="0"/>
            </w:tcMar>
          </w:tcPr>
          <w:p w14:paraId="EF420000">
            <w:pPr>
              <w:pStyle w:val="Style_2"/>
              <w:ind w:firstLine="0" w:left="0"/>
              <w:jc w:val="center"/>
            </w:pPr>
            <w:r>
              <w:t>-</w:t>
            </w:r>
          </w:p>
        </w:tc>
        <w:tc>
          <w:tcPr>
            <w:tcW w:type="dxa" w:w="1384"/>
            <w:tcMar>
              <w:left w:type="dxa" w:w="0"/>
              <w:right w:type="dxa" w:w="0"/>
            </w:tcMar>
          </w:tcPr>
          <w:p w14:paraId="F0420000">
            <w:pPr>
              <w:pStyle w:val="Style_2"/>
              <w:ind w:firstLine="0" w:left="0"/>
              <w:jc w:val="center"/>
            </w:pPr>
            <w:r>
              <w:t>-</w:t>
            </w:r>
          </w:p>
        </w:tc>
        <w:tc>
          <w:tcPr>
            <w:tcW w:type="dxa" w:w="1384"/>
            <w:tcMar>
              <w:left w:type="dxa" w:w="0"/>
              <w:right w:type="dxa" w:w="0"/>
            </w:tcMar>
          </w:tcPr>
          <w:p w14:paraId="F1420000">
            <w:pPr>
              <w:pStyle w:val="Style_2"/>
              <w:ind w:firstLine="0" w:left="0"/>
              <w:jc w:val="center"/>
            </w:pPr>
            <w:r>
              <w:t>-</w:t>
            </w:r>
          </w:p>
        </w:tc>
        <w:tc>
          <w:tcPr>
            <w:tcW w:type="dxa" w:w="1384"/>
            <w:tcMar>
              <w:left w:type="dxa" w:w="0"/>
              <w:right w:type="dxa" w:w="0"/>
            </w:tcMar>
          </w:tcPr>
          <w:p w14:paraId="F2420000">
            <w:pPr>
              <w:pStyle w:val="Style_2"/>
              <w:ind w:firstLine="0" w:left="0"/>
              <w:jc w:val="center"/>
            </w:pPr>
            <w:r>
              <w:t>-</w:t>
            </w:r>
          </w:p>
        </w:tc>
        <w:tc>
          <w:tcPr>
            <w:tcW w:type="dxa" w:w="1384"/>
            <w:tcMar>
              <w:left w:type="dxa" w:w="0"/>
              <w:right w:type="dxa" w:w="0"/>
            </w:tcMar>
          </w:tcPr>
          <w:p w14:paraId="F3420000">
            <w:pPr>
              <w:pStyle w:val="Style_2"/>
              <w:ind w:firstLine="0" w:left="0"/>
              <w:jc w:val="center"/>
            </w:pPr>
            <w:r>
              <w:t>-</w:t>
            </w:r>
          </w:p>
        </w:tc>
        <w:tc>
          <w:tcPr>
            <w:tcW w:type="dxa" w:w="1384"/>
            <w:tcMar>
              <w:left w:type="dxa" w:w="0"/>
              <w:right w:type="dxa" w:w="0"/>
            </w:tcMar>
          </w:tcPr>
          <w:p w14:paraId="F4420000">
            <w:pPr>
              <w:pStyle w:val="Style_2"/>
              <w:ind w:firstLine="0" w:left="0"/>
              <w:jc w:val="center"/>
            </w:pPr>
            <w:r>
              <w:t>-</w:t>
            </w:r>
          </w:p>
        </w:tc>
        <w:tc>
          <w:tcPr>
            <w:tcW w:type="dxa" w:w="1384"/>
            <w:tcMar>
              <w:left w:type="dxa" w:w="0"/>
              <w:right w:type="dxa" w:w="0"/>
            </w:tcMar>
          </w:tcPr>
          <w:p w14:paraId="F5420000">
            <w:pPr>
              <w:pStyle w:val="Style_2"/>
              <w:ind w:firstLine="0" w:left="0"/>
              <w:jc w:val="center"/>
            </w:pPr>
            <w:r>
              <w:t>-</w:t>
            </w:r>
          </w:p>
        </w:tc>
        <w:tc>
          <w:tcPr>
            <w:tcW w:type="dxa" w:w="1384"/>
            <w:tcMar>
              <w:left w:type="dxa" w:w="0"/>
              <w:right w:type="dxa" w:w="0"/>
            </w:tcMar>
          </w:tcPr>
          <w:p w14:paraId="F6420000">
            <w:pPr>
              <w:pStyle w:val="Style_2"/>
              <w:ind w:firstLine="0" w:left="0"/>
              <w:jc w:val="center"/>
            </w:pPr>
            <w:r>
              <w:t>-</w:t>
            </w:r>
          </w:p>
        </w:tc>
      </w:tr>
      <w:tr>
        <w:tc>
          <w:tcPr>
            <w:tcW w:type="dxa" w:w="2041"/>
            <w:vMerge w:val="restart"/>
            <w:tcMar>
              <w:left w:type="dxa" w:w="0"/>
              <w:right w:type="dxa" w:w="0"/>
            </w:tcMar>
          </w:tcPr>
          <w:p w14:paraId="F7420000">
            <w:pPr>
              <w:pStyle w:val="Style_2"/>
              <w:ind w:firstLine="0" w:left="0"/>
              <w:jc w:val="left"/>
            </w:pPr>
            <w:r>
              <w:t xml:space="preserve">Основное мероприятие 2.П1 Приоритетный </w:t>
            </w:r>
            <w:r>
              <w:rPr>
                <w:color w:val="0000FF"/>
              </w:rPr>
              <w:fldChar w:fldCharType="begin"/>
            </w:r>
            <w:r>
              <w:rPr>
                <w:color w:val="0000FF"/>
              </w:rPr>
              <w:instrText>HYPERLINK "consultantplus://offline/ref=036A75FB1540052028E3CBF011C6A3637DBC67924EADB574C5A3486C1A242C33007AF0501F95F36272CE633D9BDFs5H" \o ""Паспорт приоритетного проекта "Малый бизнес и поддержка индивидуальной предпринимательской инициативы" (утв. президиумом Совета при Президенте РФ по стратегическому развитию и приоритетным проектам, протокол от 21.11.2016 N 10){КонсультантПлюс}"</w:instrText>
            </w:r>
            <w:r>
              <w:rPr>
                <w:color w:val="0000FF"/>
              </w:rPr>
              <w:fldChar w:fldCharType="separate"/>
            </w:r>
            <w:r>
              <w:rPr>
                <w:color w:val="0000FF"/>
              </w:rPr>
              <w:t>проект</w:t>
            </w:r>
            <w:r>
              <w:rPr>
                <w:color w:val="0000FF"/>
              </w:rPr>
              <w:fldChar w:fldCharType="end"/>
            </w:r>
            <w:r>
              <w:t xml:space="preserve"> "Малый бизнес и поддержка индивидуальной предпринимательской инициативы"</w:t>
            </w:r>
          </w:p>
        </w:tc>
        <w:tc>
          <w:tcPr>
            <w:tcW w:type="dxa" w:w="1841"/>
            <w:tcMar>
              <w:left w:type="dxa" w:w="0"/>
              <w:right w:type="dxa" w:w="0"/>
            </w:tcMar>
          </w:tcPr>
          <w:p w14:paraId="F8420000">
            <w:pPr>
              <w:pStyle w:val="Style_2"/>
              <w:ind w:firstLine="0" w:left="0"/>
              <w:jc w:val="left"/>
            </w:pPr>
            <w:r>
              <w:t>всего</w:t>
            </w:r>
          </w:p>
        </w:tc>
        <w:tc>
          <w:tcPr>
            <w:tcW w:type="dxa" w:w="694"/>
            <w:tcMar>
              <w:left w:type="dxa" w:w="0"/>
              <w:right w:type="dxa" w:w="0"/>
            </w:tcMar>
          </w:tcPr>
          <w:p w14:paraId="F9420000">
            <w:pPr>
              <w:pStyle w:val="Style_2"/>
              <w:ind w:firstLine="0" w:left="0"/>
              <w:jc w:val="center"/>
            </w:pPr>
            <w:r>
              <w:t>X</w:t>
            </w:r>
          </w:p>
        </w:tc>
        <w:tc>
          <w:tcPr>
            <w:tcW w:type="dxa" w:w="424"/>
            <w:tcMar>
              <w:left w:type="dxa" w:w="0"/>
              <w:right w:type="dxa" w:w="0"/>
            </w:tcMar>
          </w:tcPr>
          <w:p w14:paraId="FA420000">
            <w:pPr>
              <w:pStyle w:val="Style_2"/>
              <w:ind w:firstLine="0" w:left="0"/>
              <w:jc w:val="center"/>
            </w:pPr>
            <w:r>
              <w:t>15</w:t>
            </w:r>
          </w:p>
        </w:tc>
        <w:tc>
          <w:tcPr>
            <w:tcW w:type="dxa" w:w="559"/>
            <w:tcMar>
              <w:left w:type="dxa" w:w="0"/>
              <w:right w:type="dxa" w:w="0"/>
            </w:tcMar>
          </w:tcPr>
          <w:p w14:paraId="FB420000">
            <w:pPr>
              <w:pStyle w:val="Style_2"/>
              <w:ind w:firstLine="0" w:left="0"/>
              <w:jc w:val="center"/>
            </w:pPr>
            <w:r>
              <w:t>2</w:t>
            </w:r>
          </w:p>
        </w:tc>
        <w:tc>
          <w:tcPr>
            <w:tcW w:type="dxa" w:w="514"/>
            <w:tcMar>
              <w:left w:type="dxa" w:w="0"/>
              <w:right w:type="dxa" w:w="0"/>
            </w:tcMar>
          </w:tcPr>
          <w:p w14:paraId="FC420000">
            <w:pPr>
              <w:pStyle w:val="Style_2"/>
              <w:ind w:firstLine="0" w:left="0"/>
              <w:jc w:val="center"/>
            </w:pPr>
            <w:r>
              <w:t>П1</w:t>
            </w:r>
          </w:p>
        </w:tc>
        <w:tc>
          <w:tcPr>
            <w:tcW w:type="dxa" w:w="1264"/>
            <w:tcMar>
              <w:left w:type="dxa" w:w="0"/>
              <w:right w:type="dxa" w:w="0"/>
            </w:tcMar>
          </w:tcPr>
          <w:p w14:paraId="FD420000">
            <w:pPr>
              <w:pStyle w:val="Style_2"/>
              <w:ind w:firstLine="0" w:left="0"/>
              <w:jc w:val="center"/>
            </w:pPr>
            <w:r>
              <w:t>-</w:t>
            </w:r>
          </w:p>
        </w:tc>
        <w:tc>
          <w:tcPr>
            <w:tcW w:type="dxa" w:w="1264"/>
            <w:tcMar>
              <w:left w:type="dxa" w:w="0"/>
              <w:right w:type="dxa" w:w="0"/>
            </w:tcMar>
          </w:tcPr>
          <w:p w14:paraId="FE420000">
            <w:pPr>
              <w:pStyle w:val="Style_2"/>
              <w:ind w:firstLine="0" w:left="0"/>
              <w:jc w:val="center"/>
            </w:pPr>
            <w:r>
              <w:t>-</w:t>
            </w:r>
          </w:p>
        </w:tc>
        <w:tc>
          <w:tcPr>
            <w:tcW w:type="dxa" w:w="1264"/>
            <w:tcMar>
              <w:left w:type="dxa" w:w="0"/>
              <w:right w:type="dxa" w:w="0"/>
            </w:tcMar>
          </w:tcPr>
          <w:p w14:paraId="FF420000">
            <w:pPr>
              <w:pStyle w:val="Style_2"/>
              <w:ind w:firstLine="0" w:left="0"/>
              <w:jc w:val="center"/>
            </w:pPr>
            <w:r>
              <w:t>13100000</w:t>
            </w:r>
          </w:p>
        </w:tc>
        <w:tc>
          <w:tcPr>
            <w:tcW w:type="dxa" w:w="1384"/>
            <w:tcMar>
              <w:left w:type="dxa" w:w="0"/>
              <w:right w:type="dxa" w:w="0"/>
            </w:tcMar>
          </w:tcPr>
          <w:p w14:paraId="00430000">
            <w:pPr>
              <w:pStyle w:val="Style_2"/>
              <w:ind w:firstLine="0" w:left="0"/>
              <w:jc w:val="center"/>
            </w:pPr>
            <w:r>
              <w:t>13082398,7</w:t>
            </w:r>
          </w:p>
        </w:tc>
        <w:tc>
          <w:tcPr>
            <w:tcW w:type="dxa" w:w="1264"/>
            <w:tcMar>
              <w:left w:type="dxa" w:w="0"/>
              <w:right w:type="dxa" w:w="0"/>
            </w:tcMar>
          </w:tcPr>
          <w:p w14:paraId="01430000">
            <w:pPr>
              <w:pStyle w:val="Style_2"/>
              <w:ind w:firstLine="0" w:left="0"/>
              <w:jc w:val="center"/>
            </w:pPr>
            <w:r>
              <w:t>9835500</w:t>
            </w:r>
          </w:p>
        </w:tc>
        <w:tc>
          <w:tcPr>
            <w:tcW w:type="dxa" w:w="1384"/>
            <w:tcMar>
              <w:left w:type="dxa" w:w="0"/>
              <w:right w:type="dxa" w:w="0"/>
            </w:tcMar>
          </w:tcPr>
          <w:p w14:paraId="02430000">
            <w:pPr>
              <w:pStyle w:val="Style_2"/>
              <w:ind w:firstLine="0" w:left="0"/>
              <w:jc w:val="center"/>
            </w:pPr>
            <w:r>
              <w:t>9991421,5</w:t>
            </w:r>
          </w:p>
        </w:tc>
        <w:tc>
          <w:tcPr>
            <w:tcW w:type="dxa" w:w="1384"/>
            <w:tcMar>
              <w:left w:type="dxa" w:w="0"/>
              <w:right w:type="dxa" w:w="0"/>
            </w:tcMar>
          </w:tcPr>
          <w:p w14:paraId="03430000">
            <w:pPr>
              <w:pStyle w:val="Style_2"/>
              <w:ind w:firstLine="0" w:left="0"/>
              <w:jc w:val="center"/>
            </w:pPr>
            <w:r>
              <w:t>-</w:t>
            </w:r>
          </w:p>
        </w:tc>
        <w:tc>
          <w:tcPr>
            <w:tcW w:type="dxa" w:w="1384"/>
            <w:tcMar>
              <w:left w:type="dxa" w:w="0"/>
              <w:right w:type="dxa" w:w="0"/>
            </w:tcMar>
          </w:tcPr>
          <w:p w14:paraId="04430000">
            <w:pPr>
              <w:pStyle w:val="Style_2"/>
              <w:ind w:firstLine="0" w:left="0"/>
              <w:jc w:val="center"/>
            </w:pPr>
            <w:r>
              <w:t>-</w:t>
            </w:r>
          </w:p>
        </w:tc>
        <w:tc>
          <w:tcPr>
            <w:tcW w:type="dxa" w:w="1384"/>
            <w:tcMar>
              <w:left w:type="dxa" w:w="0"/>
              <w:right w:type="dxa" w:w="0"/>
            </w:tcMar>
          </w:tcPr>
          <w:p w14:paraId="05430000">
            <w:pPr>
              <w:pStyle w:val="Style_2"/>
              <w:ind w:firstLine="0" w:left="0"/>
              <w:jc w:val="center"/>
            </w:pPr>
            <w:r>
              <w:t>-</w:t>
            </w:r>
          </w:p>
        </w:tc>
        <w:tc>
          <w:tcPr>
            <w:tcW w:type="dxa" w:w="1384"/>
            <w:tcMar>
              <w:left w:type="dxa" w:w="0"/>
              <w:right w:type="dxa" w:w="0"/>
            </w:tcMar>
          </w:tcPr>
          <w:p w14:paraId="06430000">
            <w:pPr>
              <w:pStyle w:val="Style_2"/>
              <w:ind w:firstLine="0" w:left="0"/>
              <w:jc w:val="center"/>
            </w:pPr>
            <w:r>
              <w:t>-</w:t>
            </w:r>
          </w:p>
        </w:tc>
        <w:tc>
          <w:tcPr>
            <w:tcW w:type="dxa" w:w="1384"/>
            <w:tcMar>
              <w:left w:type="dxa" w:w="0"/>
              <w:right w:type="dxa" w:w="0"/>
            </w:tcMar>
          </w:tcPr>
          <w:p w14:paraId="07430000">
            <w:pPr>
              <w:pStyle w:val="Style_2"/>
              <w:ind w:firstLine="0" w:left="0"/>
              <w:jc w:val="center"/>
            </w:pPr>
            <w:r>
              <w:t>-</w:t>
            </w:r>
          </w:p>
        </w:tc>
        <w:tc>
          <w:tcPr>
            <w:tcW w:type="dxa" w:w="1384"/>
            <w:tcMar>
              <w:left w:type="dxa" w:w="0"/>
              <w:right w:type="dxa" w:w="0"/>
            </w:tcMar>
          </w:tcPr>
          <w:p w14:paraId="0843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09430000">
            <w:pPr>
              <w:pStyle w:val="Style_2"/>
              <w:ind w:firstLine="0" w:left="0"/>
              <w:jc w:val="left"/>
            </w:pPr>
            <w:r>
              <w:t>федеральный бюджет</w:t>
            </w:r>
          </w:p>
        </w:tc>
        <w:tc>
          <w:tcPr>
            <w:tcW w:type="dxa" w:w="694"/>
            <w:tcMar>
              <w:left w:type="dxa" w:w="0"/>
              <w:right w:type="dxa" w:w="0"/>
            </w:tcMar>
          </w:tcPr>
          <w:p w14:paraId="0A430000">
            <w:pPr>
              <w:pStyle w:val="Style_2"/>
              <w:ind w:firstLine="0" w:left="0"/>
              <w:jc w:val="center"/>
            </w:pPr>
            <w:r>
              <w:t>X</w:t>
            </w:r>
          </w:p>
        </w:tc>
        <w:tc>
          <w:tcPr>
            <w:tcW w:type="dxa" w:w="424"/>
            <w:tcMar>
              <w:left w:type="dxa" w:w="0"/>
              <w:right w:type="dxa" w:w="0"/>
            </w:tcMar>
          </w:tcPr>
          <w:p w14:paraId="0B430000">
            <w:pPr>
              <w:pStyle w:val="Style_2"/>
              <w:ind w:firstLine="0" w:left="0"/>
              <w:jc w:val="center"/>
            </w:pPr>
            <w:r>
              <w:t>15</w:t>
            </w:r>
          </w:p>
        </w:tc>
        <w:tc>
          <w:tcPr>
            <w:tcW w:type="dxa" w:w="559"/>
            <w:tcMar>
              <w:left w:type="dxa" w:w="0"/>
              <w:right w:type="dxa" w:w="0"/>
            </w:tcMar>
          </w:tcPr>
          <w:p w14:paraId="0C430000">
            <w:pPr>
              <w:pStyle w:val="Style_2"/>
              <w:ind w:firstLine="0" w:left="0"/>
              <w:jc w:val="center"/>
            </w:pPr>
            <w:r>
              <w:t>2</w:t>
            </w:r>
          </w:p>
        </w:tc>
        <w:tc>
          <w:tcPr>
            <w:tcW w:type="dxa" w:w="514"/>
            <w:tcMar>
              <w:left w:type="dxa" w:w="0"/>
              <w:right w:type="dxa" w:w="0"/>
            </w:tcMar>
          </w:tcPr>
          <w:p w14:paraId="0D430000">
            <w:pPr>
              <w:pStyle w:val="Style_2"/>
              <w:ind w:firstLine="0" w:left="0"/>
              <w:jc w:val="center"/>
            </w:pPr>
            <w:r>
              <w:t>П1</w:t>
            </w:r>
          </w:p>
        </w:tc>
        <w:tc>
          <w:tcPr>
            <w:tcW w:type="dxa" w:w="1264"/>
            <w:tcMar>
              <w:left w:type="dxa" w:w="0"/>
              <w:right w:type="dxa" w:w="0"/>
            </w:tcMar>
          </w:tcPr>
          <w:p w14:paraId="0E430000">
            <w:pPr>
              <w:pStyle w:val="Style_2"/>
              <w:ind w:firstLine="0" w:left="0"/>
              <w:jc w:val="center"/>
            </w:pPr>
            <w:r>
              <w:t>-</w:t>
            </w:r>
          </w:p>
        </w:tc>
        <w:tc>
          <w:tcPr>
            <w:tcW w:type="dxa" w:w="1264"/>
            <w:tcMar>
              <w:left w:type="dxa" w:w="0"/>
              <w:right w:type="dxa" w:w="0"/>
            </w:tcMar>
          </w:tcPr>
          <w:p w14:paraId="0F430000">
            <w:pPr>
              <w:pStyle w:val="Style_2"/>
              <w:ind w:firstLine="0" w:left="0"/>
              <w:jc w:val="center"/>
            </w:pPr>
            <w:r>
              <w:t>-</w:t>
            </w:r>
          </w:p>
        </w:tc>
        <w:tc>
          <w:tcPr>
            <w:tcW w:type="dxa" w:w="1264"/>
            <w:tcMar>
              <w:left w:type="dxa" w:w="0"/>
              <w:right w:type="dxa" w:w="0"/>
            </w:tcMar>
          </w:tcPr>
          <w:p w14:paraId="10430000">
            <w:pPr>
              <w:pStyle w:val="Style_2"/>
              <w:ind w:firstLine="0" w:left="0"/>
              <w:jc w:val="center"/>
            </w:pPr>
            <w:r>
              <w:t>13100000</w:t>
            </w:r>
          </w:p>
        </w:tc>
        <w:tc>
          <w:tcPr>
            <w:tcW w:type="dxa" w:w="1384"/>
            <w:tcMar>
              <w:left w:type="dxa" w:w="0"/>
              <w:right w:type="dxa" w:w="0"/>
            </w:tcMar>
          </w:tcPr>
          <w:p w14:paraId="11430000">
            <w:pPr>
              <w:pStyle w:val="Style_2"/>
              <w:ind w:firstLine="0" w:left="0"/>
              <w:jc w:val="center"/>
            </w:pPr>
            <w:r>
              <w:t>13082398,7</w:t>
            </w:r>
          </w:p>
        </w:tc>
        <w:tc>
          <w:tcPr>
            <w:tcW w:type="dxa" w:w="1264"/>
            <w:tcMar>
              <w:left w:type="dxa" w:w="0"/>
              <w:right w:type="dxa" w:w="0"/>
            </w:tcMar>
          </w:tcPr>
          <w:p w14:paraId="12430000">
            <w:pPr>
              <w:pStyle w:val="Style_2"/>
              <w:ind w:firstLine="0" w:left="0"/>
              <w:jc w:val="center"/>
            </w:pPr>
            <w:r>
              <w:t>9835500</w:t>
            </w:r>
          </w:p>
        </w:tc>
        <w:tc>
          <w:tcPr>
            <w:tcW w:type="dxa" w:w="1384"/>
            <w:tcMar>
              <w:left w:type="dxa" w:w="0"/>
              <w:right w:type="dxa" w:w="0"/>
            </w:tcMar>
          </w:tcPr>
          <w:p w14:paraId="13430000">
            <w:pPr>
              <w:pStyle w:val="Style_2"/>
              <w:ind w:firstLine="0" w:left="0"/>
              <w:jc w:val="center"/>
            </w:pPr>
            <w:r>
              <w:t>9991421,5</w:t>
            </w:r>
          </w:p>
        </w:tc>
        <w:tc>
          <w:tcPr>
            <w:tcW w:type="dxa" w:w="1384"/>
            <w:tcMar>
              <w:left w:type="dxa" w:w="0"/>
              <w:right w:type="dxa" w:w="0"/>
            </w:tcMar>
          </w:tcPr>
          <w:p w14:paraId="14430000">
            <w:pPr>
              <w:pStyle w:val="Style_2"/>
              <w:ind w:firstLine="0" w:left="0"/>
              <w:jc w:val="center"/>
            </w:pPr>
            <w:r>
              <w:t>-</w:t>
            </w:r>
          </w:p>
        </w:tc>
        <w:tc>
          <w:tcPr>
            <w:tcW w:type="dxa" w:w="1384"/>
            <w:tcMar>
              <w:left w:type="dxa" w:w="0"/>
              <w:right w:type="dxa" w:w="0"/>
            </w:tcMar>
          </w:tcPr>
          <w:p w14:paraId="15430000">
            <w:pPr>
              <w:pStyle w:val="Style_2"/>
              <w:ind w:firstLine="0" w:left="0"/>
              <w:jc w:val="center"/>
            </w:pPr>
            <w:r>
              <w:t>-</w:t>
            </w:r>
          </w:p>
        </w:tc>
        <w:tc>
          <w:tcPr>
            <w:tcW w:type="dxa" w:w="1384"/>
            <w:tcMar>
              <w:left w:type="dxa" w:w="0"/>
              <w:right w:type="dxa" w:w="0"/>
            </w:tcMar>
          </w:tcPr>
          <w:p w14:paraId="16430000">
            <w:pPr>
              <w:pStyle w:val="Style_2"/>
              <w:ind w:firstLine="0" w:left="0"/>
              <w:jc w:val="center"/>
            </w:pPr>
            <w:r>
              <w:t>-</w:t>
            </w:r>
          </w:p>
        </w:tc>
        <w:tc>
          <w:tcPr>
            <w:tcW w:type="dxa" w:w="1384"/>
            <w:tcMar>
              <w:left w:type="dxa" w:w="0"/>
              <w:right w:type="dxa" w:w="0"/>
            </w:tcMar>
          </w:tcPr>
          <w:p w14:paraId="17430000">
            <w:pPr>
              <w:pStyle w:val="Style_2"/>
              <w:ind w:firstLine="0" w:left="0"/>
              <w:jc w:val="center"/>
            </w:pPr>
            <w:r>
              <w:t>-</w:t>
            </w:r>
          </w:p>
        </w:tc>
        <w:tc>
          <w:tcPr>
            <w:tcW w:type="dxa" w:w="1384"/>
            <w:tcMar>
              <w:left w:type="dxa" w:w="0"/>
              <w:right w:type="dxa" w:w="0"/>
            </w:tcMar>
          </w:tcPr>
          <w:p w14:paraId="18430000">
            <w:pPr>
              <w:pStyle w:val="Style_2"/>
              <w:ind w:firstLine="0" w:left="0"/>
              <w:jc w:val="center"/>
            </w:pPr>
            <w:r>
              <w:t>-</w:t>
            </w:r>
          </w:p>
        </w:tc>
        <w:tc>
          <w:tcPr>
            <w:tcW w:type="dxa" w:w="1384"/>
            <w:tcMar>
              <w:left w:type="dxa" w:w="0"/>
              <w:right w:type="dxa" w:w="0"/>
            </w:tcMar>
          </w:tcPr>
          <w:p w14:paraId="1943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1A430000">
            <w:pPr>
              <w:pStyle w:val="Style_2"/>
              <w:ind w:firstLine="0" w:left="0"/>
              <w:jc w:val="left"/>
            </w:pPr>
            <w:r>
              <w:t>Минэкономразвития России</w:t>
            </w:r>
          </w:p>
        </w:tc>
        <w:tc>
          <w:tcPr>
            <w:tcW w:type="dxa" w:w="694"/>
            <w:tcMar>
              <w:left w:type="dxa" w:w="0"/>
              <w:right w:type="dxa" w:w="0"/>
            </w:tcMar>
          </w:tcPr>
          <w:p w14:paraId="1B430000">
            <w:pPr>
              <w:pStyle w:val="Style_2"/>
              <w:ind w:firstLine="0" w:left="0"/>
              <w:jc w:val="center"/>
            </w:pPr>
            <w:r>
              <w:t>139</w:t>
            </w:r>
          </w:p>
        </w:tc>
        <w:tc>
          <w:tcPr>
            <w:tcW w:type="dxa" w:w="424"/>
            <w:tcMar>
              <w:left w:type="dxa" w:w="0"/>
              <w:right w:type="dxa" w:w="0"/>
            </w:tcMar>
          </w:tcPr>
          <w:p w14:paraId="1C430000">
            <w:pPr>
              <w:pStyle w:val="Style_2"/>
              <w:ind w:firstLine="0" w:left="0"/>
              <w:jc w:val="center"/>
            </w:pPr>
            <w:r>
              <w:t>15</w:t>
            </w:r>
          </w:p>
        </w:tc>
        <w:tc>
          <w:tcPr>
            <w:tcW w:type="dxa" w:w="559"/>
            <w:tcMar>
              <w:left w:type="dxa" w:w="0"/>
              <w:right w:type="dxa" w:w="0"/>
            </w:tcMar>
          </w:tcPr>
          <w:p w14:paraId="1D430000">
            <w:pPr>
              <w:pStyle w:val="Style_2"/>
              <w:ind w:firstLine="0" w:left="0"/>
              <w:jc w:val="center"/>
            </w:pPr>
            <w:r>
              <w:t>2</w:t>
            </w:r>
          </w:p>
        </w:tc>
        <w:tc>
          <w:tcPr>
            <w:tcW w:type="dxa" w:w="514"/>
            <w:tcMar>
              <w:left w:type="dxa" w:w="0"/>
              <w:right w:type="dxa" w:w="0"/>
            </w:tcMar>
          </w:tcPr>
          <w:p w14:paraId="1E430000">
            <w:pPr>
              <w:pStyle w:val="Style_2"/>
              <w:ind w:firstLine="0" w:left="0"/>
              <w:jc w:val="center"/>
            </w:pPr>
            <w:r>
              <w:t>П1</w:t>
            </w:r>
          </w:p>
        </w:tc>
        <w:tc>
          <w:tcPr>
            <w:tcW w:type="dxa" w:w="1264"/>
            <w:tcMar>
              <w:left w:type="dxa" w:w="0"/>
              <w:right w:type="dxa" w:w="0"/>
            </w:tcMar>
          </w:tcPr>
          <w:p w14:paraId="1F430000">
            <w:pPr>
              <w:pStyle w:val="Style_2"/>
              <w:ind w:firstLine="0" w:left="0"/>
              <w:jc w:val="center"/>
            </w:pPr>
            <w:r>
              <w:t>-</w:t>
            </w:r>
          </w:p>
        </w:tc>
        <w:tc>
          <w:tcPr>
            <w:tcW w:type="dxa" w:w="1264"/>
            <w:tcMar>
              <w:left w:type="dxa" w:w="0"/>
              <w:right w:type="dxa" w:w="0"/>
            </w:tcMar>
          </w:tcPr>
          <w:p w14:paraId="20430000">
            <w:pPr>
              <w:pStyle w:val="Style_2"/>
              <w:ind w:firstLine="0" w:left="0"/>
              <w:jc w:val="center"/>
            </w:pPr>
            <w:r>
              <w:t>-</w:t>
            </w:r>
          </w:p>
        </w:tc>
        <w:tc>
          <w:tcPr>
            <w:tcW w:type="dxa" w:w="1264"/>
            <w:tcMar>
              <w:left w:type="dxa" w:w="0"/>
              <w:right w:type="dxa" w:w="0"/>
            </w:tcMar>
          </w:tcPr>
          <w:p w14:paraId="21430000">
            <w:pPr>
              <w:pStyle w:val="Style_2"/>
              <w:ind w:firstLine="0" w:left="0"/>
              <w:jc w:val="center"/>
            </w:pPr>
            <w:r>
              <w:t>13100000</w:t>
            </w:r>
          </w:p>
        </w:tc>
        <w:tc>
          <w:tcPr>
            <w:tcW w:type="dxa" w:w="1384"/>
            <w:tcMar>
              <w:left w:type="dxa" w:w="0"/>
              <w:right w:type="dxa" w:w="0"/>
            </w:tcMar>
          </w:tcPr>
          <w:p w14:paraId="22430000">
            <w:pPr>
              <w:pStyle w:val="Style_2"/>
              <w:ind w:firstLine="0" w:left="0"/>
              <w:jc w:val="center"/>
            </w:pPr>
            <w:r>
              <w:t>13082398,7</w:t>
            </w:r>
          </w:p>
        </w:tc>
        <w:tc>
          <w:tcPr>
            <w:tcW w:type="dxa" w:w="1264"/>
            <w:tcMar>
              <w:left w:type="dxa" w:w="0"/>
              <w:right w:type="dxa" w:w="0"/>
            </w:tcMar>
          </w:tcPr>
          <w:p w14:paraId="23430000">
            <w:pPr>
              <w:pStyle w:val="Style_2"/>
              <w:ind w:firstLine="0" w:left="0"/>
              <w:jc w:val="center"/>
            </w:pPr>
            <w:r>
              <w:t>9835500</w:t>
            </w:r>
          </w:p>
        </w:tc>
        <w:tc>
          <w:tcPr>
            <w:tcW w:type="dxa" w:w="1384"/>
            <w:tcMar>
              <w:left w:type="dxa" w:w="0"/>
              <w:right w:type="dxa" w:w="0"/>
            </w:tcMar>
          </w:tcPr>
          <w:p w14:paraId="24430000">
            <w:pPr>
              <w:pStyle w:val="Style_2"/>
              <w:ind w:firstLine="0" w:left="0"/>
              <w:jc w:val="center"/>
            </w:pPr>
            <w:r>
              <w:t>9991421,5</w:t>
            </w:r>
          </w:p>
        </w:tc>
        <w:tc>
          <w:tcPr>
            <w:tcW w:type="dxa" w:w="1384"/>
            <w:tcMar>
              <w:left w:type="dxa" w:w="0"/>
              <w:right w:type="dxa" w:w="0"/>
            </w:tcMar>
          </w:tcPr>
          <w:p w14:paraId="25430000">
            <w:pPr>
              <w:pStyle w:val="Style_2"/>
              <w:ind w:firstLine="0" w:left="0"/>
              <w:jc w:val="center"/>
            </w:pPr>
            <w:r>
              <w:t>-</w:t>
            </w:r>
          </w:p>
        </w:tc>
        <w:tc>
          <w:tcPr>
            <w:tcW w:type="dxa" w:w="1384"/>
            <w:tcMar>
              <w:left w:type="dxa" w:w="0"/>
              <w:right w:type="dxa" w:w="0"/>
            </w:tcMar>
          </w:tcPr>
          <w:p w14:paraId="26430000">
            <w:pPr>
              <w:pStyle w:val="Style_2"/>
              <w:ind w:firstLine="0" w:left="0"/>
              <w:jc w:val="center"/>
            </w:pPr>
            <w:r>
              <w:t>-</w:t>
            </w:r>
          </w:p>
        </w:tc>
        <w:tc>
          <w:tcPr>
            <w:tcW w:type="dxa" w:w="1384"/>
            <w:tcMar>
              <w:left w:type="dxa" w:w="0"/>
              <w:right w:type="dxa" w:w="0"/>
            </w:tcMar>
          </w:tcPr>
          <w:p w14:paraId="27430000">
            <w:pPr>
              <w:pStyle w:val="Style_2"/>
              <w:ind w:firstLine="0" w:left="0"/>
              <w:jc w:val="center"/>
            </w:pPr>
            <w:r>
              <w:t>-</w:t>
            </w:r>
          </w:p>
        </w:tc>
        <w:tc>
          <w:tcPr>
            <w:tcW w:type="dxa" w:w="1384"/>
            <w:tcMar>
              <w:left w:type="dxa" w:w="0"/>
              <w:right w:type="dxa" w:w="0"/>
            </w:tcMar>
          </w:tcPr>
          <w:p w14:paraId="28430000">
            <w:pPr>
              <w:pStyle w:val="Style_2"/>
              <w:ind w:firstLine="0" w:left="0"/>
              <w:jc w:val="center"/>
            </w:pPr>
            <w:r>
              <w:t>-</w:t>
            </w:r>
          </w:p>
        </w:tc>
        <w:tc>
          <w:tcPr>
            <w:tcW w:type="dxa" w:w="1384"/>
            <w:tcMar>
              <w:left w:type="dxa" w:w="0"/>
              <w:right w:type="dxa" w:w="0"/>
            </w:tcMar>
          </w:tcPr>
          <w:p w14:paraId="29430000">
            <w:pPr>
              <w:pStyle w:val="Style_2"/>
              <w:ind w:firstLine="0" w:left="0"/>
              <w:jc w:val="center"/>
            </w:pPr>
            <w:r>
              <w:t>-</w:t>
            </w:r>
          </w:p>
        </w:tc>
        <w:tc>
          <w:tcPr>
            <w:tcW w:type="dxa" w:w="1384"/>
            <w:tcMar>
              <w:left w:type="dxa" w:w="0"/>
              <w:right w:type="dxa" w:w="0"/>
            </w:tcMar>
          </w:tcPr>
          <w:p w14:paraId="2A430000">
            <w:pPr>
              <w:pStyle w:val="Style_2"/>
              <w:ind w:firstLine="0" w:left="0"/>
              <w:jc w:val="center"/>
            </w:pPr>
            <w:r>
              <w:t>-</w:t>
            </w:r>
          </w:p>
        </w:tc>
      </w:tr>
      <w:tr>
        <w:tc>
          <w:tcPr>
            <w:tcW w:type="dxa" w:w="2041"/>
            <w:vMerge w:val="restart"/>
            <w:tcMar>
              <w:left w:type="dxa" w:w="0"/>
              <w:right w:type="dxa" w:w="0"/>
            </w:tcMar>
          </w:tcPr>
          <w:p w14:paraId="2B430000">
            <w:pPr>
              <w:pStyle w:val="Style_2"/>
              <w:ind w:firstLine="0" w:left="0"/>
              <w:jc w:val="left"/>
            </w:pPr>
            <w:r>
              <w:t>2.I1 Федеральный проект "Улучшение условий ведения предпринимательской деятельности"</w:t>
            </w:r>
          </w:p>
        </w:tc>
        <w:tc>
          <w:tcPr>
            <w:tcW w:type="dxa" w:w="1841"/>
            <w:tcMar>
              <w:left w:type="dxa" w:w="0"/>
              <w:right w:type="dxa" w:w="0"/>
            </w:tcMar>
          </w:tcPr>
          <w:p w14:paraId="2C430000">
            <w:pPr>
              <w:pStyle w:val="Style_2"/>
              <w:ind w:firstLine="0" w:left="0"/>
              <w:jc w:val="left"/>
            </w:pPr>
            <w:r>
              <w:t>всего</w:t>
            </w:r>
          </w:p>
        </w:tc>
        <w:tc>
          <w:tcPr>
            <w:tcW w:type="dxa" w:w="694"/>
            <w:tcMar>
              <w:left w:type="dxa" w:w="0"/>
              <w:right w:type="dxa" w:w="0"/>
            </w:tcMar>
          </w:tcPr>
          <w:p w14:paraId="2D430000">
            <w:pPr>
              <w:pStyle w:val="Style_2"/>
              <w:ind w:firstLine="0" w:left="0"/>
              <w:jc w:val="center"/>
            </w:pPr>
            <w:r>
              <w:t>X</w:t>
            </w:r>
          </w:p>
        </w:tc>
        <w:tc>
          <w:tcPr>
            <w:tcW w:type="dxa" w:w="424"/>
            <w:tcMar>
              <w:left w:type="dxa" w:w="0"/>
              <w:right w:type="dxa" w:w="0"/>
            </w:tcMar>
          </w:tcPr>
          <w:p w14:paraId="2E430000">
            <w:pPr>
              <w:pStyle w:val="Style_2"/>
              <w:ind w:firstLine="0" w:left="0"/>
              <w:jc w:val="center"/>
            </w:pPr>
            <w:r>
              <w:t>15</w:t>
            </w:r>
          </w:p>
        </w:tc>
        <w:tc>
          <w:tcPr>
            <w:tcW w:type="dxa" w:w="559"/>
            <w:tcMar>
              <w:left w:type="dxa" w:w="0"/>
              <w:right w:type="dxa" w:w="0"/>
            </w:tcMar>
          </w:tcPr>
          <w:p w14:paraId="2F430000">
            <w:pPr>
              <w:pStyle w:val="Style_2"/>
              <w:ind w:firstLine="0" w:left="0"/>
              <w:jc w:val="center"/>
            </w:pPr>
            <w:r>
              <w:t>2</w:t>
            </w:r>
          </w:p>
        </w:tc>
        <w:tc>
          <w:tcPr>
            <w:tcW w:type="dxa" w:w="514"/>
            <w:tcMar>
              <w:left w:type="dxa" w:w="0"/>
              <w:right w:type="dxa" w:w="0"/>
            </w:tcMar>
          </w:tcPr>
          <w:p w14:paraId="30430000">
            <w:pPr>
              <w:pStyle w:val="Style_2"/>
              <w:ind w:firstLine="0" w:left="0"/>
              <w:jc w:val="center"/>
            </w:pPr>
            <w:r>
              <w:t>I1</w:t>
            </w:r>
          </w:p>
        </w:tc>
        <w:tc>
          <w:tcPr>
            <w:tcW w:type="dxa" w:w="1264"/>
            <w:tcMar>
              <w:left w:type="dxa" w:w="0"/>
              <w:right w:type="dxa" w:w="0"/>
            </w:tcMar>
          </w:tcPr>
          <w:p w14:paraId="31430000">
            <w:pPr>
              <w:pStyle w:val="Style_2"/>
              <w:ind w:firstLine="0" w:left="0"/>
              <w:jc w:val="center"/>
            </w:pPr>
            <w:r>
              <w:t>-</w:t>
            </w:r>
          </w:p>
        </w:tc>
        <w:tc>
          <w:tcPr>
            <w:tcW w:type="dxa" w:w="1264"/>
            <w:tcMar>
              <w:left w:type="dxa" w:w="0"/>
              <w:right w:type="dxa" w:w="0"/>
            </w:tcMar>
          </w:tcPr>
          <w:p w14:paraId="32430000">
            <w:pPr>
              <w:pStyle w:val="Style_2"/>
              <w:ind w:firstLine="0" w:left="0"/>
              <w:jc w:val="center"/>
            </w:pPr>
            <w:r>
              <w:t>-</w:t>
            </w:r>
          </w:p>
        </w:tc>
        <w:tc>
          <w:tcPr>
            <w:tcW w:type="dxa" w:w="1264"/>
            <w:tcMar>
              <w:left w:type="dxa" w:w="0"/>
              <w:right w:type="dxa" w:w="0"/>
            </w:tcMar>
          </w:tcPr>
          <w:p w14:paraId="33430000">
            <w:pPr>
              <w:pStyle w:val="Style_2"/>
              <w:ind w:firstLine="0" w:left="0"/>
              <w:jc w:val="center"/>
            </w:pPr>
            <w:r>
              <w:t>-</w:t>
            </w:r>
          </w:p>
        </w:tc>
        <w:tc>
          <w:tcPr>
            <w:tcW w:type="dxa" w:w="1384"/>
            <w:tcMar>
              <w:left w:type="dxa" w:w="0"/>
              <w:right w:type="dxa" w:w="0"/>
            </w:tcMar>
          </w:tcPr>
          <w:p w14:paraId="34430000">
            <w:pPr>
              <w:pStyle w:val="Style_2"/>
              <w:ind w:firstLine="0" w:left="0"/>
              <w:jc w:val="center"/>
            </w:pPr>
            <w:r>
              <w:t>-</w:t>
            </w:r>
          </w:p>
        </w:tc>
        <w:tc>
          <w:tcPr>
            <w:tcW w:type="dxa" w:w="1264"/>
            <w:tcMar>
              <w:left w:type="dxa" w:w="0"/>
              <w:right w:type="dxa" w:w="0"/>
            </w:tcMar>
          </w:tcPr>
          <w:p w14:paraId="35430000">
            <w:pPr>
              <w:pStyle w:val="Style_2"/>
              <w:ind w:firstLine="0" w:left="0"/>
              <w:jc w:val="center"/>
            </w:pPr>
            <w:r>
              <w:t>-</w:t>
            </w:r>
          </w:p>
        </w:tc>
        <w:tc>
          <w:tcPr>
            <w:tcW w:type="dxa" w:w="1384"/>
            <w:tcMar>
              <w:left w:type="dxa" w:w="0"/>
              <w:right w:type="dxa" w:w="0"/>
            </w:tcMar>
          </w:tcPr>
          <w:p w14:paraId="36430000">
            <w:pPr>
              <w:pStyle w:val="Style_2"/>
              <w:ind w:firstLine="0" w:left="0"/>
              <w:jc w:val="center"/>
            </w:pPr>
            <w:r>
              <w:t>-</w:t>
            </w:r>
          </w:p>
        </w:tc>
        <w:tc>
          <w:tcPr>
            <w:tcW w:type="dxa" w:w="1384"/>
            <w:tcMar>
              <w:left w:type="dxa" w:w="0"/>
              <w:right w:type="dxa" w:w="0"/>
            </w:tcMar>
          </w:tcPr>
          <w:p w14:paraId="37430000">
            <w:pPr>
              <w:pStyle w:val="Style_2"/>
              <w:ind w:firstLine="0" w:left="0"/>
              <w:jc w:val="center"/>
            </w:pPr>
            <w:r>
              <w:t>-</w:t>
            </w:r>
          </w:p>
        </w:tc>
        <w:tc>
          <w:tcPr>
            <w:tcW w:type="dxa" w:w="1384"/>
            <w:tcMar>
              <w:left w:type="dxa" w:w="0"/>
              <w:right w:type="dxa" w:w="0"/>
            </w:tcMar>
          </w:tcPr>
          <w:p w14:paraId="38430000">
            <w:pPr>
              <w:pStyle w:val="Style_2"/>
              <w:ind w:firstLine="0" w:left="0"/>
              <w:jc w:val="center"/>
            </w:pPr>
            <w:r>
              <w:t>-</w:t>
            </w:r>
          </w:p>
        </w:tc>
        <w:tc>
          <w:tcPr>
            <w:tcW w:type="dxa" w:w="1384"/>
            <w:tcMar>
              <w:left w:type="dxa" w:w="0"/>
              <w:right w:type="dxa" w:w="0"/>
            </w:tcMar>
          </w:tcPr>
          <w:p w14:paraId="39430000">
            <w:pPr>
              <w:pStyle w:val="Style_2"/>
              <w:ind w:firstLine="0" w:left="0"/>
              <w:jc w:val="center"/>
            </w:pPr>
            <w:r>
              <w:t>-</w:t>
            </w:r>
          </w:p>
        </w:tc>
        <w:tc>
          <w:tcPr>
            <w:tcW w:type="dxa" w:w="1384"/>
            <w:tcMar>
              <w:left w:type="dxa" w:w="0"/>
              <w:right w:type="dxa" w:w="0"/>
            </w:tcMar>
          </w:tcPr>
          <w:p w14:paraId="3A430000">
            <w:pPr>
              <w:pStyle w:val="Style_2"/>
              <w:ind w:firstLine="0" w:left="0"/>
              <w:jc w:val="center"/>
            </w:pPr>
            <w:r>
              <w:t>-</w:t>
            </w:r>
          </w:p>
        </w:tc>
        <w:tc>
          <w:tcPr>
            <w:tcW w:type="dxa" w:w="1384"/>
            <w:tcMar>
              <w:left w:type="dxa" w:w="0"/>
              <w:right w:type="dxa" w:w="0"/>
            </w:tcMar>
          </w:tcPr>
          <w:p w14:paraId="3B430000">
            <w:pPr>
              <w:pStyle w:val="Style_2"/>
              <w:ind w:firstLine="0" w:left="0"/>
              <w:jc w:val="center"/>
            </w:pPr>
            <w:r>
              <w:t>-</w:t>
            </w:r>
          </w:p>
        </w:tc>
        <w:tc>
          <w:tcPr>
            <w:tcW w:type="dxa" w:w="1384"/>
            <w:tcMar>
              <w:left w:type="dxa" w:w="0"/>
              <w:right w:type="dxa" w:w="0"/>
            </w:tcMar>
          </w:tcPr>
          <w:p w14:paraId="3C43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3D430000">
            <w:pPr>
              <w:pStyle w:val="Style_2"/>
              <w:ind w:firstLine="0" w:left="0"/>
              <w:jc w:val="left"/>
            </w:pPr>
            <w:r>
              <w:t>федеральный бюджет</w:t>
            </w:r>
          </w:p>
        </w:tc>
        <w:tc>
          <w:tcPr>
            <w:tcW w:type="dxa" w:w="694"/>
            <w:tcMar>
              <w:left w:type="dxa" w:w="0"/>
              <w:right w:type="dxa" w:w="0"/>
            </w:tcMar>
          </w:tcPr>
          <w:p w14:paraId="3E430000">
            <w:pPr>
              <w:pStyle w:val="Style_2"/>
              <w:ind w:firstLine="0" w:left="0"/>
              <w:jc w:val="center"/>
            </w:pPr>
            <w:r>
              <w:t>X</w:t>
            </w:r>
          </w:p>
        </w:tc>
        <w:tc>
          <w:tcPr>
            <w:tcW w:type="dxa" w:w="424"/>
            <w:tcMar>
              <w:left w:type="dxa" w:w="0"/>
              <w:right w:type="dxa" w:w="0"/>
            </w:tcMar>
          </w:tcPr>
          <w:p w14:paraId="3F430000">
            <w:pPr>
              <w:pStyle w:val="Style_2"/>
              <w:ind w:firstLine="0" w:left="0"/>
              <w:jc w:val="center"/>
            </w:pPr>
            <w:r>
              <w:t>15</w:t>
            </w:r>
          </w:p>
        </w:tc>
        <w:tc>
          <w:tcPr>
            <w:tcW w:type="dxa" w:w="559"/>
            <w:tcMar>
              <w:left w:type="dxa" w:w="0"/>
              <w:right w:type="dxa" w:w="0"/>
            </w:tcMar>
          </w:tcPr>
          <w:p w14:paraId="40430000">
            <w:pPr>
              <w:pStyle w:val="Style_2"/>
              <w:ind w:firstLine="0" w:left="0"/>
              <w:jc w:val="center"/>
            </w:pPr>
            <w:r>
              <w:t>2</w:t>
            </w:r>
          </w:p>
        </w:tc>
        <w:tc>
          <w:tcPr>
            <w:tcW w:type="dxa" w:w="514"/>
            <w:tcMar>
              <w:left w:type="dxa" w:w="0"/>
              <w:right w:type="dxa" w:w="0"/>
            </w:tcMar>
          </w:tcPr>
          <w:p w14:paraId="41430000">
            <w:pPr>
              <w:pStyle w:val="Style_2"/>
              <w:ind w:firstLine="0" w:left="0"/>
              <w:jc w:val="center"/>
            </w:pPr>
            <w:r>
              <w:t>I1</w:t>
            </w:r>
          </w:p>
        </w:tc>
        <w:tc>
          <w:tcPr>
            <w:tcW w:type="dxa" w:w="1264"/>
            <w:tcMar>
              <w:left w:type="dxa" w:w="0"/>
              <w:right w:type="dxa" w:w="0"/>
            </w:tcMar>
          </w:tcPr>
          <w:p w14:paraId="42430000">
            <w:pPr>
              <w:pStyle w:val="Style_2"/>
              <w:ind w:firstLine="0" w:left="0"/>
              <w:jc w:val="center"/>
            </w:pPr>
            <w:r>
              <w:t>-</w:t>
            </w:r>
          </w:p>
        </w:tc>
        <w:tc>
          <w:tcPr>
            <w:tcW w:type="dxa" w:w="1264"/>
            <w:tcMar>
              <w:left w:type="dxa" w:w="0"/>
              <w:right w:type="dxa" w:w="0"/>
            </w:tcMar>
          </w:tcPr>
          <w:p w14:paraId="43430000">
            <w:pPr>
              <w:pStyle w:val="Style_2"/>
              <w:ind w:firstLine="0" w:left="0"/>
              <w:jc w:val="center"/>
            </w:pPr>
            <w:r>
              <w:t>-</w:t>
            </w:r>
          </w:p>
        </w:tc>
        <w:tc>
          <w:tcPr>
            <w:tcW w:type="dxa" w:w="1264"/>
            <w:tcMar>
              <w:left w:type="dxa" w:w="0"/>
              <w:right w:type="dxa" w:w="0"/>
            </w:tcMar>
          </w:tcPr>
          <w:p w14:paraId="44430000">
            <w:pPr>
              <w:pStyle w:val="Style_2"/>
              <w:ind w:firstLine="0" w:left="0"/>
              <w:jc w:val="center"/>
            </w:pPr>
            <w:r>
              <w:t>-</w:t>
            </w:r>
          </w:p>
        </w:tc>
        <w:tc>
          <w:tcPr>
            <w:tcW w:type="dxa" w:w="1384"/>
            <w:tcMar>
              <w:left w:type="dxa" w:w="0"/>
              <w:right w:type="dxa" w:w="0"/>
            </w:tcMar>
          </w:tcPr>
          <w:p w14:paraId="45430000">
            <w:pPr>
              <w:pStyle w:val="Style_2"/>
              <w:ind w:firstLine="0" w:left="0"/>
              <w:jc w:val="center"/>
            </w:pPr>
            <w:r>
              <w:t>-</w:t>
            </w:r>
          </w:p>
        </w:tc>
        <w:tc>
          <w:tcPr>
            <w:tcW w:type="dxa" w:w="1264"/>
            <w:tcMar>
              <w:left w:type="dxa" w:w="0"/>
              <w:right w:type="dxa" w:w="0"/>
            </w:tcMar>
          </w:tcPr>
          <w:p w14:paraId="46430000">
            <w:pPr>
              <w:pStyle w:val="Style_2"/>
              <w:ind w:firstLine="0" w:left="0"/>
              <w:jc w:val="center"/>
            </w:pPr>
            <w:r>
              <w:t>-</w:t>
            </w:r>
          </w:p>
        </w:tc>
        <w:tc>
          <w:tcPr>
            <w:tcW w:type="dxa" w:w="1384"/>
            <w:tcMar>
              <w:left w:type="dxa" w:w="0"/>
              <w:right w:type="dxa" w:w="0"/>
            </w:tcMar>
          </w:tcPr>
          <w:p w14:paraId="47430000">
            <w:pPr>
              <w:pStyle w:val="Style_2"/>
              <w:ind w:firstLine="0" w:left="0"/>
              <w:jc w:val="center"/>
            </w:pPr>
            <w:r>
              <w:t>-</w:t>
            </w:r>
          </w:p>
        </w:tc>
        <w:tc>
          <w:tcPr>
            <w:tcW w:type="dxa" w:w="1384"/>
            <w:tcMar>
              <w:left w:type="dxa" w:w="0"/>
              <w:right w:type="dxa" w:w="0"/>
            </w:tcMar>
          </w:tcPr>
          <w:p w14:paraId="48430000">
            <w:pPr>
              <w:pStyle w:val="Style_2"/>
              <w:ind w:firstLine="0" w:left="0"/>
              <w:jc w:val="center"/>
            </w:pPr>
            <w:r>
              <w:t>-</w:t>
            </w:r>
          </w:p>
        </w:tc>
        <w:tc>
          <w:tcPr>
            <w:tcW w:type="dxa" w:w="1384"/>
            <w:tcMar>
              <w:left w:type="dxa" w:w="0"/>
              <w:right w:type="dxa" w:w="0"/>
            </w:tcMar>
          </w:tcPr>
          <w:p w14:paraId="49430000">
            <w:pPr>
              <w:pStyle w:val="Style_2"/>
              <w:ind w:firstLine="0" w:left="0"/>
              <w:jc w:val="center"/>
            </w:pPr>
            <w:r>
              <w:t>-</w:t>
            </w:r>
          </w:p>
        </w:tc>
        <w:tc>
          <w:tcPr>
            <w:tcW w:type="dxa" w:w="1384"/>
            <w:tcMar>
              <w:left w:type="dxa" w:w="0"/>
              <w:right w:type="dxa" w:w="0"/>
            </w:tcMar>
          </w:tcPr>
          <w:p w14:paraId="4A430000">
            <w:pPr>
              <w:pStyle w:val="Style_2"/>
              <w:ind w:firstLine="0" w:left="0"/>
              <w:jc w:val="center"/>
            </w:pPr>
            <w:r>
              <w:t>-</w:t>
            </w:r>
          </w:p>
        </w:tc>
        <w:tc>
          <w:tcPr>
            <w:tcW w:type="dxa" w:w="1384"/>
            <w:tcMar>
              <w:left w:type="dxa" w:w="0"/>
              <w:right w:type="dxa" w:w="0"/>
            </w:tcMar>
          </w:tcPr>
          <w:p w14:paraId="4B430000">
            <w:pPr>
              <w:pStyle w:val="Style_2"/>
              <w:ind w:firstLine="0" w:left="0"/>
              <w:jc w:val="center"/>
            </w:pPr>
            <w:r>
              <w:t>-</w:t>
            </w:r>
          </w:p>
        </w:tc>
        <w:tc>
          <w:tcPr>
            <w:tcW w:type="dxa" w:w="1384"/>
            <w:tcMar>
              <w:left w:type="dxa" w:w="0"/>
              <w:right w:type="dxa" w:w="0"/>
            </w:tcMar>
          </w:tcPr>
          <w:p w14:paraId="4C430000">
            <w:pPr>
              <w:pStyle w:val="Style_2"/>
              <w:ind w:firstLine="0" w:left="0"/>
              <w:jc w:val="center"/>
            </w:pPr>
            <w:r>
              <w:t>-</w:t>
            </w:r>
          </w:p>
        </w:tc>
        <w:tc>
          <w:tcPr>
            <w:tcW w:type="dxa" w:w="1384"/>
            <w:tcMar>
              <w:left w:type="dxa" w:w="0"/>
              <w:right w:type="dxa" w:w="0"/>
            </w:tcMar>
          </w:tcPr>
          <w:p w14:paraId="4D430000">
            <w:pPr>
              <w:pStyle w:val="Style_2"/>
              <w:ind w:firstLine="0" w:left="0"/>
              <w:jc w:val="center"/>
            </w:pPr>
            <w:r>
              <w:t>-</w:t>
            </w:r>
          </w:p>
        </w:tc>
      </w:tr>
      <w:tr>
        <w:tc>
          <w:tcPr>
            <w:tcW w:type="dxa" w:w="2041"/>
            <w:vMerge w:val="restart"/>
            <w:tcMar>
              <w:left w:type="dxa" w:w="0"/>
              <w:right w:type="dxa" w:w="0"/>
            </w:tcMar>
          </w:tcPr>
          <w:p w14:paraId="4E430000">
            <w:pPr>
              <w:pStyle w:val="Style_2"/>
              <w:ind w:firstLine="0" w:left="0"/>
              <w:jc w:val="left"/>
            </w:pPr>
            <w:r>
              <w:t>2.I4 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type="dxa" w:w="1841"/>
            <w:tcMar>
              <w:left w:type="dxa" w:w="0"/>
              <w:right w:type="dxa" w:w="0"/>
            </w:tcMar>
          </w:tcPr>
          <w:p w14:paraId="4F430000">
            <w:pPr>
              <w:pStyle w:val="Style_2"/>
              <w:ind w:firstLine="0" w:left="0"/>
              <w:jc w:val="left"/>
            </w:pPr>
            <w:r>
              <w:t>всего</w:t>
            </w:r>
          </w:p>
        </w:tc>
        <w:tc>
          <w:tcPr>
            <w:tcW w:type="dxa" w:w="694"/>
            <w:tcMar>
              <w:left w:type="dxa" w:w="0"/>
              <w:right w:type="dxa" w:w="0"/>
            </w:tcMar>
          </w:tcPr>
          <w:p w14:paraId="50430000">
            <w:pPr>
              <w:pStyle w:val="Style_2"/>
              <w:ind w:firstLine="0" w:left="0"/>
              <w:jc w:val="center"/>
            </w:pPr>
            <w:r>
              <w:t>X</w:t>
            </w:r>
          </w:p>
        </w:tc>
        <w:tc>
          <w:tcPr>
            <w:tcW w:type="dxa" w:w="424"/>
            <w:tcMar>
              <w:left w:type="dxa" w:w="0"/>
              <w:right w:type="dxa" w:w="0"/>
            </w:tcMar>
          </w:tcPr>
          <w:p w14:paraId="51430000">
            <w:pPr>
              <w:pStyle w:val="Style_2"/>
              <w:ind w:firstLine="0" w:left="0"/>
              <w:jc w:val="center"/>
            </w:pPr>
            <w:r>
              <w:t>15</w:t>
            </w:r>
          </w:p>
        </w:tc>
        <w:tc>
          <w:tcPr>
            <w:tcW w:type="dxa" w:w="559"/>
            <w:tcMar>
              <w:left w:type="dxa" w:w="0"/>
              <w:right w:type="dxa" w:w="0"/>
            </w:tcMar>
          </w:tcPr>
          <w:p w14:paraId="52430000">
            <w:pPr>
              <w:pStyle w:val="Style_2"/>
              <w:ind w:firstLine="0" w:left="0"/>
              <w:jc w:val="center"/>
            </w:pPr>
            <w:r>
              <w:t>2</w:t>
            </w:r>
          </w:p>
        </w:tc>
        <w:tc>
          <w:tcPr>
            <w:tcW w:type="dxa" w:w="514"/>
            <w:tcMar>
              <w:left w:type="dxa" w:w="0"/>
              <w:right w:type="dxa" w:w="0"/>
            </w:tcMar>
          </w:tcPr>
          <w:p w14:paraId="53430000">
            <w:pPr>
              <w:pStyle w:val="Style_2"/>
              <w:ind w:firstLine="0" w:left="0"/>
              <w:jc w:val="center"/>
            </w:pPr>
            <w:r>
              <w:t>I4</w:t>
            </w:r>
          </w:p>
        </w:tc>
        <w:tc>
          <w:tcPr>
            <w:tcW w:type="dxa" w:w="1264"/>
            <w:tcMar>
              <w:left w:type="dxa" w:w="0"/>
              <w:right w:type="dxa" w:w="0"/>
            </w:tcMar>
          </w:tcPr>
          <w:p w14:paraId="54430000">
            <w:pPr>
              <w:pStyle w:val="Style_2"/>
              <w:ind w:firstLine="0" w:left="0"/>
              <w:jc w:val="center"/>
            </w:pPr>
            <w:r>
              <w:t>-</w:t>
            </w:r>
          </w:p>
        </w:tc>
        <w:tc>
          <w:tcPr>
            <w:tcW w:type="dxa" w:w="1264"/>
            <w:tcMar>
              <w:left w:type="dxa" w:w="0"/>
              <w:right w:type="dxa" w:w="0"/>
            </w:tcMar>
          </w:tcPr>
          <w:p w14:paraId="55430000">
            <w:pPr>
              <w:pStyle w:val="Style_2"/>
              <w:ind w:firstLine="0" w:left="0"/>
              <w:jc w:val="center"/>
            </w:pPr>
            <w:r>
              <w:t>-</w:t>
            </w:r>
          </w:p>
        </w:tc>
        <w:tc>
          <w:tcPr>
            <w:tcW w:type="dxa" w:w="1264"/>
            <w:tcMar>
              <w:left w:type="dxa" w:w="0"/>
              <w:right w:type="dxa" w:w="0"/>
            </w:tcMar>
          </w:tcPr>
          <w:p w14:paraId="56430000">
            <w:pPr>
              <w:pStyle w:val="Style_2"/>
              <w:ind w:firstLine="0" w:left="0"/>
              <w:jc w:val="center"/>
            </w:pPr>
            <w:r>
              <w:t>-</w:t>
            </w:r>
          </w:p>
        </w:tc>
        <w:tc>
          <w:tcPr>
            <w:tcW w:type="dxa" w:w="1384"/>
            <w:tcMar>
              <w:left w:type="dxa" w:w="0"/>
              <w:right w:type="dxa" w:w="0"/>
            </w:tcMar>
          </w:tcPr>
          <w:p w14:paraId="57430000">
            <w:pPr>
              <w:pStyle w:val="Style_2"/>
              <w:ind w:firstLine="0" w:left="0"/>
              <w:jc w:val="center"/>
            </w:pPr>
            <w:r>
              <w:t>-</w:t>
            </w:r>
          </w:p>
        </w:tc>
        <w:tc>
          <w:tcPr>
            <w:tcW w:type="dxa" w:w="1264"/>
            <w:tcMar>
              <w:left w:type="dxa" w:w="0"/>
              <w:right w:type="dxa" w:w="0"/>
            </w:tcMar>
          </w:tcPr>
          <w:p w14:paraId="58430000">
            <w:pPr>
              <w:pStyle w:val="Style_2"/>
              <w:ind w:firstLine="0" w:left="0"/>
              <w:jc w:val="center"/>
            </w:pPr>
            <w:r>
              <w:t>-</w:t>
            </w:r>
          </w:p>
        </w:tc>
        <w:tc>
          <w:tcPr>
            <w:tcW w:type="dxa" w:w="1384"/>
            <w:tcMar>
              <w:left w:type="dxa" w:w="0"/>
              <w:right w:type="dxa" w:w="0"/>
            </w:tcMar>
          </w:tcPr>
          <w:p w14:paraId="59430000">
            <w:pPr>
              <w:pStyle w:val="Style_2"/>
              <w:ind w:firstLine="0" w:left="0"/>
              <w:jc w:val="center"/>
            </w:pPr>
            <w:r>
              <w:t>-</w:t>
            </w:r>
          </w:p>
        </w:tc>
        <w:tc>
          <w:tcPr>
            <w:tcW w:type="dxa" w:w="1384"/>
            <w:tcMar>
              <w:left w:type="dxa" w:w="0"/>
              <w:right w:type="dxa" w:w="0"/>
            </w:tcMar>
          </w:tcPr>
          <w:p w14:paraId="5A430000">
            <w:pPr>
              <w:pStyle w:val="Style_2"/>
              <w:ind w:firstLine="0" w:left="0"/>
              <w:jc w:val="center"/>
            </w:pPr>
            <w:r>
              <w:t>27964972,8</w:t>
            </w:r>
          </w:p>
        </w:tc>
        <w:tc>
          <w:tcPr>
            <w:tcW w:type="dxa" w:w="1384"/>
            <w:tcMar>
              <w:left w:type="dxa" w:w="0"/>
              <w:right w:type="dxa" w:w="0"/>
            </w:tcMar>
          </w:tcPr>
          <w:p w14:paraId="5B430000">
            <w:pPr>
              <w:pStyle w:val="Style_2"/>
              <w:ind w:firstLine="0" w:left="0"/>
              <w:jc w:val="center"/>
            </w:pPr>
            <w:r>
              <w:t>25366961,6</w:t>
            </w:r>
          </w:p>
        </w:tc>
        <w:tc>
          <w:tcPr>
            <w:tcW w:type="dxa" w:w="1384"/>
            <w:tcMar>
              <w:left w:type="dxa" w:w="0"/>
              <w:right w:type="dxa" w:w="0"/>
            </w:tcMar>
          </w:tcPr>
          <w:p w14:paraId="5C430000">
            <w:pPr>
              <w:pStyle w:val="Style_2"/>
              <w:ind w:firstLine="0" w:left="0"/>
              <w:jc w:val="center"/>
            </w:pPr>
            <w:r>
              <w:t>32895784,3</w:t>
            </w:r>
          </w:p>
        </w:tc>
        <w:tc>
          <w:tcPr>
            <w:tcW w:type="dxa" w:w="1384"/>
            <w:tcMar>
              <w:left w:type="dxa" w:w="0"/>
              <w:right w:type="dxa" w:w="0"/>
            </w:tcMar>
          </w:tcPr>
          <w:p w14:paraId="5D430000">
            <w:pPr>
              <w:pStyle w:val="Style_2"/>
              <w:ind w:firstLine="0" w:left="0"/>
              <w:jc w:val="center"/>
            </w:pPr>
            <w:r>
              <w:t>54180600</w:t>
            </w:r>
          </w:p>
        </w:tc>
        <w:tc>
          <w:tcPr>
            <w:tcW w:type="dxa" w:w="1384"/>
            <w:tcMar>
              <w:left w:type="dxa" w:w="0"/>
              <w:right w:type="dxa" w:w="0"/>
            </w:tcMar>
          </w:tcPr>
          <w:p w14:paraId="5E430000">
            <w:pPr>
              <w:pStyle w:val="Style_2"/>
              <w:ind w:firstLine="0" w:left="0"/>
              <w:jc w:val="center"/>
            </w:pPr>
            <w:r>
              <w:t>59622300</w:t>
            </w:r>
          </w:p>
        </w:tc>
        <w:tc>
          <w:tcPr>
            <w:tcW w:type="dxa" w:w="1384"/>
            <w:tcMar>
              <w:left w:type="dxa" w:w="0"/>
              <w:right w:type="dxa" w:w="0"/>
            </w:tcMar>
          </w:tcPr>
          <w:p w14:paraId="5F430000">
            <w:pPr>
              <w:pStyle w:val="Style_2"/>
              <w:ind w:firstLine="0" w:left="0"/>
              <w:jc w:val="center"/>
            </w:pPr>
            <w:r>
              <w:t>52672930</w:t>
            </w:r>
          </w:p>
        </w:tc>
      </w:tr>
      <w:tr>
        <w:tc>
          <w:tcPr>
            <w:tcW w:type="dxa" w:w="2041"/>
            <w:gridSpan w:val="1"/>
            <w:vMerge w:val="continue"/>
            <w:tcMar>
              <w:left w:type="dxa" w:w="0"/>
              <w:right w:type="dxa" w:w="0"/>
            </w:tcMar>
          </w:tcPr>
          <w:p/>
        </w:tc>
        <w:tc>
          <w:tcPr>
            <w:tcW w:type="dxa" w:w="1841"/>
            <w:tcMar>
              <w:left w:type="dxa" w:w="0"/>
              <w:right w:type="dxa" w:w="0"/>
            </w:tcMar>
          </w:tcPr>
          <w:p w14:paraId="60430000">
            <w:pPr>
              <w:pStyle w:val="Style_2"/>
              <w:ind w:firstLine="0" w:left="0"/>
              <w:jc w:val="left"/>
            </w:pPr>
            <w:r>
              <w:t>федеральный бюджет</w:t>
            </w:r>
          </w:p>
        </w:tc>
        <w:tc>
          <w:tcPr>
            <w:tcW w:type="dxa" w:w="694"/>
            <w:tcMar>
              <w:left w:type="dxa" w:w="0"/>
              <w:right w:type="dxa" w:w="0"/>
            </w:tcMar>
          </w:tcPr>
          <w:p w14:paraId="61430000">
            <w:pPr>
              <w:pStyle w:val="Style_2"/>
              <w:ind w:firstLine="0" w:left="0"/>
              <w:jc w:val="center"/>
            </w:pPr>
            <w:r>
              <w:t>X</w:t>
            </w:r>
          </w:p>
        </w:tc>
        <w:tc>
          <w:tcPr>
            <w:tcW w:type="dxa" w:w="424"/>
            <w:tcMar>
              <w:left w:type="dxa" w:w="0"/>
              <w:right w:type="dxa" w:w="0"/>
            </w:tcMar>
          </w:tcPr>
          <w:p w14:paraId="62430000">
            <w:pPr>
              <w:pStyle w:val="Style_2"/>
              <w:ind w:firstLine="0" w:left="0"/>
              <w:jc w:val="center"/>
            </w:pPr>
            <w:r>
              <w:t>15</w:t>
            </w:r>
          </w:p>
        </w:tc>
        <w:tc>
          <w:tcPr>
            <w:tcW w:type="dxa" w:w="559"/>
            <w:tcMar>
              <w:left w:type="dxa" w:w="0"/>
              <w:right w:type="dxa" w:w="0"/>
            </w:tcMar>
          </w:tcPr>
          <w:p w14:paraId="63430000">
            <w:pPr>
              <w:pStyle w:val="Style_2"/>
              <w:ind w:firstLine="0" w:left="0"/>
              <w:jc w:val="center"/>
            </w:pPr>
            <w:r>
              <w:t>2</w:t>
            </w:r>
          </w:p>
        </w:tc>
        <w:tc>
          <w:tcPr>
            <w:tcW w:type="dxa" w:w="514"/>
            <w:tcMar>
              <w:left w:type="dxa" w:w="0"/>
              <w:right w:type="dxa" w:w="0"/>
            </w:tcMar>
          </w:tcPr>
          <w:p w14:paraId="64430000">
            <w:pPr>
              <w:pStyle w:val="Style_2"/>
              <w:ind w:firstLine="0" w:left="0"/>
              <w:jc w:val="center"/>
            </w:pPr>
            <w:r>
              <w:t>I4</w:t>
            </w:r>
          </w:p>
        </w:tc>
        <w:tc>
          <w:tcPr>
            <w:tcW w:type="dxa" w:w="1264"/>
            <w:tcMar>
              <w:left w:type="dxa" w:w="0"/>
              <w:right w:type="dxa" w:w="0"/>
            </w:tcMar>
          </w:tcPr>
          <w:p w14:paraId="65430000">
            <w:pPr>
              <w:pStyle w:val="Style_2"/>
              <w:ind w:firstLine="0" w:left="0"/>
              <w:jc w:val="center"/>
            </w:pPr>
            <w:r>
              <w:t>-</w:t>
            </w:r>
          </w:p>
        </w:tc>
        <w:tc>
          <w:tcPr>
            <w:tcW w:type="dxa" w:w="1264"/>
            <w:tcMar>
              <w:left w:type="dxa" w:w="0"/>
              <w:right w:type="dxa" w:w="0"/>
            </w:tcMar>
          </w:tcPr>
          <w:p w14:paraId="66430000">
            <w:pPr>
              <w:pStyle w:val="Style_2"/>
              <w:ind w:firstLine="0" w:left="0"/>
              <w:jc w:val="center"/>
            </w:pPr>
            <w:r>
              <w:t>-</w:t>
            </w:r>
          </w:p>
        </w:tc>
        <w:tc>
          <w:tcPr>
            <w:tcW w:type="dxa" w:w="1264"/>
            <w:tcMar>
              <w:left w:type="dxa" w:w="0"/>
              <w:right w:type="dxa" w:w="0"/>
            </w:tcMar>
          </w:tcPr>
          <w:p w14:paraId="67430000">
            <w:pPr>
              <w:pStyle w:val="Style_2"/>
              <w:ind w:firstLine="0" w:left="0"/>
              <w:jc w:val="center"/>
            </w:pPr>
            <w:r>
              <w:t>-</w:t>
            </w:r>
          </w:p>
        </w:tc>
        <w:tc>
          <w:tcPr>
            <w:tcW w:type="dxa" w:w="1384"/>
            <w:tcMar>
              <w:left w:type="dxa" w:w="0"/>
              <w:right w:type="dxa" w:w="0"/>
            </w:tcMar>
          </w:tcPr>
          <w:p w14:paraId="68430000">
            <w:pPr>
              <w:pStyle w:val="Style_2"/>
              <w:ind w:firstLine="0" w:left="0"/>
              <w:jc w:val="center"/>
            </w:pPr>
            <w:r>
              <w:t>-</w:t>
            </w:r>
          </w:p>
        </w:tc>
        <w:tc>
          <w:tcPr>
            <w:tcW w:type="dxa" w:w="1264"/>
            <w:tcMar>
              <w:left w:type="dxa" w:w="0"/>
              <w:right w:type="dxa" w:w="0"/>
            </w:tcMar>
          </w:tcPr>
          <w:p w14:paraId="69430000">
            <w:pPr>
              <w:pStyle w:val="Style_2"/>
              <w:ind w:firstLine="0" w:left="0"/>
              <w:jc w:val="center"/>
            </w:pPr>
            <w:r>
              <w:t>-</w:t>
            </w:r>
          </w:p>
        </w:tc>
        <w:tc>
          <w:tcPr>
            <w:tcW w:type="dxa" w:w="1384"/>
            <w:tcMar>
              <w:left w:type="dxa" w:w="0"/>
              <w:right w:type="dxa" w:w="0"/>
            </w:tcMar>
          </w:tcPr>
          <w:p w14:paraId="6A430000">
            <w:pPr>
              <w:pStyle w:val="Style_2"/>
              <w:ind w:firstLine="0" w:left="0"/>
              <w:jc w:val="center"/>
            </w:pPr>
            <w:r>
              <w:t>-</w:t>
            </w:r>
          </w:p>
        </w:tc>
        <w:tc>
          <w:tcPr>
            <w:tcW w:type="dxa" w:w="1384"/>
            <w:tcMar>
              <w:left w:type="dxa" w:w="0"/>
              <w:right w:type="dxa" w:w="0"/>
            </w:tcMar>
          </w:tcPr>
          <w:p w14:paraId="6B430000">
            <w:pPr>
              <w:pStyle w:val="Style_2"/>
              <w:ind w:firstLine="0" w:left="0"/>
              <w:jc w:val="center"/>
            </w:pPr>
            <w:r>
              <w:t>27964972,8</w:t>
            </w:r>
          </w:p>
        </w:tc>
        <w:tc>
          <w:tcPr>
            <w:tcW w:type="dxa" w:w="1384"/>
            <w:tcMar>
              <w:left w:type="dxa" w:w="0"/>
              <w:right w:type="dxa" w:w="0"/>
            </w:tcMar>
          </w:tcPr>
          <w:p w14:paraId="6C430000">
            <w:pPr>
              <w:pStyle w:val="Style_2"/>
              <w:ind w:firstLine="0" w:left="0"/>
              <w:jc w:val="center"/>
            </w:pPr>
            <w:r>
              <w:t>25366961,6</w:t>
            </w:r>
          </w:p>
        </w:tc>
        <w:tc>
          <w:tcPr>
            <w:tcW w:type="dxa" w:w="1384"/>
            <w:tcMar>
              <w:left w:type="dxa" w:w="0"/>
              <w:right w:type="dxa" w:w="0"/>
            </w:tcMar>
          </w:tcPr>
          <w:p w14:paraId="6D430000">
            <w:pPr>
              <w:pStyle w:val="Style_2"/>
              <w:ind w:firstLine="0" w:left="0"/>
              <w:jc w:val="center"/>
            </w:pPr>
            <w:r>
              <w:t>32895784,3</w:t>
            </w:r>
          </w:p>
        </w:tc>
        <w:tc>
          <w:tcPr>
            <w:tcW w:type="dxa" w:w="1384"/>
            <w:tcMar>
              <w:left w:type="dxa" w:w="0"/>
              <w:right w:type="dxa" w:w="0"/>
            </w:tcMar>
          </w:tcPr>
          <w:p w14:paraId="6E430000">
            <w:pPr>
              <w:pStyle w:val="Style_2"/>
              <w:ind w:firstLine="0" w:left="0"/>
              <w:jc w:val="center"/>
            </w:pPr>
            <w:r>
              <w:t>54180600</w:t>
            </w:r>
          </w:p>
        </w:tc>
        <w:tc>
          <w:tcPr>
            <w:tcW w:type="dxa" w:w="1384"/>
            <w:tcMar>
              <w:left w:type="dxa" w:w="0"/>
              <w:right w:type="dxa" w:w="0"/>
            </w:tcMar>
          </w:tcPr>
          <w:p w14:paraId="6F430000">
            <w:pPr>
              <w:pStyle w:val="Style_2"/>
              <w:ind w:firstLine="0" w:left="0"/>
              <w:jc w:val="center"/>
            </w:pPr>
            <w:r>
              <w:t>59622300</w:t>
            </w:r>
          </w:p>
        </w:tc>
        <w:tc>
          <w:tcPr>
            <w:tcW w:type="dxa" w:w="1384"/>
            <w:tcMar>
              <w:left w:type="dxa" w:w="0"/>
              <w:right w:type="dxa" w:w="0"/>
            </w:tcMar>
          </w:tcPr>
          <w:p w14:paraId="70430000">
            <w:pPr>
              <w:pStyle w:val="Style_2"/>
              <w:ind w:firstLine="0" w:left="0"/>
              <w:jc w:val="center"/>
            </w:pPr>
            <w:r>
              <w:t>52672930</w:t>
            </w:r>
          </w:p>
        </w:tc>
      </w:tr>
      <w:tr>
        <w:tc>
          <w:tcPr>
            <w:tcW w:type="dxa" w:w="2041"/>
            <w:gridSpan w:val="1"/>
            <w:vMerge w:val="continue"/>
            <w:tcMar>
              <w:left w:type="dxa" w:w="0"/>
              <w:right w:type="dxa" w:w="0"/>
            </w:tcMar>
          </w:tcPr>
          <w:p/>
        </w:tc>
        <w:tc>
          <w:tcPr>
            <w:tcW w:type="dxa" w:w="1841"/>
            <w:tcMar>
              <w:left w:type="dxa" w:w="0"/>
              <w:right w:type="dxa" w:w="0"/>
            </w:tcMar>
          </w:tcPr>
          <w:p w14:paraId="71430000">
            <w:pPr>
              <w:pStyle w:val="Style_2"/>
              <w:ind w:firstLine="0" w:left="0"/>
              <w:jc w:val="left"/>
            </w:pPr>
            <w:r>
              <w:t>Минэкономразвития России</w:t>
            </w:r>
          </w:p>
        </w:tc>
        <w:tc>
          <w:tcPr>
            <w:tcW w:type="dxa" w:w="694"/>
            <w:tcMar>
              <w:left w:type="dxa" w:w="0"/>
              <w:right w:type="dxa" w:w="0"/>
            </w:tcMar>
          </w:tcPr>
          <w:p w14:paraId="72430000">
            <w:pPr>
              <w:pStyle w:val="Style_2"/>
              <w:ind w:firstLine="0" w:left="0"/>
              <w:jc w:val="center"/>
            </w:pPr>
            <w:r>
              <w:t>139</w:t>
            </w:r>
          </w:p>
        </w:tc>
        <w:tc>
          <w:tcPr>
            <w:tcW w:type="dxa" w:w="424"/>
            <w:tcMar>
              <w:left w:type="dxa" w:w="0"/>
              <w:right w:type="dxa" w:w="0"/>
            </w:tcMar>
          </w:tcPr>
          <w:p w14:paraId="73430000">
            <w:pPr>
              <w:pStyle w:val="Style_2"/>
              <w:ind w:firstLine="0" w:left="0"/>
              <w:jc w:val="center"/>
            </w:pPr>
            <w:r>
              <w:t>15</w:t>
            </w:r>
          </w:p>
        </w:tc>
        <w:tc>
          <w:tcPr>
            <w:tcW w:type="dxa" w:w="559"/>
            <w:tcMar>
              <w:left w:type="dxa" w:w="0"/>
              <w:right w:type="dxa" w:w="0"/>
            </w:tcMar>
          </w:tcPr>
          <w:p w14:paraId="74430000">
            <w:pPr>
              <w:pStyle w:val="Style_2"/>
              <w:ind w:firstLine="0" w:left="0"/>
              <w:jc w:val="center"/>
            </w:pPr>
            <w:r>
              <w:t>2</w:t>
            </w:r>
          </w:p>
        </w:tc>
        <w:tc>
          <w:tcPr>
            <w:tcW w:type="dxa" w:w="514"/>
            <w:tcMar>
              <w:left w:type="dxa" w:w="0"/>
              <w:right w:type="dxa" w:w="0"/>
            </w:tcMar>
          </w:tcPr>
          <w:p w14:paraId="75430000">
            <w:pPr>
              <w:pStyle w:val="Style_2"/>
              <w:ind w:firstLine="0" w:left="0"/>
              <w:jc w:val="center"/>
            </w:pPr>
            <w:r>
              <w:t>I4</w:t>
            </w:r>
          </w:p>
        </w:tc>
        <w:tc>
          <w:tcPr>
            <w:tcW w:type="dxa" w:w="1264"/>
            <w:tcMar>
              <w:left w:type="dxa" w:w="0"/>
              <w:right w:type="dxa" w:w="0"/>
            </w:tcMar>
          </w:tcPr>
          <w:p w14:paraId="76430000">
            <w:pPr>
              <w:pStyle w:val="Style_2"/>
              <w:ind w:firstLine="0" w:left="0"/>
              <w:jc w:val="center"/>
            </w:pPr>
            <w:r>
              <w:t>-</w:t>
            </w:r>
          </w:p>
        </w:tc>
        <w:tc>
          <w:tcPr>
            <w:tcW w:type="dxa" w:w="1264"/>
            <w:tcMar>
              <w:left w:type="dxa" w:w="0"/>
              <w:right w:type="dxa" w:w="0"/>
            </w:tcMar>
          </w:tcPr>
          <w:p w14:paraId="77430000">
            <w:pPr>
              <w:pStyle w:val="Style_2"/>
              <w:ind w:firstLine="0" w:left="0"/>
              <w:jc w:val="center"/>
            </w:pPr>
            <w:r>
              <w:t>-</w:t>
            </w:r>
          </w:p>
        </w:tc>
        <w:tc>
          <w:tcPr>
            <w:tcW w:type="dxa" w:w="1264"/>
            <w:tcMar>
              <w:left w:type="dxa" w:w="0"/>
              <w:right w:type="dxa" w:w="0"/>
            </w:tcMar>
          </w:tcPr>
          <w:p w14:paraId="78430000">
            <w:pPr>
              <w:pStyle w:val="Style_2"/>
              <w:ind w:firstLine="0" w:left="0"/>
              <w:jc w:val="center"/>
            </w:pPr>
            <w:r>
              <w:t>-</w:t>
            </w:r>
          </w:p>
        </w:tc>
        <w:tc>
          <w:tcPr>
            <w:tcW w:type="dxa" w:w="1384"/>
            <w:tcMar>
              <w:left w:type="dxa" w:w="0"/>
              <w:right w:type="dxa" w:w="0"/>
            </w:tcMar>
          </w:tcPr>
          <w:p w14:paraId="79430000">
            <w:pPr>
              <w:pStyle w:val="Style_2"/>
              <w:ind w:firstLine="0" w:left="0"/>
              <w:jc w:val="center"/>
            </w:pPr>
            <w:r>
              <w:t>-</w:t>
            </w:r>
          </w:p>
        </w:tc>
        <w:tc>
          <w:tcPr>
            <w:tcW w:type="dxa" w:w="1264"/>
            <w:tcMar>
              <w:left w:type="dxa" w:w="0"/>
              <w:right w:type="dxa" w:w="0"/>
            </w:tcMar>
          </w:tcPr>
          <w:p w14:paraId="7A430000">
            <w:pPr>
              <w:pStyle w:val="Style_2"/>
              <w:ind w:firstLine="0" w:left="0"/>
              <w:jc w:val="center"/>
            </w:pPr>
            <w:r>
              <w:t>-</w:t>
            </w:r>
          </w:p>
        </w:tc>
        <w:tc>
          <w:tcPr>
            <w:tcW w:type="dxa" w:w="1384"/>
            <w:tcMar>
              <w:left w:type="dxa" w:w="0"/>
              <w:right w:type="dxa" w:w="0"/>
            </w:tcMar>
          </w:tcPr>
          <w:p w14:paraId="7B430000">
            <w:pPr>
              <w:pStyle w:val="Style_2"/>
              <w:ind w:firstLine="0" w:left="0"/>
              <w:jc w:val="center"/>
            </w:pPr>
            <w:r>
              <w:t>-</w:t>
            </w:r>
          </w:p>
        </w:tc>
        <w:tc>
          <w:tcPr>
            <w:tcW w:type="dxa" w:w="1384"/>
            <w:tcMar>
              <w:left w:type="dxa" w:w="0"/>
              <w:right w:type="dxa" w:w="0"/>
            </w:tcMar>
          </w:tcPr>
          <w:p w14:paraId="7C430000">
            <w:pPr>
              <w:pStyle w:val="Style_2"/>
              <w:ind w:firstLine="0" w:left="0"/>
              <w:jc w:val="center"/>
            </w:pPr>
            <w:r>
              <w:t>27964972,8</w:t>
            </w:r>
          </w:p>
        </w:tc>
        <w:tc>
          <w:tcPr>
            <w:tcW w:type="dxa" w:w="1384"/>
            <w:tcMar>
              <w:left w:type="dxa" w:w="0"/>
              <w:right w:type="dxa" w:w="0"/>
            </w:tcMar>
          </w:tcPr>
          <w:p w14:paraId="7D430000">
            <w:pPr>
              <w:pStyle w:val="Style_2"/>
              <w:ind w:firstLine="0" w:left="0"/>
              <w:jc w:val="center"/>
            </w:pPr>
            <w:r>
              <w:t>25366961,6</w:t>
            </w:r>
          </w:p>
        </w:tc>
        <w:tc>
          <w:tcPr>
            <w:tcW w:type="dxa" w:w="1384"/>
            <w:tcMar>
              <w:left w:type="dxa" w:w="0"/>
              <w:right w:type="dxa" w:w="0"/>
            </w:tcMar>
          </w:tcPr>
          <w:p w14:paraId="7E430000">
            <w:pPr>
              <w:pStyle w:val="Style_2"/>
              <w:ind w:firstLine="0" w:left="0"/>
              <w:jc w:val="center"/>
            </w:pPr>
            <w:r>
              <w:t>32895784,3</w:t>
            </w:r>
          </w:p>
        </w:tc>
        <w:tc>
          <w:tcPr>
            <w:tcW w:type="dxa" w:w="1384"/>
            <w:tcMar>
              <w:left w:type="dxa" w:w="0"/>
              <w:right w:type="dxa" w:w="0"/>
            </w:tcMar>
          </w:tcPr>
          <w:p w14:paraId="7F430000">
            <w:pPr>
              <w:pStyle w:val="Style_2"/>
              <w:ind w:firstLine="0" w:left="0"/>
              <w:jc w:val="center"/>
            </w:pPr>
            <w:r>
              <w:t>54180600</w:t>
            </w:r>
          </w:p>
        </w:tc>
        <w:tc>
          <w:tcPr>
            <w:tcW w:type="dxa" w:w="1384"/>
            <w:tcMar>
              <w:left w:type="dxa" w:w="0"/>
              <w:right w:type="dxa" w:w="0"/>
            </w:tcMar>
          </w:tcPr>
          <w:p w14:paraId="80430000">
            <w:pPr>
              <w:pStyle w:val="Style_2"/>
              <w:ind w:firstLine="0" w:left="0"/>
              <w:jc w:val="center"/>
            </w:pPr>
            <w:r>
              <w:t>59622300</w:t>
            </w:r>
          </w:p>
        </w:tc>
        <w:tc>
          <w:tcPr>
            <w:tcW w:type="dxa" w:w="1384"/>
            <w:tcMar>
              <w:left w:type="dxa" w:w="0"/>
              <w:right w:type="dxa" w:w="0"/>
            </w:tcMar>
          </w:tcPr>
          <w:p w14:paraId="81430000">
            <w:pPr>
              <w:pStyle w:val="Style_2"/>
              <w:ind w:firstLine="0" w:left="0"/>
              <w:jc w:val="center"/>
            </w:pPr>
            <w:r>
              <w:t>52672930</w:t>
            </w:r>
          </w:p>
        </w:tc>
      </w:tr>
      <w:tr>
        <w:tc>
          <w:tcPr>
            <w:tcW w:type="dxa" w:w="2041"/>
            <w:vMerge w:val="restart"/>
            <w:tcMar>
              <w:left w:type="dxa" w:w="0"/>
              <w:right w:type="dxa" w:w="0"/>
            </w:tcMar>
          </w:tcPr>
          <w:p w14:paraId="82430000">
            <w:pPr>
              <w:pStyle w:val="Style_2"/>
              <w:ind w:firstLine="0" w:left="0"/>
              <w:jc w:val="left"/>
            </w:pPr>
            <w:r>
              <w:t>2.I5 Федеральный проект "Акселерация субъектов малого и среднего предпринимательства"</w:t>
            </w:r>
          </w:p>
        </w:tc>
        <w:tc>
          <w:tcPr>
            <w:tcW w:type="dxa" w:w="1841"/>
            <w:tcMar>
              <w:left w:type="dxa" w:w="0"/>
              <w:right w:type="dxa" w:w="0"/>
            </w:tcMar>
          </w:tcPr>
          <w:p w14:paraId="83430000">
            <w:pPr>
              <w:pStyle w:val="Style_2"/>
              <w:ind w:firstLine="0" w:left="0"/>
              <w:jc w:val="left"/>
            </w:pPr>
            <w:r>
              <w:t>всего</w:t>
            </w:r>
          </w:p>
        </w:tc>
        <w:tc>
          <w:tcPr>
            <w:tcW w:type="dxa" w:w="694"/>
            <w:tcMar>
              <w:left w:type="dxa" w:w="0"/>
              <w:right w:type="dxa" w:w="0"/>
            </w:tcMar>
          </w:tcPr>
          <w:p w14:paraId="84430000">
            <w:pPr>
              <w:pStyle w:val="Style_2"/>
              <w:ind w:firstLine="0" w:left="0"/>
              <w:jc w:val="center"/>
            </w:pPr>
            <w:r>
              <w:t>X</w:t>
            </w:r>
          </w:p>
        </w:tc>
        <w:tc>
          <w:tcPr>
            <w:tcW w:type="dxa" w:w="424"/>
            <w:tcMar>
              <w:left w:type="dxa" w:w="0"/>
              <w:right w:type="dxa" w:w="0"/>
            </w:tcMar>
          </w:tcPr>
          <w:p w14:paraId="85430000">
            <w:pPr>
              <w:pStyle w:val="Style_2"/>
              <w:ind w:firstLine="0" w:left="0"/>
              <w:jc w:val="center"/>
            </w:pPr>
            <w:r>
              <w:t>15</w:t>
            </w:r>
          </w:p>
        </w:tc>
        <w:tc>
          <w:tcPr>
            <w:tcW w:type="dxa" w:w="559"/>
            <w:tcMar>
              <w:left w:type="dxa" w:w="0"/>
              <w:right w:type="dxa" w:w="0"/>
            </w:tcMar>
          </w:tcPr>
          <w:p w14:paraId="86430000">
            <w:pPr>
              <w:pStyle w:val="Style_2"/>
              <w:ind w:firstLine="0" w:left="0"/>
              <w:jc w:val="center"/>
            </w:pPr>
            <w:r>
              <w:t>2</w:t>
            </w:r>
          </w:p>
        </w:tc>
        <w:tc>
          <w:tcPr>
            <w:tcW w:type="dxa" w:w="514"/>
            <w:tcMar>
              <w:left w:type="dxa" w:w="0"/>
              <w:right w:type="dxa" w:w="0"/>
            </w:tcMar>
          </w:tcPr>
          <w:p w14:paraId="87430000">
            <w:pPr>
              <w:pStyle w:val="Style_2"/>
              <w:ind w:firstLine="0" w:left="0"/>
              <w:jc w:val="center"/>
            </w:pPr>
            <w:r>
              <w:t>I5</w:t>
            </w:r>
          </w:p>
        </w:tc>
        <w:tc>
          <w:tcPr>
            <w:tcW w:type="dxa" w:w="1264"/>
            <w:tcMar>
              <w:left w:type="dxa" w:w="0"/>
              <w:right w:type="dxa" w:w="0"/>
            </w:tcMar>
          </w:tcPr>
          <w:p w14:paraId="88430000">
            <w:pPr>
              <w:pStyle w:val="Style_2"/>
              <w:ind w:firstLine="0" w:left="0"/>
              <w:jc w:val="center"/>
            </w:pPr>
            <w:r>
              <w:t>-</w:t>
            </w:r>
          </w:p>
        </w:tc>
        <w:tc>
          <w:tcPr>
            <w:tcW w:type="dxa" w:w="1264"/>
            <w:tcMar>
              <w:left w:type="dxa" w:w="0"/>
              <w:right w:type="dxa" w:w="0"/>
            </w:tcMar>
          </w:tcPr>
          <w:p w14:paraId="89430000">
            <w:pPr>
              <w:pStyle w:val="Style_2"/>
              <w:ind w:firstLine="0" w:left="0"/>
              <w:jc w:val="center"/>
            </w:pPr>
            <w:r>
              <w:t>-</w:t>
            </w:r>
          </w:p>
        </w:tc>
        <w:tc>
          <w:tcPr>
            <w:tcW w:type="dxa" w:w="1264"/>
            <w:tcMar>
              <w:left w:type="dxa" w:w="0"/>
              <w:right w:type="dxa" w:w="0"/>
            </w:tcMar>
          </w:tcPr>
          <w:p w14:paraId="8A430000">
            <w:pPr>
              <w:pStyle w:val="Style_2"/>
              <w:ind w:firstLine="0" w:left="0"/>
              <w:jc w:val="center"/>
            </w:pPr>
            <w:r>
              <w:t>-</w:t>
            </w:r>
          </w:p>
        </w:tc>
        <w:tc>
          <w:tcPr>
            <w:tcW w:type="dxa" w:w="1384"/>
            <w:tcMar>
              <w:left w:type="dxa" w:w="0"/>
              <w:right w:type="dxa" w:w="0"/>
            </w:tcMar>
          </w:tcPr>
          <w:p w14:paraId="8B430000">
            <w:pPr>
              <w:pStyle w:val="Style_2"/>
              <w:ind w:firstLine="0" w:left="0"/>
              <w:jc w:val="center"/>
            </w:pPr>
            <w:r>
              <w:t>-</w:t>
            </w:r>
          </w:p>
        </w:tc>
        <w:tc>
          <w:tcPr>
            <w:tcW w:type="dxa" w:w="1264"/>
            <w:tcMar>
              <w:left w:type="dxa" w:w="0"/>
              <w:right w:type="dxa" w:w="0"/>
            </w:tcMar>
          </w:tcPr>
          <w:p w14:paraId="8C430000">
            <w:pPr>
              <w:pStyle w:val="Style_2"/>
              <w:ind w:firstLine="0" w:left="0"/>
              <w:jc w:val="center"/>
            </w:pPr>
            <w:r>
              <w:t>-</w:t>
            </w:r>
          </w:p>
        </w:tc>
        <w:tc>
          <w:tcPr>
            <w:tcW w:type="dxa" w:w="1384"/>
            <w:tcMar>
              <w:left w:type="dxa" w:w="0"/>
              <w:right w:type="dxa" w:w="0"/>
            </w:tcMar>
          </w:tcPr>
          <w:p w14:paraId="8D430000">
            <w:pPr>
              <w:pStyle w:val="Style_2"/>
              <w:ind w:firstLine="0" w:left="0"/>
              <w:jc w:val="center"/>
            </w:pPr>
            <w:r>
              <w:t>-</w:t>
            </w:r>
          </w:p>
        </w:tc>
        <w:tc>
          <w:tcPr>
            <w:tcW w:type="dxa" w:w="1384"/>
            <w:tcMar>
              <w:left w:type="dxa" w:w="0"/>
              <w:right w:type="dxa" w:w="0"/>
            </w:tcMar>
          </w:tcPr>
          <w:p w14:paraId="8E430000">
            <w:pPr>
              <w:pStyle w:val="Style_2"/>
              <w:ind w:firstLine="0" w:left="0"/>
              <w:jc w:val="center"/>
            </w:pPr>
            <w:r>
              <w:t>23856320,6</w:t>
            </w:r>
          </w:p>
        </w:tc>
        <w:tc>
          <w:tcPr>
            <w:tcW w:type="dxa" w:w="1384"/>
            <w:tcMar>
              <w:left w:type="dxa" w:w="0"/>
              <w:right w:type="dxa" w:w="0"/>
            </w:tcMar>
          </w:tcPr>
          <w:p w14:paraId="8F430000">
            <w:pPr>
              <w:pStyle w:val="Style_2"/>
              <w:ind w:firstLine="0" w:left="0"/>
              <w:jc w:val="center"/>
            </w:pPr>
            <w:r>
              <w:t>19091518,1</w:t>
            </w:r>
          </w:p>
        </w:tc>
        <w:tc>
          <w:tcPr>
            <w:tcW w:type="dxa" w:w="1384"/>
            <w:tcMar>
              <w:left w:type="dxa" w:w="0"/>
              <w:right w:type="dxa" w:w="0"/>
            </w:tcMar>
          </w:tcPr>
          <w:p w14:paraId="90430000">
            <w:pPr>
              <w:pStyle w:val="Style_2"/>
              <w:ind w:firstLine="0" w:left="0"/>
              <w:jc w:val="center"/>
            </w:pPr>
            <w:r>
              <w:t>8505845,8</w:t>
            </w:r>
          </w:p>
        </w:tc>
        <w:tc>
          <w:tcPr>
            <w:tcW w:type="dxa" w:w="1384"/>
            <w:tcMar>
              <w:left w:type="dxa" w:w="0"/>
              <w:right w:type="dxa" w:w="0"/>
            </w:tcMar>
          </w:tcPr>
          <w:p w14:paraId="91430000">
            <w:pPr>
              <w:pStyle w:val="Style_2"/>
              <w:ind w:firstLine="0" w:left="0"/>
              <w:jc w:val="center"/>
            </w:pPr>
            <w:r>
              <w:t>26262440</w:t>
            </w:r>
          </w:p>
        </w:tc>
        <w:tc>
          <w:tcPr>
            <w:tcW w:type="dxa" w:w="1384"/>
            <w:tcMar>
              <w:left w:type="dxa" w:w="0"/>
              <w:right w:type="dxa" w:w="0"/>
            </w:tcMar>
          </w:tcPr>
          <w:p w14:paraId="92430000">
            <w:pPr>
              <w:pStyle w:val="Style_2"/>
              <w:ind w:firstLine="0" w:left="0"/>
              <w:jc w:val="center"/>
            </w:pPr>
            <w:r>
              <w:t>23818400</w:t>
            </w:r>
          </w:p>
        </w:tc>
        <w:tc>
          <w:tcPr>
            <w:tcW w:type="dxa" w:w="1384"/>
            <w:tcMar>
              <w:left w:type="dxa" w:w="0"/>
              <w:right w:type="dxa" w:w="0"/>
            </w:tcMar>
          </w:tcPr>
          <w:p w14:paraId="93430000">
            <w:pPr>
              <w:pStyle w:val="Style_2"/>
              <w:ind w:firstLine="0" w:left="0"/>
              <w:jc w:val="center"/>
            </w:pPr>
            <w:r>
              <w:t>11537400</w:t>
            </w:r>
          </w:p>
        </w:tc>
      </w:tr>
      <w:tr>
        <w:tc>
          <w:tcPr>
            <w:tcW w:type="dxa" w:w="2041"/>
            <w:gridSpan w:val="1"/>
            <w:vMerge w:val="continue"/>
            <w:tcMar>
              <w:left w:type="dxa" w:w="0"/>
              <w:right w:type="dxa" w:w="0"/>
            </w:tcMar>
          </w:tcPr>
          <w:p/>
        </w:tc>
        <w:tc>
          <w:tcPr>
            <w:tcW w:type="dxa" w:w="1841"/>
            <w:tcMar>
              <w:left w:type="dxa" w:w="0"/>
              <w:right w:type="dxa" w:w="0"/>
            </w:tcMar>
          </w:tcPr>
          <w:p w14:paraId="94430000">
            <w:pPr>
              <w:pStyle w:val="Style_2"/>
              <w:ind w:firstLine="0" w:left="0"/>
              <w:jc w:val="left"/>
            </w:pPr>
            <w:r>
              <w:t>федеральный бюджет</w:t>
            </w:r>
          </w:p>
        </w:tc>
        <w:tc>
          <w:tcPr>
            <w:tcW w:type="dxa" w:w="694"/>
            <w:tcMar>
              <w:left w:type="dxa" w:w="0"/>
              <w:right w:type="dxa" w:w="0"/>
            </w:tcMar>
          </w:tcPr>
          <w:p w14:paraId="95430000">
            <w:pPr>
              <w:pStyle w:val="Style_2"/>
              <w:ind w:firstLine="0" w:left="0"/>
              <w:jc w:val="center"/>
            </w:pPr>
            <w:r>
              <w:t>X</w:t>
            </w:r>
          </w:p>
        </w:tc>
        <w:tc>
          <w:tcPr>
            <w:tcW w:type="dxa" w:w="424"/>
            <w:tcMar>
              <w:left w:type="dxa" w:w="0"/>
              <w:right w:type="dxa" w:w="0"/>
            </w:tcMar>
          </w:tcPr>
          <w:p w14:paraId="96430000">
            <w:pPr>
              <w:pStyle w:val="Style_2"/>
              <w:ind w:firstLine="0" w:left="0"/>
              <w:jc w:val="center"/>
            </w:pPr>
            <w:r>
              <w:t>15</w:t>
            </w:r>
          </w:p>
        </w:tc>
        <w:tc>
          <w:tcPr>
            <w:tcW w:type="dxa" w:w="559"/>
            <w:tcMar>
              <w:left w:type="dxa" w:w="0"/>
              <w:right w:type="dxa" w:w="0"/>
            </w:tcMar>
          </w:tcPr>
          <w:p w14:paraId="97430000">
            <w:pPr>
              <w:pStyle w:val="Style_2"/>
              <w:ind w:firstLine="0" w:left="0"/>
              <w:jc w:val="center"/>
            </w:pPr>
            <w:r>
              <w:t>2</w:t>
            </w:r>
          </w:p>
        </w:tc>
        <w:tc>
          <w:tcPr>
            <w:tcW w:type="dxa" w:w="514"/>
            <w:tcMar>
              <w:left w:type="dxa" w:w="0"/>
              <w:right w:type="dxa" w:w="0"/>
            </w:tcMar>
          </w:tcPr>
          <w:p w14:paraId="98430000">
            <w:pPr>
              <w:pStyle w:val="Style_2"/>
              <w:ind w:firstLine="0" w:left="0"/>
              <w:jc w:val="center"/>
            </w:pPr>
            <w:r>
              <w:t>I5</w:t>
            </w:r>
          </w:p>
        </w:tc>
        <w:tc>
          <w:tcPr>
            <w:tcW w:type="dxa" w:w="1264"/>
            <w:tcMar>
              <w:left w:type="dxa" w:w="0"/>
              <w:right w:type="dxa" w:w="0"/>
            </w:tcMar>
          </w:tcPr>
          <w:p w14:paraId="99430000">
            <w:pPr>
              <w:pStyle w:val="Style_2"/>
              <w:ind w:firstLine="0" w:left="0"/>
              <w:jc w:val="center"/>
            </w:pPr>
            <w:r>
              <w:t>-</w:t>
            </w:r>
          </w:p>
        </w:tc>
        <w:tc>
          <w:tcPr>
            <w:tcW w:type="dxa" w:w="1264"/>
            <w:tcMar>
              <w:left w:type="dxa" w:w="0"/>
              <w:right w:type="dxa" w:w="0"/>
            </w:tcMar>
          </w:tcPr>
          <w:p w14:paraId="9A430000">
            <w:pPr>
              <w:pStyle w:val="Style_2"/>
              <w:ind w:firstLine="0" w:left="0"/>
              <w:jc w:val="center"/>
            </w:pPr>
            <w:r>
              <w:t>-</w:t>
            </w:r>
          </w:p>
        </w:tc>
        <w:tc>
          <w:tcPr>
            <w:tcW w:type="dxa" w:w="1264"/>
            <w:tcMar>
              <w:left w:type="dxa" w:w="0"/>
              <w:right w:type="dxa" w:w="0"/>
            </w:tcMar>
          </w:tcPr>
          <w:p w14:paraId="9B430000">
            <w:pPr>
              <w:pStyle w:val="Style_2"/>
              <w:ind w:firstLine="0" w:left="0"/>
              <w:jc w:val="center"/>
            </w:pPr>
            <w:r>
              <w:t>-</w:t>
            </w:r>
          </w:p>
        </w:tc>
        <w:tc>
          <w:tcPr>
            <w:tcW w:type="dxa" w:w="1384"/>
            <w:tcMar>
              <w:left w:type="dxa" w:w="0"/>
              <w:right w:type="dxa" w:w="0"/>
            </w:tcMar>
          </w:tcPr>
          <w:p w14:paraId="9C430000">
            <w:pPr>
              <w:pStyle w:val="Style_2"/>
              <w:ind w:firstLine="0" w:left="0"/>
              <w:jc w:val="center"/>
            </w:pPr>
            <w:r>
              <w:t>-</w:t>
            </w:r>
          </w:p>
        </w:tc>
        <w:tc>
          <w:tcPr>
            <w:tcW w:type="dxa" w:w="1264"/>
            <w:tcMar>
              <w:left w:type="dxa" w:w="0"/>
              <w:right w:type="dxa" w:w="0"/>
            </w:tcMar>
          </w:tcPr>
          <w:p w14:paraId="9D430000">
            <w:pPr>
              <w:pStyle w:val="Style_2"/>
              <w:ind w:firstLine="0" w:left="0"/>
              <w:jc w:val="center"/>
            </w:pPr>
            <w:r>
              <w:t>-</w:t>
            </w:r>
          </w:p>
        </w:tc>
        <w:tc>
          <w:tcPr>
            <w:tcW w:type="dxa" w:w="1384"/>
            <w:tcMar>
              <w:left w:type="dxa" w:w="0"/>
              <w:right w:type="dxa" w:w="0"/>
            </w:tcMar>
          </w:tcPr>
          <w:p w14:paraId="9E430000">
            <w:pPr>
              <w:pStyle w:val="Style_2"/>
              <w:ind w:firstLine="0" w:left="0"/>
              <w:jc w:val="center"/>
            </w:pPr>
            <w:r>
              <w:t>-</w:t>
            </w:r>
          </w:p>
        </w:tc>
        <w:tc>
          <w:tcPr>
            <w:tcW w:type="dxa" w:w="1384"/>
            <w:tcMar>
              <w:left w:type="dxa" w:w="0"/>
              <w:right w:type="dxa" w:w="0"/>
            </w:tcMar>
          </w:tcPr>
          <w:p w14:paraId="9F430000">
            <w:pPr>
              <w:pStyle w:val="Style_2"/>
              <w:ind w:firstLine="0" w:left="0"/>
              <w:jc w:val="center"/>
            </w:pPr>
            <w:r>
              <w:t>23856320,6</w:t>
            </w:r>
          </w:p>
        </w:tc>
        <w:tc>
          <w:tcPr>
            <w:tcW w:type="dxa" w:w="1384"/>
            <w:tcMar>
              <w:left w:type="dxa" w:w="0"/>
              <w:right w:type="dxa" w:w="0"/>
            </w:tcMar>
          </w:tcPr>
          <w:p w14:paraId="A0430000">
            <w:pPr>
              <w:pStyle w:val="Style_2"/>
              <w:ind w:firstLine="0" w:left="0"/>
              <w:jc w:val="center"/>
            </w:pPr>
            <w:r>
              <w:t>19091518,1</w:t>
            </w:r>
          </w:p>
        </w:tc>
        <w:tc>
          <w:tcPr>
            <w:tcW w:type="dxa" w:w="1384"/>
            <w:tcMar>
              <w:left w:type="dxa" w:w="0"/>
              <w:right w:type="dxa" w:w="0"/>
            </w:tcMar>
          </w:tcPr>
          <w:p w14:paraId="A1430000">
            <w:pPr>
              <w:pStyle w:val="Style_2"/>
              <w:ind w:firstLine="0" w:left="0"/>
              <w:jc w:val="center"/>
            </w:pPr>
            <w:r>
              <w:t>8505845,8</w:t>
            </w:r>
          </w:p>
        </w:tc>
        <w:tc>
          <w:tcPr>
            <w:tcW w:type="dxa" w:w="1384"/>
            <w:tcMar>
              <w:left w:type="dxa" w:w="0"/>
              <w:right w:type="dxa" w:w="0"/>
            </w:tcMar>
          </w:tcPr>
          <w:p w14:paraId="A2430000">
            <w:pPr>
              <w:pStyle w:val="Style_2"/>
              <w:ind w:firstLine="0" w:left="0"/>
              <w:jc w:val="center"/>
            </w:pPr>
            <w:r>
              <w:t>26262440</w:t>
            </w:r>
          </w:p>
        </w:tc>
        <w:tc>
          <w:tcPr>
            <w:tcW w:type="dxa" w:w="1384"/>
            <w:tcMar>
              <w:left w:type="dxa" w:w="0"/>
              <w:right w:type="dxa" w:w="0"/>
            </w:tcMar>
          </w:tcPr>
          <w:p w14:paraId="A3430000">
            <w:pPr>
              <w:pStyle w:val="Style_2"/>
              <w:ind w:firstLine="0" w:left="0"/>
              <w:jc w:val="center"/>
            </w:pPr>
            <w:r>
              <w:t>23818400</w:t>
            </w:r>
          </w:p>
        </w:tc>
        <w:tc>
          <w:tcPr>
            <w:tcW w:type="dxa" w:w="1384"/>
            <w:tcMar>
              <w:left w:type="dxa" w:w="0"/>
              <w:right w:type="dxa" w:w="0"/>
            </w:tcMar>
          </w:tcPr>
          <w:p w14:paraId="A4430000">
            <w:pPr>
              <w:pStyle w:val="Style_2"/>
              <w:ind w:firstLine="0" w:left="0"/>
              <w:jc w:val="center"/>
            </w:pPr>
            <w:r>
              <w:t>11537400</w:t>
            </w:r>
          </w:p>
        </w:tc>
      </w:tr>
      <w:tr>
        <w:tc>
          <w:tcPr>
            <w:tcW w:type="dxa" w:w="2041"/>
            <w:gridSpan w:val="1"/>
            <w:vMerge w:val="continue"/>
            <w:tcMar>
              <w:left w:type="dxa" w:w="0"/>
              <w:right w:type="dxa" w:w="0"/>
            </w:tcMar>
          </w:tcPr>
          <w:p/>
        </w:tc>
        <w:tc>
          <w:tcPr>
            <w:tcW w:type="dxa" w:w="1841"/>
            <w:tcMar>
              <w:left w:type="dxa" w:w="0"/>
              <w:right w:type="dxa" w:w="0"/>
            </w:tcMar>
          </w:tcPr>
          <w:p w14:paraId="A5430000">
            <w:pPr>
              <w:pStyle w:val="Style_2"/>
              <w:ind w:firstLine="0" w:left="0"/>
              <w:jc w:val="left"/>
            </w:pPr>
            <w:r>
              <w:t>Минэкономразвития России</w:t>
            </w:r>
          </w:p>
        </w:tc>
        <w:tc>
          <w:tcPr>
            <w:tcW w:type="dxa" w:w="694"/>
            <w:tcMar>
              <w:left w:type="dxa" w:w="0"/>
              <w:right w:type="dxa" w:w="0"/>
            </w:tcMar>
          </w:tcPr>
          <w:p w14:paraId="A6430000">
            <w:pPr>
              <w:pStyle w:val="Style_2"/>
              <w:ind w:firstLine="0" w:left="0"/>
              <w:jc w:val="center"/>
            </w:pPr>
            <w:r>
              <w:t>139</w:t>
            </w:r>
          </w:p>
        </w:tc>
        <w:tc>
          <w:tcPr>
            <w:tcW w:type="dxa" w:w="424"/>
            <w:tcMar>
              <w:left w:type="dxa" w:w="0"/>
              <w:right w:type="dxa" w:w="0"/>
            </w:tcMar>
          </w:tcPr>
          <w:p w14:paraId="A7430000">
            <w:pPr>
              <w:pStyle w:val="Style_2"/>
              <w:ind w:firstLine="0" w:left="0"/>
              <w:jc w:val="center"/>
            </w:pPr>
            <w:r>
              <w:t>15</w:t>
            </w:r>
          </w:p>
        </w:tc>
        <w:tc>
          <w:tcPr>
            <w:tcW w:type="dxa" w:w="559"/>
            <w:tcMar>
              <w:left w:type="dxa" w:w="0"/>
              <w:right w:type="dxa" w:w="0"/>
            </w:tcMar>
          </w:tcPr>
          <w:p w14:paraId="A8430000">
            <w:pPr>
              <w:pStyle w:val="Style_2"/>
              <w:ind w:firstLine="0" w:left="0"/>
              <w:jc w:val="center"/>
            </w:pPr>
            <w:r>
              <w:t>2</w:t>
            </w:r>
          </w:p>
        </w:tc>
        <w:tc>
          <w:tcPr>
            <w:tcW w:type="dxa" w:w="514"/>
            <w:tcMar>
              <w:left w:type="dxa" w:w="0"/>
              <w:right w:type="dxa" w:w="0"/>
            </w:tcMar>
          </w:tcPr>
          <w:p w14:paraId="A9430000">
            <w:pPr>
              <w:pStyle w:val="Style_2"/>
              <w:ind w:firstLine="0" w:left="0"/>
              <w:jc w:val="center"/>
            </w:pPr>
            <w:r>
              <w:t>I5</w:t>
            </w:r>
          </w:p>
        </w:tc>
        <w:tc>
          <w:tcPr>
            <w:tcW w:type="dxa" w:w="1264"/>
            <w:tcMar>
              <w:left w:type="dxa" w:w="0"/>
              <w:right w:type="dxa" w:w="0"/>
            </w:tcMar>
          </w:tcPr>
          <w:p w14:paraId="AA430000">
            <w:pPr>
              <w:pStyle w:val="Style_2"/>
              <w:ind w:firstLine="0" w:left="0"/>
              <w:jc w:val="center"/>
            </w:pPr>
            <w:r>
              <w:t>-</w:t>
            </w:r>
          </w:p>
        </w:tc>
        <w:tc>
          <w:tcPr>
            <w:tcW w:type="dxa" w:w="1264"/>
            <w:tcMar>
              <w:left w:type="dxa" w:w="0"/>
              <w:right w:type="dxa" w:w="0"/>
            </w:tcMar>
          </w:tcPr>
          <w:p w14:paraId="AB430000">
            <w:pPr>
              <w:pStyle w:val="Style_2"/>
              <w:ind w:firstLine="0" w:left="0"/>
              <w:jc w:val="center"/>
            </w:pPr>
            <w:r>
              <w:t>-</w:t>
            </w:r>
          </w:p>
        </w:tc>
        <w:tc>
          <w:tcPr>
            <w:tcW w:type="dxa" w:w="1264"/>
            <w:tcMar>
              <w:left w:type="dxa" w:w="0"/>
              <w:right w:type="dxa" w:w="0"/>
            </w:tcMar>
          </w:tcPr>
          <w:p w14:paraId="AC430000">
            <w:pPr>
              <w:pStyle w:val="Style_2"/>
              <w:ind w:firstLine="0" w:left="0"/>
              <w:jc w:val="center"/>
            </w:pPr>
            <w:r>
              <w:t>-</w:t>
            </w:r>
          </w:p>
        </w:tc>
        <w:tc>
          <w:tcPr>
            <w:tcW w:type="dxa" w:w="1384"/>
            <w:tcMar>
              <w:left w:type="dxa" w:w="0"/>
              <w:right w:type="dxa" w:w="0"/>
            </w:tcMar>
          </w:tcPr>
          <w:p w14:paraId="AD430000">
            <w:pPr>
              <w:pStyle w:val="Style_2"/>
              <w:ind w:firstLine="0" w:left="0"/>
              <w:jc w:val="center"/>
            </w:pPr>
            <w:r>
              <w:t>-</w:t>
            </w:r>
          </w:p>
        </w:tc>
        <w:tc>
          <w:tcPr>
            <w:tcW w:type="dxa" w:w="1264"/>
            <w:tcMar>
              <w:left w:type="dxa" w:w="0"/>
              <w:right w:type="dxa" w:w="0"/>
            </w:tcMar>
          </w:tcPr>
          <w:p w14:paraId="AE430000">
            <w:pPr>
              <w:pStyle w:val="Style_2"/>
              <w:ind w:firstLine="0" w:left="0"/>
              <w:jc w:val="center"/>
            </w:pPr>
            <w:r>
              <w:t>-</w:t>
            </w:r>
          </w:p>
        </w:tc>
        <w:tc>
          <w:tcPr>
            <w:tcW w:type="dxa" w:w="1384"/>
            <w:tcMar>
              <w:left w:type="dxa" w:w="0"/>
              <w:right w:type="dxa" w:w="0"/>
            </w:tcMar>
          </w:tcPr>
          <w:p w14:paraId="AF430000">
            <w:pPr>
              <w:pStyle w:val="Style_2"/>
              <w:ind w:firstLine="0" w:left="0"/>
              <w:jc w:val="center"/>
            </w:pPr>
            <w:r>
              <w:t>-</w:t>
            </w:r>
          </w:p>
        </w:tc>
        <w:tc>
          <w:tcPr>
            <w:tcW w:type="dxa" w:w="1384"/>
            <w:tcMar>
              <w:left w:type="dxa" w:w="0"/>
              <w:right w:type="dxa" w:w="0"/>
            </w:tcMar>
          </w:tcPr>
          <w:p w14:paraId="B0430000">
            <w:pPr>
              <w:pStyle w:val="Style_2"/>
              <w:ind w:firstLine="0" w:left="0"/>
              <w:jc w:val="center"/>
            </w:pPr>
            <w:r>
              <w:t>19356320,6</w:t>
            </w:r>
          </w:p>
        </w:tc>
        <w:tc>
          <w:tcPr>
            <w:tcW w:type="dxa" w:w="1384"/>
            <w:tcMar>
              <w:left w:type="dxa" w:w="0"/>
              <w:right w:type="dxa" w:w="0"/>
            </w:tcMar>
          </w:tcPr>
          <w:p w14:paraId="B1430000">
            <w:pPr>
              <w:pStyle w:val="Style_2"/>
              <w:ind w:firstLine="0" w:left="0"/>
              <w:jc w:val="center"/>
            </w:pPr>
            <w:r>
              <w:t>15504981,6</w:t>
            </w:r>
          </w:p>
        </w:tc>
        <w:tc>
          <w:tcPr>
            <w:tcW w:type="dxa" w:w="1384"/>
            <w:tcMar>
              <w:left w:type="dxa" w:w="0"/>
              <w:right w:type="dxa" w:w="0"/>
            </w:tcMar>
          </w:tcPr>
          <w:p w14:paraId="B2430000">
            <w:pPr>
              <w:pStyle w:val="Style_2"/>
              <w:ind w:firstLine="0" w:left="0"/>
              <w:jc w:val="center"/>
            </w:pPr>
            <w:r>
              <w:t>8123220,6</w:t>
            </w:r>
          </w:p>
        </w:tc>
        <w:tc>
          <w:tcPr>
            <w:tcW w:type="dxa" w:w="1384"/>
            <w:tcMar>
              <w:left w:type="dxa" w:w="0"/>
              <w:right w:type="dxa" w:w="0"/>
            </w:tcMar>
          </w:tcPr>
          <w:p w14:paraId="B3430000">
            <w:pPr>
              <w:pStyle w:val="Style_2"/>
              <w:ind w:firstLine="0" w:left="0"/>
              <w:jc w:val="center"/>
            </w:pPr>
            <w:r>
              <w:t>17199940</w:t>
            </w:r>
          </w:p>
        </w:tc>
        <w:tc>
          <w:tcPr>
            <w:tcW w:type="dxa" w:w="1384"/>
            <w:tcMar>
              <w:left w:type="dxa" w:w="0"/>
              <w:right w:type="dxa" w:w="0"/>
            </w:tcMar>
          </w:tcPr>
          <w:p w14:paraId="B4430000">
            <w:pPr>
              <w:pStyle w:val="Style_2"/>
              <w:ind w:firstLine="0" w:left="0"/>
              <w:jc w:val="center"/>
            </w:pPr>
            <w:r>
              <w:t>15318400</w:t>
            </w:r>
          </w:p>
        </w:tc>
        <w:tc>
          <w:tcPr>
            <w:tcW w:type="dxa" w:w="1384"/>
            <w:tcMar>
              <w:left w:type="dxa" w:w="0"/>
              <w:right w:type="dxa" w:w="0"/>
            </w:tcMar>
          </w:tcPr>
          <w:p w14:paraId="B5430000">
            <w:pPr>
              <w:pStyle w:val="Style_2"/>
              <w:ind w:firstLine="0" w:left="0"/>
              <w:jc w:val="center"/>
            </w:pPr>
            <w:r>
              <w:t>6783400</w:t>
            </w:r>
          </w:p>
        </w:tc>
      </w:tr>
      <w:tr>
        <w:tc>
          <w:tcPr>
            <w:tcW w:type="dxa" w:w="2041"/>
            <w:gridSpan w:val="1"/>
            <w:vMerge w:val="continue"/>
            <w:tcMar>
              <w:left w:type="dxa" w:w="0"/>
              <w:right w:type="dxa" w:w="0"/>
            </w:tcMar>
          </w:tcPr>
          <w:p/>
        </w:tc>
        <w:tc>
          <w:tcPr>
            <w:tcW w:type="dxa" w:w="1841"/>
            <w:tcMar>
              <w:left w:type="dxa" w:w="0"/>
              <w:right w:type="dxa" w:w="0"/>
            </w:tcMar>
          </w:tcPr>
          <w:p w14:paraId="B643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694"/>
            <w:tcMar>
              <w:left w:type="dxa" w:w="0"/>
              <w:right w:type="dxa" w:w="0"/>
            </w:tcMar>
          </w:tcPr>
          <w:p w14:paraId="B7430000">
            <w:pPr>
              <w:pStyle w:val="Style_2"/>
              <w:ind w:firstLine="0" w:left="0"/>
              <w:jc w:val="center"/>
            </w:pPr>
            <w:r>
              <w:t>226</w:t>
            </w:r>
          </w:p>
        </w:tc>
        <w:tc>
          <w:tcPr>
            <w:tcW w:type="dxa" w:w="424"/>
            <w:tcMar>
              <w:left w:type="dxa" w:w="0"/>
              <w:right w:type="dxa" w:w="0"/>
            </w:tcMar>
          </w:tcPr>
          <w:p w14:paraId="B8430000">
            <w:pPr>
              <w:pStyle w:val="Style_2"/>
              <w:ind w:firstLine="0" w:left="0"/>
              <w:jc w:val="center"/>
            </w:pPr>
            <w:r>
              <w:t>15</w:t>
            </w:r>
          </w:p>
        </w:tc>
        <w:tc>
          <w:tcPr>
            <w:tcW w:type="dxa" w:w="559"/>
            <w:tcMar>
              <w:left w:type="dxa" w:w="0"/>
              <w:right w:type="dxa" w:w="0"/>
            </w:tcMar>
          </w:tcPr>
          <w:p w14:paraId="B9430000">
            <w:pPr>
              <w:pStyle w:val="Style_2"/>
              <w:ind w:firstLine="0" w:left="0"/>
              <w:jc w:val="center"/>
            </w:pPr>
            <w:r>
              <w:t>2</w:t>
            </w:r>
          </w:p>
        </w:tc>
        <w:tc>
          <w:tcPr>
            <w:tcW w:type="dxa" w:w="514"/>
            <w:tcMar>
              <w:left w:type="dxa" w:w="0"/>
              <w:right w:type="dxa" w:w="0"/>
            </w:tcMar>
          </w:tcPr>
          <w:p w14:paraId="BA430000">
            <w:pPr>
              <w:pStyle w:val="Style_2"/>
              <w:ind w:firstLine="0" w:left="0"/>
              <w:jc w:val="center"/>
            </w:pPr>
            <w:r>
              <w:t>I5</w:t>
            </w:r>
          </w:p>
        </w:tc>
        <w:tc>
          <w:tcPr>
            <w:tcW w:type="dxa" w:w="1264"/>
            <w:tcMar>
              <w:left w:type="dxa" w:w="0"/>
              <w:right w:type="dxa" w:w="0"/>
            </w:tcMar>
          </w:tcPr>
          <w:p w14:paraId="BB430000">
            <w:pPr>
              <w:pStyle w:val="Style_2"/>
              <w:ind w:firstLine="0" w:left="0"/>
              <w:jc w:val="center"/>
            </w:pPr>
            <w:r>
              <w:t>-</w:t>
            </w:r>
          </w:p>
        </w:tc>
        <w:tc>
          <w:tcPr>
            <w:tcW w:type="dxa" w:w="1264"/>
            <w:tcMar>
              <w:left w:type="dxa" w:w="0"/>
              <w:right w:type="dxa" w:w="0"/>
            </w:tcMar>
          </w:tcPr>
          <w:p w14:paraId="BC430000">
            <w:pPr>
              <w:pStyle w:val="Style_2"/>
              <w:ind w:firstLine="0" w:left="0"/>
              <w:jc w:val="center"/>
            </w:pPr>
            <w:r>
              <w:t>-</w:t>
            </w:r>
          </w:p>
        </w:tc>
        <w:tc>
          <w:tcPr>
            <w:tcW w:type="dxa" w:w="1264"/>
            <w:tcMar>
              <w:left w:type="dxa" w:w="0"/>
              <w:right w:type="dxa" w:w="0"/>
            </w:tcMar>
          </w:tcPr>
          <w:p w14:paraId="BD430000">
            <w:pPr>
              <w:pStyle w:val="Style_2"/>
              <w:ind w:firstLine="0" w:left="0"/>
              <w:jc w:val="center"/>
            </w:pPr>
            <w:r>
              <w:t>-</w:t>
            </w:r>
          </w:p>
        </w:tc>
        <w:tc>
          <w:tcPr>
            <w:tcW w:type="dxa" w:w="1384"/>
            <w:tcMar>
              <w:left w:type="dxa" w:w="0"/>
              <w:right w:type="dxa" w:w="0"/>
            </w:tcMar>
          </w:tcPr>
          <w:p w14:paraId="BE430000">
            <w:pPr>
              <w:pStyle w:val="Style_2"/>
              <w:ind w:firstLine="0" w:left="0"/>
              <w:jc w:val="center"/>
            </w:pPr>
            <w:r>
              <w:t>-</w:t>
            </w:r>
          </w:p>
        </w:tc>
        <w:tc>
          <w:tcPr>
            <w:tcW w:type="dxa" w:w="1264"/>
            <w:tcMar>
              <w:left w:type="dxa" w:w="0"/>
              <w:right w:type="dxa" w:w="0"/>
            </w:tcMar>
          </w:tcPr>
          <w:p w14:paraId="BF430000">
            <w:pPr>
              <w:pStyle w:val="Style_2"/>
              <w:ind w:firstLine="0" w:left="0"/>
              <w:jc w:val="center"/>
            </w:pPr>
            <w:r>
              <w:t>-</w:t>
            </w:r>
          </w:p>
        </w:tc>
        <w:tc>
          <w:tcPr>
            <w:tcW w:type="dxa" w:w="1384"/>
            <w:tcMar>
              <w:left w:type="dxa" w:w="0"/>
              <w:right w:type="dxa" w:w="0"/>
            </w:tcMar>
          </w:tcPr>
          <w:p w14:paraId="C0430000">
            <w:pPr>
              <w:pStyle w:val="Style_2"/>
              <w:ind w:firstLine="0" w:left="0"/>
              <w:jc w:val="center"/>
            </w:pPr>
            <w:r>
              <w:t>-</w:t>
            </w:r>
          </w:p>
        </w:tc>
        <w:tc>
          <w:tcPr>
            <w:tcW w:type="dxa" w:w="1384"/>
            <w:tcMar>
              <w:left w:type="dxa" w:w="0"/>
              <w:right w:type="dxa" w:w="0"/>
            </w:tcMar>
          </w:tcPr>
          <w:p w14:paraId="C1430000">
            <w:pPr>
              <w:pStyle w:val="Style_2"/>
              <w:ind w:firstLine="0" w:left="0"/>
              <w:jc w:val="center"/>
            </w:pPr>
            <w:r>
              <w:t>4500000</w:t>
            </w:r>
          </w:p>
        </w:tc>
        <w:tc>
          <w:tcPr>
            <w:tcW w:type="dxa" w:w="1384"/>
            <w:tcMar>
              <w:left w:type="dxa" w:w="0"/>
              <w:right w:type="dxa" w:w="0"/>
            </w:tcMar>
          </w:tcPr>
          <w:p w14:paraId="C2430000">
            <w:pPr>
              <w:pStyle w:val="Style_2"/>
              <w:ind w:firstLine="0" w:left="0"/>
              <w:jc w:val="center"/>
            </w:pPr>
            <w:r>
              <w:t>3586536,5</w:t>
            </w:r>
          </w:p>
        </w:tc>
        <w:tc>
          <w:tcPr>
            <w:tcW w:type="dxa" w:w="1384"/>
            <w:tcMar>
              <w:left w:type="dxa" w:w="0"/>
              <w:right w:type="dxa" w:w="0"/>
            </w:tcMar>
          </w:tcPr>
          <w:p w14:paraId="C3430000">
            <w:pPr>
              <w:pStyle w:val="Style_2"/>
              <w:ind w:firstLine="0" w:left="0"/>
              <w:jc w:val="center"/>
            </w:pPr>
            <w:r>
              <w:t>382625,2</w:t>
            </w:r>
          </w:p>
        </w:tc>
        <w:tc>
          <w:tcPr>
            <w:tcW w:type="dxa" w:w="1384"/>
            <w:tcMar>
              <w:left w:type="dxa" w:w="0"/>
              <w:right w:type="dxa" w:w="0"/>
            </w:tcMar>
          </w:tcPr>
          <w:p w14:paraId="C4430000">
            <w:pPr>
              <w:pStyle w:val="Style_2"/>
              <w:ind w:firstLine="0" w:left="0"/>
              <w:jc w:val="center"/>
            </w:pPr>
            <w:r>
              <w:t>9062500</w:t>
            </w:r>
          </w:p>
        </w:tc>
        <w:tc>
          <w:tcPr>
            <w:tcW w:type="dxa" w:w="1384"/>
            <w:tcMar>
              <w:left w:type="dxa" w:w="0"/>
              <w:right w:type="dxa" w:w="0"/>
            </w:tcMar>
          </w:tcPr>
          <w:p w14:paraId="C5430000">
            <w:pPr>
              <w:pStyle w:val="Style_2"/>
              <w:ind w:firstLine="0" w:left="0"/>
              <w:jc w:val="center"/>
            </w:pPr>
            <w:r>
              <w:t>8500000</w:t>
            </w:r>
          </w:p>
        </w:tc>
        <w:tc>
          <w:tcPr>
            <w:tcW w:type="dxa" w:w="1384"/>
            <w:tcMar>
              <w:left w:type="dxa" w:w="0"/>
              <w:right w:type="dxa" w:w="0"/>
            </w:tcMar>
          </w:tcPr>
          <w:p w14:paraId="C6430000">
            <w:pPr>
              <w:pStyle w:val="Style_2"/>
              <w:ind w:firstLine="0" w:left="0"/>
              <w:jc w:val="center"/>
            </w:pPr>
            <w:r>
              <w:t>4754000</w:t>
            </w:r>
          </w:p>
        </w:tc>
      </w:tr>
      <w:tr>
        <w:tc>
          <w:tcPr>
            <w:tcW w:type="dxa" w:w="2041"/>
            <w:vMerge w:val="restart"/>
            <w:tcMar>
              <w:left w:type="dxa" w:w="0"/>
              <w:right w:type="dxa" w:w="0"/>
            </w:tcMar>
          </w:tcPr>
          <w:p w14:paraId="C7430000">
            <w:pPr>
              <w:pStyle w:val="Style_2"/>
              <w:ind w:firstLine="0" w:left="0"/>
              <w:jc w:val="left"/>
            </w:pPr>
            <w:r>
              <w:t>2.I8 Федеральный проект "Популяризация предпринимательства"</w:t>
            </w:r>
          </w:p>
        </w:tc>
        <w:tc>
          <w:tcPr>
            <w:tcW w:type="dxa" w:w="1841"/>
            <w:tcMar>
              <w:left w:type="dxa" w:w="0"/>
              <w:right w:type="dxa" w:w="0"/>
            </w:tcMar>
          </w:tcPr>
          <w:p w14:paraId="C8430000">
            <w:pPr>
              <w:pStyle w:val="Style_2"/>
              <w:ind w:firstLine="0" w:left="0"/>
              <w:jc w:val="left"/>
            </w:pPr>
            <w:r>
              <w:t>всего</w:t>
            </w:r>
          </w:p>
        </w:tc>
        <w:tc>
          <w:tcPr>
            <w:tcW w:type="dxa" w:w="694"/>
            <w:tcMar>
              <w:left w:type="dxa" w:w="0"/>
              <w:right w:type="dxa" w:w="0"/>
            </w:tcMar>
          </w:tcPr>
          <w:p w14:paraId="C9430000">
            <w:pPr>
              <w:pStyle w:val="Style_2"/>
              <w:ind w:firstLine="0" w:left="0"/>
              <w:jc w:val="center"/>
            </w:pPr>
            <w:r>
              <w:t>X</w:t>
            </w:r>
          </w:p>
        </w:tc>
        <w:tc>
          <w:tcPr>
            <w:tcW w:type="dxa" w:w="424"/>
            <w:tcMar>
              <w:left w:type="dxa" w:w="0"/>
              <w:right w:type="dxa" w:w="0"/>
            </w:tcMar>
          </w:tcPr>
          <w:p w14:paraId="CA430000">
            <w:pPr>
              <w:pStyle w:val="Style_2"/>
              <w:ind w:firstLine="0" w:left="0"/>
              <w:jc w:val="center"/>
            </w:pPr>
            <w:r>
              <w:t>15</w:t>
            </w:r>
          </w:p>
        </w:tc>
        <w:tc>
          <w:tcPr>
            <w:tcW w:type="dxa" w:w="559"/>
            <w:tcMar>
              <w:left w:type="dxa" w:w="0"/>
              <w:right w:type="dxa" w:w="0"/>
            </w:tcMar>
          </w:tcPr>
          <w:p w14:paraId="CB430000">
            <w:pPr>
              <w:pStyle w:val="Style_2"/>
              <w:ind w:firstLine="0" w:left="0"/>
              <w:jc w:val="center"/>
            </w:pPr>
            <w:r>
              <w:t>2</w:t>
            </w:r>
          </w:p>
        </w:tc>
        <w:tc>
          <w:tcPr>
            <w:tcW w:type="dxa" w:w="514"/>
            <w:tcMar>
              <w:left w:type="dxa" w:w="0"/>
              <w:right w:type="dxa" w:w="0"/>
            </w:tcMar>
          </w:tcPr>
          <w:p w14:paraId="CC430000">
            <w:pPr>
              <w:pStyle w:val="Style_2"/>
              <w:ind w:firstLine="0" w:left="0"/>
              <w:jc w:val="center"/>
            </w:pPr>
            <w:r>
              <w:t>I8</w:t>
            </w:r>
          </w:p>
        </w:tc>
        <w:tc>
          <w:tcPr>
            <w:tcW w:type="dxa" w:w="1264"/>
            <w:tcMar>
              <w:left w:type="dxa" w:w="0"/>
              <w:right w:type="dxa" w:w="0"/>
            </w:tcMar>
          </w:tcPr>
          <w:p w14:paraId="CD430000">
            <w:pPr>
              <w:pStyle w:val="Style_2"/>
              <w:ind w:firstLine="0" w:left="0"/>
              <w:jc w:val="center"/>
            </w:pPr>
            <w:r>
              <w:t>-</w:t>
            </w:r>
          </w:p>
        </w:tc>
        <w:tc>
          <w:tcPr>
            <w:tcW w:type="dxa" w:w="1264"/>
            <w:tcMar>
              <w:left w:type="dxa" w:w="0"/>
              <w:right w:type="dxa" w:w="0"/>
            </w:tcMar>
          </w:tcPr>
          <w:p w14:paraId="CE430000">
            <w:pPr>
              <w:pStyle w:val="Style_2"/>
              <w:ind w:firstLine="0" w:left="0"/>
              <w:jc w:val="center"/>
            </w:pPr>
            <w:r>
              <w:t>-</w:t>
            </w:r>
          </w:p>
        </w:tc>
        <w:tc>
          <w:tcPr>
            <w:tcW w:type="dxa" w:w="1264"/>
            <w:tcMar>
              <w:left w:type="dxa" w:w="0"/>
              <w:right w:type="dxa" w:w="0"/>
            </w:tcMar>
          </w:tcPr>
          <w:p w14:paraId="CF430000">
            <w:pPr>
              <w:pStyle w:val="Style_2"/>
              <w:ind w:firstLine="0" w:left="0"/>
              <w:jc w:val="center"/>
            </w:pPr>
            <w:r>
              <w:t>-</w:t>
            </w:r>
          </w:p>
        </w:tc>
        <w:tc>
          <w:tcPr>
            <w:tcW w:type="dxa" w:w="1384"/>
            <w:tcMar>
              <w:left w:type="dxa" w:w="0"/>
              <w:right w:type="dxa" w:w="0"/>
            </w:tcMar>
          </w:tcPr>
          <w:p w14:paraId="D0430000">
            <w:pPr>
              <w:pStyle w:val="Style_2"/>
              <w:ind w:firstLine="0" w:left="0"/>
              <w:jc w:val="center"/>
            </w:pPr>
            <w:r>
              <w:t>-</w:t>
            </w:r>
          </w:p>
        </w:tc>
        <w:tc>
          <w:tcPr>
            <w:tcW w:type="dxa" w:w="1264"/>
            <w:tcMar>
              <w:left w:type="dxa" w:w="0"/>
              <w:right w:type="dxa" w:w="0"/>
            </w:tcMar>
          </w:tcPr>
          <w:p w14:paraId="D1430000">
            <w:pPr>
              <w:pStyle w:val="Style_2"/>
              <w:ind w:firstLine="0" w:left="0"/>
              <w:jc w:val="center"/>
            </w:pPr>
            <w:r>
              <w:t>-</w:t>
            </w:r>
          </w:p>
        </w:tc>
        <w:tc>
          <w:tcPr>
            <w:tcW w:type="dxa" w:w="1384"/>
            <w:tcMar>
              <w:left w:type="dxa" w:w="0"/>
              <w:right w:type="dxa" w:w="0"/>
            </w:tcMar>
          </w:tcPr>
          <w:p w14:paraId="D2430000">
            <w:pPr>
              <w:pStyle w:val="Style_2"/>
              <w:ind w:firstLine="0" w:left="0"/>
              <w:jc w:val="center"/>
            </w:pPr>
            <w:r>
              <w:t>-</w:t>
            </w:r>
          </w:p>
        </w:tc>
        <w:tc>
          <w:tcPr>
            <w:tcW w:type="dxa" w:w="1384"/>
            <w:tcMar>
              <w:left w:type="dxa" w:w="0"/>
              <w:right w:type="dxa" w:w="0"/>
            </w:tcMar>
          </w:tcPr>
          <w:p w14:paraId="D3430000">
            <w:pPr>
              <w:pStyle w:val="Style_2"/>
              <w:ind w:firstLine="0" w:left="0"/>
              <w:jc w:val="center"/>
            </w:pPr>
            <w:r>
              <w:t>1381000</w:t>
            </w:r>
          </w:p>
        </w:tc>
        <w:tc>
          <w:tcPr>
            <w:tcW w:type="dxa" w:w="1384"/>
            <w:tcMar>
              <w:left w:type="dxa" w:w="0"/>
              <w:right w:type="dxa" w:w="0"/>
            </w:tcMar>
          </w:tcPr>
          <w:p w14:paraId="D4430000">
            <w:pPr>
              <w:pStyle w:val="Style_2"/>
              <w:ind w:firstLine="0" w:left="0"/>
              <w:jc w:val="center"/>
            </w:pPr>
            <w:r>
              <w:t>1000000</w:t>
            </w:r>
          </w:p>
        </w:tc>
        <w:tc>
          <w:tcPr>
            <w:tcW w:type="dxa" w:w="1384"/>
            <w:tcMar>
              <w:left w:type="dxa" w:w="0"/>
              <w:right w:type="dxa" w:w="0"/>
            </w:tcMar>
          </w:tcPr>
          <w:p w14:paraId="D5430000">
            <w:pPr>
              <w:pStyle w:val="Style_2"/>
              <w:ind w:firstLine="0" w:left="0"/>
              <w:jc w:val="center"/>
            </w:pPr>
            <w:r>
              <w:t>862000</w:t>
            </w:r>
          </w:p>
        </w:tc>
        <w:tc>
          <w:tcPr>
            <w:tcW w:type="dxa" w:w="1384"/>
            <w:tcMar>
              <w:left w:type="dxa" w:w="0"/>
              <w:right w:type="dxa" w:w="0"/>
            </w:tcMar>
          </w:tcPr>
          <w:p w14:paraId="D6430000">
            <w:pPr>
              <w:pStyle w:val="Style_2"/>
              <w:ind w:firstLine="0" w:left="0"/>
              <w:jc w:val="center"/>
            </w:pPr>
            <w:r>
              <w:t>1282000</w:t>
            </w:r>
          </w:p>
        </w:tc>
        <w:tc>
          <w:tcPr>
            <w:tcW w:type="dxa" w:w="1384"/>
            <w:tcMar>
              <w:left w:type="dxa" w:w="0"/>
              <w:right w:type="dxa" w:w="0"/>
            </w:tcMar>
          </w:tcPr>
          <w:p w14:paraId="D7430000">
            <w:pPr>
              <w:pStyle w:val="Style_2"/>
              <w:ind w:firstLine="0" w:left="0"/>
              <w:jc w:val="center"/>
            </w:pPr>
            <w:r>
              <w:t>1522500</w:t>
            </w:r>
          </w:p>
        </w:tc>
        <w:tc>
          <w:tcPr>
            <w:tcW w:type="dxa" w:w="1384"/>
            <w:tcMar>
              <w:left w:type="dxa" w:w="0"/>
              <w:right w:type="dxa" w:w="0"/>
            </w:tcMar>
          </w:tcPr>
          <w:p w14:paraId="D8430000">
            <w:pPr>
              <w:pStyle w:val="Style_2"/>
              <w:ind w:firstLine="0" w:left="0"/>
              <w:jc w:val="center"/>
            </w:pPr>
            <w:r>
              <w:t>1528000</w:t>
            </w:r>
          </w:p>
        </w:tc>
      </w:tr>
      <w:tr>
        <w:tc>
          <w:tcPr>
            <w:tcW w:type="dxa" w:w="2041"/>
            <w:gridSpan w:val="1"/>
            <w:vMerge w:val="continue"/>
            <w:tcMar>
              <w:left w:type="dxa" w:w="0"/>
              <w:right w:type="dxa" w:w="0"/>
            </w:tcMar>
          </w:tcPr>
          <w:p/>
        </w:tc>
        <w:tc>
          <w:tcPr>
            <w:tcW w:type="dxa" w:w="1841"/>
            <w:tcMar>
              <w:left w:type="dxa" w:w="0"/>
              <w:right w:type="dxa" w:w="0"/>
            </w:tcMar>
          </w:tcPr>
          <w:p w14:paraId="D9430000">
            <w:pPr>
              <w:pStyle w:val="Style_2"/>
              <w:ind w:firstLine="0" w:left="0"/>
              <w:jc w:val="left"/>
            </w:pPr>
            <w:r>
              <w:t>федеральный бюджет</w:t>
            </w:r>
          </w:p>
        </w:tc>
        <w:tc>
          <w:tcPr>
            <w:tcW w:type="dxa" w:w="694"/>
            <w:tcMar>
              <w:left w:type="dxa" w:w="0"/>
              <w:right w:type="dxa" w:w="0"/>
            </w:tcMar>
          </w:tcPr>
          <w:p w14:paraId="DA430000">
            <w:pPr>
              <w:pStyle w:val="Style_2"/>
              <w:ind w:firstLine="0" w:left="0"/>
              <w:jc w:val="center"/>
            </w:pPr>
            <w:r>
              <w:t>X</w:t>
            </w:r>
          </w:p>
        </w:tc>
        <w:tc>
          <w:tcPr>
            <w:tcW w:type="dxa" w:w="424"/>
            <w:tcMar>
              <w:left w:type="dxa" w:w="0"/>
              <w:right w:type="dxa" w:w="0"/>
            </w:tcMar>
          </w:tcPr>
          <w:p w14:paraId="DB430000">
            <w:pPr>
              <w:pStyle w:val="Style_2"/>
              <w:ind w:firstLine="0" w:left="0"/>
              <w:jc w:val="center"/>
            </w:pPr>
            <w:r>
              <w:t>15</w:t>
            </w:r>
          </w:p>
        </w:tc>
        <w:tc>
          <w:tcPr>
            <w:tcW w:type="dxa" w:w="559"/>
            <w:tcMar>
              <w:left w:type="dxa" w:w="0"/>
              <w:right w:type="dxa" w:w="0"/>
            </w:tcMar>
          </w:tcPr>
          <w:p w14:paraId="DC430000">
            <w:pPr>
              <w:pStyle w:val="Style_2"/>
              <w:ind w:firstLine="0" w:left="0"/>
              <w:jc w:val="center"/>
            </w:pPr>
            <w:r>
              <w:t>2</w:t>
            </w:r>
          </w:p>
        </w:tc>
        <w:tc>
          <w:tcPr>
            <w:tcW w:type="dxa" w:w="514"/>
            <w:tcMar>
              <w:left w:type="dxa" w:w="0"/>
              <w:right w:type="dxa" w:w="0"/>
            </w:tcMar>
          </w:tcPr>
          <w:p w14:paraId="DD430000">
            <w:pPr>
              <w:pStyle w:val="Style_2"/>
              <w:ind w:firstLine="0" w:left="0"/>
              <w:jc w:val="center"/>
            </w:pPr>
            <w:r>
              <w:t>I8</w:t>
            </w:r>
          </w:p>
        </w:tc>
        <w:tc>
          <w:tcPr>
            <w:tcW w:type="dxa" w:w="1264"/>
            <w:tcMar>
              <w:left w:type="dxa" w:w="0"/>
              <w:right w:type="dxa" w:w="0"/>
            </w:tcMar>
          </w:tcPr>
          <w:p w14:paraId="DE430000">
            <w:pPr>
              <w:pStyle w:val="Style_2"/>
              <w:ind w:firstLine="0" w:left="0"/>
              <w:jc w:val="center"/>
            </w:pPr>
            <w:r>
              <w:t>-</w:t>
            </w:r>
          </w:p>
        </w:tc>
        <w:tc>
          <w:tcPr>
            <w:tcW w:type="dxa" w:w="1264"/>
            <w:tcMar>
              <w:left w:type="dxa" w:w="0"/>
              <w:right w:type="dxa" w:w="0"/>
            </w:tcMar>
          </w:tcPr>
          <w:p w14:paraId="DF430000">
            <w:pPr>
              <w:pStyle w:val="Style_2"/>
              <w:ind w:firstLine="0" w:left="0"/>
              <w:jc w:val="center"/>
            </w:pPr>
            <w:r>
              <w:t>-</w:t>
            </w:r>
          </w:p>
        </w:tc>
        <w:tc>
          <w:tcPr>
            <w:tcW w:type="dxa" w:w="1264"/>
            <w:tcMar>
              <w:left w:type="dxa" w:w="0"/>
              <w:right w:type="dxa" w:w="0"/>
            </w:tcMar>
          </w:tcPr>
          <w:p w14:paraId="E0430000">
            <w:pPr>
              <w:pStyle w:val="Style_2"/>
              <w:ind w:firstLine="0" w:left="0"/>
              <w:jc w:val="center"/>
            </w:pPr>
            <w:r>
              <w:t>-</w:t>
            </w:r>
          </w:p>
        </w:tc>
        <w:tc>
          <w:tcPr>
            <w:tcW w:type="dxa" w:w="1384"/>
            <w:tcMar>
              <w:left w:type="dxa" w:w="0"/>
              <w:right w:type="dxa" w:w="0"/>
            </w:tcMar>
          </w:tcPr>
          <w:p w14:paraId="E1430000">
            <w:pPr>
              <w:pStyle w:val="Style_2"/>
              <w:ind w:firstLine="0" w:left="0"/>
              <w:jc w:val="center"/>
            </w:pPr>
            <w:r>
              <w:t>-</w:t>
            </w:r>
          </w:p>
        </w:tc>
        <w:tc>
          <w:tcPr>
            <w:tcW w:type="dxa" w:w="1264"/>
            <w:tcMar>
              <w:left w:type="dxa" w:w="0"/>
              <w:right w:type="dxa" w:w="0"/>
            </w:tcMar>
          </w:tcPr>
          <w:p w14:paraId="E2430000">
            <w:pPr>
              <w:pStyle w:val="Style_2"/>
              <w:ind w:firstLine="0" w:left="0"/>
              <w:jc w:val="center"/>
            </w:pPr>
            <w:r>
              <w:t>-</w:t>
            </w:r>
          </w:p>
        </w:tc>
        <w:tc>
          <w:tcPr>
            <w:tcW w:type="dxa" w:w="1384"/>
            <w:tcMar>
              <w:left w:type="dxa" w:w="0"/>
              <w:right w:type="dxa" w:w="0"/>
            </w:tcMar>
          </w:tcPr>
          <w:p w14:paraId="E3430000">
            <w:pPr>
              <w:pStyle w:val="Style_2"/>
              <w:ind w:firstLine="0" w:left="0"/>
              <w:jc w:val="center"/>
            </w:pPr>
            <w:r>
              <w:t>-</w:t>
            </w:r>
          </w:p>
        </w:tc>
        <w:tc>
          <w:tcPr>
            <w:tcW w:type="dxa" w:w="1384"/>
            <w:tcMar>
              <w:left w:type="dxa" w:w="0"/>
              <w:right w:type="dxa" w:w="0"/>
            </w:tcMar>
          </w:tcPr>
          <w:p w14:paraId="E4430000">
            <w:pPr>
              <w:pStyle w:val="Style_2"/>
              <w:ind w:firstLine="0" w:left="0"/>
              <w:jc w:val="center"/>
            </w:pPr>
            <w:r>
              <w:t>1381000</w:t>
            </w:r>
          </w:p>
        </w:tc>
        <w:tc>
          <w:tcPr>
            <w:tcW w:type="dxa" w:w="1384"/>
            <w:tcMar>
              <w:left w:type="dxa" w:w="0"/>
              <w:right w:type="dxa" w:w="0"/>
            </w:tcMar>
          </w:tcPr>
          <w:p w14:paraId="E5430000">
            <w:pPr>
              <w:pStyle w:val="Style_2"/>
              <w:ind w:firstLine="0" w:left="0"/>
              <w:jc w:val="center"/>
            </w:pPr>
            <w:r>
              <w:t>1000000</w:t>
            </w:r>
          </w:p>
        </w:tc>
        <w:tc>
          <w:tcPr>
            <w:tcW w:type="dxa" w:w="1384"/>
            <w:tcMar>
              <w:left w:type="dxa" w:w="0"/>
              <w:right w:type="dxa" w:w="0"/>
            </w:tcMar>
          </w:tcPr>
          <w:p w14:paraId="E6430000">
            <w:pPr>
              <w:pStyle w:val="Style_2"/>
              <w:ind w:firstLine="0" w:left="0"/>
              <w:jc w:val="center"/>
            </w:pPr>
            <w:r>
              <w:t>862000</w:t>
            </w:r>
          </w:p>
        </w:tc>
        <w:tc>
          <w:tcPr>
            <w:tcW w:type="dxa" w:w="1384"/>
            <w:tcMar>
              <w:left w:type="dxa" w:w="0"/>
              <w:right w:type="dxa" w:w="0"/>
            </w:tcMar>
          </w:tcPr>
          <w:p w14:paraId="E7430000">
            <w:pPr>
              <w:pStyle w:val="Style_2"/>
              <w:ind w:firstLine="0" w:left="0"/>
              <w:jc w:val="center"/>
            </w:pPr>
            <w:r>
              <w:t>1282000</w:t>
            </w:r>
          </w:p>
        </w:tc>
        <w:tc>
          <w:tcPr>
            <w:tcW w:type="dxa" w:w="1384"/>
            <w:tcMar>
              <w:left w:type="dxa" w:w="0"/>
              <w:right w:type="dxa" w:w="0"/>
            </w:tcMar>
          </w:tcPr>
          <w:p w14:paraId="E8430000">
            <w:pPr>
              <w:pStyle w:val="Style_2"/>
              <w:ind w:firstLine="0" w:left="0"/>
              <w:jc w:val="center"/>
            </w:pPr>
            <w:r>
              <w:t>1522500</w:t>
            </w:r>
          </w:p>
        </w:tc>
        <w:tc>
          <w:tcPr>
            <w:tcW w:type="dxa" w:w="1384"/>
            <w:tcMar>
              <w:left w:type="dxa" w:w="0"/>
              <w:right w:type="dxa" w:w="0"/>
            </w:tcMar>
          </w:tcPr>
          <w:p w14:paraId="E9430000">
            <w:pPr>
              <w:pStyle w:val="Style_2"/>
              <w:ind w:firstLine="0" w:left="0"/>
              <w:jc w:val="center"/>
            </w:pPr>
            <w:r>
              <w:t>1528000</w:t>
            </w:r>
          </w:p>
        </w:tc>
      </w:tr>
      <w:tr>
        <w:tc>
          <w:tcPr>
            <w:tcW w:type="dxa" w:w="2041"/>
            <w:gridSpan w:val="1"/>
            <w:vMerge w:val="continue"/>
            <w:tcMar>
              <w:left w:type="dxa" w:w="0"/>
              <w:right w:type="dxa" w:w="0"/>
            </w:tcMar>
          </w:tcPr>
          <w:p/>
        </w:tc>
        <w:tc>
          <w:tcPr>
            <w:tcW w:type="dxa" w:w="1841"/>
            <w:tcMar>
              <w:left w:type="dxa" w:w="0"/>
              <w:right w:type="dxa" w:w="0"/>
            </w:tcMar>
          </w:tcPr>
          <w:p w14:paraId="EA430000">
            <w:pPr>
              <w:pStyle w:val="Style_2"/>
              <w:ind w:firstLine="0" w:left="0"/>
              <w:jc w:val="left"/>
            </w:pPr>
            <w:r>
              <w:t>Минэкономразвития России</w:t>
            </w:r>
          </w:p>
        </w:tc>
        <w:tc>
          <w:tcPr>
            <w:tcW w:type="dxa" w:w="694"/>
            <w:tcMar>
              <w:left w:type="dxa" w:w="0"/>
              <w:right w:type="dxa" w:w="0"/>
            </w:tcMar>
          </w:tcPr>
          <w:p w14:paraId="EB430000">
            <w:pPr>
              <w:pStyle w:val="Style_2"/>
              <w:ind w:firstLine="0" w:left="0"/>
              <w:jc w:val="center"/>
            </w:pPr>
            <w:r>
              <w:t>139</w:t>
            </w:r>
          </w:p>
        </w:tc>
        <w:tc>
          <w:tcPr>
            <w:tcW w:type="dxa" w:w="424"/>
            <w:tcMar>
              <w:left w:type="dxa" w:w="0"/>
              <w:right w:type="dxa" w:w="0"/>
            </w:tcMar>
          </w:tcPr>
          <w:p w14:paraId="EC430000">
            <w:pPr>
              <w:pStyle w:val="Style_2"/>
              <w:ind w:firstLine="0" w:left="0"/>
              <w:jc w:val="center"/>
            </w:pPr>
            <w:r>
              <w:t>15</w:t>
            </w:r>
          </w:p>
        </w:tc>
        <w:tc>
          <w:tcPr>
            <w:tcW w:type="dxa" w:w="559"/>
            <w:tcMar>
              <w:left w:type="dxa" w:w="0"/>
              <w:right w:type="dxa" w:w="0"/>
            </w:tcMar>
          </w:tcPr>
          <w:p w14:paraId="ED430000">
            <w:pPr>
              <w:pStyle w:val="Style_2"/>
              <w:ind w:firstLine="0" w:left="0"/>
              <w:jc w:val="center"/>
            </w:pPr>
            <w:r>
              <w:t>2</w:t>
            </w:r>
          </w:p>
        </w:tc>
        <w:tc>
          <w:tcPr>
            <w:tcW w:type="dxa" w:w="514"/>
            <w:tcMar>
              <w:left w:type="dxa" w:w="0"/>
              <w:right w:type="dxa" w:w="0"/>
            </w:tcMar>
          </w:tcPr>
          <w:p w14:paraId="EE430000">
            <w:pPr>
              <w:pStyle w:val="Style_2"/>
              <w:ind w:firstLine="0" w:left="0"/>
              <w:jc w:val="center"/>
            </w:pPr>
            <w:r>
              <w:t>I8</w:t>
            </w:r>
          </w:p>
        </w:tc>
        <w:tc>
          <w:tcPr>
            <w:tcW w:type="dxa" w:w="1264"/>
            <w:tcMar>
              <w:left w:type="dxa" w:w="0"/>
              <w:right w:type="dxa" w:w="0"/>
            </w:tcMar>
          </w:tcPr>
          <w:p w14:paraId="EF430000">
            <w:pPr>
              <w:pStyle w:val="Style_2"/>
              <w:ind w:firstLine="0" w:left="0"/>
              <w:jc w:val="center"/>
            </w:pPr>
            <w:r>
              <w:t>-</w:t>
            </w:r>
          </w:p>
        </w:tc>
        <w:tc>
          <w:tcPr>
            <w:tcW w:type="dxa" w:w="1264"/>
            <w:tcMar>
              <w:left w:type="dxa" w:w="0"/>
              <w:right w:type="dxa" w:w="0"/>
            </w:tcMar>
          </w:tcPr>
          <w:p w14:paraId="F0430000">
            <w:pPr>
              <w:pStyle w:val="Style_2"/>
              <w:ind w:firstLine="0" w:left="0"/>
              <w:jc w:val="center"/>
            </w:pPr>
            <w:r>
              <w:t>-</w:t>
            </w:r>
          </w:p>
        </w:tc>
        <w:tc>
          <w:tcPr>
            <w:tcW w:type="dxa" w:w="1264"/>
            <w:tcMar>
              <w:left w:type="dxa" w:w="0"/>
              <w:right w:type="dxa" w:w="0"/>
            </w:tcMar>
          </w:tcPr>
          <w:p w14:paraId="F1430000">
            <w:pPr>
              <w:pStyle w:val="Style_2"/>
              <w:ind w:firstLine="0" w:left="0"/>
              <w:jc w:val="center"/>
            </w:pPr>
            <w:r>
              <w:t>-</w:t>
            </w:r>
          </w:p>
        </w:tc>
        <w:tc>
          <w:tcPr>
            <w:tcW w:type="dxa" w:w="1384"/>
            <w:tcMar>
              <w:left w:type="dxa" w:w="0"/>
              <w:right w:type="dxa" w:w="0"/>
            </w:tcMar>
          </w:tcPr>
          <w:p w14:paraId="F2430000">
            <w:pPr>
              <w:pStyle w:val="Style_2"/>
              <w:ind w:firstLine="0" w:left="0"/>
              <w:jc w:val="center"/>
            </w:pPr>
            <w:r>
              <w:t>-</w:t>
            </w:r>
          </w:p>
        </w:tc>
        <w:tc>
          <w:tcPr>
            <w:tcW w:type="dxa" w:w="1264"/>
            <w:tcMar>
              <w:left w:type="dxa" w:w="0"/>
              <w:right w:type="dxa" w:w="0"/>
            </w:tcMar>
          </w:tcPr>
          <w:p w14:paraId="F3430000">
            <w:pPr>
              <w:pStyle w:val="Style_2"/>
              <w:ind w:firstLine="0" w:left="0"/>
              <w:jc w:val="center"/>
            </w:pPr>
            <w:r>
              <w:t>-</w:t>
            </w:r>
          </w:p>
        </w:tc>
        <w:tc>
          <w:tcPr>
            <w:tcW w:type="dxa" w:w="1384"/>
            <w:tcMar>
              <w:left w:type="dxa" w:w="0"/>
              <w:right w:type="dxa" w:w="0"/>
            </w:tcMar>
          </w:tcPr>
          <w:p w14:paraId="F4430000">
            <w:pPr>
              <w:pStyle w:val="Style_2"/>
              <w:ind w:firstLine="0" w:left="0"/>
              <w:jc w:val="center"/>
            </w:pPr>
            <w:r>
              <w:t>-</w:t>
            </w:r>
          </w:p>
        </w:tc>
        <w:tc>
          <w:tcPr>
            <w:tcW w:type="dxa" w:w="1384"/>
            <w:tcMar>
              <w:left w:type="dxa" w:w="0"/>
              <w:right w:type="dxa" w:w="0"/>
            </w:tcMar>
          </w:tcPr>
          <w:p w14:paraId="F5430000">
            <w:pPr>
              <w:pStyle w:val="Style_2"/>
              <w:ind w:firstLine="0" w:left="0"/>
              <w:jc w:val="center"/>
            </w:pPr>
            <w:r>
              <w:t>1381000</w:t>
            </w:r>
          </w:p>
        </w:tc>
        <w:tc>
          <w:tcPr>
            <w:tcW w:type="dxa" w:w="1384"/>
            <w:tcMar>
              <w:left w:type="dxa" w:w="0"/>
              <w:right w:type="dxa" w:w="0"/>
            </w:tcMar>
          </w:tcPr>
          <w:p w14:paraId="F6430000">
            <w:pPr>
              <w:pStyle w:val="Style_2"/>
              <w:ind w:firstLine="0" w:left="0"/>
              <w:jc w:val="center"/>
            </w:pPr>
            <w:r>
              <w:t>1000000</w:t>
            </w:r>
          </w:p>
        </w:tc>
        <w:tc>
          <w:tcPr>
            <w:tcW w:type="dxa" w:w="1384"/>
            <w:tcMar>
              <w:left w:type="dxa" w:w="0"/>
              <w:right w:type="dxa" w:w="0"/>
            </w:tcMar>
          </w:tcPr>
          <w:p w14:paraId="F7430000">
            <w:pPr>
              <w:pStyle w:val="Style_2"/>
              <w:ind w:firstLine="0" w:left="0"/>
              <w:jc w:val="center"/>
            </w:pPr>
            <w:r>
              <w:t>862000</w:t>
            </w:r>
          </w:p>
        </w:tc>
        <w:tc>
          <w:tcPr>
            <w:tcW w:type="dxa" w:w="1384"/>
            <w:tcMar>
              <w:left w:type="dxa" w:w="0"/>
              <w:right w:type="dxa" w:w="0"/>
            </w:tcMar>
          </w:tcPr>
          <w:p w14:paraId="F8430000">
            <w:pPr>
              <w:pStyle w:val="Style_2"/>
              <w:ind w:firstLine="0" w:left="0"/>
              <w:jc w:val="center"/>
            </w:pPr>
            <w:r>
              <w:t>1282000</w:t>
            </w:r>
          </w:p>
        </w:tc>
        <w:tc>
          <w:tcPr>
            <w:tcW w:type="dxa" w:w="1384"/>
            <w:tcMar>
              <w:left w:type="dxa" w:w="0"/>
              <w:right w:type="dxa" w:w="0"/>
            </w:tcMar>
          </w:tcPr>
          <w:p w14:paraId="F9430000">
            <w:pPr>
              <w:pStyle w:val="Style_2"/>
              <w:ind w:firstLine="0" w:left="0"/>
              <w:jc w:val="center"/>
            </w:pPr>
            <w:r>
              <w:t>1522500</w:t>
            </w:r>
          </w:p>
        </w:tc>
        <w:tc>
          <w:tcPr>
            <w:tcW w:type="dxa" w:w="1384"/>
            <w:tcMar>
              <w:left w:type="dxa" w:w="0"/>
              <w:right w:type="dxa" w:w="0"/>
            </w:tcMar>
          </w:tcPr>
          <w:p w14:paraId="FA430000">
            <w:pPr>
              <w:pStyle w:val="Style_2"/>
              <w:ind w:firstLine="0" w:left="0"/>
              <w:jc w:val="center"/>
            </w:pPr>
            <w:r>
              <w:t>1528000</w:t>
            </w:r>
          </w:p>
        </w:tc>
      </w:tr>
      <w:tr>
        <w:tc>
          <w:tcPr>
            <w:tcW w:type="dxa" w:w="2041"/>
            <w:vMerge w:val="restart"/>
            <w:tcMar>
              <w:left w:type="dxa" w:w="0"/>
              <w:right w:type="dxa" w:w="0"/>
            </w:tcMar>
          </w:tcPr>
          <w:p w14:paraId="FB430000">
            <w:pPr>
              <w:pStyle w:val="Style_2"/>
              <w:ind w:firstLine="0" w:left="0"/>
              <w:jc w:val="left"/>
            </w:pPr>
            <w:r>
              <w:rPr>
                <w:color w:val="0000FF"/>
              </w:rPr>
              <w:fldChar w:fldCharType="begin"/>
            </w:r>
            <w:r>
              <w:rPr>
                <w:color w:val="0000FF"/>
              </w:rPr>
              <w:instrText>HYPERLINK \l "Par332" \o "ПАСПОРТ"</w:instrText>
            </w:r>
            <w:r>
              <w:rPr>
                <w:color w:val="0000FF"/>
              </w:rPr>
              <w:fldChar w:fldCharType="separate"/>
            </w:r>
            <w:r>
              <w:rPr>
                <w:color w:val="0000FF"/>
              </w:rPr>
              <w:t>Подпрограмма 3</w:t>
            </w:r>
            <w:r>
              <w:rPr>
                <w:color w:val="0000FF"/>
              </w:rPr>
              <w:fldChar w:fldCharType="end"/>
            </w:r>
            <w:r>
              <w:t xml:space="preserve"> "Государственная регистрация прав, кадастр и картография"</w:t>
            </w:r>
          </w:p>
        </w:tc>
        <w:tc>
          <w:tcPr>
            <w:tcW w:type="dxa" w:w="1841"/>
            <w:tcMar>
              <w:left w:type="dxa" w:w="0"/>
              <w:right w:type="dxa" w:w="0"/>
            </w:tcMar>
          </w:tcPr>
          <w:p w14:paraId="FC430000">
            <w:pPr>
              <w:pStyle w:val="Style_2"/>
              <w:ind w:firstLine="0" w:left="0"/>
              <w:jc w:val="left"/>
            </w:pPr>
            <w:r>
              <w:t>всего</w:t>
            </w:r>
          </w:p>
        </w:tc>
        <w:tc>
          <w:tcPr>
            <w:tcW w:type="dxa" w:w="694"/>
            <w:tcMar>
              <w:left w:type="dxa" w:w="0"/>
              <w:right w:type="dxa" w:w="0"/>
            </w:tcMar>
          </w:tcPr>
          <w:p w14:paraId="FD430000">
            <w:pPr>
              <w:pStyle w:val="Style_2"/>
              <w:ind w:firstLine="0" w:left="0"/>
              <w:jc w:val="center"/>
            </w:pPr>
            <w:r>
              <w:t>X</w:t>
            </w:r>
          </w:p>
        </w:tc>
        <w:tc>
          <w:tcPr>
            <w:tcW w:type="dxa" w:w="424"/>
            <w:tcMar>
              <w:left w:type="dxa" w:w="0"/>
              <w:right w:type="dxa" w:w="0"/>
            </w:tcMar>
          </w:tcPr>
          <w:p w14:paraId="FE430000">
            <w:pPr>
              <w:pStyle w:val="Style_2"/>
              <w:ind w:firstLine="0" w:left="0"/>
              <w:jc w:val="center"/>
            </w:pPr>
            <w:r>
              <w:t>15</w:t>
            </w:r>
          </w:p>
        </w:tc>
        <w:tc>
          <w:tcPr>
            <w:tcW w:type="dxa" w:w="559"/>
            <w:tcMar>
              <w:left w:type="dxa" w:w="0"/>
              <w:right w:type="dxa" w:w="0"/>
            </w:tcMar>
          </w:tcPr>
          <w:p w14:paraId="FF430000">
            <w:pPr>
              <w:pStyle w:val="Style_2"/>
              <w:ind w:firstLine="0" w:left="0"/>
              <w:jc w:val="center"/>
            </w:pPr>
            <w:r>
              <w:t>3</w:t>
            </w:r>
          </w:p>
        </w:tc>
        <w:tc>
          <w:tcPr>
            <w:tcW w:type="dxa" w:w="514"/>
            <w:tcMar>
              <w:left w:type="dxa" w:w="0"/>
              <w:right w:type="dxa" w:w="0"/>
            </w:tcMar>
          </w:tcPr>
          <w:p w14:paraId="00440000">
            <w:pPr>
              <w:pStyle w:val="Style_2"/>
              <w:ind w:firstLine="0" w:left="0"/>
              <w:jc w:val="center"/>
            </w:pPr>
            <w:r>
              <w:t>00</w:t>
            </w:r>
          </w:p>
        </w:tc>
        <w:tc>
          <w:tcPr>
            <w:tcW w:type="dxa" w:w="1264"/>
            <w:tcMar>
              <w:left w:type="dxa" w:w="0"/>
              <w:right w:type="dxa" w:w="0"/>
            </w:tcMar>
          </w:tcPr>
          <w:p w14:paraId="01440000">
            <w:pPr>
              <w:pStyle w:val="Style_2"/>
              <w:ind w:firstLine="0" w:left="0"/>
              <w:jc w:val="center"/>
            </w:pPr>
            <w:r>
              <w:t>31424299,9</w:t>
            </w:r>
          </w:p>
        </w:tc>
        <w:tc>
          <w:tcPr>
            <w:tcW w:type="dxa" w:w="1264"/>
            <w:tcMar>
              <w:left w:type="dxa" w:w="0"/>
              <w:right w:type="dxa" w:w="0"/>
            </w:tcMar>
          </w:tcPr>
          <w:p w14:paraId="02440000">
            <w:pPr>
              <w:pStyle w:val="Style_2"/>
              <w:ind w:firstLine="0" w:left="0"/>
              <w:jc w:val="center"/>
            </w:pPr>
            <w:r>
              <w:t>34993545,6</w:t>
            </w:r>
          </w:p>
        </w:tc>
        <w:tc>
          <w:tcPr>
            <w:tcW w:type="dxa" w:w="1264"/>
            <w:tcMar>
              <w:left w:type="dxa" w:w="0"/>
              <w:right w:type="dxa" w:w="0"/>
            </w:tcMar>
          </w:tcPr>
          <w:p w14:paraId="03440000">
            <w:pPr>
              <w:pStyle w:val="Style_2"/>
              <w:ind w:firstLine="0" w:left="0"/>
              <w:jc w:val="center"/>
            </w:pPr>
            <w:r>
              <w:t>31106557,6</w:t>
            </w:r>
          </w:p>
        </w:tc>
        <w:tc>
          <w:tcPr>
            <w:tcW w:type="dxa" w:w="1384"/>
            <w:tcMar>
              <w:left w:type="dxa" w:w="0"/>
              <w:right w:type="dxa" w:w="0"/>
            </w:tcMar>
          </w:tcPr>
          <w:p w14:paraId="04440000">
            <w:pPr>
              <w:pStyle w:val="Style_2"/>
              <w:ind w:firstLine="0" w:left="0"/>
              <w:jc w:val="center"/>
            </w:pPr>
            <w:r>
              <w:t>36013742,6</w:t>
            </w:r>
          </w:p>
        </w:tc>
        <w:tc>
          <w:tcPr>
            <w:tcW w:type="dxa" w:w="1264"/>
            <w:tcMar>
              <w:left w:type="dxa" w:w="0"/>
              <w:right w:type="dxa" w:w="0"/>
            </w:tcMar>
          </w:tcPr>
          <w:p w14:paraId="05440000">
            <w:pPr>
              <w:pStyle w:val="Style_2"/>
              <w:ind w:firstLine="0" w:left="0"/>
              <w:jc w:val="center"/>
            </w:pPr>
            <w:r>
              <w:t>31637869,8</w:t>
            </w:r>
          </w:p>
        </w:tc>
        <w:tc>
          <w:tcPr>
            <w:tcW w:type="dxa" w:w="1384"/>
            <w:tcMar>
              <w:left w:type="dxa" w:w="0"/>
              <w:right w:type="dxa" w:w="0"/>
            </w:tcMar>
          </w:tcPr>
          <w:p w14:paraId="06440000">
            <w:pPr>
              <w:pStyle w:val="Style_2"/>
              <w:ind w:firstLine="0" w:left="0"/>
              <w:jc w:val="center"/>
            </w:pPr>
            <w:r>
              <w:t>38624118,1</w:t>
            </w:r>
          </w:p>
        </w:tc>
        <w:tc>
          <w:tcPr>
            <w:tcW w:type="dxa" w:w="1384"/>
            <w:tcMar>
              <w:left w:type="dxa" w:w="0"/>
              <w:right w:type="dxa" w:w="0"/>
            </w:tcMar>
          </w:tcPr>
          <w:p w14:paraId="07440000">
            <w:pPr>
              <w:pStyle w:val="Style_2"/>
              <w:ind w:firstLine="0" w:left="0"/>
              <w:jc w:val="center"/>
            </w:pPr>
            <w:r>
              <w:t>33674642,9</w:t>
            </w:r>
          </w:p>
        </w:tc>
        <w:tc>
          <w:tcPr>
            <w:tcW w:type="dxa" w:w="1384"/>
            <w:tcMar>
              <w:left w:type="dxa" w:w="0"/>
              <w:right w:type="dxa" w:w="0"/>
            </w:tcMar>
          </w:tcPr>
          <w:p w14:paraId="08440000">
            <w:pPr>
              <w:pStyle w:val="Style_2"/>
              <w:ind w:firstLine="0" w:left="0"/>
              <w:jc w:val="center"/>
            </w:pPr>
            <w:r>
              <w:t>39536533,7</w:t>
            </w:r>
          </w:p>
        </w:tc>
        <w:tc>
          <w:tcPr>
            <w:tcW w:type="dxa" w:w="1384"/>
            <w:tcMar>
              <w:left w:type="dxa" w:w="0"/>
              <w:right w:type="dxa" w:w="0"/>
            </w:tcMar>
          </w:tcPr>
          <w:p w14:paraId="09440000">
            <w:pPr>
              <w:pStyle w:val="Style_2"/>
              <w:ind w:firstLine="0" w:left="0"/>
              <w:jc w:val="center"/>
            </w:pPr>
            <w:r>
              <w:t>40069236,1</w:t>
            </w:r>
          </w:p>
        </w:tc>
        <w:tc>
          <w:tcPr>
            <w:tcW w:type="dxa" w:w="1384"/>
            <w:tcMar>
              <w:left w:type="dxa" w:w="0"/>
              <w:right w:type="dxa" w:w="0"/>
            </w:tcMar>
          </w:tcPr>
          <w:p w14:paraId="0A440000">
            <w:pPr>
              <w:pStyle w:val="Style_2"/>
              <w:ind w:firstLine="0" w:left="0"/>
              <w:jc w:val="center"/>
            </w:pPr>
            <w:r>
              <w:t>41125439,3</w:t>
            </w:r>
          </w:p>
        </w:tc>
        <w:tc>
          <w:tcPr>
            <w:tcW w:type="dxa" w:w="1384"/>
            <w:tcMar>
              <w:left w:type="dxa" w:w="0"/>
              <w:right w:type="dxa" w:w="0"/>
            </w:tcMar>
          </w:tcPr>
          <w:p w14:paraId="0B440000">
            <w:pPr>
              <w:pStyle w:val="Style_2"/>
              <w:ind w:firstLine="0" w:left="0"/>
              <w:jc w:val="center"/>
            </w:pPr>
            <w:r>
              <w:t>38229896,6</w:t>
            </w:r>
          </w:p>
        </w:tc>
        <w:tc>
          <w:tcPr>
            <w:tcW w:type="dxa" w:w="1384"/>
            <w:tcMar>
              <w:left w:type="dxa" w:w="0"/>
              <w:right w:type="dxa" w:w="0"/>
            </w:tcMar>
          </w:tcPr>
          <w:p w14:paraId="0C440000">
            <w:pPr>
              <w:pStyle w:val="Style_2"/>
              <w:ind w:firstLine="0" w:left="0"/>
              <w:jc w:val="center"/>
            </w:pPr>
            <w:r>
              <w:t>38082419</w:t>
            </w:r>
          </w:p>
        </w:tc>
      </w:tr>
      <w:tr>
        <w:tc>
          <w:tcPr>
            <w:tcW w:type="dxa" w:w="2041"/>
            <w:gridSpan w:val="1"/>
            <w:vMerge w:val="continue"/>
            <w:tcMar>
              <w:left w:type="dxa" w:w="0"/>
              <w:right w:type="dxa" w:w="0"/>
            </w:tcMar>
          </w:tcPr>
          <w:p/>
        </w:tc>
        <w:tc>
          <w:tcPr>
            <w:tcW w:type="dxa" w:w="1841"/>
            <w:tcMar>
              <w:left w:type="dxa" w:w="0"/>
              <w:right w:type="dxa" w:w="0"/>
            </w:tcMar>
          </w:tcPr>
          <w:p w14:paraId="0D440000">
            <w:pPr>
              <w:pStyle w:val="Style_2"/>
              <w:ind w:firstLine="0" w:left="0"/>
              <w:jc w:val="left"/>
            </w:pPr>
            <w:r>
              <w:t>федеральный бюджет</w:t>
            </w:r>
          </w:p>
        </w:tc>
        <w:tc>
          <w:tcPr>
            <w:tcW w:type="dxa" w:w="694"/>
            <w:tcMar>
              <w:left w:type="dxa" w:w="0"/>
              <w:right w:type="dxa" w:w="0"/>
            </w:tcMar>
          </w:tcPr>
          <w:p w14:paraId="0E440000">
            <w:pPr>
              <w:pStyle w:val="Style_2"/>
              <w:ind w:firstLine="0" w:left="0"/>
              <w:jc w:val="center"/>
            </w:pPr>
            <w:r>
              <w:t>X</w:t>
            </w:r>
          </w:p>
        </w:tc>
        <w:tc>
          <w:tcPr>
            <w:tcW w:type="dxa" w:w="424"/>
            <w:tcMar>
              <w:left w:type="dxa" w:w="0"/>
              <w:right w:type="dxa" w:w="0"/>
            </w:tcMar>
          </w:tcPr>
          <w:p w14:paraId="0F440000">
            <w:pPr>
              <w:pStyle w:val="Style_2"/>
              <w:ind w:firstLine="0" w:left="0"/>
              <w:jc w:val="center"/>
            </w:pPr>
            <w:r>
              <w:t>15</w:t>
            </w:r>
          </w:p>
        </w:tc>
        <w:tc>
          <w:tcPr>
            <w:tcW w:type="dxa" w:w="559"/>
            <w:tcMar>
              <w:left w:type="dxa" w:w="0"/>
              <w:right w:type="dxa" w:w="0"/>
            </w:tcMar>
          </w:tcPr>
          <w:p w14:paraId="10440000">
            <w:pPr>
              <w:pStyle w:val="Style_2"/>
              <w:ind w:firstLine="0" w:left="0"/>
              <w:jc w:val="center"/>
            </w:pPr>
            <w:r>
              <w:t>3</w:t>
            </w:r>
          </w:p>
        </w:tc>
        <w:tc>
          <w:tcPr>
            <w:tcW w:type="dxa" w:w="514"/>
            <w:tcMar>
              <w:left w:type="dxa" w:w="0"/>
              <w:right w:type="dxa" w:w="0"/>
            </w:tcMar>
          </w:tcPr>
          <w:p w14:paraId="11440000">
            <w:pPr>
              <w:pStyle w:val="Style_2"/>
              <w:ind w:firstLine="0" w:left="0"/>
              <w:jc w:val="center"/>
            </w:pPr>
            <w:r>
              <w:t>00</w:t>
            </w:r>
          </w:p>
        </w:tc>
        <w:tc>
          <w:tcPr>
            <w:tcW w:type="dxa" w:w="1264"/>
            <w:tcMar>
              <w:left w:type="dxa" w:w="0"/>
              <w:right w:type="dxa" w:w="0"/>
            </w:tcMar>
          </w:tcPr>
          <w:p w14:paraId="12440000">
            <w:pPr>
              <w:pStyle w:val="Style_2"/>
              <w:ind w:firstLine="0" w:left="0"/>
              <w:jc w:val="center"/>
            </w:pPr>
            <w:r>
              <w:t>31424299,9</w:t>
            </w:r>
          </w:p>
        </w:tc>
        <w:tc>
          <w:tcPr>
            <w:tcW w:type="dxa" w:w="1264"/>
            <w:tcMar>
              <w:left w:type="dxa" w:w="0"/>
              <w:right w:type="dxa" w:w="0"/>
            </w:tcMar>
          </w:tcPr>
          <w:p w14:paraId="13440000">
            <w:pPr>
              <w:pStyle w:val="Style_2"/>
              <w:ind w:firstLine="0" w:left="0"/>
              <w:jc w:val="center"/>
            </w:pPr>
            <w:r>
              <w:t>34993545,6</w:t>
            </w:r>
          </w:p>
        </w:tc>
        <w:tc>
          <w:tcPr>
            <w:tcW w:type="dxa" w:w="1264"/>
            <w:tcMar>
              <w:left w:type="dxa" w:w="0"/>
              <w:right w:type="dxa" w:w="0"/>
            </w:tcMar>
          </w:tcPr>
          <w:p w14:paraId="14440000">
            <w:pPr>
              <w:pStyle w:val="Style_2"/>
              <w:ind w:firstLine="0" w:left="0"/>
              <w:jc w:val="center"/>
            </w:pPr>
            <w:r>
              <w:t>31106557,6</w:t>
            </w:r>
          </w:p>
        </w:tc>
        <w:tc>
          <w:tcPr>
            <w:tcW w:type="dxa" w:w="1384"/>
            <w:tcMar>
              <w:left w:type="dxa" w:w="0"/>
              <w:right w:type="dxa" w:w="0"/>
            </w:tcMar>
          </w:tcPr>
          <w:p w14:paraId="15440000">
            <w:pPr>
              <w:pStyle w:val="Style_2"/>
              <w:ind w:firstLine="0" w:left="0"/>
              <w:jc w:val="center"/>
            </w:pPr>
            <w:r>
              <w:t>36013742,6</w:t>
            </w:r>
          </w:p>
        </w:tc>
        <w:tc>
          <w:tcPr>
            <w:tcW w:type="dxa" w:w="1264"/>
            <w:tcMar>
              <w:left w:type="dxa" w:w="0"/>
              <w:right w:type="dxa" w:w="0"/>
            </w:tcMar>
          </w:tcPr>
          <w:p w14:paraId="16440000">
            <w:pPr>
              <w:pStyle w:val="Style_2"/>
              <w:ind w:firstLine="0" w:left="0"/>
              <w:jc w:val="center"/>
            </w:pPr>
            <w:r>
              <w:t>31637869,8</w:t>
            </w:r>
          </w:p>
        </w:tc>
        <w:tc>
          <w:tcPr>
            <w:tcW w:type="dxa" w:w="1384"/>
            <w:tcMar>
              <w:left w:type="dxa" w:w="0"/>
              <w:right w:type="dxa" w:w="0"/>
            </w:tcMar>
          </w:tcPr>
          <w:p w14:paraId="17440000">
            <w:pPr>
              <w:pStyle w:val="Style_2"/>
              <w:ind w:firstLine="0" w:left="0"/>
              <w:jc w:val="center"/>
            </w:pPr>
            <w:r>
              <w:t>38624118,1</w:t>
            </w:r>
          </w:p>
        </w:tc>
        <w:tc>
          <w:tcPr>
            <w:tcW w:type="dxa" w:w="1384"/>
            <w:tcMar>
              <w:left w:type="dxa" w:w="0"/>
              <w:right w:type="dxa" w:w="0"/>
            </w:tcMar>
          </w:tcPr>
          <w:p w14:paraId="18440000">
            <w:pPr>
              <w:pStyle w:val="Style_2"/>
              <w:ind w:firstLine="0" w:left="0"/>
              <w:jc w:val="center"/>
            </w:pPr>
            <w:r>
              <w:t>33674642,9</w:t>
            </w:r>
          </w:p>
        </w:tc>
        <w:tc>
          <w:tcPr>
            <w:tcW w:type="dxa" w:w="1384"/>
            <w:tcMar>
              <w:left w:type="dxa" w:w="0"/>
              <w:right w:type="dxa" w:w="0"/>
            </w:tcMar>
          </w:tcPr>
          <w:p w14:paraId="19440000">
            <w:pPr>
              <w:pStyle w:val="Style_2"/>
              <w:ind w:firstLine="0" w:left="0"/>
              <w:jc w:val="center"/>
            </w:pPr>
            <w:r>
              <w:t>39536533,7</w:t>
            </w:r>
          </w:p>
        </w:tc>
        <w:tc>
          <w:tcPr>
            <w:tcW w:type="dxa" w:w="1384"/>
            <w:tcMar>
              <w:left w:type="dxa" w:w="0"/>
              <w:right w:type="dxa" w:w="0"/>
            </w:tcMar>
          </w:tcPr>
          <w:p w14:paraId="1A440000">
            <w:pPr>
              <w:pStyle w:val="Style_2"/>
              <w:ind w:firstLine="0" w:left="0"/>
              <w:jc w:val="center"/>
            </w:pPr>
            <w:r>
              <w:t>40069236,1</w:t>
            </w:r>
          </w:p>
        </w:tc>
        <w:tc>
          <w:tcPr>
            <w:tcW w:type="dxa" w:w="1384"/>
            <w:tcMar>
              <w:left w:type="dxa" w:w="0"/>
              <w:right w:type="dxa" w:w="0"/>
            </w:tcMar>
          </w:tcPr>
          <w:p w14:paraId="1B440000">
            <w:pPr>
              <w:pStyle w:val="Style_2"/>
              <w:ind w:firstLine="0" w:left="0"/>
              <w:jc w:val="center"/>
            </w:pPr>
            <w:r>
              <w:t>41125439,3</w:t>
            </w:r>
          </w:p>
        </w:tc>
        <w:tc>
          <w:tcPr>
            <w:tcW w:type="dxa" w:w="1384"/>
            <w:tcMar>
              <w:left w:type="dxa" w:w="0"/>
              <w:right w:type="dxa" w:w="0"/>
            </w:tcMar>
          </w:tcPr>
          <w:p w14:paraId="1C440000">
            <w:pPr>
              <w:pStyle w:val="Style_2"/>
              <w:ind w:firstLine="0" w:left="0"/>
              <w:jc w:val="center"/>
            </w:pPr>
            <w:r>
              <w:t>38229896,6</w:t>
            </w:r>
          </w:p>
        </w:tc>
        <w:tc>
          <w:tcPr>
            <w:tcW w:type="dxa" w:w="1384"/>
            <w:tcMar>
              <w:left w:type="dxa" w:w="0"/>
              <w:right w:type="dxa" w:w="0"/>
            </w:tcMar>
          </w:tcPr>
          <w:p w14:paraId="1D440000">
            <w:pPr>
              <w:pStyle w:val="Style_2"/>
              <w:ind w:firstLine="0" w:left="0"/>
              <w:jc w:val="center"/>
            </w:pPr>
            <w:r>
              <w:t>38082419</w:t>
            </w:r>
          </w:p>
        </w:tc>
      </w:tr>
      <w:tr>
        <w:tc>
          <w:tcPr>
            <w:tcW w:type="dxa" w:w="2041"/>
            <w:gridSpan w:val="1"/>
            <w:vMerge w:val="continue"/>
            <w:tcMar>
              <w:left w:type="dxa" w:w="0"/>
              <w:right w:type="dxa" w:w="0"/>
            </w:tcMar>
          </w:tcPr>
          <w:p/>
        </w:tc>
        <w:tc>
          <w:tcPr>
            <w:tcW w:type="dxa" w:w="1841"/>
            <w:tcMar>
              <w:left w:type="dxa" w:w="0"/>
              <w:right w:type="dxa" w:w="0"/>
            </w:tcMar>
          </w:tcPr>
          <w:p w14:paraId="1E440000">
            <w:pPr>
              <w:pStyle w:val="Style_2"/>
              <w:ind w:firstLine="0" w:left="0"/>
              <w:jc w:val="left"/>
            </w:pPr>
            <w:r>
              <w:t>Минэкономразвития России</w:t>
            </w:r>
          </w:p>
        </w:tc>
        <w:tc>
          <w:tcPr>
            <w:tcW w:type="dxa" w:w="694"/>
            <w:tcMar>
              <w:left w:type="dxa" w:w="0"/>
              <w:right w:type="dxa" w:w="0"/>
            </w:tcMar>
          </w:tcPr>
          <w:p w14:paraId="1F440000">
            <w:pPr>
              <w:pStyle w:val="Style_2"/>
              <w:ind w:firstLine="0" w:left="0"/>
              <w:jc w:val="center"/>
            </w:pPr>
            <w:r>
              <w:t>139</w:t>
            </w:r>
          </w:p>
        </w:tc>
        <w:tc>
          <w:tcPr>
            <w:tcW w:type="dxa" w:w="424"/>
            <w:tcMar>
              <w:left w:type="dxa" w:w="0"/>
              <w:right w:type="dxa" w:w="0"/>
            </w:tcMar>
          </w:tcPr>
          <w:p w14:paraId="20440000">
            <w:pPr>
              <w:pStyle w:val="Style_2"/>
              <w:ind w:firstLine="0" w:left="0"/>
              <w:jc w:val="center"/>
            </w:pPr>
            <w:r>
              <w:t>15</w:t>
            </w:r>
          </w:p>
        </w:tc>
        <w:tc>
          <w:tcPr>
            <w:tcW w:type="dxa" w:w="559"/>
            <w:tcMar>
              <w:left w:type="dxa" w:w="0"/>
              <w:right w:type="dxa" w:w="0"/>
            </w:tcMar>
          </w:tcPr>
          <w:p w14:paraId="21440000">
            <w:pPr>
              <w:pStyle w:val="Style_2"/>
              <w:ind w:firstLine="0" w:left="0"/>
              <w:jc w:val="center"/>
            </w:pPr>
            <w:r>
              <w:t>3</w:t>
            </w:r>
          </w:p>
        </w:tc>
        <w:tc>
          <w:tcPr>
            <w:tcW w:type="dxa" w:w="514"/>
            <w:tcMar>
              <w:left w:type="dxa" w:w="0"/>
              <w:right w:type="dxa" w:w="0"/>
            </w:tcMar>
          </w:tcPr>
          <w:p w14:paraId="22440000">
            <w:pPr>
              <w:pStyle w:val="Style_2"/>
              <w:ind w:firstLine="0" w:left="0"/>
              <w:jc w:val="center"/>
            </w:pPr>
            <w:r>
              <w:t>00</w:t>
            </w:r>
          </w:p>
        </w:tc>
        <w:tc>
          <w:tcPr>
            <w:tcW w:type="dxa" w:w="1264"/>
            <w:tcMar>
              <w:left w:type="dxa" w:w="0"/>
              <w:right w:type="dxa" w:w="0"/>
            </w:tcMar>
          </w:tcPr>
          <w:p w14:paraId="23440000">
            <w:pPr>
              <w:pStyle w:val="Style_2"/>
              <w:ind w:firstLine="0" w:left="0"/>
              <w:jc w:val="center"/>
            </w:pPr>
            <w:r>
              <w:t>-</w:t>
            </w:r>
          </w:p>
        </w:tc>
        <w:tc>
          <w:tcPr>
            <w:tcW w:type="dxa" w:w="1264"/>
            <w:tcMar>
              <w:left w:type="dxa" w:w="0"/>
              <w:right w:type="dxa" w:w="0"/>
            </w:tcMar>
          </w:tcPr>
          <w:p w14:paraId="24440000">
            <w:pPr>
              <w:pStyle w:val="Style_2"/>
              <w:ind w:firstLine="0" w:left="0"/>
              <w:jc w:val="center"/>
            </w:pPr>
            <w:r>
              <w:t>-</w:t>
            </w:r>
          </w:p>
        </w:tc>
        <w:tc>
          <w:tcPr>
            <w:tcW w:type="dxa" w:w="1264"/>
            <w:tcMar>
              <w:left w:type="dxa" w:w="0"/>
              <w:right w:type="dxa" w:w="0"/>
            </w:tcMar>
          </w:tcPr>
          <w:p w14:paraId="25440000">
            <w:pPr>
              <w:pStyle w:val="Style_2"/>
              <w:ind w:firstLine="0" w:left="0"/>
              <w:jc w:val="center"/>
            </w:pPr>
            <w:r>
              <w:t>-</w:t>
            </w:r>
          </w:p>
        </w:tc>
        <w:tc>
          <w:tcPr>
            <w:tcW w:type="dxa" w:w="1384"/>
            <w:tcMar>
              <w:left w:type="dxa" w:w="0"/>
              <w:right w:type="dxa" w:w="0"/>
            </w:tcMar>
          </w:tcPr>
          <w:p w14:paraId="26440000">
            <w:pPr>
              <w:pStyle w:val="Style_2"/>
              <w:ind w:firstLine="0" w:left="0"/>
              <w:jc w:val="center"/>
            </w:pPr>
            <w:r>
              <w:t>-</w:t>
            </w:r>
          </w:p>
        </w:tc>
        <w:tc>
          <w:tcPr>
            <w:tcW w:type="dxa" w:w="1264"/>
            <w:tcMar>
              <w:left w:type="dxa" w:w="0"/>
              <w:right w:type="dxa" w:w="0"/>
            </w:tcMar>
          </w:tcPr>
          <w:p w14:paraId="27440000">
            <w:pPr>
              <w:pStyle w:val="Style_2"/>
              <w:ind w:firstLine="0" w:left="0"/>
              <w:jc w:val="center"/>
            </w:pPr>
            <w:r>
              <w:t>-</w:t>
            </w:r>
          </w:p>
        </w:tc>
        <w:tc>
          <w:tcPr>
            <w:tcW w:type="dxa" w:w="1384"/>
            <w:tcMar>
              <w:left w:type="dxa" w:w="0"/>
              <w:right w:type="dxa" w:w="0"/>
            </w:tcMar>
          </w:tcPr>
          <w:p w14:paraId="28440000">
            <w:pPr>
              <w:pStyle w:val="Style_2"/>
              <w:ind w:firstLine="0" w:left="0"/>
              <w:jc w:val="center"/>
            </w:pPr>
            <w:r>
              <w:t>-</w:t>
            </w:r>
          </w:p>
        </w:tc>
        <w:tc>
          <w:tcPr>
            <w:tcW w:type="dxa" w:w="1384"/>
            <w:tcMar>
              <w:left w:type="dxa" w:w="0"/>
              <w:right w:type="dxa" w:w="0"/>
            </w:tcMar>
          </w:tcPr>
          <w:p w14:paraId="29440000">
            <w:pPr>
              <w:pStyle w:val="Style_2"/>
              <w:ind w:firstLine="0" w:left="0"/>
              <w:jc w:val="center"/>
            </w:pPr>
            <w:r>
              <w:t>-</w:t>
            </w:r>
          </w:p>
        </w:tc>
        <w:tc>
          <w:tcPr>
            <w:tcW w:type="dxa" w:w="1384"/>
            <w:tcMar>
              <w:left w:type="dxa" w:w="0"/>
              <w:right w:type="dxa" w:w="0"/>
            </w:tcMar>
          </w:tcPr>
          <w:p w14:paraId="2A440000">
            <w:pPr>
              <w:pStyle w:val="Style_2"/>
              <w:ind w:firstLine="0" w:left="0"/>
              <w:jc w:val="center"/>
            </w:pPr>
            <w:r>
              <w:t>-</w:t>
            </w:r>
          </w:p>
        </w:tc>
        <w:tc>
          <w:tcPr>
            <w:tcW w:type="dxa" w:w="1384"/>
            <w:tcMar>
              <w:left w:type="dxa" w:w="0"/>
              <w:right w:type="dxa" w:w="0"/>
            </w:tcMar>
          </w:tcPr>
          <w:p w14:paraId="2B440000">
            <w:pPr>
              <w:pStyle w:val="Style_2"/>
              <w:ind w:firstLine="0" w:left="0"/>
              <w:jc w:val="center"/>
            </w:pPr>
            <w:r>
              <w:t>-</w:t>
            </w:r>
          </w:p>
        </w:tc>
        <w:tc>
          <w:tcPr>
            <w:tcW w:type="dxa" w:w="1384"/>
            <w:tcMar>
              <w:left w:type="dxa" w:w="0"/>
              <w:right w:type="dxa" w:w="0"/>
            </w:tcMar>
          </w:tcPr>
          <w:p w14:paraId="2C440000">
            <w:pPr>
              <w:pStyle w:val="Style_2"/>
              <w:ind w:firstLine="0" w:left="0"/>
              <w:jc w:val="center"/>
            </w:pPr>
            <w:r>
              <w:t>-</w:t>
            </w:r>
          </w:p>
        </w:tc>
        <w:tc>
          <w:tcPr>
            <w:tcW w:type="dxa" w:w="1384"/>
            <w:tcMar>
              <w:left w:type="dxa" w:w="0"/>
              <w:right w:type="dxa" w:w="0"/>
            </w:tcMar>
          </w:tcPr>
          <w:p w14:paraId="2D440000">
            <w:pPr>
              <w:pStyle w:val="Style_2"/>
              <w:ind w:firstLine="0" w:left="0"/>
              <w:jc w:val="center"/>
            </w:pPr>
            <w:r>
              <w:t>-</w:t>
            </w:r>
          </w:p>
        </w:tc>
        <w:tc>
          <w:tcPr>
            <w:tcW w:type="dxa" w:w="1384"/>
            <w:tcMar>
              <w:left w:type="dxa" w:w="0"/>
              <w:right w:type="dxa" w:w="0"/>
            </w:tcMar>
          </w:tcPr>
          <w:p w14:paraId="2E44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F440000">
            <w:pPr>
              <w:pStyle w:val="Style_2"/>
              <w:ind w:firstLine="0" w:left="0"/>
              <w:jc w:val="left"/>
            </w:pPr>
            <w:r>
              <w:t>Росреестр</w:t>
            </w:r>
          </w:p>
        </w:tc>
        <w:tc>
          <w:tcPr>
            <w:tcW w:type="dxa" w:w="694"/>
            <w:tcMar>
              <w:left w:type="dxa" w:w="0"/>
              <w:right w:type="dxa" w:w="0"/>
            </w:tcMar>
          </w:tcPr>
          <w:p w14:paraId="30440000">
            <w:pPr>
              <w:pStyle w:val="Style_2"/>
              <w:ind w:firstLine="0" w:left="0"/>
              <w:jc w:val="center"/>
            </w:pPr>
            <w:r>
              <w:t>321</w:t>
            </w:r>
          </w:p>
        </w:tc>
        <w:tc>
          <w:tcPr>
            <w:tcW w:type="dxa" w:w="424"/>
            <w:tcMar>
              <w:left w:type="dxa" w:w="0"/>
              <w:right w:type="dxa" w:w="0"/>
            </w:tcMar>
          </w:tcPr>
          <w:p w14:paraId="31440000">
            <w:pPr>
              <w:pStyle w:val="Style_2"/>
              <w:ind w:firstLine="0" w:left="0"/>
              <w:jc w:val="center"/>
            </w:pPr>
            <w:r>
              <w:t>15</w:t>
            </w:r>
          </w:p>
        </w:tc>
        <w:tc>
          <w:tcPr>
            <w:tcW w:type="dxa" w:w="559"/>
            <w:tcMar>
              <w:left w:type="dxa" w:w="0"/>
              <w:right w:type="dxa" w:w="0"/>
            </w:tcMar>
          </w:tcPr>
          <w:p w14:paraId="32440000">
            <w:pPr>
              <w:pStyle w:val="Style_2"/>
              <w:ind w:firstLine="0" w:left="0"/>
              <w:jc w:val="center"/>
            </w:pPr>
            <w:r>
              <w:t>3</w:t>
            </w:r>
          </w:p>
        </w:tc>
        <w:tc>
          <w:tcPr>
            <w:tcW w:type="dxa" w:w="514"/>
            <w:tcMar>
              <w:left w:type="dxa" w:w="0"/>
              <w:right w:type="dxa" w:w="0"/>
            </w:tcMar>
          </w:tcPr>
          <w:p w14:paraId="33440000">
            <w:pPr>
              <w:pStyle w:val="Style_2"/>
              <w:ind w:firstLine="0" w:left="0"/>
              <w:jc w:val="center"/>
            </w:pPr>
            <w:r>
              <w:t>00</w:t>
            </w:r>
          </w:p>
        </w:tc>
        <w:tc>
          <w:tcPr>
            <w:tcW w:type="dxa" w:w="1264"/>
            <w:tcMar>
              <w:left w:type="dxa" w:w="0"/>
              <w:right w:type="dxa" w:w="0"/>
            </w:tcMar>
          </w:tcPr>
          <w:p w14:paraId="34440000">
            <w:pPr>
              <w:pStyle w:val="Style_2"/>
              <w:ind w:firstLine="0" w:left="0"/>
              <w:jc w:val="center"/>
            </w:pPr>
            <w:r>
              <w:t>31424299,9</w:t>
            </w:r>
          </w:p>
        </w:tc>
        <w:tc>
          <w:tcPr>
            <w:tcW w:type="dxa" w:w="1264"/>
            <w:tcMar>
              <w:left w:type="dxa" w:w="0"/>
              <w:right w:type="dxa" w:w="0"/>
            </w:tcMar>
          </w:tcPr>
          <w:p w14:paraId="35440000">
            <w:pPr>
              <w:pStyle w:val="Style_2"/>
              <w:ind w:firstLine="0" w:left="0"/>
              <w:jc w:val="center"/>
            </w:pPr>
            <w:r>
              <w:t>34993545,6</w:t>
            </w:r>
          </w:p>
        </w:tc>
        <w:tc>
          <w:tcPr>
            <w:tcW w:type="dxa" w:w="1264"/>
            <w:tcMar>
              <w:left w:type="dxa" w:w="0"/>
              <w:right w:type="dxa" w:w="0"/>
            </w:tcMar>
          </w:tcPr>
          <w:p w14:paraId="36440000">
            <w:pPr>
              <w:pStyle w:val="Style_2"/>
              <w:ind w:firstLine="0" w:left="0"/>
              <w:jc w:val="center"/>
            </w:pPr>
            <w:r>
              <w:t>31106557,6</w:t>
            </w:r>
          </w:p>
        </w:tc>
        <w:tc>
          <w:tcPr>
            <w:tcW w:type="dxa" w:w="1384"/>
            <w:tcMar>
              <w:left w:type="dxa" w:w="0"/>
              <w:right w:type="dxa" w:w="0"/>
            </w:tcMar>
          </w:tcPr>
          <w:p w14:paraId="37440000">
            <w:pPr>
              <w:pStyle w:val="Style_2"/>
              <w:ind w:firstLine="0" w:left="0"/>
              <w:jc w:val="center"/>
            </w:pPr>
            <w:r>
              <w:t>36013742,6</w:t>
            </w:r>
          </w:p>
        </w:tc>
        <w:tc>
          <w:tcPr>
            <w:tcW w:type="dxa" w:w="1264"/>
            <w:tcMar>
              <w:left w:type="dxa" w:w="0"/>
              <w:right w:type="dxa" w:w="0"/>
            </w:tcMar>
          </w:tcPr>
          <w:p w14:paraId="38440000">
            <w:pPr>
              <w:pStyle w:val="Style_2"/>
              <w:ind w:firstLine="0" w:left="0"/>
              <w:jc w:val="center"/>
            </w:pPr>
            <w:r>
              <w:t>31637869,8</w:t>
            </w:r>
          </w:p>
        </w:tc>
        <w:tc>
          <w:tcPr>
            <w:tcW w:type="dxa" w:w="1384"/>
            <w:tcMar>
              <w:left w:type="dxa" w:w="0"/>
              <w:right w:type="dxa" w:w="0"/>
            </w:tcMar>
          </w:tcPr>
          <w:p w14:paraId="39440000">
            <w:pPr>
              <w:pStyle w:val="Style_2"/>
              <w:ind w:firstLine="0" w:left="0"/>
              <w:jc w:val="center"/>
            </w:pPr>
            <w:r>
              <w:t>38624118,1</w:t>
            </w:r>
          </w:p>
        </w:tc>
        <w:tc>
          <w:tcPr>
            <w:tcW w:type="dxa" w:w="1384"/>
            <w:tcMar>
              <w:left w:type="dxa" w:w="0"/>
              <w:right w:type="dxa" w:w="0"/>
            </w:tcMar>
          </w:tcPr>
          <w:p w14:paraId="3A440000">
            <w:pPr>
              <w:pStyle w:val="Style_2"/>
              <w:ind w:firstLine="0" w:left="0"/>
              <w:jc w:val="center"/>
            </w:pPr>
            <w:r>
              <w:t>33674642,9</w:t>
            </w:r>
          </w:p>
        </w:tc>
        <w:tc>
          <w:tcPr>
            <w:tcW w:type="dxa" w:w="1384"/>
            <w:tcMar>
              <w:left w:type="dxa" w:w="0"/>
              <w:right w:type="dxa" w:w="0"/>
            </w:tcMar>
          </w:tcPr>
          <w:p w14:paraId="3B440000">
            <w:pPr>
              <w:pStyle w:val="Style_2"/>
              <w:ind w:firstLine="0" w:left="0"/>
              <w:jc w:val="center"/>
            </w:pPr>
            <w:r>
              <w:t>39536533,7</w:t>
            </w:r>
          </w:p>
        </w:tc>
        <w:tc>
          <w:tcPr>
            <w:tcW w:type="dxa" w:w="1384"/>
            <w:tcMar>
              <w:left w:type="dxa" w:w="0"/>
              <w:right w:type="dxa" w:w="0"/>
            </w:tcMar>
          </w:tcPr>
          <w:p w14:paraId="3C440000">
            <w:pPr>
              <w:pStyle w:val="Style_2"/>
              <w:ind w:firstLine="0" w:left="0"/>
              <w:jc w:val="center"/>
            </w:pPr>
            <w:r>
              <w:t>40069236,1</w:t>
            </w:r>
          </w:p>
        </w:tc>
        <w:tc>
          <w:tcPr>
            <w:tcW w:type="dxa" w:w="1384"/>
            <w:tcMar>
              <w:left w:type="dxa" w:w="0"/>
              <w:right w:type="dxa" w:w="0"/>
            </w:tcMar>
          </w:tcPr>
          <w:p w14:paraId="3D440000">
            <w:pPr>
              <w:pStyle w:val="Style_2"/>
              <w:ind w:firstLine="0" w:left="0"/>
              <w:jc w:val="center"/>
            </w:pPr>
            <w:r>
              <w:t>41125439,3</w:t>
            </w:r>
          </w:p>
        </w:tc>
        <w:tc>
          <w:tcPr>
            <w:tcW w:type="dxa" w:w="1384"/>
            <w:tcMar>
              <w:left w:type="dxa" w:w="0"/>
              <w:right w:type="dxa" w:w="0"/>
            </w:tcMar>
          </w:tcPr>
          <w:p w14:paraId="3E440000">
            <w:pPr>
              <w:pStyle w:val="Style_2"/>
              <w:ind w:firstLine="0" w:left="0"/>
              <w:jc w:val="center"/>
            </w:pPr>
            <w:r>
              <w:t>38229896,6</w:t>
            </w:r>
          </w:p>
        </w:tc>
        <w:tc>
          <w:tcPr>
            <w:tcW w:type="dxa" w:w="1384"/>
            <w:tcMar>
              <w:left w:type="dxa" w:w="0"/>
              <w:right w:type="dxa" w:w="0"/>
            </w:tcMar>
          </w:tcPr>
          <w:p w14:paraId="3F440000">
            <w:pPr>
              <w:pStyle w:val="Style_2"/>
              <w:ind w:firstLine="0" w:left="0"/>
              <w:jc w:val="center"/>
            </w:pPr>
            <w:r>
              <w:t>38082419</w:t>
            </w:r>
          </w:p>
        </w:tc>
      </w:tr>
      <w:tr>
        <w:tc>
          <w:tcPr>
            <w:tcW w:type="dxa" w:w="2041"/>
            <w:vMerge w:val="restart"/>
            <w:tcMar>
              <w:left w:type="dxa" w:w="0"/>
              <w:right w:type="dxa" w:w="0"/>
            </w:tcMar>
          </w:tcPr>
          <w:p w14:paraId="40440000">
            <w:pPr>
              <w:pStyle w:val="Style_2"/>
              <w:ind w:firstLine="0" w:left="0"/>
              <w:jc w:val="left"/>
            </w:pPr>
            <w:r>
              <w:t>Основное мероприятие 3.1 Обеспечение государственного кадастрового учета, государственной регистрации прав и картографии</w:t>
            </w:r>
          </w:p>
        </w:tc>
        <w:tc>
          <w:tcPr>
            <w:tcW w:type="dxa" w:w="1841"/>
            <w:tcMar>
              <w:left w:type="dxa" w:w="0"/>
              <w:right w:type="dxa" w:w="0"/>
            </w:tcMar>
          </w:tcPr>
          <w:p w14:paraId="41440000">
            <w:pPr>
              <w:pStyle w:val="Style_2"/>
              <w:ind w:firstLine="0" w:left="0"/>
              <w:jc w:val="left"/>
            </w:pPr>
            <w:r>
              <w:t>всего</w:t>
            </w:r>
          </w:p>
        </w:tc>
        <w:tc>
          <w:tcPr>
            <w:tcW w:type="dxa" w:w="694"/>
            <w:tcMar>
              <w:left w:type="dxa" w:w="0"/>
              <w:right w:type="dxa" w:w="0"/>
            </w:tcMar>
          </w:tcPr>
          <w:p w14:paraId="42440000">
            <w:pPr>
              <w:pStyle w:val="Style_2"/>
              <w:ind w:firstLine="0" w:left="0"/>
              <w:jc w:val="center"/>
            </w:pPr>
            <w:r>
              <w:t>X</w:t>
            </w:r>
          </w:p>
        </w:tc>
        <w:tc>
          <w:tcPr>
            <w:tcW w:type="dxa" w:w="424"/>
            <w:tcMar>
              <w:left w:type="dxa" w:w="0"/>
              <w:right w:type="dxa" w:w="0"/>
            </w:tcMar>
          </w:tcPr>
          <w:p w14:paraId="43440000">
            <w:pPr>
              <w:pStyle w:val="Style_2"/>
              <w:ind w:firstLine="0" w:left="0"/>
              <w:jc w:val="center"/>
            </w:pPr>
            <w:r>
              <w:t>15</w:t>
            </w:r>
          </w:p>
        </w:tc>
        <w:tc>
          <w:tcPr>
            <w:tcW w:type="dxa" w:w="559"/>
            <w:tcMar>
              <w:left w:type="dxa" w:w="0"/>
              <w:right w:type="dxa" w:w="0"/>
            </w:tcMar>
          </w:tcPr>
          <w:p w14:paraId="44440000">
            <w:pPr>
              <w:pStyle w:val="Style_2"/>
              <w:ind w:firstLine="0" w:left="0"/>
              <w:jc w:val="center"/>
            </w:pPr>
            <w:r>
              <w:t>3</w:t>
            </w:r>
          </w:p>
        </w:tc>
        <w:tc>
          <w:tcPr>
            <w:tcW w:type="dxa" w:w="514"/>
            <w:tcMar>
              <w:left w:type="dxa" w:w="0"/>
              <w:right w:type="dxa" w:w="0"/>
            </w:tcMar>
          </w:tcPr>
          <w:p w14:paraId="45440000">
            <w:pPr>
              <w:pStyle w:val="Style_2"/>
              <w:ind w:firstLine="0" w:left="0"/>
              <w:jc w:val="center"/>
            </w:pPr>
            <w:r>
              <w:t>01</w:t>
            </w:r>
          </w:p>
        </w:tc>
        <w:tc>
          <w:tcPr>
            <w:tcW w:type="dxa" w:w="1264"/>
            <w:tcMar>
              <w:left w:type="dxa" w:w="0"/>
              <w:right w:type="dxa" w:w="0"/>
            </w:tcMar>
          </w:tcPr>
          <w:p w14:paraId="46440000">
            <w:pPr>
              <w:pStyle w:val="Style_2"/>
              <w:ind w:firstLine="0" w:left="0"/>
              <w:jc w:val="center"/>
            </w:pPr>
            <w:r>
              <w:t>30836060,3</w:t>
            </w:r>
          </w:p>
        </w:tc>
        <w:tc>
          <w:tcPr>
            <w:tcW w:type="dxa" w:w="1264"/>
            <w:tcMar>
              <w:left w:type="dxa" w:w="0"/>
              <w:right w:type="dxa" w:w="0"/>
            </w:tcMar>
          </w:tcPr>
          <w:p w14:paraId="47440000">
            <w:pPr>
              <w:pStyle w:val="Style_2"/>
              <w:ind w:firstLine="0" w:left="0"/>
              <w:jc w:val="center"/>
            </w:pPr>
            <w:r>
              <w:t>34480630,6</w:t>
            </w:r>
          </w:p>
        </w:tc>
        <w:tc>
          <w:tcPr>
            <w:tcW w:type="dxa" w:w="1264"/>
            <w:tcMar>
              <w:left w:type="dxa" w:w="0"/>
              <w:right w:type="dxa" w:w="0"/>
            </w:tcMar>
          </w:tcPr>
          <w:p w14:paraId="48440000">
            <w:pPr>
              <w:pStyle w:val="Style_2"/>
              <w:ind w:firstLine="0" w:left="0"/>
              <w:jc w:val="center"/>
            </w:pPr>
            <w:r>
              <w:t>30698919,2</w:t>
            </w:r>
          </w:p>
        </w:tc>
        <w:tc>
          <w:tcPr>
            <w:tcW w:type="dxa" w:w="1384"/>
            <w:tcMar>
              <w:left w:type="dxa" w:w="0"/>
              <w:right w:type="dxa" w:w="0"/>
            </w:tcMar>
          </w:tcPr>
          <w:p w14:paraId="49440000">
            <w:pPr>
              <w:pStyle w:val="Style_2"/>
              <w:ind w:firstLine="0" w:left="0"/>
              <w:jc w:val="center"/>
            </w:pPr>
            <w:r>
              <w:t>35596204,8</w:t>
            </w:r>
          </w:p>
        </w:tc>
        <w:tc>
          <w:tcPr>
            <w:tcW w:type="dxa" w:w="1264"/>
            <w:tcMar>
              <w:left w:type="dxa" w:w="0"/>
              <w:right w:type="dxa" w:w="0"/>
            </w:tcMar>
          </w:tcPr>
          <w:p w14:paraId="4A440000">
            <w:pPr>
              <w:pStyle w:val="Style_2"/>
              <w:ind w:firstLine="0" w:left="0"/>
              <w:jc w:val="center"/>
            </w:pPr>
            <w:r>
              <w:t>31236193</w:t>
            </w:r>
          </w:p>
        </w:tc>
        <w:tc>
          <w:tcPr>
            <w:tcW w:type="dxa" w:w="1384"/>
            <w:tcMar>
              <w:left w:type="dxa" w:w="0"/>
              <w:right w:type="dxa" w:w="0"/>
            </w:tcMar>
          </w:tcPr>
          <w:p w14:paraId="4B440000">
            <w:pPr>
              <w:pStyle w:val="Style_2"/>
              <w:ind w:firstLine="0" w:left="0"/>
              <w:jc w:val="center"/>
            </w:pPr>
            <w:r>
              <w:t>38240865,5</w:t>
            </w:r>
          </w:p>
        </w:tc>
        <w:tc>
          <w:tcPr>
            <w:tcW w:type="dxa" w:w="1384"/>
            <w:tcMar>
              <w:left w:type="dxa" w:w="0"/>
              <w:right w:type="dxa" w:w="0"/>
            </w:tcMar>
          </w:tcPr>
          <w:p w14:paraId="4C440000">
            <w:pPr>
              <w:pStyle w:val="Style_2"/>
              <w:ind w:firstLine="0" w:left="0"/>
              <w:jc w:val="center"/>
            </w:pPr>
            <w:r>
              <w:t>30917274,1</w:t>
            </w:r>
          </w:p>
        </w:tc>
        <w:tc>
          <w:tcPr>
            <w:tcW w:type="dxa" w:w="1384"/>
            <w:tcMar>
              <w:left w:type="dxa" w:w="0"/>
              <w:right w:type="dxa" w:w="0"/>
            </w:tcMar>
          </w:tcPr>
          <w:p w14:paraId="4D440000">
            <w:pPr>
              <w:pStyle w:val="Style_2"/>
              <w:ind w:firstLine="0" w:left="0"/>
              <w:jc w:val="center"/>
            </w:pPr>
            <w:r>
              <w:t>34940183,9</w:t>
            </w:r>
          </w:p>
        </w:tc>
        <w:tc>
          <w:tcPr>
            <w:tcW w:type="dxa" w:w="1384"/>
            <w:tcMar>
              <w:left w:type="dxa" w:w="0"/>
              <w:right w:type="dxa" w:w="0"/>
            </w:tcMar>
          </w:tcPr>
          <w:p w14:paraId="4E440000">
            <w:pPr>
              <w:pStyle w:val="Style_2"/>
              <w:ind w:firstLine="0" w:left="0"/>
              <w:jc w:val="center"/>
            </w:pPr>
            <w:r>
              <w:t>35351697,2</w:t>
            </w:r>
          </w:p>
        </w:tc>
        <w:tc>
          <w:tcPr>
            <w:tcW w:type="dxa" w:w="1384"/>
            <w:tcMar>
              <w:left w:type="dxa" w:w="0"/>
              <w:right w:type="dxa" w:w="0"/>
            </w:tcMar>
          </w:tcPr>
          <w:p w14:paraId="4F440000">
            <w:pPr>
              <w:pStyle w:val="Style_2"/>
              <w:ind w:firstLine="0" w:left="0"/>
              <w:jc w:val="center"/>
            </w:pPr>
            <w:r>
              <w:t>36293675,5</w:t>
            </w:r>
          </w:p>
        </w:tc>
        <w:tc>
          <w:tcPr>
            <w:tcW w:type="dxa" w:w="1384"/>
            <w:tcMar>
              <w:left w:type="dxa" w:w="0"/>
              <w:right w:type="dxa" w:w="0"/>
            </w:tcMar>
          </w:tcPr>
          <w:p w14:paraId="50440000">
            <w:pPr>
              <w:pStyle w:val="Style_2"/>
              <w:ind w:firstLine="0" w:left="0"/>
              <w:jc w:val="center"/>
            </w:pPr>
            <w:r>
              <w:t>34478527,8</w:t>
            </w:r>
          </w:p>
        </w:tc>
        <w:tc>
          <w:tcPr>
            <w:tcW w:type="dxa" w:w="1384"/>
            <w:tcMar>
              <w:left w:type="dxa" w:w="0"/>
              <w:right w:type="dxa" w:w="0"/>
            </w:tcMar>
          </w:tcPr>
          <w:p w14:paraId="51440000">
            <w:pPr>
              <w:pStyle w:val="Style_2"/>
              <w:ind w:firstLine="0" w:left="0"/>
              <w:jc w:val="center"/>
            </w:pPr>
            <w:r>
              <w:t>35171050,2</w:t>
            </w:r>
          </w:p>
        </w:tc>
      </w:tr>
      <w:tr>
        <w:tc>
          <w:tcPr>
            <w:tcW w:type="dxa" w:w="2041"/>
            <w:gridSpan w:val="1"/>
            <w:vMerge w:val="continue"/>
            <w:tcMar>
              <w:left w:type="dxa" w:w="0"/>
              <w:right w:type="dxa" w:w="0"/>
            </w:tcMar>
          </w:tcPr>
          <w:p/>
        </w:tc>
        <w:tc>
          <w:tcPr>
            <w:tcW w:type="dxa" w:w="1841"/>
            <w:tcMar>
              <w:left w:type="dxa" w:w="0"/>
              <w:right w:type="dxa" w:w="0"/>
            </w:tcMar>
          </w:tcPr>
          <w:p w14:paraId="52440000">
            <w:pPr>
              <w:pStyle w:val="Style_2"/>
              <w:ind w:firstLine="0" w:left="0"/>
              <w:jc w:val="left"/>
            </w:pPr>
            <w:r>
              <w:t>федеральный бюджет</w:t>
            </w:r>
          </w:p>
        </w:tc>
        <w:tc>
          <w:tcPr>
            <w:tcW w:type="dxa" w:w="694"/>
            <w:tcMar>
              <w:left w:type="dxa" w:w="0"/>
              <w:right w:type="dxa" w:w="0"/>
            </w:tcMar>
          </w:tcPr>
          <w:p w14:paraId="53440000">
            <w:pPr>
              <w:pStyle w:val="Style_2"/>
              <w:ind w:firstLine="0" w:left="0"/>
              <w:jc w:val="center"/>
            </w:pPr>
            <w:r>
              <w:t>X</w:t>
            </w:r>
          </w:p>
        </w:tc>
        <w:tc>
          <w:tcPr>
            <w:tcW w:type="dxa" w:w="424"/>
            <w:tcMar>
              <w:left w:type="dxa" w:w="0"/>
              <w:right w:type="dxa" w:w="0"/>
            </w:tcMar>
          </w:tcPr>
          <w:p w14:paraId="54440000">
            <w:pPr>
              <w:pStyle w:val="Style_2"/>
              <w:ind w:firstLine="0" w:left="0"/>
              <w:jc w:val="center"/>
            </w:pPr>
            <w:r>
              <w:t>15</w:t>
            </w:r>
          </w:p>
        </w:tc>
        <w:tc>
          <w:tcPr>
            <w:tcW w:type="dxa" w:w="559"/>
            <w:tcMar>
              <w:left w:type="dxa" w:w="0"/>
              <w:right w:type="dxa" w:w="0"/>
            </w:tcMar>
          </w:tcPr>
          <w:p w14:paraId="55440000">
            <w:pPr>
              <w:pStyle w:val="Style_2"/>
              <w:ind w:firstLine="0" w:left="0"/>
              <w:jc w:val="center"/>
            </w:pPr>
            <w:r>
              <w:t>3</w:t>
            </w:r>
          </w:p>
        </w:tc>
        <w:tc>
          <w:tcPr>
            <w:tcW w:type="dxa" w:w="514"/>
            <w:tcMar>
              <w:left w:type="dxa" w:w="0"/>
              <w:right w:type="dxa" w:w="0"/>
            </w:tcMar>
          </w:tcPr>
          <w:p w14:paraId="56440000">
            <w:pPr>
              <w:pStyle w:val="Style_2"/>
              <w:ind w:firstLine="0" w:left="0"/>
              <w:jc w:val="center"/>
            </w:pPr>
            <w:r>
              <w:t>01</w:t>
            </w:r>
          </w:p>
        </w:tc>
        <w:tc>
          <w:tcPr>
            <w:tcW w:type="dxa" w:w="1264"/>
            <w:tcMar>
              <w:left w:type="dxa" w:w="0"/>
              <w:right w:type="dxa" w:w="0"/>
            </w:tcMar>
          </w:tcPr>
          <w:p w14:paraId="57440000">
            <w:pPr>
              <w:pStyle w:val="Style_2"/>
              <w:ind w:firstLine="0" w:left="0"/>
              <w:jc w:val="center"/>
            </w:pPr>
            <w:r>
              <w:t>30836060,3</w:t>
            </w:r>
          </w:p>
        </w:tc>
        <w:tc>
          <w:tcPr>
            <w:tcW w:type="dxa" w:w="1264"/>
            <w:tcMar>
              <w:left w:type="dxa" w:w="0"/>
              <w:right w:type="dxa" w:w="0"/>
            </w:tcMar>
          </w:tcPr>
          <w:p w14:paraId="58440000">
            <w:pPr>
              <w:pStyle w:val="Style_2"/>
              <w:ind w:firstLine="0" w:left="0"/>
              <w:jc w:val="center"/>
            </w:pPr>
            <w:r>
              <w:t>34480630,6</w:t>
            </w:r>
          </w:p>
        </w:tc>
        <w:tc>
          <w:tcPr>
            <w:tcW w:type="dxa" w:w="1264"/>
            <w:tcMar>
              <w:left w:type="dxa" w:w="0"/>
              <w:right w:type="dxa" w:w="0"/>
            </w:tcMar>
          </w:tcPr>
          <w:p w14:paraId="59440000">
            <w:pPr>
              <w:pStyle w:val="Style_2"/>
              <w:ind w:firstLine="0" w:left="0"/>
              <w:jc w:val="center"/>
            </w:pPr>
            <w:r>
              <w:t>30698919,2</w:t>
            </w:r>
          </w:p>
        </w:tc>
        <w:tc>
          <w:tcPr>
            <w:tcW w:type="dxa" w:w="1384"/>
            <w:tcMar>
              <w:left w:type="dxa" w:w="0"/>
              <w:right w:type="dxa" w:w="0"/>
            </w:tcMar>
          </w:tcPr>
          <w:p w14:paraId="5A440000">
            <w:pPr>
              <w:pStyle w:val="Style_2"/>
              <w:ind w:firstLine="0" w:left="0"/>
              <w:jc w:val="center"/>
            </w:pPr>
            <w:r>
              <w:t>35596204,8</w:t>
            </w:r>
          </w:p>
        </w:tc>
        <w:tc>
          <w:tcPr>
            <w:tcW w:type="dxa" w:w="1264"/>
            <w:tcMar>
              <w:left w:type="dxa" w:w="0"/>
              <w:right w:type="dxa" w:w="0"/>
            </w:tcMar>
          </w:tcPr>
          <w:p w14:paraId="5B440000">
            <w:pPr>
              <w:pStyle w:val="Style_2"/>
              <w:ind w:firstLine="0" w:left="0"/>
              <w:jc w:val="center"/>
            </w:pPr>
            <w:r>
              <w:t>31236193</w:t>
            </w:r>
          </w:p>
        </w:tc>
        <w:tc>
          <w:tcPr>
            <w:tcW w:type="dxa" w:w="1384"/>
            <w:tcMar>
              <w:left w:type="dxa" w:w="0"/>
              <w:right w:type="dxa" w:w="0"/>
            </w:tcMar>
          </w:tcPr>
          <w:p w14:paraId="5C440000">
            <w:pPr>
              <w:pStyle w:val="Style_2"/>
              <w:ind w:firstLine="0" w:left="0"/>
              <w:jc w:val="center"/>
            </w:pPr>
            <w:r>
              <w:t>38240865,5</w:t>
            </w:r>
          </w:p>
        </w:tc>
        <w:tc>
          <w:tcPr>
            <w:tcW w:type="dxa" w:w="1384"/>
            <w:tcMar>
              <w:left w:type="dxa" w:w="0"/>
              <w:right w:type="dxa" w:w="0"/>
            </w:tcMar>
          </w:tcPr>
          <w:p w14:paraId="5D440000">
            <w:pPr>
              <w:pStyle w:val="Style_2"/>
              <w:ind w:firstLine="0" w:left="0"/>
              <w:jc w:val="center"/>
            </w:pPr>
            <w:r>
              <w:t>30917274,1</w:t>
            </w:r>
          </w:p>
        </w:tc>
        <w:tc>
          <w:tcPr>
            <w:tcW w:type="dxa" w:w="1384"/>
            <w:tcMar>
              <w:left w:type="dxa" w:w="0"/>
              <w:right w:type="dxa" w:w="0"/>
            </w:tcMar>
          </w:tcPr>
          <w:p w14:paraId="5E440000">
            <w:pPr>
              <w:pStyle w:val="Style_2"/>
              <w:ind w:firstLine="0" w:left="0"/>
              <w:jc w:val="center"/>
            </w:pPr>
            <w:r>
              <w:t>34940183,9</w:t>
            </w:r>
          </w:p>
        </w:tc>
        <w:tc>
          <w:tcPr>
            <w:tcW w:type="dxa" w:w="1384"/>
            <w:tcMar>
              <w:left w:type="dxa" w:w="0"/>
              <w:right w:type="dxa" w:w="0"/>
            </w:tcMar>
          </w:tcPr>
          <w:p w14:paraId="5F440000">
            <w:pPr>
              <w:pStyle w:val="Style_2"/>
              <w:ind w:firstLine="0" w:left="0"/>
              <w:jc w:val="center"/>
            </w:pPr>
            <w:r>
              <w:t>35351697,2</w:t>
            </w:r>
          </w:p>
        </w:tc>
        <w:tc>
          <w:tcPr>
            <w:tcW w:type="dxa" w:w="1384"/>
            <w:tcMar>
              <w:left w:type="dxa" w:w="0"/>
              <w:right w:type="dxa" w:w="0"/>
            </w:tcMar>
          </w:tcPr>
          <w:p w14:paraId="60440000">
            <w:pPr>
              <w:pStyle w:val="Style_2"/>
              <w:ind w:firstLine="0" w:left="0"/>
              <w:jc w:val="center"/>
            </w:pPr>
            <w:r>
              <w:t>36293675,5</w:t>
            </w:r>
          </w:p>
        </w:tc>
        <w:tc>
          <w:tcPr>
            <w:tcW w:type="dxa" w:w="1384"/>
            <w:tcMar>
              <w:left w:type="dxa" w:w="0"/>
              <w:right w:type="dxa" w:w="0"/>
            </w:tcMar>
          </w:tcPr>
          <w:p w14:paraId="61440000">
            <w:pPr>
              <w:pStyle w:val="Style_2"/>
              <w:ind w:firstLine="0" w:left="0"/>
              <w:jc w:val="center"/>
            </w:pPr>
            <w:r>
              <w:t>34478527,8</w:t>
            </w:r>
          </w:p>
        </w:tc>
        <w:tc>
          <w:tcPr>
            <w:tcW w:type="dxa" w:w="1384"/>
            <w:tcMar>
              <w:left w:type="dxa" w:w="0"/>
              <w:right w:type="dxa" w:w="0"/>
            </w:tcMar>
          </w:tcPr>
          <w:p w14:paraId="62440000">
            <w:pPr>
              <w:pStyle w:val="Style_2"/>
              <w:ind w:firstLine="0" w:left="0"/>
              <w:jc w:val="center"/>
            </w:pPr>
            <w:r>
              <w:t>35171050,2</w:t>
            </w:r>
          </w:p>
        </w:tc>
      </w:tr>
      <w:tr>
        <w:tc>
          <w:tcPr>
            <w:tcW w:type="dxa" w:w="2041"/>
            <w:gridSpan w:val="1"/>
            <w:vMerge w:val="continue"/>
            <w:tcMar>
              <w:left w:type="dxa" w:w="0"/>
              <w:right w:type="dxa" w:w="0"/>
            </w:tcMar>
          </w:tcPr>
          <w:p/>
        </w:tc>
        <w:tc>
          <w:tcPr>
            <w:tcW w:type="dxa" w:w="1841"/>
            <w:tcMar>
              <w:left w:type="dxa" w:w="0"/>
              <w:right w:type="dxa" w:w="0"/>
            </w:tcMar>
          </w:tcPr>
          <w:p w14:paraId="63440000">
            <w:pPr>
              <w:pStyle w:val="Style_2"/>
              <w:ind w:firstLine="0" w:left="0"/>
              <w:jc w:val="left"/>
            </w:pPr>
            <w:r>
              <w:t>Росреестр</w:t>
            </w:r>
          </w:p>
        </w:tc>
        <w:tc>
          <w:tcPr>
            <w:tcW w:type="dxa" w:w="694"/>
            <w:tcMar>
              <w:left w:type="dxa" w:w="0"/>
              <w:right w:type="dxa" w:w="0"/>
            </w:tcMar>
          </w:tcPr>
          <w:p w14:paraId="64440000">
            <w:pPr>
              <w:pStyle w:val="Style_2"/>
              <w:ind w:firstLine="0" w:left="0"/>
              <w:jc w:val="center"/>
            </w:pPr>
            <w:r>
              <w:t>321</w:t>
            </w:r>
          </w:p>
        </w:tc>
        <w:tc>
          <w:tcPr>
            <w:tcW w:type="dxa" w:w="424"/>
            <w:tcMar>
              <w:left w:type="dxa" w:w="0"/>
              <w:right w:type="dxa" w:w="0"/>
            </w:tcMar>
          </w:tcPr>
          <w:p w14:paraId="65440000">
            <w:pPr>
              <w:pStyle w:val="Style_2"/>
              <w:ind w:firstLine="0" w:left="0"/>
              <w:jc w:val="center"/>
            </w:pPr>
            <w:r>
              <w:t>15</w:t>
            </w:r>
          </w:p>
        </w:tc>
        <w:tc>
          <w:tcPr>
            <w:tcW w:type="dxa" w:w="559"/>
            <w:tcMar>
              <w:left w:type="dxa" w:w="0"/>
              <w:right w:type="dxa" w:w="0"/>
            </w:tcMar>
          </w:tcPr>
          <w:p w14:paraId="66440000">
            <w:pPr>
              <w:pStyle w:val="Style_2"/>
              <w:ind w:firstLine="0" w:left="0"/>
              <w:jc w:val="center"/>
            </w:pPr>
            <w:r>
              <w:t>3</w:t>
            </w:r>
          </w:p>
        </w:tc>
        <w:tc>
          <w:tcPr>
            <w:tcW w:type="dxa" w:w="514"/>
            <w:tcMar>
              <w:left w:type="dxa" w:w="0"/>
              <w:right w:type="dxa" w:w="0"/>
            </w:tcMar>
          </w:tcPr>
          <w:p w14:paraId="67440000">
            <w:pPr>
              <w:pStyle w:val="Style_2"/>
              <w:ind w:firstLine="0" w:left="0"/>
              <w:jc w:val="center"/>
            </w:pPr>
            <w:r>
              <w:t>01</w:t>
            </w:r>
          </w:p>
        </w:tc>
        <w:tc>
          <w:tcPr>
            <w:tcW w:type="dxa" w:w="1264"/>
            <w:tcMar>
              <w:left w:type="dxa" w:w="0"/>
              <w:right w:type="dxa" w:w="0"/>
            </w:tcMar>
          </w:tcPr>
          <w:p w14:paraId="68440000">
            <w:pPr>
              <w:pStyle w:val="Style_2"/>
              <w:ind w:firstLine="0" w:left="0"/>
              <w:jc w:val="center"/>
            </w:pPr>
            <w:r>
              <w:t>30836060,3</w:t>
            </w:r>
          </w:p>
        </w:tc>
        <w:tc>
          <w:tcPr>
            <w:tcW w:type="dxa" w:w="1264"/>
            <w:tcMar>
              <w:left w:type="dxa" w:w="0"/>
              <w:right w:type="dxa" w:w="0"/>
            </w:tcMar>
          </w:tcPr>
          <w:p w14:paraId="69440000">
            <w:pPr>
              <w:pStyle w:val="Style_2"/>
              <w:ind w:firstLine="0" w:left="0"/>
              <w:jc w:val="center"/>
            </w:pPr>
            <w:r>
              <w:t>34480630,6</w:t>
            </w:r>
          </w:p>
        </w:tc>
        <w:tc>
          <w:tcPr>
            <w:tcW w:type="dxa" w:w="1264"/>
            <w:tcMar>
              <w:left w:type="dxa" w:w="0"/>
              <w:right w:type="dxa" w:w="0"/>
            </w:tcMar>
          </w:tcPr>
          <w:p w14:paraId="6A440000">
            <w:pPr>
              <w:pStyle w:val="Style_2"/>
              <w:ind w:firstLine="0" w:left="0"/>
              <w:jc w:val="center"/>
            </w:pPr>
            <w:r>
              <w:t>30698919,2</w:t>
            </w:r>
          </w:p>
        </w:tc>
        <w:tc>
          <w:tcPr>
            <w:tcW w:type="dxa" w:w="1384"/>
            <w:tcMar>
              <w:left w:type="dxa" w:w="0"/>
              <w:right w:type="dxa" w:w="0"/>
            </w:tcMar>
          </w:tcPr>
          <w:p w14:paraId="6B440000">
            <w:pPr>
              <w:pStyle w:val="Style_2"/>
              <w:ind w:firstLine="0" w:left="0"/>
              <w:jc w:val="center"/>
            </w:pPr>
            <w:r>
              <w:t>35596204,8</w:t>
            </w:r>
          </w:p>
        </w:tc>
        <w:tc>
          <w:tcPr>
            <w:tcW w:type="dxa" w:w="1264"/>
            <w:tcMar>
              <w:left w:type="dxa" w:w="0"/>
              <w:right w:type="dxa" w:w="0"/>
            </w:tcMar>
          </w:tcPr>
          <w:p w14:paraId="6C440000">
            <w:pPr>
              <w:pStyle w:val="Style_2"/>
              <w:ind w:firstLine="0" w:left="0"/>
              <w:jc w:val="center"/>
            </w:pPr>
            <w:r>
              <w:t>31236193</w:t>
            </w:r>
          </w:p>
        </w:tc>
        <w:tc>
          <w:tcPr>
            <w:tcW w:type="dxa" w:w="1384"/>
            <w:tcMar>
              <w:left w:type="dxa" w:w="0"/>
              <w:right w:type="dxa" w:w="0"/>
            </w:tcMar>
          </w:tcPr>
          <w:p w14:paraId="6D440000">
            <w:pPr>
              <w:pStyle w:val="Style_2"/>
              <w:ind w:firstLine="0" w:left="0"/>
              <w:jc w:val="center"/>
            </w:pPr>
            <w:r>
              <w:t>38240865,5</w:t>
            </w:r>
          </w:p>
        </w:tc>
        <w:tc>
          <w:tcPr>
            <w:tcW w:type="dxa" w:w="1384"/>
            <w:tcMar>
              <w:left w:type="dxa" w:w="0"/>
              <w:right w:type="dxa" w:w="0"/>
            </w:tcMar>
          </w:tcPr>
          <w:p w14:paraId="6E440000">
            <w:pPr>
              <w:pStyle w:val="Style_2"/>
              <w:ind w:firstLine="0" w:left="0"/>
              <w:jc w:val="center"/>
            </w:pPr>
            <w:r>
              <w:t>30917274,1</w:t>
            </w:r>
          </w:p>
        </w:tc>
        <w:tc>
          <w:tcPr>
            <w:tcW w:type="dxa" w:w="1384"/>
            <w:tcMar>
              <w:left w:type="dxa" w:w="0"/>
              <w:right w:type="dxa" w:w="0"/>
            </w:tcMar>
          </w:tcPr>
          <w:p w14:paraId="6F440000">
            <w:pPr>
              <w:pStyle w:val="Style_2"/>
              <w:ind w:firstLine="0" w:left="0"/>
              <w:jc w:val="center"/>
            </w:pPr>
            <w:r>
              <w:t>34940183,9</w:t>
            </w:r>
          </w:p>
        </w:tc>
        <w:tc>
          <w:tcPr>
            <w:tcW w:type="dxa" w:w="1384"/>
            <w:tcMar>
              <w:left w:type="dxa" w:w="0"/>
              <w:right w:type="dxa" w:w="0"/>
            </w:tcMar>
          </w:tcPr>
          <w:p w14:paraId="70440000">
            <w:pPr>
              <w:pStyle w:val="Style_2"/>
              <w:ind w:firstLine="0" w:left="0"/>
              <w:jc w:val="center"/>
            </w:pPr>
            <w:r>
              <w:t>35351697,2</w:t>
            </w:r>
          </w:p>
        </w:tc>
        <w:tc>
          <w:tcPr>
            <w:tcW w:type="dxa" w:w="1384"/>
            <w:tcMar>
              <w:left w:type="dxa" w:w="0"/>
              <w:right w:type="dxa" w:w="0"/>
            </w:tcMar>
          </w:tcPr>
          <w:p w14:paraId="71440000">
            <w:pPr>
              <w:pStyle w:val="Style_2"/>
              <w:ind w:firstLine="0" w:left="0"/>
              <w:jc w:val="center"/>
            </w:pPr>
            <w:r>
              <w:t>36293675,5</w:t>
            </w:r>
          </w:p>
        </w:tc>
        <w:tc>
          <w:tcPr>
            <w:tcW w:type="dxa" w:w="1384"/>
            <w:tcMar>
              <w:left w:type="dxa" w:w="0"/>
              <w:right w:type="dxa" w:w="0"/>
            </w:tcMar>
          </w:tcPr>
          <w:p w14:paraId="72440000">
            <w:pPr>
              <w:pStyle w:val="Style_2"/>
              <w:ind w:firstLine="0" w:left="0"/>
              <w:jc w:val="center"/>
            </w:pPr>
            <w:r>
              <w:t>34478527,8</w:t>
            </w:r>
          </w:p>
        </w:tc>
        <w:tc>
          <w:tcPr>
            <w:tcW w:type="dxa" w:w="1384"/>
            <w:tcMar>
              <w:left w:type="dxa" w:w="0"/>
              <w:right w:type="dxa" w:w="0"/>
            </w:tcMar>
          </w:tcPr>
          <w:p w14:paraId="73440000">
            <w:pPr>
              <w:pStyle w:val="Style_2"/>
              <w:ind w:firstLine="0" w:left="0"/>
              <w:jc w:val="center"/>
            </w:pPr>
            <w:r>
              <w:t>35171050,2</w:t>
            </w:r>
          </w:p>
        </w:tc>
      </w:tr>
      <w:tr>
        <w:tc>
          <w:tcPr>
            <w:tcW w:type="dxa" w:w="2041"/>
            <w:vMerge w:val="restart"/>
            <w:tcMar>
              <w:left w:type="dxa" w:w="0"/>
              <w:right w:type="dxa" w:w="0"/>
            </w:tcMar>
          </w:tcPr>
          <w:p w14:paraId="74440000">
            <w:pPr>
              <w:pStyle w:val="Style_2"/>
              <w:ind w:firstLine="0" w:left="0"/>
              <w:jc w:val="left"/>
            </w:pPr>
            <w:r>
              <w:t>Основное мероприятие 3.2 Землеустройство и мониторинг состояния и использования земельных ресурсов</w:t>
            </w:r>
          </w:p>
        </w:tc>
        <w:tc>
          <w:tcPr>
            <w:tcW w:type="dxa" w:w="1841"/>
            <w:tcMar>
              <w:left w:type="dxa" w:w="0"/>
              <w:right w:type="dxa" w:w="0"/>
            </w:tcMar>
          </w:tcPr>
          <w:p w14:paraId="75440000">
            <w:pPr>
              <w:pStyle w:val="Style_2"/>
              <w:ind w:firstLine="0" w:left="0"/>
              <w:jc w:val="left"/>
            </w:pPr>
            <w:r>
              <w:t>всего</w:t>
            </w:r>
          </w:p>
        </w:tc>
        <w:tc>
          <w:tcPr>
            <w:tcW w:type="dxa" w:w="694"/>
            <w:tcMar>
              <w:left w:type="dxa" w:w="0"/>
              <w:right w:type="dxa" w:w="0"/>
            </w:tcMar>
          </w:tcPr>
          <w:p w14:paraId="76440000">
            <w:pPr>
              <w:pStyle w:val="Style_2"/>
              <w:ind w:firstLine="0" w:left="0"/>
              <w:jc w:val="center"/>
            </w:pPr>
            <w:r>
              <w:t>X</w:t>
            </w:r>
          </w:p>
        </w:tc>
        <w:tc>
          <w:tcPr>
            <w:tcW w:type="dxa" w:w="424"/>
            <w:tcMar>
              <w:left w:type="dxa" w:w="0"/>
              <w:right w:type="dxa" w:w="0"/>
            </w:tcMar>
          </w:tcPr>
          <w:p w14:paraId="77440000">
            <w:pPr>
              <w:pStyle w:val="Style_2"/>
              <w:ind w:firstLine="0" w:left="0"/>
              <w:jc w:val="center"/>
            </w:pPr>
            <w:r>
              <w:t>15</w:t>
            </w:r>
          </w:p>
        </w:tc>
        <w:tc>
          <w:tcPr>
            <w:tcW w:type="dxa" w:w="559"/>
            <w:tcMar>
              <w:left w:type="dxa" w:w="0"/>
              <w:right w:type="dxa" w:w="0"/>
            </w:tcMar>
          </w:tcPr>
          <w:p w14:paraId="78440000">
            <w:pPr>
              <w:pStyle w:val="Style_2"/>
              <w:ind w:firstLine="0" w:left="0"/>
              <w:jc w:val="center"/>
            </w:pPr>
            <w:r>
              <w:t>3</w:t>
            </w:r>
          </w:p>
        </w:tc>
        <w:tc>
          <w:tcPr>
            <w:tcW w:type="dxa" w:w="514"/>
            <w:tcMar>
              <w:left w:type="dxa" w:w="0"/>
              <w:right w:type="dxa" w:w="0"/>
            </w:tcMar>
          </w:tcPr>
          <w:p w14:paraId="79440000">
            <w:pPr>
              <w:pStyle w:val="Style_2"/>
              <w:ind w:firstLine="0" w:left="0"/>
              <w:jc w:val="center"/>
            </w:pPr>
            <w:r>
              <w:t>02</w:t>
            </w:r>
          </w:p>
        </w:tc>
        <w:tc>
          <w:tcPr>
            <w:tcW w:type="dxa" w:w="1264"/>
            <w:tcMar>
              <w:left w:type="dxa" w:w="0"/>
              <w:right w:type="dxa" w:w="0"/>
            </w:tcMar>
          </w:tcPr>
          <w:p w14:paraId="7A440000">
            <w:pPr>
              <w:pStyle w:val="Style_2"/>
              <w:ind w:firstLine="0" w:left="0"/>
              <w:jc w:val="center"/>
            </w:pPr>
            <w:r>
              <w:t>122059,2</w:t>
            </w:r>
          </w:p>
        </w:tc>
        <w:tc>
          <w:tcPr>
            <w:tcW w:type="dxa" w:w="1264"/>
            <w:tcMar>
              <w:left w:type="dxa" w:w="0"/>
              <w:right w:type="dxa" w:w="0"/>
            </w:tcMar>
          </w:tcPr>
          <w:p w14:paraId="7B440000">
            <w:pPr>
              <w:pStyle w:val="Style_2"/>
              <w:ind w:firstLine="0" w:left="0"/>
              <w:jc w:val="center"/>
            </w:pPr>
            <w:r>
              <w:t>74364,3</w:t>
            </w:r>
          </w:p>
        </w:tc>
        <w:tc>
          <w:tcPr>
            <w:tcW w:type="dxa" w:w="1264"/>
            <w:tcMar>
              <w:left w:type="dxa" w:w="0"/>
              <w:right w:type="dxa" w:w="0"/>
            </w:tcMar>
          </w:tcPr>
          <w:p w14:paraId="7C440000">
            <w:pPr>
              <w:pStyle w:val="Style_2"/>
              <w:ind w:firstLine="0" w:left="0"/>
              <w:jc w:val="center"/>
            </w:pPr>
            <w:r>
              <w:t>68596,2</w:t>
            </w:r>
          </w:p>
        </w:tc>
        <w:tc>
          <w:tcPr>
            <w:tcW w:type="dxa" w:w="1384"/>
            <w:tcMar>
              <w:left w:type="dxa" w:w="0"/>
              <w:right w:type="dxa" w:w="0"/>
            </w:tcMar>
          </w:tcPr>
          <w:p w14:paraId="7D440000">
            <w:pPr>
              <w:pStyle w:val="Style_2"/>
              <w:ind w:firstLine="0" w:left="0"/>
              <w:jc w:val="center"/>
            </w:pPr>
            <w:r>
              <w:t>57746</w:t>
            </w:r>
          </w:p>
        </w:tc>
        <w:tc>
          <w:tcPr>
            <w:tcW w:type="dxa" w:w="1264"/>
            <w:tcMar>
              <w:left w:type="dxa" w:w="0"/>
              <w:right w:type="dxa" w:w="0"/>
            </w:tcMar>
          </w:tcPr>
          <w:p w14:paraId="7E440000">
            <w:pPr>
              <w:pStyle w:val="Style_2"/>
              <w:ind w:firstLine="0" w:left="0"/>
              <w:jc w:val="center"/>
            </w:pPr>
            <w:r>
              <w:t>67518,8</w:t>
            </w:r>
          </w:p>
        </w:tc>
        <w:tc>
          <w:tcPr>
            <w:tcW w:type="dxa" w:w="1384"/>
            <w:tcMar>
              <w:left w:type="dxa" w:w="0"/>
              <w:right w:type="dxa" w:w="0"/>
            </w:tcMar>
          </w:tcPr>
          <w:p w14:paraId="7F440000">
            <w:pPr>
              <w:pStyle w:val="Style_2"/>
              <w:ind w:firstLine="0" w:left="0"/>
              <w:jc w:val="center"/>
            </w:pPr>
            <w:r>
              <w:t>61700</w:t>
            </w:r>
          </w:p>
        </w:tc>
        <w:tc>
          <w:tcPr>
            <w:tcW w:type="dxa" w:w="1384"/>
            <w:tcMar>
              <w:left w:type="dxa" w:w="0"/>
              <w:right w:type="dxa" w:w="0"/>
            </w:tcMar>
          </w:tcPr>
          <w:p w14:paraId="80440000">
            <w:pPr>
              <w:pStyle w:val="Style_2"/>
              <w:ind w:firstLine="0" w:left="0"/>
              <w:jc w:val="center"/>
            </w:pPr>
            <w:r>
              <w:t>69097,7</w:t>
            </w:r>
          </w:p>
        </w:tc>
        <w:tc>
          <w:tcPr>
            <w:tcW w:type="dxa" w:w="1384"/>
            <w:tcMar>
              <w:left w:type="dxa" w:w="0"/>
              <w:right w:type="dxa" w:w="0"/>
            </w:tcMar>
          </w:tcPr>
          <w:p w14:paraId="81440000">
            <w:pPr>
              <w:pStyle w:val="Style_2"/>
              <w:ind w:firstLine="0" w:left="0"/>
              <w:jc w:val="center"/>
            </w:pPr>
            <w:r>
              <w:t>69097,7</w:t>
            </w:r>
          </w:p>
        </w:tc>
        <w:tc>
          <w:tcPr>
            <w:tcW w:type="dxa" w:w="1384"/>
            <w:tcMar>
              <w:left w:type="dxa" w:w="0"/>
              <w:right w:type="dxa" w:w="0"/>
            </w:tcMar>
          </w:tcPr>
          <w:p w14:paraId="82440000">
            <w:pPr>
              <w:pStyle w:val="Style_2"/>
              <w:ind w:firstLine="0" w:left="0"/>
              <w:jc w:val="center"/>
            </w:pPr>
            <w:r>
              <w:t>69097,7</w:t>
            </w:r>
          </w:p>
        </w:tc>
        <w:tc>
          <w:tcPr>
            <w:tcW w:type="dxa" w:w="1384"/>
            <w:tcMar>
              <w:left w:type="dxa" w:w="0"/>
              <w:right w:type="dxa" w:w="0"/>
            </w:tcMar>
          </w:tcPr>
          <w:p w14:paraId="83440000">
            <w:pPr>
              <w:pStyle w:val="Style_2"/>
              <w:ind w:firstLine="0" w:left="0"/>
              <w:jc w:val="center"/>
            </w:pPr>
            <w:r>
              <w:t>69097,7</w:t>
            </w:r>
          </w:p>
        </w:tc>
        <w:tc>
          <w:tcPr>
            <w:tcW w:type="dxa" w:w="1384"/>
            <w:tcMar>
              <w:left w:type="dxa" w:w="0"/>
              <w:right w:type="dxa" w:w="0"/>
            </w:tcMar>
          </w:tcPr>
          <w:p w14:paraId="84440000">
            <w:pPr>
              <w:pStyle w:val="Style_2"/>
              <w:ind w:firstLine="0" w:left="0"/>
              <w:jc w:val="center"/>
            </w:pPr>
            <w:r>
              <w:t>69097,7</w:t>
            </w:r>
          </w:p>
        </w:tc>
        <w:tc>
          <w:tcPr>
            <w:tcW w:type="dxa" w:w="1384"/>
            <w:tcMar>
              <w:left w:type="dxa" w:w="0"/>
              <w:right w:type="dxa" w:w="0"/>
            </w:tcMar>
          </w:tcPr>
          <w:p w14:paraId="85440000">
            <w:pPr>
              <w:pStyle w:val="Style_2"/>
              <w:ind w:firstLine="0" w:left="0"/>
              <w:jc w:val="center"/>
            </w:pPr>
            <w:r>
              <w:t>69097,7</w:t>
            </w:r>
          </w:p>
        </w:tc>
      </w:tr>
      <w:tr>
        <w:tc>
          <w:tcPr>
            <w:tcW w:type="dxa" w:w="2041"/>
            <w:gridSpan w:val="1"/>
            <w:vMerge w:val="continue"/>
            <w:tcMar>
              <w:left w:type="dxa" w:w="0"/>
              <w:right w:type="dxa" w:w="0"/>
            </w:tcMar>
          </w:tcPr>
          <w:p/>
        </w:tc>
        <w:tc>
          <w:tcPr>
            <w:tcW w:type="dxa" w:w="1841"/>
            <w:tcMar>
              <w:left w:type="dxa" w:w="0"/>
              <w:right w:type="dxa" w:w="0"/>
            </w:tcMar>
          </w:tcPr>
          <w:p w14:paraId="86440000">
            <w:pPr>
              <w:pStyle w:val="Style_2"/>
              <w:ind w:firstLine="0" w:left="0"/>
              <w:jc w:val="left"/>
            </w:pPr>
            <w:r>
              <w:t>федеральный бюджет</w:t>
            </w:r>
          </w:p>
        </w:tc>
        <w:tc>
          <w:tcPr>
            <w:tcW w:type="dxa" w:w="694"/>
            <w:tcMar>
              <w:left w:type="dxa" w:w="0"/>
              <w:right w:type="dxa" w:w="0"/>
            </w:tcMar>
          </w:tcPr>
          <w:p w14:paraId="87440000">
            <w:pPr>
              <w:pStyle w:val="Style_2"/>
              <w:ind w:firstLine="0" w:left="0"/>
              <w:jc w:val="center"/>
            </w:pPr>
            <w:r>
              <w:t>X</w:t>
            </w:r>
          </w:p>
        </w:tc>
        <w:tc>
          <w:tcPr>
            <w:tcW w:type="dxa" w:w="424"/>
            <w:tcMar>
              <w:left w:type="dxa" w:w="0"/>
              <w:right w:type="dxa" w:w="0"/>
            </w:tcMar>
          </w:tcPr>
          <w:p w14:paraId="88440000">
            <w:pPr>
              <w:pStyle w:val="Style_2"/>
              <w:ind w:firstLine="0" w:left="0"/>
              <w:jc w:val="center"/>
            </w:pPr>
            <w:r>
              <w:t>15</w:t>
            </w:r>
          </w:p>
        </w:tc>
        <w:tc>
          <w:tcPr>
            <w:tcW w:type="dxa" w:w="559"/>
            <w:tcMar>
              <w:left w:type="dxa" w:w="0"/>
              <w:right w:type="dxa" w:w="0"/>
            </w:tcMar>
          </w:tcPr>
          <w:p w14:paraId="89440000">
            <w:pPr>
              <w:pStyle w:val="Style_2"/>
              <w:ind w:firstLine="0" w:left="0"/>
              <w:jc w:val="center"/>
            </w:pPr>
            <w:r>
              <w:t>3</w:t>
            </w:r>
          </w:p>
        </w:tc>
        <w:tc>
          <w:tcPr>
            <w:tcW w:type="dxa" w:w="514"/>
            <w:tcMar>
              <w:left w:type="dxa" w:w="0"/>
              <w:right w:type="dxa" w:w="0"/>
            </w:tcMar>
          </w:tcPr>
          <w:p w14:paraId="8A440000">
            <w:pPr>
              <w:pStyle w:val="Style_2"/>
              <w:ind w:firstLine="0" w:left="0"/>
              <w:jc w:val="center"/>
            </w:pPr>
            <w:r>
              <w:t>02</w:t>
            </w:r>
          </w:p>
        </w:tc>
        <w:tc>
          <w:tcPr>
            <w:tcW w:type="dxa" w:w="1264"/>
            <w:tcMar>
              <w:left w:type="dxa" w:w="0"/>
              <w:right w:type="dxa" w:w="0"/>
            </w:tcMar>
          </w:tcPr>
          <w:p w14:paraId="8B440000">
            <w:pPr>
              <w:pStyle w:val="Style_2"/>
              <w:ind w:firstLine="0" w:left="0"/>
              <w:jc w:val="center"/>
            </w:pPr>
            <w:r>
              <w:t>122059,2</w:t>
            </w:r>
          </w:p>
        </w:tc>
        <w:tc>
          <w:tcPr>
            <w:tcW w:type="dxa" w:w="1264"/>
            <w:tcMar>
              <w:left w:type="dxa" w:w="0"/>
              <w:right w:type="dxa" w:w="0"/>
            </w:tcMar>
          </w:tcPr>
          <w:p w14:paraId="8C440000">
            <w:pPr>
              <w:pStyle w:val="Style_2"/>
              <w:ind w:firstLine="0" w:left="0"/>
              <w:jc w:val="center"/>
            </w:pPr>
            <w:r>
              <w:t>74364,3</w:t>
            </w:r>
          </w:p>
        </w:tc>
        <w:tc>
          <w:tcPr>
            <w:tcW w:type="dxa" w:w="1264"/>
            <w:tcMar>
              <w:left w:type="dxa" w:w="0"/>
              <w:right w:type="dxa" w:w="0"/>
            </w:tcMar>
          </w:tcPr>
          <w:p w14:paraId="8D440000">
            <w:pPr>
              <w:pStyle w:val="Style_2"/>
              <w:ind w:firstLine="0" w:left="0"/>
              <w:jc w:val="center"/>
            </w:pPr>
            <w:r>
              <w:t>68596,2</w:t>
            </w:r>
          </w:p>
        </w:tc>
        <w:tc>
          <w:tcPr>
            <w:tcW w:type="dxa" w:w="1384"/>
            <w:tcMar>
              <w:left w:type="dxa" w:w="0"/>
              <w:right w:type="dxa" w:w="0"/>
            </w:tcMar>
          </w:tcPr>
          <w:p w14:paraId="8E440000">
            <w:pPr>
              <w:pStyle w:val="Style_2"/>
              <w:ind w:firstLine="0" w:left="0"/>
              <w:jc w:val="center"/>
            </w:pPr>
            <w:r>
              <w:t>57746</w:t>
            </w:r>
          </w:p>
        </w:tc>
        <w:tc>
          <w:tcPr>
            <w:tcW w:type="dxa" w:w="1264"/>
            <w:tcMar>
              <w:left w:type="dxa" w:w="0"/>
              <w:right w:type="dxa" w:w="0"/>
            </w:tcMar>
          </w:tcPr>
          <w:p w14:paraId="8F440000">
            <w:pPr>
              <w:pStyle w:val="Style_2"/>
              <w:ind w:firstLine="0" w:left="0"/>
              <w:jc w:val="center"/>
            </w:pPr>
            <w:r>
              <w:t>67518,8</w:t>
            </w:r>
          </w:p>
        </w:tc>
        <w:tc>
          <w:tcPr>
            <w:tcW w:type="dxa" w:w="1384"/>
            <w:tcMar>
              <w:left w:type="dxa" w:w="0"/>
              <w:right w:type="dxa" w:w="0"/>
            </w:tcMar>
          </w:tcPr>
          <w:p w14:paraId="90440000">
            <w:pPr>
              <w:pStyle w:val="Style_2"/>
              <w:ind w:firstLine="0" w:left="0"/>
              <w:jc w:val="center"/>
            </w:pPr>
            <w:r>
              <w:t>61700</w:t>
            </w:r>
          </w:p>
        </w:tc>
        <w:tc>
          <w:tcPr>
            <w:tcW w:type="dxa" w:w="1384"/>
            <w:tcMar>
              <w:left w:type="dxa" w:w="0"/>
              <w:right w:type="dxa" w:w="0"/>
            </w:tcMar>
          </w:tcPr>
          <w:p w14:paraId="91440000">
            <w:pPr>
              <w:pStyle w:val="Style_2"/>
              <w:ind w:firstLine="0" w:left="0"/>
              <w:jc w:val="center"/>
            </w:pPr>
            <w:r>
              <w:t>69097,7</w:t>
            </w:r>
          </w:p>
        </w:tc>
        <w:tc>
          <w:tcPr>
            <w:tcW w:type="dxa" w:w="1384"/>
            <w:tcMar>
              <w:left w:type="dxa" w:w="0"/>
              <w:right w:type="dxa" w:w="0"/>
            </w:tcMar>
          </w:tcPr>
          <w:p w14:paraId="92440000">
            <w:pPr>
              <w:pStyle w:val="Style_2"/>
              <w:ind w:firstLine="0" w:left="0"/>
              <w:jc w:val="center"/>
            </w:pPr>
            <w:r>
              <w:t>69097,7</w:t>
            </w:r>
          </w:p>
        </w:tc>
        <w:tc>
          <w:tcPr>
            <w:tcW w:type="dxa" w:w="1384"/>
            <w:tcMar>
              <w:left w:type="dxa" w:w="0"/>
              <w:right w:type="dxa" w:w="0"/>
            </w:tcMar>
          </w:tcPr>
          <w:p w14:paraId="93440000">
            <w:pPr>
              <w:pStyle w:val="Style_2"/>
              <w:ind w:firstLine="0" w:left="0"/>
              <w:jc w:val="center"/>
            </w:pPr>
            <w:r>
              <w:t>69097,7</w:t>
            </w:r>
          </w:p>
        </w:tc>
        <w:tc>
          <w:tcPr>
            <w:tcW w:type="dxa" w:w="1384"/>
            <w:tcMar>
              <w:left w:type="dxa" w:w="0"/>
              <w:right w:type="dxa" w:w="0"/>
            </w:tcMar>
          </w:tcPr>
          <w:p w14:paraId="94440000">
            <w:pPr>
              <w:pStyle w:val="Style_2"/>
              <w:ind w:firstLine="0" w:left="0"/>
              <w:jc w:val="center"/>
            </w:pPr>
            <w:r>
              <w:t>69097,7</w:t>
            </w:r>
          </w:p>
        </w:tc>
        <w:tc>
          <w:tcPr>
            <w:tcW w:type="dxa" w:w="1384"/>
            <w:tcMar>
              <w:left w:type="dxa" w:w="0"/>
              <w:right w:type="dxa" w:w="0"/>
            </w:tcMar>
          </w:tcPr>
          <w:p w14:paraId="95440000">
            <w:pPr>
              <w:pStyle w:val="Style_2"/>
              <w:ind w:firstLine="0" w:left="0"/>
              <w:jc w:val="center"/>
            </w:pPr>
            <w:r>
              <w:t>69097,7</w:t>
            </w:r>
          </w:p>
        </w:tc>
        <w:tc>
          <w:tcPr>
            <w:tcW w:type="dxa" w:w="1384"/>
            <w:tcMar>
              <w:left w:type="dxa" w:w="0"/>
              <w:right w:type="dxa" w:w="0"/>
            </w:tcMar>
          </w:tcPr>
          <w:p w14:paraId="96440000">
            <w:pPr>
              <w:pStyle w:val="Style_2"/>
              <w:ind w:firstLine="0" w:left="0"/>
              <w:jc w:val="center"/>
            </w:pPr>
            <w:r>
              <w:t>69097,7</w:t>
            </w:r>
          </w:p>
        </w:tc>
      </w:tr>
      <w:tr>
        <w:tc>
          <w:tcPr>
            <w:tcW w:type="dxa" w:w="2041"/>
            <w:gridSpan w:val="1"/>
            <w:vMerge w:val="continue"/>
            <w:tcMar>
              <w:left w:type="dxa" w:w="0"/>
              <w:right w:type="dxa" w:w="0"/>
            </w:tcMar>
          </w:tcPr>
          <w:p/>
        </w:tc>
        <w:tc>
          <w:tcPr>
            <w:tcW w:type="dxa" w:w="1841"/>
            <w:tcMar>
              <w:left w:type="dxa" w:w="0"/>
              <w:right w:type="dxa" w:w="0"/>
            </w:tcMar>
          </w:tcPr>
          <w:p w14:paraId="97440000">
            <w:pPr>
              <w:pStyle w:val="Style_2"/>
              <w:ind w:firstLine="0" w:left="0"/>
              <w:jc w:val="left"/>
            </w:pPr>
            <w:r>
              <w:t>Росреестр</w:t>
            </w:r>
          </w:p>
        </w:tc>
        <w:tc>
          <w:tcPr>
            <w:tcW w:type="dxa" w:w="694"/>
            <w:tcMar>
              <w:left w:type="dxa" w:w="0"/>
              <w:right w:type="dxa" w:w="0"/>
            </w:tcMar>
          </w:tcPr>
          <w:p w14:paraId="98440000">
            <w:pPr>
              <w:pStyle w:val="Style_2"/>
              <w:ind w:firstLine="0" w:left="0"/>
              <w:jc w:val="center"/>
            </w:pPr>
            <w:r>
              <w:t>321</w:t>
            </w:r>
          </w:p>
        </w:tc>
        <w:tc>
          <w:tcPr>
            <w:tcW w:type="dxa" w:w="424"/>
            <w:tcMar>
              <w:left w:type="dxa" w:w="0"/>
              <w:right w:type="dxa" w:w="0"/>
            </w:tcMar>
          </w:tcPr>
          <w:p w14:paraId="99440000">
            <w:pPr>
              <w:pStyle w:val="Style_2"/>
              <w:ind w:firstLine="0" w:left="0"/>
              <w:jc w:val="center"/>
            </w:pPr>
            <w:r>
              <w:t>15</w:t>
            </w:r>
          </w:p>
        </w:tc>
        <w:tc>
          <w:tcPr>
            <w:tcW w:type="dxa" w:w="559"/>
            <w:tcMar>
              <w:left w:type="dxa" w:w="0"/>
              <w:right w:type="dxa" w:w="0"/>
            </w:tcMar>
          </w:tcPr>
          <w:p w14:paraId="9A440000">
            <w:pPr>
              <w:pStyle w:val="Style_2"/>
              <w:ind w:firstLine="0" w:left="0"/>
              <w:jc w:val="center"/>
            </w:pPr>
            <w:r>
              <w:t>3</w:t>
            </w:r>
          </w:p>
        </w:tc>
        <w:tc>
          <w:tcPr>
            <w:tcW w:type="dxa" w:w="514"/>
            <w:tcMar>
              <w:left w:type="dxa" w:w="0"/>
              <w:right w:type="dxa" w:w="0"/>
            </w:tcMar>
          </w:tcPr>
          <w:p w14:paraId="9B440000">
            <w:pPr>
              <w:pStyle w:val="Style_2"/>
              <w:ind w:firstLine="0" w:left="0"/>
              <w:jc w:val="center"/>
            </w:pPr>
            <w:r>
              <w:t>02</w:t>
            </w:r>
          </w:p>
        </w:tc>
        <w:tc>
          <w:tcPr>
            <w:tcW w:type="dxa" w:w="1264"/>
            <w:tcMar>
              <w:left w:type="dxa" w:w="0"/>
              <w:right w:type="dxa" w:w="0"/>
            </w:tcMar>
          </w:tcPr>
          <w:p w14:paraId="9C440000">
            <w:pPr>
              <w:pStyle w:val="Style_2"/>
              <w:ind w:firstLine="0" w:left="0"/>
              <w:jc w:val="center"/>
            </w:pPr>
            <w:r>
              <w:t>122059,2</w:t>
            </w:r>
          </w:p>
        </w:tc>
        <w:tc>
          <w:tcPr>
            <w:tcW w:type="dxa" w:w="1264"/>
            <w:tcMar>
              <w:left w:type="dxa" w:w="0"/>
              <w:right w:type="dxa" w:w="0"/>
            </w:tcMar>
          </w:tcPr>
          <w:p w14:paraId="9D440000">
            <w:pPr>
              <w:pStyle w:val="Style_2"/>
              <w:ind w:firstLine="0" w:left="0"/>
              <w:jc w:val="center"/>
            </w:pPr>
            <w:r>
              <w:t>74364,3</w:t>
            </w:r>
          </w:p>
        </w:tc>
        <w:tc>
          <w:tcPr>
            <w:tcW w:type="dxa" w:w="1264"/>
            <w:tcMar>
              <w:left w:type="dxa" w:w="0"/>
              <w:right w:type="dxa" w:w="0"/>
            </w:tcMar>
          </w:tcPr>
          <w:p w14:paraId="9E440000">
            <w:pPr>
              <w:pStyle w:val="Style_2"/>
              <w:ind w:firstLine="0" w:left="0"/>
              <w:jc w:val="center"/>
            </w:pPr>
            <w:r>
              <w:t>68596,2</w:t>
            </w:r>
          </w:p>
        </w:tc>
        <w:tc>
          <w:tcPr>
            <w:tcW w:type="dxa" w:w="1384"/>
            <w:tcMar>
              <w:left w:type="dxa" w:w="0"/>
              <w:right w:type="dxa" w:w="0"/>
            </w:tcMar>
          </w:tcPr>
          <w:p w14:paraId="9F440000">
            <w:pPr>
              <w:pStyle w:val="Style_2"/>
              <w:ind w:firstLine="0" w:left="0"/>
              <w:jc w:val="center"/>
            </w:pPr>
            <w:r>
              <w:t>57746</w:t>
            </w:r>
          </w:p>
        </w:tc>
        <w:tc>
          <w:tcPr>
            <w:tcW w:type="dxa" w:w="1264"/>
            <w:tcMar>
              <w:left w:type="dxa" w:w="0"/>
              <w:right w:type="dxa" w:w="0"/>
            </w:tcMar>
          </w:tcPr>
          <w:p w14:paraId="A0440000">
            <w:pPr>
              <w:pStyle w:val="Style_2"/>
              <w:ind w:firstLine="0" w:left="0"/>
              <w:jc w:val="center"/>
            </w:pPr>
            <w:r>
              <w:t>67518,8</w:t>
            </w:r>
          </w:p>
        </w:tc>
        <w:tc>
          <w:tcPr>
            <w:tcW w:type="dxa" w:w="1384"/>
            <w:tcMar>
              <w:left w:type="dxa" w:w="0"/>
              <w:right w:type="dxa" w:w="0"/>
            </w:tcMar>
          </w:tcPr>
          <w:p w14:paraId="A1440000">
            <w:pPr>
              <w:pStyle w:val="Style_2"/>
              <w:ind w:firstLine="0" w:left="0"/>
              <w:jc w:val="center"/>
            </w:pPr>
            <w:r>
              <w:t>61700</w:t>
            </w:r>
          </w:p>
        </w:tc>
        <w:tc>
          <w:tcPr>
            <w:tcW w:type="dxa" w:w="1384"/>
            <w:tcMar>
              <w:left w:type="dxa" w:w="0"/>
              <w:right w:type="dxa" w:w="0"/>
            </w:tcMar>
          </w:tcPr>
          <w:p w14:paraId="A2440000">
            <w:pPr>
              <w:pStyle w:val="Style_2"/>
              <w:ind w:firstLine="0" w:left="0"/>
              <w:jc w:val="center"/>
            </w:pPr>
            <w:r>
              <w:t>69097,7</w:t>
            </w:r>
          </w:p>
        </w:tc>
        <w:tc>
          <w:tcPr>
            <w:tcW w:type="dxa" w:w="1384"/>
            <w:tcMar>
              <w:left w:type="dxa" w:w="0"/>
              <w:right w:type="dxa" w:w="0"/>
            </w:tcMar>
          </w:tcPr>
          <w:p w14:paraId="A3440000">
            <w:pPr>
              <w:pStyle w:val="Style_2"/>
              <w:ind w:firstLine="0" w:left="0"/>
              <w:jc w:val="center"/>
            </w:pPr>
            <w:r>
              <w:t>69097,7</w:t>
            </w:r>
          </w:p>
        </w:tc>
        <w:tc>
          <w:tcPr>
            <w:tcW w:type="dxa" w:w="1384"/>
            <w:tcMar>
              <w:left w:type="dxa" w:w="0"/>
              <w:right w:type="dxa" w:w="0"/>
            </w:tcMar>
          </w:tcPr>
          <w:p w14:paraId="A4440000">
            <w:pPr>
              <w:pStyle w:val="Style_2"/>
              <w:ind w:firstLine="0" w:left="0"/>
              <w:jc w:val="center"/>
            </w:pPr>
            <w:r>
              <w:t>69097,7</w:t>
            </w:r>
          </w:p>
        </w:tc>
        <w:tc>
          <w:tcPr>
            <w:tcW w:type="dxa" w:w="1384"/>
            <w:tcMar>
              <w:left w:type="dxa" w:w="0"/>
              <w:right w:type="dxa" w:w="0"/>
            </w:tcMar>
          </w:tcPr>
          <w:p w14:paraId="A5440000">
            <w:pPr>
              <w:pStyle w:val="Style_2"/>
              <w:ind w:firstLine="0" w:left="0"/>
              <w:jc w:val="center"/>
            </w:pPr>
            <w:r>
              <w:t>69097,7</w:t>
            </w:r>
          </w:p>
        </w:tc>
        <w:tc>
          <w:tcPr>
            <w:tcW w:type="dxa" w:w="1384"/>
            <w:tcMar>
              <w:left w:type="dxa" w:w="0"/>
              <w:right w:type="dxa" w:w="0"/>
            </w:tcMar>
          </w:tcPr>
          <w:p w14:paraId="A6440000">
            <w:pPr>
              <w:pStyle w:val="Style_2"/>
              <w:ind w:firstLine="0" w:left="0"/>
              <w:jc w:val="center"/>
            </w:pPr>
            <w:r>
              <w:t>69097,7</w:t>
            </w:r>
          </w:p>
        </w:tc>
        <w:tc>
          <w:tcPr>
            <w:tcW w:type="dxa" w:w="1384"/>
            <w:tcMar>
              <w:left w:type="dxa" w:w="0"/>
              <w:right w:type="dxa" w:w="0"/>
            </w:tcMar>
          </w:tcPr>
          <w:p w14:paraId="A7440000">
            <w:pPr>
              <w:pStyle w:val="Style_2"/>
              <w:ind w:firstLine="0" w:left="0"/>
              <w:jc w:val="center"/>
            </w:pPr>
            <w:r>
              <w:t>69097,7</w:t>
            </w:r>
          </w:p>
        </w:tc>
      </w:tr>
      <w:tr>
        <w:tc>
          <w:tcPr>
            <w:tcW w:type="dxa" w:w="2041"/>
            <w:vMerge w:val="restart"/>
            <w:tcMar>
              <w:left w:type="dxa" w:w="0"/>
              <w:right w:type="dxa" w:w="0"/>
            </w:tcMar>
          </w:tcPr>
          <w:p w14:paraId="A8440000">
            <w:pPr>
              <w:pStyle w:val="Style_2"/>
              <w:ind w:firstLine="0" w:left="0"/>
              <w:jc w:val="left"/>
            </w:pPr>
            <w:r>
              <w:t>Основное мероприятие 3.3 Развитие инфраструктуры пространственных данных Российской Федерации</w:t>
            </w:r>
          </w:p>
        </w:tc>
        <w:tc>
          <w:tcPr>
            <w:tcW w:type="dxa" w:w="1841"/>
            <w:tcMar>
              <w:left w:type="dxa" w:w="0"/>
              <w:right w:type="dxa" w:w="0"/>
            </w:tcMar>
          </w:tcPr>
          <w:p w14:paraId="A9440000">
            <w:pPr>
              <w:pStyle w:val="Style_2"/>
              <w:ind w:firstLine="0" w:left="0"/>
              <w:jc w:val="left"/>
            </w:pPr>
            <w:r>
              <w:t>всего</w:t>
            </w:r>
          </w:p>
        </w:tc>
        <w:tc>
          <w:tcPr>
            <w:tcW w:type="dxa" w:w="694"/>
            <w:tcMar>
              <w:left w:type="dxa" w:w="0"/>
              <w:right w:type="dxa" w:w="0"/>
            </w:tcMar>
          </w:tcPr>
          <w:p w14:paraId="AA440000">
            <w:pPr>
              <w:pStyle w:val="Style_2"/>
              <w:ind w:firstLine="0" w:left="0"/>
              <w:jc w:val="center"/>
            </w:pPr>
            <w:r>
              <w:t>X</w:t>
            </w:r>
          </w:p>
        </w:tc>
        <w:tc>
          <w:tcPr>
            <w:tcW w:type="dxa" w:w="424"/>
            <w:tcMar>
              <w:left w:type="dxa" w:w="0"/>
              <w:right w:type="dxa" w:w="0"/>
            </w:tcMar>
          </w:tcPr>
          <w:p w14:paraId="AB440000">
            <w:pPr>
              <w:pStyle w:val="Style_2"/>
              <w:ind w:firstLine="0" w:left="0"/>
              <w:jc w:val="center"/>
            </w:pPr>
            <w:r>
              <w:t>15</w:t>
            </w:r>
          </w:p>
        </w:tc>
        <w:tc>
          <w:tcPr>
            <w:tcW w:type="dxa" w:w="559"/>
            <w:tcMar>
              <w:left w:type="dxa" w:w="0"/>
              <w:right w:type="dxa" w:w="0"/>
            </w:tcMar>
          </w:tcPr>
          <w:p w14:paraId="AC440000">
            <w:pPr>
              <w:pStyle w:val="Style_2"/>
              <w:ind w:firstLine="0" w:left="0"/>
              <w:jc w:val="center"/>
            </w:pPr>
            <w:r>
              <w:t>3</w:t>
            </w:r>
          </w:p>
        </w:tc>
        <w:tc>
          <w:tcPr>
            <w:tcW w:type="dxa" w:w="514"/>
            <w:tcMar>
              <w:left w:type="dxa" w:w="0"/>
              <w:right w:type="dxa" w:w="0"/>
            </w:tcMar>
          </w:tcPr>
          <w:p w14:paraId="AD440000">
            <w:pPr>
              <w:pStyle w:val="Style_2"/>
              <w:ind w:firstLine="0" w:left="0"/>
              <w:jc w:val="center"/>
            </w:pPr>
            <w:r>
              <w:t>03</w:t>
            </w:r>
          </w:p>
        </w:tc>
        <w:tc>
          <w:tcPr>
            <w:tcW w:type="dxa" w:w="1264"/>
            <w:tcMar>
              <w:left w:type="dxa" w:w="0"/>
              <w:right w:type="dxa" w:w="0"/>
            </w:tcMar>
          </w:tcPr>
          <w:p w14:paraId="AE440000">
            <w:pPr>
              <w:pStyle w:val="Style_2"/>
              <w:ind w:firstLine="0" w:left="0"/>
              <w:jc w:val="center"/>
            </w:pPr>
            <w:r>
              <w:t>466180,4</w:t>
            </w:r>
          </w:p>
        </w:tc>
        <w:tc>
          <w:tcPr>
            <w:tcW w:type="dxa" w:w="1264"/>
            <w:tcMar>
              <w:left w:type="dxa" w:w="0"/>
              <w:right w:type="dxa" w:w="0"/>
            </w:tcMar>
          </w:tcPr>
          <w:p w14:paraId="AF440000">
            <w:pPr>
              <w:pStyle w:val="Style_2"/>
              <w:ind w:firstLine="0" w:left="0"/>
              <w:jc w:val="center"/>
            </w:pPr>
            <w:r>
              <w:t>438550,7</w:t>
            </w:r>
          </w:p>
        </w:tc>
        <w:tc>
          <w:tcPr>
            <w:tcW w:type="dxa" w:w="1264"/>
            <w:tcMar>
              <w:left w:type="dxa" w:w="0"/>
              <w:right w:type="dxa" w:w="0"/>
            </w:tcMar>
          </w:tcPr>
          <w:p w14:paraId="B0440000">
            <w:pPr>
              <w:pStyle w:val="Style_2"/>
              <w:ind w:firstLine="0" w:left="0"/>
              <w:jc w:val="center"/>
            </w:pPr>
            <w:r>
              <w:t>339042,2</w:t>
            </w:r>
          </w:p>
        </w:tc>
        <w:tc>
          <w:tcPr>
            <w:tcW w:type="dxa" w:w="1384"/>
            <w:tcMar>
              <w:left w:type="dxa" w:w="0"/>
              <w:right w:type="dxa" w:w="0"/>
            </w:tcMar>
          </w:tcPr>
          <w:p w14:paraId="B1440000">
            <w:pPr>
              <w:pStyle w:val="Style_2"/>
              <w:ind w:firstLine="0" w:left="0"/>
              <w:jc w:val="center"/>
            </w:pPr>
            <w:r>
              <w:t>359791,8</w:t>
            </w:r>
          </w:p>
        </w:tc>
        <w:tc>
          <w:tcPr>
            <w:tcW w:type="dxa" w:w="1264"/>
            <w:tcMar>
              <w:left w:type="dxa" w:w="0"/>
              <w:right w:type="dxa" w:w="0"/>
            </w:tcMar>
          </w:tcPr>
          <w:p w14:paraId="B2440000">
            <w:pPr>
              <w:pStyle w:val="Style_2"/>
              <w:ind w:firstLine="0" w:left="0"/>
              <w:jc w:val="center"/>
            </w:pPr>
            <w:r>
              <w:t>334158</w:t>
            </w:r>
          </w:p>
        </w:tc>
        <w:tc>
          <w:tcPr>
            <w:tcW w:type="dxa" w:w="1384"/>
            <w:tcMar>
              <w:left w:type="dxa" w:w="0"/>
              <w:right w:type="dxa" w:w="0"/>
            </w:tcMar>
          </w:tcPr>
          <w:p w14:paraId="B3440000">
            <w:pPr>
              <w:pStyle w:val="Style_2"/>
              <w:ind w:firstLine="0" w:left="0"/>
              <w:jc w:val="center"/>
            </w:pPr>
            <w:r>
              <w:t>321552,6</w:t>
            </w:r>
          </w:p>
        </w:tc>
        <w:tc>
          <w:tcPr>
            <w:tcW w:type="dxa" w:w="1384"/>
            <w:tcMar>
              <w:left w:type="dxa" w:w="0"/>
              <w:right w:type="dxa" w:w="0"/>
            </w:tcMar>
          </w:tcPr>
          <w:p w14:paraId="B4440000">
            <w:pPr>
              <w:pStyle w:val="Style_2"/>
              <w:ind w:firstLine="0" w:left="0"/>
              <w:jc w:val="center"/>
            </w:pPr>
            <w:r>
              <w:t>342271,1</w:t>
            </w:r>
          </w:p>
        </w:tc>
        <w:tc>
          <w:tcPr>
            <w:tcW w:type="dxa" w:w="1384"/>
            <w:tcMar>
              <w:left w:type="dxa" w:w="0"/>
              <w:right w:type="dxa" w:w="0"/>
            </w:tcMar>
          </w:tcPr>
          <w:p w14:paraId="B5440000">
            <w:pPr>
              <w:pStyle w:val="Style_2"/>
              <w:ind w:firstLine="0" w:left="0"/>
              <w:jc w:val="center"/>
            </w:pPr>
            <w:r>
              <w:t>342271,1</w:t>
            </w:r>
          </w:p>
        </w:tc>
        <w:tc>
          <w:tcPr>
            <w:tcW w:type="dxa" w:w="1384"/>
            <w:tcMar>
              <w:left w:type="dxa" w:w="0"/>
              <w:right w:type="dxa" w:w="0"/>
            </w:tcMar>
          </w:tcPr>
          <w:p w14:paraId="B6440000">
            <w:pPr>
              <w:pStyle w:val="Style_2"/>
              <w:ind w:firstLine="0" w:left="0"/>
              <w:jc w:val="center"/>
            </w:pPr>
            <w:r>
              <w:t>342271,1</w:t>
            </w:r>
          </w:p>
        </w:tc>
        <w:tc>
          <w:tcPr>
            <w:tcW w:type="dxa" w:w="1384"/>
            <w:tcMar>
              <w:left w:type="dxa" w:w="0"/>
              <w:right w:type="dxa" w:w="0"/>
            </w:tcMar>
          </w:tcPr>
          <w:p w14:paraId="B7440000">
            <w:pPr>
              <w:pStyle w:val="Style_2"/>
              <w:ind w:firstLine="0" w:left="0"/>
              <w:jc w:val="center"/>
            </w:pPr>
            <w:r>
              <w:t>342271,1</w:t>
            </w:r>
          </w:p>
        </w:tc>
        <w:tc>
          <w:tcPr>
            <w:tcW w:type="dxa" w:w="1384"/>
            <w:tcMar>
              <w:left w:type="dxa" w:w="0"/>
              <w:right w:type="dxa" w:w="0"/>
            </w:tcMar>
          </w:tcPr>
          <w:p w14:paraId="B8440000">
            <w:pPr>
              <w:pStyle w:val="Style_2"/>
              <w:ind w:firstLine="0" w:left="0"/>
              <w:jc w:val="center"/>
            </w:pPr>
            <w:r>
              <w:t>342271,1</w:t>
            </w:r>
          </w:p>
        </w:tc>
        <w:tc>
          <w:tcPr>
            <w:tcW w:type="dxa" w:w="1384"/>
            <w:tcMar>
              <w:left w:type="dxa" w:w="0"/>
              <w:right w:type="dxa" w:w="0"/>
            </w:tcMar>
          </w:tcPr>
          <w:p w14:paraId="B9440000">
            <w:pPr>
              <w:pStyle w:val="Style_2"/>
              <w:ind w:firstLine="0" w:left="0"/>
              <w:jc w:val="center"/>
            </w:pPr>
            <w:r>
              <w:t>342271,1</w:t>
            </w:r>
          </w:p>
        </w:tc>
      </w:tr>
      <w:tr>
        <w:tc>
          <w:tcPr>
            <w:tcW w:type="dxa" w:w="2041"/>
            <w:gridSpan w:val="1"/>
            <w:vMerge w:val="continue"/>
            <w:tcMar>
              <w:left w:type="dxa" w:w="0"/>
              <w:right w:type="dxa" w:w="0"/>
            </w:tcMar>
          </w:tcPr>
          <w:p/>
        </w:tc>
        <w:tc>
          <w:tcPr>
            <w:tcW w:type="dxa" w:w="1841"/>
            <w:tcMar>
              <w:left w:type="dxa" w:w="0"/>
              <w:right w:type="dxa" w:w="0"/>
            </w:tcMar>
          </w:tcPr>
          <w:p w14:paraId="BA440000">
            <w:pPr>
              <w:pStyle w:val="Style_2"/>
              <w:ind w:firstLine="0" w:left="0"/>
              <w:jc w:val="left"/>
            </w:pPr>
            <w:r>
              <w:t>федеральный бюджет</w:t>
            </w:r>
          </w:p>
        </w:tc>
        <w:tc>
          <w:tcPr>
            <w:tcW w:type="dxa" w:w="694"/>
            <w:tcMar>
              <w:left w:type="dxa" w:w="0"/>
              <w:right w:type="dxa" w:w="0"/>
            </w:tcMar>
          </w:tcPr>
          <w:p w14:paraId="BB440000">
            <w:pPr>
              <w:pStyle w:val="Style_2"/>
              <w:ind w:firstLine="0" w:left="0"/>
              <w:jc w:val="center"/>
            </w:pPr>
            <w:r>
              <w:t>X</w:t>
            </w:r>
          </w:p>
        </w:tc>
        <w:tc>
          <w:tcPr>
            <w:tcW w:type="dxa" w:w="424"/>
            <w:tcMar>
              <w:left w:type="dxa" w:w="0"/>
              <w:right w:type="dxa" w:w="0"/>
            </w:tcMar>
          </w:tcPr>
          <w:p w14:paraId="BC440000">
            <w:pPr>
              <w:pStyle w:val="Style_2"/>
              <w:ind w:firstLine="0" w:left="0"/>
              <w:jc w:val="center"/>
            </w:pPr>
            <w:r>
              <w:t>15</w:t>
            </w:r>
          </w:p>
        </w:tc>
        <w:tc>
          <w:tcPr>
            <w:tcW w:type="dxa" w:w="559"/>
            <w:tcMar>
              <w:left w:type="dxa" w:w="0"/>
              <w:right w:type="dxa" w:w="0"/>
            </w:tcMar>
          </w:tcPr>
          <w:p w14:paraId="BD440000">
            <w:pPr>
              <w:pStyle w:val="Style_2"/>
              <w:ind w:firstLine="0" w:left="0"/>
              <w:jc w:val="center"/>
            </w:pPr>
            <w:r>
              <w:t>3</w:t>
            </w:r>
          </w:p>
        </w:tc>
        <w:tc>
          <w:tcPr>
            <w:tcW w:type="dxa" w:w="514"/>
            <w:tcMar>
              <w:left w:type="dxa" w:w="0"/>
              <w:right w:type="dxa" w:w="0"/>
            </w:tcMar>
          </w:tcPr>
          <w:p w14:paraId="BE440000">
            <w:pPr>
              <w:pStyle w:val="Style_2"/>
              <w:ind w:firstLine="0" w:left="0"/>
              <w:jc w:val="center"/>
            </w:pPr>
            <w:r>
              <w:t>03</w:t>
            </w:r>
          </w:p>
        </w:tc>
        <w:tc>
          <w:tcPr>
            <w:tcW w:type="dxa" w:w="1264"/>
            <w:tcMar>
              <w:left w:type="dxa" w:w="0"/>
              <w:right w:type="dxa" w:w="0"/>
            </w:tcMar>
          </w:tcPr>
          <w:p w14:paraId="BF440000">
            <w:pPr>
              <w:pStyle w:val="Style_2"/>
              <w:ind w:firstLine="0" w:left="0"/>
              <w:jc w:val="center"/>
            </w:pPr>
            <w:r>
              <w:t>466180,4</w:t>
            </w:r>
          </w:p>
        </w:tc>
        <w:tc>
          <w:tcPr>
            <w:tcW w:type="dxa" w:w="1264"/>
            <w:tcMar>
              <w:left w:type="dxa" w:w="0"/>
              <w:right w:type="dxa" w:w="0"/>
            </w:tcMar>
          </w:tcPr>
          <w:p w14:paraId="C0440000">
            <w:pPr>
              <w:pStyle w:val="Style_2"/>
              <w:ind w:firstLine="0" w:left="0"/>
              <w:jc w:val="center"/>
            </w:pPr>
            <w:r>
              <w:t>438550,7</w:t>
            </w:r>
          </w:p>
        </w:tc>
        <w:tc>
          <w:tcPr>
            <w:tcW w:type="dxa" w:w="1264"/>
            <w:tcMar>
              <w:left w:type="dxa" w:w="0"/>
              <w:right w:type="dxa" w:w="0"/>
            </w:tcMar>
          </w:tcPr>
          <w:p w14:paraId="C1440000">
            <w:pPr>
              <w:pStyle w:val="Style_2"/>
              <w:ind w:firstLine="0" w:left="0"/>
              <w:jc w:val="center"/>
            </w:pPr>
            <w:r>
              <w:t>339042,2</w:t>
            </w:r>
          </w:p>
        </w:tc>
        <w:tc>
          <w:tcPr>
            <w:tcW w:type="dxa" w:w="1384"/>
            <w:tcMar>
              <w:left w:type="dxa" w:w="0"/>
              <w:right w:type="dxa" w:w="0"/>
            </w:tcMar>
          </w:tcPr>
          <w:p w14:paraId="C2440000">
            <w:pPr>
              <w:pStyle w:val="Style_2"/>
              <w:ind w:firstLine="0" w:left="0"/>
              <w:jc w:val="center"/>
            </w:pPr>
            <w:r>
              <w:t>359791,8</w:t>
            </w:r>
          </w:p>
        </w:tc>
        <w:tc>
          <w:tcPr>
            <w:tcW w:type="dxa" w:w="1264"/>
            <w:tcMar>
              <w:left w:type="dxa" w:w="0"/>
              <w:right w:type="dxa" w:w="0"/>
            </w:tcMar>
          </w:tcPr>
          <w:p w14:paraId="C3440000">
            <w:pPr>
              <w:pStyle w:val="Style_2"/>
              <w:ind w:firstLine="0" w:left="0"/>
              <w:jc w:val="center"/>
            </w:pPr>
            <w:r>
              <w:t>334158</w:t>
            </w:r>
          </w:p>
        </w:tc>
        <w:tc>
          <w:tcPr>
            <w:tcW w:type="dxa" w:w="1384"/>
            <w:tcMar>
              <w:left w:type="dxa" w:w="0"/>
              <w:right w:type="dxa" w:w="0"/>
            </w:tcMar>
          </w:tcPr>
          <w:p w14:paraId="C4440000">
            <w:pPr>
              <w:pStyle w:val="Style_2"/>
              <w:ind w:firstLine="0" w:left="0"/>
              <w:jc w:val="center"/>
            </w:pPr>
            <w:r>
              <w:t>321552,6</w:t>
            </w:r>
          </w:p>
        </w:tc>
        <w:tc>
          <w:tcPr>
            <w:tcW w:type="dxa" w:w="1384"/>
            <w:tcMar>
              <w:left w:type="dxa" w:w="0"/>
              <w:right w:type="dxa" w:w="0"/>
            </w:tcMar>
          </w:tcPr>
          <w:p w14:paraId="C5440000">
            <w:pPr>
              <w:pStyle w:val="Style_2"/>
              <w:ind w:firstLine="0" w:left="0"/>
              <w:jc w:val="center"/>
            </w:pPr>
            <w:r>
              <w:t>342271,1</w:t>
            </w:r>
          </w:p>
        </w:tc>
        <w:tc>
          <w:tcPr>
            <w:tcW w:type="dxa" w:w="1384"/>
            <w:tcMar>
              <w:left w:type="dxa" w:w="0"/>
              <w:right w:type="dxa" w:w="0"/>
            </w:tcMar>
          </w:tcPr>
          <w:p w14:paraId="C6440000">
            <w:pPr>
              <w:pStyle w:val="Style_2"/>
              <w:ind w:firstLine="0" w:left="0"/>
              <w:jc w:val="center"/>
            </w:pPr>
            <w:r>
              <w:t>342271,1</w:t>
            </w:r>
          </w:p>
        </w:tc>
        <w:tc>
          <w:tcPr>
            <w:tcW w:type="dxa" w:w="1384"/>
            <w:tcMar>
              <w:left w:type="dxa" w:w="0"/>
              <w:right w:type="dxa" w:w="0"/>
            </w:tcMar>
          </w:tcPr>
          <w:p w14:paraId="C7440000">
            <w:pPr>
              <w:pStyle w:val="Style_2"/>
              <w:ind w:firstLine="0" w:left="0"/>
              <w:jc w:val="center"/>
            </w:pPr>
            <w:r>
              <w:t>342271,1</w:t>
            </w:r>
          </w:p>
        </w:tc>
        <w:tc>
          <w:tcPr>
            <w:tcW w:type="dxa" w:w="1384"/>
            <w:tcMar>
              <w:left w:type="dxa" w:w="0"/>
              <w:right w:type="dxa" w:w="0"/>
            </w:tcMar>
          </w:tcPr>
          <w:p w14:paraId="C8440000">
            <w:pPr>
              <w:pStyle w:val="Style_2"/>
              <w:ind w:firstLine="0" w:left="0"/>
              <w:jc w:val="center"/>
            </w:pPr>
            <w:r>
              <w:t>342271,1</w:t>
            </w:r>
          </w:p>
        </w:tc>
        <w:tc>
          <w:tcPr>
            <w:tcW w:type="dxa" w:w="1384"/>
            <w:tcMar>
              <w:left w:type="dxa" w:w="0"/>
              <w:right w:type="dxa" w:w="0"/>
            </w:tcMar>
          </w:tcPr>
          <w:p w14:paraId="C9440000">
            <w:pPr>
              <w:pStyle w:val="Style_2"/>
              <w:ind w:firstLine="0" w:left="0"/>
              <w:jc w:val="center"/>
            </w:pPr>
            <w:r>
              <w:t>342271,1</w:t>
            </w:r>
          </w:p>
        </w:tc>
        <w:tc>
          <w:tcPr>
            <w:tcW w:type="dxa" w:w="1384"/>
            <w:tcMar>
              <w:left w:type="dxa" w:w="0"/>
              <w:right w:type="dxa" w:w="0"/>
            </w:tcMar>
          </w:tcPr>
          <w:p w14:paraId="CA440000">
            <w:pPr>
              <w:pStyle w:val="Style_2"/>
              <w:ind w:firstLine="0" w:left="0"/>
              <w:jc w:val="center"/>
            </w:pPr>
            <w:r>
              <w:t>342271,1</w:t>
            </w:r>
          </w:p>
        </w:tc>
      </w:tr>
      <w:tr>
        <w:tc>
          <w:tcPr>
            <w:tcW w:type="dxa" w:w="2041"/>
            <w:gridSpan w:val="1"/>
            <w:vMerge w:val="continue"/>
            <w:tcMar>
              <w:left w:type="dxa" w:w="0"/>
              <w:right w:type="dxa" w:w="0"/>
            </w:tcMar>
          </w:tcPr>
          <w:p/>
        </w:tc>
        <w:tc>
          <w:tcPr>
            <w:tcW w:type="dxa" w:w="1841"/>
            <w:tcMar>
              <w:left w:type="dxa" w:w="0"/>
              <w:right w:type="dxa" w:w="0"/>
            </w:tcMar>
          </w:tcPr>
          <w:p w14:paraId="CB440000">
            <w:pPr>
              <w:pStyle w:val="Style_2"/>
              <w:ind w:firstLine="0" w:left="0"/>
              <w:jc w:val="left"/>
            </w:pPr>
            <w:r>
              <w:t>Росреестр</w:t>
            </w:r>
          </w:p>
        </w:tc>
        <w:tc>
          <w:tcPr>
            <w:tcW w:type="dxa" w:w="694"/>
            <w:tcMar>
              <w:left w:type="dxa" w:w="0"/>
              <w:right w:type="dxa" w:w="0"/>
            </w:tcMar>
          </w:tcPr>
          <w:p w14:paraId="CC440000">
            <w:pPr>
              <w:pStyle w:val="Style_2"/>
              <w:ind w:firstLine="0" w:left="0"/>
              <w:jc w:val="center"/>
            </w:pPr>
            <w:r>
              <w:t>321</w:t>
            </w:r>
          </w:p>
        </w:tc>
        <w:tc>
          <w:tcPr>
            <w:tcW w:type="dxa" w:w="424"/>
            <w:tcMar>
              <w:left w:type="dxa" w:w="0"/>
              <w:right w:type="dxa" w:w="0"/>
            </w:tcMar>
          </w:tcPr>
          <w:p w14:paraId="CD440000">
            <w:pPr>
              <w:pStyle w:val="Style_2"/>
              <w:ind w:firstLine="0" w:left="0"/>
              <w:jc w:val="center"/>
            </w:pPr>
            <w:r>
              <w:t>15</w:t>
            </w:r>
          </w:p>
        </w:tc>
        <w:tc>
          <w:tcPr>
            <w:tcW w:type="dxa" w:w="559"/>
            <w:tcMar>
              <w:left w:type="dxa" w:w="0"/>
              <w:right w:type="dxa" w:w="0"/>
            </w:tcMar>
          </w:tcPr>
          <w:p w14:paraId="CE440000">
            <w:pPr>
              <w:pStyle w:val="Style_2"/>
              <w:ind w:firstLine="0" w:left="0"/>
              <w:jc w:val="center"/>
            </w:pPr>
            <w:r>
              <w:t>3</w:t>
            </w:r>
          </w:p>
        </w:tc>
        <w:tc>
          <w:tcPr>
            <w:tcW w:type="dxa" w:w="514"/>
            <w:tcMar>
              <w:left w:type="dxa" w:w="0"/>
              <w:right w:type="dxa" w:w="0"/>
            </w:tcMar>
          </w:tcPr>
          <w:p w14:paraId="CF440000">
            <w:pPr>
              <w:pStyle w:val="Style_2"/>
              <w:ind w:firstLine="0" w:left="0"/>
              <w:jc w:val="center"/>
            </w:pPr>
            <w:r>
              <w:t>03</w:t>
            </w:r>
          </w:p>
        </w:tc>
        <w:tc>
          <w:tcPr>
            <w:tcW w:type="dxa" w:w="1264"/>
            <w:tcMar>
              <w:left w:type="dxa" w:w="0"/>
              <w:right w:type="dxa" w:w="0"/>
            </w:tcMar>
          </w:tcPr>
          <w:p w14:paraId="D0440000">
            <w:pPr>
              <w:pStyle w:val="Style_2"/>
              <w:ind w:firstLine="0" w:left="0"/>
              <w:jc w:val="center"/>
            </w:pPr>
            <w:r>
              <w:t>466180,4</w:t>
            </w:r>
          </w:p>
        </w:tc>
        <w:tc>
          <w:tcPr>
            <w:tcW w:type="dxa" w:w="1264"/>
            <w:tcMar>
              <w:left w:type="dxa" w:w="0"/>
              <w:right w:type="dxa" w:w="0"/>
            </w:tcMar>
          </w:tcPr>
          <w:p w14:paraId="D1440000">
            <w:pPr>
              <w:pStyle w:val="Style_2"/>
              <w:ind w:firstLine="0" w:left="0"/>
              <w:jc w:val="center"/>
            </w:pPr>
            <w:r>
              <w:t>438550,7</w:t>
            </w:r>
          </w:p>
        </w:tc>
        <w:tc>
          <w:tcPr>
            <w:tcW w:type="dxa" w:w="1264"/>
            <w:tcMar>
              <w:left w:type="dxa" w:w="0"/>
              <w:right w:type="dxa" w:w="0"/>
            </w:tcMar>
          </w:tcPr>
          <w:p w14:paraId="D2440000">
            <w:pPr>
              <w:pStyle w:val="Style_2"/>
              <w:ind w:firstLine="0" w:left="0"/>
              <w:jc w:val="center"/>
            </w:pPr>
            <w:r>
              <w:t>339042,2</w:t>
            </w:r>
          </w:p>
        </w:tc>
        <w:tc>
          <w:tcPr>
            <w:tcW w:type="dxa" w:w="1384"/>
            <w:tcMar>
              <w:left w:type="dxa" w:w="0"/>
              <w:right w:type="dxa" w:w="0"/>
            </w:tcMar>
          </w:tcPr>
          <w:p w14:paraId="D3440000">
            <w:pPr>
              <w:pStyle w:val="Style_2"/>
              <w:ind w:firstLine="0" w:left="0"/>
              <w:jc w:val="center"/>
            </w:pPr>
            <w:r>
              <w:t>359791,8</w:t>
            </w:r>
          </w:p>
        </w:tc>
        <w:tc>
          <w:tcPr>
            <w:tcW w:type="dxa" w:w="1264"/>
            <w:tcMar>
              <w:left w:type="dxa" w:w="0"/>
              <w:right w:type="dxa" w:w="0"/>
            </w:tcMar>
          </w:tcPr>
          <w:p w14:paraId="D4440000">
            <w:pPr>
              <w:pStyle w:val="Style_2"/>
              <w:ind w:firstLine="0" w:left="0"/>
              <w:jc w:val="center"/>
            </w:pPr>
            <w:r>
              <w:t>334158</w:t>
            </w:r>
          </w:p>
        </w:tc>
        <w:tc>
          <w:tcPr>
            <w:tcW w:type="dxa" w:w="1384"/>
            <w:tcMar>
              <w:left w:type="dxa" w:w="0"/>
              <w:right w:type="dxa" w:w="0"/>
            </w:tcMar>
          </w:tcPr>
          <w:p w14:paraId="D5440000">
            <w:pPr>
              <w:pStyle w:val="Style_2"/>
              <w:ind w:firstLine="0" w:left="0"/>
              <w:jc w:val="center"/>
            </w:pPr>
            <w:r>
              <w:t>321552,6</w:t>
            </w:r>
          </w:p>
        </w:tc>
        <w:tc>
          <w:tcPr>
            <w:tcW w:type="dxa" w:w="1384"/>
            <w:tcMar>
              <w:left w:type="dxa" w:w="0"/>
              <w:right w:type="dxa" w:w="0"/>
            </w:tcMar>
          </w:tcPr>
          <w:p w14:paraId="D6440000">
            <w:pPr>
              <w:pStyle w:val="Style_2"/>
              <w:ind w:firstLine="0" w:left="0"/>
              <w:jc w:val="center"/>
            </w:pPr>
            <w:r>
              <w:t>342271,1</w:t>
            </w:r>
          </w:p>
        </w:tc>
        <w:tc>
          <w:tcPr>
            <w:tcW w:type="dxa" w:w="1384"/>
            <w:tcMar>
              <w:left w:type="dxa" w:w="0"/>
              <w:right w:type="dxa" w:w="0"/>
            </w:tcMar>
          </w:tcPr>
          <w:p w14:paraId="D7440000">
            <w:pPr>
              <w:pStyle w:val="Style_2"/>
              <w:ind w:firstLine="0" w:left="0"/>
              <w:jc w:val="center"/>
            </w:pPr>
            <w:r>
              <w:t>342271,1</w:t>
            </w:r>
          </w:p>
        </w:tc>
        <w:tc>
          <w:tcPr>
            <w:tcW w:type="dxa" w:w="1384"/>
            <w:tcMar>
              <w:left w:type="dxa" w:w="0"/>
              <w:right w:type="dxa" w:w="0"/>
            </w:tcMar>
          </w:tcPr>
          <w:p w14:paraId="D8440000">
            <w:pPr>
              <w:pStyle w:val="Style_2"/>
              <w:ind w:firstLine="0" w:left="0"/>
              <w:jc w:val="center"/>
            </w:pPr>
            <w:r>
              <w:t>342271,1</w:t>
            </w:r>
          </w:p>
        </w:tc>
        <w:tc>
          <w:tcPr>
            <w:tcW w:type="dxa" w:w="1384"/>
            <w:tcMar>
              <w:left w:type="dxa" w:w="0"/>
              <w:right w:type="dxa" w:w="0"/>
            </w:tcMar>
          </w:tcPr>
          <w:p w14:paraId="D9440000">
            <w:pPr>
              <w:pStyle w:val="Style_2"/>
              <w:ind w:firstLine="0" w:left="0"/>
              <w:jc w:val="center"/>
            </w:pPr>
            <w:r>
              <w:t>342271,1</w:t>
            </w:r>
          </w:p>
        </w:tc>
        <w:tc>
          <w:tcPr>
            <w:tcW w:type="dxa" w:w="1384"/>
            <w:tcMar>
              <w:left w:type="dxa" w:w="0"/>
              <w:right w:type="dxa" w:w="0"/>
            </w:tcMar>
          </w:tcPr>
          <w:p w14:paraId="DA440000">
            <w:pPr>
              <w:pStyle w:val="Style_2"/>
              <w:ind w:firstLine="0" w:left="0"/>
              <w:jc w:val="center"/>
            </w:pPr>
            <w:r>
              <w:t>342271,1</w:t>
            </w:r>
          </w:p>
        </w:tc>
        <w:tc>
          <w:tcPr>
            <w:tcW w:type="dxa" w:w="1384"/>
            <w:tcMar>
              <w:left w:type="dxa" w:w="0"/>
              <w:right w:type="dxa" w:w="0"/>
            </w:tcMar>
          </w:tcPr>
          <w:p w14:paraId="DB440000">
            <w:pPr>
              <w:pStyle w:val="Style_2"/>
              <w:ind w:firstLine="0" w:left="0"/>
              <w:jc w:val="center"/>
            </w:pPr>
            <w:r>
              <w:t>342271,1</w:t>
            </w:r>
          </w:p>
        </w:tc>
      </w:tr>
      <w:tr>
        <w:tc>
          <w:tcPr>
            <w:tcW w:type="dxa" w:w="2041"/>
            <w:vMerge w:val="restart"/>
            <w:tcMar>
              <w:left w:type="dxa" w:w="0"/>
              <w:right w:type="dxa" w:w="0"/>
            </w:tcMar>
          </w:tcPr>
          <w:p w14:paraId="DC440000">
            <w:pPr>
              <w:pStyle w:val="Style_2"/>
              <w:ind w:firstLine="0" w:left="0"/>
              <w:jc w:val="left"/>
            </w:pPr>
            <w:r>
              <w:t>Основное мероприятие 3.4 Совершенствование нормативно-правового регулирования в сфере реализации подпрограммы</w:t>
            </w:r>
          </w:p>
        </w:tc>
        <w:tc>
          <w:tcPr>
            <w:tcW w:type="dxa" w:w="1841"/>
            <w:tcMar>
              <w:left w:type="dxa" w:w="0"/>
              <w:right w:type="dxa" w:w="0"/>
            </w:tcMar>
          </w:tcPr>
          <w:p w14:paraId="DD440000">
            <w:pPr>
              <w:pStyle w:val="Style_2"/>
              <w:ind w:firstLine="0" w:left="0"/>
              <w:jc w:val="left"/>
            </w:pPr>
            <w:r>
              <w:t>всего</w:t>
            </w:r>
          </w:p>
        </w:tc>
        <w:tc>
          <w:tcPr>
            <w:tcW w:type="dxa" w:w="694"/>
            <w:tcMar>
              <w:left w:type="dxa" w:w="0"/>
              <w:right w:type="dxa" w:w="0"/>
            </w:tcMar>
          </w:tcPr>
          <w:p w14:paraId="DE440000">
            <w:pPr>
              <w:pStyle w:val="Style_2"/>
              <w:ind w:firstLine="0" w:left="0"/>
              <w:jc w:val="center"/>
            </w:pPr>
            <w:r>
              <w:t>X</w:t>
            </w:r>
          </w:p>
        </w:tc>
        <w:tc>
          <w:tcPr>
            <w:tcW w:type="dxa" w:w="424"/>
            <w:tcMar>
              <w:left w:type="dxa" w:w="0"/>
              <w:right w:type="dxa" w:w="0"/>
            </w:tcMar>
          </w:tcPr>
          <w:p w14:paraId="DF440000">
            <w:pPr>
              <w:pStyle w:val="Style_2"/>
              <w:ind w:firstLine="0" w:left="0"/>
              <w:jc w:val="center"/>
            </w:pPr>
            <w:r>
              <w:t>15</w:t>
            </w:r>
          </w:p>
        </w:tc>
        <w:tc>
          <w:tcPr>
            <w:tcW w:type="dxa" w:w="559"/>
            <w:tcMar>
              <w:left w:type="dxa" w:w="0"/>
              <w:right w:type="dxa" w:w="0"/>
            </w:tcMar>
          </w:tcPr>
          <w:p w14:paraId="E0440000">
            <w:pPr>
              <w:pStyle w:val="Style_2"/>
              <w:ind w:firstLine="0" w:left="0"/>
              <w:jc w:val="center"/>
            </w:pPr>
            <w:r>
              <w:t>3</w:t>
            </w:r>
          </w:p>
        </w:tc>
        <w:tc>
          <w:tcPr>
            <w:tcW w:type="dxa" w:w="514"/>
            <w:tcMar>
              <w:left w:type="dxa" w:w="0"/>
              <w:right w:type="dxa" w:w="0"/>
            </w:tcMar>
          </w:tcPr>
          <w:p w14:paraId="E1440000">
            <w:pPr>
              <w:pStyle w:val="Style_2"/>
              <w:ind w:firstLine="0" w:left="0"/>
              <w:jc w:val="center"/>
            </w:pPr>
            <w:r>
              <w:t>04</w:t>
            </w:r>
          </w:p>
        </w:tc>
        <w:tc>
          <w:tcPr>
            <w:tcW w:type="dxa" w:w="1264"/>
            <w:tcMar>
              <w:left w:type="dxa" w:w="0"/>
              <w:right w:type="dxa" w:w="0"/>
            </w:tcMar>
          </w:tcPr>
          <w:p w14:paraId="E2440000">
            <w:pPr>
              <w:pStyle w:val="Style_2"/>
              <w:ind w:firstLine="0" w:left="0"/>
              <w:jc w:val="center"/>
            </w:pPr>
            <w:r>
              <w:t>-</w:t>
            </w:r>
          </w:p>
        </w:tc>
        <w:tc>
          <w:tcPr>
            <w:tcW w:type="dxa" w:w="1264"/>
            <w:tcMar>
              <w:left w:type="dxa" w:w="0"/>
              <w:right w:type="dxa" w:w="0"/>
            </w:tcMar>
          </w:tcPr>
          <w:p w14:paraId="E3440000">
            <w:pPr>
              <w:pStyle w:val="Style_2"/>
              <w:ind w:firstLine="0" w:left="0"/>
              <w:jc w:val="center"/>
            </w:pPr>
            <w:r>
              <w:t>-</w:t>
            </w:r>
          </w:p>
        </w:tc>
        <w:tc>
          <w:tcPr>
            <w:tcW w:type="dxa" w:w="1264"/>
            <w:tcMar>
              <w:left w:type="dxa" w:w="0"/>
              <w:right w:type="dxa" w:w="0"/>
            </w:tcMar>
          </w:tcPr>
          <w:p w14:paraId="E4440000">
            <w:pPr>
              <w:pStyle w:val="Style_2"/>
              <w:ind w:firstLine="0" w:left="0"/>
              <w:jc w:val="center"/>
            </w:pPr>
            <w:r>
              <w:t>-</w:t>
            </w:r>
          </w:p>
        </w:tc>
        <w:tc>
          <w:tcPr>
            <w:tcW w:type="dxa" w:w="1384"/>
            <w:tcMar>
              <w:left w:type="dxa" w:w="0"/>
              <w:right w:type="dxa" w:w="0"/>
            </w:tcMar>
          </w:tcPr>
          <w:p w14:paraId="E5440000">
            <w:pPr>
              <w:pStyle w:val="Style_2"/>
              <w:ind w:firstLine="0" w:left="0"/>
              <w:jc w:val="center"/>
            </w:pPr>
            <w:r>
              <w:t>-</w:t>
            </w:r>
          </w:p>
        </w:tc>
        <w:tc>
          <w:tcPr>
            <w:tcW w:type="dxa" w:w="1264"/>
            <w:tcMar>
              <w:left w:type="dxa" w:w="0"/>
              <w:right w:type="dxa" w:w="0"/>
            </w:tcMar>
          </w:tcPr>
          <w:p w14:paraId="E6440000">
            <w:pPr>
              <w:pStyle w:val="Style_2"/>
              <w:ind w:firstLine="0" w:left="0"/>
              <w:jc w:val="center"/>
            </w:pPr>
            <w:r>
              <w:t>-</w:t>
            </w:r>
          </w:p>
        </w:tc>
        <w:tc>
          <w:tcPr>
            <w:tcW w:type="dxa" w:w="1384"/>
            <w:tcMar>
              <w:left w:type="dxa" w:w="0"/>
              <w:right w:type="dxa" w:w="0"/>
            </w:tcMar>
          </w:tcPr>
          <w:p w14:paraId="E7440000">
            <w:pPr>
              <w:pStyle w:val="Style_2"/>
              <w:ind w:firstLine="0" w:left="0"/>
              <w:jc w:val="center"/>
            </w:pPr>
            <w:r>
              <w:t>-</w:t>
            </w:r>
          </w:p>
        </w:tc>
        <w:tc>
          <w:tcPr>
            <w:tcW w:type="dxa" w:w="1384"/>
            <w:tcMar>
              <w:left w:type="dxa" w:w="0"/>
              <w:right w:type="dxa" w:w="0"/>
            </w:tcMar>
          </w:tcPr>
          <w:p w14:paraId="E8440000">
            <w:pPr>
              <w:pStyle w:val="Style_2"/>
              <w:ind w:firstLine="0" w:left="0"/>
              <w:jc w:val="center"/>
            </w:pPr>
            <w:r>
              <w:t>-</w:t>
            </w:r>
          </w:p>
        </w:tc>
        <w:tc>
          <w:tcPr>
            <w:tcW w:type="dxa" w:w="1384"/>
            <w:tcMar>
              <w:left w:type="dxa" w:w="0"/>
              <w:right w:type="dxa" w:w="0"/>
            </w:tcMar>
          </w:tcPr>
          <w:p w14:paraId="E9440000">
            <w:pPr>
              <w:pStyle w:val="Style_2"/>
              <w:ind w:firstLine="0" w:left="0"/>
              <w:jc w:val="center"/>
            </w:pPr>
            <w:r>
              <w:t>-</w:t>
            </w:r>
          </w:p>
        </w:tc>
        <w:tc>
          <w:tcPr>
            <w:tcW w:type="dxa" w:w="1384"/>
            <w:tcMar>
              <w:left w:type="dxa" w:w="0"/>
              <w:right w:type="dxa" w:w="0"/>
            </w:tcMar>
          </w:tcPr>
          <w:p w14:paraId="EA440000">
            <w:pPr>
              <w:pStyle w:val="Style_2"/>
              <w:ind w:firstLine="0" w:left="0"/>
              <w:jc w:val="center"/>
            </w:pPr>
            <w:r>
              <w:t>-</w:t>
            </w:r>
          </w:p>
        </w:tc>
        <w:tc>
          <w:tcPr>
            <w:tcW w:type="dxa" w:w="1384"/>
            <w:tcMar>
              <w:left w:type="dxa" w:w="0"/>
              <w:right w:type="dxa" w:w="0"/>
            </w:tcMar>
          </w:tcPr>
          <w:p w14:paraId="EB440000">
            <w:pPr>
              <w:pStyle w:val="Style_2"/>
              <w:ind w:firstLine="0" w:left="0"/>
              <w:jc w:val="center"/>
            </w:pPr>
            <w:r>
              <w:t>-</w:t>
            </w:r>
          </w:p>
        </w:tc>
        <w:tc>
          <w:tcPr>
            <w:tcW w:type="dxa" w:w="1384"/>
            <w:tcMar>
              <w:left w:type="dxa" w:w="0"/>
              <w:right w:type="dxa" w:w="0"/>
            </w:tcMar>
          </w:tcPr>
          <w:p w14:paraId="EC440000">
            <w:pPr>
              <w:pStyle w:val="Style_2"/>
              <w:ind w:firstLine="0" w:left="0"/>
              <w:jc w:val="center"/>
            </w:pPr>
            <w:r>
              <w:t>-</w:t>
            </w:r>
          </w:p>
        </w:tc>
        <w:tc>
          <w:tcPr>
            <w:tcW w:type="dxa" w:w="1384"/>
            <w:tcMar>
              <w:left w:type="dxa" w:w="0"/>
              <w:right w:type="dxa" w:w="0"/>
            </w:tcMar>
          </w:tcPr>
          <w:p w14:paraId="ED44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EE440000">
            <w:pPr>
              <w:pStyle w:val="Style_2"/>
              <w:ind w:firstLine="0" w:left="0"/>
              <w:jc w:val="left"/>
            </w:pPr>
            <w:r>
              <w:t>федеральный бюджет</w:t>
            </w:r>
          </w:p>
        </w:tc>
        <w:tc>
          <w:tcPr>
            <w:tcW w:type="dxa" w:w="694"/>
            <w:tcMar>
              <w:left w:type="dxa" w:w="0"/>
              <w:right w:type="dxa" w:w="0"/>
            </w:tcMar>
          </w:tcPr>
          <w:p w14:paraId="EF440000">
            <w:pPr>
              <w:pStyle w:val="Style_2"/>
              <w:ind w:firstLine="0" w:left="0"/>
              <w:jc w:val="center"/>
            </w:pPr>
            <w:r>
              <w:t>X</w:t>
            </w:r>
          </w:p>
        </w:tc>
        <w:tc>
          <w:tcPr>
            <w:tcW w:type="dxa" w:w="424"/>
            <w:tcMar>
              <w:left w:type="dxa" w:w="0"/>
              <w:right w:type="dxa" w:w="0"/>
            </w:tcMar>
          </w:tcPr>
          <w:p w14:paraId="F0440000">
            <w:pPr>
              <w:pStyle w:val="Style_2"/>
              <w:ind w:firstLine="0" w:left="0"/>
              <w:jc w:val="center"/>
            </w:pPr>
            <w:r>
              <w:t>15</w:t>
            </w:r>
          </w:p>
        </w:tc>
        <w:tc>
          <w:tcPr>
            <w:tcW w:type="dxa" w:w="559"/>
            <w:tcMar>
              <w:left w:type="dxa" w:w="0"/>
              <w:right w:type="dxa" w:w="0"/>
            </w:tcMar>
          </w:tcPr>
          <w:p w14:paraId="F1440000">
            <w:pPr>
              <w:pStyle w:val="Style_2"/>
              <w:ind w:firstLine="0" w:left="0"/>
              <w:jc w:val="center"/>
            </w:pPr>
            <w:r>
              <w:t>3</w:t>
            </w:r>
          </w:p>
        </w:tc>
        <w:tc>
          <w:tcPr>
            <w:tcW w:type="dxa" w:w="514"/>
            <w:tcMar>
              <w:left w:type="dxa" w:w="0"/>
              <w:right w:type="dxa" w:w="0"/>
            </w:tcMar>
          </w:tcPr>
          <w:p w14:paraId="F2440000">
            <w:pPr>
              <w:pStyle w:val="Style_2"/>
              <w:ind w:firstLine="0" w:left="0"/>
              <w:jc w:val="center"/>
            </w:pPr>
            <w:r>
              <w:t>04</w:t>
            </w:r>
          </w:p>
        </w:tc>
        <w:tc>
          <w:tcPr>
            <w:tcW w:type="dxa" w:w="1264"/>
            <w:tcMar>
              <w:left w:type="dxa" w:w="0"/>
              <w:right w:type="dxa" w:w="0"/>
            </w:tcMar>
          </w:tcPr>
          <w:p w14:paraId="F3440000">
            <w:pPr>
              <w:pStyle w:val="Style_2"/>
              <w:ind w:firstLine="0" w:left="0"/>
              <w:jc w:val="center"/>
            </w:pPr>
            <w:r>
              <w:t>-</w:t>
            </w:r>
          </w:p>
        </w:tc>
        <w:tc>
          <w:tcPr>
            <w:tcW w:type="dxa" w:w="1264"/>
            <w:tcMar>
              <w:left w:type="dxa" w:w="0"/>
              <w:right w:type="dxa" w:w="0"/>
            </w:tcMar>
          </w:tcPr>
          <w:p w14:paraId="F4440000">
            <w:pPr>
              <w:pStyle w:val="Style_2"/>
              <w:ind w:firstLine="0" w:left="0"/>
              <w:jc w:val="center"/>
            </w:pPr>
            <w:r>
              <w:t>-</w:t>
            </w:r>
          </w:p>
        </w:tc>
        <w:tc>
          <w:tcPr>
            <w:tcW w:type="dxa" w:w="1264"/>
            <w:tcMar>
              <w:left w:type="dxa" w:w="0"/>
              <w:right w:type="dxa" w:w="0"/>
            </w:tcMar>
          </w:tcPr>
          <w:p w14:paraId="F5440000">
            <w:pPr>
              <w:pStyle w:val="Style_2"/>
              <w:ind w:firstLine="0" w:left="0"/>
              <w:jc w:val="center"/>
            </w:pPr>
            <w:r>
              <w:t>-</w:t>
            </w:r>
          </w:p>
        </w:tc>
        <w:tc>
          <w:tcPr>
            <w:tcW w:type="dxa" w:w="1384"/>
            <w:tcMar>
              <w:left w:type="dxa" w:w="0"/>
              <w:right w:type="dxa" w:w="0"/>
            </w:tcMar>
          </w:tcPr>
          <w:p w14:paraId="F6440000">
            <w:pPr>
              <w:pStyle w:val="Style_2"/>
              <w:ind w:firstLine="0" w:left="0"/>
              <w:jc w:val="center"/>
            </w:pPr>
            <w:r>
              <w:t>-</w:t>
            </w:r>
          </w:p>
        </w:tc>
        <w:tc>
          <w:tcPr>
            <w:tcW w:type="dxa" w:w="1264"/>
            <w:tcMar>
              <w:left w:type="dxa" w:w="0"/>
              <w:right w:type="dxa" w:w="0"/>
            </w:tcMar>
          </w:tcPr>
          <w:p w14:paraId="F7440000">
            <w:pPr>
              <w:pStyle w:val="Style_2"/>
              <w:ind w:firstLine="0" w:left="0"/>
              <w:jc w:val="center"/>
            </w:pPr>
            <w:r>
              <w:t>-</w:t>
            </w:r>
          </w:p>
        </w:tc>
        <w:tc>
          <w:tcPr>
            <w:tcW w:type="dxa" w:w="1384"/>
            <w:tcMar>
              <w:left w:type="dxa" w:w="0"/>
              <w:right w:type="dxa" w:w="0"/>
            </w:tcMar>
          </w:tcPr>
          <w:p w14:paraId="F8440000">
            <w:pPr>
              <w:pStyle w:val="Style_2"/>
              <w:ind w:firstLine="0" w:left="0"/>
              <w:jc w:val="center"/>
            </w:pPr>
            <w:r>
              <w:t>-</w:t>
            </w:r>
          </w:p>
        </w:tc>
        <w:tc>
          <w:tcPr>
            <w:tcW w:type="dxa" w:w="1384"/>
            <w:tcMar>
              <w:left w:type="dxa" w:w="0"/>
              <w:right w:type="dxa" w:w="0"/>
            </w:tcMar>
          </w:tcPr>
          <w:p w14:paraId="F9440000">
            <w:pPr>
              <w:pStyle w:val="Style_2"/>
              <w:ind w:firstLine="0" w:left="0"/>
              <w:jc w:val="center"/>
            </w:pPr>
            <w:r>
              <w:t>-</w:t>
            </w:r>
          </w:p>
        </w:tc>
        <w:tc>
          <w:tcPr>
            <w:tcW w:type="dxa" w:w="1384"/>
            <w:tcMar>
              <w:left w:type="dxa" w:w="0"/>
              <w:right w:type="dxa" w:w="0"/>
            </w:tcMar>
          </w:tcPr>
          <w:p w14:paraId="FA440000">
            <w:pPr>
              <w:pStyle w:val="Style_2"/>
              <w:ind w:firstLine="0" w:left="0"/>
              <w:jc w:val="center"/>
            </w:pPr>
            <w:r>
              <w:t>-</w:t>
            </w:r>
          </w:p>
        </w:tc>
        <w:tc>
          <w:tcPr>
            <w:tcW w:type="dxa" w:w="1384"/>
            <w:tcMar>
              <w:left w:type="dxa" w:w="0"/>
              <w:right w:type="dxa" w:w="0"/>
            </w:tcMar>
          </w:tcPr>
          <w:p w14:paraId="FB440000">
            <w:pPr>
              <w:pStyle w:val="Style_2"/>
              <w:ind w:firstLine="0" w:left="0"/>
              <w:jc w:val="center"/>
            </w:pPr>
            <w:r>
              <w:t>-</w:t>
            </w:r>
          </w:p>
        </w:tc>
        <w:tc>
          <w:tcPr>
            <w:tcW w:type="dxa" w:w="1384"/>
            <w:tcMar>
              <w:left w:type="dxa" w:w="0"/>
              <w:right w:type="dxa" w:w="0"/>
            </w:tcMar>
          </w:tcPr>
          <w:p w14:paraId="FC440000">
            <w:pPr>
              <w:pStyle w:val="Style_2"/>
              <w:ind w:firstLine="0" w:left="0"/>
              <w:jc w:val="center"/>
            </w:pPr>
            <w:r>
              <w:t>-</w:t>
            </w:r>
          </w:p>
        </w:tc>
        <w:tc>
          <w:tcPr>
            <w:tcW w:type="dxa" w:w="1384"/>
            <w:tcMar>
              <w:left w:type="dxa" w:w="0"/>
              <w:right w:type="dxa" w:w="0"/>
            </w:tcMar>
          </w:tcPr>
          <w:p w14:paraId="FD440000">
            <w:pPr>
              <w:pStyle w:val="Style_2"/>
              <w:ind w:firstLine="0" w:left="0"/>
              <w:jc w:val="center"/>
            </w:pPr>
            <w:r>
              <w:t>-</w:t>
            </w:r>
          </w:p>
        </w:tc>
        <w:tc>
          <w:tcPr>
            <w:tcW w:type="dxa" w:w="1384"/>
            <w:tcMar>
              <w:left w:type="dxa" w:w="0"/>
              <w:right w:type="dxa" w:w="0"/>
            </w:tcMar>
          </w:tcPr>
          <w:p w14:paraId="FE44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FF440000">
            <w:pPr>
              <w:pStyle w:val="Style_2"/>
              <w:ind w:firstLine="0" w:left="0"/>
              <w:jc w:val="left"/>
            </w:pPr>
            <w:r>
              <w:t>Минэкономразвития России</w:t>
            </w:r>
          </w:p>
        </w:tc>
        <w:tc>
          <w:tcPr>
            <w:tcW w:type="dxa" w:w="694"/>
            <w:tcMar>
              <w:left w:type="dxa" w:w="0"/>
              <w:right w:type="dxa" w:w="0"/>
            </w:tcMar>
          </w:tcPr>
          <w:p w14:paraId="00450000">
            <w:pPr>
              <w:pStyle w:val="Style_2"/>
              <w:ind w:firstLine="0" w:left="0"/>
              <w:jc w:val="center"/>
            </w:pPr>
            <w:r>
              <w:t>139</w:t>
            </w:r>
          </w:p>
        </w:tc>
        <w:tc>
          <w:tcPr>
            <w:tcW w:type="dxa" w:w="424"/>
            <w:tcMar>
              <w:left w:type="dxa" w:w="0"/>
              <w:right w:type="dxa" w:w="0"/>
            </w:tcMar>
          </w:tcPr>
          <w:p w14:paraId="01450000">
            <w:pPr>
              <w:pStyle w:val="Style_2"/>
              <w:ind w:firstLine="0" w:left="0"/>
              <w:jc w:val="center"/>
            </w:pPr>
            <w:r>
              <w:t>15</w:t>
            </w:r>
          </w:p>
        </w:tc>
        <w:tc>
          <w:tcPr>
            <w:tcW w:type="dxa" w:w="559"/>
            <w:tcMar>
              <w:left w:type="dxa" w:w="0"/>
              <w:right w:type="dxa" w:w="0"/>
            </w:tcMar>
          </w:tcPr>
          <w:p w14:paraId="02450000">
            <w:pPr>
              <w:pStyle w:val="Style_2"/>
              <w:ind w:firstLine="0" w:left="0"/>
              <w:jc w:val="center"/>
            </w:pPr>
            <w:r>
              <w:t>3</w:t>
            </w:r>
          </w:p>
        </w:tc>
        <w:tc>
          <w:tcPr>
            <w:tcW w:type="dxa" w:w="514"/>
            <w:tcMar>
              <w:left w:type="dxa" w:w="0"/>
              <w:right w:type="dxa" w:w="0"/>
            </w:tcMar>
          </w:tcPr>
          <w:p w14:paraId="03450000">
            <w:pPr>
              <w:pStyle w:val="Style_2"/>
              <w:ind w:firstLine="0" w:left="0"/>
              <w:jc w:val="center"/>
            </w:pPr>
            <w:r>
              <w:t>04</w:t>
            </w:r>
          </w:p>
        </w:tc>
        <w:tc>
          <w:tcPr>
            <w:tcW w:type="dxa" w:w="1264"/>
            <w:tcMar>
              <w:left w:type="dxa" w:w="0"/>
              <w:right w:type="dxa" w:w="0"/>
            </w:tcMar>
          </w:tcPr>
          <w:p w14:paraId="04450000">
            <w:pPr>
              <w:pStyle w:val="Style_2"/>
              <w:ind w:firstLine="0" w:left="0"/>
              <w:jc w:val="center"/>
            </w:pPr>
            <w:r>
              <w:t>-</w:t>
            </w:r>
          </w:p>
        </w:tc>
        <w:tc>
          <w:tcPr>
            <w:tcW w:type="dxa" w:w="1264"/>
            <w:tcMar>
              <w:left w:type="dxa" w:w="0"/>
              <w:right w:type="dxa" w:w="0"/>
            </w:tcMar>
          </w:tcPr>
          <w:p w14:paraId="05450000">
            <w:pPr>
              <w:pStyle w:val="Style_2"/>
              <w:ind w:firstLine="0" w:left="0"/>
              <w:jc w:val="center"/>
            </w:pPr>
            <w:r>
              <w:t>-</w:t>
            </w:r>
          </w:p>
        </w:tc>
        <w:tc>
          <w:tcPr>
            <w:tcW w:type="dxa" w:w="1264"/>
            <w:tcMar>
              <w:left w:type="dxa" w:w="0"/>
              <w:right w:type="dxa" w:w="0"/>
            </w:tcMar>
          </w:tcPr>
          <w:p w14:paraId="06450000">
            <w:pPr>
              <w:pStyle w:val="Style_2"/>
              <w:ind w:firstLine="0" w:left="0"/>
              <w:jc w:val="center"/>
            </w:pPr>
            <w:r>
              <w:t>-</w:t>
            </w:r>
          </w:p>
        </w:tc>
        <w:tc>
          <w:tcPr>
            <w:tcW w:type="dxa" w:w="1384"/>
            <w:tcMar>
              <w:left w:type="dxa" w:w="0"/>
              <w:right w:type="dxa" w:w="0"/>
            </w:tcMar>
          </w:tcPr>
          <w:p w14:paraId="07450000">
            <w:pPr>
              <w:pStyle w:val="Style_2"/>
              <w:ind w:firstLine="0" w:left="0"/>
              <w:jc w:val="center"/>
            </w:pPr>
            <w:r>
              <w:t>-</w:t>
            </w:r>
          </w:p>
        </w:tc>
        <w:tc>
          <w:tcPr>
            <w:tcW w:type="dxa" w:w="1264"/>
            <w:tcMar>
              <w:left w:type="dxa" w:w="0"/>
              <w:right w:type="dxa" w:w="0"/>
            </w:tcMar>
          </w:tcPr>
          <w:p w14:paraId="08450000">
            <w:pPr>
              <w:pStyle w:val="Style_2"/>
              <w:ind w:firstLine="0" w:left="0"/>
              <w:jc w:val="center"/>
            </w:pPr>
            <w:r>
              <w:t>-</w:t>
            </w:r>
          </w:p>
        </w:tc>
        <w:tc>
          <w:tcPr>
            <w:tcW w:type="dxa" w:w="1384"/>
            <w:tcMar>
              <w:left w:type="dxa" w:w="0"/>
              <w:right w:type="dxa" w:w="0"/>
            </w:tcMar>
          </w:tcPr>
          <w:p w14:paraId="09450000">
            <w:pPr>
              <w:pStyle w:val="Style_2"/>
              <w:ind w:firstLine="0" w:left="0"/>
              <w:jc w:val="center"/>
            </w:pPr>
            <w:r>
              <w:t>-</w:t>
            </w:r>
          </w:p>
        </w:tc>
        <w:tc>
          <w:tcPr>
            <w:tcW w:type="dxa" w:w="1384"/>
            <w:tcMar>
              <w:left w:type="dxa" w:w="0"/>
              <w:right w:type="dxa" w:w="0"/>
            </w:tcMar>
          </w:tcPr>
          <w:p w14:paraId="0A450000">
            <w:pPr>
              <w:pStyle w:val="Style_2"/>
              <w:ind w:firstLine="0" w:left="0"/>
              <w:jc w:val="center"/>
            </w:pPr>
            <w:r>
              <w:t>-</w:t>
            </w:r>
          </w:p>
        </w:tc>
        <w:tc>
          <w:tcPr>
            <w:tcW w:type="dxa" w:w="1384"/>
            <w:tcMar>
              <w:left w:type="dxa" w:w="0"/>
              <w:right w:type="dxa" w:w="0"/>
            </w:tcMar>
          </w:tcPr>
          <w:p w14:paraId="0B450000">
            <w:pPr>
              <w:pStyle w:val="Style_2"/>
              <w:ind w:firstLine="0" w:left="0"/>
              <w:jc w:val="center"/>
            </w:pPr>
            <w:r>
              <w:t>-</w:t>
            </w:r>
          </w:p>
        </w:tc>
        <w:tc>
          <w:tcPr>
            <w:tcW w:type="dxa" w:w="1384"/>
            <w:tcMar>
              <w:left w:type="dxa" w:w="0"/>
              <w:right w:type="dxa" w:w="0"/>
            </w:tcMar>
          </w:tcPr>
          <w:p w14:paraId="0C450000">
            <w:pPr>
              <w:pStyle w:val="Style_2"/>
              <w:ind w:firstLine="0" w:left="0"/>
              <w:jc w:val="center"/>
            </w:pPr>
            <w:r>
              <w:t>-</w:t>
            </w:r>
          </w:p>
        </w:tc>
        <w:tc>
          <w:tcPr>
            <w:tcW w:type="dxa" w:w="1384"/>
            <w:tcMar>
              <w:left w:type="dxa" w:w="0"/>
              <w:right w:type="dxa" w:w="0"/>
            </w:tcMar>
          </w:tcPr>
          <w:p w14:paraId="0D450000">
            <w:pPr>
              <w:pStyle w:val="Style_2"/>
              <w:ind w:firstLine="0" w:left="0"/>
              <w:jc w:val="center"/>
            </w:pPr>
            <w:r>
              <w:t>-</w:t>
            </w:r>
          </w:p>
        </w:tc>
        <w:tc>
          <w:tcPr>
            <w:tcW w:type="dxa" w:w="1384"/>
            <w:tcMar>
              <w:left w:type="dxa" w:w="0"/>
              <w:right w:type="dxa" w:w="0"/>
            </w:tcMar>
          </w:tcPr>
          <w:p w14:paraId="0E450000">
            <w:pPr>
              <w:pStyle w:val="Style_2"/>
              <w:ind w:firstLine="0" w:left="0"/>
              <w:jc w:val="center"/>
            </w:pPr>
            <w:r>
              <w:t>-</w:t>
            </w:r>
          </w:p>
        </w:tc>
        <w:tc>
          <w:tcPr>
            <w:tcW w:type="dxa" w:w="1384"/>
            <w:tcMar>
              <w:left w:type="dxa" w:w="0"/>
              <w:right w:type="dxa" w:w="0"/>
            </w:tcMar>
          </w:tcPr>
          <w:p w14:paraId="0F450000">
            <w:pPr>
              <w:pStyle w:val="Style_2"/>
              <w:ind w:firstLine="0" w:left="0"/>
              <w:jc w:val="center"/>
            </w:pPr>
            <w:r>
              <w:t>-</w:t>
            </w:r>
          </w:p>
        </w:tc>
      </w:tr>
      <w:tr>
        <w:tc>
          <w:tcPr>
            <w:tcW w:type="dxa" w:w="2041"/>
            <w:vMerge w:val="restart"/>
            <w:tcMar>
              <w:left w:type="dxa" w:w="0"/>
              <w:right w:type="dxa" w:w="0"/>
            </w:tcMar>
          </w:tcPr>
          <w:p w14:paraId="10450000">
            <w:pPr>
              <w:pStyle w:val="Style_2"/>
              <w:ind w:firstLine="0" w:left="0"/>
              <w:jc w:val="left"/>
            </w:pPr>
            <w:r>
              <w:t>3.D2 Федеральный проект "Информационная инфраструктура"</w:t>
            </w:r>
          </w:p>
        </w:tc>
        <w:tc>
          <w:tcPr>
            <w:tcW w:type="dxa" w:w="1841"/>
            <w:tcMar>
              <w:left w:type="dxa" w:w="0"/>
              <w:right w:type="dxa" w:w="0"/>
            </w:tcMar>
          </w:tcPr>
          <w:p w14:paraId="11450000">
            <w:pPr>
              <w:pStyle w:val="Style_2"/>
              <w:ind w:firstLine="0" w:left="0"/>
              <w:jc w:val="left"/>
            </w:pPr>
            <w:r>
              <w:t>всего</w:t>
            </w:r>
          </w:p>
        </w:tc>
        <w:tc>
          <w:tcPr>
            <w:tcW w:type="dxa" w:w="694"/>
            <w:tcMar>
              <w:left w:type="dxa" w:w="0"/>
              <w:right w:type="dxa" w:w="0"/>
            </w:tcMar>
          </w:tcPr>
          <w:p w14:paraId="12450000">
            <w:pPr>
              <w:pStyle w:val="Style_2"/>
              <w:ind w:firstLine="0" w:left="0"/>
              <w:jc w:val="center"/>
            </w:pPr>
            <w:r>
              <w:t>X</w:t>
            </w:r>
          </w:p>
        </w:tc>
        <w:tc>
          <w:tcPr>
            <w:tcW w:type="dxa" w:w="424"/>
            <w:tcMar>
              <w:left w:type="dxa" w:w="0"/>
              <w:right w:type="dxa" w:w="0"/>
            </w:tcMar>
          </w:tcPr>
          <w:p w14:paraId="13450000">
            <w:pPr>
              <w:pStyle w:val="Style_2"/>
              <w:ind w:firstLine="0" w:left="0"/>
              <w:jc w:val="center"/>
            </w:pPr>
            <w:r>
              <w:t>15</w:t>
            </w:r>
          </w:p>
        </w:tc>
        <w:tc>
          <w:tcPr>
            <w:tcW w:type="dxa" w:w="559"/>
            <w:tcMar>
              <w:left w:type="dxa" w:w="0"/>
              <w:right w:type="dxa" w:w="0"/>
            </w:tcMar>
          </w:tcPr>
          <w:p w14:paraId="14450000">
            <w:pPr>
              <w:pStyle w:val="Style_2"/>
              <w:ind w:firstLine="0" w:left="0"/>
              <w:jc w:val="center"/>
            </w:pPr>
            <w:r>
              <w:t>3</w:t>
            </w:r>
          </w:p>
        </w:tc>
        <w:tc>
          <w:tcPr>
            <w:tcW w:type="dxa" w:w="514"/>
            <w:tcMar>
              <w:left w:type="dxa" w:w="0"/>
              <w:right w:type="dxa" w:w="0"/>
            </w:tcMar>
          </w:tcPr>
          <w:p w14:paraId="15450000">
            <w:pPr>
              <w:pStyle w:val="Style_2"/>
              <w:ind w:firstLine="0" w:left="0"/>
              <w:jc w:val="center"/>
            </w:pPr>
            <w:r>
              <w:t>D2</w:t>
            </w:r>
          </w:p>
        </w:tc>
        <w:tc>
          <w:tcPr>
            <w:tcW w:type="dxa" w:w="1264"/>
            <w:tcMar>
              <w:left w:type="dxa" w:w="0"/>
              <w:right w:type="dxa" w:w="0"/>
            </w:tcMar>
          </w:tcPr>
          <w:p w14:paraId="16450000">
            <w:pPr>
              <w:pStyle w:val="Style_2"/>
              <w:ind w:firstLine="0" w:left="0"/>
              <w:jc w:val="center"/>
            </w:pPr>
            <w:r>
              <w:t>-</w:t>
            </w:r>
          </w:p>
        </w:tc>
        <w:tc>
          <w:tcPr>
            <w:tcW w:type="dxa" w:w="1264"/>
            <w:tcMar>
              <w:left w:type="dxa" w:w="0"/>
              <w:right w:type="dxa" w:w="0"/>
            </w:tcMar>
          </w:tcPr>
          <w:p w14:paraId="17450000">
            <w:pPr>
              <w:pStyle w:val="Style_2"/>
              <w:ind w:firstLine="0" w:left="0"/>
              <w:jc w:val="center"/>
            </w:pPr>
            <w:r>
              <w:t>-</w:t>
            </w:r>
          </w:p>
        </w:tc>
        <w:tc>
          <w:tcPr>
            <w:tcW w:type="dxa" w:w="1264"/>
            <w:tcMar>
              <w:left w:type="dxa" w:w="0"/>
              <w:right w:type="dxa" w:w="0"/>
            </w:tcMar>
          </w:tcPr>
          <w:p w14:paraId="18450000">
            <w:pPr>
              <w:pStyle w:val="Style_2"/>
              <w:ind w:firstLine="0" w:left="0"/>
              <w:jc w:val="center"/>
            </w:pPr>
            <w:r>
              <w:t>-</w:t>
            </w:r>
          </w:p>
        </w:tc>
        <w:tc>
          <w:tcPr>
            <w:tcW w:type="dxa" w:w="1384"/>
            <w:tcMar>
              <w:left w:type="dxa" w:w="0"/>
              <w:right w:type="dxa" w:w="0"/>
            </w:tcMar>
          </w:tcPr>
          <w:p w14:paraId="19450000">
            <w:pPr>
              <w:pStyle w:val="Style_2"/>
              <w:ind w:firstLine="0" w:left="0"/>
              <w:jc w:val="center"/>
            </w:pPr>
            <w:r>
              <w:t>-</w:t>
            </w:r>
          </w:p>
        </w:tc>
        <w:tc>
          <w:tcPr>
            <w:tcW w:type="dxa" w:w="1264"/>
            <w:tcMar>
              <w:left w:type="dxa" w:w="0"/>
              <w:right w:type="dxa" w:w="0"/>
            </w:tcMar>
          </w:tcPr>
          <w:p w14:paraId="1A450000">
            <w:pPr>
              <w:pStyle w:val="Style_2"/>
              <w:ind w:firstLine="0" w:left="0"/>
              <w:jc w:val="center"/>
            </w:pPr>
            <w:r>
              <w:t>-</w:t>
            </w:r>
          </w:p>
        </w:tc>
        <w:tc>
          <w:tcPr>
            <w:tcW w:type="dxa" w:w="1384"/>
            <w:tcMar>
              <w:left w:type="dxa" w:w="0"/>
              <w:right w:type="dxa" w:w="0"/>
            </w:tcMar>
          </w:tcPr>
          <w:p w14:paraId="1B450000">
            <w:pPr>
              <w:pStyle w:val="Style_2"/>
              <w:ind w:firstLine="0" w:left="0"/>
              <w:jc w:val="center"/>
            </w:pPr>
            <w:r>
              <w:t>-</w:t>
            </w:r>
          </w:p>
        </w:tc>
        <w:tc>
          <w:tcPr>
            <w:tcW w:type="dxa" w:w="1384"/>
            <w:tcMar>
              <w:left w:type="dxa" w:w="0"/>
              <w:right w:type="dxa" w:w="0"/>
            </w:tcMar>
          </w:tcPr>
          <w:p w14:paraId="1C450000">
            <w:pPr>
              <w:pStyle w:val="Style_2"/>
              <w:ind w:firstLine="0" w:left="0"/>
              <w:jc w:val="center"/>
            </w:pPr>
            <w:r>
              <w:t>2346000</w:t>
            </w:r>
          </w:p>
        </w:tc>
        <w:tc>
          <w:tcPr>
            <w:tcW w:type="dxa" w:w="1384"/>
            <w:tcMar>
              <w:left w:type="dxa" w:w="0"/>
              <w:right w:type="dxa" w:w="0"/>
            </w:tcMar>
          </w:tcPr>
          <w:p w14:paraId="1D450000">
            <w:pPr>
              <w:pStyle w:val="Style_2"/>
              <w:ind w:firstLine="0" w:left="0"/>
              <w:jc w:val="center"/>
            </w:pPr>
            <w:r>
              <w:t>4184981</w:t>
            </w:r>
          </w:p>
        </w:tc>
        <w:tc>
          <w:tcPr>
            <w:tcW w:type="dxa" w:w="1384"/>
            <w:tcMar>
              <w:left w:type="dxa" w:w="0"/>
              <w:right w:type="dxa" w:w="0"/>
            </w:tcMar>
          </w:tcPr>
          <w:p w14:paraId="1E450000">
            <w:pPr>
              <w:pStyle w:val="Style_2"/>
              <w:ind w:firstLine="0" w:left="0"/>
              <w:jc w:val="center"/>
            </w:pPr>
            <w:r>
              <w:t>4306170,1</w:t>
            </w:r>
          </w:p>
        </w:tc>
        <w:tc>
          <w:tcPr>
            <w:tcW w:type="dxa" w:w="1384"/>
            <w:tcMar>
              <w:left w:type="dxa" w:w="0"/>
              <w:right w:type="dxa" w:w="0"/>
            </w:tcMar>
          </w:tcPr>
          <w:p w14:paraId="1F450000">
            <w:pPr>
              <w:pStyle w:val="Style_2"/>
              <w:ind w:firstLine="0" w:left="0"/>
              <w:jc w:val="center"/>
            </w:pPr>
            <w:r>
              <w:t>4420395</w:t>
            </w:r>
          </w:p>
        </w:tc>
        <w:tc>
          <w:tcPr>
            <w:tcW w:type="dxa" w:w="1384"/>
            <w:tcMar>
              <w:left w:type="dxa" w:w="0"/>
              <w:right w:type="dxa" w:w="0"/>
            </w:tcMar>
          </w:tcPr>
          <w:p w14:paraId="20450000">
            <w:pPr>
              <w:pStyle w:val="Style_2"/>
              <w:ind w:firstLine="0" w:left="0"/>
              <w:jc w:val="center"/>
            </w:pPr>
            <w:r>
              <w:t>3340000</w:t>
            </w:r>
          </w:p>
        </w:tc>
        <w:tc>
          <w:tcPr>
            <w:tcW w:type="dxa" w:w="1384"/>
            <w:tcMar>
              <w:left w:type="dxa" w:w="0"/>
              <w:right w:type="dxa" w:w="0"/>
            </w:tcMar>
          </w:tcPr>
          <w:p w14:paraId="21450000">
            <w:pPr>
              <w:pStyle w:val="Style_2"/>
              <w:ind w:firstLine="0" w:left="0"/>
              <w:jc w:val="center"/>
            </w:pPr>
            <w:r>
              <w:t>2500000</w:t>
            </w:r>
          </w:p>
        </w:tc>
      </w:tr>
      <w:tr>
        <w:tc>
          <w:tcPr>
            <w:tcW w:type="dxa" w:w="2041"/>
            <w:gridSpan w:val="1"/>
            <w:vMerge w:val="continue"/>
            <w:tcMar>
              <w:left w:type="dxa" w:w="0"/>
              <w:right w:type="dxa" w:w="0"/>
            </w:tcMar>
          </w:tcPr>
          <w:p/>
        </w:tc>
        <w:tc>
          <w:tcPr>
            <w:tcW w:type="dxa" w:w="1841"/>
            <w:tcMar>
              <w:left w:type="dxa" w:w="0"/>
              <w:right w:type="dxa" w:w="0"/>
            </w:tcMar>
          </w:tcPr>
          <w:p w14:paraId="22450000">
            <w:pPr>
              <w:pStyle w:val="Style_2"/>
              <w:ind w:firstLine="0" w:left="0"/>
              <w:jc w:val="left"/>
            </w:pPr>
            <w:r>
              <w:t>федеральный бюджет</w:t>
            </w:r>
          </w:p>
        </w:tc>
        <w:tc>
          <w:tcPr>
            <w:tcW w:type="dxa" w:w="694"/>
            <w:tcMar>
              <w:left w:type="dxa" w:w="0"/>
              <w:right w:type="dxa" w:w="0"/>
            </w:tcMar>
          </w:tcPr>
          <w:p w14:paraId="23450000">
            <w:pPr>
              <w:pStyle w:val="Style_2"/>
              <w:ind w:firstLine="0" w:left="0"/>
              <w:jc w:val="center"/>
            </w:pPr>
            <w:r>
              <w:t>X</w:t>
            </w:r>
          </w:p>
        </w:tc>
        <w:tc>
          <w:tcPr>
            <w:tcW w:type="dxa" w:w="424"/>
            <w:tcMar>
              <w:left w:type="dxa" w:w="0"/>
              <w:right w:type="dxa" w:w="0"/>
            </w:tcMar>
          </w:tcPr>
          <w:p w14:paraId="24450000">
            <w:pPr>
              <w:pStyle w:val="Style_2"/>
              <w:ind w:firstLine="0" w:left="0"/>
              <w:jc w:val="center"/>
            </w:pPr>
            <w:r>
              <w:t>15</w:t>
            </w:r>
          </w:p>
        </w:tc>
        <w:tc>
          <w:tcPr>
            <w:tcW w:type="dxa" w:w="559"/>
            <w:tcMar>
              <w:left w:type="dxa" w:w="0"/>
              <w:right w:type="dxa" w:w="0"/>
            </w:tcMar>
          </w:tcPr>
          <w:p w14:paraId="25450000">
            <w:pPr>
              <w:pStyle w:val="Style_2"/>
              <w:ind w:firstLine="0" w:left="0"/>
              <w:jc w:val="center"/>
            </w:pPr>
            <w:r>
              <w:t>3</w:t>
            </w:r>
          </w:p>
        </w:tc>
        <w:tc>
          <w:tcPr>
            <w:tcW w:type="dxa" w:w="514"/>
            <w:tcMar>
              <w:left w:type="dxa" w:w="0"/>
              <w:right w:type="dxa" w:w="0"/>
            </w:tcMar>
          </w:tcPr>
          <w:p w14:paraId="26450000">
            <w:pPr>
              <w:pStyle w:val="Style_2"/>
              <w:ind w:firstLine="0" w:left="0"/>
              <w:jc w:val="center"/>
            </w:pPr>
            <w:r>
              <w:t>D2</w:t>
            </w:r>
          </w:p>
        </w:tc>
        <w:tc>
          <w:tcPr>
            <w:tcW w:type="dxa" w:w="1264"/>
            <w:tcMar>
              <w:left w:type="dxa" w:w="0"/>
              <w:right w:type="dxa" w:w="0"/>
            </w:tcMar>
          </w:tcPr>
          <w:p w14:paraId="27450000">
            <w:pPr>
              <w:pStyle w:val="Style_2"/>
              <w:ind w:firstLine="0" w:left="0"/>
              <w:jc w:val="center"/>
            </w:pPr>
            <w:r>
              <w:t>-</w:t>
            </w:r>
          </w:p>
        </w:tc>
        <w:tc>
          <w:tcPr>
            <w:tcW w:type="dxa" w:w="1264"/>
            <w:tcMar>
              <w:left w:type="dxa" w:w="0"/>
              <w:right w:type="dxa" w:w="0"/>
            </w:tcMar>
          </w:tcPr>
          <w:p w14:paraId="28450000">
            <w:pPr>
              <w:pStyle w:val="Style_2"/>
              <w:ind w:firstLine="0" w:left="0"/>
              <w:jc w:val="center"/>
            </w:pPr>
            <w:r>
              <w:t>-</w:t>
            </w:r>
          </w:p>
        </w:tc>
        <w:tc>
          <w:tcPr>
            <w:tcW w:type="dxa" w:w="1264"/>
            <w:tcMar>
              <w:left w:type="dxa" w:w="0"/>
              <w:right w:type="dxa" w:w="0"/>
            </w:tcMar>
          </w:tcPr>
          <w:p w14:paraId="29450000">
            <w:pPr>
              <w:pStyle w:val="Style_2"/>
              <w:ind w:firstLine="0" w:left="0"/>
              <w:jc w:val="center"/>
            </w:pPr>
            <w:r>
              <w:t>-</w:t>
            </w:r>
          </w:p>
        </w:tc>
        <w:tc>
          <w:tcPr>
            <w:tcW w:type="dxa" w:w="1384"/>
            <w:tcMar>
              <w:left w:type="dxa" w:w="0"/>
              <w:right w:type="dxa" w:w="0"/>
            </w:tcMar>
          </w:tcPr>
          <w:p w14:paraId="2A450000">
            <w:pPr>
              <w:pStyle w:val="Style_2"/>
              <w:ind w:firstLine="0" w:left="0"/>
              <w:jc w:val="center"/>
            </w:pPr>
            <w:r>
              <w:t>-</w:t>
            </w:r>
          </w:p>
        </w:tc>
        <w:tc>
          <w:tcPr>
            <w:tcW w:type="dxa" w:w="1264"/>
            <w:tcMar>
              <w:left w:type="dxa" w:w="0"/>
              <w:right w:type="dxa" w:w="0"/>
            </w:tcMar>
          </w:tcPr>
          <w:p w14:paraId="2B450000">
            <w:pPr>
              <w:pStyle w:val="Style_2"/>
              <w:ind w:firstLine="0" w:left="0"/>
              <w:jc w:val="center"/>
            </w:pPr>
            <w:r>
              <w:t>-</w:t>
            </w:r>
          </w:p>
        </w:tc>
        <w:tc>
          <w:tcPr>
            <w:tcW w:type="dxa" w:w="1384"/>
            <w:tcMar>
              <w:left w:type="dxa" w:w="0"/>
              <w:right w:type="dxa" w:w="0"/>
            </w:tcMar>
          </w:tcPr>
          <w:p w14:paraId="2C450000">
            <w:pPr>
              <w:pStyle w:val="Style_2"/>
              <w:ind w:firstLine="0" w:left="0"/>
              <w:jc w:val="center"/>
            </w:pPr>
            <w:r>
              <w:t>-</w:t>
            </w:r>
          </w:p>
        </w:tc>
        <w:tc>
          <w:tcPr>
            <w:tcW w:type="dxa" w:w="1384"/>
            <w:tcMar>
              <w:left w:type="dxa" w:w="0"/>
              <w:right w:type="dxa" w:w="0"/>
            </w:tcMar>
          </w:tcPr>
          <w:p w14:paraId="2D450000">
            <w:pPr>
              <w:pStyle w:val="Style_2"/>
              <w:ind w:firstLine="0" w:left="0"/>
              <w:jc w:val="center"/>
            </w:pPr>
            <w:r>
              <w:t>2346000</w:t>
            </w:r>
          </w:p>
        </w:tc>
        <w:tc>
          <w:tcPr>
            <w:tcW w:type="dxa" w:w="1384"/>
            <w:tcMar>
              <w:left w:type="dxa" w:w="0"/>
              <w:right w:type="dxa" w:w="0"/>
            </w:tcMar>
          </w:tcPr>
          <w:p w14:paraId="2E450000">
            <w:pPr>
              <w:pStyle w:val="Style_2"/>
              <w:ind w:firstLine="0" w:left="0"/>
              <w:jc w:val="center"/>
            </w:pPr>
            <w:r>
              <w:t>4184981</w:t>
            </w:r>
          </w:p>
        </w:tc>
        <w:tc>
          <w:tcPr>
            <w:tcW w:type="dxa" w:w="1384"/>
            <w:tcMar>
              <w:left w:type="dxa" w:w="0"/>
              <w:right w:type="dxa" w:w="0"/>
            </w:tcMar>
          </w:tcPr>
          <w:p w14:paraId="2F450000">
            <w:pPr>
              <w:pStyle w:val="Style_2"/>
              <w:ind w:firstLine="0" w:left="0"/>
              <w:jc w:val="center"/>
            </w:pPr>
            <w:r>
              <w:t>4306170,1</w:t>
            </w:r>
          </w:p>
        </w:tc>
        <w:tc>
          <w:tcPr>
            <w:tcW w:type="dxa" w:w="1384"/>
            <w:tcMar>
              <w:left w:type="dxa" w:w="0"/>
              <w:right w:type="dxa" w:w="0"/>
            </w:tcMar>
          </w:tcPr>
          <w:p w14:paraId="30450000">
            <w:pPr>
              <w:pStyle w:val="Style_2"/>
              <w:ind w:firstLine="0" w:left="0"/>
              <w:jc w:val="center"/>
            </w:pPr>
            <w:r>
              <w:t>4420395</w:t>
            </w:r>
          </w:p>
        </w:tc>
        <w:tc>
          <w:tcPr>
            <w:tcW w:type="dxa" w:w="1384"/>
            <w:tcMar>
              <w:left w:type="dxa" w:w="0"/>
              <w:right w:type="dxa" w:w="0"/>
            </w:tcMar>
          </w:tcPr>
          <w:p w14:paraId="31450000">
            <w:pPr>
              <w:pStyle w:val="Style_2"/>
              <w:ind w:firstLine="0" w:left="0"/>
              <w:jc w:val="center"/>
            </w:pPr>
            <w:r>
              <w:t>3340000</w:t>
            </w:r>
          </w:p>
        </w:tc>
        <w:tc>
          <w:tcPr>
            <w:tcW w:type="dxa" w:w="1384"/>
            <w:tcMar>
              <w:left w:type="dxa" w:w="0"/>
              <w:right w:type="dxa" w:w="0"/>
            </w:tcMar>
          </w:tcPr>
          <w:p w14:paraId="32450000">
            <w:pPr>
              <w:pStyle w:val="Style_2"/>
              <w:ind w:firstLine="0" w:left="0"/>
              <w:jc w:val="center"/>
            </w:pPr>
            <w:r>
              <w:t>2500000</w:t>
            </w:r>
          </w:p>
        </w:tc>
      </w:tr>
      <w:tr>
        <w:tc>
          <w:tcPr>
            <w:tcW w:type="dxa" w:w="2041"/>
            <w:gridSpan w:val="1"/>
            <w:vMerge w:val="continue"/>
            <w:tcMar>
              <w:left w:type="dxa" w:w="0"/>
              <w:right w:type="dxa" w:w="0"/>
            </w:tcMar>
          </w:tcPr>
          <w:p/>
        </w:tc>
        <w:tc>
          <w:tcPr>
            <w:tcW w:type="dxa" w:w="1841"/>
            <w:tcMar>
              <w:left w:type="dxa" w:w="0"/>
              <w:right w:type="dxa" w:w="0"/>
            </w:tcMar>
          </w:tcPr>
          <w:p w14:paraId="33450000">
            <w:pPr>
              <w:pStyle w:val="Style_2"/>
              <w:ind w:firstLine="0" w:left="0"/>
              <w:jc w:val="left"/>
            </w:pPr>
            <w:r>
              <w:t>Росреестр</w:t>
            </w:r>
          </w:p>
        </w:tc>
        <w:tc>
          <w:tcPr>
            <w:tcW w:type="dxa" w:w="694"/>
            <w:tcMar>
              <w:left w:type="dxa" w:w="0"/>
              <w:right w:type="dxa" w:w="0"/>
            </w:tcMar>
          </w:tcPr>
          <w:p w14:paraId="34450000">
            <w:pPr>
              <w:pStyle w:val="Style_2"/>
              <w:ind w:firstLine="0" w:left="0"/>
              <w:jc w:val="center"/>
            </w:pPr>
            <w:r>
              <w:t>321</w:t>
            </w:r>
          </w:p>
        </w:tc>
        <w:tc>
          <w:tcPr>
            <w:tcW w:type="dxa" w:w="424"/>
            <w:tcMar>
              <w:left w:type="dxa" w:w="0"/>
              <w:right w:type="dxa" w:w="0"/>
            </w:tcMar>
          </w:tcPr>
          <w:p w14:paraId="35450000">
            <w:pPr>
              <w:pStyle w:val="Style_2"/>
              <w:ind w:firstLine="0" w:left="0"/>
              <w:jc w:val="center"/>
            </w:pPr>
            <w:r>
              <w:t>15</w:t>
            </w:r>
          </w:p>
        </w:tc>
        <w:tc>
          <w:tcPr>
            <w:tcW w:type="dxa" w:w="559"/>
            <w:tcMar>
              <w:left w:type="dxa" w:w="0"/>
              <w:right w:type="dxa" w:w="0"/>
            </w:tcMar>
          </w:tcPr>
          <w:p w14:paraId="36450000">
            <w:pPr>
              <w:pStyle w:val="Style_2"/>
              <w:ind w:firstLine="0" w:left="0"/>
              <w:jc w:val="center"/>
            </w:pPr>
            <w:r>
              <w:t>3</w:t>
            </w:r>
          </w:p>
        </w:tc>
        <w:tc>
          <w:tcPr>
            <w:tcW w:type="dxa" w:w="514"/>
            <w:tcMar>
              <w:left w:type="dxa" w:w="0"/>
              <w:right w:type="dxa" w:w="0"/>
            </w:tcMar>
          </w:tcPr>
          <w:p w14:paraId="37450000">
            <w:pPr>
              <w:pStyle w:val="Style_2"/>
              <w:ind w:firstLine="0" w:left="0"/>
              <w:jc w:val="center"/>
            </w:pPr>
            <w:r>
              <w:t>D2</w:t>
            </w:r>
          </w:p>
        </w:tc>
        <w:tc>
          <w:tcPr>
            <w:tcW w:type="dxa" w:w="1264"/>
            <w:tcMar>
              <w:left w:type="dxa" w:w="0"/>
              <w:right w:type="dxa" w:w="0"/>
            </w:tcMar>
          </w:tcPr>
          <w:p w14:paraId="38450000">
            <w:pPr>
              <w:pStyle w:val="Style_2"/>
              <w:ind w:firstLine="0" w:left="0"/>
              <w:jc w:val="center"/>
            </w:pPr>
            <w:r>
              <w:t>-</w:t>
            </w:r>
          </w:p>
        </w:tc>
        <w:tc>
          <w:tcPr>
            <w:tcW w:type="dxa" w:w="1264"/>
            <w:tcMar>
              <w:left w:type="dxa" w:w="0"/>
              <w:right w:type="dxa" w:w="0"/>
            </w:tcMar>
          </w:tcPr>
          <w:p w14:paraId="39450000">
            <w:pPr>
              <w:pStyle w:val="Style_2"/>
              <w:ind w:firstLine="0" w:left="0"/>
              <w:jc w:val="center"/>
            </w:pPr>
            <w:r>
              <w:t>-</w:t>
            </w:r>
          </w:p>
        </w:tc>
        <w:tc>
          <w:tcPr>
            <w:tcW w:type="dxa" w:w="1264"/>
            <w:tcMar>
              <w:left w:type="dxa" w:w="0"/>
              <w:right w:type="dxa" w:w="0"/>
            </w:tcMar>
          </w:tcPr>
          <w:p w14:paraId="3A450000">
            <w:pPr>
              <w:pStyle w:val="Style_2"/>
              <w:ind w:firstLine="0" w:left="0"/>
              <w:jc w:val="center"/>
            </w:pPr>
            <w:r>
              <w:t>-</w:t>
            </w:r>
          </w:p>
        </w:tc>
        <w:tc>
          <w:tcPr>
            <w:tcW w:type="dxa" w:w="1384"/>
            <w:tcMar>
              <w:left w:type="dxa" w:w="0"/>
              <w:right w:type="dxa" w:w="0"/>
            </w:tcMar>
          </w:tcPr>
          <w:p w14:paraId="3B450000">
            <w:pPr>
              <w:pStyle w:val="Style_2"/>
              <w:ind w:firstLine="0" w:left="0"/>
              <w:jc w:val="center"/>
            </w:pPr>
            <w:r>
              <w:t>-</w:t>
            </w:r>
          </w:p>
        </w:tc>
        <w:tc>
          <w:tcPr>
            <w:tcW w:type="dxa" w:w="1264"/>
            <w:tcMar>
              <w:left w:type="dxa" w:w="0"/>
              <w:right w:type="dxa" w:w="0"/>
            </w:tcMar>
          </w:tcPr>
          <w:p w14:paraId="3C450000">
            <w:pPr>
              <w:pStyle w:val="Style_2"/>
              <w:ind w:firstLine="0" w:left="0"/>
              <w:jc w:val="center"/>
            </w:pPr>
            <w:r>
              <w:t>-</w:t>
            </w:r>
          </w:p>
        </w:tc>
        <w:tc>
          <w:tcPr>
            <w:tcW w:type="dxa" w:w="1384"/>
            <w:tcMar>
              <w:left w:type="dxa" w:w="0"/>
              <w:right w:type="dxa" w:w="0"/>
            </w:tcMar>
          </w:tcPr>
          <w:p w14:paraId="3D450000">
            <w:pPr>
              <w:pStyle w:val="Style_2"/>
              <w:ind w:firstLine="0" w:left="0"/>
              <w:jc w:val="center"/>
            </w:pPr>
            <w:r>
              <w:t>-</w:t>
            </w:r>
          </w:p>
        </w:tc>
        <w:tc>
          <w:tcPr>
            <w:tcW w:type="dxa" w:w="1384"/>
            <w:tcMar>
              <w:left w:type="dxa" w:w="0"/>
              <w:right w:type="dxa" w:w="0"/>
            </w:tcMar>
          </w:tcPr>
          <w:p w14:paraId="3E450000">
            <w:pPr>
              <w:pStyle w:val="Style_2"/>
              <w:ind w:firstLine="0" w:left="0"/>
              <w:jc w:val="center"/>
            </w:pPr>
            <w:r>
              <w:t>2346000</w:t>
            </w:r>
          </w:p>
        </w:tc>
        <w:tc>
          <w:tcPr>
            <w:tcW w:type="dxa" w:w="1384"/>
            <w:tcMar>
              <w:left w:type="dxa" w:w="0"/>
              <w:right w:type="dxa" w:w="0"/>
            </w:tcMar>
          </w:tcPr>
          <w:p w14:paraId="3F450000">
            <w:pPr>
              <w:pStyle w:val="Style_2"/>
              <w:ind w:firstLine="0" w:left="0"/>
              <w:jc w:val="center"/>
            </w:pPr>
            <w:r>
              <w:t>4184981</w:t>
            </w:r>
          </w:p>
        </w:tc>
        <w:tc>
          <w:tcPr>
            <w:tcW w:type="dxa" w:w="1384"/>
            <w:tcMar>
              <w:left w:type="dxa" w:w="0"/>
              <w:right w:type="dxa" w:w="0"/>
            </w:tcMar>
          </w:tcPr>
          <w:p w14:paraId="40450000">
            <w:pPr>
              <w:pStyle w:val="Style_2"/>
              <w:ind w:firstLine="0" w:left="0"/>
              <w:jc w:val="center"/>
            </w:pPr>
            <w:r>
              <w:t>4306170,1</w:t>
            </w:r>
          </w:p>
        </w:tc>
        <w:tc>
          <w:tcPr>
            <w:tcW w:type="dxa" w:w="1384"/>
            <w:tcMar>
              <w:left w:type="dxa" w:w="0"/>
              <w:right w:type="dxa" w:w="0"/>
            </w:tcMar>
          </w:tcPr>
          <w:p w14:paraId="41450000">
            <w:pPr>
              <w:pStyle w:val="Style_2"/>
              <w:ind w:firstLine="0" w:left="0"/>
              <w:jc w:val="center"/>
            </w:pPr>
            <w:r>
              <w:t>4420395</w:t>
            </w:r>
          </w:p>
        </w:tc>
        <w:tc>
          <w:tcPr>
            <w:tcW w:type="dxa" w:w="1384"/>
            <w:tcMar>
              <w:left w:type="dxa" w:w="0"/>
              <w:right w:type="dxa" w:w="0"/>
            </w:tcMar>
          </w:tcPr>
          <w:p w14:paraId="42450000">
            <w:pPr>
              <w:pStyle w:val="Style_2"/>
              <w:ind w:firstLine="0" w:left="0"/>
              <w:jc w:val="center"/>
            </w:pPr>
            <w:r>
              <w:t>3340000</w:t>
            </w:r>
          </w:p>
        </w:tc>
        <w:tc>
          <w:tcPr>
            <w:tcW w:type="dxa" w:w="1384"/>
            <w:tcMar>
              <w:left w:type="dxa" w:w="0"/>
              <w:right w:type="dxa" w:w="0"/>
            </w:tcMar>
          </w:tcPr>
          <w:p w14:paraId="43450000">
            <w:pPr>
              <w:pStyle w:val="Style_2"/>
              <w:ind w:firstLine="0" w:left="0"/>
              <w:jc w:val="center"/>
            </w:pPr>
            <w:r>
              <w:t>2500000</w:t>
            </w:r>
          </w:p>
        </w:tc>
      </w:tr>
      <w:tr>
        <w:tc>
          <w:tcPr>
            <w:tcW w:type="dxa" w:w="2041"/>
            <w:vMerge w:val="restart"/>
            <w:tcMar>
              <w:left w:type="dxa" w:w="0"/>
              <w:right w:type="dxa" w:w="0"/>
            </w:tcMar>
          </w:tcPr>
          <w:p w14:paraId="44450000">
            <w:pPr>
              <w:pStyle w:val="Style_2"/>
              <w:ind w:firstLine="0" w:left="0"/>
              <w:jc w:val="left"/>
            </w:pPr>
            <w:r>
              <w:rPr>
                <w:color w:val="0000FF"/>
              </w:rPr>
              <w:fldChar w:fldCharType="begin"/>
            </w:r>
            <w:r>
              <w:rPr>
                <w:color w:val="0000FF"/>
              </w:rPr>
              <w:instrText>HYPERLINK \l "Par395" \o "ПАСПОРТ"</w:instrText>
            </w:r>
            <w:r>
              <w:rPr>
                <w:color w:val="0000FF"/>
              </w:rPr>
              <w:fldChar w:fldCharType="separate"/>
            </w:r>
            <w:r>
              <w:rPr>
                <w:color w:val="0000FF"/>
              </w:rPr>
              <w:t>Подпрограмма 4</w:t>
            </w:r>
            <w:r>
              <w:rPr>
                <w:color w:val="0000FF"/>
              </w:rPr>
              <w:fldChar w:fldCharType="end"/>
            </w:r>
            <w:r>
              <w:t xml:space="preserve"> "Совершенствование системы государственного управления"</w:t>
            </w:r>
          </w:p>
        </w:tc>
        <w:tc>
          <w:tcPr>
            <w:tcW w:type="dxa" w:w="1841"/>
            <w:tcMar>
              <w:left w:type="dxa" w:w="0"/>
              <w:right w:type="dxa" w:w="0"/>
            </w:tcMar>
          </w:tcPr>
          <w:p w14:paraId="45450000">
            <w:pPr>
              <w:pStyle w:val="Style_2"/>
              <w:ind w:firstLine="0" w:left="0"/>
              <w:jc w:val="left"/>
            </w:pPr>
            <w:r>
              <w:t>всего</w:t>
            </w:r>
          </w:p>
        </w:tc>
        <w:tc>
          <w:tcPr>
            <w:tcW w:type="dxa" w:w="694"/>
            <w:tcMar>
              <w:left w:type="dxa" w:w="0"/>
              <w:right w:type="dxa" w:w="0"/>
            </w:tcMar>
          </w:tcPr>
          <w:p w14:paraId="46450000">
            <w:pPr>
              <w:pStyle w:val="Style_2"/>
              <w:ind w:firstLine="0" w:left="0"/>
              <w:jc w:val="center"/>
            </w:pPr>
            <w:r>
              <w:t>X</w:t>
            </w:r>
          </w:p>
        </w:tc>
        <w:tc>
          <w:tcPr>
            <w:tcW w:type="dxa" w:w="424"/>
            <w:tcMar>
              <w:left w:type="dxa" w:w="0"/>
              <w:right w:type="dxa" w:w="0"/>
            </w:tcMar>
          </w:tcPr>
          <w:p w14:paraId="47450000">
            <w:pPr>
              <w:pStyle w:val="Style_2"/>
              <w:ind w:firstLine="0" w:left="0"/>
              <w:jc w:val="center"/>
            </w:pPr>
            <w:r>
              <w:t>15</w:t>
            </w:r>
          </w:p>
        </w:tc>
        <w:tc>
          <w:tcPr>
            <w:tcW w:type="dxa" w:w="559"/>
            <w:tcMar>
              <w:left w:type="dxa" w:w="0"/>
              <w:right w:type="dxa" w:w="0"/>
            </w:tcMar>
          </w:tcPr>
          <w:p w14:paraId="48450000">
            <w:pPr>
              <w:pStyle w:val="Style_2"/>
              <w:ind w:firstLine="0" w:left="0"/>
              <w:jc w:val="center"/>
            </w:pPr>
            <w:r>
              <w:t>4</w:t>
            </w:r>
          </w:p>
        </w:tc>
        <w:tc>
          <w:tcPr>
            <w:tcW w:type="dxa" w:w="514"/>
            <w:tcMar>
              <w:left w:type="dxa" w:w="0"/>
              <w:right w:type="dxa" w:w="0"/>
            </w:tcMar>
          </w:tcPr>
          <w:p w14:paraId="49450000">
            <w:pPr>
              <w:pStyle w:val="Style_2"/>
              <w:ind w:firstLine="0" w:left="0"/>
              <w:jc w:val="center"/>
            </w:pPr>
            <w:r>
              <w:t>00</w:t>
            </w:r>
          </w:p>
        </w:tc>
        <w:tc>
          <w:tcPr>
            <w:tcW w:type="dxa" w:w="1264"/>
            <w:tcMar>
              <w:left w:type="dxa" w:w="0"/>
              <w:right w:type="dxa" w:w="0"/>
            </w:tcMar>
          </w:tcPr>
          <w:p w14:paraId="4A450000">
            <w:pPr>
              <w:pStyle w:val="Style_2"/>
              <w:ind w:firstLine="0" w:left="0"/>
              <w:jc w:val="center"/>
            </w:pPr>
            <w:r>
              <w:t>303821,5</w:t>
            </w:r>
          </w:p>
        </w:tc>
        <w:tc>
          <w:tcPr>
            <w:tcW w:type="dxa" w:w="1264"/>
            <w:tcMar>
              <w:left w:type="dxa" w:w="0"/>
              <w:right w:type="dxa" w:w="0"/>
            </w:tcMar>
          </w:tcPr>
          <w:p w14:paraId="4B450000">
            <w:pPr>
              <w:pStyle w:val="Style_2"/>
              <w:ind w:firstLine="0" w:left="0"/>
              <w:jc w:val="center"/>
            </w:pPr>
            <w:r>
              <w:t>608232,8</w:t>
            </w:r>
          </w:p>
        </w:tc>
        <w:tc>
          <w:tcPr>
            <w:tcW w:type="dxa" w:w="1264"/>
            <w:tcMar>
              <w:left w:type="dxa" w:w="0"/>
              <w:right w:type="dxa" w:w="0"/>
            </w:tcMar>
          </w:tcPr>
          <w:p w14:paraId="4C450000">
            <w:pPr>
              <w:pStyle w:val="Style_2"/>
              <w:ind w:firstLine="0" w:left="0"/>
              <w:jc w:val="center"/>
            </w:pPr>
            <w:r>
              <w:t>507829,3</w:t>
            </w:r>
          </w:p>
        </w:tc>
        <w:tc>
          <w:tcPr>
            <w:tcW w:type="dxa" w:w="1384"/>
            <w:tcMar>
              <w:left w:type="dxa" w:w="0"/>
              <w:right w:type="dxa" w:w="0"/>
            </w:tcMar>
          </w:tcPr>
          <w:p w14:paraId="4D450000">
            <w:pPr>
              <w:pStyle w:val="Style_2"/>
              <w:ind w:firstLine="0" w:left="0"/>
              <w:jc w:val="center"/>
            </w:pPr>
            <w:r>
              <w:t>498973</w:t>
            </w:r>
          </w:p>
        </w:tc>
        <w:tc>
          <w:tcPr>
            <w:tcW w:type="dxa" w:w="1264"/>
            <w:tcMar>
              <w:left w:type="dxa" w:w="0"/>
              <w:right w:type="dxa" w:w="0"/>
            </w:tcMar>
          </w:tcPr>
          <w:p w14:paraId="4E450000">
            <w:pPr>
              <w:pStyle w:val="Style_2"/>
              <w:ind w:firstLine="0" w:left="0"/>
              <w:jc w:val="center"/>
            </w:pPr>
            <w:r>
              <w:t>631538,4</w:t>
            </w:r>
          </w:p>
        </w:tc>
        <w:tc>
          <w:tcPr>
            <w:tcW w:type="dxa" w:w="1384"/>
            <w:tcMar>
              <w:left w:type="dxa" w:w="0"/>
              <w:right w:type="dxa" w:w="0"/>
            </w:tcMar>
          </w:tcPr>
          <w:p w14:paraId="4F450000">
            <w:pPr>
              <w:pStyle w:val="Style_2"/>
              <w:ind w:firstLine="0" w:left="0"/>
              <w:jc w:val="center"/>
            </w:pPr>
            <w:r>
              <w:t>913108,1</w:t>
            </w:r>
          </w:p>
        </w:tc>
        <w:tc>
          <w:tcPr>
            <w:tcW w:type="dxa" w:w="1384"/>
            <w:tcMar>
              <w:left w:type="dxa" w:w="0"/>
              <w:right w:type="dxa" w:w="0"/>
            </w:tcMar>
          </w:tcPr>
          <w:p w14:paraId="50450000">
            <w:pPr>
              <w:pStyle w:val="Style_2"/>
              <w:ind w:firstLine="0" w:left="0"/>
              <w:jc w:val="center"/>
            </w:pPr>
            <w:r>
              <w:t>900850,9</w:t>
            </w:r>
          </w:p>
        </w:tc>
        <w:tc>
          <w:tcPr>
            <w:tcW w:type="dxa" w:w="1384"/>
            <w:tcMar>
              <w:left w:type="dxa" w:w="0"/>
              <w:right w:type="dxa" w:w="0"/>
            </w:tcMar>
          </w:tcPr>
          <w:p w14:paraId="51450000">
            <w:pPr>
              <w:pStyle w:val="Style_2"/>
              <w:ind w:firstLine="0" w:left="0"/>
              <w:jc w:val="center"/>
            </w:pPr>
            <w:r>
              <w:t>839992,1</w:t>
            </w:r>
          </w:p>
        </w:tc>
        <w:tc>
          <w:tcPr>
            <w:tcW w:type="dxa" w:w="1384"/>
            <w:tcMar>
              <w:left w:type="dxa" w:w="0"/>
              <w:right w:type="dxa" w:w="0"/>
            </w:tcMar>
          </w:tcPr>
          <w:p w14:paraId="52450000">
            <w:pPr>
              <w:pStyle w:val="Style_2"/>
              <w:ind w:firstLine="0" w:left="0"/>
              <w:jc w:val="center"/>
            </w:pPr>
            <w:r>
              <w:t>837819,5</w:t>
            </w:r>
          </w:p>
        </w:tc>
        <w:tc>
          <w:tcPr>
            <w:tcW w:type="dxa" w:w="1384"/>
            <w:tcMar>
              <w:left w:type="dxa" w:w="0"/>
              <w:right w:type="dxa" w:w="0"/>
            </w:tcMar>
          </w:tcPr>
          <w:p w14:paraId="53450000">
            <w:pPr>
              <w:pStyle w:val="Style_2"/>
              <w:ind w:firstLine="0" w:left="0"/>
              <w:jc w:val="center"/>
            </w:pPr>
            <w:r>
              <w:t>843427,5</w:t>
            </w:r>
          </w:p>
        </w:tc>
        <w:tc>
          <w:tcPr>
            <w:tcW w:type="dxa" w:w="1384"/>
            <w:tcMar>
              <w:left w:type="dxa" w:w="0"/>
              <w:right w:type="dxa" w:w="0"/>
            </w:tcMar>
          </w:tcPr>
          <w:p w14:paraId="54450000">
            <w:pPr>
              <w:pStyle w:val="Style_2"/>
              <w:ind w:firstLine="0" w:left="0"/>
              <w:jc w:val="center"/>
            </w:pPr>
            <w:r>
              <w:t>888300,9</w:t>
            </w:r>
          </w:p>
        </w:tc>
        <w:tc>
          <w:tcPr>
            <w:tcW w:type="dxa" w:w="1384"/>
            <w:tcMar>
              <w:left w:type="dxa" w:w="0"/>
              <w:right w:type="dxa" w:w="0"/>
            </w:tcMar>
          </w:tcPr>
          <w:p w14:paraId="55450000">
            <w:pPr>
              <w:pStyle w:val="Style_2"/>
              <w:ind w:firstLine="0" w:left="0"/>
              <w:jc w:val="center"/>
            </w:pPr>
            <w:r>
              <w:t>889300,9</w:t>
            </w:r>
          </w:p>
        </w:tc>
      </w:tr>
      <w:tr>
        <w:tc>
          <w:tcPr>
            <w:tcW w:type="dxa" w:w="2041"/>
            <w:gridSpan w:val="1"/>
            <w:vMerge w:val="continue"/>
            <w:tcMar>
              <w:left w:type="dxa" w:w="0"/>
              <w:right w:type="dxa" w:w="0"/>
            </w:tcMar>
          </w:tcPr>
          <w:p/>
        </w:tc>
        <w:tc>
          <w:tcPr>
            <w:tcW w:type="dxa" w:w="1841"/>
            <w:tcMar>
              <w:left w:type="dxa" w:w="0"/>
              <w:right w:type="dxa" w:w="0"/>
            </w:tcMar>
          </w:tcPr>
          <w:p w14:paraId="56450000">
            <w:pPr>
              <w:pStyle w:val="Style_2"/>
              <w:ind w:firstLine="0" w:left="0"/>
              <w:jc w:val="left"/>
            </w:pPr>
            <w:r>
              <w:t>федеральный бюджет</w:t>
            </w:r>
          </w:p>
        </w:tc>
        <w:tc>
          <w:tcPr>
            <w:tcW w:type="dxa" w:w="694"/>
            <w:tcMar>
              <w:left w:type="dxa" w:w="0"/>
              <w:right w:type="dxa" w:w="0"/>
            </w:tcMar>
          </w:tcPr>
          <w:p w14:paraId="57450000">
            <w:pPr>
              <w:pStyle w:val="Style_2"/>
              <w:ind w:firstLine="0" w:left="0"/>
              <w:jc w:val="center"/>
            </w:pPr>
            <w:r>
              <w:t>X</w:t>
            </w:r>
          </w:p>
        </w:tc>
        <w:tc>
          <w:tcPr>
            <w:tcW w:type="dxa" w:w="424"/>
            <w:tcMar>
              <w:left w:type="dxa" w:w="0"/>
              <w:right w:type="dxa" w:w="0"/>
            </w:tcMar>
          </w:tcPr>
          <w:p w14:paraId="58450000">
            <w:pPr>
              <w:pStyle w:val="Style_2"/>
              <w:ind w:firstLine="0" w:left="0"/>
              <w:jc w:val="center"/>
            </w:pPr>
            <w:r>
              <w:t>15</w:t>
            </w:r>
          </w:p>
        </w:tc>
        <w:tc>
          <w:tcPr>
            <w:tcW w:type="dxa" w:w="559"/>
            <w:tcMar>
              <w:left w:type="dxa" w:w="0"/>
              <w:right w:type="dxa" w:w="0"/>
            </w:tcMar>
          </w:tcPr>
          <w:p w14:paraId="59450000">
            <w:pPr>
              <w:pStyle w:val="Style_2"/>
              <w:ind w:firstLine="0" w:left="0"/>
              <w:jc w:val="center"/>
            </w:pPr>
            <w:r>
              <w:t>4</w:t>
            </w:r>
          </w:p>
        </w:tc>
        <w:tc>
          <w:tcPr>
            <w:tcW w:type="dxa" w:w="514"/>
            <w:tcMar>
              <w:left w:type="dxa" w:w="0"/>
              <w:right w:type="dxa" w:w="0"/>
            </w:tcMar>
          </w:tcPr>
          <w:p w14:paraId="5A450000">
            <w:pPr>
              <w:pStyle w:val="Style_2"/>
              <w:ind w:firstLine="0" w:left="0"/>
              <w:jc w:val="center"/>
            </w:pPr>
            <w:r>
              <w:t>00</w:t>
            </w:r>
          </w:p>
        </w:tc>
        <w:tc>
          <w:tcPr>
            <w:tcW w:type="dxa" w:w="1264"/>
            <w:tcMar>
              <w:left w:type="dxa" w:w="0"/>
              <w:right w:type="dxa" w:w="0"/>
            </w:tcMar>
          </w:tcPr>
          <w:p w14:paraId="5B450000">
            <w:pPr>
              <w:pStyle w:val="Style_2"/>
              <w:ind w:firstLine="0" w:left="0"/>
              <w:jc w:val="center"/>
            </w:pPr>
            <w:r>
              <w:t>303821,5</w:t>
            </w:r>
          </w:p>
        </w:tc>
        <w:tc>
          <w:tcPr>
            <w:tcW w:type="dxa" w:w="1264"/>
            <w:tcMar>
              <w:left w:type="dxa" w:w="0"/>
              <w:right w:type="dxa" w:w="0"/>
            </w:tcMar>
          </w:tcPr>
          <w:p w14:paraId="5C450000">
            <w:pPr>
              <w:pStyle w:val="Style_2"/>
              <w:ind w:firstLine="0" w:left="0"/>
              <w:jc w:val="center"/>
            </w:pPr>
            <w:r>
              <w:t>608232,8</w:t>
            </w:r>
          </w:p>
        </w:tc>
        <w:tc>
          <w:tcPr>
            <w:tcW w:type="dxa" w:w="1264"/>
            <w:tcMar>
              <w:left w:type="dxa" w:w="0"/>
              <w:right w:type="dxa" w:w="0"/>
            </w:tcMar>
          </w:tcPr>
          <w:p w14:paraId="5D450000">
            <w:pPr>
              <w:pStyle w:val="Style_2"/>
              <w:ind w:firstLine="0" w:left="0"/>
              <w:jc w:val="center"/>
            </w:pPr>
            <w:r>
              <w:t>507829,3</w:t>
            </w:r>
          </w:p>
        </w:tc>
        <w:tc>
          <w:tcPr>
            <w:tcW w:type="dxa" w:w="1384"/>
            <w:tcMar>
              <w:left w:type="dxa" w:w="0"/>
              <w:right w:type="dxa" w:w="0"/>
            </w:tcMar>
          </w:tcPr>
          <w:p w14:paraId="5E450000">
            <w:pPr>
              <w:pStyle w:val="Style_2"/>
              <w:ind w:firstLine="0" w:left="0"/>
              <w:jc w:val="center"/>
            </w:pPr>
            <w:r>
              <w:t>498973</w:t>
            </w:r>
          </w:p>
        </w:tc>
        <w:tc>
          <w:tcPr>
            <w:tcW w:type="dxa" w:w="1264"/>
            <w:tcMar>
              <w:left w:type="dxa" w:w="0"/>
              <w:right w:type="dxa" w:w="0"/>
            </w:tcMar>
          </w:tcPr>
          <w:p w14:paraId="5F450000">
            <w:pPr>
              <w:pStyle w:val="Style_2"/>
              <w:ind w:firstLine="0" w:left="0"/>
              <w:jc w:val="center"/>
            </w:pPr>
            <w:r>
              <w:t>631538,4</w:t>
            </w:r>
          </w:p>
        </w:tc>
        <w:tc>
          <w:tcPr>
            <w:tcW w:type="dxa" w:w="1384"/>
            <w:tcMar>
              <w:left w:type="dxa" w:w="0"/>
              <w:right w:type="dxa" w:w="0"/>
            </w:tcMar>
          </w:tcPr>
          <w:p w14:paraId="60450000">
            <w:pPr>
              <w:pStyle w:val="Style_2"/>
              <w:ind w:firstLine="0" w:left="0"/>
              <w:jc w:val="center"/>
            </w:pPr>
            <w:r>
              <w:t>913108,1</w:t>
            </w:r>
          </w:p>
        </w:tc>
        <w:tc>
          <w:tcPr>
            <w:tcW w:type="dxa" w:w="1384"/>
            <w:tcMar>
              <w:left w:type="dxa" w:w="0"/>
              <w:right w:type="dxa" w:w="0"/>
            </w:tcMar>
          </w:tcPr>
          <w:p w14:paraId="61450000">
            <w:pPr>
              <w:pStyle w:val="Style_2"/>
              <w:ind w:firstLine="0" w:left="0"/>
              <w:jc w:val="center"/>
            </w:pPr>
            <w:r>
              <w:t>900850,9</w:t>
            </w:r>
          </w:p>
        </w:tc>
        <w:tc>
          <w:tcPr>
            <w:tcW w:type="dxa" w:w="1384"/>
            <w:tcMar>
              <w:left w:type="dxa" w:w="0"/>
              <w:right w:type="dxa" w:w="0"/>
            </w:tcMar>
          </w:tcPr>
          <w:p w14:paraId="62450000">
            <w:pPr>
              <w:pStyle w:val="Style_2"/>
              <w:ind w:firstLine="0" w:left="0"/>
              <w:jc w:val="center"/>
            </w:pPr>
            <w:r>
              <w:t>839992,1</w:t>
            </w:r>
          </w:p>
        </w:tc>
        <w:tc>
          <w:tcPr>
            <w:tcW w:type="dxa" w:w="1384"/>
            <w:tcMar>
              <w:left w:type="dxa" w:w="0"/>
              <w:right w:type="dxa" w:w="0"/>
            </w:tcMar>
          </w:tcPr>
          <w:p w14:paraId="63450000">
            <w:pPr>
              <w:pStyle w:val="Style_2"/>
              <w:ind w:firstLine="0" w:left="0"/>
              <w:jc w:val="center"/>
            </w:pPr>
            <w:r>
              <w:t>837819,5</w:t>
            </w:r>
          </w:p>
        </w:tc>
        <w:tc>
          <w:tcPr>
            <w:tcW w:type="dxa" w:w="1384"/>
            <w:tcMar>
              <w:left w:type="dxa" w:w="0"/>
              <w:right w:type="dxa" w:w="0"/>
            </w:tcMar>
          </w:tcPr>
          <w:p w14:paraId="64450000">
            <w:pPr>
              <w:pStyle w:val="Style_2"/>
              <w:ind w:firstLine="0" w:left="0"/>
              <w:jc w:val="center"/>
            </w:pPr>
            <w:r>
              <w:t>843427,5</w:t>
            </w:r>
          </w:p>
        </w:tc>
        <w:tc>
          <w:tcPr>
            <w:tcW w:type="dxa" w:w="1384"/>
            <w:tcMar>
              <w:left w:type="dxa" w:w="0"/>
              <w:right w:type="dxa" w:w="0"/>
            </w:tcMar>
          </w:tcPr>
          <w:p w14:paraId="65450000">
            <w:pPr>
              <w:pStyle w:val="Style_2"/>
              <w:ind w:firstLine="0" w:left="0"/>
              <w:jc w:val="center"/>
            </w:pPr>
            <w:r>
              <w:t>888300,9</w:t>
            </w:r>
          </w:p>
        </w:tc>
        <w:tc>
          <w:tcPr>
            <w:tcW w:type="dxa" w:w="1384"/>
            <w:tcMar>
              <w:left w:type="dxa" w:w="0"/>
              <w:right w:type="dxa" w:w="0"/>
            </w:tcMar>
          </w:tcPr>
          <w:p w14:paraId="66450000">
            <w:pPr>
              <w:pStyle w:val="Style_2"/>
              <w:ind w:firstLine="0" w:left="0"/>
              <w:jc w:val="center"/>
            </w:pPr>
            <w:r>
              <w:t>889300,9</w:t>
            </w:r>
          </w:p>
        </w:tc>
      </w:tr>
      <w:tr>
        <w:tc>
          <w:tcPr>
            <w:tcW w:type="dxa" w:w="2041"/>
            <w:gridSpan w:val="1"/>
            <w:vMerge w:val="continue"/>
            <w:tcMar>
              <w:left w:type="dxa" w:w="0"/>
              <w:right w:type="dxa" w:w="0"/>
            </w:tcMar>
          </w:tcPr>
          <w:p/>
        </w:tc>
        <w:tc>
          <w:tcPr>
            <w:tcW w:type="dxa" w:w="1841"/>
            <w:tcMar>
              <w:left w:type="dxa" w:w="0"/>
              <w:right w:type="dxa" w:w="0"/>
            </w:tcMar>
          </w:tcPr>
          <w:p w14:paraId="67450000">
            <w:pPr>
              <w:pStyle w:val="Style_2"/>
              <w:ind w:firstLine="0" w:left="0"/>
              <w:jc w:val="left"/>
            </w:pPr>
            <w:r>
              <w:t>Минэкономразвития России</w:t>
            </w:r>
          </w:p>
        </w:tc>
        <w:tc>
          <w:tcPr>
            <w:tcW w:type="dxa" w:w="694"/>
            <w:tcMar>
              <w:left w:type="dxa" w:w="0"/>
              <w:right w:type="dxa" w:w="0"/>
            </w:tcMar>
          </w:tcPr>
          <w:p w14:paraId="68450000">
            <w:pPr>
              <w:pStyle w:val="Style_2"/>
              <w:ind w:firstLine="0" w:left="0"/>
              <w:jc w:val="center"/>
            </w:pPr>
            <w:r>
              <w:t>139</w:t>
            </w:r>
          </w:p>
        </w:tc>
        <w:tc>
          <w:tcPr>
            <w:tcW w:type="dxa" w:w="424"/>
            <w:tcMar>
              <w:left w:type="dxa" w:w="0"/>
              <w:right w:type="dxa" w:w="0"/>
            </w:tcMar>
          </w:tcPr>
          <w:p w14:paraId="69450000">
            <w:pPr>
              <w:pStyle w:val="Style_2"/>
              <w:ind w:firstLine="0" w:left="0"/>
              <w:jc w:val="center"/>
            </w:pPr>
            <w:r>
              <w:t>15</w:t>
            </w:r>
          </w:p>
        </w:tc>
        <w:tc>
          <w:tcPr>
            <w:tcW w:type="dxa" w:w="559"/>
            <w:tcMar>
              <w:left w:type="dxa" w:w="0"/>
              <w:right w:type="dxa" w:w="0"/>
            </w:tcMar>
          </w:tcPr>
          <w:p w14:paraId="6A450000">
            <w:pPr>
              <w:pStyle w:val="Style_2"/>
              <w:ind w:firstLine="0" w:left="0"/>
              <w:jc w:val="center"/>
            </w:pPr>
            <w:r>
              <w:t>4</w:t>
            </w:r>
          </w:p>
        </w:tc>
        <w:tc>
          <w:tcPr>
            <w:tcW w:type="dxa" w:w="514"/>
            <w:tcMar>
              <w:left w:type="dxa" w:w="0"/>
              <w:right w:type="dxa" w:w="0"/>
            </w:tcMar>
          </w:tcPr>
          <w:p w14:paraId="6B450000">
            <w:pPr>
              <w:pStyle w:val="Style_2"/>
              <w:ind w:firstLine="0" w:left="0"/>
              <w:jc w:val="center"/>
            </w:pPr>
            <w:r>
              <w:t>00</w:t>
            </w:r>
          </w:p>
        </w:tc>
        <w:tc>
          <w:tcPr>
            <w:tcW w:type="dxa" w:w="1264"/>
            <w:tcMar>
              <w:left w:type="dxa" w:w="0"/>
              <w:right w:type="dxa" w:w="0"/>
            </w:tcMar>
          </w:tcPr>
          <w:p w14:paraId="6C450000">
            <w:pPr>
              <w:pStyle w:val="Style_2"/>
              <w:ind w:firstLine="0" w:left="0"/>
              <w:jc w:val="center"/>
            </w:pPr>
            <w:r>
              <w:t>26220,6</w:t>
            </w:r>
          </w:p>
        </w:tc>
        <w:tc>
          <w:tcPr>
            <w:tcW w:type="dxa" w:w="1264"/>
            <w:tcMar>
              <w:left w:type="dxa" w:w="0"/>
              <w:right w:type="dxa" w:w="0"/>
            </w:tcMar>
          </w:tcPr>
          <w:p w14:paraId="6D450000">
            <w:pPr>
              <w:pStyle w:val="Style_2"/>
              <w:ind w:firstLine="0" w:left="0"/>
              <w:jc w:val="center"/>
            </w:pPr>
            <w:r>
              <w:t>300291,7</w:t>
            </w:r>
          </w:p>
        </w:tc>
        <w:tc>
          <w:tcPr>
            <w:tcW w:type="dxa" w:w="1264"/>
            <w:tcMar>
              <w:left w:type="dxa" w:w="0"/>
              <w:right w:type="dxa" w:w="0"/>
            </w:tcMar>
          </w:tcPr>
          <w:p w14:paraId="6E450000">
            <w:pPr>
              <w:pStyle w:val="Style_2"/>
              <w:ind w:firstLine="0" w:left="0"/>
              <w:jc w:val="center"/>
            </w:pPr>
            <w:r>
              <w:t>58156,1</w:t>
            </w:r>
          </w:p>
        </w:tc>
        <w:tc>
          <w:tcPr>
            <w:tcW w:type="dxa" w:w="1384"/>
            <w:tcMar>
              <w:left w:type="dxa" w:w="0"/>
              <w:right w:type="dxa" w:w="0"/>
            </w:tcMar>
          </w:tcPr>
          <w:p w14:paraId="6F450000">
            <w:pPr>
              <w:pStyle w:val="Style_2"/>
              <w:ind w:firstLine="0" w:left="0"/>
              <w:jc w:val="center"/>
            </w:pPr>
            <w:r>
              <w:t>56695,6</w:t>
            </w:r>
          </w:p>
        </w:tc>
        <w:tc>
          <w:tcPr>
            <w:tcW w:type="dxa" w:w="1264"/>
            <w:tcMar>
              <w:left w:type="dxa" w:w="0"/>
              <w:right w:type="dxa" w:w="0"/>
            </w:tcMar>
          </w:tcPr>
          <w:p w14:paraId="70450000">
            <w:pPr>
              <w:pStyle w:val="Style_2"/>
              <w:ind w:firstLine="0" w:left="0"/>
              <w:jc w:val="center"/>
            </w:pPr>
            <w:r>
              <w:t>71993</w:t>
            </w:r>
          </w:p>
        </w:tc>
        <w:tc>
          <w:tcPr>
            <w:tcW w:type="dxa" w:w="1384"/>
            <w:tcMar>
              <w:left w:type="dxa" w:w="0"/>
              <w:right w:type="dxa" w:w="0"/>
            </w:tcMar>
          </w:tcPr>
          <w:p w14:paraId="71450000">
            <w:pPr>
              <w:pStyle w:val="Style_2"/>
              <w:ind w:firstLine="0" w:left="0"/>
              <w:jc w:val="center"/>
            </w:pPr>
            <w:r>
              <w:t>162200,7</w:t>
            </w:r>
          </w:p>
        </w:tc>
        <w:tc>
          <w:tcPr>
            <w:tcW w:type="dxa" w:w="1384"/>
            <w:tcMar>
              <w:left w:type="dxa" w:w="0"/>
              <w:right w:type="dxa" w:w="0"/>
            </w:tcMar>
          </w:tcPr>
          <w:p w14:paraId="72450000">
            <w:pPr>
              <w:pStyle w:val="Style_2"/>
              <w:ind w:firstLine="0" w:left="0"/>
              <w:jc w:val="center"/>
            </w:pPr>
            <w:r>
              <w:t>338056,1</w:t>
            </w:r>
          </w:p>
        </w:tc>
        <w:tc>
          <w:tcPr>
            <w:tcW w:type="dxa" w:w="1384"/>
            <w:tcMar>
              <w:left w:type="dxa" w:w="0"/>
              <w:right w:type="dxa" w:w="0"/>
            </w:tcMar>
          </w:tcPr>
          <w:p w14:paraId="73450000">
            <w:pPr>
              <w:pStyle w:val="Style_2"/>
              <w:ind w:firstLine="0" w:left="0"/>
              <w:jc w:val="center"/>
            </w:pPr>
            <w:r>
              <w:t>320958</w:t>
            </w:r>
          </w:p>
        </w:tc>
        <w:tc>
          <w:tcPr>
            <w:tcW w:type="dxa" w:w="1384"/>
            <w:tcMar>
              <w:left w:type="dxa" w:w="0"/>
              <w:right w:type="dxa" w:w="0"/>
            </w:tcMar>
          </w:tcPr>
          <w:p w14:paraId="74450000">
            <w:pPr>
              <w:pStyle w:val="Style_2"/>
              <w:ind w:firstLine="0" w:left="0"/>
              <w:jc w:val="center"/>
            </w:pPr>
            <w:r>
              <w:t>320857,2</w:t>
            </w:r>
          </w:p>
        </w:tc>
        <w:tc>
          <w:tcPr>
            <w:tcW w:type="dxa" w:w="1384"/>
            <w:tcMar>
              <w:left w:type="dxa" w:w="0"/>
              <w:right w:type="dxa" w:w="0"/>
            </w:tcMar>
          </w:tcPr>
          <w:p w14:paraId="75450000">
            <w:pPr>
              <w:pStyle w:val="Style_2"/>
              <w:ind w:firstLine="0" w:left="0"/>
              <w:jc w:val="center"/>
            </w:pPr>
            <w:r>
              <w:t>321520,6</w:t>
            </w:r>
          </w:p>
        </w:tc>
        <w:tc>
          <w:tcPr>
            <w:tcW w:type="dxa" w:w="1384"/>
            <w:tcMar>
              <w:left w:type="dxa" w:w="0"/>
              <w:right w:type="dxa" w:w="0"/>
            </w:tcMar>
          </w:tcPr>
          <w:p w14:paraId="76450000">
            <w:pPr>
              <w:pStyle w:val="Style_2"/>
              <w:ind w:firstLine="0" w:left="0"/>
              <w:jc w:val="center"/>
            </w:pPr>
            <w:r>
              <w:t>361046</w:t>
            </w:r>
          </w:p>
        </w:tc>
        <w:tc>
          <w:tcPr>
            <w:tcW w:type="dxa" w:w="1384"/>
            <w:tcMar>
              <w:left w:type="dxa" w:w="0"/>
              <w:right w:type="dxa" w:w="0"/>
            </w:tcMar>
          </w:tcPr>
          <w:p w14:paraId="77450000">
            <w:pPr>
              <w:pStyle w:val="Style_2"/>
              <w:ind w:firstLine="0" w:left="0"/>
              <w:jc w:val="center"/>
            </w:pPr>
            <w:r>
              <w:t>362046</w:t>
            </w:r>
          </w:p>
        </w:tc>
      </w:tr>
      <w:tr>
        <w:tc>
          <w:tcPr>
            <w:tcW w:type="dxa" w:w="2041"/>
            <w:gridSpan w:val="1"/>
            <w:vMerge w:val="continue"/>
            <w:tcMar>
              <w:left w:type="dxa" w:w="0"/>
              <w:right w:type="dxa" w:w="0"/>
            </w:tcMar>
          </w:tcPr>
          <w:p/>
        </w:tc>
        <w:tc>
          <w:tcPr>
            <w:tcW w:type="dxa" w:w="1841"/>
            <w:tcMar>
              <w:left w:type="dxa" w:w="0"/>
              <w:right w:type="dxa" w:w="0"/>
            </w:tcMar>
          </w:tcPr>
          <w:p w14:paraId="78450000">
            <w:pPr>
              <w:pStyle w:val="Style_2"/>
              <w:ind w:firstLine="0" w:left="0"/>
              <w:jc w:val="left"/>
            </w:pPr>
            <w:r>
              <w:t>Росаккредитация</w:t>
            </w:r>
          </w:p>
        </w:tc>
        <w:tc>
          <w:tcPr>
            <w:tcW w:type="dxa" w:w="694"/>
            <w:tcMar>
              <w:left w:type="dxa" w:w="0"/>
              <w:right w:type="dxa" w:w="0"/>
            </w:tcMar>
          </w:tcPr>
          <w:p w14:paraId="79450000">
            <w:pPr>
              <w:pStyle w:val="Style_2"/>
              <w:ind w:firstLine="0" w:left="0"/>
              <w:jc w:val="center"/>
            </w:pPr>
            <w:r>
              <w:t>165</w:t>
            </w:r>
          </w:p>
        </w:tc>
        <w:tc>
          <w:tcPr>
            <w:tcW w:type="dxa" w:w="424"/>
            <w:tcMar>
              <w:left w:type="dxa" w:w="0"/>
              <w:right w:type="dxa" w:w="0"/>
            </w:tcMar>
          </w:tcPr>
          <w:p w14:paraId="7A450000">
            <w:pPr>
              <w:pStyle w:val="Style_2"/>
              <w:ind w:firstLine="0" w:left="0"/>
              <w:jc w:val="center"/>
            </w:pPr>
            <w:r>
              <w:t>15</w:t>
            </w:r>
          </w:p>
        </w:tc>
        <w:tc>
          <w:tcPr>
            <w:tcW w:type="dxa" w:w="559"/>
            <w:tcMar>
              <w:left w:type="dxa" w:w="0"/>
              <w:right w:type="dxa" w:w="0"/>
            </w:tcMar>
          </w:tcPr>
          <w:p w14:paraId="7B450000">
            <w:pPr>
              <w:pStyle w:val="Style_2"/>
              <w:ind w:firstLine="0" w:left="0"/>
              <w:jc w:val="center"/>
            </w:pPr>
            <w:r>
              <w:t>4</w:t>
            </w:r>
          </w:p>
        </w:tc>
        <w:tc>
          <w:tcPr>
            <w:tcW w:type="dxa" w:w="514"/>
            <w:tcMar>
              <w:left w:type="dxa" w:w="0"/>
              <w:right w:type="dxa" w:w="0"/>
            </w:tcMar>
          </w:tcPr>
          <w:p w14:paraId="7C450000">
            <w:pPr>
              <w:pStyle w:val="Style_2"/>
              <w:ind w:firstLine="0" w:left="0"/>
              <w:jc w:val="center"/>
            </w:pPr>
            <w:r>
              <w:t>00</w:t>
            </w:r>
          </w:p>
        </w:tc>
        <w:tc>
          <w:tcPr>
            <w:tcW w:type="dxa" w:w="1264"/>
            <w:tcMar>
              <w:left w:type="dxa" w:w="0"/>
              <w:right w:type="dxa" w:w="0"/>
            </w:tcMar>
          </w:tcPr>
          <w:p w14:paraId="7D450000">
            <w:pPr>
              <w:pStyle w:val="Style_2"/>
              <w:ind w:firstLine="0" w:left="0"/>
              <w:jc w:val="center"/>
            </w:pPr>
            <w:r>
              <w:t>277600,9</w:t>
            </w:r>
          </w:p>
        </w:tc>
        <w:tc>
          <w:tcPr>
            <w:tcW w:type="dxa" w:w="1264"/>
            <w:tcMar>
              <w:left w:type="dxa" w:w="0"/>
              <w:right w:type="dxa" w:w="0"/>
            </w:tcMar>
          </w:tcPr>
          <w:p w14:paraId="7E450000">
            <w:pPr>
              <w:pStyle w:val="Style_2"/>
              <w:ind w:firstLine="0" w:left="0"/>
              <w:jc w:val="center"/>
            </w:pPr>
            <w:r>
              <w:t>307941,1</w:t>
            </w:r>
          </w:p>
        </w:tc>
        <w:tc>
          <w:tcPr>
            <w:tcW w:type="dxa" w:w="1264"/>
            <w:tcMar>
              <w:left w:type="dxa" w:w="0"/>
              <w:right w:type="dxa" w:w="0"/>
            </w:tcMar>
          </w:tcPr>
          <w:p w14:paraId="7F450000">
            <w:pPr>
              <w:pStyle w:val="Style_2"/>
              <w:ind w:firstLine="0" w:left="0"/>
              <w:jc w:val="center"/>
            </w:pPr>
            <w:r>
              <w:t>449673,2</w:t>
            </w:r>
          </w:p>
        </w:tc>
        <w:tc>
          <w:tcPr>
            <w:tcW w:type="dxa" w:w="1384"/>
            <w:tcMar>
              <w:left w:type="dxa" w:w="0"/>
              <w:right w:type="dxa" w:w="0"/>
            </w:tcMar>
          </w:tcPr>
          <w:p w14:paraId="80450000">
            <w:pPr>
              <w:pStyle w:val="Style_2"/>
              <w:ind w:firstLine="0" w:left="0"/>
              <w:jc w:val="center"/>
            </w:pPr>
            <w:r>
              <w:t>395345,5</w:t>
            </w:r>
          </w:p>
        </w:tc>
        <w:tc>
          <w:tcPr>
            <w:tcW w:type="dxa" w:w="1264"/>
            <w:tcMar>
              <w:left w:type="dxa" w:w="0"/>
              <w:right w:type="dxa" w:w="0"/>
            </w:tcMar>
          </w:tcPr>
          <w:p w14:paraId="81450000">
            <w:pPr>
              <w:pStyle w:val="Style_2"/>
              <w:ind w:firstLine="0" w:left="0"/>
              <w:jc w:val="center"/>
            </w:pPr>
            <w:r>
              <w:t>358502,9</w:t>
            </w:r>
          </w:p>
        </w:tc>
        <w:tc>
          <w:tcPr>
            <w:tcW w:type="dxa" w:w="1384"/>
            <w:tcMar>
              <w:left w:type="dxa" w:w="0"/>
              <w:right w:type="dxa" w:w="0"/>
            </w:tcMar>
          </w:tcPr>
          <w:p w14:paraId="82450000">
            <w:pPr>
              <w:pStyle w:val="Style_2"/>
              <w:ind w:firstLine="0" w:left="0"/>
              <w:jc w:val="center"/>
            </w:pPr>
            <w:r>
              <w:t>600620,4</w:t>
            </w:r>
          </w:p>
        </w:tc>
        <w:tc>
          <w:tcPr>
            <w:tcW w:type="dxa" w:w="1384"/>
            <w:tcMar>
              <w:left w:type="dxa" w:w="0"/>
              <w:right w:type="dxa" w:w="0"/>
            </w:tcMar>
          </w:tcPr>
          <w:p w14:paraId="83450000">
            <w:pPr>
              <w:pStyle w:val="Style_2"/>
              <w:ind w:firstLine="0" w:left="0"/>
              <w:jc w:val="center"/>
            </w:pPr>
            <w:r>
              <w:t>409388</w:t>
            </w:r>
          </w:p>
        </w:tc>
        <w:tc>
          <w:tcPr>
            <w:tcW w:type="dxa" w:w="1384"/>
            <w:tcMar>
              <w:left w:type="dxa" w:w="0"/>
              <w:right w:type="dxa" w:w="0"/>
            </w:tcMar>
          </w:tcPr>
          <w:p w14:paraId="84450000">
            <w:pPr>
              <w:pStyle w:val="Style_2"/>
              <w:ind w:firstLine="0" w:left="0"/>
              <w:jc w:val="center"/>
            </w:pPr>
            <w:r>
              <w:t>365831,5</w:t>
            </w:r>
          </w:p>
        </w:tc>
        <w:tc>
          <w:tcPr>
            <w:tcW w:type="dxa" w:w="1384"/>
            <w:tcMar>
              <w:left w:type="dxa" w:w="0"/>
              <w:right w:type="dxa" w:w="0"/>
            </w:tcMar>
          </w:tcPr>
          <w:p w14:paraId="85450000">
            <w:pPr>
              <w:pStyle w:val="Style_2"/>
              <w:ind w:firstLine="0" w:left="0"/>
              <w:jc w:val="center"/>
            </w:pPr>
            <w:r>
              <w:t>364216,1</w:t>
            </w:r>
          </w:p>
        </w:tc>
        <w:tc>
          <w:tcPr>
            <w:tcW w:type="dxa" w:w="1384"/>
            <w:tcMar>
              <w:left w:type="dxa" w:w="0"/>
              <w:right w:type="dxa" w:w="0"/>
            </w:tcMar>
          </w:tcPr>
          <w:p w14:paraId="86450000">
            <w:pPr>
              <w:pStyle w:val="Style_2"/>
              <w:ind w:firstLine="0" w:left="0"/>
              <w:jc w:val="center"/>
            </w:pPr>
            <w:r>
              <w:t>369238,7</w:t>
            </w:r>
          </w:p>
        </w:tc>
        <w:tc>
          <w:tcPr>
            <w:tcW w:type="dxa" w:w="1384"/>
            <w:tcMar>
              <w:left w:type="dxa" w:w="0"/>
              <w:right w:type="dxa" w:w="0"/>
            </w:tcMar>
          </w:tcPr>
          <w:p w14:paraId="87450000">
            <w:pPr>
              <w:pStyle w:val="Style_2"/>
              <w:ind w:firstLine="0" w:left="0"/>
              <w:jc w:val="center"/>
            </w:pPr>
            <w:r>
              <w:t>373901,9</w:t>
            </w:r>
          </w:p>
        </w:tc>
        <w:tc>
          <w:tcPr>
            <w:tcW w:type="dxa" w:w="1384"/>
            <w:tcMar>
              <w:left w:type="dxa" w:w="0"/>
              <w:right w:type="dxa" w:w="0"/>
            </w:tcMar>
          </w:tcPr>
          <w:p w14:paraId="88450000">
            <w:pPr>
              <w:pStyle w:val="Style_2"/>
              <w:ind w:firstLine="0" w:left="0"/>
              <w:jc w:val="center"/>
            </w:pPr>
            <w:r>
              <w:t>373901,9</w:t>
            </w:r>
          </w:p>
        </w:tc>
      </w:tr>
      <w:tr>
        <w:tc>
          <w:tcPr>
            <w:tcW w:type="dxa" w:w="2041"/>
            <w:gridSpan w:val="1"/>
            <w:vMerge w:val="continue"/>
            <w:tcMar>
              <w:left w:type="dxa" w:w="0"/>
              <w:right w:type="dxa" w:w="0"/>
            </w:tcMar>
          </w:tcPr>
          <w:p/>
        </w:tc>
        <w:tc>
          <w:tcPr>
            <w:tcW w:type="dxa" w:w="1841"/>
            <w:tcMar>
              <w:left w:type="dxa" w:w="0"/>
              <w:right w:type="dxa" w:w="0"/>
            </w:tcMar>
          </w:tcPr>
          <w:p w14:paraId="89450000">
            <w:pPr>
              <w:pStyle w:val="Style_2"/>
              <w:ind w:firstLine="0" w:left="0"/>
              <w:jc w:val="left"/>
            </w:pPr>
            <w:r>
              <w:t>Управление делами Президента Российской Федерации</w:t>
            </w:r>
          </w:p>
        </w:tc>
        <w:tc>
          <w:tcPr>
            <w:tcW w:type="dxa" w:w="694"/>
            <w:tcMar>
              <w:left w:type="dxa" w:w="0"/>
              <w:right w:type="dxa" w:w="0"/>
            </w:tcMar>
          </w:tcPr>
          <w:p w14:paraId="8A450000">
            <w:pPr>
              <w:pStyle w:val="Style_2"/>
              <w:ind w:firstLine="0" w:left="0"/>
              <w:jc w:val="center"/>
            </w:pPr>
            <w:r>
              <w:t>303</w:t>
            </w:r>
          </w:p>
        </w:tc>
        <w:tc>
          <w:tcPr>
            <w:tcW w:type="dxa" w:w="424"/>
            <w:tcMar>
              <w:left w:type="dxa" w:w="0"/>
              <w:right w:type="dxa" w:w="0"/>
            </w:tcMar>
          </w:tcPr>
          <w:p w14:paraId="8B450000">
            <w:pPr>
              <w:pStyle w:val="Style_2"/>
              <w:ind w:firstLine="0" w:left="0"/>
              <w:jc w:val="center"/>
            </w:pPr>
            <w:r>
              <w:t>15</w:t>
            </w:r>
          </w:p>
        </w:tc>
        <w:tc>
          <w:tcPr>
            <w:tcW w:type="dxa" w:w="559"/>
            <w:tcMar>
              <w:left w:type="dxa" w:w="0"/>
              <w:right w:type="dxa" w:w="0"/>
            </w:tcMar>
          </w:tcPr>
          <w:p w14:paraId="8C450000">
            <w:pPr>
              <w:pStyle w:val="Style_2"/>
              <w:ind w:firstLine="0" w:left="0"/>
              <w:jc w:val="center"/>
            </w:pPr>
            <w:r>
              <w:t>4</w:t>
            </w:r>
          </w:p>
        </w:tc>
        <w:tc>
          <w:tcPr>
            <w:tcW w:type="dxa" w:w="514"/>
            <w:tcMar>
              <w:left w:type="dxa" w:w="0"/>
              <w:right w:type="dxa" w:w="0"/>
            </w:tcMar>
          </w:tcPr>
          <w:p w14:paraId="8D450000">
            <w:pPr>
              <w:pStyle w:val="Style_2"/>
              <w:ind w:firstLine="0" w:left="0"/>
              <w:jc w:val="center"/>
            </w:pPr>
            <w:r>
              <w:t>00</w:t>
            </w:r>
          </w:p>
        </w:tc>
        <w:tc>
          <w:tcPr>
            <w:tcW w:type="dxa" w:w="1264"/>
            <w:tcMar>
              <w:left w:type="dxa" w:w="0"/>
              <w:right w:type="dxa" w:w="0"/>
            </w:tcMar>
          </w:tcPr>
          <w:p w14:paraId="8E450000">
            <w:pPr>
              <w:pStyle w:val="Style_2"/>
              <w:ind w:firstLine="0" w:left="0"/>
              <w:jc w:val="center"/>
            </w:pPr>
            <w:r>
              <w:t>-</w:t>
            </w:r>
          </w:p>
        </w:tc>
        <w:tc>
          <w:tcPr>
            <w:tcW w:type="dxa" w:w="1264"/>
            <w:tcMar>
              <w:left w:type="dxa" w:w="0"/>
              <w:right w:type="dxa" w:w="0"/>
            </w:tcMar>
          </w:tcPr>
          <w:p w14:paraId="8F450000">
            <w:pPr>
              <w:pStyle w:val="Style_2"/>
              <w:ind w:firstLine="0" w:left="0"/>
              <w:jc w:val="center"/>
            </w:pPr>
            <w:r>
              <w:t>-</w:t>
            </w:r>
          </w:p>
        </w:tc>
        <w:tc>
          <w:tcPr>
            <w:tcW w:type="dxa" w:w="1264"/>
            <w:tcMar>
              <w:left w:type="dxa" w:w="0"/>
              <w:right w:type="dxa" w:w="0"/>
            </w:tcMar>
          </w:tcPr>
          <w:p w14:paraId="90450000">
            <w:pPr>
              <w:pStyle w:val="Style_2"/>
              <w:ind w:firstLine="0" w:left="0"/>
              <w:jc w:val="center"/>
            </w:pPr>
            <w:r>
              <w:t>-</w:t>
            </w:r>
          </w:p>
        </w:tc>
        <w:tc>
          <w:tcPr>
            <w:tcW w:type="dxa" w:w="1384"/>
            <w:tcMar>
              <w:left w:type="dxa" w:w="0"/>
              <w:right w:type="dxa" w:w="0"/>
            </w:tcMar>
          </w:tcPr>
          <w:p w14:paraId="91450000">
            <w:pPr>
              <w:pStyle w:val="Style_2"/>
              <w:ind w:firstLine="0" w:left="0"/>
              <w:jc w:val="center"/>
            </w:pPr>
            <w:r>
              <w:t>-</w:t>
            </w:r>
          </w:p>
        </w:tc>
        <w:tc>
          <w:tcPr>
            <w:tcW w:type="dxa" w:w="1264"/>
            <w:tcMar>
              <w:left w:type="dxa" w:w="0"/>
              <w:right w:type="dxa" w:w="0"/>
            </w:tcMar>
          </w:tcPr>
          <w:p w14:paraId="92450000">
            <w:pPr>
              <w:pStyle w:val="Style_2"/>
              <w:ind w:firstLine="0" w:left="0"/>
              <w:jc w:val="center"/>
            </w:pPr>
            <w:r>
              <w:t>201042,5</w:t>
            </w:r>
          </w:p>
        </w:tc>
        <w:tc>
          <w:tcPr>
            <w:tcW w:type="dxa" w:w="1384"/>
            <w:tcMar>
              <w:left w:type="dxa" w:w="0"/>
              <w:right w:type="dxa" w:w="0"/>
            </w:tcMar>
          </w:tcPr>
          <w:p w14:paraId="93450000">
            <w:pPr>
              <w:pStyle w:val="Style_2"/>
              <w:ind w:firstLine="0" w:left="0"/>
              <w:jc w:val="center"/>
            </w:pPr>
            <w:r>
              <w:t>150287</w:t>
            </w:r>
          </w:p>
        </w:tc>
        <w:tc>
          <w:tcPr>
            <w:tcW w:type="dxa" w:w="1384"/>
            <w:tcMar>
              <w:left w:type="dxa" w:w="0"/>
              <w:right w:type="dxa" w:w="0"/>
            </w:tcMar>
          </w:tcPr>
          <w:p w14:paraId="94450000">
            <w:pPr>
              <w:pStyle w:val="Style_2"/>
              <w:ind w:firstLine="0" w:left="0"/>
              <w:jc w:val="center"/>
            </w:pPr>
            <w:r>
              <w:t>153406,8</w:t>
            </w:r>
          </w:p>
        </w:tc>
        <w:tc>
          <w:tcPr>
            <w:tcW w:type="dxa" w:w="1384"/>
            <w:tcMar>
              <w:left w:type="dxa" w:w="0"/>
              <w:right w:type="dxa" w:w="0"/>
            </w:tcMar>
          </w:tcPr>
          <w:p w14:paraId="95450000">
            <w:pPr>
              <w:pStyle w:val="Style_2"/>
              <w:ind w:firstLine="0" w:left="0"/>
              <w:jc w:val="center"/>
            </w:pPr>
            <w:r>
              <w:t>153202,6</w:t>
            </w:r>
          </w:p>
        </w:tc>
        <w:tc>
          <w:tcPr>
            <w:tcW w:type="dxa" w:w="1384"/>
            <w:tcMar>
              <w:left w:type="dxa" w:w="0"/>
              <w:right w:type="dxa" w:w="0"/>
            </w:tcMar>
          </w:tcPr>
          <w:p w14:paraId="96450000">
            <w:pPr>
              <w:pStyle w:val="Style_2"/>
              <w:ind w:firstLine="0" w:left="0"/>
              <w:jc w:val="center"/>
            </w:pPr>
            <w:r>
              <w:t>152746,2</w:t>
            </w:r>
          </w:p>
        </w:tc>
        <w:tc>
          <w:tcPr>
            <w:tcW w:type="dxa" w:w="1384"/>
            <w:tcMar>
              <w:left w:type="dxa" w:w="0"/>
              <w:right w:type="dxa" w:w="0"/>
            </w:tcMar>
          </w:tcPr>
          <w:p w14:paraId="97450000">
            <w:pPr>
              <w:pStyle w:val="Style_2"/>
              <w:ind w:firstLine="0" w:left="0"/>
              <w:jc w:val="center"/>
            </w:pPr>
            <w:r>
              <w:t>152668,2</w:t>
            </w:r>
          </w:p>
        </w:tc>
        <w:tc>
          <w:tcPr>
            <w:tcW w:type="dxa" w:w="1384"/>
            <w:tcMar>
              <w:left w:type="dxa" w:w="0"/>
              <w:right w:type="dxa" w:w="0"/>
            </w:tcMar>
          </w:tcPr>
          <w:p w14:paraId="98450000">
            <w:pPr>
              <w:pStyle w:val="Style_2"/>
              <w:ind w:firstLine="0" w:left="0"/>
              <w:jc w:val="center"/>
            </w:pPr>
            <w:r>
              <w:t>153353</w:t>
            </w:r>
          </w:p>
        </w:tc>
        <w:tc>
          <w:tcPr>
            <w:tcW w:type="dxa" w:w="1384"/>
            <w:tcMar>
              <w:left w:type="dxa" w:w="0"/>
              <w:right w:type="dxa" w:w="0"/>
            </w:tcMar>
          </w:tcPr>
          <w:p w14:paraId="99450000">
            <w:pPr>
              <w:pStyle w:val="Style_2"/>
              <w:ind w:firstLine="0" w:left="0"/>
              <w:jc w:val="center"/>
            </w:pPr>
            <w:r>
              <w:t>153353</w:t>
            </w:r>
          </w:p>
        </w:tc>
      </w:tr>
      <w:tr>
        <w:tc>
          <w:tcPr>
            <w:tcW w:type="dxa" w:w="2041"/>
            <w:gridSpan w:val="1"/>
            <w:vMerge w:val="continue"/>
            <w:tcMar>
              <w:left w:type="dxa" w:w="0"/>
              <w:right w:type="dxa" w:w="0"/>
            </w:tcMar>
          </w:tcPr>
          <w:p/>
        </w:tc>
        <w:tc>
          <w:tcPr>
            <w:tcW w:type="dxa" w:w="1841"/>
            <w:tcMar>
              <w:left w:type="dxa" w:w="0"/>
              <w:right w:type="dxa" w:w="0"/>
            </w:tcMar>
          </w:tcPr>
          <w:p w14:paraId="9A450000">
            <w:pPr>
              <w:pStyle w:val="Style_2"/>
              <w:ind w:firstLine="0" w:left="0"/>
              <w:jc w:val="left"/>
            </w:pPr>
            <w:r>
              <w:t>Минкомсвязь России</w:t>
            </w:r>
          </w:p>
        </w:tc>
        <w:tc>
          <w:tcPr>
            <w:tcW w:type="dxa" w:w="694"/>
            <w:tcMar>
              <w:left w:type="dxa" w:w="0"/>
              <w:right w:type="dxa" w:w="0"/>
            </w:tcMar>
          </w:tcPr>
          <w:p w14:paraId="9B450000">
            <w:pPr>
              <w:pStyle w:val="Style_2"/>
              <w:ind w:firstLine="0" w:left="0"/>
              <w:jc w:val="center"/>
            </w:pPr>
            <w:r>
              <w:t>071</w:t>
            </w:r>
          </w:p>
        </w:tc>
        <w:tc>
          <w:tcPr>
            <w:tcW w:type="dxa" w:w="424"/>
            <w:tcMar>
              <w:left w:type="dxa" w:w="0"/>
              <w:right w:type="dxa" w:w="0"/>
            </w:tcMar>
          </w:tcPr>
          <w:p w14:paraId="9C450000">
            <w:pPr>
              <w:pStyle w:val="Style_2"/>
              <w:ind w:firstLine="0" w:left="0"/>
              <w:jc w:val="center"/>
            </w:pPr>
            <w:r>
              <w:t>15</w:t>
            </w:r>
          </w:p>
        </w:tc>
        <w:tc>
          <w:tcPr>
            <w:tcW w:type="dxa" w:w="559"/>
            <w:tcMar>
              <w:left w:type="dxa" w:w="0"/>
              <w:right w:type="dxa" w:w="0"/>
            </w:tcMar>
          </w:tcPr>
          <w:p w14:paraId="9D450000">
            <w:pPr>
              <w:pStyle w:val="Style_2"/>
              <w:ind w:firstLine="0" w:left="0"/>
              <w:jc w:val="center"/>
            </w:pPr>
            <w:r>
              <w:t>4</w:t>
            </w:r>
          </w:p>
        </w:tc>
        <w:tc>
          <w:tcPr>
            <w:tcW w:type="dxa" w:w="514"/>
            <w:tcMar>
              <w:left w:type="dxa" w:w="0"/>
              <w:right w:type="dxa" w:w="0"/>
            </w:tcMar>
          </w:tcPr>
          <w:p w14:paraId="9E450000">
            <w:pPr>
              <w:pStyle w:val="Style_2"/>
              <w:ind w:firstLine="0" w:left="0"/>
              <w:jc w:val="center"/>
            </w:pPr>
            <w:r>
              <w:t>00</w:t>
            </w:r>
          </w:p>
        </w:tc>
        <w:tc>
          <w:tcPr>
            <w:tcW w:type="dxa" w:w="1264"/>
            <w:tcMar>
              <w:left w:type="dxa" w:w="0"/>
              <w:right w:type="dxa" w:w="0"/>
            </w:tcMar>
          </w:tcPr>
          <w:p w14:paraId="9F450000">
            <w:pPr>
              <w:pStyle w:val="Style_2"/>
              <w:ind w:firstLine="0" w:left="0"/>
              <w:jc w:val="center"/>
            </w:pPr>
            <w:r>
              <w:t>-</w:t>
            </w:r>
          </w:p>
        </w:tc>
        <w:tc>
          <w:tcPr>
            <w:tcW w:type="dxa" w:w="1264"/>
            <w:tcMar>
              <w:left w:type="dxa" w:w="0"/>
              <w:right w:type="dxa" w:w="0"/>
            </w:tcMar>
          </w:tcPr>
          <w:p w14:paraId="A0450000">
            <w:pPr>
              <w:pStyle w:val="Style_2"/>
              <w:ind w:firstLine="0" w:left="0"/>
              <w:jc w:val="center"/>
            </w:pPr>
            <w:r>
              <w:t>-</w:t>
            </w:r>
          </w:p>
        </w:tc>
        <w:tc>
          <w:tcPr>
            <w:tcW w:type="dxa" w:w="1264"/>
            <w:tcMar>
              <w:left w:type="dxa" w:w="0"/>
              <w:right w:type="dxa" w:w="0"/>
            </w:tcMar>
          </w:tcPr>
          <w:p w14:paraId="A1450000">
            <w:pPr>
              <w:pStyle w:val="Style_2"/>
              <w:ind w:firstLine="0" w:left="0"/>
              <w:jc w:val="center"/>
            </w:pPr>
            <w:r>
              <w:t>-</w:t>
            </w:r>
          </w:p>
        </w:tc>
        <w:tc>
          <w:tcPr>
            <w:tcW w:type="dxa" w:w="1384"/>
            <w:tcMar>
              <w:left w:type="dxa" w:w="0"/>
              <w:right w:type="dxa" w:w="0"/>
            </w:tcMar>
          </w:tcPr>
          <w:p w14:paraId="A2450000">
            <w:pPr>
              <w:pStyle w:val="Style_2"/>
              <w:ind w:firstLine="0" w:left="0"/>
              <w:jc w:val="center"/>
            </w:pPr>
            <w:r>
              <w:t>46931,9</w:t>
            </w:r>
          </w:p>
        </w:tc>
        <w:tc>
          <w:tcPr>
            <w:tcW w:type="dxa" w:w="1264"/>
            <w:tcMar>
              <w:left w:type="dxa" w:w="0"/>
              <w:right w:type="dxa" w:w="0"/>
            </w:tcMar>
          </w:tcPr>
          <w:p w14:paraId="A3450000">
            <w:pPr>
              <w:pStyle w:val="Style_2"/>
              <w:ind w:firstLine="0" w:left="0"/>
              <w:jc w:val="center"/>
            </w:pPr>
            <w:r>
              <w:t>-</w:t>
            </w:r>
          </w:p>
        </w:tc>
        <w:tc>
          <w:tcPr>
            <w:tcW w:type="dxa" w:w="1384"/>
            <w:tcMar>
              <w:left w:type="dxa" w:w="0"/>
              <w:right w:type="dxa" w:w="0"/>
            </w:tcMar>
          </w:tcPr>
          <w:p w14:paraId="A4450000">
            <w:pPr>
              <w:pStyle w:val="Style_2"/>
              <w:ind w:firstLine="0" w:left="0"/>
              <w:jc w:val="center"/>
            </w:pPr>
            <w:r>
              <w:t>-</w:t>
            </w:r>
          </w:p>
        </w:tc>
        <w:tc>
          <w:tcPr>
            <w:tcW w:type="dxa" w:w="1384"/>
            <w:tcMar>
              <w:left w:type="dxa" w:w="0"/>
              <w:right w:type="dxa" w:w="0"/>
            </w:tcMar>
          </w:tcPr>
          <w:p w14:paraId="A5450000">
            <w:pPr>
              <w:pStyle w:val="Style_2"/>
              <w:ind w:firstLine="0" w:left="0"/>
              <w:jc w:val="center"/>
            </w:pPr>
            <w:r>
              <w:t>-</w:t>
            </w:r>
          </w:p>
        </w:tc>
        <w:tc>
          <w:tcPr>
            <w:tcW w:type="dxa" w:w="1384"/>
            <w:tcMar>
              <w:left w:type="dxa" w:w="0"/>
              <w:right w:type="dxa" w:w="0"/>
            </w:tcMar>
          </w:tcPr>
          <w:p w14:paraId="A6450000">
            <w:pPr>
              <w:pStyle w:val="Style_2"/>
              <w:ind w:firstLine="0" w:left="0"/>
              <w:jc w:val="center"/>
            </w:pPr>
            <w:r>
              <w:t>-</w:t>
            </w:r>
          </w:p>
        </w:tc>
        <w:tc>
          <w:tcPr>
            <w:tcW w:type="dxa" w:w="1384"/>
            <w:tcMar>
              <w:left w:type="dxa" w:w="0"/>
              <w:right w:type="dxa" w:w="0"/>
            </w:tcMar>
          </w:tcPr>
          <w:p w14:paraId="A7450000">
            <w:pPr>
              <w:pStyle w:val="Style_2"/>
              <w:ind w:firstLine="0" w:left="0"/>
              <w:jc w:val="center"/>
            </w:pPr>
            <w:r>
              <w:t>-</w:t>
            </w:r>
          </w:p>
        </w:tc>
        <w:tc>
          <w:tcPr>
            <w:tcW w:type="dxa" w:w="1384"/>
            <w:tcMar>
              <w:left w:type="dxa" w:w="0"/>
              <w:right w:type="dxa" w:w="0"/>
            </w:tcMar>
          </w:tcPr>
          <w:p w14:paraId="A8450000">
            <w:pPr>
              <w:pStyle w:val="Style_2"/>
              <w:ind w:firstLine="0" w:left="0"/>
              <w:jc w:val="center"/>
            </w:pPr>
            <w:r>
              <w:t>-</w:t>
            </w:r>
          </w:p>
        </w:tc>
        <w:tc>
          <w:tcPr>
            <w:tcW w:type="dxa" w:w="1384"/>
            <w:tcMar>
              <w:left w:type="dxa" w:w="0"/>
              <w:right w:type="dxa" w:w="0"/>
            </w:tcMar>
          </w:tcPr>
          <w:p w14:paraId="A9450000">
            <w:pPr>
              <w:pStyle w:val="Style_2"/>
              <w:ind w:firstLine="0" w:left="0"/>
              <w:jc w:val="center"/>
            </w:pPr>
            <w:r>
              <w:t>-</w:t>
            </w:r>
          </w:p>
        </w:tc>
        <w:tc>
          <w:tcPr>
            <w:tcW w:type="dxa" w:w="1384"/>
            <w:tcMar>
              <w:left w:type="dxa" w:w="0"/>
              <w:right w:type="dxa" w:w="0"/>
            </w:tcMar>
          </w:tcPr>
          <w:p w14:paraId="AA450000">
            <w:pPr>
              <w:pStyle w:val="Style_2"/>
              <w:ind w:firstLine="0" w:left="0"/>
              <w:jc w:val="center"/>
            </w:pPr>
            <w:r>
              <w:t>-</w:t>
            </w:r>
          </w:p>
        </w:tc>
      </w:tr>
      <w:tr>
        <w:tc>
          <w:tcPr>
            <w:tcW w:type="dxa" w:w="2041"/>
            <w:vMerge w:val="restart"/>
            <w:tcMar>
              <w:left w:type="dxa" w:w="0"/>
              <w:right w:type="dxa" w:w="0"/>
            </w:tcMar>
          </w:tcPr>
          <w:p w14:paraId="AB450000">
            <w:pPr>
              <w:pStyle w:val="Style_2"/>
              <w:ind w:firstLine="0" w:left="0"/>
              <w:jc w:val="left"/>
            </w:pPr>
            <w:r>
              <w:t>Основное мероприятие 4.1 Совершенствование предоставления государственных услуг и исполнения государственных функций</w:t>
            </w:r>
          </w:p>
        </w:tc>
        <w:tc>
          <w:tcPr>
            <w:tcW w:type="dxa" w:w="1841"/>
            <w:tcMar>
              <w:left w:type="dxa" w:w="0"/>
              <w:right w:type="dxa" w:w="0"/>
            </w:tcMar>
          </w:tcPr>
          <w:p w14:paraId="AC450000">
            <w:pPr>
              <w:pStyle w:val="Style_2"/>
              <w:ind w:firstLine="0" w:left="0"/>
              <w:jc w:val="left"/>
            </w:pPr>
            <w:r>
              <w:t>всего</w:t>
            </w:r>
          </w:p>
        </w:tc>
        <w:tc>
          <w:tcPr>
            <w:tcW w:type="dxa" w:w="694"/>
            <w:tcMar>
              <w:left w:type="dxa" w:w="0"/>
              <w:right w:type="dxa" w:w="0"/>
            </w:tcMar>
          </w:tcPr>
          <w:p w14:paraId="AD450000">
            <w:pPr>
              <w:pStyle w:val="Style_2"/>
              <w:ind w:firstLine="0" w:left="0"/>
              <w:jc w:val="center"/>
            </w:pPr>
            <w:r>
              <w:t>X</w:t>
            </w:r>
          </w:p>
        </w:tc>
        <w:tc>
          <w:tcPr>
            <w:tcW w:type="dxa" w:w="424"/>
            <w:tcMar>
              <w:left w:type="dxa" w:w="0"/>
              <w:right w:type="dxa" w:w="0"/>
            </w:tcMar>
          </w:tcPr>
          <w:p w14:paraId="AE450000">
            <w:pPr>
              <w:pStyle w:val="Style_2"/>
              <w:ind w:firstLine="0" w:left="0"/>
              <w:jc w:val="center"/>
            </w:pPr>
            <w:r>
              <w:t>15</w:t>
            </w:r>
          </w:p>
        </w:tc>
        <w:tc>
          <w:tcPr>
            <w:tcW w:type="dxa" w:w="559"/>
            <w:tcMar>
              <w:left w:type="dxa" w:w="0"/>
              <w:right w:type="dxa" w:w="0"/>
            </w:tcMar>
          </w:tcPr>
          <w:p w14:paraId="AF450000">
            <w:pPr>
              <w:pStyle w:val="Style_2"/>
              <w:ind w:firstLine="0" w:left="0"/>
              <w:jc w:val="center"/>
            </w:pPr>
            <w:r>
              <w:t>4</w:t>
            </w:r>
          </w:p>
        </w:tc>
        <w:tc>
          <w:tcPr>
            <w:tcW w:type="dxa" w:w="514"/>
            <w:tcMar>
              <w:left w:type="dxa" w:w="0"/>
              <w:right w:type="dxa" w:w="0"/>
            </w:tcMar>
          </w:tcPr>
          <w:p w14:paraId="B0450000">
            <w:pPr>
              <w:pStyle w:val="Style_2"/>
              <w:ind w:firstLine="0" w:left="0"/>
              <w:jc w:val="center"/>
            </w:pPr>
            <w:r>
              <w:t>01</w:t>
            </w:r>
          </w:p>
        </w:tc>
        <w:tc>
          <w:tcPr>
            <w:tcW w:type="dxa" w:w="1264"/>
            <w:tcMar>
              <w:left w:type="dxa" w:w="0"/>
              <w:right w:type="dxa" w:w="0"/>
            </w:tcMar>
          </w:tcPr>
          <w:p w14:paraId="B1450000">
            <w:pPr>
              <w:pStyle w:val="Style_2"/>
              <w:ind w:firstLine="0" w:left="0"/>
              <w:jc w:val="center"/>
            </w:pPr>
            <w:r>
              <w:t>26220,6</w:t>
            </w:r>
          </w:p>
        </w:tc>
        <w:tc>
          <w:tcPr>
            <w:tcW w:type="dxa" w:w="1264"/>
            <w:tcMar>
              <w:left w:type="dxa" w:w="0"/>
              <w:right w:type="dxa" w:w="0"/>
            </w:tcMar>
          </w:tcPr>
          <w:p w14:paraId="B2450000">
            <w:pPr>
              <w:pStyle w:val="Style_2"/>
              <w:ind w:firstLine="0" w:left="0"/>
              <w:jc w:val="center"/>
            </w:pPr>
            <w:r>
              <w:t>300291,7</w:t>
            </w:r>
          </w:p>
        </w:tc>
        <w:tc>
          <w:tcPr>
            <w:tcW w:type="dxa" w:w="1264"/>
            <w:tcMar>
              <w:left w:type="dxa" w:w="0"/>
              <w:right w:type="dxa" w:w="0"/>
            </w:tcMar>
          </w:tcPr>
          <w:p w14:paraId="B3450000">
            <w:pPr>
              <w:pStyle w:val="Style_2"/>
              <w:ind w:firstLine="0" w:left="0"/>
              <w:jc w:val="center"/>
            </w:pPr>
            <w:r>
              <w:t>58156,1</w:t>
            </w:r>
          </w:p>
        </w:tc>
        <w:tc>
          <w:tcPr>
            <w:tcW w:type="dxa" w:w="1384"/>
            <w:tcMar>
              <w:left w:type="dxa" w:w="0"/>
              <w:right w:type="dxa" w:w="0"/>
            </w:tcMar>
          </w:tcPr>
          <w:p w14:paraId="B4450000">
            <w:pPr>
              <w:pStyle w:val="Style_2"/>
              <w:ind w:firstLine="0" w:left="0"/>
              <w:jc w:val="center"/>
            </w:pPr>
            <w:r>
              <w:t>41695,6</w:t>
            </w:r>
          </w:p>
        </w:tc>
        <w:tc>
          <w:tcPr>
            <w:tcW w:type="dxa" w:w="1264"/>
            <w:tcMar>
              <w:left w:type="dxa" w:w="0"/>
              <w:right w:type="dxa" w:w="0"/>
            </w:tcMar>
          </w:tcPr>
          <w:p w14:paraId="B5450000">
            <w:pPr>
              <w:pStyle w:val="Style_2"/>
              <w:ind w:firstLine="0" w:left="0"/>
              <w:jc w:val="center"/>
            </w:pPr>
            <w:r>
              <w:t>56993</w:t>
            </w:r>
          </w:p>
        </w:tc>
        <w:tc>
          <w:tcPr>
            <w:tcW w:type="dxa" w:w="1384"/>
            <w:tcMar>
              <w:left w:type="dxa" w:w="0"/>
              <w:right w:type="dxa" w:w="0"/>
            </w:tcMar>
          </w:tcPr>
          <w:p w14:paraId="B6450000">
            <w:pPr>
              <w:pStyle w:val="Style_2"/>
              <w:ind w:firstLine="0" w:left="0"/>
              <w:jc w:val="center"/>
            </w:pPr>
            <w:r>
              <w:t>48325,6</w:t>
            </w:r>
          </w:p>
        </w:tc>
        <w:tc>
          <w:tcPr>
            <w:tcW w:type="dxa" w:w="1384"/>
            <w:tcMar>
              <w:left w:type="dxa" w:w="0"/>
              <w:right w:type="dxa" w:w="0"/>
            </w:tcMar>
          </w:tcPr>
          <w:p w14:paraId="B7450000">
            <w:pPr>
              <w:pStyle w:val="Style_2"/>
              <w:ind w:firstLine="0" w:left="0"/>
              <w:jc w:val="center"/>
            </w:pPr>
            <w:r>
              <w:t>58156,1</w:t>
            </w:r>
          </w:p>
        </w:tc>
        <w:tc>
          <w:tcPr>
            <w:tcW w:type="dxa" w:w="1384"/>
            <w:tcMar>
              <w:left w:type="dxa" w:w="0"/>
              <w:right w:type="dxa" w:w="0"/>
            </w:tcMar>
          </w:tcPr>
          <w:p w14:paraId="B8450000">
            <w:pPr>
              <w:pStyle w:val="Style_2"/>
              <w:ind w:firstLine="0" w:left="0"/>
              <w:jc w:val="center"/>
            </w:pPr>
            <w:r>
              <w:t>56087,4</w:t>
            </w:r>
          </w:p>
        </w:tc>
        <w:tc>
          <w:tcPr>
            <w:tcW w:type="dxa" w:w="1384"/>
            <w:tcMar>
              <w:left w:type="dxa" w:w="0"/>
              <w:right w:type="dxa" w:w="0"/>
            </w:tcMar>
          </w:tcPr>
          <w:p w14:paraId="B9450000">
            <w:pPr>
              <w:pStyle w:val="Style_2"/>
              <w:ind w:firstLine="0" w:left="0"/>
              <w:jc w:val="center"/>
            </w:pPr>
            <w:r>
              <w:t>56071,5</w:t>
            </w:r>
          </w:p>
        </w:tc>
        <w:tc>
          <w:tcPr>
            <w:tcW w:type="dxa" w:w="1384"/>
            <w:tcMar>
              <w:left w:type="dxa" w:w="0"/>
              <w:right w:type="dxa" w:w="0"/>
            </w:tcMar>
          </w:tcPr>
          <w:p w14:paraId="BA450000">
            <w:pPr>
              <w:pStyle w:val="Style_2"/>
              <w:ind w:firstLine="0" w:left="0"/>
              <w:jc w:val="center"/>
            </w:pPr>
            <w:r>
              <w:t>56046</w:t>
            </w:r>
          </w:p>
        </w:tc>
        <w:tc>
          <w:tcPr>
            <w:tcW w:type="dxa" w:w="1384"/>
            <w:tcMar>
              <w:left w:type="dxa" w:w="0"/>
              <w:right w:type="dxa" w:w="0"/>
            </w:tcMar>
          </w:tcPr>
          <w:p w14:paraId="BB450000">
            <w:pPr>
              <w:pStyle w:val="Style_2"/>
              <w:ind w:firstLine="0" w:left="0"/>
              <w:jc w:val="center"/>
            </w:pPr>
            <w:r>
              <w:t>56046</w:t>
            </w:r>
          </w:p>
        </w:tc>
        <w:tc>
          <w:tcPr>
            <w:tcW w:type="dxa" w:w="1384"/>
            <w:tcMar>
              <w:left w:type="dxa" w:w="0"/>
              <w:right w:type="dxa" w:w="0"/>
            </w:tcMar>
          </w:tcPr>
          <w:p w14:paraId="BC450000">
            <w:pPr>
              <w:pStyle w:val="Style_2"/>
              <w:ind w:firstLine="0" w:left="0"/>
              <w:jc w:val="center"/>
            </w:pPr>
            <w:r>
              <w:t>56046</w:t>
            </w:r>
          </w:p>
        </w:tc>
      </w:tr>
      <w:tr>
        <w:tc>
          <w:tcPr>
            <w:tcW w:type="dxa" w:w="2041"/>
            <w:gridSpan w:val="1"/>
            <w:vMerge w:val="continue"/>
            <w:tcMar>
              <w:left w:type="dxa" w:w="0"/>
              <w:right w:type="dxa" w:w="0"/>
            </w:tcMar>
          </w:tcPr>
          <w:p/>
        </w:tc>
        <w:tc>
          <w:tcPr>
            <w:tcW w:type="dxa" w:w="1841"/>
            <w:tcMar>
              <w:left w:type="dxa" w:w="0"/>
              <w:right w:type="dxa" w:w="0"/>
            </w:tcMar>
          </w:tcPr>
          <w:p w14:paraId="BD450000">
            <w:pPr>
              <w:pStyle w:val="Style_2"/>
              <w:ind w:firstLine="0" w:left="0"/>
              <w:jc w:val="left"/>
            </w:pPr>
            <w:r>
              <w:t>федеральный бюджет</w:t>
            </w:r>
          </w:p>
        </w:tc>
        <w:tc>
          <w:tcPr>
            <w:tcW w:type="dxa" w:w="694"/>
            <w:tcMar>
              <w:left w:type="dxa" w:w="0"/>
              <w:right w:type="dxa" w:w="0"/>
            </w:tcMar>
          </w:tcPr>
          <w:p w14:paraId="BE450000">
            <w:pPr>
              <w:pStyle w:val="Style_2"/>
              <w:ind w:firstLine="0" w:left="0"/>
              <w:jc w:val="center"/>
            </w:pPr>
            <w:r>
              <w:t>X</w:t>
            </w:r>
          </w:p>
        </w:tc>
        <w:tc>
          <w:tcPr>
            <w:tcW w:type="dxa" w:w="424"/>
            <w:tcMar>
              <w:left w:type="dxa" w:w="0"/>
              <w:right w:type="dxa" w:w="0"/>
            </w:tcMar>
          </w:tcPr>
          <w:p w14:paraId="BF450000">
            <w:pPr>
              <w:pStyle w:val="Style_2"/>
              <w:ind w:firstLine="0" w:left="0"/>
              <w:jc w:val="center"/>
            </w:pPr>
            <w:r>
              <w:t>15</w:t>
            </w:r>
          </w:p>
        </w:tc>
        <w:tc>
          <w:tcPr>
            <w:tcW w:type="dxa" w:w="559"/>
            <w:tcMar>
              <w:left w:type="dxa" w:w="0"/>
              <w:right w:type="dxa" w:w="0"/>
            </w:tcMar>
          </w:tcPr>
          <w:p w14:paraId="C0450000">
            <w:pPr>
              <w:pStyle w:val="Style_2"/>
              <w:ind w:firstLine="0" w:left="0"/>
              <w:jc w:val="center"/>
            </w:pPr>
            <w:r>
              <w:t>4</w:t>
            </w:r>
          </w:p>
        </w:tc>
        <w:tc>
          <w:tcPr>
            <w:tcW w:type="dxa" w:w="514"/>
            <w:tcMar>
              <w:left w:type="dxa" w:w="0"/>
              <w:right w:type="dxa" w:w="0"/>
            </w:tcMar>
          </w:tcPr>
          <w:p w14:paraId="C1450000">
            <w:pPr>
              <w:pStyle w:val="Style_2"/>
              <w:ind w:firstLine="0" w:left="0"/>
              <w:jc w:val="center"/>
            </w:pPr>
            <w:r>
              <w:t>01</w:t>
            </w:r>
          </w:p>
        </w:tc>
        <w:tc>
          <w:tcPr>
            <w:tcW w:type="dxa" w:w="1264"/>
            <w:tcMar>
              <w:left w:type="dxa" w:w="0"/>
              <w:right w:type="dxa" w:w="0"/>
            </w:tcMar>
          </w:tcPr>
          <w:p w14:paraId="C2450000">
            <w:pPr>
              <w:pStyle w:val="Style_2"/>
              <w:ind w:firstLine="0" w:left="0"/>
              <w:jc w:val="center"/>
            </w:pPr>
            <w:r>
              <w:t>26220,6</w:t>
            </w:r>
          </w:p>
        </w:tc>
        <w:tc>
          <w:tcPr>
            <w:tcW w:type="dxa" w:w="1264"/>
            <w:tcMar>
              <w:left w:type="dxa" w:w="0"/>
              <w:right w:type="dxa" w:w="0"/>
            </w:tcMar>
          </w:tcPr>
          <w:p w14:paraId="C3450000">
            <w:pPr>
              <w:pStyle w:val="Style_2"/>
              <w:ind w:firstLine="0" w:left="0"/>
              <w:jc w:val="center"/>
            </w:pPr>
            <w:r>
              <w:t>300291,7</w:t>
            </w:r>
          </w:p>
        </w:tc>
        <w:tc>
          <w:tcPr>
            <w:tcW w:type="dxa" w:w="1264"/>
            <w:tcMar>
              <w:left w:type="dxa" w:w="0"/>
              <w:right w:type="dxa" w:w="0"/>
            </w:tcMar>
          </w:tcPr>
          <w:p w14:paraId="C4450000">
            <w:pPr>
              <w:pStyle w:val="Style_2"/>
              <w:ind w:firstLine="0" w:left="0"/>
              <w:jc w:val="center"/>
            </w:pPr>
            <w:r>
              <w:t>58156,1</w:t>
            </w:r>
          </w:p>
        </w:tc>
        <w:tc>
          <w:tcPr>
            <w:tcW w:type="dxa" w:w="1384"/>
            <w:tcMar>
              <w:left w:type="dxa" w:w="0"/>
              <w:right w:type="dxa" w:w="0"/>
            </w:tcMar>
          </w:tcPr>
          <w:p w14:paraId="C5450000">
            <w:pPr>
              <w:pStyle w:val="Style_2"/>
              <w:ind w:firstLine="0" w:left="0"/>
              <w:jc w:val="center"/>
            </w:pPr>
            <w:r>
              <w:t>41695,6</w:t>
            </w:r>
          </w:p>
        </w:tc>
        <w:tc>
          <w:tcPr>
            <w:tcW w:type="dxa" w:w="1264"/>
            <w:tcMar>
              <w:left w:type="dxa" w:w="0"/>
              <w:right w:type="dxa" w:w="0"/>
            </w:tcMar>
          </w:tcPr>
          <w:p w14:paraId="C6450000">
            <w:pPr>
              <w:pStyle w:val="Style_2"/>
              <w:ind w:firstLine="0" w:left="0"/>
              <w:jc w:val="center"/>
            </w:pPr>
            <w:r>
              <w:t>56993</w:t>
            </w:r>
          </w:p>
        </w:tc>
        <w:tc>
          <w:tcPr>
            <w:tcW w:type="dxa" w:w="1384"/>
            <w:tcMar>
              <w:left w:type="dxa" w:w="0"/>
              <w:right w:type="dxa" w:w="0"/>
            </w:tcMar>
          </w:tcPr>
          <w:p w14:paraId="C7450000">
            <w:pPr>
              <w:pStyle w:val="Style_2"/>
              <w:ind w:firstLine="0" w:left="0"/>
              <w:jc w:val="center"/>
            </w:pPr>
            <w:r>
              <w:t>48325,6</w:t>
            </w:r>
          </w:p>
        </w:tc>
        <w:tc>
          <w:tcPr>
            <w:tcW w:type="dxa" w:w="1384"/>
            <w:tcMar>
              <w:left w:type="dxa" w:w="0"/>
              <w:right w:type="dxa" w:w="0"/>
            </w:tcMar>
          </w:tcPr>
          <w:p w14:paraId="C8450000">
            <w:pPr>
              <w:pStyle w:val="Style_2"/>
              <w:ind w:firstLine="0" w:left="0"/>
              <w:jc w:val="center"/>
            </w:pPr>
            <w:r>
              <w:t>58156,1</w:t>
            </w:r>
          </w:p>
        </w:tc>
        <w:tc>
          <w:tcPr>
            <w:tcW w:type="dxa" w:w="1384"/>
            <w:tcMar>
              <w:left w:type="dxa" w:w="0"/>
              <w:right w:type="dxa" w:w="0"/>
            </w:tcMar>
          </w:tcPr>
          <w:p w14:paraId="C9450000">
            <w:pPr>
              <w:pStyle w:val="Style_2"/>
              <w:ind w:firstLine="0" w:left="0"/>
              <w:jc w:val="center"/>
            </w:pPr>
            <w:r>
              <w:t>56087,4</w:t>
            </w:r>
          </w:p>
        </w:tc>
        <w:tc>
          <w:tcPr>
            <w:tcW w:type="dxa" w:w="1384"/>
            <w:tcMar>
              <w:left w:type="dxa" w:w="0"/>
              <w:right w:type="dxa" w:w="0"/>
            </w:tcMar>
          </w:tcPr>
          <w:p w14:paraId="CA450000">
            <w:pPr>
              <w:pStyle w:val="Style_2"/>
              <w:ind w:firstLine="0" w:left="0"/>
              <w:jc w:val="center"/>
            </w:pPr>
            <w:r>
              <w:t>56071,5</w:t>
            </w:r>
          </w:p>
        </w:tc>
        <w:tc>
          <w:tcPr>
            <w:tcW w:type="dxa" w:w="1384"/>
            <w:tcMar>
              <w:left w:type="dxa" w:w="0"/>
              <w:right w:type="dxa" w:w="0"/>
            </w:tcMar>
          </w:tcPr>
          <w:p w14:paraId="CB450000">
            <w:pPr>
              <w:pStyle w:val="Style_2"/>
              <w:ind w:firstLine="0" w:left="0"/>
              <w:jc w:val="center"/>
            </w:pPr>
            <w:r>
              <w:t>56046</w:t>
            </w:r>
          </w:p>
        </w:tc>
        <w:tc>
          <w:tcPr>
            <w:tcW w:type="dxa" w:w="1384"/>
            <w:tcMar>
              <w:left w:type="dxa" w:w="0"/>
              <w:right w:type="dxa" w:w="0"/>
            </w:tcMar>
          </w:tcPr>
          <w:p w14:paraId="CC450000">
            <w:pPr>
              <w:pStyle w:val="Style_2"/>
              <w:ind w:firstLine="0" w:left="0"/>
              <w:jc w:val="center"/>
            </w:pPr>
            <w:r>
              <w:t>56046</w:t>
            </w:r>
          </w:p>
        </w:tc>
        <w:tc>
          <w:tcPr>
            <w:tcW w:type="dxa" w:w="1384"/>
            <w:tcMar>
              <w:left w:type="dxa" w:w="0"/>
              <w:right w:type="dxa" w:w="0"/>
            </w:tcMar>
          </w:tcPr>
          <w:p w14:paraId="CD450000">
            <w:pPr>
              <w:pStyle w:val="Style_2"/>
              <w:ind w:firstLine="0" w:left="0"/>
              <w:jc w:val="center"/>
            </w:pPr>
            <w:r>
              <w:t>56046</w:t>
            </w:r>
          </w:p>
        </w:tc>
      </w:tr>
      <w:tr>
        <w:tc>
          <w:tcPr>
            <w:tcW w:type="dxa" w:w="2041"/>
            <w:gridSpan w:val="1"/>
            <w:vMerge w:val="continue"/>
            <w:tcMar>
              <w:left w:type="dxa" w:w="0"/>
              <w:right w:type="dxa" w:w="0"/>
            </w:tcMar>
          </w:tcPr>
          <w:p/>
        </w:tc>
        <w:tc>
          <w:tcPr>
            <w:tcW w:type="dxa" w:w="1841"/>
            <w:tcMar>
              <w:left w:type="dxa" w:w="0"/>
              <w:right w:type="dxa" w:w="0"/>
            </w:tcMar>
          </w:tcPr>
          <w:p w14:paraId="CE450000">
            <w:pPr>
              <w:pStyle w:val="Style_2"/>
              <w:ind w:firstLine="0" w:left="0"/>
              <w:jc w:val="left"/>
            </w:pPr>
            <w:r>
              <w:t>Минэкономразвития России</w:t>
            </w:r>
          </w:p>
        </w:tc>
        <w:tc>
          <w:tcPr>
            <w:tcW w:type="dxa" w:w="694"/>
            <w:tcMar>
              <w:left w:type="dxa" w:w="0"/>
              <w:right w:type="dxa" w:w="0"/>
            </w:tcMar>
          </w:tcPr>
          <w:p w14:paraId="CF450000">
            <w:pPr>
              <w:pStyle w:val="Style_2"/>
              <w:ind w:firstLine="0" w:left="0"/>
              <w:jc w:val="center"/>
            </w:pPr>
            <w:r>
              <w:t>139</w:t>
            </w:r>
          </w:p>
        </w:tc>
        <w:tc>
          <w:tcPr>
            <w:tcW w:type="dxa" w:w="424"/>
            <w:tcMar>
              <w:left w:type="dxa" w:w="0"/>
              <w:right w:type="dxa" w:w="0"/>
            </w:tcMar>
          </w:tcPr>
          <w:p w14:paraId="D0450000">
            <w:pPr>
              <w:pStyle w:val="Style_2"/>
              <w:ind w:firstLine="0" w:left="0"/>
              <w:jc w:val="center"/>
            </w:pPr>
            <w:r>
              <w:t>15</w:t>
            </w:r>
          </w:p>
        </w:tc>
        <w:tc>
          <w:tcPr>
            <w:tcW w:type="dxa" w:w="559"/>
            <w:tcMar>
              <w:left w:type="dxa" w:w="0"/>
              <w:right w:type="dxa" w:w="0"/>
            </w:tcMar>
          </w:tcPr>
          <w:p w14:paraId="D1450000">
            <w:pPr>
              <w:pStyle w:val="Style_2"/>
              <w:ind w:firstLine="0" w:left="0"/>
              <w:jc w:val="center"/>
            </w:pPr>
            <w:r>
              <w:t>4</w:t>
            </w:r>
          </w:p>
        </w:tc>
        <w:tc>
          <w:tcPr>
            <w:tcW w:type="dxa" w:w="514"/>
            <w:tcMar>
              <w:left w:type="dxa" w:w="0"/>
              <w:right w:type="dxa" w:w="0"/>
            </w:tcMar>
          </w:tcPr>
          <w:p w14:paraId="D2450000">
            <w:pPr>
              <w:pStyle w:val="Style_2"/>
              <w:ind w:firstLine="0" w:left="0"/>
              <w:jc w:val="center"/>
            </w:pPr>
            <w:r>
              <w:t>01</w:t>
            </w:r>
          </w:p>
        </w:tc>
        <w:tc>
          <w:tcPr>
            <w:tcW w:type="dxa" w:w="1264"/>
            <w:tcMar>
              <w:left w:type="dxa" w:w="0"/>
              <w:right w:type="dxa" w:w="0"/>
            </w:tcMar>
          </w:tcPr>
          <w:p w14:paraId="D3450000">
            <w:pPr>
              <w:pStyle w:val="Style_2"/>
              <w:ind w:firstLine="0" w:left="0"/>
              <w:jc w:val="center"/>
            </w:pPr>
            <w:r>
              <w:t>26220,6</w:t>
            </w:r>
          </w:p>
        </w:tc>
        <w:tc>
          <w:tcPr>
            <w:tcW w:type="dxa" w:w="1264"/>
            <w:tcMar>
              <w:left w:type="dxa" w:w="0"/>
              <w:right w:type="dxa" w:w="0"/>
            </w:tcMar>
          </w:tcPr>
          <w:p w14:paraId="D4450000">
            <w:pPr>
              <w:pStyle w:val="Style_2"/>
              <w:ind w:firstLine="0" w:left="0"/>
              <w:jc w:val="center"/>
            </w:pPr>
            <w:r>
              <w:t>300291,7</w:t>
            </w:r>
          </w:p>
        </w:tc>
        <w:tc>
          <w:tcPr>
            <w:tcW w:type="dxa" w:w="1264"/>
            <w:tcMar>
              <w:left w:type="dxa" w:w="0"/>
              <w:right w:type="dxa" w:w="0"/>
            </w:tcMar>
          </w:tcPr>
          <w:p w14:paraId="D5450000">
            <w:pPr>
              <w:pStyle w:val="Style_2"/>
              <w:ind w:firstLine="0" w:left="0"/>
              <w:jc w:val="center"/>
            </w:pPr>
            <w:r>
              <w:t>58156,1</w:t>
            </w:r>
          </w:p>
        </w:tc>
        <w:tc>
          <w:tcPr>
            <w:tcW w:type="dxa" w:w="1384"/>
            <w:tcMar>
              <w:left w:type="dxa" w:w="0"/>
              <w:right w:type="dxa" w:w="0"/>
            </w:tcMar>
          </w:tcPr>
          <w:p w14:paraId="D6450000">
            <w:pPr>
              <w:pStyle w:val="Style_2"/>
              <w:ind w:firstLine="0" w:left="0"/>
              <w:jc w:val="center"/>
            </w:pPr>
            <w:r>
              <w:t>41695,6</w:t>
            </w:r>
          </w:p>
        </w:tc>
        <w:tc>
          <w:tcPr>
            <w:tcW w:type="dxa" w:w="1264"/>
            <w:tcMar>
              <w:left w:type="dxa" w:w="0"/>
              <w:right w:type="dxa" w:w="0"/>
            </w:tcMar>
          </w:tcPr>
          <w:p w14:paraId="D7450000">
            <w:pPr>
              <w:pStyle w:val="Style_2"/>
              <w:ind w:firstLine="0" w:left="0"/>
              <w:jc w:val="center"/>
            </w:pPr>
            <w:r>
              <w:t>56993</w:t>
            </w:r>
          </w:p>
        </w:tc>
        <w:tc>
          <w:tcPr>
            <w:tcW w:type="dxa" w:w="1384"/>
            <w:tcMar>
              <w:left w:type="dxa" w:w="0"/>
              <w:right w:type="dxa" w:w="0"/>
            </w:tcMar>
          </w:tcPr>
          <w:p w14:paraId="D8450000">
            <w:pPr>
              <w:pStyle w:val="Style_2"/>
              <w:ind w:firstLine="0" w:left="0"/>
              <w:jc w:val="center"/>
            </w:pPr>
            <w:r>
              <w:t>48325,6</w:t>
            </w:r>
          </w:p>
        </w:tc>
        <w:tc>
          <w:tcPr>
            <w:tcW w:type="dxa" w:w="1384"/>
            <w:tcMar>
              <w:left w:type="dxa" w:w="0"/>
              <w:right w:type="dxa" w:w="0"/>
            </w:tcMar>
          </w:tcPr>
          <w:p w14:paraId="D9450000">
            <w:pPr>
              <w:pStyle w:val="Style_2"/>
              <w:ind w:firstLine="0" w:left="0"/>
              <w:jc w:val="center"/>
            </w:pPr>
            <w:r>
              <w:t>58156,1</w:t>
            </w:r>
          </w:p>
        </w:tc>
        <w:tc>
          <w:tcPr>
            <w:tcW w:type="dxa" w:w="1384"/>
            <w:tcMar>
              <w:left w:type="dxa" w:w="0"/>
              <w:right w:type="dxa" w:w="0"/>
            </w:tcMar>
          </w:tcPr>
          <w:p w14:paraId="DA450000">
            <w:pPr>
              <w:pStyle w:val="Style_2"/>
              <w:ind w:firstLine="0" w:left="0"/>
              <w:jc w:val="center"/>
            </w:pPr>
            <w:r>
              <w:t>56087,4</w:t>
            </w:r>
          </w:p>
        </w:tc>
        <w:tc>
          <w:tcPr>
            <w:tcW w:type="dxa" w:w="1384"/>
            <w:tcMar>
              <w:left w:type="dxa" w:w="0"/>
              <w:right w:type="dxa" w:w="0"/>
            </w:tcMar>
          </w:tcPr>
          <w:p w14:paraId="DB450000">
            <w:pPr>
              <w:pStyle w:val="Style_2"/>
              <w:ind w:firstLine="0" w:left="0"/>
              <w:jc w:val="center"/>
            </w:pPr>
            <w:r>
              <w:t>56071,5</w:t>
            </w:r>
          </w:p>
        </w:tc>
        <w:tc>
          <w:tcPr>
            <w:tcW w:type="dxa" w:w="1384"/>
            <w:tcMar>
              <w:left w:type="dxa" w:w="0"/>
              <w:right w:type="dxa" w:w="0"/>
            </w:tcMar>
          </w:tcPr>
          <w:p w14:paraId="DC450000">
            <w:pPr>
              <w:pStyle w:val="Style_2"/>
              <w:ind w:firstLine="0" w:left="0"/>
              <w:jc w:val="center"/>
            </w:pPr>
            <w:r>
              <w:t>56046</w:t>
            </w:r>
          </w:p>
        </w:tc>
        <w:tc>
          <w:tcPr>
            <w:tcW w:type="dxa" w:w="1384"/>
            <w:tcMar>
              <w:left w:type="dxa" w:w="0"/>
              <w:right w:type="dxa" w:w="0"/>
            </w:tcMar>
          </w:tcPr>
          <w:p w14:paraId="DD450000">
            <w:pPr>
              <w:pStyle w:val="Style_2"/>
              <w:ind w:firstLine="0" w:left="0"/>
              <w:jc w:val="center"/>
            </w:pPr>
            <w:r>
              <w:t>56046</w:t>
            </w:r>
          </w:p>
        </w:tc>
        <w:tc>
          <w:tcPr>
            <w:tcW w:type="dxa" w:w="1384"/>
            <w:tcMar>
              <w:left w:type="dxa" w:w="0"/>
              <w:right w:type="dxa" w:w="0"/>
            </w:tcMar>
          </w:tcPr>
          <w:p w14:paraId="DE450000">
            <w:pPr>
              <w:pStyle w:val="Style_2"/>
              <w:ind w:firstLine="0" w:left="0"/>
              <w:jc w:val="center"/>
            </w:pPr>
            <w:r>
              <w:t>56046</w:t>
            </w:r>
          </w:p>
        </w:tc>
      </w:tr>
      <w:tr>
        <w:tc>
          <w:tcPr>
            <w:tcW w:type="dxa" w:w="2041"/>
            <w:vMerge w:val="restart"/>
            <w:tcMar>
              <w:left w:type="dxa" w:w="0"/>
              <w:right w:type="dxa" w:w="0"/>
            </w:tcMar>
          </w:tcPr>
          <w:p w14:paraId="DF450000">
            <w:pPr>
              <w:pStyle w:val="Style_2"/>
              <w:ind w:firstLine="0" w:left="0"/>
              <w:jc w:val="left"/>
            </w:pPr>
            <w:r>
              <w:t>Основное мероприятие 4.2 Улучшение регуляторной среды</w:t>
            </w:r>
          </w:p>
        </w:tc>
        <w:tc>
          <w:tcPr>
            <w:tcW w:type="dxa" w:w="1841"/>
            <w:tcMar>
              <w:left w:type="dxa" w:w="0"/>
              <w:right w:type="dxa" w:w="0"/>
            </w:tcMar>
          </w:tcPr>
          <w:p w14:paraId="E0450000">
            <w:pPr>
              <w:pStyle w:val="Style_2"/>
              <w:ind w:firstLine="0" w:left="0"/>
              <w:jc w:val="left"/>
            </w:pPr>
            <w:r>
              <w:t>всего</w:t>
            </w:r>
          </w:p>
        </w:tc>
        <w:tc>
          <w:tcPr>
            <w:tcW w:type="dxa" w:w="694"/>
            <w:tcMar>
              <w:left w:type="dxa" w:w="0"/>
              <w:right w:type="dxa" w:w="0"/>
            </w:tcMar>
          </w:tcPr>
          <w:p w14:paraId="E1450000">
            <w:pPr>
              <w:pStyle w:val="Style_2"/>
              <w:ind w:firstLine="0" w:left="0"/>
              <w:jc w:val="center"/>
            </w:pPr>
            <w:r>
              <w:t>X</w:t>
            </w:r>
          </w:p>
        </w:tc>
        <w:tc>
          <w:tcPr>
            <w:tcW w:type="dxa" w:w="424"/>
            <w:tcMar>
              <w:left w:type="dxa" w:w="0"/>
              <w:right w:type="dxa" w:w="0"/>
            </w:tcMar>
          </w:tcPr>
          <w:p w14:paraId="E2450000">
            <w:pPr>
              <w:pStyle w:val="Style_2"/>
              <w:ind w:firstLine="0" w:left="0"/>
              <w:jc w:val="center"/>
            </w:pPr>
            <w:r>
              <w:t>15</w:t>
            </w:r>
          </w:p>
        </w:tc>
        <w:tc>
          <w:tcPr>
            <w:tcW w:type="dxa" w:w="559"/>
            <w:tcMar>
              <w:left w:type="dxa" w:w="0"/>
              <w:right w:type="dxa" w:w="0"/>
            </w:tcMar>
          </w:tcPr>
          <w:p w14:paraId="E3450000">
            <w:pPr>
              <w:pStyle w:val="Style_2"/>
              <w:ind w:firstLine="0" w:left="0"/>
              <w:jc w:val="center"/>
            </w:pPr>
            <w:r>
              <w:t>4</w:t>
            </w:r>
          </w:p>
        </w:tc>
        <w:tc>
          <w:tcPr>
            <w:tcW w:type="dxa" w:w="514"/>
            <w:tcMar>
              <w:left w:type="dxa" w:w="0"/>
              <w:right w:type="dxa" w:w="0"/>
            </w:tcMar>
          </w:tcPr>
          <w:p w14:paraId="E4450000">
            <w:pPr>
              <w:pStyle w:val="Style_2"/>
              <w:ind w:firstLine="0" w:left="0"/>
              <w:jc w:val="center"/>
            </w:pPr>
            <w:r>
              <w:t>02</w:t>
            </w:r>
          </w:p>
        </w:tc>
        <w:tc>
          <w:tcPr>
            <w:tcW w:type="dxa" w:w="1264"/>
            <w:tcMar>
              <w:left w:type="dxa" w:w="0"/>
              <w:right w:type="dxa" w:w="0"/>
            </w:tcMar>
          </w:tcPr>
          <w:p w14:paraId="E5450000">
            <w:pPr>
              <w:pStyle w:val="Style_2"/>
              <w:ind w:firstLine="0" w:left="0"/>
              <w:jc w:val="center"/>
            </w:pPr>
            <w:r>
              <w:t>-</w:t>
            </w:r>
          </w:p>
        </w:tc>
        <w:tc>
          <w:tcPr>
            <w:tcW w:type="dxa" w:w="1264"/>
            <w:tcMar>
              <w:left w:type="dxa" w:w="0"/>
              <w:right w:type="dxa" w:w="0"/>
            </w:tcMar>
          </w:tcPr>
          <w:p w14:paraId="E6450000">
            <w:pPr>
              <w:pStyle w:val="Style_2"/>
              <w:ind w:firstLine="0" w:left="0"/>
              <w:jc w:val="center"/>
            </w:pPr>
            <w:r>
              <w:t>-</w:t>
            </w:r>
          </w:p>
        </w:tc>
        <w:tc>
          <w:tcPr>
            <w:tcW w:type="dxa" w:w="1264"/>
            <w:tcMar>
              <w:left w:type="dxa" w:w="0"/>
              <w:right w:type="dxa" w:w="0"/>
            </w:tcMar>
          </w:tcPr>
          <w:p w14:paraId="E7450000">
            <w:pPr>
              <w:pStyle w:val="Style_2"/>
              <w:ind w:firstLine="0" w:left="0"/>
              <w:jc w:val="center"/>
            </w:pPr>
            <w:r>
              <w:t>-</w:t>
            </w:r>
          </w:p>
        </w:tc>
        <w:tc>
          <w:tcPr>
            <w:tcW w:type="dxa" w:w="1384"/>
            <w:tcMar>
              <w:left w:type="dxa" w:w="0"/>
              <w:right w:type="dxa" w:w="0"/>
            </w:tcMar>
          </w:tcPr>
          <w:p w14:paraId="E8450000">
            <w:pPr>
              <w:pStyle w:val="Style_2"/>
              <w:ind w:firstLine="0" w:left="0"/>
              <w:jc w:val="center"/>
            </w:pPr>
            <w:r>
              <w:t>-</w:t>
            </w:r>
          </w:p>
        </w:tc>
        <w:tc>
          <w:tcPr>
            <w:tcW w:type="dxa" w:w="1264"/>
            <w:tcMar>
              <w:left w:type="dxa" w:w="0"/>
              <w:right w:type="dxa" w:w="0"/>
            </w:tcMar>
          </w:tcPr>
          <w:p w14:paraId="E9450000">
            <w:pPr>
              <w:pStyle w:val="Style_2"/>
              <w:ind w:firstLine="0" w:left="0"/>
              <w:jc w:val="center"/>
            </w:pPr>
            <w:r>
              <w:t>-</w:t>
            </w:r>
          </w:p>
        </w:tc>
        <w:tc>
          <w:tcPr>
            <w:tcW w:type="dxa" w:w="1384"/>
            <w:tcMar>
              <w:left w:type="dxa" w:w="0"/>
              <w:right w:type="dxa" w:w="0"/>
            </w:tcMar>
          </w:tcPr>
          <w:p w14:paraId="EA450000">
            <w:pPr>
              <w:pStyle w:val="Style_2"/>
              <w:ind w:firstLine="0" w:left="0"/>
              <w:jc w:val="center"/>
            </w:pPr>
            <w:r>
              <w:t>-</w:t>
            </w:r>
          </w:p>
        </w:tc>
        <w:tc>
          <w:tcPr>
            <w:tcW w:type="dxa" w:w="1384"/>
            <w:tcMar>
              <w:left w:type="dxa" w:w="0"/>
              <w:right w:type="dxa" w:w="0"/>
            </w:tcMar>
          </w:tcPr>
          <w:p w14:paraId="EB450000">
            <w:pPr>
              <w:pStyle w:val="Style_2"/>
              <w:ind w:firstLine="0" w:left="0"/>
              <w:jc w:val="center"/>
            </w:pPr>
            <w:r>
              <w:t>15000</w:t>
            </w:r>
          </w:p>
        </w:tc>
        <w:tc>
          <w:tcPr>
            <w:tcW w:type="dxa" w:w="1384"/>
            <w:tcMar>
              <w:left w:type="dxa" w:w="0"/>
              <w:right w:type="dxa" w:w="0"/>
            </w:tcMar>
          </w:tcPr>
          <w:p w14:paraId="EC450000">
            <w:pPr>
              <w:pStyle w:val="Style_2"/>
              <w:ind w:firstLine="0" w:left="0"/>
              <w:jc w:val="center"/>
            </w:pPr>
            <w:r>
              <w:t>-</w:t>
            </w:r>
          </w:p>
        </w:tc>
        <w:tc>
          <w:tcPr>
            <w:tcW w:type="dxa" w:w="1384"/>
            <w:tcMar>
              <w:left w:type="dxa" w:w="0"/>
              <w:right w:type="dxa" w:w="0"/>
            </w:tcMar>
          </w:tcPr>
          <w:p w14:paraId="ED450000">
            <w:pPr>
              <w:pStyle w:val="Style_2"/>
              <w:ind w:firstLine="0" w:left="0"/>
              <w:jc w:val="center"/>
            </w:pPr>
            <w:r>
              <w:t>-</w:t>
            </w:r>
          </w:p>
        </w:tc>
        <w:tc>
          <w:tcPr>
            <w:tcW w:type="dxa" w:w="1384"/>
            <w:tcMar>
              <w:left w:type="dxa" w:w="0"/>
              <w:right w:type="dxa" w:w="0"/>
            </w:tcMar>
          </w:tcPr>
          <w:p w14:paraId="EE450000">
            <w:pPr>
              <w:pStyle w:val="Style_2"/>
              <w:ind w:firstLine="0" w:left="0"/>
              <w:jc w:val="center"/>
            </w:pPr>
            <w:r>
              <w:t>-</w:t>
            </w:r>
          </w:p>
        </w:tc>
        <w:tc>
          <w:tcPr>
            <w:tcW w:type="dxa" w:w="1384"/>
            <w:tcMar>
              <w:left w:type="dxa" w:w="0"/>
              <w:right w:type="dxa" w:w="0"/>
            </w:tcMar>
          </w:tcPr>
          <w:p w14:paraId="EF450000">
            <w:pPr>
              <w:pStyle w:val="Style_2"/>
              <w:ind w:firstLine="0" w:left="0"/>
              <w:jc w:val="center"/>
            </w:pPr>
            <w:r>
              <w:t>40000</w:t>
            </w:r>
          </w:p>
        </w:tc>
        <w:tc>
          <w:tcPr>
            <w:tcW w:type="dxa" w:w="1384"/>
            <w:tcMar>
              <w:left w:type="dxa" w:w="0"/>
              <w:right w:type="dxa" w:w="0"/>
            </w:tcMar>
          </w:tcPr>
          <w:p w14:paraId="F0450000">
            <w:pPr>
              <w:pStyle w:val="Style_2"/>
              <w:ind w:firstLine="0" w:left="0"/>
              <w:jc w:val="center"/>
            </w:pPr>
            <w:r>
              <w:t>40000</w:t>
            </w:r>
          </w:p>
        </w:tc>
      </w:tr>
      <w:tr>
        <w:tc>
          <w:tcPr>
            <w:tcW w:type="dxa" w:w="2041"/>
            <w:gridSpan w:val="1"/>
            <w:vMerge w:val="continue"/>
            <w:tcMar>
              <w:left w:type="dxa" w:w="0"/>
              <w:right w:type="dxa" w:w="0"/>
            </w:tcMar>
          </w:tcPr>
          <w:p/>
        </w:tc>
        <w:tc>
          <w:tcPr>
            <w:tcW w:type="dxa" w:w="1841"/>
            <w:tcMar>
              <w:left w:type="dxa" w:w="0"/>
              <w:right w:type="dxa" w:w="0"/>
            </w:tcMar>
          </w:tcPr>
          <w:p w14:paraId="F1450000">
            <w:pPr>
              <w:pStyle w:val="Style_2"/>
              <w:ind w:firstLine="0" w:left="0"/>
              <w:jc w:val="left"/>
            </w:pPr>
            <w:r>
              <w:t>федеральный бюджет</w:t>
            </w:r>
          </w:p>
        </w:tc>
        <w:tc>
          <w:tcPr>
            <w:tcW w:type="dxa" w:w="694"/>
            <w:tcMar>
              <w:left w:type="dxa" w:w="0"/>
              <w:right w:type="dxa" w:w="0"/>
            </w:tcMar>
          </w:tcPr>
          <w:p w14:paraId="F2450000">
            <w:pPr>
              <w:pStyle w:val="Style_2"/>
              <w:ind w:firstLine="0" w:left="0"/>
              <w:jc w:val="center"/>
            </w:pPr>
            <w:r>
              <w:t>X</w:t>
            </w:r>
          </w:p>
        </w:tc>
        <w:tc>
          <w:tcPr>
            <w:tcW w:type="dxa" w:w="424"/>
            <w:tcMar>
              <w:left w:type="dxa" w:w="0"/>
              <w:right w:type="dxa" w:w="0"/>
            </w:tcMar>
          </w:tcPr>
          <w:p w14:paraId="F3450000">
            <w:pPr>
              <w:pStyle w:val="Style_2"/>
              <w:ind w:firstLine="0" w:left="0"/>
              <w:jc w:val="center"/>
            </w:pPr>
            <w:r>
              <w:t>15</w:t>
            </w:r>
          </w:p>
        </w:tc>
        <w:tc>
          <w:tcPr>
            <w:tcW w:type="dxa" w:w="559"/>
            <w:tcMar>
              <w:left w:type="dxa" w:w="0"/>
              <w:right w:type="dxa" w:w="0"/>
            </w:tcMar>
          </w:tcPr>
          <w:p w14:paraId="F4450000">
            <w:pPr>
              <w:pStyle w:val="Style_2"/>
              <w:ind w:firstLine="0" w:left="0"/>
              <w:jc w:val="center"/>
            </w:pPr>
            <w:r>
              <w:t>4</w:t>
            </w:r>
          </w:p>
        </w:tc>
        <w:tc>
          <w:tcPr>
            <w:tcW w:type="dxa" w:w="514"/>
            <w:tcMar>
              <w:left w:type="dxa" w:w="0"/>
              <w:right w:type="dxa" w:w="0"/>
            </w:tcMar>
          </w:tcPr>
          <w:p w14:paraId="F5450000">
            <w:pPr>
              <w:pStyle w:val="Style_2"/>
              <w:ind w:firstLine="0" w:left="0"/>
              <w:jc w:val="center"/>
            </w:pPr>
            <w:r>
              <w:t>02</w:t>
            </w:r>
          </w:p>
        </w:tc>
        <w:tc>
          <w:tcPr>
            <w:tcW w:type="dxa" w:w="1264"/>
            <w:tcMar>
              <w:left w:type="dxa" w:w="0"/>
              <w:right w:type="dxa" w:w="0"/>
            </w:tcMar>
          </w:tcPr>
          <w:p w14:paraId="F6450000">
            <w:pPr>
              <w:pStyle w:val="Style_2"/>
              <w:ind w:firstLine="0" w:left="0"/>
              <w:jc w:val="center"/>
            </w:pPr>
            <w:r>
              <w:t>-</w:t>
            </w:r>
          </w:p>
        </w:tc>
        <w:tc>
          <w:tcPr>
            <w:tcW w:type="dxa" w:w="1264"/>
            <w:tcMar>
              <w:left w:type="dxa" w:w="0"/>
              <w:right w:type="dxa" w:w="0"/>
            </w:tcMar>
          </w:tcPr>
          <w:p w14:paraId="F7450000">
            <w:pPr>
              <w:pStyle w:val="Style_2"/>
              <w:ind w:firstLine="0" w:left="0"/>
              <w:jc w:val="center"/>
            </w:pPr>
            <w:r>
              <w:t>-</w:t>
            </w:r>
          </w:p>
        </w:tc>
        <w:tc>
          <w:tcPr>
            <w:tcW w:type="dxa" w:w="1264"/>
            <w:tcMar>
              <w:left w:type="dxa" w:w="0"/>
              <w:right w:type="dxa" w:w="0"/>
            </w:tcMar>
          </w:tcPr>
          <w:p w14:paraId="F8450000">
            <w:pPr>
              <w:pStyle w:val="Style_2"/>
              <w:ind w:firstLine="0" w:left="0"/>
              <w:jc w:val="center"/>
            </w:pPr>
            <w:r>
              <w:t>-</w:t>
            </w:r>
          </w:p>
        </w:tc>
        <w:tc>
          <w:tcPr>
            <w:tcW w:type="dxa" w:w="1384"/>
            <w:tcMar>
              <w:left w:type="dxa" w:w="0"/>
              <w:right w:type="dxa" w:w="0"/>
            </w:tcMar>
          </w:tcPr>
          <w:p w14:paraId="F9450000">
            <w:pPr>
              <w:pStyle w:val="Style_2"/>
              <w:ind w:firstLine="0" w:left="0"/>
              <w:jc w:val="center"/>
            </w:pPr>
            <w:r>
              <w:t>-</w:t>
            </w:r>
          </w:p>
        </w:tc>
        <w:tc>
          <w:tcPr>
            <w:tcW w:type="dxa" w:w="1264"/>
            <w:tcMar>
              <w:left w:type="dxa" w:w="0"/>
              <w:right w:type="dxa" w:w="0"/>
            </w:tcMar>
          </w:tcPr>
          <w:p w14:paraId="FA450000">
            <w:pPr>
              <w:pStyle w:val="Style_2"/>
              <w:ind w:firstLine="0" w:left="0"/>
              <w:jc w:val="center"/>
            </w:pPr>
            <w:r>
              <w:t>-</w:t>
            </w:r>
          </w:p>
        </w:tc>
        <w:tc>
          <w:tcPr>
            <w:tcW w:type="dxa" w:w="1384"/>
            <w:tcMar>
              <w:left w:type="dxa" w:w="0"/>
              <w:right w:type="dxa" w:w="0"/>
            </w:tcMar>
          </w:tcPr>
          <w:p w14:paraId="FB450000">
            <w:pPr>
              <w:pStyle w:val="Style_2"/>
              <w:ind w:firstLine="0" w:left="0"/>
              <w:jc w:val="center"/>
            </w:pPr>
            <w:r>
              <w:t>-</w:t>
            </w:r>
          </w:p>
        </w:tc>
        <w:tc>
          <w:tcPr>
            <w:tcW w:type="dxa" w:w="1384"/>
            <w:tcMar>
              <w:left w:type="dxa" w:w="0"/>
              <w:right w:type="dxa" w:w="0"/>
            </w:tcMar>
          </w:tcPr>
          <w:p w14:paraId="FC450000">
            <w:pPr>
              <w:pStyle w:val="Style_2"/>
              <w:ind w:firstLine="0" w:left="0"/>
              <w:jc w:val="center"/>
            </w:pPr>
            <w:r>
              <w:t>15000</w:t>
            </w:r>
          </w:p>
        </w:tc>
        <w:tc>
          <w:tcPr>
            <w:tcW w:type="dxa" w:w="1384"/>
            <w:tcMar>
              <w:left w:type="dxa" w:w="0"/>
              <w:right w:type="dxa" w:w="0"/>
            </w:tcMar>
          </w:tcPr>
          <w:p w14:paraId="FD450000">
            <w:pPr>
              <w:pStyle w:val="Style_2"/>
              <w:ind w:firstLine="0" w:left="0"/>
              <w:jc w:val="center"/>
            </w:pPr>
            <w:r>
              <w:t>-</w:t>
            </w:r>
          </w:p>
        </w:tc>
        <w:tc>
          <w:tcPr>
            <w:tcW w:type="dxa" w:w="1384"/>
            <w:tcMar>
              <w:left w:type="dxa" w:w="0"/>
              <w:right w:type="dxa" w:w="0"/>
            </w:tcMar>
          </w:tcPr>
          <w:p w14:paraId="FE450000">
            <w:pPr>
              <w:pStyle w:val="Style_2"/>
              <w:ind w:firstLine="0" w:left="0"/>
              <w:jc w:val="center"/>
            </w:pPr>
            <w:r>
              <w:t>-</w:t>
            </w:r>
          </w:p>
        </w:tc>
        <w:tc>
          <w:tcPr>
            <w:tcW w:type="dxa" w:w="1384"/>
            <w:tcMar>
              <w:left w:type="dxa" w:w="0"/>
              <w:right w:type="dxa" w:w="0"/>
            </w:tcMar>
          </w:tcPr>
          <w:p w14:paraId="FF450000">
            <w:pPr>
              <w:pStyle w:val="Style_2"/>
              <w:ind w:firstLine="0" w:left="0"/>
              <w:jc w:val="center"/>
            </w:pPr>
            <w:r>
              <w:t>-</w:t>
            </w:r>
          </w:p>
        </w:tc>
        <w:tc>
          <w:tcPr>
            <w:tcW w:type="dxa" w:w="1384"/>
            <w:tcMar>
              <w:left w:type="dxa" w:w="0"/>
              <w:right w:type="dxa" w:w="0"/>
            </w:tcMar>
          </w:tcPr>
          <w:p w14:paraId="00460000">
            <w:pPr>
              <w:pStyle w:val="Style_2"/>
              <w:ind w:firstLine="0" w:left="0"/>
              <w:jc w:val="center"/>
            </w:pPr>
            <w:r>
              <w:t>40000</w:t>
            </w:r>
          </w:p>
        </w:tc>
        <w:tc>
          <w:tcPr>
            <w:tcW w:type="dxa" w:w="1384"/>
            <w:tcMar>
              <w:left w:type="dxa" w:w="0"/>
              <w:right w:type="dxa" w:w="0"/>
            </w:tcMar>
          </w:tcPr>
          <w:p w14:paraId="01460000">
            <w:pPr>
              <w:pStyle w:val="Style_2"/>
              <w:ind w:firstLine="0" w:left="0"/>
              <w:jc w:val="center"/>
            </w:pPr>
            <w:r>
              <w:t>40000</w:t>
            </w:r>
          </w:p>
        </w:tc>
      </w:tr>
      <w:tr>
        <w:tc>
          <w:tcPr>
            <w:tcW w:type="dxa" w:w="2041"/>
            <w:gridSpan w:val="1"/>
            <w:vMerge w:val="continue"/>
            <w:tcMar>
              <w:left w:type="dxa" w:w="0"/>
              <w:right w:type="dxa" w:w="0"/>
            </w:tcMar>
          </w:tcPr>
          <w:p/>
        </w:tc>
        <w:tc>
          <w:tcPr>
            <w:tcW w:type="dxa" w:w="1841"/>
            <w:tcMar>
              <w:left w:type="dxa" w:w="0"/>
              <w:right w:type="dxa" w:w="0"/>
            </w:tcMar>
          </w:tcPr>
          <w:p w14:paraId="02460000">
            <w:pPr>
              <w:pStyle w:val="Style_2"/>
              <w:ind w:firstLine="0" w:left="0"/>
              <w:jc w:val="left"/>
            </w:pPr>
            <w:r>
              <w:t>Минэкономразвития России</w:t>
            </w:r>
          </w:p>
        </w:tc>
        <w:tc>
          <w:tcPr>
            <w:tcW w:type="dxa" w:w="694"/>
            <w:tcMar>
              <w:left w:type="dxa" w:w="0"/>
              <w:right w:type="dxa" w:w="0"/>
            </w:tcMar>
          </w:tcPr>
          <w:p w14:paraId="03460000">
            <w:pPr>
              <w:pStyle w:val="Style_2"/>
              <w:ind w:firstLine="0" w:left="0"/>
              <w:jc w:val="center"/>
            </w:pPr>
            <w:r>
              <w:t>139</w:t>
            </w:r>
          </w:p>
        </w:tc>
        <w:tc>
          <w:tcPr>
            <w:tcW w:type="dxa" w:w="424"/>
            <w:tcMar>
              <w:left w:type="dxa" w:w="0"/>
              <w:right w:type="dxa" w:w="0"/>
            </w:tcMar>
          </w:tcPr>
          <w:p w14:paraId="04460000">
            <w:pPr>
              <w:pStyle w:val="Style_2"/>
              <w:ind w:firstLine="0" w:left="0"/>
              <w:jc w:val="center"/>
            </w:pPr>
            <w:r>
              <w:t>15</w:t>
            </w:r>
          </w:p>
        </w:tc>
        <w:tc>
          <w:tcPr>
            <w:tcW w:type="dxa" w:w="559"/>
            <w:tcMar>
              <w:left w:type="dxa" w:w="0"/>
              <w:right w:type="dxa" w:w="0"/>
            </w:tcMar>
          </w:tcPr>
          <w:p w14:paraId="05460000">
            <w:pPr>
              <w:pStyle w:val="Style_2"/>
              <w:ind w:firstLine="0" w:left="0"/>
              <w:jc w:val="center"/>
            </w:pPr>
            <w:r>
              <w:t>4</w:t>
            </w:r>
          </w:p>
        </w:tc>
        <w:tc>
          <w:tcPr>
            <w:tcW w:type="dxa" w:w="514"/>
            <w:tcMar>
              <w:left w:type="dxa" w:w="0"/>
              <w:right w:type="dxa" w:w="0"/>
            </w:tcMar>
          </w:tcPr>
          <w:p w14:paraId="06460000">
            <w:pPr>
              <w:pStyle w:val="Style_2"/>
              <w:ind w:firstLine="0" w:left="0"/>
              <w:jc w:val="center"/>
            </w:pPr>
            <w:r>
              <w:t>02</w:t>
            </w:r>
          </w:p>
        </w:tc>
        <w:tc>
          <w:tcPr>
            <w:tcW w:type="dxa" w:w="1264"/>
            <w:tcMar>
              <w:left w:type="dxa" w:w="0"/>
              <w:right w:type="dxa" w:w="0"/>
            </w:tcMar>
          </w:tcPr>
          <w:p w14:paraId="07460000">
            <w:pPr>
              <w:pStyle w:val="Style_2"/>
              <w:ind w:firstLine="0" w:left="0"/>
              <w:jc w:val="center"/>
            </w:pPr>
            <w:r>
              <w:t>-</w:t>
            </w:r>
          </w:p>
        </w:tc>
        <w:tc>
          <w:tcPr>
            <w:tcW w:type="dxa" w:w="1264"/>
            <w:tcMar>
              <w:left w:type="dxa" w:w="0"/>
              <w:right w:type="dxa" w:w="0"/>
            </w:tcMar>
          </w:tcPr>
          <w:p w14:paraId="08460000">
            <w:pPr>
              <w:pStyle w:val="Style_2"/>
              <w:ind w:firstLine="0" w:left="0"/>
              <w:jc w:val="center"/>
            </w:pPr>
            <w:r>
              <w:t>-</w:t>
            </w:r>
          </w:p>
        </w:tc>
        <w:tc>
          <w:tcPr>
            <w:tcW w:type="dxa" w:w="1264"/>
            <w:tcMar>
              <w:left w:type="dxa" w:w="0"/>
              <w:right w:type="dxa" w:w="0"/>
            </w:tcMar>
          </w:tcPr>
          <w:p w14:paraId="09460000">
            <w:pPr>
              <w:pStyle w:val="Style_2"/>
              <w:ind w:firstLine="0" w:left="0"/>
              <w:jc w:val="center"/>
            </w:pPr>
            <w:r>
              <w:t>-</w:t>
            </w:r>
          </w:p>
        </w:tc>
        <w:tc>
          <w:tcPr>
            <w:tcW w:type="dxa" w:w="1384"/>
            <w:tcMar>
              <w:left w:type="dxa" w:w="0"/>
              <w:right w:type="dxa" w:w="0"/>
            </w:tcMar>
          </w:tcPr>
          <w:p w14:paraId="0A460000">
            <w:pPr>
              <w:pStyle w:val="Style_2"/>
              <w:ind w:firstLine="0" w:left="0"/>
              <w:jc w:val="center"/>
            </w:pPr>
            <w:r>
              <w:t>-</w:t>
            </w:r>
          </w:p>
        </w:tc>
        <w:tc>
          <w:tcPr>
            <w:tcW w:type="dxa" w:w="1264"/>
            <w:tcMar>
              <w:left w:type="dxa" w:w="0"/>
              <w:right w:type="dxa" w:w="0"/>
            </w:tcMar>
          </w:tcPr>
          <w:p w14:paraId="0B460000">
            <w:pPr>
              <w:pStyle w:val="Style_2"/>
              <w:ind w:firstLine="0" w:left="0"/>
              <w:jc w:val="center"/>
            </w:pPr>
            <w:r>
              <w:t>-</w:t>
            </w:r>
          </w:p>
        </w:tc>
        <w:tc>
          <w:tcPr>
            <w:tcW w:type="dxa" w:w="1384"/>
            <w:tcMar>
              <w:left w:type="dxa" w:w="0"/>
              <w:right w:type="dxa" w:w="0"/>
            </w:tcMar>
          </w:tcPr>
          <w:p w14:paraId="0C460000">
            <w:pPr>
              <w:pStyle w:val="Style_2"/>
              <w:ind w:firstLine="0" w:left="0"/>
              <w:jc w:val="center"/>
            </w:pPr>
            <w:r>
              <w:t>-</w:t>
            </w:r>
          </w:p>
        </w:tc>
        <w:tc>
          <w:tcPr>
            <w:tcW w:type="dxa" w:w="1384"/>
            <w:tcMar>
              <w:left w:type="dxa" w:w="0"/>
              <w:right w:type="dxa" w:w="0"/>
            </w:tcMar>
          </w:tcPr>
          <w:p w14:paraId="0D460000">
            <w:pPr>
              <w:pStyle w:val="Style_2"/>
              <w:ind w:firstLine="0" w:left="0"/>
              <w:jc w:val="center"/>
            </w:pPr>
            <w:r>
              <w:t>15000</w:t>
            </w:r>
          </w:p>
        </w:tc>
        <w:tc>
          <w:tcPr>
            <w:tcW w:type="dxa" w:w="1384"/>
            <w:tcMar>
              <w:left w:type="dxa" w:w="0"/>
              <w:right w:type="dxa" w:w="0"/>
            </w:tcMar>
          </w:tcPr>
          <w:p w14:paraId="0E460000">
            <w:pPr>
              <w:pStyle w:val="Style_2"/>
              <w:ind w:firstLine="0" w:left="0"/>
              <w:jc w:val="center"/>
            </w:pPr>
            <w:r>
              <w:t>-</w:t>
            </w:r>
          </w:p>
        </w:tc>
        <w:tc>
          <w:tcPr>
            <w:tcW w:type="dxa" w:w="1384"/>
            <w:tcMar>
              <w:left w:type="dxa" w:w="0"/>
              <w:right w:type="dxa" w:w="0"/>
            </w:tcMar>
          </w:tcPr>
          <w:p w14:paraId="0F460000">
            <w:pPr>
              <w:pStyle w:val="Style_2"/>
              <w:ind w:firstLine="0" w:left="0"/>
              <w:jc w:val="center"/>
            </w:pPr>
            <w:r>
              <w:t>-</w:t>
            </w:r>
          </w:p>
        </w:tc>
        <w:tc>
          <w:tcPr>
            <w:tcW w:type="dxa" w:w="1384"/>
            <w:tcMar>
              <w:left w:type="dxa" w:w="0"/>
              <w:right w:type="dxa" w:w="0"/>
            </w:tcMar>
          </w:tcPr>
          <w:p w14:paraId="10460000">
            <w:pPr>
              <w:pStyle w:val="Style_2"/>
              <w:ind w:firstLine="0" w:left="0"/>
              <w:jc w:val="center"/>
            </w:pPr>
            <w:r>
              <w:t>-</w:t>
            </w:r>
          </w:p>
        </w:tc>
        <w:tc>
          <w:tcPr>
            <w:tcW w:type="dxa" w:w="1384"/>
            <w:tcMar>
              <w:left w:type="dxa" w:w="0"/>
              <w:right w:type="dxa" w:w="0"/>
            </w:tcMar>
          </w:tcPr>
          <w:p w14:paraId="11460000">
            <w:pPr>
              <w:pStyle w:val="Style_2"/>
              <w:ind w:firstLine="0" w:left="0"/>
              <w:jc w:val="center"/>
            </w:pPr>
            <w:r>
              <w:t>40000</w:t>
            </w:r>
          </w:p>
        </w:tc>
        <w:tc>
          <w:tcPr>
            <w:tcW w:type="dxa" w:w="1384"/>
            <w:tcMar>
              <w:left w:type="dxa" w:w="0"/>
              <w:right w:type="dxa" w:w="0"/>
            </w:tcMar>
          </w:tcPr>
          <w:p w14:paraId="12460000">
            <w:pPr>
              <w:pStyle w:val="Style_2"/>
              <w:ind w:firstLine="0" w:left="0"/>
              <w:jc w:val="center"/>
            </w:pPr>
            <w:r>
              <w:t>40000</w:t>
            </w:r>
          </w:p>
        </w:tc>
      </w:tr>
      <w:tr>
        <w:tc>
          <w:tcPr>
            <w:tcW w:type="dxa" w:w="2041"/>
            <w:vMerge w:val="restart"/>
            <w:tcMar>
              <w:left w:type="dxa" w:w="0"/>
              <w:right w:type="dxa" w:w="0"/>
            </w:tcMar>
          </w:tcPr>
          <w:p w14:paraId="13460000">
            <w:pPr>
              <w:pStyle w:val="Style_2"/>
              <w:ind w:firstLine="0" w:left="0"/>
              <w:jc w:val="left"/>
            </w:pPr>
            <w:r>
              <w:t>Основное мероприятие 4.3 Формирование единой национальной системы аккредитации</w:t>
            </w:r>
          </w:p>
        </w:tc>
        <w:tc>
          <w:tcPr>
            <w:tcW w:type="dxa" w:w="1841"/>
            <w:tcMar>
              <w:left w:type="dxa" w:w="0"/>
              <w:right w:type="dxa" w:w="0"/>
            </w:tcMar>
          </w:tcPr>
          <w:p w14:paraId="14460000">
            <w:pPr>
              <w:pStyle w:val="Style_2"/>
              <w:ind w:firstLine="0" w:left="0"/>
              <w:jc w:val="left"/>
            </w:pPr>
            <w:r>
              <w:t>всего</w:t>
            </w:r>
          </w:p>
        </w:tc>
        <w:tc>
          <w:tcPr>
            <w:tcW w:type="dxa" w:w="694"/>
            <w:tcMar>
              <w:left w:type="dxa" w:w="0"/>
              <w:right w:type="dxa" w:w="0"/>
            </w:tcMar>
          </w:tcPr>
          <w:p w14:paraId="15460000">
            <w:pPr>
              <w:pStyle w:val="Style_2"/>
              <w:ind w:firstLine="0" w:left="0"/>
              <w:jc w:val="center"/>
            </w:pPr>
            <w:r>
              <w:t>X</w:t>
            </w:r>
          </w:p>
        </w:tc>
        <w:tc>
          <w:tcPr>
            <w:tcW w:type="dxa" w:w="424"/>
            <w:tcMar>
              <w:left w:type="dxa" w:w="0"/>
              <w:right w:type="dxa" w:w="0"/>
            </w:tcMar>
          </w:tcPr>
          <w:p w14:paraId="16460000">
            <w:pPr>
              <w:pStyle w:val="Style_2"/>
              <w:ind w:firstLine="0" w:left="0"/>
              <w:jc w:val="center"/>
            </w:pPr>
            <w:r>
              <w:t>15</w:t>
            </w:r>
          </w:p>
        </w:tc>
        <w:tc>
          <w:tcPr>
            <w:tcW w:type="dxa" w:w="559"/>
            <w:tcMar>
              <w:left w:type="dxa" w:w="0"/>
              <w:right w:type="dxa" w:w="0"/>
            </w:tcMar>
          </w:tcPr>
          <w:p w14:paraId="17460000">
            <w:pPr>
              <w:pStyle w:val="Style_2"/>
              <w:ind w:firstLine="0" w:left="0"/>
              <w:jc w:val="center"/>
            </w:pPr>
            <w:r>
              <w:t>4</w:t>
            </w:r>
          </w:p>
        </w:tc>
        <w:tc>
          <w:tcPr>
            <w:tcW w:type="dxa" w:w="514"/>
            <w:tcMar>
              <w:left w:type="dxa" w:w="0"/>
              <w:right w:type="dxa" w:w="0"/>
            </w:tcMar>
          </w:tcPr>
          <w:p w14:paraId="18460000">
            <w:pPr>
              <w:pStyle w:val="Style_2"/>
              <w:ind w:firstLine="0" w:left="0"/>
              <w:jc w:val="center"/>
            </w:pPr>
            <w:r>
              <w:t>03</w:t>
            </w:r>
          </w:p>
        </w:tc>
        <w:tc>
          <w:tcPr>
            <w:tcW w:type="dxa" w:w="1264"/>
            <w:tcMar>
              <w:left w:type="dxa" w:w="0"/>
              <w:right w:type="dxa" w:w="0"/>
            </w:tcMar>
          </w:tcPr>
          <w:p w14:paraId="19460000">
            <w:pPr>
              <w:pStyle w:val="Style_2"/>
              <w:ind w:firstLine="0" w:left="0"/>
              <w:jc w:val="center"/>
            </w:pPr>
            <w:r>
              <w:t>277600,9</w:t>
            </w:r>
          </w:p>
        </w:tc>
        <w:tc>
          <w:tcPr>
            <w:tcW w:type="dxa" w:w="1264"/>
            <w:tcMar>
              <w:left w:type="dxa" w:w="0"/>
              <w:right w:type="dxa" w:w="0"/>
            </w:tcMar>
          </w:tcPr>
          <w:p w14:paraId="1A460000">
            <w:pPr>
              <w:pStyle w:val="Style_2"/>
              <w:ind w:firstLine="0" w:left="0"/>
              <w:jc w:val="center"/>
            </w:pPr>
            <w:r>
              <w:t>307941,1</w:t>
            </w:r>
          </w:p>
        </w:tc>
        <w:tc>
          <w:tcPr>
            <w:tcW w:type="dxa" w:w="1264"/>
            <w:tcMar>
              <w:left w:type="dxa" w:w="0"/>
              <w:right w:type="dxa" w:w="0"/>
            </w:tcMar>
          </w:tcPr>
          <w:p w14:paraId="1B460000">
            <w:pPr>
              <w:pStyle w:val="Style_2"/>
              <w:ind w:firstLine="0" w:left="0"/>
              <w:jc w:val="center"/>
            </w:pPr>
            <w:r>
              <w:t>449673,2</w:t>
            </w:r>
          </w:p>
        </w:tc>
        <w:tc>
          <w:tcPr>
            <w:tcW w:type="dxa" w:w="1384"/>
            <w:tcMar>
              <w:left w:type="dxa" w:w="0"/>
              <w:right w:type="dxa" w:w="0"/>
            </w:tcMar>
          </w:tcPr>
          <w:p w14:paraId="1C460000">
            <w:pPr>
              <w:pStyle w:val="Style_2"/>
              <w:ind w:firstLine="0" w:left="0"/>
              <w:jc w:val="center"/>
            </w:pPr>
            <w:r>
              <w:t>395345,5</w:t>
            </w:r>
          </w:p>
        </w:tc>
        <w:tc>
          <w:tcPr>
            <w:tcW w:type="dxa" w:w="1264"/>
            <w:tcMar>
              <w:left w:type="dxa" w:w="0"/>
              <w:right w:type="dxa" w:w="0"/>
            </w:tcMar>
          </w:tcPr>
          <w:p w14:paraId="1D460000">
            <w:pPr>
              <w:pStyle w:val="Style_2"/>
              <w:ind w:firstLine="0" w:left="0"/>
              <w:jc w:val="center"/>
            </w:pPr>
            <w:r>
              <w:t>358502,9</w:t>
            </w:r>
          </w:p>
        </w:tc>
        <w:tc>
          <w:tcPr>
            <w:tcW w:type="dxa" w:w="1384"/>
            <w:tcMar>
              <w:left w:type="dxa" w:w="0"/>
              <w:right w:type="dxa" w:w="0"/>
            </w:tcMar>
          </w:tcPr>
          <w:p w14:paraId="1E460000">
            <w:pPr>
              <w:pStyle w:val="Style_2"/>
              <w:ind w:firstLine="0" w:left="0"/>
              <w:jc w:val="center"/>
            </w:pPr>
            <w:r>
              <w:t>600620,4</w:t>
            </w:r>
          </w:p>
        </w:tc>
        <w:tc>
          <w:tcPr>
            <w:tcW w:type="dxa" w:w="1384"/>
            <w:tcMar>
              <w:left w:type="dxa" w:w="0"/>
              <w:right w:type="dxa" w:w="0"/>
            </w:tcMar>
          </w:tcPr>
          <w:p w14:paraId="1F460000">
            <w:pPr>
              <w:pStyle w:val="Style_2"/>
              <w:ind w:firstLine="0" w:left="0"/>
              <w:jc w:val="center"/>
            </w:pPr>
            <w:r>
              <w:t>409388</w:t>
            </w:r>
          </w:p>
        </w:tc>
        <w:tc>
          <w:tcPr>
            <w:tcW w:type="dxa" w:w="1384"/>
            <w:tcMar>
              <w:left w:type="dxa" w:w="0"/>
              <w:right w:type="dxa" w:w="0"/>
            </w:tcMar>
          </w:tcPr>
          <w:p w14:paraId="20460000">
            <w:pPr>
              <w:pStyle w:val="Style_2"/>
              <w:ind w:firstLine="0" w:left="0"/>
              <w:jc w:val="center"/>
            </w:pPr>
            <w:r>
              <w:t>365831,5</w:t>
            </w:r>
          </w:p>
        </w:tc>
        <w:tc>
          <w:tcPr>
            <w:tcW w:type="dxa" w:w="1384"/>
            <w:tcMar>
              <w:left w:type="dxa" w:w="0"/>
              <w:right w:type="dxa" w:w="0"/>
            </w:tcMar>
          </w:tcPr>
          <w:p w14:paraId="21460000">
            <w:pPr>
              <w:pStyle w:val="Style_2"/>
              <w:ind w:firstLine="0" w:left="0"/>
              <w:jc w:val="center"/>
            </w:pPr>
            <w:r>
              <w:t>364216,1</w:t>
            </w:r>
          </w:p>
        </w:tc>
        <w:tc>
          <w:tcPr>
            <w:tcW w:type="dxa" w:w="1384"/>
            <w:tcMar>
              <w:left w:type="dxa" w:w="0"/>
              <w:right w:type="dxa" w:w="0"/>
            </w:tcMar>
          </w:tcPr>
          <w:p w14:paraId="22460000">
            <w:pPr>
              <w:pStyle w:val="Style_2"/>
              <w:ind w:firstLine="0" w:left="0"/>
              <w:jc w:val="center"/>
            </w:pPr>
            <w:r>
              <w:t>369238,7</w:t>
            </w:r>
          </w:p>
        </w:tc>
        <w:tc>
          <w:tcPr>
            <w:tcW w:type="dxa" w:w="1384"/>
            <w:tcMar>
              <w:left w:type="dxa" w:w="0"/>
              <w:right w:type="dxa" w:w="0"/>
            </w:tcMar>
          </w:tcPr>
          <w:p w14:paraId="23460000">
            <w:pPr>
              <w:pStyle w:val="Style_2"/>
              <w:ind w:firstLine="0" w:left="0"/>
              <w:jc w:val="center"/>
            </w:pPr>
            <w:r>
              <w:t>373901,9</w:t>
            </w:r>
          </w:p>
        </w:tc>
        <w:tc>
          <w:tcPr>
            <w:tcW w:type="dxa" w:w="1384"/>
            <w:tcMar>
              <w:left w:type="dxa" w:w="0"/>
              <w:right w:type="dxa" w:w="0"/>
            </w:tcMar>
          </w:tcPr>
          <w:p w14:paraId="24460000">
            <w:pPr>
              <w:pStyle w:val="Style_2"/>
              <w:ind w:firstLine="0" w:left="0"/>
              <w:jc w:val="center"/>
            </w:pPr>
            <w:r>
              <w:t>373901,9</w:t>
            </w:r>
          </w:p>
        </w:tc>
      </w:tr>
      <w:tr>
        <w:tc>
          <w:tcPr>
            <w:tcW w:type="dxa" w:w="2041"/>
            <w:gridSpan w:val="1"/>
            <w:vMerge w:val="continue"/>
            <w:tcMar>
              <w:left w:type="dxa" w:w="0"/>
              <w:right w:type="dxa" w:w="0"/>
            </w:tcMar>
          </w:tcPr>
          <w:p/>
        </w:tc>
        <w:tc>
          <w:tcPr>
            <w:tcW w:type="dxa" w:w="1841"/>
            <w:tcMar>
              <w:left w:type="dxa" w:w="0"/>
              <w:right w:type="dxa" w:w="0"/>
            </w:tcMar>
          </w:tcPr>
          <w:p w14:paraId="25460000">
            <w:pPr>
              <w:pStyle w:val="Style_2"/>
              <w:ind w:firstLine="0" w:left="0"/>
              <w:jc w:val="left"/>
            </w:pPr>
            <w:r>
              <w:t>федеральный бюджет</w:t>
            </w:r>
          </w:p>
        </w:tc>
        <w:tc>
          <w:tcPr>
            <w:tcW w:type="dxa" w:w="694"/>
            <w:tcMar>
              <w:left w:type="dxa" w:w="0"/>
              <w:right w:type="dxa" w:w="0"/>
            </w:tcMar>
          </w:tcPr>
          <w:p w14:paraId="26460000">
            <w:pPr>
              <w:pStyle w:val="Style_2"/>
              <w:ind w:firstLine="0" w:left="0"/>
              <w:jc w:val="center"/>
            </w:pPr>
            <w:r>
              <w:t>X</w:t>
            </w:r>
          </w:p>
        </w:tc>
        <w:tc>
          <w:tcPr>
            <w:tcW w:type="dxa" w:w="424"/>
            <w:tcMar>
              <w:left w:type="dxa" w:w="0"/>
              <w:right w:type="dxa" w:w="0"/>
            </w:tcMar>
          </w:tcPr>
          <w:p w14:paraId="27460000">
            <w:pPr>
              <w:pStyle w:val="Style_2"/>
              <w:ind w:firstLine="0" w:left="0"/>
              <w:jc w:val="center"/>
            </w:pPr>
            <w:r>
              <w:t>15</w:t>
            </w:r>
          </w:p>
        </w:tc>
        <w:tc>
          <w:tcPr>
            <w:tcW w:type="dxa" w:w="559"/>
            <w:tcMar>
              <w:left w:type="dxa" w:w="0"/>
              <w:right w:type="dxa" w:w="0"/>
            </w:tcMar>
          </w:tcPr>
          <w:p w14:paraId="28460000">
            <w:pPr>
              <w:pStyle w:val="Style_2"/>
              <w:ind w:firstLine="0" w:left="0"/>
              <w:jc w:val="center"/>
            </w:pPr>
            <w:r>
              <w:t>4</w:t>
            </w:r>
          </w:p>
        </w:tc>
        <w:tc>
          <w:tcPr>
            <w:tcW w:type="dxa" w:w="514"/>
            <w:tcMar>
              <w:left w:type="dxa" w:w="0"/>
              <w:right w:type="dxa" w:w="0"/>
            </w:tcMar>
          </w:tcPr>
          <w:p w14:paraId="29460000">
            <w:pPr>
              <w:pStyle w:val="Style_2"/>
              <w:ind w:firstLine="0" w:left="0"/>
              <w:jc w:val="center"/>
            </w:pPr>
            <w:r>
              <w:t>03</w:t>
            </w:r>
          </w:p>
        </w:tc>
        <w:tc>
          <w:tcPr>
            <w:tcW w:type="dxa" w:w="1264"/>
            <w:tcMar>
              <w:left w:type="dxa" w:w="0"/>
              <w:right w:type="dxa" w:w="0"/>
            </w:tcMar>
          </w:tcPr>
          <w:p w14:paraId="2A460000">
            <w:pPr>
              <w:pStyle w:val="Style_2"/>
              <w:ind w:firstLine="0" w:left="0"/>
              <w:jc w:val="center"/>
            </w:pPr>
            <w:r>
              <w:t>277600,9</w:t>
            </w:r>
          </w:p>
        </w:tc>
        <w:tc>
          <w:tcPr>
            <w:tcW w:type="dxa" w:w="1264"/>
            <w:tcMar>
              <w:left w:type="dxa" w:w="0"/>
              <w:right w:type="dxa" w:w="0"/>
            </w:tcMar>
          </w:tcPr>
          <w:p w14:paraId="2B460000">
            <w:pPr>
              <w:pStyle w:val="Style_2"/>
              <w:ind w:firstLine="0" w:left="0"/>
              <w:jc w:val="center"/>
            </w:pPr>
            <w:r>
              <w:t>307941,1</w:t>
            </w:r>
          </w:p>
        </w:tc>
        <w:tc>
          <w:tcPr>
            <w:tcW w:type="dxa" w:w="1264"/>
            <w:tcMar>
              <w:left w:type="dxa" w:w="0"/>
              <w:right w:type="dxa" w:w="0"/>
            </w:tcMar>
          </w:tcPr>
          <w:p w14:paraId="2C460000">
            <w:pPr>
              <w:pStyle w:val="Style_2"/>
              <w:ind w:firstLine="0" w:left="0"/>
              <w:jc w:val="center"/>
            </w:pPr>
            <w:r>
              <w:t>449673,2</w:t>
            </w:r>
          </w:p>
        </w:tc>
        <w:tc>
          <w:tcPr>
            <w:tcW w:type="dxa" w:w="1384"/>
            <w:tcMar>
              <w:left w:type="dxa" w:w="0"/>
              <w:right w:type="dxa" w:w="0"/>
            </w:tcMar>
          </w:tcPr>
          <w:p w14:paraId="2D460000">
            <w:pPr>
              <w:pStyle w:val="Style_2"/>
              <w:ind w:firstLine="0" w:left="0"/>
              <w:jc w:val="center"/>
            </w:pPr>
            <w:r>
              <w:t>395345,5</w:t>
            </w:r>
          </w:p>
        </w:tc>
        <w:tc>
          <w:tcPr>
            <w:tcW w:type="dxa" w:w="1264"/>
            <w:tcMar>
              <w:left w:type="dxa" w:w="0"/>
              <w:right w:type="dxa" w:w="0"/>
            </w:tcMar>
          </w:tcPr>
          <w:p w14:paraId="2E460000">
            <w:pPr>
              <w:pStyle w:val="Style_2"/>
              <w:ind w:firstLine="0" w:left="0"/>
              <w:jc w:val="center"/>
            </w:pPr>
            <w:r>
              <w:t>358502,9</w:t>
            </w:r>
          </w:p>
        </w:tc>
        <w:tc>
          <w:tcPr>
            <w:tcW w:type="dxa" w:w="1384"/>
            <w:tcMar>
              <w:left w:type="dxa" w:w="0"/>
              <w:right w:type="dxa" w:w="0"/>
            </w:tcMar>
          </w:tcPr>
          <w:p w14:paraId="2F460000">
            <w:pPr>
              <w:pStyle w:val="Style_2"/>
              <w:ind w:firstLine="0" w:left="0"/>
              <w:jc w:val="center"/>
            </w:pPr>
            <w:r>
              <w:t>600620,4</w:t>
            </w:r>
          </w:p>
        </w:tc>
        <w:tc>
          <w:tcPr>
            <w:tcW w:type="dxa" w:w="1384"/>
            <w:tcMar>
              <w:left w:type="dxa" w:w="0"/>
              <w:right w:type="dxa" w:w="0"/>
            </w:tcMar>
          </w:tcPr>
          <w:p w14:paraId="30460000">
            <w:pPr>
              <w:pStyle w:val="Style_2"/>
              <w:ind w:firstLine="0" w:left="0"/>
              <w:jc w:val="center"/>
            </w:pPr>
            <w:r>
              <w:t>409388</w:t>
            </w:r>
          </w:p>
        </w:tc>
        <w:tc>
          <w:tcPr>
            <w:tcW w:type="dxa" w:w="1384"/>
            <w:tcMar>
              <w:left w:type="dxa" w:w="0"/>
              <w:right w:type="dxa" w:w="0"/>
            </w:tcMar>
          </w:tcPr>
          <w:p w14:paraId="31460000">
            <w:pPr>
              <w:pStyle w:val="Style_2"/>
              <w:ind w:firstLine="0" w:left="0"/>
              <w:jc w:val="center"/>
            </w:pPr>
            <w:r>
              <w:t>365831,5</w:t>
            </w:r>
          </w:p>
        </w:tc>
        <w:tc>
          <w:tcPr>
            <w:tcW w:type="dxa" w:w="1384"/>
            <w:tcMar>
              <w:left w:type="dxa" w:w="0"/>
              <w:right w:type="dxa" w:w="0"/>
            </w:tcMar>
          </w:tcPr>
          <w:p w14:paraId="32460000">
            <w:pPr>
              <w:pStyle w:val="Style_2"/>
              <w:ind w:firstLine="0" w:left="0"/>
              <w:jc w:val="center"/>
            </w:pPr>
            <w:r>
              <w:t>364216,1</w:t>
            </w:r>
          </w:p>
        </w:tc>
        <w:tc>
          <w:tcPr>
            <w:tcW w:type="dxa" w:w="1384"/>
            <w:tcMar>
              <w:left w:type="dxa" w:w="0"/>
              <w:right w:type="dxa" w:w="0"/>
            </w:tcMar>
          </w:tcPr>
          <w:p w14:paraId="33460000">
            <w:pPr>
              <w:pStyle w:val="Style_2"/>
              <w:ind w:firstLine="0" w:left="0"/>
              <w:jc w:val="center"/>
            </w:pPr>
            <w:r>
              <w:t>369238,7</w:t>
            </w:r>
          </w:p>
        </w:tc>
        <w:tc>
          <w:tcPr>
            <w:tcW w:type="dxa" w:w="1384"/>
            <w:tcMar>
              <w:left w:type="dxa" w:w="0"/>
              <w:right w:type="dxa" w:w="0"/>
            </w:tcMar>
          </w:tcPr>
          <w:p w14:paraId="34460000">
            <w:pPr>
              <w:pStyle w:val="Style_2"/>
              <w:ind w:firstLine="0" w:left="0"/>
              <w:jc w:val="center"/>
            </w:pPr>
            <w:r>
              <w:t>373901,9</w:t>
            </w:r>
          </w:p>
        </w:tc>
        <w:tc>
          <w:tcPr>
            <w:tcW w:type="dxa" w:w="1384"/>
            <w:tcMar>
              <w:left w:type="dxa" w:w="0"/>
              <w:right w:type="dxa" w:w="0"/>
            </w:tcMar>
          </w:tcPr>
          <w:p w14:paraId="35460000">
            <w:pPr>
              <w:pStyle w:val="Style_2"/>
              <w:ind w:firstLine="0" w:left="0"/>
              <w:jc w:val="center"/>
            </w:pPr>
            <w:r>
              <w:t>373901,9</w:t>
            </w:r>
          </w:p>
        </w:tc>
      </w:tr>
      <w:tr>
        <w:tc>
          <w:tcPr>
            <w:tcW w:type="dxa" w:w="2041"/>
            <w:gridSpan w:val="1"/>
            <w:vMerge w:val="continue"/>
            <w:tcMar>
              <w:left w:type="dxa" w:w="0"/>
              <w:right w:type="dxa" w:w="0"/>
            </w:tcMar>
          </w:tcPr>
          <w:p/>
        </w:tc>
        <w:tc>
          <w:tcPr>
            <w:tcW w:type="dxa" w:w="1841"/>
            <w:tcMar>
              <w:left w:type="dxa" w:w="0"/>
              <w:right w:type="dxa" w:w="0"/>
            </w:tcMar>
          </w:tcPr>
          <w:p w14:paraId="36460000">
            <w:pPr>
              <w:pStyle w:val="Style_2"/>
              <w:ind w:firstLine="0" w:left="0"/>
              <w:jc w:val="left"/>
            </w:pPr>
            <w:r>
              <w:t>Росаккредитация</w:t>
            </w:r>
          </w:p>
        </w:tc>
        <w:tc>
          <w:tcPr>
            <w:tcW w:type="dxa" w:w="694"/>
            <w:tcMar>
              <w:left w:type="dxa" w:w="0"/>
              <w:right w:type="dxa" w:w="0"/>
            </w:tcMar>
          </w:tcPr>
          <w:p w14:paraId="37460000">
            <w:pPr>
              <w:pStyle w:val="Style_2"/>
              <w:ind w:firstLine="0" w:left="0"/>
              <w:jc w:val="center"/>
            </w:pPr>
            <w:r>
              <w:t>165</w:t>
            </w:r>
          </w:p>
        </w:tc>
        <w:tc>
          <w:tcPr>
            <w:tcW w:type="dxa" w:w="424"/>
            <w:tcMar>
              <w:left w:type="dxa" w:w="0"/>
              <w:right w:type="dxa" w:w="0"/>
            </w:tcMar>
          </w:tcPr>
          <w:p w14:paraId="38460000">
            <w:pPr>
              <w:pStyle w:val="Style_2"/>
              <w:ind w:firstLine="0" w:left="0"/>
              <w:jc w:val="center"/>
            </w:pPr>
            <w:r>
              <w:t>15</w:t>
            </w:r>
          </w:p>
        </w:tc>
        <w:tc>
          <w:tcPr>
            <w:tcW w:type="dxa" w:w="559"/>
            <w:tcMar>
              <w:left w:type="dxa" w:w="0"/>
              <w:right w:type="dxa" w:w="0"/>
            </w:tcMar>
          </w:tcPr>
          <w:p w14:paraId="39460000">
            <w:pPr>
              <w:pStyle w:val="Style_2"/>
              <w:ind w:firstLine="0" w:left="0"/>
              <w:jc w:val="center"/>
            </w:pPr>
            <w:r>
              <w:t>4</w:t>
            </w:r>
          </w:p>
        </w:tc>
        <w:tc>
          <w:tcPr>
            <w:tcW w:type="dxa" w:w="514"/>
            <w:tcMar>
              <w:left w:type="dxa" w:w="0"/>
              <w:right w:type="dxa" w:w="0"/>
            </w:tcMar>
          </w:tcPr>
          <w:p w14:paraId="3A460000">
            <w:pPr>
              <w:pStyle w:val="Style_2"/>
              <w:ind w:firstLine="0" w:left="0"/>
              <w:jc w:val="center"/>
            </w:pPr>
            <w:r>
              <w:t>03</w:t>
            </w:r>
          </w:p>
        </w:tc>
        <w:tc>
          <w:tcPr>
            <w:tcW w:type="dxa" w:w="1264"/>
            <w:tcMar>
              <w:left w:type="dxa" w:w="0"/>
              <w:right w:type="dxa" w:w="0"/>
            </w:tcMar>
          </w:tcPr>
          <w:p w14:paraId="3B460000">
            <w:pPr>
              <w:pStyle w:val="Style_2"/>
              <w:ind w:firstLine="0" w:left="0"/>
              <w:jc w:val="center"/>
            </w:pPr>
            <w:r>
              <w:t>277600,9</w:t>
            </w:r>
          </w:p>
        </w:tc>
        <w:tc>
          <w:tcPr>
            <w:tcW w:type="dxa" w:w="1264"/>
            <w:tcMar>
              <w:left w:type="dxa" w:w="0"/>
              <w:right w:type="dxa" w:w="0"/>
            </w:tcMar>
          </w:tcPr>
          <w:p w14:paraId="3C460000">
            <w:pPr>
              <w:pStyle w:val="Style_2"/>
              <w:ind w:firstLine="0" w:left="0"/>
              <w:jc w:val="center"/>
            </w:pPr>
            <w:r>
              <w:t>307941,1</w:t>
            </w:r>
          </w:p>
        </w:tc>
        <w:tc>
          <w:tcPr>
            <w:tcW w:type="dxa" w:w="1264"/>
            <w:tcMar>
              <w:left w:type="dxa" w:w="0"/>
              <w:right w:type="dxa" w:w="0"/>
            </w:tcMar>
          </w:tcPr>
          <w:p w14:paraId="3D460000">
            <w:pPr>
              <w:pStyle w:val="Style_2"/>
              <w:ind w:firstLine="0" w:left="0"/>
              <w:jc w:val="center"/>
            </w:pPr>
            <w:r>
              <w:t>449673,2</w:t>
            </w:r>
          </w:p>
        </w:tc>
        <w:tc>
          <w:tcPr>
            <w:tcW w:type="dxa" w:w="1384"/>
            <w:tcMar>
              <w:left w:type="dxa" w:w="0"/>
              <w:right w:type="dxa" w:w="0"/>
            </w:tcMar>
          </w:tcPr>
          <w:p w14:paraId="3E460000">
            <w:pPr>
              <w:pStyle w:val="Style_2"/>
              <w:ind w:firstLine="0" w:left="0"/>
              <w:jc w:val="center"/>
            </w:pPr>
            <w:r>
              <w:t>395345,5</w:t>
            </w:r>
          </w:p>
        </w:tc>
        <w:tc>
          <w:tcPr>
            <w:tcW w:type="dxa" w:w="1264"/>
            <w:tcMar>
              <w:left w:type="dxa" w:w="0"/>
              <w:right w:type="dxa" w:w="0"/>
            </w:tcMar>
          </w:tcPr>
          <w:p w14:paraId="3F460000">
            <w:pPr>
              <w:pStyle w:val="Style_2"/>
              <w:ind w:firstLine="0" w:left="0"/>
              <w:jc w:val="center"/>
            </w:pPr>
            <w:r>
              <w:t>358502,9</w:t>
            </w:r>
          </w:p>
        </w:tc>
        <w:tc>
          <w:tcPr>
            <w:tcW w:type="dxa" w:w="1384"/>
            <w:tcMar>
              <w:left w:type="dxa" w:w="0"/>
              <w:right w:type="dxa" w:w="0"/>
            </w:tcMar>
          </w:tcPr>
          <w:p w14:paraId="40460000">
            <w:pPr>
              <w:pStyle w:val="Style_2"/>
              <w:ind w:firstLine="0" w:left="0"/>
              <w:jc w:val="center"/>
            </w:pPr>
            <w:r>
              <w:t>600620,4</w:t>
            </w:r>
          </w:p>
        </w:tc>
        <w:tc>
          <w:tcPr>
            <w:tcW w:type="dxa" w:w="1384"/>
            <w:tcMar>
              <w:left w:type="dxa" w:w="0"/>
              <w:right w:type="dxa" w:w="0"/>
            </w:tcMar>
          </w:tcPr>
          <w:p w14:paraId="41460000">
            <w:pPr>
              <w:pStyle w:val="Style_2"/>
              <w:ind w:firstLine="0" w:left="0"/>
              <w:jc w:val="center"/>
            </w:pPr>
            <w:r>
              <w:t>409388</w:t>
            </w:r>
          </w:p>
        </w:tc>
        <w:tc>
          <w:tcPr>
            <w:tcW w:type="dxa" w:w="1384"/>
            <w:tcMar>
              <w:left w:type="dxa" w:w="0"/>
              <w:right w:type="dxa" w:w="0"/>
            </w:tcMar>
          </w:tcPr>
          <w:p w14:paraId="42460000">
            <w:pPr>
              <w:pStyle w:val="Style_2"/>
              <w:ind w:firstLine="0" w:left="0"/>
              <w:jc w:val="center"/>
            </w:pPr>
            <w:r>
              <w:t>365831,5</w:t>
            </w:r>
          </w:p>
        </w:tc>
        <w:tc>
          <w:tcPr>
            <w:tcW w:type="dxa" w:w="1384"/>
            <w:tcMar>
              <w:left w:type="dxa" w:w="0"/>
              <w:right w:type="dxa" w:w="0"/>
            </w:tcMar>
          </w:tcPr>
          <w:p w14:paraId="43460000">
            <w:pPr>
              <w:pStyle w:val="Style_2"/>
              <w:ind w:firstLine="0" w:left="0"/>
              <w:jc w:val="center"/>
            </w:pPr>
            <w:r>
              <w:t>364216,1</w:t>
            </w:r>
          </w:p>
        </w:tc>
        <w:tc>
          <w:tcPr>
            <w:tcW w:type="dxa" w:w="1384"/>
            <w:tcMar>
              <w:left w:type="dxa" w:w="0"/>
              <w:right w:type="dxa" w:w="0"/>
            </w:tcMar>
          </w:tcPr>
          <w:p w14:paraId="44460000">
            <w:pPr>
              <w:pStyle w:val="Style_2"/>
              <w:ind w:firstLine="0" w:left="0"/>
              <w:jc w:val="center"/>
            </w:pPr>
            <w:r>
              <w:t>369238,7</w:t>
            </w:r>
          </w:p>
        </w:tc>
        <w:tc>
          <w:tcPr>
            <w:tcW w:type="dxa" w:w="1384"/>
            <w:tcMar>
              <w:left w:type="dxa" w:w="0"/>
              <w:right w:type="dxa" w:w="0"/>
            </w:tcMar>
          </w:tcPr>
          <w:p w14:paraId="45460000">
            <w:pPr>
              <w:pStyle w:val="Style_2"/>
              <w:ind w:firstLine="0" w:left="0"/>
              <w:jc w:val="center"/>
            </w:pPr>
            <w:r>
              <w:t>373901,9</w:t>
            </w:r>
          </w:p>
        </w:tc>
        <w:tc>
          <w:tcPr>
            <w:tcW w:type="dxa" w:w="1384"/>
            <w:tcMar>
              <w:left w:type="dxa" w:w="0"/>
              <w:right w:type="dxa" w:w="0"/>
            </w:tcMar>
          </w:tcPr>
          <w:p w14:paraId="46460000">
            <w:pPr>
              <w:pStyle w:val="Style_2"/>
              <w:ind w:firstLine="0" w:left="0"/>
              <w:jc w:val="center"/>
            </w:pPr>
            <w:r>
              <w:t>373901,9</w:t>
            </w:r>
          </w:p>
        </w:tc>
      </w:tr>
      <w:tr>
        <w:tc>
          <w:tcPr>
            <w:tcW w:type="dxa" w:w="2041"/>
            <w:vMerge w:val="restart"/>
            <w:tcMar>
              <w:left w:type="dxa" w:w="0"/>
              <w:right w:type="dxa" w:w="0"/>
            </w:tcMar>
          </w:tcPr>
          <w:p w14:paraId="47460000">
            <w:pPr>
              <w:pStyle w:val="Style_2"/>
              <w:ind w:firstLine="0" w:left="0"/>
              <w:jc w:val="left"/>
            </w:pPr>
            <w:r>
              <w:t>Основное мероприятие 4.П1 Приоритетная программа "Реформа контрольной и надзорной деятельности"</w:t>
            </w:r>
          </w:p>
        </w:tc>
        <w:tc>
          <w:tcPr>
            <w:tcW w:type="dxa" w:w="1841"/>
            <w:tcMar>
              <w:left w:type="dxa" w:w="0"/>
              <w:right w:type="dxa" w:w="0"/>
            </w:tcMar>
          </w:tcPr>
          <w:p w14:paraId="48460000">
            <w:pPr>
              <w:pStyle w:val="Style_2"/>
              <w:ind w:firstLine="0" w:left="0"/>
              <w:jc w:val="left"/>
            </w:pPr>
            <w:r>
              <w:t>всего</w:t>
            </w:r>
          </w:p>
        </w:tc>
        <w:tc>
          <w:tcPr>
            <w:tcW w:type="dxa" w:w="694"/>
            <w:tcMar>
              <w:left w:type="dxa" w:w="0"/>
              <w:right w:type="dxa" w:w="0"/>
            </w:tcMar>
          </w:tcPr>
          <w:p w14:paraId="49460000">
            <w:pPr>
              <w:pStyle w:val="Style_2"/>
              <w:ind w:firstLine="0" w:left="0"/>
              <w:jc w:val="center"/>
            </w:pPr>
            <w:r>
              <w:t>X</w:t>
            </w:r>
          </w:p>
        </w:tc>
        <w:tc>
          <w:tcPr>
            <w:tcW w:type="dxa" w:w="424"/>
            <w:tcMar>
              <w:left w:type="dxa" w:w="0"/>
              <w:right w:type="dxa" w:w="0"/>
            </w:tcMar>
          </w:tcPr>
          <w:p w14:paraId="4A460000">
            <w:pPr>
              <w:pStyle w:val="Style_2"/>
              <w:ind w:firstLine="0" w:left="0"/>
              <w:jc w:val="center"/>
            </w:pPr>
            <w:r>
              <w:t>15</w:t>
            </w:r>
          </w:p>
        </w:tc>
        <w:tc>
          <w:tcPr>
            <w:tcW w:type="dxa" w:w="559"/>
            <w:tcMar>
              <w:left w:type="dxa" w:w="0"/>
              <w:right w:type="dxa" w:w="0"/>
            </w:tcMar>
          </w:tcPr>
          <w:p w14:paraId="4B460000">
            <w:pPr>
              <w:pStyle w:val="Style_2"/>
              <w:ind w:firstLine="0" w:left="0"/>
              <w:jc w:val="center"/>
            </w:pPr>
            <w:r>
              <w:t>4</w:t>
            </w:r>
          </w:p>
        </w:tc>
        <w:tc>
          <w:tcPr>
            <w:tcW w:type="dxa" w:w="514"/>
            <w:tcMar>
              <w:left w:type="dxa" w:w="0"/>
              <w:right w:type="dxa" w:w="0"/>
            </w:tcMar>
          </w:tcPr>
          <w:p w14:paraId="4C460000">
            <w:pPr>
              <w:pStyle w:val="Style_2"/>
              <w:ind w:firstLine="0" w:left="0"/>
              <w:jc w:val="center"/>
            </w:pPr>
            <w:r>
              <w:t>П1</w:t>
            </w:r>
          </w:p>
        </w:tc>
        <w:tc>
          <w:tcPr>
            <w:tcW w:type="dxa" w:w="1264"/>
            <w:tcMar>
              <w:left w:type="dxa" w:w="0"/>
              <w:right w:type="dxa" w:w="0"/>
            </w:tcMar>
          </w:tcPr>
          <w:p w14:paraId="4D460000">
            <w:pPr>
              <w:pStyle w:val="Style_2"/>
              <w:ind w:firstLine="0" w:left="0"/>
              <w:jc w:val="center"/>
            </w:pPr>
            <w:r>
              <w:t>-</w:t>
            </w:r>
          </w:p>
        </w:tc>
        <w:tc>
          <w:tcPr>
            <w:tcW w:type="dxa" w:w="1264"/>
            <w:tcMar>
              <w:left w:type="dxa" w:w="0"/>
              <w:right w:type="dxa" w:w="0"/>
            </w:tcMar>
          </w:tcPr>
          <w:p w14:paraId="4E460000">
            <w:pPr>
              <w:pStyle w:val="Style_2"/>
              <w:ind w:firstLine="0" w:left="0"/>
              <w:jc w:val="center"/>
            </w:pPr>
            <w:r>
              <w:t>-</w:t>
            </w:r>
          </w:p>
        </w:tc>
        <w:tc>
          <w:tcPr>
            <w:tcW w:type="dxa" w:w="1264"/>
            <w:tcMar>
              <w:left w:type="dxa" w:w="0"/>
              <w:right w:type="dxa" w:w="0"/>
            </w:tcMar>
          </w:tcPr>
          <w:p w14:paraId="4F460000">
            <w:pPr>
              <w:pStyle w:val="Style_2"/>
              <w:ind w:firstLine="0" w:left="0"/>
              <w:jc w:val="center"/>
            </w:pPr>
            <w:r>
              <w:t>-</w:t>
            </w:r>
          </w:p>
        </w:tc>
        <w:tc>
          <w:tcPr>
            <w:tcW w:type="dxa" w:w="1384"/>
            <w:tcMar>
              <w:left w:type="dxa" w:w="0"/>
              <w:right w:type="dxa" w:w="0"/>
            </w:tcMar>
          </w:tcPr>
          <w:p w14:paraId="50460000">
            <w:pPr>
              <w:pStyle w:val="Style_2"/>
              <w:ind w:firstLine="0" w:left="0"/>
              <w:jc w:val="center"/>
            </w:pPr>
            <w:r>
              <w:t>61931,9</w:t>
            </w:r>
          </w:p>
        </w:tc>
        <w:tc>
          <w:tcPr>
            <w:tcW w:type="dxa" w:w="1264"/>
            <w:tcMar>
              <w:left w:type="dxa" w:w="0"/>
              <w:right w:type="dxa" w:w="0"/>
            </w:tcMar>
          </w:tcPr>
          <w:p w14:paraId="51460000">
            <w:pPr>
              <w:pStyle w:val="Style_2"/>
              <w:ind w:firstLine="0" w:left="0"/>
              <w:jc w:val="center"/>
            </w:pPr>
            <w:r>
              <w:t>216042,5</w:t>
            </w:r>
          </w:p>
        </w:tc>
        <w:tc>
          <w:tcPr>
            <w:tcW w:type="dxa" w:w="1384"/>
            <w:tcMar>
              <w:left w:type="dxa" w:w="0"/>
              <w:right w:type="dxa" w:w="0"/>
            </w:tcMar>
          </w:tcPr>
          <w:p w14:paraId="52460000">
            <w:pPr>
              <w:pStyle w:val="Style_2"/>
              <w:ind w:firstLine="0" w:left="0"/>
              <w:jc w:val="center"/>
            </w:pPr>
            <w:r>
              <w:t>264162,1</w:t>
            </w:r>
          </w:p>
        </w:tc>
        <w:tc>
          <w:tcPr>
            <w:tcW w:type="dxa" w:w="1384"/>
            <w:tcMar>
              <w:left w:type="dxa" w:w="0"/>
              <w:right w:type="dxa" w:w="0"/>
            </w:tcMar>
          </w:tcPr>
          <w:p w14:paraId="53460000">
            <w:pPr>
              <w:pStyle w:val="Style_2"/>
              <w:ind w:firstLine="0" w:left="0"/>
              <w:jc w:val="center"/>
            </w:pPr>
            <w:r>
              <w:t>-</w:t>
            </w:r>
          </w:p>
        </w:tc>
        <w:tc>
          <w:tcPr>
            <w:tcW w:type="dxa" w:w="1384"/>
            <w:tcMar>
              <w:left w:type="dxa" w:w="0"/>
              <w:right w:type="dxa" w:w="0"/>
            </w:tcMar>
          </w:tcPr>
          <w:p w14:paraId="54460000">
            <w:pPr>
              <w:pStyle w:val="Style_2"/>
              <w:ind w:firstLine="0" w:left="0"/>
              <w:jc w:val="center"/>
            </w:pPr>
            <w:r>
              <w:t>-</w:t>
            </w:r>
          </w:p>
        </w:tc>
        <w:tc>
          <w:tcPr>
            <w:tcW w:type="dxa" w:w="1384"/>
            <w:tcMar>
              <w:left w:type="dxa" w:w="0"/>
              <w:right w:type="dxa" w:w="0"/>
            </w:tcMar>
          </w:tcPr>
          <w:p w14:paraId="55460000">
            <w:pPr>
              <w:pStyle w:val="Style_2"/>
              <w:ind w:firstLine="0" w:left="0"/>
              <w:jc w:val="center"/>
            </w:pPr>
            <w:r>
              <w:t>-</w:t>
            </w:r>
          </w:p>
        </w:tc>
        <w:tc>
          <w:tcPr>
            <w:tcW w:type="dxa" w:w="1384"/>
            <w:tcMar>
              <w:left w:type="dxa" w:w="0"/>
              <w:right w:type="dxa" w:w="0"/>
            </w:tcMar>
          </w:tcPr>
          <w:p w14:paraId="56460000">
            <w:pPr>
              <w:pStyle w:val="Style_2"/>
              <w:ind w:firstLine="0" w:left="0"/>
              <w:jc w:val="center"/>
            </w:pPr>
            <w:r>
              <w:t>-</w:t>
            </w:r>
          </w:p>
        </w:tc>
        <w:tc>
          <w:tcPr>
            <w:tcW w:type="dxa" w:w="1384"/>
            <w:tcMar>
              <w:left w:type="dxa" w:w="0"/>
              <w:right w:type="dxa" w:w="0"/>
            </w:tcMar>
          </w:tcPr>
          <w:p w14:paraId="57460000">
            <w:pPr>
              <w:pStyle w:val="Style_2"/>
              <w:ind w:firstLine="0" w:left="0"/>
              <w:jc w:val="center"/>
            </w:pPr>
            <w:r>
              <w:t>-</w:t>
            </w:r>
          </w:p>
        </w:tc>
        <w:tc>
          <w:tcPr>
            <w:tcW w:type="dxa" w:w="1384"/>
            <w:tcMar>
              <w:left w:type="dxa" w:w="0"/>
              <w:right w:type="dxa" w:w="0"/>
            </w:tcMar>
          </w:tcPr>
          <w:p w14:paraId="5846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59460000">
            <w:pPr>
              <w:pStyle w:val="Style_2"/>
              <w:ind w:firstLine="0" w:left="0"/>
              <w:jc w:val="left"/>
            </w:pPr>
            <w:r>
              <w:t>федеральный бюджет</w:t>
            </w:r>
          </w:p>
        </w:tc>
        <w:tc>
          <w:tcPr>
            <w:tcW w:type="dxa" w:w="694"/>
            <w:tcMar>
              <w:left w:type="dxa" w:w="0"/>
              <w:right w:type="dxa" w:w="0"/>
            </w:tcMar>
          </w:tcPr>
          <w:p w14:paraId="5A460000">
            <w:pPr>
              <w:pStyle w:val="Style_2"/>
              <w:ind w:firstLine="0" w:left="0"/>
              <w:jc w:val="center"/>
            </w:pPr>
            <w:r>
              <w:t>X</w:t>
            </w:r>
          </w:p>
        </w:tc>
        <w:tc>
          <w:tcPr>
            <w:tcW w:type="dxa" w:w="424"/>
            <w:tcMar>
              <w:left w:type="dxa" w:w="0"/>
              <w:right w:type="dxa" w:w="0"/>
            </w:tcMar>
          </w:tcPr>
          <w:p w14:paraId="5B460000">
            <w:pPr>
              <w:pStyle w:val="Style_2"/>
              <w:ind w:firstLine="0" w:left="0"/>
              <w:jc w:val="center"/>
            </w:pPr>
            <w:r>
              <w:t>15</w:t>
            </w:r>
          </w:p>
        </w:tc>
        <w:tc>
          <w:tcPr>
            <w:tcW w:type="dxa" w:w="559"/>
            <w:tcMar>
              <w:left w:type="dxa" w:w="0"/>
              <w:right w:type="dxa" w:w="0"/>
            </w:tcMar>
          </w:tcPr>
          <w:p w14:paraId="5C460000">
            <w:pPr>
              <w:pStyle w:val="Style_2"/>
              <w:ind w:firstLine="0" w:left="0"/>
              <w:jc w:val="center"/>
            </w:pPr>
            <w:r>
              <w:t>4</w:t>
            </w:r>
          </w:p>
        </w:tc>
        <w:tc>
          <w:tcPr>
            <w:tcW w:type="dxa" w:w="514"/>
            <w:tcMar>
              <w:left w:type="dxa" w:w="0"/>
              <w:right w:type="dxa" w:w="0"/>
            </w:tcMar>
          </w:tcPr>
          <w:p w14:paraId="5D460000">
            <w:pPr>
              <w:pStyle w:val="Style_2"/>
              <w:ind w:firstLine="0" w:left="0"/>
              <w:jc w:val="center"/>
            </w:pPr>
            <w:r>
              <w:t>П1</w:t>
            </w:r>
          </w:p>
        </w:tc>
        <w:tc>
          <w:tcPr>
            <w:tcW w:type="dxa" w:w="1264"/>
            <w:tcMar>
              <w:left w:type="dxa" w:w="0"/>
              <w:right w:type="dxa" w:w="0"/>
            </w:tcMar>
          </w:tcPr>
          <w:p w14:paraId="5E460000">
            <w:pPr>
              <w:pStyle w:val="Style_2"/>
              <w:ind w:firstLine="0" w:left="0"/>
              <w:jc w:val="center"/>
            </w:pPr>
            <w:r>
              <w:t>-</w:t>
            </w:r>
          </w:p>
        </w:tc>
        <w:tc>
          <w:tcPr>
            <w:tcW w:type="dxa" w:w="1264"/>
            <w:tcMar>
              <w:left w:type="dxa" w:w="0"/>
              <w:right w:type="dxa" w:w="0"/>
            </w:tcMar>
          </w:tcPr>
          <w:p w14:paraId="5F460000">
            <w:pPr>
              <w:pStyle w:val="Style_2"/>
              <w:ind w:firstLine="0" w:left="0"/>
              <w:jc w:val="center"/>
            </w:pPr>
            <w:r>
              <w:t>-</w:t>
            </w:r>
          </w:p>
        </w:tc>
        <w:tc>
          <w:tcPr>
            <w:tcW w:type="dxa" w:w="1264"/>
            <w:tcMar>
              <w:left w:type="dxa" w:w="0"/>
              <w:right w:type="dxa" w:w="0"/>
            </w:tcMar>
          </w:tcPr>
          <w:p w14:paraId="60460000">
            <w:pPr>
              <w:pStyle w:val="Style_2"/>
              <w:ind w:firstLine="0" w:left="0"/>
              <w:jc w:val="center"/>
            </w:pPr>
            <w:r>
              <w:t>-</w:t>
            </w:r>
          </w:p>
        </w:tc>
        <w:tc>
          <w:tcPr>
            <w:tcW w:type="dxa" w:w="1384"/>
            <w:tcMar>
              <w:left w:type="dxa" w:w="0"/>
              <w:right w:type="dxa" w:w="0"/>
            </w:tcMar>
          </w:tcPr>
          <w:p w14:paraId="61460000">
            <w:pPr>
              <w:pStyle w:val="Style_2"/>
              <w:ind w:firstLine="0" w:left="0"/>
              <w:jc w:val="center"/>
            </w:pPr>
            <w:r>
              <w:t>61931,9</w:t>
            </w:r>
          </w:p>
        </w:tc>
        <w:tc>
          <w:tcPr>
            <w:tcW w:type="dxa" w:w="1264"/>
            <w:tcMar>
              <w:left w:type="dxa" w:w="0"/>
              <w:right w:type="dxa" w:w="0"/>
            </w:tcMar>
          </w:tcPr>
          <w:p w14:paraId="62460000">
            <w:pPr>
              <w:pStyle w:val="Style_2"/>
              <w:ind w:firstLine="0" w:left="0"/>
              <w:jc w:val="center"/>
            </w:pPr>
            <w:r>
              <w:t>216042,5</w:t>
            </w:r>
          </w:p>
        </w:tc>
        <w:tc>
          <w:tcPr>
            <w:tcW w:type="dxa" w:w="1384"/>
            <w:tcMar>
              <w:left w:type="dxa" w:w="0"/>
              <w:right w:type="dxa" w:w="0"/>
            </w:tcMar>
          </w:tcPr>
          <w:p w14:paraId="63460000">
            <w:pPr>
              <w:pStyle w:val="Style_2"/>
              <w:ind w:firstLine="0" w:left="0"/>
              <w:jc w:val="center"/>
            </w:pPr>
            <w:r>
              <w:t>264162,1</w:t>
            </w:r>
          </w:p>
        </w:tc>
        <w:tc>
          <w:tcPr>
            <w:tcW w:type="dxa" w:w="1384"/>
            <w:tcMar>
              <w:left w:type="dxa" w:w="0"/>
              <w:right w:type="dxa" w:w="0"/>
            </w:tcMar>
          </w:tcPr>
          <w:p w14:paraId="64460000">
            <w:pPr>
              <w:pStyle w:val="Style_2"/>
              <w:ind w:firstLine="0" w:left="0"/>
              <w:jc w:val="center"/>
            </w:pPr>
            <w:r>
              <w:t>-</w:t>
            </w:r>
          </w:p>
        </w:tc>
        <w:tc>
          <w:tcPr>
            <w:tcW w:type="dxa" w:w="1384"/>
            <w:tcMar>
              <w:left w:type="dxa" w:w="0"/>
              <w:right w:type="dxa" w:w="0"/>
            </w:tcMar>
          </w:tcPr>
          <w:p w14:paraId="65460000">
            <w:pPr>
              <w:pStyle w:val="Style_2"/>
              <w:ind w:firstLine="0" w:left="0"/>
              <w:jc w:val="center"/>
            </w:pPr>
            <w:r>
              <w:t>-</w:t>
            </w:r>
          </w:p>
        </w:tc>
        <w:tc>
          <w:tcPr>
            <w:tcW w:type="dxa" w:w="1384"/>
            <w:tcMar>
              <w:left w:type="dxa" w:w="0"/>
              <w:right w:type="dxa" w:w="0"/>
            </w:tcMar>
          </w:tcPr>
          <w:p w14:paraId="66460000">
            <w:pPr>
              <w:pStyle w:val="Style_2"/>
              <w:ind w:firstLine="0" w:left="0"/>
              <w:jc w:val="center"/>
            </w:pPr>
            <w:r>
              <w:t>-</w:t>
            </w:r>
          </w:p>
        </w:tc>
        <w:tc>
          <w:tcPr>
            <w:tcW w:type="dxa" w:w="1384"/>
            <w:tcMar>
              <w:left w:type="dxa" w:w="0"/>
              <w:right w:type="dxa" w:w="0"/>
            </w:tcMar>
          </w:tcPr>
          <w:p w14:paraId="67460000">
            <w:pPr>
              <w:pStyle w:val="Style_2"/>
              <w:ind w:firstLine="0" w:left="0"/>
              <w:jc w:val="center"/>
            </w:pPr>
            <w:r>
              <w:t>-</w:t>
            </w:r>
          </w:p>
        </w:tc>
        <w:tc>
          <w:tcPr>
            <w:tcW w:type="dxa" w:w="1384"/>
            <w:tcMar>
              <w:left w:type="dxa" w:w="0"/>
              <w:right w:type="dxa" w:w="0"/>
            </w:tcMar>
          </w:tcPr>
          <w:p w14:paraId="68460000">
            <w:pPr>
              <w:pStyle w:val="Style_2"/>
              <w:ind w:firstLine="0" w:left="0"/>
              <w:jc w:val="center"/>
            </w:pPr>
            <w:r>
              <w:t>-</w:t>
            </w:r>
          </w:p>
        </w:tc>
        <w:tc>
          <w:tcPr>
            <w:tcW w:type="dxa" w:w="1384"/>
            <w:tcMar>
              <w:left w:type="dxa" w:w="0"/>
              <w:right w:type="dxa" w:w="0"/>
            </w:tcMar>
          </w:tcPr>
          <w:p w14:paraId="6946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6A460000">
            <w:pPr>
              <w:pStyle w:val="Style_2"/>
              <w:ind w:firstLine="0" w:left="0"/>
              <w:jc w:val="left"/>
            </w:pPr>
            <w:r>
              <w:t>Управление делами Президента Российской Федерации</w:t>
            </w:r>
          </w:p>
        </w:tc>
        <w:tc>
          <w:tcPr>
            <w:tcW w:type="dxa" w:w="694"/>
            <w:tcMar>
              <w:left w:type="dxa" w:w="0"/>
              <w:right w:type="dxa" w:w="0"/>
            </w:tcMar>
          </w:tcPr>
          <w:p w14:paraId="6B460000">
            <w:pPr>
              <w:pStyle w:val="Style_2"/>
              <w:ind w:firstLine="0" w:left="0"/>
              <w:jc w:val="center"/>
            </w:pPr>
            <w:r>
              <w:t>303</w:t>
            </w:r>
          </w:p>
        </w:tc>
        <w:tc>
          <w:tcPr>
            <w:tcW w:type="dxa" w:w="424"/>
            <w:tcMar>
              <w:left w:type="dxa" w:w="0"/>
              <w:right w:type="dxa" w:w="0"/>
            </w:tcMar>
          </w:tcPr>
          <w:p w14:paraId="6C460000">
            <w:pPr>
              <w:pStyle w:val="Style_2"/>
              <w:ind w:firstLine="0" w:left="0"/>
              <w:jc w:val="center"/>
            </w:pPr>
            <w:r>
              <w:t>15</w:t>
            </w:r>
          </w:p>
        </w:tc>
        <w:tc>
          <w:tcPr>
            <w:tcW w:type="dxa" w:w="559"/>
            <w:tcMar>
              <w:left w:type="dxa" w:w="0"/>
              <w:right w:type="dxa" w:w="0"/>
            </w:tcMar>
          </w:tcPr>
          <w:p w14:paraId="6D460000">
            <w:pPr>
              <w:pStyle w:val="Style_2"/>
              <w:ind w:firstLine="0" w:left="0"/>
              <w:jc w:val="center"/>
            </w:pPr>
            <w:r>
              <w:t>4</w:t>
            </w:r>
          </w:p>
        </w:tc>
        <w:tc>
          <w:tcPr>
            <w:tcW w:type="dxa" w:w="514"/>
            <w:tcMar>
              <w:left w:type="dxa" w:w="0"/>
              <w:right w:type="dxa" w:w="0"/>
            </w:tcMar>
          </w:tcPr>
          <w:p w14:paraId="6E460000">
            <w:pPr>
              <w:pStyle w:val="Style_2"/>
              <w:ind w:firstLine="0" w:left="0"/>
              <w:jc w:val="center"/>
            </w:pPr>
            <w:r>
              <w:t>П1</w:t>
            </w:r>
          </w:p>
        </w:tc>
        <w:tc>
          <w:tcPr>
            <w:tcW w:type="dxa" w:w="1264"/>
            <w:tcMar>
              <w:left w:type="dxa" w:w="0"/>
              <w:right w:type="dxa" w:w="0"/>
            </w:tcMar>
          </w:tcPr>
          <w:p w14:paraId="6F460000">
            <w:pPr>
              <w:pStyle w:val="Style_2"/>
              <w:ind w:firstLine="0" w:left="0"/>
              <w:jc w:val="center"/>
            </w:pPr>
            <w:r>
              <w:t>-</w:t>
            </w:r>
          </w:p>
        </w:tc>
        <w:tc>
          <w:tcPr>
            <w:tcW w:type="dxa" w:w="1264"/>
            <w:tcMar>
              <w:left w:type="dxa" w:w="0"/>
              <w:right w:type="dxa" w:w="0"/>
            </w:tcMar>
          </w:tcPr>
          <w:p w14:paraId="70460000">
            <w:pPr>
              <w:pStyle w:val="Style_2"/>
              <w:ind w:firstLine="0" w:left="0"/>
              <w:jc w:val="center"/>
            </w:pPr>
            <w:r>
              <w:t>-</w:t>
            </w:r>
          </w:p>
        </w:tc>
        <w:tc>
          <w:tcPr>
            <w:tcW w:type="dxa" w:w="1264"/>
            <w:tcMar>
              <w:left w:type="dxa" w:w="0"/>
              <w:right w:type="dxa" w:w="0"/>
            </w:tcMar>
          </w:tcPr>
          <w:p w14:paraId="71460000">
            <w:pPr>
              <w:pStyle w:val="Style_2"/>
              <w:ind w:firstLine="0" w:left="0"/>
              <w:jc w:val="center"/>
            </w:pPr>
            <w:r>
              <w:t>-</w:t>
            </w:r>
          </w:p>
        </w:tc>
        <w:tc>
          <w:tcPr>
            <w:tcW w:type="dxa" w:w="1384"/>
            <w:tcMar>
              <w:left w:type="dxa" w:w="0"/>
              <w:right w:type="dxa" w:w="0"/>
            </w:tcMar>
          </w:tcPr>
          <w:p w14:paraId="72460000">
            <w:pPr>
              <w:pStyle w:val="Style_2"/>
              <w:ind w:firstLine="0" w:left="0"/>
              <w:jc w:val="center"/>
            </w:pPr>
            <w:r>
              <w:t>-</w:t>
            </w:r>
          </w:p>
        </w:tc>
        <w:tc>
          <w:tcPr>
            <w:tcW w:type="dxa" w:w="1264"/>
            <w:tcMar>
              <w:left w:type="dxa" w:w="0"/>
              <w:right w:type="dxa" w:w="0"/>
            </w:tcMar>
          </w:tcPr>
          <w:p w14:paraId="73460000">
            <w:pPr>
              <w:pStyle w:val="Style_2"/>
              <w:ind w:firstLine="0" w:left="0"/>
              <w:jc w:val="center"/>
            </w:pPr>
            <w:r>
              <w:t>201042,5</w:t>
            </w:r>
          </w:p>
        </w:tc>
        <w:tc>
          <w:tcPr>
            <w:tcW w:type="dxa" w:w="1384"/>
            <w:tcMar>
              <w:left w:type="dxa" w:w="0"/>
              <w:right w:type="dxa" w:w="0"/>
            </w:tcMar>
          </w:tcPr>
          <w:p w14:paraId="74460000">
            <w:pPr>
              <w:pStyle w:val="Style_2"/>
              <w:ind w:firstLine="0" w:left="0"/>
              <w:jc w:val="center"/>
            </w:pPr>
            <w:r>
              <w:t>150287</w:t>
            </w:r>
          </w:p>
        </w:tc>
        <w:tc>
          <w:tcPr>
            <w:tcW w:type="dxa" w:w="1384"/>
            <w:tcMar>
              <w:left w:type="dxa" w:w="0"/>
              <w:right w:type="dxa" w:w="0"/>
            </w:tcMar>
          </w:tcPr>
          <w:p w14:paraId="75460000">
            <w:pPr>
              <w:pStyle w:val="Style_2"/>
              <w:ind w:firstLine="0" w:left="0"/>
              <w:jc w:val="center"/>
            </w:pPr>
            <w:r>
              <w:t>-</w:t>
            </w:r>
          </w:p>
        </w:tc>
        <w:tc>
          <w:tcPr>
            <w:tcW w:type="dxa" w:w="1384"/>
            <w:tcMar>
              <w:left w:type="dxa" w:w="0"/>
              <w:right w:type="dxa" w:w="0"/>
            </w:tcMar>
          </w:tcPr>
          <w:p w14:paraId="76460000">
            <w:pPr>
              <w:pStyle w:val="Style_2"/>
              <w:ind w:firstLine="0" w:left="0"/>
              <w:jc w:val="center"/>
            </w:pPr>
            <w:r>
              <w:t>-</w:t>
            </w:r>
          </w:p>
        </w:tc>
        <w:tc>
          <w:tcPr>
            <w:tcW w:type="dxa" w:w="1384"/>
            <w:tcMar>
              <w:left w:type="dxa" w:w="0"/>
              <w:right w:type="dxa" w:w="0"/>
            </w:tcMar>
          </w:tcPr>
          <w:p w14:paraId="77460000">
            <w:pPr>
              <w:pStyle w:val="Style_2"/>
              <w:ind w:firstLine="0" w:left="0"/>
              <w:jc w:val="center"/>
            </w:pPr>
            <w:r>
              <w:t>-</w:t>
            </w:r>
          </w:p>
        </w:tc>
        <w:tc>
          <w:tcPr>
            <w:tcW w:type="dxa" w:w="1384"/>
            <w:tcMar>
              <w:left w:type="dxa" w:w="0"/>
              <w:right w:type="dxa" w:w="0"/>
            </w:tcMar>
          </w:tcPr>
          <w:p w14:paraId="78460000">
            <w:pPr>
              <w:pStyle w:val="Style_2"/>
              <w:ind w:firstLine="0" w:left="0"/>
              <w:jc w:val="center"/>
            </w:pPr>
            <w:r>
              <w:t>-</w:t>
            </w:r>
          </w:p>
        </w:tc>
        <w:tc>
          <w:tcPr>
            <w:tcW w:type="dxa" w:w="1384"/>
            <w:tcMar>
              <w:left w:type="dxa" w:w="0"/>
              <w:right w:type="dxa" w:w="0"/>
            </w:tcMar>
          </w:tcPr>
          <w:p w14:paraId="79460000">
            <w:pPr>
              <w:pStyle w:val="Style_2"/>
              <w:ind w:firstLine="0" w:left="0"/>
              <w:jc w:val="center"/>
            </w:pPr>
            <w:r>
              <w:t>-</w:t>
            </w:r>
          </w:p>
        </w:tc>
        <w:tc>
          <w:tcPr>
            <w:tcW w:type="dxa" w:w="1384"/>
            <w:tcMar>
              <w:left w:type="dxa" w:w="0"/>
              <w:right w:type="dxa" w:w="0"/>
            </w:tcMar>
          </w:tcPr>
          <w:p w14:paraId="7A46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7B460000">
            <w:pPr>
              <w:pStyle w:val="Style_2"/>
              <w:ind w:firstLine="0" w:left="0"/>
              <w:jc w:val="left"/>
            </w:pPr>
            <w:r>
              <w:t>Минкомсвязь России</w:t>
            </w:r>
          </w:p>
        </w:tc>
        <w:tc>
          <w:tcPr>
            <w:tcW w:type="dxa" w:w="694"/>
            <w:tcMar>
              <w:left w:type="dxa" w:w="0"/>
              <w:right w:type="dxa" w:w="0"/>
            </w:tcMar>
          </w:tcPr>
          <w:p w14:paraId="7C460000">
            <w:pPr>
              <w:pStyle w:val="Style_2"/>
              <w:ind w:firstLine="0" w:left="0"/>
              <w:jc w:val="center"/>
            </w:pPr>
            <w:r>
              <w:t>071</w:t>
            </w:r>
          </w:p>
        </w:tc>
        <w:tc>
          <w:tcPr>
            <w:tcW w:type="dxa" w:w="424"/>
            <w:tcMar>
              <w:left w:type="dxa" w:w="0"/>
              <w:right w:type="dxa" w:w="0"/>
            </w:tcMar>
          </w:tcPr>
          <w:p w14:paraId="7D460000">
            <w:pPr>
              <w:pStyle w:val="Style_2"/>
              <w:ind w:firstLine="0" w:left="0"/>
              <w:jc w:val="center"/>
            </w:pPr>
            <w:r>
              <w:t>15</w:t>
            </w:r>
          </w:p>
        </w:tc>
        <w:tc>
          <w:tcPr>
            <w:tcW w:type="dxa" w:w="559"/>
            <w:tcMar>
              <w:left w:type="dxa" w:w="0"/>
              <w:right w:type="dxa" w:w="0"/>
            </w:tcMar>
          </w:tcPr>
          <w:p w14:paraId="7E460000">
            <w:pPr>
              <w:pStyle w:val="Style_2"/>
              <w:ind w:firstLine="0" w:left="0"/>
              <w:jc w:val="center"/>
            </w:pPr>
            <w:r>
              <w:t>4</w:t>
            </w:r>
          </w:p>
        </w:tc>
        <w:tc>
          <w:tcPr>
            <w:tcW w:type="dxa" w:w="514"/>
            <w:tcMar>
              <w:left w:type="dxa" w:w="0"/>
              <w:right w:type="dxa" w:w="0"/>
            </w:tcMar>
          </w:tcPr>
          <w:p w14:paraId="7F460000">
            <w:pPr>
              <w:pStyle w:val="Style_2"/>
              <w:ind w:firstLine="0" w:left="0"/>
              <w:jc w:val="center"/>
            </w:pPr>
            <w:r>
              <w:t>П1</w:t>
            </w:r>
          </w:p>
        </w:tc>
        <w:tc>
          <w:tcPr>
            <w:tcW w:type="dxa" w:w="1264"/>
            <w:tcMar>
              <w:left w:type="dxa" w:w="0"/>
              <w:right w:type="dxa" w:w="0"/>
            </w:tcMar>
          </w:tcPr>
          <w:p w14:paraId="80460000">
            <w:pPr>
              <w:pStyle w:val="Style_2"/>
              <w:ind w:firstLine="0" w:left="0"/>
              <w:jc w:val="center"/>
            </w:pPr>
            <w:r>
              <w:t>-</w:t>
            </w:r>
          </w:p>
        </w:tc>
        <w:tc>
          <w:tcPr>
            <w:tcW w:type="dxa" w:w="1264"/>
            <w:tcMar>
              <w:left w:type="dxa" w:w="0"/>
              <w:right w:type="dxa" w:w="0"/>
            </w:tcMar>
          </w:tcPr>
          <w:p w14:paraId="81460000">
            <w:pPr>
              <w:pStyle w:val="Style_2"/>
              <w:ind w:firstLine="0" w:left="0"/>
              <w:jc w:val="center"/>
            </w:pPr>
            <w:r>
              <w:t>-</w:t>
            </w:r>
          </w:p>
        </w:tc>
        <w:tc>
          <w:tcPr>
            <w:tcW w:type="dxa" w:w="1264"/>
            <w:tcMar>
              <w:left w:type="dxa" w:w="0"/>
              <w:right w:type="dxa" w:w="0"/>
            </w:tcMar>
          </w:tcPr>
          <w:p w14:paraId="82460000">
            <w:pPr>
              <w:pStyle w:val="Style_2"/>
              <w:ind w:firstLine="0" w:left="0"/>
              <w:jc w:val="center"/>
            </w:pPr>
            <w:r>
              <w:t>-</w:t>
            </w:r>
          </w:p>
        </w:tc>
        <w:tc>
          <w:tcPr>
            <w:tcW w:type="dxa" w:w="1384"/>
            <w:tcMar>
              <w:left w:type="dxa" w:w="0"/>
              <w:right w:type="dxa" w:w="0"/>
            </w:tcMar>
          </w:tcPr>
          <w:p w14:paraId="83460000">
            <w:pPr>
              <w:pStyle w:val="Style_2"/>
              <w:ind w:firstLine="0" w:left="0"/>
              <w:jc w:val="center"/>
            </w:pPr>
            <w:r>
              <w:t>46931,9</w:t>
            </w:r>
          </w:p>
        </w:tc>
        <w:tc>
          <w:tcPr>
            <w:tcW w:type="dxa" w:w="1264"/>
            <w:tcMar>
              <w:left w:type="dxa" w:w="0"/>
              <w:right w:type="dxa" w:w="0"/>
            </w:tcMar>
          </w:tcPr>
          <w:p w14:paraId="84460000">
            <w:pPr>
              <w:pStyle w:val="Style_2"/>
              <w:ind w:firstLine="0" w:left="0"/>
              <w:jc w:val="center"/>
            </w:pPr>
            <w:r>
              <w:t>-</w:t>
            </w:r>
          </w:p>
        </w:tc>
        <w:tc>
          <w:tcPr>
            <w:tcW w:type="dxa" w:w="1384"/>
            <w:tcMar>
              <w:left w:type="dxa" w:w="0"/>
              <w:right w:type="dxa" w:w="0"/>
            </w:tcMar>
          </w:tcPr>
          <w:p w14:paraId="85460000">
            <w:pPr>
              <w:pStyle w:val="Style_2"/>
              <w:ind w:firstLine="0" w:left="0"/>
              <w:jc w:val="center"/>
            </w:pPr>
            <w:r>
              <w:t>-</w:t>
            </w:r>
          </w:p>
        </w:tc>
        <w:tc>
          <w:tcPr>
            <w:tcW w:type="dxa" w:w="1384"/>
            <w:tcMar>
              <w:left w:type="dxa" w:w="0"/>
              <w:right w:type="dxa" w:w="0"/>
            </w:tcMar>
          </w:tcPr>
          <w:p w14:paraId="86460000">
            <w:pPr>
              <w:pStyle w:val="Style_2"/>
              <w:ind w:firstLine="0" w:left="0"/>
              <w:jc w:val="center"/>
            </w:pPr>
            <w:r>
              <w:t>-</w:t>
            </w:r>
          </w:p>
        </w:tc>
        <w:tc>
          <w:tcPr>
            <w:tcW w:type="dxa" w:w="1384"/>
            <w:tcMar>
              <w:left w:type="dxa" w:w="0"/>
              <w:right w:type="dxa" w:w="0"/>
            </w:tcMar>
          </w:tcPr>
          <w:p w14:paraId="87460000">
            <w:pPr>
              <w:pStyle w:val="Style_2"/>
              <w:ind w:firstLine="0" w:left="0"/>
              <w:jc w:val="center"/>
            </w:pPr>
            <w:r>
              <w:t>-</w:t>
            </w:r>
          </w:p>
        </w:tc>
        <w:tc>
          <w:tcPr>
            <w:tcW w:type="dxa" w:w="1384"/>
            <w:tcMar>
              <w:left w:type="dxa" w:w="0"/>
              <w:right w:type="dxa" w:w="0"/>
            </w:tcMar>
          </w:tcPr>
          <w:p w14:paraId="88460000">
            <w:pPr>
              <w:pStyle w:val="Style_2"/>
              <w:ind w:firstLine="0" w:left="0"/>
              <w:jc w:val="center"/>
            </w:pPr>
            <w:r>
              <w:t>-</w:t>
            </w:r>
          </w:p>
        </w:tc>
        <w:tc>
          <w:tcPr>
            <w:tcW w:type="dxa" w:w="1384"/>
            <w:tcMar>
              <w:left w:type="dxa" w:w="0"/>
              <w:right w:type="dxa" w:w="0"/>
            </w:tcMar>
          </w:tcPr>
          <w:p w14:paraId="89460000">
            <w:pPr>
              <w:pStyle w:val="Style_2"/>
              <w:ind w:firstLine="0" w:left="0"/>
              <w:jc w:val="center"/>
            </w:pPr>
            <w:r>
              <w:t>-</w:t>
            </w:r>
          </w:p>
        </w:tc>
        <w:tc>
          <w:tcPr>
            <w:tcW w:type="dxa" w:w="1384"/>
            <w:tcMar>
              <w:left w:type="dxa" w:w="0"/>
              <w:right w:type="dxa" w:w="0"/>
            </w:tcMar>
          </w:tcPr>
          <w:p w14:paraId="8A460000">
            <w:pPr>
              <w:pStyle w:val="Style_2"/>
              <w:ind w:firstLine="0" w:left="0"/>
              <w:jc w:val="center"/>
            </w:pPr>
            <w:r>
              <w:t>-</w:t>
            </w:r>
          </w:p>
        </w:tc>
        <w:tc>
          <w:tcPr>
            <w:tcW w:type="dxa" w:w="1384"/>
            <w:tcMar>
              <w:left w:type="dxa" w:w="0"/>
              <w:right w:type="dxa" w:w="0"/>
            </w:tcMar>
          </w:tcPr>
          <w:p w14:paraId="8B46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C460000">
            <w:pPr>
              <w:pStyle w:val="Style_2"/>
              <w:ind w:firstLine="0" w:left="0"/>
              <w:jc w:val="left"/>
            </w:pPr>
            <w:r>
              <w:t>Минэкономразвития России</w:t>
            </w:r>
          </w:p>
        </w:tc>
        <w:tc>
          <w:tcPr>
            <w:tcW w:type="dxa" w:w="694"/>
            <w:tcMar>
              <w:left w:type="dxa" w:w="0"/>
              <w:right w:type="dxa" w:w="0"/>
            </w:tcMar>
          </w:tcPr>
          <w:p w14:paraId="8D460000">
            <w:pPr>
              <w:pStyle w:val="Style_2"/>
              <w:ind w:firstLine="0" w:left="0"/>
              <w:jc w:val="center"/>
            </w:pPr>
            <w:r>
              <w:t>139</w:t>
            </w:r>
          </w:p>
        </w:tc>
        <w:tc>
          <w:tcPr>
            <w:tcW w:type="dxa" w:w="424"/>
            <w:tcMar>
              <w:left w:type="dxa" w:w="0"/>
              <w:right w:type="dxa" w:w="0"/>
            </w:tcMar>
          </w:tcPr>
          <w:p w14:paraId="8E460000">
            <w:pPr>
              <w:pStyle w:val="Style_2"/>
              <w:ind w:firstLine="0" w:left="0"/>
              <w:jc w:val="center"/>
            </w:pPr>
            <w:r>
              <w:t>15</w:t>
            </w:r>
          </w:p>
        </w:tc>
        <w:tc>
          <w:tcPr>
            <w:tcW w:type="dxa" w:w="559"/>
            <w:tcMar>
              <w:left w:type="dxa" w:w="0"/>
              <w:right w:type="dxa" w:w="0"/>
            </w:tcMar>
          </w:tcPr>
          <w:p w14:paraId="8F460000">
            <w:pPr>
              <w:pStyle w:val="Style_2"/>
              <w:ind w:firstLine="0" w:left="0"/>
              <w:jc w:val="center"/>
            </w:pPr>
            <w:r>
              <w:t>4</w:t>
            </w:r>
          </w:p>
        </w:tc>
        <w:tc>
          <w:tcPr>
            <w:tcW w:type="dxa" w:w="514"/>
            <w:tcMar>
              <w:left w:type="dxa" w:w="0"/>
              <w:right w:type="dxa" w:w="0"/>
            </w:tcMar>
          </w:tcPr>
          <w:p w14:paraId="90460000">
            <w:pPr>
              <w:pStyle w:val="Style_2"/>
              <w:ind w:firstLine="0" w:left="0"/>
              <w:jc w:val="center"/>
            </w:pPr>
            <w:r>
              <w:t>П1</w:t>
            </w:r>
          </w:p>
        </w:tc>
        <w:tc>
          <w:tcPr>
            <w:tcW w:type="dxa" w:w="1264"/>
            <w:tcMar>
              <w:left w:type="dxa" w:w="0"/>
              <w:right w:type="dxa" w:w="0"/>
            </w:tcMar>
          </w:tcPr>
          <w:p w14:paraId="91460000">
            <w:pPr>
              <w:pStyle w:val="Style_2"/>
              <w:ind w:firstLine="0" w:left="0"/>
              <w:jc w:val="center"/>
            </w:pPr>
            <w:r>
              <w:t>-</w:t>
            </w:r>
          </w:p>
        </w:tc>
        <w:tc>
          <w:tcPr>
            <w:tcW w:type="dxa" w:w="1264"/>
            <w:tcMar>
              <w:left w:type="dxa" w:w="0"/>
              <w:right w:type="dxa" w:w="0"/>
            </w:tcMar>
          </w:tcPr>
          <w:p w14:paraId="92460000">
            <w:pPr>
              <w:pStyle w:val="Style_2"/>
              <w:ind w:firstLine="0" w:left="0"/>
              <w:jc w:val="center"/>
            </w:pPr>
            <w:r>
              <w:t>-</w:t>
            </w:r>
          </w:p>
        </w:tc>
        <w:tc>
          <w:tcPr>
            <w:tcW w:type="dxa" w:w="1264"/>
            <w:tcMar>
              <w:left w:type="dxa" w:w="0"/>
              <w:right w:type="dxa" w:w="0"/>
            </w:tcMar>
          </w:tcPr>
          <w:p w14:paraId="93460000">
            <w:pPr>
              <w:pStyle w:val="Style_2"/>
              <w:ind w:firstLine="0" w:left="0"/>
              <w:jc w:val="center"/>
            </w:pPr>
            <w:r>
              <w:t>-</w:t>
            </w:r>
          </w:p>
        </w:tc>
        <w:tc>
          <w:tcPr>
            <w:tcW w:type="dxa" w:w="1384"/>
            <w:tcMar>
              <w:left w:type="dxa" w:w="0"/>
              <w:right w:type="dxa" w:w="0"/>
            </w:tcMar>
          </w:tcPr>
          <w:p w14:paraId="94460000">
            <w:pPr>
              <w:pStyle w:val="Style_2"/>
              <w:ind w:firstLine="0" w:left="0"/>
              <w:jc w:val="center"/>
            </w:pPr>
            <w:r>
              <w:t>15000</w:t>
            </w:r>
          </w:p>
        </w:tc>
        <w:tc>
          <w:tcPr>
            <w:tcW w:type="dxa" w:w="1264"/>
            <w:tcMar>
              <w:left w:type="dxa" w:w="0"/>
              <w:right w:type="dxa" w:w="0"/>
            </w:tcMar>
          </w:tcPr>
          <w:p w14:paraId="95460000">
            <w:pPr>
              <w:pStyle w:val="Style_2"/>
              <w:ind w:firstLine="0" w:left="0"/>
              <w:jc w:val="center"/>
            </w:pPr>
            <w:r>
              <w:t>15000</w:t>
            </w:r>
          </w:p>
        </w:tc>
        <w:tc>
          <w:tcPr>
            <w:tcW w:type="dxa" w:w="1384"/>
            <w:tcMar>
              <w:left w:type="dxa" w:w="0"/>
              <w:right w:type="dxa" w:w="0"/>
            </w:tcMar>
          </w:tcPr>
          <w:p w14:paraId="96460000">
            <w:pPr>
              <w:pStyle w:val="Style_2"/>
              <w:ind w:firstLine="0" w:left="0"/>
              <w:jc w:val="center"/>
            </w:pPr>
            <w:r>
              <w:t>113875,1</w:t>
            </w:r>
          </w:p>
        </w:tc>
        <w:tc>
          <w:tcPr>
            <w:tcW w:type="dxa" w:w="1384"/>
            <w:tcMar>
              <w:left w:type="dxa" w:w="0"/>
              <w:right w:type="dxa" w:w="0"/>
            </w:tcMar>
          </w:tcPr>
          <w:p w14:paraId="97460000">
            <w:pPr>
              <w:pStyle w:val="Style_2"/>
              <w:ind w:firstLine="0" w:left="0"/>
              <w:jc w:val="center"/>
            </w:pPr>
            <w:r>
              <w:t>-</w:t>
            </w:r>
          </w:p>
        </w:tc>
        <w:tc>
          <w:tcPr>
            <w:tcW w:type="dxa" w:w="1384"/>
            <w:tcMar>
              <w:left w:type="dxa" w:w="0"/>
              <w:right w:type="dxa" w:w="0"/>
            </w:tcMar>
          </w:tcPr>
          <w:p w14:paraId="98460000">
            <w:pPr>
              <w:pStyle w:val="Style_2"/>
              <w:ind w:firstLine="0" w:left="0"/>
              <w:jc w:val="center"/>
            </w:pPr>
            <w:r>
              <w:t>-</w:t>
            </w:r>
          </w:p>
        </w:tc>
        <w:tc>
          <w:tcPr>
            <w:tcW w:type="dxa" w:w="1384"/>
            <w:tcMar>
              <w:left w:type="dxa" w:w="0"/>
              <w:right w:type="dxa" w:w="0"/>
            </w:tcMar>
          </w:tcPr>
          <w:p w14:paraId="99460000">
            <w:pPr>
              <w:pStyle w:val="Style_2"/>
              <w:ind w:firstLine="0" w:left="0"/>
              <w:jc w:val="center"/>
            </w:pPr>
            <w:r>
              <w:t>-</w:t>
            </w:r>
          </w:p>
        </w:tc>
        <w:tc>
          <w:tcPr>
            <w:tcW w:type="dxa" w:w="1384"/>
            <w:tcMar>
              <w:left w:type="dxa" w:w="0"/>
              <w:right w:type="dxa" w:w="0"/>
            </w:tcMar>
          </w:tcPr>
          <w:p w14:paraId="9A460000">
            <w:pPr>
              <w:pStyle w:val="Style_2"/>
              <w:ind w:firstLine="0" w:left="0"/>
              <w:jc w:val="center"/>
            </w:pPr>
            <w:r>
              <w:t>-</w:t>
            </w:r>
          </w:p>
        </w:tc>
        <w:tc>
          <w:tcPr>
            <w:tcW w:type="dxa" w:w="1384"/>
            <w:tcMar>
              <w:left w:type="dxa" w:w="0"/>
              <w:right w:type="dxa" w:w="0"/>
            </w:tcMar>
          </w:tcPr>
          <w:p w14:paraId="9B460000">
            <w:pPr>
              <w:pStyle w:val="Style_2"/>
              <w:ind w:firstLine="0" w:left="0"/>
              <w:jc w:val="center"/>
            </w:pPr>
            <w:r>
              <w:t>-</w:t>
            </w:r>
          </w:p>
        </w:tc>
        <w:tc>
          <w:tcPr>
            <w:tcW w:type="dxa" w:w="1384"/>
            <w:tcMar>
              <w:left w:type="dxa" w:w="0"/>
              <w:right w:type="dxa" w:w="0"/>
            </w:tcMar>
          </w:tcPr>
          <w:p w14:paraId="9C460000">
            <w:pPr>
              <w:pStyle w:val="Style_2"/>
              <w:ind w:firstLine="0" w:left="0"/>
              <w:jc w:val="center"/>
            </w:pPr>
            <w:r>
              <w:t>-</w:t>
            </w:r>
          </w:p>
        </w:tc>
      </w:tr>
      <w:tr>
        <w:tc>
          <w:tcPr>
            <w:tcW w:type="dxa" w:w="2041"/>
            <w:vMerge w:val="restart"/>
            <w:tcMar>
              <w:left w:type="dxa" w:w="0"/>
              <w:right w:type="dxa" w:w="0"/>
            </w:tcMar>
          </w:tcPr>
          <w:p w14:paraId="9D460000">
            <w:pPr>
              <w:pStyle w:val="Style_2"/>
              <w:ind w:firstLine="0" w:left="0"/>
              <w:jc w:val="left"/>
            </w:pPr>
            <w:r>
              <w:t>4.D1 Федеральный проект "Нормативное регулирование цифровой среды"</w:t>
            </w:r>
          </w:p>
        </w:tc>
        <w:tc>
          <w:tcPr>
            <w:tcW w:type="dxa" w:w="1841"/>
            <w:tcMar>
              <w:left w:type="dxa" w:w="0"/>
              <w:right w:type="dxa" w:w="0"/>
            </w:tcMar>
          </w:tcPr>
          <w:p w14:paraId="9E460000">
            <w:pPr>
              <w:pStyle w:val="Style_2"/>
              <w:ind w:firstLine="0" w:left="0"/>
              <w:jc w:val="left"/>
            </w:pPr>
            <w:r>
              <w:t>всего</w:t>
            </w:r>
          </w:p>
        </w:tc>
        <w:tc>
          <w:tcPr>
            <w:tcW w:type="dxa" w:w="694"/>
            <w:tcMar>
              <w:left w:type="dxa" w:w="0"/>
              <w:right w:type="dxa" w:w="0"/>
            </w:tcMar>
          </w:tcPr>
          <w:p w14:paraId="9F460000">
            <w:pPr>
              <w:pStyle w:val="Style_2"/>
              <w:ind w:firstLine="0" w:left="0"/>
              <w:jc w:val="center"/>
            </w:pPr>
            <w:r>
              <w:t>X</w:t>
            </w:r>
          </w:p>
        </w:tc>
        <w:tc>
          <w:tcPr>
            <w:tcW w:type="dxa" w:w="424"/>
            <w:tcMar>
              <w:left w:type="dxa" w:w="0"/>
              <w:right w:type="dxa" w:w="0"/>
            </w:tcMar>
          </w:tcPr>
          <w:p w14:paraId="A0460000">
            <w:pPr>
              <w:pStyle w:val="Style_2"/>
              <w:ind w:firstLine="0" w:left="0"/>
              <w:jc w:val="center"/>
            </w:pPr>
            <w:r>
              <w:t>15</w:t>
            </w:r>
          </w:p>
        </w:tc>
        <w:tc>
          <w:tcPr>
            <w:tcW w:type="dxa" w:w="559"/>
            <w:tcMar>
              <w:left w:type="dxa" w:w="0"/>
              <w:right w:type="dxa" w:w="0"/>
            </w:tcMar>
          </w:tcPr>
          <w:p w14:paraId="A1460000">
            <w:pPr>
              <w:pStyle w:val="Style_2"/>
              <w:ind w:firstLine="0" w:left="0"/>
              <w:jc w:val="center"/>
            </w:pPr>
            <w:r>
              <w:t>4</w:t>
            </w:r>
          </w:p>
        </w:tc>
        <w:tc>
          <w:tcPr>
            <w:tcW w:type="dxa" w:w="514"/>
            <w:tcMar>
              <w:left w:type="dxa" w:w="0"/>
              <w:right w:type="dxa" w:w="0"/>
            </w:tcMar>
          </w:tcPr>
          <w:p w14:paraId="A2460000">
            <w:pPr>
              <w:pStyle w:val="Style_2"/>
              <w:ind w:firstLine="0" w:left="0"/>
              <w:jc w:val="center"/>
            </w:pPr>
            <w:r>
              <w:t>D1</w:t>
            </w:r>
          </w:p>
        </w:tc>
        <w:tc>
          <w:tcPr>
            <w:tcW w:type="dxa" w:w="1264"/>
            <w:tcMar>
              <w:left w:type="dxa" w:w="0"/>
              <w:right w:type="dxa" w:w="0"/>
            </w:tcMar>
          </w:tcPr>
          <w:p w14:paraId="A3460000">
            <w:pPr>
              <w:pStyle w:val="Style_2"/>
              <w:ind w:firstLine="0" w:left="0"/>
              <w:jc w:val="center"/>
            </w:pPr>
            <w:r>
              <w:t>-</w:t>
            </w:r>
          </w:p>
        </w:tc>
        <w:tc>
          <w:tcPr>
            <w:tcW w:type="dxa" w:w="1264"/>
            <w:tcMar>
              <w:left w:type="dxa" w:w="0"/>
              <w:right w:type="dxa" w:w="0"/>
            </w:tcMar>
          </w:tcPr>
          <w:p w14:paraId="A4460000">
            <w:pPr>
              <w:pStyle w:val="Style_2"/>
              <w:ind w:firstLine="0" w:left="0"/>
              <w:jc w:val="center"/>
            </w:pPr>
            <w:r>
              <w:t>-</w:t>
            </w:r>
          </w:p>
        </w:tc>
        <w:tc>
          <w:tcPr>
            <w:tcW w:type="dxa" w:w="1264"/>
            <w:tcMar>
              <w:left w:type="dxa" w:w="0"/>
              <w:right w:type="dxa" w:w="0"/>
            </w:tcMar>
          </w:tcPr>
          <w:p w14:paraId="A5460000">
            <w:pPr>
              <w:pStyle w:val="Style_2"/>
              <w:ind w:firstLine="0" w:left="0"/>
              <w:jc w:val="center"/>
            </w:pPr>
            <w:r>
              <w:t>-</w:t>
            </w:r>
          </w:p>
        </w:tc>
        <w:tc>
          <w:tcPr>
            <w:tcW w:type="dxa" w:w="1384"/>
            <w:tcMar>
              <w:left w:type="dxa" w:w="0"/>
              <w:right w:type="dxa" w:w="0"/>
            </w:tcMar>
          </w:tcPr>
          <w:p w14:paraId="A6460000">
            <w:pPr>
              <w:pStyle w:val="Style_2"/>
              <w:ind w:firstLine="0" w:left="0"/>
              <w:jc w:val="center"/>
            </w:pPr>
            <w:r>
              <w:t>-</w:t>
            </w:r>
          </w:p>
        </w:tc>
        <w:tc>
          <w:tcPr>
            <w:tcW w:type="dxa" w:w="1264"/>
            <w:tcMar>
              <w:left w:type="dxa" w:w="0"/>
              <w:right w:type="dxa" w:w="0"/>
            </w:tcMar>
          </w:tcPr>
          <w:p w14:paraId="A7460000">
            <w:pPr>
              <w:pStyle w:val="Style_2"/>
              <w:ind w:firstLine="0" w:left="0"/>
              <w:jc w:val="center"/>
            </w:pPr>
            <w:r>
              <w:t>-</w:t>
            </w:r>
          </w:p>
        </w:tc>
        <w:tc>
          <w:tcPr>
            <w:tcW w:type="dxa" w:w="1384"/>
            <w:tcMar>
              <w:left w:type="dxa" w:w="0"/>
              <w:right w:type="dxa" w:w="0"/>
            </w:tcMar>
          </w:tcPr>
          <w:p w14:paraId="A8460000">
            <w:pPr>
              <w:pStyle w:val="Style_2"/>
              <w:ind w:firstLine="0" w:left="0"/>
              <w:jc w:val="center"/>
            </w:pPr>
            <w:r>
              <w:t>-</w:t>
            </w:r>
          </w:p>
        </w:tc>
        <w:tc>
          <w:tcPr>
            <w:tcW w:type="dxa" w:w="1384"/>
            <w:tcMar>
              <w:left w:type="dxa" w:w="0"/>
              <w:right w:type="dxa" w:w="0"/>
            </w:tcMar>
          </w:tcPr>
          <w:p w14:paraId="A9460000">
            <w:pPr>
              <w:pStyle w:val="Style_2"/>
              <w:ind w:firstLine="0" w:left="0"/>
              <w:jc w:val="center"/>
            </w:pPr>
            <w:r>
              <w:t>264900</w:t>
            </w:r>
          </w:p>
        </w:tc>
        <w:tc>
          <w:tcPr>
            <w:tcW w:type="dxa" w:w="1384"/>
            <w:tcMar>
              <w:left w:type="dxa" w:w="0"/>
              <w:right w:type="dxa" w:w="0"/>
            </w:tcMar>
          </w:tcPr>
          <w:p w14:paraId="AA460000">
            <w:pPr>
              <w:pStyle w:val="Style_2"/>
              <w:ind w:firstLine="0" w:left="0"/>
              <w:jc w:val="center"/>
            </w:pPr>
            <w:r>
              <w:t>264870,6</w:t>
            </w:r>
          </w:p>
        </w:tc>
        <w:tc>
          <w:tcPr>
            <w:tcW w:type="dxa" w:w="1384"/>
            <w:tcMar>
              <w:left w:type="dxa" w:w="0"/>
              <w:right w:type="dxa" w:w="0"/>
            </w:tcMar>
          </w:tcPr>
          <w:p w14:paraId="AB460000">
            <w:pPr>
              <w:pStyle w:val="Style_2"/>
              <w:ind w:firstLine="0" w:left="0"/>
              <w:jc w:val="center"/>
            </w:pPr>
            <w:r>
              <w:t>264785,7</w:t>
            </w:r>
          </w:p>
        </w:tc>
        <w:tc>
          <w:tcPr>
            <w:tcW w:type="dxa" w:w="1384"/>
            <w:tcMar>
              <w:left w:type="dxa" w:w="0"/>
              <w:right w:type="dxa" w:w="0"/>
            </w:tcMar>
          </w:tcPr>
          <w:p w14:paraId="AC460000">
            <w:pPr>
              <w:pStyle w:val="Style_2"/>
              <w:ind w:firstLine="0" w:left="0"/>
              <w:jc w:val="center"/>
            </w:pPr>
            <w:r>
              <w:t>265474,6</w:t>
            </w:r>
          </w:p>
        </w:tc>
        <w:tc>
          <w:tcPr>
            <w:tcW w:type="dxa" w:w="1384"/>
            <w:tcMar>
              <w:left w:type="dxa" w:w="0"/>
              <w:right w:type="dxa" w:w="0"/>
            </w:tcMar>
          </w:tcPr>
          <w:p w14:paraId="AD460000">
            <w:pPr>
              <w:pStyle w:val="Style_2"/>
              <w:ind w:firstLine="0" w:left="0"/>
              <w:jc w:val="center"/>
            </w:pPr>
            <w:r>
              <w:t>265000</w:t>
            </w:r>
          </w:p>
        </w:tc>
        <w:tc>
          <w:tcPr>
            <w:tcW w:type="dxa" w:w="1384"/>
            <w:tcMar>
              <w:left w:type="dxa" w:w="0"/>
              <w:right w:type="dxa" w:w="0"/>
            </w:tcMar>
          </w:tcPr>
          <w:p w14:paraId="AE460000">
            <w:pPr>
              <w:pStyle w:val="Style_2"/>
              <w:ind w:firstLine="0" w:left="0"/>
              <w:jc w:val="center"/>
            </w:pPr>
            <w:r>
              <w:t>266000</w:t>
            </w:r>
          </w:p>
        </w:tc>
      </w:tr>
      <w:tr>
        <w:tc>
          <w:tcPr>
            <w:tcW w:type="dxa" w:w="2041"/>
            <w:gridSpan w:val="1"/>
            <w:vMerge w:val="continue"/>
            <w:tcMar>
              <w:left w:type="dxa" w:w="0"/>
              <w:right w:type="dxa" w:w="0"/>
            </w:tcMar>
          </w:tcPr>
          <w:p/>
        </w:tc>
        <w:tc>
          <w:tcPr>
            <w:tcW w:type="dxa" w:w="1841"/>
            <w:tcMar>
              <w:left w:type="dxa" w:w="0"/>
              <w:right w:type="dxa" w:w="0"/>
            </w:tcMar>
          </w:tcPr>
          <w:p w14:paraId="AF460000">
            <w:pPr>
              <w:pStyle w:val="Style_2"/>
              <w:ind w:firstLine="0" w:left="0"/>
              <w:jc w:val="left"/>
            </w:pPr>
            <w:r>
              <w:t>федеральный бюджет</w:t>
            </w:r>
          </w:p>
        </w:tc>
        <w:tc>
          <w:tcPr>
            <w:tcW w:type="dxa" w:w="694"/>
            <w:tcMar>
              <w:left w:type="dxa" w:w="0"/>
              <w:right w:type="dxa" w:w="0"/>
            </w:tcMar>
          </w:tcPr>
          <w:p w14:paraId="B0460000">
            <w:pPr>
              <w:pStyle w:val="Style_2"/>
              <w:ind w:firstLine="0" w:left="0"/>
              <w:jc w:val="center"/>
            </w:pPr>
            <w:r>
              <w:t>X</w:t>
            </w:r>
          </w:p>
        </w:tc>
        <w:tc>
          <w:tcPr>
            <w:tcW w:type="dxa" w:w="424"/>
            <w:tcMar>
              <w:left w:type="dxa" w:w="0"/>
              <w:right w:type="dxa" w:w="0"/>
            </w:tcMar>
          </w:tcPr>
          <w:p w14:paraId="B1460000">
            <w:pPr>
              <w:pStyle w:val="Style_2"/>
              <w:ind w:firstLine="0" w:left="0"/>
              <w:jc w:val="center"/>
            </w:pPr>
            <w:r>
              <w:t>15</w:t>
            </w:r>
          </w:p>
        </w:tc>
        <w:tc>
          <w:tcPr>
            <w:tcW w:type="dxa" w:w="559"/>
            <w:tcMar>
              <w:left w:type="dxa" w:w="0"/>
              <w:right w:type="dxa" w:w="0"/>
            </w:tcMar>
          </w:tcPr>
          <w:p w14:paraId="B2460000">
            <w:pPr>
              <w:pStyle w:val="Style_2"/>
              <w:ind w:firstLine="0" w:left="0"/>
              <w:jc w:val="center"/>
            </w:pPr>
            <w:r>
              <w:t>4</w:t>
            </w:r>
          </w:p>
        </w:tc>
        <w:tc>
          <w:tcPr>
            <w:tcW w:type="dxa" w:w="514"/>
            <w:tcMar>
              <w:left w:type="dxa" w:w="0"/>
              <w:right w:type="dxa" w:w="0"/>
            </w:tcMar>
          </w:tcPr>
          <w:p w14:paraId="B3460000">
            <w:pPr>
              <w:pStyle w:val="Style_2"/>
              <w:ind w:firstLine="0" w:left="0"/>
              <w:jc w:val="center"/>
            </w:pPr>
            <w:r>
              <w:t>D1</w:t>
            </w:r>
          </w:p>
        </w:tc>
        <w:tc>
          <w:tcPr>
            <w:tcW w:type="dxa" w:w="1264"/>
            <w:tcMar>
              <w:left w:type="dxa" w:w="0"/>
              <w:right w:type="dxa" w:w="0"/>
            </w:tcMar>
          </w:tcPr>
          <w:p w14:paraId="B4460000">
            <w:pPr>
              <w:pStyle w:val="Style_2"/>
              <w:ind w:firstLine="0" w:left="0"/>
              <w:jc w:val="center"/>
            </w:pPr>
            <w:r>
              <w:t>-</w:t>
            </w:r>
          </w:p>
        </w:tc>
        <w:tc>
          <w:tcPr>
            <w:tcW w:type="dxa" w:w="1264"/>
            <w:tcMar>
              <w:left w:type="dxa" w:w="0"/>
              <w:right w:type="dxa" w:w="0"/>
            </w:tcMar>
          </w:tcPr>
          <w:p w14:paraId="B5460000">
            <w:pPr>
              <w:pStyle w:val="Style_2"/>
              <w:ind w:firstLine="0" w:left="0"/>
              <w:jc w:val="center"/>
            </w:pPr>
            <w:r>
              <w:t>-</w:t>
            </w:r>
          </w:p>
        </w:tc>
        <w:tc>
          <w:tcPr>
            <w:tcW w:type="dxa" w:w="1264"/>
            <w:tcMar>
              <w:left w:type="dxa" w:w="0"/>
              <w:right w:type="dxa" w:w="0"/>
            </w:tcMar>
          </w:tcPr>
          <w:p w14:paraId="B6460000">
            <w:pPr>
              <w:pStyle w:val="Style_2"/>
              <w:ind w:firstLine="0" w:left="0"/>
              <w:jc w:val="center"/>
            </w:pPr>
            <w:r>
              <w:t>-</w:t>
            </w:r>
          </w:p>
        </w:tc>
        <w:tc>
          <w:tcPr>
            <w:tcW w:type="dxa" w:w="1384"/>
            <w:tcMar>
              <w:left w:type="dxa" w:w="0"/>
              <w:right w:type="dxa" w:w="0"/>
            </w:tcMar>
          </w:tcPr>
          <w:p w14:paraId="B7460000">
            <w:pPr>
              <w:pStyle w:val="Style_2"/>
              <w:ind w:firstLine="0" w:left="0"/>
              <w:jc w:val="center"/>
            </w:pPr>
            <w:r>
              <w:t>-</w:t>
            </w:r>
          </w:p>
        </w:tc>
        <w:tc>
          <w:tcPr>
            <w:tcW w:type="dxa" w:w="1264"/>
            <w:tcMar>
              <w:left w:type="dxa" w:w="0"/>
              <w:right w:type="dxa" w:w="0"/>
            </w:tcMar>
          </w:tcPr>
          <w:p w14:paraId="B8460000">
            <w:pPr>
              <w:pStyle w:val="Style_2"/>
              <w:ind w:firstLine="0" w:left="0"/>
              <w:jc w:val="center"/>
            </w:pPr>
            <w:r>
              <w:t>-</w:t>
            </w:r>
          </w:p>
        </w:tc>
        <w:tc>
          <w:tcPr>
            <w:tcW w:type="dxa" w:w="1384"/>
            <w:tcMar>
              <w:left w:type="dxa" w:w="0"/>
              <w:right w:type="dxa" w:w="0"/>
            </w:tcMar>
          </w:tcPr>
          <w:p w14:paraId="B9460000">
            <w:pPr>
              <w:pStyle w:val="Style_2"/>
              <w:ind w:firstLine="0" w:left="0"/>
              <w:jc w:val="center"/>
            </w:pPr>
            <w:r>
              <w:t>-</w:t>
            </w:r>
          </w:p>
        </w:tc>
        <w:tc>
          <w:tcPr>
            <w:tcW w:type="dxa" w:w="1384"/>
            <w:tcMar>
              <w:left w:type="dxa" w:w="0"/>
              <w:right w:type="dxa" w:w="0"/>
            </w:tcMar>
          </w:tcPr>
          <w:p w14:paraId="BA460000">
            <w:pPr>
              <w:pStyle w:val="Style_2"/>
              <w:ind w:firstLine="0" w:left="0"/>
              <w:jc w:val="center"/>
            </w:pPr>
            <w:r>
              <w:t>264900</w:t>
            </w:r>
          </w:p>
        </w:tc>
        <w:tc>
          <w:tcPr>
            <w:tcW w:type="dxa" w:w="1384"/>
            <w:tcMar>
              <w:left w:type="dxa" w:w="0"/>
              <w:right w:type="dxa" w:w="0"/>
            </w:tcMar>
          </w:tcPr>
          <w:p w14:paraId="BB460000">
            <w:pPr>
              <w:pStyle w:val="Style_2"/>
              <w:ind w:firstLine="0" w:left="0"/>
              <w:jc w:val="center"/>
            </w:pPr>
            <w:r>
              <w:t>264870,6</w:t>
            </w:r>
          </w:p>
        </w:tc>
        <w:tc>
          <w:tcPr>
            <w:tcW w:type="dxa" w:w="1384"/>
            <w:tcMar>
              <w:left w:type="dxa" w:w="0"/>
              <w:right w:type="dxa" w:w="0"/>
            </w:tcMar>
          </w:tcPr>
          <w:p w14:paraId="BC460000">
            <w:pPr>
              <w:pStyle w:val="Style_2"/>
              <w:ind w:firstLine="0" w:left="0"/>
              <w:jc w:val="center"/>
            </w:pPr>
            <w:r>
              <w:t>264785,7</w:t>
            </w:r>
          </w:p>
        </w:tc>
        <w:tc>
          <w:tcPr>
            <w:tcW w:type="dxa" w:w="1384"/>
            <w:tcMar>
              <w:left w:type="dxa" w:w="0"/>
              <w:right w:type="dxa" w:w="0"/>
            </w:tcMar>
          </w:tcPr>
          <w:p w14:paraId="BD460000">
            <w:pPr>
              <w:pStyle w:val="Style_2"/>
              <w:ind w:firstLine="0" w:left="0"/>
              <w:jc w:val="center"/>
            </w:pPr>
            <w:r>
              <w:t>265474,6</w:t>
            </w:r>
          </w:p>
        </w:tc>
        <w:tc>
          <w:tcPr>
            <w:tcW w:type="dxa" w:w="1384"/>
            <w:tcMar>
              <w:left w:type="dxa" w:w="0"/>
              <w:right w:type="dxa" w:w="0"/>
            </w:tcMar>
          </w:tcPr>
          <w:p w14:paraId="BE460000">
            <w:pPr>
              <w:pStyle w:val="Style_2"/>
              <w:ind w:firstLine="0" w:left="0"/>
              <w:jc w:val="center"/>
            </w:pPr>
            <w:r>
              <w:t>265000</w:t>
            </w:r>
          </w:p>
        </w:tc>
        <w:tc>
          <w:tcPr>
            <w:tcW w:type="dxa" w:w="1384"/>
            <w:tcMar>
              <w:left w:type="dxa" w:w="0"/>
              <w:right w:type="dxa" w:w="0"/>
            </w:tcMar>
          </w:tcPr>
          <w:p w14:paraId="BF460000">
            <w:pPr>
              <w:pStyle w:val="Style_2"/>
              <w:ind w:firstLine="0" w:left="0"/>
              <w:jc w:val="center"/>
            </w:pPr>
            <w:r>
              <w:t>266000</w:t>
            </w:r>
          </w:p>
        </w:tc>
      </w:tr>
      <w:tr>
        <w:tc>
          <w:tcPr>
            <w:tcW w:type="dxa" w:w="2041"/>
            <w:gridSpan w:val="1"/>
            <w:vMerge w:val="continue"/>
            <w:tcMar>
              <w:left w:type="dxa" w:w="0"/>
              <w:right w:type="dxa" w:w="0"/>
            </w:tcMar>
          </w:tcPr>
          <w:p/>
        </w:tc>
        <w:tc>
          <w:tcPr>
            <w:tcW w:type="dxa" w:w="1841"/>
            <w:tcMar>
              <w:left w:type="dxa" w:w="0"/>
              <w:right w:type="dxa" w:w="0"/>
            </w:tcMar>
          </w:tcPr>
          <w:p w14:paraId="C0460000">
            <w:pPr>
              <w:pStyle w:val="Style_2"/>
              <w:ind w:firstLine="0" w:left="0"/>
              <w:jc w:val="left"/>
            </w:pPr>
            <w:r>
              <w:t>Минэкономразвития России</w:t>
            </w:r>
          </w:p>
        </w:tc>
        <w:tc>
          <w:tcPr>
            <w:tcW w:type="dxa" w:w="694"/>
            <w:tcMar>
              <w:left w:type="dxa" w:w="0"/>
              <w:right w:type="dxa" w:w="0"/>
            </w:tcMar>
          </w:tcPr>
          <w:p w14:paraId="C1460000">
            <w:pPr>
              <w:pStyle w:val="Style_2"/>
              <w:ind w:firstLine="0" w:left="0"/>
              <w:jc w:val="center"/>
            </w:pPr>
            <w:r>
              <w:t>139</w:t>
            </w:r>
          </w:p>
        </w:tc>
        <w:tc>
          <w:tcPr>
            <w:tcW w:type="dxa" w:w="424"/>
            <w:tcMar>
              <w:left w:type="dxa" w:w="0"/>
              <w:right w:type="dxa" w:w="0"/>
            </w:tcMar>
          </w:tcPr>
          <w:p w14:paraId="C2460000">
            <w:pPr>
              <w:pStyle w:val="Style_2"/>
              <w:ind w:firstLine="0" w:left="0"/>
              <w:jc w:val="center"/>
            </w:pPr>
            <w:r>
              <w:t>15</w:t>
            </w:r>
          </w:p>
        </w:tc>
        <w:tc>
          <w:tcPr>
            <w:tcW w:type="dxa" w:w="559"/>
            <w:tcMar>
              <w:left w:type="dxa" w:w="0"/>
              <w:right w:type="dxa" w:w="0"/>
            </w:tcMar>
          </w:tcPr>
          <w:p w14:paraId="C3460000">
            <w:pPr>
              <w:pStyle w:val="Style_2"/>
              <w:ind w:firstLine="0" w:left="0"/>
              <w:jc w:val="center"/>
            </w:pPr>
            <w:r>
              <w:t>4</w:t>
            </w:r>
          </w:p>
        </w:tc>
        <w:tc>
          <w:tcPr>
            <w:tcW w:type="dxa" w:w="514"/>
            <w:tcMar>
              <w:left w:type="dxa" w:w="0"/>
              <w:right w:type="dxa" w:w="0"/>
            </w:tcMar>
          </w:tcPr>
          <w:p w14:paraId="C4460000">
            <w:pPr>
              <w:pStyle w:val="Style_2"/>
              <w:ind w:firstLine="0" w:left="0"/>
              <w:jc w:val="center"/>
            </w:pPr>
            <w:r>
              <w:t>D1</w:t>
            </w:r>
          </w:p>
        </w:tc>
        <w:tc>
          <w:tcPr>
            <w:tcW w:type="dxa" w:w="1264"/>
            <w:tcMar>
              <w:left w:type="dxa" w:w="0"/>
              <w:right w:type="dxa" w:w="0"/>
            </w:tcMar>
          </w:tcPr>
          <w:p w14:paraId="C5460000">
            <w:pPr>
              <w:pStyle w:val="Style_2"/>
              <w:ind w:firstLine="0" w:left="0"/>
              <w:jc w:val="center"/>
            </w:pPr>
            <w:r>
              <w:t>-</w:t>
            </w:r>
          </w:p>
        </w:tc>
        <w:tc>
          <w:tcPr>
            <w:tcW w:type="dxa" w:w="1264"/>
            <w:tcMar>
              <w:left w:type="dxa" w:w="0"/>
              <w:right w:type="dxa" w:w="0"/>
            </w:tcMar>
          </w:tcPr>
          <w:p w14:paraId="C6460000">
            <w:pPr>
              <w:pStyle w:val="Style_2"/>
              <w:ind w:firstLine="0" w:left="0"/>
              <w:jc w:val="center"/>
            </w:pPr>
            <w:r>
              <w:t>-</w:t>
            </w:r>
          </w:p>
        </w:tc>
        <w:tc>
          <w:tcPr>
            <w:tcW w:type="dxa" w:w="1264"/>
            <w:tcMar>
              <w:left w:type="dxa" w:w="0"/>
              <w:right w:type="dxa" w:w="0"/>
            </w:tcMar>
          </w:tcPr>
          <w:p w14:paraId="C7460000">
            <w:pPr>
              <w:pStyle w:val="Style_2"/>
              <w:ind w:firstLine="0" w:left="0"/>
              <w:jc w:val="center"/>
            </w:pPr>
            <w:r>
              <w:t>-</w:t>
            </w:r>
          </w:p>
        </w:tc>
        <w:tc>
          <w:tcPr>
            <w:tcW w:type="dxa" w:w="1384"/>
            <w:tcMar>
              <w:left w:type="dxa" w:w="0"/>
              <w:right w:type="dxa" w:w="0"/>
            </w:tcMar>
          </w:tcPr>
          <w:p w14:paraId="C8460000">
            <w:pPr>
              <w:pStyle w:val="Style_2"/>
              <w:ind w:firstLine="0" w:left="0"/>
              <w:jc w:val="center"/>
            </w:pPr>
            <w:r>
              <w:t>-</w:t>
            </w:r>
          </w:p>
        </w:tc>
        <w:tc>
          <w:tcPr>
            <w:tcW w:type="dxa" w:w="1264"/>
            <w:tcMar>
              <w:left w:type="dxa" w:w="0"/>
              <w:right w:type="dxa" w:w="0"/>
            </w:tcMar>
          </w:tcPr>
          <w:p w14:paraId="C9460000">
            <w:pPr>
              <w:pStyle w:val="Style_2"/>
              <w:ind w:firstLine="0" w:left="0"/>
              <w:jc w:val="center"/>
            </w:pPr>
            <w:r>
              <w:t>-</w:t>
            </w:r>
          </w:p>
        </w:tc>
        <w:tc>
          <w:tcPr>
            <w:tcW w:type="dxa" w:w="1384"/>
            <w:tcMar>
              <w:left w:type="dxa" w:w="0"/>
              <w:right w:type="dxa" w:w="0"/>
            </w:tcMar>
          </w:tcPr>
          <w:p w14:paraId="CA460000">
            <w:pPr>
              <w:pStyle w:val="Style_2"/>
              <w:ind w:firstLine="0" w:left="0"/>
              <w:jc w:val="center"/>
            </w:pPr>
            <w:r>
              <w:t>-</w:t>
            </w:r>
          </w:p>
        </w:tc>
        <w:tc>
          <w:tcPr>
            <w:tcW w:type="dxa" w:w="1384"/>
            <w:tcMar>
              <w:left w:type="dxa" w:w="0"/>
              <w:right w:type="dxa" w:w="0"/>
            </w:tcMar>
          </w:tcPr>
          <w:p w14:paraId="CB460000">
            <w:pPr>
              <w:pStyle w:val="Style_2"/>
              <w:ind w:firstLine="0" w:left="0"/>
              <w:jc w:val="center"/>
            </w:pPr>
            <w:r>
              <w:t>264900</w:t>
            </w:r>
          </w:p>
        </w:tc>
        <w:tc>
          <w:tcPr>
            <w:tcW w:type="dxa" w:w="1384"/>
            <w:tcMar>
              <w:left w:type="dxa" w:w="0"/>
              <w:right w:type="dxa" w:w="0"/>
            </w:tcMar>
          </w:tcPr>
          <w:p w14:paraId="CC460000">
            <w:pPr>
              <w:pStyle w:val="Style_2"/>
              <w:ind w:firstLine="0" w:left="0"/>
              <w:jc w:val="center"/>
            </w:pPr>
            <w:r>
              <w:t>264870,6</w:t>
            </w:r>
          </w:p>
        </w:tc>
        <w:tc>
          <w:tcPr>
            <w:tcW w:type="dxa" w:w="1384"/>
            <w:tcMar>
              <w:left w:type="dxa" w:w="0"/>
              <w:right w:type="dxa" w:w="0"/>
            </w:tcMar>
          </w:tcPr>
          <w:p w14:paraId="CD460000">
            <w:pPr>
              <w:pStyle w:val="Style_2"/>
              <w:ind w:firstLine="0" w:left="0"/>
              <w:jc w:val="center"/>
            </w:pPr>
            <w:r>
              <w:t>264785,7</w:t>
            </w:r>
          </w:p>
        </w:tc>
        <w:tc>
          <w:tcPr>
            <w:tcW w:type="dxa" w:w="1384"/>
            <w:tcMar>
              <w:left w:type="dxa" w:w="0"/>
              <w:right w:type="dxa" w:w="0"/>
            </w:tcMar>
          </w:tcPr>
          <w:p w14:paraId="CE460000">
            <w:pPr>
              <w:pStyle w:val="Style_2"/>
              <w:ind w:firstLine="0" w:left="0"/>
              <w:jc w:val="center"/>
            </w:pPr>
            <w:r>
              <w:t>265474,6</w:t>
            </w:r>
          </w:p>
        </w:tc>
        <w:tc>
          <w:tcPr>
            <w:tcW w:type="dxa" w:w="1384"/>
            <w:tcMar>
              <w:left w:type="dxa" w:w="0"/>
              <w:right w:type="dxa" w:w="0"/>
            </w:tcMar>
          </w:tcPr>
          <w:p w14:paraId="CF460000">
            <w:pPr>
              <w:pStyle w:val="Style_2"/>
              <w:ind w:firstLine="0" w:left="0"/>
              <w:jc w:val="center"/>
            </w:pPr>
            <w:r>
              <w:t>265000</w:t>
            </w:r>
          </w:p>
        </w:tc>
        <w:tc>
          <w:tcPr>
            <w:tcW w:type="dxa" w:w="1384"/>
            <w:tcMar>
              <w:left w:type="dxa" w:w="0"/>
              <w:right w:type="dxa" w:w="0"/>
            </w:tcMar>
          </w:tcPr>
          <w:p w14:paraId="D0460000">
            <w:pPr>
              <w:pStyle w:val="Style_2"/>
              <w:ind w:firstLine="0" w:left="0"/>
              <w:jc w:val="center"/>
            </w:pPr>
            <w:r>
              <w:t>266000</w:t>
            </w:r>
          </w:p>
        </w:tc>
      </w:tr>
      <w:tr>
        <w:tc>
          <w:tcPr>
            <w:tcW w:type="dxa" w:w="2041"/>
            <w:vMerge w:val="restart"/>
            <w:tcMar>
              <w:left w:type="dxa" w:w="0"/>
              <w:right w:type="dxa" w:w="0"/>
            </w:tcMar>
          </w:tcPr>
          <w:p w14:paraId="D1460000">
            <w:pPr>
              <w:pStyle w:val="Style_2"/>
              <w:ind w:firstLine="0" w:left="0"/>
              <w:jc w:val="left"/>
            </w:pPr>
            <w:r>
              <w:t>4.D6 Федеральный проект "Цифровое государственное управление"</w:t>
            </w:r>
          </w:p>
        </w:tc>
        <w:tc>
          <w:tcPr>
            <w:tcW w:type="dxa" w:w="1841"/>
            <w:tcMar>
              <w:left w:type="dxa" w:w="0"/>
              <w:right w:type="dxa" w:w="0"/>
            </w:tcMar>
          </w:tcPr>
          <w:p w14:paraId="D2460000">
            <w:pPr>
              <w:pStyle w:val="Style_2"/>
              <w:ind w:firstLine="0" w:left="0"/>
              <w:jc w:val="left"/>
            </w:pPr>
            <w:r>
              <w:t>всего</w:t>
            </w:r>
          </w:p>
        </w:tc>
        <w:tc>
          <w:tcPr>
            <w:tcW w:type="dxa" w:w="694"/>
            <w:tcMar>
              <w:left w:type="dxa" w:w="0"/>
              <w:right w:type="dxa" w:w="0"/>
            </w:tcMar>
          </w:tcPr>
          <w:p w14:paraId="D3460000">
            <w:pPr>
              <w:pStyle w:val="Style_2"/>
              <w:ind w:firstLine="0" w:left="0"/>
              <w:jc w:val="center"/>
            </w:pPr>
            <w:r>
              <w:t>X</w:t>
            </w:r>
          </w:p>
        </w:tc>
        <w:tc>
          <w:tcPr>
            <w:tcW w:type="dxa" w:w="424"/>
            <w:tcMar>
              <w:left w:type="dxa" w:w="0"/>
              <w:right w:type="dxa" w:w="0"/>
            </w:tcMar>
          </w:tcPr>
          <w:p w14:paraId="D4460000">
            <w:pPr>
              <w:pStyle w:val="Style_2"/>
              <w:ind w:firstLine="0" w:left="0"/>
              <w:jc w:val="center"/>
            </w:pPr>
            <w:r>
              <w:t>15</w:t>
            </w:r>
          </w:p>
        </w:tc>
        <w:tc>
          <w:tcPr>
            <w:tcW w:type="dxa" w:w="559"/>
            <w:tcMar>
              <w:left w:type="dxa" w:w="0"/>
              <w:right w:type="dxa" w:w="0"/>
            </w:tcMar>
          </w:tcPr>
          <w:p w14:paraId="D5460000">
            <w:pPr>
              <w:pStyle w:val="Style_2"/>
              <w:ind w:firstLine="0" w:left="0"/>
              <w:jc w:val="center"/>
            </w:pPr>
            <w:r>
              <w:t>4</w:t>
            </w:r>
          </w:p>
        </w:tc>
        <w:tc>
          <w:tcPr>
            <w:tcW w:type="dxa" w:w="514"/>
            <w:tcMar>
              <w:left w:type="dxa" w:w="0"/>
              <w:right w:type="dxa" w:w="0"/>
            </w:tcMar>
          </w:tcPr>
          <w:p w14:paraId="D6460000">
            <w:pPr>
              <w:pStyle w:val="Style_2"/>
              <w:ind w:firstLine="0" w:left="0"/>
              <w:jc w:val="center"/>
            </w:pPr>
            <w:r>
              <w:t>D6</w:t>
            </w:r>
          </w:p>
        </w:tc>
        <w:tc>
          <w:tcPr>
            <w:tcW w:type="dxa" w:w="1264"/>
            <w:tcMar>
              <w:left w:type="dxa" w:w="0"/>
              <w:right w:type="dxa" w:w="0"/>
            </w:tcMar>
          </w:tcPr>
          <w:p w14:paraId="D7460000">
            <w:pPr>
              <w:pStyle w:val="Style_2"/>
              <w:ind w:firstLine="0" w:left="0"/>
              <w:jc w:val="center"/>
            </w:pPr>
            <w:r>
              <w:t>-</w:t>
            </w:r>
          </w:p>
        </w:tc>
        <w:tc>
          <w:tcPr>
            <w:tcW w:type="dxa" w:w="1264"/>
            <w:tcMar>
              <w:left w:type="dxa" w:w="0"/>
              <w:right w:type="dxa" w:w="0"/>
            </w:tcMar>
          </w:tcPr>
          <w:p w14:paraId="D8460000">
            <w:pPr>
              <w:pStyle w:val="Style_2"/>
              <w:ind w:firstLine="0" w:left="0"/>
              <w:jc w:val="center"/>
            </w:pPr>
            <w:r>
              <w:t>-</w:t>
            </w:r>
          </w:p>
        </w:tc>
        <w:tc>
          <w:tcPr>
            <w:tcW w:type="dxa" w:w="1264"/>
            <w:tcMar>
              <w:left w:type="dxa" w:w="0"/>
              <w:right w:type="dxa" w:w="0"/>
            </w:tcMar>
          </w:tcPr>
          <w:p w14:paraId="D9460000">
            <w:pPr>
              <w:pStyle w:val="Style_2"/>
              <w:ind w:firstLine="0" w:left="0"/>
              <w:jc w:val="center"/>
            </w:pPr>
            <w:r>
              <w:t>-</w:t>
            </w:r>
          </w:p>
        </w:tc>
        <w:tc>
          <w:tcPr>
            <w:tcW w:type="dxa" w:w="1384"/>
            <w:tcMar>
              <w:left w:type="dxa" w:w="0"/>
              <w:right w:type="dxa" w:w="0"/>
            </w:tcMar>
          </w:tcPr>
          <w:p w14:paraId="DA460000">
            <w:pPr>
              <w:pStyle w:val="Style_2"/>
              <w:ind w:firstLine="0" w:left="0"/>
              <w:jc w:val="center"/>
            </w:pPr>
            <w:r>
              <w:t>-</w:t>
            </w:r>
          </w:p>
        </w:tc>
        <w:tc>
          <w:tcPr>
            <w:tcW w:type="dxa" w:w="1264"/>
            <w:tcMar>
              <w:left w:type="dxa" w:w="0"/>
              <w:right w:type="dxa" w:w="0"/>
            </w:tcMar>
          </w:tcPr>
          <w:p w14:paraId="DB460000">
            <w:pPr>
              <w:pStyle w:val="Style_2"/>
              <w:ind w:firstLine="0" w:left="0"/>
              <w:jc w:val="center"/>
            </w:pPr>
            <w:r>
              <w:t>-</w:t>
            </w:r>
          </w:p>
        </w:tc>
        <w:tc>
          <w:tcPr>
            <w:tcW w:type="dxa" w:w="1384"/>
            <w:tcMar>
              <w:left w:type="dxa" w:w="0"/>
              <w:right w:type="dxa" w:w="0"/>
            </w:tcMar>
          </w:tcPr>
          <w:p w14:paraId="DC460000">
            <w:pPr>
              <w:pStyle w:val="Style_2"/>
              <w:ind w:firstLine="0" w:left="0"/>
              <w:jc w:val="center"/>
            </w:pPr>
            <w:r>
              <w:t>-</w:t>
            </w:r>
          </w:p>
        </w:tc>
        <w:tc>
          <w:tcPr>
            <w:tcW w:type="dxa" w:w="1384"/>
            <w:tcMar>
              <w:left w:type="dxa" w:w="0"/>
              <w:right w:type="dxa" w:w="0"/>
            </w:tcMar>
          </w:tcPr>
          <w:p w14:paraId="DD460000">
            <w:pPr>
              <w:pStyle w:val="Style_2"/>
              <w:ind w:firstLine="0" w:left="0"/>
              <w:jc w:val="center"/>
            </w:pPr>
            <w:r>
              <w:t>153406,8</w:t>
            </w:r>
          </w:p>
        </w:tc>
        <w:tc>
          <w:tcPr>
            <w:tcW w:type="dxa" w:w="1384"/>
            <w:tcMar>
              <w:left w:type="dxa" w:w="0"/>
              <w:right w:type="dxa" w:w="0"/>
            </w:tcMar>
          </w:tcPr>
          <w:p w14:paraId="DE460000">
            <w:pPr>
              <w:pStyle w:val="Style_2"/>
              <w:ind w:firstLine="0" w:left="0"/>
              <w:jc w:val="center"/>
            </w:pPr>
            <w:r>
              <w:t>153202,6</w:t>
            </w:r>
          </w:p>
        </w:tc>
        <w:tc>
          <w:tcPr>
            <w:tcW w:type="dxa" w:w="1384"/>
            <w:tcMar>
              <w:left w:type="dxa" w:w="0"/>
              <w:right w:type="dxa" w:w="0"/>
            </w:tcMar>
          </w:tcPr>
          <w:p w14:paraId="DF460000">
            <w:pPr>
              <w:pStyle w:val="Style_2"/>
              <w:ind w:firstLine="0" w:left="0"/>
              <w:jc w:val="center"/>
            </w:pPr>
            <w:r>
              <w:t>152746,2</w:t>
            </w:r>
          </w:p>
        </w:tc>
        <w:tc>
          <w:tcPr>
            <w:tcW w:type="dxa" w:w="1384"/>
            <w:tcMar>
              <w:left w:type="dxa" w:w="0"/>
              <w:right w:type="dxa" w:w="0"/>
            </w:tcMar>
          </w:tcPr>
          <w:p w14:paraId="E0460000">
            <w:pPr>
              <w:pStyle w:val="Style_2"/>
              <w:ind w:firstLine="0" w:left="0"/>
              <w:jc w:val="center"/>
            </w:pPr>
            <w:r>
              <w:t>152668,2</w:t>
            </w:r>
          </w:p>
        </w:tc>
        <w:tc>
          <w:tcPr>
            <w:tcW w:type="dxa" w:w="1384"/>
            <w:tcMar>
              <w:left w:type="dxa" w:w="0"/>
              <w:right w:type="dxa" w:w="0"/>
            </w:tcMar>
          </w:tcPr>
          <w:p w14:paraId="E1460000">
            <w:pPr>
              <w:pStyle w:val="Style_2"/>
              <w:ind w:firstLine="0" w:left="0"/>
              <w:jc w:val="center"/>
            </w:pPr>
            <w:r>
              <w:t>153353</w:t>
            </w:r>
          </w:p>
        </w:tc>
        <w:tc>
          <w:tcPr>
            <w:tcW w:type="dxa" w:w="1384"/>
            <w:tcMar>
              <w:left w:type="dxa" w:w="0"/>
              <w:right w:type="dxa" w:w="0"/>
            </w:tcMar>
          </w:tcPr>
          <w:p w14:paraId="E2460000">
            <w:pPr>
              <w:pStyle w:val="Style_2"/>
              <w:ind w:firstLine="0" w:left="0"/>
              <w:jc w:val="center"/>
            </w:pPr>
            <w:r>
              <w:t>153353</w:t>
            </w:r>
          </w:p>
        </w:tc>
      </w:tr>
      <w:tr>
        <w:tc>
          <w:tcPr>
            <w:tcW w:type="dxa" w:w="2041"/>
            <w:gridSpan w:val="1"/>
            <w:vMerge w:val="continue"/>
            <w:tcMar>
              <w:left w:type="dxa" w:w="0"/>
              <w:right w:type="dxa" w:w="0"/>
            </w:tcMar>
          </w:tcPr>
          <w:p/>
        </w:tc>
        <w:tc>
          <w:tcPr>
            <w:tcW w:type="dxa" w:w="1841"/>
            <w:tcMar>
              <w:left w:type="dxa" w:w="0"/>
              <w:right w:type="dxa" w:w="0"/>
            </w:tcMar>
          </w:tcPr>
          <w:p w14:paraId="E3460000">
            <w:pPr>
              <w:pStyle w:val="Style_2"/>
              <w:ind w:firstLine="0" w:left="0"/>
              <w:jc w:val="left"/>
            </w:pPr>
            <w:r>
              <w:t>федеральный бюджет</w:t>
            </w:r>
          </w:p>
        </w:tc>
        <w:tc>
          <w:tcPr>
            <w:tcW w:type="dxa" w:w="694"/>
            <w:tcMar>
              <w:left w:type="dxa" w:w="0"/>
              <w:right w:type="dxa" w:w="0"/>
            </w:tcMar>
          </w:tcPr>
          <w:p w14:paraId="E4460000">
            <w:pPr>
              <w:pStyle w:val="Style_2"/>
              <w:ind w:firstLine="0" w:left="0"/>
              <w:jc w:val="center"/>
            </w:pPr>
            <w:r>
              <w:t>X</w:t>
            </w:r>
          </w:p>
        </w:tc>
        <w:tc>
          <w:tcPr>
            <w:tcW w:type="dxa" w:w="424"/>
            <w:tcMar>
              <w:left w:type="dxa" w:w="0"/>
              <w:right w:type="dxa" w:w="0"/>
            </w:tcMar>
          </w:tcPr>
          <w:p w14:paraId="E5460000">
            <w:pPr>
              <w:pStyle w:val="Style_2"/>
              <w:ind w:firstLine="0" w:left="0"/>
              <w:jc w:val="center"/>
            </w:pPr>
            <w:r>
              <w:t>15</w:t>
            </w:r>
          </w:p>
        </w:tc>
        <w:tc>
          <w:tcPr>
            <w:tcW w:type="dxa" w:w="559"/>
            <w:tcMar>
              <w:left w:type="dxa" w:w="0"/>
              <w:right w:type="dxa" w:w="0"/>
            </w:tcMar>
          </w:tcPr>
          <w:p w14:paraId="E6460000">
            <w:pPr>
              <w:pStyle w:val="Style_2"/>
              <w:ind w:firstLine="0" w:left="0"/>
              <w:jc w:val="center"/>
            </w:pPr>
            <w:r>
              <w:t>4</w:t>
            </w:r>
          </w:p>
        </w:tc>
        <w:tc>
          <w:tcPr>
            <w:tcW w:type="dxa" w:w="514"/>
            <w:tcMar>
              <w:left w:type="dxa" w:w="0"/>
              <w:right w:type="dxa" w:w="0"/>
            </w:tcMar>
          </w:tcPr>
          <w:p w14:paraId="E7460000">
            <w:pPr>
              <w:pStyle w:val="Style_2"/>
              <w:ind w:firstLine="0" w:left="0"/>
              <w:jc w:val="center"/>
            </w:pPr>
            <w:r>
              <w:t>D6</w:t>
            </w:r>
          </w:p>
        </w:tc>
        <w:tc>
          <w:tcPr>
            <w:tcW w:type="dxa" w:w="1264"/>
            <w:tcMar>
              <w:left w:type="dxa" w:w="0"/>
              <w:right w:type="dxa" w:w="0"/>
            </w:tcMar>
          </w:tcPr>
          <w:p w14:paraId="E8460000">
            <w:pPr>
              <w:pStyle w:val="Style_2"/>
              <w:ind w:firstLine="0" w:left="0"/>
              <w:jc w:val="center"/>
            </w:pPr>
            <w:r>
              <w:t>-</w:t>
            </w:r>
          </w:p>
        </w:tc>
        <w:tc>
          <w:tcPr>
            <w:tcW w:type="dxa" w:w="1264"/>
            <w:tcMar>
              <w:left w:type="dxa" w:w="0"/>
              <w:right w:type="dxa" w:w="0"/>
            </w:tcMar>
          </w:tcPr>
          <w:p w14:paraId="E9460000">
            <w:pPr>
              <w:pStyle w:val="Style_2"/>
              <w:ind w:firstLine="0" w:left="0"/>
              <w:jc w:val="center"/>
            </w:pPr>
            <w:r>
              <w:t>-</w:t>
            </w:r>
          </w:p>
        </w:tc>
        <w:tc>
          <w:tcPr>
            <w:tcW w:type="dxa" w:w="1264"/>
            <w:tcMar>
              <w:left w:type="dxa" w:w="0"/>
              <w:right w:type="dxa" w:w="0"/>
            </w:tcMar>
          </w:tcPr>
          <w:p w14:paraId="EA460000">
            <w:pPr>
              <w:pStyle w:val="Style_2"/>
              <w:ind w:firstLine="0" w:left="0"/>
              <w:jc w:val="center"/>
            </w:pPr>
            <w:r>
              <w:t>-</w:t>
            </w:r>
          </w:p>
        </w:tc>
        <w:tc>
          <w:tcPr>
            <w:tcW w:type="dxa" w:w="1384"/>
            <w:tcMar>
              <w:left w:type="dxa" w:w="0"/>
              <w:right w:type="dxa" w:w="0"/>
            </w:tcMar>
          </w:tcPr>
          <w:p w14:paraId="EB460000">
            <w:pPr>
              <w:pStyle w:val="Style_2"/>
              <w:ind w:firstLine="0" w:left="0"/>
              <w:jc w:val="center"/>
            </w:pPr>
            <w:r>
              <w:t>-</w:t>
            </w:r>
          </w:p>
        </w:tc>
        <w:tc>
          <w:tcPr>
            <w:tcW w:type="dxa" w:w="1264"/>
            <w:tcMar>
              <w:left w:type="dxa" w:w="0"/>
              <w:right w:type="dxa" w:w="0"/>
            </w:tcMar>
          </w:tcPr>
          <w:p w14:paraId="EC460000">
            <w:pPr>
              <w:pStyle w:val="Style_2"/>
              <w:ind w:firstLine="0" w:left="0"/>
              <w:jc w:val="center"/>
            </w:pPr>
            <w:r>
              <w:t>-</w:t>
            </w:r>
          </w:p>
        </w:tc>
        <w:tc>
          <w:tcPr>
            <w:tcW w:type="dxa" w:w="1384"/>
            <w:tcMar>
              <w:left w:type="dxa" w:w="0"/>
              <w:right w:type="dxa" w:w="0"/>
            </w:tcMar>
          </w:tcPr>
          <w:p w14:paraId="ED460000">
            <w:pPr>
              <w:pStyle w:val="Style_2"/>
              <w:ind w:firstLine="0" w:left="0"/>
              <w:jc w:val="center"/>
            </w:pPr>
            <w:r>
              <w:t>-</w:t>
            </w:r>
          </w:p>
        </w:tc>
        <w:tc>
          <w:tcPr>
            <w:tcW w:type="dxa" w:w="1384"/>
            <w:tcMar>
              <w:left w:type="dxa" w:w="0"/>
              <w:right w:type="dxa" w:w="0"/>
            </w:tcMar>
          </w:tcPr>
          <w:p w14:paraId="EE460000">
            <w:pPr>
              <w:pStyle w:val="Style_2"/>
              <w:ind w:firstLine="0" w:left="0"/>
              <w:jc w:val="center"/>
            </w:pPr>
            <w:r>
              <w:t>153406,8</w:t>
            </w:r>
          </w:p>
        </w:tc>
        <w:tc>
          <w:tcPr>
            <w:tcW w:type="dxa" w:w="1384"/>
            <w:tcMar>
              <w:left w:type="dxa" w:w="0"/>
              <w:right w:type="dxa" w:w="0"/>
            </w:tcMar>
          </w:tcPr>
          <w:p w14:paraId="EF460000">
            <w:pPr>
              <w:pStyle w:val="Style_2"/>
              <w:ind w:firstLine="0" w:left="0"/>
              <w:jc w:val="center"/>
            </w:pPr>
            <w:r>
              <w:t>153202,6</w:t>
            </w:r>
          </w:p>
        </w:tc>
        <w:tc>
          <w:tcPr>
            <w:tcW w:type="dxa" w:w="1384"/>
            <w:tcMar>
              <w:left w:type="dxa" w:w="0"/>
              <w:right w:type="dxa" w:w="0"/>
            </w:tcMar>
          </w:tcPr>
          <w:p w14:paraId="F0460000">
            <w:pPr>
              <w:pStyle w:val="Style_2"/>
              <w:ind w:firstLine="0" w:left="0"/>
              <w:jc w:val="center"/>
            </w:pPr>
            <w:r>
              <w:t>152746,2</w:t>
            </w:r>
          </w:p>
        </w:tc>
        <w:tc>
          <w:tcPr>
            <w:tcW w:type="dxa" w:w="1384"/>
            <w:tcMar>
              <w:left w:type="dxa" w:w="0"/>
              <w:right w:type="dxa" w:w="0"/>
            </w:tcMar>
          </w:tcPr>
          <w:p w14:paraId="F1460000">
            <w:pPr>
              <w:pStyle w:val="Style_2"/>
              <w:ind w:firstLine="0" w:left="0"/>
              <w:jc w:val="center"/>
            </w:pPr>
            <w:r>
              <w:t>152668,2</w:t>
            </w:r>
          </w:p>
        </w:tc>
        <w:tc>
          <w:tcPr>
            <w:tcW w:type="dxa" w:w="1384"/>
            <w:tcMar>
              <w:left w:type="dxa" w:w="0"/>
              <w:right w:type="dxa" w:w="0"/>
            </w:tcMar>
          </w:tcPr>
          <w:p w14:paraId="F2460000">
            <w:pPr>
              <w:pStyle w:val="Style_2"/>
              <w:ind w:firstLine="0" w:left="0"/>
              <w:jc w:val="center"/>
            </w:pPr>
            <w:r>
              <w:t>153353</w:t>
            </w:r>
          </w:p>
        </w:tc>
        <w:tc>
          <w:tcPr>
            <w:tcW w:type="dxa" w:w="1384"/>
            <w:tcMar>
              <w:left w:type="dxa" w:w="0"/>
              <w:right w:type="dxa" w:w="0"/>
            </w:tcMar>
          </w:tcPr>
          <w:p w14:paraId="F3460000">
            <w:pPr>
              <w:pStyle w:val="Style_2"/>
              <w:ind w:firstLine="0" w:left="0"/>
              <w:jc w:val="center"/>
            </w:pPr>
            <w:r>
              <w:t>153353</w:t>
            </w:r>
          </w:p>
        </w:tc>
      </w:tr>
      <w:tr>
        <w:tc>
          <w:tcPr>
            <w:tcW w:type="dxa" w:w="2041"/>
            <w:gridSpan w:val="1"/>
            <w:vMerge w:val="continue"/>
            <w:tcMar>
              <w:left w:type="dxa" w:w="0"/>
              <w:right w:type="dxa" w:w="0"/>
            </w:tcMar>
          </w:tcPr>
          <w:p/>
        </w:tc>
        <w:tc>
          <w:tcPr>
            <w:tcW w:type="dxa" w:w="1841"/>
            <w:tcMar>
              <w:left w:type="dxa" w:w="0"/>
              <w:right w:type="dxa" w:w="0"/>
            </w:tcMar>
          </w:tcPr>
          <w:p w14:paraId="F4460000">
            <w:pPr>
              <w:pStyle w:val="Style_2"/>
              <w:ind w:firstLine="0" w:left="0"/>
              <w:jc w:val="left"/>
            </w:pPr>
            <w:r>
              <w:t>Управление делами Президента Российской Федерации</w:t>
            </w:r>
          </w:p>
        </w:tc>
        <w:tc>
          <w:tcPr>
            <w:tcW w:type="dxa" w:w="694"/>
            <w:tcMar>
              <w:left w:type="dxa" w:w="0"/>
              <w:right w:type="dxa" w:w="0"/>
            </w:tcMar>
          </w:tcPr>
          <w:p w14:paraId="F5460000">
            <w:pPr>
              <w:pStyle w:val="Style_2"/>
              <w:ind w:firstLine="0" w:left="0"/>
              <w:jc w:val="center"/>
            </w:pPr>
            <w:r>
              <w:t>303</w:t>
            </w:r>
          </w:p>
        </w:tc>
        <w:tc>
          <w:tcPr>
            <w:tcW w:type="dxa" w:w="424"/>
            <w:tcMar>
              <w:left w:type="dxa" w:w="0"/>
              <w:right w:type="dxa" w:w="0"/>
            </w:tcMar>
          </w:tcPr>
          <w:p w14:paraId="F6460000">
            <w:pPr>
              <w:pStyle w:val="Style_2"/>
              <w:ind w:firstLine="0" w:left="0"/>
              <w:jc w:val="center"/>
            </w:pPr>
            <w:r>
              <w:t>15</w:t>
            </w:r>
          </w:p>
        </w:tc>
        <w:tc>
          <w:tcPr>
            <w:tcW w:type="dxa" w:w="559"/>
            <w:tcMar>
              <w:left w:type="dxa" w:w="0"/>
              <w:right w:type="dxa" w:w="0"/>
            </w:tcMar>
          </w:tcPr>
          <w:p w14:paraId="F7460000">
            <w:pPr>
              <w:pStyle w:val="Style_2"/>
              <w:ind w:firstLine="0" w:left="0"/>
              <w:jc w:val="center"/>
            </w:pPr>
            <w:r>
              <w:t>4</w:t>
            </w:r>
          </w:p>
        </w:tc>
        <w:tc>
          <w:tcPr>
            <w:tcW w:type="dxa" w:w="514"/>
            <w:tcMar>
              <w:left w:type="dxa" w:w="0"/>
              <w:right w:type="dxa" w:w="0"/>
            </w:tcMar>
          </w:tcPr>
          <w:p w14:paraId="F8460000">
            <w:pPr>
              <w:pStyle w:val="Style_2"/>
              <w:ind w:firstLine="0" w:left="0"/>
              <w:jc w:val="center"/>
            </w:pPr>
            <w:r>
              <w:t>D6</w:t>
            </w:r>
          </w:p>
        </w:tc>
        <w:tc>
          <w:tcPr>
            <w:tcW w:type="dxa" w:w="1264"/>
            <w:tcMar>
              <w:left w:type="dxa" w:w="0"/>
              <w:right w:type="dxa" w:w="0"/>
            </w:tcMar>
          </w:tcPr>
          <w:p w14:paraId="F9460000">
            <w:pPr>
              <w:pStyle w:val="Style_2"/>
              <w:ind w:firstLine="0" w:left="0"/>
              <w:jc w:val="center"/>
            </w:pPr>
            <w:r>
              <w:t>-</w:t>
            </w:r>
          </w:p>
        </w:tc>
        <w:tc>
          <w:tcPr>
            <w:tcW w:type="dxa" w:w="1264"/>
            <w:tcMar>
              <w:left w:type="dxa" w:w="0"/>
              <w:right w:type="dxa" w:w="0"/>
            </w:tcMar>
          </w:tcPr>
          <w:p w14:paraId="FA460000">
            <w:pPr>
              <w:pStyle w:val="Style_2"/>
              <w:ind w:firstLine="0" w:left="0"/>
              <w:jc w:val="center"/>
            </w:pPr>
            <w:r>
              <w:t>-</w:t>
            </w:r>
          </w:p>
        </w:tc>
        <w:tc>
          <w:tcPr>
            <w:tcW w:type="dxa" w:w="1264"/>
            <w:tcMar>
              <w:left w:type="dxa" w:w="0"/>
              <w:right w:type="dxa" w:w="0"/>
            </w:tcMar>
          </w:tcPr>
          <w:p w14:paraId="FB460000">
            <w:pPr>
              <w:pStyle w:val="Style_2"/>
              <w:ind w:firstLine="0" w:left="0"/>
              <w:jc w:val="center"/>
            </w:pPr>
            <w:r>
              <w:t>-</w:t>
            </w:r>
          </w:p>
        </w:tc>
        <w:tc>
          <w:tcPr>
            <w:tcW w:type="dxa" w:w="1384"/>
            <w:tcMar>
              <w:left w:type="dxa" w:w="0"/>
              <w:right w:type="dxa" w:w="0"/>
            </w:tcMar>
          </w:tcPr>
          <w:p w14:paraId="FC460000">
            <w:pPr>
              <w:pStyle w:val="Style_2"/>
              <w:ind w:firstLine="0" w:left="0"/>
              <w:jc w:val="center"/>
            </w:pPr>
            <w:r>
              <w:t>-</w:t>
            </w:r>
          </w:p>
        </w:tc>
        <w:tc>
          <w:tcPr>
            <w:tcW w:type="dxa" w:w="1264"/>
            <w:tcMar>
              <w:left w:type="dxa" w:w="0"/>
              <w:right w:type="dxa" w:w="0"/>
            </w:tcMar>
          </w:tcPr>
          <w:p w14:paraId="FD460000">
            <w:pPr>
              <w:pStyle w:val="Style_2"/>
              <w:ind w:firstLine="0" w:left="0"/>
              <w:jc w:val="center"/>
            </w:pPr>
            <w:r>
              <w:t>-</w:t>
            </w:r>
          </w:p>
        </w:tc>
        <w:tc>
          <w:tcPr>
            <w:tcW w:type="dxa" w:w="1384"/>
            <w:tcMar>
              <w:left w:type="dxa" w:w="0"/>
              <w:right w:type="dxa" w:w="0"/>
            </w:tcMar>
          </w:tcPr>
          <w:p w14:paraId="FE460000">
            <w:pPr>
              <w:pStyle w:val="Style_2"/>
              <w:ind w:firstLine="0" w:left="0"/>
              <w:jc w:val="center"/>
            </w:pPr>
            <w:r>
              <w:t>-</w:t>
            </w:r>
          </w:p>
        </w:tc>
        <w:tc>
          <w:tcPr>
            <w:tcW w:type="dxa" w:w="1384"/>
            <w:tcMar>
              <w:left w:type="dxa" w:w="0"/>
              <w:right w:type="dxa" w:w="0"/>
            </w:tcMar>
          </w:tcPr>
          <w:p w14:paraId="FF460000">
            <w:pPr>
              <w:pStyle w:val="Style_2"/>
              <w:ind w:firstLine="0" w:left="0"/>
              <w:jc w:val="center"/>
            </w:pPr>
            <w:r>
              <w:t>153406,8</w:t>
            </w:r>
          </w:p>
        </w:tc>
        <w:tc>
          <w:tcPr>
            <w:tcW w:type="dxa" w:w="1384"/>
            <w:tcMar>
              <w:left w:type="dxa" w:w="0"/>
              <w:right w:type="dxa" w:w="0"/>
            </w:tcMar>
          </w:tcPr>
          <w:p w14:paraId="00470000">
            <w:pPr>
              <w:pStyle w:val="Style_2"/>
              <w:ind w:firstLine="0" w:left="0"/>
              <w:jc w:val="center"/>
            </w:pPr>
            <w:r>
              <w:t>153202,6</w:t>
            </w:r>
          </w:p>
        </w:tc>
        <w:tc>
          <w:tcPr>
            <w:tcW w:type="dxa" w:w="1384"/>
            <w:tcMar>
              <w:left w:type="dxa" w:w="0"/>
              <w:right w:type="dxa" w:w="0"/>
            </w:tcMar>
          </w:tcPr>
          <w:p w14:paraId="01470000">
            <w:pPr>
              <w:pStyle w:val="Style_2"/>
              <w:ind w:firstLine="0" w:left="0"/>
              <w:jc w:val="center"/>
            </w:pPr>
            <w:r>
              <w:t>152746,2</w:t>
            </w:r>
          </w:p>
        </w:tc>
        <w:tc>
          <w:tcPr>
            <w:tcW w:type="dxa" w:w="1384"/>
            <w:tcMar>
              <w:left w:type="dxa" w:w="0"/>
              <w:right w:type="dxa" w:w="0"/>
            </w:tcMar>
          </w:tcPr>
          <w:p w14:paraId="02470000">
            <w:pPr>
              <w:pStyle w:val="Style_2"/>
              <w:ind w:firstLine="0" w:left="0"/>
              <w:jc w:val="center"/>
            </w:pPr>
            <w:r>
              <w:t>152668,2</w:t>
            </w:r>
          </w:p>
        </w:tc>
        <w:tc>
          <w:tcPr>
            <w:tcW w:type="dxa" w:w="1384"/>
            <w:tcMar>
              <w:left w:type="dxa" w:w="0"/>
              <w:right w:type="dxa" w:w="0"/>
            </w:tcMar>
          </w:tcPr>
          <w:p w14:paraId="03470000">
            <w:pPr>
              <w:pStyle w:val="Style_2"/>
              <w:ind w:firstLine="0" w:left="0"/>
              <w:jc w:val="center"/>
            </w:pPr>
            <w:r>
              <w:t>153353</w:t>
            </w:r>
          </w:p>
        </w:tc>
        <w:tc>
          <w:tcPr>
            <w:tcW w:type="dxa" w:w="1384"/>
            <w:tcMar>
              <w:left w:type="dxa" w:w="0"/>
              <w:right w:type="dxa" w:w="0"/>
            </w:tcMar>
          </w:tcPr>
          <w:p w14:paraId="04470000">
            <w:pPr>
              <w:pStyle w:val="Style_2"/>
              <w:ind w:firstLine="0" w:left="0"/>
              <w:jc w:val="center"/>
            </w:pPr>
            <w:r>
              <w:t>153353</w:t>
            </w:r>
          </w:p>
        </w:tc>
      </w:tr>
      <w:tr>
        <w:tc>
          <w:tcPr>
            <w:tcW w:type="dxa" w:w="2041"/>
            <w:vMerge w:val="restart"/>
            <w:tcMar>
              <w:left w:type="dxa" w:w="0"/>
              <w:right w:type="dxa" w:w="0"/>
            </w:tcMar>
          </w:tcPr>
          <w:p w14:paraId="05470000">
            <w:pPr>
              <w:pStyle w:val="Style_2"/>
              <w:ind w:firstLine="0" w:left="0"/>
              <w:jc w:val="left"/>
            </w:pPr>
            <w:r>
              <w:rPr>
                <w:color w:val="0000FF"/>
              </w:rPr>
              <w:fldChar w:fldCharType="begin"/>
            </w:r>
            <w:r>
              <w:rPr>
                <w:color w:val="0000FF"/>
              </w:rPr>
              <w:instrText>HYPERLINK \l "Par455" \o "ПАСПОРТ"</w:instrText>
            </w:r>
            <w:r>
              <w:rPr>
                <w:color w:val="0000FF"/>
              </w:rPr>
              <w:fldChar w:fldCharType="separate"/>
            </w:r>
            <w:r>
              <w:rPr>
                <w:color w:val="0000FF"/>
              </w:rPr>
              <w:t>Подпрограмма 5</w:t>
            </w:r>
            <w:r>
              <w:rPr>
                <w:color w:val="0000FF"/>
              </w:rPr>
              <w:fldChar w:fldCharType="end"/>
            </w:r>
            <w:r>
              <w:t xml:space="preserve"> "Стимулирование инноваций"</w:t>
            </w:r>
          </w:p>
        </w:tc>
        <w:tc>
          <w:tcPr>
            <w:tcW w:type="dxa" w:w="1841"/>
            <w:tcMar>
              <w:left w:type="dxa" w:w="0"/>
              <w:right w:type="dxa" w:w="0"/>
            </w:tcMar>
          </w:tcPr>
          <w:p w14:paraId="06470000">
            <w:pPr>
              <w:pStyle w:val="Style_2"/>
              <w:ind w:firstLine="0" w:left="0"/>
              <w:jc w:val="left"/>
            </w:pPr>
            <w:r>
              <w:t>всего</w:t>
            </w:r>
          </w:p>
        </w:tc>
        <w:tc>
          <w:tcPr>
            <w:tcW w:type="dxa" w:w="694"/>
            <w:tcMar>
              <w:left w:type="dxa" w:w="0"/>
              <w:right w:type="dxa" w:w="0"/>
            </w:tcMar>
          </w:tcPr>
          <w:p w14:paraId="07470000">
            <w:pPr>
              <w:pStyle w:val="Style_2"/>
              <w:ind w:firstLine="0" w:left="0"/>
              <w:jc w:val="center"/>
            </w:pPr>
            <w:r>
              <w:t>X</w:t>
            </w:r>
          </w:p>
        </w:tc>
        <w:tc>
          <w:tcPr>
            <w:tcW w:type="dxa" w:w="424"/>
            <w:tcMar>
              <w:left w:type="dxa" w:w="0"/>
              <w:right w:type="dxa" w:w="0"/>
            </w:tcMar>
          </w:tcPr>
          <w:p w14:paraId="08470000">
            <w:pPr>
              <w:pStyle w:val="Style_2"/>
              <w:ind w:firstLine="0" w:left="0"/>
              <w:jc w:val="center"/>
            </w:pPr>
            <w:r>
              <w:t>15</w:t>
            </w:r>
          </w:p>
        </w:tc>
        <w:tc>
          <w:tcPr>
            <w:tcW w:type="dxa" w:w="559"/>
            <w:tcMar>
              <w:left w:type="dxa" w:w="0"/>
              <w:right w:type="dxa" w:w="0"/>
            </w:tcMar>
          </w:tcPr>
          <w:p w14:paraId="09470000">
            <w:pPr>
              <w:pStyle w:val="Style_2"/>
              <w:ind w:firstLine="0" w:left="0"/>
              <w:jc w:val="center"/>
            </w:pPr>
            <w:r>
              <w:t>5</w:t>
            </w:r>
          </w:p>
        </w:tc>
        <w:tc>
          <w:tcPr>
            <w:tcW w:type="dxa" w:w="514"/>
            <w:tcMar>
              <w:left w:type="dxa" w:w="0"/>
              <w:right w:type="dxa" w:w="0"/>
            </w:tcMar>
          </w:tcPr>
          <w:p w14:paraId="0A470000">
            <w:pPr>
              <w:pStyle w:val="Style_2"/>
              <w:ind w:firstLine="0" w:left="0"/>
              <w:jc w:val="center"/>
            </w:pPr>
            <w:r>
              <w:t>00</w:t>
            </w:r>
          </w:p>
        </w:tc>
        <w:tc>
          <w:tcPr>
            <w:tcW w:type="dxa" w:w="1264"/>
            <w:tcMar>
              <w:left w:type="dxa" w:w="0"/>
              <w:right w:type="dxa" w:w="0"/>
            </w:tcMar>
          </w:tcPr>
          <w:p w14:paraId="0B470000">
            <w:pPr>
              <w:pStyle w:val="Style_2"/>
              <w:ind w:firstLine="0" w:left="0"/>
              <w:jc w:val="center"/>
            </w:pPr>
            <w:r>
              <w:t>6680705,8</w:t>
            </w:r>
          </w:p>
        </w:tc>
        <w:tc>
          <w:tcPr>
            <w:tcW w:type="dxa" w:w="1264"/>
            <w:tcMar>
              <w:left w:type="dxa" w:w="0"/>
              <w:right w:type="dxa" w:w="0"/>
            </w:tcMar>
          </w:tcPr>
          <w:p w14:paraId="0C470000">
            <w:pPr>
              <w:pStyle w:val="Style_2"/>
              <w:ind w:firstLine="0" w:left="0"/>
              <w:jc w:val="center"/>
            </w:pPr>
            <w:r>
              <w:t>6303237,9</w:t>
            </w:r>
          </w:p>
        </w:tc>
        <w:tc>
          <w:tcPr>
            <w:tcW w:type="dxa" w:w="1264"/>
            <w:tcMar>
              <w:left w:type="dxa" w:w="0"/>
              <w:right w:type="dxa" w:w="0"/>
            </w:tcMar>
          </w:tcPr>
          <w:p w14:paraId="0D470000">
            <w:pPr>
              <w:pStyle w:val="Style_2"/>
              <w:ind w:firstLine="0" w:left="0"/>
              <w:jc w:val="center"/>
            </w:pPr>
            <w:r>
              <w:t>6302781,2</w:t>
            </w:r>
          </w:p>
        </w:tc>
        <w:tc>
          <w:tcPr>
            <w:tcW w:type="dxa" w:w="1384"/>
            <w:tcMar>
              <w:left w:type="dxa" w:w="0"/>
              <w:right w:type="dxa" w:w="0"/>
            </w:tcMar>
          </w:tcPr>
          <w:p w14:paraId="0E470000">
            <w:pPr>
              <w:pStyle w:val="Style_2"/>
              <w:ind w:firstLine="0" w:left="0"/>
              <w:jc w:val="center"/>
            </w:pPr>
            <w:r>
              <w:t>6525804,4</w:t>
            </w:r>
          </w:p>
        </w:tc>
        <w:tc>
          <w:tcPr>
            <w:tcW w:type="dxa" w:w="1264"/>
            <w:tcMar>
              <w:left w:type="dxa" w:w="0"/>
              <w:right w:type="dxa" w:w="0"/>
            </w:tcMar>
          </w:tcPr>
          <w:p w14:paraId="0F470000">
            <w:pPr>
              <w:pStyle w:val="Style_2"/>
              <w:ind w:firstLine="0" w:left="0"/>
              <w:jc w:val="center"/>
            </w:pPr>
            <w:r>
              <w:t>7925298,4</w:t>
            </w:r>
          </w:p>
        </w:tc>
        <w:tc>
          <w:tcPr>
            <w:tcW w:type="dxa" w:w="1384"/>
            <w:tcMar>
              <w:left w:type="dxa" w:w="0"/>
              <w:right w:type="dxa" w:w="0"/>
            </w:tcMar>
          </w:tcPr>
          <w:p w14:paraId="10470000">
            <w:pPr>
              <w:pStyle w:val="Style_2"/>
              <w:ind w:firstLine="0" w:left="0"/>
              <w:jc w:val="center"/>
            </w:pPr>
            <w:r>
              <w:t>7983851,6</w:t>
            </w:r>
          </w:p>
        </w:tc>
        <w:tc>
          <w:tcPr>
            <w:tcW w:type="dxa" w:w="1384"/>
            <w:tcMar>
              <w:left w:type="dxa" w:w="0"/>
              <w:right w:type="dxa" w:w="0"/>
            </w:tcMar>
          </w:tcPr>
          <w:p w14:paraId="11470000">
            <w:pPr>
              <w:pStyle w:val="Style_2"/>
              <w:ind w:firstLine="0" w:left="0"/>
              <w:jc w:val="center"/>
            </w:pPr>
            <w:r>
              <w:t>16205666,9</w:t>
            </w:r>
          </w:p>
        </w:tc>
        <w:tc>
          <w:tcPr>
            <w:tcW w:type="dxa" w:w="1384"/>
            <w:tcMar>
              <w:left w:type="dxa" w:w="0"/>
              <w:right w:type="dxa" w:w="0"/>
            </w:tcMar>
          </w:tcPr>
          <w:p w14:paraId="12470000">
            <w:pPr>
              <w:pStyle w:val="Style_2"/>
              <w:ind w:firstLine="0" w:left="0"/>
              <w:jc w:val="center"/>
            </w:pPr>
            <w:r>
              <w:t>18523638,2</w:t>
            </w:r>
          </w:p>
        </w:tc>
        <w:tc>
          <w:tcPr>
            <w:tcW w:type="dxa" w:w="1384"/>
            <w:tcMar>
              <w:left w:type="dxa" w:w="0"/>
              <w:right w:type="dxa" w:w="0"/>
            </w:tcMar>
          </w:tcPr>
          <w:p w14:paraId="13470000">
            <w:pPr>
              <w:pStyle w:val="Style_2"/>
              <w:ind w:firstLine="0" w:left="0"/>
              <w:jc w:val="center"/>
            </w:pPr>
            <w:r>
              <w:t>20401673</w:t>
            </w:r>
          </w:p>
        </w:tc>
        <w:tc>
          <w:tcPr>
            <w:tcW w:type="dxa" w:w="1384"/>
            <w:tcMar>
              <w:left w:type="dxa" w:w="0"/>
              <w:right w:type="dxa" w:w="0"/>
            </w:tcMar>
          </w:tcPr>
          <w:p w14:paraId="14470000">
            <w:pPr>
              <w:pStyle w:val="Style_2"/>
              <w:ind w:firstLine="0" w:left="0"/>
              <w:jc w:val="center"/>
            </w:pPr>
            <w:r>
              <w:t>19369168</w:t>
            </w:r>
          </w:p>
        </w:tc>
        <w:tc>
          <w:tcPr>
            <w:tcW w:type="dxa" w:w="1384"/>
            <w:tcMar>
              <w:left w:type="dxa" w:w="0"/>
              <w:right w:type="dxa" w:w="0"/>
            </w:tcMar>
          </w:tcPr>
          <w:p w14:paraId="15470000">
            <w:pPr>
              <w:pStyle w:val="Style_2"/>
              <w:ind w:firstLine="0" w:left="0"/>
              <w:jc w:val="center"/>
            </w:pPr>
            <w:r>
              <w:t>18635097,7</w:t>
            </w:r>
          </w:p>
        </w:tc>
        <w:tc>
          <w:tcPr>
            <w:tcW w:type="dxa" w:w="1384"/>
            <w:tcMar>
              <w:left w:type="dxa" w:w="0"/>
              <w:right w:type="dxa" w:w="0"/>
            </w:tcMar>
          </w:tcPr>
          <w:p w14:paraId="16470000">
            <w:pPr>
              <w:pStyle w:val="Style_2"/>
              <w:ind w:firstLine="0" w:left="0"/>
              <w:jc w:val="center"/>
            </w:pPr>
            <w:r>
              <w:t>17387793,9</w:t>
            </w:r>
          </w:p>
        </w:tc>
      </w:tr>
      <w:tr>
        <w:tc>
          <w:tcPr>
            <w:tcW w:type="dxa" w:w="2041"/>
            <w:gridSpan w:val="1"/>
            <w:vMerge w:val="continue"/>
            <w:tcMar>
              <w:left w:type="dxa" w:w="0"/>
              <w:right w:type="dxa" w:w="0"/>
            </w:tcMar>
          </w:tcPr>
          <w:p/>
        </w:tc>
        <w:tc>
          <w:tcPr>
            <w:tcW w:type="dxa" w:w="1841"/>
            <w:tcMar>
              <w:left w:type="dxa" w:w="0"/>
              <w:right w:type="dxa" w:w="0"/>
            </w:tcMar>
          </w:tcPr>
          <w:p w14:paraId="17470000">
            <w:pPr>
              <w:pStyle w:val="Style_2"/>
              <w:ind w:firstLine="0" w:left="0"/>
              <w:jc w:val="left"/>
            </w:pPr>
            <w:r>
              <w:t>федеральный бюджет</w:t>
            </w:r>
          </w:p>
        </w:tc>
        <w:tc>
          <w:tcPr>
            <w:tcW w:type="dxa" w:w="694"/>
            <w:tcMar>
              <w:left w:type="dxa" w:w="0"/>
              <w:right w:type="dxa" w:w="0"/>
            </w:tcMar>
          </w:tcPr>
          <w:p w14:paraId="18470000">
            <w:pPr>
              <w:pStyle w:val="Style_2"/>
              <w:ind w:firstLine="0" w:left="0"/>
              <w:jc w:val="center"/>
            </w:pPr>
            <w:r>
              <w:t>X</w:t>
            </w:r>
          </w:p>
        </w:tc>
        <w:tc>
          <w:tcPr>
            <w:tcW w:type="dxa" w:w="424"/>
            <w:tcMar>
              <w:left w:type="dxa" w:w="0"/>
              <w:right w:type="dxa" w:w="0"/>
            </w:tcMar>
          </w:tcPr>
          <w:p w14:paraId="19470000">
            <w:pPr>
              <w:pStyle w:val="Style_2"/>
              <w:ind w:firstLine="0" w:left="0"/>
              <w:jc w:val="center"/>
            </w:pPr>
            <w:r>
              <w:t>15</w:t>
            </w:r>
          </w:p>
        </w:tc>
        <w:tc>
          <w:tcPr>
            <w:tcW w:type="dxa" w:w="559"/>
            <w:tcMar>
              <w:left w:type="dxa" w:w="0"/>
              <w:right w:type="dxa" w:w="0"/>
            </w:tcMar>
          </w:tcPr>
          <w:p w14:paraId="1A470000">
            <w:pPr>
              <w:pStyle w:val="Style_2"/>
              <w:ind w:firstLine="0" w:left="0"/>
              <w:jc w:val="center"/>
            </w:pPr>
            <w:r>
              <w:t>5</w:t>
            </w:r>
          </w:p>
        </w:tc>
        <w:tc>
          <w:tcPr>
            <w:tcW w:type="dxa" w:w="514"/>
            <w:tcMar>
              <w:left w:type="dxa" w:w="0"/>
              <w:right w:type="dxa" w:w="0"/>
            </w:tcMar>
          </w:tcPr>
          <w:p w14:paraId="1B470000">
            <w:pPr>
              <w:pStyle w:val="Style_2"/>
              <w:ind w:firstLine="0" w:left="0"/>
              <w:jc w:val="center"/>
            </w:pPr>
            <w:r>
              <w:t>00</w:t>
            </w:r>
          </w:p>
        </w:tc>
        <w:tc>
          <w:tcPr>
            <w:tcW w:type="dxa" w:w="1264"/>
            <w:tcMar>
              <w:left w:type="dxa" w:w="0"/>
              <w:right w:type="dxa" w:w="0"/>
            </w:tcMar>
          </w:tcPr>
          <w:p w14:paraId="1C470000">
            <w:pPr>
              <w:pStyle w:val="Style_2"/>
              <w:ind w:firstLine="0" w:left="0"/>
              <w:jc w:val="center"/>
            </w:pPr>
            <w:r>
              <w:t>6680705,8</w:t>
            </w:r>
          </w:p>
        </w:tc>
        <w:tc>
          <w:tcPr>
            <w:tcW w:type="dxa" w:w="1264"/>
            <w:tcMar>
              <w:left w:type="dxa" w:w="0"/>
              <w:right w:type="dxa" w:w="0"/>
            </w:tcMar>
          </w:tcPr>
          <w:p w14:paraId="1D470000">
            <w:pPr>
              <w:pStyle w:val="Style_2"/>
              <w:ind w:firstLine="0" w:left="0"/>
              <w:jc w:val="center"/>
            </w:pPr>
            <w:r>
              <w:t>6303237,9</w:t>
            </w:r>
          </w:p>
        </w:tc>
        <w:tc>
          <w:tcPr>
            <w:tcW w:type="dxa" w:w="1264"/>
            <w:tcMar>
              <w:left w:type="dxa" w:w="0"/>
              <w:right w:type="dxa" w:w="0"/>
            </w:tcMar>
          </w:tcPr>
          <w:p w14:paraId="1E470000">
            <w:pPr>
              <w:pStyle w:val="Style_2"/>
              <w:ind w:firstLine="0" w:left="0"/>
              <w:jc w:val="center"/>
            </w:pPr>
            <w:r>
              <w:t>6302781,2</w:t>
            </w:r>
          </w:p>
        </w:tc>
        <w:tc>
          <w:tcPr>
            <w:tcW w:type="dxa" w:w="1384"/>
            <w:tcMar>
              <w:left w:type="dxa" w:w="0"/>
              <w:right w:type="dxa" w:w="0"/>
            </w:tcMar>
          </w:tcPr>
          <w:p w14:paraId="1F470000">
            <w:pPr>
              <w:pStyle w:val="Style_2"/>
              <w:ind w:firstLine="0" w:left="0"/>
              <w:jc w:val="center"/>
            </w:pPr>
            <w:r>
              <w:t>6525804,4</w:t>
            </w:r>
          </w:p>
        </w:tc>
        <w:tc>
          <w:tcPr>
            <w:tcW w:type="dxa" w:w="1264"/>
            <w:tcMar>
              <w:left w:type="dxa" w:w="0"/>
              <w:right w:type="dxa" w:w="0"/>
            </w:tcMar>
          </w:tcPr>
          <w:p w14:paraId="20470000">
            <w:pPr>
              <w:pStyle w:val="Style_2"/>
              <w:ind w:firstLine="0" w:left="0"/>
              <w:jc w:val="center"/>
            </w:pPr>
            <w:r>
              <w:t>7925298,4</w:t>
            </w:r>
          </w:p>
        </w:tc>
        <w:tc>
          <w:tcPr>
            <w:tcW w:type="dxa" w:w="1384"/>
            <w:tcMar>
              <w:left w:type="dxa" w:w="0"/>
              <w:right w:type="dxa" w:w="0"/>
            </w:tcMar>
          </w:tcPr>
          <w:p w14:paraId="21470000">
            <w:pPr>
              <w:pStyle w:val="Style_2"/>
              <w:ind w:firstLine="0" w:left="0"/>
              <w:jc w:val="center"/>
            </w:pPr>
            <w:r>
              <w:t>7983851,6</w:t>
            </w:r>
          </w:p>
        </w:tc>
        <w:tc>
          <w:tcPr>
            <w:tcW w:type="dxa" w:w="1384"/>
            <w:tcMar>
              <w:left w:type="dxa" w:w="0"/>
              <w:right w:type="dxa" w:w="0"/>
            </w:tcMar>
          </w:tcPr>
          <w:p w14:paraId="22470000">
            <w:pPr>
              <w:pStyle w:val="Style_2"/>
              <w:ind w:firstLine="0" w:left="0"/>
              <w:jc w:val="center"/>
            </w:pPr>
            <w:r>
              <w:t>16205666,9</w:t>
            </w:r>
          </w:p>
        </w:tc>
        <w:tc>
          <w:tcPr>
            <w:tcW w:type="dxa" w:w="1384"/>
            <w:tcMar>
              <w:left w:type="dxa" w:w="0"/>
              <w:right w:type="dxa" w:w="0"/>
            </w:tcMar>
          </w:tcPr>
          <w:p w14:paraId="23470000">
            <w:pPr>
              <w:pStyle w:val="Style_2"/>
              <w:ind w:firstLine="0" w:left="0"/>
              <w:jc w:val="center"/>
            </w:pPr>
            <w:r>
              <w:t>18523638,2</w:t>
            </w:r>
          </w:p>
        </w:tc>
        <w:tc>
          <w:tcPr>
            <w:tcW w:type="dxa" w:w="1384"/>
            <w:tcMar>
              <w:left w:type="dxa" w:w="0"/>
              <w:right w:type="dxa" w:w="0"/>
            </w:tcMar>
          </w:tcPr>
          <w:p w14:paraId="24470000">
            <w:pPr>
              <w:pStyle w:val="Style_2"/>
              <w:ind w:firstLine="0" w:left="0"/>
              <w:jc w:val="center"/>
            </w:pPr>
            <w:r>
              <w:t>20401673</w:t>
            </w:r>
          </w:p>
        </w:tc>
        <w:tc>
          <w:tcPr>
            <w:tcW w:type="dxa" w:w="1384"/>
            <w:tcMar>
              <w:left w:type="dxa" w:w="0"/>
              <w:right w:type="dxa" w:w="0"/>
            </w:tcMar>
          </w:tcPr>
          <w:p w14:paraId="25470000">
            <w:pPr>
              <w:pStyle w:val="Style_2"/>
              <w:ind w:firstLine="0" w:left="0"/>
              <w:jc w:val="center"/>
            </w:pPr>
            <w:r>
              <w:t>19369168</w:t>
            </w:r>
          </w:p>
        </w:tc>
        <w:tc>
          <w:tcPr>
            <w:tcW w:type="dxa" w:w="1384"/>
            <w:tcMar>
              <w:left w:type="dxa" w:w="0"/>
              <w:right w:type="dxa" w:w="0"/>
            </w:tcMar>
          </w:tcPr>
          <w:p w14:paraId="26470000">
            <w:pPr>
              <w:pStyle w:val="Style_2"/>
              <w:ind w:firstLine="0" w:left="0"/>
              <w:jc w:val="center"/>
            </w:pPr>
            <w:r>
              <w:t>18635097,7</w:t>
            </w:r>
          </w:p>
        </w:tc>
        <w:tc>
          <w:tcPr>
            <w:tcW w:type="dxa" w:w="1384"/>
            <w:tcMar>
              <w:left w:type="dxa" w:w="0"/>
              <w:right w:type="dxa" w:w="0"/>
            </w:tcMar>
          </w:tcPr>
          <w:p w14:paraId="27470000">
            <w:pPr>
              <w:pStyle w:val="Style_2"/>
              <w:ind w:firstLine="0" w:left="0"/>
              <w:jc w:val="center"/>
            </w:pPr>
            <w:r>
              <w:t>17387793,9</w:t>
            </w:r>
          </w:p>
        </w:tc>
      </w:tr>
      <w:tr>
        <w:tc>
          <w:tcPr>
            <w:tcW w:type="dxa" w:w="2041"/>
            <w:gridSpan w:val="1"/>
            <w:vMerge w:val="continue"/>
            <w:tcMar>
              <w:left w:type="dxa" w:w="0"/>
              <w:right w:type="dxa" w:w="0"/>
            </w:tcMar>
          </w:tcPr>
          <w:p/>
        </w:tc>
        <w:tc>
          <w:tcPr>
            <w:tcW w:type="dxa" w:w="1841"/>
            <w:tcMar>
              <w:left w:type="dxa" w:w="0"/>
              <w:right w:type="dxa" w:w="0"/>
            </w:tcMar>
          </w:tcPr>
          <w:p w14:paraId="28470000">
            <w:pPr>
              <w:pStyle w:val="Style_2"/>
              <w:ind w:firstLine="0" w:left="0"/>
              <w:jc w:val="left"/>
            </w:pPr>
            <w:r>
              <w:t>Минэкономразвития России</w:t>
            </w:r>
          </w:p>
        </w:tc>
        <w:tc>
          <w:tcPr>
            <w:tcW w:type="dxa" w:w="694"/>
            <w:tcMar>
              <w:left w:type="dxa" w:w="0"/>
              <w:right w:type="dxa" w:w="0"/>
            </w:tcMar>
          </w:tcPr>
          <w:p w14:paraId="29470000">
            <w:pPr>
              <w:pStyle w:val="Style_2"/>
              <w:ind w:firstLine="0" w:left="0"/>
              <w:jc w:val="center"/>
            </w:pPr>
            <w:r>
              <w:t>139</w:t>
            </w:r>
          </w:p>
        </w:tc>
        <w:tc>
          <w:tcPr>
            <w:tcW w:type="dxa" w:w="424"/>
            <w:tcMar>
              <w:left w:type="dxa" w:w="0"/>
              <w:right w:type="dxa" w:w="0"/>
            </w:tcMar>
          </w:tcPr>
          <w:p w14:paraId="2A470000">
            <w:pPr>
              <w:pStyle w:val="Style_2"/>
              <w:ind w:firstLine="0" w:left="0"/>
              <w:jc w:val="center"/>
            </w:pPr>
            <w:r>
              <w:t>15</w:t>
            </w:r>
          </w:p>
        </w:tc>
        <w:tc>
          <w:tcPr>
            <w:tcW w:type="dxa" w:w="559"/>
            <w:tcMar>
              <w:left w:type="dxa" w:w="0"/>
              <w:right w:type="dxa" w:w="0"/>
            </w:tcMar>
          </w:tcPr>
          <w:p w14:paraId="2B470000">
            <w:pPr>
              <w:pStyle w:val="Style_2"/>
              <w:ind w:firstLine="0" w:left="0"/>
              <w:jc w:val="center"/>
            </w:pPr>
            <w:r>
              <w:t>5</w:t>
            </w:r>
          </w:p>
        </w:tc>
        <w:tc>
          <w:tcPr>
            <w:tcW w:type="dxa" w:w="514"/>
            <w:tcMar>
              <w:left w:type="dxa" w:w="0"/>
              <w:right w:type="dxa" w:w="0"/>
            </w:tcMar>
          </w:tcPr>
          <w:p w14:paraId="2C470000">
            <w:pPr>
              <w:pStyle w:val="Style_2"/>
              <w:ind w:firstLine="0" w:left="0"/>
              <w:jc w:val="center"/>
            </w:pPr>
            <w:r>
              <w:t>00</w:t>
            </w:r>
          </w:p>
        </w:tc>
        <w:tc>
          <w:tcPr>
            <w:tcW w:type="dxa" w:w="1264"/>
            <w:tcMar>
              <w:left w:type="dxa" w:w="0"/>
              <w:right w:type="dxa" w:w="0"/>
            </w:tcMar>
          </w:tcPr>
          <w:p w14:paraId="2D470000">
            <w:pPr>
              <w:pStyle w:val="Style_2"/>
              <w:ind w:firstLine="0" w:left="0"/>
              <w:jc w:val="center"/>
            </w:pPr>
            <w:r>
              <w:t>84416,6</w:t>
            </w:r>
          </w:p>
        </w:tc>
        <w:tc>
          <w:tcPr>
            <w:tcW w:type="dxa" w:w="1264"/>
            <w:tcMar>
              <w:left w:type="dxa" w:w="0"/>
              <w:right w:type="dxa" w:w="0"/>
            </w:tcMar>
          </w:tcPr>
          <w:p w14:paraId="2E470000">
            <w:pPr>
              <w:pStyle w:val="Style_2"/>
              <w:ind w:firstLine="0" w:left="0"/>
              <w:jc w:val="center"/>
            </w:pPr>
            <w:r>
              <w:t>76412,4</w:t>
            </w:r>
          </w:p>
        </w:tc>
        <w:tc>
          <w:tcPr>
            <w:tcW w:type="dxa" w:w="1264"/>
            <w:tcMar>
              <w:left w:type="dxa" w:w="0"/>
              <w:right w:type="dxa" w:w="0"/>
            </w:tcMar>
          </w:tcPr>
          <w:p w14:paraId="2F470000">
            <w:pPr>
              <w:pStyle w:val="Style_2"/>
              <w:ind w:firstLine="0" w:left="0"/>
              <w:jc w:val="center"/>
            </w:pPr>
            <w:r>
              <w:t>114416,6</w:t>
            </w:r>
          </w:p>
        </w:tc>
        <w:tc>
          <w:tcPr>
            <w:tcW w:type="dxa" w:w="1384"/>
            <w:tcMar>
              <w:left w:type="dxa" w:w="0"/>
              <w:right w:type="dxa" w:w="0"/>
            </w:tcMar>
          </w:tcPr>
          <w:p w14:paraId="30470000">
            <w:pPr>
              <w:pStyle w:val="Style_2"/>
              <w:ind w:firstLine="0" w:left="0"/>
              <w:jc w:val="center"/>
            </w:pPr>
            <w:r>
              <w:t>95882,9</w:t>
            </w:r>
          </w:p>
        </w:tc>
        <w:tc>
          <w:tcPr>
            <w:tcW w:type="dxa" w:w="1264"/>
            <w:tcMar>
              <w:left w:type="dxa" w:w="0"/>
              <w:right w:type="dxa" w:w="0"/>
            </w:tcMar>
          </w:tcPr>
          <w:p w14:paraId="31470000">
            <w:pPr>
              <w:pStyle w:val="Style_2"/>
              <w:ind w:firstLine="0" w:left="0"/>
              <w:jc w:val="center"/>
            </w:pPr>
            <w:r>
              <w:t>582728,3</w:t>
            </w:r>
          </w:p>
        </w:tc>
        <w:tc>
          <w:tcPr>
            <w:tcW w:type="dxa" w:w="1384"/>
            <w:tcMar>
              <w:left w:type="dxa" w:w="0"/>
              <w:right w:type="dxa" w:w="0"/>
            </w:tcMar>
          </w:tcPr>
          <w:p w14:paraId="32470000">
            <w:pPr>
              <w:pStyle w:val="Style_2"/>
              <w:ind w:firstLine="0" w:left="0"/>
              <w:jc w:val="center"/>
            </w:pPr>
            <w:r>
              <w:t>301092,4</w:t>
            </w:r>
          </w:p>
        </w:tc>
        <w:tc>
          <w:tcPr>
            <w:tcW w:type="dxa" w:w="1384"/>
            <w:tcMar>
              <w:left w:type="dxa" w:w="0"/>
              <w:right w:type="dxa" w:w="0"/>
            </w:tcMar>
          </w:tcPr>
          <w:p w14:paraId="33470000">
            <w:pPr>
              <w:pStyle w:val="Style_2"/>
              <w:ind w:firstLine="0" w:left="0"/>
              <w:jc w:val="center"/>
            </w:pPr>
            <w:r>
              <w:t>8260496,6</w:t>
            </w:r>
          </w:p>
        </w:tc>
        <w:tc>
          <w:tcPr>
            <w:tcW w:type="dxa" w:w="1384"/>
            <w:tcMar>
              <w:left w:type="dxa" w:w="0"/>
              <w:right w:type="dxa" w:w="0"/>
            </w:tcMar>
          </w:tcPr>
          <w:p w14:paraId="34470000">
            <w:pPr>
              <w:pStyle w:val="Style_2"/>
              <w:ind w:firstLine="0" w:left="0"/>
              <w:jc w:val="center"/>
            </w:pPr>
            <w:r>
              <w:t>8639324,8</w:t>
            </w:r>
          </w:p>
        </w:tc>
        <w:tc>
          <w:tcPr>
            <w:tcW w:type="dxa" w:w="1384"/>
            <w:tcMar>
              <w:left w:type="dxa" w:w="0"/>
              <w:right w:type="dxa" w:w="0"/>
            </w:tcMar>
          </w:tcPr>
          <w:p w14:paraId="35470000">
            <w:pPr>
              <w:pStyle w:val="Style_2"/>
              <w:ind w:firstLine="0" w:left="0"/>
              <w:jc w:val="center"/>
            </w:pPr>
            <w:r>
              <w:t>10845666,6</w:t>
            </w:r>
          </w:p>
        </w:tc>
        <w:tc>
          <w:tcPr>
            <w:tcW w:type="dxa" w:w="1384"/>
            <w:tcMar>
              <w:left w:type="dxa" w:w="0"/>
              <w:right w:type="dxa" w:w="0"/>
            </w:tcMar>
          </w:tcPr>
          <w:p w14:paraId="36470000">
            <w:pPr>
              <w:pStyle w:val="Style_2"/>
              <w:ind w:firstLine="0" w:left="0"/>
              <w:jc w:val="center"/>
            </w:pPr>
            <w:r>
              <w:t>9698156,6</w:t>
            </w:r>
          </w:p>
        </w:tc>
        <w:tc>
          <w:tcPr>
            <w:tcW w:type="dxa" w:w="1384"/>
            <w:tcMar>
              <w:left w:type="dxa" w:w="0"/>
              <w:right w:type="dxa" w:w="0"/>
            </w:tcMar>
          </w:tcPr>
          <w:p w14:paraId="37470000">
            <w:pPr>
              <w:pStyle w:val="Style_2"/>
              <w:ind w:firstLine="0" w:left="0"/>
              <w:jc w:val="center"/>
            </w:pPr>
            <w:r>
              <w:t>10149534,7</w:t>
            </w:r>
          </w:p>
        </w:tc>
        <w:tc>
          <w:tcPr>
            <w:tcW w:type="dxa" w:w="1384"/>
            <w:tcMar>
              <w:left w:type="dxa" w:w="0"/>
              <w:right w:type="dxa" w:w="0"/>
            </w:tcMar>
          </w:tcPr>
          <w:p w14:paraId="38470000">
            <w:pPr>
              <w:pStyle w:val="Style_2"/>
              <w:ind w:firstLine="0" w:left="0"/>
              <w:jc w:val="center"/>
            </w:pPr>
            <w:r>
              <w:t>9283551,4</w:t>
            </w:r>
          </w:p>
        </w:tc>
      </w:tr>
      <w:tr>
        <w:tc>
          <w:tcPr>
            <w:tcW w:type="dxa" w:w="2041"/>
            <w:gridSpan w:val="1"/>
            <w:vMerge w:val="continue"/>
            <w:tcMar>
              <w:left w:type="dxa" w:w="0"/>
              <w:right w:type="dxa" w:w="0"/>
            </w:tcMar>
          </w:tcPr>
          <w:p/>
        </w:tc>
        <w:tc>
          <w:tcPr>
            <w:tcW w:type="dxa" w:w="1841"/>
            <w:tcMar>
              <w:left w:type="dxa" w:w="0"/>
              <w:right w:type="dxa" w:w="0"/>
            </w:tcMar>
          </w:tcPr>
          <w:p w14:paraId="39470000">
            <w:pPr>
              <w:pStyle w:val="Style_2"/>
              <w:ind w:firstLine="0" w:left="0"/>
              <w:jc w:val="left"/>
            </w:pPr>
            <w:r>
              <w:t>Минкомсвязь России</w:t>
            </w:r>
          </w:p>
        </w:tc>
        <w:tc>
          <w:tcPr>
            <w:tcW w:type="dxa" w:w="694"/>
            <w:tcMar>
              <w:left w:type="dxa" w:w="0"/>
              <w:right w:type="dxa" w:w="0"/>
            </w:tcMar>
          </w:tcPr>
          <w:p w14:paraId="3A470000">
            <w:pPr>
              <w:pStyle w:val="Style_2"/>
              <w:ind w:firstLine="0" w:left="0"/>
              <w:jc w:val="center"/>
            </w:pPr>
            <w:r>
              <w:t>071</w:t>
            </w:r>
          </w:p>
        </w:tc>
        <w:tc>
          <w:tcPr>
            <w:tcW w:type="dxa" w:w="424"/>
            <w:tcMar>
              <w:left w:type="dxa" w:w="0"/>
              <w:right w:type="dxa" w:w="0"/>
            </w:tcMar>
          </w:tcPr>
          <w:p w14:paraId="3B470000">
            <w:pPr>
              <w:pStyle w:val="Style_2"/>
              <w:ind w:firstLine="0" w:left="0"/>
              <w:jc w:val="center"/>
            </w:pPr>
            <w:r>
              <w:t>15</w:t>
            </w:r>
          </w:p>
        </w:tc>
        <w:tc>
          <w:tcPr>
            <w:tcW w:type="dxa" w:w="559"/>
            <w:tcMar>
              <w:left w:type="dxa" w:w="0"/>
              <w:right w:type="dxa" w:w="0"/>
            </w:tcMar>
          </w:tcPr>
          <w:p w14:paraId="3C470000">
            <w:pPr>
              <w:pStyle w:val="Style_2"/>
              <w:ind w:firstLine="0" w:left="0"/>
              <w:jc w:val="center"/>
            </w:pPr>
            <w:r>
              <w:t>5</w:t>
            </w:r>
          </w:p>
        </w:tc>
        <w:tc>
          <w:tcPr>
            <w:tcW w:type="dxa" w:w="514"/>
            <w:tcMar>
              <w:left w:type="dxa" w:w="0"/>
              <w:right w:type="dxa" w:w="0"/>
            </w:tcMar>
          </w:tcPr>
          <w:p w14:paraId="3D470000">
            <w:pPr>
              <w:pStyle w:val="Style_2"/>
              <w:ind w:firstLine="0" w:left="0"/>
              <w:jc w:val="center"/>
            </w:pPr>
            <w:r>
              <w:t>00</w:t>
            </w:r>
          </w:p>
        </w:tc>
        <w:tc>
          <w:tcPr>
            <w:tcW w:type="dxa" w:w="1264"/>
            <w:tcMar>
              <w:left w:type="dxa" w:w="0"/>
              <w:right w:type="dxa" w:w="0"/>
            </w:tcMar>
          </w:tcPr>
          <w:p w14:paraId="3E470000">
            <w:pPr>
              <w:pStyle w:val="Style_2"/>
              <w:ind w:firstLine="0" w:left="0"/>
              <w:jc w:val="center"/>
            </w:pPr>
            <w:r>
              <w:t>-</w:t>
            </w:r>
          </w:p>
        </w:tc>
        <w:tc>
          <w:tcPr>
            <w:tcW w:type="dxa" w:w="1264"/>
            <w:tcMar>
              <w:left w:type="dxa" w:w="0"/>
              <w:right w:type="dxa" w:w="0"/>
            </w:tcMar>
          </w:tcPr>
          <w:p w14:paraId="3F470000">
            <w:pPr>
              <w:pStyle w:val="Style_2"/>
              <w:ind w:firstLine="0" w:left="0"/>
              <w:jc w:val="center"/>
            </w:pPr>
            <w:r>
              <w:t>-</w:t>
            </w:r>
          </w:p>
        </w:tc>
        <w:tc>
          <w:tcPr>
            <w:tcW w:type="dxa" w:w="1264"/>
            <w:tcMar>
              <w:left w:type="dxa" w:w="0"/>
              <w:right w:type="dxa" w:w="0"/>
            </w:tcMar>
          </w:tcPr>
          <w:p w14:paraId="40470000">
            <w:pPr>
              <w:pStyle w:val="Style_2"/>
              <w:ind w:firstLine="0" w:left="0"/>
              <w:jc w:val="center"/>
            </w:pPr>
            <w:r>
              <w:t>-</w:t>
            </w:r>
          </w:p>
        </w:tc>
        <w:tc>
          <w:tcPr>
            <w:tcW w:type="dxa" w:w="1384"/>
            <w:tcMar>
              <w:left w:type="dxa" w:w="0"/>
              <w:right w:type="dxa" w:w="0"/>
            </w:tcMar>
          </w:tcPr>
          <w:p w14:paraId="41470000">
            <w:pPr>
              <w:pStyle w:val="Style_2"/>
              <w:ind w:firstLine="0" w:left="0"/>
              <w:jc w:val="center"/>
            </w:pPr>
            <w:r>
              <w:t>-</w:t>
            </w:r>
          </w:p>
        </w:tc>
        <w:tc>
          <w:tcPr>
            <w:tcW w:type="dxa" w:w="1264"/>
            <w:tcMar>
              <w:left w:type="dxa" w:w="0"/>
              <w:right w:type="dxa" w:w="0"/>
            </w:tcMar>
          </w:tcPr>
          <w:p w14:paraId="42470000">
            <w:pPr>
              <w:pStyle w:val="Style_2"/>
              <w:ind w:firstLine="0" w:left="0"/>
              <w:jc w:val="center"/>
            </w:pPr>
            <w:r>
              <w:t>-</w:t>
            </w:r>
          </w:p>
        </w:tc>
        <w:tc>
          <w:tcPr>
            <w:tcW w:type="dxa" w:w="1384"/>
            <w:tcMar>
              <w:left w:type="dxa" w:w="0"/>
              <w:right w:type="dxa" w:w="0"/>
            </w:tcMar>
          </w:tcPr>
          <w:p w14:paraId="43470000">
            <w:pPr>
              <w:pStyle w:val="Style_2"/>
              <w:ind w:firstLine="0" w:left="0"/>
              <w:jc w:val="center"/>
            </w:pPr>
            <w:r>
              <w:t>-</w:t>
            </w:r>
          </w:p>
        </w:tc>
        <w:tc>
          <w:tcPr>
            <w:tcW w:type="dxa" w:w="1384"/>
            <w:tcMar>
              <w:left w:type="dxa" w:w="0"/>
              <w:right w:type="dxa" w:w="0"/>
            </w:tcMar>
          </w:tcPr>
          <w:p w14:paraId="44470000">
            <w:pPr>
              <w:pStyle w:val="Style_2"/>
              <w:ind w:firstLine="0" w:left="0"/>
              <w:jc w:val="center"/>
            </w:pPr>
            <w:r>
              <w:t>-</w:t>
            </w:r>
          </w:p>
        </w:tc>
        <w:tc>
          <w:tcPr>
            <w:tcW w:type="dxa" w:w="1384"/>
            <w:tcMar>
              <w:left w:type="dxa" w:w="0"/>
              <w:right w:type="dxa" w:w="0"/>
            </w:tcMar>
          </w:tcPr>
          <w:p w14:paraId="45470000">
            <w:pPr>
              <w:pStyle w:val="Style_2"/>
              <w:ind w:firstLine="0" w:left="0"/>
              <w:jc w:val="center"/>
            </w:pPr>
            <w:r>
              <w:t>-</w:t>
            </w:r>
          </w:p>
        </w:tc>
        <w:tc>
          <w:tcPr>
            <w:tcW w:type="dxa" w:w="1384"/>
            <w:tcMar>
              <w:left w:type="dxa" w:w="0"/>
              <w:right w:type="dxa" w:w="0"/>
            </w:tcMar>
          </w:tcPr>
          <w:p w14:paraId="46470000">
            <w:pPr>
              <w:pStyle w:val="Style_2"/>
              <w:ind w:firstLine="0" w:left="0"/>
              <w:jc w:val="center"/>
            </w:pPr>
            <w:r>
              <w:t>-</w:t>
            </w:r>
          </w:p>
        </w:tc>
        <w:tc>
          <w:tcPr>
            <w:tcW w:type="dxa" w:w="1384"/>
            <w:tcMar>
              <w:left w:type="dxa" w:w="0"/>
              <w:right w:type="dxa" w:w="0"/>
            </w:tcMar>
          </w:tcPr>
          <w:p w14:paraId="47470000">
            <w:pPr>
              <w:pStyle w:val="Style_2"/>
              <w:ind w:firstLine="0" w:left="0"/>
              <w:jc w:val="center"/>
            </w:pPr>
            <w:r>
              <w:t>-</w:t>
            </w:r>
          </w:p>
        </w:tc>
        <w:tc>
          <w:tcPr>
            <w:tcW w:type="dxa" w:w="1384"/>
            <w:tcMar>
              <w:left w:type="dxa" w:w="0"/>
              <w:right w:type="dxa" w:w="0"/>
            </w:tcMar>
          </w:tcPr>
          <w:p w14:paraId="48470000">
            <w:pPr>
              <w:pStyle w:val="Style_2"/>
              <w:ind w:firstLine="0" w:left="0"/>
              <w:jc w:val="center"/>
            </w:pPr>
            <w:r>
              <w:t>-</w:t>
            </w:r>
          </w:p>
        </w:tc>
        <w:tc>
          <w:tcPr>
            <w:tcW w:type="dxa" w:w="1384"/>
            <w:tcMar>
              <w:left w:type="dxa" w:w="0"/>
              <w:right w:type="dxa" w:w="0"/>
            </w:tcMar>
          </w:tcPr>
          <w:p w14:paraId="4947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4A470000">
            <w:pPr>
              <w:pStyle w:val="Style_2"/>
              <w:ind w:firstLine="0" w:left="0"/>
              <w:jc w:val="left"/>
            </w:pPr>
            <w:r>
              <w:t>Роспатент</w:t>
            </w:r>
          </w:p>
        </w:tc>
        <w:tc>
          <w:tcPr>
            <w:tcW w:type="dxa" w:w="694"/>
            <w:tcMar>
              <w:left w:type="dxa" w:w="0"/>
              <w:right w:type="dxa" w:w="0"/>
            </w:tcMar>
          </w:tcPr>
          <w:p w14:paraId="4B470000">
            <w:pPr>
              <w:pStyle w:val="Style_2"/>
              <w:ind w:firstLine="0" w:left="0"/>
              <w:jc w:val="center"/>
            </w:pPr>
            <w:r>
              <w:t>168</w:t>
            </w:r>
          </w:p>
        </w:tc>
        <w:tc>
          <w:tcPr>
            <w:tcW w:type="dxa" w:w="424"/>
            <w:tcMar>
              <w:left w:type="dxa" w:w="0"/>
              <w:right w:type="dxa" w:w="0"/>
            </w:tcMar>
          </w:tcPr>
          <w:p w14:paraId="4C470000">
            <w:pPr>
              <w:pStyle w:val="Style_2"/>
              <w:ind w:firstLine="0" w:left="0"/>
              <w:jc w:val="center"/>
            </w:pPr>
            <w:r>
              <w:t>15</w:t>
            </w:r>
          </w:p>
        </w:tc>
        <w:tc>
          <w:tcPr>
            <w:tcW w:type="dxa" w:w="559"/>
            <w:tcMar>
              <w:left w:type="dxa" w:w="0"/>
              <w:right w:type="dxa" w:w="0"/>
            </w:tcMar>
          </w:tcPr>
          <w:p w14:paraId="4D470000">
            <w:pPr>
              <w:pStyle w:val="Style_2"/>
              <w:ind w:firstLine="0" w:left="0"/>
              <w:jc w:val="center"/>
            </w:pPr>
            <w:r>
              <w:t>5</w:t>
            </w:r>
          </w:p>
        </w:tc>
        <w:tc>
          <w:tcPr>
            <w:tcW w:type="dxa" w:w="514"/>
            <w:tcMar>
              <w:left w:type="dxa" w:w="0"/>
              <w:right w:type="dxa" w:w="0"/>
            </w:tcMar>
          </w:tcPr>
          <w:p w14:paraId="4E470000">
            <w:pPr>
              <w:pStyle w:val="Style_2"/>
              <w:ind w:firstLine="0" w:left="0"/>
              <w:jc w:val="center"/>
            </w:pPr>
            <w:r>
              <w:t>00</w:t>
            </w:r>
          </w:p>
        </w:tc>
        <w:tc>
          <w:tcPr>
            <w:tcW w:type="dxa" w:w="1264"/>
            <w:tcMar>
              <w:left w:type="dxa" w:w="0"/>
              <w:right w:type="dxa" w:w="0"/>
            </w:tcMar>
          </w:tcPr>
          <w:p w14:paraId="4F470000">
            <w:pPr>
              <w:pStyle w:val="Style_2"/>
              <w:ind w:firstLine="0" w:left="0"/>
              <w:jc w:val="center"/>
            </w:pPr>
            <w:r>
              <w:t>2165534,8</w:t>
            </w:r>
          </w:p>
        </w:tc>
        <w:tc>
          <w:tcPr>
            <w:tcW w:type="dxa" w:w="1264"/>
            <w:tcMar>
              <w:left w:type="dxa" w:w="0"/>
              <w:right w:type="dxa" w:w="0"/>
            </w:tcMar>
          </w:tcPr>
          <w:p w14:paraId="50470000">
            <w:pPr>
              <w:pStyle w:val="Style_2"/>
              <w:ind w:firstLine="0" w:left="0"/>
              <w:jc w:val="center"/>
            </w:pPr>
            <w:r>
              <w:t>2228712,3</w:t>
            </w:r>
          </w:p>
        </w:tc>
        <w:tc>
          <w:tcPr>
            <w:tcW w:type="dxa" w:w="1264"/>
            <w:tcMar>
              <w:left w:type="dxa" w:w="0"/>
              <w:right w:type="dxa" w:w="0"/>
            </w:tcMar>
          </w:tcPr>
          <w:p w14:paraId="51470000">
            <w:pPr>
              <w:pStyle w:val="Style_2"/>
              <w:ind w:firstLine="0" w:left="0"/>
              <w:jc w:val="center"/>
            </w:pPr>
            <w:r>
              <w:t>2190251,4</w:t>
            </w:r>
          </w:p>
        </w:tc>
        <w:tc>
          <w:tcPr>
            <w:tcW w:type="dxa" w:w="1384"/>
            <w:tcMar>
              <w:left w:type="dxa" w:w="0"/>
              <w:right w:type="dxa" w:w="0"/>
            </w:tcMar>
          </w:tcPr>
          <w:p w14:paraId="52470000">
            <w:pPr>
              <w:pStyle w:val="Style_2"/>
              <w:ind w:firstLine="0" w:left="0"/>
              <w:jc w:val="center"/>
            </w:pPr>
            <w:r>
              <w:t>2431808,3</w:t>
            </w:r>
          </w:p>
        </w:tc>
        <w:tc>
          <w:tcPr>
            <w:tcW w:type="dxa" w:w="1264"/>
            <w:tcMar>
              <w:left w:type="dxa" w:w="0"/>
              <w:right w:type="dxa" w:w="0"/>
            </w:tcMar>
          </w:tcPr>
          <w:p w14:paraId="53470000">
            <w:pPr>
              <w:pStyle w:val="Style_2"/>
              <w:ind w:firstLine="0" w:left="0"/>
              <w:jc w:val="center"/>
            </w:pPr>
            <w:r>
              <w:t>3344168</w:t>
            </w:r>
          </w:p>
        </w:tc>
        <w:tc>
          <w:tcPr>
            <w:tcW w:type="dxa" w:w="1384"/>
            <w:tcMar>
              <w:left w:type="dxa" w:w="0"/>
              <w:right w:type="dxa" w:w="0"/>
            </w:tcMar>
          </w:tcPr>
          <w:p w14:paraId="54470000">
            <w:pPr>
              <w:pStyle w:val="Style_2"/>
              <w:ind w:firstLine="0" w:left="0"/>
              <w:jc w:val="center"/>
            </w:pPr>
            <w:r>
              <w:t>3417225,9</w:t>
            </w:r>
          </w:p>
        </w:tc>
        <w:tc>
          <w:tcPr>
            <w:tcW w:type="dxa" w:w="1384"/>
            <w:tcMar>
              <w:left w:type="dxa" w:w="0"/>
              <w:right w:type="dxa" w:w="0"/>
            </w:tcMar>
          </w:tcPr>
          <w:p w14:paraId="55470000">
            <w:pPr>
              <w:pStyle w:val="Style_2"/>
              <w:ind w:firstLine="0" w:left="0"/>
              <w:jc w:val="center"/>
            </w:pPr>
            <w:r>
              <w:t>2897640,7</w:t>
            </w:r>
          </w:p>
        </w:tc>
        <w:tc>
          <w:tcPr>
            <w:tcW w:type="dxa" w:w="1384"/>
            <w:tcMar>
              <w:left w:type="dxa" w:w="0"/>
              <w:right w:type="dxa" w:w="0"/>
            </w:tcMar>
          </w:tcPr>
          <w:p w14:paraId="56470000">
            <w:pPr>
              <w:pStyle w:val="Style_2"/>
              <w:ind w:firstLine="0" w:left="0"/>
              <w:jc w:val="center"/>
            </w:pPr>
            <w:r>
              <w:t>3462871,3</w:t>
            </w:r>
          </w:p>
        </w:tc>
        <w:tc>
          <w:tcPr>
            <w:tcW w:type="dxa" w:w="1384"/>
            <w:tcMar>
              <w:left w:type="dxa" w:w="0"/>
              <w:right w:type="dxa" w:w="0"/>
            </w:tcMar>
          </w:tcPr>
          <w:p w14:paraId="57470000">
            <w:pPr>
              <w:pStyle w:val="Style_2"/>
              <w:ind w:firstLine="0" w:left="0"/>
              <w:jc w:val="center"/>
            </w:pPr>
            <w:r>
              <w:t>3484752,5</w:t>
            </w:r>
          </w:p>
        </w:tc>
        <w:tc>
          <w:tcPr>
            <w:tcW w:type="dxa" w:w="1384"/>
            <w:tcMar>
              <w:left w:type="dxa" w:w="0"/>
              <w:right w:type="dxa" w:w="0"/>
            </w:tcMar>
          </w:tcPr>
          <w:p w14:paraId="58470000">
            <w:pPr>
              <w:pStyle w:val="Style_2"/>
              <w:ind w:firstLine="0" w:left="0"/>
              <w:jc w:val="center"/>
            </w:pPr>
            <w:r>
              <w:t>3631650,7</w:t>
            </w:r>
          </w:p>
        </w:tc>
        <w:tc>
          <w:tcPr>
            <w:tcW w:type="dxa" w:w="1384"/>
            <w:tcMar>
              <w:left w:type="dxa" w:w="0"/>
              <w:right w:type="dxa" w:w="0"/>
            </w:tcMar>
          </w:tcPr>
          <w:p w14:paraId="59470000">
            <w:pPr>
              <w:pStyle w:val="Style_2"/>
              <w:ind w:firstLine="0" w:left="0"/>
              <w:jc w:val="center"/>
            </w:pPr>
            <w:r>
              <w:t>3368643,5</w:t>
            </w:r>
          </w:p>
        </w:tc>
        <w:tc>
          <w:tcPr>
            <w:tcW w:type="dxa" w:w="1384"/>
            <w:tcMar>
              <w:left w:type="dxa" w:w="0"/>
              <w:right w:type="dxa" w:w="0"/>
            </w:tcMar>
          </w:tcPr>
          <w:p w14:paraId="5A470000">
            <w:pPr>
              <w:pStyle w:val="Style_2"/>
              <w:ind w:firstLine="0" w:left="0"/>
              <w:jc w:val="center"/>
            </w:pPr>
            <w:r>
              <w:t>3487323</w:t>
            </w:r>
          </w:p>
        </w:tc>
      </w:tr>
      <w:tr>
        <w:tc>
          <w:tcPr>
            <w:tcW w:type="dxa" w:w="2041"/>
            <w:gridSpan w:val="1"/>
            <w:vMerge w:val="continue"/>
            <w:tcMar>
              <w:left w:type="dxa" w:w="0"/>
              <w:right w:type="dxa" w:w="0"/>
            </w:tcMar>
          </w:tcPr>
          <w:p/>
        </w:tc>
        <w:tc>
          <w:tcPr>
            <w:tcW w:type="dxa" w:w="1841"/>
            <w:tcMar>
              <w:left w:type="dxa" w:w="0"/>
              <w:right w:type="dxa" w:w="0"/>
            </w:tcMar>
          </w:tcPr>
          <w:p w14:paraId="5B47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694"/>
            <w:tcMar>
              <w:left w:type="dxa" w:w="0"/>
              <w:right w:type="dxa" w:w="0"/>
            </w:tcMar>
          </w:tcPr>
          <w:p w14:paraId="5C470000">
            <w:pPr>
              <w:pStyle w:val="Style_2"/>
              <w:ind w:firstLine="0" w:left="0"/>
              <w:jc w:val="center"/>
            </w:pPr>
            <w:r>
              <w:t>226</w:t>
            </w:r>
          </w:p>
        </w:tc>
        <w:tc>
          <w:tcPr>
            <w:tcW w:type="dxa" w:w="424"/>
            <w:tcMar>
              <w:left w:type="dxa" w:w="0"/>
              <w:right w:type="dxa" w:w="0"/>
            </w:tcMar>
          </w:tcPr>
          <w:p w14:paraId="5D470000">
            <w:pPr>
              <w:pStyle w:val="Style_2"/>
              <w:ind w:firstLine="0" w:left="0"/>
              <w:jc w:val="center"/>
            </w:pPr>
            <w:r>
              <w:t>15</w:t>
            </w:r>
          </w:p>
        </w:tc>
        <w:tc>
          <w:tcPr>
            <w:tcW w:type="dxa" w:w="559"/>
            <w:tcMar>
              <w:left w:type="dxa" w:w="0"/>
              <w:right w:type="dxa" w:w="0"/>
            </w:tcMar>
          </w:tcPr>
          <w:p w14:paraId="5E470000">
            <w:pPr>
              <w:pStyle w:val="Style_2"/>
              <w:ind w:firstLine="0" w:left="0"/>
              <w:jc w:val="center"/>
            </w:pPr>
            <w:r>
              <w:t>5</w:t>
            </w:r>
          </w:p>
        </w:tc>
        <w:tc>
          <w:tcPr>
            <w:tcW w:type="dxa" w:w="514"/>
            <w:tcMar>
              <w:left w:type="dxa" w:w="0"/>
              <w:right w:type="dxa" w:w="0"/>
            </w:tcMar>
          </w:tcPr>
          <w:p w14:paraId="5F470000">
            <w:pPr>
              <w:pStyle w:val="Style_2"/>
              <w:ind w:firstLine="0" w:left="0"/>
              <w:jc w:val="center"/>
            </w:pPr>
            <w:r>
              <w:t>00</w:t>
            </w:r>
          </w:p>
        </w:tc>
        <w:tc>
          <w:tcPr>
            <w:tcW w:type="dxa" w:w="1264"/>
            <w:tcMar>
              <w:left w:type="dxa" w:w="0"/>
              <w:right w:type="dxa" w:w="0"/>
            </w:tcMar>
          </w:tcPr>
          <w:p w14:paraId="60470000">
            <w:pPr>
              <w:pStyle w:val="Style_2"/>
              <w:ind w:firstLine="0" w:left="0"/>
              <w:jc w:val="center"/>
            </w:pPr>
            <w:r>
              <w:t>4430754,4</w:t>
            </w:r>
          </w:p>
        </w:tc>
        <w:tc>
          <w:tcPr>
            <w:tcW w:type="dxa" w:w="1264"/>
            <w:tcMar>
              <w:left w:type="dxa" w:w="0"/>
              <w:right w:type="dxa" w:w="0"/>
            </w:tcMar>
          </w:tcPr>
          <w:p w14:paraId="61470000">
            <w:pPr>
              <w:pStyle w:val="Style_2"/>
              <w:ind w:firstLine="0" w:left="0"/>
              <w:jc w:val="center"/>
            </w:pPr>
            <w:r>
              <w:t>3998113,2</w:t>
            </w:r>
          </w:p>
        </w:tc>
        <w:tc>
          <w:tcPr>
            <w:tcW w:type="dxa" w:w="1264"/>
            <w:tcMar>
              <w:left w:type="dxa" w:w="0"/>
              <w:right w:type="dxa" w:w="0"/>
            </w:tcMar>
          </w:tcPr>
          <w:p w14:paraId="62470000">
            <w:pPr>
              <w:pStyle w:val="Style_2"/>
              <w:ind w:firstLine="0" w:left="0"/>
              <w:jc w:val="center"/>
            </w:pPr>
            <w:r>
              <w:t>3998113,2</w:t>
            </w:r>
          </w:p>
        </w:tc>
        <w:tc>
          <w:tcPr>
            <w:tcW w:type="dxa" w:w="1384"/>
            <w:tcMar>
              <w:left w:type="dxa" w:w="0"/>
              <w:right w:type="dxa" w:w="0"/>
            </w:tcMar>
          </w:tcPr>
          <w:p w14:paraId="63470000">
            <w:pPr>
              <w:pStyle w:val="Style_2"/>
              <w:ind w:firstLine="0" w:left="0"/>
              <w:jc w:val="center"/>
            </w:pPr>
            <w:r>
              <w:t>3998113,2</w:t>
            </w:r>
          </w:p>
        </w:tc>
        <w:tc>
          <w:tcPr>
            <w:tcW w:type="dxa" w:w="1264"/>
            <w:tcMar>
              <w:left w:type="dxa" w:w="0"/>
              <w:right w:type="dxa" w:w="0"/>
            </w:tcMar>
          </w:tcPr>
          <w:p w14:paraId="64470000">
            <w:pPr>
              <w:pStyle w:val="Style_2"/>
              <w:ind w:firstLine="0" w:left="0"/>
              <w:jc w:val="center"/>
            </w:pPr>
            <w:r>
              <w:t>3924902,1</w:t>
            </w:r>
          </w:p>
        </w:tc>
        <w:tc>
          <w:tcPr>
            <w:tcW w:type="dxa" w:w="1384"/>
            <w:tcMar>
              <w:left w:type="dxa" w:w="0"/>
              <w:right w:type="dxa" w:w="0"/>
            </w:tcMar>
          </w:tcPr>
          <w:p w14:paraId="65470000">
            <w:pPr>
              <w:pStyle w:val="Style_2"/>
              <w:ind w:firstLine="0" w:left="0"/>
              <w:jc w:val="center"/>
            </w:pPr>
            <w:r>
              <w:t>4164902,1</w:t>
            </w:r>
          </w:p>
        </w:tc>
        <w:tc>
          <w:tcPr>
            <w:tcW w:type="dxa" w:w="1384"/>
            <w:tcMar>
              <w:left w:type="dxa" w:w="0"/>
              <w:right w:type="dxa" w:w="0"/>
            </w:tcMar>
          </w:tcPr>
          <w:p w14:paraId="66470000">
            <w:pPr>
              <w:pStyle w:val="Style_2"/>
              <w:ind w:firstLine="0" w:left="0"/>
              <w:jc w:val="center"/>
            </w:pPr>
            <w:r>
              <w:t>4253929,6</w:t>
            </w:r>
          </w:p>
        </w:tc>
        <w:tc>
          <w:tcPr>
            <w:tcW w:type="dxa" w:w="1384"/>
            <w:tcMar>
              <w:left w:type="dxa" w:w="0"/>
              <w:right w:type="dxa" w:w="0"/>
            </w:tcMar>
          </w:tcPr>
          <w:p w14:paraId="67470000">
            <w:pPr>
              <w:pStyle w:val="Style_2"/>
              <w:ind w:firstLine="0" w:left="0"/>
              <w:jc w:val="center"/>
            </w:pPr>
            <w:r>
              <w:t>4258566,2</w:t>
            </w:r>
          </w:p>
        </w:tc>
        <w:tc>
          <w:tcPr>
            <w:tcW w:type="dxa" w:w="1384"/>
            <w:tcMar>
              <w:left w:type="dxa" w:w="0"/>
              <w:right w:type="dxa" w:w="0"/>
            </w:tcMar>
          </w:tcPr>
          <w:p w14:paraId="68470000">
            <w:pPr>
              <w:pStyle w:val="Style_2"/>
              <w:ind w:firstLine="0" w:left="0"/>
              <w:jc w:val="center"/>
            </w:pPr>
            <w:r>
              <w:t>4265128,4</w:t>
            </w:r>
          </w:p>
        </w:tc>
        <w:tc>
          <w:tcPr>
            <w:tcW w:type="dxa" w:w="1384"/>
            <w:tcMar>
              <w:left w:type="dxa" w:w="0"/>
              <w:right w:type="dxa" w:w="0"/>
            </w:tcMar>
          </w:tcPr>
          <w:p w14:paraId="69470000">
            <w:pPr>
              <w:pStyle w:val="Style_2"/>
              <w:ind w:firstLine="0" w:left="0"/>
              <w:jc w:val="center"/>
            </w:pPr>
            <w:r>
              <w:t>4023657,7</w:t>
            </w:r>
          </w:p>
        </w:tc>
        <w:tc>
          <w:tcPr>
            <w:tcW w:type="dxa" w:w="1384"/>
            <w:tcMar>
              <w:left w:type="dxa" w:w="0"/>
              <w:right w:type="dxa" w:w="0"/>
            </w:tcMar>
          </w:tcPr>
          <w:p w14:paraId="6A470000">
            <w:pPr>
              <w:pStyle w:val="Style_2"/>
              <w:ind w:firstLine="0" w:left="0"/>
              <w:jc w:val="center"/>
            </w:pPr>
            <w:r>
              <w:t>4016919,5</w:t>
            </w:r>
          </w:p>
        </w:tc>
        <w:tc>
          <w:tcPr>
            <w:tcW w:type="dxa" w:w="1384"/>
            <w:tcMar>
              <w:left w:type="dxa" w:w="0"/>
              <w:right w:type="dxa" w:w="0"/>
            </w:tcMar>
          </w:tcPr>
          <w:p w14:paraId="6B470000">
            <w:pPr>
              <w:pStyle w:val="Style_2"/>
              <w:ind w:firstLine="0" w:left="0"/>
              <w:jc w:val="center"/>
            </w:pPr>
            <w:r>
              <w:t>4016919,5</w:t>
            </w:r>
          </w:p>
        </w:tc>
      </w:tr>
      <w:tr>
        <w:tc>
          <w:tcPr>
            <w:tcW w:type="dxa" w:w="2041"/>
            <w:gridSpan w:val="1"/>
            <w:vMerge w:val="continue"/>
            <w:tcMar>
              <w:left w:type="dxa" w:w="0"/>
              <w:right w:type="dxa" w:w="0"/>
            </w:tcMar>
          </w:tcPr>
          <w:p/>
        </w:tc>
        <w:tc>
          <w:tcPr>
            <w:tcW w:type="dxa" w:w="1841"/>
            <w:tcMar>
              <w:left w:type="dxa" w:w="0"/>
              <w:right w:type="dxa" w:w="0"/>
            </w:tcMar>
          </w:tcPr>
          <w:p w14:paraId="6C47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6D470000">
            <w:pPr>
              <w:pStyle w:val="Style_2"/>
              <w:ind w:firstLine="0" w:left="0"/>
              <w:jc w:val="center"/>
            </w:pPr>
            <w:r>
              <w:t>384</w:t>
            </w:r>
          </w:p>
        </w:tc>
        <w:tc>
          <w:tcPr>
            <w:tcW w:type="dxa" w:w="424"/>
            <w:tcMar>
              <w:left w:type="dxa" w:w="0"/>
              <w:right w:type="dxa" w:w="0"/>
            </w:tcMar>
          </w:tcPr>
          <w:p w14:paraId="6E470000">
            <w:pPr>
              <w:pStyle w:val="Style_2"/>
              <w:ind w:firstLine="0" w:left="0"/>
              <w:jc w:val="center"/>
            </w:pPr>
            <w:r>
              <w:t>15</w:t>
            </w:r>
          </w:p>
        </w:tc>
        <w:tc>
          <w:tcPr>
            <w:tcW w:type="dxa" w:w="559"/>
            <w:tcMar>
              <w:left w:type="dxa" w:w="0"/>
              <w:right w:type="dxa" w:w="0"/>
            </w:tcMar>
          </w:tcPr>
          <w:p w14:paraId="6F470000">
            <w:pPr>
              <w:pStyle w:val="Style_2"/>
              <w:ind w:firstLine="0" w:left="0"/>
              <w:jc w:val="center"/>
            </w:pPr>
            <w:r>
              <w:t>5</w:t>
            </w:r>
          </w:p>
        </w:tc>
        <w:tc>
          <w:tcPr>
            <w:tcW w:type="dxa" w:w="514"/>
            <w:tcMar>
              <w:left w:type="dxa" w:w="0"/>
              <w:right w:type="dxa" w:w="0"/>
            </w:tcMar>
          </w:tcPr>
          <w:p w14:paraId="70470000">
            <w:pPr>
              <w:pStyle w:val="Style_2"/>
              <w:ind w:firstLine="0" w:left="0"/>
              <w:jc w:val="center"/>
            </w:pPr>
            <w:r>
              <w:t>00</w:t>
            </w:r>
          </w:p>
        </w:tc>
        <w:tc>
          <w:tcPr>
            <w:tcW w:type="dxa" w:w="1264"/>
            <w:tcMar>
              <w:left w:type="dxa" w:w="0"/>
              <w:right w:type="dxa" w:w="0"/>
            </w:tcMar>
          </w:tcPr>
          <w:p w14:paraId="71470000">
            <w:pPr>
              <w:pStyle w:val="Style_2"/>
              <w:ind w:firstLine="0" w:left="0"/>
              <w:jc w:val="center"/>
            </w:pPr>
            <w:r>
              <w:t>-</w:t>
            </w:r>
          </w:p>
        </w:tc>
        <w:tc>
          <w:tcPr>
            <w:tcW w:type="dxa" w:w="1264"/>
            <w:tcMar>
              <w:left w:type="dxa" w:w="0"/>
              <w:right w:type="dxa" w:w="0"/>
            </w:tcMar>
          </w:tcPr>
          <w:p w14:paraId="72470000">
            <w:pPr>
              <w:pStyle w:val="Style_2"/>
              <w:ind w:firstLine="0" w:left="0"/>
              <w:jc w:val="center"/>
            </w:pPr>
            <w:r>
              <w:t>-</w:t>
            </w:r>
          </w:p>
        </w:tc>
        <w:tc>
          <w:tcPr>
            <w:tcW w:type="dxa" w:w="1264"/>
            <w:tcMar>
              <w:left w:type="dxa" w:w="0"/>
              <w:right w:type="dxa" w:w="0"/>
            </w:tcMar>
          </w:tcPr>
          <w:p w14:paraId="73470000">
            <w:pPr>
              <w:pStyle w:val="Style_2"/>
              <w:ind w:firstLine="0" w:left="0"/>
              <w:jc w:val="center"/>
            </w:pPr>
            <w:r>
              <w:t>-</w:t>
            </w:r>
          </w:p>
        </w:tc>
        <w:tc>
          <w:tcPr>
            <w:tcW w:type="dxa" w:w="1384"/>
            <w:tcMar>
              <w:left w:type="dxa" w:w="0"/>
              <w:right w:type="dxa" w:w="0"/>
            </w:tcMar>
          </w:tcPr>
          <w:p w14:paraId="74470000">
            <w:pPr>
              <w:pStyle w:val="Style_2"/>
              <w:ind w:firstLine="0" w:left="0"/>
              <w:jc w:val="center"/>
            </w:pPr>
            <w:r>
              <w:t>-</w:t>
            </w:r>
          </w:p>
        </w:tc>
        <w:tc>
          <w:tcPr>
            <w:tcW w:type="dxa" w:w="1264"/>
            <w:tcMar>
              <w:left w:type="dxa" w:w="0"/>
              <w:right w:type="dxa" w:w="0"/>
            </w:tcMar>
          </w:tcPr>
          <w:p w14:paraId="75470000">
            <w:pPr>
              <w:pStyle w:val="Style_2"/>
              <w:ind w:firstLine="0" w:left="0"/>
              <w:jc w:val="center"/>
            </w:pPr>
            <w:r>
              <w:t>-</w:t>
            </w:r>
          </w:p>
        </w:tc>
        <w:tc>
          <w:tcPr>
            <w:tcW w:type="dxa" w:w="1384"/>
            <w:tcMar>
              <w:left w:type="dxa" w:w="0"/>
              <w:right w:type="dxa" w:w="0"/>
            </w:tcMar>
          </w:tcPr>
          <w:p w14:paraId="76470000">
            <w:pPr>
              <w:pStyle w:val="Style_2"/>
              <w:ind w:firstLine="0" w:left="0"/>
              <w:jc w:val="center"/>
            </w:pPr>
            <w:r>
              <w:t>-</w:t>
            </w:r>
          </w:p>
        </w:tc>
        <w:tc>
          <w:tcPr>
            <w:tcW w:type="dxa" w:w="1384"/>
            <w:tcMar>
              <w:left w:type="dxa" w:w="0"/>
              <w:right w:type="dxa" w:w="0"/>
            </w:tcMar>
          </w:tcPr>
          <w:p w14:paraId="77470000">
            <w:pPr>
              <w:pStyle w:val="Style_2"/>
              <w:ind w:firstLine="0" w:left="0"/>
              <w:jc w:val="center"/>
            </w:pPr>
            <w:r>
              <w:t>643600</w:t>
            </w:r>
          </w:p>
        </w:tc>
        <w:tc>
          <w:tcPr>
            <w:tcW w:type="dxa" w:w="1384"/>
            <w:tcMar>
              <w:left w:type="dxa" w:w="0"/>
              <w:right w:type="dxa" w:w="0"/>
            </w:tcMar>
          </w:tcPr>
          <w:p w14:paraId="78470000">
            <w:pPr>
              <w:pStyle w:val="Style_2"/>
              <w:ind w:firstLine="0" w:left="0"/>
              <w:jc w:val="center"/>
            </w:pPr>
            <w:r>
              <w:t>662875,9</w:t>
            </w:r>
          </w:p>
        </w:tc>
        <w:tc>
          <w:tcPr>
            <w:tcW w:type="dxa" w:w="1384"/>
            <w:tcMar>
              <w:left w:type="dxa" w:w="0"/>
              <w:right w:type="dxa" w:w="0"/>
            </w:tcMar>
          </w:tcPr>
          <w:p w14:paraId="79470000">
            <w:pPr>
              <w:pStyle w:val="Style_2"/>
              <w:ind w:firstLine="0" w:left="0"/>
              <w:jc w:val="center"/>
            </w:pPr>
            <w:r>
              <w:t>806125,5</w:t>
            </w:r>
          </w:p>
        </w:tc>
        <w:tc>
          <w:tcPr>
            <w:tcW w:type="dxa" w:w="1384"/>
            <w:tcMar>
              <w:left w:type="dxa" w:w="0"/>
              <w:right w:type="dxa" w:w="0"/>
            </w:tcMar>
          </w:tcPr>
          <w:p w14:paraId="7A470000">
            <w:pPr>
              <w:pStyle w:val="Style_2"/>
              <w:ind w:firstLine="0" w:left="0"/>
              <w:jc w:val="center"/>
            </w:pPr>
            <w:r>
              <w:t>1015703</w:t>
            </w:r>
          </w:p>
        </w:tc>
        <w:tc>
          <w:tcPr>
            <w:tcW w:type="dxa" w:w="1384"/>
            <w:tcMar>
              <w:left w:type="dxa" w:w="0"/>
              <w:right w:type="dxa" w:w="0"/>
            </w:tcMar>
          </w:tcPr>
          <w:p w14:paraId="7B470000">
            <w:pPr>
              <w:pStyle w:val="Style_2"/>
              <w:ind w:firstLine="0" w:left="0"/>
              <w:jc w:val="center"/>
            </w:pPr>
            <w:r>
              <w:t>1100000</w:t>
            </w:r>
          </w:p>
        </w:tc>
        <w:tc>
          <w:tcPr>
            <w:tcW w:type="dxa" w:w="1384"/>
            <w:tcMar>
              <w:left w:type="dxa" w:w="0"/>
              <w:right w:type="dxa" w:w="0"/>
            </w:tcMar>
          </w:tcPr>
          <w:p w14:paraId="7C470000">
            <w:pPr>
              <w:pStyle w:val="Style_2"/>
              <w:ind w:firstLine="0" w:left="0"/>
              <w:jc w:val="center"/>
            </w:pPr>
            <w:r>
              <w:t>600000</w:t>
            </w:r>
          </w:p>
        </w:tc>
      </w:tr>
      <w:tr>
        <w:tc>
          <w:tcPr>
            <w:tcW w:type="dxa" w:w="2041"/>
            <w:gridSpan w:val="1"/>
            <w:vMerge w:val="continue"/>
            <w:tcMar>
              <w:left w:type="dxa" w:w="0"/>
              <w:right w:type="dxa" w:w="0"/>
            </w:tcMar>
          </w:tcPr>
          <w:p/>
        </w:tc>
        <w:tc>
          <w:tcPr>
            <w:tcW w:type="dxa" w:w="1841"/>
            <w:tcMar>
              <w:left w:type="dxa" w:w="0"/>
              <w:right w:type="dxa" w:w="0"/>
            </w:tcMar>
          </w:tcPr>
          <w:p w14:paraId="7D470000">
            <w:pPr>
              <w:pStyle w:val="Style_2"/>
              <w:ind w:firstLine="0" w:left="0"/>
              <w:jc w:val="left"/>
            </w:pPr>
            <w:r>
              <w:t>Минобрнауки России</w:t>
            </w:r>
          </w:p>
        </w:tc>
        <w:tc>
          <w:tcPr>
            <w:tcW w:type="dxa" w:w="694"/>
            <w:tcMar>
              <w:left w:type="dxa" w:w="0"/>
              <w:right w:type="dxa" w:w="0"/>
            </w:tcMar>
          </w:tcPr>
          <w:p w14:paraId="7E470000">
            <w:pPr>
              <w:pStyle w:val="Style_2"/>
              <w:ind w:firstLine="0" w:left="0"/>
              <w:jc w:val="center"/>
            </w:pPr>
            <w:r>
              <w:t>075</w:t>
            </w:r>
          </w:p>
        </w:tc>
        <w:tc>
          <w:tcPr>
            <w:tcW w:type="dxa" w:w="424"/>
            <w:tcMar>
              <w:left w:type="dxa" w:w="0"/>
              <w:right w:type="dxa" w:w="0"/>
            </w:tcMar>
          </w:tcPr>
          <w:p w14:paraId="7F470000">
            <w:pPr>
              <w:pStyle w:val="Style_2"/>
              <w:ind w:firstLine="0" w:left="0"/>
              <w:jc w:val="center"/>
            </w:pPr>
            <w:r>
              <w:t>15</w:t>
            </w:r>
          </w:p>
        </w:tc>
        <w:tc>
          <w:tcPr>
            <w:tcW w:type="dxa" w:w="559"/>
            <w:tcMar>
              <w:left w:type="dxa" w:w="0"/>
              <w:right w:type="dxa" w:w="0"/>
            </w:tcMar>
          </w:tcPr>
          <w:p w14:paraId="80470000">
            <w:pPr>
              <w:pStyle w:val="Style_2"/>
              <w:ind w:firstLine="0" w:left="0"/>
              <w:jc w:val="center"/>
            </w:pPr>
            <w:r>
              <w:t>5</w:t>
            </w:r>
          </w:p>
        </w:tc>
        <w:tc>
          <w:tcPr>
            <w:tcW w:type="dxa" w:w="514"/>
            <w:tcMar>
              <w:left w:type="dxa" w:w="0"/>
              <w:right w:type="dxa" w:w="0"/>
            </w:tcMar>
          </w:tcPr>
          <w:p w14:paraId="81470000">
            <w:pPr>
              <w:pStyle w:val="Style_2"/>
              <w:ind w:firstLine="0" w:left="0"/>
              <w:jc w:val="center"/>
            </w:pPr>
            <w:r>
              <w:t>00</w:t>
            </w:r>
          </w:p>
        </w:tc>
        <w:tc>
          <w:tcPr>
            <w:tcW w:type="dxa" w:w="1264"/>
            <w:tcMar>
              <w:left w:type="dxa" w:w="0"/>
              <w:right w:type="dxa" w:w="0"/>
            </w:tcMar>
          </w:tcPr>
          <w:p w14:paraId="82470000">
            <w:pPr>
              <w:pStyle w:val="Style_2"/>
              <w:ind w:firstLine="0" w:left="0"/>
              <w:jc w:val="center"/>
            </w:pPr>
            <w:r>
              <w:t>-</w:t>
            </w:r>
          </w:p>
        </w:tc>
        <w:tc>
          <w:tcPr>
            <w:tcW w:type="dxa" w:w="1264"/>
            <w:tcMar>
              <w:left w:type="dxa" w:w="0"/>
              <w:right w:type="dxa" w:w="0"/>
            </w:tcMar>
          </w:tcPr>
          <w:p w14:paraId="83470000">
            <w:pPr>
              <w:pStyle w:val="Style_2"/>
              <w:ind w:firstLine="0" w:left="0"/>
              <w:jc w:val="center"/>
            </w:pPr>
            <w:r>
              <w:t>-</w:t>
            </w:r>
          </w:p>
        </w:tc>
        <w:tc>
          <w:tcPr>
            <w:tcW w:type="dxa" w:w="1264"/>
            <w:tcMar>
              <w:left w:type="dxa" w:w="0"/>
              <w:right w:type="dxa" w:w="0"/>
            </w:tcMar>
          </w:tcPr>
          <w:p w14:paraId="84470000">
            <w:pPr>
              <w:pStyle w:val="Style_2"/>
              <w:ind w:firstLine="0" w:left="0"/>
              <w:jc w:val="center"/>
            </w:pPr>
            <w:r>
              <w:t>-</w:t>
            </w:r>
          </w:p>
        </w:tc>
        <w:tc>
          <w:tcPr>
            <w:tcW w:type="dxa" w:w="1384"/>
            <w:tcMar>
              <w:left w:type="dxa" w:w="0"/>
              <w:right w:type="dxa" w:w="0"/>
            </w:tcMar>
          </w:tcPr>
          <w:p w14:paraId="85470000">
            <w:pPr>
              <w:pStyle w:val="Style_2"/>
              <w:ind w:firstLine="0" w:left="0"/>
              <w:jc w:val="center"/>
            </w:pPr>
            <w:r>
              <w:t>-</w:t>
            </w:r>
          </w:p>
        </w:tc>
        <w:tc>
          <w:tcPr>
            <w:tcW w:type="dxa" w:w="1264"/>
            <w:tcMar>
              <w:left w:type="dxa" w:w="0"/>
              <w:right w:type="dxa" w:w="0"/>
            </w:tcMar>
          </w:tcPr>
          <w:p w14:paraId="86470000">
            <w:pPr>
              <w:pStyle w:val="Style_2"/>
              <w:ind w:firstLine="0" w:left="0"/>
              <w:jc w:val="center"/>
            </w:pPr>
            <w:r>
              <w:t>73500</w:t>
            </w:r>
          </w:p>
        </w:tc>
        <w:tc>
          <w:tcPr>
            <w:tcW w:type="dxa" w:w="1384"/>
            <w:tcMar>
              <w:left w:type="dxa" w:w="0"/>
              <w:right w:type="dxa" w:w="0"/>
            </w:tcMar>
          </w:tcPr>
          <w:p w14:paraId="87470000">
            <w:pPr>
              <w:pStyle w:val="Style_2"/>
              <w:ind w:firstLine="0" w:left="0"/>
              <w:jc w:val="center"/>
            </w:pPr>
            <w:r>
              <w:t>-</w:t>
            </w:r>
          </w:p>
        </w:tc>
        <w:tc>
          <w:tcPr>
            <w:tcW w:type="dxa" w:w="1384"/>
            <w:tcMar>
              <w:left w:type="dxa" w:w="0"/>
              <w:right w:type="dxa" w:w="0"/>
            </w:tcMar>
          </w:tcPr>
          <w:p w14:paraId="88470000">
            <w:pPr>
              <w:pStyle w:val="Style_2"/>
              <w:ind w:firstLine="0" w:left="0"/>
              <w:jc w:val="center"/>
            </w:pPr>
            <w:r>
              <w:t>150000</w:t>
            </w:r>
          </w:p>
        </w:tc>
        <w:tc>
          <w:tcPr>
            <w:tcW w:type="dxa" w:w="1384"/>
            <w:tcMar>
              <w:left w:type="dxa" w:w="0"/>
              <w:right w:type="dxa" w:w="0"/>
            </w:tcMar>
          </w:tcPr>
          <w:p w14:paraId="89470000">
            <w:pPr>
              <w:pStyle w:val="Style_2"/>
              <w:ind w:firstLine="0" w:left="0"/>
              <w:jc w:val="center"/>
            </w:pPr>
            <w:r>
              <w:t>1500000</w:t>
            </w:r>
          </w:p>
        </w:tc>
        <w:tc>
          <w:tcPr>
            <w:tcW w:type="dxa" w:w="1384"/>
            <w:tcMar>
              <w:left w:type="dxa" w:w="0"/>
              <w:right w:type="dxa" w:w="0"/>
            </w:tcMar>
          </w:tcPr>
          <w:p w14:paraId="8A470000">
            <w:pPr>
              <w:pStyle w:val="Style_2"/>
              <w:ind w:firstLine="0" w:left="0"/>
              <w:jc w:val="center"/>
            </w:pPr>
            <w:r>
              <w:t>1000000</w:t>
            </w:r>
          </w:p>
        </w:tc>
        <w:tc>
          <w:tcPr>
            <w:tcW w:type="dxa" w:w="1384"/>
            <w:tcMar>
              <w:left w:type="dxa" w:w="0"/>
              <w:right w:type="dxa" w:w="0"/>
            </w:tcMar>
          </w:tcPr>
          <w:p w14:paraId="8B470000">
            <w:pPr>
              <w:pStyle w:val="Style_2"/>
              <w:ind w:firstLine="0" w:left="0"/>
              <w:jc w:val="center"/>
            </w:pPr>
            <w:r>
              <w:t>1000000</w:t>
            </w:r>
          </w:p>
        </w:tc>
        <w:tc>
          <w:tcPr>
            <w:tcW w:type="dxa" w:w="1384"/>
            <w:tcMar>
              <w:left w:type="dxa" w:w="0"/>
              <w:right w:type="dxa" w:w="0"/>
            </w:tcMar>
          </w:tcPr>
          <w:p w14:paraId="8C470000">
            <w:pPr>
              <w:pStyle w:val="Style_2"/>
              <w:ind w:firstLine="0" w:left="0"/>
              <w:jc w:val="center"/>
            </w:pPr>
            <w:r>
              <w:t>-</w:t>
            </w:r>
          </w:p>
        </w:tc>
        <w:tc>
          <w:tcPr>
            <w:tcW w:type="dxa" w:w="1384"/>
            <w:tcMar>
              <w:left w:type="dxa" w:w="0"/>
              <w:right w:type="dxa" w:w="0"/>
            </w:tcMar>
          </w:tcPr>
          <w:p w14:paraId="8D47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E470000">
            <w:pPr>
              <w:pStyle w:val="Style_2"/>
              <w:ind w:firstLine="0" w:left="0"/>
              <w:jc w:val="left"/>
            </w:pPr>
            <w:r>
              <w:t>Минфин России</w:t>
            </w:r>
          </w:p>
        </w:tc>
        <w:tc>
          <w:tcPr>
            <w:tcW w:type="dxa" w:w="694"/>
            <w:tcMar>
              <w:left w:type="dxa" w:w="0"/>
              <w:right w:type="dxa" w:w="0"/>
            </w:tcMar>
          </w:tcPr>
          <w:p w14:paraId="8F470000">
            <w:pPr>
              <w:pStyle w:val="Style_2"/>
              <w:ind w:firstLine="0" w:left="0"/>
              <w:jc w:val="center"/>
            </w:pPr>
            <w:r>
              <w:t>092</w:t>
            </w:r>
          </w:p>
        </w:tc>
        <w:tc>
          <w:tcPr>
            <w:tcW w:type="dxa" w:w="424"/>
            <w:tcMar>
              <w:left w:type="dxa" w:w="0"/>
              <w:right w:type="dxa" w:w="0"/>
            </w:tcMar>
          </w:tcPr>
          <w:p w14:paraId="90470000">
            <w:pPr>
              <w:pStyle w:val="Style_2"/>
              <w:ind w:firstLine="0" w:left="0"/>
              <w:jc w:val="center"/>
            </w:pPr>
            <w:r>
              <w:t>15</w:t>
            </w:r>
          </w:p>
        </w:tc>
        <w:tc>
          <w:tcPr>
            <w:tcW w:type="dxa" w:w="559"/>
            <w:tcMar>
              <w:left w:type="dxa" w:w="0"/>
              <w:right w:type="dxa" w:w="0"/>
            </w:tcMar>
          </w:tcPr>
          <w:p w14:paraId="91470000">
            <w:pPr>
              <w:pStyle w:val="Style_2"/>
              <w:ind w:firstLine="0" w:left="0"/>
              <w:jc w:val="center"/>
            </w:pPr>
            <w:r>
              <w:t>5</w:t>
            </w:r>
          </w:p>
        </w:tc>
        <w:tc>
          <w:tcPr>
            <w:tcW w:type="dxa" w:w="514"/>
            <w:tcMar>
              <w:left w:type="dxa" w:w="0"/>
              <w:right w:type="dxa" w:w="0"/>
            </w:tcMar>
          </w:tcPr>
          <w:p w14:paraId="92470000">
            <w:pPr>
              <w:pStyle w:val="Style_2"/>
              <w:ind w:firstLine="0" w:left="0"/>
              <w:jc w:val="center"/>
            </w:pPr>
            <w:r>
              <w:t>00</w:t>
            </w:r>
          </w:p>
        </w:tc>
        <w:tc>
          <w:tcPr>
            <w:tcW w:type="dxa" w:w="1264"/>
            <w:tcMar>
              <w:left w:type="dxa" w:w="0"/>
              <w:right w:type="dxa" w:w="0"/>
            </w:tcMar>
          </w:tcPr>
          <w:p w14:paraId="93470000">
            <w:pPr>
              <w:pStyle w:val="Style_2"/>
              <w:ind w:firstLine="0" w:left="0"/>
              <w:jc w:val="center"/>
            </w:pPr>
            <w:r>
              <w:t>-</w:t>
            </w:r>
          </w:p>
        </w:tc>
        <w:tc>
          <w:tcPr>
            <w:tcW w:type="dxa" w:w="1264"/>
            <w:tcMar>
              <w:left w:type="dxa" w:w="0"/>
              <w:right w:type="dxa" w:w="0"/>
            </w:tcMar>
          </w:tcPr>
          <w:p w14:paraId="94470000">
            <w:pPr>
              <w:pStyle w:val="Style_2"/>
              <w:ind w:firstLine="0" w:left="0"/>
              <w:jc w:val="center"/>
            </w:pPr>
            <w:r>
              <w:t>-</w:t>
            </w:r>
          </w:p>
        </w:tc>
        <w:tc>
          <w:tcPr>
            <w:tcW w:type="dxa" w:w="1264"/>
            <w:tcMar>
              <w:left w:type="dxa" w:w="0"/>
              <w:right w:type="dxa" w:w="0"/>
            </w:tcMar>
          </w:tcPr>
          <w:p w14:paraId="95470000">
            <w:pPr>
              <w:pStyle w:val="Style_2"/>
              <w:ind w:firstLine="0" w:left="0"/>
              <w:jc w:val="center"/>
            </w:pPr>
            <w:r>
              <w:t>-</w:t>
            </w:r>
          </w:p>
        </w:tc>
        <w:tc>
          <w:tcPr>
            <w:tcW w:type="dxa" w:w="1384"/>
            <w:tcMar>
              <w:left w:type="dxa" w:w="0"/>
              <w:right w:type="dxa" w:w="0"/>
            </w:tcMar>
          </w:tcPr>
          <w:p w14:paraId="96470000">
            <w:pPr>
              <w:pStyle w:val="Style_2"/>
              <w:ind w:firstLine="0" w:left="0"/>
              <w:jc w:val="center"/>
            </w:pPr>
            <w:r>
              <w:t>-</w:t>
            </w:r>
          </w:p>
        </w:tc>
        <w:tc>
          <w:tcPr>
            <w:tcW w:type="dxa" w:w="1264"/>
            <w:tcMar>
              <w:left w:type="dxa" w:w="0"/>
              <w:right w:type="dxa" w:w="0"/>
            </w:tcMar>
          </w:tcPr>
          <w:p w14:paraId="97470000">
            <w:pPr>
              <w:pStyle w:val="Style_2"/>
              <w:ind w:firstLine="0" w:left="0"/>
              <w:jc w:val="center"/>
            </w:pPr>
            <w:r>
              <w:t>-</w:t>
            </w:r>
          </w:p>
        </w:tc>
        <w:tc>
          <w:tcPr>
            <w:tcW w:type="dxa" w:w="1384"/>
            <w:tcMar>
              <w:left w:type="dxa" w:w="0"/>
              <w:right w:type="dxa" w:w="0"/>
            </w:tcMar>
          </w:tcPr>
          <w:p w14:paraId="98470000">
            <w:pPr>
              <w:pStyle w:val="Style_2"/>
              <w:ind w:firstLine="0" w:left="0"/>
              <w:jc w:val="center"/>
            </w:pPr>
            <w:r>
              <w:t>-</w:t>
            </w:r>
          </w:p>
        </w:tc>
        <w:tc>
          <w:tcPr>
            <w:tcW w:type="dxa" w:w="1384"/>
            <w:tcMar>
              <w:left w:type="dxa" w:w="0"/>
              <w:right w:type="dxa" w:w="0"/>
            </w:tcMar>
          </w:tcPr>
          <w:p w14:paraId="99470000">
            <w:pPr>
              <w:pStyle w:val="Style_2"/>
              <w:ind w:firstLine="0" w:left="0"/>
              <w:jc w:val="center"/>
            </w:pPr>
            <w:r>
              <w:t>-</w:t>
            </w:r>
          </w:p>
        </w:tc>
        <w:tc>
          <w:tcPr>
            <w:tcW w:type="dxa" w:w="1384"/>
            <w:tcMar>
              <w:left w:type="dxa" w:w="0"/>
              <w:right w:type="dxa" w:w="0"/>
            </w:tcMar>
          </w:tcPr>
          <w:p w14:paraId="9A470000">
            <w:pPr>
              <w:pStyle w:val="Style_2"/>
              <w:ind w:firstLine="0" w:left="0"/>
              <w:jc w:val="center"/>
            </w:pPr>
            <w:r>
              <w:t>-</w:t>
            </w:r>
          </w:p>
        </w:tc>
        <w:tc>
          <w:tcPr>
            <w:tcW w:type="dxa" w:w="1384"/>
            <w:tcMar>
              <w:left w:type="dxa" w:w="0"/>
              <w:right w:type="dxa" w:w="0"/>
            </w:tcMar>
          </w:tcPr>
          <w:p w14:paraId="9B470000">
            <w:pPr>
              <w:pStyle w:val="Style_2"/>
              <w:ind w:firstLine="0" w:left="0"/>
              <w:jc w:val="center"/>
            </w:pPr>
            <w:r>
              <w:t>-</w:t>
            </w:r>
          </w:p>
        </w:tc>
        <w:tc>
          <w:tcPr>
            <w:tcW w:type="dxa" w:w="1384"/>
            <w:tcMar>
              <w:left w:type="dxa" w:w="0"/>
              <w:right w:type="dxa" w:w="0"/>
            </w:tcMar>
          </w:tcPr>
          <w:p w14:paraId="9C470000">
            <w:pPr>
              <w:pStyle w:val="Style_2"/>
              <w:ind w:firstLine="0" w:left="0"/>
              <w:jc w:val="center"/>
            </w:pPr>
            <w:r>
              <w:t>-</w:t>
            </w:r>
          </w:p>
        </w:tc>
        <w:tc>
          <w:tcPr>
            <w:tcW w:type="dxa" w:w="1384"/>
            <w:tcMar>
              <w:left w:type="dxa" w:w="0"/>
              <w:right w:type="dxa" w:w="0"/>
            </w:tcMar>
          </w:tcPr>
          <w:p w14:paraId="9D470000">
            <w:pPr>
              <w:pStyle w:val="Style_2"/>
              <w:ind w:firstLine="0" w:left="0"/>
              <w:jc w:val="center"/>
            </w:pPr>
            <w:r>
              <w:t>-</w:t>
            </w:r>
          </w:p>
        </w:tc>
        <w:tc>
          <w:tcPr>
            <w:tcW w:type="dxa" w:w="1384"/>
            <w:tcMar>
              <w:left w:type="dxa" w:w="0"/>
              <w:right w:type="dxa" w:w="0"/>
            </w:tcMar>
          </w:tcPr>
          <w:p w14:paraId="9E47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9F470000">
            <w:pPr>
              <w:pStyle w:val="Style_2"/>
              <w:ind w:firstLine="0" w:left="0"/>
              <w:jc w:val="left"/>
            </w:pPr>
            <w:r>
              <w:t>Государственная корпорация по атомной энергии "Росатом"</w:t>
            </w:r>
          </w:p>
        </w:tc>
        <w:tc>
          <w:tcPr>
            <w:tcW w:type="dxa" w:w="694"/>
            <w:tcMar>
              <w:left w:type="dxa" w:w="0"/>
              <w:right w:type="dxa" w:w="0"/>
            </w:tcMar>
          </w:tcPr>
          <w:p w14:paraId="A0470000">
            <w:pPr>
              <w:pStyle w:val="Style_2"/>
              <w:ind w:firstLine="0" w:left="0"/>
              <w:jc w:val="center"/>
            </w:pPr>
            <w:r>
              <w:t>725</w:t>
            </w:r>
          </w:p>
        </w:tc>
        <w:tc>
          <w:tcPr>
            <w:tcW w:type="dxa" w:w="424"/>
            <w:tcMar>
              <w:left w:type="dxa" w:w="0"/>
              <w:right w:type="dxa" w:w="0"/>
            </w:tcMar>
          </w:tcPr>
          <w:p w14:paraId="A1470000">
            <w:pPr>
              <w:pStyle w:val="Style_2"/>
              <w:ind w:firstLine="0" w:left="0"/>
              <w:jc w:val="center"/>
            </w:pPr>
            <w:r>
              <w:t>15</w:t>
            </w:r>
          </w:p>
        </w:tc>
        <w:tc>
          <w:tcPr>
            <w:tcW w:type="dxa" w:w="559"/>
            <w:tcMar>
              <w:left w:type="dxa" w:w="0"/>
              <w:right w:type="dxa" w:w="0"/>
            </w:tcMar>
          </w:tcPr>
          <w:p w14:paraId="A2470000">
            <w:pPr>
              <w:pStyle w:val="Style_2"/>
              <w:ind w:firstLine="0" w:left="0"/>
              <w:jc w:val="center"/>
            </w:pPr>
            <w:r>
              <w:t>5</w:t>
            </w:r>
          </w:p>
        </w:tc>
        <w:tc>
          <w:tcPr>
            <w:tcW w:type="dxa" w:w="514"/>
            <w:tcMar>
              <w:left w:type="dxa" w:w="0"/>
              <w:right w:type="dxa" w:w="0"/>
            </w:tcMar>
          </w:tcPr>
          <w:p w14:paraId="A3470000">
            <w:pPr>
              <w:pStyle w:val="Style_2"/>
              <w:ind w:firstLine="0" w:left="0"/>
              <w:jc w:val="center"/>
            </w:pPr>
            <w:r>
              <w:t>00</w:t>
            </w:r>
          </w:p>
        </w:tc>
        <w:tc>
          <w:tcPr>
            <w:tcW w:type="dxa" w:w="1264"/>
            <w:tcMar>
              <w:left w:type="dxa" w:w="0"/>
              <w:right w:type="dxa" w:w="0"/>
            </w:tcMar>
          </w:tcPr>
          <w:p w14:paraId="A4470000">
            <w:pPr>
              <w:pStyle w:val="Style_2"/>
              <w:ind w:firstLine="0" w:left="0"/>
              <w:jc w:val="center"/>
            </w:pPr>
            <w:r>
              <w:t>-</w:t>
            </w:r>
          </w:p>
        </w:tc>
        <w:tc>
          <w:tcPr>
            <w:tcW w:type="dxa" w:w="1264"/>
            <w:tcMar>
              <w:left w:type="dxa" w:w="0"/>
              <w:right w:type="dxa" w:w="0"/>
            </w:tcMar>
          </w:tcPr>
          <w:p w14:paraId="A5470000">
            <w:pPr>
              <w:pStyle w:val="Style_2"/>
              <w:ind w:firstLine="0" w:left="0"/>
              <w:jc w:val="center"/>
            </w:pPr>
            <w:r>
              <w:t>-</w:t>
            </w:r>
          </w:p>
        </w:tc>
        <w:tc>
          <w:tcPr>
            <w:tcW w:type="dxa" w:w="1264"/>
            <w:tcMar>
              <w:left w:type="dxa" w:w="0"/>
              <w:right w:type="dxa" w:w="0"/>
            </w:tcMar>
          </w:tcPr>
          <w:p w14:paraId="A6470000">
            <w:pPr>
              <w:pStyle w:val="Style_2"/>
              <w:ind w:firstLine="0" w:left="0"/>
              <w:jc w:val="center"/>
            </w:pPr>
            <w:r>
              <w:t>-</w:t>
            </w:r>
          </w:p>
        </w:tc>
        <w:tc>
          <w:tcPr>
            <w:tcW w:type="dxa" w:w="1384"/>
            <w:tcMar>
              <w:left w:type="dxa" w:w="0"/>
              <w:right w:type="dxa" w:w="0"/>
            </w:tcMar>
          </w:tcPr>
          <w:p w14:paraId="A7470000">
            <w:pPr>
              <w:pStyle w:val="Style_2"/>
              <w:ind w:firstLine="0" w:left="0"/>
              <w:jc w:val="center"/>
            </w:pPr>
            <w:r>
              <w:t>-</w:t>
            </w:r>
          </w:p>
        </w:tc>
        <w:tc>
          <w:tcPr>
            <w:tcW w:type="dxa" w:w="1264"/>
            <w:tcMar>
              <w:left w:type="dxa" w:w="0"/>
              <w:right w:type="dxa" w:w="0"/>
            </w:tcMar>
          </w:tcPr>
          <w:p w14:paraId="A8470000">
            <w:pPr>
              <w:pStyle w:val="Style_2"/>
              <w:ind w:firstLine="0" w:left="0"/>
              <w:jc w:val="center"/>
            </w:pPr>
            <w:r>
              <w:t>-</w:t>
            </w:r>
          </w:p>
        </w:tc>
        <w:tc>
          <w:tcPr>
            <w:tcW w:type="dxa" w:w="1384"/>
            <w:tcMar>
              <w:left w:type="dxa" w:w="0"/>
              <w:right w:type="dxa" w:w="0"/>
            </w:tcMar>
          </w:tcPr>
          <w:p w14:paraId="A9470000">
            <w:pPr>
              <w:pStyle w:val="Style_2"/>
              <w:ind w:firstLine="0" w:left="0"/>
              <w:jc w:val="center"/>
            </w:pPr>
            <w:r>
              <w:t>100631,2</w:t>
            </w:r>
          </w:p>
        </w:tc>
        <w:tc>
          <w:tcPr>
            <w:tcW w:type="dxa" w:w="1384"/>
            <w:tcMar>
              <w:left w:type="dxa" w:w="0"/>
              <w:right w:type="dxa" w:w="0"/>
            </w:tcMar>
          </w:tcPr>
          <w:p w14:paraId="AA470000">
            <w:pPr>
              <w:pStyle w:val="Style_2"/>
              <w:ind w:firstLine="0" w:left="0"/>
              <w:jc w:val="center"/>
            </w:pPr>
            <w:r>
              <w:t>-</w:t>
            </w:r>
          </w:p>
        </w:tc>
        <w:tc>
          <w:tcPr>
            <w:tcW w:type="dxa" w:w="1384"/>
            <w:tcMar>
              <w:left w:type="dxa" w:w="0"/>
              <w:right w:type="dxa" w:w="0"/>
            </w:tcMar>
          </w:tcPr>
          <w:p w14:paraId="AB470000">
            <w:pPr>
              <w:pStyle w:val="Style_2"/>
              <w:ind w:firstLine="0" w:left="0"/>
              <w:jc w:val="center"/>
            </w:pPr>
            <w:r>
              <w:t>-</w:t>
            </w:r>
          </w:p>
        </w:tc>
        <w:tc>
          <w:tcPr>
            <w:tcW w:type="dxa" w:w="1384"/>
            <w:tcMar>
              <w:left w:type="dxa" w:w="0"/>
              <w:right w:type="dxa" w:w="0"/>
            </w:tcMar>
          </w:tcPr>
          <w:p w14:paraId="AC470000">
            <w:pPr>
              <w:pStyle w:val="Style_2"/>
              <w:ind w:firstLine="0" w:left="0"/>
              <w:jc w:val="center"/>
            </w:pPr>
            <w:r>
              <w:t>-</w:t>
            </w:r>
          </w:p>
        </w:tc>
        <w:tc>
          <w:tcPr>
            <w:tcW w:type="dxa" w:w="1384"/>
            <w:tcMar>
              <w:left w:type="dxa" w:w="0"/>
              <w:right w:type="dxa" w:w="0"/>
            </w:tcMar>
          </w:tcPr>
          <w:p w14:paraId="AD470000">
            <w:pPr>
              <w:pStyle w:val="Style_2"/>
              <w:ind w:firstLine="0" w:left="0"/>
              <w:jc w:val="center"/>
            </w:pPr>
            <w:r>
              <w:t>-</w:t>
            </w:r>
          </w:p>
        </w:tc>
        <w:tc>
          <w:tcPr>
            <w:tcW w:type="dxa" w:w="1384"/>
            <w:tcMar>
              <w:left w:type="dxa" w:w="0"/>
              <w:right w:type="dxa" w:w="0"/>
            </w:tcMar>
          </w:tcPr>
          <w:p w14:paraId="AE470000">
            <w:pPr>
              <w:pStyle w:val="Style_2"/>
              <w:ind w:firstLine="0" w:left="0"/>
              <w:jc w:val="center"/>
            </w:pPr>
            <w:r>
              <w:t>-</w:t>
            </w:r>
          </w:p>
        </w:tc>
        <w:tc>
          <w:tcPr>
            <w:tcW w:type="dxa" w:w="1384"/>
            <w:tcMar>
              <w:left w:type="dxa" w:w="0"/>
              <w:right w:type="dxa" w:w="0"/>
            </w:tcMar>
          </w:tcPr>
          <w:p w14:paraId="AF470000">
            <w:pPr>
              <w:pStyle w:val="Style_2"/>
              <w:ind w:firstLine="0" w:left="0"/>
              <w:jc w:val="center"/>
            </w:pPr>
            <w:r>
              <w:t>-</w:t>
            </w:r>
          </w:p>
        </w:tc>
      </w:tr>
      <w:tr>
        <w:tc>
          <w:tcPr>
            <w:tcW w:type="dxa" w:w="2041"/>
            <w:vMerge w:val="restart"/>
            <w:tcMar>
              <w:left w:type="dxa" w:w="0"/>
              <w:right w:type="dxa" w:w="0"/>
            </w:tcMar>
          </w:tcPr>
          <w:p w14:paraId="B0470000">
            <w:pPr>
              <w:pStyle w:val="Style_2"/>
              <w:ind w:firstLine="0" w:left="0"/>
              <w:jc w:val="left"/>
            </w:pPr>
            <w:r>
              <w:t>Основное мероприятие 5.1 Стимулирование спроса на инновации</w:t>
            </w:r>
          </w:p>
        </w:tc>
        <w:tc>
          <w:tcPr>
            <w:tcW w:type="dxa" w:w="1841"/>
            <w:tcMar>
              <w:left w:type="dxa" w:w="0"/>
              <w:right w:type="dxa" w:w="0"/>
            </w:tcMar>
          </w:tcPr>
          <w:p w14:paraId="B1470000">
            <w:pPr>
              <w:pStyle w:val="Style_2"/>
              <w:ind w:firstLine="0" w:left="0"/>
              <w:jc w:val="left"/>
            </w:pPr>
            <w:r>
              <w:t>всего</w:t>
            </w:r>
          </w:p>
        </w:tc>
        <w:tc>
          <w:tcPr>
            <w:tcW w:type="dxa" w:w="694"/>
            <w:tcMar>
              <w:left w:type="dxa" w:w="0"/>
              <w:right w:type="dxa" w:w="0"/>
            </w:tcMar>
          </w:tcPr>
          <w:p w14:paraId="B2470000">
            <w:pPr>
              <w:pStyle w:val="Style_2"/>
              <w:ind w:firstLine="0" w:left="0"/>
              <w:jc w:val="center"/>
            </w:pPr>
            <w:r>
              <w:t>X</w:t>
            </w:r>
          </w:p>
        </w:tc>
        <w:tc>
          <w:tcPr>
            <w:tcW w:type="dxa" w:w="424"/>
            <w:tcMar>
              <w:left w:type="dxa" w:w="0"/>
              <w:right w:type="dxa" w:w="0"/>
            </w:tcMar>
          </w:tcPr>
          <w:p w14:paraId="B3470000">
            <w:pPr>
              <w:pStyle w:val="Style_2"/>
              <w:ind w:firstLine="0" w:left="0"/>
              <w:jc w:val="center"/>
            </w:pPr>
            <w:r>
              <w:t>15</w:t>
            </w:r>
          </w:p>
        </w:tc>
        <w:tc>
          <w:tcPr>
            <w:tcW w:type="dxa" w:w="559"/>
            <w:tcMar>
              <w:left w:type="dxa" w:w="0"/>
              <w:right w:type="dxa" w:w="0"/>
            </w:tcMar>
          </w:tcPr>
          <w:p w14:paraId="B4470000">
            <w:pPr>
              <w:pStyle w:val="Style_2"/>
              <w:ind w:firstLine="0" w:left="0"/>
              <w:jc w:val="center"/>
            </w:pPr>
            <w:r>
              <w:t>5</w:t>
            </w:r>
          </w:p>
        </w:tc>
        <w:tc>
          <w:tcPr>
            <w:tcW w:type="dxa" w:w="514"/>
            <w:tcMar>
              <w:left w:type="dxa" w:w="0"/>
              <w:right w:type="dxa" w:w="0"/>
            </w:tcMar>
          </w:tcPr>
          <w:p w14:paraId="B5470000">
            <w:pPr>
              <w:pStyle w:val="Style_2"/>
              <w:ind w:firstLine="0" w:left="0"/>
              <w:jc w:val="center"/>
            </w:pPr>
            <w:r>
              <w:t>01</w:t>
            </w:r>
          </w:p>
        </w:tc>
        <w:tc>
          <w:tcPr>
            <w:tcW w:type="dxa" w:w="1264"/>
            <w:tcMar>
              <w:left w:type="dxa" w:w="0"/>
              <w:right w:type="dxa" w:w="0"/>
            </w:tcMar>
          </w:tcPr>
          <w:p w14:paraId="B6470000">
            <w:pPr>
              <w:pStyle w:val="Style_2"/>
              <w:ind w:firstLine="0" w:left="0"/>
              <w:jc w:val="center"/>
            </w:pPr>
            <w:r>
              <w:t>-</w:t>
            </w:r>
          </w:p>
        </w:tc>
        <w:tc>
          <w:tcPr>
            <w:tcW w:type="dxa" w:w="1264"/>
            <w:tcMar>
              <w:left w:type="dxa" w:w="0"/>
              <w:right w:type="dxa" w:w="0"/>
            </w:tcMar>
          </w:tcPr>
          <w:p w14:paraId="B7470000">
            <w:pPr>
              <w:pStyle w:val="Style_2"/>
              <w:ind w:firstLine="0" w:left="0"/>
              <w:jc w:val="center"/>
            </w:pPr>
            <w:r>
              <w:t>-</w:t>
            </w:r>
          </w:p>
        </w:tc>
        <w:tc>
          <w:tcPr>
            <w:tcW w:type="dxa" w:w="1264"/>
            <w:tcMar>
              <w:left w:type="dxa" w:w="0"/>
              <w:right w:type="dxa" w:w="0"/>
            </w:tcMar>
          </w:tcPr>
          <w:p w14:paraId="B8470000">
            <w:pPr>
              <w:pStyle w:val="Style_2"/>
              <w:ind w:firstLine="0" w:left="0"/>
              <w:jc w:val="center"/>
            </w:pPr>
            <w:r>
              <w:t>-</w:t>
            </w:r>
          </w:p>
        </w:tc>
        <w:tc>
          <w:tcPr>
            <w:tcW w:type="dxa" w:w="1384"/>
            <w:tcMar>
              <w:left w:type="dxa" w:w="0"/>
              <w:right w:type="dxa" w:w="0"/>
            </w:tcMar>
          </w:tcPr>
          <w:p w14:paraId="B9470000">
            <w:pPr>
              <w:pStyle w:val="Style_2"/>
              <w:ind w:firstLine="0" w:left="0"/>
              <w:jc w:val="center"/>
            </w:pPr>
            <w:r>
              <w:t>-</w:t>
            </w:r>
          </w:p>
        </w:tc>
        <w:tc>
          <w:tcPr>
            <w:tcW w:type="dxa" w:w="1264"/>
            <w:tcMar>
              <w:left w:type="dxa" w:w="0"/>
              <w:right w:type="dxa" w:w="0"/>
            </w:tcMar>
          </w:tcPr>
          <w:p w14:paraId="BA470000">
            <w:pPr>
              <w:pStyle w:val="Style_2"/>
              <w:ind w:firstLine="0" w:left="0"/>
              <w:jc w:val="center"/>
            </w:pPr>
            <w:r>
              <w:t>-</w:t>
            </w:r>
          </w:p>
        </w:tc>
        <w:tc>
          <w:tcPr>
            <w:tcW w:type="dxa" w:w="1384"/>
            <w:tcMar>
              <w:left w:type="dxa" w:w="0"/>
              <w:right w:type="dxa" w:w="0"/>
            </w:tcMar>
          </w:tcPr>
          <w:p w14:paraId="BB470000">
            <w:pPr>
              <w:pStyle w:val="Style_2"/>
              <w:ind w:firstLine="0" w:left="0"/>
              <w:jc w:val="center"/>
            </w:pPr>
            <w:r>
              <w:t>-</w:t>
            </w:r>
          </w:p>
        </w:tc>
        <w:tc>
          <w:tcPr>
            <w:tcW w:type="dxa" w:w="1384"/>
            <w:tcMar>
              <w:left w:type="dxa" w:w="0"/>
              <w:right w:type="dxa" w:w="0"/>
            </w:tcMar>
          </w:tcPr>
          <w:p w14:paraId="BC470000">
            <w:pPr>
              <w:pStyle w:val="Style_2"/>
              <w:ind w:firstLine="0" w:left="0"/>
              <w:jc w:val="center"/>
            </w:pPr>
            <w:r>
              <w:t>-</w:t>
            </w:r>
          </w:p>
        </w:tc>
        <w:tc>
          <w:tcPr>
            <w:tcW w:type="dxa" w:w="1384"/>
            <w:tcMar>
              <w:left w:type="dxa" w:w="0"/>
              <w:right w:type="dxa" w:w="0"/>
            </w:tcMar>
          </w:tcPr>
          <w:p w14:paraId="BD470000">
            <w:pPr>
              <w:pStyle w:val="Style_2"/>
              <w:ind w:firstLine="0" w:left="0"/>
              <w:jc w:val="center"/>
            </w:pPr>
            <w:r>
              <w:t>-</w:t>
            </w:r>
          </w:p>
        </w:tc>
        <w:tc>
          <w:tcPr>
            <w:tcW w:type="dxa" w:w="1384"/>
            <w:tcMar>
              <w:left w:type="dxa" w:w="0"/>
              <w:right w:type="dxa" w:w="0"/>
            </w:tcMar>
          </w:tcPr>
          <w:p w14:paraId="BE470000">
            <w:pPr>
              <w:pStyle w:val="Style_2"/>
              <w:ind w:firstLine="0" w:left="0"/>
              <w:jc w:val="center"/>
            </w:pPr>
            <w:r>
              <w:t>-</w:t>
            </w:r>
          </w:p>
        </w:tc>
        <w:tc>
          <w:tcPr>
            <w:tcW w:type="dxa" w:w="1384"/>
            <w:tcMar>
              <w:left w:type="dxa" w:w="0"/>
              <w:right w:type="dxa" w:w="0"/>
            </w:tcMar>
          </w:tcPr>
          <w:p w14:paraId="BF470000">
            <w:pPr>
              <w:pStyle w:val="Style_2"/>
              <w:ind w:firstLine="0" w:left="0"/>
              <w:jc w:val="center"/>
            </w:pPr>
            <w:r>
              <w:t>-</w:t>
            </w:r>
          </w:p>
        </w:tc>
        <w:tc>
          <w:tcPr>
            <w:tcW w:type="dxa" w:w="1384"/>
            <w:tcMar>
              <w:left w:type="dxa" w:w="0"/>
              <w:right w:type="dxa" w:w="0"/>
            </w:tcMar>
          </w:tcPr>
          <w:p w14:paraId="C0470000">
            <w:pPr>
              <w:pStyle w:val="Style_2"/>
              <w:ind w:firstLine="0" w:left="0"/>
              <w:jc w:val="center"/>
            </w:pPr>
            <w:r>
              <w:t>-</w:t>
            </w:r>
          </w:p>
        </w:tc>
        <w:tc>
          <w:tcPr>
            <w:tcW w:type="dxa" w:w="1384"/>
            <w:tcMar>
              <w:left w:type="dxa" w:w="0"/>
              <w:right w:type="dxa" w:w="0"/>
            </w:tcMar>
          </w:tcPr>
          <w:p w14:paraId="C147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C2470000">
            <w:pPr>
              <w:pStyle w:val="Style_2"/>
              <w:ind w:firstLine="0" w:left="0"/>
              <w:jc w:val="left"/>
            </w:pPr>
            <w:r>
              <w:t>федеральный бюджет</w:t>
            </w:r>
          </w:p>
        </w:tc>
        <w:tc>
          <w:tcPr>
            <w:tcW w:type="dxa" w:w="694"/>
            <w:tcMar>
              <w:left w:type="dxa" w:w="0"/>
              <w:right w:type="dxa" w:w="0"/>
            </w:tcMar>
          </w:tcPr>
          <w:p w14:paraId="C3470000">
            <w:pPr>
              <w:pStyle w:val="Style_2"/>
              <w:ind w:firstLine="0" w:left="0"/>
              <w:jc w:val="center"/>
            </w:pPr>
            <w:r>
              <w:t>X</w:t>
            </w:r>
          </w:p>
        </w:tc>
        <w:tc>
          <w:tcPr>
            <w:tcW w:type="dxa" w:w="424"/>
            <w:tcMar>
              <w:left w:type="dxa" w:w="0"/>
              <w:right w:type="dxa" w:w="0"/>
            </w:tcMar>
          </w:tcPr>
          <w:p w14:paraId="C4470000">
            <w:pPr>
              <w:pStyle w:val="Style_2"/>
              <w:ind w:firstLine="0" w:left="0"/>
              <w:jc w:val="center"/>
            </w:pPr>
            <w:r>
              <w:t>15</w:t>
            </w:r>
          </w:p>
        </w:tc>
        <w:tc>
          <w:tcPr>
            <w:tcW w:type="dxa" w:w="559"/>
            <w:tcMar>
              <w:left w:type="dxa" w:w="0"/>
              <w:right w:type="dxa" w:w="0"/>
            </w:tcMar>
          </w:tcPr>
          <w:p w14:paraId="C5470000">
            <w:pPr>
              <w:pStyle w:val="Style_2"/>
              <w:ind w:firstLine="0" w:left="0"/>
              <w:jc w:val="center"/>
            </w:pPr>
            <w:r>
              <w:t>5</w:t>
            </w:r>
          </w:p>
        </w:tc>
        <w:tc>
          <w:tcPr>
            <w:tcW w:type="dxa" w:w="514"/>
            <w:tcMar>
              <w:left w:type="dxa" w:w="0"/>
              <w:right w:type="dxa" w:w="0"/>
            </w:tcMar>
          </w:tcPr>
          <w:p w14:paraId="C6470000">
            <w:pPr>
              <w:pStyle w:val="Style_2"/>
              <w:ind w:firstLine="0" w:left="0"/>
              <w:jc w:val="center"/>
            </w:pPr>
            <w:r>
              <w:t>01</w:t>
            </w:r>
          </w:p>
        </w:tc>
        <w:tc>
          <w:tcPr>
            <w:tcW w:type="dxa" w:w="1264"/>
            <w:tcMar>
              <w:left w:type="dxa" w:w="0"/>
              <w:right w:type="dxa" w:w="0"/>
            </w:tcMar>
          </w:tcPr>
          <w:p w14:paraId="C7470000">
            <w:pPr>
              <w:pStyle w:val="Style_2"/>
              <w:ind w:firstLine="0" w:left="0"/>
              <w:jc w:val="center"/>
            </w:pPr>
            <w:r>
              <w:t>-</w:t>
            </w:r>
          </w:p>
        </w:tc>
        <w:tc>
          <w:tcPr>
            <w:tcW w:type="dxa" w:w="1264"/>
            <w:tcMar>
              <w:left w:type="dxa" w:w="0"/>
              <w:right w:type="dxa" w:w="0"/>
            </w:tcMar>
          </w:tcPr>
          <w:p w14:paraId="C8470000">
            <w:pPr>
              <w:pStyle w:val="Style_2"/>
              <w:ind w:firstLine="0" w:left="0"/>
              <w:jc w:val="center"/>
            </w:pPr>
            <w:r>
              <w:t>-</w:t>
            </w:r>
          </w:p>
        </w:tc>
        <w:tc>
          <w:tcPr>
            <w:tcW w:type="dxa" w:w="1264"/>
            <w:tcMar>
              <w:left w:type="dxa" w:w="0"/>
              <w:right w:type="dxa" w:w="0"/>
            </w:tcMar>
          </w:tcPr>
          <w:p w14:paraId="C9470000">
            <w:pPr>
              <w:pStyle w:val="Style_2"/>
              <w:ind w:firstLine="0" w:left="0"/>
              <w:jc w:val="center"/>
            </w:pPr>
            <w:r>
              <w:t>-</w:t>
            </w:r>
          </w:p>
        </w:tc>
        <w:tc>
          <w:tcPr>
            <w:tcW w:type="dxa" w:w="1384"/>
            <w:tcMar>
              <w:left w:type="dxa" w:w="0"/>
              <w:right w:type="dxa" w:w="0"/>
            </w:tcMar>
          </w:tcPr>
          <w:p w14:paraId="CA470000">
            <w:pPr>
              <w:pStyle w:val="Style_2"/>
              <w:ind w:firstLine="0" w:left="0"/>
              <w:jc w:val="center"/>
            </w:pPr>
            <w:r>
              <w:t>-</w:t>
            </w:r>
          </w:p>
        </w:tc>
        <w:tc>
          <w:tcPr>
            <w:tcW w:type="dxa" w:w="1264"/>
            <w:tcMar>
              <w:left w:type="dxa" w:w="0"/>
              <w:right w:type="dxa" w:w="0"/>
            </w:tcMar>
          </w:tcPr>
          <w:p w14:paraId="CB470000">
            <w:pPr>
              <w:pStyle w:val="Style_2"/>
              <w:ind w:firstLine="0" w:left="0"/>
              <w:jc w:val="center"/>
            </w:pPr>
            <w:r>
              <w:t>-</w:t>
            </w:r>
          </w:p>
        </w:tc>
        <w:tc>
          <w:tcPr>
            <w:tcW w:type="dxa" w:w="1384"/>
            <w:tcMar>
              <w:left w:type="dxa" w:w="0"/>
              <w:right w:type="dxa" w:w="0"/>
            </w:tcMar>
          </w:tcPr>
          <w:p w14:paraId="CC470000">
            <w:pPr>
              <w:pStyle w:val="Style_2"/>
              <w:ind w:firstLine="0" w:left="0"/>
              <w:jc w:val="center"/>
            </w:pPr>
            <w:r>
              <w:t>-</w:t>
            </w:r>
          </w:p>
        </w:tc>
        <w:tc>
          <w:tcPr>
            <w:tcW w:type="dxa" w:w="1384"/>
            <w:tcMar>
              <w:left w:type="dxa" w:w="0"/>
              <w:right w:type="dxa" w:w="0"/>
            </w:tcMar>
          </w:tcPr>
          <w:p w14:paraId="CD470000">
            <w:pPr>
              <w:pStyle w:val="Style_2"/>
              <w:ind w:firstLine="0" w:left="0"/>
              <w:jc w:val="center"/>
            </w:pPr>
            <w:r>
              <w:t>-</w:t>
            </w:r>
          </w:p>
        </w:tc>
        <w:tc>
          <w:tcPr>
            <w:tcW w:type="dxa" w:w="1384"/>
            <w:tcMar>
              <w:left w:type="dxa" w:w="0"/>
              <w:right w:type="dxa" w:w="0"/>
            </w:tcMar>
          </w:tcPr>
          <w:p w14:paraId="CE470000">
            <w:pPr>
              <w:pStyle w:val="Style_2"/>
              <w:ind w:firstLine="0" w:left="0"/>
              <w:jc w:val="center"/>
            </w:pPr>
            <w:r>
              <w:t>-</w:t>
            </w:r>
          </w:p>
        </w:tc>
        <w:tc>
          <w:tcPr>
            <w:tcW w:type="dxa" w:w="1384"/>
            <w:tcMar>
              <w:left w:type="dxa" w:w="0"/>
              <w:right w:type="dxa" w:w="0"/>
            </w:tcMar>
          </w:tcPr>
          <w:p w14:paraId="CF470000">
            <w:pPr>
              <w:pStyle w:val="Style_2"/>
              <w:ind w:firstLine="0" w:left="0"/>
              <w:jc w:val="center"/>
            </w:pPr>
            <w:r>
              <w:t>-</w:t>
            </w:r>
          </w:p>
        </w:tc>
        <w:tc>
          <w:tcPr>
            <w:tcW w:type="dxa" w:w="1384"/>
            <w:tcMar>
              <w:left w:type="dxa" w:w="0"/>
              <w:right w:type="dxa" w:w="0"/>
            </w:tcMar>
          </w:tcPr>
          <w:p w14:paraId="D0470000">
            <w:pPr>
              <w:pStyle w:val="Style_2"/>
              <w:ind w:firstLine="0" w:left="0"/>
              <w:jc w:val="center"/>
            </w:pPr>
            <w:r>
              <w:t>-</w:t>
            </w:r>
          </w:p>
        </w:tc>
        <w:tc>
          <w:tcPr>
            <w:tcW w:type="dxa" w:w="1384"/>
            <w:tcMar>
              <w:left w:type="dxa" w:w="0"/>
              <w:right w:type="dxa" w:w="0"/>
            </w:tcMar>
          </w:tcPr>
          <w:p w14:paraId="D1470000">
            <w:pPr>
              <w:pStyle w:val="Style_2"/>
              <w:ind w:firstLine="0" w:left="0"/>
              <w:jc w:val="center"/>
            </w:pPr>
            <w:r>
              <w:t>-</w:t>
            </w:r>
          </w:p>
        </w:tc>
        <w:tc>
          <w:tcPr>
            <w:tcW w:type="dxa" w:w="1384"/>
            <w:tcMar>
              <w:left w:type="dxa" w:w="0"/>
              <w:right w:type="dxa" w:w="0"/>
            </w:tcMar>
          </w:tcPr>
          <w:p w14:paraId="D247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D3470000">
            <w:pPr>
              <w:pStyle w:val="Style_2"/>
              <w:ind w:firstLine="0" w:left="0"/>
              <w:jc w:val="left"/>
            </w:pPr>
            <w:r>
              <w:t>Минэкономразвития России</w:t>
            </w:r>
          </w:p>
        </w:tc>
        <w:tc>
          <w:tcPr>
            <w:tcW w:type="dxa" w:w="694"/>
            <w:tcMar>
              <w:left w:type="dxa" w:w="0"/>
              <w:right w:type="dxa" w:w="0"/>
            </w:tcMar>
          </w:tcPr>
          <w:p w14:paraId="D4470000">
            <w:pPr>
              <w:pStyle w:val="Style_2"/>
              <w:ind w:firstLine="0" w:left="0"/>
              <w:jc w:val="center"/>
            </w:pPr>
            <w:r>
              <w:t>139</w:t>
            </w:r>
          </w:p>
        </w:tc>
        <w:tc>
          <w:tcPr>
            <w:tcW w:type="dxa" w:w="424"/>
            <w:tcMar>
              <w:left w:type="dxa" w:w="0"/>
              <w:right w:type="dxa" w:w="0"/>
            </w:tcMar>
          </w:tcPr>
          <w:p w14:paraId="D5470000">
            <w:pPr>
              <w:pStyle w:val="Style_2"/>
              <w:ind w:firstLine="0" w:left="0"/>
              <w:jc w:val="center"/>
            </w:pPr>
            <w:r>
              <w:t>15</w:t>
            </w:r>
          </w:p>
        </w:tc>
        <w:tc>
          <w:tcPr>
            <w:tcW w:type="dxa" w:w="559"/>
            <w:tcMar>
              <w:left w:type="dxa" w:w="0"/>
              <w:right w:type="dxa" w:w="0"/>
            </w:tcMar>
          </w:tcPr>
          <w:p w14:paraId="D6470000">
            <w:pPr>
              <w:pStyle w:val="Style_2"/>
              <w:ind w:firstLine="0" w:left="0"/>
              <w:jc w:val="center"/>
            </w:pPr>
            <w:r>
              <w:t>5</w:t>
            </w:r>
          </w:p>
        </w:tc>
        <w:tc>
          <w:tcPr>
            <w:tcW w:type="dxa" w:w="514"/>
            <w:tcMar>
              <w:left w:type="dxa" w:w="0"/>
              <w:right w:type="dxa" w:w="0"/>
            </w:tcMar>
          </w:tcPr>
          <w:p w14:paraId="D7470000">
            <w:pPr>
              <w:pStyle w:val="Style_2"/>
              <w:ind w:firstLine="0" w:left="0"/>
              <w:jc w:val="center"/>
            </w:pPr>
            <w:r>
              <w:t>01</w:t>
            </w:r>
          </w:p>
        </w:tc>
        <w:tc>
          <w:tcPr>
            <w:tcW w:type="dxa" w:w="1264"/>
            <w:tcMar>
              <w:left w:type="dxa" w:w="0"/>
              <w:right w:type="dxa" w:w="0"/>
            </w:tcMar>
          </w:tcPr>
          <w:p w14:paraId="D8470000">
            <w:pPr>
              <w:pStyle w:val="Style_2"/>
              <w:ind w:firstLine="0" w:left="0"/>
              <w:jc w:val="center"/>
            </w:pPr>
            <w:r>
              <w:t>-</w:t>
            </w:r>
          </w:p>
        </w:tc>
        <w:tc>
          <w:tcPr>
            <w:tcW w:type="dxa" w:w="1264"/>
            <w:tcMar>
              <w:left w:type="dxa" w:w="0"/>
              <w:right w:type="dxa" w:w="0"/>
            </w:tcMar>
          </w:tcPr>
          <w:p w14:paraId="D9470000">
            <w:pPr>
              <w:pStyle w:val="Style_2"/>
              <w:ind w:firstLine="0" w:left="0"/>
              <w:jc w:val="center"/>
            </w:pPr>
            <w:r>
              <w:t>-</w:t>
            </w:r>
          </w:p>
        </w:tc>
        <w:tc>
          <w:tcPr>
            <w:tcW w:type="dxa" w:w="1264"/>
            <w:tcMar>
              <w:left w:type="dxa" w:w="0"/>
              <w:right w:type="dxa" w:w="0"/>
            </w:tcMar>
          </w:tcPr>
          <w:p w14:paraId="DA470000">
            <w:pPr>
              <w:pStyle w:val="Style_2"/>
              <w:ind w:firstLine="0" w:left="0"/>
              <w:jc w:val="center"/>
            </w:pPr>
            <w:r>
              <w:t>-</w:t>
            </w:r>
          </w:p>
        </w:tc>
        <w:tc>
          <w:tcPr>
            <w:tcW w:type="dxa" w:w="1384"/>
            <w:tcMar>
              <w:left w:type="dxa" w:w="0"/>
              <w:right w:type="dxa" w:w="0"/>
            </w:tcMar>
          </w:tcPr>
          <w:p w14:paraId="DB470000">
            <w:pPr>
              <w:pStyle w:val="Style_2"/>
              <w:ind w:firstLine="0" w:left="0"/>
              <w:jc w:val="center"/>
            </w:pPr>
            <w:r>
              <w:t>-</w:t>
            </w:r>
          </w:p>
        </w:tc>
        <w:tc>
          <w:tcPr>
            <w:tcW w:type="dxa" w:w="1264"/>
            <w:tcMar>
              <w:left w:type="dxa" w:w="0"/>
              <w:right w:type="dxa" w:w="0"/>
            </w:tcMar>
          </w:tcPr>
          <w:p w14:paraId="DC470000">
            <w:pPr>
              <w:pStyle w:val="Style_2"/>
              <w:ind w:firstLine="0" w:left="0"/>
              <w:jc w:val="center"/>
            </w:pPr>
            <w:r>
              <w:t>-</w:t>
            </w:r>
          </w:p>
        </w:tc>
        <w:tc>
          <w:tcPr>
            <w:tcW w:type="dxa" w:w="1384"/>
            <w:tcMar>
              <w:left w:type="dxa" w:w="0"/>
              <w:right w:type="dxa" w:w="0"/>
            </w:tcMar>
          </w:tcPr>
          <w:p w14:paraId="DD470000">
            <w:pPr>
              <w:pStyle w:val="Style_2"/>
              <w:ind w:firstLine="0" w:left="0"/>
              <w:jc w:val="center"/>
            </w:pPr>
            <w:r>
              <w:t>-</w:t>
            </w:r>
          </w:p>
        </w:tc>
        <w:tc>
          <w:tcPr>
            <w:tcW w:type="dxa" w:w="1384"/>
            <w:tcMar>
              <w:left w:type="dxa" w:w="0"/>
              <w:right w:type="dxa" w:w="0"/>
            </w:tcMar>
          </w:tcPr>
          <w:p w14:paraId="DE470000">
            <w:pPr>
              <w:pStyle w:val="Style_2"/>
              <w:ind w:firstLine="0" w:left="0"/>
              <w:jc w:val="center"/>
            </w:pPr>
            <w:r>
              <w:t>-</w:t>
            </w:r>
          </w:p>
        </w:tc>
        <w:tc>
          <w:tcPr>
            <w:tcW w:type="dxa" w:w="1384"/>
            <w:tcMar>
              <w:left w:type="dxa" w:w="0"/>
              <w:right w:type="dxa" w:w="0"/>
            </w:tcMar>
          </w:tcPr>
          <w:p w14:paraId="DF470000">
            <w:pPr>
              <w:pStyle w:val="Style_2"/>
              <w:ind w:firstLine="0" w:left="0"/>
              <w:jc w:val="center"/>
            </w:pPr>
            <w:r>
              <w:t>-</w:t>
            </w:r>
          </w:p>
        </w:tc>
        <w:tc>
          <w:tcPr>
            <w:tcW w:type="dxa" w:w="1384"/>
            <w:tcMar>
              <w:left w:type="dxa" w:w="0"/>
              <w:right w:type="dxa" w:w="0"/>
            </w:tcMar>
          </w:tcPr>
          <w:p w14:paraId="E0470000">
            <w:pPr>
              <w:pStyle w:val="Style_2"/>
              <w:ind w:firstLine="0" w:left="0"/>
              <w:jc w:val="center"/>
            </w:pPr>
            <w:r>
              <w:t>-</w:t>
            </w:r>
          </w:p>
        </w:tc>
        <w:tc>
          <w:tcPr>
            <w:tcW w:type="dxa" w:w="1384"/>
            <w:tcMar>
              <w:left w:type="dxa" w:w="0"/>
              <w:right w:type="dxa" w:w="0"/>
            </w:tcMar>
          </w:tcPr>
          <w:p w14:paraId="E1470000">
            <w:pPr>
              <w:pStyle w:val="Style_2"/>
              <w:ind w:firstLine="0" w:left="0"/>
              <w:jc w:val="center"/>
            </w:pPr>
            <w:r>
              <w:t>-</w:t>
            </w:r>
          </w:p>
        </w:tc>
        <w:tc>
          <w:tcPr>
            <w:tcW w:type="dxa" w:w="1384"/>
            <w:tcMar>
              <w:left w:type="dxa" w:w="0"/>
              <w:right w:type="dxa" w:w="0"/>
            </w:tcMar>
          </w:tcPr>
          <w:p w14:paraId="E2470000">
            <w:pPr>
              <w:pStyle w:val="Style_2"/>
              <w:ind w:firstLine="0" w:left="0"/>
              <w:jc w:val="center"/>
            </w:pPr>
            <w:r>
              <w:t>-</w:t>
            </w:r>
          </w:p>
        </w:tc>
        <w:tc>
          <w:tcPr>
            <w:tcW w:type="dxa" w:w="1384"/>
            <w:tcMar>
              <w:left w:type="dxa" w:w="0"/>
              <w:right w:type="dxa" w:w="0"/>
            </w:tcMar>
          </w:tcPr>
          <w:p w14:paraId="E3470000">
            <w:pPr>
              <w:pStyle w:val="Style_2"/>
              <w:ind w:firstLine="0" w:left="0"/>
              <w:jc w:val="center"/>
            </w:pPr>
            <w:r>
              <w:t>-</w:t>
            </w:r>
          </w:p>
        </w:tc>
      </w:tr>
      <w:tr>
        <w:tc>
          <w:tcPr>
            <w:tcW w:type="dxa" w:w="2041"/>
            <w:vMerge w:val="restart"/>
            <w:tcMar>
              <w:left w:type="dxa" w:w="0"/>
              <w:right w:type="dxa" w:w="0"/>
            </w:tcMar>
          </w:tcPr>
          <w:p w14:paraId="E4470000">
            <w:pPr>
              <w:pStyle w:val="Style_2"/>
              <w:ind w:firstLine="0" w:left="0"/>
              <w:jc w:val="left"/>
            </w:pPr>
            <w:r>
              <w:t>Основное мероприятие 5.2 Поддержка малого инновационного предпринимательства</w:t>
            </w:r>
          </w:p>
        </w:tc>
        <w:tc>
          <w:tcPr>
            <w:tcW w:type="dxa" w:w="1841"/>
            <w:tcMar>
              <w:left w:type="dxa" w:w="0"/>
              <w:right w:type="dxa" w:w="0"/>
            </w:tcMar>
          </w:tcPr>
          <w:p w14:paraId="E5470000">
            <w:pPr>
              <w:pStyle w:val="Style_2"/>
              <w:ind w:firstLine="0" w:left="0"/>
              <w:jc w:val="left"/>
            </w:pPr>
            <w:r>
              <w:t>всего</w:t>
            </w:r>
          </w:p>
        </w:tc>
        <w:tc>
          <w:tcPr>
            <w:tcW w:type="dxa" w:w="694"/>
            <w:tcMar>
              <w:left w:type="dxa" w:w="0"/>
              <w:right w:type="dxa" w:w="0"/>
            </w:tcMar>
          </w:tcPr>
          <w:p w14:paraId="E6470000">
            <w:pPr>
              <w:pStyle w:val="Style_2"/>
              <w:ind w:firstLine="0" w:left="0"/>
              <w:jc w:val="center"/>
            </w:pPr>
            <w:r>
              <w:t>X</w:t>
            </w:r>
          </w:p>
        </w:tc>
        <w:tc>
          <w:tcPr>
            <w:tcW w:type="dxa" w:w="424"/>
            <w:tcMar>
              <w:left w:type="dxa" w:w="0"/>
              <w:right w:type="dxa" w:w="0"/>
            </w:tcMar>
          </w:tcPr>
          <w:p w14:paraId="E7470000">
            <w:pPr>
              <w:pStyle w:val="Style_2"/>
              <w:ind w:firstLine="0" w:left="0"/>
              <w:jc w:val="center"/>
            </w:pPr>
            <w:r>
              <w:t>15</w:t>
            </w:r>
          </w:p>
        </w:tc>
        <w:tc>
          <w:tcPr>
            <w:tcW w:type="dxa" w:w="559"/>
            <w:tcMar>
              <w:left w:type="dxa" w:w="0"/>
              <w:right w:type="dxa" w:w="0"/>
            </w:tcMar>
          </w:tcPr>
          <w:p w14:paraId="E8470000">
            <w:pPr>
              <w:pStyle w:val="Style_2"/>
              <w:ind w:firstLine="0" w:left="0"/>
              <w:jc w:val="center"/>
            </w:pPr>
            <w:r>
              <w:t>5</w:t>
            </w:r>
          </w:p>
        </w:tc>
        <w:tc>
          <w:tcPr>
            <w:tcW w:type="dxa" w:w="514"/>
            <w:tcMar>
              <w:left w:type="dxa" w:w="0"/>
              <w:right w:type="dxa" w:w="0"/>
            </w:tcMar>
          </w:tcPr>
          <w:p w14:paraId="E9470000">
            <w:pPr>
              <w:pStyle w:val="Style_2"/>
              <w:ind w:firstLine="0" w:left="0"/>
              <w:jc w:val="center"/>
            </w:pPr>
            <w:r>
              <w:t>02</w:t>
            </w:r>
          </w:p>
        </w:tc>
        <w:tc>
          <w:tcPr>
            <w:tcW w:type="dxa" w:w="1264"/>
            <w:tcMar>
              <w:left w:type="dxa" w:w="0"/>
              <w:right w:type="dxa" w:w="0"/>
            </w:tcMar>
          </w:tcPr>
          <w:p w14:paraId="EA470000">
            <w:pPr>
              <w:pStyle w:val="Style_2"/>
              <w:ind w:firstLine="0" w:left="0"/>
              <w:jc w:val="center"/>
            </w:pPr>
            <w:r>
              <w:t>4430754,4</w:t>
            </w:r>
          </w:p>
        </w:tc>
        <w:tc>
          <w:tcPr>
            <w:tcW w:type="dxa" w:w="1264"/>
            <w:tcMar>
              <w:left w:type="dxa" w:w="0"/>
              <w:right w:type="dxa" w:w="0"/>
            </w:tcMar>
          </w:tcPr>
          <w:p w14:paraId="EB470000">
            <w:pPr>
              <w:pStyle w:val="Style_2"/>
              <w:ind w:firstLine="0" w:left="0"/>
              <w:jc w:val="center"/>
            </w:pPr>
            <w:r>
              <w:t>3998113,2</w:t>
            </w:r>
          </w:p>
        </w:tc>
        <w:tc>
          <w:tcPr>
            <w:tcW w:type="dxa" w:w="1264"/>
            <w:tcMar>
              <w:left w:type="dxa" w:w="0"/>
              <w:right w:type="dxa" w:w="0"/>
            </w:tcMar>
          </w:tcPr>
          <w:p w14:paraId="EC470000">
            <w:pPr>
              <w:pStyle w:val="Style_2"/>
              <w:ind w:firstLine="0" w:left="0"/>
              <w:jc w:val="center"/>
            </w:pPr>
            <w:r>
              <w:t>3998113,2</w:t>
            </w:r>
          </w:p>
        </w:tc>
        <w:tc>
          <w:tcPr>
            <w:tcW w:type="dxa" w:w="1384"/>
            <w:tcMar>
              <w:left w:type="dxa" w:w="0"/>
              <w:right w:type="dxa" w:w="0"/>
            </w:tcMar>
          </w:tcPr>
          <w:p w14:paraId="ED470000">
            <w:pPr>
              <w:pStyle w:val="Style_2"/>
              <w:ind w:firstLine="0" w:left="0"/>
              <w:jc w:val="center"/>
            </w:pPr>
            <w:r>
              <w:t>3998113,2</w:t>
            </w:r>
          </w:p>
        </w:tc>
        <w:tc>
          <w:tcPr>
            <w:tcW w:type="dxa" w:w="1264"/>
            <w:tcMar>
              <w:left w:type="dxa" w:w="0"/>
              <w:right w:type="dxa" w:w="0"/>
            </w:tcMar>
          </w:tcPr>
          <w:p w14:paraId="EE470000">
            <w:pPr>
              <w:pStyle w:val="Style_2"/>
              <w:ind w:firstLine="0" w:left="0"/>
              <w:jc w:val="center"/>
            </w:pPr>
            <w:r>
              <w:t>3924902,1</w:t>
            </w:r>
          </w:p>
        </w:tc>
        <w:tc>
          <w:tcPr>
            <w:tcW w:type="dxa" w:w="1384"/>
            <w:tcMar>
              <w:left w:type="dxa" w:w="0"/>
              <w:right w:type="dxa" w:w="0"/>
            </w:tcMar>
          </w:tcPr>
          <w:p w14:paraId="EF470000">
            <w:pPr>
              <w:pStyle w:val="Style_2"/>
              <w:ind w:firstLine="0" w:left="0"/>
              <w:jc w:val="center"/>
            </w:pPr>
            <w:r>
              <w:t>4164902,1</w:t>
            </w:r>
          </w:p>
        </w:tc>
        <w:tc>
          <w:tcPr>
            <w:tcW w:type="dxa" w:w="1384"/>
            <w:tcMar>
              <w:left w:type="dxa" w:w="0"/>
              <w:right w:type="dxa" w:w="0"/>
            </w:tcMar>
          </w:tcPr>
          <w:p w14:paraId="F0470000">
            <w:pPr>
              <w:pStyle w:val="Style_2"/>
              <w:ind w:firstLine="0" w:left="0"/>
              <w:jc w:val="center"/>
            </w:pPr>
            <w:r>
              <w:t>4003929,6</w:t>
            </w:r>
          </w:p>
        </w:tc>
        <w:tc>
          <w:tcPr>
            <w:tcW w:type="dxa" w:w="1384"/>
            <w:tcMar>
              <w:left w:type="dxa" w:w="0"/>
              <w:right w:type="dxa" w:w="0"/>
            </w:tcMar>
          </w:tcPr>
          <w:p w14:paraId="F1470000">
            <w:pPr>
              <w:pStyle w:val="Style_2"/>
              <w:ind w:firstLine="0" w:left="0"/>
              <w:jc w:val="center"/>
            </w:pPr>
            <w:r>
              <w:t>4008593,7</w:t>
            </w:r>
          </w:p>
        </w:tc>
        <w:tc>
          <w:tcPr>
            <w:tcW w:type="dxa" w:w="1384"/>
            <w:tcMar>
              <w:left w:type="dxa" w:w="0"/>
              <w:right w:type="dxa" w:w="0"/>
            </w:tcMar>
          </w:tcPr>
          <w:p w14:paraId="F2470000">
            <w:pPr>
              <w:pStyle w:val="Style_2"/>
              <w:ind w:firstLine="0" w:left="0"/>
              <w:jc w:val="center"/>
            </w:pPr>
            <w:r>
              <w:t>4015233,8</w:t>
            </w:r>
          </w:p>
        </w:tc>
        <w:tc>
          <w:tcPr>
            <w:tcW w:type="dxa" w:w="1384"/>
            <w:tcMar>
              <w:left w:type="dxa" w:w="0"/>
              <w:right w:type="dxa" w:w="0"/>
            </w:tcMar>
          </w:tcPr>
          <w:p w14:paraId="F3470000">
            <w:pPr>
              <w:pStyle w:val="Style_2"/>
              <w:ind w:firstLine="0" w:left="0"/>
              <w:jc w:val="center"/>
            </w:pPr>
            <w:r>
              <w:t>4023657,7</w:t>
            </w:r>
          </w:p>
        </w:tc>
        <w:tc>
          <w:tcPr>
            <w:tcW w:type="dxa" w:w="1384"/>
            <w:tcMar>
              <w:left w:type="dxa" w:w="0"/>
              <w:right w:type="dxa" w:w="0"/>
            </w:tcMar>
          </w:tcPr>
          <w:p w14:paraId="F4470000">
            <w:pPr>
              <w:pStyle w:val="Style_2"/>
              <w:ind w:firstLine="0" w:left="0"/>
              <w:jc w:val="center"/>
            </w:pPr>
            <w:r>
              <w:t>4016919,5</w:t>
            </w:r>
          </w:p>
        </w:tc>
        <w:tc>
          <w:tcPr>
            <w:tcW w:type="dxa" w:w="1384"/>
            <w:tcMar>
              <w:left w:type="dxa" w:w="0"/>
              <w:right w:type="dxa" w:w="0"/>
            </w:tcMar>
          </w:tcPr>
          <w:p w14:paraId="F5470000">
            <w:pPr>
              <w:pStyle w:val="Style_2"/>
              <w:ind w:firstLine="0" w:left="0"/>
              <w:jc w:val="center"/>
            </w:pPr>
            <w:r>
              <w:t>4016919,5</w:t>
            </w:r>
          </w:p>
        </w:tc>
      </w:tr>
      <w:tr>
        <w:tc>
          <w:tcPr>
            <w:tcW w:type="dxa" w:w="2041"/>
            <w:gridSpan w:val="1"/>
            <w:vMerge w:val="continue"/>
            <w:tcMar>
              <w:left w:type="dxa" w:w="0"/>
              <w:right w:type="dxa" w:w="0"/>
            </w:tcMar>
          </w:tcPr>
          <w:p/>
        </w:tc>
        <w:tc>
          <w:tcPr>
            <w:tcW w:type="dxa" w:w="1841"/>
            <w:tcMar>
              <w:left w:type="dxa" w:w="0"/>
              <w:right w:type="dxa" w:w="0"/>
            </w:tcMar>
          </w:tcPr>
          <w:p w14:paraId="F6470000">
            <w:pPr>
              <w:pStyle w:val="Style_2"/>
              <w:ind w:firstLine="0" w:left="0"/>
              <w:jc w:val="left"/>
            </w:pPr>
            <w:r>
              <w:t>федеральный бюджет</w:t>
            </w:r>
          </w:p>
        </w:tc>
        <w:tc>
          <w:tcPr>
            <w:tcW w:type="dxa" w:w="694"/>
            <w:tcMar>
              <w:left w:type="dxa" w:w="0"/>
              <w:right w:type="dxa" w:w="0"/>
            </w:tcMar>
          </w:tcPr>
          <w:p w14:paraId="F7470000">
            <w:pPr>
              <w:pStyle w:val="Style_2"/>
              <w:ind w:firstLine="0" w:left="0"/>
              <w:jc w:val="center"/>
            </w:pPr>
            <w:r>
              <w:t>X</w:t>
            </w:r>
          </w:p>
        </w:tc>
        <w:tc>
          <w:tcPr>
            <w:tcW w:type="dxa" w:w="424"/>
            <w:tcMar>
              <w:left w:type="dxa" w:w="0"/>
              <w:right w:type="dxa" w:w="0"/>
            </w:tcMar>
          </w:tcPr>
          <w:p w14:paraId="F8470000">
            <w:pPr>
              <w:pStyle w:val="Style_2"/>
              <w:ind w:firstLine="0" w:left="0"/>
              <w:jc w:val="center"/>
            </w:pPr>
            <w:r>
              <w:t>15</w:t>
            </w:r>
          </w:p>
        </w:tc>
        <w:tc>
          <w:tcPr>
            <w:tcW w:type="dxa" w:w="559"/>
            <w:tcMar>
              <w:left w:type="dxa" w:w="0"/>
              <w:right w:type="dxa" w:w="0"/>
            </w:tcMar>
          </w:tcPr>
          <w:p w14:paraId="F9470000">
            <w:pPr>
              <w:pStyle w:val="Style_2"/>
              <w:ind w:firstLine="0" w:left="0"/>
              <w:jc w:val="center"/>
            </w:pPr>
            <w:r>
              <w:t>5</w:t>
            </w:r>
          </w:p>
        </w:tc>
        <w:tc>
          <w:tcPr>
            <w:tcW w:type="dxa" w:w="514"/>
            <w:tcMar>
              <w:left w:type="dxa" w:w="0"/>
              <w:right w:type="dxa" w:w="0"/>
            </w:tcMar>
          </w:tcPr>
          <w:p w14:paraId="FA470000">
            <w:pPr>
              <w:pStyle w:val="Style_2"/>
              <w:ind w:firstLine="0" w:left="0"/>
              <w:jc w:val="center"/>
            </w:pPr>
            <w:r>
              <w:t>02</w:t>
            </w:r>
          </w:p>
        </w:tc>
        <w:tc>
          <w:tcPr>
            <w:tcW w:type="dxa" w:w="1264"/>
            <w:tcMar>
              <w:left w:type="dxa" w:w="0"/>
              <w:right w:type="dxa" w:w="0"/>
            </w:tcMar>
          </w:tcPr>
          <w:p w14:paraId="FB470000">
            <w:pPr>
              <w:pStyle w:val="Style_2"/>
              <w:ind w:firstLine="0" w:left="0"/>
              <w:jc w:val="center"/>
            </w:pPr>
            <w:r>
              <w:t>4430754,4</w:t>
            </w:r>
          </w:p>
        </w:tc>
        <w:tc>
          <w:tcPr>
            <w:tcW w:type="dxa" w:w="1264"/>
            <w:tcMar>
              <w:left w:type="dxa" w:w="0"/>
              <w:right w:type="dxa" w:w="0"/>
            </w:tcMar>
          </w:tcPr>
          <w:p w14:paraId="FC470000">
            <w:pPr>
              <w:pStyle w:val="Style_2"/>
              <w:ind w:firstLine="0" w:left="0"/>
              <w:jc w:val="center"/>
            </w:pPr>
            <w:r>
              <w:t>3998113,2</w:t>
            </w:r>
          </w:p>
        </w:tc>
        <w:tc>
          <w:tcPr>
            <w:tcW w:type="dxa" w:w="1264"/>
            <w:tcMar>
              <w:left w:type="dxa" w:w="0"/>
              <w:right w:type="dxa" w:w="0"/>
            </w:tcMar>
          </w:tcPr>
          <w:p w14:paraId="FD470000">
            <w:pPr>
              <w:pStyle w:val="Style_2"/>
              <w:ind w:firstLine="0" w:left="0"/>
              <w:jc w:val="center"/>
            </w:pPr>
            <w:r>
              <w:t>3998113,2</w:t>
            </w:r>
          </w:p>
        </w:tc>
        <w:tc>
          <w:tcPr>
            <w:tcW w:type="dxa" w:w="1384"/>
            <w:tcMar>
              <w:left w:type="dxa" w:w="0"/>
              <w:right w:type="dxa" w:w="0"/>
            </w:tcMar>
          </w:tcPr>
          <w:p w14:paraId="FE470000">
            <w:pPr>
              <w:pStyle w:val="Style_2"/>
              <w:ind w:firstLine="0" w:left="0"/>
              <w:jc w:val="center"/>
            </w:pPr>
            <w:r>
              <w:t>3998113,2</w:t>
            </w:r>
          </w:p>
        </w:tc>
        <w:tc>
          <w:tcPr>
            <w:tcW w:type="dxa" w:w="1264"/>
            <w:tcMar>
              <w:left w:type="dxa" w:w="0"/>
              <w:right w:type="dxa" w:w="0"/>
            </w:tcMar>
          </w:tcPr>
          <w:p w14:paraId="FF470000">
            <w:pPr>
              <w:pStyle w:val="Style_2"/>
              <w:ind w:firstLine="0" w:left="0"/>
              <w:jc w:val="center"/>
            </w:pPr>
            <w:r>
              <w:t>3924902,1</w:t>
            </w:r>
          </w:p>
        </w:tc>
        <w:tc>
          <w:tcPr>
            <w:tcW w:type="dxa" w:w="1384"/>
            <w:tcMar>
              <w:left w:type="dxa" w:w="0"/>
              <w:right w:type="dxa" w:w="0"/>
            </w:tcMar>
          </w:tcPr>
          <w:p w14:paraId="00480000">
            <w:pPr>
              <w:pStyle w:val="Style_2"/>
              <w:ind w:firstLine="0" w:left="0"/>
              <w:jc w:val="center"/>
            </w:pPr>
            <w:r>
              <w:t>4164902,1</w:t>
            </w:r>
          </w:p>
        </w:tc>
        <w:tc>
          <w:tcPr>
            <w:tcW w:type="dxa" w:w="1384"/>
            <w:tcMar>
              <w:left w:type="dxa" w:w="0"/>
              <w:right w:type="dxa" w:w="0"/>
            </w:tcMar>
          </w:tcPr>
          <w:p w14:paraId="01480000">
            <w:pPr>
              <w:pStyle w:val="Style_2"/>
              <w:ind w:firstLine="0" w:left="0"/>
              <w:jc w:val="center"/>
            </w:pPr>
            <w:r>
              <w:t>4003929,6</w:t>
            </w:r>
          </w:p>
        </w:tc>
        <w:tc>
          <w:tcPr>
            <w:tcW w:type="dxa" w:w="1384"/>
            <w:tcMar>
              <w:left w:type="dxa" w:w="0"/>
              <w:right w:type="dxa" w:w="0"/>
            </w:tcMar>
          </w:tcPr>
          <w:p w14:paraId="02480000">
            <w:pPr>
              <w:pStyle w:val="Style_2"/>
              <w:ind w:firstLine="0" w:left="0"/>
              <w:jc w:val="center"/>
            </w:pPr>
            <w:r>
              <w:t>4008593,7</w:t>
            </w:r>
          </w:p>
        </w:tc>
        <w:tc>
          <w:tcPr>
            <w:tcW w:type="dxa" w:w="1384"/>
            <w:tcMar>
              <w:left w:type="dxa" w:w="0"/>
              <w:right w:type="dxa" w:w="0"/>
            </w:tcMar>
          </w:tcPr>
          <w:p w14:paraId="03480000">
            <w:pPr>
              <w:pStyle w:val="Style_2"/>
              <w:ind w:firstLine="0" w:left="0"/>
              <w:jc w:val="center"/>
            </w:pPr>
            <w:r>
              <w:t>4015233,8</w:t>
            </w:r>
          </w:p>
        </w:tc>
        <w:tc>
          <w:tcPr>
            <w:tcW w:type="dxa" w:w="1384"/>
            <w:tcMar>
              <w:left w:type="dxa" w:w="0"/>
              <w:right w:type="dxa" w:w="0"/>
            </w:tcMar>
          </w:tcPr>
          <w:p w14:paraId="04480000">
            <w:pPr>
              <w:pStyle w:val="Style_2"/>
              <w:ind w:firstLine="0" w:left="0"/>
              <w:jc w:val="center"/>
            </w:pPr>
            <w:r>
              <w:t>4023657,7</w:t>
            </w:r>
          </w:p>
        </w:tc>
        <w:tc>
          <w:tcPr>
            <w:tcW w:type="dxa" w:w="1384"/>
            <w:tcMar>
              <w:left w:type="dxa" w:w="0"/>
              <w:right w:type="dxa" w:w="0"/>
            </w:tcMar>
          </w:tcPr>
          <w:p w14:paraId="05480000">
            <w:pPr>
              <w:pStyle w:val="Style_2"/>
              <w:ind w:firstLine="0" w:left="0"/>
              <w:jc w:val="center"/>
            </w:pPr>
            <w:r>
              <w:t>4016919,5</w:t>
            </w:r>
          </w:p>
        </w:tc>
        <w:tc>
          <w:tcPr>
            <w:tcW w:type="dxa" w:w="1384"/>
            <w:tcMar>
              <w:left w:type="dxa" w:w="0"/>
              <w:right w:type="dxa" w:w="0"/>
            </w:tcMar>
          </w:tcPr>
          <w:p w14:paraId="06480000">
            <w:pPr>
              <w:pStyle w:val="Style_2"/>
              <w:ind w:firstLine="0" w:left="0"/>
              <w:jc w:val="center"/>
            </w:pPr>
            <w:r>
              <w:t>4016919,5</w:t>
            </w:r>
          </w:p>
        </w:tc>
      </w:tr>
      <w:tr>
        <w:tc>
          <w:tcPr>
            <w:tcW w:type="dxa" w:w="2041"/>
            <w:gridSpan w:val="1"/>
            <w:vMerge w:val="continue"/>
            <w:tcMar>
              <w:left w:type="dxa" w:w="0"/>
              <w:right w:type="dxa" w:w="0"/>
            </w:tcMar>
          </w:tcPr>
          <w:p/>
        </w:tc>
        <w:tc>
          <w:tcPr>
            <w:tcW w:type="dxa" w:w="1841"/>
            <w:tcMar>
              <w:left w:type="dxa" w:w="0"/>
              <w:right w:type="dxa" w:w="0"/>
            </w:tcMar>
          </w:tcPr>
          <w:p w14:paraId="0748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694"/>
            <w:tcMar>
              <w:left w:type="dxa" w:w="0"/>
              <w:right w:type="dxa" w:w="0"/>
            </w:tcMar>
          </w:tcPr>
          <w:p w14:paraId="08480000">
            <w:pPr>
              <w:pStyle w:val="Style_2"/>
              <w:ind w:firstLine="0" w:left="0"/>
              <w:jc w:val="center"/>
            </w:pPr>
            <w:r>
              <w:t>226</w:t>
            </w:r>
          </w:p>
        </w:tc>
        <w:tc>
          <w:tcPr>
            <w:tcW w:type="dxa" w:w="424"/>
            <w:tcMar>
              <w:left w:type="dxa" w:w="0"/>
              <w:right w:type="dxa" w:w="0"/>
            </w:tcMar>
          </w:tcPr>
          <w:p w14:paraId="09480000">
            <w:pPr>
              <w:pStyle w:val="Style_2"/>
              <w:ind w:firstLine="0" w:left="0"/>
              <w:jc w:val="center"/>
            </w:pPr>
            <w:r>
              <w:t>15</w:t>
            </w:r>
          </w:p>
        </w:tc>
        <w:tc>
          <w:tcPr>
            <w:tcW w:type="dxa" w:w="559"/>
            <w:tcMar>
              <w:left w:type="dxa" w:w="0"/>
              <w:right w:type="dxa" w:w="0"/>
            </w:tcMar>
          </w:tcPr>
          <w:p w14:paraId="0A480000">
            <w:pPr>
              <w:pStyle w:val="Style_2"/>
              <w:ind w:firstLine="0" w:left="0"/>
              <w:jc w:val="center"/>
            </w:pPr>
            <w:r>
              <w:t>5</w:t>
            </w:r>
          </w:p>
        </w:tc>
        <w:tc>
          <w:tcPr>
            <w:tcW w:type="dxa" w:w="514"/>
            <w:tcMar>
              <w:left w:type="dxa" w:w="0"/>
              <w:right w:type="dxa" w:w="0"/>
            </w:tcMar>
          </w:tcPr>
          <w:p w14:paraId="0B480000">
            <w:pPr>
              <w:pStyle w:val="Style_2"/>
              <w:ind w:firstLine="0" w:left="0"/>
              <w:jc w:val="center"/>
            </w:pPr>
            <w:r>
              <w:t>02</w:t>
            </w:r>
          </w:p>
        </w:tc>
        <w:tc>
          <w:tcPr>
            <w:tcW w:type="dxa" w:w="1264"/>
            <w:tcMar>
              <w:left w:type="dxa" w:w="0"/>
              <w:right w:type="dxa" w:w="0"/>
            </w:tcMar>
          </w:tcPr>
          <w:p w14:paraId="0C480000">
            <w:pPr>
              <w:pStyle w:val="Style_2"/>
              <w:ind w:firstLine="0" w:left="0"/>
              <w:jc w:val="center"/>
            </w:pPr>
            <w:r>
              <w:t>4430754,4</w:t>
            </w:r>
          </w:p>
        </w:tc>
        <w:tc>
          <w:tcPr>
            <w:tcW w:type="dxa" w:w="1264"/>
            <w:tcMar>
              <w:left w:type="dxa" w:w="0"/>
              <w:right w:type="dxa" w:w="0"/>
            </w:tcMar>
          </w:tcPr>
          <w:p w14:paraId="0D480000">
            <w:pPr>
              <w:pStyle w:val="Style_2"/>
              <w:ind w:firstLine="0" w:left="0"/>
              <w:jc w:val="center"/>
            </w:pPr>
            <w:r>
              <w:t>3998113,2</w:t>
            </w:r>
          </w:p>
        </w:tc>
        <w:tc>
          <w:tcPr>
            <w:tcW w:type="dxa" w:w="1264"/>
            <w:tcMar>
              <w:left w:type="dxa" w:w="0"/>
              <w:right w:type="dxa" w:w="0"/>
            </w:tcMar>
          </w:tcPr>
          <w:p w14:paraId="0E480000">
            <w:pPr>
              <w:pStyle w:val="Style_2"/>
              <w:ind w:firstLine="0" w:left="0"/>
              <w:jc w:val="center"/>
            </w:pPr>
            <w:r>
              <w:t>3998113,2</w:t>
            </w:r>
          </w:p>
        </w:tc>
        <w:tc>
          <w:tcPr>
            <w:tcW w:type="dxa" w:w="1384"/>
            <w:tcMar>
              <w:left w:type="dxa" w:w="0"/>
              <w:right w:type="dxa" w:w="0"/>
            </w:tcMar>
          </w:tcPr>
          <w:p w14:paraId="0F480000">
            <w:pPr>
              <w:pStyle w:val="Style_2"/>
              <w:ind w:firstLine="0" w:left="0"/>
              <w:jc w:val="center"/>
            </w:pPr>
            <w:r>
              <w:t>3998113,2</w:t>
            </w:r>
          </w:p>
        </w:tc>
        <w:tc>
          <w:tcPr>
            <w:tcW w:type="dxa" w:w="1264"/>
            <w:tcMar>
              <w:left w:type="dxa" w:w="0"/>
              <w:right w:type="dxa" w:w="0"/>
            </w:tcMar>
          </w:tcPr>
          <w:p w14:paraId="10480000">
            <w:pPr>
              <w:pStyle w:val="Style_2"/>
              <w:ind w:firstLine="0" w:left="0"/>
              <w:jc w:val="center"/>
            </w:pPr>
            <w:r>
              <w:t>3924902,1</w:t>
            </w:r>
          </w:p>
        </w:tc>
        <w:tc>
          <w:tcPr>
            <w:tcW w:type="dxa" w:w="1384"/>
            <w:tcMar>
              <w:left w:type="dxa" w:w="0"/>
              <w:right w:type="dxa" w:w="0"/>
            </w:tcMar>
          </w:tcPr>
          <w:p w14:paraId="11480000">
            <w:pPr>
              <w:pStyle w:val="Style_2"/>
              <w:ind w:firstLine="0" w:left="0"/>
              <w:jc w:val="center"/>
            </w:pPr>
            <w:r>
              <w:t>4164902,1</w:t>
            </w:r>
          </w:p>
        </w:tc>
        <w:tc>
          <w:tcPr>
            <w:tcW w:type="dxa" w:w="1384"/>
            <w:tcMar>
              <w:left w:type="dxa" w:w="0"/>
              <w:right w:type="dxa" w:w="0"/>
            </w:tcMar>
          </w:tcPr>
          <w:p w14:paraId="12480000">
            <w:pPr>
              <w:pStyle w:val="Style_2"/>
              <w:ind w:firstLine="0" w:left="0"/>
              <w:jc w:val="center"/>
            </w:pPr>
            <w:r>
              <w:t>4003929,6</w:t>
            </w:r>
          </w:p>
        </w:tc>
        <w:tc>
          <w:tcPr>
            <w:tcW w:type="dxa" w:w="1384"/>
            <w:tcMar>
              <w:left w:type="dxa" w:w="0"/>
              <w:right w:type="dxa" w:w="0"/>
            </w:tcMar>
          </w:tcPr>
          <w:p w14:paraId="13480000">
            <w:pPr>
              <w:pStyle w:val="Style_2"/>
              <w:ind w:firstLine="0" w:left="0"/>
              <w:jc w:val="center"/>
            </w:pPr>
            <w:r>
              <w:t>4008593,7</w:t>
            </w:r>
          </w:p>
        </w:tc>
        <w:tc>
          <w:tcPr>
            <w:tcW w:type="dxa" w:w="1384"/>
            <w:tcMar>
              <w:left w:type="dxa" w:w="0"/>
              <w:right w:type="dxa" w:w="0"/>
            </w:tcMar>
          </w:tcPr>
          <w:p w14:paraId="14480000">
            <w:pPr>
              <w:pStyle w:val="Style_2"/>
              <w:ind w:firstLine="0" w:left="0"/>
              <w:jc w:val="center"/>
            </w:pPr>
            <w:r>
              <w:t>4015233,8</w:t>
            </w:r>
          </w:p>
        </w:tc>
        <w:tc>
          <w:tcPr>
            <w:tcW w:type="dxa" w:w="1384"/>
            <w:tcMar>
              <w:left w:type="dxa" w:w="0"/>
              <w:right w:type="dxa" w:w="0"/>
            </w:tcMar>
          </w:tcPr>
          <w:p w14:paraId="15480000">
            <w:pPr>
              <w:pStyle w:val="Style_2"/>
              <w:ind w:firstLine="0" w:left="0"/>
              <w:jc w:val="center"/>
            </w:pPr>
            <w:r>
              <w:t>4023657,7</w:t>
            </w:r>
          </w:p>
        </w:tc>
        <w:tc>
          <w:tcPr>
            <w:tcW w:type="dxa" w:w="1384"/>
            <w:tcMar>
              <w:left w:type="dxa" w:w="0"/>
              <w:right w:type="dxa" w:w="0"/>
            </w:tcMar>
          </w:tcPr>
          <w:p w14:paraId="16480000">
            <w:pPr>
              <w:pStyle w:val="Style_2"/>
              <w:ind w:firstLine="0" w:left="0"/>
              <w:jc w:val="center"/>
            </w:pPr>
            <w:r>
              <w:t>4016919,5</w:t>
            </w:r>
          </w:p>
        </w:tc>
        <w:tc>
          <w:tcPr>
            <w:tcW w:type="dxa" w:w="1384"/>
            <w:tcMar>
              <w:left w:type="dxa" w:w="0"/>
              <w:right w:type="dxa" w:w="0"/>
            </w:tcMar>
          </w:tcPr>
          <w:p w14:paraId="17480000">
            <w:pPr>
              <w:pStyle w:val="Style_2"/>
              <w:ind w:firstLine="0" w:left="0"/>
              <w:jc w:val="center"/>
            </w:pPr>
            <w:r>
              <w:t>4016919,5</w:t>
            </w:r>
          </w:p>
        </w:tc>
      </w:tr>
      <w:tr>
        <w:tc>
          <w:tcPr>
            <w:tcW w:type="dxa" w:w="2041"/>
            <w:vMerge w:val="restart"/>
            <w:tcMar>
              <w:left w:type="dxa" w:w="0"/>
              <w:right w:type="dxa" w:w="0"/>
            </w:tcMar>
          </w:tcPr>
          <w:p w14:paraId="18480000">
            <w:pPr>
              <w:pStyle w:val="Style_2"/>
              <w:ind w:firstLine="0" w:left="0"/>
              <w:jc w:val="left"/>
            </w:pPr>
            <w:r>
              <w:t>Основное мероприятие 5.3 Поддержка регионов - инновационных лидеров</w:t>
            </w:r>
          </w:p>
        </w:tc>
        <w:tc>
          <w:tcPr>
            <w:tcW w:type="dxa" w:w="1841"/>
            <w:tcMar>
              <w:left w:type="dxa" w:w="0"/>
              <w:right w:type="dxa" w:w="0"/>
            </w:tcMar>
          </w:tcPr>
          <w:p w14:paraId="19480000">
            <w:pPr>
              <w:pStyle w:val="Style_2"/>
              <w:ind w:firstLine="0" w:left="0"/>
              <w:jc w:val="left"/>
            </w:pPr>
            <w:r>
              <w:t>всего</w:t>
            </w:r>
          </w:p>
        </w:tc>
        <w:tc>
          <w:tcPr>
            <w:tcW w:type="dxa" w:w="694"/>
            <w:tcMar>
              <w:left w:type="dxa" w:w="0"/>
              <w:right w:type="dxa" w:w="0"/>
            </w:tcMar>
          </w:tcPr>
          <w:p w14:paraId="1A480000">
            <w:pPr>
              <w:pStyle w:val="Style_2"/>
              <w:ind w:firstLine="0" w:left="0"/>
              <w:jc w:val="center"/>
            </w:pPr>
            <w:r>
              <w:t>X</w:t>
            </w:r>
          </w:p>
        </w:tc>
        <w:tc>
          <w:tcPr>
            <w:tcW w:type="dxa" w:w="424"/>
            <w:tcMar>
              <w:left w:type="dxa" w:w="0"/>
              <w:right w:type="dxa" w:w="0"/>
            </w:tcMar>
          </w:tcPr>
          <w:p w14:paraId="1B480000">
            <w:pPr>
              <w:pStyle w:val="Style_2"/>
              <w:ind w:firstLine="0" w:left="0"/>
              <w:jc w:val="center"/>
            </w:pPr>
            <w:r>
              <w:t>15</w:t>
            </w:r>
          </w:p>
        </w:tc>
        <w:tc>
          <w:tcPr>
            <w:tcW w:type="dxa" w:w="559"/>
            <w:tcMar>
              <w:left w:type="dxa" w:w="0"/>
              <w:right w:type="dxa" w:w="0"/>
            </w:tcMar>
          </w:tcPr>
          <w:p w14:paraId="1C480000">
            <w:pPr>
              <w:pStyle w:val="Style_2"/>
              <w:ind w:firstLine="0" w:left="0"/>
              <w:jc w:val="center"/>
            </w:pPr>
            <w:r>
              <w:t>5</w:t>
            </w:r>
          </w:p>
        </w:tc>
        <w:tc>
          <w:tcPr>
            <w:tcW w:type="dxa" w:w="514"/>
            <w:tcMar>
              <w:left w:type="dxa" w:w="0"/>
              <w:right w:type="dxa" w:w="0"/>
            </w:tcMar>
          </w:tcPr>
          <w:p w14:paraId="1D480000">
            <w:pPr>
              <w:pStyle w:val="Style_2"/>
              <w:ind w:firstLine="0" w:left="0"/>
              <w:jc w:val="center"/>
            </w:pPr>
            <w:r>
              <w:t>03</w:t>
            </w:r>
          </w:p>
        </w:tc>
        <w:tc>
          <w:tcPr>
            <w:tcW w:type="dxa" w:w="1264"/>
            <w:tcMar>
              <w:left w:type="dxa" w:w="0"/>
              <w:right w:type="dxa" w:w="0"/>
            </w:tcMar>
          </w:tcPr>
          <w:p w14:paraId="1E480000">
            <w:pPr>
              <w:pStyle w:val="Style_2"/>
              <w:ind w:firstLine="0" w:left="0"/>
              <w:jc w:val="center"/>
            </w:pPr>
            <w:r>
              <w:t>-</w:t>
            </w:r>
          </w:p>
        </w:tc>
        <w:tc>
          <w:tcPr>
            <w:tcW w:type="dxa" w:w="1264"/>
            <w:tcMar>
              <w:left w:type="dxa" w:w="0"/>
              <w:right w:type="dxa" w:w="0"/>
            </w:tcMar>
          </w:tcPr>
          <w:p w14:paraId="1F480000">
            <w:pPr>
              <w:pStyle w:val="Style_2"/>
              <w:ind w:firstLine="0" w:left="0"/>
              <w:jc w:val="center"/>
            </w:pPr>
            <w:r>
              <w:t>-</w:t>
            </w:r>
          </w:p>
        </w:tc>
        <w:tc>
          <w:tcPr>
            <w:tcW w:type="dxa" w:w="1264"/>
            <w:tcMar>
              <w:left w:type="dxa" w:w="0"/>
              <w:right w:type="dxa" w:w="0"/>
            </w:tcMar>
          </w:tcPr>
          <w:p w14:paraId="20480000">
            <w:pPr>
              <w:pStyle w:val="Style_2"/>
              <w:ind w:firstLine="0" w:left="0"/>
              <w:jc w:val="center"/>
            </w:pPr>
            <w:r>
              <w:t>-</w:t>
            </w:r>
          </w:p>
        </w:tc>
        <w:tc>
          <w:tcPr>
            <w:tcW w:type="dxa" w:w="1384"/>
            <w:tcMar>
              <w:left w:type="dxa" w:w="0"/>
              <w:right w:type="dxa" w:w="0"/>
            </w:tcMar>
          </w:tcPr>
          <w:p w14:paraId="21480000">
            <w:pPr>
              <w:pStyle w:val="Style_2"/>
              <w:ind w:firstLine="0" w:left="0"/>
              <w:jc w:val="center"/>
            </w:pPr>
            <w:r>
              <w:t>-</w:t>
            </w:r>
          </w:p>
        </w:tc>
        <w:tc>
          <w:tcPr>
            <w:tcW w:type="dxa" w:w="1264"/>
            <w:tcMar>
              <w:left w:type="dxa" w:w="0"/>
              <w:right w:type="dxa" w:w="0"/>
            </w:tcMar>
          </w:tcPr>
          <w:p w14:paraId="22480000">
            <w:pPr>
              <w:pStyle w:val="Style_2"/>
              <w:ind w:firstLine="0" w:left="0"/>
              <w:jc w:val="center"/>
            </w:pPr>
            <w:r>
              <w:t>-</w:t>
            </w:r>
          </w:p>
        </w:tc>
        <w:tc>
          <w:tcPr>
            <w:tcW w:type="dxa" w:w="1384"/>
            <w:tcMar>
              <w:left w:type="dxa" w:w="0"/>
              <w:right w:type="dxa" w:w="0"/>
            </w:tcMar>
          </w:tcPr>
          <w:p w14:paraId="23480000">
            <w:pPr>
              <w:pStyle w:val="Style_2"/>
              <w:ind w:firstLine="0" w:left="0"/>
              <w:jc w:val="center"/>
            </w:pPr>
            <w:r>
              <w:t>-</w:t>
            </w:r>
          </w:p>
        </w:tc>
        <w:tc>
          <w:tcPr>
            <w:tcW w:type="dxa" w:w="1384"/>
            <w:tcMar>
              <w:left w:type="dxa" w:w="0"/>
              <w:right w:type="dxa" w:w="0"/>
            </w:tcMar>
          </w:tcPr>
          <w:p w14:paraId="24480000">
            <w:pPr>
              <w:pStyle w:val="Style_2"/>
              <w:ind w:firstLine="0" w:left="0"/>
              <w:jc w:val="center"/>
            </w:pPr>
            <w:r>
              <w:t>-</w:t>
            </w:r>
          </w:p>
        </w:tc>
        <w:tc>
          <w:tcPr>
            <w:tcW w:type="dxa" w:w="1384"/>
            <w:tcMar>
              <w:left w:type="dxa" w:w="0"/>
              <w:right w:type="dxa" w:w="0"/>
            </w:tcMar>
          </w:tcPr>
          <w:p w14:paraId="25480000">
            <w:pPr>
              <w:pStyle w:val="Style_2"/>
              <w:ind w:firstLine="0" w:left="0"/>
              <w:jc w:val="center"/>
            </w:pPr>
            <w:r>
              <w:t>-</w:t>
            </w:r>
          </w:p>
        </w:tc>
        <w:tc>
          <w:tcPr>
            <w:tcW w:type="dxa" w:w="1384"/>
            <w:tcMar>
              <w:left w:type="dxa" w:w="0"/>
              <w:right w:type="dxa" w:w="0"/>
            </w:tcMar>
          </w:tcPr>
          <w:p w14:paraId="26480000">
            <w:pPr>
              <w:pStyle w:val="Style_2"/>
              <w:ind w:firstLine="0" w:left="0"/>
              <w:jc w:val="center"/>
            </w:pPr>
            <w:r>
              <w:t>-</w:t>
            </w:r>
          </w:p>
        </w:tc>
        <w:tc>
          <w:tcPr>
            <w:tcW w:type="dxa" w:w="1384"/>
            <w:tcMar>
              <w:left w:type="dxa" w:w="0"/>
              <w:right w:type="dxa" w:w="0"/>
            </w:tcMar>
          </w:tcPr>
          <w:p w14:paraId="27480000">
            <w:pPr>
              <w:pStyle w:val="Style_2"/>
              <w:ind w:firstLine="0" w:left="0"/>
              <w:jc w:val="center"/>
            </w:pPr>
            <w:r>
              <w:t>-</w:t>
            </w:r>
          </w:p>
        </w:tc>
        <w:tc>
          <w:tcPr>
            <w:tcW w:type="dxa" w:w="1384"/>
            <w:tcMar>
              <w:left w:type="dxa" w:w="0"/>
              <w:right w:type="dxa" w:w="0"/>
            </w:tcMar>
          </w:tcPr>
          <w:p w14:paraId="28480000">
            <w:pPr>
              <w:pStyle w:val="Style_2"/>
              <w:ind w:firstLine="0" w:left="0"/>
              <w:jc w:val="center"/>
            </w:pPr>
            <w:r>
              <w:t>-</w:t>
            </w:r>
          </w:p>
        </w:tc>
        <w:tc>
          <w:tcPr>
            <w:tcW w:type="dxa" w:w="1384"/>
            <w:tcMar>
              <w:left w:type="dxa" w:w="0"/>
              <w:right w:type="dxa" w:w="0"/>
            </w:tcMar>
          </w:tcPr>
          <w:p w14:paraId="2948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A480000">
            <w:pPr>
              <w:pStyle w:val="Style_2"/>
              <w:ind w:firstLine="0" w:left="0"/>
              <w:jc w:val="left"/>
            </w:pPr>
            <w:r>
              <w:t>федеральный бюджет</w:t>
            </w:r>
          </w:p>
        </w:tc>
        <w:tc>
          <w:tcPr>
            <w:tcW w:type="dxa" w:w="694"/>
            <w:tcMar>
              <w:left w:type="dxa" w:w="0"/>
              <w:right w:type="dxa" w:w="0"/>
            </w:tcMar>
          </w:tcPr>
          <w:p w14:paraId="2B480000">
            <w:pPr>
              <w:pStyle w:val="Style_2"/>
              <w:ind w:firstLine="0" w:left="0"/>
              <w:jc w:val="center"/>
            </w:pPr>
            <w:r>
              <w:t>X</w:t>
            </w:r>
          </w:p>
        </w:tc>
        <w:tc>
          <w:tcPr>
            <w:tcW w:type="dxa" w:w="424"/>
            <w:tcMar>
              <w:left w:type="dxa" w:w="0"/>
              <w:right w:type="dxa" w:w="0"/>
            </w:tcMar>
          </w:tcPr>
          <w:p w14:paraId="2C480000">
            <w:pPr>
              <w:pStyle w:val="Style_2"/>
              <w:ind w:firstLine="0" w:left="0"/>
              <w:jc w:val="center"/>
            </w:pPr>
            <w:r>
              <w:t>15</w:t>
            </w:r>
          </w:p>
        </w:tc>
        <w:tc>
          <w:tcPr>
            <w:tcW w:type="dxa" w:w="559"/>
            <w:tcMar>
              <w:left w:type="dxa" w:w="0"/>
              <w:right w:type="dxa" w:w="0"/>
            </w:tcMar>
          </w:tcPr>
          <w:p w14:paraId="2D480000">
            <w:pPr>
              <w:pStyle w:val="Style_2"/>
              <w:ind w:firstLine="0" w:left="0"/>
              <w:jc w:val="center"/>
            </w:pPr>
            <w:r>
              <w:t>5</w:t>
            </w:r>
          </w:p>
        </w:tc>
        <w:tc>
          <w:tcPr>
            <w:tcW w:type="dxa" w:w="514"/>
            <w:tcMar>
              <w:left w:type="dxa" w:w="0"/>
              <w:right w:type="dxa" w:w="0"/>
            </w:tcMar>
          </w:tcPr>
          <w:p w14:paraId="2E480000">
            <w:pPr>
              <w:pStyle w:val="Style_2"/>
              <w:ind w:firstLine="0" w:left="0"/>
              <w:jc w:val="center"/>
            </w:pPr>
            <w:r>
              <w:t>03</w:t>
            </w:r>
          </w:p>
        </w:tc>
        <w:tc>
          <w:tcPr>
            <w:tcW w:type="dxa" w:w="1264"/>
            <w:tcMar>
              <w:left w:type="dxa" w:w="0"/>
              <w:right w:type="dxa" w:w="0"/>
            </w:tcMar>
          </w:tcPr>
          <w:p w14:paraId="2F480000">
            <w:pPr>
              <w:pStyle w:val="Style_2"/>
              <w:ind w:firstLine="0" w:left="0"/>
              <w:jc w:val="center"/>
            </w:pPr>
            <w:r>
              <w:t>-</w:t>
            </w:r>
          </w:p>
        </w:tc>
        <w:tc>
          <w:tcPr>
            <w:tcW w:type="dxa" w:w="1264"/>
            <w:tcMar>
              <w:left w:type="dxa" w:w="0"/>
              <w:right w:type="dxa" w:w="0"/>
            </w:tcMar>
          </w:tcPr>
          <w:p w14:paraId="30480000">
            <w:pPr>
              <w:pStyle w:val="Style_2"/>
              <w:ind w:firstLine="0" w:left="0"/>
              <w:jc w:val="center"/>
            </w:pPr>
            <w:r>
              <w:t>-</w:t>
            </w:r>
          </w:p>
        </w:tc>
        <w:tc>
          <w:tcPr>
            <w:tcW w:type="dxa" w:w="1264"/>
            <w:tcMar>
              <w:left w:type="dxa" w:w="0"/>
              <w:right w:type="dxa" w:w="0"/>
            </w:tcMar>
          </w:tcPr>
          <w:p w14:paraId="31480000">
            <w:pPr>
              <w:pStyle w:val="Style_2"/>
              <w:ind w:firstLine="0" w:left="0"/>
              <w:jc w:val="center"/>
            </w:pPr>
            <w:r>
              <w:t>-</w:t>
            </w:r>
          </w:p>
        </w:tc>
        <w:tc>
          <w:tcPr>
            <w:tcW w:type="dxa" w:w="1384"/>
            <w:tcMar>
              <w:left w:type="dxa" w:w="0"/>
              <w:right w:type="dxa" w:w="0"/>
            </w:tcMar>
          </w:tcPr>
          <w:p w14:paraId="32480000">
            <w:pPr>
              <w:pStyle w:val="Style_2"/>
              <w:ind w:firstLine="0" w:left="0"/>
              <w:jc w:val="center"/>
            </w:pPr>
            <w:r>
              <w:t>-</w:t>
            </w:r>
          </w:p>
        </w:tc>
        <w:tc>
          <w:tcPr>
            <w:tcW w:type="dxa" w:w="1264"/>
            <w:tcMar>
              <w:left w:type="dxa" w:w="0"/>
              <w:right w:type="dxa" w:w="0"/>
            </w:tcMar>
          </w:tcPr>
          <w:p w14:paraId="33480000">
            <w:pPr>
              <w:pStyle w:val="Style_2"/>
              <w:ind w:firstLine="0" w:left="0"/>
              <w:jc w:val="center"/>
            </w:pPr>
            <w:r>
              <w:t>-</w:t>
            </w:r>
          </w:p>
        </w:tc>
        <w:tc>
          <w:tcPr>
            <w:tcW w:type="dxa" w:w="1384"/>
            <w:tcMar>
              <w:left w:type="dxa" w:w="0"/>
              <w:right w:type="dxa" w:w="0"/>
            </w:tcMar>
          </w:tcPr>
          <w:p w14:paraId="34480000">
            <w:pPr>
              <w:pStyle w:val="Style_2"/>
              <w:ind w:firstLine="0" w:left="0"/>
              <w:jc w:val="center"/>
            </w:pPr>
            <w:r>
              <w:t>-</w:t>
            </w:r>
          </w:p>
        </w:tc>
        <w:tc>
          <w:tcPr>
            <w:tcW w:type="dxa" w:w="1384"/>
            <w:tcMar>
              <w:left w:type="dxa" w:w="0"/>
              <w:right w:type="dxa" w:w="0"/>
            </w:tcMar>
          </w:tcPr>
          <w:p w14:paraId="35480000">
            <w:pPr>
              <w:pStyle w:val="Style_2"/>
              <w:ind w:firstLine="0" w:left="0"/>
              <w:jc w:val="center"/>
            </w:pPr>
            <w:r>
              <w:t>-</w:t>
            </w:r>
          </w:p>
        </w:tc>
        <w:tc>
          <w:tcPr>
            <w:tcW w:type="dxa" w:w="1384"/>
            <w:tcMar>
              <w:left w:type="dxa" w:w="0"/>
              <w:right w:type="dxa" w:w="0"/>
            </w:tcMar>
          </w:tcPr>
          <w:p w14:paraId="36480000">
            <w:pPr>
              <w:pStyle w:val="Style_2"/>
              <w:ind w:firstLine="0" w:left="0"/>
              <w:jc w:val="center"/>
            </w:pPr>
            <w:r>
              <w:t>-</w:t>
            </w:r>
          </w:p>
        </w:tc>
        <w:tc>
          <w:tcPr>
            <w:tcW w:type="dxa" w:w="1384"/>
            <w:tcMar>
              <w:left w:type="dxa" w:w="0"/>
              <w:right w:type="dxa" w:w="0"/>
            </w:tcMar>
          </w:tcPr>
          <w:p w14:paraId="37480000">
            <w:pPr>
              <w:pStyle w:val="Style_2"/>
              <w:ind w:firstLine="0" w:left="0"/>
              <w:jc w:val="center"/>
            </w:pPr>
            <w:r>
              <w:t>-</w:t>
            </w:r>
          </w:p>
        </w:tc>
        <w:tc>
          <w:tcPr>
            <w:tcW w:type="dxa" w:w="1384"/>
            <w:tcMar>
              <w:left w:type="dxa" w:w="0"/>
              <w:right w:type="dxa" w:w="0"/>
            </w:tcMar>
          </w:tcPr>
          <w:p w14:paraId="38480000">
            <w:pPr>
              <w:pStyle w:val="Style_2"/>
              <w:ind w:firstLine="0" w:left="0"/>
              <w:jc w:val="center"/>
            </w:pPr>
            <w:r>
              <w:t>-</w:t>
            </w:r>
          </w:p>
        </w:tc>
        <w:tc>
          <w:tcPr>
            <w:tcW w:type="dxa" w:w="1384"/>
            <w:tcMar>
              <w:left w:type="dxa" w:w="0"/>
              <w:right w:type="dxa" w:w="0"/>
            </w:tcMar>
          </w:tcPr>
          <w:p w14:paraId="39480000">
            <w:pPr>
              <w:pStyle w:val="Style_2"/>
              <w:ind w:firstLine="0" w:left="0"/>
              <w:jc w:val="center"/>
            </w:pPr>
            <w:r>
              <w:t>-</w:t>
            </w:r>
          </w:p>
        </w:tc>
        <w:tc>
          <w:tcPr>
            <w:tcW w:type="dxa" w:w="1384"/>
            <w:tcMar>
              <w:left w:type="dxa" w:w="0"/>
              <w:right w:type="dxa" w:w="0"/>
            </w:tcMar>
          </w:tcPr>
          <w:p w14:paraId="3A48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3B480000">
            <w:pPr>
              <w:pStyle w:val="Style_2"/>
              <w:ind w:firstLine="0" w:left="0"/>
              <w:jc w:val="left"/>
            </w:pPr>
            <w:r>
              <w:t>Минэкономразвития России</w:t>
            </w:r>
          </w:p>
        </w:tc>
        <w:tc>
          <w:tcPr>
            <w:tcW w:type="dxa" w:w="694"/>
            <w:tcMar>
              <w:left w:type="dxa" w:w="0"/>
              <w:right w:type="dxa" w:w="0"/>
            </w:tcMar>
          </w:tcPr>
          <w:p w14:paraId="3C480000">
            <w:pPr>
              <w:pStyle w:val="Style_2"/>
              <w:ind w:firstLine="0" w:left="0"/>
              <w:jc w:val="center"/>
            </w:pPr>
            <w:r>
              <w:t>139</w:t>
            </w:r>
          </w:p>
        </w:tc>
        <w:tc>
          <w:tcPr>
            <w:tcW w:type="dxa" w:w="424"/>
            <w:tcMar>
              <w:left w:type="dxa" w:w="0"/>
              <w:right w:type="dxa" w:w="0"/>
            </w:tcMar>
          </w:tcPr>
          <w:p w14:paraId="3D480000">
            <w:pPr>
              <w:pStyle w:val="Style_2"/>
              <w:ind w:firstLine="0" w:left="0"/>
              <w:jc w:val="center"/>
            </w:pPr>
            <w:r>
              <w:t>15</w:t>
            </w:r>
          </w:p>
        </w:tc>
        <w:tc>
          <w:tcPr>
            <w:tcW w:type="dxa" w:w="559"/>
            <w:tcMar>
              <w:left w:type="dxa" w:w="0"/>
              <w:right w:type="dxa" w:w="0"/>
            </w:tcMar>
          </w:tcPr>
          <w:p w14:paraId="3E480000">
            <w:pPr>
              <w:pStyle w:val="Style_2"/>
              <w:ind w:firstLine="0" w:left="0"/>
              <w:jc w:val="center"/>
            </w:pPr>
            <w:r>
              <w:t>5</w:t>
            </w:r>
          </w:p>
        </w:tc>
        <w:tc>
          <w:tcPr>
            <w:tcW w:type="dxa" w:w="514"/>
            <w:tcMar>
              <w:left w:type="dxa" w:w="0"/>
              <w:right w:type="dxa" w:w="0"/>
            </w:tcMar>
          </w:tcPr>
          <w:p w14:paraId="3F480000">
            <w:pPr>
              <w:pStyle w:val="Style_2"/>
              <w:ind w:firstLine="0" w:left="0"/>
              <w:jc w:val="center"/>
            </w:pPr>
            <w:r>
              <w:t>03</w:t>
            </w:r>
          </w:p>
        </w:tc>
        <w:tc>
          <w:tcPr>
            <w:tcW w:type="dxa" w:w="1264"/>
            <w:tcMar>
              <w:left w:type="dxa" w:w="0"/>
              <w:right w:type="dxa" w:w="0"/>
            </w:tcMar>
          </w:tcPr>
          <w:p w14:paraId="40480000">
            <w:pPr>
              <w:pStyle w:val="Style_2"/>
              <w:ind w:firstLine="0" w:left="0"/>
              <w:jc w:val="center"/>
            </w:pPr>
            <w:r>
              <w:t>-</w:t>
            </w:r>
          </w:p>
        </w:tc>
        <w:tc>
          <w:tcPr>
            <w:tcW w:type="dxa" w:w="1264"/>
            <w:tcMar>
              <w:left w:type="dxa" w:w="0"/>
              <w:right w:type="dxa" w:w="0"/>
            </w:tcMar>
          </w:tcPr>
          <w:p w14:paraId="41480000">
            <w:pPr>
              <w:pStyle w:val="Style_2"/>
              <w:ind w:firstLine="0" w:left="0"/>
              <w:jc w:val="center"/>
            </w:pPr>
            <w:r>
              <w:t>-</w:t>
            </w:r>
          </w:p>
        </w:tc>
        <w:tc>
          <w:tcPr>
            <w:tcW w:type="dxa" w:w="1264"/>
            <w:tcMar>
              <w:left w:type="dxa" w:w="0"/>
              <w:right w:type="dxa" w:w="0"/>
            </w:tcMar>
          </w:tcPr>
          <w:p w14:paraId="42480000">
            <w:pPr>
              <w:pStyle w:val="Style_2"/>
              <w:ind w:firstLine="0" w:left="0"/>
              <w:jc w:val="center"/>
            </w:pPr>
            <w:r>
              <w:t>-</w:t>
            </w:r>
          </w:p>
        </w:tc>
        <w:tc>
          <w:tcPr>
            <w:tcW w:type="dxa" w:w="1384"/>
            <w:tcMar>
              <w:left w:type="dxa" w:w="0"/>
              <w:right w:type="dxa" w:w="0"/>
            </w:tcMar>
          </w:tcPr>
          <w:p w14:paraId="43480000">
            <w:pPr>
              <w:pStyle w:val="Style_2"/>
              <w:ind w:firstLine="0" w:left="0"/>
              <w:jc w:val="center"/>
            </w:pPr>
            <w:r>
              <w:t>-</w:t>
            </w:r>
          </w:p>
        </w:tc>
        <w:tc>
          <w:tcPr>
            <w:tcW w:type="dxa" w:w="1264"/>
            <w:tcMar>
              <w:left w:type="dxa" w:w="0"/>
              <w:right w:type="dxa" w:w="0"/>
            </w:tcMar>
          </w:tcPr>
          <w:p w14:paraId="44480000">
            <w:pPr>
              <w:pStyle w:val="Style_2"/>
              <w:ind w:firstLine="0" w:left="0"/>
              <w:jc w:val="center"/>
            </w:pPr>
            <w:r>
              <w:t>-</w:t>
            </w:r>
          </w:p>
        </w:tc>
        <w:tc>
          <w:tcPr>
            <w:tcW w:type="dxa" w:w="1384"/>
            <w:tcMar>
              <w:left w:type="dxa" w:w="0"/>
              <w:right w:type="dxa" w:w="0"/>
            </w:tcMar>
          </w:tcPr>
          <w:p w14:paraId="45480000">
            <w:pPr>
              <w:pStyle w:val="Style_2"/>
              <w:ind w:firstLine="0" w:left="0"/>
              <w:jc w:val="center"/>
            </w:pPr>
            <w:r>
              <w:t>-</w:t>
            </w:r>
          </w:p>
        </w:tc>
        <w:tc>
          <w:tcPr>
            <w:tcW w:type="dxa" w:w="1384"/>
            <w:tcMar>
              <w:left w:type="dxa" w:w="0"/>
              <w:right w:type="dxa" w:w="0"/>
            </w:tcMar>
          </w:tcPr>
          <w:p w14:paraId="46480000">
            <w:pPr>
              <w:pStyle w:val="Style_2"/>
              <w:ind w:firstLine="0" w:left="0"/>
              <w:jc w:val="center"/>
            </w:pPr>
            <w:r>
              <w:t>-</w:t>
            </w:r>
          </w:p>
        </w:tc>
        <w:tc>
          <w:tcPr>
            <w:tcW w:type="dxa" w:w="1384"/>
            <w:tcMar>
              <w:left w:type="dxa" w:w="0"/>
              <w:right w:type="dxa" w:w="0"/>
            </w:tcMar>
          </w:tcPr>
          <w:p w14:paraId="47480000">
            <w:pPr>
              <w:pStyle w:val="Style_2"/>
              <w:ind w:firstLine="0" w:left="0"/>
              <w:jc w:val="center"/>
            </w:pPr>
            <w:r>
              <w:t>-</w:t>
            </w:r>
          </w:p>
        </w:tc>
        <w:tc>
          <w:tcPr>
            <w:tcW w:type="dxa" w:w="1384"/>
            <w:tcMar>
              <w:left w:type="dxa" w:w="0"/>
              <w:right w:type="dxa" w:w="0"/>
            </w:tcMar>
          </w:tcPr>
          <w:p w14:paraId="48480000">
            <w:pPr>
              <w:pStyle w:val="Style_2"/>
              <w:ind w:firstLine="0" w:left="0"/>
              <w:jc w:val="center"/>
            </w:pPr>
            <w:r>
              <w:t>-</w:t>
            </w:r>
          </w:p>
        </w:tc>
        <w:tc>
          <w:tcPr>
            <w:tcW w:type="dxa" w:w="1384"/>
            <w:tcMar>
              <w:left w:type="dxa" w:w="0"/>
              <w:right w:type="dxa" w:w="0"/>
            </w:tcMar>
          </w:tcPr>
          <w:p w14:paraId="49480000">
            <w:pPr>
              <w:pStyle w:val="Style_2"/>
              <w:ind w:firstLine="0" w:left="0"/>
              <w:jc w:val="center"/>
            </w:pPr>
            <w:r>
              <w:t>-</w:t>
            </w:r>
          </w:p>
        </w:tc>
        <w:tc>
          <w:tcPr>
            <w:tcW w:type="dxa" w:w="1384"/>
            <w:tcMar>
              <w:left w:type="dxa" w:w="0"/>
              <w:right w:type="dxa" w:w="0"/>
            </w:tcMar>
          </w:tcPr>
          <w:p w14:paraId="4A480000">
            <w:pPr>
              <w:pStyle w:val="Style_2"/>
              <w:ind w:firstLine="0" w:left="0"/>
              <w:jc w:val="center"/>
            </w:pPr>
            <w:r>
              <w:t>-</w:t>
            </w:r>
          </w:p>
        </w:tc>
        <w:tc>
          <w:tcPr>
            <w:tcW w:type="dxa" w:w="1384"/>
            <w:tcMar>
              <w:left w:type="dxa" w:w="0"/>
              <w:right w:type="dxa" w:w="0"/>
            </w:tcMar>
          </w:tcPr>
          <w:p w14:paraId="4B48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4C480000">
            <w:pPr>
              <w:pStyle w:val="Style_2"/>
              <w:ind w:firstLine="0" w:left="0"/>
              <w:jc w:val="left"/>
            </w:pPr>
            <w:r>
              <w:t>Минфин России</w:t>
            </w:r>
          </w:p>
        </w:tc>
        <w:tc>
          <w:tcPr>
            <w:tcW w:type="dxa" w:w="694"/>
            <w:tcMar>
              <w:left w:type="dxa" w:w="0"/>
              <w:right w:type="dxa" w:w="0"/>
            </w:tcMar>
          </w:tcPr>
          <w:p w14:paraId="4D480000">
            <w:pPr>
              <w:pStyle w:val="Style_2"/>
              <w:ind w:firstLine="0" w:left="0"/>
              <w:jc w:val="center"/>
            </w:pPr>
            <w:r>
              <w:t>092</w:t>
            </w:r>
          </w:p>
        </w:tc>
        <w:tc>
          <w:tcPr>
            <w:tcW w:type="dxa" w:w="424"/>
            <w:tcMar>
              <w:left w:type="dxa" w:w="0"/>
              <w:right w:type="dxa" w:w="0"/>
            </w:tcMar>
          </w:tcPr>
          <w:p w14:paraId="4E480000">
            <w:pPr>
              <w:pStyle w:val="Style_2"/>
              <w:ind w:firstLine="0" w:left="0"/>
              <w:jc w:val="center"/>
            </w:pPr>
            <w:r>
              <w:t>15</w:t>
            </w:r>
          </w:p>
        </w:tc>
        <w:tc>
          <w:tcPr>
            <w:tcW w:type="dxa" w:w="559"/>
            <w:tcMar>
              <w:left w:type="dxa" w:w="0"/>
              <w:right w:type="dxa" w:w="0"/>
            </w:tcMar>
          </w:tcPr>
          <w:p w14:paraId="4F480000">
            <w:pPr>
              <w:pStyle w:val="Style_2"/>
              <w:ind w:firstLine="0" w:left="0"/>
              <w:jc w:val="center"/>
            </w:pPr>
            <w:r>
              <w:t>5</w:t>
            </w:r>
          </w:p>
        </w:tc>
        <w:tc>
          <w:tcPr>
            <w:tcW w:type="dxa" w:w="514"/>
            <w:tcMar>
              <w:left w:type="dxa" w:w="0"/>
              <w:right w:type="dxa" w:w="0"/>
            </w:tcMar>
          </w:tcPr>
          <w:p w14:paraId="50480000">
            <w:pPr>
              <w:pStyle w:val="Style_2"/>
              <w:ind w:firstLine="0" w:left="0"/>
              <w:jc w:val="center"/>
            </w:pPr>
            <w:r>
              <w:t>03</w:t>
            </w:r>
          </w:p>
        </w:tc>
        <w:tc>
          <w:tcPr>
            <w:tcW w:type="dxa" w:w="1264"/>
            <w:tcMar>
              <w:left w:type="dxa" w:w="0"/>
              <w:right w:type="dxa" w:w="0"/>
            </w:tcMar>
          </w:tcPr>
          <w:p w14:paraId="51480000">
            <w:pPr>
              <w:pStyle w:val="Style_2"/>
              <w:ind w:firstLine="0" w:left="0"/>
              <w:jc w:val="center"/>
            </w:pPr>
            <w:r>
              <w:t>-</w:t>
            </w:r>
          </w:p>
        </w:tc>
        <w:tc>
          <w:tcPr>
            <w:tcW w:type="dxa" w:w="1264"/>
            <w:tcMar>
              <w:left w:type="dxa" w:w="0"/>
              <w:right w:type="dxa" w:w="0"/>
            </w:tcMar>
          </w:tcPr>
          <w:p w14:paraId="52480000">
            <w:pPr>
              <w:pStyle w:val="Style_2"/>
              <w:ind w:firstLine="0" w:left="0"/>
              <w:jc w:val="center"/>
            </w:pPr>
            <w:r>
              <w:t>-</w:t>
            </w:r>
          </w:p>
        </w:tc>
        <w:tc>
          <w:tcPr>
            <w:tcW w:type="dxa" w:w="1264"/>
            <w:tcMar>
              <w:left w:type="dxa" w:w="0"/>
              <w:right w:type="dxa" w:w="0"/>
            </w:tcMar>
          </w:tcPr>
          <w:p w14:paraId="53480000">
            <w:pPr>
              <w:pStyle w:val="Style_2"/>
              <w:ind w:firstLine="0" w:left="0"/>
              <w:jc w:val="center"/>
            </w:pPr>
            <w:r>
              <w:t>-</w:t>
            </w:r>
          </w:p>
        </w:tc>
        <w:tc>
          <w:tcPr>
            <w:tcW w:type="dxa" w:w="1384"/>
            <w:tcMar>
              <w:left w:type="dxa" w:w="0"/>
              <w:right w:type="dxa" w:w="0"/>
            </w:tcMar>
          </w:tcPr>
          <w:p w14:paraId="54480000">
            <w:pPr>
              <w:pStyle w:val="Style_2"/>
              <w:ind w:firstLine="0" w:left="0"/>
              <w:jc w:val="center"/>
            </w:pPr>
            <w:r>
              <w:t>-</w:t>
            </w:r>
          </w:p>
        </w:tc>
        <w:tc>
          <w:tcPr>
            <w:tcW w:type="dxa" w:w="1264"/>
            <w:tcMar>
              <w:left w:type="dxa" w:w="0"/>
              <w:right w:type="dxa" w:w="0"/>
            </w:tcMar>
          </w:tcPr>
          <w:p w14:paraId="55480000">
            <w:pPr>
              <w:pStyle w:val="Style_2"/>
              <w:ind w:firstLine="0" w:left="0"/>
              <w:jc w:val="center"/>
            </w:pPr>
            <w:r>
              <w:t>-</w:t>
            </w:r>
          </w:p>
        </w:tc>
        <w:tc>
          <w:tcPr>
            <w:tcW w:type="dxa" w:w="1384"/>
            <w:tcMar>
              <w:left w:type="dxa" w:w="0"/>
              <w:right w:type="dxa" w:w="0"/>
            </w:tcMar>
          </w:tcPr>
          <w:p w14:paraId="56480000">
            <w:pPr>
              <w:pStyle w:val="Style_2"/>
              <w:ind w:firstLine="0" w:left="0"/>
              <w:jc w:val="center"/>
            </w:pPr>
            <w:r>
              <w:t>-</w:t>
            </w:r>
          </w:p>
        </w:tc>
        <w:tc>
          <w:tcPr>
            <w:tcW w:type="dxa" w:w="1384"/>
            <w:tcMar>
              <w:left w:type="dxa" w:w="0"/>
              <w:right w:type="dxa" w:w="0"/>
            </w:tcMar>
          </w:tcPr>
          <w:p w14:paraId="57480000">
            <w:pPr>
              <w:pStyle w:val="Style_2"/>
              <w:ind w:firstLine="0" w:left="0"/>
              <w:jc w:val="center"/>
            </w:pPr>
            <w:r>
              <w:t>-</w:t>
            </w:r>
          </w:p>
        </w:tc>
        <w:tc>
          <w:tcPr>
            <w:tcW w:type="dxa" w:w="1384"/>
            <w:tcMar>
              <w:left w:type="dxa" w:w="0"/>
              <w:right w:type="dxa" w:w="0"/>
            </w:tcMar>
          </w:tcPr>
          <w:p w14:paraId="58480000">
            <w:pPr>
              <w:pStyle w:val="Style_2"/>
              <w:ind w:firstLine="0" w:left="0"/>
              <w:jc w:val="center"/>
            </w:pPr>
            <w:r>
              <w:t>-</w:t>
            </w:r>
          </w:p>
        </w:tc>
        <w:tc>
          <w:tcPr>
            <w:tcW w:type="dxa" w:w="1384"/>
            <w:tcMar>
              <w:left w:type="dxa" w:w="0"/>
              <w:right w:type="dxa" w:w="0"/>
            </w:tcMar>
          </w:tcPr>
          <w:p w14:paraId="59480000">
            <w:pPr>
              <w:pStyle w:val="Style_2"/>
              <w:ind w:firstLine="0" w:left="0"/>
              <w:jc w:val="center"/>
            </w:pPr>
            <w:r>
              <w:t>-</w:t>
            </w:r>
          </w:p>
        </w:tc>
        <w:tc>
          <w:tcPr>
            <w:tcW w:type="dxa" w:w="1384"/>
            <w:tcMar>
              <w:left w:type="dxa" w:w="0"/>
              <w:right w:type="dxa" w:w="0"/>
            </w:tcMar>
          </w:tcPr>
          <w:p w14:paraId="5A480000">
            <w:pPr>
              <w:pStyle w:val="Style_2"/>
              <w:ind w:firstLine="0" w:left="0"/>
              <w:jc w:val="center"/>
            </w:pPr>
            <w:r>
              <w:t>-</w:t>
            </w:r>
          </w:p>
        </w:tc>
        <w:tc>
          <w:tcPr>
            <w:tcW w:type="dxa" w:w="1384"/>
            <w:tcMar>
              <w:left w:type="dxa" w:w="0"/>
              <w:right w:type="dxa" w:w="0"/>
            </w:tcMar>
          </w:tcPr>
          <w:p w14:paraId="5B480000">
            <w:pPr>
              <w:pStyle w:val="Style_2"/>
              <w:ind w:firstLine="0" w:left="0"/>
              <w:jc w:val="center"/>
            </w:pPr>
            <w:r>
              <w:t>-</w:t>
            </w:r>
          </w:p>
        </w:tc>
        <w:tc>
          <w:tcPr>
            <w:tcW w:type="dxa" w:w="1384"/>
            <w:tcMar>
              <w:left w:type="dxa" w:w="0"/>
              <w:right w:type="dxa" w:w="0"/>
            </w:tcMar>
          </w:tcPr>
          <w:p w14:paraId="5C480000">
            <w:pPr>
              <w:pStyle w:val="Style_2"/>
              <w:ind w:firstLine="0" w:left="0"/>
              <w:jc w:val="center"/>
            </w:pPr>
            <w:r>
              <w:t>-</w:t>
            </w:r>
          </w:p>
        </w:tc>
      </w:tr>
      <w:tr>
        <w:tc>
          <w:tcPr>
            <w:tcW w:type="dxa" w:w="2041"/>
            <w:vMerge w:val="restart"/>
            <w:tcMar>
              <w:left w:type="dxa" w:w="0"/>
              <w:right w:type="dxa" w:w="0"/>
            </w:tcMar>
          </w:tcPr>
          <w:p w14:paraId="5D480000">
            <w:pPr>
              <w:pStyle w:val="Style_2"/>
              <w:ind w:firstLine="0" w:left="0"/>
              <w:jc w:val="left"/>
            </w:pPr>
            <w:r>
              <w:t>Основное мероприятие 5.4 Создание университетского комплекса в территориально обособленном инновационном центре "Иннополис"</w:t>
            </w:r>
          </w:p>
        </w:tc>
        <w:tc>
          <w:tcPr>
            <w:tcW w:type="dxa" w:w="1841"/>
            <w:tcMar>
              <w:left w:type="dxa" w:w="0"/>
              <w:right w:type="dxa" w:w="0"/>
            </w:tcMar>
          </w:tcPr>
          <w:p w14:paraId="5E480000">
            <w:pPr>
              <w:pStyle w:val="Style_2"/>
              <w:ind w:firstLine="0" w:left="0"/>
              <w:jc w:val="left"/>
            </w:pPr>
            <w:r>
              <w:t>всего</w:t>
            </w:r>
          </w:p>
        </w:tc>
        <w:tc>
          <w:tcPr>
            <w:tcW w:type="dxa" w:w="694"/>
            <w:tcMar>
              <w:left w:type="dxa" w:w="0"/>
              <w:right w:type="dxa" w:w="0"/>
            </w:tcMar>
          </w:tcPr>
          <w:p w14:paraId="5F480000">
            <w:pPr>
              <w:pStyle w:val="Style_2"/>
              <w:ind w:firstLine="0" w:left="0"/>
              <w:jc w:val="center"/>
            </w:pPr>
            <w:r>
              <w:t>X</w:t>
            </w:r>
          </w:p>
        </w:tc>
        <w:tc>
          <w:tcPr>
            <w:tcW w:type="dxa" w:w="424"/>
            <w:tcMar>
              <w:left w:type="dxa" w:w="0"/>
              <w:right w:type="dxa" w:w="0"/>
            </w:tcMar>
          </w:tcPr>
          <w:p w14:paraId="60480000">
            <w:pPr>
              <w:pStyle w:val="Style_2"/>
              <w:ind w:firstLine="0" w:left="0"/>
              <w:jc w:val="center"/>
            </w:pPr>
            <w:r>
              <w:t>15</w:t>
            </w:r>
          </w:p>
        </w:tc>
        <w:tc>
          <w:tcPr>
            <w:tcW w:type="dxa" w:w="559"/>
            <w:tcMar>
              <w:left w:type="dxa" w:w="0"/>
              <w:right w:type="dxa" w:w="0"/>
            </w:tcMar>
          </w:tcPr>
          <w:p w14:paraId="61480000">
            <w:pPr>
              <w:pStyle w:val="Style_2"/>
              <w:ind w:firstLine="0" w:left="0"/>
              <w:jc w:val="center"/>
            </w:pPr>
            <w:r>
              <w:t>5</w:t>
            </w:r>
          </w:p>
        </w:tc>
        <w:tc>
          <w:tcPr>
            <w:tcW w:type="dxa" w:w="514"/>
            <w:tcMar>
              <w:left w:type="dxa" w:w="0"/>
              <w:right w:type="dxa" w:w="0"/>
            </w:tcMar>
          </w:tcPr>
          <w:p w14:paraId="62480000">
            <w:pPr>
              <w:pStyle w:val="Style_2"/>
              <w:ind w:firstLine="0" w:left="0"/>
              <w:jc w:val="center"/>
            </w:pPr>
            <w:r>
              <w:t>04</w:t>
            </w:r>
          </w:p>
        </w:tc>
        <w:tc>
          <w:tcPr>
            <w:tcW w:type="dxa" w:w="1264"/>
            <w:tcMar>
              <w:left w:type="dxa" w:w="0"/>
              <w:right w:type="dxa" w:w="0"/>
            </w:tcMar>
          </w:tcPr>
          <w:p w14:paraId="63480000">
            <w:pPr>
              <w:pStyle w:val="Style_2"/>
              <w:ind w:firstLine="0" w:left="0"/>
              <w:jc w:val="center"/>
            </w:pPr>
            <w:r>
              <w:t>-</w:t>
            </w:r>
          </w:p>
        </w:tc>
        <w:tc>
          <w:tcPr>
            <w:tcW w:type="dxa" w:w="1264"/>
            <w:tcMar>
              <w:left w:type="dxa" w:w="0"/>
              <w:right w:type="dxa" w:w="0"/>
            </w:tcMar>
          </w:tcPr>
          <w:p w14:paraId="64480000">
            <w:pPr>
              <w:pStyle w:val="Style_2"/>
              <w:ind w:firstLine="0" w:left="0"/>
              <w:jc w:val="center"/>
            </w:pPr>
            <w:r>
              <w:t>-</w:t>
            </w:r>
          </w:p>
        </w:tc>
        <w:tc>
          <w:tcPr>
            <w:tcW w:type="dxa" w:w="1264"/>
            <w:tcMar>
              <w:left w:type="dxa" w:w="0"/>
              <w:right w:type="dxa" w:w="0"/>
            </w:tcMar>
          </w:tcPr>
          <w:p w14:paraId="65480000">
            <w:pPr>
              <w:pStyle w:val="Style_2"/>
              <w:ind w:firstLine="0" w:left="0"/>
              <w:jc w:val="center"/>
            </w:pPr>
            <w:r>
              <w:t>-</w:t>
            </w:r>
          </w:p>
        </w:tc>
        <w:tc>
          <w:tcPr>
            <w:tcW w:type="dxa" w:w="1384"/>
            <w:tcMar>
              <w:left w:type="dxa" w:w="0"/>
              <w:right w:type="dxa" w:w="0"/>
            </w:tcMar>
          </w:tcPr>
          <w:p w14:paraId="66480000">
            <w:pPr>
              <w:pStyle w:val="Style_2"/>
              <w:ind w:firstLine="0" w:left="0"/>
              <w:jc w:val="center"/>
            </w:pPr>
            <w:r>
              <w:t>-</w:t>
            </w:r>
          </w:p>
        </w:tc>
        <w:tc>
          <w:tcPr>
            <w:tcW w:type="dxa" w:w="1264"/>
            <w:tcMar>
              <w:left w:type="dxa" w:w="0"/>
              <w:right w:type="dxa" w:w="0"/>
            </w:tcMar>
          </w:tcPr>
          <w:p w14:paraId="67480000">
            <w:pPr>
              <w:pStyle w:val="Style_2"/>
              <w:ind w:firstLine="0" w:left="0"/>
              <w:jc w:val="center"/>
            </w:pPr>
            <w:r>
              <w:t>-</w:t>
            </w:r>
          </w:p>
        </w:tc>
        <w:tc>
          <w:tcPr>
            <w:tcW w:type="dxa" w:w="1384"/>
            <w:tcMar>
              <w:left w:type="dxa" w:w="0"/>
              <w:right w:type="dxa" w:w="0"/>
            </w:tcMar>
          </w:tcPr>
          <w:p w14:paraId="68480000">
            <w:pPr>
              <w:pStyle w:val="Style_2"/>
              <w:ind w:firstLine="0" w:left="0"/>
              <w:jc w:val="center"/>
            </w:pPr>
            <w:r>
              <w:t>-</w:t>
            </w:r>
          </w:p>
        </w:tc>
        <w:tc>
          <w:tcPr>
            <w:tcW w:type="dxa" w:w="1384"/>
            <w:tcMar>
              <w:left w:type="dxa" w:w="0"/>
              <w:right w:type="dxa" w:w="0"/>
            </w:tcMar>
          </w:tcPr>
          <w:p w14:paraId="69480000">
            <w:pPr>
              <w:pStyle w:val="Style_2"/>
              <w:ind w:firstLine="0" w:left="0"/>
              <w:jc w:val="center"/>
            </w:pPr>
            <w:r>
              <w:t>-</w:t>
            </w:r>
          </w:p>
        </w:tc>
        <w:tc>
          <w:tcPr>
            <w:tcW w:type="dxa" w:w="1384"/>
            <w:tcMar>
              <w:left w:type="dxa" w:w="0"/>
              <w:right w:type="dxa" w:w="0"/>
            </w:tcMar>
          </w:tcPr>
          <w:p w14:paraId="6A480000">
            <w:pPr>
              <w:pStyle w:val="Style_2"/>
              <w:ind w:firstLine="0" w:left="0"/>
              <w:jc w:val="center"/>
            </w:pPr>
            <w:r>
              <w:t>-</w:t>
            </w:r>
          </w:p>
        </w:tc>
        <w:tc>
          <w:tcPr>
            <w:tcW w:type="dxa" w:w="1384"/>
            <w:tcMar>
              <w:left w:type="dxa" w:w="0"/>
              <w:right w:type="dxa" w:w="0"/>
            </w:tcMar>
          </w:tcPr>
          <w:p w14:paraId="6B480000">
            <w:pPr>
              <w:pStyle w:val="Style_2"/>
              <w:ind w:firstLine="0" w:left="0"/>
              <w:jc w:val="center"/>
            </w:pPr>
            <w:r>
              <w:t>-</w:t>
            </w:r>
          </w:p>
        </w:tc>
        <w:tc>
          <w:tcPr>
            <w:tcW w:type="dxa" w:w="1384"/>
            <w:tcMar>
              <w:left w:type="dxa" w:w="0"/>
              <w:right w:type="dxa" w:w="0"/>
            </w:tcMar>
          </w:tcPr>
          <w:p w14:paraId="6C480000">
            <w:pPr>
              <w:pStyle w:val="Style_2"/>
              <w:ind w:firstLine="0" w:left="0"/>
              <w:jc w:val="center"/>
            </w:pPr>
            <w:r>
              <w:t>-</w:t>
            </w:r>
          </w:p>
        </w:tc>
        <w:tc>
          <w:tcPr>
            <w:tcW w:type="dxa" w:w="1384"/>
            <w:tcMar>
              <w:left w:type="dxa" w:w="0"/>
              <w:right w:type="dxa" w:w="0"/>
            </w:tcMar>
          </w:tcPr>
          <w:p w14:paraId="6D480000">
            <w:pPr>
              <w:pStyle w:val="Style_2"/>
              <w:ind w:firstLine="0" w:left="0"/>
              <w:jc w:val="center"/>
            </w:pPr>
            <w:r>
              <w:t>-</w:t>
            </w:r>
          </w:p>
        </w:tc>
        <w:tc>
          <w:tcPr>
            <w:tcW w:type="dxa" w:w="1384"/>
            <w:tcMar>
              <w:left w:type="dxa" w:w="0"/>
              <w:right w:type="dxa" w:w="0"/>
            </w:tcMar>
          </w:tcPr>
          <w:p w14:paraId="6E48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6F480000">
            <w:pPr>
              <w:pStyle w:val="Style_2"/>
              <w:ind w:firstLine="0" w:left="0"/>
              <w:jc w:val="left"/>
            </w:pPr>
            <w:r>
              <w:t>федеральный бюджет</w:t>
            </w:r>
          </w:p>
        </w:tc>
        <w:tc>
          <w:tcPr>
            <w:tcW w:type="dxa" w:w="694"/>
            <w:tcMar>
              <w:left w:type="dxa" w:w="0"/>
              <w:right w:type="dxa" w:w="0"/>
            </w:tcMar>
          </w:tcPr>
          <w:p w14:paraId="70480000">
            <w:pPr>
              <w:pStyle w:val="Style_2"/>
              <w:ind w:firstLine="0" w:left="0"/>
              <w:jc w:val="center"/>
            </w:pPr>
            <w:r>
              <w:t>X</w:t>
            </w:r>
          </w:p>
        </w:tc>
        <w:tc>
          <w:tcPr>
            <w:tcW w:type="dxa" w:w="424"/>
            <w:tcMar>
              <w:left w:type="dxa" w:w="0"/>
              <w:right w:type="dxa" w:w="0"/>
            </w:tcMar>
          </w:tcPr>
          <w:p w14:paraId="71480000">
            <w:pPr>
              <w:pStyle w:val="Style_2"/>
              <w:ind w:firstLine="0" w:left="0"/>
              <w:jc w:val="center"/>
            </w:pPr>
            <w:r>
              <w:t>15</w:t>
            </w:r>
          </w:p>
        </w:tc>
        <w:tc>
          <w:tcPr>
            <w:tcW w:type="dxa" w:w="559"/>
            <w:tcMar>
              <w:left w:type="dxa" w:w="0"/>
              <w:right w:type="dxa" w:w="0"/>
            </w:tcMar>
          </w:tcPr>
          <w:p w14:paraId="72480000">
            <w:pPr>
              <w:pStyle w:val="Style_2"/>
              <w:ind w:firstLine="0" w:left="0"/>
              <w:jc w:val="center"/>
            </w:pPr>
            <w:r>
              <w:t>5</w:t>
            </w:r>
          </w:p>
        </w:tc>
        <w:tc>
          <w:tcPr>
            <w:tcW w:type="dxa" w:w="514"/>
            <w:tcMar>
              <w:left w:type="dxa" w:w="0"/>
              <w:right w:type="dxa" w:w="0"/>
            </w:tcMar>
          </w:tcPr>
          <w:p w14:paraId="73480000">
            <w:pPr>
              <w:pStyle w:val="Style_2"/>
              <w:ind w:firstLine="0" w:left="0"/>
              <w:jc w:val="center"/>
            </w:pPr>
            <w:r>
              <w:t>04</w:t>
            </w:r>
          </w:p>
        </w:tc>
        <w:tc>
          <w:tcPr>
            <w:tcW w:type="dxa" w:w="1264"/>
            <w:tcMar>
              <w:left w:type="dxa" w:w="0"/>
              <w:right w:type="dxa" w:w="0"/>
            </w:tcMar>
          </w:tcPr>
          <w:p w14:paraId="74480000">
            <w:pPr>
              <w:pStyle w:val="Style_2"/>
              <w:ind w:firstLine="0" w:left="0"/>
              <w:jc w:val="center"/>
            </w:pPr>
            <w:r>
              <w:t>-</w:t>
            </w:r>
          </w:p>
        </w:tc>
        <w:tc>
          <w:tcPr>
            <w:tcW w:type="dxa" w:w="1264"/>
            <w:tcMar>
              <w:left w:type="dxa" w:w="0"/>
              <w:right w:type="dxa" w:w="0"/>
            </w:tcMar>
          </w:tcPr>
          <w:p w14:paraId="75480000">
            <w:pPr>
              <w:pStyle w:val="Style_2"/>
              <w:ind w:firstLine="0" w:left="0"/>
              <w:jc w:val="center"/>
            </w:pPr>
            <w:r>
              <w:t>-</w:t>
            </w:r>
          </w:p>
        </w:tc>
        <w:tc>
          <w:tcPr>
            <w:tcW w:type="dxa" w:w="1264"/>
            <w:tcMar>
              <w:left w:type="dxa" w:w="0"/>
              <w:right w:type="dxa" w:w="0"/>
            </w:tcMar>
          </w:tcPr>
          <w:p w14:paraId="76480000">
            <w:pPr>
              <w:pStyle w:val="Style_2"/>
              <w:ind w:firstLine="0" w:left="0"/>
              <w:jc w:val="center"/>
            </w:pPr>
            <w:r>
              <w:t>-</w:t>
            </w:r>
          </w:p>
        </w:tc>
        <w:tc>
          <w:tcPr>
            <w:tcW w:type="dxa" w:w="1384"/>
            <w:tcMar>
              <w:left w:type="dxa" w:w="0"/>
              <w:right w:type="dxa" w:w="0"/>
            </w:tcMar>
          </w:tcPr>
          <w:p w14:paraId="77480000">
            <w:pPr>
              <w:pStyle w:val="Style_2"/>
              <w:ind w:firstLine="0" w:left="0"/>
              <w:jc w:val="center"/>
            </w:pPr>
            <w:r>
              <w:t>-</w:t>
            </w:r>
          </w:p>
        </w:tc>
        <w:tc>
          <w:tcPr>
            <w:tcW w:type="dxa" w:w="1264"/>
            <w:tcMar>
              <w:left w:type="dxa" w:w="0"/>
              <w:right w:type="dxa" w:w="0"/>
            </w:tcMar>
          </w:tcPr>
          <w:p w14:paraId="78480000">
            <w:pPr>
              <w:pStyle w:val="Style_2"/>
              <w:ind w:firstLine="0" w:left="0"/>
              <w:jc w:val="center"/>
            </w:pPr>
            <w:r>
              <w:t>-</w:t>
            </w:r>
          </w:p>
        </w:tc>
        <w:tc>
          <w:tcPr>
            <w:tcW w:type="dxa" w:w="1384"/>
            <w:tcMar>
              <w:left w:type="dxa" w:w="0"/>
              <w:right w:type="dxa" w:w="0"/>
            </w:tcMar>
          </w:tcPr>
          <w:p w14:paraId="79480000">
            <w:pPr>
              <w:pStyle w:val="Style_2"/>
              <w:ind w:firstLine="0" w:left="0"/>
              <w:jc w:val="center"/>
            </w:pPr>
            <w:r>
              <w:t>-</w:t>
            </w:r>
          </w:p>
        </w:tc>
        <w:tc>
          <w:tcPr>
            <w:tcW w:type="dxa" w:w="1384"/>
            <w:tcMar>
              <w:left w:type="dxa" w:w="0"/>
              <w:right w:type="dxa" w:w="0"/>
            </w:tcMar>
          </w:tcPr>
          <w:p w14:paraId="7A480000">
            <w:pPr>
              <w:pStyle w:val="Style_2"/>
              <w:ind w:firstLine="0" w:left="0"/>
              <w:jc w:val="center"/>
            </w:pPr>
            <w:r>
              <w:t>-</w:t>
            </w:r>
          </w:p>
        </w:tc>
        <w:tc>
          <w:tcPr>
            <w:tcW w:type="dxa" w:w="1384"/>
            <w:tcMar>
              <w:left w:type="dxa" w:w="0"/>
              <w:right w:type="dxa" w:w="0"/>
            </w:tcMar>
          </w:tcPr>
          <w:p w14:paraId="7B480000">
            <w:pPr>
              <w:pStyle w:val="Style_2"/>
              <w:ind w:firstLine="0" w:left="0"/>
              <w:jc w:val="center"/>
            </w:pPr>
            <w:r>
              <w:t>-</w:t>
            </w:r>
          </w:p>
        </w:tc>
        <w:tc>
          <w:tcPr>
            <w:tcW w:type="dxa" w:w="1384"/>
            <w:tcMar>
              <w:left w:type="dxa" w:w="0"/>
              <w:right w:type="dxa" w:w="0"/>
            </w:tcMar>
          </w:tcPr>
          <w:p w14:paraId="7C480000">
            <w:pPr>
              <w:pStyle w:val="Style_2"/>
              <w:ind w:firstLine="0" w:left="0"/>
              <w:jc w:val="center"/>
            </w:pPr>
            <w:r>
              <w:t>-</w:t>
            </w:r>
          </w:p>
        </w:tc>
        <w:tc>
          <w:tcPr>
            <w:tcW w:type="dxa" w:w="1384"/>
            <w:tcMar>
              <w:left w:type="dxa" w:w="0"/>
              <w:right w:type="dxa" w:w="0"/>
            </w:tcMar>
          </w:tcPr>
          <w:p w14:paraId="7D480000">
            <w:pPr>
              <w:pStyle w:val="Style_2"/>
              <w:ind w:firstLine="0" w:left="0"/>
              <w:jc w:val="center"/>
            </w:pPr>
            <w:r>
              <w:t>-</w:t>
            </w:r>
          </w:p>
        </w:tc>
        <w:tc>
          <w:tcPr>
            <w:tcW w:type="dxa" w:w="1384"/>
            <w:tcMar>
              <w:left w:type="dxa" w:w="0"/>
              <w:right w:type="dxa" w:w="0"/>
            </w:tcMar>
          </w:tcPr>
          <w:p w14:paraId="7E480000">
            <w:pPr>
              <w:pStyle w:val="Style_2"/>
              <w:ind w:firstLine="0" w:left="0"/>
              <w:jc w:val="center"/>
            </w:pPr>
            <w:r>
              <w:t>-</w:t>
            </w:r>
          </w:p>
        </w:tc>
        <w:tc>
          <w:tcPr>
            <w:tcW w:type="dxa" w:w="1384"/>
            <w:tcMar>
              <w:left w:type="dxa" w:w="0"/>
              <w:right w:type="dxa" w:w="0"/>
            </w:tcMar>
          </w:tcPr>
          <w:p w14:paraId="7F48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0480000">
            <w:pPr>
              <w:pStyle w:val="Style_2"/>
              <w:ind w:firstLine="0" w:left="0"/>
              <w:jc w:val="left"/>
            </w:pPr>
            <w:r>
              <w:t>Минкомсвязь России</w:t>
            </w:r>
          </w:p>
        </w:tc>
        <w:tc>
          <w:tcPr>
            <w:tcW w:type="dxa" w:w="694"/>
            <w:tcMar>
              <w:left w:type="dxa" w:w="0"/>
              <w:right w:type="dxa" w:w="0"/>
            </w:tcMar>
          </w:tcPr>
          <w:p w14:paraId="81480000">
            <w:pPr>
              <w:pStyle w:val="Style_2"/>
              <w:ind w:firstLine="0" w:left="0"/>
              <w:jc w:val="center"/>
            </w:pPr>
            <w:r>
              <w:t>071</w:t>
            </w:r>
          </w:p>
        </w:tc>
        <w:tc>
          <w:tcPr>
            <w:tcW w:type="dxa" w:w="424"/>
            <w:tcMar>
              <w:left w:type="dxa" w:w="0"/>
              <w:right w:type="dxa" w:w="0"/>
            </w:tcMar>
          </w:tcPr>
          <w:p w14:paraId="82480000">
            <w:pPr>
              <w:pStyle w:val="Style_2"/>
              <w:ind w:firstLine="0" w:left="0"/>
              <w:jc w:val="center"/>
            </w:pPr>
            <w:r>
              <w:t>15</w:t>
            </w:r>
          </w:p>
        </w:tc>
        <w:tc>
          <w:tcPr>
            <w:tcW w:type="dxa" w:w="559"/>
            <w:tcMar>
              <w:left w:type="dxa" w:w="0"/>
              <w:right w:type="dxa" w:w="0"/>
            </w:tcMar>
          </w:tcPr>
          <w:p w14:paraId="83480000">
            <w:pPr>
              <w:pStyle w:val="Style_2"/>
              <w:ind w:firstLine="0" w:left="0"/>
              <w:jc w:val="center"/>
            </w:pPr>
            <w:r>
              <w:t>5</w:t>
            </w:r>
          </w:p>
        </w:tc>
        <w:tc>
          <w:tcPr>
            <w:tcW w:type="dxa" w:w="514"/>
            <w:tcMar>
              <w:left w:type="dxa" w:w="0"/>
              <w:right w:type="dxa" w:w="0"/>
            </w:tcMar>
          </w:tcPr>
          <w:p w14:paraId="84480000">
            <w:pPr>
              <w:pStyle w:val="Style_2"/>
              <w:ind w:firstLine="0" w:left="0"/>
              <w:jc w:val="center"/>
            </w:pPr>
            <w:r>
              <w:t>04</w:t>
            </w:r>
          </w:p>
        </w:tc>
        <w:tc>
          <w:tcPr>
            <w:tcW w:type="dxa" w:w="1264"/>
            <w:tcMar>
              <w:left w:type="dxa" w:w="0"/>
              <w:right w:type="dxa" w:w="0"/>
            </w:tcMar>
          </w:tcPr>
          <w:p w14:paraId="85480000">
            <w:pPr>
              <w:pStyle w:val="Style_2"/>
              <w:ind w:firstLine="0" w:left="0"/>
              <w:jc w:val="center"/>
            </w:pPr>
            <w:r>
              <w:t>-</w:t>
            </w:r>
          </w:p>
        </w:tc>
        <w:tc>
          <w:tcPr>
            <w:tcW w:type="dxa" w:w="1264"/>
            <w:tcMar>
              <w:left w:type="dxa" w:w="0"/>
              <w:right w:type="dxa" w:w="0"/>
            </w:tcMar>
          </w:tcPr>
          <w:p w14:paraId="86480000">
            <w:pPr>
              <w:pStyle w:val="Style_2"/>
              <w:ind w:firstLine="0" w:left="0"/>
              <w:jc w:val="center"/>
            </w:pPr>
            <w:r>
              <w:t>-</w:t>
            </w:r>
          </w:p>
        </w:tc>
        <w:tc>
          <w:tcPr>
            <w:tcW w:type="dxa" w:w="1264"/>
            <w:tcMar>
              <w:left w:type="dxa" w:w="0"/>
              <w:right w:type="dxa" w:w="0"/>
            </w:tcMar>
          </w:tcPr>
          <w:p w14:paraId="87480000">
            <w:pPr>
              <w:pStyle w:val="Style_2"/>
              <w:ind w:firstLine="0" w:left="0"/>
              <w:jc w:val="center"/>
            </w:pPr>
            <w:r>
              <w:t>-</w:t>
            </w:r>
          </w:p>
        </w:tc>
        <w:tc>
          <w:tcPr>
            <w:tcW w:type="dxa" w:w="1384"/>
            <w:tcMar>
              <w:left w:type="dxa" w:w="0"/>
              <w:right w:type="dxa" w:w="0"/>
            </w:tcMar>
          </w:tcPr>
          <w:p w14:paraId="88480000">
            <w:pPr>
              <w:pStyle w:val="Style_2"/>
              <w:ind w:firstLine="0" w:left="0"/>
              <w:jc w:val="center"/>
            </w:pPr>
            <w:r>
              <w:t>-</w:t>
            </w:r>
          </w:p>
        </w:tc>
        <w:tc>
          <w:tcPr>
            <w:tcW w:type="dxa" w:w="1264"/>
            <w:tcMar>
              <w:left w:type="dxa" w:w="0"/>
              <w:right w:type="dxa" w:w="0"/>
            </w:tcMar>
          </w:tcPr>
          <w:p w14:paraId="89480000">
            <w:pPr>
              <w:pStyle w:val="Style_2"/>
              <w:ind w:firstLine="0" w:left="0"/>
              <w:jc w:val="center"/>
            </w:pPr>
            <w:r>
              <w:t>-</w:t>
            </w:r>
          </w:p>
        </w:tc>
        <w:tc>
          <w:tcPr>
            <w:tcW w:type="dxa" w:w="1384"/>
            <w:tcMar>
              <w:left w:type="dxa" w:w="0"/>
              <w:right w:type="dxa" w:w="0"/>
            </w:tcMar>
          </w:tcPr>
          <w:p w14:paraId="8A480000">
            <w:pPr>
              <w:pStyle w:val="Style_2"/>
              <w:ind w:firstLine="0" w:left="0"/>
              <w:jc w:val="center"/>
            </w:pPr>
            <w:r>
              <w:t>-</w:t>
            </w:r>
          </w:p>
        </w:tc>
        <w:tc>
          <w:tcPr>
            <w:tcW w:type="dxa" w:w="1384"/>
            <w:tcMar>
              <w:left w:type="dxa" w:w="0"/>
              <w:right w:type="dxa" w:w="0"/>
            </w:tcMar>
          </w:tcPr>
          <w:p w14:paraId="8B480000">
            <w:pPr>
              <w:pStyle w:val="Style_2"/>
              <w:ind w:firstLine="0" w:left="0"/>
              <w:jc w:val="center"/>
            </w:pPr>
            <w:r>
              <w:t>-</w:t>
            </w:r>
          </w:p>
        </w:tc>
        <w:tc>
          <w:tcPr>
            <w:tcW w:type="dxa" w:w="1384"/>
            <w:tcMar>
              <w:left w:type="dxa" w:w="0"/>
              <w:right w:type="dxa" w:w="0"/>
            </w:tcMar>
          </w:tcPr>
          <w:p w14:paraId="8C480000">
            <w:pPr>
              <w:pStyle w:val="Style_2"/>
              <w:ind w:firstLine="0" w:left="0"/>
              <w:jc w:val="center"/>
            </w:pPr>
            <w:r>
              <w:t>-</w:t>
            </w:r>
          </w:p>
        </w:tc>
        <w:tc>
          <w:tcPr>
            <w:tcW w:type="dxa" w:w="1384"/>
            <w:tcMar>
              <w:left w:type="dxa" w:w="0"/>
              <w:right w:type="dxa" w:w="0"/>
            </w:tcMar>
          </w:tcPr>
          <w:p w14:paraId="8D480000">
            <w:pPr>
              <w:pStyle w:val="Style_2"/>
              <w:ind w:firstLine="0" w:left="0"/>
              <w:jc w:val="center"/>
            </w:pPr>
            <w:r>
              <w:t>-</w:t>
            </w:r>
          </w:p>
        </w:tc>
        <w:tc>
          <w:tcPr>
            <w:tcW w:type="dxa" w:w="1384"/>
            <w:tcMar>
              <w:left w:type="dxa" w:w="0"/>
              <w:right w:type="dxa" w:w="0"/>
            </w:tcMar>
          </w:tcPr>
          <w:p w14:paraId="8E480000">
            <w:pPr>
              <w:pStyle w:val="Style_2"/>
              <w:ind w:firstLine="0" w:left="0"/>
              <w:jc w:val="center"/>
            </w:pPr>
            <w:r>
              <w:t>-</w:t>
            </w:r>
          </w:p>
        </w:tc>
        <w:tc>
          <w:tcPr>
            <w:tcW w:type="dxa" w:w="1384"/>
            <w:tcMar>
              <w:left w:type="dxa" w:w="0"/>
              <w:right w:type="dxa" w:w="0"/>
            </w:tcMar>
          </w:tcPr>
          <w:p w14:paraId="8F480000">
            <w:pPr>
              <w:pStyle w:val="Style_2"/>
              <w:ind w:firstLine="0" w:left="0"/>
              <w:jc w:val="center"/>
            </w:pPr>
            <w:r>
              <w:t>-</w:t>
            </w:r>
          </w:p>
        </w:tc>
        <w:tc>
          <w:tcPr>
            <w:tcW w:type="dxa" w:w="1384"/>
            <w:tcMar>
              <w:left w:type="dxa" w:w="0"/>
              <w:right w:type="dxa" w:w="0"/>
            </w:tcMar>
          </w:tcPr>
          <w:p w14:paraId="90480000">
            <w:pPr>
              <w:pStyle w:val="Style_2"/>
              <w:ind w:firstLine="0" w:left="0"/>
              <w:jc w:val="center"/>
            </w:pPr>
            <w:r>
              <w:t>-</w:t>
            </w:r>
          </w:p>
        </w:tc>
      </w:tr>
      <w:tr>
        <w:tc>
          <w:tcPr>
            <w:tcW w:type="dxa" w:w="2041"/>
            <w:vMerge w:val="restart"/>
            <w:tcMar>
              <w:left w:type="dxa" w:w="0"/>
              <w:right w:type="dxa" w:w="0"/>
            </w:tcMar>
          </w:tcPr>
          <w:p w14:paraId="91480000">
            <w:pPr>
              <w:pStyle w:val="Style_2"/>
              <w:ind w:firstLine="0" w:left="0"/>
              <w:jc w:val="left"/>
            </w:pPr>
            <w:r>
              <w:t>Основное мероприятие 5.5 Проведение исследований в целях инновационного развития экономики</w:t>
            </w:r>
          </w:p>
        </w:tc>
        <w:tc>
          <w:tcPr>
            <w:tcW w:type="dxa" w:w="1841"/>
            <w:tcMar>
              <w:left w:type="dxa" w:w="0"/>
              <w:right w:type="dxa" w:w="0"/>
            </w:tcMar>
          </w:tcPr>
          <w:p w14:paraId="92480000">
            <w:pPr>
              <w:pStyle w:val="Style_2"/>
              <w:ind w:firstLine="0" w:left="0"/>
              <w:jc w:val="left"/>
            </w:pPr>
            <w:r>
              <w:t>всего</w:t>
            </w:r>
          </w:p>
        </w:tc>
        <w:tc>
          <w:tcPr>
            <w:tcW w:type="dxa" w:w="694"/>
            <w:tcMar>
              <w:left w:type="dxa" w:w="0"/>
              <w:right w:type="dxa" w:w="0"/>
            </w:tcMar>
          </w:tcPr>
          <w:p w14:paraId="93480000">
            <w:pPr>
              <w:pStyle w:val="Style_2"/>
              <w:ind w:firstLine="0" w:left="0"/>
              <w:jc w:val="center"/>
            </w:pPr>
            <w:r>
              <w:t>X</w:t>
            </w:r>
          </w:p>
        </w:tc>
        <w:tc>
          <w:tcPr>
            <w:tcW w:type="dxa" w:w="424"/>
            <w:tcMar>
              <w:left w:type="dxa" w:w="0"/>
              <w:right w:type="dxa" w:w="0"/>
            </w:tcMar>
          </w:tcPr>
          <w:p w14:paraId="94480000">
            <w:pPr>
              <w:pStyle w:val="Style_2"/>
              <w:ind w:firstLine="0" w:left="0"/>
              <w:jc w:val="center"/>
            </w:pPr>
            <w:r>
              <w:t>15</w:t>
            </w:r>
          </w:p>
        </w:tc>
        <w:tc>
          <w:tcPr>
            <w:tcW w:type="dxa" w:w="559"/>
            <w:tcMar>
              <w:left w:type="dxa" w:w="0"/>
              <w:right w:type="dxa" w:w="0"/>
            </w:tcMar>
          </w:tcPr>
          <w:p w14:paraId="95480000">
            <w:pPr>
              <w:pStyle w:val="Style_2"/>
              <w:ind w:firstLine="0" w:left="0"/>
              <w:jc w:val="center"/>
            </w:pPr>
            <w:r>
              <w:t>5</w:t>
            </w:r>
          </w:p>
        </w:tc>
        <w:tc>
          <w:tcPr>
            <w:tcW w:type="dxa" w:w="514"/>
            <w:tcMar>
              <w:left w:type="dxa" w:w="0"/>
              <w:right w:type="dxa" w:w="0"/>
            </w:tcMar>
          </w:tcPr>
          <w:p w14:paraId="96480000">
            <w:pPr>
              <w:pStyle w:val="Style_2"/>
              <w:ind w:firstLine="0" w:left="0"/>
              <w:jc w:val="center"/>
            </w:pPr>
            <w:r>
              <w:t>05</w:t>
            </w:r>
          </w:p>
        </w:tc>
        <w:tc>
          <w:tcPr>
            <w:tcW w:type="dxa" w:w="1264"/>
            <w:tcMar>
              <w:left w:type="dxa" w:w="0"/>
              <w:right w:type="dxa" w:w="0"/>
            </w:tcMar>
          </w:tcPr>
          <w:p w14:paraId="97480000">
            <w:pPr>
              <w:pStyle w:val="Style_2"/>
              <w:ind w:firstLine="0" w:left="0"/>
              <w:jc w:val="center"/>
            </w:pPr>
            <w:r>
              <w:t>84416,6</w:t>
            </w:r>
          </w:p>
        </w:tc>
        <w:tc>
          <w:tcPr>
            <w:tcW w:type="dxa" w:w="1264"/>
            <w:tcMar>
              <w:left w:type="dxa" w:w="0"/>
              <w:right w:type="dxa" w:w="0"/>
            </w:tcMar>
          </w:tcPr>
          <w:p w14:paraId="98480000">
            <w:pPr>
              <w:pStyle w:val="Style_2"/>
              <w:ind w:firstLine="0" w:left="0"/>
              <w:jc w:val="center"/>
            </w:pPr>
            <w:r>
              <w:t>76412,4</w:t>
            </w:r>
          </w:p>
        </w:tc>
        <w:tc>
          <w:tcPr>
            <w:tcW w:type="dxa" w:w="1264"/>
            <w:tcMar>
              <w:left w:type="dxa" w:w="0"/>
              <w:right w:type="dxa" w:w="0"/>
            </w:tcMar>
          </w:tcPr>
          <w:p w14:paraId="99480000">
            <w:pPr>
              <w:pStyle w:val="Style_2"/>
              <w:ind w:firstLine="0" w:left="0"/>
              <w:jc w:val="center"/>
            </w:pPr>
            <w:r>
              <w:t>114416,6</w:t>
            </w:r>
          </w:p>
        </w:tc>
        <w:tc>
          <w:tcPr>
            <w:tcW w:type="dxa" w:w="1384"/>
            <w:tcMar>
              <w:left w:type="dxa" w:w="0"/>
              <w:right w:type="dxa" w:w="0"/>
            </w:tcMar>
          </w:tcPr>
          <w:p w14:paraId="9A480000">
            <w:pPr>
              <w:pStyle w:val="Style_2"/>
              <w:ind w:firstLine="0" w:left="0"/>
              <w:jc w:val="center"/>
            </w:pPr>
            <w:r>
              <w:t>95882,9</w:t>
            </w:r>
          </w:p>
        </w:tc>
        <w:tc>
          <w:tcPr>
            <w:tcW w:type="dxa" w:w="1264"/>
            <w:tcMar>
              <w:left w:type="dxa" w:w="0"/>
              <w:right w:type="dxa" w:w="0"/>
            </w:tcMar>
          </w:tcPr>
          <w:p w14:paraId="9B480000">
            <w:pPr>
              <w:pStyle w:val="Style_2"/>
              <w:ind w:firstLine="0" w:left="0"/>
              <w:jc w:val="center"/>
            </w:pPr>
            <w:r>
              <w:t>82728,3</w:t>
            </w:r>
          </w:p>
        </w:tc>
        <w:tc>
          <w:tcPr>
            <w:tcW w:type="dxa" w:w="1384"/>
            <w:tcMar>
              <w:left w:type="dxa" w:w="0"/>
              <w:right w:type="dxa" w:w="0"/>
            </w:tcMar>
          </w:tcPr>
          <w:p w14:paraId="9C480000">
            <w:pPr>
              <w:pStyle w:val="Style_2"/>
              <w:ind w:firstLine="0" w:left="0"/>
              <w:jc w:val="center"/>
            </w:pPr>
            <w:r>
              <w:t>136571,2</w:t>
            </w:r>
          </w:p>
        </w:tc>
        <w:tc>
          <w:tcPr>
            <w:tcW w:type="dxa" w:w="1384"/>
            <w:tcMar>
              <w:left w:type="dxa" w:w="0"/>
              <w:right w:type="dxa" w:w="0"/>
            </w:tcMar>
          </w:tcPr>
          <w:p w14:paraId="9D480000">
            <w:pPr>
              <w:pStyle w:val="Style_2"/>
              <w:ind w:firstLine="0" w:left="0"/>
              <w:jc w:val="center"/>
            </w:pPr>
            <w:r>
              <w:t>69416,6</w:t>
            </w:r>
          </w:p>
        </w:tc>
        <w:tc>
          <w:tcPr>
            <w:tcW w:type="dxa" w:w="1384"/>
            <w:tcMar>
              <w:left w:type="dxa" w:w="0"/>
              <w:right w:type="dxa" w:w="0"/>
            </w:tcMar>
          </w:tcPr>
          <w:p w14:paraId="9E480000">
            <w:pPr>
              <w:pStyle w:val="Style_2"/>
              <w:ind w:firstLine="0" w:left="0"/>
              <w:jc w:val="center"/>
            </w:pPr>
            <w:r>
              <w:t>82873,8</w:t>
            </w:r>
          </w:p>
        </w:tc>
        <w:tc>
          <w:tcPr>
            <w:tcW w:type="dxa" w:w="1384"/>
            <w:tcMar>
              <w:left w:type="dxa" w:w="0"/>
              <w:right w:type="dxa" w:w="0"/>
            </w:tcMar>
          </w:tcPr>
          <w:p w14:paraId="9F480000">
            <w:pPr>
              <w:pStyle w:val="Style_2"/>
              <w:ind w:firstLine="0" w:left="0"/>
              <w:jc w:val="center"/>
            </w:pPr>
            <w:r>
              <w:t>84416,6</w:t>
            </w:r>
          </w:p>
        </w:tc>
        <w:tc>
          <w:tcPr>
            <w:tcW w:type="dxa" w:w="1384"/>
            <w:tcMar>
              <w:left w:type="dxa" w:w="0"/>
              <w:right w:type="dxa" w:w="0"/>
            </w:tcMar>
          </w:tcPr>
          <w:p w14:paraId="A0480000">
            <w:pPr>
              <w:pStyle w:val="Style_2"/>
              <w:ind w:firstLine="0" w:left="0"/>
              <w:jc w:val="center"/>
            </w:pPr>
            <w:r>
              <w:t>84416,6</w:t>
            </w:r>
          </w:p>
        </w:tc>
        <w:tc>
          <w:tcPr>
            <w:tcW w:type="dxa" w:w="1384"/>
            <w:tcMar>
              <w:left w:type="dxa" w:w="0"/>
              <w:right w:type="dxa" w:w="0"/>
            </w:tcMar>
          </w:tcPr>
          <w:p w14:paraId="A1480000">
            <w:pPr>
              <w:pStyle w:val="Style_2"/>
              <w:ind w:firstLine="0" w:left="0"/>
              <w:jc w:val="center"/>
            </w:pPr>
            <w:r>
              <w:t>84416,6</w:t>
            </w:r>
          </w:p>
        </w:tc>
        <w:tc>
          <w:tcPr>
            <w:tcW w:type="dxa" w:w="1384"/>
            <w:tcMar>
              <w:left w:type="dxa" w:w="0"/>
              <w:right w:type="dxa" w:w="0"/>
            </w:tcMar>
          </w:tcPr>
          <w:p w14:paraId="A2480000">
            <w:pPr>
              <w:pStyle w:val="Style_2"/>
              <w:ind w:firstLine="0" w:left="0"/>
              <w:jc w:val="center"/>
            </w:pPr>
            <w:r>
              <w:t>84416,6</w:t>
            </w:r>
          </w:p>
        </w:tc>
      </w:tr>
      <w:tr>
        <w:tc>
          <w:tcPr>
            <w:tcW w:type="dxa" w:w="2041"/>
            <w:gridSpan w:val="1"/>
            <w:vMerge w:val="continue"/>
            <w:tcMar>
              <w:left w:type="dxa" w:w="0"/>
              <w:right w:type="dxa" w:w="0"/>
            </w:tcMar>
          </w:tcPr>
          <w:p/>
        </w:tc>
        <w:tc>
          <w:tcPr>
            <w:tcW w:type="dxa" w:w="1841"/>
            <w:tcMar>
              <w:left w:type="dxa" w:w="0"/>
              <w:right w:type="dxa" w:w="0"/>
            </w:tcMar>
          </w:tcPr>
          <w:p w14:paraId="A3480000">
            <w:pPr>
              <w:pStyle w:val="Style_2"/>
              <w:ind w:firstLine="0" w:left="0"/>
              <w:jc w:val="left"/>
            </w:pPr>
            <w:r>
              <w:t>федеральный бюджет</w:t>
            </w:r>
          </w:p>
        </w:tc>
        <w:tc>
          <w:tcPr>
            <w:tcW w:type="dxa" w:w="694"/>
            <w:tcMar>
              <w:left w:type="dxa" w:w="0"/>
              <w:right w:type="dxa" w:w="0"/>
            </w:tcMar>
          </w:tcPr>
          <w:p w14:paraId="A4480000">
            <w:pPr>
              <w:pStyle w:val="Style_2"/>
              <w:ind w:firstLine="0" w:left="0"/>
              <w:jc w:val="center"/>
            </w:pPr>
            <w:r>
              <w:t>X</w:t>
            </w:r>
          </w:p>
        </w:tc>
        <w:tc>
          <w:tcPr>
            <w:tcW w:type="dxa" w:w="424"/>
            <w:tcMar>
              <w:left w:type="dxa" w:w="0"/>
              <w:right w:type="dxa" w:w="0"/>
            </w:tcMar>
          </w:tcPr>
          <w:p w14:paraId="A5480000">
            <w:pPr>
              <w:pStyle w:val="Style_2"/>
              <w:ind w:firstLine="0" w:left="0"/>
              <w:jc w:val="center"/>
            </w:pPr>
            <w:r>
              <w:t>15</w:t>
            </w:r>
          </w:p>
        </w:tc>
        <w:tc>
          <w:tcPr>
            <w:tcW w:type="dxa" w:w="559"/>
            <w:tcMar>
              <w:left w:type="dxa" w:w="0"/>
              <w:right w:type="dxa" w:w="0"/>
            </w:tcMar>
          </w:tcPr>
          <w:p w14:paraId="A6480000">
            <w:pPr>
              <w:pStyle w:val="Style_2"/>
              <w:ind w:firstLine="0" w:left="0"/>
              <w:jc w:val="center"/>
            </w:pPr>
            <w:r>
              <w:t>5</w:t>
            </w:r>
          </w:p>
        </w:tc>
        <w:tc>
          <w:tcPr>
            <w:tcW w:type="dxa" w:w="514"/>
            <w:tcMar>
              <w:left w:type="dxa" w:w="0"/>
              <w:right w:type="dxa" w:w="0"/>
            </w:tcMar>
          </w:tcPr>
          <w:p w14:paraId="A7480000">
            <w:pPr>
              <w:pStyle w:val="Style_2"/>
              <w:ind w:firstLine="0" w:left="0"/>
              <w:jc w:val="center"/>
            </w:pPr>
            <w:r>
              <w:t>05</w:t>
            </w:r>
          </w:p>
        </w:tc>
        <w:tc>
          <w:tcPr>
            <w:tcW w:type="dxa" w:w="1264"/>
            <w:tcMar>
              <w:left w:type="dxa" w:w="0"/>
              <w:right w:type="dxa" w:w="0"/>
            </w:tcMar>
          </w:tcPr>
          <w:p w14:paraId="A8480000">
            <w:pPr>
              <w:pStyle w:val="Style_2"/>
              <w:ind w:firstLine="0" w:left="0"/>
              <w:jc w:val="center"/>
            </w:pPr>
            <w:r>
              <w:t>84416,6</w:t>
            </w:r>
          </w:p>
        </w:tc>
        <w:tc>
          <w:tcPr>
            <w:tcW w:type="dxa" w:w="1264"/>
            <w:tcMar>
              <w:left w:type="dxa" w:w="0"/>
              <w:right w:type="dxa" w:w="0"/>
            </w:tcMar>
          </w:tcPr>
          <w:p w14:paraId="A9480000">
            <w:pPr>
              <w:pStyle w:val="Style_2"/>
              <w:ind w:firstLine="0" w:left="0"/>
              <w:jc w:val="center"/>
            </w:pPr>
            <w:r>
              <w:t>76412,4</w:t>
            </w:r>
          </w:p>
        </w:tc>
        <w:tc>
          <w:tcPr>
            <w:tcW w:type="dxa" w:w="1264"/>
            <w:tcMar>
              <w:left w:type="dxa" w:w="0"/>
              <w:right w:type="dxa" w:w="0"/>
            </w:tcMar>
          </w:tcPr>
          <w:p w14:paraId="AA480000">
            <w:pPr>
              <w:pStyle w:val="Style_2"/>
              <w:ind w:firstLine="0" w:left="0"/>
              <w:jc w:val="center"/>
            </w:pPr>
            <w:r>
              <w:t>114416,6</w:t>
            </w:r>
          </w:p>
        </w:tc>
        <w:tc>
          <w:tcPr>
            <w:tcW w:type="dxa" w:w="1384"/>
            <w:tcMar>
              <w:left w:type="dxa" w:w="0"/>
              <w:right w:type="dxa" w:w="0"/>
            </w:tcMar>
          </w:tcPr>
          <w:p w14:paraId="AB480000">
            <w:pPr>
              <w:pStyle w:val="Style_2"/>
              <w:ind w:firstLine="0" w:left="0"/>
              <w:jc w:val="center"/>
            </w:pPr>
            <w:r>
              <w:t>95882,9</w:t>
            </w:r>
          </w:p>
        </w:tc>
        <w:tc>
          <w:tcPr>
            <w:tcW w:type="dxa" w:w="1264"/>
            <w:tcMar>
              <w:left w:type="dxa" w:w="0"/>
              <w:right w:type="dxa" w:w="0"/>
            </w:tcMar>
          </w:tcPr>
          <w:p w14:paraId="AC480000">
            <w:pPr>
              <w:pStyle w:val="Style_2"/>
              <w:ind w:firstLine="0" w:left="0"/>
              <w:jc w:val="center"/>
            </w:pPr>
            <w:r>
              <w:t>82728,3</w:t>
            </w:r>
          </w:p>
        </w:tc>
        <w:tc>
          <w:tcPr>
            <w:tcW w:type="dxa" w:w="1384"/>
            <w:tcMar>
              <w:left w:type="dxa" w:w="0"/>
              <w:right w:type="dxa" w:w="0"/>
            </w:tcMar>
          </w:tcPr>
          <w:p w14:paraId="AD480000">
            <w:pPr>
              <w:pStyle w:val="Style_2"/>
              <w:ind w:firstLine="0" w:left="0"/>
              <w:jc w:val="center"/>
            </w:pPr>
            <w:r>
              <w:t>136571,2</w:t>
            </w:r>
          </w:p>
        </w:tc>
        <w:tc>
          <w:tcPr>
            <w:tcW w:type="dxa" w:w="1384"/>
            <w:tcMar>
              <w:left w:type="dxa" w:w="0"/>
              <w:right w:type="dxa" w:w="0"/>
            </w:tcMar>
          </w:tcPr>
          <w:p w14:paraId="AE480000">
            <w:pPr>
              <w:pStyle w:val="Style_2"/>
              <w:ind w:firstLine="0" w:left="0"/>
              <w:jc w:val="center"/>
            </w:pPr>
            <w:r>
              <w:t>69416,6</w:t>
            </w:r>
          </w:p>
        </w:tc>
        <w:tc>
          <w:tcPr>
            <w:tcW w:type="dxa" w:w="1384"/>
            <w:tcMar>
              <w:left w:type="dxa" w:w="0"/>
              <w:right w:type="dxa" w:w="0"/>
            </w:tcMar>
          </w:tcPr>
          <w:p w14:paraId="AF480000">
            <w:pPr>
              <w:pStyle w:val="Style_2"/>
              <w:ind w:firstLine="0" w:left="0"/>
              <w:jc w:val="center"/>
            </w:pPr>
            <w:r>
              <w:t>82873,8</w:t>
            </w:r>
          </w:p>
        </w:tc>
        <w:tc>
          <w:tcPr>
            <w:tcW w:type="dxa" w:w="1384"/>
            <w:tcMar>
              <w:left w:type="dxa" w:w="0"/>
              <w:right w:type="dxa" w:w="0"/>
            </w:tcMar>
          </w:tcPr>
          <w:p w14:paraId="B0480000">
            <w:pPr>
              <w:pStyle w:val="Style_2"/>
              <w:ind w:firstLine="0" w:left="0"/>
              <w:jc w:val="center"/>
            </w:pPr>
            <w:r>
              <w:t>84416,6</w:t>
            </w:r>
          </w:p>
        </w:tc>
        <w:tc>
          <w:tcPr>
            <w:tcW w:type="dxa" w:w="1384"/>
            <w:tcMar>
              <w:left w:type="dxa" w:w="0"/>
              <w:right w:type="dxa" w:w="0"/>
            </w:tcMar>
          </w:tcPr>
          <w:p w14:paraId="B1480000">
            <w:pPr>
              <w:pStyle w:val="Style_2"/>
              <w:ind w:firstLine="0" w:left="0"/>
              <w:jc w:val="center"/>
            </w:pPr>
            <w:r>
              <w:t>84416,6</w:t>
            </w:r>
          </w:p>
        </w:tc>
        <w:tc>
          <w:tcPr>
            <w:tcW w:type="dxa" w:w="1384"/>
            <w:tcMar>
              <w:left w:type="dxa" w:w="0"/>
              <w:right w:type="dxa" w:w="0"/>
            </w:tcMar>
          </w:tcPr>
          <w:p w14:paraId="B2480000">
            <w:pPr>
              <w:pStyle w:val="Style_2"/>
              <w:ind w:firstLine="0" w:left="0"/>
              <w:jc w:val="center"/>
            </w:pPr>
            <w:r>
              <w:t>84416,6</w:t>
            </w:r>
          </w:p>
        </w:tc>
        <w:tc>
          <w:tcPr>
            <w:tcW w:type="dxa" w:w="1384"/>
            <w:tcMar>
              <w:left w:type="dxa" w:w="0"/>
              <w:right w:type="dxa" w:w="0"/>
            </w:tcMar>
          </w:tcPr>
          <w:p w14:paraId="B3480000">
            <w:pPr>
              <w:pStyle w:val="Style_2"/>
              <w:ind w:firstLine="0" w:left="0"/>
              <w:jc w:val="center"/>
            </w:pPr>
            <w:r>
              <w:t>84416,6</w:t>
            </w:r>
          </w:p>
        </w:tc>
      </w:tr>
      <w:tr>
        <w:tc>
          <w:tcPr>
            <w:tcW w:type="dxa" w:w="2041"/>
            <w:gridSpan w:val="1"/>
            <w:vMerge w:val="continue"/>
            <w:tcMar>
              <w:left w:type="dxa" w:w="0"/>
              <w:right w:type="dxa" w:w="0"/>
            </w:tcMar>
          </w:tcPr>
          <w:p/>
        </w:tc>
        <w:tc>
          <w:tcPr>
            <w:tcW w:type="dxa" w:w="1841"/>
            <w:tcMar>
              <w:left w:type="dxa" w:w="0"/>
              <w:right w:type="dxa" w:w="0"/>
            </w:tcMar>
          </w:tcPr>
          <w:p w14:paraId="B4480000">
            <w:pPr>
              <w:pStyle w:val="Style_2"/>
              <w:ind w:firstLine="0" w:left="0"/>
              <w:jc w:val="left"/>
            </w:pPr>
            <w:r>
              <w:t>Минэкономразвития России</w:t>
            </w:r>
          </w:p>
        </w:tc>
        <w:tc>
          <w:tcPr>
            <w:tcW w:type="dxa" w:w="694"/>
            <w:tcMar>
              <w:left w:type="dxa" w:w="0"/>
              <w:right w:type="dxa" w:w="0"/>
            </w:tcMar>
          </w:tcPr>
          <w:p w14:paraId="B5480000">
            <w:pPr>
              <w:pStyle w:val="Style_2"/>
              <w:ind w:firstLine="0" w:left="0"/>
              <w:jc w:val="center"/>
            </w:pPr>
            <w:r>
              <w:t>139</w:t>
            </w:r>
          </w:p>
        </w:tc>
        <w:tc>
          <w:tcPr>
            <w:tcW w:type="dxa" w:w="424"/>
            <w:tcMar>
              <w:left w:type="dxa" w:w="0"/>
              <w:right w:type="dxa" w:w="0"/>
            </w:tcMar>
          </w:tcPr>
          <w:p w14:paraId="B6480000">
            <w:pPr>
              <w:pStyle w:val="Style_2"/>
              <w:ind w:firstLine="0" w:left="0"/>
              <w:jc w:val="center"/>
            </w:pPr>
            <w:r>
              <w:t>15</w:t>
            </w:r>
          </w:p>
        </w:tc>
        <w:tc>
          <w:tcPr>
            <w:tcW w:type="dxa" w:w="559"/>
            <w:tcMar>
              <w:left w:type="dxa" w:w="0"/>
              <w:right w:type="dxa" w:w="0"/>
            </w:tcMar>
          </w:tcPr>
          <w:p w14:paraId="B7480000">
            <w:pPr>
              <w:pStyle w:val="Style_2"/>
              <w:ind w:firstLine="0" w:left="0"/>
              <w:jc w:val="center"/>
            </w:pPr>
            <w:r>
              <w:t>5</w:t>
            </w:r>
          </w:p>
        </w:tc>
        <w:tc>
          <w:tcPr>
            <w:tcW w:type="dxa" w:w="514"/>
            <w:tcMar>
              <w:left w:type="dxa" w:w="0"/>
              <w:right w:type="dxa" w:w="0"/>
            </w:tcMar>
          </w:tcPr>
          <w:p w14:paraId="B8480000">
            <w:pPr>
              <w:pStyle w:val="Style_2"/>
              <w:ind w:firstLine="0" w:left="0"/>
              <w:jc w:val="center"/>
            </w:pPr>
            <w:r>
              <w:t>05</w:t>
            </w:r>
          </w:p>
        </w:tc>
        <w:tc>
          <w:tcPr>
            <w:tcW w:type="dxa" w:w="1264"/>
            <w:tcMar>
              <w:left w:type="dxa" w:w="0"/>
              <w:right w:type="dxa" w:w="0"/>
            </w:tcMar>
          </w:tcPr>
          <w:p w14:paraId="B9480000">
            <w:pPr>
              <w:pStyle w:val="Style_2"/>
              <w:ind w:firstLine="0" w:left="0"/>
              <w:jc w:val="center"/>
            </w:pPr>
            <w:r>
              <w:t>84416,6</w:t>
            </w:r>
          </w:p>
        </w:tc>
        <w:tc>
          <w:tcPr>
            <w:tcW w:type="dxa" w:w="1264"/>
            <w:tcMar>
              <w:left w:type="dxa" w:w="0"/>
              <w:right w:type="dxa" w:w="0"/>
            </w:tcMar>
          </w:tcPr>
          <w:p w14:paraId="BA480000">
            <w:pPr>
              <w:pStyle w:val="Style_2"/>
              <w:ind w:firstLine="0" w:left="0"/>
              <w:jc w:val="center"/>
            </w:pPr>
            <w:r>
              <w:t>76412,4</w:t>
            </w:r>
          </w:p>
        </w:tc>
        <w:tc>
          <w:tcPr>
            <w:tcW w:type="dxa" w:w="1264"/>
            <w:tcMar>
              <w:left w:type="dxa" w:w="0"/>
              <w:right w:type="dxa" w:w="0"/>
            </w:tcMar>
          </w:tcPr>
          <w:p w14:paraId="BB480000">
            <w:pPr>
              <w:pStyle w:val="Style_2"/>
              <w:ind w:firstLine="0" w:left="0"/>
              <w:jc w:val="center"/>
            </w:pPr>
            <w:r>
              <w:t>114416,6</w:t>
            </w:r>
          </w:p>
        </w:tc>
        <w:tc>
          <w:tcPr>
            <w:tcW w:type="dxa" w:w="1384"/>
            <w:tcMar>
              <w:left w:type="dxa" w:w="0"/>
              <w:right w:type="dxa" w:w="0"/>
            </w:tcMar>
          </w:tcPr>
          <w:p w14:paraId="BC480000">
            <w:pPr>
              <w:pStyle w:val="Style_2"/>
              <w:ind w:firstLine="0" w:left="0"/>
              <w:jc w:val="center"/>
            </w:pPr>
            <w:r>
              <w:t>95882,9</w:t>
            </w:r>
          </w:p>
        </w:tc>
        <w:tc>
          <w:tcPr>
            <w:tcW w:type="dxa" w:w="1264"/>
            <w:tcMar>
              <w:left w:type="dxa" w:w="0"/>
              <w:right w:type="dxa" w:w="0"/>
            </w:tcMar>
          </w:tcPr>
          <w:p w14:paraId="BD480000">
            <w:pPr>
              <w:pStyle w:val="Style_2"/>
              <w:ind w:firstLine="0" w:left="0"/>
              <w:jc w:val="center"/>
            </w:pPr>
            <w:r>
              <w:t>82728,3</w:t>
            </w:r>
          </w:p>
        </w:tc>
        <w:tc>
          <w:tcPr>
            <w:tcW w:type="dxa" w:w="1384"/>
            <w:tcMar>
              <w:left w:type="dxa" w:w="0"/>
              <w:right w:type="dxa" w:w="0"/>
            </w:tcMar>
          </w:tcPr>
          <w:p w14:paraId="BE480000">
            <w:pPr>
              <w:pStyle w:val="Style_2"/>
              <w:ind w:firstLine="0" w:left="0"/>
              <w:jc w:val="center"/>
            </w:pPr>
            <w:r>
              <w:t>35940</w:t>
            </w:r>
          </w:p>
        </w:tc>
        <w:tc>
          <w:tcPr>
            <w:tcW w:type="dxa" w:w="1384"/>
            <w:tcMar>
              <w:left w:type="dxa" w:w="0"/>
              <w:right w:type="dxa" w:w="0"/>
            </w:tcMar>
          </w:tcPr>
          <w:p w14:paraId="BF480000">
            <w:pPr>
              <w:pStyle w:val="Style_2"/>
              <w:ind w:firstLine="0" w:left="0"/>
              <w:jc w:val="center"/>
            </w:pPr>
            <w:r>
              <w:t>69416,6</w:t>
            </w:r>
          </w:p>
        </w:tc>
        <w:tc>
          <w:tcPr>
            <w:tcW w:type="dxa" w:w="1384"/>
            <w:tcMar>
              <w:left w:type="dxa" w:w="0"/>
              <w:right w:type="dxa" w:w="0"/>
            </w:tcMar>
          </w:tcPr>
          <w:p w14:paraId="C0480000">
            <w:pPr>
              <w:pStyle w:val="Style_2"/>
              <w:ind w:firstLine="0" w:left="0"/>
              <w:jc w:val="center"/>
            </w:pPr>
            <w:r>
              <w:t>82873,8</w:t>
            </w:r>
          </w:p>
        </w:tc>
        <w:tc>
          <w:tcPr>
            <w:tcW w:type="dxa" w:w="1384"/>
            <w:tcMar>
              <w:left w:type="dxa" w:w="0"/>
              <w:right w:type="dxa" w:w="0"/>
            </w:tcMar>
          </w:tcPr>
          <w:p w14:paraId="C1480000">
            <w:pPr>
              <w:pStyle w:val="Style_2"/>
              <w:ind w:firstLine="0" w:left="0"/>
              <w:jc w:val="center"/>
            </w:pPr>
            <w:r>
              <w:t>84416,6</w:t>
            </w:r>
          </w:p>
        </w:tc>
        <w:tc>
          <w:tcPr>
            <w:tcW w:type="dxa" w:w="1384"/>
            <w:tcMar>
              <w:left w:type="dxa" w:w="0"/>
              <w:right w:type="dxa" w:w="0"/>
            </w:tcMar>
          </w:tcPr>
          <w:p w14:paraId="C2480000">
            <w:pPr>
              <w:pStyle w:val="Style_2"/>
              <w:ind w:firstLine="0" w:left="0"/>
              <w:jc w:val="center"/>
            </w:pPr>
            <w:r>
              <w:t>84416,6</w:t>
            </w:r>
          </w:p>
        </w:tc>
        <w:tc>
          <w:tcPr>
            <w:tcW w:type="dxa" w:w="1384"/>
            <w:tcMar>
              <w:left w:type="dxa" w:w="0"/>
              <w:right w:type="dxa" w:w="0"/>
            </w:tcMar>
          </w:tcPr>
          <w:p w14:paraId="C3480000">
            <w:pPr>
              <w:pStyle w:val="Style_2"/>
              <w:ind w:firstLine="0" w:left="0"/>
              <w:jc w:val="center"/>
            </w:pPr>
            <w:r>
              <w:t>84416,6</w:t>
            </w:r>
          </w:p>
        </w:tc>
        <w:tc>
          <w:tcPr>
            <w:tcW w:type="dxa" w:w="1384"/>
            <w:tcMar>
              <w:left w:type="dxa" w:w="0"/>
              <w:right w:type="dxa" w:w="0"/>
            </w:tcMar>
          </w:tcPr>
          <w:p w14:paraId="C4480000">
            <w:pPr>
              <w:pStyle w:val="Style_2"/>
              <w:ind w:firstLine="0" w:left="0"/>
              <w:jc w:val="center"/>
            </w:pPr>
            <w:r>
              <w:t>84416,6</w:t>
            </w:r>
          </w:p>
        </w:tc>
      </w:tr>
      <w:tr>
        <w:tc>
          <w:tcPr>
            <w:tcW w:type="dxa" w:w="2041"/>
            <w:gridSpan w:val="1"/>
            <w:vMerge w:val="continue"/>
            <w:tcMar>
              <w:left w:type="dxa" w:w="0"/>
              <w:right w:type="dxa" w:w="0"/>
            </w:tcMar>
          </w:tcPr>
          <w:p/>
        </w:tc>
        <w:tc>
          <w:tcPr>
            <w:tcW w:type="dxa" w:w="1841"/>
            <w:tcMar>
              <w:left w:type="dxa" w:w="0"/>
              <w:right w:type="dxa" w:w="0"/>
            </w:tcMar>
          </w:tcPr>
          <w:p w14:paraId="C5480000">
            <w:pPr>
              <w:pStyle w:val="Style_2"/>
              <w:ind w:firstLine="0" w:left="0"/>
              <w:jc w:val="left"/>
            </w:pPr>
            <w:r>
              <w:t>Государственная корпорация по атомной энергии "Росатом"</w:t>
            </w:r>
          </w:p>
        </w:tc>
        <w:tc>
          <w:tcPr>
            <w:tcW w:type="dxa" w:w="694"/>
            <w:tcMar>
              <w:left w:type="dxa" w:w="0"/>
              <w:right w:type="dxa" w:w="0"/>
            </w:tcMar>
          </w:tcPr>
          <w:p w14:paraId="C6480000">
            <w:pPr>
              <w:pStyle w:val="Style_2"/>
              <w:ind w:firstLine="0" w:left="0"/>
              <w:jc w:val="center"/>
            </w:pPr>
            <w:r>
              <w:t>725</w:t>
            </w:r>
          </w:p>
        </w:tc>
        <w:tc>
          <w:tcPr>
            <w:tcW w:type="dxa" w:w="424"/>
            <w:tcMar>
              <w:left w:type="dxa" w:w="0"/>
              <w:right w:type="dxa" w:w="0"/>
            </w:tcMar>
          </w:tcPr>
          <w:p w14:paraId="C7480000">
            <w:pPr>
              <w:pStyle w:val="Style_2"/>
              <w:ind w:firstLine="0" w:left="0"/>
              <w:jc w:val="center"/>
            </w:pPr>
            <w:r>
              <w:t>15</w:t>
            </w:r>
          </w:p>
        </w:tc>
        <w:tc>
          <w:tcPr>
            <w:tcW w:type="dxa" w:w="559"/>
            <w:tcMar>
              <w:left w:type="dxa" w:w="0"/>
              <w:right w:type="dxa" w:w="0"/>
            </w:tcMar>
          </w:tcPr>
          <w:p w14:paraId="C8480000">
            <w:pPr>
              <w:pStyle w:val="Style_2"/>
              <w:ind w:firstLine="0" w:left="0"/>
              <w:jc w:val="center"/>
            </w:pPr>
            <w:r>
              <w:t>5</w:t>
            </w:r>
          </w:p>
        </w:tc>
        <w:tc>
          <w:tcPr>
            <w:tcW w:type="dxa" w:w="514"/>
            <w:tcMar>
              <w:left w:type="dxa" w:w="0"/>
              <w:right w:type="dxa" w:w="0"/>
            </w:tcMar>
          </w:tcPr>
          <w:p w14:paraId="C9480000">
            <w:pPr>
              <w:pStyle w:val="Style_2"/>
              <w:ind w:firstLine="0" w:left="0"/>
              <w:jc w:val="center"/>
            </w:pPr>
            <w:r>
              <w:t>05</w:t>
            </w:r>
          </w:p>
        </w:tc>
        <w:tc>
          <w:tcPr>
            <w:tcW w:type="dxa" w:w="1264"/>
            <w:tcMar>
              <w:left w:type="dxa" w:w="0"/>
              <w:right w:type="dxa" w:w="0"/>
            </w:tcMar>
          </w:tcPr>
          <w:p w14:paraId="CA480000">
            <w:pPr>
              <w:pStyle w:val="Style_2"/>
              <w:ind w:firstLine="0" w:left="0"/>
              <w:jc w:val="center"/>
            </w:pPr>
            <w:r>
              <w:t>-</w:t>
            </w:r>
          </w:p>
        </w:tc>
        <w:tc>
          <w:tcPr>
            <w:tcW w:type="dxa" w:w="1264"/>
            <w:tcMar>
              <w:left w:type="dxa" w:w="0"/>
              <w:right w:type="dxa" w:w="0"/>
            </w:tcMar>
          </w:tcPr>
          <w:p w14:paraId="CB480000">
            <w:pPr>
              <w:pStyle w:val="Style_2"/>
              <w:ind w:firstLine="0" w:left="0"/>
              <w:jc w:val="center"/>
            </w:pPr>
            <w:r>
              <w:t>-</w:t>
            </w:r>
          </w:p>
        </w:tc>
        <w:tc>
          <w:tcPr>
            <w:tcW w:type="dxa" w:w="1264"/>
            <w:tcMar>
              <w:left w:type="dxa" w:w="0"/>
              <w:right w:type="dxa" w:w="0"/>
            </w:tcMar>
          </w:tcPr>
          <w:p w14:paraId="CC480000">
            <w:pPr>
              <w:pStyle w:val="Style_2"/>
              <w:ind w:firstLine="0" w:left="0"/>
              <w:jc w:val="center"/>
            </w:pPr>
            <w:r>
              <w:t>-</w:t>
            </w:r>
          </w:p>
        </w:tc>
        <w:tc>
          <w:tcPr>
            <w:tcW w:type="dxa" w:w="1384"/>
            <w:tcMar>
              <w:left w:type="dxa" w:w="0"/>
              <w:right w:type="dxa" w:w="0"/>
            </w:tcMar>
          </w:tcPr>
          <w:p w14:paraId="CD480000">
            <w:pPr>
              <w:pStyle w:val="Style_2"/>
              <w:ind w:firstLine="0" w:left="0"/>
              <w:jc w:val="center"/>
            </w:pPr>
            <w:r>
              <w:t>-</w:t>
            </w:r>
          </w:p>
        </w:tc>
        <w:tc>
          <w:tcPr>
            <w:tcW w:type="dxa" w:w="1264"/>
            <w:tcMar>
              <w:left w:type="dxa" w:w="0"/>
              <w:right w:type="dxa" w:w="0"/>
            </w:tcMar>
          </w:tcPr>
          <w:p w14:paraId="CE480000">
            <w:pPr>
              <w:pStyle w:val="Style_2"/>
              <w:ind w:firstLine="0" w:left="0"/>
              <w:jc w:val="center"/>
            </w:pPr>
            <w:r>
              <w:t>-</w:t>
            </w:r>
          </w:p>
        </w:tc>
        <w:tc>
          <w:tcPr>
            <w:tcW w:type="dxa" w:w="1384"/>
            <w:tcMar>
              <w:left w:type="dxa" w:w="0"/>
              <w:right w:type="dxa" w:w="0"/>
            </w:tcMar>
          </w:tcPr>
          <w:p w14:paraId="CF480000">
            <w:pPr>
              <w:pStyle w:val="Style_2"/>
              <w:ind w:firstLine="0" w:left="0"/>
              <w:jc w:val="center"/>
            </w:pPr>
            <w:r>
              <w:t>100631,2</w:t>
            </w:r>
          </w:p>
        </w:tc>
        <w:tc>
          <w:tcPr>
            <w:tcW w:type="dxa" w:w="1384"/>
            <w:tcMar>
              <w:left w:type="dxa" w:w="0"/>
              <w:right w:type="dxa" w:w="0"/>
            </w:tcMar>
          </w:tcPr>
          <w:p w14:paraId="D0480000">
            <w:pPr>
              <w:pStyle w:val="Style_2"/>
              <w:ind w:firstLine="0" w:left="0"/>
              <w:jc w:val="center"/>
            </w:pPr>
            <w:r>
              <w:t>-</w:t>
            </w:r>
          </w:p>
        </w:tc>
        <w:tc>
          <w:tcPr>
            <w:tcW w:type="dxa" w:w="1384"/>
            <w:tcMar>
              <w:left w:type="dxa" w:w="0"/>
              <w:right w:type="dxa" w:w="0"/>
            </w:tcMar>
          </w:tcPr>
          <w:p w14:paraId="D1480000">
            <w:pPr>
              <w:pStyle w:val="Style_2"/>
              <w:ind w:firstLine="0" w:left="0"/>
              <w:jc w:val="center"/>
            </w:pPr>
            <w:r>
              <w:t>-</w:t>
            </w:r>
          </w:p>
        </w:tc>
        <w:tc>
          <w:tcPr>
            <w:tcW w:type="dxa" w:w="1384"/>
            <w:tcMar>
              <w:left w:type="dxa" w:w="0"/>
              <w:right w:type="dxa" w:w="0"/>
            </w:tcMar>
          </w:tcPr>
          <w:p w14:paraId="D2480000">
            <w:pPr>
              <w:pStyle w:val="Style_2"/>
              <w:ind w:firstLine="0" w:left="0"/>
              <w:jc w:val="center"/>
            </w:pPr>
            <w:r>
              <w:t>-</w:t>
            </w:r>
          </w:p>
        </w:tc>
        <w:tc>
          <w:tcPr>
            <w:tcW w:type="dxa" w:w="1384"/>
            <w:tcMar>
              <w:left w:type="dxa" w:w="0"/>
              <w:right w:type="dxa" w:w="0"/>
            </w:tcMar>
          </w:tcPr>
          <w:p w14:paraId="D3480000">
            <w:pPr>
              <w:pStyle w:val="Style_2"/>
              <w:ind w:firstLine="0" w:left="0"/>
              <w:jc w:val="center"/>
            </w:pPr>
            <w:r>
              <w:t>-</w:t>
            </w:r>
          </w:p>
        </w:tc>
        <w:tc>
          <w:tcPr>
            <w:tcW w:type="dxa" w:w="1384"/>
            <w:tcMar>
              <w:left w:type="dxa" w:w="0"/>
              <w:right w:type="dxa" w:w="0"/>
            </w:tcMar>
          </w:tcPr>
          <w:p w14:paraId="D4480000">
            <w:pPr>
              <w:pStyle w:val="Style_2"/>
              <w:ind w:firstLine="0" w:left="0"/>
              <w:jc w:val="center"/>
            </w:pPr>
            <w:r>
              <w:t>-</w:t>
            </w:r>
          </w:p>
        </w:tc>
        <w:tc>
          <w:tcPr>
            <w:tcW w:type="dxa" w:w="1384"/>
            <w:tcMar>
              <w:left w:type="dxa" w:w="0"/>
              <w:right w:type="dxa" w:w="0"/>
            </w:tcMar>
          </w:tcPr>
          <w:p w14:paraId="D5480000">
            <w:pPr>
              <w:pStyle w:val="Style_2"/>
              <w:ind w:firstLine="0" w:left="0"/>
              <w:jc w:val="center"/>
            </w:pPr>
            <w:r>
              <w:t>-</w:t>
            </w:r>
          </w:p>
        </w:tc>
      </w:tr>
      <w:tr>
        <w:tc>
          <w:tcPr>
            <w:tcW w:type="dxa" w:w="2041"/>
            <w:vMerge w:val="restart"/>
            <w:tcMar>
              <w:left w:type="dxa" w:w="0"/>
              <w:right w:type="dxa" w:w="0"/>
            </w:tcMar>
          </w:tcPr>
          <w:p w14:paraId="D6480000">
            <w:pPr>
              <w:pStyle w:val="Style_2"/>
              <w:ind w:firstLine="0" w:left="0"/>
              <w:jc w:val="left"/>
            </w:pPr>
            <w:r>
              <w:t>Основное мероприятие 5.6 Развитие механизмов правовой охраны и защиты интеллектуальной собственности</w:t>
            </w:r>
          </w:p>
        </w:tc>
        <w:tc>
          <w:tcPr>
            <w:tcW w:type="dxa" w:w="1841"/>
            <w:tcMar>
              <w:left w:type="dxa" w:w="0"/>
              <w:right w:type="dxa" w:w="0"/>
            </w:tcMar>
          </w:tcPr>
          <w:p w14:paraId="D7480000">
            <w:pPr>
              <w:pStyle w:val="Style_2"/>
              <w:ind w:firstLine="0" w:left="0"/>
              <w:jc w:val="left"/>
            </w:pPr>
            <w:r>
              <w:t>всего</w:t>
            </w:r>
          </w:p>
        </w:tc>
        <w:tc>
          <w:tcPr>
            <w:tcW w:type="dxa" w:w="694"/>
            <w:tcMar>
              <w:left w:type="dxa" w:w="0"/>
              <w:right w:type="dxa" w:w="0"/>
            </w:tcMar>
          </w:tcPr>
          <w:p w14:paraId="D8480000">
            <w:pPr>
              <w:pStyle w:val="Style_2"/>
              <w:ind w:firstLine="0" w:left="0"/>
              <w:jc w:val="center"/>
            </w:pPr>
            <w:r>
              <w:t>X</w:t>
            </w:r>
          </w:p>
        </w:tc>
        <w:tc>
          <w:tcPr>
            <w:tcW w:type="dxa" w:w="424"/>
            <w:tcMar>
              <w:left w:type="dxa" w:w="0"/>
              <w:right w:type="dxa" w:w="0"/>
            </w:tcMar>
          </w:tcPr>
          <w:p w14:paraId="D9480000">
            <w:pPr>
              <w:pStyle w:val="Style_2"/>
              <w:ind w:firstLine="0" w:left="0"/>
              <w:jc w:val="center"/>
            </w:pPr>
            <w:r>
              <w:t>15</w:t>
            </w:r>
          </w:p>
        </w:tc>
        <w:tc>
          <w:tcPr>
            <w:tcW w:type="dxa" w:w="559"/>
            <w:tcMar>
              <w:left w:type="dxa" w:w="0"/>
              <w:right w:type="dxa" w:w="0"/>
            </w:tcMar>
          </w:tcPr>
          <w:p w14:paraId="DA480000">
            <w:pPr>
              <w:pStyle w:val="Style_2"/>
              <w:ind w:firstLine="0" w:left="0"/>
              <w:jc w:val="center"/>
            </w:pPr>
            <w:r>
              <w:t>5</w:t>
            </w:r>
          </w:p>
        </w:tc>
        <w:tc>
          <w:tcPr>
            <w:tcW w:type="dxa" w:w="514"/>
            <w:tcMar>
              <w:left w:type="dxa" w:w="0"/>
              <w:right w:type="dxa" w:w="0"/>
            </w:tcMar>
          </w:tcPr>
          <w:p w14:paraId="DB480000">
            <w:pPr>
              <w:pStyle w:val="Style_2"/>
              <w:ind w:firstLine="0" w:left="0"/>
              <w:jc w:val="center"/>
            </w:pPr>
            <w:r>
              <w:t>06</w:t>
            </w:r>
          </w:p>
        </w:tc>
        <w:tc>
          <w:tcPr>
            <w:tcW w:type="dxa" w:w="1264"/>
            <w:tcMar>
              <w:left w:type="dxa" w:w="0"/>
              <w:right w:type="dxa" w:w="0"/>
            </w:tcMar>
          </w:tcPr>
          <w:p w14:paraId="DC480000">
            <w:pPr>
              <w:pStyle w:val="Style_2"/>
              <w:ind w:firstLine="0" w:left="0"/>
              <w:jc w:val="center"/>
            </w:pPr>
            <w:r>
              <w:t>2165534,8</w:t>
            </w:r>
          </w:p>
        </w:tc>
        <w:tc>
          <w:tcPr>
            <w:tcW w:type="dxa" w:w="1264"/>
            <w:tcMar>
              <w:left w:type="dxa" w:w="0"/>
              <w:right w:type="dxa" w:w="0"/>
            </w:tcMar>
          </w:tcPr>
          <w:p w14:paraId="DD480000">
            <w:pPr>
              <w:pStyle w:val="Style_2"/>
              <w:ind w:firstLine="0" w:left="0"/>
              <w:jc w:val="center"/>
            </w:pPr>
            <w:r>
              <w:t>2228712,3</w:t>
            </w:r>
          </w:p>
        </w:tc>
        <w:tc>
          <w:tcPr>
            <w:tcW w:type="dxa" w:w="1264"/>
            <w:tcMar>
              <w:left w:type="dxa" w:w="0"/>
              <w:right w:type="dxa" w:w="0"/>
            </w:tcMar>
          </w:tcPr>
          <w:p w14:paraId="DE480000">
            <w:pPr>
              <w:pStyle w:val="Style_2"/>
              <w:ind w:firstLine="0" w:left="0"/>
              <w:jc w:val="center"/>
            </w:pPr>
            <w:r>
              <w:t>2190251,4</w:t>
            </w:r>
          </w:p>
        </w:tc>
        <w:tc>
          <w:tcPr>
            <w:tcW w:type="dxa" w:w="1384"/>
            <w:tcMar>
              <w:left w:type="dxa" w:w="0"/>
              <w:right w:type="dxa" w:w="0"/>
            </w:tcMar>
          </w:tcPr>
          <w:p w14:paraId="DF480000">
            <w:pPr>
              <w:pStyle w:val="Style_2"/>
              <w:ind w:firstLine="0" w:left="0"/>
              <w:jc w:val="center"/>
            </w:pPr>
            <w:r>
              <w:t>2431808,3</w:t>
            </w:r>
          </w:p>
        </w:tc>
        <w:tc>
          <w:tcPr>
            <w:tcW w:type="dxa" w:w="1264"/>
            <w:tcMar>
              <w:left w:type="dxa" w:w="0"/>
              <w:right w:type="dxa" w:w="0"/>
            </w:tcMar>
          </w:tcPr>
          <w:p w14:paraId="E0480000">
            <w:pPr>
              <w:pStyle w:val="Style_2"/>
              <w:ind w:firstLine="0" w:left="0"/>
              <w:jc w:val="center"/>
            </w:pPr>
            <w:r>
              <w:t>3344168</w:t>
            </w:r>
          </w:p>
        </w:tc>
        <w:tc>
          <w:tcPr>
            <w:tcW w:type="dxa" w:w="1384"/>
            <w:tcMar>
              <w:left w:type="dxa" w:w="0"/>
              <w:right w:type="dxa" w:w="0"/>
            </w:tcMar>
          </w:tcPr>
          <w:p w14:paraId="E1480000">
            <w:pPr>
              <w:pStyle w:val="Style_2"/>
              <w:ind w:firstLine="0" w:left="0"/>
              <w:jc w:val="center"/>
            </w:pPr>
            <w:r>
              <w:t>3417225,9</w:t>
            </w:r>
          </w:p>
        </w:tc>
        <w:tc>
          <w:tcPr>
            <w:tcW w:type="dxa" w:w="1384"/>
            <w:tcMar>
              <w:left w:type="dxa" w:w="0"/>
              <w:right w:type="dxa" w:w="0"/>
            </w:tcMar>
          </w:tcPr>
          <w:p w14:paraId="E2480000">
            <w:pPr>
              <w:pStyle w:val="Style_2"/>
              <w:ind w:firstLine="0" w:left="0"/>
              <w:jc w:val="center"/>
            </w:pPr>
            <w:r>
              <w:t>2897640,7</w:t>
            </w:r>
          </w:p>
        </w:tc>
        <w:tc>
          <w:tcPr>
            <w:tcW w:type="dxa" w:w="1384"/>
            <w:tcMar>
              <w:left w:type="dxa" w:w="0"/>
              <w:right w:type="dxa" w:w="0"/>
            </w:tcMar>
          </w:tcPr>
          <w:p w14:paraId="E3480000">
            <w:pPr>
              <w:pStyle w:val="Style_2"/>
              <w:ind w:firstLine="0" w:left="0"/>
              <w:jc w:val="center"/>
            </w:pPr>
            <w:r>
              <w:t>3462871,3</w:t>
            </w:r>
          </w:p>
        </w:tc>
        <w:tc>
          <w:tcPr>
            <w:tcW w:type="dxa" w:w="1384"/>
            <w:tcMar>
              <w:left w:type="dxa" w:w="0"/>
              <w:right w:type="dxa" w:w="0"/>
            </w:tcMar>
          </w:tcPr>
          <w:p w14:paraId="E4480000">
            <w:pPr>
              <w:pStyle w:val="Style_2"/>
              <w:ind w:firstLine="0" w:left="0"/>
              <w:jc w:val="center"/>
            </w:pPr>
            <w:r>
              <w:t>3484752,5</w:t>
            </w:r>
          </w:p>
        </w:tc>
        <w:tc>
          <w:tcPr>
            <w:tcW w:type="dxa" w:w="1384"/>
            <w:tcMar>
              <w:left w:type="dxa" w:w="0"/>
              <w:right w:type="dxa" w:w="0"/>
            </w:tcMar>
          </w:tcPr>
          <w:p w14:paraId="E5480000">
            <w:pPr>
              <w:pStyle w:val="Style_2"/>
              <w:ind w:firstLine="0" w:left="0"/>
              <w:jc w:val="center"/>
            </w:pPr>
            <w:r>
              <w:t>3631650,7</w:t>
            </w:r>
          </w:p>
        </w:tc>
        <w:tc>
          <w:tcPr>
            <w:tcW w:type="dxa" w:w="1384"/>
            <w:tcMar>
              <w:left w:type="dxa" w:w="0"/>
              <w:right w:type="dxa" w:w="0"/>
            </w:tcMar>
          </w:tcPr>
          <w:p w14:paraId="E6480000">
            <w:pPr>
              <w:pStyle w:val="Style_2"/>
              <w:ind w:firstLine="0" w:left="0"/>
              <w:jc w:val="center"/>
            </w:pPr>
            <w:r>
              <w:t>3368643,5</w:t>
            </w:r>
          </w:p>
        </w:tc>
        <w:tc>
          <w:tcPr>
            <w:tcW w:type="dxa" w:w="1384"/>
            <w:tcMar>
              <w:left w:type="dxa" w:w="0"/>
              <w:right w:type="dxa" w:w="0"/>
            </w:tcMar>
          </w:tcPr>
          <w:p w14:paraId="E7480000">
            <w:pPr>
              <w:pStyle w:val="Style_2"/>
              <w:ind w:firstLine="0" w:left="0"/>
              <w:jc w:val="center"/>
            </w:pPr>
            <w:r>
              <w:t>3487323</w:t>
            </w:r>
          </w:p>
        </w:tc>
      </w:tr>
      <w:tr>
        <w:tc>
          <w:tcPr>
            <w:tcW w:type="dxa" w:w="2041"/>
            <w:gridSpan w:val="1"/>
            <w:vMerge w:val="continue"/>
            <w:tcMar>
              <w:left w:type="dxa" w:w="0"/>
              <w:right w:type="dxa" w:w="0"/>
            </w:tcMar>
          </w:tcPr>
          <w:p/>
        </w:tc>
        <w:tc>
          <w:tcPr>
            <w:tcW w:type="dxa" w:w="1841"/>
            <w:tcMar>
              <w:left w:type="dxa" w:w="0"/>
              <w:right w:type="dxa" w:w="0"/>
            </w:tcMar>
          </w:tcPr>
          <w:p w14:paraId="E8480000">
            <w:pPr>
              <w:pStyle w:val="Style_2"/>
              <w:ind w:firstLine="0" w:left="0"/>
              <w:jc w:val="left"/>
            </w:pPr>
            <w:r>
              <w:t>федеральный бюджет</w:t>
            </w:r>
          </w:p>
        </w:tc>
        <w:tc>
          <w:tcPr>
            <w:tcW w:type="dxa" w:w="694"/>
            <w:tcMar>
              <w:left w:type="dxa" w:w="0"/>
              <w:right w:type="dxa" w:w="0"/>
            </w:tcMar>
          </w:tcPr>
          <w:p w14:paraId="E9480000">
            <w:pPr>
              <w:pStyle w:val="Style_2"/>
              <w:ind w:firstLine="0" w:left="0"/>
              <w:jc w:val="center"/>
            </w:pPr>
            <w:r>
              <w:t>X</w:t>
            </w:r>
          </w:p>
        </w:tc>
        <w:tc>
          <w:tcPr>
            <w:tcW w:type="dxa" w:w="424"/>
            <w:tcMar>
              <w:left w:type="dxa" w:w="0"/>
              <w:right w:type="dxa" w:w="0"/>
            </w:tcMar>
          </w:tcPr>
          <w:p w14:paraId="EA480000">
            <w:pPr>
              <w:pStyle w:val="Style_2"/>
              <w:ind w:firstLine="0" w:left="0"/>
              <w:jc w:val="center"/>
            </w:pPr>
            <w:r>
              <w:t>15</w:t>
            </w:r>
          </w:p>
        </w:tc>
        <w:tc>
          <w:tcPr>
            <w:tcW w:type="dxa" w:w="559"/>
            <w:tcMar>
              <w:left w:type="dxa" w:w="0"/>
              <w:right w:type="dxa" w:w="0"/>
            </w:tcMar>
          </w:tcPr>
          <w:p w14:paraId="EB480000">
            <w:pPr>
              <w:pStyle w:val="Style_2"/>
              <w:ind w:firstLine="0" w:left="0"/>
              <w:jc w:val="center"/>
            </w:pPr>
            <w:r>
              <w:t>5</w:t>
            </w:r>
          </w:p>
        </w:tc>
        <w:tc>
          <w:tcPr>
            <w:tcW w:type="dxa" w:w="514"/>
            <w:tcMar>
              <w:left w:type="dxa" w:w="0"/>
              <w:right w:type="dxa" w:w="0"/>
            </w:tcMar>
          </w:tcPr>
          <w:p w14:paraId="EC480000">
            <w:pPr>
              <w:pStyle w:val="Style_2"/>
              <w:ind w:firstLine="0" w:left="0"/>
              <w:jc w:val="center"/>
            </w:pPr>
            <w:r>
              <w:t>06</w:t>
            </w:r>
          </w:p>
        </w:tc>
        <w:tc>
          <w:tcPr>
            <w:tcW w:type="dxa" w:w="1264"/>
            <w:tcMar>
              <w:left w:type="dxa" w:w="0"/>
              <w:right w:type="dxa" w:w="0"/>
            </w:tcMar>
          </w:tcPr>
          <w:p w14:paraId="ED480000">
            <w:pPr>
              <w:pStyle w:val="Style_2"/>
              <w:ind w:firstLine="0" w:left="0"/>
              <w:jc w:val="center"/>
            </w:pPr>
            <w:r>
              <w:t>2165534,8</w:t>
            </w:r>
          </w:p>
        </w:tc>
        <w:tc>
          <w:tcPr>
            <w:tcW w:type="dxa" w:w="1264"/>
            <w:tcMar>
              <w:left w:type="dxa" w:w="0"/>
              <w:right w:type="dxa" w:w="0"/>
            </w:tcMar>
          </w:tcPr>
          <w:p w14:paraId="EE480000">
            <w:pPr>
              <w:pStyle w:val="Style_2"/>
              <w:ind w:firstLine="0" w:left="0"/>
              <w:jc w:val="center"/>
            </w:pPr>
            <w:r>
              <w:t>2228712,3</w:t>
            </w:r>
          </w:p>
        </w:tc>
        <w:tc>
          <w:tcPr>
            <w:tcW w:type="dxa" w:w="1264"/>
            <w:tcMar>
              <w:left w:type="dxa" w:w="0"/>
              <w:right w:type="dxa" w:w="0"/>
            </w:tcMar>
          </w:tcPr>
          <w:p w14:paraId="EF480000">
            <w:pPr>
              <w:pStyle w:val="Style_2"/>
              <w:ind w:firstLine="0" w:left="0"/>
              <w:jc w:val="center"/>
            </w:pPr>
            <w:r>
              <w:t>2190251,4</w:t>
            </w:r>
          </w:p>
        </w:tc>
        <w:tc>
          <w:tcPr>
            <w:tcW w:type="dxa" w:w="1384"/>
            <w:tcMar>
              <w:left w:type="dxa" w:w="0"/>
              <w:right w:type="dxa" w:w="0"/>
            </w:tcMar>
          </w:tcPr>
          <w:p w14:paraId="F0480000">
            <w:pPr>
              <w:pStyle w:val="Style_2"/>
              <w:ind w:firstLine="0" w:left="0"/>
              <w:jc w:val="center"/>
            </w:pPr>
            <w:r>
              <w:t>2431808,3</w:t>
            </w:r>
          </w:p>
        </w:tc>
        <w:tc>
          <w:tcPr>
            <w:tcW w:type="dxa" w:w="1264"/>
            <w:tcMar>
              <w:left w:type="dxa" w:w="0"/>
              <w:right w:type="dxa" w:w="0"/>
            </w:tcMar>
          </w:tcPr>
          <w:p w14:paraId="F1480000">
            <w:pPr>
              <w:pStyle w:val="Style_2"/>
              <w:ind w:firstLine="0" w:left="0"/>
              <w:jc w:val="center"/>
            </w:pPr>
            <w:r>
              <w:t>3344168</w:t>
            </w:r>
          </w:p>
        </w:tc>
        <w:tc>
          <w:tcPr>
            <w:tcW w:type="dxa" w:w="1384"/>
            <w:tcMar>
              <w:left w:type="dxa" w:w="0"/>
              <w:right w:type="dxa" w:w="0"/>
            </w:tcMar>
          </w:tcPr>
          <w:p w14:paraId="F2480000">
            <w:pPr>
              <w:pStyle w:val="Style_2"/>
              <w:ind w:firstLine="0" w:left="0"/>
              <w:jc w:val="center"/>
            </w:pPr>
            <w:r>
              <w:t>3417225,9</w:t>
            </w:r>
          </w:p>
        </w:tc>
        <w:tc>
          <w:tcPr>
            <w:tcW w:type="dxa" w:w="1384"/>
            <w:tcMar>
              <w:left w:type="dxa" w:w="0"/>
              <w:right w:type="dxa" w:w="0"/>
            </w:tcMar>
          </w:tcPr>
          <w:p w14:paraId="F3480000">
            <w:pPr>
              <w:pStyle w:val="Style_2"/>
              <w:ind w:firstLine="0" w:left="0"/>
              <w:jc w:val="center"/>
            </w:pPr>
            <w:r>
              <w:t>2897640,7</w:t>
            </w:r>
          </w:p>
        </w:tc>
        <w:tc>
          <w:tcPr>
            <w:tcW w:type="dxa" w:w="1384"/>
            <w:tcMar>
              <w:left w:type="dxa" w:w="0"/>
              <w:right w:type="dxa" w:w="0"/>
            </w:tcMar>
          </w:tcPr>
          <w:p w14:paraId="F4480000">
            <w:pPr>
              <w:pStyle w:val="Style_2"/>
              <w:ind w:firstLine="0" w:left="0"/>
              <w:jc w:val="center"/>
            </w:pPr>
            <w:r>
              <w:t>3462871,3</w:t>
            </w:r>
          </w:p>
        </w:tc>
        <w:tc>
          <w:tcPr>
            <w:tcW w:type="dxa" w:w="1384"/>
            <w:tcMar>
              <w:left w:type="dxa" w:w="0"/>
              <w:right w:type="dxa" w:w="0"/>
            </w:tcMar>
          </w:tcPr>
          <w:p w14:paraId="F5480000">
            <w:pPr>
              <w:pStyle w:val="Style_2"/>
              <w:ind w:firstLine="0" w:left="0"/>
              <w:jc w:val="center"/>
            </w:pPr>
            <w:r>
              <w:t>3484752,5</w:t>
            </w:r>
          </w:p>
        </w:tc>
        <w:tc>
          <w:tcPr>
            <w:tcW w:type="dxa" w:w="1384"/>
            <w:tcMar>
              <w:left w:type="dxa" w:w="0"/>
              <w:right w:type="dxa" w:w="0"/>
            </w:tcMar>
          </w:tcPr>
          <w:p w14:paraId="F6480000">
            <w:pPr>
              <w:pStyle w:val="Style_2"/>
              <w:ind w:firstLine="0" w:left="0"/>
              <w:jc w:val="center"/>
            </w:pPr>
            <w:r>
              <w:t>3631650,7</w:t>
            </w:r>
          </w:p>
        </w:tc>
        <w:tc>
          <w:tcPr>
            <w:tcW w:type="dxa" w:w="1384"/>
            <w:tcMar>
              <w:left w:type="dxa" w:w="0"/>
              <w:right w:type="dxa" w:w="0"/>
            </w:tcMar>
          </w:tcPr>
          <w:p w14:paraId="F7480000">
            <w:pPr>
              <w:pStyle w:val="Style_2"/>
              <w:ind w:firstLine="0" w:left="0"/>
              <w:jc w:val="center"/>
            </w:pPr>
            <w:r>
              <w:t>3368643,5</w:t>
            </w:r>
          </w:p>
        </w:tc>
        <w:tc>
          <w:tcPr>
            <w:tcW w:type="dxa" w:w="1384"/>
            <w:tcMar>
              <w:left w:type="dxa" w:w="0"/>
              <w:right w:type="dxa" w:w="0"/>
            </w:tcMar>
          </w:tcPr>
          <w:p w14:paraId="F8480000">
            <w:pPr>
              <w:pStyle w:val="Style_2"/>
              <w:ind w:firstLine="0" w:left="0"/>
              <w:jc w:val="center"/>
            </w:pPr>
            <w:r>
              <w:t>3487323</w:t>
            </w:r>
          </w:p>
        </w:tc>
      </w:tr>
      <w:tr>
        <w:tc>
          <w:tcPr>
            <w:tcW w:type="dxa" w:w="2041"/>
            <w:gridSpan w:val="1"/>
            <w:vMerge w:val="continue"/>
            <w:tcMar>
              <w:left w:type="dxa" w:w="0"/>
              <w:right w:type="dxa" w:w="0"/>
            </w:tcMar>
          </w:tcPr>
          <w:p/>
        </w:tc>
        <w:tc>
          <w:tcPr>
            <w:tcW w:type="dxa" w:w="1841"/>
            <w:tcMar>
              <w:left w:type="dxa" w:w="0"/>
              <w:right w:type="dxa" w:w="0"/>
            </w:tcMar>
          </w:tcPr>
          <w:p w14:paraId="F9480000">
            <w:pPr>
              <w:pStyle w:val="Style_2"/>
              <w:ind w:firstLine="0" w:left="0"/>
              <w:jc w:val="left"/>
            </w:pPr>
            <w:r>
              <w:t>Роспатент</w:t>
            </w:r>
          </w:p>
        </w:tc>
        <w:tc>
          <w:tcPr>
            <w:tcW w:type="dxa" w:w="694"/>
            <w:tcMar>
              <w:left w:type="dxa" w:w="0"/>
              <w:right w:type="dxa" w:w="0"/>
            </w:tcMar>
          </w:tcPr>
          <w:p w14:paraId="FA480000">
            <w:pPr>
              <w:pStyle w:val="Style_2"/>
              <w:ind w:firstLine="0" w:left="0"/>
              <w:jc w:val="center"/>
            </w:pPr>
            <w:r>
              <w:t>168</w:t>
            </w:r>
          </w:p>
        </w:tc>
        <w:tc>
          <w:tcPr>
            <w:tcW w:type="dxa" w:w="424"/>
            <w:tcMar>
              <w:left w:type="dxa" w:w="0"/>
              <w:right w:type="dxa" w:w="0"/>
            </w:tcMar>
          </w:tcPr>
          <w:p w14:paraId="FB480000">
            <w:pPr>
              <w:pStyle w:val="Style_2"/>
              <w:ind w:firstLine="0" w:left="0"/>
              <w:jc w:val="center"/>
            </w:pPr>
            <w:r>
              <w:t>15</w:t>
            </w:r>
          </w:p>
        </w:tc>
        <w:tc>
          <w:tcPr>
            <w:tcW w:type="dxa" w:w="559"/>
            <w:tcMar>
              <w:left w:type="dxa" w:w="0"/>
              <w:right w:type="dxa" w:w="0"/>
            </w:tcMar>
          </w:tcPr>
          <w:p w14:paraId="FC480000">
            <w:pPr>
              <w:pStyle w:val="Style_2"/>
              <w:ind w:firstLine="0" w:left="0"/>
              <w:jc w:val="center"/>
            </w:pPr>
            <w:r>
              <w:t>5</w:t>
            </w:r>
          </w:p>
        </w:tc>
        <w:tc>
          <w:tcPr>
            <w:tcW w:type="dxa" w:w="514"/>
            <w:tcMar>
              <w:left w:type="dxa" w:w="0"/>
              <w:right w:type="dxa" w:w="0"/>
            </w:tcMar>
          </w:tcPr>
          <w:p w14:paraId="FD480000">
            <w:pPr>
              <w:pStyle w:val="Style_2"/>
              <w:ind w:firstLine="0" w:left="0"/>
              <w:jc w:val="center"/>
            </w:pPr>
            <w:r>
              <w:t>06</w:t>
            </w:r>
          </w:p>
        </w:tc>
        <w:tc>
          <w:tcPr>
            <w:tcW w:type="dxa" w:w="1264"/>
            <w:tcMar>
              <w:left w:type="dxa" w:w="0"/>
              <w:right w:type="dxa" w:w="0"/>
            </w:tcMar>
          </w:tcPr>
          <w:p w14:paraId="FE480000">
            <w:pPr>
              <w:pStyle w:val="Style_2"/>
              <w:ind w:firstLine="0" w:left="0"/>
              <w:jc w:val="center"/>
            </w:pPr>
            <w:r>
              <w:t>2165534,8</w:t>
            </w:r>
          </w:p>
        </w:tc>
        <w:tc>
          <w:tcPr>
            <w:tcW w:type="dxa" w:w="1264"/>
            <w:tcMar>
              <w:left w:type="dxa" w:w="0"/>
              <w:right w:type="dxa" w:w="0"/>
            </w:tcMar>
          </w:tcPr>
          <w:p w14:paraId="FF480000">
            <w:pPr>
              <w:pStyle w:val="Style_2"/>
              <w:ind w:firstLine="0" w:left="0"/>
              <w:jc w:val="center"/>
            </w:pPr>
            <w:r>
              <w:t>2228712,3</w:t>
            </w:r>
          </w:p>
        </w:tc>
        <w:tc>
          <w:tcPr>
            <w:tcW w:type="dxa" w:w="1264"/>
            <w:tcMar>
              <w:left w:type="dxa" w:w="0"/>
              <w:right w:type="dxa" w:w="0"/>
            </w:tcMar>
          </w:tcPr>
          <w:p w14:paraId="00490000">
            <w:pPr>
              <w:pStyle w:val="Style_2"/>
              <w:ind w:firstLine="0" w:left="0"/>
              <w:jc w:val="center"/>
            </w:pPr>
            <w:r>
              <w:t>2190251,4</w:t>
            </w:r>
          </w:p>
        </w:tc>
        <w:tc>
          <w:tcPr>
            <w:tcW w:type="dxa" w:w="1384"/>
            <w:tcMar>
              <w:left w:type="dxa" w:w="0"/>
              <w:right w:type="dxa" w:w="0"/>
            </w:tcMar>
          </w:tcPr>
          <w:p w14:paraId="01490000">
            <w:pPr>
              <w:pStyle w:val="Style_2"/>
              <w:ind w:firstLine="0" w:left="0"/>
              <w:jc w:val="center"/>
            </w:pPr>
            <w:r>
              <w:t>2431808,3</w:t>
            </w:r>
          </w:p>
        </w:tc>
        <w:tc>
          <w:tcPr>
            <w:tcW w:type="dxa" w:w="1264"/>
            <w:tcMar>
              <w:left w:type="dxa" w:w="0"/>
              <w:right w:type="dxa" w:w="0"/>
            </w:tcMar>
          </w:tcPr>
          <w:p w14:paraId="02490000">
            <w:pPr>
              <w:pStyle w:val="Style_2"/>
              <w:ind w:firstLine="0" w:left="0"/>
              <w:jc w:val="center"/>
            </w:pPr>
            <w:r>
              <w:t>3344168</w:t>
            </w:r>
          </w:p>
        </w:tc>
        <w:tc>
          <w:tcPr>
            <w:tcW w:type="dxa" w:w="1384"/>
            <w:tcMar>
              <w:left w:type="dxa" w:w="0"/>
              <w:right w:type="dxa" w:w="0"/>
            </w:tcMar>
          </w:tcPr>
          <w:p w14:paraId="03490000">
            <w:pPr>
              <w:pStyle w:val="Style_2"/>
              <w:ind w:firstLine="0" w:left="0"/>
              <w:jc w:val="center"/>
            </w:pPr>
            <w:r>
              <w:t>3417225,9</w:t>
            </w:r>
          </w:p>
        </w:tc>
        <w:tc>
          <w:tcPr>
            <w:tcW w:type="dxa" w:w="1384"/>
            <w:tcMar>
              <w:left w:type="dxa" w:w="0"/>
              <w:right w:type="dxa" w:w="0"/>
            </w:tcMar>
          </w:tcPr>
          <w:p w14:paraId="04490000">
            <w:pPr>
              <w:pStyle w:val="Style_2"/>
              <w:ind w:firstLine="0" w:left="0"/>
              <w:jc w:val="center"/>
            </w:pPr>
            <w:r>
              <w:t>2897640,7</w:t>
            </w:r>
          </w:p>
        </w:tc>
        <w:tc>
          <w:tcPr>
            <w:tcW w:type="dxa" w:w="1384"/>
            <w:tcMar>
              <w:left w:type="dxa" w:w="0"/>
              <w:right w:type="dxa" w:w="0"/>
            </w:tcMar>
          </w:tcPr>
          <w:p w14:paraId="05490000">
            <w:pPr>
              <w:pStyle w:val="Style_2"/>
              <w:ind w:firstLine="0" w:left="0"/>
              <w:jc w:val="center"/>
            </w:pPr>
            <w:r>
              <w:t>3462871,3</w:t>
            </w:r>
          </w:p>
        </w:tc>
        <w:tc>
          <w:tcPr>
            <w:tcW w:type="dxa" w:w="1384"/>
            <w:tcMar>
              <w:left w:type="dxa" w:w="0"/>
              <w:right w:type="dxa" w:w="0"/>
            </w:tcMar>
          </w:tcPr>
          <w:p w14:paraId="06490000">
            <w:pPr>
              <w:pStyle w:val="Style_2"/>
              <w:ind w:firstLine="0" w:left="0"/>
              <w:jc w:val="center"/>
            </w:pPr>
            <w:r>
              <w:t>3484752,5</w:t>
            </w:r>
          </w:p>
        </w:tc>
        <w:tc>
          <w:tcPr>
            <w:tcW w:type="dxa" w:w="1384"/>
            <w:tcMar>
              <w:left w:type="dxa" w:w="0"/>
              <w:right w:type="dxa" w:w="0"/>
            </w:tcMar>
          </w:tcPr>
          <w:p w14:paraId="07490000">
            <w:pPr>
              <w:pStyle w:val="Style_2"/>
              <w:ind w:firstLine="0" w:left="0"/>
              <w:jc w:val="center"/>
            </w:pPr>
            <w:r>
              <w:t>3631650,7</w:t>
            </w:r>
          </w:p>
        </w:tc>
        <w:tc>
          <w:tcPr>
            <w:tcW w:type="dxa" w:w="1384"/>
            <w:tcMar>
              <w:left w:type="dxa" w:w="0"/>
              <w:right w:type="dxa" w:w="0"/>
            </w:tcMar>
          </w:tcPr>
          <w:p w14:paraId="08490000">
            <w:pPr>
              <w:pStyle w:val="Style_2"/>
              <w:ind w:firstLine="0" w:left="0"/>
              <w:jc w:val="center"/>
            </w:pPr>
            <w:r>
              <w:t>3368643,5</w:t>
            </w:r>
          </w:p>
        </w:tc>
        <w:tc>
          <w:tcPr>
            <w:tcW w:type="dxa" w:w="1384"/>
            <w:tcMar>
              <w:left w:type="dxa" w:w="0"/>
              <w:right w:type="dxa" w:w="0"/>
            </w:tcMar>
          </w:tcPr>
          <w:p w14:paraId="09490000">
            <w:pPr>
              <w:pStyle w:val="Style_2"/>
              <w:ind w:firstLine="0" w:left="0"/>
              <w:jc w:val="center"/>
            </w:pPr>
            <w:r>
              <w:t>3487323</w:t>
            </w:r>
          </w:p>
        </w:tc>
      </w:tr>
      <w:tr>
        <w:tc>
          <w:tcPr>
            <w:tcW w:type="dxa" w:w="2041"/>
            <w:vMerge w:val="restart"/>
            <w:tcMar>
              <w:left w:type="dxa" w:w="0"/>
              <w:right w:type="dxa" w:w="0"/>
            </w:tcMar>
          </w:tcPr>
          <w:p w14:paraId="0A490000">
            <w:pPr>
              <w:pStyle w:val="Style_2"/>
              <w:ind w:firstLine="0" w:left="0"/>
              <w:jc w:val="left"/>
            </w:pPr>
            <w:r>
              <w:t>Основное мероприятие 5.7 Содействие развитию современной инновационной инфраструктуры в сфере нанотехнологий, механизмов и инструментов для реализации потенциала наноиндустрии</w:t>
            </w:r>
          </w:p>
        </w:tc>
        <w:tc>
          <w:tcPr>
            <w:tcW w:type="dxa" w:w="1841"/>
            <w:tcMar>
              <w:left w:type="dxa" w:w="0"/>
              <w:right w:type="dxa" w:w="0"/>
            </w:tcMar>
          </w:tcPr>
          <w:p w14:paraId="0B490000">
            <w:pPr>
              <w:pStyle w:val="Style_2"/>
              <w:ind w:firstLine="0" w:left="0"/>
              <w:jc w:val="left"/>
            </w:pPr>
            <w:r>
              <w:t>всего</w:t>
            </w:r>
          </w:p>
        </w:tc>
        <w:tc>
          <w:tcPr>
            <w:tcW w:type="dxa" w:w="694"/>
            <w:tcMar>
              <w:left w:type="dxa" w:w="0"/>
              <w:right w:type="dxa" w:w="0"/>
            </w:tcMar>
          </w:tcPr>
          <w:p w14:paraId="0C490000">
            <w:pPr>
              <w:pStyle w:val="Style_2"/>
              <w:ind w:firstLine="0" w:left="0"/>
              <w:jc w:val="center"/>
            </w:pPr>
            <w:r>
              <w:t>X</w:t>
            </w:r>
          </w:p>
        </w:tc>
        <w:tc>
          <w:tcPr>
            <w:tcW w:type="dxa" w:w="424"/>
            <w:tcMar>
              <w:left w:type="dxa" w:w="0"/>
              <w:right w:type="dxa" w:w="0"/>
            </w:tcMar>
          </w:tcPr>
          <w:p w14:paraId="0D490000">
            <w:pPr>
              <w:pStyle w:val="Style_2"/>
              <w:ind w:firstLine="0" w:left="0"/>
              <w:jc w:val="center"/>
            </w:pPr>
            <w:r>
              <w:t>15</w:t>
            </w:r>
          </w:p>
        </w:tc>
        <w:tc>
          <w:tcPr>
            <w:tcW w:type="dxa" w:w="559"/>
            <w:tcMar>
              <w:left w:type="dxa" w:w="0"/>
              <w:right w:type="dxa" w:w="0"/>
            </w:tcMar>
          </w:tcPr>
          <w:p w14:paraId="0E490000">
            <w:pPr>
              <w:pStyle w:val="Style_2"/>
              <w:ind w:firstLine="0" w:left="0"/>
              <w:jc w:val="center"/>
            </w:pPr>
            <w:r>
              <w:t>5</w:t>
            </w:r>
          </w:p>
        </w:tc>
        <w:tc>
          <w:tcPr>
            <w:tcW w:type="dxa" w:w="514"/>
            <w:tcMar>
              <w:left w:type="dxa" w:w="0"/>
              <w:right w:type="dxa" w:w="0"/>
            </w:tcMar>
          </w:tcPr>
          <w:p w14:paraId="0F490000">
            <w:pPr>
              <w:pStyle w:val="Style_2"/>
              <w:ind w:firstLine="0" w:left="0"/>
              <w:jc w:val="center"/>
            </w:pPr>
            <w:r>
              <w:t>07</w:t>
            </w:r>
          </w:p>
        </w:tc>
        <w:tc>
          <w:tcPr>
            <w:tcW w:type="dxa" w:w="1264"/>
            <w:tcMar>
              <w:left w:type="dxa" w:w="0"/>
              <w:right w:type="dxa" w:w="0"/>
            </w:tcMar>
          </w:tcPr>
          <w:p w14:paraId="10490000">
            <w:pPr>
              <w:pStyle w:val="Style_2"/>
              <w:ind w:firstLine="0" w:left="0"/>
              <w:jc w:val="center"/>
            </w:pPr>
            <w:r>
              <w:t>-</w:t>
            </w:r>
          </w:p>
        </w:tc>
        <w:tc>
          <w:tcPr>
            <w:tcW w:type="dxa" w:w="1264"/>
            <w:tcMar>
              <w:left w:type="dxa" w:w="0"/>
              <w:right w:type="dxa" w:w="0"/>
            </w:tcMar>
          </w:tcPr>
          <w:p w14:paraId="11490000">
            <w:pPr>
              <w:pStyle w:val="Style_2"/>
              <w:ind w:firstLine="0" w:left="0"/>
              <w:jc w:val="center"/>
            </w:pPr>
            <w:r>
              <w:t>-</w:t>
            </w:r>
          </w:p>
        </w:tc>
        <w:tc>
          <w:tcPr>
            <w:tcW w:type="dxa" w:w="1264"/>
            <w:tcMar>
              <w:left w:type="dxa" w:w="0"/>
              <w:right w:type="dxa" w:w="0"/>
            </w:tcMar>
          </w:tcPr>
          <w:p w14:paraId="12490000">
            <w:pPr>
              <w:pStyle w:val="Style_2"/>
              <w:ind w:firstLine="0" w:left="0"/>
              <w:jc w:val="center"/>
            </w:pPr>
            <w:r>
              <w:t>-</w:t>
            </w:r>
          </w:p>
        </w:tc>
        <w:tc>
          <w:tcPr>
            <w:tcW w:type="dxa" w:w="1384"/>
            <w:tcMar>
              <w:left w:type="dxa" w:w="0"/>
              <w:right w:type="dxa" w:w="0"/>
            </w:tcMar>
          </w:tcPr>
          <w:p w14:paraId="13490000">
            <w:pPr>
              <w:pStyle w:val="Style_2"/>
              <w:ind w:firstLine="0" w:left="0"/>
              <w:jc w:val="center"/>
            </w:pPr>
            <w:r>
              <w:t>-</w:t>
            </w:r>
          </w:p>
        </w:tc>
        <w:tc>
          <w:tcPr>
            <w:tcW w:type="dxa" w:w="1264"/>
            <w:tcMar>
              <w:left w:type="dxa" w:w="0"/>
              <w:right w:type="dxa" w:w="0"/>
            </w:tcMar>
          </w:tcPr>
          <w:p w14:paraId="14490000">
            <w:pPr>
              <w:pStyle w:val="Style_2"/>
              <w:ind w:firstLine="0" w:left="0"/>
              <w:jc w:val="center"/>
            </w:pPr>
            <w:r>
              <w:t>73500</w:t>
            </w:r>
          </w:p>
        </w:tc>
        <w:tc>
          <w:tcPr>
            <w:tcW w:type="dxa" w:w="1384"/>
            <w:tcMar>
              <w:left w:type="dxa" w:w="0"/>
              <w:right w:type="dxa" w:w="0"/>
            </w:tcMar>
          </w:tcPr>
          <w:p w14:paraId="15490000">
            <w:pPr>
              <w:pStyle w:val="Style_2"/>
              <w:ind w:firstLine="0" w:left="0"/>
              <w:jc w:val="center"/>
            </w:pPr>
            <w:r>
              <w:t>-</w:t>
            </w:r>
          </w:p>
        </w:tc>
        <w:tc>
          <w:tcPr>
            <w:tcW w:type="dxa" w:w="1384"/>
            <w:tcMar>
              <w:left w:type="dxa" w:w="0"/>
              <w:right w:type="dxa" w:w="0"/>
            </w:tcMar>
          </w:tcPr>
          <w:p w14:paraId="16490000">
            <w:pPr>
              <w:pStyle w:val="Style_2"/>
              <w:ind w:firstLine="0" w:left="0"/>
              <w:jc w:val="center"/>
            </w:pPr>
            <w:r>
              <w:t>150000</w:t>
            </w:r>
          </w:p>
        </w:tc>
        <w:tc>
          <w:tcPr>
            <w:tcW w:type="dxa" w:w="1384"/>
            <w:tcMar>
              <w:left w:type="dxa" w:w="0"/>
              <w:right w:type="dxa" w:w="0"/>
            </w:tcMar>
          </w:tcPr>
          <w:p w14:paraId="17490000">
            <w:pPr>
              <w:pStyle w:val="Style_2"/>
              <w:ind w:firstLine="0" w:left="0"/>
              <w:jc w:val="center"/>
            </w:pPr>
            <w:r>
              <w:t>1500000</w:t>
            </w:r>
          </w:p>
        </w:tc>
        <w:tc>
          <w:tcPr>
            <w:tcW w:type="dxa" w:w="1384"/>
            <w:tcMar>
              <w:left w:type="dxa" w:w="0"/>
              <w:right w:type="dxa" w:w="0"/>
            </w:tcMar>
          </w:tcPr>
          <w:p w14:paraId="18490000">
            <w:pPr>
              <w:pStyle w:val="Style_2"/>
              <w:ind w:firstLine="0" w:left="0"/>
              <w:jc w:val="center"/>
            </w:pPr>
            <w:r>
              <w:t>1000000</w:t>
            </w:r>
          </w:p>
        </w:tc>
        <w:tc>
          <w:tcPr>
            <w:tcW w:type="dxa" w:w="1384"/>
            <w:tcMar>
              <w:left w:type="dxa" w:w="0"/>
              <w:right w:type="dxa" w:w="0"/>
            </w:tcMar>
          </w:tcPr>
          <w:p w14:paraId="19490000">
            <w:pPr>
              <w:pStyle w:val="Style_2"/>
              <w:ind w:firstLine="0" w:left="0"/>
              <w:jc w:val="center"/>
            </w:pPr>
            <w:r>
              <w:t>1000000</w:t>
            </w:r>
          </w:p>
        </w:tc>
        <w:tc>
          <w:tcPr>
            <w:tcW w:type="dxa" w:w="1384"/>
            <w:tcMar>
              <w:left w:type="dxa" w:w="0"/>
              <w:right w:type="dxa" w:w="0"/>
            </w:tcMar>
          </w:tcPr>
          <w:p w14:paraId="1A490000">
            <w:pPr>
              <w:pStyle w:val="Style_2"/>
              <w:ind w:firstLine="0" w:left="0"/>
              <w:jc w:val="center"/>
            </w:pPr>
            <w:r>
              <w:t>-</w:t>
            </w:r>
          </w:p>
        </w:tc>
        <w:tc>
          <w:tcPr>
            <w:tcW w:type="dxa" w:w="1384"/>
            <w:tcMar>
              <w:left w:type="dxa" w:w="0"/>
              <w:right w:type="dxa" w:w="0"/>
            </w:tcMar>
          </w:tcPr>
          <w:p w14:paraId="1B49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1C490000">
            <w:pPr>
              <w:pStyle w:val="Style_2"/>
              <w:ind w:firstLine="0" w:left="0"/>
              <w:jc w:val="left"/>
            </w:pPr>
            <w:r>
              <w:t>федеральный бюджет</w:t>
            </w:r>
          </w:p>
        </w:tc>
        <w:tc>
          <w:tcPr>
            <w:tcW w:type="dxa" w:w="694"/>
            <w:tcMar>
              <w:left w:type="dxa" w:w="0"/>
              <w:right w:type="dxa" w:w="0"/>
            </w:tcMar>
          </w:tcPr>
          <w:p w14:paraId="1D490000">
            <w:pPr>
              <w:pStyle w:val="Style_2"/>
              <w:ind w:firstLine="0" w:left="0"/>
              <w:jc w:val="center"/>
            </w:pPr>
            <w:r>
              <w:t>X</w:t>
            </w:r>
          </w:p>
        </w:tc>
        <w:tc>
          <w:tcPr>
            <w:tcW w:type="dxa" w:w="424"/>
            <w:tcMar>
              <w:left w:type="dxa" w:w="0"/>
              <w:right w:type="dxa" w:w="0"/>
            </w:tcMar>
          </w:tcPr>
          <w:p w14:paraId="1E490000">
            <w:pPr>
              <w:pStyle w:val="Style_2"/>
              <w:ind w:firstLine="0" w:left="0"/>
              <w:jc w:val="center"/>
            </w:pPr>
            <w:r>
              <w:t>15</w:t>
            </w:r>
          </w:p>
        </w:tc>
        <w:tc>
          <w:tcPr>
            <w:tcW w:type="dxa" w:w="559"/>
            <w:tcMar>
              <w:left w:type="dxa" w:w="0"/>
              <w:right w:type="dxa" w:w="0"/>
            </w:tcMar>
          </w:tcPr>
          <w:p w14:paraId="1F490000">
            <w:pPr>
              <w:pStyle w:val="Style_2"/>
              <w:ind w:firstLine="0" w:left="0"/>
              <w:jc w:val="center"/>
            </w:pPr>
            <w:r>
              <w:t>5</w:t>
            </w:r>
          </w:p>
        </w:tc>
        <w:tc>
          <w:tcPr>
            <w:tcW w:type="dxa" w:w="514"/>
            <w:tcMar>
              <w:left w:type="dxa" w:w="0"/>
              <w:right w:type="dxa" w:w="0"/>
            </w:tcMar>
          </w:tcPr>
          <w:p w14:paraId="20490000">
            <w:pPr>
              <w:pStyle w:val="Style_2"/>
              <w:ind w:firstLine="0" w:left="0"/>
              <w:jc w:val="center"/>
            </w:pPr>
            <w:r>
              <w:t>07</w:t>
            </w:r>
          </w:p>
        </w:tc>
        <w:tc>
          <w:tcPr>
            <w:tcW w:type="dxa" w:w="1264"/>
            <w:tcMar>
              <w:left w:type="dxa" w:w="0"/>
              <w:right w:type="dxa" w:w="0"/>
            </w:tcMar>
          </w:tcPr>
          <w:p w14:paraId="21490000">
            <w:pPr>
              <w:pStyle w:val="Style_2"/>
              <w:ind w:firstLine="0" w:left="0"/>
              <w:jc w:val="center"/>
            </w:pPr>
            <w:r>
              <w:t>-</w:t>
            </w:r>
          </w:p>
        </w:tc>
        <w:tc>
          <w:tcPr>
            <w:tcW w:type="dxa" w:w="1264"/>
            <w:tcMar>
              <w:left w:type="dxa" w:w="0"/>
              <w:right w:type="dxa" w:w="0"/>
            </w:tcMar>
          </w:tcPr>
          <w:p w14:paraId="22490000">
            <w:pPr>
              <w:pStyle w:val="Style_2"/>
              <w:ind w:firstLine="0" w:left="0"/>
              <w:jc w:val="center"/>
            </w:pPr>
            <w:r>
              <w:t>-</w:t>
            </w:r>
          </w:p>
        </w:tc>
        <w:tc>
          <w:tcPr>
            <w:tcW w:type="dxa" w:w="1264"/>
            <w:tcMar>
              <w:left w:type="dxa" w:w="0"/>
              <w:right w:type="dxa" w:w="0"/>
            </w:tcMar>
          </w:tcPr>
          <w:p w14:paraId="23490000">
            <w:pPr>
              <w:pStyle w:val="Style_2"/>
              <w:ind w:firstLine="0" w:left="0"/>
              <w:jc w:val="center"/>
            </w:pPr>
            <w:r>
              <w:t>-</w:t>
            </w:r>
          </w:p>
        </w:tc>
        <w:tc>
          <w:tcPr>
            <w:tcW w:type="dxa" w:w="1384"/>
            <w:tcMar>
              <w:left w:type="dxa" w:w="0"/>
              <w:right w:type="dxa" w:w="0"/>
            </w:tcMar>
          </w:tcPr>
          <w:p w14:paraId="24490000">
            <w:pPr>
              <w:pStyle w:val="Style_2"/>
              <w:ind w:firstLine="0" w:left="0"/>
              <w:jc w:val="center"/>
            </w:pPr>
            <w:r>
              <w:t>-</w:t>
            </w:r>
          </w:p>
        </w:tc>
        <w:tc>
          <w:tcPr>
            <w:tcW w:type="dxa" w:w="1264"/>
            <w:tcMar>
              <w:left w:type="dxa" w:w="0"/>
              <w:right w:type="dxa" w:w="0"/>
            </w:tcMar>
          </w:tcPr>
          <w:p w14:paraId="25490000">
            <w:pPr>
              <w:pStyle w:val="Style_2"/>
              <w:ind w:firstLine="0" w:left="0"/>
              <w:jc w:val="center"/>
            </w:pPr>
            <w:r>
              <w:t>73500</w:t>
            </w:r>
          </w:p>
        </w:tc>
        <w:tc>
          <w:tcPr>
            <w:tcW w:type="dxa" w:w="1384"/>
            <w:tcMar>
              <w:left w:type="dxa" w:w="0"/>
              <w:right w:type="dxa" w:w="0"/>
            </w:tcMar>
          </w:tcPr>
          <w:p w14:paraId="26490000">
            <w:pPr>
              <w:pStyle w:val="Style_2"/>
              <w:ind w:firstLine="0" w:left="0"/>
              <w:jc w:val="center"/>
            </w:pPr>
            <w:r>
              <w:t>-</w:t>
            </w:r>
          </w:p>
        </w:tc>
        <w:tc>
          <w:tcPr>
            <w:tcW w:type="dxa" w:w="1384"/>
            <w:tcMar>
              <w:left w:type="dxa" w:w="0"/>
              <w:right w:type="dxa" w:w="0"/>
            </w:tcMar>
          </w:tcPr>
          <w:p w14:paraId="27490000">
            <w:pPr>
              <w:pStyle w:val="Style_2"/>
              <w:ind w:firstLine="0" w:left="0"/>
              <w:jc w:val="center"/>
            </w:pPr>
            <w:r>
              <w:t>150000</w:t>
            </w:r>
          </w:p>
        </w:tc>
        <w:tc>
          <w:tcPr>
            <w:tcW w:type="dxa" w:w="1384"/>
            <w:tcMar>
              <w:left w:type="dxa" w:w="0"/>
              <w:right w:type="dxa" w:w="0"/>
            </w:tcMar>
          </w:tcPr>
          <w:p w14:paraId="28490000">
            <w:pPr>
              <w:pStyle w:val="Style_2"/>
              <w:ind w:firstLine="0" w:left="0"/>
              <w:jc w:val="center"/>
            </w:pPr>
            <w:r>
              <w:t>1500000</w:t>
            </w:r>
          </w:p>
        </w:tc>
        <w:tc>
          <w:tcPr>
            <w:tcW w:type="dxa" w:w="1384"/>
            <w:tcMar>
              <w:left w:type="dxa" w:w="0"/>
              <w:right w:type="dxa" w:w="0"/>
            </w:tcMar>
          </w:tcPr>
          <w:p w14:paraId="29490000">
            <w:pPr>
              <w:pStyle w:val="Style_2"/>
              <w:ind w:firstLine="0" w:left="0"/>
              <w:jc w:val="center"/>
            </w:pPr>
            <w:r>
              <w:t>1000000</w:t>
            </w:r>
          </w:p>
        </w:tc>
        <w:tc>
          <w:tcPr>
            <w:tcW w:type="dxa" w:w="1384"/>
            <w:tcMar>
              <w:left w:type="dxa" w:w="0"/>
              <w:right w:type="dxa" w:w="0"/>
            </w:tcMar>
          </w:tcPr>
          <w:p w14:paraId="2A490000">
            <w:pPr>
              <w:pStyle w:val="Style_2"/>
              <w:ind w:firstLine="0" w:left="0"/>
              <w:jc w:val="center"/>
            </w:pPr>
            <w:r>
              <w:t>1000000</w:t>
            </w:r>
          </w:p>
        </w:tc>
        <w:tc>
          <w:tcPr>
            <w:tcW w:type="dxa" w:w="1384"/>
            <w:tcMar>
              <w:left w:type="dxa" w:w="0"/>
              <w:right w:type="dxa" w:w="0"/>
            </w:tcMar>
          </w:tcPr>
          <w:p w14:paraId="2B490000">
            <w:pPr>
              <w:pStyle w:val="Style_2"/>
              <w:ind w:firstLine="0" w:left="0"/>
              <w:jc w:val="center"/>
            </w:pPr>
            <w:r>
              <w:t>-</w:t>
            </w:r>
          </w:p>
        </w:tc>
        <w:tc>
          <w:tcPr>
            <w:tcW w:type="dxa" w:w="1384"/>
            <w:tcMar>
              <w:left w:type="dxa" w:w="0"/>
              <w:right w:type="dxa" w:w="0"/>
            </w:tcMar>
          </w:tcPr>
          <w:p w14:paraId="2C49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D490000">
            <w:pPr>
              <w:pStyle w:val="Style_2"/>
              <w:ind w:firstLine="0" w:left="0"/>
              <w:jc w:val="left"/>
            </w:pPr>
            <w:r>
              <w:t>Минобрнауки России</w:t>
            </w:r>
          </w:p>
        </w:tc>
        <w:tc>
          <w:tcPr>
            <w:tcW w:type="dxa" w:w="694"/>
            <w:tcMar>
              <w:left w:type="dxa" w:w="0"/>
              <w:right w:type="dxa" w:w="0"/>
            </w:tcMar>
          </w:tcPr>
          <w:p w14:paraId="2E490000">
            <w:pPr>
              <w:pStyle w:val="Style_2"/>
              <w:ind w:firstLine="0" w:left="0"/>
              <w:jc w:val="center"/>
            </w:pPr>
            <w:r>
              <w:t>075</w:t>
            </w:r>
          </w:p>
        </w:tc>
        <w:tc>
          <w:tcPr>
            <w:tcW w:type="dxa" w:w="424"/>
            <w:tcMar>
              <w:left w:type="dxa" w:w="0"/>
              <w:right w:type="dxa" w:w="0"/>
            </w:tcMar>
          </w:tcPr>
          <w:p w14:paraId="2F490000">
            <w:pPr>
              <w:pStyle w:val="Style_2"/>
              <w:ind w:firstLine="0" w:left="0"/>
              <w:jc w:val="center"/>
            </w:pPr>
            <w:r>
              <w:t>15</w:t>
            </w:r>
          </w:p>
        </w:tc>
        <w:tc>
          <w:tcPr>
            <w:tcW w:type="dxa" w:w="559"/>
            <w:tcMar>
              <w:left w:type="dxa" w:w="0"/>
              <w:right w:type="dxa" w:w="0"/>
            </w:tcMar>
          </w:tcPr>
          <w:p w14:paraId="30490000">
            <w:pPr>
              <w:pStyle w:val="Style_2"/>
              <w:ind w:firstLine="0" w:left="0"/>
              <w:jc w:val="center"/>
            </w:pPr>
            <w:r>
              <w:t>5</w:t>
            </w:r>
          </w:p>
        </w:tc>
        <w:tc>
          <w:tcPr>
            <w:tcW w:type="dxa" w:w="514"/>
            <w:tcMar>
              <w:left w:type="dxa" w:w="0"/>
              <w:right w:type="dxa" w:w="0"/>
            </w:tcMar>
          </w:tcPr>
          <w:p w14:paraId="31490000">
            <w:pPr>
              <w:pStyle w:val="Style_2"/>
              <w:ind w:firstLine="0" w:left="0"/>
              <w:jc w:val="center"/>
            </w:pPr>
            <w:r>
              <w:t>07</w:t>
            </w:r>
          </w:p>
        </w:tc>
        <w:tc>
          <w:tcPr>
            <w:tcW w:type="dxa" w:w="1264"/>
            <w:tcMar>
              <w:left w:type="dxa" w:w="0"/>
              <w:right w:type="dxa" w:w="0"/>
            </w:tcMar>
          </w:tcPr>
          <w:p w14:paraId="32490000">
            <w:pPr>
              <w:pStyle w:val="Style_2"/>
              <w:ind w:firstLine="0" w:left="0"/>
              <w:jc w:val="center"/>
            </w:pPr>
            <w:r>
              <w:t>-</w:t>
            </w:r>
          </w:p>
        </w:tc>
        <w:tc>
          <w:tcPr>
            <w:tcW w:type="dxa" w:w="1264"/>
            <w:tcMar>
              <w:left w:type="dxa" w:w="0"/>
              <w:right w:type="dxa" w:w="0"/>
            </w:tcMar>
          </w:tcPr>
          <w:p w14:paraId="33490000">
            <w:pPr>
              <w:pStyle w:val="Style_2"/>
              <w:ind w:firstLine="0" w:left="0"/>
              <w:jc w:val="center"/>
            </w:pPr>
            <w:r>
              <w:t>-</w:t>
            </w:r>
          </w:p>
        </w:tc>
        <w:tc>
          <w:tcPr>
            <w:tcW w:type="dxa" w:w="1264"/>
            <w:tcMar>
              <w:left w:type="dxa" w:w="0"/>
              <w:right w:type="dxa" w:w="0"/>
            </w:tcMar>
          </w:tcPr>
          <w:p w14:paraId="34490000">
            <w:pPr>
              <w:pStyle w:val="Style_2"/>
              <w:ind w:firstLine="0" w:left="0"/>
              <w:jc w:val="center"/>
            </w:pPr>
            <w:r>
              <w:t>-</w:t>
            </w:r>
          </w:p>
        </w:tc>
        <w:tc>
          <w:tcPr>
            <w:tcW w:type="dxa" w:w="1384"/>
            <w:tcMar>
              <w:left w:type="dxa" w:w="0"/>
              <w:right w:type="dxa" w:w="0"/>
            </w:tcMar>
          </w:tcPr>
          <w:p w14:paraId="35490000">
            <w:pPr>
              <w:pStyle w:val="Style_2"/>
              <w:ind w:firstLine="0" w:left="0"/>
              <w:jc w:val="center"/>
            </w:pPr>
            <w:r>
              <w:t>-</w:t>
            </w:r>
          </w:p>
        </w:tc>
        <w:tc>
          <w:tcPr>
            <w:tcW w:type="dxa" w:w="1264"/>
            <w:tcMar>
              <w:left w:type="dxa" w:w="0"/>
              <w:right w:type="dxa" w:w="0"/>
            </w:tcMar>
          </w:tcPr>
          <w:p w14:paraId="36490000">
            <w:pPr>
              <w:pStyle w:val="Style_2"/>
              <w:ind w:firstLine="0" w:left="0"/>
              <w:jc w:val="center"/>
            </w:pPr>
            <w:r>
              <w:t>73500</w:t>
            </w:r>
          </w:p>
        </w:tc>
        <w:tc>
          <w:tcPr>
            <w:tcW w:type="dxa" w:w="1384"/>
            <w:tcMar>
              <w:left w:type="dxa" w:w="0"/>
              <w:right w:type="dxa" w:w="0"/>
            </w:tcMar>
          </w:tcPr>
          <w:p w14:paraId="37490000">
            <w:pPr>
              <w:pStyle w:val="Style_2"/>
              <w:ind w:firstLine="0" w:left="0"/>
              <w:jc w:val="center"/>
            </w:pPr>
            <w:r>
              <w:t>-</w:t>
            </w:r>
          </w:p>
        </w:tc>
        <w:tc>
          <w:tcPr>
            <w:tcW w:type="dxa" w:w="1384"/>
            <w:tcMar>
              <w:left w:type="dxa" w:w="0"/>
              <w:right w:type="dxa" w:w="0"/>
            </w:tcMar>
          </w:tcPr>
          <w:p w14:paraId="38490000">
            <w:pPr>
              <w:pStyle w:val="Style_2"/>
              <w:ind w:firstLine="0" w:left="0"/>
              <w:jc w:val="center"/>
            </w:pPr>
            <w:r>
              <w:t>150000</w:t>
            </w:r>
          </w:p>
        </w:tc>
        <w:tc>
          <w:tcPr>
            <w:tcW w:type="dxa" w:w="1384"/>
            <w:tcMar>
              <w:left w:type="dxa" w:w="0"/>
              <w:right w:type="dxa" w:w="0"/>
            </w:tcMar>
          </w:tcPr>
          <w:p w14:paraId="39490000">
            <w:pPr>
              <w:pStyle w:val="Style_2"/>
              <w:ind w:firstLine="0" w:left="0"/>
              <w:jc w:val="center"/>
            </w:pPr>
            <w:r>
              <w:t>1500000</w:t>
            </w:r>
          </w:p>
        </w:tc>
        <w:tc>
          <w:tcPr>
            <w:tcW w:type="dxa" w:w="1384"/>
            <w:tcMar>
              <w:left w:type="dxa" w:w="0"/>
              <w:right w:type="dxa" w:w="0"/>
            </w:tcMar>
          </w:tcPr>
          <w:p w14:paraId="3A490000">
            <w:pPr>
              <w:pStyle w:val="Style_2"/>
              <w:ind w:firstLine="0" w:left="0"/>
              <w:jc w:val="center"/>
            </w:pPr>
            <w:r>
              <w:t>1000000</w:t>
            </w:r>
          </w:p>
        </w:tc>
        <w:tc>
          <w:tcPr>
            <w:tcW w:type="dxa" w:w="1384"/>
            <w:tcMar>
              <w:left w:type="dxa" w:w="0"/>
              <w:right w:type="dxa" w:w="0"/>
            </w:tcMar>
          </w:tcPr>
          <w:p w14:paraId="3B490000">
            <w:pPr>
              <w:pStyle w:val="Style_2"/>
              <w:ind w:firstLine="0" w:left="0"/>
              <w:jc w:val="center"/>
            </w:pPr>
            <w:r>
              <w:t>1000000</w:t>
            </w:r>
          </w:p>
        </w:tc>
        <w:tc>
          <w:tcPr>
            <w:tcW w:type="dxa" w:w="1384"/>
            <w:tcMar>
              <w:left w:type="dxa" w:w="0"/>
              <w:right w:type="dxa" w:w="0"/>
            </w:tcMar>
          </w:tcPr>
          <w:p w14:paraId="3C490000">
            <w:pPr>
              <w:pStyle w:val="Style_2"/>
              <w:ind w:firstLine="0" w:left="0"/>
              <w:jc w:val="center"/>
            </w:pPr>
            <w:r>
              <w:t>-</w:t>
            </w:r>
          </w:p>
        </w:tc>
        <w:tc>
          <w:tcPr>
            <w:tcW w:type="dxa" w:w="1384"/>
            <w:tcMar>
              <w:left w:type="dxa" w:w="0"/>
              <w:right w:type="dxa" w:w="0"/>
            </w:tcMar>
          </w:tcPr>
          <w:p w14:paraId="3D490000">
            <w:pPr>
              <w:pStyle w:val="Style_2"/>
              <w:ind w:firstLine="0" w:left="0"/>
              <w:jc w:val="center"/>
            </w:pPr>
            <w:r>
              <w:t>-</w:t>
            </w:r>
          </w:p>
        </w:tc>
      </w:tr>
      <w:tr>
        <w:tc>
          <w:tcPr>
            <w:tcW w:type="dxa" w:w="2041"/>
            <w:vMerge w:val="restart"/>
            <w:tcMar>
              <w:left w:type="dxa" w:w="0"/>
              <w:right w:type="dxa" w:w="0"/>
            </w:tcMar>
          </w:tcPr>
          <w:p w14:paraId="3E490000">
            <w:pPr>
              <w:pStyle w:val="Style_2"/>
              <w:ind w:firstLine="0" w:left="0"/>
              <w:jc w:val="left"/>
            </w:pPr>
            <w:r>
              <w:t xml:space="preserve">5.D3 Федеральный </w:t>
            </w:r>
            <w:r>
              <w:rPr>
                <w:color w:val="0000FF"/>
              </w:rPr>
              <w:fldChar w:fldCharType="begin"/>
            </w:r>
            <w:r>
              <w:rPr>
                <w:color w:val="0000FF"/>
              </w:rPr>
              <w:instrText>HYPERLINK "consultantplus://offline/ref=036A75FB1540052028E3CBF011C6A3637CB66D9A48ADB574C5A3486C1A242C33007AF0501F95F36272CE633D9BDFs5H" \o ""Паспорт федерального проекта "Кадры для цифровой экономики" (утв. президиумом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протокол от 28.05.2019 N 9){КонсультантПлюс}"</w:instrText>
            </w:r>
            <w:r>
              <w:rPr>
                <w:color w:val="0000FF"/>
              </w:rPr>
              <w:fldChar w:fldCharType="separate"/>
            </w:r>
            <w:r>
              <w:rPr>
                <w:color w:val="0000FF"/>
              </w:rPr>
              <w:t>проект</w:t>
            </w:r>
            <w:r>
              <w:rPr>
                <w:color w:val="0000FF"/>
              </w:rPr>
              <w:fldChar w:fldCharType="end"/>
            </w:r>
            <w:r>
              <w:t xml:space="preserve"> "Кадры для цифровой экономики"</w:t>
            </w:r>
          </w:p>
        </w:tc>
        <w:tc>
          <w:tcPr>
            <w:tcW w:type="dxa" w:w="1841"/>
            <w:tcMar>
              <w:left w:type="dxa" w:w="0"/>
              <w:right w:type="dxa" w:w="0"/>
            </w:tcMar>
          </w:tcPr>
          <w:p w14:paraId="3F490000">
            <w:pPr>
              <w:pStyle w:val="Style_2"/>
              <w:ind w:firstLine="0" w:left="0"/>
              <w:jc w:val="left"/>
            </w:pPr>
            <w:r>
              <w:t>всего</w:t>
            </w:r>
          </w:p>
        </w:tc>
        <w:tc>
          <w:tcPr>
            <w:tcW w:type="dxa" w:w="694"/>
            <w:tcMar>
              <w:left w:type="dxa" w:w="0"/>
              <w:right w:type="dxa" w:w="0"/>
            </w:tcMar>
          </w:tcPr>
          <w:p w14:paraId="40490000">
            <w:pPr>
              <w:pStyle w:val="Style_2"/>
              <w:ind w:firstLine="0" w:left="0"/>
              <w:jc w:val="center"/>
            </w:pPr>
            <w:r>
              <w:t>X</w:t>
            </w:r>
          </w:p>
        </w:tc>
        <w:tc>
          <w:tcPr>
            <w:tcW w:type="dxa" w:w="424"/>
            <w:tcMar>
              <w:left w:type="dxa" w:w="0"/>
              <w:right w:type="dxa" w:w="0"/>
            </w:tcMar>
          </w:tcPr>
          <w:p w14:paraId="41490000">
            <w:pPr>
              <w:pStyle w:val="Style_2"/>
              <w:ind w:firstLine="0" w:left="0"/>
              <w:jc w:val="center"/>
            </w:pPr>
            <w:r>
              <w:t>15</w:t>
            </w:r>
          </w:p>
        </w:tc>
        <w:tc>
          <w:tcPr>
            <w:tcW w:type="dxa" w:w="559"/>
            <w:tcMar>
              <w:left w:type="dxa" w:w="0"/>
              <w:right w:type="dxa" w:w="0"/>
            </w:tcMar>
          </w:tcPr>
          <w:p w14:paraId="42490000">
            <w:pPr>
              <w:pStyle w:val="Style_2"/>
              <w:ind w:firstLine="0" w:left="0"/>
              <w:jc w:val="center"/>
            </w:pPr>
            <w:r>
              <w:t>5</w:t>
            </w:r>
          </w:p>
        </w:tc>
        <w:tc>
          <w:tcPr>
            <w:tcW w:type="dxa" w:w="514"/>
            <w:tcMar>
              <w:left w:type="dxa" w:w="0"/>
              <w:right w:type="dxa" w:w="0"/>
            </w:tcMar>
          </w:tcPr>
          <w:p w14:paraId="43490000">
            <w:pPr>
              <w:pStyle w:val="Style_2"/>
              <w:ind w:firstLine="0" w:left="0"/>
              <w:jc w:val="center"/>
            </w:pPr>
            <w:r>
              <w:t>D3</w:t>
            </w:r>
          </w:p>
        </w:tc>
        <w:tc>
          <w:tcPr>
            <w:tcW w:type="dxa" w:w="1264"/>
            <w:tcMar>
              <w:left w:type="dxa" w:w="0"/>
              <w:right w:type="dxa" w:w="0"/>
            </w:tcMar>
          </w:tcPr>
          <w:p w14:paraId="44490000">
            <w:pPr>
              <w:pStyle w:val="Style_2"/>
              <w:ind w:firstLine="0" w:left="0"/>
              <w:jc w:val="center"/>
            </w:pPr>
            <w:r>
              <w:t>-</w:t>
            </w:r>
          </w:p>
        </w:tc>
        <w:tc>
          <w:tcPr>
            <w:tcW w:type="dxa" w:w="1264"/>
            <w:tcMar>
              <w:left w:type="dxa" w:w="0"/>
              <w:right w:type="dxa" w:w="0"/>
            </w:tcMar>
          </w:tcPr>
          <w:p w14:paraId="45490000">
            <w:pPr>
              <w:pStyle w:val="Style_2"/>
              <w:ind w:firstLine="0" w:left="0"/>
              <w:jc w:val="center"/>
            </w:pPr>
            <w:r>
              <w:t>-</w:t>
            </w:r>
          </w:p>
        </w:tc>
        <w:tc>
          <w:tcPr>
            <w:tcW w:type="dxa" w:w="1264"/>
            <w:tcMar>
              <w:left w:type="dxa" w:w="0"/>
              <w:right w:type="dxa" w:w="0"/>
            </w:tcMar>
          </w:tcPr>
          <w:p w14:paraId="46490000">
            <w:pPr>
              <w:pStyle w:val="Style_2"/>
              <w:ind w:firstLine="0" w:left="0"/>
              <w:jc w:val="center"/>
            </w:pPr>
            <w:r>
              <w:t>-</w:t>
            </w:r>
          </w:p>
        </w:tc>
        <w:tc>
          <w:tcPr>
            <w:tcW w:type="dxa" w:w="1384"/>
            <w:tcMar>
              <w:left w:type="dxa" w:w="0"/>
              <w:right w:type="dxa" w:w="0"/>
            </w:tcMar>
          </w:tcPr>
          <w:p w14:paraId="47490000">
            <w:pPr>
              <w:pStyle w:val="Style_2"/>
              <w:ind w:firstLine="0" w:left="0"/>
              <w:jc w:val="center"/>
            </w:pPr>
            <w:r>
              <w:t>-</w:t>
            </w:r>
          </w:p>
        </w:tc>
        <w:tc>
          <w:tcPr>
            <w:tcW w:type="dxa" w:w="1264"/>
            <w:tcMar>
              <w:left w:type="dxa" w:w="0"/>
              <w:right w:type="dxa" w:w="0"/>
            </w:tcMar>
          </w:tcPr>
          <w:p w14:paraId="48490000">
            <w:pPr>
              <w:pStyle w:val="Style_2"/>
              <w:ind w:firstLine="0" w:left="0"/>
              <w:jc w:val="center"/>
            </w:pPr>
            <w:r>
              <w:t>-</w:t>
            </w:r>
          </w:p>
        </w:tc>
        <w:tc>
          <w:tcPr>
            <w:tcW w:type="dxa" w:w="1384"/>
            <w:tcMar>
              <w:left w:type="dxa" w:w="0"/>
              <w:right w:type="dxa" w:w="0"/>
            </w:tcMar>
          </w:tcPr>
          <w:p w14:paraId="49490000">
            <w:pPr>
              <w:pStyle w:val="Style_2"/>
              <w:ind w:firstLine="0" w:left="0"/>
              <w:jc w:val="center"/>
            </w:pPr>
            <w:r>
              <w:t>-</w:t>
            </w:r>
          </w:p>
        </w:tc>
        <w:tc>
          <w:tcPr>
            <w:tcW w:type="dxa" w:w="1384"/>
            <w:tcMar>
              <w:left w:type="dxa" w:w="0"/>
              <w:right w:type="dxa" w:w="0"/>
            </w:tcMar>
          </w:tcPr>
          <w:p w14:paraId="4A490000">
            <w:pPr>
              <w:pStyle w:val="Style_2"/>
              <w:ind w:firstLine="0" w:left="0"/>
              <w:jc w:val="center"/>
            </w:pPr>
            <w:r>
              <w:t>4962880</w:t>
            </w:r>
          </w:p>
        </w:tc>
        <w:tc>
          <w:tcPr>
            <w:tcW w:type="dxa" w:w="1384"/>
            <w:tcMar>
              <w:left w:type="dxa" w:w="0"/>
              <w:right w:type="dxa" w:w="0"/>
            </w:tcMar>
          </w:tcPr>
          <w:p w14:paraId="4B490000">
            <w:pPr>
              <w:pStyle w:val="Style_2"/>
              <w:ind w:firstLine="0" w:left="0"/>
              <w:jc w:val="center"/>
            </w:pPr>
            <w:r>
              <w:t>5158799,4</w:t>
            </w:r>
          </w:p>
        </w:tc>
        <w:tc>
          <w:tcPr>
            <w:tcW w:type="dxa" w:w="1384"/>
            <w:tcMar>
              <w:left w:type="dxa" w:w="0"/>
              <w:right w:type="dxa" w:w="0"/>
            </w:tcMar>
          </w:tcPr>
          <w:p w14:paraId="4C490000">
            <w:pPr>
              <w:pStyle w:val="Style_2"/>
              <w:ind w:firstLine="0" w:left="0"/>
              <w:jc w:val="center"/>
            </w:pPr>
            <w:r>
              <w:t>7608470,1</w:t>
            </w:r>
          </w:p>
        </w:tc>
        <w:tc>
          <w:tcPr>
            <w:tcW w:type="dxa" w:w="1384"/>
            <w:tcMar>
              <w:left w:type="dxa" w:w="0"/>
              <w:right w:type="dxa" w:w="0"/>
            </w:tcMar>
          </w:tcPr>
          <w:p w14:paraId="4D490000">
            <w:pPr>
              <w:pStyle w:val="Style_2"/>
              <w:ind w:firstLine="0" w:left="0"/>
              <w:jc w:val="center"/>
            </w:pPr>
            <w:r>
              <w:t>5845743</w:t>
            </w:r>
          </w:p>
        </w:tc>
        <w:tc>
          <w:tcPr>
            <w:tcW w:type="dxa" w:w="1384"/>
            <w:tcMar>
              <w:left w:type="dxa" w:w="0"/>
              <w:right w:type="dxa" w:w="0"/>
            </w:tcMar>
          </w:tcPr>
          <w:p w14:paraId="4E490000">
            <w:pPr>
              <w:pStyle w:val="Style_2"/>
              <w:ind w:firstLine="0" w:left="0"/>
              <w:jc w:val="center"/>
            </w:pPr>
            <w:r>
              <w:t>6042418,1</w:t>
            </w:r>
          </w:p>
        </w:tc>
        <w:tc>
          <w:tcPr>
            <w:tcW w:type="dxa" w:w="1384"/>
            <w:tcMar>
              <w:left w:type="dxa" w:w="0"/>
              <w:right w:type="dxa" w:w="0"/>
            </w:tcMar>
          </w:tcPr>
          <w:p w14:paraId="4F490000">
            <w:pPr>
              <w:pStyle w:val="Style_2"/>
              <w:ind w:firstLine="0" w:left="0"/>
              <w:jc w:val="center"/>
            </w:pPr>
            <w:r>
              <w:t>4339134,8</w:t>
            </w:r>
          </w:p>
        </w:tc>
      </w:tr>
      <w:tr>
        <w:tc>
          <w:tcPr>
            <w:tcW w:type="dxa" w:w="2041"/>
            <w:gridSpan w:val="1"/>
            <w:vMerge w:val="continue"/>
            <w:tcMar>
              <w:left w:type="dxa" w:w="0"/>
              <w:right w:type="dxa" w:w="0"/>
            </w:tcMar>
          </w:tcPr>
          <w:p/>
        </w:tc>
        <w:tc>
          <w:tcPr>
            <w:tcW w:type="dxa" w:w="1841"/>
            <w:tcMar>
              <w:left w:type="dxa" w:w="0"/>
              <w:right w:type="dxa" w:w="0"/>
            </w:tcMar>
          </w:tcPr>
          <w:p w14:paraId="50490000">
            <w:pPr>
              <w:pStyle w:val="Style_2"/>
              <w:ind w:firstLine="0" w:left="0"/>
              <w:jc w:val="left"/>
            </w:pPr>
            <w:r>
              <w:t>федеральный бюджет</w:t>
            </w:r>
          </w:p>
        </w:tc>
        <w:tc>
          <w:tcPr>
            <w:tcW w:type="dxa" w:w="694"/>
            <w:tcMar>
              <w:left w:type="dxa" w:w="0"/>
              <w:right w:type="dxa" w:w="0"/>
            </w:tcMar>
          </w:tcPr>
          <w:p w14:paraId="51490000">
            <w:pPr>
              <w:pStyle w:val="Style_2"/>
              <w:ind w:firstLine="0" w:left="0"/>
              <w:jc w:val="center"/>
            </w:pPr>
            <w:r>
              <w:t>X</w:t>
            </w:r>
          </w:p>
        </w:tc>
        <w:tc>
          <w:tcPr>
            <w:tcW w:type="dxa" w:w="424"/>
            <w:tcMar>
              <w:left w:type="dxa" w:w="0"/>
              <w:right w:type="dxa" w:w="0"/>
            </w:tcMar>
          </w:tcPr>
          <w:p w14:paraId="52490000">
            <w:pPr>
              <w:pStyle w:val="Style_2"/>
              <w:ind w:firstLine="0" w:left="0"/>
              <w:jc w:val="center"/>
            </w:pPr>
            <w:r>
              <w:t>15</w:t>
            </w:r>
          </w:p>
        </w:tc>
        <w:tc>
          <w:tcPr>
            <w:tcW w:type="dxa" w:w="559"/>
            <w:tcMar>
              <w:left w:type="dxa" w:w="0"/>
              <w:right w:type="dxa" w:w="0"/>
            </w:tcMar>
          </w:tcPr>
          <w:p w14:paraId="53490000">
            <w:pPr>
              <w:pStyle w:val="Style_2"/>
              <w:ind w:firstLine="0" w:left="0"/>
              <w:jc w:val="center"/>
            </w:pPr>
            <w:r>
              <w:t>5</w:t>
            </w:r>
          </w:p>
        </w:tc>
        <w:tc>
          <w:tcPr>
            <w:tcW w:type="dxa" w:w="514"/>
            <w:tcMar>
              <w:left w:type="dxa" w:w="0"/>
              <w:right w:type="dxa" w:w="0"/>
            </w:tcMar>
          </w:tcPr>
          <w:p w14:paraId="54490000">
            <w:pPr>
              <w:pStyle w:val="Style_2"/>
              <w:ind w:firstLine="0" w:left="0"/>
              <w:jc w:val="center"/>
            </w:pPr>
            <w:r>
              <w:t>D3</w:t>
            </w:r>
          </w:p>
        </w:tc>
        <w:tc>
          <w:tcPr>
            <w:tcW w:type="dxa" w:w="1264"/>
            <w:tcMar>
              <w:left w:type="dxa" w:w="0"/>
              <w:right w:type="dxa" w:w="0"/>
            </w:tcMar>
          </w:tcPr>
          <w:p w14:paraId="55490000">
            <w:pPr>
              <w:pStyle w:val="Style_2"/>
              <w:ind w:firstLine="0" w:left="0"/>
              <w:jc w:val="center"/>
            </w:pPr>
            <w:r>
              <w:t>-</w:t>
            </w:r>
          </w:p>
        </w:tc>
        <w:tc>
          <w:tcPr>
            <w:tcW w:type="dxa" w:w="1264"/>
            <w:tcMar>
              <w:left w:type="dxa" w:w="0"/>
              <w:right w:type="dxa" w:w="0"/>
            </w:tcMar>
          </w:tcPr>
          <w:p w14:paraId="56490000">
            <w:pPr>
              <w:pStyle w:val="Style_2"/>
              <w:ind w:firstLine="0" w:left="0"/>
              <w:jc w:val="center"/>
            </w:pPr>
            <w:r>
              <w:t>-</w:t>
            </w:r>
          </w:p>
        </w:tc>
        <w:tc>
          <w:tcPr>
            <w:tcW w:type="dxa" w:w="1264"/>
            <w:tcMar>
              <w:left w:type="dxa" w:w="0"/>
              <w:right w:type="dxa" w:w="0"/>
            </w:tcMar>
          </w:tcPr>
          <w:p w14:paraId="57490000">
            <w:pPr>
              <w:pStyle w:val="Style_2"/>
              <w:ind w:firstLine="0" w:left="0"/>
              <w:jc w:val="center"/>
            </w:pPr>
            <w:r>
              <w:t>-</w:t>
            </w:r>
          </w:p>
        </w:tc>
        <w:tc>
          <w:tcPr>
            <w:tcW w:type="dxa" w:w="1384"/>
            <w:tcMar>
              <w:left w:type="dxa" w:w="0"/>
              <w:right w:type="dxa" w:w="0"/>
            </w:tcMar>
          </w:tcPr>
          <w:p w14:paraId="58490000">
            <w:pPr>
              <w:pStyle w:val="Style_2"/>
              <w:ind w:firstLine="0" w:left="0"/>
              <w:jc w:val="center"/>
            </w:pPr>
            <w:r>
              <w:t>-</w:t>
            </w:r>
          </w:p>
        </w:tc>
        <w:tc>
          <w:tcPr>
            <w:tcW w:type="dxa" w:w="1264"/>
            <w:tcMar>
              <w:left w:type="dxa" w:w="0"/>
              <w:right w:type="dxa" w:w="0"/>
            </w:tcMar>
          </w:tcPr>
          <w:p w14:paraId="59490000">
            <w:pPr>
              <w:pStyle w:val="Style_2"/>
              <w:ind w:firstLine="0" w:left="0"/>
              <w:jc w:val="center"/>
            </w:pPr>
            <w:r>
              <w:t>-</w:t>
            </w:r>
          </w:p>
        </w:tc>
        <w:tc>
          <w:tcPr>
            <w:tcW w:type="dxa" w:w="1384"/>
            <w:tcMar>
              <w:left w:type="dxa" w:w="0"/>
              <w:right w:type="dxa" w:w="0"/>
            </w:tcMar>
          </w:tcPr>
          <w:p w14:paraId="5A490000">
            <w:pPr>
              <w:pStyle w:val="Style_2"/>
              <w:ind w:firstLine="0" w:left="0"/>
              <w:jc w:val="center"/>
            </w:pPr>
            <w:r>
              <w:t>-</w:t>
            </w:r>
          </w:p>
        </w:tc>
        <w:tc>
          <w:tcPr>
            <w:tcW w:type="dxa" w:w="1384"/>
            <w:tcMar>
              <w:left w:type="dxa" w:w="0"/>
              <w:right w:type="dxa" w:w="0"/>
            </w:tcMar>
          </w:tcPr>
          <w:p w14:paraId="5B490000">
            <w:pPr>
              <w:pStyle w:val="Style_2"/>
              <w:ind w:firstLine="0" w:left="0"/>
              <w:jc w:val="center"/>
            </w:pPr>
            <w:r>
              <w:t>4962880</w:t>
            </w:r>
          </w:p>
        </w:tc>
        <w:tc>
          <w:tcPr>
            <w:tcW w:type="dxa" w:w="1384"/>
            <w:tcMar>
              <w:left w:type="dxa" w:w="0"/>
              <w:right w:type="dxa" w:w="0"/>
            </w:tcMar>
          </w:tcPr>
          <w:p w14:paraId="5C490000">
            <w:pPr>
              <w:pStyle w:val="Style_2"/>
              <w:ind w:firstLine="0" w:left="0"/>
              <w:jc w:val="center"/>
            </w:pPr>
            <w:r>
              <w:t>5158799,4</w:t>
            </w:r>
          </w:p>
        </w:tc>
        <w:tc>
          <w:tcPr>
            <w:tcW w:type="dxa" w:w="1384"/>
            <w:tcMar>
              <w:left w:type="dxa" w:w="0"/>
              <w:right w:type="dxa" w:w="0"/>
            </w:tcMar>
          </w:tcPr>
          <w:p w14:paraId="5D490000">
            <w:pPr>
              <w:pStyle w:val="Style_2"/>
              <w:ind w:firstLine="0" w:left="0"/>
              <w:jc w:val="center"/>
            </w:pPr>
            <w:r>
              <w:t>7608470,1</w:t>
            </w:r>
          </w:p>
        </w:tc>
        <w:tc>
          <w:tcPr>
            <w:tcW w:type="dxa" w:w="1384"/>
            <w:tcMar>
              <w:left w:type="dxa" w:w="0"/>
              <w:right w:type="dxa" w:w="0"/>
            </w:tcMar>
          </w:tcPr>
          <w:p w14:paraId="5E490000">
            <w:pPr>
              <w:pStyle w:val="Style_2"/>
              <w:ind w:firstLine="0" w:left="0"/>
              <w:jc w:val="center"/>
            </w:pPr>
            <w:r>
              <w:t>5845743</w:t>
            </w:r>
          </w:p>
        </w:tc>
        <w:tc>
          <w:tcPr>
            <w:tcW w:type="dxa" w:w="1384"/>
            <w:tcMar>
              <w:left w:type="dxa" w:w="0"/>
              <w:right w:type="dxa" w:w="0"/>
            </w:tcMar>
          </w:tcPr>
          <w:p w14:paraId="5F490000">
            <w:pPr>
              <w:pStyle w:val="Style_2"/>
              <w:ind w:firstLine="0" w:left="0"/>
              <w:jc w:val="center"/>
            </w:pPr>
            <w:r>
              <w:t>6042418,1</w:t>
            </w:r>
          </w:p>
        </w:tc>
        <w:tc>
          <w:tcPr>
            <w:tcW w:type="dxa" w:w="1384"/>
            <w:tcMar>
              <w:left w:type="dxa" w:w="0"/>
              <w:right w:type="dxa" w:w="0"/>
            </w:tcMar>
          </w:tcPr>
          <w:p w14:paraId="60490000">
            <w:pPr>
              <w:pStyle w:val="Style_2"/>
              <w:ind w:firstLine="0" w:left="0"/>
              <w:jc w:val="center"/>
            </w:pPr>
            <w:r>
              <w:t>4339134,8</w:t>
            </w:r>
          </w:p>
        </w:tc>
      </w:tr>
      <w:tr>
        <w:tc>
          <w:tcPr>
            <w:tcW w:type="dxa" w:w="2041"/>
            <w:gridSpan w:val="1"/>
            <w:vMerge w:val="continue"/>
            <w:tcMar>
              <w:left w:type="dxa" w:w="0"/>
              <w:right w:type="dxa" w:w="0"/>
            </w:tcMar>
          </w:tcPr>
          <w:p/>
        </w:tc>
        <w:tc>
          <w:tcPr>
            <w:tcW w:type="dxa" w:w="1841"/>
            <w:tcMar>
              <w:left w:type="dxa" w:w="0"/>
              <w:right w:type="dxa" w:w="0"/>
            </w:tcMar>
          </w:tcPr>
          <w:p w14:paraId="61490000">
            <w:pPr>
              <w:pStyle w:val="Style_2"/>
              <w:ind w:firstLine="0" w:left="0"/>
              <w:jc w:val="left"/>
            </w:pPr>
            <w:r>
              <w:t>Минэкономразвития России</w:t>
            </w:r>
          </w:p>
        </w:tc>
        <w:tc>
          <w:tcPr>
            <w:tcW w:type="dxa" w:w="694"/>
            <w:tcMar>
              <w:left w:type="dxa" w:w="0"/>
              <w:right w:type="dxa" w:w="0"/>
            </w:tcMar>
          </w:tcPr>
          <w:p w14:paraId="62490000">
            <w:pPr>
              <w:pStyle w:val="Style_2"/>
              <w:ind w:firstLine="0" w:left="0"/>
              <w:jc w:val="center"/>
            </w:pPr>
            <w:r>
              <w:t>139</w:t>
            </w:r>
          </w:p>
        </w:tc>
        <w:tc>
          <w:tcPr>
            <w:tcW w:type="dxa" w:w="424"/>
            <w:tcMar>
              <w:left w:type="dxa" w:w="0"/>
              <w:right w:type="dxa" w:w="0"/>
            </w:tcMar>
          </w:tcPr>
          <w:p w14:paraId="63490000">
            <w:pPr>
              <w:pStyle w:val="Style_2"/>
              <w:ind w:firstLine="0" w:left="0"/>
              <w:jc w:val="center"/>
            </w:pPr>
            <w:r>
              <w:t>15</w:t>
            </w:r>
          </w:p>
        </w:tc>
        <w:tc>
          <w:tcPr>
            <w:tcW w:type="dxa" w:w="559"/>
            <w:tcMar>
              <w:left w:type="dxa" w:w="0"/>
              <w:right w:type="dxa" w:w="0"/>
            </w:tcMar>
          </w:tcPr>
          <w:p w14:paraId="64490000">
            <w:pPr>
              <w:pStyle w:val="Style_2"/>
              <w:ind w:firstLine="0" w:left="0"/>
              <w:jc w:val="center"/>
            </w:pPr>
            <w:r>
              <w:t>5</w:t>
            </w:r>
          </w:p>
        </w:tc>
        <w:tc>
          <w:tcPr>
            <w:tcW w:type="dxa" w:w="514"/>
            <w:tcMar>
              <w:left w:type="dxa" w:w="0"/>
              <w:right w:type="dxa" w:w="0"/>
            </w:tcMar>
          </w:tcPr>
          <w:p w14:paraId="65490000">
            <w:pPr>
              <w:pStyle w:val="Style_2"/>
              <w:ind w:firstLine="0" w:left="0"/>
              <w:jc w:val="center"/>
            </w:pPr>
            <w:r>
              <w:t>D3</w:t>
            </w:r>
          </w:p>
        </w:tc>
        <w:tc>
          <w:tcPr>
            <w:tcW w:type="dxa" w:w="1264"/>
            <w:tcMar>
              <w:left w:type="dxa" w:w="0"/>
              <w:right w:type="dxa" w:w="0"/>
            </w:tcMar>
          </w:tcPr>
          <w:p w14:paraId="66490000">
            <w:pPr>
              <w:pStyle w:val="Style_2"/>
              <w:ind w:firstLine="0" w:left="0"/>
              <w:jc w:val="center"/>
            </w:pPr>
            <w:r>
              <w:t>-</w:t>
            </w:r>
          </w:p>
        </w:tc>
        <w:tc>
          <w:tcPr>
            <w:tcW w:type="dxa" w:w="1264"/>
            <w:tcMar>
              <w:left w:type="dxa" w:w="0"/>
              <w:right w:type="dxa" w:w="0"/>
            </w:tcMar>
          </w:tcPr>
          <w:p w14:paraId="67490000">
            <w:pPr>
              <w:pStyle w:val="Style_2"/>
              <w:ind w:firstLine="0" w:left="0"/>
              <w:jc w:val="center"/>
            </w:pPr>
            <w:r>
              <w:t>-</w:t>
            </w:r>
          </w:p>
        </w:tc>
        <w:tc>
          <w:tcPr>
            <w:tcW w:type="dxa" w:w="1264"/>
            <w:tcMar>
              <w:left w:type="dxa" w:w="0"/>
              <w:right w:type="dxa" w:w="0"/>
            </w:tcMar>
          </w:tcPr>
          <w:p w14:paraId="68490000">
            <w:pPr>
              <w:pStyle w:val="Style_2"/>
              <w:ind w:firstLine="0" w:left="0"/>
              <w:jc w:val="center"/>
            </w:pPr>
            <w:r>
              <w:t>-</w:t>
            </w:r>
          </w:p>
        </w:tc>
        <w:tc>
          <w:tcPr>
            <w:tcW w:type="dxa" w:w="1384"/>
            <w:tcMar>
              <w:left w:type="dxa" w:w="0"/>
              <w:right w:type="dxa" w:w="0"/>
            </w:tcMar>
          </w:tcPr>
          <w:p w14:paraId="69490000">
            <w:pPr>
              <w:pStyle w:val="Style_2"/>
              <w:ind w:firstLine="0" w:left="0"/>
              <w:jc w:val="center"/>
            </w:pPr>
            <w:r>
              <w:t>-</w:t>
            </w:r>
          </w:p>
        </w:tc>
        <w:tc>
          <w:tcPr>
            <w:tcW w:type="dxa" w:w="1264"/>
            <w:tcMar>
              <w:left w:type="dxa" w:w="0"/>
              <w:right w:type="dxa" w:w="0"/>
            </w:tcMar>
          </w:tcPr>
          <w:p w14:paraId="6A490000">
            <w:pPr>
              <w:pStyle w:val="Style_2"/>
              <w:ind w:firstLine="0" w:left="0"/>
              <w:jc w:val="center"/>
            </w:pPr>
            <w:r>
              <w:t>-</w:t>
            </w:r>
          </w:p>
        </w:tc>
        <w:tc>
          <w:tcPr>
            <w:tcW w:type="dxa" w:w="1384"/>
            <w:tcMar>
              <w:left w:type="dxa" w:w="0"/>
              <w:right w:type="dxa" w:w="0"/>
            </w:tcMar>
          </w:tcPr>
          <w:p w14:paraId="6B490000">
            <w:pPr>
              <w:pStyle w:val="Style_2"/>
              <w:ind w:firstLine="0" w:left="0"/>
              <w:jc w:val="center"/>
            </w:pPr>
            <w:r>
              <w:t>-</w:t>
            </w:r>
          </w:p>
        </w:tc>
        <w:tc>
          <w:tcPr>
            <w:tcW w:type="dxa" w:w="1384"/>
            <w:tcMar>
              <w:left w:type="dxa" w:w="0"/>
              <w:right w:type="dxa" w:w="0"/>
            </w:tcMar>
          </w:tcPr>
          <w:p w14:paraId="6C490000">
            <w:pPr>
              <w:pStyle w:val="Style_2"/>
              <w:ind w:firstLine="0" w:left="0"/>
              <w:jc w:val="center"/>
            </w:pPr>
            <w:r>
              <w:t>4069280</w:t>
            </w:r>
          </w:p>
        </w:tc>
        <w:tc>
          <w:tcPr>
            <w:tcW w:type="dxa" w:w="1384"/>
            <w:tcMar>
              <w:left w:type="dxa" w:w="0"/>
              <w:right w:type="dxa" w:w="0"/>
            </w:tcMar>
          </w:tcPr>
          <w:p w14:paraId="6D490000">
            <w:pPr>
              <w:pStyle w:val="Style_2"/>
              <w:ind w:firstLine="0" w:left="0"/>
              <w:jc w:val="center"/>
            </w:pPr>
            <w:r>
              <w:t>4245951</w:t>
            </w:r>
          </w:p>
        </w:tc>
        <w:tc>
          <w:tcPr>
            <w:tcW w:type="dxa" w:w="1384"/>
            <w:tcMar>
              <w:left w:type="dxa" w:w="0"/>
              <w:right w:type="dxa" w:w="0"/>
            </w:tcMar>
          </w:tcPr>
          <w:p w14:paraId="6E490000">
            <w:pPr>
              <w:pStyle w:val="Style_2"/>
              <w:ind w:firstLine="0" w:left="0"/>
              <w:jc w:val="center"/>
            </w:pPr>
            <w:r>
              <w:t>6552450</w:t>
            </w:r>
          </w:p>
        </w:tc>
        <w:tc>
          <w:tcPr>
            <w:tcW w:type="dxa" w:w="1384"/>
            <w:tcMar>
              <w:left w:type="dxa" w:w="0"/>
              <w:right w:type="dxa" w:w="0"/>
            </w:tcMar>
          </w:tcPr>
          <w:p w14:paraId="6F490000">
            <w:pPr>
              <w:pStyle w:val="Style_2"/>
              <w:ind w:firstLine="0" w:left="0"/>
              <w:jc w:val="center"/>
            </w:pPr>
            <w:r>
              <w:t>4830040</w:t>
            </w:r>
          </w:p>
        </w:tc>
        <w:tc>
          <w:tcPr>
            <w:tcW w:type="dxa" w:w="1384"/>
            <w:tcMar>
              <w:left w:type="dxa" w:w="0"/>
              <w:right w:type="dxa" w:w="0"/>
            </w:tcMar>
          </w:tcPr>
          <w:p w14:paraId="70490000">
            <w:pPr>
              <w:pStyle w:val="Style_2"/>
              <w:ind w:firstLine="0" w:left="0"/>
              <w:jc w:val="center"/>
            </w:pPr>
            <w:r>
              <w:t>4942418,1</w:t>
            </w:r>
          </w:p>
        </w:tc>
        <w:tc>
          <w:tcPr>
            <w:tcW w:type="dxa" w:w="1384"/>
            <w:tcMar>
              <w:left w:type="dxa" w:w="0"/>
              <w:right w:type="dxa" w:w="0"/>
            </w:tcMar>
          </w:tcPr>
          <w:p w14:paraId="71490000">
            <w:pPr>
              <w:pStyle w:val="Style_2"/>
              <w:ind w:firstLine="0" w:left="0"/>
              <w:jc w:val="center"/>
            </w:pPr>
            <w:r>
              <w:t>3739134,8</w:t>
            </w:r>
          </w:p>
        </w:tc>
      </w:tr>
      <w:tr>
        <w:tc>
          <w:tcPr>
            <w:tcW w:type="dxa" w:w="2041"/>
            <w:gridSpan w:val="1"/>
            <w:vMerge w:val="continue"/>
            <w:tcMar>
              <w:left w:type="dxa" w:w="0"/>
              <w:right w:type="dxa" w:w="0"/>
            </w:tcMar>
          </w:tcPr>
          <w:p/>
        </w:tc>
        <w:tc>
          <w:tcPr>
            <w:tcW w:type="dxa" w:w="1841"/>
            <w:tcMar>
              <w:left w:type="dxa" w:w="0"/>
              <w:right w:type="dxa" w:w="0"/>
            </w:tcMar>
          </w:tcPr>
          <w:p w14:paraId="7249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694"/>
            <w:tcMar>
              <w:left w:type="dxa" w:w="0"/>
              <w:right w:type="dxa" w:w="0"/>
            </w:tcMar>
          </w:tcPr>
          <w:p w14:paraId="73490000">
            <w:pPr>
              <w:pStyle w:val="Style_2"/>
              <w:ind w:firstLine="0" w:left="0"/>
              <w:jc w:val="center"/>
            </w:pPr>
            <w:r>
              <w:t>226</w:t>
            </w:r>
          </w:p>
        </w:tc>
        <w:tc>
          <w:tcPr>
            <w:tcW w:type="dxa" w:w="424"/>
            <w:tcMar>
              <w:left w:type="dxa" w:w="0"/>
              <w:right w:type="dxa" w:w="0"/>
            </w:tcMar>
          </w:tcPr>
          <w:p w14:paraId="74490000">
            <w:pPr>
              <w:pStyle w:val="Style_2"/>
              <w:ind w:firstLine="0" w:left="0"/>
              <w:jc w:val="center"/>
            </w:pPr>
            <w:r>
              <w:t>15</w:t>
            </w:r>
          </w:p>
        </w:tc>
        <w:tc>
          <w:tcPr>
            <w:tcW w:type="dxa" w:w="559"/>
            <w:tcMar>
              <w:left w:type="dxa" w:w="0"/>
              <w:right w:type="dxa" w:w="0"/>
            </w:tcMar>
          </w:tcPr>
          <w:p w14:paraId="75490000">
            <w:pPr>
              <w:pStyle w:val="Style_2"/>
              <w:ind w:firstLine="0" w:left="0"/>
              <w:jc w:val="center"/>
            </w:pPr>
            <w:r>
              <w:t>5</w:t>
            </w:r>
          </w:p>
        </w:tc>
        <w:tc>
          <w:tcPr>
            <w:tcW w:type="dxa" w:w="514"/>
            <w:tcMar>
              <w:left w:type="dxa" w:w="0"/>
              <w:right w:type="dxa" w:w="0"/>
            </w:tcMar>
          </w:tcPr>
          <w:p w14:paraId="76490000">
            <w:pPr>
              <w:pStyle w:val="Style_2"/>
              <w:ind w:firstLine="0" w:left="0"/>
              <w:jc w:val="center"/>
            </w:pPr>
            <w:r>
              <w:t>D3</w:t>
            </w:r>
          </w:p>
        </w:tc>
        <w:tc>
          <w:tcPr>
            <w:tcW w:type="dxa" w:w="1264"/>
            <w:tcMar>
              <w:left w:type="dxa" w:w="0"/>
              <w:right w:type="dxa" w:w="0"/>
            </w:tcMar>
          </w:tcPr>
          <w:p w14:paraId="77490000">
            <w:pPr>
              <w:pStyle w:val="Style_2"/>
              <w:ind w:firstLine="0" w:left="0"/>
              <w:jc w:val="center"/>
            </w:pPr>
            <w:r>
              <w:t>-</w:t>
            </w:r>
          </w:p>
        </w:tc>
        <w:tc>
          <w:tcPr>
            <w:tcW w:type="dxa" w:w="1264"/>
            <w:tcMar>
              <w:left w:type="dxa" w:w="0"/>
              <w:right w:type="dxa" w:w="0"/>
            </w:tcMar>
          </w:tcPr>
          <w:p w14:paraId="78490000">
            <w:pPr>
              <w:pStyle w:val="Style_2"/>
              <w:ind w:firstLine="0" w:left="0"/>
              <w:jc w:val="center"/>
            </w:pPr>
            <w:r>
              <w:t>-</w:t>
            </w:r>
          </w:p>
        </w:tc>
        <w:tc>
          <w:tcPr>
            <w:tcW w:type="dxa" w:w="1264"/>
            <w:tcMar>
              <w:left w:type="dxa" w:w="0"/>
              <w:right w:type="dxa" w:w="0"/>
            </w:tcMar>
          </w:tcPr>
          <w:p w14:paraId="79490000">
            <w:pPr>
              <w:pStyle w:val="Style_2"/>
              <w:ind w:firstLine="0" w:left="0"/>
              <w:jc w:val="center"/>
            </w:pPr>
            <w:r>
              <w:t>-</w:t>
            </w:r>
          </w:p>
        </w:tc>
        <w:tc>
          <w:tcPr>
            <w:tcW w:type="dxa" w:w="1384"/>
            <w:tcMar>
              <w:left w:type="dxa" w:w="0"/>
              <w:right w:type="dxa" w:w="0"/>
            </w:tcMar>
          </w:tcPr>
          <w:p w14:paraId="7A490000">
            <w:pPr>
              <w:pStyle w:val="Style_2"/>
              <w:ind w:firstLine="0" w:left="0"/>
              <w:jc w:val="center"/>
            </w:pPr>
            <w:r>
              <w:t>-</w:t>
            </w:r>
          </w:p>
        </w:tc>
        <w:tc>
          <w:tcPr>
            <w:tcW w:type="dxa" w:w="1264"/>
            <w:tcMar>
              <w:left w:type="dxa" w:w="0"/>
              <w:right w:type="dxa" w:w="0"/>
            </w:tcMar>
          </w:tcPr>
          <w:p w14:paraId="7B490000">
            <w:pPr>
              <w:pStyle w:val="Style_2"/>
              <w:ind w:firstLine="0" w:left="0"/>
              <w:jc w:val="center"/>
            </w:pPr>
            <w:r>
              <w:t>-</w:t>
            </w:r>
          </w:p>
        </w:tc>
        <w:tc>
          <w:tcPr>
            <w:tcW w:type="dxa" w:w="1384"/>
            <w:tcMar>
              <w:left w:type="dxa" w:w="0"/>
              <w:right w:type="dxa" w:w="0"/>
            </w:tcMar>
          </w:tcPr>
          <w:p w14:paraId="7C490000">
            <w:pPr>
              <w:pStyle w:val="Style_2"/>
              <w:ind w:firstLine="0" w:left="0"/>
              <w:jc w:val="center"/>
            </w:pPr>
            <w:r>
              <w:t>-</w:t>
            </w:r>
          </w:p>
        </w:tc>
        <w:tc>
          <w:tcPr>
            <w:tcW w:type="dxa" w:w="1384"/>
            <w:tcMar>
              <w:left w:type="dxa" w:w="0"/>
              <w:right w:type="dxa" w:w="0"/>
            </w:tcMar>
          </w:tcPr>
          <w:p w14:paraId="7D490000">
            <w:pPr>
              <w:pStyle w:val="Style_2"/>
              <w:ind w:firstLine="0" w:left="0"/>
              <w:jc w:val="center"/>
            </w:pPr>
            <w:r>
              <w:t>250000</w:t>
            </w:r>
          </w:p>
        </w:tc>
        <w:tc>
          <w:tcPr>
            <w:tcW w:type="dxa" w:w="1384"/>
            <w:tcMar>
              <w:left w:type="dxa" w:w="0"/>
              <w:right w:type="dxa" w:w="0"/>
            </w:tcMar>
          </w:tcPr>
          <w:p w14:paraId="7E490000">
            <w:pPr>
              <w:pStyle w:val="Style_2"/>
              <w:ind w:firstLine="0" w:left="0"/>
              <w:jc w:val="center"/>
            </w:pPr>
            <w:r>
              <w:t>249972,5</w:t>
            </w:r>
          </w:p>
        </w:tc>
        <w:tc>
          <w:tcPr>
            <w:tcW w:type="dxa" w:w="1384"/>
            <w:tcMar>
              <w:left w:type="dxa" w:w="0"/>
              <w:right w:type="dxa" w:w="0"/>
            </w:tcMar>
          </w:tcPr>
          <w:p w14:paraId="7F490000">
            <w:pPr>
              <w:pStyle w:val="Style_2"/>
              <w:ind w:firstLine="0" w:left="0"/>
              <w:jc w:val="center"/>
            </w:pPr>
            <w:r>
              <w:t>249894,6</w:t>
            </w:r>
          </w:p>
        </w:tc>
        <w:tc>
          <w:tcPr>
            <w:tcW w:type="dxa" w:w="1384"/>
            <w:tcMar>
              <w:left w:type="dxa" w:w="0"/>
              <w:right w:type="dxa" w:w="0"/>
            </w:tcMar>
          </w:tcPr>
          <w:p w14:paraId="80490000">
            <w:pPr>
              <w:pStyle w:val="Style_2"/>
              <w:ind w:firstLine="0" w:left="0"/>
              <w:jc w:val="center"/>
            </w:pPr>
            <w:r>
              <w:t>-</w:t>
            </w:r>
          </w:p>
        </w:tc>
        <w:tc>
          <w:tcPr>
            <w:tcW w:type="dxa" w:w="1384"/>
            <w:tcMar>
              <w:left w:type="dxa" w:w="0"/>
              <w:right w:type="dxa" w:w="0"/>
            </w:tcMar>
          </w:tcPr>
          <w:p w14:paraId="81490000">
            <w:pPr>
              <w:pStyle w:val="Style_2"/>
              <w:ind w:firstLine="0" w:left="0"/>
              <w:jc w:val="center"/>
            </w:pPr>
            <w:r>
              <w:t>-</w:t>
            </w:r>
          </w:p>
        </w:tc>
        <w:tc>
          <w:tcPr>
            <w:tcW w:type="dxa" w:w="1384"/>
            <w:tcMar>
              <w:left w:type="dxa" w:w="0"/>
              <w:right w:type="dxa" w:w="0"/>
            </w:tcMar>
          </w:tcPr>
          <w:p w14:paraId="8249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349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84490000">
            <w:pPr>
              <w:pStyle w:val="Style_2"/>
              <w:ind w:firstLine="0" w:left="0"/>
              <w:jc w:val="center"/>
            </w:pPr>
            <w:r>
              <w:t>384</w:t>
            </w:r>
          </w:p>
        </w:tc>
        <w:tc>
          <w:tcPr>
            <w:tcW w:type="dxa" w:w="424"/>
            <w:tcMar>
              <w:left w:type="dxa" w:w="0"/>
              <w:right w:type="dxa" w:w="0"/>
            </w:tcMar>
          </w:tcPr>
          <w:p w14:paraId="85490000">
            <w:pPr>
              <w:pStyle w:val="Style_2"/>
              <w:ind w:firstLine="0" w:left="0"/>
              <w:jc w:val="center"/>
            </w:pPr>
            <w:r>
              <w:t>15</w:t>
            </w:r>
          </w:p>
        </w:tc>
        <w:tc>
          <w:tcPr>
            <w:tcW w:type="dxa" w:w="559"/>
            <w:tcMar>
              <w:left w:type="dxa" w:w="0"/>
              <w:right w:type="dxa" w:w="0"/>
            </w:tcMar>
          </w:tcPr>
          <w:p w14:paraId="86490000">
            <w:pPr>
              <w:pStyle w:val="Style_2"/>
              <w:ind w:firstLine="0" w:left="0"/>
              <w:jc w:val="center"/>
            </w:pPr>
            <w:r>
              <w:t>5</w:t>
            </w:r>
          </w:p>
        </w:tc>
        <w:tc>
          <w:tcPr>
            <w:tcW w:type="dxa" w:w="514"/>
            <w:tcMar>
              <w:left w:type="dxa" w:w="0"/>
              <w:right w:type="dxa" w:w="0"/>
            </w:tcMar>
          </w:tcPr>
          <w:p w14:paraId="87490000">
            <w:pPr>
              <w:pStyle w:val="Style_2"/>
              <w:ind w:firstLine="0" w:left="0"/>
              <w:jc w:val="center"/>
            </w:pPr>
            <w:r>
              <w:t>D3</w:t>
            </w:r>
          </w:p>
        </w:tc>
        <w:tc>
          <w:tcPr>
            <w:tcW w:type="dxa" w:w="1264"/>
            <w:tcMar>
              <w:left w:type="dxa" w:w="0"/>
              <w:right w:type="dxa" w:w="0"/>
            </w:tcMar>
          </w:tcPr>
          <w:p w14:paraId="88490000">
            <w:pPr>
              <w:pStyle w:val="Style_2"/>
              <w:ind w:firstLine="0" w:left="0"/>
              <w:jc w:val="center"/>
            </w:pPr>
            <w:r>
              <w:t>-</w:t>
            </w:r>
          </w:p>
        </w:tc>
        <w:tc>
          <w:tcPr>
            <w:tcW w:type="dxa" w:w="1264"/>
            <w:tcMar>
              <w:left w:type="dxa" w:w="0"/>
              <w:right w:type="dxa" w:w="0"/>
            </w:tcMar>
          </w:tcPr>
          <w:p w14:paraId="89490000">
            <w:pPr>
              <w:pStyle w:val="Style_2"/>
              <w:ind w:firstLine="0" w:left="0"/>
              <w:jc w:val="center"/>
            </w:pPr>
            <w:r>
              <w:t>-</w:t>
            </w:r>
          </w:p>
        </w:tc>
        <w:tc>
          <w:tcPr>
            <w:tcW w:type="dxa" w:w="1264"/>
            <w:tcMar>
              <w:left w:type="dxa" w:w="0"/>
              <w:right w:type="dxa" w:w="0"/>
            </w:tcMar>
          </w:tcPr>
          <w:p w14:paraId="8A490000">
            <w:pPr>
              <w:pStyle w:val="Style_2"/>
              <w:ind w:firstLine="0" w:left="0"/>
              <w:jc w:val="center"/>
            </w:pPr>
            <w:r>
              <w:t>-</w:t>
            </w:r>
          </w:p>
        </w:tc>
        <w:tc>
          <w:tcPr>
            <w:tcW w:type="dxa" w:w="1384"/>
            <w:tcMar>
              <w:left w:type="dxa" w:w="0"/>
              <w:right w:type="dxa" w:w="0"/>
            </w:tcMar>
          </w:tcPr>
          <w:p w14:paraId="8B490000">
            <w:pPr>
              <w:pStyle w:val="Style_2"/>
              <w:ind w:firstLine="0" w:left="0"/>
              <w:jc w:val="center"/>
            </w:pPr>
            <w:r>
              <w:t>-</w:t>
            </w:r>
          </w:p>
        </w:tc>
        <w:tc>
          <w:tcPr>
            <w:tcW w:type="dxa" w:w="1264"/>
            <w:tcMar>
              <w:left w:type="dxa" w:w="0"/>
              <w:right w:type="dxa" w:w="0"/>
            </w:tcMar>
          </w:tcPr>
          <w:p w14:paraId="8C490000">
            <w:pPr>
              <w:pStyle w:val="Style_2"/>
              <w:ind w:firstLine="0" w:left="0"/>
              <w:jc w:val="center"/>
            </w:pPr>
            <w:r>
              <w:t>-</w:t>
            </w:r>
          </w:p>
        </w:tc>
        <w:tc>
          <w:tcPr>
            <w:tcW w:type="dxa" w:w="1384"/>
            <w:tcMar>
              <w:left w:type="dxa" w:w="0"/>
              <w:right w:type="dxa" w:w="0"/>
            </w:tcMar>
          </w:tcPr>
          <w:p w14:paraId="8D490000">
            <w:pPr>
              <w:pStyle w:val="Style_2"/>
              <w:ind w:firstLine="0" w:left="0"/>
              <w:jc w:val="center"/>
            </w:pPr>
            <w:r>
              <w:t>-</w:t>
            </w:r>
          </w:p>
        </w:tc>
        <w:tc>
          <w:tcPr>
            <w:tcW w:type="dxa" w:w="1384"/>
            <w:tcMar>
              <w:left w:type="dxa" w:w="0"/>
              <w:right w:type="dxa" w:w="0"/>
            </w:tcMar>
          </w:tcPr>
          <w:p w14:paraId="8E490000">
            <w:pPr>
              <w:pStyle w:val="Style_2"/>
              <w:ind w:firstLine="0" w:left="0"/>
              <w:jc w:val="center"/>
            </w:pPr>
            <w:r>
              <w:t>643600</w:t>
            </w:r>
          </w:p>
        </w:tc>
        <w:tc>
          <w:tcPr>
            <w:tcW w:type="dxa" w:w="1384"/>
            <w:tcMar>
              <w:left w:type="dxa" w:w="0"/>
              <w:right w:type="dxa" w:w="0"/>
            </w:tcMar>
          </w:tcPr>
          <w:p w14:paraId="8F490000">
            <w:pPr>
              <w:pStyle w:val="Style_2"/>
              <w:ind w:firstLine="0" w:left="0"/>
              <w:jc w:val="center"/>
            </w:pPr>
            <w:r>
              <w:t>662875,9</w:t>
            </w:r>
          </w:p>
        </w:tc>
        <w:tc>
          <w:tcPr>
            <w:tcW w:type="dxa" w:w="1384"/>
            <w:tcMar>
              <w:left w:type="dxa" w:w="0"/>
              <w:right w:type="dxa" w:w="0"/>
            </w:tcMar>
          </w:tcPr>
          <w:p w14:paraId="90490000">
            <w:pPr>
              <w:pStyle w:val="Style_2"/>
              <w:ind w:firstLine="0" w:left="0"/>
              <w:jc w:val="center"/>
            </w:pPr>
            <w:r>
              <w:t>806125,5</w:t>
            </w:r>
          </w:p>
        </w:tc>
        <w:tc>
          <w:tcPr>
            <w:tcW w:type="dxa" w:w="1384"/>
            <w:tcMar>
              <w:left w:type="dxa" w:w="0"/>
              <w:right w:type="dxa" w:w="0"/>
            </w:tcMar>
          </w:tcPr>
          <w:p w14:paraId="91490000">
            <w:pPr>
              <w:pStyle w:val="Style_2"/>
              <w:ind w:firstLine="0" w:left="0"/>
              <w:jc w:val="center"/>
            </w:pPr>
            <w:r>
              <w:t>1015703</w:t>
            </w:r>
          </w:p>
        </w:tc>
        <w:tc>
          <w:tcPr>
            <w:tcW w:type="dxa" w:w="1384"/>
            <w:tcMar>
              <w:left w:type="dxa" w:w="0"/>
              <w:right w:type="dxa" w:w="0"/>
            </w:tcMar>
          </w:tcPr>
          <w:p w14:paraId="92490000">
            <w:pPr>
              <w:pStyle w:val="Style_2"/>
              <w:ind w:firstLine="0" w:left="0"/>
              <w:jc w:val="center"/>
            </w:pPr>
            <w:r>
              <w:t>1100000</w:t>
            </w:r>
          </w:p>
        </w:tc>
        <w:tc>
          <w:tcPr>
            <w:tcW w:type="dxa" w:w="1384"/>
            <w:tcMar>
              <w:left w:type="dxa" w:w="0"/>
              <w:right w:type="dxa" w:w="0"/>
            </w:tcMar>
          </w:tcPr>
          <w:p w14:paraId="93490000">
            <w:pPr>
              <w:pStyle w:val="Style_2"/>
              <w:ind w:firstLine="0" w:left="0"/>
              <w:jc w:val="center"/>
            </w:pPr>
            <w:r>
              <w:t>600000</w:t>
            </w:r>
          </w:p>
        </w:tc>
      </w:tr>
      <w:tr>
        <w:tc>
          <w:tcPr>
            <w:tcW w:type="dxa" w:w="2041"/>
            <w:vMerge w:val="restart"/>
            <w:tcMar>
              <w:left w:type="dxa" w:w="0"/>
              <w:right w:type="dxa" w:w="0"/>
            </w:tcMar>
          </w:tcPr>
          <w:p w14:paraId="94490000">
            <w:pPr>
              <w:pStyle w:val="Style_2"/>
              <w:ind w:firstLine="0" w:left="0"/>
              <w:jc w:val="left"/>
            </w:pPr>
            <w:r>
              <w:t xml:space="preserve">5.L1 Федеральный </w:t>
            </w:r>
            <w:r>
              <w:rPr>
                <w:color w:val="0000FF"/>
              </w:rPr>
              <w:fldChar w:fldCharType="begin"/>
            </w:r>
            <w:r>
              <w:rPr>
                <w:color w:val="0000FF"/>
              </w:rPr>
              <w:instrText>HYPERLINK "consultantplus://offline/ref=036A75FB1540052028E3CBF011C6A3637CB56C954BA8B574C5A3486C1A242C33007AF0501F95F36272CE633D9BDFs5H"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w:t>
            </w:r>
            <w:r>
              <w:rPr>
                <w:color w:val="0000FF"/>
              </w:rPr>
              <w:fldChar w:fldCharType="end"/>
            </w:r>
            <w:r>
              <w:t xml:space="preserve"> "Системные меры по повышению производительности труда"</w:t>
            </w:r>
          </w:p>
        </w:tc>
        <w:tc>
          <w:tcPr>
            <w:tcW w:type="dxa" w:w="1841"/>
            <w:tcMar>
              <w:left w:type="dxa" w:w="0"/>
              <w:right w:type="dxa" w:w="0"/>
            </w:tcMar>
          </w:tcPr>
          <w:p w14:paraId="95490000">
            <w:pPr>
              <w:pStyle w:val="Style_2"/>
              <w:ind w:firstLine="0" w:left="0"/>
              <w:jc w:val="left"/>
            </w:pPr>
            <w:r>
              <w:t>всего</w:t>
            </w:r>
          </w:p>
        </w:tc>
        <w:tc>
          <w:tcPr>
            <w:tcW w:type="dxa" w:w="694"/>
            <w:tcMar>
              <w:left w:type="dxa" w:w="0"/>
              <w:right w:type="dxa" w:w="0"/>
            </w:tcMar>
          </w:tcPr>
          <w:p w14:paraId="96490000">
            <w:pPr>
              <w:pStyle w:val="Style_2"/>
              <w:ind w:firstLine="0" w:left="0"/>
              <w:jc w:val="center"/>
            </w:pPr>
            <w:r>
              <w:t>X</w:t>
            </w:r>
          </w:p>
        </w:tc>
        <w:tc>
          <w:tcPr>
            <w:tcW w:type="dxa" w:w="424"/>
            <w:tcMar>
              <w:left w:type="dxa" w:w="0"/>
              <w:right w:type="dxa" w:w="0"/>
            </w:tcMar>
          </w:tcPr>
          <w:p w14:paraId="97490000">
            <w:pPr>
              <w:pStyle w:val="Style_2"/>
              <w:ind w:firstLine="0" w:left="0"/>
              <w:jc w:val="center"/>
            </w:pPr>
            <w:r>
              <w:t>15</w:t>
            </w:r>
          </w:p>
        </w:tc>
        <w:tc>
          <w:tcPr>
            <w:tcW w:type="dxa" w:w="559"/>
            <w:tcMar>
              <w:left w:type="dxa" w:w="0"/>
              <w:right w:type="dxa" w:w="0"/>
            </w:tcMar>
          </w:tcPr>
          <w:p w14:paraId="98490000">
            <w:pPr>
              <w:pStyle w:val="Style_2"/>
              <w:ind w:firstLine="0" w:left="0"/>
              <w:jc w:val="center"/>
            </w:pPr>
            <w:r>
              <w:t>5</w:t>
            </w:r>
          </w:p>
        </w:tc>
        <w:tc>
          <w:tcPr>
            <w:tcW w:type="dxa" w:w="514"/>
            <w:tcMar>
              <w:left w:type="dxa" w:w="0"/>
              <w:right w:type="dxa" w:w="0"/>
            </w:tcMar>
          </w:tcPr>
          <w:p w14:paraId="99490000">
            <w:pPr>
              <w:pStyle w:val="Style_2"/>
              <w:ind w:firstLine="0" w:left="0"/>
              <w:jc w:val="center"/>
            </w:pPr>
            <w:r>
              <w:t>L1</w:t>
            </w:r>
          </w:p>
        </w:tc>
        <w:tc>
          <w:tcPr>
            <w:tcW w:type="dxa" w:w="1264"/>
            <w:tcMar>
              <w:left w:type="dxa" w:w="0"/>
              <w:right w:type="dxa" w:w="0"/>
            </w:tcMar>
          </w:tcPr>
          <w:p w14:paraId="9A490000">
            <w:pPr>
              <w:pStyle w:val="Style_2"/>
              <w:ind w:firstLine="0" w:left="0"/>
              <w:jc w:val="center"/>
            </w:pPr>
            <w:r>
              <w:t>-</w:t>
            </w:r>
          </w:p>
        </w:tc>
        <w:tc>
          <w:tcPr>
            <w:tcW w:type="dxa" w:w="1264"/>
            <w:tcMar>
              <w:left w:type="dxa" w:w="0"/>
              <w:right w:type="dxa" w:w="0"/>
            </w:tcMar>
          </w:tcPr>
          <w:p w14:paraId="9B490000">
            <w:pPr>
              <w:pStyle w:val="Style_2"/>
              <w:ind w:firstLine="0" w:left="0"/>
              <w:jc w:val="center"/>
            </w:pPr>
            <w:r>
              <w:t>-</w:t>
            </w:r>
          </w:p>
        </w:tc>
        <w:tc>
          <w:tcPr>
            <w:tcW w:type="dxa" w:w="1264"/>
            <w:tcMar>
              <w:left w:type="dxa" w:w="0"/>
              <w:right w:type="dxa" w:w="0"/>
            </w:tcMar>
          </w:tcPr>
          <w:p w14:paraId="9C490000">
            <w:pPr>
              <w:pStyle w:val="Style_2"/>
              <w:ind w:firstLine="0" w:left="0"/>
              <w:jc w:val="center"/>
            </w:pPr>
            <w:r>
              <w:t>-</w:t>
            </w:r>
          </w:p>
        </w:tc>
        <w:tc>
          <w:tcPr>
            <w:tcW w:type="dxa" w:w="1384"/>
            <w:tcMar>
              <w:left w:type="dxa" w:w="0"/>
              <w:right w:type="dxa" w:w="0"/>
            </w:tcMar>
          </w:tcPr>
          <w:p w14:paraId="9D490000">
            <w:pPr>
              <w:pStyle w:val="Style_2"/>
              <w:ind w:firstLine="0" w:left="0"/>
              <w:jc w:val="center"/>
            </w:pPr>
            <w:r>
              <w:t>-</w:t>
            </w:r>
          </w:p>
        </w:tc>
        <w:tc>
          <w:tcPr>
            <w:tcW w:type="dxa" w:w="1264"/>
            <w:tcMar>
              <w:left w:type="dxa" w:w="0"/>
              <w:right w:type="dxa" w:w="0"/>
            </w:tcMar>
          </w:tcPr>
          <w:p w14:paraId="9E490000">
            <w:pPr>
              <w:pStyle w:val="Style_2"/>
              <w:ind w:firstLine="0" w:left="0"/>
              <w:jc w:val="center"/>
            </w:pPr>
            <w:r>
              <w:t>-</w:t>
            </w:r>
          </w:p>
        </w:tc>
        <w:tc>
          <w:tcPr>
            <w:tcW w:type="dxa" w:w="1384"/>
            <w:tcMar>
              <w:left w:type="dxa" w:w="0"/>
              <w:right w:type="dxa" w:w="0"/>
            </w:tcMar>
          </w:tcPr>
          <w:p w14:paraId="9F490000">
            <w:pPr>
              <w:pStyle w:val="Style_2"/>
              <w:ind w:firstLine="0" w:left="0"/>
              <w:jc w:val="center"/>
            </w:pPr>
            <w:r>
              <w:t>-</w:t>
            </w:r>
          </w:p>
        </w:tc>
        <w:tc>
          <w:tcPr>
            <w:tcW w:type="dxa" w:w="1384"/>
            <w:tcMar>
              <w:left w:type="dxa" w:w="0"/>
              <w:right w:type="dxa" w:w="0"/>
            </w:tcMar>
          </w:tcPr>
          <w:p w14:paraId="A0490000">
            <w:pPr>
              <w:pStyle w:val="Style_2"/>
              <w:ind w:firstLine="0" w:left="0"/>
              <w:jc w:val="center"/>
            </w:pPr>
            <w:r>
              <w:t>200000</w:t>
            </w:r>
          </w:p>
        </w:tc>
        <w:tc>
          <w:tcPr>
            <w:tcW w:type="dxa" w:w="1384"/>
            <w:tcMar>
              <w:left w:type="dxa" w:w="0"/>
              <w:right w:type="dxa" w:w="0"/>
            </w:tcMar>
          </w:tcPr>
          <w:p w14:paraId="A1490000">
            <w:pPr>
              <w:pStyle w:val="Style_2"/>
              <w:ind w:firstLine="0" w:left="0"/>
              <w:jc w:val="center"/>
            </w:pPr>
            <w:r>
              <w:t>10000</w:t>
            </w:r>
          </w:p>
        </w:tc>
        <w:tc>
          <w:tcPr>
            <w:tcW w:type="dxa" w:w="1384"/>
            <w:tcMar>
              <w:left w:type="dxa" w:w="0"/>
              <w:right w:type="dxa" w:w="0"/>
            </w:tcMar>
          </w:tcPr>
          <w:p w14:paraId="A2490000">
            <w:pPr>
              <w:pStyle w:val="Style_2"/>
              <w:ind w:firstLine="0" w:left="0"/>
              <w:jc w:val="center"/>
            </w:pPr>
            <w:r>
              <w:t>10000</w:t>
            </w:r>
          </w:p>
        </w:tc>
        <w:tc>
          <w:tcPr>
            <w:tcW w:type="dxa" w:w="1384"/>
            <w:tcMar>
              <w:left w:type="dxa" w:w="0"/>
              <w:right w:type="dxa" w:w="0"/>
            </w:tcMar>
          </w:tcPr>
          <w:p w14:paraId="A3490000">
            <w:pPr>
              <w:pStyle w:val="Style_2"/>
              <w:ind w:firstLine="0" w:left="0"/>
              <w:jc w:val="center"/>
            </w:pPr>
            <w:r>
              <w:t>10000</w:t>
            </w:r>
          </w:p>
        </w:tc>
        <w:tc>
          <w:tcPr>
            <w:tcW w:type="dxa" w:w="1384"/>
            <w:tcMar>
              <w:left w:type="dxa" w:w="0"/>
              <w:right w:type="dxa" w:w="0"/>
            </w:tcMar>
          </w:tcPr>
          <w:p w14:paraId="A4490000">
            <w:pPr>
              <w:pStyle w:val="Style_2"/>
              <w:ind w:firstLine="0" w:left="0"/>
              <w:jc w:val="center"/>
            </w:pPr>
            <w:r>
              <w:t>10000</w:t>
            </w:r>
          </w:p>
        </w:tc>
        <w:tc>
          <w:tcPr>
            <w:tcW w:type="dxa" w:w="1384"/>
            <w:tcMar>
              <w:left w:type="dxa" w:w="0"/>
              <w:right w:type="dxa" w:w="0"/>
            </w:tcMar>
          </w:tcPr>
          <w:p w14:paraId="A5490000">
            <w:pPr>
              <w:pStyle w:val="Style_2"/>
              <w:ind w:firstLine="0" w:left="0"/>
              <w:jc w:val="center"/>
            </w:pPr>
            <w:r>
              <w:t>10000</w:t>
            </w:r>
          </w:p>
        </w:tc>
      </w:tr>
      <w:tr>
        <w:tc>
          <w:tcPr>
            <w:tcW w:type="dxa" w:w="2041"/>
            <w:gridSpan w:val="1"/>
            <w:vMerge w:val="continue"/>
            <w:tcMar>
              <w:left w:type="dxa" w:w="0"/>
              <w:right w:type="dxa" w:w="0"/>
            </w:tcMar>
          </w:tcPr>
          <w:p/>
        </w:tc>
        <w:tc>
          <w:tcPr>
            <w:tcW w:type="dxa" w:w="1841"/>
            <w:tcMar>
              <w:left w:type="dxa" w:w="0"/>
              <w:right w:type="dxa" w:w="0"/>
            </w:tcMar>
          </w:tcPr>
          <w:p w14:paraId="A6490000">
            <w:pPr>
              <w:pStyle w:val="Style_2"/>
              <w:ind w:firstLine="0" w:left="0"/>
              <w:jc w:val="left"/>
            </w:pPr>
            <w:r>
              <w:t>федеральный бюджет</w:t>
            </w:r>
          </w:p>
        </w:tc>
        <w:tc>
          <w:tcPr>
            <w:tcW w:type="dxa" w:w="694"/>
            <w:tcMar>
              <w:left w:type="dxa" w:w="0"/>
              <w:right w:type="dxa" w:w="0"/>
            </w:tcMar>
          </w:tcPr>
          <w:p w14:paraId="A7490000">
            <w:pPr>
              <w:pStyle w:val="Style_2"/>
              <w:ind w:firstLine="0" w:left="0"/>
              <w:jc w:val="center"/>
            </w:pPr>
            <w:r>
              <w:t>X</w:t>
            </w:r>
          </w:p>
        </w:tc>
        <w:tc>
          <w:tcPr>
            <w:tcW w:type="dxa" w:w="424"/>
            <w:tcMar>
              <w:left w:type="dxa" w:w="0"/>
              <w:right w:type="dxa" w:w="0"/>
            </w:tcMar>
          </w:tcPr>
          <w:p w14:paraId="A8490000">
            <w:pPr>
              <w:pStyle w:val="Style_2"/>
              <w:ind w:firstLine="0" w:left="0"/>
              <w:jc w:val="center"/>
            </w:pPr>
            <w:r>
              <w:t>15</w:t>
            </w:r>
          </w:p>
        </w:tc>
        <w:tc>
          <w:tcPr>
            <w:tcW w:type="dxa" w:w="559"/>
            <w:tcMar>
              <w:left w:type="dxa" w:w="0"/>
              <w:right w:type="dxa" w:w="0"/>
            </w:tcMar>
          </w:tcPr>
          <w:p w14:paraId="A9490000">
            <w:pPr>
              <w:pStyle w:val="Style_2"/>
              <w:ind w:firstLine="0" w:left="0"/>
              <w:jc w:val="center"/>
            </w:pPr>
            <w:r>
              <w:t>5</w:t>
            </w:r>
          </w:p>
        </w:tc>
        <w:tc>
          <w:tcPr>
            <w:tcW w:type="dxa" w:w="514"/>
            <w:tcMar>
              <w:left w:type="dxa" w:w="0"/>
              <w:right w:type="dxa" w:w="0"/>
            </w:tcMar>
          </w:tcPr>
          <w:p w14:paraId="AA490000">
            <w:pPr>
              <w:pStyle w:val="Style_2"/>
              <w:ind w:firstLine="0" w:left="0"/>
              <w:jc w:val="center"/>
            </w:pPr>
            <w:r>
              <w:t>L1</w:t>
            </w:r>
          </w:p>
        </w:tc>
        <w:tc>
          <w:tcPr>
            <w:tcW w:type="dxa" w:w="1264"/>
            <w:tcMar>
              <w:left w:type="dxa" w:w="0"/>
              <w:right w:type="dxa" w:w="0"/>
            </w:tcMar>
          </w:tcPr>
          <w:p w14:paraId="AB490000">
            <w:pPr>
              <w:pStyle w:val="Style_2"/>
              <w:ind w:firstLine="0" w:left="0"/>
              <w:jc w:val="center"/>
            </w:pPr>
            <w:r>
              <w:t>-</w:t>
            </w:r>
          </w:p>
        </w:tc>
        <w:tc>
          <w:tcPr>
            <w:tcW w:type="dxa" w:w="1264"/>
            <w:tcMar>
              <w:left w:type="dxa" w:w="0"/>
              <w:right w:type="dxa" w:w="0"/>
            </w:tcMar>
          </w:tcPr>
          <w:p w14:paraId="AC490000">
            <w:pPr>
              <w:pStyle w:val="Style_2"/>
              <w:ind w:firstLine="0" w:left="0"/>
              <w:jc w:val="center"/>
            </w:pPr>
            <w:r>
              <w:t>-</w:t>
            </w:r>
          </w:p>
        </w:tc>
        <w:tc>
          <w:tcPr>
            <w:tcW w:type="dxa" w:w="1264"/>
            <w:tcMar>
              <w:left w:type="dxa" w:w="0"/>
              <w:right w:type="dxa" w:w="0"/>
            </w:tcMar>
          </w:tcPr>
          <w:p w14:paraId="AD490000">
            <w:pPr>
              <w:pStyle w:val="Style_2"/>
              <w:ind w:firstLine="0" w:left="0"/>
              <w:jc w:val="center"/>
            </w:pPr>
            <w:r>
              <w:t>-</w:t>
            </w:r>
          </w:p>
        </w:tc>
        <w:tc>
          <w:tcPr>
            <w:tcW w:type="dxa" w:w="1384"/>
            <w:tcMar>
              <w:left w:type="dxa" w:w="0"/>
              <w:right w:type="dxa" w:w="0"/>
            </w:tcMar>
          </w:tcPr>
          <w:p w14:paraId="AE490000">
            <w:pPr>
              <w:pStyle w:val="Style_2"/>
              <w:ind w:firstLine="0" w:left="0"/>
              <w:jc w:val="center"/>
            </w:pPr>
            <w:r>
              <w:t>-</w:t>
            </w:r>
          </w:p>
        </w:tc>
        <w:tc>
          <w:tcPr>
            <w:tcW w:type="dxa" w:w="1264"/>
            <w:tcMar>
              <w:left w:type="dxa" w:w="0"/>
              <w:right w:type="dxa" w:w="0"/>
            </w:tcMar>
          </w:tcPr>
          <w:p w14:paraId="AF490000">
            <w:pPr>
              <w:pStyle w:val="Style_2"/>
              <w:ind w:firstLine="0" w:left="0"/>
              <w:jc w:val="center"/>
            </w:pPr>
            <w:r>
              <w:t>-</w:t>
            </w:r>
          </w:p>
        </w:tc>
        <w:tc>
          <w:tcPr>
            <w:tcW w:type="dxa" w:w="1384"/>
            <w:tcMar>
              <w:left w:type="dxa" w:w="0"/>
              <w:right w:type="dxa" w:w="0"/>
            </w:tcMar>
          </w:tcPr>
          <w:p w14:paraId="B0490000">
            <w:pPr>
              <w:pStyle w:val="Style_2"/>
              <w:ind w:firstLine="0" w:left="0"/>
              <w:jc w:val="center"/>
            </w:pPr>
            <w:r>
              <w:t>-</w:t>
            </w:r>
          </w:p>
        </w:tc>
        <w:tc>
          <w:tcPr>
            <w:tcW w:type="dxa" w:w="1384"/>
            <w:tcMar>
              <w:left w:type="dxa" w:w="0"/>
              <w:right w:type="dxa" w:w="0"/>
            </w:tcMar>
          </w:tcPr>
          <w:p w14:paraId="B1490000">
            <w:pPr>
              <w:pStyle w:val="Style_2"/>
              <w:ind w:firstLine="0" w:left="0"/>
              <w:jc w:val="center"/>
            </w:pPr>
            <w:r>
              <w:t>200000</w:t>
            </w:r>
          </w:p>
        </w:tc>
        <w:tc>
          <w:tcPr>
            <w:tcW w:type="dxa" w:w="1384"/>
            <w:tcMar>
              <w:left w:type="dxa" w:w="0"/>
              <w:right w:type="dxa" w:w="0"/>
            </w:tcMar>
          </w:tcPr>
          <w:p w14:paraId="B2490000">
            <w:pPr>
              <w:pStyle w:val="Style_2"/>
              <w:ind w:firstLine="0" w:left="0"/>
              <w:jc w:val="center"/>
            </w:pPr>
            <w:r>
              <w:t>10000</w:t>
            </w:r>
          </w:p>
        </w:tc>
        <w:tc>
          <w:tcPr>
            <w:tcW w:type="dxa" w:w="1384"/>
            <w:tcMar>
              <w:left w:type="dxa" w:w="0"/>
              <w:right w:type="dxa" w:w="0"/>
            </w:tcMar>
          </w:tcPr>
          <w:p w14:paraId="B3490000">
            <w:pPr>
              <w:pStyle w:val="Style_2"/>
              <w:ind w:firstLine="0" w:left="0"/>
              <w:jc w:val="center"/>
            </w:pPr>
            <w:r>
              <w:t>10000</w:t>
            </w:r>
          </w:p>
        </w:tc>
        <w:tc>
          <w:tcPr>
            <w:tcW w:type="dxa" w:w="1384"/>
            <w:tcMar>
              <w:left w:type="dxa" w:w="0"/>
              <w:right w:type="dxa" w:w="0"/>
            </w:tcMar>
          </w:tcPr>
          <w:p w14:paraId="B4490000">
            <w:pPr>
              <w:pStyle w:val="Style_2"/>
              <w:ind w:firstLine="0" w:left="0"/>
              <w:jc w:val="center"/>
            </w:pPr>
            <w:r>
              <w:t>10000</w:t>
            </w:r>
          </w:p>
        </w:tc>
        <w:tc>
          <w:tcPr>
            <w:tcW w:type="dxa" w:w="1384"/>
            <w:tcMar>
              <w:left w:type="dxa" w:w="0"/>
              <w:right w:type="dxa" w:w="0"/>
            </w:tcMar>
          </w:tcPr>
          <w:p w14:paraId="B5490000">
            <w:pPr>
              <w:pStyle w:val="Style_2"/>
              <w:ind w:firstLine="0" w:left="0"/>
              <w:jc w:val="center"/>
            </w:pPr>
            <w:r>
              <w:t>10000</w:t>
            </w:r>
          </w:p>
        </w:tc>
        <w:tc>
          <w:tcPr>
            <w:tcW w:type="dxa" w:w="1384"/>
            <w:tcMar>
              <w:left w:type="dxa" w:w="0"/>
              <w:right w:type="dxa" w:w="0"/>
            </w:tcMar>
          </w:tcPr>
          <w:p w14:paraId="B6490000">
            <w:pPr>
              <w:pStyle w:val="Style_2"/>
              <w:ind w:firstLine="0" w:left="0"/>
              <w:jc w:val="center"/>
            </w:pPr>
            <w:r>
              <w:t>10000</w:t>
            </w:r>
          </w:p>
        </w:tc>
      </w:tr>
      <w:tr>
        <w:tc>
          <w:tcPr>
            <w:tcW w:type="dxa" w:w="2041"/>
            <w:gridSpan w:val="1"/>
            <w:vMerge w:val="continue"/>
            <w:tcMar>
              <w:left w:type="dxa" w:w="0"/>
              <w:right w:type="dxa" w:w="0"/>
            </w:tcMar>
          </w:tcPr>
          <w:p/>
        </w:tc>
        <w:tc>
          <w:tcPr>
            <w:tcW w:type="dxa" w:w="1841"/>
            <w:tcMar>
              <w:left w:type="dxa" w:w="0"/>
              <w:right w:type="dxa" w:w="0"/>
            </w:tcMar>
          </w:tcPr>
          <w:p w14:paraId="B7490000">
            <w:pPr>
              <w:pStyle w:val="Style_2"/>
              <w:ind w:firstLine="0" w:left="0"/>
              <w:jc w:val="left"/>
            </w:pPr>
            <w:r>
              <w:t>Минэкономразвития России</w:t>
            </w:r>
          </w:p>
        </w:tc>
        <w:tc>
          <w:tcPr>
            <w:tcW w:type="dxa" w:w="694"/>
            <w:tcMar>
              <w:left w:type="dxa" w:w="0"/>
              <w:right w:type="dxa" w:w="0"/>
            </w:tcMar>
          </w:tcPr>
          <w:p w14:paraId="B8490000">
            <w:pPr>
              <w:pStyle w:val="Style_2"/>
              <w:ind w:firstLine="0" w:left="0"/>
              <w:jc w:val="center"/>
            </w:pPr>
            <w:r>
              <w:t>139</w:t>
            </w:r>
          </w:p>
        </w:tc>
        <w:tc>
          <w:tcPr>
            <w:tcW w:type="dxa" w:w="424"/>
            <w:tcMar>
              <w:left w:type="dxa" w:w="0"/>
              <w:right w:type="dxa" w:w="0"/>
            </w:tcMar>
          </w:tcPr>
          <w:p w14:paraId="B9490000">
            <w:pPr>
              <w:pStyle w:val="Style_2"/>
              <w:ind w:firstLine="0" w:left="0"/>
              <w:jc w:val="center"/>
            </w:pPr>
            <w:r>
              <w:t>15</w:t>
            </w:r>
          </w:p>
        </w:tc>
        <w:tc>
          <w:tcPr>
            <w:tcW w:type="dxa" w:w="559"/>
            <w:tcMar>
              <w:left w:type="dxa" w:w="0"/>
              <w:right w:type="dxa" w:w="0"/>
            </w:tcMar>
          </w:tcPr>
          <w:p w14:paraId="BA490000">
            <w:pPr>
              <w:pStyle w:val="Style_2"/>
              <w:ind w:firstLine="0" w:left="0"/>
              <w:jc w:val="center"/>
            </w:pPr>
            <w:r>
              <w:t>5</w:t>
            </w:r>
          </w:p>
        </w:tc>
        <w:tc>
          <w:tcPr>
            <w:tcW w:type="dxa" w:w="514"/>
            <w:tcMar>
              <w:left w:type="dxa" w:w="0"/>
              <w:right w:type="dxa" w:w="0"/>
            </w:tcMar>
          </w:tcPr>
          <w:p w14:paraId="BB490000">
            <w:pPr>
              <w:pStyle w:val="Style_2"/>
              <w:ind w:firstLine="0" w:left="0"/>
              <w:jc w:val="center"/>
            </w:pPr>
            <w:r>
              <w:t>L1</w:t>
            </w:r>
          </w:p>
        </w:tc>
        <w:tc>
          <w:tcPr>
            <w:tcW w:type="dxa" w:w="1264"/>
            <w:tcMar>
              <w:left w:type="dxa" w:w="0"/>
              <w:right w:type="dxa" w:w="0"/>
            </w:tcMar>
          </w:tcPr>
          <w:p w14:paraId="BC490000">
            <w:pPr>
              <w:pStyle w:val="Style_2"/>
              <w:ind w:firstLine="0" w:left="0"/>
              <w:jc w:val="center"/>
            </w:pPr>
            <w:r>
              <w:t>-</w:t>
            </w:r>
          </w:p>
        </w:tc>
        <w:tc>
          <w:tcPr>
            <w:tcW w:type="dxa" w:w="1264"/>
            <w:tcMar>
              <w:left w:type="dxa" w:w="0"/>
              <w:right w:type="dxa" w:w="0"/>
            </w:tcMar>
          </w:tcPr>
          <w:p w14:paraId="BD490000">
            <w:pPr>
              <w:pStyle w:val="Style_2"/>
              <w:ind w:firstLine="0" w:left="0"/>
              <w:jc w:val="center"/>
            </w:pPr>
            <w:r>
              <w:t>-</w:t>
            </w:r>
          </w:p>
        </w:tc>
        <w:tc>
          <w:tcPr>
            <w:tcW w:type="dxa" w:w="1264"/>
            <w:tcMar>
              <w:left w:type="dxa" w:w="0"/>
              <w:right w:type="dxa" w:w="0"/>
            </w:tcMar>
          </w:tcPr>
          <w:p w14:paraId="BE490000">
            <w:pPr>
              <w:pStyle w:val="Style_2"/>
              <w:ind w:firstLine="0" w:left="0"/>
              <w:jc w:val="center"/>
            </w:pPr>
            <w:r>
              <w:t>-</w:t>
            </w:r>
          </w:p>
        </w:tc>
        <w:tc>
          <w:tcPr>
            <w:tcW w:type="dxa" w:w="1384"/>
            <w:tcMar>
              <w:left w:type="dxa" w:w="0"/>
              <w:right w:type="dxa" w:w="0"/>
            </w:tcMar>
          </w:tcPr>
          <w:p w14:paraId="BF490000">
            <w:pPr>
              <w:pStyle w:val="Style_2"/>
              <w:ind w:firstLine="0" w:left="0"/>
              <w:jc w:val="center"/>
            </w:pPr>
            <w:r>
              <w:t>-</w:t>
            </w:r>
          </w:p>
        </w:tc>
        <w:tc>
          <w:tcPr>
            <w:tcW w:type="dxa" w:w="1264"/>
            <w:tcMar>
              <w:left w:type="dxa" w:w="0"/>
              <w:right w:type="dxa" w:w="0"/>
            </w:tcMar>
          </w:tcPr>
          <w:p w14:paraId="C0490000">
            <w:pPr>
              <w:pStyle w:val="Style_2"/>
              <w:ind w:firstLine="0" w:left="0"/>
              <w:jc w:val="center"/>
            </w:pPr>
            <w:r>
              <w:t>-</w:t>
            </w:r>
          </w:p>
        </w:tc>
        <w:tc>
          <w:tcPr>
            <w:tcW w:type="dxa" w:w="1384"/>
            <w:tcMar>
              <w:left w:type="dxa" w:w="0"/>
              <w:right w:type="dxa" w:w="0"/>
            </w:tcMar>
          </w:tcPr>
          <w:p w14:paraId="C1490000">
            <w:pPr>
              <w:pStyle w:val="Style_2"/>
              <w:ind w:firstLine="0" w:left="0"/>
              <w:jc w:val="center"/>
            </w:pPr>
            <w:r>
              <w:t>-</w:t>
            </w:r>
          </w:p>
        </w:tc>
        <w:tc>
          <w:tcPr>
            <w:tcW w:type="dxa" w:w="1384"/>
            <w:tcMar>
              <w:left w:type="dxa" w:w="0"/>
              <w:right w:type="dxa" w:w="0"/>
            </w:tcMar>
          </w:tcPr>
          <w:p w14:paraId="C2490000">
            <w:pPr>
              <w:pStyle w:val="Style_2"/>
              <w:ind w:firstLine="0" w:left="0"/>
              <w:jc w:val="center"/>
            </w:pPr>
            <w:r>
              <w:t>200000</w:t>
            </w:r>
          </w:p>
        </w:tc>
        <w:tc>
          <w:tcPr>
            <w:tcW w:type="dxa" w:w="1384"/>
            <w:tcMar>
              <w:left w:type="dxa" w:w="0"/>
              <w:right w:type="dxa" w:w="0"/>
            </w:tcMar>
          </w:tcPr>
          <w:p w14:paraId="C3490000">
            <w:pPr>
              <w:pStyle w:val="Style_2"/>
              <w:ind w:firstLine="0" w:left="0"/>
              <w:jc w:val="center"/>
            </w:pPr>
            <w:r>
              <w:t>10000</w:t>
            </w:r>
          </w:p>
        </w:tc>
        <w:tc>
          <w:tcPr>
            <w:tcW w:type="dxa" w:w="1384"/>
            <w:tcMar>
              <w:left w:type="dxa" w:w="0"/>
              <w:right w:type="dxa" w:w="0"/>
            </w:tcMar>
          </w:tcPr>
          <w:p w14:paraId="C4490000">
            <w:pPr>
              <w:pStyle w:val="Style_2"/>
              <w:ind w:firstLine="0" w:left="0"/>
              <w:jc w:val="center"/>
            </w:pPr>
            <w:r>
              <w:t>10000</w:t>
            </w:r>
          </w:p>
        </w:tc>
        <w:tc>
          <w:tcPr>
            <w:tcW w:type="dxa" w:w="1384"/>
            <w:tcMar>
              <w:left w:type="dxa" w:w="0"/>
              <w:right w:type="dxa" w:w="0"/>
            </w:tcMar>
          </w:tcPr>
          <w:p w14:paraId="C5490000">
            <w:pPr>
              <w:pStyle w:val="Style_2"/>
              <w:ind w:firstLine="0" w:left="0"/>
              <w:jc w:val="center"/>
            </w:pPr>
            <w:r>
              <w:t>10000</w:t>
            </w:r>
          </w:p>
        </w:tc>
        <w:tc>
          <w:tcPr>
            <w:tcW w:type="dxa" w:w="1384"/>
            <w:tcMar>
              <w:left w:type="dxa" w:w="0"/>
              <w:right w:type="dxa" w:w="0"/>
            </w:tcMar>
          </w:tcPr>
          <w:p w14:paraId="C6490000">
            <w:pPr>
              <w:pStyle w:val="Style_2"/>
              <w:ind w:firstLine="0" w:left="0"/>
              <w:jc w:val="center"/>
            </w:pPr>
            <w:r>
              <w:t>10000</w:t>
            </w:r>
          </w:p>
        </w:tc>
        <w:tc>
          <w:tcPr>
            <w:tcW w:type="dxa" w:w="1384"/>
            <w:tcMar>
              <w:left w:type="dxa" w:w="0"/>
              <w:right w:type="dxa" w:w="0"/>
            </w:tcMar>
          </w:tcPr>
          <w:p w14:paraId="C7490000">
            <w:pPr>
              <w:pStyle w:val="Style_2"/>
              <w:ind w:firstLine="0" w:left="0"/>
              <w:jc w:val="center"/>
            </w:pPr>
            <w:r>
              <w:t>10000</w:t>
            </w:r>
          </w:p>
        </w:tc>
      </w:tr>
      <w:tr>
        <w:tc>
          <w:tcPr>
            <w:tcW w:type="dxa" w:w="2041"/>
            <w:vMerge w:val="restart"/>
            <w:tcMar>
              <w:left w:type="dxa" w:w="0"/>
              <w:right w:type="dxa" w:w="0"/>
            </w:tcMar>
          </w:tcPr>
          <w:p w14:paraId="C8490000">
            <w:pPr>
              <w:pStyle w:val="Style_2"/>
              <w:ind w:firstLine="0" w:left="0"/>
              <w:jc w:val="left"/>
            </w:pPr>
            <w:r>
              <w:t>5.L2 Федеральный проект "Адресная поддержка повышения производительности труда на предприятиях"</w:t>
            </w:r>
          </w:p>
        </w:tc>
        <w:tc>
          <w:tcPr>
            <w:tcW w:type="dxa" w:w="1841"/>
            <w:tcMar>
              <w:left w:type="dxa" w:w="0"/>
              <w:right w:type="dxa" w:w="0"/>
            </w:tcMar>
          </w:tcPr>
          <w:p w14:paraId="C9490000">
            <w:pPr>
              <w:pStyle w:val="Style_2"/>
              <w:ind w:firstLine="0" w:left="0"/>
              <w:jc w:val="left"/>
            </w:pPr>
            <w:r>
              <w:t>всего</w:t>
            </w:r>
          </w:p>
        </w:tc>
        <w:tc>
          <w:tcPr>
            <w:tcW w:type="dxa" w:w="694"/>
            <w:tcMar>
              <w:left w:type="dxa" w:w="0"/>
              <w:right w:type="dxa" w:w="0"/>
            </w:tcMar>
          </w:tcPr>
          <w:p w14:paraId="CA490000">
            <w:pPr>
              <w:pStyle w:val="Style_2"/>
              <w:ind w:firstLine="0" w:left="0"/>
              <w:jc w:val="center"/>
            </w:pPr>
            <w:r>
              <w:t>X</w:t>
            </w:r>
          </w:p>
        </w:tc>
        <w:tc>
          <w:tcPr>
            <w:tcW w:type="dxa" w:w="424"/>
            <w:tcMar>
              <w:left w:type="dxa" w:w="0"/>
              <w:right w:type="dxa" w:w="0"/>
            </w:tcMar>
          </w:tcPr>
          <w:p w14:paraId="CB490000">
            <w:pPr>
              <w:pStyle w:val="Style_2"/>
              <w:ind w:firstLine="0" w:left="0"/>
              <w:jc w:val="center"/>
            </w:pPr>
            <w:r>
              <w:t>15</w:t>
            </w:r>
          </w:p>
        </w:tc>
        <w:tc>
          <w:tcPr>
            <w:tcW w:type="dxa" w:w="559"/>
            <w:tcMar>
              <w:left w:type="dxa" w:w="0"/>
              <w:right w:type="dxa" w:w="0"/>
            </w:tcMar>
          </w:tcPr>
          <w:p w14:paraId="CC490000">
            <w:pPr>
              <w:pStyle w:val="Style_2"/>
              <w:ind w:firstLine="0" w:left="0"/>
              <w:jc w:val="center"/>
            </w:pPr>
            <w:r>
              <w:t>5</w:t>
            </w:r>
          </w:p>
        </w:tc>
        <w:tc>
          <w:tcPr>
            <w:tcW w:type="dxa" w:w="514"/>
            <w:tcMar>
              <w:left w:type="dxa" w:w="0"/>
              <w:right w:type="dxa" w:w="0"/>
            </w:tcMar>
          </w:tcPr>
          <w:p w14:paraId="CD490000">
            <w:pPr>
              <w:pStyle w:val="Style_2"/>
              <w:ind w:firstLine="0" w:left="0"/>
              <w:jc w:val="center"/>
            </w:pPr>
            <w:r>
              <w:t>L2</w:t>
            </w:r>
          </w:p>
        </w:tc>
        <w:tc>
          <w:tcPr>
            <w:tcW w:type="dxa" w:w="1264"/>
            <w:tcMar>
              <w:left w:type="dxa" w:w="0"/>
              <w:right w:type="dxa" w:w="0"/>
            </w:tcMar>
          </w:tcPr>
          <w:p w14:paraId="CE490000">
            <w:pPr>
              <w:pStyle w:val="Style_2"/>
              <w:ind w:firstLine="0" w:left="0"/>
              <w:jc w:val="center"/>
            </w:pPr>
            <w:r>
              <w:t>-</w:t>
            </w:r>
          </w:p>
        </w:tc>
        <w:tc>
          <w:tcPr>
            <w:tcW w:type="dxa" w:w="1264"/>
            <w:tcMar>
              <w:left w:type="dxa" w:w="0"/>
              <w:right w:type="dxa" w:w="0"/>
            </w:tcMar>
          </w:tcPr>
          <w:p w14:paraId="CF490000">
            <w:pPr>
              <w:pStyle w:val="Style_2"/>
              <w:ind w:firstLine="0" w:left="0"/>
              <w:jc w:val="center"/>
            </w:pPr>
            <w:r>
              <w:t>-</w:t>
            </w:r>
          </w:p>
        </w:tc>
        <w:tc>
          <w:tcPr>
            <w:tcW w:type="dxa" w:w="1264"/>
            <w:tcMar>
              <w:left w:type="dxa" w:w="0"/>
              <w:right w:type="dxa" w:w="0"/>
            </w:tcMar>
          </w:tcPr>
          <w:p w14:paraId="D0490000">
            <w:pPr>
              <w:pStyle w:val="Style_2"/>
              <w:ind w:firstLine="0" w:left="0"/>
              <w:jc w:val="center"/>
            </w:pPr>
            <w:r>
              <w:t>-</w:t>
            </w:r>
          </w:p>
        </w:tc>
        <w:tc>
          <w:tcPr>
            <w:tcW w:type="dxa" w:w="1384"/>
            <w:tcMar>
              <w:left w:type="dxa" w:w="0"/>
              <w:right w:type="dxa" w:w="0"/>
            </w:tcMar>
          </w:tcPr>
          <w:p w14:paraId="D1490000">
            <w:pPr>
              <w:pStyle w:val="Style_2"/>
              <w:ind w:firstLine="0" w:left="0"/>
              <w:jc w:val="center"/>
            </w:pPr>
            <w:r>
              <w:t>-</w:t>
            </w:r>
          </w:p>
        </w:tc>
        <w:tc>
          <w:tcPr>
            <w:tcW w:type="dxa" w:w="1264"/>
            <w:tcMar>
              <w:left w:type="dxa" w:w="0"/>
              <w:right w:type="dxa" w:w="0"/>
            </w:tcMar>
          </w:tcPr>
          <w:p w14:paraId="D2490000">
            <w:pPr>
              <w:pStyle w:val="Style_2"/>
              <w:ind w:firstLine="0" w:left="0"/>
              <w:jc w:val="center"/>
            </w:pPr>
            <w:r>
              <w:t>-</w:t>
            </w:r>
          </w:p>
        </w:tc>
        <w:tc>
          <w:tcPr>
            <w:tcW w:type="dxa" w:w="1384"/>
            <w:tcMar>
              <w:left w:type="dxa" w:w="0"/>
              <w:right w:type="dxa" w:w="0"/>
            </w:tcMar>
          </w:tcPr>
          <w:p w14:paraId="D3490000">
            <w:pPr>
              <w:pStyle w:val="Style_2"/>
              <w:ind w:firstLine="0" w:left="0"/>
              <w:jc w:val="center"/>
            </w:pPr>
            <w:r>
              <w:t>-</w:t>
            </w:r>
          </w:p>
        </w:tc>
        <w:tc>
          <w:tcPr>
            <w:tcW w:type="dxa" w:w="1384"/>
            <w:tcMar>
              <w:left w:type="dxa" w:w="0"/>
              <w:right w:type="dxa" w:w="0"/>
            </w:tcMar>
          </w:tcPr>
          <w:p w14:paraId="D4490000">
            <w:pPr>
              <w:pStyle w:val="Style_2"/>
              <w:ind w:firstLine="0" w:left="0"/>
              <w:jc w:val="center"/>
            </w:pPr>
            <w:r>
              <w:t>3921800</w:t>
            </w:r>
          </w:p>
        </w:tc>
        <w:tc>
          <w:tcPr>
            <w:tcW w:type="dxa" w:w="1384"/>
            <w:tcMar>
              <w:left w:type="dxa" w:w="0"/>
              <w:right w:type="dxa" w:w="0"/>
            </w:tcMar>
          </w:tcPr>
          <w:p w14:paraId="D5490000">
            <w:pPr>
              <w:pStyle w:val="Style_2"/>
              <w:ind w:firstLine="0" w:left="0"/>
              <w:jc w:val="center"/>
            </w:pPr>
            <w:r>
              <w:t>4300500</w:t>
            </w:r>
          </w:p>
        </w:tc>
        <w:tc>
          <w:tcPr>
            <w:tcW w:type="dxa" w:w="1384"/>
            <w:tcMar>
              <w:left w:type="dxa" w:w="0"/>
              <w:right w:type="dxa" w:w="0"/>
            </w:tcMar>
          </w:tcPr>
          <w:p w14:paraId="D6490000">
            <w:pPr>
              <w:pStyle w:val="Style_2"/>
              <w:ind w:firstLine="0" w:left="0"/>
              <w:jc w:val="center"/>
            </w:pPr>
            <w:r>
              <w:t>4198800</w:t>
            </w:r>
          </w:p>
        </w:tc>
        <w:tc>
          <w:tcPr>
            <w:tcW w:type="dxa" w:w="1384"/>
            <w:tcMar>
              <w:left w:type="dxa" w:w="0"/>
              <w:right w:type="dxa" w:w="0"/>
            </w:tcMar>
          </w:tcPr>
          <w:p w14:paraId="D7490000">
            <w:pPr>
              <w:pStyle w:val="Style_2"/>
              <w:ind w:firstLine="0" w:left="0"/>
              <w:jc w:val="center"/>
            </w:pPr>
            <w:r>
              <w:t>4773700</w:t>
            </w:r>
          </w:p>
        </w:tc>
        <w:tc>
          <w:tcPr>
            <w:tcW w:type="dxa" w:w="1384"/>
            <w:tcMar>
              <w:left w:type="dxa" w:w="0"/>
              <w:right w:type="dxa" w:w="0"/>
            </w:tcMar>
          </w:tcPr>
          <w:p w14:paraId="D8490000">
            <w:pPr>
              <w:pStyle w:val="Style_2"/>
              <w:ind w:firstLine="0" w:left="0"/>
              <w:jc w:val="center"/>
            </w:pPr>
            <w:r>
              <w:t>5112700</w:t>
            </w:r>
          </w:p>
        </w:tc>
        <w:tc>
          <w:tcPr>
            <w:tcW w:type="dxa" w:w="1384"/>
            <w:tcMar>
              <w:left w:type="dxa" w:w="0"/>
              <w:right w:type="dxa" w:w="0"/>
            </w:tcMar>
          </w:tcPr>
          <w:p w14:paraId="D9490000">
            <w:pPr>
              <w:pStyle w:val="Style_2"/>
              <w:ind w:firstLine="0" w:left="0"/>
              <w:jc w:val="center"/>
            </w:pPr>
            <w:r>
              <w:t>5450000</w:t>
            </w:r>
          </w:p>
        </w:tc>
      </w:tr>
      <w:tr>
        <w:tc>
          <w:tcPr>
            <w:tcW w:type="dxa" w:w="2041"/>
            <w:gridSpan w:val="1"/>
            <w:vMerge w:val="continue"/>
            <w:tcMar>
              <w:left w:type="dxa" w:w="0"/>
              <w:right w:type="dxa" w:w="0"/>
            </w:tcMar>
          </w:tcPr>
          <w:p/>
        </w:tc>
        <w:tc>
          <w:tcPr>
            <w:tcW w:type="dxa" w:w="1841"/>
            <w:tcMar>
              <w:left w:type="dxa" w:w="0"/>
              <w:right w:type="dxa" w:w="0"/>
            </w:tcMar>
          </w:tcPr>
          <w:p w14:paraId="DA490000">
            <w:pPr>
              <w:pStyle w:val="Style_2"/>
              <w:ind w:firstLine="0" w:left="0"/>
              <w:jc w:val="left"/>
            </w:pPr>
            <w:r>
              <w:t>федеральный бюджет</w:t>
            </w:r>
          </w:p>
        </w:tc>
        <w:tc>
          <w:tcPr>
            <w:tcW w:type="dxa" w:w="694"/>
            <w:tcMar>
              <w:left w:type="dxa" w:w="0"/>
              <w:right w:type="dxa" w:w="0"/>
            </w:tcMar>
          </w:tcPr>
          <w:p w14:paraId="DB490000">
            <w:pPr>
              <w:pStyle w:val="Style_2"/>
              <w:ind w:firstLine="0" w:left="0"/>
              <w:jc w:val="center"/>
            </w:pPr>
            <w:r>
              <w:t>X</w:t>
            </w:r>
          </w:p>
        </w:tc>
        <w:tc>
          <w:tcPr>
            <w:tcW w:type="dxa" w:w="424"/>
            <w:tcMar>
              <w:left w:type="dxa" w:w="0"/>
              <w:right w:type="dxa" w:w="0"/>
            </w:tcMar>
          </w:tcPr>
          <w:p w14:paraId="DC490000">
            <w:pPr>
              <w:pStyle w:val="Style_2"/>
              <w:ind w:firstLine="0" w:left="0"/>
              <w:jc w:val="center"/>
            </w:pPr>
            <w:r>
              <w:t>15</w:t>
            </w:r>
          </w:p>
        </w:tc>
        <w:tc>
          <w:tcPr>
            <w:tcW w:type="dxa" w:w="559"/>
            <w:tcMar>
              <w:left w:type="dxa" w:w="0"/>
              <w:right w:type="dxa" w:w="0"/>
            </w:tcMar>
          </w:tcPr>
          <w:p w14:paraId="DD490000">
            <w:pPr>
              <w:pStyle w:val="Style_2"/>
              <w:ind w:firstLine="0" w:left="0"/>
              <w:jc w:val="center"/>
            </w:pPr>
            <w:r>
              <w:t>5</w:t>
            </w:r>
          </w:p>
        </w:tc>
        <w:tc>
          <w:tcPr>
            <w:tcW w:type="dxa" w:w="514"/>
            <w:tcMar>
              <w:left w:type="dxa" w:w="0"/>
              <w:right w:type="dxa" w:w="0"/>
            </w:tcMar>
          </w:tcPr>
          <w:p w14:paraId="DE490000">
            <w:pPr>
              <w:pStyle w:val="Style_2"/>
              <w:ind w:firstLine="0" w:left="0"/>
              <w:jc w:val="center"/>
            </w:pPr>
            <w:r>
              <w:t>L2</w:t>
            </w:r>
          </w:p>
        </w:tc>
        <w:tc>
          <w:tcPr>
            <w:tcW w:type="dxa" w:w="1264"/>
            <w:tcMar>
              <w:left w:type="dxa" w:w="0"/>
              <w:right w:type="dxa" w:w="0"/>
            </w:tcMar>
          </w:tcPr>
          <w:p w14:paraId="DF490000">
            <w:pPr>
              <w:pStyle w:val="Style_2"/>
              <w:ind w:firstLine="0" w:left="0"/>
              <w:jc w:val="center"/>
            </w:pPr>
            <w:r>
              <w:t>-</w:t>
            </w:r>
          </w:p>
        </w:tc>
        <w:tc>
          <w:tcPr>
            <w:tcW w:type="dxa" w:w="1264"/>
            <w:tcMar>
              <w:left w:type="dxa" w:w="0"/>
              <w:right w:type="dxa" w:w="0"/>
            </w:tcMar>
          </w:tcPr>
          <w:p w14:paraId="E0490000">
            <w:pPr>
              <w:pStyle w:val="Style_2"/>
              <w:ind w:firstLine="0" w:left="0"/>
              <w:jc w:val="center"/>
            </w:pPr>
            <w:r>
              <w:t>-</w:t>
            </w:r>
          </w:p>
        </w:tc>
        <w:tc>
          <w:tcPr>
            <w:tcW w:type="dxa" w:w="1264"/>
            <w:tcMar>
              <w:left w:type="dxa" w:w="0"/>
              <w:right w:type="dxa" w:w="0"/>
            </w:tcMar>
          </w:tcPr>
          <w:p w14:paraId="E1490000">
            <w:pPr>
              <w:pStyle w:val="Style_2"/>
              <w:ind w:firstLine="0" w:left="0"/>
              <w:jc w:val="center"/>
            </w:pPr>
            <w:r>
              <w:t>-</w:t>
            </w:r>
          </w:p>
        </w:tc>
        <w:tc>
          <w:tcPr>
            <w:tcW w:type="dxa" w:w="1384"/>
            <w:tcMar>
              <w:left w:type="dxa" w:w="0"/>
              <w:right w:type="dxa" w:w="0"/>
            </w:tcMar>
          </w:tcPr>
          <w:p w14:paraId="E2490000">
            <w:pPr>
              <w:pStyle w:val="Style_2"/>
              <w:ind w:firstLine="0" w:left="0"/>
              <w:jc w:val="center"/>
            </w:pPr>
            <w:r>
              <w:t>-</w:t>
            </w:r>
          </w:p>
        </w:tc>
        <w:tc>
          <w:tcPr>
            <w:tcW w:type="dxa" w:w="1264"/>
            <w:tcMar>
              <w:left w:type="dxa" w:w="0"/>
              <w:right w:type="dxa" w:w="0"/>
            </w:tcMar>
          </w:tcPr>
          <w:p w14:paraId="E3490000">
            <w:pPr>
              <w:pStyle w:val="Style_2"/>
              <w:ind w:firstLine="0" w:left="0"/>
              <w:jc w:val="center"/>
            </w:pPr>
            <w:r>
              <w:t>-</w:t>
            </w:r>
          </w:p>
        </w:tc>
        <w:tc>
          <w:tcPr>
            <w:tcW w:type="dxa" w:w="1384"/>
            <w:tcMar>
              <w:left w:type="dxa" w:w="0"/>
              <w:right w:type="dxa" w:w="0"/>
            </w:tcMar>
          </w:tcPr>
          <w:p w14:paraId="E4490000">
            <w:pPr>
              <w:pStyle w:val="Style_2"/>
              <w:ind w:firstLine="0" w:left="0"/>
              <w:jc w:val="center"/>
            </w:pPr>
            <w:r>
              <w:t>-</w:t>
            </w:r>
          </w:p>
        </w:tc>
        <w:tc>
          <w:tcPr>
            <w:tcW w:type="dxa" w:w="1384"/>
            <w:tcMar>
              <w:left w:type="dxa" w:w="0"/>
              <w:right w:type="dxa" w:w="0"/>
            </w:tcMar>
          </w:tcPr>
          <w:p w14:paraId="E5490000">
            <w:pPr>
              <w:pStyle w:val="Style_2"/>
              <w:ind w:firstLine="0" w:left="0"/>
              <w:jc w:val="center"/>
            </w:pPr>
            <w:r>
              <w:t>3921800</w:t>
            </w:r>
          </w:p>
        </w:tc>
        <w:tc>
          <w:tcPr>
            <w:tcW w:type="dxa" w:w="1384"/>
            <w:tcMar>
              <w:left w:type="dxa" w:w="0"/>
              <w:right w:type="dxa" w:w="0"/>
            </w:tcMar>
          </w:tcPr>
          <w:p w14:paraId="E6490000">
            <w:pPr>
              <w:pStyle w:val="Style_2"/>
              <w:ind w:firstLine="0" w:left="0"/>
              <w:jc w:val="center"/>
            </w:pPr>
            <w:r>
              <w:t>4300500</w:t>
            </w:r>
          </w:p>
        </w:tc>
        <w:tc>
          <w:tcPr>
            <w:tcW w:type="dxa" w:w="1384"/>
            <w:tcMar>
              <w:left w:type="dxa" w:w="0"/>
              <w:right w:type="dxa" w:w="0"/>
            </w:tcMar>
          </w:tcPr>
          <w:p w14:paraId="E7490000">
            <w:pPr>
              <w:pStyle w:val="Style_2"/>
              <w:ind w:firstLine="0" w:left="0"/>
              <w:jc w:val="center"/>
            </w:pPr>
            <w:r>
              <w:t>4198800</w:t>
            </w:r>
          </w:p>
        </w:tc>
        <w:tc>
          <w:tcPr>
            <w:tcW w:type="dxa" w:w="1384"/>
            <w:tcMar>
              <w:left w:type="dxa" w:w="0"/>
              <w:right w:type="dxa" w:w="0"/>
            </w:tcMar>
          </w:tcPr>
          <w:p w14:paraId="E8490000">
            <w:pPr>
              <w:pStyle w:val="Style_2"/>
              <w:ind w:firstLine="0" w:left="0"/>
              <w:jc w:val="center"/>
            </w:pPr>
            <w:r>
              <w:t>4773700</w:t>
            </w:r>
          </w:p>
        </w:tc>
        <w:tc>
          <w:tcPr>
            <w:tcW w:type="dxa" w:w="1384"/>
            <w:tcMar>
              <w:left w:type="dxa" w:w="0"/>
              <w:right w:type="dxa" w:w="0"/>
            </w:tcMar>
          </w:tcPr>
          <w:p w14:paraId="E9490000">
            <w:pPr>
              <w:pStyle w:val="Style_2"/>
              <w:ind w:firstLine="0" w:left="0"/>
              <w:jc w:val="center"/>
            </w:pPr>
            <w:r>
              <w:t>5112700</w:t>
            </w:r>
          </w:p>
        </w:tc>
        <w:tc>
          <w:tcPr>
            <w:tcW w:type="dxa" w:w="1384"/>
            <w:tcMar>
              <w:left w:type="dxa" w:w="0"/>
              <w:right w:type="dxa" w:w="0"/>
            </w:tcMar>
          </w:tcPr>
          <w:p w14:paraId="EA490000">
            <w:pPr>
              <w:pStyle w:val="Style_2"/>
              <w:ind w:firstLine="0" w:left="0"/>
              <w:jc w:val="center"/>
            </w:pPr>
            <w:r>
              <w:t>5450000</w:t>
            </w:r>
          </w:p>
        </w:tc>
      </w:tr>
      <w:tr>
        <w:tc>
          <w:tcPr>
            <w:tcW w:type="dxa" w:w="2041"/>
            <w:gridSpan w:val="1"/>
            <w:vMerge w:val="continue"/>
            <w:tcMar>
              <w:left w:type="dxa" w:w="0"/>
              <w:right w:type="dxa" w:w="0"/>
            </w:tcMar>
          </w:tcPr>
          <w:p/>
        </w:tc>
        <w:tc>
          <w:tcPr>
            <w:tcW w:type="dxa" w:w="1841"/>
            <w:tcMar>
              <w:left w:type="dxa" w:w="0"/>
              <w:right w:type="dxa" w:w="0"/>
            </w:tcMar>
          </w:tcPr>
          <w:p w14:paraId="EB490000">
            <w:pPr>
              <w:pStyle w:val="Style_2"/>
              <w:ind w:firstLine="0" w:left="0"/>
              <w:jc w:val="left"/>
            </w:pPr>
            <w:r>
              <w:t>Минэкономразвития России</w:t>
            </w:r>
          </w:p>
        </w:tc>
        <w:tc>
          <w:tcPr>
            <w:tcW w:type="dxa" w:w="694"/>
            <w:tcMar>
              <w:left w:type="dxa" w:w="0"/>
              <w:right w:type="dxa" w:w="0"/>
            </w:tcMar>
          </w:tcPr>
          <w:p w14:paraId="EC490000">
            <w:pPr>
              <w:pStyle w:val="Style_2"/>
              <w:ind w:firstLine="0" w:left="0"/>
              <w:jc w:val="center"/>
            </w:pPr>
            <w:r>
              <w:t>139</w:t>
            </w:r>
          </w:p>
        </w:tc>
        <w:tc>
          <w:tcPr>
            <w:tcW w:type="dxa" w:w="424"/>
            <w:tcMar>
              <w:left w:type="dxa" w:w="0"/>
              <w:right w:type="dxa" w:w="0"/>
            </w:tcMar>
          </w:tcPr>
          <w:p w14:paraId="ED490000">
            <w:pPr>
              <w:pStyle w:val="Style_2"/>
              <w:ind w:firstLine="0" w:left="0"/>
              <w:jc w:val="center"/>
            </w:pPr>
            <w:r>
              <w:t>15</w:t>
            </w:r>
          </w:p>
        </w:tc>
        <w:tc>
          <w:tcPr>
            <w:tcW w:type="dxa" w:w="559"/>
            <w:tcMar>
              <w:left w:type="dxa" w:w="0"/>
              <w:right w:type="dxa" w:w="0"/>
            </w:tcMar>
          </w:tcPr>
          <w:p w14:paraId="EE490000">
            <w:pPr>
              <w:pStyle w:val="Style_2"/>
              <w:ind w:firstLine="0" w:left="0"/>
              <w:jc w:val="center"/>
            </w:pPr>
            <w:r>
              <w:t>5</w:t>
            </w:r>
          </w:p>
        </w:tc>
        <w:tc>
          <w:tcPr>
            <w:tcW w:type="dxa" w:w="514"/>
            <w:tcMar>
              <w:left w:type="dxa" w:w="0"/>
              <w:right w:type="dxa" w:w="0"/>
            </w:tcMar>
          </w:tcPr>
          <w:p w14:paraId="EF490000">
            <w:pPr>
              <w:pStyle w:val="Style_2"/>
              <w:ind w:firstLine="0" w:left="0"/>
              <w:jc w:val="center"/>
            </w:pPr>
            <w:r>
              <w:t>L2</w:t>
            </w:r>
          </w:p>
        </w:tc>
        <w:tc>
          <w:tcPr>
            <w:tcW w:type="dxa" w:w="1264"/>
            <w:tcMar>
              <w:left w:type="dxa" w:w="0"/>
              <w:right w:type="dxa" w:w="0"/>
            </w:tcMar>
          </w:tcPr>
          <w:p w14:paraId="F0490000">
            <w:pPr>
              <w:pStyle w:val="Style_2"/>
              <w:ind w:firstLine="0" w:left="0"/>
              <w:jc w:val="center"/>
            </w:pPr>
            <w:r>
              <w:t>-</w:t>
            </w:r>
          </w:p>
        </w:tc>
        <w:tc>
          <w:tcPr>
            <w:tcW w:type="dxa" w:w="1264"/>
            <w:tcMar>
              <w:left w:type="dxa" w:w="0"/>
              <w:right w:type="dxa" w:w="0"/>
            </w:tcMar>
          </w:tcPr>
          <w:p w14:paraId="F1490000">
            <w:pPr>
              <w:pStyle w:val="Style_2"/>
              <w:ind w:firstLine="0" w:left="0"/>
              <w:jc w:val="center"/>
            </w:pPr>
            <w:r>
              <w:t>-</w:t>
            </w:r>
          </w:p>
        </w:tc>
        <w:tc>
          <w:tcPr>
            <w:tcW w:type="dxa" w:w="1264"/>
            <w:tcMar>
              <w:left w:type="dxa" w:w="0"/>
              <w:right w:type="dxa" w:w="0"/>
            </w:tcMar>
          </w:tcPr>
          <w:p w14:paraId="F2490000">
            <w:pPr>
              <w:pStyle w:val="Style_2"/>
              <w:ind w:firstLine="0" w:left="0"/>
              <w:jc w:val="center"/>
            </w:pPr>
            <w:r>
              <w:t>-</w:t>
            </w:r>
          </w:p>
        </w:tc>
        <w:tc>
          <w:tcPr>
            <w:tcW w:type="dxa" w:w="1384"/>
            <w:tcMar>
              <w:left w:type="dxa" w:w="0"/>
              <w:right w:type="dxa" w:w="0"/>
            </w:tcMar>
          </w:tcPr>
          <w:p w14:paraId="F3490000">
            <w:pPr>
              <w:pStyle w:val="Style_2"/>
              <w:ind w:firstLine="0" w:left="0"/>
              <w:jc w:val="center"/>
            </w:pPr>
            <w:r>
              <w:t>-</w:t>
            </w:r>
          </w:p>
        </w:tc>
        <w:tc>
          <w:tcPr>
            <w:tcW w:type="dxa" w:w="1264"/>
            <w:tcMar>
              <w:left w:type="dxa" w:w="0"/>
              <w:right w:type="dxa" w:w="0"/>
            </w:tcMar>
          </w:tcPr>
          <w:p w14:paraId="F4490000">
            <w:pPr>
              <w:pStyle w:val="Style_2"/>
              <w:ind w:firstLine="0" w:left="0"/>
              <w:jc w:val="center"/>
            </w:pPr>
            <w:r>
              <w:t>-</w:t>
            </w:r>
          </w:p>
        </w:tc>
        <w:tc>
          <w:tcPr>
            <w:tcW w:type="dxa" w:w="1384"/>
            <w:tcMar>
              <w:left w:type="dxa" w:w="0"/>
              <w:right w:type="dxa" w:w="0"/>
            </w:tcMar>
          </w:tcPr>
          <w:p w14:paraId="F5490000">
            <w:pPr>
              <w:pStyle w:val="Style_2"/>
              <w:ind w:firstLine="0" w:left="0"/>
              <w:jc w:val="center"/>
            </w:pPr>
            <w:r>
              <w:t>-</w:t>
            </w:r>
          </w:p>
        </w:tc>
        <w:tc>
          <w:tcPr>
            <w:tcW w:type="dxa" w:w="1384"/>
            <w:tcMar>
              <w:left w:type="dxa" w:w="0"/>
              <w:right w:type="dxa" w:w="0"/>
            </w:tcMar>
          </w:tcPr>
          <w:p w14:paraId="F6490000">
            <w:pPr>
              <w:pStyle w:val="Style_2"/>
              <w:ind w:firstLine="0" w:left="0"/>
              <w:jc w:val="center"/>
            </w:pPr>
            <w:r>
              <w:t>3921800</w:t>
            </w:r>
          </w:p>
        </w:tc>
        <w:tc>
          <w:tcPr>
            <w:tcW w:type="dxa" w:w="1384"/>
            <w:tcMar>
              <w:left w:type="dxa" w:w="0"/>
              <w:right w:type="dxa" w:w="0"/>
            </w:tcMar>
          </w:tcPr>
          <w:p w14:paraId="F7490000">
            <w:pPr>
              <w:pStyle w:val="Style_2"/>
              <w:ind w:firstLine="0" w:left="0"/>
              <w:jc w:val="center"/>
            </w:pPr>
            <w:r>
              <w:t>4300500</w:t>
            </w:r>
          </w:p>
        </w:tc>
        <w:tc>
          <w:tcPr>
            <w:tcW w:type="dxa" w:w="1384"/>
            <w:tcMar>
              <w:left w:type="dxa" w:w="0"/>
              <w:right w:type="dxa" w:w="0"/>
            </w:tcMar>
          </w:tcPr>
          <w:p w14:paraId="F8490000">
            <w:pPr>
              <w:pStyle w:val="Style_2"/>
              <w:ind w:firstLine="0" w:left="0"/>
              <w:jc w:val="center"/>
            </w:pPr>
            <w:r>
              <w:t>4198800</w:t>
            </w:r>
          </w:p>
        </w:tc>
        <w:tc>
          <w:tcPr>
            <w:tcW w:type="dxa" w:w="1384"/>
            <w:tcMar>
              <w:left w:type="dxa" w:w="0"/>
              <w:right w:type="dxa" w:w="0"/>
            </w:tcMar>
          </w:tcPr>
          <w:p w14:paraId="F9490000">
            <w:pPr>
              <w:pStyle w:val="Style_2"/>
              <w:ind w:firstLine="0" w:left="0"/>
              <w:jc w:val="center"/>
            </w:pPr>
            <w:r>
              <w:t>4773700</w:t>
            </w:r>
          </w:p>
        </w:tc>
        <w:tc>
          <w:tcPr>
            <w:tcW w:type="dxa" w:w="1384"/>
            <w:tcMar>
              <w:left w:type="dxa" w:w="0"/>
              <w:right w:type="dxa" w:w="0"/>
            </w:tcMar>
          </w:tcPr>
          <w:p w14:paraId="FA490000">
            <w:pPr>
              <w:pStyle w:val="Style_2"/>
              <w:ind w:firstLine="0" w:left="0"/>
              <w:jc w:val="center"/>
            </w:pPr>
            <w:r>
              <w:t>5112700</w:t>
            </w:r>
          </w:p>
        </w:tc>
        <w:tc>
          <w:tcPr>
            <w:tcW w:type="dxa" w:w="1384"/>
            <w:tcMar>
              <w:left w:type="dxa" w:w="0"/>
              <w:right w:type="dxa" w:w="0"/>
            </w:tcMar>
          </w:tcPr>
          <w:p w14:paraId="FB490000">
            <w:pPr>
              <w:pStyle w:val="Style_2"/>
              <w:ind w:firstLine="0" w:left="0"/>
              <w:jc w:val="center"/>
            </w:pPr>
            <w:r>
              <w:t>5450000</w:t>
            </w:r>
          </w:p>
        </w:tc>
      </w:tr>
      <w:tr>
        <w:tc>
          <w:tcPr>
            <w:tcW w:type="dxa" w:w="2041"/>
            <w:vMerge w:val="restart"/>
            <w:tcMar>
              <w:left w:type="dxa" w:w="0"/>
              <w:right w:type="dxa" w:w="0"/>
            </w:tcMar>
          </w:tcPr>
          <w:p w14:paraId="FC490000">
            <w:pPr>
              <w:pStyle w:val="Style_2"/>
              <w:ind w:firstLine="0" w:left="0"/>
              <w:jc w:val="left"/>
            </w:pPr>
            <w:r>
              <w:t>Основное мероприятие 5.П1 Реализация отдельных мероприятий приоритетной программы "Повышение производительности труда и поддержка занятости" в части создания и деятельности Федерального центра компетенций в сфере производительности труда и интернет-платформы управленческой и технологической компетенции</w:t>
            </w:r>
          </w:p>
        </w:tc>
        <w:tc>
          <w:tcPr>
            <w:tcW w:type="dxa" w:w="1841"/>
            <w:tcMar>
              <w:left w:type="dxa" w:w="0"/>
              <w:right w:type="dxa" w:w="0"/>
            </w:tcMar>
          </w:tcPr>
          <w:p w14:paraId="FD490000">
            <w:pPr>
              <w:pStyle w:val="Style_2"/>
              <w:ind w:firstLine="0" w:left="0"/>
              <w:jc w:val="left"/>
            </w:pPr>
            <w:r>
              <w:t>всего</w:t>
            </w:r>
          </w:p>
        </w:tc>
        <w:tc>
          <w:tcPr>
            <w:tcW w:type="dxa" w:w="694"/>
            <w:tcMar>
              <w:left w:type="dxa" w:w="0"/>
              <w:right w:type="dxa" w:w="0"/>
            </w:tcMar>
          </w:tcPr>
          <w:p w14:paraId="FE490000">
            <w:pPr>
              <w:pStyle w:val="Style_2"/>
              <w:ind w:firstLine="0" w:left="0"/>
              <w:jc w:val="center"/>
            </w:pPr>
            <w:r>
              <w:t>X</w:t>
            </w:r>
          </w:p>
        </w:tc>
        <w:tc>
          <w:tcPr>
            <w:tcW w:type="dxa" w:w="424"/>
            <w:tcMar>
              <w:left w:type="dxa" w:w="0"/>
              <w:right w:type="dxa" w:w="0"/>
            </w:tcMar>
          </w:tcPr>
          <w:p w14:paraId="FF490000">
            <w:pPr>
              <w:pStyle w:val="Style_2"/>
              <w:ind w:firstLine="0" w:left="0"/>
              <w:jc w:val="center"/>
            </w:pPr>
            <w:r>
              <w:t>15</w:t>
            </w:r>
          </w:p>
        </w:tc>
        <w:tc>
          <w:tcPr>
            <w:tcW w:type="dxa" w:w="559"/>
            <w:tcMar>
              <w:left w:type="dxa" w:w="0"/>
              <w:right w:type="dxa" w:w="0"/>
            </w:tcMar>
          </w:tcPr>
          <w:p w14:paraId="004A0000">
            <w:pPr>
              <w:pStyle w:val="Style_2"/>
              <w:ind w:firstLine="0" w:left="0"/>
              <w:jc w:val="center"/>
            </w:pPr>
            <w:r>
              <w:t>5</w:t>
            </w:r>
          </w:p>
        </w:tc>
        <w:tc>
          <w:tcPr>
            <w:tcW w:type="dxa" w:w="514"/>
            <w:tcMar>
              <w:left w:type="dxa" w:w="0"/>
              <w:right w:type="dxa" w:w="0"/>
            </w:tcMar>
          </w:tcPr>
          <w:p w14:paraId="014A0000">
            <w:pPr>
              <w:pStyle w:val="Style_2"/>
              <w:ind w:firstLine="0" w:left="0"/>
              <w:jc w:val="center"/>
            </w:pPr>
            <w:r>
              <w:t>П1</w:t>
            </w:r>
          </w:p>
        </w:tc>
        <w:tc>
          <w:tcPr>
            <w:tcW w:type="dxa" w:w="1264"/>
            <w:tcMar>
              <w:left w:type="dxa" w:w="0"/>
              <w:right w:type="dxa" w:w="0"/>
            </w:tcMar>
          </w:tcPr>
          <w:p w14:paraId="024A0000">
            <w:pPr>
              <w:pStyle w:val="Style_2"/>
              <w:ind w:firstLine="0" w:left="0"/>
              <w:jc w:val="center"/>
            </w:pPr>
            <w:r>
              <w:t>-</w:t>
            </w:r>
          </w:p>
        </w:tc>
        <w:tc>
          <w:tcPr>
            <w:tcW w:type="dxa" w:w="1264"/>
            <w:tcMar>
              <w:left w:type="dxa" w:w="0"/>
              <w:right w:type="dxa" w:w="0"/>
            </w:tcMar>
          </w:tcPr>
          <w:p w14:paraId="034A0000">
            <w:pPr>
              <w:pStyle w:val="Style_2"/>
              <w:ind w:firstLine="0" w:left="0"/>
              <w:jc w:val="center"/>
            </w:pPr>
            <w:r>
              <w:t>-</w:t>
            </w:r>
          </w:p>
        </w:tc>
        <w:tc>
          <w:tcPr>
            <w:tcW w:type="dxa" w:w="1264"/>
            <w:tcMar>
              <w:left w:type="dxa" w:w="0"/>
              <w:right w:type="dxa" w:w="0"/>
            </w:tcMar>
          </w:tcPr>
          <w:p w14:paraId="044A0000">
            <w:pPr>
              <w:pStyle w:val="Style_2"/>
              <w:ind w:firstLine="0" w:left="0"/>
              <w:jc w:val="center"/>
            </w:pPr>
            <w:r>
              <w:t>-</w:t>
            </w:r>
          </w:p>
        </w:tc>
        <w:tc>
          <w:tcPr>
            <w:tcW w:type="dxa" w:w="1384"/>
            <w:tcMar>
              <w:left w:type="dxa" w:w="0"/>
              <w:right w:type="dxa" w:w="0"/>
            </w:tcMar>
          </w:tcPr>
          <w:p w14:paraId="054A0000">
            <w:pPr>
              <w:pStyle w:val="Style_2"/>
              <w:ind w:firstLine="0" w:left="0"/>
              <w:jc w:val="center"/>
            </w:pPr>
            <w:r>
              <w:t>-</w:t>
            </w:r>
          </w:p>
        </w:tc>
        <w:tc>
          <w:tcPr>
            <w:tcW w:type="dxa" w:w="1264"/>
            <w:tcMar>
              <w:left w:type="dxa" w:w="0"/>
              <w:right w:type="dxa" w:w="0"/>
            </w:tcMar>
          </w:tcPr>
          <w:p w14:paraId="064A0000">
            <w:pPr>
              <w:pStyle w:val="Style_2"/>
              <w:ind w:firstLine="0" w:left="0"/>
              <w:jc w:val="center"/>
            </w:pPr>
            <w:r>
              <w:t>500000</w:t>
            </w:r>
          </w:p>
        </w:tc>
        <w:tc>
          <w:tcPr>
            <w:tcW w:type="dxa" w:w="1384"/>
            <w:tcMar>
              <w:left w:type="dxa" w:w="0"/>
              <w:right w:type="dxa" w:w="0"/>
            </w:tcMar>
          </w:tcPr>
          <w:p w14:paraId="074A0000">
            <w:pPr>
              <w:pStyle w:val="Style_2"/>
              <w:ind w:firstLine="0" w:left="0"/>
              <w:jc w:val="center"/>
            </w:pPr>
            <w:r>
              <w:t>265152,4</w:t>
            </w:r>
          </w:p>
        </w:tc>
        <w:tc>
          <w:tcPr>
            <w:tcW w:type="dxa" w:w="1384"/>
            <w:tcMar>
              <w:left w:type="dxa" w:w="0"/>
              <w:right w:type="dxa" w:w="0"/>
            </w:tcMar>
          </w:tcPr>
          <w:p w14:paraId="084A0000">
            <w:pPr>
              <w:pStyle w:val="Style_2"/>
              <w:ind w:firstLine="0" w:left="0"/>
              <w:jc w:val="center"/>
            </w:pPr>
            <w:r>
              <w:t>-</w:t>
            </w:r>
          </w:p>
        </w:tc>
        <w:tc>
          <w:tcPr>
            <w:tcW w:type="dxa" w:w="1384"/>
            <w:tcMar>
              <w:left w:type="dxa" w:w="0"/>
              <w:right w:type="dxa" w:w="0"/>
            </w:tcMar>
          </w:tcPr>
          <w:p w14:paraId="094A0000">
            <w:pPr>
              <w:pStyle w:val="Style_2"/>
              <w:ind w:firstLine="0" w:left="0"/>
              <w:jc w:val="center"/>
            </w:pPr>
            <w:r>
              <w:t>-</w:t>
            </w:r>
          </w:p>
        </w:tc>
        <w:tc>
          <w:tcPr>
            <w:tcW w:type="dxa" w:w="1384"/>
            <w:tcMar>
              <w:left w:type="dxa" w:w="0"/>
              <w:right w:type="dxa" w:w="0"/>
            </w:tcMar>
          </w:tcPr>
          <w:p w14:paraId="0A4A0000">
            <w:pPr>
              <w:pStyle w:val="Style_2"/>
              <w:ind w:firstLine="0" w:left="0"/>
              <w:jc w:val="center"/>
            </w:pPr>
            <w:r>
              <w:t>-</w:t>
            </w:r>
          </w:p>
        </w:tc>
        <w:tc>
          <w:tcPr>
            <w:tcW w:type="dxa" w:w="1384"/>
            <w:tcMar>
              <w:left w:type="dxa" w:w="0"/>
              <w:right w:type="dxa" w:w="0"/>
            </w:tcMar>
          </w:tcPr>
          <w:p w14:paraId="0B4A0000">
            <w:pPr>
              <w:pStyle w:val="Style_2"/>
              <w:ind w:firstLine="0" w:left="0"/>
              <w:jc w:val="center"/>
            </w:pPr>
            <w:r>
              <w:t>-</w:t>
            </w:r>
          </w:p>
        </w:tc>
        <w:tc>
          <w:tcPr>
            <w:tcW w:type="dxa" w:w="1384"/>
            <w:tcMar>
              <w:left w:type="dxa" w:w="0"/>
              <w:right w:type="dxa" w:w="0"/>
            </w:tcMar>
          </w:tcPr>
          <w:p w14:paraId="0C4A0000">
            <w:pPr>
              <w:pStyle w:val="Style_2"/>
              <w:ind w:firstLine="0" w:left="0"/>
              <w:jc w:val="center"/>
            </w:pPr>
            <w:r>
              <w:t>-</w:t>
            </w:r>
          </w:p>
        </w:tc>
        <w:tc>
          <w:tcPr>
            <w:tcW w:type="dxa" w:w="1384"/>
            <w:tcMar>
              <w:left w:type="dxa" w:w="0"/>
              <w:right w:type="dxa" w:w="0"/>
            </w:tcMar>
          </w:tcPr>
          <w:p w14:paraId="0D4A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0E4A0000">
            <w:pPr>
              <w:pStyle w:val="Style_2"/>
              <w:ind w:firstLine="0" w:left="0"/>
              <w:jc w:val="left"/>
            </w:pPr>
            <w:r>
              <w:t>федеральный бюджет</w:t>
            </w:r>
          </w:p>
        </w:tc>
        <w:tc>
          <w:tcPr>
            <w:tcW w:type="dxa" w:w="694"/>
            <w:tcMar>
              <w:left w:type="dxa" w:w="0"/>
              <w:right w:type="dxa" w:w="0"/>
            </w:tcMar>
          </w:tcPr>
          <w:p w14:paraId="0F4A0000">
            <w:pPr>
              <w:pStyle w:val="Style_2"/>
              <w:ind w:firstLine="0" w:left="0"/>
              <w:jc w:val="center"/>
            </w:pPr>
            <w:r>
              <w:t>X</w:t>
            </w:r>
          </w:p>
        </w:tc>
        <w:tc>
          <w:tcPr>
            <w:tcW w:type="dxa" w:w="424"/>
            <w:tcMar>
              <w:left w:type="dxa" w:w="0"/>
              <w:right w:type="dxa" w:w="0"/>
            </w:tcMar>
          </w:tcPr>
          <w:p w14:paraId="104A0000">
            <w:pPr>
              <w:pStyle w:val="Style_2"/>
              <w:ind w:firstLine="0" w:left="0"/>
              <w:jc w:val="center"/>
            </w:pPr>
            <w:r>
              <w:t>15</w:t>
            </w:r>
          </w:p>
        </w:tc>
        <w:tc>
          <w:tcPr>
            <w:tcW w:type="dxa" w:w="559"/>
            <w:tcMar>
              <w:left w:type="dxa" w:w="0"/>
              <w:right w:type="dxa" w:w="0"/>
            </w:tcMar>
          </w:tcPr>
          <w:p w14:paraId="114A0000">
            <w:pPr>
              <w:pStyle w:val="Style_2"/>
              <w:ind w:firstLine="0" w:left="0"/>
              <w:jc w:val="center"/>
            </w:pPr>
            <w:r>
              <w:t>5</w:t>
            </w:r>
          </w:p>
        </w:tc>
        <w:tc>
          <w:tcPr>
            <w:tcW w:type="dxa" w:w="514"/>
            <w:tcMar>
              <w:left w:type="dxa" w:w="0"/>
              <w:right w:type="dxa" w:w="0"/>
            </w:tcMar>
          </w:tcPr>
          <w:p w14:paraId="124A0000">
            <w:pPr>
              <w:pStyle w:val="Style_2"/>
              <w:ind w:firstLine="0" w:left="0"/>
              <w:jc w:val="center"/>
            </w:pPr>
            <w:r>
              <w:t>П1</w:t>
            </w:r>
          </w:p>
        </w:tc>
        <w:tc>
          <w:tcPr>
            <w:tcW w:type="dxa" w:w="1264"/>
            <w:tcMar>
              <w:left w:type="dxa" w:w="0"/>
              <w:right w:type="dxa" w:w="0"/>
            </w:tcMar>
          </w:tcPr>
          <w:p w14:paraId="134A0000">
            <w:pPr>
              <w:pStyle w:val="Style_2"/>
              <w:ind w:firstLine="0" w:left="0"/>
              <w:jc w:val="center"/>
            </w:pPr>
            <w:r>
              <w:t>-</w:t>
            </w:r>
          </w:p>
        </w:tc>
        <w:tc>
          <w:tcPr>
            <w:tcW w:type="dxa" w:w="1264"/>
            <w:tcMar>
              <w:left w:type="dxa" w:w="0"/>
              <w:right w:type="dxa" w:w="0"/>
            </w:tcMar>
          </w:tcPr>
          <w:p w14:paraId="144A0000">
            <w:pPr>
              <w:pStyle w:val="Style_2"/>
              <w:ind w:firstLine="0" w:left="0"/>
              <w:jc w:val="center"/>
            </w:pPr>
            <w:r>
              <w:t>-</w:t>
            </w:r>
          </w:p>
        </w:tc>
        <w:tc>
          <w:tcPr>
            <w:tcW w:type="dxa" w:w="1264"/>
            <w:tcMar>
              <w:left w:type="dxa" w:w="0"/>
              <w:right w:type="dxa" w:w="0"/>
            </w:tcMar>
          </w:tcPr>
          <w:p w14:paraId="154A0000">
            <w:pPr>
              <w:pStyle w:val="Style_2"/>
              <w:ind w:firstLine="0" w:left="0"/>
              <w:jc w:val="center"/>
            </w:pPr>
            <w:r>
              <w:t>-</w:t>
            </w:r>
          </w:p>
        </w:tc>
        <w:tc>
          <w:tcPr>
            <w:tcW w:type="dxa" w:w="1384"/>
            <w:tcMar>
              <w:left w:type="dxa" w:w="0"/>
              <w:right w:type="dxa" w:w="0"/>
            </w:tcMar>
          </w:tcPr>
          <w:p w14:paraId="164A0000">
            <w:pPr>
              <w:pStyle w:val="Style_2"/>
              <w:ind w:firstLine="0" w:left="0"/>
              <w:jc w:val="center"/>
            </w:pPr>
            <w:r>
              <w:t>-</w:t>
            </w:r>
          </w:p>
        </w:tc>
        <w:tc>
          <w:tcPr>
            <w:tcW w:type="dxa" w:w="1264"/>
            <w:tcMar>
              <w:left w:type="dxa" w:w="0"/>
              <w:right w:type="dxa" w:w="0"/>
            </w:tcMar>
          </w:tcPr>
          <w:p w14:paraId="174A0000">
            <w:pPr>
              <w:pStyle w:val="Style_2"/>
              <w:ind w:firstLine="0" w:left="0"/>
              <w:jc w:val="center"/>
            </w:pPr>
            <w:r>
              <w:t>500000</w:t>
            </w:r>
          </w:p>
        </w:tc>
        <w:tc>
          <w:tcPr>
            <w:tcW w:type="dxa" w:w="1384"/>
            <w:tcMar>
              <w:left w:type="dxa" w:w="0"/>
              <w:right w:type="dxa" w:w="0"/>
            </w:tcMar>
          </w:tcPr>
          <w:p w14:paraId="184A0000">
            <w:pPr>
              <w:pStyle w:val="Style_2"/>
              <w:ind w:firstLine="0" w:left="0"/>
              <w:jc w:val="center"/>
            </w:pPr>
            <w:r>
              <w:t>265152,4</w:t>
            </w:r>
          </w:p>
        </w:tc>
        <w:tc>
          <w:tcPr>
            <w:tcW w:type="dxa" w:w="1384"/>
            <w:tcMar>
              <w:left w:type="dxa" w:w="0"/>
              <w:right w:type="dxa" w:w="0"/>
            </w:tcMar>
          </w:tcPr>
          <w:p w14:paraId="194A0000">
            <w:pPr>
              <w:pStyle w:val="Style_2"/>
              <w:ind w:firstLine="0" w:left="0"/>
              <w:jc w:val="center"/>
            </w:pPr>
            <w:r>
              <w:t>-</w:t>
            </w:r>
          </w:p>
        </w:tc>
        <w:tc>
          <w:tcPr>
            <w:tcW w:type="dxa" w:w="1384"/>
            <w:tcMar>
              <w:left w:type="dxa" w:w="0"/>
              <w:right w:type="dxa" w:w="0"/>
            </w:tcMar>
          </w:tcPr>
          <w:p w14:paraId="1A4A0000">
            <w:pPr>
              <w:pStyle w:val="Style_2"/>
              <w:ind w:firstLine="0" w:left="0"/>
              <w:jc w:val="center"/>
            </w:pPr>
            <w:r>
              <w:t>-</w:t>
            </w:r>
          </w:p>
        </w:tc>
        <w:tc>
          <w:tcPr>
            <w:tcW w:type="dxa" w:w="1384"/>
            <w:tcMar>
              <w:left w:type="dxa" w:w="0"/>
              <w:right w:type="dxa" w:w="0"/>
            </w:tcMar>
          </w:tcPr>
          <w:p w14:paraId="1B4A0000">
            <w:pPr>
              <w:pStyle w:val="Style_2"/>
              <w:ind w:firstLine="0" w:left="0"/>
              <w:jc w:val="center"/>
            </w:pPr>
            <w:r>
              <w:t>-</w:t>
            </w:r>
          </w:p>
        </w:tc>
        <w:tc>
          <w:tcPr>
            <w:tcW w:type="dxa" w:w="1384"/>
            <w:tcMar>
              <w:left w:type="dxa" w:w="0"/>
              <w:right w:type="dxa" w:w="0"/>
            </w:tcMar>
          </w:tcPr>
          <w:p w14:paraId="1C4A0000">
            <w:pPr>
              <w:pStyle w:val="Style_2"/>
              <w:ind w:firstLine="0" w:left="0"/>
              <w:jc w:val="center"/>
            </w:pPr>
            <w:r>
              <w:t>-</w:t>
            </w:r>
          </w:p>
        </w:tc>
        <w:tc>
          <w:tcPr>
            <w:tcW w:type="dxa" w:w="1384"/>
            <w:tcMar>
              <w:left w:type="dxa" w:w="0"/>
              <w:right w:type="dxa" w:w="0"/>
            </w:tcMar>
          </w:tcPr>
          <w:p w14:paraId="1D4A0000">
            <w:pPr>
              <w:pStyle w:val="Style_2"/>
              <w:ind w:firstLine="0" w:left="0"/>
              <w:jc w:val="center"/>
            </w:pPr>
            <w:r>
              <w:t>-</w:t>
            </w:r>
          </w:p>
        </w:tc>
        <w:tc>
          <w:tcPr>
            <w:tcW w:type="dxa" w:w="1384"/>
            <w:tcMar>
              <w:left w:type="dxa" w:w="0"/>
              <w:right w:type="dxa" w:w="0"/>
            </w:tcMar>
          </w:tcPr>
          <w:p w14:paraId="1E4A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1F4A0000">
            <w:pPr>
              <w:pStyle w:val="Style_2"/>
              <w:ind w:firstLine="0" w:left="0"/>
              <w:jc w:val="left"/>
            </w:pPr>
            <w:r>
              <w:t>Минэкономразвития России</w:t>
            </w:r>
          </w:p>
        </w:tc>
        <w:tc>
          <w:tcPr>
            <w:tcW w:type="dxa" w:w="694"/>
            <w:tcMar>
              <w:left w:type="dxa" w:w="0"/>
              <w:right w:type="dxa" w:w="0"/>
            </w:tcMar>
          </w:tcPr>
          <w:p w14:paraId="204A0000">
            <w:pPr>
              <w:pStyle w:val="Style_2"/>
              <w:ind w:firstLine="0" w:left="0"/>
              <w:jc w:val="center"/>
            </w:pPr>
            <w:r>
              <w:t>139</w:t>
            </w:r>
          </w:p>
        </w:tc>
        <w:tc>
          <w:tcPr>
            <w:tcW w:type="dxa" w:w="424"/>
            <w:tcMar>
              <w:left w:type="dxa" w:w="0"/>
              <w:right w:type="dxa" w:w="0"/>
            </w:tcMar>
          </w:tcPr>
          <w:p w14:paraId="214A0000">
            <w:pPr>
              <w:pStyle w:val="Style_2"/>
              <w:ind w:firstLine="0" w:left="0"/>
              <w:jc w:val="center"/>
            </w:pPr>
            <w:r>
              <w:t>15</w:t>
            </w:r>
          </w:p>
        </w:tc>
        <w:tc>
          <w:tcPr>
            <w:tcW w:type="dxa" w:w="559"/>
            <w:tcMar>
              <w:left w:type="dxa" w:w="0"/>
              <w:right w:type="dxa" w:w="0"/>
            </w:tcMar>
          </w:tcPr>
          <w:p w14:paraId="224A0000">
            <w:pPr>
              <w:pStyle w:val="Style_2"/>
              <w:ind w:firstLine="0" w:left="0"/>
              <w:jc w:val="center"/>
            </w:pPr>
            <w:r>
              <w:t>5</w:t>
            </w:r>
          </w:p>
        </w:tc>
        <w:tc>
          <w:tcPr>
            <w:tcW w:type="dxa" w:w="514"/>
            <w:tcMar>
              <w:left w:type="dxa" w:w="0"/>
              <w:right w:type="dxa" w:w="0"/>
            </w:tcMar>
          </w:tcPr>
          <w:p w14:paraId="234A0000">
            <w:pPr>
              <w:pStyle w:val="Style_2"/>
              <w:ind w:firstLine="0" w:left="0"/>
              <w:jc w:val="center"/>
            </w:pPr>
            <w:r>
              <w:t>П1</w:t>
            </w:r>
          </w:p>
        </w:tc>
        <w:tc>
          <w:tcPr>
            <w:tcW w:type="dxa" w:w="1264"/>
            <w:tcMar>
              <w:left w:type="dxa" w:w="0"/>
              <w:right w:type="dxa" w:w="0"/>
            </w:tcMar>
          </w:tcPr>
          <w:p w14:paraId="244A0000">
            <w:pPr>
              <w:pStyle w:val="Style_2"/>
              <w:ind w:firstLine="0" w:left="0"/>
              <w:jc w:val="center"/>
            </w:pPr>
            <w:r>
              <w:t>-</w:t>
            </w:r>
          </w:p>
        </w:tc>
        <w:tc>
          <w:tcPr>
            <w:tcW w:type="dxa" w:w="1264"/>
            <w:tcMar>
              <w:left w:type="dxa" w:w="0"/>
              <w:right w:type="dxa" w:w="0"/>
            </w:tcMar>
          </w:tcPr>
          <w:p w14:paraId="254A0000">
            <w:pPr>
              <w:pStyle w:val="Style_2"/>
              <w:ind w:firstLine="0" w:left="0"/>
              <w:jc w:val="center"/>
            </w:pPr>
            <w:r>
              <w:t>-</w:t>
            </w:r>
          </w:p>
        </w:tc>
        <w:tc>
          <w:tcPr>
            <w:tcW w:type="dxa" w:w="1264"/>
            <w:tcMar>
              <w:left w:type="dxa" w:w="0"/>
              <w:right w:type="dxa" w:w="0"/>
            </w:tcMar>
          </w:tcPr>
          <w:p w14:paraId="264A0000">
            <w:pPr>
              <w:pStyle w:val="Style_2"/>
              <w:ind w:firstLine="0" w:left="0"/>
              <w:jc w:val="center"/>
            </w:pPr>
            <w:r>
              <w:t>-</w:t>
            </w:r>
          </w:p>
        </w:tc>
        <w:tc>
          <w:tcPr>
            <w:tcW w:type="dxa" w:w="1384"/>
            <w:tcMar>
              <w:left w:type="dxa" w:w="0"/>
              <w:right w:type="dxa" w:w="0"/>
            </w:tcMar>
          </w:tcPr>
          <w:p w14:paraId="274A0000">
            <w:pPr>
              <w:pStyle w:val="Style_2"/>
              <w:ind w:firstLine="0" w:left="0"/>
              <w:jc w:val="center"/>
            </w:pPr>
            <w:r>
              <w:t>-</w:t>
            </w:r>
          </w:p>
        </w:tc>
        <w:tc>
          <w:tcPr>
            <w:tcW w:type="dxa" w:w="1264"/>
            <w:tcMar>
              <w:left w:type="dxa" w:w="0"/>
              <w:right w:type="dxa" w:w="0"/>
            </w:tcMar>
          </w:tcPr>
          <w:p w14:paraId="284A0000">
            <w:pPr>
              <w:pStyle w:val="Style_2"/>
              <w:ind w:firstLine="0" w:left="0"/>
              <w:jc w:val="center"/>
            </w:pPr>
            <w:r>
              <w:t>500000</w:t>
            </w:r>
          </w:p>
        </w:tc>
        <w:tc>
          <w:tcPr>
            <w:tcW w:type="dxa" w:w="1384"/>
            <w:tcMar>
              <w:left w:type="dxa" w:w="0"/>
              <w:right w:type="dxa" w:w="0"/>
            </w:tcMar>
          </w:tcPr>
          <w:p w14:paraId="294A0000">
            <w:pPr>
              <w:pStyle w:val="Style_2"/>
              <w:ind w:firstLine="0" w:left="0"/>
              <w:jc w:val="center"/>
            </w:pPr>
            <w:r>
              <w:t>265152,4</w:t>
            </w:r>
          </w:p>
        </w:tc>
        <w:tc>
          <w:tcPr>
            <w:tcW w:type="dxa" w:w="1384"/>
            <w:tcMar>
              <w:left w:type="dxa" w:w="0"/>
              <w:right w:type="dxa" w:w="0"/>
            </w:tcMar>
          </w:tcPr>
          <w:p w14:paraId="2A4A0000">
            <w:pPr>
              <w:pStyle w:val="Style_2"/>
              <w:ind w:firstLine="0" w:left="0"/>
              <w:jc w:val="center"/>
            </w:pPr>
            <w:r>
              <w:t>-</w:t>
            </w:r>
          </w:p>
        </w:tc>
        <w:tc>
          <w:tcPr>
            <w:tcW w:type="dxa" w:w="1384"/>
            <w:tcMar>
              <w:left w:type="dxa" w:w="0"/>
              <w:right w:type="dxa" w:w="0"/>
            </w:tcMar>
          </w:tcPr>
          <w:p w14:paraId="2B4A0000">
            <w:pPr>
              <w:pStyle w:val="Style_2"/>
              <w:ind w:firstLine="0" w:left="0"/>
              <w:jc w:val="center"/>
            </w:pPr>
            <w:r>
              <w:t>-</w:t>
            </w:r>
          </w:p>
        </w:tc>
        <w:tc>
          <w:tcPr>
            <w:tcW w:type="dxa" w:w="1384"/>
            <w:tcMar>
              <w:left w:type="dxa" w:w="0"/>
              <w:right w:type="dxa" w:w="0"/>
            </w:tcMar>
          </w:tcPr>
          <w:p w14:paraId="2C4A0000">
            <w:pPr>
              <w:pStyle w:val="Style_2"/>
              <w:ind w:firstLine="0" w:left="0"/>
              <w:jc w:val="center"/>
            </w:pPr>
            <w:r>
              <w:t>-</w:t>
            </w:r>
          </w:p>
        </w:tc>
        <w:tc>
          <w:tcPr>
            <w:tcW w:type="dxa" w:w="1384"/>
            <w:tcMar>
              <w:left w:type="dxa" w:w="0"/>
              <w:right w:type="dxa" w:w="0"/>
            </w:tcMar>
          </w:tcPr>
          <w:p w14:paraId="2D4A0000">
            <w:pPr>
              <w:pStyle w:val="Style_2"/>
              <w:ind w:firstLine="0" w:left="0"/>
              <w:jc w:val="center"/>
            </w:pPr>
            <w:r>
              <w:t>-</w:t>
            </w:r>
          </w:p>
        </w:tc>
        <w:tc>
          <w:tcPr>
            <w:tcW w:type="dxa" w:w="1384"/>
            <w:tcMar>
              <w:left w:type="dxa" w:w="0"/>
              <w:right w:type="dxa" w:w="0"/>
            </w:tcMar>
          </w:tcPr>
          <w:p w14:paraId="2E4A0000">
            <w:pPr>
              <w:pStyle w:val="Style_2"/>
              <w:ind w:firstLine="0" w:left="0"/>
              <w:jc w:val="center"/>
            </w:pPr>
            <w:r>
              <w:t>-</w:t>
            </w:r>
          </w:p>
        </w:tc>
        <w:tc>
          <w:tcPr>
            <w:tcW w:type="dxa" w:w="1384"/>
            <w:tcMar>
              <w:left w:type="dxa" w:w="0"/>
              <w:right w:type="dxa" w:w="0"/>
            </w:tcMar>
          </w:tcPr>
          <w:p w14:paraId="2F4A0000">
            <w:pPr>
              <w:pStyle w:val="Style_2"/>
              <w:ind w:firstLine="0" w:left="0"/>
              <w:jc w:val="center"/>
            </w:pPr>
            <w:r>
              <w:t>-</w:t>
            </w:r>
          </w:p>
        </w:tc>
      </w:tr>
      <w:tr>
        <w:tc>
          <w:tcPr>
            <w:tcW w:type="dxa" w:w="2041"/>
            <w:vMerge w:val="restart"/>
            <w:tcMar>
              <w:left w:type="dxa" w:w="0"/>
              <w:right w:type="dxa" w:w="0"/>
            </w:tcMar>
          </w:tcPr>
          <w:p w14:paraId="304A0000">
            <w:pPr>
              <w:pStyle w:val="Style_2"/>
              <w:ind w:firstLine="0" w:left="0"/>
              <w:jc w:val="left"/>
            </w:pPr>
            <w:r>
              <w:rPr>
                <w:color w:val="0000FF"/>
              </w:rPr>
              <w:fldChar w:fldCharType="begin"/>
            </w:r>
            <w:r>
              <w:rPr>
                <w:color w:val="0000FF"/>
              </w:rPr>
              <w:instrText>HYPERLINK \l "Par530" \o "ПАСПОРТ"</w:instrText>
            </w:r>
            <w:r>
              <w:rPr>
                <w:color w:val="0000FF"/>
              </w:rPr>
              <w:fldChar w:fldCharType="separate"/>
            </w:r>
            <w:r>
              <w:rPr>
                <w:color w:val="0000FF"/>
              </w:rPr>
              <w:t>Подпрограмма 6</w:t>
            </w:r>
            <w:r>
              <w:rPr>
                <w:color w:val="0000FF"/>
              </w:rPr>
              <w:fldChar w:fldCharType="end"/>
            </w:r>
            <w:r>
              <w:t xml:space="preserve"> "Развитие антимонопольного и тарифного регулирования, конкуренции и повышение эффективности антимонопольного контроля"</w:t>
            </w:r>
          </w:p>
        </w:tc>
        <w:tc>
          <w:tcPr>
            <w:tcW w:type="dxa" w:w="1841"/>
            <w:tcMar>
              <w:left w:type="dxa" w:w="0"/>
              <w:right w:type="dxa" w:w="0"/>
            </w:tcMar>
          </w:tcPr>
          <w:p w14:paraId="314A0000">
            <w:pPr>
              <w:pStyle w:val="Style_2"/>
              <w:ind w:firstLine="0" w:left="0"/>
              <w:jc w:val="left"/>
            </w:pPr>
            <w:r>
              <w:t>всего</w:t>
            </w:r>
          </w:p>
        </w:tc>
        <w:tc>
          <w:tcPr>
            <w:tcW w:type="dxa" w:w="694"/>
            <w:tcMar>
              <w:left w:type="dxa" w:w="0"/>
              <w:right w:type="dxa" w:w="0"/>
            </w:tcMar>
          </w:tcPr>
          <w:p w14:paraId="324A0000">
            <w:pPr>
              <w:pStyle w:val="Style_2"/>
              <w:ind w:firstLine="0" w:left="0"/>
              <w:jc w:val="center"/>
            </w:pPr>
            <w:r>
              <w:t>X</w:t>
            </w:r>
          </w:p>
        </w:tc>
        <w:tc>
          <w:tcPr>
            <w:tcW w:type="dxa" w:w="424"/>
            <w:tcMar>
              <w:left w:type="dxa" w:w="0"/>
              <w:right w:type="dxa" w:w="0"/>
            </w:tcMar>
          </w:tcPr>
          <w:p w14:paraId="334A0000">
            <w:pPr>
              <w:pStyle w:val="Style_2"/>
              <w:ind w:firstLine="0" w:left="0"/>
              <w:jc w:val="center"/>
            </w:pPr>
            <w:r>
              <w:t>15</w:t>
            </w:r>
          </w:p>
        </w:tc>
        <w:tc>
          <w:tcPr>
            <w:tcW w:type="dxa" w:w="559"/>
            <w:tcMar>
              <w:left w:type="dxa" w:w="0"/>
              <w:right w:type="dxa" w:w="0"/>
            </w:tcMar>
          </w:tcPr>
          <w:p w14:paraId="344A0000">
            <w:pPr>
              <w:pStyle w:val="Style_2"/>
              <w:ind w:firstLine="0" w:left="0"/>
              <w:jc w:val="center"/>
            </w:pPr>
            <w:r>
              <w:t>6</w:t>
            </w:r>
          </w:p>
        </w:tc>
        <w:tc>
          <w:tcPr>
            <w:tcW w:type="dxa" w:w="514"/>
            <w:tcMar>
              <w:left w:type="dxa" w:w="0"/>
              <w:right w:type="dxa" w:w="0"/>
            </w:tcMar>
          </w:tcPr>
          <w:p w14:paraId="354A0000">
            <w:pPr>
              <w:pStyle w:val="Style_2"/>
              <w:ind w:firstLine="0" w:left="0"/>
              <w:jc w:val="center"/>
            </w:pPr>
            <w:r>
              <w:t>00</w:t>
            </w:r>
          </w:p>
        </w:tc>
        <w:tc>
          <w:tcPr>
            <w:tcW w:type="dxa" w:w="1264"/>
            <w:tcMar>
              <w:left w:type="dxa" w:w="0"/>
              <w:right w:type="dxa" w:w="0"/>
            </w:tcMar>
          </w:tcPr>
          <w:p w14:paraId="364A0000">
            <w:pPr>
              <w:pStyle w:val="Style_2"/>
              <w:ind w:firstLine="0" w:left="0"/>
              <w:jc w:val="center"/>
            </w:pPr>
            <w:r>
              <w:t>9162,7</w:t>
            </w:r>
          </w:p>
        </w:tc>
        <w:tc>
          <w:tcPr>
            <w:tcW w:type="dxa" w:w="1264"/>
            <w:tcMar>
              <w:left w:type="dxa" w:w="0"/>
              <w:right w:type="dxa" w:w="0"/>
            </w:tcMar>
          </w:tcPr>
          <w:p w14:paraId="374A0000">
            <w:pPr>
              <w:pStyle w:val="Style_2"/>
              <w:ind w:firstLine="0" w:left="0"/>
              <w:jc w:val="center"/>
            </w:pPr>
            <w:r>
              <w:t>-</w:t>
            </w:r>
          </w:p>
        </w:tc>
        <w:tc>
          <w:tcPr>
            <w:tcW w:type="dxa" w:w="1264"/>
            <w:tcMar>
              <w:left w:type="dxa" w:w="0"/>
              <w:right w:type="dxa" w:w="0"/>
            </w:tcMar>
          </w:tcPr>
          <w:p w14:paraId="384A0000">
            <w:pPr>
              <w:pStyle w:val="Style_2"/>
              <w:ind w:firstLine="0" w:left="0"/>
              <w:jc w:val="center"/>
            </w:pPr>
            <w:r>
              <w:t>-</w:t>
            </w:r>
          </w:p>
        </w:tc>
        <w:tc>
          <w:tcPr>
            <w:tcW w:type="dxa" w:w="1384"/>
            <w:tcMar>
              <w:left w:type="dxa" w:w="0"/>
              <w:right w:type="dxa" w:w="0"/>
            </w:tcMar>
          </w:tcPr>
          <w:p w14:paraId="394A0000">
            <w:pPr>
              <w:pStyle w:val="Style_2"/>
              <w:ind w:firstLine="0" w:left="0"/>
              <w:jc w:val="center"/>
            </w:pPr>
            <w:r>
              <w:t>-</w:t>
            </w:r>
          </w:p>
        </w:tc>
        <w:tc>
          <w:tcPr>
            <w:tcW w:type="dxa" w:w="1264"/>
            <w:tcMar>
              <w:left w:type="dxa" w:w="0"/>
              <w:right w:type="dxa" w:w="0"/>
            </w:tcMar>
          </w:tcPr>
          <w:p w14:paraId="3A4A0000">
            <w:pPr>
              <w:pStyle w:val="Style_2"/>
              <w:ind w:firstLine="0" w:left="0"/>
              <w:jc w:val="center"/>
            </w:pPr>
            <w:r>
              <w:t>3174587,4</w:t>
            </w:r>
          </w:p>
        </w:tc>
        <w:tc>
          <w:tcPr>
            <w:tcW w:type="dxa" w:w="1384"/>
            <w:tcMar>
              <w:left w:type="dxa" w:w="0"/>
              <w:right w:type="dxa" w:w="0"/>
            </w:tcMar>
          </w:tcPr>
          <w:p w14:paraId="3B4A0000">
            <w:pPr>
              <w:pStyle w:val="Style_2"/>
              <w:ind w:firstLine="0" w:left="0"/>
              <w:jc w:val="center"/>
            </w:pPr>
            <w:r>
              <w:t>4250800,5</w:t>
            </w:r>
          </w:p>
        </w:tc>
        <w:tc>
          <w:tcPr>
            <w:tcW w:type="dxa" w:w="1384"/>
            <w:tcMar>
              <w:left w:type="dxa" w:w="0"/>
              <w:right w:type="dxa" w:w="0"/>
            </w:tcMar>
          </w:tcPr>
          <w:p w14:paraId="3C4A0000">
            <w:pPr>
              <w:pStyle w:val="Style_2"/>
              <w:ind w:firstLine="0" w:left="0"/>
              <w:jc w:val="center"/>
            </w:pPr>
            <w:r>
              <w:t>3188058</w:t>
            </w:r>
          </w:p>
        </w:tc>
        <w:tc>
          <w:tcPr>
            <w:tcW w:type="dxa" w:w="1384"/>
            <w:tcMar>
              <w:left w:type="dxa" w:w="0"/>
              <w:right w:type="dxa" w:w="0"/>
            </w:tcMar>
          </w:tcPr>
          <w:p w14:paraId="3D4A0000">
            <w:pPr>
              <w:pStyle w:val="Style_2"/>
              <w:ind w:firstLine="0" w:left="0"/>
              <w:jc w:val="center"/>
            </w:pPr>
            <w:r>
              <w:t>3664307,2</w:t>
            </w:r>
          </w:p>
        </w:tc>
        <w:tc>
          <w:tcPr>
            <w:tcW w:type="dxa" w:w="1384"/>
            <w:tcMar>
              <w:left w:type="dxa" w:w="0"/>
              <w:right w:type="dxa" w:w="0"/>
            </w:tcMar>
          </w:tcPr>
          <w:p w14:paraId="3E4A0000">
            <w:pPr>
              <w:pStyle w:val="Style_2"/>
              <w:ind w:firstLine="0" w:left="0"/>
              <w:jc w:val="center"/>
            </w:pPr>
            <w:r>
              <w:t>3205265,9</w:t>
            </w:r>
          </w:p>
        </w:tc>
        <w:tc>
          <w:tcPr>
            <w:tcW w:type="dxa" w:w="1384"/>
            <w:tcMar>
              <w:left w:type="dxa" w:w="0"/>
              <w:right w:type="dxa" w:w="0"/>
            </w:tcMar>
          </w:tcPr>
          <w:p w14:paraId="3F4A0000">
            <w:pPr>
              <w:pStyle w:val="Style_2"/>
              <w:ind w:firstLine="0" w:left="0"/>
              <w:jc w:val="center"/>
            </w:pPr>
            <w:r>
              <w:t>3294231,9</w:t>
            </w:r>
          </w:p>
        </w:tc>
        <w:tc>
          <w:tcPr>
            <w:tcW w:type="dxa" w:w="1384"/>
            <w:tcMar>
              <w:left w:type="dxa" w:w="0"/>
              <w:right w:type="dxa" w:w="0"/>
            </w:tcMar>
          </w:tcPr>
          <w:p w14:paraId="404A0000">
            <w:pPr>
              <w:pStyle w:val="Style_2"/>
              <w:ind w:firstLine="0" w:left="0"/>
              <w:jc w:val="center"/>
            </w:pPr>
            <w:r>
              <w:t>3294231,9</w:t>
            </w:r>
          </w:p>
        </w:tc>
        <w:tc>
          <w:tcPr>
            <w:tcW w:type="dxa" w:w="1384"/>
            <w:tcMar>
              <w:left w:type="dxa" w:w="0"/>
              <w:right w:type="dxa" w:w="0"/>
            </w:tcMar>
          </w:tcPr>
          <w:p w14:paraId="414A0000">
            <w:pPr>
              <w:pStyle w:val="Style_2"/>
              <w:ind w:firstLine="0" w:left="0"/>
              <w:jc w:val="center"/>
            </w:pPr>
            <w:r>
              <w:t>3294231,9</w:t>
            </w:r>
          </w:p>
        </w:tc>
      </w:tr>
      <w:tr>
        <w:tc>
          <w:tcPr>
            <w:tcW w:type="dxa" w:w="2041"/>
            <w:gridSpan w:val="1"/>
            <w:vMerge w:val="continue"/>
            <w:tcMar>
              <w:left w:type="dxa" w:w="0"/>
              <w:right w:type="dxa" w:w="0"/>
            </w:tcMar>
          </w:tcPr>
          <w:p/>
        </w:tc>
        <w:tc>
          <w:tcPr>
            <w:tcW w:type="dxa" w:w="1841"/>
            <w:tcMar>
              <w:left w:type="dxa" w:w="0"/>
              <w:right w:type="dxa" w:w="0"/>
            </w:tcMar>
          </w:tcPr>
          <w:p w14:paraId="424A0000">
            <w:pPr>
              <w:pStyle w:val="Style_2"/>
              <w:ind w:firstLine="0" w:left="0"/>
              <w:jc w:val="left"/>
            </w:pPr>
            <w:r>
              <w:t>федеральный бюджет</w:t>
            </w:r>
          </w:p>
        </w:tc>
        <w:tc>
          <w:tcPr>
            <w:tcW w:type="dxa" w:w="694"/>
            <w:tcMar>
              <w:left w:type="dxa" w:w="0"/>
              <w:right w:type="dxa" w:w="0"/>
            </w:tcMar>
          </w:tcPr>
          <w:p w14:paraId="434A0000">
            <w:pPr>
              <w:pStyle w:val="Style_2"/>
              <w:ind w:firstLine="0" w:left="0"/>
              <w:jc w:val="center"/>
            </w:pPr>
            <w:r>
              <w:t>X</w:t>
            </w:r>
          </w:p>
        </w:tc>
        <w:tc>
          <w:tcPr>
            <w:tcW w:type="dxa" w:w="424"/>
            <w:tcMar>
              <w:left w:type="dxa" w:w="0"/>
              <w:right w:type="dxa" w:w="0"/>
            </w:tcMar>
          </w:tcPr>
          <w:p w14:paraId="444A0000">
            <w:pPr>
              <w:pStyle w:val="Style_2"/>
              <w:ind w:firstLine="0" w:left="0"/>
              <w:jc w:val="center"/>
            </w:pPr>
            <w:r>
              <w:t>15</w:t>
            </w:r>
          </w:p>
        </w:tc>
        <w:tc>
          <w:tcPr>
            <w:tcW w:type="dxa" w:w="559"/>
            <w:tcMar>
              <w:left w:type="dxa" w:w="0"/>
              <w:right w:type="dxa" w:w="0"/>
            </w:tcMar>
          </w:tcPr>
          <w:p w14:paraId="454A0000">
            <w:pPr>
              <w:pStyle w:val="Style_2"/>
              <w:ind w:firstLine="0" w:left="0"/>
              <w:jc w:val="center"/>
            </w:pPr>
            <w:r>
              <w:t>6</w:t>
            </w:r>
          </w:p>
        </w:tc>
        <w:tc>
          <w:tcPr>
            <w:tcW w:type="dxa" w:w="514"/>
            <w:tcMar>
              <w:left w:type="dxa" w:w="0"/>
              <w:right w:type="dxa" w:w="0"/>
            </w:tcMar>
          </w:tcPr>
          <w:p w14:paraId="464A0000">
            <w:pPr>
              <w:pStyle w:val="Style_2"/>
              <w:ind w:firstLine="0" w:left="0"/>
              <w:jc w:val="center"/>
            </w:pPr>
            <w:r>
              <w:t>00</w:t>
            </w:r>
          </w:p>
        </w:tc>
        <w:tc>
          <w:tcPr>
            <w:tcW w:type="dxa" w:w="1264"/>
            <w:tcMar>
              <w:left w:type="dxa" w:w="0"/>
              <w:right w:type="dxa" w:w="0"/>
            </w:tcMar>
          </w:tcPr>
          <w:p w14:paraId="474A0000">
            <w:pPr>
              <w:pStyle w:val="Style_2"/>
              <w:ind w:firstLine="0" w:left="0"/>
              <w:jc w:val="center"/>
            </w:pPr>
            <w:r>
              <w:t>9162,7</w:t>
            </w:r>
          </w:p>
        </w:tc>
        <w:tc>
          <w:tcPr>
            <w:tcW w:type="dxa" w:w="1264"/>
            <w:tcMar>
              <w:left w:type="dxa" w:w="0"/>
              <w:right w:type="dxa" w:w="0"/>
            </w:tcMar>
          </w:tcPr>
          <w:p w14:paraId="484A0000">
            <w:pPr>
              <w:pStyle w:val="Style_2"/>
              <w:ind w:firstLine="0" w:left="0"/>
              <w:jc w:val="center"/>
            </w:pPr>
            <w:r>
              <w:t>-</w:t>
            </w:r>
          </w:p>
        </w:tc>
        <w:tc>
          <w:tcPr>
            <w:tcW w:type="dxa" w:w="1264"/>
            <w:tcMar>
              <w:left w:type="dxa" w:w="0"/>
              <w:right w:type="dxa" w:w="0"/>
            </w:tcMar>
          </w:tcPr>
          <w:p w14:paraId="494A0000">
            <w:pPr>
              <w:pStyle w:val="Style_2"/>
              <w:ind w:firstLine="0" w:left="0"/>
              <w:jc w:val="center"/>
            </w:pPr>
            <w:r>
              <w:t>-</w:t>
            </w:r>
          </w:p>
        </w:tc>
        <w:tc>
          <w:tcPr>
            <w:tcW w:type="dxa" w:w="1384"/>
            <w:tcMar>
              <w:left w:type="dxa" w:w="0"/>
              <w:right w:type="dxa" w:w="0"/>
            </w:tcMar>
          </w:tcPr>
          <w:p w14:paraId="4A4A0000">
            <w:pPr>
              <w:pStyle w:val="Style_2"/>
              <w:ind w:firstLine="0" w:left="0"/>
              <w:jc w:val="center"/>
            </w:pPr>
            <w:r>
              <w:t>-</w:t>
            </w:r>
          </w:p>
        </w:tc>
        <w:tc>
          <w:tcPr>
            <w:tcW w:type="dxa" w:w="1264"/>
            <w:tcMar>
              <w:left w:type="dxa" w:w="0"/>
              <w:right w:type="dxa" w:w="0"/>
            </w:tcMar>
          </w:tcPr>
          <w:p w14:paraId="4B4A0000">
            <w:pPr>
              <w:pStyle w:val="Style_2"/>
              <w:ind w:firstLine="0" w:left="0"/>
              <w:jc w:val="center"/>
            </w:pPr>
            <w:r>
              <w:t>3174587,4</w:t>
            </w:r>
          </w:p>
        </w:tc>
        <w:tc>
          <w:tcPr>
            <w:tcW w:type="dxa" w:w="1384"/>
            <w:tcMar>
              <w:left w:type="dxa" w:w="0"/>
              <w:right w:type="dxa" w:w="0"/>
            </w:tcMar>
          </w:tcPr>
          <w:p w14:paraId="4C4A0000">
            <w:pPr>
              <w:pStyle w:val="Style_2"/>
              <w:ind w:firstLine="0" w:left="0"/>
              <w:jc w:val="center"/>
            </w:pPr>
            <w:r>
              <w:t>4250800,5</w:t>
            </w:r>
          </w:p>
        </w:tc>
        <w:tc>
          <w:tcPr>
            <w:tcW w:type="dxa" w:w="1384"/>
            <w:tcMar>
              <w:left w:type="dxa" w:w="0"/>
              <w:right w:type="dxa" w:w="0"/>
            </w:tcMar>
          </w:tcPr>
          <w:p w14:paraId="4D4A0000">
            <w:pPr>
              <w:pStyle w:val="Style_2"/>
              <w:ind w:firstLine="0" w:left="0"/>
              <w:jc w:val="center"/>
            </w:pPr>
            <w:r>
              <w:t>3188058</w:t>
            </w:r>
          </w:p>
        </w:tc>
        <w:tc>
          <w:tcPr>
            <w:tcW w:type="dxa" w:w="1384"/>
            <w:tcMar>
              <w:left w:type="dxa" w:w="0"/>
              <w:right w:type="dxa" w:w="0"/>
            </w:tcMar>
          </w:tcPr>
          <w:p w14:paraId="4E4A0000">
            <w:pPr>
              <w:pStyle w:val="Style_2"/>
              <w:ind w:firstLine="0" w:left="0"/>
              <w:jc w:val="center"/>
            </w:pPr>
            <w:r>
              <w:t>3664307,2</w:t>
            </w:r>
          </w:p>
        </w:tc>
        <w:tc>
          <w:tcPr>
            <w:tcW w:type="dxa" w:w="1384"/>
            <w:tcMar>
              <w:left w:type="dxa" w:w="0"/>
              <w:right w:type="dxa" w:w="0"/>
            </w:tcMar>
          </w:tcPr>
          <w:p w14:paraId="4F4A0000">
            <w:pPr>
              <w:pStyle w:val="Style_2"/>
              <w:ind w:firstLine="0" w:left="0"/>
              <w:jc w:val="center"/>
            </w:pPr>
            <w:r>
              <w:t>3205265,9</w:t>
            </w:r>
          </w:p>
        </w:tc>
        <w:tc>
          <w:tcPr>
            <w:tcW w:type="dxa" w:w="1384"/>
            <w:tcMar>
              <w:left w:type="dxa" w:w="0"/>
              <w:right w:type="dxa" w:w="0"/>
            </w:tcMar>
          </w:tcPr>
          <w:p w14:paraId="504A0000">
            <w:pPr>
              <w:pStyle w:val="Style_2"/>
              <w:ind w:firstLine="0" w:left="0"/>
              <w:jc w:val="center"/>
            </w:pPr>
            <w:r>
              <w:t>3294231,9</w:t>
            </w:r>
          </w:p>
        </w:tc>
        <w:tc>
          <w:tcPr>
            <w:tcW w:type="dxa" w:w="1384"/>
            <w:tcMar>
              <w:left w:type="dxa" w:w="0"/>
              <w:right w:type="dxa" w:w="0"/>
            </w:tcMar>
          </w:tcPr>
          <w:p w14:paraId="514A0000">
            <w:pPr>
              <w:pStyle w:val="Style_2"/>
              <w:ind w:firstLine="0" w:left="0"/>
              <w:jc w:val="center"/>
            </w:pPr>
            <w:r>
              <w:t>3294231,9</w:t>
            </w:r>
          </w:p>
        </w:tc>
        <w:tc>
          <w:tcPr>
            <w:tcW w:type="dxa" w:w="1384"/>
            <w:tcMar>
              <w:left w:type="dxa" w:w="0"/>
              <w:right w:type="dxa" w:w="0"/>
            </w:tcMar>
          </w:tcPr>
          <w:p w14:paraId="524A0000">
            <w:pPr>
              <w:pStyle w:val="Style_2"/>
              <w:ind w:firstLine="0" w:left="0"/>
              <w:jc w:val="center"/>
            </w:pPr>
            <w:r>
              <w:t>3294231,9</w:t>
            </w:r>
          </w:p>
        </w:tc>
      </w:tr>
      <w:tr>
        <w:tc>
          <w:tcPr>
            <w:tcW w:type="dxa" w:w="2041"/>
            <w:gridSpan w:val="1"/>
            <w:vMerge w:val="continue"/>
            <w:tcMar>
              <w:left w:type="dxa" w:w="0"/>
              <w:right w:type="dxa" w:w="0"/>
            </w:tcMar>
          </w:tcPr>
          <w:p/>
        </w:tc>
        <w:tc>
          <w:tcPr>
            <w:tcW w:type="dxa" w:w="1841"/>
            <w:tcMar>
              <w:left w:type="dxa" w:w="0"/>
              <w:right w:type="dxa" w:w="0"/>
            </w:tcMar>
          </w:tcPr>
          <w:p w14:paraId="534A0000">
            <w:pPr>
              <w:pStyle w:val="Style_2"/>
              <w:ind w:firstLine="0" w:left="0"/>
              <w:jc w:val="left"/>
            </w:pPr>
            <w:r>
              <w:t>ФАС России</w:t>
            </w:r>
          </w:p>
        </w:tc>
        <w:tc>
          <w:tcPr>
            <w:tcW w:type="dxa" w:w="694"/>
            <w:tcMar>
              <w:left w:type="dxa" w:w="0"/>
              <w:right w:type="dxa" w:w="0"/>
            </w:tcMar>
          </w:tcPr>
          <w:p w14:paraId="544A0000">
            <w:pPr>
              <w:pStyle w:val="Style_2"/>
              <w:ind w:firstLine="0" w:left="0"/>
              <w:jc w:val="center"/>
            </w:pPr>
            <w:r>
              <w:t>161</w:t>
            </w:r>
          </w:p>
        </w:tc>
        <w:tc>
          <w:tcPr>
            <w:tcW w:type="dxa" w:w="424"/>
            <w:tcMar>
              <w:left w:type="dxa" w:w="0"/>
              <w:right w:type="dxa" w:w="0"/>
            </w:tcMar>
          </w:tcPr>
          <w:p w14:paraId="554A0000">
            <w:pPr>
              <w:pStyle w:val="Style_2"/>
              <w:ind w:firstLine="0" w:left="0"/>
              <w:jc w:val="center"/>
            </w:pPr>
            <w:r>
              <w:t>15</w:t>
            </w:r>
          </w:p>
        </w:tc>
        <w:tc>
          <w:tcPr>
            <w:tcW w:type="dxa" w:w="559"/>
            <w:tcMar>
              <w:left w:type="dxa" w:w="0"/>
              <w:right w:type="dxa" w:w="0"/>
            </w:tcMar>
          </w:tcPr>
          <w:p w14:paraId="564A0000">
            <w:pPr>
              <w:pStyle w:val="Style_2"/>
              <w:ind w:firstLine="0" w:left="0"/>
              <w:jc w:val="center"/>
            </w:pPr>
            <w:r>
              <w:t>6</w:t>
            </w:r>
          </w:p>
        </w:tc>
        <w:tc>
          <w:tcPr>
            <w:tcW w:type="dxa" w:w="514"/>
            <w:tcMar>
              <w:left w:type="dxa" w:w="0"/>
              <w:right w:type="dxa" w:w="0"/>
            </w:tcMar>
          </w:tcPr>
          <w:p w14:paraId="574A0000">
            <w:pPr>
              <w:pStyle w:val="Style_2"/>
              <w:ind w:firstLine="0" w:left="0"/>
              <w:jc w:val="center"/>
            </w:pPr>
            <w:r>
              <w:t>00</w:t>
            </w:r>
          </w:p>
        </w:tc>
        <w:tc>
          <w:tcPr>
            <w:tcW w:type="dxa" w:w="1264"/>
            <w:tcMar>
              <w:left w:type="dxa" w:w="0"/>
              <w:right w:type="dxa" w:w="0"/>
            </w:tcMar>
          </w:tcPr>
          <w:p w14:paraId="584A0000">
            <w:pPr>
              <w:pStyle w:val="Style_2"/>
              <w:ind w:firstLine="0" w:left="0"/>
              <w:jc w:val="center"/>
            </w:pPr>
            <w:r>
              <w:t>-</w:t>
            </w:r>
          </w:p>
        </w:tc>
        <w:tc>
          <w:tcPr>
            <w:tcW w:type="dxa" w:w="1264"/>
            <w:tcMar>
              <w:left w:type="dxa" w:w="0"/>
              <w:right w:type="dxa" w:w="0"/>
            </w:tcMar>
          </w:tcPr>
          <w:p w14:paraId="594A0000">
            <w:pPr>
              <w:pStyle w:val="Style_2"/>
              <w:ind w:firstLine="0" w:left="0"/>
              <w:jc w:val="center"/>
            </w:pPr>
            <w:r>
              <w:t>-</w:t>
            </w:r>
          </w:p>
        </w:tc>
        <w:tc>
          <w:tcPr>
            <w:tcW w:type="dxa" w:w="1264"/>
            <w:tcMar>
              <w:left w:type="dxa" w:w="0"/>
              <w:right w:type="dxa" w:w="0"/>
            </w:tcMar>
          </w:tcPr>
          <w:p w14:paraId="5A4A0000">
            <w:pPr>
              <w:pStyle w:val="Style_2"/>
              <w:ind w:firstLine="0" w:left="0"/>
              <w:jc w:val="center"/>
            </w:pPr>
            <w:r>
              <w:t>-</w:t>
            </w:r>
          </w:p>
        </w:tc>
        <w:tc>
          <w:tcPr>
            <w:tcW w:type="dxa" w:w="1384"/>
            <w:tcMar>
              <w:left w:type="dxa" w:w="0"/>
              <w:right w:type="dxa" w:w="0"/>
            </w:tcMar>
          </w:tcPr>
          <w:p w14:paraId="5B4A0000">
            <w:pPr>
              <w:pStyle w:val="Style_2"/>
              <w:ind w:firstLine="0" w:left="0"/>
              <w:jc w:val="center"/>
            </w:pPr>
            <w:r>
              <w:t>-</w:t>
            </w:r>
          </w:p>
        </w:tc>
        <w:tc>
          <w:tcPr>
            <w:tcW w:type="dxa" w:w="1264"/>
            <w:tcMar>
              <w:left w:type="dxa" w:w="0"/>
              <w:right w:type="dxa" w:w="0"/>
            </w:tcMar>
          </w:tcPr>
          <w:p w14:paraId="5C4A0000">
            <w:pPr>
              <w:pStyle w:val="Style_2"/>
              <w:ind w:firstLine="0" w:left="0"/>
              <w:jc w:val="center"/>
            </w:pPr>
            <w:r>
              <w:t>3174587,4</w:t>
            </w:r>
          </w:p>
        </w:tc>
        <w:tc>
          <w:tcPr>
            <w:tcW w:type="dxa" w:w="1384"/>
            <w:tcMar>
              <w:left w:type="dxa" w:w="0"/>
              <w:right w:type="dxa" w:w="0"/>
            </w:tcMar>
          </w:tcPr>
          <w:p w14:paraId="5D4A0000">
            <w:pPr>
              <w:pStyle w:val="Style_2"/>
              <w:ind w:firstLine="0" w:left="0"/>
              <w:jc w:val="center"/>
            </w:pPr>
            <w:r>
              <w:t>4250800,5</w:t>
            </w:r>
          </w:p>
        </w:tc>
        <w:tc>
          <w:tcPr>
            <w:tcW w:type="dxa" w:w="1384"/>
            <w:tcMar>
              <w:left w:type="dxa" w:w="0"/>
              <w:right w:type="dxa" w:w="0"/>
            </w:tcMar>
          </w:tcPr>
          <w:p w14:paraId="5E4A0000">
            <w:pPr>
              <w:pStyle w:val="Style_2"/>
              <w:ind w:firstLine="0" w:left="0"/>
              <w:jc w:val="center"/>
            </w:pPr>
            <w:r>
              <w:t>3188058</w:t>
            </w:r>
          </w:p>
        </w:tc>
        <w:tc>
          <w:tcPr>
            <w:tcW w:type="dxa" w:w="1384"/>
            <w:tcMar>
              <w:left w:type="dxa" w:w="0"/>
              <w:right w:type="dxa" w:w="0"/>
            </w:tcMar>
          </w:tcPr>
          <w:p w14:paraId="5F4A0000">
            <w:pPr>
              <w:pStyle w:val="Style_2"/>
              <w:ind w:firstLine="0" w:left="0"/>
              <w:jc w:val="center"/>
            </w:pPr>
            <w:r>
              <w:t>3664307,2</w:t>
            </w:r>
          </w:p>
        </w:tc>
        <w:tc>
          <w:tcPr>
            <w:tcW w:type="dxa" w:w="1384"/>
            <w:tcMar>
              <w:left w:type="dxa" w:w="0"/>
              <w:right w:type="dxa" w:w="0"/>
            </w:tcMar>
          </w:tcPr>
          <w:p w14:paraId="604A0000">
            <w:pPr>
              <w:pStyle w:val="Style_2"/>
              <w:ind w:firstLine="0" w:left="0"/>
              <w:jc w:val="center"/>
            </w:pPr>
            <w:r>
              <w:t>3205265,9</w:t>
            </w:r>
          </w:p>
        </w:tc>
        <w:tc>
          <w:tcPr>
            <w:tcW w:type="dxa" w:w="1384"/>
            <w:tcMar>
              <w:left w:type="dxa" w:w="0"/>
              <w:right w:type="dxa" w:w="0"/>
            </w:tcMar>
          </w:tcPr>
          <w:p w14:paraId="614A0000">
            <w:pPr>
              <w:pStyle w:val="Style_2"/>
              <w:ind w:firstLine="0" w:left="0"/>
              <w:jc w:val="center"/>
            </w:pPr>
            <w:r>
              <w:t>3294231,9</w:t>
            </w:r>
          </w:p>
        </w:tc>
        <w:tc>
          <w:tcPr>
            <w:tcW w:type="dxa" w:w="1384"/>
            <w:tcMar>
              <w:left w:type="dxa" w:w="0"/>
              <w:right w:type="dxa" w:w="0"/>
            </w:tcMar>
          </w:tcPr>
          <w:p w14:paraId="624A0000">
            <w:pPr>
              <w:pStyle w:val="Style_2"/>
              <w:ind w:firstLine="0" w:left="0"/>
              <w:jc w:val="center"/>
            </w:pPr>
            <w:r>
              <w:t>3294231,9</w:t>
            </w:r>
          </w:p>
        </w:tc>
        <w:tc>
          <w:tcPr>
            <w:tcW w:type="dxa" w:w="1384"/>
            <w:tcMar>
              <w:left w:type="dxa" w:w="0"/>
              <w:right w:type="dxa" w:w="0"/>
            </w:tcMar>
          </w:tcPr>
          <w:p w14:paraId="634A0000">
            <w:pPr>
              <w:pStyle w:val="Style_2"/>
              <w:ind w:firstLine="0" w:left="0"/>
              <w:jc w:val="center"/>
            </w:pPr>
            <w:r>
              <w:t>3294231,9</w:t>
            </w:r>
          </w:p>
        </w:tc>
      </w:tr>
      <w:tr>
        <w:tc>
          <w:tcPr>
            <w:tcW w:type="dxa" w:w="2041"/>
            <w:gridSpan w:val="1"/>
            <w:vMerge w:val="continue"/>
            <w:tcMar>
              <w:left w:type="dxa" w:w="0"/>
              <w:right w:type="dxa" w:w="0"/>
            </w:tcMar>
          </w:tcPr>
          <w:p/>
        </w:tc>
        <w:tc>
          <w:tcPr>
            <w:tcW w:type="dxa" w:w="1841"/>
            <w:tcMar>
              <w:left w:type="dxa" w:w="0"/>
              <w:right w:type="dxa" w:w="0"/>
            </w:tcMar>
          </w:tcPr>
          <w:p w14:paraId="644A0000">
            <w:pPr>
              <w:pStyle w:val="Style_2"/>
              <w:ind w:firstLine="0" w:left="0"/>
              <w:jc w:val="left"/>
            </w:pPr>
            <w:r>
              <w:t>ФСТ России</w:t>
            </w:r>
          </w:p>
        </w:tc>
        <w:tc>
          <w:tcPr>
            <w:tcW w:type="dxa" w:w="694"/>
            <w:tcMar>
              <w:left w:type="dxa" w:w="0"/>
              <w:right w:type="dxa" w:w="0"/>
            </w:tcMar>
          </w:tcPr>
          <w:p w14:paraId="654A0000">
            <w:pPr>
              <w:pStyle w:val="Style_2"/>
              <w:ind w:firstLine="0" w:left="0"/>
              <w:jc w:val="center"/>
            </w:pPr>
            <w:r>
              <w:t>307</w:t>
            </w:r>
          </w:p>
        </w:tc>
        <w:tc>
          <w:tcPr>
            <w:tcW w:type="dxa" w:w="424"/>
            <w:tcMar>
              <w:left w:type="dxa" w:w="0"/>
              <w:right w:type="dxa" w:w="0"/>
            </w:tcMar>
          </w:tcPr>
          <w:p w14:paraId="664A0000">
            <w:pPr>
              <w:pStyle w:val="Style_2"/>
              <w:ind w:firstLine="0" w:left="0"/>
              <w:jc w:val="center"/>
            </w:pPr>
            <w:r>
              <w:t>15</w:t>
            </w:r>
          </w:p>
        </w:tc>
        <w:tc>
          <w:tcPr>
            <w:tcW w:type="dxa" w:w="559"/>
            <w:tcMar>
              <w:left w:type="dxa" w:w="0"/>
              <w:right w:type="dxa" w:w="0"/>
            </w:tcMar>
          </w:tcPr>
          <w:p w14:paraId="674A0000">
            <w:pPr>
              <w:pStyle w:val="Style_2"/>
              <w:ind w:firstLine="0" w:left="0"/>
              <w:jc w:val="center"/>
            </w:pPr>
            <w:r>
              <w:t>6</w:t>
            </w:r>
          </w:p>
        </w:tc>
        <w:tc>
          <w:tcPr>
            <w:tcW w:type="dxa" w:w="514"/>
            <w:tcMar>
              <w:left w:type="dxa" w:w="0"/>
              <w:right w:type="dxa" w:w="0"/>
            </w:tcMar>
          </w:tcPr>
          <w:p w14:paraId="684A0000">
            <w:pPr>
              <w:pStyle w:val="Style_2"/>
              <w:ind w:firstLine="0" w:left="0"/>
              <w:jc w:val="center"/>
            </w:pPr>
            <w:r>
              <w:t>00</w:t>
            </w:r>
          </w:p>
        </w:tc>
        <w:tc>
          <w:tcPr>
            <w:tcW w:type="dxa" w:w="1264"/>
            <w:tcMar>
              <w:left w:type="dxa" w:w="0"/>
              <w:right w:type="dxa" w:w="0"/>
            </w:tcMar>
          </w:tcPr>
          <w:p w14:paraId="694A0000">
            <w:pPr>
              <w:pStyle w:val="Style_2"/>
              <w:ind w:firstLine="0" w:left="0"/>
              <w:jc w:val="center"/>
            </w:pPr>
            <w:r>
              <w:t>9162,7</w:t>
            </w:r>
          </w:p>
        </w:tc>
        <w:tc>
          <w:tcPr>
            <w:tcW w:type="dxa" w:w="1264"/>
            <w:tcMar>
              <w:left w:type="dxa" w:w="0"/>
              <w:right w:type="dxa" w:w="0"/>
            </w:tcMar>
          </w:tcPr>
          <w:p w14:paraId="6A4A0000">
            <w:pPr>
              <w:pStyle w:val="Style_2"/>
              <w:ind w:firstLine="0" w:left="0"/>
              <w:jc w:val="center"/>
            </w:pPr>
            <w:r>
              <w:t>-</w:t>
            </w:r>
          </w:p>
        </w:tc>
        <w:tc>
          <w:tcPr>
            <w:tcW w:type="dxa" w:w="1264"/>
            <w:tcMar>
              <w:left w:type="dxa" w:w="0"/>
              <w:right w:type="dxa" w:w="0"/>
            </w:tcMar>
          </w:tcPr>
          <w:p w14:paraId="6B4A0000">
            <w:pPr>
              <w:pStyle w:val="Style_2"/>
              <w:ind w:firstLine="0" w:left="0"/>
              <w:jc w:val="center"/>
            </w:pPr>
            <w:r>
              <w:t>-</w:t>
            </w:r>
          </w:p>
        </w:tc>
        <w:tc>
          <w:tcPr>
            <w:tcW w:type="dxa" w:w="1384"/>
            <w:tcMar>
              <w:left w:type="dxa" w:w="0"/>
              <w:right w:type="dxa" w:w="0"/>
            </w:tcMar>
          </w:tcPr>
          <w:p w14:paraId="6C4A0000">
            <w:pPr>
              <w:pStyle w:val="Style_2"/>
              <w:ind w:firstLine="0" w:left="0"/>
              <w:jc w:val="center"/>
            </w:pPr>
            <w:r>
              <w:t>-</w:t>
            </w:r>
          </w:p>
        </w:tc>
        <w:tc>
          <w:tcPr>
            <w:tcW w:type="dxa" w:w="1264"/>
            <w:tcMar>
              <w:left w:type="dxa" w:w="0"/>
              <w:right w:type="dxa" w:w="0"/>
            </w:tcMar>
          </w:tcPr>
          <w:p w14:paraId="6D4A0000">
            <w:pPr>
              <w:pStyle w:val="Style_2"/>
              <w:ind w:firstLine="0" w:left="0"/>
              <w:jc w:val="center"/>
            </w:pPr>
            <w:r>
              <w:t>-</w:t>
            </w:r>
          </w:p>
        </w:tc>
        <w:tc>
          <w:tcPr>
            <w:tcW w:type="dxa" w:w="1384"/>
            <w:tcMar>
              <w:left w:type="dxa" w:w="0"/>
              <w:right w:type="dxa" w:w="0"/>
            </w:tcMar>
          </w:tcPr>
          <w:p w14:paraId="6E4A0000">
            <w:pPr>
              <w:pStyle w:val="Style_2"/>
              <w:ind w:firstLine="0" w:left="0"/>
              <w:jc w:val="center"/>
            </w:pPr>
            <w:r>
              <w:t>-</w:t>
            </w:r>
          </w:p>
        </w:tc>
        <w:tc>
          <w:tcPr>
            <w:tcW w:type="dxa" w:w="1384"/>
            <w:tcMar>
              <w:left w:type="dxa" w:w="0"/>
              <w:right w:type="dxa" w:w="0"/>
            </w:tcMar>
          </w:tcPr>
          <w:p w14:paraId="6F4A0000">
            <w:pPr>
              <w:pStyle w:val="Style_2"/>
              <w:ind w:firstLine="0" w:left="0"/>
              <w:jc w:val="center"/>
            </w:pPr>
            <w:r>
              <w:t>-</w:t>
            </w:r>
          </w:p>
        </w:tc>
        <w:tc>
          <w:tcPr>
            <w:tcW w:type="dxa" w:w="1384"/>
            <w:tcMar>
              <w:left w:type="dxa" w:w="0"/>
              <w:right w:type="dxa" w:w="0"/>
            </w:tcMar>
          </w:tcPr>
          <w:p w14:paraId="704A0000">
            <w:pPr>
              <w:pStyle w:val="Style_2"/>
              <w:ind w:firstLine="0" w:left="0"/>
              <w:jc w:val="center"/>
            </w:pPr>
            <w:r>
              <w:t>-</w:t>
            </w:r>
          </w:p>
        </w:tc>
        <w:tc>
          <w:tcPr>
            <w:tcW w:type="dxa" w:w="1384"/>
            <w:tcMar>
              <w:left w:type="dxa" w:w="0"/>
              <w:right w:type="dxa" w:w="0"/>
            </w:tcMar>
          </w:tcPr>
          <w:p w14:paraId="714A0000">
            <w:pPr>
              <w:pStyle w:val="Style_2"/>
              <w:ind w:firstLine="0" w:left="0"/>
              <w:jc w:val="center"/>
            </w:pPr>
            <w:r>
              <w:t>-</w:t>
            </w:r>
          </w:p>
        </w:tc>
        <w:tc>
          <w:tcPr>
            <w:tcW w:type="dxa" w:w="1384"/>
            <w:tcMar>
              <w:left w:type="dxa" w:w="0"/>
              <w:right w:type="dxa" w:w="0"/>
            </w:tcMar>
          </w:tcPr>
          <w:p w14:paraId="724A0000">
            <w:pPr>
              <w:pStyle w:val="Style_2"/>
              <w:ind w:firstLine="0" w:left="0"/>
              <w:jc w:val="center"/>
            </w:pPr>
            <w:r>
              <w:t>-</w:t>
            </w:r>
          </w:p>
        </w:tc>
        <w:tc>
          <w:tcPr>
            <w:tcW w:type="dxa" w:w="1384"/>
            <w:tcMar>
              <w:left w:type="dxa" w:w="0"/>
              <w:right w:type="dxa" w:w="0"/>
            </w:tcMar>
          </w:tcPr>
          <w:p w14:paraId="734A0000">
            <w:pPr>
              <w:pStyle w:val="Style_2"/>
              <w:ind w:firstLine="0" w:left="0"/>
              <w:jc w:val="center"/>
            </w:pPr>
            <w:r>
              <w:t>-</w:t>
            </w:r>
          </w:p>
        </w:tc>
        <w:tc>
          <w:tcPr>
            <w:tcW w:type="dxa" w:w="1384"/>
            <w:tcMar>
              <w:left w:type="dxa" w:w="0"/>
              <w:right w:type="dxa" w:w="0"/>
            </w:tcMar>
          </w:tcPr>
          <w:p w14:paraId="744A0000">
            <w:pPr>
              <w:pStyle w:val="Style_2"/>
              <w:ind w:firstLine="0" w:left="0"/>
              <w:jc w:val="center"/>
            </w:pPr>
            <w:r>
              <w:t>-</w:t>
            </w:r>
          </w:p>
        </w:tc>
      </w:tr>
      <w:tr>
        <w:tc>
          <w:tcPr>
            <w:tcW w:type="dxa" w:w="2041"/>
            <w:vMerge w:val="restart"/>
            <w:tcMar>
              <w:left w:type="dxa" w:w="0"/>
              <w:right w:type="dxa" w:w="0"/>
            </w:tcMar>
          </w:tcPr>
          <w:p w14:paraId="754A0000">
            <w:pPr>
              <w:pStyle w:val="Style_2"/>
              <w:ind w:firstLine="0" w:left="0"/>
              <w:jc w:val="left"/>
            </w:pPr>
            <w:r>
              <w:t>Основное мероприятие 6.1 Государственное регулирование, включая ценовое (тарифное) регулирование и поведенческие стандарты и правила</w:t>
            </w:r>
          </w:p>
        </w:tc>
        <w:tc>
          <w:tcPr>
            <w:tcW w:type="dxa" w:w="1841"/>
            <w:tcMar>
              <w:left w:type="dxa" w:w="0"/>
              <w:right w:type="dxa" w:w="0"/>
            </w:tcMar>
          </w:tcPr>
          <w:p w14:paraId="764A0000">
            <w:pPr>
              <w:pStyle w:val="Style_2"/>
              <w:ind w:firstLine="0" w:left="0"/>
              <w:jc w:val="left"/>
            </w:pPr>
            <w:r>
              <w:t>всего</w:t>
            </w:r>
          </w:p>
        </w:tc>
        <w:tc>
          <w:tcPr>
            <w:tcW w:type="dxa" w:w="694"/>
            <w:tcMar>
              <w:left w:type="dxa" w:w="0"/>
              <w:right w:type="dxa" w:w="0"/>
            </w:tcMar>
          </w:tcPr>
          <w:p w14:paraId="774A0000">
            <w:pPr>
              <w:pStyle w:val="Style_2"/>
              <w:ind w:firstLine="0" w:left="0"/>
              <w:jc w:val="center"/>
            </w:pPr>
            <w:r>
              <w:t>X</w:t>
            </w:r>
          </w:p>
        </w:tc>
        <w:tc>
          <w:tcPr>
            <w:tcW w:type="dxa" w:w="424"/>
            <w:tcMar>
              <w:left w:type="dxa" w:w="0"/>
              <w:right w:type="dxa" w:w="0"/>
            </w:tcMar>
          </w:tcPr>
          <w:p w14:paraId="784A0000">
            <w:pPr>
              <w:pStyle w:val="Style_2"/>
              <w:ind w:firstLine="0" w:left="0"/>
              <w:jc w:val="center"/>
            </w:pPr>
            <w:r>
              <w:t>15</w:t>
            </w:r>
          </w:p>
        </w:tc>
        <w:tc>
          <w:tcPr>
            <w:tcW w:type="dxa" w:w="559"/>
            <w:tcMar>
              <w:left w:type="dxa" w:w="0"/>
              <w:right w:type="dxa" w:w="0"/>
            </w:tcMar>
          </w:tcPr>
          <w:p w14:paraId="794A0000">
            <w:pPr>
              <w:pStyle w:val="Style_2"/>
              <w:ind w:firstLine="0" w:left="0"/>
              <w:jc w:val="center"/>
            </w:pPr>
            <w:r>
              <w:t>6</w:t>
            </w:r>
          </w:p>
        </w:tc>
        <w:tc>
          <w:tcPr>
            <w:tcW w:type="dxa" w:w="514"/>
            <w:tcMar>
              <w:left w:type="dxa" w:w="0"/>
              <w:right w:type="dxa" w:w="0"/>
            </w:tcMar>
          </w:tcPr>
          <w:p w14:paraId="7A4A0000">
            <w:pPr>
              <w:pStyle w:val="Style_2"/>
              <w:ind w:firstLine="0" w:left="0"/>
              <w:jc w:val="center"/>
            </w:pPr>
            <w:r>
              <w:t>01</w:t>
            </w:r>
          </w:p>
        </w:tc>
        <w:tc>
          <w:tcPr>
            <w:tcW w:type="dxa" w:w="1264"/>
            <w:tcMar>
              <w:left w:type="dxa" w:w="0"/>
              <w:right w:type="dxa" w:w="0"/>
            </w:tcMar>
          </w:tcPr>
          <w:p w14:paraId="7B4A0000">
            <w:pPr>
              <w:pStyle w:val="Style_2"/>
              <w:ind w:firstLine="0" w:left="0"/>
              <w:jc w:val="center"/>
            </w:pPr>
            <w:r>
              <w:t>9162,7</w:t>
            </w:r>
          </w:p>
        </w:tc>
        <w:tc>
          <w:tcPr>
            <w:tcW w:type="dxa" w:w="1264"/>
            <w:tcMar>
              <w:left w:type="dxa" w:w="0"/>
              <w:right w:type="dxa" w:w="0"/>
            </w:tcMar>
          </w:tcPr>
          <w:p w14:paraId="7C4A0000">
            <w:pPr>
              <w:pStyle w:val="Style_2"/>
              <w:ind w:firstLine="0" w:left="0"/>
              <w:jc w:val="center"/>
            </w:pPr>
            <w:r>
              <w:t>-</w:t>
            </w:r>
          </w:p>
        </w:tc>
        <w:tc>
          <w:tcPr>
            <w:tcW w:type="dxa" w:w="1264"/>
            <w:tcMar>
              <w:left w:type="dxa" w:w="0"/>
              <w:right w:type="dxa" w:w="0"/>
            </w:tcMar>
          </w:tcPr>
          <w:p w14:paraId="7D4A0000">
            <w:pPr>
              <w:pStyle w:val="Style_2"/>
              <w:ind w:firstLine="0" w:left="0"/>
              <w:jc w:val="center"/>
            </w:pPr>
            <w:r>
              <w:t>-</w:t>
            </w:r>
          </w:p>
        </w:tc>
        <w:tc>
          <w:tcPr>
            <w:tcW w:type="dxa" w:w="1384"/>
            <w:tcMar>
              <w:left w:type="dxa" w:w="0"/>
              <w:right w:type="dxa" w:w="0"/>
            </w:tcMar>
          </w:tcPr>
          <w:p w14:paraId="7E4A0000">
            <w:pPr>
              <w:pStyle w:val="Style_2"/>
              <w:ind w:firstLine="0" w:left="0"/>
              <w:jc w:val="center"/>
            </w:pPr>
            <w:r>
              <w:t>-</w:t>
            </w:r>
          </w:p>
        </w:tc>
        <w:tc>
          <w:tcPr>
            <w:tcW w:type="dxa" w:w="1264"/>
            <w:tcMar>
              <w:left w:type="dxa" w:w="0"/>
              <w:right w:type="dxa" w:w="0"/>
            </w:tcMar>
          </w:tcPr>
          <w:p w14:paraId="7F4A0000">
            <w:pPr>
              <w:pStyle w:val="Style_2"/>
              <w:ind w:firstLine="0" w:left="0"/>
              <w:jc w:val="center"/>
            </w:pPr>
            <w:r>
              <w:t>-</w:t>
            </w:r>
          </w:p>
        </w:tc>
        <w:tc>
          <w:tcPr>
            <w:tcW w:type="dxa" w:w="1384"/>
            <w:tcMar>
              <w:left w:type="dxa" w:w="0"/>
              <w:right w:type="dxa" w:w="0"/>
            </w:tcMar>
          </w:tcPr>
          <w:p w14:paraId="804A0000">
            <w:pPr>
              <w:pStyle w:val="Style_2"/>
              <w:ind w:firstLine="0" w:left="0"/>
              <w:jc w:val="center"/>
            </w:pPr>
            <w:r>
              <w:t>-</w:t>
            </w:r>
          </w:p>
        </w:tc>
        <w:tc>
          <w:tcPr>
            <w:tcW w:type="dxa" w:w="1384"/>
            <w:tcMar>
              <w:left w:type="dxa" w:w="0"/>
              <w:right w:type="dxa" w:w="0"/>
            </w:tcMar>
          </w:tcPr>
          <w:p w14:paraId="814A0000">
            <w:pPr>
              <w:pStyle w:val="Style_2"/>
              <w:ind w:firstLine="0" w:left="0"/>
              <w:jc w:val="center"/>
            </w:pPr>
            <w:r>
              <w:t>-</w:t>
            </w:r>
          </w:p>
        </w:tc>
        <w:tc>
          <w:tcPr>
            <w:tcW w:type="dxa" w:w="1384"/>
            <w:tcMar>
              <w:left w:type="dxa" w:w="0"/>
              <w:right w:type="dxa" w:w="0"/>
            </w:tcMar>
          </w:tcPr>
          <w:p w14:paraId="824A0000">
            <w:pPr>
              <w:pStyle w:val="Style_2"/>
              <w:ind w:firstLine="0" w:left="0"/>
              <w:jc w:val="center"/>
            </w:pPr>
            <w:r>
              <w:t>-</w:t>
            </w:r>
          </w:p>
        </w:tc>
        <w:tc>
          <w:tcPr>
            <w:tcW w:type="dxa" w:w="1384"/>
            <w:tcMar>
              <w:left w:type="dxa" w:w="0"/>
              <w:right w:type="dxa" w:w="0"/>
            </w:tcMar>
          </w:tcPr>
          <w:p w14:paraId="834A0000">
            <w:pPr>
              <w:pStyle w:val="Style_2"/>
              <w:ind w:firstLine="0" w:left="0"/>
              <w:jc w:val="center"/>
            </w:pPr>
            <w:r>
              <w:t>-</w:t>
            </w:r>
          </w:p>
        </w:tc>
        <w:tc>
          <w:tcPr>
            <w:tcW w:type="dxa" w:w="1384"/>
            <w:tcMar>
              <w:left w:type="dxa" w:w="0"/>
              <w:right w:type="dxa" w:w="0"/>
            </w:tcMar>
          </w:tcPr>
          <w:p w14:paraId="844A0000">
            <w:pPr>
              <w:pStyle w:val="Style_2"/>
              <w:ind w:firstLine="0" w:left="0"/>
              <w:jc w:val="center"/>
            </w:pPr>
            <w:r>
              <w:t>-</w:t>
            </w:r>
          </w:p>
        </w:tc>
        <w:tc>
          <w:tcPr>
            <w:tcW w:type="dxa" w:w="1384"/>
            <w:tcMar>
              <w:left w:type="dxa" w:w="0"/>
              <w:right w:type="dxa" w:w="0"/>
            </w:tcMar>
          </w:tcPr>
          <w:p w14:paraId="854A0000">
            <w:pPr>
              <w:pStyle w:val="Style_2"/>
              <w:ind w:firstLine="0" w:left="0"/>
              <w:jc w:val="center"/>
            </w:pPr>
            <w:r>
              <w:t>-</w:t>
            </w:r>
          </w:p>
        </w:tc>
        <w:tc>
          <w:tcPr>
            <w:tcW w:type="dxa" w:w="1384"/>
            <w:tcMar>
              <w:left w:type="dxa" w:w="0"/>
              <w:right w:type="dxa" w:w="0"/>
            </w:tcMar>
          </w:tcPr>
          <w:p w14:paraId="864A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74A0000">
            <w:pPr>
              <w:pStyle w:val="Style_2"/>
              <w:ind w:firstLine="0" w:left="0"/>
              <w:jc w:val="left"/>
            </w:pPr>
            <w:r>
              <w:t>федеральный бюджет</w:t>
            </w:r>
          </w:p>
        </w:tc>
        <w:tc>
          <w:tcPr>
            <w:tcW w:type="dxa" w:w="694"/>
            <w:tcMar>
              <w:left w:type="dxa" w:w="0"/>
              <w:right w:type="dxa" w:w="0"/>
            </w:tcMar>
          </w:tcPr>
          <w:p w14:paraId="884A0000">
            <w:pPr>
              <w:pStyle w:val="Style_2"/>
              <w:ind w:firstLine="0" w:left="0"/>
              <w:jc w:val="center"/>
            </w:pPr>
            <w:r>
              <w:t>X</w:t>
            </w:r>
          </w:p>
        </w:tc>
        <w:tc>
          <w:tcPr>
            <w:tcW w:type="dxa" w:w="424"/>
            <w:tcMar>
              <w:left w:type="dxa" w:w="0"/>
              <w:right w:type="dxa" w:w="0"/>
            </w:tcMar>
          </w:tcPr>
          <w:p w14:paraId="894A0000">
            <w:pPr>
              <w:pStyle w:val="Style_2"/>
              <w:ind w:firstLine="0" w:left="0"/>
              <w:jc w:val="center"/>
            </w:pPr>
            <w:r>
              <w:t>15</w:t>
            </w:r>
          </w:p>
        </w:tc>
        <w:tc>
          <w:tcPr>
            <w:tcW w:type="dxa" w:w="559"/>
            <w:tcMar>
              <w:left w:type="dxa" w:w="0"/>
              <w:right w:type="dxa" w:w="0"/>
            </w:tcMar>
          </w:tcPr>
          <w:p w14:paraId="8A4A0000">
            <w:pPr>
              <w:pStyle w:val="Style_2"/>
              <w:ind w:firstLine="0" w:left="0"/>
              <w:jc w:val="center"/>
            </w:pPr>
            <w:r>
              <w:t>6</w:t>
            </w:r>
          </w:p>
        </w:tc>
        <w:tc>
          <w:tcPr>
            <w:tcW w:type="dxa" w:w="514"/>
            <w:tcMar>
              <w:left w:type="dxa" w:w="0"/>
              <w:right w:type="dxa" w:w="0"/>
            </w:tcMar>
          </w:tcPr>
          <w:p w14:paraId="8B4A0000">
            <w:pPr>
              <w:pStyle w:val="Style_2"/>
              <w:ind w:firstLine="0" w:left="0"/>
              <w:jc w:val="center"/>
            </w:pPr>
            <w:r>
              <w:t>01</w:t>
            </w:r>
          </w:p>
        </w:tc>
        <w:tc>
          <w:tcPr>
            <w:tcW w:type="dxa" w:w="1264"/>
            <w:tcMar>
              <w:left w:type="dxa" w:w="0"/>
              <w:right w:type="dxa" w:w="0"/>
            </w:tcMar>
          </w:tcPr>
          <w:p w14:paraId="8C4A0000">
            <w:pPr>
              <w:pStyle w:val="Style_2"/>
              <w:ind w:firstLine="0" w:left="0"/>
              <w:jc w:val="center"/>
            </w:pPr>
            <w:r>
              <w:t>9162,7</w:t>
            </w:r>
          </w:p>
        </w:tc>
        <w:tc>
          <w:tcPr>
            <w:tcW w:type="dxa" w:w="1264"/>
            <w:tcMar>
              <w:left w:type="dxa" w:w="0"/>
              <w:right w:type="dxa" w:w="0"/>
            </w:tcMar>
          </w:tcPr>
          <w:p w14:paraId="8D4A0000">
            <w:pPr>
              <w:pStyle w:val="Style_2"/>
              <w:ind w:firstLine="0" w:left="0"/>
              <w:jc w:val="center"/>
            </w:pPr>
            <w:r>
              <w:t>-</w:t>
            </w:r>
          </w:p>
        </w:tc>
        <w:tc>
          <w:tcPr>
            <w:tcW w:type="dxa" w:w="1264"/>
            <w:tcMar>
              <w:left w:type="dxa" w:w="0"/>
              <w:right w:type="dxa" w:w="0"/>
            </w:tcMar>
          </w:tcPr>
          <w:p w14:paraId="8E4A0000">
            <w:pPr>
              <w:pStyle w:val="Style_2"/>
              <w:ind w:firstLine="0" w:left="0"/>
              <w:jc w:val="center"/>
            </w:pPr>
            <w:r>
              <w:t>-</w:t>
            </w:r>
          </w:p>
        </w:tc>
        <w:tc>
          <w:tcPr>
            <w:tcW w:type="dxa" w:w="1384"/>
            <w:tcMar>
              <w:left w:type="dxa" w:w="0"/>
              <w:right w:type="dxa" w:w="0"/>
            </w:tcMar>
          </w:tcPr>
          <w:p w14:paraId="8F4A0000">
            <w:pPr>
              <w:pStyle w:val="Style_2"/>
              <w:ind w:firstLine="0" w:left="0"/>
              <w:jc w:val="center"/>
            </w:pPr>
            <w:r>
              <w:t>-</w:t>
            </w:r>
          </w:p>
        </w:tc>
        <w:tc>
          <w:tcPr>
            <w:tcW w:type="dxa" w:w="1264"/>
            <w:tcMar>
              <w:left w:type="dxa" w:w="0"/>
              <w:right w:type="dxa" w:w="0"/>
            </w:tcMar>
          </w:tcPr>
          <w:p w14:paraId="904A0000">
            <w:pPr>
              <w:pStyle w:val="Style_2"/>
              <w:ind w:firstLine="0" w:left="0"/>
              <w:jc w:val="center"/>
            </w:pPr>
            <w:r>
              <w:t>-</w:t>
            </w:r>
          </w:p>
        </w:tc>
        <w:tc>
          <w:tcPr>
            <w:tcW w:type="dxa" w:w="1384"/>
            <w:tcMar>
              <w:left w:type="dxa" w:w="0"/>
              <w:right w:type="dxa" w:w="0"/>
            </w:tcMar>
          </w:tcPr>
          <w:p w14:paraId="914A0000">
            <w:pPr>
              <w:pStyle w:val="Style_2"/>
              <w:ind w:firstLine="0" w:left="0"/>
              <w:jc w:val="center"/>
            </w:pPr>
            <w:r>
              <w:t>-</w:t>
            </w:r>
          </w:p>
        </w:tc>
        <w:tc>
          <w:tcPr>
            <w:tcW w:type="dxa" w:w="1384"/>
            <w:tcMar>
              <w:left w:type="dxa" w:w="0"/>
              <w:right w:type="dxa" w:w="0"/>
            </w:tcMar>
          </w:tcPr>
          <w:p w14:paraId="924A0000">
            <w:pPr>
              <w:pStyle w:val="Style_2"/>
              <w:ind w:firstLine="0" w:left="0"/>
              <w:jc w:val="center"/>
            </w:pPr>
            <w:r>
              <w:t>-</w:t>
            </w:r>
          </w:p>
        </w:tc>
        <w:tc>
          <w:tcPr>
            <w:tcW w:type="dxa" w:w="1384"/>
            <w:tcMar>
              <w:left w:type="dxa" w:w="0"/>
              <w:right w:type="dxa" w:w="0"/>
            </w:tcMar>
          </w:tcPr>
          <w:p w14:paraId="934A0000">
            <w:pPr>
              <w:pStyle w:val="Style_2"/>
              <w:ind w:firstLine="0" w:left="0"/>
              <w:jc w:val="center"/>
            </w:pPr>
            <w:r>
              <w:t>-</w:t>
            </w:r>
          </w:p>
        </w:tc>
        <w:tc>
          <w:tcPr>
            <w:tcW w:type="dxa" w:w="1384"/>
            <w:tcMar>
              <w:left w:type="dxa" w:w="0"/>
              <w:right w:type="dxa" w:w="0"/>
            </w:tcMar>
          </w:tcPr>
          <w:p w14:paraId="944A0000">
            <w:pPr>
              <w:pStyle w:val="Style_2"/>
              <w:ind w:firstLine="0" w:left="0"/>
              <w:jc w:val="center"/>
            </w:pPr>
            <w:r>
              <w:t>-</w:t>
            </w:r>
          </w:p>
        </w:tc>
        <w:tc>
          <w:tcPr>
            <w:tcW w:type="dxa" w:w="1384"/>
            <w:tcMar>
              <w:left w:type="dxa" w:w="0"/>
              <w:right w:type="dxa" w:w="0"/>
            </w:tcMar>
          </w:tcPr>
          <w:p w14:paraId="954A0000">
            <w:pPr>
              <w:pStyle w:val="Style_2"/>
              <w:ind w:firstLine="0" w:left="0"/>
              <w:jc w:val="center"/>
            </w:pPr>
            <w:r>
              <w:t>-</w:t>
            </w:r>
          </w:p>
        </w:tc>
        <w:tc>
          <w:tcPr>
            <w:tcW w:type="dxa" w:w="1384"/>
            <w:tcMar>
              <w:left w:type="dxa" w:w="0"/>
              <w:right w:type="dxa" w:w="0"/>
            </w:tcMar>
          </w:tcPr>
          <w:p w14:paraId="964A0000">
            <w:pPr>
              <w:pStyle w:val="Style_2"/>
              <w:ind w:firstLine="0" w:left="0"/>
              <w:jc w:val="center"/>
            </w:pPr>
            <w:r>
              <w:t>-</w:t>
            </w:r>
          </w:p>
        </w:tc>
        <w:tc>
          <w:tcPr>
            <w:tcW w:type="dxa" w:w="1384"/>
            <w:tcMar>
              <w:left w:type="dxa" w:w="0"/>
              <w:right w:type="dxa" w:w="0"/>
            </w:tcMar>
          </w:tcPr>
          <w:p w14:paraId="974A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984A0000">
            <w:pPr>
              <w:pStyle w:val="Style_2"/>
              <w:ind w:firstLine="0" w:left="0"/>
              <w:jc w:val="left"/>
            </w:pPr>
            <w:r>
              <w:t>ФАС России</w:t>
            </w:r>
          </w:p>
        </w:tc>
        <w:tc>
          <w:tcPr>
            <w:tcW w:type="dxa" w:w="694"/>
            <w:tcMar>
              <w:left w:type="dxa" w:w="0"/>
              <w:right w:type="dxa" w:w="0"/>
            </w:tcMar>
          </w:tcPr>
          <w:p w14:paraId="994A0000">
            <w:pPr>
              <w:pStyle w:val="Style_2"/>
              <w:ind w:firstLine="0" w:left="0"/>
              <w:jc w:val="center"/>
            </w:pPr>
            <w:r>
              <w:t>161</w:t>
            </w:r>
          </w:p>
        </w:tc>
        <w:tc>
          <w:tcPr>
            <w:tcW w:type="dxa" w:w="424"/>
            <w:tcMar>
              <w:left w:type="dxa" w:w="0"/>
              <w:right w:type="dxa" w:w="0"/>
            </w:tcMar>
          </w:tcPr>
          <w:p w14:paraId="9A4A0000">
            <w:pPr>
              <w:pStyle w:val="Style_2"/>
              <w:ind w:firstLine="0" w:left="0"/>
              <w:jc w:val="center"/>
            </w:pPr>
            <w:r>
              <w:t>15</w:t>
            </w:r>
          </w:p>
        </w:tc>
        <w:tc>
          <w:tcPr>
            <w:tcW w:type="dxa" w:w="559"/>
            <w:tcMar>
              <w:left w:type="dxa" w:w="0"/>
              <w:right w:type="dxa" w:w="0"/>
            </w:tcMar>
          </w:tcPr>
          <w:p w14:paraId="9B4A0000">
            <w:pPr>
              <w:pStyle w:val="Style_2"/>
              <w:ind w:firstLine="0" w:left="0"/>
              <w:jc w:val="center"/>
            </w:pPr>
            <w:r>
              <w:t>6</w:t>
            </w:r>
          </w:p>
        </w:tc>
        <w:tc>
          <w:tcPr>
            <w:tcW w:type="dxa" w:w="514"/>
            <w:tcMar>
              <w:left w:type="dxa" w:w="0"/>
              <w:right w:type="dxa" w:w="0"/>
            </w:tcMar>
          </w:tcPr>
          <w:p w14:paraId="9C4A0000">
            <w:pPr>
              <w:pStyle w:val="Style_2"/>
              <w:ind w:firstLine="0" w:left="0"/>
              <w:jc w:val="center"/>
            </w:pPr>
            <w:r>
              <w:t>01</w:t>
            </w:r>
          </w:p>
        </w:tc>
        <w:tc>
          <w:tcPr>
            <w:tcW w:type="dxa" w:w="1264"/>
            <w:tcMar>
              <w:left w:type="dxa" w:w="0"/>
              <w:right w:type="dxa" w:w="0"/>
            </w:tcMar>
          </w:tcPr>
          <w:p w14:paraId="9D4A0000">
            <w:pPr>
              <w:pStyle w:val="Style_2"/>
              <w:ind w:firstLine="0" w:left="0"/>
              <w:jc w:val="center"/>
            </w:pPr>
            <w:r>
              <w:t>-</w:t>
            </w:r>
          </w:p>
        </w:tc>
        <w:tc>
          <w:tcPr>
            <w:tcW w:type="dxa" w:w="1264"/>
            <w:tcMar>
              <w:left w:type="dxa" w:w="0"/>
              <w:right w:type="dxa" w:w="0"/>
            </w:tcMar>
          </w:tcPr>
          <w:p w14:paraId="9E4A0000">
            <w:pPr>
              <w:pStyle w:val="Style_2"/>
              <w:ind w:firstLine="0" w:left="0"/>
              <w:jc w:val="center"/>
            </w:pPr>
            <w:r>
              <w:t>-</w:t>
            </w:r>
          </w:p>
        </w:tc>
        <w:tc>
          <w:tcPr>
            <w:tcW w:type="dxa" w:w="1264"/>
            <w:tcMar>
              <w:left w:type="dxa" w:w="0"/>
              <w:right w:type="dxa" w:w="0"/>
            </w:tcMar>
          </w:tcPr>
          <w:p w14:paraId="9F4A0000">
            <w:pPr>
              <w:pStyle w:val="Style_2"/>
              <w:ind w:firstLine="0" w:left="0"/>
              <w:jc w:val="center"/>
            </w:pPr>
            <w:r>
              <w:t>-</w:t>
            </w:r>
          </w:p>
        </w:tc>
        <w:tc>
          <w:tcPr>
            <w:tcW w:type="dxa" w:w="1384"/>
            <w:tcMar>
              <w:left w:type="dxa" w:w="0"/>
              <w:right w:type="dxa" w:w="0"/>
            </w:tcMar>
          </w:tcPr>
          <w:p w14:paraId="A04A0000">
            <w:pPr>
              <w:pStyle w:val="Style_2"/>
              <w:ind w:firstLine="0" w:left="0"/>
              <w:jc w:val="center"/>
            </w:pPr>
            <w:r>
              <w:t>-</w:t>
            </w:r>
          </w:p>
        </w:tc>
        <w:tc>
          <w:tcPr>
            <w:tcW w:type="dxa" w:w="1264"/>
            <w:tcMar>
              <w:left w:type="dxa" w:w="0"/>
              <w:right w:type="dxa" w:w="0"/>
            </w:tcMar>
          </w:tcPr>
          <w:p w14:paraId="A14A0000">
            <w:pPr>
              <w:pStyle w:val="Style_2"/>
              <w:ind w:firstLine="0" w:left="0"/>
              <w:jc w:val="center"/>
            </w:pPr>
            <w:r>
              <w:t>-</w:t>
            </w:r>
          </w:p>
        </w:tc>
        <w:tc>
          <w:tcPr>
            <w:tcW w:type="dxa" w:w="1384"/>
            <w:tcMar>
              <w:left w:type="dxa" w:w="0"/>
              <w:right w:type="dxa" w:w="0"/>
            </w:tcMar>
          </w:tcPr>
          <w:p w14:paraId="A24A0000">
            <w:pPr>
              <w:pStyle w:val="Style_2"/>
              <w:ind w:firstLine="0" w:left="0"/>
              <w:jc w:val="center"/>
            </w:pPr>
            <w:r>
              <w:t>-</w:t>
            </w:r>
          </w:p>
        </w:tc>
        <w:tc>
          <w:tcPr>
            <w:tcW w:type="dxa" w:w="1384"/>
            <w:tcMar>
              <w:left w:type="dxa" w:w="0"/>
              <w:right w:type="dxa" w:w="0"/>
            </w:tcMar>
          </w:tcPr>
          <w:p w14:paraId="A34A0000">
            <w:pPr>
              <w:pStyle w:val="Style_2"/>
              <w:ind w:firstLine="0" w:left="0"/>
              <w:jc w:val="center"/>
            </w:pPr>
            <w:r>
              <w:t>-</w:t>
            </w:r>
          </w:p>
        </w:tc>
        <w:tc>
          <w:tcPr>
            <w:tcW w:type="dxa" w:w="1384"/>
            <w:tcMar>
              <w:left w:type="dxa" w:w="0"/>
              <w:right w:type="dxa" w:w="0"/>
            </w:tcMar>
          </w:tcPr>
          <w:p w14:paraId="A44A0000">
            <w:pPr>
              <w:pStyle w:val="Style_2"/>
              <w:ind w:firstLine="0" w:left="0"/>
              <w:jc w:val="center"/>
            </w:pPr>
            <w:r>
              <w:t>-</w:t>
            </w:r>
          </w:p>
        </w:tc>
        <w:tc>
          <w:tcPr>
            <w:tcW w:type="dxa" w:w="1384"/>
            <w:tcMar>
              <w:left w:type="dxa" w:w="0"/>
              <w:right w:type="dxa" w:w="0"/>
            </w:tcMar>
          </w:tcPr>
          <w:p w14:paraId="A54A0000">
            <w:pPr>
              <w:pStyle w:val="Style_2"/>
              <w:ind w:firstLine="0" w:left="0"/>
              <w:jc w:val="center"/>
            </w:pPr>
            <w:r>
              <w:t>-</w:t>
            </w:r>
          </w:p>
        </w:tc>
        <w:tc>
          <w:tcPr>
            <w:tcW w:type="dxa" w:w="1384"/>
            <w:tcMar>
              <w:left w:type="dxa" w:w="0"/>
              <w:right w:type="dxa" w:w="0"/>
            </w:tcMar>
          </w:tcPr>
          <w:p w14:paraId="A64A0000">
            <w:pPr>
              <w:pStyle w:val="Style_2"/>
              <w:ind w:firstLine="0" w:left="0"/>
              <w:jc w:val="center"/>
            </w:pPr>
            <w:r>
              <w:t>-</w:t>
            </w:r>
          </w:p>
        </w:tc>
        <w:tc>
          <w:tcPr>
            <w:tcW w:type="dxa" w:w="1384"/>
            <w:tcMar>
              <w:left w:type="dxa" w:w="0"/>
              <w:right w:type="dxa" w:w="0"/>
            </w:tcMar>
          </w:tcPr>
          <w:p w14:paraId="A74A0000">
            <w:pPr>
              <w:pStyle w:val="Style_2"/>
              <w:ind w:firstLine="0" w:left="0"/>
              <w:jc w:val="center"/>
            </w:pPr>
            <w:r>
              <w:t>-</w:t>
            </w:r>
          </w:p>
        </w:tc>
        <w:tc>
          <w:tcPr>
            <w:tcW w:type="dxa" w:w="1384"/>
            <w:tcMar>
              <w:left w:type="dxa" w:w="0"/>
              <w:right w:type="dxa" w:w="0"/>
            </w:tcMar>
          </w:tcPr>
          <w:p w14:paraId="A84A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A94A0000">
            <w:pPr>
              <w:pStyle w:val="Style_2"/>
              <w:ind w:firstLine="0" w:left="0"/>
              <w:jc w:val="left"/>
            </w:pPr>
            <w:r>
              <w:t>ФСТ России</w:t>
            </w:r>
          </w:p>
        </w:tc>
        <w:tc>
          <w:tcPr>
            <w:tcW w:type="dxa" w:w="694"/>
            <w:tcMar>
              <w:left w:type="dxa" w:w="0"/>
              <w:right w:type="dxa" w:w="0"/>
            </w:tcMar>
          </w:tcPr>
          <w:p w14:paraId="AA4A0000">
            <w:pPr>
              <w:pStyle w:val="Style_2"/>
              <w:ind w:firstLine="0" w:left="0"/>
              <w:jc w:val="center"/>
            </w:pPr>
            <w:r>
              <w:t>307</w:t>
            </w:r>
          </w:p>
        </w:tc>
        <w:tc>
          <w:tcPr>
            <w:tcW w:type="dxa" w:w="424"/>
            <w:tcMar>
              <w:left w:type="dxa" w:w="0"/>
              <w:right w:type="dxa" w:w="0"/>
            </w:tcMar>
          </w:tcPr>
          <w:p w14:paraId="AB4A0000">
            <w:pPr>
              <w:pStyle w:val="Style_2"/>
              <w:ind w:firstLine="0" w:left="0"/>
              <w:jc w:val="center"/>
            </w:pPr>
            <w:r>
              <w:t>15</w:t>
            </w:r>
          </w:p>
        </w:tc>
        <w:tc>
          <w:tcPr>
            <w:tcW w:type="dxa" w:w="559"/>
            <w:tcMar>
              <w:left w:type="dxa" w:w="0"/>
              <w:right w:type="dxa" w:w="0"/>
            </w:tcMar>
          </w:tcPr>
          <w:p w14:paraId="AC4A0000">
            <w:pPr>
              <w:pStyle w:val="Style_2"/>
              <w:ind w:firstLine="0" w:left="0"/>
              <w:jc w:val="center"/>
            </w:pPr>
            <w:r>
              <w:t>6</w:t>
            </w:r>
          </w:p>
        </w:tc>
        <w:tc>
          <w:tcPr>
            <w:tcW w:type="dxa" w:w="514"/>
            <w:tcMar>
              <w:left w:type="dxa" w:w="0"/>
              <w:right w:type="dxa" w:w="0"/>
            </w:tcMar>
          </w:tcPr>
          <w:p w14:paraId="AD4A0000">
            <w:pPr>
              <w:pStyle w:val="Style_2"/>
              <w:ind w:firstLine="0" w:left="0"/>
              <w:jc w:val="center"/>
            </w:pPr>
            <w:r>
              <w:t>01</w:t>
            </w:r>
          </w:p>
        </w:tc>
        <w:tc>
          <w:tcPr>
            <w:tcW w:type="dxa" w:w="1264"/>
            <w:tcMar>
              <w:left w:type="dxa" w:w="0"/>
              <w:right w:type="dxa" w:w="0"/>
            </w:tcMar>
          </w:tcPr>
          <w:p w14:paraId="AE4A0000">
            <w:pPr>
              <w:pStyle w:val="Style_2"/>
              <w:ind w:firstLine="0" w:left="0"/>
              <w:jc w:val="center"/>
            </w:pPr>
            <w:r>
              <w:t>9162,7</w:t>
            </w:r>
          </w:p>
        </w:tc>
        <w:tc>
          <w:tcPr>
            <w:tcW w:type="dxa" w:w="1264"/>
            <w:tcMar>
              <w:left w:type="dxa" w:w="0"/>
              <w:right w:type="dxa" w:w="0"/>
            </w:tcMar>
          </w:tcPr>
          <w:p w14:paraId="AF4A0000">
            <w:pPr>
              <w:pStyle w:val="Style_2"/>
              <w:ind w:firstLine="0" w:left="0"/>
              <w:jc w:val="center"/>
            </w:pPr>
            <w:r>
              <w:t>-</w:t>
            </w:r>
          </w:p>
        </w:tc>
        <w:tc>
          <w:tcPr>
            <w:tcW w:type="dxa" w:w="1264"/>
            <w:tcMar>
              <w:left w:type="dxa" w:w="0"/>
              <w:right w:type="dxa" w:w="0"/>
            </w:tcMar>
          </w:tcPr>
          <w:p w14:paraId="B04A0000">
            <w:pPr>
              <w:pStyle w:val="Style_2"/>
              <w:ind w:firstLine="0" w:left="0"/>
              <w:jc w:val="center"/>
            </w:pPr>
            <w:r>
              <w:t>-</w:t>
            </w:r>
          </w:p>
        </w:tc>
        <w:tc>
          <w:tcPr>
            <w:tcW w:type="dxa" w:w="1384"/>
            <w:tcMar>
              <w:left w:type="dxa" w:w="0"/>
              <w:right w:type="dxa" w:w="0"/>
            </w:tcMar>
          </w:tcPr>
          <w:p w14:paraId="B14A0000">
            <w:pPr>
              <w:pStyle w:val="Style_2"/>
              <w:ind w:firstLine="0" w:left="0"/>
              <w:jc w:val="center"/>
            </w:pPr>
            <w:r>
              <w:t>-</w:t>
            </w:r>
          </w:p>
        </w:tc>
        <w:tc>
          <w:tcPr>
            <w:tcW w:type="dxa" w:w="1264"/>
            <w:tcMar>
              <w:left w:type="dxa" w:w="0"/>
              <w:right w:type="dxa" w:w="0"/>
            </w:tcMar>
          </w:tcPr>
          <w:p w14:paraId="B24A0000">
            <w:pPr>
              <w:pStyle w:val="Style_2"/>
              <w:ind w:firstLine="0" w:left="0"/>
              <w:jc w:val="center"/>
            </w:pPr>
            <w:r>
              <w:t>-</w:t>
            </w:r>
          </w:p>
        </w:tc>
        <w:tc>
          <w:tcPr>
            <w:tcW w:type="dxa" w:w="1384"/>
            <w:tcMar>
              <w:left w:type="dxa" w:w="0"/>
              <w:right w:type="dxa" w:w="0"/>
            </w:tcMar>
          </w:tcPr>
          <w:p w14:paraId="B34A0000">
            <w:pPr>
              <w:pStyle w:val="Style_2"/>
              <w:ind w:firstLine="0" w:left="0"/>
              <w:jc w:val="center"/>
            </w:pPr>
            <w:r>
              <w:t>-</w:t>
            </w:r>
          </w:p>
        </w:tc>
        <w:tc>
          <w:tcPr>
            <w:tcW w:type="dxa" w:w="1384"/>
            <w:tcMar>
              <w:left w:type="dxa" w:w="0"/>
              <w:right w:type="dxa" w:w="0"/>
            </w:tcMar>
          </w:tcPr>
          <w:p w14:paraId="B44A0000">
            <w:pPr>
              <w:pStyle w:val="Style_2"/>
              <w:ind w:firstLine="0" w:left="0"/>
              <w:jc w:val="center"/>
            </w:pPr>
            <w:r>
              <w:t>-</w:t>
            </w:r>
          </w:p>
        </w:tc>
        <w:tc>
          <w:tcPr>
            <w:tcW w:type="dxa" w:w="1384"/>
            <w:tcMar>
              <w:left w:type="dxa" w:w="0"/>
              <w:right w:type="dxa" w:w="0"/>
            </w:tcMar>
          </w:tcPr>
          <w:p w14:paraId="B54A0000">
            <w:pPr>
              <w:pStyle w:val="Style_2"/>
              <w:ind w:firstLine="0" w:left="0"/>
              <w:jc w:val="center"/>
            </w:pPr>
            <w:r>
              <w:t>-</w:t>
            </w:r>
          </w:p>
        </w:tc>
        <w:tc>
          <w:tcPr>
            <w:tcW w:type="dxa" w:w="1384"/>
            <w:tcMar>
              <w:left w:type="dxa" w:w="0"/>
              <w:right w:type="dxa" w:w="0"/>
            </w:tcMar>
          </w:tcPr>
          <w:p w14:paraId="B64A0000">
            <w:pPr>
              <w:pStyle w:val="Style_2"/>
              <w:ind w:firstLine="0" w:left="0"/>
              <w:jc w:val="center"/>
            </w:pPr>
            <w:r>
              <w:t>-</w:t>
            </w:r>
          </w:p>
        </w:tc>
        <w:tc>
          <w:tcPr>
            <w:tcW w:type="dxa" w:w="1384"/>
            <w:tcMar>
              <w:left w:type="dxa" w:w="0"/>
              <w:right w:type="dxa" w:w="0"/>
            </w:tcMar>
          </w:tcPr>
          <w:p w14:paraId="B74A0000">
            <w:pPr>
              <w:pStyle w:val="Style_2"/>
              <w:ind w:firstLine="0" w:left="0"/>
              <w:jc w:val="center"/>
            </w:pPr>
            <w:r>
              <w:t>-</w:t>
            </w:r>
          </w:p>
        </w:tc>
        <w:tc>
          <w:tcPr>
            <w:tcW w:type="dxa" w:w="1384"/>
            <w:tcMar>
              <w:left w:type="dxa" w:w="0"/>
              <w:right w:type="dxa" w:w="0"/>
            </w:tcMar>
          </w:tcPr>
          <w:p w14:paraId="B84A0000">
            <w:pPr>
              <w:pStyle w:val="Style_2"/>
              <w:ind w:firstLine="0" w:left="0"/>
              <w:jc w:val="center"/>
            </w:pPr>
            <w:r>
              <w:t>-</w:t>
            </w:r>
          </w:p>
        </w:tc>
        <w:tc>
          <w:tcPr>
            <w:tcW w:type="dxa" w:w="1384"/>
            <w:tcMar>
              <w:left w:type="dxa" w:w="0"/>
              <w:right w:type="dxa" w:w="0"/>
            </w:tcMar>
          </w:tcPr>
          <w:p w14:paraId="B94A0000">
            <w:pPr>
              <w:pStyle w:val="Style_2"/>
              <w:ind w:firstLine="0" w:left="0"/>
              <w:jc w:val="center"/>
            </w:pPr>
            <w:r>
              <w:t>-</w:t>
            </w:r>
          </w:p>
        </w:tc>
      </w:tr>
      <w:tr>
        <w:tc>
          <w:tcPr>
            <w:tcW w:type="dxa" w:w="2041"/>
            <w:vMerge w:val="restart"/>
            <w:tcMar>
              <w:left w:type="dxa" w:w="0"/>
              <w:right w:type="dxa" w:w="0"/>
            </w:tcMar>
          </w:tcPr>
          <w:p w14:paraId="BA4A0000">
            <w:pPr>
              <w:pStyle w:val="Style_2"/>
              <w:ind w:firstLine="0" w:left="0"/>
              <w:jc w:val="left"/>
            </w:pPr>
            <w:r>
              <w:t>Основное мероприятие 6.2 Государственный контроль, досудебное урегулирование споров и рассмотрение разногласий</w:t>
            </w:r>
          </w:p>
        </w:tc>
        <w:tc>
          <w:tcPr>
            <w:tcW w:type="dxa" w:w="1841"/>
            <w:tcMar>
              <w:left w:type="dxa" w:w="0"/>
              <w:right w:type="dxa" w:w="0"/>
            </w:tcMar>
          </w:tcPr>
          <w:p w14:paraId="BB4A0000">
            <w:pPr>
              <w:pStyle w:val="Style_2"/>
              <w:ind w:firstLine="0" w:left="0"/>
              <w:jc w:val="left"/>
            </w:pPr>
            <w:r>
              <w:t>всего</w:t>
            </w:r>
          </w:p>
        </w:tc>
        <w:tc>
          <w:tcPr>
            <w:tcW w:type="dxa" w:w="694"/>
            <w:tcMar>
              <w:left w:type="dxa" w:w="0"/>
              <w:right w:type="dxa" w:w="0"/>
            </w:tcMar>
          </w:tcPr>
          <w:p w14:paraId="BC4A0000">
            <w:pPr>
              <w:pStyle w:val="Style_2"/>
              <w:ind w:firstLine="0" w:left="0"/>
              <w:jc w:val="center"/>
            </w:pPr>
            <w:r>
              <w:t>X</w:t>
            </w:r>
          </w:p>
        </w:tc>
        <w:tc>
          <w:tcPr>
            <w:tcW w:type="dxa" w:w="424"/>
            <w:tcMar>
              <w:left w:type="dxa" w:w="0"/>
              <w:right w:type="dxa" w:w="0"/>
            </w:tcMar>
          </w:tcPr>
          <w:p w14:paraId="BD4A0000">
            <w:pPr>
              <w:pStyle w:val="Style_2"/>
              <w:ind w:firstLine="0" w:left="0"/>
              <w:jc w:val="center"/>
            </w:pPr>
            <w:r>
              <w:t>15</w:t>
            </w:r>
          </w:p>
        </w:tc>
        <w:tc>
          <w:tcPr>
            <w:tcW w:type="dxa" w:w="559"/>
            <w:tcMar>
              <w:left w:type="dxa" w:w="0"/>
              <w:right w:type="dxa" w:w="0"/>
            </w:tcMar>
          </w:tcPr>
          <w:p w14:paraId="BE4A0000">
            <w:pPr>
              <w:pStyle w:val="Style_2"/>
              <w:ind w:firstLine="0" w:left="0"/>
              <w:jc w:val="center"/>
            </w:pPr>
            <w:r>
              <w:t>6</w:t>
            </w:r>
          </w:p>
        </w:tc>
        <w:tc>
          <w:tcPr>
            <w:tcW w:type="dxa" w:w="514"/>
            <w:tcMar>
              <w:left w:type="dxa" w:w="0"/>
              <w:right w:type="dxa" w:w="0"/>
            </w:tcMar>
          </w:tcPr>
          <w:p w14:paraId="BF4A0000">
            <w:pPr>
              <w:pStyle w:val="Style_2"/>
              <w:ind w:firstLine="0" w:left="0"/>
              <w:jc w:val="center"/>
            </w:pPr>
            <w:r>
              <w:t>02</w:t>
            </w:r>
          </w:p>
        </w:tc>
        <w:tc>
          <w:tcPr>
            <w:tcW w:type="dxa" w:w="1264"/>
            <w:tcMar>
              <w:left w:type="dxa" w:w="0"/>
              <w:right w:type="dxa" w:w="0"/>
            </w:tcMar>
          </w:tcPr>
          <w:p w14:paraId="C04A0000">
            <w:pPr>
              <w:pStyle w:val="Style_2"/>
              <w:ind w:firstLine="0" w:left="0"/>
              <w:jc w:val="center"/>
            </w:pPr>
            <w:r>
              <w:t>-</w:t>
            </w:r>
          </w:p>
        </w:tc>
        <w:tc>
          <w:tcPr>
            <w:tcW w:type="dxa" w:w="1264"/>
            <w:tcMar>
              <w:left w:type="dxa" w:w="0"/>
              <w:right w:type="dxa" w:w="0"/>
            </w:tcMar>
          </w:tcPr>
          <w:p w14:paraId="C14A0000">
            <w:pPr>
              <w:pStyle w:val="Style_2"/>
              <w:ind w:firstLine="0" w:left="0"/>
              <w:jc w:val="center"/>
            </w:pPr>
            <w:r>
              <w:t>-</w:t>
            </w:r>
          </w:p>
        </w:tc>
        <w:tc>
          <w:tcPr>
            <w:tcW w:type="dxa" w:w="1264"/>
            <w:tcMar>
              <w:left w:type="dxa" w:w="0"/>
              <w:right w:type="dxa" w:w="0"/>
            </w:tcMar>
          </w:tcPr>
          <w:p w14:paraId="C24A0000">
            <w:pPr>
              <w:pStyle w:val="Style_2"/>
              <w:ind w:firstLine="0" w:left="0"/>
              <w:jc w:val="center"/>
            </w:pPr>
            <w:r>
              <w:t>-</w:t>
            </w:r>
          </w:p>
        </w:tc>
        <w:tc>
          <w:tcPr>
            <w:tcW w:type="dxa" w:w="1384"/>
            <w:tcMar>
              <w:left w:type="dxa" w:w="0"/>
              <w:right w:type="dxa" w:w="0"/>
            </w:tcMar>
          </w:tcPr>
          <w:p w14:paraId="C34A0000">
            <w:pPr>
              <w:pStyle w:val="Style_2"/>
              <w:ind w:firstLine="0" w:left="0"/>
              <w:jc w:val="center"/>
            </w:pPr>
            <w:r>
              <w:t>-</w:t>
            </w:r>
          </w:p>
        </w:tc>
        <w:tc>
          <w:tcPr>
            <w:tcW w:type="dxa" w:w="1264"/>
            <w:tcMar>
              <w:left w:type="dxa" w:w="0"/>
              <w:right w:type="dxa" w:w="0"/>
            </w:tcMar>
          </w:tcPr>
          <w:p w14:paraId="C44A0000">
            <w:pPr>
              <w:pStyle w:val="Style_2"/>
              <w:ind w:firstLine="0" w:left="0"/>
              <w:jc w:val="center"/>
            </w:pPr>
            <w:r>
              <w:t>-</w:t>
            </w:r>
          </w:p>
        </w:tc>
        <w:tc>
          <w:tcPr>
            <w:tcW w:type="dxa" w:w="1384"/>
            <w:tcMar>
              <w:left w:type="dxa" w:w="0"/>
              <w:right w:type="dxa" w:w="0"/>
            </w:tcMar>
          </w:tcPr>
          <w:p w14:paraId="C54A0000">
            <w:pPr>
              <w:pStyle w:val="Style_2"/>
              <w:ind w:firstLine="0" w:left="0"/>
              <w:jc w:val="center"/>
            </w:pPr>
            <w:r>
              <w:t>-</w:t>
            </w:r>
          </w:p>
        </w:tc>
        <w:tc>
          <w:tcPr>
            <w:tcW w:type="dxa" w:w="1384"/>
            <w:tcMar>
              <w:left w:type="dxa" w:w="0"/>
              <w:right w:type="dxa" w:w="0"/>
            </w:tcMar>
          </w:tcPr>
          <w:p w14:paraId="C64A0000">
            <w:pPr>
              <w:pStyle w:val="Style_2"/>
              <w:ind w:firstLine="0" w:left="0"/>
              <w:jc w:val="center"/>
            </w:pPr>
            <w:r>
              <w:t>-</w:t>
            </w:r>
          </w:p>
        </w:tc>
        <w:tc>
          <w:tcPr>
            <w:tcW w:type="dxa" w:w="1384"/>
            <w:tcMar>
              <w:left w:type="dxa" w:w="0"/>
              <w:right w:type="dxa" w:w="0"/>
            </w:tcMar>
          </w:tcPr>
          <w:p w14:paraId="C74A0000">
            <w:pPr>
              <w:pStyle w:val="Style_2"/>
              <w:ind w:firstLine="0" w:left="0"/>
              <w:jc w:val="center"/>
            </w:pPr>
            <w:r>
              <w:t>-</w:t>
            </w:r>
          </w:p>
        </w:tc>
        <w:tc>
          <w:tcPr>
            <w:tcW w:type="dxa" w:w="1384"/>
            <w:tcMar>
              <w:left w:type="dxa" w:w="0"/>
              <w:right w:type="dxa" w:w="0"/>
            </w:tcMar>
          </w:tcPr>
          <w:p w14:paraId="C84A0000">
            <w:pPr>
              <w:pStyle w:val="Style_2"/>
              <w:ind w:firstLine="0" w:left="0"/>
              <w:jc w:val="center"/>
            </w:pPr>
            <w:r>
              <w:t>-</w:t>
            </w:r>
          </w:p>
        </w:tc>
        <w:tc>
          <w:tcPr>
            <w:tcW w:type="dxa" w:w="1384"/>
            <w:tcMar>
              <w:left w:type="dxa" w:w="0"/>
              <w:right w:type="dxa" w:w="0"/>
            </w:tcMar>
          </w:tcPr>
          <w:p w14:paraId="C94A0000">
            <w:pPr>
              <w:pStyle w:val="Style_2"/>
              <w:ind w:firstLine="0" w:left="0"/>
              <w:jc w:val="center"/>
            </w:pPr>
            <w:r>
              <w:t>-</w:t>
            </w:r>
          </w:p>
        </w:tc>
        <w:tc>
          <w:tcPr>
            <w:tcW w:type="dxa" w:w="1384"/>
            <w:tcMar>
              <w:left w:type="dxa" w:w="0"/>
              <w:right w:type="dxa" w:w="0"/>
            </w:tcMar>
          </w:tcPr>
          <w:p w14:paraId="CA4A0000">
            <w:pPr>
              <w:pStyle w:val="Style_2"/>
              <w:ind w:firstLine="0" w:left="0"/>
              <w:jc w:val="center"/>
            </w:pPr>
            <w:r>
              <w:t>-</w:t>
            </w:r>
          </w:p>
        </w:tc>
        <w:tc>
          <w:tcPr>
            <w:tcW w:type="dxa" w:w="1384"/>
            <w:tcMar>
              <w:left w:type="dxa" w:w="0"/>
              <w:right w:type="dxa" w:w="0"/>
            </w:tcMar>
          </w:tcPr>
          <w:p w14:paraId="CB4A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CC4A0000">
            <w:pPr>
              <w:pStyle w:val="Style_2"/>
              <w:ind w:firstLine="0" w:left="0"/>
              <w:jc w:val="left"/>
            </w:pPr>
            <w:r>
              <w:t>федеральный бюджет</w:t>
            </w:r>
          </w:p>
        </w:tc>
        <w:tc>
          <w:tcPr>
            <w:tcW w:type="dxa" w:w="694"/>
            <w:tcMar>
              <w:left w:type="dxa" w:w="0"/>
              <w:right w:type="dxa" w:w="0"/>
            </w:tcMar>
          </w:tcPr>
          <w:p w14:paraId="CD4A0000">
            <w:pPr>
              <w:pStyle w:val="Style_2"/>
              <w:ind w:firstLine="0" w:left="0"/>
              <w:jc w:val="center"/>
            </w:pPr>
            <w:r>
              <w:t>X</w:t>
            </w:r>
          </w:p>
        </w:tc>
        <w:tc>
          <w:tcPr>
            <w:tcW w:type="dxa" w:w="424"/>
            <w:tcMar>
              <w:left w:type="dxa" w:w="0"/>
              <w:right w:type="dxa" w:w="0"/>
            </w:tcMar>
          </w:tcPr>
          <w:p w14:paraId="CE4A0000">
            <w:pPr>
              <w:pStyle w:val="Style_2"/>
              <w:ind w:firstLine="0" w:left="0"/>
              <w:jc w:val="center"/>
            </w:pPr>
            <w:r>
              <w:t>15</w:t>
            </w:r>
          </w:p>
        </w:tc>
        <w:tc>
          <w:tcPr>
            <w:tcW w:type="dxa" w:w="559"/>
            <w:tcMar>
              <w:left w:type="dxa" w:w="0"/>
              <w:right w:type="dxa" w:w="0"/>
            </w:tcMar>
          </w:tcPr>
          <w:p w14:paraId="CF4A0000">
            <w:pPr>
              <w:pStyle w:val="Style_2"/>
              <w:ind w:firstLine="0" w:left="0"/>
              <w:jc w:val="center"/>
            </w:pPr>
            <w:r>
              <w:t>6</w:t>
            </w:r>
          </w:p>
        </w:tc>
        <w:tc>
          <w:tcPr>
            <w:tcW w:type="dxa" w:w="514"/>
            <w:tcMar>
              <w:left w:type="dxa" w:w="0"/>
              <w:right w:type="dxa" w:w="0"/>
            </w:tcMar>
          </w:tcPr>
          <w:p w14:paraId="D04A0000">
            <w:pPr>
              <w:pStyle w:val="Style_2"/>
              <w:ind w:firstLine="0" w:left="0"/>
              <w:jc w:val="center"/>
            </w:pPr>
            <w:r>
              <w:t>02</w:t>
            </w:r>
          </w:p>
        </w:tc>
        <w:tc>
          <w:tcPr>
            <w:tcW w:type="dxa" w:w="1264"/>
            <w:tcMar>
              <w:left w:type="dxa" w:w="0"/>
              <w:right w:type="dxa" w:w="0"/>
            </w:tcMar>
          </w:tcPr>
          <w:p w14:paraId="D14A0000">
            <w:pPr>
              <w:pStyle w:val="Style_2"/>
              <w:ind w:firstLine="0" w:left="0"/>
              <w:jc w:val="center"/>
            </w:pPr>
            <w:r>
              <w:t>-</w:t>
            </w:r>
          </w:p>
        </w:tc>
        <w:tc>
          <w:tcPr>
            <w:tcW w:type="dxa" w:w="1264"/>
            <w:tcMar>
              <w:left w:type="dxa" w:w="0"/>
              <w:right w:type="dxa" w:w="0"/>
            </w:tcMar>
          </w:tcPr>
          <w:p w14:paraId="D24A0000">
            <w:pPr>
              <w:pStyle w:val="Style_2"/>
              <w:ind w:firstLine="0" w:left="0"/>
              <w:jc w:val="center"/>
            </w:pPr>
            <w:r>
              <w:t>-</w:t>
            </w:r>
          </w:p>
        </w:tc>
        <w:tc>
          <w:tcPr>
            <w:tcW w:type="dxa" w:w="1264"/>
            <w:tcMar>
              <w:left w:type="dxa" w:w="0"/>
              <w:right w:type="dxa" w:w="0"/>
            </w:tcMar>
          </w:tcPr>
          <w:p w14:paraId="D34A0000">
            <w:pPr>
              <w:pStyle w:val="Style_2"/>
              <w:ind w:firstLine="0" w:left="0"/>
              <w:jc w:val="center"/>
            </w:pPr>
            <w:r>
              <w:t>-</w:t>
            </w:r>
          </w:p>
        </w:tc>
        <w:tc>
          <w:tcPr>
            <w:tcW w:type="dxa" w:w="1384"/>
            <w:tcMar>
              <w:left w:type="dxa" w:w="0"/>
              <w:right w:type="dxa" w:w="0"/>
            </w:tcMar>
          </w:tcPr>
          <w:p w14:paraId="D44A0000">
            <w:pPr>
              <w:pStyle w:val="Style_2"/>
              <w:ind w:firstLine="0" w:left="0"/>
              <w:jc w:val="center"/>
            </w:pPr>
            <w:r>
              <w:t>-</w:t>
            </w:r>
          </w:p>
        </w:tc>
        <w:tc>
          <w:tcPr>
            <w:tcW w:type="dxa" w:w="1264"/>
            <w:tcMar>
              <w:left w:type="dxa" w:w="0"/>
              <w:right w:type="dxa" w:w="0"/>
            </w:tcMar>
          </w:tcPr>
          <w:p w14:paraId="D54A0000">
            <w:pPr>
              <w:pStyle w:val="Style_2"/>
              <w:ind w:firstLine="0" w:left="0"/>
              <w:jc w:val="center"/>
            </w:pPr>
            <w:r>
              <w:t>-</w:t>
            </w:r>
          </w:p>
        </w:tc>
        <w:tc>
          <w:tcPr>
            <w:tcW w:type="dxa" w:w="1384"/>
            <w:tcMar>
              <w:left w:type="dxa" w:w="0"/>
              <w:right w:type="dxa" w:w="0"/>
            </w:tcMar>
          </w:tcPr>
          <w:p w14:paraId="D64A0000">
            <w:pPr>
              <w:pStyle w:val="Style_2"/>
              <w:ind w:firstLine="0" w:left="0"/>
              <w:jc w:val="center"/>
            </w:pPr>
            <w:r>
              <w:t>-</w:t>
            </w:r>
          </w:p>
        </w:tc>
        <w:tc>
          <w:tcPr>
            <w:tcW w:type="dxa" w:w="1384"/>
            <w:tcMar>
              <w:left w:type="dxa" w:w="0"/>
              <w:right w:type="dxa" w:w="0"/>
            </w:tcMar>
          </w:tcPr>
          <w:p w14:paraId="D74A0000">
            <w:pPr>
              <w:pStyle w:val="Style_2"/>
              <w:ind w:firstLine="0" w:left="0"/>
              <w:jc w:val="center"/>
            </w:pPr>
            <w:r>
              <w:t>-</w:t>
            </w:r>
          </w:p>
        </w:tc>
        <w:tc>
          <w:tcPr>
            <w:tcW w:type="dxa" w:w="1384"/>
            <w:tcMar>
              <w:left w:type="dxa" w:w="0"/>
              <w:right w:type="dxa" w:w="0"/>
            </w:tcMar>
          </w:tcPr>
          <w:p w14:paraId="D84A0000">
            <w:pPr>
              <w:pStyle w:val="Style_2"/>
              <w:ind w:firstLine="0" w:left="0"/>
              <w:jc w:val="center"/>
            </w:pPr>
            <w:r>
              <w:t>-</w:t>
            </w:r>
          </w:p>
        </w:tc>
        <w:tc>
          <w:tcPr>
            <w:tcW w:type="dxa" w:w="1384"/>
            <w:tcMar>
              <w:left w:type="dxa" w:w="0"/>
              <w:right w:type="dxa" w:w="0"/>
            </w:tcMar>
          </w:tcPr>
          <w:p w14:paraId="D94A0000">
            <w:pPr>
              <w:pStyle w:val="Style_2"/>
              <w:ind w:firstLine="0" w:left="0"/>
              <w:jc w:val="center"/>
            </w:pPr>
            <w:r>
              <w:t>-</w:t>
            </w:r>
          </w:p>
        </w:tc>
        <w:tc>
          <w:tcPr>
            <w:tcW w:type="dxa" w:w="1384"/>
            <w:tcMar>
              <w:left w:type="dxa" w:w="0"/>
              <w:right w:type="dxa" w:w="0"/>
            </w:tcMar>
          </w:tcPr>
          <w:p w14:paraId="DA4A0000">
            <w:pPr>
              <w:pStyle w:val="Style_2"/>
              <w:ind w:firstLine="0" w:left="0"/>
              <w:jc w:val="center"/>
            </w:pPr>
            <w:r>
              <w:t>-</w:t>
            </w:r>
          </w:p>
        </w:tc>
        <w:tc>
          <w:tcPr>
            <w:tcW w:type="dxa" w:w="1384"/>
            <w:tcMar>
              <w:left w:type="dxa" w:w="0"/>
              <w:right w:type="dxa" w:w="0"/>
            </w:tcMar>
          </w:tcPr>
          <w:p w14:paraId="DB4A0000">
            <w:pPr>
              <w:pStyle w:val="Style_2"/>
              <w:ind w:firstLine="0" w:left="0"/>
              <w:jc w:val="center"/>
            </w:pPr>
            <w:r>
              <w:t>-</w:t>
            </w:r>
          </w:p>
        </w:tc>
        <w:tc>
          <w:tcPr>
            <w:tcW w:type="dxa" w:w="1384"/>
            <w:tcMar>
              <w:left w:type="dxa" w:w="0"/>
              <w:right w:type="dxa" w:w="0"/>
            </w:tcMar>
          </w:tcPr>
          <w:p w14:paraId="DC4A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DD4A0000">
            <w:pPr>
              <w:pStyle w:val="Style_2"/>
              <w:ind w:firstLine="0" w:left="0"/>
              <w:jc w:val="left"/>
            </w:pPr>
            <w:r>
              <w:t>ФАС России</w:t>
            </w:r>
          </w:p>
        </w:tc>
        <w:tc>
          <w:tcPr>
            <w:tcW w:type="dxa" w:w="694"/>
            <w:tcMar>
              <w:left w:type="dxa" w:w="0"/>
              <w:right w:type="dxa" w:w="0"/>
            </w:tcMar>
          </w:tcPr>
          <w:p w14:paraId="DE4A0000">
            <w:pPr>
              <w:pStyle w:val="Style_2"/>
              <w:ind w:firstLine="0" w:left="0"/>
              <w:jc w:val="center"/>
            </w:pPr>
            <w:r>
              <w:t>161</w:t>
            </w:r>
          </w:p>
        </w:tc>
        <w:tc>
          <w:tcPr>
            <w:tcW w:type="dxa" w:w="424"/>
            <w:tcMar>
              <w:left w:type="dxa" w:w="0"/>
              <w:right w:type="dxa" w:w="0"/>
            </w:tcMar>
          </w:tcPr>
          <w:p w14:paraId="DF4A0000">
            <w:pPr>
              <w:pStyle w:val="Style_2"/>
              <w:ind w:firstLine="0" w:left="0"/>
              <w:jc w:val="center"/>
            </w:pPr>
            <w:r>
              <w:t>15</w:t>
            </w:r>
          </w:p>
        </w:tc>
        <w:tc>
          <w:tcPr>
            <w:tcW w:type="dxa" w:w="559"/>
            <w:tcMar>
              <w:left w:type="dxa" w:w="0"/>
              <w:right w:type="dxa" w:w="0"/>
            </w:tcMar>
          </w:tcPr>
          <w:p w14:paraId="E04A0000">
            <w:pPr>
              <w:pStyle w:val="Style_2"/>
              <w:ind w:firstLine="0" w:left="0"/>
              <w:jc w:val="center"/>
            </w:pPr>
            <w:r>
              <w:t>6</w:t>
            </w:r>
          </w:p>
        </w:tc>
        <w:tc>
          <w:tcPr>
            <w:tcW w:type="dxa" w:w="514"/>
            <w:tcMar>
              <w:left w:type="dxa" w:w="0"/>
              <w:right w:type="dxa" w:w="0"/>
            </w:tcMar>
          </w:tcPr>
          <w:p w14:paraId="E14A0000">
            <w:pPr>
              <w:pStyle w:val="Style_2"/>
              <w:ind w:firstLine="0" w:left="0"/>
              <w:jc w:val="center"/>
            </w:pPr>
            <w:r>
              <w:t>02</w:t>
            </w:r>
          </w:p>
        </w:tc>
        <w:tc>
          <w:tcPr>
            <w:tcW w:type="dxa" w:w="1264"/>
            <w:tcMar>
              <w:left w:type="dxa" w:w="0"/>
              <w:right w:type="dxa" w:w="0"/>
            </w:tcMar>
          </w:tcPr>
          <w:p w14:paraId="E24A0000">
            <w:pPr>
              <w:pStyle w:val="Style_2"/>
              <w:ind w:firstLine="0" w:left="0"/>
              <w:jc w:val="center"/>
            </w:pPr>
            <w:r>
              <w:t>-</w:t>
            </w:r>
          </w:p>
        </w:tc>
        <w:tc>
          <w:tcPr>
            <w:tcW w:type="dxa" w:w="1264"/>
            <w:tcMar>
              <w:left w:type="dxa" w:w="0"/>
              <w:right w:type="dxa" w:w="0"/>
            </w:tcMar>
          </w:tcPr>
          <w:p w14:paraId="E34A0000">
            <w:pPr>
              <w:pStyle w:val="Style_2"/>
              <w:ind w:firstLine="0" w:left="0"/>
              <w:jc w:val="center"/>
            </w:pPr>
            <w:r>
              <w:t>-</w:t>
            </w:r>
          </w:p>
        </w:tc>
        <w:tc>
          <w:tcPr>
            <w:tcW w:type="dxa" w:w="1264"/>
            <w:tcMar>
              <w:left w:type="dxa" w:w="0"/>
              <w:right w:type="dxa" w:w="0"/>
            </w:tcMar>
          </w:tcPr>
          <w:p w14:paraId="E44A0000">
            <w:pPr>
              <w:pStyle w:val="Style_2"/>
              <w:ind w:firstLine="0" w:left="0"/>
              <w:jc w:val="center"/>
            </w:pPr>
            <w:r>
              <w:t>-</w:t>
            </w:r>
          </w:p>
        </w:tc>
        <w:tc>
          <w:tcPr>
            <w:tcW w:type="dxa" w:w="1384"/>
            <w:tcMar>
              <w:left w:type="dxa" w:w="0"/>
              <w:right w:type="dxa" w:w="0"/>
            </w:tcMar>
          </w:tcPr>
          <w:p w14:paraId="E54A0000">
            <w:pPr>
              <w:pStyle w:val="Style_2"/>
              <w:ind w:firstLine="0" w:left="0"/>
              <w:jc w:val="center"/>
            </w:pPr>
            <w:r>
              <w:t>-</w:t>
            </w:r>
          </w:p>
        </w:tc>
        <w:tc>
          <w:tcPr>
            <w:tcW w:type="dxa" w:w="1264"/>
            <w:tcMar>
              <w:left w:type="dxa" w:w="0"/>
              <w:right w:type="dxa" w:w="0"/>
            </w:tcMar>
          </w:tcPr>
          <w:p w14:paraId="E64A0000">
            <w:pPr>
              <w:pStyle w:val="Style_2"/>
              <w:ind w:firstLine="0" w:left="0"/>
              <w:jc w:val="center"/>
            </w:pPr>
            <w:r>
              <w:t>-</w:t>
            </w:r>
          </w:p>
        </w:tc>
        <w:tc>
          <w:tcPr>
            <w:tcW w:type="dxa" w:w="1384"/>
            <w:tcMar>
              <w:left w:type="dxa" w:w="0"/>
              <w:right w:type="dxa" w:w="0"/>
            </w:tcMar>
          </w:tcPr>
          <w:p w14:paraId="E74A0000">
            <w:pPr>
              <w:pStyle w:val="Style_2"/>
              <w:ind w:firstLine="0" w:left="0"/>
              <w:jc w:val="center"/>
            </w:pPr>
            <w:r>
              <w:t>-</w:t>
            </w:r>
          </w:p>
        </w:tc>
        <w:tc>
          <w:tcPr>
            <w:tcW w:type="dxa" w:w="1384"/>
            <w:tcMar>
              <w:left w:type="dxa" w:w="0"/>
              <w:right w:type="dxa" w:w="0"/>
            </w:tcMar>
          </w:tcPr>
          <w:p w14:paraId="E84A0000">
            <w:pPr>
              <w:pStyle w:val="Style_2"/>
              <w:ind w:firstLine="0" w:left="0"/>
              <w:jc w:val="center"/>
            </w:pPr>
            <w:r>
              <w:t>-</w:t>
            </w:r>
          </w:p>
        </w:tc>
        <w:tc>
          <w:tcPr>
            <w:tcW w:type="dxa" w:w="1384"/>
            <w:tcMar>
              <w:left w:type="dxa" w:w="0"/>
              <w:right w:type="dxa" w:w="0"/>
            </w:tcMar>
          </w:tcPr>
          <w:p w14:paraId="E94A0000">
            <w:pPr>
              <w:pStyle w:val="Style_2"/>
              <w:ind w:firstLine="0" w:left="0"/>
              <w:jc w:val="center"/>
            </w:pPr>
            <w:r>
              <w:t>-</w:t>
            </w:r>
          </w:p>
        </w:tc>
        <w:tc>
          <w:tcPr>
            <w:tcW w:type="dxa" w:w="1384"/>
            <w:tcMar>
              <w:left w:type="dxa" w:w="0"/>
              <w:right w:type="dxa" w:w="0"/>
            </w:tcMar>
          </w:tcPr>
          <w:p w14:paraId="EA4A0000">
            <w:pPr>
              <w:pStyle w:val="Style_2"/>
              <w:ind w:firstLine="0" w:left="0"/>
              <w:jc w:val="center"/>
            </w:pPr>
            <w:r>
              <w:t>-</w:t>
            </w:r>
          </w:p>
        </w:tc>
        <w:tc>
          <w:tcPr>
            <w:tcW w:type="dxa" w:w="1384"/>
            <w:tcMar>
              <w:left w:type="dxa" w:w="0"/>
              <w:right w:type="dxa" w:w="0"/>
            </w:tcMar>
          </w:tcPr>
          <w:p w14:paraId="EB4A0000">
            <w:pPr>
              <w:pStyle w:val="Style_2"/>
              <w:ind w:firstLine="0" w:left="0"/>
              <w:jc w:val="center"/>
            </w:pPr>
            <w:r>
              <w:t>-</w:t>
            </w:r>
          </w:p>
        </w:tc>
        <w:tc>
          <w:tcPr>
            <w:tcW w:type="dxa" w:w="1384"/>
            <w:tcMar>
              <w:left w:type="dxa" w:w="0"/>
              <w:right w:type="dxa" w:w="0"/>
            </w:tcMar>
          </w:tcPr>
          <w:p w14:paraId="EC4A0000">
            <w:pPr>
              <w:pStyle w:val="Style_2"/>
              <w:ind w:firstLine="0" w:left="0"/>
              <w:jc w:val="center"/>
            </w:pPr>
            <w:r>
              <w:t>-</w:t>
            </w:r>
          </w:p>
        </w:tc>
        <w:tc>
          <w:tcPr>
            <w:tcW w:type="dxa" w:w="1384"/>
            <w:tcMar>
              <w:left w:type="dxa" w:w="0"/>
              <w:right w:type="dxa" w:w="0"/>
            </w:tcMar>
          </w:tcPr>
          <w:p w14:paraId="ED4A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EE4A0000">
            <w:pPr>
              <w:pStyle w:val="Style_2"/>
              <w:ind w:firstLine="0" w:left="0"/>
              <w:jc w:val="left"/>
            </w:pPr>
            <w:r>
              <w:t>ФСТ России</w:t>
            </w:r>
          </w:p>
        </w:tc>
        <w:tc>
          <w:tcPr>
            <w:tcW w:type="dxa" w:w="694"/>
            <w:tcMar>
              <w:left w:type="dxa" w:w="0"/>
              <w:right w:type="dxa" w:w="0"/>
            </w:tcMar>
          </w:tcPr>
          <w:p w14:paraId="EF4A0000">
            <w:pPr>
              <w:pStyle w:val="Style_2"/>
              <w:ind w:firstLine="0" w:left="0"/>
              <w:jc w:val="center"/>
            </w:pPr>
            <w:r>
              <w:t>307</w:t>
            </w:r>
          </w:p>
        </w:tc>
        <w:tc>
          <w:tcPr>
            <w:tcW w:type="dxa" w:w="424"/>
            <w:tcMar>
              <w:left w:type="dxa" w:w="0"/>
              <w:right w:type="dxa" w:w="0"/>
            </w:tcMar>
          </w:tcPr>
          <w:p w14:paraId="F04A0000">
            <w:pPr>
              <w:pStyle w:val="Style_2"/>
              <w:ind w:firstLine="0" w:left="0"/>
              <w:jc w:val="center"/>
            </w:pPr>
            <w:r>
              <w:t>15</w:t>
            </w:r>
          </w:p>
        </w:tc>
        <w:tc>
          <w:tcPr>
            <w:tcW w:type="dxa" w:w="559"/>
            <w:tcMar>
              <w:left w:type="dxa" w:w="0"/>
              <w:right w:type="dxa" w:w="0"/>
            </w:tcMar>
          </w:tcPr>
          <w:p w14:paraId="F14A0000">
            <w:pPr>
              <w:pStyle w:val="Style_2"/>
              <w:ind w:firstLine="0" w:left="0"/>
              <w:jc w:val="center"/>
            </w:pPr>
            <w:r>
              <w:t>6</w:t>
            </w:r>
          </w:p>
        </w:tc>
        <w:tc>
          <w:tcPr>
            <w:tcW w:type="dxa" w:w="514"/>
            <w:tcMar>
              <w:left w:type="dxa" w:w="0"/>
              <w:right w:type="dxa" w:w="0"/>
            </w:tcMar>
          </w:tcPr>
          <w:p w14:paraId="F24A0000">
            <w:pPr>
              <w:pStyle w:val="Style_2"/>
              <w:ind w:firstLine="0" w:left="0"/>
              <w:jc w:val="center"/>
            </w:pPr>
            <w:r>
              <w:t>02</w:t>
            </w:r>
          </w:p>
        </w:tc>
        <w:tc>
          <w:tcPr>
            <w:tcW w:type="dxa" w:w="1264"/>
            <w:tcMar>
              <w:left w:type="dxa" w:w="0"/>
              <w:right w:type="dxa" w:w="0"/>
            </w:tcMar>
          </w:tcPr>
          <w:p w14:paraId="F34A0000">
            <w:pPr>
              <w:pStyle w:val="Style_2"/>
              <w:ind w:firstLine="0" w:left="0"/>
              <w:jc w:val="center"/>
            </w:pPr>
            <w:r>
              <w:t>-</w:t>
            </w:r>
          </w:p>
        </w:tc>
        <w:tc>
          <w:tcPr>
            <w:tcW w:type="dxa" w:w="1264"/>
            <w:tcMar>
              <w:left w:type="dxa" w:w="0"/>
              <w:right w:type="dxa" w:w="0"/>
            </w:tcMar>
          </w:tcPr>
          <w:p w14:paraId="F44A0000">
            <w:pPr>
              <w:pStyle w:val="Style_2"/>
              <w:ind w:firstLine="0" w:left="0"/>
              <w:jc w:val="center"/>
            </w:pPr>
            <w:r>
              <w:t>-</w:t>
            </w:r>
          </w:p>
        </w:tc>
        <w:tc>
          <w:tcPr>
            <w:tcW w:type="dxa" w:w="1264"/>
            <w:tcMar>
              <w:left w:type="dxa" w:w="0"/>
              <w:right w:type="dxa" w:w="0"/>
            </w:tcMar>
          </w:tcPr>
          <w:p w14:paraId="F54A0000">
            <w:pPr>
              <w:pStyle w:val="Style_2"/>
              <w:ind w:firstLine="0" w:left="0"/>
              <w:jc w:val="center"/>
            </w:pPr>
            <w:r>
              <w:t>-</w:t>
            </w:r>
          </w:p>
        </w:tc>
        <w:tc>
          <w:tcPr>
            <w:tcW w:type="dxa" w:w="1384"/>
            <w:tcMar>
              <w:left w:type="dxa" w:w="0"/>
              <w:right w:type="dxa" w:w="0"/>
            </w:tcMar>
          </w:tcPr>
          <w:p w14:paraId="F64A0000">
            <w:pPr>
              <w:pStyle w:val="Style_2"/>
              <w:ind w:firstLine="0" w:left="0"/>
              <w:jc w:val="center"/>
            </w:pPr>
            <w:r>
              <w:t>-</w:t>
            </w:r>
          </w:p>
        </w:tc>
        <w:tc>
          <w:tcPr>
            <w:tcW w:type="dxa" w:w="1264"/>
            <w:tcMar>
              <w:left w:type="dxa" w:w="0"/>
              <w:right w:type="dxa" w:w="0"/>
            </w:tcMar>
          </w:tcPr>
          <w:p w14:paraId="F74A0000">
            <w:pPr>
              <w:pStyle w:val="Style_2"/>
              <w:ind w:firstLine="0" w:left="0"/>
              <w:jc w:val="center"/>
            </w:pPr>
            <w:r>
              <w:t>-</w:t>
            </w:r>
          </w:p>
        </w:tc>
        <w:tc>
          <w:tcPr>
            <w:tcW w:type="dxa" w:w="1384"/>
            <w:tcMar>
              <w:left w:type="dxa" w:w="0"/>
              <w:right w:type="dxa" w:w="0"/>
            </w:tcMar>
          </w:tcPr>
          <w:p w14:paraId="F84A0000">
            <w:pPr>
              <w:pStyle w:val="Style_2"/>
              <w:ind w:firstLine="0" w:left="0"/>
              <w:jc w:val="center"/>
            </w:pPr>
            <w:r>
              <w:t>-</w:t>
            </w:r>
          </w:p>
        </w:tc>
        <w:tc>
          <w:tcPr>
            <w:tcW w:type="dxa" w:w="1384"/>
            <w:tcMar>
              <w:left w:type="dxa" w:w="0"/>
              <w:right w:type="dxa" w:w="0"/>
            </w:tcMar>
          </w:tcPr>
          <w:p w14:paraId="F94A0000">
            <w:pPr>
              <w:pStyle w:val="Style_2"/>
              <w:ind w:firstLine="0" w:left="0"/>
              <w:jc w:val="center"/>
            </w:pPr>
            <w:r>
              <w:t>-</w:t>
            </w:r>
          </w:p>
        </w:tc>
        <w:tc>
          <w:tcPr>
            <w:tcW w:type="dxa" w:w="1384"/>
            <w:tcMar>
              <w:left w:type="dxa" w:w="0"/>
              <w:right w:type="dxa" w:w="0"/>
            </w:tcMar>
          </w:tcPr>
          <w:p w14:paraId="FA4A0000">
            <w:pPr>
              <w:pStyle w:val="Style_2"/>
              <w:ind w:firstLine="0" w:left="0"/>
              <w:jc w:val="center"/>
            </w:pPr>
            <w:r>
              <w:t>-</w:t>
            </w:r>
          </w:p>
        </w:tc>
        <w:tc>
          <w:tcPr>
            <w:tcW w:type="dxa" w:w="1384"/>
            <w:tcMar>
              <w:left w:type="dxa" w:w="0"/>
              <w:right w:type="dxa" w:w="0"/>
            </w:tcMar>
          </w:tcPr>
          <w:p w14:paraId="FB4A0000">
            <w:pPr>
              <w:pStyle w:val="Style_2"/>
              <w:ind w:firstLine="0" w:left="0"/>
              <w:jc w:val="center"/>
            </w:pPr>
            <w:r>
              <w:t>-</w:t>
            </w:r>
          </w:p>
        </w:tc>
        <w:tc>
          <w:tcPr>
            <w:tcW w:type="dxa" w:w="1384"/>
            <w:tcMar>
              <w:left w:type="dxa" w:w="0"/>
              <w:right w:type="dxa" w:w="0"/>
            </w:tcMar>
          </w:tcPr>
          <w:p w14:paraId="FC4A0000">
            <w:pPr>
              <w:pStyle w:val="Style_2"/>
              <w:ind w:firstLine="0" w:left="0"/>
              <w:jc w:val="center"/>
            </w:pPr>
            <w:r>
              <w:t>-</w:t>
            </w:r>
          </w:p>
        </w:tc>
        <w:tc>
          <w:tcPr>
            <w:tcW w:type="dxa" w:w="1384"/>
            <w:tcMar>
              <w:left w:type="dxa" w:w="0"/>
              <w:right w:type="dxa" w:w="0"/>
            </w:tcMar>
          </w:tcPr>
          <w:p w14:paraId="FD4A0000">
            <w:pPr>
              <w:pStyle w:val="Style_2"/>
              <w:ind w:firstLine="0" w:left="0"/>
              <w:jc w:val="center"/>
            </w:pPr>
            <w:r>
              <w:t>-</w:t>
            </w:r>
          </w:p>
        </w:tc>
        <w:tc>
          <w:tcPr>
            <w:tcW w:type="dxa" w:w="1384"/>
            <w:tcMar>
              <w:left w:type="dxa" w:w="0"/>
              <w:right w:type="dxa" w:w="0"/>
            </w:tcMar>
          </w:tcPr>
          <w:p w14:paraId="FE4A0000">
            <w:pPr>
              <w:pStyle w:val="Style_2"/>
              <w:ind w:firstLine="0" w:left="0"/>
              <w:jc w:val="center"/>
            </w:pPr>
            <w:r>
              <w:t>-</w:t>
            </w:r>
          </w:p>
        </w:tc>
      </w:tr>
      <w:tr>
        <w:tc>
          <w:tcPr>
            <w:tcW w:type="dxa" w:w="2041"/>
            <w:vMerge w:val="restart"/>
            <w:tcMar>
              <w:left w:type="dxa" w:w="0"/>
              <w:right w:type="dxa" w:w="0"/>
            </w:tcMar>
          </w:tcPr>
          <w:p w14:paraId="FF4A0000">
            <w:pPr>
              <w:pStyle w:val="Style_2"/>
              <w:ind w:firstLine="0" w:left="0"/>
              <w:jc w:val="left"/>
            </w:pPr>
            <w:r>
              <w:t>Основное мероприятие 6.3 Развитие институциональной среды регулирования, включая совершенствование нормативной правовой базы, системы регулирования, единой среды электронного регулирования, международного сотрудничества</w:t>
            </w:r>
          </w:p>
        </w:tc>
        <w:tc>
          <w:tcPr>
            <w:tcW w:type="dxa" w:w="1841"/>
            <w:tcMar>
              <w:left w:type="dxa" w:w="0"/>
              <w:right w:type="dxa" w:w="0"/>
            </w:tcMar>
          </w:tcPr>
          <w:p w14:paraId="004B0000">
            <w:pPr>
              <w:pStyle w:val="Style_2"/>
              <w:ind w:firstLine="0" w:left="0"/>
              <w:jc w:val="left"/>
            </w:pPr>
            <w:r>
              <w:t>всего</w:t>
            </w:r>
          </w:p>
        </w:tc>
        <w:tc>
          <w:tcPr>
            <w:tcW w:type="dxa" w:w="694"/>
            <w:tcMar>
              <w:left w:type="dxa" w:w="0"/>
              <w:right w:type="dxa" w:w="0"/>
            </w:tcMar>
          </w:tcPr>
          <w:p w14:paraId="014B0000">
            <w:pPr>
              <w:pStyle w:val="Style_2"/>
              <w:ind w:firstLine="0" w:left="0"/>
              <w:jc w:val="center"/>
            </w:pPr>
            <w:r>
              <w:t>X</w:t>
            </w:r>
          </w:p>
        </w:tc>
        <w:tc>
          <w:tcPr>
            <w:tcW w:type="dxa" w:w="424"/>
            <w:tcMar>
              <w:left w:type="dxa" w:w="0"/>
              <w:right w:type="dxa" w:w="0"/>
            </w:tcMar>
          </w:tcPr>
          <w:p w14:paraId="024B0000">
            <w:pPr>
              <w:pStyle w:val="Style_2"/>
              <w:ind w:firstLine="0" w:left="0"/>
              <w:jc w:val="center"/>
            </w:pPr>
            <w:r>
              <w:t>15</w:t>
            </w:r>
          </w:p>
        </w:tc>
        <w:tc>
          <w:tcPr>
            <w:tcW w:type="dxa" w:w="559"/>
            <w:tcMar>
              <w:left w:type="dxa" w:w="0"/>
              <w:right w:type="dxa" w:w="0"/>
            </w:tcMar>
          </w:tcPr>
          <w:p w14:paraId="034B0000">
            <w:pPr>
              <w:pStyle w:val="Style_2"/>
              <w:ind w:firstLine="0" w:left="0"/>
              <w:jc w:val="center"/>
            </w:pPr>
            <w:r>
              <w:t>6</w:t>
            </w:r>
          </w:p>
        </w:tc>
        <w:tc>
          <w:tcPr>
            <w:tcW w:type="dxa" w:w="514"/>
            <w:tcMar>
              <w:left w:type="dxa" w:w="0"/>
              <w:right w:type="dxa" w:w="0"/>
            </w:tcMar>
          </w:tcPr>
          <w:p w14:paraId="044B0000">
            <w:pPr>
              <w:pStyle w:val="Style_2"/>
              <w:ind w:firstLine="0" w:left="0"/>
              <w:jc w:val="center"/>
            </w:pPr>
            <w:r>
              <w:t>03</w:t>
            </w:r>
          </w:p>
        </w:tc>
        <w:tc>
          <w:tcPr>
            <w:tcW w:type="dxa" w:w="1264"/>
            <w:tcMar>
              <w:left w:type="dxa" w:w="0"/>
              <w:right w:type="dxa" w:w="0"/>
            </w:tcMar>
          </w:tcPr>
          <w:p w14:paraId="054B0000">
            <w:pPr>
              <w:pStyle w:val="Style_2"/>
              <w:ind w:firstLine="0" w:left="0"/>
              <w:jc w:val="center"/>
            </w:pPr>
            <w:r>
              <w:t>-</w:t>
            </w:r>
          </w:p>
        </w:tc>
        <w:tc>
          <w:tcPr>
            <w:tcW w:type="dxa" w:w="1264"/>
            <w:tcMar>
              <w:left w:type="dxa" w:w="0"/>
              <w:right w:type="dxa" w:w="0"/>
            </w:tcMar>
          </w:tcPr>
          <w:p w14:paraId="064B0000">
            <w:pPr>
              <w:pStyle w:val="Style_2"/>
              <w:ind w:firstLine="0" w:left="0"/>
              <w:jc w:val="center"/>
            </w:pPr>
            <w:r>
              <w:t>-</w:t>
            </w:r>
          </w:p>
        </w:tc>
        <w:tc>
          <w:tcPr>
            <w:tcW w:type="dxa" w:w="1264"/>
            <w:tcMar>
              <w:left w:type="dxa" w:w="0"/>
              <w:right w:type="dxa" w:w="0"/>
            </w:tcMar>
          </w:tcPr>
          <w:p w14:paraId="074B0000">
            <w:pPr>
              <w:pStyle w:val="Style_2"/>
              <w:ind w:firstLine="0" w:left="0"/>
              <w:jc w:val="center"/>
            </w:pPr>
            <w:r>
              <w:t>-</w:t>
            </w:r>
          </w:p>
        </w:tc>
        <w:tc>
          <w:tcPr>
            <w:tcW w:type="dxa" w:w="1384"/>
            <w:tcMar>
              <w:left w:type="dxa" w:w="0"/>
              <w:right w:type="dxa" w:w="0"/>
            </w:tcMar>
          </w:tcPr>
          <w:p w14:paraId="084B0000">
            <w:pPr>
              <w:pStyle w:val="Style_2"/>
              <w:ind w:firstLine="0" w:left="0"/>
              <w:jc w:val="center"/>
            </w:pPr>
            <w:r>
              <w:t>-</w:t>
            </w:r>
          </w:p>
        </w:tc>
        <w:tc>
          <w:tcPr>
            <w:tcW w:type="dxa" w:w="1264"/>
            <w:tcMar>
              <w:left w:type="dxa" w:w="0"/>
              <w:right w:type="dxa" w:w="0"/>
            </w:tcMar>
          </w:tcPr>
          <w:p w14:paraId="094B0000">
            <w:pPr>
              <w:pStyle w:val="Style_2"/>
              <w:ind w:firstLine="0" w:left="0"/>
              <w:jc w:val="center"/>
            </w:pPr>
            <w:r>
              <w:t>-</w:t>
            </w:r>
          </w:p>
        </w:tc>
        <w:tc>
          <w:tcPr>
            <w:tcW w:type="dxa" w:w="1384"/>
            <w:tcMar>
              <w:left w:type="dxa" w:w="0"/>
              <w:right w:type="dxa" w:w="0"/>
            </w:tcMar>
          </w:tcPr>
          <w:p w14:paraId="0A4B0000">
            <w:pPr>
              <w:pStyle w:val="Style_2"/>
              <w:ind w:firstLine="0" w:left="0"/>
              <w:jc w:val="center"/>
            </w:pPr>
            <w:r>
              <w:t>-</w:t>
            </w:r>
          </w:p>
        </w:tc>
        <w:tc>
          <w:tcPr>
            <w:tcW w:type="dxa" w:w="1384"/>
            <w:tcMar>
              <w:left w:type="dxa" w:w="0"/>
              <w:right w:type="dxa" w:w="0"/>
            </w:tcMar>
          </w:tcPr>
          <w:p w14:paraId="0B4B0000">
            <w:pPr>
              <w:pStyle w:val="Style_2"/>
              <w:ind w:firstLine="0" w:left="0"/>
              <w:jc w:val="center"/>
            </w:pPr>
            <w:r>
              <w:t>-</w:t>
            </w:r>
          </w:p>
        </w:tc>
        <w:tc>
          <w:tcPr>
            <w:tcW w:type="dxa" w:w="1384"/>
            <w:tcMar>
              <w:left w:type="dxa" w:w="0"/>
              <w:right w:type="dxa" w:w="0"/>
            </w:tcMar>
          </w:tcPr>
          <w:p w14:paraId="0C4B0000">
            <w:pPr>
              <w:pStyle w:val="Style_2"/>
              <w:ind w:firstLine="0" w:left="0"/>
              <w:jc w:val="center"/>
            </w:pPr>
            <w:r>
              <w:t>-</w:t>
            </w:r>
          </w:p>
        </w:tc>
        <w:tc>
          <w:tcPr>
            <w:tcW w:type="dxa" w:w="1384"/>
            <w:tcMar>
              <w:left w:type="dxa" w:w="0"/>
              <w:right w:type="dxa" w:w="0"/>
            </w:tcMar>
          </w:tcPr>
          <w:p w14:paraId="0D4B0000">
            <w:pPr>
              <w:pStyle w:val="Style_2"/>
              <w:ind w:firstLine="0" w:left="0"/>
              <w:jc w:val="center"/>
            </w:pPr>
            <w:r>
              <w:t>-</w:t>
            </w:r>
          </w:p>
        </w:tc>
        <w:tc>
          <w:tcPr>
            <w:tcW w:type="dxa" w:w="1384"/>
            <w:tcMar>
              <w:left w:type="dxa" w:w="0"/>
              <w:right w:type="dxa" w:w="0"/>
            </w:tcMar>
          </w:tcPr>
          <w:p w14:paraId="0E4B0000">
            <w:pPr>
              <w:pStyle w:val="Style_2"/>
              <w:ind w:firstLine="0" w:left="0"/>
              <w:jc w:val="center"/>
            </w:pPr>
            <w:r>
              <w:t>-</w:t>
            </w:r>
          </w:p>
        </w:tc>
        <w:tc>
          <w:tcPr>
            <w:tcW w:type="dxa" w:w="1384"/>
            <w:tcMar>
              <w:left w:type="dxa" w:w="0"/>
              <w:right w:type="dxa" w:w="0"/>
            </w:tcMar>
          </w:tcPr>
          <w:p w14:paraId="0F4B0000">
            <w:pPr>
              <w:pStyle w:val="Style_2"/>
              <w:ind w:firstLine="0" w:left="0"/>
              <w:jc w:val="center"/>
            </w:pPr>
            <w:r>
              <w:t>-</w:t>
            </w:r>
          </w:p>
        </w:tc>
        <w:tc>
          <w:tcPr>
            <w:tcW w:type="dxa" w:w="1384"/>
            <w:tcMar>
              <w:left w:type="dxa" w:w="0"/>
              <w:right w:type="dxa" w:w="0"/>
            </w:tcMar>
          </w:tcPr>
          <w:p w14:paraId="104B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114B0000">
            <w:pPr>
              <w:pStyle w:val="Style_2"/>
              <w:ind w:firstLine="0" w:left="0"/>
              <w:jc w:val="left"/>
            </w:pPr>
            <w:r>
              <w:t>федеральный бюджет</w:t>
            </w:r>
          </w:p>
        </w:tc>
        <w:tc>
          <w:tcPr>
            <w:tcW w:type="dxa" w:w="694"/>
            <w:tcMar>
              <w:left w:type="dxa" w:w="0"/>
              <w:right w:type="dxa" w:w="0"/>
            </w:tcMar>
          </w:tcPr>
          <w:p w14:paraId="124B0000">
            <w:pPr>
              <w:pStyle w:val="Style_2"/>
              <w:ind w:firstLine="0" w:left="0"/>
              <w:jc w:val="center"/>
            </w:pPr>
            <w:r>
              <w:t>X</w:t>
            </w:r>
          </w:p>
        </w:tc>
        <w:tc>
          <w:tcPr>
            <w:tcW w:type="dxa" w:w="424"/>
            <w:tcMar>
              <w:left w:type="dxa" w:w="0"/>
              <w:right w:type="dxa" w:w="0"/>
            </w:tcMar>
          </w:tcPr>
          <w:p w14:paraId="134B0000">
            <w:pPr>
              <w:pStyle w:val="Style_2"/>
              <w:ind w:firstLine="0" w:left="0"/>
              <w:jc w:val="center"/>
            </w:pPr>
            <w:r>
              <w:t>15</w:t>
            </w:r>
          </w:p>
        </w:tc>
        <w:tc>
          <w:tcPr>
            <w:tcW w:type="dxa" w:w="559"/>
            <w:tcMar>
              <w:left w:type="dxa" w:w="0"/>
              <w:right w:type="dxa" w:w="0"/>
            </w:tcMar>
          </w:tcPr>
          <w:p w14:paraId="144B0000">
            <w:pPr>
              <w:pStyle w:val="Style_2"/>
              <w:ind w:firstLine="0" w:left="0"/>
              <w:jc w:val="center"/>
            </w:pPr>
            <w:r>
              <w:t>6</w:t>
            </w:r>
          </w:p>
        </w:tc>
        <w:tc>
          <w:tcPr>
            <w:tcW w:type="dxa" w:w="514"/>
            <w:tcMar>
              <w:left w:type="dxa" w:w="0"/>
              <w:right w:type="dxa" w:w="0"/>
            </w:tcMar>
          </w:tcPr>
          <w:p w14:paraId="154B0000">
            <w:pPr>
              <w:pStyle w:val="Style_2"/>
              <w:ind w:firstLine="0" w:left="0"/>
              <w:jc w:val="center"/>
            </w:pPr>
            <w:r>
              <w:t>03</w:t>
            </w:r>
          </w:p>
        </w:tc>
        <w:tc>
          <w:tcPr>
            <w:tcW w:type="dxa" w:w="1264"/>
            <w:tcMar>
              <w:left w:type="dxa" w:w="0"/>
              <w:right w:type="dxa" w:w="0"/>
            </w:tcMar>
          </w:tcPr>
          <w:p w14:paraId="164B0000">
            <w:pPr>
              <w:pStyle w:val="Style_2"/>
              <w:ind w:firstLine="0" w:left="0"/>
              <w:jc w:val="center"/>
            </w:pPr>
            <w:r>
              <w:t>-</w:t>
            </w:r>
          </w:p>
        </w:tc>
        <w:tc>
          <w:tcPr>
            <w:tcW w:type="dxa" w:w="1264"/>
            <w:tcMar>
              <w:left w:type="dxa" w:w="0"/>
              <w:right w:type="dxa" w:w="0"/>
            </w:tcMar>
          </w:tcPr>
          <w:p w14:paraId="174B0000">
            <w:pPr>
              <w:pStyle w:val="Style_2"/>
              <w:ind w:firstLine="0" w:left="0"/>
              <w:jc w:val="center"/>
            </w:pPr>
            <w:r>
              <w:t>-</w:t>
            </w:r>
          </w:p>
        </w:tc>
        <w:tc>
          <w:tcPr>
            <w:tcW w:type="dxa" w:w="1264"/>
            <w:tcMar>
              <w:left w:type="dxa" w:w="0"/>
              <w:right w:type="dxa" w:w="0"/>
            </w:tcMar>
          </w:tcPr>
          <w:p w14:paraId="184B0000">
            <w:pPr>
              <w:pStyle w:val="Style_2"/>
              <w:ind w:firstLine="0" w:left="0"/>
              <w:jc w:val="center"/>
            </w:pPr>
            <w:r>
              <w:t>-</w:t>
            </w:r>
          </w:p>
        </w:tc>
        <w:tc>
          <w:tcPr>
            <w:tcW w:type="dxa" w:w="1384"/>
            <w:tcMar>
              <w:left w:type="dxa" w:w="0"/>
              <w:right w:type="dxa" w:w="0"/>
            </w:tcMar>
          </w:tcPr>
          <w:p w14:paraId="194B0000">
            <w:pPr>
              <w:pStyle w:val="Style_2"/>
              <w:ind w:firstLine="0" w:left="0"/>
              <w:jc w:val="center"/>
            </w:pPr>
            <w:r>
              <w:t>-</w:t>
            </w:r>
          </w:p>
        </w:tc>
        <w:tc>
          <w:tcPr>
            <w:tcW w:type="dxa" w:w="1264"/>
            <w:tcMar>
              <w:left w:type="dxa" w:w="0"/>
              <w:right w:type="dxa" w:w="0"/>
            </w:tcMar>
          </w:tcPr>
          <w:p w14:paraId="1A4B0000">
            <w:pPr>
              <w:pStyle w:val="Style_2"/>
              <w:ind w:firstLine="0" w:left="0"/>
              <w:jc w:val="center"/>
            </w:pPr>
            <w:r>
              <w:t>-</w:t>
            </w:r>
          </w:p>
        </w:tc>
        <w:tc>
          <w:tcPr>
            <w:tcW w:type="dxa" w:w="1384"/>
            <w:tcMar>
              <w:left w:type="dxa" w:w="0"/>
              <w:right w:type="dxa" w:w="0"/>
            </w:tcMar>
          </w:tcPr>
          <w:p w14:paraId="1B4B0000">
            <w:pPr>
              <w:pStyle w:val="Style_2"/>
              <w:ind w:firstLine="0" w:left="0"/>
              <w:jc w:val="center"/>
            </w:pPr>
            <w:r>
              <w:t>-</w:t>
            </w:r>
          </w:p>
        </w:tc>
        <w:tc>
          <w:tcPr>
            <w:tcW w:type="dxa" w:w="1384"/>
            <w:tcMar>
              <w:left w:type="dxa" w:w="0"/>
              <w:right w:type="dxa" w:w="0"/>
            </w:tcMar>
          </w:tcPr>
          <w:p w14:paraId="1C4B0000">
            <w:pPr>
              <w:pStyle w:val="Style_2"/>
              <w:ind w:firstLine="0" w:left="0"/>
              <w:jc w:val="center"/>
            </w:pPr>
            <w:r>
              <w:t>-</w:t>
            </w:r>
          </w:p>
        </w:tc>
        <w:tc>
          <w:tcPr>
            <w:tcW w:type="dxa" w:w="1384"/>
            <w:tcMar>
              <w:left w:type="dxa" w:w="0"/>
              <w:right w:type="dxa" w:w="0"/>
            </w:tcMar>
          </w:tcPr>
          <w:p w14:paraId="1D4B0000">
            <w:pPr>
              <w:pStyle w:val="Style_2"/>
              <w:ind w:firstLine="0" w:left="0"/>
              <w:jc w:val="center"/>
            </w:pPr>
            <w:r>
              <w:t>-</w:t>
            </w:r>
          </w:p>
        </w:tc>
        <w:tc>
          <w:tcPr>
            <w:tcW w:type="dxa" w:w="1384"/>
            <w:tcMar>
              <w:left w:type="dxa" w:w="0"/>
              <w:right w:type="dxa" w:w="0"/>
            </w:tcMar>
          </w:tcPr>
          <w:p w14:paraId="1E4B0000">
            <w:pPr>
              <w:pStyle w:val="Style_2"/>
              <w:ind w:firstLine="0" w:left="0"/>
              <w:jc w:val="center"/>
            </w:pPr>
            <w:r>
              <w:t>-</w:t>
            </w:r>
          </w:p>
        </w:tc>
        <w:tc>
          <w:tcPr>
            <w:tcW w:type="dxa" w:w="1384"/>
            <w:tcMar>
              <w:left w:type="dxa" w:w="0"/>
              <w:right w:type="dxa" w:w="0"/>
            </w:tcMar>
          </w:tcPr>
          <w:p w14:paraId="1F4B0000">
            <w:pPr>
              <w:pStyle w:val="Style_2"/>
              <w:ind w:firstLine="0" w:left="0"/>
              <w:jc w:val="center"/>
            </w:pPr>
            <w:r>
              <w:t>-</w:t>
            </w:r>
          </w:p>
        </w:tc>
        <w:tc>
          <w:tcPr>
            <w:tcW w:type="dxa" w:w="1384"/>
            <w:tcMar>
              <w:left w:type="dxa" w:w="0"/>
              <w:right w:type="dxa" w:w="0"/>
            </w:tcMar>
          </w:tcPr>
          <w:p w14:paraId="204B0000">
            <w:pPr>
              <w:pStyle w:val="Style_2"/>
              <w:ind w:firstLine="0" w:left="0"/>
              <w:jc w:val="center"/>
            </w:pPr>
            <w:r>
              <w:t>-</w:t>
            </w:r>
          </w:p>
        </w:tc>
        <w:tc>
          <w:tcPr>
            <w:tcW w:type="dxa" w:w="1384"/>
            <w:tcMar>
              <w:left w:type="dxa" w:w="0"/>
              <w:right w:type="dxa" w:w="0"/>
            </w:tcMar>
          </w:tcPr>
          <w:p w14:paraId="214B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24B0000">
            <w:pPr>
              <w:pStyle w:val="Style_2"/>
              <w:ind w:firstLine="0" w:left="0"/>
              <w:jc w:val="left"/>
            </w:pPr>
            <w:r>
              <w:t>ФАС России</w:t>
            </w:r>
          </w:p>
        </w:tc>
        <w:tc>
          <w:tcPr>
            <w:tcW w:type="dxa" w:w="694"/>
            <w:tcMar>
              <w:left w:type="dxa" w:w="0"/>
              <w:right w:type="dxa" w:w="0"/>
            </w:tcMar>
          </w:tcPr>
          <w:p w14:paraId="234B0000">
            <w:pPr>
              <w:pStyle w:val="Style_2"/>
              <w:ind w:firstLine="0" w:left="0"/>
              <w:jc w:val="center"/>
            </w:pPr>
            <w:r>
              <w:t>161</w:t>
            </w:r>
          </w:p>
        </w:tc>
        <w:tc>
          <w:tcPr>
            <w:tcW w:type="dxa" w:w="424"/>
            <w:tcMar>
              <w:left w:type="dxa" w:w="0"/>
              <w:right w:type="dxa" w:w="0"/>
            </w:tcMar>
          </w:tcPr>
          <w:p w14:paraId="244B0000">
            <w:pPr>
              <w:pStyle w:val="Style_2"/>
              <w:ind w:firstLine="0" w:left="0"/>
              <w:jc w:val="center"/>
            </w:pPr>
            <w:r>
              <w:t>15</w:t>
            </w:r>
          </w:p>
        </w:tc>
        <w:tc>
          <w:tcPr>
            <w:tcW w:type="dxa" w:w="559"/>
            <w:tcMar>
              <w:left w:type="dxa" w:w="0"/>
              <w:right w:type="dxa" w:w="0"/>
            </w:tcMar>
          </w:tcPr>
          <w:p w14:paraId="254B0000">
            <w:pPr>
              <w:pStyle w:val="Style_2"/>
              <w:ind w:firstLine="0" w:left="0"/>
              <w:jc w:val="center"/>
            </w:pPr>
            <w:r>
              <w:t>6</w:t>
            </w:r>
          </w:p>
        </w:tc>
        <w:tc>
          <w:tcPr>
            <w:tcW w:type="dxa" w:w="514"/>
            <w:tcMar>
              <w:left w:type="dxa" w:w="0"/>
              <w:right w:type="dxa" w:w="0"/>
            </w:tcMar>
          </w:tcPr>
          <w:p w14:paraId="264B0000">
            <w:pPr>
              <w:pStyle w:val="Style_2"/>
              <w:ind w:firstLine="0" w:left="0"/>
              <w:jc w:val="center"/>
            </w:pPr>
            <w:r>
              <w:t>03</w:t>
            </w:r>
          </w:p>
        </w:tc>
        <w:tc>
          <w:tcPr>
            <w:tcW w:type="dxa" w:w="1264"/>
            <w:tcMar>
              <w:left w:type="dxa" w:w="0"/>
              <w:right w:type="dxa" w:w="0"/>
            </w:tcMar>
          </w:tcPr>
          <w:p w14:paraId="274B0000">
            <w:pPr>
              <w:pStyle w:val="Style_2"/>
              <w:ind w:firstLine="0" w:left="0"/>
              <w:jc w:val="center"/>
            </w:pPr>
            <w:r>
              <w:t>-</w:t>
            </w:r>
          </w:p>
        </w:tc>
        <w:tc>
          <w:tcPr>
            <w:tcW w:type="dxa" w:w="1264"/>
            <w:tcMar>
              <w:left w:type="dxa" w:w="0"/>
              <w:right w:type="dxa" w:w="0"/>
            </w:tcMar>
          </w:tcPr>
          <w:p w14:paraId="284B0000">
            <w:pPr>
              <w:pStyle w:val="Style_2"/>
              <w:ind w:firstLine="0" w:left="0"/>
              <w:jc w:val="center"/>
            </w:pPr>
            <w:r>
              <w:t>-</w:t>
            </w:r>
          </w:p>
        </w:tc>
        <w:tc>
          <w:tcPr>
            <w:tcW w:type="dxa" w:w="1264"/>
            <w:tcMar>
              <w:left w:type="dxa" w:w="0"/>
              <w:right w:type="dxa" w:w="0"/>
            </w:tcMar>
          </w:tcPr>
          <w:p w14:paraId="294B0000">
            <w:pPr>
              <w:pStyle w:val="Style_2"/>
              <w:ind w:firstLine="0" w:left="0"/>
              <w:jc w:val="center"/>
            </w:pPr>
            <w:r>
              <w:t>-</w:t>
            </w:r>
          </w:p>
        </w:tc>
        <w:tc>
          <w:tcPr>
            <w:tcW w:type="dxa" w:w="1384"/>
            <w:tcMar>
              <w:left w:type="dxa" w:w="0"/>
              <w:right w:type="dxa" w:w="0"/>
            </w:tcMar>
          </w:tcPr>
          <w:p w14:paraId="2A4B0000">
            <w:pPr>
              <w:pStyle w:val="Style_2"/>
              <w:ind w:firstLine="0" w:left="0"/>
              <w:jc w:val="center"/>
            </w:pPr>
            <w:r>
              <w:t>-</w:t>
            </w:r>
          </w:p>
        </w:tc>
        <w:tc>
          <w:tcPr>
            <w:tcW w:type="dxa" w:w="1264"/>
            <w:tcMar>
              <w:left w:type="dxa" w:w="0"/>
              <w:right w:type="dxa" w:w="0"/>
            </w:tcMar>
          </w:tcPr>
          <w:p w14:paraId="2B4B0000">
            <w:pPr>
              <w:pStyle w:val="Style_2"/>
              <w:ind w:firstLine="0" w:left="0"/>
              <w:jc w:val="center"/>
            </w:pPr>
            <w:r>
              <w:t>-</w:t>
            </w:r>
          </w:p>
        </w:tc>
        <w:tc>
          <w:tcPr>
            <w:tcW w:type="dxa" w:w="1384"/>
            <w:tcMar>
              <w:left w:type="dxa" w:w="0"/>
              <w:right w:type="dxa" w:w="0"/>
            </w:tcMar>
          </w:tcPr>
          <w:p w14:paraId="2C4B0000">
            <w:pPr>
              <w:pStyle w:val="Style_2"/>
              <w:ind w:firstLine="0" w:left="0"/>
              <w:jc w:val="center"/>
            </w:pPr>
            <w:r>
              <w:t>-</w:t>
            </w:r>
          </w:p>
        </w:tc>
        <w:tc>
          <w:tcPr>
            <w:tcW w:type="dxa" w:w="1384"/>
            <w:tcMar>
              <w:left w:type="dxa" w:w="0"/>
              <w:right w:type="dxa" w:w="0"/>
            </w:tcMar>
          </w:tcPr>
          <w:p w14:paraId="2D4B0000">
            <w:pPr>
              <w:pStyle w:val="Style_2"/>
              <w:ind w:firstLine="0" w:left="0"/>
              <w:jc w:val="center"/>
            </w:pPr>
            <w:r>
              <w:t>-</w:t>
            </w:r>
          </w:p>
        </w:tc>
        <w:tc>
          <w:tcPr>
            <w:tcW w:type="dxa" w:w="1384"/>
            <w:tcMar>
              <w:left w:type="dxa" w:w="0"/>
              <w:right w:type="dxa" w:w="0"/>
            </w:tcMar>
          </w:tcPr>
          <w:p w14:paraId="2E4B0000">
            <w:pPr>
              <w:pStyle w:val="Style_2"/>
              <w:ind w:firstLine="0" w:left="0"/>
              <w:jc w:val="center"/>
            </w:pPr>
            <w:r>
              <w:t>-</w:t>
            </w:r>
          </w:p>
        </w:tc>
        <w:tc>
          <w:tcPr>
            <w:tcW w:type="dxa" w:w="1384"/>
            <w:tcMar>
              <w:left w:type="dxa" w:w="0"/>
              <w:right w:type="dxa" w:w="0"/>
            </w:tcMar>
          </w:tcPr>
          <w:p w14:paraId="2F4B0000">
            <w:pPr>
              <w:pStyle w:val="Style_2"/>
              <w:ind w:firstLine="0" w:left="0"/>
              <w:jc w:val="center"/>
            </w:pPr>
            <w:r>
              <w:t>-</w:t>
            </w:r>
          </w:p>
        </w:tc>
        <w:tc>
          <w:tcPr>
            <w:tcW w:type="dxa" w:w="1384"/>
            <w:tcMar>
              <w:left w:type="dxa" w:w="0"/>
              <w:right w:type="dxa" w:w="0"/>
            </w:tcMar>
          </w:tcPr>
          <w:p w14:paraId="304B0000">
            <w:pPr>
              <w:pStyle w:val="Style_2"/>
              <w:ind w:firstLine="0" w:left="0"/>
              <w:jc w:val="center"/>
            </w:pPr>
            <w:r>
              <w:t>-</w:t>
            </w:r>
          </w:p>
        </w:tc>
        <w:tc>
          <w:tcPr>
            <w:tcW w:type="dxa" w:w="1384"/>
            <w:tcMar>
              <w:left w:type="dxa" w:w="0"/>
              <w:right w:type="dxa" w:w="0"/>
            </w:tcMar>
          </w:tcPr>
          <w:p w14:paraId="314B0000">
            <w:pPr>
              <w:pStyle w:val="Style_2"/>
              <w:ind w:firstLine="0" w:left="0"/>
              <w:jc w:val="center"/>
            </w:pPr>
            <w:r>
              <w:t>-</w:t>
            </w:r>
          </w:p>
        </w:tc>
        <w:tc>
          <w:tcPr>
            <w:tcW w:type="dxa" w:w="1384"/>
            <w:tcMar>
              <w:left w:type="dxa" w:w="0"/>
              <w:right w:type="dxa" w:w="0"/>
            </w:tcMar>
          </w:tcPr>
          <w:p w14:paraId="324B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334B0000">
            <w:pPr>
              <w:pStyle w:val="Style_2"/>
              <w:ind w:firstLine="0" w:left="0"/>
              <w:jc w:val="left"/>
            </w:pPr>
            <w:r>
              <w:t>ФСТ России</w:t>
            </w:r>
          </w:p>
        </w:tc>
        <w:tc>
          <w:tcPr>
            <w:tcW w:type="dxa" w:w="694"/>
            <w:tcMar>
              <w:left w:type="dxa" w:w="0"/>
              <w:right w:type="dxa" w:w="0"/>
            </w:tcMar>
          </w:tcPr>
          <w:p w14:paraId="344B0000">
            <w:pPr>
              <w:pStyle w:val="Style_2"/>
              <w:ind w:firstLine="0" w:left="0"/>
              <w:jc w:val="center"/>
            </w:pPr>
            <w:r>
              <w:t>307</w:t>
            </w:r>
          </w:p>
        </w:tc>
        <w:tc>
          <w:tcPr>
            <w:tcW w:type="dxa" w:w="424"/>
            <w:tcMar>
              <w:left w:type="dxa" w:w="0"/>
              <w:right w:type="dxa" w:w="0"/>
            </w:tcMar>
          </w:tcPr>
          <w:p w14:paraId="354B0000">
            <w:pPr>
              <w:pStyle w:val="Style_2"/>
              <w:ind w:firstLine="0" w:left="0"/>
              <w:jc w:val="center"/>
            </w:pPr>
            <w:r>
              <w:t>15</w:t>
            </w:r>
          </w:p>
        </w:tc>
        <w:tc>
          <w:tcPr>
            <w:tcW w:type="dxa" w:w="559"/>
            <w:tcMar>
              <w:left w:type="dxa" w:w="0"/>
              <w:right w:type="dxa" w:w="0"/>
            </w:tcMar>
          </w:tcPr>
          <w:p w14:paraId="364B0000">
            <w:pPr>
              <w:pStyle w:val="Style_2"/>
              <w:ind w:firstLine="0" w:left="0"/>
              <w:jc w:val="center"/>
            </w:pPr>
            <w:r>
              <w:t>6</w:t>
            </w:r>
          </w:p>
        </w:tc>
        <w:tc>
          <w:tcPr>
            <w:tcW w:type="dxa" w:w="514"/>
            <w:tcMar>
              <w:left w:type="dxa" w:w="0"/>
              <w:right w:type="dxa" w:w="0"/>
            </w:tcMar>
          </w:tcPr>
          <w:p w14:paraId="374B0000">
            <w:pPr>
              <w:pStyle w:val="Style_2"/>
              <w:ind w:firstLine="0" w:left="0"/>
              <w:jc w:val="center"/>
            </w:pPr>
            <w:r>
              <w:t>03</w:t>
            </w:r>
          </w:p>
        </w:tc>
        <w:tc>
          <w:tcPr>
            <w:tcW w:type="dxa" w:w="1264"/>
            <w:tcMar>
              <w:left w:type="dxa" w:w="0"/>
              <w:right w:type="dxa" w:w="0"/>
            </w:tcMar>
          </w:tcPr>
          <w:p w14:paraId="384B0000">
            <w:pPr>
              <w:pStyle w:val="Style_2"/>
              <w:ind w:firstLine="0" w:left="0"/>
              <w:jc w:val="center"/>
            </w:pPr>
            <w:r>
              <w:t>-</w:t>
            </w:r>
          </w:p>
        </w:tc>
        <w:tc>
          <w:tcPr>
            <w:tcW w:type="dxa" w:w="1264"/>
            <w:tcMar>
              <w:left w:type="dxa" w:w="0"/>
              <w:right w:type="dxa" w:w="0"/>
            </w:tcMar>
          </w:tcPr>
          <w:p w14:paraId="394B0000">
            <w:pPr>
              <w:pStyle w:val="Style_2"/>
              <w:ind w:firstLine="0" w:left="0"/>
              <w:jc w:val="center"/>
            </w:pPr>
            <w:r>
              <w:t>-</w:t>
            </w:r>
          </w:p>
        </w:tc>
        <w:tc>
          <w:tcPr>
            <w:tcW w:type="dxa" w:w="1264"/>
            <w:tcMar>
              <w:left w:type="dxa" w:w="0"/>
              <w:right w:type="dxa" w:w="0"/>
            </w:tcMar>
          </w:tcPr>
          <w:p w14:paraId="3A4B0000">
            <w:pPr>
              <w:pStyle w:val="Style_2"/>
              <w:ind w:firstLine="0" w:left="0"/>
              <w:jc w:val="center"/>
            </w:pPr>
            <w:r>
              <w:t>-</w:t>
            </w:r>
          </w:p>
        </w:tc>
        <w:tc>
          <w:tcPr>
            <w:tcW w:type="dxa" w:w="1384"/>
            <w:tcMar>
              <w:left w:type="dxa" w:w="0"/>
              <w:right w:type="dxa" w:w="0"/>
            </w:tcMar>
          </w:tcPr>
          <w:p w14:paraId="3B4B0000">
            <w:pPr>
              <w:pStyle w:val="Style_2"/>
              <w:ind w:firstLine="0" w:left="0"/>
              <w:jc w:val="center"/>
            </w:pPr>
            <w:r>
              <w:t>-</w:t>
            </w:r>
          </w:p>
        </w:tc>
        <w:tc>
          <w:tcPr>
            <w:tcW w:type="dxa" w:w="1264"/>
            <w:tcMar>
              <w:left w:type="dxa" w:w="0"/>
              <w:right w:type="dxa" w:w="0"/>
            </w:tcMar>
          </w:tcPr>
          <w:p w14:paraId="3C4B0000">
            <w:pPr>
              <w:pStyle w:val="Style_2"/>
              <w:ind w:firstLine="0" w:left="0"/>
              <w:jc w:val="center"/>
            </w:pPr>
            <w:r>
              <w:t>-</w:t>
            </w:r>
          </w:p>
        </w:tc>
        <w:tc>
          <w:tcPr>
            <w:tcW w:type="dxa" w:w="1384"/>
            <w:tcMar>
              <w:left w:type="dxa" w:w="0"/>
              <w:right w:type="dxa" w:w="0"/>
            </w:tcMar>
          </w:tcPr>
          <w:p w14:paraId="3D4B0000">
            <w:pPr>
              <w:pStyle w:val="Style_2"/>
              <w:ind w:firstLine="0" w:left="0"/>
              <w:jc w:val="center"/>
            </w:pPr>
            <w:r>
              <w:t>-</w:t>
            </w:r>
          </w:p>
        </w:tc>
        <w:tc>
          <w:tcPr>
            <w:tcW w:type="dxa" w:w="1384"/>
            <w:tcMar>
              <w:left w:type="dxa" w:w="0"/>
              <w:right w:type="dxa" w:w="0"/>
            </w:tcMar>
          </w:tcPr>
          <w:p w14:paraId="3E4B0000">
            <w:pPr>
              <w:pStyle w:val="Style_2"/>
              <w:ind w:firstLine="0" w:left="0"/>
              <w:jc w:val="center"/>
            </w:pPr>
            <w:r>
              <w:t>-</w:t>
            </w:r>
          </w:p>
        </w:tc>
        <w:tc>
          <w:tcPr>
            <w:tcW w:type="dxa" w:w="1384"/>
            <w:tcMar>
              <w:left w:type="dxa" w:w="0"/>
              <w:right w:type="dxa" w:w="0"/>
            </w:tcMar>
          </w:tcPr>
          <w:p w14:paraId="3F4B0000">
            <w:pPr>
              <w:pStyle w:val="Style_2"/>
              <w:ind w:firstLine="0" w:left="0"/>
              <w:jc w:val="center"/>
            </w:pPr>
            <w:r>
              <w:t>-</w:t>
            </w:r>
          </w:p>
        </w:tc>
        <w:tc>
          <w:tcPr>
            <w:tcW w:type="dxa" w:w="1384"/>
            <w:tcMar>
              <w:left w:type="dxa" w:w="0"/>
              <w:right w:type="dxa" w:w="0"/>
            </w:tcMar>
          </w:tcPr>
          <w:p w14:paraId="404B0000">
            <w:pPr>
              <w:pStyle w:val="Style_2"/>
              <w:ind w:firstLine="0" w:left="0"/>
              <w:jc w:val="center"/>
            </w:pPr>
            <w:r>
              <w:t>-</w:t>
            </w:r>
          </w:p>
        </w:tc>
        <w:tc>
          <w:tcPr>
            <w:tcW w:type="dxa" w:w="1384"/>
            <w:tcMar>
              <w:left w:type="dxa" w:w="0"/>
              <w:right w:type="dxa" w:w="0"/>
            </w:tcMar>
          </w:tcPr>
          <w:p w14:paraId="414B0000">
            <w:pPr>
              <w:pStyle w:val="Style_2"/>
              <w:ind w:firstLine="0" w:left="0"/>
              <w:jc w:val="center"/>
            </w:pPr>
            <w:r>
              <w:t>-</w:t>
            </w:r>
          </w:p>
        </w:tc>
        <w:tc>
          <w:tcPr>
            <w:tcW w:type="dxa" w:w="1384"/>
            <w:tcMar>
              <w:left w:type="dxa" w:w="0"/>
              <w:right w:type="dxa" w:w="0"/>
            </w:tcMar>
          </w:tcPr>
          <w:p w14:paraId="424B0000">
            <w:pPr>
              <w:pStyle w:val="Style_2"/>
              <w:ind w:firstLine="0" w:left="0"/>
              <w:jc w:val="center"/>
            </w:pPr>
            <w:r>
              <w:t>-</w:t>
            </w:r>
          </w:p>
        </w:tc>
        <w:tc>
          <w:tcPr>
            <w:tcW w:type="dxa" w:w="1384"/>
            <w:tcMar>
              <w:left w:type="dxa" w:w="0"/>
              <w:right w:type="dxa" w:w="0"/>
            </w:tcMar>
          </w:tcPr>
          <w:p w14:paraId="434B0000">
            <w:pPr>
              <w:pStyle w:val="Style_2"/>
              <w:ind w:firstLine="0" w:left="0"/>
              <w:jc w:val="center"/>
            </w:pPr>
            <w:r>
              <w:t>-</w:t>
            </w:r>
          </w:p>
        </w:tc>
      </w:tr>
      <w:tr>
        <w:tc>
          <w:tcPr>
            <w:tcW w:type="dxa" w:w="2041"/>
            <w:vMerge w:val="restart"/>
            <w:tcMar>
              <w:left w:type="dxa" w:w="0"/>
              <w:right w:type="dxa" w:w="0"/>
            </w:tcMar>
          </w:tcPr>
          <w:p w14:paraId="444B0000">
            <w:pPr>
              <w:pStyle w:val="Style_2"/>
              <w:ind w:firstLine="0" w:left="0"/>
              <w:jc w:val="left"/>
            </w:pPr>
            <w:r>
              <w:t>Основное мероприятие 6.4 Совершенствование контроля за применением антимонопольного законодательства</w:t>
            </w:r>
          </w:p>
        </w:tc>
        <w:tc>
          <w:tcPr>
            <w:tcW w:type="dxa" w:w="1841"/>
            <w:tcMar>
              <w:left w:type="dxa" w:w="0"/>
              <w:right w:type="dxa" w:w="0"/>
            </w:tcMar>
          </w:tcPr>
          <w:p w14:paraId="454B0000">
            <w:pPr>
              <w:pStyle w:val="Style_2"/>
              <w:ind w:firstLine="0" w:left="0"/>
              <w:jc w:val="left"/>
            </w:pPr>
            <w:r>
              <w:t>всего</w:t>
            </w:r>
          </w:p>
        </w:tc>
        <w:tc>
          <w:tcPr>
            <w:tcW w:type="dxa" w:w="694"/>
            <w:tcMar>
              <w:left w:type="dxa" w:w="0"/>
              <w:right w:type="dxa" w:w="0"/>
            </w:tcMar>
          </w:tcPr>
          <w:p w14:paraId="464B0000">
            <w:pPr>
              <w:pStyle w:val="Style_2"/>
              <w:ind w:firstLine="0" w:left="0"/>
              <w:jc w:val="center"/>
            </w:pPr>
            <w:r>
              <w:t>X</w:t>
            </w:r>
          </w:p>
        </w:tc>
        <w:tc>
          <w:tcPr>
            <w:tcW w:type="dxa" w:w="424"/>
            <w:tcMar>
              <w:left w:type="dxa" w:w="0"/>
              <w:right w:type="dxa" w:w="0"/>
            </w:tcMar>
          </w:tcPr>
          <w:p w14:paraId="474B0000">
            <w:pPr>
              <w:pStyle w:val="Style_2"/>
              <w:ind w:firstLine="0" w:left="0"/>
              <w:jc w:val="center"/>
            </w:pPr>
            <w:r>
              <w:t>15</w:t>
            </w:r>
          </w:p>
        </w:tc>
        <w:tc>
          <w:tcPr>
            <w:tcW w:type="dxa" w:w="559"/>
            <w:tcMar>
              <w:left w:type="dxa" w:w="0"/>
              <w:right w:type="dxa" w:w="0"/>
            </w:tcMar>
          </w:tcPr>
          <w:p w14:paraId="484B0000">
            <w:pPr>
              <w:pStyle w:val="Style_2"/>
              <w:ind w:firstLine="0" w:left="0"/>
              <w:jc w:val="center"/>
            </w:pPr>
            <w:r>
              <w:t>6</w:t>
            </w:r>
          </w:p>
        </w:tc>
        <w:tc>
          <w:tcPr>
            <w:tcW w:type="dxa" w:w="514"/>
            <w:tcMar>
              <w:left w:type="dxa" w:w="0"/>
              <w:right w:type="dxa" w:w="0"/>
            </w:tcMar>
          </w:tcPr>
          <w:p w14:paraId="494B0000">
            <w:pPr>
              <w:pStyle w:val="Style_2"/>
              <w:ind w:firstLine="0" w:left="0"/>
              <w:jc w:val="center"/>
            </w:pPr>
            <w:r>
              <w:t>04</w:t>
            </w:r>
          </w:p>
        </w:tc>
        <w:tc>
          <w:tcPr>
            <w:tcW w:type="dxa" w:w="1264"/>
            <w:tcMar>
              <w:left w:type="dxa" w:w="0"/>
              <w:right w:type="dxa" w:w="0"/>
            </w:tcMar>
          </w:tcPr>
          <w:p w14:paraId="4A4B0000">
            <w:pPr>
              <w:pStyle w:val="Style_2"/>
              <w:ind w:firstLine="0" w:left="0"/>
              <w:jc w:val="center"/>
            </w:pPr>
            <w:r>
              <w:t>-</w:t>
            </w:r>
          </w:p>
        </w:tc>
        <w:tc>
          <w:tcPr>
            <w:tcW w:type="dxa" w:w="1264"/>
            <w:tcMar>
              <w:left w:type="dxa" w:w="0"/>
              <w:right w:type="dxa" w:w="0"/>
            </w:tcMar>
          </w:tcPr>
          <w:p w14:paraId="4B4B0000">
            <w:pPr>
              <w:pStyle w:val="Style_2"/>
              <w:ind w:firstLine="0" w:left="0"/>
              <w:jc w:val="center"/>
            </w:pPr>
            <w:r>
              <w:t>-</w:t>
            </w:r>
          </w:p>
        </w:tc>
        <w:tc>
          <w:tcPr>
            <w:tcW w:type="dxa" w:w="1264"/>
            <w:tcMar>
              <w:left w:type="dxa" w:w="0"/>
              <w:right w:type="dxa" w:w="0"/>
            </w:tcMar>
          </w:tcPr>
          <w:p w14:paraId="4C4B0000">
            <w:pPr>
              <w:pStyle w:val="Style_2"/>
              <w:ind w:firstLine="0" w:left="0"/>
              <w:jc w:val="center"/>
            </w:pPr>
            <w:r>
              <w:t>-</w:t>
            </w:r>
          </w:p>
        </w:tc>
        <w:tc>
          <w:tcPr>
            <w:tcW w:type="dxa" w:w="1384"/>
            <w:tcMar>
              <w:left w:type="dxa" w:w="0"/>
              <w:right w:type="dxa" w:w="0"/>
            </w:tcMar>
          </w:tcPr>
          <w:p w14:paraId="4D4B0000">
            <w:pPr>
              <w:pStyle w:val="Style_2"/>
              <w:ind w:firstLine="0" w:left="0"/>
              <w:jc w:val="center"/>
            </w:pPr>
            <w:r>
              <w:t>-</w:t>
            </w:r>
          </w:p>
        </w:tc>
        <w:tc>
          <w:tcPr>
            <w:tcW w:type="dxa" w:w="1264"/>
            <w:tcMar>
              <w:left w:type="dxa" w:w="0"/>
              <w:right w:type="dxa" w:w="0"/>
            </w:tcMar>
          </w:tcPr>
          <w:p w14:paraId="4E4B0000">
            <w:pPr>
              <w:pStyle w:val="Style_2"/>
              <w:ind w:firstLine="0" w:left="0"/>
              <w:jc w:val="center"/>
            </w:pPr>
            <w:r>
              <w:t>3174587,4</w:t>
            </w:r>
          </w:p>
        </w:tc>
        <w:tc>
          <w:tcPr>
            <w:tcW w:type="dxa" w:w="1384"/>
            <w:tcMar>
              <w:left w:type="dxa" w:w="0"/>
              <w:right w:type="dxa" w:w="0"/>
            </w:tcMar>
          </w:tcPr>
          <w:p w14:paraId="4F4B0000">
            <w:pPr>
              <w:pStyle w:val="Style_2"/>
              <w:ind w:firstLine="0" w:left="0"/>
              <w:jc w:val="center"/>
            </w:pPr>
            <w:r>
              <w:t>4250800,5</w:t>
            </w:r>
          </w:p>
        </w:tc>
        <w:tc>
          <w:tcPr>
            <w:tcW w:type="dxa" w:w="1384"/>
            <w:tcMar>
              <w:left w:type="dxa" w:w="0"/>
              <w:right w:type="dxa" w:w="0"/>
            </w:tcMar>
          </w:tcPr>
          <w:p w14:paraId="504B0000">
            <w:pPr>
              <w:pStyle w:val="Style_2"/>
              <w:ind w:firstLine="0" w:left="0"/>
              <w:jc w:val="center"/>
            </w:pPr>
            <w:r>
              <w:t>3188058</w:t>
            </w:r>
          </w:p>
        </w:tc>
        <w:tc>
          <w:tcPr>
            <w:tcW w:type="dxa" w:w="1384"/>
            <w:tcMar>
              <w:left w:type="dxa" w:w="0"/>
              <w:right w:type="dxa" w:w="0"/>
            </w:tcMar>
          </w:tcPr>
          <w:p w14:paraId="514B0000">
            <w:pPr>
              <w:pStyle w:val="Style_2"/>
              <w:ind w:firstLine="0" w:left="0"/>
              <w:jc w:val="center"/>
            </w:pPr>
            <w:r>
              <w:t>3664307,2</w:t>
            </w:r>
          </w:p>
        </w:tc>
        <w:tc>
          <w:tcPr>
            <w:tcW w:type="dxa" w:w="1384"/>
            <w:tcMar>
              <w:left w:type="dxa" w:w="0"/>
              <w:right w:type="dxa" w:w="0"/>
            </w:tcMar>
          </w:tcPr>
          <w:p w14:paraId="524B0000">
            <w:pPr>
              <w:pStyle w:val="Style_2"/>
              <w:ind w:firstLine="0" w:left="0"/>
              <w:jc w:val="center"/>
            </w:pPr>
            <w:r>
              <w:t>3205265,9</w:t>
            </w:r>
          </w:p>
        </w:tc>
        <w:tc>
          <w:tcPr>
            <w:tcW w:type="dxa" w:w="1384"/>
            <w:tcMar>
              <w:left w:type="dxa" w:w="0"/>
              <w:right w:type="dxa" w:w="0"/>
            </w:tcMar>
          </w:tcPr>
          <w:p w14:paraId="534B0000">
            <w:pPr>
              <w:pStyle w:val="Style_2"/>
              <w:ind w:firstLine="0" w:left="0"/>
              <w:jc w:val="center"/>
            </w:pPr>
            <w:r>
              <w:t>3294231,9</w:t>
            </w:r>
          </w:p>
        </w:tc>
        <w:tc>
          <w:tcPr>
            <w:tcW w:type="dxa" w:w="1384"/>
            <w:tcMar>
              <w:left w:type="dxa" w:w="0"/>
              <w:right w:type="dxa" w:w="0"/>
            </w:tcMar>
          </w:tcPr>
          <w:p w14:paraId="544B0000">
            <w:pPr>
              <w:pStyle w:val="Style_2"/>
              <w:ind w:firstLine="0" w:left="0"/>
              <w:jc w:val="center"/>
            </w:pPr>
            <w:r>
              <w:t>3294231,9</w:t>
            </w:r>
          </w:p>
        </w:tc>
        <w:tc>
          <w:tcPr>
            <w:tcW w:type="dxa" w:w="1384"/>
            <w:tcMar>
              <w:left w:type="dxa" w:w="0"/>
              <w:right w:type="dxa" w:w="0"/>
            </w:tcMar>
          </w:tcPr>
          <w:p w14:paraId="554B0000">
            <w:pPr>
              <w:pStyle w:val="Style_2"/>
              <w:ind w:firstLine="0" w:left="0"/>
              <w:jc w:val="center"/>
            </w:pPr>
            <w:r>
              <w:t>3294231,9</w:t>
            </w:r>
          </w:p>
        </w:tc>
      </w:tr>
      <w:tr>
        <w:tc>
          <w:tcPr>
            <w:tcW w:type="dxa" w:w="2041"/>
            <w:gridSpan w:val="1"/>
            <w:vMerge w:val="continue"/>
            <w:tcMar>
              <w:left w:type="dxa" w:w="0"/>
              <w:right w:type="dxa" w:w="0"/>
            </w:tcMar>
          </w:tcPr>
          <w:p/>
        </w:tc>
        <w:tc>
          <w:tcPr>
            <w:tcW w:type="dxa" w:w="1841"/>
            <w:tcMar>
              <w:left w:type="dxa" w:w="0"/>
              <w:right w:type="dxa" w:w="0"/>
            </w:tcMar>
          </w:tcPr>
          <w:p w14:paraId="564B0000">
            <w:pPr>
              <w:pStyle w:val="Style_2"/>
              <w:ind w:firstLine="0" w:left="0"/>
              <w:jc w:val="left"/>
            </w:pPr>
            <w:r>
              <w:t>федеральный бюджет</w:t>
            </w:r>
          </w:p>
        </w:tc>
        <w:tc>
          <w:tcPr>
            <w:tcW w:type="dxa" w:w="694"/>
            <w:tcMar>
              <w:left w:type="dxa" w:w="0"/>
              <w:right w:type="dxa" w:w="0"/>
            </w:tcMar>
          </w:tcPr>
          <w:p w14:paraId="574B0000">
            <w:pPr>
              <w:pStyle w:val="Style_2"/>
              <w:ind w:firstLine="0" w:left="0"/>
              <w:jc w:val="center"/>
            </w:pPr>
            <w:r>
              <w:t>X</w:t>
            </w:r>
          </w:p>
        </w:tc>
        <w:tc>
          <w:tcPr>
            <w:tcW w:type="dxa" w:w="424"/>
            <w:tcMar>
              <w:left w:type="dxa" w:w="0"/>
              <w:right w:type="dxa" w:w="0"/>
            </w:tcMar>
          </w:tcPr>
          <w:p w14:paraId="584B0000">
            <w:pPr>
              <w:pStyle w:val="Style_2"/>
              <w:ind w:firstLine="0" w:left="0"/>
              <w:jc w:val="center"/>
            </w:pPr>
            <w:r>
              <w:t>15</w:t>
            </w:r>
          </w:p>
        </w:tc>
        <w:tc>
          <w:tcPr>
            <w:tcW w:type="dxa" w:w="559"/>
            <w:tcMar>
              <w:left w:type="dxa" w:w="0"/>
              <w:right w:type="dxa" w:w="0"/>
            </w:tcMar>
          </w:tcPr>
          <w:p w14:paraId="594B0000">
            <w:pPr>
              <w:pStyle w:val="Style_2"/>
              <w:ind w:firstLine="0" w:left="0"/>
              <w:jc w:val="center"/>
            </w:pPr>
            <w:r>
              <w:t>6</w:t>
            </w:r>
          </w:p>
        </w:tc>
        <w:tc>
          <w:tcPr>
            <w:tcW w:type="dxa" w:w="514"/>
            <w:tcMar>
              <w:left w:type="dxa" w:w="0"/>
              <w:right w:type="dxa" w:w="0"/>
            </w:tcMar>
          </w:tcPr>
          <w:p w14:paraId="5A4B0000">
            <w:pPr>
              <w:pStyle w:val="Style_2"/>
              <w:ind w:firstLine="0" w:left="0"/>
              <w:jc w:val="center"/>
            </w:pPr>
            <w:r>
              <w:t>04</w:t>
            </w:r>
          </w:p>
        </w:tc>
        <w:tc>
          <w:tcPr>
            <w:tcW w:type="dxa" w:w="1264"/>
            <w:tcMar>
              <w:left w:type="dxa" w:w="0"/>
              <w:right w:type="dxa" w:w="0"/>
            </w:tcMar>
          </w:tcPr>
          <w:p w14:paraId="5B4B0000">
            <w:pPr>
              <w:pStyle w:val="Style_2"/>
              <w:ind w:firstLine="0" w:left="0"/>
              <w:jc w:val="center"/>
            </w:pPr>
            <w:r>
              <w:t>-</w:t>
            </w:r>
          </w:p>
        </w:tc>
        <w:tc>
          <w:tcPr>
            <w:tcW w:type="dxa" w:w="1264"/>
            <w:tcMar>
              <w:left w:type="dxa" w:w="0"/>
              <w:right w:type="dxa" w:w="0"/>
            </w:tcMar>
          </w:tcPr>
          <w:p w14:paraId="5C4B0000">
            <w:pPr>
              <w:pStyle w:val="Style_2"/>
              <w:ind w:firstLine="0" w:left="0"/>
              <w:jc w:val="center"/>
            </w:pPr>
            <w:r>
              <w:t>-</w:t>
            </w:r>
          </w:p>
        </w:tc>
        <w:tc>
          <w:tcPr>
            <w:tcW w:type="dxa" w:w="1264"/>
            <w:tcMar>
              <w:left w:type="dxa" w:w="0"/>
              <w:right w:type="dxa" w:w="0"/>
            </w:tcMar>
          </w:tcPr>
          <w:p w14:paraId="5D4B0000">
            <w:pPr>
              <w:pStyle w:val="Style_2"/>
              <w:ind w:firstLine="0" w:left="0"/>
              <w:jc w:val="center"/>
            </w:pPr>
            <w:r>
              <w:t>-</w:t>
            </w:r>
          </w:p>
        </w:tc>
        <w:tc>
          <w:tcPr>
            <w:tcW w:type="dxa" w:w="1384"/>
            <w:tcMar>
              <w:left w:type="dxa" w:w="0"/>
              <w:right w:type="dxa" w:w="0"/>
            </w:tcMar>
          </w:tcPr>
          <w:p w14:paraId="5E4B0000">
            <w:pPr>
              <w:pStyle w:val="Style_2"/>
              <w:ind w:firstLine="0" w:left="0"/>
              <w:jc w:val="center"/>
            </w:pPr>
            <w:r>
              <w:t>-</w:t>
            </w:r>
          </w:p>
        </w:tc>
        <w:tc>
          <w:tcPr>
            <w:tcW w:type="dxa" w:w="1264"/>
            <w:tcMar>
              <w:left w:type="dxa" w:w="0"/>
              <w:right w:type="dxa" w:w="0"/>
            </w:tcMar>
          </w:tcPr>
          <w:p w14:paraId="5F4B0000">
            <w:pPr>
              <w:pStyle w:val="Style_2"/>
              <w:ind w:firstLine="0" w:left="0"/>
              <w:jc w:val="center"/>
            </w:pPr>
            <w:r>
              <w:t>3174587,4</w:t>
            </w:r>
          </w:p>
        </w:tc>
        <w:tc>
          <w:tcPr>
            <w:tcW w:type="dxa" w:w="1384"/>
            <w:tcMar>
              <w:left w:type="dxa" w:w="0"/>
              <w:right w:type="dxa" w:w="0"/>
            </w:tcMar>
          </w:tcPr>
          <w:p w14:paraId="604B0000">
            <w:pPr>
              <w:pStyle w:val="Style_2"/>
              <w:ind w:firstLine="0" w:left="0"/>
              <w:jc w:val="center"/>
            </w:pPr>
            <w:r>
              <w:t>4250800,5</w:t>
            </w:r>
          </w:p>
        </w:tc>
        <w:tc>
          <w:tcPr>
            <w:tcW w:type="dxa" w:w="1384"/>
            <w:tcMar>
              <w:left w:type="dxa" w:w="0"/>
              <w:right w:type="dxa" w:w="0"/>
            </w:tcMar>
          </w:tcPr>
          <w:p w14:paraId="614B0000">
            <w:pPr>
              <w:pStyle w:val="Style_2"/>
              <w:ind w:firstLine="0" w:left="0"/>
              <w:jc w:val="center"/>
            </w:pPr>
            <w:r>
              <w:t>3188058</w:t>
            </w:r>
          </w:p>
        </w:tc>
        <w:tc>
          <w:tcPr>
            <w:tcW w:type="dxa" w:w="1384"/>
            <w:tcMar>
              <w:left w:type="dxa" w:w="0"/>
              <w:right w:type="dxa" w:w="0"/>
            </w:tcMar>
          </w:tcPr>
          <w:p w14:paraId="624B0000">
            <w:pPr>
              <w:pStyle w:val="Style_2"/>
              <w:ind w:firstLine="0" w:left="0"/>
              <w:jc w:val="center"/>
            </w:pPr>
            <w:r>
              <w:t>3664307,2</w:t>
            </w:r>
          </w:p>
        </w:tc>
        <w:tc>
          <w:tcPr>
            <w:tcW w:type="dxa" w:w="1384"/>
            <w:tcMar>
              <w:left w:type="dxa" w:w="0"/>
              <w:right w:type="dxa" w:w="0"/>
            </w:tcMar>
          </w:tcPr>
          <w:p w14:paraId="634B0000">
            <w:pPr>
              <w:pStyle w:val="Style_2"/>
              <w:ind w:firstLine="0" w:left="0"/>
              <w:jc w:val="center"/>
            </w:pPr>
            <w:r>
              <w:t>3205265,9</w:t>
            </w:r>
          </w:p>
        </w:tc>
        <w:tc>
          <w:tcPr>
            <w:tcW w:type="dxa" w:w="1384"/>
            <w:tcMar>
              <w:left w:type="dxa" w:w="0"/>
              <w:right w:type="dxa" w:w="0"/>
            </w:tcMar>
          </w:tcPr>
          <w:p w14:paraId="644B0000">
            <w:pPr>
              <w:pStyle w:val="Style_2"/>
              <w:ind w:firstLine="0" w:left="0"/>
              <w:jc w:val="center"/>
            </w:pPr>
            <w:r>
              <w:t>3294231,9</w:t>
            </w:r>
          </w:p>
        </w:tc>
        <w:tc>
          <w:tcPr>
            <w:tcW w:type="dxa" w:w="1384"/>
            <w:tcMar>
              <w:left w:type="dxa" w:w="0"/>
              <w:right w:type="dxa" w:w="0"/>
            </w:tcMar>
          </w:tcPr>
          <w:p w14:paraId="654B0000">
            <w:pPr>
              <w:pStyle w:val="Style_2"/>
              <w:ind w:firstLine="0" w:left="0"/>
              <w:jc w:val="center"/>
            </w:pPr>
            <w:r>
              <w:t>3294231,9</w:t>
            </w:r>
          </w:p>
        </w:tc>
        <w:tc>
          <w:tcPr>
            <w:tcW w:type="dxa" w:w="1384"/>
            <w:tcMar>
              <w:left w:type="dxa" w:w="0"/>
              <w:right w:type="dxa" w:w="0"/>
            </w:tcMar>
          </w:tcPr>
          <w:p w14:paraId="664B0000">
            <w:pPr>
              <w:pStyle w:val="Style_2"/>
              <w:ind w:firstLine="0" w:left="0"/>
              <w:jc w:val="center"/>
            </w:pPr>
            <w:r>
              <w:t>3294231,9</w:t>
            </w:r>
          </w:p>
        </w:tc>
      </w:tr>
      <w:tr>
        <w:tc>
          <w:tcPr>
            <w:tcW w:type="dxa" w:w="2041"/>
            <w:gridSpan w:val="1"/>
            <w:vMerge w:val="continue"/>
            <w:tcMar>
              <w:left w:type="dxa" w:w="0"/>
              <w:right w:type="dxa" w:w="0"/>
            </w:tcMar>
          </w:tcPr>
          <w:p/>
        </w:tc>
        <w:tc>
          <w:tcPr>
            <w:tcW w:type="dxa" w:w="1841"/>
            <w:tcMar>
              <w:left w:type="dxa" w:w="0"/>
              <w:right w:type="dxa" w:w="0"/>
            </w:tcMar>
          </w:tcPr>
          <w:p w14:paraId="674B0000">
            <w:pPr>
              <w:pStyle w:val="Style_2"/>
              <w:ind w:firstLine="0" w:left="0"/>
              <w:jc w:val="left"/>
            </w:pPr>
            <w:r>
              <w:t>ФАС России</w:t>
            </w:r>
          </w:p>
        </w:tc>
        <w:tc>
          <w:tcPr>
            <w:tcW w:type="dxa" w:w="694"/>
            <w:tcMar>
              <w:left w:type="dxa" w:w="0"/>
              <w:right w:type="dxa" w:w="0"/>
            </w:tcMar>
          </w:tcPr>
          <w:p w14:paraId="684B0000">
            <w:pPr>
              <w:pStyle w:val="Style_2"/>
              <w:ind w:firstLine="0" w:left="0"/>
              <w:jc w:val="center"/>
            </w:pPr>
            <w:r>
              <w:t>161</w:t>
            </w:r>
          </w:p>
        </w:tc>
        <w:tc>
          <w:tcPr>
            <w:tcW w:type="dxa" w:w="424"/>
            <w:tcMar>
              <w:left w:type="dxa" w:w="0"/>
              <w:right w:type="dxa" w:w="0"/>
            </w:tcMar>
          </w:tcPr>
          <w:p w14:paraId="694B0000">
            <w:pPr>
              <w:pStyle w:val="Style_2"/>
              <w:ind w:firstLine="0" w:left="0"/>
              <w:jc w:val="center"/>
            </w:pPr>
            <w:r>
              <w:t>15</w:t>
            </w:r>
          </w:p>
        </w:tc>
        <w:tc>
          <w:tcPr>
            <w:tcW w:type="dxa" w:w="559"/>
            <w:tcMar>
              <w:left w:type="dxa" w:w="0"/>
              <w:right w:type="dxa" w:w="0"/>
            </w:tcMar>
          </w:tcPr>
          <w:p w14:paraId="6A4B0000">
            <w:pPr>
              <w:pStyle w:val="Style_2"/>
              <w:ind w:firstLine="0" w:left="0"/>
              <w:jc w:val="center"/>
            </w:pPr>
            <w:r>
              <w:t>6</w:t>
            </w:r>
          </w:p>
        </w:tc>
        <w:tc>
          <w:tcPr>
            <w:tcW w:type="dxa" w:w="514"/>
            <w:tcMar>
              <w:left w:type="dxa" w:w="0"/>
              <w:right w:type="dxa" w:w="0"/>
            </w:tcMar>
          </w:tcPr>
          <w:p w14:paraId="6B4B0000">
            <w:pPr>
              <w:pStyle w:val="Style_2"/>
              <w:ind w:firstLine="0" w:left="0"/>
              <w:jc w:val="center"/>
            </w:pPr>
            <w:r>
              <w:t>04</w:t>
            </w:r>
          </w:p>
        </w:tc>
        <w:tc>
          <w:tcPr>
            <w:tcW w:type="dxa" w:w="1264"/>
            <w:tcMar>
              <w:left w:type="dxa" w:w="0"/>
              <w:right w:type="dxa" w:w="0"/>
            </w:tcMar>
          </w:tcPr>
          <w:p w14:paraId="6C4B0000">
            <w:pPr>
              <w:pStyle w:val="Style_2"/>
              <w:ind w:firstLine="0" w:left="0"/>
              <w:jc w:val="center"/>
            </w:pPr>
            <w:r>
              <w:t>-</w:t>
            </w:r>
          </w:p>
        </w:tc>
        <w:tc>
          <w:tcPr>
            <w:tcW w:type="dxa" w:w="1264"/>
            <w:tcMar>
              <w:left w:type="dxa" w:w="0"/>
              <w:right w:type="dxa" w:w="0"/>
            </w:tcMar>
          </w:tcPr>
          <w:p w14:paraId="6D4B0000">
            <w:pPr>
              <w:pStyle w:val="Style_2"/>
              <w:ind w:firstLine="0" w:left="0"/>
              <w:jc w:val="center"/>
            </w:pPr>
            <w:r>
              <w:t>-</w:t>
            </w:r>
          </w:p>
        </w:tc>
        <w:tc>
          <w:tcPr>
            <w:tcW w:type="dxa" w:w="1264"/>
            <w:tcMar>
              <w:left w:type="dxa" w:w="0"/>
              <w:right w:type="dxa" w:w="0"/>
            </w:tcMar>
          </w:tcPr>
          <w:p w14:paraId="6E4B0000">
            <w:pPr>
              <w:pStyle w:val="Style_2"/>
              <w:ind w:firstLine="0" w:left="0"/>
              <w:jc w:val="center"/>
            </w:pPr>
            <w:r>
              <w:t>-</w:t>
            </w:r>
          </w:p>
        </w:tc>
        <w:tc>
          <w:tcPr>
            <w:tcW w:type="dxa" w:w="1384"/>
            <w:tcMar>
              <w:left w:type="dxa" w:w="0"/>
              <w:right w:type="dxa" w:w="0"/>
            </w:tcMar>
          </w:tcPr>
          <w:p w14:paraId="6F4B0000">
            <w:pPr>
              <w:pStyle w:val="Style_2"/>
              <w:ind w:firstLine="0" w:left="0"/>
              <w:jc w:val="center"/>
            </w:pPr>
            <w:r>
              <w:t>-</w:t>
            </w:r>
          </w:p>
        </w:tc>
        <w:tc>
          <w:tcPr>
            <w:tcW w:type="dxa" w:w="1264"/>
            <w:tcMar>
              <w:left w:type="dxa" w:w="0"/>
              <w:right w:type="dxa" w:w="0"/>
            </w:tcMar>
          </w:tcPr>
          <w:p w14:paraId="704B0000">
            <w:pPr>
              <w:pStyle w:val="Style_2"/>
              <w:ind w:firstLine="0" w:left="0"/>
              <w:jc w:val="center"/>
            </w:pPr>
            <w:r>
              <w:t>3174587,4</w:t>
            </w:r>
          </w:p>
        </w:tc>
        <w:tc>
          <w:tcPr>
            <w:tcW w:type="dxa" w:w="1384"/>
            <w:tcMar>
              <w:left w:type="dxa" w:w="0"/>
              <w:right w:type="dxa" w:w="0"/>
            </w:tcMar>
          </w:tcPr>
          <w:p w14:paraId="714B0000">
            <w:pPr>
              <w:pStyle w:val="Style_2"/>
              <w:ind w:firstLine="0" w:left="0"/>
              <w:jc w:val="center"/>
            </w:pPr>
            <w:r>
              <w:t>4250800,5</w:t>
            </w:r>
          </w:p>
        </w:tc>
        <w:tc>
          <w:tcPr>
            <w:tcW w:type="dxa" w:w="1384"/>
            <w:tcMar>
              <w:left w:type="dxa" w:w="0"/>
              <w:right w:type="dxa" w:w="0"/>
            </w:tcMar>
          </w:tcPr>
          <w:p w14:paraId="724B0000">
            <w:pPr>
              <w:pStyle w:val="Style_2"/>
              <w:ind w:firstLine="0" w:left="0"/>
              <w:jc w:val="center"/>
            </w:pPr>
            <w:r>
              <w:t>3188058</w:t>
            </w:r>
          </w:p>
        </w:tc>
        <w:tc>
          <w:tcPr>
            <w:tcW w:type="dxa" w:w="1384"/>
            <w:tcMar>
              <w:left w:type="dxa" w:w="0"/>
              <w:right w:type="dxa" w:w="0"/>
            </w:tcMar>
          </w:tcPr>
          <w:p w14:paraId="734B0000">
            <w:pPr>
              <w:pStyle w:val="Style_2"/>
              <w:ind w:firstLine="0" w:left="0"/>
              <w:jc w:val="center"/>
            </w:pPr>
            <w:r>
              <w:t>3664307,2</w:t>
            </w:r>
          </w:p>
        </w:tc>
        <w:tc>
          <w:tcPr>
            <w:tcW w:type="dxa" w:w="1384"/>
            <w:tcMar>
              <w:left w:type="dxa" w:w="0"/>
              <w:right w:type="dxa" w:w="0"/>
            </w:tcMar>
          </w:tcPr>
          <w:p w14:paraId="744B0000">
            <w:pPr>
              <w:pStyle w:val="Style_2"/>
              <w:ind w:firstLine="0" w:left="0"/>
              <w:jc w:val="center"/>
            </w:pPr>
            <w:r>
              <w:t>3205265,9</w:t>
            </w:r>
          </w:p>
        </w:tc>
        <w:tc>
          <w:tcPr>
            <w:tcW w:type="dxa" w:w="1384"/>
            <w:tcMar>
              <w:left w:type="dxa" w:w="0"/>
              <w:right w:type="dxa" w:w="0"/>
            </w:tcMar>
          </w:tcPr>
          <w:p w14:paraId="754B0000">
            <w:pPr>
              <w:pStyle w:val="Style_2"/>
              <w:ind w:firstLine="0" w:left="0"/>
              <w:jc w:val="center"/>
            </w:pPr>
            <w:r>
              <w:t>3294231,9</w:t>
            </w:r>
          </w:p>
        </w:tc>
        <w:tc>
          <w:tcPr>
            <w:tcW w:type="dxa" w:w="1384"/>
            <w:tcMar>
              <w:left w:type="dxa" w:w="0"/>
              <w:right w:type="dxa" w:w="0"/>
            </w:tcMar>
          </w:tcPr>
          <w:p w14:paraId="764B0000">
            <w:pPr>
              <w:pStyle w:val="Style_2"/>
              <w:ind w:firstLine="0" w:left="0"/>
              <w:jc w:val="center"/>
            </w:pPr>
            <w:r>
              <w:t>3294231,9</w:t>
            </w:r>
          </w:p>
        </w:tc>
        <w:tc>
          <w:tcPr>
            <w:tcW w:type="dxa" w:w="1384"/>
            <w:tcMar>
              <w:left w:type="dxa" w:w="0"/>
              <w:right w:type="dxa" w:w="0"/>
            </w:tcMar>
          </w:tcPr>
          <w:p w14:paraId="774B0000">
            <w:pPr>
              <w:pStyle w:val="Style_2"/>
              <w:ind w:firstLine="0" w:left="0"/>
              <w:jc w:val="center"/>
            </w:pPr>
            <w:r>
              <w:t>3294231,9</w:t>
            </w:r>
          </w:p>
        </w:tc>
      </w:tr>
      <w:tr>
        <w:tc>
          <w:tcPr>
            <w:tcW w:type="dxa" w:w="2041"/>
            <w:vMerge w:val="restart"/>
            <w:tcMar>
              <w:left w:type="dxa" w:w="0"/>
              <w:right w:type="dxa" w:w="0"/>
            </w:tcMar>
          </w:tcPr>
          <w:p w14:paraId="784B0000">
            <w:pPr>
              <w:pStyle w:val="Style_2"/>
              <w:ind w:firstLine="0" w:left="0"/>
              <w:jc w:val="left"/>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c>
          <w:tcPr>
            <w:tcW w:type="dxa" w:w="1841"/>
            <w:tcMar>
              <w:left w:type="dxa" w:w="0"/>
              <w:right w:type="dxa" w:w="0"/>
            </w:tcMar>
          </w:tcPr>
          <w:p w14:paraId="794B0000">
            <w:pPr>
              <w:pStyle w:val="Style_2"/>
              <w:ind w:firstLine="0" w:left="0"/>
              <w:jc w:val="left"/>
            </w:pPr>
            <w:r>
              <w:t>всего</w:t>
            </w:r>
          </w:p>
        </w:tc>
        <w:tc>
          <w:tcPr>
            <w:tcW w:type="dxa" w:w="694"/>
            <w:tcMar>
              <w:left w:type="dxa" w:w="0"/>
              <w:right w:type="dxa" w:w="0"/>
            </w:tcMar>
          </w:tcPr>
          <w:p w14:paraId="7A4B0000">
            <w:pPr>
              <w:pStyle w:val="Style_2"/>
              <w:ind w:firstLine="0" w:left="0"/>
              <w:jc w:val="center"/>
            </w:pPr>
            <w:r>
              <w:t>X</w:t>
            </w:r>
          </w:p>
        </w:tc>
        <w:tc>
          <w:tcPr>
            <w:tcW w:type="dxa" w:w="424"/>
            <w:tcMar>
              <w:left w:type="dxa" w:w="0"/>
              <w:right w:type="dxa" w:w="0"/>
            </w:tcMar>
          </w:tcPr>
          <w:p w14:paraId="7B4B0000">
            <w:pPr>
              <w:pStyle w:val="Style_2"/>
              <w:ind w:firstLine="0" w:left="0"/>
              <w:jc w:val="center"/>
            </w:pPr>
            <w:r>
              <w:t>15</w:t>
            </w:r>
          </w:p>
        </w:tc>
        <w:tc>
          <w:tcPr>
            <w:tcW w:type="dxa" w:w="559"/>
            <w:tcMar>
              <w:left w:type="dxa" w:w="0"/>
              <w:right w:type="dxa" w:w="0"/>
            </w:tcMar>
          </w:tcPr>
          <w:p w14:paraId="7C4B0000">
            <w:pPr>
              <w:pStyle w:val="Style_2"/>
              <w:ind w:firstLine="0" w:left="0"/>
              <w:jc w:val="center"/>
            </w:pPr>
            <w:r>
              <w:t>7</w:t>
            </w:r>
          </w:p>
        </w:tc>
        <w:tc>
          <w:tcPr>
            <w:tcW w:type="dxa" w:w="514"/>
            <w:tcMar>
              <w:left w:type="dxa" w:w="0"/>
              <w:right w:type="dxa" w:w="0"/>
            </w:tcMar>
          </w:tcPr>
          <w:p w14:paraId="7D4B0000">
            <w:pPr>
              <w:pStyle w:val="Style_2"/>
              <w:ind w:firstLine="0" w:left="0"/>
              <w:jc w:val="center"/>
            </w:pPr>
            <w:r>
              <w:t>00</w:t>
            </w:r>
          </w:p>
        </w:tc>
        <w:tc>
          <w:tcPr>
            <w:tcW w:type="dxa" w:w="1264"/>
            <w:tcMar>
              <w:left w:type="dxa" w:w="0"/>
              <w:right w:type="dxa" w:w="0"/>
            </w:tcMar>
          </w:tcPr>
          <w:p w14:paraId="7E4B0000">
            <w:pPr>
              <w:pStyle w:val="Style_2"/>
              <w:ind w:firstLine="0" w:left="0"/>
              <w:jc w:val="center"/>
            </w:pPr>
            <w:r>
              <w:t>316447,7</w:t>
            </w:r>
          </w:p>
        </w:tc>
        <w:tc>
          <w:tcPr>
            <w:tcW w:type="dxa" w:w="1264"/>
            <w:tcMar>
              <w:left w:type="dxa" w:w="0"/>
              <w:right w:type="dxa" w:w="0"/>
            </w:tcMar>
          </w:tcPr>
          <w:p w14:paraId="7F4B0000">
            <w:pPr>
              <w:pStyle w:val="Style_2"/>
              <w:ind w:firstLine="0" w:left="0"/>
              <w:jc w:val="center"/>
            </w:pPr>
            <w:r>
              <w:t>313231,1</w:t>
            </w:r>
          </w:p>
        </w:tc>
        <w:tc>
          <w:tcPr>
            <w:tcW w:type="dxa" w:w="1264"/>
            <w:tcMar>
              <w:left w:type="dxa" w:w="0"/>
              <w:right w:type="dxa" w:w="0"/>
            </w:tcMar>
          </w:tcPr>
          <w:p w14:paraId="804B0000">
            <w:pPr>
              <w:pStyle w:val="Style_2"/>
              <w:ind w:firstLine="0" w:left="0"/>
              <w:jc w:val="center"/>
            </w:pPr>
            <w:r>
              <w:t>518288,6</w:t>
            </w:r>
          </w:p>
        </w:tc>
        <w:tc>
          <w:tcPr>
            <w:tcW w:type="dxa" w:w="1384"/>
            <w:tcMar>
              <w:left w:type="dxa" w:w="0"/>
              <w:right w:type="dxa" w:w="0"/>
            </w:tcMar>
          </w:tcPr>
          <w:p w14:paraId="814B0000">
            <w:pPr>
              <w:pStyle w:val="Style_2"/>
              <w:ind w:firstLine="0" w:left="0"/>
              <w:jc w:val="center"/>
            </w:pPr>
            <w:r>
              <w:t>515673,2</w:t>
            </w:r>
          </w:p>
        </w:tc>
        <w:tc>
          <w:tcPr>
            <w:tcW w:type="dxa" w:w="1264"/>
            <w:tcMar>
              <w:left w:type="dxa" w:w="0"/>
              <w:right w:type="dxa" w:w="0"/>
            </w:tcMar>
          </w:tcPr>
          <w:p w14:paraId="824B0000">
            <w:pPr>
              <w:pStyle w:val="Style_2"/>
              <w:ind w:firstLine="0" w:left="0"/>
              <w:jc w:val="center"/>
            </w:pPr>
            <w:r>
              <w:t>698443,1</w:t>
            </w:r>
          </w:p>
        </w:tc>
        <w:tc>
          <w:tcPr>
            <w:tcW w:type="dxa" w:w="1384"/>
            <w:tcMar>
              <w:left w:type="dxa" w:w="0"/>
              <w:right w:type="dxa" w:w="0"/>
            </w:tcMar>
          </w:tcPr>
          <w:p w14:paraId="834B0000">
            <w:pPr>
              <w:pStyle w:val="Style_2"/>
              <w:ind w:firstLine="0" w:left="0"/>
              <w:jc w:val="center"/>
            </w:pPr>
            <w:r>
              <w:t>496270,4</w:t>
            </w:r>
          </w:p>
        </w:tc>
        <w:tc>
          <w:tcPr>
            <w:tcW w:type="dxa" w:w="1384"/>
            <w:tcMar>
              <w:left w:type="dxa" w:w="0"/>
              <w:right w:type="dxa" w:w="0"/>
            </w:tcMar>
          </w:tcPr>
          <w:p w14:paraId="844B0000">
            <w:pPr>
              <w:pStyle w:val="Style_2"/>
              <w:ind w:firstLine="0" w:left="0"/>
              <w:jc w:val="center"/>
            </w:pPr>
            <w:r>
              <w:t>1418174,4</w:t>
            </w:r>
          </w:p>
        </w:tc>
        <w:tc>
          <w:tcPr>
            <w:tcW w:type="dxa" w:w="1384"/>
            <w:tcMar>
              <w:left w:type="dxa" w:w="0"/>
              <w:right w:type="dxa" w:w="0"/>
            </w:tcMar>
          </w:tcPr>
          <w:p w14:paraId="854B0000">
            <w:pPr>
              <w:pStyle w:val="Style_2"/>
              <w:ind w:firstLine="0" w:left="0"/>
              <w:jc w:val="center"/>
            </w:pPr>
            <w:r>
              <w:t>1506216,2</w:t>
            </w:r>
          </w:p>
        </w:tc>
        <w:tc>
          <w:tcPr>
            <w:tcW w:type="dxa" w:w="1384"/>
            <w:tcMar>
              <w:left w:type="dxa" w:w="0"/>
              <w:right w:type="dxa" w:w="0"/>
            </w:tcMar>
          </w:tcPr>
          <w:p w14:paraId="864B0000">
            <w:pPr>
              <w:pStyle w:val="Style_2"/>
              <w:ind w:firstLine="0" w:left="0"/>
              <w:jc w:val="center"/>
            </w:pPr>
            <w:r>
              <w:t>1521868,7</w:t>
            </w:r>
          </w:p>
        </w:tc>
        <w:tc>
          <w:tcPr>
            <w:tcW w:type="dxa" w:w="1384"/>
            <w:tcMar>
              <w:left w:type="dxa" w:w="0"/>
              <w:right w:type="dxa" w:w="0"/>
            </w:tcMar>
          </w:tcPr>
          <w:p w14:paraId="874B0000">
            <w:pPr>
              <w:pStyle w:val="Style_2"/>
              <w:ind w:firstLine="0" w:left="0"/>
              <w:jc w:val="center"/>
            </w:pPr>
            <w:r>
              <w:t>1530163,8</w:t>
            </w:r>
          </w:p>
        </w:tc>
        <w:tc>
          <w:tcPr>
            <w:tcW w:type="dxa" w:w="1384"/>
            <w:tcMar>
              <w:left w:type="dxa" w:w="0"/>
              <w:right w:type="dxa" w:w="0"/>
            </w:tcMar>
          </w:tcPr>
          <w:p w14:paraId="884B0000">
            <w:pPr>
              <w:pStyle w:val="Style_2"/>
              <w:ind w:firstLine="0" w:left="0"/>
              <w:jc w:val="center"/>
            </w:pPr>
            <w:r>
              <w:t>1239426,7</w:t>
            </w:r>
          </w:p>
        </w:tc>
        <w:tc>
          <w:tcPr>
            <w:tcW w:type="dxa" w:w="1384"/>
            <w:tcMar>
              <w:left w:type="dxa" w:w="0"/>
              <w:right w:type="dxa" w:w="0"/>
            </w:tcMar>
          </w:tcPr>
          <w:p w14:paraId="894B0000">
            <w:pPr>
              <w:pStyle w:val="Style_2"/>
              <w:ind w:firstLine="0" w:left="0"/>
              <w:jc w:val="center"/>
            </w:pPr>
            <w:r>
              <w:t>1269726,7</w:t>
            </w:r>
          </w:p>
        </w:tc>
      </w:tr>
      <w:tr>
        <w:tc>
          <w:tcPr>
            <w:tcW w:type="dxa" w:w="2041"/>
            <w:gridSpan w:val="1"/>
            <w:vMerge w:val="continue"/>
            <w:tcMar>
              <w:left w:type="dxa" w:w="0"/>
              <w:right w:type="dxa" w:w="0"/>
            </w:tcMar>
          </w:tcPr>
          <w:p/>
        </w:tc>
        <w:tc>
          <w:tcPr>
            <w:tcW w:type="dxa" w:w="1841"/>
            <w:tcMar>
              <w:left w:type="dxa" w:w="0"/>
              <w:right w:type="dxa" w:w="0"/>
            </w:tcMar>
          </w:tcPr>
          <w:p w14:paraId="8A4B0000">
            <w:pPr>
              <w:pStyle w:val="Style_2"/>
              <w:ind w:firstLine="0" w:left="0"/>
              <w:jc w:val="left"/>
            </w:pPr>
            <w:r>
              <w:t>федеральный бюджет</w:t>
            </w:r>
          </w:p>
        </w:tc>
        <w:tc>
          <w:tcPr>
            <w:tcW w:type="dxa" w:w="694"/>
            <w:tcMar>
              <w:left w:type="dxa" w:w="0"/>
              <w:right w:type="dxa" w:w="0"/>
            </w:tcMar>
          </w:tcPr>
          <w:p w14:paraId="8B4B0000">
            <w:pPr>
              <w:pStyle w:val="Style_2"/>
              <w:ind w:firstLine="0" w:left="0"/>
              <w:jc w:val="center"/>
            </w:pPr>
            <w:r>
              <w:t>X</w:t>
            </w:r>
          </w:p>
        </w:tc>
        <w:tc>
          <w:tcPr>
            <w:tcW w:type="dxa" w:w="424"/>
            <w:tcMar>
              <w:left w:type="dxa" w:w="0"/>
              <w:right w:type="dxa" w:w="0"/>
            </w:tcMar>
          </w:tcPr>
          <w:p w14:paraId="8C4B0000">
            <w:pPr>
              <w:pStyle w:val="Style_2"/>
              <w:ind w:firstLine="0" w:left="0"/>
              <w:jc w:val="center"/>
            </w:pPr>
            <w:r>
              <w:t>15</w:t>
            </w:r>
          </w:p>
        </w:tc>
        <w:tc>
          <w:tcPr>
            <w:tcW w:type="dxa" w:w="559"/>
            <w:tcMar>
              <w:left w:type="dxa" w:w="0"/>
              <w:right w:type="dxa" w:w="0"/>
            </w:tcMar>
          </w:tcPr>
          <w:p w14:paraId="8D4B0000">
            <w:pPr>
              <w:pStyle w:val="Style_2"/>
              <w:ind w:firstLine="0" w:left="0"/>
              <w:jc w:val="center"/>
            </w:pPr>
            <w:r>
              <w:t>7</w:t>
            </w:r>
          </w:p>
        </w:tc>
        <w:tc>
          <w:tcPr>
            <w:tcW w:type="dxa" w:w="514"/>
            <w:tcMar>
              <w:left w:type="dxa" w:w="0"/>
              <w:right w:type="dxa" w:w="0"/>
            </w:tcMar>
          </w:tcPr>
          <w:p w14:paraId="8E4B0000">
            <w:pPr>
              <w:pStyle w:val="Style_2"/>
              <w:ind w:firstLine="0" w:left="0"/>
              <w:jc w:val="center"/>
            </w:pPr>
            <w:r>
              <w:t>00</w:t>
            </w:r>
          </w:p>
        </w:tc>
        <w:tc>
          <w:tcPr>
            <w:tcW w:type="dxa" w:w="1264"/>
            <w:tcMar>
              <w:left w:type="dxa" w:w="0"/>
              <w:right w:type="dxa" w:w="0"/>
            </w:tcMar>
          </w:tcPr>
          <w:p w14:paraId="8F4B0000">
            <w:pPr>
              <w:pStyle w:val="Style_2"/>
              <w:ind w:firstLine="0" w:left="0"/>
              <w:jc w:val="center"/>
            </w:pPr>
            <w:r>
              <w:t>316447,7</w:t>
            </w:r>
          </w:p>
        </w:tc>
        <w:tc>
          <w:tcPr>
            <w:tcW w:type="dxa" w:w="1264"/>
            <w:tcMar>
              <w:left w:type="dxa" w:w="0"/>
              <w:right w:type="dxa" w:w="0"/>
            </w:tcMar>
          </w:tcPr>
          <w:p w14:paraId="904B0000">
            <w:pPr>
              <w:pStyle w:val="Style_2"/>
              <w:ind w:firstLine="0" w:left="0"/>
              <w:jc w:val="center"/>
            </w:pPr>
            <w:r>
              <w:t>313231,1</w:t>
            </w:r>
          </w:p>
        </w:tc>
        <w:tc>
          <w:tcPr>
            <w:tcW w:type="dxa" w:w="1264"/>
            <w:tcMar>
              <w:left w:type="dxa" w:w="0"/>
              <w:right w:type="dxa" w:w="0"/>
            </w:tcMar>
          </w:tcPr>
          <w:p w14:paraId="914B0000">
            <w:pPr>
              <w:pStyle w:val="Style_2"/>
              <w:ind w:firstLine="0" w:left="0"/>
              <w:jc w:val="center"/>
            </w:pPr>
            <w:r>
              <w:t>518288,6</w:t>
            </w:r>
          </w:p>
        </w:tc>
        <w:tc>
          <w:tcPr>
            <w:tcW w:type="dxa" w:w="1384"/>
            <w:tcMar>
              <w:left w:type="dxa" w:w="0"/>
              <w:right w:type="dxa" w:w="0"/>
            </w:tcMar>
          </w:tcPr>
          <w:p w14:paraId="924B0000">
            <w:pPr>
              <w:pStyle w:val="Style_2"/>
              <w:ind w:firstLine="0" w:left="0"/>
              <w:jc w:val="center"/>
            </w:pPr>
            <w:r>
              <w:t>515673,2</w:t>
            </w:r>
          </w:p>
        </w:tc>
        <w:tc>
          <w:tcPr>
            <w:tcW w:type="dxa" w:w="1264"/>
            <w:tcMar>
              <w:left w:type="dxa" w:w="0"/>
              <w:right w:type="dxa" w:w="0"/>
            </w:tcMar>
          </w:tcPr>
          <w:p w14:paraId="934B0000">
            <w:pPr>
              <w:pStyle w:val="Style_2"/>
              <w:ind w:firstLine="0" w:left="0"/>
              <w:jc w:val="center"/>
            </w:pPr>
            <w:r>
              <w:t>698443,1</w:t>
            </w:r>
          </w:p>
        </w:tc>
        <w:tc>
          <w:tcPr>
            <w:tcW w:type="dxa" w:w="1384"/>
            <w:tcMar>
              <w:left w:type="dxa" w:w="0"/>
              <w:right w:type="dxa" w:w="0"/>
            </w:tcMar>
          </w:tcPr>
          <w:p w14:paraId="944B0000">
            <w:pPr>
              <w:pStyle w:val="Style_2"/>
              <w:ind w:firstLine="0" w:left="0"/>
              <w:jc w:val="center"/>
            </w:pPr>
            <w:r>
              <w:t>496270,4</w:t>
            </w:r>
          </w:p>
        </w:tc>
        <w:tc>
          <w:tcPr>
            <w:tcW w:type="dxa" w:w="1384"/>
            <w:tcMar>
              <w:left w:type="dxa" w:w="0"/>
              <w:right w:type="dxa" w:w="0"/>
            </w:tcMar>
          </w:tcPr>
          <w:p w14:paraId="954B0000">
            <w:pPr>
              <w:pStyle w:val="Style_2"/>
              <w:ind w:firstLine="0" w:left="0"/>
              <w:jc w:val="center"/>
            </w:pPr>
            <w:r>
              <w:t>1418174,4</w:t>
            </w:r>
          </w:p>
        </w:tc>
        <w:tc>
          <w:tcPr>
            <w:tcW w:type="dxa" w:w="1384"/>
            <w:tcMar>
              <w:left w:type="dxa" w:w="0"/>
              <w:right w:type="dxa" w:w="0"/>
            </w:tcMar>
          </w:tcPr>
          <w:p w14:paraId="964B0000">
            <w:pPr>
              <w:pStyle w:val="Style_2"/>
              <w:ind w:firstLine="0" w:left="0"/>
              <w:jc w:val="center"/>
            </w:pPr>
            <w:r>
              <w:t>1506216,2</w:t>
            </w:r>
          </w:p>
        </w:tc>
        <w:tc>
          <w:tcPr>
            <w:tcW w:type="dxa" w:w="1384"/>
            <w:tcMar>
              <w:left w:type="dxa" w:w="0"/>
              <w:right w:type="dxa" w:w="0"/>
            </w:tcMar>
          </w:tcPr>
          <w:p w14:paraId="974B0000">
            <w:pPr>
              <w:pStyle w:val="Style_2"/>
              <w:ind w:firstLine="0" w:left="0"/>
              <w:jc w:val="center"/>
            </w:pPr>
            <w:r>
              <w:t>1521868,7</w:t>
            </w:r>
          </w:p>
        </w:tc>
        <w:tc>
          <w:tcPr>
            <w:tcW w:type="dxa" w:w="1384"/>
            <w:tcMar>
              <w:left w:type="dxa" w:w="0"/>
              <w:right w:type="dxa" w:w="0"/>
            </w:tcMar>
          </w:tcPr>
          <w:p w14:paraId="984B0000">
            <w:pPr>
              <w:pStyle w:val="Style_2"/>
              <w:ind w:firstLine="0" w:left="0"/>
              <w:jc w:val="center"/>
            </w:pPr>
            <w:r>
              <w:t>1530163,8</w:t>
            </w:r>
          </w:p>
        </w:tc>
        <w:tc>
          <w:tcPr>
            <w:tcW w:type="dxa" w:w="1384"/>
            <w:tcMar>
              <w:left w:type="dxa" w:w="0"/>
              <w:right w:type="dxa" w:w="0"/>
            </w:tcMar>
          </w:tcPr>
          <w:p w14:paraId="994B0000">
            <w:pPr>
              <w:pStyle w:val="Style_2"/>
              <w:ind w:firstLine="0" w:left="0"/>
              <w:jc w:val="center"/>
            </w:pPr>
            <w:r>
              <w:t>1239426,7</w:t>
            </w:r>
          </w:p>
        </w:tc>
        <w:tc>
          <w:tcPr>
            <w:tcW w:type="dxa" w:w="1384"/>
            <w:tcMar>
              <w:left w:type="dxa" w:w="0"/>
              <w:right w:type="dxa" w:w="0"/>
            </w:tcMar>
          </w:tcPr>
          <w:p w14:paraId="9A4B0000">
            <w:pPr>
              <w:pStyle w:val="Style_2"/>
              <w:ind w:firstLine="0" w:left="0"/>
              <w:jc w:val="center"/>
            </w:pPr>
            <w:r>
              <w:t>1269726,7</w:t>
            </w:r>
          </w:p>
        </w:tc>
      </w:tr>
      <w:tr>
        <w:tc>
          <w:tcPr>
            <w:tcW w:type="dxa" w:w="2041"/>
            <w:gridSpan w:val="1"/>
            <w:vMerge w:val="continue"/>
            <w:tcMar>
              <w:left w:type="dxa" w:w="0"/>
              <w:right w:type="dxa" w:w="0"/>
            </w:tcMar>
          </w:tcPr>
          <w:p/>
        </w:tc>
        <w:tc>
          <w:tcPr>
            <w:tcW w:type="dxa" w:w="1841"/>
            <w:tcMar>
              <w:left w:type="dxa" w:w="0"/>
              <w:right w:type="dxa" w:w="0"/>
            </w:tcMar>
          </w:tcPr>
          <w:p w14:paraId="9B4B0000">
            <w:pPr>
              <w:pStyle w:val="Style_2"/>
              <w:ind w:firstLine="0" w:left="0"/>
              <w:jc w:val="left"/>
            </w:pPr>
            <w:r>
              <w:t>Минэкономразвития России</w:t>
            </w:r>
          </w:p>
        </w:tc>
        <w:tc>
          <w:tcPr>
            <w:tcW w:type="dxa" w:w="694"/>
            <w:tcMar>
              <w:left w:type="dxa" w:w="0"/>
              <w:right w:type="dxa" w:w="0"/>
            </w:tcMar>
          </w:tcPr>
          <w:p w14:paraId="9C4B0000">
            <w:pPr>
              <w:pStyle w:val="Style_2"/>
              <w:ind w:firstLine="0" w:left="0"/>
              <w:jc w:val="center"/>
            </w:pPr>
            <w:r>
              <w:t>139</w:t>
            </w:r>
          </w:p>
        </w:tc>
        <w:tc>
          <w:tcPr>
            <w:tcW w:type="dxa" w:w="424"/>
            <w:tcMar>
              <w:left w:type="dxa" w:w="0"/>
              <w:right w:type="dxa" w:w="0"/>
            </w:tcMar>
          </w:tcPr>
          <w:p w14:paraId="9D4B0000">
            <w:pPr>
              <w:pStyle w:val="Style_2"/>
              <w:ind w:firstLine="0" w:left="0"/>
              <w:jc w:val="center"/>
            </w:pPr>
            <w:r>
              <w:t>15</w:t>
            </w:r>
          </w:p>
        </w:tc>
        <w:tc>
          <w:tcPr>
            <w:tcW w:type="dxa" w:w="559"/>
            <w:tcMar>
              <w:left w:type="dxa" w:w="0"/>
              <w:right w:type="dxa" w:w="0"/>
            </w:tcMar>
          </w:tcPr>
          <w:p w14:paraId="9E4B0000">
            <w:pPr>
              <w:pStyle w:val="Style_2"/>
              <w:ind w:firstLine="0" w:left="0"/>
              <w:jc w:val="center"/>
            </w:pPr>
            <w:r>
              <w:t>7</w:t>
            </w:r>
          </w:p>
        </w:tc>
        <w:tc>
          <w:tcPr>
            <w:tcW w:type="dxa" w:w="514"/>
            <w:tcMar>
              <w:left w:type="dxa" w:w="0"/>
              <w:right w:type="dxa" w:w="0"/>
            </w:tcMar>
          </w:tcPr>
          <w:p w14:paraId="9F4B0000">
            <w:pPr>
              <w:pStyle w:val="Style_2"/>
              <w:ind w:firstLine="0" w:left="0"/>
              <w:jc w:val="center"/>
            </w:pPr>
            <w:r>
              <w:t>00</w:t>
            </w:r>
          </w:p>
        </w:tc>
        <w:tc>
          <w:tcPr>
            <w:tcW w:type="dxa" w:w="1264"/>
            <w:tcMar>
              <w:left w:type="dxa" w:w="0"/>
              <w:right w:type="dxa" w:w="0"/>
            </w:tcMar>
          </w:tcPr>
          <w:p w14:paraId="A04B0000">
            <w:pPr>
              <w:pStyle w:val="Style_2"/>
              <w:ind w:firstLine="0" w:left="0"/>
              <w:jc w:val="center"/>
            </w:pPr>
            <w:r>
              <w:t>316447,7</w:t>
            </w:r>
          </w:p>
        </w:tc>
        <w:tc>
          <w:tcPr>
            <w:tcW w:type="dxa" w:w="1264"/>
            <w:tcMar>
              <w:left w:type="dxa" w:w="0"/>
              <w:right w:type="dxa" w:w="0"/>
            </w:tcMar>
          </w:tcPr>
          <w:p w14:paraId="A14B0000">
            <w:pPr>
              <w:pStyle w:val="Style_2"/>
              <w:ind w:firstLine="0" w:left="0"/>
              <w:jc w:val="center"/>
            </w:pPr>
            <w:r>
              <w:t>128031,1</w:t>
            </w:r>
          </w:p>
        </w:tc>
        <w:tc>
          <w:tcPr>
            <w:tcW w:type="dxa" w:w="1264"/>
            <w:tcMar>
              <w:left w:type="dxa" w:w="0"/>
              <w:right w:type="dxa" w:w="0"/>
            </w:tcMar>
          </w:tcPr>
          <w:p w14:paraId="A24B0000">
            <w:pPr>
              <w:pStyle w:val="Style_2"/>
              <w:ind w:firstLine="0" w:left="0"/>
              <w:jc w:val="center"/>
            </w:pPr>
            <w:r>
              <w:t>131247,7</w:t>
            </w:r>
          </w:p>
        </w:tc>
        <w:tc>
          <w:tcPr>
            <w:tcW w:type="dxa" w:w="1384"/>
            <w:tcMar>
              <w:left w:type="dxa" w:w="0"/>
              <w:right w:type="dxa" w:w="0"/>
            </w:tcMar>
          </w:tcPr>
          <w:p w14:paraId="A34B0000">
            <w:pPr>
              <w:pStyle w:val="Style_2"/>
              <w:ind w:firstLine="0" w:left="0"/>
              <w:jc w:val="center"/>
            </w:pPr>
            <w:r>
              <w:t>128632,3</w:t>
            </w:r>
          </w:p>
        </w:tc>
        <w:tc>
          <w:tcPr>
            <w:tcW w:type="dxa" w:w="1264"/>
            <w:tcMar>
              <w:left w:type="dxa" w:w="0"/>
              <w:right w:type="dxa" w:w="0"/>
            </w:tcMar>
          </w:tcPr>
          <w:p w14:paraId="A44B0000">
            <w:pPr>
              <w:pStyle w:val="Style_2"/>
              <w:ind w:firstLine="0" w:left="0"/>
              <w:jc w:val="center"/>
            </w:pPr>
            <w:r>
              <w:t>329346,3</w:t>
            </w:r>
          </w:p>
        </w:tc>
        <w:tc>
          <w:tcPr>
            <w:tcW w:type="dxa" w:w="1384"/>
            <w:tcMar>
              <w:left w:type="dxa" w:w="0"/>
              <w:right w:type="dxa" w:w="0"/>
            </w:tcMar>
          </w:tcPr>
          <w:p w14:paraId="A54B0000">
            <w:pPr>
              <w:pStyle w:val="Style_2"/>
              <w:ind w:firstLine="0" w:left="0"/>
              <w:jc w:val="center"/>
            </w:pPr>
            <w:r>
              <w:t>127173,6</w:t>
            </w:r>
          </w:p>
        </w:tc>
        <w:tc>
          <w:tcPr>
            <w:tcW w:type="dxa" w:w="1384"/>
            <w:tcMar>
              <w:left w:type="dxa" w:w="0"/>
              <w:right w:type="dxa" w:w="0"/>
            </w:tcMar>
          </w:tcPr>
          <w:p w14:paraId="A64B0000">
            <w:pPr>
              <w:pStyle w:val="Style_2"/>
              <w:ind w:firstLine="0" w:left="0"/>
              <w:jc w:val="center"/>
            </w:pPr>
            <w:r>
              <w:t>984864,8</w:t>
            </w:r>
          </w:p>
        </w:tc>
        <w:tc>
          <w:tcPr>
            <w:tcW w:type="dxa" w:w="1384"/>
            <w:tcMar>
              <w:left w:type="dxa" w:w="0"/>
              <w:right w:type="dxa" w:w="0"/>
            </w:tcMar>
          </w:tcPr>
          <w:p w14:paraId="A74B0000">
            <w:pPr>
              <w:pStyle w:val="Style_2"/>
              <w:ind w:firstLine="0" w:left="0"/>
              <w:jc w:val="center"/>
            </w:pPr>
            <w:r>
              <w:t>991487,1</w:t>
            </w:r>
          </w:p>
        </w:tc>
        <w:tc>
          <w:tcPr>
            <w:tcW w:type="dxa" w:w="1384"/>
            <w:tcMar>
              <w:left w:type="dxa" w:w="0"/>
              <w:right w:type="dxa" w:w="0"/>
            </w:tcMar>
          </w:tcPr>
          <w:p w14:paraId="A84B0000">
            <w:pPr>
              <w:pStyle w:val="Style_2"/>
              <w:ind w:firstLine="0" w:left="0"/>
              <w:jc w:val="center"/>
            </w:pPr>
            <w:r>
              <w:t>1006716</w:t>
            </w:r>
          </w:p>
        </w:tc>
        <w:tc>
          <w:tcPr>
            <w:tcW w:type="dxa" w:w="1384"/>
            <w:tcMar>
              <w:left w:type="dxa" w:w="0"/>
              <w:right w:type="dxa" w:w="0"/>
            </w:tcMar>
          </w:tcPr>
          <w:p w14:paraId="A94B0000">
            <w:pPr>
              <w:pStyle w:val="Style_2"/>
              <w:ind w:firstLine="0" w:left="0"/>
              <w:jc w:val="center"/>
            </w:pPr>
            <w:r>
              <w:t>1012471,1</w:t>
            </w:r>
          </w:p>
        </w:tc>
        <w:tc>
          <w:tcPr>
            <w:tcW w:type="dxa" w:w="1384"/>
            <w:tcMar>
              <w:left w:type="dxa" w:w="0"/>
              <w:right w:type="dxa" w:w="0"/>
            </w:tcMar>
          </w:tcPr>
          <w:p w14:paraId="AA4B0000">
            <w:pPr>
              <w:pStyle w:val="Style_2"/>
              <w:ind w:firstLine="0" w:left="0"/>
              <w:jc w:val="center"/>
            </w:pPr>
            <w:r>
              <w:t>1033001,9</w:t>
            </w:r>
          </w:p>
        </w:tc>
        <w:tc>
          <w:tcPr>
            <w:tcW w:type="dxa" w:w="1384"/>
            <w:tcMar>
              <w:left w:type="dxa" w:w="0"/>
              <w:right w:type="dxa" w:w="0"/>
            </w:tcMar>
          </w:tcPr>
          <w:p w14:paraId="AB4B0000">
            <w:pPr>
              <w:pStyle w:val="Style_2"/>
              <w:ind w:firstLine="0" w:left="0"/>
              <w:jc w:val="center"/>
            </w:pPr>
            <w:r>
              <w:t>1063301,9</w:t>
            </w:r>
          </w:p>
        </w:tc>
      </w:tr>
      <w:tr>
        <w:tc>
          <w:tcPr>
            <w:tcW w:type="dxa" w:w="2041"/>
            <w:gridSpan w:val="1"/>
            <w:vMerge w:val="continue"/>
            <w:tcMar>
              <w:left w:type="dxa" w:w="0"/>
              <w:right w:type="dxa" w:w="0"/>
            </w:tcMar>
          </w:tcPr>
          <w:p/>
        </w:tc>
        <w:tc>
          <w:tcPr>
            <w:tcW w:type="dxa" w:w="1841"/>
            <w:tcMar>
              <w:left w:type="dxa" w:w="0"/>
              <w:right w:type="dxa" w:w="0"/>
            </w:tcMar>
          </w:tcPr>
          <w:p w14:paraId="AC4B0000">
            <w:pPr>
              <w:pStyle w:val="Style_2"/>
              <w:ind w:firstLine="0" w:left="0"/>
              <w:jc w:val="left"/>
            </w:pPr>
            <w:r>
              <w:t>Управление делами Президента Российской Федерации</w:t>
            </w:r>
          </w:p>
        </w:tc>
        <w:tc>
          <w:tcPr>
            <w:tcW w:type="dxa" w:w="694"/>
            <w:tcMar>
              <w:left w:type="dxa" w:w="0"/>
              <w:right w:type="dxa" w:w="0"/>
            </w:tcMar>
          </w:tcPr>
          <w:p w14:paraId="AD4B0000">
            <w:pPr>
              <w:pStyle w:val="Style_2"/>
              <w:ind w:firstLine="0" w:left="0"/>
              <w:jc w:val="center"/>
            </w:pPr>
            <w:r>
              <w:t>303</w:t>
            </w:r>
          </w:p>
        </w:tc>
        <w:tc>
          <w:tcPr>
            <w:tcW w:type="dxa" w:w="424"/>
            <w:tcMar>
              <w:left w:type="dxa" w:w="0"/>
              <w:right w:type="dxa" w:w="0"/>
            </w:tcMar>
          </w:tcPr>
          <w:p w14:paraId="AE4B0000">
            <w:pPr>
              <w:pStyle w:val="Style_2"/>
              <w:ind w:firstLine="0" w:left="0"/>
              <w:jc w:val="center"/>
            </w:pPr>
            <w:r>
              <w:t>15</w:t>
            </w:r>
          </w:p>
        </w:tc>
        <w:tc>
          <w:tcPr>
            <w:tcW w:type="dxa" w:w="559"/>
            <w:tcMar>
              <w:left w:type="dxa" w:w="0"/>
              <w:right w:type="dxa" w:w="0"/>
            </w:tcMar>
          </w:tcPr>
          <w:p w14:paraId="AF4B0000">
            <w:pPr>
              <w:pStyle w:val="Style_2"/>
              <w:ind w:firstLine="0" w:left="0"/>
              <w:jc w:val="center"/>
            </w:pPr>
            <w:r>
              <w:t>7</w:t>
            </w:r>
          </w:p>
        </w:tc>
        <w:tc>
          <w:tcPr>
            <w:tcW w:type="dxa" w:w="514"/>
            <w:tcMar>
              <w:left w:type="dxa" w:w="0"/>
              <w:right w:type="dxa" w:w="0"/>
            </w:tcMar>
          </w:tcPr>
          <w:p w14:paraId="B04B0000">
            <w:pPr>
              <w:pStyle w:val="Style_2"/>
              <w:ind w:firstLine="0" w:left="0"/>
              <w:jc w:val="center"/>
            </w:pPr>
            <w:r>
              <w:t>00</w:t>
            </w:r>
          </w:p>
        </w:tc>
        <w:tc>
          <w:tcPr>
            <w:tcW w:type="dxa" w:w="1264"/>
            <w:tcMar>
              <w:left w:type="dxa" w:w="0"/>
              <w:right w:type="dxa" w:w="0"/>
            </w:tcMar>
          </w:tcPr>
          <w:p w14:paraId="B14B0000">
            <w:pPr>
              <w:pStyle w:val="Style_2"/>
              <w:ind w:firstLine="0" w:left="0"/>
              <w:jc w:val="center"/>
            </w:pPr>
            <w:r>
              <w:t>-</w:t>
            </w:r>
          </w:p>
        </w:tc>
        <w:tc>
          <w:tcPr>
            <w:tcW w:type="dxa" w:w="1264"/>
            <w:tcMar>
              <w:left w:type="dxa" w:w="0"/>
              <w:right w:type="dxa" w:w="0"/>
            </w:tcMar>
          </w:tcPr>
          <w:p w14:paraId="B24B0000">
            <w:pPr>
              <w:pStyle w:val="Style_2"/>
              <w:ind w:firstLine="0" w:left="0"/>
              <w:jc w:val="center"/>
            </w:pPr>
            <w:r>
              <w:t>-</w:t>
            </w:r>
          </w:p>
        </w:tc>
        <w:tc>
          <w:tcPr>
            <w:tcW w:type="dxa" w:w="1264"/>
            <w:tcMar>
              <w:left w:type="dxa" w:w="0"/>
              <w:right w:type="dxa" w:w="0"/>
            </w:tcMar>
          </w:tcPr>
          <w:p w14:paraId="B34B0000">
            <w:pPr>
              <w:pStyle w:val="Style_2"/>
              <w:ind w:firstLine="0" w:left="0"/>
              <w:jc w:val="center"/>
            </w:pPr>
            <w:r>
              <w:t>-</w:t>
            </w:r>
          </w:p>
        </w:tc>
        <w:tc>
          <w:tcPr>
            <w:tcW w:type="dxa" w:w="1384"/>
            <w:tcMar>
              <w:left w:type="dxa" w:w="0"/>
              <w:right w:type="dxa" w:w="0"/>
            </w:tcMar>
          </w:tcPr>
          <w:p w14:paraId="B44B0000">
            <w:pPr>
              <w:pStyle w:val="Style_2"/>
              <w:ind w:firstLine="0" w:left="0"/>
              <w:jc w:val="center"/>
            </w:pPr>
            <w:r>
              <w:t>-</w:t>
            </w:r>
          </w:p>
        </w:tc>
        <w:tc>
          <w:tcPr>
            <w:tcW w:type="dxa" w:w="1264"/>
            <w:tcMar>
              <w:left w:type="dxa" w:w="0"/>
              <w:right w:type="dxa" w:w="0"/>
            </w:tcMar>
          </w:tcPr>
          <w:p w14:paraId="B54B0000">
            <w:pPr>
              <w:pStyle w:val="Style_2"/>
              <w:ind w:firstLine="0" w:left="0"/>
              <w:jc w:val="center"/>
            </w:pPr>
            <w:r>
              <w:t>17064,9</w:t>
            </w:r>
          </w:p>
        </w:tc>
        <w:tc>
          <w:tcPr>
            <w:tcW w:type="dxa" w:w="1384"/>
            <w:tcMar>
              <w:left w:type="dxa" w:w="0"/>
              <w:right w:type="dxa" w:w="0"/>
            </w:tcMar>
          </w:tcPr>
          <w:p w14:paraId="B64B0000">
            <w:pPr>
              <w:pStyle w:val="Style_2"/>
              <w:ind w:firstLine="0" w:left="0"/>
              <w:jc w:val="center"/>
            </w:pPr>
            <w:r>
              <w:t>17064,9</w:t>
            </w:r>
          </w:p>
        </w:tc>
        <w:tc>
          <w:tcPr>
            <w:tcW w:type="dxa" w:w="1384"/>
            <w:tcMar>
              <w:left w:type="dxa" w:w="0"/>
              <w:right w:type="dxa" w:w="0"/>
            </w:tcMar>
          </w:tcPr>
          <w:p w14:paraId="B74B0000">
            <w:pPr>
              <w:pStyle w:val="Style_2"/>
              <w:ind w:firstLine="0" w:left="0"/>
              <w:jc w:val="center"/>
            </w:pPr>
            <w:r>
              <w:t>20928</w:t>
            </w:r>
          </w:p>
        </w:tc>
        <w:tc>
          <w:tcPr>
            <w:tcW w:type="dxa" w:w="1384"/>
            <w:tcMar>
              <w:left w:type="dxa" w:w="0"/>
              <w:right w:type="dxa" w:w="0"/>
            </w:tcMar>
          </w:tcPr>
          <w:p w14:paraId="B84B0000">
            <w:pPr>
              <w:pStyle w:val="Style_2"/>
              <w:ind w:firstLine="0" w:left="0"/>
              <w:jc w:val="center"/>
            </w:pPr>
            <w:r>
              <w:t>18311,8</w:t>
            </w:r>
          </w:p>
        </w:tc>
        <w:tc>
          <w:tcPr>
            <w:tcW w:type="dxa" w:w="1384"/>
            <w:tcMar>
              <w:left w:type="dxa" w:w="0"/>
              <w:right w:type="dxa" w:w="0"/>
            </w:tcMar>
          </w:tcPr>
          <w:p w14:paraId="B94B0000">
            <w:pPr>
              <w:pStyle w:val="Style_2"/>
              <w:ind w:firstLine="0" w:left="0"/>
              <w:jc w:val="center"/>
            </w:pPr>
            <w:r>
              <w:t>15807,2</w:t>
            </w:r>
          </w:p>
        </w:tc>
        <w:tc>
          <w:tcPr>
            <w:tcW w:type="dxa" w:w="1384"/>
            <w:tcMar>
              <w:left w:type="dxa" w:w="0"/>
              <w:right w:type="dxa" w:w="0"/>
            </w:tcMar>
          </w:tcPr>
          <w:p w14:paraId="BA4B0000">
            <w:pPr>
              <w:pStyle w:val="Style_2"/>
              <w:ind w:firstLine="0" w:left="0"/>
              <w:jc w:val="center"/>
            </w:pPr>
            <w:r>
              <w:t>13842,3</w:t>
            </w:r>
          </w:p>
        </w:tc>
        <w:tc>
          <w:tcPr>
            <w:tcW w:type="dxa" w:w="1384"/>
            <w:tcMar>
              <w:left w:type="dxa" w:w="0"/>
              <w:right w:type="dxa" w:w="0"/>
            </w:tcMar>
          </w:tcPr>
          <w:p w14:paraId="BB4B0000">
            <w:pPr>
              <w:pStyle w:val="Style_2"/>
              <w:ind w:firstLine="0" w:left="0"/>
              <w:jc w:val="center"/>
            </w:pPr>
            <w:r>
              <w:t>-</w:t>
            </w:r>
          </w:p>
        </w:tc>
        <w:tc>
          <w:tcPr>
            <w:tcW w:type="dxa" w:w="1384"/>
            <w:tcMar>
              <w:left w:type="dxa" w:w="0"/>
              <w:right w:type="dxa" w:w="0"/>
            </w:tcMar>
          </w:tcPr>
          <w:p w14:paraId="BC4B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BD4B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BE4B0000">
            <w:pPr>
              <w:pStyle w:val="Style_2"/>
              <w:ind w:firstLine="0" w:left="0"/>
              <w:jc w:val="center"/>
            </w:pPr>
            <w:r>
              <w:t>384</w:t>
            </w:r>
          </w:p>
        </w:tc>
        <w:tc>
          <w:tcPr>
            <w:tcW w:type="dxa" w:w="424"/>
            <w:tcMar>
              <w:left w:type="dxa" w:w="0"/>
              <w:right w:type="dxa" w:w="0"/>
            </w:tcMar>
          </w:tcPr>
          <w:p w14:paraId="BF4B0000">
            <w:pPr>
              <w:pStyle w:val="Style_2"/>
              <w:ind w:firstLine="0" w:left="0"/>
              <w:jc w:val="center"/>
            </w:pPr>
            <w:r>
              <w:t>15</w:t>
            </w:r>
          </w:p>
        </w:tc>
        <w:tc>
          <w:tcPr>
            <w:tcW w:type="dxa" w:w="559"/>
            <w:tcMar>
              <w:left w:type="dxa" w:w="0"/>
              <w:right w:type="dxa" w:w="0"/>
            </w:tcMar>
          </w:tcPr>
          <w:p w14:paraId="C04B0000">
            <w:pPr>
              <w:pStyle w:val="Style_2"/>
              <w:ind w:firstLine="0" w:left="0"/>
              <w:jc w:val="center"/>
            </w:pPr>
            <w:r>
              <w:t>7</w:t>
            </w:r>
          </w:p>
        </w:tc>
        <w:tc>
          <w:tcPr>
            <w:tcW w:type="dxa" w:w="514"/>
            <w:tcMar>
              <w:left w:type="dxa" w:w="0"/>
              <w:right w:type="dxa" w:w="0"/>
            </w:tcMar>
          </w:tcPr>
          <w:p w14:paraId="C14B0000">
            <w:pPr>
              <w:pStyle w:val="Style_2"/>
              <w:ind w:firstLine="0" w:left="0"/>
              <w:jc w:val="center"/>
            </w:pPr>
            <w:r>
              <w:t>00</w:t>
            </w:r>
          </w:p>
        </w:tc>
        <w:tc>
          <w:tcPr>
            <w:tcW w:type="dxa" w:w="1264"/>
            <w:tcMar>
              <w:left w:type="dxa" w:w="0"/>
              <w:right w:type="dxa" w:w="0"/>
            </w:tcMar>
          </w:tcPr>
          <w:p w14:paraId="C24B0000">
            <w:pPr>
              <w:pStyle w:val="Style_2"/>
              <w:ind w:firstLine="0" w:left="0"/>
              <w:jc w:val="center"/>
            </w:pPr>
            <w:r>
              <w:t>-</w:t>
            </w:r>
          </w:p>
        </w:tc>
        <w:tc>
          <w:tcPr>
            <w:tcW w:type="dxa" w:w="1264"/>
            <w:tcMar>
              <w:left w:type="dxa" w:w="0"/>
              <w:right w:type="dxa" w:w="0"/>
            </w:tcMar>
          </w:tcPr>
          <w:p w14:paraId="C34B0000">
            <w:pPr>
              <w:pStyle w:val="Style_2"/>
              <w:ind w:firstLine="0" w:left="0"/>
              <w:jc w:val="center"/>
            </w:pPr>
            <w:r>
              <w:t>185200</w:t>
            </w:r>
          </w:p>
        </w:tc>
        <w:tc>
          <w:tcPr>
            <w:tcW w:type="dxa" w:w="1264"/>
            <w:tcMar>
              <w:left w:type="dxa" w:w="0"/>
              <w:right w:type="dxa" w:w="0"/>
            </w:tcMar>
          </w:tcPr>
          <w:p w14:paraId="C44B0000">
            <w:pPr>
              <w:pStyle w:val="Style_2"/>
              <w:ind w:firstLine="0" w:left="0"/>
              <w:jc w:val="center"/>
            </w:pPr>
            <w:r>
              <w:t>387040,9</w:t>
            </w:r>
          </w:p>
        </w:tc>
        <w:tc>
          <w:tcPr>
            <w:tcW w:type="dxa" w:w="1384"/>
            <w:tcMar>
              <w:left w:type="dxa" w:w="0"/>
              <w:right w:type="dxa" w:w="0"/>
            </w:tcMar>
          </w:tcPr>
          <w:p w14:paraId="C54B0000">
            <w:pPr>
              <w:pStyle w:val="Style_2"/>
              <w:ind w:firstLine="0" w:left="0"/>
              <w:jc w:val="center"/>
            </w:pPr>
            <w:r>
              <w:t>387040,9</w:t>
            </w:r>
          </w:p>
        </w:tc>
        <w:tc>
          <w:tcPr>
            <w:tcW w:type="dxa" w:w="1264"/>
            <w:tcMar>
              <w:left w:type="dxa" w:w="0"/>
              <w:right w:type="dxa" w:w="0"/>
            </w:tcMar>
          </w:tcPr>
          <w:p w14:paraId="C64B0000">
            <w:pPr>
              <w:pStyle w:val="Style_2"/>
              <w:ind w:firstLine="0" w:left="0"/>
              <w:jc w:val="center"/>
            </w:pPr>
            <w:r>
              <w:t>351626,7</w:t>
            </w:r>
          </w:p>
        </w:tc>
        <w:tc>
          <w:tcPr>
            <w:tcW w:type="dxa" w:w="1384"/>
            <w:tcMar>
              <w:left w:type="dxa" w:w="0"/>
              <w:right w:type="dxa" w:w="0"/>
            </w:tcMar>
          </w:tcPr>
          <w:p w14:paraId="C74B0000">
            <w:pPr>
              <w:pStyle w:val="Style_2"/>
              <w:ind w:firstLine="0" w:left="0"/>
              <w:jc w:val="center"/>
            </w:pPr>
            <w:r>
              <w:t>351626,7</w:t>
            </w:r>
          </w:p>
        </w:tc>
        <w:tc>
          <w:tcPr>
            <w:tcW w:type="dxa" w:w="1384"/>
            <w:tcMar>
              <w:left w:type="dxa" w:w="0"/>
              <w:right w:type="dxa" w:w="0"/>
            </w:tcMar>
          </w:tcPr>
          <w:p w14:paraId="C84B0000">
            <w:pPr>
              <w:pStyle w:val="Style_2"/>
              <w:ind w:firstLine="0" w:left="0"/>
              <w:jc w:val="center"/>
            </w:pPr>
            <w:r>
              <w:t>411997,6</w:t>
            </w:r>
          </w:p>
        </w:tc>
        <w:tc>
          <w:tcPr>
            <w:tcW w:type="dxa" w:w="1384"/>
            <w:tcMar>
              <w:left w:type="dxa" w:w="0"/>
              <w:right w:type="dxa" w:w="0"/>
            </w:tcMar>
          </w:tcPr>
          <w:p w14:paraId="C94B0000">
            <w:pPr>
              <w:pStyle w:val="Style_2"/>
              <w:ind w:firstLine="0" w:left="0"/>
              <w:jc w:val="center"/>
            </w:pPr>
            <w:r>
              <w:t>495799,8</w:t>
            </w:r>
          </w:p>
        </w:tc>
        <w:tc>
          <w:tcPr>
            <w:tcW w:type="dxa" w:w="1384"/>
            <w:tcMar>
              <w:left w:type="dxa" w:w="0"/>
              <w:right w:type="dxa" w:w="0"/>
            </w:tcMar>
          </w:tcPr>
          <w:p w14:paraId="CA4B0000">
            <w:pPr>
              <w:pStyle w:val="Style_2"/>
              <w:ind w:firstLine="0" w:left="0"/>
              <w:jc w:val="center"/>
            </w:pPr>
            <w:r>
              <w:t>498728</w:t>
            </w:r>
          </w:p>
        </w:tc>
        <w:tc>
          <w:tcPr>
            <w:tcW w:type="dxa" w:w="1384"/>
            <w:tcMar>
              <w:left w:type="dxa" w:w="0"/>
              <w:right w:type="dxa" w:w="0"/>
            </w:tcMar>
          </w:tcPr>
          <w:p w14:paraId="CB4B0000">
            <w:pPr>
              <w:pStyle w:val="Style_2"/>
              <w:ind w:firstLine="0" w:left="0"/>
              <w:jc w:val="center"/>
            </w:pPr>
            <w:r>
              <w:t>503232,9</w:t>
            </w:r>
          </w:p>
        </w:tc>
        <w:tc>
          <w:tcPr>
            <w:tcW w:type="dxa" w:w="1384"/>
            <w:tcMar>
              <w:left w:type="dxa" w:w="0"/>
              <w:right w:type="dxa" w:w="0"/>
            </w:tcMar>
          </w:tcPr>
          <w:p w14:paraId="CC4B0000">
            <w:pPr>
              <w:pStyle w:val="Style_2"/>
              <w:ind w:firstLine="0" w:left="0"/>
              <w:jc w:val="center"/>
            </w:pPr>
            <w:r>
              <w:t>206424,8</w:t>
            </w:r>
          </w:p>
        </w:tc>
        <w:tc>
          <w:tcPr>
            <w:tcW w:type="dxa" w:w="1384"/>
            <w:tcMar>
              <w:left w:type="dxa" w:w="0"/>
              <w:right w:type="dxa" w:w="0"/>
            </w:tcMar>
          </w:tcPr>
          <w:p w14:paraId="CD4B0000">
            <w:pPr>
              <w:pStyle w:val="Style_2"/>
              <w:ind w:firstLine="0" w:left="0"/>
              <w:jc w:val="center"/>
            </w:pPr>
            <w:r>
              <w:t>206424,8</w:t>
            </w:r>
          </w:p>
        </w:tc>
      </w:tr>
      <w:tr>
        <w:tc>
          <w:tcPr>
            <w:tcW w:type="dxa" w:w="2041"/>
            <w:gridSpan w:val="1"/>
            <w:vMerge w:val="continue"/>
            <w:tcMar>
              <w:left w:type="dxa" w:w="0"/>
              <w:right w:type="dxa" w:w="0"/>
            </w:tcMar>
          </w:tcPr>
          <w:p/>
        </w:tc>
        <w:tc>
          <w:tcPr>
            <w:tcW w:type="dxa" w:w="1841"/>
            <w:tcMar>
              <w:left w:type="dxa" w:w="0"/>
              <w:right w:type="dxa" w:w="0"/>
            </w:tcMar>
          </w:tcPr>
          <w:p w14:paraId="CE4B0000">
            <w:pPr>
              <w:pStyle w:val="Style_2"/>
              <w:ind w:firstLine="0" w:left="0"/>
              <w:jc w:val="left"/>
            </w:pPr>
            <w:r>
              <w:t>Федеральное государственное бюджетное образовательное учреждение высшего образования "Санкт-Петербургский государственный университет"</w:t>
            </w:r>
          </w:p>
        </w:tc>
        <w:tc>
          <w:tcPr>
            <w:tcW w:type="dxa" w:w="694"/>
            <w:tcMar>
              <w:left w:type="dxa" w:w="0"/>
              <w:right w:type="dxa" w:w="0"/>
            </w:tcMar>
          </w:tcPr>
          <w:p w14:paraId="CF4B0000">
            <w:pPr>
              <w:pStyle w:val="Style_2"/>
              <w:ind w:firstLine="0" w:left="0"/>
              <w:jc w:val="center"/>
            </w:pPr>
            <w:r>
              <w:t>385</w:t>
            </w:r>
          </w:p>
        </w:tc>
        <w:tc>
          <w:tcPr>
            <w:tcW w:type="dxa" w:w="424"/>
            <w:tcMar>
              <w:left w:type="dxa" w:w="0"/>
              <w:right w:type="dxa" w:w="0"/>
            </w:tcMar>
          </w:tcPr>
          <w:p w14:paraId="D04B0000">
            <w:pPr>
              <w:pStyle w:val="Style_2"/>
              <w:ind w:firstLine="0" w:left="0"/>
              <w:jc w:val="center"/>
            </w:pPr>
            <w:r>
              <w:t>15</w:t>
            </w:r>
          </w:p>
        </w:tc>
        <w:tc>
          <w:tcPr>
            <w:tcW w:type="dxa" w:w="559"/>
            <w:tcMar>
              <w:left w:type="dxa" w:w="0"/>
              <w:right w:type="dxa" w:w="0"/>
            </w:tcMar>
          </w:tcPr>
          <w:p w14:paraId="D14B0000">
            <w:pPr>
              <w:pStyle w:val="Style_2"/>
              <w:ind w:firstLine="0" w:left="0"/>
              <w:jc w:val="center"/>
            </w:pPr>
            <w:r>
              <w:t>7</w:t>
            </w:r>
          </w:p>
        </w:tc>
        <w:tc>
          <w:tcPr>
            <w:tcW w:type="dxa" w:w="514"/>
            <w:tcMar>
              <w:left w:type="dxa" w:w="0"/>
              <w:right w:type="dxa" w:w="0"/>
            </w:tcMar>
          </w:tcPr>
          <w:p w14:paraId="D24B0000">
            <w:pPr>
              <w:pStyle w:val="Style_2"/>
              <w:ind w:firstLine="0" w:left="0"/>
              <w:jc w:val="center"/>
            </w:pPr>
            <w:r>
              <w:t>00</w:t>
            </w:r>
          </w:p>
        </w:tc>
        <w:tc>
          <w:tcPr>
            <w:tcW w:type="dxa" w:w="1264"/>
            <w:tcMar>
              <w:left w:type="dxa" w:w="0"/>
              <w:right w:type="dxa" w:w="0"/>
            </w:tcMar>
          </w:tcPr>
          <w:p w14:paraId="D34B0000">
            <w:pPr>
              <w:pStyle w:val="Style_2"/>
              <w:ind w:firstLine="0" w:left="0"/>
              <w:jc w:val="center"/>
            </w:pPr>
            <w:r>
              <w:t>-</w:t>
            </w:r>
          </w:p>
        </w:tc>
        <w:tc>
          <w:tcPr>
            <w:tcW w:type="dxa" w:w="1264"/>
            <w:tcMar>
              <w:left w:type="dxa" w:w="0"/>
              <w:right w:type="dxa" w:w="0"/>
            </w:tcMar>
          </w:tcPr>
          <w:p w14:paraId="D44B0000">
            <w:pPr>
              <w:pStyle w:val="Style_2"/>
              <w:ind w:firstLine="0" w:left="0"/>
              <w:jc w:val="center"/>
            </w:pPr>
            <w:r>
              <w:t>-</w:t>
            </w:r>
          </w:p>
        </w:tc>
        <w:tc>
          <w:tcPr>
            <w:tcW w:type="dxa" w:w="1264"/>
            <w:tcMar>
              <w:left w:type="dxa" w:w="0"/>
              <w:right w:type="dxa" w:w="0"/>
            </w:tcMar>
          </w:tcPr>
          <w:p w14:paraId="D54B0000">
            <w:pPr>
              <w:pStyle w:val="Style_2"/>
              <w:ind w:firstLine="0" w:left="0"/>
              <w:jc w:val="center"/>
            </w:pPr>
            <w:r>
              <w:t>-</w:t>
            </w:r>
          </w:p>
        </w:tc>
        <w:tc>
          <w:tcPr>
            <w:tcW w:type="dxa" w:w="1384"/>
            <w:tcMar>
              <w:left w:type="dxa" w:w="0"/>
              <w:right w:type="dxa" w:w="0"/>
            </w:tcMar>
          </w:tcPr>
          <w:p w14:paraId="D64B0000">
            <w:pPr>
              <w:pStyle w:val="Style_2"/>
              <w:ind w:firstLine="0" w:left="0"/>
              <w:jc w:val="center"/>
            </w:pPr>
            <w:r>
              <w:t>-</w:t>
            </w:r>
          </w:p>
        </w:tc>
        <w:tc>
          <w:tcPr>
            <w:tcW w:type="dxa" w:w="1264"/>
            <w:tcMar>
              <w:left w:type="dxa" w:w="0"/>
              <w:right w:type="dxa" w:w="0"/>
            </w:tcMar>
          </w:tcPr>
          <w:p w14:paraId="D74B0000">
            <w:pPr>
              <w:pStyle w:val="Style_2"/>
              <w:ind w:firstLine="0" w:left="0"/>
              <w:jc w:val="center"/>
            </w:pPr>
            <w:r>
              <w:t>-</w:t>
            </w:r>
          </w:p>
        </w:tc>
        <w:tc>
          <w:tcPr>
            <w:tcW w:type="dxa" w:w="1384"/>
            <w:tcMar>
              <w:left w:type="dxa" w:w="0"/>
              <w:right w:type="dxa" w:w="0"/>
            </w:tcMar>
          </w:tcPr>
          <w:p w14:paraId="D84B0000">
            <w:pPr>
              <w:pStyle w:val="Style_2"/>
              <w:ind w:firstLine="0" w:left="0"/>
              <w:jc w:val="center"/>
            </w:pPr>
            <w:r>
              <w:t>-</w:t>
            </w:r>
          </w:p>
        </w:tc>
        <w:tc>
          <w:tcPr>
            <w:tcW w:type="dxa" w:w="1384"/>
            <w:tcMar>
              <w:left w:type="dxa" w:w="0"/>
              <w:right w:type="dxa" w:w="0"/>
            </w:tcMar>
          </w:tcPr>
          <w:p w14:paraId="D94B0000">
            <w:pPr>
              <w:pStyle w:val="Style_2"/>
              <w:ind w:firstLine="0" w:left="0"/>
              <w:jc w:val="center"/>
            </w:pPr>
            <w:r>
              <w:t>-</w:t>
            </w:r>
          </w:p>
        </w:tc>
        <w:tc>
          <w:tcPr>
            <w:tcW w:type="dxa" w:w="1384"/>
            <w:tcMar>
              <w:left w:type="dxa" w:w="0"/>
              <w:right w:type="dxa" w:w="0"/>
            </w:tcMar>
          </w:tcPr>
          <w:p w14:paraId="DA4B0000">
            <w:pPr>
              <w:pStyle w:val="Style_2"/>
              <w:ind w:firstLine="0" w:left="0"/>
              <w:jc w:val="center"/>
            </w:pPr>
            <w:r>
              <w:t>233,5</w:t>
            </w:r>
          </w:p>
        </w:tc>
        <w:tc>
          <w:tcPr>
            <w:tcW w:type="dxa" w:w="1384"/>
            <w:tcMar>
              <w:left w:type="dxa" w:w="0"/>
              <w:right w:type="dxa" w:w="0"/>
            </w:tcMar>
          </w:tcPr>
          <w:p w14:paraId="DB4B0000">
            <w:pPr>
              <w:pStyle w:val="Style_2"/>
              <w:ind w:firstLine="0" w:left="0"/>
              <w:jc w:val="center"/>
            </w:pPr>
            <w:r>
              <w:t>233,5</w:t>
            </w:r>
          </w:p>
        </w:tc>
        <w:tc>
          <w:tcPr>
            <w:tcW w:type="dxa" w:w="1384"/>
            <w:tcMar>
              <w:left w:type="dxa" w:w="0"/>
              <w:right w:type="dxa" w:w="0"/>
            </w:tcMar>
          </w:tcPr>
          <w:p w14:paraId="DC4B0000">
            <w:pPr>
              <w:pStyle w:val="Style_2"/>
              <w:ind w:firstLine="0" w:left="0"/>
              <w:jc w:val="center"/>
            </w:pPr>
            <w:r>
              <w:t>233,5</w:t>
            </w:r>
          </w:p>
        </w:tc>
        <w:tc>
          <w:tcPr>
            <w:tcW w:type="dxa" w:w="1384"/>
            <w:tcMar>
              <w:left w:type="dxa" w:w="0"/>
              <w:right w:type="dxa" w:w="0"/>
            </w:tcMar>
          </w:tcPr>
          <w:p w14:paraId="DD4B0000">
            <w:pPr>
              <w:pStyle w:val="Style_2"/>
              <w:ind w:firstLine="0" w:left="0"/>
              <w:jc w:val="center"/>
            </w:pPr>
            <w:r>
              <w:t>-</w:t>
            </w:r>
          </w:p>
        </w:tc>
        <w:tc>
          <w:tcPr>
            <w:tcW w:type="dxa" w:w="1384"/>
            <w:tcMar>
              <w:left w:type="dxa" w:w="0"/>
              <w:right w:type="dxa" w:w="0"/>
            </w:tcMar>
          </w:tcPr>
          <w:p w14:paraId="DE4B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DF4B0000">
            <w:pPr>
              <w:pStyle w:val="Style_2"/>
              <w:ind w:firstLine="0" w:left="0"/>
              <w:jc w:val="left"/>
            </w:pPr>
            <w:r>
              <w:t>Федеральное государственное бюджетное образовательное учреждение высшего образования "Московский государственный университет имени М.В. Ломоносова"</w:t>
            </w:r>
          </w:p>
        </w:tc>
        <w:tc>
          <w:tcPr>
            <w:tcW w:type="dxa" w:w="694"/>
            <w:tcMar>
              <w:left w:type="dxa" w:w="0"/>
              <w:right w:type="dxa" w:w="0"/>
            </w:tcMar>
          </w:tcPr>
          <w:p w14:paraId="E04B0000">
            <w:pPr>
              <w:pStyle w:val="Style_2"/>
              <w:ind w:firstLine="0" w:left="0"/>
              <w:jc w:val="center"/>
            </w:pPr>
            <w:r>
              <w:t>386</w:t>
            </w:r>
          </w:p>
        </w:tc>
        <w:tc>
          <w:tcPr>
            <w:tcW w:type="dxa" w:w="424"/>
            <w:tcMar>
              <w:left w:type="dxa" w:w="0"/>
              <w:right w:type="dxa" w:w="0"/>
            </w:tcMar>
          </w:tcPr>
          <w:p w14:paraId="E14B0000">
            <w:pPr>
              <w:pStyle w:val="Style_2"/>
              <w:ind w:firstLine="0" w:left="0"/>
              <w:jc w:val="center"/>
            </w:pPr>
            <w:r>
              <w:t>15</w:t>
            </w:r>
          </w:p>
        </w:tc>
        <w:tc>
          <w:tcPr>
            <w:tcW w:type="dxa" w:w="559"/>
            <w:tcMar>
              <w:left w:type="dxa" w:w="0"/>
              <w:right w:type="dxa" w:w="0"/>
            </w:tcMar>
          </w:tcPr>
          <w:p w14:paraId="E24B0000">
            <w:pPr>
              <w:pStyle w:val="Style_2"/>
              <w:ind w:firstLine="0" w:left="0"/>
              <w:jc w:val="center"/>
            </w:pPr>
            <w:r>
              <w:t>7</w:t>
            </w:r>
          </w:p>
        </w:tc>
        <w:tc>
          <w:tcPr>
            <w:tcW w:type="dxa" w:w="514"/>
            <w:tcMar>
              <w:left w:type="dxa" w:w="0"/>
              <w:right w:type="dxa" w:w="0"/>
            </w:tcMar>
          </w:tcPr>
          <w:p w14:paraId="E34B0000">
            <w:pPr>
              <w:pStyle w:val="Style_2"/>
              <w:ind w:firstLine="0" w:left="0"/>
              <w:jc w:val="center"/>
            </w:pPr>
            <w:r>
              <w:t>00</w:t>
            </w:r>
          </w:p>
        </w:tc>
        <w:tc>
          <w:tcPr>
            <w:tcW w:type="dxa" w:w="1264"/>
            <w:tcMar>
              <w:left w:type="dxa" w:w="0"/>
              <w:right w:type="dxa" w:w="0"/>
            </w:tcMar>
          </w:tcPr>
          <w:p w14:paraId="E44B0000">
            <w:pPr>
              <w:pStyle w:val="Style_2"/>
              <w:ind w:firstLine="0" w:left="0"/>
              <w:jc w:val="center"/>
            </w:pPr>
            <w:r>
              <w:t>-</w:t>
            </w:r>
          </w:p>
        </w:tc>
        <w:tc>
          <w:tcPr>
            <w:tcW w:type="dxa" w:w="1264"/>
            <w:tcMar>
              <w:left w:type="dxa" w:w="0"/>
              <w:right w:type="dxa" w:w="0"/>
            </w:tcMar>
          </w:tcPr>
          <w:p w14:paraId="E54B0000">
            <w:pPr>
              <w:pStyle w:val="Style_2"/>
              <w:ind w:firstLine="0" w:left="0"/>
              <w:jc w:val="center"/>
            </w:pPr>
            <w:r>
              <w:t>-</w:t>
            </w:r>
          </w:p>
        </w:tc>
        <w:tc>
          <w:tcPr>
            <w:tcW w:type="dxa" w:w="1264"/>
            <w:tcMar>
              <w:left w:type="dxa" w:w="0"/>
              <w:right w:type="dxa" w:w="0"/>
            </w:tcMar>
          </w:tcPr>
          <w:p w14:paraId="E64B0000">
            <w:pPr>
              <w:pStyle w:val="Style_2"/>
              <w:ind w:firstLine="0" w:left="0"/>
              <w:jc w:val="center"/>
            </w:pPr>
            <w:r>
              <w:t>-</w:t>
            </w:r>
          </w:p>
        </w:tc>
        <w:tc>
          <w:tcPr>
            <w:tcW w:type="dxa" w:w="1384"/>
            <w:tcMar>
              <w:left w:type="dxa" w:w="0"/>
              <w:right w:type="dxa" w:w="0"/>
            </w:tcMar>
          </w:tcPr>
          <w:p w14:paraId="E74B0000">
            <w:pPr>
              <w:pStyle w:val="Style_2"/>
              <w:ind w:firstLine="0" w:left="0"/>
              <w:jc w:val="center"/>
            </w:pPr>
            <w:r>
              <w:t>-</w:t>
            </w:r>
          </w:p>
        </w:tc>
        <w:tc>
          <w:tcPr>
            <w:tcW w:type="dxa" w:w="1264"/>
            <w:tcMar>
              <w:left w:type="dxa" w:w="0"/>
              <w:right w:type="dxa" w:w="0"/>
            </w:tcMar>
          </w:tcPr>
          <w:p w14:paraId="E84B0000">
            <w:pPr>
              <w:pStyle w:val="Style_2"/>
              <w:ind w:firstLine="0" w:left="0"/>
              <w:jc w:val="center"/>
            </w:pPr>
            <w:r>
              <w:t>405,2</w:t>
            </w:r>
          </w:p>
        </w:tc>
        <w:tc>
          <w:tcPr>
            <w:tcW w:type="dxa" w:w="1384"/>
            <w:tcMar>
              <w:left w:type="dxa" w:w="0"/>
              <w:right w:type="dxa" w:w="0"/>
            </w:tcMar>
          </w:tcPr>
          <w:p w14:paraId="E94B0000">
            <w:pPr>
              <w:pStyle w:val="Style_2"/>
              <w:ind w:firstLine="0" w:left="0"/>
              <w:jc w:val="center"/>
            </w:pPr>
            <w:r>
              <w:t>405,2</w:t>
            </w:r>
          </w:p>
        </w:tc>
        <w:tc>
          <w:tcPr>
            <w:tcW w:type="dxa" w:w="1384"/>
            <w:tcMar>
              <w:left w:type="dxa" w:w="0"/>
              <w:right w:type="dxa" w:w="0"/>
            </w:tcMar>
          </w:tcPr>
          <w:p w14:paraId="EA4B0000">
            <w:pPr>
              <w:pStyle w:val="Style_2"/>
              <w:ind w:firstLine="0" w:left="0"/>
              <w:jc w:val="center"/>
            </w:pPr>
            <w:r>
              <w:t>384</w:t>
            </w:r>
          </w:p>
        </w:tc>
        <w:tc>
          <w:tcPr>
            <w:tcW w:type="dxa" w:w="1384"/>
            <w:tcMar>
              <w:left w:type="dxa" w:w="0"/>
              <w:right w:type="dxa" w:w="0"/>
            </w:tcMar>
          </w:tcPr>
          <w:p w14:paraId="EB4B0000">
            <w:pPr>
              <w:pStyle w:val="Style_2"/>
              <w:ind w:firstLine="0" w:left="0"/>
              <w:jc w:val="center"/>
            </w:pPr>
            <w:r>
              <w:t>384</w:t>
            </w:r>
          </w:p>
        </w:tc>
        <w:tc>
          <w:tcPr>
            <w:tcW w:type="dxa" w:w="1384"/>
            <w:tcMar>
              <w:left w:type="dxa" w:w="0"/>
              <w:right w:type="dxa" w:w="0"/>
            </w:tcMar>
          </w:tcPr>
          <w:p w14:paraId="EC4B0000">
            <w:pPr>
              <w:pStyle w:val="Style_2"/>
              <w:ind w:firstLine="0" w:left="0"/>
              <w:jc w:val="center"/>
            </w:pPr>
            <w:r>
              <w:t>384</w:t>
            </w:r>
          </w:p>
        </w:tc>
        <w:tc>
          <w:tcPr>
            <w:tcW w:type="dxa" w:w="1384"/>
            <w:tcMar>
              <w:left w:type="dxa" w:w="0"/>
              <w:right w:type="dxa" w:w="0"/>
            </w:tcMar>
          </w:tcPr>
          <w:p w14:paraId="ED4B0000">
            <w:pPr>
              <w:pStyle w:val="Style_2"/>
              <w:ind w:firstLine="0" w:left="0"/>
              <w:jc w:val="center"/>
            </w:pPr>
            <w:r>
              <w:t>384</w:t>
            </w:r>
          </w:p>
        </w:tc>
        <w:tc>
          <w:tcPr>
            <w:tcW w:type="dxa" w:w="1384"/>
            <w:tcMar>
              <w:left w:type="dxa" w:w="0"/>
              <w:right w:type="dxa" w:w="0"/>
            </w:tcMar>
          </w:tcPr>
          <w:p w14:paraId="EE4B0000">
            <w:pPr>
              <w:pStyle w:val="Style_2"/>
              <w:ind w:firstLine="0" w:left="0"/>
              <w:jc w:val="center"/>
            </w:pPr>
            <w:r>
              <w:t>-</w:t>
            </w:r>
          </w:p>
        </w:tc>
        <w:tc>
          <w:tcPr>
            <w:tcW w:type="dxa" w:w="1384"/>
            <w:tcMar>
              <w:left w:type="dxa" w:w="0"/>
              <w:right w:type="dxa" w:w="0"/>
            </w:tcMar>
          </w:tcPr>
          <w:p w14:paraId="EF4B0000">
            <w:pPr>
              <w:pStyle w:val="Style_2"/>
              <w:ind w:firstLine="0" w:left="0"/>
              <w:jc w:val="center"/>
            </w:pPr>
            <w:r>
              <w:t>-</w:t>
            </w:r>
          </w:p>
        </w:tc>
      </w:tr>
      <w:tr>
        <w:tc>
          <w:tcPr>
            <w:tcW w:type="dxa" w:w="2041"/>
            <w:vMerge w:val="restart"/>
            <w:tcMar>
              <w:left w:type="dxa" w:w="0"/>
              <w:right w:type="dxa" w:w="0"/>
            </w:tcMar>
          </w:tcPr>
          <w:p w14:paraId="F04B0000">
            <w:pPr>
              <w:pStyle w:val="Style_2"/>
              <w:ind w:firstLine="0" w:left="0"/>
              <w:jc w:val="left"/>
            </w:pPr>
            <w:r>
              <w:t>Основное мероприятие 7.2 Организация и проведение обучения по дополнительным профессиональным программам за рубежом, в том числе в рамках взаимных обменов с иностранными государствами на основе конкурсного отбора проектов</w:t>
            </w:r>
          </w:p>
        </w:tc>
        <w:tc>
          <w:tcPr>
            <w:tcW w:type="dxa" w:w="1841"/>
            <w:tcMar>
              <w:left w:type="dxa" w:w="0"/>
              <w:right w:type="dxa" w:w="0"/>
            </w:tcMar>
          </w:tcPr>
          <w:p w14:paraId="F14B0000">
            <w:pPr>
              <w:pStyle w:val="Style_2"/>
              <w:ind w:firstLine="0" w:left="0"/>
              <w:jc w:val="left"/>
            </w:pPr>
            <w:r>
              <w:t>всего</w:t>
            </w:r>
          </w:p>
        </w:tc>
        <w:tc>
          <w:tcPr>
            <w:tcW w:type="dxa" w:w="694"/>
            <w:tcMar>
              <w:left w:type="dxa" w:w="0"/>
              <w:right w:type="dxa" w:w="0"/>
            </w:tcMar>
          </w:tcPr>
          <w:p w14:paraId="F24B0000">
            <w:pPr>
              <w:pStyle w:val="Style_2"/>
              <w:ind w:firstLine="0" w:left="0"/>
              <w:jc w:val="center"/>
            </w:pPr>
            <w:r>
              <w:t>X</w:t>
            </w:r>
          </w:p>
        </w:tc>
        <w:tc>
          <w:tcPr>
            <w:tcW w:type="dxa" w:w="424"/>
            <w:tcMar>
              <w:left w:type="dxa" w:w="0"/>
              <w:right w:type="dxa" w:w="0"/>
            </w:tcMar>
          </w:tcPr>
          <w:p w14:paraId="F34B0000">
            <w:pPr>
              <w:pStyle w:val="Style_2"/>
              <w:ind w:firstLine="0" w:left="0"/>
              <w:jc w:val="center"/>
            </w:pPr>
            <w:r>
              <w:t>15</w:t>
            </w:r>
          </w:p>
        </w:tc>
        <w:tc>
          <w:tcPr>
            <w:tcW w:type="dxa" w:w="559"/>
            <w:tcMar>
              <w:left w:type="dxa" w:w="0"/>
              <w:right w:type="dxa" w:w="0"/>
            </w:tcMar>
          </w:tcPr>
          <w:p w14:paraId="F44B0000">
            <w:pPr>
              <w:pStyle w:val="Style_2"/>
              <w:ind w:firstLine="0" w:left="0"/>
              <w:jc w:val="center"/>
            </w:pPr>
            <w:r>
              <w:t>7</w:t>
            </w:r>
          </w:p>
        </w:tc>
        <w:tc>
          <w:tcPr>
            <w:tcW w:type="dxa" w:w="514"/>
            <w:tcMar>
              <w:left w:type="dxa" w:w="0"/>
              <w:right w:type="dxa" w:w="0"/>
            </w:tcMar>
          </w:tcPr>
          <w:p w14:paraId="F54B0000">
            <w:pPr>
              <w:pStyle w:val="Style_2"/>
              <w:ind w:firstLine="0" w:left="0"/>
              <w:jc w:val="center"/>
            </w:pPr>
            <w:r>
              <w:t>02</w:t>
            </w:r>
          </w:p>
        </w:tc>
        <w:tc>
          <w:tcPr>
            <w:tcW w:type="dxa" w:w="1264"/>
            <w:tcMar>
              <w:left w:type="dxa" w:w="0"/>
              <w:right w:type="dxa" w:w="0"/>
            </w:tcMar>
          </w:tcPr>
          <w:p w14:paraId="F64B0000">
            <w:pPr>
              <w:pStyle w:val="Style_2"/>
              <w:ind w:firstLine="0" w:left="0"/>
              <w:jc w:val="center"/>
            </w:pPr>
            <w:r>
              <w:t>60307,1</w:t>
            </w:r>
          </w:p>
        </w:tc>
        <w:tc>
          <w:tcPr>
            <w:tcW w:type="dxa" w:w="1264"/>
            <w:tcMar>
              <w:left w:type="dxa" w:w="0"/>
              <w:right w:type="dxa" w:w="0"/>
            </w:tcMar>
          </w:tcPr>
          <w:p w14:paraId="F74B0000">
            <w:pPr>
              <w:pStyle w:val="Style_2"/>
              <w:ind w:firstLine="0" w:left="0"/>
              <w:jc w:val="center"/>
            </w:pPr>
            <w:r>
              <w:t>60307,1</w:t>
            </w:r>
          </w:p>
        </w:tc>
        <w:tc>
          <w:tcPr>
            <w:tcW w:type="dxa" w:w="1264"/>
            <w:tcMar>
              <w:left w:type="dxa" w:w="0"/>
              <w:right w:type="dxa" w:w="0"/>
            </w:tcMar>
          </w:tcPr>
          <w:p w14:paraId="F84B0000">
            <w:pPr>
              <w:pStyle w:val="Style_2"/>
              <w:ind w:firstLine="0" w:left="0"/>
              <w:jc w:val="center"/>
            </w:pPr>
            <w:r>
              <w:t>60307,1</w:t>
            </w:r>
          </w:p>
        </w:tc>
        <w:tc>
          <w:tcPr>
            <w:tcW w:type="dxa" w:w="1384"/>
            <w:tcMar>
              <w:left w:type="dxa" w:w="0"/>
              <w:right w:type="dxa" w:w="0"/>
            </w:tcMar>
          </w:tcPr>
          <w:p w14:paraId="F94B0000">
            <w:pPr>
              <w:pStyle w:val="Style_2"/>
              <w:ind w:firstLine="0" w:left="0"/>
              <w:jc w:val="center"/>
            </w:pPr>
            <w:r>
              <w:t>60307,1</w:t>
            </w:r>
          </w:p>
        </w:tc>
        <w:tc>
          <w:tcPr>
            <w:tcW w:type="dxa" w:w="1264"/>
            <w:tcMar>
              <w:left w:type="dxa" w:w="0"/>
              <w:right w:type="dxa" w:w="0"/>
            </w:tcMar>
          </w:tcPr>
          <w:p w14:paraId="FA4B0000">
            <w:pPr>
              <w:pStyle w:val="Style_2"/>
              <w:ind w:firstLine="0" w:left="0"/>
              <w:jc w:val="center"/>
            </w:pPr>
            <w:r>
              <w:t>59101</w:t>
            </w:r>
          </w:p>
        </w:tc>
        <w:tc>
          <w:tcPr>
            <w:tcW w:type="dxa" w:w="1384"/>
            <w:tcMar>
              <w:left w:type="dxa" w:w="0"/>
              <w:right w:type="dxa" w:w="0"/>
            </w:tcMar>
          </w:tcPr>
          <w:p w14:paraId="FB4B0000">
            <w:pPr>
              <w:pStyle w:val="Style_2"/>
              <w:ind w:firstLine="0" w:left="0"/>
              <w:jc w:val="center"/>
            </w:pPr>
            <w:r>
              <w:t>59101</w:t>
            </w:r>
          </w:p>
        </w:tc>
        <w:tc>
          <w:tcPr>
            <w:tcW w:type="dxa" w:w="1384"/>
            <w:tcMar>
              <w:left w:type="dxa" w:w="0"/>
              <w:right w:type="dxa" w:w="0"/>
            </w:tcMar>
          </w:tcPr>
          <w:p w14:paraId="FC4B0000">
            <w:pPr>
              <w:pStyle w:val="Style_2"/>
              <w:ind w:firstLine="0" w:left="0"/>
              <w:jc w:val="center"/>
            </w:pPr>
            <w:r>
              <w:t>60307,1</w:t>
            </w:r>
          </w:p>
        </w:tc>
        <w:tc>
          <w:tcPr>
            <w:tcW w:type="dxa" w:w="1384"/>
            <w:tcMar>
              <w:left w:type="dxa" w:w="0"/>
              <w:right w:type="dxa" w:w="0"/>
            </w:tcMar>
          </w:tcPr>
          <w:p w14:paraId="FD4B0000">
            <w:pPr>
              <w:pStyle w:val="Style_2"/>
              <w:ind w:firstLine="0" w:left="0"/>
              <w:jc w:val="center"/>
            </w:pPr>
            <w:r>
              <w:t>60307,1</w:t>
            </w:r>
          </w:p>
        </w:tc>
        <w:tc>
          <w:tcPr>
            <w:tcW w:type="dxa" w:w="1384"/>
            <w:tcMar>
              <w:left w:type="dxa" w:w="0"/>
              <w:right w:type="dxa" w:w="0"/>
            </w:tcMar>
          </w:tcPr>
          <w:p w14:paraId="FE4B0000">
            <w:pPr>
              <w:pStyle w:val="Style_2"/>
              <w:ind w:firstLine="0" w:left="0"/>
              <w:jc w:val="center"/>
            </w:pPr>
            <w:r>
              <w:t>60307,1</w:t>
            </w:r>
          </w:p>
        </w:tc>
        <w:tc>
          <w:tcPr>
            <w:tcW w:type="dxa" w:w="1384"/>
            <w:tcMar>
              <w:left w:type="dxa" w:w="0"/>
              <w:right w:type="dxa" w:w="0"/>
            </w:tcMar>
          </w:tcPr>
          <w:p w14:paraId="FF4B0000">
            <w:pPr>
              <w:pStyle w:val="Style_2"/>
              <w:ind w:firstLine="0" w:left="0"/>
              <w:jc w:val="center"/>
            </w:pPr>
            <w:r>
              <w:t>60307,1</w:t>
            </w:r>
          </w:p>
        </w:tc>
        <w:tc>
          <w:tcPr>
            <w:tcW w:type="dxa" w:w="1384"/>
            <w:tcMar>
              <w:left w:type="dxa" w:w="0"/>
              <w:right w:type="dxa" w:w="0"/>
            </w:tcMar>
          </w:tcPr>
          <w:p w14:paraId="004C0000">
            <w:pPr>
              <w:pStyle w:val="Style_2"/>
              <w:ind w:firstLine="0" w:left="0"/>
              <w:jc w:val="center"/>
            </w:pPr>
            <w:r>
              <w:t>60307,1</w:t>
            </w:r>
          </w:p>
        </w:tc>
        <w:tc>
          <w:tcPr>
            <w:tcW w:type="dxa" w:w="1384"/>
            <w:tcMar>
              <w:left w:type="dxa" w:w="0"/>
              <w:right w:type="dxa" w:w="0"/>
            </w:tcMar>
          </w:tcPr>
          <w:p w14:paraId="014C0000">
            <w:pPr>
              <w:pStyle w:val="Style_2"/>
              <w:ind w:firstLine="0" w:left="0"/>
              <w:jc w:val="center"/>
            </w:pPr>
            <w:r>
              <w:t>60307,1</w:t>
            </w:r>
          </w:p>
        </w:tc>
      </w:tr>
      <w:tr>
        <w:tc>
          <w:tcPr>
            <w:tcW w:type="dxa" w:w="2041"/>
            <w:gridSpan w:val="1"/>
            <w:vMerge w:val="continue"/>
            <w:tcMar>
              <w:left w:type="dxa" w:w="0"/>
              <w:right w:type="dxa" w:w="0"/>
            </w:tcMar>
          </w:tcPr>
          <w:p/>
        </w:tc>
        <w:tc>
          <w:tcPr>
            <w:tcW w:type="dxa" w:w="1841"/>
            <w:tcMar>
              <w:left w:type="dxa" w:w="0"/>
              <w:right w:type="dxa" w:w="0"/>
            </w:tcMar>
          </w:tcPr>
          <w:p w14:paraId="024C0000">
            <w:pPr>
              <w:pStyle w:val="Style_2"/>
              <w:ind w:firstLine="0" w:left="0"/>
              <w:jc w:val="left"/>
            </w:pPr>
            <w:r>
              <w:t>федеральный бюджет</w:t>
            </w:r>
          </w:p>
        </w:tc>
        <w:tc>
          <w:tcPr>
            <w:tcW w:type="dxa" w:w="694"/>
            <w:tcMar>
              <w:left w:type="dxa" w:w="0"/>
              <w:right w:type="dxa" w:w="0"/>
            </w:tcMar>
          </w:tcPr>
          <w:p w14:paraId="034C0000">
            <w:pPr>
              <w:pStyle w:val="Style_2"/>
              <w:ind w:firstLine="0" w:left="0"/>
              <w:jc w:val="center"/>
            </w:pPr>
            <w:r>
              <w:t>X</w:t>
            </w:r>
          </w:p>
        </w:tc>
        <w:tc>
          <w:tcPr>
            <w:tcW w:type="dxa" w:w="424"/>
            <w:tcMar>
              <w:left w:type="dxa" w:w="0"/>
              <w:right w:type="dxa" w:w="0"/>
            </w:tcMar>
          </w:tcPr>
          <w:p w14:paraId="044C0000">
            <w:pPr>
              <w:pStyle w:val="Style_2"/>
              <w:ind w:firstLine="0" w:left="0"/>
              <w:jc w:val="center"/>
            </w:pPr>
            <w:r>
              <w:t>15</w:t>
            </w:r>
          </w:p>
        </w:tc>
        <w:tc>
          <w:tcPr>
            <w:tcW w:type="dxa" w:w="559"/>
            <w:tcMar>
              <w:left w:type="dxa" w:w="0"/>
              <w:right w:type="dxa" w:w="0"/>
            </w:tcMar>
          </w:tcPr>
          <w:p w14:paraId="054C0000">
            <w:pPr>
              <w:pStyle w:val="Style_2"/>
              <w:ind w:firstLine="0" w:left="0"/>
              <w:jc w:val="center"/>
            </w:pPr>
            <w:r>
              <w:t>7</w:t>
            </w:r>
          </w:p>
        </w:tc>
        <w:tc>
          <w:tcPr>
            <w:tcW w:type="dxa" w:w="514"/>
            <w:tcMar>
              <w:left w:type="dxa" w:w="0"/>
              <w:right w:type="dxa" w:w="0"/>
            </w:tcMar>
          </w:tcPr>
          <w:p w14:paraId="064C0000">
            <w:pPr>
              <w:pStyle w:val="Style_2"/>
              <w:ind w:firstLine="0" w:left="0"/>
              <w:jc w:val="center"/>
            </w:pPr>
            <w:r>
              <w:t>02</w:t>
            </w:r>
          </w:p>
        </w:tc>
        <w:tc>
          <w:tcPr>
            <w:tcW w:type="dxa" w:w="1264"/>
            <w:tcMar>
              <w:left w:type="dxa" w:w="0"/>
              <w:right w:type="dxa" w:w="0"/>
            </w:tcMar>
          </w:tcPr>
          <w:p w14:paraId="074C0000">
            <w:pPr>
              <w:pStyle w:val="Style_2"/>
              <w:ind w:firstLine="0" w:left="0"/>
              <w:jc w:val="center"/>
            </w:pPr>
            <w:r>
              <w:t>60307,1</w:t>
            </w:r>
          </w:p>
        </w:tc>
        <w:tc>
          <w:tcPr>
            <w:tcW w:type="dxa" w:w="1264"/>
            <w:tcMar>
              <w:left w:type="dxa" w:w="0"/>
              <w:right w:type="dxa" w:w="0"/>
            </w:tcMar>
          </w:tcPr>
          <w:p w14:paraId="084C0000">
            <w:pPr>
              <w:pStyle w:val="Style_2"/>
              <w:ind w:firstLine="0" w:left="0"/>
              <w:jc w:val="center"/>
            </w:pPr>
            <w:r>
              <w:t>60307,1</w:t>
            </w:r>
          </w:p>
        </w:tc>
        <w:tc>
          <w:tcPr>
            <w:tcW w:type="dxa" w:w="1264"/>
            <w:tcMar>
              <w:left w:type="dxa" w:w="0"/>
              <w:right w:type="dxa" w:w="0"/>
            </w:tcMar>
          </w:tcPr>
          <w:p w14:paraId="094C0000">
            <w:pPr>
              <w:pStyle w:val="Style_2"/>
              <w:ind w:firstLine="0" w:left="0"/>
              <w:jc w:val="center"/>
            </w:pPr>
            <w:r>
              <w:t>60307,1</w:t>
            </w:r>
          </w:p>
        </w:tc>
        <w:tc>
          <w:tcPr>
            <w:tcW w:type="dxa" w:w="1384"/>
            <w:tcMar>
              <w:left w:type="dxa" w:w="0"/>
              <w:right w:type="dxa" w:w="0"/>
            </w:tcMar>
          </w:tcPr>
          <w:p w14:paraId="0A4C0000">
            <w:pPr>
              <w:pStyle w:val="Style_2"/>
              <w:ind w:firstLine="0" w:left="0"/>
              <w:jc w:val="center"/>
            </w:pPr>
            <w:r>
              <w:t>60307,1</w:t>
            </w:r>
          </w:p>
        </w:tc>
        <w:tc>
          <w:tcPr>
            <w:tcW w:type="dxa" w:w="1264"/>
            <w:tcMar>
              <w:left w:type="dxa" w:w="0"/>
              <w:right w:type="dxa" w:w="0"/>
            </w:tcMar>
          </w:tcPr>
          <w:p w14:paraId="0B4C0000">
            <w:pPr>
              <w:pStyle w:val="Style_2"/>
              <w:ind w:firstLine="0" w:left="0"/>
              <w:jc w:val="center"/>
            </w:pPr>
            <w:r>
              <w:t>59101</w:t>
            </w:r>
          </w:p>
        </w:tc>
        <w:tc>
          <w:tcPr>
            <w:tcW w:type="dxa" w:w="1384"/>
            <w:tcMar>
              <w:left w:type="dxa" w:w="0"/>
              <w:right w:type="dxa" w:w="0"/>
            </w:tcMar>
          </w:tcPr>
          <w:p w14:paraId="0C4C0000">
            <w:pPr>
              <w:pStyle w:val="Style_2"/>
              <w:ind w:firstLine="0" w:left="0"/>
              <w:jc w:val="center"/>
            </w:pPr>
            <w:r>
              <w:t>59101</w:t>
            </w:r>
          </w:p>
        </w:tc>
        <w:tc>
          <w:tcPr>
            <w:tcW w:type="dxa" w:w="1384"/>
            <w:tcMar>
              <w:left w:type="dxa" w:w="0"/>
              <w:right w:type="dxa" w:w="0"/>
            </w:tcMar>
          </w:tcPr>
          <w:p w14:paraId="0D4C0000">
            <w:pPr>
              <w:pStyle w:val="Style_2"/>
              <w:ind w:firstLine="0" w:left="0"/>
              <w:jc w:val="center"/>
            </w:pPr>
            <w:r>
              <w:t>60307,1</w:t>
            </w:r>
          </w:p>
        </w:tc>
        <w:tc>
          <w:tcPr>
            <w:tcW w:type="dxa" w:w="1384"/>
            <w:tcMar>
              <w:left w:type="dxa" w:w="0"/>
              <w:right w:type="dxa" w:w="0"/>
            </w:tcMar>
          </w:tcPr>
          <w:p w14:paraId="0E4C0000">
            <w:pPr>
              <w:pStyle w:val="Style_2"/>
              <w:ind w:firstLine="0" w:left="0"/>
              <w:jc w:val="center"/>
            </w:pPr>
            <w:r>
              <w:t>60307,1</w:t>
            </w:r>
          </w:p>
        </w:tc>
        <w:tc>
          <w:tcPr>
            <w:tcW w:type="dxa" w:w="1384"/>
            <w:tcMar>
              <w:left w:type="dxa" w:w="0"/>
              <w:right w:type="dxa" w:w="0"/>
            </w:tcMar>
          </w:tcPr>
          <w:p w14:paraId="0F4C0000">
            <w:pPr>
              <w:pStyle w:val="Style_2"/>
              <w:ind w:firstLine="0" w:left="0"/>
              <w:jc w:val="center"/>
            </w:pPr>
            <w:r>
              <w:t>60307,1</w:t>
            </w:r>
          </w:p>
        </w:tc>
        <w:tc>
          <w:tcPr>
            <w:tcW w:type="dxa" w:w="1384"/>
            <w:tcMar>
              <w:left w:type="dxa" w:w="0"/>
              <w:right w:type="dxa" w:w="0"/>
            </w:tcMar>
          </w:tcPr>
          <w:p w14:paraId="104C0000">
            <w:pPr>
              <w:pStyle w:val="Style_2"/>
              <w:ind w:firstLine="0" w:left="0"/>
              <w:jc w:val="center"/>
            </w:pPr>
            <w:r>
              <w:t>60307,1</w:t>
            </w:r>
          </w:p>
        </w:tc>
        <w:tc>
          <w:tcPr>
            <w:tcW w:type="dxa" w:w="1384"/>
            <w:tcMar>
              <w:left w:type="dxa" w:w="0"/>
              <w:right w:type="dxa" w:w="0"/>
            </w:tcMar>
          </w:tcPr>
          <w:p w14:paraId="114C0000">
            <w:pPr>
              <w:pStyle w:val="Style_2"/>
              <w:ind w:firstLine="0" w:left="0"/>
              <w:jc w:val="center"/>
            </w:pPr>
            <w:r>
              <w:t>60307,1</w:t>
            </w:r>
          </w:p>
        </w:tc>
        <w:tc>
          <w:tcPr>
            <w:tcW w:type="dxa" w:w="1384"/>
            <w:tcMar>
              <w:left w:type="dxa" w:w="0"/>
              <w:right w:type="dxa" w:w="0"/>
            </w:tcMar>
          </w:tcPr>
          <w:p w14:paraId="124C0000">
            <w:pPr>
              <w:pStyle w:val="Style_2"/>
              <w:ind w:firstLine="0" w:left="0"/>
              <w:jc w:val="center"/>
            </w:pPr>
            <w:r>
              <w:t>60307,1</w:t>
            </w:r>
          </w:p>
        </w:tc>
      </w:tr>
      <w:tr>
        <w:tc>
          <w:tcPr>
            <w:tcW w:type="dxa" w:w="2041"/>
            <w:gridSpan w:val="1"/>
            <w:vMerge w:val="continue"/>
            <w:tcMar>
              <w:left w:type="dxa" w:w="0"/>
              <w:right w:type="dxa" w:w="0"/>
            </w:tcMar>
          </w:tcPr>
          <w:p/>
        </w:tc>
        <w:tc>
          <w:tcPr>
            <w:tcW w:type="dxa" w:w="1841"/>
            <w:tcMar>
              <w:left w:type="dxa" w:w="0"/>
              <w:right w:type="dxa" w:w="0"/>
            </w:tcMar>
          </w:tcPr>
          <w:p w14:paraId="134C0000">
            <w:pPr>
              <w:pStyle w:val="Style_2"/>
              <w:ind w:firstLine="0" w:left="0"/>
              <w:jc w:val="left"/>
            </w:pPr>
            <w:r>
              <w:t>Минэкономразвития России</w:t>
            </w:r>
          </w:p>
        </w:tc>
        <w:tc>
          <w:tcPr>
            <w:tcW w:type="dxa" w:w="694"/>
            <w:tcMar>
              <w:left w:type="dxa" w:w="0"/>
              <w:right w:type="dxa" w:w="0"/>
            </w:tcMar>
          </w:tcPr>
          <w:p w14:paraId="144C0000">
            <w:pPr>
              <w:pStyle w:val="Style_2"/>
              <w:ind w:firstLine="0" w:left="0"/>
              <w:jc w:val="center"/>
            </w:pPr>
            <w:r>
              <w:t>139</w:t>
            </w:r>
          </w:p>
        </w:tc>
        <w:tc>
          <w:tcPr>
            <w:tcW w:type="dxa" w:w="424"/>
            <w:tcMar>
              <w:left w:type="dxa" w:w="0"/>
              <w:right w:type="dxa" w:w="0"/>
            </w:tcMar>
          </w:tcPr>
          <w:p w14:paraId="154C0000">
            <w:pPr>
              <w:pStyle w:val="Style_2"/>
              <w:ind w:firstLine="0" w:left="0"/>
              <w:jc w:val="center"/>
            </w:pPr>
            <w:r>
              <w:t>15</w:t>
            </w:r>
          </w:p>
        </w:tc>
        <w:tc>
          <w:tcPr>
            <w:tcW w:type="dxa" w:w="559"/>
            <w:tcMar>
              <w:left w:type="dxa" w:w="0"/>
              <w:right w:type="dxa" w:w="0"/>
            </w:tcMar>
          </w:tcPr>
          <w:p w14:paraId="164C0000">
            <w:pPr>
              <w:pStyle w:val="Style_2"/>
              <w:ind w:firstLine="0" w:left="0"/>
              <w:jc w:val="center"/>
            </w:pPr>
            <w:r>
              <w:t>7</w:t>
            </w:r>
          </w:p>
        </w:tc>
        <w:tc>
          <w:tcPr>
            <w:tcW w:type="dxa" w:w="514"/>
            <w:tcMar>
              <w:left w:type="dxa" w:w="0"/>
              <w:right w:type="dxa" w:w="0"/>
            </w:tcMar>
          </w:tcPr>
          <w:p w14:paraId="174C0000">
            <w:pPr>
              <w:pStyle w:val="Style_2"/>
              <w:ind w:firstLine="0" w:left="0"/>
              <w:jc w:val="center"/>
            </w:pPr>
            <w:r>
              <w:t>02</w:t>
            </w:r>
          </w:p>
        </w:tc>
        <w:tc>
          <w:tcPr>
            <w:tcW w:type="dxa" w:w="1264"/>
            <w:tcMar>
              <w:left w:type="dxa" w:w="0"/>
              <w:right w:type="dxa" w:w="0"/>
            </w:tcMar>
          </w:tcPr>
          <w:p w14:paraId="184C0000">
            <w:pPr>
              <w:pStyle w:val="Style_2"/>
              <w:ind w:firstLine="0" w:left="0"/>
              <w:jc w:val="center"/>
            </w:pPr>
            <w:r>
              <w:t>60307,1</w:t>
            </w:r>
          </w:p>
        </w:tc>
        <w:tc>
          <w:tcPr>
            <w:tcW w:type="dxa" w:w="1264"/>
            <w:tcMar>
              <w:left w:type="dxa" w:w="0"/>
              <w:right w:type="dxa" w:w="0"/>
            </w:tcMar>
          </w:tcPr>
          <w:p w14:paraId="194C0000">
            <w:pPr>
              <w:pStyle w:val="Style_2"/>
              <w:ind w:firstLine="0" w:left="0"/>
              <w:jc w:val="center"/>
            </w:pPr>
            <w:r>
              <w:t>60307,1</w:t>
            </w:r>
          </w:p>
        </w:tc>
        <w:tc>
          <w:tcPr>
            <w:tcW w:type="dxa" w:w="1264"/>
            <w:tcMar>
              <w:left w:type="dxa" w:w="0"/>
              <w:right w:type="dxa" w:w="0"/>
            </w:tcMar>
          </w:tcPr>
          <w:p w14:paraId="1A4C0000">
            <w:pPr>
              <w:pStyle w:val="Style_2"/>
              <w:ind w:firstLine="0" w:left="0"/>
              <w:jc w:val="center"/>
            </w:pPr>
            <w:r>
              <w:t>60307,1</w:t>
            </w:r>
          </w:p>
        </w:tc>
        <w:tc>
          <w:tcPr>
            <w:tcW w:type="dxa" w:w="1384"/>
            <w:tcMar>
              <w:left w:type="dxa" w:w="0"/>
              <w:right w:type="dxa" w:w="0"/>
            </w:tcMar>
          </w:tcPr>
          <w:p w14:paraId="1B4C0000">
            <w:pPr>
              <w:pStyle w:val="Style_2"/>
              <w:ind w:firstLine="0" w:left="0"/>
              <w:jc w:val="center"/>
            </w:pPr>
            <w:r>
              <w:t>60307,1</w:t>
            </w:r>
          </w:p>
        </w:tc>
        <w:tc>
          <w:tcPr>
            <w:tcW w:type="dxa" w:w="1264"/>
            <w:tcMar>
              <w:left w:type="dxa" w:w="0"/>
              <w:right w:type="dxa" w:w="0"/>
            </w:tcMar>
          </w:tcPr>
          <w:p w14:paraId="1C4C0000">
            <w:pPr>
              <w:pStyle w:val="Style_2"/>
              <w:ind w:firstLine="0" w:left="0"/>
              <w:jc w:val="center"/>
            </w:pPr>
            <w:r>
              <w:t>59101</w:t>
            </w:r>
          </w:p>
        </w:tc>
        <w:tc>
          <w:tcPr>
            <w:tcW w:type="dxa" w:w="1384"/>
            <w:tcMar>
              <w:left w:type="dxa" w:w="0"/>
              <w:right w:type="dxa" w:w="0"/>
            </w:tcMar>
          </w:tcPr>
          <w:p w14:paraId="1D4C0000">
            <w:pPr>
              <w:pStyle w:val="Style_2"/>
              <w:ind w:firstLine="0" w:left="0"/>
              <w:jc w:val="center"/>
            </w:pPr>
            <w:r>
              <w:t>59101</w:t>
            </w:r>
          </w:p>
        </w:tc>
        <w:tc>
          <w:tcPr>
            <w:tcW w:type="dxa" w:w="1384"/>
            <w:tcMar>
              <w:left w:type="dxa" w:w="0"/>
              <w:right w:type="dxa" w:w="0"/>
            </w:tcMar>
          </w:tcPr>
          <w:p w14:paraId="1E4C0000">
            <w:pPr>
              <w:pStyle w:val="Style_2"/>
              <w:ind w:firstLine="0" w:left="0"/>
              <w:jc w:val="center"/>
            </w:pPr>
            <w:r>
              <w:t>60307,1</w:t>
            </w:r>
          </w:p>
        </w:tc>
        <w:tc>
          <w:tcPr>
            <w:tcW w:type="dxa" w:w="1384"/>
            <w:tcMar>
              <w:left w:type="dxa" w:w="0"/>
              <w:right w:type="dxa" w:w="0"/>
            </w:tcMar>
          </w:tcPr>
          <w:p w14:paraId="1F4C0000">
            <w:pPr>
              <w:pStyle w:val="Style_2"/>
              <w:ind w:firstLine="0" w:left="0"/>
              <w:jc w:val="center"/>
            </w:pPr>
            <w:r>
              <w:t>60307,1</w:t>
            </w:r>
          </w:p>
        </w:tc>
        <w:tc>
          <w:tcPr>
            <w:tcW w:type="dxa" w:w="1384"/>
            <w:tcMar>
              <w:left w:type="dxa" w:w="0"/>
              <w:right w:type="dxa" w:w="0"/>
            </w:tcMar>
          </w:tcPr>
          <w:p w14:paraId="204C0000">
            <w:pPr>
              <w:pStyle w:val="Style_2"/>
              <w:ind w:firstLine="0" w:left="0"/>
              <w:jc w:val="center"/>
            </w:pPr>
            <w:r>
              <w:t>60307,1</w:t>
            </w:r>
          </w:p>
        </w:tc>
        <w:tc>
          <w:tcPr>
            <w:tcW w:type="dxa" w:w="1384"/>
            <w:tcMar>
              <w:left w:type="dxa" w:w="0"/>
              <w:right w:type="dxa" w:w="0"/>
            </w:tcMar>
          </w:tcPr>
          <w:p w14:paraId="214C0000">
            <w:pPr>
              <w:pStyle w:val="Style_2"/>
              <w:ind w:firstLine="0" w:left="0"/>
              <w:jc w:val="center"/>
            </w:pPr>
            <w:r>
              <w:t>60307,1</w:t>
            </w:r>
          </w:p>
        </w:tc>
        <w:tc>
          <w:tcPr>
            <w:tcW w:type="dxa" w:w="1384"/>
            <w:tcMar>
              <w:left w:type="dxa" w:w="0"/>
              <w:right w:type="dxa" w:w="0"/>
            </w:tcMar>
          </w:tcPr>
          <w:p w14:paraId="224C0000">
            <w:pPr>
              <w:pStyle w:val="Style_2"/>
              <w:ind w:firstLine="0" w:left="0"/>
              <w:jc w:val="center"/>
            </w:pPr>
            <w:r>
              <w:t>60307,1</w:t>
            </w:r>
          </w:p>
        </w:tc>
        <w:tc>
          <w:tcPr>
            <w:tcW w:type="dxa" w:w="1384"/>
            <w:tcMar>
              <w:left w:type="dxa" w:w="0"/>
              <w:right w:type="dxa" w:w="0"/>
            </w:tcMar>
          </w:tcPr>
          <w:p w14:paraId="234C0000">
            <w:pPr>
              <w:pStyle w:val="Style_2"/>
              <w:ind w:firstLine="0" w:left="0"/>
              <w:jc w:val="center"/>
            </w:pPr>
            <w:r>
              <w:t>60307,1</w:t>
            </w:r>
          </w:p>
        </w:tc>
      </w:tr>
      <w:tr>
        <w:tc>
          <w:tcPr>
            <w:tcW w:type="dxa" w:w="2041"/>
            <w:vMerge w:val="restart"/>
            <w:tcMar>
              <w:left w:type="dxa" w:w="0"/>
              <w:right w:type="dxa" w:w="0"/>
            </w:tcMar>
          </w:tcPr>
          <w:p w14:paraId="244C0000">
            <w:pPr>
              <w:pStyle w:val="Style_2"/>
              <w:ind w:firstLine="0" w:left="0"/>
              <w:jc w:val="left"/>
            </w:pPr>
            <w:r>
              <w:t>Основное мероприятие 7.1 Подготовка управленческих кадров для организаций народного хозяйства</w:t>
            </w:r>
          </w:p>
        </w:tc>
        <w:tc>
          <w:tcPr>
            <w:tcW w:type="dxa" w:w="1841"/>
            <w:tcMar>
              <w:left w:type="dxa" w:w="0"/>
              <w:right w:type="dxa" w:w="0"/>
            </w:tcMar>
          </w:tcPr>
          <w:p w14:paraId="254C0000">
            <w:pPr>
              <w:pStyle w:val="Style_2"/>
              <w:ind w:firstLine="0" w:left="0"/>
              <w:jc w:val="left"/>
            </w:pPr>
            <w:r>
              <w:t>всего</w:t>
            </w:r>
          </w:p>
        </w:tc>
        <w:tc>
          <w:tcPr>
            <w:tcW w:type="dxa" w:w="694"/>
            <w:tcMar>
              <w:left w:type="dxa" w:w="0"/>
              <w:right w:type="dxa" w:w="0"/>
            </w:tcMar>
          </w:tcPr>
          <w:p w14:paraId="264C0000">
            <w:pPr>
              <w:pStyle w:val="Style_2"/>
              <w:ind w:firstLine="0" w:left="0"/>
              <w:jc w:val="center"/>
            </w:pPr>
            <w:r>
              <w:t>X</w:t>
            </w:r>
          </w:p>
        </w:tc>
        <w:tc>
          <w:tcPr>
            <w:tcW w:type="dxa" w:w="424"/>
            <w:tcMar>
              <w:left w:type="dxa" w:w="0"/>
              <w:right w:type="dxa" w:w="0"/>
            </w:tcMar>
          </w:tcPr>
          <w:p w14:paraId="274C0000">
            <w:pPr>
              <w:pStyle w:val="Style_2"/>
              <w:ind w:firstLine="0" w:left="0"/>
              <w:jc w:val="center"/>
            </w:pPr>
            <w:r>
              <w:t>15</w:t>
            </w:r>
          </w:p>
        </w:tc>
        <w:tc>
          <w:tcPr>
            <w:tcW w:type="dxa" w:w="559"/>
            <w:tcMar>
              <w:left w:type="dxa" w:w="0"/>
              <w:right w:type="dxa" w:w="0"/>
            </w:tcMar>
          </w:tcPr>
          <w:p w14:paraId="284C0000">
            <w:pPr>
              <w:pStyle w:val="Style_2"/>
              <w:ind w:firstLine="0" w:left="0"/>
              <w:jc w:val="center"/>
            </w:pPr>
            <w:r>
              <w:t>7</w:t>
            </w:r>
          </w:p>
        </w:tc>
        <w:tc>
          <w:tcPr>
            <w:tcW w:type="dxa" w:w="514"/>
            <w:tcMar>
              <w:left w:type="dxa" w:w="0"/>
              <w:right w:type="dxa" w:w="0"/>
            </w:tcMar>
          </w:tcPr>
          <w:p w14:paraId="294C0000">
            <w:pPr>
              <w:pStyle w:val="Style_2"/>
              <w:ind w:firstLine="0" w:left="0"/>
              <w:jc w:val="center"/>
            </w:pPr>
            <w:r>
              <w:t>01</w:t>
            </w:r>
          </w:p>
        </w:tc>
        <w:tc>
          <w:tcPr>
            <w:tcW w:type="dxa" w:w="1264"/>
            <w:tcMar>
              <w:left w:type="dxa" w:w="0"/>
              <w:right w:type="dxa" w:w="0"/>
            </w:tcMar>
          </w:tcPr>
          <w:p w14:paraId="2A4C0000">
            <w:pPr>
              <w:pStyle w:val="Style_2"/>
              <w:ind w:firstLine="0" w:left="0"/>
              <w:jc w:val="center"/>
            </w:pPr>
            <w:r>
              <w:t>55324,1</w:t>
            </w:r>
          </w:p>
        </w:tc>
        <w:tc>
          <w:tcPr>
            <w:tcW w:type="dxa" w:w="1264"/>
            <w:tcMar>
              <w:left w:type="dxa" w:w="0"/>
              <w:right w:type="dxa" w:w="0"/>
            </w:tcMar>
          </w:tcPr>
          <w:p w14:paraId="2B4C0000">
            <w:pPr>
              <w:pStyle w:val="Style_2"/>
              <w:ind w:firstLine="0" w:left="0"/>
              <w:jc w:val="center"/>
            </w:pPr>
            <w:r>
              <w:t>52107,5</w:t>
            </w:r>
          </w:p>
        </w:tc>
        <w:tc>
          <w:tcPr>
            <w:tcW w:type="dxa" w:w="1264"/>
            <w:tcMar>
              <w:left w:type="dxa" w:w="0"/>
              <w:right w:type="dxa" w:w="0"/>
            </w:tcMar>
          </w:tcPr>
          <w:p w14:paraId="2C4C0000">
            <w:pPr>
              <w:pStyle w:val="Style_2"/>
              <w:ind w:firstLine="0" w:left="0"/>
              <w:jc w:val="center"/>
            </w:pPr>
            <w:r>
              <w:t>55324,1</w:t>
            </w:r>
          </w:p>
        </w:tc>
        <w:tc>
          <w:tcPr>
            <w:tcW w:type="dxa" w:w="1384"/>
            <w:tcMar>
              <w:left w:type="dxa" w:w="0"/>
              <w:right w:type="dxa" w:w="0"/>
            </w:tcMar>
          </w:tcPr>
          <w:p w14:paraId="2D4C0000">
            <w:pPr>
              <w:pStyle w:val="Style_2"/>
              <w:ind w:firstLine="0" w:left="0"/>
              <w:jc w:val="center"/>
            </w:pPr>
            <w:r>
              <w:t>52708,7</w:t>
            </w:r>
          </w:p>
        </w:tc>
        <w:tc>
          <w:tcPr>
            <w:tcW w:type="dxa" w:w="1264"/>
            <w:tcMar>
              <w:left w:type="dxa" w:w="0"/>
              <w:right w:type="dxa" w:w="0"/>
            </w:tcMar>
          </w:tcPr>
          <w:p w14:paraId="2E4C0000">
            <w:pPr>
              <w:pStyle w:val="Style_2"/>
              <w:ind w:firstLine="0" w:left="0"/>
              <w:jc w:val="center"/>
            </w:pPr>
            <w:r>
              <w:t>54217,6</w:t>
            </w:r>
          </w:p>
        </w:tc>
        <w:tc>
          <w:tcPr>
            <w:tcW w:type="dxa" w:w="1384"/>
            <w:tcMar>
              <w:left w:type="dxa" w:w="0"/>
              <w:right w:type="dxa" w:w="0"/>
            </w:tcMar>
          </w:tcPr>
          <w:p w14:paraId="2F4C0000">
            <w:pPr>
              <w:pStyle w:val="Style_2"/>
              <w:ind w:firstLine="0" w:left="0"/>
              <w:jc w:val="center"/>
            </w:pPr>
            <w:r>
              <w:t>52044,9</w:t>
            </w:r>
          </w:p>
        </w:tc>
        <w:tc>
          <w:tcPr>
            <w:tcW w:type="dxa" w:w="1384"/>
            <w:tcMar>
              <w:left w:type="dxa" w:w="0"/>
              <w:right w:type="dxa" w:w="0"/>
            </w:tcMar>
          </w:tcPr>
          <w:p w14:paraId="304C0000">
            <w:pPr>
              <w:pStyle w:val="Style_2"/>
              <w:ind w:firstLine="0" w:left="0"/>
              <w:jc w:val="center"/>
            </w:pPr>
            <w:r>
              <w:t>55324,1</w:t>
            </w:r>
          </w:p>
        </w:tc>
        <w:tc>
          <w:tcPr>
            <w:tcW w:type="dxa" w:w="1384"/>
            <w:tcMar>
              <w:left w:type="dxa" w:w="0"/>
              <w:right w:type="dxa" w:w="0"/>
            </w:tcMar>
          </w:tcPr>
          <w:p w14:paraId="314C0000">
            <w:pPr>
              <w:pStyle w:val="Style_2"/>
              <w:ind w:firstLine="0" w:left="0"/>
              <w:jc w:val="center"/>
            </w:pPr>
            <w:r>
              <w:t>55543,9</w:t>
            </w:r>
          </w:p>
        </w:tc>
        <w:tc>
          <w:tcPr>
            <w:tcW w:type="dxa" w:w="1384"/>
            <w:tcMar>
              <w:left w:type="dxa" w:w="0"/>
              <w:right w:type="dxa" w:w="0"/>
            </w:tcMar>
          </w:tcPr>
          <w:p w14:paraId="324C0000">
            <w:pPr>
              <w:pStyle w:val="Style_2"/>
              <w:ind w:firstLine="0" w:left="0"/>
              <w:jc w:val="center"/>
            </w:pPr>
            <w:r>
              <w:t>55543,9</w:t>
            </w:r>
          </w:p>
        </w:tc>
        <w:tc>
          <w:tcPr>
            <w:tcW w:type="dxa" w:w="1384"/>
            <w:tcMar>
              <w:left w:type="dxa" w:w="0"/>
              <w:right w:type="dxa" w:w="0"/>
            </w:tcMar>
          </w:tcPr>
          <w:p w14:paraId="334C0000">
            <w:pPr>
              <w:pStyle w:val="Style_2"/>
              <w:ind w:firstLine="0" w:left="0"/>
              <w:jc w:val="center"/>
            </w:pPr>
            <w:r>
              <w:t>55554,8</w:t>
            </w:r>
          </w:p>
        </w:tc>
        <w:tc>
          <w:tcPr>
            <w:tcW w:type="dxa" w:w="1384"/>
            <w:tcMar>
              <w:left w:type="dxa" w:w="0"/>
              <w:right w:type="dxa" w:w="0"/>
            </w:tcMar>
          </w:tcPr>
          <w:p w14:paraId="344C0000">
            <w:pPr>
              <w:pStyle w:val="Style_2"/>
              <w:ind w:firstLine="0" w:left="0"/>
              <w:jc w:val="center"/>
            </w:pPr>
            <w:r>
              <w:t>55324,1</w:t>
            </w:r>
          </w:p>
        </w:tc>
        <w:tc>
          <w:tcPr>
            <w:tcW w:type="dxa" w:w="1384"/>
            <w:tcMar>
              <w:left w:type="dxa" w:w="0"/>
              <w:right w:type="dxa" w:w="0"/>
            </w:tcMar>
          </w:tcPr>
          <w:p w14:paraId="354C0000">
            <w:pPr>
              <w:pStyle w:val="Style_2"/>
              <w:ind w:firstLine="0" w:left="0"/>
              <w:jc w:val="center"/>
            </w:pPr>
            <w:r>
              <w:t>55324,1</w:t>
            </w:r>
          </w:p>
        </w:tc>
      </w:tr>
      <w:tr>
        <w:tc>
          <w:tcPr>
            <w:tcW w:type="dxa" w:w="2041"/>
            <w:gridSpan w:val="1"/>
            <w:vMerge w:val="continue"/>
            <w:tcMar>
              <w:left w:type="dxa" w:w="0"/>
              <w:right w:type="dxa" w:w="0"/>
            </w:tcMar>
          </w:tcPr>
          <w:p/>
        </w:tc>
        <w:tc>
          <w:tcPr>
            <w:tcW w:type="dxa" w:w="1841"/>
            <w:tcMar>
              <w:left w:type="dxa" w:w="0"/>
              <w:right w:type="dxa" w:w="0"/>
            </w:tcMar>
          </w:tcPr>
          <w:p w14:paraId="364C0000">
            <w:pPr>
              <w:pStyle w:val="Style_2"/>
              <w:ind w:firstLine="0" w:left="0"/>
              <w:jc w:val="left"/>
            </w:pPr>
            <w:r>
              <w:t>федеральный бюджет</w:t>
            </w:r>
          </w:p>
        </w:tc>
        <w:tc>
          <w:tcPr>
            <w:tcW w:type="dxa" w:w="694"/>
            <w:tcMar>
              <w:left w:type="dxa" w:w="0"/>
              <w:right w:type="dxa" w:w="0"/>
            </w:tcMar>
          </w:tcPr>
          <w:p w14:paraId="374C0000">
            <w:pPr>
              <w:pStyle w:val="Style_2"/>
              <w:ind w:firstLine="0" w:left="0"/>
              <w:jc w:val="center"/>
            </w:pPr>
            <w:r>
              <w:t>X</w:t>
            </w:r>
          </w:p>
        </w:tc>
        <w:tc>
          <w:tcPr>
            <w:tcW w:type="dxa" w:w="424"/>
            <w:tcMar>
              <w:left w:type="dxa" w:w="0"/>
              <w:right w:type="dxa" w:w="0"/>
            </w:tcMar>
          </w:tcPr>
          <w:p w14:paraId="384C0000">
            <w:pPr>
              <w:pStyle w:val="Style_2"/>
              <w:ind w:firstLine="0" w:left="0"/>
              <w:jc w:val="center"/>
            </w:pPr>
            <w:r>
              <w:t>15</w:t>
            </w:r>
          </w:p>
        </w:tc>
        <w:tc>
          <w:tcPr>
            <w:tcW w:type="dxa" w:w="559"/>
            <w:tcMar>
              <w:left w:type="dxa" w:w="0"/>
              <w:right w:type="dxa" w:w="0"/>
            </w:tcMar>
          </w:tcPr>
          <w:p w14:paraId="394C0000">
            <w:pPr>
              <w:pStyle w:val="Style_2"/>
              <w:ind w:firstLine="0" w:left="0"/>
              <w:jc w:val="center"/>
            </w:pPr>
            <w:r>
              <w:t>7</w:t>
            </w:r>
          </w:p>
        </w:tc>
        <w:tc>
          <w:tcPr>
            <w:tcW w:type="dxa" w:w="514"/>
            <w:tcMar>
              <w:left w:type="dxa" w:w="0"/>
              <w:right w:type="dxa" w:w="0"/>
            </w:tcMar>
          </w:tcPr>
          <w:p w14:paraId="3A4C0000">
            <w:pPr>
              <w:pStyle w:val="Style_2"/>
              <w:ind w:firstLine="0" w:left="0"/>
              <w:jc w:val="center"/>
            </w:pPr>
            <w:r>
              <w:t>01</w:t>
            </w:r>
          </w:p>
        </w:tc>
        <w:tc>
          <w:tcPr>
            <w:tcW w:type="dxa" w:w="1264"/>
            <w:tcMar>
              <w:left w:type="dxa" w:w="0"/>
              <w:right w:type="dxa" w:w="0"/>
            </w:tcMar>
          </w:tcPr>
          <w:p w14:paraId="3B4C0000">
            <w:pPr>
              <w:pStyle w:val="Style_2"/>
              <w:ind w:firstLine="0" w:left="0"/>
              <w:jc w:val="center"/>
            </w:pPr>
            <w:r>
              <w:t>55324,1</w:t>
            </w:r>
          </w:p>
        </w:tc>
        <w:tc>
          <w:tcPr>
            <w:tcW w:type="dxa" w:w="1264"/>
            <w:tcMar>
              <w:left w:type="dxa" w:w="0"/>
              <w:right w:type="dxa" w:w="0"/>
            </w:tcMar>
          </w:tcPr>
          <w:p w14:paraId="3C4C0000">
            <w:pPr>
              <w:pStyle w:val="Style_2"/>
              <w:ind w:firstLine="0" w:left="0"/>
              <w:jc w:val="center"/>
            </w:pPr>
            <w:r>
              <w:t>52107,5</w:t>
            </w:r>
          </w:p>
        </w:tc>
        <w:tc>
          <w:tcPr>
            <w:tcW w:type="dxa" w:w="1264"/>
            <w:tcMar>
              <w:left w:type="dxa" w:w="0"/>
              <w:right w:type="dxa" w:w="0"/>
            </w:tcMar>
          </w:tcPr>
          <w:p w14:paraId="3D4C0000">
            <w:pPr>
              <w:pStyle w:val="Style_2"/>
              <w:ind w:firstLine="0" w:left="0"/>
              <w:jc w:val="center"/>
            </w:pPr>
            <w:r>
              <w:t>55324,1</w:t>
            </w:r>
          </w:p>
        </w:tc>
        <w:tc>
          <w:tcPr>
            <w:tcW w:type="dxa" w:w="1384"/>
            <w:tcMar>
              <w:left w:type="dxa" w:w="0"/>
              <w:right w:type="dxa" w:w="0"/>
            </w:tcMar>
          </w:tcPr>
          <w:p w14:paraId="3E4C0000">
            <w:pPr>
              <w:pStyle w:val="Style_2"/>
              <w:ind w:firstLine="0" w:left="0"/>
              <w:jc w:val="center"/>
            </w:pPr>
            <w:r>
              <w:t>52708,7</w:t>
            </w:r>
          </w:p>
        </w:tc>
        <w:tc>
          <w:tcPr>
            <w:tcW w:type="dxa" w:w="1264"/>
            <w:tcMar>
              <w:left w:type="dxa" w:w="0"/>
              <w:right w:type="dxa" w:w="0"/>
            </w:tcMar>
          </w:tcPr>
          <w:p w14:paraId="3F4C0000">
            <w:pPr>
              <w:pStyle w:val="Style_2"/>
              <w:ind w:firstLine="0" w:left="0"/>
              <w:jc w:val="center"/>
            </w:pPr>
            <w:r>
              <w:t>54217,6</w:t>
            </w:r>
          </w:p>
        </w:tc>
        <w:tc>
          <w:tcPr>
            <w:tcW w:type="dxa" w:w="1384"/>
            <w:tcMar>
              <w:left w:type="dxa" w:w="0"/>
              <w:right w:type="dxa" w:w="0"/>
            </w:tcMar>
          </w:tcPr>
          <w:p w14:paraId="404C0000">
            <w:pPr>
              <w:pStyle w:val="Style_2"/>
              <w:ind w:firstLine="0" w:left="0"/>
              <w:jc w:val="center"/>
            </w:pPr>
            <w:r>
              <w:t>52044,9</w:t>
            </w:r>
          </w:p>
        </w:tc>
        <w:tc>
          <w:tcPr>
            <w:tcW w:type="dxa" w:w="1384"/>
            <w:tcMar>
              <w:left w:type="dxa" w:w="0"/>
              <w:right w:type="dxa" w:w="0"/>
            </w:tcMar>
          </w:tcPr>
          <w:p w14:paraId="414C0000">
            <w:pPr>
              <w:pStyle w:val="Style_2"/>
              <w:ind w:firstLine="0" w:left="0"/>
              <w:jc w:val="center"/>
            </w:pPr>
            <w:r>
              <w:t>55324,1</w:t>
            </w:r>
          </w:p>
        </w:tc>
        <w:tc>
          <w:tcPr>
            <w:tcW w:type="dxa" w:w="1384"/>
            <w:tcMar>
              <w:left w:type="dxa" w:w="0"/>
              <w:right w:type="dxa" w:w="0"/>
            </w:tcMar>
          </w:tcPr>
          <w:p w14:paraId="424C0000">
            <w:pPr>
              <w:pStyle w:val="Style_2"/>
              <w:ind w:firstLine="0" w:left="0"/>
              <w:jc w:val="center"/>
            </w:pPr>
            <w:r>
              <w:t>55543,9</w:t>
            </w:r>
          </w:p>
        </w:tc>
        <w:tc>
          <w:tcPr>
            <w:tcW w:type="dxa" w:w="1384"/>
            <w:tcMar>
              <w:left w:type="dxa" w:w="0"/>
              <w:right w:type="dxa" w:w="0"/>
            </w:tcMar>
          </w:tcPr>
          <w:p w14:paraId="434C0000">
            <w:pPr>
              <w:pStyle w:val="Style_2"/>
              <w:ind w:firstLine="0" w:left="0"/>
              <w:jc w:val="center"/>
            </w:pPr>
            <w:r>
              <w:t>55543,9</w:t>
            </w:r>
          </w:p>
        </w:tc>
        <w:tc>
          <w:tcPr>
            <w:tcW w:type="dxa" w:w="1384"/>
            <w:tcMar>
              <w:left w:type="dxa" w:w="0"/>
              <w:right w:type="dxa" w:w="0"/>
            </w:tcMar>
          </w:tcPr>
          <w:p w14:paraId="444C0000">
            <w:pPr>
              <w:pStyle w:val="Style_2"/>
              <w:ind w:firstLine="0" w:left="0"/>
              <w:jc w:val="center"/>
            </w:pPr>
            <w:r>
              <w:t>55554,8</w:t>
            </w:r>
          </w:p>
        </w:tc>
        <w:tc>
          <w:tcPr>
            <w:tcW w:type="dxa" w:w="1384"/>
            <w:tcMar>
              <w:left w:type="dxa" w:w="0"/>
              <w:right w:type="dxa" w:w="0"/>
            </w:tcMar>
          </w:tcPr>
          <w:p w14:paraId="454C0000">
            <w:pPr>
              <w:pStyle w:val="Style_2"/>
              <w:ind w:firstLine="0" w:left="0"/>
              <w:jc w:val="center"/>
            </w:pPr>
            <w:r>
              <w:t>55324,1</w:t>
            </w:r>
          </w:p>
        </w:tc>
        <w:tc>
          <w:tcPr>
            <w:tcW w:type="dxa" w:w="1384"/>
            <w:tcMar>
              <w:left w:type="dxa" w:w="0"/>
              <w:right w:type="dxa" w:w="0"/>
            </w:tcMar>
          </w:tcPr>
          <w:p w14:paraId="464C0000">
            <w:pPr>
              <w:pStyle w:val="Style_2"/>
              <w:ind w:firstLine="0" w:left="0"/>
              <w:jc w:val="center"/>
            </w:pPr>
            <w:r>
              <w:t>55324,1</w:t>
            </w:r>
          </w:p>
        </w:tc>
      </w:tr>
      <w:tr>
        <w:tc>
          <w:tcPr>
            <w:tcW w:type="dxa" w:w="2041"/>
            <w:gridSpan w:val="1"/>
            <w:vMerge w:val="continue"/>
            <w:tcMar>
              <w:left w:type="dxa" w:w="0"/>
              <w:right w:type="dxa" w:w="0"/>
            </w:tcMar>
          </w:tcPr>
          <w:p/>
        </w:tc>
        <w:tc>
          <w:tcPr>
            <w:tcW w:type="dxa" w:w="1841"/>
            <w:tcMar>
              <w:left w:type="dxa" w:w="0"/>
              <w:right w:type="dxa" w:w="0"/>
            </w:tcMar>
          </w:tcPr>
          <w:p w14:paraId="474C0000">
            <w:pPr>
              <w:pStyle w:val="Style_2"/>
              <w:ind w:firstLine="0" w:left="0"/>
              <w:jc w:val="left"/>
            </w:pPr>
            <w:r>
              <w:t>Минэкономразвития России</w:t>
            </w:r>
          </w:p>
        </w:tc>
        <w:tc>
          <w:tcPr>
            <w:tcW w:type="dxa" w:w="694"/>
            <w:tcMar>
              <w:left w:type="dxa" w:w="0"/>
              <w:right w:type="dxa" w:w="0"/>
            </w:tcMar>
          </w:tcPr>
          <w:p w14:paraId="484C0000">
            <w:pPr>
              <w:pStyle w:val="Style_2"/>
              <w:ind w:firstLine="0" w:left="0"/>
              <w:jc w:val="center"/>
            </w:pPr>
            <w:r>
              <w:t>139</w:t>
            </w:r>
          </w:p>
        </w:tc>
        <w:tc>
          <w:tcPr>
            <w:tcW w:type="dxa" w:w="424"/>
            <w:tcMar>
              <w:left w:type="dxa" w:w="0"/>
              <w:right w:type="dxa" w:w="0"/>
            </w:tcMar>
          </w:tcPr>
          <w:p w14:paraId="494C0000">
            <w:pPr>
              <w:pStyle w:val="Style_2"/>
              <w:ind w:firstLine="0" w:left="0"/>
              <w:jc w:val="center"/>
            </w:pPr>
            <w:r>
              <w:t>15</w:t>
            </w:r>
          </w:p>
        </w:tc>
        <w:tc>
          <w:tcPr>
            <w:tcW w:type="dxa" w:w="559"/>
            <w:tcMar>
              <w:left w:type="dxa" w:w="0"/>
              <w:right w:type="dxa" w:w="0"/>
            </w:tcMar>
          </w:tcPr>
          <w:p w14:paraId="4A4C0000">
            <w:pPr>
              <w:pStyle w:val="Style_2"/>
              <w:ind w:firstLine="0" w:left="0"/>
              <w:jc w:val="center"/>
            </w:pPr>
            <w:r>
              <w:t>7</w:t>
            </w:r>
          </w:p>
        </w:tc>
        <w:tc>
          <w:tcPr>
            <w:tcW w:type="dxa" w:w="514"/>
            <w:tcMar>
              <w:left w:type="dxa" w:w="0"/>
              <w:right w:type="dxa" w:w="0"/>
            </w:tcMar>
          </w:tcPr>
          <w:p w14:paraId="4B4C0000">
            <w:pPr>
              <w:pStyle w:val="Style_2"/>
              <w:ind w:firstLine="0" w:left="0"/>
              <w:jc w:val="center"/>
            </w:pPr>
            <w:r>
              <w:t>01</w:t>
            </w:r>
          </w:p>
        </w:tc>
        <w:tc>
          <w:tcPr>
            <w:tcW w:type="dxa" w:w="1264"/>
            <w:tcMar>
              <w:left w:type="dxa" w:w="0"/>
              <w:right w:type="dxa" w:w="0"/>
            </w:tcMar>
          </w:tcPr>
          <w:p w14:paraId="4C4C0000">
            <w:pPr>
              <w:pStyle w:val="Style_2"/>
              <w:ind w:firstLine="0" w:left="0"/>
              <w:jc w:val="center"/>
            </w:pPr>
            <w:r>
              <w:t>55324,1</w:t>
            </w:r>
          </w:p>
        </w:tc>
        <w:tc>
          <w:tcPr>
            <w:tcW w:type="dxa" w:w="1264"/>
            <w:tcMar>
              <w:left w:type="dxa" w:w="0"/>
              <w:right w:type="dxa" w:w="0"/>
            </w:tcMar>
          </w:tcPr>
          <w:p w14:paraId="4D4C0000">
            <w:pPr>
              <w:pStyle w:val="Style_2"/>
              <w:ind w:firstLine="0" w:left="0"/>
              <w:jc w:val="center"/>
            </w:pPr>
            <w:r>
              <w:t>52107,5</w:t>
            </w:r>
          </w:p>
        </w:tc>
        <w:tc>
          <w:tcPr>
            <w:tcW w:type="dxa" w:w="1264"/>
            <w:tcMar>
              <w:left w:type="dxa" w:w="0"/>
              <w:right w:type="dxa" w:w="0"/>
            </w:tcMar>
          </w:tcPr>
          <w:p w14:paraId="4E4C0000">
            <w:pPr>
              <w:pStyle w:val="Style_2"/>
              <w:ind w:firstLine="0" w:left="0"/>
              <w:jc w:val="center"/>
            </w:pPr>
            <w:r>
              <w:t>55324,1</w:t>
            </w:r>
          </w:p>
        </w:tc>
        <w:tc>
          <w:tcPr>
            <w:tcW w:type="dxa" w:w="1384"/>
            <w:tcMar>
              <w:left w:type="dxa" w:w="0"/>
              <w:right w:type="dxa" w:w="0"/>
            </w:tcMar>
          </w:tcPr>
          <w:p w14:paraId="4F4C0000">
            <w:pPr>
              <w:pStyle w:val="Style_2"/>
              <w:ind w:firstLine="0" w:left="0"/>
              <w:jc w:val="center"/>
            </w:pPr>
            <w:r>
              <w:t>52708,7</w:t>
            </w:r>
          </w:p>
        </w:tc>
        <w:tc>
          <w:tcPr>
            <w:tcW w:type="dxa" w:w="1264"/>
            <w:tcMar>
              <w:left w:type="dxa" w:w="0"/>
              <w:right w:type="dxa" w:w="0"/>
            </w:tcMar>
          </w:tcPr>
          <w:p w14:paraId="504C0000">
            <w:pPr>
              <w:pStyle w:val="Style_2"/>
              <w:ind w:firstLine="0" w:left="0"/>
              <w:jc w:val="center"/>
            </w:pPr>
            <w:r>
              <w:t>54217,6</w:t>
            </w:r>
          </w:p>
        </w:tc>
        <w:tc>
          <w:tcPr>
            <w:tcW w:type="dxa" w:w="1384"/>
            <w:tcMar>
              <w:left w:type="dxa" w:w="0"/>
              <w:right w:type="dxa" w:w="0"/>
            </w:tcMar>
          </w:tcPr>
          <w:p w14:paraId="514C0000">
            <w:pPr>
              <w:pStyle w:val="Style_2"/>
              <w:ind w:firstLine="0" w:left="0"/>
              <w:jc w:val="center"/>
            </w:pPr>
            <w:r>
              <w:t>52044,9</w:t>
            </w:r>
          </w:p>
        </w:tc>
        <w:tc>
          <w:tcPr>
            <w:tcW w:type="dxa" w:w="1384"/>
            <w:tcMar>
              <w:left w:type="dxa" w:w="0"/>
              <w:right w:type="dxa" w:w="0"/>
            </w:tcMar>
          </w:tcPr>
          <w:p w14:paraId="524C0000">
            <w:pPr>
              <w:pStyle w:val="Style_2"/>
              <w:ind w:firstLine="0" w:left="0"/>
              <w:jc w:val="center"/>
            </w:pPr>
            <w:r>
              <w:t>55324,1</w:t>
            </w:r>
          </w:p>
        </w:tc>
        <w:tc>
          <w:tcPr>
            <w:tcW w:type="dxa" w:w="1384"/>
            <w:tcMar>
              <w:left w:type="dxa" w:w="0"/>
              <w:right w:type="dxa" w:w="0"/>
            </w:tcMar>
          </w:tcPr>
          <w:p w14:paraId="534C0000">
            <w:pPr>
              <w:pStyle w:val="Style_2"/>
              <w:ind w:firstLine="0" w:left="0"/>
              <w:jc w:val="center"/>
            </w:pPr>
            <w:r>
              <w:t>55543,9</w:t>
            </w:r>
          </w:p>
        </w:tc>
        <w:tc>
          <w:tcPr>
            <w:tcW w:type="dxa" w:w="1384"/>
            <w:tcMar>
              <w:left w:type="dxa" w:w="0"/>
              <w:right w:type="dxa" w:w="0"/>
            </w:tcMar>
          </w:tcPr>
          <w:p w14:paraId="544C0000">
            <w:pPr>
              <w:pStyle w:val="Style_2"/>
              <w:ind w:firstLine="0" w:left="0"/>
              <w:jc w:val="center"/>
            </w:pPr>
            <w:r>
              <w:t>55543,9</w:t>
            </w:r>
          </w:p>
        </w:tc>
        <w:tc>
          <w:tcPr>
            <w:tcW w:type="dxa" w:w="1384"/>
            <w:tcMar>
              <w:left w:type="dxa" w:w="0"/>
              <w:right w:type="dxa" w:w="0"/>
            </w:tcMar>
          </w:tcPr>
          <w:p w14:paraId="554C0000">
            <w:pPr>
              <w:pStyle w:val="Style_2"/>
              <w:ind w:firstLine="0" w:left="0"/>
              <w:jc w:val="center"/>
            </w:pPr>
            <w:r>
              <w:t>55554,8</w:t>
            </w:r>
          </w:p>
        </w:tc>
        <w:tc>
          <w:tcPr>
            <w:tcW w:type="dxa" w:w="1384"/>
            <w:tcMar>
              <w:left w:type="dxa" w:w="0"/>
              <w:right w:type="dxa" w:w="0"/>
            </w:tcMar>
          </w:tcPr>
          <w:p w14:paraId="564C0000">
            <w:pPr>
              <w:pStyle w:val="Style_2"/>
              <w:ind w:firstLine="0" w:left="0"/>
              <w:jc w:val="center"/>
            </w:pPr>
            <w:r>
              <w:t>55324,1</w:t>
            </w:r>
          </w:p>
        </w:tc>
        <w:tc>
          <w:tcPr>
            <w:tcW w:type="dxa" w:w="1384"/>
            <w:tcMar>
              <w:left w:type="dxa" w:w="0"/>
              <w:right w:type="dxa" w:w="0"/>
            </w:tcMar>
          </w:tcPr>
          <w:p w14:paraId="574C0000">
            <w:pPr>
              <w:pStyle w:val="Style_2"/>
              <w:ind w:firstLine="0" w:left="0"/>
              <w:jc w:val="center"/>
            </w:pPr>
            <w:r>
              <w:t>55324,1</w:t>
            </w:r>
          </w:p>
        </w:tc>
      </w:tr>
      <w:tr>
        <w:tc>
          <w:tcPr>
            <w:tcW w:type="dxa" w:w="2041"/>
            <w:vMerge w:val="restart"/>
            <w:tcMar>
              <w:left w:type="dxa" w:w="0"/>
              <w:right w:type="dxa" w:w="0"/>
            </w:tcMar>
          </w:tcPr>
          <w:p w14:paraId="584C0000">
            <w:pPr>
              <w:pStyle w:val="Style_2"/>
              <w:ind w:firstLine="0" w:left="0"/>
              <w:jc w:val="left"/>
            </w:pPr>
            <w:r>
              <w:t>Основное мероприятие 7.3 Повышение качества и информационно-технологического обеспечения образовательных программ и контроль качества подготовки специалистов</w:t>
            </w:r>
          </w:p>
        </w:tc>
        <w:tc>
          <w:tcPr>
            <w:tcW w:type="dxa" w:w="1841"/>
            <w:tcMar>
              <w:left w:type="dxa" w:w="0"/>
              <w:right w:type="dxa" w:w="0"/>
            </w:tcMar>
          </w:tcPr>
          <w:p w14:paraId="594C0000">
            <w:pPr>
              <w:pStyle w:val="Style_2"/>
              <w:ind w:firstLine="0" w:left="0"/>
              <w:jc w:val="left"/>
            </w:pPr>
            <w:r>
              <w:t>всего</w:t>
            </w:r>
          </w:p>
        </w:tc>
        <w:tc>
          <w:tcPr>
            <w:tcW w:type="dxa" w:w="694"/>
            <w:tcMar>
              <w:left w:type="dxa" w:w="0"/>
              <w:right w:type="dxa" w:w="0"/>
            </w:tcMar>
          </w:tcPr>
          <w:p w14:paraId="5A4C0000">
            <w:pPr>
              <w:pStyle w:val="Style_2"/>
              <w:ind w:firstLine="0" w:left="0"/>
              <w:jc w:val="center"/>
            </w:pPr>
            <w:r>
              <w:t>X</w:t>
            </w:r>
          </w:p>
        </w:tc>
        <w:tc>
          <w:tcPr>
            <w:tcW w:type="dxa" w:w="424"/>
            <w:tcMar>
              <w:left w:type="dxa" w:w="0"/>
              <w:right w:type="dxa" w:w="0"/>
            </w:tcMar>
          </w:tcPr>
          <w:p w14:paraId="5B4C0000">
            <w:pPr>
              <w:pStyle w:val="Style_2"/>
              <w:ind w:firstLine="0" w:left="0"/>
              <w:jc w:val="center"/>
            </w:pPr>
            <w:r>
              <w:t>15</w:t>
            </w:r>
          </w:p>
        </w:tc>
        <w:tc>
          <w:tcPr>
            <w:tcW w:type="dxa" w:w="559"/>
            <w:tcMar>
              <w:left w:type="dxa" w:w="0"/>
              <w:right w:type="dxa" w:w="0"/>
            </w:tcMar>
          </w:tcPr>
          <w:p w14:paraId="5C4C0000">
            <w:pPr>
              <w:pStyle w:val="Style_2"/>
              <w:ind w:firstLine="0" w:left="0"/>
              <w:jc w:val="center"/>
            </w:pPr>
            <w:r>
              <w:t>7</w:t>
            </w:r>
          </w:p>
        </w:tc>
        <w:tc>
          <w:tcPr>
            <w:tcW w:type="dxa" w:w="514"/>
            <w:tcMar>
              <w:left w:type="dxa" w:w="0"/>
              <w:right w:type="dxa" w:w="0"/>
            </w:tcMar>
          </w:tcPr>
          <w:p w14:paraId="5D4C0000">
            <w:pPr>
              <w:pStyle w:val="Style_2"/>
              <w:ind w:firstLine="0" w:left="0"/>
              <w:jc w:val="center"/>
            </w:pPr>
            <w:r>
              <w:t>03</w:t>
            </w:r>
          </w:p>
        </w:tc>
        <w:tc>
          <w:tcPr>
            <w:tcW w:type="dxa" w:w="1264"/>
            <w:tcMar>
              <w:left w:type="dxa" w:w="0"/>
              <w:right w:type="dxa" w:w="0"/>
            </w:tcMar>
          </w:tcPr>
          <w:p w14:paraId="5E4C0000">
            <w:pPr>
              <w:pStyle w:val="Style_2"/>
              <w:ind w:firstLine="0" w:left="0"/>
              <w:jc w:val="center"/>
            </w:pPr>
            <w:r>
              <w:t>15616,5</w:t>
            </w:r>
          </w:p>
        </w:tc>
        <w:tc>
          <w:tcPr>
            <w:tcW w:type="dxa" w:w="1264"/>
            <w:tcMar>
              <w:left w:type="dxa" w:w="0"/>
              <w:right w:type="dxa" w:w="0"/>
            </w:tcMar>
          </w:tcPr>
          <w:p w14:paraId="5F4C0000">
            <w:pPr>
              <w:pStyle w:val="Style_2"/>
              <w:ind w:firstLine="0" w:left="0"/>
              <w:jc w:val="center"/>
            </w:pPr>
            <w:r>
              <w:t>15616,5</w:t>
            </w:r>
          </w:p>
        </w:tc>
        <w:tc>
          <w:tcPr>
            <w:tcW w:type="dxa" w:w="1264"/>
            <w:tcMar>
              <w:left w:type="dxa" w:w="0"/>
              <w:right w:type="dxa" w:w="0"/>
            </w:tcMar>
          </w:tcPr>
          <w:p w14:paraId="604C0000">
            <w:pPr>
              <w:pStyle w:val="Style_2"/>
              <w:ind w:firstLine="0" w:left="0"/>
              <w:jc w:val="center"/>
            </w:pPr>
            <w:r>
              <w:t>15616,5</w:t>
            </w:r>
          </w:p>
        </w:tc>
        <w:tc>
          <w:tcPr>
            <w:tcW w:type="dxa" w:w="1384"/>
            <w:tcMar>
              <w:left w:type="dxa" w:w="0"/>
              <w:right w:type="dxa" w:w="0"/>
            </w:tcMar>
          </w:tcPr>
          <w:p w14:paraId="614C0000">
            <w:pPr>
              <w:pStyle w:val="Style_2"/>
              <w:ind w:firstLine="0" w:left="0"/>
              <w:jc w:val="center"/>
            </w:pPr>
            <w:r>
              <w:t>15616,5</w:t>
            </w:r>
          </w:p>
        </w:tc>
        <w:tc>
          <w:tcPr>
            <w:tcW w:type="dxa" w:w="1264"/>
            <w:tcMar>
              <w:left w:type="dxa" w:w="0"/>
              <w:right w:type="dxa" w:w="0"/>
            </w:tcMar>
          </w:tcPr>
          <w:p w14:paraId="624C0000">
            <w:pPr>
              <w:pStyle w:val="Style_2"/>
              <w:ind w:firstLine="0" w:left="0"/>
              <w:jc w:val="center"/>
            </w:pPr>
            <w:r>
              <w:t>16027,7</w:t>
            </w:r>
          </w:p>
        </w:tc>
        <w:tc>
          <w:tcPr>
            <w:tcW w:type="dxa" w:w="1384"/>
            <w:tcMar>
              <w:left w:type="dxa" w:w="0"/>
              <w:right w:type="dxa" w:w="0"/>
            </w:tcMar>
          </w:tcPr>
          <w:p w14:paraId="634C0000">
            <w:pPr>
              <w:pStyle w:val="Style_2"/>
              <w:ind w:firstLine="0" w:left="0"/>
              <w:jc w:val="center"/>
            </w:pPr>
            <w:r>
              <w:t>16027,7</w:t>
            </w:r>
          </w:p>
        </w:tc>
        <w:tc>
          <w:tcPr>
            <w:tcW w:type="dxa" w:w="1384"/>
            <w:tcMar>
              <w:left w:type="dxa" w:w="0"/>
              <w:right w:type="dxa" w:w="0"/>
            </w:tcMar>
          </w:tcPr>
          <w:p w14:paraId="644C0000">
            <w:pPr>
              <w:pStyle w:val="Style_2"/>
              <w:ind w:firstLine="0" w:left="0"/>
              <w:jc w:val="center"/>
            </w:pPr>
            <w:r>
              <w:t>16233,6</w:t>
            </w:r>
          </w:p>
        </w:tc>
        <w:tc>
          <w:tcPr>
            <w:tcW w:type="dxa" w:w="1384"/>
            <w:tcMar>
              <w:left w:type="dxa" w:w="0"/>
              <w:right w:type="dxa" w:w="0"/>
            </w:tcMar>
          </w:tcPr>
          <w:p w14:paraId="654C0000">
            <w:pPr>
              <w:pStyle w:val="Style_2"/>
              <w:ind w:firstLine="0" w:left="0"/>
              <w:jc w:val="center"/>
            </w:pPr>
            <w:r>
              <w:t>16736,1</w:t>
            </w:r>
          </w:p>
        </w:tc>
        <w:tc>
          <w:tcPr>
            <w:tcW w:type="dxa" w:w="1384"/>
            <w:tcMar>
              <w:left w:type="dxa" w:w="0"/>
              <w:right w:type="dxa" w:w="0"/>
            </w:tcMar>
          </w:tcPr>
          <w:p w14:paraId="664C0000">
            <w:pPr>
              <w:pStyle w:val="Style_2"/>
              <w:ind w:firstLine="0" w:left="0"/>
              <w:jc w:val="center"/>
            </w:pPr>
            <w:r>
              <w:t>17165</w:t>
            </w:r>
          </w:p>
        </w:tc>
        <w:tc>
          <w:tcPr>
            <w:tcW w:type="dxa" w:w="1384"/>
            <w:tcMar>
              <w:left w:type="dxa" w:w="0"/>
              <w:right w:type="dxa" w:w="0"/>
            </w:tcMar>
          </w:tcPr>
          <w:p w14:paraId="674C0000">
            <w:pPr>
              <w:pStyle w:val="Style_2"/>
              <w:ind w:firstLine="0" w:left="0"/>
              <w:jc w:val="center"/>
            </w:pPr>
            <w:r>
              <w:t>17709,2</w:t>
            </w:r>
          </w:p>
        </w:tc>
        <w:tc>
          <w:tcPr>
            <w:tcW w:type="dxa" w:w="1384"/>
            <w:tcMar>
              <w:left w:type="dxa" w:w="0"/>
              <w:right w:type="dxa" w:w="0"/>
            </w:tcMar>
          </w:tcPr>
          <w:p w14:paraId="684C0000">
            <w:pPr>
              <w:pStyle w:val="Style_2"/>
              <w:ind w:firstLine="0" w:left="0"/>
              <w:jc w:val="center"/>
            </w:pPr>
            <w:r>
              <w:t>17270,7</w:t>
            </w:r>
          </w:p>
        </w:tc>
        <w:tc>
          <w:tcPr>
            <w:tcW w:type="dxa" w:w="1384"/>
            <w:tcMar>
              <w:left w:type="dxa" w:w="0"/>
              <w:right w:type="dxa" w:w="0"/>
            </w:tcMar>
          </w:tcPr>
          <w:p w14:paraId="694C0000">
            <w:pPr>
              <w:pStyle w:val="Style_2"/>
              <w:ind w:firstLine="0" w:left="0"/>
              <w:jc w:val="center"/>
            </w:pPr>
            <w:r>
              <w:t>17270,7</w:t>
            </w:r>
          </w:p>
        </w:tc>
      </w:tr>
      <w:tr>
        <w:tc>
          <w:tcPr>
            <w:tcW w:type="dxa" w:w="2041"/>
            <w:gridSpan w:val="1"/>
            <w:vMerge w:val="continue"/>
            <w:tcMar>
              <w:left w:type="dxa" w:w="0"/>
              <w:right w:type="dxa" w:w="0"/>
            </w:tcMar>
          </w:tcPr>
          <w:p/>
        </w:tc>
        <w:tc>
          <w:tcPr>
            <w:tcW w:type="dxa" w:w="1841"/>
            <w:tcMar>
              <w:left w:type="dxa" w:w="0"/>
              <w:right w:type="dxa" w:w="0"/>
            </w:tcMar>
          </w:tcPr>
          <w:p w14:paraId="6A4C0000">
            <w:pPr>
              <w:pStyle w:val="Style_2"/>
              <w:ind w:firstLine="0" w:left="0"/>
              <w:jc w:val="left"/>
            </w:pPr>
            <w:r>
              <w:t>федеральный бюджет</w:t>
            </w:r>
          </w:p>
        </w:tc>
        <w:tc>
          <w:tcPr>
            <w:tcW w:type="dxa" w:w="694"/>
            <w:tcMar>
              <w:left w:type="dxa" w:w="0"/>
              <w:right w:type="dxa" w:w="0"/>
            </w:tcMar>
          </w:tcPr>
          <w:p w14:paraId="6B4C0000">
            <w:pPr>
              <w:pStyle w:val="Style_2"/>
              <w:ind w:firstLine="0" w:left="0"/>
              <w:jc w:val="center"/>
            </w:pPr>
            <w:r>
              <w:t>X</w:t>
            </w:r>
          </w:p>
        </w:tc>
        <w:tc>
          <w:tcPr>
            <w:tcW w:type="dxa" w:w="424"/>
            <w:tcMar>
              <w:left w:type="dxa" w:w="0"/>
              <w:right w:type="dxa" w:w="0"/>
            </w:tcMar>
          </w:tcPr>
          <w:p w14:paraId="6C4C0000">
            <w:pPr>
              <w:pStyle w:val="Style_2"/>
              <w:ind w:firstLine="0" w:left="0"/>
              <w:jc w:val="center"/>
            </w:pPr>
            <w:r>
              <w:t>15</w:t>
            </w:r>
          </w:p>
        </w:tc>
        <w:tc>
          <w:tcPr>
            <w:tcW w:type="dxa" w:w="559"/>
            <w:tcMar>
              <w:left w:type="dxa" w:w="0"/>
              <w:right w:type="dxa" w:w="0"/>
            </w:tcMar>
          </w:tcPr>
          <w:p w14:paraId="6D4C0000">
            <w:pPr>
              <w:pStyle w:val="Style_2"/>
              <w:ind w:firstLine="0" w:left="0"/>
              <w:jc w:val="center"/>
            </w:pPr>
            <w:r>
              <w:t>7</w:t>
            </w:r>
          </w:p>
        </w:tc>
        <w:tc>
          <w:tcPr>
            <w:tcW w:type="dxa" w:w="514"/>
            <w:tcMar>
              <w:left w:type="dxa" w:w="0"/>
              <w:right w:type="dxa" w:w="0"/>
            </w:tcMar>
          </w:tcPr>
          <w:p w14:paraId="6E4C0000">
            <w:pPr>
              <w:pStyle w:val="Style_2"/>
              <w:ind w:firstLine="0" w:left="0"/>
              <w:jc w:val="center"/>
            </w:pPr>
            <w:r>
              <w:t>03</w:t>
            </w:r>
          </w:p>
        </w:tc>
        <w:tc>
          <w:tcPr>
            <w:tcW w:type="dxa" w:w="1264"/>
            <w:tcMar>
              <w:left w:type="dxa" w:w="0"/>
              <w:right w:type="dxa" w:w="0"/>
            </w:tcMar>
          </w:tcPr>
          <w:p w14:paraId="6F4C0000">
            <w:pPr>
              <w:pStyle w:val="Style_2"/>
              <w:ind w:firstLine="0" w:left="0"/>
              <w:jc w:val="center"/>
            </w:pPr>
            <w:r>
              <w:t>15616,5</w:t>
            </w:r>
          </w:p>
        </w:tc>
        <w:tc>
          <w:tcPr>
            <w:tcW w:type="dxa" w:w="1264"/>
            <w:tcMar>
              <w:left w:type="dxa" w:w="0"/>
              <w:right w:type="dxa" w:w="0"/>
            </w:tcMar>
          </w:tcPr>
          <w:p w14:paraId="704C0000">
            <w:pPr>
              <w:pStyle w:val="Style_2"/>
              <w:ind w:firstLine="0" w:left="0"/>
              <w:jc w:val="center"/>
            </w:pPr>
            <w:r>
              <w:t>15616,5</w:t>
            </w:r>
          </w:p>
        </w:tc>
        <w:tc>
          <w:tcPr>
            <w:tcW w:type="dxa" w:w="1264"/>
            <w:tcMar>
              <w:left w:type="dxa" w:w="0"/>
              <w:right w:type="dxa" w:w="0"/>
            </w:tcMar>
          </w:tcPr>
          <w:p w14:paraId="714C0000">
            <w:pPr>
              <w:pStyle w:val="Style_2"/>
              <w:ind w:firstLine="0" w:left="0"/>
              <w:jc w:val="center"/>
            </w:pPr>
            <w:r>
              <w:t>15616,5</w:t>
            </w:r>
          </w:p>
        </w:tc>
        <w:tc>
          <w:tcPr>
            <w:tcW w:type="dxa" w:w="1384"/>
            <w:tcMar>
              <w:left w:type="dxa" w:w="0"/>
              <w:right w:type="dxa" w:w="0"/>
            </w:tcMar>
          </w:tcPr>
          <w:p w14:paraId="724C0000">
            <w:pPr>
              <w:pStyle w:val="Style_2"/>
              <w:ind w:firstLine="0" w:left="0"/>
              <w:jc w:val="center"/>
            </w:pPr>
            <w:r>
              <w:t>15616,5</w:t>
            </w:r>
          </w:p>
        </w:tc>
        <w:tc>
          <w:tcPr>
            <w:tcW w:type="dxa" w:w="1264"/>
            <w:tcMar>
              <w:left w:type="dxa" w:w="0"/>
              <w:right w:type="dxa" w:w="0"/>
            </w:tcMar>
          </w:tcPr>
          <w:p w14:paraId="734C0000">
            <w:pPr>
              <w:pStyle w:val="Style_2"/>
              <w:ind w:firstLine="0" w:left="0"/>
              <w:jc w:val="center"/>
            </w:pPr>
            <w:r>
              <w:t>16027,7</w:t>
            </w:r>
          </w:p>
        </w:tc>
        <w:tc>
          <w:tcPr>
            <w:tcW w:type="dxa" w:w="1384"/>
            <w:tcMar>
              <w:left w:type="dxa" w:w="0"/>
              <w:right w:type="dxa" w:w="0"/>
            </w:tcMar>
          </w:tcPr>
          <w:p w14:paraId="744C0000">
            <w:pPr>
              <w:pStyle w:val="Style_2"/>
              <w:ind w:firstLine="0" w:left="0"/>
              <w:jc w:val="center"/>
            </w:pPr>
            <w:r>
              <w:t>16027,7</w:t>
            </w:r>
          </w:p>
        </w:tc>
        <w:tc>
          <w:tcPr>
            <w:tcW w:type="dxa" w:w="1384"/>
            <w:tcMar>
              <w:left w:type="dxa" w:w="0"/>
              <w:right w:type="dxa" w:w="0"/>
            </w:tcMar>
          </w:tcPr>
          <w:p w14:paraId="754C0000">
            <w:pPr>
              <w:pStyle w:val="Style_2"/>
              <w:ind w:firstLine="0" w:left="0"/>
              <w:jc w:val="center"/>
            </w:pPr>
            <w:r>
              <w:t>16233,6</w:t>
            </w:r>
          </w:p>
        </w:tc>
        <w:tc>
          <w:tcPr>
            <w:tcW w:type="dxa" w:w="1384"/>
            <w:tcMar>
              <w:left w:type="dxa" w:w="0"/>
              <w:right w:type="dxa" w:w="0"/>
            </w:tcMar>
          </w:tcPr>
          <w:p w14:paraId="764C0000">
            <w:pPr>
              <w:pStyle w:val="Style_2"/>
              <w:ind w:firstLine="0" w:left="0"/>
              <w:jc w:val="center"/>
            </w:pPr>
            <w:r>
              <w:t>16736,1</w:t>
            </w:r>
          </w:p>
        </w:tc>
        <w:tc>
          <w:tcPr>
            <w:tcW w:type="dxa" w:w="1384"/>
            <w:tcMar>
              <w:left w:type="dxa" w:w="0"/>
              <w:right w:type="dxa" w:w="0"/>
            </w:tcMar>
          </w:tcPr>
          <w:p w14:paraId="774C0000">
            <w:pPr>
              <w:pStyle w:val="Style_2"/>
              <w:ind w:firstLine="0" w:left="0"/>
              <w:jc w:val="center"/>
            </w:pPr>
            <w:r>
              <w:t>17165</w:t>
            </w:r>
          </w:p>
        </w:tc>
        <w:tc>
          <w:tcPr>
            <w:tcW w:type="dxa" w:w="1384"/>
            <w:tcMar>
              <w:left w:type="dxa" w:w="0"/>
              <w:right w:type="dxa" w:w="0"/>
            </w:tcMar>
          </w:tcPr>
          <w:p w14:paraId="784C0000">
            <w:pPr>
              <w:pStyle w:val="Style_2"/>
              <w:ind w:firstLine="0" w:left="0"/>
              <w:jc w:val="center"/>
            </w:pPr>
            <w:r>
              <w:t>17709,2</w:t>
            </w:r>
          </w:p>
        </w:tc>
        <w:tc>
          <w:tcPr>
            <w:tcW w:type="dxa" w:w="1384"/>
            <w:tcMar>
              <w:left w:type="dxa" w:w="0"/>
              <w:right w:type="dxa" w:w="0"/>
            </w:tcMar>
          </w:tcPr>
          <w:p w14:paraId="794C0000">
            <w:pPr>
              <w:pStyle w:val="Style_2"/>
              <w:ind w:firstLine="0" w:left="0"/>
              <w:jc w:val="center"/>
            </w:pPr>
            <w:r>
              <w:t>17270,7</w:t>
            </w:r>
          </w:p>
        </w:tc>
        <w:tc>
          <w:tcPr>
            <w:tcW w:type="dxa" w:w="1384"/>
            <w:tcMar>
              <w:left w:type="dxa" w:w="0"/>
              <w:right w:type="dxa" w:w="0"/>
            </w:tcMar>
          </w:tcPr>
          <w:p w14:paraId="7A4C0000">
            <w:pPr>
              <w:pStyle w:val="Style_2"/>
              <w:ind w:firstLine="0" w:left="0"/>
              <w:jc w:val="center"/>
            </w:pPr>
            <w:r>
              <w:t>17270,7</w:t>
            </w:r>
          </w:p>
        </w:tc>
      </w:tr>
      <w:tr>
        <w:tc>
          <w:tcPr>
            <w:tcW w:type="dxa" w:w="2041"/>
            <w:gridSpan w:val="1"/>
            <w:vMerge w:val="continue"/>
            <w:tcMar>
              <w:left w:type="dxa" w:w="0"/>
              <w:right w:type="dxa" w:w="0"/>
            </w:tcMar>
          </w:tcPr>
          <w:p/>
        </w:tc>
        <w:tc>
          <w:tcPr>
            <w:tcW w:type="dxa" w:w="1841"/>
            <w:tcMar>
              <w:left w:type="dxa" w:w="0"/>
              <w:right w:type="dxa" w:w="0"/>
            </w:tcMar>
          </w:tcPr>
          <w:p w14:paraId="7B4C0000">
            <w:pPr>
              <w:pStyle w:val="Style_2"/>
              <w:ind w:firstLine="0" w:left="0"/>
              <w:jc w:val="left"/>
            </w:pPr>
            <w:r>
              <w:t>Минэкономразвития России</w:t>
            </w:r>
          </w:p>
        </w:tc>
        <w:tc>
          <w:tcPr>
            <w:tcW w:type="dxa" w:w="694"/>
            <w:tcMar>
              <w:left w:type="dxa" w:w="0"/>
              <w:right w:type="dxa" w:w="0"/>
            </w:tcMar>
          </w:tcPr>
          <w:p w14:paraId="7C4C0000">
            <w:pPr>
              <w:pStyle w:val="Style_2"/>
              <w:ind w:firstLine="0" w:left="0"/>
              <w:jc w:val="center"/>
            </w:pPr>
            <w:r>
              <w:t>139</w:t>
            </w:r>
          </w:p>
        </w:tc>
        <w:tc>
          <w:tcPr>
            <w:tcW w:type="dxa" w:w="424"/>
            <w:tcMar>
              <w:left w:type="dxa" w:w="0"/>
              <w:right w:type="dxa" w:w="0"/>
            </w:tcMar>
          </w:tcPr>
          <w:p w14:paraId="7D4C0000">
            <w:pPr>
              <w:pStyle w:val="Style_2"/>
              <w:ind w:firstLine="0" w:left="0"/>
              <w:jc w:val="center"/>
            </w:pPr>
            <w:r>
              <w:t>15</w:t>
            </w:r>
          </w:p>
        </w:tc>
        <w:tc>
          <w:tcPr>
            <w:tcW w:type="dxa" w:w="559"/>
            <w:tcMar>
              <w:left w:type="dxa" w:w="0"/>
              <w:right w:type="dxa" w:w="0"/>
            </w:tcMar>
          </w:tcPr>
          <w:p w14:paraId="7E4C0000">
            <w:pPr>
              <w:pStyle w:val="Style_2"/>
              <w:ind w:firstLine="0" w:left="0"/>
              <w:jc w:val="center"/>
            </w:pPr>
            <w:r>
              <w:t>7</w:t>
            </w:r>
          </w:p>
        </w:tc>
        <w:tc>
          <w:tcPr>
            <w:tcW w:type="dxa" w:w="514"/>
            <w:tcMar>
              <w:left w:type="dxa" w:w="0"/>
              <w:right w:type="dxa" w:w="0"/>
            </w:tcMar>
          </w:tcPr>
          <w:p w14:paraId="7F4C0000">
            <w:pPr>
              <w:pStyle w:val="Style_2"/>
              <w:ind w:firstLine="0" w:left="0"/>
              <w:jc w:val="center"/>
            </w:pPr>
            <w:r>
              <w:t>03</w:t>
            </w:r>
          </w:p>
        </w:tc>
        <w:tc>
          <w:tcPr>
            <w:tcW w:type="dxa" w:w="1264"/>
            <w:tcMar>
              <w:left w:type="dxa" w:w="0"/>
              <w:right w:type="dxa" w:w="0"/>
            </w:tcMar>
          </w:tcPr>
          <w:p w14:paraId="804C0000">
            <w:pPr>
              <w:pStyle w:val="Style_2"/>
              <w:ind w:firstLine="0" w:left="0"/>
              <w:jc w:val="center"/>
            </w:pPr>
            <w:r>
              <w:t>15616,5</w:t>
            </w:r>
          </w:p>
        </w:tc>
        <w:tc>
          <w:tcPr>
            <w:tcW w:type="dxa" w:w="1264"/>
            <w:tcMar>
              <w:left w:type="dxa" w:w="0"/>
              <w:right w:type="dxa" w:w="0"/>
            </w:tcMar>
          </w:tcPr>
          <w:p w14:paraId="814C0000">
            <w:pPr>
              <w:pStyle w:val="Style_2"/>
              <w:ind w:firstLine="0" w:left="0"/>
              <w:jc w:val="center"/>
            </w:pPr>
            <w:r>
              <w:t>15616,5</w:t>
            </w:r>
          </w:p>
        </w:tc>
        <w:tc>
          <w:tcPr>
            <w:tcW w:type="dxa" w:w="1264"/>
            <w:tcMar>
              <w:left w:type="dxa" w:w="0"/>
              <w:right w:type="dxa" w:w="0"/>
            </w:tcMar>
          </w:tcPr>
          <w:p w14:paraId="824C0000">
            <w:pPr>
              <w:pStyle w:val="Style_2"/>
              <w:ind w:firstLine="0" w:left="0"/>
              <w:jc w:val="center"/>
            </w:pPr>
            <w:r>
              <w:t>15616,5</w:t>
            </w:r>
          </w:p>
        </w:tc>
        <w:tc>
          <w:tcPr>
            <w:tcW w:type="dxa" w:w="1384"/>
            <w:tcMar>
              <w:left w:type="dxa" w:w="0"/>
              <w:right w:type="dxa" w:w="0"/>
            </w:tcMar>
          </w:tcPr>
          <w:p w14:paraId="834C0000">
            <w:pPr>
              <w:pStyle w:val="Style_2"/>
              <w:ind w:firstLine="0" w:left="0"/>
              <w:jc w:val="center"/>
            </w:pPr>
            <w:r>
              <w:t>15616,5</w:t>
            </w:r>
          </w:p>
        </w:tc>
        <w:tc>
          <w:tcPr>
            <w:tcW w:type="dxa" w:w="1264"/>
            <w:tcMar>
              <w:left w:type="dxa" w:w="0"/>
              <w:right w:type="dxa" w:w="0"/>
            </w:tcMar>
          </w:tcPr>
          <w:p w14:paraId="844C0000">
            <w:pPr>
              <w:pStyle w:val="Style_2"/>
              <w:ind w:firstLine="0" w:left="0"/>
              <w:jc w:val="center"/>
            </w:pPr>
            <w:r>
              <w:t>16027,7</w:t>
            </w:r>
          </w:p>
        </w:tc>
        <w:tc>
          <w:tcPr>
            <w:tcW w:type="dxa" w:w="1384"/>
            <w:tcMar>
              <w:left w:type="dxa" w:w="0"/>
              <w:right w:type="dxa" w:w="0"/>
            </w:tcMar>
          </w:tcPr>
          <w:p w14:paraId="854C0000">
            <w:pPr>
              <w:pStyle w:val="Style_2"/>
              <w:ind w:firstLine="0" w:left="0"/>
              <w:jc w:val="center"/>
            </w:pPr>
            <w:r>
              <w:t>16027,7</w:t>
            </w:r>
          </w:p>
        </w:tc>
        <w:tc>
          <w:tcPr>
            <w:tcW w:type="dxa" w:w="1384"/>
            <w:tcMar>
              <w:left w:type="dxa" w:w="0"/>
              <w:right w:type="dxa" w:w="0"/>
            </w:tcMar>
          </w:tcPr>
          <w:p w14:paraId="864C0000">
            <w:pPr>
              <w:pStyle w:val="Style_2"/>
              <w:ind w:firstLine="0" w:left="0"/>
              <w:jc w:val="center"/>
            </w:pPr>
            <w:r>
              <w:t>16233,6</w:t>
            </w:r>
          </w:p>
        </w:tc>
        <w:tc>
          <w:tcPr>
            <w:tcW w:type="dxa" w:w="1384"/>
            <w:tcMar>
              <w:left w:type="dxa" w:w="0"/>
              <w:right w:type="dxa" w:w="0"/>
            </w:tcMar>
          </w:tcPr>
          <w:p w14:paraId="874C0000">
            <w:pPr>
              <w:pStyle w:val="Style_2"/>
              <w:ind w:firstLine="0" w:left="0"/>
              <w:jc w:val="center"/>
            </w:pPr>
            <w:r>
              <w:t>16736,1</w:t>
            </w:r>
          </w:p>
        </w:tc>
        <w:tc>
          <w:tcPr>
            <w:tcW w:type="dxa" w:w="1384"/>
            <w:tcMar>
              <w:left w:type="dxa" w:w="0"/>
              <w:right w:type="dxa" w:w="0"/>
            </w:tcMar>
          </w:tcPr>
          <w:p w14:paraId="884C0000">
            <w:pPr>
              <w:pStyle w:val="Style_2"/>
              <w:ind w:firstLine="0" w:left="0"/>
              <w:jc w:val="center"/>
            </w:pPr>
            <w:r>
              <w:t>17165</w:t>
            </w:r>
          </w:p>
        </w:tc>
        <w:tc>
          <w:tcPr>
            <w:tcW w:type="dxa" w:w="1384"/>
            <w:tcMar>
              <w:left w:type="dxa" w:w="0"/>
              <w:right w:type="dxa" w:w="0"/>
            </w:tcMar>
          </w:tcPr>
          <w:p w14:paraId="894C0000">
            <w:pPr>
              <w:pStyle w:val="Style_2"/>
              <w:ind w:firstLine="0" w:left="0"/>
              <w:jc w:val="center"/>
            </w:pPr>
            <w:r>
              <w:t>17709,2</w:t>
            </w:r>
          </w:p>
        </w:tc>
        <w:tc>
          <w:tcPr>
            <w:tcW w:type="dxa" w:w="1384"/>
            <w:tcMar>
              <w:left w:type="dxa" w:w="0"/>
              <w:right w:type="dxa" w:w="0"/>
            </w:tcMar>
          </w:tcPr>
          <w:p w14:paraId="8A4C0000">
            <w:pPr>
              <w:pStyle w:val="Style_2"/>
              <w:ind w:firstLine="0" w:left="0"/>
              <w:jc w:val="center"/>
            </w:pPr>
            <w:r>
              <w:t>17270,7</w:t>
            </w:r>
          </w:p>
        </w:tc>
        <w:tc>
          <w:tcPr>
            <w:tcW w:type="dxa" w:w="1384"/>
            <w:tcMar>
              <w:left w:type="dxa" w:w="0"/>
              <w:right w:type="dxa" w:w="0"/>
            </w:tcMar>
          </w:tcPr>
          <w:p w14:paraId="8B4C0000">
            <w:pPr>
              <w:pStyle w:val="Style_2"/>
              <w:ind w:firstLine="0" w:left="0"/>
              <w:jc w:val="center"/>
            </w:pPr>
            <w:r>
              <w:t>17270,7</w:t>
            </w:r>
          </w:p>
        </w:tc>
      </w:tr>
      <w:tr>
        <w:tc>
          <w:tcPr>
            <w:tcW w:type="dxa" w:w="2041"/>
            <w:vMerge w:val="restart"/>
            <w:tcMar>
              <w:left w:type="dxa" w:w="0"/>
              <w:right w:type="dxa" w:w="0"/>
            </w:tcMar>
          </w:tcPr>
          <w:p w14:paraId="8C4C0000">
            <w:pPr>
              <w:pStyle w:val="Style_2"/>
              <w:ind w:firstLine="0" w:left="0"/>
              <w:jc w:val="left"/>
            </w:pPr>
            <w:r>
              <w:t>Основное мероприятие 7.4 Подготовка управленческих кадров в сфере здравоохранения, образования и культуры</w:t>
            </w:r>
          </w:p>
        </w:tc>
        <w:tc>
          <w:tcPr>
            <w:tcW w:type="dxa" w:w="1841"/>
            <w:tcMar>
              <w:left w:type="dxa" w:w="0"/>
              <w:right w:type="dxa" w:w="0"/>
            </w:tcMar>
          </w:tcPr>
          <w:p w14:paraId="8D4C0000">
            <w:pPr>
              <w:pStyle w:val="Style_2"/>
              <w:ind w:firstLine="0" w:left="0"/>
              <w:jc w:val="left"/>
            </w:pPr>
            <w:r>
              <w:t>всего</w:t>
            </w:r>
          </w:p>
        </w:tc>
        <w:tc>
          <w:tcPr>
            <w:tcW w:type="dxa" w:w="694"/>
            <w:tcMar>
              <w:left w:type="dxa" w:w="0"/>
              <w:right w:type="dxa" w:w="0"/>
            </w:tcMar>
          </w:tcPr>
          <w:p w14:paraId="8E4C0000">
            <w:pPr>
              <w:pStyle w:val="Style_2"/>
              <w:ind w:firstLine="0" w:left="0"/>
              <w:jc w:val="center"/>
            </w:pPr>
            <w:r>
              <w:t>X</w:t>
            </w:r>
          </w:p>
        </w:tc>
        <w:tc>
          <w:tcPr>
            <w:tcW w:type="dxa" w:w="424"/>
            <w:tcMar>
              <w:left w:type="dxa" w:w="0"/>
              <w:right w:type="dxa" w:w="0"/>
            </w:tcMar>
          </w:tcPr>
          <w:p w14:paraId="8F4C0000">
            <w:pPr>
              <w:pStyle w:val="Style_2"/>
              <w:ind w:firstLine="0" w:left="0"/>
              <w:jc w:val="center"/>
            </w:pPr>
            <w:r>
              <w:t>15</w:t>
            </w:r>
          </w:p>
        </w:tc>
        <w:tc>
          <w:tcPr>
            <w:tcW w:type="dxa" w:w="559"/>
            <w:tcMar>
              <w:left w:type="dxa" w:w="0"/>
              <w:right w:type="dxa" w:w="0"/>
            </w:tcMar>
          </w:tcPr>
          <w:p w14:paraId="904C0000">
            <w:pPr>
              <w:pStyle w:val="Style_2"/>
              <w:ind w:firstLine="0" w:left="0"/>
              <w:jc w:val="center"/>
            </w:pPr>
            <w:r>
              <w:t>7</w:t>
            </w:r>
          </w:p>
        </w:tc>
        <w:tc>
          <w:tcPr>
            <w:tcW w:type="dxa" w:w="514"/>
            <w:tcMar>
              <w:left w:type="dxa" w:w="0"/>
              <w:right w:type="dxa" w:w="0"/>
            </w:tcMar>
          </w:tcPr>
          <w:p w14:paraId="914C0000">
            <w:pPr>
              <w:pStyle w:val="Style_2"/>
              <w:ind w:firstLine="0" w:left="0"/>
              <w:jc w:val="center"/>
            </w:pPr>
            <w:r>
              <w:t>04</w:t>
            </w:r>
          </w:p>
        </w:tc>
        <w:tc>
          <w:tcPr>
            <w:tcW w:type="dxa" w:w="1264"/>
            <w:tcMar>
              <w:left w:type="dxa" w:w="0"/>
              <w:right w:type="dxa" w:w="0"/>
            </w:tcMar>
          </w:tcPr>
          <w:p w14:paraId="924C0000">
            <w:pPr>
              <w:pStyle w:val="Style_2"/>
              <w:ind w:firstLine="0" w:left="0"/>
              <w:jc w:val="center"/>
            </w:pPr>
            <w:r>
              <w:t>185200</w:t>
            </w:r>
          </w:p>
        </w:tc>
        <w:tc>
          <w:tcPr>
            <w:tcW w:type="dxa" w:w="1264"/>
            <w:tcMar>
              <w:left w:type="dxa" w:w="0"/>
              <w:right w:type="dxa" w:w="0"/>
            </w:tcMar>
          </w:tcPr>
          <w:p w14:paraId="934C0000">
            <w:pPr>
              <w:pStyle w:val="Style_2"/>
              <w:ind w:firstLine="0" w:left="0"/>
              <w:jc w:val="center"/>
            </w:pPr>
            <w:r>
              <w:t>185200</w:t>
            </w:r>
          </w:p>
        </w:tc>
        <w:tc>
          <w:tcPr>
            <w:tcW w:type="dxa" w:w="1264"/>
            <w:tcMar>
              <w:left w:type="dxa" w:w="0"/>
              <w:right w:type="dxa" w:w="0"/>
            </w:tcMar>
          </w:tcPr>
          <w:p w14:paraId="944C0000">
            <w:pPr>
              <w:pStyle w:val="Style_2"/>
              <w:ind w:firstLine="0" w:left="0"/>
              <w:jc w:val="center"/>
            </w:pPr>
            <w:r>
              <w:t>185200</w:t>
            </w:r>
          </w:p>
        </w:tc>
        <w:tc>
          <w:tcPr>
            <w:tcW w:type="dxa" w:w="1384"/>
            <w:tcMar>
              <w:left w:type="dxa" w:w="0"/>
              <w:right w:type="dxa" w:w="0"/>
            </w:tcMar>
          </w:tcPr>
          <w:p w14:paraId="954C0000">
            <w:pPr>
              <w:pStyle w:val="Style_2"/>
              <w:ind w:firstLine="0" w:left="0"/>
              <w:jc w:val="center"/>
            </w:pPr>
            <w:r>
              <w:t>185200</w:t>
            </w:r>
          </w:p>
        </w:tc>
        <w:tc>
          <w:tcPr>
            <w:tcW w:type="dxa" w:w="1264"/>
            <w:tcMar>
              <w:left w:type="dxa" w:w="0"/>
              <w:right w:type="dxa" w:w="0"/>
            </w:tcMar>
          </w:tcPr>
          <w:p w14:paraId="964C0000">
            <w:pPr>
              <w:pStyle w:val="Style_2"/>
              <w:ind w:firstLine="0" w:left="0"/>
              <w:jc w:val="center"/>
            </w:pPr>
            <w:r>
              <w:t>190778</w:t>
            </w:r>
          </w:p>
        </w:tc>
        <w:tc>
          <w:tcPr>
            <w:tcW w:type="dxa" w:w="1384"/>
            <w:tcMar>
              <w:left w:type="dxa" w:w="0"/>
              <w:right w:type="dxa" w:w="0"/>
            </w:tcMar>
          </w:tcPr>
          <w:p w14:paraId="974C0000">
            <w:pPr>
              <w:pStyle w:val="Style_2"/>
              <w:ind w:firstLine="0" w:left="0"/>
              <w:jc w:val="center"/>
            </w:pPr>
            <w:r>
              <w:t>190778</w:t>
            </w:r>
          </w:p>
        </w:tc>
        <w:tc>
          <w:tcPr>
            <w:tcW w:type="dxa" w:w="1384"/>
            <w:tcMar>
              <w:left w:type="dxa" w:w="0"/>
              <w:right w:type="dxa" w:w="0"/>
            </w:tcMar>
          </w:tcPr>
          <w:p w14:paraId="984C0000">
            <w:pPr>
              <w:pStyle w:val="Style_2"/>
              <w:ind w:firstLine="0" w:left="0"/>
              <w:jc w:val="center"/>
            </w:pPr>
            <w:r>
              <w:t>193117,6</w:t>
            </w:r>
          </w:p>
        </w:tc>
        <w:tc>
          <w:tcPr>
            <w:tcW w:type="dxa" w:w="1384"/>
            <w:tcMar>
              <w:left w:type="dxa" w:w="0"/>
              <w:right w:type="dxa" w:w="0"/>
            </w:tcMar>
          </w:tcPr>
          <w:p w14:paraId="994C0000">
            <w:pPr>
              <w:pStyle w:val="Style_2"/>
              <w:ind w:firstLine="0" w:left="0"/>
              <w:jc w:val="center"/>
            </w:pPr>
            <w:r>
              <w:t>199537,1</w:t>
            </w:r>
          </w:p>
        </w:tc>
        <w:tc>
          <w:tcPr>
            <w:tcW w:type="dxa" w:w="1384"/>
            <w:tcMar>
              <w:left w:type="dxa" w:w="0"/>
              <w:right w:type="dxa" w:w="0"/>
            </w:tcMar>
          </w:tcPr>
          <w:p w14:paraId="9A4C0000">
            <w:pPr>
              <w:pStyle w:val="Style_2"/>
              <w:ind w:firstLine="0" w:left="0"/>
              <w:jc w:val="center"/>
            </w:pPr>
            <w:r>
              <w:t>204960,7</w:t>
            </w:r>
          </w:p>
        </w:tc>
        <w:tc>
          <w:tcPr>
            <w:tcW w:type="dxa" w:w="1384"/>
            <w:tcMar>
              <w:left w:type="dxa" w:w="0"/>
              <w:right w:type="dxa" w:w="0"/>
            </w:tcMar>
          </w:tcPr>
          <w:p w14:paraId="9B4C0000">
            <w:pPr>
              <w:pStyle w:val="Style_2"/>
              <w:ind w:firstLine="0" w:left="0"/>
              <w:jc w:val="center"/>
            </w:pPr>
            <w:r>
              <w:t>212500,7</w:t>
            </w:r>
          </w:p>
        </w:tc>
        <w:tc>
          <w:tcPr>
            <w:tcW w:type="dxa" w:w="1384"/>
            <w:tcMar>
              <w:left w:type="dxa" w:w="0"/>
              <w:right w:type="dxa" w:w="0"/>
            </w:tcMar>
          </w:tcPr>
          <w:p w14:paraId="9C4C0000">
            <w:pPr>
              <w:pStyle w:val="Style_2"/>
              <w:ind w:firstLine="0" w:left="0"/>
              <w:jc w:val="center"/>
            </w:pPr>
            <w:r>
              <w:t>206424,8</w:t>
            </w:r>
          </w:p>
        </w:tc>
        <w:tc>
          <w:tcPr>
            <w:tcW w:type="dxa" w:w="1384"/>
            <w:tcMar>
              <w:left w:type="dxa" w:w="0"/>
              <w:right w:type="dxa" w:w="0"/>
            </w:tcMar>
          </w:tcPr>
          <w:p w14:paraId="9D4C0000">
            <w:pPr>
              <w:pStyle w:val="Style_2"/>
              <w:ind w:firstLine="0" w:left="0"/>
              <w:jc w:val="center"/>
            </w:pPr>
            <w:r>
              <w:t>206424,8</w:t>
            </w:r>
          </w:p>
        </w:tc>
      </w:tr>
      <w:tr>
        <w:tc>
          <w:tcPr>
            <w:tcW w:type="dxa" w:w="2041"/>
            <w:gridSpan w:val="1"/>
            <w:vMerge w:val="continue"/>
            <w:tcMar>
              <w:left w:type="dxa" w:w="0"/>
              <w:right w:type="dxa" w:w="0"/>
            </w:tcMar>
          </w:tcPr>
          <w:p/>
        </w:tc>
        <w:tc>
          <w:tcPr>
            <w:tcW w:type="dxa" w:w="1841"/>
            <w:tcMar>
              <w:left w:type="dxa" w:w="0"/>
              <w:right w:type="dxa" w:w="0"/>
            </w:tcMar>
          </w:tcPr>
          <w:p w14:paraId="9E4C0000">
            <w:pPr>
              <w:pStyle w:val="Style_2"/>
              <w:ind w:firstLine="0" w:left="0"/>
              <w:jc w:val="left"/>
            </w:pPr>
            <w:r>
              <w:t>федеральный бюджет</w:t>
            </w:r>
          </w:p>
        </w:tc>
        <w:tc>
          <w:tcPr>
            <w:tcW w:type="dxa" w:w="694"/>
            <w:tcMar>
              <w:left w:type="dxa" w:w="0"/>
              <w:right w:type="dxa" w:w="0"/>
            </w:tcMar>
          </w:tcPr>
          <w:p w14:paraId="9F4C0000">
            <w:pPr>
              <w:pStyle w:val="Style_2"/>
              <w:ind w:firstLine="0" w:left="0"/>
              <w:jc w:val="center"/>
            </w:pPr>
            <w:r>
              <w:t>X</w:t>
            </w:r>
          </w:p>
        </w:tc>
        <w:tc>
          <w:tcPr>
            <w:tcW w:type="dxa" w:w="424"/>
            <w:tcMar>
              <w:left w:type="dxa" w:w="0"/>
              <w:right w:type="dxa" w:w="0"/>
            </w:tcMar>
          </w:tcPr>
          <w:p w14:paraId="A04C0000">
            <w:pPr>
              <w:pStyle w:val="Style_2"/>
              <w:ind w:firstLine="0" w:left="0"/>
              <w:jc w:val="center"/>
            </w:pPr>
            <w:r>
              <w:t>15</w:t>
            </w:r>
          </w:p>
        </w:tc>
        <w:tc>
          <w:tcPr>
            <w:tcW w:type="dxa" w:w="559"/>
            <w:tcMar>
              <w:left w:type="dxa" w:w="0"/>
              <w:right w:type="dxa" w:w="0"/>
            </w:tcMar>
          </w:tcPr>
          <w:p w14:paraId="A14C0000">
            <w:pPr>
              <w:pStyle w:val="Style_2"/>
              <w:ind w:firstLine="0" w:left="0"/>
              <w:jc w:val="center"/>
            </w:pPr>
            <w:r>
              <w:t>7</w:t>
            </w:r>
          </w:p>
        </w:tc>
        <w:tc>
          <w:tcPr>
            <w:tcW w:type="dxa" w:w="514"/>
            <w:tcMar>
              <w:left w:type="dxa" w:w="0"/>
              <w:right w:type="dxa" w:w="0"/>
            </w:tcMar>
          </w:tcPr>
          <w:p w14:paraId="A24C0000">
            <w:pPr>
              <w:pStyle w:val="Style_2"/>
              <w:ind w:firstLine="0" w:left="0"/>
              <w:jc w:val="center"/>
            </w:pPr>
            <w:r>
              <w:t>04</w:t>
            </w:r>
          </w:p>
        </w:tc>
        <w:tc>
          <w:tcPr>
            <w:tcW w:type="dxa" w:w="1264"/>
            <w:tcMar>
              <w:left w:type="dxa" w:w="0"/>
              <w:right w:type="dxa" w:w="0"/>
            </w:tcMar>
          </w:tcPr>
          <w:p w14:paraId="A34C0000">
            <w:pPr>
              <w:pStyle w:val="Style_2"/>
              <w:ind w:firstLine="0" w:left="0"/>
              <w:jc w:val="center"/>
            </w:pPr>
            <w:r>
              <w:t>185200</w:t>
            </w:r>
          </w:p>
        </w:tc>
        <w:tc>
          <w:tcPr>
            <w:tcW w:type="dxa" w:w="1264"/>
            <w:tcMar>
              <w:left w:type="dxa" w:w="0"/>
              <w:right w:type="dxa" w:w="0"/>
            </w:tcMar>
          </w:tcPr>
          <w:p w14:paraId="A44C0000">
            <w:pPr>
              <w:pStyle w:val="Style_2"/>
              <w:ind w:firstLine="0" w:left="0"/>
              <w:jc w:val="center"/>
            </w:pPr>
            <w:r>
              <w:t>185200</w:t>
            </w:r>
          </w:p>
        </w:tc>
        <w:tc>
          <w:tcPr>
            <w:tcW w:type="dxa" w:w="1264"/>
            <w:tcMar>
              <w:left w:type="dxa" w:w="0"/>
              <w:right w:type="dxa" w:w="0"/>
            </w:tcMar>
          </w:tcPr>
          <w:p w14:paraId="A54C0000">
            <w:pPr>
              <w:pStyle w:val="Style_2"/>
              <w:ind w:firstLine="0" w:left="0"/>
              <w:jc w:val="center"/>
            </w:pPr>
            <w:r>
              <w:t>185200</w:t>
            </w:r>
          </w:p>
        </w:tc>
        <w:tc>
          <w:tcPr>
            <w:tcW w:type="dxa" w:w="1384"/>
            <w:tcMar>
              <w:left w:type="dxa" w:w="0"/>
              <w:right w:type="dxa" w:w="0"/>
            </w:tcMar>
          </w:tcPr>
          <w:p w14:paraId="A64C0000">
            <w:pPr>
              <w:pStyle w:val="Style_2"/>
              <w:ind w:firstLine="0" w:left="0"/>
              <w:jc w:val="center"/>
            </w:pPr>
            <w:r>
              <w:t>185200</w:t>
            </w:r>
          </w:p>
        </w:tc>
        <w:tc>
          <w:tcPr>
            <w:tcW w:type="dxa" w:w="1264"/>
            <w:tcMar>
              <w:left w:type="dxa" w:w="0"/>
              <w:right w:type="dxa" w:w="0"/>
            </w:tcMar>
          </w:tcPr>
          <w:p w14:paraId="A74C0000">
            <w:pPr>
              <w:pStyle w:val="Style_2"/>
              <w:ind w:firstLine="0" w:left="0"/>
              <w:jc w:val="center"/>
            </w:pPr>
            <w:r>
              <w:t>190778</w:t>
            </w:r>
          </w:p>
        </w:tc>
        <w:tc>
          <w:tcPr>
            <w:tcW w:type="dxa" w:w="1384"/>
            <w:tcMar>
              <w:left w:type="dxa" w:w="0"/>
              <w:right w:type="dxa" w:w="0"/>
            </w:tcMar>
          </w:tcPr>
          <w:p w14:paraId="A84C0000">
            <w:pPr>
              <w:pStyle w:val="Style_2"/>
              <w:ind w:firstLine="0" w:left="0"/>
              <w:jc w:val="center"/>
            </w:pPr>
            <w:r>
              <w:t>190778</w:t>
            </w:r>
          </w:p>
        </w:tc>
        <w:tc>
          <w:tcPr>
            <w:tcW w:type="dxa" w:w="1384"/>
            <w:tcMar>
              <w:left w:type="dxa" w:w="0"/>
              <w:right w:type="dxa" w:w="0"/>
            </w:tcMar>
          </w:tcPr>
          <w:p w14:paraId="A94C0000">
            <w:pPr>
              <w:pStyle w:val="Style_2"/>
              <w:ind w:firstLine="0" w:left="0"/>
              <w:jc w:val="center"/>
            </w:pPr>
            <w:r>
              <w:t>193117,6</w:t>
            </w:r>
          </w:p>
        </w:tc>
        <w:tc>
          <w:tcPr>
            <w:tcW w:type="dxa" w:w="1384"/>
            <w:tcMar>
              <w:left w:type="dxa" w:w="0"/>
              <w:right w:type="dxa" w:w="0"/>
            </w:tcMar>
          </w:tcPr>
          <w:p w14:paraId="AA4C0000">
            <w:pPr>
              <w:pStyle w:val="Style_2"/>
              <w:ind w:firstLine="0" w:left="0"/>
              <w:jc w:val="center"/>
            </w:pPr>
            <w:r>
              <w:t>199537,1</w:t>
            </w:r>
          </w:p>
        </w:tc>
        <w:tc>
          <w:tcPr>
            <w:tcW w:type="dxa" w:w="1384"/>
            <w:tcMar>
              <w:left w:type="dxa" w:w="0"/>
              <w:right w:type="dxa" w:w="0"/>
            </w:tcMar>
          </w:tcPr>
          <w:p w14:paraId="AB4C0000">
            <w:pPr>
              <w:pStyle w:val="Style_2"/>
              <w:ind w:firstLine="0" w:left="0"/>
              <w:jc w:val="center"/>
            </w:pPr>
            <w:r>
              <w:t>204960,7</w:t>
            </w:r>
          </w:p>
        </w:tc>
        <w:tc>
          <w:tcPr>
            <w:tcW w:type="dxa" w:w="1384"/>
            <w:tcMar>
              <w:left w:type="dxa" w:w="0"/>
              <w:right w:type="dxa" w:w="0"/>
            </w:tcMar>
          </w:tcPr>
          <w:p w14:paraId="AC4C0000">
            <w:pPr>
              <w:pStyle w:val="Style_2"/>
              <w:ind w:firstLine="0" w:left="0"/>
              <w:jc w:val="center"/>
            </w:pPr>
            <w:r>
              <w:t>212500,7</w:t>
            </w:r>
          </w:p>
        </w:tc>
        <w:tc>
          <w:tcPr>
            <w:tcW w:type="dxa" w:w="1384"/>
            <w:tcMar>
              <w:left w:type="dxa" w:w="0"/>
              <w:right w:type="dxa" w:w="0"/>
            </w:tcMar>
          </w:tcPr>
          <w:p w14:paraId="AD4C0000">
            <w:pPr>
              <w:pStyle w:val="Style_2"/>
              <w:ind w:firstLine="0" w:left="0"/>
              <w:jc w:val="center"/>
            </w:pPr>
            <w:r>
              <w:t>206424,8</w:t>
            </w:r>
          </w:p>
        </w:tc>
        <w:tc>
          <w:tcPr>
            <w:tcW w:type="dxa" w:w="1384"/>
            <w:tcMar>
              <w:left w:type="dxa" w:w="0"/>
              <w:right w:type="dxa" w:w="0"/>
            </w:tcMar>
          </w:tcPr>
          <w:p w14:paraId="AE4C0000">
            <w:pPr>
              <w:pStyle w:val="Style_2"/>
              <w:ind w:firstLine="0" w:left="0"/>
              <w:jc w:val="center"/>
            </w:pPr>
            <w:r>
              <w:t>206424,8</w:t>
            </w:r>
          </w:p>
        </w:tc>
      </w:tr>
      <w:tr>
        <w:tc>
          <w:tcPr>
            <w:tcW w:type="dxa" w:w="2041"/>
            <w:gridSpan w:val="1"/>
            <w:vMerge w:val="continue"/>
            <w:tcMar>
              <w:left w:type="dxa" w:w="0"/>
              <w:right w:type="dxa" w:w="0"/>
            </w:tcMar>
          </w:tcPr>
          <w:p/>
        </w:tc>
        <w:tc>
          <w:tcPr>
            <w:tcW w:type="dxa" w:w="1841"/>
            <w:tcMar>
              <w:left w:type="dxa" w:w="0"/>
              <w:right w:type="dxa" w:w="0"/>
            </w:tcMar>
          </w:tcPr>
          <w:p w14:paraId="AF4C0000">
            <w:pPr>
              <w:pStyle w:val="Style_2"/>
              <w:ind w:firstLine="0" w:left="0"/>
              <w:jc w:val="left"/>
            </w:pPr>
            <w:r>
              <w:t>Минэкономразвития России</w:t>
            </w:r>
          </w:p>
        </w:tc>
        <w:tc>
          <w:tcPr>
            <w:tcW w:type="dxa" w:w="694"/>
            <w:tcMar>
              <w:left w:type="dxa" w:w="0"/>
              <w:right w:type="dxa" w:w="0"/>
            </w:tcMar>
          </w:tcPr>
          <w:p w14:paraId="B04C0000">
            <w:pPr>
              <w:pStyle w:val="Style_2"/>
              <w:ind w:firstLine="0" w:left="0"/>
              <w:jc w:val="center"/>
            </w:pPr>
            <w:r>
              <w:t>139</w:t>
            </w:r>
          </w:p>
        </w:tc>
        <w:tc>
          <w:tcPr>
            <w:tcW w:type="dxa" w:w="424"/>
            <w:tcMar>
              <w:left w:type="dxa" w:w="0"/>
              <w:right w:type="dxa" w:w="0"/>
            </w:tcMar>
          </w:tcPr>
          <w:p w14:paraId="B14C0000">
            <w:pPr>
              <w:pStyle w:val="Style_2"/>
              <w:ind w:firstLine="0" w:left="0"/>
              <w:jc w:val="center"/>
            </w:pPr>
            <w:r>
              <w:t>15</w:t>
            </w:r>
          </w:p>
        </w:tc>
        <w:tc>
          <w:tcPr>
            <w:tcW w:type="dxa" w:w="559"/>
            <w:tcMar>
              <w:left w:type="dxa" w:w="0"/>
              <w:right w:type="dxa" w:w="0"/>
            </w:tcMar>
          </w:tcPr>
          <w:p w14:paraId="B24C0000">
            <w:pPr>
              <w:pStyle w:val="Style_2"/>
              <w:ind w:firstLine="0" w:left="0"/>
              <w:jc w:val="center"/>
            </w:pPr>
            <w:r>
              <w:t>7</w:t>
            </w:r>
          </w:p>
        </w:tc>
        <w:tc>
          <w:tcPr>
            <w:tcW w:type="dxa" w:w="514"/>
            <w:tcMar>
              <w:left w:type="dxa" w:w="0"/>
              <w:right w:type="dxa" w:w="0"/>
            </w:tcMar>
          </w:tcPr>
          <w:p w14:paraId="B34C0000">
            <w:pPr>
              <w:pStyle w:val="Style_2"/>
              <w:ind w:firstLine="0" w:left="0"/>
              <w:jc w:val="center"/>
            </w:pPr>
            <w:r>
              <w:t>04</w:t>
            </w:r>
          </w:p>
        </w:tc>
        <w:tc>
          <w:tcPr>
            <w:tcW w:type="dxa" w:w="1264"/>
            <w:tcMar>
              <w:left w:type="dxa" w:w="0"/>
              <w:right w:type="dxa" w:w="0"/>
            </w:tcMar>
          </w:tcPr>
          <w:p w14:paraId="B44C0000">
            <w:pPr>
              <w:pStyle w:val="Style_2"/>
              <w:ind w:firstLine="0" w:left="0"/>
              <w:jc w:val="center"/>
            </w:pPr>
            <w:r>
              <w:t>185200</w:t>
            </w:r>
          </w:p>
        </w:tc>
        <w:tc>
          <w:tcPr>
            <w:tcW w:type="dxa" w:w="1264"/>
            <w:tcMar>
              <w:left w:type="dxa" w:w="0"/>
              <w:right w:type="dxa" w:w="0"/>
            </w:tcMar>
          </w:tcPr>
          <w:p w14:paraId="B54C0000">
            <w:pPr>
              <w:pStyle w:val="Style_2"/>
              <w:ind w:firstLine="0" w:left="0"/>
              <w:jc w:val="center"/>
            </w:pPr>
            <w:r>
              <w:t>-</w:t>
            </w:r>
          </w:p>
        </w:tc>
        <w:tc>
          <w:tcPr>
            <w:tcW w:type="dxa" w:w="1264"/>
            <w:tcMar>
              <w:left w:type="dxa" w:w="0"/>
              <w:right w:type="dxa" w:w="0"/>
            </w:tcMar>
          </w:tcPr>
          <w:p w14:paraId="B64C0000">
            <w:pPr>
              <w:pStyle w:val="Style_2"/>
              <w:ind w:firstLine="0" w:left="0"/>
              <w:jc w:val="center"/>
            </w:pPr>
            <w:r>
              <w:t>-</w:t>
            </w:r>
          </w:p>
        </w:tc>
        <w:tc>
          <w:tcPr>
            <w:tcW w:type="dxa" w:w="1384"/>
            <w:tcMar>
              <w:left w:type="dxa" w:w="0"/>
              <w:right w:type="dxa" w:w="0"/>
            </w:tcMar>
          </w:tcPr>
          <w:p w14:paraId="B74C0000">
            <w:pPr>
              <w:pStyle w:val="Style_2"/>
              <w:ind w:firstLine="0" w:left="0"/>
              <w:jc w:val="center"/>
            </w:pPr>
            <w:r>
              <w:t>-</w:t>
            </w:r>
          </w:p>
        </w:tc>
        <w:tc>
          <w:tcPr>
            <w:tcW w:type="dxa" w:w="1264"/>
            <w:tcMar>
              <w:left w:type="dxa" w:w="0"/>
              <w:right w:type="dxa" w:w="0"/>
            </w:tcMar>
          </w:tcPr>
          <w:p w14:paraId="B84C0000">
            <w:pPr>
              <w:pStyle w:val="Style_2"/>
              <w:ind w:firstLine="0" w:left="0"/>
              <w:jc w:val="center"/>
            </w:pPr>
            <w:r>
              <w:t>-</w:t>
            </w:r>
          </w:p>
        </w:tc>
        <w:tc>
          <w:tcPr>
            <w:tcW w:type="dxa" w:w="1384"/>
            <w:tcMar>
              <w:left w:type="dxa" w:w="0"/>
              <w:right w:type="dxa" w:w="0"/>
            </w:tcMar>
          </w:tcPr>
          <w:p w14:paraId="B94C0000">
            <w:pPr>
              <w:pStyle w:val="Style_2"/>
              <w:ind w:firstLine="0" w:left="0"/>
              <w:jc w:val="center"/>
            </w:pPr>
            <w:r>
              <w:t>-</w:t>
            </w:r>
          </w:p>
        </w:tc>
        <w:tc>
          <w:tcPr>
            <w:tcW w:type="dxa" w:w="1384"/>
            <w:tcMar>
              <w:left w:type="dxa" w:w="0"/>
              <w:right w:type="dxa" w:w="0"/>
            </w:tcMar>
          </w:tcPr>
          <w:p w14:paraId="BA4C0000">
            <w:pPr>
              <w:pStyle w:val="Style_2"/>
              <w:ind w:firstLine="0" w:left="0"/>
              <w:jc w:val="center"/>
            </w:pPr>
            <w:r>
              <w:t>-</w:t>
            </w:r>
          </w:p>
        </w:tc>
        <w:tc>
          <w:tcPr>
            <w:tcW w:type="dxa" w:w="1384"/>
            <w:tcMar>
              <w:left w:type="dxa" w:w="0"/>
              <w:right w:type="dxa" w:w="0"/>
            </w:tcMar>
          </w:tcPr>
          <w:p w14:paraId="BB4C0000">
            <w:pPr>
              <w:pStyle w:val="Style_2"/>
              <w:ind w:firstLine="0" w:left="0"/>
              <w:jc w:val="center"/>
            </w:pPr>
            <w:r>
              <w:t>-</w:t>
            </w:r>
          </w:p>
        </w:tc>
        <w:tc>
          <w:tcPr>
            <w:tcW w:type="dxa" w:w="1384"/>
            <w:tcMar>
              <w:left w:type="dxa" w:w="0"/>
              <w:right w:type="dxa" w:w="0"/>
            </w:tcMar>
          </w:tcPr>
          <w:p w14:paraId="BC4C0000">
            <w:pPr>
              <w:pStyle w:val="Style_2"/>
              <w:ind w:firstLine="0" w:left="0"/>
              <w:jc w:val="center"/>
            </w:pPr>
            <w:r>
              <w:t>-</w:t>
            </w:r>
          </w:p>
        </w:tc>
        <w:tc>
          <w:tcPr>
            <w:tcW w:type="dxa" w:w="1384"/>
            <w:tcMar>
              <w:left w:type="dxa" w:w="0"/>
              <w:right w:type="dxa" w:w="0"/>
            </w:tcMar>
          </w:tcPr>
          <w:p w14:paraId="BD4C0000">
            <w:pPr>
              <w:pStyle w:val="Style_2"/>
              <w:ind w:firstLine="0" w:left="0"/>
              <w:jc w:val="center"/>
            </w:pPr>
            <w:r>
              <w:t>-</w:t>
            </w:r>
          </w:p>
        </w:tc>
        <w:tc>
          <w:tcPr>
            <w:tcW w:type="dxa" w:w="1384"/>
            <w:tcMar>
              <w:left w:type="dxa" w:w="0"/>
              <w:right w:type="dxa" w:w="0"/>
            </w:tcMar>
          </w:tcPr>
          <w:p w14:paraId="BE4C0000">
            <w:pPr>
              <w:pStyle w:val="Style_2"/>
              <w:ind w:firstLine="0" w:left="0"/>
              <w:jc w:val="center"/>
            </w:pPr>
            <w:r>
              <w:t>-</w:t>
            </w:r>
          </w:p>
        </w:tc>
        <w:tc>
          <w:tcPr>
            <w:tcW w:type="dxa" w:w="1384"/>
            <w:tcMar>
              <w:left w:type="dxa" w:w="0"/>
              <w:right w:type="dxa" w:w="0"/>
            </w:tcMar>
          </w:tcPr>
          <w:p w14:paraId="BF4C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C04C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C14C0000">
            <w:pPr>
              <w:pStyle w:val="Style_2"/>
              <w:ind w:firstLine="0" w:left="0"/>
              <w:jc w:val="center"/>
            </w:pPr>
            <w:r>
              <w:t>384</w:t>
            </w:r>
          </w:p>
        </w:tc>
        <w:tc>
          <w:tcPr>
            <w:tcW w:type="dxa" w:w="424"/>
            <w:tcMar>
              <w:left w:type="dxa" w:w="0"/>
              <w:right w:type="dxa" w:w="0"/>
            </w:tcMar>
          </w:tcPr>
          <w:p w14:paraId="C24C0000">
            <w:pPr>
              <w:pStyle w:val="Style_2"/>
              <w:ind w:firstLine="0" w:left="0"/>
              <w:jc w:val="center"/>
            </w:pPr>
            <w:r>
              <w:t>15</w:t>
            </w:r>
          </w:p>
        </w:tc>
        <w:tc>
          <w:tcPr>
            <w:tcW w:type="dxa" w:w="559"/>
            <w:tcMar>
              <w:left w:type="dxa" w:w="0"/>
              <w:right w:type="dxa" w:w="0"/>
            </w:tcMar>
          </w:tcPr>
          <w:p w14:paraId="C34C0000">
            <w:pPr>
              <w:pStyle w:val="Style_2"/>
              <w:ind w:firstLine="0" w:left="0"/>
              <w:jc w:val="center"/>
            </w:pPr>
            <w:r>
              <w:t>7</w:t>
            </w:r>
          </w:p>
        </w:tc>
        <w:tc>
          <w:tcPr>
            <w:tcW w:type="dxa" w:w="514"/>
            <w:tcMar>
              <w:left w:type="dxa" w:w="0"/>
              <w:right w:type="dxa" w:w="0"/>
            </w:tcMar>
          </w:tcPr>
          <w:p w14:paraId="C44C0000">
            <w:pPr>
              <w:pStyle w:val="Style_2"/>
              <w:ind w:firstLine="0" w:left="0"/>
              <w:jc w:val="center"/>
            </w:pPr>
            <w:r>
              <w:t>04</w:t>
            </w:r>
          </w:p>
        </w:tc>
        <w:tc>
          <w:tcPr>
            <w:tcW w:type="dxa" w:w="1264"/>
            <w:tcMar>
              <w:left w:type="dxa" w:w="0"/>
              <w:right w:type="dxa" w:w="0"/>
            </w:tcMar>
          </w:tcPr>
          <w:p w14:paraId="C54C0000">
            <w:pPr>
              <w:pStyle w:val="Style_2"/>
              <w:ind w:firstLine="0" w:left="0"/>
              <w:jc w:val="center"/>
            </w:pPr>
            <w:r>
              <w:t>-</w:t>
            </w:r>
          </w:p>
        </w:tc>
        <w:tc>
          <w:tcPr>
            <w:tcW w:type="dxa" w:w="1264"/>
            <w:tcMar>
              <w:left w:type="dxa" w:w="0"/>
              <w:right w:type="dxa" w:w="0"/>
            </w:tcMar>
          </w:tcPr>
          <w:p w14:paraId="C64C0000">
            <w:pPr>
              <w:pStyle w:val="Style_2"/>
              <w:ind w:firstLine="0" w:left="0"/>
              <w:jc w:val="center"/>
            </w:pPr>
            <w:r>
              <w:t>185200</w:t>
            </w:r>
          </w:p>
        </w:tc>
        <w:tc>
          <w:tcPr>
            <w:tcW w:type="dxa" w:w="1264"/>
            <w:tcMar>
              <w:left w:type="dxa" w:w="0"/>
              <w:right w:type="dxa" w:w="0"/>
            </w:tcMar>
          </w:tcPr>
          <w:p w14:paraId="C74C0000">
            <w:pPr>
              <w:pStyle w:val="Style_2"/>
              <w:ind w:firstLine="0" w:left="0"/>
              <w:jc w:val="center"/>
            </w:pPr>
            <w:r>
              <w:t>185200</w:t>
            </w:r>
          </w:p>
        </w:tc>
        <w:tc>
          <w:tcPr>
            <w:tcW w:type="dxa" w:w="1384"/>
            <w:tcMar>
              <w:left w:type="dxa" w:w="0"/>
              <w:right w:type="dxa" w:w="0"/>
            </w:tcMar>
          </w:tcPr>
          <w:p w14:paraId="C84C0000">
            <w:pPr>
              <w:pStyle w:val="Style_2"/>
              <w:ind w:firstLine="0" w:left="0"/>
              <w:jc w:val="center"/>
            </w:pPr>
            <w:r>
              <w:t>185200</w:t>
            </w:r>
          </w:p>
        </w:tc>
        <w:tc>
          <w:tcPr>
            <w:tcW w:type="dxa" w:w="1264"/>
            <w:tcMar>
              <w:left w:type="dxa" w:w="0"/>
              <w:right w:type="dxa" w:w="0"/>
            </w:tcMar>
          </w:tcPr>
          <w:p w14:paraId="C94C0000">
            <w:pPr>
              <w:pStyle w:val="Style_2"/>
              <w:ind w:firstLine="0" w:left="0"/>
              <w:jc w:val="center"/>
            </w:pPr>
            <w:r>
              <w:t>190778</w:t>
            </w:r>
          </w:p>
        </w:tc>
        <w:tc>
          <w:tcPr>
            <w:tcW w:type="dxa" w:w="1384"/>
            <w:tcMar>
              <w:left w:type="dxa" w:w="0"/>
              <w:right w:type="dxa" w:w="0"/>
            </w:tcMar>
          </w:tcPr>
          <w:p w14:paraId="CA4C0000">
            <w:pPr>
              <w:pStyle w:val="Style_2"/>
              <w:ind w:firstLine="0" w:left="0"/>
              <w:jc w:val="center"/>
            </w:pPr>
            <w:r>
              <w:t>190778</w:t>
            </w:r>
          </w:p>
        </w:tc>
        <w:tc>
          <w:tcPr>
            <w:tcW w:type="dxa" w:w="1384"/>
            <w:tcMar>
              <w:left w:type="dxa" w:w="0"/>
              <w:right w:type="dxa" w:w="0"/>
            </w:tcMar>
          </w:tcPr>
          <w:p w14:paraId="CB4C0000">
            <w:pPr>
              <w:pStyle w:val="Style_2"/>
              <w:ind w:firstLine="0" w:left="0"/>
              <w:jc w:val="center"/>
            </w:pPr>
            <w:r>
              <w:t>193117,6</w:t>
            </w:r>
          </w:p>
        </w:tc>
        <w:tc>
          <w:tcPr>
            <w:tcW w:type="dxa" w:w="1384"/>
            <w:tcMar>
              <w:left w:type="dxa" w:w="0"/>
              <w:right w:type="dxa" w:w="0"/>
            </w:tcMar>
          </w:tcPr>
          <w:p w14:paraId="CC4C0000">
            <w:pPr>
              <w:pStyle w:val="Style_2"/>
              <w:ind w:firstLine="0" w:left="0"/>
              <w:jc w:val="center"/>
            </w:pPr>
            <w:r>
              <w:t>199537,1</w:t>
            </w:r>
          </w:p>
        </w:tc>
        <w:tc>
          <w:tcPr>
            <w:tcW w:type="dxa" w:w="1384"/>
            <w:tcMar>
              <w:left w:type="dxa" w:w="0"/>
              <w:right w:type="dxa" w:w="0"/>
            </w:tcMar>
          </w:tcPr>
          <w:p w14:paraId="CD4C0000">
            <w:pPr>
              <w:pStyle w:val="Style_2"/>
              <w:ind w:firstLine="0" w:left="0"/>
              <w:jc w:val="center"/>
            </w:pPr>
            <w:r>
              <w:t>204960,7</w:t>
            </w:r>
          </w:p>
        </w:tc>
        <w:tc>
          <w:tcPr>
            <w:tcW w:type="dxa" w:w="1384"/>
            <w:tcMar>
              <w:left w:type="dxa" w:w="0"/>
              <w:right w:type="dxa" w:w="0"/>
            </w:tcMar>
          </w:tcPr>
          <w:p w14:paraId="CE4C0000">
            <w:pPr>
              <w:pStyle w:val="Style_2"/>
              <w:ind w:firstLine="0" w:left="0"/>
              <w:jc w:val="center"/>
            </w:pPr>
            <w:r>
              <w:t>212500,7</w:t>
            </w:r>
          </w:p>
        </w:tc>
        <w:tc>
          <w:tcPr>
            <w:tcW w:type="dxa" w:w="1384"/>
            <w:tcMar>
              <w:left w:type="dxa" w:w="0"/>
              <w:right w:type="dxa" w:w="0"/>
            </w:tcMar>
          </w:tcPr>
          <w:p w14:paraId="CF4C0000">
            <w:pPr>
              <w:pStyle w:val="Style_2"/>
              <w:ind w:firstLine="0" w:left="0"/>
              <w:jc w:val="center"/>
            </w:pPr>
            <w:r>
              <w:t>206424,8</w:t>
            </w:r>
          </w:p>
        </w:tc>
        <w:tc>
          <w:tcPr>
            <w:tcW w:type="dxa" w:w="1384"/>
            <w:tcMar>
              <w:left w:type="dxa" w:w="0"/>
              <w:right w:type="dxa" w:w="0"/>
            </w:tcMar>
          </w:tcPr>
          <w:p w14:paraId="D04C0000">
            <w:pPr>
              <w:pStyle w:val="Style_2"/>
              <w:ind w:firstLine="0" w:left="0"/>
              <w:jc w:val="center"/>
            </w:pPr>
            <w:r>
              <w:t>206424,8</w:t>
            </w:r>
          </w:p>
        </w:tc>
      </w:tr>
      <w:tr>
        <w:tc>
          <w:tcPr>
            <w:tcW w:type="dxa" w:w="2041"/>
            <w:vMerge w:val="restart"/>
            <w:tcMar>
              <w:left w:type="dxa" w:w="0"/>
              <w:right w:type="dxa" w:w="0"/>
            </w:tcMar>
          </w:tcPr>
          <w:p w14:paraId="D14C0000">
            <w:pPr>
              <w:pStyle w:val="Style_2"/>
              <w:ind w:firstLine="0" w:left="0"/>
              <w:jc w:val="left"/>
            </w:pPr>
            <w:r>
              <w:t>Основное мероприятие 7.5 Программа развития кадрового управленческого резерва</w:t>
            </w:r>
          </w:p>
        </w:tc>
        <w:tc>
          <w:tcPr>
            <w:tcW w:type="dxa" w:w="1841"/>
            <w:tcMar>
              <w:left w:type="dxa" w:w="0"/>
              <w:right w:type="dxa" w:w="0"/>
            </w:tcMar>
          </w:tcPr>
          <w:p w14:paraId="D24C0000">
            <w:pPr>
              <w:pStyle w:val="Style_2"/>
              <w:ind w:firstLine="0" w:left="0"/>
              <w:jc w:val="left"/>
            </w:pPr>
            <w:r>
              <w:t>всего</w:t>
            </w:r>
          </w:p>
        </w:tc>
        <w:tc>
          <w:tcPr>
            <w:tcW w:type="dxa" w:w="694"/>
            <w:tcMar>
              <w:left w:type="dxa" w:w="0"/>
              <w:right w:type="dxa" w:w="0"/>
            </w:tcMar>
          </w:tcPr>
          <w:p w14:paraId="D34C0000">
            <w:pPr>
              <w:pStyle w:val="Style_2"/>
              <w:ind w:firstLine="0" w:left="0"/>
              <w:jc w:val="center"/>
            </w:pPr>
            <w:r>
              <w:t>X</w:t>
            </w:r>
          </w:p>
        </w:tc>
        <w:tc>
          <w:tcPr>
            <w:tcW w:type="dxa" w:w="424"/>
            <w:tcMar>
              <w:left w:type="dxa" w:w="0"/>
              <w:right w:type="dxa" w:w="0"/>
            </w:tcMar>
          </w:tcPr>
          <w:p w14:paraId="D44C0000">
            <w:pPr>
              <w:pStyle w:val="Style_2"/>
              <w:ind w:firstLine="0" w:left="0"/>
              <w:jc w:val="center"/>
            </w:pPr>
            <w:r>
              <w:t>15</w:t>
            </w:r>
          </w:p>
        </w:tc>
        <w:tc>
          <w:tcPr>
            <w:tcW w:type="dxa" w:w="559"/>
            <w:tcMar>
              <w:left w:type="dxa" w:w="0"/>
              <w:right w:type="dxa" w:w="0"/>
            </w:tcMar>
          </w:tcPr>
          <w:p w14:paraId="D54C0000">
            <w:pPr>
              <w:pStyle w:val="Style_2"/>
              <w:ind w:firstLine="0" w:left="0"/>
              <w:jc w:val="center"/>
            </w:pPr>
            <w:r>
              <w:t>7</w:t>
            </w:r>
          </w:p>
        </w:tc>
        <w:tc>
          <w:tcPr>
            <w:tcW w:type="dxa" w:w="514"/>
            <w:tcMar>
              <w:left w:type="dxa" w:w="0"/>
              <w:right w:type="dxa" w:w="0"/>
            </w:tcMar>
          </w:tcPr>
          <w:p w14:paraId="D64C0000">
            <w:pPr>
              <w:pStyle w:val="Style_2"/>
              <w:ind w:firstLine="0" w:left="0"/>
              <w:jc w:val="center"/>
            </w:pPr>
            <w:r>
              <w:t>05</w:t>
            </w:r>
          </w:p>
        </w:tc>
        <w:tc>
          <w:tcPr>
            <w:tcW w:type="dxa" w:w="1264"/>
            <w:tcMar>
              <w:left w:type="dxa" w:w="0"/>
              <w:right w:type="dxa" w:w="0"/>
            </w:tcMar>
          </w:tcPr>
          <w:p w14:paraId="D74C0000">
            <w:pPr>
              <w:pStyle w:val="Style_2"/>
              <w:ind w:firstLine="0" w:left="0"/>
              <w:jc w:val="center"/>
            </w:pPr>
            <w:r>
              <w:t>-</w:t>
            </w:r>
          </w:p>
        </w:tc>
        <w:tc>
          <w:tcPr>
            <w:tcW w:type="dxa" w:w="1264"/>
            <w:tcMar>
              <w:left w:type="dxa" w:w="0"/>
              <w:right w:type="dxa" w:w="0"/>
            </w:tcMar>
          </w:tcPr>
          <w:p w14:paraId="D84C0000">
            <w:pPr>
              <w:pStyle w:val="Style_2"/>
              <w:ind w:firstLine="0" w:left="0"/>
              <w:jc w:val="center"/>
            </w:pPr>
            <w:r>
              <w:t>-</w:t>
            </w:r>
          </w:p>
        </w:tc>
        <w:tc>
          <w:tcPr>
            <w:tcW w:type="dxa" w:w="1264"/>
            <w:tcMar>
              <w:left w:type="dxa" w:w="0"/>
              <w:right w:type="dxa" w:w="0"/>
            </w:tcMar>
          </w:tcPr>
          <w:p w14:paraId="D94C0000">
            <w:pPr>
              <w:pStyle w:val="Style_2"/>
              <w:ind w:firstLine="0" w:left="0"/>
              <w:jc w:val="center"/>
            </w:pPr>
            <w:r>
              <w:t>201840,9</w:t>
            </w:r>
          </w:p>
        </w:tc>
        <w:tc>
          <w:tcPr>
            <w:tcW w:type="dxa" w:w="1384"/>
            <w:tcMar>
              <w:left w:type="dxa" w:w="0"/>
              <w:right w:type="dxa" w:w="0"/>
            </w:tcMar>
          </w:tcPr>
          <w:p w14:paraId="DA4C0000">
            <w:pPr>
              <w:pStyle w:val="Style_2"/>
              <w:ind w:firstLine="0" w:left="0"/>
              <w:jc w:val="center"/>
            </w:pPr>
            <w:r>
              <w:t>201840,9</w:t>
            </w:r>
          </w:p>
        </w:tc>
        <w:tc>
          <w:tcPr>
            <w:tcW w:type="dxa" w:w="1264"/>
            <w:tcMar>
              <w:left w:type="dxa" w:w="0"/>
              <w:right w:type="dxa" w:w="0"/>
            </w:tcMar>
          </w:tcPr>
          <w:p w14:paraId="DB4C0000">
            <w:pPr>
              <w:pStyle w:val="Style_2"/>
              <w:ind w:firstLine="0" w:left="0"/>
              <w:jc w:val="center"/>
            </w:pPr>
            <w:r>
              <w:t>58159,1</w:t>
            </w:r>
          </w:p>
        </w:tc>
        <w:tc>
          <w:tcPr>
            <w:tcW w:type="dxa" w:w="1384"/>
            <w:tcMar>
              <w:left w:type="dxa" w:w="0"/>
              <w:right w:type="dxa" w:w="0"/>
            </w:tcMar>
          </w:tcPr>
          <w:p w14:paraId="DC4C0000">
            <w:pPr>
              <w:pStyle w:val="Style_2"/>
              <w:ind w:firstLine="0" w:left="0"/>
              <w:jc w:val="center"/>
            </w:pPr>
            <w:r>
              <w:t>58159,1</w:t>
            </w:r>
          </w:p>
        </w:tc>
        <w:tc>
          <w:tcPr>
            <w:tcW w:type="dxa" w:w="1384"/>
            <w:tcMar>
              <w:left w:type="dxa" w:w="0"/>
              <w:right w:type="dxa" w:w="0"/>
            </w:tcMar>
          </w:tcPr>
          <w:p w14:paraId="DD4C0000">
            <w:pPr>
              <w:pStyle w:val="Style_2"/>
              <w:ind w:firstLine="0" w:left="0"/>
              <w:jc w:val="center"/>
            </w:pPr>
            <w:r>
              <w:t>120000</w:t>
            </w:r>
          </w:p>
        </w:tc>
        <w:tc>
          <w:tcPr>
            <w:tcW w:type="dxa" w:w="1384"/>
            <w:tcMar>
              <w:left w:type="dxa" w:w="0"/>
              <w:right w:type="dxa" w:w="0"/>
            </w:tcMar>
          </w:tcPr>
          <w:p w14:paraId="DE4C0000">
            <w:pPr>
              <w:pStyle w:val="Style_2"/>
              <w:ind w:firstLine="0" w:left="0"/>
              <w:jc w:val="center"/>
            </w:pPr>
            <w:r>
              <w:t>200000</w:t>
            </w:r>
          </w:p>
        </w:tc>
        <w:tc>
          <w:tcPr>
            <w:tcW w:type="dxa" w:w="1384"/>
            <w:tcMar>
              <w:left w:type="dxa" w:w="0"/>
              <w:right w:type="dxa" w:w="0"/>
            </w:tcMar>
          </w:tcPr>
          <w:p w14:paraId="DF4C0000">
            <w:pPr>
              <w:pStyle w:val="Style_2"/>
              <w:ind w:firstLine="0" w:left="0"/>
              <w:jc w:val="center"/>
            </w:pPr>
            <w:r>
              <w:t>200000</w:t>
            </w:r>
          </w:p>
        </w:tc>
        <w:tc>
          <w:tcPr>
            <w:tcW w:type="dxa" w:w="1384"/>
            <w:tcMar>
              <w:left w:type="dxa" w:w="0"/>
              <w:right w:type="dxa" w:w="0"/>
            </w:tcMar>
          </w:tcPr>
          <w:p w14:paraId="E04C0000">
            <w:pPr>
              <w:pStyle w:val="Style_2"/>
              <w:ind w:firstLine="0" w:left="0"/>
              <w:jc w:val="center"/>
            </w:pPr>
            <w:r>
              <w:t>200000</w:t>
            </w:r>
          </w:p>
        </w:tc>
        <w:tc>
          <w:tcPr>
            <w:tcW w:type="dxa" w:w="1384"/>
            <w:tcMar>
              <w:left w:type="dxa" w:w="0"/>
              <w:right w:type="dxa" w:w="0"/>
            </w:tcMar>
          </w:tcPr>
          <w:p w14:paraId="E14C0000">
            <w:pPr>
              <w:pStyle w:val="Style_2"/>
              <w:ind w:firstLine="0" w:left="0"/>
              <w:jc w:val="center"/>
            </w:pPr>
            <w:r>
              <w:t>-</w:t>
            </w:r>
          </w:p>
        </w:tc>
        <w:tc>
          <w:tcPr>
            <w:tcW w:type="dxa" w:w="1384"/>
            <w:tcMar>
              <w:left w:type="dxa" w:w="0"/>
              <w:right w:type="dxa" w:w="0"/>
            </w:tcMar>
          </w:tcPr>
          <w:p w14:paraId="E24C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E34C0000">
            <w:pPr>
              <w:pStyle w:val="Style_2"/>
              <w:ind w:firstLine="0" w:left="0"/>
              <w:jc w:val="left"/>
            </w:pPr>
            <w:r>
              <w:t>федеральный бюджет</w:t>
            </w:r>
          </w:p>
        </w:tc>
        <w:tc>
          <w:tcPr>
            <w:tcW w:type="dxa" w:w="694"/>
            <w:tcMar>
              <w:left w:type="dxa" w:w="0"/>
              <w:right w:type="dxa" w:w="0"/>
            </w:tcMar>
          </w:tcPr>
          <w:p w14:paraId="E44C0000">
            <w:pPr>
              <w:pStyle w:val="Style_2"/>
              <w:ind w:firstLine="0" w:left="0"/>
              <w:jc w:val="center"/>
            </w:pPr>
            <w:r>
              <w:t>X</w:t>
            </w:r>
          </w:p>
        </w:tc>
        <w:tc>
          <w:tcPr>
            <w:tcW w:type="dxa" w:w="424"/>
            <w:tcMar>
              <w:left w:type="dxa" w:w="0"/>
              <w:right w:type="dxa" w:w="0"/>
            </w:tcMar>
          </w:tcPr>
          <w:p w14:paraId="E54C0000">
            <w:pPr>
              <w:pStyle w:val="Style_2"/>
              <w:ind w:firstLine="0" w:left="0"/>
              <w:jc w:val="center"/>
            </w:pPr>
            <w:r>
              <w:t>15</w:t>
            </w:r>
          </w:p>
        </w:tc>
        <w:tc>
          <w:tcPr>
            <w:tcW w:type="dxa" w:w="559"/>
            <w:tcMar>
              <w:left w:type="dxa" w:w="0"/>
              <w:right w:type="dxa" w:w="0"/>
            </w:tcMar>
          </w:tcPr>
          <w:p w14:paraId="E64C0000">
            <w:pPr>
              <w:pStyle w:val="Style_2"/>
              <w:ind w:firstLine="0" w:left="0"/>
              <w:jc w:val="center"/>
            </w:pPr>
            <w:r>
              <w:t>7</w:t>
            </w:r>
          </w:p>
        </w:tc>
        <w:tc>
          <w:tcPr>
            <w:tcW w:type="dxa" w:w="514"/>
            <w:tcMar>
              <w:left w:type="dxa" w:w="0"/>
              <w:right w:type="dxa" w:w="0"/>
            </w:tcMar>
          </w:tcPr>
          <w:p w14:paraId="E74C0000">
            <w:pPr>
              <w:pStyle w:val="Style_2"/>
              <w:ind w:firstLine="0" w:left="0"/>
              <w:jc w:val="center"/>
            </w:pPr>
            <w:r>
              <w:t>05</w:t>
            </w:r>
          </w:p>
        </w:tc>
        <w:tc>
          <w:tcPr>
            <w:tcW w:type="dxa" w:w="1264"/>
            <w:tcMar>
              <w:left w:type="dxa" w:w="0"/>
              <w:right w:type="dxa" w:w="0"/>
            </w:tcMar>
          </w:tcPr>
          <w:p w14:paraId="E84C0000">
            <w:pPr>
              <w:pStyle w:val="Style_2"/>
              <w:ind w:firstLine="0" w:left="0"/>
              <w:jc w:val="center"/>
            </w:pPr>
            <w:r>
              <w:t>-</w:t>
            </w:r>
          </w:p>
        </w:tc>
        <w:tc>
          <w:tcPr>
            <w:tcW w:type="dxa" w:w="1264"/>
            <w:tcMar>
              <w:left w:type="dxa" w:w="0"/>
              <w:right w:type="dxa" w:w="0"/>
            </w:tcMar>
          </w:tcPr>
          <w:p w14:paraId="E94C0000">
            <w:pPr>
              <w:pStyle w:val="Style_2"/>
              <w:ind w:firstLine="0" w:left="0"/>
              <w:jc w:val="center"/>
            </w:pPr>
            <w:r>
              <w:t>-</w:t>
            </w:r>
          </w:p>
        </w:tc>
        <w:tc>
          <w:tcPr>
            <w:tcW w:type="dxa" w:w="1264"/>
            <w:tcMar>
              <w:left w:type="dxa" w:w="0"/>
              <w:right w:type="dxa" w:w="0"/>
            </w:tcMar>
          </w:tcPr>
          <w:p w14:paraId="EA4C0000">
            <w:pPr>
              <w:pStyle w:val="Style_2"/>
              <w:ind w:firstLine="0" w:left="0"/>
              <w:jc w:val="center"/>
            </w:pPr>
            <w:r>
              <w:t>201840,9</w:t>
            </w:r>
          </w:p>
        </w:tc>
        <w:tc>
          <w:tcPr>
            <w:tcW w:type="dxa" w:w="1384"/>
            <w:tcMar>
              <w:left w:type="dxa" w:w="0"/>
              <w:right w:type="dxa" w:w="0"/>
            </w:tcMar>
          </w:tcPr>
          <w:p w14:paraId="EB4C0000">
            <w:pPr>
              <w:pStyle w:val="Style_2"/>
              <w:ind w:firstLine="0" w:left="0"/>
              <w:jc w:val="center"/>
            </w:pPr>
            <w:r>
              <w:t>201840,9</w:t>
            </w:r>
          </w:p>
        </w:tc>
        <w:tc>
          <w:tcPr>
            <w:tcW w:type="dxa" w:w="1264"/>
            <w:tcMar>
              <w:left w:type="dxa" w:w="0"/>
              <w:right w:type="dxa" w:w="0"/>
            </w:tcMar>
          </w:tcPr>
          <w:p w14:paraId="EC4C0000">
            <w:pPr>
              <w:pStyle w:val="Style_2"/>
              <w:ind w:firstLine="0" w:left="0"/>
              <w:jc w:val="center"/>
            </w:pPr>
            <w:r>
              <w:t>58159,1</w:t>
            </w:r>
          </w:p>
        </w:tc>
        <w:tc>
          <w:tcPr>
            <w:tcW w:type="dxa" w:w="1384"/>
            <w:tcMar>
              <w:left w:type="dxa" w:w="0"/>
              <w:right w:type="dxa" w:w="0"/>
            </w:tcMar>
          </w:tcPr>
          <w:p w14:paraId="ED4C0000">
            <w:pPr>
              <w:pStyle w:val="Style_2"/>
              <w:ind w:firstLine="0" w:left="0"/>
              <w:jc w:val="center"/>
            </w:pPr>
            <w:r>
              <w:t>58159,1</w:t>
            </w:r>
          </w:p>
        </w:tc>
        <w:tc>
          <w:tcPr>
            <w:tcW w:type="dxa" w:w="1384"/>
            <w:tcMar>
              <w:left w:type="dxa" w:w="0"/>
              <w:right w:type="dxa" w:w="0"/>
            </w:tcMar>
          </w:tcPr>
          <w:p w14:paraId="EE4C0000">
            <w:pPr>
              <w:pStyle w:val="Style_2"/>
              <w:ind w:firstLine="0" w:left="0"/>
              <w:jc w:val="center"/>
            </w:pPr>
            <w:r>
              <w:t>120000</w:t>
            </w:r>
          </w:p>
        </w:tc>
        <w:tc>
          <w:tcPr>
            <w:tcW w:type="dxa" w:w="1384"/>
            <w:tcMar>
              <w:left w:type="dxa" w:w="0"/>
              <w:right w:type="dxa" w:w="0"/>
            </w:tcMar>
          </w:tcPr>
          <w:p w14:paraId="EF4C0000">
            <w:pPr>
              <w:pStyle w:val="Style_2"/>
              <w:ind w:firstLine="0" w:left="0"/>
              <w:jc w:val="center"/>
            </w:pPr>
            <w:r>
              <w:t>200000</w:t>
            </w:r>
          </w:p>
        </w:tc>
        <w:tc>
          <w:tcPr>
            <w:tcW w:type="dxa" w:w="1384"/>
            <w:tcMar>
              <w:left w:type="dxa" w:w="0"/>
              <w:right w:type="dxa" w:w="0"/>
            </w:tcMar>
          </w:tcPr>
          <w:p w14:paraId="F04C0000">
            <w:pPr>
              <w:pStyle w:val="Style_2"/>
              <w:ind w:firstLine="0" w:left="0"/>
              <w:jc w:val="center"/>
            </w:pPr>
            <w:r>
              <w:t>200000</w:t>
            </w:r>
          </w:p>
        </w:tc>
        <w:tc>
          <w:tcPr>
            <w:tcW w:type="dxa" w:w="1384"/>
            <w:tcMar>
              <w:left w:type="dxa" w:w="0"/>
              <w:right w:type="dxa" w:w="0"/>
            </w:tcMar>
          </w:tcPr>
          <w:p w14:paraId="F14C0000">
            <w:pPr>
              <w:pStyle w:val="Style_2"/>
              <w:ind w:firstLine="0" w:left="0"/>
              <w:jc w:val="center"/>
            </w:pPr>
            <w:r>
              <w:t>200000</w:t>
            </w:r>
          </w:p>
        </w:tc>
        <w:tc>
          <w:tcPr>
            <w:tcW w:type="dxa" w:w="1384"/>
            <w:tcMar>
              <w:left w:type="dxa" w:w="0"/>
              <w:right w:type="dxa" w:w="0"/>
            </w:tcMar>
          </w:tcPr>
          <w:p w14:paraId="F24C0000">
            <w:pPr>
              <w:pStyle w:val="Style_2"/>
              <w:ind w:firstLine="0" w:left="0"/>
              <w:jc w:val="center"/>
            </w:pPr>
            <w:r>
              <w:t>-</w:t>
            </w:r>
          </w:p>
        </w:tc>
        <w:tc>
          <w:tcPr>
            <w:tcW w:type="dxa" w:w="1384"/>
            <w:tcMar>
              <w:left w:type="dxa" w:w="0"/>
              <w:right w:type="dxa" w:w="0"/>
            </w:tcMar>
          </w:tcPr>
          <w:p w14:paraId="F34C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F44C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F54C0000">
            <w:pPr>
              <w:pStyle w:val="Style_2"/>
              <w:ind w:firstLine="0" w:left="0"/>
              <w:jc w:val="center"/>
            </w:pPr>
            <w:r>
              <w:t>384</w:t>
            </w:r>
          </w:p>
        </w:tc>
        <w:tc>
          <w:tcPr>
            <w:tcW w:type="dxa" w:w="424"/>
            <w:tcMar>
              <w:left w:type="dxa" w:w="0"/>
              <w:right w:type="dxa" w:w="0"/>
            </w:tcMar>
          </w:tcPr>
          <w:p w14:paraId="F64C0000">
            <w:pPr>
              <w:pStyle w:val="Style_2"/>
              <w:ind w:firstLine="0" w:left="0"/>
              <w:jc w:val="center"/>
            </w:pPr>
            <w:r>
              <w:t>15</w:t>
            </w:r>
          </w:p>
        </w:tc>
        <w:tc>
          <w:tcPr>
            <w:tcW w:type="dxa" w:w="559"/>
            <w:tcMar>
              <w:left w:type="dxa" w:w="0"/>
              <w:right w:type="dxa" w:w="0"/>
            </w:tcMar>
          </w:tcPr>
          <w:p w14:paraId="F74C0000">
            <w:pPr>
              <w:pStyle w:val="Style_2"/>
              <w:ind w:firstLine="0" w:left="0"/>
              <w:jc w:val="center"/>
            </w:pPr>
            <w:r>
              <w:t>7</w:t>
            </w:r>
          </w:p>
        </w:tc>
        <w:tc>
          <w:tcPr>
            <w:tcW w:type="dxa" w:w="514"/>
            <w:tcMar>
              <w:left w:type="dxa" w:w="0"/>
              <w:right w:type="dxa" w:w="0"/>
            </w:tcMar>
          </w:tcPr>
          <w:p w14:paraId="F84C0000">
            <w:pPr>
              <w:pStyle w:val="Style_2"/>
              <w:ind w:firstLine="0" w:left="0"/>
              <w:jc w:val="center"/>
            </w:pPr>
            <w:r>
              <w:t>05</w:t>
            </w:r>
          </w:p>
        </w:tc>
        <w:tc>
          <w:tcPr>
            <w:tcW w:type="dxa" w:w="1264"/>
            <w:tcMar>
              <w:left w:type="dxa" w:w="0"/>
              <w:right w:type="dxa" w:w="0"/>
            </w:tcMar>
          </w:tcPr>
          <w:p w14:paraId="F94C0000">
            <w:pPr>
              <w:pStyle w:val="Style_2"/>
              <w:ind w:firstLine="0" w:left="0"/>
              <w:jc w:val="center"/>
            </w:pPr>
            <w:r>
              <w:t>-</w:t>
            </w:r>
          </w:p>
        </w:tc>
        <w:tc>
          <w:tcPr>
            <w:tcW w:type="dxa" w:w="1264"/>
            <w:tcMar>
              <w:left w:type="dxa" w:w="0"/>
              <w:right w:type="dxa" w:w="0"/>
            </w:tcMar>
          </w:tcPr>
          <w:p w14:paraId="FA4C0000">
            <w:pPr>
              <w:pStyle w:val="Style_2"/>
              <w:ind w:firstLine="0" w:left="0"/>
              <w:jc w:val="center"/>
            </w:pPr>
            <w:r>
              <w:t>-</w:t>
            </w:r>
          </w:p>
        </w:tc>
        <w:tc>
          <w:tcPr>
            <w:tcW w:type="dxa" w:w="1264"/>
            <w:tcMar>
              <w:left w:type="dxa" w:w="0"/>
              <w:right w:type="dxa" w:w="0"/>
            </w:tcMar>
          </w:tcPr>
          <w:p w14:paraId="FB4C0000">
            <w:pPr>
              <w:pStyle w:val="Style_2"/>
              <w:ind w:firstLine="0" w:left="0"/>
              <w:jc w:val="center"/>
            </w:pPr>
            <w:r>
              <w:t>201840,9</w:t>
            </w:r>
          </w:p>
        </w:tc>
        <w:tc>
          <w:tcPr>
            <w:tcW w:type="dxa" w:w="1384"/>
            <w:tcMar>
              <w:left w:type="dxa" w:w="0"/>
              <w:right w:type="dxa" w:w="0"/>
            </w:tcMar>
          </w:tcPr>
          <w:p w14:paraId="FC4C0000">
            <w:pPr>
              <w:pStyle w:val="Style_2"/>
              <w:ind w:firstLine="0" w:left="0"/>
              <w:jc w:val="center"/>
            </w:pPr>
            <w:r>
              <w:t>201840,9</w:t>
            </w:r>
          </w:p>
        </w:tc>
        <w:tc>
          <w:tcPr>
            <w:tcW w:type="dxa" w:w="1264"/>
            <w:tcMar>
              <w:left w:type="dxa" w:w="0"/>
              <w:right w:type="dxa" w:w="0"/>
            </w:tcMar>
          </w:tcPr>
          <w:p w14:paraId="FD4C0000">
            <w:pPr>
              <w:pStyle w:val="Style_2"/>
              <w:ind w:firstLine="0" w:left="0"/>
              <w:jc w:val="center"/>
            </w:pPr>
            <w:r>
              <w:t>58159,1</w:t>
            </w:r>
          </w:p>
        </w:tc>
        <w:tc>
          <w:tcPr>
            <w:tcW w:type="dxa" w:w="1384"/>
            <w:tcMar>
              <w:left w:type="dxa" w:w="0"/>
              <w:right w:type="dxa" w:w="0"/>
            </w:tcMar>
          </w:tcPr>
          <w:p w14:paraId="FE4C0000">
            <w:pPr>
              <w:pStyle w:val="Style_2"/>
              <w:ind w:firstLine="0" w:left="0"/>
              <w:jc w:val="center"/>
            </w:pPr>
            <w:r>
              <w:t>58159,1</w:t>
            </w:r>
          </w:p>
        </w:tc>
        <w:tc>
          <w:tcPr>
            <w:tcW w:type="dxa" w:w="1384"/>
            <w:tcMar>
              <w:left w:type="dxa" w:w="0"/>
              <w:right w:type="dxa" w:w="0"/>
            </w:tcMar>
          </w:tcPr>
          <w:p w14:paraId="FF4C0000">
            <w:pPr>
              <w:pStyle w:val="Style_2"/>
              <w:ind w:firstLine="0" w:left="0"/>
              <w:jc w:val="center"/>
            </w:pPr>
            <w:r>
              <w:t>120000</w:t>
            </w:r>
          </w:p>
        </w:tc>
        <w:tc>
          <w:tcPr>
            <w:tcW w:type="dxa" w:w="1384"/>
            <w:tcMar>
              <w:left w:type="dxa" w:w="0"/>
              <w:right w:type="dxa" w:w="0"/>
            </w:tcMar>
          </w:tcPr>
          <w:p w14:paraId="004D0000">
            <w:pPr>
              <w:pStyle w:val="Style_2"/>
              <w:ind w:firstLine="0" w:left="0"/>
              <w:jc w:val="center"/>
            </w:pPr>
            <w:r>
              <w:t>200000</w:t>
            </w:r>
          </w:p>
        </w:tc>
        <w:tc>
          <w:tcPr>
            <w:tcW w:type="dxa" w:w="1384"/>
            <w:tcMar>
              <w:left w:type="dxa" w:w="0"/>
              <w:right w:type="dxa" w:w="0"/>
            </w:tcMar>
          </w:tcPr>
          <w:p w14:paraId="014D0000">
            <w:pPr>
              <w:pStyle w:val="Style_2"/>
              <w:ind w:firstLine="0" w:left="0"/>
              <w:jc w:val="center"/>
            </w:pPr>
            <w:r>
              <w:t>200000</w:t>
            </w:r>
          </w:p>
        </w:tc>
        <w:tc>
          <w:tcPr>
            <w:tcW w:type="dxa" w:w="1384"/>
            <w:tcMar>
              <w:left w:type="dxa" w:w="0"/>
              <w:right w:type="dxa" w:w="0"/>
            </w:tcMar>
          </w:tcPr>
          <w:p w14:paraId="024D0000">
            <w:pPr>
              <w:pStyle w:val="Style_2"/>
              <w:ind w:firstLine="0" w:left="0"/>
              <w:jc w:val="center"/>
            </w:pPr>
            <w:r>
              <w:t>200000</w:t>
            </w:r>
          </w:p>
        </w:tc>
        <w:tc>
          <w:tcPr>
            <w:tcW w:type="dxa" w:w="1384"/>
            <w:tcMar>
              <w:left w:type="dxa" w:w="0"/>
              <w:right w:type="dxa" w:w="0"/>
            </w:tcMar>
          </w:tcPr>
          <w:p w14:paraId="034D0000">
            <w:pPr>
              <w:pStyle w:val="Style_2"/>
              <w:ind w:firstLine="0" w:left="0"/>
              <w:jc w:val="center"/>
            </w:pPr>
            <w:r>
              <w:t>-</w:t>
            </w:r>
          </w:p>
        </w:tc>
        <w:tc>
          <w:tcPr>
            <w:tcW w:type="dxa" w:w="1384"/>
            <w:tcMar>
              <w:left w:type="dxa" w:w="0"/>
              <w:right w:type="dxa" w:w="0"/>
            </w:tcMar>
          </w:tcPr>
          <w:p w14:paraId="044D0000">
            <w:pPr>
              <w:pStyle w:val="Style_2"/>
              <w:ind w:firstLine="0" w:left="0"/>
              <w:jc w:val="center"/>
            </w:pPr>
            <w:r>
              <w:t>-</w:t>
            </w:r>
          </w:p>
        </w:tc>
      </w:tr>
      <w:tr>
        <w:tc>
          <w:tcPr>
            <w:tcW w:type="dxa" w:w="2041"/>
            <w:vMerge w:val="restart"/>
            <w:tcMar>
              <w:left w:type="dxa" w:w="0"/>
              <w:right w:type="dxa" w:w="0"/>
            </w:tcMar>
          </w:tcPr>
          <w:p w14:paraId="054D0000">
            <w:pPr>
              <w:pStyle w:val="Style_2"/>
              <w:ind w:firstLine="0" w:left="0"/>
              <w:jc w:val="left"/>
            </w:pPr>
            <w:r>
              <w:t>Основное мероприятие 7.6 Профессиональное развитие федеральных государственных гражданских служащих по приоритетным направлениям профессионального развития</w:t>
            </w:r>
          </w:p>
        </w:tc>
        <w:tc>
          <w:tcPr>
            <w:tcW w:type="dxa" w:w="1841"/>
            <w:tcMar>
              <w:left w:type="dxa" w:w="0"/>
              <w:right w:type="dxa" w:w="0"/>
            </w:tcMar>
          </w:tcPr>
          <w:p w14:paraId="064D0000">
            <w:pPr>
              <w:pStyle w:val="Style_2"/>
              <w:ind w:firstLine="0" w:left="0"/>
              <w:jc w:val="left"/>
            </w:pPr>
            <w:r>
              <w:t>всего</w:t>
            </w:r>
          </w:p>
        </w:tc>
        <w:tc>
          <w:tcPr>
            <w:tcW w:type="dxa" w:w="694"/>
            <w:tcMar>
              <w:left w:type="dxa" w:w="0"/>
              <w:right w:type="dxa" w:w="0"/>
            </w:tcMar>
          </w:tcPr>
          <w:p w14:paraId="074D0000">
            <w:pPr>
              <w:pStyle w:val="Style_2"/>
              <w:ind w:firstLine="0" w:left="0"/>
              <w:jc w:val="center"/>
            </w:pPr>
            <w:r>
              <w:t>X</w:t>
            </w:r>
          </w:p>
        </w:tc>
        <w:tc>
          <w:tcPr>
            <w:tcW w:type="dxa" w:w="424"/>
            <w:tcMar>
              <w:left w:type="dxa" w:w="0"/>
              <w:right w:type="dxa" w:w="0"/>
            </w:tcMar>
          </w:tcPr>
          <w:p w14:paraId="084D0000">
            <w:pPr>
              <w:pStyle w:val="Style_2"/>
              <w:ind w:firstLine="0" w:left="0"/>
              <w:jc w:val="center"/>
            </w:pPr>
            <w:r>
              <w:t>15</w:t>
            </w:r>
          </w:p>
        </w:tc>
        <w:tc>
          <w:tcPr>
            <w:tcW w:type="dxa" w:w="559"/>
            <w:tcMar>
              <w:left w:type="dxa" w:w="0"/>
              <w:right w:type="dxa" w:w="0"/>
            </w:tcMar>
          </w:tcPr>
          <w:p w14:paraId="094D0000">
            <w:pPr>
              <w:pStyle w:val="Style_2"/>
              <w:ind w:firstLine="0" w:left="0"/>
              <w:jc w:val="center"/>
            </w:pPr>
            <w:r>
              <w:t>7</w:t>
            </w:r>
          </w:p>
        </w:tc>
        <w:tc>
          <w:tcPr>
            <w:tcW w:type="dxa" w:w="514"/>
            <w:tcMar>
              <w:left w:type="dxa" w:w="0"/>
              <w:right w:type="dxa" w:w="0"/>
            </w:tcMar>
          </w:tcPr>
          <w:p w14:paraId="0A4D0000">
            <w:pPr>
              <w:pStyle w:val="Style_2"/>
              <w:ind w:firstLine="0" w:left="0"/>
              <w:jc w:val="center"/>
            </w:pPr>
            <w:r>
              <w:t>06</w:t>
            </w:r>
          </w:p>
        </w:tc>
        <w:tc>
          <w:tcPr>
            <w:tcW w:type="dxa" w:w="1264"/>
            <w:tcMar>
              <w:left w:type="dxa" w:w="0"/>
              <w:right w:type="dxa" w:w="0"/>
            </w:tcMar>
          </w:tcPr>
          <w:p w14:paraId="0B4D0000">
            <w:pPr>
              <w:pStyle w:val="Style_2"/>
              <w:ind w:firstLine="0" w:left="0"/>
              <w:jc w:val="center"/>
            </w:pPr>
            <w:r>
              <w:t>-</w:t>
            </w:r>
          </w:p>
        </w:tc>
        <w:tc>
          <w:tcPr>
            <w:tcW w:type="dxa" w:w="1264"/>
            <w:tcMar>
              <w:left w:type="dxa" w:w="0"/>
              <w:right w:type="dxa" w:w="0"/>
            </w:tcMar>
          </w:tcPr>
          <w:p w14:paraId="0C4D0000">
            <w:pPr>
              <w:pStyle w:val="Style_2"/>
              <w:ind w:firstLine="0" w:left="0"/>
              <w:jc w:val="center"/>
            </w:pPr>
            <w:r>
              <w:t>-</w:t>
            </w:r>
          </w:p>
        </w:tc>
        <w:tc>
          <w:tcPr>
            <w:tcW w:type="dxa" w:w="1264"/>
            <w:tcMar>
              <w:left w:type="dxa" w:w="0"/>
              <w:right w:type="dxa" w:w="0"/>
            </w:tcMar>
          </w:tcPr>
          <w:p w14:paraId="0D4D0000">
            <w:pPr>
              <w:pStyle w:val="Style_2"/>
              <w:ind w:firstLine="0" w:left="0"/>
              <w:jc w:val="center"/>
            </w:pPr>
            <w:r>
              <w:t>-</w:t>
            </w:r>
          </w:p>
        </w:tc>
        <w:tc>
          <w:tcPr>
            <w:tcW w:type="dxa" w:w="1384"/>
            <w:tcMar>
              <w:left w:type="dxa" w:w="0"/>
              <w:right w:type="dxa" w:w="0"/>
            </w:tcMar>
          </w:tcPr>
          <w:p w14:paraId="0E4D0000">
            <w:pPr>
              <w:pStyle w:val="Style_2"/>
              <w:ind w:firstLine="0" w:left="0"/>
              <w:jc w:val="center"/>
            </w:pPr>
            <w:r>
              <w:t>-</w:t>
            </w:r>
          </w:p>
        </w:tc>
        <w:tc>
          <w:tcPr>
            <w:tcW w:type="dxa" w:w="1264"/>
            <w:tcMar>
              <w:left w:type="dxa" w:w="0"/>
              <w:right w:type="dxa" w:w="0"/>
            </w:tcMar>
          </w:tcPr>
          <w:p w14:paraId="0F4D0000">
            <w:pPr>
              <w:pStyle w:val="Style_2"/>
              <w:ind w:firstLine="0" w:left="0"/>
              <w:jc w:val="center"/>
            </w:pPr>
            <w:r>
              <w:t>120159,7</w:t>
            </w:r>
          </w:p>
        </w:tc>
        <w:tc>
          <w:tcPr>
            <w:tcW w:type="dxa" w:w="1384"/>
            <w:tcMar>
              <w:left w:type="dxa" w:w="0"/>
              <w:right w:type="dxa" w:w="0"/>
            </w:tcMar>
          </w:tcPr>
          <w:p w14:paraId="104D0000">
            <w:pPr>
              <w:pStyle w:val="Style_2"/>
              <w:ind w:firstLine="0" w:left="0"/>
              <w:jc w:val="center"/>
            </w:pPr>
            <w:r>
              <w:t>120159,7</w:t>
            </w:r>
          </w:p>
        </w:tc>
        <w:tc>
          <w:tcPr>
            <w:tcW w:type="dxa" w:w="1384"/>
            <w:tcMar>
              <w:left w:type="dxa" w:w="0"/>
              <w:right w:type="dxa" w:w="0"/>
            </w:tcMar>
          </w:tcPr>
          <w:p w14:paraId="114D0000">
            <w:pPr>
              <w:pStyle w:val="Style_2"/>
              <w:ind w:firstLine="0" w:left="0"/>
              <w:jc w:val="center"/>
            </w:pPr>
            <w:r>
              <w:t>120192</w:t>
            </w:r>
          </w:p>
        </w:tc>
        <w:tc>
          <w:tcPr>
            <w:tcW w:type="dxa" w:w="1384"/>
            <w:tcMar>
              <w:left w:type="dxa" w:w="0"/>
              <w:right w:type="dxa" w:w="0"/>
            </w:tcMar>
          </w:tcPr>
          <w:p w14:paraId="124D0000">
            <w:pPr>
              <w:pStyle w:val="Style_2"/>
              <w:ind w:firstLine="0" w:left="0"/>
              <w:jc w:val="center"/>
            </w:pPr>
            <w:r>
              <w:t>115192</w:t>
            </w:r>
          </w:p>
        </w:tc>
        <w:tc>
          <w:tcPr>
            <w:tcW w:type="dxa" w:w="1384"/>
            <w:tcMar>
              <w:left w:type="dxa" w:w="0"/>
              <w:right w:type="dxa" w:w="0"/>
            </w:tcMar>
          </w:tcPr>
          <w:p w14:paraId="134D0000">
            <w:pPr>
              <w:pStyle w:val="Style_2"/>
              <w:ind w:firstLine="0" w:left="0"/>
              <w:jc w:val="center"/>
            </w:pPr>
            <w:r>
              <w:t>110192</w:t>
            </w:r>
          </w:p>
        </w:tc>
        <w:tc>
          <w:tcPr>
            <w:tcW w:type="dxa" w:w="1384"/>
            <w:tcMar>
              <w:left w:type="dxa" w:w="0"/>
              <w:right w:type="dxa" w:w="0"/>
            </w:tcMar>
          </w:tcPr>
          <w:p w14:paraId="144D0000">
            <w:pPr>
              <w:pStyle w:val="Style_2"/>
              <w:ind w:firstLine="0" w:left="0"/>
              <w:jc w:val="center"/>
            </w:pPr>
            <w:r>
              <w:t>105192</w:t>
            </w:r>
          </w:p>
        </w:tc>
        <w:tc>
          <w:tcPr>
            <w:tcW w:type="dxa" w:w="1384"/>
            <w:tcMar>
              <w:left w:type="dxa" w:w="0"/>
              <w:right w:type="dxa" w:w="0"/>
            </w:tcMar>
          </w:tcPr>
          <w:p w14:paraId="154D0000">
            <w:pPr>
              <w:pStyle w:val="Style_2"/>
              <w:ind w:firstLine="0" w:left="0"/>
              <w:jc w:val="center"/>
            </w:pPr>
            <w:r>
              <w:t>-</w:t>
            </w:r>
          </w:p>
        </w:tc>
        <w:tc>
          <w:tcPr>
            <w:tcW w:type="dxa" w:w="1384"/>
            <w:tcMar>
              <w:left w:type="dxa" w:w="0"/>
              <w:right w:type="dxa" w:w="0"/>
            </w:tcMar>
          </w:tcPr>
          <w:p w14:paraId="164D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174D0000">
            <w:pPr>
              <w:pStyle w:val="Style_2"/>
              <w:ind w:firstLine="0" w:left="0"/>
              <w:jc w:val="left"/>
            </w:pPr>
            <w:r>
              <w:t>федеральный бюджет</w:t>
            </w:r>
          </w:p>
        </w:tc>
        <w:tc>
          <w:tcPr>
            <w:tcW w:type="dxa" w:w="694"/>
            <w:tcMar>
              <w:left w:type="dxa" w:w="0"/>
              <w:right w:type="dxa" w:w="0"/>
            </w:tcMar>
          </w:tcPr>
          <w:p w14:paraId="184D0000">
            <w:pPr>
              <w:pStyle w:val="Style_2"/>
              <w:ind w:firstLine="0" w:left="0"/>
              <w:jc w:val="center"/>
            </w:pPr>
            <w:r>
              <w:t>X</w:t>
            </w:r>
          </w:p>
        </w:tc>
        <w:tc>
          <w:tcPr>
            <w:tcW w:type="dxa" w:w="424"/>
            <w:tcMar>
              <w:left w:type="dxa" w:w="0"/>
              <w:right w:type="dxa" w:w="0"/>
            </w:tcMar>
          </w:tcPr>
          <w:p w14:paraId="194D0000">
            <w:pPr>
              <w:pStyle w:val="Style_2"/>
              <w:ind w:firstLine="0" w:left="0"/>
              <w:jc w:val="center"/>
            </w:pPr>
            <w:r>
              <w:t>15</w:t>
            </w:r>
          </w:p>
        </w:tc>
        <w:tc>
          <w:tcPr>
            <w:tcW w:type="dxa" w:w="559"/>
            <w:tcMar>
              <w:left w:type="dxa" w:w="0"/>
              <w:right w:type="dxa" w:w="0"/>
            </w:tcMar>
          </w:tcPr>
          <w:p w14:paraId="1A4D0000">
            <w:pPr>
              <w:pStyle w:val="Style_2"/>
              <w:ind w:firstLine="0" w:left="0"/>
              <w:jc w:val="center"/>
            </w:pPr>
            <w:r>
              <w:t>7</w:t>
            </w:r>
          </w:p>
        </w:tc>
        <w:tc>
          <w:tcPr>
            <w:tcW w:type="dxa" w:w="514"/>
            <w:tcMar>
              <w:left w:type="dxa" w:w="0"/>
              <w:right w:type="dxa" w:w="0"/>
            </w:tcMar>
          </w:tcPr>
          <w:p w14:paraId="1B4D0000">
            <w:pPr>
              <w:pStyle w:val="Style_2"/>
              <w:ind w:firstLine="0" w:left="0"/>
              <w:jc w:val="center"/>
            </w:pPr>
            <w:r>
              <w:t>06</w:t>
            </w:r>
          </w:p>
        </w:tc>
        <w:tc>
          <w:tcPr>
            <w:tcW w:type="dxa" w:w="1264"/>
            <w:tcMar>
              <w:left w:type="dxa" w:w="0"/>
              <w:right w:type="dxa" w:w="0"/>
            </w:tcMar>
          </w:tcPr>
          <w:p w14:paraId="1C4D0000">
            <w:pPr>
              <w:pStyle w:val="Style_2"/>
              <w:ind w:firstLine="0" w:left="0"/>
              <w:jc w:val="center"/>
            </w:pPr>
            <w:r>
              <w:t>-</w:t>
            </w:r>
          </w:p>
        </w:tc>
        <w:tc>
          <w:tcPr>
            <w:tcW w:type="dxa" w:w="1264"/>
            <w:tcMar>
              <w:left w:type="dxa" w:w="0"/>
              <w:right w:type="dxa" w:w="0"/>
            </w:tcMar>
          </w:tcPr>
          <w:p w14:paraId="1D4D0000">
            <w:pPr>
              <w:pStyle w:val="Style_2"/>
              <w:ind w:firstLine="0" w:left="0"/>
              <w:jc w:val="center"/>
            </w:pPr>
            <w:r>
              <w:t>-</w:t>
            </w:r>
          </w:p>
        </w:tc>
        <w:tc>
          <w:tcPr>
            <w:tcW w:type="dxa" w:w="1264"/>
            <w:tcMar>
              <w:left w:type="dxa" w:w="0"/>
              <w:right w:type="dxa" w:w="0"/>
            </w:tcMar>
          </w:tcPr>
          <w:p w14:paraId="1E4D0000">
            <w:pPr>
              <w:pStyle w:val="Style_2"/>
              <w:ind w:firstLine="0" w:left="0"/>
              <w:jc w:val="center"/>
            </w:pPr>
            <w:r>
              <w:t>-</w:t>
            </w:r>
          </w:p>
        </w:tc>
        <w:tc>
          <w:tcPr>
            <w:tcW w:type="dxa" w:w="1384"/>
            <w:tcMar>
              <w:left w:type="dxa" w:w="0"/>
              <w:right w:type="dxa" w:w="0"/>
            </w:tcMar>
          </w:tcPr>
          <w:p w14:paraId="1F4D0000">
            <w:pPr>
              <w:pStyle w:val="Style_2"/>
              <w:ind w:firstLine="0" w:left="0"/>
              <w:jc w:val="center"/>
            </w:pPr>
            <w:r>
              <w:t>-</w:t>
            </w:r>
          </w:p>
        </w:tc>
        <w:tc>
          <w:tcPr>
            <w:tcW w:type="dxa" w:w="1264"/>
            <w:tcMar>
              <w:left w:type="dxa" w:w="0"/>
              <w:right w:type="dxa" w:w="0"/>
            </w:tcMar>
          </w:tcPr>
          <w:p w14:paraId="204D0000">
            <w:pPr>
              <w:pStyle w:val="Style_2"/>
              <w:ind w:firstLine="0" w:left="0"/>
              <w:jc w:val="center"/>
            </w:pPr>
            <w:r>
              <w:t>120159,7</w:t>
            </w:r>
          </w:p>
        </w:tc>
        <w:tc>
          <w:tcPr>
            <w:tcW w:type="dxa" w:w="1384"/>
            <w:tcMar>
              <w:left w:type="dxa" w:w="0"/>
              <w:right w:type="dxa" w:w="0"/>
            </w:tcMar>
          </w:tcPr>
          <w:p w14:paraId="214D0000">
            <w:pPr>
              <w:pStyle w:val="Style_2"/>
              <w:ind w:firstLine="0" w:left="0"/>
              <w:jc w:val="center"/>
            </w:pPr>
            <w:r>
              <w:t>120159,7</w:t>
            </w:r>
          </w:p>
        </w:tc>
        <w:tc>
          <w:tcPr>
            <w:tcW w:type="dxa" w:w="1384"/>
            <w:tcMar>
              <w:left w:type="dxa" w:w="0"/>
              <w:right w:type="dxa" w:w="0"/>
            </w:tcMar>
          </w:tcPr>
          <w:p w14:paraId="224D0000">
            <w:pPr>
              <w:pStyle w:val="Style_2"/>
              <w:ind w:firstLine="0" w:left="0"/>
              <w:jc w:val="center"/>
            </w:pPr>
            <w:r>
              <w:t>120192</w:t>
            </w:r>
          </w:p>
        </w:tc>
        <w:tc>
          <w:tcPr>
            <w:tcW w:type="dxa" w:w="1384"/>
            <w:tcMar>
              <w:left w:type="dxa" w:w="0"/>
              <w:right w:type="dxa" w:w="0"/>
            </w:tcMar>
          </w:tcPr>
          <w:p w14:paraId="234D0000">
            <w:pPr>
              <w:pStyle w:val="Style_2"/>
              <w:ind w:firstLine="0" w:left="0"/>
              <w:jc w:val="center"/>
            </w:pPr>
            <w:r>
              <w:t>115192</w:t>
            </w:r>
          </w:p>
        </w:tc>
        <w:tc>
          <w:tcPr>
            <w:tcW w:type="dxa" w:w="1384"/>
            <w:tcMar>
              <w:left w:type="dxa" w:w="0"/>
              <w:right w:type="dxa" w:w="0"/>
            </w:tcMar>
          </w:tcPr>
          <w:p w14:paraId="244D0000">
            <w:pPr>
              <w:pStyle w:val="Style_2"/>
              <w:ind w:firstLine="0" w:left="0"/>
              <w:jc w:val="center"/>
            </w:pPr>
            <w:r>
              <w:t>110192</w:t>
            </w:r>
          </w:p>
        </w:tc>
        <w:tc>
          <w:tcPr>
            <w:tcW w:type="dxa" w:w="1384"/>
            <w:tcMar>
              <w:left w:type="dxa" w:w="0"/>
              <w:right w:type="dxa" w:w="0"/>
            </w:tcMar>
          </w:tcPr>
          <w:p w14:paraId="254D0000">
            <w:pPr>
              <w:pStyle w:val="Style_2"/>
              <w:ind w:firstLine="0" w:left="0"/>
              <w:jc w:val="center"/>
            </w:pPr>
            <w:r>
              <w:t>105192</w:t>
            </w:r>
          </w:p>
        </w:tc>
        <w:tc>
          <w:tcPr>
            <w:tcW w:type="dxa" w:w="1384"/>
            <w:tcMar>
              <w:left w:type="dxa" w:w="0"/>
              <w:right w:type="dxa" w:w="0"/>
            </w:tcMar>
          </w:tcPr>
          <w:p w14:paraId="264D0000">
            <w:pPr>
              <w:pStyle w:val="Style_2"/>
              <w:ind w:firstLine="0" w:left="0"/>
              <w:jc w:val="center"/>
            </w:pPr>
            <w:r>
              <w:t>-</w:t>
            </w:r>
          </w:p>
        </w:tc>
        <w:tc>
          <w:tcPr>
            <w:tcW w:type="dxa" w:w="1384"/>
            <w:tcMar>
              <w:left w:type="dxa" w:w="0"/>
              <w:right w:type="dxa" w:w="0"/>
            </w:tcMar>
          </w:tcPr>
          <w:p w14:paraId="274D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84D0000">
            <w:pPr>
              <w:pStyle w:val="Style_2"/>
              <w:ind w:firstLine="0" w:left="0"/>
              <w:jc w:val="left"/>
            </w:pPr>
            <w:r>
              <w:t>Управление делами Президента Российской Федерации</w:t>
            </w:r>
          </w:p>
        </w:tc>
        <w:tc>
          <w:tcPr>
            <w:tcW w:type="dxa" w:w="694"/>
            <w:tcMar>
              <w:left w:type="dxa" w:w="0"/>
              <w:right w:type="dxa" w:w="0"/>
            </w:tcMar>
          </w:tcPr>
          <w:p w14:paraId="294D0000">
            <w:pPr>
              <w:pStyle w:val="Style_2"/>
              <w:ind w:firstLine="0" w:left="0"/>
              <w:jc w:val="center"/>
            </w:pPr>
            <w:r>
              <w:t>303</w:t>
            </w:r>
          </w:p>
        </w:tc>
        <w:tc>
          <w:tcPr>
            <w:tcW w:type="dxa" w:w="424"/>
            <w:tcMar>
              <w:left w:type="dxa" w:w="0"/>
              <w:right w:type="dxa" w:w="0"/>
            </w:tcMar>
          </w:tcPr>
          <w:p w14:paraId="2A4D0000">
            <w:pPr>
              <w:pStyle w:val="Style_2"/>
              <w:ind w:firstLine="0" w:left="0"/>
              <w:jc w:val="center"/>
            </w:pPr>
            <w:r>
              <w:t>15</w:t>
            </w:r>
          </w:p>
        </w:tc>
        <w:tc>
          <w:tcPr>
            <w:tcW w:type="dxa" w:w="559"/>
            <w:tcMar>
              <w:left w:type="dxa" w:w="0"/>
              <w:right w:type="dxa" w:w="0"/>
            </w:tcMar>
          </w:tcPr>
          <w:p w14:paraId="2B4D0000">
            <w:pPr>
              <w:pStyle w:val="Style_2"/>
              <w:ind w:firstLine="0" w:left="0"/>
              <w:jc w:val="center"/>
            </w:pPr>
            <w:r>
              <w:t>7</w:t>
            </w:r>
          </w:p>
        </w:tc>
        <w:tc>
          <w:tcPr>
            <w:tcW w:type="dxa" w:w="514"/>
            <w:tcMar>
              <w:left w:type="dxa" w:w="0"/>
              <w:right w:type="dxa" w:w="0"/>
            </w:tcMar>
          </w:tcPr>
          <w:p w14:paraId="2C4D0000">
            <w:pPr>
              <w:pStyle w:val="Style_2"/>
              <w:ind w:firstLine="0" w:left="0"/>
              <w:jc w:val="center"/>
            </w:pPr>
            <w:r>
              <w:t>06</w:t>
            </w:r>
          </w:p>
        </w:tc>
        <w:tc>
          <w:tcPr>
            <w:tcW w:type="dxa" w:w="1264"/>
            <w:tcMar>
              <w:left w:type="dxa" w:w="0"/>
              <w:right w:type="dxa" w:w="0"/>
            </w:tcMar>
          </w:tcPr>
          <w:p w14:paraId="2D4D0000">
            <w:pPr>
              <w:pStyle w:val="Style_2"/>
              <w:ind w:firstLine="0" w:left="0"/>
              <w:jc w:val="center"/>
            </w:pPr>
            <w:r>
              <w:t>-</w:t>
            </w:r>
          </w:p>
        </w:tc>
        <w:tc>
          <w:tcPr>
            <w:tcW w:type="dxa" w:w="1264"/>
            <w:tcMar>
              <w:left w:type="dxa" w:w="0"/>
              <w:right w:type="dxa" w:w="0"/>
            </w:tcMar>
          </w:tcPr>
          <w:p w14:paraId="2E4D0000">
            <w:pPr>
              <w:pStyle w:val="Style_2"/>
              <w:ind w:firstLine="0" w:left="0"/>
              <w:jc w:val="center"/>
            </w:pPr>
            <w:r>
              <w:t>-</w:t>
            </w:r>
          </w:p>
        </w:tc>
        <w:tc>
          <w:tcPr>
            <w:tcW w:type="dxa" w:w="1264"/>
            <w:tcMar>
              <w:left w:type="dxa" w:w="0"/>
              <w:right w:type="dxa" w:w="0"/>
            </w:tcMar>
          </w:tcPr>
          <w:p w14:paraId="2F4D0000">
            <w:pPr>
              <w:pStyle w:val="Style_2"/>
              <w:ind w:firstLine="0" w:left="0"/>
              <w:jc w:val="center"/>
            </w:pPr>
            <w:r>
              <w:t>-</w:t>
            </w:r>
          </w:p>
        </w:tc>
        <w:tc>
          <w:tcPr>
            <w:tcW w:type="dxa" w:w="1384"/>
            <w:tcMar>
              <w:left w:type="dxa" w:w="0"/>
              <w:right w:type="dxa" w:w="0"/>
            </w:tcMar>
          </w:tcPr>
          <w:p w14:paraId="304D0000">
            <w:pPr>
              <w:pStyle w:val="Style_2"/>
              <w:ind w:firstLine="0" w:left="0"/>
              <w:jc w:val="center"/>
            </w:pPr>
            <w:r>
              <w:t>-</w:t>
            </w:r>
          </w:p>
        </w:tc>
        <w:tc>
          <w:tcPr>
            <w:tcW w:type="dxa" w:w="1264"/>
            <w:tcMar>
              <w:left w:type="dxa" w:w="0"/>
              <w:right w:type="dxa" w:w="0"/>
            </w:tcMar>
          </w:tcPr>
          <w:p w14:paraId="314D0000">
            <w:pPr>
              <w:pStyle w:val="Style_2"/>
              <w:ind w:firstLine="0" w:left="0"/>
              <w:jc w:val="center"/>
            </w:pPr>
            <w:r>
              <w:t>17064,9</w:t>
            </w:r>
          </w:p>
        </w:tc>
        <w:tc>
          <w:tcPr>
            <w:tcW w:type="dxa" w:w="1384"/>
            <w:tcMar>
              <w:left w:type="dxa" w:w="0"/>
              <w:right w:type="dxa" w:w="0"/>
            </w:tcMar>
          </w:tcPr>
          <w:p w14:paraId="324D0000">
            <w:pPr>
              <w:pStyle w:val="Style_2"/>
              <w:ind w:firstLine="0" w:left="0"/>
              <w:jc w:val="center"/>
            </w:pPr>
            <w:r>
              <w:t>17064,9</w:t>
            </w:r>
          </w:p>
        </w:tc>
        <w:tc>
          <w:tcPr>
            <w:tcW w:type="dxa" w:w="1384"/>
            <w:tcMar>
              <w:left w:type="dxa" w:w="0"/>
              <w:right w:type="dxa" w:w="0"/>
            </w:tcMar>
          </w:tcPr>
          <w:p w14:paraId="334D0000">
            <w:pPr>
              <w:pStyle w:val="Style_2"/>
              <w:ind w:firstLine="0" w:left="0"/>
              <w:jc w:val="center"/>
            </w:pPr>
            <w:r>
              <w:t>20928</w:t>
            </w:r>
          </w:p>
        </w:tc>
        <w:tc>
          <w:tcPr>
            <w:tcW w:type="dxa" w:w="1384"/>
            <w:tcMar>
              <w:left w:type="dxa" w:w="0"/>
              <w:right w:type="dxa" w:w="0"/>
            </w:tcMar>
          </w:tcPr>
          <w:p w14:paraId="344D0000">
            <w:pPr>
              <w:pStyle w:val="Style_2"/>
              <w:ind w:firstLine="0" w:left="0"/>
              <w:jc w:val="center"/>
            </w:pPr>
            <w:r>
              <w:t>18311,8</w:t>
            </w:r>
          </w:p>
        </w:tc>
        <w:tc>
          <w:tcPr>
            <w:tcW w:type="dxa" w:w="1384"/>
            <w:tcMar>
              <w:left w:type="dxa" w:w="0"/>
              <w:right w:type="dxa" w:w="0"/>
            </w:tcMar>
          </w:tcPr>
          <w:p w14:paraId="354D0000">
            <w:pPr>
              <w:pStyle w:val="Style_2"/>
              <w:ind w:firstLine="0" w:left="0"/>
              <w:jc w:val="center"/>
            </w:pPr>
            <w:r>
              <w:t>15807,2</w:t>
            </w:r>
          </w:p>
        </w:tc>
        <w:tc>
          <w:tcPr>
            <w:tcW w:type="dxa" w:w="1384"/>
            <w:tcMar>
              <w:left w:type="dxa" w:w="0"/>
              <w:right w:type="dxa" w:w="0"/>
            </w:tcMar>
          </w:tcPr>
          <w:p w14:paraId="364D0000">
            <w:pPr>
              <w:pStyle w:val="Style_2"/>
              <w:ind w:firstLine="0" w:left="0"/>
              <w:jc w:val="center"/>
            </w:pPr>
            <w:r>
              <w:t>13842,3</w:t>
            </w:r>
          </w:p>
        </w:tc>
        <w:tc>
          <w:tcPr>
            <w:tcW w:type="dxa" w:w="1384"/>
            <w:tcMar>
              <w:left w:type="dxa" w:w="0"/>
              <w:right w:type="dxa" w:w="0"/>
            </w:tcMar>
          </w:tcPr>
          <w:p w14:paraId="374D0000">
            <w:pPr>
              <w:pStyle w:val="Style_2"/>
              <w:ind w:firstLine="0" w:left="0"/>
              <w:jc w:val="center"/>
            </w:pPr>
            <w:r>
              <w:t>-</w:t>
            </w:r>
          </w:p>
        </w:tc>
        <w:tc>
          <w:tcPr>
            <w:tcW w:type="dxa" w:w="1384"/>
            <w:tcMar>
              <w:left w:type="dxa" w:w="0"/>
              <w:right w:type="dxa" w:w="0"/>
            </w:tcMar>
          </w:tcPr>
          <w:p w14:paraId="384D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394D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3A4D0000">
            <w:pPr>
              <w:pStyle w:val="Style_2"/>
              <w:ind w:firstLine="0" w:left="0"/>
              <w:jc w:val="center"/>
            </w:pPr>
            <w:r>
              <w:t>384</w:t>
            </w:r>
          </w:p>
        </w:tc>
        <w:tc>
          <w:tcPr>
            <w:tcW w:type="dxa" w:w="424"/>
            <w:tcMar>
              <w:left w:type="dxa" w:w="0"/>
              <w:right w:type="dxa" w:w="0"/>
            </w:tcMar>
          </w:tcPr>
          <w:p w14:paraId="3B4D0000">
            <w:pPr>
              <w:pStyle w:val="Style_2"/>
              <w:ind w:firstLine="0" w:left="0"/>
              <w:jc w:val="center"/>
            </w:pPr>
            <w:r>
              <w:t>15</w:t>
            </w:r>
          </w:p>
        </w:tc>
        <w:tc>
          <w:tcPr>
            <w:tcW w:type="dxa" w:w="559"/>
            <w:tcMar>
              <w:left w:type="dxa" w:w="0"/>
              <w:right w:type="dxa" w:w="0"/>
            </w:tcMar>
          </w:tcPr>
          <w:p w14:paraId="3C4D0000">
            <w:pPr>
              <w:pStyle w:val="Style_2"/>
              <w:ind w:firstLine="0" w:left="0"/>
              <w:jc w:val="center"/>
            </w:pPr>
            <w:r>
              <w:t>7</w:t>
            </w:r>
          </w:p>
        </w:tc>
        <w:tc>
          <w:tcPr>
            <w:tcW w:type="dxa" w:w="514"/>
            <w:tcMar>
              <w:left w:type="dxa" w:w="0"/>
              <w:right w:type="dxa" w:w="0"/>
            </w:tcMar>
          </w:tcPr>
          <w:p w14:paraId="3D4D0000">
            <w:pPr>
              <w:pStyle w:val="Style_2"/>
              <w:ind w:firstLine="0" w:left="0"/>
              <w:jc w:val="center"/>
            </w:pPr>
            <w:r>
              <w:t>06</w:t>
            </w:r>
          </w:p>
        </w:tc>
        <w:tc>
          <w:tcPr>
            <w:tcW w:type="dxa" w:w="1264"/>
            <w:tcMar>
              <w:left w:type="dxa" w:w="0"/>
              <w:right w:type="dxa" w:w="0"/>
            </w:tcMar>
          </w:tcPr>
          <w:p w14:paraId="3E4D0000">
            <w:pPr>
              <w:pStyle w:val="Style_2"/>
              <w:ind w:firstLine="0" w:left="0"/>
              <w:jc w:val="center"/>
            </w:pPr>
            <w:r>
              <w:t>-</w:t>
            </w:r>
          </w:p>
        </w:tc>
        <w:tc>
          <w:tcPr>
            <w:tcW w:type="dxa" w:w="1264"/>
            <w:tcMar>
              <w:left w:type="dxa" w:w="0"/>
              <w:right w:type="dxa" w:w="0"/>
            </w:tcMar>
          </w:tcPr>
          <w:p w14:paraId="3F4D0000">
            <w:pPr>
              <w:pStyle w:val="Style_2"/>
              <w:ind w:firstLine="0" w:left="0"/>
              <w:jc w:val="center"/>
            </w:pPr>
            <w:r>
              <w:t>-</w:t>
            </w:r>
          </w:p>
        </w:tc>
        <w:tc>
          <w:tcPr>
            <w:tcW w:type="dxa" w:w="1264"/>
            <w:tcMar>
              <w:left w:type="dxa" w:w="0"/>
              <w:right w:type="dxa" w:w="0"/>
            </w:tcMar>
          </w:tcPr>
          <w:p w14:paraId="404D0000">
            <w:pPr>
              <w:pStyle w:val="Style_2"/>
              <w:ind w:firstLine="0" w:left="0"/>
              <w:jc w:val="center"/>
            </w:pPr>
            <w:r>
              <w:t>-</w:t>
            </w:r>
          </w:p>
        </w:tc>
        <w:tc>
          <w:tcPr>
            <w:tcW w:type="dxa" w:w="1384"/>
            <w:tcMar>
              <w:left w:type="dxa" w:w="0"/>
              <w:right w:type="dxa" w:w="0"/>
            </w:tcMar>
          </w:tcPr>
          <w:p w14:paraId="414D0000">
            <w:pPr>
              <w:pStyle w:val="Style_2"/>
              <w:ind w:firstLine="0" w:left="0"/>
              <w:jc w:val="center"/>
            </w:pPr>
            <w:r>
              <w:t>-</w:t>
            </w:r>
          </w:p>
        </w:tc>
        <w:tc>
          <w:tcPr>
            <w:tcW w:type="dxa" w:w="1264"/>
            <w:tcMar>
              <w:left w:type="dxa" w:w="0"/>
              <w:right w:type="dxa" w:w="0"/>
            </w:tcMar>
          </w:tcPr>
          <w:p w14:paraId="424D0000">
            <w:pPr>
              <w:pStyle w:val="Style_2"/>
              <w:ind w:firstLine="0" w:left="0"/>
              <w:jc w:val="center"/>
            </w:pPr>
            <w:r>
              <w:t>102689,6</w:t>
            </w:r>
          </w:p>
        </w:tc>
        <w:tc>
          <w:tcPr>
            <w:tcW w:type="dxa" w:w="1384"/>
            <w:tcMar>
              <w:left w:type="dxa" w:w="0"/>
              <w:right w:type="dxa" w:w="0"/>
            </w:tcMar>
          </w:tcPr>
          <w:p w14:paraId="434D0000">
            <w:pPr>
              <w:pStyle w:val="Style_2"/>
              <w:ind w:firstLine="0" w:left="0"/>
              <w:jc w:val="center"/>
            </w:pPr>
            <w:r>
              <w:t>102689,6</w:t>
            </w:r>
          </w:p>
        </w:tc>
        <w:tc>
          <w:tcPr>
            <w:tcW w:type="dxa" w:w="1384"/>
            <w:tcMar>
              <w:left w:type="dxa" w:w="0"/>
              <w:right w:type="dxa" w:w="0"/>
            </w:tcMar>
          </w:tcPr>
          <w:p w14:paraId="444D0000">
            <w:pPr>
              <w:pStyle w:val="Style_2"/>
              <w:ind w:firstLine="0" w:left="0"/>
              <w:jc w:val="center"/>
            </w:pPr>
            <w:r>
              <w:t>98880</w:t>
            </w:r>
          </w:p>
        </w:tc>
        <w:tc>
          <w:tcPr>
            <w:tcW w:type="dxa" w:w="1384"/>
            <w:tcMar>
              <w:left w:type="dxa" w:w="0"/>
              <w:right w:type="dxa" w:w="0"/>
            </w:tcMar>
          </w:tcPr>
          <w:p w14:paraId="454D0000">
            <w:pPr>
              <w:pStyle w:val="Style_2"/>
              <w:ind w:firstLine="0" w:left="0"/>
              <w:jc w:val="center"/>
            </w:pPr>
            <w:r>
              <w:t>96262,7</w:t>
            </w:r>
          </w:p>
        </w:tc>
        <w:tc>
          <w:tcPr>
            <w:tcW w:type="dxa" w:w="1384"/>
            <w:tcMar>
              <w:left w:type="dxa" w:w="0"/>
              <w:right w:type="dxa" w:w="0"/>
            </w:tcMar>
          </w:tcPr>
          <w:p w14:paraId="464D0000">
            <w:pPr>
              <w:pStyle w:val="Style_2"/>
              <w:ind w:firstLine="0" w:left="0"/>
              <w:jc w:val="center"/>
            </w:pPr>
            <w:r>
              <w:t>93767,3</w:t>
            </w:r>
          </w:p>
        </w:tc>
        <w:tc>
          <w:tcPr>
            <w:tcW w:type="dxa" w:w="1384"/>
            <w:tcMar>
              <w:left w:type="dxa" w:w="0"/>
              <w:right w:type="dxa" w:w="0"/>
            </w:tcMar>
          </w:tcPr>
          <w:p w14:paraId="474D0000">
            <w:pPr>
              <w:pStyle w:val="Style_2"/>
              <w:ind w:firstLine="0" w:left="0"/>
              <w:jc w:val="center"/>
            </w:pPr>
            <w:r>
              <w:t>90732,2</w:t>
            </w:r>
          </w:p>
        </w:tc>
        <w:tc>
          <w:tcPr>
            <w:tcW w:type="dxa" w:w="1384"/>
            <w:tcMar>
              <w:left w:type="dxa" w:w="0"/>
              <w:right w:type="dxa" w:w="0"/>
            </w:tcMar>
          </w:tcPr>
          <w:p w14:paraId="484D0000">
            <w:pPr>
              <w:pStyle w:val="Style_2"/>
              <w:ind w:firstLine="0" w:left="0"/>
              <w:jc w:val="center"/>
            </w:pPr>
            <w:r>
              <w:t>-</w:t>
            </w:r>
          </w:p>
        </w:tc>
        <w:tc>
          <w:tcPr>
            <w:tcW w:type="dxa" w:w="1384"/>
            <w:tcMar>
              <w:left w:type="dxa" w:w="0"/>
              <w:right w:type="dxa" w:w="0"/>
            </w:tcMar>
          </w:tcPr>
          <w:p w14:paraId="494D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4A4D0000">
            <w:pPr>
              <w:pStyle w:val="Style_2"/>
              <w:ind w:firstLine="0" w:left="0"/>
              <w:jc w:val="left"/>
            </w:pPr>
            <w:r>
              <w:t>Федеральное государственное бюджетное образовательное учреждение высшего образования "Санкт-Петербургский государственный университет"</w:t>
            </w:r>
          </w:p>
        </w:tc>
        <w:tc>
          <w:tcPr>
            <w:tcW w:type="dxa" w:w="694"/>
            <w:tcMar>
              <w:left w:type="dxa" w:w="0"/>
              <w:right w:type="dxa" w:w="0"/>
            </w:tcMar>
          </w:tcPr>
          <w:p w14:paraId="4B4D0000">
            <w:pPr>
              <w:pStyle w:val="Style_2"/>
              <w:ind w:firstLine="0" w:left="0"/>
              <w:jc w:val="center"/>
            </w:pPr>
            <w:r>
              <w:t>385</w:t>
            </w:r>
          </w:p>
        </w:tc>
        <w:tc>
          <w:tcPr>
            <w:tcW w:type="dxa" w:w="424"/>
            <w:tcMar>
              <w:left w:type="dxa" w:w="0"/>
              <w:right w:type="dxa" w:w="0"/>
            </w:tcMar>
          </w:tcPr>
          <w:p w14:paraId="4C4D0000">
            <w:pPr>
              <w:pStyle w:val="Style_2"/>
              <w:ind w:firstLine="0" w:left="0"/>
              <w:jc w:val="center"/>
            </w:pPr>
            <w:r>
              <w:t>15</w:t>
            </w:r>
          </w:p>
        </w:tc>
        <w:tc>
          <w:tcPr>
            <w:tcW w:type="dxa" w:w="559"/>
            <w:tcMar>
              <w:left w:type="dxa" w:w="0"/>
              <w:right w:type="dxa" w:w="0"/>
            </w:tcMar>
          </w:tcPr>
          <w:p w14:paraId="4D4D0000">
            <w:pPr>
              <w:pStyle w:val="Style_2"/>
              <w:ind w:firstLine="0" w:left="0"/>
              <w:jc w:val="center"/>
            </w:pPr>
            <w:r>
              <w:t>7</w:t>
            </w:r>
          </w:p>
        </w:tc>
        <w:tc>
          <w:tcPr>
            <w:tcW w:type="dxa" w:w="514"/>
            <w:tcMar>
              <w:left w:type="dxa" w:w="0"/>
              <w:right w:type="dxa" w:w="0"/>
            </w:tcMar>
          </w:tcPr>
          <w:p w14:paraId="4E4D0000">
            <w:pPr>
              <w:pStyle w:val="Style_2"/>
              <w:ind w:firstLine="0" w:left="0"/>
              <w:jc w:val="center"/>
            </w:pPr>
            <w:r>
              <w:t>06</w:t>
            </w:r>
          </w:p>
        </w:tc>
        <w:tc>
          <w:tcPr>
            <w:tcW w:type="dxa" w:w="1264"/>
            <w:tcMar>
              <w:left w:type="dxa" w:w="0"/>
              <w:right w:type="dxa" w:w="0"/>
            </w:tcMar>
          </w:tcPr>
          <w:p w14:paraId="4F4D0000">
            <w:pPr>
              <w:pStyle w:val="Style_2"/>
              <w:ind w:firstLine="0" w:left="0"/>
              <w:jc w:val="center"/>
            </w:pPr>
            <w:r>
              <w:t>-</w:t>
            </w:r>
          </w:p>
        </w:tc>
        <w:tc>
          <w:tcPr>
            <w:tcW w:type="dxa" w:w="1264"/>
            <w:tcMar>
              <w:left w:type="dxa" w:w="0"/>
              <w:right w:type="dxa" w:w="0"/>
            </w:tcMar>
          </w:tcPr>
          <w:p w14:paraId="504D0000">
            <w:pPr>
              <w:pStyle w:val="Style_2"/>
              <w:ind w:firstLine="0" w:left="0"/>
              <w:jc w:val="center"/>
            </w:pPr>
            <w:r>
              <w:t>-</w:t>
            </w:r>
          </w:p>
        </w:tc>
        <w:tc>
          <w:tcPr>
            <w:tcW w:type="dxa" w:w="1264"/>
            <w:tcMar>
              <w:left w:type="dxa" w:w="0"/>
              <w:right w:type="dxa" w:w="0"/>
            </w:tcMar>
          </w:tcPr>
          <w:p w14:paraId="514D0000">
            <w:pPr>
              <w:pStyle w:val="Style_2"/>
              <w:ind w:firstLine="0" w:left="0"/>
              <w:jc w:val="center"/>
            </w:pPr>
            <w:r>
              <w:t>-</w:t>
            </w:r>
          </w:p>
        </w:tc>
        <w:tc>
          <w:tcPr>
            <w:tcW w:type="dxa" w:w="1384"/>
            <w:tcMar>
              <w:left w:type="dxa" w:w="0"/>
              <w:right w:type="dxa" w:w="0"/>
            </w:tcMar>
          </w:tcPr>
          <w:p w14:paraId="524D0000">
            <w:pPr>
              <w:pStyle w:val="Style_2"/>
              <w:ind w:firstLine="0" w:left="0"/>
              <w:jc w:val="center"/>
            </w:pPr>
            <w:r>
              <w:t>-</w:t>
            </w:r>
          </w:p>
        </w:tc>
        <w:tc>
          <w:tcPr>
            <w:tcW w:type="dxa" w:w="1264"/>
            <w:tcMar>
              <w:left w:type="dxa" w:w="0"/>
              <w:right w:type="dxa" w:w="0"/>
            </w:tcMar>
          </w:tcPr>
          <w:p w14:paraId="534D0000">
            <w:pPr>
              <w:pStyle w:val="Style_2"/>
              <w:ind w:firstLine="0" w:left="0"/>
              <w:jc w:val="center"/>
            </w:pPr>
            <w:r>
              <w:t>-</w:t>
            </w:r>
          </w:p>
        </w:tc>
        <w:tc>
          <w:tcPr>
            <w:tcW w:type="dxa" w:w="1384"/>
            <w:tcMar>
              <w:left w:type="dxa" w:w="0"/>
              <w:right w:type="dxa" w:w="0"/>
            </w:tcMar>
          </w:tcPr>
          <w:p w14:paraId="544D0000">
            <w:pPr>
              <w:pStyle w:val="Style_2"/>
              <w:ind w:firstLine="0" w:left="0"/>
              <w:jc w:val="center"/>
            </w:pPr>
            <w:r>
              <w:t>-</w:t>
            </w:r>
          </w:p>
        </w:tc>
        <w:tc>
          <w:tcPr>
            <w:tcW w:type="dxa" w:w="1384"/>
            <w:tcMar>
              <w:left w:type="dxa" w:w="0"/>
              <w:right w:type="dxa" w:w="0"/>
            </w:tcMar>
          </w:tcPr>
          <w:p w14:paraId="554D0000">
            <w:pPr>
              <w:pStyle w:val="Style_2"/>
              <w:ind w:firstLine="0" w:left="0"/>
              <w:jc w:val="center"/>
            </w:pPr>
            <w:r>
              <w:t>-</w:t>
            </w:r>
          </w:p>
        </w:tc>
        <w:tc>
          <w:tcPr>
            <w:tcW w:type="dxa" w:w="1384"/>
            <w:tcMar>
              <w:left w:type="dxa" w:w="0"/>
              <w:right w:type="dxa" w:w="0"/>
            </w:tcMar>
          </w:tcPr>
          <w:p w14:paraId="564D0000">
            <w:pPr>
              <w:pStyle w:val="Style_2"/>
              <w:ind w:firstLine="0" w:left="0"/>
              <w:jc w:val="center"/>
            </w:pPr>
            <w:r>
              <w:t>233,5</w:t>
            </w:r>
          </w:p>
        </w:tc>
        <w:tc>
          <w:tcPr>
            <w:tcW w:type="dxa" w:w="1384"/>
            <w:tcMar>
              <w:left w:type="dxa" w:w="0"/>
              <w:right w:type="dxa" w:w="0"/>
            </w:tcMar>
          </w:tcPr>
          <w:p w14:paraId="574D0000">
            <w:pPr>
              <w:pStyle w:val="Style_2"/>
              <w:ind w:firstLine="0" w:left="0"/>
              <w:jc w:val="center"/>
            </w:pPr>
            <w:r>
              <w:t>233,5</w:t>
            </w:r>
          </w:p>
        </w:tc>
        <w:tc>
          <w:tcPr>
            <w:tcW w:type="dxa" w:w="1384"/>
            <w:tcMar>
              <w:left w:type="dxa" w:w="0"/>
              <w:right w:type="dxa" w:w="0"/>
            </w:tcMar>
          </w:tcPr>
          <w:p w14:paraId="584D0000">
            <w:pPr>
              <w:pStyle w:val="Style_2"/>
              <w:ind w:firstLine="0" w:left="0"/>
              <w:jc w:val="center"/>
            </w:pPr>
            <w:r>
              <w:t>233,5</w:t>
            </w:r>
          </w:p>
        </w:tc>
        <w:tc>
          <w:tcPr>
            <w:tcW w:type="dxa" w:w="1384"/>
            <w:tcMar>
              <w:left w:type="dxa" w:w="0"/>
              <w:right w:type="dxa" w:w="0"/>
            </w:tcMar>
          </w:tcPr>
          <w:p w14:paraId="594D0000">
            <w:pPr>
              <w:pStyle w:val="Style_2"/>
              <w:ind w:firstLine="0" w:left="0"/>
              <w:jc w:val="center"/>
            </w:pPr>
            <w:r>
              <w:t>-</w:t>
            </w:r>
          </w:p>
        </w:tc>
        <w:tc>
          <w:tcPr>
            <w:tcW w:type="dxa" w:w="1384"/>
            <w:tcMar>
              <w:left w:type="dxa" w:w="0"/>
              <w:right w:type="dxa" w:w="0"/>
            </w:tcMar>
          </w:tcPr>
          <w:p w14:paraId="5A4D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5B4D0000">
            <w:pPr>
              <w:pStyle w:val="Style_2"/>
              <w:ind w:firstLine="0" w:left="0"/>
              <w:jc w:val="left"/>
            </w:pPr>
            <w:r>
              <w:t>Федеральное государственное бюджетное образовательное учреждение высшего образования "Московский государственный университет имени М.В. Ломоносова"</w:t>
            </w:r>
          </w:p>
        </w:tc>
        <w:tc>
          <w:tcPr>
            <w:tcW w:type="dxa" w:w="694"/>
            <w:tcMar>
              <w:left w:type="dxa" w:w="0"/>
              <w:right w:type="dxa" w:w="0"/>
            </w:tcMar>
          </w:tcPr>
          <w:p w14:paraId="5C4D0000">
            <w:pPr>
              <w:pStyle w:val="Style_2"/>
              <w:ind w:firstLine="0" w:left="0"/>
              <w:jc w:val="center"/>
            </w:pPr>
            <w:r>
              <w:t>386</w:t>
            </w:r>
          </w:p>
        </w:tc>
        <w:tc>
          <w:tcPr>
            <w:tcW w:type="dxa" w:w="424"/>
            <w:tcMar>
              <w:left w:type="dxa" w:w="0"/>
              <w:right w:type="dxa" w:w="0"/>
            </w:tcMar>
          </w:tcPr>
          <w:p w14:paraId="5D4D0000">
            <w:pPr>
              <w:pStyle w:val="Style_2"/>
              <w:ind w:firstLine="0" w:left="0"/>
              <w:jc w:val="center"/>
            </w:pPr>
            <w:r>
              <w:t>15</w:t>
            </w:r>
          </w:p>
        </w:tc>
        <w:tc>
          <w:tcPr>
            <w:tcW w:type="dxa" w:w="559"/>
            <w:tcMar>
              <w:left w:type="dxa" w:w="0"/>
              <w:right w:type="dxa" w:w="0"/>
            </w:tcMar>
          </w:tcPr>
          <w:p w14:paraId="5E4D0000">
            <w:pPr>
              <w:pStyle w:val="Style_2"/>
              <w:ind w:firstLine="0" w:left="0"/>
              <w:jc w:val="center"/>
            </w:pPr>
            <w:r>
              <w:t>7</w:t>
            </w:r>
          </w:p>
        </w:tc>
        <w:tc>
          <w:tcPr>
            <w:tcW w:type="dxa" w:w="514"/>
            <w:tcMar>
              <w:left w:type="dxa" w:w="0"/>
              <w:right w:type="dxa" w:w="0"/>
            </w:tcMar>
          </w:tcPr>
          <w:p w14:paraId="5F4D0000">
            <w:pPr>
              <w:pStyle w:val="Style_2"/>
              <w:ind w:firstLine="0" w:left="0"/>
              <w:jc w:val="center"/>
            </w:pPr>
            <w:r>
              <w:t>06</w:t>
            </w:r>
          </w:p>
        </w:tc>
        <w:tc>
          <w:tcPr>
            <w:tcW w:type="dxa" w:w="1264"/>
            <w:tcMar>
              <w:left w:type="dxa" w:w="0"/>
              <w:right w:type="dxa" w:w="0"/>
            </w:tcMar>
          </w:tcPr>
          <w:p w14:paraId="604D0000">
            <w:pPr>
              <w:pStyle w:val="Style_2"/>
              <w:ind w:firstLine="0" w:left="0"/>
              <w:jc w:val="center"/>
            </w:pPr>
            <w:r>
              <w:t>-</w:t>
            </w:r>
          </w:p>
        </w:tc>
        <w:tc>
          <w:tcPr>
            <w:tcW w:type="dxa" w:w="1264"/>
            <w:tcMar>
              <w:left w:type="dxa" w:w="0"/>
              <w:right w:type="dxa" w:w="0"/>
            </w:tcMar>
          </w:tcPr>
          <w:p w14:paraId="614D0000">
            <w:pPr>
              <w:pStyle w:val="Style_2"/>
              <w:ind w:firstLine="0" w:left="0"/>
              <w:jc w:val="center"/>
            </w:pPr>
            <w:r>
              <w:t>-</w:t>
            </w:r>
          </w:p>
        </w:tc>
        <w:tc>
          <w:tcPr>
            <w:tcW w:type="dxa" w:w="1264"/>
            <w:tcMar>
              <w:left w:type="dxa" w:w="0"/>
              <w:right w:type="dxa" w:w="0"/>
            </w:tcMar>
          </w:tcPr>
          <w:p w14:paraId="624D0000">
            <w:pPr>
              <w:pStyle w:val="Style_2"/>
              <w:ind w:firstLine="0" w:left="0"/>
              <w:jc w:val="center"/>
            </w:pPr>
            <w:r>
              <w:t>-</w:t>
            </w:r>
          </w:p>
        </w:tc>
        <w:tc>
          <w:tcPr>
            <w:tcW w:type="dxa" w:w="1384"/>
            <w:tcMar>
              <w:left w:type="dxa" w:w="0"/>
              <w:right w:type="dxa" w:w="0"/>
            </w:tcMar>
          </w:tcPr>
          <w:p w14:paraId="634D0000">
            <w:pPr>
              <w:pStyle w:val="Style_2"/>
              <w:ind w:firstLine="0" w:left="0"/>
              <w:jc w:val="center"/>
            </w:pPr>
            <w:r>
              <w:t>-</w:t>
            </w:r>
          </w:p>
        </w:tc>
        <w:tc>
          <w:tcPr>
            <w:tcW w:type="dxa" w:w="1264"/>
            <w:tcMar>
              <w:left w:type="dxa" w:w="0"/>
              <w:right w:type="dxa" w:w="0"/>
            </w:tcMar>
          </w:tcPr>
          <w:p w14:paraId="644D0000">
            <w:pPr>
              <w:pStyle w:val="Style_2"/>
              <w:ind w:firstLine="0" w:left="0"/>
              <w:jc w:val="center"/>
            </w:pPr>
            <w:r>
              <w:t>405,2</w:t>
            </w:r>
          </w:p>
        </w:tc>
        <w:tc>
          <w:tcPr>
            <w:tcW w:type="dxa" w:w="1384"/>
            <w:tcMar>
              <w:left w:type="dxa" w:w="0"/>
              <w:right w:type="dxa" w:w="0"/>
            </w:tcMar>
          </w:tcPr>
          <w:p w14:paraId="654D0000">
            <w:pPr>
              <w:pStyle w:val="Style_2"/>
              <w:ind w:firstLine="0" w:left="0"/>
              <w:jc w:val="center"/>
            </w:pPr>
            <w:r>
              <w:t>405,2</w:t>
            </w:r>
          </w:p>
        </w:tc>
        <w:tc>
          <w:tcPr>
            <w:tcW w:type="dxa" w:w="1384"/>
            <w:tcMar>
              <w:left w:type="dxa" w:w="0"/>
              <w:right w:type="dxa" w:w="0"/>
            </w:tcMar>
          </w:tcPr>
          <w:p w14:paraId="664D0000">
            <w:pPr>
              <w:pStyle w:val="Style_2"/>
              <w:ind w:firstLine="0" w:left="0"/>
              <w:jc w:val="center"/>
            </w:pPr>
            <w:r>
              <w:t>384</w:t>
            </w:r>
          </w:p>
        </w:tc>
        <w:tc>
          <w:tcPr>
            <w:tcW w:type="dxa" w:w="1384"/>
            <w:tcMar>
              <w:left w:type="dxa" w:w="0"/>
              <w:right w:type="dxa" w:w="0"/>
            </w:tcMar>
          </w:tcPr>
          <w:p w14:paraId="674D0000">
            <w:pPr>
              <w:pStyle w:val="Style_2"/>
              <w:ind w:firstLine="0" w:left="0"/>
              <w:jc w:val="center"/>
            </w:pPr>
            <w:r>
              <w:t>384</w:t>
            </w:r>
          </w:p>
        </w:tc>
        <w:tc>
          <w:tcPr>
            <w:tcW w:type="dxa" w:w="1384"/>
            <w:tcMar>
              <w:left w:type="dxa" w:w="0"/>
              <w:right w:type="dxa" w:w="0"/>
            </w:tcMar>
          </w:tcPr>
          <w:p w14:paraId="684D0000">
            <w:pPr>
              <w:pStyle w:val="Style_2"/>
              <w:ind w:firstLine="0" w:left="0"/>
              <w:jc w:val="center"/>
            </w:pPr>
            <w:r>
              <w:t>384</w:t>
            </w:r>
          </w:p>
        </w:tc>
        <w:tc>
          <w:tcPr>
            <w:tcW w:type="dxa" w:w="1384"/>
            <w:tcMar>
              <w:left w:type="dxa" w:w="0"/>
              <w:right w:type="dxa" w:w="0"/>
            </w:tcMar>
          </w:tcPr>
          <w:p w14:paraId="694D0000">
            <w:pPr>
              <w:pStyle w:val="Style_2"/>
              <w:ind w:firstLine="0" w:left="0"/>
              <w:jc w:val="center"/>
            </w:pPr>
            <w:r>
              <w:t>384</w:t>
            </w:r>
          </w:p>
        </w:tc>
        <w:tc>
          <w:tcPr>
            <w:tcW w:type="dxa" w:w="1384"/>
            <w:tcMar>
              <w:left w:type="dxa" w:w="0"/>
              <w:right w:type="dxa" w:w="0"/>
            </w:tcMar>
          </w:tcPr>
          <w:p w14:paraId="6A4D0000">
            <w:pPr>
              <w:pStyle w:val="Style_2"/>
              <w:ind w:firstLine="0" w:left="0"/>
              <w:jc w:val="center"/>
            </w:pPr>
            <w:r>
              <w:t>-</w:t>
            </w:r>
          </w:p>
        </w:tc>
        <w:tc>
          <w:tcPr>
            <w:tcW w:type="dxa" w:w="1384"/>
            <w:tcMar>
              <w:left w:type="dxa" w:w="0"/>
              <w:right w:type="dxa" w:w="0"/>
            </w:tcMar>
          </w:tcPr>
          <w:p w14:paraId="6B4D0000">
            <w:pPr>
              <w:pStyle w:val="Style_2"/>
              <w:ind w:firstLine="0" w:left="0"/>
              <w:jc w:val="center"/>
            </w:pPr>
            <w:r>
              <w:t>-</w:t>
            </w:r>
          </w:p>
        </w:tc>
      </w:tr>
      <w:tr>
        <w:tc>
          <w:tcPr>
            <w:tcW w:type="dxa" w:w="2041"/>
            <w:vMerge w:val="restart"/>
            <w:tcMar>
              <w:left w:type="dxa" w:w="0"/>
              <w:right w:type="dxa" w:w="0"/>
            </w:tcMar>
          </w:tcPr>
          <w:p w14:paraId="6C4D0000">
            <w:pPr>
              <w:pStyle w:val="Style_2"/>
              <w:ind w:firstLine="0" w:left="0"/>
              <w:jc w:val="left"/>
            </w:pPr>
            <w:r>
              <w:t>Основное мероприятие 7.П3 Реализация отдельных мероприятий приоритетной программы "Повышение производительности труда и поддержка занятости"</w:t>
            </w:r>
          </w:p>
        </w:tc>
        <w:tc>
          <w:tcPr>
            <w:tcW w:type="dxa" w:w="1841"/>
            <w:tcMar>
              <w:left w:type="dxa" w:w="0"/>
              <w:right w:type="dxa" w:w="0"/>
            </w:tcMar>
          </w:tcPr>
          <w:p w14:paraId="6D4D0000">
            <w:pPr>
              <w:pStyle w:val="Style_2"/>
              <w:ind w:firstLine="0" w:left="0"/>
              <w:jc w:val="left"/>
            </w:pPr>
            <w:r>
              <w:t>всего</w:t>
            </w:r>
          </w:p>
        </w:tc>
        <w:tc>
          <w:tcPr>
            <w:tcW w:type="dxa" w:w="694"/>
            <w:tcMar>
              <w:left w:type="dxa" w:w="0"/>
              <w:right w:type="dxa" w:w="0"/>
            </w:tcMar>
          </w:tcPr>
          <w:p w14:paraId="6E4D0000">
            <w:pPr>
              <w:pStyle w:val="Style_2"/>
              <w:ind w:firstLine="0" w:left="0"/>
              <w:jc w:val="center"/>
            </w:pPr>
            <w:r>
              <w:t>X</w:t>
            </w:r>
          </w:p>
        </w:tc>
        <w:tc>
          <w:tcPr>
            <w:tcW w:type="dxa" w:w="424"/>
            <w:tcMar>
              <w:left w:type="dxa" w:w="0"/>
              <w:right w:type="dxa" w:w="0"/>
            </w:tcMar>
          </w:tcPr>
          <w:p w14:paraId="6F4D0000">
            <w:pPr>
              <w:pStyle w:val="Style_2"/>
              <w:ind w:firstLine="0" w:left="0"/>
              <w:jc w:val="center"/>
            </w:pPr>
            <w:r>
              <w:t>15</w:t>
            </w:r>
          </w:p>
        </w:tc>
        <w:tc>
          <w:tcPr>
            <w:tcW w:type="dxa" w:w="559"/>
            <w:tcMar>
              <w:left w:type="dxa" w:w="0"/>
              <w:right w:type="dxa" w:w="0"/>
            </w:tcMar>
          </w:tcPr>
          <w:p w14:paraId="704D0000">
            <w:pPr>
              <w:pStyle w:val="Style_2"/>
              <w:ind w:firstLine="0" w:left="0"/>
              <w:jc w:val="center"/>
            </w:pPr>
            <w:r>
              <w:t>7</w:t>
            </w:r>
          </w:p>
        </w:tc>
        <w:tc>
          <w:tcPr>
            <w:tcW w:type="dxa" w:w="514"/>
            <w:tcMar>
              <w:left w:type="dxa" w:w="0"/>
              <w:right w:type="dxa" w:w="0"/>
            </w:tcMar>
          </w:tcPr>
          <w:p w14:paraId="714D0000">
            <w:pPr>
              <w:pStyle w:val="Style_2"/>
              <w:ind w:firstLine="0" w:left="0"/>
              <w:jc w:val="center"/>
            </w:pPr>
            <w:r>
              <w:t>П3</w:t>
            </w:r>
          </w:p>
        </w:tc>
        <w:tc>
          <w:tcPr>
            <w:tcW w:type="dxa" w:w="1264"/>
            <w:tcMar>
              <w:left w:type="dxa" w:w="0"/>
              <w:right w:type="dxa" w:w="0"/>
            </w:tcMar>
          </w:tcPr>
          <w:p w14:paraId="724D0000">
            <w:pPr>
              <w:pStyle w:val="Style_2"/>
              <w:ind w:firstLine="0" w:left="0"/>
              <w:jc w:val="center"/>
            </w:pPr>
            <w:r>
              <w:t>-</w:t>
            </w:r>
          </w:p>
        </w:tc>
        <w:tc>
          <w:tcPr>
            <w:tcW w:type="dxa" w:w="1264"/>
            <w:tcMar>
              <w:left w:type="dxa" w:w="0"/>
              <w:right w:type="dxa" w:w="0"/>
            </w:tcMar>
          </w:tcPr>
          <w:p w14:paraId="734D0000">
            <w:pPr>
              <w:pStyle w:val="Style_2"/>
              <w:ind w:firstLine="0" w:left="0"/>
              <w:jc w:val="center"/>
            </w:pPr>
            <w:r>
              <w:t>-</w:t>
            </w:r>
          </w:p>
        </w:tc>
        <w:tc>
          <w:tcPr>
            <w:tcW w:type="dxa" w:w="1264"/>
            <w:tcMar>
              <w:left w:type="dxa" w:w="0"/>
              <w:right w:type="dxa" w:w="0"/>
            </w:tcMar>
          </w:tcPr>
          <w:p w14:paraId="744D0000">
            <w:pPr>
              <w:pStyle w:val="Style_2"/>
              <w:ind w:firstLine="0" w:left="0"/>
              <w:jc w:val="center"/>
            </w:pPr>
            <w:r>
              <w:t>-</w:t>
            </w:r>
          </w:p>
        </w:tc>
        <w:tc>
          <w:tcPr>
            <w:tcW w:type="dxa" w:w="1384"/>
            <w:tcMar>
              <w:left w:type="dxa" w:w="0"/>
              <w:right w:type="dxa" w:w="0"/>
            </w:tcMar>
          </w:tcPr>
          <w:p w14:paraId="754D0000">
            <w:pPr>
              <w:pStyle w:val="Style_2"/>
              <w:ind w:firstLine="0" w:left="0"/>
              <w:jc w:val="center"/>
            </w:pPr>
            <w:r>
              <w:t>-</w:t>
            </w:r>
          </w:p>
        </w:tc>
        <w:tc>
          <w:tcPr>
            <w:tcW w:type="dxa" w:w="1264"/>
            <w:tcMar>
              <w:left w:type="dxa" w:w="0"/>
              <w:right w:type="dxa" w:w="0"/>
            </w:tcMar>
          </w:tcPr>
          <w:p w14:paraId="764D0000">
            <w:pPr>
              <w:pStyle w:val="Style_2"/>
              <w:ind w:firstLine="0" w:left="0"/>
              <w:jc w:val="center"/>
            </w:pPr>
            <w:r>
              <w:t>200000</w:t>
            </w:r>
          </w:p>
        </w:tc>
        <w:tc>
          <w:tcPr>
            <w:tcW w:type="dxa" w:w="1384"/>
            <w:tcMar>
              <w:left w:type="dxa" w:w="0"/>
              <w:right w:type="dxa" w:w="0"/>
            </w:tcMar>
          </w:tcPr>
          <w:p w14:paraId="774D0000">
            <w:pPr>
              <w:pStyle w:val="Style_2"/>
              <w:ind w:firstLine="0" w:left="0"/>
              <w:jc w:val="center"/>
            </w:pPr>
            <w:r>
              <w:t>-</w:t>
            </w:r>
          </w:p>
        </w:tc>
        <w:tc>
          <w:tcPr>
            <w:tcW w:type="dxa" w:w="1384"/>
            <w:tcMar>
              <w:left w:type="dxa" w:w="0"/>
              <w:right w:type="dxa" w:w="0"/>
            </w:tcMar>
          </w:tcPr>
          <w:p w14:paraId="784D0000">
            <w:pPr>
              <w:pStyle w:val="Style_2"/>
              <w:ind w:firstLine="0" w:left="0"/>
              <w:jc w:val="center"/>
            </w:pPr>
            <w:r>
              <w:t>-</w:t>
            </w:r>
          </w:p>
        </w:tc>
        <w:tc>
          <w:tcPr>
            <w:tcW w:type="dxa" w:w="1384"/>
            <w:tcMar>
              <w:left w:type="dxa" w:w="0"/>
              <w:right w:type="dxa" w:w="0"/>
            </w:tcMar>
          </w:tcPr>
          <w:p w14:paraId="794D0000">
            <w:pPr>
              <w:pStyle w:val="Style_2"/>
              <w:ind w:firstLine="0" w:left="0"/>
              <w:jc w:val="center"/>
            </w:pPr>
            <w:r>
              <w:t>-</w:t>
            </w:r>
          </w:p>
        </w:tc>
        <w:tc>
          <w:tcPr>
            <w:tcW w:type="dxa" w:w="1384"/>
            <w:tcMar>
              <w:left w:type="dxa" w:w="0"/>
              <w:right w:type="dxa" w:w="0"/>
            </w:tcMar>
          </w:tcPr>
          <w:p w14:paraId="7A4D0000">
            <w:pPr>
              <w:pStyle w:val="Style_2"/>
              <w:ind w:firstLine="0" w:left="0"/>
              <w:jc w:val="center"/>
            </w:pPr>
            <w:r>
              <w:t>-</w:t>
            </w:r>
          </w:p>
        </w:tc>
        <w:tc>
          <w:tcPr>
            <w:tcW w:type="dxa" w:w="1384"/>
            <w:tcMar>
              <w:left w:type="dxa" w:w="0"/>
              <w:right w:type="dxa" w:w="0"/>
            </w:tcMar>
          </w:tcPr>
          <w:p w14:paraId="7B4D0000">
            <w:pPr>
              <w:pStyle w:val="Style_2"/>
              <w:ind w:firstLine="0" w:left="0"/>
              <w:jc w:val="center"/>
            </w:pPr>
            <w:r>
              <w:t>-</w:t>
            </w:r>
          </w:p>
        </w:tc>
        <w:tc>
          <w:tcPr>
            <w:tcW w:type="dxa" w:w="1384"/>
            <w:tcMar>
              <w:left w:type="dxa" w:w="0"/>
              <w:right w:type="dxa" w:w="0"/>
            </w:tcMar>
          </w:tcPr>
          <w:p w14:paraId="7C4D0000">
            <w:pPr>
              <w:pStyle w:val="Style_2"/>
              <w:ind w:firstLine="0" w:left="0"/>
              <w:jc w:val="center"/>
            </w:pPr>
            <w:r>
              <w:t>-</w:t>
            </w:r>
          </w:p>
        </w:tc>
        <w:tc>
          <w:tcPr>
            <w:tcW w:type="dxa" w:w="1384"/>
            <w:tcMar>
              <w:left w:type="dxa" w:w="0"/>
              <w:right w:type="dxa" w:w="0"/>
            </w:tcMar>
          </w:tcPr>
          <w:p w14:paraId="7D4D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7E4D0000">
            <w:pPr>
              <w:pStyle w:val="Style_2"/>
              <w:ind w:firstLine="0" w:left="0"/>
              <w:jc w:val="left"/>
            </w:pPr>
            <w:r>
              <w:t>федеральный бюджет</w:t>
            </w:r>
          </w:p>
        </w:tc>
        <w:tc>
          <w:tcPr>
            <w:tcW w:type="dxa" w:w="694"/>
            <w:tcMar>
              <w:left w:type="dxa" w:w="0"/>
              <w:right w:type="dxa" w:w="0"/>
            </w:tcMar>
          </w:tcPr>
          <w:p w14:paraId="7F4D0000">
            <w:pPr>
              <w:pStyle w:val="Style_2"/>
              <w:ind w:firstLine="0" w:left="0"/>
              <w:jc w:val="center"/>
            </w:pPr>
            <w:r>
              <w:t>X</w:t>
            </w:r>
          </w:p>
        </w:tc>
        <w:tc>
          <w:tcPr>
            <w:tcW w:type="dxa" w:w="424"/>
            <w:tcMar>
              <w:left w:type="dxa" w:w="0"/>
              <w:right w:type="dxa" w:w="0"/>
            </w:tcMar>
          </w:tcPr>
          <w:p w14:paraId="804D0000">
            <w:pPr>
              <w:pStyle w:val="Style_2"/>
              <w:ind w:firstLine="0" w:left="0"/>
              <w:jc w:val="center"/>
            </w:pPr>
            <w:r>
              <w:t>15</w:t>
            </w:r>
          </w:p>
        </w:tc>
        <w:tc>
          <w:tcPr>
            <w:tcW w:type="dxa" w:w="559"/>
            <w:tcMar>
              <w:left w:type="dxa" w:w="0"/>
              <w:right w:type="dxa" w:w="0"/>
            </w:tcMar>
          </w:tcPr>
          <w:p w14:paraId="814D0000">
            <w:pPr>
              <w:pStyle w:val="Style_2"/>
              <w:ind w:firstLine="0" w:left="0"/>
              <w:jc w:val="center"/>
            </w:pPr>
            <w:r>
              <w:t>7</w:t>
            </w:r>
          </w:p>
        </w:tc>
        <w:tc>
          <w:tcPr>
            <w:tcW w:type="dxa" w:w="514"/>
            <w:tcMar>
              <w:left w:type="dxa" w:w="0"/>
              <w:right w:type="dxa" w:w="0"/>
            </w:tcMar>
          </w:tcPr>
          <w:p w14:paraId="824D0000">
            <w:pPr>
              <w:pStyle w:val="Style_2"/>
              <w:ind w:firstLine="0" w:left="0"/>
              <w:jc w:val="center"/>
            </w:pPr>
            <w:r>
              <w:t>П3</w:t>
            </w:r>
          </w:p>
        </w:tc>
        <w:tc>
          <w:tcPr>
            <w:tcW w:type="dxa" w:w="1264"/>
            <w:tcMar>
              <w:left w:type="dxa" w:w="0"/>
              <w:right w:type="dxa" w:w="0"/>
            </w:tcMar>
          </w:tcPr>
          <w:p w14:paraId="834D0000">
            <w:pPr>
              <w:pStyle w:val="Style_2"/>
              <w:ind w:firstLine="0" w:left="0"/>
              <w:jc w:val="center"/>
            </w:pPr>
            <w:r>
              <w:t>-</w:t>
            </w:r>
          </w:p>
        </w:tc>
        <w:tc>
          <w:tcPr>
            <w:tcW w:type="dxa" w:w="1264"/>
            <w:tcMar>
              <w:left w:type="dxa" w:w="0"/>
              <w:right w:type="dxa" w:w="0"/>
            </w:tcMar>
          </w:tcPr>
          <w:p w14:paraId="844D0000">
            <w:pPr>
              <w:pStyle w:val="Style_2"/>
              <w:ind w:firstLine="0" w:left="0"/>
              <w:jc w:val="center"/>
            </w:pPr>
            <w:r>
              <w:t>-</w:t>
            </w:r>
          </w:p>
        </w:tc>
        <w:tc>
          <w:tcPr>
            <w:tcW w:type="dxa" w:w="1264"/>
            <w:tcMar>
              <w:left w:type="dxa" w:w="0"/>
              <w:right w:type="dxa" w:w="0"/>
            </w:tcMar>
          </w:tcPr>
          <w:p w14:paraId="854D0000">
            <w:pPr>
              <w:pStyle w:val="Style_2"/>
              <w:ind w:firstLine="0" w:left="0"/>
              <w:jc w:val="center"/>
            </w:pPr>
            <w:r>
              <w:t>-</w:t>
            </w:r>
          </w:p>
        </w:tc>
        <w:tc>
          <w:tcPr>
            <w:tcW w:type="dxa" w:w="1384"/>
            <w:tcMar>
              <w:left w:type="dxa" w:w="0"/>
              <w:right w:type="dxa" w:w="0"/>
            </w:tcMar>
          </w:tcPr>
          <w:p w14:paraId="864D0000">
            <w:pPr>
              <w:pStyle w:val="Style_2"/>
              <w:ind w:firstLine="0" w:left="0"/>
              <w:jc w:val="center"/>
            </w:pPr>
            <w:r>
              <w:t>-</w:t>
            </w:r>
          </w:p>
        </w:tc>
        <w:tc>
          <w:tcPr>
            <w:tcW w:type="dxa" w:w="1264"/>
            <w:tcMar>
              <w:left w:type="dxa" w:w="0"/>
              <w:right w:type="dxa" w:w="0"/>
            </w:tcMar>
          </w:tcPr>
          <w:p w14:paraId="874D0000">
            <w:pPr>
              <w:pStyle w:val="Style_2"/>
              <w:ind w:firstLine="0" w:left="0"/>
              <w:jc w:val="center"/>
            </w:pPr>
            <w:r>
              <w:t>200000</w:t>
            </w:r>
          </w:p>
        </w:tc>
        <w:tc>
          <w:tcPr>
            <w:tcW w:type="dxa" w:w="1384"/>
            <w:tcMar>
              <w:left w:type="dxa" w:w="0"/>
              <w:right w:type="dxa" w:w="0"/>
            </w:tcMar>
          </w:tcPr>
          <w:p w14:paraId="884D0000">
            <w:pPr>
              <w:pStyle w:val="Style_2"/>
              <w:ind w:firstLine="0" w:left="0"/>
              <w:jc w:val="center"/>
            </w:pPr>
            <w:r>
              <w:t>-</w:t>
            </w:r>
          </w:p>
        </w:tc>
        <w:tc>
          <w:tcPr>
            <w:tcW w:type="dxa" w:w="1384"/>
            <w:tcMar>
              <w:left w:type="dxa" w:w="0"/>
              <w:right w:type="dxa" w:w="0"/>
            </w:tcMar>
          </w:tcPr>
          <w:p w14:paraId="894D0000">
            <w:pPr>
              <w:pStyle w:val="Style_2"/>
              <w:ind w:firstLine="0" w:left="0"/>
              <w:jc w:val="center"/>
            </w:pPr>
            <w:r>
              <w:t>-</w:t>
            </w:r>
          </w:p>
        </w:tc>
        <w:tc>
          <w:tcPr>
            <w:tcW w:type="dxa" w:w="1384"/>
            <w:tcMar>
              <w:left w:type="dxa" w:w="0"/>
              <w:right w:type="dxa" w:w="0"/>
            </w:tcMar>
          </w:tcPr>
          <w:p w14:paraId="8A4D0000">
            <w:pPr>
              <w:pStyle w:val="Style_2"/>
              <w:ind w:firstLine="0" w:left="0"/>
              <w:jc w:val="center"/>
            </w:pPr>
            <w:r>
              <w:t>-</w:t>
            </w:r>
          </w:p>
        </w:tc>
        <w:tc>
          <w:tcPr>
            <w:tcW w:type="dxa" w:w="1384"/>
            <w:tcMar>
              <w:left w:type="dxa" w:w="0"/>
              <w:right w:type="dxa" w:w="0"/>
            </w:tcMar>
          </w:tcPr>
          <w:p w14:paraId="8B4D0000">
            <w:pPr>
              <w:pStyle w:val="Style_2"/>
              <w:ind w:firstLine="0" w:left="0"/>
              <w:jc w:val="center"/>
            </w:pPr>
            <w:r>
              <w:t>-</w:t>
            </w:r>
          </w:p>
        </w:tc>
        <w:tc>
          <w:tcPr>
            <w:tcW w:type="dxa" w:w="1384"/>
            <w:tcMar>
              <w:left w:type="dxa" w:w="0"/>
              <w:right w:type="dxa" w:w="0"/>
            </w:tcMar>
          </w:tcPr>
          <w:p w14:paraId="8C4D0000">
            <w:pPr>
              <w:pStyle w:val="Style_2"/>
              <w:ind w:firstLine="0" w:left="0"/>
              <w:jc w:val="center"/>
            </w:pPr>
            <w:r>
              <w:t>-</w:t>
            </w:r>
          </w:p>
        </w:tc>
        <w:tc>
          <w:tcPr>
            <w:tcW w:type="dxa" w:w="1384"/>
            <w:tcMar>
              <w:left w:type="dxa" w:w="0"/>
              <w:right w:type="dxa" w:w="0"/>
            </w:tcMar>
          </w:tcPr>
          <w:p w14:paraId="8D4D0000">
            <w:pPr>
              <w:pStyle w:val="Style_2"/>
              <w:ind w:firstLine="0" w:left="0"/>
              <w:jc w:val="center"/>
            </w:pPr>
            <w:r>
              <w:t>-</w:t>
            </w:r>
          </w:p>
        </w:tc>
        <w:tc>
          <w:tcPr>
            <w:tcW w:type="dxa" w:w="1384"/>
            <w:tcMar>
              <w:left w:type="dxa" w:w="0"/>
              <w:right w:type="dxa" w:w="0"/>
            </w:tcMar>
          </w:tcPr>
          <w:p w14:paraId="8E4D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F4D0000">
            <w:pPr>
              <w:pStyle w:val="Style_2"/>
              <w:ind w:firstLine="0" w:left="0"/>
              <w:jc w:val="left"/>
            </w:pPr>
            <w:r>
              <w:t>Минэкономразвития России</w:t>
            </w:r>
          </w:p>
        </w:tc>
        <w:tc>
          <w:tcPr>
            <w:tcW w:type="dxa" w:w="694"/>
            <w:tcMar>
              <w:left w:type="dxa" w:w="0"/>
              <w:right w:type="dxa" w:w="0"/>
            </w:tcMar>
          </w:tcPr>
          <w:p w14:paraId="904D0000">
            <w:pPr>
              <w:pStyle w:val="Style_2"/>
              <w:ind w:firstLine="0" w:left="0"/>
              <w:jc w:val="center"/>
            </w:pPr>
            <w:r>
              <w:t>139</w:t>
            </w:r>
          </w:p>
        </w:tc>
        <w:tc>
          <w:tcPr>
            <w:tcW w:type="dxa" w:w="424"/>
            <w:tcMar>
              <w:left w:type="dxa" w:w="0"/>
              <w:right w:type="dxa" w:w="0"/>
            </w:tcMar>
          </w:tcPr>
          <w:p w14:paraId="914D0000">
            <w:pPr>
              <w:pStyle w:val="Style_2"/>
              <w:ind w:firstLine="0" w:left="0"/>
              <w:jc w:val="center"/>
            </w:pPr>
            <w:r>
              <w:t>15</w:t>
            </w:r>
          </w:p>
        </w:tc>
        <w:tc>
          <w:tcPr>
            <w:tcW w:type="dxa" w:w="559"/>
            <w:tcMar>
              <w:left w:type="dxa" w:w="0"/>
              <w:right w:type="dxa" w:w="0"/>
            </w:tcMar>
          </w:tcPr>
          <w:p w14:paraId="924D0000">
            <w:pPr>
              <w:pStyle w:val="Style_2"/>
              <w:ind w:firstLine="0" w:left="0"/>
              <w:jc w:val="center"/>
            </w:pPr>
            <w:r>
              <w:t>7</w:t>
            </w:r>
          </w:p>
        </w:tc>
        <w:tc>
          <w:tcPr>
            <w:tcW w:type="dxa" w:w="514"/>
            <w:tcMar>
              <w:left w:type="dxa" w:w="0"/>
              <w:right w:type="dxa" w:w="0"/>
            </w:tcMar>
          </w:tcPr>
          <w:p w14:paraId="934D0000">
            <w:pPr>
              <w:pStyle w:val="Style_2"/>
              <w:ind w:firstLine="0" w:left="0"/>
              <w:jc w:val="center"/>
            </w:pPr>
            <w:r>
              <w:t>П3</w:t>
            </w:r>
          </w:p>
        </w:tc>
        <w:tc>
          <w:tcPr>
            <w:tcW w:type="dxa" w:w="1264"/>
            <w:tcMar>
              <w:left w:type="dxa" w:w="0"/>
              <w:right w:type="dxa" w:w="0"/>
            </w:tcMar>
          </w:tcPr>
          <w:p w14:paraId="944D0000">
            <w:pPr>
              <w:pStyle w:val="Style_2"/>
              <w:ind w:firstLine="0" w:left="0"/>
              <w:jc w:val="center"/>
            </w:pPr>
            <w:r>
              <w:t>-</w:t>
            </w:r>
          </w:p>
        </w:tc>
        <w:tc>
          <w:tcPr>
            <w:tcW w:type="dxa" w:w="1264"/>
            <w:tcMar>
              <w:left w:type="dxa" w:w="0"/>
              <w:right w:type="dxa" w:w="0"/>
            </w:tcMar>
          </w:tcPr>
          <w:p w14:paraId="954D0000">
            <w:pPr>
              <w:pStyle w:val="Style_2"/>
              <w:ind w:firstLine="0" w:left="0"/>
              <w:jc w:val="center"/>
            </w:pPr>
            <w:r>
              <w:t>-</w:t>
            </w:r>
          </w:p>
        </w:tc>
        <w:tc>
          <w:tcPr>
            <w:tcW w:type="dxa" w:w="1264"/>
            <w:tcMar>
              <w:left w:type="dxa" w:w="0"/>
              <w:right w:type="dxa" w:w="0"/>
            </w:tcMar>
          </w:tcPr>
          <w:p w14:paraId="964D0000">
            <w:pPr>
              <w:pStyle w:val="Style_2"/>
              <w:ind w:firstLine="0" w:left="0"/>
              <w:jc w:val="center"/>
            </w:pPr>
            <w:r>
              <w:t>-</w:t>
            </w:r>
          </w:p>
        </w:tc>
        <w:tc>
          <w:tcPr>
            <w:tcW w:type="dxa" w:w="1384"/>
            <w:tcMar>
              <w:left w:type="dxa" w:w="0"/>
              <w:right w:type="dxa" w:w="0"/>
            </w:tcMar>
          </w:tcPr>
          <w:p w14:paraId="974D0000">
            <w:pPr>
              <w:pStyle w:val="Style_2"/>
              <w:ind w:firstLine="0" w:left="0"/>
              <w:jc w:val="center"/>
            </w:pPr>
            <w:r>
              <w:t>-</w:t>
            </w:r>
          </w:p>
        </w:tc>
        <w:tc>
          <w:tcPr>
            <w:tcW w:type="dxa" w:w="1264"/>
            <w:tcMar>
              <w:left w:type="dxa" w:w="0"/>
              <w:right w:type="dxa" w:w="0"/>
            </w:tcMar>
          </w:tcPr>
          <w:p w14:paraId="984D0000">
            <w:pPr>
              <w:pStyle w:val="Style_2"/>
              <w:ind w:firstLine="0" w:left="0"/>
              <w:jc w:val="center"/>
            </w:pPr>
            <w:r>
              <w:t>200000</w:t>
            </w:r>
          </w:p>
        </w:tc>
        <w:tc>
          <w:tcPr>
            <w:tcW w:type="dxa" w:w="1384"/>
            <w:tcMar>
              <w:left w:type="dxa" w:w="0"/>
              <w:right w:type="dxa" w:w="0"/>
            </w:tcMar>
          </w:tcPr>
          <w:p w14:paraId="994D0000">
            <w:pPr>
              <w:pStyle w:val="Style_2"/>
              <w:ind w:firstLine="0" w:left="0"/>
              <w:jc w:val="center"/>
            </w:pPr>
            <w:r>
              <w:t>-</w:t>
            </w:r>
          </w:p>
        </w:tc>
        <w:tc>
          <w:tcPr>
            <w:tcW w:type="dxa" w:w="1384"/>
            <w:tcMar>
              <w:left w:type="dxa" w:w="0"/>
              <w:right w:type="dxa" w:w="0"/>
            </w:tcMar>
          </w:tcPr>
          <w:p w14:paraId="9A4D0000">
            <w:pPr>
              <w:pStyle w:val="Style_2"/>
              <w:ind w:firstLine="0" w:left="0"/>
              <w:jc w:val="center"/>
            </w:pPr>
            <w:r>
              <w:t>-</w:t>
            </w:r>
          </w:p>
        </w:tc>
        <w:tc>
          <w:tcPr>
            <w:tcW w:type="dxa" w:w="1384"/>
            <w:tcMar>
              <w:left w:type="dxa" w:w="0"/>
              <w:right w:type="dxa" w:w="0"/>
            </w:tcMar>
          </w:tcPr>
          <w:p w14:paraId="9B4D0000">
            <w:pPr>
              <w:pStyle w:val="Style_2"/>
              <w:ind w:firstLine="0" w:left="0"/>
              <w:jc w:val="center"/>
            </w:pPr>
            <w:r>
              <w:t>-</w:t>
            </w:r>
          </w:p>
        </w:tc>
        <w:tc>
          <w:tcPr>
            <w:tcW w:type="dxa" w:w="1384"/>
            <w:tcMar>
              <w:left w:type="dxa" w:w="0"/>
              <w:right w:type="dxa" w:w="0"/>
            </w:tcMar>
          </w:tcPr>
          <w:p w14:paraId="9C4D0000">
            <w:pPr>
              <w:pStyle w:val="Style_2"/>
              <w:ind w:firstLine="0" w:left="0"/>
              <w:jc w:val="center"/>
            </w:pPr>
            <w:r>
              <w:t>-</w:t>
            </w:r>
          </w:p>
        </w:tc>
        <w:tc>
          <w:tcPr>
            <w:tcW w:type="dxa" w:w="1384"/>
            <w:tcMar>
              <w:left w:type="dxa" w:w="0"/>
              <w:right w:type="dxa" w:w="0"/>
            </w:tcMar>
          </w:tcPr>
          <w:p w14:paraId="9D4D0000">
            <w:pPr>
              <w:pStyle w:val="Style_2"/>
              <w:ind w:firstLine="0" w:left="0"/>
              <w:jc w:val="center"/>
            </w:pPr>
            <w:r>
              <w:t>-</w:t>
            </w:r>
          </w:p>
        </w:tc>
        <w:tc>
          <w:tcPr>
            <w:tcW w:type="dxa" w:w="1384"/>
            <w:tcMar>
              <w:left w:type="dxa" w:w="0"/>
              <w:right w:type="dxa" w:w="0"/>
            </w:tcMar>
          </w:tcPr>
          <w:p w14:paraId="9E4D0000">
            <w:pPr>
              <w:pStyle w:val="Style_2"/>
              <w:ind w:firstLine="0" w:left="0"/>
              <w:jc w:val="center"/>
            </w:pPr>
            <w:r>
              <w:t>-</w:t>
            </w:r>
          </w:p>
        </w:tc>
        <w:tc>
          <w:tcPr>
            <w:tcW w:type="dxa" w:w="1384"/>
            <w:tcMar>
              <w:left w:type="dxa" w:w="0"/>
              <w:right w:type="dxa" w:w="0"/>
            </w:tcMar>
          </w:tcPr>
          <w:p w14:paraId="9F4D0000">
            <w:pPr>
              <w:pStyle w:val="Style_2"/>
              <w:ind w:firstLine="0" w:left="0"/>
              <w:jc w:val="center"/>
            </w:pPr>
            <w:r>
              <w:t>-</w:t>
            </w:r>
          </w:p>
        </w:tc>
      </w:tr>
      <w:tr>
        <w:tc>
          <w:tcPr>
            <w:tcW w:type="dxa" w:w="2041"/>
            <w:vMerge w:val="restart"/>
            <w:tcMar>
              <w:left w:type="dxa" w:w="0"/>
              <w:right w:type="dxa" w:w="0"/>
            </w:tcMar>
          </w:tcPr>
          <w:p w14:paraId="A04D0000">
            <w:pPr>
              <w:pStyle w:val="Style_2"/>
              <w:ind w:firstLine="0" w:left="0"/>
              <w:jc w:val="left"/>
            </w:pPr>
            <w:r>
              <w:t xml:space="preserve">7.L1 Федеральный </w:t>
            </w:r>
            <w:r>
              <w:rPr>
                <w:color w:val="0000FF"/>
              </w:rPr>
              <w:fldChar w:fldCharType="begin"/>
            </w:r>
            <w:r>
              <w:rPr>
                <w:color w:val="0000FF"/>
              </w:rPr>
              <w:instrText>HYPERLINK "consultantplus://offline/ref=036A75FB1540052028E3CBF011C6A3637CB56C954BA8B574C5A3486C1A242C33007AF0501F95F36272CE633D9BDFs5H" \o ""Паспорт федерального проекта "Системные меры по повышению производительности труда" (приложение N 1 к протоколу заседания проектного комитета по национальному проекту "Производительность труда и поддержка занятости" от 18.12.2018 N 4){КонсультантПлюс}"</w:instrText>
            </w:r>
            <w:r>
              <w:rPr>
                <w:color w:val="0000FF"/>
              </w:rPr>
              <w:fldChar w:fldCharType="separate"/>
            </w:r>
            <w:r>
              <w:rPr>
                <w:color w:val="0000FF"/>
              </w:rPr>
              <w:t>проект</w:t>
            </w:r>
            <w:r>
              <w:rPr>
                <w:color w:val="0000FF"/>
              </w:rPr>
              <w:fldChar w:fldCharType="end"/>
            </w:r>
            <w:r>
              <w:t xml:space="preserve"> "Системные меры по повышению производительности труда"</w:t>
            </w:r>
          </w:p>
        </w:tc>
        <w:tc>
          <w:tcPr>
            <w:tcW w:type="dxa" w:w="1841"/>
            <w:tcMar>
              <w:left w:type="dxa" w:w="0"/>
              <w:right w:type="dxa" w:w="0"/>
            </w:tcMar>
          </w:tcPr>
          <w:p w14:paraId="A14D0000">
            <w:pPr>
              <w:pStyle w:val="Style_2"/>
              <w:ind w:firstLine="0" w:left="0"/>
              <w:jc w:val="left"/>
            </w:pPr>
            <w:r>
              <w:t>всего</w:t>
            </w:r>
          </w:p>
        </w:tc>
        <w:tc>
          <w:tcPr>
            <w:tcW w:type="dxa" w:w="694"/>
            <w:tcMar>
              <w:left w:type="dxa" w:w="0"/>
              <w:right w:type="dxa" w:w="0"/>
            </w:tcMar>
          </w:tcPr>
          <w:p w14:paraId="A24D0000">
            <w:pPr>
              <w:pStyle w:val="Style_2"/>
              <w:ind w:firstLine="0" w:left="0"/>
              <w:jc w:val="center"/>
            </w:pPr>
            <w:r>
              <w:t>X</w:t>
            </w:r>
          </w:p>
        </w:tc>
        <w:tc>
          <w:tcPr>
            <w:tcW w:type="dxa" w:w="424"/>
            <w:tcMar>
              <w:left w:type="dxa" w:w="0"/>
              <w:right w:type="dxa" w:w="0"/>
            </w:tcMar>
          </w:tcPr>
          <w:p w14:paraId="A34D0000">
            <w:pPr>
              <w:pStyle w:val="Style_2"/>
              <w:ind w:firstLine="0" w:left="0"/>
              <w:jc w:val="center"/>
            </w:pPr>
            <w:r>
              <w:t>15</w:t>
            </w:r>
          </w:p>
        </w:tc>
        <w:tc>
          <w:tcPr>
            <w:tcW w:type="dxa" w:w="559"/>
            <w:tcMar>
              <w:left w:type="dxa" w:w="0"/>
              <w:right w:type="dxa" w:w="0"/>
            </w:tcMar>
          </w:tcPr>
          <w:p w14:paraId="A44D0000">
            <w:pPr>
              <w:pStyle w:val="Style_2"/>
              <w:ind w:firstLine="0" w:left="0"/>
              <w:jc w:val="center"/>
            </w:pPr>
            <w:r>
              <w:t>7</w:t>
            </w:r>
          </w:p>
        </w:tc>
        <w:tc>
          <w:tcPr>
            <w:tcW w:type="dxa" w:w="514"/>
            <w:tcMar>
              <w:left w:type="dxa" w:w="0"/>
              <w:right w:type="dxa" w:w="0"/>
            </w:tcMar>
          </w:tcPr>
          <w:p w14:paraId="A54D0000">
            <w:pPr>
              <w:pStyle w:val="Style_2"/>
              <w:ind w:firstLine="0" w:left="0"/>
              <w:jc w:val="center"/>
            </w:pPr>
            <w:r>
              <w:t>L1</w:t>
            </w:r>
          </w:p>
        </w:tc>
        <w:tc>
          <w:tcPr>
            <w:tcW w:type="dxa" w:w="1264"/>
            <w:tcMar>
              <w:left w:type="dxa" w:w="0"/>
              <w:right w:type="dxa" w:w="0"/>
            </w:tcMar>
          </w:tcPr>
          <w:p w14:paraId="A64D0000">
            <w:pPr>
              <w:pStyle w:val="Style_2"/>
              <w:ind w:firstLine="0" w:left="0"/>
              <w:jc w:val="center"/>
            </w:pPr>
            <w:r>
              <w:t>-</w:t>
            </w:r>
          </w:p>
        </w:tc>
        <w:tc>
          <w:tcPr>
            <w:tcW w:type="dxa" w:w="1264"/>
            <w:tcMar>
              <w:left w:type="dxa" w:w="0"/>
              <w:right w:type="dxa" w:w="0"/>
            </w:tcMar>
          </w:tcPr>
          <w:p w14:paraId="A74D0000">
            <w:pPr>
              <w:pStyle w:val="Style_2"/>
              <w:ind w:firstLine="0" w:left="0"/>
              <w:jc w:val="center"/>
            </w:pPr>
            <w:r>
              <w:t>-</w:t>
            </w:r>
          </w:p>
        </w:tc>
        <w:tc>
          <w:tcPr>
            <w:tcW w:type="dxa" w:w="1264"/>
            <w:tcMar>
              <w:left w:type="dxa" w:w="0"/>
              <w:right w:type="dxa" w:w="0"/>
            </w:tcMar>
          </w:tcPr>
          <w:p w14:paraId="A84D0000">
            <w:pPr>
              <w:pStyle w:val="Style_2"/>
              <w:ind w:firstLine="0" w:left="0"/>
              <w:jc w:val="center"/>
            </w:pPr>
            <w:r>
              <w:t>-</w:t>
            </w:r>
          </w:p>
        </w:tc>
        <w:tc>
          <w:tcPr>
            <w:tcW w:type="dxa" w:w="1384"/>
            <w:tcMar>
              <w:left w:type="dxa" w:w="0"/>
              <w:right w:type="dxa" w:w="0"/>
            </w:tcMar>
          </w:tcPr>
          <w:p w14:paraId="A94D0000">
            <w:pPr>
              <w:pStyle w:val="Style_2"/>
              <w:ind w:firstLine="0" w:left="0"/>
              <w:jc w:val="center"/>
            </w:pPr>
            <w:r>
              <w:t>-</w:t>
            </w:r>
          </w:p>
        </w:tc>
        <w:tc>
          <w:tcPr>
            <w:tcW w:type="dxa" w:w="1264"/>
            <w:tcMar>
              <w:left w:type="dxa" w:w="0"/>
              <w:right w:type="dxa" w:w="0"/>
            </w:tcMar>
          </w:tcPr>
          <w:p w14:paraId="AA4D0000">
            <w:pPr>
              <w:pStyle w:val="Style_2"/>
              <w:ind w:firstLine="0" w:left="0"/>
              <w:jc w:val="center"/>
            </w:pPr>
            <w:r>
              <w:t>-</w:t>
            </w:r>
          </w:p>
        </w:tc>
        <w:tc>
          <w:tcPr>
            <w:tcW w:type="dxa" w:w="1384"/>
            <w:tcMar>
              <w:left w:type="dxa" w:w="0"/>
              <w:right w:type="dxa" w:w="0"/>
            </w:tcMar>
          </w:tcPr>
          <w:p w14:paraId="AB4D0000">
            <w:pPr>
              <w:pStyle w:val="Style_2"/>
              <w:ind w:firstLine="0" w:left="0"/>
              <w:jc w:val="center"/>
            </w:pPr>
            <w:r>
              <w:t>-</w:t>
            </w:r>
          </w:p>
        </w:tc>
        <w:tc>
          <w:tcPr>
            <w:tcW w:type="dxa" w:w="1384"/>
            <w:tcMar>
              <w:left w:type="dxa" w:w="0"/>
              <w:right w:type="dxa" w:w="0"/>
            </w:tcMar>
          </w:tcPr>
          <w:p w14:paraId="AC4D0000">
            <w:pPr>
              <w:pStyle w:val="Style_2"/>
              <w:ind w:firstLine="0" w:left="0"/>
              <w:jc w:val="center"/>
            </w:pPr>
            <w:r>
              <w:t>853000</w:t>
            </w:r>
          </w:p>
        </w:tc>
        <w:tc>
          <w:tcPr>
            <w:tcW w:type="dxa" w:w="1384"/>
            <w:tcMar>
              <w:left w:type="dxa" w:w="0"/>
              <w:right w:type="dxa" w:w="0"/>
            </w:tcMar>
          </w:tcPr>
          <w:p w14:paraId="AD4D0000">
            <w:pPr>
              <w:pStyle w:val="Style_2"/>
              <w:ind w:firstLine="0" w:left="0"/>
              <w:jc w:val="center"/>
            </w:pPr>
            <w:r>
              <w:t>858900</w:t>
            </w:r>
          </w:p>
        </w:tc>
        <w:tc>
          <w:tcPr>
            <w:tcW w:type="dxa" w:w="1384"/>
            <w:tcMar>
              <w:left w:type="dxa" w:w="0"/>
              <w:right w:type="dxa" w:w="0"/>
            </w:tcMar>
          </w:tcPr>
          <w:p w14:paraId="AE4D0000">
            <w:pPr>
              <w:pStyle w:val="Style_2"/>
              <w:ind w:firstLine="0" w:left="0"/>
              <w:jc w:val="center"/>
            </w:pPr>
            <w:r>
              <w:t>873700</w:t>
            </w:r>
          </w:p>
        </w:tc>
        <w:tc>
          <w:tcPr>
            <w:tcW w:type="dxa" w:w="1384"/>
            <w:tcMar>
              <w:left w:type="dxa" w:w="0"/>
              <w:right w:type="dxa" w:w="0"/>
            </w:tcMar>
          </w:tcPr>
          <w:p w14:paraId="AF4D0000">
            <w:pPr>
              <w:pStyle w:val="Style_2"/>
              <w:ind w:firstLine="0" w:left="0"/>
              <w:jc w:val="center"/>
            </w:pPr>
            <w:r>
              <w:t>878900</w:t>
            </w:r>
          </w:p>
        </w:tc>
        <w:tc>
          <w:tcPr>
            <w:tcW w:type="dxa" w:w="1384"/>
            <w:tcMar>
              <w:left w:type="dxa" w:w="0"/>
              <w:right w:type="dxa" w:w="0"/>
            </w:tcMar>
          </w:tcPr>
          <w:p w14:paraId="B04D0000">
            <w:pPr>
              <w:pStyle w:val="Style_2"/>
              <w:ind w:firstLine="0" w:left="0"/>
              <w:jc w:val="center"/>
            </w:pPr>
            <w:r>
              <w:t>900100</w:t>
            </w:r>
          </w:p>
        </w:tc>
        <w:tc>
          <w:tcPr>
            <w:tcW w:type="dxa" w:w="1384"/>
            <w:tcMar>
              <w:left w:type="dxa" w:w="0"/>
              <w:right w:type="dxa" w:w="0"/>
            </w:tcMar>
          </w:tcPr>
          <w:p w14:paraId="B14D0000">
            <w:pPr>
              <w:pStyle w:val="Style_2"/>
              <w:ind w:firstLine="0" w:left="0"/>
              <w:jc w:val="center"/>
            </w:pPr>
            <w:r>
              <w:t>930400</w:t>
            </w:r>
          </w:p>
        </w:tc>
      </w:tr>
      <w:tr>
        <w:tc>
          <w:tcPr>
            <w:tcW w:type="dxa" w:w="2041"/>
            <w:gridSpan w:val="1"/>
            <w:vMerge w:val="continue"/>
            <w:tcMar>
              <w:left w:type="dxa" w:w="0"/>
              <w:right w:type="dxa" w:w="0"/>
            </w:tcMar>
          </w:tcPr>
          <w:p/>
        </w:tc>
        <w:tc>
          <w:tcPr>
            <w:tcW w:type="dxa" w:w="1841"/>
            <w:tcMar>
              <w:left w:type="dxa" w:w="0"/>
              <w:right w:type="dxa" w:w="0"/>
            </w:tcMar>
          </w:tcPr>
          <w:p w14:paraId="B24D0000">
            <w:pPr>
              <w:pStyle w:val="Style_2"/>
              <w:ind w:firstLine="0" w:left="0"/>
              <w:jc w:val="left"/>
            </w:pPr>
            <w:r>
              <w:t>федеральный бюджет</w:t>
            </w:r>
          </w:p>
        </w:tc>
        <w:tc>
          <w:tcPr>
            <w:tcW w:type="dxa" w:w="694"/>
            <w:tcMar>
              <w:left w:type="dxa" w:w="0"/>
              <w:right w:type="dxa" w:w="0"/>
            </w:tcMar>
          </w:tcPr>
          <w:p w14:paraId="B34D0000">
            <w:pPr>
              <w:pStyle w:val="Style_2"/>
              <w:ind w:firstLine="0" w:left="0"/>
              <w:jc w:val="center"/>
            </w:pPr>
            <w:r>
              <w:t>X</w:t>
            </w:r>
          </w:p>
        </w:tc>
        <w:tc>
          <w:tcPr>
            <w:tcW w:type="dxa" w:w="424"/>
            <w:tcMar>
              <w:left w:type="dxa" w:w="0"/>
              <w:right w:type="dxa" w:w="0"/>
            </w:tcMar>
          </w:tcPr>
          <w:p w14:paraId="B44D0000">
            <w:pPr>
              <w:pStyle w:val="Style_2"/>
              <w:ind w:firstLine="0" w:left="0"/>
              <w:jc w:val="center"/>
            </w:pPr>
            <w:r>
              <w:t>15</w:t>
            </w:r>
          </w:p>
        </w:tc>
        <w:tc>
          <w:tcPr>
            <w:tcW w:type="dxa" w:w="559"/>
            <w:tcMar>
              <w:left w:type="dxa" w:w="0"/>
              <w:right w:type="dxa" w:w="0"/>
            </w:tcMar>
          </w:tcPr>
          <w:p w14:paraId="B54D0000">
            <w:pPr>
              <w:pStyle w:val="Style_2"/>
              <w:ind w:firstLine="0" w:left="0"/>
              <w:jc w:val="center"/>
            </w:pPr>
            <w:r>
              <w:t>7</w:t>
            </w:r>
          </w:p>
        </w:tc>
        <w:tc>
          <w:tcPr>
            <w:tcW w:type="dxa" w:w="514"/>
            <w:tcMar>
              <w:left w:type="dxa" w:w="0"/>
              <w:right w:type="dxa" w:w="0"/>
            </w:tcMar>
          </w:tcPr>
          <w:p w14:paraId="B64D0000">
            <w:pPr>
              <w:pStyle w:val="Style_2"/>
              <w:ind w:firstLine="0" w:left="0"/>
              <w:jc w:val="center"/>
            </w:pPr>
            <w:r>
              <w:t>L1</w:t>
            </w:r>
          </w:p>
        </w:tc>
        <w:tc>
          <w:tcPr>
            <w:tcW w:type="dxa" w:w="1264"/>
            <w:tcMar>
              <w:left w:type="dxa" w:w="0"/>
              <w:right w:type="dxa" w:w="0"/>
            </w:tcMar>
          </w:tcPr>
          <w:p w14:paraId="B74D0000">
            <w:pPr>
              <w:pStyle w:val="Style_2"/>
              <w:ind w:firstLine="0" w:left="0"/>
              <w:jc w:val="center"/>
            </w:pPr>
            <w:r>
              <w:t>-</w:t>
            </w:r>
          </w:p>
        </w:tc>
        <w:tc>
          <w:tcPr>
            <w:tcW w:type="dxa" w:w="1264"/>
            <w:tcMar>
              <w:left w:type="dxa" w:w="0"/>
              <w:right w:type="dxa" w:w="0"/>
            </w:tcMar>
          </w:tcPr>
          <w:p w14:paraId="B84D0000">
            <w:pPr>
              <w:pStyle w:val="Style_2"/>
              <w:ind w:firstLine="0" w:left="0"/>
              <w:jc w:val="center"/>
            </w:pPr>
            <w:r>
              <w:t>-</w:t>
            </w:r>
          </w:p>
        </w:tc>
        <w:tc>
          <w:tcPr>
            <w:tcW w:type="dxa" w:w="1264"/>
            <w:tcMar>
              <w:left w:type="dxa" w:w="0"/>
              <w:right w:type="dxa" w:w="0"/>
            </w:tcMar>
          </w:tcPr>
          <w:p w14:paraId="B94D0000">
            <w:pPr>
              <w:pStyle w:val="Style_2"/>
              <w:ind w:firstLine="0" w:left="0"/>
              <w:jc w:val="center"/>
            </w:pPr>
            <w:r>
              <w:t>-</w:t>
            </w:r>
          </w:p>
        </w:tc>
        <w:tc>
          <w:tcPr>
            <w:tcW w:type="dxa" w:w="1384"/>
            <w:tcMar>
              <w:left w:type="dxa" w:w="0"/>
              <w:right w:type="dxa" w:w="0"/>
            </w:tcMar>
          </w:tcPr>
          <w:p w14:paraId="BA4D0000">
            <w:pPr>
              <w:pStyle w:val="Style_2"/>
              <w:ind w:firstLine="0" w:left="0"/>
              <w:jc w:val="center"/>
            </w:pPr>
            <w:r>
              <w:t>-</w:t>
            </w:r>
          </w:p>
        </w:tc>
        <w:tc>
          <w:tcPr>
            <w:tcW w:type="dxa" w:w="1264"/>
            <w:tcMar>
              <w:left w:type="dxa" w:w="0"/>
              <w:right w:type="dxa" w:w="0"/>
            </w:tcMar>
          </w:tcPr>
          <w:p w14:paraId="BB4D0000">
            <w:pPr>
              <w:pStyle w:val="Style_2"/>
              <w:ind w:firstLine="0" w:left="0"/>
              <w:jc w:val="center"/>
            </w:pPr>
            <w:r>
              <w:t>-</w:t>
            </w:r>
          </w:p>
        </w:tc>
        <w:tc>
          <w:tcPr>
            <w:tcW w:type="dxa" w:w="1384"/>
            <w:tcMar>
              <w:left w:type="dxa" w:w="0"/>
              <w:right w:type="dxa" w:w="0"/>
            </w:tcMar>
          </w:tcPr>
          <w:p w14:paraId="BC4D0000">
            <w:pPr>
              <w:pStyle w:val="Style_2"/>
              <w:ind w:firstLine="0" w:left="0"/>
              <w:jc w:val="center"/>
            </w:pPr>
            <w:r>
              <w:t>-</w:t>
            </w:r>
          </w:p>
        </w:tc>
        <w:tc>
          <w:tcPr>
            <w:tcW w:type="dxa" w:w="1384"/>
            <w:tcMar>
              <w:left w:type="dxa" w:w="0"/>
              <w:right w:type="dxa" w:w="0"/>
            </w:tcMar>
          </w:tcPr>
          <w:p w14:paraId="BD4D0000">
            <w:pPr>
              <w:pStyle w:val="Style_2"/>
              <w:ind w:firstLine="0" w:left="0"/>
              <w:jc w:val="center"/>
            </w:pPr>
            <w:r>
              <w:t>853000</w:t>
            </w:r>
          </w:p>
        </w:tc>
        <w:tc>
          <w:tcPr>
            <w:tcW w:type="dxa" w:w="1384"/>
            <w:tcMar>
              <w:left w:type="dxa" w:w="0"/>
              <w:right w:type="dxa" w:w="0"/>
            </w:tcMar>
          </w:tcPr>
          <w:p w14:paraId="BE4D0000">
            <w:pPr>
              <w:pStyle w:val="Style_2"/>
              <w:ind w:firstLine="0" w:left="0"/>
              <w:jc w:val="center"/>
            </w:pPr>
            <w:r>
              <w:t>858900</w:t>
            </w:r>
          </w:p>
        </w:tc>
        <w:tc>
          <w:tcPr>
            <w:tcW w:type="dxa" w:w="1384"/>
            <w:tcMar>
              <w:left w:type="dxa" w:w="0"/>
              <w:right w:type="dxa" w:w="0"/>
            </w:tcMar>
          </w:tcPr>
          <w:p w14:paraId="BF4D0000">
            <w:pPr>
              <w:pStyle w:val="Style_2"/>
              <w:ind w:firstLine="0" w:left="0"/>
              <w:jc w:val="center"/>
            </w:pPr>
            <w:r>
              <w:t>873700</w:t>
            </w:r>
          </w:p>
        </w:tc>
        <w:tc>
          <w:tcPr>
            <w:tcW w:type="dxa" w:w="1384"/>
            <w:tcMar>
              <w:left w:type="dxa" w:w="0"/>
              <w:right w:type="dxa" w:w="0"/>
            </w:tcMar>
          </w:tcPr>
          <w:p w14:paraId="C04D0000">
            <w:pPr>
              <w:pStyle w:val="Style_2"/>
              <w:ind w:firstLine="0" w:left="0"/>
              <w:jc w:val="center"/>
            </w:pPr>
            <w:r>
              <w:t>878900</w:t>
            </w:r>
          </w:p>
        </w:tc>
        <w:tc>
          <w:tcPr>
            <w:tcW w:type="dxa" w:w="1384"/>
            <w:tcMar>
              <w:left w:type="dxa" w:w="0"/>
              <w:right w:type="dxa" w:w="0"/>
            </w:tcMar>
          </w:tcPr>
          <w:p w14:paraId="C14D0000">
            <w:pPr>
              <w:pStyle w:val="Style_2"/>
              <w:ind w:firstLine="0" w:left="0"/>
              <w:jc w:val="center"/>
            </w:pPr>
            <w:r>
              <w:t>900100</w:t>
            </w:r>
          </w:p>
        </w:tc>
        <w:tc>
          <w:tcPr>
            <w:tcW w:type="dxa" w:w="1384"/>
            <w:tcMar>
              <w:left w:type="dxa" w:w="0"/>
              <w:right w:type="dxa" w:w="0"/>
            </w:tcMar>
          </w:tcPr>
          <w:p w14:paraId="C24D0000">
            <w:pPr>
              <w:pStyle w:val="Style_2"/>
              <w:ind w:firstLine="0" w:left="0"/>
              <w:jc w:val="center"/>
            </w:pPr>
            <w:r>
              <w:t>930400</w:t>
            </w:r>
          </w:p>
        </w:tc>
      </w:tr>
      <w:tr>
        <w:tc>
          <w:tcPr>
            <w:tcW w:type="dxa" w:w="2041"/>
            <w:gridSpan w:val="1"/>
            <w:vMerge w:val="continue"/>
            <w:tcMar>
              <w:left w:type="dxa" w:w="0"/>
              <w:right w:type="dxa" w:w="0"/>
            </w:tcMar>
          </w:tcPr>
          <w:p/>
        </w:tc>
        <w:tc>
          <w:tcPr>
            <w:tcW w:type="dxa" w:w="1841"/>
            <w:tcMar>
              <w:left w:type="dxa" w:w="0"/>
              <w:right w:type="dxa" w:w="0"/>
            </w:tcMar>
          </w:tcPr>
          <w:p w14:paraId="C34D0000">
            <w:pPr>
              <w:pStyle w:val="Style_2"/>
              <w:ind w:firstLine="0" w:left="0"/>
              <w:jc w:val="left"/>
            </w:pPr>
            <w:r>
              <w:t>Минэкономразвития России</w:t>
            </w:r>
          </w:p>
        </w:tc>
        <w:tc>
          <w:tcPr>
            <w:tcW w:type="dxa" w:w="694"/>
            <w:tcMar>
              <w:left w:type="dxa" w:w="0"/>
              <w:right w:type="dxa" w:w="0"/>
            </w:tcMar>
          </w:tcPr>
          <w:p w14:paraId="C44D0000">
            <w:pPr>
              <w:pStyle w:val="Style_2"/>
              <w:ind w:firstLine="0" w:left="0"/>
              <w:jc w:val="center"/>
            </w:pPr>
            <w:r>
              <w:t>139</w:t>
            </w:r>
          </w:p>
        </w:tc>
        <w:tc>
          <w:tcPr>
            <w:tcW w:type="dxa" w:w="424"/>
            <w:tcMar>
              <w:left w:type="dxa" w:w="0"/>
              <w:right w:type="dxa" w:w="0"/>
            </w:tcMar>
          </w:tcPr>
          <w:p w14:paraId="C54D0000">
            <w:pPr>
              <w:pStyle w:val="Style_2"/>
              <w:ind w:firstLine="0" w:left="0"/>
              <w:jc w:val="center"/>
            </w:pPr>
            <w:r>
              <w:t>15</w:t>
            </w:r>
          </w:p>
        </w:tc>
        <w:tc>
          <w:tcPr>
            <w:tcW w:type="dxa" w:w="559"/>
            <w:tcMar>
              <w:left w:type="dxa" w:w="0"/>
              <w:right w:type="dxa" w:w="0"/>
            </w:tcMar>
          </w:tcPr>
          <w:p w14:paraId="C64D0000">
            <w:pPr>
              <w:pStyle w:val="Style_2"/>
              <w:ind w:firstLine="0" w:left="0"/>
              <w:jc w:val="center"/>
            </w:pPr>
            <w:r>
              <w:t>7</w:t>
            </w:r>
          </w:p>
        </w:tc>
        <w:tc>
          <w:tcPr>
            <w:tcW w:type="dxa" w:w="514"/>
            <w:tcMar>
              <w:left w:type="dxa" w:w="0"/>
              <w:right w:type="dxa" w:w="0"/>
            </w:tcMar>
          </w:tcPr>
          <w:p w14:paraId="C74D0000">
            <w:pPr>
              <w:pStyle w:val="Style_2"/>
              <w:ind w:firstLine="0" w:left="0"/>
              <w:jc w:val="center"/>
            </w:pPr>
            <w:r>
              <w:t>L1</w:t>
            </w:r>
          </w:p>
        </w:tc>
        <w:tc>
          <w:tcPr>
            <w:tcW w:type="dxa" w:w="1264"/>
            <w:tcMar>
              <w:left w:type="dxa" w:w="0"/>
              <w:right w:type="dxa" w:w="0"/>
            </w:tcMar>
          </w:tcPr>
          <w:p w14:paraId="C84D0000">
            <w:pPr>
              <w:pStyle w:val="Style_2"/>
              <w:ind w:firstLine="0" w:left="0"/>
              <w:jc w:val="center"/>
            </w:pPr>
            <w:r>
              <w:t>-</w:t>
            </w:r>
          </w:p>
        </w:tc>
        <w:tc>
          <w:tcPr>
            <w:tcW w:type="dxa" w:w="1264"/>
            <w:tcMar>
              <w:left w:type="dxa" w:w="0"/>
              <w:right w:type="dxa" w:w="0"/>
            </w:tcMar>
          </w:tcPr>
          <w:p w14:paraId="C94D0000">
            <w:pPr>
              <w:pStyle w:val="Style_2"/>
              <w:ind w:firstLine="0" w:left="0"/>
              <w:jc w:val="center"/>
            </w:pPr>
            <w:r>
              <w:t>-</w:t>
            </w:r>
          </w:p>
        </w:tc>
        <w:tc>
          <w:tcPr>
            <w:tcW w:type="dxa" w:w="1264"/>
            <w:tcMar>
              <w:left w:type="dxa" w:w="0"/>
              <w:right w:type="dxa" w:w="0"/>
            </w:tcMar>
          </w:tcPr>
          <w:p w14:paraId="CA4D0000">
            <w:pPr>
              <w:pStyle w:val="Style_2"/>
              <w:ind w:firstLine="0" w:left="0"/>
              <w:jc w:val="center"/>
            </w:pPr>
            <w:r>
              <w:t>-</w:t>
            </w:r>
          </w:p>
        </w:tc>
        <w:tc>
          <w:tcPr>
            <w:tcW w:type="dxa" w:w="1384"/>
            <w:tcMar>
              <w:left w:type="dxa" w:w="0"/>
              <w:right w:type="dxa" w:w="0"/>
            </w:tcMar>
          </w:tcPr>
          <w:p w14:paraId="CB4D0000">
            <w:pPr>
              <w:pStyle w:val="Style_2"/>
              <w:ind w:firstLine="0" w:left="0"/>
              <w:jc w:val="center"/>
            </w:pPr>
            <w:r>
              <w:t>-</w:t>
            </w:r>
          </w:p>
        </w:tc>
        <w:tc>
          <w:tcPr>
            <w:tcW w:type="dxa" w:w="1264"/>
            <w:tcMar>
              <w:left w:type="dxa" w:w="0"/>
              <w:right w:type="dxa" w:w="0"/>
            </w:tcMar>
          </w:tcPr>
          <w:p w14:paraId="CC4D0000">
            <w:pPr>
              <w:pStyle w:val="Style_2"/>
              <w:ind w:firstLine="0" w:left="0"/>
              <w:jc w:val="center"/>
            </w:pPr>
            <w:r>
              <w:t>-</w:t>
            </w:r>
          </w:p>
        </w:tc>
        <w:tc>
          <w:tcPr>
            <w:tcW w:type="dxa" w:w="1384"/>
            <w:tcMar>
              <w:left w:type="dxa" w:w="0"/>
              <w:right w:type="dxa" w:w="0"/>
            </w:tcMar>
          </w:tcPr>
          <w:p w14:paraId="CD4D0000">
            <w:pPr>
              <w:pStyle w:val="Style_2"/>
              <w:ind w:firstLine="0" w:left="0"/>
              <w:jc w:val="center"/>
            </w:pPr>
            <w:r>
              <w:t>-</w:t>
            </w:r>
          </w:p>
        </w:tc>
        <w:tc>
          <w:tcPr>
            <w:tcW w:type="dxa" w:w="1384"/>
            <w:tcMar>
              <w:left w:type="dxa" w:w="0"/>
              <w:right w:type="dxa" w:w="0"/>
            </w:tcMar>
          </w:tcPr>
          <w:p w14:paraId="CE4D0000">
            <w:pPr>
              <w:pStyle w:val="Style_2"/>
              <w:ind w:firstLine="0" w:left="0"/>
              <w:jc w:val="center"/>
            </w:pPr>
            <w:r>
              <w:t>853000</w:t>
            </w:r>
          </w:p>
        </w:tc>
        <w:tc>
          <w:tcPr>
            <w:tcW w:type="dxa" w:w="1384"/>
            <w:tcMar>
              <w:left w:type="dxa" w:w="0"/>
              <w:right w:type="dxa" w:w="0"/>
            </w:tcMar>
          </w:tcPr>
          <w:p w14:paraId="CF4D0000">
            <w:pPr>
              <w:pStyle w:val="Style_2"/>
              <w:ind w:firstLine="0" w:left="0"/>
              <w:jc w:val="center"/>
            </w:pPr>
            <w:r>
              <w:t>858900</w:t>
            </w:r>
          </w:p>
        </w:tc>
        <w:tc>
          <w:tcPr>
            <w:tcW w:type="dxa" w:w="1384"/>
            <w:tcMar>
              <w:left w:type="dxa" w:w="0"/>
              <w:right w:type="dxa" w:w="0"/>
            </w:tcMar>
          </w:tcPr>
          <w:p w14:paraId="D04D0000">
            <w:pPr>
              <w:pStyle w:val="Style_2"/>
              <w:ind w:firstLine="0" w:left="0"/>
              <w:jc w:val="center"/>
            </w:pPr>
            <w:r>
              <w:t>873700</w:t>
            </w:r>
          </w:p>
        </w:tc>
        <w:tc>
          <w:tcPr>
            <w:tcW w:type="dxa" w:w="1384"/>
            <w:tcMar>
              <w:left w:type="dxa" w:w="0"/>
              <w:right w:type="dxa" w:w="0"/>
            </w:tcMar>
          </w:tcPr>
          <w:p w14:paraId="D14D0000">
            <w:pPr>
              <w:pStyle w:val="Style_2"/>
              <w:ind w:firstLine="0" w:left="0"/>
              <w:jc w:val="center"/>
            </w:pPr>
            <w:r>
              <w:t>878900</w:t>
            </w:r>
          </w:p>
        </w:tc>
        <w:tc>
          <w:tcPr>
            <w:tcW w:type="dxa" w:w="1384"/>
            <w:tcMar>
              <w:left w:type="dxa" w:w="0"/>
              <w:right w:type="dxa" w:w="0"/>
            </w:tcMar>
          </w:tcPr>
          <w:p w14:paraId="D24D0000">
            <w:pPr>
              <w:pStyle w:val="Style_2"/>
              <w:ind w:firstLine="0" w:left="0"/>
              <w:jc w:val="center"/>
            </w:pPr>
            <w:r>
              <w:t>900100</w:t>
            </w:r>
          </w:p>
        </w:tc>
        <w:tc>
          <w:tcPr>
            <w:tcW w:type="dxa" w:w="1384"/>
            <w:tcMar>
              <w:left w:type="dxa" w:w="0"/>
              <w:right w:type="dxa" w:w="0"/>
            </w:tcMar>
          </w:tcPr>
          <w:p w14:paraId="D34D0000">
            <w:pPr>
              <w:pStyle w:val="Style_2"/>
              <w:ind w:firstLine="0" w:left="0"/>
              <w:jc w:val="center"/>
            </w:pPr>
            <w:r>
              <w:t>930400</w:t>
            </w:r>
          </w:p>
        </w:tc>
      </w:tr>
      <w:tr>
        <w:tc>
          <w:tcPr>
            <w:tcW w:type="dxa" w:w="2041"/>
            <w:vMerge w:val="restart"/>
            <w:tcMar>
              <w:left w:type="dxa" w:w="0"/>
              <w:right w:type="dxa" w:w="0"/>
            </w:tcMar>
          </w:tcPr>
          <w:p w14:paraId="D44D0000">
            <w:pPr>
              <w:pStyle w:val="Style_2"/>
              <w:ind w:firstLine="0" w:left="0"/>
              <w:jc w:val="left"/>
            </w:pPr>
            <w:r>
              <w:rPr>
                <w:color w:val="0000FF"/>
              </w:rPr>
              <w:fldChar w:fldCharType="begin"/>
            </w:r>
            <w:r>
              <w:rPr>
                <w:color w:val="0000FF"/>
              </w:rPr>
              <w:instrText>HYPERLINK \l "Par670" \o "ПАСПОРТ"</w:instrText>
            </w:r>
            <w:r>
              <w:rPr>
                <w:color w:val="0000FF"/>
              </w:rPr>
              <w:fldChar w:fldCharType="separate"/>
            </w:r>
            <w:r>
              <w:rPr>
                <w:color w:val="0000FF"/>
              </w:rPr>
              <w:t>Подпрограмма 8</w:t>
            </w:r>
            <w:r>
              <w:rPr>
                <w:color w:val="0000FF"/>
              </w:rPr>
              <w:fldChar w:fldCharType="end"/>
            </w:r>
            <w:r>
              <w:t xml:space="preserve"> "Совершенствование системы государственного стратегического управления"</w:t>
            </w:r>
          </w:p>
        </w:tc>
        <w:tc>
          <w:tcPr>
            <w:tcW w:type="dxa" w:w="1841"/>
            <w:tcMar>
              <w:left w:type="dxa" w:w="0"/>
              <w:right w:type="dxa" w:w="0"/>
            </w:tcMar>
          </w:tcPr>
          <w:p w14:paraId="D54D0000">
            <w:pPr>
              <w:pStyle w:val="Style_2"/>
              <w:ind w:firstLine="0" w:left="0"/>
              <w:jc w:val="left"/>
            </w:pPr>
            <w:r>
              <w:t>всего</w:t>
            </w:r>
          </w:p>
        </w:tc>
        <w:tc>
          <w:tcPr>
            <w:tcW w:type="dxa" w:w="694"/>
            <w:tcMar>
              <w:left w:type="dxa" w:w="0"/>
              <w:right w:type="dxa" w:w="0"/>
            </w:tcMar>
          </w:tcPr>
          <w:p w14:paraId="D64D0000">
            <w:pPr>
              <w:pStyle w:val="Style_2"/>
              <w:ind w:firstLine="0" w:left="0"/>
              <w:jc w:val="center"/>
            </w:pPr>
            <w:r>
              <w:t>X</w:t>
            </w:r>
          </w:p>
        </w:tc>
        <w:tc>
          <w:tcPr>
            <w:tcW w:type="dxa" w:w="424"/>
            <w:tcMar>
              <w:left w:type="dxa" w:w="0"/>
              <w:right w:type="dxa" w:w="0"/>
            </w:tcMar>
          </w:tcPr>
          <w:p w14:paraId="D74D0000">
            <w:pPr>
              <w:pStyle w:val="Style_2"/>
              <w:ind w:firstLine="0" w:left="0"/>
              <w:jc w:val="center"/>
            </w:pPr>
            <w:r>
              <w:t>15</w:t>
            </w:r>
          </w:p>
        </w:tc>
        <w:tc>
          <w:tcPr>
            <w:tcW w:type="dxa" w:w="559"/>
            <w:tcMar>
              <w:left w:type="dxa" w:w="0"/>
              <w:right w:type="dxa" w:w="0"/>
            </w:tcMar>
          </w:tcPr>
          <w:p w14:paraId="D84D0000">
            <w:pPr>
              <w:pStyle w:val="Style_2"/>
              <w:ind w:firstLine="0" w:left="0"/>
              <w:jc w:val="center"/>
            </w:pPr>
            <w:r>
              <w:t>8</w:t>
            </w:r>
          </w:p>
        </w:tc>
        <w:tc>
          <w:tcPr>
            <w:tcW w:type="dxa" w:w="514"/>
            <w:tcMar>
              <w:left w:type="dxa" w:w="0"/>
              <w:right w:type="dxa" w:w="0"/>
            </w:tcMar>
          </w:tcPr>
          <w:p w14:paraId="D94D0000">
            <w:pPr>
              <w:pStyle w:val="Style_2"/>
              <w:ind w:firstLine="0" w:left="0"/>
              <w:jc w:val="center"/>
            </w:pPr>
            <w:r>
              <w:t>00</w:t>
            </w:r>
          </w:p>
        </w:tc>
        <w:tc>
          <w:tcPr>
            <w:tcW w:type="dxa" w:w="1264"/>
            <w:tcMar>
              <w:left w:type="dxa" w:w="0"/>
              <w:right w:type="dxa" w:w="0"/>
            </w:tcMar>
          </w:tcPr>
          <w:p w14:paraId="DA4D0000">
            <w:pPr>
              <w:pStyle w:val="Style_2"/>
              <w:ind w:firstLine="0" w:left="0"/>
              <w:jc w:val="center"/>
            </w:pPr>
            <w:r>
              <w:t>167686,8</w:t>
            </w:r>
          </w:p>
        </w:tc>
        <w:tc>
          <w:tcPr>
            <w:tcW w:type="dxa" w:w="1264"/>
            <w:tcMar>
              <w:left w:type="dxa" w:w="0"/>
              <w:right w:type="dxa" w:w="0"/>
            </w:tcMar>
          </w:tcPr>
          <w:p w14:paraId="DB4D0000">
            <w:pPr>
              <w:pStyle w:val="Style_2"/>
              <w:ind w:firstLine="0" w:left="0"/>
              <w:jc w:val="center"/>
            </w:pPr>
            <w:r>
              <w:t>176126,3</w:t>
            </w:r>
          </w:p>
        </w:tc>
        <w:tc>
          <w:tcPr>
            <w:tcW w:type="dxa" w:w="1264"/>
            <w:tcMar>
              <w:left w:type="dxa" w:w="0"/>
              <w:right w:type="dxa" w:w="0"/>
            </w:tcMar>
          </w:tcPr>
          <w:p w14:paraId="DC4D0000">
            <w:pPr>
              <w:pStyle w:val="Style_2"/>
              <w:ind w:firstLine="0" w:left="0"/>
              <w:jc w:val="center"/>
            </w:pPr>
            <w:r>
              <w:t>380686,8</w:t>
            </w:r>
          </w:p>
        </w:tc>
        <w:tc>
          <w:tcPr>
            <w:tcW w:type="dxa" w:w="1384"/>
            <w:tcMar>
              <w:left w:type="dxa" w:w="0"/>
              <w:right w:type="dxa" w:w="0"/>
            </w:tcMar>
          </w:tcPr>
          <w:p w14:paraId="DD4D0000">
            <w:pPr>
              <w:pStyle w:val="Style_2"/>
              <w:ind w:firstLine="0" w:left="0"/>
              <w:jc w:val="center"/>
            </w:pPr>
            <w:r>
              <w:t>285154,7</w:t>
            </w:r>
          </w:p>
        </w:tc>
        <w:tc>
          <w:tcPr>
            <w:tcW w:type="dxa" w:w="1264"/>
            <w:tcMar>
              <w:left w:type="dxa" w:w="0"/>
              <w:right w:type="dxa" w:w="0"/>
            </w:tcMar>
          </w:tcPr>
          <w:p w14:paraId="DE4D0000">
            <w:pPr>
              <w:pStyle w:val="Style_2"/>
              <w:ind w:firstLine="0" w:left="0"/>
              <w:jc w:val="center"/>
            </w:pPr>
            <w:r>
              <w:t>350167,6</w:t>
            </w:r>
          </w:p>
        </w:tc>
        <w:tc>
          <w:tcPr>
            <w:tcW w:type="dxa" w:w="1384"/>
            <w:tcMar>
              <w:left w:type="dxa" w:w="0"/>
              <w:right w:type="dxa" w:w="0"/>
            </w:tcMar>
          </w:tcPr>
          <w:p w14:paraId="DF4D0000">
            <w:pPr>
              <w:pStyle w:val="Style_2"/>
              <w:ind w:firstLine="0" w:left="0"/>
              <w:jc w:val="center"/>
            </w:pPr>
            <w:r>
              <w:t>421411,1</w:t>
            </w:r>
          </w:p>
        </w:tc>
        <w:tc>
          <w:tcPr>
            <w:tcW w:type="dxa" w:w="1384"/>
            <w:tcMar>
              <w:left w:type="dxa" w:w="0"/>
              <w:right w:type="dxa" w:w="0"/>
            </w:tcMar>
          </w:tcPr>
          <w:p w14:paraId="E04D0000">
            <w:pPr>
              <w:pStyle w:val="Style_2"/>
              <w:ind w:firstLine="0" w:left="0"/>
              <w:jc w:val="center"/>
            </w:pPr>
            <w:r>
              <w:t>1069124,8</w:t>
            </w:r>
          </w:p>
        </w:tc>
        <w:tc>
          <w:tcPr>
            <w:tcW w:type="dxa" w:w="1384"/>
            <w:tcMar>
              <w:left w:type="dxa" w:w="0"/>
              <w:right w:type="dxa" w:w="0"/>
            </w:tcMar>
          </w:tcPr>
          <w:p w14:paraId="E14D0000">
            <w:pPr>
              <w:pStyle w:val="Style_2"/>
              <w:ind w:firstLine="0" w:left="0"/>
              <w:jc w:val="center"/>
            </w:pPr>
            <w:r>
              <w:t>664614,4</w:t>
            </w:r>
          </w:p>
        </w:tc>
        <w:tc>
          <w:tcPr>
            <w:tcW w:type="dxa" w:w="1384"/>
            <w:tcMar>
              <w:left w:type="dxa" w:w="0"/>
              <w:right w:type="dxa" w:w="0"/>
            </w:tcMar>
          </w:tcPr>
          <w:p w14:paraId="E24D0000">
            <w:pPr>
              <w:pStyle w:val="Style_2"/>
              <w:ind w:firstLine="0" w:left="0"/>
              <w:jc w:val="center"/>
            </w:pPr>
            <w:r>
              <w:t>623453,5</w:t>
            </w:r>
          </w:p>
        </w:tc>
        <w:tc>
          <w:tcPr>
            <w:tcW w:type="dxa" w:w="1384"/>
            <w:tcMar>
              <w:left w:type="dxa" w:w="0"/>
              <w:right w:type="dxa" w:w="0"/>
            </w:tcMar>
          </w:tcPr>
          <w:p w14:paraId="E34D0000">
            <w:pPr>
              <w:pStyle w:val="Style_2"/>
              <w:ind w:firstLine="0" w:left="0"/>
              <w:jc w:val="center"/>
            </w:pPr>
            <w:r>
              <w:t>942067,6</w:t>
            </w:r>
          </w:p>
        </w:tc>
        <w:tc>
          <w:tcPr>
            <w:tcW w:type="dxa" w:w="1384"/>
            <w:tcMar>
              <w:left w:type="dxa" w:w="0"/>
              <w:right w:type="dxa" w:w="0"/>
            </w:tcMar>
          </w:tcPr>
          <w:p w14:paraId="E44D0000">
            <w:pPr>
              <w:pStyle w:val="Style_2"/>
              <w:ind w:firstLine="0" w:left="0"/>
              <w:jc w:val="center"/>
            </w:pPr>
            <w:r>
              <w:t>854528,4</w:t>
            </w:r>
          </w:p>
        </w:tc>
        <w:tc>
          <w:tcPr>
            <w:tcW w:type="dxa" w:w="1384"/>
            <w:tcMar>
              <w:left w:type="dxa" w:w="0"/>
              <w:right w:type="dxa" w:w="0"/>
            </w:tcMar>
          </w:tcPr>
          <w:p w14:paraId="E54D0000">
            <w:pPr>
              <w:pStyle w:val="Style_2"/>
              <w:ind w:firstLine="0" w:left="0"/>
              <w:jc w:val="center"/>
            </w:pPr>
            <w:r>
              <w:t>683528,4</w:t>
            </w:r>
          </w:p>
        </w:tc>
      </w:tr>
      <w:tr>
        <w:tc>
          <w:tcPr>
            <w:tcW w:type="dxa" w:w="2041"/>
            <w:gridSpan w:val="1"/>
            <w:vMerge w:val="continue"/>
            <w:tcMar>
              <w:left w:type="dxa" w:w="0"/>
              <w:right w:type="dxa" w:w="0"/>
            </w:tcMar>
          </w:tcPr>
          <w:p/>
        </w:tc>
        <w:tc>
          <w:tcPr>
            <w:tcW w:type="dxa" w:w="1841"/>
            <w:tcMar>
              <w:left w:type="dxa" w:w="0"/>
              <w:right w:type="dxa" w:w="0"/>
            </w:tcMar>
          </w:tcPr>
          <w:p w14:paraId="E64D0000">
            <w:pPr>
              <w:pStyle w:val="Style_2"/>
              <w:ind w:firstLine="0" w:left="0"/>
              <w:jc w:val="left"/>
            </w:pPr>
            <w:r>
              <w:t>федеральный бюджет</w:t>
            </w:r>
          </w:p>
        </w:tc>
        <w:tc>
          <w:tcPr>
            <w:tcW w:type="dxa" w:w="694"/>
            <w:tcMar>
              <w:left w:type="dxa" w:w="0"/>
              <w:right w:type="dxa" w:w="0"/>
            </w:tcMar>
          </w:tcPr>
          <w:p w14:paraId="E74D0000">
            <w:pPr>
              <w:pStyle w:val="Style_2"/>
              <w:ind w:firstLine="0" w:left="0"/>
              <w:jc w:val="center"/>
            </w:pPr>
            <w:r>
              <w:t>X</w:t>
            </w:r>
          </w:p>
        </w:tc>
        <w:tc>
          <w:tcPr>
            <w:tcW w:type="dxa" w:w="424"/>
            <w:tcMar>
              <w:left w:type="dxa" w:w="0"/>
              <w:right w:type="dxa" w:w="0"/>
            </w:tcMar>
          </w:tcPr>
          <w:p w14:paraId="E84D0000">
            <w:pPr>
              <w:pStyle w:val="Style_2"/>
              <w:ind w:firstLine="0" w:left="0"/>
              <w:jc w:val="center"/>
            </w:pPr>
            <w:r>
              <w:t>15</w:t>
            </w:r>
          </w:p>
        </w:tc>
        <w:tc>
          <w:tcPr>
            <w:tcW w:type="dxa" w:w="559"/>
            <w:tcMar>
              <w:left w:type="dxa" w:w="0"/>
              <w:right w:type="dxa" w:w="0"/>
            </w:tcMar>
          </w:tcPr>
          <w:p w14:paraId="E94D0000">
            <w:pPr>
              <w:pStyle w:val="Style_2"/>
              <w:ind w:firstLine="0" w:left="0"/>
              <w:jc w:val="center"/>
            </w:pPr>
            <w:r>
              <w:t>8</w:t>
            </w:r>
          </w:p>
        </w:tc>
        <w:tc>
          <w:tcPr>
            <w:tcW w:type="dxa" w:w="514"/>
            <w:tcMar>
              <w:left w:type="dxa" w:w="0"/>
              <w:right w:type="dxa" w:w="0"/>
            </w:tcMar>
          </w:tcPr>
          <w:p w14:paraId="EA4D0000">
            <w:pPr>
              <w:pStyle w:val="Style_2"/>
              <w:ind w:firstLine="0" w:left="0"/>
              <w:jc w:val="center"/>
            </w:pPr>
            <w:r>
              <w:t>00</w:t>
            </w:r>
          </w:p>
        </w:tc>
        <w:tc>
          <w:tcPr>
            <w:tcW w:type="dxa" w:w="1264"/>
            <w:tcMar>
              <w:left w:type="dxa" w:w="0"/>
              <w:right w:type="dxa" w:w="0"/>
            </w:tcMar>
          </w:tcPr>
          <w:p w14:paraId="EB4D0000">
            <w:pPr>
              <w:pStyle w:val="Style_2"/>
              <w:ind w:firstLine="0" w:left="0"/>
              <w:jc w:val="center"/>
            </w:pPr>
            <w:r>
              <w:t>167686,8</w:t>
            </w:r>
          </w:p>
        </w:tc>
        <w:tc>
          <w:tcPr>
            <w:tcW w:type="dxa" w:w="1264"/>
            <w:tcMar>
              <w:left w:type="dxa" w:w="0"/>
              <w:right w:type="dxa" w:w="0"/>
            </w:tcMar>
          </w:tcPr>
          <w:p w14:paraId="EC4D0000">
            <w:pPr>
              <w:pStyle w:val="Style_2"/>
              <w:ind w:firstLine="0" w:left="0"/>
              <w:jc w:val="center"/>
            </w:pPr>
            <w:r>
              <w:t>176126,3</w:t>
            </w:r>
          </w:p>
        </w:tc>
        <w:tc>
          <w:tcPr>
            <w:tcW w:type="dxa" w:w="1264"/>
            <w:tcMar>
              <w:left w:type="dxa" w:w="0"/>
              <w:right w:type="dxa" w:w="0"/>
            </w:tcMar>
          </w:tcPr>
          <w:p w14:paraId="ED4D0000">
            <w:pPr>
              <w:pStyle w:val="Style_2"/>
              <w:ind w:firstLine="0" w:left="0"/>
              <w:jc w:val="center"/>
            </w:pPr>
            <w:r>
              <w:t>380686,8</w:t>
            </w:r>
          </w:p>
        </w:tc>
        <w:tc>
          <w:tcPr>
            <w:tcW w:type="dxa" w:w="1384"/>
            <w:tcMar>
              <w:left w:type="dxa" w:w="0"/>
              <w:right w:type="dxa" w:w="0"/>
            </w:tcMar>
          </w:tcPr>
          <w:p w14:paraId="EE4D0000">
            <w:pPr>
              <w:pStyle w:val="Style_2"/>
              <w:ind w:firstLine="0" w:left="0"/>
              <w:jc w:val="center"/>
            </w:pPr>
            <w:r>
              <w:t>285154,7</w:t>
            </w:r>
          </w:p>
        </w:tc>
        <w:tc>
          <w:tcPr>
            <w:tcW w:type="dxa" w:w="1264"/>
            <w:tcMar>
              <w:left w:type="dxa" w:w="0"/>
              <w:right w:type="dxa" w:w="0"/>
            </w:tcMar>
          </w:tcPr>
          <w:p w14:paraId="EF4D0000">
            <w:pPr>
              <w:pStyle w:val="Style_2"/>
              <w:ind w:firstLine="0" w:left="0"/>
              <w:jc w:val="center"/>
            </w:pPr>
            <w:r>
              <w:t>350167,6</w:t>
            </w:r>
          </w:p>
        </w:tc>
        <w:tc>
          <w:tcPr>
            <w:tcW w:type="dxa" w:w="1384"/>
            <w:tcMar>
              <w:left w:type="dxa" w:w="0"/>
              <w:right w:type="dxa" w:w="0"/>
            </w:tcMar>
          </w:tcPr>
          <w:p w14:paraId="F04D0000">
            <w:pPr>
              <w:pStyle w:val="Style_2"/>
              <w:ind w:firstLine="0" w:left="0"/>
              <w:jc w:val="center"/>
            </w:pPr>
            <w:r>
              <w:t>421411,1</w:t>
            </w:r>
          </w:p>
        </w:tc>
        <w:tc>
          <w:tcPr>
            <w:tcW w:type="dxa" w:w="1384"/>
            <w:tcMar>
              <w:left w:type="dxa" w:w="0"/>
              <w:right w:type="dxa" w:w="0"/>
            </w:tcMar>
          </w:tcPr>
          <w:p w14:paraId="F14D0000">
            <w:pPr>
              <w:pStyle w:val="Style_2"/>
              <w:ind w:firstLine="0" w:left="0"/>
              <w:jc w:val="center"/>
            </w:pPr>
            <w:r>
              <w:t>1069124,8</w:t>
            </w:r>
          </w:p>
        </w:tc>
        <w:tc>
          <w:tcPr>
            <w:tcW w:type="dxa" w:w="1384"/>
            <w:tcMar>
              <w:left w:type="dxa" w:w="0"/>
              <w:right w:type="dxa" w:w="0"/>
            </w:tcMar>
          </w:tcPr>
          <w:p w14:paraId="F24D0000">
            <w:pPr>
              <w:pStyle w:val="Style_2"/>
              <w:ind w:firstLine="0" w:left="0"/>
              <w:jc w:val="center"/>
            </w:pPr>
            <w:r>
              <w:t>664614,4</w:t>
            </w:r>
          </w:p>
        </w:tc>
        <w:tc>
          <w:tcPr>
            <w:tcW w:type="dxa" w:w="1384"/>
            <w:tcMar>
              <w:left w:type="dxa" w:w="0"/>
              <w:right w:type="dxa" w:w="0"/>
            </w:tcMar>
          </w:tcPr>
          <w:p w14:paraId="F34D0000">
            <w:pPr>
              <w:pStyle w:val="Style_2"/>
              <w:ind w:firstLine="0" w:left="0"/>
              <w:jc w:val="center"/>
            </w:pPr>
            <w:r>
              <w:t>623453,5</w:t>
            </w:r>
          </w:p>
        </w:tc>
        <w:tc>
          <w:tcPr>
            <w:tcW w:type="dxa" w:w="1384"/>
            <w:tcMar>
              <w:left w:type="dxa" w:w="0"/>
              <w:right w:type="dxa" w:w="0"/>
            </w:tcMar>
          </w:tcPr>
          <w:p w14:paraId="F44D0000">
            <w:pPr>
              <w:pStyle w:val="Style_2"/>
              <w:ind w:firstLine="0" w:left="0"/>
              <w:jc w:val="center"/>
            </w:pPr>
            <w:r>
              <w:t>942067,6</w:t>
            </w:r>
          </w:p>
        </w:tc>
        <w:tc>
          <w:tcPr>
            <w:tcW w:type="dxa" w:w="1384"/>
            <w:tcMar>
              <w:left w:type="dxa" w:w="0"/>
              <w:right w:type="dxa" w:w="0"/>
            </w:tcMar>
          </w:tcPr>
          <w:p w14:paraId="F54D0000">
            <w:pPr>
              <w:pStyle w:val="Style_2"/>
              <w:ind w:firstLine="0" w:left="0"/>
              <w:jc w:val="center"/>
            </w:pPr>
            <w:r>
              <w:t>854528,4</w:t>
            </w:r>
          </w:p>
        </w:tc>
        <w:tc>
          <w:tcPr>
            <w:tcW w:type="dxa" w:w="1384"/>
            <w:tcMar>
              <w:left w:type="dxa" w:w="0"/>
              <w:right w:type="dxa" w:w="0"/>
            </w:tcMar>
          </w:tcPr>
          <w:p w14:paraId="F64D0000">
            <w:pPr>
              <w:pStyle w:val="Style_2"/>
              <w:ind w:firstLine="0" w:left="0"/>
              <w:jc w:val="center"/>
            </w:pPr>
            <w:r>
              <w:t>683528,4</w:t>
            </w:r>
          </w:p>
        </w:tc>
      </w:tr>
      <w:tr>
        <w:tc>
          <w:tcPr>
            <w:tcW w:type="dxa" w:w="2041"/>
            <w:gridSpan w:val="1"/>
            <w:vMerge w:val="continue"/>
            <w:tcMar>
              <w:left w:type="dxa" w:w="0"/>
              <w:right w:type="dxa" w:w="0"/>
            </w:tcMar>
          </w:tcPr>
          <w:p/>
        </w:tc>
        <w:tc>
          <w:tcPr>
            <w:tcW w:type="dxa" w:w="1841"/>
            <w:tcMar>
              <w:left w:type="dxa" w:w="0"/>
              <w:right w:type="dxa" w:w="0"/>
            </w:tcMar>
          </w:tcPr>
          <w:p w14:paraId="F74D0000">
            <w:pPr>
              <w:pStyle w:val="Style_2"/>
              <w:ind w:firstLine="0" w:left="0"/>
              <w:jc w:val="left"/>
            </w:pPr>
            <w:r>
              <w:t>Минэкономразвития России</w:t>
            </w:r>
          </w:p>
        </w:tc>
        <w:tc>
          <w:tcPr>
            <w:tcW w:type="dxa" w:w="694"/>
            <w:tcMar>
              <w:left w:type="dxa" w:w="0"/>
              <w:right w:type="dxa" w:w="0"/>
            </w:tcMar>
          </w:tcPr>
          <w:p w14:paraId="F84D0000">
            <w:pPr>
              <w:pStyle w:val="Style_2"/>
              <w:ind w:firstLine="0" w:left="0"/>
              <w:jc w:val="center"/>
            </w:pPr>
            <w:r>
              <w:t>139</w:t>
            </w:r>
          </w:p>
        </w:tc>
        <w:tc>
          <w:tcPr>
            <w:tcW w:type="dxa" w:w="424"/>
            <w:tcMar>
              <w:left w:type="dxa" w:w="0"/>
              <w:right w:type="dxa" w:w="0"/>
            </w:tcMar>
          </w:tcPr>
          <w:p w14:paraId="F94D0000">
            <w:pPr>
              <w:pStyle w:val="Style_2"/>
              <w:ind w:firstLine="0" w:left="0"/>
              <w:jc w:val="center"/>
            </w:pPr>
            <w:r>
              <w:t>15</w:t>
            </w:r>
          </w:p>
        </w:tc>
        <w:tc>
          <w:tcPr>
            <w:tcW w:type="dxa" w:w="559"/>
            <w:tcMar>
              <w:left w:type="dxa" w:w="0"/>
              <w:right w:type="dxa" w:w="0"/>
            </w:tcMar>
          </w:tcPr>
          <w:p w14:paraId="FA4D0000">
            <w:pPr>
              <w:pStyle w:val="Style_2"/>
              <w:ind w:firstLine="0" w:left="0"/>
              <w:jc w:val="center"/>
            </w:pPr>
            <w:r>
              <w:t>8</w:t>
            </w:r>
          </w:p>
        </w:tc>
        <w:tc>
          <w:tcPr>
            <w:tcW w:type="dxa" w:w="514"/>
            <w:tcMar>
              <w:left w:type="dxa" w:w="0"/>
              <w:right w:type="dxa" w:w="0"/>
            </w:tcMar>
          </w:tcPr>
          <w:p w14:paraId="FB4D0000">
            <w:pPr>
              <w:pStyle w:val="Style_2"/>
              <w:ind w:firstLine="0" w:left="0"/>
              <w:jc w:val="center"/>
            </w:pPr>
            <w:r>
              <w:t>00</w:t>
            </w:r>
          </w:p>
        </w:tc>
        <w:tc>
          <w:tcPr>
            <w:tcW w:type="dxa" w:w="1264"/>
            <w:tcMar>
              <w:left w:type="dxa" w:w="0"/>
              <w:right w:type="dxa" w:w="0"/>
            </w:tcMar>
          </w:tcPr>
          <w:p w14:paraId="FC4D0000">
            <w:pPr>
              <w:pStyle w:val="Style_2"/>
              <w:ind w:firstLine="0" w:left="0"/>
              <w:jc w:val="center"/>
            </w:pPr>
            <w:r>
              <w:t>167686,8</w:t>
            </w:r>
          </w:p>
        </w:tc>
        <w:tc>
          <w:tcPr>
            <w:tcW w:type="dxa" w:w="1264"/>
            <w:tcMar>
              <w:left w:type="dxa" w:w="0"/>
              <w:right w:type="dxa" w:w="0"/>
            </w:tcMar>
          </w:tcPr>
          <w:p w14:paraId="FD4D0000">
            <w:pPr>
              <w:pStyle w:val="Style_2"/>
              <w:ind w:firstLine="0" w:left="0"/>
              <w:jc w:val="center"/>
            </w:pPr>
            <w:r>
              <w:t>176126,3</w:t>
            </w:r>
          </w:p>
        </w:tc>
        <w:tc>
          <w:tcPr>
            <w:tcW w:type="dxa" w:w="1264"/>
            <w:tcMar>
              <w:left w:type="dxa" w:w="0"/>
              <w:right w:type="dxa" w:w="0"/>
            </w:tcMar>
          </w:tcPr>
          <w:p w14:paraId="FE4D0000">
            <w:pPr>
              <w:pStyle w:val="Style_2"/>
              <w:ind w:firstLine="0" w:left="0"/>
              <w:jc w:val="center"/>
            </w:pPr>
            <w:r>
              <w:t>287686,8</w:t>
            </w:r>
          </w:p>
        </w:tc>
        <w:tc>
          <w:tcPr>
            <w:tcW w:type="dxa" w:w="1384"/>
            <w:tcMar>
              <w:left w:type="dxa" w:w="0"/>
              <w:right w:type="dxa" w:w="0"/>
            </w:tcMar>
          </w:tcPr>
          <w:p w14:paraId="FF4D0000">
            <w:pPr>
              <w:pStyle w:val="Style_2"/>
              <w:ind w:firstLine="0" w:left="0"/>
              <w:jc w:val="center"/>
            </w:pPr>
            <w:r>
              <w:t>192154,7</w:t>
            </w:r>
          </w:p>
        </w:tc>
        <w:tc>
          <w:tcPr>
            <w:tcW w:type="dxa" w:w="1264"/>
            <w:tcMar>
              <w:left w:type="dxa" w:w="0"/>
              <w:right w:type="dxa" w:w="0"/>
            </w:tcMar>
          </w:tcPr>
          <w:p w14:paraId="004E0000">
            <w:pPr>
              <w:pStyle w:val="Style_2"/>
              <w:ind w:firstLine="0" w:left="0"/>
              <w:jc w:val="center"/>
            </w:pPr>
            <w:r>
              <w:t>350167,6</w:t>
            </w:r>
          </w:p>
        </w:tc>
        <w:tc>
          <w:tcPr>
            <w:tcW w:type="dxa" w:w="1384"/>
            <w:tcMar>
              <w:left w:type="dxa" w:w="0"/>
              <w:right w:type="dxa" w:w="0"/>
            </w:tcMar>
          </w:tcPr>
          <w:p w14:paraId="014E0000">
            <w:pPr>
              <w:pStyle w:val="Style_2"/>
              <w:ind w:firstLine="0" w:left="0"/>
              <w:jc w:val="center"/>
            </w:pPr>
            <w:r>
              <w:t>316185,4</w:t>
            </w:r>
          </w:p>
        </w:tc>
        <w:tc>
          <w:tcPr>
            <w:tcW w:type="dxa" w:w="1384"/>
            <w:tcMar>
              <w:left w:type="dxa" w:w="0"/>
              <w:right w:type="dxa" w:w="0"/>
            </w:tcMar>
          </w:tcPr>
          <w:p w14:paraId="024E0000">
            <w:pPr>
              <w:pStyle w:val="Style_2"/>
              <w:ind w:firstLine="0" w:left="0"/>
              <w:jc w:val="center"/>
            </w:pPr>
            <w:r>
              <w:t>529124,8</w:t>
            </w:r>
          </w:p>
        </w:tc>
        <w:tc>
          <w:tcPr>
            <w:tcW w:type="dxa" w:w="1384"/>
            <w:tcMar>
              <w:left w:type="dxa" w:w="0"/>
              <w:right w:type="dxa" w:w="0"/>
            </w:tcMar>
          </w:tcPr>
          <w:p w14:paraId="034E0000">
            <w:pPr>
              <w:pStyle w:val="Style_2"/>
              <w:ind w:firstLine="0" w:left="0"/>
              <w:jc w:val="center"/>
            </w:pPr>
            <w:r>
              <w:t>500614,4</w:t>
            </w:r>
          </w:p>
        </w:tc>
        <w:tc>
          <w:tcPr>
            <w:tcW w:type="dxa" w:w="1384"/>
            <w:tcMar>
              <w:left w:type="dxa" w:w="0"/>
              <w:right w:type="dxa" w:w="0"/>
            </w:tcMar>
          </w:tcPr>
          <w:p w14:paraId="044E0000">
            <w:pPr>
              <w:pStyle w:val="Style_2"/>
              <w:ind w:firstLine="0" w:left="0"/>
              <w:jc w:val="center"/>
            </w:pPr>
            <w:r>
              <w:t>503453,5</w:t>
            </w:r>
          </w:p>
        </w:tc>
        <w:tc>
          <w:tcPr>
            <w:tcW w:type="dxa" w:w="1384"/>
            <w:tcMar>
              <w:left w:type="dxa" w:w="0"/>
              <w:right w:type="dxa" w:w="0"/>
            </w:tcMar>
          </w:tcPr>
          <w:p w14:paraId="054E0000">
            <w:pPr>
              <w:pStyle w:val="Style_2"/>
              <w:ind w:firstLine="0" w:left="0"/>
              <w:jc w:val="center"/>
            </w:pPr>
            <w:r>
              <w:t>518067,6</w:t>
            </w:r>
          </w:p>
        </w:tc>
        <w:tc>
          <w:tcPr>
            <w:tcW w:type="dxa" w:w="1384"/>
            <w:tcMar>
              <w:left w:type="dxa" w:w="0"/>
              <w:right w:type="dxa" w:w="0"/>
            </w:tcMar>
          </w:tcPr>
          <w:p w14:paraId="064E0000">
            <w:pPr>
              <w:pStyle w:val="Style_2"/>
              <w:ind w:firstLine="0" w:left="0"/>
              <w:jc w:val="center"/>
            </w:pPr>
            <w:r>
              <w:t>506528,4</w:t>
            </w:r>
          </w:p>
        </w:tc>
        <w:tc>
          <w:tcPr>
            <w:tcW w:type="dxa" w:w="1384"/>
            <w:tcMar>
              <w:left w:type="dxa" w:w="0"/>
              <w:right w:type="dxa" w:w="0"/>
            </w:tcMar>
          </w:tcPr>
          <w:p w14:paraId="074E0000">
            <w:pPr>
              <w:pStyle w:val="Style_2"/>
              <w:ind w:firstLine="0" w:left="0"/>
              <w:jc w:val="center"/>
            </w:pPr>
            <w:r>
              <w:t>455528,4</w:t>
            </w:r>
          </w:p>
        </w:tc>
      </w:tr>
      <w:tr>
        <w:tc>
          <w:tcPr>
            <w:tcW w:type="dxa" w:w="2041"/>
            <w:gridSpan w:val="1"/>
            <w:vMerge w:val="continue"/>
            <w:tcMar>
              <w:left w:type="dxa" w:w="0"/>
              <w:right w:type="dxa" w:w="0"/>
            </w:tcMar>
          </w:tcPr>
          <w:p/>
        </w:tc>
        <w:tc>
          <w:tcPr>
            <w:tcW w:type="dxa" w:w="1841"/>
            <w:tcMar>
              <w:left w:type="dxa" w:w="0"/>
              <w:right w:type="dxa" w:w="0"/>
            </w:tcMar>
          </w:tcPr>
          <w:p w14:paraId="084E0000">
            <w:pPr>
              <w:pStyle w:val="Style_2"/>
              <w:ind w:firstLine="0" w:left="0"/>
              <w:jc w:val="left"/>
            </w:pPr>
            <w:r>
              <w:t>Росстат</w:t>
            </w:r>
          </w:p>
        </w:tc>
        <w:tc>
          <w:tcPr>
            <w:tcW w:type="dxa" w:w="694"/>
            <w:tcMar>
              <w:left w:type="dxa" w:w="0"/>
              <w:right w:type="dxa" w:w="0"/>
            </w:tcMar>
          </w:tcPr>
          <w:p w14:paraId="094E0000">
            <w:pPr>
              <w:pStyle w:val="Style_2"/>
              <w:ind w:firstLine="0" w:left="0"/>
              <w:jc w:val="center"/>
            </w:pPr>
            <w:r>
              <w:t>157</w:t>
            </w:r>
          </w:p>
        </w:tc>
        <w:tc>
          <w:tcPr>
            <w:tcW w:type="dxa" w:w="424"/>
            <w:tcMar>
              <w:left w:type="dxa" w:w="0"/>
              <w:right w:type="dxa" w:w="0"/>
            </w:tcMar>
          </w:tcPr>
          <w:p w14:paraId="0A4E0000">
            <w:pPr>
              <w:pStyle w:val="Style_2"/>
              <w:ind w:firstLine="0" w:left="0"/>
              <w:jc w:val="center"/>
            </w:pPr>
            <w:r>
              <w:t>15</w:t>
            </w:r>
          </w:p>
        </w:tc>
        <w:tc>
          <w:tcPr>
            <w:tcW w:type="dxa" w:w="559"/>
            <w:tcMar>
              <w:left w:type="dxa" w:w="0"/>
              <w:right w:type="dxa" w:w="0"/>
            </w:tcMar>
          </w:tcPr>
          <w:p w14:paraId="0B4E0000">
            <w:pPr>
              <w:pStyle w:val="Style_2"/>
              <w:ind w:firstLine="0" w:left="0"/>
              <w:jc w:val="center"/>
            </w:pPr>
            <w:r>
              <w:t>8</w:t>
            </w:r>
          </w:p>
        </w:tc>
        <w:tc>
          <w:tcPr>
            <w:tcW w:type="dxa" w:w="514"/>
            <w:tcMar>
              <w:left w:type="dxa" w:w="0"/>
              <w:right w:type="dxa" w:w="0"/>
            </w:tcMar>
          </w:tcPr>
          <w:p w14:paraId="0C4E0000">
            <w:pPr>
              <w:pStyle w:val="Style_2"/>
              <w:ind w:firstLine="0" w:left="0"/>
              <w:jc w:val="center"/>
            </w:pPr>
            <w:r>
              <w:t>00</w:t>
            </w:r>
          </w:p>
        </w:tc>
        <w:tc>
          <w:tcPr>
            <w:tcW w:type="dxa" w:w="1264"/>
            <w:tcMar>
              <w:left w:type="dxa" w:w="0"/>
              <w:right w:type="dxa" w:w="0"/>
            </w:tcMar>
          </w:tcPr>
          <w:p w14:paraId="0D4E0000">
            <w:pPr>
              <w:pStyle w:val="Style_2"/>
              <w:ind w:firstLine="0" w:left="0"/>
              <w:jc w:val="center"/>
            </w:pPr>
            <w:r>
              <w:t>-</w:t>
            </w:r>
          </w:p>
        </w:tc>
        <w:tc>
          <w:tcPr>
            <w:tcW w:type="dxa" w:w="1264"/>
            <w:tcMar>
              <w:left w:type="dxa" w:w="0"/>
              <w:right w:type="dxa" w:w="0"/>
            </w:tcMar>
          </w:tcPr>
          <w:p w14:paraId="0E4E0000">
            <w:pPr>
              <w:pStyle w:val="Style_2"/>
              <w:ind w:firstLine="0" w:left="0"/>
              <w:jc w:val="center"/>
            </w:pPr>
            <w:r>
              <w:t>-</w:t>
            </w:r>
          </w:p>
        </w:tc>
        <w:tc>
          <w:tcPr>
            <w:tcW w:type="dxa" w:w="1264"/>
            <w:tcMar>
              <w:left w:type="dxa" w:w="0"/>
              <w:right w:type="dxa" w:w="0"/>
            </w:tcMar>
          </w:tcPr>
          <w:p w14:paraId="0F4E0000">
            <w:pPr>
              <w:pStyle w:val="Style_2"/>
              <w:ind w:firstLine="0" w:left="0"/>
              <w:jc w:val="center"/>
            </w:pPr>
            <w:r>
              <w:t>-</w:t>
            </w:r>
          </w:p>
        </w:tc>
        <w:tc>
          <w:tcPr>
            <w:tcW w:type="dxa" w:w="1384"/>
            <w:tcMar>
              <w:left w:type="dxa" w:w="0"/>
              <w:right w:type="dxa" w:w="0"/>
            </w:tcMar>
          </w:tcPr>
          <w:p w14:paraId="104E0000">
            <w:pPr>
              <w:pStyle w:val="Style_2"/>
              <w:ind w:firstLine="0" w:left="0"/>
              <w:jc w:val="center"/>
            </w:pPr>
            <w:r>
              <w:t>-</w:t>
            </w:r>
          </w:p>
        </w:tc>
        <w:tc>
          <w:tcPr>
            <w:tcW w:type="dxa" w:w="1264"/>
            <w:tcMar>
              <w:left w:type="dxa" w:w="0"/>
              <w:right w:type="dxa" w:w="0"/>
            </w:tcMar>
          </w:tcPr>
          <w:p w14:paraId="114E0000">
            <w:pPr>
              <w:pStyle w:val="Style_2"/>
              <w:ind w:firstLine="0" w:left="0"/>
              <w:jc w:val="center"/>
            </w:pPr>
            <w:r>
              <w:t>-</w:t>
            </w:r>
          </w:p>
        </w:tc>
        <w:tc>
          <w:tcPr>
            <w:tcW w:type="dxa" w:w="1384"/>
            <w:tcMar>
              <w:left w:type="dxa" w:w="0"/>
              <w:right w:type="dxa" w:w="0"/>
            </w:tcMar>
          </w:tcPr>
          <w:p w14:paraId="124E0000">
            <w:pPr>
              <w:pStyle w:val="Style_2"/>
              <w:ind w:firstLine="0" w:left="0"/>
              <w:jc w:val="center"/>
            </w:pPr>
            <w:r>
              <w:t>-</w:t>
            </w:r>
          </w:p>
        </w:tc>
        <w:tc>
          <w:tcPr>
            <w:tcW w:type="dxa" w:w="1384"/>
            <w:tcMar>
              <w:left w:type="dxa" w:w="0"/>
              <w:right w:type="dxa" w:w="0"/>
            </w:tcMar>
          </w:tcPr>
          <w:p w14:paraId="134E0000">
            <w:pPr>
              <w:pStyle w:val="Style_2"/>
              <w:ind w:firstLine="0" w:left="0"/>
              <w:jc w:val="center"/>
            </w:pPr>
            <w:r>
              <w:t>540000</w:t>
            </w:r>
          </w:p>
        </w:tc>
        <w:tc>
          <w:tcPr>
            <w:tcW w:type="dxa" w:w="1384"/>
            <w:tcMar>
              <w:left w:type="dxa" w:w="0"/>
              <w:right w:type="dxa" w:w="0"/>
            </w:tcMar>
          </w:tcPr>
          <w:p w14:paraId="144E0000">
            <w:pPr>
              <w:pStyle w:val="Style_2"/>
              <w:ind w:firstLine="0" w:left="0"/>
              <w:jc w:val="center"/>
            </w:pPr>
            <w:r>
              <w:t>164000</w:t>
            </w:r>
          </w:p>
        </w:tc>
        <w:tc>
          <w:tcPr>
            <w:tcW w:type="dxa" w:w="1384"/>
            <w:tcMar>
              <w:left w:type="dxa" w:w="0"/>
              <w:right w:type="dxa" w:w="0"/>
            </w:tcMar>
          </w:tcPr>
          <w:p w14:paraId="154E0000">
            <w:pPr>
              <w:pStyle w:val="Style_2"/>
              <w:ind w:firstLine="0" w:left="0"/>
              <w:jc w:val="center"/>
            </w:pPr>
            <w:r>
              <w:t>120000</w:t>
            </w:r>
          </w:p>
        </w:tc>
        <w:tc>
          <w:tcPr>
            <w:tcW w:type="dxa" w:w="1384"/>
            <w:tcMar>
              <w:left w:type="dxa" w:w="0"/>
              <w:right w:type="dxa" w:w="0"/>
            </w:tcMar>
          </w:tcPr>
          <w:p w14:paraId="164E0000">
            <w:pPr>
              <w:pStyle w:val="Style_2"/>
              <w:ind w:firstLine="0" w:left="0"/>
              <w:jc w:val="center"/>
            </w:pPr>
            <w:r>
              <w:t>424000</w:t>
            </w:r>
          </w:p>
        </w:tc>
        <w:tc>
          <w:tcPr>
            <w:tcW w:type="dxa" w:w="1384"/>
            <w:tcMar>
              <w:left w:type="dxa" w:w="0"/>
              <w:right w:type="dxa" w:w="0"/>
            </w:tcMar>
          </w:tcPr>
          <w:p w14:paraId="174E0000">
            <w:pPr>
              <w:pStyle w:val="Style_2"/>
              <w:ind w:firstLine="0" w:left="0"/>
              <w:jc w:val="center"/>
            </w:pPr>
            <w:r>
              <w:t>348000</w:t>
            </w:r>
          </w:p>
        </w:tc>
        <w:tc>
          <w:tcPr>
            <w:tcW w:type="dxa" w:w="1384"/>
            <w:tcMar>
              <w:left w:type="dxa" w:w="0"/>
              <w:right w:type="dxa" w:w="0"/>
            </w:tcMar>
          </w:tcPr>
          <w:p w14:paraId="184E0000">
            <w:pPr>
              <w:pStyle w:val="Style_2"/>
              <w:ind w:firstLine="0" w:left="0"/>
              <w:jc w:val="center"/>
            </w:pPr>
            <w:r>
              <w:t>228000</w:t>
            </w:r>
          </w:p>
        </w:tc>
      </w:tr>
      <w:tr>
        <w:tc>
          <w:tcPr>
            <w:tcW w:type="dxa" w:w="2041"/>
            <w:gridSpan w:val="1"/>
            <w:vMerge w:val="continue"/>
            <w:tcMar>
              <w:left w:type="dxa" w:w="0"/>
              <w:right w:type="dxa" w:w="0"/>
            </w:tcMar>
          </w:tcPr>
          <w:p/>
        </w:tc>
        <w:tc>
          <w:tcPr>
            <w:tcW w:type="dxa" w:w="1841"/>
            <w:tcMar>
              <w:left w:type="dxa" w:w="0"/>
              <w:right w:type="dxa" w:w="0"/>
            </w:tcMar>
          </w:tcPr>
          <w:p w14:paraId="194E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1A4E0000">
            <w:pPr>
              <w:pStyle w:val="Style_2"/>
              <w:ind w:firstLine="0" w:left="0"/>
              <w:jc w:val="center"/>
            </w:pPr>
            <w:r>
              <w:t>384</w:t>
            </w:r>
          </w:p>
        </w:tc>
        <w:tc>
          <w:tcPr>
            <w:tcW w:type="dxa" w:w="424"/>
            <w:tcMar>
              <w:left w:type="dxa" w:w="0"/>
              <w:right w:type="dxa" w:w="0"/>
            </w:tcMar>
          </w:tcPr>
          <w:p w14:paraId="1B4E0000">
            <w:pPr>
              <w:pStyle w:val="Style_2"/>
              <w:ind w:firstLine="0" w:left="0"/>
              <w:jc w:val="center"/>
            </w:pPr>
            <w:r>
              <w:t>15</w:t>
            </w:r>
          </w:p>
        </w:tc>
        <w:tc>
          <w:tcPr>
            <w:tcW w:type="dxa" w:w="559"/>
            <w:tcMar>
              <w:left w:type="dxa" w:w="0"/>
              <w:right w:type="dxa" w:w="0"/>
            </w:tcMar>
          </w:tcPr>
          <w:p w14:paraId="1C4E0000">
            <w:pPr>
              <w:pStyle w:val="Style_2"/>
              <w:ind w:firstLine="0" w:left="0"/>
              <w:jc w:val="center"/>
            </w:pPr>
            <w:r>
              <w:t>8</w:t>
            </w:r>
          </w:p>
        </w:tc>
        <w:tc>
          <w:tcPr>
            <w:tcW w:type="dxa" w:w="514"/>
            <w:tcMar>
              <w:left w:type="dxa" w:w="0"/>
              <w:right w:type="dxa" w:w="0"/>
            </w:tcMar>
          </w:tcPr>
          <w:p w14:paraId="1D4E0000">
            <w:pPr>
              <w:pStyle w:val="Style_2"/>
              <w:ind w:firstLine="0" w:left="0"/>
              <w:jc w:val="center"/>
            </w:pPr>
            <w:r>
              <w:t>00</w:t>
            </w:r>
          </w:p>
        </w:tc>
        <w:tc>
          <w:tcPr>
            <w:tcW w:type="dxa" w:w="1264"/>
            <w:tcMar>
              <w:left w:type="dxa" w:w="0"/>
              <w:right w:type="dxa" w:w="0"/>
            </w:tcMar>
          </w:tcPr>
          <w:p w14:paraId="1E4E0000">
            <w:pPr>
              <w:pStyle w:val="Style_2"/>
              <w:ind w:firstLine="0" w:left="0"/>
              <w:jc w:val="center"/>
            </w:pPr>
            <w:r>
              <w:t>-</w:t>
            </w:r>
          </w:p>
        </w:tc>
        <w:tc>
          <w:tcPr>
            <w:tcW w:type="dxa" w:w="1264"/>
            <w:tcMar>
              <w:left w:type="dxa" w:w="0"/>
              <w:right w:type="dxa" w:w="0"/>
            </w:tcMar>
          </w:tcPr>
          <w:p w14:paraId="1F4E0000">
            <w:pPr>
              <w:pStyle w:val="Style_2"/>
              <w:ind w:firstLine="0" w:left="0"/>
              <w:jc w:val="center"/>
            </w:pPr>
            <w:r>
              <w:t>-</w:t>
            </w:r>
          </w:p>
        </w:tc>
        <w:tc>
          <w:tcPr>
            <w:tcW w:type="dxa" w:w="1264"/>
            <w:tcMar>
              <w:left w:type="dxa" w:w="0"/>
              <w:right w:type="dxa" w:w="0"/>
            </w:tcMar>
          </w:tcPr>
          <w:p w14:paraId="204E0000">
            <w:pPr>
              <w:pStyle w:val="Style_2"/>
              <w:ind w:firstLine="0" w:left="0"/>
              <w:jc w:val="center"/>
            </w:pPr>
            <w:r>
              <w:t>93000</w:t>
            </w:r>
          </w:p>
        </w:tc>
        <w:tc>
          <w:tcPr>
            <w:tcW w:type="dxa" w:w="1384"/>
            <w:tcMar>
              <w:left w:type="dxa" w:w="0"/>
              <w:right w:type="dxa" w:w="0"/>
            </w:tcMar>
          </w:tcPr>
          <w:p w14:paraId="214E0000">
            <w:pPr>
              <w:pStyle w:val="Style_2"/>
              <w:ind w:firstLine="0" w:left="0"/>
              <w:jc w:val="center"/>
            </w:pPr>
            <w:r>
              <w:t>93000</w:t>
            </w:r>
          </w:p>
        </w:tc>
        <w:tc>
          <w:tcPr>
            <w:tcW w:type="dxa" w:w="1264"/>
            <w:tcMar>
              <w:left w:type="dxa" w:w="0"/>
              <w:right w:type="dxa" w:w="0"/>
            </w:tcMar>
          </w:tcPr>
          <w:p w14:paraId="224E0000">
            <w:pPr>
              <w:pStyle w:val="Style_2"/>
              <w:ind w:firstLine="0" w:left="0"/>
              <w:jc w:val="center"/>
            </w:pPr>
            <w:r>
              <w:t>-</w:t>
            </w:r>
          </w:p>
        </w:tc>
        <w:tc>
          <w:tcPr>
            <w:tcW w:type="dxa" w:w="1384"/>
            <w:tcMar>
              <w:left w:type="dxa" w:w="0"/>
              <w:right w:type="dxa" w:w="0"/>
            </w:tcMar>
          </w:tcPr>
          <w:p w14:paraId="234E0000">
            <w:pPr>
              <w:pStyle w:val="Style_2"/>
              <w:ind w:firstLine="0" w:left="0"/>
              <w:jc w:val="center"/>
            </w:pPr>
            <w:r>
              <w:t>-</w:t>
            </w:r>
          </w:p>
        </w:tc>
        <w:tc>
          <w:tcPr>
            <w:tcW w:type="dxa" w:w="1384"/>
            <w:tcMar>
              <w:left w:type="dxa" w:w="0"/>
              <w:right w:type="dxa" w:w="0"/>
            </w:tcMar>
          </w:tcPr>
          <w:p w14:paraId="244E0000">
            <w:pPr>
              <w:pStyle w:val="Style_2"/>
              <w:ind w:firstLine="0" w:left="0"/>
              <w:jc w:val="center"/>
            </w:pPr>
            <w:r>
              <w:t>-</w:t>
            </w:r>
          </w:p>
        </w:tc>
        <w:tc>
          <w:tcPr>
            <w:tcW w:type="dxa" w:w="1384"/>
            <w:tcMar>
              <w:left w:type="dxa" w:w="0"/>
              <w:right w:type="dxa" w:w="0"/>
            </w:tcMar>
          </w:tcPr>
          <w:p w14:paraId="254E0000">
            <w:pPr>
              <w:pStyle w:val="Style_2"/>
              <w:ind w:firstLine="0" w:left="0"/>
              <w:jc w:val="center"/>
            </w:pPr>
            <w:r>
              <w:t>-</w:t>
            </w:r>
          </w:p>
        </w:tc>
        <w:tc>
          <w:tcPr>
            <w:tcW w:type="dxa" w:w="1384"/>
            <w:tcMar>
              <w:left w:type="dxa" w:w="0"/>
              <w:right w:type="dxa" w:w="0"/>
            </w:tcMar>
          </w:tcPr>
          <w:p w14:paraId="264E0000">
            <w:pPr>
              <w:pStyle w:val="Style_2"/>
              <w:ind w:firstLine="0" w:left="0"/>
              <w:jc w:val="center"/>
            </w:pPr>
            <w:r>
              <w:t>-</w:t>
            </w:r>
          </w:p>
        </w:tc>
        <w:tc>
          <w:tcPr>
            <w:tcW w:type="dxa" w:w="1384"/>
            <w:tcMar>
              <w:left w:type="dxa" w:w="0"/>
              <w:right w:type="dxa" w:w="0"/>
            </w:tcMar>
          </w:tcPr>
          <w:p w14:paraId="274E0000">
            <w:pPr>
              <w:pStyle w:val="Style_2"/>
              <w:ind w:firstLine="0" w:left="0"/>
              <w:jc w:val="center"/>
            </w:pPr>
            <w:r>
              <w:t>-</w:t>
            </w:r>
          </w:p>
        </w:tc>
        <w:tc>
          <w:tcPr>
            <w:tcW w:type="dxa" w:w="1384"/>
            <w:tcMar>
              <w:left w:type="dxa" w:w="0"/>
              <w:right w:type="dxa" w:w="0"/>
            </w:tcMar>
          </w:tcPr>
          <w:p w14:paraId="284E0000">
            <w:pPr>
              <w:pStyle w:val="Style_2"/>
              <w:ind w:firstLine="0" w:left="0"/>
              <w:jc w:val="center"/>
            </w:pPr>
            <w:r>
              <w:t>-</w:t>
            </w:r>
          </w:p>
        </w:tc>
        <w:tc>
          <w:tcPr>
            <w:tcW w:type="dxa" w:w="1384"/>
            <w:tcMar>
              <w:left w:type="dxa" w:w="0"/>
              <w:right w:type="dxa" w:w="0"/>
            </w:tcMar>
          </w:tcPr>
          <w:p w14:paraId="294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A4E0000">
            <w:pPr>
              <w:pStyle w:val="Style_2"/>
              <w:ind w:firstLine="0" w:left="0"/>
              <w:jc w:val="left"/>
            </w:pPr>
            <w:r>
              <w:t>Управление делами Президента Российской Федерации</w:t>
            </w:r>
          </w:p>
        </w:tc>
        <w:tc>
          <w:tcPr>
            <w:tcW w:type="dxa" w:w="694"/>
            <w:tcMar>
              <w:left w:type="dxa" w:w="0"/>
              <w:right w:type="dxa" w:w="0"/>
            </w:tcMar>
          </w:tcPr>
          <w:p w14:paraId="2B4E0000">
            <w:pPr>
              <w:pStyle w:val="Style_2"/>
              <w:ind w:firstLine="0" w:left="0"/>
              <w:jc w:val="center"/>
            </w:pPr>
            <w:r>
              <w:t>303</w:t>
            </w:r>
          </w:p>
        </w:tc>
        <w:tc>
          <w:tcPr>
            <w:tcW w:type="dxa" w:w="424"/>
            <w:tcMar>
              <w:left w:type="dxa" w:w="0"/>
              <w:right w:type="dxa" w:w="0"/>
            </w:tcMar>
          </w:tcPr>
          <w:p w14:paraId="2C4E0000">
            <w:pPr>
              <w:pStyle w:val="Style_2"/>
              <w:ind w:firstLine="0" w:left="0"/>
              <w:jc w:val="center"/>
            </w:pPr>
            <w:r>
              <w:t>15</w:t>
            </w:r>
          </w:p>
        </w:tc>
        <w:tc>
          <w:tcPr>
            <w:tcW w:type="dxa" w:w="559"/>
            <w:tcMar>
              <w:left w:type="dxa" w:w="0"/>
              <w:right w:type="dxa" w:w="0"/>
            </w:tcMar>
          </w:tcPr>
          <w:p w14:paraId="2D4E0000">
            <w:pPr>
              <w:pStyle w:val="Style_2"/>
              <w:ind w:firstLine="0" w:left="0"/>
              <w:jc w:val="center"/>
            </w:pPr>
            <w:r>
              <w:t>8</w:t>
            </w:r>
          </w:p>
        </w:tc>
        <w:tc>
          <w:tcPr>
            <w:tcW w:type="dxa" w:w="514"/>
            <w:tcMar>
              <w:left w:type="dxa" w:w="0"/>
              <w:right w:type="dxa" w:w="0"/>
            </w:tcMar>
          </w:tcPr>
          <w:p w14:paraId="2E4E0000">
            <w:pPr>
              <w:pStyle w:val="Style_2"/>
              <w:ind w:firstLine="0" w:left="0"/>
              <w:jc w:val="center"/>
            </w:pPr>
            <w:r>
              <w:t>00</w:t>
            </w:r>
          </w:p>
        </w:tc>
        <w:tc>
          <w:tcPr>
            <w:tcW w:type="dxa" w:w="1264"/>
            <w:tcMar>
              <w:left w:type="dxa" w:w="0"/>
              <w:right w:type="dxa" w:w="0"/>
            </w:tcMar>
          </w:tcPr>
          <w:p w14:paraId="2F4E0000">
            <w:pPr>
              <w:pStyle w:val="Style_2"/>
              <w:ind w:firstLine="0" w:left="0"/>
              <w:jc w:val="center"/>
            </w:pPr>
            <w:r>
              <w:t>-</w:t>
            </w:r>
          </w:p>
        </w:tc>
        <w:tc>
          <w:tcPr>
            <w:tcW w:type="dxa" w:w="1264"/>
            <w:tcMar>
              <w:left w:type="dxa" w:w="0"/>
              <w:right w:type="dxa" w:w="0"/>
            </w:tcMar>
          </w:tcPr>
          <w:p w14:paraId="304E0000">
            <w:pPr>
              <w:pStyle w:val="Style_2"/>
              <w:ind w:firstLine="0" w:left="0"/>
              <w:jc w:val="center"/>
            </w:pPr>
            <w:r>
              <w:t>-</w:t>
            </w:r>
          </w:p>
        </w:tc>
        <w:tc>
          <w:tcPr>
            <w:tcW w:type="dxa" w:w="1264"/>
            <w:tcMar>
              <w:left w:type="dxa" w:w="0"/>
              <w:right w:type="dxa" w:w="0"/>
            </w:tcMar>
          </w:tcPr>
          <w:p w14:paraId="314E0000">
            <w:pPr>
              <w:pStyle w:val="Style_2"/>
              <w:ind w:firstLine="0" w:left="0"/>
              <w:jc w:val="center"/>
            </w:pPr>
            <w:r>
              <w:t>-</w:t>
            </w:r>
          </w:p>
        </w:tc>
        <w:tc>
          <w:tcPr>
            <w:tcW w:type="dxa" w:w="1384"/>
            <w:tcMar>
              <w:left w:type="dxa" w:w="0"/>
              <w:right w:type="dxa" w:w="0"/>
            </w:tcMar>
          </w:tcPr>
          <w:p w14:paraId="324E0000">
            <w:pPr>
              <w:pStyle w:val="Style_2"/>
              <w:ind w:firstLine="0" w:left="0"/>
              <w:jc w:val="center"/>
            </w:pPr>
            <w:r>
              <w:t>-</w:t>
            </w:r>
          </w:p>
        </w:tc>
        <w:tc>
          <w:tcPr>
            <w:tcW w:type="dxa" w:w="1264"/>
            <w:tcMar>
              <w:left w:type="dxa" w:w="0"/>
              <w:right w:type="dxa" w:w="0"/>
            </w:tcMar>
          </w:tcPr>
          <w:p w14:paraId="334E0000">
            <w:pPr>
              <w:pStyle w:val="Style_2"/>
              <w:ind w:firstLine="0" w:left="0"/>
              <w:jc w:val="center"/>
            </w:pPr>
            <w:r>
              <w:t>-</w:t>
            </w:r>
          </w:p>
        </w:tc>
        <w:tc>
          <w:tcPr>
            <w:tcW w:type="dxa" w:w="1384"/>
            <w:tcMar>
              <w:left w:type="dxa" w:w="0"/>
              <w:right w:type="dxa" w:w="0"/>
            </w:tcMar>
          </w:tcPr>
          <w:p w14:paraId="344E0000">
            <w:pPr>
              <w:pStyle w:val="Style_2"/>
              <w:ind w:firstLine="0" w:left="0"/>
              <w:jc w:val="center"/>
            </w:pPr>
            <w:r>
              <w:t>105225,70</w:t>
            </w:r>
          </w:p>
        </w:tc>
        <w:tc>
          <w:tcPr>
            <w:tcW w:type="dxa" w:w="1384"/>
            <w:tcMar>
              <w:left w:type="dxa" w:w="0"/>
              <w:right w:type="dxa" w:w="0"/>
            </w:tcMar>
          </w:tcPr>
          <w:p w14:paraId="354E0000">
            <w:pPr>
              <w:pStyle w:val="Style_2"/>
              <w:ind w:firstLine="0" w:left="0"/>
              <w:jc w:val="center"/>
            </w:pPr>
            <w:r>
              <w:t>-</w:t>
            </w:r>
          </w:p>
        </w:tc>
        <w:tc>
          <w:tcPr>
            <w:tcW w:type="dxa" w:w="1384"/>
            <w:tcMar>
              <w:left w:type="dxa" w:w="0"/>
              <w:right w:type="dxa" w:w="0"/>
            </w:tcMar>
          </w:tcPr>
          <w:p w14:paraId="364E0000">
            <w:pPr>
              <w:pStyle w:val="Style_2"/>
              <w:ind w:firstLine="0" w:left="0"/>
              <w:jc w:val="center"/>
            </w:pPr>
            <w:r>
              <w:t>-</w:t>
            </w:r>
          </w:p>
        </w:tc>
        <w:tc>
          <w:tcPr>
            <w:tcW w:type="dxa" w:w="1384"/>
            <w:tcMar>
              <w:left w:type="dxa" w:w="0"/>
              <w:right w:type="dxa" w:w="0"/>
            </w:tcMar>
          </w:tcPr>
          <w:p w14:paraId="374E0000">
            <w:pPr>
              <w:pStyle w:val="Style_2"/>
              <w:ind w:firstLine="0" w:left="0"/>
              <w:jc w:val="center"/>
            </w:pPr>
            <w:r>
              <w:t>-</w:t>
            </w:r>
          </w:p>
        </w:tc>
        <w:tc>
          <w:tcPr>
            <w:tcW w:type="dxa" w:w="1384"/>
            <w:tcMar>
              <w:left w:type="dxa" w:w="0"/>
              <w:right w:type="dxa" w:w="0"/>
            </w:tcMar>
          </w:tcPr>
          <w:p w14:paraId="384E0000">
            <w:pPr>
              <w:pStyle w:val="Style_2"/>
              <w:ind w:firstLine="0" w:left="0"/>
              <w:jc w:val="center"/>
            </w:pPr>
            <w:r>
              <w:t>-</w:t>
            </w:r>
          </w:p>
        </w:tc>
        <w:tc>
          <w:tcPr>
            <w:tcW w:type="dxa" w:w="1384"/>
            <w:tcMar>
              <w:left w:type="dxa" w:w="0"/>
              <w:right w:type="dxa" w:w="0"/>
            </w:tcMar>
          </w:tcPr>
          <w:p w14:paraId="394E0000">
            <w:pPr>
              <w:pStyle w:val="Style_2"/>
              <w:ind w:firstLine="0" w:left="0"/>
              <w:jc w:val="center"/>
            </w:pPr>
            <w:r>
              <w:t>-</w:t>
            </w:r>
          </w:p>
        </w:tc>
        <w:tc>
          <w:tcPr>
            <w:tcW w:type="dxa" w:w="1384"/>
            <w:tcMar>
              <w:left w:type="dxa" w:w="0"/>
              <w:right w:type="dxa" w:w="0"/>
            </w:tcMar>
          </w:tcPr>
          <w:p w14:paraId="3A4E0000">
            <w:pPr>
              <w:pStyle w:val="Style_2"/>
              <w:ind w:firstLine="0" w:left="0"/>
              <w:jc w:val="center"/>
            </w:pPr>
            <w:r>
              <w:t>-</w:t>
            </w:r>
          </w:p>
        </w:tc>
      </w:tr>
      <w:tr>
        <w:tc>
          <w:tcPr>
            <w:tcW w:type="dxa" w:w="2041"/>
            <w:vMerge w:val="restart"/>
            <w:tcMar>
              <w:left w:type="dxa" w:w="0"/>
              <w:right w:type="dxa" w:w="0"/>
            </w:tcMar>
          </w:tcPr>
          <w:p w14:paraId="3B4E0000">
            <w:pPr>
              <w:pStyle w:val="Style_2"/>
              <w:ind w:firstLine="0" w:left="0"/>
              <w:jc w:val="left"/>
            </w:pPr>
            <w:r>
              <w:t>Основное мероприятие 8.1 Развитие государственного стратегического планирования</w:t>
            </w:r>
          </w:p>
        </w:tc>
        <w:tc>
          <w:tcPr>
            <w:tcW w:type="dxa" w:w="1841"/>
            <w:tcMar>
              <w:left w:type="dxa" w:w="0"/>
              <w:right w:type="dxa" w:w="0"/>
            </w:tcMar>
          </w:tcPr>
          <w:p w14:paraId="3C4E0000">
            <w:pPr>
              <w:pStyle w:val="Style_2"/>
              <w:ind w:firstLine="0" w:left="0"/>
              <w:jc w:val="left"/>
            </w:pPr>
            <w:r>
              <w:t>всего</w:t>
            </w:r>
          </w:p>
        </w:tc>
        <w:tc>
          <w:tcPr>
            <w:tcW w:type="dxa" w:w="694"/>
            <w:tcMar>
              <w:left w:type="dxa" w:w="0"/>
              <w:right w:type="dxa" w:w="0"/>
            </w:tcMar>
          </w:tcPr>
          <w:p w14:paraId="3D4E0000">
            <w:pPr>
              <w:pStyle w:val="Style_2"/>
              <w:ind w:firstLine="0" w:left="0"/>
              <w:jc w:val="center"/>
            </w:pPr>
            <w:r>
              <w:t>X</w:t>
            </w:r>
          </w:p>
        </w:tc>
        <w:tc>
          <w:tcPr>
            <w:tcW w:type="dxa" w:w="424"/>
            <w:tcMar>
              <w:left w:type="dxa" w:w="0"/>
              <w:right w:type="dxa" w:w="0"/>
            </w:tcMar>
          </w:tcPr>
          <w:p w14:paraId="3E4E0000">
            <w:pPr>
              <w:pStyle w:val="Style_2"/>
              <w:ind w:firstLine="0" w:left="0"/>
              <w:jc w:val="center"/>
            </w:pPr>
            <w:r>
              <w:t>15</w:t>
            </w:r>
          </w:p>
        </w:tc>
        <w:tc>
          <w:tcPr>
            <w:tcW w:type="dxa" w:w="559"/>
            <w:tcMar>
              <w:left w:type="dxa" w:w="0"/>
              <w:right w:type="dxa" w:w="0"/>
            </w:tcMar>
          </w:tcPr>
          <w:p w14:paraId="3F4E0000">
            <w:pPr>
              <w:pStyle w:val="Style_2"/>
              <w:ind w:firstLine="0" w:left="0"/>
              <w:jc w:val="center"/>
            </w:pPr>
            <w:r>
              <w:t>8</w:t>
            </w:r>
          </w:p>
        </w:tc>
        <w:tc>
          <w:tcPr>
            <w:tcW w:type="dxa" w:w="514"/>
            <w:tcMar>
              <w:left w:type="dxa" w:w="0"/>
              <w:right w:type="dxa" w:w="0"/>
            </w:tcMar>
          </w:tcPr>
          <w:p w14:paraId="404E0000">
            <w:pPr>
              <w:pStyle w:val="Style_2"/>
              <w:ind w:firstLine="0" w:left="0"/>
              <w:jc w:val="center"/>
            </w:pPr>
            <w:r>
              <w:t>01</w:t>
            </w:r>
          </w:p>
        </w:tc>
        <w:tc>
          <w:tcPr>
            <w:tcW w:type="dxa" w:w="1264"/>
            <w:tcMar>
              <w:left w:type="dxa" w:w="0"/>
              <w:right w:type="dxa" w:w="0"/>
            </w:tcMar>
          </w:tcPr>
          <w:p w14:paraId="414E0000">
            <w:pPr>
              <w:pStyle w:val="Style_2"/>
              <w:ind w:firstLine="0" w:left="0"/>
              <w:jc w:val="center"/>
            </w:pPr>
            <w:r>
              <w:t>-</w:t>
            </w:r>
          </w:p>
        </w:tc>
        <w:tc>
          <w:tcPr>
            <w:tcW w:type="dxa" w:w="1264"/>
            <w:tcMar>
              <w:left w:type="dxa" w:w="0"/>
              <w:right w:type="dxa" w:w="0"/>
            </w:tcMar>
          </w:tcPr>
          <w:p w14:paraId="424E0000">
            <w:pPr>
              <w:pStyle w:val="Style_2"/>
              <w:ind w:firstLine="0" w:left="0"/>
              <w:jc w:val="center"/>
            </w:pPr>
            <w:r>
              <w:t>-</w:t>
            </w:r>
          </w:p>
        </w:tc>
        <w:tc>
          <w:tcPr>
            <w:tcW w:type="dxa" w:w="1264"/>
            <w:tcMar>
              <w:left w:type="dxa" w:w="0"/>
              <w:right w:type="dxa" w:w="0"/>
            </w:tcMar>
          </w:tcPr>
          <w:p w14:paraId="434E0000">
            <w:pPr>
              <w:pStyle w:val="Style_2"/>
              <w:ind w:firstLine="0" w:left="0"/>
              <w:jc w:val="center"/>
            </w:pPr>
            <w:r>
              <w:t>120000</w:t>
            </w:r>
          </w:p>
        </w:tc>
        <w:tc>
          <w:tcPr>
            <w:tcW w:type="dxa" w:w="1384"/>
            <w:tcMar>
              <w:left w:type="dxa" w:w="0"/>
              <w:right w:type="dxa" w:w="0"/>
            </w:tcMar>
          </w:tcPr>
          <w:p w14:paraId="444E0000">
            <w:pPr>
              <w:pStyle w:val="Style_2"/>
              <w:ind w:firstLine="0" w:left="0"/>
              <w:jc w:val="center"/>
            </w:pPr>
            <w:r>
              <w:t>-</w:t>
            </w:r>
          </w:p>
        </w:tc>
        <w:tc>
          <w:tcPr>
            <w:tcW w:type="dxa" w:w="1264"/>
            <w:tcMar>
              <w:left w:type="dxa" w:w="0"/>
              <w:right w:type="dxa" w:w="0"/>
            </w:tcMar>
          </w:tcPr>
          <w:p w14:paraId="454E0000">
            <w:pPr>
              <w:pStyle w:val="Style_2"/>
              <w:ind w:firstLine="0" w:left="0"/>
              <w:jc w:val="center"/>
            </w:pPr>
            <w:r>
              <w:t>117600</w:t>
            </w:r>
          </w:p>
        </w:tc>
        <w:tc>
          <w:tcPr>
            <w:tcW w:type="dxa" w:w="1384"/>
            <w:tcMar>
              <w:left w:type="dxa" w:w="0"/>
              <w:right w:type="dxa" w:w="0"/>
            </w:tcMar>
          </w:tcPr>
          <w:p w14:paraId="464E0000">
            <w:pPr>
              <w:pStyle w:val="Style_2"/>
              <w:ind w:firstLine="0" w:left="0"/>
              <w:jc w:val="center"/>
            </w:pPr>
            <w:r>
              <w:t>21288,1</w:t>
            </w:r>
          </w:p>
        </w:tc>
        <w:tc>
          <w:tcPr>
            <w:tcW w:type="dxa" w:w="1384"/>
            <w:tcMar>
              <w:left w:type="dxa" w:w="0"/>
              <w:right w:type="dxa" w:w="0"/>
            </w:tcMar>
          </w:tcPr>
          <w:p w14:paraId="474E0000">
            <w:pPr>
              <w:pStyle w:val="Style_2"/>
              <w:ind w:firstLine="0" w:left="0"/>
              <w:jc w:val="center"/>
            </w:pPr>
            <w:r>
              <w:t>70000</w:t>
            </w:r>
          </w:p>
        </w:tc>
        <w:tc>
          <w:tcPr>
            <w:tcW w:type="dxa" w:w="1384"/>
            <w:tcMar>
              <w:left w:type="dxa" w:w="0"/>
              <w:right w:type="dxa" w:w="0"/>
            </w:tcMar>
          </w:tcPr>
          <w:p w14:paraId="484E0000">
            <w:pPr>
              <w:pStyle w:val="Style_2"/>
              <w:ind w:firstLine="0" w:left="0"/>
              <w:jc w:val="center"/>
            </w:pPr>
            <w:r>
              <w:t>70000</w:t>
            </w:r>
          </w:p>
        </w:tc>
        <w:tc>
          <w:tcPr>
            <w:tcW w:type="dxa" w:w="1384"/>
            <w:tcMar>
              <w:left w:type="dxa" w:w="0"/>
              <w:right w:type="dxa" w:w="0"/>
            </w:tcMar>
          </w:tcPr>
          <w:p w14:paraId="494E0000">
            <w:pPr>
              <w:pStyle w:val="Style_2"/>
              <w:ind w:firstLine="0" w:left="0"/>
              <w:jc w:val="center"/>
            </w:pPr>
            <w:r>
              <w:t>70000</w:t>
            </w:r>
          </w:p>
        </w:tc>
        <w:tc>
          <w:tcPr>
            <w:tcW w:type="dxa" w:w="1384"/>
            <w:tcMar>
              <w:left w:type="dxa" w:w="0"/>
              <w:right w:type="dxa" w:w="0"/>
            </w:tcMar>
          </w:tcPr>
          <w:p w14:paraId="4A4E0000">
            <w:pPr>
              <w:pStyle w:val="Style_2"/>
              <w:ind w:firstLine="0" w:left="0"/>
              <w:jc w:val="center"/>
            </w:pPr>
            <w:r>
              <w:t>70000</w:t>
            </w:r>
          </w:p>
        </w:tc>
        <w:tc>
          <w:tcPr>
            <w:tcW w:type="dxa" w:w="1384"/>
            <w:tcMar>
              <w:left w:type="dxa" w:w="0"/>
              <w:right w:type="dxa" w:w="0"/>
            </w:tcMar>
          </w:tcPr>
          <w:p w14:paraId="4B4E0000">
            <w:pPr>
              <w:pStyle w:val="Style_2"/>
              <w:ind w:firstLine="0" w:left="0"/>
              <w:jc w:val="center"/>
            </w:pPr>
            <w:r>
              <w:t>120000</w:t>
            </w:r>
          </w:p>
        </w:tc>
        <w:tc>
          <w:tcPr>
            <w:tcW w:type="dxa" w:w="1384"/>
            <w:tcMar>
              <w:left w:type="dxa" w:w="0"/>
              <w:right w:type="dxa" w:w="0"/>
            </w:tcMar>
          </w:tcPr>
          <w:p w14:paraId="4C4E0000">
            <w:pPr>
              <w:pStyle w:val="Style_2"/>
              <w:ind w:firstLine="0" w:left="0"/>
              <w:jc w:val="center"/>
            </w:pPr>
            <w:r>
              <w:t>120000</w:t>
            </w:r>
          </w:p>
        </w:tc>
      </w:tr>
      <w:tr>
        <w:tc>
          <w:tcPr>
            <w:tcW w:type="dxa" w:w="2041"/>
            <w:gridSpan w:val="1"/>
            <w:vMerge w:val="continue"/>
            <w:tcMar>
              <w:left w:type="dxa" w:w="0"/>
              <w:right w:type="dxa" w:w="0"/>
            </w:tcMar>
          </w:tcPr>
          <w:p/>
        </w:tc>
        <w:tc>
          <w:tcPr>
            <w:tcW w:type="dxa" w:w="1841"/>
            <w:tcMar>
              <w:left w:type="dxa" w:w="0"/>
              <w:right w:type="dxa" w:w="0"/>
            </w:tcMar>
          </w:tcPr>
          <w:p w14:paraId="4D4E0000">
            <w:pPr>
              <w:pStyle w:val="Style_2"/>
              <w:ind w:firstLine="0" w:left="0"/>
              <w:jc w:val="left"/>
            </w:pPr>
            <w:r>
              <w:t>федеральный бюджет</w:t>
            </w:r>
          </w:p>
        </w:tc>
        <w:tc>
          <w:tcPr>
            <w:tcW w:type="dxa" w:w="694"/>
            <w:tcMar>
              <w:left w:type="dxa" w:w="0"/>
              <w:right w:type="dxa" w:w="0"/>
            </w:tcMar>
          </w:tcPr>
          <w:p w14:paraId="4E4E0000">
            <w:pPr>
              <w:pStyle w:val="Style_2"/>
              <w:ind w:firstLine="0" w:left="0"/>
              <w:jc w:val="center"/>
            </w:pPr>
            <w:r>
              <w:t>X</w:t>
            </w:r>
          </w:p>
        </w:tc>
        <w:tc>
          <w:tcPr>
            <w:tcW w:type="dxa" w:w="424"/>
            <w:tcMar>
              <w:left w:type="dxa" w:w="0"/>
              <w:right w:type="dxa" w:w="0"/>
            </w:tcMar>
          </w:tcPr>
          <w:p w14:paraId="4F4E0000">
            <w:pPr>
              <w:pStyle w:val="Style_2"/>
              <w:ind w:firstLine="0" w:left="0"/>
              <w:jc w:val="center"/>
            </w:pPr>
            <w:r>
              <w:t>15</w:t>
            </w:r>
          </w:p>
        </w:tc>
        <w:tc>
          <w:tcPr>
            <w:tcW w:type="dxa" w:w="559"/>
            <w:tcMar>
              <w:left w:type="dxa" w:w="0"/>
              <w:right w:type="dxa" w:w="0"/>
            </w:tcMar>
          </w:tcPr>
          <w:p w14:paraId="504E0000">
            <w:pPr>
              <w:pStyle w:val="Style_2"/>
              <w:ind w:firstLine="0" w:left="0"/>
              <w:jc w:val="center"/>
            </w:pPr>
            <w:r>
              <w:t>8</w:t>
            </w:r>
          </w:p>
        </w:tc>
        <w:tc>
          <w:tcPr>
            <w:tcW w:type="dxa" w:w="514"/>
            <w:tcMar>
              <w:left w:type="dxa" w:w="0"/>
              <w:right w:type="dxa" w:w="0"/>
            </w:tcMar>
          </w:tcPr>
          <w:p w14:paraId="514E0000">
            <w:pPr>
              <w:pStyle w:val="Style_2"/>
              <w:ind w:firstLine="0" w:left="0"/>
              <w:jc w:val="center"/>
            </w:pPr>
            <w:r>
              <w:t>01</w:t>
            </w:r>
          </w:p>
        </w:tc>
        <w:tc>
          <w:tcPr>
            <w:tcW w:type="dxa" w:w="1264"/>
            <w:tcMar>
              <w:left w:type="dxa" w:w="0"/>
              <w:right w:type="dxa" w:w="0"/>
            </w:tcMar>
          </w:tcPr>
          <w:p w14:paraId="524E0000">
            <w:pPr>
              <w:pStyle w:val="Style_2"/>
              <w:ind w:firstLine="0" w:left="0"/>
              <w:jc w:val="center"/>
            </w:pPr>
            <w:r>
              <w:t>-</w:t>
            </w:r>
          </w:p>
        </w:tc>
        <w:tc>
          <w:tcPr>
            <w:tcW w:type="dxa" w:w="1264"/>
            <w:tcMar>
              <w:left w:type="dxa" w:w="0"/>
              <w:right w:type="dxa" w:w="0"/>
            </w:tcMar>
          </w:tcPr>
          <w:p w14:paraId="534E0000">
            <w:pPr>
              <w:pStyle w:val="Style_2"/>
              <w:ind w:firstLine="0" w:left="0"/>
              <w:jc w:val="center"/>
            </w:pPr>
            <w:r>
              <w:t>-</w:t>
            </w:r>
          </w:p>
        </w:tc>
        <w:tc>
          <w:tcPr>
            <w:tcW w:type="dxa" w:w="1264"/>
            <w:tcMar>
              <w:left w:type="dxa" w:w="0"/>
              <w:right w:type="dxa" w:w="0"/>
            </w:tcMar>
          </w:tcPr>
          <w:p w14:paraId="544E0000">
            <w:pPr>
              <w:pStyle w:val="Style_2"/>
              <w:ind w:firstLine="0" w:left="0"/>
              <w:jc w:val="center"/>
            </w:pPr>
            <w:r>
              <w:t>120000</w:t>
            </w:r>
          </w:p>
        </w:tc>
        <w:tc>
          <w:tcPr>
            <w:tcW w:type="dxa" w:w="1384"/>
            <w:tcMar>
              <w:left w:type="dxa" w:w="0"/>
              <w:right w:type="dxa" w:w="0"/>
            </w:tcMar>
          </w:tcPr>
          <w:p w14:paraId="554E0000">
            <w:pPr>
              <w:pStyle w:val="Style_2"/>
              <w:ind w:firstLine="0" w:left="0"/>
              <w:jc w:val="center"/>
            </w:pPr>
            <w:r>
              <w:t>-</w:t>
            </w:r>
          </w:p>
        </w:tc>
        <w:tc>
          <w:tcPr>
            <w:tcW w:type="dxa" w:w="1264"/>
            <w:tcMar>
              <w:left w:type="dxa" w:w="0"/>
              <w:right w:type="dxa" w:w="0"/>
            </w:tcMar>
          </w:tcPr>
          <w:p w14:paraId="564E0000">
            <w:pPr>
              <w:pStyle w:val="Style_2"/>
              <w:ind w:firstLine="0" w:left="0"/>
              <w:jc w:val="center"/>
            </w:pPr>
            <w:r>
              <w:t>117600</w:t>
            </w:r>
          </w:p>
        </w:tc>
        <w:tc>
          <w:tcPr>
            <w:tcW w:type="dxa" w:w="1384"/>
            <w:tcMar>
              <w:left w:type="dxa" w:w="0"/>
              <w:right w:type="dxa" w:w="0"/>
            </w:tcMar>
          </w:tcPr>
          <w:p w14:paraId="574E0000">
            <w:pPr>
              <w:pStyle w:val="Style_2"/>
              <w:ind w:firstLine="0" w:left="0"/>
              <w:jc w:val="center"/>
            </w:pPr>
            <w:r>
              <w:t>21288,1</w:t>
            </w:r>
          </w:p>
        </w:tc>
        <w:tc>
          <w:tcPr>
            <w:tcW w:type="dxa" w:w="1384"/>
            <w:tcMar>
              <w:left w:type="dxa" w:w="0"/>
              <w:right w:type="dxa" w:w="0"/>
            </w:tcMar>
          </w:tcPr>
          <w:p w14:paraId="584E0000">
            <w:pPr>
              <w:pStyle w:val="Style_2"/>
              <w:ind w:firstLine="0" w:left="0"/>
              <w:jc w:val="center"/>
            </w:pPr>
            <w:r>
              <w:t>70000</w:t>
            </w:r>
          </w:p>
        </w:tc>
        <w:tc>
          <w:tcPr>
            <w:tcW w:type="dxa" w:w="1384"/>
            <w:tcMar>
              <w:left w:type="dxa" w:w="0"/>
              <w:right w:type="dxa" w:w="0"/>
            </w:tcMar>
          </w:tcPr>
          <w:p w14:paraId="594E0000">
            <w:pPr>
              <w:pStyle w:val="Style_2"/>
              <w:ind w:firstLine="0" w:left="0"/>
              <w:jc w:val="center"/>
            </w:pPr>
            <w:r>
              <w:t>70000</w:t>
            </w:r>
          </w:p>
        </w:tc>
        <w:tc>
          <w:tcPr>
            <w:tcW w:type="dxa" w:w="1384"/>
            <w:tcMar>
              <w:left w:type="dxa" w:w="0"/>
              <w:right w:type="dxa" w:w="0"/>
            </w:tcMar>
          </w:tcPr>
          <w:p w14:paraId="5A4E0000">
            <w:pPr>
              <w:pStyle w:val="Style_2"/>
              <w:ind w:firstLine="0" w:left="0"/>
              <w:jc w:val="center"/>
            </w:pPr>
            <w:r>
              <w:t>70000</w:t>
            </w:r>
          </w:p>
        </w:tc>
        <w:tc>
          <w:tcPr>
            <w:tcW w:type="dxa" w:w="1384"/>
            <w:tcMar>
              <w:left w:type="dxa" w:w="0"/>
              <w:right w:type="dxa" w:w="0"/>
            </w:tcMar>
          </w:tcPr>
          <w:p w14:paraId="5B4E0000">
            <w:pPr>
              <w:pStyle w:val="Style_2"/>
              <w:ind w:firstLine="0" w:left="0"/>
              <w:jc w:val="center"/>
            </w:pPr>
            <w:r>
              <w:t>70000</w:t>
            </w:r>
          </w:p>
        </w:tc>
        <w:tc>
          <w:tcPr>
            <w:tcW w:type="dxa" w:w="1384"/>
            <w:tcMar>
              <w:left w:type="dxa" w:w="0"/>
              <w:right w:type="dxa" w:w="0"/>
            </w:tcMar>
          </w:tcPr>
          <w:p w14:paraId="5C4E0000">
            <w:pPr>
              <w:pStyle w:val="Style_2"/>
              <w:ind w:firstLine="0" w:left="0"/>
              <w:jc w:val="center"/>
            </w:pPr>
            <w:r>
              <w:t>120000</w:t>
            </w:r>
          </w:p>
        </w:tc>
        <w:tc>
          <w:tcPr>
            <w:tcW w:type="dxa" w:w="1384"/>
            <w:tcMar>
              <w:left w:type="dxa" w:w="0"/>
              <w:right w:type="dxa" w:w="0"/>
            </w:tcMar>
          </w:tcPr>
          <w:p w14:paraId="5D4E0000">
            <w:pPr>
              <w:pStyle w:val="Style_2"/>
              <w:ind w:firstLine="0" w:left="0"/>
              <w:jc w:val="center"/>
            </w:pPr>
            <w:r>
              <w:t>120000</w:t>
            </w:r>
          </w:p>
        </w:tc>
      </w:tr>
      <w:tr>
        <w:tc>
          <w:tcPr>
            <w:tcW w:type="dxa" w:w="2041"/>
            <w:gridSpan w:val="1"/>
            <w:vMerge w:val="continue"/>
            <w:tcMar>
              <w:left w:type="dxa" w:w="0"/>
              <w:right w:type="dxa" w:w="0"/>
            </w:tcMar>
          </w:tcPr>
          <w:p/>
        </w:tc>
        <w:tc>
          <w:tcPr>
            <w:tcW w:type="dxa" w:w="1841"/>
            <w:tcMar>
              <w:left w:type="dxa" w:w="0"/>
              <w:right w:type="dxa" w:w="0"/>
            </w:tcMar>
          </w:tcPr>
          <w:p w14:paraId="5E4E0000">
            <w:pPr>
              <w:pStyle w:val="Style_2"/>
              <w:ind w:firstLine="0" w:left="0"/>
              <w:jc w:val="left"/>
            </w:pPr>
            <w:r>
              <w:t>Минэкономразвития России</w:t>
            </w:r>
          </w:p>
        </w:tc>
        <w:tc>
          <w:tcPr>
            <w:tcW w:type="dxa" w:w="694"/>
            <w:tcMar>
              <w:left w:type="dxa" w:w="0"/>
              <w:right w:type="dxa" w:w="0"/>
            </w:tcMar>
          </w:tcPr>
          <w:p w14:paraId="5F4E0000">
            <w:pPr>
              <w:pStyle w:val="Style_2"/>
              <w:ind w:firstLine="0" w:left="0"/>
              <w:jc w:val="center"/>
            </w:pPr>
            <w:r>
              <w:t>139</w:t>
            </w:r>
          </w:p>
        </w:tc>
        <w:tc>
          <w:tcPr>
            <w:tcW w:type="dxa" w:w="424"/>
            <w:tcMar>
              <w:left w:type="dxa" w:w="0"/>
              <w:right w:type="dxa" w:w="0"/>
            </w:tcMar>
          </w:tcPr>
          <w:p w14:paraId="604E0000">
            <w:pPr>
              <w:pStyle w:val="Style_2"/>
              <w:ind w:firstLine="0" w:left="0"/>
              <w:jc w:val="center"/>
            </w:pPr>
            <w:r>
              <w:t>15</w:t>
            </w:r>
          </w:p>
        </w:tc>
        <w:tc>
          <w:tcPr>
            <w:tcW w:type="dxa" w:w="559"/>
            <w:tcMar>
              <w:left w:type="dxa" w:w="0"/>
              <w:right w:type="dxa" w:w="0"/>
            </w:tcMar>
          </w:tcPr>
          <w:p w14:paraId="614E0000">
            <w:pPr>
              <w:pStyle w:val="Style_2"/>
              <w:ind w:firstLine="0" w:left="0"/>
              <w:jc w:val="center"/>
            </w:pPr>
            <w:r>
              <w:t>8</w:t>
            </w:r>
          </w:p>
        </w:tc>
        <w:tc>
          <w:tcPr>
            <w:tcW w:type="dxa" w:w="514"/>
            <w:tcMar>
              <w:left w:type="dxa" w:w="0"/>
              <w:right w:type="dxa" w:w="0"/>
            </w:tcMar>
          </w:tcPr>
          <w:p w14:paraId="624E0000">
            <w:pPr>
              <w:pStyle w:val="Style_2"/>
              <w:ind w:firstLine="0" w:left="0"/>
              <w:jc w:val="center"/>
            </w:pPr>
            <w:r>
              <w:t>01</w:t>
            </w:r>
          </w:p>
        </w:tc>
        <w:tc>
          <w:tcPr>
            <w:tcW w:type="dxa" w:w="1264"/>
            <w:tcMar>
              <w:left w:type="dxa" w:w="0"/>
              <w:right w:type="dxa" w:w="0"/>
            </w:tcMar>
          </w:tcPr>
          <w:p w14:paraId="634E0000">
            <w:pPr>
              <w:pStyle w:val="Style_2"/>
              <w:ind w:firstLine="0" w:left="0"/>
              <w:jc w:val="center"/>
            </w:pPr>
            <w:r>
              <w:t>-</w:t>
            </w:r>
          </w:p>
        </w:tc>
        <w:tc>
          <w:tcPr>
            <w:tcW w:type="dxa" w:w="1264"/>
            <w:tcMar>
              <w:left w:type="dxa" w:w="0"/>
              <w:right w:type="dxa" w:w="0"/>
            </w:tcMar>
          </w:tcPr>
          <w:p w14:paraId="644E0000">
            <w:pPr>
              <w:pStyle w:val="Style_2"/>
              <w:ind w:firstLine="0" w:left="0"/>
              <w:jc w:val="center"/>
            </w:pPr>
            <w:r>
              <w:t>-</w:t>
            </w:r>
          </w:p>
        </w:tc>
        <w:tc>
          <w:tcPr>
            <w:tcW w:type="dxa" w:w="1264"/>
            <w:tcMar>
              <w:left w:type="dxa" w:w="0"/>
              <w:right w:type="dxa" w:w="0"/>
            </w:tcMar>
          </w:tcPr>
          <w:p w14:paraId="654E0000">
            <w:pPr>
              <w:pStyle w:val="Style_2"/>
              <w:ind w:firstLine="0" w:left="0"/>
              <w:jc w:val="center"/>
            </w:pPr>
            <w:r>
              <w:t>120000</w:t>
            </w:r>
          </w:p>
        </w:tc>
        <w:tc>
          <w:tcPr>
            <w:tcW w:type="dxa" w:w="1384"/>
            <w:tcMar>
              <w:left w:type="dxa" w:w="0"/>
              <w:right w:type="dxa" w:w="0"/>
            </w:tcMar>
          </w:tcPr>
          <w:p w14:paraId="664E0000">
            <w:pPr>
              <w:pStyle w:val="Style_2"/>
              <w:ind w:firstLine="0" w:left="0"/>
              <w:jc w:val="center"/>
            </w:pPr>
            <w:r>
              <w:t>-</w:t>
            </w:r>
          </w:p>
        </w:tc>
        <w:tc>
          <w:tcPr>
            <w:tcW w:type="dxa" w:w="1264"/>
            <w:tcMar>
              <w:left w:type="dxa" w:w="0"/>
              <w:right w:type="dxa" w:w="0"/>
            </w:tcMar>
          </w:tcPr>
          <w:p w14:paraId="674E0000">
            <w:pPr>
              <w:pStyle w:val="Style_2"/>
              <w:ind w:firstLine="0" w:left="0"/>
              <w:jc w:val="center"/>
            </w:pPr>
            <w:r>
              <w:t>117600</w:t>
            </w:r>
          </w:p>
        </w:tc>
        <w:tc>
          <w:tcPr>
            <w:tcW w:type="dxa" w:w="1384"/>
            <w:tcMar>
              <w:left w:type="dxa" w:w="0"/>
              <w:right w:type="dxa" w:w="0"/>
            </w:tcMar>
          </w:tcPr>
          <w:p w14:paraId="684E0000">
            <w:pPr>
              <w:pStyle w:val="Style_2"/>
              <w:ind w:firstLine="0" w:left="0"/>
              <w:jc w:val="center"/>
            </w:pPr>
            <w:r>
              <w:t>21288,1</w:t>
            </w:r>
          </w:p>
        </w:tc>
        <w:tc>
          <w:tcPr>
            <w:tcW w:type="dxa" w:w="1384"/>
            <w:tcMar>
              <w:left w:type="dxa" w:w="0"/>
              <w:right w:type="dxa" w:w="0"/>
            </w:tcMar>
          </w:tcPr>
          <w:p w14:paraId="694E0000">
            <w:pPr>
              <w:pStyle w:val="Style_2"/>
              <w:ind w:firstLine="0" w:left="0"/>
              <w:jc w:val="center"/>
            </w:pPr>
            <w:r>
              <w:t>70000</w:t>
            </w:r>
          </w:p>
        </w:tc>
        <w:tc>
          <w:tcPr>
            <w:tcW w:type="dxa" w:w="1384"/>
            <w:tcMar>
              <w:left w:type="dxa" w:w="0"/>
              <w:right w:type="dxa" w:w="0"/>
            </w:tcMar>
          </w:tcPr>
          <w:p w14:paraId="6A4E0000">
            <w:pPr>
              <w:pStyle w:val="Style_2"/>
              <w:ind w:firstLine="0" w:left="0"/>
              <w:jc w:val="center"/>
            </w:pPr>
            <w:r>
              <w:t>70000</w:t>
            </w:r>
          </w:p>
        </w:tc>
        <w:tc>
          <w:tcPr>
            <w:tcW w:type="dxa" w:w="1384"/>
            <w:tcMar>
              <w:left w:type="dxa" w:w="0"/>
              <w:right w:type="dxa" w:w="0"/>
            </w:tcMar>
          </w:tcPr>
          <w:p w14:paraId="6B4E0000">
            <w:pPr>
              <w:pStyle w:val="Style_2"/>
              <w:ind w:firstLine="0" w:left="0"/>
              <w:jc w:val="center"/>
            </w:pPr>
            <w:r>
              <w:t>70000</w:t>
            </w:r>
          </w:p>
        </w:tc>
        <w:tc>
          <w:tcPr>
            <w:tcW w:type="dxa" w:w="1384"/>
            <w:tcMar>
              <w:left w:type="dxa" w:w="0"/>
              <w:right w:type="dxa" w:w="0"/>
            </w:tcMar>
          </w:tcPr>
          <w:p w14:paraId="6C4E0000">
            <w:pPr>
              <w:pStyle w:val="Style_2"/>
              <w:ind w:firstLine="0" w:left="0"/>
              <w:jc w:val="center"/>
            </w:pPr>
            <w:r>
              <w:t>70000</w:t>
            </w:r>
          </w:p>
        </w:tc>
        <w:tc>
          <w:tcPr>
            <w:tcW w:type="dxa" w:w="1384"/>
            <w:tcMar>
              <w:left w:type="dxa" w:w="0"/>
              <w:right w:type="dxa" w:w="0"/>
            </w:tcMar>
          </w:tcPr>
          <w:p w14:paraId="6D4E0000">
            <w:pPr>
              <w:pStyle w:val="Style_2"/>
              <w:ind w:firstLine="0" w:left="0"/>
              <w:jc w:val="center"/>
            </w:pPr>
            <w:r>
              <w:t>120000</w:t>
            </w:r>
          </w:p>
        </w:tc>
        <w:tc>
          <w:tcPr>
            <w:tcW w:type="dxa" w:w="1384"/>
            <w:tcMar>
              <w:left w:type="dxa" w:w="0"/>
              <w:right w:type="dxa" w:w="0"/>
            </w:tcMar>
          </w:tcPr>
          <w:p w14:paraId="6E4E0000">
            <w:pPr>
              <w:pStyle w:val="Style_2"/>
              <w:ind w:firstLine="0" w:left="0"/>
              <w:jc w:val="center"/>
            </w:pPr>
            <w:r>
              <w:t>120000</w:t>
            </w:r>
          </w:p>
        </w:tc>
      </w:tr>
      <w:tr>
        <w:tc>
          <w:tcPr>
            <w:tcW w:type="dxa" w:w="2041"/>
            <w:vMerge w:val="restart"/>
            <w:tcMar>
              <w:left w:type="dxa" w:w="0"/>
              <w:right w:type="dxa" w:w="0"/>
            </w:tcMar>
          </w:tcPr>
          <w:p w14:paraId="6F4E0000">
            <w:pPr>
              <w:pStyle w:val="Style_2"/>
              <w:ind w:firstLine="0" w:left="0"/>
              <w:jc w:val="left"/>
            </w:pPr>
            <w:r>
              <w:t>Основное мероприятие 8.2 Разработка прогнозов социально-экономического развития Российской Федерации</w:t>
            </w:r>
          </w:p>
        </w:tc>
        <w:tc>
          <w:tcPr>
            <w:tcW w:type="dxa" w:w="1841"/>
            <w:tcMar>
              <w:left w:type="dxa" w:w="0"/>
              <w:right w:type="dxa" w:w="0"/>
            </w:tcMar>
          </w:tcPr>
          <w:p w14:paraId="704E0000">
            <w:pPr>
              <w:pStyle w:val="Style_2"/>
              <w:ind w:firstLine="0" w:left="0"/>
              <w:jc w:val="left"/>
            </w:pPr>
            <w:r>
              <w:t>всего</w:t>
            </w:r>
          </w:p>
        </w:tc>
        <w:tc>
          <w:tcPr>
            <w:tcW w:type="dxa" w:w="694"/>
            <w:tcMar>
              <w:left w:type="dxa" w:w="0"/>
              <w:right w:type="dxa" w:w="0"/>
            </w:tcMar>
          </w:tcPr>
          <w:p w14:paraId="714E0000">
            <w:pPr>
              <w:pStyle w:val="Style_2"/>
              <w:ind w:firstLine="0" w:left="0"/>
              <w:jc w:val="center"/>
            </w:pPr>
            <w:r>
              <w:t>X</w:t>
            </w:r>
          </w:p>
        </w:tc>
        <w:tc>
          <w:tcPr>
            <w:tcW w:type="dxa" w:w="424"/>
            <w:tcMar>
              <w:left w:type="dxa" w:w="0"/>
              <w:right w:type="dxa" w:w="0"/>
            </w:tcMar>
          </w:tcPr>
          <w:p w14:paraId="724E0000">
            <w:pPr>
              <w:pStyle w:val="Style_2"/>
              <w:ind w:firstLine="0" w:left="0"/>
              <w:jc w:val="center"/>
            </w:pPr>
            <w:r>
              <w:t>15</w:t>
            </w:r>
          </w:p>
        </w:tc>
        <w:tc>
          <w:tcPr>
            <w:tcW w:type="dxa" w:w="559"/>
            <w:tcMar>
              <w:left w:type="dxa" w:w="0"/>
              <w:right w:type="dxa" w:w="0"/>
            </w:tcMar>
          </w:tcPr>
          <w:p w14:paraId="734E0000">
            <w:pPr>
              <w:pStyle w:val="Style_2"/>
              <w:ind w:firstLine="0" w:left="0"/>
              <w:jc w:val="center"/>
            </w:pPr>
            <w:r>
              <w:t>8</w:t>
            </w:r>
          </w:p>
        </w:tc>
        <w:tc>
          <w:tcPr>
            <w:tcW w:type="dxa" w:w="514"/>
            <w:tcMar>
              <w:left w:type="dxa" w:w="0"/>
              <w:right w:type="dxa" w:w="0"/>
            </w:tcMar>
          </w:tcPr>
          <w:p w14:paraId="744E0000">
            <w:pPr>
              <w:pStyle w:val="Style_2"/>
              <w:ind w:firstLine="0" w:left="0"/>
              <w:jc w:val="center"/>
            </w:pPr>
            <w:r>
              <w:t>02</w:t>
            </w:r>
          </w:p>
        </w:tc>
        <w:tc>
          <w:tcPr>
            <w:tcW w:type="dxa" w:w="1264"/>
            <w:tcMar>
              <w:left w:type="dxa" w:w="0"/>
              <w:right w:type="dxa" w:w="0"/>
            </w:tcMar>
          </w:tcPr>
          <w:p w14:paraId="754E0000">
            <w:pPr>
              <w:pStyle w:val="Style_2"/>
              <w:ind w:firstLine="0" w:left="0"/>
              <w:jc w:val="center"/>
            </w:pPr>
            <w:r>
              <w:t>-</w:t>
            </w:r>
          </w:p>
        </w:tc>
        <w:tc>
          <w:tcPr>
            <w:tcW w:type="dxa" w:w="1264"/>
            <w:tcMar>
              <w:left w:type="dxa" w:w="0"/>
              <w:right w:type="dxa" w:w="0"/>
            </w:tcMar>
          </w:tcPr>
          <w:p w14:paraId="764E0000">
            <w:pPr>
              <w:pStyle w:val="Style_2"/>
              <w:ind w:firstLine="0" w:left="0"/>
              <w:jc w:val="center"/>
            </w:pPr>
            <w:r>
              <w:t>-</w:t>
            </w:r>
          </w:p>
        </w:tc>
        <w:tc>
          <w:tcPr>
            <w:tcW w:type="dxa" w:w="1264"/>
            <w:tcMar>
              <w:left w:type="dxa" w:w="0"/>
              <w:right w:type="dxa" w:w="0"/>
            </w:tcMar>
          </w:tcPr>
          <w:p w14:paraId="774E0000">
            <w:pPr>
              <w:pStyle w:val="Style_2"/>
              <w:ind w:firstLine="0" w:left="0"/>
              <w:jc w:val="center"/>
            </w:pPr>
            <w:r>
              <w:t>-</w:t>
            </w:r>
          </w:p>
        </w:tc>
        <w:tc>
          <w:tcPr>
            <w:tcW w:type="dxa" w:w="1384"/>
            <w:tcMar>
              <w:left w:type="dxa" w:w="0"/>
              <w:right w:type="dxa" w:w="0"/>
            </w:tcMar>
          </w:tcPr>
          <w:p w14:paraId="784E0000">
            <w:pPr>
              <w:pStyle w:val="Style_2"/>
              <w:ind w:firstLine="0" w:left="0"/>
              <w:jc w:val="center"/>
            </w:pPr>
            <w:r>
              <w:t>-</w:t>
            </w:r>
          </w:p>
        </w:tc>
        <w:tc>
          <w:tcPr>
            <w:tcW w:type="dxa" w:w="1264"/>
            <w:tcMar>
              <w:left w:type="dxa" w:w="0"/>
              <w:right w:type="dxa" w:w="0"/>
            </w:tcMar>
          </w:tcPr>
          <w:p w14:paraId="794E0000">
            <w:pPr>
              <w:pStyle w:val="Style_2"/>
              <w:ind w:firstLine="0" w:left="0"/>
              <w:jc w:val="center"/>
            </w:pPr>
            <w:r>
              <w:t>-</w:t>
            </w:r>
          </w:p>
        </w:tc>
        <w:tc>
          <w:tcPr>
            <w:tcW w:type="dxa" w:w="1384"/>
            <w:tcMar>
              <w:left w:type="dxa" w:w="0"/>
              <w:right w:type="dxa" w:w="0"/>
            </w:tcMar>
          </w:tcPr>
          <w:p w14:paraId="7A4E0000">
            <w:pPr>
              <w:pStyle w:val="Style_2"/>
              <w:ind w:firstLine="0" w:left="0"/>
              <w:jc w:val="center"/>
            </w:pPr>
            <w:r>
              <w:t>-</w:t>
            </w:r>
          </w:p>
        </w:tc>
        <w:tc>
          <w:tcPr>
            <w:tcW w:type="dxa" w:w="1384"/>
            <w:tcMar>
              <w:left w:type="dxa" w:w="0"/>
              <w:right w:type="dxa" w:w="0"/>
            </w:tcMar>
          </w:tcPr>
          <w:p w14:paraId="7B4E0000">
            <w:pPr>
              <w:pStyle w:val="Style_2"/>
              <w:ind w:firstLine="0" w:left="0"/>
              <w:jc w:val="center"/>
            </w:pPr>
            <w:r>
              <w:t>-</w:t>
            </w:r>
          </w:p>
        </w:tc>
        <w:tc>
          <w:tcPr>
            <w:tcW w:type="dxa" w:w="1384"/>
            <w:tcMar>
              <w:left w:type="dxa" w:w="0"/>
              <w:right w:type="dxa" w:w="0"/>
            </w:tcMar>
          </w:tcPr>
          <w:p w14:paraId="7C4E0000">
            <w:pPr>
              <w:pStyle w:val="Style_2"/>
              <w:ind w:firstLine="0" w:left="0"/>
              <w:jc w:val="center"/>
            </w:pPr>
            <w:r>
              <w:t>-</w:t>
            </w:r>
          </w:p>
        </w:tc>
        <w:tc>
          <w:tcPr>
            <w:tcW w:type="dxa" w:w="1384"/>
            <w:tcMar>
              <w:left w:type="dxa" w:w="0"/>
              <w:right w:type="dxa" w:w="0"/>
            </w:tcMar>
          </w:tcPr>
          <w:p w14:paraId="7D4E0000">
            <w:pPr>
              <w:pStyle w:val="Style_2"/>
              <w:ind w:firstLine="0" w:left="0"/>
              <w:jc w:val="center"/>
            </w:pPr>
            <w:r>
              <w:t>-</w:t>
            </w:r>
          </w:p>
        </w:tc>
        <w:tc>
          <w:tcPr>
            <w:tcW w:type="dxa" w:w="1384"/>
            <w:tcMar>
              <w:left w:type="dxa" w:w="0"/>
              <w:right w:type="dxa" w:w="0"/>
            </w:tcMar>
          </w:tcPr>
          <w:p w14:paraId="7E4E0000">
            <w:pPr>
              <w:pStyle w:val="Style_2"/>
              <w:ind w:firstLine="0" w:left="0"/>
              <w:jc w:val="center"/>
            </w:pPr>
            <w:r>
              <w:t>-</w:t>
            </w:r>
          </w:p>
        </w:tc>
        <w:tc>
          <w:tcPr>
            <w:tcW w:type="dxa" w:w="1384"/>
            <w:tcMar>
              <w:left w:type="dxa" w:w="0"/>
              <w:right w:type="dxa" w:w="0"/>
            </w:tcMar>
          </w:tcPr>
          <w:p w14:paraId="7F4E0000">
            <w:pPr>
              <w:pStyle w:val="Style_2"/>
              <w:ind w:firstLine="0" w:left="0"/>
              <w:jc w:val="center"/>
            </w:pPr>
            <w:r>
              <w:t>-</w:t>
            </w:r>
          </w:p>
        </w:tc>
        <w:tc>
          <w:tcPr>
            <w:tcW w:type="dxa" w:w="1384"/>
            <w:tcMar>
              <w:left w:type="dxa" w:w="0"/>
              <w:right w:type="dxa" w:w="0"/>
            </w:tcMar>
          </w:tcPr>
          <w:p w14:paraId="804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14E0000">
            <w:pPr>
              <w:pStyle w:val="Style_2"/>
              <w:ind w:firstLine="0" w:left="0"/>
              <w:jc w:val="left"/>
            </w:pPr>
            <w:r>
              <w:t>федеральный бюджет</w:t>
            </w:r>
          </w:p>
        </w:tc>
        <w:tc>
          <w:tcPr>
            <w:tcW w:type="dxa" w:w="694"/>
            <w:tcMar>
              <w:left w:type="dxa" w:w="0"/>
              <w:right w:type="dxa" w:w="0"/>
            </w:tcMar>
          </w:tcPr>
          <w:p w14:paraId="824E0000">
            <w:pPr>
              <w:pStyle w:val="Style_2"/>
              <w:ind w:firstLine="0" w:left="0"/>
              <w:jc w:val="center"/>
            </w:pPr>
            <w:r>
              <w:t>X</w:t>
            </w:r>
          </w:p>
        </w:tc>
        <w:tc>
          <w:tcPr>
            <w:tcW w:type="dxa" w:w="424"/>
            <w:tcMar>
              <w:left w:type="dxa" w:w="0"/>
              <w:right w:type="dxa" w:w="0"/>
            </w:tcMar>
          </w:tcPr>
          <w:p w14:paraId="834E0000">
            <w:pPr>
              <w:pStyle w:val="Style_2"/>
              <w:ind w:firstLine="0" w:left="0"/>
              <w:jc w:val="center"/>
            </w:pPr>
            <w:r>
              <w:t>15</w:t>
            </w:r>
          </w:p>
        </w:tc>
        <w:tc>
          <w:tcPr>
            <w:tcW w:type="dxa" w:w="559"/>
            <w:tcMar>
              <w:left w:type="dxa" w:w="0"/>
              <w:right w:type="dxa" w:w="0"/>
            </w:tcMar>
          </w:tcPr>
          <w:p w14:paraId="844E0000">
            <w:pPr>
              <w:pStyle w:val="Style_2"/>
              <w:ind w:firstLine="0" w:left="0"/>
              <w:jc w:val="center"/>
            </w:pPr>
            <w:r>
              <w:t>8</w:t>
            </w:r>
          </w:p>
        </w:tc>
        <w:tc>
          <w:tcPr>
            <w:tcW w:type="dxa" w:w="514"/>
            <w:tcMar>
              <w:left w:type="dxa" w:w="0"/>
              <w:right w:type="dxa" w:w="0"/>
            </w:tcMar>
          </w:tcPr>
          <w:p w14:paraId="854E0000">
            <w:pPr>
              <w:pStyle w:val="Style_2"/>
              <w:ind w:firstLine="0" w:left="0"/>
              <w:jc w:val="center"/>
            </w:pPr>
            <w:r>
              <w:t>02</w:t>
            </w:r>
          </w:p>
        </w:tc>
        <w:tc>
          <w:tcPr>
            <w:tcW w:type="dxa" w:w="1264"/>
            <w:tcMar>
              <w:left w:type="dxa" w:w="0"/>
              <w:right w:type="dxa" w:w="0"/>
            </w:tcMar>
          </w:tcPr>
          <w:p w14:paraId="864E0000">
            <w:pPr>
              <w:pStyle w:val="Style_2"/>
              <w:ind w:firstLine="0" w:left="0"/>
              <w:jc w:val="center"/>
            </w:pPr>
            <w:r>
              <w:t>-</w:t>
            </w:r>
          </w:p>
        </w:tc>
        <w:tc>
          <w:tcPr>
            <w:tcW w:type="dxa" w:w="1264"/>
            <w:tcMar>
              <w:left w:type="dxa" w:w="0"/>
              <w:right w:type="dxa" w:w="0"/>
            </w:tcMar>
          </w:tcPr>
          <w:p w14:paraId="874E0000">
            <w:pPr>
              <w:pStyle w:val="Style_2"/>
              <w:ind w:firstLine="0" w:left="0"/>
              <w:jc w:val="center"/>
            </w:pPr>
            <w:r>
              <w:t>-</w:t>
            </w:r>
          </w:p>
        </w:tc>
        <w:tc>
          <w:tcPr>
            <w:tcW w:type="dxa" w:w="1264"/>
            <w:tcMar>
              <w:left w:type="dxa" w:w="0"/>
              <w:right w:type="dxa" w:w="0"/>
            </w:tcMar>
          </w:tcPr>
          <w:p w14:paraId="884E0000">
            <w:pPr>
              <w:pStyle w:val="Style_2"/>
              <w:ind w:firstLine="0" w:left="0"/>
              <w:jc w:val="center"/>
            </w:pPr>
            <w:r>
              <w:t>-</w:t>
            </w:r>
          </w:p>
        </w:tc>
        <w:tc>
          <w:tcPr>
            <w:tcW w:type="dxa" w:w="1384"/>
            <w:tcMar>
              <w:left w:type="dxa" w:w="0"/>
              <w:right w:type="dxa" w:w="0"/>
            </w:tcMar>
          </w:tcPr>
          <w:p w14:paraId="894E0000">
            <w:pPr>
              <w:pStyle w:val="Style_2"/>
              <w:ind w:firstLine="0" w:left="0"/>
              <w:jc w:val="center"/>
            </w:pPr>
            <w:r>
              <w:t>-</w:t>
            </w:r>
          </w:p>
        </w:tc>
        <w:tc>
          <w:tcPr>
            <w:tcW w:type="dxa" w:w="1264"/>
            <w:tcMar>
              <w:left w:type="dxa" w:w="0"/>
              <w:right w:type="dxa" w:w="0"/>
            </w:tcMar>
          </w:tcPr>
          <w:p w14:paraId="8A4E0000">
            <w:pPr>
              <w:pStyle w:val="Style_2"/>
              <w:ind w:firstLine="0" w:left="0"/>
              <w:jc w:val="center"/>
            </w:pPr>
            <w:r>
              <w:t>-</w:t>
            </w:r>
          </w:p>
        </w:tc>
        <w:tc>
          <w:tcPr>
            <w:tcW w:type="dxa" w:w="1384"/>
            <w:tcMar>
              <w:left w:type="dxa" w:w="0"/>
              <w:right w:type="dxa" w:w="0"/>
            </w:tcMar>
          </w:tcPr>
          <w:p w14:paraId="8B4E0000">
            <w:pPr>
              <w:pStyle w:val="Style_2"/>
              <w:ind w:firstLine="0" w:left="0"/>
              <w:jc w:val="center"/>
            </w:pPr>
            <w:r>
              <w:t>-</w:t>
            </w:r>
          </w:p>
        </w:tc>
        <w:tc>
          <w:tcPr>
            <w:tcW w:type="dxa" w:w="1384"/>
            <w:tcMar>
              <w:left w:type="dxa" w:w="0"/>
              <w:right w:type="dxa" w:w="0"/>
            </w:tcMar>
          </w:tcPr>
          <w:p w14:paraId="8C4E0000">
            <w:pPr>
              <w:pStyle w:val="Style_2"/>
              <w:ind w:firstLine="0" w:left="0"/>
              <w:jc w:val="center"/>
            </w:pPr>
            <w:r>
              <w:t>-</w:t>
            </w:r>
          </w:p>
        </w:tc>
        <w:tc>
          <w:tcPr>
            <w:tcW w:type="dxa" w:w="1384"/>
            <w:tcMar>
              <w:left w:type="dxa" w:w="0"/>
              <w:right w:type="dxa" w:w="0"/>
            </w:tcMar>
          </w:tcPr>
          <w:p w14:paraId="8D4E0000">
            <w:pPr>
              <w:pStyle w:val="Style_2"/>
              <w:ind w:firstLine="0" w:left="0"/>
              <w:jc w:val="center"/>
            </w:pPr>
            <w:r>
              <w:t>-</w:t>
            </w:r>
          </w:p>
        </w:tc>
        <w:tc>
          <w:tcPr>
            <w:tcW w:type="dxa" w:w="1384"/>
            <w:tcMar>
              <w:left w:type="dxa" w:w="0"/>
              <w:right w:type="dxa" w:w="0"/>
            </w:tcMar>
          </w:tcPr>
          <w:p w14:paraId="8E4E0000">
            <w:pPr>
              <w:pStyle w:val="Style_2"/>
              <w:ind w:firstLine="0" w:left="0"/>
              <w:jc w:val="center"/>
            </w:pPr>
            <w:r>
              <w:t>-</w:t>
            </w:r>
          </w:p>
        </w:tc>
        <w:tc>
          <w:tcPr>
            <w:tcW w:type="dxa" w:w="1384"/>
            <w:tcMar>
              <w:left w:type="dxa" w:w="0"/>
              <w:right w:type="dxa" w:w="0"/>
            </w:tcMar>
          </w:tcPr>
          <w:p w14:paraId="8F4E0000">
            <w:pPr>
              <w:pStyle w:val="Style_2"/>
              <w:ind w:firstLine="0" w:left="0"/>
              <w:jc w:val="center"/>
            </w:pPr>
            <w:r>
              <w:t>-</w:t>
            </w:r>
          </w:p>
        </w:tc>
        <w:tc>
          <w:tcPr>
            <w:tcW w:type="dxa" w:w="1384"/>
            <w:tcMar>
              <w:left w:type="dxa" w:w="0"/>
              <w:right w:type="dxa" w:w="0"/>
            </w:tcMar>
          </w:tcPr>
          <w:p w14:paraId="904E0000">
            <w:pPr>
              <w:pStyle w:val="Style_2"/>
              <w:ind w:firstLine="0" w:left="0"/>
              <w:jc w:val="center"/>
            </w:pPr>
            <w:r>
              <w:t>-</w:t>
            </w:r>
          </w:p>
        </w:tc>
        <w:tc>
          <w:tcPr>
            <w:tcW w:type="dxa" w:w="1384"/>
            <w:tcMar>
              <w:left w:type="dxa" w:w="0"/>
              <w:right w:type="dxa" w:w="0"/>
            </w:tcMar>
          </w:tcPr>
          <w:p w14:paraId="914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924E0000">
            <w:pPr>
              <w:pStyle w:val="Style_2"/>
              <w:ind w:firstLine="0" w:left="0"/>
              <w:jc w:val="left"/>
            </w:pPr>
            <w:r>
              <w:t>Минэкономразвития России</w:t>
            </w:r>
          </w:p>
        </w:tc>
        <w:tc>
          <w:tcPr>
            <w:tcW w:type="dxa" w:w="694"/>
            <w:tcMar>
              <w:left w:type="dxa" w:w="0"/>
              <w:right w:type="dxa" w:w="0"/>
            </w:tcMar>
          </w:tcPr>
          <w:p w14:paraId="934E0000">
            <w:pPr>
              <w:pStyle w:val="Style_2"/>
              <w:ind w:firstLine="0" w:left="0"/>
              <w:jc w:val="center"/>
            </w:pPr>
            <w:r>
              <w:t>139</w:t>
            </w:r>
          </w:p>
        </w:tc>
        <w:tc>
          <w:tcPr>
            <w:tcW w:type="dxa" w:w="424"/>
            <w:tcMar>
              <w:left w:type="dxa" w:w="0"/>
              <w:right w:type="dxa" w:w="0"/>
            </w:tcMar>
          </w:tcPr>
          <w:p w14:paraId="944E0000">
            <w:pPr>
              <w:pStyle w:val="Style_2"/>
              <w:ind w:firstLine="0" w:left="0"/>
              <w:jc w:val="center"/>
            </w:pPr>
            <w:r>
              <w:t>15</w:t>
            </w:r>
          </w:p>
        </w:tc>
        <w:tc>
          <w:tcPr>
            <w:tcW w:type="dxa" w:w="559"/>
            <w:tcMar>
              <w:left w:type="dxa" w:w="0"/>
              <w:right w:type="dxa" w:w="0"/>
            </w:tcMar>
          </w:tcPr>
          <w:p w14:paraId="954E0000">
            <w:pPr>
              <w:pStyle w:val="Style_2"/>
              <w:ind w:firstLine="0" w:left="0"/>
              <w:jc w:val="center"/>
            </w:pPr>
            <w:r>
              <w:t>8</w:t>
            </w:r>
          </w:p>
        </w:tc>
        <w:tc>
          <w:tcPr>
            <w:tcW w:type="dxa" w:w="514"/>
            <w:tcMar>
              <w:left w:type="dxa" w:w="0"/>
              <w:right w:type="dxa" w:w="0"/>
            </w:tcMar>
          </w:tcPr>
          <w:p w14:paraId="964E0000">
            <w:pPr>
              <w:pStyle w:val="Style_2"/>
              <w:ind w:firstLine="0" w:left="0"/>
              <w:jc w:val="center"/>
            </w:pPr>
            <w:r>
              <w:t>02</w:t>
            </w:r>
          </w:p>
        </w:tc>
        <w:tc>
          <w:tcPr>
            <w:tcW w:type="dxa" w:w="1264"/>
            <w:tcMar>
              <w:left w:type="dxa" w:w="0"/>
              <w:right w:type="dxa" w:w="0"/>
            </w:tcMar>
          </w:tcPr>
          <w:p w14:paraId="974E0000">
            <w:pPr>
              <w:pStyle w:val="Style_2"/>
              <w:ind w:firstLine="0" w:left="0"/>
              <w:jc w:val="center"/>
            </w:pPr>
            <w:r>
              <w:t>-</w:t>
            </w:r>
          </w:p>
        </w:tc>
        <w:tc>
          <w:tcPr>
            <w:tcW w:type="dxa" w:w="1264"/>
            <w:tcMar>
              <w:left w:type="dxa" w:w="0"/>
              <w:right w:type="dxa" w:w="0"/>
            </w:tcMar>
          </w:tcPr>
          <w:p w14:paraId="984E0000">
            <w:pPr>
              <w:pStyle w:val="Style_2"/>
              <w:ind w:firstLine="0" w:left="0"/>
              <w:jc w:val="center"/>
            </w:pPr>
            <w:r>
              <w:t>-</w:t>
            </w:r>
          </w:p>
        </w:tc>
        <w:tc>
          <w:tcPr>
            <w:tcW w:type="dxa" w:w="1264"/>
            <w:tcMar>
              <w:left w:type="dxa" w:w="0"/>
              <w:right w:type="dxa" w:w="0"/>
            </w:tcMar>
          </w:tcPr>
          <w:p w14:paraId="994E0000">
            <w:pPr>
              <w:pStyle w:val="Style_2"/>
              <w:ind w:firstLine="0" w:left="0"/>
              <w:jc w:val="center"/>
            </w:pPr>
            <w:r>
              <w:t>-</w:t>
            </w:r>
          </w:p>
        </w:tc>
        <w:tc>
          <w:tcPr>
            <w:tcW w:type="dxa" w:w="1384"/>
            <w:tcMar>
              <w:left w:type="dxa" w:w="0"/>
              <w:right w:type="dxa" w:w="0"/>
            </w:tcMar>
          </w:tcPr>
          <w:p w14:paraId="9A4E0000">
            <w:pPr>
              <w:pStyle w:val="Style_2"/>
              <w:ind w:firstLine="0" w:left="0"/>
              <w:jc w:val="center"/>
            </w:pPr>
            <w:r>
              <w:t>-</w:t>
            </w:r>
          </w:p>
        </w:tc>
        <w:tc>
          <w:tcPr>
            <w:tcW w:type="dxa" w:w="1264"/>
            <w:tcMar>
              <w:left w:type="dxa" w:w="0"/>
              <w:right w:type="dxa" w:w="0"/>
            </w:tcMar>
          </w:tcPr>
          <w:p w14:paraId="9B4E0000">
            <w:pPr>
              <w:pStyle w:val="Style_2"/>
              <w:ind w:firstLine="0" w:left="0"/>
              <w:jc w:val="center"/>
            </w:pPr>
            <w:r>
              <w:t>-</w:t>
            </w:r>
          </w:p>
        </w:tc>
        <w:tc>
          <w:tcPr>
            <w:tcW w:type="dxa" w:w="1384"/>
            <w:tcMar>
              <w:left w:type="dxa" w:w="0"/>
              <w:right w:type="dxa" w:w="0"/>
            </w:tcMar>
          </w:tcPr>
          <w:p w14:paraId="9C4E0000">
            <w:pPr>
              <w:pStyle w:val="Style_2"/>
              <w:ind w:firstLine="0" w:left="0"/>
              <w:jc w:val="center"/>
            </w:pPr>
            <w:r>
              <w:t>-</w:t>
            </w:r>
          </w:p>
        </w:tc>
        <w:tc>
          <w:tcPr>
            <w:tcW w:type="dxa" w:w="1384"/>
            <w:tcMar>
              <w:left w:type="dxa" w:w="0"/>
              <w:right w:type="dxa" w:w="0"/>
            </w:tcMar>
          </w:tcPr>
          <w:p w14:paraId="9D4E0000">
            <w:pPr>
              <w:pStyle w:val="Style_2"/>
              <w:ind w:firstLine="0" w:left="0"/>
              <w:jc w:val="center"/>
            </w:pPr>
            <w:r>
              <w:t>-</w:t>
            </w:r>
          </w:p>
        </w:tc>
        <w:tc>
          <w:tcPr>
            <w:tcW w:type="dxa" w:w="1384"/>
            <w:tcMar>
              <w:left w:type="dxa" w:w="0"/>
              <w:right w:type="dxa" w:w="0"/>
            </w:tcMar>
          </w:tcPr>
          <w:p w14:paraId="9E4E0000">
            <w:pPr>
              <w:pStyle w:val="Style_2"/>
              <w:ind w:firstLine="0" w:left="0"/>
              <w:jc w:val="center"/>
            </w:pPr>
            <w:r>
              <w:t>-</w:t>
            </w:r>
          </w:p>
        </w:tc>
        <w:tc>
          <w:tcPr>
            <w:tcW w:type="dxa" w:w="1384"/>
            <w:tcMar>
              <w:left w:type="dxa" w:w="0"/>
              <w:right w:type="dxa" w:w="0"/>
            </w:tcMar>
          </w:tcPr>
          <w:p w14:paraId="9F4E0000">
            <w:pPr>
              <w:pStyle w:val="Style_2"/>
              <w:ind w:firstLine="0" w:left="0"/>
              <w:jc w:val="center"/>
            </w:pPr>
            <w:r>
              <w:t>-</w:t>
            </w:r>
          </w:p>
        </w:tc>
        <w:tc>
          <w:tcPr>
            <w:tcW w:type="dxa" w:w="1384"/>
            <w:tcMar>
              <w:left w:type="dxa" w:w="0"/>
              <w:right w:type="dxa" w:w="0"/>
            </w:tcMar>
          </w:tcPr>
          <w:p w14:paraId="A04E0000">
            <w:pPr>
              <w:pStyle w:val="Style_2"/>
              <w:ind w:firstLine="0" w:left="0"/>
              <w:jc w:val="center"/>
            </w:pPr>
            <w:r>
              <w:t>-</w:t>
            </w:r>
          </w:p>
        </w:tc>
        <w:tc>
          <w:tcPr>
            <w:tcW w:type="dxa" w:w="1384"/>
            <w:tcMar>
              <w:left w:type="dxa" w:w="0"/>
              <w:right w:type="dxa" w:w="0"/>
            </w:tcMar>
          </w:tcPr>
          <w:p w14:paraId="A14E0000">
            <w:pPr>
              <w:pStyle w:val="Style_2"/>
              <w:ind w:firstLine="0" w:left="0"/>
              <w:jc w:val="center"/>
            </w:pPr>
            <w:r>
              <w:t>-</w:t>
            </w:r>
          </w:p>
        </w:tc>
        <w:tc>
          <w:tcPr>
            <w:tcW w:type="dxa" w:w="1384"/>
            <w:tcMar>
              <w:left w:type="dxa" w:w="0"/>
              <w:right w:type="dxa" w:w="0"/>
            </w:tcMar>
          </w:tcPr>
          <w:p w14:paraId="A24E0000">
            <w:pPr>
              <w:pStyle w:val="Style_2"/>
              <w:ind w:firstLine="0" w:left="0"/>
              <w:jc w:val="center"/>
            </w:pPr>
            <w:r>
              <w:t>-</w:t>
            </w:r>
          </w:p>
        </w:tc>
      </w:tr>
      <w:tr>
        <w:tc>
          <w:tcPr>
            <w:tcW w:type="dxa" w:w="2041"/>
            <w:vMerge w:val="restart"/>
            <w:tcMar>
              <w:left w:type="dxa" w:w="0"/>
              <w:right w:type="dxa" w:w="0"/>
            </w:tcMar>
          </w:tcPr>
          <w:p w14:paraId="A34E0000">
            <w:pPr>
              <w:pStyle w:val="Style_2"/>
              <w:ind w:firstLine="0" w:left="0"/>
              <w:jc w:val="left"/>
            </w:pPr>
            <w:r>
              <w:t>Основное мероприятие 8.3 Реализация механизмов стратегического управления социально-экономическим развитием субъектов Российской Федерации</w:t>
            </w:r>
          </w:p>
        </w:tc>
        <w:tc>
          <w:tcPr>
            <w:tcW w:type="dxa" w:w="1841"/>
            <w:tcMar>
              <w:left w:type="dxa" w:w="0"/>
              <w:right w:type="dxa" w:w="0"/>
            </w:tcMar>
          </w:tcPr>
          <w:p w14:paraId="A44E0000">
            <w:pPr>
              <w:pStyle w:val="Style_2"/>
              <w:ind w:firstLine="0" w:left="0"/>
              <w:jc w:val="left"/>
            </w:pPr>
            <w:r>
              <w:t>всего</w:t>
            </w:r>
          </w:p>
        </w:tc>
        <w:tc>
          <w:tcPr>
            <w:tcW w:type="dxa" w:w="694"/>
            <w:tcMar>
              <w:left w:type="dxa" w:w="0"/>
              <w:right w:type="dxa" w:w="0"/>
            </w:tcMar>
          </w:tcPr>
          <w:p w14:paraId="A54E0000">
            <w:pPr>
              <w:pStyle w:val="Style_2"/>
              <w:ind w:firstLine="0" w:left="0"/>
              <w:jc w:val="center"/>
            </w:pPr>
            <w:r>
              <w:t>X</w:t>
            </w:r>
          </w:p>
        </w:tc>
        <w:tc>
          <w:tcPr>
            <w:tcW w:type="dxa" w:w="424"/>
            <w:tcMar>
              <w:left w:type="dxa" w:w="0"/>
              <w:right w:type="dxa" w:w="0"/>
            </w:tcMar>
          </w:tcPr>
          <w:p w14:paraId="A64E0000">
            <w:pPr>
              <w:pStyle w:val="Style_2"/>
              <w:ind w:firstLine="0" w:left="0"/>
              <w:jc w:val="center"/>
            </w:pPr>
            <w:r>
              <w:t>15</w:t>
            </w:r>
          </w:p>
        </w:tc>
        <w:tc>
          <w:tcPr>
            <w:tcW w:type="dxa" w:w="559"/>
            <w:tcMar>
              <w:left w:type="dxa" w:w="0"/>
              <w:right w:type="dxa" w:w="0"/>
            </w:tcMar>
          </w:tcPr>
          <w:p w14:paraId="A74E0000">
            <w:pPr>
              <w:pStyle w:val="Style_2"/>
              <w:ind w:firstLine="0" w:left="0"/>
              <w:jc w:val="center"/>
            </w:pPr>
            <w:r>
              <w:t>8</w:t>
            </w:r>
          </w:p>
        </w:tc>
        <w:tc>
          <w:tcPr>
            <w:tcW w:type="dxa" w:w="514"/>
            <w:tcMar>
              <w:left w:type="dxa" w:w="0"/>
              <w:right w:type="dxa" w:w="0"/>
            </w:tcMar>
          </w:tcPr>
          <w:p w14:paraId="A84E0000">
            <w:pPr>
              <w:pStyle w:val="Style_2"/>
              <w:ind w:firstLine="0" w:left="0"/>
              <w:jc w:val="center"/>
            </w:pPr>
            <w:r>
              <w:t>03</w:t>
            </w:r>
          </w:p>
        </w:tc>
        <w:tc>
          <w:tcPr>
            <w:tcW w:type="dxa" w:w="1264"/>
            <w:tcMar>
              <w:left w:type="dxa" w:w="0"/>
              <w:right w:type="dxa" w:w="0"/>
            </w:tcMar>
          </w:tcPr>
          <w:p w14:paraId="A94E0000">
            <w:pPr>
              <w:pStyle w:val="Style_2"/>
              <w:ind w:firstLine="0" w:left="0"/>
              <w:jc w:val="center"/>
            </w:pPr>
            <w:r>
              <w:t>-</w:t>
            </w:r>
          </w:p>
        </w:tc>
        <w:tc>
          <w:tcPr>
            <w:tcW w:type="dxa" w:w="1264"/>
            <w:tcMar>
              <w:left w:type="dxa" w:w="0"/>
              <w:right w:type="dxa" w:w="0"/>
            </w:tcMar>
          </w:tcPr>
          <w:p w14:paraId="AA4E0000">
            <w:pPr>
              <w:pStyle w:val="Style_2"/>
              <w:ind w:firstLine="0" w:left="0"/>
              <w:jc w:val="center"/>
            </w:pPr>
            <w:r>
              <w:t>-</w:t>
            </w:r>
          </w:p>
        </w:tc>
        <w:tc>
          <w:tcPr>
            <w:tcW w:type="dxa" w:w="1264"/>
            <w:tcMar>
              <w:left w:type="dxa" w:w="0"/>
              <w:right w:type="dxa" w:w="0"/>
            </w:tcMar>
          </w:tcPr>
          <w:p w14:paraId="AB4E0000">
            <w:pPr>
              <w:pStyle w:val="Style_2"/>
              <w:ind w:firstLine="0" w:left="0"/>
              <w:jc w:val="center"/>
            </w:pPr>
            <w:r>
              <w:t>-</w:t>
            </w:r>
          </w:p>
        </w:tc>
        <w:tc>
          <w:tcPr>
            <w:tcW w:type="dxa" w:w="1384"/>
            <w:tcMar>
              <w:left w:type="dxa" w:w="0"/>
              <w:right w:type="dxa" w:w="0"/>
            </w:tcMar>
          </w:tcPr>
          <w:p w14:paraId="AC4E0000">
            <w:pPr>
              <w:pStyle w:val="Style_2"/>
              <w:ind w:firstLine="0" w:left="0"/>
              <w:jc w:val="center"/>
            </w:pPr>
            <w:r>
              <w:t>-</w:t>
            </w:r>
          </w:p>
        </w:tc>
        <w:tc>
          <w:tcPr>
            <w:tcW w:type="dxa" w:w="1264"/>
            <w:tcMar>
              <w:left w:type="dxa" w:w="0"/>
              <w:right w:type="dxa" w:w="0"/>
            </w:tcMar>
          </w:tcPr>
          <w:p w14:paraId="AD4E0000">
            <w:pPr>
              <w:pStyle w:val="Style_2"/>
              <w:ind w:firstLine="0" w:left="0"/>
              <w:jc w:val="center"/>
            </w:pPr>
            <w:r>
              <w:t>-</w:t>
            </w:r>
          </w:p>
        </w:tc>
        <w:tc>
          <w:tcPr>
            <w:tcW w:type="dxa" w:w="1384"/>
            <w:tcMar>
              <w:left w:type="dxa" w:w="0"/>
              <w:right w:type="dxa" w:w="0"/>
            </w:tcMar>
          </w:tcPr>
          <w:p w14:paraId="AE4E0000">
            <w:pPr>
              <w:pStyle w:val="Style_2"/>
              <w:ind w:firstLine="0" w:left="0"/>
              <w:jc w:val="center"/>
            </w:pPr>
            <w:r>
              <w:t>-</w:t>
            </w:r>
          </w:p>
        </w:tc>
        <w:tc>
          <w:tcPr>
            <w:tcW w:type="dxa" w:w="1384"/>
            <w:tcMar>
              <w:left w:type="dxa" w:w="0"/>
              <w:right w:type="dxa" w:w="0"/>
            </w:tcMar>
          </w:tcPr>
          <w:p w14:paraId="AF4E0000">
            <w:pPr>
              <w:pStyle w:val="Style_2"/>
              <w:ind w:firstLine="0" w:left="0"/>
              <w:jc w:val="center"/>
            </w:pPr>
            <w:r>
              <w:t>-</w:t>
            </w:r>
          </w:p>
        </w:tc>
        <w:tc>
          <w:tcPr>
            <w:tcW w:type="dxa" w:w="1384"/>
            <w:tcMar>
              <w:left w:type="dxa" w:w="0"/>
              <w:right w:type="dxa" w:w="0"/>
            </w:tcMar>
          </w:tcPr>
          <w:p w14:paraId="B04E0000">
            <w:pPr>
              <w:pStyle w:val="Style_2"/>
              <w:ind w:firstLine="0" w:left="0"/>
              <w:jc w:val="center"/>
            </w:pPr>
            <w:r>
              <w:t>-</w:t>
            </w:r>
          </w:p>
        </w:tc>
        <w:tc>
          <w:tcPr>
            <w:tcW w:type="dxa" w:w="1384"/>
            <w:tcMar>
              <w:left w:type="dxa" w:w="0"/>
              <w:right w:type="dxa" w:w="0"/>
            </w:tcMar>
          </w:tcPr>
          <w:p w14:paraId="B14E0000">
            <w:pPr>
              <w:pStyle w:val="Style_2"/>
              <w:ind w:firstLine="0" w:left="0"/>
              <w:jc w:val="center"/>
            </w:pPr>
            <w:r>
              <w:t>-</w:t>
            </w:r>
          </w:p>
        </w:tc>
        <w:tc>
          <w:tcPr>
            <w:tcW w:type="dxa" w:w="1384"/>
            <w:tcMar>
              <w:left w:type="dxa" w:w="0"/>
              <w:right w:type="dxa" w:w="0"/>
            </w:tcMar>
          </w:tcPr>
          <w:p w14:paraId="B24E0000">
            <w:pPr>
              <w:pStyle w:val="Style_2"/>
              <w:ind w:firstLine="0" w:left="0"/>
              <w:jc w:val="center"/>
            </w:pPr>
            <w:r>
              <w:t>-</w:t>
            </w:r>
          </w:p>
        </w:tc>
        <w:tc>
          <w:tcPr>
            <w:tcW w:type="dxa" w:w="1384"/>
            <w:tcMar>
              <w:left w:type="dxa" w:w="0"/>
              <w:right w:type="dxa" w:w="0"/>
            </w:tcMar>
          </w:tcPr>
          <w:p w14:paraId="B34E0000">
            <w:pPr>
              <w:pStyle w:val="Style_2"/>
              <w:ind w:firstLine="0" w:left="0"/>
              <w:jc w:val="center"/>
            </w:pPr>
            <w:r>
              <w:t>-</w:t>
            </w:r>
          </w:p>
        </w:tc>
        <w:tc>
          <w:tcPr>
            <w:tcW w:type="dxa" w:w="1384"/>
            <w:tcMar>
              <w:left w:type="dxa" w:w="0"/>
              <w:right w:type="dxa" w:w="0"/>
            </w:tcMar>
          </w:tcPr>
          <w:p w14:paraId="B44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B54E0000">
            <w:pPr>
              <w:pStyle w:val="Style_2"/>
              <w:ind w:firstLine="0" w:left="0"/>
              <w:jc w:val="left"/>
            </w:pPr>
            <w:r>
              <w:t>федеральный бюджет</w:t>
            </w:r>
          </w:p>
        </w:tc>
        <w:tc>
          <w:tcPr>
            <w:tcW w:type="dxa" w:w="694"/>
            <w:tcMar>
              <w:left w:type="dxa" w:w="0"/>
              <w:right w:type="dxa" w:w="0"/>
            </w:tcMar>
          </w:tcPr>
          <w:p w14:paraId="B64E0000">
            <w:pPr>
              <w:pStyle w:val="Style_2"/>
              <w:ind w:firstLine="0" w:left="0"/>
              <w:jc w:val="center"/>
            </w:pPr>
            <w:r>
              <w:t>X</w:t>
            </w:r>
          </w:p>
        </w:tc>
        <w:tc>
          <w:tcPr>
            <w:tcW w:type="dxa" w:w="424"/>
            <w:tcMar>
              <w:left w:type="dxa" w:w="0"/>
              <w:right w:type="dxa" w:w="0"/>
            </w:tcMar>
          </w:tcPr>
          <w:p w14:paraId="B74E0000">
            <w:pPr>
              <w:pStyle w:val="Style_2"/>
              <w:ind w:firstLine="0" w:left="0"/>
              <w:jc w:val="center"/>
            </w:pPr>
            <w:r>
              <w:t>15</w:t>
            </w:r>
          </w:p>
        </w:tc>
        <w:tc>
          <w:tcPr>
            <w:tcW w:type="dxa" w:w="559"/>
            <w:tcMar>
              <w:left w:type="dxa" w:w="0"/>
              <w:right w:type="dxa" w:w="0"/>
            </w:tcMar>
          </w:tcPr>
          <w:p w14:paraId="B84E0000">
            <w:pPr>
              <w:pStyle w:val="Style_2"/>
              <w:ind w:firstLine="0" w:left="0"/>
              <w:jc w:val="center"/>
            </w:pPr>
            <w:r>
              <w:t>8</w:t>
            </w:r>
          </w:p>
        </w:tc>
        <w:tc>
          <w:tcPr>
            <w:tcW w:type="dxa" w:w="514"/>
            <w:tcMar>
              <w:left w:type="dxa" w:w="0"/>
              <w:right w:type="dxa" w:w="0"/>
            </w:tcMar>
          </w:tcPr>
          <w:p w14:paraId="B94E0000">
            <w:pPr>
              <w:pStyle w:val="Style_2"/>
              <w:ind w:firstLine="0" w:left="0"/>
              <w:jc w:val="center"/>
            </w:pPr>
            <w:r>
              <w:t>03</w:t>
            </w:r>
          </w:p>
        </w:tc>
        <w:tc>
          <w:tcPr>
            <w:tcW w:type="dxa" w:w="1264"/>
            <w:tcMar>
              <w:left w:type="dxa" w:w="0"/>
              <w:right w:type="dxa" w:w="0"/>
            </w:tcMar>
          </w:tcPr>
          <w:p w14:paraId="BA4E0000">
            <w:pPr>
              <w:pStyle w:val="Style_2"/>
              <w:ind w:firstLine="0" w:left="0"/>
              <w:jc w:val="center"/>
            </w:pPr>
            <w:r>
              <w:t>-</w:t>
            </w:r>
          </w:p>
        </w:tc>
        <w:tc>
          <w:tcPr>
            <w:tcW w:type="dxa" w:w="1264"/>
            <w:tcMar>
              <w:left w:type="dxa" w:w="0"/>
              <w:right w:type="dxa" w:w="0"/>
            </w:tcMar>
          </w:tcPr>
          <w:p w14:paraId="BB4E0000">
            <w:pPr>
              <w:pStyle w:val="Style_2"/>
              <w:ind w:firstLine="0" w:left="0"/>
              <w:jc w:val="center"/>
            </w:pPr>
            <w:r>
              <w:t>-</w:t>
            </w:r>
          </w:p>
        </w:tc>
        <w:tc>
          <w:tcPr>
            <w:tcW w:type="dxa" w:w="1264"/>
            <w:tcMar>
              <w:left w:type="dxa" w:w="0"/>
              <w:right w:type="dxa" w:w="0"/>
            </w:tcMar>
          </w:tcPr>
          <w:p w14:paraId="BC4E0000">
            <w:pPr>
              <w:pStyle w:val="Style_2"/>
              <w:ind w:firstLine="0" w:left="0"/>
              <w:jc w:val="center"/>
            </w:pPr>
            <w:r>
              <w:t>-</w:t>
            </w:r>
          </w:p>
        </w:tc>
        <w:tc>
          <w:tcPr>
            <w:tcW w:type="dxa" w:w="1384"/>
            <w:tcMar>
              <w:left w:type="dxa" w:w="0"/>
              <w:right w:type="dxa" w:w="0"/>
            </w:tcMar>
          </w:tcPr>
          <w:p w14:paraId="BD4E0000">
            <w:pPr>
              <w:pStyle w:val="Style_2"/>
              <w:ind w:firstLine="0" w:left="0"/>
              <w:jc w:val="center"/>
            </w:pPr>
            <w:r>
              <w:t>-</w:t>
            </w:r>
          </w:p>
        </w:tc>
        <w:tc>
          <w:tcPr>
            <w:tcW w:type="dxa" w:w="1264"/>
            <w:tcMar>
              <w:left w:type="dxa" w:w="0"/>
              <w:right w:type="dxa" w:w="0"/>
            </w:tcMar>
          </w:tcPr>
          <w:p w14:paraId="BE4E0000">
            <w:pPr>
              <w:pStyle w:val="Style_2"/>
              <w:ind w:firstLine="0" w:left="0"/>
              <w:jc w:val="center"/>
            </w:pPr>
            <w:r>
              <w:t>-</w:t>
            </w:r>
          </w:p>
        </w:tc>
        <w:tc>
          <w:tcPr>
            <w:tcW w:type="dxa" w:w="1384"/>
            <w:tcMar>
              <w:left w:type="dxa" w:w="0"/>
              <w:right w:type="dxa" w:w="0"/>
            </w:tcMar>
          </w:tcPr>
          <w:p w14:paraId="BF4E0000">
            <w:pPr>
              <w:pStyle w:val="Style_2"/>
              <w:ind w:firstLine="0" w:left="0"/>
              <w:jc w:val="center"/>
            </w:pPr>
            <w:r>
              <w:t>-</w:t>
            </w:r>
          </w:p>
        </w:tc>
        <w:tc>
          <w:tcPr>
            <w:tcW w:type="dxa" w:w="1384"/>
            <w:tcMar>
              <w:left w:type="dxa" w:w="0"/>
              <w:right w:type="dxa" w:w="0"/>
            </w:tcMar>
          </w:tcPr>
          <w:p w14:paraId="C04E0000">
            <w:pPr>
              <w:pStyle w:val="Style_2"/>
              <w:ind w:firstLine="0" w:left="0"/>
              <w:jc w:val="center"/>
            </w:pPr>
            <w:r>
              <w:t>-</w:t>
            </w:r>
          </w:p>
        </w:tc>
        <w:tc>
          <w:tcPr>
            <w:tcW w:type="dxa" w:w="1384"/>
            <w:tcMar>
              <w:left w:type="dxa" w:w="0"/>
              <w:right w:type="dxa" w:w="0"/>
            </w:tcMar>
          </w:tcPr>
          <w:p w14:paraId="C14E0000">
            <w:pPr>
              <w:pStyle w:val="Style_2"/>
              <w:ind w:firstLine="0" w:left="0"/>
              <w:jc w:val="center"/>
            </w:pPr>
            <w:r>
              <w:t>-</w:t>
            </w:r>
          </w:p>
        </w:tc>
        <w:tc>
          <w:tcPr>
            <w:tcW w:type="dxa" w:w="1384"/>
            <w:tcMar>
              <w:left w:type="dxa" w:w="0"/>
              <w:right w:type="dxa" w:w="0"/>
            </w:tcMar>
          </w:tcPr>
          <w:p w14:paraId="C24E0000">
            <w:pPr>
              <w:pStyle w:val="Style_2"/>
              <w:ind w:firstLine="0" w:left="0"/>
              <w:jc w:val="center"/>
            </w:pPr>
            <w:r>
              <w:t>-</w:t>
            </w:r>
          </w:p>
        </w:tc>
        <w:tc>
          <w:tcPr>
            <w:tcW w:type="dxa" w:w="1384"/>
            <w:tcMar>
              <w:left w:type="dxa" w:w="0"/>
              <w:right w:type="dxa" w:w="0"/>
            </w:tcMar>
          </w:tcPr>
          <w:p w14:paraId="C34E0000">
            <w:pPr>
              <w:pStyle w:val="Style_2"/>
              <w:ind w:firstLine="0" w:left="0"/>
              <w:jc w:val="center"/>
            </w:pPr>
            <w:r>
              <w:t>-</w:t>
            </w:r>
          </w:p>
        </w:tc>
        <w:tc>
          <w:tcPr>
            <w:tcW w:type="dxa" w:w="1384"/>
            <w:tcMar>
              <w:left w:type="dxa" w:w="0"/>
              <w:right w:type="dxa" w:w="0"/>
            </w:tcMar>
          </w:tcPr>
          <w:p w14:paraId="C44E0000">
            <w:pPr>
              <w:pStyle w:val="Style_2"/>
              <w:ind w:firstLine="0" w:left="0"/>
              <w:jc w:val="center"/>
            </w:pPr>
            <w:r>
              <w:t>-</w:t>
            </w:r>
          </w:p>
        </w:tc>
        <w:tc>
          <w:tcPr>
            <w:tcW w:type="dxa" w:w="1384"/>
            <w:tcMar>
              <w:left w:type="dxa" w:w="0"/>
              <w:right w:type="dxa" w:w="0"/>
            </w:tcMar>
          </w:tcPr>
          <w:p w14:paraId="C54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C64E0000">
            <w:pPr>
              <w:pStyle w:val="Style_2"/>
              <w:ind w:firstLine="0" w:left="0"/>
              <w:jc w:val="left"/>
            </w:pPr>
            <w:r>
              <w:t>Минэкономразвития России</w:t>
            </w:r>
          </w:p>
        </w:tc>
        <w:tc>
          <w:tcPr>
            <w:tcW w:type="dxa" w:w="694"/>
            <w:tcMar>
              <w:left w:type="dxa" w:w="0"/>
              <w:right w:type="dxa" w:w="0"/>
            </w:tcMar>
          </w:tcPr>
          <w:p w14:paraId="C74E0000">
            <w:pPr>
              <w:pStyle w:val="Style_2"/>
              <w:ind w:firstLine="0" w:left="0"/>
              <w:jc w:val="center"/>
            </w:pPr>
            <w:r>
              <w:t>139</w:t>
            </w:r>
          </w:p>
        </w:tc>
        <w:tc>
          <w:tcPr>
            <w:tcW w:type="dxa" w:w="424"/>
            <w:tcMar>
              <w:left w:type="dxa" w:w="0"/>
              <w:right w:type="dxa" w:w="0"/>
            </w:tcMar>
          </w:tcPr>
          <w:p w14:paraId="C84E0000">
            <w:pPr>
              <w:pStyle w:val="Style_2"/>
              <w:ind w:firstLine="0" w:left="0"/>
              <w:jc w:val="center"/>
            </w:pPr>
            <w:r>
              <w:t>15</w:t>
            </w:r>
          </w:p>
        </w:tc>
        <w:tc>
          <w:tcPr>
            <w:tcW w:type="dxa" w:w="559"/>
            <w:tcMar>
              <w:left w:type="dxa" w:w="0"/>
              <w:right w:type="dxa" w:w="0"/>
            </w:tcMar>
          </w:tcPr>
          <w:p w14:paraId="C94E0000">
            <w:pPr>
              <w:pStyle w:val="Style_2"/>
              <w:ind w:firstLine="0" w:left="0"/>
              <w:jc w:val="center"/>
            </w:pPr>
            <w:r>
              <w:t>8</w:t>
            </w:r>
          </w:p>
        </w:tc>
        <w:tc>
          <w:tcPr>
            <w:tcW w:type="dxa" w:w="514"/>
            <w:tcMar>
              <w:left w:type="dxa" w:w="0"/>
              <w:right w:type="dxa" w:w="0"/>
            </w:tcMar>
          </w:tcPr>
          <w:p w14:paraId="CA4E0000">
            <w:pPr>
              <w:pStyle w:val="Style_2"/>
              <w:ind w:firstLine="0" w:left="0"/>
              <w:jc w:val="center"/>
            </w:pPr>
            <w:r>
              <w:t>03</w:t>
            </w:r>
          </w:p>
        </w:tc>
        <w:tc>
          <w:tcPr>
            <w:tcW w:type="dxa" w:w="1264"/>
            <w:tcMar>
              <w:left w:type="dxa" w:w="0"/>
              <w:right w:type="dxa" w:w="0"/>
            </w:tcMar>
          </w:tcPr>
          <w:p w14:paraId="CB4E0000">
            <w:pPr>
              <w:pStyle w:val="Style_2"/>
              <w:ind w:firstLine="0" w:left="0"/>
              <w:jc w:val="center"/>
            </w:pPr>
            <w:r>
              <w:t>-</w:t>
            </w:r>
          </w:p>
        </w:tc>
        <w:tc>
          <w:tcPr>
            <w:tcW w:type="dxa" w:w="1264"/>
            <w:tcMar>
              <w:left w:type="dxa" w:w="0"/>
              <w:right w:type="dxa" w:w="0"/>
            </w:tcMar>
          </w:tcPr>
          <w:p w14:paraId="CC4E0000">
            <w:pPr>
              <w:pStyle w:val="Style_2"/>
              <w:ind w:firstLine="0" w:left="0"/>
              <w:jc w:val="center"/>
            </w:pPr>
            <w:r>
              <w:t>-</w:t>
            </w:r>
          </w:p>
        </w:tc>
        <w:tc>
          <w:tcPr>
            <w:tcW w:type="dxa" w:w="1264"/>
            <w:tcMar>
              <w:left w:type="dxa" w:w="0"/>
              <w:right w:type="dxa" w:w="0"/>
            </w:tcMar>
          </w:tcPr>
          <w:p w14:paraId="CD4E0000">
            <w:pPr>
              <w:pStyle w:val="Style_2"/>
              <w:ind w:firstLine="0" w:left="0"/>
              <w:jc w:val="center"/>
            </w:pPr>
            <w:r>
              <w:t>-</w:t>
            </w:r>
          </w:p>
        </w:tc>
        <w:tc>
          <w:tcPr>
            <w:tcW w:type="dxa" w:w="1384"/>
            <w:tcMar>
              <w:left w:type="dxa" w:w="0"/>
              <w:right w:type="dxa" w:w="0"/>
            </w:tcMar>
          </w:tcPr>
          <w:p w14:paraId="CE4E0000">
            <w:pPr>
              <w:pStyle w:val="Style_2"/>
              <w:ind w:firstLine="0" w:left="0"/>
              <w:jc w:val="center"/>
            </w:pPr>
            <w:r>
              <w:t>-</w:t>
            </w:r>
          </w:p>
        </w:tc>
        <w:tc>
          <w:tcPr>
            <w:tcW w:type="dxa" w:w="1264"/>
            <w:tcMar>
              <w:left w:type="dxa" w:w="0"/>
              <w:right w:type="dxa" w:w="0"/>
            </w:tcMar>
          </w:tcPr>
          <w:p w14:paraId="CF4E0000">
            <w:pPr>
              <w:pStyle w:val="Style_2"/>
              <w:ind w:firstLine="0" w:left="0"/>
              <w:jc w:val="center"/>
            </w:pPr>
            <w:r>
              <w:t>-</w:t>
            </w:r>
          </w:p>
        </w:tc>
        <w:tc>
          <w:tcPr>
            <w:tcW w:type="dxa" w:w="1384"/>
            <w:tcMar>
              <w:left w:type="dxa" w:w="0"/>
              <w:right w:type="dxa" w:w="0"/>
            </w:tcMar>
          </w:tcPr>
          <w:p w14:paraId="D04E0000">
            <w:pPr>
              <w:pStyle w:val="Style_2"/>
              <w:ind w:firstLine="0" w:left="0"/>
              <w:jc w:val="center"/>
            </w:pPr>
            <w:r>
              <w:t>-</w:t>
            </w:r>
          </w:p>
        </w:tc>
        <w:tc>
          <w:tcPr>
            <w:tcW w:type="dxa" w:w="1384"/>
            <w:tcMar>
              <w:left w:type="dxa" w:w="0"/>
              <w:right w:type="dxa" w:w="0"/>
            </w:tcMar>
          </w:tcPr>
          <w:p w14:paraId="D14E0000">
            <w:pPr>
              <w:pStyle w:val="Style_2"/>
              <w:ind w:firstLine="0" w:left="0"/>
              <w:jc w:val="center"/>
            </w:pPr>
            <w:r>
              <w:t>-</w:t>
            </w:r>
          </w:p>
        </w:tc>
        <w:tc>
          <w:tcPr>
            <w:tcW w:type="dxa" w:w="1384"/>
            <w:tcMar>
              <w:left w:type="dxa" w:w="0"/>
              <w:right w:type="dxa" w:w="0"/>
            </w:tcMar>
          </w:tcPr>
          <w:p w14:paraId="D24E0000">
            <w:pPr>
              <w:pStyle w:val="Style_2"/>
              <w:ind w:firstLine="0" w:left="0"/>
              <w:jc w:val="center"/>
            </w:pPr>
            <w:r>
              <w:t>-</w:t>
            </w:r>
          </w:p>
        </w:tc>
        <w:tc>
          <w:tcPr>
            <w:tcW w:type="dxa" w:w="1384"/>
            <w:tcMar>
              <w:left w:type="dxa" w:w="0"/>
              <w:right w:type="dxa" w:w="0"/>
            </w:tcMar>
          </w:tcPr>
          <w:p w14:paraId="D34E0000">
            <w:pPr>
              <w:pStyle w:val="Style_2"/>
              <w:ind w:firstLine="0" w:left="0"/>
              <w:jc w:val="center"/>
            </w:pPr>
            <w:r>
              <w:t>-</w:t>
            </w:r>
          </w:p>
        </w:tc>
        <w:tc>
          <w:tcPr>
            <w:tcW w:type="dxa" w:w="1384"/>
            <w:tcMar>
              <w:left w:type="dxa" w:w="0"/>
              <w:right w:type="dxa" w:w="0"/>
            </w:tcMar>
          </w:tcPr>
          <w:p w14:paraId="D44E0000">
            <w:pPr>
              <w:pStyle w:val="Style_2"/>
              <w:ind w:firstLine="0" w:left="0"/>
              <w:jc w:val="center"/>
            </w:pPr>
            <w:r>
              <w:t>-</w:t>
            </w:r>
          </w:p>
        </w:tc>
        <w:tc>
          <w:tcPr>
            <w:tcW w:type="dxa" w:w="1384"/>
            <w:tcMar>
              <w:left w:type="dxa" w:w="0"/>
              <w:right w:type="dxa" w:w="0"/>
            </w:tcMar>
          </w:tcPr>
          <w:p w14:paraId="D54E0000">
            <w:pPr>
              <w:pStyle w:val="Style_2"/>
              <w:ind w:firstLine="0" w:left="0"/>
              <w:jc w:val="center"/>
            </w:pPr>
            <w:r>
              <w:t>-</w:t>
            </w:r>
          </w:p>
        </w:tc>
        <w:tc>
          <w:tcPr>
            <w:tcW w:type="dxa" w:w="1384"/>
            <w:tcMar>
              <w:left w:type="dxa" w:w="0"/>
              <w:right w:type="dxa" w:w="0"/>
            </w:tcMar>
          </w:tcPr>
          <w:p w14:paraId="D64E0000">
            <w:pPr>
              <w:pStyle w:val="Style_2"/>
              <w:ind w:firstLine="0" w:left="0"/>
              <w:jc w:val="center"/>
            </w:pPr>
            <w:r>
              <w:t>-</w:t>
            </w:r>
          </w:p>
        </w:tc>
      </w:tr>
      <w:tr>
        <w:tc>
          <w:tcPr>
            <w:tcW w:type="dxa" w:w="2041"/>
            <w:vMerge w:val="restart"/>
            <w:tcMar>
              <w:left w:type="dxa" w:w="0"/>
              <w:right w:type="dxa" w:w="0"/>
            </w:tcMar>
          </w:tcPr>
          <w:p w14:paraId="D74E0000">
            <w:pPr>
              <w:pStyle w:val="Style_2"/>
              <w:ind w:firstLine="0" w:left="0"/>
              <w:jc w:val="left"/>
            </w:pPr>
            <w:r>
              <w:t>Основное мероприятие 8.4 Разработка предложений по совершенствованию и участие в реализации государственной политики в отдельных секторах экономики</w:t>
            </w:r>
          </w:p>
        </w:tc>
        <w:tc>
          <w:tcPr>
            <w:tcW w:type="dxa" w:w="1841"/>
            <w:tcMar>
              <w:left w:type="dxa" w:w="0"/>
              <w:right w:type="dxa" w:w="0"/>
            </w:tcMar>
          </w:tcPr>
          <w:p w14:paraId="D84E0000">
            <w:pPr>
              <w:pStyle w:val="Style_2"/>
              <w:ind w:firstLine="0" w:left="0"/>
              <w:jc w:val="left"/>
            </w:pPr>
            <w:r>
              <w:t>всего</w:t>
            </w:r>
          </w:p>
        </w:tc>
        <w:tc>
          <w:tcPr>
            <w:tcW w:type="dxa" w:w="694"/>
            <w:tcMar>
              <w:left w:type="dxa" w:w="0"/>
              <w:right w:type="dxa" w:w="0"/>
            </w:tcMar>
          </w:tcPr>
          <w:p w14:paraId="D94E0000">
            <w:pPr>
              <w:pStyle w:val="Style_2"/>
              <w:ind w:firstLine="0" w:left="0"/>
              <w:jc w:val="center"/>
            </w:pPr>
            <w:r>
              <w:t>X</w:t>
            </w:r>
          </w:p>
        </w:tc>
        <w:tc>
          <w:tcPr>
            <w:tcW w:type="dxa" w:w="424"/>
            <w:tcMar>
              <w:left w:type="dxa" w:w="0"/>
              <w:right w:type="dxa" w:w="0"/>
            </w:tcMar>
          </w:tcPr>
          <w:p w14:paraId="DA4E0000">
            <w:pPr>
              <w:pStyle w:val="Style_2"/>
              <w:ind w:firstLine="0" w:left="0"/>
              <w:jc w:val="center"/>
            </w:pPr>
            <w:r>
              <w:t>15</w:t>
            </w:r>
          </w:p>
        </w:tc>
        <w:tc>
          <w:tcPr>
            <w:tcW w:type="dxa" w:w="559"/>
            <w:tcMar>
              <w:left w:type="dxa" w:w="0"/>
              <w:right w:type="dxa" w:w="0"/>
            </w:tcMar>
          </w:tcPr>
          <w:p w14:paraId="DB4E0000">
            <w:pPr>
              <w:pStyle w:val="Style_2"/>
              <w:ind w:firstLine="0" w:left="0"/>
              <w:jc w:val="center"/>
            </w:pPr>
            <w:r>
              <w:t>8</w:t>
            </w:r>
          </w:p>
        </w:tc>
        <w:tc>
          <w:tcPr>
            <w:tcW w:type="dxa" w:w="514"/>
            <w:tcMar>
              <w:left w:type="dxa" w:w="0"/>
              <w:right w:type="dxa" w:w="0"/>
            </w:tcMar>
          </w:tcPr>
          <w:p w14:paraId="DC4E0000">
            <w:pPr>
              <w:pStyle w:val="Style_2"/>
              <w:ind w:firstLine="0" w:left="0"/>
              <w:jc w:val="center"/>
            </w:pPr>
            <w:r>
              <w:t>04</w:t>
            </w:r>
          </w:p>
        </w:tc>
        <w:tc>
          <w:tcPr>
            <w:tcW w:type="dxa" w:w="1264"/>
            <w:tcMar>
              <w:left w:type="dxa" w:w="0"/>
              <w:right w:type="dxa" w:w="0"/>
            </w:tcMar>
          </w:tcPr>
          <w:p w14:paraId="DD4E0000">
            <w:pPr>
              <w:pStyle w:val="Style_2"/>
              <w:ind w:firstLine="0" w:left="0"/>
              <w:jc w:val="center"/>
            </w:pPr>
            <w:r>
              <w:t>-</w:t>
            </w:r>
          </w:p>
        </w:tc>
        <w:tc>
          <w:tcPr>
            <w:tcW w:type="dxa" w:w="1264"/>
            <w:tcMar>
              <w:left w:type="dxa" w:w="0"/>
              <w:right w:type="dxa" w:w="0"/>
            </w:tcMar>
          </w:tcPr>
          <w:p w14:paraId="DE4E0000">
            <w:pPr>
              <w:pStyle w:val="Style_2"/>
              <w:ind w:firstLine="0" w:left="0"/>
              <w:jc w:val="center"/>
            </w:pPr>
            <w:r>
              <w:t>-</w:t>
            </w:r>
          </w:p>
        </w:tc>
        <w:tc>
          <w:tcPr>
            <w:tcW w:type="dxa" w:w="1264"/>
            <w:tcMar>
              <w:left w:type="dxa" w:w="0"/>
              <w:right w:type="dxa" w:w="0"/>
            </w:tcMar>
          </w:tcPr>
          <w:p w14:paraId="DF4E0000">
            <w:pPr>
              <w:pStyle w:val="Style_2"/>
              <w:ind w:firstLine="0" w:left="0"/>
              <w:jc w:val="center"/>
            </w:pPr>
            <w:r>
              <w:t>-</w:t>
            </w:r>
          </w:p>
        </w:tc>
        <w:tc>
          <w:tcPr>
            <w:tcW w:type="dxa" w:w="1384"/>
            <w:tcMar>
              <w:left w:type="dxa" w:w="0"/>
              <w:right w:type="dxa" w:w="0"/>
            </w:tcMar>
          </w:tcPr>
          <w:p w14:paraId="E04E0000">
            <w:pPr>
              <w:pStyle w:val="Style_2"/>
              <w:ind w:firstLine="0" w:left="0"/>
              <w:jc w:val="center"/>
            </w:pPr>
            <w:r>
              <w:t>-</w:t>
            </w:r>
          </w:p>
        </w:tc>
        <w:tc>
          <w:tcPr>
            <w:tcW w:type="dxa" w:w="1264"/>
            <w:tcMar>
              <w:left w:type="dxa" w:w="0"/>
              <w:right w:type="dxa" w:w="0"/>
            </w:tcMar>
          </w:tcPr>
          <w:p w14:paraId="E14E0000">
            <w:pPr>
              <w:pStyle w:val="Style_2"/>
              <w:ind w:firstLine="0" w:left="0"/>
              <w:jc w:val="center"/>
            </w:pPr>
            <w:r>
              <w:t>-</w:t>
            </w:r>
          </w:p>
        </w:tc>
        <w:tc>
          <w:tcPr>
            <w:tcW w:type="dxa" w:w="1384"/>
            <w:tcMar>
              <w:left w:type="dxa" w:w="0"/>
              <w:right w:type="dxa" w:w="0"/>
            </w:tcMar>
          </w:tcPr>
          <w:p w14:paraId="E24E0000">
            <w:pPr>
              <w:pStyle w:val="Style_2"/>
              <w:ind w:firstLine="0" w:left="0"/>
              <w:jc w:val="center"/>
            </w:pPr>
            <w:r>
              <w:t>-</w:t>
            </w:r>
          </w:p>
        </w:tc>
        <w:tc>
          <w:tcPr>
            <w:tcW w:type="dxa" w:w="1384"/>
            <w:tcMar>
              <w:left w:type="dxa" w:w="0"/>
              <w:right w:type="dxa" w:w="0"/>
            </w:tcMar>
          </w:tcPr>
          <w:p w14:paraId="E34E0000">
            <w:pPr>
              <w:pStyle w:val="Style_2"/>
              <w:ind w:firstLine="0" w:left="0"/>
              <w:jc w:val="center"/>
            </w:pPr>
            <w:r>
              <w:t>-</w:t>
            </w:r>
          </w:p>
        </w:tc>
        <w:tc>
          <w:tcPr>
            <w:tcW w:type="dxa" w:w="1384"/>
            <w:tcMar>
              <w:left w:type="dxa" w:w="0"/>
              <w:right w:type="dxa" w:w="0"/>
            </w:tcMar>
          </w:tcPr>
          <w:p w14:paraId="E44E0000">
            <w:pPr>
              <w:pStyle w:val="Style_2"/>
              <w:ind w:firstLine="0" w:left="0"/>
              <w:jc w:val="center"/>
            </w:pPr>
            <w:r>
              <w:t>-</w:t>
            </w:r>
          </w:p>
        </w:tc>
        <w:tc>
          <w:tcPr>
            <w:tcW w:type="dxa" w:w="1384"/>
            <w:tcMar>
              <w:left w:type="dxa" w:w="0"/>
              <w:right w:type="dxa" w:w="0"/>
            </w:tcMar>
          </w:tcPr>
          <w:p w14:paraId="E54E0000">
            <w:pPr>
              <w:pStyle w:val="Style_2"/>
              <w:ind w:firstLine="0" w:left="0"/>
              <w:jc w:val="center"/>
            </w:pPr>
            <w:r>
              <w:t>-</w:t>
            </w:r>
          </w:p>
        </w:tc>
        <w:tc>
          <w:tcPr>
            <w:tcW w:type="dxa" w:w="1384"/>
            <w:tcMar>
              <w:left w:type="dxa" w:w="0"/>
              <w:right w:type="dxa" w:w="0"/>
            </w:tcMar>
          </w:tcPr>
          <w:p w14:paraId="E64E0000">
            <w:pPr>
              <w:pStyle w:val="Style_2"/>
              <w:ind w:firstLine="0" w:left="0"/>
              <w:jc w:val="center"/>
            </w:pPr>
            <w:r>
              <w:t>-</w:t>
            </w:r>
          </w:p>
        </w:tc>
        <w:tc>
          <w:tcPr>
            <w:tcW w:type="dxa" w:w="1384"/>
            <w:tcMar>
              <w:left w:type="dxa" w:w="0"/>
              <w:right w:type="dxa" w:w="0"/>
            </w:tcMar>
          </w:tcPr>
          <w:p w14:paraId="E74E0000">
            <w:pPr>
              <w:pStyle w:val="Style_2"/>
              <w:ind w:firstLine="0" w:left="0"/>
              <w:jc w:val="center"/>
            </w:pPr>
            <w:r>
              <w:t>-</w:t>
            </w:r>
          </w:p>
        </w:tc>
        <w:tc>
          <w:tcPr>
            <w:tcW w:type="dxa" w:w="1384"/>
            <w:tcMar>
              <w:left w:type="dxa" w:w="0"/>
              <w:right w:type="dxa" w:w="0"/>
            </w:tcMar>
          </w:tcPr>
          <w:p w14:paraId="E84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E94E0000">
            <w:pPr>
              <w:pStyle w:val="Style_2"/>
              <w:ind w:firstLine="0" w:left="0"/>
              <w:jc w:val="left"/>
            </w:pPr>
            <w:r>
              <w:t>федеральный бюджет</w:t>
            </w:r>
          </w:p>
        </w:tc>
        <w:tc>
          <w:tcPr>
            <w:tcW w:type="dxa" w:w="694"/>
            <w:tcMar>
              <w:left w:type="dxa" w:w="0"/>
              <w:right w:type="dxa" w:w="0"/>
            </w:tcMar>
          </w:tcPr>
          <w:p w14:paraId="EA4E0000">
            <w:pPr>
              <w:pStyle w:val="Style_2"/>
              <w:ind w:firstLine="0" w:left="0"/>
              <w:jc w:val="center"/>
            </w:pPr>
            <w:r>
              <w:t>X</w:t>
            </w:r>
          </w:p>
        </w:tc>
        <w:tc>
          <w:tcPr>
            <w:tcW w:type="dxa" w:w="424"/>
            <w:tcMar>
              <w:left w:type="dxa" w:w="0"/>
              <w:right w:type="dxa" w:w="0"/>
            </w:tcMar>
          </w:tcPr>
          <w:p w14:paraId="EB4E0000">
            <w:pPr>
              <w:pStyle w:val="Style_2"/>
              <w:ind w:firstLine="0" w:left="0"/>
              <w:jc w:val="center"/>
            </w:pPr>
            <w:r>
              <w:t>15</w:t>
            </w:r>
          </w:p>
        </w:tc>
        <w:tc>
          <w:tcPr>
            <w:tcW w:type="dxa" w:w="559"/>
            <w:tcMar>
              <w:left w:type="dxa" w:w="0"/>
              <w:right w:type="dxa" w:w="0"/>
            </w:tcMar>
          </w:tcPr>
          <w:p w14:paraId="EC4E0000">
            <w:pPr>
              <w:pStyle w:val="Style_2"/>
              <w:ind w:firstLine="0" w:left="0"/>
              <w:jc w:val="center"/>
            </w:pPr>
            <w:r>
              <w:t>8</w:t>
            </w:r>
          </w:p>
        </w:tc>
        <w:tc>
          <w:tcPr>
            <w:tcW w:type="dxa" w:w="514"/>
            <w:tcMar>
              <w:left w:type="dxa" w:w="0"/>
              <w:right w:type="dxa" w:w="0"/>
            </w:tcMar>
          </w:tcPr>
          <w:p w14:paraId="ED4E0000">
            <w:pPr>
              <w:pStyle w:val="Style_2"/>
              <w:ind w:firstLine="0" w:left="0"/>
              <w:jc w:val="center"/>
            </w:pPr>
            <w:r>
              <w:t>04</w:t>
            </w:r>
          </w:p>
        </w:tc>
        <w:tc>
          <w:tcPr>
            <w:tcW w:type="dxa" w:w="1264"/>
            <w:tcMar>
              <w:left w:type="dxa" w:w="0"/>
              <w:right w:type="dxa" w:w="0"/>
            </w:tcMar>
          </w:tcPr>
          <w:p w14:paraId="EE4E0000">
            <w:pPr>
              <w:pStyle w:val="Style_2"/>
              <w:ind w:firstLine="0" w:left="0"/>
              <w:jc w:val="center"/>
            </w:pPr>
            <w:r>
              <w:t>-</w:t>
            </w:r>
          </w:p>
        </w:tc>
        <w:tc>
          <w:tcPr>
            <w:tcW w:type="dxa" w:w="1264"/>
            <w:tcMar>
              <w:left w:type="dxa" w:w="0"/>
              <w:right w:type="dxa" w:w="0"/>
            </w:tcMar>
          </w:tcPr>
          <w:p w14:paraId="EF4E0000">
            <w:pPr>
              <w:pStyle w:val="Style_2"/>
              <w:ind w:firstLine="0" w:left="0"/>
              <w:jc w:val="center"/>
            </w:pPr>
            <w:r>
              <w:t>-</w:t>
            </w:r>
          </w:p>
        </w:tc>
        <w:tc>
          <w:tcPr>
            <w:tcW w:type="dxa" w:w="1264"/>
            <w:tcMar>
              <w:left w:type="dxa" w:w="0"/>
              <w:right w:type="dxa" w:w="0"/>
            </w:tcMar>
          </w:tcPr>
          <w:p w14:paraId="F04E0000">
            <w:pPr>
              <w:pStyle w:val="Style_2"/>
              <w:ind w:firstLine="0" w:left="0"/>
              <w:jc w:val="center"/>
            </w:pPr>
            <w:r>
              <w:t>-</w:t>
            </w:r>
          </w:p>
        </w:tc>
        <w:tc>
          <w:tcPr>
            <w:tcW w:type="dxa" w:w="1384"/>
            <w:tcMar>
              <w:left w:type="dxa" w:w="0"/>
              <w:right w:type="dxa" w:w="0"/>
            </w:tcMar>
          </w:tcPr>
          <w:p w14:paraId="F14E0000">
            <w:pPr>
              <w:pStyle w:val="Style_2"/>
              <w:ind w:firstLine="0" w:left="0"/>
              <w:jc w:val="center"/>
            </w:pPr>
            <w:r>
              <w:t>-</w:t>
            </w:r>
          </w:p>
        </w:tc>
        <w:tc>
          <w:tcPr>
            <w:tcW w:type="dxa" w:w="1264"/>
            <w:tcMar>
              <w:left w:type="dxa" w:w="0"/>
              <w:right w:type="dxa" w:w="0"/>
            </w:tcMar>
          </w:tcPr>
          <w:p w14:paraId="F24E0000">
            <w:pPr>
              <w:pStyle w:val="Style_2"/>
              <w:ind w:firstLine="0" w:left="0"/>
              <w:jc w:val="center"/>
            </w:pPr>
            <w:r>
              <w:t>-</w:t>
            </w:r>
          </w:p>
        </w:tc>
        <w:tc>
          <w:tcPr>
            <w:tcW w:type="dxa" w:w="1384"/>
            <w:tcMar>
              <w:left w:type="dxa" w:w="0"/>
              <w:right w:type="dxa" w:w="0"/>
            </w:tcMar>
          </w:tcPr>
          <w:p w14:paraId="F34E0000">
            <w:pPr>
              <w:pStyle w:val="Style_2"/>
              <w:ind w:firstLine="0" w:left="0"/>
              <w:jc w:val="center"/>
            </w:pPr>
            <w:r>
              <w:t>-</w:t>
            </w:r>
          </w:p>
        </w:tc>
        <w:tc>
          <w:tcPr>
            <w:tcW w:type="dxa" w:w="1384"/>
            <w:tcMar>
              <w:left w:type="dxa" w:w="0"/>
              <w:right w:type="dxa" w:w="0"/>
            </w:tcMar>
          </w:tcPr>
          <w:p w14:paraId="F44E0000">
            <w:pPr>
              <w:pStyle w:val="Style_2"/>
              <w:ind w:firstLine="0" w:left="0"/>
              <w:jc w:val="center"/>
            </w:pPr>
            <w:r>
              <w:t>-</w:t>
            </w:r>
          </w:p>
        </w:tc>
        <w:tc>
          <w:tcPr>
            <w:tcW w:type="dxa" w:w="1384"/>
            <w:tcMar>
              <w:left w:type="dxa" w:w="0"/>
              <w:right w:type="dxa" w:w="0"/>
            </w:tcMar>
          </w:tcPr>
          <w:p w14:paraId="F54E0000">
            <w:pPr>
              <w:pStyle w:val="Style_2"/>
              <w:ind w:firstLine="0" w:left="0"/>
              <w:jc w:val="center"/>
            </w:pPr>
            <w:r>
              <w:t>-</w:t>
            </w:r>
          </w:p>
        </w:tc>
        <w:tc>
          <w:tcPr>
            <w:tcW w:type="dxa" w:w="1384"/>
            <w:tcMar>
              <w:left w:type="dxa" w:w="0"/>
              <w:right w:type="dxa" w:w="0"/>
            </w:tcMar>
          </w:tcPr>
          <w:p w14:paraId="F64E0000">
            <w:pPr>
              <w:pStyle w:val="Style_2"/>
              <w:ind w:firstLine="0" w:left="0"/>
              <w:jc w:val="center"/>
            </w:pPr>
            <w:r>
              <w:t>-</w:t>
            </w:r>
          </w:p>
        </w:tc>
        <w:tc>
          <w:tcPr>
            <w:tcW w:type="dxa" w:w="1384"/>
            <w:tcMar>
              <w:left w:type="dxa" w:w="0"/>
              <w:right w:type="dxa" w:w="0"/>
            </w:tcMar>
          </w:tcPr>
          <w:p w14:paraId="F74E0000">
            <w:pPr>
              <w:pStyle w:val="Style_2"/>
              <w:ind w:firstLine="0" w:left="0"/>
              <w:jc w:val="center"/>
            </w:pPr>
            <w:r>
              <w:t>-</w:t>
            </w:r>
          </w:p>
        </w:tc>
        <w:tc>
          <w:tcPr>
            <w:tcW w:type="dxa" w:w="1384"/>
            <w:tcMar>
              <w:left w:type="dxa" w:w="0"/>
              <w:right w:type="dxa" w:w="0"/>
            </w:tcMar>
          </w:tcPr>
          <w:p w14:paraId="F84E0000">
            <w:pPr>
              <w:pStyle w:val="Style_2"/>
              <w:ind w:firstLine="0" w:left="0"/>
              <w:jc w:val="center"/>
            </w:pPr>
            <w:r>
              <w:t>-</w:t>
            </w:r>
          </w:p>
        </w:tc>
        <w:tc>
          <w:tcPr>
            <w:tcW w:type="dxa" w:w="1384"/>
            <w:tcMar>
              <w:left w:type="dxa" w:w="0"/>
              <w:right w:type="dxa" w:w="0"/>
            </w:tcMar>
          </w:tcPr>
          <w:p w14:paraId="F94E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FA4E0000">
            <w:pPr>
              <w:pStyle w:val="Style_2"/>
              <w:ind w:firstLine="0" w:left="0"/>
              <w:jc w:val="left"/>
            </w:pPr>
            <w:r>
              <w:t>Минэкономразвития России</w:t>
            </w:r>
          </w:p>
        </w:tc>
        <w:tc>
          <w:tcPr>
            <w:tcW w:type="dxa" w:w="694"/>
            <w:tcMar>
              <w:left w:type="dxa" w:w="0"/>
              <w:right w:type="dxa" w:w="0"/>
            </w:tcMar>
          </w:tcPr>
          <w:p w14:paraId="FB4E0000">
            <w:pPr>
              <w:pStyle w:val="Style_2"/>
              <w:ind w:firstLine="0" w:left="0"/>
              <w:jc w:val="center"/>
            </w:pPr>
            <w:r>
              <w:t>139</w:t>
            </w:r>
          </w:p>
        </w:tc>
        <w:tc>
          <w:tcPr>
            <w:tcW w:type="dxa" w:w="424"/>
            <w:tcMar>
              <w:left w:type="dxa" w:w="0"/>
              <w:right w:type="dxa" w:w="0"/>
            </w:tcMar>
          </w:tcPr>
          <w:p w14:paraId="FC4E0000">
            <w:pPr>
              <w:pStyle w:val="Style_2"/>
              <w:ind w:firstLine="0" w:left="0"/>
              <w:jc w:val="center"/>
            </w:pPr>
            <w:r>
              <w:t>15</w:t>
            </w:r>
          </w:p>
        </w:tc>
        <w:tc>
          <w:tcPr>
            <w:tcW w:type="dxa" w:w="559"/>
            <w:tcMar>
              <w:left w:type="dxa" w:w="0"/>
              <w:right w:type="dxa" w:w="0"/>
            </w:tcMar>
          </w:tcPr>
          <w:p w14:paraId="FD4E0000">
            <w:pPr>
              <w:pStyle w:val="Style_2"/>
              <w:ind w:firstLine="0" w:left="0"/>
              <w:jc w:val="center"/>
            </w:pPr>
            <w:r>
              <w:t>8</w:t>
            </w:r>
          </w:p>
        </w:tc>
        <w:tc>
          <w:tcPr>
            <w:tcW w:type="dxa" w:w="514"/>
            <w:tcMar>
              <w:left w:type="dxa" w:w="0"/>
              <w:right w:type="dxa" w:w="0"/>
            </w:tcMar>
          </w:tcPr>
          <w:p w14:paraId="FE4E0000">
            <w:pPr>
              <w:pStyle w:val="Style_2"/>
              <w:ind w:firstLine="0" w:left="0"/>
              <w:jc w:val="center"/>
            </w:pPr>
            <w:r>
              <w:t>04</w:t>
            </w:r>
          </w:p>
        </w:tc>
        <w:tc>
          <w:tcPr>
            <w:tcW w:type="dxa" w:w="1264"/>
            <w:tcMar>
              <w:left w:type="dxa" w:w="0"/>
              <w:right w:type="dxa" w:w="0"/>
            </w:tcMar>
          </w:tcPr>
          <w:p w14:paraId="FF4E0000">
            <w:pPr>
              <w:pStyle w:val="Style_2"/>
              <w:ind w:firstLine="0" w:left="0"/>
              <w:jc w:val="center"/>
            </w:pPr>
            <w:r>
              <w:t>-</w:t>
            </w:r>
          </w:p>
        </w:tc>
        <w:tc>
          <w:tcPr>
            <w:tcW w:type="dxa" w:w="1264"/>
            <w:tcMar>
              <w:left w:type="dxa" w:w="0"/>
              <w:right w:type="dxa" w:w="0"/>
            </w:tcMar>
          </w:tcPr>
          <w:p w14:paraId="004F0000">
            <w:pPr>
              <w:pStyle w:val="Style_2"/>
              <w:ind w:firstLine="0" w:left="0"/>
              <w:jc w:val="center"/>
            </w:pPr>
            <w:r>
              <w:t>-</w:t>
            </w:r>
          </w:p>
        </w:tc>
        <w:tc>
          <w:tcPr>
            <w:tcW w:type="dxa" w:w="1264"/>
            <w:tcMar>
              <w:left w:type="dxa" w:w="0"/>
              <w:right w:type="dxa" w:w="0"/>
            </w:tcMar>
          </w:tcPr>
          <w:p w14:paraId="014F0000">
            <w:pPr>
              <w:pStyle w:val="Style_2"/>
              <w:ind w:firstLine="0" w:left="0"/>
              <w:jc w:val="center"/>
            </w:pPr>
            <w:r>
              <w:t>-</w:t>
            </w:r>
          </w:p>
        </w:tc>
        <w:tc>
          <w:tcPr>
            <w:tcW w:type="dxa" w:w="1384"/>
            <w:tcMar>
              <w:left w:type="dxa" w:w="0"/>
              <w:right w:type="dxa" w:w="0"/>
            </w:tcMar>
          </w:tcPr>
          <w:p w14:paraId="024F0000">
            <w:pPr>
              <w:pStyle w:val="Style_2"/>
              <w:ind w:firstLine="0" w:left="0"/>
              <w:jc w:val="center"/>
            </w:pPr>
            <w:r>
              <w:t>-</w:t>
            </w:r>
          </w:p>
        </w:tc>
        <w:tc>
          <w:tcPr>
            <w:tcW w:type="dxa" w:w="1264"/>
            <w:tcMar>
              <w:left w:type="dxa" w:w="0"/>
              <w:right w:type="dxa" w:w="0"/>
            </w:tcMar>
          </w:tcPr>
          <w:p w14:paraId="034F0000">
            <w:pPr>
              <w:pStyle w:val="Style_2"/>
              <w:ind w:firstLine="0" w:left="0"/>
              <w:jc w:val="center"/>
            </w:pPr>
            <w:r>
              <w:t>-</w:t>
            </w:r>
          </w:p>
        </w:tc>
        <w:tc>
          <w:tcPr>
            <w:tcW w:type="dxa" w:w="1384"/>
            <w:tcMar>
              <w:left w:type="dxa" w:w="0"/>
              <w:right w:type="dxa" w:w="0"/>
            </w:tcMar>
          </w:tcPr>
          <w:p w14:paraId="044F0000">
            <w:pPr>
              <w:pStyle w:val="Style_2"/>
              <w:ind w:firstLine="0" w:left="0"/>
              <w:jc w:val="center"/>
            </w:pPr>
            <w:r>
              <w:t>-</w:t>
            </w:r>
          </w:p>
        </w:tc>
        <w:tc>
          <w:tcPr>
            <w:tcW w:type="dxa" w:w="1384"/>
            <w:tcMar>
              <w:left w:type="dxa" w:w="0"/>
              <w:right w:type="dxa" w:w="0"/>
            </w:tcMar>
          </w:tcPr>
          <w:p w14:paraId="054F0000">
            <w:pPr>
              <w:pStyle w:val="Style_2"/>
              <w:ind w:firstLine="0" w:left="0"/>
              <w:jc w:val="center"/>
            </w:pPr>
            <w:r>
              <w:t>-</w:t>
            </w:r>
          </w:p>
        </w:tc>
        <w:tc>
          <w:tcPr>
            <w:tcW w:type="dxa" w:w="1384"/>
            <w:tcMar>
              <w:left w:type="dxa" w:w="0"/>
              <w:right w:type="dxa" w:w="0"/>
            </w:tcMar>
          </w:tcPr>
          <w:p w14:paraId="064F0000">
            <w:pPr>
              <w:pStyle w:val="Style_2"/>
              <w:ind w:firstLine="0" w:left="0"/>
              <w:jc w:val="center"/>
            </w:pPr>
            <w:r>
              <w:t>-</w:t>
            </w:r>
          </w:p>
        </w:tc>
        <w:tc>
          <w:tcPr>
            <w:tcW w:type="dxa" w:w="1384"/>
            <w:tcMar>
              <w:left w:type="dxa" w:w="0"/>
              <w:right w:type="dxa" w:w="0"/>
            </w:tcMar>
          </w:tcPr>
          <w:p w14:paraId="074F0000">
            <w:pPr>
              <w:pStyle w:val="Style_2"/>
              <w:ind w:firstLine="0" w:left="0"/>
              <w:jc w:val="center"/>
            </w:pPr>
            <w:r>
              <w:t>-</w:t>
            </w:r>
          </w:p>
        </w:tc>
        <w:tc>
          <w:tcPr>
            <w:tcW w:type="dxa" w:w="1384"/>
            <w:tcMar>
              <w:left w:type="dxa" w:w="0"/>
              <w:right w:type="dxa" w:w="0"/>
            </w:tcMar>
          </w:tcPr>
          <w:p w14:paraId="084F0000">
            <w:pPr>
              <w:pStyle w:val="Style_2"/>
              <w:ind w:firstLine="0" w:left="0"/>
              <w:jc w:val="center"/>
            </w:pPr>
            <w:r>
              <w:t>-</w:t>
            </w:r>
          </w:p>
        </w:tc>
        <w:tc>
          <w:tcPr>
            <w:tcW w:type="dxa" w:w="1384"/>
            <w:tcMar>
              <w:left w:type="dxa" w:w="0"/>
              <w:right w:type="dxa" w:w="0"/>
            </w:tcMar>
          </w:tcPr>
          <w:p w14:paraId="094F0000">
            <w:pPr>
              <w:pStyle w:val="Style_2"/>
              <w:ind w:firstLine="0" w:left="0"/>
              <w:jc w:val="center"/>
            </w:pPr>
            <w:r>
              <w:t>-</w:t>
            </w:r>
          </w:p>
        </w:tc>
        <w:tc>
          <w:tcPr>
            <w:tcW w:type="dxa" w:w="1384"/>
            <w:tcMar>
              <w:left w:type="dxa" w:w="0"/>
              <w:right w:type="dxa" w:w="0"/>
            </w:tcMar>
          </w:tcPr>
          <w:p w14:paraId="0A4F0000">
            <w:pPr>
              <w:pStyle w:val="Style_2"/>
              <w:ind w:firstLine="0" w:left="0"/>
              <w:jc w:val="center"/>
            </w:pPr>
            <w:r>
              <w:t>-</w:t>
            </w:r>
          </w:p>
        </w:tc>
      </w:tr>
      <w:tr>
        <w:tc>
          <w:tcPr>
            <w:tcW w:type="dxa" w:w="2041"/>
            <w:vMerge w:val="restart"/>
            <w:tcMar>
              <w:left w:type="dxa" w:w="0"/>
              <w:right w:type="dxa" w:w="0"/>
            </w:tcMar>
          </w:tcPr>
          <w:p w14:paraId="0B4F0000">
            <w:pPr>
              <w:pStyle w:val="Style_2"/>
              <w:ind w:firstLine="0" w:left="0"/>
              <w:jc w:val="left"/>
            </w:pPr>
            <w:r>
              <w:t>Основное мероприятие 8.5 Разработка предложений по совершенствованию и участие в реализации государственной политики в социальной сфере</w:t>
            </w:r>
          </w:p>
        </w:tc>
        <w:tc>
          <w:tcPr>
            <w:tcW w:type="dxa" w:w="1841"/>
            <w:tcMar>
              <w:left w:type="dxa" w:w="0"/>
              <w:right w:type="dxa" w:w="0"/>
            </w:tcMar>
          </w:tcPr>
          <w:p w14:paraId="0C4F0000">
            <w:pPr>
              <w:pStyle w:val="Style_2"/>
              <w:ind w:firstLine="0" w:left="0"/>
              <w:jc w:val="left"/>
            </w:pPr>
            <w:r>
              <w:t>всего</w:t>
            </w:r>
          </w:p>
        </w:tc>
        <w:tc>
          <w:tcPr>
            <w:tcW w:type="dxa" w:w="694"/>
            <w:tcMar>
              <w:left w:type="dxa" w:w="0"/>
              <w:right w:type="dxa" w:w="0"/>
            </w:tcMar>
          </w:tcPr>
          <w:p w14:paraId="0D4F0000">
            <w:pPr>
              <w:pStyle w:val="Style_2"/>
              <w:ind w:firstLine="0" w:left="0"/>
              <w:jc w:val="center"/>
            </w:pPr>
            <w:r>
              <w:t>X</w:t>
            </w:r>
          </w:p>
        </w:tc>
        <w:tc>
          <w:tcPr>
            <w:tcW w:type="dxa" w:w="424"/>
            <w:tcMar>
              <w:left w:type="dxa" w:w="0"/>
              <w:right w:type="dxa" w:w="0"/>
            </w:tcMar>
          </w:tcPr>
          <w:p w14:paraId="0E4F0000">
            <w:pPr>
              <w:pStyle w:val="Style_2"/>
              <w:ind w:firstLine="0" w:left="0"/>
              <w:jc w:val="center"/>
            </w:pPr>
            <w:r>
              <w:t>15</w:t>
            </w:r>
          </w:p>
        </w:tc>
        <w:tc>
          <w:tcPr>
            <w:tcW w:type="dxa" w:w="559"/>
            <w:tcMar>
              <w:left w:type="dxa" w:w="0"/>
              <w:right w:type="dxa" w:w="0"/>
            </w:tcMar>
          </w:tcPr>
          <w:p w14:paraId="0F4F0000">
            <w:pPr>
              <w:pStyle w:val="Style_2"/>
              <w:ind w:firstLine="0" w:left="0"/>
              <w:jc w:val="center"/>
            </w:pPr>
            <w:r>
              <w:t>8</w:t>
            </w:r>
          </w:p>
        </w:tc>
        <w:tc>
          <w:tcPr>
            <w:tcW w:type="dxa" w:w="514"/>
            <w:tcMar>
              <w:left w:type="dxa" w:w="0"/>
              <w:right w:type="dxa" w:w="0"/>
            </w:tcMar>
          </w:tcPr>
          <w:p w14:paraId="104F0000">
            <w:pPr>
              <w:pStyle w:val="Style_2"/>
              <w:ind w:firstLine="0" w:left="0"/>
              <w:jc w:val="center"/>
            </w:pPr>
            <w:r>
              <w:t>05</w:t>
            </w:r>
          </w:p>
        </w:tc>
        <w:tc>
          <w:tcPr>
            <w:tcW w:type="dxa" w:w="1264"/>
            <w:tcMar>
              <w:left w:type="dxa" w:w="0"/>
              <w:right w:type="dxa" w:w="0"/>
            </w:tcMar>
          </w:tcPr>
          <w:p w14:paraId="114F0000">
            <w:pPr>
              <w:pStyle w:val="Style_2"/>
              <w:ind w:firstLine="0" w:left="0"/>
              <w:jc w:val="center"/>
            </w:pPr>
            <w:r>
              <w:t>-</w:t>
            </w:r>
          </w:p>
        </w:tc>
        <w:tc>
          <w:tcPr>
            <w:tcW w:type="dxa" w:w="1264"/>
            <w:tcMar>
              <w:left w:type="dxa" w:w="0"/>
              <w:right w:type="dxa" w:w="0"/>
            </w:tcMar>
          </w:tcPr>
          <w:p w14:paraId="124F0000">
            <w:pPr>
              <w:pStyle w:val="Style_2"/>
              <w:ind w:firstLine="0" w:left="0"/>
              <w:jc w:val="center"/>
            </w:pPr>
            <w:r>
              <w:t>-</w:t>
            </w:r>
          </w:p>
        </w:tc>
        <w:tc>
          <w:tcPr>
            <w:tcW w:type="dxa" w:w="1264"/>
            <w:tcMar>
              <w:left w:type="dxa" w:w="0"/>
              <w:right w:type="dxa" w:w="0"/>
            </w:tcMar>
          </w:tcPr>
          <w:p w14:paraId="134F0000">
            <w:pPr>
              <w:pStyle w:val="Style_2"/>
              <w:ind w:firstLine="0" w:left="0"/>
              <w:jc w:val="center"/>
            </w:pPr>
            <w:r>
              <w:t>-</w:t>
            </w:r>
          </w:p>
        </w:tc>
        <w:tc>
          <w:tcPr>
            <w:tcW w:type="dxa" w:w="1384"/>
            <w:tcMar>
              <w:left w:type="dxa" w:w="0"/>
              <w:right w:type="dxa" w:w="0"/>
            </w:tcMar>
          </w:tcPr>
          <w:p w14:paraId="144F0000">
            <w:pPr>
              <w:pStyle w:val="Style_2"/>
              <w:ind w:firstLine="0" w:left="0"/>
              <w:jc w:val="center"/>
            </w:pPr>
            <w:r>
              <w:t>-</w:t>
            </w:r>
          </w:p>
        </w:tc>
        <w:tc>
          <w:tcPr>
            <w:tcW w:type="dxa" w:w="1264"/>
            <w:tcMar>
              <w:left w:type="dxa" w:w="0"/>
              <w:right w:type="dxa" w:w="0"/>
            </w:tcMar>
          </w:tcPr>
          <w:p w14:paraId="154F0000">
            <w:pPr>
              <w:pStyle w:val="Style_2"/>
              <w:ind w:firstLine="0" w:left="0"/>
              <w:jc w:val="center"/>
            </w:pPr>
            <w:r>
              <w:t>-</w:t>
            </w:r>
          </w:p>
        </w:tc>
        <w:tc>
          <w:tcPr>
            <w:tcW w:type="dxa" w:w="1384"/>
            <w:tcMar>
              <w:left w:type="dxa" w:w="0"/>
              <w:right w:type="dxa" w:w="0"/>
            </w:tcMar>
          </w:tcPr>
          <w:p w14:paraId="164F0000">
            <w:pPr>
              <w:pStyle w:val="Style_2"/>
              <w:ind w:firstLine="0" w:left="0"/>
              <w:jc w:val="center"/>
            </w:pPr>
            <w:r>
              <w:t>-</w:t>
            </w:r>
          </w:p>
        </w:tc>
        <w:tc>
          <w:tcPr>
            <w:tcW w:type="dxa" w:w="1384"/>
            <w:tcMar>
              <w:left w:type="dxa" w:w="0"/>
              <w:right w:type="dxa" w:w="0"/>
            </w:tcMar>
          </w:tcPr>
          <w:p w14:paraId="174F0000">
            <w:pPr>
              <w:pStyle w:val="Style_2"/>
              <w:ind w:firstLine="0" w:left="0"/>
              <w:jc w:val="center"/>
            </w:pPr>
            <w:r>
              <w:t>-</w:t>
            </w:r>
          </w:p>
        </w:tc>
        <w:tc>
          <w:tcPr>
            <w:tcW w:type="dxa" w:w="1384"/>
            <w:tcMar>
              <w:left w:type="dxa" w:w="0"/>
              <w:right w:type="dxa" w:w="0"/>
            </w:tcMar>
          </w:tcPr>
          <w:p w14:paraId="184F0000">
            <w:pPr>
              <w:pStyle w:val="Style_2"/>
              <w:ind w:firstLine="0" w:left="0"/>
              <w:jc w:val="center"/>
            </w:pPr>
            <w:r>
              <w:t>-</w:t>
            </w:r>
          </w:p>
        </w:tc>
        <w:tc>
          <w:tcPr>
            <w:tcW w:type="dxa" w:w="1384"/>
            <w:tcMar>
              <w:left w:type="dxa" w:w="0"/>
              <w:right w:type="dxa" w:w="0"/>
            </w:tcMar>
          </w:tcPr>
          <w:p w14:paraId="194F0000">
            <w:pPr>
              <w:pStyle w:val="Style_2"/>
              <w:ind w:firstLine="0" w:left="0"/>
              <w:jc w:val="center"/>
            </w:pPr>
            <w:r>
              <w:t>-</w:t>
            </w:r>
          </w:p>
        </w:tc>
        <w:tc>
          <w:tcPr>
            <w:tcW w:type="dxa" w:w="1384"/>
            <w:tcMar>
              <w:left w:type="dxa" w:w="0"/>
              <w:right w:type="dxa" w:w="0"/>
            </w:tcMar>
          </w:tcPr>
          <w:p w14:paraId="1A4F0000">
            <w:pPr>
              <w:pStyle w:val="Style_2"/>
              <w:ind w:firstLine="0" w:left="0"/>
              <w:jc w:val="center"/>
            </w:pPr>
            <w:r>
              <w:t>-</w:t>
            </w:r>
          </w:p>
        </w:tc>
        <w:tc>
          <w:tcPr>
            <w:tcW w:type="dxa" w:w="1384"/>
            <w:tcMar>
              <w:left w:type="dxa" w:w="0"/>
              <w:right w:type="dxa" w:w="0"/>
            </w:tcMar>
          </w:tcPr>
          <w:p w14:paraId="1B4F0000">
            <w:pPr>
              <w:pStyle w:val="Style_2"/>
              <w:ind w:firstLine="0" w:left="0"/>
              <w:jc w:val="center"/>
            </w:pPr>
            <w:r>
              <w:t>-</w:t>
            </w:r>
          </w:p>
        </w:tc>
        <w:tc>
          <w:tcPr>
            <w:tcW w:type="dxa" w:w="1384"/>
            <w:tcMar>
              <w:left w:type="dxa" w:w="0"/>
              <w:right w:type="dxa" w:w="0"/>
            </w:tcMar>
          </w:tcPr>
          <w:p w14:paraId="1C4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1D4F0000">
            <w:pPr>
              <w:pStyle w:val="Style_2"/>
              <w:ind w:firstLine="0" w:left="0"/>
              <w:jc w:val="left"/>
            </w:pPr>
            <w:r>
              <w:t>федеральный бюджет</w:t>
            </w:r>
          </w:p>
        </w:tc>
        <w:tc>
          <w:tcPr>
            <w:tcW w:type="dxa" w:w="694"/>
            <w:tcMar>
              <w:left w:type="dxa" w:w="0"/>
              <w:right w:type="dxa" w:w="0"/>
            </w:tcMar>
          </w:tcPr>
          <w:p w14:paraId="1E4F0000">
            <w:pPr>
              <w:pStyle w:val="Style_2"/>
              <w:ind w:firstLine="0" w:left="0"/>
              <w:jc w:val="center"/>
            </w:pPr>
            <w:r>
              <w:t>X</w:t>
            </w:r>
          </w:p>
        </w:tc>
        <w:tc>
          <w:tcPr>
            <w:tcW w:type="dxa" w:w="424"/>
            <w:tcMar>
              <w:left w:type="dxa" w:w="0"/>
              <w:right w:type="dxa" w:w="0"/>
            </w:tcMar>
          </w:tcPr>
          <w:p w14:paraId="1F4F0000">
            <w:pPr>
              <w:pStyle w:val="Style_2"/>
              <w:ind w:firstLine="0" w:left="0"/>
              <w:jc w:val="center"/>
            </w:pPr>
            <w:r>
              <w:t>15</w:t>
            </w:r>
          </w:p>
        </w:tc>
        <w:tc>
          <w:tcPr>
            <w:tcW w:type="dxa" w:w="559"/>
            <w:tcMar>
              <w:left w:type="dxa" w:w="0"/>
              <w:right w:type="dxa" w:w="0"/>
            </w:tcMar>
          </w:tcPr>
          <w:p w14:paraId="204F0000">
            <w:pPr>
              <w:pStyle w:val="Style_2"/>
              <w:ind w:firstLine="0" w:left="0"/>
              <w:jc w:val="center"/>
            </w:pPr>
            <w:r>
              <w:t>8</w:t>
            </w:r>
          </w:p>
        </w:tc>
        <w:tc>
          <w:tcPr>
            <w:tcW w:type="dxa" w:w="514"/>
            <w:tcMar>
              <w:left w:type="dxa" w:w="0"/>
              <w:right w:type="dxa" w:w="0"/>
            </w:tcMar>
          </w:tcPr>
          <w:p w14:paraId="214F0000">
            <w:pPr>
              <w:pStyle w:val="Style_2"/>
              <w:ind w:firstLine="0" w:left="0"/>
              <w:jc w:val="center"/>
            </w:pPr>
            <w:r>
              <w:t>05</w:t>
            </w:r>
          </w:p>
        </w:tc>
        <w:tc>
          <w:tcPr>
            <w:tcW w:type="dxa" w:w="1264"/>
            <w:tcMar>
              <w:left w:type="dxa" w:w="0"/>
              <w:right w:type="dxa" w:w="0"/>
            </w:tcMar>
          </w:tcPr>
          <w:p w14:paraId="224F0000">
            <w:pPr>
              <w:pStyle w:val="Style_2"/>
              <w:ind w:firstLine="0" w:left="0"/>
              <w:jc w:val="center"/>
            </w:pPr>
            <w:r>
              <w:t>-</w:t>
            </w:r>
          </w:p>
        </w:tc>
        <w:tc>
          <w:tcPr>
            <w:tcW w:type="dxa" w:w="1264"/>
            <w:tcMar>
              <w:left w:type="dxa" w:w="0"/>
              <w:right w:type="dxa" w:w="0"/>
            </w:tcMar>
          </w:tcPr>
          <w:p w14:paraId="234F0000">
            <w:pPr>
              <w:pStyle w:val="Style_2"/>
              <w:ind w:firstLine="0" w:left="0"/>
              <w:jc w:val="center"/>
            </w:pPr>
            <w:r>
              <w:t>-</w:t>
            </w:r>
          </w:p>
        </w:tc>
        <w:tc>
          <w:tcPr>
            <w:tcW w:type="dxa" w:w="1264"/>
            <w:tcMar>
              <w:left w:type="dxa" w:w="0"/>
              <w:right w:type="dxa" w:w="0"/>
            </w:tcMar>
          </w:tcPr>
          <w:p w14:paraId="244F0000">
            <w:pPr>
              <w:pStyle w:val="Style_2"/>
              <w:ind w:firstLine="0" w:left="0"/>
              <w:jc w:val="center"/>
            </w:pPr>
            <w:r>
              <w:t>-</w:t>
            </w:r>
          </w:p>
        </w:tc>
        <w:tc>
          <w:tcPr>
            <w:tcW w:type="dxa" w:w="1384"/>
            <w:tcMar>
              <w:left w:type="dxa" w:w="0"/>
              <w:right w:type="dxa" w:w="0"/>
            </w:tcMar>
          </w:tcPr>
          <w:p w14:paraId="254F0000">
            <w:pPr>
              <w:pStyle w:val="Style_2"/>
              <w:ind w:firstLine="0" w:left="0"/>
              <w:jc w:val="center"/>
            </w:pPr>
            <w:r>
              <w:t>-</w:t>
            </w:r>
          </w:p>
        </w:tc>
        <w:tc>
          <w:tcPr>
            <w:tcW w:type="dxa" w:w="1264"/>
            <w:tcMar>
              <w:left w:type="dxa" w:w="0"/>
              <w:right w:type="dxa" w:w="0"/>
            </w:tcMar>
          </w:tcPr>
          <w:p w14:paraId="264F0000">
            <w:pPr>
              <w:pStyle w:val="Style_2"/>
              <w:ind w:firstLine="0" w:left="0"/>
              <w:jc w:val="center"/>
            </w:pPr>
            <w:r>
              <w:t>-</w:t>
            </w:r>
          </w:p>
        </w:tc>
        <w:tc>
          <w:tcPr>
            <w:tcW w:type="dxa" w:w="1384"/>
            <w:tcMar>
              <w:left w:type="dxa" w:w="0"/>
              <w:right w:type="dxa" w:w="0"/>
            </w:tcMar>
          </w:tcPr>
          <w:p w14:paraId="274F0000">
            <w:pPr>
              <w:pStyle w:val="Style_2"/>
              <w:ind w:firstLine="0" w:left="0"/>
              <w:jc w:val="center"/>
            </w:pPr>
            <w:r>
              <w:t>-</w:t>
            </w:r>
          </w:p>
        </w:tc>
        <w:tc>
          <w:tcPr>
            <w:tcW w:type="dxa" w:w="1384"/>
            <w:tcMar>
              <w:left w:type="dxa" w:w="0"/>
              <w:right w:type="dxa" w:w="0"/>
            </w:tcMar>
          </w:tcPr>
          <w:p w14:paraId="284F0000">
            <w:pPr>
              <w:pStyle w:val="Style_2"/>
              <w:ind w:firstLine="0" w:left="0"/>
              <w:jc w:val="center"/>
            </w:pPr>
            <w:r>
              <w:t>-</w:t>
            </w:r>
          </w:p>
        </w:tc>
        <w:tc>
          <w:tcPr>
            <w:tcW w:type="dxa" w:w="1384"/>
            <w:tcMar>
              <w:left w:type="dxa" w:w="0"/>
              <w:right w:type="dxa" w:w="0"/>
            </w:tcMar>
          </w:tcPr>
          <w:p w14:paraId="294F0000">
            <w:pPr>
              <w:pStyle w:val="Style_2"/>
              <w:ind w:firstLine="0" w:left="0"/>
              <w:jc w:val="center"/>
            </w:pPr>
            <w:r>
              <w:t>-</w:t>
            </w:r>
          </w:p>
        </w:tc>
        <w:tc>
          <w:tcPr>
            <w:tcW w:type="dxa" w:w="1384"/>
            <w:tcMar>
              <w:left w:type="dxa" w:w="0"/>
              <w:right w:type="dxa" w:w="0"/>
            </w:tcMar>
          </w:tcPr>
          <w:p w14:paraId="2A4F0000">
            <w:pPr>
              <w:pStyle w:val="Style_2"/>
              <w:ind w:firstLine="0" w:left="0"/>
              <w:jc w:val="center"/>
            </w:pPr>
            <w:r>
              <w:t>-</w:t>
            </w:r>
          </w:p>
        </w:tc>
        <w:tc>
          <w:tcPr>
            <w:tcW w:type="dxa" w:w="1384"/>
            <w:tcMar>
              <w:left w:type="dxa" w:w="0"/>
              <w:right w:type="dxa" w:w="0"/>
            </w:tcMar>
          </w:tcPr>
          <w:p w14:paraId="2B4F0000">
            <w:pPr>
              <w:pStyle w:val="Style_2"/>
              <w:ind w:firstLine="0" w:left="0"/>
              <w:jc w:val="center"/>
            </w:pPr>
            <w:r>
              <w:t>-</w:t>
            </w:r>
          </w:p>
        </w:tc>
        <w:tc>
          <w:tcPr>
            <w:tcW w:type="dxa" w:w="1384"/>
            <w:tcMar>
              <w:left w:type="dxa" w:w="0"/>
              <w:right w:type="dxa" w:w="0"/>
            </w:tcMar>
          </w:tcPr>
          <w:p w14:paraId="2C4F0000">
            <w:pPr>
              <w:pStyle w:val="Style_2"/>
              <w:ind w:firstLine="0" w:left="0"/>
              <w:jc w:val="center"/>
            </w:pPr>
            <w:r>
              <w:t>-</w:t>
            </w:r>
          </w:p>
        </w:tc>
        <w:tc>
          <w:tcPr>
            <w:tcW w:type="dxa" w:w="1384"/>
            <w:tcMar>
              <w:left w:type="dxa" w:w="0"/>
              <w:right w:type="dxa" w:w="0"/>
            </w:tcMar>
          </w:tcPr>
          <w:p w14:paraId="2D4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2E4F0000">
            <w:pPr>
              <w:pStyle w:val="Style_2"/>
              <w:ind w:firstLine="0" w:left="0"/>
              <w:jc w:val="left"/>
            </w:pPr>
            <w:r>
              <w:t>Минэкономразвития России</w:t>
            </w:r>
          </w:p>
        </w:tc>
        <w:tc>
          <w:tcPr>
            <w:tcW w:type="dxa" w:w="694"/>
            <w:tcMar>
              <w:left w:type="dxa" w:w="0"/>
              <w:right w:type="dxa" w:w="0"/>
            </w:tcMar>
          </w:tcPr>
          <w:p w14:paraId="2F4F0000">
            <w:pPr>
              <w:pStyle w:val="Style_2"/>
              <w:ind w:firstLine="0" w:left="0"/>
              <w:jc w:val="center"/>
            </w:pPr>
            <w:r>
              <w:t>139</w:t>
            </w:r>
          </w:p>
        </w:tc>
        <w:tc>
          <w:tcPr>
            <w:tcW w:type="dxa" w:w="424"/>
            <w:tcMar>
              <w:left w:type="dxa" w:w="0"/>
              <w:right w:type="dxa" w:w="0"/>
            </w:tcMar>
          </w:tcPr>
          <w:p w14:paraId="304F0000">
            <w:pPr>
              <w:pStyle w:val="Style_2"/>
              <w:ind w:firstLine="0" w:left="0"/>
              <w:jc w:val="center"/>
            </w:pPr>
            <w:r>
              <w:t>15</w:t>
            </w:r>
          </w:p>
        </w:tc>
        <w:tc>
          <w:tcPr>
            <w:tcW w:type="dxa" w:w="559"/>
            <w:tcMar>
              <w:left w:type="dxa" w:w="0"/>
              <w:right w:type="dxa" w:w="0"/>
            </w:tcMar>
          </w:tcPr>
          <w:p w14:paraId="314F0000">
            <w:pPr>
              <w:pStyle w:val="Style_2"/>
              <w:ind w:firstLine="0" w:left="0"/>
              <w:jc w:val="center"/>
            </w:pPr>
            <w:r>
              <w:t>8</w:t>
            </w:r>
          </w:p>
        </w:tc>
        <w:tc>
          <w:tcPr>
            <w:tcW w:type="dxa" w:w="514"/>
            <w:tcMar>
              <w:left w:type="dxa" w:w="0"/>
              <w:right w:type="dxa" w:w="0"/>
            </w:tcMar>
          </w:tcPr>
          <w:p w14:paraId="324F0000">
            <w:pPr>
              <w:pStyle w:val="Style_2"/>
              <w:ind w:firstLine="0" w:left="0"/>
              <w:jc w:val="center"/>
            </w:pPr>
            <w:r>
              <w:t>05</w:t>
            </w:r>
          </w:p>
        </w:tc>
        <w:tc>
          <w:tcPr>
            <w:tcW w:type="dxa" w:w="1264"/>
            <w:tcMar>
              <w:left w:type="dxa" w:w="0"/>
              <w:right w:type="dxa" w:w="0"/>
            </w:tcMar>
          </w:tcPr>
          <w:p w14:paraId="334F0000">
            <w:pPr>
              <w:pStyle w:val="Style_2"/>
              <w:ind w:firstLine="0" w:left="0"/>
              <w:jc w:val="center"/>
            </w:pPr>
            <w:r>
              <w:t>-</w:t>
            </w:r>
          </w:p>
        </w:tc>
        <w:tc>
          <w:tcPr>
            <w:tcW w:type="dxa" w:w="1264"/>
            <w:tcMar>
              <w:left w:type="dxa" w:w="0"/>
              <w:right w:type="dxa" w:w="0"/>
            </w:tcMar>
          </w:tcPr>
          <w:p w14:paraId="344F0000">
            <w:pPr>
              <w:pStyle w:val="Style_2"/>
              <w:ind w:firstLine="0" w:left="0"/>
              <w:jc w:val="center"/>
            </w:pPr>
            <w:r>
              <w:t>-</w:t>
            </w:r>
          </w:p>
        </w:tc>
        <w:tc>
          <w:tcPr>
            <w:tcW w:type="dxa" w:w="1264"/>
            <w:tcMar>
              <w:left w:type="dxa" w:w="0"/>
              <w:right w:type="dxa" w:w="0"/>
            </w:tcMar>
          </w:tcPr>
          <w:p w14:paraId="354F0000">
            <w:pPr>
              <w:pStyle w:val="Style_2"/>
              <w:ind w:firstLine="0" w:left="0"/>
              <w:jc w:val="center"/>
            </w:pPr>
            <w:r>
              <w:t>-</w:t>
            </w:r>
          </w:p>
        </w:tc>
        <w:tc>
          <w:tcPr>
            <w:tcW w:type="dxa" w:w="1384"/>
            <w:tcMar>
              <w:left w:type="dxa" w:w="0"/>
              <w:right w:type="dxa" w:w="0"/>
            </w:tcMar>
          </w:tcPr>
          <w:p w14:paraId="364F0000">
            <w:pPr>
              <w:pStyle w:val="Style_2"/>
              <w:ind w:firstLine="0" w:left="0"/>
              <w:jc w:val="center"/>
            </w:pPr>
            <w:r>
              <w:t>-</w:t>
            </w:r>
          </w:p>
        </w:tc>
        <w:tc>
          <w:tcPr>
            <w:tcW w:type="dxa" w:w="1264"/>
            <w:tcMar>
              <w:left w:type="dxa" w:w="0"/>
              <w:right w:type="dxa" w:w="0"/>
            </w:tcMar>
          </w:tcPr>
          <w:p w14:paraId="374F0000">
            <w:pPr>
              <w:pStyle w:val="Style_2"/>
              <w:ind w:firstLine="0" w:left="0"/>
              <w:jc w:val="center"/>
            </w:pPr>
            <w:r>
              <w:t>-</w:t>
            </w:r>
          </w:p>
        </w:tc>
        <w:tc>
          <w:tcPr>
            <w:tcW w:type="dxa" w:w="1384"/>
            <w:tcMar>
              <w:left w:type="dxa" w:w="0"/>
              <w:right w:type="dxa" w:w="0"/>
            </w:tcMar>
          </w:tcPr>
          <w:p w14:paraId="384F0000">
            <w:pPr>
              <w:pStyle w:val="Style_2"/>
              <w:ind w:firstLine="0" w:left="0"/>
              <w:jc w:val="center"/>
            </w:pPr>
            <w:r>
              <w:t>-</w:t>
            </w:r>
          </w:p>
        </w:tc>
        <w:tc>
          <w:tcPr>
            <w:tcW w:type="dxa" w:w="1384"/>
            <w:tcMar>
              <w:left w:type="dxa" w:w="0"/>
              <w:right w:type="dxa" w:w="0"/>
            </w:tcMar>
          </w:tcPr>
          <w:p w14:paraId="394F0000">
            <w:pPr>
              <w:pStyle w:val="Style_2"/>
              <w:ind w:firstLine="0" w:left="0"/>
              <w:jc w:val="center"/>
            </w:pPr>
            <w:r>
              <w:t>-</w:t>
            </w:r>
          </w:p>
        </w:tc>
        <w:tc>
          <w:tcPr>
            <w:tcW w:type="dxa" w:w="1384"/>
            <w:tcMar>
              <w:left w:type="dxa" w:w="0"/>
              <w:right w:type="dxa" w:w="0"/>
            </w:tcMar>
          </w:tcPr>
          <w:p w14:paraId="3A4F0000">
            <w:pPr>
              <w:pStyle w:val="Style_2"/>
              <w:ind w:firstLine="0" w:left="0"/>
              <w:jc w:val="center"/>
            </w:pPr>
            <w:r>
              <w:t>-</w:t>
            </w:r>
          </w:p>
        </w:tc>
        <w:tc>
          <w:tcPr>
            <w:tcW w:type="dxa" w:w="1384"/>
            <w:tcMar>
              <w:left w:type="dxa" w:w="0"/>
              <w:right w:type="dxa" w:w="0"/>
            </w:tcMar>
          </w:tcPr>
          <w:p w14:paraId="3B4F0000">
            <w:pPr>
              <w:pStyle w:val="Style_2"/>
              <w:ind w:firstLine="0" w:left="0"/>
              <w:jc w:val="center"/>
            </w:pPr>
            <w:r>
              <w:t>-</w:t>
            </w:r>
          </w:p>
        </w:tc>
        <w:tc>
          <w:tcPr>
            <w:tcW w:type="dxa" w:w="1384"/>
            <w:tcMar>
              <w:left w:type="dxa" w:w="0"/>
              <w:right w:type="dxa" w:w="0"/>
            </w:tcMar>
          </w:tcPr>
          <w:p w14:paraId="3C4F0000">
            <w:pPr>
              <w:pStyle w:val="Style_2"/>
              <w:ind w:firstLine="0" w:left="0"/>
              <w:jc w:val="center"/>
            </w:pPr>
            <w:r>
              <w:t>-</w:t>
            </w:r>
          </w:p>
        </w:tc>
        <w:tc>
          <w:tcPr>
            <w:tcW w:type="dxa" w:w="1384"/>
            <w:tcMar>
              <w:left w:type="dxa" w:w="0"/>
              <w:right w:type="dxa" w:w="0"/>
            </w:tcMar>
          </w:tcPr>
          <w:p w14:paraId="3D4F0000">
            <w:pPr>
              <w:pStyle w:val="Style_2"/>
              <w:ind w:firstLine="0" w:left="0"/>
              <w:jc w:val="center"/>
            </w:pPr>
            <w:r>
              <w:t>-</w:t>
            </w:r>
          </w:p>
        </w:tc>
        <w:tc>
          <w:tcPr>
            <w:tcW w:type="dxa" w:w="1384"/>
            <w:tcMar>
              <w:left w:type="dxa" w:w="0"/>
              <w:right w:type="dxa" w:w="0"/>
            </w:tcMar>
          </w:tcPr>
          <w:p w14:paraId="3E4F0000">
            <w:pPr>
              <w:pStyle w:val="Style_2"/>
              <w:ind w:firstLine="0" w:left="0"/>
              <w:jc w:val="center"/>
            </w:pPr>
            <w:r>
              <w:t>-</w:t>
            </w:r>
          </w:p>
        </w:tc>
      </w:tr>
      <w:tr>
        <w:tc>
          <w:tcPr>
            <w:tcW w:type="dxa" w:w="2041"/>
            <w:vMerge w:val="restart"/>
            <w:tcMar>
              <w:left w:type="dxa" w:w="0"/>
              <w:right w:type="dxa" w:w="0"/>
            </w:tcMar>
          </w:tcPr>
          <w:p w14:paraId="3F4F0000">
            <w:pPr>
              <w:pStyle w:val="Style_2"/>
              <w:ind w:firstLine="0" w:left="0"/>
              <w:jc w:val="left"/>
            </w:pPr>
            <w:r>
              <w:t>Основное мероприятие 8.6 Формирование и реализация расходов федерального бюджета в части федеральных целевых программ и федеральной адресной инвестиционной программы</w:t>
            </w:r>
          </w:p>
        </w:tc>
        <w:tc>
          <w:tcPr>
            <w:tcW w:type="dxa" w:w="1841"/>
            <w:tcMar>
              <w:left w:type="dxa" w:w="0"/>
              <w:right w:type="dxa" w:w="0"/>
            </w:tcMar>
          </w:tcPr>
          <w:p w14:paraId="404F0000">
            <w:pPr>
              <w:pStyle w:val="Style_2"/>
              <w:ind w:firstLine="0" w:left="0"/>
              <w:jc w:val="left"/>
            </w:pPr>
            <w:r>
              <w:t>всего</w:t>
            </w:r>
          </w:p>
        </w:tc>
        <w:tc>
          <w:tcPr>
            <w:tcW w:type="dxa" w:w="694"/>
            <w:tcMar>
              <w:left w:type="dxa" w:w="0"/>
              <w:right w:type="dxa" w:w="0"/>
            </w:tcMar>
          </w:tcPr>
          <w:p w14:paraId="414F0000">
            <w:pPr>
              <w:pStyle w:val="Style_2"/>
              <w:ind w:firstLine="0" w:left="0"/>
              <w:jc w:val="center"/>
            </w:pPr>
            <w:r>
              <w:t>X</w:t>
            </w:r>
          </w:p>
        </w:tc>
        <w:tc>
          <w:tcPr>
            <w:tcW w:type="dxa" w:w="424"/>
            <w:tcMar>
              <w:left w:type="dxa" w:w="0"/>
              <w:right w:type="dxa" w:w="0"/>
            </w:tcMar>
          </w:tcPr>
          <w:p w14:paraId="424F0000">
            <w:pPr>
              <w:pStyle w:val="Style_2"/>
              <w:ind w:firstLine="0" w:left="0"/>
              <w:jc w:val="center"/>
            </w:pPr>
            <w:r>
              <w:t>15</w:t>
            </w:r>
          </w:p>
        </w:tc>
        <w:tc>
          <w:tcPr>
            <w:tcW w:type="dxa" w:w="559"/>
            <w:tcMar>
              <w:left w:type="dxa" w:w="0"/>
              <w:right w:type="dxa" w:w="0"/>
            </w:tcMar>
          </w:tcPr>
          <w:p w14:paraId="434F0000">
            <w:pPr>
              <w:pStyle w:val="Style_2"/>
              <w:ind w:firstLine="0" w:left="0"/>
              <w:jc w:val="center"/>
            </w:pPr>
            <w:r>
              <w:t>8</w:t>
            </w:r>
          </w:p>
        </w:tc>
        <w:tc>
          <w:tcPr>
            <w:tcW w:type="dxa" w:w="514"/>
            <w:tcMar>
              <w:left w:type="dxa" w:w="0"/>
              <w:right w:type="dxa" w:w="0"/>
            </w:tcMar>
          </w:tcPr>
          <w:p w14:paraId="444F0000">
            <w:pPr>
              <w:pStyle w:val="Style_2"/>
              <w:ind w:firstLine="0" w:left="0"/>
              <w:jc w:val="center"/>
            </w:pPr>
            <w:r>
              <w:t>06</w:t>
            </w:r>
          </w:p>
        </w:tc>
        <w:tc>
          <w:tcPr>
            <w:tcW w:type="dxa" w:w="1264"/>
            <w:tcMar>
              <w:left w:type="dxa" w:w="0"/>
              <w:right w:type="dxa" w:w="0"/>
            </w:tcMar>
          </w:tcPr>
          <w:p w14:paraId="454F0000">
            <w:pPr>
              <w:pStyle w:val="Style_2"/>
              <w:ind w:firstLine="0" w:left="0"/>
              <w:jc w:val="center"/>
            </w:pPr>
            <w:r>
              <w:t>-</w:t>
            </w:r>
          </w:p>
        </w:tc>
        <w:tc>
          <w:tcPr>
            <w:tcW w:type="dxa" w:w="1264"/>
            <w:tcMar>
              <w:left w:type="dxa" w:w="0"/>
              <w:right w:type="dxa" w:w="0"/>
            </w:tcMar>
          </w:tcPr>
          <w:p w14:paraId="464F0000">
            <w:pPr>
              <w:pStyle w:val="Style_2"/>
              <w:ind w:firstLine="0" w:left="0"/>
              <w:jc w:val="center"/>
            </w:pPr>
            <w:r>
              <w:t>-</w:t>
            </w:r>
          </w:p>
        </w:tc>
        <w:tc>
          <w:tcPr>
            <w:tcW w:type="dxa" w:w="1264"/>
            <w:tcMar>
              <w:left w:type="dxa" w:w="0"/>
              <w:right w:type="dxa" w:w="0"/>
            </w:tcMar>
          </w:tcPr>
          <w:p w14:paraId="474F0000">
            <w:pPr>
              <w:pStyle w:val="Style_2"/>
              <w:ind w:firstLine="0" w:left="0"/>
              <w:jc w:val="center"/>
            </w:pPr>
            <w:r>
              <w:t>-</w:t>
            </w:r>
          </w:p>
        </w:tc>
        <w:tc>
          <w:tcPr>
            <w:tcW w:type="dxa" w:w="1384"/>
            <w:tcMar>
              <w:left w:type="dxa" w:w="0"/>
              <w:right w:type="dxa" w:w="0"/>
            </w:tcMar>
          </w:tcPr>
          <w:p w14:paraId="484F0000">
            <w:pPr>
              <w:pStyle w:val="Style_2"/>
              <w:ind w:firstLine="0" w:left="0"/>
              <w:jc w:val="center"/>
            </w:pPr>
            <w:r>
              <w:t>-</w:t>
            </w:r>
          </w:p>
        </w:tc>
        <w:tc>
          <w:tcPr>
            <w:tcW w:type="dxa" w:w="1264"/>
            <w:tcMar>
              <w:left w:type="dxa" w:w="0"/>
              <w:right w:type="dxa" w:w="0"/>
            </w:tcMar>
          </w:tcPr>
          <w:p w14:paraId="494F0000">
            <w:pPr>
              <w:pStyle w:val="Style_2"/>
              <w:ind w:firstLine="0" w:left="0"/>
              <w:jc w:val="center"/>
            </w:pPr>
            <w:r>
              <w:t>-</w:t>
            </w:r>
          </w:p>
        </w:tc>
        <w:tc>
          <w:tcPr>
            <w:tcW w:type="dxa" w:w="1384"/>
            <w:tcMar>
              <w:left w:type="dxa" w:w="0"/>
              <w:right w:type="dxa" w:w="0"/>
            </w:tcMar>
          </w:tcPr>
          <w:p w14:paraId="4A4F0000">
            <w:pPr>
              <w:pStyle w:val="Style_2"/>
              <w:ind w:firstLine="0" w:left="0"/>
              <w:jc w:val="center"/>
            </w:pPr>
            <w:r>
              <w:t>-</w:t>
            </w:r>
          </w:p>
        </w:tc>
        <w:tc>
          <w:tcPr>
            <w:tcW w:type="dxa" w:w="1384"/>
            <w:tcMar>
              <w:left w:type="dxa" w:w="0"/>
              <w:right w:type="dxa" w:w="0"/>
            </w:tcMar>
          </w:tcPr>
          <w:p w14:paraId="4B4F0000">
            <w:pPr>
              <w:pStyle w:val="Style_2"/>
              <w:ind w:firstLine="0" w:left="0"/>
              <w:jc w:val="center"/>
            </w:pPr>
            <w:r>
              <w:t>-</w:t>
            </w:r>
          </w:p>
        </w:tc>
        <w:tc>
          <w:tcPr>
            <w:tcW w:type="dxa" w:w="1384"/>
            <w:tcMar>
              <w:left w:type="dxa" w:w="0"/>
              <w:right w:type="dxa" w:w="0"/>
            </w:tcMar>
          </w:tcPr>
          <w:p w14:paraId="4C4F0000">
            <w:pPr>
              <w:pStyle w:val="Style_2"/>
              <w:ind w:firstLine="0" w:left="0"/>
              <w:jc w:val="center"/>
            </w:pPr>
            <w:r>
              <w:t>-</w:t>
            </w:r>
          </w:p>
        </w:tc>
        <w:tc>
          <w:tcPr>
            <w:tcW w:type="dxa" w:w="1384"/>
            <w:tcMar>
              <w:left w:type="dxa" w:w="0"/>
              <w:right w:type="dxa" w:w="0"/>
            </w:tcMar>
          </w:tcPr>
          <w:p w14:paraId="4D4F0000">
            <w:pPr>
              <w:pStyle w:val="Style_2"/>
              <w:ind w:firstLine="0" w:left="0"/>
              <w:jc w:val="center"/>
            </w:pPr>
            <w:r>
              <w:t>-</w:t>
            </w:r>
          </w:p>
        </w:tc>
        <w:tc>
          <w:tcPr>
            <w:tcW w:type="dxa" w:w="1384"/>
            <w:tcMar>
              <w:left w:type="dxa" w:w="0"/>
              <w:right w:type="dxa" w:w="0"/>
            </w:tcMar>
          </w:tcPr>
          <w:p w14:paraId="4E4F0000">
            <w:pPr>
              <w:pStyle w:val="Style_2"/>
              <w:ind w:firstLine="0" w:left="0"/>
              <w:jc w:val="center"/>
            </w:pPr>
            <w:r>
              <w:t>-</w:t>
            </w:r>
          </w:p>
        </w:tc>
        <w:tc>
          <w:tcPr>
            <w:tcW w:type="dxa" w:w="1384"/>
            <w:tcMar>
              <w:left w:type="dxa" w:w="0"/>
              <w:right w:type="dxa" w:w="0"/>
            </w:tcMar>
          </w:tcPr>
          <w:p w14:paraId="4F4F0000">
            <w:pPr>
              <w:pStyle w:val="Style_2"/>
              <w:ind w:firstLine="0" w:left="0"/>
              <w:jc w:val="center"/>
            </w:pPr>
            <w:r>
              <w:t>-</w:t>
            </w:r>
          </w:p>
        </w:tc>
        <w:tc>
          <w:tcPr>
            <w:tcW w:type="dxa" w:w="1384"/>
            <w:tcMar>
              <w:left w:type="dxa" w:w="0"/>
              <w:right w:type="dxa" w:w="0"/>
            </w:tcMar>
          </w:tcPr>
          <w:p w14:paraId="504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514F0000">
            <w:pPr>
              <w:pStyle w:val="Style_2"/>
              <w:ind w:firstLine="0" w:left="0"/>
              <w:jc w:val="left"/>
            </w:pPr>
            <w:r>
              <w:t>федеральный бюджет</w:t>
            </w:r>
          </w:p>
        </w:tc>
        <w:tc>
          <w:tcPr>
            <w:tcW w:type="dxa" w:w="694"/>
            <w:tcMar>
              <w:left w:type="dxa" w:w="0"/>
              <w:right w:type="dxa" w:w="0"/>
            </w:tcMar>
          </w:tcPr>
          <w:p w14:paraId="524F0000">
            <w:pPr>
              <w:pStyle w:val="Style_2"/>
              <w:ind w:firstLine="0" w:left="0"/>
              <w:jc w:val="center"/>
            </w:pPr>
            <w:r>
              <w:t>X</w:t>
            </w:r>
          </w:p>
        </w:tc>
        <w:tc>
          <w:tcPr>
            <w:tcW w:type="dxa" w:w="424"/>
            <w:tcMar>
              <w:left w:type="dxa" w:w="0"/>
              <w:right w:type="dxa" w:w="0"/>
            </w:tcMar>
          </w:tcPr>
          <w:p w14:paraId="534F0000">
            <w:pPr>
              <w:pStyle w:val="Style_2"/>
              <w:ind w:firstLine="0" w:left="0"/>
              <w:jc w:val="center"/>
            </w:pPr>
            <w:r>
              <w:t>15</w:t>
            </w:r>
          </w:p>
        </w:tc>
        <w:tc>
          <w:tcPr>
            <w:tcW w:type="dxa" w:w="559"/>
            <w:tcMar>
              <w:left w:type="dxa" w:w="0"/>
              <w:right w:type="dxa" w:w="0"/>
            </w:tcMar>
          </w:tcPr>
          <w:p w14:paraId="544F0000">
            <w:pPr>
              <w:pStyle w:val="Style_2"/>
              <w:ind w:firstLine="0" w:left="0"/>
              <w:jc w:val="center"/>
            </w:pPr>
            <w:r>
              <w:t>8</w:t>
            </w:r>
          </w:p>
        </w:tc>
        <w:tc>
          <w:tcPr>
            <w:tcW w:type="dxa" w:w="514"/>
            <w:tcMar>
              <w:left w:type="dxa" w:w="0"/>
              <w:right w:type="dxa" w:w="0"/>
            </w:tcMar>
          </w:tcPr>
          <w:p w14:paraId="554F0000">
            <w:pPr>
              <w:pStyle w:val="Style_2"/>
              <w:ind w:firstLine="0" w:left="0"/>
              <w:jc w:val="center"/>
            </w:pPr>
            <w:r>
              <w:t>06</w:t>
            </w:r>
          </w:p>
        </w:tc>
        <w:tc>
          <w:tcPr>
            <w:tcW w:type="dxa" w:w="1264"/>
            <w:tcMar>
              <w:left w:type="dxa" w:w="0"/>
              <w:right w:type="dxa" w:w="0"/>
            </w:tcMar>
          </w:tcPr>
          <w:p w14:paraId="564F0000">
            <w:pPr>
              <w:pStyle w:val="Style_2"/>
              <w:ind w:firstLine="0" w:left="0"/>
              <w:jc w:val="center"/>
            </w:pPr>
            <w:r>
              <w:t>-</w:t>
            </w:r>
          </w:p>
        </w:tc>
        <w:tc>
          <w:tcPr>
            <w:tcW w:type="dxa" w:w="1264"/>
            <w:tcMar>
              <w:left w:type="dxa" w:w="0"/>
              <w:right w:type="dxa" w:w="0"/>
            </w:tcMar>
          </w:tcPr>
          <w:p w14:paraId="574F0000">
            <w:pPr>
              <w:pStyle w:val="Style_2"/>
              <w:ind w:firstLine="0" w:left="0"/>
              <w:jc w:val="center"/>
            </w:pPr>
            <w:r>
              <w:t>-</w:t>
            </w:r>
          </w:p>
        </w:tc>
        <w:tc>
          <w:tcPr>
            <w:tcW w:type="dxa" w:w="1264"/>
            <w:tcMar>
              <w:left w:type="dxa" w:w="0"/>
              <w:right w:type="dxa" w:w="0"/>
            </w:tcMar>
          </w:tcPr>
          <w:p w14:paraId="584F0000">
            <w:pPr>
              <w:pStyle w:val="Style_2"/>
              <w:ind w:firstLine="0" w:left="0"/>
              <w:jc w:val="center"/>
            </w:pPr>
            <w:r>
              <w:t>-</w:t>
            </w:r>
          </w:p>
        </w:tc>
        <w:tc>
          <w:tcPr>
            <w:tcW w:type="dxa" w:w="1384"/>
            <w:tcMar>
              <w:left w:type="dxa" w:w="0"/>
              <w:right w:type="dxa" w:w="0"/>
            </w:tcMar>
          </w:tcPr>
          <w:p w14:paraId="594F0000">
            <w:pPr>
              <w:pStyle w:val="Style_2"/>
              <w:ind w:firstLine="0" w:left="0"/>
              <w:jc w:val="center"/>
            </w:pPr>
            <w:r>
              <w:t>-</w:t>
            </w:r>
          </w:p>
        </w:tc>
        <w:tc>
          <w:tcPr>
            <w:tcW w:type="dxa" w:w="1264"/>
            <w:tcMar>
              <w:left w:type="dxa" w:w="0"/>
              <w:right w:type="dxa" w:w="0"/>
            </w:tcMar>
          </w:tcPr>
          <w:p w14:paraId="5A4F0000">
            <w:pPr>
              <w:pStyle w:val="Style_2"/>
              <w:ind w:firstLine="0" w:left="0"/>
              <w:jc w:val="center"/>
            </w:pPr>
            <w:r>
              <w:t>-</w:t>
            </w:r>
          </w:p>
        </w:tc>
        <w:tc>
          <w:tcPr>
            <w:tcW w:type="dxa" w:w="1384"/>
            <w:tcMar>
              <w:left w:type="dxa" w:w="0"/>
              <w:right w:type="dxa" w:w="0"/>
            </w:tcMar>
          </w:tcPr>
          <w:p w14:paraId="5B4F0000">
            <w:pPr>
              <w:pStyle w:val="Style_2"/>
              <w:ind w:firstLine="0" w:left="0"/>
              <w:jc w:val="center"/>
            </w:pPr>
            <w:r>
              <w:t>-</w:t>
            </w:r>
          </w:p>
        </w:tc>
        <w:tc>
          <w:tcPr>
            <w:tcW w:type="dxa" w:w="1384"/>
            <w:tcMar>
              <w:left w:type="dxa" w:w="0"/>
              <w:right w:type="dxa" w:w="0"/>
            </w:tcMar>
          </w:tcPr>
          <w:p w14:paraId="5C4F0000">
            <w:pPr>
              <w:pStyle w:val="Style_2"/>
              <w:ind w:firstLine="0" w:left="0"/>
              <w:jc w:val="center"/>
            </w:pPr>
            <w:r>
              <w:t>-</w:t>
            </w:r>
          </w:p>
        </w:tc>
        <w:tc>
          <w:tcPr>
            <w:tcW w:type="dxa" w:w="1384"/>
            <w:tcMar>
              <w:left w:type="dxa" w:w="0"/>
              <w:right w:type="dxa" w:w="0"/>
            </w:tcMar>
          </w:tcPr>
          <w:p w14:paraId="5D4F0000">
            <w:pPr>
              <w:pStyle w:val="Style_2"/>
              <w:ind w:firstLine="0" w:left="0"/>
              <w:jc w:val="center"/>
            </w:pPr>
            <w:r>
              <w:t>-</w:t>
            </w:r>
          </w:p>
        </w:tc>
        <w:tc>
          <w:tcPr>
            <w:tcW w:type="dxa" w:w="1384"/>
            <w:tcMar>
              <w:left w:type="dxa" w:w="0"/>
              <w:right w:type="dxa" w:w="0"/>
            </w:tcMar>
          </w:tcPr>
          <w:p w14:paraId="5E4F0000">
            <w:pPr>
              <w:pStyle w:val="Style_2"/>
              <w:ind w:firstLine="0" w:left="0"/>
              <w:jc w:val="center"/>
            </w:pPr>
            <w:r>
              <w:t>-</w:t>
            </w:r>
          </w:p>
        </w:tc>
        <w:tc>
          <w:tcPr>
            <w:tcW w:type="dxa" w:w="1384"/>
            <w:tcMar>
              <w:left w:type="dxa" w:w="0"/>
              <w:right w:type="dxa" w:w="0"/>
            </w:tcMar>
          </w:tcPr>
          <w:p w14:paraId="5F4F0000">
            <w:pPr>
              <w:pStyle w:val="Style_2"/>
              <w:ind w:firstLine="0" w:left="0"/>
              <w:jc w:val="center"/>
            </w:pPr>
            <w:r>
              <w:t>-</w:t>
            </w:r>
          </w:p>
        </w:tc>
        <w:tc>
          <w:tcPr>
            <w:tcW w:type="dxa" w:w="1384"/>
            <w:tcMar>
              <w:left w:type="dxa" w:w="0"/>
              <w:right w:type="dxa" w:w="0"/>
            </w:tcMar>
          </w:tcPr>
          <w:p w14:paraId="604F0000">
            <w:pPr>
              <w:pStyle w:val="Style_2"/>
              <w:ind w:firstLine="0" w:left="0"/>
              <w:jc w:val="center"/>
            </w:pPr>
            <w:r>
              <w:t>-</w:t>
            </w:r>
          </w:p>
        </w:tc>
        <w:tc>
          <w:tcPr>
            <w:tcW w:type="dxa" w:w="1384"/>
            <w:tcMar>
              <w:left w:type="dxa" w:w="0"/>
              <w:right w:type="dxa" w:w="0"/>
            </w:tcMar>
          </w:tcPr>
          <w:p w14:paraId="614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624F0000">
            <w:pPr>
              <w:pStyle w:val="Style_2"/>
              <w:ind w:firstLine="0" w:left="0"/>
              <w:jc w:val="left"/>
            </w:pPr>
            <w:r>
              <w:t>Минэкономразвития России</w:t>
            </w:r>
          </w:p>
        </w:tc>
        <w:tc>
          <w:tcPr>
            <w:tcW w:type="dxa" w:w="694"/>
            <w:tcMar>
              <w:left w:type="dxa" w:w="0"/>
              <w:right w:type="dxa" w:w="0"/>
            </w:tcMar>
          </w:tcPr>
          <w:p w14:paraId="634F0000">
            <w:pPr>
              <w:pStyle w:val="Style_2"/>
              <w:ind w:firstLine="0" w:left="0"/>
              <w:jc w:val="center"/>
            </w:pPr>
            <w:r>
              <w:t>139</w:t>
            </w:r>
          </w:p>
        </w:tc>
        <w:tc>
          <w:tcPr>
            <w:tcW w:type="dxa" w:w="424"/>
            <w:tcMar>
              <w:left w:type="dxa" w:w="0"/>
              <w:right w:type="dxa" w:w="0"/>
            </w:tcMar>
          </w:tcPr>
          <w:p w14:paraId="644F0000">
            <w:pPr>
              <w:pStyle w:val="Style_2"/>
              <w:ind w:firstLine="0" w:left="0"/>
              <w:jc w:val="center"/>
            </w:pPr>
            <w:r>
              <w:t>15</w:t>
            </w:r>
          </w:p>
        </w:tc>
        <w:tc>
          <w:tcPr>
            <w:tcW w:type="dxa" w:w="559"/>
            <w:tcMar>
              <w:left w:type="dxa" w:w="0"/>
              <w:right w:type="dxa" w:w="0"/>
            </w:tcMar>
          </w:tcPr>
          <w:p w14:paraId="654F0000">
            <w:pPr>
              <w:pStyle w:val="Style_2"/>
              <w:ind w:firstLine="0" w:left="0"/>
              <w:jc w:val="center"/>
            </w:pPr>
            <w:r>
              <w:t>8</w:t>
            </w:r>
          </w:p>
        </w:tc>
        <w:tc>
          <w:tcPr>
            <w:tcW w:type="dxa" w:w="514"/>
            <w:tcMar>
              <w:left w:type="dxa" w:w="0"/>
              <w:right w:type="dxa" w:w="0"/>
            </w:tcMar>
          </w:tcPr>
          <w:p w14:paraId="664F0000">
            <w:pPr>
              <w:pStyle w:val="Style_2"/>
              <w:ind w:firstLine="0" w:left="0"/>
              <w:jc w:val="center"/>
            </w:pPr>
            <w:r>
              <w:t>06</w:t>
            </w:r>
          </w:p>
        </w:tc>
        <w:tc>
          <w:tcPr>
            <w:tcW w:type="dxa" w:w="1264"/>
            <w:tcMar>
              <w:left w:type="dxa" w:w="0"/>
              <w:right w:type="dxa" w:w="0"/>
            </w:tcMar>
          </w:tcPr>
          <w:p w14:paraId="674F0000">
            <w:pPr>
              <w:pStyle w:val="Style_2"/>
              <w:ind w:firstLine="0" w:left="0"/>
              <w:jc w:val="center"/>
            </w:pPr>
            <w:r>
              <w:t>-</w:t>
            </w:r>
          </w:p>
        </w:tc>
        <w:tc>
          <w:tcPr>
            <w:tcW w:type="dxa" w:w="1264"/>
            <w:tcMar>
              <w:left w:type="dxa" w:w="0"/>
              <w:right w:type="dxa" w:w="0"/>
            </w:tcMar>
          </w:tcPr>
          <w:p w14:paraId="684F0000">
            <w:pPr>
              <w:pStyle w:val="Style_2"/>
              <w:ind w:firstLine="0" w:left="0"/>
              <w:jc w:val="center"/>
            </w:pPr>
            <w:r>
              <w:t>-</w:t>
            </w:r>
          </w:p>
        </w:tc>
        <w:tc>
          <w:tcPr>
            <w:tcW w:type="dxa" w:w="1264"/>
            <w:tcMar>
              <w:left w:type="dxa" w:w="0"/>
              <w:right w:type="dxa" w:w="0"/>
            </w:tcMar>
          </w:tcPr>
          <w:p w14:paraId="694F0000">
            <w:pPr>
              <w:pStyle w:val="Style_2"/>
              <w:ind w:firstLine="0" w:left="0"/>
              <w:jc w:val="center"/>
            </w:pPr>
            <w:r>
              <w:t>-</w:t>
            </w:r>
          </w:p>
        </w:tc>
        <w:tc>
          <w:tcPr>
            <w:tcW w:type="dxa" w:w="1384"/>
            <w:tcMar>
              <w:left w:type="dxa" w:w="0"/>
              <w:right w:type="dxa" w:w="0"/>
            </w:tcMar>
          </w:tcPr>
          <w:p w14:paraId="6A4F0000">
            <w:pPr>
              <w:pStyle w:val="Style_2"/>
              <w:ind w:firstLine="0" w:left="0"/>
              <w:jc w:val="center"/>
            </w:pPr>
            <w:r>
              <w:t>-</w:t>
            </w:r>
          </w:p>
        </w:tc>
        <w:tc>
          <w:tcPr>
            <w:tcW w:type="dxa" w:w="1264"/>
            <w:tcMar>
              <w:left w:type="dxa" w:w="0"/>
              <w:right w:type="dxa" w:w="0"/>
            </w:tcMar>
          </w:tcPr>
          <w:p w14:paraId="6B4F0000">
            <w:pPr>
              <w:pStyle w:val="Style_2"/>
              <w:ind w:firstLine="0" w:left="0"/>
              <w:jc w:val="center"/>
            </w:pPr>
            <w:r>
              <w:t>-</w:t>
            </w:r>
          </w:p>
        </w:tc>
        <w:tc>
          <w:tcPr>
            <w:tcW w:type="dxa" w:w="1384"/>
            <w:tcMar>
              <w:left w:type="dxa" w:w="0"/>
              <w:right w:type="dxa" w:w="0"/>
            </w:tcMar>
          </w:tcPr>
          <w:p w14:paraId="6C4F0000">
            <w:pPr>
              <w:pStyle w:val="Style_2"/>
              <w:ind w:firstLine="0" w:left="0"/>
              <w:jc w:val="center"/>
            </w:pPr>
            <w:r>
              <w:t>-</w:t>
            </w:r>
          </w:p>
        </w:tc>
        <w:tc>
          <w:tcPr>
            <w:tcW w:type="dxa" w:w="1384"/>
            <w:tcMar>
              <w:left w:type="dxa" w:w="0"/>
              <w:right w:type="dxa" w:w="0"/>
            </w:tcMar>
          </w:tcPr>
          <w:p w14:paraId="6D4F0000">
            <w:pPr>
              <w:pStyle w:val="Style_2"/>
              <w:ind w:firstLine="0" w:left="0"/>
              <w:jc w:val="center"/>
            </w:pPr>
            <w:r>
              <w:t>-</w:t>
            </w:r>
          </w:p>
        </w:tc>
        <w:tc>
          <w:tcPr>
            <w:tcW w:type="dxa" w:w="1384"/>
            <w:tcMar>
              <w:left w:type="dxa" w:w="0"/>
              <w:right w:type="dxa" w:w="0"/>
            </w:tcMar>
          </w:tcPr>
          <w:p w14:paraId="6E4F0000">
            <w:pPr>
              <w:pStyle w:val="Style_2"/>
              <w:ind w:firstLine="0" w:left="0"/>
              <w:jc w:val="center"/>
            </w:pPr>
            <w:r>
              <w:t>-</w:t>
            </w:r>
          </w:p>
        </w:tc>
        <w:tc>
          <w:tcPr>
            <w:tcW w:type="dxa" w:w="1384"/>
            <w:tcMar>
              <w:left w:type="dxa" w:w="0"/>
              <w:right w:type="dxa" w:w="0"/>
            </w:tcMar>
          </w:tcPr>
          <w:p w14:paraId="6F4F0000">
            <w:pPr>
              <w:pStyle w:val="Style_2"/>
              <w:ind w:firstLine="0" w:left="0"/>
              <w:jc w:val="center"/>
            </w:pPr>
            <w:r>
              <w:t>-</w:t>
            </w:r>
          </w:p>
        </w:tc>
        <w:tc>
          <w:tcPr>
            <w:tcW w:type="dxa" w:w="1384"/>
            <w:tcMar>
              <w:left w:type="dxa" w:w="0"/>
              <w:right w:type="dxa" w:w="0"/>
            </w:tcMar>
          </w:tcPr>
          <w:p w14:paraId="704F0000">
            <w:pPr>
              <w:pStyle w:val="Style_2"/>
              <w:ind w:firstLine="0" w:left="0"/>
              <w:jc w:val="center"/>
            </w:pPr>
            <w:r>
              <w:t>-</w:t>
            </w:r>
          </w:p>
        </w:tc>
        <w:tc>
          <w:tcPr>
            <w:tcW w:type="dxa" w:w="1384"/>
            <w:tcMar>
              <w:left w:type="dxa" w:w="0"/>
              <w:right w:type="dxa" w:w="0"/>
            </w:tcMar>
          </w:tcPr>
          <w:p w14:paraId="714F0000">
            <w:pPr>
              <w:pStyle w:val="Style_2"/>
              <w:ind w:firstLine="0" w:left="0"/>
              <w:jc w:val="center"/>
            </w:pPr>
            <w:r>
              <w:t>-</w:t>
            </w:r>
          </w:p>
        </w:tc>
        <w:tc>
          <w:tcPr>
            <w:tcW w:type="dxa" w:w="1384"/>
            <w:tcMar>
              <w:left w:type="dxa" w:w="0"/>
              <w:right w:type="dxa" w:w="0"/>
            </w:tcMar>
          </w:tcPr>
          <w:p w14:paraId="724F0000">
            <w:pPr>
              <w:pStyle w:val="Style_2"/>
              <w:ind w:firstLine="0" w:left="0"/>
              <w:jc w:val="center"/>
            </w:pPr>
            <w:r>
              <w:t>-</w:t>
            </w:r>
          </w:p>
        </w:tc>
      </w:tr>
      <w:tr>
        <w:tc>
          <w:tcPr>
            <w:tcW w:type="dxa" w:w="2041"/>
            <w:vMerge w:val="restart"/>
            <w:tcMar>
              <w:left w:type="dxa" w:w="0"/>
              <w:right w:type="dxa" w:w="0"/>
            </w:tcMar>
          </w:tcPr>
          <w:p w14:paraId="734F0000">
            <w:pPr>
              <w:pStyle w:val="Style_2"/>
              <w:ind w:firstLine="0" w:left="0"/>
              <w:jc w:val="left"/>
            </w:pPr>
            <w:r>
              <w:t>Основное мероприятие 8.7 Создание условий для эффективной разработки и реализации федеральных целевых программ и ведомственных целевых программ</w:t>
            </w:r>
          </w:p>
        </w:tc>
        <w:tc>
          <w:tcPr>
            <w:tcW w:type="dxa" w:w="1841"/>
            <w:tcMar>
              <w:left w:type="dxa" w:w="0"/>
              <w:right w:type="dxa" w:w="0"/>
            </w:tcMar>
          </w:tcPr>
          <w:p w14:paraId="744F0000">
            <w:pPr>
              <w:pStyle w:val="Style_2"/>
              <w:ind w:firstLine="0" w:left="0"/>
              <w:jc w:val="left"/>
            </w:pPr>
            <w:r>
              <w:t>всего</w:t>
            </w:r>
          </w:p>
        </w:tc>
        <w:tc>
          <w:tcPr>
            <w:tcW w:type="dxa" w:w="694"/>
            <w:tcMar>
              <w:left w:type="dxa" w:w="0"/>
              <w:right w:type="dxa" w:w="0"/>
            </w:tcMar>
          </w:tcPr>
          <w:p w14:paraId="754F0000">
            <w:pPr>
              <w:pStyle w:val="Style_2"/>
              <w:ind w:firstLine="0" w:left="0"/>
              <w:jc w:val="center"/>
            </w:pPr>
            <w:r>
              <w:t>X</w:t>
            </w:r>
          </w:p>
        </w:tc>
        <w:tc>
          <w:tcPr>
            <w:tcW w:type="dxa" w:w="424"/>
            <w:tcMar>
              <w:left w:type="dxa" w:w="0"/>
              <w:right w:type="dxa" w:w="0"/>
            </w:tcMar>
          </w:tcPr>
          <w:p w14:paraId="764F0000">
            <w:pPr>
              <w:pStyle w:val="Style_2"/>
              <w:ind w:firstLine="0" w:left="0"/>
              <w:jc w:val="center"/>
            </w:pPr>
            <w:r>
              <w:t>15</w:t>
            </w:r>
          </w:p>
        </w:tc>
        <w:tc>
          <w:tcPr>
            <w:tcW w:type="dxa" w:w="559"/>
            <w:tcMar>
              <w:left w:type="dxa" w:w="0"/>
              <w:right w:type="dxa" w:w="0"/>
            </w:tcMar>
          </w:tcPr>
          <w:p w14:paraId="774F0000">
            <w:pPr>
              <w:pStyle w:val="Style_2"/>
              <w:ind w:firstLine="0" w:left="0"/>
              <w:jc w:val="center"/>
            </w:pPr>
            <w:r>
              <w:t>8</w:t>
            </w:r>
          </w:p>
        </w:tc>
        <w:tc>
          <w:tcPr>
            <w:tcW w:type="dxa" w:w="514"/>
            <w:tcMar>
              <w:left w:type="dxa" w:w="0"/>
              <w:right w:type="dxa" w:w="0"/>
            </w:tcMar>
          </w:tcPr>
          <w:p w14:paraId="784F0000">
            <w:pPr>
              <w:pStyle w:val="Style_2"/>
              <w:ind w:firstLine="0" w:left="0"/>
              <w:jc w:val="center"/>
            </w:pPr>
            <w:r>
              <w:t>07</w:t>
            </w:r>
          </w:p>
        </w:tc>
        <w:tc>
          <w:tcPr>
            <w:tcW w:type="dxa" w:w="1264"/>
            <w:tcMar>
              <w:left w:type="dxa" w:w="0"/>
              <w:right w:type="dxa" w:w="0"/>
            </w:tcMar>
          </w:tcPr>
          <w:p w14:paraId="794F0000">
            <w:pPr>
              <w:pStyle w:val="Style_2"/>
              <w:ind w:firstLine="0" w:left="0"/>
              <w:jc w:val="center"/>
            </w:pPr>
            <w:r>
              <w:t>-</w:t>
            </w:r>
          </w:p>
        </w:tc>
        <w:tc>
          <w:tcPr>
            <w:tcW w:type="dxa" w:w="1264"/>
            <w:tcMar>
              <w:left w:type="dxa" w:w="0"/>
              <w:right w:type="dxa" w:w="0"/>
            </w:tcMar>
          </w:tcPr>
          <w:p w14:paraId="7A4F0000">
            <w:pPr>
              <w:pStyle w:val="Style_2"/>
              <w:ind w:firstLine="0" w:left="0"/>
              <w:jc w:val="center"/>
            </w:pPr>
            <w:r>
              <w:t>-</w:t>
            </w:r>
          </w:p>
        </w:tc>
        <w:tc>
          <w:tcPr>
            <w:tcW w:type="dxa" w:w="1264"/>
            <w:tcMar>
              <w:left w:type="dxa" w:w="0"/>
              <w:right w:type="dxa" w:w="0"/>
            </w:tcMar>
          </w:tcPr>
          <w:p w14:paraId="7B4F0000">
            <w:pPr>
              <w:pStyle w:val="Style_2"/>
              <w:ind w:firstLine="0" w:left="0"/>
              <w:jc w:val="center"/>
            </w:pPr>
            <w:r>
              <w:t>-</w:t>
            </w:r>
          </w:p>
        </w:tc>
        <w:tc>
          <w:tcPr>
            <w:tcW w:type="dxa" w:w="1384"/>
            <w:tcMar>
              <w:left w:type="dxa" w:w="0"/>
              <w:right w:type="dxa" w:w="0"/>
            </w:tcMar>
          </w:tcPr>
          <w:p w14:paraId="7C4F0000">
            <w:pPr>
              <w:pStyle w:val="Style_2"/>
              <w:ind w:firstLine="0" w:left="0"/>
              <w:jc w:val="center"/>
            </w:pPr>
            <w:r>
              <w:t>-</w:t>
            </w:r>
          </w:p>
        </w:tc>
        <w:tc>
          <w:tcPr>
            <w:tcW w:type="dxa" w:w="1264"/>
            <w:tcMar>
              <w:left w:type="dxa" w:w="0"/>
              <w:right w:type="dxa" w:w="0"/>
            </w:tcMar>
          </w:tcPr>
          <w:p w14:paraId="7D4F0000">
            <w:pPr>
              <w:pStyle w:val="Style_2"/>
              <w:ind w:firstLine="0" w:left="0"/>
              <w:jc w:val="center"/>
            </w:pPr>
            <w:r>
              <w:t>-</w:t>
            </w:r>
          </w:p>
        </w:tc>
        <w:tc>
          <w:tcPr>
            <w:tcW w:type="dxa" w:w="1384"/>
            <w:tcMar>
              <w:left w:type="dxa" w:w="0"/>
              <w:right w:type="dxa" w:w="0"/>
            </w:tcMar>
          </w:tcPr>
          <w:p w14:paraId="7E4F0000">
            <w:pPr>
              <w:pStyle w:val="Style_2"/>
              <w:ind w:firstLine="0" w:left="0"/>
              <w:jc w:val="center"/>
            </w:pPr>
            <w:r>
              <w:t>-</w:t>
            </w:r>
          </w:p>
        </w:tc>
        <w:tc>
          <w:tcPr>
            <w:tcW w:type="dxa" w:w="1384"/>
            <w:tcMar>
              <w:left w:type="dxa" w:w="0"/>
              <w:right w:type="dxa" w:w="0"/>
            </w:tcMar>
          </w:tcPr>
          <w:p w14:paraId="7F4F0000">
            <w:pPr>
              <w:pStyle w:val="Style_2"/>
              <w:ind w:firstLine="0" w:left="0"/>
              <w:jc w:val="center"/>
            </w:pPr>
            <w:r>
              <w:t>-</w:t>
            </w:r>
          </w:p>
        </w:tc>
        <w:tc>
          <w:tcPr>
            <w:tcW w:type="dxa" w:w="1384"/>
            <w:tcMar>
              <w:left w:type="dxa" w:w="0"/>
              <w:right w:type="dxa" w:w="0"/>
            </w:tcMar>
          </w:tcPr>
          <w:p w14:paraId="804F0000">
            <w:pPr>
              <w:pStyle w:val="Style_2"/>
              <w:ind w:firstLine="0" w:left="0"/>
              <w:jc w:val="center"/>
            </w:pPr>
            <w:r>
              <w:t>-</w:t>
            </w:r>
          </w:p>
        </w:tc>
        <w:tc>
          <w:tcPr>
            <w:tcW w:type="dxa" w:w="1384"/>
            <w:tcMar>
              <w:left w:type="dxa" w:w="0"/>
              <w:right w:type="dxa" w:w="0"/>
            </w:tcMar>
          </w:tcPr>
          <w:p w14:paraId="814F0000">
            <w:pPr>
              <w:pStyle w:val="Style_2"/>
              <w:ind w:firstLine="0" w:left="0"/>
              <w:jc w:val="center"/>
            </w:pPr>
            <w:r>
              <w:t>-</w:t>
            </w:r>
          </w:p>
        </w:tc>
        <w:tc>
          <w:tcPr>
            <w:tcW w:type="dxa" w:w="1384"/>
            <w:tcMar>
              <w:left w:type="dxa" w:w="0"/>
              <w:right w:type="dxa" w:w="0"/>
            </w:tcMar>
          </w:tcPr>
          <w:p w14:paraId="824F0000">
            <w:pPr>
              <w:pStyle w:val="Style_2"/>
              <w:ind w:firstLine="0" w:left="0"/>
              <w:jc w:val="center"/>
            </w:pPr>
            <w:r>
              <w:t>-</w:t>
            </w:r>
          </w:p>
        </w:tc>
        <w:tc>
          <w:tcPr>
            <w:tcW w:type="dxa" w:w="1384"/>
            <w:tcMar>
              <w:left w:type="dxa" w:w="0"/>
              <w:right w:type="dxa" w:w="0"/>
            </w:tcMar>
          </w:tcPr>
          <w:p w14:paraId="834F0000">
            <w:pPr>
              <w:pStyle w:val="Style_2"/>
              <w:ind w:firstLine="0" w:left="0"/>
              <w:jc w:val="center"/>
            </w:pPr>
            <w:r>
              <w:t>-</w:t>
            </w:r>
          </w:p>
        </w:tc>
        <w:tc>
          <w:tcPr>
            <w:tcW w:type="dxa" w:w="1384"/>
            <w:tcMar>
              <w:left w:type="dxa" w:w="0"/>
              <w:right w:type="dxa" w:w="0"/>
            </w:tcMar>
          </w:tcPr>
          <w:p w14:paraId="844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854F0000">
            <w:pPr>
              <w:pStyle w:val="Style_2"/>
              <w:ind w:firstLine="0" w:left="0"/>
              <w:jc w:val="left"/>
            </w:pPr>
            <w:r>
              <w:t>федеральный бюджет</w:t>
            </w:r>
          </w:p>
        </w:tc>
        <w:tc>
          <w:tcPr>
            <w:tcW w:type="dxa" w:w="694"/>
            <w:tcMar>
              <w:left w:type="dxa" w:w="0"/>
              <w:right w:type="dxa" w:w="0"/>
            </w:tcMar>
          </w:tcPr>
          <w:p w14:paraId="864F0000">
            <w:pPr>
              <w:pStyle w:val="Style_2"/>
              <w:ind w:firstLine="0" w:left="0"/>
              <w:jc w:val="center"/>
            </w:pPr>
            <w:r>
              <w:t>X</w:t>
            </w:r>
          </w:p>
        </w:tc>
        <w:tc>
          <w:tcPr>
            <w:tcW w:type="dxa" w:w="424"/>
            <w:tcMar>
              <w:left w:type="dxa" w:w="0"/>
              <w:right w:type="dxa" w:w="0"/>
            </w:tcMar>
          </w:tcPr>
          <w:p w14:paraId="874F0000">
            <w:pPr>
              <w:pStyle w:val="Style_2"/>
              <w:ind w:firstLine="0" w:left="0"/>
              <w:jc w:val="center"/>
            </w:pPr>
            <w:r>
              <w:t>15</w:t>
            </w:r>
          </w:p>
        </w:tc>
        <w:tc>
          <w:tcPr>
            <w:tcW w:type="dxa" w:w="559"/>
            <w:tcMar>
              <w:left w:type="dxa" w:w="0"/>
              <w:right w:type="dxa" w:w="0"/>
            </w:tcMar>
          </w:tcPr>
          <w:p w14:paraId="884F0000">
            <w:pPr>
              <w:pStyle w:val="Style_2"/>
              <w:ind w:firstLine="0" w:left="0"/>
              <w:jc w:val="center"/>
            </w:pPr>
            <w:r>
              <w:t>8</w:t>
            </w:r>
          </w:p>
        </w:tc>
        <w:tc>
          <w:tcPr>
            <w:tcW w:type="dxa" w:w="514"/>
            <w:tcMar>
              <w:left w:type="dxa" w:w="0"/>
              <w:right w:type="dxa" w:w="0"/>
            </w:tcMar>
          </w:tcPr>
          <w:p w14:paraId="894F0000">
            <w:pPr>
              <w:pStyle w:val="Style_2"/>
              <w:ind w:firstLine="0" w:left="0"/>
              <w:jc w:val="center"/>
            </w:pPr>
            <w:r>
              <w:t>07</w:t>
            </w:r>
          </w:p>
        </w:tc>
        <w:tc>
          <w:tcPr>
            <w:tcW w:type="dxa" w:w="1264"/>
            <w:tcMar>
              <w:left w:type="dxa" w:w="0"/>
              <w:right w:type="dxa" w:w="0"/>
            </w:tcMar>
          </w:tcPr>
          <w:p w14:paraId="8A4F0000">
            <w:pPr>
              <w:pStyle w:val="Style_2"/>
              <w:ind w:firstLine="0" w:left="0"/>
              <w:jc w:val="center"/>
            </w:pPr>
            <w:r>
              <w:t>-</w:t>
            </w:r>
          </w:p>
        </w:tc>
        <w:tc>
          <w:tcPr>
            <w:tcW w:type="dxa" w:w="1264"/>
            <w:tcMar>
              <w:left w:type="dxa" w:w="0"/>
              <w:right w:type="dxa" w:w="0"/>
            </w:tcMar>
          </w:tcPr>
          <w:p w14:paraId="8B4F0000">
            <w:pPr>
              <w:pStyle w:val="Style_2"/>
              <w:ind w:firstLine="0" w:left="0"/>
              <w:jc w:val="center"/>
            </w:pPr>
            <w:r>
              <w:t>-</w:t>
            </w:r>
          </w:p>
        </w:tc>
        <w:tc>
          <w:tcPr>
            <w:tcW w:type="dxa" w:w="1264"/>
            <w:tcMar>
              <w:left w:type="dxa" w:w="0"/>
              <w:right w:type="dxa" w:w="0"/>
            </w:tcMar>
          </w:tcPr>
          <w:p w14:paraId="8C4F0000">
            <w:pPr>
              <w:pStyle w:val="Style_2"/>
              <w:ind w:firstLine="0" w:left="0"/>
              <w:jc w:val="center"/>
            </w:pPr>
            <w:r>
              <w:t>-</w:t>
            </w:r>
          </w:p>
        </w:tc>
        <w:tc>
          <w:tcPr>
            <w:tcW w:type="dxa" w:w="1384"/>
            <w:tcMar>
              <w:left w:type="dxa" w:w="0"/>
              <w:right w:type="dxa" w:w="0"/>
            </w:tcMar>
          </w:tcPr>
          <w:p w14:paraId="8D4F0000">
            <w:pPr>
              <w:pStyle w:val="Style_2"/>
              <w:ind w:firstLine="0" w:left="0"/>
              <w:jc w:val="center"/>
            </w:pPr>
            <w:r>
              <w:t>-</w:t>
            </w:r>
          </w:p>
        </w:tc>
        <w:tc>
          <w:tcPr>
            <w:tcW w:type="dxa" w:w="1264"/>
            <w:tcMar>
              <w:left w:type="dxa" w:w="0"/>
              <w:right w:type="dxa" w:w="0"/>
            </w:tcMar>
          </w:tcPr>
          <w:p w14:paraId="8E4F0000">
            <w:pPr>
              <w:pStyle w:val="Style_2"/>
              <w:ind w:firstLine="0" w:left="0"/>
              <w:jc w:val="center"/>
            </w:pPr>
            <w:r>
              <w:t>-</w:t>
            </w:r>
          </w:p>
        </w:tc>
        <w:tc>
          <w:tcPr>
            <w:tcW w:type="dxa" w:w="1384"/>
            <w:tcMar>
              <w:left w:type="dxa" w:w="0"/>
              <w:right w:type="dxa" w:w="0"/>
            </w:tcMar>
          </w:tcPr>
          <w:p w14:paraId="8F4F0000">
            <w:pPr>
              <w:pStyle w:val="Style_2"/>
              <w:ind w:firstLine="0" w:left="0"/>
              <w:jc w:val="center"/>
            </w:pPr>
            <w:r>
              <w:t>-</w:t>
            </w:r>
          </w:p>
        </w:tc>
        <w:tc>
          <w:tcPr>
            <w:tcW w:type="dxa" w:w="1384"/>
            <w:tcMar>
              <w:left w:type="dxa" w:w="0"/>
              <w:right w:type="dxa" w:w="0"/>
            </w:tcMar>
          </w:tcPr>
          <w:p w14:paraId="904F0000">
            <w:pPr>
              <w:pStyle w:val="Style_2"/>
              <w:ind w:firstLine="0" w:left="0"/>
              <w:jc w:val="center"/>
            </w:pPr>
            <w:r>
              <w:t>-</w:t>
            </w:r>
          </w:p>
        </w:tc>
        <w:tc>
          <w:tcPr>
            <w:tcW w:type="dxa" w:w="1384"/>
            <w:tcMar>
              <w:left w:type="dxa" w:w="0"/>
              <w:right w:type="dxa" w:w="0"/>
            </w:tcMar>
          </w:tcPr>
          <w:p w14:paraId="914F0000">
            <w:pPr>
              <w:pStyle w:val="Style_2"/>
              <w:ind w:firstLine="0" w:left="0"/>
              <w:jc w:val="center"/>
            </w:pPr>
            <w:r>
              <w:t>-</w:t>
            </w:r>
          </w:p>
        </w:tc>
        <w:tc>
          <w:tcPr>
            <w:tcW w:type="dxa" w:w="1384"/>
            <w:tcMar>
              <w:left w:type="dxa" w:w="0"/>
              <w:right w:type="dxa" w:w="0"/>
            </w:tcMar>
          </w:tcPr>
          <w:p w14:paraId="924F0000">
            <w:pPr>
              <w:pStyle w:val="Style_2"/>
              <w:ind w:firstLine="0" w:left="0"/>
              <w:jc w:val="center"/>
            </w:pPr>
            <w:r>
              <w:t>-</w:t>
            </w:r>
          </w:p>
        </w:tc>
        <w:tc>
          <w:tcPr>
            <w:tcW w:type="dxa" w:w="1384"/>
            <w:tcMar>
              <w:left w:type="dxa" w:w="0"/>
              <w:right w:type="dxa" w:w="0"/>
            </w:tcMar>
          </w:tcPr>
          <w:p w14:paraId="934F0000">
            <w:pPr>
              <w:pStyle w:val="Style_2"/>
              <w:ind w:firstLine="0" w:left="0"/>
              <w:jc w:val="center"/>
            </w:pPr>
            <w:r>
              <w:t>-</w:t>
            </w:r>
          </w:p>
        </w:tc>
        <w:tc>
          <w:tcPr>
            <w:tcW w:type="dxa" w:w="1384"/>
            <w:tcMar>
              <w:left w:type="dxa" w:w="0"/>
              <w:right w:type="dxa" w:w="0"/>
            </w:tcMar>
          </w:tcPr>
          <w:p w14:paraId="944F0000">
            <w:pPr>
              <w:pStyle w:val="Style_2"/>
              <w:ind w:firstLine="0" w:left="0"/>
              <w:jc w:val="center"/>
            </w:pPr>
            <w:r>
              <w:t>-</w:t>
            </w:r>
          </w:p>
        </w:tc>
        <w:tc>
          <w:tcPr>
            <w:tcW w:type="dxa" w:w="1384"/>
            <w:tcMar>
              <w:left w:type="dxa" w:w="0"/>
              <w:right w:type="dxa" w:w="0"/>
            </w:tcMar>
          </w:tcPr>
          <w:p w14:paraId="954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964F0000">
            <w:pPr>
              <w:pStyle w:val="Style_2"/>
              <w:ind w:firstLine="0" w:left="0"/>
              <w:jc w:val="left"/>
            </w:pPr>
            <w:r>
              <w:t>Минэкономразвития России</w:t>
            </w:r>
          </w:p>
        </w:tc>
        <w:tc>
          <w:tcPr>
            <w:tcW w:type="dxa" w:w="694"/>
            <w:tcMar>
              <w:left w:type="dxa" w:w="0"/>
              <w:right w:type="dxa" w:w="0"/>
            </w:tcMar>
          </w:tcPr>
          <w:p w14:paraId="974F0000">
            <w:pPr>
              <w:pStyle w:val="Style_2"/>
              <w:ind w:firstLine="0" w:left="0"/>
              <w:jc w:val="center"/>
            </w:pPr>
            <w:r>
              <w:t>139</w:t>
            </w:r>
          </w:p>
        </w:tc>
        <w:tc>
          <w:tcPr>
            <w:tcW w:type="dxa" w:w="424"/>
            <w:tcMar>
              <w:left w:type="dxa" w:w="0"/>
              <w:right w:type="dxa" w:w="0"/>
            </w:tcMar>
          </w:tcPr>
          <w:p w14:paraId="984F0000">
            <w:pPr>
              <w:pStyle w:val="Style_2"/>
              <w:ind w:firstLine="0" w:left="0"/>
              <w:jc w:val="center"/>
            </w:pPr>
            <w:r>
              <w:t>15</w:t>
            </w:r>
          </w:p>
        </w:tc>
        <w:tc>
          <w:tcPr>
            <w:tcW w:type="dxa" w:w="559"/>
            <w:tcMar>
              <w:left w:type="dxa" w:w="0"/>
              <w:right w:type="dxa" w:w="0"/>
            </w:tcMar>
          </w:tcPr>
          <w:p w14:paraId="994F0000">
            <w:pPr>
              <w:pStyle w:val="Style_2"/>
              <w:ind w:firstLine="0" w:left="0"/>
              <w:jc w:val="center"/>
            </w:pPr>
            <w:r>
              <w:t>8</w:t>
            </w:r>
          </w:p>
        </w:tc>
        <w:tc>
          <w:tcPr>
            <w:tcW w:type="dxa" w:w="514"/>
            <w:tcMar>
              <w:left w:type="dxa" w:w="0"/>
              <w:right w:type="dxa" w:w="0"/>
            </w:tcMar>
          </w:tcPr>
          <w:p w14:paraId="9A4F0000">
            <w:pPr>
              <w:pStyle w:val="Style_2"/>
              <w:ind w:firstLine="0" w:left="0"/>
              <w:jc w:val="center"/>
            </w:pPr>
            <w:r>
              <w:t>07</w:t>
            </w:r>
          </w:p>
        </w:tc>
        <w:tc>
          <w:tcPr>
            <w:tcW w:type="dxa" w:w="1264"/>
            <w:tcMar>
              <w:left w:type="dxa" w:w="0"/>
              <w:right w:type="dxa" w:w="0"/>
            </w:tcMar>
          </w:tcPr>
          <w:p w14:paraId="9B4F0000">
            <w:pPr>
              <w:pStyle w:val="Style_2"/>
              <w:ind w:firstLine="0" w:left="0"/>
              <w:jc w:val="center"/>
            </w:pPr>
            <w:r>
              <w:t>-</w:t>
            </w:r>
          </w:p>
        </w:tc>
        <w:tc>
          <w:tcPr>
            <w:tcW w:type="dxa" w:w="1264"/>
            <w:tcMar>
              <w:left w:type="dxa" w:w="0"/>
              <w:right w:type="dxa" w:w="0"/>
            </w:tcMar>
          </w:tcPr>
          <w:p w14:paraId="9C4F0000">
            <w:pPr>
              <w:pStyle w:val="Style_2"/>
              <w:ind w:firstLine="0" w:left="0"/>
              <w:jc w:val="center"/>
            </w:pPr>
            <w:r>
              <w:t>-</w:t>
            </w:r>
          </w:p>
        </w:tc>
        <w:tc>
          <w:tcPr>
            <w:tcW w:type="dxa" w:w="1264"/>
            <w:tcMar>
              <w:left w:type="dxa" w:w="0"/>
              <w:right w:type="dxa" w:w="0"/>
            </w:tcMar>
          </w:tcPr>
          <w:p w14:paraId="9D4F0000">
            <w:pPr>
              <w:pStyle w:val="Style_2"/>
              <w:ind w:firstLine="0" w:left="0"/>
              <w:jc w:val="center"/>
            </w:pPr>
            <w:r>
              <w:t>-</w:t>
            </w:r>
          </w:p>
        </w:tc>
        <w:tc>
          <w:tcPr>
            <w:tcW w:type="dxa" w:w="1384"/>
            <w:tcMar>
              <w:left w:type="dxa" w:w="0"/>
              <w:right w:type="dxa" w:w="0"/>
            </w:tcMar>
          </w:tcPr>
          <w:p w14:paraId="9E4F0000">
            <w:pPr>
              <w:pStyle w:val="Style_2"/>
              <w:ind w:firstLine="0" w:left="0"/>
              <w:jc w:val="center"/>
            </w:pPr>
            <w:r>
              <w:t>-</w:t>
            </w:r>
          </w:p>
        </w:tc>
        <w:tc>
          <w:tcPr>
            <w:tcW w:type="dxa" w:w="1264"/>
            <w:tcMar>
              <w:left w:type="dxa" w:w="0"/>
              <w:right w:type="dxa" w:w="0"/>
            </w:tcMar>
          </w:tcPr>
          <w:p w14:paraId="9F4F0000">
            <w:pPr>
              <w:pStyle w:val="Style_2"/>
              <w:ind w:firstLine="0" w:left="0"/>
              <w:jc w:val="center"/>
            </w:pPr>
            <w:r>
              <w:t>-</w:t>
            </w:r>
          </w:p>
        </w:tc>
        <w:tc>
          <w:tcPr>
            <w:tcW w:type="dxa" w:w="1384"/>
            <w:tcMar>
              <w:left w:type="dxa" w:w="0"/>
              <w:right w:type="dxa" w:w="0"/>
            </w:tcMar>
          </w:tcPr>
          <w:p w14:paraId="A04F0000">
            <w:pPr>
              <w:pStyle w:val="Style_2"/>
              <w:ind w:firstLine="0" w:left="0"/>
              <w:jc w:val="center"/>
            </w:pPr>
            <w:r>
              <w:t>-</w:t>
            </w:r>
          </w:p>
        </w:tc>
        <w:tc>
          <w:tcPr>
            <w:tcW w:type="dxa" w:w="1384"/>
            <w:tcMar>
              <w:left w:type="dxa" w:w="0"/>
              <w:right w:type="dxa" w:w="0"/>
            </w:tcMar>
          </w:tcPr>
          <w:p w14:paraId="A14F0000">
            <w:pPr>
              <w:pStyle w:val="Style_2"/>
              <w:ind w:firstLine="0" w:left="0"/>
              <w:jc w:val="center"/>
            </w:pPr>
            <w:r>
              <w:t>-</w:t>
            </w:r>
          </w:p>
        </w:tc>
        <w:tc>
          <w:tcPr>
            <w:tcW w:type="dxa" w:w="1384"/>
            <w:tcMar>
              <w:left w:type="dxa" w:w="0"/>
              <w:right w:type="dxa" w:w="0"/>
            </w:tcMar>
          </w:tcPr>
          <w:p w14:paraId="A24F0000">
            <w:pPr>
              <w:pStyle w:val="Style_2"/>
              <w:ind w:firstLine="0" w:left="0"/>
              <w:jc w:val="center"/>
            </w:pPr>
            <w:r>
              <w:t>-</w:t>
            </w:r>
          </w:p>
        </w:tc>
        <w:tc>
          <w:tcPr>
            <w:tcW w:type="dxa" w:w="1384"/>
            <w:tcMar>
              <w:left w:type="dxa" w:w="0"/>
              <w:right w:type="dxa" w:w="0"/>
            </w:tcMar>
          </w:tcPr>
          <w:p w14:paraId="A34F0000">
            <w:pPr>
              <w:pStyle w:val="Style_2"/>
              <w:ind w:firstLine="0" w:left="0"/>
              <w:jc w:val="center"/>
            </w:pPr>
            <w:r>
              <w:t>-</w:t>
            </w:r>
          </w:p>
        </w:tc>
        <w:tc>
          <w:tcPr>
            <w:tcW w:type="dxa" w:w="1384"/>
            <w:tcMar>
              <w:left w:type="dxa" w:w="0"/>
              <w:right w:type="dxa" w:w="0"/>
            </w:tcMar>
          </w:tcPr>
          <w:p w14:paraId="A44F0000">
            <w:pPr>
              <w:pStyle w:val="Style_2"/>
              <w:ind w:firstLine="0" w:left="0"/>
              <w:jc w:val="center"/>
            </w:pPr>
            <w:r>
              <w:t>-</w:t>
            </w:r>
          </w:p>
        </w:tc>
        <w:tc>
          <w:tcPr>
            <w:tcW w:type="dxa" w:w="1384"/>
            <w:tcMar>
              <w:left w:type="dxa" w:w="0"/>
              <w:right w:type="dxa" w:w="0"/>
            </w:tcMar>
          </w:tcPr>
          <w:p w14:paraId="A54F0000">
            <w:pPr>
              <w:pStyle w:val="Style_2"/>
              <w:ind w:firstLine="0" w:left="0"/>
              <w:jc w:val="center"/>
            </w:pPr>
            <w:r>
              <w:t>-</w:t>
            </w:r>
          </w:p>
        </w:tc>
        <w:tc>
          <w:tcPr>
            <w:tcW w:type="dxa" w:w="1384"/>
            <w:tcMar>
              <w:left w:type="dxa" w:w="0"/>
              <w:right w:type="dxa" w:w="0"/>
            </w:tcMar>
          </w:tcPr>
          <w:p w14:paraId="A64F0000">
            <w:pPr>
              <w:pStyle w:val="Style_2"/>
              <w:ind w:firstLine="0" w:left="0"/>
              <w:jc w:val="center"/>
            </w:pPr>
            <w:r>
              <w:t>-</w:t>
            </w:r>
          </w:p>
        </w:tc>
      </w:tr>
      <w:tr>
        <w:tc>
          <w:tcPr>
            <w:tcW w:type="dxa" w:w="2041"/>
            <w:vMerge w:val="restart"/>
            <w:tcMar>
              <w:left w:type="dxa" w:w="0"/>
              <w:right w:type="dxa" w:w="0"/>
            </w:tcMar>
          </w:tcPr>
          <w:p w14:paraId="A74F0000">
            <w:pPr>
              <w:pStyle w:val="Style_2"/>
              <w:ind w:firstLine="0" w:left="0"/>
              <w:jc w:val="left"/>
            </w:pPr>
            <w:r>
              <w:t>Основное мероприятие 8.8 Научно-аналитическое обеспечение развития стратегического планирования и прогнозирования</w:t>
            </w:r>
          </w:p>
        </w:tc>
        <w:tc>
          <w:tcPr>
            <w:tcW w:type="dxa" w:w="1841"/>
            <w:tcMar>
              <w:left w:type="dxa" w:w="0"/>
              <w:right w:type="dxa" w:w="0"/>
            </w:tcMar>
          </w:tcPr>
          <w:p w14:paraId="A84F0000">
            <w:pPr>
              <w:pStyle w:val="Style_2"/>
              <w:ind w:firstLine="0" w:left="0"/>
              <w:jc w:val="left"/>
            </w:pPr>
            <w:r>
              <w:t>всего</w:t>
            </w:r>
          </w:p>
        </w:tc>
        <w:tc>
          <w:tcPr>
            <w:tcW w:type="dxa" w:w="694"/>
            <w:tcMar>
              <w:left w:type="dxa" w:w="0"/>
              <w:right w:type="dxa" w:w="0"/>
            </w:tcMar>
          </w:tcPr>
          <w:p w14:paraId="A94F0000">
            <w:pPr>
              <w:pStyle w:val="Style_2"/>
              <w:ind w:firstLine="0" w:left="0"/>
              <w:jc w:val="center"/>
            </w:pPr>
            <w:r>
              <w:t>X</w:t>
            </w:r>
          </w:p>
        </w:tc>
        <w:tc>
          <w:tcPr>
            <w:tcW w:type="dxa" w:w="424"/>
            <w:tcMar>
              <w:left w:type="dxa" w:w="0"/>
              <w:right w:type="dxa" w:w="0"/>
            </w:tcMar>
          </w:tcPr>
          <w:p w14:paraId="AA4F0000">
            <w:pPr>
              <w:pStyle w:val="Style_2"/>
              <w:ind w:firstLine="0" w:left="0"/>
              <w:jc w:val="center"/>
            </w:pPr>
            <w:r>
              <w:t>15</w:t>
            </w:r>
          </w:p>
        </w:tc>
        <w:tc>
          <w:tcPr>
            <w:tcW w:type="dxa" w:w="559"/>
            <w:tcMar>
              <w:left w:type="dxa" w:w="0"/>
              <w:right w:type="dxa" w:w="0"/>
            </w:tcMar>
          </w:tcPr>
          <w:p w14:paraId="AB4F0000">
            <w:pPr>
              <w:pStyle w:val="Style_2"/>
              <w:ind w:firstLine="0" w:left="0"/>
              <w:jc w:val="center"/>
            </w:pPr>
            <w:r>
              <w:t>8</w:t>
            </w:r>
          </w:p>
        </w:tc>
        <w:tc>
          <w:tcPr>
            <w:tcW w:type="dxa" w:w="514"/>
            <w:tcMar>
              <w:left w:type="dxa" w:w="0"/>
              <w:right w:type="dxa" w:w="0"/>
            </w:tcMar>
          </w:tcPr>
          <w:p w14:paraId="AC4F0000">
            <w:pPr>
              <w:pStyle w:val="Style_2"/>
              <w:ind w:firstLine="0" w:left="0"/>
              <w:jc w:val="center"/>
            </w:pPr>
            <w:r>
              <w:t>08</w:t>
            </w:r>
          </w:p>
        </w:tc>
        <w:tc>
          <w:tcPr>
            <w:tcW w:type="dxa" w:w="1264"/>
            <w:tcMar>
              <w:left w:type="dxa" w:w="0"/>
              <w:right w:type="dxa" w:w="0"/>
            </w:tcMar>
          </w:tcPr>
          <w:p w14:paraId="AD4F0000">
            <w:pPr>
              <w:pStyle w:val="Style_2"/>
              <w:ind w:firstLine="0" w:left="0"/>
              <w:jc w:val="center"/>
            </w:pPr>
            <w:r>
              <w:t>167686,8</w:t>
            </w:r>
          </w:p>
        </w:tc>
        <w:tc>
          <w:tcPr>
            <w:tcW w:type="dxa" w:w="1264"/>
            <w:tcMar>
              <w:left w:type="dxa" w:w="0"/>
              <w:right w:type="dxa" w:w="0"/>
            </w:tcMar>
          </w:tcPr>
          <w:p w14:paraId="AE4F0000">
            <w:pPr>
              <w:pStyle w:val="Style_2"/>
              <w:ind w:firstLine="0" w:left="0"/>
              <w:jc w:val="center"/>
            </w:pPr>
            <w:r>
              <w:t>176126,3</w:t>
            </w:r>
          </w:p>
        </w:tc>
        <w:tc>
          <w:tcPr>
            <w:tcW w:type="dxa" w:w="1264"/>
            <w:tcMar>
              <w:left w:type="dxa" w:w="0"/>
              <w:right w:type="dxa" w:w="0"/>
            </w:tcMar>
          </w:tcPr>
          <w:p w14:paraId="AF4F0000">
            <w:pPr>
              <w:pStyle w:val="Style_2"/>
              <w:ind w:firstLine="0" w:left="0"/>
              <w:jc w:val="center"/>
            </w:pPr>
            <w:r>
              <w:t>260686,8</w:t>
            </w:r>
          </w:p>
        </w:tc>
        <w:tc>
          <w:tcPr>
            <w:tcW w:type="dxa" w:w="1384"/>
            <w:tcMar>
              <w:left w:type="dxa" w:w="0"/>
              <w:right w:type="dxa" w:w="0"/>
            </w:tcMar>
          </w:tcPr>
          <w:p w14:paraId="B04F0000">
            <w:pPr>
              <w:pStyle w:val="Style_2"/>
              <w:ind w:firstLine="0" w:left="0"/>
              <w:jc w:val="center"/>
            </w:pPr>
            <w:r>
              <w:t>285154,7</w:t>
            </w:r>
          </w:p>
        </w:tc>
        <w:tc>
          <w:tcPr>
            <w:tcW w:type="dxa" w:w="1264"/>
            <w:tcMar>
              <w:left w:type="dxa" w:w="0"/>
              <w:right w:type="dxa" w:w="0"/>
            </w:tcMar>
          </w:tcPr>
          <w:p w14:paraId="B14F0000">
            <w:pPr>
              <w:pStyle w:val="Style_2"/>
              <w:ind w:firstLine="0" w:left="0"/>
              <w:jc w:val="center"/>
            </w:pPr>
            <w:r>
              <w:t>232567,6</w:t>
            </w:r>
          </w:p>
        </w:tc>
        <w:tc>
          <w:tcPr>
            <w:tcW w:type="dxa" w:w="1384"/>
            <w:tcMar>
              <w:left w:type="dxa" w:w="0"/>
              <w:right w:type="dxa" w:w="0"/>
            </w:tcMar>
          </w:tcPr>
          <w:p w14:paraId="B24F0000">
            <w:pPr>
              <w:pStyle w:val="Style_2"/>
              <w:ind w:firstLine="0" w:left="0"/>
              <w:jc w:val="center"/>
            </w:pPr>
            <w:r>
              <w:t>400123</w:t>
            </w:r>
          </w:p>
        </w:tc>
        <w:tc>
          <w:tcPr>
            <w:tcW w:type="dxa" w:w="1384"/>
            <w:tcMar>
              <w:left w:type="dxa" w:w="0"/>
              <w:right w:type="dxa" w:w="0"/>
            </w:tcMar>
          </w:tcPr>
          <w:p w14:paraId="B34F0000">
            <w:pPr>
              <w:pStyle w:val="Style_2"/>
              <w:ind w:firstLine="0" w:left="0"/>
              <w:jc w:val="center"/>
            </w:pPr>
            <w:r>
              <w:t>246583,8</w:t>
            </w:r>
          </w:p>
        </w:tc>
        <w:tc>
          <w:tcPr>
            <w:tcW w:type="dxa" w:w="1384"/>
            <w:tcMar>
              <w:left w:type="dxa" w:w="0"/>
              <w:right w:type="dxa" w:w="0"/>
            </w:tcMar>
          </w:tcPr>
          <w:p w14:paraId="B44F0000">
            <w:pPr>
              <w:pStyle w:val="Style_2"/>
              <w:ind w:firstLine="0" w:left="0"/>
              <w:jc w:val="center"/>
            </w:pPr>
            <w:r>
              <w:t>256430,4</w:t>
            </w:r>
          </w:p>
        </w:tc>
        <w:tc>
          <w:tcPr>
            <w:tcW w:type="dxa" w:w="1384"/>
            <w:tcMar>
              <w:left w:type="dxa" w:w="0"/>
              <w:right w:type="dxa" w:w="0"/>
            </w:tcMar>
          </w:tcPr>
          <w:p w14:paraId="B54F0000">
            <w:pPr>
              <w:pStyle w:val="Style_2"/>
              <w:ind w:firstLine="0" w:left="0"/>
              <w:jc w:val="center"/>
            </w:pPr>
            <w:r>
              <w:t>267065,5</w:t>
            </w:r>
          </w:p>
        </w:tc>
        <w:tc>
          <w:tcPr>
            <w:tcW w:type="dxa" w:w="1384"/>
            <w:tcMar>
              <w:left w:type="dxa" w:w="0"/>
              <w:right w:type="dxa" w:w="0"/>
            </w:tcMar>
          </w:tcPr>
          <w:p w14:paraId="B64F0000">
            <w:pPr>
              <w:pStyle w:val="Style_2"/>
              <w:ind w:firstLine="0" w:left="0"/>
              <w:jc w:val="center"/>
            </w:pPr>
            <w:r>
              <w:t>276417,6</w:t>
            </w:r>
          </w:p>
        </w:tc>
        <w:tc>
          <w:tcPr>
            <w:tcW w:type="dxa" w:w="1384"/>
            <w:tcMar>
              <w:left w:type="dxa" w:w="0"/>
              <w:right w:type="dxa" w:w="0"/>
            </w:tcMar>
          </w:tcPr>
          <w:p w14:paraId="B74F0000">
            <w:pPr>
              <w:pStyle w:val="Style_2"/>
              <w:ind w:firstLine="0" w:left="0"/>
              <w:jc w:val="center"/>
            </w:pPr>
            <w:r>
              <w:t>268881,4</w:t>
            </w:r>
          </w:p>
        </w:tc>
        <w:tc>
          <w:tcPr>
            <w:tcW w:type="dxa" w:w="1384"/>
            <w:tcMar>
              <w:left w:type="dxa" w:w="0"/>
              <w:right w:type="dxa" w:w="0"/>
            </w:tcMar>
          </w:tcPr>
          <w:p w14:paraId="B84F0000">
            <w:pPr>
              <w:pStyle w:val="Style_2"/>
              <w:ind w:firstLine="0" w:left="0"/>
              <w:jc w:val="center"/>
            </w:pPr>
            <w:r>
              <w:t>268881,4</w:t>
            </w:r>
          </w:p>
        </w:tc>
      </w:tr>
      <w:tr>
        <w:tc>
          <w:tcPr>
            <w:tcW w:type="dxa" w:w="2041"/>
            <w:gridSpan w:val="1"/>
            <w:vMerge w:val="continue"/>
            <w:tcMar>
              <w:left w:type="dxa" w:w="0"/>
              <w:right w:type="dxa" w:w="0"/>
            </w:tcMar>
          </w:tcPr>
          <w:p/>
        </w:tc>
        <w:tc>
          <w:tcPr>
            <w:tcW w:type="dxa" w:w="1841"/>
            <w:tcMar>
              <w:left w:type="dxa" w:w="0"/>
              <w:right w:type="dxa" w:w="0"/>
            </w:tcMar>
          </w:tcPr>
          <w:p w14:paraId="B94F0000">
            <w:pPr>
              <w:pStyle w:val="Style_2"/>
              <w:ind w:firstLine="0" w:left="0"/>
              <w:jc w:val="left"/>
            </w:pPr>
            <w:r>
              <w:t>федеральный бюджет</w:t>
            </w:r>
          </w:p>
        </w:tc>
        <w:tc>
          <w:tcPr>
            <w:tcW w:type="dxa" w:w="694"/>
            <w:tcMar>
              <w:left w:type="dxa" w:w="0"/>
              <w:right w:type="dxa" w:w="0"/>
            </w:tcMar>
          </w:tcPr>
          <w:p w14:paraId="BA4F0000">
            <w:pPr>
              <w:pStyle w:val="Style_2"/>
              <w:ind w:firstLine="0" w:left="0"/>
              <w:jc w:val="center"/>
            </w:pPr>
            <w:r>
              <w:t>X</w:t>
            </w:r>
          </w:p>
        </w:tc>
        <w:tc>
          <w:tcPr>
            <w:tcW w:type="dxa" w:w="424"/>
            <w:tcMar>
              <w:left w:type="dxa" w:w="0"/>
              <w:right w:type="dxa" w:w="0"/>
            </w:tcMar>
          </w:tcPr>
          <w:p w14:paraId="BB4F0000">
            <w:pPr>
              <w:pStyle w:val="Style_2"/>
              <w:ind w:firstLine="0" w:left="0"/>
              <w:jc w:val="center"/>
            </w:pPr>
            <w:r>
              <w:t>15</w:t>
            </w:r>
          </w:p>
        </w:tc>
        <w:tc>
          <w:tcPr>
            <w:tcW w:type="dxa" w:w="559"/>
            <w:tcMar>
              <w:left w:type="dxa" w:w="0"/>
              <w:right w:type="dxa" w:w="0"/>
            </w:tcMar>
          </w:tcPr>
          <w:p w14:paraId="BC4F0000">
            <w:pPr>
              <w:pStyle w:val="Style_2"/>
              <w:ind w:firstLine="0" w:left="0"/>
              <w:jc w:val="center"/>
            </w:pPr>
            <w:r>
              <w:t>8</w:t>
            </w:r>
          </w:p>
        </w:tc>
        <w:tc>
          <w:tcPr>
            <w:tcW w:type="dxa" w:w="514"/>
            <w:tcMar>
              <w:left w:type="dxa" w:w="0"/>
              <w:right w:type="dxa" w:w="0"/>
            </w:tcMar>
          </w:tcPr>
          <w:p w14:paraId="BD4F0000">
            <w:pPr>
              <w:pStyle w:val="Style_2"/>
              <w:ind w:firstLine="0" w:left="0"/>
              <w:jc w:val="center"/>
            </w:pPr>
            <w:r>
              <w:t>08</w:t>
            </w:r>
          </w:p>
        </w:tc>
        <w:tc>
          <w:tcPr>
            <w:tcW w:type="dxa" w:w="1264"/>
            <w:tcMar>
              <w:left w:type="dxa" w:w="0"/>
              <w:right w:type="dxa" w:w="0"/>
            </w:tcMar>
          </w:tcPr>
          <w:p w14:paraId="BE4F0000">
            <w:pPr>
              <w:pStyle w:val="Style_2"/>
              <w:ind w:firstLine="0" w:left="0"/>
              <w:jc w:val="center"/>
            </w:pPr>
            <w:r>
              <w:t>167686,8</w:t>
            </w:r>
          </w:p>
        </w:tc>
        <w:tc>
          <w:tcPr>
            <w:tcW w:type="dxa" w:w="1264"/>
            <w:tcMar>
              <w:left w:type="dxa" w:w="0"/>
              <w:right w:type="dxa" w:w="0"/>
            </w:tcMar>
          </w:tcPr>
          <w:p w14:paraId="BF4F0000">
            <w:pPr>
              <w:pStyle w:val="Style_2"/>
              <w:ind w:firstLine="0" w:left="0"/>
              <w:jc w:val="center"/>
            </w:pPr>
            <w:r>
              <w:t>176126,3</w:t>
            </w:r>
          </w:p>
        </w:tc>
        <w:tc>
          <w:tcPr>
            <w:tcW w:type="dxa" w:w="1264"/>
            <w:tcMar>
              <w:left w:type="dxa" w:w="0"/>
              <w:right w:type="dxa" w:w="0"/>
            </w:tcMar>
          </w:tcPr>
          <w:p w14:paraId="C04F0000">
            <w:pPr>
              <w:pStyle w:val="Style_2"/>
              <w:ind w:firstLine="0" w:left="0"/>
              <w:jc w:val="center"/>
            </w:pPr>
            <w:r>
              <w:t>260686,8</w:t>
            </w:r>
          </w:p>
        </w:tc>
        <w:tc>
          <w:tcPr>
            <w:tcW w:type="dxa" w:w="1384"/>
            <w:tcMar>
              <w:left w:type="dxa" w:w="0"/>
              <w:right w:type="dxa" w:w="0"/>
            </w:tcMar>
          </w:tcPr>
          <w:p w14:paraId="C14F0000">
            <w:pPr>
              <w:pStyle w:val="Style_2"/>
              <w:ind w:firstLine="0" w:left="0"/>
              <w:jc w:val="center"/>
            </w:pPr>
            <w:r>
              <w:t>285154,7</w:t>
            </w:r>
          </w:p>
        </w:tc>
        <w:tc>
          <w:tcPr>
            <w:tcW w:type="dxa" w:w="1264"/>
            <w:tcMar>
              <w:left w:type="dxa" w:w="0"/>
              <w:right w:type="dxa" w:w="0"/>
            </w:tcMar>
          </w:tcPr>
          <w:p w14:paraId="C24F0000">
            <w:pPr>
              <w:pStyle w:val="Style_2"/>
              <w:ind w:firstLine="0" w:left="0"/>
              <w:jc w:val="center"/>
            </w:pPr>
            <w:r>
              <w:t>232567,6</w:t>
            </w:r>
          </w:p>
        </w:tc>
        <w:tc>
          <w:tcPr>
            <w:tcW w:type="dxa" w:w="1384"/>
            <w:tcMar>
              <w:left w:type="dxa" w:w="0"/>
              <w:right w:type="dxa" w:w="0"/>
            </w:tcMar>
          </w:tcPr>
          <w:p w14:paraId="C34F0000">
            <w:pPr>
              <w:pStyle w:val="Style_2"/>
              <w:ind w:firstLine="0" w:left="0"/>
              <w:jc w:val="center"/>
            </w:pPr>
            <w:r>
              <w:t>400123</w:t>
            </w:r>
          </w:p>
        </w:tc>
        <w:tc>
          <w:tcPr>
            <w:tcW w:type="dxa" w:w="1384"/>
            <w:tcMar>
              <w:left w:type="dxa" w:w="0"/>
              <w:right w:type="dxa" w:w="0"/>
            </w:tcMar>
          </w:tcPr>
          <w:p w14:paraId="C44F0000">
            <w:pPr>
              <w:pStyle w:val="Style_2"/>
              <w:ind w:firstLine="0" w:left="0"/>
              <w:jc w:val="center"/>
            </w:pPr>
            <w:r>
              <w:t>246583,8</w:t>
            </w:r>
          </w:p>
        </w:tc>
        <w:tc>
          <w:tcPr>
            <w:tcW w:type="dxa" w:w="1384"/>
            <w:tcMar>
              <w:left w:type="dxa" w:w="0"/>
              <w:right w:type="dxa" w:w="0"/>
            </w:tcMar>
          </w:tcPr>
          <w:p w14:paraId="C54F0000">
            <w:pPr>
              <w:pStyle w:val="Style_2"/>
              <w:ind w:firstLine="0" w:left="0"/>
              <w:jc w:val="center"/>
            </w:pPr>
            <w:r>
              <w:t>256430,4</w:t>
            </w:r>
          </w:p>
        </w:tc>
        <w:tc>
          <w:tcPr>
            <w:tcW w:type="dxa" w:w="1384"/>
            <w:tcMar>
              <w:left w:type="dxa" w:w="0"/>
              <w:right w:type="dxa" w:w="0"/>
            </w:tcMar>
          </w:tcPr>
          <w:p w14:paraId="C64F0000">
            <w:pPr>
              <w:pStyle w:val="Style_2"/>
              <w:ind w:firstLine="0" w:left="0"/>
              <w:jc w:val="center"/>
            </w:pPr>
            <w:r>
              <w:t>267065,5</w:t>
            </w:r>
          </w:p>
        </w:tc>
        <w:tc>
          <w:tcPr>
            <w:tcW w:type="dxa" w:w="1384"/>
            <w:tcMar>
              <w:left w:type="dxa" w:w="0"/>
              <w:right w:type="dxa" w:w="0"/>
            </w:tcMar>
          </w:tcPr>
          <w:p w14:paraId="C74F0000">
            <w:pPr>
              <w:pStyle w:val="Style_2"/>
              <w:ind w:firstLine="0" w:left="0"/>
              <w:jc w:val="center"/>
            </w:pPr>
            <w:r>
              <w:t>276417,6</w:t>
            </w:r>
          </w:p>
        </w:tc>
        <w:tc>
          <w:tcPr>
            <w:tcW w:type="dxa" w:w="1384"/>
            <w:tcMar>
              <w:left w:type="dxa" w:w="0"/>
              <w:right w:type="dxa" w:w="0"/>
            </w:tcMar>
          </w:tcPr>
          <w:p w14:paraId="C84F0000">
            <w:pPr>
              <w:pStyle w:val="Style_2"/>
              <w:ind w:firstLine="0" w:left="0"/>
              <w:jc w:val="center"/>
            </w:pPr>
            <w:r>
              <w:t>268881,4</w:t>
            </w:r>
          </w:p>
        </w:tc>
        <w:tc>
          <w:tcPr>
            <w:tcW w:type="dxa" w:w="1384"/>
            <w:tcMar>
              <w:left w:type="dxa" w:w="0"/>
              <w:right w:type="dxa" w:w="0"/>
            </w:tcMar>
          </w:tcPr>
          <w:p w14:paraId="C94F0000">
            <w:pPr>
              <w:pStyle w:val="Style_2"/>
              <w:ind w:firstLine="0" w:left="0"/>
              <w:jc w:val="center"/>
            </w:pPr>
            <w:r>
              <w:t>268881,4</w:t>
            </w:r>
          </w:p>
        </w:tc>
      </w:tr>
      <w:tr>
        <w:tc>
          <w:tcPr>
            <w:tcW w:type="dxa" w:w="2041"/>
            <w:gridSpan w:val="1"/>
            <w:vMerge w:val="continue"/>
            <w:tcMar>
              <w:left w:type="dxa" w:w="0"/>
              <w:right w:type="dxa" w:w="0"/>
            </w:tcMar>
          </w:tcPr>
          <w:p/>
        </w:tc>
        <w:tc>
          <w:tcPr>
            <w:tcW w:type="dxa" w:w="1841"/>
            <w:tcMar>
              <w:left w:type="dxa" w:w="0"/>
              <w:right w:type="dxa" w:w="0"/>
            </w:tcMar>
          </w:tcPr>
          <w:p w14:paraId="CA4F0000">
            <w:pPr>
              <w:pStyle w:val="Style_2"/>
              <w:ind w:firstLine="0" w:left="0"/>
              <w:jc w:val="left"/>
            </w:pPr>
            <w:r>
              <w:t>Минэкономразвития России</w:t>
            </w:r>
          </w:p>
        </w:tc>
        <w:tc>
          <w:tcPr>
            <w:tcW w:type="dxa" w:w="694"/>
            <w:tcMar>
              <w:left w:type="dxa" w:w="0"/>
              <w:right w:type="dxa" w:w="0"/>
            </w:tcMar>
          </w:tcPr>
          <w:p w14:paraId="CB4F0000">
            <w:pPr>
              <w:pStyle w:val="Style_2"/>
              <w:ind w:firstLine="0" w:left="0"/>
              <w:jc w:val="center"/>
            </w:pPr>
            <w:r>
              <w:t>139</w:t>
            </w:r>
          </w:p>
        </w:tc>
        <w:tc>
          <w:tcPr>
            <w:tcW w:type="dxa" w:w="424"/>
            <w:tcMar>
              <w:left w:type="dxa" w:w="0"/>
              <w:right w:type="dxa" w:w="0"/>
            </w:tcMar>
          </w:tcPr>
          <w:p w14:paraId="CC4F0000">
            <w:pPr>
              <w:pStyle w:val="Style_2"/>
              <w:ind w:firstLine="0" w:left="0"/>
              <w:jc w:val="center"/>
            </w:pPr>
            <w:r>
              <w:t>15</w:t>
            </w:r>
          </w:p>
        </w:tc>
        <w:tc>
          <w:tcPr>
            <w:tcW w:type="dxa" w:w="559"/>
            <w:tcMar>
              <w:left w:type="dxa" w:w="0"/>
              <w:right w:type="dxa" w:w="0"/>
            </w:tcMar>
          </w:tcPr>
          <w:p w14:paraId="CD4F0000">
            <w:pPr>
              <w:pStyle w:val="Style_2"/>
              <w:ind w:firstLine="0" w:left="0"/>
              <w:jc w:val="center"/>
            </w:pPr>
            <w:r>
              <w:t>8</w:t>
            </w:r>
          </w:p>
        </w:tc>
        <w:tc>
          <w:tcPr>
            <w:tcW w:type="dxa" w:w="514"/>
            <w:tcMar>
              <w:left w:type="dxa" w:w="0"/>
              <w:right w:type="dxa" w:w="0"/>
            </w:tcMar>
          </w:tcPr>
          <w:p w14:paraId="CE4F0000">
            <w:pPr>
              <w:pStyle w:val="Style_2"/>
              <w:ind w:firstLine="0" w:left="0"/>
              <w:jc w:val="center"/>
            </w:pPr>
            <w:r>
              <w:t>08</w:t>
            </w:r>
          </w:p>
        </w:tc>
        <w:tc>
          <w:tcPr>
            <w:tcW w:type="dxa" w:w="1264"/>
            <w:tcMar>
              <w:left w:type="dxa" w:w="0"/>
              <w:right w:type="dxa" w:w="0"/>
            </w:tcMar>
          </w:tcPr>
          <w:p w14:paraId="CF4F0000">
            <w:pPr>
              <w:pStyle w:val="Style_2"/>
              <w:ind w:firstLine="0" w:left="0"/>
              <w:jc w:val="center"/>
            </w:pPr>
            <w:r>
              <w:t>167686,8</w:t>
            </w:r>
          </w:p>
        </w:tc>
        <w:tc>
          <w:tcPr>
            <w:tcW w:type="dxa" w:w="1264"/>
            <w:tcMar>
              <w:left w:type="dxa" w:w="0"/>
              <w:right w:type="dxa" w:w="0"/>
            </w:tcMar>
          </w:tcPr>
          <w:p w14:paraId="D04F0000">
            <w:pPr>
              <w:pStyle w:val="Style_2"/>
              <w:ind w:firstLine="0" w:left="0"/>
              <w:jc w:val="center"/>
            </w:pPr>
            <w:r>
              <w:t>176126,3</w:t>
            </w:r>
          </w:p>
        </w:tc>
        <w:tc>
          <w:tcPr>
            <w:tcW w:type="dxa" w:w="1264"/>
            <w:tcMar>
              <w:left w:type="dxa" w:w="0"/>
              <w:right w:type="dxa" w:w="0"/>
            </w:tcMar>
          </w:tcPr>
          <w:p w14:paraId="D14F0000">
            <w:pPr>
              <w:pStyle w:val="Style_2"/>
              <w:ind w:firstLine="0" w:left="0"/>
              <w:jc w:val="center"/>
            </w:pPr>
            <w:r>
              <w:t>167686,8</w:t>
            </w:r>
          </w:p>
        </w:tc>
        <w:tc>
          <w:tcPr>
            <w:tcW w:type="dxa" w:w="1384"/>
            <w:tcMar>
              <w:left w:type="dxa" w:w="0"/>
              <w:right w:type="dxa" w:w="0"/>
            </w:tcMar>
          </w:tcPr>
          <w:p w14:paraId="D24F0000">
            <w:pPr>
              <w:pStyle w:val="Style_2"/>
              <w:ind w:firstLine="0" w:left="0"/>
              <w:jc w:val="center"/>
            </w:pPr>
            <w:r>
              <w:t>192154,7</w:t>
            </w:r>
          </w:p>
        </w:tc>
        <w:tc>
          <w:tcPr>
            <w:tcW w:type="dxa" w:w="1264"/>
            <w:tcMar>
              <w:left w:type="dxa" w:w="0"/>
              <w:right w:type="dxa" w:w="0"/>
            </w:tcMar>
          </w:tcPr>
          <w:p w14:paraId="D34F0000">
            <w:pPr>
              <w:pStyle w:val="Style_2"/>
              <w:ind w:firstLine="0" w:left="0"/>
              <w:jc w:val="center"/>
            </w:pPr>
            <w:r>
              <w:t>232567,6</w:t>
            </w:r>
          </w:p>
        </w:tc>
        <w:tc>
          <w:tcPr>
            <w:tcW w:type="dxa" w:w="1384"/>
            <w:tcMar>
              <w:left w:type="dxa" w:w="0"/>
              <w:right w:type="dxa" w:w="0"/>
            </w:tcMar>
          </w:tcPr>
          <w:p w14:paraId="D44F0000">
            <w:pPr>
              <w:pStyle w:val="Style_2"/>
              <w:ind w:firstLine="0" w:left="0"/>
              <w:jc w:val="center"/>
            </w:pPr>
            <w:r>
              <w:t>294897,3</w:t>
            </w:r>
          </w:p>
        </w:tc>
        <w:tc>
          <w:tcPr>
            <w:tcW w:type="dxa" w:w="1384"/>
            <w:tcMar>
              <w:left w:type="dxa" w:w="0"/>
              <w:right w:type="dxa" w:w="0"/>
            </w:tcMar>
          </w:tcPr>
          <w:p w14:paraId="D54F0000">
            <w:pPr>
              <w:pStyle w:val="Style_2"/>
              <w:ind w:firstLine="0" w:left="0"/>
              <w:jc w:val="center"/>
            </w:pPr>
            <w:r>
              <w:t>246583,8</w:t>
            </w:r>
          </w:p>
        </w:tc>
        <w:tc>
          <w:tcPr>
            <w:tcW w:type="dxa" w:w="1384"/>
            <w:tcMar>
              <w:left w:type="dxa" w:w="0"/>
              <w:right w:type="dxa" w:w="0"/>
            </w:tcMar>
          </w:tcPr>
          <w:p w14:paraId="D64F0000">
            <w:pPr>
              <w:pStyle w:val="Style_2"/>
              <w:ind w:firstLine="0" w:left="0"/>
              <w:jc w:val="center"/>
            </w:pPr>
            <w:r>
              <w:t>256430,4</w:t>
            </w:r>
          </w:p>
        </w:tc>
        <w:tc>
          <w:tcPr>
            <w:tcW w:type="dxa" w:w="1384"/>
            <w:tcMar>
              <w:left w:type="dxa" w:w="0"/>
              <w:right w:type="dxa" w:w="0"/>
            </w:tcMar>
          </w:tcPr>
          <w:p w14:paraId="D74F0000">
            <w:pPr>
              <w:pStyle w:val="Style_2"/>
              <w:ind w:firstLine="0" w:left="0"/>
              <w:jc w:val="center"/>
            </w:pPr>
            <w:r>
              <w:t>267065,5</w:t>
            </w:r>
          </w:p>
        </w:tc>
        <w:tc>
          <w:tcPr>
            <w:tcW w:type="dxa" w:w="1384"/>
            <w:tcMar>
              <w:left w:type="dxa" w:w="0"/>
              <w:right w:type="dxa" w:w="0"/>
            </w:tcMar>
          </w:tcPr>
          <w:p w14:paraId="D84F0000">
            <w:pPr>
              <w:pStyle w:val="Style_2"/>
              <w:ind w:firstLine="0" w:left="0"/>
              <w:jc w:val="center"/>
            </w:pPr>
            <w:r>
              <w:t>276417,6</w:t>
            </w:r>
          </w:p>
        </w:tc>
        <w:tc>
          <w:tcPr>
            <w:tcW w:type="dxa" w:w="1384"/>
            <w:tcMar>
              <w:left w:type="dxa" w:w="0"/>
              <w:right w:type="dxa" w:w="0"/>
            </w:tcMar>
          </w:tcPr>
          <w:p w14:paraId="D94F0000">
            <w:pPr>
              <w:pStyle w:val="Style_2"/>
              <w:ind w:firstLine="0" w:left="0"/>
              <w:jc w:val="center"/>
            </w:pPr>
            <w:r>
              <w:t>268881,4</w:t>
            </w:r>
          </w:p>
        </w:tc>
        <w:tc>
          <w:tcPr>
            <w:tcW w:type="dxa" w:w="1384"/>
            <w:tcMar>
              <w:left w:type="dxa" w:w="0"/>
              <w:right w:type="dxa" w:w="0"/>
            </w:tcMar>
          </w:tcPr>
          <w:p w14:paraId="DA4F0000">
            <w:pPr>
              <w:pStyle w:val="Style_2"/>
              <w:ind w:firstLine="0" w:left="0"/>
              <w:jc w:val="center"/>
            </w:pPr>
            <w:r>
              <w:t>268881,4</w:t>
            </w:r>
          </w:p>
        </w:tc>
      </w:tr>
      <w:tr>
        <w:tc>
          <w:tcPr>
            <w:tcW w:type="dxa" w:w="2041"/>
            <w:gridSpan w:val="1"/>
            <w:vMerge w:val="continue"/>
            <w:tcMar>
              <w:left w:type="dxa" w:w="0"/>
              <w:right w:type="dxa" w:w="0"/>
            </w:tcMar>
          </w:tcPr>
          <w:p/>
        </w:tc>
        <w:tc>
          <w:tcPr>
            <w:tcW w:type="dxa" w:w="1841"/>
            <w:tcMar>
              <w:left w:type="dxa" w:w="0"/>
              <w:right w:type="dxa" w:w="0"/>
            </w:tcMar>
          </w:tcPr>
          <w:p w14:paraId="DB4F0000">
            <w:pPr>
              <w:pStyle w:val="Style_2"/>
              <w:ind w:firstLine="0" w:left="0"/>
              <w:jc w:val="left"/>
            </w:pPr>
            <w:r>
              <w:t>Управление делами Президента Российской Федерации</w:t>
            </w:r>
          </w:p>
        </w:tc>
        <w:tc>
          <w:tcPr>
            <w:tcW w:type="dxa" w:w="694"/>
            <w:tcMar>
              <w:left w:type="dxa" w:w="0"/>
              <w:right w:type="dxa" w:w="0"/>
            </w:tcMar>
          </w:tcPr>
          <w:p w14:paraId="DC4F0000">
            <w:pPr>
              <w:pStyle w:val="Style_2"/>
              <w:ind w:firstLine="0" w:left="0"/>
              <w:jc w:val="center"/>
            </w:pPr>
            <w:r>
              <w:t>303</w:t>
            </w:r>
          </w:p>
        </w:tc>
        <w:tc>
          <w:tcPr>
            <w:tcW w:type="dxa" w:w="424"/>
            <w:tcMar>
              <w:left w:type="dxa" w:w="0"/>
              <w:right w:type="dxa" w:w="0"/>
            </w:tcMar>
          </w:tcPr>
          <w:p w14:paraId="DD4F0000">
            <w:pPr>
              <w:pStyle w:val="Style_2"/>
              <w:ind w:firstLine="0" w:left="0"/>
              <w:jc w:val="center"/>
            </w:pPr>
            <w:r>
              <w:t>15</w:t>
            </w:r>
          </w:p>
        </w:tc>
        <w:tc>
          <w:tcPr>
            <w:tcW w:type="dxa" w:w="559"/>
            <w:tcMar>
              <w:left w:type="dxa" w:w="0"/>
              <w:right w:type="dxa" w:w="0"/>
            </w:tcMar>
          </w:tcPr>
          <w:p w14:paraId="DE4F0000">
            <w:pPr>
              <w:pStyle w:val="Style_2"/>
              <w:ind w:firstLine="0" w:left="0"/>
              <w:jc w:val="center"/>
            </w:pPr>
            <w:r>
              <w:t>8</w:t>
            </w:r>
          </w:p>
        </w:tc>
        <w:tc>
          <w:tcPr>
            <w:tcW w:type="dxa" w:w="514"/>
            <w:tcMar>
              <w:left w:type="dxa" w:w="0"/>
              <w:right w:type="dxa" w:w="0"/>
            </w:tcMar>
          </w:tcPr>
          <w:p w14:paraId="DF4F0000">
            <w:pPr>
              <w:pStyle w:val="Style_2"/>
              <w:ind w:firstLine="0" w:left="0"/>
              <w:jc w:val="center"/>
            </w:pPr>
            <w:r>
              <w:t>08</w:t>
            </w:r>
          </w:p>
        </w:tc>
        <w:tc>
          <w:tcPr>
            <w:tcW w:type="dxa" w:w="1264"/>
            <w:tcMar>
              <w:left w:type="dxa" w:w="0"/>
              <w:right w:type="dxa" w:w="0"/>
            </w:tcMar>
          </w:tcPr>
          <w:p w14:paraId="E04F0000">
            <w:pPr>
              <w:pStyle w:val="Style_2"/>
              <w:ind w:firstLine="0" w:left="0"/>
              <w:jc w:val="center"/>
            </w:pPr>
            <w:r>
              <w:t>-</w:t>
            </w:r>
          </w:p>
        </w:tc>
        <w:tc>
          <w:tcPr>
            <w:tcW w:type="dxa" w:w="1264"/>
            <w:tcMar>
              <w:left w:type="dxa" w:w="0"/>
              <w:right w:type="dxa" w:w="0"/>
            </w:tcMar>
          </w:tcPr>
          <w:p w14:paraId="E14F0000">
            <w:pPr>
              <w:pStyle w:val="Style_2"/>
              <w:ind w:firstLine="0" w:left="0"/>
              <w:jc w:val="center"/>
            </w:pPr>
            <w:r>
              <w:t>-</w:t>
            </w:r>
          </w:p>
        </w:tc>
        <w:tc>
          <w:tcPr>
            <w:tcW w:type="dxa" w:w="1264"/>
            <w:tcMar>
              <w:left w:type="dxa" w:w="0"/>
              <w:right w:type="dxa" w:w="0"/>
            </w:tcMar>
          </w:tcPr>
          <w:p w14:paraId="E24F0000">
            <w:pPr>
              <w:pStyle w:val="Style_2"/>
              <w:ind w:firstLine="0" w:left="0"/>
              <w:jc w:val="center"/>
            </w:pPr>
            <w:r>
              <w:t>-</w:t>
            </w:r>
          </w:p>
        </w:tc>
        <w:tc>
          <w:tcPr>
            <w:tcW w:type="dxa" w:w="1384"/>
            <w:tcMar>
              <w:left w:type="dxa" w:w="0"/>
              <w:right w:type="dxa" w:w="0"/>
            </w:tcMar>
          </w:tcPr>
          <w:p w14:paraId="E34F0000">
            <w:pPr>
              <w:pStyle w:val="Style_2"/>
              <w:ind w:firstLine="0" w:left="0"/>
              <w:jc w:val="center"/>
            </w:pPr>
            <w:r>
              <w:t>-</w:t>
            </w:r>
          </w:p>
        </w:tc>
        <w:tc>
          <w:tcPr>
            <w:tcW w:type="dxa" w:w="1264"/>
            <w:tcMar>
              <w:left w:type="dxa" w:w="0"/>
              <w:right w:type="dxa" w:w="0"/>
            </w:tcMar>
          </w:tcPr>
          <w:p w14:paraId="E44F0000">
            <w:pPr>
              <w:pStyle w:val="Style_2"/>
              <w:ind w:firstLine="0" w:left="0"/>
              <w:jc w:val="center"/>
            </w:pPr>
            <w:r>
              <w:t>-</w:t>
            </w:r>
          </w:p>
        </w:tc>
        <w:tc>
          <w:tcPr>
            <w:tcW w:type="dxa" w:w="1384"/>
            <w:tcMar>
              <w:left w:type="dxa" w:w="0"/>
              <w:right w:type="dxa" w:w="0"/>
            </w:tcMar>
          </w:tcPr>
          <w:p w14:paraId="E54F0000">
            <w:pPr>
              <w:pStyle w:val="Style_2"/>
              <w:ind w:firstLine="0" w:left="0"/>
              <w:jc w:val="center"/>
            </w:pPr>
            <w:r>
              <w:t>105225,7</w:t>
            </w:r>
          </w:p>
        </w:tc>
        <w:tc>
          <w:tcPr>
            <w:tcW w:type="dxa" w:w="1384"/>
            <w:tcMar>
              <w:left w:type="dxa" w:w="0"/>
              <w:right w:type="dxa" w:w="0"/>
            </w:tcMar>
          </w:tcPr>
          <w:p w14:paraId="E64F0000">
            <w:pPr>
              <w:pStyle w:val="Style_2"/>
              <w:ind w:firstLine="0" w:left="0"/>
              <w:jc w:val="center"/>
            </w:pPr>
            <w:r>
              <w:t>-</w:t>
            </w:r>
          </w:p>
        </w:tc>
        <w:tc>
          <w:tcPr>
            <w:tcW w:type="dxa" w:w="1384"/>
            <w:tcMar>
              <w:left w:type="dxa" w:w="0"/>
              <w:right w:type="dxa" w:w="0"/>
            </w:tcMar>
          </w:tcPr>
          <w:p w14:paraId="E74F0000">
            <w:pPr>
              <w:pStyle w:val="Style_2"/>
              <w:ind w:firstLine="0" w:left="0"/>
              <w:jc w:val="center"/>
            </w:pPr>
            <w:r>
              <w:t>-</w:t>
            </w:r>
          </w:p>
        </w:tc>
        <w:tc>
          <w:tcPr>
            <w:tcW w:type="dxa" w:w="1384"/>
            <w:tcMar>
              <w:left w:type="dxa" w:w="0"/>
              <w:right w:type="dxa" w:w="0"/>
            </w:tcMar>
          </w:tcPr>
          <w:p w14:paraId="E84F0000">
            <w:pPr>
              <w:pStyle w:val="Style_2"/>
              <w:ind w:firstLine="0" w:left="0"/>
              <w:jc w:val="center"/>
            </w:pPr>
            <w:r>
              <w:t>-</w:t>
            </w:r>
          </w:p>
        </w:tc>
        <w:tc>
          <w:tcPr>
            <w:tcW w:type="dxa" w:w="1384"/>
            <w:tcMar>
              <w:left w:type="dxa" w:w="0"/>
              <w:right w:type="dxa" w:w="0"/>
            </w:tcMar>
          </w:tcPr>
          <w:p w14:paraId="E94F0000">
            <w:pPr>
              <w:pStyle w:val="Style_2"/>
              <w:ind w:firstLine="0" w:left="0"/>
              <w:jc w:val="center"/>
            </w:pPr>
            <w:r>
              <w:t>-</w:t>
            </w:r>
          </w:p>
        </w:tc>
        <w:tc>
          <w:tcPr>
            <w:tcW w:type="dxa" w:w="1384"/>
            <w:tcMar>
              <w:left w:type="dxa" w:w="0"/>
              <w:right w:type="dxa" w:w="0"/>
            </w:tcMar>
          </w:tcPr>
          <w:p w14:paraId="EA4F0000">
            <w:pPr>
              <w:pStyle w:val="Style_2"/>
              <w:ind w:firstLine="0" w:left="0"/>
              <w:jc w:val="center"/>
            </w:pPr>
            <w:r>
              <w:t>-</w:t>
            </w:r>
          </w:p>
        </w:tc>
        <w:tc>
          <w:tcPr>
            <w:tcW w:type="dxa" w:w="1384"/>
            <w:tcMar>
              <w:left w:type="dxa" w:w="0"/>
              <w:right w:type="dxa" w:w="0"/>
            </w:tcMar>
          </w:tcPr>
          <w:p w14:paraId="EB4F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EC4F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694"/>
            <w:tcMar>
              <w:left w:type="dxa" w:w="0"/>
              <w:right w:type="dxa" w:w="0"/>
            </w:tcMar>
          </w:tcPr>
          <w:p w14:paraId="ED4F0000">
            <w:pPr>
              <w:pStyle w:val="Style_2"/>
              <w:ind w:firstLine="0" w:left="0"/>
              <w:jc w:val="center"/>
            </w:pPr>
            <w:r>
              <w:t>384</w:t>
            </w:r>
          </w:p>
        </w:tc>
        <w:tc>
          <w:tcPr>
            <w:tcW w:type="dxa" w:w="424"/>
            <w:tcMar>
              <w:left w:type="dxa" w:w="0"/>
              <w:right w:type="dxa" w:w="0"/>
            </w:tcMar>
          </w:tcPr>
          <w:p w14:paraId="EE4F0000">
            <w:pPr>
              <w:pStyle w:val="Style_2"/>
              <w:ind w:firstLine="0" w:left="0"/>
              <w:jc w:val="center"/>
            </w:pPr>
            <w:r>
              <w:t>15</w:t>
            </w:r>
          </w:p>
        </w:tc>
        <w:tc>
          <w:tcPr>
            <w:tcW w:type="dxa" w:w="559"/>
            <w:tcMar>
              <w:left w:type="dxa" w:w="0"/>
              <w:right w:type="dxa" w:w="0"/>
            </w:tcMar>
          </w:tcPr>
          <w:p w14:paraId="EF4F0000">
            <w:pPr>
              <w:pStyle w:val="Style_2"/>
              <w:ind w:firstLine="0" w:left="0"/>
              <w:jc w:val="center"/>
            </w:pPr>
            <w:r>
              <w:t>8</w:t>
            </w:r>
          </w:p>
        </w:tc>
        <w:tc>
          <w:tcPr>
            <w:tcW w:type="dxa" w:w="514"/>
            <w:tcMar>
              <w:left w:type="dxa" w:w="0"/>
              <w:right w:type="dxa" w:w="0"/>
            </w:tcMar>
          </w:tcPr>
          <w:p w14:paraId="F04F0000">
            <w:pPr>
              <w:pStyle w:val="Style_2"/>
              <w:ind w:firstLine="0" w:left="0"/>
              <w:jc w:val="center"/>
            </w:pPr>
            <w:r>
              <w:t>08</w:t>
            </w:r>
          </w:p>
        </w:tc>
        <w:tc>
          <w:tcPr>
            <w:tcW w:type="dxa" w:w="1264"/>
            <w:tcMar>
              <w:left w:type="dxa" w:w="0"/>
              <w:right w:type="dxa" w:w="0"/>
            </w:tcMar>
          </w:tcPr>
          <w:p w14:paraId="F14F0000">
            <w:pPr>
              <w:pStyle w:val="Style_2"/>
              <w:ind w:firstLine="0" w:left="0"/>
              <w:jc w:val="center"/>
            </w:pPr>
            <w:r>
              <w:t>-</w:t>
            </w:r>
          </w:p>
        </w:tc>
        <w:tc>
          <w:tcPr>
            <w:tcW w:type="dxa" w:w="1264"/>
            <w:tcMar>
              <w:left w:type="dxa" w:w="0"/>
              <w:right w:type="dxa" w:w="0"/>
            </w:tcMar>
          </w:tcPr>
          <w:p w14:paraId="F24F0000">
            <w:pPr>
              <w:pStyle w:val="Style_2"/>
              <w:ind w:firstLine="0" w:left="0"/>
              <w:jc w:val="center"/>
            </w:pPr>
            <w:r>
              <w:t>-</w:t>
            </w:r>
          </w:p>
        </w:tc>
        <w:tc>
          <w:tcPr>
            <w:tcW w:type="dxa" w:w="1264"/>
            <w:tcMar>
              <w:left w:type="dxa" w:w="0"/>
              <w:right w:type="dxa" w:w="0"/>
            </w:tcMar>
          </w:tcPr>
          <w:p w14:paraId="F34F0000">
            <w:pPr>
              <w:pStyle w:val="Style_2"/>
              <w:ind w:firstLine="0" w:left="0"/>
              <w:jc w:val="center"/>
            </w:pPr>
            <w:r>
              <w:t>93000</w:t>
            </w:r>
          </w:p>
        </w:tc>
        <w:tc>
          <w:tcPr>
            <w:tcW w:type="dxa" w:w="1384"/>
            <w:tcMar>
              <w:left w:type="dxa" w:w="0"/>
              <w:right w:type="dxa" w:w="0"/>
            </w:tcMar>
          </w:tcPr>
          <w:p w14:paraId="F44F0000">
            <w:pPr>
              <w:pStyle w:val="Style_2"/>
              <w:ind w:firstLine="0" w:left="0"/>
              <w:jc w:val="center"/>
            </w:pPr>
            <w:r>
              <w:t>93000</w:t>
            </w:r>
          </w:p>
        </w:tc>
        <w:tc>
          <w:tcPr>
            <w:tcW w:type="dxa" w:w="1264"/>
            <w:tcMar>
              <w:left w:type="dxa" w:w="0"/>
              <w:right w:type="dxa" w:w="0"/>
            </w:tcMar>
          </w:tcPr>
          <w:p w14:paraId="F54F0000">
            <w:pPr>
              <w:pStyle w:val="Style_2"/>
              <w:ind w:firstLine="0" w:left="0"/>
              <w:jc w:val="center"/>
            </w:pPr>
            <w:r>
              <w:t>-</w:t>
            </w:r>
          </w:p>
        </w:tc>
        <w:tc>
          <w:tcPr>
            <w:tcW w:type="dxa" w:w="1384"/>
            <w:tcMar>
              <w:left w:type="dxa" w:w="0"/>
              <w:right w:type="dxa" w:w="0"/>
            </w:tcMar>
          </w:tcPr>
          <w:p w14:paraId="F64F0000">
            <w:pPr>
              <w:pStyle w:val="Style_2"/>
              <w:ind w:firstLine="0" w:left="0"/>
              <w:jc w:val="center"/>
            </w:pPr>
            <w:r>
              <w:t>-</w:t>
            </w:r>
          </w:p>
        </w:tc>
        <w:tc>
          <w:tcPr>
            <w:tcW w:type="dxa" w:w="1384"/>
            <w:tcMar>
              <w:left w:type="dxa" w:w="0"/>
              <w:right w:type="dxa" w:w="0"/>
            </w:tcMar>
          </w:tcPr>
          <w:p w14:paraId="F74F0000">
            <w:pPr>
              <w:pStyle w:val="Style_2"/>
              <w:ind w:firstLine="0" w:left="0"/>
              <w:jc w:val="center"/>
            </w:pPr>
            <w:r>
              <w:t>-</w:t>
            </w:r>
          </w:p>
        </w:tc>
        <w:tc>
          <w:tcPr>
            <w:tcW w:type="dxa" w:w="1384"/>
            <w:tcMar>
              <w:left w:type="dxa" w:w="0"/>
              <w:right w:type="dxa" w:w="0"/>
            </w:tcMar>
          </w:tcPr>
          <w:p w14:paraId="F84F0000">
            <w:pPr>
              <w:pStyle w:val="Style_2"/>
              <w:ind w:firstLine="0" w:left="0"/>
              <w:jc w:val="center"/>
            </w:pPr>
            <w:r>
              <w:t>-</w:t>
            </w:r>
          </w:p>
        </w:tc>
        <w:tc>
          <w:tcPr>
            <w:tcW w:type="dxa" w:w="1384"/>
            <w:tcMar>
              <w:left w:type="dxa" w:w="0"/>
              <w:right w:type="dxa" w:w="0"/>
            </w:tcMar>
          </w:tcPr>
          <w:p w14:paraId="F94F0000">
            <w:pPr>
              <w:pStyle w:val="Style_2"/>
              <w:ind w:firstLine="0" w:left="0"/>
              <w:jc w:val="center"/>
            </w:pPr>
            <w:r>
              <w:t>-</w:t>
            </w:r>
          </w:p>
        </w:tc>
        <w:tc>
          <w:tcPr>
            <w:tcW w:type="dxa" w:w="1384"/>
            <w:tcMar>
              <w:left w:type="dxa" w:w="0"/>
              <w:right w:type="dxa" w:w="0"/>
            </w:tcMar>
          </w:tcPr>
          <w:p w14:paraId="FA4F0000">
            <w:pPr>
              <w:pStyle w:val="Style_2"/>
              <w:ind w:firstLine="0" w:left="0"/>
              <w:jc w:val="center"/>
            </w:pPr>
            <w:r>
              <w:t>-</w:t>
            </w:r>
          </w:p>
        </w:tc>
        <w:tc>
          <w:tcPr>
            <w:tcW w:type="dxa" w:w="1384"/>
            <w:tcMar>
              <w:left w:type="dxa" w:w="0"/>
              <w:right w:type="dxa" w:w="0"/>
            </w:tcMar>
          </w:tcPr>
          <w:p w14:paraId="FB4F0000">
            <w:pPr>
              <w:pStyle w:val="Style_2"/>
              <w:ind w:firstLine="0" w:left="0"/>
              <w:jc w:val="center"/>
            </w:pPr>
            <w:r>
              <w:t>-</w:t>
            </w:r>
          </w:p>
        </w:tc>
        <w:tc>
          <w:tcPr>
            <w:tcW w:type="dxa" w:w="1384"/>
            <w:tcMar>
              <w:left w:type="dxa" w:w="0"/>
              <w:right w:type="dxa" w:w="0"/>
            </w:tcMar>
          </w:tcPr>
          <w:p w14:paraId="FC4F0000">
            <w:pPr>
              <w:pStyle w:val="Style_2"/>
              <w:ind w:firstLine="0" w:left="0"/>
              <w:jc w:val="center"/>
            </w:pPr>
            <w:r>
              <w:t>-</w:t>
            </w:r>
          </w:p>
        </w:tc>
      </w:tr>
      <w:tr>
        <w:tc>
          <w:tcPr>
            <w:tcW w:type="dxa" w:w="2041"/>
            <w:vMerge w:val="restart"/>
            <w:tcMar>
              <w:left w:type="dxa" w:w="0"/>
              <w:right w:type="dxa" w:w="0"/>
            </w:tcMar>
          </w:tcPr>
          <w:p w14:paraId="FD4F0000">
            <w:pPr>
              <w:pStyle w:val="Style_2"/>
              <w:ind w:firstLine="0" w:left="0"/>
              <w:jc w:val="left"/>
            </w:pPr>
            <w:r>
              <w:t>8.D6 Федеральный проект "Цифровое государственное управление"</w:t>
            </w:r>
          </w:p>
        </w:tc>
        <w:tc>
          <w:tcPr>
            <w:tcW w:type="dxa" w:w="1841"/>
            <w:tcMar>
              <w:left w:type="dxa" w:w="0"/>
              <w:right w:type="dxa" w:w="0"/>
            </w:tcMar>
          </w:tcPr>
          <w:p w14:paraId="FE4F0000">
            <w:pPr>
              <w:pStyle w:val="Style_2"/>
              <w:ind w:firstLine="0" w:left="0"/>
              <w:jc w:val="left"/>
            </w:pPr>
            <w:r>
              <w:t>всего</w:t>
            </w:r>
          </w:p>
        </w:tc>
        <w:tc>
          <w:tcPr>
            <w:tcW w:type="dxa" w:w="694"/>
            <w:tcMar>
              <w:left w:type="dxa" w:w="0"/>
              <w:right w:type="dxa" w:w="0"/>
            </w:tcMar>
          </w:tcPr>
          <w:p w14:paraId="FF4F0000">
            <w:pPr>
              <w:pStyle w:val="Style_2"/>
              <w:ind w:firstLine="0" w:left="0"/>
              <w:jc w:val="center"/>
            </w:pPr>
            <w:r>
              <w:t>X</w:t>
            </w:r>
          </w:p>
        </w:tc>
        <w:tc>
          <w:tcPr>
            <w:tcW w:type="dxa" w:w="424"/>
            <w:tcMar>
              <w:left w:type="dxa" w:w="0"/>
              <w:right w:type="dxa" w:w="0"/>
            </w:tcMar>
          </w:tcPr>
          <w:p w14:paraId="00500000">
            <w:pPr>
              <w:pStyle w:val="Style_2"/>
              <w:ind w:firstLine="0" w:left="0"/>
              <w:jc w:val="center"/>
            </w:pPr>
            <w:r>
              <w:t>15</w:t>
            </w:r>
          </w:p>
        </w:tc>
        <w:tc>
          <w:tcPr>
            <w:tcW w:type="dxa" w:w="559"/>
            <w:tcMar>
              <w:left w:type="dxa" w:w="0"/>
              <w:right w:type="dxa" w:w="0"/>
            </w:tcMar>
          </w:tcPr>
          <w:p w14:paraId="01500000">
            <w:pPr>
              <w:pStyle w:val="Style_2"/>
              <w:ind w:firstLine="0" w:left="0"/>
              <w:jc w:val="center"/>
            </w:pPr>
            <w:r>
              <w:t>8</w:t>
            </w:r>
          </w:p>
        </w:tc>
        <w:tc>
          <w:tcPr>
            <w:tcW w:type="dxa" w:w="514"/>
            <w:tcMar>
              <w:left w:type="dxa" w:w="0"/>
              <w:right w:type="dxa" w:w="0"/>
            </w:tcMar>
          </w:tcPr>
          <w:p w14:paraId="02500000">
            <w:pPr>
              <w:pStyle w:val="Style_2"/>
              <w:ind w:firstLine="0" w:left="0"/>
              <w:jc w:val="center"/>
            </w:pPr>
            <w:r>
              <w:t>D6</w:t>
            </w:r>
          </w:p>
        </w:tc>
        <w:tc>
          <w:tcPr>
            <w:tcW w:type="dxa" w:w="1264"/>
            <w:tcMar>
              <w:left w:type="dxa" w:w="0"/>
              <w:right w:type="dxa" w:w="0"/>
            </w:tcMar>
          </w:tcPr>
          <w:p w14:paraId="03500000">
            <w:pPr>
              <w:pStyle w:val="Style_2"/>
              <w:ind w:firstLine="0" w:left="0"/>
              <w:jc w:val="center"/>
            </w:pPr>
            <w:r>
              <w:t>-</w:t>
            </w:r>
          </w:p>
        </w:tc>
        <w:tc>
          <w:tcPr>
            <w:tcW w:type="dxa" w:w="1264"/>
            <w:tcMar>
              <w:left w:type="dxa" w:w="0"/>
              <w:right w:type="dxa" w:w="0"/>
            </w:tcMar>
          </w:tcPr>
          <w:p w14:paraId="04500000">
            <w:pPr>
              <w:pStyle w:val="Style_2"/>
              <w:ind w:firstLine="0" w:left="0"/>
              <w:jc w:val="center"/>
            </w:pPr>
            <w:r>
              <w:t>-</w:t>
            </w:r>
          </w:p>
        </w:tc>
        <w:tc>
          <w:tcPr>
            <w:tcW w:type="dxa" w:w="1264"/>
            <w:tcMar>
              <w:left w:type="dxa" w:w="0"/>
              <w:right w:type="dxa" w:w="0"/>
            </w:tcMar>
          </w:tcPr>
          <w:p w14:paraId="05500000">
            <w:pPr>
              <w:pStyle w:val="Style_2"/>
              <w:ind w:firstLine="0" w:left="0"/>
              <w:jc w:val="center"/>
            </w:pPr>
            <w:r>
              <w:t>-</w:t>
            </w:r>
          </w:p>
        </w:tc>
        <w:tc>
          <w:tcPr>
            <w:tcW w:type="dxa" w:w="1384"/>
            <w:tcMar>
              <w:left w:type="dxa" w:w="0"/>
              <w:right w:type="dxa" w:w="0"/>
            </w:tcMar>
          </w:tcPr>
          <w:p w14:paraId="06500000">
            <w:pPr>
              <w:pStyle w:val="Style_2"/>
              <w:ind w:firstLine="0" w:left="0"/>
              <w:jc w:val="center"/>
            </w:pPr>
            <w:r>
              <w:t>-</w:t>
            </w:r>
          </w:p>
        </w:tc>
        <w:tc>
          <w:tcPr>
            <w:tcW w:type="dxa" w:w="1264"/>
            <w:tcMar>
              <w:left w:type="dxa" w:w="0"/>
              <w:right w:type="dxa" w:w="0"/>
            </w:tcMar>
          </w:tcPr>
          <w:p w14:paraId="07500000">
            <w:pPr>
              <w:pStyle w:val="Style_2"/>
              <w:ind w:firstLine="0" w:left="0"/>
              <w:jc w:val="center"/>
            </w:pPr>
            <w:r>
              <w:t>-</w:t>
            </w:r>
          </w:p>
        </w:tc>
        <w:tc>
          <w:tcPr>
            <w:tcW w:type="dxa" w:w="1384"/>
            <w:tcMar>
              <w:left w:type="dxa" w:w="0"/>
              <w:right w:type="dxa" w:w="0"/>
            </w:tcMar>
          </w:tcPr>
          <w:p w14:paraId="08500000">
            <w:pPr>
              <w:pStyle w:val="Style_2"/>
              <w:ind w:firstLine="0" w:left="0"/>
              <w:jc w:val="center"/>
            </w:pPr>
            <w:r>
              <w:t>-</w:t>
            </w:r>
          </w:p>
        </w:tc>
        <w:tc>
          <w:tcPr>
            <w:tcW w:type="dxa" w:w="1384"/>
            <w:tcMar>
              <w:left w:type="dxa" w:w="0"/>
              <w:right w:type="dxa" w:w="0"/>
            </w:tcMar>
          </w:tcPr>
          <w:p w14:paraId="09500000">
            <w:pPr>
              <w:pStyle w:val="Style_2"/>
              <w:ind w:firstLine="0" w:left="0"/>
              <w:jc w:val="center"/>
            </w:pPr>
            <w:r>
              <w:t>752541</w:t>
            </w:r>
          </w:p>
        </w:tc>
        <w:tc>
          <w:tcPr>
            <w:tcW w:type="dxa" w:w="1384"/>
            <w:tcMar>
              <w:left w:type="dxa" w:w="0"/>
              <w:right w:type="dxa" w:w="0"/>
            </w:tcMar>
          </w:tcPr>
          <w:p w14:paraId="0A500000">
            <w:pPr>
              <w:pStyle w:val="Style_2"/>
              <w:ind w:firstLine="0" w:left="0"/>
              <w:jc w:val="center"/>
            </w:pPr>
            <w:r>
              <w:t>338184</w:t>
            </w:r>
          </w:p>
        </w:tc>
        <w:tc>
          <w:tcPr>
            <w:tcW w:type="dxa" w:w="1384"/>
            <w:tcMar>
              <w:left w:type="dxa" w:w="0"/>
              <w:right w:type="dxa" w:w="0"/>
            </w:tcMar>
          </w:tcPr>
          <w:p w14:paraId="0B500000">
            <w:pPr>
              <w:pStyle w:val="Style_2"/>
              <w:ind w:firstLine="0" w:left="0"/>
              <w:jc w:val="center"/>
            </w:pPr>
            <w:r>
              <w:t>286388</w:t>
            </w:r>
          </w:p>
        </w:tc>
        <w:tc>
          <w:tcPr>
            <w:tcW w:type="dxa" w:w="1384"/>
            <w:tcMar>
              <w:left w:type="dxa" w:w="0"/>
              <w:right w:type="dxa" w:w="0"/>
            </w:tcMar>
          </w:tcPr>
          <w:p w14:paraId="0C500000">
            <w:pPr>
              <w:pStyle w:val="Style_2"/>
              <w:ind w:firstLine="0" w:left="0"/>
              <w:jc w:val="center"/>
            </w:pPr>
            <w:r>
              <w:t>595650</w:t>
            </w:r>
          </w:p>
        </w:tc>
        <w:tc>
          <w:tcPr>
            <w:tcW w:type="dxa" w:w="1384"/>
            <w:tcMar>
              <w:left w:type="dxa" w:w="0"/>
              <w:right w:type="dxa" w:w="0"/>
            </w:tcMar>
          </w:tcPr>
          <w:p w14:paraId="0D500000">
            <w:pPr>
              <w:pStyle w:val="Style_2"/>
              <w:ind w:firstLine="0" w:left="0"/>
              <w:jc w:val="center"/>
            </w:pPr>
            <w:r>
              <w:t>465647</w:t>
            </w:r>
          </w:p>
        </w:tc>
        <w:tc>
          <w:tcPr>
            <w:tcW w:type="dxa" w:w="1384"/>
            <w:tcMar>
              <w:left w:type="dxa" w:w="0"/>
              <w:right w:type="dxa" w:w="0"/>
            </w:tcMar>
          </w:tcPr>
          <w:p w14:paraId="0E500000">
            <w:pPr>
              <w:pStyle w:val="Style_2"/>
              <w:ind w:firstLine="0" w:left="0"/>
              <w:jc w:val="center"/>
            </w:pPr>
            <w:r>
              <w:t>294647</w:t>
            </w:r>
          </w:p>
        </w:tc>
      </w:tr>
      <w:tr>
        <w:tc>
          <w:tcPr>
            <w:tcW w:type="dxa" w:w="2041"/>
            <w:gridSpan w:val="1"/>
            <w:vMerge w:val="continue"/>
            <w:tcMar>
              <w:left w:type="dxa" w:w="0"/>
              <w:right w:type="dxa" w:w="0"/>
            </w:tcMar>
          </w:tcPr>
          <w:p/>
        </w:tc>
        <w:tc>
          <w:tcPr>
            <w:tcW w:type="dxa" w:w="1841"/>
            <w:tcMar>
              <w:left w:type="dxa" w:w="0"/>
              <w:right w:type="dxa" w:w="0"/>
            </w:tcMar>
          </w:tcPr>
          <w:p w14:paraId="0F500000">
            <w:pPr>
              <w:pStyle w:val="Style_2"/>
              <w:ind w:firstLine="0" w:left="0"/>
              <w:jc w:val="left"/>
            </w:pPr>
            <w:r>
              <w:t>федеральный бюджет</w:t>
            </w:r>
          </w:p>
        </w:tc>
        <w:tc>
          <w:tcPr>
            <w:tcW w:type="dxa" w:w="694"/>
            <w:tcMar>
              <w:left w:type="dxa" w:w="0"/>
              <w:right w:type="dxa" w:w="0"/>
            </w:tcMar>
          </w:tcPr>
          <w:p w14:paraId="10500000">
            <w:pPr>
              <w:pStyle w:val="Style_2"/>
              <w:ind w:firstLine="0" w:left="0"/>
              <w:jc w:val="center"/>
            </w:pPr>
            <w:r>
              <w:t>X</w:t>
            </w:r>
          </w:p>
        </w:tc>
        <w:tc>
          <w:tcPr>
            <w:tcW w:type="dxa" w:w="424"/>
            <w:tcMar>
              <w:left w:type="dxa" w:w="0"/>
              <w:right w:type="dxa" w:w="0"/>
            </w:tcMar>
          </w:tcPr>
          <w:p w14:paraId="11500000">
            <w:pPr>
              <w:pStyle w:val="Style_2"/>
              <w:ind w:firstLine="0" w:left="0"/>
              <w:jc w:val="center"/>
            </w:pPr>
            <w:r>
              <w:t>15</w:t>
            </w:r>
          </w:p>
        </w:tc>
        <w:tc>
          <w:tcPr>
            <w:tcW w:type="dxa" w:w="559"/>
            <w:tcMar>
              <w:left w:type="dxa" w:w="0"/>
              <w:right w:type="dxa" w:w="0"/>
            </w:tcMar>
          </w:tcPr>
          <w:p w14:paraId="12500000">
            <w:pPr>
              <w:pStyle w:val="Style_2"/>
              <w:ind w:firstLine="0" w:left="0"/>
              <w:jc w:val="center"/>
            </w:pPr>
            <w:r>
              <w:t>8</w:t>
            </w:r>
          </w:p>
        </w:tc>
        <w:tc>
          <w:tcPr>
            <w:tcW w:type="dxa" w:w="514"/>
            <w:tcMar>
              <w:left w:type="dxa" w:w="0"/>
              <w:right w:type="dxa" w:w="0"/>
            </w:tcMar>
          </w:tcPr>
          <w:p w14:paraId="13500000">
            <w:pPr>
              <w:pStyle w:val="Style_2"/>
              <w:ind w:firstLine="0" w:left="0"/>
              <w:jc w:val="center"/>
            </w:pPr>
            <w:r>
              <w:t>D6</w:t>
            </w:r>
          </w:p>
        </w:tc>
        <w:tc>
          <w:tcPr>
            <w:tcW w:type="dxa" w:w="1264"/>
            <w:tcMar>
              <w:left w:type="dxa" w:w="0"/>
              <w:right w:type="dxa" w:w="0"/>
            </w:tcMar>
          </w:tcPr>
          <w:p w14:paraId="14500000">
            <w:pPr>
              <w:pStyle w:val="Style_2"/>
              <w:ind w:firstLine="0" w:left="0"/>
              <w:jc w:val="center"/>
            </w:pPr>
            <w:r>
              <w:t>-</w:t>
            </w:r>
          </w:p>
        </w:tc>
        <w:tc>
          <w:tcPr>
            <w:tcW w:type="dxa" w:w="1264"/>
            <w:tcMar>
              <w:left w:type="dxa" w:w="0"/>
              <w:right w:type="dxa" w:w="0"/>
            </w:tcMar>
          </w:tcPr>
          <w:p w14:paraId="15500000">
            <w:pPr>
              <w:pStyle w:val="Style_2"/>
              <w:ind w:firstLine="0" w:left="0"/>
              <w:jc w:val="center"/>
            </w:pPr>
            <w:r>
              <w:t>-</w:t>
            </w:r>
          </w:p>
        </w:tc>
        <w:tc>
          <w:tcPr>
            <w:tcW w:type="dxa" w:w="1264"/>
            <w:tcMar>
              <w:left w:type="dxa" w:w="0"/>
              <w:right w:type="dxa" w:w="0"/>
            </w:tcMar>
          </w:tcPr>
          <w:p w14:paraId="16500000">
            <w:pPr>
              <w:pStyle w:val="Style_2"/>
              <w:ind w:firstLine="0" w:left="0"/>
              <w:jc w:val="center"/>
            </w:pPr>
            <w:r>
              <w:t>-</w:t>
            </w:r>
          </w:p>
        </w:tc>
        <w:tc>
          <w:tcPr>
            <w:tcW w:type="dxa" w:w="1384"/>
            <w:tcMar>
              <w:left w:type="dxa" w:w="0"/>
              <w:right w:type="dxa" w:w="0"/>
            </w:tcMar>
          </w:tcPr>
          <w:p w14:paraId="17500000">
            <w:pPr>
              <w:pStyle w:val="Style_2"/>
              <w:ind w:firstLine="0" w:left="0"/>
              <w:jc w:val="center"/>
            </w:pPr>
            <w:r>
              <w:t>-</w:t>
            </w:r>
          </w:p>
        </w:tc>
        <w:tc>
          <w:tcPr>
            <w:tcW w:type="dxa" w:w="1264"/>
            <w:tcMar>
              <w:left w:type="dxa" w:w="0"/>
              <w:right w:type="dxa" w:w="0"/>
            </w:tcMar>
          </w:tcPr>
          <w:p w14:paraId="18500000">
            <w:pPr>
              <w:pStyle w:val="Style_2"/>
              <w:ind w:firstLine="0" w:left="0"/>
              <w:jc w:val="center"/>
            </w:pPr>
            <w:r>
              <w:t>-</w:t>
            </w:r>
          </w:p>
        </w:tc>
        <w:tc>
          <w:tcPr>
            <w:tcW w:type="dxa" w:w="1384"/>
            <w:tcMar>
              <w:left w:type="dxa" w:w="0"/>
              <w:right w:type="dxa" w:w="0"/>
            </w:tcMar>
          </w:tcPr>
          <w:p w14:paraId="19500000">
            <w:pPr>
              <w:pStyle w:val="Style_2"/>
              <w:ind w:firstLine="0" w:left="0"/>
              <w:jc w:val="center"/>
            </w:pPr>
            <w:r>
              <w:t>-</w:t>
            </w:r>
          </w:p>
        </w:tc>
        <w:tc>
          <w:tcPr>
            <w:tcW w:type="dxa" w:w="1384"/>
            <w:tcMar>
              <w:left w:type="dxa" w:w="0"/>
              <w:right w:type="dxa" w:w="0"/>
            </w:tcMar>
          </w:tcPr>
          <w:p w14:paraId="1A500000">
            <w:pPr>
              <w:pStyle w:val="Style_2"/>
              <w:ind w:firstLine="0" w:left="0"/>
              <w:jc w:val="center"/>
            </w:pPr>
            <w:r>
              <w:t>752541</w:t>
            </w:r>
          </w:p>
        </w:tc>
        <w:tc>
          <w:tcPr>
            <w:tcW w:type="dxa" w:w="1384"/>
            <w:tcMar>
              <w:left w:type="dxa" w:w="0"/>
              <w:right w:type="dxa" w:w="0"/>
            </w:tcMar>
          </w:tcPr>
          <w:p w14:paraId="1B500000">
            <w:pPr>
              <w:pStyle w:val="Style_2"/>
              <w:ind w:firstLine="0" w:left="0"/>
              <w:jc w:val="center"/>
            </w:pPr>
            <w:r>
              <w:t>338184</w:t>
            </w:r>
          </w:p>
        </w:tc>
        <w:tc>
          <w:tcPr>
            <w:tcW w:type="dxa" w:w="1384"/>
            <w:tcMar>
              <w:left w:type="dxa" w:w="0"/>
              <w:right w:type="dxa" w:w="0"/>
            </w:tcMar>
          </w:tcPr>
          <w:p w14:paraId="1C500000">
            <w:pPr>
              <w:pStyle w:val="Style_2"/>
              <w:ind w:firstLine="0" w:left="0"/>
              <w:jc w:val="center"/>
            </w:pPr>
            <w:r>
              <w:t>286388</w:t>
            </w:r>
          </w:p>
        </w:tc>
        <w:tc>
          <w:tcPr>
            <w:tcW w:type="dxa" w:w="1384"/>
            <w:tcMar>
              <w:left w:type="dxa" w:w="0"/>
              <w:right w:type="dxa" w:w="0"/>
            </w:tcMar>
          </w:tcPr>
          <w:p w14:paraId="1D500000">
            <w:pPr>
              <w:pStyle w:val="Style_2"/>
              <w:ind w:firstLine="0" w:left="0"/>
              <w:jc w:val="center"/>
            </w:pPr>
            <w:r>
              <w:t>595650</w:t>
            </w:r>
          </w:p>
        </w:tc>
        <w:tc>
          <w:tcPr>
            <w:tcW w:type="dxa" w:w="1384"/>
            <w:tcMar>
              <w:left w:type="dxa" w:w="0"/>
              <w:right w:type="dxa" w:w="0"/>
            </w:tcMar>
          </w:tcPr>
          <w:p w14:paraId="1E500000">
            <w:pPr>
              <w:pStyle w:val="Style_2"/>
              <w:ind w:firstLine="0" w:left="0"/>
              <w:jc w:val="center"/>
            </w:pPr>
            <w:r>
              <w:t>465647</w:t>
            </w:r>
          </w:p>
        </w:tc>
        <w:tc>
          <w:tcPr>
            <w:tcW w:type="dxa" w:w="1384"/>
            <w:tcMar>
              <w:left w:type="dxa" w:w="0"/>
              <w:right w:type="dxa" w:w="0"/>
            </w:tcMar>
          </w:tcPr>
          <w:p w14:paraId="1F500000">
            <w:pPr>
              <w:pStyle w:val="Style_2"/>
              <w:ind w:firstLine="0" w:left="0"/>
              <w:jc w:val="center"/>
            </w:pPr>
            <w:r>
              <w:t>294647</w:t>
            </w:r>
          </w:p>
        </w:tc>
      </w:tr>
      <w:tr>
        <w:tc>
          <w:tcPr>
            <w:tcW w:type="dxa" w:w="2041"/>
            <w:gridSpan w:val="1"/>
            <w:vMerge w:val="continue"/>
            <w:tcMar>
              <w:left w:type="dxa" w:w="0"/>
              <w:right w:type="dxa" w:w="0"/>
            </w:tcMar>
          </w:tcPr>
          <w:p/>
        </w:tc>
        <w:tc>
          <w:tcPr>
            <w:tcW w:type="dxa" w:w="1841"/>
            <w:tcMar>
              <w:left w:type="dxa" w:w="0"/>
              <w:right w:type="dxa" w:w="0"/>
            </w:tcMar>
          </w:tcPr>
          <w:p w14:paraId="20500000">
            <w:pPr>
              <w:pStyle w:val="Style_2"/>
              <w:ind w:firstLine="0" w:left="0"/>
              <w:jc w:val="left"/>
            </w:pPr>
            <w:r>
              <w:t>Минэкономразвития России</w:t>
            </w:r>
          </w:p>
        </w:tc>
        <w:tc>
          <w:tcPr>
            <w:tcW w:type="dxa" w:w="694"/>
            <w:tcMar>
              <w:left w:type="dxa" w:w="0"/>
              <w:right w:type="dxa" w:w="0"/>
            </w:tcMar>
          </w:tcPr>
          <w:p w14:paraId="21500000">
            <w:pPr>
              <w:pStyle w:val="Style_2"/>
              <w:ind w:firstLine="0" w:left="0"/>
              <w:jc w:val="center"/>
            </w:pPr>
            <w:r>
              <w:t>139</w:t>
            </w:r>
          </w:p>
        </w:tc>
        <w:tc>
          <w:tcPr>
            <w:tcW w:type="dxa" w:w="424"/>
            <w:tcMar>
              <w:left w:type="dxa" w:w="0"/>
              <w:right w:type="dxa" w:w="0"/>
            </w:tcMar>
          </w:tcPr>
          <w:p w14:paraId="22500000">
            <w:pPr>
              <w:pStyle w:val="Style_2"/>
              <w:ind w:firstLine="0" w:left="0"/>
              <w:jc w:val="center"/>
            </w:pPr>
            <w:r>
              <w:t>15</w:t>
            </w:r>
          </w:p>
        </w:tc>
        <w:tc>
          <w:tcPr>
            <w:tcW w:type="dxa" w:w="559"/>
            <w:tcMar>
              <w:left w:type="dxa" w:w="0"/>
              <w:right w:type="dxa" w:w="0"/>
            </w:tcMar>
          </w:tcPr>
          <w:p w14:paraId="23500000">
            <w:pPr>
              <w:pStyle w:val="Style_2"/>
              <w:ind w:firstLine="0" w:left="0"/>
              <w:jc w:val="center"/>
            </w:pPr>
            <w:r>
              <w:t>8</w:t>
            </w:r>
          </w:p>
        </w:tc>
        <w:tc>
          <w:tcPr>
            <w:tcW w:type="dxa" w:w="514"/>
            <w:tcMar>
              <w:left w:type="dxa" w:w="0"/>
              <w:right w:type="dxa" w:w="0"/>
            </w:tcMar>
          </w:tcPr>
          <w:p w14:paraId="24500000">
            <w:pPr>
              <w:pStyle w:val="Style_2"/>
              <w:ind w:firstLine="0" w:left="0"/>
              <w:jc w:val="center"/>
            </w:pPr>
            <w:r>
              <w:t>D6</w:t>
            </w:r>
          </w:p>
        </w:tc>
        <w:tc>
          <w:tcPr>
            <w:tcW w:type="dxa" w:w="1264"/>
            <w:tcMar>
              <w:left w:type="dxa" w:w="0"/>
              <w:right w:type="dxa" w:w="0"/>
            </w:tcMar>
          </w:tcPr>
          <w:p w14:paraId="25500000">
            <w:pPr>
              <w:pStyle w:val="Style_2"/>
              <w:ind w:firstLine="0" w:left="0"/>
              <w:jc w:val="center"/>
            </w:pPr>
            <w:r>
              <w:t>-</w:t>
            </w:r>
          </w:p>
        </w:tc>
        <w:tc>
          <w:tcPr>
            <w:tcW w:type="dxa" w:w="1264"/>
            <w:tcMar>
              <w:left w:type="dxa" w:w="0"/>
              <w:right w:type="dxa" w:w="0"/>
            </w:tcMar>
          </w:tcPr>
          <w:p w14:paraId="26500000">
            <w:pPr>
              <w:pStyle w:val="Style_2"/>
              <w:ind w:firstLine="0" w:left="0"/>
              <w:jc w:val="center"/>
            </w:pPr>
            <w:r>
              <w:t>-</w:t>
            </w:r>
          </w:p>
        </w:tc>
        <w:tc>
          <w:tcPr>
            <w:tcW w:type="dxa" w:w="1264"/>
            <w:tcMar>
              <w:left w:type="dxa" w:w="0"/>
              <w:right w:type="dxa" w:w="0"/>
            </w:tcMar>
          </w:tcPr>
          <w:p w14:paraId="27500000">
            <w:pPr>
              <w:pStyle w:val="Style_2"/>
              <w:ind w:firstLine="0" w:left="0"/>
              <w:jc w:val="center"/>
            </w:pPr>
            <w:r>
              <w:t>-</w:t>
            </w:r>
          </w:p>
        </w:tc>
        <w:tc>
          <w:tcPr>
            <w:tcW w:type="dxa" w:w="1384"/>
            <w:tcMar>
              <w:left w:type="dxa" w:w="0"/>
              <w:right w:type="dxa" w:w="0"/>
            </w:tcMar>
          </w:tcPr>
          <w:p w14:paraId="28500000">
            <w:pPr>
              <w:pStyle w:val="Style_2"/>
              <w:ind w:firstLine="0" w:left="0"/>
              <w:jc w:val="center"/>
            </w:pPr>
            <w:r>
              <w:t>-</w:t>
            </w:r>
          </w:p>
        </w:tc>
        <w:tc>
          <w:tcPr>
            <w:tcW w:type="dxa" w:w="1264"/>
            <w:tcMar>
              <w:left w:type="dxa" w:w="0"/>
              <w:right w:type="dxa" w:w="0"/>
            </w:tcMar>
          </w:tcPr>
          <w:p w14:paraId="29500000">
            <w:pPr>
              <w:pStyle w:val="Style_2"/>
              <w:ind w:firstLine="0" w:left="0"/>
              <w:jc w:val="center"/>
            </w:pPr>
            <w:r>
              <w:t>-</w:t>
            </w:r>
          </w:p>
        </w:tc>
        <w:tc>
          <w:tcPr>
            <w:tcW w:type="dxa" w:w="1384"/>
            <w:tcMar>
              <w:left w:type="dxa" w:w="0"/>
              <w:right w:type="dxa" w:w="0"/>
            </w:tcMar>
          </w:tcPr>
          <w:p w14:paraId="2A500000">
            <w:pPr>
              <w:pStyle w:val="Style_2"/>
              <w:ind w:firstLine="0" w:left="0"/>
              <w:jc w:val="center"/>
            </w:pPr>
            <w:r>
              <w:t>-</w:t>
            </w:r>
          </w:p>
        </w:tc>
        <w:tc>
          <w:tcPr>
            <w:tcW w:type="dxa" w:w="1384"/>
            <w:tcMar>
              <w:left w:type="dxa" w:w="0"/>
              <w:right w:type="dxa" w:w="0"/>
            </w:tcMar>
          </w:tcPr>
          <w:p w14:paraId="2B500000">
            <w:pPr>
              <w:pStyle w:val="Style_2"/>
              <w:ind w:firstLine="0" w:left="0"/>
              <w:jc w:val="center"/>
            </w:pPr>
            <w:r>
              <w:t>212541</w:t>
            </w:r>
          </w:p>
        </w:tc>
        <w:tc>
          <w:tcPr>
            <w:tcW w:type="dxa" w:w="1384"/>
            <w:tcMar>
              <w:left w:type="dxa" w:w="0"/>
              <w:right w:type="dxa" w:w="0"/>
            </w:tcMar>
          </w:tcPr>
          <w:p w14:paraId="2C500000">
            <w:pPr>
              <w:pStyle w:val="Style_2"/>
              <w:ind w:firstLine="0" w:left="0"/>
              <w:jc w:val="center"/>
            </w:pPr>
            <w:r>
              <w:t>174184</w:t>
            </w:r>
          </w:p>
        </w:tc>
        <w:tc>
          <w:tcPr>
            <w:tcW w:type="dxa" w:w="1384"/>
            <w:tcMar>
              <w:left w:type="dxa" w:w="0"/>
              <w:right w:type="dxa" w:w="0"/>
            </w:tcMar>
          </w:tcPr>
          <w:p w14:paraId="2D500000">
            <w:pPr>
              <w:pStyle w:val="Style_2"/>
              <w:ind w:firstLine="0" w:left="0"/>
              <w:jc w:val="center"/>
            </w:pPr>
            <w:r>
              <w:t>166388</w:t>
            </w:r>
          </w:p>
        </w:tc>
        <w:tc>
          <w:tcPr>
            <w:tcW w:type="dxa" w:w="1384"/>
            <w:tcMar>
              <w:left w:type="dxa" w:w="0"/>
              <w:right w:type="dxa" w:w="0"/>
            </w:tcMar>
          </w:tcPr>
          <w:p w14:paraId="2E500000">
            <w:pPr>
              <w:pStyle w:val="Style_2"/>
              <w:ind w:firstLine="0" w:left="0"/>
              <w:jc w:val="center"/>
            </w:pPr>
            <w:r>
              <w:t>171650</w:t>
            </w:r>
          </w:p>
        </w:tc>
        <w:tc>
          <w:tcPr>
            <w:tcW w:type="dxa" w:w="1384"/>
            <w:tcMar>
              <w:left w:type="dxa" w:w="0"/>
              <w:right w:type="dxa" w:w="0"/>
            </w:tcMar>
          </w:tcPr>
          <w:p w14:paraId="2F500000">
            <w:pPr>
              <w:pStyle w:val="Style_2"/>
              <w:ind w:firstLine="0" w:left="0"/>
              <w:jc w:val="center"/>
            </w:pPr>
            <w:r>
              <w:t>117647</w:t>
            </w:r>
          </w:p>
        </w:tc>
        <w:tc>
          <w:tcPr>
            <w:tcW w:type="dxa" w:w="1384"/>
            <w:tcMar>
              <w:left w:type="dxa" w:w="0"/>
              <w:right w:type="dxa" w:w="0"/>
            </w:tcMar>
          </w:tcPr>
          <w:p w14:paraId="30500000">
            <w:pPr>
              <w:pStyle w:val="Style_2"/>
              <w:ind w:firstLine="0" w:left="0"/>
              <w:jc w:val="center"/>
            </w:pPr>
            <w:r>
              <w:t>66647</w:t>
            </w:r>
          </w:p>
        </w:tc>
      </w:tr>
      <w:tr>
        <w:tc>
          <w:tcPr>
            <w:tcW w:type="dxa" w:w="2041"/>
            <w:gridSpan w:val="1"/>
            <w:vMerge w:val="continue"/>
            <w:tcMar>
              <w:left w:type="dxa" w:w="0"/>
              <w:right w:type="dxa" w:w="0"/>
            </w:tcMar>
          </w:tcPr>
          <w:p/>
        </w:tc>
        <w:tc>
          <w:tcPr>
            <w:tcW w:type="dxa" w:w="1841"/>
            <w:tcMar>
              <w:left w:type="dxa" w:w="0"/>
              <w:right w:type="dxa" w:w="0"/>
            </w:tcMar>
          </w:tcPr>
          <w:p w14:paraId="31500000">
            <w:pPr>
              <w:pStyle w:val="Style_2"/>
              <w:ind w:firstLine="0" w:left="0"/>
              <w:jc w:val="left"/>
            </w:pPr>
            <w:r>
              <w:t>Росстат</w:t>
            </w:r>
          </w:p>
        </w:tc>
        <w:tc>
          <w:tcPr>
            <w:tcW w:type="dxa" w:w="694"/>
            <w:tcMar>
              <w:left w:type="dxa" w:w="0"/>
              <w:right w:type="dxa" w:w="0"/>
            </w:tcMar>
          </w:tcPr>
          <w:p w14:paraId="32500000">
            <w:pPr>
              <w:pStyle w:val="Style_2"/>
              <w:ind w:firstLine="0" w:left="0"/>
              <w:jc w:val="center"/>
            </w:pPr>
            <w:r>
              <w:t>157</w:t>
            </w:r>
          </w:p>
        </w:tc>
        <w:tc>
          <w:tcPr>
            <w:tcW w:type="dxa" w:w="424"/>
            <w:tcMar>
              <w:left w:type="dxa" w:w="0"/>
              <w:right w:type="dxa" w:w="0"/>
            </w:tcMar>
          </w:tcPr>
          <w:p w14:paraId="33500000">
            <w:pPr>
              <w:pStyle w:val="Style_2"/>
              <w:ind w:firstLine="0" w:left="0"/>
              <w:jc w:val="center"/>
            </w:pPr>
            <w:r>
              <w:t>15</w:t>
            </w:r>
          </w:p>
        </w:tc>
        <w:tc>
          <w:tcPr>
            <w:tcW w:type="dxa" w:w="559"/>
            <w:tcMar>
              <w:left w:type="dxa" w:w="0"/>
              <w:right w:type="dxa" w:w="0"/>
            </w:tcMar>
          </w:tcPr>
          <w:p w14:paraId="34500000">
            <w:pPr>
              <w:pStyle w:val="Style_2"/>
              <w:ind w:firstLine="0" w:left="0"/>
              <w:jc w:val="center"/>
            </w:pPr>
            <w:r>
              <w:t>8</w:t>
            </w:r>
          </w:p>
        </w:tc>
        <w:tc>
          <w:tcPr>
            <w:tcW w:type="dxa" w:w="514"/>
            <w:tcMar>
              <w:left w:type="dxa" w:w="0"/>
              <w:right w:type="dxa" w:w="0"/>
            </w:tcMar>
          </w:tcPr>
          <w:p w14:paraId="35500000">
            <w:pPr>
              <w:pStyle w:val="Style_2"/>
              <w:ind w:firstLine="0" w:left="0"/>
              <w:jc w:val="center"/>
            </w:pPr>
            <w:r>
              <w:t>D6</w:t>
            </w:r>
          </w:p>
        </w:tc>
        <w:tc>
          <w:tcPr>
            <w:tcW w:type="dxa" w:w="1264"/>
            <w:tcMar>
              <w:left w:type="dxa" w:w="0"/>
              <w:right w:type="dxa" w:w="0"/>
            </w:tcMar>
          </w:tcPr>
          <w:p w14:paraId="36500000">
            <w:pPr>
              <w:pStyle w:val="Style_2"/>
              <w:ind w:firstLine="0" w:left="0"/>
              <w:jc w:val="center"/>
            </w:pPr>
            <w:r>
              <w:t>-</w:t>
            </w:r>
          </w:p>
        </w:tc>
        <w:tc>
          <w:tcPr>
            <w:tcW w:type="dxa" w:w="1264"/>
            <w:tcMar>
              <w:left w:type="dxa" w:w="0"/>
              <w:right w:type="dxa" w:w="0"/>
            </w:tcMar>
          </w:tcPr>
          <w:p w14:paraId="37500000">
            <w:pPr>
              <w:pStyle w:val="Style_2"/>
              <w:ind w:firstLine="0" w:left="0"/>
              <w:jc w:val="center"/>
            </w:pPr>
            <w:r>
              <w:t>-</w:t>
            </w:r>
          </w:p>
        </w:tc>
        <w:tc>
          <w:tcPr>
            <w:tcW w:type="dxa" w:w="1264"/>
            <w:tcMar>
              <w:left w:type="dxa" w:w="0"/>
              <w:right w:type="dxa" w:w="0"/>
            </w:tcMar>
          </w:tcPr>
          <w:p w14:paraId="38500000">
            <w:pPr>
              <w:pStyle w:val="Style_2"/>
              <w:ind w:firstLine="0" w:left="0"/>
              <w:jc w:val="center"/>
            </w:pPr>
            <w:r>
              <w:t>-</w:t>
            </w:r>
          </w:p>
        </w:tc>
        <w:tc>
          <w:tcPr>
            <w:tcW w:type="dxa" w:w="1384"/>
            <w:tcMar>
              <w:left w:type="dxa" w:w="0"/>
              <w:right w:type="dxa" w:w="0"/>
            </w:tcMar>
          </w:tcPr>
          <w:p w14:paraId="39500000">
            <w:pPr>
              <w:pStyle w:val="Style_2"/>
              <w:ind w:firstLine="0" w:left="0"/>
              <w:jc w:val="center"/>
            </w:pPr>
            <w:r>
              <w:t>-</w:t>
            </w:r>
          </w:p>
        </w:tc>
        <w:tc>
          <w:tcPr>
            <w:tcW w:type="dxa" w:w="1264"/>
            <w:tcMar>
              <w:left w:type="dxa" w:w="0"/>
              <w:right w:type="dxa" w:w="0"/>
            </w:tcMar>
          </w:tcPr>
          <w:p w14:paraId="3A500000">
            <w:pPr>
              <w:pStyle w:val="Style_2"/>
              <w:ind w:firstLine="0" w:left="0"/>
              <w:jc w:val="center"/>
            </w:pPr>
            <w:r>
              <w:t>-</w:t>
            </w:r>
          </w:p>
        </w:tc>
        <w:tc>
          <w:tcPr>
            <w:tcW w:type="dxa" w:w="1384"/>
            <w:tcMar>
              <w:left w:type="dxa" w:w="0"/>
              <w:right w:type="dxa" w:w="0"/>
            </w:tcMar>
          </w:tcPr>
          <w:p w14:paraId="3B500000">
            <w:pPr>
              <w:pStyle w:val="Style_2"/>
              <w:ind w:firstLine="0" w:left="0"/>
              <w:jc w:val="center"/>
            </w:pPr>
            <w:r>
              <w:t>-</w:t>
            </w:r>
          </w:p>
        </w:tc>
        <w:tc>
          <w:tcPr>
            <w:tcW w:type="dxa" w:w="1384"/>
            <w:tcMar>
              <w:left w:type="dxa" w:w="0"/>
              <w:right w:type="dxa" w:w="0"/>
            </w:tcMar>
          </w:tcPr>
          <w:p w14:paraId="3C500000">
            <w:pPr>
              <w:pStyle w:val="Style_2"/>
              <w:ind w:firstLine="0" w:left="0"/>
              <w:jc w:val="center"/>
            </w:pPr>
            <w:r>
              <w:t>540000</w:t>
            </w:r>
          </w:p>
        </w:tc>
        <w:tc>
          <w:tcPr>
            <w:tcW w:type="dxa" w:w="1384"/>
            <w:tcMar>
              <w:left w:type="dxa" w:w="0"/>
              <w:right w:type="dxa" w:w="0"/>
            </w:tcMar>
          </w:tcPr>
          <w:p w14:paraId="3D500000">
            <w:pPr>
              <w:pStyle w:val="Style_2"/>
              <w:ind w:firstLine="0" w:left="0"/>
              <w:jc w:val="center"/>
            </w:pPr>
            <w:r>
              <w:t>164000</w:t>
            </w:r>
          </w:p>
        </w:tc>
        <w:tc>
          <w:tcPr>
            <w:tcW w:type="dxa" w:w="1384"/>
            <w:tcMar>
              <w:left w:type="dxa" w:w="0"/>
              <w:right w:type="dxa" w:w="0"/>
            </w:tcMar>
          </w:tcPr>
          <w:p w14:paraId="3E500000">
            <w:pPr>
              <w:pStyle w:val="Style_2"/>
              <w:ind w:firstLine="0" w:left="0"/>
              <w:jc w:val="center"/>
            </w:pPr>
            <w:r>
              <w:t>120000</w:t>
            </w:r>
          </w:p>
        </w:tc>
        <w:tc>
          <w:tcPr>
            <w:tcW w:type="dxa" w:w="1384"/>
            <w:tcMar>
              <w:left w:type="dxa" w:w="0"/>
              <w:right w:type="dxa" w:w="0"/>
            </w:tcMar>
          </w:tcPr>
          <w:p w14:paraId="3F500000">
            <w:pPr>
              <w:pStyle w:val="Style_2"/>
              <w:ind w:firstLine="0" w:left="0"/>
              <w:jc w:val="center"/>
            </w:pPr>
            <w:r>
              <w:t>424000</w:t>
            </w:r>
          </w:p>
        </w:tc>
        <w:tc>
          <w:tcPr>
            <w:tcW w:type="dxa" w:w="1384"/>
            <w:tcMar>
              <w:left w:type="dxa" w:w="0"/>
              <w:right w:type="dxa" w:w="0"/>
            </w:tcMar>
          </w:tcPr>
          <w:p w14:paraId="40500000">
            <w:pPr>
              <w:pStyle w:val="Style_2"/>
              <w:ind w:firstLine="0" w:left="0"/>
              <w:jc w:val="center"/>
            </w:pPr>
            <w:r>
              <w:t>348000</w:t>
            </w:r>
          </w:p>
        </w:tc>
        <w:tc>
          <w:tcPr>
            <w:tcW w:type="dxa" w:w="1384"/>
            <w:tcMar>
              <w:left w:type="dxa" w:w="0"/>
              <w:right w:type="dxa" w:w="0"/>
            </w:tcMar>
          </w:tcPr>
          <w:p w14:paraId="41500000">
            <w:pPr>
              <w:pStyle w:val="Style_2"/>
              <w:ind w:firstLine="0" w:left="0"/>
              <w:jc w:val="center"/>
            </w:pPr>
            <w:r>
              <w:t>228000</w:t>
            </w:r>
          </w:p>
        </w:tc>
      </w:tr>
      <w:tr>
        <w:tc>
          <w:tcPr>
            <w:tcW w:type="dxa" w:w="2041"/>
            <w:vMerge w:val="restart"/>
            <w:tcMar>
              <w:left w:type="dxa" w:w="0"/>
              <w:right w:type="dxa" w:w="0"/>
            </w:tcMar>
          </w:tcPr>
          <w:p w14:paraId="42500000">
            <w:pPr>
              <w:pStyle w:val="Style_2"/>
              <w:ind w:firstLine="0" w:left="0"/>
              <w:jc w:val="left"/>
            </w:pPr>
            <w:r>
              <w:rPr>
                <w:color w:val="0000FF"/>
              </w:rPr>
              <w:fldChar w:fldCharType="begin"/>
            </w:r>
            <w:r>
              <w:rPr>
                <w:color w:val="0000FF"/>
              </w:rPr>
              <w:instrText>HYPERLINK \l "Par731" \o "ПАСПОРТ"</w:instrText>
            </w:r>
            <w:r>
              <w:rPr>
                <w:color w:val="0000FF"/>
              </w:rPr>
              <w:fldChar w:fldCharType="separate"/>
            </w:r>
            <w:r>
              <w:rPr>
                <w:color w:val="0000FF"/>
              </w:rPr>
              <w:t>Подпрограмма 9</w:t>
            </w:r>
            <w:r>
              <w:rPr>
                <w:color w:val="0000FF"/>
              </w:rPr>
              <w:fldChar w:fldCharType="end"/>
            </w:r>
            <w:r>
              <w:t xml:space="preserve"> "Официальная статистика"</w:t>
            </w:r>
          </w:p>
        </w:tc>
        <w:tc>
          <w:tcPr>
            <w:tcW w:type="dxa" w:w="1841"/>
            <w:tcMar>
              <w:left w:type="dxa" w:w="0"/>
              <w:right w:type="dxa" w:w="0"/>
            </w:tcMar>
          </w:tcPr>
          <w:p w14:paraId="43500000">
            <w:pPr>
              <w:pStyle w:val="Style_2"/>
              <w:ind w:firstLine="0" w:left="0"/>
              <w:jc w:val="left"/>
            </w:pPr>
            <w:r>
              <w:t>всего</w:t>
            </w:r>
          </w:p>
        </w:tc>
        <w:tc>
          <w:tcPr>
            <w:tcW w:type="dxa" w:w="694"/>
            <w:tcMar>
              <w:left w:type="dxa" w:w="0"/>
              <w:right w:type="dxa" w:w="0"/>
            </w:tcMar>
          </w:tcPr>
          <w:p w14:paraId="44500000">
            <w:pPr>
              <w:pStyle w:val="Style_2"/>
              <w:ind w:firstLine="0" w:left="0"/>
              <w:jc w:val="center"/>
            </w:pPr>
            <w:r>
              <w:t>X</w:t>
            </w:r>
          </w:p>
        </w:tc>
        <w:tc>
          <w:tcPr>
            <w:tcW w:type="dxa" w:w="424"/>
            <w:tcMar>
              <w:left w:type="dxa" w:w="0"/>
              <w:right w:type="dxa" w:w="0"/>
            </w:tcMar>
          </w:tcPr>
          <w:p w14:paraId="45500000">
            <w:pPr>
              <w:pStyle w:val="Style_2"/>
              <w:ind w:firstLine="0" w:left="0"/>
              <w:jc w:val="center"/>
            </w:pPr>
            <w:r>
              <w:t>15</w:t>
            </w:r>
          </w:p>
        </w:tc>
        <w:tc>
          <w:tcPr>
            <w:tcW w:type="dxa" w:w="559"/>
            <w:tcMar>
              <w:left w:type="dxa" w:w="0"/>
              <w:right w:type="dxa" w:w="0"/>
            </w:tcMar>
          </w:tcPr>
          <w:p w14:paraId="46500000">
            <w:pPr>
              <w:pStyle w:val="Style_2"/>
              <w:ind w:firstLine="0" w:left="0"/>
              <w:jc w:val="center"/>
            </w:pPr>
            <w:r>
              <w:t>9</w:t>
            </w:r>
          </w:p>
        </w:tc>
        <w:tc>
          <w:tcPr>
            <w:tcW w:type="dxa" w:w="514"/>
            <w:tcMar>
              <w:left w:type="dxa" w:w="0"/>
              <w:right w:type="dxa" w:w="0"/>
            </w:tcMar>
          </w:tcPr>
          <w:p w14:paraId="47500000">
            <w:pPr>
              <w:pStyle w:val="Style_2"/>
              <w:ind w:firstLine="0" w:left="0"/>
              <w:jc w:val="center"/>
            </w:pPr>
            <w:r>
              <w:t>00</w:t>
            </w:r>
          </w:p>
        </w:tc>
        <w:tc>
          <w:tcPr>
            <w:tcW w:type="dxa" w:w="1264"/>
            <w:tcMar>
              <w:left w:type="dxa" w:w="0"/>
              <w:right w:type="dxa" w:w="0"/>
            </w:tcMar>
          </w:tcPr>
          <w:p w14:paraId="48500000">
            <w:pPr>
              <w:pStyle w:val="Style_2"/>
              <w:ind w:firstLine="0" w:left="0"/>
              <w:jc w:val="center"/>
            </w:pPr>
            <w:r>
              <w:t>21948899,3</w:t>
            </w:r>
          </w:p>
        </w:tc>
        <w:tc>
          <w:tcPr>
            <w:tcW w:type="dxa" w:w="1264"/>
            <w:tcMar>
              <w:left w:type="dxa" w:w="0"/>
              <w:right w:type="dxa" w:w="0"/>
            </w:tcMar>
          </w:tcPr>
          <w:p w14:paraId="49500000">
            <w:pPr>
              <w:pStyle w:val="Style_2"/>
              <w:ind w:firstLine="0" w:left="0"/>
              <w:jc w:val="center"/>
            </w:pPr>
            <w:r>
              <w:t>22907068</w:t>
            </w:r>
          </w:p>
        </w:tc>
        <w:tc>
          <w:tcPr>
            <w:tcW w:type="dxa" w:w="1264"/>
            <w:tcMar>
              <w:left w:type="dxa" w:w="0"/>
              <w:right w:type="dxa" w:w="0"/>
            </w:tcMar>
          </w:tcPr>
          <w:p w14:paraId="4A500000">
            <w:pPr>
              <w:pStyle w:val="Style_2"/>
              <w:ind w:firstLine="0" w:left="0"/>
              <w:jc w:val="center"/>
            </w:pPr>
            <w:r>
              <w:t>14374755,5</w:t>
            </w:r>
          </w:p>
        </w:tc>
        <w:tc>
          <w:tcPr>
            <w:tcW w:type="dxa" w:w="1384"/>
            <w:tcMar>
              <w:left w:type="dxa" w:w="0"/>
              <w:right w:type="dxa" w:w="0"/>
            </w:tcMar>
          </w:tcPr>
          <w:p w14:paraId="4B500000">
            <w:pPr>
              <w:pStyle w:val="Style_2"/>
              <w:ind w:firstLine="0" w:left="0"/>
              <w:jc w:val="center"/>
            </w:pPr>
            <w:r>
              <w:t>16655155,6</w:t>
            </w:r>
          </w:p>
        </w:tc>
        <w:tc>
          <w:tcPr>
            <w:tcW w:type="dxa" w:w="1264"/>
            <w:tcMar>
              <w:left w:type="dxa" w:w="0"/>
              <w:right w:type="dxa" w:w="0"/>
            </w:tcMar>
          </w:tcPr>
          <w:p w14:paraId="4C500000">
            <w:pPr>
              <w:pStyle w:val="Style_2"/>
              <w:ind w:firstLine="0" w:left="0"/>
              <w:jc w:val="center"/>
            </w:pPr>
            <w:r>
              <w:t>16523076,6</w:t>
            </w:r>
          </w:p>
        </w:tc>
        <w:tc>
          <w:tcPr>
            <w:tcW w:type="dxa" w:w="1384"/>
            <w:tcMar>
              <w:left w:type="dxa" w:w="0"/>
              <w:right w:type="dxa" w:w="0"/>
            </w:tcMar>
          </w:tcPr>
          <w:p w14:paraId="4D500000">
            <w:pPr>
              <w:pStyle w:val="Style_2"/>
              <w:ind w:firstLine="0" w:left="0"/>
              <w:jc w:val="center"/>
            </w:pPr>
            <w:r>
              <w:t>18258443,4</w:t>
            </w:r>
          </w:p>
        </w:tc>
        <w:tc>
          <w:tcPr>
            <w:tcW w:type="dxa" w:w="1384"/>
            <w:tcMar>
              <w:left w:type="dxa" w:w="0"/>
              <w:right w:type="dxa" w:w="0"/>
            </w:tcMar>
          </w:tcPr>
          <w:p w14:paraId="4E500000">
            <w:pPr>
              <w:pStyle w:val="Style_2"/>
              <w:ind w:firstLine="0" w:left="0"/>
              <w:jc w:val="center"/>
            </w:pPr>
            <w:r>
              <w:t>17735334,1</w:t>
            </w:r>
          </w:p>
        </w:tc>
        <w:tc>
          <w:tcPr>
            <w:tcW w:type="dxa" w:w="1384"/>
            <w:tcMar>
              <w:left w:type="dxa" w:w="0"/>
              <w:right w:type="dxa" w:w="0"/>
            </w:tcMar>
          </w:tcPr>
          <w:p w14:paraId="4F500000">
            <w:pPr>
              <w:pStyle w:val="Style_2"/>
              <w:ind w:firstLine="0" w:left="0"/>
              <w:jc w:val="center"/>
            </w:pPr>
            <w:r>
              <w:t>40245288,9</w:t>
            </w:r>
          </w:p>
        </w:tc>
        <w:tc>
          <w:tcPr>
            <w:tcW w:type="dxa" w:w="1384"/>
            <w:tcMar>
              <w:left w:type="dxa" w:w="0"/>
              <w:right w:type="dxa" w:w="0"/>
            </w:tcMar>
          </w:tcPr>
          <w:p w14:paraId="50500000">
            <w:pPr>
              <w:pStyle w:val="Style_2"/>
              <w:ind w:firstLine="0" w:left="0"/>
              <w:jc w:val="center"/>
            </w:pPr>
            <w:r>
              <w:t>19661231,4</w:t>
            </w:r>
          </w:p>
        </w:tc>
        <w:tc>
          <w:tcPr>
            <w:tcW w:type="dxa" w:w="1384"/>
            <w:tcMar>
              <w:left w:type="dxa" w:w="0"/>
              <w:right w:type="dxa" w:w="0"/>
            </w:tcMar>
          </w:tcPr>
          <w:p w14:paraId="51500000">
            <w:pPr>
              <w:pStyle w:val="Style_2"/>
              <w:ind w:firstLine="0" w:left="0"/>
              <w:jc w:val="center"/>
            </w:pPr>
            <w:r>
              <w:t>15254410,2</w:t>
            </w:r>
          </w:p>
        </w:tc>
        <w:tc>
          <w:tcPr>
            <w:tcW w:type="dxa" w:w="1384"/>
            <w:tcMar>
              <w:left w:type="dxa" w:w="0"/>
              <w:right w:type="dxa" w:w="0"/>
            </w:tcMar>
          </w:tcPr>
          <w:p w14:paraId="52500000">
            <w:pPr>
              <w:pStyle w:val="Style_2"/>
              <w:ind w:firstLine="0" w:left="0"/>
              <w:jc w:val="center"/>
            </w:pPr>
            <w:r>
              <w:t>17194928,7</w:t>
            </w:r>
          </w:p>
        </w:tc>
        <w:tc>
          <w:tcPr>
            <w:tcW w:type="dxa" w:w="1384"/>
            <w:tcMar>
              <w:left w:type="dxa" w:w="0"/>
              <w:right w:type="dxa" w:w="0"/>
            </w:tcMar>
          </w:tcPr>
          <w:p w14:paraId="53500000">
            <w:pPr>
              <w:pStyle w:val="Style_2"/>
              <w:ind w:firstLine="0" w:left="0"/>
              <w:jc w:val="center"/>
            </w:pPr>
            <w:r>
              <w:t>16703095,7</w:t>
            </w:r>
          </w:p>
        </w:tc>
      </w:tr>
      <w:tr>
        <w:tc>
          <w:tcPr>
            <w:tcW w:type="dxa" w:w="2041"/>
            <w:gridSpan w:val="1"/>
            <w:vMerge w:val="continue"/>
            <w:tcMar>
              <w:left w:type="dxa" w:w="0"/>
              <w:right w:type="dxa" w:w="0"/>
            </w:tcMar>
          </w:tcPr>
          <w:p/>
        </w:tc>
        <w:tc>
          <w:tcPr>
            <w:tcW w:type="dxa" w:w="1841"/>
            <w:tcMar>
              <w:left w:type="dxa" w:w="0"/>
              <w:right w:type="dxa" w:w="0"/>
            </w:tcMar>
          </w:tcPr>
          <w:p w14:paraId="54500000">
            <w:pPr>
              <w:pStyle w:val="Style_2"/>
              <w:ind w:firstLine="0" w:left="0"/>
              <w:jc w:val="left"/>
            </w:pPr>
            <w:r>
              <w:t>федеральный бюджет</w:t>
            </w:r>
          </w:p>
        </w:tc>
        <w:tc>
          <w:tcPr>
            <w:tcW w:type="dxa" w:w="694"/>
            <w:tcMar>
              <w:left w:type="dxa" w:w="0"/>
              <w:right w:type="dxa" w:w="0"/>
            </w:tcMar>
          </w:tcPr>
          <w:p w14:paraId="55500000">
            <w:pPr>
              <w:pStyle w:val="Style_2"/>
              <w:ind w:firstLine="0" w:left="0"/>
              <w:jc w:val="center"/>
            </w:pPr>
            <w:r>
              <w:t>X</w:t>
            </w:r>
          </w:p>
        </w:tc>
        <w:tc>
          <w:tcPr>
            <w:tcW w:type="dxa" w:w="424"/>
            <w:tcMar>
              <w:left w:type="dxa" w:w="0"/>
              <w:right w:type="dxa" w:w="0"/>
            </w:tcMar>
          </w:tcPr>
          <w:p w14:paraId="56500000">
            <w:pPr>
              <w:pStyle w:val="Style_2"/>
              <w:ind w:firstLine="0" w:left="0"/>
              <w:jc w:val="center"/>
            </w:pPr>
            <w:r>
              <w:t>15</w:t>
            </w:r>
          </w:p>
        </w:tc>
        <w:tc>
          <w:tcPr>
            <w:tcW w:type="dxa" w:w="559"/>
            <w:tcMar>
              <w:left w:type="dxa" w:w="0"/>
              <w:right w:type="dxa" w:w="0"/>
            </w:tcMar>
          </w:tcPr>
          <w:p w14:paraId="57500000">
            <w:pPr>
              <w:pStyle w:val="Style_2"/>
              <w:ind w:firstLine="0" w:left="0"/>
              <w:jc w:val="center"/>
            </w:pPr>
            <w:r>
              <w:t>9</w:t>
            </w:r>
          </w:p>
        </w:tc>
        <w:tc>
          <w:tcPr>
            <w:tcW w:type="dxa" w:w="514"/>
            <w:tcMar>
              <w:left w:type="dxa" w:w="0"/>
              <w:right w:type="dxa" w:w="0"/>
            </w:tcMar>
          </w:tcPr>
          <w:p w14:paraId="58500000">
            <w:pPr>
              <w:pStyle w:val="Style_2"/>
              <w:ind w:firstLine="0" w:left="0"/>
              <w:jc w:val="center"/>
            </w:pPr>
            <w:r>
              <w:t>00</w:t>
            </w:r>
          </w:p>
        </w:tc>
        <w:tc>
          <w:tcPr>
            <w:tcW w:type="dxa" w:w="1264"/>
            <w:tcMar>
              <w:left w:type="dxa" w:w="0"/>
              <w:right w:type="dxa" w:w="0"/>
            </w:tcMar>
          </w:tcPr>
          <w:p w14:paraId="59500000">
            <w:pPr>
              <w:pStyle w:val="Style_2"/>
              <w:ind w:firstLine="0" w:left="0"/>
              <w:jc w:val="center"/>
            </w:pPr>
            <w:r>
              <w:t>21948899,3</w:t>
            </w:r>
          </w:p>
        </w:tc>
        <w:tc>
          <w:tcPr>
            <w:tcW w:type="dxa" w:w="1264"/>
            <w:tcMar>
              <w:left w:type="dxa" w:w="0"/>
              <w:right w:type="dxa" w:w="0"/>
            </w:tcMar>
          </w:tcPr>
          <w:p w14:paraId="5A500000">
            <w:pPr>
              <w:pStyle w:val="Style_2"/>
              <w:ind w:firstLine="0" w:left="0"/>
              <w:jc w:val="center"/>
            </w:pPr>
            <w:r>
              <w:t>22907068</w:t>
            </w:r>
          </w:p>
        </w:tc>
        <w:tc>
          <w:tcPr>
            <w:tcW w:type="dxa" w:w="1264"/>
            <w:tcMar>
              <w:left w:type="dxa" w:w="0"/>
              <w:right w:type="dxa" w:w="0"/>
            </w:tcMar>
          </w:tcPr>
          <w:p w14:paraId="5B500000">
            <w:pPr>
              <w:pStyle w:val="Style_2"/>
              <w:ind w:firstLine="0" w:left="0"/>
              <w:jc w:val="center"/>
            </w:pPr>
            <w:r>
              <w:t>14374755,5</w:t>
            </w:r>
          </w:p>
        </w:tc>
        <w:tc>
          <w:tcPr>
            <w:tcW w:type="dxa" w:w="1384"/>
            <w:tcMar>
              <w:left w:type="dxa" w:w="0"/>
              <w:right w:type="dxa" w:w="0"/>
            </w:tcMar>
          </w:tcPr>
          <w:p w14:paraId="5C500000">
            <w:pPr>
              <w:pStyle w:val="Style_2"/>
              <w:ind w:firstLine="0" w:left="0"/>
              <w:jc w:val="center"/>
            </w:pPr>
            <w:r>
              <w:t>16655155,6</w:t>
            </w:r>
          </w:p>
        </w:tc>
        <w:tc>
          <w:tcPr>
            <w:tcW w:type="dxa" w:w="1264"/>
            <w:tcMar>
              <w:left w:type="dxa" w:w="0"/>
              <w:right w:type="dxa" w:w="0"/>
            </w:tcMar>
          </w:tcPr>
          <w:p w14:paraId="5D500000">
            <w:pPr>
              <w:pStyle w:val="Style_2"/>
              <w:ind w:firstLine="0" w:left="0"/>
              <w:jc w:val="center"/>
            </w:pPr>
            <w:r>
              <w:t>16523076,6</w:t>
            </w:r>
          </w:p>
        </w:tc>
        <w:tc>
          <w:tcPr>
            <w:tcW w:type="dxa" w:w="1384"/>
            <w:tcMar>
              <w:left w:type="dxa" w:w="0"/>
              <w:right w:type="dxa" w:w="0"/>
            </w:tcMar>
          </w:tcPr>
          <w:p w14:paraId="5E500000">
            <w:pPr>
              <w:pStyle w:val="Style_2"/>
              <w:ind w:firstLine="0" w:left="0"/>
              <w:jc w:val="center"/>
            </w:pPr>
            <w:r>
              <w:t>18258443,4</w:t>
            </w:r>
          </w:p>
        </w:tc>
        <w:tc>
          <w:tcPr>
            <w:tcW w:type="dxa" w:w="1384"/>
            <w:tcMar>
              <w:left w:type="dxa" w:w="0"/>
              <w:right w:type="dxa" w:w="0"/>
            </w:tcMar>
          </w:tcPr>
          <w:p w14:paraId="5F500000">
            <w:pPr>
              <w:pStyle w:val="Style_2"/>
              <w:ind w:firstLine="0" w:left="0"/>
              <w:jc w:val="center"/>
            </w:pPr>
            <w:r>
              <w:t>17735334,1</w:t>
            </w:r>
          </w:p>
        </w:tc>
        <w:tc>
          <w:tcPr>
            <w:tcW w:type="dxa" w:w="1384"/>
            <w:tcMar>
              <w:left w:type="dxa" w:w="0"/>
              <w:right w:type="dxa" w:w="0"/>
            </w:tcMar>
          </w:tcPr>
          <w:p w14:paraId="60500000">
            <w:pPr>
              <w:pStyle w:val="Style_2"/>
              <w:ind w:firstLine="0" w:left="0"/>
              <w:jc w:val="center"/>
            </w:pPr>
            <w:r>
              <w:t>40245288,9</w:t>
            </w:r>
          </w:p>
        </w:tc>
        <w:tc>
          <w:tcPr>
            <w:tcW w:type="dxa" w:w="1384"/>
            <w:tcMar>
              <w:left w:type="dxa" w:w="0"/>
              <w:right w:type="dxa" w:w="0"/>
            </w:tcMar>
          </w:tcPr>
          <w:p w14:paraId="61500000">
            <w:pPr>
              <w:pStyle w:val="Style_2"/>
              <w:ind w:firstLine="0" w:left="0"/>
              <w:jc w:val="center"/>
            </w:pPr>
            <w:r>
              <w:t>19661231,4</w:t>
            </w:r>
          </w:p>
        </w:tc>
        <w:tc>
          <w:tcPr>
            <w:tcW w:type="dxa" w:w="1384"/>
            <w:tcMar>
              <w:left w:type="dxa" w:w="0"/>
              <w:right w:type="dxa" w:w="0"/>
            </w:tcMar>
          </w:tcPr>
          <w:p w14:paraId="62500000">
            <w:pPr>
              <w:pStyle w:val="Style_2"/>
              <w:ind w:firstLine="0" w:left="0"/>
              <w:jc w:val="center"/>
            </w:pPr>
            <w:r>
              <w:t>15254410,2</w:t>
            </w:r>
          </w:p>
        </w:tc>
        <w:tc>
          <w:tcPr>
            <w:tcW w:type="dxa" w:w="1384"/>
            <w:tcMar>
              <w:left w:type="dxa" w:w="0"/>
              <w:right w:type="dxa" w:w="0"/>
            </w:tcMar>
          </w:tcPr>
          <w:p w14:paraId="63500000">
            <w:pPr>
              <w:pStyle w:val="Style_2"/>
              <w:ind w:firstLine="0" w:left="0"/>
              <w:jc w:val="center"/>
            </w:pPr>
            <w:r>
              <w:t>17194928,7</w:t>
            </w:r>
          </w:p>
        </w:tc>
        <w:tc>
          <w:tcPr>
            <w:tcW w:type="dxa" w:w="1384"/>
            <w:tcMar>
              <w:left w:type="dxa" w:w="0"/>
              <w:right w:type="dxa" w:w="0"/>
            </w:tcMar>
          </w:tcPr>
          <w:p w14:paraId="64500000">
            <w:pPr>
              <w:pStyle w:val="Style_2"/>
              <w:ind w:firstLine="0" w:left="0"/>
              <w:jc w:val="center"/>
            </w:pPr>
            <w:r>
              <w:t>16703095,7</w:t>
            </w:r>
          </w:p>
        </w:tc>
      </w:tr>
      <w:tr>
        <w:tc>
          <w:tcPr>
            <w:tcW w:type="dxa" w:w="2041"/>
            <w:gridSpan w:val="1"/>
            <w:vMerge w:val="continue"/>
            <w:tcMar>
              <w:left w:type="dxa" w:w="0"/>
              <w:right w:type="dxa" w:w="0"/>
            </w:tcMar>
          </w:tcPr>
          <w:p/>
        </w:tc>
        <w:tc>
          <w:tcPr>
            <w:tcW w:type="dxa" w:w="1841"/>
            <w:tcMar>
              <w:left w:type="dxa" w:w="0"/>
              <w:right w:type="dxa" w:w="0"/>
            </w:tcMar>
          </w:tcPr>
          <w:p w14:paraId="65500000">
            <w:pPr>
              <w:pStyle w:val="Style_2"/>
              <w:ind w:firstLine="0" w:left="0"/>
              <w:jc w:val="left"/>
            </w:pPr>
            <w:r>
              <w:t>Росстат</w:t>
            </w:r>
          </w:p>
        </w:tc>
        <w:tc>
          <w:tcPr>
            <w:tcW w:type="dxa" w:w="694"/>
            <w:tcMar>
              <w:left w:type="dxa" w:w="0"/>
              <w:right w:type="dxa" w:w="0"/>
            </w:tcMar>
          </w:tcPr>
          <w:p w14:paraId="66500000">
            <w:pPr>
              <w:pStyle w:val="Style_2"/>
              <w:ind w:firstLine="0" w:left="0"/>
              <w:jc w:val="center"/>
            </w:pPr>
            <w:r>
              <w:t>157</w:t>
            </w:r>
          </w:p>
        </w:tc>
        <w:tc>
          <w:tcPr>
            <w:tcW w:type="dxa" w:w="424"/>
            <w:tcMar>
              <w:left w:type="dxa" w:w="0"/>
              <w:right w:type="dxa" w:w="0"/>
            </w:tcMar>
          </w:tcPr>
          <w:p w14:paraId="67500000">
            <w:pPr>
              <w:pStyle w:val="Style_2"/>
              <w:ind w:firstLine="0" w:left="0"/>
              <w:jc w:val="center"/>
            </w:pPr>
            <w:r>
              <w:t>15</w:t>
            </w:r>
          </w:p>
        </w:tc>
        <w:tc>
          <w:tcPr>
            <w:tcW w:type="dxa" w:w="559"/>
            <w:tcMar>
              <w:left w:type="dxa" w:w="0"/>
              <w:right w:type="dxa" w:w="0"/>
            </w:tcMar>
          </w:tcPr>
          <w:p w14:paraId="68500000">
            <w:pPr>
              <w:pStyle w:val="Style_2"/>
              <w:ind w:firstLine="0" w:left="0"/>
              <w:jc w:val="center"/>
            </w:pPr>
            <w:r>
              <w:t>9</w:t>
            </w:r>
          </w:p>
        </w:tc>
        <w:tc>
          <w:tcPr>
            <w:tcW w:type="dxa" w:w="514"/>
            <w:tcMar>
              <w:left w:type="dxa" w:w="0"/>
              <w:right w:type="dxa" w:w="0"/>
            </w:tcMar>
          </w:tcPr>
          <w:p w14:paraId="69500000">
            <w:pPr>
              <w:pStyle w:val="Style_2"/>
              <w:ind w:firstLine="0" w:left="0"/>
              <w:jc w:val="center"/>
            </w:pPr>
            <w:r>
              <w:t>00</w:t>
            </w:r>
          </w:p>
        </w:tc>
        <w:tc>
          <w:tcPr>
            <w:tcW w:type="dxa" w:w="1264"/>
            <w:tcMar>
              <w:left w:type="dxa" w:w="0"/>
              <w:right w:type="dxa" w:w="0"/>
            </w:tcMar>
          </w:tcPr>
          <w:p w14:paraId="6A500000">
            <w:pPr>
              <w:pStyle w:val="Style_2"/>
              <w:ind w:firstLine="0" w:left="0"/>
              <w:jc w:val="center"/>
            </w:pPr>
            <w:r>
              <w:t>21948899,3</w:t>
            </w:r>
          </w:p>
        </w:tc>
        <w:tc>
          <w:tcPr>
            <w:tcW w:type="dxa" w:w="1264"/>
            <w:tcMar>
              <w:left w:type="dxa" w:w="0"/>
              <w:right w:type="dxa" w:w="0"/>
            </w:tcMar>
          </w:tcPr>
          <w:p w14:paraId="6B500000">
            <w:pPr>
              <w:pStyle w:val="Style_2"/>
              <w:ind w:firstLine="0" w:left="0"/>
              <w:jc w:val="center"/>
            </w:pPr>
            <w:r>
              <w:t>22907068</w:t>
            </w:r>
          </w:p>
        </w:tc>
        <w:tc>
          <w:tcPr>
            <w:tcW w:type="dxa" w:w="1264"/>
            <w:tcMar>
              <w:left w:type="dxa" w:w="0"/>
              <w:right w:type="dxa" w:w="0"/>
            </w:tcMar>
          </w:tcPr>
          <w:p w14:paraId="6C500000">
            <w:pPr>
              <w:pStyle w:val="Style_2"/>
              <w:ind w:firstLine="0" w:left="0"/>
              <w:jc w:val="center"/>
            </w:pPr>
            <w:r>
              <w:t>14374755,5</w:t>
            </w:r>
          </w:p>
        </w:tc>
        <w:tc>
          <w:tcPr>
            <w:tcW w:type="dxa" w:w="1384"/>
            <w:tcMar>
              <w:left w:type="dxa" w:w="0"/>
              <w:right w:type="dxa" w:w="0"/>
            </w:tcMar>
          </w:tcPr>
          <w:p w14:paraId="6D500000">
            <w:pPr>
              <w:pStyle w:val="Style_2"/>
              <w:ind w:firstLine="0" w:left="0"/>
              <w:jc w:val="center"/>
            </w:pPr>
            <w:r>
              <w:t>16655155,6</w:t>
            </w:r>
          </w:p>
        </w:tc>
        <w:tc>
          <w:tcPr>
            <w:tcW w:type="dxa" w:w="1264"/>
            <w:tcMar>
              <w:left w:type="dxa" w:w="0"/>
              <w:right w:type="dxa" w:w="0"/>
            </w:tcMar>
          </w:tcPr>
          <w:p w14:paraId="6E500000">
            <w:pPr>
              <w:pStyle w:val="Style_2"/>
              <w:ind w:firstLine="0" w:left="0"/>
              <w:jc w:val="center"/>
            </w:pPr>
            <w:r>
              <w:t>16523076,6</w:t>
            </w:r>
          </w:p>
        </w:tc>
        <w:tc>
          <w:tcPr>
            <w:tcW w:type="dxa" w:w="1384"/>
            <w:tcMar>
              <w:left w:type="dxa" w:w="0"/>
              <w:right w:type="dxa" w:w="0"/>
            </w:tcMar>
          </w:tcPr>
          <w:p w14:paraId="6F500000">
            <w:pPr>
              <w:pStyle w:val="Style_2"/>
              <w:ind w:firstLine="0" w:left="0"/>
              <w:jc w:val="center"/>
            </w:pPr>
            <w:r>
              <w:t>18258443,4</w:t>
            </w:r>
          </w:p>
        </w:tc>
        <w:tc>
          <w:tcPr>
            <w:tcW w:type="dxa" w:w="1384"/>
            <w:tcMar>
              <w:left w:type="dxa" w:w="0"/>
              <w:right w:type="dxa" w:w="0"/>
            </w:tcMar>
          </w:tcPr>
          <w:p w14:paraId="70500000">
            <w:pPr>
              <w:pStyle w:val="Style_2"/>
              <w:ind w:firstLine="0" w:left="0"/>
              <w:jc w:val="center"/>
            </w:pPr>
            <w:r>
              <w:t>17735334,1</w:t>
            </w:r>
          </w:p>
        </w:tc>
        <w:tc>
          <w:tcPr>
            <w:tcW w:type="dxa" w:w="1384"/>
            <w:tcMar>
              <w:left w:type="dxa" w:w="0"/>
              <w:right w:type="dxa" w:w="0"/>
            </w:tcMar>
          </w:tcPr>
          <w:p w14:paraId="71500000">
            <w:pPr>
              <w:pStyle w:val="Style_2"/>
              <w:ind w:firstLine="0" w:left="0"/>
              <w:jc w:val="center"/>
            </w:pPr>
            <w:r>
              <w:t>40245288,9</w:t>
            </w:r>
          </w:p>
        </w:tc>
        <w:tc>
          <w:tcPr>
            <w:tcW w:type="dxa" w:w="1384"/>
            <w:tcMar>
              <w:left w:type="dxa" w:w="0"/>
              <w:right w:type="dxa" w:w="0"/>
            </w:tcMar>
          </w:tcPr>
          <w:p w14:paraId="72500000">
            <w:pPr>
              <w:pStyle w:val="Style_2"/>
              <w:ind w:firstLine="0" w:left="0"/>
              <w:jc w:val="center"/>
            </w:pPr>
            <w:r>
              <w:t>19661231,4</w:t>
            </w:r>
          </w:p>
        </w:tc>
        <w:tc>
          <w:tcPr>
            <w:tcW w:type="dxa" w:w="1384"/>
            <w:tcMar>
              <w:left w:type="dxa" w:w="0"/>
              <w:right w:type="dxa" w:w="0"/>
            </w:tcMar>
          </w:tcPr>
          <w:p w14:paraId="73500000">
            <w:pPr>
              <w:pStyle w:val="Style_2"/>
              <w:ind w:firstLine="0" w:left="0"/>
              <w:jc w:val="center"/>
            </w:pPr>
            <w:r>
              <w:t>15254410,2</w:t>
            </w:r>
          </w:p>
        </w:tc>
        <w:tc>
          <w:tcPr>
            <w:tcW w:type="dxa" w:w="1384"/>
            <w:tcMar>
              <w:left w:type="dxa" w:w="0"/>
              <w:right w:type="dxa" w:w="0"/>
            </w:tcMar>
          </w:tcPr>
          <w:p w14:paraId="74500000">
            <w:pPr>
              <w:pStyle w:val="Style_2"/>
              <w:ind w:firstLine="0" w:left="0"/>
              <w:jc w:val="center"/>
            </w:pPr>
            <w:r>
              <w:t>17194928,7</w:t>
            </w:r>
          </w:p>
        </w:tc>
        <w:tc>
          <w:tcPr>
            <w:tcW w:type="dxa" w:w="1384"/>
            <w:tcMar>
              <w:left w:type="dxa" w:w="0"/>
              <w:right w:type="dxa" w:w="0"/>
            </w:tcMar>
          </w:tcPr>
          <w:p w14:paraId="75500000">
            <w:pPr>
              <w:pStyle w:val="Style_2"/>
              <w:ind w:firstLine="0" w:left="0"/>
              <w:jc w:val="center"/>
            </w:pPr>
            <w:r>
              <w:t>16703095,7</w:t>
            </w:r>
          </w:p>
        </w:tc>
      </w:tr>
      <w:tr>
        <w:tc>
          <w:tcPr>
            <w:tcW w:type="dxa" w:w="2041"/>
            <w:vMerge w:val="restart"/>
            <w:tcMar>
              <w:left w:type="dxa" w:w="0"/>
              <w:right w:type="dxa" w:w="0"/>
            </w:tcMar>
          </w:tcPr>
          <w:p w14:paraId="76500000">
            <w:pPr>
              <w:pStyle w:val="Style_2"/>
              <w:ind w:firstLine="0" w:left="0"/>
              <w:jc w:val="left"/>
            </w:pPr>
            <w:r>
              <w:t>Основное мероприятие 9.1 Обеспечение выполнения комплекса работ по реализации Федерального плана статистических работ</w:t>
            </w:r>
          </w:p>
        </w:tc>
        <w:tc>
          <w:tcPr>
            <w:tcW w:type="dxa" w:w="1841"/>
            <w:tcMar>
              <w:left w:type="dxa" w:w="0"/>
              <w:right w:type="dxa" w:w="0"/>
            </w:tcMar>
          </w:tcPr>
          <w:p w14:paraId="77500000">
            <w:pPr>
              <w:pStyle w:val="Style_2"/>
              <w:ind w:firstLine="0" w:left="0"/>
              <w:jc w:val="left"/>
            </w:pPr>
            <w:r>
              <w:t>всего</w:t>
            </w:r>
          </w:p>
        </w:tc>
        <w:tc>
          <w:tcPr>
            <w:tcW w:type="dxa" w:w="694"/>
            <w:tcMar>
              <w:left w:type="dxa" w:w="0"/>
              <w:right w:type="dxa" w:w="0"/>
            </w:tcMar>
          </w:tcPr>
          <w:p w14:paraId="78500000">
            <w:pPr>
              <w:pStyle w:val="Style_2"/>
              <w:ind w:firstLine="0" w:left="0"/>
              <w:jc w:val="center"/>
            </w:pPr>
            <w:r>
              <w:t>X</w:t>
            </w:r>
          </w:p>
        </w:tc>
        <w:tc>
          <w:tcPr>
            <w:tcW w:type="dxa" w:w="424"/>
            <w:tcMar>
              <w:left w:type="dxa" w:w="0"/>
              <w:right w:type="dxa" w:w="0"/>
            </w:tcMar>
          </w:tcPr>
          <w:p w14:paraId="79500000">
            <w:pPr>
              <w:pStyle w:val="Style_2"/>
              <w:ind w:firstLine="0" w:left="0"/>
              <w:jc w:val="center"/>
            </w:pPr>
            <w:r>
              <w:t>15</w:t>
            </w:r>
          </w:p>
        </w:tc>
        <w:tc>
          <w:tcPr>
            <w:tcW w:type="dxa" w:w="559"/>
            <w:tcMar>
              <w:left w:type="dxa" w:w="0"/>
              <w:right w:type="dxa" w:w="0"/>
            </w:tcMar>
          </w:tcPr>
          <w:p w14:paraId="7A500000">
            <w:pPr>
              <w:pStyle w:val="Style_2"/>
              <w:ind w:firstLine="0" w:left="0"/>
              <w:jc w:val="center"/>
            </w:pPr>
            <w:r>
              <w:t>9</w:t>
            </w:r>
          </w:p>
        </w:tc>
        <w:tc>
          <w:tcPr>
            <w:tcW w:type="dxa" w:w="514"/>
            <w:tcMar>
              <w:left w:type="dxa" w:w="0"/>
              <w:right w:type="dxa" w:w="0"/>
            </w:tcMar>
          </w:tcPr>
          <w:p w14:paraId="7B500000">
            <w:pPr>
              <w:pStyle w:val="Style_2"/>
              <w:ind w:firstLine="0" w:left="0"/>
              <w:jc w:val="center"/>
            </w:pPr>
            <w:r>
              <w:t>01</w:t>
            </w:r>
          </w:p>
        </w:tc>
        <w:tc>
          <w:tcPr>
            <w:tcW w:type="dxa" w:w="1264"/>
            <w:tcMar>
              <w:left w:type="dxa" w:w="0"/>
              <w:right w:type="dxa" w:w="0"/>
            </w:tcMar>
          </w:tcPr>
          <w:p w14:paraId="7C500000">
            <w:pPr>
              <w:pStyle w:val="Style_2"/>
              <w:ind w:firstLine="0" w:left="0"/>
              <w:jc w:val="center"/>
            </w:pPr>
            <w:r>
              <w:t>11135773</w:t>
            </w:r>
          </w:p>
        </w:tc>
        <w:tc>
          <w:tcPr>
            <w:tcW w:type="dxa" w:w="1264"/>
            <w:tcMar>
              <w:left w:type="dxa" w:w="0"/>
              <w:right w:type="dxa" w:w="0"/>
            </w:tcMar>
          </w:tcPr>
          <w:p w14:paraId="7D500000">
            <w:pPr>
              <w:pStyle w:val="Style_2"/>
              <w:ind w:firstLine="0" w:left="0"/>
              <w:jc w:val="center"/>
            </w:pPr>
            <w:r>
              <w:t>13689133</w:t>
            </w:r>
          </w:p>
        </w:tc>
        <w:tc>
          <w:tcPr>
            <w:tcW w:type="dxa" w:w="1264"/>
            <w:tcMar>
              <w:left w:type="dxa" w:w="0"/>
              <w:right w:type="dxa" w:w="0"/>
            </w:tcMar>
          </w:tcPr>
          <w:p w14:paraId="7E500000">
            <w:pPr>
              <w:pStyle w:val="Style_2"/>
              <w:ind w:firstLine="0" w:left="0"/>
              <w:jc w:val="center"/>
            </w:pPr>
            <w:r>
              <w:t>11350366,8</w:t>
            </w:r>
          </w:p>
        </w:tc>
        <w:tc>
          <w:tcPr>
            <w:tcW w:type="dxa" w:w="1384"/>
            <w:tcMar>
              <w:left w:type="dxa" w:w="0"/>
              <w:right w:type="dxa" w:w="0"/>
            </w:tcMar>
          </w:tcPr>
          <w:p w14:paraId="7F500000">
            <w:pPr>
              <w:pStyle w:val="Style_2"/>
              <w:ind w:firstLine="0" w:left="0"/>
              <w:jc w:val="center"/>
            </w:pPr>
            <w:r>
              <w:t>14030006,8</w:t>
            </w:r>
          </w:p>
        </w:tc>
        <w:tc>
          <w:tcPr>
            <w:tcW w:type="dxa" w:w="1264"/>
            <w:tcMar>
              <w:left w:type="dxa" w:w="0"/>
              <w:right w:type="dxa" w:w="0"/>
            </w:tcMar>
          </w:tcPr>
          <w:p w14:paraId="80500000">
            <w:pPr>
              <w:pStyle w:val="Style_2"/>
              <w:ind w:firstLine="0" w:left="0"/>
              <w:jc w:val="center"/>
            </w:pPr>
            <w:r>
              <w:t>11456936,3</w:t>
            </w:r>
          </w:p>
        </w:tc>
        <w:tc>
          <w:tcPr>
            <w:tcW w:type="dxa" w:w="1384"/>
            <w:tcMar>
              <w:left w:type="dxa" w:w="0"/>
              <w:right w:type="dxa" w:w="0"/>
            </w:tcMar>
          </w:tcPr>
          <w:p w14:paraId="81500000">
            <w:pPr>
              <w:pStyle w:val="Style_2"/>
              <w:ind w:firstLine="0" w:left="0"/>
              <w:jc w:val="center"/>
            </w:pPr>
            <w:r>
              <w:t>14169438,9</w:t>
            </w:r>
          </w:p>
        </w:tc>
        <w:tc>
          <w:tcPr>
            <w:tcW w:type="dxa" w:w="1384"/>
            <w:tcMar>
              <w:left w:type="dxa" w:w="0"/>
              <w:right w:type="dxa" w:w="0"/>
            </w:tcMar>
          </w:tcPr>
          <w:p w14:paraId="82500000">
            <w:pPr>
              <w:pStyle w:val="Style_2"/>
              <w:ind w:firstLine="0" w:left="0"/>
              <w:jc w:val="center"/>
            </w:pPr>
            <w:r>
              <w:t>11430367,2</w:t>
            </w:r>
          </w:p>
        </w:tc>
        <w:tc>
          <w:tcPr>
            <w:tcW w:type="dxa" w:w="1384"/>
            <w:tcMar>
              <w:left w:type="dxa" w:w="0"/>
              <w:right w:type="dxa" w:w="0"/>
            </w:tcMar>
          </w:tcPr>
          <w:p w14:paraId="83500000">
            <w:pPr>
              <w:pStyle w:val="Style_2"/>
              <w:ind w:firstLine="0" w:left="0"/>
              <w:jc w:val="center"/>
            </w:pPr>
            <w:r>
              <w:t>13212370,7</w:t>
            </w:r>
          </w:p>
        </w:tc>
        <w:tc>
          <w:tcPr>
            <w:tcW w:type="dxa" w:w="1384"/>
            <w:tcMar>
              <w:left w:type="dxa" w:w="0"/>
              <w:right w:type="dxa" w:w="0"/>
            </w:tcMar>
          </w:tcPr>
          <w:p w14:paraId="84500000">
            <w:pPr>
              <w:pStyle w:val="Style_2"/>
              <w:ind w:firstLine="0" w:left="0"/>
              <w:jc w:val="center"/>
            </w:pPr>
            <w:r>
              <w:t>12081745,6</w:t>
            </w:r>
          </w:p>
        </w:tc>
        <w:tc>
          <w:tcPr>
            <w:tcW w:type="dxa" w:w="1384"/>
            <w:tcMar>
              <w:left w:type="dxa" w:w="0"/>
              <w:right w:type="dxa" w:w="0"/>
            </w:tcMar>
          </w:tcPr>
          <w:p w14:paraId="85500000">
            <w:pPr>
              <w:pStyle w:val="Style_2"/>
              <w:ind w:firstLine="0" w:left="0"/>
              <w:jc w:val="center"/>
            </w:pPr>
            <w:r>
              <w:t>12486344,1</w:t>
            </w:r>
          </w:p>
        </w:tc>
        <w:tc>
          <w:tcPr>
            <w:tcW w:type="dxa" w:w="1384"/>
            <w:tcMar>
              <w:left w:type="dxa" w:w="0"/>
              <w:right w:type="dxa" w:w="0"/>
            </w:tcMar>
          </w:tcPr>
          <w:p w14:paraId="86500000">
            <w:pPr>
              <w:pStyle w:val="Style_2"/>
              <w:ind w:firstLine="0" w:left="0"/>
              <w:jc w:val="center"/>
            </w:pPr>
            <w:r>
              <w:t>14036674,1</w:t>
            </w:r>
          </w:p>
        </w:tc>
        <w:tc>
          <w:tcPr>
            <w:tcW w:type="dxa" w:w="1384"/>
            <w:tcMar>
              <w:left w:type="dxa" w:w="0"/>
              <w:right w:type="dxa" w:w="0"/>
            </w:tcMar>
          </w:tcPr>
          <w:p w14:paraId="87500000">
            <w:pPr>
              <w:pStyle w:val="Style_2"/>
              <w:ind w:firstLine="0" w:left="0"/>
              <w:jc w:val="center"/>
            </w:pPr>
            <w:r>
              <w:t>14190944,9</w:t>
            </w:r>
          </w:p>
        </w:tc>
      </w:tr>
      <w:tr>
        <w:tc>
          <w:tcPr>
            <w:tcW w:type="dxa" w:w="2041"/>
            <w:gridSpan w:val="1"/>
            <w:vMerge w:val="continue"/>
            <w:tcMar>
              <w:left w:type="dxa" w:w="0"/>
              <w:right w:type="dxa" w:w="0"/>
            </w:tcMar>
          </w:tcPr>
          <w:p/>
        </w:tc>
        <w:tc>
          <w:tcPr>
            <w:tcW w:type="dxa" w:w="1841"/>
            <w:tcMar>
              <w:left w:type="dxa" w:w="0"/>
              <w:right w:type="dxa" w:w="0"/>
            </w:tcMar>
          </w:tcPr>
          <w:p w14:paraId="88500000">
            <w:pPr>
              <w:pStyle w:val="Style_2"/>
              <w:ind w:firstLine="0" w:left="0"/>
              <w:jc w:val="left"/>
            </w:pPr>
            <w:r>
              <w:t>федеральный бюджет</w:t>
            </w:r>
          </w:p>
        </w:tc>
        <w:tc>
          <w:tcPr>
            <w:tcW w:type="dxa" w:w="694"/>
            <w:tcMar>
              <w:left w:type="dxa" w:w="0"/>
              <w:right w:type="dxa" w:w="0"/>
            </w:tcMar>
          </w:tcPr>
          <w:p w14:paraId="89500000">
            <w:pPr>
              <w:pStyle w:val="Style_2"/>
              <w:ind w:firstLine="0" w:left="0"/>
              <w:jc w:val="center"/>
            </w:pPr>
            <w:r>
              <w:t>X</w:t>
            </w:r>
          </w:p>
        </w:tc>
        <w:tc>
          <w:tcPr>
            <w:tcW w:type="dxa" w:w="424"/>
            <w:tcMar>
              <w:left w:type="dxa" w:w="0"/>
              <w:right w:type="dxa" w:w="0"/>
            </w:tcMar>
          </w:tcPr>
          <w:p w14:paraId="8A500000">
            <w:pPr>
              <w:pStyle w:val="Style_2"/>
              <w:ind w:firstLine="0" w:left="0"/>
              <w:jc w:val="center"/>
            </w:pPr>
            <w:r>
              <w:t>15</w:t>
            </w:r>
          </w:p>
        </w:tc>
        <w:tc>
          <w:tcPr>
            <w:tcW w:type="dxa" w:w="559"/>
            <w:tcMar>
              <w:left w:type="dxa" w:w="0"/>
              <w:right w:type="dxa" w:w="0"/>
            </w:tcMar>
          </w:tcPr>
          <w:p w14:paraId="8B500000">
            <w:pPr>
              <w:pStyle w:val="Style_2"/>
              <w:ind w:firstLine="0" w:left="0"/>
              <w:jc w:val="center"/>
            </w:pPr>
            <w:r>
              <w:t>9</w:t>
            </w:r>
          </w:p>
        </w:tc>
        <w:tc>
          <w:tcPr>
            <w:tcW w:type="dxa" w:w="514"/>
            <w:tcMar>
              <w:left w:type="dxa" w:w="0"/>
              <w:right w:type="dxa" w:w="0"/>
            </w:tcMar>
          </w:tcPr>
          <w:p w14:paraId="8C500000">
            <w:pPr>
              <w:pStyle w:val="Style_2"/>
              <w:ind w:firstLine="0" w:left="0"/>
              <w:jc w:val="center"/>
            </w:pPr>
            <w:r>
              <w:t>01</w:t>
            </w:r>
          </w:p>
        </w:tc>
        <w:tc>
          <w:tcPr>
            <w:tcW w:type="dxa" w:w="1264"/>
            <w:tcMar>
              <w:left w:type="dxa" w:w="0"/>
              <w:right w:type="dxa" w:w="0"/>
            </w:tcMar>
          </w:tcPr>
          <w:p w14:paraId="8D500000">
            <w:pPr>
              <w:pStyle w:val="Style_2"/>
              <w:ind w:firstLine="0" w:left="0"/>
              <w:jc w:val="center"/>
            </w:pPr>
            <w:r>
              <w:t>11135773</w:t>
            </w:r>
          </w:p>
        </w:tc>
        <w:tc>
          <w:tcPr>
            <w:tcW w:type="dxa" w:w="1264"/>
            <w:tcMar>
              <w:left w:type="dxa" w:w="0"/>
              <w:right w:type="dxa" w:w="0"/>
            </w:tcMar>
          </w:tcPr>
          <w:p w14:paraId="8E500000">
            <w:pPr>
              <w:pStyle w:val="Style_2"/>
              <w:ind w:firstLine="0" w:left="0"/>
              <w:jc w:val="center"/>
            </w:pPr>
            <w:r>
              <w:t>13689133</w:t>
            </w:r>
          </w:p>
        </w:tc>
        <w:tc>
          <w:tcPr>
            <w:tcW w:type="dxa" w:w="1264"/>
            <w:tcMar>
              <w:left w:type="dxa" w:w="0"/>
              <w:right w:type="dxa" w:w="0"/>
            </w:tcMar>
          </w:tcPr>
          <w:p w14:paraId="8F500000">
            <w:pPr>
              <w:pStyle w:val="Style_2"/>
              <w:ind w:firstLine="0" w:left="0"/>
              <w:jc w:val="center"/>
            </w:pPr>
            <w:r>
              <w:t>11350366,8</w:t>
            </w:r>
          </w:p>
        </w:tc>
        <w:tc>
          <w:tcPr>
            <w:tcW w:type="dxa" w:w="1384"/>
            <w:tcMar>
              <w:left w:type="dxa" w:w="0"/>
              <w:right w:type="dxa" w:w="0"/>
            </w:tcMar>
          </w:tcPr>
          <w:p w14:paraId="90500000">
            <w:pPr>
              <w:pStyle w:val="Style_2"/>
              <w:ind w:firstLine="0" w:left="0"/>
              <w:jc w:val="center"/>
            </w:pPr>
            <w:r>
              <w:t>14030006,8</w:t>
            </w:r>
          </w:p>
        </w:tc>
        <w:tc>
          <w:tcPr>
            <w:tcW w:type="dxa" w:w="1264"/>
            <w:tcMar>
              <w:left w:type="dxa" w:w="0"/>
              <w:right w:type="dxa" w:w="0"/>
            </w:tcMar>
          </w:tcPr>
          <w:p w14:paraId="91500000">
            <w:pPr>
              <w:pStyle w:val="Style_2"/>
              <w:ind w:firstLine="0" w:left="0"/>
              <w:jc w:val="center"/>
            </w:pPr>
            <w:r>
              <w:t>11456936,3</w:t>
            </w:r>
          </w:p>
        </w:tc>
        <w:tc>
          <w:tcPr>
            <w:tcW w:type="dxa" w:w="1384"/>
            <w:tcMar>
              <w:left w:type="dxa" w:w="0"/>
              <w:right w:type="dxa" w:w="0"/>
            </w:tcMar>
          </w:tcPr>
          <w:p w14:paraId="92500000">
            <w:pPr>
              <w:pStyle w:val="Style_2"/>
              <w:ind w:firstLine="0" w:left="0"/>
              <w:jc w:val="center"/>
            </w:pPr>
            <w:r>
              <w:t>14169438,9</w:t>
            </w:r>
          </w:p>
        </w:tc>
        <w:tc>
          <w:tcPr>
            <w:tcW w:type="dxa" w:w="1384"/>
            <w:tcMar>
              <w:left w:type="dxa" w:w="0"/>
              <w:right w:type="dxa" w:w="0"/>
            </w:tcMar>
          </w:tcPr>
          <w:p w14:paraId="93500000">
            <w:pPr>
              <w:pStyle w:val="Style_2"/>
              <w:ind w:firstLine="0" w:left="0"/>
              <w:jc w:val="center"/>
            </w:pPr>
            <w:r>
              <w:t>11430367,2</w:t>
            </w:r>
          </w:p>
        </w:tc>
        <w:tc>
          <w:tcPr>
            <w:tcW w:type="dxa" w:w="1384"/>
            <w:tcMar>
              <w:left w:type="dxa" w:w="0"/>
              <w:right w:type="dxa" w:w="0"/>
            </w:tcMar>
          </w:tcPr>
          <w:p w14:paraId="94500000">
            <w:pPr>
              <w:pStyle w:val="Style_2"/>
              <w:ind w:firstLine="0" w:left="0"/>
              <w:jc w:val="center"/>
            </w:pPr>
            <w:r>
              <w:t>13212370,7</w:t>
            </w:r>
          </w:p>
        </w:tc>
        <w:tc>
          <w:tcPr>
            <w:tcW w:type="dxa" w:w="1384"/>
            <w:tcMar>
              <w:left w:type="dxa" w:w="0"/>
              <w:right w:type="dxa" w:w="0"/>
            </w:tcMar>
          </w:tcPr>
          <w:p w14:paraId="95500000">
            <w:pPr>
              <w:pStyle w:val="Style_2"/>
              <w:ind w:firstLine="0" w:left="0"/>
              <w:jc w:val="center"/>
            </w:pPr>
            <w:r>
              <w:t>12081745,6</w:t>
            </w:r>
          </w:p>
        </w:tc>
        <w:tc>
          <w:tcPr>
            <w:tcW w:type="dxa" w:w="1384"/>
            <w:tcMar>
              <w:left w:type="dxa" w:w="0"/>
              <w:right w:type="dxa" w:w="0"/>
            </w:tcMar>
          </w:tcPr>
          <w:p w14:paraId="96500000">
            <w:pPr>
              <w:pStyle w:val="Style_2"/>
              <w:ind w:firstLine="0" w:left="0"/>
              <w:jc w:val="center"/>
            </w:pPr>
            <w:r>
              <w:t>12486344,1</w:t>
            </w:r>
          </w:p>
        </w:tc>
        <w:tc>
          <w:tcPr>
            <w:tcW w:type="dxa" w:w="1384"/>
            <w:tcMar>
              <w:left w:type="dxa" w:w="0"/>
              <w:right w:type="dxa" w:w="0"/>
            </w:tcMar>
          </w:tcPr>
          <w:p w14:paraId="97500000">
            <w:pPr>
              <w:pStyle w:val="Style_2"/>
              <w:ind w:firstLine="0" w:left="0"/>
              <w:jc w:val="center"/>
            </w:pPr>
            <w:r>
              <w:t>14036674,1</w:t>
            </w:r>
          </w:p>
        </w:tc>
        <w:tc>
          <w:tcPr>
            <w:tcW w:type="dxa" w:w="1384"/>
            <w:tcMar>
              <w:left w:type="dxa" w:w="0"/>
              <w:right w:type="dxa" w:w="0"/>
            </w:tcMar>
          </w:tcPr>
          <w:p w14:paraId="98500000">
            <w:pPr>
              <w:pStyle w:val="Style_2"/>
              <w:ind w:firstLine="0" w:left="0"/>
              <w:jc w:val="center"/>
            </w:pPr>
            <w:r>
              <w:t>14190944,9</w:t>
            </w:r>
          </w:p>
        </w:tc>
      </w:tr>
      <w:tr>
        <w:tc>
          <w:tcPr>
            <w:tcW w:type="dxa" w:w="2041"/>
            <w:gridSpan w:val="1"/>
            <w:vMerge w:val="continue"/>
            <w:tcMar>
              <w:left w:type="dxa" w:w="0"/>
              <w:right w:type="dxa" w:w="0"/>
            </w:tcMar>
          </w:tcPr>
          <w:p/>
        </w:tc>
        <w:tc>
          <w:tcPr>
            <w:tcW w:type="dxa" w:w="1841"/>
            <w:tcMar>
              <w:left w:type="dxa" w:w="0"/>
              <w:right w:type="dxa" w:w="0"/>
            </w:tcMar>
          </w:tcPr>
          <w:p w14:paraId="99500000">
            <w:pPr>
              <w:pStyle w:val="Style_2"/>
              <w:ind w:firstLine="0" w:left="0"/>
              <w:jc w:val="left"/>
            </w:pPr>
            <w:r>
              <w:t>Росстат</w:t>
            </w:r>
          </w:p>
        </w:tc>
        <w:tc>
          <w:tcPr>
            <w:tcW w:type="dxa" w:w="694"/>
            <w:tcMar>
              <w:left w:type="dxa" w:w="0"/>
              <w:right w:type="dxa" w:w="0"/>
            </w:tcMar>
          </w:tcPr>
          <w:p w14:paraId="9A500000">
            <w:pPr>
              <w:pStyle w:val="Style_2"/>
              <w:ind w:firstLine="0" w:left="0"/>
              <w:jc w:val="center"/>
            </w:pPr>
            <w:r>
              <w:t>157</w:t>
            </w:r>
          </w:p>
        </w:tc>
        <w:tc>
          <w:tcPr>
            <w:tcW w:type="dxa" w:w="424"/>
            <w:tcMar>
              <w:left w:type="dxa" w:w="0"/>
              <w:right w:type="dxa" w:w="0"/>
            </w:tcMar>
          </w:tcPr>
          <w:p w14:paraId="9B500000">
            <w:pPr>
              <w:pStyle w:val="Style_2"/>
              <w:ind w:firstLine="0" w:left="0"/>
              <w:jc w:val="center"/>
            </w:pPr>
            <w:r>
              <w:t>15</w:t>
            </w:r>
          </w:p>
        </w:tc>
        <w:tc>
          <w:tcPr>
            <w:tcW w:type="dxa" w:w="559"/>
            <w:tcMar>
              <w:left w:type="dxa" w:w="0"/>
              <w:right w:type="dxa" w:w="0"/>
            </w:tcMar>
          </w:tcPr>
          <w:p w14:paraId="9C500000">
            <w:pPr>
              <w:pStyle w:val="Style_2"/>
              <w:ind w:firstLine="0" w:left="0"/>
              <w:jc w:val="center"/>
            </w:pPr>
            <w:r>
              <w:t>9</w:t>
            </w:r>
          </w:p>
        </w:tc>
        <w:tc>
          <w:tcPr>
            <w:tcW w:type="dxa" w:w="514"/>
            <w:tcMar>
              <w:left w:type="dxa" w:w="0"/>
              <w:right w:type="dxa" w:w="0"/>
            </w:tcMar>
          </w:tcPr>
          <w:p w14:paraId="9D500000">
            <w:pPr>
              <w:pStyle w:val="Style_2"/>
              <w:ind w:firstLine="0" w:left="0"/>
              <w:jc w:val="center"/>
            </w:pPr>
            <w:r>
              <w:t>01</w:t>
            </w:r>
          </w:p>
        </w:tc>
        <w:tc>
          <w:tcPr>
            <w:tcW w:type="dxa" w:w="1264"/>
            <w:tcMar>
              <w:left w:type="dxa" w:w="0"/>
              <w:right w:type="dxa" w:w="0"/>
            </w:tcMar>
          </w:tcPr>
          <w:p w14:paraId="9E500000">
            <w:pPr>
              <w:pStyle w:val="Style_2"/>
              <w:ind w:firstLine="0" w:left="0"/>
              <w:jc w:val="center"/>
            </w:pPr>
            <w:r>
              <w:t>11135773</w:t>
            </w:r>
          </w:p>
        </w:tc>
        <w:tc>
          <w:tcPr>
            <w:tcW w:type="dxa" w:w="1264"/>
            <w:tcMar>
              <w:left w:type="dxa" w:w="0"/>
              <w:right w:type="dxa" w:w="0"/>
            </w:tcMar>
          </w:tcPr>
          <w:p w14:paraId="9F500000">
            <w:pPr>
              <w:pStyle w:val="Style_2"/>
              <w:ind w:firstLine="0" w:left="0"/>
              <w:jc w:val="center"/>
            </w:pPr>
            <w:r>
              <w:t>13689133</w:t>
            </w:r>
          </w:p>
        </w:tc>
        <w:tc>
          <w:tcPr>
            <w:tcW w:type="dxa" w:w="1264"/>
            <w:tcMar>
              <w:left w:type="dxa" w:w="0"/>
              <w:right w:type="dxa" w:w="0"/>
            </w:tcMar>
          </w:tcPr>
          <w:p w14:paraId="A0500000">
            <w:pPr>
              <w:pStyle w:val="Style_2"/>
              <w:ind w:firstLine="0" w:left="0"/>
              <w:jc w:val="center"/>
            </w:pPr>
            <w:r>
              <w:t>11350366,8</w:t>
            </w:r>
          </w:p>
        </w:tc>
        <w:tc>
          <w:tcPr>
            <w:tcW w:type="dxa" w:w="1384"/>
            <w:tcMar>
              <w:left w:type="dxa" w:w="0"/>
              <w:right w:type="dxa" w:w="0"/>
            </w:tcMar>
          </w:tcPr>
          <w:p w14:paraId="A1500000">
            <w:pPr>
              <w:pStyle w:val="Style_2"/>
              <w:ind w:firstLine="0" w:left="0"/>
              <w:jc w:val="center"/>
            </w:pPr>
            <w:r>
              <w:t>14030006,8</w:t>
            </w:r>
          </w:p>
        </w:tc>
        <w:tc>
          <w:tcPr>
            <w:tcW w:type="dxa" w:w="1264"/>
            <w:tcMar>
              <w:left w:type="dxa" w:w="0"/>
              <w:right w:type="dxa" w:w="0"/>
            </w:tcMar>
          </w:tcPr>
          <w:p w14:paraId="A2500000">
            <w:pPr>
              <w:pStyle w:val="Style_2"/>
              <w:ind w:firstLine="0" w:left="0"/>
              <w:jc w:val="center"/>
            </w:pPr>
            <w:r>
              <w:t>11456936,3</w:t>
            </w:r>
          </w:p>
        </w:tc>
        <w:tc>
          <w:tcPr>
            <w:tcW w:type="dxa" w:w="1384"/>
            <w:tcMar>
              <w:left w:type="dxa" w:w="0"/>
              <w:right w:type="dxa" w:w="0"/>
            </w:tcMar>
          </w:tcPr>
          <w:p w14:paraId="A3500000">
            <w:pPr>
              <w:pStyle w:val="Style_2"/>
              <w:ind w:firstLine="0" w:left="0"/>
              <w:jc w:val="center"/>
            </w:pPr>
            <w:r>
              <w:t>14169438,9</w:t>
            </w:r>
          </w:p>
        </w:tc>
        <w:tc>
          <w:tcPr>
            <w:tcW w:type="dxa" w:w="1384"/>
            <w:tcMar>
              <w:left w:type="dxa" w:w="0"/>
              <w:right w:type="dxa" w:w="0"/>
            </w:tcMar>
          </w:tcPr>
          <w:p w14:paraId="A4500000">
            <w:pPr>
              <w:pStyle w:val="Style_2"/>
              <w:ind w:firstLine="0" w:left="0"/>
              <w:jc w:val="center"/>
            </w:pPr>
            <w:r>
              <w:t>11430367,2</w:t>
            </w:r>
          </w:p>
        </w:tc>
        <w:tc>
          <w:tcPr>
            <w:tcW w:type="dxa" w:w="1384"/>
            <w:tcMar>
              <w:left w:type="dxa" w:w="0"/>
              <w:right w:type="dxa" w:w="0"/>
            </w:tcMar>
          </w:tcPr>
          <w:p w14:paraId="A5500000">
            <w:pPr>
              <w:pStyle w:val="Style_2"/>
              <w:ind w:firstLine="0" w:left="0"/>
              <w:jc w:val="center"/>
            </w:pPr>
            <w:r>
              <w:t>13212370,7</w:t>
            </w:r>
          </w:p>
        </w:tc>
        <w:tc>
          <w:tcPr>
            <w:tcW w:type="dxa" w:w="1384"/>
            <w:tcMar>
              <w:left w:type="dxa" w:w="0"/>
              <w:right w:type="dxa" w:w="0"/>
            </w:tcMar>
          </w:tcPr>
          <w:p w14:paraId="A6500000">
            <w:pPr>
              <w:pStyle w:val="Style_2"/>
              <w:ind w:firstLine="0" w:left="0"/>
              <w:jc w:val="center"/>
            </w:pPr>
            <w:r>
              <w:t>12081745,6</w:t>
            </w:r>
          </w:p>
        </w:tc>
        <w:tc>
          <w:tcPr>
            <w:tcW w:type="dxa" w:w="1384"/>
            <w:tcMar>
              <w:left w:type="dxa" w:w="0"/>
              <w:right w:type="dxa" w:w="0"/>
            </w:tcMar>
          </w:tcPr>
          <w:p w14:paraId="A7500000">
            <w:pPr>
              <w:pStyle w:val="Style_2"/>
              <w:ind w:firstLine="0" w:left="0"/>
              <w:jc w:val="center"/>
            </w:pPr>
            <w:r>
              <w:t>12486344,1</w:t>
            </w:r>
          </w:p>
        </w:tc>
        <w:tc>
          <w:tcPr>
            <w:tcW w:type="dxa" w:w="1384"/>
            <w:tcMar>
              <w:left w:type="dxa" w:w="0"/>
              <w:right w:type="dxa" w:w="0"/>
            </w:tcMar>
          </w:tcPr>
          <w:p w14:paraId="A8500000">
            <w:pPr>
              <w:pStyle w:val="Style_2"/>
              <w:ind w:firstLine="0" w:left="0"/>
              <w:jc w:val="center"/>
            </w:pPr>
            <w:r>
              <w:t>14036674,1</w:t>
            </w:r>
          </w:p>
        </w:tc>
        <w:tc>
          <w:tcPr>
            <w:tcW w:type="dxa" w:w="1384"/>
            <w:tcMar>
              <w:left w:type="dxa" w:w="0"/>
              <w:right w:type="dxa" w:w="0"/>
            </w:tcMar>
          </w:tcPr>
          <w:p w14:paraId="A9500000">
            <w:pPr>
              <w:pStyle w:val="Style_2"/>
              <w:ind w:firstLine="0" w:left="0"/>
              <w:jc w:val="center"/>
            </w:pPr>
            <w:r>
              <w:t>14190944,9</w:t>
            </w:r>
          </w:p>
        </w:tc>
      </w:tr>
      <w:tr>
        <w:tc>
          <w:tcPr>
            <w:tcW w:type="dxa" w:w="2041"/>
            <w:vMerge w:val="restart"/>
            <w:tcMar>
              <w:left w:type="dxa" w:w="0"/>
              <w:right w:type="dxa" w:w="0"/>
            </w:tcMar>
          </w:tcPr>
          <w:p w14:paraId="AA500000">
            <w:pPr>
              <w:pStyle w:val="Style_2"/>
              <w:ind w:firstLine="0" w:left="0"/>
              <w:jc w:val="left"/>
            </w:pPr>
            <w:r>
              <w:t>Основное мероприятие 9.2 Подготовка, проведение и подведение итогов всероссийских переписей населения (микропереписей)</w:t>
            </w:r>
          </w:p>
        </w:tc>
        <w:tc>
          <w:tcPr>
            <w:tcW w:type="dxa" w:w="1841"/>
            <w:tcMar>
              <w:left w:type="dxa" w:w="0"/>
              <w:right w:type="dxa" w:w="0"/>
            </w:tcMar>
          </w:tcPr>
          <w:p w14:paraId="AB500000">
            <w:pPr>
              <w:pStyle w:val="Style_2"/>
              <w:ind w:firstLine="0" w:left="0"/>
              <w:jc w:val="left"/>
            </w:pPr>
            <w:r>
              <w:t>всего</w:t>
            </w:r>
          </w:p>
        </w:tc>
        <w:tc>
          <w:tcPr>
            <w:tcW w:type="dxa" w:w="694"/>
            <w:tcMar>
              <w:left w:type="dxa" w:w="0"/>
              <w:right w:type="dxa" w:w="0"/>
            </w:tcMar>
          </w:tcPr>
          <w:p w14:paraId="AC500000">
            <w:pPr>
              <w:pStyle w:val="Style_2"/>
              <w:ind w:firstLine="0" w:left="0"/>
              <w:jc w:val="center"/>
            </w:pPr>
            <w:r>
              <w:t>X</w:t>
            </w:r>
          </w:p>
        </w:tc>
        <w:tc>
          <w:tcPr>
            <w:tcW w:type="dxa" w:w="424"/>
            <w:tcMar>
              <w:left w:type="dxa" w:w="0"/>
              <w:right w:type="dxa" w:w="0"/>
            </w:tcMar>
          </w:tcPr>
          <w:p w14:paraId="AD500000">
            <w:pPr>
              <w:pStyle w:val="Style_2"/>
              <w:ind w:firstLine="0" w:left="0"/>
              <w:jc w:val="center"/>
            </w:pPr>
            <w:r>
              <w:t>15</w:t>
            </w:r>
          </w:p>
        </w:tc>
        <w:tc>
          <w:tcPr>
            <w:tcW w:type="dxa" w:w="559"/>
            <w:tcMar>
              <w:left w:type="dxa" w:w="0"/>
              <w:right w:type="dxa" w:w="0"/>
            </w:tcMar>
          </w:tcPr>
          <w:p w14:paraId="AE500000">
            <w:pPr>
              <w:pStyle w:val="Style_2"/>
              <w:ind w:firstLine="0" w:left="0"/>
              <w:jc w:val="center"/>
            </w:pPr>
            <w:r>
              <w:t>9</w:t>
            </w:r>
          </w:p>
        </w:tc>
        <w:tc>
          <w:tcPr>
            <w:tcW w:type="dxa" w:w="514"/>
            <w:tcMar>
              <w:left w:type="dxa" w:w="0"/>
              <w:right w:type="dxa" w:w="0"/>
            </w:tcMar>
          </w:tcPr>
          <w:p w14:paraId="AF500000">
            <w:pPr>
              <w:pStyle w:val="Style_2"/>
              <w:ind w:firstLine="0" w:left="0"/>
              <w:jc w:val="center"/>
            </w:pPr>
            <w:r>
              <w:t>02</w:t>
            </w:r>
          </w:p>
        </w:tc>
        <w:tc>
          <w:tcPr>
            <w:tcW w:type="dxa" w:w="1264"/>
            <w:tcMar>
              <w:left w:type="dxa" w:w="0"/>
              <w:right w:type="dxa" w:w="0"/>
            </w:tcMar>
          </w:tcPr>
          <w:p w14:paraId="B0500000">
            <w:pPr>
              <w:pStyle w:val="Style_2"/>
              <w:ind w:firstLine="0" w:left="0"/>
              <w:jc w:val="center"/>
            </w:pPr>
            <w:r>
              <w:t>15384,3</w:t>
            </w:r>
          </w:p>
        </w:tc>
        <w:tc>
          <w:tcPr>
            <w:tcW w:type="dxa" w:w="1264"/>
            <w:tcMar>
              <w:left w:type="dxa" w:w="0"/>
              <w:right w:type="dxa" w:w="0"/>
            </w:tcMar>
          </w:tcPr>
          <w:p w14:paraId="B1500000">
            <w:pPr>
              <w:pStyle w:val="Style_2"/>
              <w:ind w:firstLine="0" w:left="0"/>
              <w:jc w:val="center"/>
            </w:pPr>
            <w:r>
              <w:t>15375,4</w:t>
            </w:r>
          </w:p>
        </w:tc>
        <w:tc>
          <w:tcPr>
            <w:tcW w:type="dxa" w:w="1264"/>
            <w:tcMar>
              <w:left w:type="dxa" w:w="0"/>
              <w:right w:type="dxa" w:w="0"/>
            </w:tcMar>
          </w:tcPr>
          <w:p w14:paraId="B2500000">
            <w:pPr>
              <w:pStyle w:val="Style_2"/>
              <w:ind w:firstLine="0" w:left="0"/>
              <w:jc w:val="center"/>
            </w:pPr>
            <w:r>
              <w:t>6370,7</w:t>
            </w:r>
          </w:p>
        </w:tc>
        <w:tc>
          <w:tcPr>
            <w:tcW w:type="dxa" w:w="1384"/>
            <w:tcMar>
              <w:left w:type="dxa" w:w="0"/>
              <w:right w:type="dxa" w:w="0"/>
            </w:tcMar>
          </w:tcPr>
          <w:p w14:paraId="B3500000">
            <w:pPr>
              <w:pStyle w:val="Style_2"/>
              <w:ind w:firstLine="0" w:left="0"/>
              <w:jc w:val="center"/>
            </w:pPr>
            <w:r>
              <w:t>6283</w:t>
            </w:r>
          </w:p>
        </w:tc>
        <w:tc>
          <w:tcPr>
            <w:tcW w:type="dxa" w:w="1264"/>
            <w:tcMar>
              <w:left w:type="dxa" w:w="0"/>
              <w:right w:type="dxa" w:w="0"/>
            </w:tcMar>
          </w:tcPr>
          <w:p w14:paraId="B4500000">
            <w:pPr>
              <w:pStyle w:val="Style_2"/>
              <w:ind w:firstLine="0" w:left="0"/>
              <w:jc w:val="center"/>
            </w:pPr>
            <w:r>
              <w:t>2820458,3</w:t>
            </w:r>
          </w:p>
        </w:tc>
        <w:tc>
          <w:tcPr>
            <w:tcW w:type="dxa" w:w="1384"/>
            <w:tcMar>
              <w:left w:type="dxa" w:w="0"/>
              <w:right w:type="dxa" w:w="0"/>
            </w:tcMar>
          </w:tcPr>
          <w:p w14:paraId="B5500000">
            <w:pPr>
              <w:pStyle w:val="Style_2"/>
              <w:ind w:firstLine="0" w:left="0"/>
              <w:jc w:val="center"/>
            </w:pPr>
            <w:r>
              <w:t>2035323,3</w:t>
            </w:r>
          </w:p>
        </w:tc>
        <w:tc>
          <w:tcPr>
            <w:tcW w:type="dxa" w:w="1384"/>
            <w:tcMar>
              <w:left w:type="dxa" w:w="0"/>
              <w:right w:type="dxa" w:w="0"/>
            </w:tcMar>
          </w:tcPr>
          <w:p w14:paraId="B6500000">
            <w:pPr>
              <w:pStyle w:val="Style_2"/>
              <w:ind w:firstLine="0" w:left="0"/>
              <w:jc w:val="center"/>
            </w:pPr>
            <w:r>
              <w:t>4833100</w:t>
            </w:r>
          </w:p>
        </w:tc>
        <w:tc>
          <w:tcPr>
            <w:tcW w:type="dxa" w:w="1384"/>
            <w:tcMar>
              <w:left w:type="dxa" w:w="0"/>
              <w:right w:type="dxa" w:w="0"/>
            </w:tcMar>
          </w:tcPr>
          <w:p w14:paraId="B7500000">
            <w:pPr>
              <w:pStyle w:val="Style_2"/>
              <w:ind w:firstLine="0" w:left="0"/>
              <w:jc w:val="center"/>
            </w:pPr>
            <w:r>
              <w:t>24156043,1</w:t>
            </w:r>
          </w:p>
        </w:tc>
        <w:tc>
          <w:tcPr>
            <w:tcW w:type="dxa" w:w="1384"/>
            <w:tcMar>
              <w:left w:type="dxa" w:w="0"/>
              <w:right w:type="dxa" w:w="0"/>
            </w:tcMar>
          </w:tcPr>
          <w:p w14:paraId="B8500000">
            <w:pPr>
              <w:pStyle w:val="Style_2"/>
              <w:ind w:firstLine="0" w:left="0"/>
              <w:jc w:val="center"/>
            </w:pPr>
            <w:r>
              <w:t>1614341,9</w:t>
            </w:r>
          </w:p>
        </w:tc>
        <w:tc>
          <w:tcPr>
            <w:tcW w:type="dxa" w:w="1384"/>
            <w:tcMar>
              <w:left w:type="dxa" w:w="0"/>
              <w:right w:type="dxa" w:w="0"/>
            </w:tcMar>
          </w:tcPr>
          <w:p w14:paraId="B9500000">
            <w:pPr>
              <w:pStyle w:val="Style_2"/>
              <w:ind w:firstLine="0" w:left="0"/>
              <w:jc w:val="center"/>
            </w:pPr>
            <w:r>
              <w:t>895570,5</w:t>
            </w:r>
          </w:p>
        </w:tc>
        <w:tc>
          <w:tcPr>
            <w:tcW w:type="dxa" w:w="1384"/>
            <w:tcMar>
              <w:left w:type="dxa" w:w="0"/>
              <w:right w:type="dxa" w:w="0"/>
            </w:tcMar>
          </w:tcPr>
          <w:p w14:paraId="BA500000">
            <w:pPr>
              <w:pStyle w:val="Style_2"/>
              <w:ind w:firstLine="0" w:left="0"/>
              <w:jc w:val="center"/>
            </w:pPr>
            <w:r>
              <w:t>1085021,6</w:t>
            </w:r>
          </w:p>
        </w:tc>
        <w:tc>
          <w:tcPr>
            <w:tcW w:type="dxa" w:w="1384"/>
            <w:tcMar>
              <w:left w:type="dxa" w:w="0"/>
              <w:right w:type="dxa" w:w="0"/>
            </w:tcMar>
          </w:tcPr>
          <w:p w14:paraId="BB500000">
            <w:pPr>
              <w:pStyle w:val="Style_2"/>
              <w:ind w:firstLine="0" w:left="0"/>
              <w:jc w:val="center"/>
            </w:pPr>
            <w:r>
              <w:t>72563,8</w:t>
            </w:r>
          </w:p>
        </w:tc>
      </w:tr>
      <w:tr>
        <w:tc>
          <w:tcPr>
            <w:tcW w:type="dxa" w:w="2041"/>
            <w:gridSpan w:val="1"/>
            <w:vMerge w:val="continue"/>
            <w:tcMar>
              <w:left w:type="dxa" w:w="0"/>
              <w:right w:type="dxa" w:w="0"/>
            </w:tcMar>
          </w:tcPr>
          <w:p/>
        </w:tc>
        <w:tc>
          <w:tcPr>
            <w:tcW w:type="dxa" w:w="1841"/>
            <w:tcMar>
              <w:left w:type="dxa" w:w="0"/>
              <w:right w:type="dxa" w:w="0"/>
            </w:tcMar>
          </w:tcPr>
          <w:p w14:paraId="BC500000">
            <w:pPr>
              <w:pStyle w:val="Style_2"/>
              <w:ind w:firstLine="0" w:left="0"/>
              <w:jc w:val="left"/>
            </w:pPr>
            <w:r>
              <w:t>федеральный бюджет</w:t>
            </w:r>
          </w:p>
        </w:tc>
        <w:tc>
          <w:tcPr>
            <w:tcW w:type="dxa" w:w="694"/>
            <w:tcMar>
              <w:left w:type="dxa" w:w="0"/>
              <w:right w:type="dxa" w:w="0"/>
            </w:tcMar>
          </w:tcPr>
          <w:p w14:paraId="BD500000">
            <w:pPr>
              <w:pStyle w:val="Style_2"/>
              <w:ind w:firstLine="0" w:left="0"/>
              <w:jc w:val="center"/>
            </w:pPr>
            <w:r>
              <w:t>X</w:t>
            </w:r>
          </w:p>
        </w:tc>
        <w:tc>
          <w:tcPr>
            <w:tcW w:type="dxa" w:w="424"/>
            <w:tcMar>
              <w:left w:type="dxa" w:w="0"/>
              <w:right w:type="dxa" w:w="0"/>
            </w:tcMar>
          </w:tcPr>
          <w:p w14:paraId="BE500000">
            <w:pPr>
              <w:pStyle w:val="Style_2"/>
              <w:ind w:firstLine="0" w:left="0"/>
              <w:jc w:val="center"/>
            </w:pPr>
            <w:r>
              <w:t>15</w:t>
            </w:r>
          </w:p>
        </w:tc>
        <w:tc>
          <w:tcPr>
            <w:tcW w:type="dxa" w:w="559"/>
            <w:tcMar>
              <w:left w:type="dxa" w:w="0"/>
              <w:right w:type="dxa" w:w="0"/>
            </w:tcMar>
          </w:tcPr>
          <w:p w14:paraId="BF500000">
            <w:pPr>
              <w:pStyle w:val="Style_2"/>
              <w:ind w:firstLine="0" w:left="0"/>
              <w:jc w:val="center"/>
            </w:pPr>
            <w:r>
              <w:t>9</w:t>
            </w:r>
          </w:p>
        </w:tc>
        <w:tc>
          <w:tcPr>
            <w:tcW w:type="dxa" w:w="514"/>
            <w:tcMar>
              <w:left w:type="dxa" w:w="0"/>
              <w:right w:type="dxa" w:w="0"/>
            </w:tcMar>
          </w:tcPr>
          <w:p w14:paraId="C0500000">
            <w:pPr>
              <w:pStyle w:val="Style_2"/>
              <w:ind w:firstLine="0" w:left="0"/>
              <w:jc w:val="center"/>
            </w:pPr>
            <w:r>
              <w:t>02</w:t>
            </w:r>
          </w:p>
        </w:tc>
        <w:tc>
          <w:tcPr>
            <w:tcW w:type="dxa" w:w="1264"/>
            <w:tcMar>
              <w:left w:type="dxa" w:w="0"/>
              <w:right w:type="dxa" w:w="0"/>
            </w:tcMar>
          </w:tcPr>
          <w:p w14:paraId="C1500000">
            <w:pPr>
              <w:pStyle w:val="Style_2"/>
              <w:ind w:firstLine="0" w:left="0"/>
              <w:jc w:val="center"/>
            </w:pPr>
            <w:r>
              <w:t>15384,3</w:t>
            </w:r>
          </w:p>
        </w:tc>
        <w:tc>
          <w:tcPr>
            <w:tcW w:type="dxa" w:w="1264"/>
            <w:tcMar>
              <w:left w:type="dxa" w:w="0"/>
              <w:right w:type="dxa" w:w="0"/>
            </w:tcMar>
          </w:tcPr>
          <w:p w14:paraId="C2500000">
            <w:pPr>
              <w:pStyle w:val="Style_2"/>
              <w:ind w:firstLine="0" w:left="0"/>
              <w:jc w:val="center"/>
            </w:pPr>
            <w:r>
              <w:t>15375,4</w:t>
            </w:r>
          </w:p>
        </w:tc>
        <w:tc>
          <w:tcPr>
            <w:tcW w:type="dxa" w:w="1264"/>
            <w:tcMar>
              <w:left w:type="dxa" w:w="0"/>
              <w:right w:type="dxa" w:w="0"/>
            </w:tcMar>
          </w:tcPr>
          <w:p w14:paraId="C3500000">
            <w:pPr>
              <w:pStyle w:val="Style_2"/>
              <w:ind w:firstLine="0" w:left="0"/>
              <w:jc w:val="center"/>
            </w:pPr>
            <w:r>
              <w:t>6370,7</w:t>
            </w:r>
          </w:p>
        </w:tc>
        <w:tc>
          <w:tcPr>
            <w:tcW w:type="dxa" w:w="1384"/>
            <w:tcMar>
              <w:left w:type="dxa" w:w="0"/>
              <w:right w:type="dxa" w:w="0"/>
            </w:tcMar>
          </w:tcPr>
          <w:p w14:paraId="C4500000">
            <w:pPr>
              <w:pStyle w:val="Style_2"/>
              <w:ind w:firstLine="0" w:left="0"/>
              <w:jc w:val="center"/>
            </w:pPr>
            <w:r>
              <w:t>6283</w:t>
            </w:r>
          </w:p>
        </w:tc>
        <w:tc>
          <w:tcPr>
            <w:tcW w:type="dxa" w:w="1264"/>
            <w:tcMar>
              <w:left w:type="dxa" w:w="0"/>
              <w:right w:type="dxa" w:w="0"/>
            </w:tcMar>
          </w:tcPr>
          <w:p w14:paraId="C5500000">
            <w:pPr>
              <w:pStyle w:val="Style_2"/>
              <w:ind w:firstLine="0" w:left="0"/>
              <w:jc w:val="center"/>
            </w:pPr>
            <w:r>
              <w:t>2820458,3</w:t>
            </w:r>
          </w:p>
        </w:tc>
        <w:tc>
          <w:tcPr>
            <w:tcW w:type="dxa" w:w="1384"/>
            <w:tcMar>
              <w:left w:type="dxa" w:w="0"/>
              <w:right w:type="dxa" w:w="0"/>
            </w:tcMar>
          </w:tcPr>
          <w:p w14:paraId="C6500000">
            <w:pPr>
              <w:pStyle w:val="Style_2"/>
              <w:ind w:firstLine="0" w:left="0"/>
              <w:jc w:val="center"/>
            </w:pPr>
            <w:r>
              <w:t>2035323,3</w:t>
            </w:r>
          </w:p>
        </w:tc>
        <w:tc>
          <w:tcPr>
            <w:tcW w:type="dxa" w:w="1384"/>
            <w:tcMar>
              <w:left w:type="dxa" w:w="0"/>
              <w:right w:type="dxa" w:w="0"/>
            </w:tcMar>
          </w:tcPr>
          <w:p w14:paraId="C7500000">
            <w:pPr>
              <w:pStyle w:val="Style_2"/>
              <w:ind w:firstLine="0" w:left="0"/>
              <w:jc w:val="center"/>
            </w:pPr>
            <w:r>
              <w:t>4833100</w:t>
            </w:r>
          </w:p>
        </w:tc>
        <w:tc>
          <w:tcPr>
            <w:tcW w:type="dxa" w:w="1384"/>
            <w:tcMar>
              <w:left w:type="dxa" w:w="0"/>
              <w:right w:type="dxa" w:w="0"/>
            </w:tcMar>
          </w:tcPr>
          <w:p w14:paraId="C8500000">
            <w:pPr>
              <w:pStyle w:val="Style_2"/>
              <w:ind w:firstLine="0" w:left="0"/>
              <w:jc w:val="center"/>
            </w:pPr>
            <w:r>
              <w:t>24156043,1</w:t>
            </w:r>
          </w:p>
        </w:tc>
        <w:tc>
          <w:tcPr>
            <w:tcW w:type="dxa" w:w="1384"/>
            <w:tcMar>
              <w:left w:type="dxa" w:w="0"/>
              <w:right w:type="dxa" w:w="0"/>
            </w:tcMar>
          </w:tcPr>
          <w:p w14:paraId="C9500000">
            <w:pPr>
              <w:pStyle w:val="Style_2"/>
              <w:ind w:firstLine="0" w:left="0"/>
              <w:jc w:val="center"/>
            </w:pPr>
            <w:r>
              <w:t>1614341,9</w:t>
            </w:r>
          </w:p>
        </w:tc>
        <w:tc>
          <w:tcPr>
            <w:tcW w:type="dxa" w:w="1384"/>
            <w:tcMar>
              <w:left w:type="dxa" w:w="0"/>
              <w:right w:type="dxa" w:w="0"/>
            </w:tcMar>
          </w:tcPr>
          <w:p w14:paraId="CA500000">
            <w:pPr>
              <w:pStyle w:val="Style_2"/>
              <w:ind w:firstLine="0" w:left="0"/>
              <w:jc w:val="center"/>
            </w:pPr>
            <w:r>
              <w:t>895570,5</w:t>
            </w:r>
          </w:p>
        </w:tc>
        <w:tc>
          <w:tcPr>
            <w:tcW w:type="dxa" w:w="1384"/>
            <w:tcMar>
              <w:left w:type="dxa" w:w="0"/>
              <w:right w:type="dxa" w:w="0"/>
            </w:tcMar>
          </w:tcPr>
          <w:p w14:paraId="CB500000">
            <w:pPr>
              <w:pStyle w:val="Style_2"/>
              <w:ind w:firstLine="0" w:left="0"/>
              <w:jc w:val="center"/>
            </w:pPr>
            <w:r>
              <w:t>1085021,6</w:t>
            </w:r>
          </w:p>
        </w:tc>
        <w:tc>
          <w:tcPr>
            <w:tcW w:type="dxa" w:w="1384"/>
            <w:tcMar>
              <w:left w:type="dxa" w:w="0"/>
              <w:right w:type="dxa" w:w="0"/>
            </w:tcMar>
          </w:tcPr>
          <w:p w14:paraId="CC500000">
            <w:pPr>
              <w:pStyle w:val="Style_2"/>
              <w:ind w:firstLine="0" w:left="0"/>
              <w:jc w:val="center"/>
            </w:pPr>
            <w:r>
              <w:t>72563,8</w:t>
            </w:r>
          </w:p>
        </w:tc>
      </w:tr>
      <w:tr>
        <w:tc>
          <w:tcPr>
            <w:tcW w:type="dxa" w:w="2041"/>
            <w:gridSpan w:val="1"/>
            <w:vMerge w:val="continue"/>
            <w:tcMar>
              <w:left w:type="dxa" w:w="0"/>
              <w:right w:type="dxa" w:w="0"/>
            </w:tcMar>
          </w:tcPr>
          <w:p/>
        </w:tc>
        <w:tc>
          <w:tcPr>
            <w:tcW w:type="dxa" w:w="1841"/>
            <w:tcMar>
              <w:left w:type="dxa" w:w="0"/>
              <w:right w:type="dxa" w:w="0"/>
            </w:tcMar>
          </w:tcPr>
          <w:p w14:paraId="CD500000">
            <w:pPr>
              <w:pStyle w:val="Style_2"/>
              <w:ind w:firstLine="0" w:left="0"/>
              <w:jc w:val="left"/>
            </w:pPr>
            <w:r>
              <w:t>Росстат</w:t>
            </w:r>
          </w:p>
        </w:tc>
        <w:tc>
          <w:tcPr>
            <w:tcW w:type="dxa" w:w="694"/>
            <w:tcMar>
              <w:left w:type="dxa" w:w="0"/>
              <w:right w:type="dxa" w:w="0"/>
            </w:tcMar>
          </w:tcPr>
          <w:p w14:paraId="CE500000">
            <w:pPr>
              <w:pStyle w:val="Style_2"/>
              <w:ind w:firstLine="0" w:left="0"/>
              <w:jc w:val="center"/>
            </w:pPr>
            <w:r>
              <w:t>157</w:t>
            </w:r>
          </w:p>
        </w:tc>
        <w:tc>
          <w:tcPr>
            <w:tcW w:type="dxa" w:w="424"/>
            <w:tcMar>
              <w:left w:type="dxa" w:w="0"/>
              <w:right w:type="dxa" w:w="0"/>
            </w:tcMar>
          </w:tcPr>
          <w:p w14:paraId="CF500000">
            <w:pPr>
              <w:pStyle w:val="Style_2"/>
              <w:ind w:firstLine="0" w:left="0"/>
              <w:jc w:val="center"/>
            </w:pPr>
            <w:r>
              <w:t>15</w:t>
            </w:r>
          </w:p>
        </w:tc>
        <w:tc>
          <w:tcPr>
            <w:tcW w:type="dxa" w:w="559"/>
            <w:tcMar>
              <w:left w:type="dxa" w:w="0"/>
              <w:right w:type="dxa" w:w="0"/>
            </w:tcMar>
          </w:tcPr>
          <w:p w14:paraId="D0500000">
            <w:pPr>
              <w:pStyle w:val="Style_2"/>
              <w:ind w:firstLine="0" w:left="0"/>
              <w:jc w:val="center"/>
            </w:pPr>
            <w:r>
              <w:t>9</w:t>
            </w:r>
          </w:p>
        </w:tc>
        <w:tc>
          <w:tcPr>
            <w:tcW w:type="dxa" w:w="514"/>
            <w:tcMar>
              <w:left w:type="dxa" w:w="0"/>
              <w:right w:type="dxa" w:w="0"/>
            </w:tcMar>
          </w:tcPr>
          <w:p w14:paraId="D1500000">
            <w:pPr>
              <w:pStyle w:val="Style_2"/>
              <w:ind w:firstLine="0" w:left="0"/>
              <w:jc w:val="center"/>
            </w:pPr>
            <w:r>
              <w:t>02</w:t>
            </w:r>
          </w:p>
        </w:tc>
        <w:tc>
          <w:tcPr>
            <w:tcW w:type="dxa" w:w="1264"/>
            <w:tcMar>
              <w:left w:type="dxa" w:w="0"/>
              <w:right w:type="dxa" w:w="0"/>
            </w:tcMar>
          </w:tcPr>
          <w:p w14:paraId="D2500000">
            <w:pPr>
              <w:pStyle w:val="Style_2"/>
              <w:ind w:firstLine="0" w:left="0"/>
              <w:jc w:val="center"/>
            </w:pPr>
            <w:r>
              <w:t>15384,3</w:t>
            </w:r>
          </w:p>
        </w:tc>
        <w:tc>
          <w:tcPr>
            <w:tcW w:type="dxa" w:w="1264"/>
            <w:tcMar>
              <w:left w:type="dxa" w:w="0"/>
              <w:right w:type="dxa" w:w="0"/>
            </w:tcMar>
          </w:tcPr>
          <w:p w14:paraId="D3500000">
            <w:pPr>
              <w:pStyle w:val="Style_2"/>
              <w:ind w:firstLine="0" w:left="0"/>
              <w:jc w:val="center"/>
            </w:pPr>
            <w:r>
              <w:t>15375,4</w:t>
            </w:r>
          </w:p>
        </w:tc>
        <w:tc>
          <w:tcPr>
            <w:tcW w:type="dxa" w:w="1264"/>
            <w:tcMar>
              <w:left w:type="dxa" w:w="0"/>
              <w:right w:type="dxa" w:w="0"/>
            </w:tcMar>
          </w:tcPr>
          <w:p w14:paraId="D4500000">
            <w:pPr>
              <w:pStyle w:val="Style_2"/>
              <w:ind w:firstLine="0" w:left="0"/>
              <w:jc w:val="center"/>
            </w:pPr>
            <w:r>
              <w:t>6370,7</w:t>
            </w:r>
          </w:p>
        </w:tc>
        <w:tc>
          <w:tcPr>
            <w:tcW w:type="dxa" w:w="1384"/>
            <w:tcMar>
              <w:left w:type="dxa" w:w="0"/>
              <w:right w:type="dxa" w:w="0"/>
            </w:tcMar>
          </w:tcPr>
          <w:p w14:paraId="D5500000">
            <w:pPr>
              <w:pStyle w:val="Style_2"/>
              <w:ind w:firstLine="0" w:left="0"/>
              <w:jc w:val="center"/>
            </w:pPr>
            <w:r>
              <w:t>6283</w:t>
            </w:r>
          </w:p>
        </w:tc>
        <w:tc>
          <w:tcPr>
            <w:tcW w:type="dxa" w:w="1264"/>
            <w:tcMar>
              <w:left w:type="dxa" w:w="0"/>
              <w:right w:type="dxa" w:w="0"/>
            </w:tcMar>
          </w:tcPr>
          <w:p w14:paraId="D6500000">
            <w:pPr>
              <w:pStyle w:val="Style_2"/>
              <w:ind w:firstLine="0" w:left="0"/>
              <w:jc w:val="center"/>
            </w:pPr>
            <w:r>
              <w:t>2820458,3</w:t>
            </w:r>
          </w:p>
        </w:tc>
        <w:tc>
          <w:tcPr>
            <w:tcW w:type="dxa" w:w="1384"/>
            <w:tcMar>
              <w:left w:type="dxa" w:w="0"/>
              <w:right w:type="dxa" w:w="0"/>
            </w:tcMar>
          </w:tcPr>
          <w:p w14:paraId="D7500000">
            <w:pPr>
              <w:pStyle w:val="Style_2"/>
              <w:ind w:firstLine="0" w:left="0"/>
              <w:jc w:val="center"/>
            </w:pPr>
            <w:r>
              <w:t>2035323,3</w:t>
            </w:r>
          </w:p>
        </w:tc>
        <w:tc>
          <w:tcPr>
            <w:tcW w:type="dxa" w:w="1384"/>
            <w:tcMar>
              <w:left w:type="dxa" w:w="0"/>
              <w:right w:type="dxa" w:w="0"/>
            </w:tcMar>
          </w:tcPr>
          <w:p w14:paraId="D8500000">
            <w:pPr>
              <w:pStyle w:val="Style_2"/>
              <w:ind w:firstLine="0" w:left="0"/>
              <w:jc w:val="center"/>
            </w:pPr>
            <w:r>
              <w:t>4833100</w:t>
            </w:r>
          </w:p>
        </w:tc>
        <w:tc>
          <w:tcPr>
            <w:tcW w:type="dxa" w:w="1384"/>
            <w:tcMar>
              <w:left w:type="dxa" w:w="0"/>
              <w:right w:type="dxa" w:w="0"/>
            </w:tcMar>
          </w:tcPr>
          <w:p w14:paraId="D9500000">
            <w:pPr>
              <w:pStyle w:val="Style_2"/>
              <w:ind w:firstLine="0" w:left="0"/>
              <w:jc w:val="center"/>
            </w:pPr>
            <w:r>
              <w:t>24156043,1</w:t>
            </w:r>
          </w:p>
        </w:tc>
        <w:tc>
          <w:tcPr>
            <w:tcW w:type="dxa" w:w="1384"/>
            <w:tcMar>
              <w:left w:type="dxa" w:w="0"/>
              <w:right w:type="dxa" w:w="0"/>
            </w:tcMar>
          </w:tcPr>
          <w:p w14:paraId="DA500000">
            <w:pPr>
              <w:pStyle w:val="Style_2"/>
              <w:ind w:firstLine="0" w:left="0"/>
              <w:jc w:val="center"/>
            </w:pPr>
            <w:r>
              <w:t>1614341,9</w:t>
            </w:r>
          </w:p>
        </w:tc>
        <w:tc>
          <w:tcPr>
            <w:tcW w:type="dxa" w:w="1384"/>
            <w:tcMar>
              <w:left w:type="dxa" w:w="0"/>
              <w:right w:type="dxa" w:w="0"/>
            </w:tcMar>
          </w:tcPr>
          <w:p w14:paraId="DB500000">
            <w:pPr>
              <w:pStyle w:val="Style_2"/>
              <w:ind w:firstLine="0" w:left="0"/>
              <w:jc w:val="center"/>
            </w:pPr>
            <w:r>
              <w:t>895570,5</w:t>
            </w:r>
          </w:p>
        </w:tc>
        <w:tc>
          <w:tcPr>
            <w:tcW w:type="dxa" w:w="1384"/>
            <w:tcMar>
              <w:left w:type="dxa" w:w="0"/>
              <w:right w:type="dxa" w:w="0"/>
            </w:tcMar>
          </w:tcPr>
          <w:p w14:paraId="DC500000">
            <w:pPr>
              <w:pStyle w:val="Style_2"/>
              <w:ind w:firstLine="0" w:left="0"/>
              <w:jc w:val="center"/>
            </w:pPr>
            <w:r>
              <w:t>1085021,6</w:t>
            </w:r>
          </w:p>
        </w:tc>
        <w:tc>
          <w:tcPr>
            <w:tcW w:type="dxa" w:w="1384"/>
            <w:tcMar>
              <w:left w:type="dxa" w:w="0"/>
              <w:right w:type="dxa" w:w="0"/>
            </w:tcMar>
          </w:tcPr>
          <w:p w14:paraId="DD500000">
            <w:pPr>
              <w:pStyle w:val="Style_2"/>
              <w:ind w:firstLine="0" w:left="0"/>
              <w:jc w:val="center"/>
            </w:pPr>
            <w:r>
              <w:t>72563,8</w:t>
            </w:r>
          </w:p>
        </w:tc>
      </w:tr>
      <w:tr>
        <w:tc>
          <w:tcPr>
            <w:tcW w:type="dxa" w:w="2041"/>
            <w:vMerge w:val="restart"/>
            <w:tcMar>
              <w:left w:type="dxa" w:w="0"/>
              <w:right w:type="dxa" w:w="0"/>
            </w:tcMar>
          </w:tcPr>
          <w:p w14:paraId="DE500000">
            <w:pPr>
              <w:pStyle w:val="Style_2"/>
              <w:ind w:firstLine="0" w:left="0"/>
              <w:jc w:val="left"/>
            </w:pPr>
            <w:r>
              <w:t>Основное мероприятие 9.3 Подготовка, проведение и подведение итогов всероссийских сельскохозяйственных переписей (микропереписей)</w:t>
            </w:r>
          </w:p>
        </w:tc>
        <w:tc>
          <w:tcPr>
            <w:tcW w:type="dxa" w:w="1841"/>
            <w:tcMar>
              <w:left w:type="dxa" w:w="0"/>
              <w:right w:type="dxa" w:w="0"/>
            </w:tcMar>
          </w:tcPr>
          <w:p w14:paraId="DF500000">
            <w:pPr>
              <w:pStyle w:val="Style_2"/>
              <w:ind w:firstLine="0" w:left="0"/>
              <w:jc w:val="left"/>
            </w:pPr>
            <w:r>
              <w:t>всего</w:t>
            </w:r>
          </w:p>
        </w:tc>
        <w:tc>
          <w:tcPr>
            <w:tcW w:type="dxa" w:w="694"/>
            <w:tcMar>
              <w:left w:type="dxa" w:w="0"/>
              <w:right w:type="dxa" w:w="0"/>
            </w:tcMar>
          </w:tcPr>
          <w:p w14:paraId="E0500000">
            <w:pPr>
              <w:pStyle w:val="Style_2"/>
              <w:ind w:firstLine="0" w:left="0"/>
              <w:jc w:val="center"/>
            </w:pPr>
            <w:r>
              <w:t>X</w:t>
            </w:r>
          </w:p>
        </w:tc>
        <w:tc>
          <w:tcPr>
            <w:tcW w:type="dxa" w:w="424"/>
            <w:tcMar>
              <w:left w:type="dxa" w:w="0"/>
              <w:right w:type="dxa" w:w="0"/>
            </w:tcMar>
          </w:tcPr>
          <w:p w14:paraId="E1500000">
            <w:pPr>
              <w:pStyle w:val="Style_2"/>
              <w:ind w:firstLine="0" w:left="0"/>
              <w:jc w:val="center"/>
            </w:pPr>
            <w:r>
              <w:t>15</w:t>
            </w:r>
          </w:p>
        </w:tc>
        <w:tc>
          <w:tcPr>
            <w:tcW w:type="dxa" w:w="559"/>
            <w:tcMar>
              <w:left w:type="dxa" w:w="0"/>
              <w:right w:type="dxa" w:w="0"/>
            </w:tcMar>
          </w:tcPr>
          <w:p w14:paraId="E2500000">
            <w:pPr>
              <w:pStyle w:val="Style_2"/>
              <w:ind w:firstLine="0" w:left="0"/>
              <w:jc w:val="center"/>
            </w:pPr>
            <w:r>
              <w:t>9</w:t>
            </w:r>
          </w:p>
        </w:tc>
        <w:tc>
          <w:tcPr>
            <w:tcW w:type="dxa" w:w="514"/>
            <w:tcMar>
              <w:left w:type="dxa" w:w="0"/>
              <w:right w:type="dxa" w:w="0"/>
            </w:tcMar>
          </w:tcPr>
          <w:p w14:paraId="E3500000">
            <w:pPr>
              <w:pStyle w:val="Style_2"/>
              <w:ind w:firstLine="0" w:left="0"/>
              <w:jc w:val="center"/>
            </w:pPr>
            <w:r>
              <w:t>03</w:t>
            </w:r>
          </w:p>
        </w:tc>
        <w:tc>
          <w:tcPr>
            <w:tcW w:type="dxa" w:w="1264"/>
            <w:tcMar>
              <w:left w:type="dxa" w:w="0"/>
              <w:right w:type="dxa" w:w="0"/>
            </w:tcMar>
          </w:tcPr>
          <w:p w14:paraId="E4500000">
            <w:pPr>
              <w:pStyle w:val="Style_2"/>
              <w:ind w:firstLine="0" w:left="0"/>
              <w:jc w:val="center"/>
            </w:pPr>
            <w:r>
              <w:t>9042129,3</w:t>
            </w:r>
          </w:p>
        </w:tc>
        <w:tc>
          <w:tcPr>
            <w:tcW w:type="dxa" w:w="1264"/>
            <w:tcMar>
              <w:left w:type="dxa" w:w="0"/>
              <w:right w:type="dxa" w:w="0"/>
            </w:tcMar>
          </w:tcPr>
          <w:p w14:paraId="E5500000">
            <w:pPr>
              <w:pStyle w:val="Style_2"/>
              <w:ind w:firstLine="0" w:left="0"/>
              <w:jc w:val="center"/>
            </w:pPr>
            <w:r>
              <w:t>7578725,6</w:t>
            </w:r>
          </w:p>
        </w:tc>
        <w:tc>
          <w:tcPr>
            <w:tcW w:type="dxa" w:w="1264"/>
            <w:tcMar>
              <w:left w:type="dxa" w:w="0"/>
              <w:right w:type="dxa" w:w="0"/>
            </w:tcMar>
          </w:tcPr>
          <w:p w14:paraId="E6500000">
            <w:pPr>
              <w:pStyle w:val="Style_2"/>
              <w:ind w:firstLine="0" w:left="0"/>
              <w:jc w:val="center"/>
            </w:pPr>
            <w:r>
              <w:t>410412,4</w:t>
            </w:r>
          </w:p>
        </w:tc>
        <w:tc>
          <w:tcPr>
            <w:tcW w:type="dxa" w:w="1384"/>
            <w:tcMar>
              <w:left w:type="dxa" w:w="0"/>
              <w:right w:type="dxa" w:w="0"/>
            </w:tcMar>
          </w:tcPr>
          <w:p w14:paraId="E7500000">
            <w:pPr>
              <w:pStyle w:val="Style_2"/>
              <w:ind w:firstLine="0" w:left="0"/>
              <w:jc w:val="center"/>
            </w:pPr>
            <w:r>
              <w:t>409048,6</w:t>
            </w:r>
          </w:p>
        </w:tc>
        <w:tc>
          <w:tcPr>
            <w:tcW w:type="dxa" w:w="1264"/>
            <w:tcMar>
              <w:left w:type="dxa" w:w="0"/>
              <w:right w:type="dxa" w:w="0"/>
            </w:tcMar>
          </w:tcPr>
          <w:p w14:paraId="E8500000">
            <w:pPr>
              <w:pStyle w:val="Style_2"/>
              <w:ind w:firstLine="0" w:left="0"/>
              <w:jc w:val="center"/>
            </w:pPr>
            <w:r>
              <w:t>393893,7</w:t>
            </w:r>
          </w:p>
        </w:tc>
        <w:tc>
          <w:tcPr>
            <w:tcW w:type="dxa" w:w="1384"/>
            <w:tcMar>
              <w:left w:type="dxa" w:w="0"/>
              <w:right w:type="dxa" w:w="0"/>
            </w:tcMar>
          </w:tcPr>
          <w:p w14:paraId="E9500000">
            <w:pPr>
              <w:pStyle w:val="Style_2"/>
              <w:ind w:firstLine="0" w:left="0"/>
              <w:jc w:val="center"/>
            </w:pPr>
            <w:r>
              <w:t>388291,1</w:t>
            </w:r>
          </w:p>
        </w:tc>
        <w:tc>
          <w:tcPr>
            <w:tcW w:type="dxa" w:w="1384"/>
            <w:tcMar>
              <w:left w:type="dxa" w:w="0"/>
              <w:right w:type="dxa" w:w="0"/>
            </w:tcMar>
          </w:tcPr>
          <w:p w14:paraId="EA500000">
            <w:pPr>
              <w:pStyle w:val="Style_2"/>
              <w:ind w:firstLine="0" w:left="0"/>
              <w:jc w:val="center"/>
            </w:pPr>
            <w:r>
              <w:t>-</w:t>
            </w:r>
          </w:p>
        </w:tc>
        <w:tc>
          <w:tcPr>
            <w:tcW w:type="dxa" w:w="1384"/>
            <w:tcMar>
              <w:left w:type="dxa" w:w="0"/>
              <w:right w:type="dxa" w:w="0"/>
            </w:tcMar>
          </w:tcPr>
          <w:p w14:paraId="EB500000">
            <w:pPr>
              <w:pStyle w:val="Style_2"/>
              <w:ind w:firstLine="0" w:left="0"/>
              <w:jc w:val="center"/>
            </w:pPr>
            <w:r>
              <w:t>455933,8</w:t>
            </w:r>
          </w:p>
        </w:tc>
        <w:tc>
          <w:tcPr>
            <w:tcW w:type="dxa" w:w="1384"/>
            <w:tcMar>
              <w:left w:type="dxa" w:w="0"/>
              <w:right w:type="dxa" w:w="0"/>
            </w:tcMar>
          </w:tcPr>
          <w:p w14:paraId="EC500000">
            <w:pPr>
              <w:pStyle w:val="Style_2"/>
              <w:ind w:firstLine="0" w:left="0"/>
              <w:jc w:val="center"/>
            </w:pPr>
            <w:r>
              <w:t>4204723</w:t>
            </w:r>
          </w:p>
        </w:tc>
        <w:tc>
          <w:tcPr>
            <w:tcW w:type="dxa" w:w="1384"/>
            <w:tcMar>
              <w:left w:type="dxa" w:w="0"/>
              <w:right w:type="dxa" w:w="0"/>
            </w:tcMar>
          </w:tcPr>
          <w:p w14:paraId="ED500000">
            <w:pPr>
              <w:pStyle w:val="Style_2"/>
              <w:ind w:firstLine="0" w:left="0"/>
              <w:jc w:val="center"/>
            </w:pPr>
            <w:r>
              <w:t>405274,5</w:t>
            </w:r>
          </w:p>
        </w:tc>
        <w:tc>
          <w:tcPr>
            <w:tcW w:type="dxa" w:w="1384"/>
            <w:tcMar>
              <w:left w:type="dxa" w:w="0"/>
              <w:right w:type="dxa" w:w="0"/>
            </w:tcMar>
          </w:tcPr>
          <w:p w14:paraId="EE500000">
            <w:pPr>
              <w:pStyle w:val="Style_2"/>
              <w:ind w:firstLine="0" w:left="0"/>
              <w:jc w:val="center"/>
            </w:pPr>
            <w:r>
              <w:t>43653,7</w:t>
            </w:r>
          </w:p>
        </w:tc>
        <w:tc>
          <w:tcPr>
            <w:tcW w:type="dxa" w:w="1384"/>
            <w:tcMar>
              <w:left w:type="dxa" w:w="0"/>
              <w:right w:type="dxa" w:w="0"/>
            </w:tcMar>
          </w:tcPr>
          <w:p w14:paraId="EF500000">
            <w:pPr>
              <w:pStyle w:val="Style_2"/>
              <w:ind w:firstLine="0" w:left="0"/>
              <w:jc w:val="center"/>
            </w:pPr>
            <w:r>
              <w:t>201155,6</w:t>
            </w:r>
          </w:p>
        </w:tc>
      </w:tr>
      <w:tr>
        <w:tc>
          <w:tcPr>
            <w:tcW w:type="dxa" w:w="2041"/>
            <w:gridSpan w:val="1"/>
            <w:vMerge w:val="continue"/>
            <w:tcMar>
              <w:left w:type="dxa" w:w="0"/>
              <w:right w:type="dxa" w:w="0"/>
            </w:tcMar>
          </w:tcPr>
          <w:p/>
        </w:tc>
        <w:tc>
          <w:tcPr>
            <w:tcW w:type="dxa" w:w="1841"/>
            <w:tcMar>
              <w:left w:type="dxa" w:w="0"/>
              <w:right w:type="dxa" w:w="0"/>
            </w:tcMar>
          </w:tcPr>
          <w:p w14:paraId="F0500000">
            <w:pPr>
              <w:pStyle w:val="Style_2"/>
              <w:ind w:firstLine="0" w:left="0"/>
              <w:jc w:val="left"/>
            </w:pPr>
            <w:r>
              <w:t>федеральный бюджет</w:t>
            </w:r>
          </w:p>
        </w:tc>
        <w:tc>
          <w:tcPr>
            <w:tcW w:type="dxa" w:w="694"/>
            <w:tcMar>
              <w:left w:type="dxa" w:w="0"/>
              <w:right w:type="dxa" w:w="0"/>
            </w:tcMar>
          </w:tcPr>
          <w:p w14:paraId="F1500000">
            <w:pPr>
              <w:pStyle w:val="Style_2"/>
              <w:ind w:firstLine="0" w:left="0"/>
              <w:jc w:val="center"/>
            </w:pPr>
            <w:r>
              <w:t>X</w:t>
            </w:r>
          </w:p>
        </w:tc>
        <w:tc>
          <w:tcPr>
            <w:tcW w:type="dxa" w:w="424"/>
            <w:tcMar>
              <w:left w:type="dxa" w:w="0"/>
              <w:right w:type="dxa" w:w="0"/>
            </w:tcMar>
          </w:tcPr>
          <w:p w14:paraId="F2500000">
            <w:pPr>
              <w:pStyle w:val="Style_2"/>
              <w:ind w:firstLine="0" w:left="0"/>
              <w:jc w:val="center"/>
            </w:pPr>
            <w:r>
              <w:t>15</w:t>
            </w:r>
          </w:p>
        </w:tc>
        <w:tc>
          <w:tcPr>
            <w:tcW w:type="dxa" w:w="559"/>
            <w:tcMar>
              <w:left w:type="dxa" w:w="0"/>
              <w:right w:type="dxa" w:w="0"/>
            </w:tcMar>
          </w:tcPr>
          <w:p w14:paraId="F3500000">
            <w:pPr>
              <w:pStyle w:val="Style_2"/>
              <w:ind w:firstLine="0" w:left="0"/>
              <w:jc w:val="center"/>
            </w:pPr>
            <w:r>
              <w:t>9</w:t>
            </w:r>
          </w:p>
        </w:tc>
        <w:tc>
          <w:tcPr>
            <w:tcW w:type="dxa" w:w="514"/>
            <w:tcMar>
              <w:left w:type="dxa" w:w="0"/>
              <w:right w:type="dxa" w:w="0"/>
            </w:tcMar>
          </w:tcPr>
          <w:p w14:paraId="F4500000">
            <w:pPr>
              <w:pStyle w:val="Style_2"/>
              <w:ind w:firstLine="0" w:left="0"/>
              <w:jc w:val="center"/>
            </w:pPr>
            <w:r>
              <w:t>03</w:t>
            </w:r>
          </w:p>
        </w:tc>
        <w:tc>
          <w:tcPr>
            <w:tcW w:type="dxa" w:w="1264"/>
            <w:tcMar>
              <w:left w:type="dxa" w:w="0"/>
              <w:right w:type="dxa" w:w="0"/>
            </w:tcMar>
          </w:tcPr>
          <w:p w14:paraId="F5500000">
            <w:pPr>
              <w:pStyle w:val="Style_2"/>
              <w:ind w:firstLine="0" w:left="0"/>
              <w:jc w:val="center"/>
            </w:pPr>
            <w:r>
              <w:t>9042129,3</w:t>
            </w:r>
          </w:p>
        </w:tc>
        <w:tc>
          <w:tcPr>
            <w:tcW w:type="dxa" w:w="1264"/>
            <w:tcMar>
              <w:left w:type="dxa" w:w="0"/>
              <w:right w:type="dxa" w:w="0"/>
            </w:tcMar>
          </w:tcPr>
          <w:p w14:paraId="F6500000">
            <w:pPr>
              <w:pStyle w:val="Style_2"/>
              <w:ind w:firstLine="0" w:left="0"/>
              <w:jc w:val="center"/>
            </w:pPr>
            <w:r>
              <w:t>7578725,6</w:t>
            </w:r>
          </w:p>
        </w:tc>
        <w:tc>
          <w:tcPr>
            <w:tcW w:type="dxa" w:w="1264"/>
            <w:tcMar>
              <w:left w:type="dxa" w:w="0"/>
              <w:right w:type="dxa" w:w="0"/>
            </w:tcMar>
          </w:tcPr>
          <w:p w14:paraId="F7500000">
            <w:pPr>
              <w:pStyle w:val="Style_2"/>
              <w:ind w:firstLine="0" w:left="0"/>
              <w:jc w:val="center"/>
            </w:pPr>
            <w:r>
              <w:t>410412,4</w:t>
            </w:r>
          </w:p>
        </w:tc>
        <w:tc>
          <w:tcPr>
            <w:tcW w:type="dxa" w:w="1384"/>
            <w:tcMar>
              <w:left w:type="dxa" w:w="0"/>
              <w:right w:type="dxa" w:w="0"/>
            </w:tcMar>
          </w:tcPr>
          <w:p w14:paraId="F8500000">
            <w:pPr>
              <w:pStyle w:val="Style_2"/>
              <w:ind w:firstLine="0" w:left="0"/>
              <w:jc w:val="center"/>
            </w:pPr>
            <w:r>
              <w:t>409048,6</w:t>
            </w:r>
          </w:p>
        </w:tc>
        <w:tc>
          <w:tcPr>
            <w:tcW w:type="dxa" w:w="1264"/>
            <w:tcMar>
              <w:left w:type="dxa" w:w="0"/>
              <w:right w:type="dxa" w:w="0"/>
            </w:tcMar>
          </w:tcPr>
          <w:p w14:paraId="F9500000">
            <w:pPr>
              <w:pStyle w:val="Style_2"/>
              <w:ind w:firstLine="0" w:left="0"/>
              <w:jc w:val="center"/>
            </w:pPr>
            <w:r>
              <w:t>393893,7</w:t>
            </w:r>
          </w:p>
        </w:tc>
        <w:tc>
          <w:tcPr>
            <w:tcW w:type="dxa" w:w="1384"/>
            <w:tcMar>
              <w:left w:type="dxa" w:w="0"/>
              <w:right w:type="dxa" w:w="0"/>
            </w:tcMar>
          </w:tcPr>
          <w:p w14:paraId="FA500000">
            <w:pPr>
              <w:pStyle w:val="Style_2"/>
              <w:ind w:firstLine="0" w:left="0"/>
              <w:jc w:val="center"/>
            </w:pPr>
            <w:r>
              <w:t>388291,1</w:t>
            </w:r>
          </w:p>
        </w:tc>
        <w:tc>
          <w:tcPr>
            <w:tcW w:type="dxa" w:w="1384"/>
            <w:tcMar>
              <w:left w:type="dxa" w:w="0"/>
              <w:right w:type="dxa" w:w="0"/>
            </w:tcMar>
          </w:tcPr>
          <w:p w14:paraId="FB500000">
            <w:pPr>
              <w:pStyle w:val="Style_2"/>
              <w:ind w:firstLine="0" w:left="0"/>
              <w:jc w:val="center"/>
            </w:pPr>
            <w:r>
              <w:t>-</w:t>
            </w:r>
          </w:p>
        </w:tc>
        <w:tc>
          <w:tcPr>
            <w:tcW w:type="dxa" w:w="1384"/>
            <w:tcMar>
              <w:left w:type="dxa" w:w="0"/>
              <w:right w:type="dxa" w:w="0"/>
            </w:tcMar>
          </w:tcPr>
          <w:p w14:paraId="FC500000">
            <w:pPr>
              <w:pStyle w:val="Style_2"/>
              <w:ind w:firstLine="0" w:left="0"/>
              <w:jc w:val="center"/>
            </w:pPr>
            <w:r>
              <w:t>455933,8</w:t>
            </w:r>
          </w:p>
        </w:tc>
        <w:tc>
          <w:tcPr>
            <w:tcW w:type="dxa" w:w="1384"/>
            <w:tcMar>
              <w:left w:type="dxa" w:w="0"/>
              <w:right w:type="dxa" w:w="0"/>
            </w:tcMar>
          </w:tcPr>
          <w:p w14:paraId="FD500000">
            <w:pPr>
              <w:pStyle w:val="Style_2"/>
              <w:ind w:firstLine="0" w:left="0"/>
              <w:jc w:val="center"/>
            </w:pPr>
            <w:r>
              <w:t>4204723</w:t>
            </w:r>
          </w:p>
        </w:tc>
        <w:tc>
          <w:tcPr>
            <w:tcW w:type="dxa" w:w="1384"/>
            <w:tcMar>
              <w:left w:type="dxa" w:w="0"/>
              <w:right w:type="dxa" w:w="0"/>
            </w:tcMar>
          </w:tcPr>
          <w:p w14:paraId="FE500000">
            <w:pPr>
              <w:pStyle w:val="Style_2"/>
              <w:ind w:firstLine="0" w:left="0"/>
              <w:jc w:val="center"/>
            </w:pPr>
            <w:r>
              <w:t>405274,5</w:t>
            </w:r>
          </w:p>
        </w:tc>
        <w:tc>
          <w:tcPr>
            <w:tcW w:type="dxa" w:w="1384"/>
            <w:tcMar>
              <w:left w:type="dxa" w:w="0"/>
              <w:right w:type="dxa" w:w="0"/>
            </w:tcMar>
          </w:tcPr>
          <w:p w14:paraId="FF500000">
            <w:pPr>
              <w:pStyle w:val="Style_2"/>
              <w:ind w:firstLine="0" w:left="0"/>
              <w:jc w:val="center"/>
            </w:pPr>
            <w:r>
              <w:t>43653,7</w:t>
            </w:r>
          </w:p>
        </w:tc>
        <w:tc>
          <w:tcPr>
            <w:tcW w:type="dxa" w:w="1384"/>
            <w:tcMar>
              <w:left w:type="dxa" w:w="0"/>
              <w:right w:type="dxa" w:w="0"/>
            </w:tcMar>
          </w:tcPr>
          <w:p w14:paraId="00510000">
            <w:pPr>
              <w:pStyle w:val="Style_2"/>
              <w:ind w:firstLine="0" w:left="0"/>
              <w:jc w:val="center"/>
            </w:pPr>
            <w:r>
              <w:t>201155,6</w:t>
            </w:r>
          </w:p>
        </w:tc>
      </w:tr>
      <w:tr>
        <w:tc>
          <w:tcPr>
            <w:tcW w:type="dxa" w:w="2041"/>
            <w:gridSpan w:val="1"/>
            <w:vMerge w:val="continue"/>
            <w:tcMar>
              <w:left w:type="dxa" w:w="0"/>
              <w:right w:type="dxa" w:w="0"/>
            </w:tcMar>
          </w:tcPr>
          <w:p/>
        </w:tc>
        <w:tc>
          <w:tcPr>
            <w:tcW w:type="dxa" w:w="1841"/>
            <w:tcMar>
              <w:left w:type="dxa" w:w="0"/>
              <w:right w:type="dxa" w:w="0"/>
            </w:tcMar>
          </w:tcPr>
          <w:p w14:paraId="01510000">
            <w:pPr>
              <w:pStyle w:val="Style_2"/>
              <w:ind w:firstLine="0" w:left="0"/>
              <w:jc w:val="left"/>
            </w:pPr>
            <w:r>
              <w:t>Росстат</w:t>
            </w:r>
          </w:p>
        </w:tc>
        <w:tc>
          <w:tcPr>
            <w:tcW w:type="dxa" w:w="694"/>
            <w:tcMar>
              <w:left w:type="dxa" w:w="0"/>
              <w:right w:type="dxa" w:w="0"/>
            </w:tcMar>
          </w:tcPr>
          <w:p w14:paraId="02510000">
            <w:pPr>
              <w:pStyle w:val="Style_2"/>
              <w:ind w:firstLine="0" w:left="0"/>
              <w:jc w:val="center"/>
            </w:pPr>
            <w:r>
              <w:t>157</w:t>
            </w:r>
          </w:p>
        </w:tc>
        <w:tc>
          <w:tcPr>
            <w:tcW w:type="dxa" w:w="424"/>
            <w:tcMar>
              <w:left w:type="dxa" w:w="0"/>
              <w:right w:type="dxa" w:w="0"/>
            </w:tcMar>
          </w:tcPr>
          <w:p w14:paraId="03510000">
            <w:pPr>
              <w:pStyle w:val="Style_2"/>
              <w:ind w:firstLine="0" w:left="0"/>
              <w:jc w:val="center"/>
            </w:pPr>
            <w:r>
              <w:t>15</w:t>
            </w:r>
          </w:p>
        </w:tc>
        <w:tc>
          <w:tcPr>
            <w:tcW w:type="dxa" w:w="559"/>
            <w:tcMar>
              <w:left w:type="dxa" w:w="0"/>
              <w:right w:type="dxa" w:w="0"/>
            </w:tcMar>
          </w:tcPr>
          <w:p w14:paraId="04510000">
            <w:pPr>
              <w:pStyle w:val="Style_2"/>
              <w:ind w:firstLine="0" w:left="0"/>
              <w:jc w:val="center"/>
            </w:pPr>
            <w:r>
              <w:t>9</w:t>
            </w:r>
          </w:p>
        </w:tc>
        <w:tc>
          <w:tcPr>
            <w:tcW w:type="dxa" w:w="514"/>
            <w:tcMar>
              <w:left w:type="dxa" w:w="0"/>
              <w:right w:type="dxa" w:w="0"/>
            </w:tcMar>
          </w:tcPr>
          <w:p w14:paraId="05510000">
            <w:pPr>
              <w:pStyle w:val="Style_2"/>
              <w:ind w:firstLine="0" w:left="0"/>
              <w:jc w:val="center"/>
            </w:pPr>
            <w:r>
              <w:t>03</w:t>
            </w:r>
          </w:p>
        </w:tc>
        <w:tc>
          <w:tcPr>
            <w:tcW w:type="dxa" w:w="1264"/>
            <w:tcMar>
              <w:left w:type="dxa" w:w="0"/>
              <w:right w:type="dxa" w:w="0"/>
            </w:tcMar>
          </w:tcPr>
          <w:p w14:paraId="06510000">
            <w:pPr>
              <w:pStyle w:val="Style_2"/>
              <w:ind w:firstLine="0" w:left="0"/>
              <w:jc w:val="center"/>
            </w:pPr>
            <w:r>
              <w:t>9042129,3</w:t>
            </w:r>
          </w:p>
        </w:tc>
        <w:tc>
          <w:tcPr>
            <w:tcW w:type="dxa" w:w="1264"/>
            <w:tcMar>
              <w:left w:type="dxa" w:w="0"/>
              <w:right w:type="dxa" w:w="0"/>
            </w:tcMar>
          </w:tcPr>
          <w:p w14:paraId="07510000">
            <w:pPr>
              <w:pStyle w:val="Style_2"/>
              <w:ind w:firstLine="0" w:left="0"/>
              <w:jc w:val="center"/>
            </w:pPr>
            <w:r>
              <w:t>7578725,6</w:t>
            </w:r>
          </w:p>
        </w:tc>
        <w:tc>
          <w:tcPr>
            <w:tcW w:type="dxa" w:w="1264"/>
            <w:tcMar>
              <w:left w:type="dxa" w:w="0"/>
              <w:right w:type="dxa" w:w="0"/>
            </w:tcMar>
          </w:tcPr>
          <w:p w14:paraId="08510000">
            <w:pPr>
              <w:pStyle w:val="Style_2"/>
              <w:ind w:firstLine="0" w:left="0"/>
              <w:jc w:val="center"/>
            </w:pPr>
            <w:r>
              <w:t>410412,4</w:t>
            </w:r>
          </w:p>
        </w:tc>
        <w:tc>
          <w:tcPr>
            <w:tcW w:type="dxa" w:w="1384"/>
            <w:tcMar>
              <w:left w:type="dxa" w:w="0"/>
              <w:right w:type="dxa" w:w="0"/>
            </w:tcMar>
          </w:tcPr>
          <w:p w14:paraId="09510000">
            <w:pPr>
              <w:pStyle w:val="Style_2"/>
              <w:ind w:firstLine="0" w:left="0"/>
              <w:jc w:val="center"/>
            </w:pPr>
            <w:r>
              <w:t>409048,6</w:t>
            </w:r>
          </w:p>
        </w:tc>
        <w:tc>
          <w:tcPr>
            <w:tcW w:type="dxa" w:w="1264"/>
            <w:tcMar>
              <w:left w:type="dxa" w:w="0"/>
              <w:right w:type="dxa" w:w="0"/>
            </w:tcMar>
          </w:tcPr>
          <w:p w14:paraId="0A510000">
            <w:pPr>
              <w:pStyle w:val="Style_2"/>
              <w:ind w:firstLine="0" w:left="0"/>
              <w:jc w:val="center"/>
            </w:pPr>
            <w:r>
              <w:t>393893,7</w:t>
            </w:r>
          </w:p>
        </w:tc>
        <w:tc>
          <w:tcPr>
            <w:tcW w:type="dxa" w:w="1384"/>
            <w:tcMar>
              <w:left w:type="dxa" w:w="0"/>
              <w:right w:type="dxa" w:w="0"/>
            </w:tcMar>
          </w:tcPr>
          <w:p w14:paraId="0B510000">
            <w:pPr>
              <w:pStyle w:val="Style_2"/>
              <w:ind w:firstLine="0" w:left="0"/>
              <w:jc w:val="center"/>
            </w:pPr>
            <w:r>
              <w:t>388291,1</w:t>
            </w:r>
          </w:p>
        </w:tc>
        <w:tc>
          <w:tcPr>
            <w:tcW w:type="dxa" w:w="1384"/>
            <w:tcMar>
              <w:left w:type="dxa" w:w="0"/>
              <w:right w:type="dxa" w:w="0"/>
            </w:tcMar>
          </w:tcPr>
          <w:p w14:paraId="0C510000">
            <w:pPr>
              <w:pStyle w:val="Style_2"/>
              <w:ind w:firstLine="0" w:left="0"/>
              <w:jc w:val="center"/>
            </w:pPr>
            <w:r>
              <w:t>-</w:t>
            </w:r>
          </w:p>
        </w:tc>
        <w:tc>
          <w:tcPr>
            <w:tcW w:type="dxa" w:w="1384"/>
            <w:tcMar>
              <w:left w:type="dxa" w:w="0"/>
              <w:right w:type="dxa" w:w="0"/>
            </w:tcMar>
          </w:tcPr>
          <w:p w14:paraId="0D510000">
            <w:pPr>
              <w:pStyle w:val="Style_2"/>
              <w:ind w:firstLine="0" w:left="0"/>
              <w:jc w:val="center"/>
            </w:pPr>
            <w:r>
              <w:t>455933,8</w:t>
            </w:r>
          </w:p>
        </w:tc>
        <w:tc>
          <w:tcPr>
            <w:tcW w:type="dxa" w:w="1384"/>
            <w:tcMar>
              <w:left w:type="dxa" w:w="0"/>
              <w:right w:type="dxa" w:w="0"/>
            </w:tcMar>
          </w:tcPr>
          <w:p w14:paraId="0E510000">
            <w:pPr>
              <w:pStyle w:val="Style_2"/>
              <w:ind w:firstLine="0" w:left="0"/>
              <w:jc w:val="center"/>
            </w:pPr>
            <w:r>
              <w:t>4204723</w:t>
            </w:r>
          </w:p>
        </w:tc>
        <w:tc>
          <w:tcPr>
            <w:tcW w:type="dxa" w:w="1384"/>
            <w:tcMar>
              <w:left w:type="dxa" w:w="0"/>
              <w:right w:type="dxa" w:w="0"/>
            </w:tcMar>
          </w:tcPr>
          <w:p w14:paraId="0F510000">
            <w:pPr>
              <w:pStyle w:val="Style_2"/>
              <w:ind w:firstLine="0" w:left="0"/>
              <w:jc w:val="center"/>
            </w:pPr>
            <w:r>
              <w:t>405274,5</w:t>
            </w:r>
          </w:p>
        </w:tc>
        <w:tc>
          <w:tcPr>
            <w:tcW w:type="dxa" w:w="1384"/>
            <w:tcMar>
              <w:left w:type="dxa" w:w="0"/>
              <w:right w:type="dxa" w:w="0"/>
            </w:tcMar>
          </w:tcPr>
          <w:p w14:paraId="10510000">
            <w:pPr>
              <w:pStyle w:val="Style_2"/>
              <w:ind w:firstLine="0" w:left="0"/>
              <w:jc w:val="center"/>
            </w:pPr>
            <w:r>
              <w:t>43653,7</w:t>
            </w:r>
          </w:p>
        </w:tc>
        <w:tc>
          <w:tcPr>
            <w:tcW w:type="dxa" w:w="1384"/>
            <w:tcMar>
              <w:left w:type="dxa" w:w="0"/>
              <w:right w:type="dxa" w:w="0"/>
            </w:tcMar>
          </w:tcPr>
          <w:p w14:paraId="11510000">
            <w:pPr>
              <w:pStyle w:val="Style_2"/>
              <w:ind w:firstLine="0" w:left="0"/>
              <w:jc w:val="center"/>
            </w:pPr>
            <w:r>
              <w:t>201155,6</w:t>
            </w:r>
          </w:p>
        </w:tc>
      </w:tr>
      <w:tr>
        <w:tc>
          <w:tcPr>
            <w:tcW w:type="dxa" w:w="2041"/>
            <w:vMerge w:val="restart"/>
            <w:tcMar>
              <w:left w:type="dxa" w:w="0"/>
              <w:right w:type="dxa" w:w="0"/>
            </w:tcMar>
          </w:tcPr>
          <w:p w14:paraId="12510000">
            <w:pPr>
              <w:pStyle w:val="Style_2"/>
              <w:ind w:firstLine="0" w:left="0"/>
              <w:jc w:val="left"/>
            </w:pPr>
            <w:r>
              <w:t>Основное мероприятие 9.4 Разработка базовых таблиц "затраты - выпуск" и подготовка, проведение и подведение итогов сплошного федерального статистического наблюдения за деятельностью субъектов малого и среднего предпринимательства</w:t>
            </w:r>
          </w:p>
        </w:tc>
        <w:tc>
          <w:tcPr>
            <w:tcW w:type="dxa" w:w="1841"/>
            <w:tcMar>
              <w:left w:type="dxa" w:w="0"/>
              <w:right w:type="dxa" w:w="0"/>
            </w:tcMar>
          </w:tcPr>
          <w:p w14:paraId="13510000">
            <w:pPr>
              <w:pStyle w:val="Style_2"/>
              <w:ind w:firstLine="0" w:left="0"/>
              <w:jc w:val="left"/>
            </w:pPr>
            <w:r>
              <w:t>всего</w:t>
            </w:r>
          </w:p>
        </w:tc>
        <w:tc>
          <w:tcPr>
            <w:tcW w:type="dxa" w:w="694"/>
            <w:tcMar>
              <w:left w:type="dxa" w:w="0"/>
              <w:right w:type="dxa" w:w="0"/>
            </w:tcMar>
          </w:tcPr>
          <w:p w14:paraId="14510000">
            <w:pPr>
              <w:pStyle w:val="Style_2"/>
              <w:ind w:firstLine="0" w:left="0"/>
              <w:jc w:val="center"/>
            </w:pPr>
            <w:r>
              <w:t>X</w:t>
            </w:r>
          </w:p>
        </w:tc>
        <w:tc>
          <w:tcPr>
            <w:tcW w:type="dxa" w:w="424"/>
            <w:tcMar>
              <w:left w:type="dxa" w:w="0"/>
              <w:right w:type="dxa" w:w="0"/>
            </w:tcMar>
          </w:tcPr>
          <w:p w14:paraId="15510000">
            <w:pPr>
              <w:pStyle w:val="Style_2"/>
              <w:ind w:firstLine="0" w:left="0"/>
              <w:jc w:val="center"/>
            </w:pPr>
            <w:r>
              <w:t>15</w:t>
            </w:r>
          </w:p>
        </w:tc>
        <w:tc>
          <w:tcPr>
            <w:tcW w:type="dxa" w:w="559"/>
            <w:tcMar>
              <w:left w:type="dxa" w:w="0"/>
              <w:right w:type="dxa" w:w="0"/>
            </w:tcMar>
          </w:tcPr>
          <w:p w14:paraId="16510000">
            <w:pPr>
              <w:pStyle w:val="Style_2"/>
              <w:ind w:firstLine="0" w:left="0"/>
              <w:jc w:val="center"/>
            </w:pPr>
            <w:r>
              <w:t>9</w:t>
            </w:r>
          </w:p>
        </w:tc>
        <w:tc>
          <w:tcPr>
            <w:tcW w:type="dxa" w:w="514"/>
            <w:tcMar>
              <w:left w:type="dxa" w:w="0"/>
              <w:right w:type="dxa" w:w="0"/>
            </w:tcMar>
          </w:tcPr>
          <w:p w14:paraId="17510000">
            <w:pPr>
              <w:pStyle w:val="Style_2"/>
              <w:ind w:firstLine="0" w:left="0"/>
              <w:jc w:val="center"/>
            </w:pPr>
            <w:r>
              <w:t>04</w:t>
            </w:r>
          </w:p>
        </w:tc>
        <w:tc>
          <w:tcPr>
            <w:tcW w:type="dxa" w:w="1264"/>
            <w:tcMar>
              <w:left w:type="dxa" w:w="0"/>
              <w:right w:type="dxa" w:w="0"/>
            </w:tcMar>
          </w:tcPr>
          <w:p w14:paraId="18510000">
            <w:pPr>
              <w:pStyle w:val="Style_2"/>
              <w:ind w:firstLine="0" w:left="0"/>
              <w:jc w:val="center"/>
            </w:pPr>
            <w:r>
              <w:t>284690,5</w:t>
            </w:r>
          </w:p>
        </w:tc>
        <w:tc>
          <w:tcPr>
            <w:tcW w:type="dxa" w:w="1264"/>
            <w:tcMar>
              <w:left w:type="dxa" w:w="0"/>
              <w:right w:type="dxa" w:w="0"/>
            </w:tcMar>
          </w:tcPr>
          <w:p w14:paraId="19510000">
            <w:pPr>
              <w:pStyle w:val="Style_2"/>
              <w:ind w:firstLine="0" w:left="0"/>
              <w:jc w:val="center"/>
            </w:pPr>
            <w:r>
              <w:t>247441</w:t>
            </w:r>
          </w:p>
        </w:tc>
        <w:tc>
          <w:tcPr>
            <w:tcW w:type="dxa" w:w="1264"/>
            <w:tcMar>
              <w:left w:type="dxa" w:w="0"/>
              <w:right w:type="dxa" w:w="0"/>
            </w:tcMar>
          </w:tcPr>
          <w:p w14:paraId="1A510000">
            <w:pPr>
              <w:pStyle w:val="Style_2"/>
              <w:ind w:firstLine="0" w:left="0"/>
              <w:jc w:val="center"/>
            </w:pPr>
            <w:r>
              <w:t>281792,8</w:t>
            </w:r>
          </w:p>
        </w:tc>
        <w:tc>
          <w:tcPr>
            <w:tcW w:type="dxa" w:w="1384"/>
            <w:tcMar>
              <w:left w:type="dxa" w:w="0"/>
              <w:right w:type="dxa" w:w="0"/>
            </w:tcMar>
          </w:tcPr>
          <w:p w14:paraId="1B510000">
            <w:pPr>
              <w:pStyle w:val="Style_2"/>
              <w:ind w:firstLine="0" w:left="0"/>
              <w:jc w:val="center"/>
            </w:pPr>
            <w:r>
              <w:t>279842,9</w:t>
            </w:r>
          </w:p>
        </w:tc>
        <w:tc>
          <w:tcPr>
            <w:tcW w:type="dxa" w:w="1264"/>
            <w:tcMar>
              <w:left w:type="dxa" w:w="0"/>
              <w:right w:type="dxa" w:w="0"/>
            </w:tcMar>
          </w:tcPr>
          <w:p w14:paraId="1C510000">
            <w:pPr>
              <w:pStyle w:val="Style_2"/>
              <w:ind w:firstLine="0" w:left="0"/>
              <w:jc w:val="center"/>
            </w:pPr>
            <w:r>
              <w:t>89742</w:t>
            </w:r>
          </w:p>
        </w:tc>
        <w:tc>
          <w:tcPr>
            <w:tcW w:type="dxa" w:w="1384"/>
            <w:tcMar>
              <w:left w:type="dxa" w:w="0"/>
              <w:right w:type="dxa" w:w="0"/>
            </w:tcMar>
          </w:tcPr>
          <w:p w14:paraId="1D510000">
            <w:pPr>
              <w:pStyle w:val="Style_2"/>
              <w:ind w:firstLine="0" w:left="0"/>
              <w:jc w:val="center"/>
            </w:pPr>
            <w:r>
              <w:t>88963,3</w:t>
            </w:r>
          </w:p>
        </w:tc>
        <w:tc>
          <w:tcPr>
            <w:tcW w:type="dxa" w:w="1384"/>
            <w:tcMar>
              <w:left w:type="dxa" w:w="0"/>
              <w:right w:type="dxa" w:w="0"/>
            </w:tcMar>
          </w:tcPr>
          <w:p w14:paraId="1E510000">
            <w:pPr>
              <w:pStyle w:val="Style_2"/>
              <w:ind w:firstLine="0" w:left="0"/>
              <w:jc w:val="center"/>
            </w:pPr>
            <w:r>
              <w:t>53200</w:t>
            </w:r>
          </w:p>
        </w:tc>
        <w:tc>
          <w:tcPr>
            <w:tcW w:type="dxa" w:w="1384"/>
            <w:tcMar>
              <w:left w:type="dxa" w:w="0"/>
              <w:right w:type="dxa" w:w="0"/>
            </w:tcMar>
          </w:tcPr>
          <w:p w14:paraId="1F510000">
            <w:pPr>
              <w:pStyle w:val="Style_2"/>
              <w:ind w:firstLine="0" w:left="0"/>
              <w:jc w:val="center"/>
            </w:pPr>
            <w:r>
              <w:t>123290,7</w:t>
            </w:r>
          </w:p>
        </w:tc>
        <w:tc>
          <w:tcPr>
            <w:tcW w:type="dxa" w:w="1384"/>
            <w:tcMar>
              <w:left w:type="dxa" w:w="0"/>
              <w:right w:type="dxa" w:w="0"/>
            </w:tcMar>
          </w:tcPr>
          <w:p w14:paraId="20510000">
            <w:pPr>
              <w:pStyle w:val="Style_2"/>
              <w:ind w:firstLine="0" w:left="0"/>
              <w:jc w:val="center"/>
            </w:pPr>
            <w:r>
              <w:t>130176,3</w:t>
            </w:r>
          </w:p>
        </w:tc>
        <w:tc>
          <w:tcPr>
            <w:tcW w:type="dxa" w:w="1384"/>
            <w:tcMar>
              <w:left w:type="dxa" w:w="0"/>
              <w:right w:type="dxa" w:w="0"/>
            </w:tcMar>
          </w:tcPr>
          <w:p w14:paraId="21510000">
            <w:pPr>
              <w:pStyle w:val="Style_2"/>
              <w:ind w:firstLine="0" w:left="0"/>
              <w:jc w:val="center"/>
            </w:pPr>
            <w:r>
              <w:t>130176,3</w:t>
            </w:r>
          </w:p>
        </w:tc>
        <w:tc>
          <w:tcPr>
            <w:tcW w:type="dxa" w:w="1384"/>
            <w:tcMar>
              <w:left w:type="dxa" w:w="0"/>
              <w:right w:type="dxa" w:w="0"/>
            </w:tcMar>
          </w:tcPr>
          <w:p w14:paraId="22510000">
            <w:pPr>
              <w:pStyle w:val="Style_2"/>
              <w:ind w:firstLine="0" w:left="0"/>
              <w:jc w:val="center"/>
            </w:pPr>
            <w:r>
              <w:t>118630</w:t>
            </w:r>
          </w:p>
        </w:tc>
        <w:tc>
          <w:tcPr>
            <w:tcW w:type="dxa" w:w="1384"/>
            <w:tcMar>
              <w:left w:type="dxa" w:w="0"/>
              <w:right w:type="dxa" w:w="0"/>
            </w:tcMar>
          </w:tcPr>
          <w:p w14:paraId="23510000">
            <w:pPr>
              <w:pStyle w:val="Style_2"/>
              <w:ind w:firstLine="0" w:left="0"/>
              <w:jc w:val="center"/>
            </w:pPr>
            <w:r>
              <w:t>66186</w:t>
            </w:r>
          </w:p>
        </w:tc>
      </w:tr>
      <w:tr>
        <w:tc>
          <w:tcPr>
            <w:tcW w:type="dxa" w:w="2041"/>
            <w:gridSpan w:val="1"/>
            <w:vMerge w:val="continue"/>
            <w:tcMar>
              <w:left w:type="dxa" w:w="0"/>
              <w:right w:type="dxa" w:w="0"/>
            </w:tcMar>
          </w:tcPr>
          <w:p/>
        </w:tc>
        <w:tc>
          <w:tcPr>
            <w:tcW w:type="dxa" w:w="1841"/>
            <w:tcMar>
              <w:left w:type="dxa" w:w="0"/>
              <w:right w:type="dxa" w:w="0"/>
            </w:tcMar>
          </w:tcPr>
          <w:p w14:paraId="24510000">
            <w:pPr>
              <w:pStyle w:val="Style_2"/>
              <w:ind w:firstLine="0" w:left="0"/>
              <w:jc w:val="left"/>
            </w:pPr>
            <w:r>
              <w:t>федеральный бюджет</w:t>
            </w:r>
          </w:p>
        </w:tc>
        <w:tc>
          <w:tcPr>
            <w:tcW w:type="dxa" w:w="694"/>
            <w:tcMar>
              <w:left w:type="dxa" w:w="0"/>
              <w:right w:type="dxa" w:w="0"/>
            </w:tcMar>
          </w:tcPr>
          <w:p w14:paraId="25510000">
            <w:pPr>
              <w:pStyle w:val="Style_2"/>
              <w:ind w:firstLine="0" w:left="0"/>
              <w:jc w:val="center"/>
            </w:pPr>
            <w:r>
              <w:t>X</w:t>
            </w:r>
          </w:p>
        </w:tc>
        <w:tc>
          <w:tcPr>
            <w:tcW w:type="dxa" w:w="424"/>
            <w:tcMar>
              <w:left w:type="dxa" w:w="0"/>
              <w:right w:type="dxa" w:w="0"/>
            </w:tcMar>
          </w:tcPr>
          <w:p w14:paraId="26510000">
            <w:pPr>
              <w:pStyle w:val="Style_2"/>
              <w:ind w:firstLine="0" w:left="0"/>
              <w:jc w:val="center"/>
            </w:pPr>
            <w:r>
              <w:t>15</w:t>
            </w:r>
          </w:p>
        </w:tc>
        <w:tc>
          <w:tcPr>
            <w:tcW w:type="dxa" w:w="559"/>
            <w:tcMar>
              <w:left w:type="dxa" w:w="0"/>
              <w:right w:type="dxa" w:w="0"/>
            </w:tcMar>
          </w:tcPr>
          <w:p w14:paraId="27510000">
            <w:pPr>
              <w:pStyle w:val="Style_2"/>
              <w:ind w:firstLine="0" w:left="0"/>
              <w:jc w:val="center"/>
            </w:pPr>
            <w:r>
              <w:t>9</w:t>
            </w:r>
          </w:p>
        </w:tc>
        <w:tc>
          <w:tcPr>
            <w:tcW w:type="dxa" w:w="514"/>
            <w:tcMar>
              <w:left w:type="dxa" w:w="0"/>
              <w:right w:type="dxa" w:w="0"/>
            </w:tcMar>
          </w:tcPr>
          <w:p w14:paraId="28510000">
            <w:pPr>
              <w:pStyle w:val="Style_2"/>
              <w:ind w:firstLine="0" w:left="0"/>
              <w:jc w:val="center"/>
            </w:pPr>
            <w:r>
              <w:t>04</w:t>
            </w:r>
          </w:p>
        </w:tc>
        <w:tc>
          <w:tcPr>
            <w:tcW w:type="dxa" w:w="1264"/>
            <w:tcMar>
              <w:left w:type="dxa" w:w="0"/>
              <w:right w:type="dxa" w:w="0"/>
            </w:tcMar>
          </w:tcPr>
          <w:p w14:paraId="29510000">
            <w:pPr>
              <w:pStyle w:val="Style_2"/>
              <w:ind w:firstLine="0" w:left="0"/>
              <w:jc w:val="center"/>
            </w:pPr>
            <w:r>
              <w:t>284690,5</w:t>
            </w:r>
          </w:p>
        </w:tc>
        <w:tc>
          <w:tcPr>
            <w:tcW w:type="dxa" w:w="1264"/>
            <w:tcMar>
              <w:left w:type="dxa" w:w="0"/>
              <w:right w:type="dxa" w:w="0"/>
            </w:tcMar>
          </w:tcPr>
          <w:p w14:paraId="2A510000">
            <w:pPr>
              <w:pStyle w:val="Style_2"/>
              <w:ind w:firstLine="0" w:left="0"/>
              <w:jc w:val="center"/>
            </w:pPr>
            <w:r>
              <w:t>247441</w:t>
            </w:r>
          </w:p>
        </w:tc>
        <w:tc>
          <w:tcPr>
            <w:tcW w:type="dxa" w:w="1264"/>
            <w:tcMar>
              <w:left w:type="dxa" w:w="0"/>
              <w:right w:type="dxa" w:w="0"/>
            </w:tcMar>
          </w:tcPr>
          <w:p w14:paraId="2B510000">
            <w:pPr>
              <w:pStyle w:val="Style_2"/>
              <w:ind w:firstLine="0" w:left="0"/>
              <w:jc w:val="center"/>
            </w:pPr>
            <w:r>
              <w:t>281792,8</w:t>
            </w:r>
          </w:p>
        </w:tc>
        <w:tc>
          <w:tcPr>
            <w:tcW w:type="dxa" w:w="1384"/>
            <w:tcMar>
              <w:left w:type="dxa" w:w="0"/>
              <w:right w:type="dxa" w:w="0"/>
            </w:tcMar>
          </w:tcPr>
          <w:p w14:paraId="2C510000">
            <w:pPr>
              <w:pStyle w:val="Style_2"/>
              <w:ind w:firstLine="0" w:left="0"/>
              <w:jc w:val="center"/>
            </w:pPr>
            <w:r>
              <w:t>279842,9</w:t>
            </w:r>
          </w:p>
        </w:tc>
        <w:tc>
          <w:tcPr>
            <w:tcW w:type="dxa" w:w="1264"/>
            <w:tcMar>
              <w:left w:type="dxa" w:w="0"/>
              <w:right w:type="dxa" w:w="0"/>
            </w:tcMar>
          </w:tcPr>
          <w:p w14:paraId="2D510000">
            <w:pPr>
              <w:pStyle w:val="Style_2"/>
              <w:ind w:firstLine="0" w:left="0"/>
              <w:jc w:val="center"/>
            </w:pPr>
            <w:r>
              <w:t>89742</w:t>
            </w:r>
          </w:p>
        </w:tc>
        <w:tc>
          <w:tcPr>
            <w:tcW w:type="dxa" w:w="1384"/>
            <w:tcMar>
              <w:left w:type="dxa" w:w="0"/>
              <w:right w:type="dxa" w:w="0"/>
            </w:tcMar>
          </w:tcPr>
          <w:p w14:paraId="2E510000">
            <w:pPr>
              <w:pStyle w:val="Style_2"/>
              <w:ind w:firstLine="0" w:left="0"/>
              <w:jc w:val="center"/>
            </w:pPr>
            <w:r>
              <w:t>88963,3</w:t>
            </w:r>
          </w:p>
        </w:tc>
        <w:tc>
          <w:tcPr>
            <w:tcW w:type="dxa" w:w="1384"/>
            <w:tcMar>
              <w:left w:type="dxa" w:w="0"/>
              <w:right w:type="dxa" w:w="0"/>
            </w:tcMar>
          </w:tcPr>
          <w:p w14:paraId="2F510000">
            <w:pPr>
              <w:pStyle w:val="Style_2"/>
              <w:ind w:firstLine="0" w:left="0"/>
              <w:jc w:val="center"/>
            </w:pPr>
            <w:r>
              <w:t>53200</w:t>
            </w:r>
          </w:p>
        </w:tc>
        <w:tc>
          <w:tcPr>
            <w:tcW w:type="dxa" w:w="1384"/>
            <w:tcMar>
              <w:left w:type="dxa" w:w="0"/>
              <w:right w:type="dxa" w:w="0"/>
            </w:tcMar>
          </w:tcPr>
          <w:p w14:paraId="30510000">
            <w:pPr>
              <w:pStyle w:val="Style_2"/>
              <w:ind w:firstLine="0" w:left="0"/>
              <w:jc w:val="center"/>
            </w:pPr>
            <w:r>
              <w:t>123290,7</w:t>
            </w:r>
          </w:p>
        </w:tc>
        <w:tc>
          <w:tcPr>
            <w:tcW w:type="dxa" w:w="1384"/>
            <w:tcMar>
              <w:left w:type="dxa" w:w="0"/>
              <w:right w:type="dxa" w:w="0"/>
            </w:tcMar>
          </w:tcPr>
          <w:p w14:paraId="31510000">
            <w:pPr>
              <w:pStyle w:val="Style_2"/>
              <w:ind w:firstLine="0" w:left="0"/>
              <w:jc w:val="center"/>
            </w:pPr>
            <w:r>
              <w:t>130176,3</w:t>
            </w:r>
          </w:p>
        </w:tc>
        <w:tc>
          <w:tcPr>
            <w:tcW w:type="dxa" w:w="1384"/>
            <w:tcMar>
              <w:left w:type="dxa" w:w="0"/>
              <w:right w:type="dxa" w:w="0"/>
            </w:tcMar>
          </w:tcPr>
          <w:p w14:paraId="32510000">
            <w:pPr>
              <w:pStyle w:val="Style_2"/>
              <w:ind w:firstLine="0" w:left="0"/>
              <w:jc w:val="center"/>
            </w:pPr>
            <w:r>
              <w:t>130176,3</w:t>
            </w:r>
          </w:p>
        </w:tc>
        <w:tc>
          <w:tcPr>
            <w:tcW w:type="dxa" w:w="1384"/>
            <w:tcMar>
              <w:left w:type="dxa" w:w="0"/>
              <w:right w:type="dxa" w:w="0"/>
            </w:tcMar>
          </w:tcPr>
          <w:p w14:paraId="33510000">
            <w:pPr>
              <w:pStyle w:val="Style_2"/>
              <w:ind w:firstLine="0" w:left="0"/>
              <w:jc w:val="center"/>
            </w:pPr>
            <w:r>
              <w:t>118630</w:t>
            </w:r>
          </w:p>
        </w:tc>
        <w:tc>
          <w:tcPr>
            <w:tcW w:type="dxa" w:w="1384"/>
            <w:tcMar>
              <w:left w:type="dxa" w:w="0"/>
              <w:right w:type="dxa" w:w="0"/>
            </w:tcMar>
          </w:tcPr>
          <w:p w14:paraId="34510000">
            <w:pPr>
              <w:pStyle w:val="Style_2"/>
              <w:ind w:firstLine="0" w:left="0"/>
              <w:jc w:val="center"/>
            </w:pPr>
            <w:r>
              <w:t>66186</w:t>
            </w:r>
          </w:p>
        </w:tc>
      </w:tr>
      <w:tr>
        <w:tc>
          <w:tcPr>
            <w:tcW w:type="dxa" w:w="2041"/>
            <w:gridSpan w:val="1"/>
            <w:vMerge w:val="continue"/>
            <w:tcMar>
              <w:left w:type="dxa" w:w="0"/>
              <w:right w:type="dxa" w:w="0"/>
            </w:tcMar>
          </w:tcPr>
          <w:p/>
        </w:tc>
        <w:tc>
          <w:tcPr>
            <w:tcW w:type="dxa" w:w="1841"/>
            <w:tcMar>
              <w:left w:type="dxa" w:w="0"/>
              <w:right w:type="dxa" w:w="0"/>
            </w:tcMar>
          </w:tcPr>
          <w:p w14:paraId="35510000">
            <w:pPr>
              <w:pStyle w:val="Style_2"/>
              <w:ind w:firstLine="0" w:left="0"/>
              <w:jc w:val="left"/>
            </w:pPr>
            <w:r>
              <w:t>Росстат</w:t>
            </w:r>
          </w:p>
        </w:tc>
        <w:tc>
          <w:tcPr>
            <w:tcW w:type="dxa" w:w="694"/>
            <w:tcMar>
              <w:left w:type="dxa" w:w="0"/>
              <w:right w:type="dxa" w:w="0"/>
            </w:tcMar>
          </w:tcPr>
          <w:p w14:paraId="36510000">
            <w:pPr>
              <w:pStyle w:val="Style_2"/>
              <w:ind w:firstLine="0" w:left="0"/>
              <w:jc w:val="center"/>
            </w:pPr>
            <w:r>
              <w:t>157</w:t>
            </w:r>
          </w:p>
        </w:tc>
        <w:tc>
          <w:tcPr>
            <w:tcW w:type="dxa" w:w="424"/>
            <w:tcMar>
              <w:left w:type="dxa" w:w="0"/>
              <w:right w:type="dxa" w:w="0"/>
            </w:tcMar>
          </w:tcPr>
          <w:p w14:paraId="37510000">
            <w:pPr>
              <w:pStyle w:val="Style_2"/>
              <w:ind w:firstLine="0" w:left="0"/>
              <w:jc w:val="center"/>
            </w:pPr>
            <w:r>
              <w:t>15</w:t>
            </w:r>
          </w:p>
        </w:tc>
        <w:tc>
          <w:tcPr>
            <w:tcW w:type="dxa" w:w="559"/>
            <w:tcMar>
              <w:left w:type="dxa" w:w="0"/>
              <w:right w:type="dxa" w:w="0"/>
            </w:tcMar>
          </w:tcPr>
          <w:p w14:paraId="38510000">
            <w:pPr>
              <w:pStyle w:val="Style_2"/>
              <w:ind w:firstLine="0" w:left="0"/>
              <w:jc w:val="center"/>
            </w:pPr>
            <w:r>
              <w:t>9</w:t>
            </w:r>
          </w:p>
        </w:tc>
        <w:tc>
          <w:tcPr>
            <w:tcW w:type="dxa" w:w="514"/>
            <w:tcMar>
              <w:left w:type="dxa" w:w="0"/>
              <w:right w:type="dxa" w:w="0"/>
            </w:tcMar>
          </w:tcPr>
          <w:p w14:paraId="39510000">
            <w:pPr>
              <w:pStyle w:val="Style_2"/>
              <w:ind w:firstLine="0" w:left="0"/>
              <w:jc w:val="center"/>
            </w:pPr>
            <w:r>
              <w:t>04</w:t>
            </w:r>
          </w:p>
        </w:tc>
        <w:tc>
          <w:tcPr>
            <w:tcW w:type="dxa" w:w="1264"/>
            <w:tcMar>
              <w:left w:type="dxa" w:w="0"/>
              <w:right w:type="dxa" w:w="0"/>
            </w:tcMar>
          </w:tcPr>
          <w:p w14:paraId="3A510000">
            <w:pPr>
              <w:pStyle w:val="Style_2"/>
              <w:ind w:firstLine="0" w:left="0"/>
              <w:jc w:val="center"/>
            </w:pPr>
            <w:r>
              <w:t>284690,5</w:t>
            </w:r>
          </w:p>
        </w:tc>
        <w:tc>
          <w:tcPr>
            <w:tcW w:type="dxa" w:w="1264"/>
            <w:tcMar>
              <w:left w:type="dxa" w:w="0"/>
              <w:right w:type="dxa" w:w="0"/>
            </w:tcMar>
          </w:tcPr>
          <w:p w14:paraId="3B510000">
            <w:pPr>
              <w:pStyle w:val="Style_2"/>
              <w:ind w:firstLine="0" w:left="0"/>
              <w:jc w:val="center"/>
            </w:pPr>
            <w:r>
              <w:t>247441</w:t>
            </w:r>
          </w:p>
        </w:tc>
        <w:tc>
          <w:tcPr>
            <w:tcW w:type="dxa" w:w="1264"/>
            <w:tcMar>
              <w:left w:type="dxa" w:w="0"/>
              <w:right w:type="dxa" w:w="0"/>
            </w:tcMar>
          </w:tcPr>
          <w:p w14:paraId="3C510000">
            <w:pPr>
              <w:pStyle w:val="Style_2"/>
              <w:ind w:firstLine="0" w:left="0"/>
              <w:jc w:val="center"/>
            </w:pPr>
            <w:r>
              <w:t>281792,8</w:t>
            </w:r>
          </w:p>
        </w:tc>
        <w:tc>
          <w:tcPr>
            <w:tcW w:type="dxa" w:w="1384"/>
            <w:tcMar>
              <w:left w:type="dxa" w:w="0"/>
              <w:right w:type="dxa" w:w="0"/>
            </w:tcMar>
          </w:tcPr>
          <w:p w14:paraId="3D510000">
            <w:pPr>
              <w:pStyle w:val="Style_2"/>
              <w:ind w:firstLine="0" w:left="0"/>
              <w:jc w:val="center"/>
            </w:pPr>
            <w:r>
              <w:t>279842,9</w:t>
            </w:r>
          </w:p>
        </w:tc>
        <w:tc>
          <w:tcPr>
            <w:tcW w:type="dxa" w:w="1264"/>
            <w:tcMar>
              <w:left w:type="dxa" w:w="0"/>
              <w:right w:type="dxa" w:w="0"/>
            </w:tcMar>
          </w:tcPr>
          <w:p w14:paraId="3E510000">
            <w:pPr>
              <w:pStyle w:val="Style_2"/>
              <w:ind w:firstLine="0" w:left="0"/>
              <w:jc w:val="center"/>
            </w:pPr>
            <w:r>
              <w:t>89742</w:t>
            </w:r>
          </w:p>
        </w:tc>
        <w:tc>
          <w:tcPr>
            <w:tcW w:type="dxa" w:w="1384"/>
            <w:tcMar>
              <w:left w:type="dxa" w:w="0"/>
              <w:right w:type="dxa" w:w="0"/>
            </w:tcMar>
          </w:tcPr>
          <w:p w14:paraId="3F510000">
            <w:pPr>
              <w:pStyle w:val="Style_2"/>
              <w:ind w:firstLine="0" w:left="0"/>
              <w:jc w:val="center"/>
            </w:pPr>
            <w:r>
              <w:t>88963,3</w:t>
            </w:r>
          </w:p>
        </w:tc>
        <w:tc>
          <w:tcPr>
            <w:tcW w:type="dxa" w:w="1384"/>
            <w:tcMar>
              <w:left w:type="dxa" w:w="0"/>
              <w:right w:type="dxa" w:w="0"/>
            </w:tcMar>
          </w:tcPr>
          <w:p w14:paraId="40510000">
            <w:pPr>
              <w:pStyle w:val="Style_2"/>
              <w:ind w:firstLine="0" w:left="0"/>
              <w:jc w:val="center"/>
            </w:pPr>
            <w:r>
              <w:t>53200</w:t>
            </w:r>
          </w:p>
        </w:tc>
        <w:tc>
          <w:tcPr>
            <w:tcW w:type="dxa" w:w="1384"/>
            <w:tcMar>
              <w:left w:type="dxa" w:w="0"/>
              <w:right w:type="dxa" w:w="0"/>
            </w:tcMar>
          </w:tcPr>
          <w:p w14:paraId="41510000">
            <w:pPr>
              <w:pStyle w:val="Style_2"/>
              <w:ind w:firstLine="0" w:left="0"/>
              <w:jc w:val="center"/>
            </w:pPr>
            <w:r>
              <w:t>123290,7</w:t>
            </w:r>
          </w:p>
        </w:tc>
        <w:tc>
          <w:tcPr>
            <w:tcW w:type="dxa" w:w="1384"/>
            <w:tcMar>
              <w:left w:type="dxa" w:w="0"/>
              <w:right w:type="dxa" w:w="0"/>
            </w:tcMar>
          </w:tcPr>
          <w:p w14:paraId="42510000">
            <w:pPr>
              <w:pStyle w:val="Style_2"/>
              <w:ind w:firstLine="0" w:left="0"/>
              <w:jc w:val="center"/>
            </w:pPr>
            <w:r>
              <w:t>130176,3</w:t>
            </w:r>
          </w:p>
        </w:tc>
        <w:tc>
          <w:tcPr>
            <w:tcW w:type="dxa" w:w="1384"/>
            <w:tcMar>
              <w:left w:type="dxa" w:w="0"/>
              <w:right w:type="dxa" w:w="0"/>
            </w:tcMar>
          </w:tcPr>
          <w:p w14:paraId="43510000">
            <w:pPr>
              <w:pStyle w:val="Style_2"/>
              <w:ind w:firstLine="0" w:left="0"/>
              <w:jc w:val="center"/>
            </w:pPr>
            <w:r>
              <w:t>130176,3</w:t>
            </w:r>
          </w:p>
        </w:tc>
        <w:tc>
          <w:tcPr>
            <w:tcW w:type="dxa" w:w="1384"/>
            <w:tcMar>
              <w:left w:type="dxa" w:w="0"/>
              <w:right w:type="dxa" w:w="0"/>
            </w:tcMar>
          </w:tcPr>
          <w:p w14:paraId="44510000">
            <w:pPr>
              <w:pStyle w:val="Style_2"/>
              <w:ind w:firstLine="0" w:left="0"/>
              <w:jc w:val="center"/>
            </w:pPr>
            <w:r>
              <w:t>118630</w:t>
            </w:r>
          </w:p>
        </w:tc>
        <w:tc>
          <w:tcPr>
            <w:tcW w:type="dxa" w:w="1384"/>
            <w:tcMar>
              <w:left w:type="dxa" w:w="0"/>
              <w:right w:type="dxa" w:w="0"/>
            </w:tcMar>
          </w:tcPr>
          <w:p w14:paraId="45510000">
            <w:pPr>
              <w:pStyle w:val="Style_2"/>
              <w:ind w:firstLine="0" w:left="0"/>
              <w:jc w:val="center"/>
            </w:pPr>
            <w:r>
              <w:t>66186</w:t>
            </w:r>
          </w:p>
        </w:tc>
      </w:tr>
      <w:tr>
        <w:tc>
          <w:tcPr>
            <w:tcW w:type="dxa" w:w="2041"/>
            <w:vMerge w:val="restart"/>
            <w:tcMar>
              <w:left w:type="dxa" w:w="0"/>
              <w:right w:type="dxa" w:w="0"/>
            </w:tcMar>
          </w:tcPr>
          <w:p w14:paraId="46510000">
            <w:pPr>
              <w:pStyle w:val="Style_2"/>
              <w:ind w:firstLine="0" w:left="0"/>
              <w:jc w:val="left"/>
            </w:pPr>
            <w:r>
              <w:t>Основное мероприятие 9.5 Организация системы федеральных статистических наблюдений по социально-демографическим проблемам и мониторинга экономических потерь от смертности, заболеваемости и инвалидизации населения</w:t>
            </w:r>
          </w:p>
        </w:tc>
        <w:tc>
          <w:tcPr>
            <w:tcW w:type="dxa" w:w="1841"/>
            <w:tcMar>
              <w:left w:type="dxa" w:w="0"/>
              <w:right w:type="dxa" w:w="0"/>
            </w:tcMar>
          </w:tcPr>
          <w:p w14:paraId="47510000">
            <w:pPr>
              <w:pStyle w:val="Style_2"/>
              <w:ind w:firstLine="0" w:left="0"/>
              <w:jc w:val="left"/>
            </w:pPr>
            <w:r>
              <w:t>всего</w:t>
            </w:r>
          </w:p>
        </w:tc>
        <w:tc>
          <w:tcPr>
            <w:tcW w:type="dxa" w:w="694"/>
            <w:tcMar>
              <w:left w:type="dxa" w:w="0"/>
              <w:right w:type="dxa" w:w="0"/>
            </w:tcMar>
          </w:tcPr>
          <w:p w14:paraId="48510000">
            <w:pPr>
              <w:pStyle w:val="Style_2"/>
              <w:ind w:firstLine="0" w:left="0"/>
              <w:jc w:val="center"/>
            </w:pPr>
            <w:r>
              <w:t>X</w:t>
            </w:r>
          </w:p>
        </w:tc>
        <w:tc>
          <w:tcPr>
            <w:tcW w:type="dxa" w:w="424"/>
            <w:tcMar>
              <w:left w:type="dxa" w:w="0"/>
              <w:right w:type="dxa" w:w="0"/>
            </w:tcMar>
          </w:tcPr>
          <w:p w14:paraId="49510000">
            <w:pPr>
              <w:pStyle w:val="Style_2"/>
              <w:ind w:firstLine="0" w:left="0"/>
              <w:jc w:val="center"/>
            </w:pPr>
            <w:r>
              <w:t>15</w:t>
            </w:r>
          </w:p>
        </w:tc>
        <w:tc>
          <w:tcPr>
            <w:tcW w:type="dxa" w:w="559"/>
            <w:tcMar>
              <w:left w:type="dxa" w:w="0"/>
              <w:right w:type="dxa" w:w="0"/>
            </w:tcMar>
          </w:tcPr>
          <w:p w14:paraId="4A510000">
            <w:pPr>
              <w:pStyle w:val="Style_2"/>
              <w:ind w:firstLine="0" w:left="0"/>
              <w:jc w:val="center"/>
            </w:pPr>
            <w:r>
              <w:t>9</w:t>
            </w:r>
          </w:p>
        </w:tc>
        <w:tc>
          <w:tcPr>
            <w:tcW w:type="dxa" w:w="514"/>
            <w:tcMar>
              <w:left w:type="dxa" w:w="0"/>
              <w:right w:type="dxa" w:w="0"/>
            </w:tcMar>
          </w:tcPr>
          <w:p w14:paraId="4B510000">
            <w:pPr>
              <w:pStyle w:val="Style_2"/>
              <w:ind w:firstLine="0" w:left="0"/>
              <w:jc w:val="center"/>
            </w:pPr>
            <w:r>
              <w:t>05</w:t>
            </w:r>
          </w:p>
        </w:tc>
        <w:tc>
          <w:tcPr>
            <w:tcW w:type="dxa" w:w="1264"/>
            <w:tcMar>
              <w:left w:type="dxa" w:w="0"/>
              <w:right w:type="dxa" w:w="0"/>
            </w:tcMar>
          </w:tcPr>
          <w:p w14:paraId="4C510000">
            <w:pPr>
              <w:pStyle w:val="Style_2"/>
              <w:ind w:firstLine="0" w:left="0"/>
              <w:jc w:val="center"/>
            </w:pPr>
            <w:r>
              <w:t>545763,8</w:t>
            </w:r>
          </w:p>
        </w:tc>
        <w:tc>
          <w:tcPr>
            <w:tcW w:type="dxa" w:w="1264"/>
            <w:tcMar>
              <w:left w:type="dxa" w:w="0"/>
              <w:right w:type="dxa" w:w="0"/>
            </w:tcMar>
          </w:tcPr>
          <w:p w14:paraId="4D510000">
            <w:pPr>
              <w:pStyle w:val="Style_2"/>
              <w:ind w:firstLine="0" w:left="0"/>
              <w:jc w:val="center"/>
            </w:pPr>
            <w:r>
              <w:t>457950,2</w:t>
            </w:r>
          </w:p>
        </w:tc>
        <w:tc>
          <w:tcPr>
            <w:tcW w:type="dxa" w:w="1264"/>
            <w:tcMar>
              <w:left w:type="dxa" w:w="0"/>
              <w:right w:type="dxa" w:w="0"/>
            </w:tcMar>
          </w:tcPr>
          <w:p w14:paraId="4E510000">
            <w:pPr>
              <w:pStyle w:val="Style_2"/>
              <w:ind w:firstLine="0" w:left="0"/>
              <w:jc w:val="center"/>
            </w:pPr>
            <w:r>
              <w:t>666980,9</w:t>
            </w:r>
          </w:p>
        </w:tc>
        <w:tc>
          <w:tcPr>
            <w:tcW w:type="dxa" w:w="1384"/>
            <w:tcMar>
              <w:left w:type="dxa" w:w="0"/>
              <w:right w:type="dxa" w:w="0"/>
            </w:tcMar>
          </w:tcPr>
          <w:p w14:paraId="4F510000">
            <w:pPr>
              <w:pStyle w:val="Style_2"/>
              <w:ind w:firstLine="0" w:left="0"/>
              <w:jc w:val="center"/>
            </w:pPr>
            <w:r>
              <w:t>627560,8</w:t>
            </w:r>
          </w:p>
        </w:tc>
        <w:tc>
          <w:tcPr>
            <w:tcW w:type="dxa" w:w="1264"/>
            <w:tcMar>
              <w:left w:type="dxa" w:w="0"/>
              <w:right w:type="dxa" w:w="0"/>
            </w:tcMar>
          </w:tcPr>
          <w:p w14:paraId="50510000">
            <w:pPr>
              <w:pStyle w:val="Style_2"/>
              <w:ind w:firstLine="0" w:left="0"/>
              <w:jc w:val="center"/>
            </w:pPr>
            <w:r>
              <w:t>619489,2</w:t>
            </w:r>
          </w:p>
        </w:tc>
        <w:tc>
          <w:tcPr>
            <w:tcW w:type="dxa" w:w="1384"/>
            <w:tcMar>
              <w:left w:type="dxa" w:w="0"/>
              <w:right w:type="dxa" w:w="0"/>
            </w:tcMar>
          </w:tcPr>
          <w:p w14:paraId="51510000">
            <w:pPr>
              <w:pStyle w:val="Style_2"/>
              <w:ind w:firstLine="0" w:left="0"/>
              <w:jc w:val="center"/>
            </w:pPr>
            <w:r>
              <w:t>595747</w:t>
            </w:r>
          </w:p>
        </w:tc>
        <w:tc>
          <w:tcPr>
            <w:tcW w:type="dxa" w:w="1384"/>
            <w:tcMar>
              <w:left w:type="dxa" w:w="0"/>
              <w:right w:type="dxa" w:w="0"/>
            </w:tcMar>
          </w:tcPr>
          <w:p w14:paraId="52510000">
            <w:pPr>
              <w:pStyle w:val="Style_2"/>
              <w:ind w:firstLine="0" w:left="0"/>
              <w:jc w:val="center"/>
            </w:pPr>
            <w:r>
              <w:t>727562,5</w:t>
            </w:r>
          </w:p>
        </w:tc>
        <w:tc>
          <w:tcPr>
            <w:tcW w:type="dxa" w:w="1384"/>
            <w:tcMar>
              <w:left w:type="dxa" w:w="0"/>
              <w:right w:type="dxa" w:w="0"/>
            </w:tcMar>
          </w:tcPr>
          <w:p w14:paraId="53510000">
            <w:pPr>
              <w:pStyle w:val="Style_2"/>
              <w:ind w:firstLine="0" w:left="0"/>
              <w:jc w:val="center"/>
            </w:pPr>
            <w:r>
              <w:t>628339,7</w:t>
            </w:r>
          </w:p>
        </w:tc>
        <w:tc>
          <w:tcPr>
            <w:tcW w:type="dxa" w:w="1384"/>
            <w:tcMar>
              <w:left w:type="dxa" w:w="0"/>
              <w:right w:type="dxa" w:w="0"/>
            </w:tcMar>
          </w:tcPr>
          <w:p w14:paraId="54510000">
            <w:pPr>
              <w:pStyle w:val="Style_2"/>
              <w:ind w:firstLine="0" w:left="0"/>
              <w:jc w:val="center"/>
            </w:pPr>
            <w:r>
              <w:t>628339,7</w:t>
            </w:r>
          </w:p>
        </w:tc>
        <w:tc>
          <w:tcPr>
            <w:tcW w:type="dxa" w:w="1384"/>
            <w:tcMar>
              <w:left w:type="dxa" w:w="0"/>
              <w:right w:type="dxa" w:w="0"/>
            </w:tcMar>
          </w:tcPr>
          <w:p w14:paraId="55510000">
            <w:pPr>
              <w:pStyle w:val="Style_2"/>
              <w:ind w:firstLine="0" w:left="0"/>
              <w:jc w:val="center"/>
            </w:pPr>
            <w:r>
              <w:t>628339,7</w:t>
            </w:r>
          </w:p>
        </w:tc>
        <w:tc>
          <w:tcPr>
            <w:tcW w:type="dxa" w:w="1384"/>
            <w:tcMar>
              <w:left w:type="dxa" w:w="0"/>
              <w:right w:type="dxa" w:w="0"/>
            </w:tcMar>
          </w:tcPr>
          <w:p w14:paraId="56510000">
            <w:pPr>
              <w:pStyle w:val="Style_2"/>
              <w:ind w:firstLine="0" w:left="0"/>
              <w:jc w:val="center"/>
            </w:pPr>
            <w:r>
              <w:t>945901,6</w:t>
            </w:r>
          </w:p>
        </w:tc>
        <w:tc>
          <w:tcPr>
            <w:tcW w:type="dxa" w:w="1384"/>
            <w:tcMar>
              <w:left w:type="dxa" w:w="0"/>
              <w:right w:type="dxa" w:w="0"/>
            </w:tcMar>
          </w:tcPr>
          <w:p w14:paraId="57510000">
            <w:pPr>
              <w:pStyle w:val="Style_2"/>
              <w:ind w:firstLine="0" w:left="0"/>
              <w:jc w:val="center"/>
            </w:pPr>
            <w:r>
              <w:t>1156985,6</w:t>
            </w:r>
          </w:p>
        </w:tc>
      </w:tr>
      <w:tr>
        <w:tc>
          <w:tcPr>
            <w:tcW w:type="dxa" w:w="2041"/>
            <w:gridSpan w:val="1"/>
            <w:vMerge w:val="continue"/>
            <w:tcMar>
              <w:left w:type="dxa" w:w="0"/>
              <w:right w:type="dxa" w:w="0"/>
            </w:tcMar>
          </w:tcPr>
          <w:p/>
        </w:tc>
        <w:tc>
          <w:tcPr>
            <w:tcW w:type="dxa" w:w="1841"/>
            <w:tcMar>
              <w:left w:type="dxa" w:w="0"/>
              <w:right w:type="dxa" w:w="0"/>
            </w:tcMar>
          </w:tcPr>
          <w:p w14:paraId="58510000">
            <w:pPr>
              <w:pStyle w:val="Style_2"/>
              <w:ind w:firstLine="0" w:left="0"/>
              <w:jc w:val="left"/>
            </w:pPr>
            <w:r>
              <w:t>федеральный бюджет</w:t>
            </w:r>
          </w:p>
        </w:tc>
        <w:tc>
          <w:tcPr>
            <w:tcW w:type="dxa" w:w="694"/>
            <w:tcMar>
              <w:left w:type="dxa" w:w="0"/>
              <w:right w:type="dxa" w:w="0"/>
            </w:tcMar>
          </w:tcPr>
          <w:p w14:paraId="59510000">
            <w:pPr>
              <w:pStyle w:val="Style_2"/>
              <w:ind w:firstLine="0" w:left="0"/>
              <w:jc w:val="center"/>
            </w:pPr>
            <w:r>
              <w:t>X</w:t>
            </w:r>
          </w:p>
        </w:tc>
        <w:tc>
          <w:tcPr>
            <w:tcW w:type="dxa" w:w="424"/>
            <w:tcMar>
              <w:left w:type="dxa" w:w="0"/>
              <w:right w:type="dxa" w:w="0"/>
            </w:tcMar>
          </w:tcPr>
          <w:p w14:paraId="5A510000">
            <w:pPr>
              <w:pStyle w:val="Style_2"/>
              <w:ind w:firstLine="0" w:left="0"/>
              <w:jc w:val="center"/>
            </w:pPr>
            <w:r>
              <w:t>15</w:t>
            </w:r>
          </w:p>
        </w:tc>
        <w:tc>
          <w:tcPr>
            <w:tcW w:type="dxa" w:w="559"/>
            <w:tcMar>
              <w:left w:type="dxa" w:w="0"/>
              <w:right w:type="dxa" w:w="0"/>
            </w:tcMar>
          </w:tcPr>
          <w:p w14:paraId="5B510000">
            <w:pPr>
              <w:pStyle w:val="Style_2"/>
              <w:ind w:firstLine="0" w:left="0"/>
              <w:jc w:val="center"/>
            </w:pPr>
            <w:r>
              <w:t>9</w:t>
            </w:r>
          </w:p>
        </w:tc>
        <w:tc>
          <w:tcPr>
            <w:tcW w:type="dxa" w:w="514"/>
            <w:tcMar>
              <w:left w:type="dxa" w:w="0"/>
              <w:right w:type="dxa" w:w="0"/>
            </w:tcMar>
          </w:tcPr>
          <w:p w14:paraId="5C510000">
            <w:pPr>
              <w:pStyle w:val="Style_2"/>
              <w:ind w:firstLine="0" w:left="0"/>
              <w:jc w:val="center"/>
            </w:pPr>
            <w:r>
              <w:t>05</w:t>
            </w:r>
          </w:p>
        </w:tc>
        <w:tc>
          <w:tcPr>
            <w:tcW w:type="dxa" w:w="1264"/>
            <w:tcMar>
              <w:left w:type="dxa" w:w="0"/>
              <w:right w:type="dxa" w:w="0"/>
            </w:tcMar>
          </w:tcPr>
          <w:p w14:paraId="5D510000">
            <w:pPr>
              <w:pStyle w:val="Style_2"/>
              <w:ind w:firstLine="0" w:left="0"/>
              <w:jc w:val="center"/>
            </w:pPr>
            <w:r>
              <w:t>545763,8</w:t>
            </w:r>
          </w:p>
        </w:tc>
        <w:tc>
          <w:tcPr>
            <w:tcW w:type="dxa" w:w="1264"/>
            <w:tcMar>
              <w:left w:type="dxa" w:w="0"/>
              <w:right w:type="dxa" w:w="0"/>
            </w:tcMar>
          </w:tcPr>
          <w:p w14:paraId="5E510000">
            <w:pPr>
              <w:pStyle w:val="Style_2"/>
              <w:ind w:firstLine="0" w:left="0"/>
              <w:jc w:val="center"/>
            </w:pPr>
            <w:r>
              <w:t>457950,2</w:t>
            </w:r>
          </w:p>
        </w:tc>
        <w:tc>
          <w:tcPr>
            <w:tcW w:type="dxa" w:w="1264"/>
            <w:tcMar>
              <w:left w:type="dxa" w:w="0"/>
              <w:right w:type="dxa" w:w="0"/>
            </w:tcMar>
          </w:tcPr>
          <w:p w14:paraId="5F510000">
            <w:pPr>
              <w:pStyle w:val="Style_2"/>
              <w:ind w:firstLine="0" w:left="0"/>
              <w:jc w:val="center"/>
            </w:pPr>
            <w:r>
              <w:t>666980,9</w:t>
            </w:r>
          </w:p>
        </w:tc>
        <w:tc>
          <w:tcPr>
            <w:tcW w:type="dxa" w:w="1384"/>
            <w:tcMar>
              <w:left w:type="dxa" w:w="0"/>
              <w:right w:type="dxa" w:w="0"/>
            </w:tcMar>
          </w:tcPr>
          <w:p w14:paraId="60510000">
            <w:pPr>
              <w:pStyle w:val="Style_2"/>
              <w:ind w:firstLine="0" w:left="0"/>
              <w:jc w:val="center"/>
            </w:pPr>
            <w:r>
              <w:t>627560,8</w:t>
            </w:r>
          </w:p>
        </w:tc>
        <w:tc>
          <w:tcPr>
            <w:tcW w:type="dxa" w:w="1264"/>
            <w:tcMar>
              <w:left w:type="dxa" w:w="0"/>
              <w:right w:type="dxa" w:w="0"/>
            </w:tcMar>
          </w:tcPr>
          <w:p w14:paraId="61510000">
            <w:pPr>
              <w:pStyle w:val="Style_2"/>
              <w:ind w:firstLine="0" w:left="0"/>
              <w:jc w:val="center"/>
            </w:pPr>
            <w:r>
              <w:t>619489,2</w:t>
            </w:r>
          </w:p>
        </w:tc>
        <w:tc>
          <w:tcPr>
            <w:tcW w:type="dxa" w:w="1384"/>
            <w:tcMar>
              <w:left w:type="dxa" w:w="0"/>
              <w:right w:type="dxa" w:w="0"/>
            </w:tcMar>
          </w:tcPr>
          <w:p w14:paraId="62510000">
            <w:pPr>
              <w:pStyle w:val="Style_2"/>
              <w:ind w:firstLine="0" w:left="0"/>
              <w:jc w:val="center"/>
            </w:pPr>
            <w:r>
              <w:t>595747</w:t>
            </w:r>
          </w:p>
        </w:tc>
        <w:tc>
          <w:tcPr>
            <w:tcW w:type="dxa" w:w="1384"/>
            <w:tcMar>
              <w:left w:type="dxa" w:w="0"/>
              <w:right w:type="dxa" w:w="0"/>
            </w:tcMar>
          </w:tcPr>
          <w:p w14:paraId="63510000">
            <w:pPr>
              <w:pStyle w:val="Style_2"/>
              <w:ind w:firstLine="0" w:left="0"/>
              <w:jc w:val="center"/>
            </w:pPr>
            <w:r>
              <w:t>727562,5</w:t>
            </w:r>
          </w:p>
        </w:tc>
        <w:tc>
          <w:tcPr>
            <w:tcW w:type="dxa" w:w="1384"/>
            <w:tcMar>
              <w:left w:type="dxa" w:w="0"/>
              <w:right w:type="dxa" w:w="0"/>
            </w:tcMar>
          </w:tcPr>
          <w:p w14:paraId="64510000">
            <w:pPr>
              <w:pStyle w:val="Style_2"/>
              <w:ind w:firstLine="0" w:left="0"/>
              <w:jc w:val="center"/>
            </w:pPr>
            <w:r>
              <w:t>628339,7</w:t>
            </w:r>
          </w:p>
        </w:tc>
        <w:tc>
          <w:tcPr>
            <w:tcW w:type="dxa" w:w="1384"/>
            <w:tcMar>
              <w:left w:type="dxa" w:w="0"/>
              <w:right w:type="dxa" w:w="0"/>
            </w:tcMar>
          </w:tcPr>
          <w:p w14:paraId="65510000">
            <w:pPr>
              <w:pStyle w:val="Style_2"/>
              <w:ind w:firstLine="0" w:left="0"/>
              <w:jc w:val="center"/>
            </w:pPr>
            <w:r>
              <w:t>628339,7</w:t>
            </w:r>
          </w:p>
        </w:tc>
        <w:tc>
          <w:tcPr>
            <w:tcW w:type="dxa" w:w="1384"/>
            <w:tcMar>
              <w:left w:type="dxa" w:w="0"/>
              <w:right w:type="dxa" w:w="0"/>
            </w:tcMar>
          </w:tcPr>
          <w:p w14:paraId="66510000">
            <w:pPr>
              <w:pStyle w:val="Style_2"/>
              <w:ind w:firstLine="0" w:left="0"/>
              <w:jc w:val="center"/>
            </w:pPr>
            <w:r>
              <w:t>628339,7</w:t>
            </w:r>
          </w:p>
        </w:tc>
        <w:tc>
          <w:tcPr>
            <w:tcW w:type="dxa" w:w="1384"/>
            <w:tcMar>
              <w:left w:type="dxa" w:w="0"/>
              <w:right w:type="dxa" w:w="0"/>
            </w:tcMar>
          </w:tcPr>
          <w:p w14:paraId="67510000">
            <w:pPr>
              <w:pStyle w:val="Style_2"/>
              <w:ind w:firstLine="0" w:left="0"/>
              <w:jc w:val="center"/>
            </w:pPr>
            <w:r>
              <w:t>945901,6</w:t>
            </w:r>
          </w:p>
        </w:tc>
        <w:tc>
          <w:tcPr>
            <w:tcW w:type="dxa" w:w="1384"/>
            <w:tcMar>
              <w:left w:type="dxa" w:w="0"/>
              <w:right w:type="dxa" w:w="0"/>
            </w:tcMar>
          </w:tcPr>
          <w:p w14:paraId="68510000">
            <w:pPr>
              <w:pStyle w:val="Style_2"/>
              <w:ind w:firstLine="0" w:left="0"/>
              <w:jc w:val="center"/>
            </w:pPr>
            <w:r>
              <w:t>1156985,6</w:t>
            </w:r>
          </w:p>
        </w:tc>
      </w:tr>
      <w:tr>
        <w:tc>
          <w:tcPr>
            <w:tcW w:type="dxa" w:w="2041"/>
            <w:gridSpan w:val="1"/>
            <w:vMerge w:val="continue"/>
            <w:tcMar>
              <w:left w:type="dxa" w:w="0"/>
              <w:right w:type="dxa" w:w="0"/>
            </w:tcMar>
          </w:tcPr>
          <w:p/>
        </w:tc>
        <w:tc>
          <w:tcPr>
            <w:tcW w:type="dxa" w:w="1841"/>
            <w:tcMar>
              <w:left w:type="dxa" w:w="0"/>
              <w:right w:type="dxa" w:w="0"/>
            </w:tcMar>
          </w:tcPr>
          <w:p w14:paraId="69510000">
            <w:pPr>
              <w:pStyle w:val="Style_2"/>
              <w:ind w:firstLine="0" w:left="0"/>
              <w:jc w:val="left"/>
            </w:pPr>
            <w:r>
              <w:t>Росстат</w:t>
            </w:r>
          </w:p>
        </w:tc>
        <w:tc>
          <w:tcPr>
            <w:tcW w:type="dxa" w:w="694"/>
            <w:tcMar>
              <w:left w:type="dxa" w:w="0"/>
              <w:right w:type="dxa" w:w="0"/>
            </w:tcMar>
          </w:tcPr>
          <w:p w14:paraId="6A510000">
            <w:pPr>
              <w:pStyle w:val="Style_2"/>
              <w:ind w:firstLine="0" w:left="0"/>
              <w:jc w:val="center"/>
            </w:pPr>
            <w:r>
              <w:t>157</w:t>
            </w:r>
          </w:p>
        </w:tc>
        <w:tc>
          <w:tcPr>
            <w:tcW w:type="dxa" w:w="424"/>
            <w:tcMar>
              <w:left w:type="dxa" w:w="0"/>
              <w:right w:type="dxa" w:w="0"/>
            </w:tcMar>
          </w:tcPr>
          <w:p w14:paraId="6B510000">
            <w:pPr>
              <w:pStyle w:val="Style_2"/>
              <w:ind w:firstLine="0" w:left="0"/>
              <w:jc w:val="center"/>
            </w:pPr>
            <w:r>
              <w:t>15</w:t>
            </w:r>
          </w:p>
        </w:tc>
        <w:tc>
          <w:tcPr>
            <w:tcW w:type="dxa" w:w="559"/>
            <w:tcMar>
              <w:left w:type="dxa" w:w="0"/>
              <w:right w:type="dxa" w:w="0"/>
            </w:tcMar>
          </w:tcPr>
          <w:p w14:paraId="6C510000">
            <w:pPr>
              <w:pStyle w:val="Style_2"/>
              <w:ind w:firstLine="0" w:left="0"/>
              <w:jc w:val="center"/>
            </w:pPr>
            <w:r>
              <w:t>9</w:t>
            </w:r>
          </w:p>
        </w:tc>
        <w:tc>
          <w:tcPr>
            <w:tcW w:type="dxa" w:w="514"/>
            <w:tcMar>
              <w:left w:type="dxa" w:w="0"/>
              <w:right w:type="dxa" w:w="0"/>
            </w:tcMar>
          </w:tcPr>
          <w:p w14:paraId="6D510000">
            <w:pPr>
              <w:pStyle w:val="Style_2"/>
              <w:ind w:firstLine="0" w:left="0"/>
              <w:jc w:val="center"/>
            </w:pPr>
            <w:r>
              <w:t>05</w:t>
            </w:r>
          </w:p>
        </w:tc>
        <w:tc>
          <w:tcPr>
            <w:tcW w:type="dxa" w:w="1264"/>
            <w:tcMar>
              <w:left w:type="dxa" w:w="0"/>
              <w:right w:type="dxa" w:w="0"/>
            </w:tcMar>
          </w:tcPr>
          <w:p w14:paraId="6E510000">
            <w:pPr>
              <w:pStyle w:val="Style_2"/>
              <w:ind w:firstLine="0" w:left="0"/>
              <w:jc w:val="center"/>
            </w:pPr>
            <w:r>
              <w:t>545763,8</w:t>
            </w:r>
          </w:p>
        </w:tc>
        <w:tc>
          <w:tcPr>
            <w:tcW w:type="dxa" w:w="1264"/>
            <w:tcMar>
              <w:left w:type="dxa" w:w="0"/>
              <w:right w:type="dxa" w:w="0"/>
            </w:tcMar>
          </w:tcPr>
          <w:p w14:paraId="6F510000">
            <w:pPr>
              <w:pStyle w:val="Style_2"/>
              <w:ind w:firstLine="0" w:left="0"/>
              <w:jc w:val="center"/>
            </w:pPr>
            <w:r>
              <w:t>457950,2</w:t>
            </w:r>
          </w:p>
        </w:tc>
        <w:tc>
          <w:tcPr>
            <w:tcW w:type="dxa" w:w="1264"/>
            <w:tcMar>
              <w:left w:type="dxa" w:w="0"/>
              <w:right w:type="dxa" w:w="0"/>
            </w:tcMar>
          </w:tcPr>
          <w:p w14:paraId="70510000">
            <w:pPr>
              <w:pStyle w:val="Style_2"/>
              <w:ind w:firstLine="0" w:left="0"/>
              <w:jc w:val="center"/>
            </w:pPr>
            <w:r>
              <w:t>666980,9</w:t>
            </w:r>
          </w:p>
        </w:tc>
        <w:tc>
          <w:tcPr>
            <w:tcW w:type="dxa" w:w="1384"/>
            <w:tcMar>
              <w:left w:type="dxa" w:w="0"/>
              <w:right w:type="dxa" w:w="0"/>
            </w:tcMar>
          </w:tcPr>
          <w:p w14:paraId="71510000">
            <w:pPr>
              <w:pStyle w:val="Style_2"/>
              <w:ind w:firstLine="0" w:left="0"/>
              <w:jc w:val="center"/>
            </w:pPr>
            <w:r>
              <w:t>627560,8</w:t>
            </w:r>
          </w:p>
        </w:tc>
        <w:tc>
          <w:tcPr>
            <w:tcW w:type="dxa" w:w="1264"/>
            <w:tcMar>
              <w:left w:type="dxa" w:w="0"/>
              <w:right w:type="dxa" w:w="0"/>
            </w:tcMar>
          </w:tcPr>
          <w:p w14:paraId="72510000">
            <w:pPr>
              <w:pStyle w:val="Style_2"/>
              <w:ind w:firstLine="0" w:left="0"/>
              <w:jc w:val="center"/>
            </w:pPr>
            <w:r>
              <w:t>619489,2</w:t>
            </w:r>
          </w:p>
        </w:tc>
        <w:tc>
          <w:tcPr>
            <w:tcW w:type="dxa" w:w="1384"/>
            <w:tcMar>
              <w:left w:type="dxa" w:w="0"/>
              <w:right w:type="dxa" w:w="0"/>
            </w:tcMar>
          </w:tcPr>
          <w:p w14:paraId="73510000">
            <w:pPr>
              <w:pStyle w:val="Style_2"/>
              <w:ind w:firstLine="0" w:left="0"/>
              <w:jc w:val="center"/>
            </w:pPr>
            <w:r>
              <w:t>595747</w:t>
            </w:r>
          </w:p>
        </w:tc>
        <w:tc>
          <w:tcPr>
            <w:tcW w:type="dxa" w:w="1384"/>
            <w:tcMar>
              <w:left w:type="dxa" w:w="0"/>
              <w:right w:type="dxa" w:w="0"/>
            </w:tcMar>
          </w:tcPr>
          <w:p w14:paraId="74510000">
            <w:pPr>
              <w:pStyle w:val="Style_2"/>
              <w:ind w:firstLine="0" w:left="0"/>
              <w:jc w:val="center"/>
            </w:pPr>
            <w:r>
              <w:t>727562,5</w:t>
            </w:r>
          </w:p>
        </w:tc>
        <w:tc>
          <w:tcPr>
            <w:tcW w:type="dxa" w:w="1384"/>
            <w:tcMar>
              <w:left w:type="dxa" w:w="0"/>
              <w:right w:type="dxa" w:w="0"/>
            </w:tcMar>
          </w:tcPr>
          <w:p w14:paraId="75510000">
            <w:pPr>
              <w:pStyle w:val="Style_2"/>
              <w:ind w:firstLine="0" w:left="0"/>
              <w:jc w:val="center"/>
            </w:pPr>
            <w:r>
              <w:t>628339,7</w:t>
            </w:r>
          </w:p>
        </w:tc>
        <w:tc>
          <w:tcPr>
            <w:tcW w:type="dxa" w:w="1384"/>
            <w:tcMar>
              <w:left w:type="dxa" w:w="0"/>
              <w:right w:type="dxa" w:w="0"/>
            </w:tcMar>
          </w:tcPr>
          <w:p w14:paraId="76510000">
            <w:pPr>
              <w:pStyle w:val="Style_2"/>
              <w:ind w:firstLine="0" w:left="0"/>
              <w:jc w:val="center"/>
            </w:pPr>
            <w:r>
              <w:t>628339,7</w:t>
            </w:r>
          </w:p>
        </w:tc>
        <w:tc>
          <w:tcPr>
            <w:tcW w:type="dxa" w:w="1384"/>
            <w:tcMar>
              <w:left w:type="dxa" w:w="0"/>
              <w:right w:type="dxa" w:w="0"/>
            </w:tcMar>
          </w:tcPr>
          <w:p w14:paraId="77510000">
            <w:pPr>
              <w:pStyle w:val="Style_2"/>
              <w:ind w:firstLine="0" w:left="0"/>
              <w:jc w:val="center"/>
            </w:pPr>
            <w:r>
              <w:t>628339,7</w:t>
            </w:r>
          </w:p>
        </w:tc>
        <w:tc>
          <w:tcPr>
            <w:tcW w:type="dxa" w:w="1384"/>
            <w:tcMar>
              <w:left w:type="dxa" w:w="0"/>
              <w:right w:type="dxa" w:w="0"/>
            </w:tcMar>
          </w:tcPr>
          <w:p w14:paraId="78510000">
            <w:pPr>
              <w:pStyle w:val="Style_2"/>
              <w:ind w:firstLine="0" w:left="0"/>
              <w:jc w:val="center"/>
            </w:pPr>
            <w:r>
              <w:t>945901,6</w:t>
            </w:r>
          </w:p>
        </w:tc>
        <w:tc>
          <w:tcPr>
            <w:tcW w:type="dxa" w:w="1384"/>
            <w:tcMar>
              <w:left w:type="dxa" w:w="0"/>
              <w:right w:type="dxa" w:w="0"/>
            </w:tcMar>
          </w:tcPr>
          <w:p w14:paraId="79510000">
            <w:pPr>
              <w:pStyle w:val="Style_2"/>
              <w:ind w:firstLine="0" w:left="0"/>
              <w:jc w:val="center"/>
            </w:pPr>
            <w:r>
              <w:t>1156985,6</w:t>
            </w:r>
          </w:p>
        </w:tc>
      </w:tr>
      <w:tr>
        <w:tc>
          <w:tcPr>
            <w:tcW w:type="dxa" w:w="2041"/>
            <w:vMerge w:val="restart"/>
            <w:tcMar>
              <w:left w:type="dxa" w:w="0"/>
              <w:right w:type="dxa" w:w="0"/>
            </w:tcMar>
          </w:tcPr>
          <w:p w14:paraId="7A510000">
            <w:pPr>
              <w:pStyle w:val="Style_2"/>
              <w:ind w:firstLine="0" w:left="0"/>
              <w:jc w:val="left"/>
            </w:pPr>
            <w:r>
              <w:t>Основное мероприятие 9.6 Организация и проведение выборочных обследований отдельных аспектов занятости населения и оплаты труда</w:t>
            </w:r>
          </w:p>
        </w:tc>
        <w:tc>
          <w:tcPr>
            <w:tcW w:type="dxa" w:w="1841"/>
            <w:tcMar>
              <w:left w:type="dxa" w:w="0"/>
              <w:right w:type="dxa" w:w="0"/>
            </w:tcMar>
          </w:tcPr>
          <w:p w14:paraId="7B510000">
            <w:pPr>
              <w:pStyle w:val="Style_2"/>
              <w:ind w:firstLine="0" w:left="0"/>
              <w:jc w:val="left"/>
            </w:pPr>
            <w:r>
              <w:t>всего</w:t>
            </w:r>
          </w:p>
        </w:tc>
        <w:tc>
          <w:tcPr>
            <w:tcW w:type="dxa" w:w="694"/>
            <w:tcMar>
              <w:left w:type="dxa" w:w="0"/>
              <w:right w:type="dxa" w:w="0"/>
            </w:tcMar>
          </w:tcPr>
          <w:p w14:paraId="7C510000">
            <w:pPr>
              <w:pStyle w:val="Style_2"/>
              <w:ind w:firstLine="0" w:left="0"/>
              <w:jc w:val="center"/>
            </w:pPr>
            <w:r>
              <w:t>X</w:t>
            </w:r>
          </w:p>
        </w:tc>
        <w:tc>
          <w:tcPr>
            <w:tcW w:type="dxa" w:w="424"/>
            <w:tcMar>
              <w:left w:type="dxa" w:w="0"/>
              <w:right w:type="dxa" w:w="0"/>
            </w:tcMar>
          </w:tcPr>
          <w:p w14:paraId="7D510000">
            <w:pPr>
              <w:pStyle w:val="Style_2"/>
              <w:ind w:firstLine="0" w:left="0"/>
              <w:jc w:val="center"/>
            </w:pPr>
            <w:r>
              <w:t>15</w:t>
            </w:r>
          </w:p>
        </w:tc>
        <w:tc>
          <w:tcPr>
            <w:tcW w:type="dxa" w:w="559"/>
            <w:tcMar>
              <w:left w:type="dxa" w:w="0"/>
              <w:right w:type="dxa" w:w="0"/>
            </w:tcMar>
          </w:tcPr>
          <w:p w14:paraId="7E510000">
            <w:pPr>
              <w:pStyle w:val="Style_2"/>
              <w:ind w:firstLine="0" w:left="0"/>
              <w:jc w:val="center"/>
            </w:pPr>
            <w:r>
              <w:t>9</w:t>
            </w:r>
          </w:p>
        </w:tc>
        <w:tc>
          <w:tcPr>
            <w:tcW w:type="dxa" w:w="514"/>
            <w:tcMar>
              <w:left w:type="dxa" w:w="0"/>
              <w:right w:type="dxa" w:w="0"/>
            </w:tcMar>
          </w:tcPr>
          <w:p w14:paraId="7F510000">
            <w:pPr>
              <w:pStyle w:val="Style_2"/>
              <w:ind w:firstLine="0" w:left="0"/>
              <w:jc w:val="center"/>
            </w:pPr>
            <w:r>
              <w:t>06</w:t>
            </w:r>
          </w:p>
        </w:tc>
        <w:tc>
          <w:tcPr>
            <w:tcW w:type="dxa" w:w="1264"/>
            <w:tcMar>
              <w:left w:type="dxa" w:w="0"/>
              <w:right w:type="dxa" w:w="0"/>
            </w:tcMar>
          </w:tcPr>
          <w:p w14:paraId="80510000">
            <w:pPr>
              <w:pStyle w:val="Style_2"/>
              <w:ind w:firstLine="0" w:left="0"/>
              <w:jc w:val="center"/>
            </w:pPr>
            <w:r>
              <w:t>259242,4</w:t>
            </w:r>
          </w:p>
        </w:tc>
        <w:tc>
          <w:tcPr>
            <w:tcW w:type="dxa" w:w="1264"/>
            <w:tcMar>
              <w:left w:type="dxa" w:w="0"/>
              <w:right w:type="dxa" w:w="0"/>
            </w:tcMar>
          </w:tcPr>
          <w:p w14:paraId="81510000">
            <w:pPr>
              <w:pStyle w:val="Style_2"/>
              <w:ind w:firstLine="0" w:left="0"/>
              <w:jc w:val="center"/>
            </w:pPr>
            <w:r>
              <w:t>212999,4</w:t>
            </w:r>
          </w:p>
        </w:tc>
        <w:tc>
          <w:tcPr>
            <w:tcW w:type="dxa" w:w="1264"/>
            <w:tcMar>
              <w:left w:type="dxa" w:w="0"/>
              <w:right w:type="dxa" w:w="0"/>
            </w:tcMar>
          </w:tcPr>
          <w:p w14:paraId="82510000">
            <w:pPr>
              <w:pStyle w:val="Style_2"/>
              <w:ind w:firstLine="0" w:left="0"/>
              <w:jc w:val="center"/>
            </w:pPr>
            <w:r>
              <w:t>299989,4</w:t>
            </w:r>
          </w:p>
        </w:tc>
        <w:tc>
          <w:tcPr>
            <w:tcW w:type="dxa" w:w="1384"/>
            <w:tcMar>
              <w:left w:type="dxa" w:w="0"/>
              <w:right w:type="dxa" w:w="0"/>
            </w:tcMar>
          </w:tcPr>
          <w:p w14:paraId="83510000">
            <w:pPr>
              <w:pStyle w:val="Style_2"/>
              <w:ind w:firstLine="0" w:left="0"/>
              <w:jc w:val="center"/>
            </w:pPr>
            <w:r>
              <w:t>286749,3</w:t>
            </w:r>
          </w:p>
        </w:tc>
        <w:tc>
          <w:tcPr>
            <w:tcW w:type="dxa" w:w="1264"/>
            <w:tcMar>
              <w:left w:type="dxa" w:w="0"/>
              <w:right w:type="dxa" w:w="0"/>
            </w:tcMar>
          </w:tcPr>
          <w:p w14:paraId="84510000">
            <w:pPr>
              <w:pStyle w:val="Style_2"/>
              <w:ind w:firstLine="0" w:left="0"/>
              <w:jc w:val="center"/>
            </w:pPr>
            <w:r>
              <w:t>309062,8</w:t>
            </w:r>
          </w:p>
        </w:tc>
        <w:tc>
          <w:tcPr>
            <w:tcW w:type="dxa" w:w="1384"/>
            <w:tcMar>
              <w:left w:type="dxa" w:w="0"/>
              <w:right w:type="dxa" w:w="0"/>
            </w:tcMar>
          </w:tcPr>
          <w:p w14:paraId="85510000">
            <w:pPr>
              <w:pStyle w:val="Style_2"/>
              <w:ind w:firstLine="0" w:left="0"/>
              <w:jc w:val="center"/>
            </w:pPr>
            <w:r>
              <w:t>311176,1</w:t>
            </w:r>
          </w:p>
        </w:tc>
        <w:tc>
          <w:tcPr>
            <w:tcW w:type="dxa" w:w="1384"/>
            <w:tcMar>
              <w:left w:type="dxa" w:w="0"/>
              <w:right w:type="dxa" w:w="0"/>
            </w:tcMar>
          </w:tcPr>
          <w:p w14:paraId="86510000">
            <w:pPr>
              <w:pStyle w:val="Style_2"/>
              <w:ind w:firstLine="0" w:left="0"/>
              <w:jc w:val="center"/>
            </w:pPr>
            <w:r>
              <w:t>498874,7</w:t>
            </w:r>
          </w:p>
        </w:tc>
        <w:tc>
          <w:tcPr>
            <w:tcW w:type="dxa" w:w="1384"/>
            <w:tcMar>
              <w:left w:type="dxa" w:w="0"/>
              <w:right w:type="dxa" w:w="0"/>
            </w:tcMar>
          </w:tcPr>
          <w:p w14:paraId="87510000">
            <w:pPr>
              <w:pStyle w:val="Style_2"/>
              <w:ind w:firstLine="0" w:left="0"/>
              <w:jc w:val="center"/>
            </w:pPr>
            <w:r>
              <w:t>529006,8</w:t>
            </w:r>
          </w:p>
        </w:tc>
        <w:tc>
          <w:tcPr>
            <w:tcW w:type="dxa" w:w="1384"/>
            <w:tcMar>
              <w:left w:type="dxa" w:w="0"/>
              <w:right w:type="dxa" w:w="0"/>
            </w:tcMar>
          </w:tcPr>
          <w:p w14:paraId="88510000">
            <w:pPr>
              <w:pStyle w:val="Style_2"/>
              <w:ind w:firstLine="0" w:left="0"/>
              <w:jc w:val="center"/>
            </w:pPr>
            <w:r>
              <w:t>528705,1</w:t>
            </w:r>
          </w:p>
        </w:tc>
        <w:tc>
          <w:tcPr>
            <w:tcW w:type="dxa" w:w="1384"/>
            <w:tcMar>
              <w:left w:type="dxa" w:w="0"/>
              <w:right w:type="dxa" w:w="0"/>
            </w:tcMar>
          </w:tcPr>
          <w:p w14:paraId="89510000">
            <w:pPr>
              <w:pStyle w:val="Style_2"/>
              <w:ind w:firstLine="0" w:left="0"/>
              <w:jc w:val="center"/>
            </w:pPr>
            <w:r>
              <w:t>528705,1</w:t>
            </w:r>
          </w:p>
        </w:tc>
        <w:tc>
          <w:tcPr>
            <w:tcW w:type="dxa" w:w="1384"/>
            <w:tcMar>
              <w:left w:type="dxa" w:w="0"/>
              <w:right w:type="dxa" w:w="0"/>
            </w:tcMar>
          </w:tcPr>
          <w:p w14:paraId="8A510000">
            <w:pPr>
              <w:pStyle w:val="Style_2"/>
              <w:ind w:firstLine="0" w:left="0"/>
              <w:jc w:val="center"/>
            </w:pPr>
            <w:r>
              <w:t>785047,7</w:t>
            </w:r>
          </w:p>
        </w:tc>
        <w:tc>
          <w:tcPr>
            <w:tcW w:type="dxa" w:w="1384"/>
            <w:tcMar>
              <w:left w:type="dxa" w:w="0"/>
              <w:right w:type="dxa" w:w="0"/>
            </w:tcMar>
          </w:tcPr>
          <w:p w14:paraId="8B510000">
            <w:pPr>
              <w:pStyle w:val="Style_2"/>
              <w:ind w:firstLine="0" w:left="0"/>
              <w:jc w:val="center"/>
            </w:pPr>
            <w:r>
              <w:t>835259,8</w:t>
            </w:r>
          </w:p>
        </w:tc>
      </w:tr>
      <w:tr>
        <w:tc>
          <w:tcPr>
            <w:tcW w:type="dxa" w:w="2041"/>
            <w:gridSpan w:val="1"/>
            <w:vMerge w:val="continue"/>
            <w:tcMar>
              <w:left w:type="dxa" w:w="0"/>
              <w:right w:type="dxa" w:w="0"/>
            </w:tcMar>
          </w:tcPr>
          <w:p/>
        </w:tc>
        <w:tc>
          <w:tcPr>
            <w:tcW w:type="dxa" w:w="1841"/>
            <w:tcMar>
              <w:left w:type="dxa" w:w="0"/>
              <w:right w:type="dxa" w:w="0"/>
            </w:tcMar>
          </w:tcPr>
          <w:p w14:paraId="8C510000">
            <w:pPr>
              <w:pStyle w:val="Style_2"/>
              <w:ind w:firstLine="0" w:left="0"/>
              <w:jc w:val="left"/>
            </w:pPr>
            <w:r>
              <w:t>федеральный бюджет</w:t>
            </w:r>
          </w:p>
        </w:tc>
        <w:tc>
          <w:tcPr>
            <w:tcW w:type="dxa" w:w="694"/>
            <w:tcMar>
              <w:left w:type="dxa" w:w="0"/>
              <w:right w:type="dxa" w:w="0"/>
            </w:tcMar>
          </w:tcPr>
          <w:p w14:paraId="8D510000">
            <w:pPr>
              <w:pStyle w:val="Style_2"/>
              <w:ind w:firstLine="0" w:left="0"/>
              <w:jc w:val="center"/>
            </w:pPr>
            <w:r>
              <w:t>X</w:t>
            </w:r>
          </w:p>
        </w:tc>
        <w:tc>
          <w:tcPr>
            <w:tcW w:type="dxa" w:w="424"/>
            <w:tcMar>
              <w:left w:type="dxa" w:w="0"/>
              <w:right w:type="dxa" w:w="0"/>
            </w:tcMar>
          </w:tcPr>
          <w:p w14:paraId="8E510000">
            <w:pPr>
              <w:pStyle w:val="Style_2"/>
              <w:ind w:firstLine="0" w:left="0"/>
              <w:jc w:val="center"/>
            </w:pPr>
            <w:r>
              <w:t>15</w:t>
            </w:r>
          </w:p>
        </w:tc>
        <w:tc>
          <w:tcPr>
            <w:tcW w:type="dxa" w:w="559"/>
            <w:tcMar>
              <w:left w:type="dxa" w:w="0"/>
              <w:right w:type="dxa" w:w="0"/>
            </w:tcMar>
          </w:tcPr>
          <w:p w14:paraId="8F510000">
            <w:pPr>
              <w:pStyle w:val="Style_2"/>
              <w:ind w:firstLine="0" w:left="0"/>
              <w:jc w:val="center"/>
            </w:pPr>
            <w:r>
              <w:t>9</w:t>
            </w:r>
          </w:p>
        </w:tc>
        <w:tc>
          <w:tcPr>
            <w:tcW w:type="dxa" w:w="514"/>
            <w:tcMar>
              <w:left w:type="dxa" w:w="0"/>
              <w:right w:type="dxa" w:w="0"/>
            </w:tcMar>
          </w:tcPr>
          <w:p w14:paraId="90510000">
            <w:pPr>
              <w:pStyle w:val="Style_2"/>
              <w:ind w:firstLine="0" w:left="0"/>
              <w:jc w:val="center"/>
            </w:pPr>
            <w:r>
              <w:t>06</w:t>
            </w:r>
          </w:p>
        </w:tc>
        <w:tc>
          <w:tcPr>
            <w:tcW w:type="dxa" w:w="1264"/>
            <w:tcMar>
              <w:left w:type="dxa" w:w="0"/>
              <w:right w:type="dxa" w:w="0"/>
            </w:tcMar>
          </w:tcPr>
          <w:p w14:paraId="91510000">
            <w:pPr>
              <w:pStyle w:val="Style_2"/>
              <w:ind w:firstLine="0" w:left="0"/>
              <w:jc w:val="center"/>
            </w:pPr>
            <w:r>
              <w:t>259242,4</w:t>
            </w:r>
          </w:p>
        </w:tc>
        <w:tc>
          <w:tcPr>
            <w:tcW w:type="dxa" w:w="1264"/>
            <w:tcMar>
              <w:left w:type="dxa" w:w="0"/>
              <w:right w:type="dxa" w:w="0"/>
            </w:tcMar>
          </w:tcPr>
          <w:p w14:paraId="92510000">
            <w:pPr>
              <w:pStyle w:val="Style_2"/>
              <w:ind w:firstLine="0" w:left="0"/>
              <w:jc w:val="center"/>
            </w:pPr>
            <w:r>
              <w:t>212999,4</w:t>
            </w:r>
          </w:p>
        </w:tc>
        <w:tc>
          <w:tcPr>
            <w:tcW w:type="dxa" w:w="1264"/>
            <w:tcMar>
              <w:left w:type="dxa" w:w="0"/>
              <w:right w:type="dxa" w:w="0"/>
            </w:tcMar>
          </w:tcPr>
          <w:p w14:paraId="93510000">
            <w:pPr>
              <w:pStyle w:val="Style_2"/>
              <w:ind w:firstLine="0" w:left="0"/>
              <w:jc w:val="center"/>
            </w:pPr>
            <w:r>
              <w:t>299989,4</w:t>
            </w:r>
          </w:p>
        </w:tc>
        <w:tc>
          <w:tcPr>
            <w:tcW w:type="dxa" w:w="1384"/>
            <w:tcMar>
              <w:left w:type="dxa" w:w="0"/>
              <w:right w:type="dxa" w:w="0"/>
            </w:tcMar>
          </w:tcPr>
          <w:p w14:paraId="94510000">
            <w:pPr>
              <w:pStyle w:val="Style_2"/>
              <w:ind w:firstLine="0" w:left="0"/>
              <w:jc w:val="center"/>
            </w:pPr>
            <w:r>
              <w:t>286749,3</w:t>
            </w:r>
          </w:p>
        </w:tc>
        <w:tc>
          <w:tcPr>
            <w:tcW w:type="dxa" w:w="1264"/>
            <w:tcMar>
              <w:left w:type="dxa" w:w="0"/>
              <w:right w:type="dxa" w:w="0"/>
            </w:tcMar>
          </w:tcPr>
          <w:p w14:paraId="95510000">
            <w:pPr>
              <w:pStyle w:val="Style_2"/>
              <w:ind w:firstLine="0" w:left="0"/>
              <w:jc w:val="center"/>
            </w:pPr>
            <w:r>
              <w:t>309062,8</w:t>
            </w:r>
          </w:p>
        </w:tc>
        <w:tc>
          <w:tcPr>
            <w:tcW w:type="dxa" w:w="1384"/>
            <w:tcMar>
              <w:left w:type="dxa" w:w="0"/>
              <w:right w:type="dxa" w:w="0"/>
            </w:tcMar>
          </w:tcPr>
          <w:p w14:paraId="96510000">
            <w:pPr>
              <w:pStyle w:val="Style_2"/>
              <w:ind w:firstLine="0" w:left="0"/>
              <w:jc w:val="center"/>
            </w:pPr>
            <w:r>
              <w:t>311176,1</w:t>
            </w:r>
          </w:p>
        </w:tc>
        <w:tc>
          <w:tcPr>
            <w:tcW w:type="dxa" w:w="1384"/>
            <w:tcMar>
              <w:left w:type="dxa" w:w="0"/>
              <w:right w:type="dxa" w:w="0"/>
            </w:tcMar>
          </w:tcPr>
          <w:p w14:paraId="97510000">
            <w:pPr>
              <w:pStyle w:val="Style_2"/>
              <w:ind w:firstLine="0" w:left="0"/>
              <w:jc w:val="center"/>
            </w:pPr>
            <w:r>
              <w:t>498874,7</w:t>
            </w:r>
          </w:p>
        </w:tc>
        <w:tc>
          <w:tcPr>
            <w:tcW w:type="dxa" w:w="1384"/>
            <w:tcMar>
              <w:left w:type="dxa" w:w="0"/>
              <w:right w:type="dxa" w:w="0"/>
            </w:tcMar>
          </w:tcPr>
          <w:p w14:paraId="98510000">
            <w:pPr>
              <w:pStyle w:val="Style_2"/>
              <w:ind w:firstLine="0" w:left="0"/>
              <w:jc w:val="center"/>
            </w:pPr>
            <w:r>
              <w:t>529006,8</w:t>
            </w:r>
          </w:p>
        </w:tc>
        <w:tc>
          <w:tcPr>
            <w:tcW w:type="dxa" w:w="1384"/>
            <w:tcMar>
              <w:left w:type="dxa" w:w="0"/>
              <w:right w:type="dxa" w:w="0"/>
            </w:tcMar>
          </w:tcPr>
          <w:p w14:paraId="99510000">
            <w:pPr>
              <w:pStyle w:val="Style_2"/>
              <w:ind w:firstLine="0" w:left="0"/>
              <w:jc w:val="center"/>
            </w:pPr>
            <w:r>
              <w:t>528705,1</w:t>
            </w:r>
          </w:p>
        </w:tc>
        <w:tc>
          <w:tcPr>
            <w:tcW w:type="dxa" w:w="1384"/>
            <w:tcMar>
              <w:left w:type="dxa" w:w="0"/>
              <w:right w:type="dxa" w:w="0"/>
            </w:tcMar>
          </w:tcPr>
          <w:p w14:paraId="9A510000">
            <w:pPr>
              <w:pStyle w:val="Style_2"/>
              <w:ind w:firstLine="0" w:left="0"/>
              <w:jc w:val="center"/>
            </w:pPr>
            <w:r>
              <w:t>528705,1</w:t>
            </w:r>
          </w:p>
        </w:tc>
        <w:tc>
          <w:tcPr>
            <w:tcW w:type="dxa" w:w="1384"/>
            <w:tcMar>
              <w:left w:type="dxa" w:w="0"/>
              <w:right w:type="dxa" w:w="0"/>
            </w:tcMar>
          </w:tcPr>
          <w:p w14:paraId="9B510000">
            <w:pPr>
              <w:pStyle w:val="Style_2"/>
              <w:ind w:firstLine="0" w:left="0"/>
              <w:jc w:val="center"/>
            </w:pPr>
            <w:r>
              <w:t>785047,7</w:t>
            </w:r>
          </w:p>
        </w:tc>
        <w:tc>
          <w:tcPr>
            <w:tcW w:type="dxa" w:w="1384"/>
            <w:tcMar>
              <w:left w:type="dxa" w:w="0"/>
              <w:right w:type="dxa" w:w="0"/>
            </w:tcMar>
          </w:tcPr>
          <w:p w14:paraId="9C510000">
            <w:pPr>
              <w:pStyle w:val="Style_2"/>
              <w:ind w:firstLine="0" w:left="0"/>
              <w:jc w:val="center"/>
            </w:pPr>
            <w:r>
              <w:t>835259,8</w:t>
            </w:r>
          </w:p>
        </w:tc>
      </w:tr>
      <w:tr>
        <w:tc>
          <w:tcPr>
            <w:tcW w:type="dxa" w:w="2041"/>
            <w:gridSpan w:val="1"/>
            <w:vMerge w:val="continue"/>
            <w:tcMar>
              <w:left w:type="dxa" w:w="0"/>
              <w:right w:type="dxa" w:w="0"/>
            </w:tcMar>
          </w:tcPr>
          <w:p/>
        </w:tc>
        <w:tc>
          <w:tcPr>
            <w:tcW w:type="dxa" w:w="1841"/>
            <w:tcMar>
              <w:left w:type="dxa" w:w="0"/>
              <w:right w:type="dxa" w:w="0"/>
            </w:tcMar>
          </w:tcPr>
          <w:p w14:paraId="9D510000">
            <w:pPr>
              <w:pStyle w:val="Style_2"/>
              <w:ind w:firstLine="0" w:left="0"/>
              <w:jc w:val="left"/>
            </w:pPr>
            <w:r>
              <w:t>Росстат</w:t>
            </w:r>
          </w:p>
        </w:tc>
        <w:tc>
          <w:tcPr>
            <w:tcW w:type="dxa" w:w="694"/>
            <w:tcMar>
              <w:left w:type="dxa" w:w="0"/>
              <w:right w:type="dxa" w:w="0"/>
            </w:tcMar>
          </w:tcPr>
          <w:p w14:paraId="9E510000">
            <w:pPr>
              <w:pStyle w:val="Style_2"/>
              <w:ind w:firstLine="0" w:left="0"/>
              <w:jc w:val="center"/>
            </w:pPr>
            <w:r>
              <w:t>157</w:t>
            </w:r>
          </w:p>
        </w:tc>
        <w:tc>
          <w:tcPr>
            <w:tcW w:type="dxa" w:w="424"/>
            <w:tcMar>
              <w:left w:type="dxa" w:w="0"/>
              <w:right w:type="dxa" w:w="0"/>
            </w:tcMar>
          </w:tcPr>
          <w:p w14:paraId="9F510000">
            <w:pPr>
              <w:pStyle w:val="Style_2"/>
              <w:ind w:firstLine="0" w:left="0"/>
              <w:jc w:val="center"/>
            </w:pPr>
            <w:r>
              <w:t>15</w:t>
            </w:r>
          </w:p>
        </w:tc>
        <w:tc>
          <w:tcPr>
            <w:tcW w:type="dxa" w:w="559"/>
            <w:tcMar>
              <w:left w:type="dxa" w:w="0"/>
              <w:right w:type="dxa" w:w="0"/>
            </w:tcMar>
          </w:tcPr>
          <w:p w14:paraId="A0510000">
            <w:pPr>
              <w:pStyle w:val="Style_2"/>
              <w:ind w:firstLine="0" w:left="0"/>
              <w:jc w:val="center"/>
            </w:pPr>
            <w:r>
              <w:t>9</w:t>
            </w:r>
          </w:p>
        </w:tc>
        <w:tc>
          <w:tcPr>
            <w:tcW w:type="dxa" w:w="514"/>
            <w:tcMar>
              <w:left w:type="dxa" w:w="0"/>
              <w:right w:type="dxa" w:w="0"/>
            </w:tcMar>
          </w:tcPr>
          <w:p w14:paraId="A1510000">
            <w:pPr>
              <w:pStyle w:val="Style_2"/>
              <w:ind w:firstLine="0" w:left="0"/>
              <w:jc w:val="center"/>
            </w:pPr>
            <w:r>
              <w:t>06</w:t>
            </w:r>
          </w:p>
        </w:tc>
        <w:tc>
          <w:tcPr>
            <w:tcW w:type="dxa" w:w="1264"/>
            <w:tcMar>
              <w:left w:type="dxa" w:w="0"/>
              <w:right w:type="dxa" w:w="0"/>
            </w:tcMar>
          </w:tcPr>
          <w:p w14:paraId="A2510000">
            <w:pPr>
              <w:pStyle w:val="Style_2"/>
              <w:ind w:firstLine="0" w:left="0"/>
              <w:jc w:val="center"/>
            </w:pPr>
            <w:r>
              <w:t>259242,4</w:t>
            </w:r>
          </w:p>
        </w:tc>
        <w:tc>
          <w:tcPr>
            <w:tcW w:type="dxa" w:w="1264"/>
            <w:tcMar>
              <w:left w:type="dxa" w:w="0"/>
              <w:right w:type="dxa" w:w="0"/>
            </w:tcMar>
          </w:tcPr>
          <w:p w14:paraId="A3510000">
            <w:pPr>
              <w:pStyle w:val="Style_2"/>
              <w:ind w:firstLine="0" w:left="0"/>
              <w:jc w:val="center"/>
            </w:pPr>
            <w:r>
              <w:t>212999,4</w:t>
            </w:r>
          </w:p>
        </w:tc>
        <w:tc>
          <w:tcPr>
            <w:tcW w:type="dxa" w:w="1264"/>
            <w:tcMar>
              <w:left w:type="dxa" w:w="0"/>
              <w:right w:type="dxa" w:w="0"/>
            </w:tcMar>
          </w:tcPr>
          <w:p w14:paraId="A4510000">
            <w:pPr>
              <w:pStyle w:val="Style_2"/>
              <w:ind w:firstLine="0" w:left="0"/>
              <w:jc w:val="center"/>
            </w:pPr>
            <w:r>
              <w:t>299989,4</w:t>
            </w:r>
          </w:p>
        </w:tc>
        <w:tc>
          <w:tcPr>
            <w:tcW w:type="dxa" w:w="1384"/>
            <w:tcMar>
              <w:left w:type="dxa" w:w="0"/>
              <w:right w:type="dxa" w:w="0"/>
            </w:tcMar>
          </w:tcPr>
          <w:p w14:paraId="A5510000">
            <w:pPr>
              <w:pStyle w:val="Style_2"/>
              <w:ind w:firstLine="0" w:left="0"/>
              <w:jc w:val="center"/>
            </w:pPr>
            <w:r>
              <w:t>286749,3</w:t>
            </w:r>
          </w:p>
        </w:tc>
        <w:tc>
          <w:tcPr>
            <w:tcW w:type="dxa" w:w="1264"/>
            <w:tcMar>
              <w:left w:type="dxa" w:w="0"/>
              <w:right w:type="dxa" w:w="0"/>
            </w:tcMar>
          </w:tcPr>
          <w:p w14:paraId="A6510000">
            <w:pPr>
              <w:pStyle w:val="Style_2"/>
              <w:ind w:firstLine="0" w:left="0"/>
              <w:jc w:val="center"/>
            </w:pPr>
            <w:r>
              <w:t>309062,8</w:t>
            </w:r>
          </w:p>
        </w:tc>
        <w:tc>
          <w:tcPr>
            <w:tcW w:type="dxa" w:w="1384"/>
            <w:tcMar>
              <w:left w:type="dxa" w:w="0"/>
              <w:right w:type="dxa" w:w="0"/>
            </w:tcMar>
          </w:tcPr>
          <w:p w14:paraId="A7510000">
            <w:pPr>
              <w:pStyle w:val="Style_2"/>
              <w:ind w:firstLine="0" w:left="0"/>
              <w:jc w:val="center"/>
            </w:pPr>
            <w:r>
              <w:t>311176,1</w:t>
            </w:r>
          </w:p>
        </w:tc>
        <w:tc>
          <w:tcPr>
            <w:tcW w:type="dxa" w:w="1384"/>
            <w:tcMar>
              <w:left w:type="dxa" w:w="0"/>
              <w:right w:type="dxa" w:w="0"/>
            </w:tcMar>
          </w:tcPr>
          <w:p w14:paraId="A8510000">
            <w:pPr>
              <w:pStyle w:val="Style_2"/>
              <w:ind w:firstLine="0" w:left="0"/>
              <w:jc w:val="center"/>
            </w:pPr>
            <w:r>
              <w:t>498874,7</w:t>
            </w:r>
          </w:p>
        </w:tc>
        <w:tc>
          <w:tcPr>
            <w:tcW w:type="dxa" w:w="1384"/>
            <w:tcMar>
              <w:left w:type="dxa" w:w="0"/>
              <w:right w:type="dxa" w:w="0"/>
            </w:tcMar>
          </w:tcPr>
          <w:p w14:paraId="A9510000">
            <w:pPr>
              <w:pStyle w:val="Style_2"/>
              <w:ind w:firstLine="0" w:left="0"/>
              <w:jc w:val="center"/>
            </w:pPr>
            <w:r>
              <w:t>529006,8</w:t>
            </w:r>
          </w:p>
        </w:tc>
        <w:tc>
          <w:tcPr>
            <w:tcW w:type="dxa" w:w="1384"/>
            <w:tcMar>
              <w:left w:type="dxa" w:w="0"/>
              <w:right w:type="dxa" w:w="0"/>
            </w:tcMar>
          </w:tcPr>
          <w:p w14:paraId="AA510000">
            <w:pPr>
              <w:pStyle w:val="Style_2"/>
              <w:ind w:firstLine="0" w:left="0"/>
              <w:jc w:val="center"/>
            </w:pPr>
            <w:r>
              <w:t>528705,1</w:t>
            </w:r>
          </w:p>
        </w:tc>
        <w:tc>
          <w:tcPr>
            <w:tcW w:type="dxa" w:w="1384"/>
            <w:tcMar>
              <w:left w:type="dxa" w:w="0"/>
              <w:right w:type="dxa" w:w="0"/>
            </w:tcMar>
          </w:tcPr>
          <w:p w14:paraId="AB510000">
            <w:pPr>
              <w:pStyle w:val="Style_2"/>
              <w:ind w:firstLine="0" w:left="0"/>
              <w:jc w:val="center"/>
            </w:pPr>
            <w:r>
              <w:t>528705,1</w:t>
            </w:r>
          </w:p>
        </w:tc>
        <w:tc>
          <w:tcPr>
            <w:tcW w:type="dxa" w:w="1384"/>
            <w:tcMar>
              <w:left w:type="dxa" w:w="0"/>
              <w:right w:type="dxa" w:w="0"/>
            </w:tcMar>
          </w:tcPr>
          <w:p w14:paraId="AC510000">
            <w:pPr>
              <w:pStyle w:val="Style_2"/>
              <w:ind w:firstLine="0" w:left="0"/>
              <w:jc w:val="center"/>
            </w:pPr>
            <w:r>
              <w:t>785047,7</w:t>
            </w:r>
          </w:p>
        </w:tc>
        <w:tc>
          <w:tcPr>
            <w:tcW w:type="dxa" w:w="1384"/>
            <w:tcMar>
              <w:left w:type="dxa" w:w="0"/>
              <w:right w:type="dxa" w:w="0"/>
            </w:tcMar>
          </w:tcPr>
          <w:p w14:paraId="AD510000">
            <w:pPr>
              <w:pStyle w:val="Style_2"/>
              <w:ind w:firstLine="0" w:left="0"/>
              <w:jc w:val="center"/>
            </w:pPr>
            <w:r>
              <w:t>835259,8</w:t>
            </w:r>
          </w:p>
        </w:tc>
      </w:tr>
      <w:tr>
        <w:tc>
          <w:tcPr>
            <w:tcW w:type="dxa" w:w="2041"/>
            <w:vMerge w:val="restart"/>
            <w:tcMar>
              <w:left w:type="dxa" w:w="0"/>
              <w:right w:type="dxa" w:w="0"/>
            </w:tcMar>
          </w:tcPr>
          <w:p w14:paraId="AE510000">
            <w:pPr>
              <w:pStyle w:val="Style_2"/>
              <w:ind w:firstLine="0" w:left="0"/>
              <w:jc w:val="left"/>
            </w:pPr>
            <w:r>
              <w:t>Основное мероприятие 9.7 Развитие системы государственной статистики</w:t>
            </w:r>
          </w:p>
        </w:tc>
        <w:tc>
          <w:tcPr>
            <w:tcW w:type="dxa" w:w="1841"/>
            <w:tcMar>
              <w:left w:type="dxa" w:w="0"/>
              <w:right w:type="dxa" w:w="0"/>
            </w:tcMar>
          </w:tcPr>
          <w:p w14:paraId="AF510000">
            <w:pPr>
              <w:pStyle w:val="Style_2"/>
              <w:ind w:firstLine="0" w:left="0"/>
              <w:jc w:val="left"/>
            </w:pPr>
            <w:r>
              <w:t>всего</w:t>
            </w:r>
          </w:p>
        </w:tc>
        <w:tc>
          <w:tcPr>
            <w:tcW w:type="dxa" w:w="694"/>
            <w:tcMar>
              <w:left w:type="dxa" w:w="0"/>
              <w:right w:type="dxa" w:w="0"/>
            </w:tcMar>
          </w:tcPr>
          <w:p w14:paraId="B0510000">
            <w:pPr>
              <w:pStyle w:val="Style_2"/>
              <w:ind w:firstLine="0" w:left="0"/>
              <w:jc w:val="center"/>
            </w:pPr>
            <w:r>
              <w:t>X</w:t>
            </w:r>
          </w:p>
        </w:tc>
        <w:tc>
          <w:tcPr>
            <w:tcW w:type="dxa" w:w="424"/>
            <w:tcMar>
              <w:left w:type="dxa" w:w="0"/>
              <w:right w:type="dxa" w:w="0"/>
            </w:tcMar>
          </w:tcPr>
          <w:p w14:paraId="B1510000">
            <w:pPr>
              <w:pStyle w:val="Style_2"/>
              <w:ind w:firstLine="0" w:left="0"/>
              <w:jc w:val="center"/>
            </w:pPr>
            <w:r>
              <w:t>15</w:t>
            </w:r>
          </w:p>
        </w:tc>
        <w:tc>
          <w:tcPr>
            <w:tcW w:type="dxa" w:w="559"/>
            <w:tcMar>
              <w:left w:type="dxa" w:w="0"/>
              <w:right w:type="dxa" w:w="0"/>
            </w:tcMar>
          </w:tcPr>
          <w:p w14:paraId="B2510000">
            <w:pPr>
              <w:pStyle w:val="Style_2"/>
              <w:ind w:firstLine="0" w:left="0"/>
              <w:jc w:val="center"/>
            </w:pPr>
            <w:r>
              <w:t>9</w:t>
            </w:r>
          </w:p>
        </w:tc>
        <w:tc>
          <w:tcPr>
            <w:tcW w:type="dxa" w:w="514"/>
            <w:tcMar>
              <w:left w:type="dxa" w:w="0"/>
              <w:right w:type="dxa" w:w="0"/>
            </w:tcMar>
          </w:tcPr>
          <w:p w14:paraId="B3510000">
            <w:pPr>
              <w:pStyle w:val="Style_2"/>
              <w:ind w:firstLine="0" w:left="0"/>
              <w:jc w:val="center"/>
            </w:pPr>
            <w:r>
              <w:t>07</w:t>
            </w:r>
          </w:p>
        </w:tc>
        <w:tc>
          <w:tcPr>
            <w:tcW w:type="dxa" w:w="1264"/>
            <w:tcMar>
              <w:left w:type="dxa" w:w="0"/>
              <w:right w:type="dxa" w:w="0"/>
            </w:tcMar>
          </w:tcPr>
          <w:p w14:paraId="B4510000">
            <w:pPr>
              <w:pStyle w:val="Style_2"/>
              <w:ind w:firstLine="0" w:left="0"/>
              <w:jc w:val="center"/>
            </w:pPr>
            <w:r>
              <w:t>665916</w:t>
            </w:r>
          </w:p>
        </w:tc>
        <w:tc>
          <w:tcPr>
            <w:tcW w:type="dxa" w:w="1264"/>
            <w:tcMar>
              <w:left w:type="dxa" w:w="0"/>
              <w:right w:type="dxa" w:w="0"/>
            </w:tcMar>
          </w:tcPr>
          <w:p w14:paraId="B5510000">
            <w:pPr>
              <w:pStyle w:val="Style_2"/>
              <w:ind w:firstLine="0" w:left="0"/>
              <w:jc w:val="center"/>
            </w:pPr>
            <w:r>
              <w:t>705443,4</w:t>
            </w:r>
          </w:p>
        </w:tc>
        <w:tc>
          <w:tcPr>
            <w:tcW w:type="dxa" w:w="1264"/>
            <w:tcMar>
              <w:left w:type="dxa" w:w="0"/>
              <w:right w:type="dxa" w:w="0"/>
            </w:tcMar>
          </w:tcPr>
          <w:p w14:paraId="B6510000">
            <w:pPr>
              <w:pStyle w:val="Style_2"/>
              <w:ind w:firstLine="0" w:left="0"/>
              <w:jc w:val="center"/>
            </w:pPr>
            <w:r>
              <w:t>1358842,5</w:t>
            </w:r>
          </w:p>
        </w:tc>
        <w:tc>
          <w:tcPr>
            <w:tcW w:type="dxa" w:w="1384"/>
            <w:tcMar>
              <w:left w:type="dxa" w:w="0"/>
              <w:right w:type="dxa" w:w="0"/>
            </w:tcMar>
          </w:tcPr>
          <w:p w14:paraId="B7510000">
            <w:pPr>
              <w:pStyle w:val="Style_2"/>
              <w:ind w:firstLine="0" w:left="0"/>
              <w:jc w:val="center"/>
            </w:pPr>
            <w:r>
              <w:t>1015664,2</w:t>
            </w:r>
          </w:p>
        </w:tc>
        <w:tc>
          <w:tcPr>
            <w:tcW w:type="dxa" w:w="1264"/>
            <w:tcMar>
              <w:left w:type="dxa" w:w="0"/>
              <w:right w:type="dxa" w:w="0"/>
            </w:tcMar>
          </w:tcPr>
          <w:p w14:paraId="B8510000">
            <w:pPr>
              <w:pStyle w:val="Style_2"/>
              <w:ind w:firstLine="0" w:left="0"/>
              <w:jc w:val="center"/>
            </w:pPr>
            <w:r>
              <w:t>833494,3</w:t>
            </w:r>
          </w:p>
        </w:tc>
        <w:tc>
          <w:tcPr>
            <w:tcW w:type="dxa" w:w="1384"/>
            <w:tcMar>
              <w:left w:type="dxa" w:w="0"/>
              <w:right w:type="dxa" w:w="0"/>
            </w:tcMar>
          </w:tcPr>
          <w:p w14:paraId="B9510000">
            <w:pPr>
              <w:pStyle w:val="Style_2"/>
              <w:ind w:firstLine="0" w:left="0"/>
              <w:jc w:val="center"/>
            </w:pPr>
            <w:r>
              <w:t>669503,7</w:t>
            </w:r>
          </w:p>
        </w:tc>
        <w:tc>
          <w:tcPr>
            <w:tcW w:type="dxa" w:w="1384"/>
            <w:tcMar>
              <w:left w:type="dxa" w:w="0"/>
              <w:right w:type="dxa" w:w="0"/>
            </w:tcMar>
          </w:tcPr>
          <w:p w14:paraId="BA510000">
            <w:pPr>
              <w:pStyle w:val="Style_2"/>
              <w:ind w:firstLine="0" w:left="0"/>
              <w:jc w:val="center"/>
            </w:pPr>
            <w:r>
              <w:t>12229,7</w:t>
            </w:r>
          </w:p>
        </w:tc>
        <w:tc>
          <w:tcPr>
            <w:tcW w:type="dxa" w:w="1384"/>
            <w:tcMar>
              <w:left w:type="dxa" w:w="0"/>
              <w:right w:type="dxa" w:w="0"/>
            </w:tcMar>
          </w:tcPr>
          <w:p w14:paraId="BB510000">
            <w:pPr>
              <w:pStyle w:val="Style_2"/>
              <w:ind w:firstLine="0" w:left="0"/>
              <w:jc w:val="center"/>
            </w:pPr>
            <w:r>
              <w:t>960304,1</w:t>
            </w:r>
          </w:p>
        </w:tc>
        <w:tc>
          <w:tcPr>
            <w:tcW w:type="dxa" w:w="1384"/>
            <w:tcMar>
              <w:left w:type="dxa" w:w="0"/>
              <w:right w:type="dxa" w:w="0"/>
            </w:tcMar>
          </w:tcPr>
          <w:p w14:paraId="BC510000">
            <w:pPr>
              <w:pStyle w:val="Style_2"/>
              <w:ind w:firstLine="0" w:left="0"/>
              <w:jc w:val="center"/>
            </w:pPr>
            <w:r>
              <w:t>293199,8</w:t>
            </w:r>
          </w:p>
        </w:tc>
        <w:tc>
          <w:tcPr>
            <w:tcW w:type="dxa" w:w="1384"/>
            <w:tcMar>
              <w:left w:type="dxa" w:w="0"/>
              <w:right w:type="dxa" w:w="0"/>
            </w:tcMar>
          </w:tcPr>
          <w:p w14:paraId="BD510000">
            <w:pPr>
              <w:pStyle w:val="Style_2"/>
              <w:ind w:firstLine="0" w:left="0"/>
              <w:jc w:val="center"/>
            </w:pPr>
            <w:r>
              <w:t>-</w:t>
            </w:r>
          </w:p>
        </w:tc>
        <w:tc>
          <w:tcPr>
            <w:tcW w:type="dxa" w:w="1384"/>
            <w:tcMar>
              <w:left w:type="dxa" w:w="0"/>
              <w:right w:type="dxa" w:w="0"/>
            </w:tcMar>
          </w:tcPr>
          <w:p w14:paraId="BE510000">
            <w:pPr>
              <w:pStyle w:val="Style_2"/>
              <w:ind w:firstLine="0" w:left="0"/>
              <w:jc w:val="center"/>
            </w:pPr>
            <w:r>
              <w:t>-</w:t>
            </w:r>
          </w:p>
        </w:tc>
        <w:tc>
          <w:tcPr>
            <w:tcW w:type="dxa" w:w="1384"/>
            <w:tcMar>
              <w:left w:type="dxa" w:w="0"/>
              <w:right w:type="dxa" w:w="0"/>
            </w:tcMar>
          </w:tcPr>
          <w:p w14:paraId="BF51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C0510000">
            <w:pPr>
              <w:pStyle w:val="Style_2"/>
              <w:ind w:firstLine="0" w:left="0"/>
              <w:jc w:val="left"/>
            </w:pPr>
            <w:r>
              <w:t>федеральный бюджет</w:t>
            </w:r>
          </w:p>
        </w:tc>
        <w:tc>
          <w:tcPr>
            <w:tcW w:type="dxa" w:w="694"/>
            <w:tcMar>
              <w:left w:type="dxa" w:w="0"/>
              <w:right w:type="dxa" w:w="0"/>
            </w:tcMar>
          </w:tcPr>
          <w:p w14:paraId="C1510000">
            <w:pPr>
              <w:pStyle w:val="Style_2"/>
              <w:ind w:firstLine="0" w:left="0"/>
              <w:jc w:val="center"/>
            </w:pPr>
            <w:r>
              <w:t>X</w:t>
            </w:r>
          </w:p>
        </w:tc>
        <w:tc>
          <w:tcPr>
            <w:tcW w:type="dxa" w:w="424"/>
            <w:tcMar>
              <w:left w:type="dxa" w:w="0"/>
              <w:right w:type="dxa" w:w="0"/>
            </w:tcMar>
          </w:tcPr>
          <w:p w14:paraId="C2510000">
            <w:pPr>
              <w:pStyle w:val="Style_2"/>
              <w:ind w:firstLine="0" w:left="0"/>
              <w:jc w:val="center"/>
            </w:pPr>
            <w:r>
              <w:t>15</w:t>
            </w:r>
          </w:p>
        </w:tc>
        <w:tc>
          <w:tcPr>
            <w:tcW w:type="dxa" w:w="559"/>
            <w:tcMar>
              <w:left w:type="dxa" w:w="0"/>
              <w:right w:type="dxa" w:w="0"/>
            </w:tcMar>
          </w:tcPr>
          <w:p w14:paraId="C3510000">
            <w:pPr>
              <w:pStyle w:val="Style_2"/>
              <w:ind w:firstLine="0" w:left="0"/>
              <w:jc w:val="center"/>
            </w:pPr>
            <w:r>
              <w:t>9</w:t>
            </w:r>
          </w:p>
        </w:tc>
        <w:tc>
          <w:tcPr>
            <w:tcW w:type="dxa" w:w="514"/>
            <w:tcMar>
              <w:left w:type="dxa" w:w="0"/>
              <w:right w:type="dxa" w:w="0"/>
            </w:tcMar>
          </w:tcPr>
          <w:p w14:paraId="C4510000">
            <w:pPr>
              <w:pStyle w:val="Style_2"/>
              <w:ind w:firstLine="0" w:left="0"/>
              <w:jc w:val="center"/>
            </w:pPr>
            <w:r>
              <w:t>07</w:t>
            </w:r>
          </w:p>
        </w:tc>
        <w:tc>
          <w:tcPr>
            <w:tcW w:type="dxa" w:w="1264"/>
            <w:tcMar>
              <w:left w:type="dxa" w:w="0"/>
              <w:right w:type="dxa" w:w="0"/>
            </w:tcMar>
          </w:tcPr>
          <w:p w14:paraId="C5510000">
            <w:pPr>
              <w:pStyle w:val="Style_2"/>
              <w:ind w:firstLine="0" w:left="0"/>
              <w:jc w:val="center"/>
            </w:pPr>
            <w:r>
              <w:t>665916</w:t>
            </w:r>
          </w:p>
        </w:tc>
        <w:tc>
          <w:tcPr>
            <w:tcW w:type="dxa" w:w="1264"/>
            <w:tcMar>
              <w:left w:type="dxa" w:w="0"/>
              <w:right w:type="dxa" w:w="0"/>
            </w:tcMar>
          </w:tcPr>
          <w:p w14:paraId="C6510000">
            <w:pPr>
              <w:pStyle w:val="Style_2"/>
              <w:ind w:firstLine="0" w:left="0"/>
              <w:jc w:val="center"/>
            </w:pPr>
            <w:r>
              <w:t>705443,4</w:t>
            </w:r>
          </w:p>
        </w:tc>
        <w:tc>
          <w:tcPr>
            <w:tcW w:type="dxa" w:w="1264"/>
            <w:tcMar>
              <w:left w:type="dxa" w:w="0"/>
              <w:right w:type="dxa" w:w="0"/>
            </w:tcMar>
          </w:tcPr>
          <w:p w14:paraId="C7510000">
            <w:pPr>
              <w:pStyle w:val="Style_2"/>
              <w:ind w:firstLine="0" w:left="0"/>
              <w:jc w:val="center"/>
            </w:pPr>
            <w:r>
              <w:t>1358842,5</w:t>
            </w:r>
          </w:p>
        </w:tc>
        <w:tc>
          <w:tcPr>
            <w:tcW w:type="dxa" w:w="1384"/>
            <w:tcMar>
              <w:left w:type="dxa" w:w="0"/>
              <w:right w:type="dxa" w:w="0"/>
            </w:tcMar>
          </w:tcPr>
          <w:p w14:paraId="C8510000">
            <w:pPr>
              <w:pStyle w:val="Style_2"/>
              <w:ind w:firstLine="0" w:left="0"/>
              <w:jc w:val="center"/>
            </w:pPr>
            <w:r>
              <w:t>1015664,2</w:t>
            </w:r>
          </w:p>
        </w:tc>
        <w:tc>
          <w:tcPr>
            <w:tcW w:type="dxa" w:w="1264"/>
            <w:tcMar>
              <w:left w:type="dxa" w:w="0"/>
              <w:right w:type="dxa" w:w="0"/>
            </w:tcMar>
          </w:tcPr>
          <w:p w14:paraId="C9510000">
            <w:pPr>
              <w:pStyle w:val="Style_2"/>
              <w:ind w:firstLine="0" w:left="0"/>
              <w:jc w:val="center"/>
            </w:pPr>
            <w:r>
              <w:t>833494,3</w:t>
            </w:r>
          </w:p>
        </w:tc>
        <w:tc>
          <w:tcPr>
            <w:tcW w:type="dxa" w:w="1384"/>
            <w:tcMar>
              <w:left w:type="dxa" w:w="0"/>
              <w:right w:type="dxa" w:w="0"/>
            </w:tcMar>
          </w:tcPr>
          <w:p w14:paraId="CA510000">
            <w:pPr>
              <w:pStyle w:val="Style_2"/>
              <w:ind w:firstLine="0" w:left="0"/>
              <w:jc w:val="center"/>
            </w:pPr>
            <w:r>
              <w:t>669503,7</w:t>
            </w:r>
          </w:p>
        </w:tc>
        <w:tc>
          <w:tcPr>
            <w:tcW w:type="dxa" w:w="1384"/>
            <w:tcMar>
              <w:left w:type="dxa" w:w="0"/>
              <w:right w:type="dxa" w:w="0"/>
            </w:tcMar>
          </w:tcPr>
          <w:p w14:paraId="CB510000">
            <w:pPr>
              <w:pStyle w:val="Style_2"/>
              <w:ind w:firstLine="0" w:left="0"/>
              <w:jc w:val="center"/>
            </w:pPr>
            <w:r>
              <w:t>12229,7</w:t>
            </w:r>
          </w:p>
        </w:tc>
        <w:tc>
          <w:tcPr>
            <w:tcW w:type="dxa" w:w="1384"/>
            <w:tcMar>
              <w:left w:type="dxa" w:w="0"/>
              <w:right w:type="dxa" w:w="0"/>
            </w:tcMar>
          </w:tcPr>
          <w:p w14:paraId="CC510000">
            <w:pPr>
              <w:pStyle w:val="Style_2"/>
              <w:ind w:firstLine="0" w:left="0"/>
              <w:jc w:val="center"/>
            </w:pPr>
            <w:r>
              <w:t>960304,1</w:t>
            </w:r>
          </w:p>
        </w:tc>
        <w:tc>
          <w:tcPr>
            <w:tcW w:type="dxa" w:w="1384"/>
            <w:tcMar>
              <w:left w:type="dxa" w:w="0"/>
              <w:right w:type="dxa" w:w="0"/>
            </w:tcMar>
          </w:tcPr>
          <w:p w14:paraId="CD510000">
            <w:pPr>
              <w:pStyle w:val="Style_2"/>
              <w:ind w:firstLine="0" w:left="0"/>
              <w:jc w:val="center"/>
            </w:pPr>
            <w:r>
              <w:t>293199,8</w:t>
            </w:r>
          </w:p>
        </w:tc>
        <w:tc>
          <w:tcPr>
            <w:tcW w:type="dxa" w:w="1384"/>
            <w:tcMar>
              <w:left w:type="dxa" w:w="0"/>
              <w:right w:type="dxa" w:w="0"/>
            </w:tcMar>
          </w:tcPr>
          <w:p w14:paraId="CE510000">
            <w:pPr>
              <w:pStyle w:val="Style_2"/>
              <w:ind w:firstLine="0" w:left="0"/>
              <w:jc w:val="center"/>
            </w:pPr>
            <w:r>
              <w:t>-</w:t>
            </w:r>
          </w:p>
        </w:tc>
        <w:tc>
          <w:tcPr>
            <w:tcW w:type="dxa" w:w="1384"/>
            <w:tcMar>
              <w:left w:type="dxa" w:w="0"/>
              <w:right w:type="dxa" w:w="0"/>
            </w:tcMar>
          </w:tcPr>
          <w:p w14:paraId="CF510000">
            <w:pPr>
              <w:pStyle w:val="Style_2"/>
              <w:ind w:firstLine="0" w:left="0"/>
              <w:jc w:val="center"/>
            </w:pPr>
            <w:r>
              <w:t>-</w:t>
            </w:r>
          </w:p>
        </w:tc>
        <w:tc>
          <w:tcPr>
            <w:tcW w:type="dxa" w:w="1384"/>
            <w:tcMar>
              <w:left w:type="dxa" w:w="0"/>
              <w:right w:type="dxa" w:w="0"/>
            </w:tcMar>
          </w:tcPr>
          <w:p w14:paraId="D051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D1510000">
            <w:pPr>
              <w:pStyle w:val="Style_2"/>
              <w:ind w:firstLine="0" w:left="0"/>
              <w:jc w:val="left"/>
            </w:pPr>
            <w:r>
              <w:t>Росстат</w:t>
            </w:r>
          </w:p>
        </w:tc>
        <w:tc>
          <w:tcPr>
            <w:tcW w:type="dxa" w:w="694"/>
            <w:tcMar>
              <w:left w:type="dxa" w:w="0"/>
              <w:right w:type="dxa" w:w="0"/>
            </w:tcMar>
          </w:tcPr>
          <w:p w14:paraId="D2510000">
            <w:pPr>
              <w:pStyle w:val="Style_2"/>
              <w:ind w:firstLine="0" w:left="0"/>
              <w:jc w:val="center"/>
            </w:pPr>
            <w:r>
              <w:t>157</w:t>
            </w:r>
          </w:p>
        </w:tc>
        <w:tc>
          <w:tcPr>
            <w:tcW w:type="dxa" w:w="424"/>
            <w:tcMar>
              <w:left w:type="dxa" w:w="0"/>
              <w:right w:type="dxa" w:w="0"/>
            </w:tcMar>
          </w:tcPr>
          <w:p w14:paraId="D3510000">
            <w:pPr>
              <w:pStyle w:val="Style_2"/>
              <w:ind w:firstLine="0" w:left="0"/>
              <w:jc w:val="center"/>
            </w:pPr>
            <w:r>
              <w:t>15</w:t>
            </w:r>
          </w:p>
        </w:tc>
        <w:tc>
          <w:tcPr>
            <w:tcW w:type="dxa" w:w="559"/>
            <w:tcMar>
              <w:left w:type="dxa" w:w="0"/>
              <w:right w:type="dxa" w:w="0"/>
            </w:tcMar>
          </w:tcPr>
          <w:p w14:paraId="D4510000">
            <w:pPr>
              <w:pStyle w:val="Style_2"/>
              <w:ind w:firstLine="0" w:left="0"/>
              <w:jc w:val="center"/>
            </w:pPr>
            <w:r>
              <w:t>9</w:t>
            </w:r>
          </w:p>
        </w:tc>
        <w:tc>
          <w:tcPr>
            <w:tcW w:type="dxa" w:w="514"/>
            <w:tcMar>
              <w:left w:type="dxa" w:w="0"/>
              <w:right w:type="dxa" w:w="0"/>
            </w:tcMar>
          </w:tcPr>
          <w:p w14:paraId="D5510000">
            <w:pPr>
              <w:pStyle w:val="Style_2"/>
              <w:ind w:firstLine="0" w:left="0"/>
              <w:jc w:val="center"/>
            </w:pPr>
            <w:r>
              <w:t>07</w:t>
            </w:r>
          </w:p>
        </w:tc>
        <w:tc>
          <w:tcPr>
            <w:tcW w:type="dxa" w:w="1264"/>
            <w:tcMar>
              <w:left w:type="dxa" w:w="0"/>
              <w:right w:type="dxa" w:w="0"/>
            </w:tcMar>
          </w:tcPr>
          <w:p w14:paraId="D6510000">
            <w:pPr>
              <w:pStyle w:val="Style_2"/>
              <w:ind w:firstLine="0" w:left="0"/>
              <w:jc w:val="center"/>
            </w:pPr>
            <w:r>
              <w:t>665916</w:t>
            </w:r>
          </w:p>
        </w:tc>
        <w:tc>
          <w:tcPr>
            <w:tcW w:type="dxa" w:w="1264"/>
            <w:tcMar>
              <w:left w:type="dxa" w:w="0"/>
              <w:right w:type="dxa" w:w="0"/>
            </w:tcMar>
          </w:tcPr>
          <w:p w14:paraId="D7510000">
            <w:pPr>
              <w:pStyle w:val="Style_2"/>
              <w:ind w:firstLine="0" w:left="0"/>
              <w:jc w:val="center"/>
            </w:pPr>
            <w:r>
              <w:t>705443,4</w:t>
            </w:r>
          </w:p>
        </w:tc>
        <w:tc>
          <w:tcPr>
            <w:tcW w:type="dxa" w:w="1264"/>
            <w:tcMar>
              <w:left w:type="dxa" w:w="0"/>
              <w:right w:type="dxa" w:w="0"/>
            </w:tcMar>
          </w:tcPr>
          <w:p w14:paraId="D8510000">
            <w:pPr>
              <w:pStyle w:val="Style_2"/>
              <w:ind w:firstLine="0" w:left="0"/>
              <w:jc w:val="center"/>
            </w:pPr>
            <w:r>
              <w:t>1358842,5</w:t>
            </w:r>
          </w:p>
        </w:tc>
        <w:tc>
          <w:tcPr>
            <w:tcW w:type="dxa" w:w="1384"/>
            <w:tcMar>
              <w:left w:type="dxa" w:w="0"/>
              <w:right w:type="dxa" w:w="0"/>
            </w:tcMar>
          </w:tcPr>
          <w:p w14:paraId="D9510000">
            <w:pPr>
              <w:pStyle w:val="Style_2"/>
              <w:ind w:firstLine="0" w:left="0"/>
              <w:jc w:val="center"/>
            </w:pPr>
            <w:r>
              <w:t>1015664,2</w:t>
            </w:r>
          </w:p>
        </w:tc>
        <w:tc>
          <w:tcPr>
            <w:tcW w:type="dxa" w:w="1264"/>
            <w:tcMar>
              <w:left w:type="dxa" w:w="0"/>
              <w:right w:type="dxa" w:w="0"/>
            </w:tcMar>
          </w:tcPr>
          <w:p w14:paraId="DA510000">
            <w:pPr>
              <w:pStyle w:val="Style_2"/>
              <w:ind w:firstLine="0" w:left="0"/>
              <w:jc w:val="center"/>
            </w:pPr>
            <w:r>
              <w:t>833494,3</w:t>
            </w:r>
          </w:p>
        </w:tc>
        <w:tc>
          <w:tcPr>
            <w:tcW w:type="dxa" w:w="1384"/>
            <w:tcMar>
              <w:left w:type="dxa" w:w="0"/>
              <w:right w:type="dxa" w:w="0"/>
            </w:tcMar>
          </w:tcPr>
          <w:p w14:paraId="DB510000">
            <w:pPr>
              <w:pStyle w:val="Style_2"/>
              <w:ind w:firstLine="0" w:left="0"/>
              <w:jc w:val="center"/>
            </w:pPr>
            <w:r>
              <w:t>669503,7</w:t>
            </w:r>
          </w:p>
        </w:tc>
        <w:tc>
          <w:tcPr>
            <w:tcW w:type="dxa" w:w="1384"/>
            <w:tcMar>
              <w:left w:type="dxa" w:w="0"/>
              <w:right w:type="dxa" w:w="0"/>
            </w:tcMar>
          </w:tcPr>
          <w:p w14:paraId="DC510000">
            <w:pPr>
              <w:pStyle w:val="Style_2"/>
              <w:ind w:firstLine="0" w:left="0"/>
              <w:jc w:val="center"/>
            </w:pPr>
            <w:r>
              <w:t>12229,7</w:t>
            </w:r>
          </w:p>
        </w:tc>
        <w:tc>
          <w:tcPr>
            <w:tcW w:type="dxa" w:w="1384"/>
            <w:tcMar>
              <w:left w:type="dxa" w:w="0"/>
              <w:right w:type="dxa" w:w="0"/>
            </w:tcMar>
          </w:tcPr>
          <w:p w14:paraId="DD510000">
            <w:pPr>
              <w:pStyle w:val="Style_2"/>
              <w:ind w:firstLine="0" w:left="0"/>
              <w:jc w:val="center"/>
            </w:pPr>
            <w:r>
              <w:t>960304,1</w:t>
            </w:r>
          </w:p>
        </w:tc>
        <w:tc>
          <w:tcPr>
            <w:tcW w:type="dxa" w:w="1384"/>
            <w:tcMar>
              <w:left w:type="dxa" w:w="0"/>
              <w:right w:type="dxa" w:w="0"/>
            </w:tcMar>
          </w:tcPr>
          <w:p w14:paraId="DE510000">
            <w:pPr>
              <w:pStyle w:val="Style_2"/>
              <w:ind w:firstLine="0" w:left="0"/>
              <w:jc w:val="center"/>
            </w:pPr>
            <w:r>
              <w:t>293199,8</w:t>
            </w:r>
          </w:p>
        </w:tc>
        <w:tc>
          <w:tcPr>
            <w:tcW w:type="dxa" w:w="1384"/>
            <w:tcMar>
              <w:left w:type="dxa" w:w="0"/>
              <w:right w:type="dxa" w:w="0"/>
            </w:tcMar>
          </w:tcPr>
          <w:p w14:paraId="DF510000">
            <w:pPr>
              <w:pStyle w:val="Style_2"/>
              <w:ind w:firstLine="0" w:left="0"/>
              <w:jc w:val="center"/>
            </w:pPr>
            <w:r>
              <w:t>-</w:t>
            </w:r>
          </w:p>
        </w:tc>
        <w:tc>
          <w:tcPr>
            <w:tcW w:type="dxa" w:w="1384"/>
            <w:tcMar>
              <w:left w:type="dxa" w:w="0"/>
              <w:right w:type="dxa" w:w="0"/>
            </w:tcMar>
          </w:tcPr>
          <w:p w14:paraId="E0510000">
            <w:pPr>
              <w:pStyle w:val="Style_2"/>
              <w:ind w:firstLine="0" w:left="0"/>
              <w:jc w:val="center"/>
            </w:pPr>
            <w:r>
              <w:t>-</w:t>
            </w:r>
          </w:p>
        </w:tc>
        <w:tc>
          <w:tcPr>
            <w:tcW w:type="dxa" w:w="1384"/>
            <w:tcMar>
              <w:left w:type="dxa" w:w="0"/>
              <w:right w:type="dxa" w:w="0"/>
            </w:tcMar>
          </w:tcPr>
          <w:p w14:paraId="E1510000">
            <w:pPr>
              <w:pStyle w:val="Style_2"/>
              <w:ind w:firstLine="0" w:left="0"/>
              <w:jc w:val="center"/>
            </w:pPr>
            <w:r>
              <w:t>-</w:t>
            </w:r>
          </w:p>
        </w:tc>
      </w:tr>
      <w:tr>
        <w:tc>
          <w:tcPr>
            <w:tcW w:type="dxa" w:w="2041"/>
            <w:vMerge w:val="restart"/>
            <w:tcMar>
              <w:left w:type="dxa" w:w="0"/>
              <w:right w:type="dxa" w:w="0"/>
            </w:tcMar>
          </w:tcPr>
          <w:p w14:paraId="E2510000">
            <w:pPr>
              <w:pStyle w:val="Style_2"/>
              <w:ind w:firstLine="0" w:left="0"/>
              <w:jc w:val="left"/>
            </w:pPr>
            <w:r>
              <w:t>9.Р3 Федеральный проект "Старшее поколение"</w:t>
            </w:r>
          </w:p>
        </w:tc>
        <w:tc>
          <w:tcPr>
            <w:tcW w:type="dxa" w:w="1841"/>
            <w:tcMar>
              <w:left w:type="dxa" w:w="0"/>
              <w:right w:type="dxa" w:w="0"/>
            </w:tcMar>
          </w:tcPr>
          <w:p w14:paraId="E3510000">
            <w:pPr>
              <w:pStyle w:val="Style_2"/>
              <w:ind w:firstLine="0" w:left="0"/>
              <w:jc w:val="left"/>
            </w:pPr>
            <w:r>
              <w:t>всего</w:t>
            </w:r>
          </w:p>
        </w:tc>
        <w:tc>
          <w:tcPr>
            <w:tcW w:type="dxa" w:w="694"/>
            <w:tcMar>
              <w:left w:type="dxa" w:w="0"/>
              <w:right w:type="dxa" w:w="0"/>
            </w:tcMar>
          </w:tcPr>
          <w:p w14:paraId="E4510000">
            <w:pPr>
              <w:pStyle w:val="Style_2"/>
              <w:ind w:firstLine="0" w:left="0"/>
              <w:jc w:val="center"/>
            </w:pPr>
            <w:r>
              <w:t>X</w:t>
            </w:r>
          </w:p>
        </w:tc>
        <w:tc>
          <w:tcPr>
            <w:tcW w:type="dxa" w:w="424"/>
            <w:tcMar>
              <w:left w:type="dxa" w:w="0"/>
              <w:right w:type="dxa" w:w="0"/>
            </w:tcMar>
          </w:tcPr>
          <w:p w14:paraId="E5510000">
            <w:pPr>
              <w:pStyle w:val="Style_2"/>
              <w:ind w:firstLine="0" w:left="0"/>
              <w:jc w:val="center"/>
            </w:pPr>
            <w:r>
              <w:t>15</w:t>
            </w:r>
          </w:p>
        </w:tc>
        <w:tc>
          <w:tcPr>
            <w:tcW w:type="dxa" w:w="559"/>
            <w:tcMar>
              <w:left w:type="dxa" w:w="0"/>
              <w:right w:type="dxa" w:w="0"/>
            </w:tcMar>
          </w:tcPr>
          <w:p w14:paraId="E6510000">
            <w:pPr>
              <w:pStyle w:val="Style_2"/>
              <w:ind w:firstLine="0" w:left="0"/>
              <w:jc w:val="center"/>
            </w:pPr>
            <w:r>
              <w:t>9</w:t>
            </w:r>
          </w:p>
        </w:tc>
        <w:tc>
          <w:tcPr>
            <w:tcW w:type="dxa" w:w="514"/>
            <w:tcMar>
              <w:left w:type="dxa" w:w="0"/>
              <w:right w:type="dxa" w:w="0"/>
            </w:tcMar>
          </w:tcPr>
          <w:p w14:paraId="E7510000">
            <w:pPr>
              <w:pStyle w:val="Style_2"/>
              <w:ind w:firstLine="0" w:left="0"/>
              <w:jc w:val="center"/>
            </w:pPr>
            <w:r>
              <w:t>Р3</w:t>
            </w:r>
          </w:p>
        </w:tc>
        <w:tc>
          <w:tcPr>
            <w:tcW w:type="dxa" w:w="1264"/>
            <w:tcMar>
              <w:left w:type="dxa" w:w="0"/>
              <w:right w:type="dxa" w:w="0"/>
            </w:tcMar>
          </w:tcPr>
          <w:p w14:paraId="E8510000">
            <w:pPr>
              <w:pStyle w:val="Style_2"/>
              <w:ind w:firstLine="0" w:left="0"/>
              <w:jc w:val="center"/>
            </w:pPr>
            <w:r>
              <w:t>-</w:t>
            </w:r>
          </w:p>
        </w:tc>
        <w:tc>
          <w:tcPr>
            <w:tcW w:type="dxa" w:w="1264"/>
            <w:tcMar>
              <w:left w:type="dxa" w:w="0"/>
              <w:right w:type="dxa" w:w="0"/>
            </w:tcMar>
          </w:tcPr>
          <w:p w14:paraId="E9510000">
            <w:pPr>
              <w:pStyle w:val="Style_2"/>
              <w:ind w:firstLine="0" w:left="0"/>
              <w:jc w:val="center"/>
            </w:pPr>
            <w:r>
              <w:t>-</w:t>
            </w:r>
          </w:p>
        </w:tc>
        <w:tc>
          <w:tcPr>
            <w:tcW w:type="dxa" w:w="1264"/>
            <w:tcMar>
              <w:left w:type="dxa" w:w="0"/>
              <w:right w:type="dxa" w:w="0"/>
            </w:tcMar>
          </w:tcPr>
          <w:p w14:paraId="EA510000">
            <w:pPr>
              <w:pStyle w:val="Style_2"/>
              <w:ind w:firstLine="0" w:left="0"/>
              <w:jc w:val="center"/>
            </w:pPr>
            <w:r>
              <w:t>-</w:t>
            </w:r>
          </w:p>
        </w:tc>
        <w:tc>
          <w:tcPr>
            <w:tcW w:type="dxa" w:w="1384"/>
            <w:tcMar>
              <w:left w:type="dxa" w:w="0"/>
              <w:right w:type="dxa" w:w="0"/>
            </w:tcMar>
          </w:tcPr>
          <w:p w14:paraId="EB510000">
            <w:pPr>
              <w:pStyle w:val="Style_2"/>
              <w:ind w:firstLine="0" w:left="0"/>
              <w:jc w:val="center"/>
            </w:pPr>
            <w:r>
              <w:t>-</w:t>
            </w:r>
          </w:p>
        </w:tc>
        <w:tc>
          <w:tcPr>
            <w:tcW w:type="dxa" w:w="1264"/>
            <w:tcMar>
              <w:left w:type="dxa" w:w="0"/>
              <w:right w:type="dxa" w:w="0"/>
            </w:tcMar>
          </w:tcPr>
          <w:p w14:paraId="EC510000">
            <w:pPr>
              <w:pStyle w:val="Style_2"/>
              <w:ind w:firstLine="0" w:left="0"/>
              <w:jc w:val="center"/>
            </w:pPr>
            <w:r>
              <w:t>-</w:t>
            </w:r>
          </w:p>
        </w:tc>
        <w:tc>
          <w:tcPr>
            <w:tcW w:type="dxa" w:w="1384"/>
            <w:tcMar>
              <w:left w:type="dxa" w:w="0"/>
              <w:right w:type="dxa" w:w="0"/>
            </w:tcMar>
          </w:tcPr>
          <w:p w14:paraId="ED510000">
            <w:pPr>
              <w:pStyle w:val="Style_2"/>
              <w:ind w:firstLine="0" w:left="0"/>
              <w:jc w:val="center"/>
            </w:pPr>
            <w:r>
              <w:t>-</w:t>
            </w:r>
          </w:p>
        </w:tc>
        <w:tc>
          <w:tcPr>
            <w:tcW w:type="dxa" w:w="1384"/>
            <w:tcMar>
              <w:left w:type="dxa" w:w="0"/>
              <w:right w:type="dxa" w:w="0"/>
            </w:tcMar>
          </w:tcPr>
          <w:p w14:paraId="EE510000">
            <w:pPr>
              <w:pStyle w:val="Style_2"/>
              <w:ind w:firstLine="0" w:left="0"/>
              <w:jc w:val="center"/>
            </w:pPr>
            <w:r>
              <w:t>180000</w:t>
            </w:r>
          </w:p>
        </w:tc>
        <w:tc>
          <w:tcPr>
            <w:tcW w:type="dxa" w:w="1384"/>
            <w:tcMar>
              <w:left w:type="dxa" w:w="0"/>
              <w:right w:type="dxa" w:w="0"/>
            </w:tcMar>
          </w:tcPr>
          <w:p w14:paraId="EF510000">
            <w:pPr>
              <w:pStyle w:val="Style_2"/>
              <w:ind w:firstLine="0" w:left="0"/>
              <w:jc w:val="center"/>
            </w:pPr>
            <w:r>
              <w:t>180000</w:t>
            </w:r>
          </w:p>
        </w:tc>
        <w:tc>
          <w:tcPr>
            <w:tcW w:type="dxa" w:w="1384"/>
            <w:tcMar>
              <w:left w:type="dxa" w:w="0"/>
              <w:right w:type="dxa" w:w="0"/>
            </w:tcMar>
          </w:tcPr>
          <w:p w14:paraId="F0510000">
            <w:pPr>
              <w:pStyle w:val="Style_2"/>
              <w:ind w:firstLine="0" w:left="0"/>
              <w:jc w:val="center"/>
            </w:pPr>
            <w:r>
              <w:t>180000</w:t>
            </w:r>
          </w:p>
        </w:tc>
        <w:tc>
          <w:tcPr>
            <w:tcW w:type="dxa" w:w="1384"/>
            <w:tcMar>
              <w:left w:type="dxa" w:w="0"/>
              <w:right w:type="dxa" w:w="0"/>
            </w:tcMar>
          </w:tcPr>
          <w:p w14:paraId="F1510000">
            <w:pPr>
              <w:pStyle w:val="Style_2"/>
              <w:ind w:firstLine="0" w:left="0"/>
              <w:jc w:val="center"/>
            </w:pPr>
            <w:r>
              <w:t>180000</w:t>
            </w:r>
          </w:p>
        </w:tc>
        <w:tc>
          <w:tcPr>
            <w:tcW w:type="dxa" w:w="1384"/>
            <w:tcMar>
              <w:left w:type="dxa" w:w="0"/>
              <w:right w:type="dxa" w:w="0"/>
            </w:tcMar>
          </w:tcPr>
          <w:p w14:paraId="F2510000">
            <w:pPr>
              <w:pStyle w:val="Style_2"/>
              <w:ind w:firstLine="0" w:left="0"/>
              <w:jc w:val="center"/>
            </w:pPr>
            <w:r>
              <w:t>180000</w:t>
            </w:r>
          </w:p>
        </w:tc>
        <w:tc>
          <w:tcPr>
            <w:tcW w:type="dxa" w:w="1384"/>
            <w:tcMar>
              <w:left w:type="dxa" w:w="0"/>
              <w:right w:type="dxa" w:w="0"/>
            </w:tcMar>
          </w:tcPr>
          <w:p w14:paraId="F3510000">
            <w:pPr>
              <w:pStyle w:val="Style_2"/>
              <w:ind w:firstLine="0" w:left="0"/>
              <w:jc w:val="center"/>
            </w:pPr>
            <w:r>
              <w:t>180000</w:t>
            </w:r>
          </w:p>
        </w:tc>
      </w:tr>
      <w:tr>
        <w:tc>
          <w:tcPr>
            <w:tcW w:type="dxa" w:w="2041"/>
            <w:gridSpan w:val="1"/>
            <w:vMerge w:val="continue"/>
            <w:tcMar>
              <w:left w:type="dxa" w:w="0"/>
              <w:right w:type="dxa" w:w="0"/>
            </w:tcMar>
          </w:tcPr>
          <w:p/>
        </w:tc>
        <w:tc>
          <w:tcPr>
            <w:tcW w:type="dxa" w:w="1841"/>
            <w:tcMar>
              <w:left w:type="dxa" w:w="0"/>
              <w:right w:type="dxa" w:w="0"/>
            </w:tcMar>
          </w:tcPr>
          <w:p w14:paraId="F4510000">
            <w:pPr>
              <w:pStyle w:val="Style_2"/>
              <w:ind w:firstLine="0" w:left="0"/>
              <w:jc w:val="left"/>
            </w:pPr>
            <w:r>
              <w:t>федеральный бюджет</w:t>
            </w:r>
          </w:p>
        </w:tc>
        <w:tc>
          <w:tcPr>
            <w:tcW w:type="dxa" w:w="694"/>
            <w:tcMar>
              <w:left w:type="dxa" w:w="0"/>
              <w:right w:type="dxa" w:w="0"/>
            </w:tcMar>
          </w:tcPr>
          <w:p w14:paraId="F5510000">
            <w:pPr>
              <w:pStyle w:val="Style_2"/>
              <w:ind w:firstLine="0" w:left="0"/>
              <w:jc w:val="center"/>
            </w:pPr>
            <w:r>
              <w:t>X</w:t>
            </w:r>
          </w:p>
        </w:tc>
        <w:tc>
          <w:tcPr>
            <w:tcW w:type="dxa" w:w="424"/>
            <w:tcMar>
              <w:left w:type="dxa" w:w="0"/>
              <w:right w:type="dxa" w:w="0"/>
            </w:tcMar>
          </w:tcPr>
          <w:p w14:paraId="F6510000">
            <w:pPr>
              <w:pStyle w:val="Style_2"/>
              <w:ind w:firstLine="0" w:left="0"/>
              <w:jc w:val="center"/>
            </w:pPr>
            <w:r>
              <w:t>15</w:t>
            </w:r>
          </w:p>
        </w:tc>
        <w:tc>
          <w:tcPr>
            <w:tcW w:type="dxa" w:w="559"/>
            <w:tcMar>
              <w:left w:type="dxa" w:w="0"/>
              <w:right w:type="dxa" w:w="0"/>
            </w:tcMar>
          </w:tcPr>
          <w:p w14:paraId="F7510000">
            <w:pPr>
              <w:pStyle w:val="Style_2"/>
              <w:ind w:firstLine="0" w:left="0"/>
              <w:jc w:val="center"/>
            </w:pPr>
            <w:r>
              <w:t>9</w:t>
            </w:r>
          </w:p>
        </w:tc>
        <w:tc>
          <w:tcPr>
            <w:tcW w:type="dxa" w:w="514"/>
            <w:tcMar>
              <w:left w:type="dxa" w:w="0"/>
              <w:right w:type="dxa" w:w="0"/>
            </w:tcMar>
          </w:tcPr>
          <w:p w14:paraId="F8510000">
            <w:pPr>
              <w:pStyle w:val="Style_2"/>
              <w:ind w:firstLine="0" w:left="0"/>
              <w:jc w:val="center"/>
            </w:pPr>
            <w:r>
              <w:t>Р3</w:t>
            </w:r>
          </w:p>
        </w:tc>
        <w:tc>
          <w:tcPr>
            <w:tcW w:type="dxa" w:w="1264"/>
            <w:tcMar>
              <w:left w:type="dxa" w:w="0"/>
              <w:right w:type="dxa" w:w="0"/>
            </w:tcMar>
          </w:tcPr>
          <w:p w14:paraId="F9510000">
            <w:pPr>
              <w:pStyle w:val="Style_2"/>
              <w:ind w:firstLine="0" w:left="0"/>
              <w:jc w:val="center"/>
            </w:pPr>
            <w:r>
              <w:t>-</w:t>
            </w:r>
          </w:p>
        </w:tc>
        <w:tc>
          <w:tcPr>
            <w:tcW w:type="dxa" w:w="1264"/>
            <w:tcMar>
              <w:left w:type="dxa" w:w="0"/>
              <w:right w:type="dxa" w:w="0"/>
            </w:tcMar>
          </w:tcPr>
          <w:p w14:paraId="FA510000">
            <w:pPr>
              <w:pStyle w:val="Style_2"/>
              <w:ind w:firstLine="0" w:left="0"/>
              <w:jc w:val="center"/>
            </w:pPr>
            <w:r>
              <w:t>-</w:t>
            </w:r>
          </w:p>
        </w:tc>
        <w:tc>
          <w:tcPr>
            <w:tcW w:type="dxa" w:w="1264"/>
            <w:tcMar>
              <w:left w:type="dxa" w:w="0"/>
              <w:right w:type="dxa" w:w="0"/>
            </w:tcMar>
          </w:tcPr>
          <w:p w14:paraId="FB510000">
            <w:pPr>
              <w:pStyle w:val="Style_2"/>
              <w:ind w:firstLine="0" w:left="0"/>
              <w:jc w:val="center"/>
            </w:pPr>
            <w:r>
              <w:t>-</w:t>
            </w:r>
          </w:p>
        </w:tc>
        <w:tc>
          <w:tcPr>
            <w:tcW w:type="dxa" w:w="1384"/>
            <w:tcMar>
              <w:left w:type="dxa" w:w="0"/>
              <w:right w:type="dxa" w:w="0"/>
            </w:tcMar>
          </w:tcPr>
          <w:p w14:paraId="FC510000">
            <w:pPr>
              <w:pStyle w:val="Style_2"/>
              <w:ind w:firstLine="0" w:left="0"/>
              <w:jc w:val="center"/>
            </w:pPr>
            <w:r>
              <w:t>-</w:t>
            </w:r>
          </w:p>
        </w:tc>
        <w:tc>
          <w:tcPr>
            <w:tcW w:type="dxa" w:w="1264"/>
            <w:tcMar>
              <w:left w:type="dxa" w:w="0"/>
              <w:right w:type="dxa" w:w="0"/>
            </w:tcMar>
          </w:tcPr>
          <w:p w14:paraId="FD510000">
            <w:pPr>
              <w:pStyle w:val="Style_2"/>
              <w:ind w:firstLine="0" w:left="0"/>
              <w:jc w:val="center"/>
            </w:pPr>
            <w:r>
              <w:t>-</w:t>
            </w:r>
          </w:p>
        </w:tc>
        <w:tc>
          <w:tcPr>
            <w:tcW w:type="dxa" w:w="1384"/>
            <w:tcMar>
              <w:left w:type="dxa" w:w="0"/>
              <w:right w:type="dxa" w:w="0"/>
            </w:tcMar>
          </w:tcPr>
          <w:p w14:paraId="FE510000">
            <w:pPr>
              <w:pStyle w:val="Style_2"/>
              <w:ind w:firstLine="0" w:left="0"/>
              <w:jc w:val="center"/>
            </w:pPr>
            <w:r>
              <w:t>-</w:t>
            </w:r>
          </w:p>
        </w:tc>
        <w:tc>
          <w:tcPr>
            <w:tcW w:type="dxa" w:w="1384"/>
            <w:tcMar>
              <w:left w:type="dxa" w:w="0"/>
              <w:right w:type="dxa" w:w="0"/>
            </w:tcMar>
          </w:tcPr>
          <w:p w14:paraId="FF510000">
            <w:pPr>
              <w:pStyle w:val="Style_2"/>
              <w:ind w:firstLine="0" w:left="0"/>
              <w:jc w:val="center"/>
            </w:pPr>
            <w:r>
              <w:t>180000</w:t>
            </w:r>
          </w:p>
        </w:tc>
        <w:tc>
          <w:tcPr>
            <w:tcW w:type="dxa" w:w="1384"/>
            <w:tcMar>
              <w:left w:type="dxa" w:w="0"/>
              <w:right w:type="dxa" w:w="0"/>
            </w:tcMar>
          </w:tcPr>
          <w:p w14:paraId="00520000">
            <w:pPr>
              <w:pStyle w:val="Style_2"/>
              <w:ind w:firstLine="0" w:left="0"/>
              <w:jc w:val="center"/>
            </w:pPr>
            <w:r>
              <w:t>180000</w:t>
            </w:r>
          </w:p>
        </w:tc>
        <w:tc>
          <w:tcPr>
            <w:tcW w:type="dxa" w:w="1384"/>
            <w:tcMar>
              <w:left w:type="dxa" w:w="0"/>
              <w:right w:type="dxa" w:w="0"/>
            </w:tcMar>
          </w:tcPr>
          <w:p w14:paraId="01520000">
            <w:pPr>
              <w:pStyle w:val="Style_2"/>
              <w:ind w:firstLine="0" w:left="0"/>
              <w:jc w:val="center"/>
            </w:pPr>
            <w:r>
              <w:t>180000</w:t>
            </w:r>
          </w:p>
        </w:tc>
        <w:tc>
          <w:tcPr>
            <w:tcW w:type="dxa" w:w="1384"/>
            <w:tcMar>
              <w:left w:type="dxa" w:w="0"/>
              <w:right w:type="dxa" w:w="0"/>
            </w:tcMar>
          </w:tcPr>
          <w:p w14:paraId="02520000">
            <w:pPr>
              <w:pStyle w:val="Style_2"/>
              <w:ind w:firstLine="0" w:left="0"/>
              <w:jc w:val="center"/>
            </w:pPr>
            <w:r>
              <w:t>180000</w:t>
            </w:r>
          </w:p>
        </w:tc>
        <w:tc>
          <w:tcPr>
            <w:tcW w:type="dxa" w:w="1384"/>
            <w:tcMar>
              <w:left w:type="dxa" w:w="0"/>
              <w:right w:type="dxa" w:w="0"/>
            </w:tcMar>
          </w:tcPr>
          <w:p w14:paraId="03520000">
            <w:pPr>
              <w:pStyle w:val="Style_2"/>
              <w:ind w:firstLine="0" w:left="0"/>
              <w:jc w:val="center"/>
            </w:pPr>
            <w:r>
              <w:t>180000</w:t>
            </w:r>
          </w:p>
        </w:tc>
        <w:tc>
          <w:tcPr>
            <w:tcW w:type="dxa" w:w="1384"/>
            <w:tcMar>
              <w:left w:type="dxa" w:w="0"/>
              <w:right w:type="dxa" w:w="0"/>
            </w:tcMar>
          </w:tcPr>
          <w:p w14:paraId="04520000">
            <w:pPr>
              <w:pStyle w:val="Style_2"/>
              <w:ind w:firstLine="0" w:left="0"/>
              <w:jc w:val="center"/>
            </w:pPr>
            <w:r>
              <w:t>180000</w:t>
            </w:r>
          </w:p>
        </w:tc>
      </w:tr>
      <w:tr>
        <w:tc>
          <w:tcPr>
            <w:tcW w:type="dxa" w:w="2041"/>
            <w:gridSpan w:val="1"/>
            <w:vMerge w:val="continue"/>
            <w:tcMar>
              <w:left w:type="dxa" w:w="0"/>
              <w:right w:type="dxa" w:w="0"/>
            </w:tcMar>
          </w:tcPr>
          <w:p/>
        </w:tc>
        <w:tc>
          <w:tcPr>
            <w:tcW w:type="dxa" w:w="1841"/>
            <w:tcMar>
              <w:left w:type="dxa" w:w="0"/>
              <w:right w:type="dxa" w:w="0"/>
            </w:tcMar>
          </w:tcPr>
          <w:p w14:paraId="05520000">
            <w:pPr>
              <w:pStyle w:val="Style_2"/>
              <w:ind w:firstLine="0" w:left="0"/>
              <w:jc w:val="left"/>
            </w:pPr>
            <w:r>
              <w:t>Росстат</w:t>
            </w:r>
          </w:p>
        </w:tc>
        <w:tc>
          <w:tcPr>
            <w:tcW w:type="dxa" w:w="694"/>
            <w:tcMar>
              <w:left w:type="dxa" w:w="0"/>
              <w:right w:type="dxa" w:w="0"/>
            </w:tcMar>
          </w:tcPr>
          <w:p w14:paraId="06520000">
            <w:pPr>
              <w:pStyle w:val="Style_2"/>
              <w:ind w:firstLine="0" w:left="0"/>
              <w:jc w:val="center"/>
            </w:pPr>
            <w:r>
              <w:t>157</w:t>
            </w:r>
          </w:p>
        </w:tc>
        <w:tc>
          <w:tcPr>
            <w:tcW w:type="dxa" w:w="424"/>
            <w:tcMar>
              <w:left w:type="dxa" w:w="0"/>
              <w:right w:type="dxa" w:w="0"/>
            </w:tcMar>
          </w:tcPr>
          <w:p w14:paraId="07520000">
            <w:pPr>
              <w:pStyle w:val="Style_2"/>
              <w:ind w:firstLine="0" w:left="0"/>
              <w:jc w:val="center"/>
            </w:pPr>
            <w:r>
              <w:t>15</w:t>
            </w:r>
          </w:p>
        </w:tc>
        <w:tc>
          <w:tcPr>
            <w:tcW w:type="dxa" w:w="559"/>
            <w:tcMar>
              <w:left w:type="dxa" w:w="0"/>
              <w:right w:type="dxa" w:w="0"/>
            </w:tcMar>
          </w:tcPr>
          <w:p w14:paraId="08520000">
            <w:pPr>
              <w:pStyle w:val="Style_2"/>
              <w:ind w:firstLine="0" w:left="0"/>
              <w:jc w:val="center"/>
            </w:pPr>
            <w:r>
              <w:t>9</w:t>
            </w:r>
          </w:p>
        </w:tc>
        <w:tc>
          <w:tcPr>
            <w:tcW w:type="dxa" w:w="514"/>
            <w:tcMar>
              <w:left w:type="dxa" w:w="0"/>
              <w:right w:type="dxa" w:w="0"/>
            </w:tcMar>
          </w:tcPr>
          <w:p w14:paraId="09520000">
            <w:pPr>
              <w:pStyle w:val="Style_2"/>
              <w:ind w:firstLine="0" w:left="0"/>
              <w:jc w:val="center"/>
            </w:pPr>
            <w:r>
              <w:t>Р3</w:t>
            </w:r>
          </w:p>
        </w:tc>
        <w:tc>
          <w:tcPr>
            <w:tcW w:type="dxa" w:w="1264"/>
            <w:tcMar>
              <w:left w:type="dxa" w:w="0"/>
              <w:right w:type="dxa" w:w="0"/>
            </w:tcMar>
          </w:tcPr>
          <w:p w14:paraId="0A520000">
            <w:pPr>
              <w:pStyle w:val="Style_2"/>
              <w:ind w:firstLine="0" w:left="0"/>
              <w:jc w:val="center"/>
            </w:pPr>
            <w:r>
              <w:t>-</w:t>
            </w:r>
          </w:p>
        </w:tc>
        <w:tc>
          <w:tcPr>
            <w:tcW w:type="dxa" w:w="1264"/>
            <w:tcMar>
              <w:left w:type="dxa" w:w="0"/>
              <w:right w:type="dxa" w:w="0"/>
            </w:tcMar>
          </w:tcPr>
          <w:p w14:paraId="0B520000">
            <w:pPr>
              <w:pStyle w:val="Style_2"/>
              <w:ind w:firstLine="0" w:left="0"/>
              <w:jc w:val="center"/>
            </w:pPr>
            <w:r>
              <w:t>-</w:t>
            </w:r>
          </w:p>
        </w:tc>
        <w:tc>
          <w:tcPr>
            <w:tcW w:type="dxa" w:w="1264"/>
            <w:tcMar>
              <w:left w:type="dxa" w:w="0"/>
              <w:right w:type="dxa" w:w="0"/>
            </w:tcMar>
          </w:tcPr>
          <w:p w14:paraId="0C520000">
            <w:pPr>
              <w:pStyle w:val="Style_2"/>
              <w:ind w:firstLine="0" w:left="0"/>
              <w:jc w:val="center"/>
            </w:pPr>
            <w:r>
              <w:t>-</w:t>
            </w:r>
          </w:p>
        </w:tc>
        <w:tc>
          <w:tcPr>
            <w:tcW w:type="dxa" w:w="1384"/>
            <w:tcMar>
              <w:left w:type="dxa" w:w="0"/>
              <w:right w:type="dxa" w:w="0"/>
            </w:tcMar>
          </w:tcPr>
          <w:p w14:paraId="0D520000">
            <w:pPr>
              <w:pStyle w:val="Style_2"/>
              <w:ind w:firstLine="0" w:left="0"/>
              <w:jc w:val="center"/>
            </w:pPr>
            <w:r>
              <w:t>-</w:t>
            </w:r>
          </w:p>
        </w:tc>
        <w:tc>
          <w:tcPr>
            <w:tcW w:type="dxa" w:w="1264"/>
            <w:tcMar>
              <w:left w:type="dxa" w:w="0"/>
              <w:right w:type="dxa" w:w="0"/>
            </w:tcMar>
          </w:tcPr>
          <w:p w14:paraId="0E520000">
            <w:pPr>
              <w:pStyle w:val="Style_2"/>
              <w:ind w:firstLine="0" w:left="0"/>
              <w:jc w:val="center"/>
            </w:pPr>
            <w:r>
              <w:t>-</w:t>
            </w:r>
          </w:p>
        </w:tc>
        <w:tc>
          <w:tcPr>
            <w:tcW w:type="dxa" w:w="1384"/>
            <w:tcMar>
              <w:left w:type="dxa" w:w="0"/>
              <w:right w:type="dxa" w:w="0"/>
            </w:tcMar>
          </w:tcPr>
          <w:p w14:paraId="0F520000">
            <w:pPr>
              <w:pStyle w:val="Style_2"/>
              <w:ind w:firstLine="0" w:left="0"/>
              <w:jc w:val="center"/>
            </w:pPr>
            <w:r>
              <w:t>-</w:t>
            </w:r>
          </w:p>
        </w:tc>
        <w:tc>
          <w:tcPr>
            <w:tcW w:type="dxa" w:w="1384"/>
            <w:tcMar>
              <w:left w:type="dxa" w:w="0"/>
              <w:right w:type="dxa" w:w="0"/>
            </w:tcMar>
          </w:tcPr>
          <w:p w14:paraId="10520000">
            <w:pPr>
              <w:pStyle w:val="Style_2"/>
              <w:ind w:firstLine="0" w:left="0"/>
              <w:jc w:val="center"/>
            </w:pPr>
            <w:r>
              <w:t>180000</w:t>
            </w:r>
          </w:p>
        </w:tc>
        <w:tc>
          <w:tcPr>
            <w:tcW w:type="dxa" w:w="1384"/>
            <w:tcMar>
              <w:left w:type="dxa" w:w="0"/>
              <w:right w:type="dxa" w:w="0"/>
            </w:tcMar>
          </w:tcPr>
          <w:p w14:paraId="11520000">
            <w:pPr>
              <w:pStyle w:val="Style_2"/>
              <w:ind w:firstLine="0" w:left="0"/>
              <w:jc w:val="center"/>
            </w:pPr>
            <w:r>
              <w:t>180000</w:t>
            </w:r>
          </w:p>
        </w:tc>
        <w:tc>
          <w:tcPr>
            <w:tcW w:type="dxa" w:w="1384"/>
            <w:tcMar>
              <w:left w:type="dxa" w:w="0"/>
              <w:right w:type="dxa" w:w="0"/>
            </w:tcMar>
          </w:tcPr>
          <w:p w14:paraId="12520000">
            <w:pPr>
              <w:pStyle w:val="Style_2"/>
              <w:ind w:firstLine="0" w:left="0"/>
              <w:jc w:val="center"/>
            </w:pPr>
            <w:r>
              <w:t>180000</w:t>
            </w:r>
          </w:p>
        </w:tc>
        <w:tc>
          <w:tcPr>
            <w:tcW w:type="dxa" w:w="1384"/>
            <w:tcMar>
              <w:left w:type="dxa" w:w="0"/>
              <w:right w:type="dxa" w:w="0"/>
            </w:tcMar>
          </w:tcPr>
          <w:p w14:paraId="13520000">
            <w:pPr>
              <w:pStyle w:val="Style_2"/>
              <w:ind w:firstLine="0" w:left="0"/>
              <w:jc w:val="center"/>
            </w:pPr>
            <w:r>
              <w:t>180000</w:t>
            </w:r>
          </w:p>
        </w:tc>
        <w:tc>
          <w:tcPr>
            <w:tcW w:type="dxa" w:w="1384"/>
            <w:tcMar>
              <w:left w:type="dxa" w:w="0"/>
              <w:right w:type="dxa" w:w="0"/>
            </w:tcMar>
          </w:tcPr>
          <w:p w14:paraId="14520000">
            <w:pPr>
              <w:pStyle w:val="Style_2"/>
              <w:ind w:firstLine="0" w:left="0"/>
              <w:jc w:val="center"/>
            </w:pPr>
            <w:r>
              <w:t>180000</w:t>
            </w:r>
          </w:p>
        </w:tc>
        <w:tc>
          <w:tcPr>
            <w:tcW w:type="dxa" w:w="1384"/>
            <w:tcMar>
              <w:left w:type="dxa" w:w="0"/>
              <w:right w:type="dxa" w:w="0"/>
            </w:tcMar>
          </w:tcPr>
          <w:p w14:paraId="15520000">
            <w:pPr>
              <w:pStyle w:val="Style_2"/>
              <w:ind w:firstLine="0" w:left="0"/>
              <w:jc w:val="center"/>
            </w:pPr>
            <w:r>
              <w:t>180000</w:t>
            </w:r>
          </w:p>
        </w:tc>
      </w:tr>
      <w:tr>
        <w:tc>
          <w:tcPr>
            <w:tcW w:type="dxa" w:w="2041"/>
            <w:vMerge w:val="restart"/>
            <w:tcMar>
              <w:left w:type="dxa" w:w="0"/>
              <w:right w:type="dxa" w:w="0"/>
            </w:tcMar>
          </w:tcPr>
          <w:p w14:paraId="16520000">
            <w:pPr>
              <w:pStyle w:val="Style_2"/>
              <w:ind w:firstLine="0" w:left="0"/>
              <w:jc w:val="left"/>
            </w:pPr>
            <w:r>
              <w:rPr>
                <w:color w:val="0000FF"/>
              </w:rPr>
              <w:fldChar w:fldCharType="begin"/>
            </w:r>
            <w:r>
              <w:rPr>
                <w:color w:val="0000FF"/>
              </w:rPr>
              <w:instrText>HYPERLINK \l "Par795" \o "ПАСПОРТ"</w:instrText>
            </w:r>
            <w:r>
              <w:rPr>
                <w:color w:val="0000FF"/>
              </w:rPr>
              <w:fldChar w:fldCharType="separate"/>
            </w:r>
            <w:r>
              <w:rPr>
                <w:color w:val="0000FF"/>
              </w:rPr>
              <w:t>Подпрограмма Б</w:t>
            </w:r>
            <w:r>
              <w:rPr>
                <w:color w:val="0000FF"/>
              </w:rPr>
              <w:fldChar w:fldCharType="end"/>
            </w:r>
            <w:r>
              <w:t xml:space="preserve"> "Создание и развитие инновационного центра "Сколково"</w:t>
            </w:r>
          </w:p>
        </w:tc>
        <w:tc>
          <w:tcPr>
            <w:tcW w:type="dxa" w:w="1841"/>
            <w:tcMar>
              <w:left w:type="dxa" w:w="0"/>
              <w:right w:type="dxa" w:w="0"/>
            </w:tcMar>
          </w:tcPr>
          <w:p w14:paraId="17520000">
            <w:pPr>
              <w:pStyle w:val="Style_2"/>
              <w:ind w:firstLine="0" w:left="0"/>
              <w:jc w:val="left"/>
            </w:pPr>
            <w:r>
              <w:t>всего</w:t>
            </w:r>
          </w:p>
        </w:tc>
        <w:tc>
          <w:tcPr>
            <w:tcW w:type="dxa" w:w="694"/>
            <w:tcMar>
              <w:left w:type="dxa" w:w="0"/>
              <w:right w:type="dxa" w:w="0"/>
            </w:tcMar>
          </w:tcPr>
          <w:p w14:paraId="18520000">
            <w:pPr>
              <w:pStyle w:val="Style_2"/>
              <w:ind w:firstLine="0" w:left="0"/>
              <w:jc w:val="center"/>
            </w:pPr>
            <w:r>
              <w:t>X</w:t>
            </w:r>
          </w:p>
        </w:tc>
        <w:tc>
          <w:tcPr>
            <w:tcW w:type="dxa" w:w="424"/>
            <w:tcMar>
              <w:left w:type="dxa" w:w="0"/>
              <w:right w:type="dxa" w:w="0"/>
            </w:tcMar>
          </w:tcPr>
          <w:p w14:paraId="19520000">
            <w:pPr>
              <w:pStyle w:val="Style_2"/>
              <w:ind w:firstLine="0" w:left="0"/>
              <w:jc w:val="center"/>
            </w:pPr>
            <w:r>
              <w:t>15</w:t>
            </w:r>
          </w:p>
        </w:tc>
        <w:tc>
          <w:tcPr>
            <w:tcW w:type="dxa" w:w="559"/>
            <w:tcMar>
              <w:left w:type="dxa" w:w="0"/>
              <w:right w:type="dxa" w:w="0"/>
            </w:tcMar>
          </w:tcPr>
          <w:p w14:paraId="1A520000">
            <w:pPr>
              <w:pStyle w:val="Style_2"/>
              <w:ind w:firstLine="0" w:left="0"/>
              <w:jc w:val="center"/>
            </w:pPr>
            <w:r>
              <w:t>Б</w:t>
            </w:r>
          </w:p>
        </w:tc>
        <w:tc>
          <w:tcPr>
            <w:tcW w:type="dxa" w:w="514"/>
            <w:tcMar>
              <w:left w:type="dxa" w:w="0"/>
              <w:right w:type="dxa" w:w="0"/>
            </w:tcMar>
          </w:tcPr>
          <w:p w14:paraId="1B520000">
            <w:pPr>
              <w:pStyle w:val="Style_2"/>
              <w:ind w:firstLine="0" w:left="0"/>
              <w:jc w:val="center"/>
            </w:pPr>
            <w:r>
              <w:t>00</w:t>
            </w:r>
          </w:p>
        </w:tc>
        <w:tc>
          <w:tcPr>
            <w:tcW w:type="dxa" w:w="1264"/>
            <w:tcMar>
              <w:left w:type="dxa" w:w="0"/>
              <w:right w:type="dxa" w:w="0"/>
            </w:tcMar>
          </w:tcPr>
          <w:p w14:paraId="1C520000">
            <w:pPr>
              <w:pStyle w:val="Style_2"/>
              <w:ind w:firstLine="0" w:left="0"/>
              <w:jc w:val="center"/>
            </w:pPr>
            <w:r>
              <w:t>14011631,5</w:t>
            </w:r>
          </w:p>
        </w:tc>
        <w:tc>
          <w:tcPr>
            <w:tcW w:type="dxa" w:w="1264"/>
            <w:tcMar>
              <w:left w:type="dxa" w:w="0"/>
              <w:right w:type="dxa" w:w="0"/>
            </w:tcMar>
          </w:tcPr>
          <w:p w14:paraId="1D520000">
            <w:pPr>
              <w:pStyle w:val="Style_2"/>
              <w:ind w:firstLine="0" w:left="0"/>
              <w:jc w:val="center"/>
            </w:pPr>
            <w:r>
              <w:t>12610468,4</w:t>
            </w:r>
          </w:p>
        </w:tc>
        <w:tc>
          <w:tcPr>
            <w:tcW w:type="dxa" w:w="1264"/>
            <w:tcMar>
              <w:left w:type="dxa" w:w="0"/>
              <w:right w:type="dxa" w:w="0"/>
            </w:tcMar>
          </w:tcPr>
          <w:p w14:paraId="1E520000">
            <w:pPr>
              <w:pStyle w:val="Style_2"/>
              <w:ind w:firstLine="0" w:left="0"/>
              <w:jc w:val="center"/>
            </w:pPr>
            <w:r>
              <w:t>11860145,5</w:t>
            </w:r>
          </w:p>
        </w:tc>
        <w:tc>
          <w:tcPr>
            <w:tcW w:type="dxa" w:w="1384"/>
            <w:tcMar>
              <w:left w:type="dxa" w:w="0"/>
              <w:right w:type="dxa" w:w="0"/>
            </w:tcMar>
          </w:tcPr>
          <w:p w14:paraId="1F520000">
            <w:pPr>
              <w:pStyle w:val="Style_2"/>
              <w:ind w:firstLine="0" w:left="0"/>
              <w:jc w:val="center"/>
            </w:pPr>
            <w:r>
              <w:t>11860145,5</w:t>
            </w:r>
          </w:p>
        </w:tc>
        <w:tc>
          <w:tcPr>
            <w:tcW w:type="dxa" w:w="1264"/>
            <w:tcMar>
              <w:left w:type="dxa" w:w="0"/>
              <w:right w:type="dxa" w:w="0"/>
            </w:tcMar>
          </w:tcPr>
          <w:p w14:paraId="20520000">
            <w:pPr>
              <w:pStyle w:val="Style_2"/>
              <w:ind w:firstLine="0" w:left="0"/>
              <w:jc w:val="center"/>
            </w:pPr>
            <w:r>
              <w:t>11255902,2</w:t>
            </w:r>
          </w:p>
        </w:tc>
        <w:tc>
          <w:tcPr>
            <w:tcW w:type="dxa" w:w="1384"/>
            <w:tcMar>
              <w:left w:type="dxa" w:w="0"/>
              <w:right w:type="dxa" w:w="0"/>
            </w:tcMar>
          </w:tcPr>
          <w:p w14:paraId="21520000">
            <w:pPr>
              <w:pStyle w:val="Style_2"/>
              <w:ind w:firstLine="0" w:left="0"/>
              <w:jc w:val="center"/>
            </w:pPr>
            <w:r>
              <w:t>11255902,2</w:t>
            </w:r>
          </w:p>
        </w:tc>
        <w:tc>
          <w:tcPr>
            <w:tcW w:type="dxa" w:w="1384"/>
            <w:tcMar>
              <w:left w:type="dxa" w:w="0"/>
              <w:right w:type="dxa" w:w="0"/>
            </w:tcMar>
          </w:tcPr>
          <w:p w14:paraId="22520000">
            <w:pPr>
              <w:pStyle w:val="Style_2"/>
              <w:ind w:firstLine="0" w:left="0"/>
              <w:jc w:val="center"/>
            </w:pPr>
            <w:r>
              <w:t>11935927,3</w:t>
            </w:r>
          </w:p>
        </w:tc>
        <w:tc>
          <w:tcPr>
            <w:tcW w:type="dxa" w:w="1384"/>
            <w:tcMar>
              <w:left w:type="dxa" w:w="0"/>
              <w:right w:type="dxa" w:w="0"/>
            </w:tcMar>
          </w:tcPr>
          <w:p w14:paraId="23520000">
            <w:pPr>
              <w:pStyle w:val="Style_2"/>
              <w:ind w:firstLine="0" w:left="0"/>
              <w:jc w:val="center"/>
            </w:pPr>
            <w:r>
              <w:t>11735927,3</w:t>
            </w:r>
          </w:p>
        </w:tc>
        <w:tc>
          <w:tcPr>
            <w:tcW w:type="dxa" w:w="1384"/>
            <w:tcMar>
              <w:left w:type="dxa" w:w="0"/>
              <w:right w:type="dxa" w:w="0"/>
            </w:tcMar>
          </w:tcPr>
          <w:p w14:paraId="24520000">
            <w:pPr>
              <w:pStyle w:val="Style_2"/>
              <w:ind w:firstLine="0" w:left="0"/>
              <w:jc w:val="center"/>
            </w:pPr>
            <w:r>
              <w:t>11735927,3</w:t>
            </w:r>
          </w:p>
        </w:tc>
        <w:tc>
          <w:tcPr>
            <w:tcW w:type="dxa" w:w="1384"/>
            <w:tcMar>
              <w:left w:type="dxa" w:w="0"/>
              <w:right w:type="dxa" w:w="0"/>
            </w:tcMar>
          </w:tcPr>
          <w:p w14:paraId="25520000">
            <w:pPr>
              <w:pStyle w:val="Style_2"/>
              <w:ind w:firstLine="0" w:left="0"/>
              <w:jc w:val="center"/>
            </w:pPr>
            <w:r>
              <w:t>11735927,3</w:t>
            </w:r>
          </w:p>
        </w:tc>
        <w:tc>
          <w:tcPr>
            <w:tcW w:type="dxa" w:w="1384"/>
            <w:tcMar>
              <w:left w:type="dxa" w:w="0"/>
              <w:right w:type="dxa" w:w="0"/>
            </w:tcMar>
          </w:tcPr>
          <w:p w14:paraId="26520000">
            <w:pPr>
              <w:pStyle w:val="Style_2"/>
              <w:ind w:firstLine="0" w:left="0"/>
              <w:jc w:val="center"/>
            </w:pPr>
            <w:r>
              <w:t>11235927,3</w:t>
            </w:r>
          </w:p>
        </w:tc>
        <w:tc>
          <w:tcPr>
            <w:tcW w:type="dxa" w:w="1384"/>
            <w:tcMar>
              <w:left w:type="dxa" w:w="0"/>
              <w:right w:type="dxa" w:w="0"/>
            </w:tcMar>
          </w:tcPr>
          <w:p w14:paraId="27520000">
            <w:pPr>
              <w:pStyle w:val="Style_2"/>
              <w:ind w:firstLine="0" w:left="0"/>
              <w:jc w:val="center"/>
            </w:pPr>
            <w:r>
              <w:t>11235927,3</w:t>
            </w:r>
          </w:p>
        </w:tc>
      </w:tr>
      <w:tr>
        <w:tc>
          <w:tcPr>
            <w:tcW w:type="dxa" w:w="2041"/>
            <w:gridSpan w:val="1"/>
            <w:vMerge w:val="continue"/>
            <w:tcMar>
              <w:left w:type="dxa" w:w="0"/>
              <w:right w:type="dxa" w:w="0"/>
            </w:tcMar>
          </w:tcPr>
          <w:p/>
        </w:tc>
        <w:tc>
          <w:tcPr>
            <w:tcW w:type="dxa" w:w="1841"/>
            <w:tcMar>
              <w:left w:type="dxa" w:w="0"/>
              <w:right w:type="dxa" w:w="0"/>
            </w:tcMar>
          </w:tcPr>
          <w:p w14:paraId="28520000">
            <w:pPr>
              <w:pStyle w:val="Style_2"/>
              <w:ind w:firstLine="0" w:left="0"/>
              <w:jc w:val="left"/>
            </w:pPr>
            <w:r>
              <w:t>федеральный бюджет</w:t>
            </w:r>
          </w:p>
        </w:tc>
        <w:tc>
          <w:tcPr>
            <w:tcW w:type="dxa" w:w="694"/>
            <w:tcMar>
              <w:left w:type="dxa" w:w="0"/>
              <w:right w:type="dxa" w:w="0"/>
            </w:tcMar>
          </w:tcPr>
          <w:p w14:paraId="29520000">
            <w:pPr>
              <w:pStyle w:val="Style_2"/>
              <w:ind w:firstLine="0" w:left="0"/>
              <w:jc w:val="center"/>
            </w:pPr>
            <w:r>
              <w:t>X</w:t>
            </w:r>
          </w:p>
        </w:tc>
        <w:tc>
          <w:tcPr>
            <w:tcW w:type="dxa" w:w="424"/>
            <w:tcMar>
              <w:left w:type="dxa" w:w="0"/>
              <w:right w:type="dxa" w:w="0"/>
            </w:tcMar>
          </w:tcPr>
          <w:p w14:paraId="2A520000">
            <w:pPr>
              <w:pStyle w:val="Style_2"/>
              <w:ind w:firstLine="0" w:left="0"/>
              <w:jc w:val="center"/>
            </w:pPr>
            <w:r>
              <w:t>15</w:t>
            </w:r>
          </w:p>
        </w:tc>
        <w:tc>
          <w:tcPr>
            <w:tcW w:type="dxa" w:w="559"/>
            <w:tcMar>
              <w:left w:type="dxa" w:w="0"/>
              <w:right w:type="dxa" w:w="0"/>
            </w:tcMar>
          </w:tcPr>
          <w:p w14:paraId="2B520000">
            <w:pPr>
              <w:pStyle w:val="Style_2"/>
              <w:ind w:firstLine="0" w:left="0"/>
              <w:jc w:val="center"/>
            </w:pPr>
            <w:r>
              <w:t>Б</w:t>
            </w:r>
          </w:p>
        </w:tc>
        <w:tc>
          <w:tcPr>
            <w:tcW w:type="dxa" w:w="514"/>
            <w:tcMar>
              <w:left w:type="dxa" w:w="0"/>
              <w:right w:type="dxa" w:w="0"/>
            </w:tcMar>
          </w:tcPr>
          <w:p w14:paraId="2C520000">
            <w:pPr>
              <w:pStyle w:val="Style_2"/>
              <w:ind w:firstLine="0" w:left="0"/>
              <w:jc w:val="center"/>
            </w:pPr>
            <w:r>
              <w:t>00</w:t>
            </w:r>
          </w:p>
        </w:tc>
        <w:tc>
          <w:tcPr>
            <w:tcW w:type="dxa" w:w="1264"/>
            <w:tcMar>
              <w:left w:type="dxa" w:w="0"/>
              <w:right w:type="dxa" w:w="0"/>
            </w:tcMar>
          </w:tcPr>
          <w:p w14:paraId="2D520000">
            <w:pPr>
              <w:pStyle w:val="Style_2"/>
              <w:ind w:firstLine="0" w:left="0"/>
              <w:jc w:val="center"/>
            </w:pPr>
            <w:r>
              <w:t>14011631,5</w:t>
            </w:r>
          </w:p>
        </w:tc>
        <w:tc>
          <w:tcPr>
            <w:tcW w:type="dxa" w:w="1264"/>
            <w:tcMar>
              <w:left w:type="dxa" w:w="0"/>
              <w:right w:type="dxa" w:w="0"/>
            </w:tcMar>
          </w:tcPr>
          <w:p w14:paraId="2E520000">
            <w:pPr>
              <w:pStyle w:val="Style_2"/>
              <w:ind w:firstLine="0" w:left="0"/>
              <w:jc w:val="center"/>
            </w:pPr>
            <w:r>
              <w:t>12610468,4</w:t>
            </w:r>
          </w:p>
        </w:tc>
        <w:tc>
          <w:tcPr>
            <w:tcW w:type="dxa" w:w="1264"/>
            <w:tcMar>
              <w:left w:type="dxa" w:w="0"/>
              <w:right w:type="dxa" w:w="0"/>
            </w:tcMar>
          </w:tcPr>
          <w:p w14:paraId="2F520000">
            <w:pPr>
              <w:pStyle w:val="Style_2"/>
              <w:ind w:firstLine="0" w:left="0"/>
              <w:jc w:val="center"/>
            </w:pPr>
            <w:r>
              <w:t>11860145,5</w:t>
            </w:r>
          </w:p>
        </w:tc>
        <w:tc>
          <w:tcPr>
            <w:tcW w:type="dxa" w:w="1384"/>
            <w:tcMar>
              <w:left w:type="dxa" w:w="0"/>
              <w:right w:type="dxa" w:w="0"/>
            </w:tcMar>
          </w:tcPr>
          <w:p w14:paraId="30520000">
            <w:pPr>
              <w:pStyle w:val="Style_2"/>
              <w:ind w:firstLine="0" w:left="0"/>
              <w:jc w:val="center"/>
            </w:pPr>
            <w:r>
              <w:t>11860145,5</w:t>
            </w:r>
          </w:p>
        </w:tc>
        <w:tc>
          <w:tcPr>
            <w:tcW w:type="dxa" w:w="1264"/>
            <w:tcMar>
              <w:left w:type="dxa" w:w="0"/>
              <w:right w:type="dxa" w:w="0"/>
            </w:tcMar>
          </w:tcPr>
          <w:p w14:paraId="31520000">
            <w:pPr>
              <w:pStyle w:val="Style_2"/>
              <w:ind w:firstLine="0" w:left="0"/>
              <w:jc w:val="center"/>
            </w:pPr>
            <w:r>
              <w:t>11255902,2</w:t>
            </w:r>
          </w:p>
        </w:tc>
        <w:tc>
          <w:tcPr>
            <w:tcW w:type="dxa" w:w="1384"/>
            <w:tcMar>
              <w:left w:type="dxa" w:w="0"/>
              <w:right w:type="dxa" w:w="0"/>
            </w:tcMar>
          </w:tcPr>
          <w:p w14:paraId="32520000">
            <w:pPr>
              <w:pStyle w:val="Style_2"/>
              <w:ind w:firstLine="0" w:left="0"/>
              <w:jc w:val="center"/>
            </w:pPr>
            <w:r>
              <w:t>11255902,2</w:t>
            </w:r>
          </w:p>
        </w:tc>
        <w:tc>
          <w:tcPr>
            <w:tcW w:type="dxa" w:w="1384"/>
            <w:tcMar>
              <w:left w:type="dxa" w:w="0"/>
              <w:right w:type="dxa" w:w="0"/>
            </w:tcMar>
          </w:tcPr>
          <w:p w14:paraId="33520000">
            <w:pPr>
              <w:pStyle w:val="Style_2"/>
              <w:ind w:firstLine="0" w:left="0"/>
              <w:jc w:val="center"/>
            </w:pPr>
            <w:r>
              <w:t>11935927,3</w:t>
            </w:r>
          </w:p>
        </w:tc>
        <w:tc>
          <w:tcPr>
            <w:tcW w:type="dxa" w:w="1384"/>
            <w:tcMar>
              <w:left w:type="dxa" w:w="0"/>
              <w:right w:type="dxa" w:w="0"/>
            </w:tcMar>
          </w:tcPr>
          <w:p w14:paraId="34520000">
            <w:pPr>
              <w:pStyle w:val="Style_2"/>
              <w:ind w:firstLine="0" w:left="0"/>
              <w:jc w:val="center"/>
            </w:pPr>
            <w:r>
              <w:t>11735927,3</w:t>
            </w:r>
          </w:p>
        </w:tc>
        <w:tc>
          <w:tcPr>
            <w:tcW w:type="dxa" w:w="1384"/>
            <w:tcMar>
              <w:left w:type="dxa" w:w="0"/>
              <w:right w:type="dxa" w:w="0"/>
            </w:tcMar>
          </w:tcPr>
          <w:p w14:paraId="35520000">
            <w:pPr>
              <w:pStyle w:val="Style_2"/>
              <w:ind w:firstLine="0" w:left="0"/>
              <w:jc w:val="center"/>
            </w:pPr>
            <w:r>
              <w:t>11735927,3</w:t>
            </w:r>
          </w:p>
        </w:tc>
        <w:tc>
          <w:tcPr>
            <w:tcW w:type="dxa" w:w="1384"/>
            <w:tcMar>
              <w:left w:type="dxa" w:w="0"/>
              <w:right w:type="dxa" w:w="0"/>
            </w:tcMar>
          </w:tcPr>
          <w:p w14:paraId="36520000">
            <w:pPr>
              <w:pStyle w:val="Style_2"/>
              <w:ind w:firstLine="0" w:left="0"/>
              <w:jc w:val="center"/>
            </w:pPr>
            <w:r>
              <w:t>11735927,3</w:t>
            </w:r>
          </w:p>
        </w:tc>
        <w:tc>
          <w:tcPr>
            <w:tcW w:type="dxa" w:w="1384"/>
            <w:tcMar>
              <w:left w:type="dxa" w:w="0"/>
              <w:right w:type="dxa" w:w="0"/>
            </w:tcMar>
          </w:tcPr>
          <w:p w14:paraId="37520000">
            <w:pPr>
              <w:pStyle w:val="Style_2"/>
              <w:ind w:firstLine="0" w:left="0"/>
              <w:jc w:val="center"/>
            </w:pPr>
            <w:r>
              <w:t>11235927,3</w:t>
            </w:r>
          </w:p>
        </w:tc>
        <w:tc>
          <w:tcPr>
            <w:tcW w:type="dxa" w:w="1384"/>
            <w:tcMar>
              <w:left w:type="dxa" w:w="0"/>
              <w:right w:type="dxa" w:w="0"/>
            </w:tcMar>
          </w:tcPr>
          <w:p w14:paraId="38520000">
            <w:pPr>
              <w:pStyle w:val="Style_2"/>
              <w:ind w:firstLine="0" w:left="0"/>
              <w:jc w:val="center"/>
            </w:pPr>
            <w:r>
              <w:t>11235927,3</w:t>
            </w:r>
          </w:p>
        </w:tc>
      </w:tr>
      <w:tr>
        <w:tc>
          <w:tcPr>
            <w:tcW w:type="dxa" w:w="2041"/>
            <w:gridSpan w:val="1"/>
            <w:vMerge w:val="continue"/>
            <w:tcMar>
              <w:left w:type="dxa" w:w="0"/>
              <w:right w:type="dxa" w:w="0"/>
            </w:tcMar>
          </w:tcPr>
          <w:p/>
        </w:tc>
        <w:tc>
          <w:tcPr>
            <w:tcW w:type="dxa" w:w="1841"/>
            <w:tcMar>
              <w:left w:type="dxa" w:w="0"/>
              <w:right w:type="dxa" w:w="0"/>
            </w:tcMar>
          </w:tcPr>
          <w:p w14:paraId="39520000">
            <w:pPr>
              <w:pStyle w:val="Style_2"/>
              <w:ind w:firstLine="0" w:left="0"/>
              <w:jc w:val="left"/>
            </w:pPr>
            <w:r>
              <w:t>Минфин России</w:t>
            </w:r>
          </w:p>
        </w:tc>
        <w:tc>
          <w:tcPr>
            <w:tcW w:type="dxa" w:w="694"/>
            <w:tcMar>
              <w:left w:type="dxa" w:w="0"/>
              <w:right w:type="dxa" w:w="0"/>
            </w:tcMar>
          </w:tcPr>
          <w:p w14:paraId="3A520000">
            <w:pPr>
              <w:pStyle w:val="Style_2"/>
              <w:ind w:firstLine="0" w:left="0"/>
              <w:jc w:val="center"/>
            </w:pPr>
            <w:r>
              <w:t>092</w:t>
            </w:r>
          </w:p>
        </w:tc>
        <w:tc>
          <w:tcPr>
            <w:tcW w:type="dxa" w:w="424"/>
            <w:tcMar>
              <w:left w:type="dxa" w:w="0"/>
              <w:right w:type="dxa" w:w="0"/>
            </w:tcMar>
          </w:tcPr>
          <w:p w14:paraId="3B520000">
            <w:pPr>
              <w:pStyle w:val="Style_2"/>
              <w:ind w:firstLine="0" w:left="0"/>
              <w:jc w:val="center"/>
            </w:pPr>
            <w:r>
              <w:t>15</w:t>
            </w:r>
          </w:p>
        </w:tc>
        <w:tc>
          <w:tcPr>
            <w:tcW w:type="dxa" w:w="559"/>
            <w:tcMar>
              <w:left w:type="dxa" w:w="0"/>
              <w:right w:type="dxa" w:w="0"/>
            </w:tcMar>
          </w:tcPr>
          <w:p w14:paraId="3C520000">
            <w:pPr>
              <w:pStyle w:val="Style_2"/>
              <w:ind w:firstLine="0" w:left="0"/>
              <w:jc w:val="center"/>
            </w:pPr>
            <w:r>
              <w:t>Б</w:t>
            </w:r>
          </w:p>
        </w:tc>
        <w:tc>
          <w:tcPr>
            <w:tcW w:type="dxa" w:w="514"/>
            <w:tcMar>
              <w:left w:type="dxa" w:w="0"/>
              <w:right w:type="dxa" w:w="0"/>
            </w:tcMar>
          </w:tcPr>
          <w:p w14:paraId="3D520000">
            <w:pPr>
              <w:pStyle w:val="Style_2"/>
              <w:ind w:firstLine="0" w:left="0"/>
              <w:jc w:val="center"/>
            </w:pPr>
            <w:r>
              <w:t>00</w:t>
            </w:r>
          </w:p>
        </w:tc>
        <w:tc>
          <w:tcPr>
            <w:tcW w:type="dxa" w:w="1264"/>
            <w:tcMar>
              <w:left w:type="dxa" w:w="0"/>
              <w:right w:type="dxa" w:w="0"/>
            </w:tcMar>
          </w:tcPr>
          <w:p w14:paraId="3E520000">
            <w:pPr>
              <w:pStyle w:val="Style_2"/>
              <w:ind w:firstLine="0" w:left="0"/>
              <w:jc w:val="center"/>
            </w:pPr>
            <w:r>
              <w:t>12614376,7</w:t>
            </w:r>
          </w:p>
        </w:tc>
        <w:tc>
          <w:tcPr>
            <w:tcW w:type="dxa" w:w="1264"/>
            <w:tcMar>
              <w:left w:type="dxa" w:w="0"/>
              <w:right w:type="dxa" w:w="0"/>
            </w:tcMar>
          </w:tcPr>
          <w:p w14:paraId="3F520000">
            <w:pPr>
              <w:pStyle w:val="Style_2"/>
              <w:ind w:firstLine="0" w:left="0"/>
              <w:jc w:val="center"/>
            </w:pPr>
            <w:r>
              <w:t>12413213,6</w:t>
            </w:r>
          </w:p>
        </w:tc>
        <w:tc>
          <w:tcPr>
            <w:tcW w:type="dxa" w:w="1264"/>
            <w:tcMar>
              <w:left w:type="dxa" w:w="0"/>
              <w:right w:type="dxa" w:w="0"/>
            </w:tcMar>
          </w:tcPr>
          <w:p w14:paraId="40520000">
            <w:pPr>
              <w:pStyle w:val="Style_2"/>
              <w:ind w:firstLine="0" w:left="0"/>
              <w:jc w:val="center"/>
            </w:pPr>
            <w:r>
              <w:t>11170198,8</w:t>
            </w:r>
          </w:p>
        </w:tc>
        <w:tc>
          <w:tcPr>
            <w:tcW w:type="dxa" w:w="1384"/>
            <w:tcMar>
              <w:left w:type="dxa" w:w="0"/>
              <w:right w:type="dxa" w:w="0"/>
            </w:tcMar>
          </w:tcPr>
          <w:p w14:paraId="41520000">
            <w:pPr>
              <w:pStyle w:val="Style_2"/>
              <w:ind w:firstLine="0" w:left="0"/>
              <w:jc w:val="center"/>
            </w:pPr>
            <w:r>
              <w:t>11170198,8</w:t>
            </w:r>
          </w:p>
        </w:tc>
        <w:tc>
          <w:tcPr>
            <w:tcW w:type="dxa" w:w="1264"/>
            <w:tcMar>
              <w:left w:type="dxa" w:w="0"/>
              <w:right w:type="dxa" w:w="0"/>
            </w:tcMar>
          </w:tcPr>
          <w:p w14:paraId="42520000">
            <w:pPr>
              <w:pStyle w:val="Style_2"/>
              <w:ind w:firstLine="0" w:left="0"/>
              <w:jc w:val="center"/>
            </w:pPr>
            <w:r>
              <w:t>10601106,5</w:t>
            </w:r>
          </w:p>
        </w:tc>
        <w:tc>
          <w:tcPr>
            <w:tcW w:type="dxa" w:w="1384"/>
            <w:tcMar>
              <w:left w:type="dxa" w:w="0"/>
              <w:right w:type="dxa" w:w="0"/>
            </w:tcMar>
          </w:tcPr>
          <w:p w14:paraId="43520000">
            <w:pPr>
              <w:pStyle w:val="Style_2"/>
              <w:ind w:firstLine="0" w:left="0"/>
              <w:jc w:val="center"/>
            </w:pPr>
            <w:r>
              <w:t>10831452,7</w:t>
            </w:r>
          </w:p>
        </w:tc>
        <w:tc>
          <w:tcPr>
            <w:tcW w:type="dxa" w:w="1384"/>
            <w:tcMar>
              <w:left w:type="dxa" w:w="0"/>
              <w:right w:type="dxa" w:w="0"/>
            </w:tcMar>
          </w:tcPr>
          <w:p w14:paraId="44520000">
            <w:pPr>
              <w:pStyle w:val="Style_2"/>
              <w:ind w:firstLine="0" w:left="0"/>
              <w:jc w:val="center"/>
            </w:pPr>
            <w:r>
              <w:t>11685927,3</w:t>
            </w:r>
          </w:p>
        </w:tc>
        <w:tc>
          <w:tcPr>
            <w:tcW w:type="dxa" w:w="1384"/>
            <w:tcMar>
              <w:left w:type="dxa" w:w="0"/>
              <w:right w:type="dxa" w:w="0"/>
            </w:tcMar>
          </w:tcPr>
          <w:p w14:paraId="45520000">
            <w:pPr>
              <w:pStyle w:val="Style_2"/>
              <w:ind w:firstLine="0" w:left="0"/>
              <w:jc w:val="center"/>
            </w:pPr>
            <w:r>
              <w:t>11485927,3</w:t>
            </w:r>
          </w:p>
        </w:tc>
        <w:tc>
          <w:tcPr>
            <w:tcW w:type="dxa" w:w="1384"/>
            <w:tcMar>
              <w:left w:type="dxa" w:w="0"/>
              <w:right w:type="dxa" w:w="0"/>
            </w:tcMar>
          </w:tcPr>
          <w:p w14:paraId="46520000">
            <w:pPr>
              <w:pStyle w:val="Style_2"/>
              <w:ind w:firstLine="0" w:left="0"/>
              <w:jc w:val="center"/>
            </w:pPr>
            <w:r>
              <w:t>11485927,3</w:t>
            </w:r>
          </w:p>
        </w:tc>
        <w:tc>
          <w:tcPr>
            <w:tcW w:type="dxa" w:w="1384"/>
            <w:tcMar>
              <w:left w:type="dxa" w:w="0"/>
              <w:right w:type="dxa" w:w="0"/>
            </w:tcMar>
          </w:tcPr>
          <w:p w14:paraId="47520000">
            <w:pPr>
              <w:pStyle w:val="Style_2"/>
              <w:ind w:firstLine="0" w:left="0"/>
              <w:jc w:val="center"/>
            </w:pPr>
            <w:r>
              <w:t>11485927,3</w:t>
            </w:r>
          </w:p>
        </w:tc>
        <w:tc>
          <w:tcPr>
            <w:tcW w:type="dxa" w:w="1384"/>
            <w:tcMar>
              <w:left w:type="dxa" w:w="0"/>
              <w:right w:type="dxa" w:w="0"/>
            </w:tcMar>
          </w:tcPr>
          <w:p w14:paraId="48520000">
            <w:pPr>
              <w:pStyle w:val="Style_2"/>
              <w:ind w:firstLine="0" w:left="0"/>
              <w:jc w:val="center"/>
            </w:pPr>
            <w:r>
              <w:t>10985927,3</w:t>
            </w:r>
          </w:p>
        </w:tc>
        <w:tc>
          <w:tcPr>
            <w:tcW w:type="dxa" w:w="1384"/>
            <w:tcMar>
              <w:left w:type="dxa" w:w="0"/>
              <w:right w:type="dxa" w:w="0"/>
            </w:tcMar>
          </w:tcPr>
          <w:p w14:paraId="49520000">
            <w:pPr>
              <w:pStyle w:val="Style_2"/>
              <w:ind w:firstLine="0" w:left="0"/>
              <w:jc w:val="center"/>
            </w:pPr>
            <w:r>
              <w:t>10985927,3</w:t>
            </w:r>
          </w:p>
        </w:tc>
      </w:tr>
      <w:tr>
        <w:tc>
          <w:tcPr>
            <w:tcW w:type="dxa" w:w="2041"/>
            <w:gridSpan w:val="1"/>
            <w:vMerge w:val="continue"/>
            <w:tcMar>
              <w:left w:type="dxa" w:w="0"/>
              <w:right w:type="dxa" w:w="0"/>
            </w:tcMar>
          </w:tcPr>
          <w:p/>
        </w:tc>
        <w:tc>
          <w:tcPr>
            <w:tcW w:type="dxa" w:w="1841"/>
            <w:tcMar>
              <w:left w:type="dxa" w:w="0"/>
              <w:right w:type="dxa" w:w="0"/>
            </w:tcMar>
          </w:tcPr>
          <w:p w14:paraId="4A520000">
            <w:pPr>
              <w:pStyle w:val="Style_2"/>
              <w:ind w:firstLine="0" w:left="0"/>
              <w:jc w:val="left"/>
            </w:pPr>
            <w:r>
              <w:t>ФТС России</w:t>
            </w:r>
          </w:p>
        </w:tc>
        <w:tc>
          <w:tcPr>
            <w:tcW w:type="dxa" w:w="694"/>
            <w:tcMar>
              <w:left w:type="dxa" w:w="0"/>
              <w:right w:type="dxa" w:w="0"/>
            </w:tcMar>
          </w:tcPr>
          <w:p w14:paraId="4B520000">
            <w:pPr>
              <w:pStyle w:val="Style_2"/>
              <w:ind w:firstLine="0" w:left="0"/>
              <w:jc w:val="center"/>
            </w:pPr>
            <w:r>
              <w:t>153</w:t>
            </w:r>
          </w:p>
        </w:tc>
        <w:tc>
          <w:tcPr>
            <w:tcW w:type="dxa" w:w="424"/>
            <w:tcMar>
              <w:left w:type="dxa" w:w="0"/>
              <w:right w:type="dxa" w:w="0"/>
            </w:tcMar>
          </w:tcPr>
          <w:p w14:paraId="4C520000">
            <w:pPr>
              <w:pStyle w:val="Style_2"/>
              <w:ind w:firstLine="0" w:left="0"/>
              <w:jc w:val="center"/>
            </w:pPr>
            <w:r>
              <w:t>15</w:t>
            </w:r>
          </w:p>
        </w:tc>
        <w:tc>
          <w:tcPr>
            <w:tcW w:type="dxa" w:w="559"/>
            <w:tcMar>
              <w:left w:type="dxa" w:w="0"/>
              <w:right w:type="dxa" w:w="0"/>
            </w:tcMar>
          </w:tcPr>
          <w:p w14:paraId="4D520000">
            <w:pPr>
              <w:pStyle w:val="Style_2"/>
              <w:ind w:firstLine="0" w:left="0"/>
              <w:jc w:val="center"/>
            </w:pPr>
            <w:r>
              <w:t>Б</w:t>
            </w:r>
          </w:p>
        </w:tc>
        <w:tc>
          <w:tcPr>
            <w:tcW w:type="dxa" w:w="514"/>
            <w:tcMar>
              <w:left w:type="dxa" w:w="0"/>
              <w:right w:type="dxa" w:w="0"/>
            </w:tcMar>
          </w:tcPr>
          <w:p w14:paraId="4E520000">
            <w:pPr>
              <w:pStyle w:val="Style_2"/>
              <w:ind w:firstLine="0" w:left="0"/>
              <w:jc w:val="center"/>
            </w:pPr>
            <w:r>
              <w:t>00</w:t>
            </w:r>
          </w:p>
        </w:tc>
        <w:tc>
          <w:tcPr>
            <w:tcW w:type="dxa" w:w="1264"/>
            <w:tcMar>
              <w:left w:type="dxa" w:w="0"/>
              <w:right w:type="dxa" w:w="0"/>
            </w:tcMar>
          </w:tcPr>
          <w:p w14:paraId="4F520000">
            <w:pPr>
              <w:pStyle w:val="Style_2"/>
              <w:ind w:firstLine="0" w:left="0"/>
              <w:jc w:val="center"/>
            </w:pPr>
            <w:r>
              <w:t>1397254,8</w:t>
            </w:r>
          </w:p>
        </w:tc>
        <w:tc>
          <w:tcPr>
            <w:tcW w:type="dxa" w:w="1264"/>
            <w:tcMar>
              <w:left w:type="dxa" w:w="0"/>
              <w:right w:type="dxa" w:w="0"/>
            </w:tcMar>
          </w:tcPr>
          <w:p w14:paraId="50520000">
            <w:pPr>
              <w:pStyle w:val="Style_2"/>
              <w:ind w:firstLine="0" w:left="0"/>
              <w:jc w:val="center"/>
            </w:pPr>
            <w:r>
              <w:t>197254,8</w:t>
            </w:r>
          </w:p>
        </w:tc>
        <w:tc>
          <w:tcPr>
            <w:tcW w:type="dxa" w:w="1264"/>
            <w:tcMar>
              <w:left w:type="dxa" w:w="0"/>
              <w:right w:type="dxa" w:w="0"/>
            </w:tcMar>
          </w:tcPr>
          <w:p w14:paraId="51520000">
            <w:pPr>
              <w:pStyle w:val="Style_2"/>
              <w:ind w:firstLine="0" w:left="0"/>
              <w:jc w:val="center"/>
            </w:pPr>
            <w:r>
              <w:t>689946,7</w:t>
            </w:r>
          </w:p>
        </w:tc>
        <w:tc>
          <w:tcPr>
            <w:tcW w:type="dxa" w:w="1384"/>
            <w:tcMar>
              <w:left w:type="dxa" w:w="0"/>
              <w:right w:type="dxa" w:w="0"/>
            </w:tcMar>
          </w:tcPr>
          <w:p w14:paraId="52520000">
            <w:pPr>
              <w:pStyle w:val="Style_2"/>
              <w:ind w:firstLine="0" w:left="0"/>
              <w:jc w:val="center"/>
            </w:pPr>
            <w:r>
              <w:t>689946,7</w:t>
            </w:r>
          </w:p>
        </w:tc>
        <w:tc>
          <w:tcPr>
            <w:tcW w:type="dxa" w:w="1264"/>
            <w:tcMar>
              <w:left w:type="dxa" w:w="0"/>
              <w:right w:type="dxa" w:w="0"/>
            </w:tcMar>
          </w:tcPr>
          <w:p w14:paraId="53520000">
            <w:pPr>
              <w:pStyle w:val="Style_2"/>
              <w:ind w:firstLine="0" w:left="0"/>
              <w:jc w:val="center"/>
            </w:pPr>
            <w:r>
              <w:t>654795,7</w:t>
            </w:r>
          </w:p>
        </w:tc>
        <w:tc>
          <w:tcPr>
            <w:tcW w:type="dxa" w:w="1384"/>
            <w:tcMar>
              <w:left w:type="dxa" w:w="0"/>
              <w:right w:type="dxa" w:w="0"/>
            </w:tcMar>
          </w:tcPr>
          <w:p w14:paraId="54520000">
            <w:pPr>
              <w:pStyle w:val="Style_2"/>
              <w:ind w:firstLine="0" w:left="0"/>
              <w:jc w:val="center"/>
            </w:pPr>
            <w:r>
              <w:t>424449,5</w:t>
            </w:r>
          </w:p>
        </w:tc>
        <w:tc>
          <w:tcPr>
            <w:tcW w:type="dxa" w:w="1384"/>
            <w:tcMar>
              <w:left w:type="dxa" w:w="0"/>
              <w:right w:type="dxa" w:w="0"/>
            </w:tcMar>
          </w:tcPr>
          <w:p w14:paraId="55520000">
            <w:pPr>
              <w:pStyle w:val="Style_2"/>
              <w:ind w:firstLine="0" w:left="0"/>
              <w:jc w:val="center"/>
            </w:pPr>
            <w:r>
              <w:t>250000</w:t>
            </w:r>
          </w:p>
        </w:tc>
        <w:tc>
          <w:tcPr>
            <w:tcW w:type="dxa" w:w="1384"/>
            <w:tcMar>
              <w:left w:type="dxa" w:w="0"/>
              <w:right w:type="dxa" w:w="0"/>
            </w:tcMar>
          </w:tcPr>
          <w:p w14:paraId="56520000">
            <w:pPr>
              <w:pStyle w:val="Style_2"/>
              <w:ind w:firstLine="0" w:left="0"/>
              <w:jc w:val="center"/>
            </w:pPr>
            <w:r>
              <w:t>250000</w:t>
            </w:r>
          </w:p>
        </w:tc>
        <w:tc>
          <w:tcPr>
            <w:tcW w:type="dxa" w:w="1384"/>
            <w:tcMar>
              <w:left w:type="dxa" w:w="0"/>
              <w:right w:type="dxa" w:w="0"/>
            </w:tcMar>
          </w:tcPr>
          <w:p w14:paraId="57520000">
            <w:pPr>
              <w:pStyle w:val="Style_2"/>
              <w:ind w:firstLine="0" w:left="0"/>
              <w:jc w:val="center"/>
            </w:pPr>
            <w:r>
              <w:t>250000</w:t>
            </w:r>
          </w:p>
        </w:tc>
        <w:tc>
          <w:tcPr>
            <w:tcW w:type="dxa" w:w="1384"/>
            <w:tcMar>
              <w:left w:type="dxa" w:w="0"/>
              <w:right w:type="dxa" w:w="0"/>
            </w:tcMar>
          </w:tcPr>
          <w:p w14:paraId="58520000">
            <w:pPr>
              <w:pStyle w:val="Style_2"/>
              <w:ind w:firstLine="0" w:left="0"/>
              <w:jc w:val="center"/>
            </w:pPr>
            <w:r>
              <w:t>250000</w:t>
            </w:r>
          </w:p>
        </w:tc>
        <w:tc>
          <w:tcPr>
            <w:tcW w:type="dxa" w:w="1384"/>
            <w:tcMar>
              <w:left w:type="dxa" w:w="0"/>
              <w:right w:type="dxa" w:w="0"/>
            </w:tcMar>
          </w:tcPr>
          <w:p w14:paraId="59520000">
            <w:pPr>
              <w:pStyle w:val="Style_2"/>
              <w:ind w:firstLine="0" w:left="0"/>
              <w:jc w:val="center"/>
            </w:pPr>
            <w:r>
              <w:t>250000</w:t>
            </w:r>
          </w:p>
        </w:tc>
        <w:tc>
          <w:tcPr>
            <w:tcW w:type="dxa" w:w="1384"/>
            <w:tcMar>
              <w:left w:type="dxa" w:w="0"/>
              <w:right w:type="dxa" w:w="0"/>
            </w:tcMar>
          </w:tcPr>
          <w:p w14:paraId="5A520000">
            <w:pPr>
              <w:pStyle w:val="Style_2"/>
              <w:ind w:firstLine="0" w:left="0"/>
              <w:jc w:val="center"/>
            </w:pPr>
            <w:r>
              <w:t>250000</w:t>
            </w:r>
          </w:p>
        </w:tc>
      </w:tr>
      <w:tr>
        <w:tc>
          <w:tcPr>
            <w:tcW w:type="dxa" w:w="2041"/>
            <w:vMerge w:val="restart"/>
            <w:tcMar>
              <w:left w:type="dxa" w:w="0"/>
              <w:right w:type="dxa" w:w="0"/>
            </w:tcMar>
          </w:tcPr>
          <w:p w14:paraId="5B520000">
            <w:pPr>
              <w:pStyle w:val="Style_2"/>
              <w:ind w:firstLine="0" w:left="0"/>
              <w:jc w:val="left"/>
            </w:pPr>
            <w:r>
              <w:t>Основное мероприятие Б.1 Создание и развитие инновационной экосистемы, управление инфраструктурой инновационного центра "Сколково"</w:t>
            </w:r>
          </w:p>
        </w:tc>
        <w:tc>
          <w:tcPr>
            <w:tcW w:type="dxa" w:w="1841"/>
            <w:tcMar>
              <w:left w:type="dxa" w:w="0"/>
              <w:right w:type="dxa" w:w="0"/>
            </w:tcMar>
          </w:tcPr>
          <w:p w14:paraId="5C520000">
            <w:pPr>
              <w:pStyle w:val="Style_2"/>
              <w:ind w:firstLine="0" w:left="0"/>
              <w:jc w:val="left"/>
            </w:pPr>
            <w:r>
              <w:t>всего</w:t>
            </w:r>
          </w:p>
        </w:tc>
        <w:tc>
          <w:tcPr>
            <w:tcW w:type="dxa" w:w="694"/>
            <w:tcMar>
              <w:left w:type="dxa" w:w="0"/>
              <w:right w:type="dxa" w:w="0"/>
            </w:tcMar>
          </w:tcPr>
          <w:p w14:paraId="5D520000">
            <w:pPr>
              <w:pStyle w:val="Style_2"/>
              <w:ind w:firstLine="0" w:left="0"/>
              <w:jc w:val="center"/>
            </w:pPr>
            <w:r>
              <w:t>X</w:t>
            </w:r>
          </w:p>
        </w:tc>
        <w:tc>
          <w:tcPr>
            <w:tcW w:type="dxa" w:w="424"/>
            <w:tcMar>
              <w:left w:type="dxa" w:w="0"/>
              <w:right w:type="dxa" w:w="0"/>
            </w:tcMar>
          </w:tcPr>
          <w:p w14:paraId="5E520000">
            <w:pPr>
              <w:pStyle w:val="Style_2"/>
              <w:ind w:firstLine="0" w:left="0"/>
              <w:jc w:val="center"/>
            </w:pPr>
            <w:r>
              <w:t>15</w:t>
            </w:r>
          </w:p>
        </w:tc>
        <w:tc>
          <w:tcPr>
            <w:tcW w:type="dxa" w:w="559"/>
            <w:tcMar>
              <w:left w:type="dxa" w:w="0"/>
              <w:right w:type="dxa" w:w="0"/>
            </w:tcMar>
          </w:tcPr>
          <w:p w14:paraId="5F520000">
            <w:pPr>
              <w:pStyle w:val="Style_2"/>
              <w:ind w:firstLine="0" w:left="0"/>
              <w:jc w:val="center"/>
            </w:pPr>
            <w:r>
              <w:t>Б</w:t>
            </w:r>
          </w:p>
        </w:tc>
        <w:tc>
          <w:tcPr>
            <w:tcW w:type="dxa" w:w="514"/>
            <w:tcMar>
              <w:left w:type="dxa" w:w="0"/>
              <w:right w:type="dxa" w:w="0"/>
            </w:tcMar>
          </w:tcPr>
          <w:p w14:paraId="60520000">
            <w:pPr>
              <w:pStyle w:val="Style_2"/>
              <w:ind w:firstLine="0" w:left="0"/>
              <w:jc w:val="center"/>
            </w:pPr>
            <w:r>
              <w:t>01</w:t>
            </w:r>
          </w:p>
        </w:tc>
        <w:tc>
          <w:tcPr>
            <w:tcW w:type="dxa" w:w="1264"/>
            <w:tcMar>
              <w:left w:type="dxa" w:w="0"/>
              <w:right w:type="dxa" w:w="0"/>
            </w:tcMar>
          </w:tcPr>
          <w:p w14:paraId="61520000">
            <w:pPr>
              <w:pStyle w:val="Style_2"/>
              <w:ind w:firstLine="0" w:left="0"/>
              <w:jc w:val="center"/>
            </w:pPr>
            <w:r>
              <w:t>7246209,8</w:t>
            </w:r>
          </w:p>
        </w:tc>
        <w:tc>
          <w:tcPr>
            <w:tcW w:type="dxa" w:w="1264"/>
            <w:tcMar>
              <w:left w:type="dxa" w:w="0"/>
              <w:right w:type="dxa" w:w="0"/>
            </w:tcMar>
          </w:tcPr>
          <w:p w14:paraId="62520000">
            <w:pPr>
              <w:pStyle w:val="Style_2"/>
              <w:ind w:firstLine="0" w:left="0"/>
              <w:jc w:val="center"/>
            </w:pPr>
            <w:r>
              <w:t>5845046,7</w:t>
            </w:r>
          </w:p>
        </w:tc>
        <w:tc>
          <w:tcPr>
            <w:tcW w:type="dxa" w:w="1264"/>
            <w:tcMar>
              <w:left w:type="dxa" w:w="0"/>
              <w:right w:type="dxa" w:w="0"/>
            </w:tcMar>
          </w:tcPr>
          <w:p w14:paraId="63520000">
            <w:pPr>
              <w:pStyle w:val="Style_2"/>
              <w:ind w:firstLine="0" w:left="0"/>
              <w:jc w:val="center"/>
            </w:pPr>
            <w:r>
              <w:t>6730145,5</w:t>
            </w:r>
          </w:p>
        </w:tc>
        <w:tc>
          <w:tcPr>
            <w:tcW w:type="dxa" w:w="1384"/>
            <w:tcMar>
              <w:left w:type="dxa" w:w="0"/>
              <w:right w:type="dxa" w:w="0"/>
            </w:tcMar>
          </w:tcPr>
          <w:p w14:paraId="64520000">
            <w:pPr>
              <w:pStyle w:val="Style_2"/>
              <w:ind w:firstLine="0" w:left="0"/>
              <w:jc w:val="center"/>
            </w:pPr>
            <w:r>
              <w:t>6730145,5</w:t>
            </w:r>
          </w:p>
        </w:tc>
        <w:tc>
          <w:tcPr>
            <w:tcW w:type="dxa" w:w="1264"/>
            <w:tcMar>
              <w:left w:type="dxa" w:w="0"/>
              <w:right w:type="dxa" w:w="0"/>
            </w:tcMar>
          </w:tcPr>
          <w:p w14:paraId="65520000">
            <w:pPr>
              <w:pStyle w:val="Style_2"/>
              <w:ind w:firstLine="0" w:left="0"/>
              <w:jc w:val="center"/>
            </w:pPr>
            <w:r>
              <w:t>6228502,2</w:t>
            </w:r>
          </w:p>
        </w:tc>
        <w:tc>
          <w:tcPr>
            <w:tcW w:type="dxa" w:w="1384"/>
            <w:tcMar>
              <w:left w:type="dxa" w:w="0"/>
              <w:right w:type="dxa" w:w="0"/>
            </w:tcMar>
          </w:tcPr>
          <w:p w14:paraId="66520000">
            <w:pPr>
              <w:pStyle w:val="Style_2"/>
              <w:ind w:firstLine="0" w:left="0"/>
              <w:jc w:val="center"/>
            </w:pPr>
            <w:r>
              <w:t>6228502,2</w:t>
            </w:r>
          </w:p>
        </w:tc>
        <w:tc>
          <w:tcPr>
            <w:tcW w:type="dxa" w:w="1384"/>
            <w:tcMar>
              <w:left w:type="dxa" w:w="0"/>
              <w:right w:type="dxa" w:w="0"/>
            </w:tcMar>
          </w:tcPr>
          <w:p w14:paraId="67520000">
            <w:pPr>
              <w:pStyle w:val="Style_2"/>
              <w:ind w:firstLine="0" w:left="0"/>
              <w:jc w:val="center"/>
            </w:pPr>
            <w:r>
              <w:t>6818620,5</w:t>
            </w:r>
          </w:p>
        </w:tc>
        <w:tc>
          <w:tcPr>
            <w:tcW w:type="dxa" w:w="1384"/>
            <w:tcMar>
              <w:left w:type="dxa" w:w="0"/>
              <w:right w:type="dxa" w:w="0"/>
            </w:tcMar>
          </w:tcPr>
          <w:p w14:paraId="68520000">
            <w:pPr>
              <w:pStyle w:val="Style_2"/>
              <w:ind w:firstLine="0" w:left="0"/>
              <w:jc w:val="center"/>
            </w:pPr>
            <w:r>
              <w:t>5868620,5</w:t>
            </w:r>
          </w:p>
        </w:tc>
        <w:tc>
          <w:tcPr>
            <w:tcW w:type="dxa" w:w="1384"/>
            <w:tcMar>
              <w:left w:type="dxa" w:w="0"/>
              <w:right w:type="dxa" w:w="0"/>
            </w:tcMar>
          </w:tcPr>
          <w:p w14:paraId="69520000">
            <w:pPr>
              <w:pStyle w:val="Style_2"/>
              <w:ind w:firstLine="0" w:left="0"/>
              <w:jc w:val="center"/>
            </w:pPr>
            <w:r>
              <w:t>5318620,5</w:t>
            </w:r>
          </w:p>
        </w:tc>
        <w:tc>
          <w:tcPr>
            <w:tcW w:type="dxa" w:w="1384"/>
            <w:tcMar>
              <w:left w:type="dxa" w:w="0"/>
              <w:right w:type="dxa" w:w="0"/>
            </w:tcMar>
          </w:tcPr>
          <w:p w14:paraId="6A520000">
            <w:pPr>
              <w:pStyle w:val="Style_2"/>
              <w:ind w:firstLine="0" w:left="0"/>
              <w:jc w:val="center"/>
            </w:pPr>
            <w:r>
              <w:t>5268620,5</w:t>
            </w:r>
          </w:p>
        </w:tc>
        <w:tc>
          <w:tcPr>
            <w:tcW w:type="dxa" w:w="1384"/>
            <w:tcMar>
              <w:left w:type="dxa" w:w="0"/>
              <w:right w:type="dxa" w:w="0"/>
            </w:tcMar>
          </w:tcPr>
          <w:p w14:paraId="6B520000">
            <w:pPr>
              <w:pStyle w:val="Style_2"/>
              <w:ind w:firstLine="0" w:left="0"/>
              <w:jc w:val="center"/>
            </w:pPr>
            <w:r>
              <w:t>6118620,5</w:t>
            </w:r>
          </w:p>
        </w:tc>
        <w:tc>
          <w:tcPr>
            <w:tcW w:type="dxa" w:w="1384"/>
            <w:tcMar>
              <w:left w:type="dxa" w:w="0"/>
              <w:right w:type="dxa" w:w="0"/>
            </w:tcMar>
          </w:tcPr>
          <w:p w14:paraId="6C520000">
            <w:pPr>
              <w:pStyle w:val="Style_2"/>
              <w:ind w:firstLine="0" w:left="0"/>
              <w:jc w:val="center"/>
            </w:pPr>
            <w:r>
              <w:t>6118620,5</w:t>
            </w:r>
          </w:p>
        </w:tc>
      </w:tr>
      <w:tr>
        <w:tc>
          <w:tcPr>
            <w:tcW w:type="dxa" w:w="2041"/>
            <w:gridSpan w:val="1"/>
            <w:vMerge w:val="continue"/>
            <w:tcMar>
              <w:left w:type="dxa" w:w="0"/>
              <w:right w:type="dxa" w:w="0"/>
            </w:tcMar>
          </w:tcPr>
          <w:p/>
        </w:tc>
        <w:tc>
          <w:tcPr>
            <w:tcW w:type="dxa" w:w="1841"/>
            <w:tcMar>
              <w:left w:type="dxa" w:w="0"/>
              <w:right w:type="dxa" w:w="0"/>
            </w:tcMar>
          </w:tcPr>
          <w:p w14:paraId="6D520000">
            <w:pPr>
              <w:pStyle w:val="Style_2"/>
              <w:ind w:firstLine="0" w:left="0"/>
              <w:jc w:val="left"/>
            </w:pPr>
            <w:r>
              <w:t>федеральный бюджет</w:t>
            </w:r>
          </w:p>
        </w:tc>
        <w:tc>
          <w:tcPr>
            <w:tcW w:type="dxa" w:w="694"/>
            <w:tcMar>
              <w:left w:type="dxa" w:w="0"/>
              <w:right w:type="dxa" w:w="0"/>
            </w:tcMar>
          </w:tcPr>
          <w:p w14:paraId="6E520000">
            <w:pPr>
              <w:pStyle w:val="Style_2"/>
              <w:ind w:firstLine="0" w:left="0"/>
              <w:jc w:val="center"/>
            </w:pPr>
            <w:r>
              <w:t>X</w:t>
            </w:r>
          </w:p>
        </w:tc>
        <w:tc>
          <w:tcPr>
            <w:tcW w:type="dxa" w:w="424"/>
            <w:tcMar>
              <w:left w:type="dxa" w:w="0"/>
              <w:right w:type="dxa" w:w="0"/>
            </w:tcMar>
          </w:tcPr>
          <w:p w14:paraId="6F520000">
            <w:pPr>
              <w:pStyle w:val="Style_2"/>
              <w:ind w:firstLine="0" w:left="0"/>
              <w:jc w:val="center"/>
            </w:pPr>
            <w:r>
              <w:t>15</w:t>
            </w:r>
          </w:p>
        </w:tc>
        <w:tc>
          <w:tcPr>
            <w:tcW w:type="dxa" w:w="559"/>
            <w:tcMar>
              <w:left w:type="dxa" w:w="0"/>
              <w:right w:type="dxa" w:w="0"/>
            </w:tcMar>
          </w:tcPr>
          <w:p w14:paraId="70520000">
            <w:pPr>
              <w:pStyle w:val="Style_2"/>
              <w:ind w:firstLine="0" w:left="0"/>
              <w:jc w:val="center"/>
            </w:pPr>
            <w:r>
              <w:t>Б</w:t>
            </w:r>
          </w:p>
        </w:tc>
        <w:tc>
          <w:tcPr>
            <w:tcW w:type="dxa" w:w="514"/>
            <w:tcMar>
              <w:left w:type="dxa" w:w="0"/>
              <w:right w:type="dxa" w:w="0"/>
            </w:tcMar>
          </w:tcPr>
          <w:p w14:paraId="71520000">
            <w:pPr>
              <w:pStyle w:val="Style_2"/>
              <w:ind w:firstLine="0" w:left="0"/>
              <w:jc w:val="center"/>
            </w:pPr>
            <w:r>
              <w:t>01</w:t>
            </w:r>
          </w:p>
        </w:tc>
        <w:tc>
          <w:tcPr>
            <w:tcW w:type="dxa" w:w="1264"/>
            <w:tcMar>
              <w:left w:type="dxa" w:w="0"/>
              <w:right w:type="dxa" w:w="0"/>
            </w:tcMar>
          </w:tcPr>
          <w:p w14:paraId="72520000">
            <w:pPr>
              <w:pStyle w:val="Style_2"/>
              <w:ind w:firstLine="0" w:left="0"/>
              <w:jc w:val="center"/>
            </w:pPr>
            <w:r>
              <w:t>7246209,8</w:t>
            </w:r>
          </w:p>
        </w:tc>
        <w:tc>
          <w:tcPr>
            <w:tcW w:type="dxa" w:w="1264"/>
            <w:tcMar>
              <w:left w:type="dxa" w:w="0"/>
              <w:right w:type="dxa" w:w="0"/>
            </w:tcMar>
          </w:tcPr>
          <w:p w14:paraId="73520000">
            <w:pPr>
              <w:pStyle w:val="Style_2"/>
              <w:ind w:firstLine="0" w:left="0"/>
              <w:jc w:val="center"/>
            </w:pPr>
            <w:r>
              <w:t>5845046,7</w:t>
            </w:r>
          </w:p>
        </w:tc>
        <w:tc>
          <w:tcPr>
            <w:tcW w:type="dxa" w:w="1264"/>
            <w:tcMar>
              <w:left w:type="dxa" w:w="0"/>
              <w:right w:type="dxa" w:w="0"/>
            </w:tcMar>
          </w:tcPr>
          <w:p w14:paraId="74520000">
            <w:pPr>
              <w:pStyle w:val="Style_2"/>
              <w:ind w:firstLine="0" w:left="0"/>
              <w:jc w:val="center"/>
            </w:pPr>
            <w:r>
              <w:t>6730145,5</w:t>
            </w:r>
          </w:p>
        </w:tc>
        <w:tc>
          <w:tcPr>
            <w:tcW w:type="dxa" w:w="1384"/>
            <w:tcMar>
              <w:left w:type="dxa" w:w="0"/>
              <w:right w:type="dxa" w:w="0"/>
            </w:tcMar>
          </w:tcPr>
          <w:p w14:paraId="75520000">
            <w:pPr>
              <w:pStyle w:val="Style_2"/>
              <w:ind w:firstLine="0" w:left="0"/>
              <w:jc w:val="center"/>
            </w:pPr>
            <w:r>
              <w:t>6730145,5</w:t>
            </w:r>
          </w:p>
        </w:tc>
        <w:tc>
          <w:tcPr>
            <w:tcW w:type="dxa" w:w="1264"/>
            <w:tcMar>
              <w:left w:type="dxa" w:w="0"/>
              <w:right w:type="dxa" w:w="0"/>
            </w:tcMar>
          </w:tcPr>
          <w:p w14:paraId="76520000">
            <w:pPr>
              <w:pStyle w:val="Style_2"/>
              <w:ind w:firstLine="0" w:left="0"/>
              <w:jc w:val="center"/>
            </w:pPr>
            <w:r>
              <w:t>6228502,2</w:t>
            </w:r>
          </w:p>
        </w:tc>
        <w:tc>
          <w:tcPr>
            <w:tcW w:type="dxa" w:w="1384"/>
            <w:tcMar>
              <w:left w:type="dxa" w:w="0"/>
              <w:right w:type="dxa" w:w="0"/>
            </w:tcMar>
          </w:tcPr>
          <w:p w14:paraId="77520000">
            <w:pPr>
              <w:pStyle w:val="Style_2"/>
              <w:ind w:firstLine="0" w:left="0"/>
              <w:jc w:val="center"/>
            </w:pPr>
            <w:r>
              <w:t>6228502,2</w:t>
            </w:r>
          </w:p>
        </w:tc>
        <w:tc>
          <w:tcPr>
            <w:tcW w:type="dxa" w:w="1384"/>
            <w:tcMar>
              <w:left w:type="dxa" w:w="0"/>
              <w:right w:type="dxa" w:w="0"/>
            </w:tcMar>
          </w:tcPr>
          <w:p w14:paraId="78520000">
            <w:pPr>
              <w:pStyle w:val="Style_2"/>
              <w:ind w:firstLine="0" w:left="0"/>
              <w:jc w:val="center"/>
            </w:pPr>
            <w:r>
              <w:t>6818620,5</w:t>
            </w:r>
          </w:p>
        </w:tc>
        <w:tc>
          <w:tcPr>
            <w:tcW w:type="dxa" w:w="1384"/>
            <w:tcMar>
              <w:left w:type="dxa" w:w="0"/>
              <w:right w:type="dxa" w:w="0"/>
            </w:tcMar>
          </w:tcPr>
          <w:p w14:paraId="79520000">
            <w:pPr>
              <w:pStyle w:val="Style_2"/>
              <w:ind w:firstLine="0" w:left="0"/>
              <w:jc w:val="center"/>
            </w:pPr>
            <w:r>
              <w:t>5868620,5</w:t>
            </w:r>
          </w:p>
        </w:tc>
        <w:tc>
          <w:tcPr>
            <w:tcW w:type="dxa" w:w="1384"/>
            <w:tcMar>
              <w:left w:type="dxa" w:w="0"/>
              <w:right w:type="dxa" w:w="0"/>
            </w:tcMar>
          </w:tcPr>
          <w:p w14:paraId="7A520000">
            <w:pPr>
              <w:pStyle w:val="Style_2"/>
              <w:ind w:firstLine="0" w:left="0"/>
              <w:jc w:val="center"/>
            </w:pPr>
            <w:r>
              <w:t>5318620,5</w:t>
            </w:r>
          </w:p>
        </w:tc>
        <w:tc>
          <w:tcPr>
            <w:tcW w:type="dxa" w:w="1384"/>
            <w:tcMar>
              <w:left w:type="dxa" w:w="0"/>
              <w:right w:type="dxa" w:w="0"/>
            </w:tcMar>
          </w:tcPr>
          <w:p w14:paraId="7B520000">
            <w:pPr>
              <w:pStyle w:val="Style_2"/>
              <w:ind w:firstLine="0" w:left="0"/>
              <w:jc w:val="center"/>
            </w:pPr>
            <w:r>
              <w:t>5268620,5</w:t>
            </w:r>
          </w:p>
        </w:tc>
        <w:tc>
          <w:tcPr>
            <w:tcW w:type="dxa" w:w="1384"/>
            <w:tcMar>
              <w:left w:type="dxa" w:w="0"/>
              <w:right w:type="dxa" w:w="0"/>
            </w:tcMar>
          </w:tcPr>
          <w:p w14:paraId="7C520000">
            <w:pPr>
              <w:pStyle w:val="Style_2"/>
              <w:ind w:firstLine="0" w:left="0"/>
              <w:jc w:val="center"/>
            </w:pPr>
            <w:r>
              <w:t>6118620,5</w:t>
            </w:r>
          </w:p>
        </w:tc>
        <w:tc>
          <w:tcPr>
            <w:tcW w:type="dxa" w:w="1384"/>
            <w:tcMar>
              <w:left w:type="dxa" w:w="0"/>
              <w:right w:type="dxa" w:w="0"/>
            </w:tcMar>
          </w:tcPr>
          <w:p w14:paraId="7D520000">
            <w:pPr>
              <w:pStyle w:val="Style_2"/>
              <w:ind w:firstLine="0" w:left="0"/>
              <w:jc w:val="center"/>
            </w:pPr>
            <w:r>
              <w:t>6118620,5</w:t>
            </w:r>
          </w:p>
        </w:tc>
      </w:tr>
      <w:tr>
        <w:tc>
          <w:tcPr>
            <w:tcW w:type="dxa" w:w="2041"/>
            <w:gridSpan w:val="1"/>
            <w:vMerge w:val="continue"/>
            <w:tcMar>
              <w:left w:type="dxa" w:w="0"/>
              <w:right w:type="dxa" w:w="0"/>
            </w:tcMar>
          </w:tcPr>
          <w:p/>
        </w:tc>
        <w:tc>
          <w:tcPr>
            <w:tcW w:type="dxa" w:w="1841"/>
            <w:tcMar>
              <w:left w:type="dxa" w:w="0"/>
              <w:right w:type="dxa" w:w="0"/>
            </w:tcMar>
          </w:tcPr>
          <w:p w14:paraId="7E520000">
            <w:pPr>
              <w:pStyle w:val="Style_2"/>
              <w:ind w:firstLine="0" w:left="0"/>
              <w:jc w:val="left"/>
            </w:pPr>
            <w:r>
              <w:t>Минфин России</w:t>
            </w:r>
          </w:p>
        </w:tc>
        <w:tc>
          <w:tcPr>
            <w:tcW w:type="dxa" w:w="694"/>
            <w:tcMar>
              <w:left w:type="dxa" w:w="0"/>
              <w:right w:type="dxa" w:w="0"/>
            </w:tcMar>
          </w:tcPr>
          <w:p w14:paraId="7F520000">
            <w:pPr>
              <w:pStyle w:val="Style_2"/>
              <w:ind w:firstLine="0" w:left="0"/>
              <w:jc w:val="center"/>
            </w:pPr>
            <w:r>
              <w:t>092</w:t>
            </w:r>
          </w:p>
        </w:tc>
        <w:tc>
          <w:tcPr>
            <w:tcW w:type="dxa" w:w="424"/>
            <w:tcMar>
              <w:left w:type="dxa" w:w="0"/>
              <w:right w:type="dxa" w:w="0"/>
            </w:tcMar>
          </w:tcPr>
          <w:p w14:paraId="80520000">
            <w:pPr>
              <w:pStyle w:val="Style_2"/>
              <w:ind w:firstLine="0" w:left="0"/>
              <w:jc w:val="center"/>
            </w:pPr>
            <w:r>
              <w:t>15</w:t>
            </w:r>
          </w:p>
        </w:tc>
        <w:tc>
          <w:tcPr>
            <w:tcW w:type="dxa" w:w="559"/>
            <w:tcMar>
              <w:left w:type="dxa" w:w="0"/>
              <w:right w:type="dxa" w:w="0"/>
            </w:tcMar>
          </w:tcPr>
          <w:p w14:paraId="81520000">
            <w:pPr>
              <w:pStyle w:val="Style_2"/>
              <w:ind w:firstLine="0" w:left="0"/>
              <w:jc w:val="center"/>
            </w:pPr>
            <w:r>
              <w:t>Б</w:t>
            </w:r>
          </w:p>
        </w:tc>
        <w:tc>
          <w:tcPr>
            <w:tcW w:type="dxa" w:w="514"/>
            <w:tcMar>
              <w:left w:type="dxa" w:w="0"/>
              <w:right w:type="dxa" w:w="0"/>
            </w:tcMar>
          </w:tcPr>
          <w:p w14:paraId="82520000">
            <w:pPr>
              <w:pStyle w:val="Style_2"/>
              <w:ind w:firstLine="0" w:left="0"/>
              <w:jc w:val="center"/>
            </w:pPr>
            <w:r>
              <w:t>01</w:t>
            </w:r>
          </w:p>
        </w:tc>
        <w:tc>
          <w:tcPr>
            <w:tcW w:type="dxa" w:w="1264"/>
            <w:tcMar>
              <w:left w:type="dxa" w:w="0"/>
              <w:right w:type="dxa" w:w="0"/>
            </w:tcMar>
          </w:tcPr>
          <w:p w14:paraId="83520000">
            <w:pPr>
              <w:pStyle w:val="Style_2"/>
              <w:ind w:firstLine="0" w:left="0"/>
              <w:jc w:val="center"/>
            </w:pPr>
            <w:r>
              <w:t>5848955</w:t>
            </w:r>
          </w:p>
        </w:tc>
        <w:tc>
          <w:tcPr>
            <w:tcW w:type="dxa" w:w="1264"/>
            <w:tcMar>
              <w:left w:type="dxa" w:w="0"/>
              <w:right w:type="dxa" w:w="0"/>
            </w:tcMar>
          </w:tcPr>
          <w:p w14:paraId="84520000">
            <w:pPr>
              <w:pStyle w:val="Style_2"/>
              <w:ind w:firstLine="0" w:left="0"/>
              <w:jc w:val="center"/>
            </w:pPr>
            <w:r>
              <w:t>5647791,9</w:t>
            </w:r>
          </w:p>
        </w:tc>
        <w:tc>
          <w:tcPr>
            <w:tcW w:type="dxa" w:w="1264"/>
            <w:tcMar>
              <w:left w:type="dxa" w:w="0"/>
              <w:right w:type="dxa" w:w="0"/>
            </w:tcMar>
          </w:tcPr>
          <w:p w14:paraId="85520000">
            <w:pPr>
              <w:pStyle w:val="Style_2"/>
              <w:ind w:firstLine="0" w:left="0"/>
              <w:jc w:val="center"/>
            </w:pPr>
            <w:r>
              <w:t>6040198,8</w:t>
            </w:r>
          </w:p>
        </w:tc>
        <w:tc>
          <w:tcPr>
            <w:tcW w:type="dxa" w:w="1384"/>
            <w:tcMar>
              <w:left w:type="dxa" w:w="0"/>
              <w:right w:type="dxa" w:w="0"/>
            </w:tcMar>
          </w:tcPr>
          <w:p w14:paraId="86520000">
            <w:pPr>
              <w:pStyle w:val="Style_2"/>
              <w:ind w:firstLine="0" w:left="0"/>
              <w:jc w:val="center"/>
            </w:pPr>
            <w:r>
              <w:t>6040198,8</w:t>
            </w:r>
          </w:p>
        </w:tc>
        <w:tc>
          <w:tcPr>
            <w:tcW w:type="dxa" w:w="1264"/>
            <w:tcMar>
              <w:left w:type="dxa" w:w="0"/>
              <w:right w:type="dxa" w:w="0"/>
            </w:tcMar>
          </w:tcPr>
          <w:p w14:paraId="87520000">
            <w:pPr>
              <w:pStyle w:val="Style_2"/>
              <w:ind w:firstLine="0" w:left="0"/>
              <w:jc w:val="center"/>
            </w:pPr>
            <w:r>
              <w:t>5573706,5</w:t>
            </w:r>
          </w:p>
        </w:tc>
        <w:tc>
          <w:tcPr>
            <w:tcW w:type="dxa" w:w="1384"/>
            <w:tcMar>
              <w:left w:type="dxa" w:w="0"/>
              <w:right w:type="dxa" w:w="0"/>
            </w:tcMar>
          </w:tcPr>
          <w:p w14:paraId="88520000">
            <w:pPr>
              <w:pStyle w:val="Style_2"/>
              <w:ind w:firstLine="0" w:left="0"/>
              <w:jc w:val="center"/>
            </w:pPr>
            <w:r>
              <w:t>5804052,7</w:t>
            </w:r>
          </w:p>
        </w:tc>
        <w:tc>
          <w:tcPr>
            <w:tcW w:type="dxa" w:w="1384"/>
            <w:tcMar>
              <w:left w:type="dxa" w:w="0"/>
              <w:right w:type="dxa" w:w="0"/>
            </w:tcMar>
          </w:tcPr>
          <w:p w14:paraId="89520000">
            <w:pPr>
              <w:pStyle w:val="Style_2"/>
              <w:ind w:firstLine="0" w:left="0"/>
              <w:jc w:val="center"/>
            </w:pPr>
            <w:r>
              <w:t>6568620,5</w:t>
            </w:r>
          </w:p>
        </w:tc>
        <w:tc>
          <w:tcPr>
            <w:tcW w:type="dxa" w:w="1384"/>
            <w:tcMar>
              <w:left w:type="dxa" w:w="0"/>
              <w:right w:type="dxa" w:w="0"/>
            </w:tcMar>
          </w:tcPr>
          <w:p w14:paraId="8A520000">
            <w:pPr>
              <w:pStyle w:val="Style_2"/>
              <w:ind w:firstLine="0" w:left="0"/>
              <w:jc w:val="center"/>
            </w:pPr>
            <w:r>
              <w:t>5618620,5</w:t>
            </w:r>
          </w:p>
        </w:tc>
        <w:tc>
          <w:tcPr>
            <w:tcW w:type="dxa" w:w="1384"/>
            <w:tcMar>
              <w:left w:type="dxa" w:w="0"/>
              <w:right w:type="dxa" w:w="0"/>
            </w:tcMar>
          </w:tcPr>
          <w:p w14:paraId="8B520000">
            <w:pPr>
              <w:pStyle w:val="Style_2"/>
              <w:ind w:firstLine="0" w:left="0"/>
              <w:jc w:val="center"/>
            </w:pPr>
            <w:r>
              <w:t>5068620,5</w:t>
            </w:r>
          </w:p>
        </w:tc>
        <w:tc>
          <w:tcPr>
            <w:tcW w:type="dxa" w:w="1384"/>
            <w:tcMar>
              <w:left w:type="dxa" w:w="0"/>
              <w:right w:type="dxa" w:w="0"/>
            </w:tcMar>
          </w:tcPr>
          <w:p w14:paraId="8C520000">
            <w:pPr>
              <w:pStyle w:val="Style_2"/>
              <w:ind w:firstLine="0" w:left="0"/>
              <w:jc w:val="center"/>
            </w:pPr>
            <w:r>
              <w:t>5018620,5</w:t>
            </w:r>
          </w:p>
        </w:tc>
        <w:tc>
          <w:tcPr>
            <w:tcW w:type="dxa" w:w="1384"/>
            <w:tcMar>
              <w:left w:type="dxa" w:w="0"/>
              <w:right w:type="dxa" w:w="0"/>
            </w:tcMar>
          </w:tcPr>
          <w:p w14:paraId="8D520000">
            <w:pPr>
              <w:pStyle w:val="Style_2"/>
              <w:ind w:firstLine="0" w:left="0"/>
              <w:jc w:val="center"/>
            </w:pPr>
            <w:r>
              <w:t>5868620,5</w:t>
            </w:r>
          </w:p>
        </w:tc>
        <w:tc>
          <w:tcPr>
            <w:tcW w:type="dxa" w:w="1384"/>
            <w:tcMar>
              <w:left w:type="dxa" w:w="0"/>
              <w:right w:type="dxa" w:w="0"/>
            </w:tcMar>
          </w:tcPr>
          <w:p w14:paraId="8E520000">
            <w:pPr>
              <w:pStyle w:val="Style_2"/>
              <w:ind w:firstLine="0" w:left="0"/>
              <w:jc w:val="center"/>
            </w:pPr>
            <w:r>
              <w:t>5868620,5</w:t>
            </w:r>
          </w:p>
        </w:tc>
      </w:tr>
      <w:tr>
        <w:tc>
          <w:tcPr>
            <w:tcW w:type="dxa" w:w="2041"/>
            <w:gridSpan w:val="1"/>
            <w:vMerge w:val="continue"/>
            <w:tcMar>
              <w:left w:type="dxa" w:w="0"/>
              <w:right w:type="dxa" w:w="0"/>
            </w:tcMar>
          </w:tcPr>
          <w:p/>
        </w:tc>
        <w:tc>
          <w:tcPr>
            <w:tcW w:type="dxa" w:w="1841"/>
            <w:tcMar>
              <w:left w:type="dxa" w:w="0"/>
              <w:right w:type="dxa" w:w="0"/>
            </w:tcMar>
          </w:tcPr>
          <w:p w14:paraId="8F520000">
            <w:pPr>
              <w:pStyle w:val="Style_2"/>
              <w:ind w:firstLine="0" w:left="0"/>
              <w:jc w:val="left"/>
            </w:pPr>
            <w:r>
              <w:t>ФТС России</w:t>
            </w:r>
          </w:p>
        </w:tc>
        <w:tc>
          <w:tcPr>
            <w:tcW w:type="dxa" w:w="694"/>
            <w:tcMar>
              <w:left w:type="dxa" w:w="0"/>
              <w:right w:type="dxa" w:w="0"/>
            </w:tcMar>
          </w:tcPr>
          <w:p w14:paraId="90520000">
            <w:pPr>
              <w:pStyle w:val="Style_2"/>
              <w:ind w:firstLine="0" w:left="0"/>
              <w:jc w:val="center"/>
            </w:pPr>
            <w:r>
              <w:t>153</w:t>
            </w:r>
          </w:p>
        </w:tc>
        <w:tc>
          <w:tcPr>
            <w:tcW w:type="dxa" w:w="424"/>
            <w:tcMar>
              <w:left w:type="dxa" w:w="0"/>
              <w:right w:type="dxa" w:w="0"/>
            </w:tcMar>
          </w:tcPr>
          <w:p w14:paraId="91520000">
            <w:pPr>
              <w:pStyle w:val="Style_2"/>
              <w:ind w:firstLine="0" w:left="0"/>
              <w:jc w:val="center"/>
            </w:pPr>
            <w:r>
              <w:t>15</w:t>
            </w:r>
          </w:p>
        </w:tc>
        <w:tc>
          <w:tcPr>
            <w:tcW w:type="dxa" w:w="559"/>
            <w:tcMar>
              <w:left w:type="dxa" w:w="0"/>
              <w:right w:type="dxa" w:w="0"/>
            </w:tcMar>
          </w:tcPr>
          <w:p w14:paraId="92520000">
            <w:pPr>
              <w:pStyle w:val="Style_2"/>
              <w:ind w:firstLine="0" w:left="0"/>
              <w:jc w:val="center"/>
            </w:pPr>
            <w:r>
              <w:t>Б</w:t>
            </w:r>
          </w:p>
        </w:tc>
        <w:tc>
          <w:tcPr>
            <w:tcW w:type="dxa" w:w="514"/>
            <w:tcMar>
              <w:left w:type="dxa" w:w="0"/>
              <w:right w:type="dxa" w:w="0"/>
            </w:tcMar>
          </w:tcPr>
          <w:p w14:paraId="93520000">
            <w:pPr>
              <w:pStyle w:val="Style_2"/>
              <w:ind w:firstLine="0" w:left="0"/>
              <w:jc w:val="center"/>
            </w:pPr>
            <w:r>
              <w:t>01</w:t>
            </w:r>
          </w:p>
        </w:tc>
        <w:tc>
          <w:tcPr>
            <w:tcW w:type="dxa" w:w="1264"/>
            <w:tcMar>
              <w:left w:type="dxa" w:w="0"/>
              <w:right w:type="dxa" w:w="0"/>
            </w:tcMar>
          </w:tcPr>
          <w:p w14:paraId="94520000">
            <w:pPr>
              <w:pStyle w:val="Style_2"/>
              <w:ind w:firstLine="0" w:left="0"/>
              <w:jc w:val="center"/>
            </w:pPr>
            <w:r>
              <w:t>1397254,8</w:t>
            </w:r>
          </w:p>
        </w:tc>
        <w:tc>
          <w:tcPr>
            <w:tcW w:type="dxa" w:w="1264"/>
            <w:tcMar>
              <w:left w:type="dxa" w:w="0"/>
              <w:right w:type="dxa" w:w="0"/>
            </w:tcMar>
          </w:tcPr>
          <w:p w14:paraId="95520000">
            <w:pPr>
              <w:pStyle w:val="Style_2"/>
              <w:ind w:firstLine="0" w:left="0"/>
              <w:jc w:val="center"/>
            </w:pPr>
            <w:r>
              <w:t>197254,8</w:t>
            </w:r>
          </w:p>
        </w:tc>
        <w:tc>
          <w:tcPr>
            <w:tcW w:type="dxa" w:w="1264"/>
            <w:tcMar>
              <w:left w:type="dxa" w:w="0"/>
              <w:right w:type="dxa" w:w="0"/>
            </w:tcMar>
          </w:tcPr>
          <w:p w14:paraId="96520000">
            <w:pPr>
              <w:pStyle w:val="Style_2"/>
              <w:ind w:firstLine="0" w:left="0"/>
              <w:jc w:val="center"/>
            </w:pPr>
            <w:r>
              <w:t>689946,7</w:t>
            </w:r>
          </w:p>
        </w:tc>
        <w:tc>
          <w:tcPr>
            <w:tcW w:type="dxa" w:w="1384"/>
            <w:tcMar>
              <w:left w:type="dxa" w:w="0"/>
              <w:right w:type="dxa" w:w="0"/>
            </w:tcMar>
          </w:tcPr>
          <w:p w14:paraId="97520000">
            <w:pPr>
              <w:pStyle w:val="Style_2"/>
              <w:ind w:firstLine="0" w:left="0"/>
              <w:jc w:val="center"/>
            </w:pPr>
            <w:r>
              <w:t>689946,7</w:t>
            </w:r>
          </w:p>
        </w:tc>
        <w:tc>
          <w:tcPr>
            <w:tcW w:type="dxa" w:w="1264"/>
            <w:tcMar>
              <w:left w:type="dxa" w:w="0"/>
              <w:right w:type="dxa" w:w="0"/>
            </w:tcMar>
          </w:tcPr>
          <w:p w14:paraId="98520000">
            <w:pPr>
              <w:pStyle w:val="Style_2"/>
              <w:ind w:firstLine="0" w:left="0"/>
              <w:jc w:val="center"/>
            </w:pPr>
            <w:r>
              <w:t>654795,7</w:t>
            </w:r>
          </w:p>
        </w:tc>
        <w:tc>
          <w:tcPr>
            <w:tcW w:type="dxa" w:w="1384"/>
            <w:tcMar>
              <w:left w:type="dxa" w:w="0"/>
              <w:right w:type="dxa" w:w="0"/>
            </w:tcMar>
          </w:tcPr>
          <w:p w14:paraId="99520000">
            <w:pPr>
              <w:pStyle w:val="Style_2"/>
              <w:ind w:firstLine="0" w:left="0"/>
              <w:jc w:val="center"/>
            </w:pPr>
            <w:r>
              <w:t>424449,5</w:t>
            </w:r>
          </w:p>
        </w:tc>
        <w:tc>
          <w:tcPr>
            <w:tcW w:type="dxa" w:w="1384"/>
            <w:tcMar>
              <w:left w:type="dxa" w:w="0"/>
              <w:right w:type="dxa" w:w="0"/>
            </w:tcMar>
          </w:tcPr>
          <w:p w14:paraId="9A520000">
            <w:pPr>
              <w:pStyle w:val="Style_2"/>
              <w:ind w:firstLine="0" w:left="0"/>
              <w:jc w:val="center"/>
            </w:pPr>
            <w:r>
              <w:t>250000</w:t>
            </w:r>
          </w:p>
        </w:tc>
        <w:tc>
          <w:tcPr>
            <w:tcW w:type="dxa" w:w="1384"/>
            <w:tcMar>
              <w:left w:type="dxa" w:w="0"/>
              <w:right w:type="dxa" w:w="0"/>
            </w:tcMar>
          </w:tcPr>
          <w:p w14:paraId="9B520000">
            <w:pPr>
              <w:pStyle w:val="Style_2"/>
              <w:ind w:firstLine="0" w:left="0"/>
              <w:jc w:val="center"/>
            </w:pPr>
            <w:r>
              <w:t>250000</w:t>
            </w:r>
          </w:p>
        </w:tc>
        <w:tc>
          <w:tcPr>
            <w:tcW w:type="dxa" w:w="1384"/>
            <w:tcMar>
              <w:left w:type="dxa" w:w="0"/>
              <w:right w:type="dxa" w:w="0"/>
            </w:tcMar>
          </w:tcPr>
          <w:p w14:paraId="9C520000">
            <w:pPr>
              <w:pStyle w:val="Style_2"/>
              <w:ind w:firstLine="0" w:left="0"/>
              <w:jc w:val="center"/>
            </w:pPr>
            <w:r>
              <w:t>250000</w:t>
            </w:r>
          </w:p>
        </w:tc>
        <w:tc>
          <w:tcPr>
            <w:tcW w:type="dxa" w:w="1384"/>
            <w:tcMar>
              <w:left w:type="dxa" w:w="0"/>
              <w:right w:type="dxa" w:w="0"/>
            </w:tcMar>
          </w:tcPr>
          <w:p w14:paraId="9D520000">
            <w:pPr>
              <w:pStyle w:val="Style_2"/>
              <w:ind w:firstLine="0" w:left="0"/>
              <w:jc w:val="center"/>
            </w:pPr>
            <w:r>
              <w:t>250000</w:t>
            </w:r>
          </w:p>
        </w:tc>
        <w:tc>
          <w:tcPr>
            <w:tcW w:type="dxa" w:w="1384"/>
            <w:tcMar>
              <w:left w:type="dxa" w:w="0"/>
              <w:right w:type="dxa" w:w="0"/>
            </w:tcMar>
          </w:tcPr>
          <w:p w14:paraId="9E520000">
            <w:pPr>
              <w:pStyle w:val="Style_2"/>
              <w:ind w:firstLine="0" w:left="0"/>
              <w:jc w:val="center"/>
            </w:pPr>
            <w:r>
              <w:t>250000</w:t>
            </w:r>
          </w:p>
        </w:tc>
        <w:tc>
          <w:tcPr>
            <w:tcW w:type="dxa" w:w="1384"/>
            <w:tcMar>
              <w:left w:type="dxa" w:w="0"/>
              <w:right w:type="dxa" w:w="0"/>
            </w:tcMar>
          </w:tcPr>
          <w:p w14:paraId="9F520000">
            <w:pPr>
              <w:pStyle w:val="Style_2"/>
              <w:ind w:firstLine="0" w:left="0"/>
              <w:jc w:val="center"/>
            </w:pPr>
            <w:r>
              <w:t>250000</w:t>
            </w:r>
          </w:p>
        </w:tc>
      </w:tr>
      <w:tr>
        <w:tc>
          <w:tcPr>
            <w:tcW w:type="dxa" w:w="2041"/>
            <w:vMerge w:val="restart"/>
            <w:tcMar>
              <w:left w:type="dxa" w:w="0"/>
              <w:right w:type="dxa" w:w="0"/>
            </w:tcMar>
          </w:tcPr>
          <w:p w14:paraId="A0520000">
            <w:pPr>
              <w:pStyle w:val="Style_2"/>
              <w:ind w:firstLine="0" w:left="0"/>
              <w:jc w:val="left"/>
            </w:pPr>
            <w:r>
              <w:t>Основное мероприятие Б.2 Создание и развитие Сколковского института науки и технологий</w:t>
            </w:r>
          </w:p>
        </w:tc>
        <w:tc>
          <w:tcPr>
            <w:tcW w:type="dxa" w:w="1841"/>
            <w:tcMar>
              <w:left w:type="dxa" w:w="0"/>
              <w:right w:type="dxa" w:w="0"/>
            </w:tcMar>
          </w:tcPr>
          <w:p w14:paraId="A1520000">
            <w:pPr>
              <w:pStyle w:val="Style_2"/>
              <w:ind w:firstLine="0" w:left="0"/>
              <w:jc w:val="left"/>
            </w:pPr>
            <w:r>
              <w:t>всего</w:t>
            </w:r>
          </w:p>
        </w:tc>
        <w:tc>
          <w:tcPr>
            <w:tcW w:type="dxa" w:w="694"/>
            <w:tcMar>
              <w:left w:type="dxa" w:w="0"/>
              <w:right w:type="dxa" w:w="0"/>
            </w:tcMar>
          </w:tcPr>
          <w:p w14:paraId="A2520000">
            <w:pPr>
              <w:pStyle w:val="Style_2"/>
              <w:ind w:firstLine="0" w:left="0"/>
              <w:jc w:val="center"/>
            </w:pPr>
            <w:r>
              <w:t>X</w:t>
            </w:r>
          </w:p>
        </w:tc>
        <w:tc>
          <w:tcPr>
            <w:tcW w:type="dxa" w:w="424"/>
            <w:tcMar>
              <w:left w:type="dxa" w:w="0"/>
              <w:right w:type="dxa" w:w="0"/>
            </w:tcMar>
          </w:tcPr>
          <w:p w14:paraId="A3520000">
            <w:pPr>
              <w:pStyle w:val="Style_2"/>
              <w:ind w:firstLine="0" w:left="0"/>
              <w:jc w:val="center"/>
            </w:pPr>
            <w:r>
              <w:t>15</w:t>
            </w:r>
          </w:p>
        </w:tc>
        <w:tc>
          <w:tcPr>
            <w:tcW w:type="dxa" w:w="559"/>
            <w:tcMar>
              <w:left w:type="dxa" w:w="0"/>
              <w:right w:type="dxa" w:w="0"/>
            </w:tcMar>
          </w:tcPr>
          <w:p w14:paraId="A4520000">
            <w:pPr>
              <w:pStyle w:val="Style_2"/>
              <w:ind w:firstLine="0" w:left="0"/>
              <w:jc w:val="center"/>
            </w:pPr>
            <w:r>
              <w:t>Б</w:t>
            </w:r>
          </w:p>
        </w:tc>
        <w:tc>
          <w:tcPr>
            <w:tcW w:type="dxa" w:w="514"/>
            <w:tcMar>
              <w:left w:type="dxa" w:w="0"/>
              <w:right w:type="dxa" w:w="0"/>
            </w:tcMar>
          </w:tcPr>
          <w:p w14:paraId="A5520000">
            <w:pPr>
              <w:pStyle w:val="Style_2"/>
              <w:ind w:firstLine="0" w:left="0"/>
              <w:jc w:val="center"/>
            </w:pPr>
            <w:r>
              <w:t>02</w:t>
            </w:r>
          </w:p>
        </w:tc>
        <w:tc>
          <w:tcPr>
            <w:tcW w:type="dxa" w:w="1264"/>
            <w:tcMar>
              <w:left w:type="dxa" w:w="0"/>
              <w:right w:type="dxa" w:w="0"/>
            </w:tcMar>
          </w:tcPr>
          <w:p w14:paraId="A6520000">
            <w:pPr>
              <w:pStyle w:val="Style_2"/>
              <w:ind w:firstLine="0" w:left="0"/>
              <w:jc w:val="center"/>
            </w:pPr>
            <w:r>
              <w:t>5042699,4</w:t>
            </w:r>
          </w:p>
        </w:tc>
        <w:tc>
          <w:tcPr>
            <w:tcW w:type="dxa" w:w="1264"/>
            <w:tcMar>
              <w:left w:type="dxa" w:w="0"/>
              <w:right w:type="dxa" w:w="0"/>
            </w:tcMar>
          </w:tcPr>
          <w:p w14:paraId="A7520000">
            <w:pPr>
              <w:pStyle w:val="Style_2"/>
              <w:ind w:firstLine="0" w:left="0"/>
              <w:jc w:val="center"/>
            </w:pPr>
            <w:r>
              <w:t>5042699,4</w:t>
            </w:r>
          </w:p>
        </w:tc>
        <w:tc>
          <w:tcPr>
            <w:tcW w:type="dxa" w:w="1264"/>
            <w:tcMar>
              <w:left w:type="dxa" w:w="0"/>
              <w:right w:type="dxa" w:w="0"/>
            </w:tcMar>
          </w:tcPr>
          <w:p w14:paraId="A8520000">
            <w:pPr>
              <w:pStyle w:val="Style_2"/>
              <w:ind w:firstLine="0" w:left="0"/>
              <w:jc w:val="center"/>
            </w:pPr>
            <w:r>
              <w:t>5130000</w:t>
            </w:r>
          </w:p>
        </w:tc>
        <w:tc>
          <w:tcPr>
            <w:tcW w:type="dxa" w:w="1384"/>
            <w:tcMar>
              <w:left w:type="dxa" w:w="0"/>
              <w:right w:type="dxa" w:w="0"/>
            </w:tcMar>
          </w:tcPr>
          <w:p w14:paraId="A9520000">
            <w:pPr>
              <w:pStyle w:val="Style_2"/>
              <w:ind w:firstLine="0" w:left="0"/>
              <w:jc w:val="center"/>
            </w:pPr>
            <w:r>
              <w:t>5130000</w:t>
            </w:r>
          </w:p>
        </w:tc>
        <w:tc>
          <w:tcPr>
            <w:tcW w:type="dxa" w:w="1264"/>
            <w:tcMar>
              <w:left w:type="dxa" w:w="0"/>
              <w:right w:type="dxa" w:w="0"/>
            </w:tcMar>
          </w:tcPr>
          <w:p w14:paraId="AA520000">
            <w:pPr>
              <w:pStyle w:val="Style_2"/>
              <w:ind w:firstLine="0" w:left="0"/>
              <w:jc w:val="center"/>
            </w:pPr>
            <w:r>
              <w:t>5027400</w:t>
            </w:r>
          </w:p>
        </w:tc>
        <w:tc>
          <w:tcPr>
            <w:tcW w:type="dxa" w:w="1384"/>
            <w:tcMar>
              <w:left w:type="dxa" w:w="0"/>
              <w:right w:type="dxa" w:w="0"/>
            </w:tcMar>
          </w:tcPr>
          <w:p w14:paraId="AB520000">
            <w:pPr>
              <w:pStyle w:val="Style_2"/>
              <w:ind w:firstLine="0" w:left="0"/>
              <w:jc w:val="center"/>
            </w:pPr>
            <w:r>
              <w:t>5027400</w:t>
            </w:r>
          </w:p>
        </w:tc>
        <w:tc>
          <w:tcPr>
            <w:tcW w:type="dxa" w:w="1384"/>
            <w:tcMar>
              <w:left w:type="dxa" w:w="0"/>
              <w:right w:type="dxa" w:w="0"/>
            </w:tcMar>
          </w:tcPr>
          <w:p w14:paraId="AC520000">
            <w:pPr>
              <w:pStyle w:val="Style_2"/>
              <w:ind w:firstLine="0" w:left="0"/>
              <w:jc w:val="center"/>
            </w:pPr>
            <w:r>
              <w:t>5117306,8</w:t>
            </w:r>
          </w:p>
        </w:tc>
        <w:tc>
          <w:tcPr>
            <w:tcW w:type="dxa" w:w="1384"/>
            <w:tcMar>
              <w:left w:type="dxa" w:w="0"/>
              <w:right w:type="dxa" w:w="0"/>
            </w:tcMar>
          </w:tcPr>
          <w:p w14:paraId="AD520000">
            <w:pPr>
              <w:pStyle w:val="Style_2"/>
              <w:ind w:firstLine="0" w:left="0"/>
              <w:jc w:val="center"/>
            </w:pPr>
            <w:r>
              <w:t>5867306,8</w:t>
            </w:r>
          </w:p>
        </w:tc>
        <w:tc>
          <w:tcPr>
            <w:tcW w:type="dxa" w:w="1384"/>
            <w:tcMar>
              <w:left w:type="dxa" w:w="0"/>
              <w:right w:type="dxa" w:w="0"/>
            </w:tcMar>
          </w:tcPr>
          <w:p w14:paraId="AE520000">
            <w:pPr>
              <w:pStyle w:val="Style_2"/>
              <w:ind w:firstLine="0" w:left="0"/>
              <w:jc w:val="center"/>
            </w:pPr>
            <w:r>
              <w:t>6417306,8</w:t>
            </w:r>
          </w:p>
        </w:tc>
        <w:tc>
          <w:tcPr>
            <w:tcW w:type="dxa" w:w="1384"/>
            <w:tcMar>
              <w:left w:type="dxa" w:w="0"/>
              <w:right w:type="dxa" w:w="0"/>
            </w:tcMar>
          </w:tcPr>
          <w:p w14:paraId="AF520000">
            <w:pPr>
              <w:pStyle w:val="Style_2"/>
              <w:ind w:firstLine="0" w:left="0"/>
              <w:jc w:val="center"/>
            </w:pPr>
            <w:r>
              <w:t>6467306,8</w:t>
            </w:r>
          </w:p>
        </w:tc>
        <w:tc>
          <w:tcPr>
            <w:tcW w:type="dxa" w:w="1384"/>
            <w:tcMar>
              <w:left w:type="dxa" w:w="0"/>
              <w:right w:type="dxa" w:w="0"/>
            </w:tcMar>
          </w:tcPr>
          <w:p w14:paraId="B0520000">
            <w:pPr>
              <w:pStyle w:val="Style_2"/>
              <w:ind w:firstLine="0" w:left="0"/>
              <w:jc w:val="center"/>
            </w:pPr>
            <w:r>
              <w:t>5117306,8</w:t>
            </w:r>
          </w:p>
        </w:tc>
        <w:tc>
          <w:tcPr>
            <w:tcW w:type="dxa" w:w="1384"/>
            <w:tcMar>
              <w:left w:type="dxa" w:w="0"/>
              <w:right w:type="dxa" w:w="0"/>
            </w:tcMar>
          </w:tcPr>
          <w:p w14:paraId="B1520000">
            <w:pPr>
              <w:pStyle w:val="Style_2"/>
              <w:ind w:firstLine="0" w:left="0"/>
              <w:jc w:val="center"/>
            </w:pPr>
            <w:r>
              <w:t>5117306,8</w:t>
            </w:r>
          </w:p>
        </w:tc>
      </w:tr>
      <w:tr>
        <w:tc>
          <w:tcPr>
            <w:tcW w:type="dxa" w:w="2041"/>
            <w:gridSpan w:val="1"/>
            <w:vMerge w:val="continue"/>
            <w:tcMar>
              <w:left w:type="dxa" w:w="0"/>
              <w:right w:type="dxa" w:w="0"/>
            </w:tcMar>
          </w:tcPr>
          <w:p/>
        </w:tc>
        <w:tc>
          <w:tcPr>
            <w:tcW w:type="dxa" w:w="1841"/>
            <w:tcMar>
              <w:left w:type="dxa" w:w="0"/>
              <w:right w:type="dxa" w:w="0"/>
            </w:tcMar>
          </w:tcPr>
          <w:p w14:paraId="B2520000">
            <w:pPr>
              <w:pStyle w:val="Style_2"/>
              <w:ind w:firstLine="0" w:left="0"/>
              <w:jc w:val="left"/>
            </w:pPr>
            <w:r>
              <w:t>федеральный бюджет</w:t>
            </w:r>
          </w:p>
        </w:tc>
        <w:tc>
          <w:tcPr>
            <w:tcW w:type="dxa" w:w="694"/>
            <w:tcMar>
              <w:left w:type="dxa" w:w="0"/>
              <w:right w:type="dxa" w:w="0"/>
            </w:tcMar>
          </w:tcPr>
          <w:p w14:paraId="B3520000">
            <w:pPr>
              <w:pStyle w:val="Style_2"/>
              <w:ind w:firstLine="0" w:left="0"/>
              <w:jc w:val="center"/>
            </w:pPr>
            <w:r>
              <w:t>X</w:t>
            </w:r>
          </w:p>
        </w:tc>
        <w:tc>
          <w:tcPr>
            <w:tcW w:type="dxa" w:w="424"/>
            <w:tcMar>
              <w:left w:type="dxa" w:w="0"/>
              <w:right w:type="dxa" w:w="0"/>
            </w:tcMar>
          </w:tcPr>
          <w:p w14:paraId="B4520000">
            <w:pPr>
              <w:pStyle w:val="Style_2"/>
              <w:ind w:firstLine="0" w:left="0"/>
              <w:jc w:val="center"/>
            </w:pPr>
            <w:r>
              <w:t>15</w:t>
            </w:r>
          </w:p>
        </w:tc>
        <w:tc>
          <w:tcPr>
            <w:tcW w:type="dxa" w:w="559"/>
            <w:tcMar>
              <w:left w:type="dxa" w:w="0"/>
              <w:right w:type="dxa" w:w="0"/>
            </w:tcMar>
          </w:tcPr>
          <w:p w14:paraId="B5520000">
            <w:pPr>
              <w:pStyle w:val="Style_2"/>
              <w:ind w:firstLine="0" w:left="0"/>
              <w:jc w:val="center"/>
            </w:pPr>
            <w:r>
              <w:t>Б</w:t>
            </w:r>
          </w:p>
        </w:tc>
        <w:tc>
          <w:tcPr>
            <w:tcW w:type="dxa" w:w="514"/>
            <w:tcMar>
              <w:left w:type="dxa" w:w="0"/>
              <w:right w:type="dxa" w:w="0"/>
            </w:tcMar>
          </w:tcPr>
          <w:p w14:paraId="B6520000">
            <w:pPr>
              <w:pStyle w:val="Style_2"/>
              <w:ind w:firstLine="0" w:left="0"/>
              <w:jc w:val="center"/>
            </w:pPr>
            <w:r>
              <w:t>02</w:t>
            </w:r>
          </w:p>
        </w:tc>
        <w:tc>
          <w:tcPr>
            <w:tcW w:type="dxa" w:w="1264"/>
            <w:tcMar>
              <w:left w:type="dxa" w:w="0"/>
              <w:right w:type="dxa" w:w="0"/>
            </w:tcMar>
          </w:tcPr>
          <w:p w14:paraId="B7520000">
            <w:pPr>
              <w:pStyle w:val="Style_2"/>
              <w:ind w:firstLine="0" w:left="0"/>
              <w:jc w:val="center"/>
            </w:pPr>
            <w:r>
              <w:t>5042699,4</w:t>
            </w:r>
          </w:p>
        </w:tc>
        <w:tc>
          <w:tcPr>
            <w:tcW w:type="dxa" w:w="1264"/>
            <w:tcMar>
              <w:left w:type="dxa" w:w="0"/>
              <w:right w:type="dxa" w:w="0"/>
            </w:tcMar>
          </w:tcPr>
          <w:p w14:paraId="B8520000">
            <w:pPr>
              <w:pStyle w:val="Style_2"/>
              <w:ind w:firstLine="0" w:left="0"/>
              <w:jc w:val="center"/>
            </w:pPr>
            <w:r>
              <w:t>5042699,4</w:t>
            </w:r>
          </w:p>
        </w:tc>
        <w:tc>
          <w:tcPr>
            <w:tcW w:type="dxa" w:w="1264"/>
            <w:tcMar>
              <w:left w:type="dxa" w:w="0"/>
              <w:right w:type="dxa" w:w="0"/>
            </w:tcMar>
          </w:tcPr>
          <w:p w14:paraId="B9520000">
            <w:pPr>
              <w:pStyle w:val="Style_2"/>
              <w:ind w:firstLine="0" w:left="0"/>
              <w:jc w:val="center"/>
            </w:pPr>
            <w:r>
              <w:t>5130000</w:t>
            </w:r>
          </w:p>
        </w:tc>
        <w:tc>
          <w:tcPr>
            <w:tcW w:type="dxa" w:w="1384"/>
            <w:tcMar>
              <w:left w:type="dxa" w:w="0"/>
              <w:right w:type="dxa" w:w="0"/>
            </w:tcMar>
          </w:tcPr>
          <w:p w14:paraId="BA520000">
            <w:pPr>
              <w:pStyle w:val="Style_2"/>
              <w:ind w:firstLine="0" w:left="0"/>
              <w:jc w:val="center"/>
            </w:pPr>
            <w:r>
              <w:t>5130000</w:t>
            </w:r>
          </w:p>
        </w:tc>
        <w:tc>
          <w:tcPr>
            <w:tcW w:type="dxa" w:w="1264"/>
            <w:tcMar>
              <w:left w:type="dxa" w:w="0"/>
              <w:right w:type="dxa" w:w="0"/>
            </w:tcMar>
          </w:tcPr>
          <w:p w14:paraId="BB520000">
            <w:pPr>
              <w:pStyle w:val="Style_2"/>
              <w:ind w:firstLine="0" w:left="0"/>
              <w:jc w:val="center"/>
            </w:pPr>
            <w:r>
              <w:t>5027400</w:t>
            </w:r>
          </w:p>
        </w:tc>
        <w:tc>
          <w:tcPr>
            <w:tcW w:type="dxa" w:w="1384"/>
            <w:tcMar>
              <w:left w:type="dxa" w:w="0"/>
              <w:right w:type="dxa" w:w="0"/>
            </w:tcMar>
          </w:tcPr>
          <w:p w14:paraId="BC520000">
            <w:pPr>
              <w:pStyle w:val="Style_2"/>
              <w:ind w:firstLine="0" w:left="0"/>
              <w:jc w:val="center"/>
            </w:pPr>
            <w:r>
              <w:t>5027400</w:t>
            </w:r>
          </w:p>
        </w:tc>
        <w:tc>
          <w:tcPr>
            <w:tcW w:type="dxa" w:w="1384"/>
            <w:tcMar>
              <w:left w:type="dxa" w:w="0"/>
              <w:right w:type="dxa" w:w="0"/>
            </w:tcMar>
          </w:tcPr>
          <w:p w14:paraId="BD520000">
            <w:pPr>
              <w:pStyle w:val="Style_2"/>
              <w:ind w:firstLine="0" w:left="0"/>
              <w:jc w:val="center"/>
            </w:pPr>
            <w:r>
              <w:t>5117306,8</w:t>
            </w:r>
          </w:p>
        </w:tc>
        <w:tc>
          <w:tcPr>
            <w:tcW w:type="dxa" w:w="1384"/>
            <w:tcMar>
              <w:left w:type="dxa" w:w="0"/>
              <w:right w:type="dxa" w:w="0"/>
            </w:tcMar>
          </w:tcPr>
          <w:p w14:paraId="BE520000">
            <w:pPr>
              <w:pStyle w:val="Style_2"/>
              <w:ind w:firstLine="0" w:left="0"/>
              <w:jc w:val="center"/>
            </w:pPr>
            <w:r>
              <w:t>5867306,8</w:t>
            </w:r>
          </w:p>
        </w:tc>
        <w:tc>
          <w:tcPr>
            <w:tcW w:type="dxa" w:w="1384"/>
            <w:tcMar>
              <w:left w:type="dxa" w:w="0"/>
              <w:right w:type="dxa" w:w="0"/>
            </w:tcMar>
          </w:tcPr>
          <w:p w14:paraId="BF520000">
            <w:pPr>
              <w:pStyle w:val="Style_2"/>
              <w:ind w:firstLine="0" w:left="0"/>
              <w:jc w:val="center"/>
            </w:pPr>
            <w:r>
              <w:t>6417306,8</w:t>
            </w:r>
          </w:p>
        </w:tc>
        <w:tc>
          <w:tcPr>
            <w:tcW w:type="dxa" w:w="1384"/>
            <w:tcMar>
              <w:left w:type="dxa" w:w="0"/>
              <w:right w:type="dxa" w:w="0"/>
            </w:tcMar>
          </w:tcPr>
          <w:p w14:paraId="C0520000">
            <w:pPr>
              <w:pStyle w:val="Style_2"/>
              <w:ind w:firstLine="0" w:left="0"/>
              <w:jc w:val="center"/>
            </w:pPr>
            <w:r>
              <w:t>6467306,8</w:t>
            </w:r>
          </w:p>
        </w:tc>
        <w:tc>
          <w:tcPr>
            <w:tcW w:type="dxa" w:w="1384"/>
            <w:tcMar>
              <w:left w:type="dxa" w:w="0"/>
              <w:right w:type="dxa" w:w="0"/>
            </w:tcMar>
          </w:tcPr>
          <w:p w14:paraId="C1520000">
            <w:pPr>
              <w:pStyle w:val="Style_2"/>
              <w:ind w:firstLine="0" w:left="0"/>
              <w:jc w:val="center"/>
            </w:pPr>
            <w:r>
              <w:t>5117306,8</w:t>
            </w:r>
          </w:p>
        </w:tc>
        <w:tc>
          <w:tcPr>
            <w:tcW w:type="dxa" w:w="1384"/>
            <w:tcMar>
              <w:left w:type="dxa" w:w="0"/>
              <w:right w:type="dxa" w:w="0"/>
            </w:tcMar>
          </w:tcPr>
          <w:p w14:paraId="C2520000">
            <w:pPr>
              <w:pStyle w:val="Style_2"/>
              <w:ind w:firstLine="0" w:left="0"/>
              <w:jc w:val="center"/>
            </w:pPr>
            <w:r>
              <w:t>5117306,8</w:t>
            </w:r>
          </w:p>
        </w:tc>
      </w:tr>
      <w:tr>
        <w:tc>
          <w:tcPr>
            <w:tcW w:type="dxa" w:w="2041"/>
            <w:gridSpan w:val="1"/>
            <w:vMerge w:val="continue"/>
            <w:tcMar>
              <w:left w:type="dxa" w:w="0"/>
              <w:right w:type="dxa" w:w="0"/>
            </w:tcMar>
          </w:tcPr>
          <w:p/>
        </w:tc>
        <w:tc>
          <w:tcPr>
            <w:tcW w:type="dxa" w:w="1841"/>
            <w:tcMar>
              <w:left w:type="dxa" w:w="0"/>
              <w:right w:type="dxa" w:w="0"/>
            </w:tcMar>
          </w:tcPr>
          <w:p w14:paraId="C3520000">
            <w:pPr>
              <w:pStyle w:val="Style_2"/>
              <w:ind w:firstLine="0" w:left="0"/>
              <w:jc w:val="left"/>
            </w:pPr>
            <w:r>
              <w:t>Минфин России</w:t>
            </w:r>
          </w:p>
        </w:tc>
        <w:tc>
          <w:tcPr>
            <w:tcW w:type="dxa" w:w="694"/>
            <w:tcMar>
              <w:left w:type="dxa" w:w="0"/>
              <w:right w:type="dxa" w:w="0"/>
            </w:tcMar>
          </w:tcPr>
          <w:p w14:paraId="C4520000">
            <w:pPr>
              <w:pStyle w:val="Style_2"/>
              <w:ind w:firstLine="0" w:left="0"/>
              <w:jc w:val="center"/>
            </w:pPr>
            <w:r>
              <w:t>092</w:t>
            </w:r>
          </w:p>
        </w:tc>
        <w:tc>
          <w:tcPr>
            <w:tcW w:type="dxa" w:w="424"/>
            <w:tcMar>
              <w:left w:type="dxa" w:w="0"/>
              <w:right w:type="dxa" w:w="0"/>
            </w:tcMar>
          </w:tcPr>
          <w:p w14:paraId="C5520000">
            <w:pPr>
              <w:pStyle w:val="Style_2"/>
              <w:ind w:firstLine="0" w:left="0"/>
              <w:jc w:val="center"/>
            </w:pPr>
            <w:r>
              <w:t>15</w:t>
            </w:r>
          </w:p>
        </w:tc>
        <w:tc>
          <w:tcPr>
            <w:tcW w:type="dxa" w:w="559"/>
            <w:tcMar>
              <w:left w:type="dxa" w:w="0"/>
              <w:right w:type="dxa" w:w="0"/>
            </w:tcMar>
          </w:tcPr>
          <w:p w14:paraId="C6520000">
            <w:pPr>
              <w:pStyle w:val="Style_2"/>
              <w:ind w:firstLine="0" w:left="0"/>
              <w:jc w:val="center"/>
            </w:pPr>
            <w:r>
              <w:t>Б</w:t>
            </w:r>
          </w:p>
        </w:tc>
        <w:tc>
          <w:tcPr>
            <w:tcW w:type="dxa" w:w="514"/>
            <w:tcMar>
              <w:left w:type="dxa" w:w="0"/>
              <w:right w:type="dxa" w:w="0"/>
            </w:tcMar>
          </w:tcPr>
          <w:p w14:paraId="C7520000">
            <w:pPr>
              <w:pStyle w:val="Style_2"/>
              <w:ind w:firstLine="0" w:left="0"/>
              <w:jc w:val="center"/>
            </w:pPr>
            <w:r>
              <w:t>02</w:t>
            </w:r>
          </w:p>
        </w:tc>
        <w:tc>
          <w:tcPr>
            <w:tcW w:type="dxa" w:w="1264"/>
            <w:tcMar>
              <w:left w:type="dxa" w:w="0"/>
              <w:right w:type="dxa" w:w="0"/>
            </w:tcMar>
          </w:tcPr>
          <w:p w14:paraId="C8520000">
            <w:pPr>
              <w:pStyle w:val="Style_2"/>
              <w:ind w:firstLine="0" w:left="0"/>
              <w:jc w:val="center"/>
            </w:pPr>
            <w:r>
              <w:t>5042699,4</w:t>
            </w:r>
          </w:p>
        </w:tc>
        <w:tc>
          <w:tcPr>
            <w:tcW w:type="dxa" w:w="1264"/>
            <w:tcMar>
              <w:left w:type="dxa" w:w="0"/>
              <w:right w:type="dxa" w:w="0"/>
            </w:tcMar>
          </w:tcPr>
          <w:p w14:paraId="C9520000">
            <w:pPr>
              <w:pStyle w:val="Style_2"/>
              <w:ind w:firstLine="0" w:left="0"/>
              <w:jc w:val="center"/>
            </w:pPr>
            <w:r>
              <w:t>5042699,4</w:t>
            </w:r>
          </w:p>
        </w:tc>
        <w:tc>
          <w:tcPr>
            <w:tcW w:type="dxa" w:w="1264"/>
            <w:tcMar>
              <w:left w:type="dxa" w:w="0"/>
              <w:right w:type="dxa" w:w="0"/>
            </w:tcMar>
          </w:tcPr>
          <w:p w14:paraId="CA520000">
            <w:pPr>
              <w:pStyle w:val="Style_2"/>
              <w:ind w:firstLine="0" w:left="0"/>
              <w:jc w:val="center"/>
            </w:pPr>
            <w:r>
              <w:t>5130000</w:t>
            </w:r>
          </w:p>
        </w:tc>
        <w:tc>
          <w:tcPr>
            <w:tcW w:type="dxa" w:w="1384"/>
            <w:tcMar>
              <w:left w:type="dxa" w:w="0"/>
              <w:right w:type="dxa" w:w="0"/>
            </w:tcMar>
          </w:tcPr>
          <w:p w14:paraId="CB520000">
            <w:pPr>
              <w:pStyle w:val="Style_2"/>
              <w:ind w:firstLine="0" w:left="0"/>
              <w:jc w:val="center"/>
            </w:pPr>
            <w:r>
              <w:t>5130000</w:t>
            </w:r>
          </w:p>
        </w:tc>
        <w:tc>
          <w:tcPr>
            <w:tcW w:type="dxa" w:w="1264"/>
            <w:tcMar>
              <w:left w:type="dxa" w:w="0"/>
              <w:right w:type="dxa" w:w="0"/>
            </w:tcMar>
          </w:tcPr>
          <w:p w14:paraId="CC520000">
            <w:pPr>
              <w:pStyle w:val="Style_2"/>
              <w:ind w:firstLine="0" w:left="0"/>
              <w:jc w:val="center"/>
            </w:pPr>
            <w:r>
              <w:t>5027400</w:t>
            </w:r>
          </w:p>
        </w:tc>
        <w:tc>
          <w:tcPr>
            <w:tcW w:type="dxa" w:w="1384"/>
            <w:tcMar>
              <w:left w:type="dxa" w:w="0"/>
              <w:right w:type="dxa" w:w="0"/>
            </w:tcMar>
          </w:tcPr>
          <w:p w14:paraId="CD520000">
            <w:pPr>
              <w:pStyle w:val="Style_2"/>
              <w:ind w:firstLine="0" w:left="0"/>
              <w:jc w:val="center"/>
            </w:pPr>
            <w:r>
              <w:t>5027400</w:t>
            </w:r>
          </w:p>
        </w:tc>
        <w:tc>
          <w:tcPr>
            <w:tcW w:type="dxa" w:w="1384"/>
            <w:tcMar>
              <w:left w:type="dxa" w:w="0"/>
              <w:right w:type="dxa" w:w="0"/>
            </w:tcMar>
          </w:tcPr>
          <w:p w14:paraId="CE520000">
            <w:pPr>
              <w:pStyle w:val="Style_2"/>
              <w:ind w:firstLine="0" w:left="0"/>
              <w:jc w:val="center"/>
            </w:pPr>
            <w:r>
              <w:t>5117306,8</w:t>
            </w:r>
          </w:p>
        </w:tc>
        <w:tc>
          <w:tcPr>
            <w:tcW w:type="dxa" w:w="1384"/>
            <w:tcMar>
              <w:left w:type="dxa" w:w="0"/>
              <w:right w:type="dxa" w:w="0"/>
            </w:tcMar>
          </w:tcPr>
          <w:p w14:paraId="CF520000">
            <w:pPr>
              <w:pStyle w:val="Style_2"/>
              <w:ind w:firstLine="0" w:left="0"/>
              <w:jc w:val="center"/>
            </w:pPr>
            <w:r>
              <w:t>5867306,8</w:t>
            </w:r>
          </w:p>
        </w:tc>
        <w:tc>
          <w:tcPr>
            <w:tcW w:type="dxa" w:w="1384"/>
            <w:tcMar>
              <w:left w:type="dxa" w:w="0"/>
              <w:right w:type="dxa" w:w="0"/>
            </w:tcMar>
          </w:tcPr>
          <w:p w14:paraId="D0520000">
            <w:pPr>
              <w:pStyle w:val="Style_2"/>
              <w:ind w:firstLine="0" w:left="0"/>
              <w:jc w:val="center"/>
            </w:pPr>
            <w:r>
              <w:t>6417306,8</w:t>
            </w:r>
          </w:p>
        </w:tc>
        <w:tc>
          <w:tcPr>
            <w:tcW w:type="dxa" w:w="1384"/>
            <w:tcMar>
              <w:left w:type="dxa" w:w="0"/>
              <w:right w:type="dxa" w:w="0"/>
            </w:tcMar>
          </w:tcPr>
          <w:p w14:paraId="D1520000">
            <w:pPr>
              <w:pStyle w:val="Style_2"/>
              <w:ind w:firstLine="0" w:left="0"/>
              <w:jc w:val="center"/>
            </w:pPr>
            <w:r>
              <w:t>6467306,8</w:t>
            </w:r>
          </w:p>
        </w:tc>
        <w:tc>
          <w:tcPr>
            <w:tcW w:type="dxa" w:w="1384"/>
            <w:tcMar>
              <w:left w:type="dxa" w:w="0"/>
              <w:right w:type="dxa" w:w="0"/>
            </w:tcMar>
          </w:tcPr>
          <w:p w14:paraId="D2520000">
            <w:pPr>
              <w:pStyle w:val="Style_2"/>
              <w:ind w:firstLine="0" w:left="0"/>
              <w:jc w:val="center"/>
            </w:pPr>
            <w:r>
              <w:t>5117306,8</w:t>
            </w:r>
          </w:p>
        </w:tc>
        <w:tc>
          <w:tcPr>
            <w:tcW w:type="dxa" w:w="1384"/>
            <w:tcMar>
              <w:left w:type="dxa" w:w="0"/>
              <w:right w:type="dxa" w:w="0"/>
            </w:tcMar>
          </w:tcPr>
          <w:p w14:paraId="D3520000">
            <w:pPr>
              <w:pStyle w:val="Style_2"/>
              <w:ind w:firstLine="0" w:left="0"/>
              <w:jc w:val="center"/>
            </w:pPr>
            <w:r>
              <w:t>5117306,8</w:t>
            </w:r>
          </w:p>
        </w:tc>
      </w:tr>
      <w:tr>
        <w:tc>
          <w:tcPr>
            <w:tcW w:type="dxa" w:w="2041"/>
            <w:vMerge w:val="restart"/>
            <w:tcMar>
              <w:left w:type="dxa" w:w="0"/>
              <w:right w:type="dxa" w:w="0"/>
            </w:tcMar>
          </w:tcPr>
          <w:p w14:paraId="D4520000">
            <w:pPr>
              <w:pStyle w:val="Style_2"/>
              <w:ind w:firstLine="0" w:left="0"/>
              <w:jc w:val="left"/>
            </w:pPr>
            <w:r>
              <w:t>Основное мероприятие Б.3 Создание и управление физической инфраструктурой инновационного центра "Сколково"</w:t>
            </w:r>
          </w:p>
        </w:tc>
        <w:tc>
          <w:tcPr>
            <w:tcW w:type="dxa" w:w="1841"/>
            <w:tcMar>
              <w:left w:type="dxa" w:w="0"/>
              <w:right w:type="dxa" w:w="0"/>
            </w:tcMar>
          </w:tcPr>
          <w:p w14:paraId="D5520000">
            <w:pPr>
              <w:pStyle w:val="Style_2"/>
              <w:ind w:firstLine="0" w:left="0"/>
              <w:jc w:val="left"/>
            </w:pPr>
            <w:r>
              <w:t>всего</w:t>
            </w:r>
          </w:p>
        </w:tc>
        <w:tc>
          <w:tcPr>
            <w:tcW w:type="dxa" w:w="694"/>
            <w:tcMar>
              <w:left w:type="dxa" w:w="0"/>
              <w:right w:type="dxa" w:w="0"/>
            </w:tcMar>
          </w:tcPr>
          <w:p w14:paraId="D6520000">
            <w:pPr>
              <w:pStyle w:val="Style_2"/>
              <w:ind w:firstLine="0" w:left="0"/>
              <w:jc w:val="center"/>
            </w:pPr>
            <w:r>
              <w:t>X</w:t>
            </w:r>
          </w:p>
        </w:tc>
        <w:tc>
          <w:tcPr>
            <w:tcW w:type="dxa" w:w="424"/>
            <w:tcMar>
              <w:left w:type="dxa" w:w="0"/>
              <w:right w:type="dxa" w:w="0"/>
            </w:tcMar>
          </w:tcPr>
          <w:p w14:paraId="D7520000">
            <w:pPr>
              <w:pStyle w:val="Style_2"/>
              <w:ind w:firstLine="0" w:left="0"/>
              <w:jc w:val="center"/>
            </w:pPr>
            <w:r>
              <w:t>15</w:t>
            </w:r>
          </w:p>
        </w:tc>
        <w:tc>
          <w:tcPr>
            <w:tcW w:type="dxa" w:w="559"/>
            <w:tcMar>
              <w:left w:type="dxa" w:w="0"/>
              <w:right w:type="dxa" w:w="0"/>
            </w:tcMar>
          </w:tcPr>
          <w:p w14:paraId="D8520000">
            <w:pPr>
              <w:pStyle w:val="Style_2"/>
              <w:ind w:firstLine="0" w:left="0"/>
              <w:jc w:val="center"/>
            </w:pPr>
            <w:r>
              <w:t>Б</w:t>
            </w:r>
          </w:p>
        </w:tc>
        <w:tc>
          <w:tcPr>
            <w:tcW w:type="dxa" w:w="514"/>
            <w:tcMar>
              <w:left w:type="dxa" w:w="0"/>
              <w:right w:type="dxa" w:w="0"/>
            </w:tcMar>
          </w:tcPr>
          <w:p w14:paraId="D9520000">
            <w:pPr>
              <w:pStyle w:val="Style_2"/>
              <w:ind w:firstLine="0" w:left="0"/>
              <w:jc w:val="center"/>
            </w:pPr>
            <w:r>
              <w:t>03</w:t>
            </w:r>
          </w:p>
        </w:tc>
        <w:tc>
          <w:tcPr>
            <w:tcW w:type="dxa" w:w="1264"/>
            <w:tcMar>
              <w:left w:type="dxa" w:w="0"/>
              <w:right w:type="dxa" w:w="0"/>
            </w:tcMar>
          </w:tcPr>
          <w:p w14:paraId="DA520000">
            <w:pPr>
              <w:pStyle w:val="Style_2"/>
              <w:ind w:firstLine="0" w:left="0"/>
              <w:jc w:val="center"/>
            </w:pPr>
            <w:r>
              <w:t>1722722,3</w:t>
            </w:r>
          </w:p>
        </w:tc>
        <w:tc>
          <w:tcPr>
            <w:tcW w:type="dxa" w:w="1264"/>
            <w:tcMar>
              <w:left w:type="dxa" w:w="0"/>
              <w:right w:type="dxa" w:w="0"/>
            </w:tcMar>
          </w:tcPr>
          <w:p w14:paraId="DB520000">
            <w:pPr>
              <w:pStyle w:val="Style_2"/>
              <w:ind w:firstLine="0" w:left="0"/>
              <w:jc w:val="center"/>
            </w:pPr>
            <w:r>
              <w:t>1722722,3</w:t>
            </w:r>
          </w:p>
        </w:tc>
        <w:tc>
          <w:tcPr>
            <w:tcW w:type="dxa" w:w="1264"/>
            <w:tcMar>
              <w:left w:type="dxa" w:w="0"/>
              <w:right w:type="dxa" w:w="0"/>
            </w:tcMar>
          </w:tcPr>
          <w:p w14:paraId="DC520000">
            <w:pPr>
              <w:pStyle w:val="Style_2"/>
              <w:ind w:firstLine="0" w:left="0"/>
              <w:jc w:val="center"/>
            </w:pPr>
            <w:r>
              <w:t>-</w:t>
            </w:r>
          </w:p>
        </w:tc>
        <w:tc>
          <w:tcPr>
            <w:tcW w:type="dxa" w:w="1384"/>
            <w:tcMar>
              <w:left w:type="dxa" w:w="0"/>
              <w:right w:type="dxa" w:w="0"/>
            </w:tcMar>
          </w:tcPr>
          <w:p w14:paraId="DD520000">
            <w:pPr>
              <w:pStyle w:val="Style_2"/>
              <w:ind w:firstLine="0" w:left="0"/>
              <w:jc w:val="center"/>
            </w:pPr>
            <w:r>
              <w:t>-</w:t>
            </w:r>
          </w:p>
        </w:tc>
        <w:tc>
          <w:tcPr>
            <w:tcW w:type="dxa" w:w="1264"/>
            <w:tcMar>
              <w:left w:type="dxa" w:w="0"/>
              <w:right w:type="dxa" w:w="0"/>
            </w:tcMar>
          </w:tcPr>
          <w:p w14:paraId="DE520000">
            <w:pPr>
              <w:pStyle w:val="Style_2"/>
              <w:ind w:firstLine="0" w:left="0"/>
              <w:jc w:val="center"/>
            </w:pPr>
            <w:r>
              <w:t>-</w:t>
            </w:r>
          </w:p>
        </w:tc>
        <w:tc>
          <w:tcPr>
            <w:tcW w:type="dxa" w:w="1384"/>
            <w:tcMar>
              <w:left w:type="dxa" w:w="0"/>
              <w:right w:type="dxa" w:w="0"/>
            </w:tcMar>
          </w:tcPr>
          <w:p w14:paraId="DF520000">
            <w:pPr>
              <w:pStyle w:val="Style_2"/>
              <w:ind w:firstLine="0" w:left="0"/>
              <w:jc w:val="center"/>
            </w:pPr>
            <w:r>
              <w:t>-</w:t>
            </w:r>
          </w:p>
        </w:tc>
        <w:tc>
          <w:tcPr>
            <w:tcW w:type="dxa" w:w="1384"/>
            <w:tcMar>
              <w:left w:type="dxa" w:w="0"/>
              <w:right w:type="dxa" w:w="0"/>
            </w:tcMar>
          </w:tcPr>
          <w:p w14:paraId="E0520000">
            <w:pPr>
              <w:pStyle w:val="Style_2"/>
              <w:ind w:firstLine="0" w:left="0"/>
              <w:jc w:val="center"/>
            </w:pPr>
            <w:r>
              <w:t>-</w:t>
            </w:r>
          </w:p>
        </w:tc>
        <w:tc>
          <w:tcPr>
            <w:tcW w:type="dxa" w:w="1384"/>
            <w:tcMar>
              <w:left w:type="dxa" w:w="0"/>
              <w:right w:type="dxa" w:w="0"/>
            </w:tcMar>
          </w:tcPr>
          <w:p w14:paraId="E1520000">
            <w:pPr>
              <w:pStyle w:val="Style_2"/>
              <w:ind w:firstLine="0" w:left="0"/>
              <w:jc w:val="center"/>
            </w:pPr>
            <w:r>
              <w:t>-</w:t>
            </w:r>
          </w:p>
        </w:tc>
        <w:tc>
          <w:tcPr>
            <w:tcW w:type="dxa" w:w="1384"/>
            <w:tcMar>
              <w:left w:type="dxa" w:w="0"/>
              <w:right w:type="dxa" w:w="0"/>
            </w:tcMar>
          </w:tcPr>
          <w:p w14:paraId="E2520000">
            <w:pPr>
              <w:pStyle w:val="Style_2"/>
              <w:ind w:firstLine="0" w:left="0"/>
              <w:jc w:val="center"/>
            </w:pPr>
            <w:r>
              <w:t>-</w:t>
            </w:r>
          </w:p>
        </w:tc>
        <w:tc>
          <w:tcPr>
            <w:tcW w:type="dxa" w:w="1384"/>
            <w:tcMar>
              <w:left w:type="dxa" w:w="0"/>
              <w:right w:type="dxa" w:w="0"/>
            </w:tcMar>
          </w:tcPr>
          <w:p w14:paraId="E3520000">
            <w:pPr>
              <w:pStyle w:val="Style_2"/>
              <w:ind w:firstLine="0" w:left="0"/>
              <w:jc w:val="center"/>
            </w:pPr>
            <w:r>
              <w:t>-</w:t>
            </w:r>
          </w:p>
        </w:tc>
        <w:tc>
          <w:tcPr>
            <w:tcW w:type="dxa" w:w="1384"/>
            <w:tcMar>
              <w:left w:type="dxa" w:w="0"/>
              <w:right w:type="dxa" w:w="0"/>
            </w:tcMar>
          </w:tcPr>
          <w:p w14:paraId="E4520000">
            <w:pPr>
              <w:pStyle w:val="Style_2"/>
              <w:ind w:firstLine="0" w:left="0"/>
              <w:jc w:val="center"/>
            </w:pPr>
            <w:r>
              <w:t>-</w:t>
            </w:r>
          </w:p>
        </w:tc>
        <w:tc>
          <w:tcPr>
            <w:tcW w:type="dxa" w:w="1384"/>
            <w:tcMar>
              <w:left w:type="dxa" w:w="0"/>
              <w:right w:type="dxa" w:w="0"/>
            </w:tcMar>
          </w:tcPr>
          <w:p w14:paraId="E55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E6520000">
            <w:pPr>
              <w:pStyle w:val="Style_2"/>
              <w:ind w:firstLine="0" w:left="0"/>
              <w:jc w:val="left"/>
            </w:pPr>
            <w:r>
              <w:t>федеральный бюджет</w:t>
            </w:r>
          </w:p>
        </w:tc>
        <w:tc>
          <w:tcPr>
            <w:tcW w:type="dxa" w:w="694"/>
            <w:tcMar>
              <w:left w:type="dxa" w:w="0"/>
              <w:right w:type="dxa" w:w="0"/>
            </w:tcMar>
          </w:tcPr>
          <w:p w14:paraId="E7520000">
            <w:pPr>
              <w:pStyle w:val="Style_2"/>
              <w:ind w:firstLine="0" w:left="0"/>
              <w:jc w:val="center"/>
            </w:pPr>
            <w:r>
              <w:t>X</w:t>
            </w:r>
          </w:p>
        </w:tc>
        <w:tc>
          <w:tcPr>
            <w:tcW w:type="dxa" w:w="424"/>
            <w:tcMar>
              <w:left w:type="dxa" w:w="0"/>
              <w:right w:type="dxa" w:w="0"/>
            </w:tcMar>
          </w:tcPr>
          <w:p w14:paraId="E8520000">
            <w:pPr>
              <w:pStyle w:val="Style_2"/>
              <w:ind w:firstLine="0" w:left="0"/>
              <w:jc w:val="center"/>
            </w:pPr>
            <w:r>
              <w:t>15</w:t>
            </w:r>
          </w:p>
        </w:tc>
        <w:tc>
          <w:tcPr>
            <w:tcW w:type="dxa" w:w="559"/>
            <w:tcMar>
              <w:left w:type="dxa" w:w="0"/>
              <w:right w:type="dxa" w:w="0"/>
            </w:tcMar>
          </w:tcPr>
          <w:p w14:paraId="E9520000">
            <w:pPr>
              <w:pStyle w:val="Style_2"/>
              <w:ind w:firstLine="0" w:left="0"/>
              <w:jc w:val="center"/>
            </w:pPr>
            <w:r>
              <w:t>Б</w:t>
            </w:r>
          </w:p>
        </w:tc>
        <w:tc>
          <w:tcPr>
            <w:tcW w:type="dxa" w:w="514"/>
            <w:tcMar>
              <w:left w:type="dxa" w:w="0"/>
              <w:right w:type="dxa" w:w="0"/>
            </w:tcMar>
          </w:tcPr>
          <w:p w14:paraId="EA520000">
            <w:pPr>
              <w:pStyle w:val="Style_2"/>
              <w:ind w:firstLine="0" w:left="0"/>
              <w:jc w:val="center"/>
            </w:pPr>
            <w:r>
              <w:t>03</w:t>
            </w:r>
          </w:p>
        </w:tc>
        <w:tc>
          <w:tcPr>
            <w:tcW w:type="dxa" w:w="1264"/>
            <w:tcMar>
              <w:left w:type="dxa" w:w="0"/>
              <w:right w:type="dxa" w:w="0"/>
            </w:tcMar>
          </w:tcPr>
          <w:p w14:paraId="EB520000">
            <w:pPr>
              <w:pStyle w:val="Style_2"/>
              <w:ind w:firstLine="0" w:left="0"/>
              <w:jc w:val="center"/>
            </w:pPr>
            <w:r>
              <w:t>1722722,3</w:t>
            </w:r>
          </w:p>
        </w:tc>
        <w:tc>
          <w:tcPr>
            <w:tcW w:type="dxa" w:w="1264"/>
            <w:tcMar>
              <w:left w:type="dxa" w:w="0"/>
              <w:right w:type="dxa" w:w="0"/>
            </w:tcMar>
          </w:tcPr>
          <w:p w14:paraId="EC520000">
            <w:pPr>
              <w:pStyle w:val="Style_2"/>
              <w:ind w:firstLine="0" w:left="0"/>
              <w:jc w:val="center"/>
            </w:pPr>
            <w:r>
              <w:t>1722722,3</w:t>
            </w:r>
          </w:p>
        </w:tc>
        <w:tc>
          <w:tcPr>
            <w:tcW w:type="dxa" w:w="1264"/>
            <w:tcMar>
              <w:left w:type="dxa" w:w="0"/>
              <w:right w:type="dxa" w:w="0"/>
            </w:tcMar>
          </w:tcPr>
          <w:p w14:paraId="ED520000">
            <w:pPr>
              <w:pStyle w:val="Style_2"/>
              <w:ind w:firstLine="0" w:left="0"/>
              <w:jc w:val="center"/>
            </w:pPr>
            <w:r>
              <w:t>-</w:t>
            </w:r>
          </w:p>
        </w:tc>
        <w:tc>
          <w:tcPr>
            <w:tcW w:type="dxa" w:w="1384"/>
            <w:tcMar>
              <w:left w:type="dxa" w:w="0"/>
              <w:right w:type="dxa" w:w="0"/>
            </w:tcMar>
          </w:tcPr>
          <w:p w14:paraId="EE520000">
            <w:pPr>
              <w:pStyle w:val="Style_2"/>
              <w:ind w:firstLine="0" w:left="0"/>
              <w:jc w:val="center"/>
            </w:pPr>
            <w:r>
              <w:t>-</w:t>
            </w:r>
          </w:p>
        </w:tc>
        <w:tc>
          <w:tcPr>
            <w:tcW w:type="dxa" w:w="1264"/>
            <w:tcMar>
              <w:left w:type="dxa" w:w="0"/>
              <w:right w:type="dxa" w:w="0"/>
            </w:tcMar>
          </w:tcPr>
          <w:p w14:paraId="EF520000">
            <w:pPr>
              <w:pStyle w:val="Style_2"/>
              <w:ind w:firstLine="0" w:left="0"/>
              <w:jc w:val="center"/>
            </w:pPr>
            <w:r>
              <w:t>-</w:t>
            </w:r>
          </w:p>
        </w:tc>
        <w:tc>
          <w:tcPr>
            <w:tcW w:type="dxa" w:w="1384"/>
            <w:tcMar>
              <w:left w:type="dxa" w:w="0"/>
              <w:right w:type="dxa" w:w="0"/>
            </w:tcMar>
          </w:tcPr>
          <w:p w14:paraId="F0520000">
            <w:pPr>
              <w:pStyle w:val="Style_2"/>
              <w:ind w:firstLine="0" w:left="0"/>
              <w:jc w:val="center"/>
            </w:pPr>
            <w:r>
              <w:t>-</w:t>
            </w:r>
          </w:p>
        </w:tc>
        <w:tc>
          <w:tcPr>
            <w:tcW w:type="dxa" w:w="1384"/>
            <w:tcMar>
              <w:left w:type="dxa" w:w="0"/>
              <w:right w:type="dxa" w:w="0"/>
            </w:tcMar>
          </w:tcPr>
          <w:p w14:paraId="F1520000">
            <w:pPr>
              <w:pStyle w:val="Style_2"/>
              <w:ind w:firstLine="0" w:left="0"/>
              <w:jc w:val="center"/>
            </w:pPr>
            <w:r>
              <w:t>-</w:t>
            </w:r>
          </w:p>
        </w:tc>
        <w:tc>
          <w:tcPr>
            <w:tcW w:type="dxa" w:w="1384"/>
            <w:tcMar>
              <w:left w:type="dxa" w:w="0"/>
              <w:right w:type="dxa" w:w="0"/>
            </w:tcMar>
          </w:tcPr>
          <w:p w14:paraId="F2520000">
            <w:pPr>
              <w:pStyle w:val="Style_2"/>
              <w:ind w:firstLine="0" w:left="0"/>
              <w:jc w:val="center"/>
            </w:pPr>
            <w:r>
              <w:t>-</w:t>
            </w:r>
          </w:p>
        </w:tc>
        <w:tc>
          <w:tcPr>
            <w:tcW w:type="dxa" w:w="1384"/>
            <w:tcMar>
              <w:left w:type="dxa" w:w="0"/>
              <w:right w:type="dxa" w:w="0"/>
            </w:tcMar>
          </w:tcPr>
          <w:p w14:paraId="F3520000">
            <w:pPr>
              <w:pStyle w:val="Style_2"/>
              <w:ind w:firstLine="0" w:left="0"/>
              <w:jc w:val="center"/>
            </w:pPr>
            <w:r>
              <w:t>-</w:t>
            </w:r>
          </w:p>
        </w:tc>
        <w:tc>
          <w:tcPr>
            <w:tcW w:type="dxa" w:w="1384"/>
            <w:tcMar>
              <w:left w:type="dxa" w:w="0"/>
              <w:right w:type="dxa" w:w="0"/>
            </w:tcMar>
          </w:tcPr>
          <w:p w14:paraId="F4520000">
            <w:pPr>
              <w:pStyle w:val="Style_2"/>
              <w:ind w:firstLine="0" w:left="0"/>
              <w:jc w:val="center"/>
            </w:pPr>
            <w:r>
              <w:t>-</w:t>
            </w:r>
          </w:p>
        </w:tc>
        <w:tc>
          <w:tcPr>
            <w:tcW w:type="dxa" w:w="1384"/>
            <w:tcMar>
              <w:left w:type="dxa" w:w="0"/>
              <w:right w:type="dxa" w:w="0"/>
            </w:tcMar>
          </w:tcPr>
          <w:p w14:paraId="F5520000">
            <w:pPr>
              <w:pStyle w:val="Style_2"/>
              <w:ind w:firstLine="0" w:left="0"/>
              <w:jc w:val="center"/>
            </w:pPr>
            <w:r>
              <w:t>-</w:t>
            </w:r>
          </w:p>
        </w:tc>
        <w:tc>
          <w:tcPr>
            <w:tcW w:type="dxa" w:w="1384"/>
            <w:tcMar>
              <w:left w:type="dxa" w:w="0"/>
              <w:right w:type="dxa" w:w="0"/>
            </w:tcMar>
          </w:tcPr>
          <w:p w14:paraId="F652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F7520000">
            <w:pPr>
              <w:pStyle w:val="Style_2"/>
              <w:ind w:firstLine="0" w:left="0"/>
              <w:jc w:val="left"/>
            </w:pPr>
            <w:r>
              <w:t>Минфин России</w:t>
            </w:r>
          </w:p>
        </w:tc>
        <w:tc>
          <w:tcPr>
            <w:tcW w:type="dxa" w:w="694"/>
            <w:tcMar>
              <w:left w:type="dxa" w:w="0"/>
              <w:right w:type="dxa" w:w="0"/>
            </w:tcMar>
          </w:tcPr>
          <w:p w14:paraId="F8520000">
            <w:pPr>
              <w:pStyle w:val="Style_2"/>
              <w:ind w:firstLine="0" w:left="0"/>
              <w:jc w:val="center"/>
            </w:pPr>
            <w:r>
              <w:t>092</w:t>
            </w:r>
          </w:p>
        </w:tc>
        <w:tc>
          <w:tcPr>
            <w:tcW w:type="dxa" w:w="424"/>
            <w:tcMar>
              <w:left w:type="dxa" w:w="0"/>
              <w:right w:type="dxa" w:w="0"/>
            </w:tcMar>
          </w:tcPr>
          <w:p w14:paraId="F9520000">
            <w:pPr>
              <w:pStyle w:val="Style_2"/>
              <w:ind w:firstLine="0" w:left="0"/>
              <w:jc w:val="center"/>
            </w:pPr>
            <w:r>
              <w:t>15</w:t>
            </w:r>
          </w:p>
        </w:tc>
        <w:tc>
          <w:tcPr>
            <w:tcW w:type="dxa" w:w="559"/>
            <w:tcMar>
              <w:left w:type="dxa" w:w="0"/>
              <w:right w:type="dxa" w:w="0"/>
            </w:tcMar>
          </w:tcPr>
          <w:p w14:paraId="FA520000">
            <w:pPr>
              <w:pStyle w:val="Style_2"/>
              <w:ind w:firstLine="0" w:left="0"/>
              <w:jc w:val="center"/>
            </w:pPr>
            <w:r>
              <w:t>Б</w:t>
            </w:r>
          </w:p>
        </w:tc>
        <w:tc>
          <w:tcPr>
            <w:tcW w:type="dxa" w:w="514"/>
            <w:tcMar>
              <w:left w:type="dxa" w:w="0"/>
              <w:right w:type="dxa" w:w="0"/>
            </w:tcMar>
          </w:tcPr>
          <w:p w14:paraId="FB520000">
            <w:pPr>
              <w:pStyle w:val="Style_2"/>
              <w:ind w:firstLine="0" w:left="0"/>
              <w:jc w:val="center"/>
            </w:pPr>
            <w:r>
              <w:t>03</w:t>
            </w:r>
          </w:p>
        </w:tc>
        <w:tc>
          <w:tcPr>
            <w:tcW w:type="dxa" w:w="1264"/>
            <w:tcMar>
              <w:left w:type="dxa" w:w="0"/>
              <w:right w:type="dxa" w:w="0"/>
            </w:tcMar>
          </w:tcPr>
          <w:p w14:paraId="FC520000">
            <w:pPr>
              <w:pStyle w:val="Style_2"/>
              <w:ind w:firstLine="0" w:left="0"/>
              <w:jc w:val="center"/>
            </w:pPr>
            <w:r>
              <w:t>1722722,3</w:t>
            </w:r>
          </w:p>
        </w:tc>
        <w:tc>
          <w:tcPr>
            <w:tcW w:type="dxa" w:w="1264"/>
            <w:tcMar>
              <w:left w:type="dxa" w:w="0"/>
              <w:right w:type="dxa" w:w="0"/>
            </w:tcMar>
          </w:tcPr>
          <w:p w14:paraId="FD520000">
            <w:pPr>
              <w:pStyle w:val="Style_2"/>
              <w:ind w:firstLine="0" w:left="0"/>
              <w:jc w:val="center"/>
            </w:pPr>
            <w:r>
              <w:t>1722722,3</w:t>
            </w:r>
          </w:p>
        </w:tc>
        <w:tc>
          <w:tcPr>
            <w:tcW w:type="dxa" w:w="1264"/>
            <w:tcMar>
              <w:left w:type="dxa" w:w="0"/>
              <w:right w:type="dxa" w:w="0"/>
            </w:tcMar>
          </w:tcPr>
          <w:p w14:paraId="FE520000">
            <w:pPr>
              <w:pStyle w:val="Style_2"/>
              <w:ind w:firstLine="0" w:left="0"/>
              <w:jc w:val="center"/>
            </w:pPr>
            <w:r>
              <w:t>-</w:t>
            </w:r>
          </w:p>
        </w:tc>
        <w:tc>
          <w:tcPr>
            <w:tcW w:type="dxa" w:w="1384"/>
            <w:tcMar>
              <w:left w:type="dxa" w:w="0"/>
              <w:right w:type="dxa" w:w="0"/>
            </w:tcMar>
          </w:tcPr>
          <w:p w14:paraId="FF520000">
            <w:pPr>
              <w:pStyle w:val="Style_2"/>
              <w:ind w:firstLine="0" w:left="0"/>
              <w:jc w:val="center"/>
            </w:pPr>
            <w:r>
              <w:t>-</w:t>
            </w:r>
          </w:p>
        </w:tc>
        <w:tc>
          <w:tcPr>
            <w:tcW w:type="dxa" w:w="1264"/>
            <w:tcMar>
              <w:left w:type="dxa" w:w="0"/>
              <w:right w:type="dxa" w:w="0"/>
            </w:tcMar>
          </w:tcPr>
          <w:p w14:paraId="00530000">
            <w:pPr>
              <w:pStyle w:val="Style_2"/>
              <w:ind w:firstLine="0" w:left="0"/>
              <w:jc w:val="center"/>
            </w:pPr>
            <w:r>
              <w:t>-</w:t>
            </w:r>
          </w:p>
        </w:tc>
        <w:tc>
          <w:tcPr>
            <w:tcW w:type="dxa" w:w="1384"/>
            <w:tcMar>
              <w:left w:type="dxa" w:w="0"/>
              <w:right w:type="dxa" w:w="0"/>
            </w:tcMar>
          </w:tcPr>
          <w:p w14:paraId="01530000">
            <w:pPr>
              <w:pStyle w:val="Style_2"/>
              <w:ind w:firstLine="0" w:left="0"/>
              <w:jc w:val="center"/>
            </w:pPr>
            <w:r>
              <w:t>-</w:t>
            </w:r>
          </w:p>
        </w:tc>
        <w:tc>
          <w:tcPr>
            <w:tcW w:type="dxa" w:w="1384"/>
            <w:tcMar>
              <w:left w:type="dxa" w:w="0"/>
              <w:right w:type="dxa" w:w="0"/>
            </w:tcMar>
          </w:tcPr>
          <w:p w14:paraId="02530000">
            <w:pPr>
              <w:pStyle w:val="Style_2"/>
              <w:ind w:firstLine="0" w:left="0"/>
              <w:jc w:val="center"/>
            </w:pPr>
            <w:r>
              <w:t>-</w:t>
            </w:r>
          </w:p>
        </w:tc>
        <w:tc>
          <w:tcPr>
            <w:tcW w:type="dxa" w:w="1384"/>
            <w:tcMar>
              <w:left w:type="dxa" w:w="0"/>
              <w:right w:type="dxa" w:w="0"/>
            </w:tcMar>
          </w:tcPr>
          <w:p w14:paraId="03530000">
            <w:pPr>
              <w:pStyle w:val="Style_2"/>
              <w:ind w:firstLine="0" w:left="0"/>
              <w:jc w:val="center"/>
            </w:pPr>
            <w:r>
              <w:t>-</w:t>
            </w:r>
          </w:p>
        </w:tc>
        <w:tc>
          <w:tcPr>
            <w:tcW w:type="dxa" w:w="1384"/>
            <w:tcMar>
              <w:left w:type="dxa" w:w="0"/>
              <w:right w:type="dxa" w:w="0"/>
            </w:tcMar>
          </w:tcPr>
          <w:p w14:paraId="04530000">
            <w:pPr>
              <w:pStyle w:val="Style_2"/>
              <w:ind w:firstLine="0" w:left="0"/>
              <w:jc w:val="center"/>
            </w:pPr>
            <w:r>
              <w:t>-</w:t>
            </w:r>
          </w:p>
        </w:tc>
        <w:tc>
          <w:tcPr>
            <w:tcW w:type="dxa" w:w="1384"/>
            <w:tcMar>
              <w:left w:type="dxa" w:w="0"/>
              <w:right w:type="dxa" w:w="0"/>
            </w:tcMar>
          </w:tcPr>
          <w:p w14:paraId="05530000">
            <w:pPr>
              <w:pStyle w:val="Style_2"/>
              <w:ind w:firstLine="0" w:left="0"/>
              <w:jc w:val="center"/>
            </w:pPr>
            <w:r>
              <w:t>-</w:t>
            </w:r>
          </w:p>
        </w:tc>
        <w:tc>
          <w:tcPr>
            <w:tcW w:type="dxa" w:w="1384"/>
            <w:tcMar>
              <w:left w:type="dxa" w:w="0"/>
              <w:right w:type="dxa" w:w="0"/>
            </w:tcMar>
          </w:tcPr>
          <w:p w14:paraId="06530000">
            <w:pPr>
              <w:pStyle w:val="Style_2"/>
              <w:ind w:firstLine="0" w:left="0"/>
              <w:jc w:val="center"/>
            </w:pPr>
            <w:r>
              <w:t>-</w:t>
            </w:r>
          </w:p>
        </w:tc>
        <w:tc>
          <w:tcPr>
            <w:tcW w:type="dxa" w:w="1384"/>
            <w:tcMar>
              <w:left w:type="dxa" w:w="0"/>
              <w:right w:type="dxa" w:w="0"/>
            </w:tcMar>
          </w:tcPr>
          <w:p w14:paraId="07530000">
            <w:pPr>
              <w:pStyle w:val="Style_2"/>
              <w:ind w:firstLine="0" w:left="0"/>
              <w:jc w:val="center"/>
            </w:pPr>
            <w:r>
              <w:t>-</w:t>
            </w:r>
          </w:p>
        </w:tc>
      </w:tr>
      <w:tr>
        <w:tc>
          <w:tcPr>
            <w:tcW w:type="dxa" w:w="2041"/>
            <w:vMerge w:val="restart"/>
            <w:tcMar>
              <w:left w:type="dxa" w:w="0"/>
              <w:right w:type="dxa" w:w="0"/>
            </w:tcMar>
          </w:tcPr>
          <w:p w14:paraId="08530000">
            <w:pPr>
              <w:pStyle w:val="Style_2"/>
              <w:ind w:firstLine="0" w:left="0"/>
              <w:jc w:val="left"/>
            </w:pPr>
            <w:r>
              <w:rPr>
                <w:color w:val="0000FF"/>
              </w:rPr>
              <w:fldChar w:fldCharType="begin"/>
            </w:r>
            <w:r>
              <w:rPr>
                <w:color w:val="0000FF"/>
              </w:rPr>
              <w:instrText>HYPERLINK \l "Par934" \o "ПАСПОРТ"</w:instrText>
            </w:r>
            <w:r>
              <w:rPr>
                <w:color w:val="0000FF"/>
              </w:rPr>
              <w:fldChar w:fldCharType="separate"/>
            </w:r>
            <w:r>
              <w:rPr>
                <w:color w:val="0000FF"/>
              </w:rPr>
              <w:t>Подпрограмма Д</w:t>
            </w:r>
            <w:r>
              <w:rPr>
                <w:color w:val="0000FF"/>
              </w:rPr>
              <w:fldChar w:fldCharType="end"/>
            </w:r>
            <w:r>
              <w:t xml:space="preserve"> "Энергосбережение и повышение энергетической эффективности"</w:t>
            </w:r>
          </w:p>
        </w:tc>
        <w:tc>
          <w:tcPr>
            <w:tcW w:type="dxa" w:w="1841"/>
            <w:tcMar>
              <w:left w:type="dxa" w:w="0"/>
              <w:right w:type="dxa" w:w="0"/>
            </w:tcMar>
          </w:tcPr>
          <w:p w14:paraId="09530000">
            <w:pPr>
              <w:pStyle w:val="Style_2"/>
              <w:ind w:firstLine="0" w:left="0"/>
              <w:jc w:val="left"/>
            </w:pPr>
            <w:r>
              <w:t>всего</w:t>
            </w:r>
          </w:p>
        </w:tc>
        <w:tc>
          <w:tcPr>
            <w:tcW w:type="dxa" w:w="694"/>
            <w:tcMar>
              <w:left w:type="dxa" w:w="0"/>
              <w:right w:type="dxa" w:w="0"/>
            </w:tcMar>
          </w:tcPr>
          <w:p w14:paraId="0A530000">
            <w:pPr>
              <w:pStyle w:val="Style_2"/>
              <w:ind w:firstLine="0" w:left="0"/>
              <w:jc w:val="center"/>
            </w:pPr>
            <w:r>
              <w:t>X</w:t>
            </w:r>
          </w:p>
        </w:tc>
        <w:tc>
          <w:tcPr>
            <w:tcW w:type="dxa" w:w="424"/>
            <w:tcMar>
              <w:left w:type="dxa" w:w="0"/>
              <w:right w:type="dxa" w:w="0"/>
            </w:tcMar>
          </w:tcPr>
          <w:p w14:paraId="0B530000">
            <w:pPr>
              <w:pStyle w:val="Style_2"/>
              <w:ind w:firstLine="0" w:left="0"/>
              <w:jc w:val="center"/>
            </w:pPr>
            <w:r>
              <w:t>15</w:t>
            </w:r>
          </w:p>
        </w:tc>
        <w:tc>
          <w:tcPr>
            <w:tcW w:type="dxa" w:w="559"/>
            <w:tcMar>
              <w:left w:type="dxa" w:w="0"/>
              <w:right w:type="dxa" w:w="0"/>
            </w:tcMar>
          </w:tcPr>
          <w:p w14:paraId="0C530000">
            <w:pPr>
              <w:pStyle w:val="Style_2"/>
              <w:ind w:firstLine="0" w:left="0"/>
              <w:jc w:val="center"/>
            </w:pPr>
            <w:r>
              <w:t>Д</w:t>
            </w:r>
          </w:p>
        </w:tc>
        <w:tc>
          <w:tcPr>
            <w:tcW w:type="dxa" w:w="514"/>
            <w:tcMar>
              <w:left w:type="dxa" w:w="0"/>
              <w:right w:type="dxa" w:w="0"/>
            </w:tcMar>
          </w:tcPr>
          <w:p w14:paraId="0D530000">
            <w:pPr>
              <w:pStyle w:val="Style_2"/>
              <w:ind w:firstLine="0" w:left="0"/>
              <w:jc w:val="center"/>
            </w:pPr>
            <w:r>
              <w:t>00</w:t>
            </w:r>
          </w:p>
        </w:tc>
        <w:tc>
          <w:tcPr>
            <w:tcW w:type="dxa" w:w="1264"/>
            <w:tcMar>
              <w:left w:type="dxa" w:w="0"/>
              <w:right w:type="dxa" w:w="0"/>
            </w:tcMar>
          </w:tcPr>
          <w:p w14:paraId="0E530000">
            <w:pPr>
              <w:pStyle w:val="Style_2"/>
              <w:ind w:firstLine="0" w:left="0"/>
              <w:jc w:val="center"/>
            </w:pPr>
            <w:r>
              <w:t>-</w:t>
            </w:r>
          </w:p>
        </w:tc>
        <w:tc>
          <w:tcPr>
            <w:tcW w:type="dxa" w:w="1264"/>
            <w:tcMar>
              <w:left w:type="dxa" w:w="0"/>
              <w:right w:type="dxa" w:w="0"/>
            </w:tcMar>
          </w:tcPr>
          <w:p w14:paraId="0F530000">
            <w:pPr>
              <w:pStyle w:val="Style_2"/>
              <w:ind w:firstLine="0" w:left="0"/>
              <w:jc w:val="center"/>
            </w:pPr>
            <w:r>
              <w:t>-</w:t>
            </w:r>
          </w:p>
        </w:tc>
        <w:tc>
          <w:tcPr>
            <w:tcW w:type="dxa" w:w="1264"/>
            <w:tcMar>
              <w:left w:type="dxa" w:w="0"/>
              <w:right w:type="dxa" w:w="0"/>
            </w:tcMar>
          </w:tcPr>
          <w:p w14:paraId="10530000">
            <w:pPr>
              <w:pStyle w:val="Style_2"/>
              <w:ind w:firstLine="0" w:left="0"/>
              <w:jc w:val="center"/>
            </w:pPr>
            <w:r>
              <w:t>-</w:t>
            </w:r>
          </w:p>
        </w:tc>
        <w:tc>
          <w:tcPr>
            <w:tcW w:type="dxa" w:w="1384"/>
            <w:tcMar>
              <w:left w:type="dxa" w:w="0"/>
              <w:right w:type="dxa" w:w="0"/>
            </w:tcMar>
          </w:tcPr>
          <w:p w14:paraId="11530000">
            <w:pPr>
              <w:pStyle w:val="Style_2"/>
              <w:ind w:firstLine="0" w:left="0"/>
              <w:jc w:val="center"/>
            </w:pPr>
            <w:r>
              <w:t>-</w:t>
            </w:r>
          </w:p>
        </w:tc>
        <w:tc>
          <w:tcPr>
            <w:tcW w:type="dxa" w:w="1264"/>
            <w:tcMar>
              <w:left w:type="dxa" w:w="0"/>
              <w:right w:type="dxa" w:w="0"/>
            </w:tcMar>
          </w:tcPr>
          <w:p w14:paraId="12530000">
            <w:pPr>
              <w:pStyle w:val="Style_2"/>
              <w:ind w:firstLine="0" w:left="0"/>
              <w:jc w:val="center"/>
            </w:pPr>
            <w:r>
              <w:t>-</w:t>
            </w:r>
          </w:p>
        </w:tc>
        <w:tc>
          <w:tcPr>
            <w:tcW w:type="dxa" w:w="1384"/>
            <w:tcMar>
              <w:left w:type="dxa" w:w="0"/>
              <w:right w:type="dxa" w:w="0"/>
            </w:tcMar>
          </w:tcPr>
          <w:p w14:paraId="13530000">
            <w:pPr>
              <w:pStyle w:val="Style_2"/>
              <w:ind w:firstLine="0" w:left="0"/>
              <w:jc w:val="center"/>
            </w:pPr>
            <w:r>
              <w:t>-</w:t>
            </w:r>
          </w:p>
        </w:tc>
        <w:tc>
          <w:tcPr>
            <w:tcW w:type="dxa" w:w="1384"/>
            <w:tcMar>
              <w:left w:type="dxa" w:w="0"/>
              <w:right w:type="dxa" w:w="0"/>
            </w:tcMar>
          </w:tcPr>
          <w:p w14:paraId="14530000">
            <w:pPr>
              <w:pStyle w:val="Style_2"/>
              <w:ind w:firstLine="0" w:left="0"/>
              <w:jc w:val="center"/>
            </w:pPr>
            <w:r>
              <w:t>62011,6</w:t>
            </w:r>
          </w:p>
        </w:tc>
        <w:tc>
          <w:tcPr>
            <w:tcW w:type="dxa" w:w="1384"/>
            <w:tcMar>
              <w:left w:type="dxa" w:w="0"/>
              <w:right w:type="dxa" w:w="0"/>
            </w:tcMar>
          </w:tcPr>
          <w:p w14:paraId="15530000">
            <w:pPr>
              <w:pStyle w:val="Style_2"/>
              <w:ind w:firstLine="0" w:left="0"/>
              <w:jc w:val="center"/>
            </w:pPr>
            <w:r>
              <w:t>63882,4</w:t>
            </w:r>
          </w:p>
        </w:tc>
        <w:tc>
          <w:tcPr>
            <w:tcW w:type="dxa" w:w="1384"/>
            <w:tcMar>
              <w:left w:type="dxa" w:w="0"/>
              <w:right w:type="dxa" w:w="0"/>
            </w:tcMar>
          </w:tcPr>
          <w:p w14:paraId="16530000">
            <w:pPr>
              <w:pStyle w:val="Style_2"/>
              <w:ind w:firstLine="0" w:left="0"/>
              <w:jc w:val="center"/>
            </w:pPr>
            <w:r>
              <w:t>65849,8</w:t>
            </w:r>
          </w:p>
        </w:tc>
        <w:tc>
          <w:tcPr>
            <w:tcW w:type="dxa" w:w="1384"/>
            <w:tcMar>
              <w:left w:type="dxa" w:w="0"/>
              <w:right w:type="dxa" w:w="0"/>
            </w:tcMar>
          </w:tcPr>
          <w:p w14:paraId="17530000">
            <w:pPr>
              <w:pStyle w:val="Style_2"/>
              <w:ind w:firstLine="0" w:left="0"/>
              <w:jc w:val="center"/>
            </w:pPr>
            <w:r>
              <w:t>65849,8</w:t>
            </w:r>
          </w:p>
        </w:tc>
        <w:tc>
          <w:tcPr>
            <w:tcW w:type="dxa" w:w="1384"/>
            <w:tcMar>
              <w:left w:type="dxa" w:w="0"/>
              <w:right w:type="dxa" w:w="0"/>
            </w:tcMar>
          </w:tcPr>
          <w:p w14:paraId="18530000">
            <w:pPr>
              <w:pStyle w:val="Style_2"/>
              <w:ind w:firstLine="0" w:left="0"/>
              <w:jc w:val="center"/>
            </w:pPr>
            <w:r>
              <w:t>65849,8</w:t>
            </w:r>
          </w:p>
        </w:tc>
        <w:tc>
          <w:tcPr>
            <w:tcW w:type="dxa" w:w="1384"/>
            <w:tcMar>
              <w:left w:type="dxa" w:w="0"/>
              <w:right w:type="dxa" w:w="0"/>
            </w:tcMar>
          </w:tcPr>
          <w:p w14:paraId="19530000">
            <w:pPr>
              <w:pStyle w:val="Style_2"/>
              <w:ind w:firstLine="0" w:left="0"/>
              <w:jc w:val="center"/>
            </w:pPr>
            <w:r>
              <w:t>65849,8</w:t>
            </w:r>
          </w:p>
        </w:tc>
      </w:tr>
      <w:tr>
        <w:tc>
          <w:tcPr>
            <w:tcW w:type="dxa" w:w="2041"/>
            <w:gridSpan w:val="1"/>
            <w:vMerge w:val="continue"/>
            <w:tcMar>
              <w:left w:type="dxa" w:w="0"/>
              <w:right w:type="dxa" w:w="0"/>
            </w:tcMar>
          </w:tcPr>
          <w:p/>
        </w:tc>
        <w:tc>
          <w:tcPr>
            <w:tcW w:type="dxa" w:w="1841"/>
            <w:tcMar>
              <w:left w:type="dxa" w:w="0"/>
              <w:right w:type="dxa" w:w="0"/>
            </w:tcMar>
          </w:tcPr>
          <w:p w14:paraId="1A530000">
            <w:pPr>
              <w:pStyle w:val="Style_2"/>
              <w:ind w:firstLine="0" w:left="0"/>
              <w:jc w:val="left"/>
            </w:pPr>
            <w:r>
              <w:t>федеральный бюджет</w:t>
            </w:r>
          </w:p>
        </w:tc>
        <w:tc>
          <w:tcPr>
            <w:tcW w:type="dxa" w:w="694"/>
            <w:tcMar>
              <w:left w:type="dxa" w:w="0"/>
              <w:right w:type="dxa" w:w="0"/>
            </w:tcMar>
          </w:tcPr>
          <w:p w14:paraId="1B530000">
            <w:pPr>
              <w:pStyle w:val="Style_2"/>
              <w:ind w:firstLine="0" w:left="0"/>
              <w:jc w:val="center"/>
            </w:pPr>
            <w:r>
              <w:t>X</w:t>
            </w:r>
          </w:p>
        </w:tc>
        <w:tc>
          <w:tcPr>
            <w:tcW w:type="dxa" w:w="424"/>
            <w:tcMar>
              <w:left w:type="dxa" w:w="0"/>
              <w:right w:type="dxa" w:w="0"/>
            </w:tcMar>
          </w:tcPr>
          <w:p w14:paraId="1C530000">
            <w:pPr>
              <w:pStyle w:val="Style_2"/>
              <w:ind w:firstLine="0" w:left="0"/>
              <w:jc w:val="center"/>
            </w:pPr>
            <w:r>
              <w:t>15</w:t>
            </w:r>
          </w:p>
        </w:tc>
        <w:tc>
          <w:tcPr>
            <w:tcW w:type="dxa" w:w="559"/>
            <w:tcMar>
              <w:left w:type="dxa" w:w="0"/>
              <w:right w:type="dxa" w:w="0"/>
            </w:tcMar>
          </w:tcPr>
          <w:p w14:paraId="1D530000">
            <w:pPr>
              <w:pStyle w:val="Style_2"/>
              <w:ind w:firstLine="0" w:left="0"/>
              <w:jc w:val="center"/>
            </w:pPr>
            <w:r>
              <w:t>Д</w:t>
            </w:r>
          </w:p>
        </w:tc>
        <w:tc>
          <w:tcPr>
            <w:tcW w:type="dxa" w:w="514"/>
            <w:tcMar>
              <w:left w:type="dxa" w:w="0"/>
              <w:right w:type="dxa" w:w="0"/>
            </w:tcMar>
          </w:tcPr>
          <w:p w14:paraId="1E530000">
            <w:pPr>
              <w:pStyle w:val="Style_2"/>
              <w:ind w:firstLine="0" w:left="0"/>
              <w:jc w:val="center"/>
            </w:pPr>
            <w:r>
              <w:t>00</w:t>
            </w:r>
          </w:p>
        </w:tc>
        <w:tc>
          <w:tcPr>
            <w:tcW w:type="dxa" w:w="1264"/>
            <w:tcMar>
              <w:left w:type="dxa" w:w="0"/>
              <w:right w:type="dxa" w:w="0"/>
            </w:tcMar>
          </w:tcPr>
          <w:p w14:paraId="1F530000">
            <w:pPr>
              <w:pStyle w:val="Style_2"/>
              <w:ind w:firstLine="0" w:left="0"/>
              <w:jc w:val="center"/>
            </w:pPr>
            <w:r>
              <w:t>-</w:t>
            </w:r>
          </w:p>
        </w:tc>
        <w:tc>
          <w:tcPr>
            <w:tcW w:type="dxa" w:w="1264"/>
            <w:tcMar>
              <w:left w:type="dxa" w:w="0"/>
              <w:right w:type="dxa" w:w="0"/>
            </w:tcMar>
          </w:tcPr>
          <w:p w14:paraId="20530000">
            <w:pPr>
              <w:pStyle w:val="Style_2"/>
              <w:ind w:firstLine="0" w:left="0"/>
              <w:jc w:val="center"/>
            </w:pPr>
            <w:r>
              <w:t>-</w:t>
            </w:r>
          </w:p>
        </w:tc>
        <w:tc>
          <w:tcPr>
            <w:tcW w:type="dxa" w:w="1264"/>
            <w:tcMar>
              <w:left w:type="dxa" w:w="0"/>
              <w:right w:type="dxa" w:w="0"/>
            </w:tcMar>
          </w:tcPr>
          <w:p w14:paraId="21530000">
            <w:pPr>
              <w:pStyle w:val="Style_2"/>
              <w:ind w:firstLine="0" w:left="0"/>
              <w:jc w:val="center"/>
            </w:pPr>
            <w:r>
              <w:t>-</w:t>
            </w:r>
          </w:p>
        </w:tc>
        <w:tc>
          <w:tcPr>
            <w:tcW w:type="dxa" w:w="1384"/>
            <w:tcMar>
              <w:left w:type="dxa" w:w="0"/>
              <w:right w:type="dxa" w:w="0"/>
            </w:tcMar>
          </w:tcPr>
          <w:p w14:paraId="22530000">
            <w:pPr>
              <w:pStyle w:val="Style_2"/>
              <w:ind w:firstLine="0" w:left="0"/>
              <w:jc w:val="center"/>
            </w:pPr>
            <w:r>
              <w:t>-</w:t>
            </w:r>
          </w:p>
        </w:tc>
        <w:tc>
          <w:tcPr>
            <w:tcW w:type="dxa" w:w="1264"/>
            <w:tcMar>
              <w:left w:type="dxa" w:w="0"/>
              <w:right w:type="dxa" w:w="0"/>
            </w:tcMar>
          </w:tcPr>
          <w:p w14:paraId="23530000">
            <w:pPr>
              <w:pStyle w:val="Style_2"/>
              <w:ind w:firstLine="0" w:left="0"/>
              <w:jc w:val="center"/>
            </w:pPr>
            <w:r>
              <w:t>-</w:t>
            </w:r>
          </w:p>
        </w:tc>
        <w:tc>
          <w:tcPr>
            <w:tcW w:type="dxa" w:w="1384"/>
            <w:tcMar>
              <w:left w:type="dxa" w:w="0"/>
              <w:right w:type="dxa" w:w="0"/>
            </w:tcMar>
          </w:tcPr>
          <w:p w14:paraId="24530000">
            <w:pPr>
              <w:pStyle w:val="Style_2"/>
              <w:ind w:firstLine="0" w:left="0"/>
              <w:jc w:val="center"/>
            </w:pPr>
            <w:r>
              <w:t>-</w:t>
            </w:r>
          </w:p>
        </w:tc>
        <w:tc>
          <w:tcPr>
            <w:tcW w:type="dxa" w:w="1384"/>
            <w:tcMar>
              <w:left w:type="dxa" w:w="0"/>
              <w:right w:type="dxa" w:w="0"/>
            </w:tcMar>
          </w:tcPr>
          <w:p w14:paraId="25530000">
            <w:pPr>
              <w:pStyle w:val="Style_2"/>
              <w:ind w:firstLine="0" w:left="0"/>
              <w:jc w:val="center"/>
            </w:pPr>
            <w:r>
              <w:t>62011,6</w:t>
            </w:r>
          </w:p>
        </w:tc>
        <w:tc>
          <w:tcPr>
            <w:tcW w:type="dxa" w:w="1384"/>
            <w:tcMar>
              <w:left w:type="dxa" w:w="0"/>
              <w:right w:type="dxa" w:w="0"/>
            </w:tcMar>
          </w:tcPr>
          <w:p w14:paraId="26530000">
            <w:pPr>
              <w:pStyle w:val="Style_2"/>
              <w:ind w:firstLine="0" w:left="0"/>
              <w:jc w:val="center"/>
            </w:pPr>
            <w:r>
              <w:t>63882,4</w:t>
            </w:r>
          </w:p>
        </w:tc>
        <w:tc>
          <w:tcPr>
            <w:tcW w:type="dxa" w:w="1384"/>
            <w:tcMar>
              <w:left w:type="dxa" w:w="0"/>
              <w:right w:type="dxa" w:w="0"/>
            </w:tcMar>
          </w:tcPr>
          <w:p w14:paraId="27530000">
            <w:pPr>
              <w:pStyle w:val="Style_2"/>
              <w:ind w:firstLine="0" w:left="0"/>
              <w:jc w:val="center"/>
            </w:pPr>
            <w:r>
              <w:t>65849,8</w:t>
            </w:r>
          </w:p>
        </w:tc>
        <w:tc>
          <w:tcPr>
            <w:tcW w:type="dxa" w:w="1384"/>
            <w:tcMar>
              <w:left w:type="dxa" w:w="0"/>
              <w:right w:type="dxa" w:w="0"/>
            </w:tcMar>
          </w:tcPr>
          <w:p w14:paraId="28530000">
            <w:pPr>
              <w:pStyle w:val="Style_2"/>
              <w:ind w:firstLine="0" w:left="0"/>
              <w:jc w:val="center"/>
            </w:pPr>
            <w:r>
              <w:t>65849,8</w:t>
            </w:r>
          </w:p>
        </w:tc>
        <w:tc>
          <w:tcPr>
            <w:tcW w:type="dxa" w:w="1384"/>
            <w:tcMar>
              <w:left w:type="dxa" w:w="0"/>
              <w:right w:type="dxa" w:w="0"/>
            </w:tcMar>
          </w:tcPr>
          <w:p w14:paraId="29530000">
            <w:pPr>
              <w:pStyle w:val="Style_2"/>
              <w:ind w:firstLine="0" w:left="0"/>
              <w:jc w:val="center"/>
            </w:pPr>
            <w:r>
              <w:t>65849,8</w:t>
            </w:r>
          </w:p>
        </w:tc>
        <w:tc>
          <w:tcPr>
            <w:tcW w:type="dxa" w:w="1384"/>
            <w:tcMar>
              <w:left w:type="dxa" w:w="0"/>
              <w:right w:type="dxa" w:w="0"/>
            </w:tcMar>
          </w:tcPr>
          <w:p w14:paraId="2A530000">
            <w:pPr>
              <w:pStyle w:val="Style_2"/>
              <w:ind w:firstLine="0" w:left="0"/>
              <w:jc w:val="center"/>
            </w:pPr>
            <w:r>
              <w:t>65849,8</w:t>
            </w:r>
          </w:p>
        </w:tc>
      </w:tr>
      <w:tr>
        <w:tc>
          <w:tcPr>
            <w:tcW w:type="dxa" w:w="2041"/>
            <w:gridSpan w:val="1"/>
            <w:vMerge w:val="continue"/>
            <w:tcMar>
              <w:left w:type="dxa" w:w="0"/>
              <w:right w:type="dxa" w:w="0"/>
            </w:tcMar>
          </w:tcPr>
          <w:p/>
        </w:tc>
        <w:tc>
          <w:tcPr>
            <w:tcW w:type="dxa" w:w="1841"/>
            <w:tcMar>
              <w:left w:type="dxa" w:w="0"/>
              <w:right w:type="dxa" w:w="0"/>
            </w:tcMar>
          </w:tcPr>
          <w:p w14:paraId="2B530000">
            <w:pPr>
              <w:pStyle w:val="Style_2"/>
              <w:ind w:firstLine="0" w:left="0"/>
              <w:jc w:val="left"/>
            </w:pPr>
            <w:r>
              <w:t>Минэкономразвития России</w:t>
            </w:r>
          </w:p>
        </w:tc>
        <w:tc>
          <w:tcPr>
            <w:tcW w:type="dxa" w:w="694"/>
            <w:tcMar>
              <w:left w:type="dxa" w:w="0"/>
              <w:right w:type="dxa" w:w="0"/>
            </w:tcMar>
          </w:tcPr>
          <w:p w14:paraId="2C530000">
            <w:pPr>
              <w:pStyle w:val="Style_2"/>
              <w:ind w:firstLine="0" w:left="0"/>
              <w:jc w:val="center"/>
            </w:pPr>
            <w:r>
              <w:t>139</w:t>
            </w:r>
          </w:p>
        </w:tc>
        <w:tc>
          <w:tcPr>
            <w:tcW w:type="dxa" w:w="424"/>
            <w:tcMar>
              <w:left w:type="dxa" w:w="0"/>
              <w:right w:type="dxa" w:w="0"/>
            </w:tcMar>
          </w:tcPr>
          <w:p w14:paraId="2D530000">
            <w:pPr>
              <w:pStyle w:val="Style_2"/>
              <w:ind w:firstLine="0" w:left="0"/>
              <w:jc w:val="center"/>
            </w:pPr>
            <w:r>
              <w:t>15</w:t>
            </w:r>
          </w:p>
        </w:tc>
        <w:tc>
          <w:tcPr>
            <w:tcW w:type="dxa" w:w="559"/>
            <w:tcMar>
              <w:left w:type="dxa" w:w="0"/>
              <w:right w:type="dxa" w:w="0"/>
            </w:tcMar>
          </w:tcPr>
          <w:p w14:paraId="2E530000">
            <w:pPr>
              <w:pStyle w:val="Style_2"/>
              <w:ind w:firstLine="0" w:left="0"/>
              <w:jc w:val="center"/>
            </w:pPr>
            <w:r>
              <w:t>Д</w:t>
            </w:r>
          </w:p>
        </w:tc>
        <w:tc>
          <w:tcPr>
            <w:tcW w:type="dxa" w:w="514"/>
            <w:tcMar>
              <w:left w:type="dxa" w:w="0"/>
              <w:right w:type="dxa" w:w="0"/>
            </w:tcMar>
          </w:tcPr>
          <w:p w14:paraId="2F530000">
            <w:pPr>
              <w:pStyle w:val="Style_2"/>
              <w:ind w:firstLine="0" w:left="0"/>
              <w:jc w:val="center"/>
            </w:pPr>
            <w:r>
              <w:t>00</w:t>
            </w:r>
          </w:p>
        </w:tc>
        <w:tc>
          <w:tcPr>
            <w:tcW w:type="dxa" w:w="1264"/>
            <w:tcMar>
              <w:left w:type="dxa" w:w="0"/>
              <w:right w:type="dxa" w:w="0"/>
            </w:tcMar>
          </w:tcPr>
          <w:p w14:paraId="30530000">
            <w:pPr>
              <w:pStyle w:val="Style_2"/>
              <w:ind w:firstLine="0" w:left="0"/>
              <w:jc w:val="center"/>
            </w:pPr>
            <w:r>
              <w:t>-</w:t>
            </w:r>
          </w:p>
        </w:tc>
        <w:tc>
          <w:tcPr>
            <w:tcW w:type="dxa" w:w="1264"/>
            <w:tcMar>
              <w:left w:type="dxa" w:w="0"/>
              <w:right w:type="dxa" w:w="0"/>
            </w:tcMar>
          </w:tcPr>
          <w:p w14:paraId="31530000">
            <w:pPr>
              <w:pStyle w:val="Style_2"/>
              <w:ind w:firstLine="0" w:left="0"/>
              <w:jc w:val="center"/>
            </w:pPr>
            <w:r>
              <w:t>-</w:t>
            </w:r>
          </w:p>
        </w:tc>
        <w:tc>
          <w:tcPr>
            <w:tcW w:type="dxa" w:w="1264"/>
            <w:tcMar>
              <w:left w:type="dxa" w:w="0"/>
              <w:right w:type="dxa" w:w="0"/>
            </w:tcMar>
          </w:tcPr>
          <w:p w14:paraId="32530000">
            <w:pPr>
              <w:pStyle w:val="Style_2"/>
              <w:ind w:firstLine="0" w:left="0"/>
              <w:jc w:val="center"/>
            </w:pPr>
            <w:r>
              <w:t>-</w:t>
            </w:r>
          </w:p>
        </w:tc>
        <w:tc>
          <w:tcPr>
            <w:tcW w:type="dxa" w:w="1384"/>
            <w:tcMar>
              <w:left w:type="dxa" w:w="0"/>
              <w:right w:type="dxa" w:w="0"/>
            </w:tcMar>
          </w:tcPr>
          <w:p w14:paraId="33530000">
            <w:pPr>
              <w:pStyle w:val="Style_2"/>
              <w:ind w:firstLine="0" w:left="0"/>
              <w:jc w:val="center"/>
            </w:pPr>
            <w:r>
              <w:t>-</w:t>
            </w:r>
          </w:p>
        </w:tc>
        <w:tc>
          <w:tcPr>
            <w:tcW w:type="dxa" w:w="1264"/>
            <w:tcMar>
              <w:left w:type="dxa" w:w="0"/>
              <w:right w:type="dxa" w:w="0"/>
            </w:tcMar>
          </w:tcPr>
          <w:p w14:paraId="34530000">
            <w:pPr>
              <w:pStyle w:val="Style_2"/>
              <w:ind w:firstLine="0" w:left="0"/>
              <w:jc w:val="center"/>
            </w:pPr>
            <w:r>
              <w:t>-</w:t>
            </w:r>
          </w:p>
        </w:tc>
        <w:tc>
          <w:tcPr>
            <w:tcW w:type="dxa" w:w="1384"/>
            <w:tcMar>
              <w:left w:type="dxa" w:w="0"/>
              <w:right w:type="dxa" w:w="0"/>
            </w:tcMar>
          </w:tcPr>
          <w:p w14:paraId="35530000">
            <w:pPr>
              <w:pStyle w:val="Style_2"/>
              <w:ind w:firstLine="0" w:left="0"/>
              <w:jc w:val="center"/>
            </w:pPr>
            <w:r>
              <w:t>-</w:t>
            </w:r>
          </w:p>
        </w:tc>
        <w:tc>
          <w:tcPr>
            <w:tcW w:type="dxa" w:w="1384"/>
            <w:tcMar>
              <w:left w:type="dxa" w:w="0"/>
              <w:right w:type="dxa" w:w="0"/>
            </w:tcMar>
          </w:tcPr>
          <w:p w14:paraId="36530000">
            <w:pPr>
              <w:pStyle w:val="Style_2"/>
              <w:ind w:firstLine="0" w:left="0"/>
              <w:jc w:val="center"/>
            </w:pPr>
            <w:r>
              <w:t>62011,6</w:t>
            </w:r>
          </w:p>
        </w:tc>
        <w:tc>
          <w:tcPr>
            <w:tcW w:type="dxa" w:w="1384"/>
            <w:tcMar>
              <w:left w:type="dxa" w:w="0"/>
              <w:right w:type="dxa" w:w="0"/>
            </w:tcMar>
          </w:tcPr>
          <w:p w14:paraId="37530000">
            <w:pPr>
              <w:pStyle w:val="Style_2"/>
              <w:ind w:firstLine="0" w:left="0"/>
              <w:jc w:val="center"/>
            </w:pPr>
            <w:r>
              <w:t>63882,4</w:t>
            </w:r>
          </w:p>
        </w:tc>
        <w:tc>
          <w:tcPr>
            <w:tcW w:type="dxa" w:w="1384"/>
            <w:tcMar>
              <w:left w:type="dxa" w:w="0"/>
              <w:right w:type="dxa" w:w="0"/>
            </w:tcMar>
          </w:tcPr>
          <w:p w14:paraId="38530000">
            <w:pPr>
              <w:pStyle w:val="Style_2"/>
              <w:ind w:firstLine="0" w:left="0"/>
              <w:jc w:val="center"/>
            </w:pPr>
            <w:r>
              <w:t>65849,8</w:t>
            </w:r>
          </w:p>
        </w:tc>
        <w:tc>
          <w:tcPr>
            <w:tcW w:type="dxa" w:w="1384"/>
            <w:tcMar>
              <w:left w:type="dxa" w:w="0"/>
              <w:right w:type="dxa" w:w="0"/>
            </w:tcMar>
          </w:tcPr>
          <w:p w14:paraId="39530000">
            <w:pPr>
              <w:pStyle w:val="Style_2"/>
              <w:ind w:firstLine="0" w:left="0"/>
              <w:jc w:val="center"/>
            </w:pPr>
            <w:r>
              <w:t>65849,8</w:t>
            </w:r>
          </w:p>
        </w:tc>
        <w:tc>
          <w:tcPr>
            <w:tcW w:type="dxa" w:w="1384"/>
            <w:tcMar>
              <w:left w:type="dxa" w:w="0"/>
              <w:right w:type="dxa" w:w="0"/>
            </w:tcMar>
          </w:tcPr>
          <w:p w14:paraId="3A530000">
            <w:pPr>
              <w:pStyle w:val="Style_2"/>
              <w:ind w:firstLine="0" w:left="0"/>
              <w:jc w:val="center"/>
            </w:pPr>
            <w:r>
              <w:t>65849,8</w:t>
            </w:r>
          </w:p>
        </w:tc>
        <w:tc>
          <w:tcPr>
            <w:tcW w:type="dxa" w:w="1384"/>
            <w:tcMar>
              <w:left w:type="dxa" w:w="0"/>
              <w:right w:type="dxa" w:w="0"/>
            </w:tcMar>
          </w:tcPr>
          <w:p w14:paraId="3B530000">
            <w:pPr>
              <w:pStyle w:val="Style_2"/>
              <w:ind w:firstLine="0" w:left="0"/>
              <w:jc w:val="center"/>
            </w:pPr>
            <w:r>
              <w:t>65849,8</w:t>
            </w:r>
          </w:p>
        </w:tc>
      </w:tr>
      <w:tr>
        <w:tc>
          <w:tcPr>
            <w:tcW w:type="dxa" w:w="2041"/>
            <w:vMerge w:val="restart"/>
            <w:tcMar>
              <w:left w:type="dxa" w:w="0"/>
              <w:right w:type="dxa" w:w="0"/>
            </w:tcMar>
          </w:tcPr>
          <w:p w14:paraId="3C530000">
            <w:pPr>
              <w:pStyle w:val="Style_2"/>
              <w:ind w:firstLine="0" w:left="0"/>
              <w:jc w:val="left"/>
            </w:pPr>
            <w:r>
              <w:t>Основное мероприятие Д.1 Формирование институтов и инфраструктуры по энергосбережению и повышению энергетической эффективности</w:t>
            </w:r>
          </w:p>
        </w:tc>
        <w:tc>
          <w:tcPr>
            <w:tcW w:type="dxa" w:w="1841"/>
            <w:tcMar>
              <w:left w:type="dxa" w:w="0"/>
              <w:right w:type="dxa" w:w="0"/>
            </w:tcMar>
          </w:tcPr>
          <w:p w14:paraId="3D530000">
            <w:pPr>
              <w:pStyle w:val="Style_2"/>
              <w:ind w:firstLine="0" w:left="0"/>
              <w:jc w:val="left"/>
            </w:pPr>
            <w:r>
              <w:t>всего</w:t>
            </w:r>
          </w:p>
        </w:tc>
        <w:tc>
          <w:tcPr>
            <w:tcW w:type="dxa" w:w="694"/>
            <w:tcMar>
              <w:left w:type="dxa" w:w="0"/>
              <w:right w:type="dxa" w:w="0"/>
            </w:tcMar>
          </w:tcPr>
          <w:p w14:paraId="3E530000">
            <w:pPr>
              <w:pStyle w:val="Style_2"/>
              <w:ind w:firstLine="0" w:left="0"/>
              <w:jc w:val="center"/>
            </w:pPr>
            <w:r>
              <w:t>X</w:t>
            </w:r>
          </w:p>
        </w:tc>
        <w:tc>
          <w:tcPr>
            <w:tcW w:type="dxa" w:w="424"/>
            <w:tcMar>
              <w:left w:type="dxa" w:w="0"/>
              <w:right w:type="dxa" w:w="0"/>
            </w:tcMar>
          </w:tcPr>
          <w:p w14:paraId="3F530000">
            <w:pPr>
              <w:pStyle w:val="Style_2"/>
              <w:ind w:firstLine="0" w:left="0"/>
              <w:jc w:val="center"/>
            </w:pPr>
            <w:r>
              <w:t>15</w:t>
            </w:r>
          </w:p>
        </w:tc>
        <w:tc>
          <w:tcPr>
            <w:tcW w:type="dxa" w:w="559"/>
            <w:tcMar>
              <w:left w:type="dxa" w:w="0"/>
              <w:right w:type="dxa" w:w="0"/>
            </w:tcMar>
          </w:tcPr>
          <w:p w14:paraId="40530000">
            <w:pPr>
              <w:pStyle w:val="Style_2"/>
              <w:ind w:firstLine="0" w:left="0"/>
              <w:jc w:val="center"/>
            </w:pPr>
            <w:r>
              <w:t>Д</w:t>
            </w:r>
          </w:p>
        </w:tc>
        <w:tc>
          <w:tcPr>
            <w:tcW w:type="dxa" w:w="514"/>
            <w:tcMar>
              <w:left w:type="dxa" w:w="0"/>
              <w:right w:type="dxa" w:w="0"/>
            </w:tcMar>
          </w:tcPr>
          <w:p w14:paraId="41530000">
            <w:pPr>
              <w:pStyle w:val="Style_2"/>
              <w:ind w:firstLine="0" w:left="0"/>
              <w:jc w:val="center"/>
            </w:pPr>
            <w:r>
              <w:t>01</w:t>
            </w:r>
          </w:p>
        </w:tc>
        <w:tc>
          <w:tcPr>
            <w:tcW w:type="dxa" w:w="1264"/>
            <w:tcMar>
              <w:left w:type="dxa" w:w="0"/>
              <w:right w:type="dxa" w:w="0"/>
            </w:tcMar>
          </w:tcPr>
          <w:p w14:paraId="42530000">
            <w:pPr>
              <w:pStyle w:val="Style_2"/>
              <w:ind w:firstLine="0" w:left="0"/>
              <w:jc w:val="center"/>
            </w:pPr>
            <w:r>
              <w:t>-</w:t>
            </w:r>
          </w:p>
        </w:tc>
        <w:tc>
          <w:tcPr>
            <w:tcW w:type="dxa" w:w="1264"/>
            <w:tcMar>
              <w:left w:type="dxa" w:w="0"/>
              <w:right w:type="dxa" w:w="0"/>
            </w:tcMar>
          </w:tcPr>
          <w:p w14:paraId="43530000">
            <w:pPr>
              <w:pStyle w:val="Style_2"/>
              <w:ind w:firstLine="0" w:left="0"/>
              <w:jc w:val="center"/>
            </w:pPr>
            <w:r>
              <w:t>-</w:t>
            </w:r>
          </w:p>
        </w:tc>
        <w:tc>
          <w:tcPr>
            <w:tcW w:type="dxa" w:w="1264"/>
            <w:tcMar>
              <w:left w:type="dxa" w:w="0"/>
              <w:right w:type="dxa" w:w="0"/>
            </w:tcMar>
          </w:tcPr>
          <w:p w14:paraId="44530000">
            <w:pPr>
              <w:pStyle w:val="Style_2"/>
              <w:ind w:firstLine="0" w:left="0"/>
              <w:jc w:val="center"/>
            </w:pPr>
            <w:r>
              <w:t>-</w:t>
            </w:r>
          </w:p>
        </w:tc>
        <w:tc>
          <w:tcPr>
            <w:tcW w:type="dxa" w:w="1384"/>
            <w:tcMar>
              <w:left w:type="dxa" w:w="0"/>
              <w:right w:type="dxa" w:w="0"/>
            </w:tcMar>
          </w:tcPr>
          <w:p w14:paraId="45530000">
            <w:pPr>
              <w:pStyle w:val="Style_2"/>
              <w:ind w:firstLine="0" w:left="0"/>
              <w:jc w:val="center"/>
            </w:pPr>
            <w:r>
              <w:t>-</w:t>
            </w:r>
          </w:p>
        </w:tc>
        <w:tc>
          <w:tcPr>
            <w:tcW w:type="dxa" w:w="1264"/>
            <w:tcMar>
              <w:left w:type="dxa" w:w="0"/>
              <w:right w:type="dxa" w:w="0"/>
            </w:tcMar>
          </w:tcPr>
          <w:p w14:paraId="46530000">
            <w:pPr>
              <w:pStyle w:val="Style_2"/>
              <w:ind w:firstLine="0" w:left="0"/>
              <w:jc w:val="center"/>
            </w:pPr>
            <w:r>
              <w:t>-</w:t>
            </w:r>
          </w:p>
        </w:tc>
        <w:tc>
          <w:tcPr>
            <w:tcW w:type="dxa" w:w="1384"/>
            <w:tcMar>
              <w:left w:type="dxa" w:w="0"/>
              <w:right w:type="dxa" w:w="0"/>
            </w:tcMar>
          </w:tcPr>
          <w:p w14:paraId="47530000">
            <w:pPr>
              <w:pStyle w:val="Style_2"/>
              <w:ind w:firstLine="0" w:left="0"/>
              <w:jc w:val="center"/>
            </w:pPr>
            <w:r>
              <w:t>-</w:t>
            </w:r>
          </w:p>
        </w:tc>
        <w:tc>
          <w:tcPr>
            <w:tcW w:type="dxa" w:w="1384"/>
            <w:tcMar>
              <w:left w:type="dxa" w:w="0"/>
              <w:right w:type="dxa" w:w="0"/>
            </w:tcMar>
          </w:tcPr>
          <w:p w14:paraId="48530000">
            <w:pPr>
              <w:pStyle w:val="Style_2"/>
              <w:ind w:firstLine="0" w:left="0"/>
              <w:jc w:val="center"/>
            </w:pPr>
            <w:r>
              <w:t>-</w:t>
            </w:r>
          </w:p>
        </w:tc>
        <w:tc>
          <w:tcPr>
            <w:tcW w:type="dxa" w:w="1384"/>
            <w:tcMar>
              <w:left w:type="dxa" w:w="0"/>
              <w:right w:type="dxa" w:w="0"/>
            </w:tcMar>
          </w:tcPr>
          <w:p w14:paraId="49530000">
            <w:pPr>
              <w:pStyle w:val="Style_2"/>
              <w:ind w:firstLine="0" w:left="0"/>
              <w:jc w:val="center"/>
            </w:pPr>
            <w:r>
              <w:t>-</w:t>
            </w:r>
          </w:p>
        </w:tc>
        <w:tc>
          <w:tcPr>
            <w:tcW w:type="dxa" w:w="1384"/>
            <w:tcMar>
              <w:left w:type="dxa" w:w="0"/>
              <w:right w:type="dxa" w:w="0"/>
            </w:tcMar>
          </w:tcPr>
          <w:p w14:paraId="4A530000">
            <w:pPr>
              <w:pStyle w:val="Style_2"/>
              <w:ind w:firstLine="0" w:left="0"/>
              <w:jc w:val="center"/>
            </w:pPr>
            <w:r>
              <w:t>-</w:t>
            </w:r>
          </w:p>
        </w:tc>
        <w:tc>
          <w:tcPr>
            <w:tcW w:type="dxa" w:w="1384"/>
            <w:tcMar>
              <w:left w:type="dxa" w:w="0"/>
              <w:right w:type="dxa" w:w="0"/>
            </w:tcMar>
          </w:tcPr>
          <w:p w14:paraId="4B530000">
            <w:pPr>
              <w:pStyle w:val="Style_2"/>
              <w:ind w:firstLine="0" w:left="0"/>
              <w:jc w:val="center"/>
            </w:pPr>
            <w:r>
              <w:t>-</w:t>
            </w:r>
          </w:p>
        </w:tc>
        <w:tc>
          <w:tcPr>
            <w:tcW w:type="dxa" w:w="1384"/>
            <w:tcMar>
              <w:left w:type="dxa" w:w="0"/>
              <w:right w:type="dxa" w:w="0"/>
            </w:tcMar>
          </w:tcPr>
          <w:p w14:paraId="4C530000">
            <w:pPr>
              <w:pStyle w:val="Style_2"/>
              <w:ind w:firstLine="0" w:left="0"/>
              <w:jc w:val="center"/>
            </w:pPr>
            <w:r>
              <w:t>-</w:t>
            </w:r>
          </w:p>
        </w:tc>
        <w:tc>
          <w:tcPr>
            <w:tcW w:type="dxa" w:w="1384"/>
            <w:tcMar>
              <w:left w:type="dxa" w:w="0"/>
              <w:right w:type="dxa" w:w="0"/>
            </w:tcMar>
          </w:tcPr>
          <w:p w14:paraId="4D53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4E530000">
            <w:pPr>
              <w:pStyle w:val="Style_2"/>
              <w:ind w:firstLine="0" w:left="0"/>
              <w:jc w:val="left"/>
            </w:pPr>
            <w:r>
              <w:t>федеральный бюджет</w:t>
            </w:r>
          </w:p>
        </w:tc>
        <w:tc>
          <w:tcPr>
            <w:tcW w:type="dxa" w:w="694"/>
            <w:tcMar>
              <w:left w:type="dxa" w:w="0"/>
              <w:right w:type="dxa" w:w="0"/>
            </w:tcMar>
          </w:tcPr>
          <w:p w14:paraId="4F530000">
            <w:pPr>
              <w:pStyle w:val="Style_2"/>
              <w:ind w:firstLine="0" w:left="0"/>
              <w:jc w:val="center"/>
            </w:pPr>
            <w:r>
              <w:t>X</w:t>
            </w:r>
          </w:p>
        </w:tc>
        <w:tc>
          <w:tcPr>
            <w:tcW w:type="dxa" w:w="424"/>
            <w:tcMar>
              <w:left w:type="dxa" w:w="0"/>
              <w:right w:type="dxa" w:w="0"/>
            </w:tcMar>
          </w:tcPr>
          <w:p w14:paraId="50530000">
            <w:pPr>
              <w:pStyle w:val="Style_2"/>
              <w:ind w:firstLine="0" w:left="0"/>
              <w:jc w:val="center"/>
            </w:pPr>
            <w:r>
              <w:t>15</w:t>
            </w:r>
          </w:p>
        </w:tc>
        <w:tc>
          <w:tcPr>
            <w:tcW w:type="dxa" w:w="559"/>
            <w:tcMar>
              <w:left w:type="dxa" w:w="0"/>
              <w:right w:type="dxa" w:w="0"/>
            </w:tcMar>
          </w:tcPr>
          <w:p w14:paraId="51530000">
            <w:pPr>
              <w:pStyle w:val="Style_2"/>
              <w:ind w:firstLine="0" w:left="0"/>
              <w:jc w:val="center"/>
            </w:pPr>
            <w:r>
              <w:t>Д</w:t>
            </w:r>
          </w:p>
        </w:tc>
        <w:tc>
          <w:tcPr>
            <w:tcW w:type="dxa" w:w="514"/>
            <w:tcMar>
              <w:left w:type="dxa" w:w="0"/>
              <w:right w:type="dxa" w:w="0"/>
            </w:tcMar>
          </w:tcPr>
          <w:p w14:paraId="52530000">
            <w:pPr>
              <w:pStyle w:val="Style_2"/>
              <w:ind w:firstLine="0" w:left="0"/>
              <w:jc w:val="center"/>
            </w:pPr>
            <w:r>
              <w:t>01</w:t>
            </w:r>
          </w:p>
        </w:tc>
        <w:tc>
          <w:tcPr>
            <w:tcW w:type="dxa" w:w="1264"/>
            <w:tcMar>
              <w:left w:type="dxa" w:w="0"/>
              <w:right w:type="dxa" w:w="0"/>
            </w:tcMar>
          </w:tcPr>
          <w:p w14:paraId="53530000">
            <w:pPr>
              <w:pStyle w:val="Style_2"/>
              <w:ind w:firstLine="0" w:left="0"/>
              <w:jc w:val="center"/>
            </w:pPr>
            <w:r>
              <w:t>-</w:t>
            </w:r>
          </w:p>
        </w:tc>
        <w:tc>
          <w:tcPr>
            <w:tcW w:type="dxa" w:w="1264"/>
            <w:tcMar>
              <w:left w:type="dxa" w:w="0"/>
              <w:right w:type="dxa" w:w="0"/>
            </w:tcMar>
          </w:tcPr>
          <w:p w14:paraId="54530000">
            <w:pPr>
              <w:pStyle w:val="Style_2"/>
              <w:ind w:firstLine="0" w:left="0"/>
              <w:jc w:val="center"/>
            </w:pPr>
            <w:r>
              <w:t>-</w:t>
            </w:r>
          </w:p>
        </w:tc>
        <w:tc>
          <w:tcPr>
            <w:tcW w:type="dxa" w:w="1264"/>
            <w:tcMar>
              <w:left w:type="dxa" w:w="0"/>
              <w:right w:type="dxa" w:w="0"/>
            </w:tcMar>
          </w:tcPr>
          <w:p w14:paraId="55530000">
            <w:pPr>
              <w:pStyle w:val="Style_2"/>
              <w:ind w:firstLine="0" w:left="0"/>
              <w:jc w:val="center"/>
            </w:pPr>
            <w:r>
              <w:t>-</w:t>
            </w:r>
          </w:p>
        </w:tc>
        <w:tc>
          <w:tcPr>
            <w:tcW w:type="dxa" w:w="1384"/>
            <w:tcMar>
              <w:left w:type="dxa" w:w="0"/>
              <w:right w:type="dxa" w:w="0"/>
            </w:tcMar>
          </w:tcPr>
          <w:p w14:paraId="56530000">
            <w:pPr>
              <w:pStyle w:val="Style_2"/>
              <w:ind w:firstLine="0" w:left="0"/>
              <w:jc w:val="center"/>
            </w:pPr>
            <w:r>
              <w:t>-</w:t>
            </w:r>
          </w:p>
        </w:tc>
        <w:tc>
          <w:tcPr>
            <w:tcW w:type="dxa" w:w="1264"/>
            <w:tcMar>
              <w:left w:type="dxa" w:w="0"/>
              <w:right w:type="dxa" w:w="0"/>
            </w:tcMar>
          </w:tcPr>
          <w:p w14:paraId="57530000">
            <w:pPr>
              <w:pStyle w:val="Style_2"/>
              <w:ind w:firstLine="0" w:left="0"/>
              <w:jc w:val="center"/>
            </w:pPr>
            <w:r>
              <w:t>-</w:t>
            </w:r>
          </w:p>
        </w:tc>
        <w:tc>
          <w:tcPr>
            <w:tcW w:type="dxa" w:w="1384"/>
            <w:tcMar>
              <w:left w:type="dxa" w:w="0"/>
              <w:right w:type="dxa" w:w="0"/>
            </w:tcMar>
          </w:tcPr>
          <w:p w14:paraId="58530000">
            <w:pPr>
              <w:pStyle w:val="Style_2"/>
              <w:ind w:firstLine="0" w:left="0"/>
              <w:jc w:val="center"/>
            </w:pPr>
            <w:r>
              <w:t>-</w:t>
            </w:r>
          </w:p>
        </w:tc>
        <w:tc>
          <w:tcPr>
            <w:tcW w:type="dxa" w:w="1384"/>
            <w:tcMar>
              <w:left w:type="dxa" w:w="0"/>
              <w:right w:type="dxa" w:w="0"/>
            </w:tcMar>
          </w:tcPr>
          <w:p w14:paraId="59530000">
            <w:pPr>
              <w:pStyle w:val="Style_2"/>
              <w:ind w:firstLine="0" w:left="0"/>
              <w:jc w:val="center"/>
            </w:pPr>
            <w:r>
              <w:t>-</w:t>
            </w:r>
          </w:p>
        </w:tc>
        <w:tc>
          <w:tcPr>
            <w:tcW w:type="dxa" w:w="1384"/>
            <w:tcMar>
              <w:left w:type="dxa" w:w="0"/>
              <w:right w:type="dxa" w:w="0"/>
            </w:tcMar>
          </w:tcPr>
          <w:p w14:paraId="5A530000">
            <w:pPr>
              <w:pStyle w:val="Style_2"/>
              <w:ind w:firstLine="0" w:left="0"/>
              <w:jc w:val="center"/>
            </w:pPr>
            <w:r>
              <w:t>-</w:t>
            </w:r>
          </w:p>
        </w:tc>
        <w:tc>
          <w:tcPr>
            <w:tcW w:type="dxa" w:w="1384"/>
            <w:tcMar>
              <w:left w:type="dxa" w:w="0"/>
              <w:right w:type="dxa" w:w="0"/>
            </w:tcMar>
          </w:tcPr>
          <w:p w14:paraId="5B530000">
            <w:pPr>
              <w:pStyle w:val="Style_2"/>
              <w:ind w:firstLine="0" w:left="0"/>
              <w:jc w:val="center"/>
            </w:pPr>
            <w:r>
              <w:t>-</w:t>
            </w:r>
          </w:p>
        </w:tc>
        <w:tc>
          <w:tcPr>
            <w:tcW w:type="dxa" w:w="1384"/>
            <w:tcMar>
              <w:left w:type="dxa" w:w="0"/>
              <w:right w:type="dxa" w:w="0"/>
            </w:tcMar>
          </w:tcPr>
          <w:p w14:paraId="5C530000">
            <w:pPr>
              <w:pStyle w:val="Style_2"/>
              <w:ind w:firstLine="0" w:left="0"/>
              <w:jc w:val="center"/>
            </w:pPr>
            <w:r>
              <w:t>-</w:t>
            </w:r>
          </w:p>
        </w:tc>
        <w:tc>
          <w:tcPr>
            <w:tcW w:type="dxa" w:w="1384"/>
            <w:tcMar>
              <w:left w:type="dxa" w:w="0"/>
              <w:right w:type="dxa" w:w="0"/>
            </w:tcMar>
          </w:tcPr>
          <w:p w14:paraId="5D530000">
            <w:pPr>
              <w:pStyle w:val="Style_2"/>
              <w:ind w:firstLine="0" w:left="0"/>
              <w:jc w:val="center"/>
            </w:pPr>
            <w:r>
              <w:t>-</w:t>
            </w:r>
          </w:p>
        </w:tc>
        <w:tc>
          <w:tcPr>
            <w:tcW w:type="dxa" w:w="1384"/>
            <w:tcMar>
              <w:left w:type="dxa" w:w="0"/>
              <w:right w:type="dxa" w:w="0"/>
            </w:tcMar>
          </w:tcPr>
          <w:p w14:paraId="5E530000">
            <w:pPr>
              <w:pStyle w:val="Style_2"/>
              <w:ind w:firstLine="0" w:left="0"/>
              <w:jc w:val="center"/>
            </w:pPr>
            <w:r>
              <w:t>-</w:t>
            </w:r>
          </w:p>
        </w:tc>
      </w:tr>
      <w:tr>
        <w:tc>
          <w:tcPr>
            <w:tcW w:type="dxa" w:w="2041"/>
            <w:vMerge w:val="restart"/>
            <w:tcMar>
              <w:left w:type="dxa" w:w="0"/>
              <w:right w:type="dxa" w:w="0"/>
            </w:tcMar>
          </w:tcPr>
          <w:p w14:paraId="5F530000">
            <w:pPr>
              <w:pStyle w:val="Style_2"/>
              <w:ind w:firstLine="0" w:left="0"/>
              <w:jc w:val="left"/>
            </w:pPr>
            <w:r>
              <w:t>Основное мероприятие Д.2 Обеспечение привлечения инвестиций в мероприятия (проекты) в области энергосбережения и повышения энергетической эффективности, в том числе в субъектах Российской Федерации</w:t>
            </w:r>
          </w:p>
        </w:tc>
        <w:tc>
          <w:tcPr>
            <w:tcW w:type="dxa" w:w="1841"/>
            <w:tcMar>
              <w:left w:type="dxa" w:w="0"/>
              <w:right w:type="dxa" w:w="0"/>
            </w:tcMar>
          </w:tcPr>
          <w:p w14:paraId="60530000">
            <w:pPr>
              <w:pStyle w:val="Style_2"/>
              <w:ind w:firstLine="0" w:left="0"/>
              <w:jc w:val="left"/>
            </w:pPr>
            <w:r>
              <w:t>всего</w:t>
            </w:r>
          </w:p>
        </w:tc>
        <w:tc>
          <w:tcPr>
            <w:tcW w:type="dxa" w:w="694"/>
            <w:tcMar>
              <w:left w:type="dxa" w:w="0"/>
              <w:right w:type="dxa" w:w="0"/>
            </w:tcMar>
          </w:tcPr>
          <w:p w14:paraId="61530000">
            <w:pPr>
              <w:pStyle w:val="Style_2"/>
              <w:ind w:firstLine="0" w:left="0"/>
              <w:jc w:val="center"/>
            </w:pPr>
            <w:r>
              <w:t>X</w:t>
            </w:r>
          </w:p>
        </w:tc>
        <w:tc>
          <w:tcPr>
            <w:tcW w:type="dxa" w:w="424"/>
            <w:tcMar>
              <w:left w:type="dxa" w:w="0"/>
              <w:right w:type="dxa" w:w="0"/>
            </w:tcMar>
          </w:tcPr>
          <w:p w14:paraId="62530000">
            <w:pPr>
              <w:pStyle w:val="Style_2"/>
              <w:ind w:firstLine="0" w:left="0"/>
              <w:jc w:val="center"/>
            </w:pPr>
            <w:r>
              <w:t>15</w:t>
            </w:r>
          </w:p>
        </w:tc>
        <w:tc>
          <w:tcPr>
            <w:tcW w:type="dxa" w:w="559"/>
            <w:tcMar>
              <w:left w:type="dxa" w:w="0"/>
              <w:right w:type="dxa" w:w="0"/>
            </w:tcMar>
          </w:tcPr>
          <w:p w14:paraId="63530000">
            <w:pPr>
              <w:pStyle w:val="Style_2"/>
              <w:ind w:firstLine="0" w:left="0"/>
              <w:jc w:val="center"/>
            </w:pPr>
            <w:r>
              <w:t>Д</w:t>
            </w:r>
          </w:p>
        </w:tc>
        <w:tc>
          <w:tcPr>
            <w:tcW w:type="dxa" w:w="514"/>
            <w:tcMar>
              <w:left w:type="dxa" w:w="0"/>
              <w:right w:type="dxa" w:w="0"/>
            </w:tcMar>
          </w:tcPr>
          <w:p w14:paraId="64530000">
            <w:pPr>
              <w:pStyle w:val="Style_2"/>
              <w:ind w:firstLine="0" w:left="0"/>
              <w:jc w:val="center"/>
            </w:pPr>
            <w:r>
              <w:t>02</w:t>
            </w:r>
          </w:p>
        </w:tc>
        <w:tc>
          <w:tcPr>
            <w:tcW w:type="dxa" w:w="1264"/>
            <w:tcMar>
              <w:left w:type="dxa" w:w="0"/>
              <w:right w:type="dxa" w:w="0"/>
            </w:tcMar>
          </w:tcPr>
          <w:p w14:paraId="65530000">
            <w:pPr>
              <w:pStyle w:val="Style_2"/>
              <w:ind w:firstLine="0" w:left="0"/>
              <w:jc w:val="center"/>
            </w:pPr>
            <w:r>
              <w:t>-</w:t>
            </w:r>
          </w:p>
        </w:tc>
        <w:tc>
          <w:tcPr>
            <w:tcW w:type="dxa" w:w="1264"/>
            <w:tcMar>
              <w:left w:type="dxa" w:w="0"/>
              <w:right w:type="dxa" w:w="0"/>
            </w:tcMar>
          </w:tcPr>
          <w:p w14:paraId="66530000">
            <w:pPr>
              <w:pStyle w:val="Style_2"/>
              <w:ind w:firstLine="0" w:left="0"/>
              <w:jc w:val="center"/>
            </w:pPr>
            <w:r>
              <w:t>-</w:t>
            </w:r>
          </w:p>
        </w:tc>
        <w:tc>
          <w:tcPr>
            <w:tcW w:type="dxa" w:w="1264"/>
            <w:tcMar>
              <w:left w:type="dxa" w:w="0"/>
              <w:right w:type="dxa" w:w="0"/>
            </w:tcMar>
          </w:tcPr>
          <w:p w14:paraId="67530000">
            <w:pPr>
              <w:pStyle w:val="Style_2"/>
              <w:ind w:firstLine="0" w:left="0"/>
              <w:jc w:val="center"/>
            </w:pPr>
            <w:r>
              <w:t>-</w:t>
            </w:r>
          </w:p>
        </w:tc>
        <w:tc>
          <w:tcPr>
            <w:tcW w:type="dxa" w:w="1384"/>
            <w:tcMar>
              <w:left w:type="dxa" w:w="0"/>
              <w:right w:type="dxa" w:w="0"/>
            </w:tcMar>
          </w:tcPr>
          <w:p w14:paraId="68530000">
            <w:pPr>
              <w:pStyle w:val="Style_2"/>
              <w:ind w:firstLine="0" w:left="0"/>
              <w:jc w:val="center"/>
            </w:pPr>
            <w:r>
              <w:t>-</w:t>
            </w:r>
          </w:p>
        </w:tc>
        <w:tc>
          <w:tcPr>
            <w:tcW w:type="dxa" w:w="1264"/>
            <w:tcMar>
              <w:left w:type="dxa" w:w="0"/>
              <w:right w:type="dxa" w:w="0"/>
            </w:tcMar>
          </w:tcPr>
          <w:p w14:paraId="69530000">
            <w:pPr>
              <w:pStyle w:val="Style_2"/>
              <w:ind w:firstLine="0" w:left="0"/>
              <w:jc w:val="center"/>
            </w:pPr>
            <w:r>
              <w:t>-</w:t>
            </w:r>
          </w:p>
        </w:tc>
        <w:tc>
          <w:tcPr>
            <w:tcW w:type="dxa" w:w="1384"/>
            <w:tcMar>
              <w:left w:type="dxa" w:w="0"/>
              <w:right w:type="dxa" w:w="0"/>
            </w:tcMar>
          </w:tcPr>
          <w:p w14:paraId="6A530000">
            <w:pPr>
              <w:pStyle w:val="Style_2"/>
              <w:ind w:firstLine="0" w:left="0"/>
              <w:jc w:val="center"/>
            </w:pPr>
            <w:r>
              <w:t>-</w:t>
            </w:r>
          </w:p>
        </w:tc>
        <w:tc>
          <w:tcPr>
            <w:tcW w:type="dxa" w:w="1384"/>
            <w:tcMar>
              <w:left w:type="dxa" w:w="0"/>
              <w:right w:type="dxa" w:w="0"/>
            </w:tcMar>
          </w:tcPr>
          <w:p w14:paraId="6B530000">
            <w:pPr>
              <w:pStyle w:val="Style_2"/>
              <w:ind w:firstLine="0" w:left="0"/>
              <w:jc w:val="center"/>
            </w:pPr>
            <w:r>
              <w:t>-</w:t>
            </w:r>
          </w:p>
        </w:tc>
        <w:tc>
          <w:tcPr>
            <w:tcW w:type="dxa" w:w="1384"/>
            <w:tcMar>
              <w:left w:type="dxa" w:w="0"/>
              <w:right w:type="dxa" w:w="0"/>
            </w:tcMar>
          </w:tcPr>
          <w:p w14:paraId="6C530000">
            <w:pPr>
              <w:pStyle w:val="Style_2"/>
              <w:ind w:firstLine="0" w:left="0"/>
              <w:jc w:val="center"/>
            </w:pPr>
            <w:r>
              <w:t>-</w:t>
            </w:r>
          </w:p>
        </w:tc>
        <w:tc>
          <w:tcPr>
            <w:tcW w:type="dxa" w:w="1384"/>
            <w:tcMar>
              <w:left w:type="dxa" w:w="0"/>
              <w:right w:type="dxa" w:w="0"/>
            </w:tcMar>
          </w:tcPr>
          <w:p w14:paraId="6D530000">
            <w:pPr>
              <w:pStyle w:val="Style_2"/>
              <w:ind w:firstLine="0" w:left="0"/>
              <w:jc w:val="center"/>
            </w:pPr>
            <w:r>
              <w:t>-</w:t>
            </w:r>
          </w:p>
        </w:tc>
        <w:tc>
          <w:tcPr>
            <w:tcW w:type="dxa" w:w="1384"/>
            <w:tcMar>
              <w:left w:type="dxa" w:w="0"/>
              <w:right w:type="dxa" w:w="0"/>
            </w:tcMar>
          </w:tcPr>
          <w:p w14:paraId="6E530000">
            <w:pPr>
              <w:pStyle w:val="Style_2"/>
              <w:ind w:firstLine="0" w:left="0"/>
              <w:jc w:val="center"/>
            </w:pPr>
            <w:r>
              <w:t>-</w:t>
            </w:r>
          </w:p>
        </w:tc>
        <w:tc>
          <w:tcPr>
            <w:tcW w:type="dxa" w:w="1384"/>
            <w:tcMar>
              <w:left w:type="dxa" w:w="0"/>
              <w:right w:type="dxa" w:w="0"/>
            </w:tcMar>
          </w:tcPr>
          <w:p w14:paraId="6F530000">
            <w:pPr>
              <w:pStyle w:val="Style_2"/>
              <w:ind w:firstLine="0" w:left="0"/>
              <w:jc w:val="center"/>
            </w:pPr>
            <w:r>
              <w:t>-</w:t>
            </w:r>
          </w:p>
        </w:tc>
        <w:tc>
          <w:tcPr>
            <w:tcW w:type="dxa" w:w="1384"/>
            <w:tcMar>
              <w:left w:type="dxa" w:w="0"/>
              <w:right w:type="dxa" w:w="0"/>
            </w:tcMar>
          </w:tcPr>
          <w:p w14:paraId="70530000">
            <w:pPr>
              <w:pStyle w:val="Style_2"/>
              <w:ind w:firstLine="0" w:left="0"/>
              <w:jc w:val="center"/>
            </w:pPr>
            <w:r>
              <w:t>-</w:t>
            </w:r>
          </w:p>
        </w:tc>
      </w:tr>
      <w:tr>
        <w:tc>
          <w:tcPr>
            <w:tcW w:type="dxa" w:w="2041"/>
            <w:gridSpan w:val="1"/>
            <w:vMerge w:val="continue"/>
            <w:tcMar>
              <w:left w:type="dxa" w:w="0"/>
              <w:right w:type="dxa" w:w="0"/>
            </w:tcMar>
          </w:tcPr>
          <w:p/>
        </w:tc>
        <w:tc>
          <w:tcPr>
            <w:tcW w:type="dxa" w:w="1841"/>
            <w:tcMar>
              <w:left w:type="dxa" w:w="0"/>
              <w:right w:type="dxa" w:w="0"/>
            </w:tcMar>
          </w:tcPr>
          <w:p w14:paraId="71530000">
            <w:pPr>
              <w:pStyle w:val="Style_2"/>
              <w:ind w:firstLine="0" w:left="0"/>
              <w:jc w:val="left"/>
            </w:pPr>
            <w:r>
              <w:t>федеральный бюджет</w:t>
            </w:r>
          </w:p>
        </w:tc>
        <w:tc>
          <w:tcPr>
            <w:tcW w:type="dxa" w:w="694"/>
            <w:tcMar>
              <w:left w:type="dxa" w:w="0"/>
              <w:right w:type="dxa" w:w="0"/>
            </w:tcMar>
          </w:tcPr>
          <w:p w14:paraId="72530000">
            <w:pPr>
              <w:pStyle w:val="Style_2"/>
              <w:ind w:firstLine="0" w:left="0"/>
              <w:jc w:val="center"/>
            </w:pPr>
            <w:r>
              <w:t>X</w:t>
            </w:r>
          </w:p>
        </w:tc>
        <w:tc>
          <w:tcPr>
            <w:tcW w:type="dxa" w:w="424"/>
            <w:tcMar>
              <w:left w:type="dxa" w:w="0"/>
              <w:right w:type="dxa" w:w="0"/>
            </w:tcMar>
          </w:tcPr>
          <w:p w14:paraId="73530000">
            <w:pPr>
              <w:pStyle w:val="Style_2"/>
              <w:ind w:firstLine="0" w:left="0"/>
              <w:jc w:val="center"/>
            </w:pPr>
            <w:r>
              <w:t>15</w:t>
            </w:r>
          </w:p>
        </w:tc>
        <w:tc>
          <w:tcPr>
            <w:tcW w:type="dxa" w:w="559"/>
            <w:tcMar>
              <w:left w:type="dxa" w:w="0"/>
              <w:right w:type="dxa" w:w="0"/>
            </w:tcMar>
          </w:tcPr>
          <w:p w14:paraId="74530000">
            <w:pPr>
              <w:pStyle w:val="Style_2"/>
              <w:ind w:firstLine="0" w:left="0"/>
              <w:jc w:val="center"/>
            </w:pPr>
            <w:r>
              <w:t>Д</w:t>
            </w:r>
          </w:p>
        </w:tc>
        <w:tc>
          <w:tcPr>
            <w:tcW w:type="dxa" w:w="514"/>
            <w:tcMar>
              <w:left w:type="dxa" w:w="0"/>
              <w:right w:type="dxa" w:w="0"/>
            </w:tcMar>
          </w:tcPr>
          <w:p w14:paraId="75530000">
            <w:pPr>
              <w:pStyle w:val="Style_2"/>
              <w:ind w:firstLine="0" w:left="0"/>
              <w:jc w:val="center"/>
            </w:pPr>
            <w:r>
              <w:t>02</w:t>
            </w:r>
          </w:p>
        </w:tc>
        <w:tc>
          <w:tcPr>
            <w:tcW w:type="dxa" w:w="1264"/>
            <w:tcMar>
              <w:left w:type="dxa" w:w="0"/>
              <w:right w:type="dxa" w:w="0"/>
            </w:tcMar>
          </w:tcPr>
          <w:p w14:paraId="76530000">
            <w:pPr>
              <w:pStyle w:val="Style_2"/>
              <w:ind w:firstLine="0" w:left="0"/>
              <w:jc w:val="center"/>
            </w:pPr>
            <w:r>
              <w:t>-</w:t>
            </w:r>
          </w:p>
        </w:tc>
        <w:tc>
          <w:tcPr>
            <w:tcW w:type="dxa" w:w="1264"/>
            <w:tcMar>
              <w:left w:type="dxa" w:w="0"/>
              <w:right w:type="dxa" w:w="0"/>
            </w:tcMar>
          </w:tcPr>
          <w:p w14:paraId="77530000">
            <w:pPr>
              <w:pStyle w:val="Style_2"/>
              <w:ind w:firstLine="0" w:left="0"/>
              <w:jc w:val="center"/>
            </w:pPr>
            <w:r>
              <w:t>-</w:t>
            </w:r>
          </w:p>
        </w:tc>
        <w:tc>
          <w:tcPr>
            <w:tcW w:type="dxa" w:w="1264"/>
            <w:tcMar>
              <w:left w:type="dxa" w:w="0"/>
              <w:right w:type="dxa" w:w="0"/>
            </w:tcMar>
          </w:tcPr>
          <w:p w14:paraId="78530000">
            <w:pPr>
              <w:pStyle w:val="Style_2"/>
              <w:ind w:firstLine="0" w:left="0"/>
              <w:jc w:val="center"/>
            </w:pPr>
            <w:r>
              <w:t>-</w:t>
            </w:r>
          </w:p>
        </w:tc>
        <w:tc>
          <w:tcPr>
            <w:tcW w:type="dxa" w:w="1384"/>
            <w:tcMar>
              <w:left w:type="dxa" w:w="0"/>
              <w:right w:type="dxa" w:w="0"/>
            </w:tcMar>
          </w:tcPr>
          <w:p w14:paraId="79530000">
            <w:pPr>
              <w:pStyle w:val="Style_2"/>
              <w:ind w:firstLine="0" w:left="0"/>
              <w:jc w:val="center"/>
            </w:pPr>
            <w:r>
              <w:t>-</w:t>
            </w:r>
          </w:p>
        </w:tc>
        <w:tc>
          <w:tcPr>
            <w:tcW w:type="dxa" w:w="1264"/>
            <w:tcMar>
              <w:left w:type="dxa" w:w="0"/>
              <w:right w:type="dxa" w:w="0"/>
            </w:tcMar>
          </w:tcPr>
          <w:p w14:paraId="7A530000">
            <w:pPr>
              <w:pStyle w:val="Style_2"/>
              <w:ind w:firstLine="0" w:left="0"/>
              <w:jc w:val="center"/>
            </w:pPr>
            <w:r>
              <w:t>-</w:t>
            </w:r>
          </w:p>
        </w:tc>
        <w:tc>
          <w:tcPr>
            <w:tcW w:type="dxa" w:w="1384"/>
            <w:tcMar>
              <w:left w:type="dxa" w:w="0"/>
              <w:right w:type="dxa" w:w="0"/>
            </w:tcMar>
          </w:tcPr>
          <w:p w14:paraId="7B530000">
            <w:pPr>
              <w:pStyle w:val="Style_2"/>
              <w:ind w:firstLine="0" w:left="0"/>
              <w:jc w:val="center"/>
            </w:pPr>
            <w:r>
              <w:t>-</w:t>
            </w:r>
          </w:p>
        </w:tc>
        <w:tc>
          <w:tcPr>
            <w:tcW w:type="dxa" w:w="1384"/>
            <w:tcMar>
              <w:left w:type="dxa" w:w="0"/>
              <w:right w:type="dxa" w:w="0"/>
            </w:tcMar>
          </w:tcPr>
          <w:p w14:paraId="7C530000">
            <w:pPr>
              <w:pStyle w:val="Style_2"/>
              <w:ind w:firstLine="0" w:left="0"/>
              <w:jc w:val="center"/>
            </w:pPr>
            <w:r>
              <w:t>-</w:t>
            </w:r>
          </w:p>
        </w:tc>
        <w:tc>
          <w:tcPr>
            <w:tcW w:type="dxa" w:w="1384"/>
            <w:tcMar>
              <w:left w:type="dxa" w:w="0"/>
              <w:right w:type="dxa" w:w="0"/>
            </w:tcMar>
          </w:tcPr>
          <w:p w14:paraId="7D530000">
            <w:pPr>
              <w:pStyle w:val="Style_2"/>
              <w:ind w:firstLine="0" w:left="0"/>
              <w:jc w:val="center"/>
            </w:pPr>
            <w:r>
              <w:t>-</w:t>
            </w:r>
          </w:p>
        </w:tc>
        <w:tc>
          <w:tcPr>
            <w:tcW w:type="dxa" w:w="1384"/>
            <w:tcMar>
              <w:left w:type="dxa" w:w="0"/>
              <w:right w:type="dxa" w:w="0"/>
            </w:tcMar>
          </w:tcPr>
          <w:p w14:paraId="7E530000">
            <w:pPr>
              <w:pStyle w:val="Style_2"/>
              <w:ind w:firstLine="0" w:left="0"/>
              <w:jc w:val="center"/>
            </w:pPr>
            <w:r>
              <w:t>-</w:t>
            </w:r>
          </w:p>
        </w:tc>
        <w:tc>
          <w:tcPr>
            <w:tcW w:type="dxa" w:w="1384"/>
            <w:tcMar>
              <w:left w:type="dxa" w:w="0"/>
              <w:right w:type="dxa" w:w="0"/>
            </w:tcMar>
          </w:tcPr>
          <w:p w14:paraId="7F530000">
            <w:pPr>
              <w:pStyle w:val="Style_2"/>
              <w:ind w:firstLine="0" w:left="0"/>
              <w:jc w:val="center"/>
            </w:pPr>
            <w:r>
              <w:t>-</w:t>
            </w:r>
          </w:p>
        </w:tc>
        <w:tc>
          <w:tcPr>
            <w:tcW w:type="dxa" w:w="1384"/>
            <w:tcMar>
              <w:left w:type="dxa" w:w="0"/>
              <w:right w:type="dxa" w:w="0"/>
            </w:tcMar>
          </w:tcPr>
          <w:p w14:paraId="80530000">
            <w:pPr>
              <w:pStyle w:val="Style_2"/>
              <w:ind w:firstLine="0" w:left="0"/>
              <w:jc w:val="center"/>
            </w:pPr>
            <w:r>
              <w:t>-</w:t>
            </w:r>
          </w:p>
        </w:tc>
        <w:tc>
          <w:tcPr>
            <w:tcW w:type="dxa" w:w="1384"/>
            <w:tcMar>
              <w:left w:type="dxa" w:w="0"/>
              <w:right w:type="dxa" w:w="0"/>
            </w:tcMar>
          </w:tcPr>
          <w:p w14:paraId="81530000">
            <w:pPr>
              <w:pStyle w:val="Style_2"/>
              <w:ind w:firstLine="0" w:left="0"/>
              <w:jc w:val="center"/>
            </w:pPr>
            <w:r>
              <w:t>-</w:t>
            </w:r>
          </w:p>
        </w:tc>
      </w:tr>
      <w:tr>
        <w:tc>
          <w:tcPr>
            <w:tcW w:type="dxa" w:w="2041"/>
            <w:vMerge w:val="restart"/>
            <w:tcMar>
              <w:left w:type="dxa" w:w="0"/>
              <w:right w:type="dxa" w:w="0"/>
            </w:tcMar>
          </w:tcPr>
          <w:p w14:paraId="82530000">
            <w:pPr>
              <w:pStyle w:val="Style_2"/>
              <w:ind w:firstLine="0" w:left="0"/>
              <w:jc w:val="left"/>
            </w:pPr>
            <w:r>
              <w:t>Основное мероприятие Д.3 Информационное обеспечение государственной политики в области энергосбережения и повышения энергетической эффективности</w:t>
            </w:r>
          </w:p>
        </w:tc>
        <w:tc>
          <w:tcPr>
            <w:tcW w:type="dxa" w:w="1841"/>
            <w:tcMar>
              <w:left w:type="dxa" w:w="0"/>
              <w:right w:type="dxa" w:w="0"/>
            </w:tcMar>
          </w:tcPr>
          <w:p w14:paraId="83530000">
            <w:pPr>
              <w:pStyle w:val="Style_2"/>
              <w:ind w:firstLine="0" w:left="0"/>
              <w:jc w:val="left"/>
            </w:pPr>
            <w:r>
              <w:t>всего</w:t>
            </w:r>
          </w:p>
        </w:tc>
        <w:tc>
          <w:tcPr>
            <w:tcW w:type="dxa" w:w="694"/>
            <w:tcMar>
              <w:left w:type="dxa" w:w="0"/>
              <w:right w:type="dxa" w:w="0"/>
            </w:tcMar>
          </w:tcPr>
          <w:p w14:paraId="84530000">
            <w:pPr>
              <w:pStyle w:val="Style_2"/>
              <w:ind w:firstLine="0" w:left="0"/>
              <w:jc w:val="center"/>
            </w:pPr>
            <w:r>
              <w:t>X</w:t>
            </w:r>
          </w:p>
        </w:tc>
        <w:tc>
          <w:tcPr>
            <w:tcW w:type="dxa" w:w="424"/>
            <w:tcMar>
              <w:left w:type="dxa" w:w="0"/>
              <w:right w:type="dxa" w:w="0"/>
            </w:tcMar>
          </w:tcPr>
          <w:p w14:paraId="85530000">
            <w:pPr>
              <w:pStyle w:val="Style_2"/>
              <w:ind w:firstLine="0" w:left="0"/>
              <w:jc w:val="center"/>
            </w:pPr>
            <w:r>
              <w:t>15</w:t>
            </w:r>
          </w:p>
        </w:tc>
        <w:tc>
          <w:tcPr>
            <w:tcW w:type="dxa" w:w="559"/>
            <w:tcMar>
              <w:left w:type="dxa" w:w="0"/>
              <w:right w:type="dxa" w:w="0"/>
            </w:tcMar>
          </w:tcPr>
          <w:p w14:paraId="86530000">
            <w:pPr>
              <w:pStyle w:val="Style_2"/>
              <w:ind w:firstLine="0" w:left="0"/>
              <w:jc w:val="center"/>
            </w:pPr>
            <w:r>
              <w:t>Д</w:t>
            </w:r>
          </w:p>
        </w:tc>
        <w:tc>
          <w:tcPr>
            <w:tcW w:type="dxa" w:w="514"/>
            <w:tcMar>
              <w:left w:type="dxa" w:w="0"/>
              <w:right w:type="dxa" w:w="0"/>
            </w:tcMar>
          </w:tcPr>
          <w:p w14:paraId="87530000">
            <w:pPr>
              <w:pStyle w:val="Style_2"/>
              <w:ind w:firstLine="0" w:left="0"/>
              <w:jc w:val="center"/>
            </w:pPr>
            <w:r>
              <w:t>03</w:t>
            </w:r>
          </w:p>
        </w:tc>
        <w:tc>
          <w:tcPr>
            <w:tcW w:type="dxa" w:w="1264"/>
            <w:tcMar>
              <w:left w:type="dxa" w:w="0"/>
              <w:right w:type="dxa" w:w="0"/>
            </w:tcMar>
          </w:tcPr>
          <w:p w14:paraId="88530000">
            <w:pPr>
              <w:pStyle w:val="Style_2"/>
              <w:ind w:firstLine="0" w:left="0"/>
              <w:jc w:val="center"/>
            </w:pPr>
            <w:r>
              <w:t>-</w:t>
            </w:r>
          </w:p>
        </w:tc>
        <w:tc>
          <w:tcPr>
            <w:tcW w:type="dxa" w:w="1264"/>
            <w:tcMar>
              <w:left w:type="dxa" w:w="0"/>
              <w:right w:type="dxa" w:w="0"/>
            </w:tcMar>
          </w:tcPr>
          <w:p w14:paraId="89530000">
            <w:pPr>
              <w:pStyle w:val="Style_2"/>
              <w:ind w:firstLine="0" w:left="0"/>
              <w:jc w:val="center"/>
            </w:pPr>
            <w:r>
              <w:t>-</w:t>
            </w:r>
          </w:p>
        </w:tc>
        <w:tc>
          <w:tcPr>
            <w:tcW w:type="dxa" w:w="1264"/>
            <w:tcMar>
              <w:left w:type="dxa" w:w="0"/>
              <w:right w:type="dxa" w:w="0"/>
            </w:tcMar>
          </w:tcPr>
          <w:p w14:paraId="8A530000">
            <w:pPr>
              <w:pStyle w:val="Style_2"/>
              <w:ind w:firstLine="0" w:left="0"/>
              <w:jc w:val="center"/>
            </w:pPr>
            <w:r>
              <w:t>-</w:t>
            </w:r>
          </w:p>
        </w:tc>
        <w:tc>
          <w:tcPr>
            <w:tcW w:type="dxa" w:w="1384"/>
            <w:tcMar>
              <w:left w:type="dxa" w:w="0"/>
              <w:right w:type="dxa" w:w="0"/>
            </w:tcMar>
          </w:tcPr>
          <w:p w14:paraId="8B530000">
            <w:pPr>
              <w:pStyle w:val="Style_2"/>
              <w:ind w:firstLine="0" w:left="0"/>
              <w:jc w:val="center"/>
            </w:pPr>
            <w:r>
              <w:t>-</w:t>
            </w:r>
          </w:p>
        </w:tc>
        <w:tc>
          <w:tcPr>
            <w:tcW w:type="dxa" w:w="1264"/>
            <w:tcMar>
              <w:left w:type="dxa" w:w="0"/>
              <w:right w:type="dxa" w:w="0"/>
            </w:tcMar>
          </w:tcPr>
          <w:p w14:paraId="8C530000">
            <w:pPr>
              <w:pStyle w:val="Style_2"/>
              <w:ind w:firstLine="0" w:left="0"/>
              <w:jc w:val="center"/>
            </w:pPr>
            <w:r>
              <w:t>-</w:t>
            </w:r>
          </w:p>
        </w:tc>
        <w:tc>
          <w:tcPr>
            <w:tcW w:type="dxa" w:w="1384"/>
            <w:tcMar>
              <w:left w:type="dxa" w:w="0"/>
              <w:right w:type="dxa" w:w="0"/>
            </w:tcMar>
          </w:tcPr>
          <w:p w14:paraId="8D530000">
            <w:pPr>
              <w:pStyle w:val="Style_2"/>
              <w:ind w:firstLine="0" w:left="0"/>
              <w:jc w:val="center"/>
            </w:pPr>
            <w:r>
              <w:t>-</w:t>
            </w:r>
          </w:p>
        </w:tc>
        <w:tc>
          <w:tcPr>
            <w:tcW w:type="dxa" w:w="1384"/>
            <w:tcMar>
              <w:left w:type="dxa" w:w="0"/>
              <w:right w:type="dxa" w:w="0"/>
            </w:tcMar>
          </w:tcPr>
          <w:p w14:paraId="8E530000">
            <w:pPr>
              <w:pStyle w:val="Style_2"/>
              <w:ind w:firstLine="0" w:left="0"/>
              <w:jc w:val="center"/>
            </w:pPr>
            <w:r>
              <w:t>62011,6</w:t>
            </w:r>
          </w:p>
        </w:tc>
        <w:tc>
          <w:tcPr>
            <w:tcW w:type="dxa" w:w="1384"/>
            <w:tcMar>
              <w:left w:type="dxa" w:w="0"/>
              <w:right w:type="dxa" w:w="0"/>
            </w:tcMar>
          </w:tcPr>
          <w:p w14:paraId="8F530000">
            <w:pPr>
              <w:pStyle w:val="Style_2"/>
              <w:ind w:firstLine="0" w:left="0"/>
              <w:jc w:val="center"/>
            </w:pPr>
            <w:r>
              <w:t>63882,4</w:t>
            </w:r>
          </w:p>
        </w:tc>
        <w:tc>
          <w:tcPr>
            <w:tcW w:type="dxa" w:w="1384"/>
            <w:tcMar>
              <w:left w:type="dxa" w:w="0"/>
              <w:right w:type="dxa" w:w="0"/>
            </w:tcMar>
          </w:tcPr>
          <w:p w14:paraId="90530000">
            <w:pPr>
              <w:pStyle w:val="Style_2"/>
              <w:ind w:firstLine="0" w:left="0"/>
              <w:jc w:val="center"/>
            </w:pPr>
            <w:r>
              <w:t>65849,8</w:t>
            </w:r>
          </w:p>
        </w:tc>
        <w:tc>
          <w:tcPr>
            <w:tcW w:type="dxa" w:w="1384"/>
            <w:tcMar>
              <w:left w:type="dxa" w:w="0"/>
              <w:right w:type="dxa" w:w="0"/>
            </w:tcMar>
          </w:tcPr>
          <w:p w14:paraId="91530000">
            <w:pPr>
              <w:pStyle w:val="Style_2"/>
              <w:ind w:firstLine="0" w:left="0"/>
              <w:jc w:val="center"/>
            </w:pPr>
            <w:r>
              <w:t>65849,8</w:t>
            </w:r>
          </w:p>
        </w:tc>
        <w:tc>
          <w:tcPr>
            <w:tcW w:type="dxa" w:w="1384"/>
            <w:tcMar>
              <w:left w:type="dxa" w:w="0"/>
              <w:right w:type="dxa" w:w="0"/>
            </w:tcMar>
          </w:tcPr>
          <w:p w14:paraId="92530000">
            <w:pPr>
              <w:pStyle w:val="Style_2"/>
              <w:ind w:firstLine="0" w:left="0"/>
              <w:jc w:val="center"/>
            </w:pPr>
            <w:r>
              <w:t>65849,8</w:t>
            </w:r>
          </w:p>
        </w:tc>
        <w:tc>
          <w:tcPr>
            <w:tcW w:type="dxa" w:w="1384"/>
            <w:tcMar>
              <w:left w:type="dxa" w:w="0"/>
              <w:right w:type="dxa" w:w="0"/>
            </w:tcMar>
          </w:tcPr>
          <w:p w14:paraId="93530000">
            <w:pPr>
              <w:pStyle w:val="Style_2"/>
              <w:ind w:firstLine="0" w:left="0"/>
              <w:jc w:val="center"/>
            </w:pPr>
            <w:r>
              <w:t>65849,8</w:t>
            </w:r>
          </w:p>
        </w:tc>
      </w:tr>
      <w:tr>
        <w:tc>
          <w:tcPr>
            <w:tcW w:type="dxa" w:w="2041"/>
            <w:gridSpan w:val="1"/>
            <w:vMerge w:val="continue"/>
            <w:tcMar>
              <w:left w:type="dxa" w:w="0"/>
              <w:right w:type="dxa" w:w="0"/>
            </w:tcMar>
          </w:tcPr>
          <w:p/>
        </w:tc>
        <w:tc>
          <w:tcPr>
            <w:tcW w:type="dxa" w:w="1841"/>
            <w:tcMar>
              <w:left w:type="dxa" w:w="0"/>
              <w:right w:type="dxa" w:w="0"/>
            </w:tcMar>
          </w:tcPr>
          <w:p w14:paraId="94530000">
            <w:pPr>
              <w:pStyle w:val="Style_2"/>
              <w:ind w:firstLine="0" w:left="0"/>
              <w:jc w:val="left"/>
            </w:pPr>
            <w:r>
              <w:t>федеральный бюджет</w:t>
            </w:r>
          </w:p>
        </w:tc>
        <w:tc>
          <w:tcPr>
            <w:tcW w:type="dxa" w:w="694"/>
            <w:tcMar>
              <w:left w:type="dxa" w:w="0"/>
              <w:right w:type="dxa" w:w="0"/>
            </w:tcMar>
          </w:tcPr>
          <w:p w14:paraId="95530000">
            <w:pPr>
              <w:pStyle w:val="Style_2"/>
              <w:ind w:firstLine="0" w:left="0"/>
              <w:jc w:val="center"/>
            </w:pPr>
            <w:r>
              <w:t>X</w:t>
            </w:r>
          </w:p>
        </w:tc>
        <w:tc>
          <w:tcPr>
            <w:tcW w:type="dxa" w:w="424"/>
            <w:tcMar>
              <w:left w:type="dxa" w:w="0"/>
              <w:right w:type="dxa" w:w="0"/>
            </w:tcMar>
          </w:tcPr>
          <w:p w14:paraId="96530000">
            <w:pPr>
              <w:pStyle w:val="Style_2"/>
              <w:ind w:firstLine="0" w:left="0"/>
              <w:jc w:val="center"/>
            </w:pPr>
            <w:r>
              <w:t>15</w:t>
            </w:r>
          </w:p>
        </w:tc>
        <w:tc>
          <w:tcPr>
            <w:tcW w:type="dxa" w:w="559"/>
            <w:tcMar>
              <w:left w:type="dxa" w:w="0"/>
              <w:right w:type="dxa" w:w="0"/>
            </w:tcMar>
          </w:tcPr>
          <w:p w14:paraId="97530000">
            <w:pPr>
              <w:pStyle w:val="Style_2"/>
              <w:ind w:firstLine="0" w:left="0"/>
              <w:jc w:val="center"/>
            </w:pPr>
            <w:r>
              <w:t>Д</w:t>
            </w:r>
          </w:p>
        </w:tc>
        <w:tc>
          <w:tcPr>
            <w:tcW w:type="dxa" w:w="514"/>
            <w:tcMar>
              <w:left w:type="dxa" w:w="0"/>
              <w:right w:type="dxa" w:w="0"/>
            </w:tcMar>
          </w:tcPr>
          <w:p w14:paraId="98530000">
            <w:pPr>
              <w:pStyle w:val="Style_2"/>
              <w:ind w:firstLine="0" w:left="0"/>
              <w:jc w:val="center"/>
            </w:pPr>
            <w:r>
              <w:t>03</w:t>
            </w:r>
          </w:p>
        </w:tc>
        <w:tc>
          <w:tcPr>
            <w:tcW w:type="dxa" w:w="1264"/>
            <w:tcMar>
              <w:left w:type="dxa" w:w="0"/>
              <w:right w:type="dxa" w:w="0"/>
            </w:tcMar>
          </w:tcPr>
          <w:p w14:paraId="99530000">
            <w:pPr>
              <w:pStyle w:val="Style_2"/>
              <w:ind w:firstLine="0" w:left="0"/>
              <w:jc w:val="center"/>
            </w:pPr>
            <w:r>
              <w:t>-</w:t>
            </w:r>
          </w:p>
        </w:tc>
        <w:tc>
          <w:tcPr>
            <w:tcW w:type="dxa" w:w="1264"/>
            <w:tcMar>
              <w:left w:type="dxa" w:w="0"/>
              <w:right w:type="dxa" w:w="0"/>
            </w:tcMar>
          </w:tcPr>
          <w:p w14:paraId="9A530000">
            <w:pPr>
              <w:pStyle w:val="Style_2"/>
              <w:ind w:firstLine="0" w:left="0"/>
              <w:jc w:val="center"/>
            </w:pPr>
            <w:r>
              <w:t>-</w:t>
            </w:r>
          </w:p>
        </w:tc>
        <w:tc>
          <w:tcPr>
            <w:tcW w:type="dxa" w:w="1264"/>
            <w:tcMar>
              <w:left w:type="dxa" w:w="0"/>
              <w:right w:type="dxa" w:w="0"/>
            </w:tcMar>
          </w:tcPr>
          <w:p w14:paraId="9B530000">
            <w:pPr>
              <w:pStyle w:val="Style_2"/>
              <w:ind w:firstLine="0" w:left="0"/>
              <w:jc w:val="center"/>
            </w:pPr>
            <w:r>
              <w:t>-</w:t>
            </w:r>
          </w:p>
        </w:tc>
        <w:tc>
          <w:tcPr>
            <w:tcW w:type="dxa" w:w="1384"/>
            <w:tcMar>
              <w:left w:type="dxa" w:w="0"/>
              <w:right w:type="dxa" w:w="0"/>
            </w:tcMar>
          </w:tcPr>
          <w:p w14:paraId="9C530000">
            <w:pPr>
              <w:pStyle w:val="Style_2"/>
              <w:ind w:firstLine="0" w:left="0"/>
              <w:jc w:val="center"/>
            </w:pPr>
            <w:r>
              <w:t>-</w:t>
            </w:r>
          </w:p>
        </w:tc>
        <w:tc>
          <w:tcPr>
            <w:tcW w:type="dxa" w:w="1264"/>
            <w:tcMar>
              <w:left w:type="dxa" w:w="0"/>
              <w:right w:type="dxa" w:w="0"/>
            </w:tcMar>
          </w:tcPr>
          <w:p w14:paraId="9D530000">
            <w:pPr>
              <w:pStyle w:val="Style_2"/>
              <w:ind w:firstLine="0" w:left="0"/>
              <w:jc w:val="center"/>
            </w:pPr>
            <w:r>
              <w:t>-</w:t>
            </w:r>
          </w:p>
        </w:tc>
        <w:tc>
          <w:tcPr>
            <w:tcW w:type="dxa" w:w="1384"/>
            <w:tcMar>
              <w:left w:type="dxa" w:w="0"/>
              <w:right w:type="dxa" w:w="0"/>
            </w:tcMar>
          </w:tcPr>
          <w:p w14:paraId="9E530000">
            <w:pPr>
              <w:pStyle w:val="Style_2"/>
              <w:ind w:firstLine="0" w:left="0"/>
              <w:jc w:val="center"/>
            </w:pPr>
            <w:r>
              <w:t>-</w:t>
            </w:r>
          </w:p>
        </w:tc>
        <w:tc>
          <w:tcPr>
            <w:tcW w:type="dxa" w:w="1384"/>
            <w:tcMar>
              <w:left w:type="dxa" w:w="0"/>
              <w:right w:type="dxa" w:w="0"/>
            </w:tcMar>
          </w:tcPr>
          <w:p w14:paraId="9F530000">
            <w:pPr>
              <w:pStyle w:val="Style_2"/>
              <w:ind w:firstLine="0" w:left="0"/>
              <w:jc w:val="center"/>
            </w:pPr>
            <w:r>
              <w:t>62011,6</w:t>
            </w:r>
          </w:p>
        </w:tc>
        <w:tc>
          <w:tcPr>
            <w:tcW w:type="dxa" w:w="1384"/>
            <w:tcMar>
              <w:left w:type="dxa" w:w="0"/>
              <w:right w:type="dxa" w:w="0"/>
            </w:tcMar>
          </w:tcPr>
          <w:p w14:paraId="A0530000">
            <w:pPr>
              <w:pStyle w:val="Style_2"/>
              <w:ind w:firstLine="0" w:left="0"/>
              <w:jc w:val="center"/>
            </w:pPr>
            <w:r>
              <w:t>63882,4</w:t>
            </w:r>
          </w:p>
        </w:tc>
        <w:tc>
          <w:tcPr>
            <w:tcW w:type="dxa" w:w="1384"/>
            <w:tcMar>
              <w:left w:type="dxa" w:w="0"/>
              <w:right w:type="dxa" w:w="0"/>
            </w:tcMar>
          </w:tcPr>
          <w:p w14:paraId="A1530000">
            <w:pPr>
              <w:pStyle w:val="Style_2"/>
              <w:ind w:firstLine="0" w:left="0"/>
              <w:jc w:val="center"/>
            </w:pPr>
            <w:r>
              <w:t>65849,8</w:t>
            </w:r>
          </w:p>
        </w:tc>
        <w:tc>
          <w:tcPr>
            <w:tcW w:type="dxa" w:w="1384"/>
            <w:tcMar>
              <w:left w:type="dxa" w:w="0"/>
              <w:right w:type="dxa" w:w="0"/>
            </w:tcMar>
          </w:tcPr>
          <w:p w14:paraId="A2530000">
            <w:pPr>
              <w:pStyle w:val="Style_2"/>
              <w:ind w:firstLine="0" w:left="0"/>
              <w:jc w:val="center"/>
            </w:pPr>
            <w:r>
              <w:t>65849,8</w:t>
            </w:r>
          </w:p>
        </w:tc>
        <w:tc>
          <w:tcPr>
            <w:tcW w:type="dxa" w:w="1384"/>
            <w:tcMar>
              <w:left w:type="dxa" w:w="0"/>
              <w:right w:type="dxa" w:w="0"/>
            </w:tcMar>
          </w:tcPr>
          <w:p w14:paraId="A3530000">
            <w:pPr>
              <w:pStyle w:val="Style_2"/>
              <w:ind w:firstLine="0" w:left="0"/>
              <w:jc w:val="center"/>
            </w:pPr>
            <w:r>
              <w:t>65849,8</w:t>
            </w:r>
          </w:p>
        </w:tc>
        <w:tc>
          <w:tcPr>
            <w:tcW w:type="dxa" w:w="1384"/>
            <w:tcMar>
              <w:left w:type="dxa" w:w="0"/>
              <w:right w:type="dxa" w:w="0"/>
            </w:tcMar>
          </w:tcPr>
          <w:p w14:paraId="A4530000">
            <w:pPr>
              <w:pStyle w:val="Style_2"/>
              <w:ind w:firstLine="0" w:left="0"/>
              <w:jc w:val="center"/>
            </w:pPr>
            <w:r>
              <w:t>65849,8</w:t>
            </w:r>
          </w:p>
        </w:tc>
      </w:tr>
      <w:tr>
        <w:tc>
          <w:tcPr>
            <w:tcW w:type="dxa" w:w="2041"/>
            <w:gridSpan w:val="1"/>
            <w:vMerge w:val="continue"/>
            <w:tcMar>
              <w:left w:type="dxa" w:w="0"/>
              <w:right w:type="dxa" w:w="0"/>
            </w:tcMar>
          </w:tcPr>
          <w:p/>
        </w:tc>
        <w:tc>
          <w:tcPr>
            <w:tcW w:type="dxa" w:w="1841"/>
            <w:tcMar>
              <w:left w:type="dxa" w:w="0"/>
              <w:right w:type="dxa" w:w="0"/>
            </w:tcMar>
          </w:tcPr>
          <w:p w14:paraId="A5530000">
            <w:pPr>
              <w:pStyle w:val="Style_2"/>
              <w:ind w:firstLine="0" w:left="0"/>
              <w:jc w:val="left"/>
            </w:pPr>
            <w:r>
              <w:t>Минэкономразвития России</w:t>
            </w:r>
          </w:p>
        </w:tc>
        <w:tc>
          <w:tcPr>
            <w:tcW w:type="dxa" w:w="694"/>
            <w:tcMar>
              <w:left w:type="dxa" w:w="0"/>
              <w:right w:type="dxa" w:w="0"/>
            </w:tcMar>
          </w:tcPr>
          <w:p w14:paraId="A6530000">
            <w:pPr>
              <w:pStyle w:val="Style_2"/>
              <w:ind w:firstLine="0" w:left="0"/>
              <w:jc w:val="center"/>
            </w:pPr>
            <w:r>
              <w:t>139</w:t>
            </w:r>
          </w:p>
        </w:tc>
        <w:tc>
          <w:tcPr>
            <w:tcW w:type="dxa" w:w="424"/>
            <w:tcMar>
              <w:left w:type="dxa" w:w="0"/>
              <w:right w:type="dxa" w:w="0"/>
            </w:tcMar>
          </w:tcPr>
          <w:p w14:paraId="A7530000">
            <w:pPr>
              <w:pStyle w:val="Style_2"/>
              <w:ind w:firstLine="0" w:left="0"/>
              <w:jc w:val="center"/>
            </w:pPr>
            <w:r>
              <w:t>15</w:t>
            </w:r>
          </w:p>
        </w:tc>
        <w:tc>
          <w:tcPr>
            <w:tcW w:type="dxa" w:w="559"/>
            <w:tcMar>
              <w:left w:type="dxa" w:w="0"/>
              <w:right w:type="dxa" w:w="0"/>
            </w:tcMar>
          </w:tcPr>
          <w:p w14:paraId="A8530000">
            <w:pPr>
              <w:pStyle w:val="Style_2"/>
              <w:ind w:firstLine="0" w:left="0"/>
              <w:jc w:val="center"/>
            </w:pPr>
            <w:r>
              <w:t>Д</w:t>
            </w:r>
          </w:p>
        </w:tc>
        <w:tc>
          <w:tcPr>
            <w:tcW w:type="dxa" w:w="514"/>
            <w:tcMar>
              <w:left w:type="dxa" w:w="0"/>
              <w:right w:type="dxa" w:w="0"/>
            </w:tcMar>
          </w:tcPr>
          <w:p w14:paraId="A9530000">
            <w:pPr>
              <w:pStyle w:val="Style_2"/>
              <w:ind w:firstLine="0" w:left="0"/>
              <w:jc w:val="center"/>
            </w:pPr>
            <w:r>
              <w:t>03</w:t>
            </w:r>
          </w:p>
        </w:tc>
        <w:tc>
          <w:tcPr>
            <w:tcW w:type="dxa" w:w="1264"/>
            <w:tcMar>
              <w:left w:type="dxa" w:w="0"/>
              <w:right w:type="dxa" w:w="0"/>
            </w:tcMar>
          </w:tcPr>
          <w:p w14:paraId="AA530000">
            <w:pPr>
              <w:pStyle w:val="Style_2"/>
              <w:ind w:firstLine="0" w:left="0"/>
              <w:jc w:val="center"/>
            </w:pPr>
            <w:r>
              <w:t>-</w:t>
            </w:r>
          </w:p>
        </w:tc>
        <w:tc>
          <w:tcPr>
            <w:tcW w:type="dxa" w:w="1264"/>
            <w:tcMar>
              <w:left w:type="dxa" w:w="0"/>
              <w:right w:type="dxa" w:w="0"/>
            </w:tcMar>
          </w:tcPr>
          <w:p w14:paraId="AB530000">
            <w:pPr>
              <w:pStyle w:val="Style_2"/>
              <w:ind w:firstLine="0" w:left="0"/>
              <w:jc w:val="center"/>
            </w:pPr>
            <w:r>
              <w:t>-</w:t>
            </w:r>
          </w:p>
        </w:tc>
        <w:tc>
          <w:tcPr>
            <w:tcW w:type="dxa" w:w="1264"/>
            <w:tcMar>
              <w:left w:type="dxa" w:w="0"/>
              <w:right w:type="dxa" w:w="0"/>
            </w:tcMar>
          </w:tcPr>
          <w:p w14:paraId="AC530000">
            <w:pPr>
              <w:pStyle w:val="Style_2"/>
              <w:ind w:firstLine="0" w:left="0"/>
              <w:jc w:val="center"/>
            </w:pPr>
            <w:r>
              <w:t>-</w:t>
            </w:r>
          </w:p>
        </w:tc>
        <w:tc>
          <w:tcPr>
            <w:tcW w:type="dxa" w:w="1384"/>
            <w:tcMar>
              <w:left w:type="dxa" w:w="0"/>
              <w:right w:type="dxa" w:w="0"/>
            </w:tcMar>
          </w:tcPr>
          <w:p w14:paraId="AD530000">
            <w:pPr>
              <w:pStyle w:val="Style_2"/>
              <w:ind w:firstLine="0" w:left="0"/>
              <w:jc w:val="center"/>
            </w:pPr>
            <w:r>
              <w:t>-</w:t>
            </w:r>
          </w:p>
        </w:tc>
        <w:tc>
          <w:tcPr>
            <w:tcW w:type="dxa" w:w="1264"/>
            <w:tcMar>
              <w:left w:type="dxa" w:w="0"/>
              <w:right w:type="dxa" w:w="0"/>
            </w:tcMar>
          </w:tcPr>
          <w:p w14:paraId="AE530000">
            <w:pPr>
              <w:pStyle w:val="Style_2"/>
              <w:ind w:firstLine="0" w:left="0"/>
              <w:jc w:val="center"/>
            </w:pPr>
            <w:r>
              <w:t>-</w:t>
            </w:r>
          </w:p>
        </w:tc>
        <w:tc>
          <w:tcPr>
            <w:tcW w:type="dxa" w:w="1384"/>
            <w:tcMar>
              <w:left w:type="dxa" w:w="0"/>
              <w:right w:type="dxa" w:w="0"/>
            </w:tcMar>
          </w:tcPr>
          <w:p w14:paraId="AF530000">
            <w:pPr>
              <w:pStyle w:val="Style_2"/>
              <w:ind w:firstLine="0" w:left="0"/>
              <w:jc w:val="center"/>
            </w:pPr>
            <w:r>
              <w:t>-</w:t>
            </w:r>
          </w:p>
        </w:tc>
        <w:tc>
          <w:tcPr>
            <w:tcW w:type="dxa" w:w="1384"/>
            <w:tcMar>
              <w:left w:type="dxa" w:w="0"/>
              <w:right w:type="dxa" w:w="0"/>
            </w:tcMar>
          </w:tcPr>
          <w:p w14:paraId="B0530000">
            <w:pPr>
              <w:pStyle w:val="Style_2"/>
              <w:ind w:firstLine="0" w:left="0"/>
              <w:jc w:val="center"/>
            </w:pPr>
            <w:r>
              <w:t>62011,6</w:t>
            </w:r>
          </w:p>
        </w:tc>
        <w:tc>
          <w:tcPr>
            <w:tcW w:type="dxa" w:w="1384"/>
            <w:tcMar>
              <w:left w:type="dxa" w:w="0"/>
              <w:right w:type="dxa" w:w="0"/>
            </w:tcMar>
          </w:tcPr>
          <w:p w14:paraId="B1530000">
            <w:pPr>
              <w:pStyle w:val="Style_2"/>
              <w:ind w:firstLine="0" w:left="0"/>
              <w:jc w:val="center"/>
            </w:pPr>
            <w:r>
              <w:t>63882,4</w:t>
            </w:r>
          </w:p>
        </w:tc>
        <w:tc>
          <w:tcPr>
            <w:tcW w:type="dxa" w:w="1384"/>
            <w:tcMar>
              <w:left w:type="dxa" w:w="0"/>
              <w:right w:type="dxa" w:w="0"/>
            </w:tcMar>
          </w:tcPr>
          <w:p w14:paraId="B2530000">
            <w:pPr>
              <w:pStyle w:val="Style_2"/>
              <w:ind w:firstLine="0" w:left="0"/>
              <w:jc w:val="center"/>
            </w:pPr>
            <w:r>
              <w:t>65849,8</w:t>
            </w:r>
          </w:p>
        </w:tc>
        <w:tc>
          <w:tcPr>
            <w:tcW w:type="dxa" w:w="1384"/>
            <w:tcMar>
              <w:left w:type="dxa" w:w="0"/>
              <w:right w:type="dxa" w:w="0"/>
            </w:tcMar>
          </w:tcPr>
          <w:p w14:paraId="B3530000">
            <w:pPr>
              <w:pStyle w:val="Style_2"/>
              <w:ind w:firstLine="0" w:left="0"/>
              <w:jc w:val="center"/>
            </w:pPr>
            <w:r>
              <w:t>65849,8</w:t>
            </w:r>
          </w:p>
        </w:tc>
        <w:tc>
          <w:tcPr>
            <w:tcW w:type="dxa" w:w="1384"/>
            <w:tcMar>
              <w:left w:type="dxa" w:w="0"/>
              <w:right w:type="dxa" w:w="0"/>
            </w:tcMar>
          </w:tcPr>
          <w:p w14:paraId="B4530000">
            <w:pPr>
              <w:pStyle w:val="Style_2"/>
              <w:ind w:firstLine="0" w:left="0"/>
              <w:jc w:val="center"/>
            </w:pPr>
            <w:r>
              <w:t>65849,8</w:t>
            </w:r>
          </w:p>
        </w:tc>
        <w:tc>
          <w:tcPr>
            <w:tcW w:type="dxa" w:w="1384"/>
            <w:tcMar>
              <w:left w:type="dxa" w:w="0"/>
              <w:right w:type="dxa" w:w="0"/>
            </w:tcMar>
          </w:tcPr>
          <w:p w14:paraId="B5530000">
            <w:pPr>
              <w:pStyle w:val="Style_2"/>
              <w:ind w:firstLine="0" w:left="0"/>
              <w:jc w:val="center"/>
            </w:pPr>
            <w:r>
              <w:t>65849,8</w:t>
            </w:r>
          </w:p>
        </w:tc>
      </w:tr>
      <w:tr>
        <w:tc>
          <w:tcPr>
            <w:tcW w:type="dxa" w:w="2041"/>
            <w:vMerge w:val="restart"/>
            <w:tcMar>
              <w:left w:type="dxa" w:w="0"/>
              <w:right w:type="dxa" w:w="0"/>
            </w:tcMar>
          </w:tcPr>
          <w:p w14:paraId="B6530000">
            <w:pPr>
              <w:pStyle w:val="Style_2"/>
              <w:ind w:firstLine="0" w:left="0"/>
              <w:jc w:val="left"/>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c>
          <w:tcPr>
            <w:tcW w:type="dxa" w:w="1841"/>
            <w:tcMar>
              <w:left w:type="dxa" w:w="0"/>
              <w:right w:type="dxa" w:w="0"/>
            </w:tcMar>
          </w:tcPr>
          <w:p w14:paraId="B7530000">
            <w:pPr>
              <w:pStyle w:val="Style_2"/>
              <w:ind w:firstLine="0" w:left="0"/>
              <w:jc w:val="left"/>
            </w:pPr>
            <w:r>
              <w:t>всего</w:t>
            </w:r>
          </w:p>
        </w:tc>
        <w:tc>
          <w:tcPr>
            <w:tcW w:type="dxa" w:w="694"/>
            <w:tcMar>
              <w:left w:type="dxa" w:w="0"/>
              <w:right w:type="dxa" w:w="0"/>
            </w:tcMar>
          </w:tcPr>
          <w:p w14:paraId="B8530000">
            <w:pPr>
              <w:pStyle w:val="Style_2"/>
              <w:ind w:firstLine="0" w:left="0"/>
              <w:jc w:val="center"/>
            </w:pPr>
            <w:r>
              <w:t>X</w:t>
            </w:r>
          </w:p>
        </w:tc>
        <w:tc>
          <w:tcPr>
            <w:tcW w:type="dxa" w:w="424"/>
            <w:tcMar>
              <w:left w:type="dxa" w:w="0"/>
              <w:right w:type="dxa" w:w="0"/>
            </w:tcMar>
          </w:tcPr>
          <w:p w14:paraId="B9530000">
            <w:pPr>
              <w:pStyle w:val="Style_2"/>
              <w:ind w:firstLine="0" w:left="0"/>
              <w:jc w:val="center"/>
            </w:pPr>
            <w:r>
              <w:t>15</w:t>
            </w:r>
          </w:p>
        </w:tc>
        <w:tc>
          <w:tcPr>
            <w:tcW w:type="dxa" w:w="559"/>
            <w:tcMar>
              <w:left w:type="dxa" w:w="0"/>
              <w:right w:type="dxa" w:w="0"/>
            </w:tcMar>
          </w:tcPr>
          <w:p w14:paraId="BA530000">
            <w:pPr>
              <w:pStyle w:val="Style_2"/>
              <w:ind w:firstLine="0" w:left="0"/>
              <w:jc w:val="center"/>
            </w:pPr>
            <w:r>
              <w:t>Е</w:t>
            </w:r>
          </w:p>
        </w:tc>
        <w:tc>
          <w:tcPr>
            <w:tcW w:type="dxa" w:w="514"/>
            <w:tcMar>
              <w:left w:type="dxa" w:w="0"/>
              <w:right w:type="dxa" w:w="0"/>
            </w:tcMar>
          </w:tcPr>
          <w:p w14:paraId="BB530000">
            <w:pPr>
              <w:pStyle w:val="Style_2"/>
              <w:ind w:firstLine="0" w:left="0"/>
              <w:jc w:val="center"/>
            </w:pPr>
            <w:r>
              <w:t>00</w:t>
            </w:r>
          </w:p>
        </w:tc>
        <w:tc>
          <w:tcPr>
            <w:tcW w:type="dxa" w:w="1264"/>
            <w:tcMar>
              <w:left w:type="dxa" w:w="0"/>
              <w:right w:type="dxa" w:w="0"/>
            </w:tcMar>
          </w:tcPr>
          <w:p w14:paraId="BC530000">
            <w:pPr>
              <w:pStyle w:val="Style_2"/>
              <w:ind w:firstLine="0" w:left="0"/>
              <w:jc w:val="center"/>
            </w:pPr>
            <w:r>
              <w:t>-</w:t>
            </w:r>
          </w:p>
        </w:tc>
        <w:tc>
          <w:tcPr>
            <w:tcW w:type="dxa" w:w="1264"/>
            <w:tcMar>
              <w:left w:type="dxa" w:w="0"/>
              <w:right w:type="dxa" w:w="0"/>
            </w:tcMar>
          </w:tcPr>
          <w:p w14:paraId="BD530000">
            <w:pPr>
              <w:pStyle w:val="Style_2"/>
              <w:ind w:firstLine="0" w:left="0"/>
              <w:jc w:val="center"/>
            </w:pPr>
            <w:r>
              <w:t>-</w:t>
            </w:r>
          </w:p>
        </w:tc>
        <w:tc>
          <w:tcPr>
            <w:tcW w:type="dxa" w:w="1264"/>
            <w:tcMar>
              <w:left w:type="dxa" w:w="0"/>
              <w:right w:type="dxa" w:w="0"/>
            </w:tcMar>
          </w:tcPr>
          <w:p w14:paraId="BE530000">
            <w:pPr>
              <w:pStyle w:val="Style_2"/>
              <w:ind w:firstLine="0" w:left="0"/>
              <w:jc w:val="center"/>
            </w:pPr>
            <w:r>
              <w:t>-</w:t>
            </w:r>
          </w:p>
        </w:tc>
        <w:tc>
          <w:tcPr>
            <w:tcW w:type="dxa" w:w="1384"/>
            <w:tcMar>
              <w:left w:type="dxa" w:w="0"/>
              <w:right w:type="dxa" w:w="0"/>
            </w:tcMar>
          </w:tcPr>
          <w:p w14:paraId="BF530000">
            <w:pPr>
              <w:pStyle w:val="Style_2"/>
              <w:ind w:firstLine="0" w:left="0"/>
              <w:jc w:val="center"/>
            </w:pPr>
            <w:r>
              <w:t>-</w:t>
            </w:r>
          </w:p>
        </w:tc>
        <w:tc>
          <w:tcPr>
            <w:tcW w:type="dxa" w:w="1264"/>
            <w:tcMar>
              <w:left w:type="dxa" w:w="0"/>
              <w:right w:type="dxa" w:w="0"/>
            </w:tcMar>
          </w:tcPr>
          <w:p w14:paraId="C0530000">
            <w:pPr>
              <w:pStyle w:val="Style_2"/>
              <w:ind w:firstLine="0" w:left="0"/>
              <w:jc w:val="center"/>
            </w:pPr>
            <w:r>
              <w:t>-</w:t>
            </w:r>
          </w:p>
        </w:tc>
        <w:tc>
          <w:tcPr>
            <w:tcW w:type="dxa" w:w="1384"/>
            <w:tcMar>
              <w:left w:type="dxa" w:w="0"/>
              <w:right w:type="dxa" w:w="0"/>
            </w:tcMar>
          </w:tcPr>
          <w:p w14:paraId="C1530000">
            <w:pPr>
              <w:pStyle w:val="Style_2"/>
              <w:ind w:firstLine="0" w:left="0"/>
              <w:jc w:val="center"/>
            </w:pPr>
            <w:r>
              <w:t>-</w:t>
            </w:r>
          </w:p>
        </w:tc>
        <w:tc>
          <w:tcPr>
            <w:tcW w:type="dxa" w:w="1384"/>
            <w:tcMar>
              <w:left w:type="dxa" w:w="0"/>
              <w:right w:type="dxa" w:w="0"/>
            </w:tcMar>
          </w:tcPr>
          <w:p w14:paraId="C2530000">
            <w:pPr>
              <w:pStyle w:val="Style_2"/>
              <w:ind w:firstLine="0" w:left="0"/>
              <w:jc w:val="center"/>
            </w:pPr>
            <w:r>
              <w:t>-</w:t>
            </w:r>
          </w:p>
        </w:tc>
        <w:tc>
          <w:tcPr>
            <w:tcW w:type="dxa" w:w="1384"/>
            <w:tcMar>
              <w:left w:type="dxa" w:w="0"/>
              <w:right w:type="dxa" w:w="0"/>
            </w:tcMar>
          </w:tcPr>
          <w:p w14:paraId="C3530000">
            <w:pPr>
              <w:pStyle w:val="Style_2"/>
              <w:ind w:firstLine="0" w:left="0"/>
              <w:jc w:val="center"/>
            </w:pPr>
            <w:r>
              <w:t>6481704</w:t>
            </w:r>
          </w:p>
        </w:tc>
        <w:tc>
          <w:tcPr>
            <w:tcW w:type="dxa" w:w="1384"/>
            <w:tcMar>
              <w:left w:type="dxa" w:w="0"/>
              <w:right w:type="dxa" w:w="0"/>
            </w:tcMar>
          </w:tcPr>
          <w:p w14:paraId="C4530000">
            <w:pPr>
              <w:pStyle w:val="Style_2"/>
              <w:ind w:firstLine="0" w:left="0"/>
              <w:jc w:val="center"/>
            </w:pPr>
            <w:r>
              <w:t>12579302,2</w:t>
            </w:r>
          </w:p>
        </w:tc>
        <w:tc>
          <w:tcPr>
            <w:tcW w:type="dxa" w:w="1384"/>
            <w:tcMar>
              <w:left w:type="dxa" w:w="0"/>
              <w:right w:type="dxa" w:w="0"/>
            </w:tcMar>
          </w:tcPr>
          <w:p w14:paraId="C5530000">
            <w:pPr>
              <w:pStyle w:val="Style_2"/>
              <w:ind w:firstLine="0" w:left="0"/>
              <w:jc w:val="center"/>
            </w:pPr>
            <w:r>
              <w:t>12382053,3</w:t>
            </w:r>
          </w:p>
        </w:tc>
        <w:tc>
          <w:tcPr>
            <w:tcW w:type="dxa" w:w="1384"/>
            <w:tcMar>
              <w:left w:type="dxa" w:w="0"/>
              <w:right w:type="dxa" w:w="0"/>
            </w:tcMar>
          </w:tcPr>
          <w:p w14:paraId="C6530000">
            <w:pPr>
              <w:pStyle w:val="Style_2"/>
              <w:ind w:firstLine="0" w:left="0"/>
              <w:jc w:val="center"/>
            </w:pPr>
            <w:r>
              <w:t>12715126,1</w:t>
            </w:r>
          </w:p>
        </w:tc>
        <w:tc>
          <w:tcPr>
            <w:tcW w:type="dxa" w:w="1384"/>
            <w:tcMar>
              <w:left w:type="dxa" w:w="0"/>
              <w:right w:type="dxa" w:w="0"/>
            </w:tcMar>
          </w:tcPr>
          <w:p w14:paraId="C7530000">
            <w:pPr>
              <w:pStyle w:val="Style_2"/>
              <w:ind w:firstLine="0" w:left="0"/>
              <w:jc w:val="center"/>
            </w:pPr>
            <w:r>
              <w:t>12881426,1</w:t>
            </w:r>
          </w:p>
        </w:tc>
      </w:tr>
      <w:tr>
        <w:tc>
          <w:tcPr>
            <w:tcW w:type="dxa" w:w="2041"/>
            <w:gridSpan w:val="1"/>
            <w:vMerge w:val="continue"/>
            <w:tcMar>
              <w:left w:type="dxa" w:w="0"/>
              <w:right w:type="dxa" w:w="0"/>
            </w:tcMar>
          </w:tcPr>
          <w:p/>
        </w:tc>
        <w:tc>
          <w:tcPr>
            <w:tcW w:type="dxa" w:w="1841"/>
            <w:tcMar>
              <w:left w:type="dxa" w:w="0"/>
              <w:right w:type="dxa" w:w="0"/>
            </w:tcMar>
          </w:tcPr>
          <w:p w14:paraId="C8530000">
            <w:pPr>
              <w:pStyle w:val="Style_2"/>
              <w:ind w:firstLine="0" w:left="0"/>
              <w:jc w:val="left"/>
            </w:pPr>
            <w:r>
              <w:t>федеральный бюджет</w:t>
            </w:r>
          </w:p>
        </w:tc>
        <w:tc>
          <w:tcPr>
            <w:tcW w:type="dxa" w:w="694"/>
            <w:tcMar>
              <w:left w:type="dxa" w:w="0"/>
              <w:right w:type="dxa" w:w="0"/>
            </w:tcMar>
          </w:tcPr>
          <w:p w14:paraId="C9530000">
            <w:pPr>
              <w:pStyle w:val="Style_2"/>
              <w:ind w:firstLine="0" w:left="0"/>
              <w:jc w:val="center"/>
            </w:pPr>
            <w:r>
              <w:t>X</w:t>
            </w:r>
          </w:p>
        </w:tc>
        <w:tc>
          <w:tcPr>
            <w:tcW w:type="dxa" w:w="424"/>
            <w:tcMar>
              <w:left w:type="dxa" w:w="0"/>
              <w:right w:type="dxa" w:w="0"/>
            </w:tcMar>
          </w:tcPr>
          <w:p w14:paraId="CA530000">
            <w:pPr>
              <w:pStyle w:val="Style_2"/>
              <w:ind w:firstLine="0" w:left="0"/>
              <w:jc w:val="center"/>
            </w:pPr>
            <w:r>
              <w:t>15</w:t>
            </w:r>
          </w:p>
        </w:tc>
        <w:tc>
          <w:tcPr>
            <w:tcW w:type="dxa" w:w="559"/>
            <w:tcMar>
              <w:left w:type="dxa" w:w="0"/>
              <w:right w:type="dxa" w:w="0"/>
            </w:tcMar>
          </w:tcPr>
          <w:p w14:paraId="CB530000">
            <w:pPr>
              <w:pStyle w:val="Style_2"/>
              <w:ind w:firstLine="0" w:left="0"/>
              <w:jc w:val="center"/>
            </w:pPr>
            <w:r>
              <w:t>Е</w:t>
            </w:r>
          </w:p>
        </w:tc>
        <w:tc>
          <w:tcPr>
            <w:tcW w:type="dxa" w:w="514"/>
            <w:tcMar>
              <w:left w:type="dxa" w:w="0"/>
              <w:right w:type="dxa" w:w="0"/>
            </w:tcMar>
          </w:tcPr>
          <w:p w14:paraId="CC530000">
            <w:pPr>
              <w:pStyle w:val="Style_2"/>
              <w:ind w:firstLine="0" w:left="0"/>
              <w:jc w:val="center"/>
            </w:pPr>
            <w:r>
              <w:t>00</w:t>
            </w:r>
          </w:p>
        </w:tc>
        <w:tc>
          <w:tcPr>
            <w:tcW w:type="dxa" w:w="1264"/>
            <w:tcMar>
              <w:left w:type="dxa" w:w="0"/>
              <w:right w:type="dxa" w:w="0"/>
            </w:tcMar>
          </w:tcPr>
          <w:p w14:paraId="CD530000">
            <w:pPr>
              <w:pStyle w:val="Style_2"/>
              <w:ind w:firstLine="0" w:left="0"/>
              <w:jc w:val="center"/>
            </w:pPr>
            <w:r>
              <w:t>-</w:t>
            </w:r>
          </w:p>
        </w:tc>
        <w:tc>
          <w:tcPr>
            <w:tcW w:type="dxa" w:w="1264"/>
            <w:tcMar>
              <w:left w:type="dxa" w:w="0"/>
              <w:right w:type="dxa" w:w="0"/>
            </w:tcMar>
          </w:tcPr>
          <w:p w14:paraId="CE530000">
            <w:pPr>
              <w:pStyle w:val="Style_2"/>
              <w:ind w:firstLine="0" w:left="0"/>
              <w:jc w:val="center"/>
            </w:pPr>
            <w:r>
              <w:t>-</w:t>
            </w:r>
          </w:p>
        </w:tc>
        <w:tc>
          <w:tcPr>
            <w:tcW w:type="dxa" w:w="1264"/>
            <w:tcMar>
              <w:left w:type="dxa" w:w="0"/>
              <w:right w:type="dxa" w:w="0"/>
            </w:tcMar>
          </w:tcPr>
          <w:p w14:paraId="CF530000">
            <w:pPr>
              <w:pStyle w:val="Style_2"/>
              <w:ind w:firstLine="0" w:left="0"/>
              <w:jc w:val="center"/>
            </w:pPr>
            <w:r>
              <w:t>-</w:t>
            </w:r>
          </w:p>
        </w:tc>
        <w:tc>
          <w:tcPr>
            <w:tcW w:type="dxa" w:w="1384"/>
            <w:tcMar>
              <w:left w:type="dxa" w:w="0"/>
              <w:right w:type="dxa" w:w="0"/>
            </w:tcMar>
          </w:tcPr>
          <w:p w14:paraId="D0530000">
            <w:pPr>
              <w:pStyle w:val="Style_2"/>
              <w:ind w:firstLine="0" w:left="0"/>
              <w:jc w:val="center"/>
            </w:pPr>
            <w:r>
              <w:t>-</w:t>
            </w:r>
          </w:p>
        </w:tc>
        <w:tc>
          <w:tcPr>
            <w:tcW w:type="dxa" w:w="1264"/>
            <w:tcMar>
              <w:left w:type="dxa" w:w="0"/>
              <w:right w:type="dxa" w:w="0"/>
            </w:tcMar>
          </w:tcPr>
          <w:p w14:paraId="D1530000">
            <w:pPr>
              <w:pStyle w:val="Style_2"/>
              <w:ind w:firstLine="0" w:left="0"/>
              <w:jc w:val="center"/>
            </w:pPr>
            <w:r>
              <w:t>-</w:t>
            </w:r>
          </w:p>
        </w:tc>
        <w:tc>
          <w:tcPr>
            <w:tcW w:type="dxa" w:w="1384"/>
            <w:tcMar>
              <w:left w:type="dxa" w:w="0"/>
              <w:right w:type="dxa" w:w="0"/>
            </w:tcMar>
          </w:tcPr>
          <w:p w14:paraId="D2530000">
            <w:pPr>
              <w:pStyle w:val="Style_2"/>
              <w:ind w:firstLine="0" w:left="0"/>
              <w:jc w:val="center"/>
            </w:pPr>
            <w:r>
              <w:t>-</w:t>
            </w:r>
          </w:p>
        </w:tc>
        <w:tc>
          <w:tcPr>
            <w:tcW w:type="dxa" w:w="1384"/>
            <w:tcMar>
              <w:left w:type="dxa" w:w="0"/>
              <w:right w:type="dxa" w:w="0"/>
            </w:tcMar>
          </w:tcPr>
          <w:p w14:paraId="D3530000">
            <w:pPr>
              <w:pStyle w:val="Style_2"/>
              <w:ind w:firstLine="0" w:left="0"/>
              <w:jc w:val="center"/>
            </w:pPr>
            <w:r>
              <w:t>-</w:t>
            </w:r>
          </w:p>
        </w:tc>
        <w:tc>
          <w:tcPr>
            <w:tcW w:type="dxa" w:w="1384"/>
            <w:tcMar>
              <w:left w:type="dxa" w:w="0"/>
              <w:right w:type="dxa" w:w="0"/>
            </w:tcMar>
          </w:tcPr>
          <w:p w14:paraId="D4530000">
            <w:pPr>
              <w:pStyle w:val="Style_2"/>
              <w:ind w:firstLine="0" w:left="0"/>
              <w:jc w:val="center"/>
            </w:pPr>
            <w:r>
              <w:t>6481704</w:t>
            </w:r>
          </w:p>
        </w:tc>
        <w:tc>
          <w:tcPr>
            <w:tcW w:type="dxa" w:w="1384"/>
            <w:tcMar>
              <w:left w:type="dxa" w:w="0"/>
              <w:right w:type="dxa" w:w="0"/>
            </w:tcMar>
          </w:tcPr>
          <w:p w14:paraId="D5530000">
            <w:pPr>
              <w:pStyle w:val="Style_2"/>
              <w:ind w:firstLine="0" w:left="0"/>
              <w:jc w:val="center"/>
            </w:pPr>
            <w:r>
              <w:t>12579302,2</w:t>
            </w:r>
          </w:p>
        </w:tc>
        <w:tc>
          <w:tcPr>
            <w:tcW w:type="dxa" w:w="1384"/>
            <w:tcMar>
              <w:left w:type="dxa" w:w="0"/>
              <w:right w:type="dxa" w:w="0"/>
            </w:tcMar>
          </w:tcPr>
          <w:p w14:paraId="D6530000">
            <w:pPr>
              <w:pStyle w:val="Style_2"/>
              <w:ind w:firstLine="0" w:left="0"/>
              <w:jc w:val="center"/>
            </w:pPr>
            <w:r>
              <w:t>12382053,3</w:t>
            </w:r>
          </w:p>
        </w:tc>
        <w:tc>
          <w:tcPr>
            <w:tcW w:type="dxa" w:w="1384"/>
            <w:tcMar>
              <w:left w:type="dxa" w:w="0"/>
              <w:right w:type="dxa" w:w="0"/>
            </w:tcMar>
          </w:tcPr>
          <w:p w14:paraId="D7530000">
            <w:pPr>
              <w:pStyle w:val="Style_2"/>
              <w:ind w:firstLine="0" w:left="0"/>
              <w:jc w:val="center"/>
            </w:pPr>
            <w:r>
              <w:t>12715126,1</w:t>
            </w:r>
          </w:p>
        </w:tc>
        <w:tc>
          <w:tcPr>
            <w:tcW w:type="dxa" w:w="1384"/>
            <w:tcMar>
              <w:left w:type="dxa" w:w="0"/>
              <w:right w:type="dxa" w:w="0"/>
            </w:tcMar>
          </w:tcPr>
          <w:p w14:paraId="D8530000">
            <w:pPr>
              <w:pStyle w:val="Style_2"/>
              <w:ind w:firstLine="0" w:left="0"/>
              <w:jc w:val="center"/>
            </w:pPr>
            <w:r>
              <w:t>12881426,1</w:t>
            </w:r>
          </w:p>
        </w:tc>
      </w:tr>
      <w:tr>
        <w:tc>
          <w:tcPr>
            <w:tcW w:type="dxa" w:w="2041"/>
            <w:gridSpan w:val="1"/>
            <w:vMerge w:val="continue"/>
            <w:tcMar>
              <w:left w:type="dxa" w:w="0"/>
              <w:right w:type="dxa" w:w="0"/>
            </w:tcMar>
          </w:tcPr>
          <w:p/>
        </w:tc>
        <w:tc>
          <w:tcPr>
            <w:tcW w:type="dxa" w:w="1841"/>
            <w:tcMar>
              <w:left w:type="dxa" w:w="0"/>
              <w:right w:type="dxa" w:w="0"/>
            </w:tcMar>
          </w:tcPr>
          <w:p w14:paraId="D9530000">
            <w:pPr>
              <w:pStyle w:val="Style_2"/>
              <w:ind w:firstLine="0" w:left="0"/>
              <w:jc w:val="left"/>
            </w:pPr>
            <w:r>
              <w:t>Минэкономразвития России</w:t>
            </w:r>
          </w:p>
        </w:tc>
        <w:tc>
          <w:tcPr>
            <w:tcW w:type="dxa" w:w="694"/>
            <w:tcMar>
              <w:left w:type="dxa" w:w="0"/>
              <w:right w:type="dxa" w:w="0"/>
            </w:tcMar>
          </w:tcPr>
          <w:p w14:paraId="DA530000">
            <w:pPr>
              <w:pStyle w:val="Style_2"/>
              <w:ind w:firstLine="0" w:left="0"/>
              <w:jc w:val="center"/>
            </w:pPr>
            <w:r>
              <w:t>139</w:t>
            </w:r>
          </w:p>
        </w:tc>
        <w:tc>
          <w:tcPr>
            <w:tcW w:type="dxa" w:w="424"/>
            <w:tcMar>
              <w:left w:type="dxa" w:w="0"/>
              <w:right w:type="dxa" w:w="0"/>
            </w:tcMar>
          </w:tcPr>
          <w:p w14:paraId="DB530000">
            <w:pPr>
              <w:pStyle w:val="Style_2"/>
              <w:ind w:firstLine="0" w:left="0"/>
              <w:jc w:val="center"/>
            </w:pPr>
            <w:r>
              <w:t>15</w:t>
            </w:r>
          </w:p>
        </w:tc>
        <w:tc>
          <w:tcPr>
            <w:tcW w:type="dxa" w:w="559"/>
            <w:tcMar>
              <w:left w:type="dxa" w:w="0"/>
              <w:right w:type="dxa" w:w="0"/>
            </w:tcMar>
          </w:tcPr>
          <w:p w14:paraId="DC530000">
            <w:pPr>
              <w:pStyle w:val="Style_2"/>
              <w:ind w:firstLine="0" w:left="0"/>
              <w:jc w:val="center"/>
            </w:pPr>
            <w:r>
              <w:t>Е</w:t>
            </w:r>
          </w:p>
        </w:tc>
        <w:tc>
          <w:tcPr>
            <w:tcW w:type="dxa" w:w="514"/>
            <w:tcMar>
              <w:left w:type="dxa" w:w="0"/>
              <w:right w:type="dxa" w:w="0"/>
            </w:tcMar>
          </w:tcPr>
          <w:p w14:paraId="DD530000">
            <w:pPr>
              <w:pStyle w:val="Style_2"/>
              <w:ind w:firstLine="0" w:left="0"/>
              <w:jc w:val="center"/>
            </w:pPr>
            <w:r>
              <w:t>00</w:t>
            </w:r>
          </w:p>
        </w:tc>
        <w:tc>
          <w:tcPr>
            <w:tcW w:type="dxa" w:w="1264"/>
            <w:tcMar>
              <w:left w:type="dxa" w:w="0"/>
              <w:right w:type="dxa" w:w="0"/>
            </w:tcMar>
          </w:tcPr>
          <w:p w14:paraId="DE530000">
            <w:pPr>
              <w:pStyle w:val="Style_2"/>
              <w:ind w:firstLine="0" w:left="0"/>
              <w:jc w:val="center"/>
            </w:pPr>
            <w:r>
              <w:t>-</w:t>
            </w:r>
          </w:p>
        </w:tc>
        <w:tc>
          <w:tcPr>
            <w:tcW w:type="dxa" w:w="1264"/>
            <w:tcMar>
              <w:left w:type="dxa" w:w="0"/>
              <w:right w:type="dxa" w:w="0"/>
            </w:tcMar>
          </w:tcPr>
          <w:p w14:paraId="DF530000">
            <w:pPr>
              <w:pStyle w:val="Style_2"/>
              <w:ind w:firstLine="0" w:left="0"/>
              <w:jc w:val="center"/>
            </w:pPr>
            <w:r>
              <w:t>-</w:t>
            </w:r>
          </w:p>
        </w:tc>
        <w:tc>
          <w:tcPr>
            <w:tcW w:type="dxa" w:w="1264"/>
            <w:tcMar>
              <w:left w:type="dxa" w:w="0"/>
              <w:right w:type="dxa" w:w="0"/>
            </w:tcMar>
          </w:tcPr>
          <w:p w14:paraId="E0530000">
            <w:pPr>
              <w:pStyle w:val="Style_2"/>
              <w:ind w:firstLine="0" w:left="0"/>
              <w:jc w:val="center"/>
            </w:pPr>
            <w:r>
              <w:t>-</w:t>
            </w:r>
          </w:p>
        </w:tc>
        <w:tc>
          <w:tcPr>
            <w:tcW w:type="dxa" w:w="1384"/>
            <w:tcMar>
              <w:left w:type="dxa" w:w="0"/>
              <w:right w:type="dxa" w:w="0"/>
            </w:tcMar>
          </w:tcPr>
          <w:p w14:paraId="E1530000">
            <w:pPr>
              <w:pStyle w:val="Style_2"/>
              <w:ind w:firstLine="0" w:left="0"/>
              <w:jc w:val="center"/>
            </w:pPr>
            <w:r>
              <w:t>-</w:t>
            </w:r>
          </w:p>
        </w:tc>
        <w:tc>
          <w:tcPr>
            <w:tcW w:type="dxa" w:w="1264"/>
            <w:tcMar>
              <w:left w:type="dxa" w:w="0"/>
              <w:right w:type="dxa" w:w="0"/>
            </w:tcMar>
          </w:tcPr>
          <w:p w14:paraId="E2530000">
            <w:pPr>
              <w:pStyle w:val="Style_2"/>
              <w:ind w:firstLine="0" w:left="0"/>
              <w:jc w:val="center"/>
            </w:pPr>
            <w:r>
              <w:t>-</w:t>
            </w:r>
          </w:p>
        </w:tc>
        <w:tc>
          <w:tcPr>
            <w:tcW w:type="dxa" w:w="1384"/>
            <w:tcMar>
              <w:left w:type="dxa" w:w="0"/>
              <w:right w:type="dxa" w:w="0"/>
            </w:tcMar>
          </w:tcPr>
          <w:p w14:paraId="E3530000">
            <w:pPr>
              <w:pStyle w:val="Style_2"/>
              <w:ind w:firstLine="0" w:left="0"/>
              <w:jc w:val="center"/>
            </w:pPr>
            <w:r>
              <w:t>-</w:t>
            </w:r>
          </w:p>
        </w:tc>
        <w:tc>
          <w:tcPr>
            <w:tcW w:type="dxa" w:w="1384"/>
            <w:tcMar>
              <w:left w:type="dxa" w:w="0"/>
              <w:right w:type="dxa" w:w="0"/>
            </w:tcMar>
          </w:tcPr>
          <w:p w14:paraId="E4530000">
            <w:pPr>
              <w:pStyle w:val="Style_2"/>
              <w:ind w:firstLine="0" w:left="0"/>
              <w:jc w:val="center"/>
            </w:pPr>
            <w:r>
              <w:t>-</w:t>
            </w:r>
          </w:p>
        </w:tc>
        <w:tc>
          <w:tcPr>
            <w:tcW w:type="dxa" w:w="1384"/>
            <w:tcMar>
              <w:left w:type="dxa" w:w="0"/>
              <w:right w:type="dxa" w:w="0"/>
            </w:tcMar>
          </w:tcPr>
          <w:p w14:paraId="E5530000">
            <w:pPr>
              <w:pStyle w:val="Style_2"/>
              <w:ind w:firstLine="0" w:left="0"/>
              <w:jc w:val="center"/>
            </w:pPr>
            <w:r>
              <w:t>10303,7</w:t>
            </w:r>
          </w:p>
        </w:tc>
        <w:tc>
          <w:tcPr>
            <w:tcW w:type="dxa" w:w="1384"/>
            <w:tcMar>
              <w:left w:type="dxa" w:w="0"/>
              <w:right w:type="dxa" w:w="0"/>
            </w:tcMar>
          </w:tcPr>
          <w:p w14:paraId="E6530000">
            <w:pPr>
              <w:pStyle w:val="Style_2"/>
              <w:ind w:firstLine="0" w:left="0"/>
              <w:jc w:val="center"/>
            </w:pPr>
            <w:r>
              <w:t>10328,4</w:t>
            </w:r>
          </w:p>
        </w:tc>
        <w:tc>
          <w:tcPr>
            <w:tcW w:type="dxa" w:w="1384"/>
            <w:tcMar>
              <w:left w:type="dxa" w:w="0"/>
              <w:right w:type="dxa" w:w="0"/>
            </w:tcMar>
          </w:tcPr>
          <w:p w14:paraId="E7530000">
            <w:pPr>
              <w:pStyle w:val="Style_2"/>
              <w:ind w:firstLine="0" w:left="0"/>
              <w:jc w:val="center"/>
            </w:pPr>
            <w:r>
              <w:t>10341,6</w:t>
            </w:r>
          </w:p>
        </w:tc>
        <w:tc>
          <w:tcPr>
            <w:tcW w:type="dxa" w:w="1384"/>
            <w:tcMar>
              <w:left w:type="dxa" w:w="0"/>
              <w:right w:type="dxa" w:w="0"/>
            </w:tcMar>
          </w:tcPr>
          <w:p w14:paraId="E8530000">
            <w:pPr>
              <w:pStyle w:val="Style_2"/>
              <w:ind w:firstLine="0" w:left="0"/>
              <w:jc w:val="center"/>
            </w:pPr>
            <w:r>
              <w:t>10341,6</w:t>
            </w:r>
          </w:p>
        </w:tc>
        <w:tc>
          <w:tcPr>
            <w:tcW w:type="dxa" w:w="1384"/>
            <w:tcMar>
              <w:left w:type="dxa" w:w="0"/>
              <w:right w:type="dxa" w:w="0"/>
            </w:tcMar>
          </w:tcPr>
          <w:p w14:paraId="E9530000">
            <w:pPr>
              <w:pStyle w:val="Style_2"/>
              <w:ind w:firstLine="0" w:left="0"/>
              <w:jc w:val="center"/>
            </w:pPr>
            <w:r>
              <w:t>10341,6</w:t>
            </w:r>
          </w:p>
        </w:tc>
      </w:tr>
      <w:tr>
        <w:tc>
          <w:tcPr>
            <w:tcW w:type="dxa" w:w="2041"/>
            <w:gridSpan w:val="1"/>
            <w:vMerge w:val="continue"/>
            <w:tcMar>
              <w:left w:type="dxa" w:w="0"/>
              <w:right w:type="dxa" w:w="0"/>
            </w:tcMar>
          </w:tcPr>
          <w:p/>
        </w:tc>
        <w:tc>
          <w:tcPr>
            <w:tcW w:type="dxa" w:w="1841"/>
            <w:tcMar>
              <w:left w:type="dxa" w:w="0"/>
              <w:right w:type="dxa" w:w="0"/>
            </w:tcMar>
          </w:tcPr>
          <w:p w14:paraId="EA530000">
            <w:pPr>
              <w:pStyle w:val="Style_2"/>
              <w:ind w:firstLine="0" w:left="0"/>
              <w:jc w:val="left"/>
            </w:pPr>
            <w:r>
              <w:t>Ростуризм</w:t>
            </w:r>
          </w:p>
        </w:tc>
        <w:tc>
          <w:tcPr>
            <w:tcW w:type="dxa" w:w="694"/>
            <w:tcMar>
              <w:left w:type="dxa" w:w="0"/>
              <w:right w:type="dxa" w:w="0"/>
            </w:tcMar>
          </w:tcPr>
          <w:p w14:paraId="EB530000">
            <w:pPr>
              <w:pStyle w:val="Style_2"/>
              <w:ind w:firstLine="0" w:left="0"/>
              <w:jc w:val="center"/>
            </w:pPr>
            <w:r>
              <w:t>174</w:t>
            </w:r>
          </w:p>
        </w:tc>
        <w:tc>
          <w:tcPr>
            <w:tcW w:type="dxa" w:w="424"/>
            <w:tcMar>
              <w:left w:type="dxa" w:w="0"/>
              <w:right w:type="dxa" w:w="0"/>
            </w:tcMar>
          </w:tcPr>
          <w:p w14:paraId="EC530000">
            <w:pPr>
              <w:pStyle w:val="Style_2"/>
              <w:ind w:firstLine="0" w:left="0"/>
              <w:jc w:val="center"/>
            </w:pPr>
            <w:r>
              <w:t>15</w:t>
            </w:r>
          </w:p>
        </w:tc>
        <w:tc>
          <w:tcPr>
            <w:tcW w:type="dxa" w:w="559"/>
            <w:tcMar>
              <w:left w:type="dxa" w:w="0"/>
              <w:right w:type="dxa" w:w="0"/>
            </w:tcMar>
          </w:tcPr>
          <w:p w14:paraId="ED530000">
            <w:pPr>
              <w:pStyle w:val="Style_2"/>
              <w:ind w:firstLine="0" w:left="0"/>
              <w:jc w:val="center"/>
            </w:pPr>
            <w:r>
              <w:t>Е</w:t>
            </w:r>
          </w:p>
        </w:tc>
        <w:tc>
          <w:tcPr>
            <w:tcW w:type="dxa" w:w="514"/>
            <w:tcMar>
              <w:left w:type="dxa" w:w="0"/>
              <w:right w:type="dxa" w:w="0"/>
            </w:tcMar>
          </w:tcPr>
          <w:p w14:paraId="EE530000">
            <w:pPr>
              <w:pStyle w:val="Style_2"/>
              <w:ind w:firstLine="0" w:left="0"/>
              <w:jc w:val="center"/>
            </w:pPr>
            <w:r>
              <w:t>00</w:t>
            </w:r>
          </w:p>
        </w:tc>
        <w:tc>
          <w:tcPr>
            <w:tcW w:type="dxa" w:w="1264"/>
            <w:tcMar>
              <w:left w:type="dxa" w:w="0"/>
              <w:right w:type="dxa" w:w="0"/>
            </w:tcMar>
          </w:tcPr>
          <w:p w14:paraId="EF530000">
            <w:pPr>
              <w:pStyle w:val="Style_2"/>
              <w:ind w:firstLine="0" w:left="0"/>
              <w:jc w:val="center"/>
            </w:pPr>
            <w:r>
              <w:t>-</w:t>
            </w:r>
          </w:p>
        </w:tc>
        <w:tc>
          <w:tcPr>
            <w:tcW w:type="dxa" w:w="1264"/>
            <w:tcMar>
              <w:left w:type="dxa" w:w="0"/>
              <w:right w:type="dxa" w:w="0"/>
            </w:tcMar>
          </w:tcPr>
          <w:p w14:paraId="F0530000">
            <w:pPr>
              <w:pStyle w:val="Style_2"/>
              <w:ind w:firstLine="0" w:left="0"/>
              <w:jc w:val="center"/>
            </w:pPr>
            <w:r>
              <w:t>-</w:t>
            </w:r>
          </w:p>
        </w:tc>
        <w:tc>
          <w:tcPr>
            <w:tcW w:type="dxa" w:w="1264"/>
            <w:tcMar>
              <w:left w:type="dxa" w:w="0"/>
              <w:right w:type="dxa" w:w="0"/>
            </w:tcMar>
          </w:tcPr>
          <w:p w14:paraId="F1530000">
            <w:pPr>
              <w:pStyle w:val="Style_2"/>
              <w:ind w:firstLine="0" w:left="0"/>
              <w:jc w:val="center"/>
            </w:pPr>
            <w:r>
              <w:t>-</w:t>
            </w:r>
          </w:p>
        </w:tc>
        <w:tc>
          <w:tcPr>
            <w:tcW w:type="dxa" w:w="1384"/>
            <w:tcMar>
              <w:left w:type="dxa" w:w="0"/>
              <w:right w:type="dxa" w:w="0"/>
            </w:tcMar>
          </w:tcPr>
          <w:p w14:paraId="F2530000">
            <w:pPr>
              <w:pStyle w:val="Style_2"/>
              <w:ind w:firstLine="0" w:left="0"/>
              <w:jc w:val="center"/>
            </w:pPr>
            <w:r>
              <w:t>-</w:t>
            </w:r>
          </w:p>
        </w:tc>
        <w:tc>
          <w:tcPr>
            <w:tcW w:type="dxa" w:w="1264"/>
            <w:tcMar>
              <w:left w:type="dxa" w:w="0"/>
              <w:right w:type="dxa" w:w="0"/>
            </w:tcMar>
          </w:tcPr>
          <w:p w14:paraId="F3530000">
            <w:pPr>
              <w:pStyle w:val="Style_2"/>
              <w:ind w:firstLine="0" w:left="0"/>
              <w:jc w:val="center"/>
            </w:pPr>
            <w:r>
              <w:t>-</w:t>
            </w:r>
          </w:p>
        </w:tc>
        <w:tc>
          <w:tcPr>
            <w:tcW w:type="dxa" w:w="1384"/>
            <w:tcMar>
              <w:left w:type="dxa" w:w="0"/>
              <w:right w:type="dxa" w:w="0"/>
            </w:tcMar>
          </w:tcPr>
          <w:p w14:paraId="F4530000">
            <w:pPr>
              <w:pStyle w:val="Style_2"/>
              <w:ind w:firstLine="0" w:left="0"/>
              <w:jc w:val="center"/>
            </w:pPr>
            <w:r>
              <w:t>-</w:t>
            </w:r>
          </w:p>
        </w:tc>
        <w:tc>
          <w:tcPr>
            <w:tcW w:type="dxa" w:w="1384"/>
            <w:tcMar>
              <w:left w:type="dxa" w:w="0"/>
              <w:right w:type="dxa" w:w="0"/>
            </w:tcMar>
          </w:tcPr>
          <w:p w14:paraId="F5530000">
            <w:pPr>
              <w:pStyle w:val="Style_2"/>
              <w:ind w:firstLine="0" w:left="0"/>
              <w:jc w:val="center"/>
            </w:pPr>
            <w:r>
              <w:t>-</w:t>
            </w:r>
          </w:p>
        </w:tc>
        <w:tc>
          <w:tcPr>
            <w:tcW w:type="dxa" w:w="1384"/>
            <w:tcMar>
              <w:left w:type="dxa" w:w="0"/>
              <w:right w:type="dxa" w:w="0"/>
            </w:tcMar>
          </w:tcPr>
          <w:p w14:paraId="F6530000">
            <w:pPr>
              <w:pStyle w:val="Style_2"/>
              <w:ind w:firstLine="0" w:left="0"/>
              <w:jc w:val="center"/>
            </w:pPr>
            <w:r>
              <w:t>6471400,3</w:t>
            </w:r>
          </w:p>
        </w:tc>
        <w:tc>
          <w:tcPr>
            <w:tcW w:type="dxa" w:w="1384"/>
            <w:tcMar>
              <w:left w:type="dxa" w:w="0"/>
              <w:right w:type="dxa" w:w="0"/>
            </w:tcMar>
          </w:tcPr>
          <w:p w14:paraId="F7530000">
            <w:pPr>
              <w:pStyle w:val="Style_2"/>
              <w:ind w:firstLine="0" w:left="0"/>
              <w:jc w:val="center"/>
            </w:pPr>
            <w:r>
              <w:t>12568973,8</w:t>
            </w:r>
          </w:p>
        </w:tc>
        <w:tc>
          <w:tcPr>
            <w:tcW w:type="dxa" w:w="1384"/>
            <w:tcMar>
              <w:left w:type="dxa" w:w="0"/>
              <w:right w:type="dxa" w:w="0"/>
            </w:tcMar>
          </w:tcPr>
          <w:p w14:paraId="F8530000">
            <w:pPr>
              <w:pStyle w:val="Style_2"/>
              <w:ind w:firstLine="0" w:left="0"/>
              <w:jc w:val="center"/>
            </w:pPr>
            <w:r>
              <w:t>12371711,7</w:t>
            </w:r>
          </w:p>
        </w:tc>
        <w:tc>
          <w:tcPr>
            <w:tcW w:type="dxa" w:w="1384"/>
            <w:tcMar>
              <w:left w:type="dxa" w:w="0"/>
              <w:right w:type="dxa" w:w="0"/>
            </w:tcMar>
          </w:tcPr>
          <w:p w14:paraId="F9530000">
            <w:pPr>
              <w:pStyle w:val="Style_2"/>
              <w:ind w:firstLine="0" w:left="0"/>
              <w:jc w:val="center"/>
            </w:pPr>
            <w:r>
              <w:t>12704784,5</w:t>
            </w:r>
          </w:p>
        </w:tc>
        <w:tc>
          <w:tcPr>
            <w:tcW w:type="dxa" w:w="1384"/>
            <w:tcMar>
              <w:left w:type="dxa" w:w="0"/>
              <w:right w:type="dxa" w:w="0"/>
            </w:tcMar>
          </w:tcPr>
          <w:p w14:paraId="FA530000">
            <w:pPr>
              <w:pStyle w:val="Style_2"/>
              <w:ind w:firstLine="0" w:left="0"/>
              <w:jc w:val="center"/>
            </w:pPr>
            <w:r>
              <w:t>12871084,5</w:t>
            </w:r>
          </w:p>
        </w:tc>
      </w:tr>
      <w:tr>
        <w:tc>
          <w:tcPr>
            <w:tcW w:type="dxa" w:w="2041"/>
            <w:vMerge w:val="restart"/>
            <w:tcMar>
              <w:left w:type="dxa" w:w="0"/>
              <w:right w:type="dxa" w:w="0"/>
            </w:tcMar>
          </w:tcPr>
          <w:p w14:paraId="FB530000">
            <w:pPr>
              <w:pStyle w:val="Style_2"/>
              <w:ind w:firstLine="0" w:left="0"/>
              <w:jc w:val="left"/>
            </w:pPr>
            <w:r>
              <w:t>Основное мероприятие Е.1 Создание благоприятных условий для развития туризма в Российской Федерации</w:t>
            </w:r>
          </w:p>
        </w:tc>
        <w:tc>
          <w:tcPr>
            <w:tcW w:type="dxa" w:w="1841"/>
            <w:tcMar>
              <w:left w:type="dxa" w:w="0"/>
              <w:right w:type="dxa" w:w="0"/>
            </w:tcMar>
          </w:tcPr>
          <w:p w14:paraId="FC530000">
            <w:pPr>
              <w:pStyle w:val="Style_2"/>
              <w:ind w:firstLine="0" w:left="0"/>
              <w:jc w:val="left"/>
            </w:pPr>
            <w:r>
              <w:t>всего</w:t>
            </w:r>
          </w:p>
        </w:tc>
        <w:tc>
          <w:tcPr>
            <w:tcW w:type="dxa" w:w="694"/>
            <w:tcMar>
              <w:left w:type="dxa" w:w="0"/>
              <w:right w:type="dxa" w:w="0"/>
            </w:tcMar>
          </w:tcPr>
          <w:p w14:paraId="FD530000">
            <w:pPr>
              <w:pStyle w:val="Style_2"/>
              <w:ind w:firstLine="0" w:left="0"/>
              <w:jc w:val="center"/>
            </w:pPr>
            <w:r>
              <w:t>X</w:t>
            </w:r>
          </w:p>
        </w:tc>
        <w:tc>
          <w:tcPr>
            <w:tcW w:type="dxa" w:w="424"/>
            <w:tcMar>
              <w:left w:type="dxa" w:w="0"/>
              <w:right w:type="dxa" w:w="0"/>
            </w:tcMar>
          </w:tcPr>
          <w:p w14:paraId="FE530000">
            <w:pPr>
              <w:pStyle w:val="Style_2"/>
              <w:ind w:firstLine="0" w:left="0"/>
              <w:jc w:val="center"/>
            </w:pPr>
            <w:r>
              <w:t>15</w:t>
            </w:r>
          </w:p>
        </w:tc>
        <w:tc>
          <w:tcPr>
            <w:tcW w:type="dxa" w:w="559"/>
            <w:tcMar>
              <w:left w:type="dxa" w:w="0"/>
              <w:right w:type="dxa" w:w="0"/>
            </w:tcMar>
          </w:tcPr>
          <w:p w14:paraId="FF530000">
            <w:pPr>
              <w:pStyle w:val="Style_2"/>
              <w:ind w:firstLine="0" w:left="0"/>
              <w:jc w:val="center"/>
            </w:pPr>
            <w:r>
              <w:t>Е</w:t>
            </w:r>
          </w:p>
        </w:tc>
        <w:tc>
          <w:tcPr>
            <w:tcW w:type="dxa" w:w="514"/>
            <w:tcMar>
              <w:left w:type="dxa" w:w="0"/>
              <w:right w:type="dxa" w:w="0"/>
            </w:tcMar>
          </w:tcPr>
          <w:p w14:paraId="00540000">
            <w:pPr>
              <w:pStyle w:val="Style_2"/>
              <w:ind w:firstLine="0" w:left="0"/>
              <w:jc w:val="center"/>
            </w:pPr>
            <w:r>
              <w:t>01</w:t>
            </w:r>
          </w:p>
        </w:tc>
        <w:tc>
          <w:tcPr>
            <w:tcW w:type="dxa" w:w="1264"/>
            <w:tcMar>
              <w:left w:type="dxa" w:w="0"/>
              <w:right w:type="dxa" w:w="0"/>
            </w:tcMar>
          </w:tcPr>
          <w:p w14:paraId="01540000">
            <w:pPr>
              <w:pStyle w:val="Style_2"/>
              <w:ind w:firstLine="0" w:left="0"/>
              <w:jc w:val="center"/>
            </w:pPr>
            <w:r>
              <w:t>-</w:t>
            </w:r>
          </w:p>
        </w:tc>
        <w:tc>
          <w:tcPr>
            <w:tcW w:type="dxa" w:w="1264"/>
            <w:tcMar>
              <w:left w:type="dxa" w:w="0"/>
              <w:right w:type="dxa" w:w="0"/>
            </w:tcMar>
          </w:tcPr>
          <w:p w14:paraId="02540000">
            <w:pPr>
              <w:pStyle w:val="Style_2"/>
              <w:ind w:firstLine="0" w:left="0"/>
              <w:jc w:val="center"/>
            </w:pPr>
            <w:r>
              <w:t>-</w:t>
            </w:r>
          </w:p>
        </w:tc>
        <w:tc>
          <w:tcPr>
            <w:tcW w:type="dxa" w:w="1264"/>
            <w:tcMar>
              <w:left w:type="dxa" w:w="0"/>
              <w:right w:type="dxa" w:w="0"/>
            </w:tcMar>
          </w:tcPr>
          <w:p w14:paraId="03540000">
            <w:pPr>
              <w:pStyle w:val="Style_2"/>
              <w:ind w:firstLine="0" w:left="0"/>
              <w:jc w:val="center"/>
            </w:pPr>
            <w:r>
              <w:t>-</w:t>
            </w:r>
          </w:p>
        </w:tc>
        <w:tc>
          <w:tcPr>
            <w:tcW w:type="dxa" w:w="1384"/>
            <w:tcMar>
              <w:left w:type="dxa" w:w="0"/>
              <w:right w:type="dxa" w:w="0"/>
            </w:tcMar>
          </w:tcPr>
          <w:p w14:paraId="04540000">
            <w:pPr>
              <w:pStyle w:val="Style_2"/>
              <w:ind w:firstLine="0" w:left="0"/>
              <w:jc w:val="center"/>
            </w:pPr>
            <w:r>
              <w:t>-</w:t>
            </w:r>
          </w:p>
        </w:tc>
        <w:tc>
          <w:tcPr>
            <w:tcW w:type="dxa" w:w="1264"/>
            <w:tcMar>
              <w:left w:type="dxa" w:w="0"/>
              <w:right w:type="dxa" w:w="0"/>
            </w:tcMar>
          </w:tcPr>
          <w:p w14:paraId="05540000">
            <w:pPr>
              <w:pStyle w:val="Style_2"/>
              <w:ind w:firstLine="0" w:left="0"/>
              <w:jc w:val="center"/>
            </w:pPr>
            <w:r>
              <w:t>-</w:t>
            </w:r>
          </w:p>
        </w:tc>
        <w:tc>
          <w:tcPr>
            <w:tcW w:type="dxa" w:w="1384"/>
            <w:tcMar>
              <w:left w:type="dxa" w:w="0"/>
              <w:right w:type="dxa" w:w="0"/>
            </w:tcMar>
          </w:tcPr>
          <w:p w14:paraId="06540000">
            <w:pPr>
              <w:pStyle w:val="Style_2"/>
              <w:ind w:firstLine="0" w:left="0"/>
              <w:jc w:val="center"/>
            </w:pPr>
            <w:r>
              <w:t>-</w:t>
            </w:r>
          </w:p>
        </w:tc>
        <w:tc>
          <w:tcPr>
            <w:tcW w:type="dxa" w:w="1384"/>
            <w:tcMar>
              <w:left w:type="dxa" w:w="0"/>
              <w:right w:type="dxa" w:w="0"/>
            </w:tcMar>
          </w:tcPr>
          <w:p w14:paraId="07540000">
            <w:pPr>
              <w:pStyle w:val="Style_2"/>
              <w:ind w:firstLine="0" w:left="0"/>
              <w:jc w:val="center"/>
            </w:pPr>
            <w:r>
              <w:t>-</w:t>
            </w:r>
          </w:p>
        </w:tc>
        <w:tc>
          <w:tcPr>
            <w:tcW w:type="dxa" w:w="1384"/>
            <w:tcMar>
              <w:left w:type="dxa" w:w="0"/>
              <w:right w:type="dxa" w:w="0"/>
            </w:tcMar>
          </w:tcPr>
          <w:p w14:paraId="08540000">
            <w:pPr>
              <w:pStyle w:val="Style_2"/>
              <w:ind w:firstLine="0" w:left="0"/>
              <w:jc w:val="center"/>
            </w:pPr>
            <w:r>
              <w:t>5660404</w:t>
            </w:r>
          </w:p>
        </w:tc>
        <w:tc>
          <w:tcPr>
            <w:tcW w:type="dxa" w:w="1384"/>
            <w:tcMar>
              <w:left w:type="dxa" w:w="0"/>
              <w:right w:type="dxa" w:w="0"/>
            </w:tcMar>
          </w:tcPr>
          <w:p w14:paraId="09540000">
            <w:pPr>
              <w:pStyle w:val="Style_2"/>
              <w:ind w:firstLine="0" w:left="0"/>
              <w:jc w:val="center"/>
            </w:pPr>
            <w:r>
              <w:t>11758002,2</w:t>
            </w:r>
          </w:p>
        </w:tc>
        <w:tc>
          <w:tcPr>
            <w:tcW w:type="dxa" w:w="1384"/>
            <w:tcMar>
              <w:left w:type="dxa" w:w="0"/>
              <w:right w:type="dxa" w:w="0"/>
            </w:tcMar>
          </w:tcPr>
          <w:p w14:paraId="0A540000">
            <w:pPr>
              <w:pStyle w:val="Style_2"/>
              <w:ind w:firstLine="0" w:left="0"/>
              <w:jc w:val="center"/>
            </w:pPr>
            <w:r>
              <w:t>11550253,3</w:t>
            </w:r>
          </w:p>
        </w:tc>
        <w:tc>
          <w:tcPr>
            <w:tcW w:type="dxa" w:w="1384"/>
            <w:tcMar>
              <w:left w:type="dxa" w:w="0"/>
              <w:right w:type="dxa" w:w="0"/>
            </w:tcMar>
          </w:tcPr>
          <w:p w14:paraId="0B540000">
            <w:pPr>
              <w:pStyle w:val="Style_2"/>
              <w:ind w:firstLine="0" w:left="0"/>
              <w:jc w:val="center"/>
            </w:pPr>
            <w:r>
              <w:t>11550526,1</w:t>
            </w:r>
          </w:p>
        </w:tc>
        <w:tc>
          <w:tcPr>
            <w:tcW w:type="dxa" w:w="1384"/>
            <w:tcMar>
              <w:left w:type="dxa" w:w="0"/>
              <w:right w:type="dxa" w:w="0"/>
            </w:tcMar>
          </w:tcPr>
          <w:p w14:paraId="0C540000">
            <w:pPr>
              <w:pStyle w:val="Style_2"/>
              <w:ind w:firstLine="0" w:left="0"/>
              <w:jc w:val="center"/>
            </w:pPr>
            <w:r>
              <w:t>11550526,1</w:t>
            </w:r>
          </w:p>
        </w:tc>
      </w:tr>
      <w:tr>
        <w:tc>
          <w:tcPr>
            <w:tcW w:type="dxa" w:w="2041"/>
            <w:gridSpan w:val="1"/>
            <w:vMerge w:val="continue"/>
            <w:tcMar>
              <w:left w:type="dxa" w:w="0"/>
              <w:right w:type="dxa" w:w="0"/>
            </w:tcMar>
          </w:tcPr>
          <w:p/>
        </w:tc>
        <w:tc>
          <w:tcPr>
            <w:tcW w:type="dxa" w:w="1841"/>
            <w:tcMar>
              <w:left w:type="dxa" w:w="0"/>
              <w:right w:type="dxa" w:w="0"/>
            </w:tcMar>
          </w:tcPr>
          <w:p w14:paraId="0D540000">
            <w:pPr>
              <w:pStyle w:val="Style_2"/>
              <w:ind w:firstLine="0" w:left="0"/>
              <w:jc w:val="left"/>
            </w:pPr>
            <w:r>
              <w:t>федеральный бюджет</w:t>
            </w:r>
          </w:p>
        </w:tc>
        <w:tc>
          <w:tcPr>
            <w:tcW w:type="dxa" w:w="694"/>
            <w:tcMar>
              <w:left w:type="dxa" w:w="0"/>
              <w:right w:type="dxa" w:w="0"/>
            </w:tcMar>
          </w:tcPr>
          <w:p w14:paraId="0E540000">
            <w:pPr>
              <w:pStyle w:val="Style_2"/>
              <w:ind w:firstLine="0" w:left="0"/>
              <w:jc w:val="center"/>
            </w:pPr>
            <w:r>
              <w:t>X</w:t>
            </w:r>
          </w:p>
        </w:tc>
        <w:tc>
          <w:tcPr>
            <w:tcW w:type="dxa" w:w="424"/>
            <w:tcMar>
              <w:left w:type="dxa" w:w="0"/>
              <w:right w:type="dxa" w:w="0"/>
            </w:tcMar>
          </w:tcPr>
          <w:p w14:paraId="0F540000">
            <w:pPr>
              <w:pStyle w:val="Style_2"/>
              <w:ind w:firstLine="0" w:left="0"/>
              <w:jc w:val="center"/>
            </w:pPr>
            <w:r>
              <w:t>15</w:t>
            </w:r>
          </w:p>
        </w:tc>
        <w:tc>
          <w:tcPr>
            <w:tcW w:type="dxa" w:w="559"/>
            <w:tcMar>
              <w:left w:type="dxa" w:w="0"/>
              <w:right w:type="dxa" w:w="0"/>
            </w:tcMar>
          </w:tcPr>
          <w:p w14:paraId="10540000">
            <w:pPr>
              <w:pStyle w:val="Style_2"/>
              <w:ind w:firstLine="0" w:left="0"/>
              <w:jc w:val="center"/>
            </w:pPr>
            <w:r>
              <w:t>Е</w:t>
            </w:r>
          </w:p>
        </w:tc>
        <w:tc>
          <w:tcPr>
            <w:tcW w:type="dxa" w:w="514"/>
            <w:tcMar>
              <w:left w:type="dxa" w:w="0"/>
              <w:right w:type="dxa" w:w="0"/>
            </w:tcMar>
          </w:tcPr>
          <w:p w14:paraId="11540000">
            <w:pPr>
              <w:pStyle w:val="Style_2"/>
              <w:ind w:firstLine="0" w:left="0"/>
              <w:jc w:val="center"/>
            </w:pPr>
            <w:r>
              <w:t>01</w:t>
            </w:r>
          </w:p>
        </w:tc>
        <w:tc>
          <w:tcPr>
            <w:tcW w:type="dxa" w:w="1264"/>
            <w:tcMar>
              <w:left w:type="dxa" w:w="0"/>
              <w:right w:type="dxa" w:w="0"/>
            </w:tcMar>
          </w:tcPr>
          <w:p w14:paraId="12540000">
            <w:pPr>
              <w:pStyle w:val="Style_2"/>
              <w:ind w:firstLine="0" w:left="0"/>
              <w:jc w:val="center"/>
            </w:pPr>
            <w:r>
              <w:t>-</w:t>
            </w:r>
          </w:p>
        </w:tc>
        <w:tc>
          <w:tcPr>
            <w:tcW w:type="dxa" w:w="1264"/>
            <w:tcMar>
              <w:left w:type="dxa" w:w="0"/>
              <w:right w:type="dxa" w:w="0"/>
            </w:tcMar>
          </w:tcPr>
          <w:p w14:paraId="13540000">
            <w:pPr>
              <w:pStyle w:val="Style_2"/>
              <w:ind w:firstLine="0" w:left="0"/>
              <w:jc w:val="center"/>
            </w:pPr>
            <w:r>
              <w:t>-</w:t>
            </w:r>
          </w:p>
        </w:tc>
        <w:tc>
          <w:tcPr>
            <w:tcW w:type="dxa" w:w="1264"/>
            <w:tcMar>
              <w:left w:type="dxa" w:w="0"/>
              <w:right w:type="dxa" w:w="0"/>
            </w:tcMar>
          </w:tcPr>
          <w:p w14:paraId="14540000">
            <w:pPr>
              <w:pStyle w:val="Style_2"/>
              <w:ind w:firstLine="0" w:left="0"/>
              <w:jc w:val="center"/>
            </w:pPr>
            <w:r>
              <w:t>-</w:t>
            </w:r>
          </w:p>
        </w:tc>
        <w:tc>
          <w:tcPr>
            <w:tcW w:type="dxa" w:w="1384"/>
            <w:tcMar>
              <w:left w:type="dxa" w:w="0"/>
              <w:right w:type="dxa" w:w="0"/>
            </w:tcMar>
          </w:tcPr>
          <w:p w14:paraId="15540000">
            <w:pPr>
              <w:pStyle w:val="Style_2"/>
              <w:ind w:firstLine="0" w:left="0"/>
              <w:jc w:val="center"/>
            </w:pPr>
            <w:r>
              <w:t>-</w:t>
            </w:r>
          </w:p>
        </w:tc>
        <w:tc>
          <w:tcPr>
            <w:tcW w:type="dxa" w:w="1264"/>
            <w:tcMar>
              <w:left w:type="dxa" w:w="0"/>
              <w:right w:type="dxa" w:w="0"/>
            </w:tcMar>
          </w:tcPr>
          <w:p w14:paraId="16540000">
            <w:pPr>
              <w:pStyle w:val="Style_2"/>
              <w:ind w:firstLine="0" w:left="0"/>
              <w:jc w:val="center"/>
            </w:pPr>
            <w:r>
              <w:t>-</w:t>
            </w:r>
          </w:p>
        </w:tc>
        <w:tc>
          <w:tcPr>
            <w:tcW w:type="dxa" w:w="1384"/>
            <w:tcMar>
              <w:left w:type="dxa" w:w="0"/>
              <w:right w:type="dxa" w:w="0"/>
            </w:tcMar>
          </w:tcPr>
          <w:p w14:paraId="17540000">
            <w:pPr>
              <w:pStyle w:val="Style_2"/>
              <w:ind w:firstLine="0" w:left="0"/>
              <w:jc w:val="center"/>
            </w:pPr>
            <w:r>
              <w:t>-</w:t>
            </w:r>
          </w:p>
        </w:tc>
        <w:tc>
          <w:tcPr>
            <w:tcW w:type="dxa" w:w="1384"/>
            <w:tcMar>
              <w:left w:type="dxa" w:w="0"/>
              <w:right w:type="dxa" w:w="0"/>
            </w:tcMar>
          </w:tcPr>
          <w:p w14:paraId="18540000">
            <w:pPr>
              <w:pStyle w:val="Style_2"/>
              <w:ind w:firstLine="0" w:left="0"/>
              <w:jc w:val="center"/>
            </w:pPr>
            <w:r>
              <w:t>-</w:t>
            </w:r>
          </w:p>
        </w:tc>
        <w:tc>
          <w:tcPr>
            <w:tcW w:type="dxa" w:w="1384"/>
            <w:tcMar>
              <w:left w:type="dxa" w:w="0"/>
              <w:right w:type="dxa" w:w="0"/>
            </w:tcMar>
          </w:tcPr>
          <w:p w14:paraId="19540000">
            <w:pPr>
              <w:pStyle w:val="Style_2"/>
              <w:ind w:firstLine="0" w:left="0"/>
              <w:jc w:val="center"/>
            </w:pPr>
            <w:r>
              <w:t>5660404</w:t>
            </w:r>
          </w:p>
        </w:tc>
        <w:tc>
          <w:tcPr>
            <w:tcW w:type="dxa" w:w="1384"/>
            <w:tcMar>
              <w:left w:type="dxa" w:w="0"/>
              <w:right w:type="dxa" w:w="0"/>
            </w:tcMar>
          </w:tcPr>
          <w:p w14:paraId="1A540000">
            <w:pPr>
              <w:pStyle w:val="Style_2"/>
              <w:ind w:firstLine="0" w:left="0"/>
              <w:jc w:val="center"/>
            </w:pPr>
            <w:r>
              <w:t>11758002,2</w:t>
            </w:r>
          </w:p>
        </w:tc>
        <w:tc>
          <w:tcPr>
            <w:tcW w:type="dxa" w:w="1384"/>
            <w:tcMar>
              <w:left w:type="dxa" w:w="0"/>
              <w:right w:type="dxa" w:w="0"/>
            </w:tcMar>
          </w:tcPr>
          <w:p w14:paraId="1B540000">
            <w:pPr>
              <w:pStyle w:val="Style_2"/>
              <w:ind w:firstLine="0" w:left="0"/>
              <w:jc w:val="center"/>
            </w:pPr>
            <w:r>
              <w:t>11550253,3</w:t>
            </w:r>
          </w:p>
        </w:tc>
        <w:tc>
          <w:tcPr>
            <w:tcW w:type="dxa" w:w="1384"/>
            <w:tcMar>
              <w:left w:type="dxa" w:w="0"/>
              <w:right w:type="dxa" w:w="0"/>
            </w:tcMar>
          </w:tcPr>
          <w:p w14:paraId="1C540000">
            <w:pPr>
              <w:pStyle w:val="Style_2"/>
              <w:ind w:firstLine="0" w:left="0"/>
              <w:jc w:val="center"/>
            </w:pPr>
            <w:r>
              <w:t>11550526,1</w:t>
            </w:r>
          </w:p>
        </w:tc>
        <w:tc>
          <w:tcPr>
            <w:tcW w:type="dxa" w:w="1384"/>
            <w:tcMar>
              <w:left w:type="dxa" w:w="0"/>
              <w:right w:type="dxa" w:w="0"/>
            </w:tcMar>
          </w:tcPr>
          <w:p w14:paraId="1D540000">
            <w:pPr>
              <w:pStyle w:val="Style_2"/>
              <w:ind w:firstLine="0" w:left="0"/>
              <w:jc w:val="center"/>
            </w:pPr>
            <w:r>
              <w:t>11550526,1</w:t>
            </w:r>
          </w:p>
        </w:tc>
      </w:tr>
      <w:tr>
        <w:tc>
          <w:tcPr>
            <w:tcW w:type="dxa" w:w="2041"/>
            <w:gridSpan w:val="1"/>
            <w:vMerge w:val="continue"/>
            <w:tcMar>
              <w:left w:type="dxa" w:w="0"/>
              <w:right w:type="dxa" w:w="0"/>
            </w:tcMar>
          </w:tcPr>
          <w:p/>
        </w:tc>
        <w:tc>
          <w:tcPr>
            <w:tcW w:type="dxa" w:w="1841"/>
            <w:tcMar>
              <w:left w:type="dxa" w:w="0"/>
              <w:right w:type="dxa" w:w="0"/>
            </w:tcMar>
          </w:tcPr>
          <w:p w14:paraId="1E540000">
            <w:pPr>
              <w:pStyle w:val="Style_2"/>
              <w:ind w:firstLine="0" w:left="0"/>
              <w:jc w:val="left"/>
            </w:pPr>
            <w:r>
              <w:t>Ростуризм</w:t>
            </w:r>
          </w:p>
        </w:tc>
        <w:tc>
          <w:tcPr>
            <w:tcW w:type="dxa" w:w="694"/>
            <w:tcMar>
              <w:left w:type="dxa" w:w="0"/>
              <w:right w:type="dxa" w:w="0"/>
            </w:tcMar>
          </w:tcPr>
          <w:p w14:paraId="1F540000">
            <w:pPr>
              <w:pStyle w:val="Style_2"/>
              <w:ind w:firstLine="0" w:left="0"/>
              <w:jc w:val="center"/>
            </w:pPr>
            <w:r>
              <w:t>174</w:t>
            </w:r>
          </w:p>
        </w:tc>
        <w:tc>
          <w:tcPr>
            <w:tcW w:type="dxa" w:w="424"/>
            <w:tcMar>
              <w:left w:type="dxa" w:w="0"/>
              <w:right w:type="dxa" w:w="0"/>
            </w:tcMar>
          </w:tcPr>
          <w:p w14:paraId="20540000">
            <w:pPr>
              <w:pStyle w:val="Style_2"/>
              <w:ind w:firstLine="0" w:left="0"/>
              <w:jc w:val="center"/>
            </w:pPr>
            <w:r>
              <w:t>15</w:t>
            </w:r>
          </w:p>
        </w:tc>
        <w:tc>
          <w:tcPr>
            <w:tcW w:type="dxa" w:w="559"/>
            <w:tcMar>
              <w:left w:type="dxa" w:w="0"/>
              <w:right w:type="dxa" w:w="0"/>
            </w:tcMar>
          </w:tcPr>
          <w:p w14:paraId="21540000">
            <w:pPr>
              <w:pStyle w:val="Style_2"/>
              <w:ind w:firstLine="0" w:left="0"/>
              <w:jc w:val="center"/>
            </w:pPr>
            <w:r>
              <w:t>Е</w:t>
            </w:r>
          </w:p>
        </w:tc>
        <w:tc>
          <w:tcPr>
            <w:tcW w:type="dxa" w:w="514"/>
            <w:tcMar>
              <w:left w:type="dxa" w:w="0"/>
              <w:right w:type="dxa" w:w="0"/>
            </w:tcMar>
          </w:tcPr>
          <w:p w14:paraId="22540000">
            <w:pPr>
              <w:pStyle w:val="Style_2"/>
              <w:ind w:firstLine="0" w:left="0"/>
              <w:jc w:val="center"/>
            </w:pPr>
            <w:r>
              <w:t>01</w:t>
            </w:r>
          </w:p>
        </w:tc>
        <w:tc>
          <w:tcPr>
            <w:tcW w:type="dxa" w:w="1264"/>
            <w:tcMar>
              <w:left w:type="dxa" w:w="0"/>
              <w:right w:type="dxa" w:w="0"/>
            </w:tcMar>
          </w:tcPr>
          <w:p w14:paraId="23540000">
            <w:pPr>
              <w:pStyle w:val="Style_2"/>
              <w:ind w:firstLine="0" w:left="0"/>
              <w:jc w:val="center"/>
            </w:pPr>
            <w:r>
              <w:t>-</w:t>
            </w:r>
          </w:p>
        </w:tc>
        <w:tc>
          <w:tcPr>
            <w:tcW w:type="dxa" w:w="1264"/>
            <w:tcMar>
              <w:left w:type="dxa" w:w="0"/>
              <w:right w:type="dxa" w:w="0"/>
            </w:tcMar>
          </w:tcPr>
          <w:p w14:paraId="24540000">
            <w:pPr>
              <w:pStyle w:val="Style_2"/>
              <w:ind w:firstLine="0" w:left="0"/>
              <w:jc w:val="center"/>
            </w:pPr>
            <w:r>
              <w:t>-</w:t>
            </w:r>
          </w:p>
        </w:tc>
        <w:tc>
          <w:tcPr>
            <w:tcW w:type="dxa" w:w="1264"/>
            <w:tcMar>
              <w:left w:type="dxa" w:w="0"/>
              <w:right w:type="dxa" w:w="0"/>
            </w:tcMar>
          </w:tcPr>
          <w:p w14:paraId="25540000">
            <w:pPr>
              <w:pStyle w:val="Style_2"/>
              <w:ind w:firstLine="0" w:left="0"/>
              <w:jc w:val="center"/>
            </w:pPr>
            <w:r>
              <w:t>-</w:t>
            </w:r>
          </w:p>
        </w:tc>
        <w:tc>
          <w:tcPr>
            <w:tcW w:type="dxa" w:w="1384"/>
            <w:tcMar>
              <w:left w:type="dxa" w:w="0"/>
              <w:right w:type="dxa" w:w="0"/>
            </w:tcMar>
          </w:tcPr>
          <w:p w14:paraId="26540000">
            <w:pPr>
              <w:pStyle w:val="Style_2"/>
              <w:ind w:firstLine="0" w:left="0"/>
              <w:jc w:val="center"/>
            </w:pPr>
            <w:r>
              <w:t>-</w:t>
            </w:r>
          </w:p>
        </w:tc>
        <w:tc>
          <w:tcPr>
            <w:tcW w:type="dxa" w:w="1264"/>
            <w:tcMar>
              <w:left w:type="dxa" w:w="0"/>
              <w:right w:type="dxa" w:w="0"/>
            </w:tcMar>
          </w:tcPr>
          <w:p w14:paraId="27540000">
            <w:pPr>
              <w:pStyle w:val="Style_2"/>
              <w:ind w:firstLine="0" w:left="0"/>
              <w:jc w:val="center"/>
            </w:pPr>
            <w:r>
              <w:t>-</w:t>
            </w:r>
          </w:p>
        </w:tc>
        <w:tc>
          <w:tcPr>
            <w:tcW w:type="dxa" w:w="1384"/>
            <w:tcMar>
              <w:left w:type="dxa" w:w="0"/>
              <w:right w:type="dxa" w:w="0"/>
            </w:tcMar>
          </w:tcPr>
          <w:p w14:paraId="28540000">
            <w:pPr>
              <w:pStyle w:val="Style_2"/>
              <w:ind w:firstLine="0" w:left="0"/>
              <w:jc w:val="center"/>
            </w:pPr>
            <w:r>
              <w:t>-</w:t>
            </w:r>
          </w:p>
        </w:tc>
        <w:tc>
          <w:tcPr>
            <w:tcW w:type="dxa" w:w="1384"/>
            <w:tcMar>
              <w:left w:type="dxa" w:w="0"/>
              <w:right w:type="dxa" w:w="0"/>
            </w:tcMar>
          </w:tcPr>
          <w:p w14:paraId="29540000">
            <w:pPr>
              <w:pStyle w:val="Style_2"/>
              <w:ind w:firstLine="0" w:left="0"/>
              <w:jc w:val="center"/>
            </w:pPr>
            <w:r>
              <w:t>-</w:t>
            </w:r>
          </w:p>
        </w:tc>
        <w:tc>
          <w:tcPr>
            <w:tcW w:type="dxa" w:w="1384"/>
            <w:tcMar>
              <w:left w:type="dxa" w:w="0"/>
              <w:right w:type="dxa" w:w="0"/>
            </w:tcMar>
          </w:tcPr>
          <w:p w14:paraId="2A540000">
            <w:pPr>
              <w:pStyle w:val="Style_2"/>
              <w:ind w:firstLine="0" w:left="0"/>
              <w:jc w:val="center"/>
            </w:pPr>
            <w:r>
              <w:t>5650100,3</w:t>
            </w:r>
          </w:p>
        </w:tc>
        <w:tc>
          <w:tcPr>
            <w:tcW w:type="dxa" w:w="1384"/>
            <w:tcMar>
              <w:left w:type="dxa" w:w="0"/>
              <w:right w:type="dxa" w:w="0"/>
            </w:tcMar>
          </w:tcPr>
          <w:p w14:paraId="2B540000">
            <w:pPr>
              <w:pStyle w:val="Style_2"/>
              <w:ind w:firstLine="0" w:left="0"/>
              <w:jc w:val="center"/>
            </w:pPr>
            <w:r>
              <w:t>11747673,8</w:t>
            </w:r>
          </w:p>
        </w:tc>
        <w:tc>
          <w:tcPr>
            <w:tcW w:type="dxa" w:w="1384"/>
            <w:tcMar>
              <w:left w:type="dxa" w:w="0"/>
              <w:right w:type="dxa" w:w="0"/>
            </w:tcMar>
          </w:tcPr>
          <w:p w14:paraId="2C540000">
            <w:pPr>
              <w:pStyle w:val="Style_2"/>
              <w:ind w:firstLine="0" w:left="0"/>
              <w:jc w:val="center"/>
            </w:pPr>
            <w:r>
              <w:t>11539911,7</w:t>
            </w:r>
          </w:p>
        </w:tc>
        <w:tc>
          <w:tcPr>
            <w:tcW w:type="dxa" w:w="1384"/>
            <w:tcMar>
              <w:left w:type="dxa" w:w="0"/>
              <w:right w:type="dxa" w:w="0"/>
            </w:tcMar>
          </w:tcPr>
          <w:p w14:paraId="2D540000">
            <w:pPr>
              <w:pStyle w:val="Style_2"/>
              <w:ind w:firstLine="0" w:left="0"/>
              <w:jc w:val="center"/>
            </w:pPr>
            <w:r>
              <w:t>11540184,5</w:t>
            </w:r>
          </w:p>
        </w:tc>
        <w:tc>
          <w:tcPr>
            <w:tcW w:type="dxa" w:w="1384"/>
            <w:tcMar>
              <w:left w:type="dxa" w:w="0"/>
              <w:right w:type="dxa" w:w="0"/>
            </w:tcMar>
          </w:tcPr>
          <w:p w14:paraId="2E540000">
            <w:pPr>
              <w:pStyle w:val="Style_2"/>
              <w:ind w:firstLine="0" w:left="0"/>
              <w:jc w:val="center"/>
            </w:pPr>
            <w:r>
              <w:t>11540184,5</w:t>
            </w:r>
          </w:p>
        </w:tc>
      </w:tr>
      <w:tr>
        <w:tc>
          <w:tcPr>
            <w:tcW w:type="dxa" w:w="2041"/>
            <w:gridSpan w:val="1"/>
            <w:vMerge w:val="continue"/>
            <w:tcMar>
              <w:left w:type="dxa" w:w="0"/>
              <w:right w:type="dxa" w:w="0"/>
            </w:tcMar>
          </w:tcPr>
          <w:p/>
        </w:tc>
        <w:tc>
          <w:tcPr>
            <w:tcW w:type="dxa" w:w="1841"/>
            <w:tcMar>
              <w:left w:type="dxa" w:w="0"/>
              <w:right w:type="dxa" w:w="0"/>
            </w:tcMar>
          </w:tcPr>
          <w:p w14:paraId="2F540000">
            <w:pPr>
              <w:pStyle w:val="Style_2"/>
              <w:ind w:firstLine="0" w:left="0"/>
              <w:jc w:val="left"/>
            </w:pPr>
            <w:r>
              <w:t>Минэкономразвития России</w:t>
            </w:r>
          </w:p>
        </w:tc>
        <w:tc>
          <w:tcPr>
            <w:tcW w:type="dxa" w:w="694"/>
            <w:tcMar>
              <w:left w:type="dxa" w:w="0"/>
              <w:right w:type="dxa" w:w="0"/>
            </w:tcMar>
          </w:tcPr>
          <w:p w14:paraId="30540000">
            <w:pPr>
              <w:pStyle w:val="Style_2"/>
              <w:ind w:firstLine="0" w:left="0"/>
              <w:jc w:val="center"/>
            </w:pPr>
            <w:r>
              <w:t>139</w:t>
            </w:r>
          </w:p>
        </w:tc>
        <w:tc>
          <w:tcPr>
            <w:tcW w:type="dxa" w:w="424"/>
            <w:tcMar>
              <w:left w:type="dxa" w:w="0"/>
              <w:right w:type="dxa" w:w="0"/>
            </w:tcMar>
          </w:tcPr>
          <w:p w14:paraId="31540000">
            <w:pPr>
              <w:pStyle w:val="Style_2"/>
              <w:ind w:firstLine="0" w:left="0"/>
              <w:jc w:val="center"/>
            </w:pPr>
            <w:r>
              <w:t>15</w:t>
            </w:r>
          </w:p>
        </w:tc>
        <w:tc>
          <w:tcPr>
            <w:tcW w:type="dxa" w:w="559"/>
            <w:tcMar>
              <w:left w:type="dxa" w:w="0"/>
              <w:right w:type="dxa" w:w="0"/>
            </w:tcMar>
          </w:tcPr>
          <w:p w14:paraId="32540000">
            <w:pPr>
              <w:pStyle w:val="Style_2"/>
              <w:ind w:firstLine="0" w:left="0"/>
              <w:jc w:val="center"/>
            </w:pPr>
            <w:r>
              <w:t>Е</w:t>
            </w:r>
          </w:p>
        </w:tc>
        <w:tc>
          <w:tcPr>
            <w:tcW w:type="dxa" w:w="514"/>
            <w:tcMar>
              <w:left w:type="dxa" w:w="0"/>
              <w:right w:type="dxa" w:w="0"/>
            </w:tcMar>
          </w:tcPr>
          <w:p w14:paraId="33540000">
            <w:pPr>
              <w:pStyle w:val="Style_2"/>
              <w:ind w:firstLine="0" w:left="0"/>
              <w:jc w:val="center"/>
            </w:pPr>
            <w:r>
              <w:t>01</w:t>
            </w:r>
          </w:p>
        </w:tc>
        <w:tc>
          <w:tcPr>
            <w:tcW w:type="dxa" w:w="1264"/>
            <w:tcMar>
              <w:left w:type="dxa" w:w="0"/>
              <w:right w:type="dxa" w:w="0"/>
            </w:tcMar>
          </w:tcPr>
          <w:p w14:paraId="34540000">
            <w:pPr>
              <w:pStyle w:val="Style_2"/>
              <w:ind w:firstLine="0" w:left="0"/>
              <w:jc w:val="center"/>
            </w:pPr>
            <w:r>
              <w:t>-</w:t>
            </w:r>
          </w:p>
        </w:tc>
        <w:tc>
          <w:tcPr>
            <w:tcW w:type="dxa" w:w="1264"/>
            <w:tcMar>
              <w:left w:type="dxa" w:w="0"/>
              <w:right w:type="dxa" w:w="0"/>
            </w:tcMar>
          </w:tcPr>
          <w:p w14:paraId="35540000">
            <w:pPr>
              <w:pStyle w:val="Style_2"/>
              <w:ind w:firstLine="0" w:left="0"/>
              <w:jc w:val="center"/>
            </w:pPr>
            <w:r>
              <w:t>-</w:t>
            </w:r>
          </w:p>
        </w:tc>
        <w:tc>
          <w:tcPr>
            <w:tcW w:type="dxa" w:w="1264"/>
            <w:tcMar>
              <w:left w:type="dxa" w:w="0"/>
              <w:right w:type="dxa" w:w="0"/>
            </w:tcMar>
          </w:tcPr>
          <w:p w14:paraId="36540000">
            <w:pPr>
              <w:pStyle w:val="Style_2"/>
              <w:ind w:firstLine="0" w:left="0"/>
              <w:jc w:val="center"/>
            </w:pPr>
            <w:r>
              <w:t>-</w:t>
            </w:r>
          </w:p>
        </w:tc>
        <w:tc>
          <w:tcPr>
            <w:tcW w:type="dxa" w:w="1384"/>
            <w:tcMar>
              <w:left w:type="dxa" w:w="0"/>
              <w:right w:type="dxa" w:w="0"/>
            </w:tcMar>
          </w:tcPr>
          <w:p w14:paraId="37540000">
            <w:pPr>
              <w:pStyle w:val="Style_2"/>
              <w:ind w:firstLine="0" w:left="0"/>
              <w:jc w:val="center"/>
            </w:pPr>
            <w:r>
              <w:t>-</w:t>
            </w:r>
          </w:p>
        </w:tc>
        <w:tc>
          <w:tcPr>
            <w:tcW w:type="dxa" w:w="1264"/>
            <w:tcMar>
              <w:left w:type="dxa" w:w="0"/>
              <w:right w:type="dxa" w:w="0"/>
            </w:tcMar>
          </w:tcPr>
          <w:p w14:paraId="38540000">
            <w:pPr>
              <w:pStyle w:val="Style_2"/>
              <w:ind w:firstLine="0" w:left="0"/>
              <w:jc w:val="center"/>
            </w:pPr>
            <w:r>
              <w:t>-</w:t>
            </w:r>
          </w:p>
        </w:tc>
        <w:tc>
          <w:tcPr>
            <w:tcW w:type="dxa" w:w="1384"/>
            <w:tcMar>
              <w:left w:type="dxa" w:w="0"/>
              <w:right w:type="dxa" w:w="0"/>
            </w:tcMar>
          </w:tcPr>
          <w:p w14:paraId="39540000">
            <w:pPr>
              <w:pStyle w:val="Style_2"/>
              <w:ind w:firstLine="0" w:left="0"/>
              <w:jc w:val="center"/>
            </w:pPr>
            <w:r>
              <w:t>-</w:t>
            </w:r>
          </w:p>
        </w:tc>
        <w:tc>
          <w:tcPr>
            <w:tcW w:type="dxa" w:w="1384"/>
            <w:tcMar>
              <w:left w:type="dxa" w:w="0"/>
              <w:right w:type="dxa" w:w="0"/>
            </w:tcMar>
          </w:tcPr>
          <w:p w14:paraId="3A540000">
            <w:pPr>
              <w:pStyle w:val="Style_2"/>
              <w:ind w:firstLine="0" w:left="0"/>
              <w:jc w:val="center"/>
            </w:pPr>
            <w:r>
              <w:t>-</w:t>
            </w:r>
          </w:p>
        </w:tc>
        <w:tc>
          <w:tcPr>
            <w:tcW w:type="dxa" w:w="1384"/>
            <w:tcMar>
              <w:left w:type="dxa" w:w="0"/>
              <w:right w:type="dxa" w:w="0"/>
            </w:tcMar>
          </w:tcPr>
          <w:p w14:paraId="3B540000">
            <w:pPr>
              <w:pStyle w:val="Style_2"/>
              <w:ind w:firstLine="0" w:left="0"/>
              <w:jc w:val="center"/>
            </w:pPr>
            <w:r>
              <w:t>10303,70</w:t>
            </w:r>
          </w:p>
        </w:tc>
        <w:tc>
          <w:tcPr>
            <w:tcW w:type="dxa" w:w="1384"/>
            <w:tcMar>
              <w:left w:type="dxa" w:w="0"/>
              <w:right w:type="dxa" w:w="0"/>
            </w:tcMar>
          </w:tcPr>
          <w:p w14:paraId="3C540000">
            <w:pPr>
              <w:pStyle w:val="Style_2"/>
              <w:ind w:firstLine="0" w:left="0"/>
              <w:jc w:val="center"/>
            </w:pPr>
            <w:r>
              <w:t>10328,4</w:t>
            </w:r>
          </w:p>
        </w:tc>
        <w:tc>
          <w:tcPr>
            <w:tcW w:type="dxa" w:w="1384"/>
            <w:tcMar>
              <w:left w:type="dxa" w:w="0"/>
              <w:right w:type="dxa" w:w="0"/>
            </w:tcMar>
          </w:tcPr>
          <w:p w14:paraId="3D540000">
            <w:pPr>
              <w:pStyle w:val="Style_2"/>
              <w:ind w:firstLine="0" w:left="0"/>
              <w:jc w:val="center"/>
            </w:pPr>
            <w:r>
              <w:t>10341,6</w:t>
            </w:r>
          </w:p>
        </w:tc>
        <w:tc>
          <w:tcPr>
            <w:tcW w:type="dxa" w:w="1384"/>
            <w:tcMar>
              <w:left w:type="dxa" w:w="0"/>
              <w:right w:type="dxa" w:w="0"/>
            </w:tcMar>
          </w:tcPr>
          <w:p w14:paraId="3E540000">
            <w:pPr>
              <w:pStyle w:val="Style_2"/>
              <w:ind w:firstLine="0" w:left="0"/>
              <w:jc w:val="center"/>
            </w:pPr>
            <w:r>
              <w:t>10341,6</w:t>
            </w:r>
          </w:p>
        </w:tc>
        <w:tc>
          <w:tcPr>
            <w:tcW w:type="dxa" w:w="1384"/>
            <w:tcMar>
              <w:left w:type="dxa" w:w="0"/>
              <w:right w:type="dxa" w:w="0"/>
            </w:tcMar>
          </w:tcPr>
          <w:p w14:paraId="3F540000">
            <w:pPr>
              <w:pStyle w:val="Style_2"/>
              <w:ind w:firstLine="0" w:left="0"/>
              <w:jc w:val="center"/>
            </w:pPr>
            <w:r>
              <w:t>10341,6</w:t>
            </w:r>
          </w:p>
        </w:tc>
      </w:tr>
      <w:tr>
        <w:tc>
          <w:tcPr>
            <w:tcW w:type="dxa" w:w="2041"/>
            <w:vMerge w:val="restart"/>
            <w:tcMar>
              <w:left w:type="dxa" w:w="0"/>
              <w:right w:type="dxa" w:w="0"/>
            </w:tcMar>
          </w:tcPr>
          <w:p w14:paraId="40540000">
            <w:pPr>
              <w:pStyle w:val="Style_2"/>
              <w:ind w:firstLine="0" w:left="0"/>
              <w:jc w:val="left"/>
            </w:pPr>
            <w:r>
              <w:t>Е.Т4 Федеральный проект "Экспорт услуг"</w:t>
            </w:r>
          </w:p>
        </w:tc>
        <w:tc>
          <w:tcPr>
            <w:tcW w:type="dxa" w:w="1841"/>
            <w:tcMar>
              <w:left w:type="dxa" w:w="0"/>
              <w:right w:type="dxa" w:w="0"/>
            </w:tcMar>
          </w:tcPr>
          <w:p w14:paraId="41540000">
            <w:pPr>
              <w:pStyle w:val="Style_2"/>
              <w:ind w:firstLine="0" w:left="0"/>
              <w:jc w:val="left"/>
            </w:pPr>
            <w:r>
              <w:t>всего</w:t>
            </w:r>
          </w:p>
        </w:tc>
        <w:tc>
          <w:tcPr>
            <w:tcW w:type="dxa" w:w="694"/>
            <w:tcMar>
              <w:left w:type="dxa" w:w="0"/>
              <w:right w:type="dxa" w:w="0"/>
            </w:tcMar>
          </w:tcPr>
          <w:p w14:paraId="42540000">
            <w:pPr>
              <w:pStyle w:val="Style_2"/>
              <w:ind w:firstLine="0" w:left="0"/>
              <w:jc w:val="center"/>
            </w:pPr>
            <w:r>
              <w:t>X</w:t>
            </w:r>
          </w:p>
        </w:tc>
        <w:tc>
          <w:tcPr>
            <w:tcW w:type="dxa" w:w="424"/>
            <w:tcMar>
              <w:left w:type="dxa" w:w="0"/>
              <w:right w:type="dxa" w:w="0"/>
            </w:tcMar>
          </w:tcPr>
          <w:p w14:paraId="43540000">
            <w:pPr>
              <w:pStyle w:val="Style_2"/>
              <w:ind w:firstLine="0" w:left="0"/>
              <w:jc w:val="center"/>
            </w:pPr>
            <w:r>
              <w:t>15</w:t>
            </w:r>
          </w:p>
        </w:tc>
        <w:tc>
          <w:tcPr>
            <w:tcW w:type="dxa" w:w="559"/>
            <w:tcMar>
              <w:left w:type="dxa" w:w="0"/>
              <w:right w:type="dxa" w:w="0"/>
            </w:tcMar>
          </w:tcPr>
          <w:p w14:paraId="44540000">
            <w:pPr>
              <w:pStyle w:val="Style_2"/>
              <w:ind w:firstLine="0" w:left="0"/>
              <w:jc w:val="center"/>
            </w:pPr>
            <w:r>
              <w:t>Е</w:t>
            </w:r>
          </w:p>
        </w:tc>
        <w:tc>
          <w:tcPr>
            <w:tcW w:type="dxa" w:w="514"/>
            <w:tcMar>
              <w:left w:type="dxa" w:w="0"/>
              <w:right w:type="dxa" w:w="0"/>
            </w:tcMar>
          </w:tcPr>
          <w:p w14:paraId="45540000">
            <w:pPr>
              <w:pStyle w:val="Style_2"/>
              <w:ind w:firstLine="0" w:left="0"/>
              <w:jc w:val="center"/>
            </w:pPr>
            <w:r>
              <w:t>Т4</w:t>
            </w:r>
          </w:p>
        </w:tc>
        <w:tc>
          <w:tcPr>
            <w:tcW w:type="dxa" w:w="1264"/>
            <w:tcMar>
              <w:left w:type="dxa" w:w="0"/>
              <w:right w:type="dxa" w:w="0"/>
            </w:tcMar>
          </w:tcPr>
          <w:p w14:paraId="46540000">
            <w:pPr>
              <w:pStyle w:val="Style_2"/>
              <w:ind w:firstLine="0" w:left="0"/>
              <w:jc w:val="center"/>
            </w:pPr>
            <w:r>
              <w:t>-</w:t>
            </w:r>
          </w:p>
        </w:tc>
        <w:tc>
          <w:tcPr>
            <w:tcW w:type="dxa" w:w="1264"/>
            <w:tcMar>
              <w:left w:type="dxa" w:w="0"/>
              <w:right w:type="dxa" w:w="0"/>
            </w:tcMar>
          </w:tcPr>
          <w:p w14:paraId="47540000">
            <w:pPr>
              <w:pStyle w:val="Style_2"/>
              <w:ind w:firstLine="0" w:left="0"/>
              <w:jc w:val="center"/>
            </w:pPr>
            <w:r>
              <w:t>-</w:t>
            </w:r>
          </w:p>
        </w:tc>
        <w:tc>
          <w:tcPr>
            <w:tcW w:type="dxa" w:w="1264"/>
            <w:tcMar>
              <w:left w:type="dxa" w:w="0"/>
              <w:right w:type="dxa" w:w="0"/>
            </w:tcMar>
          </w:tcPr>
          <w:p w14:paraId="48540000">
            <w:pPr>
              <w:pStyle w:val="Style_2"/>
              <w:ind w:firstLine="0" w:left="0"/>
              <w:jc w:val="center"/>
            </w:pPr>
            <w:r>
              <w:t>-</w:t>
            </w:r>
          </w:p>
        </w:tc>
        <w:tc>
          <w:tcPr>
            <w:tcW w:type="dxa" w:w="1384"/>
            <w:tcMar>
              <w:left w:type="dxa" w:w="0"/>
              <w:right w:type="dxa" w:w="0"/>
            </w:tcMar>
          </w:tcPr>
          <w:p w14:paraId="49540000">
            <w:pPr>
              <w:pStyle w:val="Style_2"/>
              <w:ind w:firstLine="0" w:left="0"/>
              <w:jc w:val="center"/>
            </w:pPr>
            <w:r>
              <w:t>-</w:t>
            </w:r>
          </w:p>
        </w:tc>
        <w:tc>
          <w:tcPr>
            <w:tcW w:type="dxa" w:w="1264"/>
            <w:tcMar>
              <w:left w:type="dxa" w:w="0"/>
              <w:right w:type="dxa" w:w="0"/>
            </w:tcMar>
          </w:tcPr>
          <w:p w14:paraId="4A540000">
            <w:pPr>
              <w:pStyle w:val="Style_2"/>
              <w:ind w:firstLine="0" w:left="0"/>
              <w:jc w:val="center"/>
            </w:pPr>
            <w:r>
              <w:t>-</w:t>
            </w:r>
          </w:p>
        </w:tc>
        <w:tc>
          <w:tcPr>
            <w:tcW w:type="dxa" w:w="1384"/>
            <w:tcMar>
              <w:left w:type="dxa" w:w="0"/>
              <w:right w:type="dxa" w:w="0"/>
            </w:tcMar>
          </w:tcPr>
          <w:p w14:paraId="4B540000">
            <w:pPr>
              <w:pStyle w:val="Style_2"/>
              <w:ind w:firstLine="0" w:left="0"/>
              <w:jc w:val="center"/>
            </w:pPr>
            <w:r>
              <w:t>-</w:t>
            </w:r>
          </w:p>
        </w:tc>
        <w:tc>
          <w:tcPr>
            <w:tcW w:type="dxa" w:w="1384"/>
            <w:tcMar>
              <w:left w:type="dxa" w:w="0"/>
              <w:right w:type="dxa" w:w="0"/>
            </w:tcMar>
          </w:tcPr>
          <w:p w14:paraId="4C540000">
            <w:pPr>
              <w:pStyle w:val="Style_2"/>
              <w:ind w:firstLine="0" w:left="0"/>
              <w:jc w:val="center"/>
            </w:pPr>
            <w:r>
              <w:t>-</w:t>
            </w:r>
          </w:p>
        </w:tc>
        <w:tc>
          <w:tcPr>
            <w:tcW w:type="dxa" w:w="1384"/>
            <w:tcMar>
              <w:left w:type="dxa" w:w="0"/>
              <w:right w:type="dxa" w:w="0"/>
            </w:tcMar>
          </w:tcPr>
          <w:p w14:paraId="4D540000">
            <w:pPr>
              <w:pStyle w:val="Style_2"/>
              <w:ind w:firstLine="0" w:left="0"/>
              <w:jc w:val="center"/>
            </w:pPr>
            <w:r>
              <w:t>821300</w:t>
            </w:r>
          </w:p>
        </w:tc>
        <w:tc>
          <w:tcPr>
            <w:tcW w:type="dxa" w:w="1384"/>
            <w:tcMar>
              <w:left w:type="dxa" w:w="0"/>
              <w:right w:type="dxa" w:w="0"/>
            </w:tcMar>
          </w:tcPr>
          <w:p w14:paraId="4E540000">
            <w:pPr>
              <w:pStyle w:val="Style_2"/>
              <w:ind w:firstLine="0" w:left="0"/>
              <w:jc w:val="center"/>
            </w:pPr>
            <w:r>
              <w:t>821300</w:t>
            </w:r>
          </w:p>
        </w:tc>
        <w:tc>
          <w:tcPr>
            <w:tcW w:type="dxa" w:w="1384"/>
            <w:tcMar>
              <w:left w:type="dxa" w:w="0"/>
              <w:right w:type="dxa" w:w="0"/>
            </w:tcMar>
          </w:tcPr>
          <w:p w14:paraId="4F540000">
            <w:pPr>
              <w:pStyle w:val="Style_2"/>
              <w:ind w:firstLine="0" w:left="0"/>
              <w:jc w:val="center"/>
            </w:pPr>
            <w:r>
              <w:t>831800</w:t>
            </w:r>
          </w:p>
        </w:tc>
        <w:tc>
          <w:tcPr>
            <w:tcW w:type="dxa" w:w="1384"/>
            <w:tcMar>
              <w:left w:type="dxa" w:w="0"/>
              <w:right w:type="dxa" w:w="0"/>
            </w:tcMar>
          </w:tcPr>
          <w:p w14:paraId="50540000">
            <w:pPr>
              <w:pStyle w:val="Style_2"/>
              <w:ind w:firstLine="0" w:left="0"/>
              <w:jc w:val="center"/>
            </w:pPr>
            <w:r>
              <w:t>1164600</w:t>
            </w:r>
          </w:p>
        </w:tc>
        <w:tc>
          <w:tcPr>
            <w:tcW w:type="dxa" w:w="1384"/>
            <w:tcMar>
              <w:left w:type="dxa" w:w="0"/>
              <w:right w:type="dxa" w:w="0"/>
            </w:tcMar>
          </w:tcPr>
          <w:p w14:paraId="51540000">
            <w:pPr>
              <w:pStyle w:val="Style_2"/>
              <w:ind w:firstLine="0" w:left="0"/>
              <w:jc w:val="center"/>
            </w:pPr>
            <w:r>
              <w:t>1330900</w:t>
            </w:r>
          </w:p>
        </w:tc>
      </w:tr>
      <w:tr>
        <w:tc>
          <w:tcPr>
            <w:tcW w:type="dxa" w:w="2041"/>
            <w:gridSpan w:val="1"/>
            <w:vMerge w:val="continue"/>
            <w:tcMar>
              <w:left w:type="dxa" w:w="0"/>
              <w:right w:type="dxa" w:w="0"/>
            </w:tcMar>
          </w:tcPr>
          <w:p/>
        </w:tc>
        <w:tc>
          <w:tcPr>
            <w:tcW w:type="dxa" w:w="1841"/>
            <w:tcMar>
              <w:left w:type="dxa" w:w="0"/>
              <w:right w:type="dxa" w:w="0"/>
            </w:tcMar>
          </w:tcPr>
          <w:p w14:paraId="52540000">
            <w:pPr>
              <w:pStyle w:val="Style_2"/>
              <w:ind w:firstLine="0" w:left="0"/>
              <w:jc w:val="left"/>
            </w:pPr>
            <w:r>
              <w:t>федеральный бюджет</w:t>
            </w:r>
          </w:p>
        </w:tc>
        <w:tc>
          <w:tcPr>
            <w:tcW w:type="dxa" w:w="694"/>
            <w:tcMar>
              <w:left w:type="dxa" w:w="0"/>
              <w:right w:type="dxa" w:w="0"/>
            </w:tcMar>
          </w:tcPr>
          <w:p w14:paraId="53540000">
            <w:pPr>
              <w:pStyle w:val="Style_2"/>
              <w:ind w:firstLine="0" w:left="0"/>
              <w:jc w:val="center"/>
            </w:pPr>
            <w:r>
              <w:t>X</w:t>
            </w:r>
          </w:p>
        </w:tc>
        <w:tc>
          <w:tcPr>
            <w:tcW w:type="dxa" w:w="424"/>
            <w:tcMar>
              <w:left w:type="dxa" w:w="0"/>
              <w:right w:type="dxa" w:w="0"/>
            </w:tcMar>
          </w:tcPr>
          <w:p w14:paraId="54540000">
            <w:pPr>
              <w:pStyle w:val="Style_2"/>
              <w:ind w:firstLine="0" w:left="0"/>
              <w:jc w:val="center"/>
            </w:pPr>
            <w:r>
              <w:t>15</w:t>
            </w:r>
          </w:p>
        </w:tc>
        <w:tc>
          <w:tcPr>
            <w:tcW w:type="dxa" w:w="559"/>
            <w:tcMar>
              <w:left w:type="dxa" w:w="0"/>
              <w:right w:type="dxa" w:w="0"/>
            </w:tcMar>
          </w:tcPr>
          <w:p w14:paraId="55540000">
            <w:pPr>
              <w:pStyle w:val="Style_2"/>
              <w:ind w:firstLine="0" w:left="0"/>
              <w:jc w:val="center"/>
            </w:pPr>
            <w:r>
              <w:t>Е</w:t>
            </w:r>
          </w:p>
        </w:tc>
        <w:tc>
          <w:tcPr>
            <w:tcW w:type="dxa" w:w="514"/>
            <w:tcMar>
              <w:left w:type="dxa" w:w="0"/>
              <w:right w:type="dxa" w:w="0"/>
            </w:tcMar>
          </w:tcPr>
          <w:p w14:paraId="56540000">
            <w:pPr>
              <w:pStyle w:val="Style_2"/>
              <w:ind w:firstLine="0" w:left="0"/>
              <w:jc w:val="center"/>
            </w:pPr>
            <w:r>
              <w:t>Т4</w:t>
            </w:r>
          </w:p>
        </w:tc>
        <w:tc>
          <w:tcPr>
            <w:tcW w:type="dxa" w:w="1264"/>
            <w:tcMar>
              <w:left w:type="dxa" w:w="0"/>
              <w:right w:type="dxa" w:w="0"/>
            </w:tcMar>
          </w:tcPr>
          <w:p w14:paraId="57540000">
            <w:pPr>
              <w:pStyle w:val="Style_2"/>
              <w:ind w:firstLine="0" w:left="0"/>
              <w:jc w:val="center"/>
            </w:pPr>
            <w:r>
              <w:t>-</w:t>
            </w:r>
          </w:p>
        </w:tc>
        <w:tc>
          <w:tcPr>
            <w:tcW w:type="dxa" w:w="1264"/>
            <w:tcMar>
              <w:left w:type="dxa" w:w="0"/>
              <w:right w:type="dxa" w:w="0"/>
            </w:tcMar>
          </w:tcPr>
          <w:p w14:paraId="58540000">
            <w:pPr>
              <w:pStyle w:val="Style_2"/>
              <w:ind w:firstLine="0" w:left="0"/>
              <w:jc w:val="center"/>
            </w:pPr>
            <w:r>
              <w:t>-</w:t>
            </w:r>
          </w:p>
        </w:tc>
        <w:tc>
          <w:tcPr>
            <w:tcW w:type="dxa" w:w="1264"/>
            <w:tcMar>
              <w:left w:type="dxa" w:w="0"/>
              <w:right w:type="dxa" w:w="0"/>
            </w:tcMar>
          </w:tcPr>
          <w:p w14:paraId="59540000">
            <w:pPr>
              <w:pStyle w:val="Style_2"/>
              <w:ind w:firstLine="0" w:left="0"/>
              <w:jc w:val="center"/>
            </w:pPr>
            <w:r>
              <w:t>-</w:t>
            </w:r>
          </w:p>
        </w:tc>
        <w:tc>
          <w:tcPr>
            <w:tcW w:type="dxa" w:w="1384"/>
            <w:tcMar>
              <w:left w:type="dxa" w:w="0"/>
              <w:right w:type="dxa" w:w="0"/>
            </w:tcMar>
          </w:tcPr>
          <w:p w14:paraId="5A540000">
            <w:pPr>
              <w:pStyle w:val="Style_2"/>
              <w:ind w:firstLine="0" w:left="0"/>
              <w:jc w:val="center"/>
            </w:pPr>
            <w:r>
              <w:t>-</w:t>
            </w:r>
          </w:p>
        </w:tc>
        <w:tc>
          <w:tcPr>
            <w:tcW w:type="dxa" w:w="1264"/>
            <w:tcMar>
              <w:left w:type="dxa" w:w="0"/>
              <w:right w:type="dxa" w:w="0"/>
            </w:tcMar>
          </w:tcPr>
          <w:p w14:paraId="5B540000">
            <w:pPr>
              <w:pStyle w:val="Style_2"/>
              <w:ind w:firstLine="0" w:left="0"/>
              <w:jc w:val="center"/>
            </w:pPr>
            <w:r>
              <w:t>-</w:t>
            </w:r>
          </w:p>
        </w:tc>
        <w:tc>
          <w:tcPr>
            <w:tcW w:type="dxa" w:w="1384"/>
            <w:tcMar>
              <w:left w:type="dxa" w:w="0"/>
              <w:right w:type="dxa" w:w="0"/>
            </w:tcMar>
          </w:tcPr>
          <w:p w14:paraId="5C540000">
            <w:pPr>
              <w:pStyle w:val="Style_2"/>
              <w:ind w:firstLine="0" w:left="0"/>
              <w:jc w:val="center"/>
            </w:pPr>
            <w:r>
              <w:t>-</w:t>
            </w:r>
          </w:p>
        </w:tc>
        <w:tc>
          <w:tcPr>
            <w:tcW w:type="dxa" w:w="1384"/>
            <w:tcMar>
              <w:left w:type="dxa" w:w="0"/>
              <w:right w:type="dxa" w:w="0"/>
            </w:tcMar>
          </w:tcPr>
          <w:p w14:paraId="5D540000">
            <w:pPr>
              <w:pStyle w:val="Style_2"/>
              <w:ind w:firstLine="0" w:left="0"/>
              <w:jc w:val="center"/>
            </w:pPr>
            <w:r>
              <w:t>-</w:t>
            </w:r>
          </w:p>
        </w:tc>
        <w:tc>
          <w:tcPr>
            <w:tcW w:type="dxa" w:w="1384"/>
            <w:tcMar>
              <w:left w:type="dxa" w:w="0"/>
              <w:right w:type="dxa" w:w="0"/>
            </w:tcMar>
          </w:tcPr>
          <w:p w14:paraId="5E540000">
            <w:pPr>
              <w:pStyle w:val="Style_2"/>
              <w:ind w:firstLine="0" w:left="0"/>
              <w:jc w:val="center"/>
            </w:pPr>
            <w:r>
              <w:t>821300</w:t>
            </w:r>
          </w:p>
        </w:tc>
        <w:tc>
          <w:tcPr>
            <w:tcW w:type="dxa" w:w="1384"/>
            <w:tcMar>
              <w:left w:type="dxa" w:w="0"/>
              <w:right w:type="dxa" w:w="0"/>
            </w:tcMar>
          </w:tcPr>
          <w:p w14:paraId="5F540000">
            <w:pPr>
              <w:pStyle w:val="Style_2"/>
              <w:ind w:firstLine="0" w:left="0"/>
              <w:jc w:val="center"/>
            </w:pPr>
            <w:r>
              <w:t>821300</w:t>
            </w:r>
          </w:p>
        </w:tc>
        <w:tc>
          <w:tcPr>
            <w:tcW w:type="dxa" w:w="1384"/>
            <w:tcMar>
              <w:left w:type="dxa" w:w="0"/>
              <w:right w:type="dxa" w:w="0"/>
            </w:tcMar>
          </w:tcPr>
          <w:p w14:paraId="60540000">
            <w:pPr>
              <w:pStyle w:val="Style_2"/>
              <w:ind w:firstLine="0" w:left="0"/>
              <w:jc w:val="center"/>
            </w:pPr>
            <w:r>
              <w:t>831800</w:t>
            </w:r>
          </w:p>
        </w:tc>
        <w:tc>
          <w:tcPr>
            <w:tcW w:type="dxa" w:w="1384"/>
            <w:tcMar>
              <w:left w:type="dxa" w:w="0"/>
              <w:right w:type="dxa" w:w="0"/>
            </w:tcMar>
          </w:tcPr>
          <w:p w14:paraId="61540000">
            <w:pPr>
              <w:pStyle w:val="Style_2"/>
              <w:ind w:firstLine="0" w:left="0"/>
              <w:jc w:val="center"/>
            </w:pPr>
            <w:r>
              <w:t>1164600</w:t>
            </w:r>
          </w:p>
        </w:tc>
        <w:tc>
          <w:tcPr>
            <w:tcW w:type="dxa" w:w="1384"/>
            <w:tcMar>
              <w:left w:type="dxa" w:w="0"/>
              <w:right w:type="dxa" w:w="0"/>
            </w:tcMar>
          </w:tcPr>
          <w:p w14:paraId="62540000">
            <w:pPr>
              <w:pStyle w:val="Style_2"/>
              <w:ind w:firstLine="0" w:left="0"/>
              <w:jc w:val="center"/>
            </w:pPr>
            <w:r>
              <w:t>1330900</w:t>
            </w:r>
          </w:p>
        </w:tc>
      </w:tr>
      <w:tr>
        <w:tc>
          <w:tcPr>
            <w:tcW w:type="dxa" w:w="2041"/>
            <w:gridSpan w:val="1"/>
            <w:vMerge w:val="continue"/>
            <w:tcMar>
              <w:left w:type="dxa" w:w="0"/>
              <w:right w:type="dxa" w:w="0"/>
            </w:tcMar>
          </w:tcPr>
          <w:p/>
        </w:tc>
        <w:tc>
          <w:tcPr>
            <w:tcW w:type="dxa" w:w="1841"/>
            <w:tcMar>
              <w:left w:type="dxa" w:w="0"/>
              <w:right w:type="dxa" w:w="0"/>
            </w:tcMar>
          </w:tcPr>
          <w:p w14:paraId="63540000">
            <w:pPr>
              <w:pStyle w:val="Style_2"/>
              <w:ind w:firstLine="0" w:left="0"/>
              <w:jc w:val="left"/>
            </w:pPr>
            <w:r>
              <w:t>Ростуризм</w:t>
            </w:r>
          </w:p>
        </w:tc>
        <w:tc>
          <w:tcPr>
            <w:tcW w:type="dxa" w:w="694"/>
            <w:tcMar>
              <w:left w:type="dxa" w:w="0"/>
              <w:right w:type="dxa" w:w="0"/>
            </w:tcMar>
          </w:tcPr>
          <w:p w14:paraId="64540000">
            <w:pPr>
              <w:pStyle w:val="Style_2"/>
              <w:ind w:firstLine="0" w:left="0"/>
              <w:jc w:val="center"/>
            </w:pPr>
            <w:r>
              <w:t>174</w:t>
            </w:r>
          </w:p>
        </w:tc>
        <w:tc>
          <w:tcPr>
            <w:tcW w:type="dxa" w:w="424"/>
            <w:tcMar>
              <w:left w:type="dxa" w:w="0"/>
              <w:right w:type="dxa" w:w="0"/>
            </w:tcMar>
          </w:tcPr>
          <w:p w14:paraId="65540000">
            <w:pPr>
              <w:pStyle w:val="Style_2"/>
              <w:ind w:firstLine="0" w:left="0"/>
              <w:jc w:val="center"/>
            </w:pPr>
            <w:r>
              <w:t>15</w:t>
            </w:r>
          </w:p>
        </w:tc>
        <w:tc>
          <w:tcPr>
            <w:tcW w:type="dxa" w:w="559"/>
            <w:tcMar>
              <w:left w:type="dxa" w:w="0"/>
              <w:right w:type="dxa" w:w="0"/>
            </w:tcMar>
          </w:tcPr>
          <w:p w14:paraId="66540000">
            <w:pPr>
              <w:pStyle w:val="Style_2"/>
              <w:ind w:firstLine="0" w:left="0"/>
              <w:jc w:val="center"/>
            </w:pPr>
            <w:r>
              <w:t>Е</w:t>
            </w:r>
          </w:p>
        </w:tc>
        <w:tc>
          <w:tcPr>
            <w:tcW w:type="dxa" w:w="514"/>
            <w:tcMar>
              <w:left w:type="dxa" w:w="0"/>
              <w:right w:type="dxa" w:w="0"/>
            </w:tcMar>
          </w:tcPr>
          <w:p w14:paraId="67540000">
            <w:pPr>
              <w:pStyle w:val="Style_2"/>
              <w:ind w:firstLine="0" w:left="0"/>
              <w:jc w:val="center"/>
            </w:pPr>
            <w:r>
              <w:t>Т4</w:t>
            </w:r>
          </w:p>
        </w:tc>
        <w:tc>
          <w:tcPr>
            <w:tcW w:type="dxa" w:w="1264"/>
            <w:tcMar>
              <w:left w:type="dxa" w:w="0"/>
              <w:right w:type="dxa" w:w="0"/>
            </w:tcMar>
          </w:tcPr>
          <w:p w14:paraId="68540000">
            <w:pPr>
              <w:pStyle w:val="Style_2"/>
              <w:ind w:firstLine="0" w:left="0"/>
              <w:jc w:val="center"/>
            </w:pPr>
            <w:r>
              <w:t>-</w:t>
            </w:r>
          </w:p>
        </w:tc>
        <w:tc>
          <w:tcPr>
            <w:tcW w:type="dxa" w:w="1264"/>
            <w:tcMar>
              <w:left w:type="dxa" w:w="0"/>
              <w:right w:type="dxa" w:w="0"/>
            </w:tcMar>
          </w:tcPr>
          <w:p w14:paraId="69540000">
            <w:pPr>
              <w:pStyle w:val="Style_2"/>
              <w:ind w:firstLine="0" w:left="0"/>
              <w:jc w:val="center"/>
            </w:pPr>
            <w:r>
              <w:t>-</w:t>
            </w:r>
          </w:p>
        </w:tc>
        <w:tc>
          <w:tcPr>
            <w:tcW w:type="dxa" w:w="1264"/>
            <w:tcMar>
              <w:left w:type="dxa" w:w="0"/>
              <w:right w:type="dxa" w:w="0"/>
            </w:tcMar>
          </w:tcPr>
          <w:p w14:paraId="6A540000">
            <w:pPr>
              <w:pStyle w:val="Style_2"/>
              <w:ind w:firstLine="0" w:left="0"/>
              <w:jc w:val="center"/>
            </w:pPr>
            <w:r>
              <w:t>-</w:t>
            </w:r>
          </w:p>
        </w:tc>
        <w:tc>
          <w:tcPr>
            <w:tcW w:type="dxa" w:w="1384"/>
            <w:tcMar>
              <w:left w:type="dxa" w:w="0"/>
              <w:right w:type="dxa" w:w="0"/>
            </w:tcMar>
          </w:tcPr>
          <w:p w14:paraId="6B540000">
            <w:pPr>
              <w:pStyle w:val="Style_2"/>
              <w:ind w:firstLine="0" w:left="0"/>
              <w:jc w:val="center"/>
            </w:pPr>
            <w:r>
              <w:t>-</w:t>
            </w:r>
          </w:p>
        </w:tc>
        <w:tc>
          <w:tcPr>
            <w:tcW w:type="dxa" w:w="1264"/>
            <w:tcMar>
              <w:left w:type="dxa" w:w="0"/>
              <w:right w:type="dxa" w:w="0"/>
            </w:tcMar>
          </w:tcPr>
          <w:p w14:paraId="6C540000">
            <w:pPr>
              <w:pStyle w:val="Style_2"/>
              <w:ind w:firstLine="0" w:left="0"/>
              <w:jc w:val="center"/>
            </w:pPr>
            <w:r>
              <w:t>-</w:t>
            </w:r>
          </w:p>
        </w:tc>
        <w:tc>
          <w:tcPr>
            <w:tcW w:type="dxa" w:w="1384"/>
            <w:tcMar>
              <w:left w:type="dxa" w:w="0"/>
              <w:right w:type="dxa" w:w="0"/>
            </w:tcMar>
          </w:tcPr>
          <w:p w14:paraId="6D540000">
            <w:pPr>
              <w:pStyle w:val="Style_2"/>
              <w:ind w:firstLine="0" w:left="0"/>
              <w:jc w:val="center"/>
            </w:pPr>
            <w:r>
              <w:t>-</w:t>
            </w:r>
          </w:p>
        </w:tc>
        <w:tc>
          <w:tcPr>
            <w:tcW w:type="dxa" w:w="1384"/>
            <w:tcMar>
              <w:left w:type="dxa" w:w="0"/>
              <w:right w:type="dxa" w:w="0"/>
            </w:tcMar>
          </w:tcPr>
          <w:p w14:paraId="6E540000">
            <w:pPr>
              <w:pStyle w:val="Style_2"/>
              <w:ind w:firstLine="0" w:left="0"/>
              <w:jc w:val="center"/>
            </w:pPr>
            <w:r>
              <w:t>-</w:t>
            </w:r>
          </w:p>
        </w:tc>
        <w:tc>
          <w:tcPr>
            <w:tcW w:type="dxa" w:w="1384"/>
            <w:tcMar>
              <w:left w:type="dxa" w:w="0"/>
              <w:right w:type="dxa" w:w="0"/>
            </w:tcMar>
          </w:tcPr>
          <w:p w14:paraId="6F540000">
            <w:pPr>
              <w:pStyle w:val="Style_2"/>
              <w:ind w:firstLine="0" w:left="0"/>
              <w:jc w:val="center"/>
            </w:pPr>
            <w:r>
              <w:t>821300</w:t>
            </w:r>
          </w:p>
        </w:tc>
        <w:tc>
          <w:tcPr>
            <w:tcW w:type="dxa" w:w="1384"/>
            <w:tcMar>
              <w:left w:type="dxa" w:w="0"/>
              <w:right w:type="dxa" w:w="0"/>
            </w:tcMar>
          </w:tcPr>
          <w:p w14:paraId="70540000">
            <w:pPr>
              <w:pStyle w:val="Style_2"/>
              <w:ind w:firstLine="0" w:left="0"/>
              <w:jc w:val="center"/>
            </w:pPr>
            <w:r>
              <w:t>821300</w:t>
            </w:r>
          </w:p>
        </w:tc>
        <w:tc>
          <w:tcPr>
            <w:tcW w:type="dxa" w:w="1384"/>
            <w:tcMar>
              <w:left w:type="dxa" w:w="0"/>
              <w:right w:type="dxa" w:w="0"/>
            </w:tcMar>
          </w:tcPr>
          <w:p w14:paraId="71540000">
            <w:pPr>
              <w:pStyle w:val="Style_2"/>
              <w:ind w:firstLine="0" w:left="0"/>
              <w:jc w:val="center"/>
            </w:pPr>
            <w:r>
              <w:t>831800</w:t>
            </w:r>
          </w:p>
        </w:tc>
        <w:tc>
          <w:tcPr>
            <w:tcW w:type="dxa" w:w="1384"/>
            <w:tcMar>
              <w:left w:type="dxa" w:w="0"/>
              <w:right w:type="dxa" w:w="0"/>
            </w:tcMar>
          </w:tcPr>
          <w:p w14:paraId="72540000">
            <w:pPr>
              <w:pStyle w:val="Style_2"/>
              <w:ind w:firstLine="0" w:left="0"/>
              <w:jc w:val="center"/>
            </w:pPr>
            <w:r>
              <w:t>1164600</w:t>
            </w:r>
          </w:p>
        </w:tc>
        <w:tc>
          <w:tcPr>
            <w:tcW w:type="dxa" w:w="1384"/>
            <w:tcMar>
              <w:left w:type="dxa" w:w="0"/>
              <w:right w:type="dxa" w:w="0"/>
            </w:tcMar>
          </w:tcPr>
          <w:p w14:paraId="73540000">
            <w:pPr>
              <w:pStyle w:val="Style_2"/>
              <w:ind w:firstLine="0" w:left="0"/>
              <w:jc w:val="center"/>
            </w:pPr>
            <w:r>
              <w:t>1330900</w:t>
            </w:r>
          </w:p>
        </w:tc>
      </w:tr>
      <w:tr>
        <w:tc>
          <w:tcPr>
            <w:tcW w:type="dxa" w:w="2041"/>
            <w:vMerge w:val="restart"/>
            <w:tcMar>
              <w:left w:type="dxa" w:w="0"/>
              <w:right w:type="dxa" w:w="0"/>
            </w:tcMar>
          </w:tcPr>
          <w:p w14:paraId="74540000">
            <w:pPr>
              <w:pStyle w:val="Style_2"/>
              <w:ind w:firstLine="0" w:left="0"/>
              <w:jc w:val="left"/>
            </w:pPr>
            <w:r>
              <w:rPr>
                <w:color w:val="0000FF"/>
              </w:rPr>
              <w:fldChar w:fldCharType="begin"/>
            </w:r>
            <w:r>
              <w:rPr>
                <w:color w:val="0000FF"/>
              </w:rPr>
              <w:instrText>HYPERLINK \l "Par1033" \o "ПАСПОРТ"</w:instrText>
            </w:r>
            <w:r>
              <w:rPr>
                <w:color w:val="0000FF"/>
              </w:rPr>
              <w:fldChar w:fldCharType="separate"/>
            </w:r>
            <w:r>
              <w:rPr>
                <w:color w:val="0000FF"/>
              </w:rPr>
              <w:t>Подпрограмма Ж</w:t>
            </w:r>
            <w:r>
              <w:rPr>
                <w:color w:val="0000FF"/>
              </w:rPr>
              <w:fldChar w:fldCharType="end"/>
            </w:r>
            <w:r>
              <w:t xml:space="preserve"> "Управление федеральным имуществом"</w:t>
            </w:r>
          </w:p>
        </w:tc>
        <w:tc>
          <w:tcPr>
            <w:tcW w:type="dxa" w:w="1841"/>
            <w:tcMar>
              <w:left w:type="dxa" w:w="0"/>
              <w:right w:type="dxa" w:w="0"/>
            </w:tcMar>
          </w:tcPr>
          <w:p w14:paraId="75540000">
            <w:pPr>
              <w:pStyle w:val="Style_2"/>
              <w:ind w:firstLine="0" w:left="0"/>
              <w:jc w:val="left"/>
            </w:pPr>
            <w:r>
              <w:t>всего</w:t>
            </w:r>
          </w:p>
        </w:tc>
        <w:tc>
          <w:tcPr>
            <w:tcW w:type="dxa" w:w="694"/>
            <w:tcMar>
              <w:left w:type="dxa" w:w="0"/>
              <w:right w:type="dxa" w:w="0"/>
            </w:tcMar>
          </w:tcPr>
          <w:p w14:paraId="76540000">
            <w:pPr>
              <w:pStyle w:val="Style_2"/>
              <w:ind w:firstLine="0" w:left="0"/>
              <w:jc w:val="center"/>
            </w:pPr>
            <w:r>
              <w:t>X</w:t>
            </w:r>
          </w:p>
        </w:tc>
        <w:tc>
          <w:tcPr>
            <w:tcW w:type="dxa" w:w="424"/>
            <w:tcMar>
              <w:left w:type="dxa" w:w="0"/>
              <w:right w:type="dxa" w:w="0"/>
            </w:tcMar>
          </w:tcPr>
          <w:p w14:paraId="77540000">
            <w:pPr>
              <w:pStyle w:val="Style_2"/>
              <w:ind w:firstLine="0" w:left="0"/>
              <w:jc w:val="center"/>
            </w:pPr>
            <w:r>
              <w:t>15</w:t>
            </w:r>
          </w:p>
        </w:tc>
        <w:tc>
          <w:tcPr>
            <w:tcW w:type="dxa" w:w="559"/>
            <w:tcMar>
              <w:left w:type="dxa" w:w="0"/>
              <w:right w:type="dxa" w:w="0"/>
            </w:tcMar>
          </w:tcPr>
          <w:p w14:paraId="78540000">
            <w:pPr>
              <w:pStyle w:val="Style_2"/>
              <w:ind w:firstLine="0" w:left="0"/>
              <w:jc w:val="center"/>
            </w:pPr>
            <w:r>
              <w:t>Ж</w:t>
            </w:r>
          </w:p>
        </w:tc>
        <w:tc>
          <w:tcPr>
            <w:tcW w:type="dxa" w:w="514"/>
            <w:tcMar>
              <w:left w:type="dxa" w:w="0"/>
              <w:right w:type="dxa" w:w="0"/>
            </w:tcMar>
          </w:tcPr>
          <w:p w14:paraId="79540000">
            <w:pPr>
              <w:pStyle w:val="Style_2"/>
              <w:ind w:firstLine="0" w:left="0"/>
              <w:jc w:val="center"/>
            </w:pPr>
            <w:r>
              <w:t>00</w:t>
            </w:r>
          </w:p>
        </w:tc>
        <w:tc>
          <w:tcPr>
            <w:tcW w:type="dxa" w:w="1264"/>
            <w:tcMar>
              <w:left w:type="dxa" w:w="0"/>
              <w:right w:type="dxa" w:w="0"/>
            </w:tcMar>
          </w:tcPr>
          <w:p w14:paraId="7A540000">
            <w:pPr>
              <w:pStyle w:val="Style_2"/>
              <w:ind w:firstLine="0" w:left="0"/>
              <w:jc w:val="center"/>
            </w:pPr>
            <w:r>
              <w:t>-</w:t>
            </w:r>
          </w:p>
        </w:tc>
        <w:tc>
          <w:tcPr>
            <w:tcW w:type="dxa" w:w="1264"/>
            <w:tcMar>
              <w:left w:type="dxa" w:w="0"/>
              <w:right w:type="dxa" w:w="0"/>
            </w:tcMar>
          </w:tcPr>
          <w:p w14:paraId="7B540000">
            <w:pPr>
              <w:pStyle w:val="Style_2"/>
              <w:ind w:firstLine="0" w:left="0"/>
              <w:jc w:val="center"/>
            </w:pPr>
            <w:r>
              <w:t>-</w:t>
            </w:r>
          </w:p>
        </w:tc>
        <w:tc>
          <w:tcPr>
            <w:tcW w:type="dxa" w:w="1264"/>
            <w:tcMar>
              <w:left w:type="dxa" w:w="0"/>
              <w:right w:type="dxa" w:w="0"/>
            </w:tcMar>
          </w:tcPr>
          <w:p w14:paraId="7C540000">
            <w:pPr>
              <w:pStyle w:val="Style_2"/>
              <w:ind w:firstLine="0" w:left="0"/>
              <w:jc w:val="center"/>
            </w:pPr>
            <w:r>
              <w:t>-</w:t>
            </w:r>
          </w:p>
        </w:tc>
        <w:tc>
          <w:tcPr>
            <w:tcW w:type="dxa" w:w="1384"/>
            <w:tcMar>
              <w:left w:type="dxa" w:w="0"/>
              <w:right w:type="dxa" w:w="0"/>
            </w:tcMar>
          </w:tcPr>
          <w:p w14:paraId="7D540000">
            <w:pPr>
              <w:pStyle w:val="Style_2"/>
              <w:ind w:firstLine="0" w:left="0"/>
              <w:jc w:val="center"/>
            </w:pPr>
            <w:r>
              <w:t>-</w:t>
            </w:r>
          </w:p>
        </w:tc>
        <w:tc>
          <w:tcPr>
            <w:tcW w:type="dxa" w:w="1264"/>
            <w:tcMar>
              <w:left w:type="dxa" w:w="0"/>
              <w:right w:type="dxa" w:w="0"/>
            </w:tcMar>
          </w:tcPr>
          <w:p w14:paraId="7E540000">
            <w:pPr>
              <w:pStyle w:val="Style_2"/>
              <w:ind w:firstLine="0" w:left="0"/>
              <w:jc w:val="center"/>
            </w:pPr>
            <w:r>
              <w:t>-</w:t>
            </w:r>
          </w:p>
        </w:tc>
        <w:tc>
          <w:tcPr>
            <w:tcW w:type="dxa" w:w="1384"/>
            <w:tcMar>
              <w:left w:type="dxa" w:w="0"/>
              <w:right w:type="dxa" w:w="0"/>
            </w:tcMar>
          </w:tcPr>
          <w:p w14:paraId="7F540000">
            <w:pPr>
              <w:pStyle w:val="Style_2"/>
              <w:ind w:firstLine="0" w:left="0"/>
              <w:jc w:val="center"/>
            </w:pPr>
            <w:r>
              <w:t>-</w:t>
            </w:r>
          </w:p>
        </w:tc>
        <w:tc>
          <w:tcPr>
            <w:tcW w:type="dxa" w:w="1384"/>
            <w:tcMar>
              <w:left w:type="dxa" w:w="0"/>
              <w:right w:type="dxa" w:w="0"/>
            </w:tcMar>
          </w:tcPr>
          <w:p w14:paraId="80540000">
            <w:pPr>
              <w:pStyle w:val="Style_2"/>
              <w:ind w:firstLine="0" w:left="0"/>
              <w:jc w:val="center"/>
            </w:pPr>
            <w:r>
              <w:t>-</w:t>
            </w:r>
          </w:p>
        </w:tc>
        <w:tc>
          <w:tcPr>
            <w:tcW w:type="dxa" w:w="1384"/>
            <w:tcMar>
              <w:left w:type="dxa" w:w="0"/>
              <w:right w:type="dxa" w:w="0"/>
            </w:tcMar>
          </w:tcPr>
          <w:p w14:paraId="81540000">
            <w:pPr>
              <w:pStyle w:val="Style_2"/>
              <w:ind w:firstLine="0" w:left="0"/>
              <w:jc w:val="center"/>
            </w:pPr>
            <w:r>
              <w:t>4152299,5</w:t>
            </w:r>
          </w:p>
        </w:tc>
        <w:tc>
          <w:tcPr>
            <w:tcW w:type="dxa" w:w="1384"/>
            <w:tcMar>
              <w:left w:type="dxa" w:w="0"/>
              <w:right w:type="dxa" w:w="0"/>
            </w:tcMar>
          </w:tcPr>
          <w:p w14:paraId="82540000">
            <w:pPr>
              <w:pStyle w:val="Style_2"/>
              <w:ind w:firstLine="0" w:left="0"/>
              <w:jc w:val="center"/>
            </w:pPr>
            <w:r>
              <w:t>4204773</w:t>
            </w:r>
          </w:p>
        </w:tc>
        <w:tc>
          <w:tcPr>
            <w:tcW w:type="dxa" w:w="1384"/>
            <w:tcMar>
              <w:left w:type="dxa" w:w="0"/>
              <w:right w:type="dxa" w:w="0"/>
            </w:tcMar>
          </w:tcPr>
          <w:p w14:paraId="83540000">
            <w:pPr>
              <w:pStyle w:val="Style_2"/>
              <w:ind w:firstLine="0" w:left="0"/>
              <w:jc w:val="center"/>
            </w:pPr>
            <w:r>
              <w:t>4272908,4</w:t>
            </w:r>
          </w:p>
        </w:tc>
        <w:tc>
          <w:tcPr>
            <w:tcW w:type="dxa" w:w="1384"/>
            <w:tcMar>
              <w:left w:type="dxa" w:w="0"/>
              <w:right w:type="dxa" w:w="0"/>
            </w:tcMar>
          </w:tcPr>
          <w:p w14:paraId="84540000">
            <w:pPr>
              <w:pStyle w:val="Style_2"/>
              <w:ind w:firstLine="0" w:left="0"/>
              <w:jc w:val="center"/>
            </w:pPr>
            <w:r>
              <w:t>4282466,7</w:t>
            </w:r>
          </w:p>
        </w:tc>
        <w:tc>
          <w:tcPr>
            <w:tcW w:type="dxa" w:w="1384"/>
            <w:tcMar>
              <w:left w:type="dxa" w:w="0"/>
              <w:right w:type="dxa" w:w="0"/>
            </w:tcMar>
          </w:tcPr>
          <w:p w14:paraId="85540000">
            <w:pPr>
              <w:pStyle w:val="Style_2"/>
              <w:ind w:firstLine="0" w:left="0"/>
              <w:jc w:val="center"/>
            </w:pPr>
            <w:r>
              <w:t>4282466,7</w:t>
            </w:r>
          </w:p>
        </w:tc>
      </w:tr>
      <w:tr>
        <w:tc>
          <w:tcPr>
            <w:tcW w:type="dxa" w:w="2041"/>
            <w:gridSpan w:val="1"/>
            <w:vMerge w:val="continue"/>
            <w:tcMar>
              <w:left w:type="dxa" w:w="0"/>
              <w:right w:type="dxa" w:w="0"/>
            </w:tcMar>
          </w:tcPr>
          <w:p/>
        </w:tc>
        <w:tc>
          <w:tcPr>
            <w:tcW w:type="dxa" w:w="1841"/>
            <w:tcMar>
              <w:left w:type="dxa" w:w="0"/>
              <w:right w:type="dxa" w:w="0"/>
            </w:tcMar>
          </w:tcPr>
          <w:p w14:paraId="86540000">
            <w:pPr>
              <w:pStyle w:val="Style_2"/>
              <w:ind w:firstLine="0" w:left="0"/>
              <w:jc w:val="left"/>
            </w:pPr>
            <w:r>
              <w:t>федеральный бюджет</w:t>
            </w:r>
          </w:p>
        </w:tc>
        <w:tc>
          <w:tcPr>
            <w:tcW w:type="dxa" w:w="694"/>
            <w:tcMar>
              <w:left w:type="dxa" w:w="0"/>
              <w:right w:type="dxa" w:w="0"/>
            </w:tcMar>
          </w:tcPr>
          <w:p w14:paraId="87540000">
            <w:pPr>
              <w:pStyle w:val="Style_2"/>
              <w:ind w:firstLine="0" w:left="0"/>
              <w:jc w:val="center"/>
            </w:pPr>
            <w:r>
              <w:t>X</w:t>
            </w:r>
          </w:p>
        </w:tc>
        <w:tc>
          <w:tcPr>
            <w:tcW w:type="dxa" w:w="424"/>
            <w:tcMar>
              <w:left w:type="dxa" w:w="0"/>
              <w:right w:type="dxa" w:w="0"/>
            </w:tcMar>
          </w:tcPr>
          <w:p w14:paraId="88540000">
            <w:pPr>
              <w:pStyle w:val="Style_2"/>
              <w:ind w:firstLine="0" w:left="0"/>
              <w:jc w:val="center"/>
            </w:pPr>
            <w:r>
              <w:t>15</w:t>
            </w:r>
          </w:p>
        </w:tc>
        <w:tc>
          <w:tcPr>
            <w:tcW w:type="dxa" w:w="559"/>
            <w:tcMar>
              <w:left w:type="dxa" w:w="0"/>
              <w:right w:type="dxa" w:w="0"/>
            </w:tcMar>
          </w:tcPr>
          <w:p w14:paraId="89540000">
            <w:pPr>
              <w:pStyle w:val="Style_2"/>
              <w:ind w:firstLine="0" w:left="0"/>
              <w:jc w:val="center"/>
            </w:pPr>
            <w:r>
              <w:t>Ж</w:t>
            </w:r>
          </w:p>
        </w:tc>
        <w:tc>
          <w:tcPr>
            <w:tcW w:type="dxa" w:w="514"/>
            <w:tcMar>
              <w:left w:type="dxa" w:w="0"/>
              <w:right w:type="dxa" w:w="0"/>
            </w:tcMar>
          </w:tcPr>
          <w:p w14:paraId="8A540000">
            <w:pPr>
              <w:pStyle w:val="Style_2"/>
              <w:ind w:firstLine="0" w:left="0"/>
              <w:jc w:val="center"/>
            </w:pPr>
            <w:r>
              <w:t>00</w:t>
            </w:r>
          </w:p>
        </w:tc>
        <w:tc>
          <w:tcPr>
            <w:tcW w:type="dxa" w:w="1264"/>
            <w:tcMar>
              <w:left w:type="dxa" w:w="0"/>
              <w:right w:type="dxa" w:w="0"/>
            </w:tcMar>
          </w:tcPr>
          <w:p w14:paraId="8B540000">
            <w:pPr>
              <w:pStyle w:val="Style_2"/>
              <w:ind w:firstLine="0" w:left="0"/>
              <w:jc w:val="center"/>
            </w:pPr>
            <w:r>
              <w:t>-</w:t>
            </w:r>
          </w:p>
        </w:tc>
        <w:tc>
          <w:tcPr>
            <w:tcW w:type="dxa" w:w="1264"/>
            <w:tcMar>
              <w:left w:type="dxa" w:w="0"/>
              <w:right w:type="dxa" w:w="0"/>
            </w:tcMar>
          </w:tcPr>
          <w:p w14:paraId="8C540000">
            <w:pPr>
              <w:pStyle w:val="Style_2"/>
              <w:ind w:firstLine="0" w:left="0"/>
              <w:jc w:val="center"/>
            </w:pPr>
            <w:r>
              <w:t>-</w:t>
            </w:r>
          </w:p>
        </w:tc>
        <w:tc>
          <w:tcPr>
            <w:tcW w:type="dxa" w:w="1264"/>
            <w:tcMar>
              <w:left w:type="dxa" w:w="0"/>
              <w:right w:type="dxa" w:w="0"/>
            </w:tcMar>
          </w:tcPr>
          <w:p w14:paraId="8D540000">
            <w:pPr>
              <w:pStyle w:val="Style_2"/>
              <w:ind w:firstLine="0" w:left="0"/>
              <w:jc w:val="center"/>
            </w:pPr>
            <w:r>
              <w:t>-</w:t>
            </w:r>
          </w:p>
        </w:tc>
        <w:tc>
          <w:tcPr>
            <w:tcW w:type="dxa" w:w="1384"/>
            <w:tcMar>
              <w:left w:type="dxa" w:w="0"/>
              <w:right w:type="dxa" w:w="0"/>
            </w:tcMar>
          </w:tcPr>
          <w:p w14:paraId="8E540000">
            <w:pPr>
              <w:pStyle w:val="Style_2"/>
              <w:ind w:firstLine="0" w:left="0"/>
              <w:jc w:val="center"/>
            </w:pPr>
            <w:r>
              <w:t>-</w:t>
            </w:r>
          </w:p>
        </w:tc>
        <w:tc>
          <w:tcPr>
            <w:tcW w:type="dxa" w:w="1264"/>
            <w:tcMar>
              <w:left w:type="dxa" w:w="0"/>
              <w:right w:type="dxa" w:w="0"/>
            </w:tcMar>
          </w:tcPr>
          <w:p w14:paraId="8F540000">
            <w:pPr>
              <w:pStyle w:val="Style_2"/>
              <w:ind w:firstLine="0" w:left="0"/>
              <w:jc w:val="center"/>
            </w:pPr>
            <w:r>
              <w:t>-</w:t>
            </w:r>
          </w:p>
        </w:tc>
        <w:tc>
          <w:tcPr>
            <w:tcW w:type="dxa" w:w="1384"/>
            <w:tcMar>
              <w:left w:type="dxa" w:w="0"/>
              <w:right w:type="dxa" w:w="0"/>
            </w:tcMar>
          </w:tcPr>
          <w:p w14:paraId="90540000">
            <w:pPr>
              <w:pStyle w:val="Style_2"/>
              <w:ind w:firstLine="0" w:left="0"/>
              <w:jc w:val="center"/>
            </w:pPr>
            <w:r>
              <w:t>-</w:t>
            </w:r>
          </w:p>
        </w:tc>
        <w:tc>
          <w:tcPr>
            <w:tcW w:type="dxa" w:w="1384"/>
            <w:tcMar>
              <w:left w:type="dxa" w:w="0"/>
              <w:right w:type="dxa" w:w="0"/>
            </w:tcMar>
          </w:tcPr>
          <w:p w14:paraId="91540000">
            <w:pPr>
              <w:pStyle w:val="Style_2"/>
              <w:ind w:firstLine="0" w:left="0"/>
              <w:jc w:val="center"/>
            </w:pPr>
            <w:r>
              <w:t>-</w:t>
            </w:r>
          </w:p>
        </w:tc>
        <w:tc>
          <w:tcPr>
            <w:tcW w:type="dxa" w:w="1384"/>
            <w:tcMar>
              <w:left w:type="dxa" w:w="0"/>
              <w:right w:type="dxa" w:w="0"/>
            </w:tcMar>
          </w:tcPr>
          <w:p w14:paraId="92540000">
            <w:pPr>
              <w:pStyle w:val="Style_2"/>
              <w:ind w:firstLine="0" w:left="0"/>
              <w:jc w:val="center"/>
            </w:pPr>
            <w:r>
              <w:t>4152299,5</w:t>
            </w:r>
          </w:p>
        </w:tc>
        <w:tc>
          <w:tcPr>
            <w:tcW w:type="dxa" w:w="1384"/>
            <w:tcMar>
              <w:left w:type="dxa" w:w="0"/>
              <w:right w:type="dxa" w:w="0"/>
            </w:tcMar>
          </w:tcPr>
          <w:p w14:paraId="93540000">
            <w:pPr>
              <w:pStyle w:val="Style_2"/>
              <w:ind w:firstLine="0" w:left="0"/>
              <w:jc w:val="center"/>
            </w:pPr>
            <w:r>
              <w:t>4204773</w:t>
            </w:r>
          </w:p>
        </w:tc>
        <w:tc>
          <w:tcPr>
            <w:tcW w:type="dxa" w:w="1384"/>
            <w:tcMar>
              <w:left w:type="dxa" w:w="0"/>
              <w:right w:type="dxa" w:w="0"/>
            </w:tcMar>
          </w:tcPr>
          <w:p w14:paraId="94540000">
            <w:pPr>
              <w:pStyle w:val="Style_2"/>
              <w:ind w:firstLine="0" w:left="0"/>
              <w:jc w:val="center"/>
            </w:pPr>
            <w:r>
              <w:t>4272908,4</w:t>
            </w:r>
          </w:p>
        </w:tc>
        <w:tc>
          <w:tcPr>
            <w:tcW w:type="dxa" w:w="1384"/>
            <w:tcMar>
              <w:left w:type="dxa" w:w="0"/>
              <w:right w:type="dxa" w:w="0"/>
            </w:tcMar>
          </w:tcPr>
          <w:p w14:paraId="95540000">
            <w:pPr>
              <w:pStyle w:val="Style_2"/>
              <w:ind w:firstLine="0" w:left="0"/>
              <w:jc w:val="center"/>
            </w:pPr>
            <w:r>
              <w:t>4282466,7</w:t>
            </w:r>
          </w:p>
        </w:tc>
        <w:tc>
          <w:tcPr>
            <w:tcW w:type="dxa" w:w="1384"/>
            <w:tcMar>
              <w:left w:type="dxa" w:w="0"/>
              <w:right w:type="dxa" w:w="0"/>
            </w:tcMar>
          </w:tcPr>
          <w:p w14:paraId="96540000">
            <w:pPr>
              <w:pStyle w:val="Style_2"/>
              <w:ind w:firstLine="0" w:left="0"/>
              <w:jc w:val="center"/>
            </w:pPr>
            <w:r>
              <w:t>4282466,7</w:t>
            </w:r>
          </w:p>
        </w:tc>
      </w:tr>
      <w:tr>
        <w:tc>
          <w:tcPr>
            <w:tcW w:type="dxa" w:w="2041"/>
            <w:gridSpan w:val="1"/>
            <w:vMerge w:val="continue"/>
            <w:tcMar>
              <w:left w:type="dxa" w:w="0"/>
              <w:right w:type="dxa" w:w="0"/>
            </w:tcMar>
          </w:tcPr>
          <w:p/>
        </w:tc>
        <w:tc>
          <w:tcPr>
            <w:tcW w:type="dxa" w:w="1841"/>
            <w:tcMar>
              <w:left w:type="dxa" w:w="0"/>
              <w:right w:type="dxa" w:w="0"/>
            </w:tcMar>
          </w:tcPr>
          <w:p w14:paraId="97540000">
            <w:pPr>
              <w:pStyle w:val="Style_2"/>
              <w:ind w:firstLine="0" w:left="0"/>
              <w:jc w:val="left"/>
            </w:pPr>
            <w:r>
              <w:t>Росимущество</w:t>
            </w:r>
          </w:p>
        </w:tc>
        <w:tc>
          <w:tcPr>
            <w:tcW w:type="dxa" w:w="694"/>
            <w:tcMar>
              <w:left w:type="dxa" w:w="0"/>
              <w:right w:type="dxa" w:w="0"/>
            </w:tcMar>
          </w:tcPr>
          <w:p w14:paraId="98540000">
            <w:pPr>
              <w:pStyle w:val="Style_2"/>
              <w:ind w:firstLine="0" w:left="0"/>
              <w:jc w:val="center"/>
            </w:pPr>
            <w:r>
              <w:t>167</w:t>
            </w:r>
          </w:p>
        </w:tc>
        <w:tc>
          <w:tcPr>
            <w:tcW w:type="dxa" w:w="424"/>
            <w:tcMar>
              <w:left w:type="dxa" w:w="0"/>
              <w:right w:type="dxa" w:w="0"/>
            </w:tcMar>
          </w:tcPr>
          <w:p w14:paraId="99540000">
            <w:pPr>
              <w:pStyle w:val="Style_2"/>
              <w:ind w:firstLine="0" w:left="0"/>
              <w:jc w:val="center"/>
            </w:pPr>
            <w:r>
              <w:t>15</w:t>
            </w:r>
          </w:p>
        </w:tc>
        <w:tc>
          <w:tcPr>
            <w:tcW w:type="dxa" w:w="559"/>
            <w:tcMar>
              <w:left w:type="dxa" w:w="0"/>
              <w:right w:type="dxa" w:w="0"/>
            </w:tcMar>
          </w:tcPr>
          <w:p w14:paraId="9A540000">
            <w:pPr>
              <w:pStyle w:val="Style_2"/>
              <w:ind w:firstLine="0" w:left="0"/>
              <w:jc w:val="center"/>
            </w:pPr>
            <w:r>
              <w:t>Ж</w:t>
            </w:r>
          </w:p>
        </w:tc>
        <w:tc>
          <w:tcPr>
            <w:tcW w:type="dxa" w:w="514"/>
            <w:tcMar>
              <w:left w:type="dxa" w:w="0"/>
              <w:right w:type="dxa" w:w="0"/>
            </w:tcMar>
          </w:tcPr>
          <w:p w14:paraId="9B540000">
            <w:pPr>
              <w:pStyle w:val="Style_2"/>
              <w:ind w:firstLine="0" w:left="0"/>
              <w:jc w:val="center"/>
            </w:pPr>
            <w:r>
              <w:t>00</w:t>
            </w:r>
          </w:p>
        </w:tc>
        <w:tc>
          <w:tcPr>
            <w:tcW w:type="dxa" w:w="1264"/>
            <w:tcMar>
              <w:left w:type="dxa" w:w="0"/>
              <w:right w:type="dxa" w:w="0"/>
            </w:tcMar>
          </w:tcPr>
          <w:p w14:paraId="9C540000">
            <w:pPr>
              <w:pStyle w:val="Style_2"/>
              <w:ind w:firstLine="0" w:left="0"/>
              <w:jc w:val="center"/>
            </w:pPr>
            <w:r>
              <w:t>-</w:t>
            </w:r>
          </w:p>
        </w:tc>
        <w:tc>
          <w:tcPr>
            <w:tcW w:type="dxa" w:w="1264"/>
            <w:tcMar>
              <w:left w:type="dxa" w:w="0"/>
              <w:right w:type="dxa" w:w="0"/>
            </w:tcMar>
          </w:tcPr>
          <w:p w14:paraId="9D540000">
            <w:pPr>
              <w:pStyle w:val="Style_2"/>
              <w:ind w:firstLine="0" w:left="0"/>
              <w:jc w:val="center"/>
            </w:pPr>
            <w:r>
              <w:t>-</w:t>
            </w:r>
          </w:p>
        </w:tc>
        <w:tc>
          <w:tcPr>
            <w:tcW w:type="dxa" w:w="1264"/>
            <w:tcMar>
              <w:left w:type="dxa" w:w="0"/>
              <w:right w:type="dxa" w:w="0"/>
            </w:tcMar>
          </w:tcPr>
          <w:p w14:paraId="9E540000">
            <w:pPr>
              <w:pStyle w:val="Style_2"/>
              <w:ind w:firstLine="0" w:left="0"/>
              <w:jc w:val="center"/>
            </w:pPr>
            <w:r>
              <w:t>-</w:t>
            </w:r>
          </w:p>
        </w:tc>
        <w:tc>
          <w:tcPr>
            <w:tcW w:type="dxa" w:w="1384"/>
            <w:tcMar>
              <w:left w:type="dxa" w:w="0"/>
              <w:right w:type="dxa" w:w="0"/>
            </w:tcMar>
          </w:tcPr>
          <w:p w14:paraId="9F540000">
            <w:pPr>
              <w:pStyle w:val="Style_2"/>
              <w:ind w:firstLine="0" w:left="0"/>
              <w:jc w:val="center"/>
            </w:pPr>
            <w:r>
              <w:t>-</w:t>
            </w:r>
          </w:p>
        </w:tc>
        <w:tc>
          <w:tcPr>
            <w:tcW w:type="dxa" w:w="1264"/>
            <w:tcMar>
              <w:left w:type="dxa" w:w="0"/>
              <w:right w:type="dxa" w:w="0"/>
            </w:tcMar>
          </w:tcPr>
          <w:p w14:paraId="A0540000">
            <w:pPr>
              <w:pStyle w:val="Style_2"/>
              <w:ind w:firstLine="0" w:left="0"/>
              <w:jc w:val="center"/>
            </w:pPr>
            <w:r>
              <w:t>-</w:t>
            </w:r>
          </w:p>
        </w:tc>
        <w:tc>
          <w:tcPr>
            <w:tcW w:type="dxa" w:w="1384"/>
            <w:tcMar>
              <w:left w:type="dxa" w:w="0"/>
              <w:right w:type="dxa" w:w="0"/>
            </w:tcMar>
          </w:tcPr>
          <w:p w14:paraId="A1540000">
            <w:pPr>
              <w:pStyle w:val="Style_2"/>
              <w:ind w:firstLine="0" w:left="0"/>
              <w:jc w:val="center"/>
            </w:pPr>
            <w:r>
              <w:t>-</w:t>
            </w:r>
          </w:p>
        </w:tc>
        <w:tc>
          <w:tcPr>
            <w:tcW w:type="dxa" w:w="1384"/>
            <w:tcMar>
              <w:left w:type="dxa" w:w="0"/>
              <w:right w:type="dxa" w:w="0"/>
            </w:tcMar>
          </w:tcPr>
          <w:p w14:paraId="A2540000">
            <w:pPr>
              <w:pStyle w:val="Style_2"/>
              <w:ind w:firstLine="0" w:left="0"/>
              <w:jc w:val="center"/>
            </w:pPr>
            <w:r>
              <w:t>-</w:t>
            </w:r>
          </w:p>
        </w:tc>
        <w:tc>
          <w:tcPr>
            <w:tcW w:type="dxa" w:w="1384"/>
            <w:tcMar>
              <w:left w:type="dxa" w:w="0"/>
              <w:right w:type="dxa" w:w="0"/>
            </w:tcMar>
          </w:tcPr>
          <w:p w14:paraId="A3540000">
            <w:pPr>
              <w:pStyle w:val="Style_2"/>
              <w:ind w:firstLine="0" w:left="0"/>
              <w:jc w:val="center"/>
            </w:pPr>
            <w:r>
              <w:t>4152299,5</w:t>
            </w:r>
          </w:p>
        </w:tc>
        <w:tc>
          <w:tcPr>
            <w:tcW w:type="dxa" w:w="1384"/>
            <w:tcMar>
              <w:left w:type="dxa" w:w="0"/>
              <w:right w:type="dxa" w:w="0"/>
            </w:tcMar>
          </w:tcPr>
          <w:p w14:paraId="A4540000">
            <w:pPr>
              <w:pStyle w:val="Style_2"/>
              <w:ind w:firstLine="0" w:left="0"/>
              <w:jc w:val="center"/>
            </w:pPr>
            <w:r>
              <w:t>4204773</w:t>
            </w:r>
          </w:p>
        </w:tc>
        <w:tc>
          <w:tcPr>
            <w:tcW w:type="dxa" w:w="1384"/>
            <w:tcMar>
              <w:left w:type="dxa" w:w="0"/>
              <w:right w:type="dxa" w:w="0"/>
            </w:tcMar>
          </w:tcPr>
          <w:p w14:paraId="A5540000">
            <w:pPr>
              <w:pStyle w:val="Style_2"/>
              <w:ind w:firstLine="0" w:left="0"/>
              <w:jc w:val="center"/>
            </w:pPr>
            <w:r>
              <w:t>4272908,4</w:t>
            </w:r>
          </w:p>
        </w:tc>
        <w:tc>
          <w:tcPr>
            <w:tcW w:type="dxa" w:w="1384"/>
            <w:tcMar>
              <w:left w:type="dxa" w:w="0"/>
              <w:right w:type="dxa" w:w="0"/>
            </w:tcMar>
          </w:tcPr>
          <w:p w14:paraId="A6540000">
            <w:pPr>
              <w:pStyle w:val="Style_2"/>
              <w:ind w:firstLine="0" w:left="0"/>
              <w:jc w:val="center"/>
            </w:pPr>
            <w:r>
              <w:t>4282466,7</w:t>
            </w:r>
          </w:p>
        </w:tc>
        <w:tc>
          <w:tcPr>
            <w:tcW w:type="dxa" w:w="1384"/>
            <w:tcMar>
              <w:left w:type="dxa" w:w="0"/>
              <w:right w:type="dxa" w:w="0"/>
            </w:tcMar>
          </w:tcPr>
          <w:p w14:paraId="A7540000">
            <w:pPr>
              <w:pStyle w:val="Style_2"/>
              <w:ind w:firstLine="0" w:left="0"/>
              <w:jc w:val="center"/>
            </w:pPr>
            <w:r>
              <w:t>4282466,7</w:t>
            </w:r>
          </w:p>
        </w:tc>
      </w:tr>
      <w:tr>
        <w:tc>
          <w:tcPr>
            <w:tcW w:type="dxa" w:w="2041"/>
            <w:vMerge w:val="restart"/>
            <w:tcMar>
              <w:left w:type="dxa" w:w="0"/>
              <w:right w:type="dxa" w:w="0"/>
            </w:tcMar>
          </w:tcPr>
          <w:p w14:paraId="A8540000">
            <w:pPr>
              <w:pStyle w:val="Style_2"/>
              <w:ind w:firstLine="0" w:left="0"/>
              <w:jc w:val="left"/>
            </w:pPr>
            <w:r>
              <w:t>Основное мероприятие Ж.1 Развитие Федеральной государственной информационно-аналитической системы "Единая система управления государственным имуществом"</w:t>
            </w:r>
          </w:p>
        </w:tc>
        <w:tc>
          <w:tcPr>
            <w:tcW w:type="dxa" w:w="1841"/>
            <w:tcMar>
              <w:left w:type="dxa" w:w="0"/>
              <w:right w:type="dxa" w:w="0"/>
            </w:tcMar>
          </w:tcPr>
          <w:p w14:paraId="A9540000">
            <w:pPr>
              <w:pStyle w:val="Style_2"/>
              <w:ind w:firstLine="0" w:left="0"/>
              <w:jc w:val="left"/>
            </w:pPr>
            <w:r>
              <w:t>всего</w:t>
            </w:r>
          </w:p>
        </w:tc>
        <w:tc>
          <w:tcPr>
            <w:tcW w:type="dxa" w:w="694"/>
            <w:tcMar>
              <w:left w:type="dxa" w:w="0"/>
              <w:right w:type="dxa" w:w="0"/>
            </w:tcMar>
          </w:tcPr>
          <w:p w14:paraId="AA540000">
            <w:pPr>
              <w:pStyle w:val="Style_2"/>
              <w:ind w:firstLine="0" w:left="0"/>
              <w:jc w:val="center"/>
            </w:pPr>
            <w:r>
              <w:t>X</w:t>
            </w:r>
          </w:p>
        </w:tc>
        <w:tc>
          <w:tcPr>
            <w:tcW w:type="dxa" w:w="424"/>
            <w:tcMar>
              <w:left w:type="dxa" w:w="0"/>
              <w:right w:type="dxa" w:w="0"/>
            </w:tcMar>
          </w:tcPr>
          <w:p w14:paraId="AB540000">
            <w:pPr>
              <w:pStyle w:val="Style_2"/>
              <w:ind w:firstLine="0" w:left="0"/>
              <w:jc w:val="center"/>
            </w:pPr>
            <w:r>
              <w:t>15</w:t>
            </w:r>
          </w:p>
        </w:tc>
        <w:tc>
          <w:tcPr>
            <w:tcW w:type="dxa" w:w="559"/>
            <w:tcMar>
              <w:left w:type="dxa" w:w="0"/>
              <w:right w:type="dxa" w:w="0"/>
            </w:tcMar>
          </w:tcPr>
          <w:p w14:paraId="AC540000">
            <w:pPr>
              <w:pStyle w:val="Style_2"/>
              <w:ind w:firstLine="0" w:left="0"/>
              <w:jc w:val="center"/>
            </w:pPr>
            <w:r>
              <w:t>Ж</w:t>
            </w:r>
          </w:p>
        </w:tc>
        <w:tc>
          <w:tcPr>
            <w:tcW w:type="dxa" w:w="514"/>
            <w:tcMar>
              <w:left w:type="dxa" w:w="0"/>
              <w:right w:type="dxa" w:w="0"/>
            </w:tcMar>
          </w:tcPr>
          <w:p w14:paraId="AD540000">
            <w:pPr>
              <w:pStyle w:val="Style_2"/>
              <w:ind w:firstLine="0" w:left="0"/>
              <w:jc w:val="center"/>
            </w:pPr>
            <w:r>
              <w:t>01</w:t>
            </w:r>
          </w:p>
        </w:tc>
        <w:tc>
          <w:tcPr>
            <w:tcW w:type="dxa" w:w="1264"/>
            <w:tcMar>
              <w:left w:type="dxa" w:w="0"/>
              <w:right w:type="dxa" w:w="0"/>
            </w:tcMar>
          </w:tcPr>
          <w:p w14:paraId="AE540000">
            <w:pPr>
              <w:pStyle w:val="Style_2"/>
              <w:ind w:firstLine="0" w:left="0"/>
              <w:jc w:val="center"/>
            </w:pPr>
            <w:r>
              <w:t>-</w:t>
            </w:r>
          </w:p>
        </w:tc>
        <w:tc>
          <w:tcPr>
            <w:tcW w:type="dxa" w:w="1264"/>
            <w:tcMar>
              <w:left w:type="dxa" w:w="0"/>
              <w:right w:type="dxa" w:w="0"/>
            </w:tcMar>
          </w:tcPr>
          <w:p w14:paraId="AF540000">
            <w:pPr>
              <w:pStyle w:val="Style_2"/>
              <w:ind w:firstLine="0" w:left="0"/>
              <w:jc w:val="center"/>
            </w:pPr>
            <w:r>
              <w:t>-</w:t>
            </w:r>
          </w:p>
        </w:tc>
        <w:tc>
          <w:tcPr>
            <w:tcW w:type="dxa" w:w="1264"/>
            <w:tcMar>
              <w:left w:type="dxa" w:w="0"/>
              <w:right w:type="dxa" w:w="0"/>
            </w:tcMar>
          </w:tcPr>
          <w:p w14:paraId="B0540000">
            <w:pPr>
              <w:pStyle w:val="Style_2"/>
              <w:ind w:firstLine="0" w:left="0"/>
              <w:jc w:val="center"/>
            </w:pPr>
            <w:r>
              <w:t>-</w:t>
            </w:r>
          </w:p>
        </w:tc>
        <w:tc>
          <w:tcPr>
            <w:tcW w:type="dxa" w:w="1384"/>
            <w:tcMar>
              <w:left w:type="dxa" w:w="0"/>
              <w:right w:type="dxa" w:w="0"/>
            </w:tcMar>
          </w:tcPr>
          <w:p w14:paraId="B1540000">
            <w:pPr>
              <w:pStyle w:val="Style_2"/>
              <w:ind w:firstLine="0" w:left="0"/>
              <w:jc w:val="center"/>
            </w:pPr>
            <w:r>
              <w:t>-</w:t>
            </w:r>
          </w:p>
        </w:tc>
        <w:tc>
          <w:tcPr>
            <w:tcW w:type="dxa" w:w="1264"/>
            <w:tcMar>
              <w:left w:type="dxa" w:w="0"/>
              <w:right w:type="dxa" w:w="0"/>
            </w:tcMar>
          </w:tcPr>
          <w:p w14:paraId="B2540000">
            <w:pPr>
              <w:pStyle w:val="Style_2"/>
              <w:ind w:firstLine="0" w:left="0"/>
              <w:jc w:val="center"/>
            </w:pPr>
            <w:r>
              <w:t>-</w:t>
            </w:r>
          </w:p>
        </w:tc>
        <w:tc>
          <w:tcPr>
            <w:tcW w:type="dxa" w:w="1384"/>
            <w:tcMar>
              <w:left w:type="dxa" w:w="0"/>
              <w:right w:type="dxa" w:w="0"/>
            </w:tcMar>
          </w:tcPr>
          <w:p w14:paraId="B3540000">
            <w:pPr>
              <w:pStyle w:val="Style_2"/>
              <w:ind w:firstLine="0" w:left="0"/>
              <w:jc w:val="center"/>
            </w:pPr>
            <w:r>
              <w:t>-</w:t>
            </w:r>
          </w:p>
        </w:tc>
        <w:tc>
          <w:tcPr>
            <w:tcW w:type="dxa" w:w="1384"/>
            <w:tcMar>
              <w:left w:type="dxa" w:w="0"/>
              <w:right w:type="dxa" w:w="0"/>
            </w:tcMar>
          </w:tcPr>
          <w:p w14:paraId="B4540000">
            <w:pPr>
              <w:pStyle w:val="Style_2"/>
              <w:ind w:firstLine="0" w:left="0"/>
              <w:jc w:val="center"/>
            </w:pPr>
            <w:r>
              <w:t>-</w:t>
            </w:r>
          </w:p>
        </w:tc>
        <w:tc>
          <w:tcPr>
            <w:tcW w:type="dxa" w:w="1384"/>
            <w:tcMar>
              <w:left w:type="dxa" w:w="0"/>
              <w:right w:type="dxa" w:w="0"/>
            </w:tcMar>
          </w:tcPr>
          <w:p w14:paraId="B5540000">
            <w:pPr>
              <w:pStyle w:val="Style_2"/>
              <w:ind w:firstLine="0" w:left="0"/>
              <w:jc w:val="center"/>
            </w:pPr>
            <w:r>
              <w:t>50000</w:t>
            </w:r>
          </w:p>
        </w:tc>
        <w:tc>
          <w:tcPr>
            <w:tcW w:type="dxa" w:w="1384"/>
            <w:tcMar>
              <w:left w:type="dxa" w:w="0"/>
              <w:right w:type="dxa" w:w="0"/>
            </w:tcMar>
          </w:tcPr>
          <w:p w14:paraId="B6540000">
            <w:pPr>
              <w:pStyle w:val="Style_2"/>
              <w:ind w:firstLine="0" w:left="0"/>
              <w:jc w:val="center"/>
            </w:pPr>
            <w:r>
              <w:t>50000</w:t>
            </w:r>
          </w:p>
        </w:tc>
        <w:tc>
          <w:tcPr>
            <w:tcW w:type="dxa" w:w="1384"/>
            <w:tcMar>
              <w:left w:type="dxa" w:w="0"/>
              <w:right w:type="dxa" w:w="0"/>
            </w:tcMar>
          </w:tcPr>
          <w:p w14:paraId="B7540000">
            <w:pPr>
              <w:pStyle w:val="Style_2"/>
              <w:ind w:firstLine="0" w:left="0"/>
              <w:jc w:val="center"/>
            </w:pPr>
            <w:r>
              <w:t>50000</w:t>
            </w:r>
          </w:p>
        </w:tc>
        <w:tc>
          <w:tcPr>
            <w:tcW w:type="dxa" w:w="1384"/>
            <w:tcMar>
              <w:left w:type="dxa" w:w="0"/>
              <w:right w:type="dxa" w:w="0"/>
            </w:tcMar>
          </w:tcPr>
          <w:p w14:paraId="B8540000">
            <w:pPr>
              <w:pStyle w:val="Style_2"/>
              <w:ind w:firstLine="0" w:left="0"/>
              <w:jc w:val="center"/>
            </w:pPr>
            <w:r>
              <w:t>50000</w:t>
            </w:r>
          </w:p>
        </w:tc>
        <w:tc>
          <w:tcPr>
            <w:tcW w:type="dxa" w:w="1384"/>
            <w:tcMar>
              <w:left w:type="dxa" w:w="0"/>
              <w:right w:type="dxa" w:w="0"/>
            </w:tcMar>
          </w:tcPr>
          <w:p w14:paraId="B9540000">
            <w:pPr>
              <w:pStyle w:val="Style_2"/>
              <w:ind w:firstLine="0" w:left="0"/>
              <w:jc w:val="center"/>
            </w:pPr>
            <w:r>
              <w:t>50000</w:t>
            </w:r>
          </w:p>
        </w:tc>
      </w:tr>
      <w:tr>
        <w:tc>
          <w:tcPr>
            <w:tcW w:type="dxa" w:w="2041"/>
            <w:gridSpan w:val="1"/>
            <w:vMerge w:val="continue"/>
            <w:tcMar>
              <w:left w:type="dxa" w:w="0"/>
              <w:right w:type="dxa" w:w="0"/>
            </w:tcMar>
          </w:tcPr>
          <w:p/>
        </w:tc>
        <w:tc>
          <w:tcPr>
            <w:tcW w:type="dxa" w:w="1841"/>
            <w:tcMar>
              <w:left w:type="dxa" w:w="0"/>
              <w:right w:type="dxa" w:w="0"/>
            </w:tcMar>
          </w:tcPr>
          <w:p w14:paraId="BA540000">
            <w:pPr>
              <w:pStyle w:val="Style_2"/>
              <w:ind w:firstLine="0" w:left="0"/>
              <w:jc w:val="left"/>
            </w:pPr>
            <w:r>
              <w:t>федеральный бюджет</w:t>
            </w:r>
          </w:p>
        </w:tc>
        <w:tc>
          <w:tcPr>
            <w:tcW w:type="dxa" w:w="694"/>
            <w:tcMar>
              <w:left w:type="dxa" w:w="0"/>
              <w:right w:type="dxa" w:w="0"/>
            </w:tcMar>
          </w:tcPr>
          <w:p w14:paraId="BB540000">
            <w:pPr>
              <w:pStyle w:val="Style_2"/>
              <w:ind w:firstLine="0" w:left="0"/>
              <w:jc w:val="center"/>
            </w:pPr>
            <w:r>
              <w:t>X</w:t>
            </w:r>
          </w:p>
        </w:tc>
        <w:tc>
          <w:tcPr>
            <w:tcW w:type="dxa" w:w="424"/>
            <w:tcMar>
              <w:left w:type="dxa" w:w="0"/>
              <w:right w:type="dxa" w:w="0"/>
            </w:tcMar>
          </w:tcPr>
          <w:p w14:paraId="BC540000">
            <w:pPr>
              <w:pStyle w:val="Style_2"/>
              <w:ind w:firstLine="0" w:left="0"/>
              <w:jc w:val="center"/>
            </w:pPr>
            <w:r>
              <w:t>15</w:t>
            </w:r>
          </w:p>
        </w:tc>
        <w:tc>
          <w:tcPr>
            <w:tcW w:type="dxa" w:w="559"/>
            <w:tcMar>
              <w:left w:type="dxa" w:w="0"/>
              <w:right w:type="dxa" w:w="0"/>
            </w:tcMar>
          </w:tcPr>
          <w:p w14:paraId="BD540000">
            <w:pPr>
              <w:pStyle w:val="Style_2"/>
              <w:ind w:firstLine="0" w:left="0"/>
              <w:jc w:val="center"/>
            </w:pPr>
            <w:r>
              <w:t>Ж</w:t>
            </w:r>
          </w:p>
        </w:tc>
        <w:tc>
          <w:tcPr>
            <w:tcW w:type="dxa" w:w="514"/>
            <w:tcMar>
              <w:left w:type="dxa" w:w="0"/>
              <w:right w:type="dxa" w:w="0"/>
            </w:tcMar>
          </w:tcPr>
          <w:p w14:paraId="BE540000">
            <w:pPr>
              <w:pStyle w:val="Style_2"/>
              <w:ind w:firstLine="0" w:left="0"/>
              <w:jc w:val="center"/>
            </w:pPr>
            <w:r>
              <w:t>01</w:t>
            </w:r>
          </w:p>
        </w:tc>
        <w:tc>
          <w:tcPr>
            <w:tcW w:type="dxa" w:w="1264"/>
            <w:tcMar>
              <w:left w:type="dxa" w:w="0"/>
              <w:right w:type="dxa" w:w="0"/>
            </w:tcMar>
          </w:tcPr>
          <w:p w14:paraId="BF540000">
            <w:pPr>
              <w:pStyle w:val="Style_2"/>
              <w:ind w:firstLine="0" w:left="0"/>
              <w:jc w:val="center"/>
            </w:pPr>
            <w:r>
              <w:t>-</w:t>
            </w:r>
          </w:p>
        </w:tc>
        <w:tc>
          <w:tcPr>
            <w:tcW w:type="dxa" w:w="1264"/>
            <w:tcMar>
              <w:left w:type="dxa" w:w="0"/>
              <w:right w:type="dxa" w:w="0"/>
            </w:tcMar>
          </w:tcPr>
          <w:p w14:paraId="C0540000">
            <w:pPr>
              <w:pStyle w:val="Style_2"/>
              <w:ind w:firstLine="0" w:left="0"/>
              <w:jc w:val="center"/>
            </w:pPr>
            <w:r>
              <w:t>-</w:t>
            </w:r>
          </w:p>
        </w:tc>
        <w:tc>
          <w:tcPr>
            <w:tcW w:type="dxa" w:w="1264"/>
            <w:tcMar>
              <w:left w:type="dxa" w:w="0"/>
              <w:right w:type="dxa" w:w="0"/>
            </w:tcMar>
          </w:tcPr>
          <w:p w14:paraId="C1540000">
            <w:pPr>
              <w:pStyle w:val="Style_2"/>
              <w:ind w:firstLine="0" w:left="0"/>
              <w:jc w:val="center"/>
            </w:pPr>
            <w:r>
              <w:t>-</w:t>
            </w:r>
          </w:p>
        </w:tc>
        <w:tc>
          <w:tcPr>
            <w:tcW w:type="dxa" w:w="1384"/>
            <w:tcMar>
              <w:left w:type="dxa" w:w="0"/>
              <w:right w:type="dxa" w:w="0"/>
            </w:tcMar>
          </w:tcPr>
          <w:p w14:paraId="C2540000">
            <w:pPr>
              <w:pStyle w:val="Style_2"/>
              <w:ind w:firstLine="0" w:left="0"/>
              <w:jc w:val="center"/>
            </w:pPr>
            <w:r>
              <w:t>-</w:t>
            </w:r>
          </w:p>
        </w:tc>
        <w:tc>
          <w:tcPr>
            <w:tcW w:type="dxa" w:w="1264"/>
            <w:tcMar>
              <w:left w:type="dxa" w:w="0"/>
              <w:right w:type="dxa" w:w="0"/>
            </w:tcMar>
          </w:tcPr>
          <w:p w14:paraId="C3540000">
            <w:pPr>
              <w:pStyle w:val="Style_2"/>
              <w:ind w:firstLine="0" w:left="0"/>
              <w:jc w:val="center"/>
            </w:pPr>
            <w:r>
              <w:t>-</w:t>
            </w:r>
          </w:p>
        </w:tc>
        <w:tc>
          <w:tcPr>
            <w:tcW w:type="dxa" w:w="1384"/>
            <w:tcMar>
              <w:left w:type="dxa" w:w="0"/>
              <w:right w:type="dxa" w:w="0"/>
            </w:tcMar>
          </w:tcPr>
          <w:p w14:paraId="C4540000">
            <w:pPr>
              <w:pStyle w:val="Style_2"/>
              <w:ind w:firstLine="0" w:left="0"/>
              <w:jc w:val="center"/>
            </w:pPr>
            <w:r>
              <w:t>-</w:t>
            </w:r>
          </w:p>
        </w:tc>
        <w:tc>
          <w:tcPr>
            <w:tcW w:type="dxa" w:w="1384"/>
            <w:tcMar>
              <w:left w:type="dxa" w:w="0"/>
              <w:right w:type="dxa" w:w="0"/>
            </w:tcMar>
          </w:tcPr>
          <w:p w14:paraId="C5540000">
            <w:pPr>
              <w:pStyle w:val="Style_2"/>
              <w:ind w:firstLine="0" w:left="0"/>
              <w:jc w:val="center"/>
            </w:pPr>
            <w:r>
              <w:t>-</w:t>
            </w:r>
          </w:p>
        </w:tc>
        <w:tc>
          <w:tcPr>
            <w:tcW w:type="dxa" w:w="1384"/>
            <w:tcMar>
              <w:left w:type="dxa" w:w="0"/>
              <w:right w:type="dxa" w:w="0"/>
            </w:tcMar>
          </w:tcPr>
          <w:p w14:paraId="C6540000">
            <w:pPr>
              <w:pStyle w:val="Style_2"/>
              <w:ind w:firstLine="0" w:left="0"/>
              <w:jc w:val="center"/>
            </w:pPr>
            <w:r>
              <w:t>50000</w:t>
            </w:r>
          </w:p>
        </w:tc>
        <w:tc>
          <w:tcPr>
            <w:tcW w:type="dxa" w:w="1384"/>
            <w:tcMar>
              <w:left w:type="dxa" w:w="0"/>
              <w:right w:type="dxa" w:w="0"/>
            </w:tcMar>
          </w:tcPr>
          <w:p w14:paraId="C7540000">
            <w:pPr>
              <w:pStyle w:val="Style_2"/>
              <w:ind w:firstLine="0" w:left="0"/>
              <w:jc w:val="center"/>
            </w:pPr>
            <w:r>
              <w:t>50000</w:t>
            </w:r>
          </w:p>
        </w:tc>
        <w:tc>
          <w:tcPr>
            <w:tcW w:type="dxa" w:w="1384"/>
            <w:tcMar>
              <w:left w:type="dxa" w:w="0"/>
              <w:right w:type="dxa" w:w="0"/>
            </w:tcMar>
          </w:tcPr>
          <w:p w14:paraId="C8540000">
            <w:pPr>
              <w:pStyle w:val="Style_2"/>
              <w:ind w:firstLine="0" w:left="0"/>
              <w:jc w:val="center"/>
            </w:pPr>
            <w:r>
              <w:t>50000</w:t>
            </w:r>
          </w:p>
        </w:tc>
        <w:tc>
          <w:tcPr>
            <w:tcW w:type="dxa" w:w="1384"/>
            <w:tcMar>
              <w:left w:type="dxa" w:w="0"/>
              <w:right w:type="dxa" w:w="0"/>
            </w:tcMar>
          </w:tcPr>
          <w:p w14:paraId="C9540000">
            <w:pPr>
              <w:pStyle w:val="Style_2"/>
              <w:ind w:firstLine="0" w:left="0"/>
              <w:jc w:val="center"/>
            </w:pPr>
            <w:r>
              <w:t>50000</w:t>
            </w:r>
          </w:p>
        </w:tc>
        <w:tc>
          <w:tcPr>
            <w:tcW w:type="dxa" w:w="1384"/>
            <w:tcMar>
              <w:left w:type="dxa" w:w="0"/>
              <w:right w:type="dxa" w:w="0"/>
            </w:tcMar>
          </w:tcPr>
          <w:p w14:paraId="CA540000">
            <w:pPr>
              <w:pStyle w:val="Style_2"/>
              <w:ind w:firstLine="0" w:left="0"/>
              <w:jc w:val="center"/>
            </w:pPr>
            <w:r>
              <w:t>50000</w:t>
            </w:r>
          </w:p>
        </w:tc>
      </w:tr>
      <w:tr>
        <w:tc>
          <w:tcPr>
            <w:tcW w:type="dxa" w:w="2041"/>
            <w:gridSpan w:val="1"/>
            <w:vMerge w:val="continue"/>
            <w:tcMar>
              <w:left w:type="dxa" w:w="0"/>
              <w:right w:type="dxa" w:w="0"/>
            </w:tcMar>
          </w:tcPr>
          <w:p/>
        </w:tc>
        <w:tc>
          <w:tcPr>
            <w:tcW w:type="dxa" w:w="1841"/>
            <w:tcMar>
              <w:left w:type="dxa" w:w="0"/>
              <w:right w:type="dxa" w:w="0"/>
            </w:tcMar>
          </w:tcPr>
          <w:p w14:paraId="CB540000">
            <w:pPr>
              <w:pStyle w:val="Style_2"/>
              <w:ind w:firstLine="0" w:left="0"/>
              <w:jc w:val="left"/>
            </w:pPr>
            <w:r>
              <w:t>Росимущество</w:t>
            </w:r>
          </w:p>
        </w:tc>
        <w:tc>
          <w:tcPr>
            <w:tcW w:type="dxa" w:w="694"/>
            <w:tcMar>
              <w:left w:type="dxa" w:w="0"/>
              <w:right w:type="dxa" w:w="0"/>
            </w:tcMar>
          </w:tcPr>
          <w:p w14:paraId="CC540000">
            <w:pPr>
              <w:pStyle w:val="Style_2"/>
              <w:ind w:firstLine="0" w:left="0"/>
              <w:jc w:val="center"/>
            </w:pPr>
            <w:r>
              <w:t>167</w:t>
            </w:r>
          </w:p>
        </w:tc>
        <w:tc>
          <w:tcPr>
            <w:tcW w:type="dxa" w:w="424"/>
            <w:tcMar>
              <w:left w:type="dxa" w:w="0"/>
              <w:right w:type="dxa" w:w="0"/>
            </w:tcMar>
          </w:tcPr>
          <w:p w14:paraId="CD540000">
            <w:pPr>
              <w:pStyle w:val="Style_2"/>
              <w:ind w:firstLine="0" w:left="0"/>
              <w:jc w:val="center"/>
            </w:pPr>
            <w:r>
              <w:t>15</w:t>
            </w:r>
          </w:p>
        </w:tc>
        <w:tc>
          <w:tcPr>
            <w:tcW w:type="dxa" w:w="559"/>
            <w:tcMar>
              <w:left w:type="dxa" w:w="0"/>
              <w:right w:type="dxa" w:w="0"/>
            </w:tcMar>
          </w:tcPr>
          <w:p w14:paraId="CE540000">
            <w:pPr>
              <w:pStyle w:val="Style_2"/>
              <w:ind w:firstLine="0" w:left="0"/>
              <w:jc w:val="center"/>
            </w:pPr>
            <w:r>
              <w:t>Ж</w:t>
            </w:r>
          </w:p>
        </w:tc>
        <w:tc>
          <w:tcPr>
            <w:tcW w:type="dxa" w:w="514"/>
            <w:tcMar>
              <w:left w:type="dxa" w:w="0"/>
              <w:right w:type="dxa" w:w="0"/>
            </w:tcMar>
          </w:tcPr>
          <w:p w14:paraId="CF540000">
            <w:pPr>
              <w:pStyle w:val="Style_2"/>
              <w:ind w:firstLine="0" w:left="0"/>
              <w:jc w:val="center"/>
            </w:pPr>
            <w:r>
              <w:t>01</w:t>
            </w:r>
          </w:p>
        </w:tc>
        <w:tc>
          <w:tcPr>
            <w:tcW w:type="dxa" w:w="1264"/>
            <w:tcMar>
              <w:left w:type="dxa" w:w="0"/>
              <w:right w:type="dxa" w:w="0"/>
            </w:tcMar>
          </w:tcPr>
          <w:p w14:paraId="D0540000">
            <w:pPr>
              <w:pStyle w:val="Style_2"/>
              <w:ind w:firstLine="0" w:left="0"/>
              <w:jc w:val="center"/>
            </w:pPr>
            <w:r>
              <w:t>-</w:t>
            </w:r>
          </w:p>
        </w:tc>
        <w:tc>
          <w:tcPr>
            <w:tcW w:type="dxa" w:w="1264"/>
            <w:tcMar>
              <w:left w:type="dxa" w:w="0"/>
              <w:right w:type="dxa" w:w="0"/>
            </w:tcMar>
          </w:tcPr>
          <w:p w14:paraId="D1540000">
            <w:pPr>
              <w:pStyle w:val="Style_2"/>
              <w:ind w:firstLine="0" w:left="0"/>
              <w:jc w:val="center"/>
            </w:pPr>
            <w:r>
              <w:t>-</w:t>
            </w:r>
          </w:p>
        </w:tc>
        <w:tc>
          <w:tcPr>
            <w:tcW w:type="dxa" w:w="1264"/>
            <w:tcMar>
              <w:left w:type="dxa" w:w="0"/>
              <w:right w:type="dxa" w:w="0"/>
            </w:tcMar>
          </w:tcPr>
          <w:p w14:paraId="D2540000">
            <w:pPr>
              <w:pStyle w:val="Style_2"/>
              <w:ind w:firstLine="0" w:left="0"/>
              <w:jc w:val="center"/>
            </w:pPr>
            <w:r>
              <w:t>-</w:t>
            </w:r>
          </w:p>
        </w:tc>
        <w:tc>
          <w:tcPr>
            <w:tcW w:type="dxa" w:w="1384"/>
            <w:tcMar>
              <w:left w:type="dxa" w:w="0"/>
              <w:right w:type="dxa" w:w="0"/>
            </w:tcMar>
          </w:tcPr>
          <w:p w14:paraId="D3540000">
            <w:pPr>
              <w:pStyle w:val="Style_2"/>
              <w:ind w:firstLine="0" w:left="0"/>
              <w:jc w:val="center"/>
            </w:pPr>
            <w:r>
              <w:t>-</w:t>
            </w:r>
          </w:p>
        </w:tc>
        <w:tc>
          <w:tcPr>
            <w:tcW w:type="dxa" w:w="1264"/>
            <w:tcMar>
              <w:left w:type="dxa" w:w="0"/>
              <w:right w:type="dxa" w:w="0"/>
            </w:tcMar>
          </w:tcPr>
          <w:p w14:paraId="D4540000">
            <w:pPr>
              <w:pStyle w:val="Style_2"/>
              <w:ind w:firstLine="0" w:left="0"/>
              <w:jc w:val="center"/>
            </w:pPr>
            <w:r>
              <w:t>-</w:t>
            </w:r>
          </w:p>
        </w:tc>
        <w:tc>
          <w:tcPr>
            <w:tcW w:type="dxa" w:w="1384"/>
            <w:tcMar>
              <w:left w:type="dxa" w:w="0"/>
              <w:right w:type="dxa" w:w="0"/>
            </w:tcMar>
          </w:tcPr>
          <w:p w14:paraId="D5540000">
            <w:pPr>
              <w:pStyle w:val="Style_2"/>
              <w:ind w:firstLine="0" w:left="0"/>
              <w:jc w:val="center"/>
            </w:pPr>
            <w:r>
              <w:t>-</w:t>
            </w:r>
          </w:p>
        </w:tc>
        <w:tc>
          <w:tcPr>
            <w:tcW w:type="dxa" w:w="1384"/>
            <w:tcMar>
              <w:left w:type="dxa" w:w="0"/>
              <w:right w:type="dxa" w:w="0"/>
            </w:tcMar>
          </w:tcPr>
          <w:p w14:paraId="D6540000">
            <w:pPr>
              <w:pStyle w:val="Style_2"/>
              <w:ind w:firstLine="0" w:left="0"/>
              <w:jc w:val="center"/>
            </w:pPr>
            <w:r>
              <w:t>-</w:t>
            </w:r>
          </w:p>
        </w:tc>
        <w:tc>
          <w:tcPr>
            <w:tcW w:type="dxa" w:w="1384"/>
            <w:tcMar>
              <w:left w:type="dxa" w:w="0"/>
              <w:right w:type="dxa" w:w="0"/>
            </w:tcMar>
          </w:tcPr>
          <w:p w14:paraId="D7540000">
            <w:pPr>
              <w:pStyle w:val="Style_2"/>
              <w:ind w:firstLine="0" w:left="0"/>
              <w:jc w:val="center"/>
            </w:pPr>
            <w:r>
              <w:t>50000</w:t>
            </w:r>
          </w:p>
        </w:tc>
        <w:tc>
          <w:tcPr>
            <w:tcW w:type="dxa" w:w="1384"/>
            <w:tcMar>
              <w:left w:type="dxa" w:w="0"/>
              <w:right w:type="dxa" w:w="0"/>
            </w:tcMar>
          </w:tcPr>
          <w:p w14:paraId="D8540000">
            <w:pPr>
              <w:pStyle w:val="Style_2"/>
              <w:ind w:firstLine="0" w:left="0"/>
              <w:jc w:val="center"/>
            </w:pPr>
            <w:r>
              <w:t>50000</w:t>
            </w:r>
          </w:p>
        </w:tc>
        <w:tc>
          <w:tcPr>
            <w:tcW w:type="dxa" w:w="1384"/>
            <w:tcMar>
              <w:left w:type="dxa" w:w="0"/>
              <w:right w:type="dxa" w:w="0"/>
            </w:tcMar>
          </w:tcPr>
          <w:p w14:paraId="D9540000">
            <w:pPr>
              <w:pStyle w:val="Style_2"/>
              <w:ind w:firstLine="0" w:left="0"/>
              <w:jc w:val="center"/>
            </w:pPr>
            <w:r>
              <w:t>50000</w:t>
            </w:r>
          </w:p>
        </w:tc>
        <w:tc>
          <w:tcPr>
            <w:tcW w:type="dxa" w:w="1384"/>
            <w:tcMar>
              <w:left w:type="dxa" w:w="0"/>
              <w:right w:type="dxa" w:w="0"/>
            </w:tcMar>
          </w:tcPr>
          <w:p w14:paraId="DA540000">
            <w:pPr>
              <w:pStyle w:val="Style_2"/>
              <w:ind w:firstLine="0" w:left="0"/>
              <w:jc w:val="center"/>
            </w:pPr>
            <w:r>
              <w:t>50000</w:t>
            </w:r>
          </w:p>
        </w:tc>
        <w:tc>
          <w:tcPr>
            <w:tcW w:type="dxa" w:w="1384"/>
            <w:tcMar>
              <w:left w:type="dxa" w:w="0"/>
              <w:right w:type="dxa" w:w="0"/>
            </w:tcMar>
          </w:tcPr>
          <w:p w14:paraId="DB540000">
            <w:pPr>
              <w:pStyle w:val="Style_2"/>
              <w:ind w:firstLine="0" w:left="0"/>
              <w:jc w:val="center"/>
            </w:pPr>
            <w:r>
              <w:t>50000</w:t>
            </w:r>
          </w:p>
        </w:tc>
      </w:tr>
      <w:tr>
        <w:tc>
          <w:tcPr>
            <w:tcW w:type="dxa" w:w="2041"/>
            <w:vMerge w:val="restart"/>
            <w:tcMar>
              <w:left w:type="dxa" w:w="0"/>
              <w:right w:type="dxa" w:w="0"/>
            </w:tcMar>
          </w:tcPr>
          <w:p w14:paraId="DC540000">
            <w:pPr>
              <w:pStyle w:val="Style_2"/>
              <w:ind w:firstLine="0" w:left="0"/>
              <w:jc w:val="left"/>
            </w:pPr>
            <w:r>
              <w:t>Основное мероприятие Ж.2 Инвентаризация и вовлечение в гражданско-правовые отношения объектов имущества, составляющего казну Российской Федерации, и обеспечение сохранности имущества, ограниченного в обороте</w:t>
            </w:r>
          </w:p>
        </w:tc>
        <w:tc>
          <w:tcPr>
            <w:tcW w:type="dxa" w:w="1841"/>
            <w:tcMar>
              <w:left w:type="dxa" w:w="0"/>
              <w:right w:type="dxa" w:w="0"/>
            </w:tcMar>
          </w:tcPr>
          <w:p w14:paraId="DD540000">
            <w:pPr>
              <w:pStyle w:val="Style_2"/>
              <w:ind w:firstLine="0" w:left="0"/>
              <w:jc w:val="left"/>
            </w:pPr>
            <w:r>
              <w:t>всего</w:t>
            </w:r>
          </w:p>
        </w:tc>
        <w:tc>
          <w:tcPr>
            <w:tcW w:type="dxa" w:w="694"/>
            <w:tcMar>
              <w:left w:type="dxa" w:w="0"/>
              <w:right w:type="dxa" w:w="0"/>
            </w:tcMar>
          </w:tcPr>
          <w:p w14:paraId="DE540000">
            <w:pPr>
              <w:pStyle w:val="Style_2"/>
              <w:ind w:firstLine="0" w:left="0"/>
              <w:jc w:val="center"/>
            </w:pPr>
            <w:r>
              <w:t>X</w:t>
            </w:r>
          </w:p>
        </w:tc>
        <w:tc>
          <w:tcPr>
            <w:tcW w:type="dxa" w:w="424"/>
            <w:tcMar>
              <w:left w:type="dxa" w:w="0"/>
              <w:right w:type="dxa" w:w="0"/>
            </w:tcMar>
          </w:tcPr>
          <w:p w14:paraId="DF540000">
            <w:pPr>
              <w:pStyle w:val="Style_2"/>
              <w:ind w:firstLine="0" w:left="0"/>
              <w:jc w:val="center"/>
            </w:pPr>
            <w:r>
              <w:t>15</w:t>
            </w:r>
          </w:p>
        </w:tc>
        <w:tc>
          <w:tcPr>
            <w:tcW w:type="dxa" w:w="559"/>
            <w:tcMar>
              <w:left w:type="dxa" w:w="0"/>
              <w:right w:type="dxa" w:w="0"/>
            </w:tcMar>
          </w:tcPr>
          <w:p w14:paraId="E0540000">
            <w:pPr>
              <w:pStyle w:val="Style_2"/>
              <w:ind w:firstLine="0" w:left="0"/>
              <w:jc w:val="center"/>
            </w:pPr>
            <w:r>
              <w:t>Ж</w:t>
            </w:r>
          </w:p>
        </w:tc>
        <w:tc>
          <w:tcPr>
            <w:tcW w:type="dxa" w:w="514"/>
            <w:tcMar>
              <w:left w:type="dxa" w:w="0"/>
              <w:right w:type="dxa" w:w="0"/>
            </w:tcMar>
          </w:tcPr>
          <w:p w14:paraId="E1540000">
            <w:pPr>
              <w:pStyle w:val="Style_2"/>
              <w:ind w:firstLine="0" w:left="0"/>
              <w:jc w:val="center"/>
            </w:pPr>
            <w:r>
              <w:t>02</w:t>
            </w:r>
          </w:p>
        </w:tc>
        <w:tc>
          <w:tcPr>
            <w:tcW w:type="dxa" w:w="1264"/>
            <w:tcMar>
              <w:left w:type="dxa" w:w="0"/>
              <w:right w:type="dxa" w:w="0"/>
            </w:tcMar>
          </w:tcPr>
          <w:p w14:paraId="E2540000">
            <w:pPr>
              <w:pStyle w:val="Style_2"/>
              <w:ind w:firstLine="0" w:left="0"/>
              <w:jc w:val="center"/>
            </w:pPr>
            <w:r>
              <w:t>-</w:t>
            </w:r>
          </w:p>
        </w:tc>
        <w:tc>
          <w:tcPr>
            <w:tcW w:type="dxa" w:w="1264"/>
            <w:tcMar>
              <w:left w:type="dxa" w:w="0"/>
              <w:right w:type="dxa" w:w="0"/>
            </w:tcMar>
          </w:tcPr>
          <w:p w14:paraId="E3540000">
            <w:pPr>
              <w:pStyle w:val="Style_2"/>
              <w:ind w:firstLine="0" w:left="0"/>
              <w:jc w:val="center"/>
            </w:pPr>
            <w:r>
              <w:t>-</w:t>
            </w:r>
          </w:p>
        </w:tc>
        <w:tc>
          <w:tcPr>
            <w:tcW w:type="dxa" w:w="1264"/>
            <w:tcMar>
              <w:left w:type="dxa" w:w="0"/>
              <w:right w:type="dxa" w:w="0"/>
            </w:tcMar>
          </w:tcPr>
          <w:p w14:paraId="E4540000">
            <w:pPr>
              <w:pStyle w:val="Style_2"/>
              <w:ind w:firstLine="0" w:left="0"/>
              <w:jc w:val="center"/>
            </w:pPr>
            <w:r>
              <w:t>-</w:t>
            </w:r>
          </w:p>
        </w:tc>
        <w:tc>
          <w:tcPr>
            <w:tcW w:type="dxa" w:w="1384"/>
            <w:tcMar>
              <w:left w:type="dxa" w:w="0"/>
              <w:right w:type="dxa" w:w="0"/>
            </w:tcMar>
          </w:tcPr>
          <w:p w14:paraId="E5540000">
            <w:pPr>
              <w:pStyle w:val="Style_2"/>
              <w:ind w:firstLine="0" w:left="0"/>
              <w:jc w:val="center"/>
            </w:pPr>
            <w:r>
              <w:t>-</w:t>
            </w:r>
          </w:p>
        </w:tc>
        <w:tc>
          <w:tcPr>
            <w:tcW w:type="dxa" w:w="1264"/>
            <w:tcMar>
              <w:left w:type="dxa" w:w="0"/>
              <w:right w:type="dxa" w:w="0"/>
            </w:tcMar>
          </w:tcPr>
          <w:p w14:paraId="E6540000">
            <w:pPr>
              <w:pStyle w:val="Style_2"/>
              <w:ind w:firstLine="0" w:left="0"/>
              <w:jc w:val="center"/>
            </w:pPr>
            <w:r>
              <w:t>-</w:t>
            </w:r>
          </w:p>
        </w:tc>
        <w:tc>
          <w:tcPr>
            <w:tcW w:type="dxa" w:w="1384"/>
            <w:tcMar>
              <w:left w:type="dxa" w:w="0"/>
              <w:right w:type="dxa" w:w="0"/>
            </w:tcMar>
          </w:tcPr>
          <w:p w14:paraId="E7540000">
            <w:pPr>
              <w:pStyle w:val="Style_2"/>
              <w:ind w:firstLine="0" w:left="0"/>
              <w:jc w:val="center"/>
            </w:pPr>
            <w:r>
              <w:t>-</w:t>
            </w:r>
          </w:p>
        </w:tc>
        <w:tc>
          <w:tcPr>
            <w:tcW w:type="dxa" w:w="1384"/>
            <w:tcMar>
              <w:left w:type="dxa" w:w="0"/>
              <w:right w:type="dxa" w:w="0"/>
            </w:tcMar>
          </w:tcPr>
          <w:p w14:paraId="E8540000">
            <w:pPr>
              <w:pStyle w:val="Style_2"/>
              <w:ind w:firstLine="0" w:left="0"/>
              <w:jc w:val="center"/>
            </w:pPr>
            <w:r>
              <w:t>-</w:t>
            </w:r>
          </w:p>
        </w:tc>
        <w:tc>
          <w:tcPr>
            <w:tcW w:type="dxa" w:w="1384"/>
            <w:tcMar>
              <w:left w:type="dxa" w:w="0"/>
              <w:right w:type="dxa" w:w="0"/>
            </w:tcMar>
          </w:tcPr>
          <w:p w14:paraId="E9540000">
            <w:pPr>
              <w:pStyle w:val="Style_2"/>
              <w:ind w:firstLine="0" w:left="0"/>
              <w:jc w:val="center"/>
            </w:pPr>
            <w:r>
              <w:t>240069,4</w:t>
            </w:r>
          </w:p>
        </w:tc>
        <w:tc>
          <w:tcPr>
            <w:tcW w:type="dxa" w:w="1384"/>
            <w:tcMar>
              <w:left w:type="dxa" w:w="0"/>
              <w:right w:type="dxa" w:w="0"/>
            </w:tcMar>
          </w:tcPr>
          <w:p w14:paraId="EA540000">
            <w:pPr>
              <w:pStyle w:val="Style_2"/>
              <w:ind w:firstLine="0" w:left="0"/>
              <w:jc w:val="center"/>
            </w:pPr>
            <w:r>
              <w:t>240069,4</w:t>
            </w:r>
          </w:p>
        </w:tc>
        <w:tc>
          <w:tcPr>
            <w:tcW w:type="dxa" w:w="1384"/>
            <w:tcMar>
              <w:left w:type="dxa" w:w="0"/>
              <w:right w:type="dxa" w:w="0"/>
            </w:tcMar>
          </w:tcPr>
          <w:p w14:paraId="EB540000">
            <w:pPr>
              <w:pStyle w:val="Style_2"/>
              <w:ind w:firstLine="0" w:left="0"/>
              <w:jc w:val="center"/>
            </w:pPr>
            <w:r>
              <w:t>240069,4</w:t>
            </w:r>
          </w:p>
        </w:tc>
        <w:tc>
          <w:tcPr>
            <w:tcW w:type="dxa" w:w="1384"/>
            <w:tcMar>
              <w:left w:type="dxa" w:w="0"/>
              <w:right w:type="dxa" w:w="0"/>
            </w:tcMar>
          </w:tcPr>
          <w:p w14:paraId="EC540000">
            <w:pPr>
              <w:pStyle w:val="Style_2"/>
              <w:ind w:firstLine="0" w:left="0"/>
              <w:jc w:val="center"/>
            </w:pPr>
            <w:r>
              <w:t>240069,4</w:t>
            </w:r>
          </w:p>
        </w:tc>
        <w:tc>
          <w:tcPr>
            <w:tcW w:type="dxa" w:w="1384"/>
            <w:tcMar>
              <w:left w:type="dxa" w:w="0"/>
              <w:right w:type="dxa" w:w="0"/>
            </w:tcMar>
          </w:tcPr>
          <w:p w14:paraId="ED540000">
            <w:pPr>
              <w:pStyle w:val="Style_2"/>
              <w:ind w:firstLine="0" w:left="0"/>
              <w:jc w:val="center"/>
            </w:pPr>
            <w:r>
              <w:t>240069,4</w:t>
            </w:r>
          </w:p>
        </w:tc>
      </w:tr>
      <w:tr>
        <w:tc>
          <w:tcPr>
            <w:tcW w:type="dxa" w:w="2041"/>
            <w:gridSpan w:val="1"/>
            <w:vMerge w:val="continue"/>
            <w:tcMar>
              <w:left w:type="dxa" w:w="0"/>
              <w:right w:type="dxa" w:w="0"/>
            </w:tcMar>
          </w:tcPr>
          <w:p/>
        </w:tc>
        <w:tc>
          <w:tcPr>
            <w:tcW w:type="dxa" w:w="1841"/>
            <w:tcMar>
              <w:left w:type="dxa" w:w="0"/>
              <w:right w:type="dxa" w:w="0"/>
            </w:tcMar>
          </w:tcPr>
          <w:p w14:paraId="EE540000">
            <w:pPr>
              <w:pStyle w:val="Style_2"/>
              <w:ind w:firstLine="0" w:left="0"/>
              <w:jc w:val="left"/>
            </w:pPr>
            <w:r>
              <w:t>федеральный бюджет</w:t>
            </w:r>
          </w:p>
        </w:tc>
        <w:tc>
          <w:tcPr>
            <w:tcW w:type="dxa" w:w="694"/>
            <w:tcMar>
              <w:left w:type="dxa" w:w="0"/>
              <w:right w:type="dxa" w:w="0"/>
            </w:tcMar>
          </w:tcPr>
          <w:p w14:paraId="EF540000">
            <w:pPr>
              <w:pStyle w:val="Style_2"/>
              <w:ind w:firstLine="0" w:left="0"/>
              <w:jc w:val="center"/>
            </w:pPr>
            <w:r>
              <w:t>X</w:t>
            </w:r>
          </w:p>
        </w:tc>
        <w:tc>
          <w:tcPr>
            <w:tcW w:type="dxa" w:w="424"/>
            <w:tcMar>
              <w:left w:type="dxa" w:w="0"/>
              <w:right w:type="dxa" w:w="0"/>
            </w:tcMar>
          </w:tcPr>
          <w:p w14:paraId="F0540000">
            <w:pPr>
              <w:pStyle w:val="Style_2"/>
              <w:ind w:firstLine="0" w:left="0"/>
              <w:jc w:val="center"/>
            </w:pPr>
            <w:r>
              <w:t>15</w:t>
            </w:r>
          </w:p>
        </w:tc>
        <w:tc>
          <w:tcPr>
            <w:tcW w:type="dxa" w:w="559"/>
            <w:tcMar>
              <w:left w:type="dxa" w:w="0"/>
              <w:right w:type="dxa" w:w="0"/>
            </w:tcMar>
          </w:tcPr>
          <w:p w14:paraId="F1540000">
            <w:pPr>
              <w:pStyle w:val="Style_2"/>
              <w:ind w:firstLine="0" w:left="0"/>
              <w:jc w:val="center"/>
            </w:pPr>
            <w:r>
              <w:t>Ж</w:t>
            </w:r>
          </w:p>
        </w:tc>
        <w:tc>
          <w:tcPr>
            <w:tcW w:type="dxa" w:w="514"/>
            <w:tcMar>
              <w:left w:type="dxa" w:w="0"/>
              <w:right w:type="dxa" w:w="0"/>
            </w:tcMar>
          </w:tcPr>
          <w:p w14:paraId="F2540000">
            <w:pPr>
              <w:pStyle w:val="Style_2"/>
              <w:ind w:firstLine="0" w:left="0"/>
              <w:jc w:val="center"/>
            </w:pPr>
            <w:r>
              <w:t>02</w:t>
            </w:r>
          </w:p>
        </w:tc>
        <w:tc>
          <w:tcPr>
            <w:tcW w:type="dxa" w:w="1264"/>
            <w:tcMar>
              <w:left w:type="dxa" w:w="0"/>
              <w:right w:type="dxa" w:w="0"/>
            </w:tcMar>
          </w:tcPr>
          <w:p w14:paraId="F3540000">
            <w:pPr>
              <w:pStyle w:val="Style_2"/>
              <w:ind w:firstLine="0" w:left="0"/>
              <w:jc w:val="center"/>
            </w:pPr>
            <w:r>
              <w:t>-</w:t>
            </w:r>
          </w:p>
        </w:tc>
        <w:tc>
          <w:tcPr>
            <w:tcW w:type="dxa" w:w="1264"/>
            <w:tcMar>
              <w:left w:type="dxa" w:w="0"/>
              <w:right w:type="dxa" w:w="0"/>
            </w:tcMar>
          </w:tcPr>
          <w:p w14:paraId="F4540000">
            <w:pPr>
              <w:pStyle w:val="Style_2"/>
              <w:ind w:firstLine="0" w:left="0"/>
              <w:jc w:val="center"/>
            </w:pPr>
            <w:r>
              <w:t>-</w:t>
            </w:r>
          </w:p>
        </w:tc>
        <w:tc>
          <w:tcPr>
            <w:tcW w:type="dxa" w:w="1264"/>
            <w:tcMar>
              <w:left w:type="dxa" w:w="0"/>
              <w:right w:type="dxa" w:w="0"/>
            </w:tcMar>
          </w:tcPr>
          <w:p w14:paraId="F5540000">
            <w:pPr>
              <w:pStyle w:val="Style_2"/>
              <w:ind w:firstLine="0" w:left="0"/>
              <w:jc w:val="center"/>
            </w:pPr>
            <w:r>
              <w:t>-</w:t>
            </w:r>
          </w:p>
        </w:tc>
        <w:tc>
          <w:tcPr>
            <w:tcW w:type="dxa" w:w="1384"/>
            <w:tcMar>
              <w:left w:type="dxa" w:w="0"/>
              <w:right w:type="dxa" w:w="0"/>
            </w:tcMar>
          </w:tcPr>
          <w:p w14:paraId="F6540000">
            <w:pPr>
              <w:pStyle w:val="Style_2"/>
              <w:ind w:firstLine="0" w:left="0"/>
              <w:jc w:val="center"/>
            </w:pPr>
            <w:r>
              <w:t>-</w:t>
            </w:r>
          </w:p>
        </w:tc>
        <w:tc>
          <w:tcPr>
            <w:tcW w:type="dxa" w:w="1264"/>
            <w:tcMar>
              <w:left w:type="dxa" w:w="0"/>
              <w:right w:type="dxa" w:w="0"/>
            </w:tcMar>
          </w:tcPr>
          <w:p w14:paraId="F7540000">
            <w:pPr>
              <w:pStyle w:val="Style_2"/>
              <w:ind w:firstLine="0" w:left="0"/>
              <w:jc w:val="center"/>
            </w:pPr>
            <w:r>
              <w:t>-</w:t>
            </w:r>
          </w:p>
        </w:tc>
        <w:tc>
          <w:tcPr>
            <w:tcW w:type="dxa" w:w="1384"/>
            <w:tcMar>
              <w:left w:type="dxa" w:w="0"/>
              <w:right w:type="dxa" w:w="0"/>
            </w:tcMar>
          </w:tcPr>
          <w:p w14:paraId="F8540000">
            <w:pPr>
              <w:pStyle w:val="Style_2"/>
              <w:ind w:firstLine="0" w:left="0"/>
              <w:jc w:val="center"/>
            </w:pPr>
            <w:r>
              <w:t>-</w:t>
            </w:r>
          </w:p>
        </w:tc>
        <w:tc>
          <w:tcPr>
            <w:tcW w:type="dxa" w:w="1384"/>
            <w:tcMar>
              <w:left w:type="dxa" w:w="0"/>
              <w:right w:type="dxa" w:w="0"/>
            </w:tcMar>
          </w:tcPr>
          <w:p w14:paraId="F9540000">
            <w:pPr>
              <w:pStyle w:val="Style_2"/>
              <w:ind w:firstLine="0" w:left="0"/>
              <w:jc w:val="center"/>
            </w:pPr>
            <w:r>
              <w:t>-</w:t>
            </w:r>
          </w:p>
        </w:tc>
        <w:tc>
          <w:tcPr>
            <w:tcW w:type="dxa" w:w="1384"/>
            <w:tcMar>
              <w:left w:type="dxa" w:w="0"/>
              <w:right w:type="dxa" w:w="0"/>
            </w:tcMar>
          </w:tcPr>
          <w:p w14:paraId="FA540000">
            <w:pPr>
              <w:pStyle w:val="Style_2"/>
              <w:ind w:firstLine="0" w:left="0"/>
              <w:jc w:val="center"/>
            </w:pPr>
            <w:r>
              <w:t>240069,4</w:t>
            </w:r>
          </w:p>
        </w:tc>
        <w:tc>
          <w:tcPr>
            <w:tcW w:type="dxa" w:w="1384"/>
            <w:tcMar>
              <w:left w:type="dxa" w:w="0"/>
              <w:right w:type="dxa" w:w="0"/>
            </w:tcMar>
          </w:tcPr>
          <w:p w14:paraId="FB540000">
            <w:pPr>
              <w:pStyle w:val="Style_2"/>
              <w:ind w:firstLine="0" w:left="0"/>
              <w:jc w:val="center"/>
            </w:pPr>
            <w:r>
              <w:t>240069,4</w:t>
            </w:r>
          </w:p>
        </w:tc>
        <w:tc>
          <w:tcPr>
            <w:tcW w:type="dxa" w:w="1384"/>
            <w:tcMar>
              <w:left w:type="dxa" w:w="0"/>
              <w:right w:type="dxa" w:w="0"/>
            </w:tcMar>
          </w:tcPr>
          <w:p w14:paraId="FC540000">
            <w:pPr>
              <w:pStyle w:val="Style_2"/>
              <w:ind w:firstLine="0" w:left="0"/>
              <w:jc w:val="center"/>
            </w:pPr>
            <w:r>
              <w:t>240069,4</w:t>
            </w:r>
          </w:p>
        </w:tc>
        <w:tc>
          <w:tcPr>
            <w:tcW w:type="dxa" w:w="1384"/>
            <w:tcMar>
              <w:left w:type="dxa" w:w="0"/>
              <w:right w:type="dxa" w:w="0"/>
            </w:tcMar>
          </w:tcPr>
          <w:p w14:paraId="FD540000">
            <w:pPr>
              <w:pStyle w:val="Style_2"/>
              <w:ind w:firstLine="0" w:left="0"/>
              <w:jc w:val="center"/>
            </w:pPr>
            <w:r>
              <w:t>240069,4</w:t>
            </w:r>
          </w:p>
        </w:tc>
        <w:tc>
          <w:tcPr>
            <w:tcW w:type="dxa" w:w="1384"/>
            <w:tcMar>
              <w:left w:type="dxa" w:w="0"/>
              <w:right w:type="dxa" w:w="0"/>
            </w:tcMar>
          </w:tcPr>
          <w:p w14:paraId="FE540000">
            <w:pPr>
              <w:pStyle w:val="Style_2"/>
              <w:ind w:firstLine="0" w:left="0"/>
              <w:jc w:val="center"/>
            </w:pPr>
            <w:r>
              <w:t>240069,4</w:t>
            </w:r>
          </w:p>
        </w:tc>
      </w:tr>
      <w:tr>
        <w:tc>
          <w:tcPr>
            <w:tcW w:type="dxa" w:w="2041"/>
            <w:gridSpan w:val="1"/>
            <w:vMerge w:val="continue"/>
            <w:tcMar>
              <w:left w:type="dxa" w:w="0"/>
              <w:right w:type="dxa" w:w="0"/>
            </w:tcMar>
          </w:tcPr>
          <w:p/>
        </w:tc>
        <w:tc>
          <w:tcPr>
            <w:tcW w:type="dxa" w:w="1841"/>
            <w:tcMar>
              <w:left w:type="dxa" w:w="0"/>
              <w:right w:type="dxa" w:w="0"/>
            </w:tcMar>
          </w:tcPr>
          <w:p w14:paraId="FF540000">
            <w:pPr>
              <w:pStyle w:val="Style_2"/>
              <w:ind w:firstLine="0" w:left="0"/>
              <w:jc w:val="left"/>
            </w:pPr>
            <w:r>
              <w:t>Росимущество</w:t>
            </w:r>
          </w:p>
        </w:tc>
        <w:tc>
          <w:tcPr>
            <w:tcW w:type="dxa" w:w="694"/>
            <w:tcMar>
              <w:left w:type="dxa" w:w="0"/>
              <w:right w:type="dxa" w:w="0"/>
            </w:tcMar>
          </w:tcPr>
          <w:p w14:paraId="00550000">
            <w:pPr>
              <w:pStyle w:val="Style_2"/>
              <w:ind w:firstLine="0" w:left="0"/>
              <w:jc w:val="center"/>
            </w:pPr>
            <w:r>
              <w:t>167</w:t>
            </w:r>
          </w:p>
        </w:tc>
        <w:tc>
          <w:tcPr>
            <w:tcW w:type="dxa" w:w="424"/>
            <w:tcMar>
              <w:left w:type="dxa" w:w="0"/>
              <w:right w:type="dxa" w:w="0"/>
            </w:tcMar>
          </w:tcPr>
          <w:p w14:paraId="01550000">
            <w:pPr>
              <w:pStyle w:val="Style_2"/>
              <w:ind w:firstLine="0" w:left="0"/>
              <w:jc w:val="center"/>
            </w:pPr>
            <w:r>
              <w:t>15</w:t>
            </w:r>
          </w:p>
        </w:tc>
        <w:tc>
          <w:tcPr>
            <w:tcW w:type="dxa" w:w="559"/>
            <w:tcMar>
              <w:left w:type="dxa" w:w="0"/>
              <w:right w:type="dxa" w:w="0"/>
            </w:tcMar>
          </w:tcPr>
          <w:p w14:paraId="02550000">
            <w:pPr>
              <w:pStyle w:val="Style_2"/>
              <w:ind w:firstLine="0" w:left="0"/>
              <w:jc w:val="center"/>
            </w:pPr>
            <w:r>
              <w:t>Ж</w:t>
            </w:r>
          </w:p>
        </w:tc>
        <w:tc>
          <w:tcPr>
            <w:tcW w:type="dxa" w:w="514"/>
            <w:tcMar>
              <w:left w:type="dxa" w:w="0"/>
              <w:right w:type="dxa" w:w="0"/>
            </w:tcMar>
          </w:tcPr>
          <w:p w14:paraId="03550000">
            <w:pPr>
              <w:pStyle w:val="Style_2"/>
              <w:ind w:firstLine="0" w:left="0"/>
              <w:jc w:val="center"/>
            </w:pPr>
            <w:r>
              <w:t>02</w:t>
            </w:r>
          </w:p>
        </w:tc>
        <w:tc>
          <w:tcPr>
            <w:tcW w:type="dxa" w:w="1264"/>
            <w:tcMar>
              <w:left w:type="dxa" w:w="0"/>
              <w:right w:type="dxa" w:w="0"/>
            </w:tcMar>
          </w:tcPr>
          <w:p w14:paraId="04550000">
            <w:pPr>
              <w:pStyle w:val="Style_2"/>
              <w:ind w:firstLine="0" w:left="0"/>
              <w:jc w:val="center"/>
            </w:pPr>
            <w:r>
              <w:t>-</w:t>
            </w:r>
          </w:p>
        </w:tc>
        <w:tc>
          <w:tcPr>
            <w:tcW w:type="dxa" w:w="1264"/>
            <w:tcMar>
              <w:left w:type="dxa" w:w="0"/>
              <w:right w:type="dxa" w:w="0"/>
            </w:tcMar>
          </w:tcPr>
          <w:p w14:paraId="05550000">
            <w:pPr>
              <w:pStyle w:val="Style_2"/>
              <w:ind w:firstLine="0" w:left="0"/>
              <w:jc w:val="center"/>
            </w:pPr>
            <w:r>
              <w:t>-</w:t>
            </w:r>
          </w:p>
        </w:tc>
        <w:tc>
          <w:tcPr>
            <w:tcW w:type="dxa" w:w="1264"/>
            <w:tcMar>
              <w:left w:type="dxa" w:w="0"/>
              <w:right w:type="dxa" w:w="0"/>
            </w:tcMar>
          </w:tcPr>
          <w:p w14:paraId="06550000">
            <w:pPr>
              <w:pStyle w:val="Style_2"/>
              <w:ind w:firstLine="0" w:left="0"/>
              <w:jc w:val="center"/>
            </w:pPr>
            <w:r>
              <w:t>-</w:t>
            </w:r>
          </w:p>
        </w:tc>
        <w:tc>
          <w:tcPr>
            <w:tcW w:type="dxa" w:w="1384"/>
            <w:tcMar>
              <w:left w:type="dxa" w:w="0"/>
              <w:right w:type="dxa" w:w="0"/>
            </w:tcMar>
          </w:tcPr>
          <w:p w14:paraId="07550000">
            <w:pPr>
              <w:pStyle w:val="Style_2"/>
              <w:ind w:firstLine="0" w:left="0"/>
              <w:jc w:val="center"/>
            </w:pPr>
            <w:r>
              <w:t>-</w:t>
            </w:r>
          </w:p>
        </w:tc>
        <w:tc>
          <w:tcPr>
            <w:tcW w:type="dxa" w:w="1264"/>
            <w:tcMar>
              <w:left w:type="dxa" w:w="0"/>
              <w:right w:type="dxa" w:w="0"/>
            </w:tcMar>
          </w:tcPr>
          <w:p w14:paraId="08550000">
            <w:pPr>
              <w:pStyle w:val="Style_2"/>
              <w:ind w:firstLine="0" w:left="0"/>
              <w:jc w:val="center"/>
            </w:pPr>
            <w:r>
              <w:t>-</w:t>
            </w:r>
          </w:p>
        </w:tc>
        <w:tc>
          <w:tcPr>
            <w:tcW w:type="dxa" w:w="1384"/>
            <w:tcMar>
              <w:left w:type="dxa" w:w="0"/>
              <w:right w:type="dxa" w:w="0"/>
            </w:tcMar>
          </w:tcPr>
          <w:p w14:paraId="09550000">
            <w:pPr>
              <w:pStyle w:val="Style_2"/>
              <w:ind w:firstLine="0" w:left="0"/>
              <w:jc w:val="center"/>
            </w:pPr>
            <w:r>
              <w:t>-</w:t>
            </w:r>
          </w:p>
        </w:tc>
        <w:tc>
          <w:tcPr>
            <w:tcW w:type="dxa" w:w="1384"/>
            <w:tcMar>
              <w:left w:type="dxa" w:w="0"/>
              <w:right w:type="dxa" w:w="0"/>
            </w:tcMar>
          </w:tcPr>
          <w:p w14:paraId="0A550000">
            <w:pPr>
              <w:pStyle w:val="Style_2"/>
              <w:ind w:firstLine="0" w:left="0"/>
              <w:jc w:val="center"/>
            </w:pPr>
            <w:r>
              <w:t>-</w:t>
            </w:r>
          </w:p>
        </w:tc>
        <w:tc>
          <w:tcPr>
            <w:tcW w:type="dxa" w:w="1384"/>
            <w:tcMar>
              <w:left w:type="dxa" w:w="0"/>
              <w:right w:type="dxa" w:w="0"/>
            </w:tcMar>
          </w:tcPr>
          <w:p w14:paraId="0B550000">
            <w:pPr>
              <w:pStyle w:val="Style_2"/>
              <w:ind w:firstLine="0" w:left="0"/>
              <w:jc w:val="center"/>
            </w:pPr>
            <w:r>
              <w:t>240069,4</w:t>
            </w:r>
          </w:p>
        </w:tc>
        <w:tc>
          <w:tcPr>
            <w:tcW w:type="dxa" w:w="1384"/>
            <w:tcMar>
              <w:left w:type="dxa" w:w="0"/>
              <w:right w:type="dxa" w:w="0"/>
            </w:tcMar>
          </w:tcPr>
          <w:p w14:paraId="0C550000">
            <w:pPr>
              <w:pStyle w:val="Style_2"/>
              <w:ind w:firstLine="0" w:left="0"/>
              <w:jc w:val="center"/>
            </w:pPr>
            <w:r>
              <w:t>240069,4</w:t>
            </w:r>
          </w:p>
        </w:tc>
        <w:tc>
          <w:tcPr>
            <w:tcW w:type="dxa" w:w="1384"/>
            <w:tcMar>
              <w:left w:type="dxa" w:w="0"/>
              <w:right w:type="dxa" w:w="0"/>
            </w:tcMar>
          </w:tcPr>
          <w:p w14:paraId="0D550000">
            <w:pPr>
              <w:pStyle w:val="Style_2"/>
              <w:ind w:firstLine="0" w:left="0"/>
              <w:jc w:val="center"/>
            </w:pPr>
            <w:r>
              <w:t>240069,4</w:t>
            </w:r>
          </w:p>
        </w:tc>
        <w:tc>
          <w:tcPr>
            <w:tcW w:type="dxa" w:w="1384"/>
            <w:tcMar>
              <w:left w:type="dxa" w:w="0"/>
              <w:right w:type="dxa" w:w="0"/>
            </w:tcMar>
          </w:tcPr>
          <w:p w14:paraId="0E550000">
            <w:pPr>
              <w:pStyle w:val="Style_2"/>
              <w:ind w:firstLine="0" w:left="0"/>
              <w:jc w:val="center"/>
            </w:pPr>
            <w:r>
              <w:t>240069,4</w:t>
            </w:r>
          </w:p>
        </w:tc>
        <w:tc>
          <w:tcPr>
            <w:tcW w:type="dxa" w:w="1384"/>
            <w:tcMar>
              <w:left w:type="dxa" w:w="0"/>
              <w:right w:type="dxa" w:w="0"/>
            </w:tcMar>
          </w:tcPr>
          <w:p w14:paraId="0F550000">
            <w:pPr>
              <w:pStyle w:val="Style_2"/>
              <w:ind w:firstLine="0" w:left="0"/>
              <w:jc w:val="center"/>
            </w:pPr>
            <w:r>
              <w:t>240069,4</w:t>
            </w:r>
          </w:p>
        </w:tc>
      </w:tr>
      <w:tr>
        <w:tc>
          <w:tcPr>
            <w:tcW w:type="dxa" w:w="2041"/>
            <w:vMerge w:val="restart"/>
            <w:tcMar>
              <w:left w:type="dxa" w:w="0"/>
              <w:right w:type="dxa" w:w="0"/>
            </w:tcMar>
          </w:tcPr>
          <w:p w14:paraId="10550000">
            <w:pPr>
              <w:pStyle w:val="Style_2"/>
              <w:ind w:firstLine="0" w:left="0"/>
              <w:jc w:val="left"/>
            </w:pPr>
            <w:r>
              <w:t>Основное мероприятие Ж.3 Инвентаризация и вовлечение земельных участков в гражданско-правовые отношения</w:t>
            </w:r>
          </w:p>
        </w:tc>
        <w:tc>
          <w:tcPr>
            <w:tcW w:type="dxa" w:w="1841"/>
            <w:tcMar>
              <w:left w:type="dxa" w:w="0"/>
              <w:right w:type="dxa" w:w="0"/>
            </w:tcMar>
          </w:tcPr>
          <w:p w14:paraId="11550000">
            <w:pPr>
              <w:pStyle w:val="Style_2"/>
              <w:ind w:firstLine="0" w:left="0"/>
              <w:jc w:val="left"/>
            </w:pPr>
            <w:r>
              <w:t>всего</w:t>
            </w:r>
          </w:p>
        </w:tc>
        <w:tc>
          <w:tcPr>
            <w:tcW w:type="dxa" w:w="694"/>
            <w:tcMar>
              <w:left w:type="dxa" w:w="0"/>
              <w:right w:type="dxa" w:w="0"/>
            </w:tcMar>
          </w:tcPr>
          <w:p w14:paraId="12550000">
            <w:pPr>
              <w:pStyle w:val="Style_2"/>
              <w:ind w:firstLine="0" w:left="0"/>
              <w:jc w:val="center"/>
            </w:pPr>
            <w:r>
              <w:t>X</w:t>
            </w:r>
          </w:p>
        </w:tc>
        <w:tc>
          <w:tcPr>
            <w:tcW w:type="dxa" w:w="424"/>
            <w:tcMar>
              <w:left w:type="dxa" w:w="0"/>
              <w:right w:type="dxa" w:w="0"/>
            </w:tcMar>
          </w:tcPr>
          <w:p w14:paraId="13550000">
            <w:pPr>
              <w:pStyle w:val="Style_2"/>
              <w:ind w:firstLine="0" w:left="0"/>
              <w:jc w:val="center"/>
            </w:pPr>
            <w:r>
              <w:t>15</w:t>
            </w:r>
          </w:p>
        </w:tc>
        <w:tc>
          <w:tcPr>
            <w:tcW w:type="dxa" w:w="559"/>
            <w:tcMar>
              <w:left w:type="dxa" w:w="0"/>
              <w:right w:type="dxa" w:w="0"/>
            </w:tcMar>
          </w:tcPr>
          <w:p w14:paraId="14550000">
            <w:pPr>
              <w:pStyle w:val="Style_2"/>
              <w:ind w:firstLine="0" w:left="0"/>
              <w:jc w:val="center"/>
            </w:pPr>
            <w:r>
              <w:t>Ж</w:t>
            </w:r>
          </w:p>
        </w:tc>
        <w:tc>
          <w:tcPr>
            <w:tcW w:type="dxa" w:w="514"/>
            <w:tcMar>
              <w:left w:type="dxa" w:w="0"/>
              <w:right w:type="dxa" w:w="0"/>
            </w:tcMar>
          </w:tcPr>
          <w:p w14:paraId="15550000">
            <w:pPr>
              <w:pStyle w:val="Style_2"/>
              <w:ind w:firstLine="0" w:left="0"/>
              <w:jc w:val="center"/>
            </w:pPr>
            <w:r>
              <w:t>03</w:t>
            </w:r>
          </w:p>
        </w:tc>
        <w:tc>
          <w:tcPr>
            <w:tcW w:type="dxa" w:w="1264"/>
            <w:tcMar>
              <w:left w:type="dxa" w:w="0"/>
              <w:right w:type="dxa" w:w="0"/>
            </w:tcMar>
          </w:tcPr>
          <w:p w14:paraId="16550000">
            <w:pPr>
              <w:pStyle w:val="Style_2"/>
              <w:ind w:firstLine="0" w:left="0"/>
              <w:jc w:val="center"/>
            </w:pPr>
            <w:r>
              <w:t>-</w:t>
            </w:r>
          </w:p>
        </w:tc>
        <w:tc>
          <w:tcPr>
            <w:tcW w:type="dxa" w:w="1264"/>
            <w:tcMar>
              <w:left w:type="dxa" w:w="0"/>
              <w:right w:type="dxa" w:w="0"/>
            </w:tcMar>
          </w:tcPr>
          <w:p w14:paraId="17550000">
            <w:pPr>
              <w:pStyle w:val="Style_2"/>
              <w:ind w:firstLine="0" w:left="0"/>
              <w:jc w:val="center"/>
            </w:pPr>
            <w:r>
              <w:t>-</w:t>
            </w:r>
          </w:p>
        </w:tc>
        <w:tc>
          <w:tcPr>
            <w:tcW w:type="dxa" w:w="1264"/>
            <w:tcMar>
              <w:left w:type="dxa" w:w="0"/>
              <w:right w:type="dxa" w:w="0"/>
            </w:tcMar>
          </w:tcPr>
          <w:p w14:paraId="18550000">
            <w:pPr>
              <w:pStyle w:val="Style_2"/>
              <w:ind w:firstLine="0" w:left="0"/>
              <w:jc w:val="center"/>
            </w:pPr>
            <w:r>
              <w:t>-</w:t>
            </w:r>
          </w:p>
        </w:tc>
        <w:tc>
          <w:tcPr>
            <w:tcW w:type="dxa" w:w="1384"/>
            <w:tcMar>
              <w:left w:type="dxa" w:w="0"/>
              <w:right w:type="dxa" w:w="0"/>
            </w:tcMar>
          </w:tcPr>
          <w:p w14:paraId="19550000">
            <w:pPr>
              <w:pStyle w:val="Style_2"/>
              <w:ind w:firstLine="0" w:left="0"/>
              <w:jc w:val="center"/>
            </w:pPr>
            <w:r>
              <w:t>-</w:t>
            </w:r>
          </w:p>
        </w:tc>
        <w:tc>
          <w:tcPr>
            <w:tcW w:type="dxa" w:w="1264"/>
            <w:tcMar>
              <w:left w:type="dxa" w:w="0"/>
              <w:right w:type="dxa" w:w="0"/>
            </w:tcMar>
          </w:tcPr>
          <w:p w14:paraId="1A550000">
            <w:pPr>
              <w:pStyle w:val="Style_2"/>
              <w:ind w:firstLine="0" w:left="0"/>
              <w:jc w:val="center"/>
            </w:pPr>
            <w:r>
              <w:t>-</w:t>
            </w:r>
          </w:p>
        </w:tc>
        <w:tc>
          <w:tcPr>
            <w:tcW w:type="dxa" w:w="1384"/>
            <w:tcMar>
              <w:left w:type="dxa" w:w="0"/>
              <w:right w:type="dxa" w:w="0"/>
            </w:tcMar>
          </w:tcPr>
          <w:p w14:paraId="1B550000">
            <w:pPr>
              <w:pStyle w:val="Style_2"/>
              <w:ind w:firstLine="0" w:left="0"/>
              <w:jc w:val="center"/>
            </w:pPr>
            <w:r>
              <w:t>-</w:t>
            </w:r>
          </w:p>
        </w:tc>
        <w:tc>
          <w:tcPr>
            <w:tcW w:type="dxa" w:w="1384"/>
            <w:tcMar>
              <w:left w:type="dxa" w:w="0"/>
              <w:right w:type="dxa" w:w="0"/>
            </w:tcMar>
          </w:tcPr>
          <w:p w14:paraId="1C550000">
            <w:pPr>
              <w:pStyle w:val="Style_2"/>
              <w:ind w:firstLine="0" w:left="0"/>
              <w:jc w:val="center"/>
            </w:pPr>
            <w:r>
              <w:t>-</w:t>
            </w:r>
          </w:p>
        </w:tc>
        <w:tc>
          <w:tcPr>
            <w:tcW w:type="dxa" w:w="1384"/>
            <w:tcMar>
              <w:left w:type="dxa" w:w="0"/>
              <w:right w:type="dxa" w:w="0"/>
            </w:tcMar>
          </w:tcPr>
          <w:p w14:paraId="1D550000">
            <w:pPr>
              <w:pStyle w:val="Style_2"/>
              <w:ind w:firstLine="0" w:left="0"/>
              <w:jc w:val="center"/>
            </w:pPr>
            <w:r>
              <w:t>156175,3</w:t>
            </w:r>
          </w:p>
        </w:tc>
        <w:tc>
          <w:tcPr>
            <w:tcW w:type="dxa" w:w="1384"/>
            <w:tcMar>
              <w:left w:type="dxa" w:w="0"/>
              <w:right w:type="dxa" w:w="0"/>
            </w:tcMar>
          </w:tcPr>
          <w:p w14:paraId="1E550000">
            <w:pPr>
              <w:pStyle w:val="Style_2"/>
              <w:ind w:firstLine="0" w:left="0"/>
              <w:jc w:val="center"/>
            </w:pPr>
            <w:r>
              <w:t>156175,3</w:t>
            </w:r>
          </w:p>
        </w:tc>
        <w:tc>
          <w:tcPr>
            <w:tcW w:type="dxa" w:w="1384"/>
            <w:tcMar>
              <w:left w:type="dxa" w:w="0"/>
              <w:right w:type="dxa" w:w="0"/>
            </w:tcMar>
          </w:tcPr>
          <w:p w14:paraId="1F550000">
            <w:pPr>
              <w:pStyle w:val="Style_2"/>
              <w:ind w:firstLine="0" w:left="0"/>
              <w:jc w:val="center"/>
            </w:pPr>
            <w:r>
              <w:t>156175,3</w:t>
            </w:r>
          </w:p>
        </w:tc>
        <w:tc>
          <w:tcPr>
            <w:tcW w:type="dxa" w:w="1384"/>
            <w:tcMar>
              <w:left w:type="dxa" w:w="0"/>
              <w:right w:type="dxa" w:w="0"/>
            </w:tcMar>
          </w:tcPr>
          <w:p w14:paraId="20550000">
            <w:pPr>
              <w:pStyle w:val="Style_2"/>
              <w:ind w:firstLine="0" w:left="0"/>
              <w:jc w:val="center"/>
            </w:pPr>
            <w:r>
              <w:t>156175,3</w:t>
            </w:r>
          </w:p>
        </w:tc>
        <w:tc>
          <w:tcPr>
            <w:tcW w:type="dxa" w:w="1384"/>
            <w:tcMar>
              <w:left w:type="dxa" w:w="0"/>
              <w:right w:type="dxa" w:w="0"/>
            </w:tcMar>
          </w:tcPr>
          <w:p w14:paraId="21550000">
            <w:pPr>
              <w:pStyle w:val="Style_2"/>
              <w:ind w:firstLine="0" w:left="0"/>
              <w:jc w:val="center"/>
            </w:pPr>
            <w:r>
              <w:t>156175,3</w:t>
            </w:r>
          </w:p>
        </w:tc>
      </w:tr>
      <w:tr>
        <w:tc>
          <w:tcPr>
            <w:tcW w:type="dxa" w:w="2041"/>
            <w:gridSpan w:val="1"/>
            <w:vMerge w:val="continue"/>
            <w:tcMar>
              <w:left w:type="dxa" w:w="0"/>
              <w:right w:type="dxa" w:w="0"/>
            </w:tcMar>
          </w:tcPr>
          <w:p/>
        </w:tc>
        <w:tc>
          <w:tcPr>
            <w:tcW w:type="dxa" w:w="1841"/>
            <w:tcMar>
              <w:left w:type="dxa" w:w="0"/>
              <w:right w:type="dxa" w:w="0"/>
            </w:tcMar>
          </w:tcPr>
          <w:p w14:paraId="22550000">
            <w:pPr>
              <w:pStyle w:val="Style_2"/>
              <w:ind w:firstLine="0" w:left="0"/>
              <w:jc w:val="left"/>
            </w:pPr>
            <w:r>
              <w:t>федеральный бюджет</w:t>
            </w:r>
          </w:p>
        </w:tc>
        <w:tc>
          <w:tcPr>
            <w:tcW w:type="dxa" w:w="694"/>
            <w:tcMar>
              <w:left w:type="dxa" w:w="0"/>
              <w:right w:type="dxa" w:w="0"/>
            </w:tcMar>
          </w:tcPr>
          <w:p w14:paraId="23550000">
            <w:pPr>
              <w:pStyle w:val="Style_2"/>
              <w:ind w:firstLine="0" w:left="0"/>
              <w:jc w:val="center"/>
            </w:pPr>
            <w:r>
              <w:t>X</w:t>
            </w:r>
          </w:p>
        </w:tc>
        <w:tc>
          <w:tcPr>
            <w:tcW w:type="dxa" w:w="424"/>
            <w:tcMar>
              <w:left w:type="dxa" w:w="0"/>
              <w:right w:type="dxa" w:w="0"/>
            </w:tcMar>
          </w:tcPr>
          <w:p w14:paraId="24550000">
            <w:pPr>
              <w:pStyle w:val="Style_2"/>
              <w:ind w:firstLine="0" w:left="0"/>
              <w:jc w:val="center"/>
            </w:pPr>
            <w:r>
              <w:t>15</w:t>
            </w:r>
          </w:p>
        </w:tc>
        <w:tc>
          <w:tcPr>
            <w:tcW w:type="dxa" w:w="559"/>
            <w:tcMar>
              <w:left w:type="dxa" w:w="0"/>
              <w:right w:type="dxa" w:w="0"/>
            </w:tcMar>
          </w:tcPr>
          <w:p w14:paraId="25550000">
            <w:pPr>
              <w:pStyle w:val="Style_2"/>
              <w:ind w:firstLine="0" w:left="0"/>
              <w:jc w:val="center"/>
            </w:pPr>
            <w:r>
              <w:t>Ж</w:t>
            </w:r>
          </w:p>
        </w:tc>
        <w:tc>
          <w:tcPr>
            <w:tcW w:type="dxa" w:w="514"/>
            <w:tcMar>
              <w:left w:type="dxa" w:w="0"/>
              <w:right w:type="dxa" w:w="0"/>
            </w:tcMar>
          </w:tcPr>
          <w:p w14:paraId="26550000">
            <w:pPr>
              <w:pStyle w:val="Style_2"/>
              <w:ind w:firstLine="0" w:left="0"/>
              <w:jc w:val="center"/>
            </w:pPr>
            <w:r>
              <w:t>03</w:t>
            </w:r>
          </w:p>
        </w:tc>
        <w:tc>
          <w:tcPr>
            <w:tcW w:type="dxa" w:w="1264"/>
            <w:tcMar>
              <w:left w:type="dxa" w:w="0"/>
              <w:right w:type="dxa" w:w="0"/>
            </w:tcMar>
          </w:tcPr>
          <w:p w14:paraId="27550000">
            <w:pPr>
              <w:pStyle w:val="Style_2"/>
              <w:ind w:firstLine="0" w:left="0"/>
              <w:jc w:val="center"/>
            </w:pPr>
            <w:r>
              <w:t>-</w:t>
            </w:r>
          </w:p>
        </w:tc>
        <w:tc>
          <w:tcPr>
            <w:tcW w:type="dxa" w:w="1264"/>
            <w:tcMar>
              <w:left w:type="dxa" w:w="0"/>
              <w:right w:type="dxa" w:w="0"/>
            </w:tcMar>
          </w:tcPr>
          <w:p w14:paraId="28550000">
            <w:pPr>
              <w:pStyle w:val="Style_2"/>
              <w:ind w:firstLine="0" w:left="0"/>
              <w:jc w:val="center"/>
            </w:pPr>
            <w:r>
              <w:t>-</w:t>
            </w:r>
          </w:p>
        </w:tc>
        <w:tc>
          <w:tcPr>
            <w:tcW w:type="dxa" w:w="1264"/>
            <w:tcMar>
              <w:left w:type="dxa" w:w="0"/>
              <w:right w:type="dxa" w:w="0"/>
            </w:tcMar>
          </w:tcPr>
          <w:p w14:paraId="29550000">
            <w:pPr>
              <w:pStyle w:val="Style_2"/>
              <w:ind w:firstLine="0" w:left="0"/>
              <w:jc w:val="center"/>
            </w:pPr>
            <w:r>
              <w:t>-</w:t>
            </w:r>
          </w:p>
        </w:tc>
        <w:tc>
          <w:tcPr>
            <w:tcW w:type="dxa" w:w="1384"/>
            <w:tcMar>
              <w:left w:type="dxa" w:w="0"/>
              <w:right w:type="dxa" w:w="0"/>
            </w:tcMar>
          </w:tcPr>
          <w:p w14:paraId="2A550000">
            <w:pPr>
              <w:pStyle w:val="Style_2"/>
              <w:ind w:firstLine="0" w:left="0"/>
              <w:jc w:val="center"/>
            </w:pPr>
            <w:r>
              <w:t>-</w:t>
            </w:r>
          </w:p>
        </w:tc>
        <w:tc>
          <w:tcPr>
            <w:tcW w:type="dxa" w:w="1264"/>
            <w:tcMar>
              <w:left w:type="dxa" w:w="0"/>
              <w:right w:type="dxa" w:w="0"/>
            </w:tcMar>
          </w:tcPr>
          <w:p w14:paraId="2B550000">
            <w:pPr>
              <w:pStyle w:val="Style_2"/>
              <w:ind w:firstLine="0" w:left="0"/>
              <w:jc w:val="center"/>
            </w:pPr>
            <w:r>
              <w:t>-</w:t>
            </w:r>
          </w:p>
        </w:tc>
        <w:tc>
          <w:tcPr>
            <w:tcW w:type="dxa" w:w="1384"/>
            <w:tcMar>
              <w:left w:type="dxa" w:w="0"/>
              <w:right w:type="dxa" w:w="0"/>
            </w:tcMar>
          </w:tcPr>
          <w:p w14:paraId="2C550000">
            <w:pPr>
              <w:pStyle w:val="Style_2"/>
              <w:ind w:firstLine="0" w:left="0"/>
              <w:jc w:val="center"/>
            </w:pPr>
            <w:r>
              <w:t>-</w:t>
            </w:r>
          </w:p>
        </w:tc>
        <w:tc>
          <w:tcPr>
            <w:tcW w:type="dxa" w:w="1384"/>
            <w:tcMar>
              <w:left w:type="dxa" w:w="0"/>
              <w:right w:type="dxa" w:w="0"/>
            </w:tcMar>
          </w:tcPr>
          <w:p w14:paraId="2D550000">
            <w:pPr>
              <w:pStyle w:val="Style_2"/>
              <w:ind w:firstLine="0" w:left="0"/>
              <w:jc w:val="center"/>
            </w:pPr>
            <w:r>
              <w:t>-</w:t>
            </w:r>
          </w:p>
        </w:tc>
        <w:tc>
          <w:tcPr>
            <w:tcW w:type="dxa" w:w="1384"/>
            <w:tcMar>
              <w:left w:type="dxa" w:w="0"/>
              <w:right w:type="dxa" w:w="0"/>
            </w:tcMar>
          </w:tcPr>
          <w:p w14:paraId="2E550000">
            <w:pPr>
              <w:pStyle w:val="Style_2"/>
              <w:ind w:firstLine="0" w:left="0"/>
              <w:jc w:val="center"/>
            </w:pPr>
            <w:r>
              <w:t>156175,3</w:t>
            </w:r>
          </w:p>
        </w:tc>
        <w:tc>
          <w:tcPr>
            <w:tcW w:type="dxa" w:w="1384"/>
            <w:tcMar>
              <w:left w:type="dxa" w:w="0"/>
              <w:right w:type="dxa" w:w="0"/>
            </w:tcMar>
          </w:tcPr>
          <w:p w14:paraId="2F550000">
            <w:pPr>
              <w:pStyle w:val="Style_2"/>
              <w:ind w:firstLine="0" w:left="0"/>
              <w:jc w:val="center"/>
            </w:pPr>
            <w:r>
              <w:t>156175,3</w:t>
            </w:r>
          </w:p>
        </w:tc>
        <w:tc>
          <w:tcPr>
            <w:tcW w:type="dxa" w:w="1384"/>
            <w:tcMar>
              <w:left w:type="dxa" w:w="0"/>
              <w:right w:type="dxa" w:w="0"/>
            </w:tcMar>
          </w:tcPr>
          <w:p w14:paraId="30550000">
            <w:pPr>
              <w:pStyle w:val="Style_2"/>
              <w:ind w:firstLine="0" w:left="0"/>
              <w:jc w:val="center"/>
            </w:pPr>
            <w:r>
              <w:t>156175,3</w:t>
            </w:r>
          </w:p>
        </w:tc>
        <w:tc>
          <w:tcPr>
            <w:tcW w:type="dxa" w:w="1384"/>
            <w:tcMar>
              <w:left w:type="dxa" w:w="0"/>
              <w:right w:type="dxa" w:w="0"/>
            </w:tcMar>
          </w:tcPr>
          <w:p w14:paraId="31550000">
            <w:pPr>
              <w:pStyle w:val="Style_2"/>
              <w:ind w:firstLine="0" w:left="0"/>
              <w:jc w:val="center"/>
            </w:pPr>
            <w:r>
              <w:t>156175,3</w:t>
            </w:r>
          </w:p>
        </w:tc>
        <w:tc>
          <w:tcPr>
            <w:tcW w:type="dxa" w:w="1384"/>
            <w:tcMar>
              <w:left w:type="dxa" w:w="0"/>
              <w:right w:type="dxa" w:w="0"/>
            </w:tcMar>
          </w:tcPr>
          <w:p w14:paraId="32550000">
            <w:pPr>
              <w:pStyle w:val="Style_2"/>
              <w:ind w:firstLine="0" w:left="0"/>
              <w:jc w:val="center"/>
            </w:pPr>
            <w:r>
              <w:t>156175,3</w:t>
            </w:r>
          </w:p>
        </w:tc>
      </w:tr>
      <w:tr>
        <w:tc>
          <w:tcPr>
            <w:tcW w:type="dxa" w:w="2041"/>
            <w:gridSpan w:val="1"/>
            <w:vMerge w:val="continue"/>
            <w:tcMar>
              <w:left w:type="dxa" w:w="0"/>
              <w:right w:type="dxa" w:w="0"/>
            </w:tcMar>
          </w:tcPr>
          <w:p/>
        </w:tc>
        <w:tc>
          <w:tcPr>
            <w:tcW w:type="dxa" w:w="1841"/>
            <w:tcMar>
              <w:left w:type="dxa" w:w="0"/>
              <w:right w:type="dxa" w:w="0"/>
            </w:tcMar>
          </w:tcPr>
          <w:p w14:paraId="33550000">
            <w:pPr>
              <w:pStyle w:val="Style_2"/>
              <w:ind w:firstLine="0" w:left="0"/>
              <w:jc w:val="left"/>
            </w:pPr>
            <w:r>
              <w:t>Росимущество</w:t>
            </w:r>
          </w:p>
        </w:tc>
        <w:tc>
          <w:tcPr>
            <w:tcW w:type="dxa" w:w="694"/>
            <w:tcMar>
              <w:left w:type="dxa" w:w="0"/>
              <w:right w:type="dxa" w:w="0"/>
            </w:tcMar>
          </w:tcPr>
          <w:p w14:paraId="34550000">
            <w:pPr>
              <w:pStyle w:val="Style_2"/>
              <w:ind w:firstLine="0" w:left="0"/>
              <w:jc w:val="center"/>
            </w:pPr>
            <w:r>
              <w:t>167</w:t>
            </w:r>
          </w:p>
        </w:tc>
        <w:tc>
          <w:tcPr>
            <w:tcW w:type="dxa" w:w="424"/>
            <w:tcMar>
              <w:left w:type="dxa" w:w="0"/>
              <w:right w:type="dxa" w:w="0"/>
            </w:tcMar>
          </w:tcPr>
          <w:p w14:paraId="35550000">
            <w:pPr>
              <w:pStyle w:val="Style_2"/>
              <w:ind w:firstLine="0" w:left="0"/>
              <w:jc w:val="center"/>
            </w:pPr>
            <w:r>
              <w:t>15</w:t>
            </w:r>
          </w:p>
        </w:tc>
        <w:tc>
          <w:tcPr>
            <w:tcW w:type="dxa" w:w="559"/>
            <w:tcMar>
              <w:left w:type="dxa" w:w="0"/>
              <w:right w:type="dxa" w:w="0"/>
            </w:tcMar>
          </w:tcPr>
          <w:p w14:paraId="36550000">
            <w:pPr>
              <w:pStyle w:val="Style_2"/>
              <w:ind w:firstLine="0" w:left="0"/>
              <w:jc w:val="center"/>
            </w:pPr>
            <w:r>
              <w:t>Ж</w:t>
            </w:r>
          </w:p>
        </w:tc>
        <w:tc>
          <w:tcPr>
            <w:tcW w:type="dxa" w:w="514"/>
            <w:tcMar>
              <w:left w:type="dxa" w:w="0"/>
              <w:right w:type="dxa" w:w="0"/>
            </w:tcMar>
          </w:tcPr>
          <w:p w14:paraId="37550000">
            <w:pPr>
              <w:pStyle w:val="Style_2"/>
              <w:ind w:firstLine="0" w:left="0"/>
              <w:jc w:val="center"/>
            </w:pPr>
            <w:r>
              <w:t>03</w:t>
            </w:r>
          </w:p>
        </w:tc>
        <w:tc>
          <w:tcPr>
            <w:tcW w:type="dxa" w:w="1264"/>
            <w:tcMar>
              <w:left w:type="dxa" w:w="0"/>
              <w:right w:type="dxa" w:w="0"/>
            </w:tcMar>
          </w:tcPr>
          <w:p w14:paraId="38550000">
            <w:pPr>
              <w:pStyle w:val="Style_2"/>
              <w:ind w:firstLine="0" w:left="0"/>
              <w:jc w:val="center"/>
            </w:pPr>
            <w:r>
              <w:t>-</w:t>
            </w:r>
          </w:p>
        </w:tc>
        <w:tc>
          <w:tcPr>
            <w:tcW w:type="dxa" w:w="1264"/>
            <w:tcMar>
              <w:left w:type="dxa" w:w="0"/>
              <w:right w:type="dxa" w:w="0"/>
            </w:tcMar>
          </w:tcPr>
          <w:p w14:paraId="39550000">
            <w:pPr>
              <w:pStyle w:val="Style_2"/>
              <w:ind w:firstLine="0" w:left="0"/>
              <w:jc w:val="center"/>
            </w:pPr>
            <w:r>
              <w:t>-</w:t>
            </w:r>
          </w:p>
        </w:tc>
        <w:tc>
          <w:tcPr>
            <w:tcW w:type="dxa" w:w="1264"/>
            <w:tcMar>
              <w:left w:type="dxa" w:w="0"/>
              <w:right w:type="dxa" w:w="0"/>
            </w:tcMar>
          </w:tcPr>
          <w:p w14:paraId="3A550000">
            <w:pPr>
              <w:pStyle w:val="Style_2"/>
              <w:ind w:firstLine="0" w:left="0"/>
              <w:jc w:val="center"/>
            </w:pPr>
            <w:r>
              <w:t>-</w:t>
            </w:r>
          </w:p>
        </w:tc>
        <w:tc>
          <w:tcPr>
            <w:tcW w:type="dxa" w:w="1384"/>
            <w:tcMar>
              <w:left w:type="dxa" w:w="0"/>
              <w:right w:type="dxa" w:w="0"/>
            </w:tcMar>
          </w:tcPr>
          <w:p w14:paraId="3B550000">
            <w:pPr>
              <w:pStyle w:val="Style_2"/>
              <w:ind w:firstLine="0" w:left="0"/>
              <w:jc w:val="center"/>
            </w:pPr>
            <w:r>
              <w:t>-</w:t>
            </w:r>
          </w:p>
        </w:tc>
        <w:tc>
          <w:tcPr>
            <w:tcW w:type="dxa" w:w="1264"/>
            <w:tcMar>
              <w:left w:type="dxa" w:w="0"/>
              <w:right w:type="dxa" w:w="0"/>
            </w:tcMar>
          </w:tcPr>
          <w:p w14:paraId="3C550000">
            <w:pPr>
              <w:pStyle w:val="Style_2"/>
              <w:ind w:firstLine="0" w:left="0"/>
              <w:jc w:val="center"/>
            </w:pPr>
            <w:r>
              <w:t>-</w:t>
            </w:r>
          </w:p>
        </w:tc>
        <w:tc>
          <w:tcPr>
            <w:tcW w:type="dxa" w:w="1384"/>
            <w:tcMar>
              <w:left w:type="dxa" w:w="0"/>
              <w:right w:type="dxa" w:w="0"/>
            </w:tcMar>
          </w:tcPr>
          <w:p w14:paraId="3D550000">
            <w:pPr>
              <w:pStyle w:val="Style_2"/>
              <w:ind w:firstLine="0" w:left="0"/>
              <w:jc w:val="center"/>
            </w:pPr>
            <w:r>
              <w:t>-</w:t>
            </w:r>
          </w:p>
        </w:tc>
        <w:tc>
          <w:tcPr>
            <w:tcW w:type="dxa" w:w="1384"/>
            <w:tcMar>
              <w:left w:type="dxa" w:w="0"/>
              <w:right w:type="dxa" w:w="0"/>
            </w:tcMar>
          </w:tcPr>
          <w:p w14:paraId="3E550000">
            <w:pPr>
              <w:pStyle w:val="Style_2"/>
              <w:ind w:firstLine="0" w:left="0"/>
              <w:jc w:val="center"/>
            </w:pPr>
            <w:r>
              <w:t>-</w:t>
            </w:r>
          </w:p>
        </w:tc>
        <w:tc>
          <w:tcPr>
            <w:tcW w:type="dxa" w:w="1384"/>
            <w:tcMar>
              <w:left w:type="dxa" w:w="0"/>
              <w:right w:type="dxa" w:w="0"/>
            </w:tcMar>
          </w:tcPr>
          <w:p w14:paraId="3F550000">
            <w:pPr>
              <w:pStyle w:val="Style_2"/>
              <w:ind w:firstLine="0" w:left="0"/>
              <w:jc w:val="center"/>
            </w:pPr>
            <w:r>
              <w:t>156175,3</w:t>
            </w:r>
          </w:p>
        </w:tc>
        <w:tc>
          <w:tcPr>
            <w:tcW w:type="dxa" w:w="1384"/>
            <w:tcMar>
              <w:left w:type="dxa" w:w="0"/>
              <w:right w:type="dxa" w:w="0"/>
            </w:tcMar>
          </w:tcPr>
          <w:p w14:paraId="40550000">
            <w:pPr>
              <w:pStyle w:val="Style_2"/>
              <w:ind w:firstLine="0" w:left="0"/>
              <w:jc w:val="center"/>
            </w:pPr>
            <w:r>
              <w:t>156175,3</w:t>
            </w:r>
          </w:p>
        </w:tc>
        <w:tc>
          <w:tcPr>
            <w:tcW w:type="dxa" w:w="1384"/>
            <w:tcMar>
              <w:left w:type="dxa" w:w="0"/>
              <w:right w:type="dxa" w:w="0"/>
            </w:tcMar>
          </w:tcPr>
          <w:p w14:paraId="41550000">
            <w:pPr>
              <w:pStyle w:val="Style_2"/>
              <w:ind w:firstLine="0" w:left="0"/>
              <w:jc w:val="center"/>
            </w:pPr>
            <w:r>
              <w:t>156175,3</w:t>
            </w:r>
          </w:p>
        </w:tc>
        <w:tc>
          <w:tcPr>
            <w:tcW w:type="dxa" w:w="1384"/>
            <w:tcMar>
              <w:left w:type="dxa" w:w="0"/>
              <w:right w:type="dxa" w:w="0"/>
            </w:tcMar>
          </w:tcPr>
          <w:p w14:paraId="42550000">
            <w:pPr>
              <w:pStyle w:val="Style_2"/>
              <w:ind w:firstLine="0" w:left="0"/>
              <w:jc w:val="center"/>
            </w:pPr>
            <w:r>
              <w:t>156175,3</w:t>
            </w:r>
          </w:p>
        </w:tc>
        <w:tc>
          <w:tcPr>
            <w:tcW w:type="dxa" w:w="1384"/>
            <w:tcMar>
              <w:left w:type="dxa" w:w="0"/>
              <w:right w:type="dxa" w:w="0"/>
            </w:tcMar>
          </w:tcPr>
          <w:p w14:paraId="43550000">
            <w:pPr>
              <w:pStyle w:val="Style_2"/>
              <w:ind w:firstLine="0" w:left="0"/>
              <w:jc w:val="center"/>
            </w:pPr>
            <w:r>
              <w:t>156175,3</w:t>
            </w:r>
          </w:p>
        </w:tc>
      </w:tr>
      <w:tr>
        <w:tc>
          <w:tcPr>
            <w:tcW w:type="dxa" w:w="2041"/>
            <w:vMerge w:val="restart"/>
            <w:tcMar>
              <w:left w:type="dxa" w:w="0"/>
              <w:right w:type="dxa" w:w="0"/>
            </w:tcMar>
          </w:tcPr>
          <w:p w14:paraId="44550000">
            <w:pPr>
              <w:pStyle w:val="Style_2"/>
              <w:ind w:firstLine="0" w:left="0"/>
              <w:jc w:val="left"/>
            </w:pPr>
            <w:r>
              <w:t>Основное мероприятие Ж.4 Повышение эффективности управления организациями с государственным участием и оптимизация их состава</w:t>
            </w:r>
          </w:p>
        </w:tc>
        <w:tc>
          <w:tcPr>
            <w:tcW w:type="dxa" w:w="1841"/>
            <w:tcMar>
              <w:left w:type="dxa" w:w="0"/>
              <w:right w:type="dxa" w:w="0"/>
            </w:tcMar>
          </w:tcPr>
          <w:p w14:paraId="45550000">
            <w:pPr>
              <w:pStyle w:val="Style_2"/>
              <w:ind w:firstLine="0" w:left="0"/>
              <w:jc w:val="left"/>
            </w:pPr>
            <w:r>
              <w:t>всего</w:t>
            </w:r>
          </w:p>
        </w:tc>
        <w:tc>
          <w:tcPr>
            <w:tcW w:type="dxa" w:w="694"/>
            <w:tcMar>
              <w:left w:type="dxa" w:w="0"/>
              <w:right w:type="dxa" w:w="0"/>
            </w:tcMar>
          </w:tcPr>
          <w:p w14:paraId="46550000">
            <w:pPr>
              <w:pStyle w:val="Style_2"/>
              <w:ind w:firstLine="0" w:left="0"/>
              <w:jc w:val="center"/>
            </w:pPr>
            <w:r>
              <w:t>X</w:t>
            </w:r>
          </w:p>
        </w:tc>
        <w:tc>
          <w:tcPr>
            <w:tcW w:type="dxa" w:w="424"/>
            <w:tcMar>
              <w:left w:type="dxa" w:w="0"/>
              <w:right w:type="dxa" w:w="0"/>
            </w:tcMar>
          </w:tcPr>
          <w:p w14:paraId="47550000">
            <w:pPr>
              <w:pStyle w:val="Style_2"/>
              <w:ind w:firstLine="0" w:left="0"/>
              <w:jc w:val="center"/>
            </w:pPr>
            <w:r>
              <w:t>15</w:t>
            </w:r>
          </w:p>
        </w:tc>
        <w:tc>
          <w:tcPr>
            <w:tcW w:type="dxa" w:w="559"/>
            <w:tcMar>
              <w:left w:type="dxa" w:w="0"/>
              <w:right w:type="dxa" w:w="0"/>
            </w:tcMar>
          </w:tcPr>
          <w:p w14:paraId="48550000">
            <w:pPr>
              <w:pStyle w:val="Style_2"/>
              <w:ind w:firstLine="0" w:left="0"/>
              <w:jc w:val="center"/>
            </w:pPr>
            <w:r>
              <w:t>Ж</w:t>
            </w:r>
          </w:p>
        </w:tc>
        <w:tc>
          <w:tcPr>
            <w:tcW w:type="dxa" w:w="514"/>
            <w:tcMar>
              <w:left w:type="dxa" w:w="0"/>
              <w:right w:type="dxa" w:w="0"/>
            </w:tcMar>
          </w:tcPr>
          <w:p w14:paraId="49550000">
            <w:pPr>
              <w:pStyle w:val="Style_2"/>
              <w:ind w:firstLine="0" w:left="0"/>
              <w:jc w:val="center"/>
            </w:pPr>
            <w:r>
              <w:t>04</w:t>
            </w:r>
          </w:p>
        </w:tc>
        <w:tc>
          <w:tcPr>
            <w:tcW w:type="dxa" w:w="1264"/>
            <w:tcMar>
              <w:left w:type="dxa" w:w="0"/>
              <w:right w:type="dxa" w:w="0"/>
            </w:tcMar>
          </w:tcPr>
          <w:p w14:paraId="4A550000">
            <w:pPr>
              <w:pStyle w:val="Style_2"/>
              <w:ind w:firstLine="0" w:left="0"/>
              <w:jc w:val="center"/>
            </w:pPr>
            <w:r>
              <w:t>-</w:t>
            </w:r>
          </w:p>
        </w:tc>
        <w:tc>
          <w:tcPr>
            <w:tcW w:type="dxa" w:w="1264"/>
            <w:tcMar>
              <w:left w:type="dxa" w:w="0"/>
              <w:right w:type="dxa" w:w="0"/>
            </w:tcMar>
          </w:tcPr>
          <w:p w14:paraId="4B550000">
            <w:pPr>
              <w:pStyle w:val="Style_2"/>
              <w:ind w:firstLine="0" w:left="0"/>
              <w:jc w:val="center"/>
            </w:pPr>
            <w:r>
              <w:t>-</w:t>
            </w:r>
          </w:p>
        </w:tc>
        <w:tc>
          <w:tcPr>
            <w:tcW w:type="dxa" w:w="1264"/>
            <w:tcMar>
              <w:left w:type="dxa" w:w="0"/>
              <w:right w:type="dxa" w:w="0"/>
            </w:tcMar>
          </w:tcPr>
          <w:p w14:paraId="4C550000">
            <w:pPr>
              <w:pStyle w:val="Style_2"/>
              <w:ind w:firstLine="0" w:left="0"/>
              <w:jc w:val="center"/>
            </w:pPr>
            <w:r>
              <w:t>-</w:t>
            </w:r>
          </w:p>
        </w:tc>
        <w:tc>
          <w:tcPr>
            <w:tcW w:type="dxa" w:w="1384"/>
            <w:tcMar>
              <w:left w:type="dxa" w:w="0"/>
              <w:right w:type="dxa" w:w="0"/>
            </w:tcMar>
          </w:tcPr>
          <w:p w14:paraId="4D550000">
            <w:pPr>
              <w:pStyle w:val="Style_2"/>
              <w:ind w:firstLine="0" w:left="0"/>
              <w:jc w:val="center"/>
            </w:pPr>
            <w:r>
              <w:t>-</w:t>
            </w:r>
          </w:p>
        </w:tc>
        <w:tc>
          <w:tcPr>
            <w:tcW w:type="dxa" w:w="1264"/>
            <w:tcMar>
              <w:left w:type="dxa" w:w="0"/>
              <w:right w:type="dxa" w:w="0"/>
            </w:tcMar>
          </w:tcPr>
          <w:p w14:paraId="4E550000">
            <w:pPr>
              <w:pStyle w:val="Style_2"/>
              <w:ind w:firstLine="0" w:left="0"/>
              <w:jc w:val="center"/>
            </w:pPr>
            <w:r>
              <w:t>-</w:t>
            </w:r>
          </w:p>
        </w:tc>
        <w:tc>
          <w:tcPr>
            <w:tcW w:type="dxa" w:w="1384"/>
            <w:tcMar>
              <w:left w:type="dxa" w:w="0"/>
              <w:right w:type="dxa" w:w="0"/>
            </w:tcMar>
          </w:tcPr>
          <w:p w14:paraId="4F550000">
            <w:pPr>
              <w:pStyle w:val="Style_2"/>
              <w:ind w:firstLine="0" w:left="0"/>
              <w:jc w:val="center"/>
            </w:pPr>
            <w:r>
              <w:t>-</w:t>
            </w:r>
          </w:p>
        </w:tc>
        <w:tc>
          <w:tcPr>
            <w:tcW w:type="dxa" w:w="1384"/>
            <w:tcMar>
              <w:left w:type="dxa" w:w="0"/>
              <w:right w:type="dxa" w:w="0"/>
            </w:tcMar>
          </w:tcPr>
          <w:p w14:paraId="50550000">
            <w:pPr>
              <w:pStyle w:val="Style_2"/>
              <w:ind w:firstLine="0" w:left="0"/>
              <w:jc w:val="center"/>
            </w:pPr>
            <w:r>
              <w:t>-</w:t>
            </w:r>
          </w:p>
        </w:tc>
        <w:tc>
          <w:tcPr>
            <w:tcW w:type="dxa" w:w="1384"/>
            <w:tcMar>
              <w:left w:type="dxa" w:w="0"/>
              <w:right w:type="dxa" w:w="0"/>
            </w:tcMar>
          </w:tcPr>
          <w:p w14:paraId="51550000">
            <w:pPr>
              <w:pStyle w:val="Style_2"/>
              <w:ind w:firstLine="0" w:left="0"/>
              <w:jc w:val="center"/>
            </w:pPr>
            <w:r>
              <w:t>159593,2</w:t>
            </w:r>
          </w:p>
        </w:tc>
        <w:tc>
          <w:tcPr>
            <w:tcW w:type="dxa" w:w="1384"/>
            <w:tcMar>
              <w:left w:type="dxa" w:w="0"/>
              <w:right w:type="dxa" w:w="0"/>
            </w:tcMar>
          </w:tcPr>
          <w:p w14:paraId="52550000">
            <w:pPr>
              <w:pStyle w:val="Style_2"/>
              <w:ind w:firstLine="0" w:left="0"/>
              <w:jc w:val="center"/>
            </w:pPr>
            <w:r>
              <w:t>159593,2</w:t>
            </w:r>
          </w:p>
        </w:tc>
        <w:tc>
          <w:tcPr>
            <w:tcW w:type="dxa" w:w="1384"/>
            <w:tcMar>
              <w:left w:type="dxa" w:w="0"/>
              <w:right w:type="dxa" w:w="0"/>
            </w:tcMar>
          </w:tcPr>
          <w:p w14:paraId="53550000">
            <w:pPr>
              <w:pStyle w:val="Style_2"/>
              <w:ind w:firstLine="0" w:left="0"/>
              <w:jc w:val="center"/>
            </w:pPr>
            <w:r>
              <w:t>159593,2</w:t>
            </w:r>
          </w:p>
        </w:tc>
        <w:tc>
          <w:tcPr>
            <w:tcW w:type="dxa" w:w="1384"/>
            <w:tcMar>
              <w:left w:type="dxa" w:w="0"/>
              <w:right w:type="dxa" w:w="0"/>
            </w:tcMar>
          </w:tcPr>
          <w:p w14:paraId="54550000">
            <w:pPr>
              <w:pStyle w:val="Style_2"/>
              <w:ind w:firstLine="0" w:left="0"/>
              <w:jc w:val="center"/>
            </w:pPr>
            <w:r>
              <w:t>159593,2</w:t>
            </w:r>
          </w:p>
        </w:tc>
        <w:tc>
          <w:tcPr>
            <w:tcW w:type="dxa" w:w="1384"/>
            <w:tcMar>
              <w:left w:type="dxa" w:w="0"/>
              <w:right w:type="dxa" w:w="0"/>
            </w:tcMar>
          </w:tcPr>
          <w:p w14:paraId="55550000">
            <w:pPr>
              <w:pStyle w:val="Style_2"/>
              <w:ind w:firstLine="0" w:left="0"/>
              <w:jc w:val="center"/>
            </w:pPr>
            <w:r>
              <w:t>159593,2</w:t>
            </w:r>
          </w:p>
        </w:tc>
      </w:tr>
      <w:tr>
        <w:tc>
          <w:tcPr>
            <w:tcW w:type="dxa" w:w="2041"/>
            <w:gridSpan w:val="1"/>
            <w:vMerge w:val="continue"/>
            <w:tcMar>
              <w:left w:type="dxa" w:w="0"/>
              <w:right w:type="dxa" w:w="0"/>
            </w:tcMar>
          </w:tcPr>
          <w:p/>
        </w:tc>
        <w:tc>
          <w:tcPr>
            <w:tcW w:type="dxa" w:w="1841"/>
            <w:tcMar>
              <w:left w:type="dxa" w:w="0"/>
              <w:right w:type="dxa" w:w="0"/>
            </w:tcMar>
          </w:tcPr>
          <w:p w14:paraId="56550000">
            <w:pPr>
              <w:pStyle w:val="Style_2"/>
              <w:ind w:firstLine="0" w:left="0"/>
              <w:jc w:val="left"/>
            </w:pPr>
            <w:r>
              <w:t>федеральный бюджет</w:t>
            </w:r>
          </w:p>
        </w:tc>
        <w:tc>
          <w:tcPr>
            <w:tcW w:type="dxa" w:w="694"/>
            <w:tcMar>
              <w:left w:type="dxa" w:w="0"/>
              <w:right w:type="dxa" w:w="0"/>
            </w:tcMar>
          </w:tcPr>
          <w:p w14:paraId="57550000">
            <w:pPr>
              <w:pStyle w:val="Style_2"/>
              <w:ind w:firstLine="0" w:left="0"/>
              <w:jc w:val="center"/>
            </w:pPr>
            <w:r>
              <w:t>X</w:t>
            </w:r>
          </w:p>
        </w:tc>
        <w:tc>
          <w:tcPr>
            <w:tcW w:type="dxa" w:w="424"/>
            <w:tcMar>
              <w:left w:type="dxa" w:w="0"/>
              <w:right w:type="dxa" w:w="0"/>
            </w:tcMar>
          </w:tcPr>
          <w:p w14:paraId="58550000">
            <w:pPr>
              <w:pStyle w:val="Style_2"/>
              <w:ind w:firstLine="0" w:left="0"/>
              <w:jc w:val="center"/>
            </w:pPr>
            <w:r>
              <w:t>15</w:t>
            </w:r>
          </w:p>
        </w:tc>
        <w:tc>
          <w:tcPr>
            <w:tcW w:type="dxa" w:w="559"/>
            <w:tcMar>
              <w:left w:type="dxa" w:w="0"/>
              <w:right w:type="dxa" w:w="0"/>
            </w:tcMar>
          </w:tcPr>
          <w:p w14:paraId="59550000">
            <w:pPr>
              <w:pStyle w:val="Style_2"/>
              <w:ind w:firstLine="0" w:left="0"/>
              <w:jc w:val="center"/>
            </w:pPr>
            <w:r>
              <w:t>Ж</w:t>
            </w:r>
          </w:p>
        </w:tc>
        <w:tc>
          <w:tcPr>
            <w:tcW w:type="dxa" w:w="514"/>
            <w:tcMar>
              <w:left w:type="dxa" w:w="0"/>
              <w:right w:type="dxa" w:w="0"/>
            </w:tcMar>
          </w:tcPr>
          <w:p w14:paraId="5A550000">
            <w:pPr>
              <w:pStyle w:val="Style_2"/>
              <w:ind w:firstLine="0" w:left="0"/>
              <w:jc w:val="center"/>
            </w:pPr>
            <w:r>
              <w:t>04</w:t>
            </w:r>
          </w:p>
        </w:tc>
        <w:tc>
          <w:tcPr>
            <w:tcW w:type="dxa" w:w="1264"/>
            <w:tcMar>
              <w:left w:type="dxa" w:w="0"/>
              <w:right w:type="dxa" w:w="0"/>
            </w:tcMar>
          </w:tcPr>
          <w:p w14:paraId="5B550000">
            <w:pPr>
              <w:pStyle w:val="Style_2"/>
              <w:ind w:firstLine="0" w:left="0"/>
              <w:jc w:val="center"/>
            </w:pPr>
            <w:r>
              <w:t>-</w:t>
            </w:r>
          </w:p>
        </w:tc>
        <w:tc>
          <w:tcPr>
            <w:tcW w:type="dxa" w:w="1264"/>
            <w:tcMar>
              <w:left w:type="dxa" w:w="0"/>
              <w:right w:type="dxa" w:w="0"/>
            </w:tcMar>
          </w:tcPr>
          <w:p w14:paraId="5C550000">
            <w:pPr>
              <w:pStyle w:val="Style_2"/>
              <w:ind w:firstLine="0" w:left="0"/>
              <w:jc w:val="center"/>
            </w:pPr>
            <w:r>
              <w:t>-</w:t>
            </w:r>
          </w:p>
        </w:tc>
        <w:tc>
          <w:tcPr>
            <w:tcW w:type="dxa" w:w="1264"/>
            <w:tcMar>
              <w:left w:type="dxa" w:w="0"/>
              <w:right w:type="dxa" w:w="0"/>
            </w:tcMar>
          </w:tcPr>
          <w:p w14:paraId="5D550000">
            <w:pPr>
              <w:pStyle w:val="Style_2"/>
              <w:ind w:firstLine="0" w:left="0"/>
              <w:jc w:val="center"/>
            </w:pPr>
            <w:r>
              <w:t>-</w:t>
            </w:r>
          </w:p>
        </w:tc>
        <w:tc>
          <w:tcPr>
            <w:tcW w:type="dxa" w:w="1384"/>
            <w:tcMar>
              <w:left w:type="dxa" w:w="0"/>
              <w:right w:type="dxa" w:w="0"/>
            </w:tcMar>
          </w:tcPr>
          <w:p w14:paraId="5E550000">
            <w:pPr>
              <w:pStyle w:val="Style_2"/>
              <w:ind w:firstLine="0" w:left="0"/>
              <w:jc w:val="center"/>
            </w:pPr>
            <w:r>
              <w:t>-</w:t>
            </w:r>
          </w:p>
        </w:tc>
        <w:tc>
          <w:tcPr>
            <w:tcW w:type="dxa" w:w="1264"/>
            <w:tcMar>
              <w:left w:type="dxa" w:w="0"/>
              <w:right w:type="dxa" w:w="0"/>
            </w:tcMar>
          </w:tcPr>
          <w:p w14:paraId="5F550000">
            <w:pPr>
              <w:pStyle w:val="Style_2"/>
              <w:ind w:firstLine="0" w:left="0"/>
              <w:jc w:val="center"/>
            </w:pPr>
            <w:r>
              <w:t>-</w:t>
            </w:r>
          </w:p>
        </w:tc>
        <w:tc>
          <w:tcPr>
            <w:tcW w:type="dxa" w:w="1384"/>
            <w:tcMar>
              <w:left w:type="dxa" w:w="0"/>
              <w:right w:type="dxa" w:w="0"/>
            </w:tcMar>
          </w:tcPr>
          <w:p w14:paraId="60550000">
            <w:pPr>
              <w:pStyle w:val="Style_2"/>
              <w:ind w:firstLine="0" w:left="0"/>
              <w:jc w:val="center"/>
            </w:pPr>
            <w:r>
              <w:t>-</w:t>
            </w:r>
          </w:p>
        </w:tc>
        <w:tc>
          <w:tcPr>
            <w:tcW w:type="dxa" w:w="1384"/>
            <w:tcMar>
              <w:left w:type="dxa" w:w="0"/>
              <w:right w:type="dxa" w:w="0"/>
            </w:tcMar>
          </w:tcPr>
          <w:p w14:paraId="61550000">
            <w:pPr>
              <w:pStyle w:val="Style_2"/>
              <w:ind w:firstLine="0" w:left="0"/>
              <w:jc w:val="center"/>
            </w:pPr>
            <w:r>
              <w:t>-</w:t>
            </w:r>
          </w:p>
        </w:tc>
        <w:tc>
          <w:tcPr>
            <w:tcW w:type="dxa" w:w="1384"/>
            <w:tcMar>
              <w:left w:type="dxa" w:w="0"/>
              <w:right w:type="dxa" w:w="0"/>
            </w:tcMar>
          </w:tcPr>
          <w:p w14:paraId="62550000">
            <w:pPr>
              <w:pStyle w:val="Style_2"/>
              <w:ind w:firstLine="0" w:left="0"/>
              <w:jc w:val="center"/>
            </w:pPr>
            <w:r>
              <w:t>159593,2</w:t>
            </w:r>
          </w:p>
        </w:tc>
        <w:tc>
          <w:tcPr>
            <w:tcW w:type="dxa" w:w="1384"/>
            <w:tcMar>
              <w:left w:type="dxa" w:w="0"/>
              <w:right w:type="dxa" w:w="0"/>
            </w:tcMar>
          </w:tcPr>
          <w:p w14:paraId="63550000">
            <w:pPr>
              <w:pStyle w:val="Style_2"/>
              <w:ind w:firstLine="0" w:left="0"/>
              <w:jc w:val="center"/>
            </w:pPr>
            <w:r>
              <w:t>159593,2</w:t>
            </w:r>
          </w:p>
        </w:tc>
        <w:tc>
          <w:tcPr>
            <w:tcW w:type="dxa" w:w="1384"/>
            <w:tcMar>
              <w:left w:type="dxa" w:w="0"/>
              <w:right w:type="dxa" w:w="0"/>
            </w:tcMar>
          </w:tcPr>
          <w:p w14:paraId="64550000">
            <w:pPr>
              <w:pStyle w:val="Style_2"/>
              <w:ind w:firstLine="0" w:left="0"/>
              <w:jc w:val="center"/>
            </w:pPr>
            <w:r>
              <w:t>159593,2</w:t>
            </w:r>
          </w:p>
        </w:tc>
        <w:tc>
          <w:tcPr>
            <w:tcW w:type="dxa" w:w="1384"/>
            <w:tcMar>
              <w:left w:type="dxa" w:w="0"/>
              <w:right w:type="dxa" w:w="0"/>
            </w:tcMar>
          </w:tcPr>
          <w:p w14:paraId="65550000">
            <w:pPr>
              <w:pStyle w:val="Style_2"/>
              <w:ind w:firstLine="0" w:left="0"/>
              <w:jc w:val="center"/>
            </w:pPr>
            <w:r>
              <w:t>159593,2</w:t>
            </w:r>
          </w:p>
        </w:tc>
        <w:tc>
          <w:tcPr>
            <w:tcW w:type="dxa" w:w="1384"/>
            <w:tcMar>
              <w:left w:type="dxa" w:w="0"/>
              <w:right w:type="dxa" w:w="0"/>
            </w:tcMar>
          </w:tcPr>
          <w:p w14:paraId="66550000">
            <w:pPr>
              <w:pStyle w:val="Style_2"/>
              <w:ind w:firstLine="0" w:left="0"/>
              <w:jc w:val="center"/>
            </w:pPr>
            <w:r>
              <w:t>159593,2</w:t>
            </w:r>
          </w:p>
        </w:tc>
      </w:tr>
      <w:tr>
        <w:tc>
          <w:tcPr>
            <w:tcW w:type="dxa" w:w="2041"/>
            <w:gridSpan w:val="1"/>
            <w:vMerge w:val="continue"/>
            <w:tcMar>
              <w:left w:type="dxa" w:w="0"/>
              <w:right w:type="dxa" w:w="0"/>
            </w:tcMar>
          </w:tcPr>
          <w:p/>
        </w:tc>
        <w:tc>
          <w:tcPr>
            <w:tcW w:type="dxa" w:w="1841"/>
            <w:tcMar>
              <w:left w:type="dxa" w:w="0"/>
              <w:right w:type="dxa" w:w="0"/>
            </w:tcMar>
          </w:tcPr>
          <w:p w14:paraId="67550000">
            <w:pPr>
              <w:pStyle w:val="Style_2"/>
              <w:ind w:firstLine="0" w:left="0"/>
              <w:jc w:val="left"/>
            </w:pPr>
            <w:r>
              <w:t>Росимущество</w:t>
            </w:r>
          </w:p>
        </w:tc>
        <w:tc>
          <w:tcPr>
            <w:tcW w:type="dxa" w:w="694"/>
            <w:tcMar>
              <w:left w:type="dxa" w:w="0"/>
              <w:right w:type="dxa" w:w="0"/>
            </w:tcMar>
          </w:tcPr>
          <w:p w14:paraId="68550000">
            <w:pPr>
              <w:pStyle w:val="Style_2"/>
              <w:ind w:firstLine="0" w:left="0"/>
              <w:jc w:val="center"/>
            </w:pPr>
            <w:r>
              <w:t>167</w:t>
            </w:r>
          </w:p>
        </w:tc>
        <w:tc>
          <w:tcPr>
            <w:tcW w:type="dxa" w:w="424"/>
            <w:tcMar>
              <w:left w:type="dxa" w:w="0"/>
              <w:right w:type="dxa" w:w="0"/>
            </w:tcMar>
          </w:tcPr>
          <w:p w14:paraId="69550000">
            <w:pPr>
              <w:pStyle w:val="Style_2"/>
              <w:ind w:firstLine="0" w:left="0"/>
              <w:jc w:val="center"/>
            </w:pPr>
            <w:r>
              <w:t>15</w:t>
            </w:r>
          </w:p>
        </w:tc>
        <w:tc>
          <w:tcPr>
            <w:tcW w:type="dxa" w:w="559"/>
            <w:tcMar>
              <w:left w:type="dxa" w:w="0"/>
              <w:right w:type="dxa" w:w="0"/>
            </w:tcMar>
          </w:tcPr>
          <w:p w14:paraId="6A550000">
            <w:pPr>
              <w:pStyle w:val="Style_2"/>
              <w:ind w:firstLine="0" w:left="0"/>
              <w:jc w:val="center"/>
            </w:pPr>
            <w:r>
              <w:t>Ж</w:t>
            </w:r>
          </w:p>
        </w:tc>
        <w:tc>
          <w:tcPr>
            <w:tcW w:type="dxa" w:w="514"/>
            <w:tcMar>
              <w:left w:type="dxa" w:w="0"/>
              <w:right w:type="dxa" w:w="0"/>
            </w:tcMar>
          </w:tcPr>
          <w:p w14:paraId="6B550000">
            <w:pPr>
              <w:pStyle w:val="Style_2"/>
              <w:ind w:firstLine="0" w:left="0"/>
              <w:jc w:val="center"/>
            </w:pPr>
            <w:r>
              <w:t>04</w:t>
            </w:r>
          </w:p>
        </w:tc>
        <w:tc>
          <w:tcPr>
            <w:tcW w:type="dxa" w:w="1264"/>
            <w:tcMar>
              <w:left w:type="dxa" w:w="0"/>
              <w:right w:type="dxa" w:w="0"/>
            </w:tcMar>
          </w:tcPr>
          <w:p w14:paraId="6C550000">
            <w:pPr>
              <w:pStyle w:val="Style_2"/>
              <w:ind w:firstLine="0" w:left="0"/>
              <w:jc w:val="center"/>
            </w:pPr>
            <w:r>
              <w:t>-</w:t>
            </w:r>
          </w:p>
        </w:tc>
        <w:tc>
          <w:tcPr>
            <w:tcW w:type="dxa" w:w="1264"/>
            <w:tcMar>
              <w:left w:type="dxa" w:w="0"/>
              <w:right w:type="dxa" w:w="0"/>
            </w:tcMar>
          </w:tcPr>
          <w:p w14:paraId="6D550000">
            <w:pPr>
              <w:pStyle w:val="Style_2"/>
              <w:ind w:firstLine="0" w:left="0"/>
              <w:jc w:val="center"/>
            </w:pPr>
            <w:r>
              <w:t>-</w:t>
            </w:r>
          </w:p>
        </w:tc>
        <w:tc>
          <w:tcPr>
            <w:tcW w:type="dxa" w:w="1264"/>
            <w:tcMar>
              <w:left w:type="dxa" w:w="0"/>
              <w:right w:type="dxa" w:w="0"/>
            </w:tcMar>
          </w:tcPr>
          <w:p w14:paraId="6E550000">
            <w:pPr>
              <w:pStyle w:val="Style_2"/>
              <w:ind w:firstLine="0" w:left="0"/>
              <w:jc w:val="center"/>
            </w:pPr>
            <w:r>
              <w:t>-</w:t>
            </w:r>
          </w:p>
        </w:tc>
        <w:tc>
          <w:tcPr>
            <w:tcW w:type="dxa" w:w="1384"/>
            <w:tcMar>
              <w:left w:type="dxa" w:w="0"/>
              <w:right w:type="dxa" w:w="0"/>
            </w:tcMar>
          </w:tcPr>
          <w:p w14:paraId="6F550000">
            <w:pPr>
              <w:pStyle w:val="Style_2"/>
              <w:ind w:firstLine="0" w:left="0"/>
              <w:jc w:val="center"/>
            </w:pPr>
            <w:r>
              <w:t>-</w:t>
            </w:r>
          </w:p>
        </w:tc>
        <w:tc>
          <w:tcPr>
            <w:tcW w:type="dxa" w:w="1264"/>
            <w:tcMar>
              <w:left w:type="dxa" w:w="0"/>
              <w:right w:type="dxa" w:w="0"/>
            </w:tcMar>
          </w:tcPr>
          <w:p w14:paraId="70550000">
            <w:pPr>
              <w:pStyle w:val="Style_2"/>
              <w:ind w:firstLine="0" w:left="0"/>
              <w:jc w:val="center"/>
            </w:pPr>
            <w:r>
              <w:t>-</w:t>
            </w:r>
          </w:p>
        </w:tc>
        <w:tc>
          <w:tcPr>
            <w:tcW w:type="dxa" w:w="1384"/>
            <w:tcMar>
              <w:left w:type="dxa" w:w="0"/>
              <w:right w:type="dxa" w:w="0"/>
            </w:tcMar>
          </w:tcPr>
          <w:p w14:paraId="71550000">
            <w:pPr>
              <w:pStyle w:val="Style_2"/>
              <w:ind w:firstLine="0" w:left="0"/>
              <w:jc w:val="center"/>
            </w:pPr>
            <w:r>
              <w:t>-</w:t>
            </w:r>
          </w:p>
        </w:tc>
        <w:tc>
          <w:tcPr>
            <w:tcW w:type="dxa" w:w="1384"/>
            <w:tcMar>
              <w:left w:type="dxa" w:w="0"/>
              <w:right w:type="dxa" w:w="0"/>
            </w:tcMar>
          </w:tcPr>
          <w:p w14:paraId="72550000">
            <w:pPr>
              <w:pStyle w:val="Style_2"/>
              <w:ind w:firstLine="0" w:left="0"/>
              <w:jc w:val="center"/>
            </w:pPr>
            <w:r>
              <w:t>-</w:t>
            </w:r>
          </w:p>
        </w:tc>
        <w:tc>
          <w:tcPr>
            <w:tcW w:type="dxa" w:w="1384"/>
            <w:tcMar>
              <w:left w:type="dxa" w:w="0"/>
              <w:right w:type="dxa" w:w="0"/>
            </w:tcMar>
          </w:tcPr>
          <w:p w14:paraId="73550000">
            <w:pPr>
              <w:pStyle w:val="Style_2"/>
              <w:ind w:firstLine="0" w:left="0"/>
              <w:jc w:val="center"/>
            </w:pPr>
            <w:r>
              <w:t>159593,2</w:t>
            </w:r>
          </w:p>
        </w:tc>
        <w:tc>
          <w:tcPr>
            <w:tcW w:type="dxa" w:w="1384"/>
            <w:tcMar>
              <w:left w:type="dxa" w:w="0"/>
              <w:right w:type="dxa" w:w="0"/>
            </w:tcMar>
          </w:tcPr>
          <w:p w14:paraId="74550000">
            <w:pPr>
              <w:pStyle w:val="Style_2"/>
              <w:ind w:firstLine="0" w:left="0"/>
              <w:jc w:val="center"/>
            </w:pPr>
            <w:r>
              <w:t>159593,2</w:t>
            </w:r>
          </w:p>
        </w:tc>
        <w:tc>
          <w:tcPr>
            <w:tcW w:type="dxa" w:w="1384"/>
            <w:tcMar>
              <w:left w:type="dxa" w:w="0"/>
              <w:right w:type="dxa" w:w="0"/>
            </w:tcMar>
          </w:tcPr>
          <w:p w14:paraId="75550000">
            <w:pPr>
              <w:pStyle w:val="Style_2"/>
              <w:ind w:firstLine="0" w:left="0"/>
              <w:jc w:val="center"/>
            </w:pPr>
            <w:r>
              <w:t>159593,2</w:t>
            </w:r>
          </w:p>
        </w:tc>
        <w:tc>
          <w:tcPr>
            <w:tcW w:type="dxa" w:w="1384"/>
            <w:tcMar>
              <w:left w:type="dxa" w:w="0"/>
              <w:right w:type="dxa" w:w="0"/>
            </w:tcMar>
          </w:tcPr>
          <w:p w14:paraId="76550000">
            <w:pPr>
              <w:pStyle w:val="Style_2"/>
              <w:ind w:firstLine="0" w:left="0"/>
              <w:jc w:val="center"/>
            </w:pPr>
            <w:r>
              <w:t>159593,2</w:t>
            </w:r>
          </w:p>
        </w:tc>
        <w:tc>
          <w:tcPr>
            <w:tcW w:type="dxa" w:w="1384"/>
            <w:tcMar>
              <w:left w:type="dxa" w:w="0"/>
              <w:right w:type="dxa" w:w="0"/>
            </w:tcMar>
          </w:tcPr>
          <w:p w14:paraId="77550000">
            <w:pPr>
              <w:pStyle w:val="Style_2"/>
              <w:ind w:firstLine="0" w:left="0"/>
              <w:jc w:val="center"/>
            </w:pPr>
            <w:r>
              <w:t>159593,2</w:t>
            </w:r>
          </w:p>
        </w:tc>
      </w:tr>
      <w:tr>
        <w:tc>
          <w:tcPr>
            <w:tcW w:type="dxa" w:w="2041"/>
            <w:vMerge w:val="restart"/>
            <w:tcMar>
              <w:left w:type="dxa" w:w="0"/>
              <w:right w:type="dxa" w:w="0"/>
            </w:tcMar>
          </w:tcPr>
          <w:p w14:paraId="78550000">
            <w:pPr>
              <w:pStyle w:val="Style_2"/>
              <w:ind w:firstLine="0" w:left="0"/>
              <w:jc w:val="left"/>
            </w:pPr>
            <w:r>
              <w:t>Основное мероприятие Ж.5 Обеспечение реализации подпрограммы</w:t>
            </w:r>
          </w:p>
        </w:tc>
        <w:tc>
          <w:tcPr>
            <w:tcW w:type="dxa" w:w="1841"/>
            <w:tcMar>
              <w:left w:type="dxa" w:w="0"/>
              <w:right w:type="dxa" w:w="0"/>
            </w:tcMar>
          </w:tcPr>
          <w:p w14:paraId="79550000">
            <w:pPr>
              <w:pStyle w:val="Style_2"/>
              <w:ind w:firstLine="0" w:left="0"/>
              <w:jc w:val="left"/>
            </w:pPr>
            <w:r>
              <w:t>всего</w:t>
            </w:r>
          </w:p>
        </w:tc>
        <w:tc>
          <w:tcPr>
            <w:tcW w:type="dxa" w:w="694"/>
            <w:tcMar>
              <w:left w:type="dxa" w:w="0"/>
              <w:right w:type="dxa" w:w="0"/>
            </w:tcMar>
          </w:tcPr>
          <w:p w14:paraId="7A550000">
            <w:pPr>
              <w:pStyle w:val="Style_2"/>
              <w:ind w:firstLine="0" w:left="0"/>
              <w:jc w:val="center"/>
            </w:pPr>
            <w:r>
              <w:t>X</w:t>
            </w:r>
          </w:p>
        </w:tc>
        <w:tc>
          <w:tcPr>
            <w:tcW w:type="dxa" w:w="424"/>
            <w:tcMar>
              <w:left w:type="dxa" w:w="0"/>
              <w:right w:type="dxa" w:w="0"/>
            </w:tcMar>
          </w:tcPr>
          <w:p w14:paraId="7B550000">
            <w:pPr>
              <w:pStyle w:val="Style_2"/>
              <w:ind w:firstLine="0" w:left="0"/>
              <w:jc w:val="center"/>
            </w:pPr>
            <w:r>
              <w:t>15</w:t>
            </w:r>
          </w:p>
        </w:tc>
        <w:tc>
          <w:tcPr>
            <w:tcW w:type="dxa" w:w="559"/>
            <w:tcMar>
              <w:left w:type="dxa" w:w="0"/>
              <w:right w:type="dxa" w:w="0"/>
            </w:tcMar>
          </w:tcPr>
          <w:p w14:paraId="7C550000">
            <w:pPr>
              <w:pStyle w:val="Style_2"/>
              <w:ind w:firstLine="0" w:left="0"/>
              <w:jc w:val="center"/>
            </w:pPr>
            <w:r>
              <w:t>Ж</w:t>
            </w:r>
          </w:p>
        </w:tc>
        <w:tc>
          <w:tcPr>
            <w:tcW w:type="dxa" w:w="514"/>
            <w:tcMar>
              <w:left w:type="dxa" w:w="0"/>
              <w:right w:type="dxa" w:w="0"/>
            </w:tcMar>
          </w:tcPr>
          <w:p w14:paraId="7D550000">
            <w:pPr>
              <w:pStyle w:val="Style_2"/>
              <w:ind w:firstLine="0" w:left="0"/>
              <w:jc w:val="center"/>
            </w:pPr>
            <w:r>
              <w:t>05</w:t>
            </w:r>
          </w:p>
        </w:tc>
        <w:tc>
          <w:tcPr>
            <w:tcW w:type="dxa" w:w="1264"/>
            <w:tcMar>
              <w:left w:type="dxa" w:w="0"/>
              <w:right w:type="dxa" w:w="0"/>
            </w:tcMar>
          </w:tcPr>
          <w:p w14:paraId="7E550000">
            <w:pPr>
              <w:pStyle w:val="Style_2"/>
              <w:ind w:firstLine="0" w:left="0"/>
              <w:jc w:val="center"/>
            </w:pPr>
            <w:r>
              <w:t>-</w:t>
            </w:r>
          </w:p>
        </w:tc>
        <w:tc>
          <w:tcPr>
            <w:tcW w:type="dxa" w:w="1264"/>
            <w:tcMar>
              <w:left w:type="dxa" w:w="0"/>
              <w:right w:type="dxa" w:w="0"/>
            </w:tcMar>
          </w:tcPr>
          <w:p w14:paraId="7F550000">
            <w:pPr>
              <w:pStyle w:val="Style_2"/>
              <w:ind w:firstLine="0" w:left="0"/>
              <w:jc w:val="center"/>
            </w:pPr>
            <w:r>
              <w:t>-</w:t>
            </w:r>
          </w:p>
        </w:tc>
        <w:tc>
          <w:tcPr>
            <w:tcW w:type="dxa" w:w="1264"/>
            <w:tcMar>
              <w:left w:type="dxa" w:w="0"/>
              <w:right w:type="dxa" w:w="0"/>
            </w:tcMar>
          </w:tcPr>
          <w:p w14:paraId="80550000">
            <w:pPr>
              <w:pStyle w:val="Style_2"/>
              <w:ind w:firstLine="0" w:left="0"/>
              <w:jc w:val="center"/>
            </w:pPr>
            <w:r>
              <w:t>-</w:t>
            </w:r>
          </w:p>
        </w:tc>
        <w:tc>
          <w:tcPr>
            <w:tcW w:type="dxa" w:w="1384"/>
            <w:tcMar>
              <w:left w:type="dxa" w:w="0"/>
              <w:right w:type="dxa" w:w="0"/>
            </w:tcMar>
          </w:tcPr>
          <w:p w14:paraId="81550000">
            <w:pPr>
              <w:pStyle w:val="Style_2"/>
              <w:ind w:firstLine="0" w:left="0"/>
              <w:jc w:val="center"/>
            </w:pPr>
            <w:r>
              <w:t>-</w:t>
            </w:r>
          </w:p>
        </w:tc>
        <w:tc>
          <w:tcPr>
            <w:tcW w:type="dxa" w:w="1264"/>
            <w:tcMar>
              <w:left w:type="dxa" w:w="0"/>
              <w:right w:type="dxa" w:w="0"/>
            </w:tcMar>
          </w:tcPr>
          <w:p w14:paraId="82550000">
            <w:pPr>
              <w:pStyle w:val="Style_2"/>
              <w:ind w:firstLine="0" w:left="0"/>
              <w:jc w:val="center"/>
            </w:pPr>
            <w:r>
              <w:t>-</w:t>
            </w:r>
          </w:p>
        </w:tc>
        <w:tc>
          <w:tcPr>
            <w:tcW w:type="dxa" w:w="1384"/>
            <w:tcMar>
              <w:left w:type="dxa" w:w="0"/>
              <w:right w:type="dxa" w:w="0"/>
            </w:tcMar>
          </w:tcPr>
          <w:p w14:paraId="83550000">
            <w:pPr>
              <w:pStyle w:val="Style_2"/>
              <w:ind w:firstLine="0" w:left="0"/>
              <w:jc w:val="center"/>
            </w:pPr>
            <w:r>
              <w:t>-</w:t>
            </w:r>
          </w:p>
        </w:tc>
        <w:tc>
          <w:tcPr>
            <w:tcW w:type="dxa" w:w="1384"/>
            <w:tcMar>
              <w:left w:type="dxa" w:w="0"/>
              <w:right w:type="dxa" w:w="0"/>
            </w:tcMar>
          </w:tcPr>
          <w:p w14:paraId="84550000">
            <w:pPr>
              <w:pStyle w:val="Style_2"/>
              <w:ind w:firstLine="0" w:left="0"/>
              <w:jc w:val="center"/>
            </w:pPr>
            <w:r>
              <w:t>-</w:t>
            </w:r>
          </w:p>
        </w:tc>
        <w:tc>
          <w:tcPr>
            <w:tcW w:type="dxa" w:w="1384"/>
            <w:tcMar>
              <w:left w:type="dxa" w:w="0"/>
              <w:right w:type="dxa" w:w="0"/>
            </w:tcMar>
          </w:tcPr>
          <w:p w14:paraId="85550000">
            <w:pPr>
              <w:pStyle w:val="Style_2"/>
              <w:ind w:firstLine="0" w:left="0"/>
              <w:jc w:val="center"/>
            </w:pPr>
            <w:r>
              <w:t>3546461,6</w:t>
            </w:r>
          </w:p>
        </w:tc>
        <w:tc>
          <w:tcPr>
            <w:tcW w:type="dxa" w:w="1384"/>
            <w:tcMar>
              <w:left w:type="dxa" w:w="0"/>
              <w:right w:type="dxa" w:w="0"/>
            </w:tcMar>
          </w:tcPr>
          <w:p w14:paraId="86550000">
            <w:pPr>
              <w:pStyle w:val="Style_2"/>
              <w:ind w:firstLine="0" w:left="0"/>
              <w:jc w:val="center"/>
            </w:pPr>
            <w:r>
              <w:t>3598935,1</w:t>
            </w:r>
          </w:p>
        </w:tc>
        <w:tc>
          <w:tcPr>
            <w:tcW w:type="dxa" w:w="1384"/>
            <w:tcMar>
              <w:left w:type="dxa" w:w="0"/>
              <w:right w:type="dxa" w:w="0"/>
            </w:tcMar>
          </w:tcPr>
          <w:p w14:paraId="87550000">
            <w:pPr>
              <w:pStyle w:val="Style_2"/>
              <w:ind w:firstLine="0" w:left="0"/>
              <w:jc w:val="center"/>
            </w:pPr>
            <w:r>
              <w:t>3667070,5</w:t>
            </w:r>
          </w:p>
        </w:tc>
        <w:tc>
          <w:tcPr>
            <w:tcW w:type="dxa" w:w="1384"/>
            <w:tcMar>
              <w:left w:type="dxa" w:w="0"/>
              <w:right w:type="dxa" w:w="0"/>
            </w:tcMar>
          </w:tcPr>
          <w:p w14:paraId="88550000">
            <w:pPr>
              <w:pStyle w:val="Style_2"/>
              <w:ind w:firstLine="0" w:left="0"/>
              <w:jc w:val="center"/>
            </w:pPr>
            <w:r>
              <w:t>3676628,8</w:t>
            </w:r>
          </w:p>
        </w:tc>
        <w:tc>
          <w:tcPr>
            <w:tcW w:type="dxa" w:w="1384"/>
            <w:tcMar>
              <w:left w:type="dxa" w:w="0"/>
              <w:right w:type="dxa" w:w="0"/>
            </w:tcMar>
          </w:tcPr>
          <w:p w14:paraId="89550000">
            <w:pPr>
              <w:pStyle w:val="Style_2"/>
              <w:ind w:firstLine="0" w:left="0"/>
              <w:jc w:val="center"/>
            </w:pPr>
            <w:r>
              <w:t>3676628,8</w:t>
            </w:r>
          </w:p>
        </w:tc>
      </w:tr>
      <w:tr>
        <w:tc>
          <w:tcPr>
            <w:tcW w:type="dxa" w:w="2041"/>
            <w:gridSpan w:val="1"/>
            <w:vMerge w:val="continue"/>
            <w:tcMar>
              <w:left w:type="dxa" w:w="0"/>
              <w:right w:type="dxa" w:w="0"/>
            </w:tcMar>
          </w:tcPr>
          <w:p/>
        </w:tc>
        <w:tc>
          <w:tcPr>
            <w:tcW w:type="dxa" w:w="1841"/>
            <w:tcMar>
              <w:left w:type="dxa" w:w="0"/>
              <w:right w:type="dxa" w:w="0"/>
            </w:tcMar>
          </w:tcPr>
          <w:p w14:paraId="8A550000">
            <w:pPr>
              <w:pStyle w:val="Style_2"/>
              <w:ind w:firstLine="0" w:left="0"/>
              <w:jc w:val="left"/>
            </w:pPr>
            <w:r>
              <w:t>федеральный бюджет</w:t>
            </w:r>
          </w:p>
        </w:tc>
        <w:tc>
          <w:tcPr>
            <w:tcW w:type="dxa" w:w="694"/>
            <w:tcMar>
              <w:left w:type="dxa" w:w="0"/>
              <w:right w:type="dxa" w:w="0"/>
            </w:tcMar>
          </w:tcPr>
          <w:p w14:paraId="8B550000">
            <w:pPr>
              <w:pStyle w:val="Style_2"/>
              <w:ind w:firstLine="0" w:left="0"/>
              <w:jc w:val="center"/>
            </w:pPr>
            <w:r>
              <w:t>X</w:t>
            </w:r>
          </w:p>
        </w:tc>
        <w:tc>
          <w:tcPr>
            <w:tcW w:type="dxa" w:w="424"/>
            <w:tcMar>
              <w:left w:type="dxa" w:w="0"/>
              <w:right w:type="dxa" w:w="0"/>
            </w:tcMar>
          </w:tcPr>
          <w:p w14:paraId="8C550000">
            <w:pPr>
              <w:pStyle w:val="Style_2"/>
              <w:ind w:firstLine="0" w:left="0"/>
              <w:jc w:val="center"/>
            </w:pPr>
            <w:r>
              <w:t>15</w:t>
            </w:r>
          </w:p>
        </w:tc>
        <w:tc>
          <w:tcPr>
            <w:tcW w:type="dxa" w:w="559"/>
            <w:tcMar>
              <w:left w:type="dxa" w:w="0"/>
              <w:right w:type="dxa" w:w="0"/>
            </w:tcMar>
          </w:tcPr>
          <w:p w14:paraId="8D550000">
            <w:pPr>
              <w:pStyle w:val="Style_2"/>
              <w:ind w:firstLine="0" w:left="0"/>
              <w:jc w:val="center"/>
            </w:pPr>
            <w:r>
              <w:t>Ж</w:t>
            </w:r>
          </w:p>
        </w:tc>
        <w:tc>
          <w:tcPr>
            <w:tcW w:type="dxa" w:w="514"/>
            <w:tcMar>
              <w:left w:type="dxa" w:w="0"/>
              <w:right w:type="dxa" w:w="0"/>
            </w:tcMar>
          </w:tcPr>
          <w:p w14:paraId="8E550000">
            <w:pPr>
              <w:pStyle w:val="Style_2"/>
              <w:ind w:firstLine="0" w:left="0"/>
              <w:jc w:val="center"/>
            </w:pPr>
            <w:r>
              <w:t>05</w:t>
            </w:r>
          </w:p>
        </w:tc>
        <w:tc>
          <w:tcPr>
            <w:tcW w:type="dxa" w:w="1264"/>
            <w:tcMar>
              <w:left w:type="dxa" w:w="0"/>
              <w:right w:type="dxa" w:w="0"/>
            </w:tcMar>
          </w:tcPr>
          <w:p w14:paraId="8F550000">
            <w:pPr>
              <w:pStyle w:val="Style_2"/>
              <w:ind w:firstLine="0" w:left="0"/>
              <w:jc w:val="center"/>
            </w:pPr>
            <w:r>
              <w:t>-</w:t>
            </w:r>
          </w:p>
        </w:tc>
        <w:tc>
          <w:tcPr>
            <w:tcW w:type="dxa" w:w="1264"/>
            <w:tcMar>
              <w:left w:type="dxa" w:w="0"/>
              <w:right w:type="dxa" w:w="0"/>
            </w:tcMar>
          </w:tcPr>
          <w:p w14:paraId="90550000">
            <w:pPr>
              <w:pStyle w:val="Style_2"/>
              <w:ind w:firstLine="0" w:left="0"/>
              <w:jc w:val="center"/>
            </w:pPr>
            <w:r>
              <w:t>-</w:t>
            </w:r>
          </w:p>
        </w:tc>
        <w:tc>
          <w:tcPr>
            <w:tcW w:type="dxa" w:w="1264"/>
            <w:tcMar>
              <w:left w:type="dxa" w:w="0"/>
              <w:right w:type="dxa" w:w="0"/>
            </w:tcMar>
          </w:tcPr>
          <w:p w14:paraId="91550000">
            <w:pPr>
              <w:pStyle w:val="Style_2"/>
              <w:ind w:firstLine="0" w:left="0"/>
              <w:jc w:val="center"/>
            </w:pPr>
            <w:r>
              <w:t>-</w:t>
            </w:r>
          </w:p>
        </w:tc>
        <w:tc>
          <w:tcPr>
            <w:tcW w:type="dxa" w:w="1384"/>
            <w:tcMar>
              <w:left w:type="dxa" w:w="0"/>
              <w:right w:type="dxa" w:w="0"/>
            </w:tcMar>
          </w:tcPr>
          <w:p w14:paraId="92550000">
            <w:pPr>
              <w:pStyle w:val="Style_2"/>
              <w:ind w:firstLine="0" w:left="0"/>
              <w:jc w:val="center"/>
            </w:pPr>
            <w:r>
              <w:t>-</w:t>
            </w:r>
          </w:p>
        </w:tc>
        <w:tc>
          <w:tcPr>
            <w:tcW w:type="dxa" w:w="1264"/>
            <w:tcMar>
              <w:left w:type="dxa" w:w="0"/>
              <w:right w:type="dxa" w:w="0"/>
            </w:tcMar>
          </w:tcPr>
          <w:p w14:paraId="93550000">
            <w:pPr>
              <w:pStyle w:val="Style_2"/>
              <w:ind w:firstLine="0" w:left="0"/>
              <w:jc w:val="center"/>
            </w:pPr>
            <w:r>
              <w:t>-</w:t>
            </w:r>
          </w:p>
        </w:tc>
        <w:tc>
          <w:tcPr>
            <w:tcW w:type="dxa" w:w="1384"/>
            <w:tcMar>
              <w:left w:type="dxa" w:w="0"/>
              <w:right w:type="dxa" w:w="0"/>
            </w:tcMar>
          </w:tcPr>
          <w:p w14:paraId="94550000">
            <w:pPr>
              <w:pStyle w:val="Style_2"/>
              <w:ind w:firstLine="0" w:left="0"/>
              <w:jc w:val="center"/>
            </w:pPr>
            <w:r>
              <w:t>-</w:t>
            </w:r>
          </w:p>
        </w:tc>
        <w:tc>
          <w:tcPr>
            <w:tcW w:type="dxa" w:w="1384"/>
            <w:tcMar>
              <w:left w:type="dxa" w:w="0"/>
              <w:right w:type="dxa" w:w="0"/>
            </w:tcMar>
          </w:tcPr>
          <w:p w14:paraId="95550000">
            <w:pPr>
              <w:pStyle w:val="Style_2"/>
              <w:ind w:firstLine="0" w:left="0"/>
              <w:jc w:val="center"/>
            </w:pPr>
            <w:r>
              <w:t>-</w:t>
            </w:r>
          </w:p>
        </w:tc>
        <w:tc>
          <w:tcPr>
            <w:tcW w:type="dxa" w:w="1384"/>
            <w:tcMar>
              <w:left w:type="dxa" w:w="0"/>
              <w:right w:type="dxa" w:w="0"/>
            </w:tcMar>
          </w:tcPr>
          <w:p w14:paraId="96550000">
            <w:pPr>
              <w:pStyle w:val="Style_2"/>
              <w:ind w:firstLine="0" w:left="0"/>
              <w:jc w:val="center"/>
            </w:pPr>
            <w:r>
              <w:t>3546461,6</w:t>
            </w:r>
          </w:p>
        </w:tc>
        <w:tc>
          <w:tcPr>
            <w:tcW w:type="dxa" w:w="1384"/>
            <w:tcMar>
              <w:left w:type="dxa" w:w="0"/>
              <w:right w:type="dxa" w:w="0"/>
            </w:tcMar>
          </w:tcPr>
          <w:p w14:paraId="97550000">
            <w:pPr>
              <w:pStyle w:val="Style_2"/>
              <w:ind w:firstLine="0" w:left="0"/>
              <w:jc w:val="center"/>
            </w:pPr>
            <w:r>
              <w:t>3598935,1</w:t>
            </w:r>
          </w:p>
        </w:tc>
        <w:tc>
          <w:tcPr>
            <w:tcW w:type="dxa" w:w="1384"/>
            <w:tcMar>
              <w:left w:type="dxa" w:w="0"/>
              <w:right w:type="dxa" w:w="0"/>
            </w:tcMar>
          </w:tcPr>
          <w:p w14:paraId="98550000">
            <w:pPr>
              <w:pStyle w:val="Style_2"/>
              <w:ind w:firstLine="0" w:left="0"/>
              <w:jc w:val="center"/>
            </w:pPr>
            <w:r>
              <w:t>3667070,5</w:t>
            </w:r>
          </w:p>
        </w:tc>
        <w:tc>
          <w:tcPr>
            <w:tcW w:type="dxa" w:w="1384"/>
            <w:tcMar>
              <w:left w:type="dxa" w:w="0"/>
              <w:right w:type="dxa" w:w="0"/>
            </w:tcMar>
          </w:tcPr>
          <w:p w14:paraId="99550000">
            <w:pPr>
              <w:pStyle w:val="Style_2"/>
              <w:ind w:firstLine="0" w:left="0"/>
              <w:jc w:val="center"/>
            </w:pPr>
            <w:r>
              <w:t>3676628,8</w:t>
            </w:r>
          </w:p>
        </w:tc>
        <w:tc>
          <w:tcPr>
            <w:tcW w:type="dxa" w:w="1384"/>
            <w:tcMar>
              <w:left w:type="dxa" w:w="0"/>
              <w:right w:type="dxa" w:w="0"/>
            </w:tcMar>
          </w:tcPr>
          <w:p w14:paraId="9A550000">
            <w:pPr>
              <w:pStyle w:val="Style_2"/>
              <w:ind w:firstLine="0" w:left="0"/>
              <w:jc w:val="center"/>
            </w:pPr>
            <w:r>
              <w:t>3676628,8</w:t>
            </w:r>
          </w:p>
        </w:tc>
      </w:tr>
      <w:tr>
        <w:tc>
          <w:tcPr>
            <w:tcW w:type="dxa" w:w="2041"/>
            <w:gridSpan w:val="1"/>
            <w:vMerge w:val="continue"/>
            <w:tcMar>
              <w:left w:type="dxa" w:w="0"/>
              <w:right w:type="dxa" w:w="0"/>
            </w:tcMar>
          </w:tcPr>
          <w:p/>
        </w:tc>
        <w:tc>
          <w:tcPr>
            <w:tcW w:type="dxa" w:w="1841"/>
            <w:tcMar>
              <w:left w:type="dxa" w:w="0"/>
              <w:right w:type="dxa" w:w="0"/>
            </w:tcMar>
          </w:tcPr>
          <w:p w14:paraId="9B550000">
            <w:pPr>
              <w:pStyle w:val="Style_2"/>
              <w:ind w:firstLine="0" w:left="0"/>
              <w:jc w:val="left"/>
            </w:pPr>
            <w:r>
              <w:t>Росимущество</w:t>
            </w:r>
          </w:p>
        </w:tc>
        <w:tc>
          <w:tcPr>
            <w:tcW w:type="dxa" w:w="694"/>
            <w:tcMar>
              <w:left w:type="dxa" w:w="0"/>
              <w:right w:type="dxa" w:w="0"/>
            </w:tcMar>
          </w:tcPr>
          <w:p w14:paraId="9C550000">
            <w:pPr>
              <w:pStyle w:val="Style_2"/>
              <w:ind w:firstLine="0" w:left="0"/>
              <w:jc w:val="center"/>
            </w:pPr>
            <w:r>
              <w:t>167</w:t>
            </w:r>
          </w:p>
        </w:tc>
        <w:tc>
          <w:tcPr>
            <w:tcW w:type="dxa" w:w="424"/>
            <w:tcMar>
              <w:left w:type="dxa" w:w="0"/>
              <w:right w:type="dxa" w:w="0"/>
            </w:tcMar>
          </w:tcPr>
          <w:p w14:paraId="9D550000">
            <w:pPr>
              <w:pStyle w:val="Style_2"/>
              <w:ind w:firstLine="0" w:left="0"/>
              <w:jc w:val="center"/>
            </w:pPr>
            <w:r>
              <w:t>15</w:t>
            </w:r>
          </w:p>
        </w:tc>
        <w:tc>
          <w:tcPr>
            <w:tcW w:type="dxa" w:w="559"/>
            <w:tcMar>
              <w:left w:type="dxa" w:w="0"/>
              <w:right w:type="dxa" w:w="0"/>
            </w:tcMar>
          </w:tcPr>
          <w:p w14:paraId="9E550000">
            <w:pPr>
              <w:pStyle w:val="Style_2"/>
              <w:ind w:firstLine="0" w:left="0"/>
              <w:jc w:val="center"/>
            </w:pPr>
            <w:r>
              <w:t>Ж</w:t>
            </w:r>
          </w:p>
        </w:tc>
        <w:tc>
          <w:tcPr>
            <w:tcW w:type="dxa" w:w="514"/>
            <w:tcMar>
              <w:left w:type="dxa" w:w="0"/>
              <w:right w:type="dxa" w:w="0"/>
            </w:tcMar>
          </w:tcPr>
          <w:p w14:paraId="9F550000">
            <w:pPr>
              <w:pStyle w:val="Style_2"/>
              <w:ind w:firstLine="0" w:left="0"/>
              <w:jc w:val="center"/>
            </w:pPr>
            <w:r>
              <w:t>05</w:t>
            </w:r>
          </w:p>
        </w:tc>
        <w:tc>
          <w:tcPr>
            <w:tcW w:type="dxa" w:w="1264"/>
            <w:tcMar>
              <w:left w:type="dxa" w:w="0"/>
              <w:right w:type="dxa" w:w="0"/>
            </w:tcMar>
          </w:tcPr>
          <w:p w14:paraId="A0550000">
            <w:pPr>
              <w:pStyle w:val="Style_2"/>
              <w:ind w:firstLine="0" w:left="0"/>
              <w:jc w:val="center"/>
            </w:pPr>
            <w:r>
              <w:t>-</w:t>
            </w:r>
          </w:p>
        </w:tc>
        <w:tc>
          <w:tcPr>
            <w:tcW w:type="dxa" w:w="1264"/>
            <w:tcMar>
              <w:left w:type="dxa" w:w="0"/>
              <w:right w:type="dxa" w:w="0"/>
            </w:tcMar>
          </w:tcPr>
          <w:p w14:paraId="A1550000">
            <w:pPr>
              <w:pStyle w:val="Style_2"/>
              <w:ind w:firstLine="0" w:left="0"/>
              <w:jc w:val="center"/>
            </w:pPr>
            <w:r>
              <w:t>-</w:t>
            </w:r>
          </w:p>
        </w:tc>
        <w:tc>
          <w:tcPr>
            <w:tcW w:type="dxa" w:w="1264"/>
            <w:tcMar>
              <w:left w:type="dxa" w:w="0"/>
              <w:right w:type="dxa" w:w="0"/>
            </w:tcMar>
          </w:tcPr>
          <w:p w14:paraId="A2550000">
            <w:pPr>
              <w:pStyle w:val="Style_2"/>
              <w:ind w:firstLine="0" w:left="0"/>
              <w:jc w:val="center"/>
            </w:pPr>
            <w:r>
              <w:t>-</w:t>
            </w:r>
          </w:p>
        </w:tc>
        <w:tc>
          <w:tcPr>
            <w:tcW w:type="dxa" w:w="1384"/>
            <w:tcMar>
              <w:left w:type="dxa" w:w="0"/>
              <w:right w:type="dxa" w:w="0"/>
            </w:tcMar>
          </w:tcPr>
          <w:p w14:paraId="A3550000">
            <w:pPr>
              <w:pStyle w:val="Style_2"/>
              <w:ind w:firstLine="0" w:left="0"/>
              <w:jc w:val="center"/>
            </w:pPr>
            <w:r>
              <w:t>-</w:t>
            </w:r>
          </w:p>
        </w:tc>
        <w:tc>
          <w:tcPr>
            <w:tcW w:type="dxa" w:w="1264"/>
            <w:tcMar>
              <w:left w:type="dxa" w:w="0"/>
              <w:right w:type="dxa" w:w="0"/>
            </w:tcMar>
          </w:tcPr>
          <w:p w14:paraId="A4550000">
            <w:pPr>
              <w:pStyle w:val="Style_2"/>
              <w:ind w:firstLine="0" w:left="0"/>
              <w:jc w:val="center"/>
            </w:pPr>
            <w:r>
              <w:t>-</w:t>
            </w:r>
          </w:p>
        </w:tc>
        <w:tc>
          <w:tcPr>
            <w:tcW w:type="dxa" w:w="1384"/>
            <w:tcMar>
              <w:left w:type="dxa" w:w="0"/>
              <w:right w:type="dxa" w:w="0"/>
            </w:tcMar>
          </w:tcPr>
          <w:p w14:paraId="A5550000">
            <w:pPr>
              <w:pStyle w:val="Style_2"/>
              <w:ind w:firstLine="0" w:left="0"/>
              <w:jc w:val="center"/>
            </w:pPr>
            <w:r>
              <w:t>-</w:t>
            </w:r>
          </w:p>
        </w:tc>
        <w:tc>
          <w:tcPr>
            <w:tcW w:type="dxa" w:w="1384"/>
            <w:tcMar>
              <w:left w:type="dxa" w:w="0"/>
              <w:right w:type="dxa" w:w="0"/>
            </w:tcMar>
          </w:tcPr>
          <w:p w14:paraId="A6550000">
            <w:pPr>
              <w:pStyle w:val="Style_2"/>
              <w:ind w:firstLine="0" w:left="0"/>
              <w:jc w:val="center"/>
            </w:pPr>
            <w:r>
              <w:t>-</w:t>
            </w:r>
          </w:p>
        </w:tc>
        <w:tc>
          <w:tcPr>
            <w:tcW w:type="dxa" w:w="1384"/>
            <w:tcMar>
              <w:left w:type="dxa" w:w="0"/>
              <w:right w:type="dxa" w:w="0"/>
            </w:tcMar>
          </w:tcPr>
          <w:p w14:paraId="A7550000">
            <w:pPr>
              <w:pStyle w:val="Style_2"/>
              <w:ind w:firstLine="0" w:left="0"/>
              <w:jc w:val="center"/>
            </w:pPr>
            <w:r>
              <w:t>3546461,6</w:t>
            </w:r>
          </w:p>
        </w:tc>
        <w:tc>
          <w:tcPr>
            <w:tcW w:type="dxa" w:w="1384"/>
            <w:tcMar>
              <w:left w:type="dxa" w:w="0"/>
              <w:right w:type="dxa" w:w="0"/>
            </w:tcMar>
          </w:tcPr>
          <w:p w14:paraId="A8550000">
            <w:pPr>
              <w:pStyle w:val="Style_2"/>
              <w:ind w:firstLine="0" w:left="0"/>
              <w:jc w:val="center"/>
            </w:pPr>
            <w:r>
              <w:t>3598935,1</w:t>
            </w:r>
          </w:p>
        </w:tc>
        <w:tc>
          <w:tcPr>
            <w:tcW w:type="dxa" w:w="1384"/>
            <w:tcMar>
              <w:left w:type="dxa" w:w="0"/>
              <w:right w:type="dxa" w:w="0"/>
            </w:tcMar>
          </w:tcPr>
          <w:p w14:paraId="A9550000">
            <w:pPr>
              <w:pStyle w:val="Style_2"/>
              <w:ind w:firstLine="0" w:left="0"/>
              <w:jc w:val="center"/>
            </w:pPr>
            <w:r>
              <w:t>3667070,5</w:t>
            </w:r>
          </w:p>
        </w:tc>
        <w:tc>
          <w:tcPr>
            <w:tcW w:type="dxa" w:w="1384"/>
            <w:tcMar>
              <w:left w:type="dxa" w:w="0"/>
              <w:right w:type="dxa" w:w="0"/>
            </w:tcMar>
          </w:tcPr>
          <w:p w14:paraId="AA550000">
            <w:pPr>
              <w:pStyle w:val="Style_2"/>
              <w:ind w:firstLine="0" w:left="0"/>
              <w:jc w:val="center"/>
            </w:pPr>
            <w:r>
              <w:t>3676628,8</w:t>
            </w:r>
          </w:p>
        </w:tc>
        <w:tc>
          <w:tcPr>
            <w:tcW w:type="dxa" w:w="1384"/>
            <w:tcMar>
              <w:left w:type="dxa" w:w="0"/>
              <w:right w:type="dxa" w:w="0"/>
            </w:tcMar>
          </w:tcPr>
          <w:p w14:paraId="AB550000">
            <w:pPr>
              <w:pStyle w:val="Style_2"/>
              <w:ind w:firstLine="0" w:left="0"/>
              <w:jc w:val="center"/>
            </w:pPr>
            <w:r>
              <w:t>3676628,8</w:t>
            </w:r>
          </w:p>
        </w:tc>
      </w:tr>
      <w:tr>
        <w:tc>
          <w:tcPr>
            <w:tcW w:type="dxa" w:w="2041"/>
            <w:vMerge w:val="restart"/>
            <w:tcBorders>
              <w:bottom w:color="000000" w:sz="4" w:val="single"/>
            </w:tcBorders>
            <w:tcMar>
              <w:left w:type="dxa" w:w="0"/>
              <w:right w:type="dxa" w:w="0"/>
            </w:tcMar>
          </w:tcPr>
          <w:p w14:paraId="AC550000">
            <w:pPr>
              <w:pStyle w:val="Style_2"/>
              <w:ind w:firstLine="0" w:left="0"/>
              <w:jc w:val="left"/>
            </w:pPr>
            <w:r>
              <w:t xml:space="preserve">Федеральная целевая </w:t>
            </w:r>
            <w:r>
              <w:rPr>
                <w:color w:val="0000FF"/>
              </w:rPr>
              <w:fldChar w:fldCharType="begin"/>
            </w:r>
            <w:r>
              <w:rPr>
                <w:color w:val="0000FF"/>
              </w:rPr>
              <w:instrText>HYPERLINK \l "Par856" \o "ПАСПОРТ"</w:instrText>
            </w:r>
            <w:r>
              <w:rPr>
                <w:color w:val="0000FF"/>
              </w:rPr>
              <w:fldChar w:fldCharType="separate"/>
            </w:r>
            <w:r>
              <w:rPr>
                <w:color w:val="0000FF"/>
              </w:rPr>
              <w:t>программа Г</w:t>
            </w:r>
            <w:r>
              <w:rPr>
                <w:color w:val="0000FF"/>
              </w:rPr>
              <w:fldChar w:fldCharType="end"/>
            </w:r>
            <w:r>
              <w:t xml:space="preserve"> "Развитие единой государственной системы регистрации прав и кадастрового учета недвижимости (2014 - 2020 годы)"</w:t>
            </w:r>
          </w:p>
        </w:tc>
        <w:tc>
          <w:tcPr>
            <w:tcW w:type="dxa" w:w="1841"/>
            <w:tcMar>
              <w:left w:type="dxa" w:w="0"/>
              <w:right w:type="dxa" w:w="0"/>
            </w:tcMar>
          </w:tcPr>
          <w:p w14:paraId="AD550000">
            <w:pPr>
              <w:pStyle w:val="Style_2"/>
              <w:ind w:firstLine="0" w:left="0"/>
              <w:jc w:val="left"/>
            </w:pPr>
            <w:r>
              <w:t>всего за счет средств федерального бюджета</w:t>
            </w:r>
          </w:p>
        </w:tc>
        <w:tc>
          <w:tcPr>
            <w:tcW w:type="dxa" w:w="694"/>
            <w:tcMar>
              <w:left w:type="dxa" w:w="0"/>
              <w:right w:type="dxa" w:w="0"/>
            </w:tcMar>
          </w:tcPr>
          <w:p w14:paraId="AE550000">
            <w:pPr>
              <w:pStyle w:val="Style_2"/>
              <w:ind w:firstLine="0" w:left="0"/>
              <w:jc w:val="center"/>
            </w:pPr>
            <w:r>
              <w:t>X</w:t>
            </w:r>
          </w:p>
        </w:tc>
        <w:tc>
          <w:tcPr>
            <w:tcW w:type="dxa" w:w="424"/>
            <w:tcMar>
              <w:left w:type="dxa" w:w="0"/>
              <w:right w:type="dxa" w:w="0"/>
            </w:tcMar>
          </w:tcPr>
          <w:p w14:paraId="AF550000">
            <w:pPr>
              <w:pStyle w:val="Style_2"/>
              <w:ind w:firstLine="0" w:left="0"/>
              <w:jc w:val="center"/>
            </w:pPr>
            <w:r>
              <w:t>15</w:t>
            </w:r>
          </w:p>
        </w:tc>
        <w:tc>
          <w:tcPr>
            <w:tcW w:type="dxa" w:w="559"/>
            <w:tcMar>
              <w:left w:type="dxa" w:w="0"/>
              <w:right w:type="dxa" w:w="0"/>
            </w:tcMar>
          </w:tcPr>
          <w:p w14:paraId="B0550000">
            <w:pPr>
              <w:pStyle w:val="Style_2"/>
              <w:ind w:firstLine="0" w:left="0"/>
              <w:jc w:val="center"/>
            </w:pPr>
            <w:r>
              <w:t>Г</w:t>
            </w:r>
          </w:p>
        </w:tc>
        <w:tc>
          <w:tcPr>
            <w:tcW w:type="dxa" w:w="514"/>
            <w:tcMar>
              <w:left w:type="dxa" w:w="0"/>
              <w:right w:type="dxa" w:w="0"/>
            </w:tcMar>
          </w:tcPr>
          <w:p w14:paraId="B1550000">
            <w:pPr>
              <w:pStyle w:val="Style_2"/>
              <w:ind w:firstLine="0" w:left="0"/>
              <w:jc w:val="center"/>
            </w:pPr>
            <w:r>
              <w:t>X</w:t>
            </w:r>
          </w:p>
        </w:tc>
        <w:tc>
          <w:tcPr>
            <w:tcW w:type="dxa" w:w="1264"/>
            <w:tcMar>
              <w:left w:type="dxa" w:w="0"/>
              <w:right w:type="dxa" w:w="0"/>
            </w:tcMar>
          </w:tcPr>
          <w:p w14:paraId="B2550000">
            <w:pPr>
              <w:pStyle w:val="Style_2"/>
              <w:ind w:firstLine="0" w:left="0"/>
              <w:jc w:val="center"/>
            </w:pPr>
            <w:r>
              <w:t>2891979,1</w:t>
            </w:r>
          </w:p>
        </w:tc>
        <w:tc>
          <w:tcPr>
            <w:tcW w:type="dxa" w:w="1264"/>
            <w:tcMar>
              <w:left w:type="dxa" w:w="0"/>
              <w:right w:type="dxa" w:w="0"/>
            </w:tcMar>
          </w:tcPr>
          <w:p w14:paraId="B3550000">
            <w:pPr>
              <w:pStyle w:val="Style_2"/>
              <w:ind w:firstLine="0" w:left="0"/>
              <w:jc w:val="center"/>
            </w:pPr>
            <w:r>
              <w:t>2248474,6</w:t>
            </w:r>
          </w:p>
        </w:tc>
        <w:tc>
          <w:tcPr>
            <w:tcW w:type="dxa" w:w="1264"/>
            <w:tcMar>
              <w:left w:type="dxa" w:w="0"/>
              <w:right w:type="dxa" w:w="0"/>
            </w:tcMar>
          </w:tcPr>
          <w:p w14:paraId="B4550000">
            <w:pPr>
              <w:pStyle w:val="Style_2"/>
              <w:ind w:firstLine="0" w:left="0"/>
              <w:jc w:val="center"/>
            </w:pPr>
            <w:r>
              <w:t>1768182,7</w:t>
            </w:r>
          </w:p>
        </w:tc>
        <w:tc>
          <w:tcPr>
            <w:tcW w:type="dxa" w:w="1384"/>
            <w:tcMar>
              <w:left w:type="dxa" w:w="0"/>
              <w:right w:type="dxa" w:w="0"/>
            </w:tcMar>
          </w:tcPr>
          <w:p w14:paraId="B5550000">
            <w:pPr>
              <w:pStyle w:val="Style_2"/>
              <w:ind w:firstLine="0" w:left="0"/>
              <w:jc w:val="center"/>
            </w:pPr>
            <w:r>
              <w:t>1731722,9</w:t>
            </w:r>
          </w:p>
        </w:tc>
        <w:tc>
          <w:tcPr>
            <w:tcW w:type="dxa" w:w="1264"/>
            <w:tcMar>
              <w:left w:type="dxa" w:w="0"/>
              <w:right w:type="dxa" w:w="0"/>
            </w:tcMar>
          </w:tcPr>
          <w:p w14:paraId="B6550000">
            <w:pPr>
              <w:pStyle w:val="Style_2"/>
              <w:ind w:firstLine="0" w:left="0"/>
              <w:jc w:val="center"/>
            </w:pPr>
            <w:r>
              <w:t>2224648,1</w:t>
            </w:r>
          </w:p>
        </w:tc>
        <w:tc>
          <w:tcPr>
            <w:tcW w:type="dxa" w:w="1384"/>
            <w:tcMar>
              <w:left w:type="dxa" w:w="0"/>
              <w:right w:type="dxa" w:w="0"/>
            </w:tcMar>
          </w:tcPr>
          <w:p w14:paraId="B7550000">
            <w:pPr>
              <w:pStyle w:val="Style_2"/>
              <w:ind w:firstLine="0" w:left="0"/>
              <w:jc w:val="center"/>
            </w:pPr>
            <w:r>
              <w:t>1482897,7</w:t>
            </w:r>
          </w:p>
        </w:tc>
        <w:tc>
          <w:tcPr>
            <w:tcW w:type="dxa" w:w="1384"/>
            <w:tcMar>
              <w:left w:type="dxa" w:w="0"/>
              <w:right w:type="dxa" w:w="0"/>
            </w:tcMar>
          </w:tcPr>
          <w:p w14:paraId="B8550000">
            <w:pPr>
              <w:pStyle w:val="Style_2"/>
              <w:ind w:firstLine="0" w:left="0"/>
              <w:jc w:val="center"/>
            </w:pPr>
            <w:r>
              <w:t>2473616,1</w:t>
            </w:r>
          </w:p>
        </w:tc>
        <w:tc>
          <w:tcPr>
            <w:tcW w:type="dxa" w:w="1384"/>
            <w:tcMar>
              <w:left w:type="dxa" w:w="0"/>
              <w:right w:type="dxa" w:w="0"/>
            </w:tcMar>
          </w:tcPr>
          <w:p w14:paraId="B9550000">
            <w:pPr>
              <w:pStyle w:val="Style_2"/>
              <w:ind w:firstLine="0" w:left="0"/>
              <w:jc w:val="center"/>
            </w:pPr>
            <w:r>
              <w:t>2228346,7</w:t>
            </w:r>
          </w:p>
        </w:tc>
        <w:tc>
          <w:tcPr>
            <w:tcW w:type="dxa" w:w="1384"/>
            <w:tcMar>
              <w:left w:type="dxa" w:w="0"/>
              <w:right w:type="dxa" w:w="0"/>
            </w:tcMar>
          </w:tcPr>
          <w:p w14:paraId="BA550000">
            <w:pPr>
              <w:pStyle w:val="Style_2"/>
              <w:ind w:firstLine="0" w:left="0"/>
              <w:jc w:val="center"/>
            </w:pPr>
            <w:r>
              <w:t>-</w:t>
            </w:r>
          </w:p>
        </w:tc>
        <w:tc>
          <w:tcPr>
            <w:tcW w:type="dxa" w:w="1384"/>
            <w:tcMar>
              <w:left w:type="dxa" w:w="0"/>
              <w:right w:type="dxa" w:w="0"/>
            </w:tcMar>
          </w:tcPr>
          <w:p w14:paraId="BB550000">
            <w:pPr>
              <w:pStyle w:val="Style_2"/>
              <w:ind w:firstLine="0" w:left="0"/>
              <w:jc w:val="center"/>
            </w:pPr>
            <w:r>
              <w:t>-</w:t>
            </w:r>
          </w:p>
        </w:tc>
        <w:tc>
          <w:tcPr>
            <w:tcW w:type="dxa" w:w="1384"/>
            <w:tcMar>
              <w:left w:type="dxa" w:w="0"/>
              <w:right w:type="dxa" w:w="0"/>
            </w:tcMar>
          </w:tcPr>
          <w:p w14:paraId="BC550000">
            <w:pPr>
              <w:pStyle w:val="Style_2"/>
              <w:ind w:firstLine="0" w:left="0"/>
              <w:jc w:val="center"/>
            </w:pPr>
            <w:r>
              <w:t>-</w:t>
            </w:r>
          </w:p>
        </w:tc>
        <w:tc>
          <w:tcPr>
            <w:tcW w:type="dxa" w:w="1384"/>
            <w:tcMar>
              <w:left w:type="dxa" w:w="0"/>
              <w:right w:type="dxa" w:w="0"/>
            </w:tcMar>
          </w:tcPr>
          <w:p w14:paraId="BD550000">
            <w:pPr>
              <w:pStyle w:val="Style_2"/>
              <w:ind w:firstLine="0" w:left="0"/>
              <w:jc w:val="center"/>
            </w:pPr>
            <w:r>
              <w:t>-</w:t>
            </w:r>
          </w:p>
        </w:tc>
      </w:tr>
      <w:tr>
        <w:tc>
          <w:tcPr>
            <w:tcW w:type="dxa" w:w="2041"/>
            <w:gridSpan w:val="1"/>
            <w:vMerge w:val="continue"/>
            <w:tcBorders>
              <w:bottom w:color="000000" w:sz="4" w:val="single"/>
            </w:tcBorders>
            <w:tcMar>
              <w:left w:type="dxa" w:w="0"/>
              <w:right w:type="dxa" w:w="0"/>
            </w:tcMar>
          </w:tcPr>
          <w:p/>
        </w:tc>
        <w:tc>
          <w:tcPr>
            <w:tcW w:type="dxa" w:w="1841"/>
            <w:tcMar>
              <w:left w:type="dxa" w:w="0"/>
              <w:right w:type="dxa" w:w="0"/>
            </w:tcMar>
          </w:tcPr>
          <w:p w14:paraId="BE550000">
            <w:pPr>
              <w:pStyle w:val="Style_2"/>
              <w:ind w:firstLine="0" w:left="0"/>
              <w:jc w:val="left"/>
            </w:pPr>
            <w:r>
              <w:t>Минкомсвязь России</w:t>
            </w:r>
          </w:p>
        </w:tc>
        <w:tc>
          <w:tcPr>
            <w:tcW w:type="dxa" w:w="694"/>
            <w:tcMar>
              <w:left w:type="dxa" w:w="0"/>
              <w:right w:type="dxa" w:w="0"/>
            </w:tcMar>
          </w:tcPr>
          <w:p w14:paraId="BF550000">
            <w:pPr>
              <w:pStyle w:val="Style_2"/>
              <w:ind w:firstLine="0" w:left="0"/>
              <w:jc w:val="center"/>
            </w:pPr>
            <w:r>
              <w:t>071</w:t>
            </w:r>
          </w:p>
        </w:tc>
        <w:tc>
          <w:tcPr>
            <w:tcW w:type="dxa" w:w="424"/>
            <w:tcMar>
              <w:left w:type="dxa" w:w="0"/>
              <w:right w:type="dxa" w:w="0"/>
            </w:tcMar>
          </w:tcPr>
          <w:p w14:paraId="C0550000">
            <w:pPr>
              <w:pStyle w:val="Style_2"/>
              <w:ind w:firstLine="0" w:left="0"/>
              <w:jc w:val="center"/>
            </w:pPr>
            <w:r>
              <w:t>15</w:t>
            </w:r>
          </w:p>
        </w:tc>
        <w:tc>
          <w:tcPr>
            <w:tcW w:type="dxa" w:w="559"/>
            <w:tcMar>
              <w:left w:type="dxa" w:w="0"/>
              <w:right w:type="dxa" w:w="0"/>
            </w:tcMar>
          </w:tcPr>
          <w:p w14:paraId="C1550000">
            <w:pPr>
              <w:pStyle w:val="Style_2"/>
              <w:ind w:firstLine="0" w:left="0"/>
              <w:jc w:val="center"/>
            </w:pPr>
            <w:r>
              <w:t>Г</w:t>
            </w:r>
          </w:p>
        </w:tc>
        <w:tc>
          <w:tcPr>
            <w:tcW w:type="dxa" w:w="514"/>
            <w:tcMar>
              <w:left w:type="dxa" w:w="0"/>
              <w:right w:type="dxa" w:w="0"/>
            </w:tcMar>
          </w:tcPr>
          <w:p w14:paraId="C2550000">
            <w:pPr>
              <w:pStyle w:val="Style_2"/>
              <w:ind w:firstLine="0" w:left="0"/>
              <w:jc w:val="center"/>
            </w:pPr>
            <w:r>
              <w:t>X</w:t>
            </w:r>
          </w:p>
        </w:tc>
        <w:tc>
          <w:tcPr>
            <w:tcW w:type="dxa" w:w="1264"/>
            <w:tcMar>
              <w:left w:type="dxa" w:w="0"/>
              <w:right w:type="dxa" w:w="0"/>
            </w:tcMar>
          </w:tcPr>
          <w:p w14:paraId="C3550000">
            <w:pPr>
              <w:pStyle w:val="Style_2"/>
              <w:ind w:firstLine="0" w:left="0"/>
              <w:jc w:val="center"/>
            </w:pPr>
            <w:r>
              <w:t>122080,6</w:t>
            </w:r>
          </w:p>
        </w:tc>
        <w:tc>
          <w:tcPr>
            <w:tcW w:type="dxa" w:w="1264"/>
            <w:tcMar>
              <w:left w:type="dxa" w:w="0"/>
              <w:right w:type="dxa" w:w="0"/>
            </w:tcMar>
          </w:tcPr>
          <w:p w14:paraId="C4550000">
            <w:pPr>
              <w:pStyle w:val="Style_2"/>
              <w:ind w:firstLine="0" w:left="0"/>
              <w:jc w:val="center"/>
            </w:pPr>
            <w:r>
              <w:t>43800</w:t>
            </w:r>
          </w:p>
        </w:tc>
        <w:tc>
          <w:tcPr>
            <w:tcW w:type="dxa" w:w="1264"/>
            <w:tcMar>
              <w:left w:type="dxa" w:w="0"/>
              <w:right w:type="dxa" w:w="0"/>
            </w:tcMar>
          </w:tcPr>
          <w:p w14:paraId="C5550000">
            <w:pPr>
              <w:pStyle w:val="Style_2"/>
              <w:ind w:firstLine="0" w:left="0"/>
              <w:jc w:val="center"/>
            </w:pPr>
            <w:r>
              <w:t>75460</w:t>
            </w:r>
          </w:p>
        </w:tc>
        <w:tc>
          <w:tcPr>
            <w:tcW w:type="dxa" w:w="1384"/>
            <w:tcMar>
              <w:left w:type="dxa" w:w="0"/>
              <w:right w:type="dxa" w:w="0"/>
            </w:tcMar>
          </w:tcPr>
          <w:p w14:paraId="C6550000">
            <w:pPr>
              <w:pStyle w:val="Style_2"/>
              <w:ind w:firstLine="0" w:left="0"/>
              <w:jc w:val="center"/>
            </w:pPr>
            <w:r>
              <w:t>140349,2</w:t>
            </w:r>
          </w:p>
        </w:tc>
        <w:tc>
          <w:tcPr>
            <w:tcW w:type="dxa" w:w="1264"/>
            <w:tcMar>
              <w:left w:type="dxa" w:w="0"/>
              <w:right w:type="dxa" w:w="0"/>
            </w:tcMar>
          </w:tcPr>
          <w:p w14:paraId="C7550000">
            <w:pPr>
              <w:pStyle w:val="Style_2"/>
              <w:ind w:firstLine="0" w:left="0"/>
              <w:jc w:val="center"/>
            </w:pPr>
            <w:r>
              <w:t>-</w:t>
            </w:r>
          </w:p>
        </w:tc>
        <w:tc>
          <w:tcPr>
            <w:tcW w:type="dxa" w:w="1384"/>
            <w:tcMar>
              <w:left w:type="dxa" w:w="0"/>
              <w:right w:type="dxa" w:w="0"/>
            </w:tcMar>
          </w:tcPr>
          <w:p w14:paraId="C8550000">
            <w:pPr>
              <w:pStyle w:val="Style_2"/>
              <w:ind w:firstLine="0" w:left="0"/>
              <w:jc w:val="center"/>
            </w:pPr>
            <w:r>
              <w:t>-</w:t>
            </w:r>
          </w:p>
        </w:tc>
        <w:tc>
          <w:tcPr>
            <w:tcW w:type="dxa" w:w="1384"/>
            <w:tcMar>
              <w:left w:type="dxa" w:w="0"/>
              <w:right w:type="dxa" w:w="0"/>
            </w:tcMar>
          </w:tcPr>
          <w:p w14:paraId="C9550000">
            <w:pPr>
              <w:pStyle w:val="Style_2"/>
              <w:ind w:firstLine="0" w:left="0"/>
              <w:jc w:val="center"/>
            </w:pPr>
            <w:r>
              <w:t>-</w:t>
            </w:r>
          </w:p>
        </w:tc>
        <w:tc>
          <w:tcPr>
            <w:tcW w:type="dxa" w:w="1384"/>
            <w:tcMar>
              <w:left w:type="dxa" w:w="0"/>
              <w:right w:type="dxa" w:w="0"/>
            </w:tcMar>
          </w:tcPr>
          <w:p w14:paraId="CA550000">
            <w:pPr>
              <w:pStyle w:val="Style_2"/>
              <w:ind w:firstLine="0" w:left="0"/>
              <w:jc w:val="center"/>
            </w:pPr>
            <w:r>
              <w:t>-</w:t>
            </w:r>
          </w:p>
        </w:tc>
        <w:tc>
          <w:tcPr>
            <w:tcW w:type="dxa" w:w="1384"/>
            <w:tcMar>
              <w:left w:type="dxa" w:w="0"/>
              <w:right w:type="dxa" w:w="0"/>
            </w:tcMar>
          </w:tcPr>
          <w:p w14:paraId="CB550000">
            <w:pPr>
              <w:pStyle w:val="Style_2"/>
              <w:ind w:firstLine="0" w:left="0"/>
              <w:jc w:val="center"/>
            </w:pPr>
            <w:r>
              <w:t>-</w:t>
            </w:r>
          </w:p>
        </w:tc>
        <w:tc>
          <w:tcPr>
            <w:tcW w:type="dxa" w:w="1384"/>
            <w:tcMar>
              <w:left w:type="dxa" w:w="0"/>
              <w:right w:type="dxa" w:w="0"/>
            </w:tcMar>
          </w:tcPr>
          <w:p w14:paraId="CC550000">
            <w:pPr>
              <w:pStyle w:val="Style_2"/>
              <w:ind w:firstLine="0" w:left="0"/>
              <w:jc w:val="center"/>
            </w:pPr>
            <w:r>
              <w:t>-</w:t>
            </w:r>
          </w:p>
        </w:tc>
        <w:tc>
          <w:tcPr>
            <w:tcW w:type="dxa" w:w="1384"/>
            <w:tcMar>
              <w:left w:type="dxa" w:w="0"/>
              <w:right w:type="dxa" w:w="0"/>
            </w:tcMar>
          </w:tcPr>
          <w:p w14:paraId="CD550000">
            <w:pPr>
              <w:pStyle w:val="Style_2"/>
              <w:ind w:firstLine="0" w:left="0"/>
              <w:jc w:val="center"/>
            </w:pPr>
            <w:r>
              <w:t>-</w:t>
            </w:r>
          </w:p>
        </w:tc>
        <w:tc>
          <w:tcPr>
            <w:tcW w:type="dxa" w:w="1384"/>
            <w:tcMar>
              <w:left w:type="dxa" w:w="0"/>
              <w:right w:type="dxa" w:w="0"/>
            </w:tcMar>
          </w:tcPr>
          <w:p w14:paraId="CE550000">
            <w:pPr>
              <w:pStyle w:val="Style_2"/>
              <w:ind w:firstLine="0" w:left="0"/>
              <w:jc w:val="center"/>
            </w:pPr>
            <w:r>
              <w:t>-</w:t>
            </w:r>
          </w:p>
        </w:tc>
      </w:tr>
      <w:tr>
        <w:tc>
          <w:tcPr>
            <w:tcW w:type="dxa" w:w="2041"/>
            <w:gridSpan w:val="1"/>
            <w:vMerge w:val="continue"/>
            <w:tcBorders>
              <w:bottom w:color="000000" w:sz="4" w:val="single"/>
            </w:tcBorders>
            <w:tcMar>
              <w:left w:type="dxa" w:w="0"/>
              <w:right w:type="dxa" w:w="0"/>
            </w:tcMar>
          </w:tcPr>
          <w:p/>
        </w:tc>
        <w:tc>
          <w:tcPr>
            <w:tcW w:type="dxa" w:w="1841"/>
            <w:tcMar>
              <w:left w:type="dxa" w:w="0"/>
              <w:right w:type="dxa" w:w="0"/>
            </w:tcMar>
          </w:tcPr>
          <w:p w14:paraId="CF550000">
            <w:pPr>
              <w:pStyle w:val="Style_2"/>
              <w:ind w:firstLine="0" w:left="0"/>
              <w:jc w:val="left"/>
            </w:pPr>
            <w:r>
              <w:t>Росимущество</w:t>
            </w:r>
          </w:p>
        </w:tc>
        <w:tc>
          <w:tcPr>
            <w:tcW w:type="dxa" w:w="694"/>
            <w:tcMar>
              <w:left w:type="dxa" w:w="0"/>
              <w:right w:type="dxa" w:w="0"/>
            </w:tcMar>
          </w:tcPr>
          <w:p w14:paraId="D0550000">
            <w:pPr>
              <w:pStyle w:val="Style_2"/>
              <w:ind w:firstLine="0" w:left="0"/>
              <w:jc w:val="center"/>
            </w:pPr>
            <w:r>
              <w:t>167</w:t>
            </w:r>
          </w:p>
        </w:tc>
        <w:tc>
          <w:tcPr>
            <w:tcW w:type="dxa" w:w="424"/>
            <w:tcMar>
              <w:left w:type="dxa" w:w="0"/>
              <w:right w:type="dxa" w:w="0"/>
            </w:tcMar>
          </w:tcPr>
          <w:p w14:paraId="D1550000">
            <w:pPr>
              <w:pStyle w:val="Style_2"/>
              <w:ind w:firstLine="0" w:left="0"/>
              <w:jc w:val="center"/>
            </w:pPr>
            <w:r>
              <w:t>15</w:t>
            </w:r>
          </w:p>
        </w:tc>
        <w:tc>
          <w:tcPr>
            <w:tcW w:type="dxa" w:w="559"/>
            <w:tcMar>
              <w:left w:type="dxa" w:w="0"/>
              <w:right w:type="dxa" w:w="0"/>
            </w:tcMar>
          </w:tcPr>
          <w:p w14:paraId="D2550000">
            <w:pPr>
              <w:pStyle w:val="Style_2"/>
              <w:ind w:firstLine="0" w:left="0"/>
              <w:jc w:val="center"/>
            </w:pPr>
            <w:r>
              <w:t>Г</w:t>
            </w:r>
          </w:p>
        </w:tc>
        <w:tc>
          <w:tcPr>
            <w:tcW w:type="dxa" w:w="514"/>
            <w:tcMar>
              <w:left w:type="dxa" w:w="0"/>
              <w:right w:type="dxa" w:w="0"/>
            </w:tcMar>
          </w:tcPr>
          <w:p w14:paraId="D3550000">
            <w:pPr>
              <w:pStyle w:val="Style_2"/>
              <w:ind w:firstLine="0" w:left="0"/>
              <w:jc w:val="center"/>
            </w:pPr>
            <w:r>
              <w:t>X</w:t>
            </w:r>
          </w:p>
        </w:tc>
        <w:tc>
          <w:tcPr>
            <w:tcW w:type="dxa" w:w="1264"/>
            <w:tcMar>
              <w:left w:type="dxa" w:w="0"/>
              <w:right w:type="dxa" w:w="0"/>
            </w:tcMar>
          </w:tcPr>
          <w:p w14:paraId="D4550000">
            <w:pPr>
              <w:pStyle w:val="Style_2"/>
              <w:ind w:firstLine="0" w:left="0"/>
              <w:jc w:val="center"/>
            </w:pPr>
            <w:r>
              <w:t>91800,8</w:t>
            </w:r>
          </w:p>
        </w:tc>
        <w:tc>
          <w:tcPr>
            <w:tcW w:type="dxa" w:w="1264"/>
            <w:tcMar>
              <w:left w:type="dxa" w:w="0"/>
              <w:right w:type="dxa" w:w="0"/>
            </w:tcMar>
          </w:tcPr>
          <w:p w14:paraId="D5550000">
            <w:pPr>
              <w:pStyle w:val="Style_2"/>
              <w:ind w:firstLine="0" w:left="0"/>
              <w:jc w:val="center"/>
            </w:pPr>
            <w:r>
              <w:t>33028,9</w:t>
            </w:r>
          </w:p>
        </w:tc>
        <w:tc>
          <w:tcPr>
            <w:tcW w:type="dxa" w:w="1264"/>
            <w:tcMar>
              <w:left w:type="dxa" w:w="0"/>
              <w:right w:type="dxa" w:w="0"/>
            </w:tcMar>
          </w:tcPr>
          <w:p w14:paraId="D6550000">
            <w:pPr>
              <w:pStyle w:val="Style_2"/>
              <w:ind w:firstLine="0" w:left="0"/>
              <w:jc w:val="center"/>
            </w:pPr>
            <w:r>
              <w:t>91800,8</w:t>
            </w:r>
          </w:p>
        </w:tc>
        <w:tc>
          <w:tcPr>
            <w:tcW w:type="dxa" w:w="1384"/>
            <w:tcMar>
              <w:left w:type="dxa" w:w="0"/>
              <w:right w:type="dxa" w:w="0"/>
            </w:tcMar>
          </w:tcPr>
          <w:p w14:paraId="D7550000">
            <w:pPr>
              <w:pStyle w:val="Style_2"/>
              <w:ind w:firstLine="0" w:left="0"/>
              <w:jc w:val="center"/>
            </w:pPr>
            <w:r>
              <w:t>88788,1</w:t>
            </w:r>
          </w:p>
        </w:tc>
        <w:tc>
          <w:tcPr>
            <w:tcW w:type="dxa" w:w="1264"/>
            <w:tcMar>
              <w:left w:type="dxa" w:w="0"/>
              <w:right w:type="dxa" w:w="0"/>
            </w:tcMar>
          </w:tcPr>
          <w:p w14:paraId="D8550000">
            <w:pPr>
              <w:pStyle w:val="Style_2"/>
              <w:ind w:firstLine="0" w:left="0"/>
              <w:jc w:val="center"/>
            </w:pPr>
            <w:r>
              <w:t>89964,8</w:t>
            </w:r>
          </w:p>
        </w:tc>
        <w:tc>
          <w:tcPr>
            <w:tcW w:type="dxa" w:w="1384"/>
            <w:tcMar>
              <w:left w:type="dxa" w:w="0"/>
              <w:right w:type="dxa" w:w="0"/>
            </w:tcMar>
          </w:tcPr>
          <w:p w14:paraId="D9550000">
            <w:pPr>
              <w:pStyle w:val="Style_2"/>
              <w:ind w:firstLine="0" w:left="0"/>
              <w:jc w:val="center"/>
            </w:pPr>
            <w:r>
              <w:t>86059,8</w:t>
            </w:r>
          </w:p>
        </w:tc>
        <w:tc>
          <w:tcPr>
            <w:tcW w:type="dxa" w:w="1384"/>
            <w:tcMar>
              <w:left w:type="dxa" w:w="0"/>
              <w:right w:type="dxa" w:w="0"/>
            </w:tcMar>
          </w:tcPr>
          <w:p w14:paraId="DA550000">
            <w:pPr>
              <w:pStyle w:val="Style_2"/>
              <w:ind w:firstLine="0" w:left="0"/>
              <w:jc w:val="center"/>
            </w:pPr>
            <w:r>
              <w:t>91800,8</w:t>
            </w:r>
          </w:p>
        </w:tc>
        <w:tc>
          <w:tcPr>
            <w:tcW w:type="dxa" w:w="1384"/>
            <w:tcMar>
              <w:left w:type="dxa" w:w="0"/>
              <w:right w:type="dxa" w:w="0"/>
            </w:tcMar>
          </w:tcPr>
          <w:p w14:paraId="DB550000">
            <w:pPr>
              <w:pStyle w:val="Style_2"/>
              <w:ind w:firstLine="0" w:left="0"/>
              <w:jc w:val="center"/>
            </w:pPr>
            <w:r>
              <w:t>91800,8</w:t>
            </w:r>
          </w:p>
        </w:tc>
        <w:tc>
          <w:tcPr>
            <w:tcW w:type="dxa" w:w="1384"/>
            <w:tcMar>
              <w:left w:type="dxa" w:w="0"/>
              <w:right w:type="dxa" w:w="0"/>
            </w:tcMar>
          </w:tcPr>
          <w:p w14:paraId="DC550000">
            <w:pPr>
              <w:pStyle w:val="Style_2"/>
              <w:ind w:firstLine="0" w:left="0"/>
              <w:jc w:val="center"/>
            </w:pPr>
            <w:r>
              <w:t>-</w:t>
            </w:r>
          </w:p>
        </w:tc>
        <w:tc>
          <w:tcPr>
            <w:tcW w:type="dxa" w:w="1384"/>
            <w:tcMar>
              <w:left w:type="dxa" w:w="0"/>
              <w:right w:type="dxa" w:w="0"/>
            </w:tcMar>
          </w:tcPr>
          <w:p w14:paraId="DD550000">
            <w:pPr>
              <w:pStyle w:val="Style_2"/>
              <w:ind w:firstLine="0" w:left="0"/>
              <w:jc w:val="center"/>
            </w:pPr>
            <w:r>
              <w:t>-</w:t>
            </w:r>
          </w:p>
        </w:tc>
        <w:tc>
          <w:tcPr>
            <w:tcW w:type="dxa" w:w="1384"/>
            <w:tcMar>
              <w:left w:type="dxa" w:w="0"/>
              <w:right w:type="dxa" w:w="0"/>
            </w:tcMar>
          </w:tcPr>
          <w:p w14:paraId="DE550000">
            <w:pPr>
              <w:pStyle w:val="Style_2"/>
              <w:ind w:firstLine="0" w:left="0"/>
              <w:jc w:val="center"/>
            </w:pPr>
            <w:r>
              <w:t>-</w:t>
            </w:r>
          </w:p>
        </w:tc>
        <w:tc>
          <w:tcPr>
            <w:tcW w:type="dxa" w:w="1384"/>
            <w:tcMar>
              <w:left w:type="dxa" w:w="0"/>
              <w:right w:type="dxa" w:w="0"/>
            </w:tcMar>
          </w:tcPr>
          <w:p w14:paraId="DF550000">
            <w:pPr>
              <w:pStyle w:val="Style_2"/>
              <w:ind w:firstLine="0" w:left="0"/>
              <w:jc w:val="center"/>
            </w:pPr>
            <w:r>
              <w:t>-</w:t>
            </w:r>
          </w:p>
        </w:tc>
      </w:tr>
      <w:tr>
        <w:tc>
          <w:tcPr>
            <w:tcW w:type="dxa" w:w="2041"/>
            <w:gridSpan w:val="1"/>
            <w:vMerge w:val="continue"/>
            <w:tcBorders>
              <w:bottom w:color="000000" w:sz="4" w:val="single"/>
            </w:tcBorders>
            <w:tcMar>
              <w:left w:type="dxa" w:w="0"/>
              <w:right w:type="dxa" w:w="0"/>
            </w:tcMar>
          </w:tcPr>
          <w:p/>
        </w:tc>
        <w:tc>
          <w:tcPr>
            <w:tcW w:type="dxa" w:w="1841"/>
            <w:tcMar>
              <w:left w:type="dxa" w:w="0"/>
              <w:right w:type="dxa" w:w="0"/>
            </w:tcMar>
          </w:tcPr>
          <w:p w14:paraId="E0550000">
            <w:pPr>
              <w:pStyle w:val="Style_2"/>
              <w:ind w:firstLine="0" w:left="0"/>
              <w:jc w:val="left"/>
            </w:pPr>
            <w:r>
              <w:t>ФНС России</w:t>
            </w:r>
          </w:p>
        </w:tc>
        <w:tc>
          <w:tcPr>
            <w:tcW w:type="dxa" w:w="694"/>
            <w:tcMar>
              <w:left w:type="dxa" w:w="0"/>
              <w:right w:type="dxa" w:w="0"/>
            </w:tcMar>
          </w:tcPr>
          <w:p w14:paraId="E1550000">
            <w:pPr>
              <w:pStyle w:val="Style_2"/>
              <w:ind w:firstLine="0" w:left="0"/>
              <w:jc w:val="center"/>
            </w:pPr>
            <w:r>
              <w:t>182</w:t>
            </w:r>
          </w:p>
        </w:tc>
        <w:tc>
          <w:tcPr>
            <w:tcW w:type="dxa" w:w="424"/>
            <w:tcMar>
              <w:left w:type="dxa" w:w="0"/>
              <w:right w:type="dxa" w:w="0"/>
            </w:tcMar>
          </w:tcPr>
          <w:p w14:paraId="E2550000">
            <w:pPr>
              <w:pStyle w:val="Style_2"/>
              <w:ind w:firstLine="0" w:left="0"/>
              <w:jc w:val="center"/>
            </w:pPr>
            <w:r>
              <w:t>15</w:t>
            </w:r>
          </w:p>
        </w:tc>
        <w:tc>
          <w:tcPr>
            <w:tcW w:type="dxa" w:w="559"/>
            <w:tcMar>
              <w:left w:type="dxa" w:w="0"/>
              <w:right w:type="dxa" w:w="0"/>
            </w:tcMar>
          </w:tcPr>
          <w:p w14:paraId="E3550000">
            <w:pPr>
              <w:pStyle w:val="Style_2"/>
              <w:ind w:firstLine="0" w:left="0"/>
              <w:jc w:val="center"/>
            </w:pPr>
            <w:r>
              <w:t>Г</w:t>
            </w:r>
          </w:p>
        </w:tc>
        <w:tc>
          <w:tcPr>
            <w:tcW w:type="dxa" w:w="514"/>
            <w:tcMar>
              <w:left w:type="dxa" w:w="0"/>
              <w:right w:type="dxa" w:w="0"/>
            </w:tcMar>
          </w:tcPr>
          <w:p w14:paraId="E4550000">
            <w:pPr>
              <w:pStyle w:val="Style_2"/>
              <w:ind w:firstLine="0" w:left="0"/>
              <w:jc w:val="center"/>
            </w:pPr>
            <w:r>
              <w:t>X</w:t>
            </w:r>
          </w:p>
        </w:tc>
        <w:tc>
          <w:tcPr>
            <w:tcW w:type="dxa" w:w="1264"/>
            <w:tcMar>
              <w:left w:type="dxa" w:w="0"/>
              <w:right w:type="dxa" w:w="0"/>
            </w:tcMar>
          </w:tcPr>
          <w:p w14:paraId="E5550000">
            <w:pPr>
              <w:pStyle w:val="Style_2"/>
              <w:ind w:firstLine="0" w:left="0"/>
              <w:jc w:val="center"/>
            </w:pPr>
            <w:r>
              <w:t>359121,7</w:t>
            </w:r>
          </w:p>
        </w:tc>
        <w:tc>
          <w:tcPr>
            <w:tcW w:type="dxa" w:w="1264"/>
            <w:tcMar>
              <w:left w:type="dxa" w:w="0"/>
              <w:right w:type="dxa" w:w="0"/>
            </w:tcMar>
          </w:tcPr>
          <w:p w14:paraId="E6550000">
            <w:pPr>
              <w:pStyle w:val="Style_2"/>
              <w:ind w:firstLine="0" w:left="0"/>
              <w:jc w:val="center"/>
            </w:pPr>
            <w:r>
              <w:t>310573,8</w:t>
            </w:r>
          </w:p>
        </w:tc>
        <w:tc>
          <w:tcPr>
            <w:tcW w:type="dxa" w:w="1264"/>
            <w:tcMar>
              <w:left w:type="dxa" w:w="0"/>
              <w:right w:type="dxa" w:w="0"/>
            </w:tcMar>
          </w:tcPr>
          <w:p w14:paraId="E7550000">
            <w:pPr>
              <w:pStyle w:val="Style_2"/>
              <w:ind w:firstLine="0" w:left="0"/>
              <w:jc w:val="center"/>
            </w:pPr>
            <w:r>
              <w:t>267422</w:t>
            </w:r>
          </w:p>
        </w:tc>
        <w:tc>
          <w:tcPr>
            <w:tcW w:type="dxa" w:w="1384"/>
            <w:tcMar>
              <w:left w:type="dxa" w:w="0"/>
              <w:right w:type="dxa" w:w="0"/>
            </w:tcMar>
          </w:tcPr>
          <w:p w14:paraId="E8550000">
            <w:pPr>
              <w:pStyle w:val="Style_2"/>
              <w:ind w:firstLine="0" w:left="0"/>
              <w:jc w:val="center"/>
            </w:pPr>
            <w:r>
              <w:t>259589,5</w:t>
            </w:r>
          </w:p>
        </w:tc>
        <w:tc>
          <w:tcPr>
            <w:tcW w:type="dxa" w:w="1264"/>
            <w:tcMar>
              <w:left w:type="dxa" w:w="0"/>
              <w:right w:type="dxa" w:w="0"/>
            </w:tcMar>
          </w:tcPr>
          <w:p w14:paraId="E9550000">
            <w:pPr>
              <w:pStyle w:val="Style_2"/>
              <w:ind w:firstLine="0" w:left="0"/>
              <w:jc w:val="center"/>
            </w:pPr>
            <w:r>
              <w:t>253797,6</w:t>
            </w:r>
          </w:p>
        </w:tc>
        <w:tc>
          <w:tcPr>
            <w:tcW w:type="dxa" w:w="1384"/>
            <w:tcMar>
              <w:left w:type="dxa" w:w="0"/>
              <w:right w:type="dxa" w:w="0"/>
            </w:tcMar>
          </w:tcPr>
          <w:p w14:paraId="EA550000">
            <w:pPr>
              <w:pStyle w:val="Style_2"/>
              <w:ind w:firstLine="0" w:left="0"/>
              <w:jc w:val="center"/>
            </w:pPr>
            <w:r>
              <w:t>251814,6</w:t>
            </w:r>
          </w:p>
        </w:tc>
        <w:tc>
          <w:tcPr>
            <w:tcW w:type="dxa" w:w="1384"/>
            <w:tcMar>
              <w:left w:type="dxa" w:w="0"/>
              <w:right w:type="dxa" w:w="0"/>
            </w:tcMar>
          </w:tcPr>
          <w:p w14:paraId="EB550000">
            <w:pPr>
              <w:pStyle w:val="Style_2"/>
              <w:ind w:firstLine="0" w:left="0"/>
              <w:jc w:val="center"/>
            </w:pPr>
            <w:r>
              <w:t>210159,3</w:t>
            </w:r>
          </w:p>
        </w:tc>
        <w:tc>
          <w:tcPr>
            <w:tcW w:type="dxa" w:w="1384"/>
            <w:tcMar>
              <w:left w:type="dxa" w:w="0"/>
              <w:right w:type="dxa" w:w="0"/>
            </w:tcMar>
          </w:tcPr>
          <w:p w14:paraId="EC550000">
            <w:pPr>
              <w:pStyle w:val="Style_2"/>
              <w:ind w:firstLine="0" w:left="0"/>
              <w:jc w:val="center"/>
            </w:pPr>
            <w:r>
              <w:t>210159,3</w:t>
            </w:r>
          </w:p>
        </w:tc>
        <w:tc>
          <w:tcPr>
            <w:tcW w:type="dxa" w:w="1384"/>
            <w:tcMar>
              <w:left w:type="dxa" w:w="0"/>
              <w:right w:type="dxa" w:w="0"/>
            </w:tcMar>
          </w:tcPr>
          <w:p w14:paraId="ED550000">
            <w:pPr>
              <w:pStyle w:val="Style_2"/>
              <w:ind w:firstLine="0" w:left="0"/>
              <w:jc w:val="center"/>
            </w:pPr>
            <w:r>
              <w:t>-</w:t>
            </w:r>
          </w:p>
        </w:tc>
        <w:tc>
          <w:tcPr>
            <w:tcW w:type="dxa" w:w="1384"/>
            <w:tcMar>
              <w:left w:type="dxa" w:w="0"/>
              <w:right w:type="dxa" w:w="0"/>
            </w:tcMar>
          </w:tcPr>
          <w:p w14:paraId="EE550000">
            <w:pPr>
              <w:pStyle w:val="Style_2"/>
              <w:ind w:firstLine="0" w:left="0"/>
              <w:jc w:val="center"/>
            </w:pPr>
            <w:r>
              <w:t>-</w:t>
            </w:r>
          </w:p>
        </w:tc>
        <w:tc>
          <w:tcPr>
            <w:tcW w:type="dxa" w:w="1384"/>
            <w:tcMar>
              <w:left w:type="dxa" w:w="0"/>
              <w:right w:type="dxa" w:w="0"/>
            </w:tcMar>
          </w:tcPr>
          <w:p w14:paraId="EF550000">
            <w:pPr>
              <w:pStyle w:val="Style_2"/>
              <w:ind w:firstLine="0" w:left="0"/>
              <w:jc w:val="center"/>
            </w:pPr>
            <w:r>
              <w:t>-</w:t>
            </w:r>
          </w:p>
        </w:tc>
        <w:tc>
          <w:tcPr>
            <w:tcW w:type="dxa" w:w="1384"/>
            <w:tcMar>
              <w:left w:type="dxa" w:w="0"/>
              <w:right w:type="dxa" w:w="0"/>
            </w:tcMar>
          </w:tcPr>
          <w:p w14:paraId="F0550000">
            <w:pPr>
              <w:pStyle w:val="Style_2"/>
              <w:ind w:firstLine="0" w:left="0"/>
              <w:jc w:val="center"/>
            </w:pPr>
            <w:r>
              <w:t>-</w:t>
            </w:r>
          </w:p>
        </w:tc>
      </w:tr>
      <w:tr>
        <w:tc>
          <w:tcPr>
            <w:tcW w:type="dxa" w:w="2041"/>
            <w:gridSpan w:val="1"/>
            <w:vMerge w:val="continue"/>
            <w:tcBorders>
              <w:bottom w:color="000000" w:sz="4" w:val="single"/>
            </w:tcBorders>
            <w:tcMar>
              <w:left w:type="dxa" w:w="0"/>
              <w:right w:type="dxa" w:w="0"/>
            </w:tcMar>
          </w:tcPr>
          <w:p/>
        </w:tc>
        <w:tc>
          <w:tcPr>
            <w:tcW w:type="dxa" w:w="1841"/>
            <w:tcBorders>
              <w:bottom w:color="000000" w:sz="4" w:val="single"/>
            </w:tcBorders>
            <w:tcMar>
              <w:left w:type="dxa" w:w="0"/>
              <w:right w:type="dxa" w:w="0"/>
            </w:tcMar>
          </w:tcPr>
          <w:p w14:paraId="F1550000">
            <w:pPr>
              <w:pStyle w:val="Style_2"/>
              <w:ind w:firstLine="0" w:left="0"/>
              <w:jc w:val="left"/>
            </w:pPr>
            <w:r>
              <w:t>Росреестр</w:t>
            </w:r>
          </w:p>
        </w:tc>
        <w:tc>
          <w:tcPr>
            <w:tcW w:type="dxa" w:w="694"/>
            <w:tcBorders>
              <w:bottom w:color="000000" w:sz="4" w:val="single"/>
            </w:tcBorders>
            <w:tcMar>
              <w:left w:type="dxa" w:w="0"/>
              <w:right w:type="dxa" w:w="0"/>
            </w:tcMar>
          </w:tcPr>
          <w:p w14:paraId="F2550000">
            <w:pPr>
              <w:pStyle w:val="Style_2"/>
              <w:ind w:firstLine="0" w:left="0"/>
              <w:jc w:val="center"/>
            </w:pPr>
            <w:r>
              <w:t>321</w:t>
            </w:r>
          </w:p>
        </w:tc>
        <w:tc>
          <w:tcPr>
            <w:tcW w:type="dxa" w:w="424"/>
            <w:tcBorders>
              <w:bottom w:color="000000" w:sz="4" w:val="single"/>
            </w:tcBorders>
            <w:tcMar>
              <w:left w:type="dxa" w:w="0"/>
              <w:right w:type="dxa" w:w="0"/>
            </w:tcMar>
          </w:tcPr>
          <w:p w14:paraId="F3550000">
            <w:pPr>
              <w:pStyle w:val="Style_2"/>
              <w:ind w:firstLine="0" w:left="0"/>
              <w:jc w:val="center"/>
            </w:pPr>
            <w:r>
              <w:t>15</w:t>
            </w:r>
          </w:p>
        </w:tc>
        <w:tc>
          <w:tcPr>
            <w:tcW w:type="dxa" w:w="559"/>
            <w:tcBorders>
              <w:bottom w:color="000000" w:sz="4" w:val="single"/>
            </w:tcBorders>
            <w:tcMar>
              <w:left w:type="dxa" w:w="0"/>
              <w:right w:type="dxa" w:w="0"/>
            </w:tcMar>
          </w:tcPr>
          <w:p w14:paraId="F4550000">
            <w:pPr>
              <w:pStyle w:val="Style_2"/>
              <w:ind w:firstLine="0" w:left="0"/>
              <w:jc w:val="center"/>
            </w:pPr>
            <w:r>
              <w:t>Г</w:t>
            </w:r>
          </w:p>
        </w:tc>
        <w:tc>
          <w:tcPr>
            <w:tcW w:type="dxa" w:w="514"/>
            <w:tcBorders>
              <w:bottom w:color="000000" w:sz="4" w:val="single"/>
            </w:tcBorders>
            <w:tcMar>
              <w:left w:type="dxa" w:w="0"/>
              <w:right w:type="dxa" w:w="0"/>
            </w:tcMar>
          </w:tcPr>
          <w:p w14:paraId="F5550000">
            <w:pPr>
              <w:pStyle w:val="Style_2"/>
              <w:ind w:firstLine="0" w:left="0"/>
              <w:jc w:val="center"/>
            </w:pPr>
            <w:r>
              <w:t>X</w:t>
            </w:r>
          </w:p>
        </w:tc>
        <w:tc>
          <w:tcPr>
            <w:tcW w:type="dxa" w:w="1264"/>
            <w:tcBorders>
              <w:bottom w:color="000000" w:sz="4" w:val="single"/>
            </w:tcBorders>
            <w:tcMar>
              <w:left w:type="dxa" w:w="0"/>
              <w:right w:type="dxa" w:w="0"/>
            </w:tcMar>
          </w:tcPr>
          <w:p w14:paraId="F6550000">
            <w:pPr>
              <w:pStyle w:val="Style_2"/>
              <w:ind w:firstLine="0" w:left="0"/>
              <w:jc w:val="center"/>
            </w:pPr>
            <w:r>
              <w:t>2318976</w:t>
            </w:r>
          </w:p>
        </w:tc>
        <w:tc>
          <w:tcPr>
            <w:tcW w:type="dxa" w:w="1264"/>
            <w:tcBorders>
              <w:bottom w:color="000000" w:sz="4" w:val="single"/>
            </w:tcBorders>
            <w:tcMar>
              <w:left w:type="dxa" w:w="0"/>
              <w:right w:type="dxa" w:w="0"/>
            </w:tcMar>
          </w:tcPr>
          <w:p w14:paraId="F7550000">
            <w:pPr>
              <w:pStyle w:val="Style_2"/>
              <w:ind w:firstLine="0" w:left="0"/>
              <w:jc w:val="center"/>
            </w:pPr>
            <w:r>
              <w:t>1861071,9</w:t>
            </w:r>
          </w:p>
        </w:tc>
        <w:tc>
          <w:tcPr>
            <w:tcW w:type="dxa" w:w="1264"/>
            <w:tcBorders>
              <w:bottom w:color="000000" w:sz="4" w:val="single"/>
            </w:tcBorders>
            <w:tcMar>
              <w:left w:type="dxa" w:w="0"/>
              <w:right w:type="dxa" w:w="0"/>
            </w:tcMar>
          </w:tcPr>
          <w:p w14:paraId="F8550000">
            <w:pPr>
              <w:pStyle w:val="Style_2"/>
              <w:ind w:firstLine="0" w:left="0"/>
              <w:jc w:val="center"/>
            </w:pPr>
            <w:r>
              <w:t>1333499,9</w:t>
            </w:r>
          </w:p>
        </w:tc>
        <w:tc>
          <w:tcPr>
            <w:tcW w:type="dxa" w:w="1384"/>
            <w:tcBorders>
              <w:bottom w:color="000000" w:sz="4" w:val="single"/>
            </w:tcBorders>
            <w:tcMar>
              <w:left w:type="dxa" w:w="0"/>
              <w:right w:type="dxa" w:w="0"/>
            </w:tcMar>
          </w:tcPr>
          <w:p w14:paraId="F9550000">
            <w:pPr>
              <w:pStyle w:val="Style_2"/>
              <w:ind w:firstLine="0" w:left="0"/>
              <w:jc w:val="center"/>
            </w:pPr>
            <w:r>
              <w:t>1242996,1</w:t>
            </w:r>
          </w:p>
        </w:tc>
        <w:tc>
          <w:tcPr>
            <w:tcW w:type="dxa" w:w="1264"/>
            <w:tcBorders>
              <w:bottom w:color="000000" w:sz="4" w:val="single"/>
            </w:tcBorders>
            <w:tcMar>
              <w:left w:type="dxa" w:w="0"/>
              <w:right w:type="dxa" w:w="0"/>
            </w:tcMar>
          </w:tcPr>
          <w:p w14:paraId="FA550000">
            <w:pPr>
              <w:pStyle w:val="Style_2"/>
              <w:ind w:firstLine="0" w:left="0"/>
              <w:jc w:val="center"/>
            </w:pPr>
            <w:r>
              <w:t>1880885,7</w:t>
            </w:r>
          </w:p>
        </w:tc>
        <w:tc>
          <w:tcPr>
            <w:tcW w:type="dxa" w:w="1384"/>
            <w:tcBorders>
              <w:bottom w:color="000000" w:sz="4" w:val="single"/>
            </w:tcBorders>
            <w:tcMar>
              <w:left w:type="dxa" w:w="0"/>
              <w:right w:type="dxa" w:w="0"/>
            </w:tcMar>
          </w:tcPr>
          <w:p w14:paraId="FB550000">
            <w:pPr>
              <w:pStyle w:val="Style_2"/>
              <w:ind w:firstLine="0" w:left="0"/>
              <w:jc w:val="center"/>
            </w:pPr>
            <w:r>
              <w:t>1145023,3</w:t>
            </w:r>
          </w:p>
        </w:tc>
        <w:tc>
          <w:tcPr>
            <w:tcW w:type="dxa" w:w="1384"/>
            <w:tcBorders>
              <w:bottom w:color="000000" w:sz="4" w:val="single"/>
            </w:tcBorders>
            <w:tcMar>
              <w:left w:type="dxa" w:w="0"/>
              <w:right w:type="dxa" w:w="0"/>
            </w:tcMar>
          </w:tcPr>
          <w:p w14:paraId="FC550000">
            <w:pPr>
              <w:pStyle w:val="Style_2"/>
              <w:ind w:firstLine="0" w:left="0"/>
              <w:jc w:val="center"/>
            </w:pPr>
            <w:r>
              <w:t>2171656</w:t>
            </w:r>
          </w:p>
        </w:tc>
        <w:tc>
          <w:tcPr>
            <w:tcW w:type="dxa" w:w="1384"/>
            <w:tcBorders>
              <w:bottom w:color="000000" w:sz="4" w:val="single"/>
            </w:tcBorders>
            <w:tcMar>
              <w:left w:type="dxa" w:w="0"/>
              <w:right w:type="dxa" w:w="0"/>
            </w:tcMar>
          </w:tcPr>
          <w:p w14:paraId="FD550000">
            <w:pPr>
              <w:pStyle w:val="Style_2"/>
              <w:ind w:firstLine="0" w:left="0"/>
              <w:jc w:val="center"/>
            </w:pPr>
            <w:r>
              <w:t>1926386,6</w:t>
            </w:r>
          </w:p>
        </w:tc>
        <w:tc>
          <w:tcPr>
            <w:tcW w:type="dxa" w:w="1384"/>
            <w:tcBorders>
              <w:bottom w:color="000000" w:sz="4" w:val="single"/>
            </w:tcBorders>
            <w:tcMar>
              <w:left w:type="dxa" w:w="0"/>
              <w:right w:type="dxa" w:w="0"/>
            </w:tcMar>
          </w:tcPr>
          <w:p w14:paraId="FE550000">
            <w:pPr>
              <w:pStyle w:val="Style_2"/>
              <w:ind w:firstLine="0" w:left="0"/>
              <w:jc w:val="center"/>
            </w:pPr>
            <w:r>
              <w:t>-</w:t>
            </w:r>
          </w:p>
        </w:tc>
        <w:tc>
          <w:tcPr>
            <w:tcW w:type="dxa" w:w="1384"/>
            <w:tcBorders>
              <w:bottom w:color="000000" w:sz="4" w:val="single"/>
            </w:tcBorders>
            <w:tcMar>
              <w:left w:type="dxa" w:w="0"/>
              <w:right w:type="dxa" w:w="0"/>
            </w:tcMar>
          </w:tcPr>
          <w:p w14:paraId="FF550000">
            <w:pPr>
              <w:pStyle w:val="Style_2"/>
              <w:ind w:firstLine="0" w:left="0"/>
              <w:jc w:val="center"/>
            </w:pPr>
            <w:r>
              <w:t>-</w:t>
            </w:r>
          </w:p>
        </w:tc>
        <w:tc>
          <w:tcPr>
            <w:tcW w:type="dxa" w:w="1384"/>
            <w:tcBorders>
              <w:bottom w:color="000000" w:sz="4" w:val="single"/>
            </w:tcBorders>
            <w:tcMar>
              <w:left w:type="dxa" w:w="0"/>
              <w:right w:type="dxa" w:w="0"/>
            </w:tcMar>
          </w:tcPr>
          <w:p w14:paraId="00560000">
            <w:pPr>
              <w:pStyle w:val="Style_2"/>
              <w:ind w:firstLine="0" w:left="0"/>
              <w:jc w:val="center"/>
            </w:pPr>
            <w:r>
              <w:t>-</w:t>
            </w:r>
          </w:p>
        </w:tc>
        <w:tc>
          <w:tcPr>
            <w:tcW w:type="dxa" w:w="1384"/>
            <w:tcBorders>
              <w:bottom w:color="000000" w:sz="4" w:val="single"/>
            </w:tcBorders>
            <w:tcMar>
              <w:left w:type="dxa" w:w="0"/>
              <w:right w:type="dxa" w:w="0"/>
            </w:tcMar>
          </w:tcPr>
          <w:p w14:paraId="01560000">
            <w:pPr>
              <w:pStyle w:val="Style_2"/>
              <w:ind w:firstLine="0" w:left="0"/>
              <w:jc w:val="center"/>
            </w:pPr>
            <w:r>
              <w:t>-</w:t>
            </w:r>
          </w:p>
        </w:tc>
      </w:tr>
    </w:tbl>
    <w:p w14:paraId="02560000">
      <w:pPr>
        <w:sectPr>
          <w:headerReference r:id="rId25" w:type="default"/>
          <w:footerReference r:id="rId26" w:type="default"/>
          <w:type w:val="nextPage"/>
          <w:pgSz w:h="11906" w:orient="landscape" w:w="16838"/>
          <w:pgMar w:bottom="566" w:footer="0" w:header="0" w:left="1440" w:right="1440" w:top="1133"/>
        </w:sectPr>
      </w:pPr>
    </w:p>
    <w:p w14:paraId="03560000">
      <w:pPr>
        <w:pStyle w:val="Style_2"/>
        <w:ind w:firstLine="540" w:left="0"/>
        <w:jc w:val="both"/>
      </w:pPr>
    </w:p>
    <w:p w14:paraId="04560000">
      <w:pPr>
        <w:pStyle w:val="Style_2"/>
        <w:ind w:firstLine="540" w:left="0"/>
        <w:jc w:val="both"/>
      </w:pPr>
    </w:p>
    <w:p w14:paraId="05560000">
      <w:pPr>
        <w:pStyle w:val="Style_2"/>
        <w:ind w:firstLine="540" w:left="0"/>
        <w:jc w:val="both"/>
      </w:pPr>
    </w:p>
    <w:p w14:paraId="06560000">
      <w:pPr>
        <w:pStyle w:val="Style_2"/>
        <w:ind w:firstLine="0" w:left="0"/>
        <w:jc w:val="right"/>
        <w:outlineLvl w:val="1"/>
      </w:pPr>
      <w:r>
        <w:t>Приложение N 6</w:t>
      </w:r>
    </w:p>
    <w:p w14:paraId="07560000">
      <w:pPr>
        <w:pStyle w:val="Style_2"/>
        <w:ind w:firstLine="0" w:left="0"/>
        <w:jc w:val="right"/>
      </w:pPr>
      <w:r>
        <w:t>к государственной программе</w:t>
      </w:r>
    </w:p>
    <w:p w14:paraId="08560000">
      <w:pPr>
        <w:pStyle w:val="Style_2"/>
        <w:ind w:firstLine="0" w:left="0"/>
        <w:jc w:val="right"/>
      </w:pPr>
      <w:r>
        <w:t>Российской Федерации "Экономическое</w:t>
      </w:r>
    </w:p>
    <w:p w14:paraId="09560000">
      <w:pPr>
        <w:pStyle w:val="Style_2"/>
        <w:ind w:firstLine="0" w:left="0"/>
        <w:jc w:val="right"/>
      </w:pPr>
      <w:r>
        <w:t>развитие и инновационная экономика"</w:t>
      </w:r>
    </w:p>
    <w:p w14:paraId="0A560000">
      <w:pPr>
        <w:pStyle w:val="Style_2"/>
        <w:ind w:firstLine="540" w:left="0"/>
        <w:jc w:val="both"/>
      </w:pPr>
    </w:p>
    <w:p w14:paraId="0B560000">
      <w:pPr>
        <w:pStyle w:val="Style_4"/>
        <w:ind w:firstLine="0" w:left="0"/>
        <w:jc w:val="center"/>
      </w:pPr>
      <w:bookmarkStart w:id="25" w:name="Par21908"/>
      <w:bookmarkEnd w:id="25"/>
      <w:r>
        <w:t>ПРАВИЛА</w:t>
      </w:r>
    </w:p>
    <w:p w14:paraId="0C560000">
      <w:pPr>
        <w:pStyle w:val="Style_4"/>
        <w:ind w:firstLine="0" w:left="0"/>
        <w:jc w:val="center"/>
      </w:pPr>
      <w:r>
        <w:t>ПРЕДОСТАВЛЕНИЯ И РАСПРЕДЕЛЕНИЯ СУБСИДИЙ ИЗ ФЕДЕРАЛЬНОГО</w:t>
      </w:r>
    </w:p>
    <w:p w14:paraId="0D560000">
      <w:pPr>
        <w:pStyle w:val="Style_4"/>
        <w:ind w:firstLine="0" w:left="0"/>
        <w:jc w:val="center"/>
      </w:pPr>
      <w:r>
        <w:t>БЮДЖЕТА БЮДЖЕТАМ СУБЪЕКТОВ РОССИЙСКОЙ ФЕДЕРАЦИИ</w:t>
      </w:r>
    </w:p>
    <w:p w14:paraId="0E560000">
      <w:pPr>
        <w:pStyle w:val="Style_4"/>
        <w:ind w:firstLine="0" w:left="0"/>
        <w:jc w:val="center"/>
      </w:pPr>
      <w:r>
        <w:t>НА РЕАЛИЗАЦИЮ КОМПЛЕКСНЫХ ИНВЕСТИЦИОННЫХ ПРОЕКТОВ</w:t>
      </w:r>
    </w:p>
    <w:p w14:paraId="0F560000">
      <w:pPr>
        <w:pStyle w:val="Style_4"/>
        <w:ind w:firstLine="0" w:left="0"/>
        <w:jc w:val="center"/>
      </w:pPr>
      <w:r>
        <w:t>ПО РАЗВИТИЮ ИННОВАЦИОННЫХ ТЕРРИТОРИАЛЬНЫХ КЛАСТЕРОВ</w:t>
      </w:r>
    </w:p>
    <w:p w14:paraId="10560000">
      <w:pPr>
        <w:pStyle w:val="Style_2"/>
        <w:ind w:firstLine="540" w:left="0"/>
        <w:jc w:val="both"/>
      </w:pPr>
    </w:p>
    <w:p w14:paraId="11560000">
      <w:pPr>
        <w:pStyle w:val="Style_2"/>
        <w:ind w:firstLine="540" w:left="0"/>
        <w:jc w:val="both"/>
      </w:pPr>
      <w:r>
        <w:t xml:space="preserve">Утратили силу. - </w:t>
      </w:r>
      <w:r>
        <w:rPr>
          <w:color w:val="0000FF"/>
        </w:rPr>
        <w:fldChar w:fldCharType="begin"/>
      </w:r>
      <w:r>
        <w:rPr>
          <w:color w:val="0000FF"/>
        </w:rPr>
        <w:instrText>HYPERLINK "consultantplus://offline/ref=036A75FB1540052028E3CBF011C6A3637CB667924DABB574C5A3486C1A242C33127AA85C1C9DED6674DB356CDDA0F0CE519927CE27516066D1sDH" \o "Постановление Правительства РФ от 29.03.2019 N 379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29.03.2019 N 379.</w:t>
      </w:r>
    </w:p>
    <w:p w14:paraId="12560000">
      <w:pPr>
        <w:pStyle w:val="Style_2"/>
        <w:ind w:firstLine="540" w:left="0"/>
        <w:jc w:val="both"/>
      </w:pPr>
    </w:p>
    <w:p w14:paraId="13560000">
      <w:pPr>
        <w:pStyle w:val="Style_2"/>
        <w:ind w:firstLine="540" w:left="0"/>
        <w:jc w:val="both"/>
      </w:pPr>
    </w:p>
    <w:p w14:paraId="14560000">
      <w:pPr>
        <w:pStyle w:val="Style_2"/>
        <w:ind w:firstLine="540" w:left="0"/>
        <w:jc w:val="both"/>
      </w:pPr>
    </w:p>
    <w:p w14:paraId="15560000">
      <w:pPr>
        <w:pStyle w:val="Style_2"/>
        <w:ind w:firstLine="0" w:left="0"/>
        <w:jc w:val="right"/>
        <w:outlineLvl w:val="1"/>
      </w:pPr>
      <w:r>
        <w:t>Приложение N 7</w:t>
      </w:r>
    </w:p>
    <w:p w14:paraId="16560000">
      <w:pPr>
        <w:pStyle w:val="Style_2"/>
        <w:ind w:firstLine="0" w:left="0"/>
        <w:jc w:val="right"/>
      </w:pPr>
      <w:r>
        <w:t>к государственной программе</w:t>
      </w:r>
    </w:p>
    <w:p w14:paraId="17560000">
      <w:pPr>
        <w:pStyle w:val="Style_2"/>
        <w:ind w:firstLine="0" w:left="0"/>
        <w:jc w:val="right"/>
      </w:pPr>
      <w:r>
        <w:t>Российской Федерации "Экономическое</w:t>
      </w:r>
    </w:p>
    <w:p w14:paraId="18560000">
      <w:pPr>
        <w:pStyle w:val="Style_2"/>
        <w:ind w:firstLine="0" w:left="0"/>
        <w:jc w:val="right"/>
      </w:pPr>
      <w:r>
        <w:t>развитие и инновационная экономика"</w:t>
      </w:r>
    </w:p>
    <w:p w14:paraId="19560000">
      <w:pPr>
        <w:pStyle w:val="Style_2"/>
        <w:ind w:firstLine="0" w:left="0"/>
        <w:jc w:val="both"/>
      </w:pPr>
    </w:p>
    <w:p w14:paraId="1A560000">
      <w:pPr>
        <w:pStyle w:val="Style_4"/>
        <w:ind w:firstLine="0" w:left="0"/>
        <w:jc w:val="center"/>
      </w:pPr>
      <w:bookmarkStart w:id="26" w:name="Par21923"/>
      <w:bookmarkEnd w:id="26"/>
      <w:r>
        <w:t>ПРАВИЛА</w:t>
      </w:r>
    </w:p>
    <w:p w14:paraId="1B560000">
      <w:pPr>
        <w:pStyle w:val="Style_4"/>
        <w:ind w:firstLine="0" w:left="0"/>
        <w:jc w:val="center"/>
      </w:pPr>
      <w:r>
        <w:t>ПРЕДОСТАВЛЕНИЯ СУБСИДИЙ ИЗ ФЕДЕРАЛЬНОГО БЮДЖЕТА БЮДЖЕТАМ</w:t>
      </w:r>
    </w:p>
    <w:p w14:paraId="1C560000">
      <w:pPr>
        <w:pStyle w:val="Style_4"/>
        <w:ind w:firstLine="0" w:left="0"/>
        <w:jc w:val="center"/>
      </w:pPr>
      <w:r>
        <w:t>СУБЪЕКТОВ РОССИЙСКОЙ ФЕДЕРАЦИИ НА СОФИНАНСИРОВАНИЕ</w:t>
      </w:r>
    </w:p>
    <w:p w14:paraId="1D560000">
      <w:pPr>
        <w:pStyle w:val="Style_4"/>
        <w:ind w:firstLine="0" w:left="0"/>
        <w:jc w:val="center"/>
      </w:pPr>
      <w:r>
        <w:t>РАСХОДОВ, СВЯЗАННЫХ С ОПЛАТОЙ ОКАЗАННЫХ СПЕЦИАЛИСТАМ</w:t>
      </w:r>
    </w:p>
    <w:p w14:paraId="1E560000">
      <w:pPr>
        <w:pStyle w:val="Style_4"/>
        <w:ind w:firstLine="0" w:left="0"/>
        <w:jc w:val="center"/>
      </w:pPr>
      <w:r>
        <w:t>РОССИЙСКИМИ ОБРАЗОВАТЕЛЬНЫМИ ОРГАНИЗАЦИЯМИ УСЛУГ</w:t>
      </w:r>
    </w:p>
    <w:p w14:paraId="1F560000">
      <w:pPr>
        <w:pStyle w:val="Style_4"/>
        <w:ind w:firstLine="0" w:left="0"/>
        <w:jc w:val="center"/>
      </w:pPr>
      <w:r>
        <w:t>ПО ОБУЧЕНИЮ В СООТВЕТСТВИИ С ГОСУДАРСТВЕННЫМ ПЛАНОМ</w:t>
      </w:r>
    </w:p>
    <w:p w14:paraId="20560000">
      <w:pPr>
        <w:pStyle w:val="Style_4"/>
        <w:ind w:firstLine="0" w:left="0"/>
        <w:jc w:val="center"/>
      </w:pPr>
      <w:r>
        <w:t>ПОДГОТОВКИ УПРАВЛЕНЧЕСКИХ КАДРОВ ДЛЯ ОРГАНИЗАЦИЙ</w:t>
      </w:r>
    </w:p>
    <w:p w14:paraId="21560000">
      <w:pPr>
        <w:pStyle w:val="Style_4"/>
        <w:ind w:firstLine="0" w:left="0"/>
        <w:jc w:val="center"/>
      </w:pPr>
      <w:r>
        <w:t>НАРОДНОГО ХОЗЯЙСТВА РОССИЙСКОЙ ФЕДЕРАЦИИ</w:t>
      </w:r>
    </w:p>
    <w:p w14:paraId="22560000">
      <w:pPr>
        <w:pStyle w:val="Style_4"/>
        <w:ind w:firstLine="0" w:left="0"/>
        <w:jc w:val="center"/>
      </w:pPr>
      <w:r>
        <w:t>В 2018/19 - 2024/25 УЧЕБНЫХ ГОДАХ</w:t>
      </w:r>
    </w:p>
    <w:p w14:paraId="2356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24560000">
            <w:pPr>
              <w:pStyle w:val="Style_2"/>
              <w:ind w:firstLine="0" w:left="0"/>
              <w:jc w:val="center"/>
              <w:rPr>
                <w:color w:val="392C69"/>
              </w:rPr>
            </w:pPr>
            <w:r>
              <w:rPr>
                <w:color w:val="392C69"/>
              </w:rPr>
              <w:t>Список изменяющих документов</w:t>
            </w:r>
          </w:p>
          <w:p w14:paraId="25560000">
            <w:pPr>
              <w:pStyle w:val="Style_2"/>
              <w:ind w:firstLine="0" w:left="0"/>
              <w:jc w:val="center"/>
              <w:rPr>
                <w:color w:val="392C69"/>
              </w:rPr>
            </w:pPr>
            <w:r>
              <w:rPr>
                <w:color w:val="392C69"/>
              </w:rPr>
              <w:t xml:space="preserve">(введены </w:t>
            </w:r>
            <w:r>
              <w:rPr>
                <w:color w:val="0000FF"/>
              </w:rPr>
              <w:fldChar w:fldCharType="begin"/>
            </w:r>
            <w:r>
              <w:rPr>
                <w:color w:val="0000FF"/>
              </w:rPr>
              <w:instrText>HYPERLINK "consultantplus://offline/ref=036A75FB1540052028E3CBF011C6A3637EBC619448A9B574C5A3486C1A242C33127AA85C1E9DED6375DB356CDDA0F0CE519927CE27516066D1sDH" \o "Постановление Правительства РФ от 15.08.2015 N 849 "Об изменении и признании утратившими силу некоторых актов Правительства Российской Федерации"{КонсультантПлюс}"</w:instrText>
            </w:r>
            <w:r>
              <w:rPr>
                <w:color w:val="0000FF"/>
              </w:rPr>
              <w:fldChar w:fldCharType="separate"/>
            </w:r>
            <w:r>
              <w:rPr>
                <w:color w:val="0000FF"/>
              </w:rPr>
              <w:t>Постановлением</w:t>
            </w:r>
            <w:r>
              <w:rPr>
                <w:color w:val="0000FF"/>
              </w:rPr>
              <w:fldChar w:fldCharType="end"/>
            </w:r>
            <w:r>
              <w:rPr>
                <w:color w:val="392C69"/>
              </w:rPr>
              <w:t xml:space="preserve"> Правительства РФ от 15.08.2015 N 849;</w:t>
            </w:r>
          </w:p>
          <w:p w14:paraId="26560000">
            <w:pPr>
              <w:pStyle w:val="Style_2"/>
              <w:ind w:firstLine="0" w:left="0"/>
              <w:jc w:val="center"/>
              <w:rPr>
                <w:color w:val="392C69"/>
              </w:rPr>
            </w:pPr>
            <w:r>
              <w:rPr>
                <w:color w:val="392C69"/>
              </w:rPr>
              <w:t xml:space="preserve">в ред. Постановлений Правительства РФ от 11.11.2015 </w:t>
            </w:r>
            <w:r>
              <w:rPr>
                <w:color w:val="0000FF"/>
              </w:rPr>
              <w:fldChar w:fldCharType="begin"/>
            </w:r>
            <w:r>
              <w:rPr>
                <w:color w:val="0000FF"/>
              </w:rPr>
              <w:instrText>HYPERLINK "consultantplus://offline/ref=036A75FB1540052028E3CBF011C6A3637CB56D9142A6B574C5A3486C1A242C33127AA85C1E9DEE6677DB356CDDA0F0CE519927CE27516066D1sDH" \o "Постановление Правительства РФ от 11.11.2015 N 1215 (ред. от 13.02.2019) "О внесении изменений в некоторые акты Правительства Российской Федерации по вопросам подготовки управленческих кадров в сфере здравоохранения, образования и культуры"{КонсультантПлюс}"</w:instrText>
            </w:r>
            <w:r>
              <w:rPr>
                <w:color w:val="0000FF"/>
              </w:rPr>
              <w:fldChar w:fldCharType="separate"/>
            </w:r>
            <w:r>
              <w:rPr>
                <w:color w:val="0000FF"/>
              </w:rPr>
              <w:t>N 1215</w:t>
            </w:r>
            <w:r>
              <w:rPr>
                <w:color w:val="0000FF"/>
              </w:rPr>
              <w:fldChar w:fldCharType="end"/>
            </w:r>
            <w:r>
              <w:rPr>
                <w:color w:val="392C69"/>
              </w:rPr>
              <w:t>,</w:t>
            </w:r>
          </w:p>
          <w:p w14:paraId="27560000">
            <w:pPr>
              <w:pStyle w:val="Style_2"/>
              <w:ind w:firstLine="0" w:left="0"/>
              <w:jc w:val="center"/>
              <w:rPr>
                <w:color w:val="392C69"/>
              </w:rPr>
            </w:pPr>
            <w:r>
              <w:rPr>
                <w:color w:val="392C69"/>
              </w:rPr>
              <w:t xml:space="preserve">от 25.05.2016 </w:t>
            </w:r>
            <w:r>
              <w:rPr>
                <w:color w:val="0000FF"/>
              </w:rPr>
              <w:fldChar w:fldCharType="begin"/>
            </w:r>
            <w:r>
              <w:rPr>
                <w:color w:val="0000FF"/>
              </w:rPr>
              <w:instrText>HYPERLINK "consultantplus://offline/ref=036A75FB1540052028E3CBF011C6A3637CB0679742AAB574C5A3486C1A242C33127AA85C1E9DEF6770DB356CDDA0F0CE519927CE27516066D1sDH" \o "Постановление Правительства РФ от 25.05.2016 N 464 (ред. от 27.12.2019) "О внесении изменений в некоторые акты Правительства Российской Федерации в связи с упразднением Федеральной службы финансово-бюджетного надзора"{КонсультантПлюс}"</w:instrText>
            </w:r>
            <w:r>
              <w:rPr>
                <w:color w:val="0000FF"/>
              </w:rPr>
              <w:fldChar w:fldCharType="separate"/>
            </w:r>
            <w:r>
              <w:rPr>
                <w:color w:val="0000FF"/>
              </w:rPr>
              <w:t>N 464</w:t>
            </w:r>
            <w:r>
              <w:rPr>
                <w:color w:val="0000FF"/>
              </w:rPr>
              <w:fldChar w:fldCharType="end"/>
            </w:r>
            <w:r>
              <w:rPr>
                <w:color w:val="392C69"/>
              </w:rPr>
              <w:t xml:space="preserve">, от 31.03.2017 </w:t>
            </w:r>
            <w:r>
              <w:rPr>
                <w:color w:val="0000FF"/>
              </w:rPr>
              <w:fldChar w:fldCharType="begin"/>
            </w:r>
            <w:r>
              <w:rPr>
                <w:color w:val="0000FF"/>
              </w:rPr>
              <w:instrText>HYPERLINK "consultantplus://offline/ref=036A75FB1540052028E3CBF011C6A3637CB667904BA6B574C5A3486C1A242C33127AA85C1F9FE96170DB356CDDA0F0CE519927CE27516066D1sDH"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392</w:t>
            </w:r>
            <w:r>
              <w:rPr>
                <w:color w:val="0000FF"/>
              </w:rPr>
              <w:fldChar w:fldCharType="end"/>
            </w:r>
            <w:r>
              <w:rPr>
                <w:color w:val="392C69"/>
              </w:rPr>
              <w:t xml:space="preserve">, от 03.02.2018 </w:t>
            </w:r>
            <w:r>
              <w:rPr>
                <w:color w:val="0000FF"/>
              </w:rPr>
              <w:fldChar w:fldCharType="begin"/>
            </w:r>
            <w:r>
              <w:rPr>
                <w:color w:val="0000FF"/>
              </w:rPr>
              <w:instrText>HYPERLINK "consultantplus://offline/ref=036A75FB1540052028E3CBF011C6A3637CB56D904BABB574C5A3486C1A242C33127AA85C1E9DED6073DB356CDDA0F0CE519927CE27516066D1sDH"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101</w:t>
            </w:r>
            <w:r>
              <w:rPr>
                <w:color w:val="0000FF"/>
              </w:rPr>
              <w:fldChar w:fldCharType="end"/>
            </w:r>
            <w:r>
              <w:rPr>
                <w:color w:val="392C69"/>
              </w:rPr>
              <w:t>,</w:t>
            </w:r>
          </w:p>
          <w:p w14:paraId="28560000">
            <w:pPr>
              <w:pStyle w:val="Style_2"/>
              <w:ind w:firstLine="0" w:left="0"/>
              <w:jc w:val="center"/>
              <w:rPr>
                <w:color w:val="392C69"/>
              </w:rPr>
            </w:pPr>
            <w:r>
              <w:rPr>
                <w:color w:val="392C69"/>
              </w:rPr>
              <w:t xml:space="preserve">от 13.02.2019 </w:t>
            </w:r>
            <w:r>
              <w:rPr>
                <w:color w:val="0000FF"/>
              </w:rPr>
              <w:fldChar w:fldCharType="begin"/>
            </w:r>
            <w:r>
              <w:rPr>
                <w:color w:val="0000FF"/>
              </w:rPr>
              <w:instrText>HYPERLINK "consultantplus://offline/ref=036A75FB1540052028E3CBF011C6A3637CB56D9243ADB574C5A3486C1A242C33127AA85C1E9DED6075DB356CDDA0F0CE519927CE27516066D1sDH" \o "Постановление Правительства РФ от 13.02.2019 N 148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148</w:t>
            </w:r>
            <w:r>
              <w:rPr>
                <w:color w:val="0000FF"/>
              </w:rPr>
              <w:fldChar w:fldCharType="end"/>
            </w:r>
            <w:r>
              <w:rPr>
                <w:color w:val="392C69"/>
              </w:rPr>
              <w:t xml:space="preserve">, от 23.12.2019 </w:t>
            </w:r>
            <w:r>
              <w:rPr>
                <w:color w:val="0000FF"/>
              </w:rPr>
              <w:fldChar w:fldCharType="begin"/>
            </w:r>
            <w:r>
              <w:rPr>
                <w:color w:val="0000FF"/>
              </w:rPr>
              <w:instrText>HYPERLINK "consultantplus://offline/ref=036A75FB1540052028E3CBF011C6A3637CB0649B4DACB574C5A3486C1A242C33127AA85C1E9DED6374DB356CDDA0F0CE519927CE27516066D1sDH" \o "Постановление Правительства РФ от 23.12.2019 N 1768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1768</w:t>
            </w:r>
            <w:r>
              <w:rPr>
                <w:color w:val="0000FF"/>
              </w:rPr>
              <w:fldChar w:fldCharType="end"/>
            </w:r>
            <w:r>
              <w:rPr>
                <w:color w:val="392C69"/>
              </w:rPr>
              <w:t>)</w:t>
            </w:r>
          </w:p>
        </w:tc>
      </w:tr>
    </w:tbl>
    <w:p w14:paraId="29560000">
      <w:pPr>
        <w:pStyle w:val="Style_2"/>
        <w:ind w:firstLine="0" w:left="0"/>
        <w:jc w:val="both"/>
      </w:pPr>
    </w:p>
    <w:p w14:paraId="2A560000">
      <w:pPr>
        <w:pStyle w:val="Style_2"/>
        <w:ind w:firstLine="540" w:left="0"/>
        <w:jc w:val="both"/>
      </w:pPr>
      <w:r>
        <w:t xml:space="preserve">1. Настоящие Правила определяют порядок предоставления субсидий из федерального бюджета бюджетам субъектов Российской Федерации на софинансирование расходов, связанных с оплатой оказанных специалистам российскими образовательными организациями услуг по обучению в соответствии с Государственным </w:t>
      </w:r>
      <w:r>
        <w:rPr>
          <w:color w:val="0000FF"/>
        </w:rPr>
        <w:fldChar w:fldCharType="begin"/>
      </w:r>
      <w:r>
        <w:rPr>
          <w:color w:val="0000FF"/>
        </w:rPr>
        <w:instrText>HYPERLINK "consultantplus://offline/ref=036A75FB1540052028E3CBF011C6A3637CB067924FABB574C5A3486C1A242C33127AA85C1E9DED6173DB356CDDA0F0CE519927CE27516066D1sDH"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 в 2018/19 - 2024/25 учебных годах (далее соответственно - образовательные организации, Государственный план, субсидии).</w:t>
      </w:r>
    </w:p>
    <w:p w14:paraId="2B560000">
      <w:pPr>
        <w:pStyle w:val="Style_2"/>
        <w:ind w:firstLine="0" w:left="0"/>
        <w:jc w:val="both"/>
      </w:pPr>
      <w:r>
        <w:t xml:space="preserve">(в ред. Постановлений Правительства РФ от 11.11.2015 </w:t>
      </w:r>
      <w:r>
        <w:rPr>
          <w:color w:val="0000FF"/>
        </w:rPr>
        <w:fldChar w:fldCharType="begin"/>
      </w:r>
      <w:r>
        <w:rPr>
          <w:color w:val="0000FF"/>
        </w:rPr>
        <w:instrText>HYPERLINK "consultantplus://offline/ref=036A75FB1540052028E3CBF011C6A3637CB56D9142A6B574C5A3486C1A242C33127AA85C1E9DEE6675DB356CDDA0F0CE519927CE27516066D1sDH" \o "Постановление Правительства РФ от 11.11.2015 N 1215 (ред. от 13.02.2019) "О внесении изменений в некоторые акты Правительства Российской Федерации по вопросам подготовки управленческих кадров в сфере здравоохранения, образования и культуры"{КонсультантПлюс}"</w:instrText>
      </w:r>
      <w:r>
        <w:rPr>
          <w:color w:val="0000FF"/>
        </w:rPr>
        <w:fldChar w:fldCharType="separate"/>
      </w:r>
      <w:r>
        <w:rPr>
          <w:color w:val="0000FF"/>
        </w:rPr>
        <w:t>N 1215</w:t>
      </w:r>
      <w:r>
        <w:rPr>
          <w:color w:val="0000FF"/>
        </w:rPr>
        <w:fldChar w:fldCharType="end"/>
      </w:r>
      <w:r>
        <w:t xml:space="preserve">, от 13.02.2019 </w:t>
      </w:r>
      <w:r>
        <w:rPr>
          <w:color w:val="0000FF"/>
        </w:rPr>
        <w:fldChar w:fldCharType="begin"/>
      </w:r>
      <w:r>
        <w:rPr>
          <w:color w:val="0000FF"/>
        </w:rPr>
        <w:instrText>HYPERLINK "consultantplus://offline/ref=036A75FB1540052028E3CBF011C6A3637CB56D9243ADB574C5A3486C1A242C33127AA85C1E9DED6073DB356CDDA0F0CE519927CE27516066D1sDH" \o "Постановление Правительства РФ от 13.02.2019 N 148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148</w:t>
      </w:r>
      <w:r>
        <w:rPr>
          <w:color w:val="0000FF"/>
        </w:rPr>
        <w:fldChar w:fldCharType="end"/>
      </w:r>
      <w:r>
        <w:t xml:space="preserve">, от 23.12.2019 </w:t>
      </w:r>
      <w:r>
        <w:rPr>
          <w:color w:val="0000FF"/>
        </w:rPr>
        <w:fldChar w:fldCharType="begin"/>
      </w:r>
      <w:r>
        <w:rPr>
          <w:color w:val="0000FF"/>
        </w:rPr>
        <w:instrText>HYPERLINK "consultantplus://offline/ref=036A75FB1540052028E3CBF011C6A3637CB0649B4DACB574C5A3486C1A242C33127AA85C1E9DED6373DB356CDDA0F0CE519927CE27516066D1sDH" \o "Постановление Правительства РФ от 23.12.2019 N 1768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1768</w:t>
      </w:r>
      <w:r>
        <w:rPr>
          <w:color w:val="0000FF"/>
        </w:rPr>
        <w:fldChar w:fldCharType="end"/>
      </w:r>
      <w:r>
        <w:t>)</w:t>
      </w:r>
    </w:p>
    <w:p w14:paraId="2C560000">
      <w:pPr>
        <w:pStyle w:val="Style_2"/>
        <w:spacing w:before="200"/>
        <w:ind w:firstLine="540" w:left="0"/>
        <w:jc w:val="both"/>
      </w:pPr>
      <w:bookmarkStart w:id="27" w:name="Par21940"/>
      <w:bookmarkEnd w:id="27"/>
      <w:r>
        <w:t>2. Субсидии предоставляются в целях оказания финансовой поддержки при исполнении расходных обязательств, возникающих при выполнении органами государственной власти субъектов Российской Федерации полномочий по подготовке (обучению по дополнительным профессиональным программам) управленческих кадров для организаций народного хозяйства Российской Федерации из числа специалистов, рекомендованных организациями народного хозяйства Российской Федерации, в соответствии с Государственным планом по дополнительным профессиональным программам в области экономики и управления.</w:t>
      </w:r>
    </w:p>
    <w:p w14:paraId="2D560000">
      <w:pPr>
        <w:pStyle w:val="Style_2"/>
        <w:spacing w:before="200"/>
        <w:ind w:firstLine="540" w:left="0"/>
        <w:jc w:val="both"/>
      </w:pPr>
      <w:r>
        <w:t>3. Субсидии предоставляются при соблюдении следующих условий:</w:t>
      </w:r>
    </w:p>
    <w:p w14:paraId="2E560000">
      <w:pPr>
        <w:pStyle w:val="Style_2"/>
        <w:spacing w:before="200"/>
        <w:ind w:firstLine="540" w:left="0"/>
        <w:jc w:val="both"/>
      </w:pPr>
      <w:r>
        <w:t>а)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и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14:paraId="2F560000">
      <w:pPr>
        <w:pStyle w:val="Style_2"/>
        <w:spacing w:before="200"/>
        <w:ind w:firstLine="540" w:left="0"/>
        <w:jc w:val="both"/>
      </w:pPr>
      <w:r>
        <w:t>б) наличие правовых актов субъектов Российской Федерации, утверждающих перечень мероприятий, в целях софинансирования которых предоставляются субсидии, в соответствии с требованиями нормативных правовых актов Российской Федерации;</w:t>
      </w:r>
    </w:p>
    <w:p w14:paraId="30560000">
      <w:pPr>
        <w:pStyle w:val="Style_2"/>
        <w:spacing w:before="200"/>
        <w:ind w:firstLine="540" w:left="0"/>
        <w:jc w:val="both"/>
      </w:pPr>
      <w:r>
        <w:t xml:space="preserve">в) заключение соглашения о предоставлении субсидии в соответствии с </w:t>
      </w:r>
      <w:r>
        <w:rPr>
          <w:color w:val="0000FF"/>
        </w:rPr>
        <w:fldChar w:fldCharType="begin"/>
      </w:r>
      <w:r>
        <w:rPr>
          <w:color w:val="0000FF"/>
        </w:rPr>
        <w:instrText>HYPERLINK "consultantplus://offline/ref=036A75FB1540052028E3CBF011C6A3637CB164904BAEB574C5A3486C1A242C33127AA85C1E9DED6673DB356CDDA0F0CE519927CE27516066D1sDH"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10</w:t>
      </w:r>
      <w:r>
        <w:rPr>
          <w:color w:val="0000FF"/>
        </w:rPr>
        <w:fldChar w:fldCharType="end"/>
      </w:r>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31560000">
      <w:pPr>
        <w:pStyle w:val="Style_2"/>
        <w:ind w:firstLine="0" w:left="0"/>
        <w:jc w:val="both"/>
      </w:pPr>
      <w:r>
        <w:t xml:space="preserve">(п. 3 в ред. </w:t>
      </w:r>
      <w:r>
        <w:rPr>
          <w:color w:val="0000FF"/>
        </w:rPr>
        <w:fldChar w:fldCharType="begin"/>
      </w:r>
      <w:r>
        <w:rPr>
          <w:color w:val="0000FF"/>
        </w:rPr>
        <w:instrText>HYPERLINK "consultantplus://offline/ref=036A75FB1540052028E3CBF011C6A3637CB56D904BABB574C5A3486C1A242C33127AA85C1E9DED6072DB356CDDA0F0CE519927CE27516066D1sDH"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03.02.2018 N 101)</w:t>
      </w:r>
    </w:p>
    <w:p w14:paraId="32560000">
      <w:pPr>
        <w:pStyle w:val="Style_2"/>
        <w:spacing w:before="200"/>
        <w:ind w:firstLine="540" w:left="0"/>
        <w:jc w:val="both"/>
      </w:pPr>
      <w:r>
        <w:t>4. Критериями отбора субъектов Российской Федерации для предоставления субсидий являются:</w:t>
      </w:r>
    </w:p>
    <w:p w14:paraId="33560000">
      <w:pPr>
        <w:pStyle w:val="Style_2"/>
        <w:spacing w:before="200"/>
        <w:ind w:firstLine="540" w:left="0"/>
        <w:jc w:val="both"/>
      </w:pPr>
      <w:r>
        <w:t>а) соответствие условиям предоставления субсидий;</w:t>
      </w:r>
    </w:p>
    <w:p w14:paraId="34560000">
      <w:pPr>
        <w:pStyle w:val="Style_2"/>
        <w:spacing w:before="200"/>
        <w:ind w:firstLine="540" w:left="0"/>
        <w:jc w:val="both"/>
      </w:pPr>
      <w:r>
        <w:t>б) наличие договоров о финансовом обеспечении расходов, связанных с оплатой оказанных специалистам услуг по обучению в соответствии с Государственным планом, заключенных органом исполнительной власти субъекта Российской Федерации и образовательными организациями, включенными в перечень образовательных организаций для участия в реализации Государственного плана, и отчетов, подтверждающих исполнение договоров.</w:t>
      </w:r>
    </w:p>
    <w:p w14:paraId="35560000">
      <w:pPr>
        <w:pStyle w:val="Style_2"/>
        <w:ind w:firstLine="0" w:left="0"/>
        <w:jc w:val="both"/>
      </w:pPr>
      <w:r>
        <w:t xml:space="preserve">(п. 4 в ред. </w:t>
      </w:r>
      <w:r>
        <w:rPr>
          <w:color w:val="0000FF"/>
        </w:rPr>
        <w:fldChar w:fldCharType="begin"/>
      </w:r>
      <w:r>
        <w:rPr>
          <w:color w:val="0000FF"/>
        </w:rPr>
        <w:instrText>HYPERLINK "consultantplus://offline/ref=036A75FB1540052028E3CBF011C6A3637CB667904BA6B574C5A3486C1A242C33127AA85C1F9FE96674DB356CDDA0F0CE519927CE27516066D1sDH"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31.03.2017 N 392)</w:t>
      </w:r>
    </w:p>
    <w:p w14:paraId="36560000">
      <w:pPr>
        <w:pStyle w:val="Style_2"/>
        <w:spacing w:before="200"/>
        <w:ind w:firstLine="540" w:left="0"/>
        <w:jc w:val="both"/>
      </w:pPr>
      <w:r>
        <w:t>4(1). Предоставление субсидии осуществляется на основании соглашения о предоставлении субсидии, заключаемого Министерством экономического развития Российской Федерации и органом исполнительной власти субъекта Российской Федерации (далее - соглашение), подготавливаемого (формируемого) и заключаемого с применением государственной интегрированной информационной системы управления общественными финансами "Электронный бюджет".</w:t>
      </w:r>
    </w:p>
    <w:p w14:paraId="37560000">
      <w:pPr>
        <w:pStyle w:val="Style_2"/>
        <w:ind w:firstLine="0" w:left="0"/>
        <w:jc w:val="both"/>
      </w:pPr>
      <w:r>
        <w:t xml:space="preserve">(п. 4(1) введен </w:t>
      </w:r>
      <w:r>
        <w:rPr>
          <w:color w:val="0000FF"/>
        </w:rPr>
        <w:fldChar w:fldCharType="begin"/>
      </w:r>
      <w:r>
        <w:rPr>
          <w:color w:val="0000FF"/>
        </w:rPr>
        <w:instrText>HYPERLINK "consultantplus://offline/ref=036A75FB1540052028E3CBF011C6A3637CB56D904BABB574C5A3486C1A242C33127AA85C1E9DED6177DB356CDDA0F0CE519927CE27516066D1sDH"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03.02.2018 N 101)</w:t>
      </w:r>
    </w:p>
    <w:p w14:paraId="38560000">
      <w:pPr>
        <w:pStyle w:val="Style_2"/>
        <w:spacing w:before="200"/>
        <w:ind w:firstLine="540" w:left="0"/>
        <w:jc w:val="both"/>
      </w:pPr>
      <w:r>
        <w:t>4(2). При заключении соглашения орган исполнительной власти субъекта Российской Федерации представляет в Министерство экономического развития Российской Федерации отчетность об исполнении условий предоставления субсидии.</w:t>
      </w:r>
    </w:p>
    <w:p w14:paraId="39560000">
      <w:pPr>
        <w:pStyle w:val="Style_2"/>
        <w:ind w:firstLine="0" w:left="0"/>
        <w:jc w:val="both"/>
      </w:pPr>
      <w:r>
        <w:t xml:space="preserve">(п. 4(2) введен </w:t>
      </w:r>
      <w:r>
        <w:rPr>
          <w:color w:val="0000FF"/>
        </w:rPr>
        <w:fldChar w:fldCharType="begin"/>
      </w:r>
      <w:r>
        <w:rPr>
          <w:color w:val="0000FF"/>
        </w:rPr>
        <w:instrText>HYPERLINK "consultantplus://offline/ref=036A75FB1540052028E3CBF011C6A3637CB56D904BABB574C5A3486C1A242C33127AA85C1E9DED6175DB356CDDA0F0CE519927CE27516066D1sDH"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03.02.2018 N 101)</w:t>
      </w:r>
    </w:p>
    <w:p w14:paraId="3A560000">
      <w:pPr>
        <w:pStyle w:val="Style_2"/>
        <w:spacing w:before="200"/>
        <w:ind w:firstLine="540" w:left="0"/>
        <w:jc w:val="both"/>
      </w:pPr>
      <w:r>
        <w:t xml:space="preserve">5. Субсидия предоставляется бюджету субъекта Российской Федерации в пределах бюджетных ассигнований, предусмотренных федеральным законом о федеральном бюджете на соответствующий финансовый год и плановый период, и лимитов бюджетных обязательств, доведенных до Министерства экономического развития Российской Федерации как получателя средств федерального бюджета на цели, указанные в </w:t>
      </w:r>
      <w:r>
        <w:rPr>
          <w:color w:val="0000FF"/>
        </w:rPr>
        <w:fldChar w:fldCharType="begin"/>
      </w:r>
      <w:r>
        <w:rPr>
          <w:color w:val="0000FF"/>
        </w:rPr>
        <w:instrText>HYPERLINK \l "Par21940" \o "2. Субсидии предоставляются в целях оказания финансовой поддержки при исполнении расходных обязательств, возникающих при выполнении органами государственной власти субъектов Российской Федерации полномочий по подготовке (обучению по дополнительным профессиональным программам) управленческих кадров для организаций народного хозяйства Российской Федерации из числа специалистов, рекомендованных организациями народного хозяйства Российской Федерации, в соответствии с Государственным планом по дополнительным ..."</w:instrText>
      </w:r>
      <w:r>
        <w:rPr>
          <w:color w:val="0000FF"/>
        </w:rPr>
        <w:fldChar w:fldCharType="separate"/>
      </w:r>
      <w:r>
        <w:rPr>
          <w:color w:val="0000FF"/>
        </w:rPr>
        <w:t>пункте 2</w:t>
      </w:r>
      <w:r>
        <w:rPr>
          <w:color w:val="0000FF"/>
        </w:rPr>
        <w:fldChar w:fldCharType="end"/>
      </w:r>
      <w:r>
        <w:t xml:space="preserve"> настоящих Правил, на основании соглашения.</w:t>
      </w:r>
    </w:p>
    <w:p w14:paraId="3B560000">
      <w:pPr>
        <w:pStyle w:val="Style_2"/>
        <w:ind w:firstLine="0" w:left="0"/>
        <w:jc w:val="both"/>
      </w:pPr>
      <w:r>
        <w:t xml:space="preserve">(п. 5 в ред. </w:t>
      </w:r>
      <w:r>
        <w:rPr>
          <w:color w:val="0000FF"/>
        </w:rPr>
        <w:fldChar w:fldCharType="begin"/>
      </w:r>
      <w:r>
        <w:rPr>
          <w:color w:val="0000FF"/>
        </w:rPr>
        <w:instrText>HYPERLINK "consultantplus://offline/ref=036A75FB1540052028E3CBF011C6A3637CB56D904BABB574C5A3486C1A242C33127AA85C1E9DED6174DB356CDDA0F0CE519927CE27516066D1sDH"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03.02.2018 N 101)</w:t>
      </w:r>
    </w:p>
    <w:p w14:paraId="3C560000">
      <w:pPr>
        <w:pStyle w:val="Style_2"/>
        <w:spacing w:before="200"/>
        <w:ind w:firstLine="540" w:left="0"/>
        <w:jc w:val="both"/>
      </w:pPr>
      <w:r>
        <w:t xml:space="preserve">6. Соглашение заключается в соответствии с типовой </w:t>
      </w:r>
      <w:r>
        <w:rPr>
          <w:color w:val="0000FF"/>
        </w:rPr>
        <w:fldChar w:fldCharType="begin"/>
      </w:r>
      <w:r>
        <w:rPr>
          <w:color w:val="0000FF"/>
        </w:rPr>
        <w:instrText>HYPERLINK "consultantplus://offline/ref=036A75FB1540052028E3CBF011C6A3637CB7639B4EADB574C5A3486C1A242C33127AA85C1E9DED6376DB356CDDA0F0CE519927CE27516066D1sDH" \o "Приказ Минфина России от 14.12.2018 N 269н (ред. от 30.09.2019) "Об утверждении Типовой формы соглашения о предоставлении субсидии из федерального бюджета бюджету субъекта Российской Федерации" (Зарегистрировано в Минюсте России 15.01.2019 N 53364){КонсультантПлюс}"</w:instrText>
      </w:r>
      <w:r>
        <w:rPr>
          <w:color w:val="0000FF"/>
        </w:rPr>
        <w:fldChar w:fldCharType="separate"/>
      </w:r>
      <w:r>
        <w:rPr>
          <w:color w:val="0000FF"/>
        </w:rPr>
        <w:t>формой</w:t>
      </w:r>
      <w:r>
        <w:rPr>
          <w:color w:val="0000FF"/>
        </w:rPr>
        <w:fldChar w:fldCharType="end"/>
      </w:r>
      <w:r>
        <w:t xml:space="preserve"> соглашения, утвержденной Министерством финансов Российской Федерации, и должно содержать положения, предусмотренные </w:t>
      </w:r>
      <w:r>
        <w:rPr>
          <w:color w:val="0000FF"/>
        </w:rPr>
        <w:fldChar w:fldCharType="begin"/>
      </w:r>
      <w:r>
        <w:rPr>
          <w:color w:val="0000FF"/>
        </w:rPr>
        <w:instrText>HYPERLINK "consultantplus://offline/ref=036A75FB1540052028E3CBF011C6A3637CB164904BAEB574C5A3486C1A242C33127AA85C1E9DED6673DB356CDDA0F0CE519927CE27516066D1sDH"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10</w:t>
      </w:r>
      <w:r>
        <w:rPr>
          <w:color w:val="0000FF"/>
        </w:rPr>
        <w:fldChar w:fldCharType="end"/>
      </w:r>
      <w:r>
        <w:t xml:space="preserve"> Правил формирования, предоставления и распределения субсидий.</w:t>
      </w:r>
    </w:p>
    <w:p w14:paraId="3D560000">
      <w:pPr>
        <w:pStyle w:val="Style_2"/>
        <w:ind w:firstLine="0" w:left="0"/>
        <w:jc w:val="both"/>
      </w:pPr>
      <w:r>
        <w:t xml:space="preserve">(п. 6 в ред. </w:t>
      </w:r>
      <w:r>
        <w:rPr>
          <w:color w:val="0000FF"/>
        </w:rPr>
        <w:fldChar w:fldCharType="begin"/>
      </w:r>
      <w:r>
        <w:rPr>
          <w:color w:val="0000FF"/>
        </w:rPr>
        <w:instrText>HYPERLINK "consultantplus://offline/ref=036A75FB1540052028E3CBF011C6A3637CB56D904BABB574C5A3486C1A242C33127AA85C1E9DED6172DB356CDDA0F0CE519927CE27516066D1sDH"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03.02.2018 N 101)</w:t>
      </w:r>
    </w:p>
    <w:p w14:paraId="3E560000">
      <w:pPr>
        <w:pStyle w:val="Style_2"/>
        <w:spacing w:before="200"/>
        <w:ind w:firstLine="540" w:left="0"/>
        <w:jc w:val="both"/>
      </w:pPr>
      <w:r>
        <w:t xml:space="preserve">7. Субсидии распределяются между бюджетами субъектов Российской Федерации исходя из количества специалистов, направленных и распределенных на обучение в образовательные организации в соответствующем учебном году в соответствии с установленной для субъекта Российской Федерации квотой, стоимости обучения специалистов в образовательных организациях и уровня софинансирования, определяемого в соответствии с настоящими Правилами и </w:t>
      </w:r>
      <w:r>
        <w:rPr>
          <w:color w:val="0000FF"/>
        </w:rPr>
        <w:fldChar w:fldCharType="begin"/>
      </w:r>
      <w:r>
        <w:rPr>
          <w:color w:val="0000FF"/>
        </w:rPr>
        <w:instrText>HYPERLINK "consultantplus://offline/ref=036A75FB1540052028E3CBF011C6A3637CB067924FABB574C5A3486C1A242C33007AF0501F95F36272CE633D9BDFs5H"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13 февраля 2019 г. N 142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w:t>
      </w:r>
    </w:p>
    <w:p w14:paraId="3F560000">
      <w:pPr>
        <w:pStyle w:val="Style_2"/>
        <w:ind w:firstLine="0" w:left="0"/>
        <w:jc w:val="both"/>
      </w:pPr>
      <w:r>
        <w:t xml:space="preserve">(в ред. Постановлений Правительства РФ от 11.11.2015 </w:t>
      </w:r>
      <w:r>
        <w:rPr>
          <w:color w:val="0000FF"/>
        </w:rPr>
        <w:fldChar w:fldCharType="begin"/>
      </w:r>
      <w:r>
        <w:rPr>
          <w:color w:val="0000FF"/>
        </w:rPr>
        <w:instrText>HYPERLINK "consultantplus://offline/ref=036A75FB1540052028E3CBF011C6A3637CB56D9142A6B574C5A3486C1A242C33127AA85C1E9DEE6672DB356CDDA0F0CE519927CE27516066D1sDH" \o "Постановление Правительства РФ от 11.11.2015 N 1215 (ред. от 13.02.2019) "О внесении изменений в некоторые акты Правительства Российской Федерации по вопросам подготовки управленческих кадров в сфере здравоохранения, образования и культуры"{КонсультантПлюс}"</w:instrText>
      </w:r>
      <w:r>
        <w:rPr>
          <w:color w:val="0000FF"/>
        </w:rPr>
        <w:fldChar w:fldCharType="separate"/>
      </w:r>
      <w:r>
        <w:rPr>
          <w:color w:val="0000FF"/>
        </w:rPr>
        <w:t>N 1215</w:t>
      </w:r>
      <w:r>
        <w:rPr>
          <w:color w:val="0000FF"/>
        </w:rPr>
        <w:fldChar w:fldCharType="end"/>
      </w:r>
      <w:r>
        <w:t xml:space="preserve">, от 13.02.2019 </w:t>
      </w:r>
      <w:r>
        <w:rPr>
          <w:color w:val="0000FF"/>
        </w:rPr>
        <w:fldChar w:fldCharType="begin"/>
      </w:r>
      <w:r>
        <w:rPr>
          <w:color w:val="0000FF"/>
        </w:rPr>
        <w:instrText>HYPERLINK "consultantplus://offline/ref=036A75FB1540052028E3CBF011C6A3637CB56D9243ADB574C5A3486C1A242C33127AA85C1E9DED6072DB356CDDA0F0CE519927CE27516066D1sDH" \o "Постановление Правительства РФ от 13.02.2019 N 148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148</w:t>
      </w:r>
      <w:r>
        <w:rPr>
          <w:color w:val="0000FF"/>
        </w:rPr>
        <w:fldChar w:fldCharType="end"/>
      </w:r>
      <w:r>
        <w:t xml:space="preserve">, от 23.12.2019 </w:t>
      </w:r>
      <w:r>
        <w:rPr>
          <w:color w:val="0000FF"/>
        </w:rPr>
        <w:fldChar w:fldCharType="begin"/>
      </w:r>
      <w:r>
        <w:rPr>
          <w:color w:val="0000FF"/>
        </w:rPr>
        <w:instrText>HYPERLINK "consultantplus://offline/ref=036A75FB1540052028E3CBF011C6A3637CB0649B4DACB574C5A3486C1A242C33127AA85C1E9DED6373DB356CDDA0F0CE519927CE27516066D1sDH" \o "Постановление Правительства РФ от 23.12.2019 N 1768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1768</w:t>
      </w:r>
      <w:r>
        <w:rPr>
          <w:color w:val="0000FF"/>
        </w:rPr>
        <w:fldChar w:fldCharType="end"/>
      </w:r>
      <w:r>
        <w:t>)</w:t>
      </w:r>
    </w:p>
    <w:p w14:paraId="40560000">
      <w:pPr>
        <w:pStyle w:val="Style_2"/>
        <w:spacing w:before="200"/>
        <w:ind w:firstLine="540" w:left="0"/>
        <w:jc w:val="both"/>
      </w:pPr>
      <w:r>
        <w:t xml:space="preserve">Абзац утратил силу. - </w:t>
      </w:r>
      <w:r>
        <w:rPr>
          <w:color w:val="0000FF"/>
        </w:rPr>
        <w:fldChar w:fldCharType="begin"/>
      </w:r>
      <w:r>
        <w:rPr>
          <w:color w:val="0000FF"/>
        </w:rPr>
        <w:instrText>HYPERLINK "consultantplus://offline/ref=036A75FB1540052028E3CBF011C6A3637CB56D904BABB574C5A3486C1A242C33127AA85C1E9DED6171DB356CDDA0F0CE519927CE27516066D1sDH"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03.02.2018 N 101.</w:t>
      </w:r>
    </w:p>
    <w:p w14:paraId="41560000">
      <w:pPr>
        <w:pStyle w:val="Style_2"/>
        <w:spacing w:before="200"/>
        <w:ind w:firstLine="540" w:left="0"/>
        <w:jc w:val="both"/>
      </w:pPr>
      <w:r>
        <w:t>8.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в целях софинансирования которого предоставляется субсидия, предусматривается в законе субъекта Российской Федерации о бюджете субъекта Российской Федерации (сводной бюджетной росписи бюджета субъекта Российской Федерации) исходя из необходимости достижения установленных соглашением значений показателей результативности использования субсидии.</w:t>
      </w:r>
    </w:p>
    <w:p w14:paraId="42560000">
      <w:pPr>
        <w:pStyle w:val="Style_2"/>
        <w:ind w:firstLine="0" w:left="0"/>
        <w:jc w:val="both"/>
      </w:pPr>
      <w:r>
        <w:t xml:space="preserve">(п. 8 в ред. </w:t>
      </w:r>
      <w:r>
        <w:rPr>
          <w:color w:val="0000FF"/>
        </w:rPr>
        <w:fldChar w:fldCharType="begin"/>
      </w:r>
      <w:r>
        <w:rPr>
          <w:color w:val="0000FF"/>
        </w:rPr>
        <w:instrText>HYPERLINK "consultantplus://offline/ref=036A75FB1540052028E3CBF011C6A3637CB667904BA6B574C5A3486C1A242C33127AA85C1F9FE96777DB356CDDA0F0CE519927CE27516066D1sDH"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31.03.2017 N 392)</w:t>
      </w:r>
    </w:p>
    <w:p w14:paraId="43560000">
      <w:pPr>
        <w:pStyle w:val="Style_2"/>
        <w:spacing w:before="200"/>
        <w:ind w:firstLine="540" w:left="0"/>
        <w:jc w:val="both"/>
      </w:pPr>
      <w:r>
        <w:t>9. Предельный размер субсидии, предоставляемой бюджету субъекта Российской Федерации (С), рассчитывается по следующей формуле:</w:t>
      </w:r>
    </w:p>
    <w:p w14:paraId="44560000">
      <w:pPr>
        <w:pStyle w:val="Style_2"/>
        <w:ind w:firstLine="0" w:left="0"/>
        <w:jc w:val="both"/>
      </w:pPr>
    </w:p>
    <w:p w14:paraId="45560000">
      <w:pPr>
        <w:pStyle w:val="Style_2"/>
        <w:ind w:firstLine="0" w:left="0"/>
        <w:jc w:val="center"/>
      </w:pPr>
      <w:r>
        <w:drawing>
          <wp:inline>
            <wp:extent cx="6481445" cy="418465"/>
            <wp:docPr hidden="false" id="4" name="Picture 4"/>
            <a:graphic>
              <a:graphicData uri="http://schemas.openxmlformats.org/drawingml/2006/picture">
                <pic:pic>
                  <pic:nvPicPr>
                    <pic:cNvPr hidden="false" id="3" name="Picture 3"/>
                    <pic:cNvPicPr preferRelativeResize="true"/>
                  </pic:nvPicPr>
                  <pic:blipFill>
                    <a:blip r:embed="rId28"/>
                    <a:srcRect b="0" l="0" r="0" t="0"/>
                    <a:stretch/>
                  </pic:blipFill>
                  <pic:spPr>
                    <a:xfrm flipH="false" flipV="false" rot="0">
                      <a:ext cx="6481445" cy="418465"/>
                    </a:xfrm>
                    <a:prstGeom prst="rect"/>
                  </pic:spPr>
                </pic:pic>
              </a:graphicData>
            </a:graphic>
          </wp:inline>
        </w:drawing>
      </w:r>
      <w:r>
        <w:t>,</w:t>
      </w:r>
    </w:p>
    <w:p w14:paraId="46560000">
      <w:pPr>
        <w:pStyle w:val="Style_2"/>
        <w:ind w:firstLine="0" w:left="0"/>
        <w:jc w:val="both"/>
      </w:pPr>
    </w:p>
    <w:p w14:paraId="47560000">
      <w:pPr>
        <w:pStyle w:val="Style_2"/>
        <w:ind w:firstLine="540" w:left="0"/>
        <w:jc w:val="both"/>
      </w:pPr>
      <w:r>
        <w:t>где:</w:t>
      </w:r>
    </w:p>
    <w:p w14:paraId="48560000">
      <w:pPr>
        <w:pStyle w:val="Style_2"/>
        <w:spacing w:before="200"/>
        <w:ind w:firstLine="540" w:left="0"/>
        <w:jc w:val="both"/>
      </w:pPr>
      <w:r>
        <w:t>m - число образовательных организаций, в которых проводится обучение специалистов, направленных субъектом Российской Федерации для обучения по образовательным программам типа "А";</w:t>
      </w:r>
    </w:p>
    <w:p w14:paraId="49560000">
      <w:pPr>
        <w:pStyle w:val="Style_2"/>
        <w:spacing w:before="200"/>
        <w:ind w:firstLine="540" w:left="0"/>
        <w:jc w:val="both"/>
      </w:pPr>
      <w:r>
        <w:t>А</w:t>
      </w:r>
      <w:r>
        <w:rPr>
          <w:vertAlign w:val="subscript"/>
        </w:rPr>
        <w:t>i</w:t>
      </w:r>
      <w:r>
        <w:t xml:space="preserve"> - базовая стоимость обучения специалиста по образовательной программе типа "А" в i-й образовательной организации;</w:t>
      </w:r>
    </w:p>
    <w:p w14:paraId="4A560000">
      <w:pPr>
        <w:pStyle w:val="Style_2"/>
        <w:spacing w:before="200"/>
        <w:ind w:firstLine="540" w:left="0"/>
        <w:jc w:val="both"/>
      </w:pPr>
      <w:r>
        <w:t>Ча</w:t>
      </w:r>
      <w:r>
        <w:rPr>
          <w:vertAlign w:val="subscript"/>
        </w:rPr>
        <w:t>i</w:t>
      </w:r>
      <w:r>
        <w:t xml:space="preserve"> - численность специалистов, направленных субъектом Российской Федерации для обучения по образовательной программе типа "А" в i-й образовательной организации;</w:t>
      </w:r>
    </w:p>
    <w:p w14:paraId="4B560000">
      <w:pPr>
        <w:pStyle w:val="Style_2"/>
        <w:spacing w:before="200"/>
        <w:ind w:firstLine="540" w:left="0"/>
        <w:jc w:val="both"/>
      </w:pPr>
      <w:r>
        <w:t>Kr</w:t>
      </w:r>
      <w:r>
        <w:rPr>
          <w:vertAlign w:val="subscript"/>
        </w:rPr>
        <w:t>i</w:t>
      </w:r>
      <w:r>
        <w:t xml:space="preserve"> - коэффициент региональной дифференциации базовой стоимости обучения в i-й образовательной организации согласно </w:t>
      </w:r>
      <w:r>
        <w:rPr>
          <w:color w:val="0000FF"/>
        </w:rPr>
        <w:fldChar w:fldCharType="begin"/>
      </w:r>
      <w:r>
        <w:rPr>
          <w:color w:val="0000FF"/>
        </w:rPr>
        <w:instrText>HYPERLINK \l "Par22028" \o "КОЭФФИЦИЕНТЫ"</w:instrText>
      </w:r>
      <w:r>
        <w:rPr>
          <w:color w:val="0000FF"/>
        </w:rPr>
        <w:fldChar w:fldCharType="separate"/>
      </w:r>
      <w:r>
        <w:rPr>
          <w:color w:val="0000FF"/>
        </w:rPr>
        <w:t>приложению N 1</w:t>
      </w:r>
      <w:r>
        <w:rPr>
          <w:color w:val="0000FF"/>
        </w:rPr>
        <w:fldChar w:fldCharType="end"/>
      </w:r>
      <w:r>
        <w:t>;</w:t>
      </w:r>
    </w:p>
    <w:p w14:paraId="4C560000">
      <w:pPr>
        <w:pStyle w:val="Style_2"/>
        <w:spacing w:before="200"/>
        <w:ind w:firstLine="540" w:left="0"/>
        <w:jc w:val="both"/>
      </w:pPr>
      <w:r>
        <w:t>K</w:t>
      </w:r>
      <w:r>
        <w:rPr>
          <w:vertAlign w:val="subscript"/>
        </w:rPr>
        <w:t>i</w:t>
      </w:r>
      <w:r>
        <w:t xml:space="preserve"> - коэффициент наполняемости учебной группы (отражает численность группы специалистов, проходящих обучение по программе соответствующего типа в i-й образовательной организации) согласно </w:t>
      </w:r>
      <w:r>
        <w:rPr>
          <w:color w:val="0000FF"/>
        </w:rPr>
        <w:fldChar w:fldCharType="begin"/>
      </w:r>
      <w:r>
        <w:rPr>
          <w:color w:val="0000FF"/>
        </w:rPr>
        <w:instrText>HYPERLINK \l "Par22084" \o "КОЭФФИЦИЕНТ НАПОЛНЯЕМОСТИ УЧЕБНОЙ ГРУППЫ"</w:instrText>
      </w:r>
      <w:r>
        <w:rPr>
          <w:color w:val="0000FF"/>
        </w:rPr>
        <w:fldChar w:fldCharType="separate"/>
      </w:r>
      <w:r>
        <w:rPr>
          <w:color w:val="0000FF"/>
        </w:rPr>
        <w:t>приложению N 2</w:t>
      </w:r>
      <w:r>
        <w:rPr>
          <w:color w:val="0000FF"/>
        </w:rPr>
        <w:fldChar w:fldCharType="end"/>
      </w:r>
      <w:r>
        <w:t>;</w:t>
      </w:r>
    </w:p>
    <w:p w14:paraId="4D560000">
      <w:pPr>
        <w:pStyle w:val="Style_2"/>
        <w:spacing w:before="200"/>
        <w:ind w:firstLine="540" w:left="0"/>
        <w:jc w:val="both"/>
      </w:pPr>
      <w:r>
        <w:t xml:space="preserve">0,66 - уровень софинансирования расходов за счет средств бюджета субъекта Российской Федерации в соответствии с </w:t>
      </w:r>
      <w:r>
        <w:rPr>
          <w:color w:val="0000FF"/>
        </w:rPr>
        <w:fldChar w:fldCharType="begin"/>
      </w:r>
      <w:r>
        <w:rPr>
          <w:color w:val="0000FF"/>
        </w:rPr>
        <w:instrText>HYPERLINK "consultantplus://offline/ref=036A75FB1540052028E3CBF011C6A3637CB067924FABB574C5A3486C1A242C33007AF0501F95F36272CE633D9BDFs5H"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13 февраля 2019 г. N 142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w:t>
      </w:r>
    </w:p>
    <w:p w14:paraId="4E560000">
      <w:pPr>
        <w:pStyle w:val="Style_2"/>
        <w:ind w:firstLine="0" w:left="0"/>
        <w:jc w:val="both"/>
      </w:pPr>
      <w:r>
        <w:t xml:space="preserve">(в ред. Постановлений Правительства РФ от 13.02.2019 </w:t>
      </w:r>
      <w:r>
        <w:rPr>
          <w:color w:val="0000FF"/>
        </w:rPr>
        <w:fldChar w:fldCharType="begin"/>
      </w:r>
      <w:r>
        <w:rPr>
          <w:color w:val="0000FF"/>
        </w:rPr>
        <w:instrText>HYPERLINK "consultantplus://offline/ref=036A75FB1540052028E3CBF011C6A3637CB56D9243ADB574C5A3486C1A242C33127AA85C1E9DED6071DB356CDDA0F0CE519927CE27516066D1sDH" \o "Постановление Правительства РФ от 13.02.2019 N 148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148</w:t>
      </w:r>
      <w:r>
        <w:rPr>
          <w:color w:val="0000FF"/>
        </w:rPr>
        <w:fldChar w:fldCharType="end"/>
      </w:r>
      <w:r>
        <w:t xml:space="preserve">, от 23.12.2019 </w:t>
      </w:r>
      <w:r>
        <w:rPr>
          <w:color w:val="0000FF"/>
        </w:rPr>
        <w:fldChar w:fldCharType="begin"/>
      </w:r>
      <w:r>
        <w:rPr>
          <w:color w:val="0000FF"/>
        </w:rPr>
        <w:instrText>HYPERLINK "consultantplus://offline/ref=036A75FB1540052028E3CBF011C6A3637CB0649B4DACB574C5A3486C1A242C33127AA85C1E9DED6371DB356CDDA0F0CE519927CE27516066D1sDH" \o "Постановление Правительства РФ от 23.12.2019 N 1768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1768</w:t>
      </w:r>
      <w:r>
        <w:rPr>
          <w:color w:val="0000FF"/>
        </w:rPr>
        <w:fldChar w:fldCharType="end"/>
      </w:r>
      <w:r>
        <w:t>)</w:t>
      </w:r>
    </w:p>
    <w:p w14:paraId="4F560000">
      <w:pPr>
        <w:pStyle w:val="Style_2"/>
        <w:spacing w:before="200"/>
        <w:ind w:firstLine="540" w:left="0"/>
        <w:jc w:val="both"/>
      </w:pPr>
      <w:r>
        <w:t>K</w:t>
      </w:r>
      <w:r>
        <w:rPr>
          <w:vertAlign w:val="subscript"/>
        </w:rPr>
        <w:t>R</w:t>
      </w:r>
      <w:r>
        <w:t xml:space="preserve"> - коэффициент софинансирования расходов бюджета субъекта Российской Федерации за счет средств федерального бюджета согласно </w:t>
      </w:r>
      <w:r>
        <w:rPr>
          <w:color w:val="0000FF"/>
        </w:rPr>
        <w:fldChar w:fldCharType="begin"/>
      </w:r>
      <w:r>
        <w:rPr>
          <w:color w:val="0000FF"/>
        </w:rPr>
        <w:instrText>HYPERLINK \l "Par2805" \o "СВЕДЕНИЯ"</w:instrText>
      </w:r>
      <w:r>
        <w:rPr>
          <w:color w:val="0000FF"/>
        </w:rPr>
        <w:fldChar w:fldCharType="separate"/>
      </w:r>
      <w:r>
        <w:rPr>
          <w:color w:val="0000FF"/>
        </w:rPr>
        <w:t>приложению N 3</w:t>
      </w:r>
      <w:r>
        <w:rPr>
          <w:color w:val="0000FF"/>
        </w:rPr>
        <w:fldChar w:fldCharType="end"/>
      </w:r>
      <w:r>
        <w:t xml:space="preserve">, рассчитанный с учетом предельного уровня софинансирования, предусмотренного предельным уровнем софинансирования расходного обязательства субъекта Российской Федерации из федерального бюджета по субъектам Российской Федерации на текущий год и плановый период, утверждаемым Правительством Российской Федерации. Предельный уровень софинансирования расходного обязательства субъекта Российской Федерации из федерального бюджета (далее - предельный уровень софинансирования) определяется в соответствии с </w:t>
      </w:r>
      <w:r>
        <w:rPr>
          <w:color w:val="0000FF"/>
        </w:rPr>
        <w:fldChar w:fldCharType="begin"/>
      </w:r>
      <w:r>
        <w:rPr>
          <w:color w:val="0000FF"/>
        </w:rPr>
        <w:instrText>HYPERLINK "consultantplus://offline/ref=036A75FB1540052028E3CBF011C6A3637CB164904BAEB574C5A3486C1A242C33127AA85F1B9AE6362694343098FDE3CF5C9925CB3BD5s3H"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13</w:t>
      </w:r>
      <w:r>
        <w:rPr>
          <w:color w:val="0000FF"/>
        </w:rPr>
        <w:fldChar w:fldCharType="end"/>
      </w:r>
      <w:r>
        <w:t xml:space="preserve"> Правил формирования, предоставления и распределения субсидий. Коэффициенты софинансирования расходов бюджетов субъектов Российской Федерации прямо пропорциональны предельному уровню софинансирования. Единый понижающий коэффициент введен для расчета коэффициента софинансирования расходов бюджета субъекта Российской Федерации. Коэффициент софинансирования расходов бюджета субъекта Российской Федерации рассчитывается как произведение единого понижающего коэффициента и предельного уровня софинансирования для этого субъекта Российской Федерации;</w:t>
      </w:r>
    </w:p>
    <w:p w14:paraId="50560000">
      <w:pPr>
        <w:pStyle w:val="Style_2"/>
        <w:ind w:firstLine="0" w:left="0"/>
        <w:jc w:val="both"/>
      </w:pPr>
      <w:r>
        <w:t xml:space="preserve">(в ред. </w:t>
      </w:r>
      <w:r>
        <w:rPr>
          <w:color w:val="0000FF"/>
        </w:rPr>
        <w:fldChar w:fldCharType="begin"/>
      </w:r>
      <w:r>
        <w:rPr>
          <w:color w:val="0000FF"/>
        </w:rPr>
        <w:instrText>HYPERLINK "consultantplus://offline/ref=036A75FB1540052028E3CBF011C6A3637CB0649B4DACB574C5A3486C1A242C33127AA85C1E9DED6370DB356CDDA0F0CE519927CE27516066D1sDH" \o "Постановление Правительства РФ от 23.12.2019 N 1768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23.12.2019 N 1768)</w:t>
      </w:r>
    </w:p>
    <w:p w14:paraId="51560000">
      <w:pPr>
        <w:pStyle w:val="Style_2"/>
        <w:spacing w:before="200"/>
        <w:ind w:firstLine="540" w:left="0"/>
        <w:jc w:val="both"/>
      </w:pPr>
      <w:r>
        <w:t>n - число образовательных организаций, в которых проводится обучение специалистов, направленных субъектом Российской Федерации для обучения по образовательным программам типа "Б";</w:t>
      </w:r>
    </w:p>
    <w:p w14:paraId="52560000">
      <w:pPr>
        <w:pStyle w:val="Style_2"/>
        <w:spacing w:before="200"/>
        <w:ind w:firstLine="540" w:left="0"/>
        <w:jc w:val="both"/>
      </w:pPr>
      <w:r>
        <w:t>Б</w:t>
      </w:r>
      <w:r>
        <w:rPr>
          <w:vertAlign w:val="subscript"/>
        </w:rPr>
        <w:t>i</w:t>
      </w:r>
      <w:r>
        <w:t xml:space="preserve"> - базовая стоимость обучения специалиста по образовательной программе типа "Б" в i-й образовательной организации;</w:t>
      </w:r>
    </w:p>
    <w:p w14:paraId="53560000">
      <w:pPr>
        <w:pStyle w:val="Style_2"/>
        <w:spacing w:before="200"/>
        <w:ind w:firstLine="540" w:left="0"/>
        <w:jc w:val="both"/>
      </w:pPr>
      <w:r>
        <w:t>Чб</w:t>
      </w:r>
      <w:r>
        <w:rPr>
          <w:vertAlign w:val="subscript"/>
        </w:rPr>
        <w:t>i</w:t>
      </w:r>
      <w:r>
        <w:t xml:space="preserve"> - численность специалистов, направленных субъектом Российской Федерации для обучения по образовательной программе типа "Б" в i-й образовательной организации;</w:t>
      </w:r>
    </w:p>
    <w:p w14:paraId="54560000">
      <w:pPr>
        <w:pStyle w:val="Style_2"/>
        <w:spacing w:before="200"/>
        <w:ind w:firstLine="540" w:left="0"/>
        <w:jc w:val="both"/>
      </w:pPr>
      <w:r>
        <w:t>s - число образовательных организаций, в которых проводится обучение специалистов по дополнительным профессиональным программам;</w:t>
      </w:r>
    </w:p>
    <w:p w14:paraId="55560000">
      <w:pPr>
        <w:pStyle w:val="Style_2"/>
        <w:spacing w:before="200"/>
        <w:ind w:firstLine="540" w:left="0"/>
        <w:jc w:val="both"/>
      </w:pPr>
      <w:r>
        <w:t>Q</w:t>
      </w:r>
      <w:r>
        <w:rPr>
          <w:vertAlign w:val="subscript"/>
        </w:rPr>
        <w:t>i</w:t>
      </w:r>
      <w:r>
        <w:t xml:space="preserve"> - базовая стоимость обучения специалиста по программе повышения квалификации типа "Q" в i-й образовательной организации;</w:t>
      </w:r>
    </w:p>
    <w:p w14:paraId="56560000">
      <w:pPr>
        <w:pStyle w:val="Style_2"/>
        <w:spacing w:before="200"/>
        <w:ind w:firstLine="540" w:left="0"/>
        <w:jc w:val="both"/>
      </w:pPr>
      <w:r>
        <w:t>Чq</w:t>
      </w:r>
      <w:r>
        <w:rPr>
          <w:vertAlign w:val="subscript"/>
        </w:rPr>
        <w:t>i</w:t>
      </w:r>
      <w:r>
        <w:t xml:space="preserve"> - численность специалистов, направленных субъектом Российской Федерации для обучения по программе повышения квалификации типа "Q" в i-й образовательной организации.</w:t>
      </w:r>
    </w:p>
    <w:p w14:paraId="57560000">
      <w:pPr>
        <w:pStyle w:val="Style_2"/>
        <w:ind w:firstLine="0" w:left="0"/>
        <w:jc w:val="both"/>
      </w:pPr>
      <w:r>
        <w:t xml:space="preserve">(п. 9 в ред. </w:t>
      </w:r>
      <w:r>
        <w:rPr>
          <w:color w:val="0000FF"/>
        </w:rPr>
        <w:fldChar w:fldCharType="begin"/>
      </w:r>
      <w:r>
        <w:rPr>
          <w:color w:val="0000FF"/>
        </w:rPr>
        <w:instrText>HYPERLINK "consultantplus://offline/ref=036A75FB1540052028E3CBF011C6A3637CB56D904BABB574C5A3486C1A242C33127AA85C1E9DED6170DB356CDDA0F0CE519927CE27516066D1sDH"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03.02.2018 N 101)</w:t>
      </w:r>
    </w:p>
    <w:p w14:paraId="58560000">
      <w:pPr>
        <w:pStyle w:val="Style_2"/>
        <w:spacing w:before="200"/>
        <w:ind w:firstLine="540" w:left="0"/>
        <w:jc w:val="both"/>
      </w:pPr>
      <w:r>
        <w:t xml:space="preserve">10. При отсутствии софинансирования, осуществляемого в соответствии с Государственным </w:t>
      </w:r>
      <w:r>
        <w:rPr>
          <w:color w:val="0000FF"/>
        </w:rPr>
        <w:fldChar w:fldCharType="begin"/>
      </w:r>
      <w:r>
        <w:rPr>
          <w:color w:val="0000FF"/>
        </w:rPr>
        <w:instrText>HYPERLINK "consultantplus://offline/ref=036A75FB1540052028E3CBF011C6A3637CB067924FABB574C5A3486C1A242C33127AA85C1E9DED6173DB356CDDA0F0CE519927CE27516066D1sDH"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за счет средств бюджета субъекта Российской Федерации, выделяемых на подготовку направляемых этим субъектом Российской Федерации для обучения специалистов, или за счет средств организации народного хозяйства Российской Федерации, субсидия не предоставляется.</w:t>
      </w:r>
    </w:p>
    <w:p w14:paraId="59560000">
      <w:pPr>
        <w:pStyle w:val="Style_2"/>
        <w:spacing w:before="200"/>
        <w:ind w:firstLine="540" w:left="0"/>
        <w:jc w:val="both"/>
      </w:pPr>
      <w:r>
        <w:t>11. Оценка эффективности и результативности расходов бюджетов субъектов Российской Федерации, источником финансового обеспечения которых являются субсидии, осуществляется Министерством экономического развития Российской Федерации на основании отчетов субъектов Российской Федерации с учетом достижения следующих количественных и качественных показателей результативности использования субсидии:</w:t>
      </w:r>
    </w:p>
    <w:p w14:paraId="5A560000">
      <w:pPr>
        <w:pStyle w:val="Style_2"/>
        <w:ind w:firstLine="0" w:left="0"/>
        <w:jc w:val="both"/>
      </w:pPr>
      <w:r>
        <w:t xml:space="preserve">(в ред. </w:t>
      </w:r>
      <w:r>
        <w:rPr>
          <w:color w:val="0000FF"/>
        </w:rPr>
        <w:fldChar w:fldCharType="begin"/>
      </w:r>
      <w:r>
        <w:rPr>
          <w:color w:val="0000FF"/>
        </w:rPr>
        <w:instrText>HYPERLINK "consultantplus://offline/ref=036A75FB1540052028E3CBF011C6A3637CB56D904BABB574C5A3486C1A242C33127AA85C1E9DED6773DB356CDDA0F0CE519927CE27516066D1sDH"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03.02.2018 N 101)</w:t>
      </w:r>
    </w:p>
    <w:p w14:paraId="5B560000">
      <w:pPr>
        <w:pStyle w:val="Style_2"/>
        <w:spacing w:before="200"/>
        <w:ind w:firstLine="540" w:left="0"/>
        <w:jc w:val="both"/>
      </w:pPr>
      <w:r>
        <w:t>а) количество подготовленных управленческих кадров в рамках реализации Государственного плана по всем типам образовательных программ;</w:t>
      </w:r>
    </w:p>
    <w:p w14:paraId="5C560000">
      <w:pPr>
        <w:pStyle w:val="Style_2"/>
        <w:spacing w:before="200"/>
        <w:ind w:firstLine="540" w:left="0"/>
        <w:jc w:val="both"/>
      </w:pPr>
      <w:r>
        <w:t>б) количество специалистов, завершивших обучение (в процентах к общему количеству специалистов, приступивших к обучению);</w:t>
      </w:r>
    </w:p>
    <w:p w14:paraId="5D560000">
      <w:pPr>
        <w:pStyle w:val="Style_2"/>
        <w:spacing w:before="200"/>
        <w:ind w:firstLine="540" w:left="0"/>
        <w:jc w:val="both"/>
      </w:pPr>
      <w:r>
        <w:t>в) количество специалистов, сдавших итоговые аттестационные испытания на "хорошо" и "отлично" (в процентах к общему количеству специалистов, завершивших обучение).</w:t>
      </w:r>
    </w:p>
    <w:p w14:paraId="5E560000">
      <w:pPr>
        <w:pStyle w:val="Style_2"/>
        <w:spacing w:before="200"/>
        <w:ind w:firstLine="540" w:left="0"/>
        <w:jc w:val="both"/>
      </w:pPr>
      <w:r>
        <w:t xml:space="preserve">12 - 13. Утратили силу. - </w:t>
      </w:r>
      <w:r>
        <w:rPr>
          <w:color w:val="0000FF"/>
        </w:rPr>
        <w:fldChar w:fldCharType="begin"/>
      </w:r>
      <w:r>
        <w:rPr>
          <w:color w:val="0000FF"/>
        </w:rPr>
        <w:instrText>HYPERLINK "consultantplus://offline/ref=036A75FB1540052028E3CBF011C6A3637CB56D904BABB574C5A3486C1A242C33127AA85C1E9DED6772DB356CDDA0F0CE519927CE27516066D1sDH"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03.02.2018 N 101.</w:t>
      </w:r>
    </w:p>
    <w:p w14:paraId="5F560000">
      <w:pPr>
        <w:pStyle w:val="Style_2"/>
        <w:spacing w:before="200"/>
        <w:ind w:firstLine="540" w:left="0"/>
        <w:jc w:val="both"/>
      </w:pPr>
      <w:r>
        <w:t>14. Перечисление субсидий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14:paraId="60560000">
      <w:pPr>
        <w:pStyle w:val="Style_2"/>
        <w:ind w:firstLine="0" w:left="0"/>
        <w:jc w:val="both"/>
      </w:pPr>
      <w:r>
        <w:t xml:space="preserve">(п. 14 в ред. </w:t>
      </w:r>
      <w:r>
        <w:rPr>
          <w:color w:val="0000FF"/>
        </w:rPr>
        <w:fldChar w:fldCharType="begin"/>
      </w:r>
      <w:r>
        <w:rPr>
          <w:color w:val="0000FF"/>
        </w:rPr>
        <w:instrText>HYPERLINK "consultantplus://offline/ref=036A75FB1540052028E3CBF011C6A3637CB667904BA6B574C5A3486C1A242C33127AA85C1F9FE96775DB356CDDA0F0CE519927CE27516066D1sDH"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31.03.2017 N 392)</w:t>
      </w:r>
    </w:p>
    <w:p w14:paraId="61560000">
      <w:pPr>
        <w:pStyle w:val="Style_2"/>
        <w:spacing w:before="200"/>
        <w:ind w:firstLine="540" w:left="0"/>
        <w:jc w:val="both"/>
      </w:pPr>
      <w:r>
        <w:t xml:space="preserve">15. Утратил силу. - </w:t>
      </w:r>
      <w:r>
        <w:rPr>
          <w:color w:val="0000FF"/>
        </w:rPr>
        <w:fldChar w:fldCharType="begin"/>
      </w:r>
      <w:r>
        <w:rPr>
          <w:color w:val="0000FF"/>
        </w:rPr>
        <w:instrText>HYPERLINK "consultantplus://offline/ref=036A75FB1540052028E3CBF011C6A3637CB667904BA6B574C5A3486C1A242C33127AA85C1F9FE96773DB356CDDA0F0CE519927CE27516066D1sDH"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31.03.2017 N 392.</w:t>
      </w:r>
    </w:p>
    <w:p w14:paraId="62560000">
      <w:pPr>
        <w:pStyle w:val="Style_2"/>
        <w:spacing w:before="200"/>
        <w:ind w:firstLine="540" w:left="0"/>
        <w:jc w:val="both"/>
      </w:pPr>
      <w:r>
        <w:t xml:space="preserve">16. Абзац утратил силу. - </w:t>
      </w:r>
      <w:r>
        <w:rPr>
          <w:color w:val="0000FF"/>
        </w:rPr>
        <w:fldChar w:fldCharType="begin"/>
      </w:r>
      <w:r>
        <w:rPr>
          <w:color w:val="0000FF"/>
        </w:rPr>
        <w:instrText>HYPERLINK "consultantplus://offline/ref=036A75FB1540052028E3CBF011C6A3637CB667904BA6B574C5A3486C1A242C33127AA85C1F9FE96773DB356CDDA0F0CE519927CE27516066D1sDH"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31.03.2017 N 392.</w:t>
      </w:r>
    </w:p>
    <w:p w14:paraId="63560000">
      <w:pPr>
        <w:pStyle w:val="Style_2"/>
        <w:spacing w:before="200"/>
        <w:ind w:firstLine="540" w:left="0"/>
        <w:jc w:val="both"/>
      </w:pPr>
      <w:r>
        <w:t>Перечисление субсидий осуществляется в соответствии с условиями соглашения.</w:t>
      </w:r>
    </w:p>
    <w:p w14:paraId="64560000">
      <w:pPr>
        <w:pStyle w:val="Style_2"/>
        <w:spacing w:before="200"/>
        <w:ind w:firstLine="540" w:left="0"/>
        <w:jc w:val="both"/>
      </w:pPr>
      <w:r>
        <w:t xml:space="preserve">Информация об объемах и сроках перечисления субсидий учитывается Министерством экономического развития Российской Федерации при формировании прогноза кассовых выплат из федерального бюджета, необходимого для составления в установленном </w:t>
      </w:r>
      <w:r>
        <w:rPr>
          <w:color w:val="0000FF"/>
        </w:rPr>
        <w:fldChar w:fldCharType="begin"/>
      </w:r>
      <w:r>
        <w:rPr>
          <w:color w:val="0000FF"/>
        </w:rPr>
        <w:instrText>HYPERLINK "consultantplus://offline/ref=036A75FB1540052028E3CBF011C6A3637CB66D954BA9B574C5A3486C1A242C33127AA85C1E9DED6374DB356CDDA0F0CE519927CE27516066D1sDH" \o "Приказ Минфина России от 09.12.2013 N 117н (ред. от 11.06.2019) "О Порядке составления и ведения кассового плана исполнения федерального бюджета в текущем финансовом году" (Зарегистрировано в Минюсте России 05.02.2014 N 31231){КонсультантПлюс}"</w:instrText>
      </w:r>
      <w:r>
        <w:rPr>
          <w:color w:val="0000FF"/>
        </w:rPr>
        <w:fldChar w:fldCharType="separate"/>
      </w:r>
      <w:r>
        <w:rPr>
          <w:color w:val="0000FF"/>
        </w:rPr>
        <w:t>порядке</w:t>
      </w:r>
      <w:r>
        <w:rPr>
          <w:color w:val="0000FF"/>
        </w:rPr>
        <w:fldChar w:fldCharType="end"/>
      </w:r>
      <w:r>
        <w:t xml:space="preserve"> кассового плана исполнения федерального бюджета.</w:t>
      </w:r>
    </w:p>
    <w:p w14:paraId="65560000">
      <w:pPr>
        <w:pStyle w:val="Style_2"/>
        <w:spacing w:before="200"/>
        <w:ind w:firstLine="540" w:left="0"/>
        <w:jc w:val="both"/>
      </w:pPr>
      <w:r>
        <w:t xml:space="preserve">17. В случае недостижения значений показателей результативности использования субсидии и (или) нарушения условий предоставления субсидии к субъекту Российской Федерации применяются меры финансовой ответственности, предусмотренные бюджетным </w:t>
      </w:r>
      <w:r>
        <w:rPr>
          <w:color w:val="0000FF"/>
        </w:rPr>
        <w:fldChar w:fldCharType="begin"/>
      </w:r>
      <w:r>
        <w:rPr>
          <w:color w:val="0000FF"/>
        </w:rPr>
        <w:instrText>HYPERLINK "consultantplus://offline/ref=036A75FB1540052028E3CBF011C6A3637CB1649348AFB574C5A3486C1A242C33127AA85E199BE8692381256894F4F5D1598239C93951D6s0H" \o ""Бюджетный кодекс Российской Федерации" от 31.07.1998 N 145-ФЗ (ред. от 22.04.2020){КонсультантПлюс}"</w:instrText>
      </w:r>
      <w:r>
        <w:rPr>
          <w:color w:val="0000FF"/>
        </w:rPr>
        <w:fldChar w:fldCharType="separate"/>
      </w:r>
      <w:r>
        <w:rPr>
          <w:color w:val="0000FF"/>
        </w:rPr>
        <w:t>законодательством</w:t>
      </w:r>
      <w:r>
        <w:rPr>
          <w:color w:val="0000FF"/>
        </w:rPr>
        <w:fldChar w:fldCharType="end"/>
      </w:r>
      <w:r>
        <w:t xml:space="preserve"> Российской Федерации и </w:t>
      </w:r>
      <w:r>
        <w:rPr>
          <w:color w:val="0000FF"/>
        </w:rPr>
        <w:fldChar w:fldCharType="begin"/>
      </w:r>
      <w:r>
        <w:rPr>
          <w:color w:val="0000FF"/>
        </w:rPr>
        <w:instrText>HYPERLINK "consultantplus://offline/ref=036A75FB1540052028E3CBF011C6A3637CB164904BAEB574C5A3486C1A242C33127AA85C1E9DED6375DB356CDDA0F0CE519927CE27516066D1sDH"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Правилами</w:t>
      </w:r>
      <w:r>
        <w:rPr>
          <w:color w:val="0000FF"/>
        </w:rPr>
        <w:fldChar w:fldCharType="end"/>
      </w:r>
      <w:r>
        <w:t xml:space="preserve"> формирования, предоставления и распределения субсидий.</w:t>
      </w:r>
    </w:p>
    <w:p w14:paraId="66560000">
      <w:pPr>
        <w:pStyle w:val="Style_2"/>
        <w:ind w:firstLine="0" w:left="0"/>
        <w:jc w:val="both"/>
      </w:pPr>
      <w:r>
        <w:t xml:space="preserve">(в ред. </w:t>
      </w:r>
      <w:r>
        <w:rPr>
          <w:color w:val="0000FF"/>
        </w:rPr>
        <w:fldChar w:fldCharType="begin"/>
      </w:r>
      <w:r>
        <w:rPr>
          <w:color w:val="0000FF"/>
        </w:rPr>
        <w:instrText>HYPERLINK "consultantplus://offline/ref=036A75FB1540052028E3CBF011C6A3637CB667904BA6B574C5A3486C1A242C33127AA85C1F9FE96772DB356CDDA0F0CE519927CE27516066D1sDH"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31.03.2017 N 392)</w:t>
      </w:r>
    </w:p>
    <w:p w14:paraId="67560000">
      <w:pPr>
        <w:pStyle w:val="Style_2"/>
        <w:spacing w:before="200"/>
        <w:ind w:firstLine="540" w:left="0"/>
        <w:jc w:val="both"/>
      </w:pPr>
      <w:r>
        <w:t xml:space="preserve">18. Утратил силу. - </w:t>
      </w:r>
      <w:r>
        <w:rPr>
          <w:color w:val="0000FF"/>
        </w:rPr>
        <w:fldChar w:fldCharType="begin"/>
      </w:r>
      <w:r>
        <w:rPr>
          <w:color w:val="0000FF"/>
        </w:rPr>
        <w:instrText>HYPERLINK "consultantplus://offline/ref=036A75FB1540052028E3CBF011C6A3637CB667904BA6B574C5A3486C1A242C33127AA85C1F9FE96771DB356CDDA0F0CE519927CE27516066D1sDH"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31.03.2017 N 392.</w:t>
      </w:r>
    </w:p>
    <w:p w14:paraId="68560000">
      <w:pPr>
        <w:pStyle w:val="Style_2"/>
        <w:spacing w:before="200"/>
        <w:ind w:firstLine="540" w:left="0"/>
        <w:jc w:val="both"/>
      </w:pPr>
      <w:r>
        <w:t>19. Орган исполнительной власти субъекта Российской Федерации несет ответственность за осуществление расходов бюджета соответствующего субъекта Российской Федерации, источником финансового обеспечения которых является субсидия, в соответствии с условиями ее предоставления.</w:t>
      </w:r>
    </w:p>
    <w:p w14:paraId="69560000">
      <w:pPr>
        <w:pStyle w:val="Style_2"/>
        <w:spacing w:before="200"/>
        <w:ind w:firstLine="540" w:left="0"/>
        <w:jc w:val="both"/>
      </w:pPr>
      <w:r>
        <w:t xml:space="preserve">20. Утратил силу. - </w:t>
      </w:r>
      <w:r>
        <w:rPr>
          <w:color w:val="0000FF"/>
        </w:rPr>
        <w:fldChar w:fldCharType="begin"/>
      </w:r>
      <w:r>
        <w:rPr>
          <w:color w:val="0000FF"/>
        </w:rPr>
        <w:instrText>HYPERLINK "consultantplus://offline/ref=036A75FB1540052028E3CBF011C6A3637CB667904BA6B574C5A3486C1A242C33127AA85C1F9FE96771DB356CDDA0F0CE519927CE27516066D1sDH"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31.03.2017 N 392.</w:t>
      </w:r>
    </w:p>
    <w:p w14:paraId="6A560000">
      <w:pPr>
        <w:pStyle w:val="Style_2"/>
        <w:spacing w:before="200"/>
        <w:ind w:firstLine="540" w:left="0"/>
        <w:jc w:val="both"/>
      </w:pPr>
      <w:r>
        <w:t xml:space="preserve">21. Министерство экономического развития Российской Федерации утверждает примерную </w:t>
      </w:r>
      <w:r>
        <w:rPr>
          <w:color w:val="0000FF"/>
        </w:rPr>
        <w:fldChar w:fldCharType="begin"/>
      </w:r>
      <w:r>
        <w:rPr>
          <w:color w:val="0000FF"/>
        </w:rPr>
        <w:instrText>HYPERLINK "consultantplus://offline/ref=036A75FB1540052028E3CBF011C6A3637EBC6C974FAAB574C5A3486C1A242C33127AA85C1E9DEC637FDB356CDDA0F0CE519927CE27516066D1sDH" \o "Приказ Минэкономразвития России от 13.11.2015 N 850 "Об утверждении формы соглашения между Министерством экономического развития Российской Федерации и органом исполнительной власти субъекта Российской Федерации о предоставлении субсидии из федерального бюджета бюджету субъекта Российской Федерации на софинансирование расходов, связанных с оплатой оказанных специалистам российскими образовательными организациями услуг по обучению в соответствии с Государственным планом подготовки управленческих кадров для о{КонсультантПлюс}"</w:instrText>
      </w:r>
      <w:r>
        <w:rPr>
          <w:color w:val="0000FF"/>
        </w:rPr>
        <w:fldChar w:fldCharType="separate"/>
      </w:r>
      <w:r>
        <w:rPr>
          <w:color w:val="0000FF"/>
        </w:rPr>
        <w:t>форму</w:t>
      </w:r>
      <w:r>
        <w:rPr>
          <w:color w:val="0000FF"/>
        </w:rPr>
        <w:fldChar w:fldCharType="end"/>
      </w:r>
      <w:r>
        <w:t xml:space="preserve"> договора о финансовом обеспечении расходов, связанных с оплатой оказанных специалистам услуг по обучению в соответствии с Государственным планом, заключаемого органом исполнительной власти субъекта Российской Федерации и образовательной организацией.</w:t>
      </w:r>
    </w:p>
    <w:p w14:paraId="6B560000">
      <w:pPr>
        <w:pStyle w:val="Style_2"/>
        <w:ind w:firstLine="0" w:left="0"/>
        <w:jc w:val="both"/>
      </w:pPr>
      <w:r>
        <w:t xml:space="preserve">(п. 21 в ред. </w:t>
      </w:r>
      <w:r>
        <w:rPr>
          <w:color w:val="0000FF"/>
        </w:rPr>
        <w:fldChar w:fldCharType="begin"/>
      </w:r>
      <w:r>
        <w:rPr>
          <w:color w:val="0000FF"/>
        </w:rPr>
        <w:instrText>HYPERLINK "consultantplus://offline/ref=036A75FB1540052028E3CBF011C6A3637CB667904BA6B574C5A3486C1A242C33127AA85C1F9FE96770DB356CDDA0F0CE519927CE27516066D1sDH" \o "Постановление Правительства РФ от 31.03.2017 N 392 (ред. от 29.03.2019)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31.03.2017 N 392)</w:t>
      </w:r>
    </w:p>
    <w:p w14:paraId="6C560000">
      <w:pPr>
        <w:pStyle w:val="Style_2"/>
        <w:spacing w:before="200"/>
        <w:ind w:firstLine="540" w:left="0"/>
        <w:jc w:val="both"/>
      </w:pPr>
      <w:r>
        <w:t>22. Контроль за соблюдением субъектом Российской Федерации условий предоставления субсидии осуществляется Министерством экономического развития Российской Федерации и федеральным органом исполнительной власти, осуществляющим функции по контролю и надзору в финансово-бюджетной сфере.</w:t>
      </w:r>
    </w:p>
    <w:p w14:paraId="6D560000">
      <w:pPr>
        <w:pStyle w:val="Style_2"/>
        <w:ind w:firstLine="0" w:left="0"/>
        <w:jc w:val="both"/>
      </w:pPr>
      <w:r>
        <w:t xml:space="preserve">(в ред. </w:t>
      </w:r>
      <w:r>
        <w:rPr>
          <w:color w:val="0000FF"/>
        </w:rPr>
        <w:fldChar w:fldCharType="begin"/>
      </w:r>
      <w:r>
        <w:rPr>
          <w:color w:val="0000FF"/>
        </w:rPr>
        <w:instrText>HYPERLINK "consultantplus://offline/ref=036A75FB1540052028E3CBF011C6A3637CB0679742AAB574C5A3486C1A242C33127AA85C1E9DEF6770DB356CDDA0F0CE519927CE27516066D1sDH" \o "Постановление Правительства РФ от 25.05.2016 N 464 (ред. от 27.12.2019) "О внесении изменений в некоторые акты Правительства Российской Федерации в связи с упразднением Федеральной службы финансово-бюджетного надзора"{КонсультантПлюс}"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25.05.2016 N 464)</w:t>
      </w:r>
    </w:p>
    <w:p w14:paraId="6E560000">
      <w:pPr>
        <w:pStyle w:val="Style_2"/>
        <w:spacing w:before="200"/>
        <w:ind w:firstLine="540" w:left="0"/>
        <w:jc w:val="both"/>
      </w:pPr>
      <w:r>
        <w:t xml:space="preserve">23. Утратил силу. - </w:t>
      </w:r>
      <w:r>
        <w:rPr>
          <w:color w:val="0000FF"/>
        </w:rPr>
        <w:fldChar w:fldCharType="begin"/>
      </w:r>
      <w:r>
        <w:rPr>
          <w:color w:val="0000FF"/>
        </w:rPr>
        <w:instrText>HYPERLINK "consultantplus://offline/ref=036A75FB1540052028E3CBF011C6A3637CB56D904BABB574C5A3486C1A242C33127AA85C1E9DED6772DB356CDDA0F0CE519927CE27516066D1sDH"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03.02.2018 N 101.</w:t>
      </w:r>
    </w:p>
    <w:p w14:paraId="6F560000">
      <w:pPr>
        <w:pStyle w:val="Style_2"/>
        <w:spacing w:before="200"/>
        <w:ind w:firstLine="540" w:left="0"/>
        <w:jc w:val="both"/>
      </w:pPr>
      <w:r>
        <w:t xml:space="preserve">24. Порядок возврата в федеральный бюджет средств субсидии в случае нарушения субъектом Российской Федерации уровня софинансирования расходного обязательства субъекта Российской Федерации определяется в соответствии с </w:t>
      </w:r>
      <w:r>
        <w:rPr>
          <w:color w:val="0000FF"/>
        </w:rPr>
        <w:fldChar w:fldCharType="begin"/>
      </w:r>
      <w:r>
        <w:rPr>
          <w:color w:val="0000FF"/>
        </w:rPr>
        <w:instrText>HYPERLINK "consultantplus://offline/ref=036A75FB1540052028E3CBF011C6A3637CB164904BAEB574C5A3486C1A242C33127AA85C1C95E6362694343098FDE3CF5C9925CB3BD5s3H"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22(1)</w:t>
      </w:r>
      <w:r>
        <w:rPr>
          <w:color w:val="0000FF"/>
        </w:rPr>
        <w:fldChar w:fldCharType="end"/>
      </w:r>
      <w:r>
        <w:t xml:space="preserve"> Правил формирования, предоставления и распределения субсидий.</w:t>
      </w:r>
    </w:p>
    <w:p w14:paraId="70560000">
      <w:pPr>
        <w:pStyle w:val="Style_2"/>
        <w:ind w:firstLine="0" w:left="0"/>
        <w:jc w:val="both"/>
      </w:pPr>
      <w:r>
        <w:t xml:space="preserve">(п. 24 введен </w:t>
      </w:r>
      <w:r>
        <w:rPr>
          <w:color w:val="0000FF"/>
        </w:rPr>
        <w:fldChar w:fldCharType="begin"/>
      </w:r>
      <w:r>
        <w:rPr>
          <w:color w:val="0000FF"/>
        </w:rPr>
        <w:instrText>HYPERLINK "consultantplus://offline/ref=036A75FB1540052028E3CBF011C6A3637CB56D904BABB574C5A3486C1A242C33127AA85C1E9DED6771DB356CDDA0F0CE519927CE27516066D1sDH" \o "Постановление Правительства РФ от 03.02.2018 N 101 (ред. от 13.02.2019)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03.02.2018 N 101)</w:t>
      </w:r>
    </w:p>
    <w:p w14:paraId="71560000">
      <w:pPr>
        <w:pStyle w:val="Style_2"/>
        <w:ind w:firstLine="0" w:left="0"/>
        <w:jc w:val="both"/>
      </w:pPr>
    </w:p>
    <w:p w14:paraId="72560000">
      <w:pPr>
        <w:pStyle w:val="Style_2"/>
        <w:ind w:firstLine="0" w:left="0"/>
        <w:jc w:val="both"/>
      </w:pPr>
    </w:p>
    <w:p w14:paraId="73560000">
      <w:pPr>
        <w:pStyle w:val="Style_2"/>
        <w:ind w:firstLine="0" w:left="0"/>
        <w:jc w:val="both"/>
      </w:pPr>
    </w:p>
    <w:p w14:paraId="74560000">
      <w:pPr>
        <w:pStyle w:val="Style_2"/>
        <w:ind w:firstLine="0" w:left="0"/>
        <w:jc w:val="both"/>
      </w:pPr>
    </w:p>
    <w:p w14:paraId="75560000">
      <w:pPr>
        <w:pStyle w:val="Style_2"/>
        <w:ind w:firstLine="0" w:left="0"/>
        <w:jc w:val="both"/>
      </w:pPr>
    </w:p>
    <w:p w14:paraId="76560000">
      <w:pPr>
        <w:pStyle w:val="Style_2"/>
        <w:ind w:firstLine="0" w:left="0"/>
        <w:jc w:val="right"/>
        <w:outlineLvl w:val="2"/>
      </w:pPr>
      <w:r>
        <w:t>Приложение N 1</w:t>
      </w:r>
    </w:p>
    <w:p w14:paraId="77560000">
      <w:pPr>
        <w:pStyle w:val="Style_2"/>
        <w:ind w:firstLine="0" w:left="0"/>
        <w:jc w:val="right"/>
      </w:pPr>
      <w:r>
        <w:t>к Правилам предоставления субсидий</w:t>
      </w:r>
    </w:p>
    <w:p w14:paraId="78560000">
      <w:pPr>
        <w:pStyle w:val="Style_2"/>
        <w:ind w:firstLine="0" w:left="0"/>
        <w:jc w:val="right"/>
      </w:pPr>
      <w:r>
        <w:t>из федерального бюджета бюджетам</w:t>
      </w:r>
    </w:p>
    <w:p w14:paraId="79560000">
      <w:pPr>
        <w:pStyle w:val="Style_2"/>
        <w:ind w:firstLine="0" w:left="0"/>
        <w:jc w:val="right"/>
      </w:pPr>
      <w:r>
        <w:t>субъектов Российской Федерации</w:t>
      </w:r>
    </w:p>
    <w:p w14:paraId="7A560000">
      <w:pPr>
        <w:pStyle w:val="Style_2"/>
        <w:ind w:firstLine="0" w:left="0"/>
        <w:jc w:val="right"/>
      </w:pPr>
      <w:r>
        <w:t>на софинансирование расходов,</w:t>
      </w:r>
    </w:p>
    <w:p w14:paraId="7B560000">
      <w:pPr>
        <w:pStyle w:val="Style_2"/>
        <w:ind w:firstLine="0" w:left="0"/>
        <w:jc w:val="right"/>
      </w:pPr>
      <w:r>
        <w:t>связанных с оплатой оказанных</w:t>
      </w:r>
    </w:p>
    <w:p w14:paraId="7C560000">
      <w:pPr>
        <w:pStyle w:val="Style_2"/>
        <w:ind w:firstLine="0" w:left="0"/>
        <w:jc w:val="right"/>
      </w:pPr>
      <w:r>
        <w:t>специалистам российскими образовательными</w:t>
      </w:r>
    </w:p>
    <w:p w14:paraId="7D560000">
      <w:pPr>
        <w:pStyle w:val="Style_2"/>
        <w:ind w:firstLine="0" w:left="0"/>
        <w:jc w:val="right"/>
      </w:pPr>
      <w:r>
        <w:t>организациями услуг по обучению</w:t>
      </w:r>
    </w:p>
    <w:p w14:paraId="7E560000">
      <w:pPr>
        <w:pStyle w:val="Style_2"/>
        <w:ind w:firstLine="0" w:left="0"/>
        <w:jc w:val="right"/>
      </w:pPr>
      <w:r>
        <w:t>в соответствии с Государственным планом</w:t>
      </w:r>
    </w:p>
    <w:p w14:paraId="7F560000">
      <w:pPr>
        <w:pStyle w:val="Style_2"/>
        <w:ind w:firstLine="0" w:left="0"/>
        <w:jc w:val="right"/>
      </w:pPr>
      <w:r>
        <w:t>подготовки управленческих кадров</w:t>
      </w:r>
    </w:p>
    <w:p w14:paraId="80560000">
      <w:pPr>
        <w:pStyle w:val="Style_2"/>
        <w:ind w:firstLine="0" w:left="0"/>
        <w:jc w:val="right"/>
      </w:pPr>
      <w:r>
        <w:t>для организаций народного хозяйства</w:t>
      </w:r>
    </w:p>
    <w:p w14:paraId="81560000">
      <w:pPr>
        <w:pStyle w:val="Style_2"/>
        <w:ind w:firstLine="0" w:left="0"/>
        <w:jc w:val="right"/>
      </w:pPr>
      <w:r>
        <w:t>Российской Федерации</w:t>
      </w:r>
    </w:p>
    <w:p w14:paraId="82560000">
      <w:pPr>
        <w:pStyle w:val="Style_2"/>
        <w:ind w:firstLine="0" w:left="0"/>
        <w:jc w:val="right"/>
      </w:pPr>
      <w:r>
        <w:t>в 2018/19 - 2024/25 учебных годах</w:t>
      </w:r>
    </w:p>
    <w:p w14:paraId="83560000">
      <w:pPr>
        <w:pStyle w:val="Style_2"/>
        <w:ind w:firstLine="0" w:left="0"/>
        <w:jc w:val="both"/>
      </w:pPr>
    </w:p>
    <w:p w14:paraId="84560000">
      <w:pPr>
        <w:pStyle w:val="Style_4"/>
        <w:ind w:firstLine="0" w:left="0"/>
        <w:jc w:val="center"/>
      </w:pPr>
      <w:bookmarkStart w:id="28" w:name="Par22028"/>
      <w:bookmarkEnd w:id="28"/>
      <w:r>
        <w:t>КОЭФФИЦИЕНТЫ</w:t>
      </w:r>
    </w:p>
    <w:p w14:paraId="85560000">
      <w:pPr>
        <w:pStyle w:val="Style_4"/>
        <w:ind w:firstLine="0" w:left="0"/>
        <w:jc w:val="center"/>
      </w:pPr>
      <w:r>
        <w:t>РЕГИОНАЛЬНОЙ ДИФФЕРЕНЦИАЦИИ БАЗОВОЙ СТОИМОСТИ ОБУЧЕНИЯ</w:t>
      </w:r>
    </w:p>
    <w:p w14:paraId="86560000">
      <w:pPr>
        <w:pStyle w:val="Style_4"/>
        <w:ind w:firstLine="0" w:left="0"/>
        <w:jc w:val="center"/>
      </w:pPr>
      <w:r>
        <w:t>В РОССИЙСКОЙ ОБРАЗОВАТЕЛЬНОЙ ОРГАНИЗАЦИИ В СООТВЕТСТВИИ</w:t>
      </w:r>
    </w:p>
    <w:p w14:paraId="87560000">
      <w:pPr>
        <w:pStyle w:val="Style_4"/>
        <w:ind w:firstLine="0" w:left="0"/>
        <w:jc w:val="center"/>
      </w:pPr>
      <w:r>
        <w:t>С ГОСУДАРСТВЕННЫМ ПЛАНОМ ПОДГОТОВКИ УПРАВЛЕНЧЕСКИХ КАДРОВ</w:t>
      </w:r>
    </w:p>
    <w:p w14:paraId="88560000">
      <w:pPr>
        <w:pStyle w:val="Style_4"/>
        <w:ind w:firstLine="0" w:left="0"/>
        <w:jc w:val="center"/>
      </w:pPr>
      <w:r>
        <w:t>ДЛЯ ОРГАНИЗАЦИЙ НАРОДНОГО ХОЗЯЙСТВА РОССИЙСКОЙ ФЕДЕРАЦИИ</w:t>
      </w:r>
    </w:p>
    <w:p w14:paraId="89560000">
      <w:pPr>
        <w:pStyle w:val="Style_4"/>
        <w:ind w:firstLine="0" w:left="0"/>
        <w:jc w:val="center"/>
      </w:pPr>
      <w:r>
        <w:t>В 2018/19 - 2024/25 УЧЕБНЫХ ГОДАХ</w:t>
      </w:r>
    </w:p>
    <w:p w14:paraId="8A56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8B560000">
            <w:pPr>
              <w:pStyle w:val="Style_2"/>
              <w:ind w:firstLine="0" w:left="0"/>
              <w:jc w:val="center"/>
              <w:rPr>
                <w:color w:val="392C69"/>
              </w:rPr>
            </w:pPr>
            <w:r>
              <w:rPr>
                <w:color w:val="392C69"/>
              </w:rPr>
              <w:t>Список изменяющих документов</w:t>
            </w:r>
          </w:p>
          <w:p w14:paraId="8C560000">
            <w:pPr>
              <w:pStyle w:val="Style_2"/>
              <w:ind w:firstLine="0" w:left="0"/>
              <w:jc w:val="center"/>
              <w:rPr>
                <w:color w:val="392C69"/>
              </w:rPr>
            </w:pPr>
            <w:r>
              <w:rPr>
                <w:color w:val="392C69"/>
              </w:rPr>
              <w:t xml:space="preserve">(в ред. Постановлений Правительства РФ от 11.11.2015 </w:t>
            </w:r>
            <w:r>
              <w:rPr>
                <w:color w:val="0000FF"/>
              </w:rPr>
              <w:fldChar w:fldCharType="begin"/>
            </w:r>
            <w:r>
              <w:rPr>
                <w:color w:val="0000FF"/>
              </w:rPr>
              <w:instrText>HYPERLINK "consultantplus://offline/ref=036A75FB1540052028E3CBF011C6A3637CB56D9142A6B574C5A3486C1A242C33127AA85C1E9DEE667FDB356CDDA0F0CE519927CE27516066D1sDH" \o "Постановление Правительства РФ от 11.11.2015 N 1215 (ред. от 13.02.2019) "О внесении изменений в некоторые акты Правительства Российской Федерации по вопросам подготовки управленческих кадров в сфере здравоохранения, образования и культуры"{КонсультантПлюс}"</w:instrText>
            </w:r>
            <w:r>
              <w:rPr>
                <w:color w:val="0000FF"/>
              </w:rPr>
              <w:fldChar w:fldCharType="separate"/>
            </w:r>
            <w:r>
              <w:rPr>
                <w:color w:val="0000FF"/>
              </w:rPr>
              <w:t>N 1215</w:t>
            </w:r>
            <w:r>
              <w:rPr>
                <w:color w:val="0000FF"/>
              </w:rPr>
              <w:fldChar w:fldCharType="end"/>
            </w:r>
            <w:r>
              <w:rPr>
                <w:color w:val="392C69"/>
              </w:rPr>
              <w:t>,</w:t>
            </w:r>
          </w:p>
          <w:p w14:paraId="8D560000">
            <w:pPr>
              <w:pStyle w:val="Style_2"/>
              <w:ind w:firstLine="0" w:left="0"/>
              <w:jc w:val="center"/>
              <w:rPr>
                <w:color w:val="392C69"/>
              </w:rPr>
            </w:pPr>
            <w:r>
              <w:rPr>
                <w:color w:val="392C69"/>
              </w:rPr>
              <w:t xml:space="preserve">от 13.02.2019 </w:t>
            </w:r>
            <w:r>
              <w:rPr>
                <w:color w:val="0000FF"/>
              </w:rPr>
              <w:fldChar w:fldCharType="begin"/>
            </w:r>
            <w:r>
              <w:rPr>
                <w:color w:val="0000FF"/>
              </w:rPr>
              <w:instrText>HYPERLINK "consultantplus://offline/ref=036A75FB1540052028E3CBF011C6A3637CB56D9243ADB574C5A3486C1A242C33127AA85C1E9DED6070DB356CDDA0F0CE519927CE27516066D1sDH" \o "Постановление Правительства РФ от 13.02.2019 N 148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N 148</w:t>
            </w:r>
            <w:r>
              <w:rPr>
                <w:color w:val="0000FF"/>
              </w:rPr>
              <w:fldChar w:fldCharType="end"/>
            </w:r>
            <w:r>
              <w:rPr>
                <w:color w:val="392C69"/>
              </w:rPr>
              <w:t xml:space="preserve">, от 23.12.2019 </w:t>
            </w:r>
            <w:r>
              <w:rPr>
                <w:color w:val="0000FF"/>
              </w:rPr>
              <w:fldChar w:fldCharType="begin"/>
            </w:r>
            <w:r>
              <w:rPr>
                <w:color w:val="0000FF"/>
              </w:rPr>
              <w:instrText>HYPERLINK "consultantplus://offline/ref=036A75FB1540052028E3CBF011C6A3637CB0649B4DACB574C5A3486C1A242C33127AA85C1E9DED637EDB356CDDA0F0CE519927CE27516066D1sDH" \o "Постановление Правительства РФ от 23.12.2019 N 1768 "О внесении изменений в некоторые акты Правительства Российской Федерации"{КонсультантПлюс}"</w:instrText>
            </w:r>
            <w:r>
              <w:rPr>
                <w:color w:val="0000FF"/>
              </w:rPr>
              <w:fldChar w:fldCharType="separate"/>
            </w:r>
            <w:r>
              <w:rPr>
                <w:color w:val="0000FF"/>
              </w:rPr>
              <w:t>N 1768</w:t>
            </w:r>
            <w:r>
              <w:rPr>
                <w:color w:val="0000FF"/>
              </w:rPr>
              <w:fldChar w:fldCharType="end"/>
            </w:r>
            <w:r>
              <w:rPr>
                <w:color w:val="392C69"/>
              </w:rPr>
              <w:t>)</w:t>
            </w:r>
          </w:p>
        </w:tc>
      </w:tr>
    </w:tbl>
    <w:p w14:paraId="8E560000">
      <w:pPr>
        <w:pStyle w:val="Style_2"/>
        <w:ind w:firstLine="0" w:left="0"/>
        <w:jc w:val="both"/>
      </w:pPr>
    </w:p>
    <w:p w14:paraId="8F560000">
      <w:pPr>
        <w:pStyle w:val="Style_2"/>
        <w:ind w:firstLine="0" w:left="0"/>
        <w:jc w:val="center"/>
      </w:pPr>
      <w:r>
        <w:t>Коэффициент 0,9</w:t>
      </w:r>
    </w:p>
    <w:p w14:paraId="90560000">
      <w:pPr>
        <w:pStyle w:val="Style_2"/>
        <w:ind w:firstLine="0" w:left="0"/>
        <w:jc w:val="both"/>
      </w:pPr>
    </w:p>
    <w:p w14:paraId="91560000">
      <w:pPr>
        <w:pStyle w:val="Style_2"/>
        <w:ind w:firstLine="540" w:left="0"/>
        <w:jc w:val="both"/>
      </w:pPr>
      <w:r>
        <w:t>Республика Адыгея, Республика Дагестан, Кабардино-Балкарская Республика, Республика Калмыкия, Карачаево-Черкесская Республика, Республика Мордовия, Республика Северная Осетия - Алания, Алтайский край, Тамбовская область</w:t>
      </w:r>
    </w:p>
    <w:p w14:paraId="92560000">
      <w:pPr>
        <w:pStyle w:val="Style_2"/>
        <w:ind w:firstLine="0" w:left="0"/>
        <w:jc w:val="both"/>
      </w:pPr>
    </w:p>
    <w:p w14:paraId="93560000">
      <w:pPr>
        <w:pStyle w:val="Style_2"/>
        <w:ind w:firstLine="0" w:left="0"/>
        <w:jc w:val="center"/>
      </w:pPr>
      <w:r>
        <w:t>Коэффициент 0,95</w:t>
      </w:r>
    </w:p>
    <w:p w14:paraId="94560000">
      <w:pPr>
        <w:pStyle w:val="Style_2"/>
        <w:ind w:firstLine="0" w:left="0"/>
        <w:jc w:val="both"/>
      </w:pPr>
    </w:p>
    <w:p w14:paraId="95560000">
      <w:pPr>
        <w:pStyle w:val="Style_2"/>
        <w:ind w:firstLine="540" w:left="0"/>
        <w:jc w:val="both"/>
      </w:pPr>
      <w:r>
        <w:t>Республика Ингушетия, Республика Марий Эл, Чувашская Республика, Ставропольский край, Брянская область, Воронежская область, Ивановская область, Кировская область, Курганская область, Курская область, Орловская область, Пензенская область, Псковская область, Саратовская область, Ульяновская область</w:t>
      </w:r>
    </w:p>
    <w:p w14:paraId="96560000">
      <w:pPr>
        <w:pStyle w:val="Style_2"/>
        <w:ind w:firstLine="0" w:left="0"/>
        <w:jc w:val="both"/>
      </w:pPr>
    </w:p>
    <w:p w14:paraId="97560000">
      <w:pPr>
        <w:pStyle w:val="Style_2"/>
        <w:ind w:firstLine="0" w:left="0"/>
        <w:jc w:val="center"/>
      </w:pPr>
      <w:r>
        <w:t>Коэффициент 1</w:t>
      </w:r>
    </w:p>
    <w:p w14:paraId="98560000">
      <w:pPr>
        <w:pStyle w:val="Style_2"/>
        <w:ind w:firstLine="0" w:left="0"/>
        <w:jc w:val="both"/>
      </w:pPr>
    </w:p>
    <w:p w14:paraId="99560000">
      <w:pPr>
        <w:pStyle w:val="Style_2"/>
        <w:ind w:firstLine="540" w:left="0"/>
        <w:jc w:val="both"/>
      </w:pPr>
      <w:r>
        <w:t>Республика Алтай, Республика Башкортостан, Удмуртская Республика, Чеченская Республика, Краснодарский край, Астраханская область, Белгородская область, Владимирская область, Волгоградская область, Калужская область, Костромская область, Нижегородская область, Оренбургская область, Ростовская область, Рязанская область, Смоленская область, Тульская область, Тверская область</w:t>
      </w:r>
    </w:p>
    <w:p w14:paraId="9A560000">
      <w:pPr>
        <w:pStyle w:val="Style_2"/>
        <w:ind w:firstLine="0" w:left="0"/>
        <w:jc w:val="both"/>
      </w:pPr>
    </w:p>
    <w:p w14:paraId="9B560000">
      <w:pPr>
        <w:pStyle w:val="Style_2"/>
        <w:ind w:firstLine="0" w:left="0"/>
        <w:jc w:val="center"/>
      </w:pPr>
      <w:r>
        <w:t>Коэффициент 1,05</w:t>
      </w:r>
    </w:p>
    <w:p w14:paraId="9C560000">
      <w:pPr>
        <w:pStyle w:val="Style_2"/>
        <w:ind w:firstLine="0" w:left="0"/>
        <w:jc w:val="both"/>
      </w:pPr>
    </w:p>
    <w:p w14:paraId="9D560000">
      <w:pPr>
        <w:pStyle w:val="Style_2"/>
        <w:ind w:firstLine="540" w:left="0"/>
        <w:jc w:val="both"/>
      </w:pPr>
      <w:r>
        <w:t>Республика Бурятия, Республика Карелия, Республика Татарстан, Республика Тыва, Республика Хакасия, Забайкальский край, Приморский край, Амурская область, Вологодская область, Иркутская область, Калининградская область, Кемеровская область, Ленинградская область, Липецкая область, Новгородская область, Новосибирская область, Омская область, Самарская область, Свердловская область, Томская область, Челябинская область, Ярославская область, Еврейская автономная область</w:t>
      </w:r>
    </w:p>
    <w:p w14:paraId="9E560000">
      <w:pPr>
        <w:pStyle w:val="Style_2"/>
        <w:ind w:firstLine="0" w:left="0"/>
        <w:jc w:val="both"/>
      </w:pPr>
    </w:p>
    <w:p w14:paraId="9F560000">
      <w:pPr>
        <w:pStyle w:val="Style_2"/>
        <w:ind w:firstLine="0" w:left="0"/>
        <w:jc w:val="center"/>
      </w:pPr>
      <w:r>
        <w:t>Коэффициент 1,1</w:t>
      </w:r>
    </w:p>
    <w:p w14:paraId="A0560000">
      <w:pPr>
        <w:pStyle w:val="Style_2"/>
        <w:ind w:firstLine="0" w:left="0"/>
        <w:jc w:val="both"/>
      </w:pPr>
    </w:p>
    <w:p w14:paraId="A1560000">
      <w:pPr>
        <w:pStyle w:val="Style_2"/>
        <w:ind w:firstLine="540" w:left="0"/>
        <w:jc w:val="both"/>
      </w:pPr>
      <w:r>
        <w:t>Республика Коми, Республика Саха (Якутия), Камчатский край, Красноярский край, Пермский край, Хабаровский край, Архангельская область, Магаданская область, Мурманская область, Сахалинская область, Тюменская область, Ненецкий автономный округ, Ханты-Мансийский автономный округ - Югра, Чукотский автономный округ, Ямало-Ненецкий автономный округ</w:t>
      </w:r>
    </w:p>
    <w:p w14:paraId="A2560000">
      <w:pPr>
        <w:pStyle w:val="Style_2"/>
        <w:ind w:firstLine="0" w:left="0"/>
        <w:jc w:val="both"/>
      </w:pPr>
    </w:p>
    <w:p w14:paraId="A3560000">
      <w:pPr>
        <w:pStyle w:val="Style_2"/>
        <w:ind w:firstLine="0" w:left="0"/>
        <w:jc w:val="center"/>
      </w:pPr>
      <w:r>
        <w:t>Коэффициент 1,25</w:t>
      </w:r>
    </w:p>
    <w:p w14:paraId="A4560000">
      <w:pPr>
        <w:pStyle w:val="Style_2"/>
        <w:ind w:firstLine="0" w:left="0"/>
        <w:jc w:val="both"/>
      </w:pPr>
    </w:p>
    <w:p w14:paraId="A5560000">
      <w:pPr>
        <w:pStyle w:val="Style_2"/>
        <w:ind w:firstLine="540" w:left="0"/>
        <w:jc w:val="both"/>
      </w:pPr>
      <w:r>
        <w:t>Город Санкт-Петербург</w:t>
      </w:r>
    </w:p>
    <w:p w14:paraId="A6560000">
      <w:pPr>
        <w:pStyle w:val="Style_2"/>
        <w:ind w:firstLine="0" w:left="0"/>
        <w:jc w:val="both"/>
      </w:pPr>
    </w:p>
    <w:p w14:paraId="A7560000">
      <w:pPr>
        <w:pStyle w:val="Style_2"/>
        <w:ind w:firstLine="0" w:left="0"/>
        <w:jc w:val="center"/>
      </w:pPr>
      <w:r>
        <w:t>Коэффициент 1,4</w:t>
      </w:r>
    </w:p>
    <w:p w14:paraId="A8560000">
      <w:pPr>
        <w:pStyle w:val="Style_2"/>
        <w:ind w:firstLine="0" w:left="0"/>
        <w:jc w:val="both"/>
      </w:pPr>
    </w:p>
    <w:p w14:paraId="A9560000">
      <w:pPr>
        <w:pStyle w:val="Style_2"/>
        <w:ind w:firstLine="540" w:left="0"/>
        <w:jc w:val="both"/>
      </w:pPr>
      <w:r>
        <w:t>Московская область, город Москва</w:t>
      </w:r>
    </w:p>
    <w:p w14:paraId="AA560000">
      <w:pPr>
        <w:pStyle w:val="Style_2"/>
        <w:ind w:firstLine="0" w:left="0"/>
        <w:jc w:val="both"/>
      </w:pPr>
    </w:p>
    <w:p w14:paraId="AB560000">
      <w:pPr>
        <w:pStyle w:val="Style_2"/>
        <w:ind w:firstLine="0" w:left="0"/>
        <w:jc w:val="both"/>
      </w:pPr>
    </w:p>
    <w:p w14:paraId="AC560000">
      <w:pPr>
        <w:pStyle w:val="Style_2"/>
        <w:ind w:firstLine="0" w:left="0"/>
        <w:jc w:val="both"/>
      </w:pPr>
    </w:p>
    <w:p w14:paraId="AD560000">
      <w:pPr>
        <w:pStyle w:val="Style_2"/>
        <w:ind w:firstLine="0" w:left="0"/>
        <w:jc w:val="both"/>
      </w:pPr>
    </w:p>
    <w:p w14:paraId="AE560000">
      <w:pPr>
        <w:pStyle w:val="Style_2"/>
        <w:ind w:firstLine="0" w:left="0"/>
        <w:jc w:val="both"/>
      </w:pPr>
    </w:p>
    <w:p w14:paraId="AF560000">
      <w:pPr>
        <w:pStyle w:val="Style_2"/>
        <w:ind w:firstLine="0" w:left="0"/>
        <w:jc w:val="right"/>
        <w:outlineLvl w:val="2"/>
      </w:pPr>
      <w:r>
        <w:t>Приложение N 2</w:t>
      </w:r>
    </w:p>
    <w:p w14:paraId="B0560000">
      <w:pPr>
        <w:pStyle w:val="Style_2"/>
        <w:ind w:firstLine="0" w:left="0"/>
        <w:jc w:val="right"/>
      </w:pPr>
      <w:r>
        <w:t>к Правилам предоставления субсидий</w:t>
      </w:r>
    </w:p>
    <w:p w14:paraId="B1560000">
      <w:pPr>
        <w:pStyle w:val="Style_2"/>
        <w:ind w:firstLine="0" w:left="0"/>
        <w:jc w:val="right"/>
      </w:pPr>
      <w:r>
        <w:t>из федерального бюджета бюджетам</w:t>
      </w:r>
    </w:p>
    <w:p w14:paraId="B2560000">
      <w:pPr>
        <w:pStyle w:val="Style_2"/>
        <w:ind w:firstLine="0" w:left="0"/>
        <w:jc w:val="right"/>
      </w:pPr>
      <w:r>
        <w:t>субъектов Российской Федерации</w:t>
      </w:r>
    </w:p>
    <w:p w14:paraId="B3560000">
      <w:pPr>
        <w:pStyle w:val="Style_2"/>
        <w:ind w:firstLine="0" w:left="0"/>
        <w:jc w:val="right"/>
      </w:pPr>
      <w:r>
        <w:t>на софинансирование расходов,</w:t>
      </w:r>
    </w:p>
    <w:p w14:paraId="B4560000">
      <w:pPr>
        <w:pStyle w:val="Style_2"/>
        <w:ind w:firstLine="0" w:left="0"/>
        <w:jc w:val="right"/>
      </w:pPr>
      <w:r>
        <w:t>связанных с оплатой оказанных</w:t>
      </w:r>
    </w:p>
    <w:p w14:paraId="B5560000">
      <w:pPr>
        <w:pStyle w:val="Style_2"/>
        <w:ind w:firstLine="0" w:left="0"/>
        <w:jc w:val="right"/>
      </w:pPr>
      <w:r>
        <w:t>специалистам российскими образовательными</w:t>
      </w:r>
    </w:p>
    <w:p w14:paraId="B6560000">
      <w:pPr>
        <w:pStyle w:val="Style_2"/>
        <w:ind w:firstLine="0" w:left="0"/>
        <w:jc w:val="right"/>
      </w:pPr>
      <w:r>
        <w:t>организациями услуг по обучению</w:t>
      </w:r>
    </w:p>
    <w:p w14:paraId="B7560000">
      <w:pPr>
        <w:pStyle w:val="Style_2"/>
        <w:ind w:firstLine="0" w:left="0"/>
        <w:jc w:val="right"/>
      </w:pPr>
      <w:r>
        <w:t>в соответствии с Государственным планом</w:t>
      </w:r>
    </w:p>
    <w:p w14:paraId="B8560000">
      <w:pPr>
        <w:pStyle w:val="Style_2"/>
        <w:ind w:firstLine="0" w:left="0"/>
        <w:jc w:val="right"/>
      </w:pPr>
      <w:r>
        <w:t>подготовки управленческих кадров</w:t>
      </w:r>
    </w:p>
    <w:p w14:paraId="B9560000">
      <w:pPr>
        <w:pStyle w:val="Style_2"/>
        <w:ind w:firstLine="0" w:left="0"/>
        <w:jc w:val="right"/>
      </w:pPr>
      <w:r>
        <w:t>для организаций народного хозяйства</w:t>
      </w:r>
    </w:p>
    <w:p w14:paraId="BA560000">
      <w:pPr>
        <w:pStyle w:val="Style_2"/>
        <w:ind w:firstLine="0" w:left="0"/>
        <w:jc w:val="right"/>
      </w:pPr>
      <w:r>
        <w:t>Российской Федерации</w:t>
      </w:r>
    </w:p>
    <w:p w14:paraId="BB560000">
      <w:pPr>
        <w:pStyle w:val="Style_2"/>
        <w:ind w:firstLine="0" w:left="0"/>
        <w:jc w:val="right"/>
      </w:pPr>
      <w:r>
        <w:t>в 2018/19 - 2024/25 учебных годах</w:t>
      </w:r>
    </w:p>
    <w:p w14:paraId="BC560000">
      <w:pPr>
        <w:pStyle w:val="Style_2"/>
        <w:ind w:firstLine="0" w:left="0"/>
        <w:jc w:val="both"/>
      </w:pPr>
    </w:p>
    <w:p w14:paraId="BD560000">
      <w:pPr>
        <w:pStyle w:val="Style_4"/>
        <w:ind w:firstLine="0" w:left="0"/>
        <w:jc w:val="center"/>
      </w:pPr>
      <w:bookmarkStart w:id="29" w:name="Par22084"/>
      <w:bookmarkEnd w:id="29"/>
      <w:r>
        <w:t>КОЭФФИЦИЕНТ НАПОЛНЯЕМОСТИ УЧЕБНОЙ ГРУППЫ</w:t>
      </w:r>
    </w:p>
    <w:p w14:paraId="BE560000">
      <w:pPr>
        <w:pStyle w:val="Style_2"/>
        <w:ind w:firstLine="0" w:left="0"/>
        <w:jc w:val="both"/>
      </w:pPr>
    </w:p>
    <w:tbl>
      <w:tblPr>
        <w:tblStyle w:val="Style_1"/>
        <w:tblLayout w:type="fixed"/>
        <w:tblCellMar>
          <w:left w:type="dxa" w:w="0"/>
          <w:right w:type="dxa" w:w="0"/>
        </w:tblCellMar>
      </w:tblPr>
      <w:tblGrid>
        <w:gridCol w:w="4920"/>
        <w:gridCol w:w="4860"/>
      </w:tblGrid>
      <w:tr>
        <w:tc>
          <w:tcPr>
            <w:tcW w:type="dxa" w:w="4920"/>
            <w:tcBorders>
              <w:top w:color="000000" w:sz="4" w:val="single"/>
              <w:bottom w:color="000000" w:sz="4" w:val="single"/>
              <w:right w:color="000000" w:sz="4" w:val="single"/>
            </w:tcBorders>
            <w:tcMar>
              <w:left w:type="dxa" w:w="0"/>
              <w:right w:type="dxa" w:w="0"/>
            </w:tcMar>
          </w:tcPr>
          <w:p w14:paraId="BF560000">
            <w:pPr>
              <w:pStyle w:val="Style_2"/>
              <w:ind w:firstLine="0" w:left="0"/>
              <w:jc w:val="center"/>
            </w:pPr>
            <w:r>
              <w:t>Количество специалистов в группе</w:t>
            </w:r>
          </w:p>
        </w:tc>
        <w:tc>
          <w:tcPr>
            <w:tcW w:type="dxa" w:w="4860"/>
            <w:tcBorders>
              <w:top w:color="000000" w:sz="4" w:val="single"/>
              <w:left w:color="000000" w:sz="4" w:val="single"/>
              <w:bottom w:color="000000" w:sz="4" w:val="single"/>
            </w:tcBorders>
            <w:tcMar>
              <w:left w:type="dxa" w:w="0"/>
              <w:right w:type="dxa" w:w="0"/>
            </w:tcMar>
          </w:tcPr>
          <w:p w14:paraId="C0560000">
            <w:pPr>
              <w:pStyle w:val="Style_2"/>
              <w:ind w:firstLine="0" w:left="0"/>
              <w:jc w:val="center"/>
            </w:pPr>
            <w:r>
              <w:t>Значение коэффициента</w:t>
            </w:r>
          </w:p>
        </w:tc>
      </w:tr>
      <w:tr>
        <w:tc>
          <w:tcPr>
            <w:tcW w:type="dxa" w:w="4920"/>
            <w:tcBorders>
              <w:top w:color="000000" w:sz="4" w:val="single"/>
            </w:tcBorders>
            <w:tcMar>
              <w:left w:type="dxa" w:w="0"/>
              <w:right w:type="dxa" w:w="0"/>
            </w:tcMar>
          </w:tcPr>
          <w:p w14:paraId="C1560000">
            <w:pPr>
              <w:pStyle w:val="Style_2"/>
              <w:ind w:firstLine="0" w:left="0"/>
              <w:jc w:val="center"/>
            </w:pPr>
            <w:r>
              <w:t>15 и менее человек</w:t>
            </w:r>
          </w:p>
        </w:tc>
        <w:tc>
          <w:tcPr>
            <w:tcW w:type="dxa" w:w="4860"/>
            <w:tcBorders>
              <w:top w:color="000000" w:sz="4" w:val="single"/>
            </w:tcBorders>
            <w:tcMar>
              <w:left w:type="dxa" w:w="0"/>
              <w:right w:type="dxa" w:w="0"/>
            </w:tcMar>
          </w:tcPr>
          <w:p w14:paraId="C2560000">
            <w:pPr>
              <w:pStyle w:val="Style_2"/>
              <w:ind w:firstLine="0" w:left="0"/>
              <w:jc w:val="center"/>
            </w:pPr>
            <w:r>
              <w:t>1,05</w:t>
            </w:r>
          </w:p>
        </w:tc>
      </w:tr>
      <w:tr>
        <w:tc>
          <w:tcPr>
            <w:tcW w:type="dxa" w:w="4920"/>
            <w:tcMar>
              <w:left w:type="dxa" w:w="0"/>
              <w:right w:type="dxa" w:w="0"/>
            </w:tcMar>
          </w:tcPr>
          <w:p w14:paraId="C3560000">
            <w:pPr>
              <w:pStyle w:val="Style_2"/>
              <w:ind w:firstLine="0" w:left="0"/>
              <w:jc w:val="center"/>
            </w:pPr>
            <w:r>
              <w:t>16 - 24 человека</w:t>
            </w:r>
          </w:p>
        </w:tc>
        <w:tc>
          <w:tcPr>
            <w:tcW w:type="dxa" w:w="4860"/>
            <w:tcMar>
              <w:left w:type="dxa" w:w="0"/>
              <w:right w:type="dxa" w:w="0"/>
            </w:tcMar>
          </w:tcPr>
          <w:p w14:paraId="C4560000">
            <w:pPr>
              <w:pStyle w:val="Style_2"/>
              <w:ind w:firstLine="0" w:left="0"/>
              <w:jc w:val="center"/>
            </w:pPr>
            <w:r>
              <w:t>1</w:t>
            </w:r>
          </w:p>
        </w:tc>
      </w:tr>
      <w:tr>
        <w:tc>
          <w:tcPr>
            <w:tcW w:type="dxa" w:w="4920"/>
            <w:tcBorders>
              <w:bottom w:color="000000" w:sz="4" w:val="single"/>
            </w:tcBorders>
            <w:tcMar>
              <w:left w:type="dxa" w:w="0"/>
              <w:right w:type="dxa" w:w="0"/>
            </w:tcMar>
          </w:tcPr>
          <w:p w14:paraId="C5560000">
            <w:pPr>
              <w:pStyle w:val="Style_2"/>
              <w:ind w:firstLine="0" w:left="0"/>
              <w:jc w:val="center"/>
            </w:pPr>
            <w:r>
              <w:t>25 и более человек</w:t>
            </w:r>
          </w:p>
        </w:tc>
        <w:tc>
          <w:tcPr>
            <w:tcW w:type="dxa" w:w="4860"/>
            <w:tcBorders>
              <w:bottom w:color="000000" w:sz="4" w:val="single"/>
            </w:tcBorders>
            <w:tcMar>
              <w:left w:type="dxa" w:w="0"/>
              <w:right w:type="dxa" w:w="0"/>
            </w:tcMar>
          </w:tcPr>
          <w:p w14:paraId="C6560000">
            <w:pPr>
              <w:pStyle w:val="Style_2"/>
              <w:ind w:firstLine="0" w:left="0"/>
              <w:jc w:val="center"/>
            </w:pPr>
            <w:r>
              <w:t>0,95</w:t>
            </w:r>
          </w:p>
        </w:tc>
      </w:tr>
    </w:tbl>
    <w:p w14:paraId="C7560000">
      <w:pPr>
        <w:pStyle w:val="Style_2"/>
        <w:ind w:firstLine="540" w:left="0"/>
        <w:jc w:val="both"/>
      </w:pPr>
    </w:p>
    <w:p w14:paraId="C8560000">
      <w:pPr>
        <w:pStyle w:val="Style_2"/>
        <w:ind w:firstLine="540" w:left="0"/>
        <w:jc w:val="both"/>
      </w:pPr>
    </w:p>
    <w:p w14:paraId="C9560000">
      <w:pPr>
        <w:pStyle w:val="Style_2"/>
        <w:ind w:firstLine="540" w:left="0"/>
        <w:jc w:val="both"/>
      </w:pPr>
    </w:p>
    <w:p w14:paraId="CA560000">
      <w:pPr>
        <w:pStyle w:val="Style_2"/>
        <w:ind w:firstLine="540" w:left="0"/>
        <w:jc w:val="both"/>
      </w:pPr>
    </w:p>
    <w:p w14:paraId="CB560000">
      <w:pPr>
        <w:pStyle w:val="Style_2"/>
        <w:ind w:firstLine="540" w:left="0"/>
        <w:jc w:val="both"/>
      </w:pPr>
    </w:p>
    <w:p w14:paraId="CC560000">
      <w:pPr>
        <w:pStyle w:val="Style_2"/>
        <w:ind w:firstLine="0" w:left="0"/>
        <w:jc w:val="right"/>
        <w:outlineLvl w:val="2"/>
      </w:pPr>
      <w:r>
        <w:t>Приложение N 3</w:t>
      </w:r>
    </w:p>
    <w:p w14:paraId="CD560000">
      <w:pPr>
        <w:pStyle w:val="Style_2"/>
        <w:ind w:firstLine="0" w:left="0"/>
        <w:jc w:val="right"/>
      </w:pPr>
      <w:r>
        <w:t>к Правилам предоставления субсидий</w:t>
      </w:r>
    </w:p>
    <w:p w14:paraId="CE560000">
      <w:pPr>
        <w:pStyle w:val="Style_2"/>
        <w:ind w:firstLine="0" w:left="0"/>
        <w:jc w:val="right"/>
      </w:pPr>
      <w:r>
        <w:t>из федерального бюджета бюджетам</w:t>
      </w:r>
    </w:p>
    <w:p w14:paraId="CF560000">
      <w:pPr>
        <w:pStyle w:val="Style_2"/>
        <w:ind w:firstLine="0" w:left="0"/>
        <w:jc w:val="right"/>
      </w:pPr>
      <w:r>
        <w:t>субъектов Российской Федерации</w:t>
      </w:r>
    </w:p>
    <w:p w14:paraId="D0560000">
      <w:pPr>
        <w:pStyle w:val="Style_2"/>
        <w:ind w:firstLine="0" w:left="0"/>
        <w:jc w:val="right"/>
      </w:pPr>
      <w:r>
        <w:t>на софинансирование расходов,</w:t>
      </w:r>
    </w:p>
    <w:p w14:paraId="D1560000">
      <w:pPr>
        <w:pStyle w:val="Style_2"/>
        <w:ind w:firstLine="0" w:left="0"/>
        <w:jc w:val="right"/>
      </w:pPr>
      <w:r>
        <w:t>связанных с оплатой оказанных</w:t>
      </w:r>
    </w:p>
    <w:p w14:paraId="D2560000">
      <w:pPr>
        <w:pStyle w:val="Style_2"/>
        <w:ind w:firstLine="0" w:left="0"/>
        <w:jc w:val="right"/>
      </w:pPr>
      <w:r>
        <w:t>специалистам российскими образовательными</w:t>
      </w:r>
    </w:p>
    <w:p w14:paraId="D3560000">
      <w:pPr>
        <w:pStyle w:val="Style_2"/>
        <w:ind w:firstLine="0" w:left="0"/>
        <w:jc w:val="right"/>
      </w:pPr>
      <w:r>
        <w:t>организациями услуг по обучению</w:t>
      </w:r>
    </w:p>
    <w:p w14:paraId="D4560000">
      <w:pPr>
        <w:pStyle w:val="Style_2"/>
        <w:ind w:firstLine="0" w:left="0"/>
        <w:jc w:val="right"/>
      </w:pPr>
      <w:r>
        <w:t>в соответствии с Государственным планом</w:t>
      </w:r>
    </w:p>
    <w:p w14:paraId="D5560000">
      <w:pPr>
        <w:pStyle w:val="Style_2"/>
        <w:ind w:firstLine="0" w:left="0"/>
        <w:jc w:val="right"/>
      </w:pPr>
      <w:r>
        <w:t>подготовки управленческих кадров</w:t>
      </w:r>
    </w:p>
    <w:p w14:paraId="D6560000">
      <w:pPr>
        <w:pStyle w:val="Style_2"/>
        <w:ind w:firstLine="0" w:left="0"/>
        <w:jc w:val="right"/>
      </w:pPr>
      <w:r>
        <w:t>для организаций народного хозяйства</w:t>
      </w:r>
    </w:p>
    <w:p w14:paraId="D7560000">
      <w:pPr>
        <w:pStyle w:val="Style_2"/>
        <w:ind w:firstLine="0" w:left="0"/>
        <w:jc w:val="right"/>
      </w:pPr>
      <w:r>
        <w:t>Российской Федерации</w:t>
      </w:r>
    </w:p>
    <w:p w14:paraId="D8560000">
      <w:pPr>
        <w:pStyle w:val="Style_2"/>
        <w:ind w:firstLine="0" w:left="0"/>
        <w:jc w:val="right"/>
      </w:pPr>
      <w:r>
        <w:t>в 2018/19 - 2024/25 учебных годах</w:t>
      </w:r>
    </w:p>
    <w:p w14:paraId="D9560000">
      <w:pPr>
        <w:pStyle w:val="Style_2"/>
        <w:ind w:firstLine="0" w:left="0"/>
        <w:jc w:val="both"/>
      </w:pPr>
    </w:p>
    <w:p w14:paraId="DA560000">
      <w:pPr>
        <w:pStyle w:val="Style_4"/>
        <w:ind w:firstLine="0" w:left="0"/>
        <w:jc w:val="center"/>
      </w:pPr>
      <w:r>
        <w:t>КОЭФФИЦИЕНТЫ</w:t>
      </w:r>
    </w:p>
    <w:p w14:paraId="DB560000">
      <w:pPr>
        <w:pStyle w:val="Style_4"/>
        <w:ind w:firstLine="0" w:left="0"/>
        <w:jc w:val="center"/>
      </w:pPr>
      <w:r>
        <w:t>СОФИНАНСИРОВАНИЯ РАСХОДОВ БЮДЖЕТОВ СУБЪЕКТОВ РОССИЙСКОЙ</w:t>
      </w:r>
    </w:p>
    <w:p w14:paraId="DC560000">
      <w:pPr>
        <w:pStyle w:val="Style_4"/>
        <w:ind w:firstLine="0" w:left="0"/>
        <w:jc w:val="center"/>
      </w:pPr>
      <w:r>
        <w:t>ФЕДЕРАЦИИ ЗА СЧЕТ СРЕДСТВ ФЕДЕРАЛЬНОГО БЮДЖЕТА</w:t>
      </w:r>
    </w:p>
    <w:p w14:paraId="DD56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DE560000">
            <w:pPr>
              <w:pStyle w:val="Style_2"/>
              <w:ind w:firstLine="0" w:left="0"/>
              <w:jc w:val="center"/>
              <w:rPr>
                <w:color w:val="392C69"/>
              </w:rPr>
            </w:pPr>
            <w:r>
              <w:rPr>
                <w:color w:val="392C69"/>
              </w:rPr>
              <w:t>Список изменяющих документов</w:t>
            </w:r>
          </w:p>
          <w:p w14:paraId="DF56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"consultantplus://offline/ref=036A75FB1540052028E3CBF011C6A3637CB0649B4DACB574C5A3486C1A242C33127AA85C1E9DED6076DB356CDDA0F0CE519927CE27516066D1sDH" \o "Постановление Правительства РФ от 23.12.2019 N 1768 "О внесении изменений в некоторые акты Правительства Российской Федерации"{КонсультантПлюс}"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23.12.2019 N 1768)</w:t>
            </w:r>
          </w:p>
        </w:tc>
      </w:tr>
    </w:tbl>
    <w:p w14:paraId="E0560000">
      <w:pPr>
        <w:pStyle w:val="Style_2"/>
        <w:ind w:firstLine="540" w:left="0"/>
        <w:jc w:val="both"/>
      </w:pPr>
    </w:p>
    <w:tbl>
      <w:tblPr>
        <w:tblStyle w:val="Style_1"/>
        <w:tblLayout w:type="fixed"/>
        <w:tblCellMar>
          <w:left w:type="dxa" w:w="0"/>
          <w:right w:type="dxa" w:w="0"/>
        </w:tblCellMar>
      </w:tblPr>
      <w:tblGrid>
        <w:gridCol w:w="510"/>
        <w:gridCol w:w="3798"/>
        <w:gridCol w:w="1586"/>
        <w:gridCol w:w="1586"/>
        <w:gridCol w:w="1587"/>
      </w:tblGrid>
      <w:tr>
        <w:tc>
          <w:tcPr>
            <w:tcW w:type="dxa" w:w="4308"/>
            <w:gridSpan w:val="2"/>
            <w:tcBorders>
              <w:top w:color="000000" w:sz="4" w:val="single"/>
              <w:bottom w:color="000000" w:sz="4" w:val="single"/>
              <w:right w:color="000000" w:sz="4" w:val="single"/>
            </w:tcBorders>
            <w:tcMar>
              <w:left w:type="dxa" w:w="0"/>
              <w:right w:type="dxa" w:w="0"/>
            </w:tcMar>
          </w:tcPr>
          <w:p w14:paraId="E1560000">
            <w:pPr>
              <w:pStyle w:val="Style_2"/>
              <w:ind w:firstLine="0" w:left="0"/>
              <w:jc w:val="center"/>
            </w:pPr>
            <w:r>
              <w:t>Наименование субъекта Российской Федерации</w:t>
            </w:r>
          </w:p>
        </w:tc>
        <w:tc>
          <w:tcPr>
            <w:tcW w:type="dxa" w:w="1586"/>
            <w:tcBorders>
              <w:top w:color="000000" w:sz="4" w:val="single"/>
              <w:left w:color="000000" w:sz="4" w:val="single"/>
              <w:bottom w:color="000000" w:sz="4" w:val="single"/>
              <w:right w:color="000000" w:sz="4" w:val="single"/>
            </w:tcBorders>
            <w:tcMar>
              <w:left w:type="dxa" w:w="0"/>
              <w:right w:type="dxa" w:w="0"/>
            </w:tcMar>
          </w:tcPr>
          <w:p w14:paraId="E2560000">
            <w:pPr>
              <w:pStyle w:val="Style_2"/>
              <w:ind w:firstLine="0" w:left="0"/>
              <w:jc w:val="center"/>
            </w:pPr>
            <w:r>
              <w:t>Значение коэффициента на 2019 год</w:t>
            </w:r>
          </w:p>
        </w:tc>
        <w:tc>
          <w:tcPr>
            <w:tcW w:type="dxa" w:w="1586"/>
            <w:tcBorders>
              <w:top w:color="000000" w:sz="4" w:val="single"/>
              <w:left w:color="000000" w:sz="4" w:val="single"/>
              <w:bottom w:color="000000" w:sz="4" w:val="single"/>
              <w:right w:color="000000" w:sz="4" w:val="single"/>
            </w:tcBorders>
            <w:tcMar>
              <w:left w:type="dxa" w:w="0"/>
              <w:right w:type="dxa" w:w="0"/>
            </w:tcMar>
          </w:tcPr>
          <w:p w14:paraId="E3560000">
            <w:pPr>
              <w:pStyle w:val="Style_2"/>
              <w:ind w:firstLine="0" w:left="0"/>
              <w:jc w:val="center"/>
            </w:pPr>
            <w:r>
              <w:t>Значение коэффициента на 2020 - 2021 годы</w:t>
            </w:r>
          </w:p>
        </w:tc>
        <w:tc>
          <w:tcPr>
            <w:tcW w:type="dxa" w:w="1587"/>
            <w:tcBorders>
              <w:top w:color="000000" w:sz="4" w:val="single"/>
              <w:left w:color="000000" w:sz="4" w:val="single"/>
              <w:bottom w:color="000000" w:sz="4" w:val="single"/>
            </w:tcBorders>
            <w:tcMar>
              <w:left w:type="dxa" w:w="0"/>
              <w:right w:type="dxa" w:w="0"/>
            </w:tcMar>
          </w:tcPr>
          <w:p w14:paraId="E4560000">
            <w:pPr>
              <w:pStyle w:val="Style_2"/>
              <w:ind w:firstLine="0" w:left="0"/>
              <w:jc w:val="center"/>
            </w:pPr>
            <w:r>
              <w:t>Значение коэффициента на 2022 - 2024 годы</w:t>
            </w:r>
          </w:p>
        </w:tc>
      </w:tr>
      <w:tr>
        <w:tc>
          <w:tcPr>
            <w:tcW w:type="dxa" w:w="510"/>
            <w:tcBorders>
              <w:top w:color="000000" w:sz="4" w:val="single"/>
            </w:tcBorders>
            <w:tcMar>
              <w:left w:type="dxa" w:w="0"/>
              <w:right w:type="dxa" w:w="0"/>
            </w:tcMar>
          </w:tcPr>
          <w:p w14:paraId="E5560000">
            <w:pPr>
              <w:pStyle w:val="Style_2"/>
              <w:ind w:firstLine="0" w:left="0"/>
              <w:jc w:val="left"/>
            </w:pPr>
            <w:r>
              <w:t>1.</w:t>
            </w:r>
          </w:p>
        </w:tc>
        <w:tc>
          <w:tcPr>
            <w:tcW w:type="dxa" w:w="3798"/>
            <w:tcBorders>
              <w:top w:color="000000" w:sz="4" w:val="single"/>
            </w:tcBorders>
            <w:tcMar>
              <w:left w:type="dxa" w:w="0"/>
              <w:right w:type="dxa" w:w="0"/>
            </w:tcMar>
          </w:tcPr>
          <w:p w14:paraId="E6560000">
            <w:pPr>
              <w:pStyle w:val="Style_2"/>
              <w:ind w:firstLine="0" w:left="0"/>
              <w:jc w:val="left"/>
            </w:pPr>
            <w:r>
              <w:t>Республика Адыгея</w:t>
            </w:r>
          </w:p>
        </w:tc>
        <w:tc>
          <w:tcPr>
            <w:tcW w:type="dxa" w:w="1586"/>
            <w:tcBorders>
              <w:top w:color="000000" w:sz="4" w:val="single"/>
            </w:tcBorders>
            <w:tcMar>
              <w:left w:type="dxa" w:w="0"/>
              <w:right w:type="dxa" w:w="0"/>
            </w:tcMar>
          </w:tcPr>
          <w:p w14:paraId="E7560000">
            <w:pPr>
              <w:pStyle w:val="Style_2"/>
              <w:ind w:firstLine="0" w:left="0"/>
              <w:jc w:val="center"/>
            </w:pPr>
            <w:r>
              <w:t>0,62</w:t>
            </w:r>
          </w:p>
        </w:tc>
        <w:tc>
          <w:tcPr>
            <w:tcW w:type="dxa" w:w="1586"/>
            <w:tcBorders>
              <w:top w:color="000000" w:sz="4" w:val="single"/>
            </w:tcBorders>
            <w:tcMar>
              <w:left w:type="dxa" w:w="0"/>
              <w:right w:type="dxa" w:w="0"/>
            </w:tcMar>
          </w:tcPr>
          <w:p w14:paraId="E8560000">
            <w:pPr>
              <w:pStyle w:val="Style_2"/>
              <w:ind w:firstLine="0" w:left="0"/>
              <w:jc w:val="center"/>
            </w:pPr>
            <w:r>
              <w:t>0,68</w:t>
            </w:r>
          </w:p>
        </w:tc>
        <w:tc>
          <w:tcPr>
            <w:tcW w:type="dxa" w:w="1587"/>
            <w:tcBorders>
              <w:top w:color="000000" w:sz="4" w:val="single"/>
            </w:tcBorders>
            <w:tcMar>
              <w:left w:type="dxa" w:w="0"/>
              <w:right w:type="dxa" w:w="0"/>
            </w:tcMar>
          </w:tcPr>
          <w:p w14:paraId="E9560000">
            <w:pPr>
              <w:pStyle w:val="Style_2"/>
              <w:ind w:firstLine="0" w:left="0"/>
              <w:jc w:val="center"/>
            </w:pPr>
            <w:r>
              <w:t>0,68</w:t>
            </w:r>
          </w:p>
        </w:tc>
      </w:tr>
      <w:tr>
        <w:tc>
          <w:tcPr>
            <w:tcW w:type="dxa" w:w="510"/>
            <w:tcMar>
              <w:left w:type="dxa" w:w="0"/>
              <w:right w:type="dxa" w:w="0"/>
            </w:tcMar>
          </w:tcPr>
          <w:p w14:paraId="EA560000">
            <w:pPr>
              <w:pStyle w:val="Style_2"/>
              <w:ind w:firstLine="0" w:left="0"/>
              <w:jc w:val="left"/>
            </w:pPr>
            <w:r>
              <w:t>2.</w:t>
            </w:r>
          </w:p>
        </w:tc>
        <w:tc>
          <w:tcPr>
            <w:tcW w:type="dxa" w:w="3798"/>
            <w:tcMar>
              <w:left w:type="dxa" w:w="0"/>
              <w:right w:type="dxa" w:w="0"/>
            </w:tcMar>
          </w:tcPr>
          <w:p w14:paraId="EB560000">
            <w:pPr>
              <w:pStyle w:val="Style_2"/>
              <w:ind w:firstLine="0" w:left="0"/>
              <w:jc w:val="left"/>
            </w:pPr>
            <w:r>
              <w:t>Республика Алтай</w:t>
            </w:r>
          </w:p>
        </w:tc>
        <w:tc>
          <w:tcPr>
            <w:tcW w:type="dxa" w:w="1586"/>
            <w:tcMar>
              <w:left w:type="dxa" w:w="0"/>
              <w:right w:type="dxa" w:w="0"/>
            </w:tcMar>
          </w:tcPr>
          <w:p w14:paraId="EC560000">
            <w:pPr>
              <w:pStyle w:val="Style_2"/>
              <w:ind w:firstLine="0" w:left="0"/>
              <w:jc w:val="center"/>
            </w:pPr>
            <w:r>
              <w:t>0,66</w:t>
            </w:r>
          </w:p>
        </w:tc>
        <w:tc>
          <w:tcPr>
            <w:tcW w:type="dxa" w:w="1586"/>
            <w:tcMar>
              <w:left w:type="dxa" w:w="0"/>
              <w:right w:type="dxa" w:w="0"/>
            </w:tcMar>
          </w:tcPr>
          <w:p w14:paraId="ED560000">
            <w:pPr>
              <w:pStyle w:val="Style_2"/>
              <w:ind w:firstLine="0" w:left="0"/>
              <w:jc w:val="center"/>
            </w:pPr>
            <w:r>
              <w:t>0,68</w:t>
            </w:r>
          </w:p>
        </w:tc>
        <w:tc>
          <w:tcPr>
            <w:tcW w:type="dxa" w:w="1587"/>
            <w:tcMar>
              <w:left w:type="dxa" w:w="0"/>
              <w:right w:type="dxa" w:w="0"/>
            </w:tcMar>
          </w:tcPr>
          <w:p w14:paraId="EE560000">
            <w:pPr>
              <w:pStyle w:val="Style_2"/>
              <w:ind w:firstLine="0" w:left="0"/>
              <w:jc w:val="center"/>
            </w:pPr>
            <w:r>
              <w:t>0,68</w:t>
            </w:r>
          </w:p>
        </w:tc>
      </w:tr>
      <w:tr>
        <w:tc>
          <w:tcPr>
            <w:tcW w:type="dxa" w:w="510"/>
            <w:tcMar>
              <w:left w:type="dxa" w:w="0"/>
              <w:right w:type="dxa" w:w="0"/>
            </w:tcMar>
          </w:tcPr>
          <w:p w14:paraId="EF560000">
            <w:pPr>
              <w:pStyle w:val="Style_2"/>
              <w:ind w:firstLine="0" w:left="0"/>
              <w:jc w:val="left"/>
            </w:pPr>
            <w:r>
              <w:t>3.</w:t>
            </w:r>
          </w:p>
        </w:tc>
        <w:tc>
          <w:tcPr>
            <w:tcW w:type="dxa" w:w="3798"/>
            <w:tcMar>
              <w:left w:type="dxa" w:w="0"/>
              <w:right w:type="dxa" w:w="0"/>
            </w:tcMar>
          </w:tcPr>
          <w:p w14:paraId="F0560000">
            <w:pPr>
              <w:pStyle w:val="Style_2"/>
              <w:ind w:firstLine="0" w:left="0"/>
              <w:jc w:val="left"/>
            </w:pPr>
            <w:r>
              <w:t>Республика Башкортостан</w:t>
            </w:r>
          </w:p>
        </w:tc>
        <w:tc>
          <w:tcPr>
            <w:tcW w:type="dxa" w:w="1586"/>
            <w:tcMar>
              <w:left w:type="dxa" w:w="0"/>
              <w:right w:type="dxa" w:w="0"/>
            </w:tcMar>
          </w:tcPr>
          <w:p w14:paraId="F1560000">
            <w:pPr>
              <w:pStyle w:val="Style_2"/>
              <w:ind w:firstLine="0" w:left="0"/>
              <w:jc w:val="center"/>
            </w:pPr>
            <w:r>
              <w:t>0,61</w:t>
            </w:r>
          </w:p>
        </w:tc>
        <w:tc>
          <w:tcPr>
            <w:tcW w:type="dxa" w:w="1586"/>
            <w:tcMar>
              <w:left w:type="dxa" w:w="0"/>
              <w:right w:type="dxa" w:w="0"/>
            </w:tcMar>
          </w:tcPr>
          <w:p w14:paraId="F2560000">
            <w:pPr>
              <w:pStyle w:val="Style_2"/>
              <w:ind w:firstLine="0" w:left="0"/>
              <w:jc w:val="center"/>
            </w:pPr>
            <w:r>
              <w:t>0,61</w:t>
            </w:r>
          </w:p>
        </w:tc>
        <w:tc>
          <w:tcPr>
            <w:tcW w:type="dxa" w:w="1587"/>
            <w:tcMar>
              <w:left w:type="dxa" w:w="0"/>
              <w:right w:type="dxa" w:w="0"/>
            </w:tcMar>
          </w:tcPr>
          <w:p w14:paraId="F3560000">
            <w:pPr>
              <w:pStyle w:val="Style_2"/>
              <w:ind w:firstLine="0" w:left="0"/>
              <w:jc w:val="center"/>
            </w:pPr>
            <w:r>
              <w:t>0,58</w:t>
            </w:r>
          </w:p>
        </w:tc>
      </w:tr>
      <w:tr>
        <w:tc>
          <w:tcPr>
            <w:tcW w:type="dxa" w:w="510"/>
            <w:tcMar>
              <w:left w:type="dxa" w:w="0"/>
              <w:right w:type="dxa" w:w="0"/>
            </w:tcMar>
          </w:tcPr>
          <w:p w14:paraId="F4560000">
            <w:pPr>
              <w:pStyle w:val="Style_2"/>
              <w:ind w:firstLine="0" w:left="0"/>
              <w:jc w:val="left"/>
            </w:pPr>
            <w:r>
              <w:t>4.</w:t>
            </w:r>
          </w:p>
        </w:tc>
        <w:tc>
          <w:tcPr>
            <w:tcW w:type="dxa" w:w="3798"/>
            <w:tcMar>
              <w:left w:type="dxa" w:w="0"/>
              <w:right w:type="dxa" w:w="0"/>
            </w:tcMar>
          </w:tcPr>
          <w:p w14:paraId="F5560000">
            <w:pPr>
              <w:pStyle w:val="Style_2"/>
              <w:ind w:firstLine="0" w:left="0"/>
              <w:jc w:val="left"/>
            </w:pPr>
            <w:r>
              <w:t>Республика Бурятия</w:t>
            </w:r>
          </w:p>
        </w:tc>
        <w:tc>
          <w:tcPr>
            <w:tcW w:type="dxa" w:w="1586"/>
            <w:tcMar>
              <w:left w:type="dxa" w:w="0"/>
              <w:right w:type="dxa" w:w="0"/>
            </w:tcMar>
          </w:tcPr>
          <w:p w14:paraId="F6560000">
            <w:pPr>
              <w:pStyle w:val="Style_2"/>
              <w:ind w:firstLine="0" w:left="0"/>
              <w:jc w:val="center"/>
            </w:pPr>
            <w:r>
              <w:t>0,65</w:t>
            </w:r>
          </w:p>
        </w:tc>
        <w:tc>
          <w:tcPr>
            <w:tcW w:type="dxa" w:w="1586"/>
            <w:tcMar>
              <w:left w:type="dxa" w:w="0"/>
              <w:right w:type="dxa" w:w="0"/>
            </w:tcMar>
          </w:tcPr>
          <w:p w14:paraId="F7560000">
            <w:pPr>
              <w:pStyle w:val="Style_2"/>
              <w:ind w:firstLine="0" w:left="0"/>
              <w:jc w:val="center"/>
            </w:pPr>
            <w:r>
              <w:t>0,65</w:t>
            </w:r>
          </w:p>
        </w:tc>
        <w:tc>
          <w:tcPr>
            <w:tcW w:type="dxa" w:w="1587"/>
            <w:tcMar>
              <w:left w:type="dxa" w:w="0"/>
              <w:right w:type="dxa" w:w="0"/>
            </w:tcMar>
          </w:tcPr>
          <w:p w14:paraId="F8560000">
            <w:pPr>
              <w:pStyle w:val="Style_2"/>
              <w:ind w:firstLine="0" w:left="0"/>
              <w:jc w:val="center"/>
            </w:pPr>
            <w:r>
              <w:t>0,65</w:t>
            </w:r>
          </w:p>
        </w:tc>
      </w:tr>
      <w:tr>
        <w:tc>
          <w:tcPr>
            <w:tcW w:type="dxa" w:w="510"/>
            <w:tcMar>
              <w:left w:type="dxa" w:w="0"/>
              <w:right w:type="dxa" w:w="0"/>
            </w:tcMar>
          </w:tcPr>
          <w:p w14:paraId="F9560000">
            <w:pPr>
              <w:pStyle w:val="Style_2"/>
              <w:ind w:firstLine="0" w:left="0"/>
              <w:jc w:val="left"/>
            </w:pPr>
            <w:r>
              <w:t>5.</w:t>
            </w:r>
          </w:p>
        </w:tc>
        <w:tc>
          <w:tcPr>
            <w:tcW w:type="dxa" w:w="3798"/>
            <w:tcMar>
              <w:left w:type="dxa" w:w="0"/>
              <w:right w:type="dxa" w:w="0"/>
            </w:tcMar>
          </w:tcPr>
          <w:p w14:paraId="FA560000">
            <w:pPr>
              <w:pStyle w:val="Style_2"/>
              <w:ind w:firstLine="0" w:left="0"/>
              <w:jc w:val="left"/>
            </w:pPr>
            <w:r>
              <w:t>Республика Дагестан</w:t>
            </w:r>
          </w:p>
        </w:tc>
        <w:tc>
          <w:tcPr>
            <w:tcW w:type="dxa" w:w="1586"/>
            <w:tcMar>
              <w:left w:type="dxa" w:w="0"/>
              <w:right w:type="dxa" w:w="0"/>
            </w:tcMar>
          </w:tcPr>
          <w:p w14:paraId="FB560000">
            <w:pPr>
              <w:pStyle w:val="Style_2"/>
              <w:ind w:firstLine="0" w:left="0"/>
              <w:jc w:val="center"/>
            </w:pPr>
            <w:r>
              <w:t>0,66</w:t>
            </w:r>
          </w:p>
        </w:tc>
        <w:tc>
          <w:tcPr>
            <w:tcW w:type="dxa" w:w="1586"/>
            <w:tcMar>
              <w:left w:type="dxa" w:w="0"/>
              <w:right w:type="dxa" w:w="0"/>
            </w:tcMar>
          </w:tcPr>
          <w:p w14:paraId="FC560000">
            <w:pPr>
              <w:pStyle w:val="Style_2"/>
              <w:ind w:firstLine="0" w:left="0"/>
              <w:jc w:val="center"/>
            </w:pPr>
            <w:r>
              <w:t>0,66</w:t>
            </w:r>
          </w:p>
        </w:tc>
        <w:tc>
          <w:tcPr>
            <w:tcW w:type="dxa" w:w="1587"/>
            <w:tcMar>
              <w:left w:type="dxa" w:w="0"/>
              <w:right w:type="dxa" w:w="0"/>
            </w:tcMar>
          </w:tcPr>
          <w:p w14:paraId="FD560000">
            <w:pPr>
              <w:pStyle w:val="Style_2"/>
              <w:ind w:firstLine="0" w:left="0"/>
              <w:jc w:val="center"/>
            </w:pPr>
            <w:r>
              <w:t>0,66</w:t>
            </w:r>
          </w:p>
        </w:tc>
      </w:tr>
      <w:tr>
        <w:tc>
          <w:tcPr>
            <w:tcW w:type="dxa" w:w="510"/>
            <w:tcMar>
              <w:left w:type="dxa" w:w="0"/>
              <w:right w:type="dxa" w:w="0"/>
            </w:tcMar>
          </w:tcPr>
          <w:p w14:paraId="FE560000">
            <w:pPr>
              <w:pStyle w:val="Style_2"/>
              <w:ind w:firstLine="0" w:left="0"/>
              <w:jc w:val="left"/>
            </w:pPr>
            <w:r>
              <w:t>6.</w:t>
            </w:r>
          </w:p>
        </w:tc>
        <w:tc>
          <w:tcPr>
            <w:tcW w:type="dxa" w:w="3798"/>
            <w:tcMar>
              <w:left w:type="dxa" w:w="0"/>
              <w:right w:type="dxa" w:w="0"/>
            </w:tcMar>
          </w:tcPr>
          <w:p w14:paraId="FF560000">
            <w:pPr>
              <w:pStyle w:val="Style_2"/>
              <w:ind w:firstLine="0" w:left="0"/>
              <w:jc w:val="left"/>
            </w:pPr>
            <w:r>
              <w:t>Республика Ингушетия</w:t>
            </w:r>
          </w:p>
        </w:tc>
        <w:tc>
          <w:tcPr>
            <w:tcW w:type="dxa" w:w="1586"/>
            <w:tcMar>
              <w:left w:type="dxa" w:w="0"/>
              <w:right w:type="dxa" w:w="0"/>
            </w:tcMar>
          </w:tcPr>
          <w:p w14:paraId="00570000">
            <w:pPr>
              <w:pStyle w:val="Style_2"/>
              <w:ind w:firstLine="0" w:left="0"/>
              <w:jc w:val="center"/>
            </w:pPr>
            <w:r>
              <w:t>0,66</w:t>
            </w:r>
          </w:p>
        </w:tc>
        <w:tc>
          <w:tcPr>
            <w:tcW w:type="dxa" w:w="1586"/>
            <w:tcMar>
              <w:left w:type="dxa" w:w="0"/>
              <w:right w:type="dxa" w:w="0"/>
            </w:tcMar>
          </w:tcPr>
          <w:p w14:paraId="01570000">
            <w:pPr>
              <w:pStyle w:val="Style_2"/>
              <w:ind w:firstLine="0" w:left="0"/>
              <w:jc w:val="center"/>
            </w:pPr>
            <w:r>
              <w:t>0,66</w:t>
            </w:r>
          </w:p>
        </w:tc>
        <w:tc>
          <w:tcPr>
            <w:tcW w:type="dxa" w:w="1587"/>
            <w:tcMar>
              <w:left w:type="dxa" w:w="0"/>
              <w:right w:type="dxa" w:w="0"/>
            </w:tcMar>
          </w:tcPr>
          <w:p w14:paraId="02570000">
            <w:pPr>
              <w:pStyle w:val="Style_2"/>
              <w:ind w:firstLine="0" w:left="0"/>
              <w:jc w:val="center"/>
            </w:pPr>
            <w:r>
              <w:t>0,66</w:t>
            </w:r>
          </w:p>
        </w:tc>
      </w:tr>
      <w:tr>
        <w:tc>
          <w:tcPr>
            <w:tcW w:type="dxa" w:w="510"/>
            <w:tcMar>
              <w:left w:type="dxa" w:w="0"/>
              <w:right w:type="dxa" w:w="0"/>
            </w:tcMar>
          </w:tcPr>
          <w:p w14:paraId="03570000">
            <w:pPr>
              <w:pStyle w:val="Style_2"/>
              <w:ind w:firstLine="0" w:left="0"/>
              <w:jc w:val="left"/>
            </w:pPr>
            <w:r>
              <w:t>7.</w:t>
            </w:r>
          </w:p>
        </w:tc>
        <w:tc>
          <w:tcPr>
            <w:tcW w:type="dxa" w:w="3798"/>
            <w:tcMar>
              <w:left w:type="dxa" w:w="0"/>
              <w:right w:type="dxa" w:w="0"/>
            </w:tcMar>
          </w:tcPr>
          <w:p w14:paraId="04570000">
            <w:pPr>
              <w:pStyle w:val="Style_2"/>
              <w:ind w:firstLine="0" w:left="0"/>
              <w:jc w:val="left"/>
            </w:pPr>
            <w:r>
              <w:t>Кабардино-Балкарская Республика</w:t>
            </w:r>
          </w:p>
        </w:tc>
        <w:tc>
          <w:tcPr>
            <w:tcW w:type="dxa" w:w="1586"/>
            <w:tcMar>
              <w:left w:type="dxa" w:w="0"/>
              <w:right w:type="dxa" w:w="0"/>
            </w:tcMar>
          </w:tcPr>
          <w:p w14:paraId="05570000">
            <w:pPr>
              <w:pStyle w:val="Style_2"/>
              <w:ind w:firstLine="0" w:left="0"/>
              <w:jc w:val="center"/>
            </w:pPr>
            <w:r>
              <w:t>0,64</w:t>
            </w:r>
          </w:p>
        </w:tc>
        <w:tc>
          <w:tcPr>
            <w:tcW w:type="dxa" w:w="1586"/>
            <w:tcMar>
              <w:left w:type="dxa" w:w="0"/>
              <w:right w:type="dxa" w:w="0"/>
            </w:tcMar>
          </w:tcPr>
          <w:p w14:paraId="06570000">
            <w:pPr>
              <w:pStyle w:val="Style_2"/>
              <w:ind w:firstLine="0" w:left="0"/>
              <w:jc w:val="center"/>
            </w:pPr>
            <w:r>
              <w:t>0,64</w:t>
            </w:r>
          </w:p>
        </w:tc>
        <w:tc>
          <w:tcPr>
            <w:tcW w:type="dxa" w:w="1587"/>
            <w:tcMar>
              <w:left w:type="dxa" w:w="0"/>
              <w:right w:type="dxa" w:w="0"/>
            </w:tcMar>
          </w:tcPr>
          <w:p w14:paraId="07570000">
            <w:pPr>
              <w:pStyle w:val="Style_2"/>
              <w:ind w:firstLine="0" w:left="0"/>
              <w:jc w:val="center"/>
            </w:pPr>
            <w:r>
              <w:t>0,66</w:t>
            </w:r>
          </w:p>
        </w:tc>
      </w:tr>
      <w:tr>
        <w:tc>
          <w:tcPr>
            <w:tcW w:type="dxa" w:w="510"/>
            <w:tcMar>
              <w:left w:type="dxa" w:w="0"/>
              <w:right w:type="dxa" w:w="0"/>
            </w:tcMar>
          </w:tcPr>
          <w:p w14:paraId="08570000">
            <w:pPr>
              <w:pStyle w:val="Style_2"/>
              <w:ind w:firstLine="0" w:left="0"/>
              <w:jc w:val="left"/>
            </w:pPr>
            <w:r>
              <w:t>8.</w:t>
            </w:r>
          </w:p>
        </w:tc>
        <w:tc>
          <w:tcPr>
            <w:tcW w:type="dxa" w:w="3798"/>
            <w:tcMar>
              <w:left w:type="dxa" w:w="0"/>
              <w:right w:type="dxa" w:w="0"/>
            </w:tcMar>
          </w:tcPr>
          <w:p w14:paraId="09570000">
            <w:pPr>
              <w:pStyle w:val="Style_2"/>
              <w:ind w:firstLine="0" w:left="0"/>
              <w:jc w:val="left"/>
            </w:pPr>
            <w:r>
              <w:t>Республика Калмыкия</w:t>
            </w:r>
          </w:p>
        </w:tc>
        <w:tc>
          <w:tcPr>
            <w:tcW w:type="dxa" w:w="1586"/>
            <w:tcMar>
              <w:left w:type="dxa" w:w="0"/>
              <w:right w:type="dxa" w:w="0"/>
            </w:tcMar>
          </w:tcPr>
          <w:p w14:paraId="0A570000">
            <w:pPr>
              <w:pStyle w:val="Style_2"/>
              <w:ind w:firstLine="0" w:left="0"/>
              <w:jc w:val="center"/>
            </w:pPr>
            <w:r>
              <w:t>0,65</w:t>
            </w:r>
          </w:p>
        </w:tc>
        <w:tc>
          <w:tcPr>
            <w:tcW w:type="dxa" w:w="1586"/>
            <w:tcMar>
              <w:left w:type="dxa" w:w="0"/>
              <w:right w:type="dxa" w:w="0"/>
            </w:tcMar>
          </w:tcPr>
          <w:p w14:paraId="0B570000">
            <w:pPr>
              <w:pStyle w:val="Style_2"/>
              <w:ind w:firstLine="0" w:left="0"/>
              <w:jc w:val="center"/>
            </w:pPr>
            <w:r>
              <w:t>0,68</w:t>
            </w:r>
          </w:p>
        </w:tc>
        <w:tc>
          <w:tcPr>
            <w:tcW w:type="dxa" w:w="1587"/>
            <w:tcMar>
              <w:left w:type="dxa" w:w="0"/>
              <w:right w:type="dxa" w:w="0"/>
            </w:tcMar>
          </w:tcPr>
          <w:p w14:paraId="0C570000">
            <w:pPr>
              <w:pStyle w:val="Style_2"/>
              <w:ind w:firstLine="0" w:left="0"/>
              <w:jc w:val="center"/>
            </w:pPr>
            <w:r>
              <w:t>0,68</w:t>
            </w:r>
          </w:p>
        </w:tc>
      </w:tr>
      <w:tr>
        <w:tc>
          <w:tcPr>
            <w:tcW w:type="dxa" w:w="510"/>
            <w:tcMar>
              <w:left w:type="dxa" w:w="0"/>
              <w:right w:type="dxa" w:w="0"/>
            </w:tcMar>
          </w:tcPr>
          <w:p w14:paraId="0D570000">
            <w:pPr>
              <w:pStyle w:val="Style_2"/>
              <w:ind w:firstLine="0" w:left="0"/>
              <w:jc w:val="left"/>
            </w:pPr>
            <w:r>
              <w:t>9.</w:t>
            </w:r>
          </w:p>
        </w:tc>
        <w:tc>
          <w:tcPr>
            <w:tcW w:type="dxa" w:w="3798"/>
            <w:tcMar>
              <w:left w:type="dxa" w:w="0"/>
              <w:right w:type="dxa" w:w="0"/>
            </w:tcMar>
          </w:tcPr>
          <w:p w14:paraId="0E570000">
            <w:pPr>
              <w:pStyle w:val="Style_2"/>
              <w:ind w:firstLine="0" w:left="0"/>
              <w:jc w:val="left"/>
            </w:pPr>
            <w:r>
              <w:t>Карачаево-Черкесская Республика</w:t>
            </w:r>
          </w:p>
        </w:tc>
        <w:tc>
          <w:tcPr>
            <w:tcW w:type="dxa" w:w="1586"/>
            <w:tcMar>
              <w:left w:type="dxa" w:w="0"/>
              <w:right w:type="dxa" w:w="0"/>
            </w:tcMar>
          </w:tcPr>
          <w:p w14:paraId="0F570000">
            <w:pPr>
              <w:pStyle w:val="Style_2"/>
              <w:ind w:firstLine="0" w:left="0"/>
              <w:jc w:val="center"/>
            </w:pPr>
            <w:r>
              <w:t>0,66</w:t>
            </w:r>
          </w:p>
        </w:tc>
        <w:tc>
          <w:tcPr>
            <w:tcW w:type="dxa" w:w="1586"/>
            <w:tcMar>
              <w:left w:type="dxa" w:w="0"/>
              <w:right w:type="dxa" w:w="0"/>
            </w:tcMar>
          </w:tcPr>
          <w:p w14:paraId="10570000">
            <w:pPr>
              <w:pStyle w:val="Style_2"/>
              <w:ind w:firstLine="0" w:left="0"/>
              <w:jc w:val="center"/>
            </w:pPr>
            <w:r>
              <w:t>0,66</w:t>
            </w:r>
          </w:p>
        </w:tc>
        <w:tc>
          <w:tcPr>
            <w:tcW w:type="dxa" w:w="1587"/>
            <w:tcMar>
              <w:left w:type="dxa" w:w="0"/>
              <w:right w:type="dxa" w:w="0"/>
            </w:tcMar>
          </w:tcPr>
          <w:p w14:paraId="11570000">
            <w:pPr>
              <w:pStyle w:val="Style_2"/>
              <w:ind w:firstLine="0" w:left="0"/>
              <w:jc w:val="center"/>
            </w:pPr>
            <w:r>
              <w:t>0,65</w:t>
            </w:r>
          </w:p>
        </w:tc>
      </w:tr>
      <w:tr>
        <w:tc>
          <w:tcPr>
            <w:tcW w:type="dxa" w:w="510"/>
            <w:tcMar>
              <w:left w:type="dxa" w:w="0"/>
              <w:right w:type="dxa" w:w="0"/>
            </w:tcMar>
          </w:tcPr>
          <w:p w14:paraId="12570000">
            <w:pPr>
              <w:pStyle w:val="Style_2"/>
              <w:ind w:firstLine="0" w:left="0"/>
              <w:jc w:val="left"/>
            </w:pPr>
            <w:r>
              <w:t>10.</w:t>
            </w:r>
          </w:p>
        </w:tc>
        <w:tc>
          <w:tcPr>
            <w:tcW w:type="dxa" w:w="3798"/>
            <w:tcMar>
              <w:left w:type="dxa" w:w="0"/>
              <w:right w:type="dxa" w:w="0"/>
            </w:tcMar>
          </w:tcPr>
          <w:p w14:paraId="13570000">
            <w:pPr>
              <w:pStyle w:val="Style_2"/>
              <w:ind w:firstLine="0" w:left="0"/>
              <w:jc w:val="left"/>
            </w:pPr>
            <w:r>
              <w:t>Республика Карелия</w:t>
            </w:r>
          </w:p>
        </w:tc>
        <w:tc>
          <w:tcPr>
            <w:tcW w:type="dxa" w:w="1586"/>
            <w:tcMar>
              <w:left w:type="dxa" w:w="0"/>
              <w:right w:type="dxa" w:w="0"/>
            </w:tcMar>
          </w:tcPr>
          <w:p w14:paraId="14570000">
            <w:pPr>
              <w:pStyle w:val="Style_2"/>
              <w:ind w:firstLine="0" w:left="0"/>
              <w:jc w:val="center"/>
            </w:pPr>
            <w:r>
              <w:t>0,65</w:t>
            </w:r>
          </w:p>
        </w:tc>
        <w:tc>
          <w:tcPr>
            <w:tcW w:type="dxa" w:w="1586"/>
            <w:tcMar>
              <w:left w:type="dxa" w:w="0"/>
              <w:right w:type="dxa" w:w="0"/>
            </w:tcMar>
          </w:tcPr>
          <w:p w14:paraId="15570000">
            <w:pPr>
              <w:pStyle w:val="Style_2"/>
              <w:ind w:firstLine="0" w:left="0"/>
              <w:jc w:val="center"/>
            </w:pPr>
            <w:r>
              <w:t>0,68</w:t>
            </w:r>
          </w:p>
        </w:tc>
        <w:tc>
          <w:tcPr>
            <w:tcW w:type="dxa" w:w="1587"/>
            <w:tcMar>
              <w:left w:type="dxa" w:w="0"/>
              <w:right w:type="dxa" w:w="0"/>
            </w:tcMar>
          </w:tcPr>
          <w:p w14:paraId="16570000">
            <w:pPr>
              <w:pStyle w:val="Style_2"/>
              <w:ind w:firstLine="0" w:left="0"/>
              <w:jc w:val="center"/>
            </w:pPr>
            <w:r>
              <w:t>0,68</w:t>
            </w:r>
          </w:p>
        </w:tc>
      </w:tr>
      <w:tr>
        <w:tc>
          <w:tcPr>
            <w:tcW w:type="dxa" w:w="510"/>
            <w:tcMar>
              <w:left w:type="dxa" w:w="0"/>
              <w:right w:type="dxa" w:w="0"/>
            </w:tcMar>
          </w:tcPr>
          <w:p w14:paraId="17570000">
            <w:pPr>
              <w:pStyle w:val="Style_2"/>
              <w:ind w:firstLine="0" w:left="0"/>
              <w:jc w:val="left"/>
            </w:pPr>
            <w:r>
              <w:t>11.</w:t>
            </w:r>
          </w:p>
        </w:tc>
        <w:tc>
          <w:tcPr>
            <w:tcW w:type="dxa" w:w="3798"/>
            <w:tcMar>
              <w:left w:type="dxa" w:w="0"/>
              <w:right w:type="dxa" w:w="0"/>
            </w:tcMar>
          </w:tcPr>
          <w:p w14:paraId="18570000">
            <w:pPr>
              <w:pStyle w:val="Style_2"/>
              <w:ind w:firstLine="0" w:left="0"/>
              <w:jc w:val="left"/>
            </w:pPr>
            <w:r>
              <w:t>Республика Коми</w:t>
            </w:r>
          </w:p>
        </w:tc>
        <w:tc>
          <w:tcPr>
            <w:tcW w:type="dxa" w:w="1586"/>
            <w:tcMar>
              <w:left w:type="dxa" w:w="0"/>
              <w:right w:type="dxa" w:w="0"/>
            </w:tcMar>
          </w:tcPr>
          <w:p w14:paraId="19570000">
            <w:pPr>
              <w:pStyle w:val="Style_2"/>
              <w:ind w:firstLine="0" w:left="0"/>
              <w:jc w:val="center"/>
            </w:pPr>
            <w:r>
              <w:t>0,48</w:t>
            </w:r>
          </w:p>
        </w:tc>
        <w:tc>
          <w:tcPr>
            <w:tcW w:type="dxa" w:w="1586"/>
            <w:tcMar>
              <w:left w:type="dxa" w:w="0"/>
              <w:right w:type="dxa" w:w="0"/>
            </w:tcMar>
          </w:tcPr>
          <w:p w14:paraId="1A570000">
            <w:pPr>
              <w:pStyle w:val="Style_2"/>
              <w:ind w:firstLine="0" w:left="0"/>
              <w:jc w:val="center"/>
            </w:pPr>
            <w:r>
              <w:t>0,48</w:t>
            </w:r>
          </w:p>
        </w:tc>
        <w:tc>
          <w:tcPr>
            <w:tcW w:type="dxa" w:w="1587"/>
            <w:tcMar>
              <w:left w:type="dxa" w:w="0"/>
              <w:right w:type="dxa" w:w="0"/>
            </w:tcMar>
          </w:tcPr>
          <w:p w14:paraId="1B570000">
            <w:pPr>
              <w:pStyle w:val="Style_2"/>
              <w:ind w:firstLine="0" w:left="0"/>
              <w:jc w:val="center"/>
            </w:pPr>
            <w:r>
              <w:t>0,5</w:t>
            </w:r>
          </w:p>
        </w:tc>
      </w:tr>
      <w:tr>
        <w:tc>
          <w:tcPr>
            <w:tcW w:type="dxa" w:w="510"/>
            <w:tcMar>
              <w:left w:type="dxa" w:w="0"/>
              <w:right w:type="dxa" w:w="0"/>
            </w:tcMar>
          </w:tcPr>
          <w:p w14:paraId="1C570000">
            <w:pPr>
              <w:pStyle w:val="Style_2"/>
              <w:ind w:firstLine="0" w:left="0"/>
              <w:jc w:val="left"/>
            </w:pPr>
            <w:r>
              <w:t>12.</w:t>
            </w:r>
          </w:p>
        </w:tc>
        <w:tc>
          <w:tcPr>
            <w:tcW w:type="dxa" w:w="3798"/>
            <w:tcMar>
              <w:left w:type="dxa" w:w="0"/>
              <w:right w:type="dxa" w:w="0"/>
            </w:tcMar>
          </w:tcPr>
          <w:p w14:paraId="1D570000">
            <w:pPr>
              <w:pStyle w:val="Style_2"/>
              <w:ind w:firstLine="0" w:left="0"/>
              <w:jc w:val="left"/>
            </w:pPr>
            <w:r>
              <w:t>Республика Крым</w:t>
            </w:r>
          </w:p>
        </w:tc>
        <w:tc>
          <w:tcPr>
            <w:tcW w:type="dxa" w:w="1586"/>
            <w:tcMar>
              <w:left w:type="dxa" w:w="0"/>
              <w:right w:type="dxa" w:w="0"/>
            </w:tcMar>
          </w:tcPr>
          <w:p w14:paraId="1E570000">
            <w:pPr>
              <w:pStyle w:val="Style_2"/>
              <w:ind w:firstLine="0" w:left="0"/>
              <w:jc w:val="center"/>
            </w:pPr>
            <w:r>
              <w:t>0,63</w:t>
            </w:r>
          </w:p>
        </w:tc>
        <w:tc>
          <w:tcPr>
            <w:tcW w:type="dxa" w:w="1586"/>
            <w:tcMar>
              <w:left w:type="dxa" w:w="0"/>
              <w:right w:type="dxa" w:w="0"/>
            </w:tcMar>
          </w:tcPr>
          <w:p w14:paraId="1F570000">
            <w:pPr>
              <w:pStyle w:val="Style_2"/>
              <w:ind w:firstLine="0" w:left="0"/>
              <w:jc w:val="center"/>
            </w:pPr>
            <w:r>
              <w:t>0,66</w:t>
            </w:r>
          </w:p>
        </w:tc>
        <w:tc>
          <w:tcPr>
            <w:tcW w:type="dxa" w:w="1587"/>
            <w:tcMar>
              <w:left w:type="dxa" w:w="0"/>
              <w:right w:type="dxa" w:w="0"/>
            </w:tcMar>
          </w:tcPr>
          <w:p w14:paraId="20570000">
            <w:pPr>
              <w:pStyle w:val="Style_2"/>
              <w:ind w:firstLine="0" w:left="0"/>
              <w:jc w:val="center"/>
            </w:pPr>
            <w:r>
              <w:t>0,66</w:t>
            </w:r>
          </w:p>
        </w:tc>
      </w:tr>
      <w:tr>
        <w:tc>
          <w:tcPr>
            <w:tcW w:type="dxa" w:w="510"/>
            <w:tcMar>
              <w:left w:type="dxa" w:w="0"/>
              <w:right w:type="dxa" w:w="0"/>
            </w:tcMar>
          </w:tcPr>
          <w:p w14:paraId="21570000">
            <w:pPr>
              <w:pStyle w:val="Style_2"/>
              <w:ind w:firstLine="0" w:left="0"/>
              <w:jc w:val="left"/>
            </w:pPr>
            <w:r>
              <w:t>13.</w:t>
            </w:r>
          </w:p>
        </w:tc>
        <w:tc>
          <w:tcPr>
            <w:tcW w:type="dxa" w:w="3798"/>
            <w:tcMar>
              <w:left w:type="dxa" w:w="0"/>
              <w:right w:type="dxa" w:w="0"/>
            </w:tcMar>
          </w:tcPr>
          <w:p w14:paraId="22570000">
            <w:pPr>
              <w:pStyle w:val="Style_2"/>
              <w:ind w:firstLine="0" w:left="0"/>
              <w:jc w:val="left"/>
            </w:pPr>
            <w:r>
              <w:t>Республика Марий Эл</w:t>
            </w:r>
          </w:p>
        </w:tc>
        <w:tc>
          <w:tcPr>
            <w:tcW w:type="dxa" w:w="1586"/>
            <w:tcMar>
              <w:left w:type="dxa" w:w="0"/>
              <w:right w:type="dxa" w:w="0"/>
            </w:tcMar>
          </w:tcPr>
          <w:p w14:paraId="23570000">
            <w:pPr>
              <w:pStyle w:val="Style_2"/>
              <w:ind w:firstLine="0" w:left="0"/>
              <w:jc w:val="center"/>
            </w:pPr>
            <w:r>
              <w:t>0,63</w:t>
            </w:r>
          </w:p>
        </w:tc>
        <w:tc>
          <w:tcPr>
            <w:tcW w:type="dxa" w:w="1586"/>
            <w:tcMar>
              <w:left w:type="dxa" w:w="0"/>
              <w:right w:type="dxa" w:w="0"/>
            </w:tcMar>
          </w:tcPr>
          <w:p w14:paraId="24570000">
            <w:pPr>
              <w:pStyle w:val="Style_2"/>
              <w:ind w:firstLine="0" w:left="0"/>
              <w:jc w:val="center"/>
            </w:pPr>
            <w:r>
              <w:t>0,68</w:t>
            </w:r>
          </w:p>
        </w:tc>
        <w:tc>
          <w:tcPr>
            <w:tcW w:type="dxa" w:w="1587"/>
            <w:tcMar>
              <w:left w:type="dxa" w:w="0"/>
              <w:right w:type="dxa" w:w="0"/>
            </w:tcMar>
          </w:tcPr>
          <w:p w14:paraId="25570000">
            <w:pPr>
              <w:pStyle w:val="Style_2"/>
              <w:ind w:firstLine="0" w:left="0"/>
              <w:jc w:val="center"/>
            </w:pPr>
            <w:r>
              <w:t>0,68</w:t>
            </w:r>
          </w:p>
        </w:tc>
      </w:tr>
      <w:tr>
        <w:tc>
          <w:tcPr>
            <w:tcW w:type="dxa" w:w="510"/>
            <w:tcMar>
              <w:left w:type="dxa" w:w="0"/>
              <w:right w:type="dxa" w:w="0"/>
            </w:tcMar>
          </w:tcPr>
          <w:p w14:paraId="26570000">
            <w:pPr>
              <w:pStyle w:val="Style_2"/>
              <w:ind w:firstLine="0" w:left="0"/>
              <w:jc w:val="left"/>
            </w:pPr>
            <w:r>
              <w:t>14.</w:t>
            </w:r>
          </w:p>
        </w:tc>
        <w:tc>
          <w:tcPr>
            <w:tcW w:type="dxa" w:w="3798"/>
            <w:tcMar>
              <w:left w:type="dxa" w:w="0"/>
              <w:right w:type="dxa" w:w="0"/>
            </w:tcMar>
          </w:tcPr>
          <w:p w14:paraId="27570000">
            <w:pPr>
              <w:pStyle w:val="Style_2"/>
              <w:ind w:firstLine="0" w:left="0"/>
              <w:jc w:val="left"/>
            </w:pPr>
            <w:r>
              <w:t>Республика Мордовия</w:t>
            </w:r>
          </w:p>
        </w:tc>
        <w:tc>
          <w:tcPr>
            <w:tcW w:type="dxa" w:w="1586"/>
            <w:tcMar>
              <w:left w:type="dxa" w:w="0"/>
              <w:right w:type="dxa" w:w="0"/>
            </w:tcMar>
          </w:tcPr>
          <w:p w14:paraId="28570000">
            <w:pPr>
              <w:pStyle w:val="Style_2"/>
              <w:ind w:firstLine="0" w:left="0"/>
              <w:jc w:val="center"/>
            </w:pPr>
            <w:r>
              <w:t>0,55</w:t>
            </w:r>
          </w:p>
        </w:tc>
        <w:tc>
          <w:tcPr>
            <w:tcW w:type="dxa" w:w="1586"/>
            <w:tcMar>
              <w:left w:type="dxa" w:w="0"/>
              <w:right w:type="dxa" w:w="0"/>
            </w:tcMar>
          </w:tcPr>
          <w:p w14:paraId="29570000">
            <w:pPr>
              <w:pStyle w:val="Style_2"/>
              <w:ind w:firstLine="0" w:left="0"/>
              <w:jc w:val="center"/>
            </w:pPr>
            <w:r>
              <w:t>0,55</w:t>
            </w:r>
          </w:p>
        </w:tc>
        <w:tc>
          <w:tcPr>
            <w:tcW w:type="dxa" w:w="1587"/>
            <w:tcMar>
              <w:left w:type="dxa" w:w="0"/>
              <w:right w:type="dxa" w:w="0"/>
            </w:tcMar>
          </w:tcPr>
          <w:p w14:paraId="2A570000">
            <w:pPr>
              <w:pStyle w:val="Style_2"/>
              <w:ind w:firstLine="0" w:left="0"/>
              <w:jc w:val="center"/>
            </w:pPr>
            <w:r>
              <w:t>0,59</w:t>
            </w:r>
          </w:p>
        </w:tc>
      </w:tr>
      <w:tr>
        <w:tc>
          <w:tcPr>
            <w:tcW w:type="dxa" w:w="510"/>
            <w:tcMar>
              <w:left w:type="dxa" w:w="0"/>
              <w:right w:type="dxa" w:w="0"/>
            </w:tcMar>
          </w:tcPr>
          <w:p w14:paraId="2B570000">
            <w:pPr>
              <w:pStyle w:val="Style_2"/>
              <w:ind w:firstLine="0" w:left="0"/>
              <w:jc w:val="left"/>
            </w:pPr>
            <w:r>
              <w:t>15.</w:t>
            </w:r>
          </w:p>
        </w:tc>
        <w:tc>
          <w:tcPr>
            <w:tcW w:type="dxa" w:w="3798"/>
            <w:tcMar>
              <w:left w:type="dxa" w:w="0"/>
              <w:right w:type="dxa" w:w="0"/>
            </w:tcMar>
          </w:tcPr>
          <w:p w14:paraId="2C570000">
            <w:pPr>
              <w:pStyle w:val="Style_2"/>
              <w:ind w:firstLine="0" w:left="0"/>
              <w:jc w:val="left"/>
            </w:pPr>
            <w:r>
              <w:t>Республика Саха (Якутия)</w:t>
            </w:r>
          </w:p>
        </w:tc>
        <w:tc>
          <w:tcPr>
            <w:tcW w:type="dxa" w:w="1586"/>
            <w:tcMar>
              <w:left w:type="dxa" w:w="0"/>
              <w:right w:type="dxa" w:w="0"/>
            </w:tcMar>
          </w:tcPr>
          <w:p w14:paraId="2D570000">
            <w:pPr>
              <w:pStyle w:val="Style_2"/>
              <w:ind w:firstLine="0" w:left="0"/>
              <w:jc w:val="center"/>
            </w:pPr>
            <w:r>
              <w:t>0,63</w:t>
            </w:r>
          </w:p>
        </w:tc>
        <w:tc>
          <w:tcPr>
            <w:tcW w:type="dxa" w:w="1586"/>
            <w:tcMar>
              <w:left w:type="dxa" w:w="0"/>
              <w:right w:type="dxa" w:w="0"/>
            </w:tcMar>
          </w:tcPr>
          <w:p w14:paraId="2E570000">
            <w:pPr>
              <w:pStyle w:val="Style_2"/>
              <w:ind w:firstLine="0" w:left="0"/>
              <w:jc w:val="center"/>
            </w:pPr>
            <w:r>
              <w:t>0,63</w:t>
            </w:r>
          </w:p>
        </w:tc>
        <w:tc>
          <w:tcPr>
            <w:tcW w:type="dxa" w:w="1587"/>
            <w:tcMar>
              <w:left w:type="dxa" w:w="0"/>
              <w:right w:type="dxa" w:w="0"/>
            </w:tcMar>
          </w:tcPr>
          <w:p w14:paraId="2F570000">
            <w:pPr>
              <w:pStyle w:val="Style_2"/>
              <w:ind w:firstLine="0" w:left="0"/>
              <w:jc w:val="center"/>
            </w:pPr>
            <w:r>
              <w:t>0,65</w:t>
            </w:r>
          </w:p>
        </w:tc>
      </w:tr>
      <w:tr>
        <w:tc>
          <w:tcPr>
            <w:tcW w:type="dxa" w:w="510"/>
            <w:tcMar>
              <w:left w:type="dxa" w:w="0"/>
              <w:right w:type="dxa" w:w="0"/>
            </w:tcMar>
          </w:tcPr>
          <w:p w14:paraId="30570000">
            <w:pPr>
              <w:pStyle w:val="Style_2"/>
              <w:ind w:firstLine="0" w:left="0"/>
              <w:jc w:val="left"/>
            </w:pPr>
            <w:r>
              <w:t>16.</w:t>
            </w:r>
          </w:p>
        </w:tc>
        <w:tc>
          <w:tcPr>
            <w:tcW w:type="dxa" w:w="3798"/>
            <w:tcMar>
              <w:left w:type="dxa" w:w="0"/>
              <w:right w:type="dxa" w:w="0"/>
            </w:tcMar>
          </w:tcPr>
          <w:p w14:paraId="31570000">
            <w:pPr>
              <w:pStyle w:val="Style_2"/>
              <w:ind w:firstLine="0" w:left="0"/>
              <w:jc w:val="left"/>
            </w:pPr>
            <w:r>
              <w:t>Республика Северная Осетия - Алания</w:t>
            </w:r>
          </w:p>
        </w:tc>
        <w:tc>
          <w:tcPr>
            <w:tcW w:type="dxa" w:w="1586"/>
            <w:tcMar>
              <w:left w:type="dxa" w:w="0"/>
              <w:right w:type="dxa" w:w="0"/>
            </w:tcMar>
          </w:tcPr>
          <w:p w14:paraId="32570000">
            <w:pPr>
              <w:pStyle w:val="Style_2"/>
              <w:ind w:firstLine="0" w:left="0"/>
              <w:jc w:val="center"/>
            </w:pPr>
            <w:r>
              <w:t>0,64</w:t>
            </w:r>
          </w:p>
        </w:tc>
        <w:tc>
          <w:tcPr>
            <w:tcW w:type="dxa" w:w="1586"/>
            <w:tcMar>
              <w:left w:type="dxa" w:w="0"/>
              <w:right w:type="dxa" w:w="0"/>
            </w:tcMar>
          </w:tcPr>
          <w:p w14:paraId="33570000">
            <w:pPr>
              <w:pStyle w:val="Style_2"/>
              <w:ind w:firstLine="0" w:left="0"/>
              <w:jc w:val="center"/>
            </w:pPr>
            <w:r>
              <w:t>0,64</w:t>
            </w:r>
          </w:p>
        </w:tc>
        <w:tc>
          <w:tcPr>
            <w:tcW w:type="dxa" w:w="1587"/>
            <w:tcMar>
              <w:left w:type="dxa" w:w="0"/>
              <w:right w:type="dxa" w:w="0"/>
            </w:tcMar>
          </w:tcPr>
          <w:p w14:paraId="34570000">
            <w:pPr>
              <w:pStyle w:val="Style_2"/>
              <w:ind w:firstLine="0" w:left="0"/>
              <w:jc w:val="center"/>
            </w:pPr>
            <w:r>
              <w:t>0,65</w:t>
            </w:r>
          </w:p>
        </w:tc>
      </w:tr>
      <w:tr>
        <w:tc>
          <w:tcPr>
            <w:tcW w:type="dxa" w:w="510"/>
            <w:tcMar>
              <w:left w:type="dxa" w:w="0"/>
              <w:right w:type="dxa" w:w="0"/>
            </w:tcMar>
          </w:tcPr>
          <w:p w14:paraId="35570000">
            <w:pPr>
              <w:pStyle w:val="Style_2"/>
              <w:ind w:firstLine="0" w:left="0"/>
              <w:jc w:val="left"/>
            </w:pPr>
            <w:r>
              <w:t>17.</w:t>
            </w:r>
          </w:p>
        </w:tc>
        <w:tc>
          <w:tcPr>
            <w:tcW w:type="dxa" w:w="3798"/>
            <w:tcMar>
              <w:left w:type="dxa" w:w="0"/>
              <w:right w:type="dxa" w:w="0"/>
            </w:tcMar>
          </w:tcPr>
          <w:p w14:paraId="36570000">
            <w:pPr>
              <w:pStyle w:val="Style_2"/>
              <w:ind w:firstLine="0" w:left="0"/>
              <w:jc w:val="left"/>
            </w:pPr>
            <w:r>
              <w:t>Республика Татарстан</w:t>
            </w:r>
          </w:p>
        </w:tc>
        <w:tc>
          <w:tcPr>
            <w:tcW w:type="dxa" w:w="1586"/>
            <w:tcMar>
              <w:left w:type="dxa" w:w="0"/>
              <w:right w:type="dxa" w:w="0"/>
            </w:tcMar>
          </w:tcPr>
          <w:p w14:paraId="37570000">
            <w:pPr>
              <w:pStyle w:val="Style_2"/>
              <w:ind w:firstLine="0" w:left="0"/>
              <w:jc w:val="center"/>
            </w:pPr>
            <w:r>
              <w:t>0,4</w:t>
            </w:r>
          </w:p>
        </w:tc>
        <w:tc>
          <w:tcPr>
            <w:tcW w:type="dxa" w:w="1586"/>
            <w:tcMar>
              <w:left w:type="dxa" w:w="0"/>
              <w:right w:type="dxa" w:w="0"/>
            </w:tcMar>
          </w:tcPr>
          <w:p w14:paraId="38570000">
            <w:pPr>
              <w:pStyle w:val="Style_2"/>
              <w:ind w:firstLine="0" w:left="0"/>
              <w:jc w:val="center"/>
            </w:pPr>
            <w:r>
              <w:t>0,4</w:t>
            </w:r>
          </w:p>
        </w:tc>
        <w:tc>
          <w:tcPr>
            <w:tcW w:type="dxa" w:w="1587"/>
            <w:tcMar>
              <w:left w:type="dxa" w:w="0"/>
              <w:right w:type="dxa" w:w="0"/>
            </w:tcMar>
          </w:tcPr>
          <w:p w14:paraId="39570000">
            <w:pPr>
              <w:pStyle w:val="Style_2"/>
              <w:ind w:firstLine="0" w:left="0"/>
              <w:jc w:val="center"/>
            </w:pPr>
            <w:r>
              <w:t>0,41</w:t>
            </w:r>
          </w:p>
        </w:tc>
      </w:tr>
      <w:tr>
        <w:tc>
          <w:tcPr>
            <w:tcW w:type="dxa" w:w="510"/>
            <w:tcMar>
              <w:left w:type="dxa" w:w="0"/>
              <w:right w:type="dxa" w:w="0"/>
            </w:tcMar>
          </w:tcPr>
          <w:p w14:paraId="3A570000">
            <w:pPr>
              <w:pStyle w:val="Style_2"/>
              <w:ind w:firstLine="0" w:left="0"/>
              <w:jc w:val="left"/>
            </w:pPr>
            <w:r>
              <w:t>18.</w:t>
            </w:r>
          </w:p>
        </w:tc>
        <w:tc>
          <w:tcPr>
            <w:tcW w:type="dxa" w:w="3798"/>
            <w:tcMar>
              <w:left w:type="dxa" w:w="0"/>
              <w:right w:type="dxa" w:w="0"/>
            </w:tcMar>
          </w:tcPr>
          <w:p w14:paraId="3B570000">
            <w:pPr>
              <w:pStyle w:val="Style_2"/>
              <w:ind w:firstLine="0" w:left="0"/>
              <w:jc w:val="left"/>
            </w:pPr>
            <w:r>
              <w:t>Республика Тыва</w:t>
            </w:r>
          </w:p>
        </w:tc>
        <w:tc>
          <w:tcPr>
            <w:tcW w:type="dxa" w:w="1586"/>
            <w:tcMar>
              <w:left w:type="dxa" w:w="0"/>
              <w:right w:type="dxa" w:w="0"/>
            </w:tcMar>
          </w:tcPr>
          <w:p w14:paraId="3C570000">
            <w:pPr>
              <w:pStyle w:val="Style_2"/>
              <w:ind w:firstLine="0" w:left="0"/>
              <w:jc w:val="center"/>
            </w:pPr>
            <w:r>
              <w:t>0,66</w:t>
            </w:r>
          </w:p>
        </w:tc>
        <w:tc>
          <w:tcPr>
            <w:tcW w:type="dxa" w:w="1586"/>
            <w:tcMar>
              <w:left w:type="dxa" w:w="0"/>
              <w:right w:type="dxa" w:w="0"/>
            </w:tcMar>
          </w:tcPr>
          <w:p w14:paraId="3D570000">
            <w:pPr>
              <w:pStyle w:val="Style_2"/>
              <w:ind w:firstLine="0" w:left="0"/>
              <w:jc w:val="center"/>
            </w:pPr>
            <w:r>
              <w:t>0,68</w:t>
            </w:r>
          </w:p>
        </w:tc>
        <w:tc>
          <w:tcPr>
            <w:tcW w:type="dxa" w:w="1587"/>
            <w:tcMar>
              <w:left w:type="dxa" w:w="0"/>
              <w:right w:type="dxa" w:w="0"/>
            </w:tcMar>
          </w:tcPr>
          <w:p w14:paraId="3E570000">
            <w:pPr>
              <w:pStyle w:val="Style_2"/>
              <w:ind w:firstLine="0" w:left="0"/>
              <w:jc w:val="center"/>
            </w:pPr>
            <w:r>
              <w:t>0,68</w:t>
            </w:r>
          </w:p>
        </w:tc>
      </w:tr>
      <w:tr>
        <w:tc>
          <w:tcPr>
            <w:tcW w:type="dxa" w:w="510"/>
            <w:tcMar>
              <w:left w:type="dxa" w:w="0"/>
              <w:right w:type="dxa" w:w="0"/>
            </w:tcMar>
          </w:tcPr>
          <w:p w14:paraId="3F570000">
            <w:pPr>
              <w:pStyle w:val="Style_2"/>
              <w:ind w:firstLine="0" w:left="0"/>
              <w:jc w:val="left"/>
            </w:pPr>
            <w:r>
              <w:t>19.</w:t>
            </w:r>
          </w:p>
        </w:tc>
        <w:tc>
          <w:tcPr>
            <w:tcW w:type="dxa" w:w="3798"/>
            <w:tcMar>
              <w:left w:type="dxa" w:w="0"/>
              <w:right w:type="dxa" w:w="0"/>
            </w:tcMar>
          </w:tcPr>
          <w:p w14:paraId="40570000">
            <w:pPr>
              <w:pStyle w:val="Style_2"/>
              <w:ind w:firstLine="0" w:left="0"/>
              <w:jc w:val="left"/>
            </w:pPr>
            <w:r>
              <w:t>Удмуртская Республика</w:t>
            </w:r>
          </w:p>
        </w:tc>
        <w:tc>
          <w:tcPr>
            <w:tcW w:type="dxa" w:w="1586"/>
            <w:tcMar>
              <w:left w:type="dxa" w:w="0"/>
              <w:right w:type="dxa" w:w="0"/>
            </w:tcMar>
          </w:tcPr>
          <w:p w14:paraId="41570000">
            <w:pPr>
              <w:pStyle w:val="Style_2"/>
              <w:ind w:firstLine="0" w:left="0"/>
              <w:jc w:val="center"/>
            </w:pPr>
            <w:r>
              <w:t>0,56</w:t>
            </w:r>
          </w:p>
        </w:tc>
        <w:tc>
          <w:tcPr>
            <w:tcW w:type="dxa" w:w="1586"/>
            <w:tcMar>
              <w:left w:type="dxa" w:w="0"/>
              <w:right w:type="dxa" w:w="0"/>
            </w:tcMar>
          </w:tcPr>
          <w:p w14:paraId="42570000">
            <w:pPr>
              <w:pStyle w:val="Style_2"/>
              <w:ind w:firstLine="0" w:left="0"/>
              <w:jc w:val="center"/>
            </w:pPr>
            <w:r>
              <w:t>0,56</w:t>
            </w:r>
          </w:p>
        </w:tc>
        <w:tc>
          <w:tcPr>
            <w:tcW w:type="dxa" w:w="1587"/>
            <w:tcMar>
              <w:left w:type="dxa" w:w="0"/>
              <w:right w:type="dxa" w:w="0"/>
            </w:tcMar>
          </w:tcPr>
          <w:p w14:paraId="43570000">
            <w:pPr>
              <w:pStyle w:val="Style_2"/>
              <w:ind w:firstLine="0" w:left="0"/>
              <w:jc w:val="center"/>
            </w:pPr>
            <w:r>
              <w:t>0,56</w:t>
            </w:r>
          </w:p>
        </w:tc>
      </w:tr>
      <w:tr>
        <w:tc>
          <w:tcPr>
            <w:tcW w:type="dxa" w:w="510"/>
            <w:tcMar>
              <w:left w:type="dxa" w:w="0"/>
              <w:right w:type="dxa" w:w="0"/>
            </w:tcMar>
          </w:tcPr>
          <w:p w14:paraId="44570000">
            <w:pPr>
              <w:pStyle w:val="Style_2"/>
              <w:ind w:firstLine="0" w:left="0"/>
              <w:jc w:val="left"/>
            </w:pPr>
            <w:r>
              <w:t>20.</w:t>
            </w:r>
          </w:p>
        </w:tc>
        <w:tc>
          <w:tcPr>
            <w:tcW w:type="dxa" w:w="3798"/>
            <w:tcMar>
              <w:left w:type="dxa" w:w="0"/>
              <w:right w:type="dxa" w:w="0"/>
            </w:tcMar>
          </w:tcPr>
          <w:p w14:paraId="45570000">
            <w:pPr>
              <w:pStyle w:val="Style_2"/>
              <w:ind w:firstLine="0" w:left="0"/>
              <w:jc w:val="left"/>
            </w:pPr>
            <w:r>
              <w:t>Республика Хакасия</w:t>
            </w:r>
          </w:p>
        </w:tc>
        <w:tc>
          <w:tcPr>
            <w:tcW w:type="dxa" w:w="1586"/>
            <w:tcMar>
              <w:left w:type="dxa" w:w="0"/>
              <w:right w:type="dxa" w:w="0"/>
            </w:tcMar>
          </w:tcPr>
          <w:p w14:paraId="46570000">
            <w:pPr>
              <w:pStyle w:val="Style_2"/>
              <w:ind w:firstLine="0" w:left="0"/>
              <w:jc w:val="center"/>
            </w:pPr>
            <w:r>
              <w:t>0,63</w:t>
            </w:r>
          </w:p>
        </w:tc>
        <w:tc>
          <w:tcPr>
            <w:tcW w:type="dxa" w:w="1586"/>
            <w:tcMar>
              <w:left w:type="dxa" w:w="0"/>
              <w:right w:type="dxa" w:w="0"/>
            </w:tcMar>
          </w:tcPr>
          <w:p w14:paraId="47570000">
            <w:pPr>
              <w:pStyle w:val="Style_2"/>
              <w:ind w:firstLine="0" w:left="0"/>
              <w:jc w:val="center"/>
            </w:pPr>
            <w:r>
              <w:t>0,63</w:t>
            </w:r>
          </w:p>
        </w:tc>
        <w:tc>
          <w:tcPr>
            <w:tcW w:type="dxa" w:w="1587"/>
            <w:tcMar>
              <w:left w:type="dxa" w:w="0"/>
              <w:right w:type="dxa" w:w="0"/>
            </w:tcMar>
          </w:tcPr>
          <w:p w14:paraId="48570000">
            <w:pPr>
              <w:pStyle w:val="Style_2"/>
              <w:ind w:firstLine="0" w:left="0"/>
              <w:jc w:val="center"/>
            </w:pPr>
            <w:r>
              <w:t>0,62</w:t>
            </w:r>
          </w:p>
        </w:tc>
      </w:tr>
      <w:tr>
        <w:tc>
          <w:tcPr>
            <w:tcW w:type="dxa" w:w="510"/>
            <w:tcMar>
              <w:left w:type="dxa" w:w="0"/>
              <w:right w:type="dxa" w:w="0"/>
            </w:tcMar>
          </w:tcPr>
          <w:p w14:paraId="49570000">
            <w:pPr>
              <w:pStyle w:val="Style_2"/>
              <w:ind w:firstLine="0" w:left="0"/>
              <w:jc w:val="left"/>
            </w:pPr>
            <w:r>
              <w:t>21.</w:t>
            </w:r>
          </w:p>
        </w:tc>
        <w:tc>
          <w:tcPr>
            <w:tcW w:type="dxa" w:w="3798"/>
            <w:tcMar>
              <w:left w:type="dxa" w:w="0"/>
              <w:right w:type="dxa" w:w="0"/>
            </w:tcMar>
          </w:tcPr>
          <w:p w14:paraId="4A570000">
            <w:pPr>
              <w:pStyle w:val="Style_2"/>
              <w:ind w:firstLine="0" w:left="0"/>
              <w:jc w:val="left"/>
            </w:pPr>
            <w:r>
              <w:t>Чеченская Республика</w:t>
            </w:r>
          </w:p>
        </w:tc>
        <w:tc>
          <w:tcPr>
            <w:tcW w:type="dxa" w:w="1586"/>
            <w:tcMar>
              <w:left w:type="dxa" w:w="0"/>
              <w:right w:type="dxa" w:w="0"/>
            </w:tcMar>
          </w:tcPr>
          <w:p w14:paraId="4B570000">
            <w:pPr>
              <w:pStyle w:val="Style_2"/>
              <w:ind w:firstLine="0" w:left="0"/>
              <w:jc w:val="center"/>
            </w:pPr>
            <w:r>
              <w:t>0,66</w:t>
            </w:r>
          </w:p>
        </w:tc>
        <w:tc>
          <w:tcPr>
            <w:tcW w:type="dxa" w:w="1586"/>
            <w:tcMar>
              <w:left w:type="dxa" w:w="0"/>
              <w:right w:type="dxa" w:w="0"/>
            </w:tcMar>
          </w:tcPr>
          <w:p w14:paraId="4C570000">
            <w:pPr>
              <w:pStyle w:val="Style_2"/>
              <w:ind w:firstLine="0" w:left="0"/>
              <w:jc w:val="center"/>
            </w:pPr>
            <w:r>
              <w:t>0,66</w:t>
            </w:r>
          </w:p>
        </w:tc>
        <w:tc>
          <w:tcPr>
            <w:tcW w:type="dxa" w:w="1587"/>
            <w:tcMar>
              <w:left w:type="dxa" w:w="0"/>
              <w:right w:type="dxa" w:w="0"/>
            </w:tcMar>
          </w:tcPr>
          <w:p w14:paraId="4D570000">
            <w:pPr>
              <w:pStyle w:val="Style_2"/>
              <w:ind w:firstLine="0" w:left="0"/>
              <w:jc w:val="center"/>
            </w:pPr>
            <w:r>
              <w:t>0,66</w:t>
            </w:r>
          </w:p>
        </w:tc>
      </w:tr>
      <w:tr>
        <w:tc>
          <w:tcPr>
            <w:tcW w:type="dxa" w:w="510"/>
            <w:tcMar>
              <w:left w:type="dxa" w:w="0"/>
              <w:right w:type="dxa" w:w="0"/>
            </w:tcMar>
          </w:tcPr>
          <w:p w14:paraId="4E570000">
            <w:pPr>
              <w:pStyle w:val="Style_2"/>
              <w:ind w:firstLine="0" w:left="0"/>
              <w:jc w:val="left"/>
            </w:pPr>
            <w:r>
              <w:t>22.</w:t>
            </w:r>
          </w:p>
        </w:tc>
        <w:tc>
          <w:tcPr>
            <w:tcW w:type="dxa" w:w="3798"/>
            <w:tcMar>
              <w:left w:type="dxa" w:w="0"/>
              <w:right w:type="dxa" w:w="0"/>
            </w:tcMar>
          </w:tcPr>
          <w:p w14:paraId="4F570000">
            <w:pPr>
              <w:pStyle w:val="Style_2"/>
              <w:ind w:firstLine="0" w:left="0"/>
              <w:jc w:val="left"/>
            </w:pPr>
            <w:r>
              <w:t>Чувашская Республика</w:t>
            </w:r>
          </w:p>
        </w:tc>
        <w:tc>
          <w:tcPr>
            <w:tcW w:type="dxa" w:w="1586"/>
            <w:tcMar>
              <w:left w:type="dxa" w:w="0"/>
              <w:right w:type="dxa" w:w="0"/>
            </w:tcMar>
          </w:tcPr>
          <w:p w14:paraId="50570000">
            <w:pPr>
              <w:pStyle w:val="Style_2"/>
              <w:ind w:firstLine="0" w:left="0"/>
              <w:jc w:val="center"/>
            </w:pPr>
            <w:r>
              <w:t>0,65</w:t>
            </w:r>
          </w:p>
        </w:tc>
        <w:tc>
          <w:tcPr>
            <w:tcW w:type="dxa" w:w="1586"/>
            <w:tcMar>
              <w:left w:type="dxa" w:w="0"/>
              <w:right w:type="dxa" w:w="0"/>
            </w:tcMar>
          </w:tcPr>
          <w:p w14:paraId="51570000">
            <w:pPr>
              <w:pStyle w:val="Style_2"/>
              <w:ind w:firstLine="0" w:left="0"/>
              <w:jc w:val="center"/>
            </w:pPr>
            <w:r>
              <w:t>0,68</w:t>
            </w:r>
          </w:p>
        </w:tc>
        <w:tc>
          <w:tcPr>
            <w:tcW w:type="dxa" w:w="1587"/>
            <w:tcMar>
              <w:left w:type="dxa" w:w="0"/>
              <w:right w:type="dxa" w:w="0"/>
            </w:tcMar>
          </w:tcPr>
          <w:p w14:paraId="52570000">
            <w:pPr>
              <w:pStyle w:val="Style_2"/>
              <w:ind w:firstLine="0" w:left="0"/>
              <w:jc w:val="center"/>
            </w:pPr>
            <w:r>
              <w:t>0,68</w:t>
            </w:r>
          </w:p>
        </w:tc>
      </w:tr>
      <w:tr>
        <w:tc>
          <w:tcPr>
            <w:tcW w:type="dxa" w:w="510"/>
            <w:tcMar>
              <w:left w:type="dxa" w:w="0"/>
              <w:right w:type="dxa" w:w="0"/>
            </w:tcMar>
          </w:tcPr>
          <w:p w14:paraId="53570000">
            <w:pPr>
              <w:pStyle w:val="Style_2"/>
              <w:ind w:firstLine="0" w:left="0"/>
              <w:jc w:val="left"/>
            </w:pPr>
            <w:r>
              <w:t>23.</w:t>
            </w:r>
          </w:p>
        </w:tc>
        <w:tc>
          <w:tcPr>
            <w:tcW w:type="dxa" w:w="3798"/>
            <w:tcMar>
              <w:left w:type="dxa" w:w="0"/>
              <w:right w:type="dxa" w:w="0"/>
            </w:tcMar>
          </w:tcPr>
          <w:p w14:paraId="54570000">
            <w:pPr>
              <w:pStyle w:val="Style_2"/>
              <w:ind w:firstLine="0" w:left="0"/>
              <w:jc w:val="left"/>
            </w:pPr>
            <w:r>
              <w:t>Алтайский край</w:t>
            </w:r>
          </w:p>
        </w:tc>
        <w:tc>
          <w:tcPr>
            <w:tcW w:type="dxa" w:w="1586"/>
            <w:tcMar>
              <w:left w:type="dxa" w:w="0"/>
              <w:right w:type="dxa" w:w="0"/>
            </w:tcMar>
          </w:tcPr>
          <w:p w14:paraId="55570000">
            <w:pPr>
              <w:pStyle w:val="Style_2"/>
              <w:ind w:firstLine="0" w:left="0"/>
              <w:jc w:val="center"/>
            </w:pPr>
            <w:r>
              <w:t>0,64</w:t>
            </w:r>
          </w:p>
        </w:tc>
        <w:tc>
          <w:tcPr>
            <w:tcW w:type="dxa" w:w="1586"/>
            <w:tcMar>
              <w:left w:type="dxa" w:w="0"/>
              <w:right w:type="dxa" w:w="0"/>
            </w:tcMar>
          </w:tcPr>
          <w:p w14:paraId="56570000">
            <w:pPr>
              <w:pStyle w:val="Style_2"/>
              <w:ind w:firstLine="0" w:left="0"/>
              <w:jc w:val="center"/>
            </w:pPr>
            <w:r>
              <w:t>0,68</w:t>
            </w:r>
          </w:p>
        </w:tc>
        <w:tc>
          <w:tcPr>
            <w:tcW w:type="dxa" w:w="1587"/>
            <w:tcMar>
              <w:left w:type="dxa" w:w="0"/>
              <w:right w:type="dxa" w:w="0"/>
            </w:tcMar>
          </w:tcPr>
          <w:p w14:paraId="57570000">
            <w:pPr>
              <w:pStyle w:val="Style_2"/>
              <w:ind w:firstLine="0" w:left="0"/>
              <w:jc w:val="center"/>
            </w:pPr>
            <w:r>
              <w:t>0,68</w:t>
            </w:r>
          </w:p>
        </w:tc>
      </w:tr>
      <w:tr>
        <w:tc>
          <w:tcPr>
            <w:tcW w:type="dxa" w:w="510"/>
            <w:tcMar>
              <w:left w:type="dxa" w:w="0"/>
              <w:right w:type="dxa" w:w="0"/>
            </w:tcMar>
          </w:tcPr>
          <w:p w14:paraId="58570000">
            <w:pPr>
              <w:pStyle w:val="Style_2"/>
              <w:ind w:firstLine="0" w:left="0"/>
              <w:jc w:val="left"/>
            </w:pPr>
            <w:r>
              <w:t>24.</w:t>
            </w:r>
          </w:p>
        </w:tc>
        <w:tc>
          <w:tcPr>
            <w:tcW w:type="dxa" w:w="3798"/>
            <w:tcMar>
              <w:left w:type="dxa" w:w="0"/>
              <w:right w:type="dxa" w:w="0"/>
            </w:tcMar>
          </w:tcPr>
          <w:p w14:paraId="59570000">
            <w:pPr>
              <w:pStyle w:val="Style_2"/>
              <w:ind w:firstLine="0" w:left="0"/>
              <w:jc w:val="left"/>
            </w:pPr>
            <w:r>
              <w:t>Забайкальский край</w:t>
            </w:r>
          </w:p>
        </w:tc>
        <w:tc>
          <w:tcPr>
            <w:tcW w:type="dxa" w:w="1586"/>
            <w:tcMar>
              <w:left w:type="dxa" w:w="0"/>
              <w:right w:type="dxa" w:w="0"/>
            </w:tcMar>
          </w:tcPr>
          <w:p w14:paraId="5A570000">
            <w:pPr>
              <w:pStyle w:val="Style_2"/>
              <w:ind w:firstLine="0" w:left="0"/>
              <w:jc w:val="center"/>
            </w:pPr>
            <w:r>
              <w:t>0,65</w:t>
            </w:r>
          </w:p>
        </w:tc>
        <w:tc>
          <w:tcPr>
            <w:tcW w:type="dxa" w:w="1586"/>
            <w:tcMar>
              <w:left w:type="dxa" w:w="0"/>
              <w:right w:type="dxa" w:w="0"/>
            </w:tcMar>
          </w:tcPr>
          <w:p w14:paraId="5B570000">
            <w:pPr>
              <w:pStyle w:val="Style_2"/>
              <w:ind w:firstLine="0" w:left="0"/>
              <w:jc w:val="center"/>
            </w:pPr>
            <w:r>
              <w:t>0,65</w:t>
            </w:r>
          </w:p>
        </w:tc>
        <w:tc>
          <w:tcPr>
            <w:tcW w:type="dxa" w:w="1587"/>
            <w:tcMar>
              <w:left w:type="dxa" w:w="0"/>
              <w:right w:type="dxa" w:w="0"/>
            </w:tcMar>
          </w:tcPr>
          <w:p w14:paraId="5C570000">
            <w:pPr>
              <w:pStyle w:val="Style_2"/>
              <w:ind w:firstLine="0" w:left="0"/>
              <w:jc w:val="center"/>
            </w:pPr>
            <w:r>
              <w:t>0,63</w:t>
            </w:r>
          </w:p>
        </w:tc>
      </w:tr>
      <w:tr>
        <w:tc>
          <w:tcPr>
            <w:tcW w:type="dxa" w:w="510"/>
            <w:tcMar>
              <w:left w:type="dxa" w:w="0"/>
              <w:right w:type="dxa" w:w="0"/>
            </w:tcMar>
          </w:tcPr>
          <w:p w14:paraId="5D570000">
            <w:pPr>
              <w:pStyle w:val="Style_2"/>
              <w:ind w:firstLine="0" w:left="0"/>
              <w:jc w:val="left"/>
            </w:pPr>
            <w:r>
              <w:t>25.</w:t>
            </w:r>
          </w:p>
        </w:tc>
        <w:tc>
          <w:tcPr>
            <w:tcW w:type="dxa" w:w="3798"/>
            <w:tcMar>
              <w:left w:type="dxa" w:w="0"/>
              <w:right w:type="dxa" w:w="0"/>
            </w:tcMar>
          </w:tcPr>
          <w:p w14:paraId="5E570000">
            <w:pPr>
              <w:pStyle w:val="Style_2"/>
              <w:ind w:firstLine="0" w:left="0"/>
              <w:jc w:val="left"/>
            </w:pPr>
            <w:r>
              <w:t>Камчатский край</w:t>
            </w:r>
          </w:p>
        </w:tc>
        <w:tc>
          <w:tcPr>
            <w:tcW w:type="dxa" w:w="1586"/>
            <w:tcMar>
              <w:left w:type="dxa" w:w="0"/>
              <w:right w:type="dxa" w:w="0"/>
            </w:tcMar>
          </w:tcPr>
          <w:p w14:paraId="5F570000">
            <w:pPr>
              <w:pStyle w:val="Style_2"/>
              <w:ind w:firstLine="0" w:left="0"/>
              <w:jc w:val="center"/>
            </w:pPr>
            <w:r>
              <w:t>0,66</w:t>
            </w:r>
          </w:p>
        </w:tc>
        <w:tc>
          <w:tcPr>
            <w:tcW w:type="dxa" w:w="1586"/>
            <w:tcMar>
              <w:left w:type="dxa" w:w="0"/>
              <w:right w:type="dxa" w:w="0"/>
            </w:tcMar>
          </w:tcPr>
          <w:p w14:paraId="60570000">
            <w:pPr>
              <w:pStyle w:val="Style_2"/>
              <w:ind w:firstLine="0" w:left="0"/>
              <w:jc w:val="center"/>
            </w:pPr>
            <w:r>
              <w:t>0,66</w:t>
            </w:r>
          </w:p>
        </w:tc>
        <w:tc>
          <w:tcPr>
            <w:tcW w:type="dxa" w:w="1587"/>
            <w:tcMar>
              <w:left w:type="dxa" w:w="0"/>
              <w:right w:type="dxa" w:w="0"/>
            </w:tcMar>
          </w:tcPr>
          <w:p w14:paraId="61570000">
            <w:pPr>
              <w:pStyle w:val="Style_2"/>
              <w:ind w:firstLine="0" w:left="0"/>
              <w:jc w:val="center"/>
            </w:pPr>
            <w:r>
              <w:t>0,66</w:t>
            </w:r>
          </w:p>
        </w:tc>
      </w:tr>
      <w:tr>
        <w:tc>
          <w:tcPr>
            <w:tcW w:type="dxa" w:w="510"/>
            <w:tcMar>
              <w:left w:type="dxa" w:w="0"/>
              <w:right w:type="dxa" w:w="0"/>
            </w:tcMar>
          </w:tcPr>
          <w:p w14:paraId="62570000">
            <w:pPr>
              <w:pStyle w:val="Style_2"/>
              <w:ind w:firstLine="0" w:left="0"/>
              <w:jc w:val="left"/>
            </w:pPr>
            <w:r>
              <w:t>26.</w:t>
            </w:r>
          </w:p>
        </w:tc>
        <w:tc>
          <w:tcPr>
            <w:tcW w:type="dxa" w:w="3798"/>
            <w:tcMar>
              <w:left w:type="dxa" w:w="0"/>
              <w:right w:type="dxa" w:w="0"/>
            </w:tcMar>
          </w:tcPr>
          <w:p w14:paraId="63570000">
            <w:pPr>
              <w:pStyle w:val="Style_2"/>
              <w:ind w:firstLine="0" w:left="0"/>
              <w:jc w:val="left"/>
            </w:pPr>
            <w:r>
              <w:t>Краснодарский край</w:t>
            </w:r>
          </w:p>
        </w:tc>
        <w:tc>
          <w:tcPr>
            <w:tcW w:type="dxa" w:w="1586"/>
            <w:tcMar>
              <w:left w:type="dxa" w:w="0"/>
              <w:right w:type="dxa" w:w="0"/>
            </w:tcMar>
          </w:tcPr>
          <w:p w14:paraId="64570000">
            <w:pPr>
              <w:pStyle w:val="Style_2"/>
              <w:ind w:firstLine="0" w:left="0"/>
              <w:jc w:val="center"/>
            </w:pPr>
            <w:r>
              <w:t>0,52</w:t>
            </w:r>
          </w:p>
        </w:tc>
        <w:tc>
          <w:tcPr>
            <w:tcW w:type="dxa" w:w="1586"/>
            <w:tcMar>
              <w:left w:type="dxa" w:w="0"/>
              <w:right w:type="dxa" w:w="0"/>
            </w:tcMar>
          </w:tcPr>
          <w:p w14:paraId="65570000">
            <w:pPr>
              <w:pStyle w:val="Style_2"/>
              <w:ind w:firstLine="0" w:left="0"/>
              <w:jc w:val="center"/>
            </w:pPr>
            <w:r>
              <w:t>0,52</w:t>
            </w:r>
          </w:p>
        </w:tc>
        <w:tc>
          <w:tcPr>
            <w:tcW w:type="dxa" w:w="1587"/>
            <w:tcMar>
              <w:left w:type="dxa" w:w="0"/>
              <w:right w:type="dxa" w:w="0"/>
            </w:tcMar>
          </w:tcPr>
          <w:p w14:paraId="66570000">
            <w:pPr>
              <w:pStyle w:val="Style_2"/>
              <w:ind w:firstLine="0" w:left="0"/>
              <w:jc w:val="center"/>
            </w:pPr>
            <w:r>
              <w:t>0,54</w:t>
            </w:r>
          </w:p>
        </w:tc>
      </w:tr>
      <w:tr>
        <w:tc>
          <w:tcPr>
            <w:tcW w:type="dxa" w:w="510"/>
            <w:tcMar>
              <w:left w:type="dxa" w:w="0"/>
              <w:right w:type="dxa" w:w="0"/>
            </w:tcMar>
          </w:tcPr>
          <w:p w14:paraId="67570000">
            <w:pPr>
              <w:pStyle w:val="Style_2"/>
              <w:ind w:firstLine="0" w:left="0"/>
              <w:jc w:val="left"/>
            </w:pPr>
            <w:r>
              <w:t>27.</w:t>
            </w:r>
          </w:p>
        </w:tc>
        <w:tc>
          <w:tcPr>
            <w:tcW w:type="dxa" w:w="3798"/>
            <w:tcMar>
              <w:left w:type="dxa" w:w="0"/>
              <w:right w:type="dxa" w:w="0"/>
            </w:tcMar>
          </w:tcPr>
          <w:p w14:paraId="68570000">
            <w:pPr>
              <w:pStyle w:val="Style_2"/>
              <w:ind w:firstLine="0" w:left="0"/>
              <w:jc w:val="left"/>
            </w:pPr>
            <w:r>
              <w:t>Красноярский край</w:t>
            </w:r>
          </w:p>
        </w:tc>
        <w:tc>
          <w:tcPr>
            <w:tcW w:type="dxa" w:w="1586"/>
            <w:tcMar>
              <w:left w:type="dxa" w:w="0"/>
              <w:right w:type="dxa" w:w="0"/>
            </w:tcMar>
          </w:tcPr>
          <w:p w14:paraId="69570000">
            <w:pPr>
              <w:pStyle w:val="Style_2"/>
              <w:ind w:firstLine="0" w:left="0"/>
              <w:jc w:val="center"/>
            </w:pPr>
            <w:r>
              <w:t>0,52</w:t>
            </w:r>
          </w:p>
        </w:tc>
        <w:tc>
          <w:tcPr>
            <w:tcW w:type="dxa" w:w="1586"/>
            <w:tcMar>
              <w:left w:type="dxa" w:w="0"/>
              <w:right w:type="dxa" w:w="0"/>
            </w:tcMar>
          </w:tcPr>
          <w:p w14:paraId="6A570000">
            <w:pPr>
              <w:pStyle w:val="Style_2"/>
              <w:ind w:firstLine="0" w:left="0"/>
              <w:jc w:val="center"/>
            </w:pPr>
            <w:r>
              <w:t>0,52</w:t>
            </w:r>
          </w:p>
        </w:tc>
        <w:tc>
          <w:tcPr>
            <w:tcW w:type="dxa" w:w="1587"/>
            <w:tcMar>
              <w:left w:type="dxa" w:w="0"/>
              <w:right w:type="dxa" w:w="0"/>
            </w:tcMar>
          </w:tcPr>
          <w:p w14:paraId="6B570000">
            <w:pPr>
              <w:pStyle w:val="Style_2"/>
              <w:ind w:firstLine="0" w:left="0"/>
              <w:jc w:val="center"/>
            </w:pPr>
            <w:r>
              <w:t>0,49</w:t>
            </w:r>
          </w:p>
        </w:tc>
      </w:tr>
      <w:tr>
        <w:tc>
          <w:tcPr>
            <w:tcW w:type="dxa" w:w="510"/>
            <w:tcMar>
              <w:left w:type="dxa" w:w="0"/>
              <w:right w:type="dxa" w:w="0"/>
            </w:tcMar>
          </w:tcPr>
          <w:p w14:paraId="6C570000">
            <w:pPr>
              <w:pStyle w:val="Style_2"/>
              <w:ind w:firstLine="0" w:left="0"/>
              <w:jc w:val="left"/>
            </w:pPr>
            <w:r>
              <w:t>28.</w:t>
            </w:r>
          </w:p>
        </w:tc>
        <w:tc>
          <w:tcPr>
            <w:tcW w:type="dxa" w:w="3798"/>
            <w:tcMar>
              <w:left w:type="dxa" w:w="0"/>
              <w:right w:type="dxa" w:w="0"/>
            </w:tcMar>
          </w:tcPr>
          <w:p w14:paraId="6D570000">
            <w:pPr>
              <w:pStyle w:val="Style_2"/>
              <w:ind w:firstLine="0" w:left="0"/>
              <w:jc w:val="left"/>
            </w:pPr>
            <w:r>
              <w:t>Пермский край</w:t>
            </w:r>
          </w:p>
        </w:tc>
        <w:tc>
          <w:tcPr>
            <w:tcW w:type="dxa" w:w="1586"/>
            <w:tcMar>
              <w:left w:type="dxa" w:w="0"/>
              <w:right w:type="dxa" w:w="0"/>
            </w:tcMar>
          </w:tcPr>
          <w:p w14:paraId="6E570000">
            <w:pPr>
              <w:pStyle w:val="Style_2"/>
              <w:ind w:firstLine="0" w:left="0"/>
              <w:jc w:val="center"/>
            </w:pPr>
            <w:r>
              <w:t>0,5</w:t>
            </w:r>
          </w:p>
        </w:tc>
        <w:tc>
          <w:tcPr>
            <w:tcW w:type="dxa" w:w="1586"/>
            <w:tcMar>
              <w:left w:type="dxa" w:w="0"/>
              <w:right w:type="dxa" w:w="0"/>
            </w:tcMar>
          </w:tcPr>
          <w:p w14:paraId="6F570000">
            <w:pPr>
              <w:pStyle w:val="Style_2"/>
              <w:ind w:firstLine="0" w:left="0"/>
              <w:jc w:val="center"/>
            </w:pPr>
            <w:r>
              <w:t>0,5</w:t>
            </w:r>
          </w:p>
        </w:tc>
        <w:tc>
          <w:tcPr>
            <w:tcW w:type="dxa" w:w="1587"/>
            <w:tcMar>
              <w:left w:type="dxa" w:w="0"/>
              <w:right w:type="dxa" w:w="0"/>
            </w:tcMar>
          </w:tcPr>
          <w:p w14:paraId="70570000">
            <w:pPr>
              <w:pStyle w:val="Style_2"/>
              <w:ind w:firstLine="0" w:left="0"/>
              <w:jc w:val="center"/>
            </w:pPr>
            <w:r>
              <w:t>0,52</w:t>
            </w:r>
          </w:p>
        </w:tc>
      </w:tr>
      <w:tr>
        <w:tc>
          <w:tcPr>
            <w:tcW w:type="dxa" w:w="510"/>
            <w:tcMar>
              <w:left w:type="dxa" w:w="0"/>
              <w:right w:type="dxa" w:w="0"/>
            </w:tcMar>
          </w:tcPr>
          <w:p w14:paraId="71570000">
            <w:pPr>
              <w:pStyle w:val="Style_2"/>
              <w:ind w:firstLine="0" w:left="0"/>
              <w:jc w:val="left"/>
            </w:pPr>
            <w:r>
              <w:t>29.</w:t>
            </w:r>
          </w:p>
        </w:tc>
        <w:tc>
          <w:tcPr>
            <w:tcW w:type="dxa" w:w="3798"/>
            <w:tcMar>
              <w:left w:type="dxa" w:w="0"/>
              <w:right w:type="dxa" w:w="0"/>
            </w:tcMar>
          </w:tcPr>
          <w:p w14:paraId="72570000">
            <w:pPr>
              <w:pStyle w:val="Style_2"/>
              <w:ind w:firstLine="0" w:left="0"/>
              <w:jc w:val="left"/>
            </w:pPr>
            <w:r>
              <w:t>Приморский край</w:t>
            </w:r>
          </w:p>
        </w:tc>
        <w:tc>
          <w:tcPr>
            <w:tcW w:type="dxa" w:w="1586"/>
            <w:tcMar>
              <w:left w:type="dxa" w:w="0"/>
              <w:right w:type="dxa" w:w="0"/>
            </w:tcMar>
          </w:tcPr>
          <w:p w14:paraId="73570000">
            <w:pPr>
              <w:pStyle w:val="Style_2"/>
              <w:ind w:firstLine="0" w:left="0"/>
              <w:jc w:val="center"/>
            </w:pPr>
            <w:r>
              <w:t>0,61</w:t>
            </w:r>
          </w:p>
        </w:tc>
        <w:tc>
          <w:tcPr>
            <w:tcW w:type="dxa" w:w="1586"/>
            <w:tcMar>
              <w:left w:type="dxa" w:w="0"/>
              <w:right w:type="dxa" w:w="0"/>
            </w:tcMar>
          </w:tcPr>
          <w:p w14:paraId="74570000">
            <w:pPr>
              <w:pStyle w:val="Style_2"/>
              <w:ind w:firstLine="0" w:left="0"/>
              <w:jc w:val="center"/>
            </w:pPr>
            <w:r>
              <w:t>0,61</w:t>
            </w:r>
          </w:p>
        </w:tc>
        <w:tc>
          <w:tcPr>
            <w:tcW w:type="dxa" w:w="1587"/>
            <w:tcMar>
              <w:left w:type="dxa" w:w="0"/>
              <w:right w:type="dxa" w:w="0"/>
            </w:tcMar>
          </w:tcPr>
          <w:p w14:paraId="75570000">
            <w:pPr>
              <w:pStyle w:val="Style_2"/>
              <w:ind w:firstLine="0" w:left="0"/>
              <w:jc w:val="center"/>
            </w:pPr>
            <w:r>
              <w:t>0,58</w:t>
            </w:r>
          </w:p>
        </w:tc>
      </w:tr>
      <w:tr>
        <w:tc>
          <w:tcPr>
            <w:tcW w:type="dxa" w:w="510"/>
            <w:tcMar>
              <w:left w:type="dxa" w:w="0"/>
              <w:right w:type="dxa" w:w="0"/>
            </w:tcMar>
          </w:tcPr>
          <w:p w14:paraId="76570000">
            <w:pPr>
              <w:pStyle w:val="Style_2"/>
              <w:ind w:firstLine="0" w:left="0"/>
              <w:jc w:val="left"/>
            </w:pPr>
            <w:r>
              <w:t>30.</w:t>
            </w:r>
          </w:p>
        </w:tc>
        <w:tc>
          <w:tcPr>
            <w:tcW w:type="dxa" w:w="3798"/>
            <w:tcMar>
              <w:left w:type="dxa" w:w="0"/>
              <w:right w:type="dxa" w:w="0"/>
            </w:tcMar>
          </w:tcPr>
          <w:p w14:paraId="77570000">
            <w:pPr>
              <w:pStyle w:val="Style_2"/>
              <w:ind w:firstLine="0" w:left="0"/>
              <w:jc w:val="left"/>
            </w:pPr>
            <w:r>
              <w:t>Ставропольский край</w:t>
            </w:r>
          </w:p>
        </w:tc>
        <w:tc>
          <w:tcPr>
            <w:tcW w:type="dxa" w:w="1586"/>
            <w:tcMar>
              <w:left w:type="dxa" w:w="0"/>
              <w:right w:type="dxa" w:w="0"/>
            </w:tcMar>
          </w:tcPr>
          <w:p w14:paraId="78570000">
            <w:pPr>
              <w:pStyle w:val="Style_2"/>
              <w:ind w:firstLine="0" w:left="0"/>
              <w:jc w:val="center"/>
            </w:pPr>
            <w:r>
              <w:t>0,65</w:t>
            </w:r>
          </w:p>
        </w:tc>
        <w:tc>
          <w:tcPr>
            <w:tcW w:type="dxa" w:w="1586"/>
            <w:tcMar>
              <w:left w:type="dxa" w:w="0"/>
              <w:right w:type="dxa" w:w="0"/>
            </w:tcMar>
          </w:tcPr>
          <w:p w14:paraId="79570000">
            <w:pPr>
              <w:pStyle w:val="Style_2"/>
              <w:ind w:firstLine="0" w:left="0"/>
              <w:jc w:val="center"/>
            </w:pPr>
            <w:r>
              <w:t>0,65</w:t>
            </w:r>
          </w:p>
        </w:tc>
        <w:tc>
          <w:tcPr>
            <w:tcW w:type="dxa" w:w="1587"/>
            <w:tcMar>
              <w:left w:type="dxa" w:w="0"/>
              <w:right w:type="dxa" w:w="0"/>
            </w:tcMar>
          </w:tcPr>
          <w:p w14:paraId="7A570000">
            <w:pPr>
              <w:pStyle w:val="Style_2"/>
              <w:ind w:firstLine="0" w:left="0"/>
              <w:jc w:val="center"/>
            </w:pPr>
            <w:r>
              <w:t>0,66</w:t>
            </w:r>
          </w:p>
        </w:tc>
      </w:tr>
      <w:tr>
        <w:tc>
          <w:tcPr>
            <w:tcW w:type="dxa" w:w="510"/>
            <w:tcMar>
              <w:left w:type="dxa" w:w="0"/>
              <w:right w:type="dxa" w:w="0"/>
            </w:tcMar>
          </w:tcPr>
          <w:p w14:paraId="7B570000">
            <w:pPr>
              <w:pStyle w:val="Style_2"/>
              <w:ind w:firstLine="0" w:left="0"/>
              <w:jc w:val="left"/>
            </w:pPr>
            <w:r>
              <w:t>31.</w:t>
            </w:r>
          </w:p>
        </w:tc>
        <w:tc>
          <w:tcPr>
            <w:tcW w:type="dxa" w:w="3798"/>
            <w:tcMar>
              <w:left w:type="dxa" w:w="0"/>
              <w:right w:type="dxa" w:w="0"/>
            </w:tcMar>
          </w:tcPr>
          <w:p w14:paraId="7C570000">
            <w:pPr>
              <w:pStyle w:val="Style_2"/>
              <w:ind w:firstLine="0" w:left="0"/>
              <w:jc w:val="left"/>
            </w:pPr>
            <w:r>
              <w:t>Хабаровский край</w:t>
            </w:r>
          </w:p>
        </w:tc>
        <w:tc>
          <w:tcPr>
            <w:tcW w:type="dxa" w:w="1586"/>
            <w:tcMar>
              <w:left w:type="dxa" w:w="0"/>
              <w:right w:type="dxa" w:w="0"/>
            </w:tcMar>
          </w:tcPr>
          <w:p w14:paraId="7D570000">
            <w:pPr>
              <w:pStyle w:val="Style_2"/>
              <w:ind w:firstLine="0" w:left="0"/>
              <w:jc w:val="center"/>
            </w:pPr>
            <w:r>
              <w:t>0,58</w:t>
            </w:r>
          </w:p>
        </w:tc>
        <w:tc>
          <w:tcPr>
            <w:tcW w:type="dxa" w:w="1586"/>
            <w:tcMar>
              <w:left w:type="dxa" w:w="0"/>
              <w:right w:type="dxa" w:w="0"/>
            </w:tcMar>
          </w:tcPr>
          <w:p w14:paraId="7E570000">
            <w:pPr>
              <w:pStyle w:val="Style_2"/>
              <w:ind w:firstLine="0" w:left="0"/>
              <w:jc w:val="center"/>
            </w:pPr>
            <w:r>
              <w:t>0,58</w:t>
            </w:r>
          </w:p>
        </w:tc>
        <w:tc>
          <w:tcPr>
            <w:tcW w:type="dxa" w:w="1587"/>
            <w:tcMar>
              <w:left w:type="dxa" w:w="0"/>
              <w:right w:type="dxa" w:w="0"/>
            </w:tcMar>
          </w:tcPr>
          <w:p w14:paraId="7F570000">
            <w:pPr>
              <w:pStyle w:val="Style_2"/>
              <w:ind w:firstLine="0" w:left="0"/>
              <w:jc w:val="center"/>
            </w:pPr>
            <w:r>
              <w:t>0,55</w:t>
            </w:r>
          </w:p>
        </w:tc>
      </w:tr>
      <w:tr>
        <w:tc>
          <w:tcPr>
            <w:tcW w:type="dxa" w:w="510"/>
            <w:tcMar>
              <w:left w:type="dxa" w:w="0"/>
              <w:right w:type="dxa" w:w="0"/>
            </w:tcMar>
          </w:tcPr>
          <w:p w14:paraId="80570000">
            <w:pPr>
              <w:pStyle w:val="Style_2"/>
              <w:ind w:firstLine="0" w:left="0"/>
              <w:jc w:val="left"/>
            </w:pPr>
            <w:r>
              <w:t>32.</w:t>
            </w:r>
          </w:p>
        </w:tc>
        <w:tc>
          <w:tcPr>
            <w:tcW w:type="dxa" w:w="3798"/>
            <w:tcMar>
              <w:left w:type="dxa" w:w="0"/>
              <w:right w:type="dxa" w:w="0"/>
            </w:tcMar>
          </w:tcPr>
          <w:p w14:paraId="81570000">
            <w:pPr>
              <w:pStyle w:val="Style_2"/>
              <w:ind w:firstLine="0" w:left="0"/>
              <w:jc w:val="left"/>
            </w:pPr>
            <w:r>
              <w:t>Амурская область</w:t>
            </w:r>
          </w:p>
        </w:tc>
        <w:tc>
          <w:tcPr>
            <w:tcW w:type="dxa" w:w="1586"/>
            <w:tcMar>
              <w:left w:type="dxa" w:w="0"/>
              <w:right w:type="dxa" w:w="0"/>
            </w:tcMar>
          </w:tcPr>
          <w:p w14:paraId="82570000">
            <w:pPr>
              <w:pStyle w:val="Style_2"/>
              <w:ind w:firstLine="0" w:left="0"/>
              <w:jc w:val="center"/>
            </w:pPr>
            <w:r>
              <w:t>0,59</w:t>
            </w:r>
          </w:p>
        </w:tc>
        <w:tc>
          <w:tcPr>
            <w:tcW w:type="dxa" w:w="1586"/>
            <w:tcMar>
              <w:left w:type="dxa" w:w="0"/>
              <w:right w:type="dxa" w:w="0"/>
            </w:tcMar>
          </w:tcPr>
          <w:p w14:paraId="83570000">
            <w:pPr>
              <w:pStyle w:val="Style_2"/>
              <w:ind w:firstLine="0" w:left="0"/>
              <w:jc w:val="center"/>
            </w:pPr>
            <w:r>
              <w:t>0,59</w:t>
            </w:r>
          </w:p>
        </w:tc>
        <w:tc>
          <w:tcPr>
            <w:tcW w:type="dxa" w:w="1587"/>
            <w:tcMar>
              <w:left w:type="dxa" w:w="0"/>
              <w:right w:type="dxa" w:w="0"/>
            </w:tcMar>
          </w:tcPr>
          <w:p w14:paraId="84570000">
            <w:pPr>
              <w:pStyle w:val="Style_2"/>
              <w:ind w:firstLine="0" w:left="0"/>
              <w:jc w:val="center"/>
            </w:pPr>
            <w:r>
              <w:t>0,57</w:t>
            </w:r>
          </w:p>
        </w:tc>
      </w:tr>
      <w:tr>
        <w:tc>
          <w:tcPr>
            <w:tcW w:type="dxa" w:w="510"/>
            <w:tcMar>
              <w:left w:type="dxa" w:w="0"/>
              <w:right w:type="dxa" w:w="0"/>
            </w:tcMar>
          </w:tcPr>
          <w:p w14:paraId="85570000">
            <w:pPr>
              <w:pStyle w:val="Style_2"/>
              <w:ind w:firstLine="0" w:left="0"/>
              <w:jc w:val="left"/>
            </w:pPr>
            <w:r>
              <w:t>33.</w:t>
            </w:r>
          </w:p>
        </w:tc>
        <w:tc>
          <w:tcPr>
            <w:tcW w:type="dxa" w:w="3798"/>
            <w:tcMar>
              <w:left w:type="dxa" w:w="0"/>
              <w:right w:type="dxa" w:w="0"/>
            </w:tcMar>
          </w:tcPr>
          <w:p w14:paraId="86570000">
            <w:pPr>
              <w:pStyle w:val="Style_2"/>
              <w:ind w:firstLine="0" w:left="0"/>
              <w:jc w:val="left"/>
            </w:pPr>
            <w:r>
              <w:t>Архангельская область</w:t>
            </w:r>
          </w:p>
        </w:tc>
        <w:tc>
          <w:tcPr>
            <w:tcW w:type="dxa" w:w="1586"/>
            <w:tcMar>
              <w:left w:type="dxa" w:w="0"/>
              <w:right w:type="dxa" w:w="0"/>
            </w:tcMar>
          </w:tcPr>
          <w:p w14:paraId="87570000">
            <w:pPr>
              <w:pStyle w:val="Style_2"/>
              <w:ind w:firstLine="0" w:left="0"/>
              <w:jc w:val="center"/>
            </w:pPr>
            <w:r>
              <w:t>0,62</w:t>
            </w:r>
          </w:p>
        </w:tc>
        <w:tc>
          <w:tcPr>
            <w:tcW w:type="dxa" w:w="1586"/>
            <w:tcMar>
              <w:left w:type="dxa" w:w="0"/>
              <w:right w:type="dxa" w:w="0"/>
            </w:tcMar>
          </w:tcPr>
          <w:p w14:paraId="88570000">
            <w:pPr>
              <w:pStyle w:val="Style_2"/>
              <w:ind w:firstLine="0" w:left="0"/>
              <w:jc w:val="center"/>
            </w:pPr>
            <w:r>
              <w:t>0,62</w:t>
            </w:r>
          </w:p>
        </w:tc>
        <w:tc>
          <w:tcPr>
            <w:tcW w:type="dxa" w:w="1587"/>
            <w:tcMar>
              <w:left w:type="dxa" w:w="0"/>
              <w:right w:type="dxa" w:w="0"/>
            </w:tcMar>
          </w:tcPr>
          <w:p w14:paraId="89570000">
            <w:pPr>
              <w:pStyle w:val="Style_2"/>
              <w:ind w:firstLine="0" w:left="0"/>
              <w:jc w:val="center"/>
            </w:pPr>
            <w:r>
              <w:t>0,62</w:t>
            </w:r>
          </w:p>
        </w:tc>
      </w:tr>
      <w:tr>
        <w:tc>
          <w:tcPr>
            <w:tcW w:type="dxa" w:w="510"/>
            <w:tcMar>
              <w:left w:type="dxa" w:w="0"/>
              <w:right w:type="dxa" w:w="0"/>
            </w:tcMar>
          </w:tcPr>
          <w:p w14:paraId="8A570000">
            <w:pPr>
              <w:pStyle w:val="Style_2"/>
              <w:ind w:firstLine="0" w:left="0"/>
              <w:jc w:val="left"/>
            </w:pPr>
            <w:r>
              <w:t>34.</w:t>
            </w:r>
          </w:p>
        </w:tc>
        <w:tc>
          <w:tcPr>
            <w:tcW w:type="dxa" w:w="3798"/>
            <w:tcMar>
              <w:left w:type="dxa" w:w="0"/>
              <w:right w:type="dxa" w:w="0"/>
            </w:tcMar>
          </w:tcPr>
          <w:p w14:paraId="8B570000">
            <w:pPr>
              <w:pStyle w:val="Style_2"/>
              <w:ind w:firstLine="0" w:left="0"/>
              <w:jc w:val="left"/>
            </w:pPr>
            <w:r>
              <w:t>Астраханская область</w:t>
            </w:r>
          </w:p>
        </w:tc>
        <w:tc>
          <w:tcPr>
            <w:tcW w:type="dxa" w:w="1586"/>
            <w:tcMar>
              <w:left w:type="dxa" w:w="0"/>
              <w:right w:type="dxa" w:w="0"/>
            </w:tcMar>
          </w:tcPr>
          <w:p w14:paraId="8C570000">
            <w:pPr>
              <w:pStyle w:val="Style_2"/>
              <w:ind w:firstLine="0" w:left="0"/>
              <w:jc w:val="center"/>
            </w:pPr>
            <w:r>
              <w:t>0,57</w:t>
            </w:r>
          </w:p>
        </w:tc>
        <w:tc>
          <w:tcPr>
            <w:tcW w:type="dxa" w:w="1586"/>
            <w:tcMar>
              <w:left w:type="dxa" w:w="0"/>
              <w:right w:type="dxa" w:w="0"/>
            </w:tcMar>
          </w:tcPr>
          <w:p w14:paraId="8D570000">
            <w:pPr>
              <w:pStyle w:val="Style_2"/>
              <w:ind w:firstLine="0" w:left="0"/>
              <w:jc w:val="center"/>
            </w:pPr>
            <w:r>
              <w:t>0,57</w:t>
            </w:r>
          </w:p>
        </w:tc>
        <w:tc>
          <w:tcPr>
            <w:tcW w:type="dxa" w:w="1587"/>
            <w:tcMar>
              <w:left w:type="dxa" w:w="0"/>
              <w:right w:type="dxa" w:w="0"/>
            </w:tcMar>
          </w:tcPr>
          <w:p w14:paraId="8E570000">
            <w:pPr>
              <w:pStyle w:val="Style_2"/>
              <w:ind w:firstLine="0" w:left="0"/>
              <w:jc w:val="center"/>
            </w:pPr>
            <w:r>
              <w:t>0,59</w:t>
            </w:r>
          </w:p>
        </w:tc>
      </w:tr>
      <w:tr>
        <w:tc>
          <w:tcPr>
            <w:tcW w:type="dxa" w:w="510"/>
            <w:tcMar>
              <w:left w:type="dxa" w:w="0"/>
              <w:right w:type="dxa" w:w="0"/>
            </w:tcMar>
          </w:tcPr>
          <w:p w14:paraId="8F570000">
            <w:pPr>
              <w:pStyle w:val="Style_2"/>
              <w:ind w:firstLine="0" w:left="0"/>
              <w:jc w:val="left"/>
            </w:pPr>
            <w:r>
              <w:t>35.</w:t>
            </w:r>
          </w:p>
        </w:tc>
        <w:tc>
          <w:tcPr>
            <w:tcW w:type="dxa" w:w="3798"/>
            <w:tcMar>
              <w:left w:type="dxa" w:w="0"/>
              <w:right w:type="dxa" w:w="0"/>
            </w:tcMar>
          </w:tcPr>
          <w:p w14:paraId="90570000">
            <w:pPr>
              <w:pStyle w:val="Style_2"/>
              <w:ind w:firstLine="0" w:left="0"/>
              <w:jc w:val="left"/>
            </w:pPr>
            <w:r>
              <w:t>Белгородская область</w:t>
            </w:r>
          </w:p>
        </w:tc>
        <w:tc>
          <w:tcPr>
            <w:tcW w:type="dxa" w:w="1586"/>
            <w:tcMar>
              <w:left w:type="dxa" w:w="0"/>
              <w:right w:type="dxa" w:w="0"/>
            </w:tcMar>
          </w:tcPr>
          <w:p w14:paraId="91570000">
            <w:pPr>
              <w:pStyle w:val="Style_2"/>
              <w:ind w:firstLine="0" w:left="0"/>
              <w:jc w:val="center"/>
            </w:pPr>
            <w:r>
              <w:t>0,55</w:t>
            </w:r>
          </w:p>
        </w:tc>
        <w:tc>
          <w:tcPr>
            <w:tcW w:type="dxa" w:w="1586"/>
            <w:tcMar>
              <w:left w:type="dxa" w:w="0"/>
              <w:right w:type="dxa" w:w="0"/>
            </w:tcMar>
          </w:tcPr>
          <w:p w14:paraId="92570000">
            <w:pPr>
              <w:pStyle w:val="Style_2"/>
              <w:ind w:firstLine="0" w:left="0"/>
              <w:jc w:val="center"/>
            </w:pPr>
            <w:r>
              <w:t>0,55</w:t>
            </w:r>
          </w:p>
        </w:tc>
        <w:tc>
          <w:tcPr>
            <w:tcW w:type="dxa" w:w="1587"/>
            <w:tcMar>
              <w:left w:type="dxa" w:w="0"/>
              <w:right w:type="dxa" w:w="0"/>
            </w:tcMar>
          </w:tcPr>
          <w:p w14:paraId="93570000">
            <w:pPr>
              <w:pStyle w:val="Style_2"/>
              <w:ind w:firstLine="0" w:left="0"/>
              <w:jc w:val="center"/>
            </w:pPr>
            <w:r>
              <w:t>0,53</w:t>
            </w:r>
          </w:p>
        </w:tc>
      </w:tr>
      <w:tr>
        <w:tc>
          <w:tcPr>
            <w:tcW w:type="dxa" w:w="510"/>
            <w:tcMar>
              <w:left w:type="dxa" w:w="0"/>
              <w:right w:type="dxa" w:w="0"/>
            </w:tcMar>
          </w:tcPr>
          <w:p w14:paraId="94570000">
            <w:pPr>
              <w:pStyle w:val="Style_2"/>
              <w:ind w:firstLine="0" w:left="0"/>
              <w:jc w:val="left"/>
            </w:pPr>
            <w:r>
              <w:t>36.</w:t>
            </w:r>
          </w:p>
        </w:tc>
        <w:tc>
          <w:tcPr>
            <w:tcW w:type="dxa" w:w="3798"/>
            <w:tcMar>
              <w:left w:type="dxa" w:w="0"/>
              <w:right w:type="dxa" w:w="0"/>
            </w:tcMar>
          </w:tcPr>
          <w:p w14:paraId="95570000">
            <w:pPr>
              <w:pStyle w:val="Style_2"/>
              <w:ind w:firstLine="0" w:left="0"/>
              <w:jc w:val="left"/>
            </w:pPr>
            <w:r>
              <w:t>Брянская область</w:t>
            </w:r>
          </w:p>
        </w:tc>
        <w:tc>
          <w:tcPr>
            <w:tcW w:type="dxa" w:w="1586"/>
            <w:tcMar>
              <w:left w:type="dxa" w:w="0"/>
              <w:right w:type="dxa" w:w="0"/>
            </w:tcMar>
          </w:tcPr>
          <w:p w14:paraId="96570000">
            <w:pPr>
              <w:pStyle w:val="Style_2"/>
              <w:ind w:firstLine="0" w:left="0"/>
              <w:jc w:val="center"/>
            </w:pPr>
            <w:r>
              <w:t>0,63</w:t>
            </w:r>
          </w:p>
        </w:tc>
        <w:tc>
          <w:tcPr>
            <w:tcW w:type="dxa" w:w="1586"/>
            <w:tcMar>
              <w:left w:type="dxa" w:w="0"/>
              <w:right w:type="dxa" w:w="0"/>
            </w:tcMar>
          </w:tcPr>
          <w:p w14:paraId="97570000">
            <w:pPr>
              <w:pStyle w:val="Style_2"/>
              <w:ind w:firstLine="0" w:left="0"/>
              <w:jc w:val="center"/>
            </w:pPr>
            <w:r>
              <w:t>0,63</w:t>
            </w:r>
          </w:p>
        </w:tc>
        <w:tc>
          <w:tcPr>
            <w:tcW w:type="dxa" w:w="1587"/>
            <w:tcMar>
              <w:left w:type="dxa" w:w="0"/>
              <w:right w:type="dxa" w:w="0"/>
            </w:tcMar>
          </w:tcPr>
          <w:p w14:paraId="98570000">
            <w:pPr>
              <w:pStyle w:val="Style_2"/>
              <w:ind w:firstLine="0" w:left="0"/>
              <w:jc w:val="center"/>
            </w:pPr>
            <w:r>
              <w:t>0,65</w:t>
            </w:r>
          </w:p>
        </w:tc>
      </w:tr>
      <w:tr>
        <w:tc>
          <w:tcPr>
            <w:tcW w:type="dxa" w:w="510"/>
            <w:tcMar>
              <w:left w:type="dxa" w:w="0"/>
              <w:right w:type="dxa" w:w="0"/>
            </w:tcMar>
          </w:tcPr>
          <w:p w14:paraId="99570000">
            <w:pPr>
              <w:pStyle w:val="Style_2"/>
              <w:ind w:firstLine="0" w:left="0"/>
              <w:jc w:val="left"/>
            </w:pPr>
            <w:r>
              <w:t>37.</w:t>
            </w:r>
          </w:p>
        </w:tc>
        <w:tc>
          <w:tcPr>
            <w:tcW w:type="dxa" w:w="3798"/>
            <w:tcMar>
              <w:left w:type="dxa" w:w="0"/>
              <w:right w:type="dxa" w:w="0"/>
            </w:tcMar>
          </w:tcPr>
          <w:p w14:paraId="9A570000">
            <w:pPr>
              <w:pStyle w:val="Style_2"/>
              <w:ind w:firstLine="0" w:left="0"/>
              <w:jc w:val="left"/>
            </w:pPr>
            <w:r>
              <w:t>Владимирская область</w:t>
            </w:r>
          </w:p>
        </w:tc>
        <w:tc>
          <w:tcPr>
            <w:tcW w:type="dxa" w:w="1586"/>
            <w:tcMar>
              <w:left w:type="dxa" w:w="0"/>
              <w:right w:type="dxa" w:w="0"/>
            </w:tcMar>
          </w:tcPr>
          <w:p w14:paraId="9B570000">
            <w:pPr>
              <w:pStyle w:val="Style_2"/>
              <w:ind w:firstLine="0" w:left="0"/>
              <w:jc w:val="center"/>
            </w:pPr>
            <w:r>
              <w:t>0,61</w:t>
            </w:r>
          </w:p>
        </w:tc>
        <w:tc>
          <w:tcPr>
            <w:tcW w:type="dxa" w:w="1586"/>
            <w:tcMar>
              <w:left w:type="dxa" w:w="0"/>
              <w:right w:type="dxa" w:w="0"/>
            </w:tcMar>
          </w:tcPr>
          <w:p w14:paraId="9C570000">
            <w:pPr>
              <w:pStyle w:val="Style_2"/>
              <w:ind w:firstLine="0" w:left="0"/>
              <w:jc w:val="center"/>
            </w:pPr>
            <w:r>
              <w:t>0,61</w:t>
            </w:r>
          </w:p>
        </w:tc>
        <w:tc>
          <w:tcPr>
            <w:tcW w:type="dxa" w:w="1587"/>
            <w:tcMar>
              <w:left w:type="dxa" w:w="0"/>
              <w:right w:type="dxa" w:w="0"/>
            </w:tcMar>
          </w:tcPr>
          <w:p w14:paraId="9D570000">
            <w:pPr>
              <w:pStyle w:val="Style_2"/>
              <w:ind w:firstLine="0" w:left="0"/>
              <w:jc w:val="center"/>
            </w:pPr>
            <w:r>
              <w:t>0,61</w:t>
            </w:r>
          </w:p>
        </w:tc>
      </w:tr>
      <w:tr>
        <w:tc>
          <w:tcPr>
            <w:tcW w:type="dxa" w:w="510"/>
            <w:tcMar>
              <w:left w:type="dxa" w:w="0"/>
              <w:right w:type="dxa" w:w="0"/>
            </w:tcMar>
          </w:tcPr>
          <w:p w14:paraId="9E570000">
            <w:pPr>
              <w:pStyle w:val="Style_2"/>
              <w:ind w:firstLine="0" w:left="0"/>
              <w:jc w:val="left"/>
            </w:pPr>
            <w:r>
              <w:t>38.</w:t>
            </w:r>
          </w:p>
        </w:tc>
        <w:tc>
          <w:tcPr>
            <w:tcW w:type="dxa" w:w="3798"/>
            <w:tcMar>
              <w:left w:type="dxa" w:w="0"/>
              <w:right w:type="dxa" w:w="0"/>
            </w:tcMar>
          </w:tcPr>
          <w:p w14:paraId="9F570000">
            <w:pPr>
              <w:pStyle w:val="Style_2"/>
              <w:ind w:firstLine="0" w:left="0"/>
              <w:jc w:val="left"/>
            </w:pPr>
            <w:r>
              <w:t>Волгоградская область</w:t>
            </w:r>
          </w:p>
        </w:tc>
        <w:tc>
          <w:tcPr>
            <w:tcW w:type="dxa" w:w="1586"/>
            <w:tcMar>
              <w:left w:type="dxa" w:w="0"/>
              <w:right w:type="dxa" w:w="0"/>
            </w:tcMar>
          </w:tcPr>
          <w:p w14:paraId="A0570000">
            <w:pPr>
              <w:pStyle w:val="Style_2"/>
              <w:ind w:firstLine="0" w:left="0"/>
              <w:jc w:val="center"/>
            </w:pPr>
            <w:r>
              <w:t>0,59</w:t>
            </w:r>
          </w:p>
        </w:tc>
        <w:tc>
          <w:tcPr>
            <w:tcW w:type="dxa" w:w="1586"/>
            <w:tcMar>
              <w:left w:type="dxa" w:w="0"/>
              <w:right w:type="dxa" w:w="0"/>
            </w:tcMar>
          </w:tcPr>
          <w:p w14:paraId="A1570000">
            <w:pPr>
              <w:pStyle w:val="Style_2"/>
              <w:ind w:firstLine="0" w:left="0"/>
              <w:jc w:val="center"/>
            </w:pPr>
            <w:r>
              <w:t>0,59</w:t>
            </w:r>
          </w:p>
        </w:tc>
        <w:tc>
          <w:tcPr>
            <w:tcW w:type="dxa" w:w="1587"/>
            <w:tcMar>
              <w:left w:type="dxa" w:w="0"/>
              <w:right w:type="dxa" w:w="0"/>
            </w:tcMar>
          </w:tcPr>
          <w:p w14:paraId="A2570000">
            <w:pPr>
              <w:pStyle w:val="Style_2"/>
              <w:ind w:firstLine="0" w:left="0"/>
              <w:jc w:val="center"/>
            </w:pPr>
            <w:r>
              <w:t>0,61</w:t>
            </w:r>
          </w:p>
        </w:tc>
      </w:tr>
      <w:tr>
        <w:tc>
          <w:tcPr>
            <w:tcW w:type="dxa" w:w="510"/>
            <w:tcMar>
              <w:left w:type="dxa" w:w="0"/>
              <w:right w:type="dxa" w:w="0"/>
            </w:tcMar>
          </w:tcPr>
          <w:p w14:paraId="A3570000">
            <w:pPr>
              <w:pStyle w:val="Style_2"/>
              <w:ind w:firstLine="0" w:left="0"/>
              <w:jc w:val="left"/>
            </w:pPr>
            <w:r>
              <w:t>39.</w:t>
            </w:r>
          </w:p>
        </w:tc>
        <w:tc>
          <w:tcPr>
            <w:tcW w:type="dxa" w:w="3798"/>
            <w:tcMar>
              <w:left w:type="dxa" w:w="0"/>
              <w:right w:type="dxa" w:w="0"/>
            </w:tcMar>
          </w:tcPr>
          <w:p w14:paraId="A4570000">
            <w:pPr>
              <w:pStyle w:val="Style_2"/>
              <w:ind w:firstLine="0" w:left="0"/>
              <w:jc w:val="left"/>
            </w:pPr>
            <w:r>
              <w:t>Вологодская область</w:t>
            </w:r>
          </w:p>
        </w:tc>
        <w:tc>
          <w:tcPr>
            <w:tcW w:type="dxa" w:w="1586"/>
            <w:tcMar>
              <w:left w:type="dxa" w:w="0"/>
              <w:right w:type="dxa" w:w="0"/>
            </w:tcMar>
          </w:tcPr>
          <w:p w14:paraId="A5570000">
            <w:pPr>
              <w:pStyle w:val="Style_2"/>
              <w:ind w:firstLine="0" w:left="0"/>
              <w:jc w:val="center"/>
            </w:pPr>
            <w:r>
              <w:t>0,53</w:t>
            </w:r>
          </w:p>
        </w:tc>
        <w:tc>
          <w:tcPr>
            <w:tcW w:type="dxa" w:w="1586"/>
            <w:tcMar>
              <w:left w:type="dxa" w:w="0"/>
              <w:right w:type="dxa" w:w="0"/>
            </w:tcMar>
          </w:tcPr>
          <w:p w14:paraId="A6570000">
            <w:pPr>
              <w:pStyle w:val="Style_2"/>
              <w:ind w:firstLine="0" w:left="0"/>
              <w:jc w:val="center"/>
            </w:pPr>
            <w:r>
              <w:t>0,53</w:t>
            </w:r>
          </w:p>
        </w:tc>
        <w:tc>
          <w:tcPr>
            <w:tcW w:type="dxa" w:w="1587"/>
            <w:tcMar>
              <w:left w:type="dxa" w:w="0"/>
              <w:right w:type="dxa" w:w="0"/>
            </w:tcMar>
          </w:tcPr>
          <w:p w14:paraId="A7570000">
            <w:pPr>
              <w:pStyle w:val="Style_2"/>
              <w:ind w:firstLine="0" w:left="0"/>
              <w:jc w:val="center"/>
            </w:pPr>
            <w:r>
              <w:t>0,53</w:t>
            </w:r>
          </w:p>
        </w:tc>
      </w:tr>
      <w:tr>
        <w:tc>
          <w:tcPr>
            <w:tcW w:type="dxa" w:w="510"/>
            <w:tcMar>
              <w:left w:type="dxa" w:w="0"/>
              <w:right w:type="dxa" w:w="0"/>
            </w:tcMar>
          </w:tcPr>
          <w:p w14:paraId="A8570000">
            <w:pPr>
              <w:pStyle w:val="Style_2"/>
              <w:ind w:firstLine="0" w:left="0"/>
              <w:jc w:val="left"/>
            </w:pPr>
            <w:r>
              <w:t>40.</w:t>
            </w:r>
          </w:p>
        </w:tc>
        <w:tc>
          <w:tcPr>
            <w:tcW w:type="dxa" w:w="3798"/>
            <w:tcMar>
              <w:left w:type="dxa" w:w="0"/>
              <w:right w:type="dxa" w:w="0"/>
            </w:tcMar>
          </w:tcPr>
          <w:p w14:paraId="A9570000">
            <w:pPr>
              <w:pStyle w:val="Style_2"/>
              <w:ind w:firstLine="0" w:left="0"/>
              <w:jc w:val="left"/>
            </w:pPr>
            <w:r>
              <w:t>Воронежская область</w:t>
            </w:r>
          </w:p>
        </w:tc>
        <w:tc>
          <w:tcPr>
            <w:tcW w:type="dxa" w:w="1586"/>
            <w:tcMar>
              <w:left w:type="dxa" w:w="0"/>
              <w:right w:type="dxa" w:w="0"/>
            </w:tcMar>
          </w:tcPr>
          <w:p w14:paraId="AA570000">
            <w:pPr>
              <w:pStyle w:val="Style_2"/>
              <w:ind w:firstLine="0" w:left="0"/>
              <w:jc w:val="center"/>
            </w:pPr>
            <w:r>
              <w:t>0,59</w:t>
            </w:r>
          </w:p>
        </w:tc>
        <w:tc>
          <w:tcPr>
            <w:tcW w:type="dxa" w:w="1586"/>
            <w:tcMar>
              <w:left w:type="dxa" w:w="0"/>
              <w:right w:type="dxa" w:w="0"/>
            </w:tcMar>
          </w:tcPr>
          <w:p w14:paraId="AB570000">
            <w:pPr>
              <w:pStyle w:val="Style_2"/>
              <w:ind w:firstLine="0" w:left="0"/>
              <w:jc w:val="center"/>
            </w:pPr>
            <w:r>
              <w:t>0,59</w:t>
            </w:r>
          </w:p>
        </w:tc>
        <w:tc>
          <w:tcPr>
            <w:tcW w:type="dxa" w:w="1587"/>
            <w:tcMar>
              <w:left w:type="dxa" w:w="0"/>
              <w:right w:type="dxa" w:w="0"/>
            </w:tcMar>
          </w:tcPr>
          <w:p w14:paraId="AC570000">
            <w:pPr>
              <w:pStyle w:val="Style_2"/>
              <w:ind w:firstLine="0" w:left="0"/>
              <w:jc w:val="center"/>
            </w:pPr>
            <w:r>
              <w:t>0,59</w:t>
            </w:r>
          </w:p>
        </w:tc>
      </w:tr>
      <w:tr>
        <w:tc>
          <w:tcPr>
            <w:tcW w:type="dxa" w:w="510"/>
            <w:tcMar>
              <w:left w:type="dxa" w:w="0"/>
              <w:right w:type="dxa" w:w="0"/>
            </w:tcMar>
          </w:tcPr>
          <w:p w14:paraId="AD570000">
            <w:pPr>
              <w:pStyle w:val="Style_2"/>
              <w:ind w:firstLine="0" w:left="0"/>
              <w:jc w:val="left"/>
            </w:pPr>
            <w:r>
              <w:t>41.</w:t>
            </w:r>
          </w:p>
        </w:tc>
        <w:tc>
          <w:tcPr>
            <w:tcW w:type="dxa" w:w="3798"/>
            <w:tcMar>
              <w:left w:type="dxa" w:w="0"/>
              <w:right w:type="dxa" w:w="0"/>
            </w:tcMar>
          </w:tcPr>
          <w:p w14:paraId="AE570000">
            <w:pPr>
              <w:pStyle w:val="Style_2"/>
              <w:ind w:firstLine="0" w:left="0"/>
              <w:jc w:val="left"/>
            </w:pPr>
            <w:r>
              <w:t>Ивановская область</w:t>
            </w:r>
          </w:p>
        </w:tc>
        <w:tc>
          <w:tcPr>
            <w:tcW w:type="dxa" w:w="1586"/>
            <w:tcMar>
              <w:left w:type="dxa" w:w="0"/>
              <w:right w:type="dxa" w:w="0"/>
            </w:tcMar>
          </w:tcPr>
          <w:p w14:paraId="AF570000">
            <w:pPr>
              <w:pStyle w:val="Style_2"/>
              <w:ind w:firstLine="0" w:left="0"/>
              <w:jc w:val="center"/>
            </w:pPr>
            <w:r>
              <w:t>0,64</w:t>
            </w:r>
          </w:p>
        </w:tc>
        <w:tc>
          <w:tcPr>
            <w:tcW w:type="dxa" w:w="1586"/>
            <w:tcMar>
              <w:left w:type="dxa" w:w="0"/>
              <w:right w:type="dxa" w:w="0"/>
            </w:tcMar>
          </w:tcPr>
          <w:p w14:paraId="B0570000">
            <w:pPr>
              <w:pStyle w:val="Style_2"/>
              <w:ind w:firstLine="0" w:left="0"/>
              <w:jc w:val="center"/>
            </w:pPr>
            <w:r>
              <w:t>0,64</w:t>
            </w:r>
          </w:p>
        </w:tc>
        <w:tc>
          <w:tcPr>
            <w:tcW w:type="dxa" w:w="1587"/>
            <w:tcMar>
              <w:left w:type="dxa" w:w="0"/>
              <w:right w:type="dxa" w:w="0"/>
            </w:tcMar>
          </w:tcPr>
          <w:p w14:paraId="B1570000">
            <w:pPr>
              <w:pStyle w:val="Style_2"/>
              <w:ind w:firstLine="0" w:left="0"/>
              <w:jc w:val="center"/>
            </w:pPr>
            <w:r>
              <w:t>0,64</w:t>
            </w:r>
          </w:p>
        </w:tc>
      </w:tr>
      <w:tr>
        <w:tc>
          <w:tcPr>
            <w:tcW w:type="dxa" w:w="510"/>
            <w:tcMar>
              <w:left w:type="dxa" w:w="0"/>
              <w:right w:type="dxa" w:w="0"/>
            </w:tcMar>
          </w:tcPr>
          <w:p w14:paraId="B2570000">
            <w:pPr>
              <w:pStyle w:val="Style_2"/>
              <w:ind w:firstLine="0" w:left="0"/>
              <w:jc w:val="left"/>
            </w:pPr>
            <w:r>
              <w:t>42.</w:t>
            </w:r>
          </w:p>
        </w:tc>
        <w:tc>
          <w:tcPr>
            <w:tcW w:type="dxa" w:w="3798"/>
            <w:tcMar>
              <w:left w:type="dxa" w:w="0"/>
              <w:right w:type="dxa" w:w="0"/>
            </w:tcMar>
          </w:tcPr>
          <w:p w14:paraId="B3570000">
            <w:pPr>
              <w:pStyle w:val="Style_2"/>
              <w:ind w:firstLine="0" w:left="0"/>
              <w:jc w:val="left"/>
            </w:pPr>
            <w:r>
              <w:t>Иркутская область</w:t>
            </w:r>
          </w:p>
        </w:tc>
        <w:tc>
          <w:tcPr>
            <w:tcW w:type="dxa" w:w="1586"/>
            <w:tcMar>
              <w:left w:type="dxa" w:w="0"/>
              <w:right w:type="dxa" w:w="0"/>
            </w:tcMar>
          </w:tcPr>
          <w:p w14:paraId="B4570000">
            <w:pPr>
              <w:pStyle w:val="Style_2"/>
              <w:ind w:firstLine="0" w:left="0"/>
              <w:jc w:val="center"/>
            </w:pPr>
            <w:r>
              <w:t>0,55</w:t>
            </w:r>
          </w:p>
        </w:tc>
        <w:tc>
          <w:tcPr>
            <w:tcW w:type="dxa" w:w="1586"/>
            <w:tcMar>
              <w:left w:type="dxa" w:w="0"/>
              <w:right w:type="dxa" w:w="0"/>
            </w:tcMar>
          </w:tcPr>
          <w:p w14:paraId="B5570000">
            <w:pPr>
              <w:pStyle w:val="Style_2"/>
              <w:ind w:firstLine="0" w:left="0"/>
              <w:jc w:val="center"/>
            </w:pPr>
            <w:r>
              <w:t>0,55</w:t>
            </w:r>
          </w:p>
        </w:tc>
        <w:tc>
          <w:tcPr>
            <w:tcW w:type="dxa" w:w="1587"/>
            <w:tcMar>
              <w:left w:type="dxa" w:w="0"/>
              <w:right w:type="dxa" w:w="0"/>
            </w:tcMar>
          </w:tcPr>
          <w:p w14:paraId="B6570000">
            <w:pPr>
              <w:pStyle w:val="Style_2"/>
              <w:ind w:firstLine="0" w:left="0"/>
              <w:jc w:val="center"/>
            </w:pPr>
            <w:r>
              <w:t>0,52</w:t>
            </w:r>
          </w:p>
        </w:tc>
      </w:tr>
      <w:tr>
        <w:tc>
          <w:tcPr>
            <w:tcW w:type="dxa" w:w="510"/>
            <w:tcMar>
              <w:left w:type="dxa" w:w="0"/>
              <w:right w:type="dxa" w:w="0"/>
            </w:tcMar>
          </w:tcPr>
          <w:p w14:paraId="B7570000">
            <w:pPr>
              <w:pStyle w:val="Style_2"/>
              <w:ind w:firstLine="0" w:left="0"/>
              <w:jc w:val="left"/>
            </w:pPr>
            <w:r>
              <w:t>43.</w:t>
            </w:r>
          </w:p>
        </w:tc>
        <w:tc>
          <w:tcPr>
            <w:tcW w:type="dxa" w:w="3798"/>
            <w:tcMar>
              <w:left w:type="dxa" w:w="0"/>
              <w:right w:type="dxa" w:w="0"/>
            </w:tcMar>
          </w:tcPr>
          <w:p w14:paraId="B8570000">
            <w:pPr>
              <w:pStyle w:val="Style_2"/>
              <w:ind w:firstLine="0" w:left="0"/>
              <w:jc w:val="left"/>
            </w:pPr>
            <w:r>
              <w:t>Калининградская область</w:t>
            </w:r>
          </w:p>
        </w:tc>
        <w:tc>
          <w:tcPr>
            <w:tcW w:type="dxa" w:w="1586"/>
            <w:tcMar>
              <w:left w:type="dxa" w:w="0"/>
              <w:right w:type="dxa" w:w="0"/>
            </w:tcMar>
          </w:tcPr>
          <w:p w14:paraId="B9570000">
            <w:pPr>
              <w:pStyle w:val="Style_2"/>
              <w:ind w:firstLine="0" w:left="0"/>
              <w:jc w:val="center"/>
            </w:pPr>
            <w:r>
              <w:t>0,53</w:t>
            </w:r>
          </w:p>
        </w:tc>
        <w:tc>
          <w:tcPr>
            <w:tcW w:type="dxa" w:w="1586"/>
            <w:tcMar>
              <w:left w:type="dxa" w:w="0"/>
              <w:right w:type="dxa" w:w="0"/>
            </w:tcMar>
          </w:tcPr>
          <w:p w14:paraId="BA570000">
            <w:pPr>
              <w:pStyle w:val="Style_2"/>
              <w:ind w:firstLine="0" w:left="0"/>
              <w:jc w:val="center"/>
            </w:pPr>
            <w:r>
              <w:t>0,53</w:t>
            </w:r>
          </w:p>
        </w:tc>
        <w:tc>
          <w:tcPr>
            <w:tcW w:type="dxa" w:w="1587"/>
            <w:tcMar>
              <w:left w:type="dxa" w:w="0"/>
              <w:right w:type="dxa" w:w="0"/>
            </w:tcMar>
          </w:tcPr>
          <w:p w14:paraId="BB570000">
            <w:pPr>
              <w:pStyle w:val="Style_2"/>
              <w:ind w:firstLine="0" w:left="0"/>
              <w:jc w:val="center"/>
            </w:pPr>
            <w:r>
              <w:t>0,58</w:t>
            </w:r>
          </w:p>
        </w:tc>
      </w:tr>
      <w:tr>
        <w:tc>
          <w:tcPr>
            <w:tcW w:type="dxa" w:w="510"/>
            <w:tcMar>
              <w:left w:type="dxa" w:w="0"/>
              <w:right w:type="dxa" w:w="0"/>
            </w:tcMar>
          </w:tcPr>
          <w:p w14:paraId="BC570000">
            <w:pPr>
              <w:pStyle w:val="Style_2"/>
              <w:ind w:firstLine="0" w:left="0"/>
              <w:jc w:val="left"/>
            </w:pPr>
            <w:r>
              <w:t>44.</w:t>
            </w:r>
          </w:p>
        </w:tc>
        <w:tc>
          <w:tcPr>
            <w:tcW w:type="dxa" w:w="3798"/>
            <w:tcMar>
              <w:left w:type="dxa" w:w="0"/>
              <w:right w:type="dxa" w:w="0"/>
            </w:tcMar>
          </w:tcPr>
          <w:p w14:paraId="BD570000">
            <w:pPr>
              <w:pStyle w:val="Style_2"/>
              <w:ind w:firstLine="0" w:left="0"/>
              <w:jc w:val="left"/>
            </w:pPr>
            <w:r>
              <w:t>Калужская область</w:t>
            </w:r>
          </w:p>
        </w:tc>
        <w:tc>
          <w:tcPr>
            <w:tcW w:type="dxa" w:w="1586"/>
            <w:tcMar>
              <w:left w:type="dxa" w:w="0"/>
              <w:right w:type="dxa" w:w="0"/>
            </w:tcMar>
          </w:tcPr>
          <w:p w14:paraId="BE570000">
            <w:pPr>
              <w:pStyle w:val="Style_2"/>
              <w:ind w:firstLine="0" w:left="0"/>
              <w:jc w:val="center"/>
            </w:pPr>
            <w:r>
              <w:t>0,48</w:t>
            </w:r>
          </w:p>
        </w:tc>
        <w:tc>
          <w:tcPr>
            <w:tcW w:type="dxa" w:w="1586"/>
            <w:tcMar>
              <w:left w:type="dxa" w:w="0"/>
              <w:right w:type="dxa" w:w="0"/>
            </w:tcMar>
          </w:tcPr>
          <w:p w14:paraId="BF570000">
            <w:pPr>
              <w:pStyle w:val="Style_2"/>
              <w:ind w:firstLine="0" w:left="0"/>
              <w:jc w:val="center"/>
            </w:pPr>
            <w:r>
              <w:t>0,48</w:t>
            </w:r>
          </w:p>
        </w:tc>
        <w:tc>
          <w:tcPr>
            <w:tcW w:type="dxa" w:w="1587"/>
            <w:tcMar>
              <w:left w:type="dxa" w:w="0"/>
              <w:right w:type="dxa" w:w="0"/>
            </w:tcMar>
          </w:tcPr>
          <w:p w14:paraId="C0570000">
            <w:pPr>
              <w:pStyle w:val="Style_2"/>
              <w:ind w:firstLine="0" w:left="0"/>
              <w:jc w:val="center"/>
            </w:pPr>
            <w:r>
              <w:t>0,47</w:t>
            </w:r>
          </w:p>
        </w:tc>
      </w:tr>
      <w:tr>
        <w:tc>
          <w:tcPr>
            <w:tcW w:type="dxa" w:w="510"/>
            <w:tcMar>
              <w:left w:type="dxa" w:w="0"/>
              <w:right w:type="dxa" w:w="0"/>
            </w:tcMar>
          </w:tcPr>
          <w:p w14:paraId="C1570000">
            <w:pPr>
              <w:pStyle w:val="Style_2"/>
              <w:ind w:firstLine="0" w:left="0"/>
              <w:jc w:val="left"/>
            </w:pPr>
            <w:r>
              <w:t>45.</w:t>
            </w:r>
          </w:p>
        </w:tc>
        <w:tc>
          <w:tcPr>
            <w:tcW w:type="dxa" w:w="3798"/>
            <w:tcMar>
              <w:left w:type="dxa" w:w="0"/>
              <w:right w:type="dxa" w:w="0"/>
            </w:tcMar>
          </w:tcPr>
          <w:p w14:paraId="C2570000">
            <w:pPr>
              <w:pStyle w:val="Style_2"/>
              <w:ind w:firstLine="0" w:left="0"/>
              <w:jc w:val="left"/>
            </w:pPr>
            <w:r>
              <w:t>Кемеровская область - Кузбасс</w:t>
            </w:r>
          </w:p>
        </w:tc>
        <w:tc>
          <w:tcPr>
            <w:tcW w:type="dxa" w:w="1586"/>
            <w:tcMar>
              <w:left w:type="dxa" w:w="0"/>
              <w:right w:type="dxa" w:w="0"/>
            </w:tcMar>
          </w:tcPr>
          <w:p w14:paraId="C3570000">
            <w:pPr>
              <w:pStyle w:val="Style_2"/>
              <w:ind w:firstLine="0" w:left="0"/>
              <w:jc w:val="center"/>
            </w:pPr>
            <w:r>
              <w:t>0,57</w:t>
            </w:r>
          </w:p>
        </w:tc>
        <w:tc>
          <w:tcPr>
            <w:tcW w:type="dxa" w:w="1586"/>
            <w:tcMar>
              <w:left w:type="dxa" w:w="0"/>
              <w:right w:type="dxa" w:w="0"/>
            </w:tcMar>
          </w:tcPr>
          <w:p w14:paraId="C4570000">
            <w:pPr>
              <w:pStyle w:val="Style_2"/>
              <w:ind w:firstLine="0" w:left="0"/>
              <w:jc w:val="center"/>
            </w:pPr>
            <w:r>
              <w:t>0,57</w:t>
            </w:r>
          </w:p>
        </w:tc>
        <w:tc>
          <w:tcPr>
            <w:tcW w:type="dxa" w:w="1587"/>
            <w:tcMar>
              <w:left w:type="dxa" w:w="0"/>
              <w:right w:type="dxa" w:w="0"/>
            </w:tcMar>
          </w:tcPr>
          <w:p w14:paraId="C5570000">
            <w:pPr>
              <w:pStyle w:val="Style_2"/>
              <w:ind w:firstLine="0" w:left="0"/>
              <w:jc w:val="center"/>
            </w:pPr>
            <w:r>
              <w:t>0,55</w:t>
            </w:r>
          </w:p>
        </w:tc>
      </w:tr>
      <w:tr>
        <w:tc>
          <w:tcPr>
            <w:tcW w:type="dxa" w:w="510"/>
            <w:tcMar>
              <w:left w:type="dxa" w:w="0"/>
              <w:right w:type="dxa" w:w="0"/>
            </w:tcMar>
          </w:tcPr>
          <w:p w14:paraId="C6570000">
            <w:pPr>
              <w:pStyle w:val="Style_2"/>
              <w:ind w:firstLine="0" w:left="0"/>
              <w:jc w:val="left"/>
            </w:pPr>
            <w:r>
              <w:t>46.</w:t>
            </w:r>
          </w:p>
        </w:tc>
        <w:tc>
          <w:tcPr>
            <w:tcW w:type="dxa" w:w="3798"/>
            <w:tcMar>
              <w:left w:type="dxa" w:w="0"/>
              <w:right w:type="dxa" w:w="0"/>
            </w:tcMar>
          </w:tcPr>
          <w:p w14:paraId="C7570000">
            <w:pPr>
              <w:pStyle w:val="Style_2"/>
              <w:ind w:firstLine="0" w:left="0"/>
              <w:jc w:val="left"/>
            </w:pPr>
            <w:r>
              <w:t>Кировская область</w:t>
            </w:r>
          </w:p>
        </w:tc>
        <w:tc>
          <w:tcPr>
            <w:tcW w:type="dxa" w:w="1586"/>
            <w:tcMar>
              <w:left w:type="dxa" w:w="0"/>
              <w:right w:type="dxa" w:w="0"/>
            </w:tcMar>
          </w:tcPr>
          <w:p w14:paraId="C8570000">
            <w:pPr>
              <w:pStyle w:val="Style_2"/>
              <w:ind w:firstLine="0" w:left="0"/>
              <w:jc w:val="center"/>
            </w:pPr>
            <w:r>
              <w:t>0,66</w:t>
            </w:r>
          </w:p>
        </w:tc>
        <w:tc>
          <w:tcPr>
            <w:tcW w:type="dxa" w:w="1586"/>
            <w:tcMar>
              <w:left w:type="dxa" w:w="0"/>
              <w:right w:type="dxa" w:w="0"/>
            </w:tcMar>
          </w:tcPr>
          <w:p w14:paraId="C9570000">
            <w:pPr>
              <w:pStyle w:val="Style_2"/>
              <w:ind w:firstLine="0" w:left="0"/>
              <w:jc w:val="center"/>
            </w:pPr>
            <w:r>
              <w:t>0,66</w:t>
            </w:r>
          </w:p>
        </w:tc>
        <w:tc>
          <w:tcPr>
            <w:tcW w:type="dxa" w:w="1587"/>
            <w:tcMar>
              <w:left w:type="dxa" w:w="0"/>
              <w:right w:type="dxa" w:w="0"/>
            </w:tcMar>
          </w:tcPr>
          <w:p w14:paraId="CA570000">
            <w:pPr>
              <w:pStyle w:val="Style_2"/>
              <w:ind w:firstLine="0" w:left="0"/>
              <w:jc w:val="center"/>
            </w:pPr>
            <w:r>
              <w:t>0,65</w:t>
            </w:r>
          </w:p>
        </w:tc>
      </w:tr>
      <w:tr>
        <w:tc>
          <w:tcPr>
            <w:tcW w:type="dxa" w:w="510"/>
            <w:tcMar>
              <w:left w:type="dxa" w:w="0"/>
              <w:right w:type="dxa" w:w="0"/>
            </w:tcMar>
          </w:tcPr>
          <w:p w14:paraId="CB570000">
            <w:pPr>
              <w:pStyle w:val="Style_2"/>
              <w:ind w:firstLine="0" w:left="0"/>
              <w:jc w:val="left"/>
            </w:pPr>
            <w:r>
              <w:t>47.</w:t>
            </w:r>
          </w:p>
        </w:tc>
        <w:tc>
          <w:tcPr>
            <w:tcW w:type="dxa" w:w="3798"/>
            <w:tcMar>
              <w:left w:type="dxa" w:w="0"/>
              <w:right w:type="dxa" w:w="0"/>
            </w:tcMar>
          </w:tcPr>
          <w:p w14:paraId="CC570000">
            <w:pPr>
              <w:pStyle w:val="Style_2"/>
              <w:ind w:firstLine="0" w:left="0"/>
              <w:jc w:val="left"/>
            </w:pPr>
            <w:r>
              <w:t>Костромская область</w:t>
            </w:r>
          </w:p>
        </w:tc>
        <w:tc>
          <w:tcPr>
            <w:tcW w:type="dxa" w:w="1586"/>
            <w:tcMar>
              <w:left w:type="dxa" w:w="0"/>
              <w:right w:type="dxa" w:w="0"/>
            </w:tcMar>
          </w:tcPr>
          <w:p w14:paraId="CD570000">
            <w:pPr>
              <w:pStyle w:val="Style_2"/>
              <w:ind w:firstLine="0" w:left="0"/>
              <w:jc w:val="center"/>
            </w:pPr>
            <w:r>
              <w:t>0,66</w:t>
            </w:r>
          </w:p>
        </w:tc>
        <w:tc>
          <w:tcPr>
            <w:tcW w:type="dxa" w:w="1586"/>
            <w:tcMar>
              <w:left w:type="dxa" w:w="0"/>
              <w:right w:type="dxa" w:w="0"/>
            </w:tcMar>
          </w:tcPr>
          <w:p w14:paraId="CE570000">
            <w:pPr>
              <w:pStyle w:val="Style_2"/>
              <w:ind w:firstLine="0" w:left="0"/>
              <w:jc w:val="center"/>
            </w:pPr>
            <w:r>
              <w:t>0,66</w:t>
            </w:r>
          </w:p>
        </w:tc>
        <w:tc>
          <w:tcPr>
            <w:tcW w:type="dxa" w:w="1587"/>
            <w:tcMar>
              <w:left w:type="dxa" w:w="0"/>
              <w:right w:type="dxa" w:w="0"/>
            </w:tcMar>
          </w:tcPr>
          <w:p w14:paraId="CF570000">
            <w:pPr>
              <w:pStyle w:val="Style_2"/>
              <w:ind w:firstLine="0" w:left="0"/>
              <w:jc w:val="center"/>
            </w:pPr>
            <w:r>
              <w:t>0,62</w:t>
            </w:r>
          </w:p>
        </w:tc>
      </w:tr>
      <w:tr>
        <w:tc>
          <w:tcPr>
            <w:tcW w:type="dxa" w:w="510"/>
            <w:tcMar>
              <w:left w:type="dxa" w:w="0"/>
              <w:right w:type="dxa" w:w="0"/>
            </w:tcMar>
          </w:tcPr>
          <w:p w14:paraId="D0570000">
            <w:pPr>
              <w:pStyle w:val="Style_2"/>
              <w:ind w:firstLine="0" w:left="0"/>
              <w:jc w:val="left"/>
            </w:pPr>
            <w:r>
              <w:t>48.</w:t>
            </w:r>
          </w:p>
        </w:tc>
        <w:tc>
          <w:tcPr>
            <w:tcW w:type="dxa" w:w="3798"/>
            <w:tcMar>
              <w:left w:type="dxa" w:w="0"/>
              <w:right w:type="dxa" w:w="0"/>
            </w:tcMar>
          </w:tcPr>
          <w:p w14:paraId="D1570000">
            <w:pPr>
              <w:pStyle w:val="Style_2"/>
              <w:ind w:firstLine="0" w:left="0"/>
              <w:jc w:val="left"/>
            </w:pPr>
            <w:r>
              <w:t>Курганская область</w:t>
            </w:r>
          </w:p>
        </w:tc>
        <w:tc>
          <w:tcPr>
            <w:tcW w:type="dxa" w:w="1586"/>
            <w:tcMar>
              <w:left w:type="dxa" w:w="0"/>
              <w:right w:type="dxa" w:w="0"/>
            </w:tcMar>
          </w:tcPr>
          <w:p w14:paraId="D2570000">
            <w:pPr>
              <w:pStyle w:val="Style_2"/>
              <w:ind w:firstLine="0" w:left="0"/>
              <w:jc w:val="center"/>
            </w:pPr>
            <w:r>
              <w:t>0,64</w:t>
            </w:r>
          </w:p>
        </w:tc>
        <w:tc>
          <w:tcPr>
            <w:tcW w:type="dxa" w:w="1586"/>
            <w:tcMar>
              <w:left w:type="dxa" w:w="0"/>
              <w:right w:type="dxa" w:w="0"/>
            </w:tcMar>
          </w:tcPr>
          <w:p w14:paraId="D3570000">
            <w:pPr>
              <w:pStyle w:val="Style_2"/>
              <w:ind w:firstLine="0" w:left="0"/>
              <w:jc w:val="center"/>
            </w:pPr>
            <w:r>
              <w:t>0,68</w:t>
            </w:r>
          </w:p>
        </w:tc>
        <w:tc>
          <w:tcPr>
            <w:tcW w:type="dxa" w:w="1587"/>
            <w:tcMar>
              <w:left w:type="dxa" w:w="0"/>
              <w:right w:type="dxa" w:w="0"/>
            </w:tcMar>
          </w:tcPr>
          <w:p w14:paraId="D4570000">
            <w:pPr>
              <w:pStyle w:val="Style_2"/>
              <w:ind w:firstLine="0" w:left="0"/>
              <w:jc w:val="center"/>
            </w:pPr>
            <w:r>
              <w:t>0,68</w:t>
            </w:r>
          </w:p>
        </w:tc>
      </w:tr>
      <w:tr>
        <w:tc>
          <w:tcPr>
            <w:tcW w:type="dxa" w:w="510"/>
            <w:tcMar>
              <w:left w:type="dxa" w:w="0"/>
              <w:right w:type="dxa" w:w="0"/>
            </w:tcMar>
          </w:tcPr>
          <w:p w14:paraId="D5570000">
            <w:pPr>
              <w:pStyle w:val="Style_2"/>
              <w:ind w:firstLine="0" w:left="0"/>
              <w:jc w:val="left"/>
            </w:pPr>
            <w:r>
              <w:t>49.</w:t>
            </w:r>
          </w:p>
        </w:tc>
        <w:tc>
          <w:tcPr>
            <w:tcW w:type="dxa" w:w="3798"/>
            <w:tcMar>
              <w:left w:type="dxa" w:w="0"/>
              <w:right w:type="dxa" w:w="0"/>
            </w:tcMar>
          </w:tcPr>
          <w:p w14:paraId="D6570000">
            <w:pPr>
              <w:pStyle w:val="Style_2"/>
              <w:ind w:firstLine="0" w:left="0"/>
              <w:jc w:val="left"/>
            </w:pPr>
            <w:r>
              <w:t>Курская область</w:t>
            </w:r>
          </w:p>
        </w:tc>
        <w:tc>
          <w:tcPr>
            <w:tcW w:type="dxa" w:w="1586"/>
            <w:tcMar>
              <w:left w:type="dxa" w:w="0"/>
              <w:right w:type="dxa" w:w="0"/>
            </w:tcMar>
          </w:tcPr>
          <w:p w14:paraId="D7570000">
            <w:pPr>
              <w:pStyle w:val="Style_2"/>
              <w:ind w:firstLine="0" w:left="0"/>
              <w:jc w:val="center"/>
            </w:pPr>
            <w:r>
              <w:t>0,6</w:t>
            </w:r>
          </w:p>
        </w:tc>
        <w:tc>
          <w:tcPr>
            <w:tcW w:type="dxa" w:w="1586"/>
            <w:tcMar>
              <w:left w:type="dxa" w:w="0"/>
              <w:right w:type="dxa" w:w="0"/>
            </w:tcMar>
          </w:tcPr>
          <w:p w14:paraId="D8570000">
            <w:pPr>
              <w:pStyle w:val="Style_2"/>
              <w:ind w:firstLine="0" w:left="0"/>
              <w:jc w:val="center"/>
            </w:pPr>
            <w:r>
              <w:t>0,6</w:t>
            </w:r>
          </w:p>
        </w:tc>
        <w:tc>
          <w:tcPr>
            <w:tcW w:type="dxa" w:w="1587"/>
            <w:tcMar>
              <w:left w:type="dxa" w:w="0"/>
              <w:right w:type="dxa" w:w="0"/>
            </w:tcMar>
          </w:tcPr>
          <w:p w14:paraId="D9570000">
            <w:pPr>
              <w:pStyle w:val="Style_2"/>
              <w:ind w:firstLine="0" w:left="0"/>
              <w:jc w:val="center"/>
            </w:pPr>
            <w:r>
              <w:t>0,6</w:t>
            </w:r>
          </w:p>
        </w:tc>
      </w:tr>
      <w:tr>
        <w:tc>
          <w:tcPr>
            <w:tcW w:type="dxa" w:w="510"/>
            <w:tcMar>
              <w:left w:type="dxa" w:w="0"/>
              <w:right w:type="dxa" w:w="0"/>
            </w:tcMar>
          </w:tcPr>
          <w:p w14:paraId="DA570000">
            <w:pPr>
              <w:pStyle w:val="Style_2"/>
              <w:ind w:firstLine="0" w:left="0"/>
              <w:jc w:val="left"/>
            </w:pPr>
            <w:r>
              <w:t>50.</w:t>
            </w:r>
          </w:p>
        </w:tc>
        <w:tc>
          <w:tcPr>
            <w:tcW w:type="dxa" w:w="3798"/>
            <w:tcMar>
              <w:left w:type="dxa" w:w="0"/>
              <w:right w:type="dxa" w:w="0"/>
            </w:tcMar>
          </w:tcPr>
          <w:p w14:paraId="DB570000">
            <w:pPr>
              <w:pStyle w:val="Style_2"/>
              <w:ind w:firstLine="0" w:left="0"/>
              <w:jc w:val="left"/>
            </w:pPr>
            <w:r>
              <w:t>Ленинградская область</w:t>
            </w:r>
          </w:p>
        </w:tc>
        <w:tc>
          <w:tcPr>
            <w:tcW w:type="dxa" w:w="1586"/>
            <w:tcMar>
              <w:left w:type="dxa" w:w="0"/>
              <w:right w:type="dxa" w:w="0"/>
            </w:tcMar>
          </w:tcPr>
          <w:p w14:paraId="DC570000">
            <w:pPr>
              <w:pStyle w:val="Style_2"/>
              <w:ind w:firstLine="0" w:left="0"/>
              <w:jc w:val="center"/>
            </w:pPr>
            <w:r>
              <w:t>0,34</w:t>
            </w:r>
          </w:p>
        </w:tc>
        <w:tc>
          <w:tcPr>
            <w:tcW w:type="dxa" w:w="1586"/>
            <w:tcMar>
              <w:left w:type="dxa" w:w="0"/>
              <w:right w:type="dxa" w:w="0"/>
            </w:tcMar>
          </w:tcPr>
          <w:p w14:paraId="DD570000">
            <w:pPr>
              <w:pStyle w:val="Style_2"/>
              <w:ind w:firstLine="0" w:left="0"/>
              <w:jc w:val="center"/>
            </w:pPr>
            <w:r>
              <w:t>0,34</w:t>
            </w:r>
          </w:p>
        </w:tc>
        <w:tc>
          <w:tcPr>
            <w:tcW w:type="dxa" w:w="1587"/>
            <w:tcMar>
              <w:left w:type="dxa" w:w="0"/>
              <w:right w:type="dxa" w:w="0"/>
            </w:tcMar>
          </w:tcPr>
          <w:p w14:paraId="DE570000">
            <w:pPr>
              <w:pStyle w:val="Style_2"/>
              <w:ind w:firstLine="0" w:left="0"/>
              <w:jc w:val="center"/>
            </w:pPr>
            <w:r>
              <w:t>0,35</w:t>
            </w:r>
          </w:p>
        </w:tc>
      </w:tr>
      <w:tr>
        <w:tc>
          <w:tcPr>
            <w:tcW w:type="dxa" w:w="510"/>
            <w:tcMar>
              <w:left w:type="dxa" w:w="0"/>
              <w:right w:type="dxa" w:w="0"/>
            </w:tcMar>
          </w:tcPr>
          <w:p w14:paraId="DF570000">
            <w:pPr>
              <w:pStyle w:val="Style_2"/>
              <w:ind w:firstLine="0" w:left="0"/>
              <w:jc w:val="left"/>
            </w:pPr>
            <w:r>
              <w:t>51.</w:t>
            </w:r>
          </w:p>
        </w:tc>
        <w:tc>
          <w:tcPr>
            <w:tcW w:type="dxa" w:w="3798"/>
            <w:tcMar>
              <w:left w:type="dxa" w:w="0"/>
              <w:right w:type="dxa" w:w="0"/>
            </w:tcMar>
          </w:tcPr>
          <w:p w14:paraId="E0570000">
            <w:pPr>
              <w:pStyle w:val="Style_2"/>
              <w:ind w:firstLine="0" w:left="0"/>
              <w:jc w:val="left"/>
            </w:pPr>
            <w:r>
              <w:t>Липецкая область</w:t>
            </w:r>
          </w:p>
        </w:tc>
        <w:tc>
          <w:tcPr>
            <w:tcW w:type="dxa" w:w="1586"/>
            <w:tcMar>
              <w:left w:type="dxa" w:w="0"/>
              <w:right w:type="dxa" w:w="0"/>
            </w:tcMar>
          </w:tcPr>
          <w:p w14:paraId="E1570000">
            <w:pPr>
              <w:pStyle w:val="Style_2"/>
              <w:ind w:firstLine="0" w:left="0"/>
              <w:jc w:val="center"/>
            </w:pPr>
            <w:r>
              <w:t>0,5</w:t>
            </w:r>
          </w:p>
        </w:tc>
        <w:tc>
          <w:tcPr>
            <w:tcW w:type="dxa" w:w="1586"/>
            <w:tcMar>
              <w:left w:type="dxa" w:w="0"/>
              <w:right w:type="dxa" w:w="0"/>
            </w:tcMar>
          </w:tcPr>
          <w:p w14:paraId="E2570000">
            <w:pPr>
              <w:pStyle w:val="Style_2"/>
              <w:ind w:firstLine="0" w:left="0"/>
              <w:jc w:val="center"/>
            </w:pPr>
            <w:r>
              <w:t>0,5</w:t>
            </w:r>
          </w:p>
        </w:tc>
        <w:tc>
          <w:tcPr>
            <w:tcW w:type="dxa" w:w="1587"/>
            <w:tcMar>
              <w:left w:type="dxa" w:w="0"/>
              <w:right w:type="dxa" w:w="0"/>
            </w:tcMar>
          </w:tcPr>
          <w:p w14:paraId="E3570000">
            <w:pPr>
              <w:pStyle w:val="Style_2"/>
              <w:ind w:firstLine="0" w:left="0"/>
              <w:jc w:val="center"/>
            </w:pPr>
            <w:r>
              <w:t>0,51</w:t>
            </w:r>
          </w:p>
        </w:tc>
      </w:tr>
      <w:tr>
        <w:tc>
          <w:tcPr>
            <w:tcW w:type="dxa" w:w="510"/>
            <w:tcMar>
              <w:left w:type="dxa" w:w="0"/>
              <w:right w:type="dxa" w:w="0"/>
            </w:tcMar>
          </w:tcPr>
          <w:p w14:paraId="E4570000">
            <w:pPr>
              <w:pStyle w:val="Style_2"/>
              <w:ind w:firstLine="0" w:left="0"/>
              <w:jc w:val="left"/>
            </w:pPr>
            <w:r>
              <w:t>52.</w:t>
            </w:r>
          </w:p>
        </w:tc>
        <w:tc>
          <w:tcPr>
            <w:tcW w:type="dxa" w:w="3798"/>
            <w:tcMar>
              <w:left w:type="dxa" w:w="0"/>
              <w:right w:type="dxa" w:w="0"/>
            </w:tcMar>
          </w:tcPr>
          <w:p w14:paraId="E5570000">
            <w:pPr>
              <w:pStyle w:val="Style_2"/>
              <w:ind w:firstLine="0" w:left="0"/>
              <w:jc w:val="left"/>
            </w:pPr>
            <w:r>
              <w:t>Магаданская область</w:t>
            </w:r>
          </w:p>
        </w:tc>
        <w:tc>
          <w:tcPr>
            <w:tcW w:type="dxa" w:w="1586"/>
            <w:tcMar>
              <w:left w:type="dxa" w:w="0"/>
              <w:right w:type="dxa" w:w="0"/>
            </w:tcMar>
          </w:tcPr>
          <w:p w14:paraId="E6570000">
            <w:pPr>
              <w:pStyle w:val="Style_2"/>
              <w:ind w:firstLine="0" w:left="0"/>
              <w:jc w:val="center"/>
            </w:pPr>
            <w:r>
              <w:t>0,63</w:t>
            </w:r>
          </w:p>
        </w:tc>
        <w:tc>
          <w:tcPr>
            <w:tcW w:type="dxa" w:w="1586"/>
            <w:tcMar>
              <w:left w:type="dxa" w:w="0"/>
              <w:right w:type="dxa" w:w="0"/>
            </w:tcMar>
          </w:tcPr>
          <w:p w14:paraId="E7570000">
            <w:pPr>
              <w:pStyle w:val="Style_2"/>
              <w:ind w:firstLine="0" w:left="0"/>
              <w:jc w:val="center"/>
            </w:pPr>
            <w:r>
              <w:t>0,63</w:t>
            </w:r>
          </w:p>
        </w:tc>
        <w:tc>
          <w:tcPr>
            <w:tcW w:type="dxa" w:w="1587"/>
            <w:tcMar>
              <w:left w:type="dxa" w:w="0"/>
              <w:right w:type="dxa" w:w="0"/>
            </w:tcMar>
          </w:tcPr>
          <w:p w14:paraId="E8570000">
            <w:pPr>
              <w:pStyle w:val="Style_2"/>
              <w:ind w:firstLine="0" w:left="0"/>
              <w:jc w:val="center"/>
            </w:pPr>
            <w:r>
              <w:t>0,62</w:t>
            </w:r>
          </w:p>
        </w:tc>
      </w:tr>
      <w:tr>
        <w:tc>
          <w:tcPr>
            <w:tcW w:type="dxa" w:w="510"/>
            <w:tcMar>
              <w:left w:type="dxa" w:w="0"/>
              <w:right w:type="dxa" w:w="0"/>
            </w:tcMar>
          </w:tcPr>
          <w:p w14:paraId="E9570000">
            <w:pPr>
              <w:pStyle w:val="Style_2"/>
              <w:ind w:firstLine="0" w:left="0"/>
              <w:jc w:val="left"/>
            </w:pPr>
            <w:r>
              <w:t>53.</w:t>
            </w:r>
          </w:p>
        </w:tc>
        <w:tc>
          <w:tcPr>
            <w:tcW w:type="dxa" w:w="3798"/>
            <w:tcMar>
              <w:left w:type="dxa" w:w="0"/>
              <w:right w:type="dxa" w:w="0"/>
            </w:tcMar>
          </w:tcPr>
          <w:p w14:paraId="EA570000">
            <w:pPr>
              <w:pStyle w:val="Style_2"/>
              <w:ind w:firstLine="0" w:left="0"/>
              <w:jc w:val="left"/>
            </w:pPr>
            <w:r>
              <w:t>Московская область</w:t>
            </w:r>
          </w:p>
        </w:tc>
        <w:tc>
          <w:tcPr>
            <w:tcW w:type="dxa" w:w="1586"/>
            <w:tcMar>
              <w:left w:type="dxa" w:w="0"/>
              <w:right w:type="dxa" w:w="0"/>
            </w:tcMar>
          </w:tcPr>
          <w:p w14:paraId="EB570000">
            <w:pPr>
              <w:pStyle w:val="Style_2"/>
              <w:ind w:firstLine="0" w:left="0"/>
              <w:jc w:val="center"/>
            </w:pPr>
            <w:r>
              <w:t>0,37</w:t>
            </w:r>
          </w:p>
        </w:tc>
        <w:tc>
          <w:tcPr>
            <w:tcW w:type="dxa" w:w="1586"/>
            <w:tcMar>
              <w:left w:type="dxa" w:w="0"/>
              <w:right w:type="dxa" w:w="0"/>
            </w:tcMar>
          </w:tcPr>
          <w:p w14:paraId="EC570000">
            <w:pPr>
              <w:pStyle w:val="Style_2"/>
              <w:ind w:firstLine="0" w:left="0"/>
              <w:jc w:val="center"/>
            </w:pPr>
            <w:r>
              <w:t>0,37</w:t>
            </w:r>
          </w:p>
        </w:tc>
        <w:tc>
          <w:tcPr>
            <w:tcW w:type="dxa" w:w="1587"/>
            <w:tcMar>
              <w:left w:type="dxa" w:w="0"/>
              <w:right w:type="dxa" w:w="0"/>
            </w:tcMar>
          </w:tcPr>
          <w:p w14:paraId="ED570000">
            <w:pPr>
              <w:pStyle w:val="Style_2"/>
              <w:ind w:firstLine="0" w:left="0"/>
              <w:jc w:val="center"/>
            </w:pPr>
            <w:r>
              <w:t>0,39</w:t>
            </w:r>
          </w:p>
        </w:tc>
      </w:tr>
      <w:tr>
        <w:tc>
          <w:tcPr>
            <w:tcW w:type="dxa" w:w="510"/>
            <w:tcMar>
              <w:left w:type="dxa" w:w="0"/>
              <w:right w:type="dxa" w:w="0"/>
            </w:tcMar>
          </w:tcPr>
          <w:p w14:paraId="EE570000">
            <w:pPr>
              <w:pStyle w:val="Style_2"/>
              <w:ind w:firstLine="0" w:left="0"/>
              <w:jc w:val="left"/>
            </w:pPr>
            <w:r>
              <w:t>54.</w:t>
            </w:r>
          </w:p>
        </w:tc>
        <w:tc>
          <w:tcPr>
            <w:tcW w:type="dxa" w:w="3798"/>
            <w:tcMar>
              <w:left w:type="dxa" w:w="0"/>
              <w:right w:type="dxa" w:w="0"/>
            </w:tcMar>
          </w:tcPr>
          <w:p w14:paraId="EF570000">
            <w:pPr>
              <w:pStyle w:val="Style_2"/>
              <w:ind w:firstLine="0" w:left="0"/>
              <w:jc w:val="left"/>
            </w:pPr>
            <w:r>
              <w:t>Мурманская область</w:t>
            </w:r>
          </w:p>
        </w:tc>
        <w:tc>
          <w:tcPr>
            <w:tcW w:type="dxa" w:w="1586"/>
            <w:tcMar>
              <w:left w:type="dxa" w:w="0"/>
              <w:right w:type="dxa" w:w="0"/>
            </w:tcMar>
          </w:tcPr>
          <w:p w14:paraId="F0570000">
            <w:pPr>
              <w:pStyle w:val="Style_2"/>
              <w:ind w:firstLine="0" w:left="0"/>
              <w:jc w:val="center"/>
            </w:pPr>
            <w:r>
              <w:t>0,49</w:t>
            </w:r>
          </w:p>
        </w:tc>
        <w:tc>
          <w:tcPr>
            <w:tcW w:type="dxa" w:w="1586"/>
            <w:tcMar>
              <w:left w:type="dxa" w:w="0"/>
              <w:right w:type="dxa" w:w="0"/>
            </w:tcMar>
          </w:tcPr>
          <w:p w14:paraId="F1570000">
            <w:pPr>
              <w:pStyle w:val="Style_2"/>
              <w:ind w:firstLine="0" w:left="0"/>
              <w:jc w:val="center"/>
            </w:pPr>
            <w:r>
              <w:t>0,49</w:t>
            </w:r>
          </w:p>
        </w:tc>
        <w:tc>
          <w:tcPr>
            <w:tcW w:type="dxa" w:w="1587"/>
            <w:tcMar>
              <w:left w:type="dxa" w:w="0"/>
              <w:right w:type="dxa" w:w="0"/>
            </w:tcMar>
          </w:tcPr>
          <w:p w14:paraId="F2570000">
            <w:pPr>
              <w:pStyle w:val="Style_2"/>
              <w:ind w:firstLine="0" w:left="0"/>
              <w:jc w:val="center"/>
            </w:pPr>
            <w:r>
              <w:t>0,49</w:t>
            </w:r>
          </w:p>
        </w:tc>
      </w:tr>
      <w:tr>
        <w:tc>
          <w:tcPr>
            <w:tcW w:type="dxa" w:w="510"/>
            <w:tcMar>
              <w:left w:type="dxa" w:w="0"/>
              <w:right w:type="dxa" w:w="0"/>
            </w:tcMar>
          </w:tcPr>
          <w:p w14:paraId="F3570000">
            <w:pPr>
              <w:pStyle w:val="Style_2"/>
              <w:ind w:firstLine="0" w:left="0"/>
              <w:jc w:val="left"/>
            </w:pPr>
            <w:r>
              <w:t>55.</w:t>
            </w:r>
          </w:p>
        </w:tc>
        <w:tc>
          <w:tcPr>
            <w:tcW w:type="dxa" w:w="3798"/>
            <w:tcMar>
              <w:left w:type="dxa" w:w="0"/>
              <w:right w:type="dxa" w:w="0"/>
            </w:tcMar>
          </w:tcPr>
          <w:p w14:paraId="F4570000">
            <w:pPr>
              <w:pStyle w:val="Style_2"/>
              <w:ind w:firstLine="0" w:left="0"/>
              <w:jc w:val="left"/>
            </w:pPr>
            <w:r>
              <w:t>Нижегородская область</w:t>
            </w:r>
          </w:p>
        </w:tc>
        <w:tc>
          <w:tcPr>
            <w:tcW w:type="dxa" w:w="1586"/>
            <w:tcMar>
              <w:left w:type="dxa" w:w="0"/>
              <w:right w:type="dxa" w:w="0"/>
            </w:tcMar>
          </w:tcPr>
          <w:p w14:paraId="F5570000">
            <w:pPr>
              <w:pStyle w:val="Style_2"/>
              <w:ind w:firstLine="0" w:left="0"/>
              <w:jc w:val="center"/>
            </w:pPr>
            <w:r>
              <w:t>0,51</w:t>
            </w:r>
          </w:p>
        </w:tc>
        <w:tc>
          <w:tcPr>
            <w:tcW w:type="dxa" w:w="1586"/>
            <w:tcMar>
              <w:left w:type="dxa" w:w="0"/>
              <w:right w:type="dxa" w:w="0"/>
            </w:tcMar>
          </w:tcPr>
          <w:p w14:paraId="F6570000">
            <w:pPr>
              <w:pStyle w:val="Style_2"/>
              <w:ind w:firstLine="0" w:left="0"/>
              <w:jc w:val="center"/>
            </w:pPr>
            <w:r>
              <w:t>0,51</w:t>
            </w:r>
          </w:p>
        </w:tc>
        <w:tc>
          <w:tcPr>
            <w:tcW w:type="dxa" w:w="1587"/>
            <w:tcMar>
              <w:left w:type="dxa" w:w="0"/>
              <w:right w:type="dxa" w:w="0"/>
            </w:tcMar>
          </w:tcPr>
          <w:p w14:paraId="F7570000">
            <w:pPr>
              <w:pStyle w:val="Style_2"/>
              <w:ind w:firstLine="0" w:left="0"/>
              <w:jc w:val="center"/>
            </w:pPr>
            <w:r>
              <w:t>0,53</w:t>
            </w:r>
          </w:p>
        </w:tc>
      </w:tr>
      <w:tr>
        <w:tc>
          <w:tcPr>
            <w:tcW w:type="dxa" w:w="510"/>
            <w:tcMar>
              <w:left w:type="dxa" w:w="0"/>
              <w:right w:type="dxa" w:w="0"/>
            </w:tcMar>
          </w:tcPr>
          <w:p w14:paraId="F8570000">
            <w:pPr>
              <w:pStyle w:val="Style_2"/>
              <w:ind w:firstLine="0" w:left="0"/>
              <w:jc w:val="left"/>
            </w:pPr>
            <w:r>
              <w:t>56.</w:t>
            </w:r>
          </w:p>
        </w:tc>
        <w:tc>
          <w:tcPr>
            <w:tcW w:type="dxa" w:w="3798"/>
            <w:tcMar>
              <w:left w:type="dxa" w:w="0"/>
              <w:right w:type="dxa" w:w="0"/>
            </w:tcMar>
          </w:tcPr>
          <w:p w14:paraId="F9570000">
            <w:pPr>
              <w:pStyle w:val="Style_2"/>
              <w:ind w:firstLine="0" w:left="0"/>
              <w:jc w:val="left"/>
            </w:pPr>
            <w:r>
              <w:t>Новгородская область</w:t>
            </w:r>
          </w:p>
        </w:tc>
        <w:tc>
          <w:tcPr>
            <w:tcW w:type="dxa" w:w="1586"/>
            <w:tcMar>
              <w:left w:type="dxa" w:w="0"/>
              <w:right w:type="dxa" w:w="0"/>
            </w:tcMar>
          </w:tcPr>
          <w:p w14:paraId="FA570000">
            <w:pPr>
              <w:pStyle w:val="Style_2"/>
              <w:ind w:firstLine="0" w:left="0"/>
              <w:jc w:val="center"/>
            </w:pPr>
            <w:r>
              <w:t>0,53</w:t>
            </w:r>
          </w:p>
        </w:tc>
        <w:tc>
          <w:tcPr>
            <w:tcW w:type="dxa" w:w="1586"/>
            <w:tcMar>
              <w:left w:type="dxa" w:w="0"/>
              <w:right w:type="dxa" w:w="0"/>
            </w:tcMar>
          </w:tcPr>
          <w:p w14:paraId="FB570000">
            <w:pPr>
              <w:pStyle w:val="Style_2"/>
              <w:ind w:firstLine="0" w:left="0"/>
              <w:jc w:val="center"/>
            </w:pPr>
            <w:r>
              <w:t>0,53</w:t>
            </w:r>
          </w:p>
        </w:tc>
        <w:tc>
          <w:tcPr>
            <w:tcW w:type="dxa" w:w="1587"/>
            <w:tcMar>
              <w:left w:type="dxa" w:w="0"/>
              <w:right w:type="dxa" w:w="0"/>
            </w:tcMar>
          </w:tcPr>
          <w:p w14:paraId="FC570000">
            <w:pPr>
              <w:pStyle w:val="Style_2"/>
              <w:ind w:firstLine="0" w:left="0"/>
              <w:jc w:val="center"/>
            </w:pPr>
            <w:r>
              <w:t>0,56</w:t>
            </w:r>
          </w:p>
        </w:tc>
      </w:tr>
      <w:tr>
        <w:tc>
          <w:tcPr>
            <w:tcW w:type="dxa" w:w="510"/>
            <w:tcMar>
              <w:left w:type="dxa" w:w="0"/>
              <w:right w:type="dxa" w:w="0"/>
            </w:tcMar>
          </w:tcPr>
          <w:p w14:paraId="FD570000">
            <w:pPr>
              <w:pStyle w:val="Style_2"/>
              <w:ind w:firstLine="0" w:left="0"/>
              <w:jc w:val="left"/>
            </w:pPr>
            <w:r>
              <w:t>57.</w:t>
            </w:r>
          </w:p>
        </w:tc>
        <w:tc>
          <w:tcPr>
            <w:tcW w:type="dxa" w:w="3798"/>
            <w:tcMar>
              <w:left w:type="dxa" w:w="0"/>
              <w:right w:type="dxa" w:w="0"/>
            </w:tcMar>
          </w:tcPr>
          <w:p w14:paraId="FE570000">
            <w:pPr>
              <w:pStyle w:val="Style_2"/>
              <w:ind w:firstLine="0" w:left="0"/>
              <w:jc w:val="left"/>
            </w:pPr>
            <w:r>
              <w:t>Новосибирская область</w:t>
            </w:r>
          </w:p>
        </w:tc>
        <w:tc>
          <w:tcPr>
            <w:tcW w:type="dxa" w:w="1586"/>
            <w:tcMar>
              <w:left w:type="dxa" w:w="0"/>
              <w:right w:type="dxa" w:w="0"/>
            </w:tcMar>
          </w:tcPr>
          <w:p w14:paraId="FF570000">
            <w:pPr>
              <w:pStyle w:val="Style_2"/>
              <w:ind w:firstLine="0" w:left="0"/>
              <w:jc w:val="center"/>
            </w:pPr>
            <w:r>
              <w:t>0,54</w:t>
            </w:r>
          </w:p>
        </w:tc>
        <w:tc>
          <w:tcPr>
            <w:tcW w:type="dxa" w:w="1586"/>
            <w:tcMar>
              <w:left w:type="dxa" w:w="0"/>
              <w:right w:type="dxa" w:w="0"/>
            </w:tcMar>
          </w:tcPr>
          <w:p w14:paraId="00580000">
            <w:pPr>
              <w:pStyle w:val="Style_2"/>
              <w:ind w:firstLine="0" w:left="0"/>
              <w:jc w:val="center"/>
            </w:pPr>
            <w:r>
              <w:t>0,54</w:t>
            </w:r>
          </w:p>
        </w:tc>
        <w:tc>
          <w:tcPr>
            <w:tcW w:type="dxa" w:w="1587"/>
            <w:tcMar>
              <w:left w:type="dxa" w:w="0"/>
              <w:right w:type="dxa" w:w="0"/>
            </w:tcMar>
          </w:tcPr>
          <w:p w14:paraId="01580000">
            <w:pPr>
              <w:pStyle w:val="Style_2"/>
              <w:ind w:firstLine="0" w:left="0"/>
              <w:jc w:val="center"/>
            </w:pPr>
            <w:r>
              <w:t>0,54</w:t>
            </w:r>
          </w:p>
        </w:tc>
      </w:tr>
      <w:tr>
        <w:tc>
          <w:tcPr>
            <w:tcW w:type="dxa" w:w="510"/>
            <w:tcMar>
              <w:left w:type="dxa" w:w="0"/>
              <w:right w:type="dxa" w:w="0"/>
            </w:tcMar>
          </w:tcPr>
          <w:p w14:paraId="02580000">
            <w:pPr>
              <w:pStyle w:val="Style_2"/>
              <w:ind w:firstLine="0" w:left="0"/>
              <w:jc w:val="left"/>
            </w:pPr>
            <w:r>
              <w:t>58.</w:t>
            </w:r>
          </w:p>
        </w:tc>
        <w:tc>
          <w:tcPr>
            <w:tcW w:type="dxa" w:w="3798"/>
            <w:tcMar>
              <w:left w:type="dxa" w:w="0"/>
              <w:right w:type="dxa" w:w="0"/>
            </w:tcMar>
          </w:tcPr>
          <w:p w14:paraId="03580000">
            <w:pPr>
              <w:pStyle w:val="Style_2"/>
              <w:ind w:firstLine="0" w:left="0"/>
              <w:jc w:val="left"/>
            </w:pPr>
            <w:r>
              <w:t>Омская область</w:t>
            </w:r>
          </w:p>
        </w:tc>
        <w:tc>
          <w:tcPr>
            <w:tcW w:type="dxa" w:w="1586"/>
            <w:tcMar>
              <w:left w:type="dxa" w:w="0"/>
              <w:right w:type="dxa" w:w="0"/>
            </w:tcMar>
          </w:tcPr>
          <w:p w14:paraId="04580000">
            <w:pPr>
              <w:pStyle w:val="Style_2"/>
              <w:ind w:firstLine="0" w:left="0"/>
              <w:jc w:val="center"/>
            </w:pPr>
            <w:r>
              <w:t>0,59</w:t>
            </w:r>
          </w:p>
        </w:tc>
        <w:tc>
          <w:tcPr>
            <w:tcW w:type="dxa" w:w="1586"/>
            <w:tcMar>
              <w:left w:type="dxa" w:w="0"/>
              <w:right w:type="dxa" w:w="0"/>
            </w:tcMar>
          </w:tcPr>
          <w:p w14:paraId="05580000">
            <w:pPr>
              <w:pStyle w:val="Style_2"/>
              <w:ind w:firstLine="0" w:left="0"/>
              <w:jc w:val="center"/>
            </w:pPr>
            <w:r>
              <w:t>0,59</w:t>
            </w:r>
          </w:p>
        </w:tc>
        <w:tc>
          <w:tcPr>
            <w:tcW w:type="dxa" w:w="1587"/>
            <w:tcMar>
              <w:left w:type="dxa" w:w="0"/>
              <w:right w:type="dxa" w:w="0"/>
            </w:tcMar>
          </w:tcPr>
          <w:p w14:paraId="06580000">
            <w:pPr>
              <w:pStyle w:val="Style_2"/>
              <w:ind w:firstLine="0" w:left="0"/>
              <w:jc w:val="center"/>
            </w:pPr>
            <w:r>
              <w:t>0,62</w:t>
            </w:r>
          </w:p>
        </w:tc>
      </w:tr>
      <w:tr>
        <w:tc>
          <w:tcPr>
            <w:tcW w:type="dxa" w:w="510"/>
            <w:tcMar>
              <w:left w:type="dxa" w:w="0"/>
              <w:right w:type="dxa" w:w="0"/>
            </w:tcMar>
          </w:tcPr>
          <w:p w14:paraId="07580000">
            <w:pPr>
              <w:pStyle w:val="Style_2"/>
              <w:ind w:firstLine="0" w:left="0"/>
              <w:jc w:val="left"/>
            </w:pPr>
            <w:r>
              <w:t>59.</w:t>
            </w:r>
          </w:p>
        </w:tc>
        <w:tc>
          <w:tcPr>
            <w:tcW w:type="dxa" w:w="3798"/>
            <w:tcMar>
              <w:left w:type="dxa" w:w="0"/>
              <w:right w:type="dxa" w:w="0"/>
            </w:tcMar>
          </w:tcPr>
          <w:p w14:paraId="08580000">
            <w:pPr>
              <w:pStyle w:val="Style_2"/>
              <w:ind w:firstLine="0" w:left="0"/>
              <w:jc w:val="left"/>
            </w:pPr>
            <w:r>
              <w:t>Оренбургская область</w:t>
            </w:r>
          </w:p>
        </w:tc>
        <w:tc>
          <w:tcPr>
            <w:tcW w:type="dxa" w:w="1586"/>
            <w:tcMar>
              <w:left w:type="dxa" w:w="0"/>
              <w:right w:type="dxa" w:w="0"/>
            </w:tcMar>
          </w:tcPr>
          <w:p w14:paraId="09580000">
            <w:pPr>
              <w:pStyle w:val="Style_2"/>
              <w:ind w:firstLine="0" w:left="0"/>
              <w:jc w:val="center"/>
            </w:pPr>
            <w:r>
              <w:t>0,52</w:t>
            </w:r>
          </w:p>
        </w:tc>
        <w:tc>
          <w:tcPr>
            <w:tcW w:type="dxa" w:w="1586"/>
            <w:tcMar>
              <w:left w:type="dxa" w:w="0"/>
              <w:right w:type="dxa" w:w="0"/>
            </w:tcMar>
          </w:tcPr>
          <w:p w14:paraId="0A580000">
            <w:pPr>
              <w:pStyle w:val="Style_2"/>
              <w:ind w:firstLine="0" w:left="0"/>
              <w:jc w:val="center"/>
            </w:pPr>
            <w:r>
              <w:t>0,52</w:t>
            </w:r>
          </w:p>
        </w:tc>
        <w:tc>
          <w:tcPr>
            <w:tcW w:type="dxa" w:w="1587"/>
            <w:tcMar>
              <w:left w:type="dxa" w:w="0"/>
              <w:right w:type="dxa" w:w="0"/>
            </w:tcMar>
          </w:tcPr>
          <w:p w14:paraId="0B580000">
            <w:pPr>
              <w:pStyle w:val="Style_2"/>
              <w:ind w:firstLine="0" w:left="0"/>
              <w:jc w:val="center"/>
            </w:pPr>
            <w:r>
              <w:t>0,57</w:t>
            </w:r>
          </w:p>
        </w:tc>
      </w:tr>
      <w:tr>
        <w:tc>
          <w:tcPr>
            <w:tcW w:type="dxa" w:w="510"/>
            <w:tcMar>
              <w:left w:type="dxa" w:w="0"/>
              <w:right w:type="dxa" w:w="0"/>
            </w:tcMar>
          </w:tcPr>
          <w:p w14:paraId="0C580000">
            <w:pPr>
              <w:pStyle w:val="Style_2"/>
              <w:ind w:firstLine="0" w:left="0"/>
              <w:jc w:val="left"/>
            </w:pPr>
            <w:r>
              <w:t>60.</w:t>
            </w:r>
          </w:p>
        </w:tc>
        <w:tc>
          <w:tcPr>
            <w:tcW w:type="dxa" w:w="3798"/>
            <w:tcMar>
              <w:left w:type="dxa" w:w="0"/>
              <w:right w:type="dxa" w:w="0"/>
            </w:tcMar>
          </w:tcPr>
          <w:p w14:paraId="0D580000">
            <w:pPr>
              <w:pStyle w:val="Style_2"/>
              <w:ind w:firstLine="0" w:left="0"/>
              <w:jc w:val="left"/>
            </w:pPr>
            <w:r>
              <w:t>Орловская область</w:t>
            </w:r>
          </w:p>
        </w:tc>
        <w:tc>
          <w:tcPr>
            <w:tcW w:type="dxa" w:w="1586"/>
            <w:tcMar>
              <w:left w:type="dxa" w:w="0"/>
              <w:right w:type="dxa" w:w="0"/>
            </w:tcMar>
          </w:tcPr>
          <w:p w14:paraId="0E580000">
            <w:pPr>
              <w:pStyle w:val="Style_2"/>
              <w:ind w:firstLine="0" w:left="0"/>
              <w:jc w:val="center"/>
            </w:pPr>
            <w:r>
              <w:t>0,66</w:t>
            </w:r>
          </w:p>
        </w:tc>
        <w:tc>
          <w:tcPr>
            <w:tcW w:type="dxa" w:w="1586"/>
            <w:tcMar>
              <w:left w:type="dxa" w:w="0"/>
              <w:right w:type="dxa" w:w="0"/>
            </w:tcMar>
          </w:tcPr>
          <w:p w14:paraId="0F580000">
            <w:pPr>
              <w:pStyle w:val="Style_2"/>
              <w:ind w:firstLine="0" w:left="0"/>
              <w:jc w:val="center"/>
            </w:pPr>
            <w:r>
              <w:t>0,66</w:t>
            </w:r>
          </w:p>
        </w:tc>
        <w:tc>
          <w:tcPr>
            <w:tcW w:type="dxa" w:w="1587"/>
            <w:tcMar>
              <w:left w:type="dxa" w:w="0"/>
              <w:right w:type="dxa" w:w="0"/>
            </w:tcMar>
          </w:tcPr>
          <w:p w14:paraId="10580000">
            <w:pPr>
              <w:pStyle w:val="Style_2"/>
              <w:ind w:firstLine="0" w:left="0"/>
              <w:jc w:val="center"/>
            </w:pPr>
            <w:r>
              <w:t>0,63</w:t>
            </w:r>
          </w:p>
        </w:tc>
      </w:tr>
      <w:tr>
        <w:tc>
          <w:tcPr>
            <w:tcW w:type="dxa" w:w="510"/>
            <w:tcMar>
              <w:left w:type="dxa" w:w="0"/>
              <w:right w:type="dxa" w:w="0"/>
            </w:tcMar>
          </w:tcPr>
          <w:p w14:paraId="11580000">
            <w:pPr>
              <w:pStyle w:val="Style_2"/>
              <w:ind w:firstLine="0" w:left="0"/>
              <w:jc w:val="left"/>
            </w:pPr>
            <w:r>
              <w:t>61.</w:t>
            </w:r>
          </w:p>
        </w:tc>
        <w:tc>
          <w:tcPr>
            <w:tcW w:type="dxa" w:w="3798"/>
            <w:tcMar>
              <w:left w:type="dxa" w:w="0"/>
              <w:right w:type="dxa" w:w="0"/>
            </w:tcMar>
          </w:tcPr>
          <w:p w14:paraId="12580000">
            <w:pPr>
              <w:pStyle w:val="Style_2"/>
              <w:ind w:firstLine="0" w:left="0"/>
              <w:jc w:val="left"/>
            </w:pPr>
            <w:r>
              <w:t>Пензенская область</w:t>
            </w:r>
          </w:p>
        </w:tc>
        <w:tc>
          <w:tcPr>
            <w:tcW w:type="dxa" w:w="1586"/>
            <w:tcMar>
              <w:left w:type="dxa" w:w="0"/>
              <w:right w:type="dxa" w:w="0"/>
            </w:tcMar>
          </w:tcPr>
          <w:p w14:paraId="13580000">
            <w:pPr>
              <w:pStyle w:val="Style_2"/>
              <w:ind w:firstLine="0" w:left="0"/>
              <w:jc w:val="center"/>
            </w:pPr>
            <w:r>
              <w:t>0,63</w:t>
            </w:r>
          </w:p>
        </w:tc>
        <w:tc>
          <w:tcPr>
            <w:tcW w:type="dxa" w:w="1586"/>
            <w:tcMar>
              <w:left w:type="dxa" w:w="0"/>
              <w:right w:type="dxa" w:w="0"/>
            </w:tcMar>
          </w:tcPr>
          <w:p w14:paraId="14580000">
            <w:pPr>
              <w:pStyle w:val="Style_2"/>
              <w:ind w:firstLine="0" w:left="0"/>
              <w:jc w:val="center"/>
            </w:pPr>
            <w:r>
              <w:t>0,63</w:t>
            </w:r>
          </w:p>
        </w:tc>
        <w:tc>
          <w:tcPr>
            <w:tcW w:type="dxa" w:w="1587"/>
            <w:tcMar>
              <w:left w:type="dxa" w:w="0"/>
              <w:right w:type="dxa" w:w="0"/>
            </w:tcMar>
          </w:tcPr>
          <w:p w14:paraId="15580000">
            <w:pPr>
              <w:pStyle w:val="Style_2"/>
              <w:ind w:firstLine="0" w:left="0"/>
              <w:jc w:val="center"/>
            </w:pPr>
            <w:r>
              <w:t>0,64</w:t>
            </w:r>
          </w:p>
        </w:tc>
      </w:tr>
      <w:tr>
        <w:tc>
          <w:tcPr>
            <w:tcW w:type="dxa" w:w="510"/>
            <w:tcMar>
              <w:left w:type="dxa" w:w="0"/>
              <w:right w:type="dxa" w:w="0"/>
            </w:tcMar>
          </w:tcPr>
          <w:p w14:paraId="16580000">
            <w:pPr>
              <w:pStyle w:val="Style_2"/>
              <w:ind w:firstLine="0" w:left="0"/>
              <w:jc w:val="left"/>
            </w:pPr>
            <w:r>
              <w:t>62.</w:t>
            </w:r>
          </w:p>
        </w:tc>
        <w:tc>
          <w:tcPr>
            <w:tcW w:type="dxa" w:w="3798"/>
            <w:tcMar>
              <w:left w:type="dxa" w:w="0"/>
              <w:right w:type="dxa" w:w="0"/>
            </w:tcMar>
          </w:tcPr>
          <w:p w14:paraId="17580000">
            <w:pPr>
              <w:pStyle w:val="Style_2"/>
              <w:ind w:firstLine="0" w:left="0"/>
              <w:jc w:val="left"/>
            </w:pPr>
            <w:r>
              <w:t>Псковская область</w:t>
            </w:r>
          </w:p>
        </w:tc>
        <w:tc>
          <w:tcPr>
            <w:tcW w:type="dxa" w:w="1586"/>
            <w:tcMar>
              <w:left w:type="dxa" w:w="0"/>
              <w:right w:type="dxa" w:w="0"/>
            </w:tcMar>
          </w:tcPr>
          <w:p w14:paraId="18580000">
            <w:pPr>
              <w:pStyle w:val="Style_2"/>
              <w:ind w:firstLine="0" w:left="0"/>
              <w:jc w:val="center"/>
            </w:pPr>
            <w:r>
              <w:t>0,64</w:t>
            </w:r>
          </w:p>
        </w:tc>
        <w:tc>
          <w:tcPr>
            <w:tcW w:type="dxa" w:w="1586"/>
            <w:tcMar>
              <w:left w:type="dxa" w:w="0"/>
              <w:right w:type="dxa" w:w="0"/>
            </w:tcMar>
          </w:tcPr>
          <w:p w14:paraId="19580000">
            <w:pPr>
              <w:pStyle w:val="Style_2"/>
              <w:ind w:firstLine="0" w:left="0"/>
              <w:jc w:val="center"/>
            </w:pPr>
            <w:r>
              <w:t>0,68</w:t>
            </w:r>
          </w:p>
        </w:tc>
        <w:tc>
          <w:tcPr>
            <w:tcW w:type="dxa" w:w="1587"/>
            <w:tcMar>
              <w:left w:type="dxa" w:w="0"/>
              <w:right w:type="dxa" w:w="0"/>
            </w:tcMar>
          </w:tcPr>
          <w:p w14:paraId="1A580000">
            <w:pPr>
              <w:pStyle w:val="Style_2"/>
              <w:ind w:firstLine="0" w:left="0"/>
              <w:jc w:val="center"/>
            </w:pPr>
            <w:r>
              <w:t>0,68</w:t>
            </w:r>
          </w:p>
        </w:tc>
      </w:tr>
      <w:tr>
        <w:tc>
          <w:tcPr>
            <w:tcW w:type="dxa" w:w="510"/>
            <w:tcMar>
              <w:left w:type="dxa" w:w="0"/>
              <w:right w:type="dxa" w:w="0"/>
            </w:tcMar>
          </w:tcPr>
          <w:p w14:paraId="1B580000">
            <w:pPr>
              <w:pStyle w:val="Style_2"/>
              <w:ind w:firstLine="0" w:left="0"/>
              <w:jc w:val="left"/>
            </w:pPr>
            <w:r>
              <w:t>63.</w:t>
            </w:r>
          </w:p>
        </w:tc>
        <w:tc>
          <w:tcPr>
            <w:tcW w:type="dxa" w:w="3798"/>
            <w:tcMar>
              <w:left w:type="dxa" w:w="0"/>
              <w:right w:type="dxa" w:w="0"/>
            </w:tcMar>
          </w:tcPr>
          <w:p w14:paraId="1C580000">
            <w:pPr>
              <w:pStyle w:val="Style_2"/>
              <w:ind w:firstLine="0" w:left="0"/>
              <w:jc w:val="left"/>
            </w:pPr>
            <w:r>
              <w:t>Ростовская область</w:t>
            </w:r>
          </w:p>
        </w:tc>
        <w:tc>
          <w:tcPr>
            <w:tcW w:type="dxa" w:w="1586"/>
            <w:tcMar>
              <w:left w:type="dxa" w:w="0"/>
              <w:right w:type="dxa" w:w="0"/>
            </w:tcMar>
          </w:tcPr>
          <w:p w14:paraId="1D580000">
            <w:pPr>
              <w:pStyle w:val="Style_2"/>
              <w:ind w:firstLine="0" w:left="0"/>
              <w:jc w:val="center"/>
            </w:pPr>
            <w:r>
              <w:t>0,6</w:t>
            </w:r>
          </w:p>
        </w:tc>
        <w:tc>
          <w:tcPr>
            <w:tcW w:type="dxa" w:w="1586"/>
            <w:tcMar>
              <w:left w:type="dxa" w:w="0"/>
              <w:right w:type="dxa" w:w="0"/>
            </w:tcMar>
          </w:tcPr>
          <w:p w14:paraId="1E580000">
            <w:pPr>
              <w:pStyle w:val="Style_2"/>
              <w:ind w:firstLine="0" w:left="0"/>
              <w:jc w:val="center"/>
            </w:pPr>
            <w:r>
              <w:t>0,6</w:t>
            </w:r>
          </w:p>
        </w:tc>
        <w:tc>
          <w:tcPr>
            <w:tcW w:type="dxa" w:w="1587"/>
            <w:tcMar>
              <w:left w:type="dxa" w:w="0"/>
              <w:right w:type="dxa" w:w="0"/>
            </w:tcMar>
          </w:tcPr>
          <w:p w14:paraId="1F580000">
            <w:pPr>
              <w:pStyle w:val="Style_2"/>
              <w:ind w:firstLine="0" w:left="0"/>
              <w:jc w:val="center"/>
            </w:pPr>
            <w:r>
              <w:t>0,57</w:t>
            </w:r>
          </w:p>
        </w:tc>
      </w:tr>
      <w:tr>
        <w:tc>
          <w:tcPr>
            <w:tcW w:type="dxa" w:w="510"/>
            <w:tcMar>
              <w:left w:type="dxa" w:w="0"/>
              <w:right w:type="dxa" w:w="0"/>
            </w:tcMar>
          </w:tcPr>
          <w:p w14:paraId="20580000">
            <w:pPr>
              <w:pStyle w:val="Style_2"/>
              <w:ind w:firstLine="0" w:left="0"/>
              <w:jc w:val="left"/>
            </w:pPr>
            <w:r>
              <w:t>64.</w:t>
            </w:r>
          </w:p>
        </w:tc>
        <w:tc>
          <w:tcPr>
            <w:tcW w:type="dxa" w:w="3798"/>
            <w:tcMar>
              <w:left w:type="dxa" w:w="0"/>
              <w:right w:type="dxa" w:w="0"/>
            </w:tcMar>
          </w:tcPr>
          <w:p w14:paraId="21580000">
            <w:pPr>
              <w:pStyle w:val="Style_2"/>
              <w:ind w:firstLine="0" w:left="0"/>
              <w:jc w:val="left"/>
            </w:pPr>
            <w:r>
              <w:t>Рязанская область</w:t>
            </w:r>
          </w:p>
        </w:tc>
        <w:tc>
          <w:tcPr>
            <w:tcW w:type="dxa" w:w="1586"/>
            <w:tcMar>
              <w:left w:type="dxa" w:w="0"/>
              <w:right w:type="dxa" w:w="0"/>
            </w:tcMar>
          </w:tcPr>
          <w:p w14:paraId="22580000">
            <w:pPr>
              <w:pStyle w:val="Style_2"/>
              <w:ind w:firstLine="0" w:left="0"/>
              <w:jc w:val="center"/>
            </w:pPr>
            <w:r>
              <w:t>0,59</w:t>
            </w:r>
          </w:p>
        </w:tc>
        <w:tc>
          <w:tcPr>
            <w:tcW w:type="dxa" w:w="1586"/>
            <w:tcMar>
              <w:left w:type="dxa" w:w="0"/>
              <w:right w:type="dxa" w:w="0"/>
            </w:tcMar>
          </w:tcPr>
          <w:p w14:paraId="23580000">
            <w:pPr>
              <w:pStyle w:val="Style_2"/>
              <w:ind w:firstLine="0" w:left="0"/>
              <w:jc w:val="center"/>
            </w:pPr>
            <w:r>
              <w:t>0,59</w:t>
            </w:r>
          </w:p>
        </w:tc>
        <w:tc>
          <w:tcPr>
            <w:tcW w:type="dxa" w:w="1587"/>
            <w:tcMar>
              <w:left w:type="dxa" w:w="0"/>
              <w:right w:type="dxa" w:w="0"/>
            </w:tcMar>
          </w:tcPr>
          <w:p w14:paraId="24580000">
            <w:pPr>
              <w:pStyle w:val="Style_2"/>
              <w:ind w:firstLine="0" w:left="0"/>
              <w:jc w:val="center"/>
            </w:pPr>
            <w:r>
              <w:t>0,61</w:t>
            </w:r>
          </w:p>
        </w:tc>
      </w:tr>
      <w:tr>
        <w:tc>
          <w:tcPr>
            <w:tcW w:type="dxa" w:w="510"/>
            <w:tcMar>
              <w:left w:type="dxa" w:w="0"/>
              <w:right w:type="dxa" w:w="0"/>
            </w:tcMar>
          </w:tcPr>
          <w:p w14:paraId="25580000">
            <w:pPr>
              <w:pStyle w:val="Style_2"/>
              <w:ind w:firstLine="0" w:left="0"/>
              <w:jc w:val="left"/>
            </w:pPr>
            <w:r>
              <w:t>65.</w:t>
            </w:r>
          </w:p>
        </w:tc>
        <w:tc>
          <w:tcPr>
            <w:tcW w:type="dxa" w:w="3798"/>
            <w:tcMar>
              <w:left w:type="dxa" w:w="0"/>
              <w:right w:type="dxa" w:w="0"/>
            </w:tcMar>
          </w:tcPr>
          <w:p w14:paraId="26580000">
            <w:pPr>
              <w:pStyle w:val="Style_2"/>
              <w:ind w:firstLine="0" w:left="0"/>
              <w:jc w:val="left"/>
            </w:pPr>
            <w:r>
              <w:t>Самарская область</w:t>
            </w:r>
          </w:p>
        </w:tc>
        <w:tc>
          <w:tcPr>
            <w:tcW w:type="dxa" w:w="1586"/>
            <w:tcMar>
              <w:left w:type="dxa" w:w="0"/>
              <w:right w:type="dxa" w:w="0"/>
            </w:tcMar>
          </w:tcPr>
          <w:p w14:paraId="27580000">
            <w:pPr>
              <w:pStyle w:val="Style_2"/>
              <w:ind w:firstLine="0" w:left="0"/>
              <w:jc w:val="center"/>
            </w:pPr>
            <w:r>
              <w:t>0,45</w:t>
            </w:r>
          </w:p>
        </w:tc>
        <w:tc>
          <w:tcPr>
            <w:tcW w:type="dxa" w:w="1586"/>
            <w:tcMar>
              <w:left w:type="dxa" w:w="0"/>
              <w:right w:type="dxa" w:w="0"/>
            </w:tcMar>
          </w:tcPr>
          <w:p w14:paraId="28580000">
            <w:pPr>
              <w:pStyle w:val="Style_2"/>
              <w:ind w:firstLine="0" w:left="0"/>
              <w:jc w:val="center"/>
            </w:pPr>
            <w:r>
              <w:t>0,45</w:t>
            </w:r>
          </w:p>
        </w:tc>
        <w:tc>
          <w:tcPr>
            <w:tcW w:type="dxa" w:w="1587"/>
            <w:tcMar>
              <w:left w:type="dxa" w:w="0"/>
              <w:right w:type="dxa" w:w="0"/>
            </w:tcMar>
          </w:tcPr>
          <w:p w14:paraId="29580000">
            <w:pPr>
              <w:pStyle w:val="Style_2"/>
              <w:ind w:firstLine="0" w:left="0"/>
              <w:jc w:val="center"/>
            </w:pPr>
            <w:r>
              <w:t>0,44</w:t>
            </w:r>
          </w:p>
        </w:tc>
      </w:tr>
      <w:tr>
        <w:tc>
          <w:tcPr>
            <w:tcW w:type="dxa" w:w="510"/>
            <w:tcMar>
              <w:left w:type="dxa" w:w="0"/>
              <w:right w:type="dxa" w:w="0"/>
            </w:tcMar>
          </w:tcPr>
          <w:p w14:paraId="2A580000">
            <w:pPr>
              <w:pStyle w:val="Style_2"/>
              <w:ind w:firstLine="0" w:left="0"/>
              <w:jc w:val="left"/>
            </w:pPr>
            <w:r>
              <w:t>66.</w:t>
            </w:r>
          </w:p>
        </w:tc>
        <w:tc>
          <w:tcPr>
            <w:tcW w:type="dxa" w:w="3798"/>
            <w:tcMar>
              <w:left w:type="dxa" w:w="0"/>
              <w:right w:type="dxa" w:w="0"/>
            </w:tcMar>
          </w:tcPr>
          <w:p w14:paraId="2B580000">
            <w:pPr>
              <w:pStyle w:val="Style_2"/>
              <w:ind w:firstLine="0" w:left="0"/>
              <w:jc w:val="left"/>
            </w:pPr>
            <w:r>
              <w:t>Саратовская область</w:t>
            </w:r>
          </w:p>
        </w:tc>
        <w:tc>
          <w:tcPr>
            <w:tcW w:type="dxa" w:w="1586"/>
            <w:tcMar>
              <w:left w:type="dxa" w:w="0"/>
              <w:right w:type="dxa" w:w="0"/>
            </w:tcMar>
          </w:tcPr>
          <w:p w14:paraId="2C580000">
            <w:pPr>
              <w:pStyle w:val="Style_2"/>
              <w:ind w:firstLine="0" w:left="0"/>
              <w:jc w:val="center"/>
            </w:pPr>
            <w:r>
              <w:t>0,61</w:t>
            </w:r>
          </w:p>
        </w:tc>
        <w:tc>
          <w:tcPr>
            <w:tcW w:type="dxa" w:w="1586"/>
            <w:tcMar>
              <w:left w:type="dxa" w:w="0"/>
              <w:right w:type="dxa" w:w="0"/>
            </w:tcMar>
          </w:tcPr>
          <w:p w14:paraId="2D580000">
            <w:pPr>
              <w:pStyle w:val="Style_2"/>
              <w:ind w:firstLine="0" w:left="0"/>
              <w:jc w:val="center"/>
            </w:pPr>
            <w:r>
              <w:t>0,61</w:t>
            </w:r>
          </w:p>
        </w:tc>
        <w:tc>
          <w:tcPr>
            <w:tcW w:type="dxa" w:w="1587"/>
            <w:tcMar>
              <w:left w:type="dxa" w:w="0"/>
              <w:right w:type="dxa" w:w="0"/>
            </w:tcMar>
          </w:tcPr>
          <w:p w14:paraId="2E580000">
            <w:pPr>
              <w:pStyle w:val="Style_2"/>
              <w:ind w:firstLine="0" w:left="0"/>
              <w:jc w:val="center"/>
            </w:pPr>
            <w:r>
              <w:t>0,62</w:t>
            </w:r>
          </w:p>
        </w:tc>
      </w:tr>
      <w:tr>
        <w:tc>
          <w:tcPr>
            <w:tcW w:type="dxa" w:w="510"/>
            <w:tcMar>
              <w:left w:type="dxa" w:w="0"/>
              <w:right w:type="dxa" w:w="0"/>
            </w:tcMar>
          </w:tcPr>
          <w:p w14:paraId="2F580000">
            <w:pPr>
              <w:pStyle w:val="Style_2"/>
              <w:ind w:firstLine="0" w:left="0"/>
              <w:jc w:val="left"/>
            </w:pPr>
            <w:r>
              <w:t>67.</w:t>
            </w:r>
          </w:p>
        </w:tc>
        <w:tc>
          <w:tcPr>
            <w:tcW w:type="dxa" w:w="3798"/>
            <w:tcMar>
              <w:left w:type="dxa" w:w="0"/>
              <w:right w:type="dxa" w:w="0"/>
            </w:tcMar>
          </w:tcPr>
          <w:p w14:paraId="30580000">
            <w:pPr>
              <w:pStyle w:val="Style_2"/>
              <w:ind w:firstLine="0" w:left="0"/>
              <w:jc w:val="left"/>
            </w:pPr>
            <w:r>
              <w:t>Сахалинская область</w:t>
            </w:r>
          </w:p>
        </w:tc>
        <w:tc>
          <w:tcPr>
            <w:tcW w:type="dxa" w:w="1586"/>
            <w:tcMar>
              <w:left w:type="dxa" w:w="0"/>
              <w:right w:type="dxa" w:w="0"/>
            </w:tcMar>
          </w:tcPr>
          <w:p w14:paraId="31580000">
            <w:pPr>
              <w:pStyle w:val="Style_2"/>
              <w:ind w:firstLine="0" w:left="0"/>
              <w:jc w:val="center"/>
            </w:pPr>
            <w:r>
              <w:t>0,3</w:t>
            </w:r>
          </w:p>
        </w:tc>
        <w:tc>
          <w:tcPr>
            <w:tcW w:type="dxa" w:w="1586"/>
            <w:tcMar>
              <w:left w:type="dxa" w:w="0"/>
              <w:right w:type="dxa" w:w="0"/>
            </w:tcMar>
          </w:tcPr>
          <w:p w14:paraId="32580000">
            <w:pPr>
              <w:pStyle w:val="Style_2"/>
              <w:ind w:firstLine="0" w:left="0"/>
              <w:jc w:val="center"/>
            </w:pPr>
            <w:r>
              <w:t>0,3</w:t>
            </w:r>
          </w:p>
        </w:tc>
        <w:tc>
          <w:tcPr>
            <w:tcW w:type="dxa" w:w="1587"/>
            <w:tcMar>
              <w:left w:type="dxa" w:w="0"/>
              <w:right w:type="dxa" w:w="0"/>
            </w:tcMar>
          </w:tcPr>
          <w:p w14:paraId="33580000">
            <w:pPr>
              <w:pStyle w:val="Style_2"/>
              <w:ind w:firstLine="0" w:left="0"/>
              <w:jc w:val="center"/>
            </w:pPr>
            <w:r>
              <w:t>0,16</w:t>
            </w:r>
          </w:p>
        </w:tc>
      </w:tr>
      <w:tr>
        <w:tc>
          <w:tcPr>
            <w:tcW w:type="dxa" w:w="510"/>
            <w:tcMar>
              <w:left w:type="dxa" w:w="0"/>
              <w:right w:type="dxa" w:w="0"/>
            </w:tcMar>
          </w:tcPr>
          <w:p w14:paraId="34580000">
            <w:pPr>
              <w:pStyle w:val="Style_2"/>
              <w:ind w:firstLine="0" w:left="0"/>
              <w:jc w:val="left"/>
            </w:pPr>
            <w:r>
              <w:t>68.</w:t>
            </w:r>
          </w:p>
        </w:tc>
        <w:tc>
          <w:tcPr>
            <w:tcW w:type="dxa" w:w="3798"/>
            <w:tcMar>
              <w:left w:type="dxa" w:w="0"/>
              <w:right w:type="dxa" w:w="0"/>
            </w:tcMar>
          </w:tcPr>
          <w:p w14:paraId="35580000">
            <w:pPr>
              <w:pStyle w:val="Style_2"/>
              <w:ind w:firstLine="0" w:left="0"/>
              <w:jc w:val="left"/>
            </w:pPr>
            <w:r>
              <w:t>Свердловская область</w:t>
            </w:r>
          </w:p>
        </w:tc>
        <w:tc>
          <w:tcPr>
            <w:tcW w:type="dxa" w:w="1586"/>
            <w:tcMar>
              <w:left w:type="dxa" w:w="0"/>
              <w:right w:type="dxa" w:w="0"/>
            </w:tcMar>
          </w:tcPr>
          <w:p w14:paraId="36580000">
            <w:pPr>
              <w:pStyle w:val="Style_2"/>
              <w:ind w:firstLine="0" w:left="0"/>
              <w:jc w:val="center"/>
            </w:pPr>
            <w:r>
              <w:t>0,46</w:t>
            </w:r>
          </w:p>
        </w:tc>
        <w:tc>
          <w:tcPr>
            <w:tcW w:type="dxa" w:w="1586"/>
            <w:tcMar>
              <w:left w:type="dxa" w:w="0"/>
              <w:right w:type="dxa" w:w="0"/>
            </w:tcMar>
          </w:tcPr>
          <w:p w14:paraId="37580000">
            <w:pPr>
              <w:pStyle w:val="Style_2"/>
              <w:ind w:firstLine="0" w:left="0"/>
              <w:jc w:val="center"/>
            </w:pPr>
            <w:r>
              <w:t>0,46</w:t>
            </w:r>
          </w:p>
        </w:tc>
        <w:tc>
          <w:tcPr>
            <w:tcW w:type="dxa" w:w="1587"/>
            <w:tcMar>
              <w:left w:type="dxa" w:w="0"/>
              <w:right w:type="dxa" w:w="0"/>
            </w:tcMar>
          </w:tcPr>
          <w:p w14:paraId="38580000">
            <w:pPr>
              <w:pStyle w:val="Style_2"/>
              <w:ind w:firstLine="0" w:left="0"/>
              <w:jc w:val="center"/>
            </w:pPr>
            <w:r>
              <w:t>0,48</w:t>
            </w:r>
          </w:p>
        </w:tc>
      </w:tr>
      <w:tr>
        <w:tc>
          <w:tcPr>
            <w:tcW w:type="dxa" w:w="510"/>
            <w:tcMar>
              <w:left w:type="dxa" w:w="0"/>
              <w:right w:type="dxa" w:w="0"/>
            </w:tcMar>
          </w:tcPr>
          <w:p w14:paraId="39580000">
            <w:pPr>
              <w:pStyle w:val="Style_2"/>
              <w:ind w:firstLine="0" w:left="0"/>
              <w:jc w:val="left"/>
            </w:pPr>
            <w:r>
              <w:t>69.</w:t>
            </w:r>
          </w:p>
        </w:tc>
        <w:tc>
          <w:tcPr>
            <w:tcW w:type="dxa" w:w="3798"/>
            <w:tcMar>
              <w:left w:type="dxa" w:w="0"/>
              <w:right w:type="dxa" w:w="0"/>
            </w:tcMar>
          </w:tcPr>
          <w:p w14:paraId="3A580000">
            <w:pPr>
              <w:pStyle w:val="Style_2"/>
              <w:ind w:firstLine="0" w:left="0"/>
              <w:jc w:val="both"/>
            </w:pPr>
            <w:r>
              <w:t>Смоленская область</w:t>
            </w:r>
          </w:p>
        </w:tc>
        <w:tc>
          <w:tcPr>
            <w:tcW w:type="dxa" w:w="1586"/>
            <w:tcMar>
              <w:left w:type="dxa" w:w="0"/>
              <w:right w:type="dxa" w:w="0"/>
            </w:tcMar>
          </w:tcPr>
          <w:p w14:paraId="3B580000">
            <w:pPr>
              <w:pStyle w:val="Style_2"/>
              <w:ind w:firstLine="0" w:left="0"/>
              <w:jc w:val="center"/>
            </w:pPr>
            <w:r>
              <w:t>0,6</w:t>
            </w:r>
          </w:p>
        </w:tc>
        <w:tc>
          <w:tcPr>
            <w:tcW w:type="dxa" w:w="1586"/>
            <w:tcMar>
              <w:left w:type="dxa" w:w="0"/>
              <w:right w:type="dxa" w:w="0"/>
            </w:tcMar>
          </w:tcPr>
          <w:p w14:paraId="3C580000">
            <w:pPr>
              <w:pStyle w:val="Style_2"/>
              <w:ind w:firstLine="0" w:left="0"/>
              <w:jc w:val="center"/>
            </w:pPr>
            <w:r>
              <w:t>0,6</w:t>
            </w:r>
          </w:p>
        </w:tc>
        <w:tc>
          <w:tcPr>
            <w:tcW w:type="dxa" w:w="1587"/>
            <w:tcMar>
              <w:left w:type="dxa" w:w="0"/>
              <w:right w:type="dxa" w:w="0"/>
            </w:tcMar>
          </w:tcPr>
          <w:p w14:paraId="3D580000">
            <w:pPr>
              <w:pStyle w:val="Style_2"/>
              <w:ind w:firstLine="0" w:left="0"/>
              <w:jc w:val="center"/>
            </w:pPr>
            <w:r>
              <w:t>0,57</w:t>
            </w:r>
          </w:p>
        </w:tc>
      </w:tr>
      <w:tr>
        <w:tc>
          <w:tcPr>
            <w:tcW w:type="dxa" w:w="510"/>
            <w:tcMar>
              <w:left w:type="dxa" w:w="0"/>
              <w:right w:type="dxa" w:w="0"/>
            </w:tcMar>
          </w:tcPr>
          <w:p w14:paraId="3E580000">
            <w:pPr>
              <w:pStyle w:val="Style_2"/>
              <w:ind w:firstLine="0" w:left="0"/>
              <w:jc w:val="left"/>
            </w:pPr>
            <w:r>
              <w:t>70.</w:t>
            </w:r>
          </w:p>
        </w:tc>
        <w:tc>
          <w:tcPr>
            <w:tcW w:type="dxa" w:w="3798"/>
            <w:tcMar>
              <w:left w:type="dxa" w:w="0"/>
              <w:right w:type="dxa" w:w="0"/>
            </w:tcMar>
          </w:tcPr>
          <w:p w14:paraId="3F580000">
            <w:pPr>
              <w:pStyle w:val="Style_2"/>
              <w:ind w:firstLine="0" w:left="0"/>
              <w:jc w:val="both"/>
            </w:pPr>
            <w:r>
              <w:t>Тамбовская область</w:t>
            </w:r>
          </w:p>
        </w:tc>
        <w:tc>
          <w:tcPr>
            <w:tcW w:type="dxa" w:w="1586"/>
            <w:tcMar>
              <w:left w:type="dxa" w:w="0"/>
              <w:right w:type="dxa" w:w="0"/>
            </w:tcMar>
          </w:tcPr>
          <w:p w14:paraId="40580000">
            <w:pPr>
              <w:pStyle w:val="Style_2"/>
              <w:ind w:firstLine="0" w:left="0"/>
              <w:jc w:val="center"/>
            </w:pPr>
            <w:r>
              <w:t>0,63</w:t>
            </w:r>
          </w:p>
        </w:tc>
        <w:tc>
          <w:tcPr>
            <w:tcW w:type="dxa" w:w="1586"/>
            <w:tcMar>
              <w:left w:type="dxa" w:w="0"/>
              <w:right w:type="dxa" w:w="0"/>
            </w:tcMar>
          </w:tcPr>
          <w:p w14:paraId="41580000">
            <w:pPr>
              <w:pStyle w:val="Style_2"/>
              <w:ind w:firstLine="0" w:left="0"/>
              <w:jc w:val="center"/>
            </w:pPr>
            <w:r>
              <w:t>0,63</w:t>
            </w:r>
          </w:p>
        </w:tc>
        <w:tc>
          <w:tcPr>
            <w:tcW w:type="dxa" w:w="1587"/>
            <w:tcMar>
              <w:left w:type="dxa" w:w="0"/>
              <w:right w:type="dxa" w:w="0"/>
            </w:tcMar>
          </w:tcPr>
          <w:p w14:paraId="42580000">
            <w:pPr>
              <w:pStyle w:val="Style_2"/>
              <w:ind w:firstLine="0" w:left="0"/>
              <w:jc w:val="center"/>
            </w:pPr>
            <w:r>
              <w:t>0,63</w:t>
            </w:r>
          </w:p>
        </w:tc>
      </w:tr>
      <w:tr>
        <w:tc>
          <w:tcPr>
            <w:tcW w:type="dxa" w:w="510"/>
            <w:tcMar>
              <w:left w:type="dxa" w:w="0"/>
              <w:right w:type="dxa" w:w="0"/>
            </w:tcMar>
          </w:tcPr>
          <w:p w14:paraId="43580000">
            <w:pPr>
              <w:pStyle w:val="Style_2"/>
              <w:ind w:firstLine="0" w:left="0"/>
              <w:jc w:val="left"/>
            </w:pPr>
            <w:r>
              <w:t>71.</w:t>
            </w:r>
          </w:p>
        </w:tc>
        <w:tc>
          <w:tcPr>
            <w:tcW w:type="dxa" w:w="3798"/>
            <w:tcMar>
              <w:left w:type="dxa" w:w="0"/>
              <w:right w:type="dxa" w:w="0"/>
            </w:tcMar>
          </w:tcPr>
          <w:p w14:paraId="44580000">
            <w:pPr>
              <w:pStyle w:val="Style_2"/>
              <w:ind w:firstLine="0" w:left="0"/>
              <w:jc w:val="both"/>
            </w:pPr>
            <w:r>
              <w:t>Тверская область</w:t>
            </w:r>
          </w:p>
        </w:tc>
        <w:tc>
          <w:tcPr>
            <w:tcW w:type="dxa" w:w="1586"/>
            <w:tcMar>
              <w:left w:type="dxa" w:w="0"/>
              <w:right w:type="dxa" w:w="0"/>
            </w:tcMar>
          </w:tcPr>
          <w:p w14:paraId="45580000">
            <w:pPr>
              <w:pStyle w:val="Style_2"/>
              <w:ind w:firstLine="0" w:left="0"/>
              <w:jc w:val="center"/>
            </w:pPr>
            <w:r>
              <w:t>0,58</w:t>
            </w:r>
          </w:p>
        </w:tc>
        <w:tc>
          <w:tcPr>
            <w:tcW w:type="dxa" w:w="1586"/>
            <w:tcMar>
              <w:left w:type="dxa" w:w="0"/>
              <w:right w:type="dxa" w:w="0"/>
            </w:tcMar>
          </w:tcPr>
          <w:p w14:paraId="46580000">
            <w:pPr>
              <w:pStyle w:val="Style_2"/>
              <w:ind w:firstLine="0" w:left="0"/>
              <w:jc w:val="center"/>
            </w:pPr>
            <w:r>
              <w:t>0,58</w:t>
            </w:r>
          </w:p>
        </w:tc>
        <w:tc>
          <w:tcPr>
            <w:tcW w:type="dxa" w:w="1587"/>
            <w:tcMar>
              <w:left w:type="dxa" w:w="0"/>
              <w:right w:type="dxa" w:w="0"/>
            </w:tcMar>
          </w:tcPr>
          <w:p w14:paraId="47580000">
            <w:pPr>
              <w:pStyle w:val="Style_2"/>
              <w:ind w:firstLine="0" w:left="0"/>
              <w:jc w:val="center"/>
            </w:pPr>
            <w:r>
              <w:t>0,59</w:t>
            </w:r>
          </w:p>
        </w:tc>
      </w:tr>
      <w:tr>
        <w:tc>
          <w:tcPr>
            <w:tcW w:type="dxa" w:w="510"/>
            <w:tcMar>
              <w:left w:type="dxa" w:w="0"/>
              <w:right w:type="dxa" w:w="0"/>
            </w:tcMar>
          </w:tcPr>
          <w:p w14:paraId="48580000">
            <w:pPr>
              <w:pStyle w:val="Style_2"/>
              <w:ind w:firstLine="0" w:left="0"/>
              <w:jc w:val="left"/>
            </w:pPr>
            <w:r>
              <w:t>72.</w:t>
            </w:r>
          </w:p>
        </w:tc>
        <w:tc>
          <w:tcPr>
            <w:tcW w:type="dxa" w:w="3798"/>
            <w:tcMar>
              <w:left w:type="dxa" w:w="0"/>
              <w:right w:type="dxa" w:w="0"/>
            </w:tcMar>
          </w:tcPr>
          <w:p w14:paraId="49580000">
            <w:pPr>
              <w:pStyle w:val="Style_2"/>
              <w:ind w:firstLine="0" w:left="0"/>
              <w:jc w:val="both"/>
            </w:pPr>
            <w:r>
              <w:t>Томская область</w:t>
            </w:r>
          </w:p>
        </w:tc>
        <w:tc>
          <w:tcPr>
            <w:tcW w:type="dxa" w:w="1586"/>
            <w:tcMar>
              <w:left w:type="dxa" w:w="0"/>
              <w:right w:type="dxa" w:w="0"/>
            </w:tcMar>
          </w:tcPr>
          <w:p w14:paraId="4A580000">
            <w:pPr>
              <w:pStyle w:val="Style_2"/>
              <w:ind w:firstLine="0" w:left="0"/>
              <w:jc w:val="center"/>
            </w:pPr>
            <w:r>
              <w:t>0,57</w:t>
            </w:r>
          </w:p>
        </w:tc>
        <w:tc>
          <w:tcPr>
            <w:tcW w:type="dxa" w:w="1586"/>
            <w:tcMar>
              <w:left w:type="dxa" w:w="0"/>
              <w:right w:type="dxa" w:w="0"/>
            </w:tcMar>
          </w:tcPr>
          <w:p w14:paraId="4B580000">
            <w:pPr>
              <w:pStyle w:val="Style_2"/>
              <w:ind w:firstLine="0" w:left="0"/>
              <w:jc w:val="center"/>
            </w:pPr>
            <w:r>
              <w:t>0,57</w:t>
            </w:r>
          </w:p>
        </w:tc>
        <w:tc>
          <w:tcPr>
            <w:tcW w:type="dxa" w:w="1587"/>
            <w:tcMar>
              <w:left w:type="dxa" w:w="0"/>
              <w:right w:type="dxa" w:w="0"/>
            </w:tcMar>
          </w:tcPr>
          <w:p w14:paraId="4C580000">
            <w:pPr>
              <w:pStyle w:val="Style_2"/>
              <w:ind w:firstLine="0" w:left="0"/>
              <w:jc w:val="center"/>
            </w:pPr>
            <w:r>
              <w:t>0,6</w:t>
            </w:r>
          </w:p>
        </w:tc>
      </w:tr>
      <w:tr>
        <w:tc>
          <w:tcPr>
            <w:tcW w:type="dxa" w:w="510"/>
            <w:tcMar>
              <w:left w:type="dxa" w:w="0"/>
              <w:right w:type="dxa" w:w="0"/>
            </w:tcMar>
          </w:tcPr>
          <w:p w14:paraId="4D580000">
            <w:pPr>
              <w:pStyle w:val="Style_2"/>
              <w:ind w:firstLine="0" w:left="0"/>
              <w:jc w:val="left"/>
            </w:pPr>
            <w:r>
              <w:t>73.</w:t>
            </w:r>
          </w:p>
        </w:tc>
        <w:tc>
          <w:tcPr>
            <w:tcW w:type="dxa" w:w="3798"/>
            <w:tcMar>
              <w:left w:type="dxa" w:w="0"/>
              <w:right w:type="dxa" w:w="0"/>
            </w:tcMar>
          </w:tcPr>
          <w:p w14:paraId="4E580000">
            <w:pPr>
              <w:pStyle w:val="Style_2"/>
              <w:ind w:firstLine="0" w:left="0"/>
              <w:jc w:val="both"/>
            </w:pPr>
            <w:r>
              <w:t>Тульская область</w:t>
            </w:r>
          </w:p>
        </w:tc>
        <w:tc>
          <w:tcPr>
            <w:tcW w:type="dxa" w:w="1586"/>
            <w:tcMar>
              <w:left w:type="dxa" w:w="0"/>
              <w:right w:type="dxa" w:w="0"/>
            </w:tcMar>
          </w:tcPr>
          <w:p w14:paraId="4F580000">
            <w:pPr>
              <w:pStyle w:val="Style_2"/>
              <w:ind w:firstLine="0" w:left="0"/>
              <w:jc w:val="center"/>
            </w:pPr>
            <w:r>
              <w:t>0,5</w:t>
            </w:r>
          </w:p>
        </w:tc>
        <w:tc>
          <w:tcPr>
            <w:tcW w:type="dxa" w:w="1586"/>
            <w:tcMar>
              <w:left w:type="dxa" w:w="0"/>
              <w:right w:type="dxa" w:w="0"/>
            </w:tcMar>
          </w:tcPr>
          <w:p w14:paraId="50580000">
            <w:pPr>
              <w:pStyle w:val="Style_2"/>
              <w:ind w:firstLine="0" w:left="0"/>
              <w:jc w:val="center"/>
            </w:pPr>
            <w:r>
              <w:t>0,5</w:t>
            </w:r>
          </w:p>
        </w:tc>
        <w:tc>
          <w:tcPr>
            <w:tcW w:type="dxa" w:w="1587"/>
            <w:tcMar>
              <w:left w:type="dxa" w:w="0"/>
              <w:right w:type="dxa" w:w="0"/>
            </w:tcMar>
          </w:tcPr>
          <w:p w14:paraId="51580000">
            <w:pPr>
              <w:pStyle w:val="Style_2"/>
              <w:ind w:firstLine="0" w:left="0"/>
              <w:jc w:val="center"/>
            </w:pPr>
            <w:r>
              <w:t>0,5</w:t>
            </w:r>
          </w:p>
        </w:tc>
      </w:tr>
      <w:tr>
        <w:tc>
          <w:tcPr>
            <w:tcW w:type="dxa" w:w="510"/>
            <w:tcMar>
              <w:left w:type="dxa" w:w="0"/>
              <w:right w:type="dxa" w:w="0"/>
            </w:tcMar>
          </w:tcPr>
          <w:p w14:paraId="52580000">
            <w:pPr>
              <w:pStyle w:val="Style_2"/>
              <w:ind w:firstLine="0" w:left="0"/>
              <w:jc w:val="left"/>
            </w:pPr>
            <w:r>
              <w:t>74.</w:t>
            </w:r>
          </w:p>
        </w:tc>
        <w:tc>
          <w:tcPr>
            <w:tcW w:type="dxa" w:w="3798"/>
            <w:tcMar>
              <w:left w:type="dxa" w:w="0"/>
              <w:right w:type="dxa" w:w="0"/>
            </w:tcMar>
          </w:tcPr>
          <w:p w14:paraId="53580000">
            <w:pPr>
              <w:pStyle w:val="Style_2"/>
              <w:ind w:firstLine="0" w:left="0"/>
              <w:jc w:val="both"/>
            </w:pPr>
            <w:r>
              <w:t>Тюменская область</w:t>
            </w:r>
          </w:p>
        </w:tc>
        <w:tc>
          <w:tcPr>
            <w:tcW w:type="dxa" w:w="1586"/>
            <w:tcMar>
              <w:left w:type="dxa" w:w="0"/>
              <w:right w:type="dxa" w:w="0"/>
            </w:tcMar>
          </w:tcPr>
          <w:p w14:paraId="54580000">
            <w:pPr>
              <w:pStyle w:val="Style_2"/>
              <w:ind w:firstLine="0" w:left="0"/>
              <w:jc w:val="center"/>
            </w:pPr>
            <w:r>
              <w:t>0,15</w:t>
            </w:r>
          </w:p>
        </w:tc>
        <w:tc>
          <w:tcPr>
            <w:tcW w:type="dxa" w:w="1586"/>
            <w:tcMar>
              <w:left w:type="dxa" w:w="0"/>
              <w:right w:type="dxa" w:w="0"/>
            </w:tcMar>
          </w:tcPr>
          <w:p w14:paraId="55580000">
            <w:pPr>
              <w:pStyle w:val="Style_2"/>
              <w:ind w:firstLine="0" w:left="0"/>
              <w:jc w:val="center"/>
            </w:pPr>
            <w:r>
              <w:t>0,15</w:t>
            </w:r>
          </w:p>
        </w:tc>
        <w:tc>
          <w:tcPr>
            <w:tcW w:type="dxa" w:w="1587"/>
            <w:tcMar>
              <w:left w:type="dxa" w:w="0"/>
              <w:right w:type="dxa" w:w="0"/>
            </w:tcMar>
          </w:tcPr>
          <w:p w14:paraId="56580000">
            <w:pPr>
              <w:pStyle w:val="Style_2"/>
              <w:ind w:firstLine="0" w:left="0"/>
              <w:jc w:val="center"/>
            </w:pPr>
            <w:r>
              <w:t>0,22</w:t>
            </w:r>
          </w:p>
        </w:tc>
      </w:tr>
      <w:tr>
        <w:tc>
          <w:tcPr>
            <w:tcW w:type="dxa" w:w="510"/>
            <w:tcMar>
              <w:left w:type="dxa" w:w="0"/>
              <w:right w:type="dxa" w:w="0"/>
            </w:tcMar>
          </w:tcPr>
          <w:p w14:paraId="57580000">
            <w:pPr>
              <w:pStyle w:val="Style_2"/>
              <w:ind w:firstLine="0" w:left="0"/>
              <w:jc w:val="left"/>
            </w:pPr>
            <w:r>
              <w:t>75.</w:t>
            </w:r>
          </w:p>
        </w:tc>
        <w:tc>
          <w:tcPr>
            <w:tcW w:type="dxa" w:w="3798"/>
            <w:tcMar>
              <w:left w:type="dxa" w:w="0"/>
              <w:right w:type="dxa" w:w="0"/>
            </w:tcMar>
          </w:tcPr>
          <w:p w14:paraId="58580000">
            <w:pPr>
              <w:pStyle w:val="Style_2"/>
              <w:ind w:firstLine="0" w:left="0"/>
              <w:jc w:val="both"/>
            </w:pPr>
            <w:r>
              <w:t>Ульяновская область</w:t>
            </w:r>
          </w:p>
        </w:tc>
        <w:tc>
          <w:tcPr>
            <w:tcW w:type="dxa" w:w="1586"/>
            <w:tcMar>
              <w:left w:type="dxa" w:w="0"/>
              <w:right w:type="dxa" w:w="0"/>
            </w:tcMar>
          </w:tcPr>
          <w:p w14:paraId="59580000">
            <w:pPr>
              <w:pStyle w:val="Style_2"/>
              <w:ind w:firstLine="0" w:left="0"/>
              <w:jc w:val="center"/>
            </w:pPr>
            <w:r>
              <w:t>0,57</w:t>
            </w:r>
          </w:p>
        </w:tc>
        <w:tc>
          <w:tcPr>
            <w:tcW w:type="dxa" w:w="1586"/>
            <w:tcMar>
              <w:left w:type="dxa" w:w="0"/>
              <w:right w:type="dxa" w:w="0"/>
            </w:tcMar>
          </w:tcPr>
          <w:p w14:paraId="5A580000">
            <w:pPr>
              <w:pStyle w:val="Style_2"/>
              <w:ind w:firstLine="0" w:left="0"/>
              <w:jc w:val="center"/>
            </w:pPr>
            <w:r>
              <w:t>0,57</w:t>
            </w:r>
          </w:p>
        </w:tc>
        <w:tc>
          <w:tcPr>
            <w:tcW w:type="dxa" w:w="1587"/>
            <w:tcMar>
              <w:left w:type="dxa" w:w="0"/>
              <w:right w:type="dxa" w:w="0"/>
            </w:tcMar>
          </w:tcPr>
          <w:p w14:paraId="5B580000">
            <w:pPr>
              <w:pStyle w:val="Style_2"/>
              <w:ind w:firstLine="0" w:left="0"/>
              <w:jc w:val="center"/>
            </w:pPr>
            <w:r>
              <w:t>0,55</w:t>
            </w:r>
          </w:p>
        </w:tc>
      </w:tr>
      <w:tr>
        <w:tc>
          <w:tcPr>
            <w:tcW w:type="dxa" w:w="510"/>
            <w:tcMar>
              <w:left w:type="dxa" w:w="0"/>
              <w:right w:type="dxa" w:w="0"/>
            </w:tcMar>
          </w:tcPr>
          <w:p w14:paraId="5C580000">
            <w:pPr>
              <w:pStyle w:val="Style_2"/>
              <w:ind w:firstLine="0" w:left="0"/>
              <w:jc w:val="left"/>
            </w:pPr>
            <w:r>
              <w:t>76.</w:t>
            </w:r>
          </w:p>
        </w:tc>
        <w:tc>
          <w:tcPr>
            <w:tcW w:type="dxa" w:w="3798"/>
            <w:tcMar>
              <w:left w:type="dxa" w:w="0"/>
              <w:right w:type="dxa" w:w="0"/>
            </w:tcMar>
          </w:tcPr>
          <w:p w14:paraId="5D580000">
            <w:pPr>
              <w:pStyle w:val="Style_2"/>
              <w:ind w:firstLine="0" w:left="0"/>
              <w:jc w:val="both"/>
            </w:pPr>
            <w:r>
              <w:t>Челябинская область</w:t>
            </w:r>
          </w:p>
        </w:tc>
        <w:tc>
          <w:tcPr>
            <w:tcW w:type="dxa" w:w="1586"/>
            <w:tcMar>
              <w:left w:type="dxa" w:w="0"/>
              <w:right w:type="dxa" w:w="0"/>
            </w:tcMar>
          </w:tcPr>
          <w:p w14:paraId="5E580000">
            <w:pPr>
              <w:pStyle w:val="Style_2"/>
              <w:ind w:firstLine="0" w:left="0"/>
              <w:jc w:val="center"/>
            </w:pPr>
            <w:r>
              <w:t>0,56</w:t>
            </w:r>
          </w:p>
        </w:tc>
        <w:tc>
          <w:tcPr>
            <w:tcW w:type="dxa" w:w="1586"/>
            <w:tcMar>
              <w:left w:type="dxa" w:w="0"/>
              <w:right w:type="dxa" w:w="0"/>
            </w:tcMar>
          </w:tcPr>
          <w:p w14:paraId="5F580000">
            <w:pPr>
              <w:pStyle w:val="Style_2"/>
              <w:ind w:firstLine="0" w:left="0"/>
              <w:jc w:val="center"/>
            </w:pPr>
            <w:r>
              <w:t>0,56</w:t>
            </w:r>
          </w:p>
        </w:tc>
        <w:tc>
          <w:tcPr>
            <w:tcW w:type="dxa" w:w="1587"/>
            <w:tcMar>
              <w:left w:type="dxa" w:w="0"/>
              <w:right w:type="dxa" w:w="0"/>
            </w:tcMar>
          </w:tcPr>
          <w:p w14:paraId="60580000">
            <w:pPr>
              <w:pStyle w:val="Style_2"/>
              <w:ind w:firstLine="0" w:left="0"/>
              <w:jc w:val="center"/>
            </w:pPr>
            <w:r>
              <w:t>0,55</w:t>
            </w:r>
          </w:p>
        </w:tc>
      </w:tr>
      <w:tr>
        <w:tc>
          <w:tcPr>
            <w:tcW w:type="dxa" w:w="510"/>
            <w:tcMar>
              <w:left w:type="dxa" w:w="0"/>
              <w:right w:type="dxa" w:w="0"/>
            </w:tcMar>
          </w:tcPr>
          <w:p w14:paraId="61580000">
            <w:pPr>
              <w:pStyle w:val="Style_2"/>
              <w:ind w:firstLine="0" w:left="0"/>
              <w:jc w:val="left"/>
            </w:pPr>
            <w:r>
              <w:t>77.</w:t>
            </w:r>
          </w:p>
        </w:tc>
        <w:tc>
          <w:tcPr>
            <w:tcW w:type="dxa" w:w="3798"/>
            <w:tcMar>
              <w:left w:type="dxa" w:w="0"/>
              <w:right w:type="dxa" w:w="0"/>
            </w:tcMar>
          </w:tcPr>
          <w:p w14:paraId="62580000">
            <w:pPr>
              <w:pStyle w:val="Style_2"/>
              <w:ind w:firstLine="0" w:left="0"/>
              <w:jc w:val="both"/>
            </w:pPr>
            <w:r>
              <w:t>Ярославская область</w:t>
            </w:r>
          </w:p>
        </w:tc>
        <w:tc>
          <w:tcPr>
            <w:tcW w:type="dxa" w:w="1586"/>
            <w:tcMar>
              <w:left w:type="dxa" w:w="0"/>
              <w:right w:type="dxa" w:w="0"/>
            </w:tcMar>
          </w:tcPr>
          <w:p w14:paraId="63580000">
            <w:pPr>
              <w:pStyle w:val="Style_2"/>
              <w:ind w:firstLine="0" w:left="0"/>
              <w:jc w:val="center"/>
            </w:pPr>
            <w:r>
              <w:t>0,49</w:t>
            </w:r>
          </w:p>
        </w:tc>
        <w:tc>
          <w:tcPr>
            <w:tcW w:type="dxa" w:w="1586"/>
            <w:tcMar>
              <w:left w:type="dxa" w:w="0"/>
              <w:right w:type="dxa" w:w="0"/>
            </w:tcMar>
          </w:tcPr>
          <w:p w14:paraId="64580000">
            <w:pPr>
              <w:pStyle w:val="Style_2"/>
              <w:ind w:firstLine="0" w:left="0"/>
              <w:jc w:val="center"/>
            </w:pPr>
            <w:r>
              <w:t>0,49</w:t>
            </w:r>
          </w:p>
        </w:tc>
        <w:tc>
          <w:tcPr>
            <w:tcW w:type="dxa" w:w="1587"/>
            <w:tcMar>
              <w:left w:type="dxa" w:w="0"/>
              <w:right w:type="dxa" w:w="0"/>
            </w:tcMar>
          </w:tcPr>
          <w:p w14:paraId="65580000">
            <w:pPr>
              <w:pStyle w:val="Style_2"/>
              <w:ind w:firstLine="0" w:left="0"/>
              <w:jc w:val="center"/>
            </w:pPr>
            <w:r>
              <w:t>0,5</w:t>
            </w:r>
          </w:p>
        </w:tc>
      </w:tr>
      <w:tr>
        <w:tc>
          <w:tcPr>
            <w:tcW w:type="dxa" w:w="510"/>
            <w:tcMar>
              <w:left w:type="dxa" w:w="0"/>
              <w:right w:type="dxa" w:w="0"/>
            </w:tcMar>
          </w:tcPr>
          <w:p w14:paraId="66580000">
            <w:pPr>
              <w:pStyle w:val="Style_2"/>
              <w:ind w:firstLine="0" w:left="0"/>
              <w:jc w:val="left"/>
            </w:pPr>
            <w:r>
              <w:t>78.</w:t>
            </w:r>
          </w:p>
        </w:tc>
        <w:tc>
          <w:tcPr>
            <w:tcW w:type="dxa" w:w="3798"/>
            <w:tcMar>
              <w:left w:type="dxa" w:w="0"/>
              <w:right w:type="dxa" w:w="0"/>
            </w:tcMar>
          </w:tcPr>
          <w:p w14:paraId="67580000">
            <w:pPr>
              <w:pStyle w:val="Style_2"/>
              <w:ind w:firstLine="0" w:left="0"/>
              <w:jc w:val="both"/>
            </w:pPr>
            <w:r>
              <w:t>Город Москва</w:t>
            </w:r>
          </w:p>
        </w:tc>
        <w:tc>
          <w:tcPr>
            <w:tcW w:type="dxa" w:w="1586"/>
            <w:tcMar>
              <w:left w:type="dxa" w:w="0"/>
              <w:right w:type="dxa" w:w="0"/>
            </w:tcMar>
          </w:tcPr>
          <w:p w14:paraId="68580000">
            <w:pPr>
              <w:pStyle w:val="Style_2"/>
              <w:ind w:firstLine="0" w:left="0"/>
              <w:jc w:val="center"/>
            </w:pPr>
            <w:r>
              <w:t>0,03</w:t>
            </w:r>
          </w:p>
        </w:tc>
        <w:tc>
          <w:tcPr>
            <w:tcW w:type="dxa" w:w="1586"/>
            <w:tcMar>
              <w:left w:type="dxa" w:w="0"/>
              <w:right w:type="dxa" w:w="0"/>
            </w:tcMar>
          </w:tcPr>
          <w:p w14:paraId="69580000">
            <w:pPr>
              <w:pStyle w:val="Style_2"/>
              <w:ind w:firstLine="0" w:left="0"/>
              <w:jc w:val="center"/>
            </w:pPr>
            <w:r>
              <w:t>0,03</w:t>
            </w:r>
          </w:p>
        </w:tc>
        <w:tc>
          <w:tcPr>
            <w:tcW w:type="dxa" w:w="1587"/>
            <w:tcMar>
              <w:left w:type="dxa" w:w="0"/>
              <w:right w:type="dxa" w:w="0"/>
            </w:tcMar>
          </w:tcPr>
          <w:p w14:paraId="6A580000">
            <w:pPr>
              <w:pStyle w:val="Style_2"/>
              <w:ind w:firstLine="0" w:left="0"/>
              <w:jc w:val="center"/>
            </w:pPr>
            <w:r>
              <w:t>0,03</w:t>
            </w:r>
          </w:p>
        </w:tc>
      </w:tr>
      <w:tr>
        <w:tc>
          <w:tcPr>
            <w:tcW w:type="dxa" w:w="510"/>
            <w:tcMar>
              <w:left w:type="dxa" w:w="0"/>
              <w:right w:type="dxa" w:w="0"/>
            </w:tcMar>
          </w:tcPr>
          <w:p w14:paraId="6B580000">
            <w:pPr>
              <w:pStyle w:val="Style_2"/>
              <w:ind w:firstLine="0" w:left="0"/>
              <w:jc w:val="left"/>
            </w:pPr>
            <w:r>
              <w:t>79.</w:t>
            </w:r>
          </w:p>
        </w:tc>
        <w:tc>
          <w:tcPr>
            <w:tcW w:type="dxa" w:w="3798"/>
            <w:tcMar>
              <w:left w:type="dxa" w:w="0"/>
              <w:right w:type="dxa" w:w="0"/>
            </w:tcMar>
          </w:tcPr>
          <w:p w14:paraId="6C580000">
            <w:pPr>
              <w:pStyle w:val="Style_2"/>
              <w:ind w:firstLine="0" w:left="0"/>
              <w:jc w:val="both"/>
            </w:pPr>
            <w:r>
              <w:t>Город Санкт-Петербург</w:t>
            </w:r>
          </w:p>
        </w:tc>
        <w:tc>
          <w:tcPr>
            <w:tcW w:type="dxa" w:w="1586"/>
            <w:tcMar>
              <w:left w:type="dxa" w:w="0"/>
              <w:right w:type="dxa" w:w="0"/>
            </w:tcMar>
          </w:tcPr>
          <w:p w14:paraId="6D580000">
            <w:pPr>
              <w:pStyle w:val="Style_2"/>
              <w:ind w:firstLine="0" w:left="0"/>
              <w:jc w:val="center"/>
            </w:pPr>
            <w:r>
              <w:t>0,26</w:t>
            </w:r>
          </w:p>
        </w:tc>
        <w:tc>
          <w:tcPr>
            <w:tcW w:type="dxa" w:w="1586"/>
            <w:tcMar>
              <w:left w:type="dxa" w:w="0"/>
              <w:right w:type="dxa" w:w="0"/>
            </w:tcMar>
          </w:tcPr>
          <w:p w14:paraId="6E580000">
            <w:pPr>
              <w:pStyle w:val="Style_2"/>
              <w:ind w:firstLine="0" w:left="0"/>
              <w:jc w:val="center"/>
            </w:pPr>
            <w:r>
              <w:t>0,26</w:t>
            </w:r>
          </w:p>
        </w:tc>
        <w:tc>
          <w:tcPr>
            <w:tcW w:type="dxa" w:w="1587"/>
            <w:tcMar>
              <w:left w:type="dxa" w:w="0"/>
              <w:right w:type="dxa" w:w="0"/>
            </w:tcMar>
          </w:tcPr>
          <w:p w14:paraId="6F580000">
            <w:pPr>
              <w:pStyle w:val="Style_2"/>
              <w:ind w:firstLine="0" w:left="0"/>
              <w:jc w:val="center"/>
            </w:pPr>
            <w:r>
              <w:t>0,27</w:t>
            </w:r>
          </w:p>
        </w:tc>
      </w:tr>
      <w:tr>
        <w:tc>
          <w:tcPr>
            <w:tcW w:type="dxa" w:w="510"/>
            <w:tcMar>
              <w:left w:type="dxa" w:w="0"/>
              <w:right w:type="dxa" w:w="0"/>
            </w:tcMar>
          </w:tcPr>
          <w:p w14:paraId="70580000">
            <w:pPr>
              <w:pStyle w:val="Style_2"/>
              <w:ind w:firstLine="0" w:left="0"/>
              <w:jc w:val="left"/>
            </w:pPr>
            <w:r>
              <w:t>80.</w:t>
            </w:r>
          </w:p>
        </w:tc>
        <w:tc>
          <w:tcPr>
            <w:tcW w:type="dxa" w:w="3798"/>
            <w:tcMar>
              <w:left w:type="dxa" w:w="0"/>
              <w:right w:type="dxa" w:w="0"/>
            </w:tcMar>
          </w:tcPr>
          <w:p w14:paraId="71580000">
            <w:pPr>
              <w:pStyle w:val="Style_2"/>
              <w:ind w:firstLine="0" w:left="0"/>
              <w:jc w:val="both"/>
            </w:pPr>
            <w:r>
              <w:t>Город Севастополь</w:t>
            </w:r>
          </w:p>
        </w:tc>
        <w:tc>
          <w:tcPr>
            <w:tcW w:type="dxa" w:w="1586"/>
            <w:tcMar>
              <w:left w:type="dxa" w:w="0"/>
              <w:right w:type="dxa" w:w="0"/>
            </w:tcMar>
          </w:tcPr>
          <w:p w14:paraId="72580000">
            <w:pPr>
              <w:pStyle w:val="Style_2"/>
              <w:ind w:firstLine="0" w:left="0"/>
              <w:jc w:val="center"/>
            </w:pPr>
            <w:r>
              <w:t>0,61</w:t>
            </w:r>
          </w:p>
        </w:tc>
        <w:tc>
          <w:tcPr>
            <w:tcW w:type="dxa" w:w="1586"/>
            <w:tcMar>
              <w:left w:type="dxa" w:w="0"/>
              <w:right w:type="dxa" w:w="0"/>
            </w:tcMar>
          </w:tcPr>
          <w:p w14:paraId="73580000">
            <w:pPr>
              <w:pStyle w:val="Style_2"/>
              <w:ind w:firstLine="0" w:left="0"/>
              <w:jc w:val="center"/>
            </w:pPr>
            <w:r>
              <w:t>0,66</w:t>
            </w:r>
          </w:p>
        </w:tc>
        <w:tc>
          <w:tcPr>
            <w:tcW w:type="dxa" w:w="1587"/>
            <w:tcMar>
              <w:left w:type="dxa" w:w="0"/>
              <w:right w:type="dxa" w:w="0"/>
            </w:tcMar>
          </w:tcPr>
          <w:p w14:paraId="74580000">
            <w:pPr>
              <w:pStyle w:val="Style_2"/>
              <w:ind w:firstLine="0" w:left="0"/>
              <w:jc w:val="center"/>
            </w:pPr>
            <w:r>
              <w:t>0,66</w:t>
            </w:r>
          </w:p>
        </w:tc>
      </w:tr>
      <w:tr>
        <w:tc>
          <w:tcPr>
            <w:tcW w:type="dxa" w:w="510"/>
            <w:tcMar>
              <w:left w:type="dxa" w:w="0"/>
              <w:right w:type="dxa" w:w="0"/>
            </w:tcMar>
          </w:tcPr>
          <w:p w14:paraId="75580000">
            <w:pPr>
              <w:pStyle w:val="Style_2"/>
              <w:ind w:firstLine="0" w:left="0"/>
              <w:jc w:val="left"/>
            </w:pPr>
            <w:r>
              <w:t>81.</w:t>
            </w:r>
          </w:p>
        </w:tc>
        <w:tc>
          <w:tcPr>
            <w:tcW w:type="dxa" w:w="3798"/>
            <w:tcMar>
              <w:left w:type="dxa" w:w="0"/>
              <w:right w:type="dxa" w:w="0"/>
            </w:tcMar>
          </w:tcPr>
          <w:p w14:paraId="76580000">
            <w:pPr>
              <w:pStyle w:val="Style_2"/>
              <w:ind w:firstLine="0" w:left="0"/>
              <w:jc w:val="both"/>
            </w:pPr>
            <w:r>
              <w:t>Еврейская автономная область</w:t>
            </w:r>
          </w:p>
        </w:tc>
        <w:tc>
          <w:tcPr>
            <w:tcW w:type="dxa" w:w="1586"/>
            <w:tcMar>
              <w:left w:type="dxa" w:w="0"/>
              <w:right w:type="dxa" w:w="0"/>
            </w:tcMar>
          </w:tcPr>
          <w:p w14:paraId="77580000">
            <w:pPr>
              <w:pStyle w:val="Style_2"/>
              <w:ind w:firstLine="0" w:left="0"/>
              <w:jc w:val="center"/>
            </w:pPr>
            <w:r>
              <w:t>0,62</w:t>
            </w:r>
          </w:p>
        </w:tc>
        <w:tc>
          <w:tcPr>
            <w:tcW w:type="dxa" w:w="1586"/>
            <w:tcMar>
              <w:left w:type="dxa" w:w="0"/>
              <w:right w:type="dxa" w:w="0"/>
            </w:tcMar>
          </w:tcPr>
          <w:p w14:paraId="78580000">
            <w:pPr>
              <w:pStyle w:val="Style_2"/>
              <w:ind w:firstLine="0" w:left="0"/>
              <w:jc w:val="center"/>
            </w:pPr>
            <w:r>
              <w:t>0,62</w:t>
            </w:r>
          </w:p>
        </w:tc>
        <w:tc>
          <w:tcPr>
            <w:tcW w:type="dxa" w:w="1587"/>
            <w:tcMar>
              <w:left w:type="dxa" w:w="0"/>
              <w:right w:type="dxa" w:w="0"/>
            </w:tcMar>
          </w:tcPr>
          <w:p w14:paraId="79580000">
            <w:pPr>
              <w:pStyle w:val="Style_2"/>
              <w:ind w:firstLine="0" w:left="0"/>
              <w:jc w:val="center"/>
            </w:pPr>
            <w:r>
              <w:t>0,62</w:t>
            </w:r>
          </w:p>
        </w:tc>
      </w:tr>
      <w:tr>
        <w:tc>
          <w:tcPr>
            <w:tcW w:type="dxa" w:w="510"/>
            <w:tcMar>
              <w:left w:type="dxa" w:w="0"/>
              <w:right w:type="dxa" w:w="0"/>
            </w:tcMar>
          </w:tcPr>
          <w:p w14:paraId="7A580000">
            <w:pPr>
              <w:pStyle w:val="Style_2"/>
              <w:ind w:firstLine="0" w:left="0"/>
              <w:jc w:val="left"/>
            </w:pPr>
            <w:r>
              <w:t>82.</w:t>
            </w:r>
          </w:p>
        </w:tc>
        <w:tc>
          <w:tcPr>
            <w:tcW w:type="dxa" w:w="3798"/>
            <w:tcMar>
              <w:left w:type="dxa" w:w="0"/>
              <w:right w:type="dxa" w:w="0"/>
            </w:tcMar>
          </w:tcPr>
          <w:p w14:paraId="7B580000">
            <w:pPr>
              <w:pStyle w:val="Style_2"/>
              <w:ind w:firstLine="0" w:left="0"/>
              <w:jc w:val="both"/>
            </w:pPr>
            <w:r>
              <w:t>Ненецкий автономный округ</w:t>
            </w:r>
          </w:p>
        </w:tc>
        <w:tc>
          <w:tcPr>
            <w:tcW w:type="dxa" w:w="1586"/>
            <w:tcMar>
              <w:left w:type="dxa" w:w="0"/>
              <w:right w:type="dxa" w:w="0"/>
            </w:tcMar>
          </w:tcPr>
          <w:p w14:paraId="7C580000">
            <w:pPr>
              <w:pStyle w:val="Style_2"/>
              <w:ind w:firstLine="0" w:left="0"/>
              <w:jc w:val="center"/>
            </w:pPr>
            <w:r>
              <w:t>0,43</w:t>
            </w:r>
          </w:p>
        </w:tc>
        <w:tc>
          <w:tcPr>
            <w:tcW w:type="dxa" w:w="1586"/>
            <w:tcMar>
              <w:left w:type="dxa" w:w="0"/>
              <w:right w:type="dxa" w:w="0"/>
            </w:tcMar>
          </w:tcPr>
          <w:p w14:paraId="7D580000">
            <w:pPr>
              <w:pStyle w:val="Style_2"/>
              <w:ind w:firstLine="0" w:left="0"/>
              <w:jc w:val="center"/>
            </w:pPr>
            <w:r>
              <w:t>0,43</w:t>
            </w:r>
          </w:p>
        </w:tc>
        <w:tc>
          <w:tcPr>
            <w:tcW w:type="dxa" w:w="1587"/>
            <w:tcMar>
              <w:left w:type="dxa" w:w="0"/>
              <w:right w:type="dxa" w:w="0"/>
            </w:tcMar>
          </w:tcPr>
          <w:p w14:paraId="7E580000">
            <w:pPr>
              <w:pStyle w:val="Style_2"/>
              <w:ind w:firstLine="0" w:left="0"/>
              <w:jc w:val="center"/>
            </w:pPr>
            <w:r>
              <w:t>0,46</w:t>
            </w:r>
          </w:p>
        </w:tc>
      </w:tr>
      <w:tr>
        <w:tc>
          <w:tcPr>
            <w:tcW w:type="dxa" w:w="510"/>
            <w:tcMar>
              <w:left w:type="dxa" w:w="0"/>
              <w:right w:type="dxa" w:w="0"/>
            </w:tcMar>
          </w:tcPr>
          <w:p w14:paraId="7F580000">
            <w:pPr>
              <w:pStyle w:val="Style_2"/>
              <w:ind w:firstLine="0" w:left="0"/>
              <w:jc w:val="left"/>
            </w:pPr>
            <w:r>
              <w:t>83.</w:t>
            </w:r>
          </w:p>
        </w:tc>
        <w:tc>
          <w:tcPr>
            <w:tcW w:type="dxa" w:w="3798"/>
            <w:tcMar>
              <w:left w:type="dxa" w:w="0"/>
              <w:right w:type="dxa" w:w="0"/>
            </w:tcMar>
          </w:tcPr>
          <w:p w14:paraId="80580000">
            <w:pPr>
              <w:pStyle w:val="Style_2"/>
              <w:ind w:firstLine="0" w:left="0"/>
              <w:jc w:val="both"/>
            </w:pPr>
            <w:r>
              <w:t>Ханты-Мансийский автономный округ - Югра</w:t>
            </w:r>
          </w:p>
        </w:tc>
        <w:tc>
          <w:tcPr>
            <w:tcW w:type="dxa" w:w="1586"/>
            <w:tcMar>
              <w:left w:type="dxa" w:w="0"/>
              <w:right w:type="dxa" w:w="0"/>
            </w:tcMar>
          </w:tcPr>
          <w:p w14:paraId="81580000">
            <w:pPr>
              <w:pStyle w:val="Style_2"/>
              <w:ind w:firstLine="0" w:left="0"/>
              <w:jc w:val="center"/>
            </w:pPr>
            <w:r>
              <w:t>0,21</w:t>
            </w:r>
          </w:p>
        </w:tc>
        <w:tc>
          <w:tcPr>
            <w:tcW w:type="dxa" w:w="1586"/>
            <w:tcMar>
              <w:left w:type="dxa" w:w="0"/>
              <w:right w:type="dxa" w:w="0"/>
            </w:tcMar>
          </w:tcPr>
          <w:p w14:paraId="82580000">
            <w:pPr>
              <w:pStyle w:val="Style_2"/>
              <w:ind w:firstLine="0" w:left="0"/>
              <w:jc w:val="center"/>
            </w:pPr>
            <w:r>
              <w:t>0,21</w:t>
            </w:r>
          </w:p>
        </w:tc>
        <w:tc>
          <w:tcPr>
            <w:tcW w:type="dxa" w:w="1587"/>
            <w:tcMar>
              <w:left w:type="dxa" w:w="0"/>
              <w:right w:type="dxa" w:w="0"/>
            </w:tcMar>
          </w:tcPr>
          <w:p w14:paraId="83580000">
            <w:pPr>
              <w:pStyle w:val="Style_2"/>
              <w:ind w:firstLine="0" w:left="0"/>
              <w:jc w:val="center"/>
            </w:pPr>
            <w:r>
              <w:t>0,31</w:t>
            </w:r>
          </w:p>
        </w:tc>
      </w:tr>
      <w:tr>
        <w:tc>
          <w:tcPr>
            <w:tcW w:type="dxa" w:w="510"/>
            <w:tcMar>
              <w:left w:type="dxa" w:w="0"/>
              <w:right w:type="dxa" w:w="0"/>
            </w:tcMar>
          </w:tcPr>
          <w:p w14:paraId="84580000">
            <w:pPr>
              <w:pStyle w:val="Style_2"/>
              <w:ind w:firstLine="0" w:left="0"/>
              <w:jc w:val="left"/>
            </w:pPr>
            <w:r>
              <w:t>84.</w:t>
            </w:r>
          </w:p>
        </w:tc>
        <w:tc>
          <w:tcPr>
            <w:tcW w:type="dxa" w:w="3798"/>
            <w:tcMar>
              <w:left w:type="dxa" w:w="0"/>
              <w:right w:type="dxa" w:w="0"/>
            </w:tcMar>
          </w:tcPr>
          <w:p w14:paraId="85580000">
            <w:pPr>
              <w:pStyle w:val="Style_2"/>
              <w:ind w:firstLine="0" w:left="0"/>
              <w:jc w:val="both"/>
            </w:pPr>
            <w:r>
              <w:t>Чукотский автономный округ</w:t>
            </w:r>
          </w:p>
        </w:tc>
        <w:tc>
          <w:tcPr>
            <w:tcW w:type="dxa" w:w="1586"/>
            <w:tcMar>
              <w:left w:type="dxa" w:w="0"/>
              <w:right w:type="dxa" w:w="0"/>
            </w:tcMar>
          </w:tcPr>
          <w:p w14:paraId="86580000">
            <w:pPr>
              <w:pStyle w:val="Style_2"/>
              <w:ind w:firstLine="0" w:left="0"/>
              <w:jc w:val="center"/>
            </w:pPr>
            <w:r>
              <w:t>0,63</w:t>
            </w:r>
          </w:p>
        </w:tc>
        <w:tc>
          <w:tcPr>
            <w:tcW w:type="dxa" w:w="1586"/>
            <w:tcMar>
              <w:left w:type="dxa" w:w="0"/>
              <w:right w:type="dxa" w:w="0"/>
            </w:tcMar>
          </w:tcPr>
          <w:p w14:paraId="87580000">
            <w:pPr>
              <w:pStyle w:val="Style_2"/>
              <w:ind w:firstLine="0" w:left="0"/>
              <w:jc w:val="center"/>
            </w:pPr>
            <w:r>
              <w:t>0,63</w:t>
            </w:r>
          </w:p>
        </w:tc>
        <w:tc>
          <w:tcPr>
            <w:tcW w:type="dxa" w:w="1587"/>
            <w:tcMar>
              <w:left w:type="dxa" w:w="0"/>
              <w:right w:type="dxa" w:w="0"/>
            </w:tcMar>
          </w:tcPr>
          <w:p w14:paraId="88580000">
            <w:pPr>
              <w:pStyle w:val="Style_2"/>
              <w:ind w:firstLine="0" w:left="0"/>
              <w:jc w:val="center"/>
            </w:pPr>
            <w:r>
              <w:t>0,66</w:t>
            </w:r>
          </w:p>
        </w:tc>
      </w:tr>
      <w:tr>
        <w:tc>
          <w:tcPr>
            <w:tcW w:type="dxa" w:w="510"/>
            <w:tcBorders>
              <w:bottom w:color="000000" w:sz="4" w:val="single"/>
            </w:tcBorders>
            <w:tcMar>
              <w:left w:type="dxa" w:w="0"/>
              <w:right w:type="dxa" w:w="0"/>
            </w:tcMar>
          </w:tcPr>
          <w:p w14:paraId="89580000">
            <w:pPr>
              <w:pStyle w:val="Style_2"/>
              <w:ind w:firstLine="0" w:left="0"/>
              <w:jc w:val="left"/>
            </w:pPr>
            <w:r>
              <w:t>85.</w:t>
            </w:r>
          </w:p>
        </w:tc>
        <w:tc>
          <w:tcPr>
            <w:tcW w:type="dxa" w:w="3798"/>
            <w:tcBorders>
              <w:bottom w:color="000000" w:sz="4" w:val="single"/>
            </w:tcBorders>
            <w:tcMar>
              <w:left w:type="dxa" w:w="0"/>
              <w:right w:type="dxa" w:w="0"/>
            </w:tcMar>
          </w:tcPr>
          <w:p w14:paraId="8A580000">
            <w:pPr>
              <w:pStyle w:val="Style_2"/>
              <w:ind w:firstLine="0" w:left="0"/>
              <w:jc w:val="both"/>
            </w:pPr>
            <w:r>
              <w:t>Ямало-Ненецкий автономный округ</w:t>
            </w:r>
          </w:p>
        </w:tc>
        <w:tc>
          <w:tcPr>
            <w:tcW w:type="dxa" w:w="1586"/>
            <w:tcBorders>
              <w:bottom w:color="000000" w:sz="4" w:val="single"/>
            </w:tcBorders>
            <w:tcMar>
              <w:left w:type="dxa" w:w="0"/>
              <w:right w:type="dxa" w:w="0"/>
            </w:tcMar>
          </w:tcPr>
          <w:p w14:paraId="8B580000">
            <w:pPr>
              <w:pStyle w:val="Style_2"/>
              <w:ind w:firstLine="0" w:left="0"/>
              <w:jc w:val="center"/>
            </w:pPr>
            <w:r>
              <w:t>0,1</w:t>
            </w:r>
          </w:p>
        </w:tc>
        <w:tc>
          <w:tcPr>
            <w:tcW w:type="dxa" w:w="1586"/>
            <w:tcBorders>
              <w:bottom w:color="000000" w:sz="4" w:val="single"/>
            </w:tcBorders>
            <w:tcMar>
              <w:left w:type="dxa" w:w="0"/>
              <w:right w:type="dxa" w:w="0"/>
            </w:tcMar>
          </w:tcPr>
          <w:p w14:paraId="8C580000">
            <w:pPr>
              <w:pStyle w:val="Style_2"/>
              <w:ind w:firstLine="0" w:left="0"/>
              <w:jc w:val="center"/>
            </w:pPr>
            <w:r>
              <w:t>0,1</w:t>
            </w:r>
          </w:p>
        </w:tc>
        <w:tc>
          <w:tcPr>
            <w:tcW w:type="dxa" w:w="1587"/>
            <w:tcBorders>
              <w:bottom w:color="000000" w:sz="4" w:val="single"/>
            </w:tcBorders>
            <w:tcMar>
              <w:left w:type="dxa" w:w="0"/>
              <w:right w:type="dxa" w:w="0"/>
            </w:tcMar>
          </w:tcPr>
          <w:p w14:paraId="8D580000">
            <w:pPr>
              <w:pStyle w:val="Style_2"/>
              <w:ind w:firstLine="0" w:left="0"/>
              <w:jc w:val="center"/>
            </w:pPr>
            <w:r>
              <w:t>0,1</w:t>
            </w:r>
          </w:p>
        </w:tc>
      </w:tr>
    </w:tbl>
    <w:p w14:paraId="8E580000">
      <w:pPr>
        <w:pStyle w:val="Style_2"/>
        <w:ind w:firstLine="0" w:left="0"/>
        <w:jc w:val="both"/>
      </w:pPr>
    </w:p>
    <w:p w14:paraId="8F580000">
      <w:pPr>
        <w:pStyle w:val="Style_2"/>
        <w:ind w:firstLine="540" w:left="0"/>
        <w:jc w:val="both"/>
      </w:pPr>
    </w:p>
    <w:p w14:paraId="90580000">
      <w:pPr>
        <w:pStyle w:val="Style_2"/>
        <w:ind w:firstLine="540" w:left="0"/>
        <w:jc w:val="both"/>
      </w:pPr>
    </w:p>
    <w:p w14:paraId="91580000">
      <w:pPr>
        <w:pStyle w:val="Style_2"/>
        <w:ind w:firstLine="0" w:left="0"/>
        <w:jc w:val="right"/>
        <w:outlineLvl w:val="1"/>
      </w:pPr>
      <w:r>
        <w:t>Приложение N 8</w:t>
      </w:r>
    </w:p>
    <w:p w14:paraId="92580000">
      <w:pPr>
        <w:pStyle w:val="Style_2"/>
        <w:ind w:firstLine="0" w:left="0"/>
        <w:jc w:val="right"/>
      </w:pPr>
      <w:r>
        <w:t>к государственной программе</w:t>
      </w:r>
    </w:p>
    <w:p w14:paraId="93580000">
      <w:pPr>
        <w:pStyle w:val="Style_2"/>
        <w:ind w:firstLine="0" w:left="0"/>
        <w:jc w:val="right"/>
      </w:pPr>
      <w:r>
        <w:t>Российской Федерации "Экономическое</w:t>
      </w:r>
    </w:p>
    <w:p w14:paraId="94580000">
      <w:pPr>
        <w:pStyle w:val="Style_2"/>
        <w:ind w:firstLine="0" w:left="0"/>
        <w:jc w:val="right"/>
      </w:pPr>
      <w:r>
        <w:t>развитие и инновационная экономика"</w:t>
      </w:r>
    </w:p>
    <w:p w14:paraId="95580000">
      <w:pPr>
        <w:pStyle w:val="Style_2"/>
        <w:ind w:firstLine="0" w:left="0"/>
        <w:jc w:val="both"/>
      </w:pPr>
    </w:p>
    <w:p w14:paraId="96580000">
      <w:pPr>
        <w:pStyle w:val="Style_4"/>
        <w:ind w:firstLine="0" w:left="0"/>
        <w:jc w:val="center"/>
      </w:pPr>
      <w:r>
        <w:t>ПРАВИЛА</w:t>
      </w:r>
    </w:p>
    <w:p w14:paraId="97580000">
      <w:pPr>
        <w:pStyle w:val="Style_4"/>
        <w:ind w:firstLine="0" w:left="0"/>
        <w:jc w:val="center"/>
      </w:pPr>
      <w:r>
        <w:t>ПРЕДОСТАВЛЕНИЯ И РАСПРЕДЕЛЕНИЯ СУБСИДИЙ ИЗ ФЕДЕРАЛЬНОГО</w:t>
      </w:r>
    </w:p>
    <w:p w14:paraId="98580000">
      <w:pPr>
        <w:pStyle w:val="Style_4"/>
        <w:ind w:firstLine="0" w:left="0"/>
        <w:jc w:val="center"/>
      </w:pPr>
      <w:r>
        <w:t>БЮДЖЕТА БЮДЖЕТАМ СУБЪЕКТОВ РОССИЙСКОЙ ФЕДЕРАЦИИ</w:t>
      </w:r>
    </w:p>
    <w:p w14:paraId="99580000">
      <w:pPr>
        <w:pStyle w:val="Style_4"/>
        <w:ind w:firstLine="0" w:left="0"/>
        <w:jc w:val="center"/>
      </w:pPr>
      <w:r>
        <w:t>НА ГОСУДАРСТВЕННУЮ ПОДДЕРЖКУ МАЛОГО И СРЕДНЕГО</w:t>
      </w:r>
    </w:p>
    <w:p w14:paraId="9A580000">
      <w:pPr>
        <w:pStyle w:val="Style_4"/>
        <w:ind w:firstLine="0" w:left="0"/>
        <w:jc w:val="center"/>
      </w:pPr>
      <w:r>
        <w:t>ПРЕДПРИНИМАТЕЛЬСТВА, ВКЛЮЧАЯ КРЕСТЬЯНСКИЕ (ФЕРМЕРСКИЕ)</w:t>
      </w:r>
    </w:p>
    <w:p w14:paraId="9B580000">
      <w:pPr>
        <w:pStyle w:val="Style_4"/>
        <w:ind w:firstLine="0" w:left="0"/>
        <w:jc w:val="center"/>
      </w:pPr>
      <w:r>
        <w:t>ХОЗЯЙСТВА, В РАМКАХ ПОДПРОГРАММЫ 2 "РАЗВИТИЕ МАЛОГО</w:t>
      </w:r>
    </w:p>
    <w:p w14:paraId="9C580000">
      <w:pPr>
        <w:pStyle w:val="Style_4"/>
        <w:ind w:firstLine="0" w:left="0"/>
        <w:jc w:val="center"/>
      </w:pPr>
      <w:r>
        <w:t>И СРЕДНЕГО ПРЕДПРИНИМАТЕЛЬСТВА" ГОСУДАРСТВЕННОЙ</w:t>
      </w:r>
    </w:p>
    <w:p w14:paraId="9D580000">
      <w:pPr>
        <w:pStyle w:val="Style_4"/>
        <w:ind w:firstLine="0" w:left="0"/>
        <w:jc w:val="center"/>
      </w:pPr>
      <w:r>
        <w:t>ПРОГРАММЫ РОССИЙСКОЙ ФЕДЕРАЦИИ "ЭКОНОМИЧЕСКОЕ</w:t>
      </w:r>
    </w:p>
    <w:p w14:paraId="9E580000">
      <w:pPr>
        <w:pStyle w:val="Style_4"/>
        <w:ind w:firstLine="0" w:left="0"/>
        <w:jc w:val="center"/>
      </w:pPr>
      <w:r>
        <w:t>РАЗВИТИЕ И ИННОВАЦИОННАЯ ЭКОНОМИКА"</w:t>
      </w:r>
    </w:p>
    <w:p w14:paraId="9F580000">
      <w:pPr>
        <w:pStyle w:val="Style_2"/>
        <w:ind w:firstLine="0" w:left="0"/>
        <w:jc w:val="both"/>
      </w:pPr>
    </w:p>
    <w:p w14:paraId="A0580000">
      <w:pPr>
        <w:pStyle w:val="Style_2"/>
        <w:ind w:firstLine="540" w:left="0"/>
        <w:jc w:val="both"/>
      </w:pPr>
      <w:r>
        <w:t xml:space="preserve">Утратили силу. - </w:t>
      </w:r>
      <w:r>
        <w:rPr>
          <w:color w:val="0000FF"/>
        </w:rPr>
        <w:fldChar w:fldCharType="begin"/>
      </w:r>
      <w:r>
        <w:rPr>
          <w:color w:val="0000FF"/>
        </w:rPr>
        <w:instrText>HYPERLINK "consultantplus://offline/ref=036A75FB1540052028E3CBF011C6A3637CB5629A4CACB574C5A3486C1A242C33127AA85C1E9DED637FDB356CDDA0F0CE519927CE27516066D1sDH" \o "Постановление Правительства РФ от 11.02.2019 N 110 "О внесении изменений в государственную программу Российской Федерации "Экономическое развитие и инновационная экономика" и признании утратившими силу постановления Правительства Российской Федерации от 30 декабря 2014 г. N 1605 и отдельных положений некоторых актов Правительства Российской Федерации"{КонсультантПлюс}"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11.02.2019 N 110.</w:t>
      </w:r>
    </w:p>
    <w:p w14:paraId="A1580000">
      <w:pPr>
        <w:pStyle w:val="Style_2"/>
        <w:ind w:firstLine="0" w:left="0"/>
        <w:jc w:val="both"/>
      </w:pPr>
    </w:p>
    <w:p w14:paraId="A2580000">
      <w:pPr>
        <w:pStyle w:val="Style_2"/>
        <w:ind w:firstLine="0" w:left="0"/>
        <w:jc w:val="both"/>
      </w:pPr>
    </w:p>
    <w:p w14:paraId="A3580000">
      <w:pPr>
        <w:pStyle w:val="Style_2"/>
        <w:ind w:firstLine="0" w:left="0"/>
        <w:jc w:val="both"/>
      </w:pPr>
    </w:p>
    <w:p w14:paraId="A4580000">
      <w:pPr>
        <w:pStyle w:val="Style_2"/>
        <w:ind w:firstLine="0" w:left="0"/>
        <w:jc w:val="right"/>
        <w:outlineLvl w:val="1"/>
      </w:pPr>
      <w:r>
        <w:t>Приложение N 9</w:t>
      </w:r>
    </w:p>
    <w:p w14:paraId="A5580000">
      <w:pPr>
        <w:pStyle w:val="Style_2"/>
        <w:ind w:firstLine="0" w:left="0"/>
        <w:jc w:val="right"/>
      </w:pPr>
      <w:r>
        <w:t>к государственной программе</w:t>
      </w:r>
    </w:p>
    <w:p w14:paraId="A6580000">
      <w:pPr>
        <w:pStyle w:val="Style_2"/>
        <w:ind w:firstLine="0" w:left="0"/>
        <w:jc w:val="right"/>
      </w:pPr>
      <w:r>
        <w:t>Российской Федерации "Экономическое</w:t>
      </w:r>
    </w:p>
    <w:p w14:paraId="A7580000">
      <w:pPr>
        <w:pStyle w:val="Style_2"/>
        <w:ind w:firstLine="0" w:left="0"/>
        <w:jc w:val="right"/>
      </w:pPr>
      <w:r>
        <w:t>развитие и инновационная экономика"</w:t>
      </w:r>
    </w:p>
    <w:p w14:paraId="A8580000">
      <w:pPr>
        <w:pStyle w:val="Style_2"/>
        <w:ind w:firstLine="0" w:left="0"/>
        <w:jc w:val="both"/>
      </w:pPr>
    </w:p>
    <w:p w14:paraId="A9580000">
      <w:pPr>
        <w:pStyle w:val="Style_4"/>
        <w:ind w:firstLine="0" w:left="0"/>
        <w:jc w:val="center"/>
      </w:pPr>
      <w:r>
        <w:t>ПРАВИЛА</w:t>
      </w:r>
    </w:p>
    <w:p w14:paraId="AA580000">
      <w:pPr>
        <w:pStyle w:val="Style_4"/>
        <w:ind w:firstLine="0" w:left="0"/>
        <w:jc w:val="center"/>
      </w:pPr>
      <w:r>
        <w:t>ПРЕДОСТАВЛЕНИЯ И РАСПРЕДЕЛЕНИЯ СУБСИДИЙ</w:t>
      </w:r>
    </w:p>
    <w:p w14:paraId="AB580000">
      <w:pPr>
        <w:pStyle w:val="Style_4"/>
        <w:ind w:firstLine="0" w:left="0"/>
        <w:jc w:val="center"/>
      </w:pPr>
      <w:r>
        <w:t>ИЗ ФЕДЕРАЛЬНОГО БЮДЖЕТА БЮДЖЕТАМ СУБЪЕКТОВ РОССИЙСКОЙ</w:t>
      </w:r>
    </w:p>
    <w:p w14:paraId="AC580000">
      <w:pPr>
        <w:pStyle w:val="Style_4"/>
        <w:ind w:firstLine="0" w:left="0"/>
        <w:jc w:val="center"/>
      </w:pPr>
      <w:r>
        <w:t>ФЕДЕРАЦИИ НА СОФИНАНСИРОВАНИЕ РАСХОДНЫХ ОБЯЗАТЕЛЬСТВ</w:t>
      </w:r>
    </w:p>
    <w:p w14:paraId="AD580000">
      <w:pPr>
        <w:pStyle w:val="Style_4"/>
        <w:ind w:firstLine="0" w:left="0"/>
        <w:jc w:val="center"/>
      </w:pPr>
      <w:r>
        <w:t>СУБЪЕКТОВ РОССИЙСКОЙ ФЕДЕРАЦИИ, СВЯЗАННЫХ С РЕАЛИЗАЦИЕЙ</w:t>
      </w:r>
    </w:p>
    <w:p w14:paraId="AE580000">
      <w:pPr>
        <w:pStyle w:val="Style_4"/>
        <w:ind w:firstLine="0" w:left="0"/>
        <w:jc w:val="center"/>
      </w:pPr>
      <w:r>
        <w:t>МЕРОПРИЯТИЙ ПО СОДЕЙСТВИЮ РАЗВИТИЮ МОЛОДЕЖНОГО</w:t>
      </w:r>
    </w:p>
    <w:p w14:paraId="AF580000">
      <w:pPr>
        <w:pStyle w:val="Style_4"/>
        <w:ind w:firstLine="0" w:left="0"/>
        <w:jc w:val="center"/>
      </w:pPr>
      <w:r>
        <w:t>ПРЕДПРИНИМАТЕЛЬСТВА В РАМКАХ ПОДПРОГРАММЫ 2 "РАЗВИТИЕ</w:t>
      </w:r>
    </w:p>
    <w:p w14:paraId="B0580000">
      <w:pPr>
        <w:pStyle w:val="Style_4"/>
        <w:ind w:firstLine="0" w:left="0"/>
        <w:jc w:val="center"/>
      </w:pPr>
      <w:r>
        <w:t>МАЛОГО И СРЕДНЕГО ПРЕДПРИНИМАТЕЛЬСТВА" ГОСУДАРСТВЕННОЙ</w:t>
      </w:r>
    </w:p>
    <w:p w14:paraId="B1580000">
      <w:pPr>
        <w:pStyle w:val="Style_4"/>
        <w:ind w:firstLine="0" w:left="0"/>
        <w:jc w:val="center"/>
      </w:pPr>
      <w:r>
        <w:t>ПРОГРАММЫ РОССИЙСКОЙ ФЕДЕРАЦИИ "ЭКОНОМИЧЕСКОЕ РАЗВИТИЕ</w:t>
      </w:r>
    </w:p>
    <w:p w14:paraId="B2580000">
      <w:pPr>
        <w:pStyle w:val="Style_4"/>
        <w:ind w:firstLine="0" w:left="0"/>
        <w:jc w:val="center"/>
      </w:pPr>
      <w:r>
        <w:t>И ИННОВАЦИОННАЯ ЭКОНОМИКА"</w:t>
      </w:r>
    </w:p>
    <w:p w14:paraId="B3580000">
      <w:pPr>
        <w:pStyle w:val="Style_2"/>
        <w:ind w:firstLine="0" w:left="0"/>
        <w:jc w:val="center"/>
      </w:pPr>
    </w:p>
    <w:p w14:paraId="B4580000">
      <w:pPr>
        <w:pStyle w:val="Style_2"/>
        <w:ind w:firstLine="540" w:left="0"/>
        <w:jc w:val="both"/>
      </w:pPr>
      <w:r>
        <w:t xml:space="preserve">Утратили силу. - </w:t>
      </w:r>
      <w:r>
        <w:rPr>
          <w:color w:val="0000FF"/>
        </w:rPr>
        <w:fldChar w:fldCharType="begin"/>
      </w:r>
      <w:r>
        <w:rPr>
          <w:color w:val="0000FF"/>
        </w:rPr>
        <w:instrText>HYPERLINK "consultantplus://offline/ref=036A75FB1540052028E3CBF011C6A3637CB5629A4CACB574C5A3486C1A242C33127AA85C1E9DED637FDB356CDDA0F0CE519927CE27516066D1sDH" \o "Постановление Правительства РФ от 11.02.2019 N 110 "О внесении изменений в государственную программу Российской Федерации "Экономическое развитие и инновационная экономика" и признании утратившими силу постановления Правительства Российской Федерации от 30 декабря 2014 г. N 1605 и отдельных положений некоторых актов Правительства Российской Федерации"{КонсультантПлюс}"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11.02.2019 N 110.</w:t>
      </w:r>
    </w:p>
    <w:p w14:paraId="B5580000">
      <w:pPr>
        <w:pStyle w:val="Style_2"/>
        <w:ind w:firstLine="540" w:left="0"/>
        <w:jc w:val="both"/>
      </w:pPr>
    </w:p>
    <w:p w14:paraId="B6580000">
      <w:pPr>
        <w:pStyle w:val="Style_2"/>
        <w:ind w:firstLine="540" w:left="0"/>
        <w:jc w:val="both"/>
      </w:pPr>
    </w:p>
    <w:p w14:paraId="B7580000">
      <w:pPr>
        <w:pStyle w:val="Style_2"/>
        <w:ind w:firstLine="540" w:left="0"/>
        <w:jc w:val="both"/>
      </w:pPr>
    </w:p>
    <w:p w14:paraId="B8580000">
      <w:pPr>
        <w:pStyle w:val="Style_2"/>
        <w:ind w:firstLine="0" w:left="0"/>
        <w:jc w:val="right"/>
        <w:outlineLvl w:val="1"/>
      </w:pPr>
      <w:r>
        <w:t>Приложение N 10</w:t>
      </w:r>
    </w:p>
    <w:p w14:paraId="B9580000">
      <w:pPr>
        <w:pStyle w:val="Style_2"/>
        <w:ind w:firstLine="0" w:left="0"/>
        <w:jc w:val="right"/>
      </w:pPr>
      <w:r>
        <w:t>к государственной программе</w:t>
      </w:r>
    </w:p>
    <w:p w14:paraId="BA580000">
      <w:pPr>
        <w:pStyle w:val="Style_2"/>
        <w:ind w:firstLine="0" w:left="0"/>
        <w:jc w:val="right"/>
      </w:pPr>
      <w:r>
        <w:t>Российской Федерации "Экономическое</w:t>
      </w:r>
    </w:p>
    <w:p w14:paraId="BB580000">
      <w:pPr>
        <w:pStyle w:val="Style_2"/>
        <w:ind w:firstLine="0" w:left="0"/>
        <w:jc w:val="right"/>
      </w:pPr>
      <w:r>
        <w:t>развитие и инновационная экономика"</w:t>
      </w:r>
    </w:p>
    <w:p w14:paraId="BC580000">
      <w:pPr>
        <w:pStyle w:val="Style_2"/>
        <w:ind w:firstLine="0" w:left="0"/>
        <w:jc w:val="both"/>
      </w:pPr>
    </w:p>
    <w:p w14:paraId="BD580000">
      <w:pPr>
        <w:pStyle w:val="Style_4"/>
        <w:ind w:firstLine="0" w:left="0"/>
        <w:jc w:val="center"/>
      </w:pPr>
      <w:bookmarkStart w:id="30" w:name="Par22595"/>
      <w:bookmarkEnd w:id="30"/>
      <w:r>
        <w:t>ПРАВИЛА</w:t>
      </w:r>
    </w:p>
    <w:p w14:paraId="BE580000">
      <w:pPr>
        <w:pStyle w:val="Style_4"/>
        <w:ind w:firstLine="0" w:left="0"/>
        <w:jc w:val="center"/>
      </w:pPr>
      <w:r>
        <w:t>ПРЕДОСТАВЛЕНИЯ И РАСПРЕДЕЛЕНИЯ СУБСИДИЙ БЮДЖЕТАМ СУБЪЕКТОВ</w:t>
      </w:r>
    </w:p>
    <w:p w14:paraId="BF580000">
      <w:pPr>
        <w:pStyle w:val="Style_4"/>
        <w:ind w:firstLine="0" w:left="0"/>
        <w:jc w:val="center"/>
      </w:pPr>
      <w:r>
        <w:t>РОССИЙСКОЙ ФЕДЕРАЦИИ НА ГОСУДАРСТВЕННУЮ ПОДДЕРЖКУ МАЛОГО</w:t>
      </w:r>
    </w:p>
    <w:p w14:paraId="C0580000">
      <w:pPr>
        <w:pStyle w:val="Style_4"/>
        <w:ind w:firstLine="0" w:left="0"/>
        <w:jc w:val="center"/>
      </w:pPr>
      <w:r>
        <w:t>И СРЕДНЕГО ПРЕДПРИНИМАТЕЛЬСТВА В СУБЪЕКТАХ</w:t>
      </w:r>
    </w:p>
    <w:p w14:paraId="C1580000">
      <w:pPr>
        <w:pStyle w:val="Style_4"/>
        <w:ind w:firstLine="0" w:left="0"/>
        <w:jc w:val="center"/>
      </w:pPr>
      <w:r>
        <w:t>РОССИЙСКОЙ ФЕДЕРАЦИИ</w:t>
      </w:r>
    </w:p>
    <w:p w14:paraId="C258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C3580000">
            <w:pPr>
              <w:pStyle w:val="Style_2"/>
              <w:ind w:firstLine="0" w:left="0"/>
              <w:jc w:val="center"/>
              <w:rPr>
                <w:color w:val="392C69"/>
              </w:rPr>
            </w:pPr>
            <w:r>
              <w:rPr>
                <w:color w:val="392C69"/>
              </w:rPr>
              <w:t>Список изменяющих документов</w:t>
            </w:r>
          </w:p>
          <w:p w14:paraId="C4580000">
            <w:pPr>
              <w:pStyle w:val="Style_2"/>
              <w:ind w:firstLine="0" w:left="0"/>
              <w:jc w:val="center"/>
              <w:rPr>
                <w:color w:val="392C69"/>
              </w:rPr>
            </w:pPr>
            <w:r>
              <w:rPr>
                <w:color w:val="392C69"/>
              </w:rPr>
              <w:t xml:space="preserve">(в ред. Постановлений Правительства РФ от 11.02.2019 </w:t>
            </w:r>
            <w:r>
              <w:rPr>
                <w:color w:val="0000FF"/>
              </w:rPr>
              <w:fldChar w:fldCharType="begin"/>
            </w:r>
            <w:r>
              <w:rPr>
                <w:color w:val="0000FF"/>
              </w:rPr>
              <w:instrText>HYPERLINK "consultantplus://offline/ref=036A75FB1540052028E3CBF011C6A3637CB5629A4CACB574C5A3486C1A242C33127AA85C1E9DED637EDB356CDDA0F0CE519927CE27516066D1sDH" \o "Постановление Правительства РФ от 11.02.2019 N 110 "О внесении изменений в государственную программу Российской Федерации "Экономическое развитие и инновационная экономика" и признании утратившими силу постановления Правительства Российской Федерации от 30 декабря 2014 г. N 1605 и отдельных положений некоторых актов Правительства Российской Федерации"{КонсультантПлюс}"</w:instrText>
            </w:r>
            <w:r>
              <w:rPr>
                <w:color w:val="0000FF"/>
              </w:rPr>
              <w:fldChar w:fldCharType="separate"/>
            </w:r>
            <w:r>
              <w:rPr>
                <w:color w:val="0000FF"/>
              </w:rPr>
              <w:t>N 110</w:t>
            </w:r>
            <w:r>
              <w:rPr>
                <w:color w:val="0000FF"/>
              </w:rPr>
              <w:fldChar w:fldCharType="end"/>
            </w:r>
            <w:r>
              <w:rPr>
                <w:color w:val="392C69"/>
              </w:rPr>
              <w:t>,</w:t>
            </w:r>
          </w:p>
          <w:p w14:paraId="C5580000">
            <w:pPr>
              <w:pStyle w:val="Style_2"/>
              <w:ind w:firstLine="0" w:left="0"/>
              <w:jc w:val="center"/>
              <w:rPr>
                <w:color w:val="392C69"/>
              </w:rPr>
            </w:pPr>
            <w:r>
              <w:rPr>
                <w:color w:val="392C69"/>
              </w:rPr>
              <w:t xml:space="preserve">от 22.05.2019 </w:t>
            </w:r>
            <w:r>
              <w:rPr>
                <w:color w:val="0000FF"/>
              </w:rPr>
              <w:fldChar w:fldCharType="begin"/>
            </w:r>
            <w:r>
              <w:rPr>
                <w:color w:val="0000FF"/>
              </w:rPr>
              <w:instrText>HYPERLINK "consultantplus://offline/ref=036A75FB1540052028E3CBF011C6A3637CB660914BA9B574C5A3486C1A242C33127AA85C1E9DED6272DB356CDDA0F0CE519927CE27516066D1sDH" \o "Постановление Правительства РФ от 22.05.2019 N 638 "О внесении изменения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638</w:t>
            </w:r>
            <w:r>
              <w:rPr>
                <w:color w:val="0000FF"/>
              </w:rPr>
              <w:fldChar w:fldCharType="end"/>
            </w:r>
            <w:r>
              <w:rPr>
                <w:color w:val="392C69"/>
              </w:rPr>
              <w:t xml:space="preserve">, от 07.10.2019 </w:t>
            </w:r>
            <w:r>
              <w:rPr>
                <w:color w:val="0000FF"/>
              </w:rPr>
              <w:fldChar w:fldCharType="begin"/>
            </w:r>
            <w:r>
              <w:rPr>
                <w:color w:val="0000FF"/>
              </w:rPr>
              <w:instrText>HYPERLINK "consultantplus://offline/ref=036A75FB1540052028E3CBF011C6A3637CB760934BADB574C5A3486C1A242C33127AA85C1E9DED6272DB356CDDA0F0CE519927CE27516066D1sDH"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1284</w:t>
            </w:r>
            <w:r>
              <w:rPr>
                <w:color w:val="0000FF"/>
              </w:rPr>
              <w:fldChar w:fldCharType="end"/>
            </w:r>
            <w:r>
              <w:rPr>
                <w:color w:val="392C69"/>
              </w:rPr>
              <w:t xml:space="preserve">, от 08.05.2020 </w:t>
            </w:r>
            <w:r>
              <w:rPr>
                <w:color w:val="0000FF"/>
              </w:rPr>
              <w:fldChar w:fldCharType="begin"/>
            </w:r>
            <w:r>
              <w:rPr>
                <w:color w:val="0000FF"/>
              </w:rPr>
              <w:instrText>HYPERLINK "consultantplus://offline/ref=036A75FB1540052028E3CBF011C6A3637CB167914AA6B574C5A3486C1A242C33127AA85C1E9DED6377DB356CDDA0F0CE519927CE27516066D1sDH"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646</w:t>
            </w:r>
            <w:r>
              <w:rPr>
                <w:color w:val="0000FF"/>
              </w:rPr>
              <w:fldChar w:fldCharType="end"/>
            </w:r>
            <w:r>
              <w:rPr>
                <w:color w:val="392C69"/>
              </w:rPr>
              <w:t>)</w:t>
            </w:r>
          </w:p>
        </w:tc>
      </w:tr>
    </w:tbl>
    <w:p w14:paraId="C6580000">
      <w:pPr>
        <w:pStyle w:val="Style_2"/>
        <w:ind w:firstLine="0" w:left="0"/>
        <w:jc w:val="center"/>
      </w:pPr>
    </w:p>
    <w:p w14:paraId="C7580000">
      <w:pPr>
        <w:pStyle w:val="Style_4"/>
        <w:ind w:firstLine="0" w:left="0"/>
        <w:jc w:val="center"/>
        <w:outlineLvl w:val="2"/>
      </w:pPr>
      <w:r>
        <w:t>I. Общие положения</w:t>
      </w:r>
    </w:p>
    <w:p w14:paraId="C8580000">
      <w:pPr>
        <w:pStyle w:val="Style_2"/>
        <w:ind w:firstLine="0" w:left="0"/>
        <w:jc w:val="both"/>
      </w:pPr>
    </w:p>
    <w:p w14:paraId="C9580000">
      <w:pPr>
        <w:pStyle w:val="Style_2"/>
        <w:ind w:firstLine="540" w:left="0"/>
        <w:jc w:val="both"/>
      </w:pPr>
      <w:r>
        <w:t xml:space="preserve">1. Настоящие Правила устанавливают цели, порядок и условия предоставления и распределения субсидий бюджетам субъектов Российской Федерации на государственную поддержку малого и среднего предпринимательства в субъектах Российской Федерации в рамках </w:t>
      </w:r>
      <w:r>
        <w:rPr>
          <w:color w:val="0000FF"/>
        </w:rPr>
        <w:fldChar w:fldCharType="begin"/>
      </w:r>
      <w:r>
        <w:rPr>
          <w:color w:val="0000FF"/>
        </w:rPr>
        <w:instrText>HYPERLINK \l "Par268" \o "ПАСПОРТ"</w:instrText>
      </w:r>
      <w:r>
        <w:rPr>
          <w:color w:val="0000FF"/>
        </w:rPr>
        <w:fldChar w:fldCharType="separate"/>
      </w:r>
      <w:r>
        <w:rPr>
          <w:color w:val="0000FF"/>
        </w:rPr>
        <w:t>подпрограммы 2</w:t>
      </w:r>
      <w:r>
        <w:rPr>
          <w:color w:val="0000FF"/>
        </w:rPr>
        <w:fldChar w:fldCharType="end"/>
      </w:r>
      <w:r>
        <w:t xml:space="preserve"> "Развитие малого и среднего предпринимательства" государственной программы Российской Федерации "Экономическое развитие и инновационная экономика" (далее соответственно - государственная поддержка малого и среднего предпринимательства, субсидии).</w:t>
      </w:r>
    </w:p>
    <w:p w14:paraId="CA580000">
      <w:pPr>
        <w:pStyle w:val="Style_2"/>
        <w:spacing w:before="200"/>
        <w:ind w:firstLine="540" w:left="0"/>
        <w:jc w:val="both"/>
      </w:pPr>
      <w:bookmarkStart w:id="31" w:name="Par22607"/>
      <w:bookmarkEnd w:id="31"/>
      <w:r>
        <w:t xml:space="preserve">2. Субсидии предоставляются в целях софинансирования расходных обязательств субъектов Российской Федерации, в том числе субъектов Российской Федерации, включенных в определенный решением Председателя Правительства Российской Федерации перечень субъектов Российской Федерации, имеющих низкий уровень социально-экономического развития, а также Республики Дагестан и Забайкальского края (далее - субъекты Российской Федерации, имеющие низкий уровень социально-экономического развития), возникающих при реализации органами государственной власти субъектов Российской Федерации (органами местного самоуправления) полномочий по поддержке малого и среднего предпринимательства, в том числе по оказанию в 2020 году неотложных мер в условиях ухудшения ситуации в связи с распространением новой коронавирусной инфекции, при реализации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предусмотренного </w:t>
      </w:r>
      <w:r>
        <w:rPr>
          <w:color w:val="0000FF"/>
        </w:rPr>
        <w:fldChar w:fldCharType="begin"/>
      </w:r>
      <w:r>
        <w:rPr>
          <w:color w:val="0000FF"/>
        </w:rPr>
        <w:instrText>HYPERLINK "consultantplus://offline/ref=036A75FB1540052028E3CBF011C6A3637CB4669349AEB574C5A3486C1A242C33007AF0501F95F36272CE633D9BDFs5H" \o "Указ Президента РФ от 07.05.2018 N 204 (ред. от 19.07.2018) "О национальных целях и стратегических задачах развития Российской Федерации на период до 2024 года"{КонсультантПлюс}"</w:instrText>
      </w:r>
      <w:r>
        <w:rPr>
          <w:color w:val="0000FF"/>
        </w:rPr>
        <w:fldChar w:fldCharType="separate"/>
      </w:r>
      <w:r>
        <w:rPr>
          <w:color w:val="0000FF"/>
        </w:rPr>
        <w:t>Указом</w:t>
      </w:r>
      <w:r>
        <w:rPr>
          <w:color w:val="0000FF"/>
        </w:rPr>
        <w:fldChar w:fldCharType="end"/>
      </w:r>
      <w:r>
        <w:t xml:space="preserve"> Президента Российской Федерации от 7 мая 2018 г. N 204 "О национальных целях и стратегических задачах развития Российской Федерации до 2024 года" (далее соответственно - региональный проект, федеральный проект, национальный проект).</w:t>
      </w:r>
    </w:p>
    <w:p w14:paraId="CB580000">
      <w:pPr>
        <w:pStyle w:val="Style_2"/>
        <w:ind w:firstLine="0" w:left="0"/>
        <w:jc w:val="both"/>
      </w:pPr>
      <w:r>
        <w:t xml:space="preserve">(в ред. Постановлений Правительства РФ от 07.10.2019 </w:t>
      </w:r>
      <w:r>
        <w:rPr>
          <w:color w:val="0000FF"/>
        </w:rPr>
        <w:fldChar w:fldCharType="begin"/>
      </w:r>
      <w:r>
        <w:rPr>
          <w:color w:val="0000FF"/>
        </w:rPr>
        <w:instrText>HYPERLINK "consultantplus://offline/ref=036A75FB1540052028E3CBF011C6A3637CB760934BADB574C5A3486C1A242C33127AA85C1E9DED6377DB356CDDA0F0CE519927CE27516066D1sDH"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1284</w:t>
      </w:r>
      <w:r>
        <w:rPr>
          <w:color w:val="0000FF"/>
        </w:rPr>
        <w:fldChar w:fldCharType="end"/>
      </w:r>
      <w:r>
        <w:t xml:space="preserve">, от 08.05.2020 </w:t>
      </w:r>
      <w:r>
        <w:rPr>
          <w:color w:val="0000FF"/>
        </w:rPr>
        <w:fldChar w:fldCharType="begin"/>
      </w:r>
      <w:r>
        <w:rPr>
          <w:color w:val="0000FF"/>
        </w:rPr>
        <w:instrText>HYPERLINK "consultantplus://offline/ref=036A75FB1540052028E3CBF011C6A3637CB167914AA6B574C5A3486C1A242C33127AA85C1E9DED6376DB356CDDA0F0CE519927CE27516066D1sDH"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N 646</w:t>
      </w:r>
      <w:r>
        <w:rPr>
          <w:color w:val="0000FF"/>
        </w:rPr>
        <w:fldChar w:fldCharType="end"/>
      </w:r>
      <w:r>
        <w:t>)</w:t>
      </w:r>
    </w:p>
    <w:p w14:paraId="CC580000">
      <w:pPr>
        <w:pStyle w:val="Style_2"/>
        <w:spacing w:before="200"/>
        <w:ind w:firstLine="540" w:left="0"/>
        <w:jc w:val="both"/>
      </w:pPr>
      <w:bookmarkStart w:id="32" w:name="Par22609"/>
      <w:bookmarkEnd w:id="32"/>
      <w:r>
        <w:t>3. Субсидии предоставляются в целях софинансирования расходных обязательств субъектов Российской Федерации при реализации:</w:t>
      </w:r>
    </w:p>
    <w:p w14:paraId="CD580000">
      <w:pPr>
        <w:pStyle w:val="Style_2"/>
        <w:spacing w:before="200"/>
        <w:ind w:firstLine="540" w:left="0"/>
        <w:jc w:val="both"/>
      </w:pPr>
      <w:r>
        <w:t>а) федерального проекта "Расширение доступа субъектов малого и среднего предпринимательства к финансовым ресурсам, в том числе к льготному финансированию" по следующим направлениям:</w:t>
      </w:r>
    </w:p>
    <w:p w14:paraId="CE580000">
      <w:pPr>
        <w:pStyle w:val="Style_2"/>
        <w:spacing w:before="200"/>
        <w:ind w:firstLine="540" w:left="0"/>
        <w:jc w:val="both"/>
      </w:pPr>
      <w:bookmarkStart w:id="33" w:name="Par22611"/>
      <w:bookmarkEnd w:id="33"/>
      <w:r>
        <w:t>создание и (или) развитие фондов содействия кредитованию (гарантийных фондов, фондов поручительств) (далее - региональные гарантийные организации);</w:t>
      </w:r>
    </w:p>
    <w:p w14:paraId="CF580000">
      <w:pPr>
        <w:pStyle w:val="Style_2"/>
        <w:spacing w:before="200"/>
        <w:ind w:firstLine="540" w:left="0"/>
        <w:jc w:val="both"/>
      </w:pPr>
      <w:bookmarkStart w:id="34" w:name="Par22612"/>
      <w:bookmarkEnd w:id="34"/>
      <w:r>
        <w:t>создание и (или) развитие государственных микрофинансовых организаций;</w:t>
      </w:r>
    </w:p>
    <w:p w14:paraId="D0580000">
      <w:pPr>
        <w:pStyle w:val="Style_2"/>
        <w:spacing w:before="200"/>
        <w:ind w:firstLine="540" w:left="0"/>
        <w:jc w:val="both"/>
      </w:pPr>
      <w:r>
        <w:t>б) федерального проекта "Акселерация субъектов малого и среднего предпринимательства" по следующим направлениям:</w:t>
      </w:r>
    </w:p>
    <w:p w14:paraId="D1580000">
      <w:pPr>
        <w:pStyle w:val="Style_2"/>
        <w:spacing w:before="200"/>
        <w:ind w:firstLine="540" w:left="0"/>
        <w:jc w:val="both"/>
      </w:pPr>
      <w:bookmarkStart w:id="35" w:name="Par22614"/>
      <w:bookmarkEnd w:id="35"/>
      <w:r>
        <w:t>организация оказания комплекса услуг, сервисов и мер поддержки субъектам малого и среднего предпринимательства в центрах "Мой бизнес";</w:t>
      </w:r>
    </w:p>
    <w:p w14:paraId="D2580000">
      <w:pPr>
        <w:pStyle w:val="Style_2"/>
        <w:spacing w:before="200"/>
        <w:ind w:firstLine="540" w:left="0"/>
        <w:jc w:val="both"/>
      </w:pPr>
      <w:bookmarkStart w:id="36" w:name="Par22615"/>
      <w:bookmarkEnd w:id="36"/>
      <w:r>
        <w:t>реализация программы поддержки субъектов малого и среднего предпринимательства в целях их ускоренного развития в моногородах;</w:t>
      </w:r>
    </w:p>
    <w:p w14:paraId="D3580000">
      <w:pPr>
        <w:pStyle w:val="Style_2"/>
        <w:spacing w:before="200"/>
        <w:ind w:firstLine="540" w:left="0"/>
        <w:jc w:val="both"/>
      </w:pPr>
      <w:bookmarkStart w:id="37" w:name="Par22616"/>
      <w:bookmarkEnd w:id="37"/>
      <w:r>
        <w:t>обеспечение доступа субъектов малого и среднего предпринимательства к экспортной поддержке;</w:t>
      </w:r>
    </w:p>
    <w:p w14:paraId="D4580000">
      <w:pPr>
        <w:pStyle w:val="Style_2"/>
        <w:spacing w:before="200"/>
        <w:ind w:firstLine="540" w:left="0"/>
        <w:jc w:val="both"/>
      </w:pPr>
      <w:bookmarkStart w:id="38" w:name="Par22617"/>
      <w:bookmarkEnd w:id="38"/>
      <w:r>
        <w:t>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t>
      </w:r>
    </w:p>
    <w:p w14:paraId="D5580000">
      <w:pPr>
        <w:pStyle w:val="Style_2"/>
        <w:spacing w:before="200"/>
        <w:ind w:firstLine="540" w:left="0"/>
        <w:jc w:val="both"/>
      </w:pPr>
      <w:bookmarkStart w:id="39" w:name="Par22618"/>
      <w:bookmarkEnd w:id="39"/>
      <w:r>
        <w:t>предоставление субсидий на софинансирование капитальных вложений в объекты капитального строительства;</w:t>
      </w:r>
    </w:p>
    <w:p w14:paraId="D6580000">
      <w:pPr>
        <w:pStyle w:val="Style_2"/>
        <w:spacing w:before="200"/>
        <w:ind w:firstLine="540" w:left="0"/>
        <w:jc w:val="both"/>
      </w:pPr>
      <w:r>
        <w:t>в) федерального проекта "Популяризация предпринимательства" по следующему направлению:</w:t>
      </w:r>
    </w:p>
    <w:p w14:paraId="D7580000">
      <w:pPr>
        <w:pStyle w:val="Style_2"/>
        <w:spacing w:before="200"/>
        <w:ind w:firstLine="540" w:left="0"/>
        <w:jc w:val="both"/>
      </w:pPr>
      <w:bookmarkStart w:id="40" w:name="Par22620"/>
      <w:bookmarkEnd w:id="40"/>
      <w:r>
        <w:t>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14:paraId="D8580000">
      <w:pPr>
        <w:pStyle w:val="Style_2"/>
        <w:spacing w:before="200"/>
        <w:ind w:firstLine="540" w:left="0"/>
        <w:jc w:val="both"/>
      </w:pPr>
      <w:r>
        <w:t xml:space="preserve">3(1). В целях оказания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субсидии предоставляются в целях софинансирования расходных обязательств субъектов Российской Федерации по направлениям, указанным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абзацах втором</w:t>
      </w:r>
      <w:r>
        <w:rPr>
          <w:color w:val="0000FF"/>
        </w:rPr>
        <w:fldChar w:fldCharType="end"/>
      </w:r>
      <w:r>
        <w:t xml:space="preserve"> и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третьем подпункта "а" пункта 3</w:t>
      </w:r>
      <w:r>
        <w:rPr>
          <w:color w:val="0000FF"/>
        </w:rPr>
        <w:fldChar w:fldCharType="end"/>
      </w:r>
      <w:r>
        <w:t xml:space="preserve"> настоящих Правил.</w:t>
      </w:r>
    </w:p>
    <w:p w14:paraId="D9580000">
      <w:pPr>
        <w:pStyle w:val="Style_2"/>
        <w:ind w:firstLine="0" w:left="0"/>
        <w:jc w:val="both"/>
      </w:pPr>
      <w:r>
        <w:t xml:space="preserve">(п. 3(1) введен </w:t>
      </w:r>
      <w:r>
        <w:rPr>
          <w:color w:val="0000FF"/>
        </w:rPr>
        <w:fldChar w:fldCharType="begin"/>
      </w:r>
      <w:r>
        <w:rPr>
          <w:color w:val="0000FF"/>
        </w:rPr>
        <w:instrText>HYPERLINK "consultantplus://offline/ref=036A75FB1540052028E3CBF011C6A3637CB167914AA6B574C5A3486C1A242C33127AA85C1E9DED6375DB356CDDA0F0CE519927CE27516066D1sDH"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DA580000">
      <w:pPr>
        <w:pStyle w:val="Style_2"/>
        <w:spacing w:before="200"/>
        <w:ind w:firstLine="540" w:left="0"/>
        <w:jc w:val="both"/>
      </w:pPr>
      <w:r>
        <w:t>4. Понятия, используемые в настоящих Правилах, означают следующее:</w:t>
      </w:r>
    </w:p>
    <w:p w14:paraId="DB580000">
      <w:pPr>
        <w:pStyle w:val="Style_2"/>
        <w:spacing w:before="200"/>
        <w:ind w:firstLine="540" w:left="0"/>
        <w:jc w:val="both"/>
      </w:pPr>
      <w:r>
        <w:t>"бизнес-инкубатор" - инфраструктура поддержки субъектов малого и среднего предпринимательства, созданная в форме организации в целях поддержки предпринимателей на ранней стадии их деятельности, осуществляющая такую поддержку путем предоставления в аренду помещений и оказания услуг, необходимых для ведения предпринимательской деятельности, в том числе консультационных, бухгалтерских и юридических услуг, а также проведения образовательных тренингов и семинаров;</w:t>
      </w:r>
    </w:p>
    <w:p w14:paraId="DC580000">
      <w:pPr>
        <w:pStyle w:val="Style_2"/>
        <w:spacing w:before="200"/>
        <w:ind w:firstLine="540" w:left="0"/>
        <w:jc w:val="both"/>
      </w:pPr>
      <w:r>
        <w:t xml:space="preserve">"государственная микрофинансовая организация" - микрофинансовая организация, одним из учредителей (участников, акционеров) которой является субъект Российской Федерации, предоставляющая микрозаймы субъектам малого и среднего предпринимательства и отвечающая критериям, установленным в соответствии с Федеральным </w:t>
      </w:r>
      <w:r>
        <w:rPr>
          <w:color w:val="0000FF"/>
        </w:rPr>
        <w:fldChar w:fldCharType="begin"/>
      </w:r>
      <w:r>
        <w:rPr>
          <w:color w:val="0000FF"/>
        </w:rPr>
        <w:instrText>HYPERLINK "consultantplus://offline/ref=036A75FB1540052028E3CBF011C6A3637CB06C924EAEB574C5A3486C1A242C33007AF0501F95F36272CE633D9BDFs5H"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законом</w:t>
      </w:r>
      <w:r>
        <w:rPr>
          <w:color w:val="0000FF"/>
        </w:rPr>
        <w:fldChar w:fldCharType="end"/>
      </w:r>
      <w:r>
        <w:t xml:space="preserve"> "О развитии малого и среднего предпринимательства в Российской Федерации";</w:t>
      </w:r>
    </w:p>
    <w:p w14:paraId="DD580000">
      <w:pPr>
        <w:pStyle w:val="Style_2"/>
        <w:spacing w:before="200"/>
        <w:ind w:firstLine="540" w:left="0"/>
        <w:jc w:val="both"/>
      </w:pPr>
      <w:r>
        <w:t xml:space="preserve">"муниципальная микрофинансовая организация" - микрофинансовая организация, одним из учредителей (участников, акционеров) которой является муниципальное образование, предоставляющая микрозаймы субъектам малого и среднего предпринимательства и отвечающая критериям, установленным в соответствии с Федеральным </w:t>
      </w:r>
      <w:r>
        <w:rPr>
          <w:color w:val="0000FF"/>
        </w:rPr>
        <w:fldChar w:fldCharType="begin"/>
      </w:r>
      <w:r>
        <w:rPr>
          <w:color w:val="0000FF"/>
        </w:rPr>
        <w:instrText>HYPERLINK "consultantplus://offline/ref=036A75FB1540052028E3CBF011C6A3637CB06C924EAEB574C5A3486C1A242C33007AF0501F95F36272CE633D9BDFs5H"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законом</w:t>
      </w:r>
      <w:r>
        <w:rPr>
          <w:color w:val="0000FF"/>
        </w:rPr>
        <w:fldChar w:fldCharType="end"/>
      </w:r>
      <w:r>
        <w:t xml:space="preserve"> "О развитии малого и среднего предпринимательства в Российской Федерации";</w:t>
      </w:r>
    </w:p>
    <w:p w14:paraId="DE580000">
      <w:pPr>
        <w:pStyle w:val="Style_2"/>
        <w:spacing w:before="200"/>
        <w:ind w:firstLine="540" w:left="0"/>
        <w:jc w:val="both"/>
      </w:pPr>
      <w:r>
        <w:t>"промышленный (индустриальный) парк" - совокупность объектов промышленной инфраструктуры, включающая в себя объекты недвижимого имущества, полностью или частично находящиеся в собственности субъекта Российской Федерации и (или) муниципального образования и (или) частной собственности, в том числе земельные участки, административные, производственные, складские и иные помещения и объекты технической, транспортной и коммунальной инфраструктуры, обеспечивающие деятельность парка и предназначенные для предоставления условий для работы субъектов малого и среднего предпринимательства и осуществления промышленного производства и управляемые управляющей компанией - коммерческой или некоммерческой организацией, созданной в соответствии с законодательством Российской Федерации (далее - управляющая компания);</w:t>
      </w:r>
    </w:p>
    <w:p w14:paraId="DF580000">
      <w:pPr>
        <w:pStyle w:val="Style_2"/>
        <w:spacing w:before="200"/>
        <w:ind w:firstLine="540" w:left="0"/>
        <w:jc w:val="both"/>
      </w:pPr>
      <w:r>
        <w:t>"агропромышленный парк" - промышленный (индустриальный) парк, который предназначен для размещения производства и переработки сельскохозяйственной продукции, сырья и продовольствия, а также оказания услуг по обслуживанию сельскохозяйственного производства, территории которого могут составлять земельные участки с видом разрешенного использования, предполагающим ведение сельскохозяйственного производства (сельскохозяйственной деятельности);</w:t>
      </w:r>
    </w:p>
    <w:p w14:paraId="E0580000">
      <w:pPr>
        <w:pStyle w:val="Style_2"/>
        <w:spacing w:before="200"/>
        <w:ind w:firstLine="540" w:left="0"/>
        <w:jc w:val="both"/>
      </w:pPr>
      <w:r>
        <w:t>"технопарк" - совокупность объектов технологической инфраструктуры, включающая в себя объекты недвижимого имущества, полностью или частично находящиеся в собственности субъекта Российской Федерации и (или) муниципального образования и (или) частной собственности, в том числе земельные участки, офисные здания, лабораторные и производственные помещения, объекты инженерной, транспортной, жилой и социальной инфраструктуры, созданные для осуществления деятельности субъектов малого и среднего предпринимательства в сфере высоких технологий и управляемые управляющей компанией;</w:t>
      </w:r>
    </w:p>
    <w:p w14:paraId="E1580000">
      <w:pPr>
        <w:pStyle w:val="Style_2"/>
        <w:spacing w:before="200"/>
        <w:ind w:firstLine="540" w:left="0"/>
        <w:jc w:val="both"/>
      </w:pPr>
      <w:r>
        <w:t>"промышленный технопарк" - технопарк, предназначенный для осуществления субъектами малого и среднего предпринимательства промышленного производства, и (или) научно-технической деятельности, и (или) инновационной деятельности в целях освоения промышленного производства промышленной продукции и коммерциализации научно-технических результатов и управляемый управляющей компанией;</w:t>
      </w:r>
    </w:p>
    <w:p w14:paraId="E2580000">
      <w:pPr>
        <w:pStyle w:val="Style_2"/>
        <w:spacing w:before="200"/>
        <w:ind w:firstLine="540" w:left="0"/>
        <w:jc w:val="both"/>
      </w:pPr>
      <w:r>
        <w:t>"многофункциональный центр для бизнеса" - инфраструктура поддержки субъектов малого и среднего предпринимательства, созданная в форме организации по решению высшего исполнительного органа государственной власти субъекта Российской Федерации на территории субъекта Российской Федерации, в том числе в рамках системы предоставления государственных и муниципальных услуг в многофункциональных центрах, в целях предоставления субъектам малого и среднего предпринимательства, а также гражданам, планирующим начать предпринимательскую деятельность, услуг и мер поддержки, необходимых для ведения предпринимательской и иной приносящей доход деятельности, в соответствии с соглашениями (договорами) с федеральными органами исполнительной власти, органами государственных внебюджетных фондов, органами исполнительной власти субъектов Российской Федерации, органами местного самоуправления, организациями, образующими инфраструктуру поддержки субъектов малого и среднего предпринимательства, акционерным обществом "Федеральная корпорация по развитию малого и среднего предпринимательства", организациями, обеспечивающими подключение к сетям водо-, газо-, тепло- и электроснабжения, некоммерческими организациями, выражающими интересы субъектов малого и среднего предпринимательства;</w:t>
      </w:r>
    </w:p>
    <w:p w14:paraId="E3580000">
      <w:pPr>
        <w:pStyle w:val="Style_2"/>
        <w:spacing w:before="200"/>
        <w:ind w:firstLine="540" w:left="0"/>
        <w:jc w:val="both"/>
      </w:pPr>
      <w:r>
        <w:t>"требования к реализации мероприятий, направленных на достижение целей, показателей и результатов региональных проектов" - требования, установленные Министерством экономического развития Российской Федерации к реализации мероприятий, осуществляемых субъектами Российской Федерации, бюджетам которых предоставляются субсидии в целях достижения целей, показателей и результатов региональных проектов (далее - мероприятия), включающие основные направления расходования субсидии, ключевые показатели эффективности реализации мероприятий, в том числе требования к организациям, образующим инфраструктуру поддержки субъектов малого и среднего предпринимательства.</w:t>
      </w:r>
    </w:p>
    <w:p w14:paraId="E4580000">
      <w:pPr>
        <w:pStyle w:val="Style_2"/>
        <w:spacing w:before="200"/>
        <w:ind w:firstLine="540" w:left="0"/>
        <w:jc w:val="both"/>
      </w:pPr>
      <w:r>
        <w:t xml:space="preserve">5. Государственная поддержка оказывается субъектам малого и среднего предпринимательства, которые соответствуют критериям, установленным Федеральным </w:t>
      </w:r>
      <w:r>
        <w:rPr>
          <w:color w:val="0000FF"/>
        </w:rPr>
        <w:fldChar w:fldCharType="begin"/>
      </w:r>
      <w:r>
        <w:rPr>
          <w:color w:val="0000FF"/>
        </w:rPr>
        <w:instrText>HYPERLINK "consultantplus://offline/ref=036A75FB1540052028E3CBF011C6A3637CB06C924EAEB574C5A3486C1A242C33007AF0501F95F36272CE633D9BDFs5H"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законом</w:t>
      </w:r>
      <w:r>
        <w:rPr>
          <w:color w:val="0000FF"/>
        </w:rPr>
        <w:fldChar w:fldCharType="end"/>
      </w:r>
      <w:r>
        <w:t xml:space="preserve"> "О развитии малого и среднего предпринимательства в Российской Федерации" (за исключением субъектов малого и среднего предпринимательства, указанных в </w:t>
      </w:r>
      <w:r>
        <w:rPr>
          <w:color w:val="0000FF"/>
        </w:rPr>
        <w:fldChar w:fldCharType="begin"/>
      </w:r>
      <w:r>
        <w:rPr>
          <w:color w:val="0000FF"/>
        </w:rPr>
        <w:instrText>HYPERLINK "consultantplus://offline/ref=036A75FB1540052028E3CBF011C6A3637CB06C924EAEB574C5A3486C1A242C33127AA85C1E9DEC617FDB356CDDA0F0CE519927CE27516066D1sDH"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частях 3</w:t>
      </w:r>
      <w:r>
        <w:rPr>
          <w:color w:val="0000FF"/>
        </w:rPr>
        <w:fldChar w:fldCharType="end"/>
      </w:r>
      <w:r>
        <w:t xml:space="preserve"> и </w:t>
      </w:r>
      <w:r>
        <w:rPr>
          <w:color w:val="0000FF"/>
        </w:rPr>
        <w:fldChar w:fldCharType="begin"/>
      </w:r>
      <w:r>
        <w:rPr>
          <w:color w:val="0000FF"/>
        </w:rPr>
        <w:instrText>HYPERLINK "consultantplus://offline/ref=036A75FB1540052028E3CBF011C6A3637CB06C924EAEB574C5A3486C1A242C33127AA85C1E9DEF677FDB356CDDA0F0CE519927CE27516066D1sDH"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4 статьи 14</w:t>
      </w:r>
      <w:r>
        <w:rPr>
          <w:color w:val="0000FF"/>
        </w:rPr>
        <w:fldChar w:fldCharType="end"/>
      </w:r>
      <w:r>
        <w:t xml:space="preserve">) и Федеральным </w:t>
      </w:r>
      <w:r>
        <w:rPr>
          <w:color w:val="0000FF"/>
        </w:rPr>
        <w:fldChar w:fldCharType="begin"/>
      </w:r>
      <w:r>
        <w:rPr>
          <w:color w:val="0000FF"/>
        </w:rPr>
        <w:instrText>HYPERLINK "consultantplus://offline/ref=036A75FB1540052028E3CBF011C6A3637EB26D904BAAB574C5A3486C1A242C33007AF0501F95F36272CE633D9BDFs5H" \o "Федеральный закон от 11.06.2003 N 74-ФЗ (ред. от 23.06.2014) "О крестьянском (фермерском) хозяйстве"{КонсультантПлюс}"</w:instrText>
      </w:r>
      <w:r>
        <w:rPr>
          <w:color w:val="0000FF"/>
        </w:rPr>
        <w:fldChar w:fldCharType="separate"/>
      </w:r>
      <w:r>
        <w:rPr>
          <w:color w:val="0000FF"/>
        </w:rPr>
        <w:t>законом</w:t>
      </w:r>
      <w:r>
        <w:rPr>
          <w:color w:val="0000FF"/>
        </w:rPr>
        <w:fldChar w:fldCharType="end"/>
      </w:r>
      <w:r>
        <w:t xml:space="preserve"> "О крестьянском (фермерском) хозяйстве".</w:t>
      </w:r>
    </w:p>
    <w:p w14:paraId="E5580000">
      <w:pPr>
        <w:pStyle w:val="Style_2"/>
        <w:spacing w:before="200"/>
        <w:ind w:firstLine="540" w:left="0"/>
        <w:jc w:val="both"/>
      </w:pPr>
      <w:r>
        <w:t xml:space="preserve">При оказании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государственная поддержка оказывается субъектам малого и среднего предпринимательства, которые соответствуют критериям, установленным Федеральным </w:t>
      </w:r>
      <w:r>
        <w:rPr>
          <w:color w:val="0000FF"/>
        </w:rPr>
        <w:fldChar w:fldCharType="begin"/>
      </w:r>
      <w:r>
        <w:rPr>
          <w:color w:val="0000FF"/>
        </w:rPr>
        <w:instrText>HYPERLINK "consultantplus://offline/ref=036A75FB1540052028E3CBF011C6A3637CB06C924EAEB574C5A3486C1A242C33007AF0501F95F36272CE633D9BDFs5H"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законом</w:t>
      </w:r>
      <w:r>
        <w:rPr>
          <w:color w:val="0000FF"/>
        </w:rPr>
        <w:fldChar w:fldCharType="end"/>
      </w:r>
      <w:r>
        <w:t xml:space="preserve"> "О развитии малого и среднего предпринимательства в Российской Федерации", и не относятся к субъектам малого и среднего предпринимательства, указанным в </w:t>
      </w:r>
      <w:r>
        <w:rPr>
          <w:color w:val="0000FF"/>
        </w:rPr>
        <w:fldChar w:fldCharType="begin"/>
      </w:r>
      <w:r>
        <w:rPr>
          <w:color w:val="0000FF"/>
        </w:rPr>
        <w:instrText>HYPERLINK "consultantplus://offline/ref=036A75FB1540052028E3CBF011C6A3637CB06C924EAEB574C5A3486C1A242C33127AA85C1E9DEC617FDB356CDDA0F0CE519927CE27516066D1sDH"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части 3 статьи 14</w:t>
      </w:r>
      <w:r>
        <w:rPr>
          <w:color w:val="0000FF"/>
        </w:rPr>
        <w:fldChar w:fldCharType="end"/>
      </w:r>
      <w:r>
        <w:t xml:space="preserve"> Федерального закона "О развитии малого и среднего предпринимательства в Российской Федерации", а также в </w:t>
      </w:r>
      <w:r>
        <w:rPr>
          <w:color w:val="0000FF"/>
        </w:rPr>
        <w:fldChar w:fldCharType="begin"/>
      </w:r>
      <w:r>
        <w:rPr>
          <w:color w:val="0000FF"/>
        </w:rPr>
        <w:instrText>HYPERLINK "consultantplus://offline/ref=036A75FB1540052028E3CBF011C6A3637CB06C924EAEB574C5A3486C1A242C33127AA85C1E9DEF677FDB356CDDA0F0CE519927CE27516066D1sDH"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части 4</w:t>
      </w:r>
      <w:r>
        <w:rPr>
          <w:color w:val="0000FF"/>
        </w:rPr>
        <w:fldChar w:fldCharType="end"/>
      </w:r>
      <w:r>
        <w:t xml:space="preserve"> указанной статьи, за исключением субъектов малого или среднего предпринимательства, основными видами деятельности которых являются:</w:t>
      </w:r>
    </w:p>
    <w:p w14:paraId="E6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"consultantplus://offline/ref=036A75FB1540052028E3CBF011C6A3637CB167914AA6B574C5A3486C1A242C33127AA85C1E9DED6373DB356CDDA0F0CE519927CE27516066D1sDH"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E7580000">
      <w:pPr>
        <w:pStyle w:val="Style_2"/>
        <w:spacing w:before="200"/>
        <w:ind w:firstLine="540" w:left="0"/>
        <w:jc w:val="both"/>
      </w:pPr>
      <w:r>
        <w:t>сельское хозяйство, включая производство сельскохозяйственной продукции, а также предоставление услуг в сельском хозяйстве, в том числе в целях обеспечения импортозамещения и развития несырьевого экспорта;</w:t>
      </w:r>
    </w:p>
    <w:p w14:paraId="E8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"consultantplus://offline/ref=036A75FB1540052028E3CBF011C6A3637CB167914AA6B574C5A3486C1A242C33127AA85C1E9DED6371DB356CDDA0F0CE519927CE27516066D1sDH"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E9580000">
      <w:pPr>
        <w:pStyle w:val="Style_2"/>
        <w:spacing w:before="200"/>
        <w:ind w:firstLine="540" w:left="0"/>
        <w:jc w:val="both"/>
      </w:pPr>
      <w:r>
        <w:t>обрабатывающее производство, в том числе производство пищевых продуктов, лекарственных средств, средств защиты и дезинфекции;</w:t>
      </w:r>
    </w:p>
    <w:p w14:paraId="EA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"consultantplus://offline/ref=036A75FB1540052028E3CBF011C6A3637CB167914AA6B574C5A3486C1A242C33127AA85C1E9DED6370DB356CDDA0F0CE519927CE27516066D1sDH"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EB580000">
      <w:pPr>
        <w:pStyle w:val="Style_2"/>
        <w:spacing w:before="200"/>
        <w:ind w:firstLine="540" w:left="0"/>
        <w:jc w:val="both"/>
      </w:pPr>
      <w:r>
        <w:t>туристская деятельность и деятельность в области туристской индустрии в целях развития внутреннего и въездного туризма;</w:t>
      </w:r>
    </w:p>
    <w:p w14:paraId="EC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"consultantplus://offline/ref=036A75FB1540052028E3CBF011C6A3637CB167914AA6B574C5A3486C1A242C33127AA85C1E9DED637FDB356CDDA0F0CE519927CE27516066D1sDH"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ED580000">
      <w:pPr>
        <w:pStyle w:val="Style_2"/>
        <w:spacing w:before="200"/>
        <w:ind w:firstLine="540" w:left="0"/>
        <w:jc w:val="both"/>
      </w:pPr>
      <w:r>
        <w:t>транспортировка и хранение;</w:t>
      </w:r>
    </w:p>
    <w:p w14:paraId="EE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"consultantplus://offline/ref=036A75FB1540052028E3CBF011C6A3637CB167914AA6B574C5A3486C1A242C33127AA85C1E9DED637EDB356CDDA0F0CE519927CE27516066D1sDH"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EF580000">
      <w:pPr>
        <w:pStyle w:val="Style_2"/>
        <w:spacing w:before="200"/>
        <w:ind w:firstLine="540" w:left="0"/>
        <w:jc w:val="both"/>
      </w:pPr>
      <w:r>
        <w:t>деятельность в области здравоохранения;</w:t>
      </w:r>
    </w:p>
    <w:p w14:paraId="F0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"consultantplus://offline/ref=036A75FB1540052028E3CBF011C6A3637CB167914AA6B574C5A3486C1A242C33127AA85C1E9DED6077DB356CDDA0F0CE519927CE27516066D1sDH"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F1580000">
      <w:pPr>
        <w:pStyle w:val="Style_2"/>
        <w:spacing w:before="200"/>
        <w:ind w:firstLine="540" w:left="0"/>
        <w:jc w:val="both"/>
      </w:pPr>
      <w:r>
        <w:t>деятельность гостиниц и предприятий общественного питания;</w:t>
      </w:r>
    </w:p>
    <w:p w14:paraId="F2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"consultantplus://offline/ref=036A75FB1540052028E3CBF011C6A3637CB167914AA6B574C5A3486C1A242C33127AA85C1E9DED6076DB356CDDA0F0CE519927CE27516066D1sDH"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F3580000">
      <w:pPr>
        <w:pStyle w:val="Style_2"/>
        <w:spacing w:before="200"/>
        <w:ind w:firstLine="540" w:left="0"/>
        <w:jc w:val="both"/>
      </w:pPr>
      <w:r>
        <w:t>деятельность профессиональная, научная и техническая;</w:t>
      </w:r>
    </w:p>
    <w:p w14:paraId="F4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"consultantplus://offline/ref=036A75FB1540052028E3CBF011C6A3637CB167914AA6B574C5A3486C1A242C33127AA85C1E9DED6075DB356CDDA0F0CE519927CE27516066D1sDH"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F5580000">
      <w:pPr>
        <w:pStyle w:val="Style_2"/>
        <w:spacing w:before="200"/>
        <w:ind w:firstLine="540" w:left="0"/>
        <w:jc w:val="both"/>
      </w:pPr>
      <w:r>
        <w:t>деятельность в сфере розничной и (или) оптовой торговли.</w:t>
      </w:r>
    </w:p>
    <w:p w14:paraId="F6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"consultantplus://offline/ref=036A75FB1540052028E3CBF011C6A3637CB167914AA6B574C5A3486C1A242C33127AA85C1E9DED6074DB356CDDA0F0CE519927CE27516066D1sDH"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F7580000">
      <w:pPr>
        <w:pStyle w:val="Style_2"/>
        <w:spacing w:before="200"/>
        <w:ind w:firstLine="540" w:left="0"/>
        <w:jc w:val="both"/>
      </w:pPr>
      <w:r>
        <w:t xml:space="preserve">6. Предоставление субсидий осуществляется в пределах лимитов бюджетных обязательств, доведенных в установленном порядке до Министерства экономического развития Российской Федерации как получателя средств федерального бюджета на предоставление субсидий на цели, указанные в </w:t>
      </w:r>
      <w:r>
        <w:rPr>
          <w:color w:val="0000FF"/>
        </w:rPr>
        <w:fldChar w:fldCharType="begin"/>
      </w:r>
      <w:r>
        <w:rPr>
          <w:color w:val="0000FF"/>
        </w:rPr>
        <w:instrText>HYPERLINK \l "Par22607" \o "2. Субсидии предоставляются в целях софинансирования расходных обязательств субъектов Российской Федерации, в том числе субъектов Российской Федерации, включенных в определенный решением Председателя Правительства Российской Федерации перечень субъектов Российской Федерации, имеющих низкий уровень социально-экономического развития, а также Республики Дагестан и Забайкальского края (далее - субъекты Российской Федерации, имеющие низкий уровень социально-экономического развития), возникающих при реализации..."</w:instrText>
      </w:r>
      <w:r>
        <w:rPr>
          <w:color w:val="0000FF"/>
        </w:rPr>
        <w:fldChar w:fldCharType="separate"/>
      </w:r>
      <w:r>
        <w:rPr>
          <w:color w:val="0000FF"/>
        </w:rPr>
        <w:t>пункте 2</w:t>
      </w:r>
      <w:r>
        <w:rPr>
          <w:color w:val="0000FF"/>
        </w:rPr>
        <w:fldChar w:fldCharType="end"/>
      </w:r>
      <w:r>
        <w:t xml:space="preserve"> настоящих Правил.</w:t>
      </w:r>
    </w:p>
    <w:p w14:paraId="F8580000">
      <w:pPr>
        <w:pStyle w:val="Style_2"/>
        <w:spacing w:before="200"/>
        <w:ind w:firstLine="540" w:left="0"/>
        <w:jc w:val="both"/>
      </w:pPr>
      <w:r>
        <w:t>В приоритетном порядке осуществляется предоставление субсидий бюджетам субъектов Российской Федерации, имеющих низкий уровень социально-экономического развития.</w:t>
      </w:r>
    </w:p>
    <w:p w14:paraId="F958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"consultantplus://offline/ref=036A75FB1540052028E3CBF011C6A3637CB760934BADB574C5A3486C1A242C33127AA85C1E9DED6376DB356CDDA0F0CE519927CE27516066D1sDH"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FA580000">
      <w:pPr>
        <w:pStyle w:val="Style_2"/>
        <w:spacing w:before="200"/>
        <w:ind w:firstLine="540" w:left="0"/>
        <w:jc w:val="both"/>
      </w:pPr>
      <w:r>
        <w:t>7. В целях предоставления субсидий Министерство экономического развития Российской Федерации:</w:t>
      </w:r>
    </w:p>
    <w:p w14:paraId="FB580000">
      <w:pPr>
        <w:pStyle w:val="Style_2"/>
        <w:spacing w:before="200"/>
        <w:ind w:firstLine="540" w:left="0"/>
        <w:jc w:val="both"/>
      </w:pPr>
      <w:r>
        <w:t>а) вносит на рассмотрение в проектный комитет по национальному проекту (далее - проектный комитет) предложения о согласовании изменений объемов софинансирования расходных обязательств субъектов Российской Федерации из федерального бюджета на реализацию мероприятий и проектов по созданию и (или) развитию промышленного (индустриального) парка, агропромышленного парка, технопарка или промышленного технопарка (далее - проект), сформированных на основании заявок субъектов Российской Федерации на получение субсидии;</w:t>
      </w:r>
    </w:p>
    <w:p w14:paraId="FC580000">
      <w:pPr>
        <w:pStyle w:val="Style_2"/>
        <w:spacing w:before="200"/>
        <w:ind w:firstLine="540" w:left="0"/>
        <w:jc w:val="both"/>
      </w:pPr>
      <w:r>
        <w:t>б) определяет:</w:t>
      </w:r>
    </w:p>
    <w:p w14:paraId="FD580000">
      <w:pPr>
        <w:pStyle w:val="Style_2"/>
        <w:spacing w:before="200"/>
        <w:ind w:firstLine="540" w:left="0"/>
        <w:jc w:val="both"/>
      </w:pPr>
      <w:bookmarkStart w:id="41" w:name="Par22658"/>
      <w:bookmarkEnd w:id="41"/>
      <w:r>
        <w:rPr>
          <w:color w:val="0000FF"/>
        </w:rPr>
        <w:fldChar w:fldCharType="begin"/>
      </w:r>
      <w:r>
        <w:rPr>
          <w:color w:val="0000FF"/>
        </w:rPr>
        <w:instrText>HYPERLINK "consultantplus://offline/ref=036A75FB1540052028E3CBF011C6A3637DB36D9349A8B574C5A3486C1A242C33127AA85C1E9DED6271DB356CDDA0F0CE519927CE27516066D1sDH" \o "Приказ Минэкономразвития России от 10.07.2017 N 338 "Об утверждении перечня и форм документов, подтверждающих осуществление расходов бюджета субъекта Российской Федерации, источником финансового обеспечения которых являются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(Зарегистрировано в Минюсте России 13.09.2017 N 48144){КонсультантПлюс}"</w:instrText>
      </w:r>
      <w:r>
        <w:rPr>
          <w:color w:val="0000FF"/>
        </w:rPr>
        <w:fldChar w:fldCharType="separate"/>
      </w:r>
      <w:r>
        <w:rPr>
          <w:color w:val="0000FF"/>
        </w:rPr>
        <w:t>перечень</w:t>
      </w:r>
      <w:r>
        <w:rPr>
          <w:color w:val="0000FF"/>
        </w:rPr>
        <w:fldChar w:fldCharType="end"/>
      </w:r>
      <w:r>
        <w:t xml:space="preserve"> документов и </w:t>
      </w:r>
      <w:r>
        <w:rPr>
          <w:color w:val="0000FF"/>
        </w:rPr>
        <w:fldChar w:fldCharType="begin"/>
      </w:r>
      <w:r>
        <w:rPr>
          <w:color w:val="0000FF"/>
        </w:rPr>
        <w:instrText>HYPERLINK "consultantplus://offline/ref=036A75FB1540052028E3CBF011C6A3637DB36D9349A8B574C5A3486C1A242C33127AA85C1E9DED6377DB356CDDA0F0CE519927CE27516066D1sDH" \o "Приказ Минэкономразвития России от 10.07.2017 N 338 "Об утверждении перечня и форм документов, подтверждающих осуществление расходов бюджета субъекта Российской Федерации, источником финансового обеспечения которых являются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(Зарегистрировано в Минюсте России 13.09.2017 N 48144){КонсультантПлюс}"</w:instrText>
      </w:r>
      <w:r>
        <w:rPr>
          <w:color w:val="0000FF"/>
        </w:rPr>
        <w:fldChar w:fldCharType="separate"/>
      </w:r>
      <w:r>
        <w:rPr>
          <w:color w:val="0000FF"/>
        </w:rPr>
        <w:t>формы</w:t>
      </w:r>
      <w:r>
        <w:rPr>
          <w:color w:val="0000FF"/>
        </w:rPr>
        <w:fldChar w:fldCharType="end"/>
      </w:r>
      <w:r>
        <w:t xml:space="preserve"> отчетов, подтверждающих целевое осуществление расходов бюджета субъекта Российской Федерации, в целях софинансирования которых предоставляется субсидия;</w:t>
      </w:r>
    </w:p>
    <w:p w14:paraId="FE580000">
      <w:pPr>
        <w:pStyle w:val="Style_2"/>
        <w:spacing w:before="200"/>
        <w:ind w:firstLine="540" w:left="0"/>
        <w:jc w:val="both"/>
      </w:pPr>
      <w:bookmarkStart w:id="42" w:name="Par22659"/>
      <w:bookmarkEnd w:id="42"/>
      <w:r>
        <w:rPr>
          <w:color w:val="0000FF"/>
        </w:rPr>
        <w:fldChar w:fldCharType="begin"/>
      </w:r>
      <w:r>
        <w:rPr>
          <w:color w:val="0000FF"/>
        </w:rPr>
        <w:instrText>HYPERLINK "consultantplus://offline/ref=036A75FB1540052028E3CBF011C6A3637EBD66944AA7B574C5A3486C1A242C33127AA85C1E9DEF6A77DB356CDDA0F0CE519927CE27516066D1sDH" \o "Приказ Минэкономразвития России от 13.01.2016 N 8 "Об определении форм отчета 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и (или) приобретению объектов недвижимого имущества и отчета об исполнении графика по приобретению, установке и вводу в эксплуатацию оборудования и (или) программного обеспечения" (Зарегистрировано в Минюсте России 05.02.2016 N 40{КонсультантПлюс}"</w:instrText>
      </w:r>
      <w:r>
        <w:rPr>
          <w:color w:val="0000FF"/>
        </w:rPr>
        <w:fldChar w:fldCharType="separate"/>
      </w:r>
      <w:r>
        <w:rPr>
          <w:color w:val="0000FF"/>
        </w:rPr>
        <w:t>форму</w:t>
      </w:r>
      <w:r>
        <w:rPr>
          <w:color w:val="0000FF"/>
        </w:rPr>
        <w:fldChar w:fldCharType="end"/>
      </w:r>
      <w:r>
        <w:t xml:space="preserve"> отчета об исполнении графика приобретения, установки и ввода в эксплуатацию оборудования и (или) программного обеспечения;</w:t>
      </w:r>
    </w:p>
    <w:p w14:paraId="FF580000">
      <w:pPr>
        <w:pStyle w:val="Style_2"/>
        <w:spacing w:before="200"/>
        <w:ind w:firstLine="540" w:left="0"/>
        <w:jc w:val="both"/>
      </w:pPr>
      <w:r>
        <w:t>перечень и формы документов, а также сроки и порядок представления документов субъектом Российской Федерации в Министерство экономического развития Российской Федерации для рассмотрения (согласования) мероприятия;</w:t>
      </w:r>
    </w:p>
    <w:p w14:paraId="00590000">
      <w:pPr>
        <w:pStyle w:val="Style_2"/>
        <w:spacing w:before="200"/>
        <w:ind w:firstLine="540" w:left="0"/>
        <w:jc w:val="both"/>
      </w:pPr>
      <w:r>
        <w:t>формы, сроки и порядок представления документов, предусматривающих направления расходов (сметы), ключевые показатели эффективности реализации мероприятий и их фактическое исполнение;</w:t>
      </w:r>
    </w:p>
    <w:p w14:paraId="01590000">
      <w:pPr>
        <w:pStyle w:val="Style_2"/>
        <w:spacing w:before="200"/>
        <w:ind w:firstLine="540" w:left="0"/>
        <w:jc w:val="both"/>
      </w:pPr>
      <w:r>
        <w:t>в) осуществляет экспертизу комплектов документов, представляемых субъектами Российской Федерации, при этом может привлекать к работе экспертов из числа представителей федеральных органов исполнительной власти, независимых представителей общественных, деловых объединений и иных организаций (далее - экспертная группа);</w:t>
      </w:r>
    </w:p>
    <w:p w14:paraId="02590000">
      <w:pPr>
        <w:pStyle w:val="Style_2"/>
        <w:spacing w:before="200"/>
        <w:ind w:firstLine="540" w:left="0"/>
        <w:jc w:val="both"/>
      </w:pPr>
      <w:r>
        <w:t>г) формирует экспертную группу, утверждает ее состав и определяет порядок ее работы;</w:t>
      </w:r>
    </w:p>
    <w:p w14:paraId="03590000">
      <w:pPr>
        <w:pStyle w:val="Style_2"/>
        <w:spacing w:before="200"/>
        <w:ind w:firstLine="540" w:left="0"/>
        <w:jc w:val="both"/>
      </w:pPr>
      <w:r>
        <w:t>д) на основании предложений экспертной группы определяет количественную оценку затрат на реализацию мероприятий по созданию и (или) развитию объектов капитального строительства на год предоставления субсидии.</w:t>
      </w:r>
    </w:p>
    <w:p w14:paraId="04590000">
      <w:pPr>
        <w:pStyle w:val="Style_2"/>
        <w:spacing w:before="200"/>
        <w:ind w:firstLine="540" w:left="0"/>
        <w:jc w:val="both"/>
      </w:pPr>
      <w:r>
        <w:t>8. Проектный комитет принимает решение о согласовании изменений объемов софинансирования расходных обязательств субъектов Российской Федерации из федерального бюджета на реализацию мероприятий и проектов.</w:t>
      </w:r>
    </w:p>
    <w:p w14:paraId="05590000">
      <w:pPr>
        <w:pStyle w:val="Style_2"/>
        <w:spacing w:before="200"/>
        <w:ind w:firstLine="540" w:left="0"/>
        <w:jc w:val="both"/>
      </w:pPr>
      <w:bookmarkStart w:id="43" w:name="Par22666"/>
      <w:bookmarkEnd w:id="43"/>
      <w:r>
        <w:t>9. Субсидии предоставляются при соблюдении субъектами Российской Федерации следующих условий:</w:t>
      </w:r>
    </w:p>
    <w:p w14:paraId="06590000">
      <w:pPr>
        <w:pStyle w:val="Style_2"/>
        <w:spacing w:before="200"/>
        <w:ind w:firstLine="540" w:left="0"/>
        <w:jc w:val="both"/>
      </w:pPr>
      <w:r>
        <w:t>а) наличие государственной программы (подпрограммы) субъекта Российской Федерации, в которой региональный проект, соответствующий федеральному проекту, обособлен в виде отдельного структурного элемента, а также муниципальной программы (подпрограммы) в случае, если оказание финансовой поддержки ее реализации предусмотрено государственной программой (подпрограммой) субъекта Российской Федерации;</w:t>
      </w:r>
    </w:p>
    <w:p w14:paraId="07590000">
      <w:pPr>
        <w:pStyle w:val="Style_2"/>
        <w:spacing w:before="200"/>
        <w:ind w:firstLine="540" w:left="0"/>
        <w:jc w:val="both"/>
      </w:pPr>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субсидии;</w:t>
      </w:r>
    </w:p>
    <w:p w14:paraId="08590000">
      <w:pPr>
        <w:pStyle w:val="Style_2"/>
        <w:spacing w:before="200"/>
        <w:ind w:firstLine="540" w:left="0"/>
        <w:jc w:val="both"/>
      </w:pPr>
      <w:bookmarkStart w:id="44" w:name="Par22669"/>
      <w:bookmarkEnd w:id="44"/>
      <w:r>
        <w:t xml:space="preserve">в) заключение Министерством экономического развития Российской Федерации, до которого как до получателя средств федерального бюджета доведены лимиты бюджетных обязательств на предоставление субсидии, и высшим исполнительным органом государственной власти субъекта Российской Федерации соглашения о предоставлении субсидии (далее - соглашение) в соответствии с </w:t>
      </w:r>
      <w:r>
        <w:rPr>
          <w:color w:val="0000FF"/>
        </w:rPr>
        <w:fldChar w:fldCharType="begin"/>
      </w:r>
      <w:r>
        <w:rPr>
          <w:color w:val="0000FF"/>
        </w:rPr>
        <w:instrText>HYPERLINK "consultantplus://offline/ref=036A75FB1540052028E3CBF011C6A3637CB164904BAEB574C5A3486C1A242C33127AA85C1E9DED6673DB356CDDA0F0CE519927CE27516066D1sDH"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10</w:t>
      </w:r>
      <w:r>
        <w:rPr>
          <w:color w:val="0000FF"/>
        </w:rPr>
        <w:fldChar w:fldCharType="end"/>
      </w:r>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09590000">
      <w:pPr>
        <w:pStyle w:val="Style_2"/>
        <w:spacing w:before="200"/>
        <w:ind w:firstLine="540" w:left="0"/>
        <w:jc w:val="both"/>
      </w:pPr>
      <w:bookmarkStart w:id="45" w:name="Par22670"/>
      <w:bookmarkEnd w:id="45"/>
      <w:r>
        <w:t xml:space="preserve">10. Критериями отбора субъектов Российской Федерации для предоставления субсидии является соответствие направлений, указанных в заявке субъекта Российской Федерации на получение субсидии, предусмотренной </w:t>
      </w:r>
      <w:r>
        <w:rPr>
          <w:color w:val="0000FF"/>
        </w:rPr>
        <w:fldChar w:fldCharType="begin"/>
      </w:r>
      <w:r>
        <w:rPr>
          <w:color w:val="0000FF"/>
        </w:rPr>
        <w:instrText>HYPERLINK \l "Par23244" \o "                                  ЗАЯВКА"</w:instrText>
      </w:r>
      <w:r>
        <w:rPr>
          <w:color w:val="0000FF"/>
        </w:rPr>
        <w:fldChar w:fldCharType="separate"/>
      </w:r>
      <w:r>
        <w:rPr>
          <w:color w:val="0000FF"/>
        </w:rPr>
        <w:t>приложением</w:t>
      </w:r>
      <w:r>
        <w:rPr>
          <w:color w:val="0000FF"/>
        </w:rPr>
        <w:fldChar w:fldCharType="end"/>
      </w:r>
      <w:r>
        <w:t xml:space="preserve"> к настоящим Правилам (далее - заявка), направлениям, указанным в </w:t>
      </w:r>
      <w:r>
        <w:rPr>
          <w:color w:val="0000FF"/>
        </w:rPr>
        <w:fldChar w:fldCharType="begin"/>
      </w:r>
      <w:r>
        <w:rPr>
          <w:color w:val="0000FF"/>
        </w:rPr>
        <w:instrText>HYPERLINK \l "Par22609" \o "3. Субсидии предоставляются в целях софинансирования расходных обязательств субъектов Российской Федерации при реализации:"</w:instrText>
      </w:r>
      <w:r>
        <w:rPr>
          <w:color w:val="0000FF"/>
        </w:rPr>
        <w:fldChar w:fldCharType="separate"/>
      </w:r>
      <w:r>
        <w:rPr>
          <w:color w:val="0000FF"/>
        </w:rPr>
        <w:t>пункте 3</w:t>
      </w:r>
      <w:r>
        <w:rPr>
          <w:color w:val="0000FF"/>
        </w:rPr>
        <w:fldChar w:fldCharType="end"/>
      </w:r>
      <w:r>
        <w:t xml:space="preserve"> настоящих Правил, а также наличие юридического лица, наделенного функциями единого органа управления организациями, образующими инфраструктуру поддержки субъектов малого и среднего предпринимательства (далее - организации инфраструктуры поддержки субъектов малого и среднего предпринимательства), и иными организациями поддержки субъектов малого и среднего предпринимательства. </w:t>
      </w:r>
      <w:r>
        <w:rPr>
          <w:color w:val="0000FF"/>
        </w:rPr>
        <w:fldChar w:fldCharType="begin"/>
      </w:r>
      <w:r>
        <w:rPr>
          <w:color w:val="0000FF"/>
        </w:rPr>
        <w:instrText>HYPERLINK "consultantplus://offline/ref=036A75FB1540052028E3CBF011C6A3637CB063954BAFB574C5A3486C1A242C33127AA85C1E9DEE6076DB356CDDA0F0CE519927CE27516066D1sDH" \o "Приказ Минэкономразвития России от 14.03.2019 N 125 (ред. от 21.01.2020)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{КонсультантПлюс}"</w:instrText>
      </w:r>
      <w:r>
        <w:rPr>
          <w:color w:val="0000FF"/>
        </w:rPr>
        <w:fldChar w:fldCharType="separate"/>
      </w:r>
      <w:r>
        <w:rPr>
          <w:color w:val="0000FF"/>
        </w:rPr>
        <w:t>Требования</w:t>
      </w:r>
      <w:r>
        <w:rPr>
          <w:color w:val="0000FF"/>
        </w:rPr>
        <w:fldChar w:fldCharType="end"/>
      </w:r>
      <w:r>
        <w:t xml:space="preserve"> к единому органу управления организациями инфраструктуры поддержки субъектов малого и среднего предпринимательства устанавливаются Министерством экономического развития Российской Федерации.</w:t>
      </w:r>
    </w:p>
    <w:p w14:paraId="0A590000">
      <w:pPr>
        <w:pStyle w:val="Style_2"/>
        <w:spacing w:before="200"/>
        <w:ind w:firstLine="540" w:left="0"/>
        <w:jc w:val="both"/>
      </w:pPr>
      <w:r>
        <w:t xml:space="preserve">При оказании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дополнительным критерием отбора субъектов Российской Федерации для предоставления субсидии является наличие в субъекте Российской Федерации государственной микрофинансовой организации и (или) региональной гарантийной организации, созданных в рамках </w:t>
      </w:r>
      <w:r>
        <w:rPr>
          <w:color w:val="0000FF"/>
        </w:rPr>
        <w:fldChar w:fldCharType="begin"/>
      </w:r>
      <w:r>
        <w:rPr>
          <w:color w:val="0000FF"/>
        </w:rPr>
        <w:instrText>HYPERLINK \l "Par268" \o "ПАСПОРТ"</w:instrText>
      </w:r>
      <w:r>
        <w:rPr>
          <w:color w:val="0000FF"/>
        </w:rPr>
        <w:fldChar w:fldCharType="separate"/>
      </w:r>
      <w:r>
        <w:rPr>
          <w:color w:val="0000FF"/>
        </w:rPr>
        <w:t>подпрограммы 2</w:t>
      </w:r>
      <w:r>
        <w:rPr>
          <w:color w:val="0000FF"/>
        </w:rPr>
        <w:fldChar w:fldCharType="end"/>
      </w:r>
      <w:r>
        <w:t xml:space="preserve"> "Развитие малого и среднего предпринимательства" государственной программы Российской Федерации "Экономическое развитие и инновационная экономика".</w:t>
      </w:r>
    </w:p>
    <w:p w14:paraId="0B590000">
      <w:pPr>
        <w:pStyle w:val="Style_2"/>
        <w:ind w:firstLine="0" w:left="0"/>
        <w:jc w:val="both"/>
      </w:pPr>
      <w:r>
        <w:t xml:space="preserve">(абзац введен </w:t>
      </w:r>
      <w:r>
        <w:rPr>
          <w:color w:val="0000FF"/>
        </w:rPr>
        <w:fldChar w:fldCharType="begin"/>
      </w:r>
      <w:r>
        <w:rPr>
          <w:color w:val="0000FF"/>
        </w:rPr>
        <w:instrText>HYPERLINK "consultantplus://offline/ref=036A75FB1540052028E3CBF011C6A3637CB167914AA6B574C5A3486C1A242C33127AA85C1E9DED6073DB356CDDA0F0CE519927CE27516066D1sDH"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0C590000">
      <w:pPr>
        <w:pStyle w:val="Style_2"/>
        <w:spacing w:before="200"/>
        <w:ind w:firstLine="540" w:left="0"/>
        <w:jc w:val="both"/>
      </w:pPr>
      <w:r>
        <w:t>11. Общий размер субсидий, предоставляемых бюджетам субъектов Российской Федерации (С), определяется по формуле:</w:t>
      </w:r>
    </w:p>
    <w:p w14:paraId="0D590000">
      <w:pPr>
        <w:pStyle w:val="Style_2"/>
        <w:ind w:firstLine="0" w:left="0"/>
        <w:jc w:val="both"/>
      </w:pPr>
    </w:p>
    <w:p w14:paraId="0E590000">
      <w:pPr>
        <w:pStyle w:val="Style_2"/>
        <w:ind w:firstLine="0" w:left="0"/>
        <w:jc w:val="center"/>
      </w:pPr>
      <w:r>
        <w:t>С = С</w:t>
      </w:r>
      <w:r>
        <w:rPr>
          <w:vertAlign w:val="subscript"/>
        </w:rPr>
        <w:t>1</w:t>
      </w:r>
      <w:r>
        <w:t xml:space="preserve"> + С</w:t>
      </w:r>
      <w:r>
        <w:rPr>
          <w:vertAlign w:val="subscript"/>
        </w:rPr>
        <w:t>2</w:t>
      </w:r>
      <w:r>
        <w:t xml:space="preserve"> + С</w:t>
      </w:r>
      <w:r>
        <w:rPr>
          <w:vertAlign w:val="subscript"/>
        </w:rPr>
        <w:t>3</w:t>
      </w:r>
      <w:r>
        <w:t xml:space="preserve"> + С</w:t>
      </w:r>
      <w:r>
        <w:rPr>
          <w:vertAlign w:val="subscript"/>
        </w:rPr>
        <w:t>4</w:t>
      </w:r>
      <w:r>
        <w:t xml:space="preserve"> + С</w:t>
      </w:r>
      <w:r>
        <w:rPr>
          <w:vertAlign w:val="subscript"/>
        </w:rPr>
        <w:t>5</w:t>
      </w:r>
      <w:r>
        <w:t xml:space="preserve"> + С</w:t>
      </w:r>
      <w:r>
        <w:rPr>
          <w:vertAlign w:val="subscript"/>
        </w:rPr>
        <w:t>6</w:t>
      </w:r>
      <w:r>
        <w:t xml:space="preserve"> + С</w:t>
      </w:r>
      <w:r>
        <w:rPr>
          <w:vertAlign w:val="subscript"/>
        </w:rPr>
        <w:t>7</w:t>
      </w:r>
      <w:r>
        <w:t xml:space="preserve"> + С</w:t>
      </w:r>
      <w:r>
        <w:rPr>
          <w:vertAlign w:val="subscript"/>
        </w:rPr>
        <w:t>8</w:t>
      </w:r>
      <w:r>
        <w:t>,</w:t>
      </w:r>
    </w:p>
    <w:p w14:paraId="0F590000">
      <w:pPr>
        <w:pStyle w:val="Style_2"/>
        <w:ind w:firstLine="0" w:left="0"/>
        <w:jc w:val="both"/>
      </w:pPr>
    </w:p>
    <w:p w14:paraId="10590000">
      <w:pPr>
        <w:pStyle w:val="Style_2"/>
        <w:ind w:firstLine="540" w:left="0"/>
        <w:jc w:val="both"/>
      </w:pPr>
      <w:r>
        <w:t>где:</w:t>
      </w:r>
    </w:p>
    <w:p w14:paraId="11590000">
      <w:pPr>
        <w:pStyle w:val="Style_2"/>
        <w:spacing w:before="200"/>
        <w:ind w:firstLine="540" w:left="0"/>
        <w:jc w:val="both"/>
      </w:pPr>
      <w:r>
        <w:t>С</w:t>
      </w:r>
      <w:r>
        <w:rPr>
          <w:vertAlign w:val="subscript"/>
        </w:rPr>
        <w:t>1</w:t>
      </w:r>
      <w:r>
        <w:t xml:space="preserve"> - размер субсидии, распределяемой между субъектами Российской Федерации, имеющими низкий уровень социально-экономического развития (С</w:t>
      </w:r>
      <w:r>
        <w:rPr>
          <w:vertAlign w:val="subscript"/>
        </w:rPr>
        <w:t>1n</w:t>
      </w:r>
      <w:r>
        <w:t xml:space="preserve">), и остальными субъектами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w:t>
      </w:r>
    </w:p>
    <w:p w14:paraId="12590000">
      <w:pPr>
        <w:pStyle w:val="Style_2"/>
        <w:spacing w:before="200"/>
        <w:ind w:firstLine="540" w:left="0"/>
        <w:jc w:val="both"/>
      </w:pPr>
      <w:r>
        <w:t>С</w:t>
      </w:r>
      <w:r>
        <w:rPr>
          <w:vertAlign w:val="subscript"/>
        </w:rPr>
        <w:t>2</w:t>
      </w:r>
      <w:r>
        <w:t xml:space="preserve"> - размер субсидии, распределяемой между субъектами Российской Федерации, имеющими низкий уровень социально-экономического развития (С</w:t>
      </w:r>
      <w:r>
        <w:rPr>
          <w:vertAlign w:val="subscript"/>
        </w:rPr>
        <w:t>2n</w:t>
      </w:r>
      <w:r>
        <w:t xml:space="preserve">), и остальными субъектами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w:t>
      </w:r>
    </w:p>
    <w:p w14:paraId="13590000">
      <w:pPr>
        <w:pStyle w:val="Style_2"/>
        <w:spacing w:before="200"/>
        <w:ind w:firstLine="540" w:left="0"/>
        <w:jc w:val="both"/>
      </w:pPr>
      <w:r>
        <w:t>С</w:t>
      </w:r>
      <w:r>
        <w:rPr>
          <w:vertAlign w:val="subscript"/>
        </w:rPr>
        <w:t>3</w:t>
      </w:r>
      <w:r>
        <w:t xml:space="preserve"> - размер субсидии, распределяемой между субъектами Российской Федерации, имеющими низкий уровень социально-экономического развития (С</w:t>
      </w:r>
      <w:r>
        <w:rPr>
          <w:vertAlign w:val="subscript"/>
        </w:rPr>
        <w:t>3n</w:t>
      </w:r>
      <w:r>
        <w:t xml:space="preserve">), и остальными субъектами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w:t>
      </w:r>
    </w:p>
    <w:p w14:paraId="14590000">
      <w:pPr>
        <w:pStyle w:val="Style_2"/>
        <w:spacing w:before="200"/>
        <w:ind w:firstLine="540" w:left="0"/>
        <w:jc w:val="both"/>
      </w:pPr>
      <w:r>
        <w:t>С</w:t>
      </w:r>
      <w:r>
        <w:rPr>
          <w:vertAlign w:val="subscript"/>
        </w:rPr>
        <w:t>4</w:t>
      </w:r>
      <w:r>
        <w:t xml:space="preserve"> - размер субсидии, распределяемой между субъектами Российской Федерации, имеющими низкий уровень социально-экономического развития (С</w:t>
      </w:r>
      <w:r>
        <w:rPr>
          <w:vertAlign w:val="subscript"/>
        </w:rPr>
        <w:t>4n</w:t>
      </w:r>
      <w:r>
        <w:t xml:space="preserve">), и остальными субъектами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"Par22615" \o "реализация программы поддержки субъектов малого и среднего предпринимательства в целях их ускоренного развития в моногородах;"</w:instrText>
      </w:r>
      <w:r>
        <w:rPr>
          <w:color w:val="0000FF"/>
        </w:rPr>
        <w:fldChar w:fldCharType="separate"/>
      </w:r>
      <w:r>
        <w:rPr>
          <w:color w:val="0000FF"/>
        </w:rPr>
        <w:t>абзаце третьем подпункта "б" пункта 3</w:t>
      </w:r>
      <w:r>
        <w:rPr>
          <w:color w:val="0000FF"/>
        </w:rPr>
        <w:fldChar w:fldCharType="end"/>
      </w:r>
      <w:r>
        <w:t xml:space="preserve"> настоящих Правил;</w:t>
      </w:r>
    </w:p>
    <w:p w14:paraId="15590000">
      <w:pPr>
        <w:pStyle w:val="Style_2"/>
        <w:spacing w:before="200"/>
        <w:ind w:firstLine="540" w:left="0"/>
        <w:jc w:val="both"/>
      </w:pPr>
      <w:r>
        <w:t>С</w:t>
      </w:r>
      <w:r>
        <w:rPr>
          <w:vertAlign w:val="subscript"/>
        </w:rPr>
        <w:t>5</w:t>
      </w:r>
      <w:r>
        <w:t xml:space="preserve"> - размер субсидии, распределяемой между субъектами Российской Федерации, имеющими низкий уровень социально-экономического развития (С</w:t>
      </w:r>
      <w:r>
        <w:rPr>
          <w:vertAlign w:val="subscript"/>
        </w:rPr>
        <w:t>5n</w:t>
      </w:r>
      <w:r>
        <w:t xml:space="preserve">), и остальными субъектами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"Par22616" \o "обеспечение доступа субъектов малого и среднего предпринимательства к экспортной поддержке;"</w:instrText>
      </w:r>
      <w:r>
        <w:rPr>
          <w:color w:val="0000FF"/>
        </w:rPr>
        <w:fldChar w:fldCharType="separate"/>
      </w:r>
      <w:r>
        <w:rPr>
          <w:color w:val="0000FF"/>
        </w:rPr>
        <w:t>абзаце четвертом подпункта "б" пункта 3</w:t>
      </w:r>
      <w:r>
        <w:rPr>
          <w:color w:val="0000FF"/>
        </w:rPr>
        <w:fldChar w:fldCharType="end"/>
      </w:r>
      <w:r>
        <w:t xml:space="preserve"> настоящих Правил;</w:t>
      </w:r>
    </w:p>
    <w:p w14:paraId="16590000">
      <w:pPr>
        <w:pStyle w:val="Style_2"/>
        <w:spacing w:before="200"/>
        <w:ind w:firstLine="540" w:left="0"/>
        <w:jc w:val="both"/>
      </w:pPr>
      <w:r>
        <w:t>С</w:t>
      </w:r>
      <w:r>
        <w:rPr>
          <w:vertAlign w:val="subscript"/>
        </w:rPr>
        <w:t>6</w:t>
      </w:r>
      <w:r>
        <w:t xml:space="preserve"> - размер субсидии, распределяемой между субъектами Российской Федерации, имеющими низкий уровень социально-экономического развития (С</w:t>
      </w:r>
      <w:r>
        <w:rPr>
          <w:vertAlign w:val="subscript"/>
        </w:rPr>
        <w:t>6n</w:t>
      </w:r>
      <w:r>
        <w:t xml:space="preserve">), и остальными субъектами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w:t>
      </w:r>
    </w:p>
    <w:p w14:paraId="17590000">
      <w:pPr>
        <w:pStyle w:val="Style_2"/>
        <w:spacing w:before="200"/>
        <w:ind w:firstLine="540" w:left="0"/>
        <w:jc w:val="both"/>
      </w:pPr>
      <w:r>
        <w:t>С</w:t>
      </w:r>
      <w:r>
        <w:rPr>
          <w:vertAlign w:val="subscript"/>
        </w:rPr>
        <w:t>7</w:t>
      </w:r>
      <w:r>
        <w:t xml:space="preserve"> - размер субсидии, распределяемой между субъектами Российской Федерации, имеющими низкий уровень социально-экономического развития (С</w:t>
      </w:r>
      <w:r>
        <w:rPr>
          <w:vertAlign w:val="subscript"/>
        </w:rPr>
        <w:t>7n</w:t>
      </w:r>
      <w:r>
        <w:t xml:space="preserve">), и остальными субъектами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абзаце шестом подпункта "б" пункта 3</w:t>
      </w:r>
      <w:r>
        <w:rPr>
          <w:color w:val="0000FF"/>
        </w:rPr>
        <w:fldChar w:fldCharType="end"/>
      </w:r>
      <w:r>
        <w:t xml:space="preserve"> настоящих Правил;</w:t>
      </w:r>
    </w:p>
    <w:p w14:paraId="18590000">
      <w:pPr>
        <w:pStyle w:val="Style_2"/>
        <w:spacing w:before="200"/>
        <w:ind w:firstLine="540" w:left="0"/>
        <w:jc w:val="both"/>
      </w:pPr>
      <w:r>
        <w:t>С</w:t>
      </w:r>
      <w:r>
        <w:rPr>
          <w:vertAlign w:val="subscript"/>
        </w:rPr>
        <w:t>8</w:t>
      </w:r>
      <w:r>
        <w:t xml:space="preserve"> - размер субсидии, распределяемой между субъектами Российской Федерации, имеющими низкий уровень социально-экономического развития (С</w:t>
      </w:r>
      <w:r>
        <w:rPr>
          <w:vertAlign w:val="subscript"/>
        </w:rPr>
        <w:t>8n</w:t>
      </w:r>
      <w:r>
        <w:t xml:space="preserve">), и остальными субъектами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"Par22620" \o "реализация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instrText>
      </w:r>
      <w:r>
        <w:rPr>
          <w:color w:val="0000FF"/>
        </w:rPr>
        <w:fldChar w:fldCharType="separate"/>
      </w:r>
      <w:r>
        <w:rPr>
          <w:color w:val="0000FF"/>
        </w:rPr>
        <w:t>абзаце втором подпункта "в" пункта 3</w:t>
      </w:r>
      <w:r>
        <w:rPr>
          <w:color w:val="0000FF"/>
        </w:rPr>
        <w:fldChar w:fldCharType="end"/>
      </w:r>
      <w:r>
        <w:t xml:space="preserve"> настоящих Правил.</w:t>
      </w:r>
    </w:p>
    <w:p w14:paraId="19590000">
      <w:pPr>
        <w:pStyle w:val="Style_2"/>
        <w:ind w:firstLine="0" w:left="0"/>
        <w:jc w:val="both"/>
      </w:pPr>
      <w:r>
        <w:t xml:space="preserve">(п. 11 в ред. </w:t>
      </w:r>
      <w:r>
        <w:rPr>
          <w:color w:val="0000FF"/>
        </w:rPr>
        <w:fldChar w:fldCharType="begin"/>
      </w:r>
      <w:r>
        <w:rPr>
          <w:color w:val="0000FF"/>
        </w:rPr>
        <w:instrText>HYPERLINK "consultantplus://offline/ref=499953F76DFD985919D484658716534ED8E90C4A324ED3FFCB4C50622F67EA0702696204070B44D7F07CFA0474B18284BFD7EBE23051FCD5E7sCH"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1A590000">
      <w:pPr>
        <w:pStyle w:val="Style_2"/>
        <w:spacing w:before="200"/>
        <w:ind w:firstLine="540" w:left="0"/>
        <w:jc w:val="both"/>
      </w:pPr>
      <w:r>
        <w:t>12. Расчетный размер субсидии, предоставляемой бюджету i-го субъекта Российской Федерации в очередном финансовом году (С</w:t>
      </w:r>
      <w:r>
        <w:rPr>
          <w:vertAlign w:val="subscript"/>
        </w:rPr>
        <w:t>i</w:t>
      </w:r>
      <w:r>
        <w:t>), определяется по формуле:</w:t>
      </w:r>
    </w:p>
    <w:p w14:paraId="1B590000">
      <w:pPr>
        <w:pStyle w:val="Style_2"/>
        <w:ind w:firstLine="0" w:left="0"/>
        <w:jc w:val="both"/>
      </w:pPr>
    </w:p>
    <w:p w14:paraId="1C590000">
      <w:pPr>
        <w:pStyle w:val="Style_2"/>
        <w:ind w:firstLine="0" w:left="0"/>
        <w:jc w:val="center"/>
      </w:pPr>
      <w:r>
        <w:t>С</w:t>
      </w:r>
      <w:r>
        <w:rPr>
          <w:vertAlign w:val="subscript"/>
        </w:rPr>
        <w:t>i</w:t>
      </w:r>
      <w:r>
        <w:t xml:space="preserve"> = С</w:t>
      </w:r>
      <w:r>
        <w:rPr>
          <w:vertAlign w:val="subscript"/>
        </w:rPr>
        <w:t>1i</w:t>
      </w:r>
      <w:r>
        <w:t xml:space="preserve"> + С</w:t>
      </w:r>
      <w:r>
        <w:rPr>
          <w:vertAlign w:val="subscript"/>
        </w:rPr>
        <w:t>2i</w:t>
      </w:r>
      <w:r>
        <w:t xml:space="preserve"> + С</w:t>
      </w:r>
      <w:r>
        <w:rPr>
          <w:vertAlign w:val="subscript"/>
        </w:rPr>
        <w:t>3i</w:t>
      </w:r>
      <w:r>
        <w:t xml:space="preserve"> + С</w:t>
      </w:r>
      <w:r>
        <w:rPr>
          <w:vertAlign w:val="subscript"/>
        </w:rPr>
        <w:t>4i</w:t>
      </w:r>
      <w:r>
        <w:t xml:space="preserve"> + С</w:t>
      </w:r>
      <w:r>
        <w:rPr>
          <w:vertAlign w:val="subscript"/>
        </w:rPr>
        <w:t>5i</w:t>
      </w:r>
      <w:r>
        <w:t xml:space="preserve"> + С</w:t>
      </w:r>
      <w:r>
        <w:rPr>
          <w:vertAlign w:val="subscript"/>
        </w:rPr>
        <w:t>6i</w:t>
      </w:r>
      <w:r>
        <w:t xml:space="preserve"> + С</w:t>
      </w:r>
      <w:r>
        <w:rPr>
          <w:vertAlign w:val="subscript"/>
        </w:rPr>
        <w:t>7i</w:t>
      </w:r>
      <w:r>
        <w:t xml:space="preserve"> + С</w:t>
      </w:r>
      <w:r>
        <w:rPr>
          <w:vertAlign w:val="subscript"/>
        </w:rPr>
        <w:t>8i</w:t>
      </w:r>
      <w:r>
        <w:t>,</w:t>
      </w:r>
    </w:p>
    <w:p w14:paraId="1D590000">
      <w:pPr>
        <w:pStyle w:val="Style_2"/>
        <w:ind w:firstLine="0" w:left="0"/>
        <w:jc w:val="both"/>
      </w:pPr>
    </w:p>
    <w:p w14:paraId="1E590000">
      <w:pPr>
        <w:pStyle w:val="Style_2"/>
        <w:ind w:firstLine="540" w:left="0"/>
        <w:jc w:val="both"/>
      </w:pPr>
      <w:r>
        <w:t>где:</w:t>
      </w:r>
    </w:p>
    <w:p w14:paraId="1F590000">
      <w:pPr>
        <w:pStyle w:val="Style_2"/>
        <w:spacing w:before="200"/>
        <w:ind w:firstLine="540" w:left="0"/>
        <w:jc w:val="both"/>
      </w:pPr>
      <w:r>
        <w:t>С</w:t>
      </w:r>
      <w:r>
        <w:rPr>
          <w:vertAlign w:val="subscript"/>
        </w:rPr>
        <w:t>1i</w:t>
      </w:r>
      <w:r>
        <w:t xml:space="preserve"> -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w:t>
      </w:r>
    </w:p>
    <w:p w14:paraId="20590000">
      <w:pPr>
        <w:pStyle w:val="Style_2"/>
        <w:spacing w:before="200"/>
        <w:ind w:firstLine="540" w:left="0"/>
        <w:jc w:val="both"/>
      </w:pPr>
      <w:r>
        <w:t>С</w:t>
      </w:r>
      <w:r>
        <w:rPr>
          <w:vertAlign w:val="subscript"/>
        </w:rPr>
        <w:t>2i</w:t>
      </w:r>
      <w:r>
        <w:t xml:space="preserve"> -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w:t>
      </w:r>
    </w:p>
    <w:p w14:paraId="21590000">
      <w:pPr>
        <w:pStyle w:val="Style_2"/>
        <w:spacing w:before="200"/>
        <w:ind w:firstLine="540" w:left="0"/>
        <w:jc w:val="both"/>
      </w:pPr>
      <w:r>
        <w:t>С</w:t>
      </w:r>
      <w:r>
        <w:rPr>
          <w:vertAlign w:val="subscript"/>
        </w:rPr>
        <w:t>3i</w:t>
      </w:r>
      <w:r>
        <w:t xml:space="preserve"> -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w:t>
      </w:r>
    </w:p>
    <w:p w14:paraId="22590000">
      <w:pPr>
        <w:pStyle w:val="Style_2"/>
        <w:spacing w:before="200"/>
        <w:ind w:firstLine="540" w:left="0"/>
        <w:jc w:val="both"/>
      </w:pPr>
      <w:r>
        <w:t>С</w:t>
      </w:r>
      <w:r>
        <w:rPr>
          <w:vertAlign w:val="subscript"/>
        </w:rPr>
        <w:t>4i</w:t>
      </w:r>
      <w:r>
        <w:t xml:space="preserve"> -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"Par22615" \o "реализация программы поддержки субъектов малого и среднего предпринимательства в целях их ускоренного развития в моногородах;"</w:instrText>
      </w:r>
      <w:r>
        <w:rPr>
          <w:color w:val="0000FF"/>
        </w:rPr>
        <w:fldChar w:fldCharType="separate"/>
      </w:r>
      <w:r>
        <w:rPr>
          <w:color w:val="0000FF"/>
        </w:rPr>
        <w:t>абзаце третьем подпункта "б" пункта 3</w:t>
      </w:r>
      <w:r>
        <w:rPr>
          <w:color w:val="0000FF"/>
        </w:rPr>
        <w:fldChar w:fldCharType="end"/>
      </w:r>
      <w:r>
        <w:t xml:space="preserve"> настоящих Правил;</w:t>
      </w:r>
    </w:p>
    <w:p w14:paraId="23590000">
      <w:pPr>
        <w:pStyle w:val="Style_2"/>
        <w:spacing w:before="200"/>
        <w:ind w:firstLine="540" w:left="0"/>
        <w:jc w:val="both"/>
      </w:pPr>
      <w:r>
        <w:t>С</w:t>
      </w:r>
      <w:r>
        <w:rPr>
          <w:vertAlign w:val="subscript"/>
        </w:rPr>
        <w:t>5i</w:t>
      </w:r>
      <w:r>
        <w:t xml:space="preserve"> -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"Par22616" \o "обеспечение доступа субъектов малого и среднего предпринимательства к экспортной поддержке;"</w:instrText>
      </w:r>
      <w:r>
        <w:rPr>
          <w:color w:val="0000FF"/>
        </w:rPr>
        <w:fldChar w:fldCharType="separate"/>
      </w:r>
      <w:r>
        <w:rPr>
          <w:color w:val="0000FF"/>
        </w:rPr>
        <w:t>абзаце четвертом подпункта "б" пункта 3</w:t>
      </w:r>
      <w:r>
        <w:rPr>
          <w:color w:val="0000FF"/>
        </w:rPr>
        <w:fldChar w:fldCharType="end"/>
      </w:r>
      <w:r>
        <w:t xml:space="preserve"> настоящих Правил;</w:t>
      </w:r>
    </w:p>
    <w:p w14:paraId="24590000">
      <w:pPr>
        <w:pStyle w:val="Style_2"/>
        <w:spacing w:before="200"/>
        <w:ind w:firstLine="540" w:left="0"/>
        <w:jc w:val="both"/>
      </w:pPr>
      <w:r>
        <w:t>С</w:t>
      </w:r>
      <w:r>
        <w:rPr>
          <w:vertAlign w:val="subscript"/>
        </w:rPr>
        <w:t>6i</w:t>
      </w:r>
      <w:r>
        <w:t xml:space="preserve"> -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w:t>
      </w:r>
    </w:p>
    <w:p w14:paraId="25590000">
      <w:pPr>
        <w:pStyle w:val="Style_2"/>
        <w:spacing w:before="200"/>
        <w:ind w:firstLine="540" w:left="0"/>
        <w:jc w:val="both"/>
      </w:pPr>
      <w:r>
        <w:t>С</w:t>
      </w:r>
      <w:r>
        <w:rPr>
          <w:vertAlign w:val="subscript"/>
        </w:rPr>
        <w:t>7i</w:t>
      </w:r>
      <w:r>
        <w:t xml:space="preserve"> -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абзаце шестом подпункта "б" пункта 3</w:t>
      </w:r>
      <w:r>
        <w:rPr>
          <w:color w:val="0000FF"/>
        </w:rPr>
        <w:fldChar w:fldCharType="end"/>
      </w:r>
      <w:r>
        <w:t xml:space="preserve"> настоящих Правил;</w:t>
      </w:r>
    </w:p>
    <w:p w14:paraId="26590000">
      <w:pPr>
        <w:pStyle w:val="Style_2"/>
        <w:spacing w:before="200"/>
        <w:ind w:firstLine="540" w:left="0"/>
        <w:jc w:val="both"/>
      </w:pPr>
      <w:r>
        <w:t>С</w:t>
      </w:r>
      <w:r>
        <w:rPr>
          <w:vertAlign w:val="subscript"/>
        </w:rPr>
        <w:t>8i</w:t>
      </w:r>
      <w:r>
        <w:t xml:space="preserve"> -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"Par22620" \o "реализация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instrText>
      </w:r>
      <w:r>
        <w:rPr>
          <w:color w:val="0000FF"/>
        </w:rPr>
        <w:fldChar w:fldCharType="separate"/>
      </w:r>
      <w:r>
        <w:rPr>
          <w:color w:val="0000FF"/>
        </w:rPr>
        <w:t>абзаце втором подпункта "в" пункта 3</w:t>
      </w:r>
      <w:r>
        <w:rPr>
          <w:color w:val="0000FF"/>
        </w:rPr>
        <w:fldChar w:fldCharType="end"/>
      </w:r>
      <w:r>
        <w:t xml:space="preserve"> настоящих Правил.</w:t>
      </w:r>
    </w:p>
    <w:p w14:paraId="27590000">
      <w:pPr>
        <w:pStyle w:val="Style_2"/>
        <w:spacing w:before="200"/>
        <w:ind w:firstLine="540" w:left="0"/>
        <w:jc w:val="both"/>
      </w:pPr>
      <w:r>
        <w:t>12(1).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(С</w:t>
      </w:r>
      <w:r>
        <w:rPr>
          <w:vertAlign w:val="subscript"/>
        </w:rPr>
        <w:t>ni</w:t>
      </w:r>
      <w:r>
        <w:t>), определяется по формуле:</w:t>
      </w:r>
    </w:p>
    <w:p w14:paraId="28590000">
      <w:pPr>
        <w:pStyle w:val="Style_2"/>
        <w:ind w:firstLine="0" w:left="0"/>
        <w:jc w:val="both"/>
      </w:pPr>
    </w:p>
    <w:p w14:paraId="29590000">
      <w:pPr>
        <w:pStyle w:val="Style_2"/>
        <w:ind w:firstLine="0" w:left="0"/>
        <w:jc w:val="center"/>
      </w:pPr>
      <w:r>
        <w:t>С</w:t>
      </w:r>
      <w:r>
        <w:rPr>
          <w:vertAlign w:val="subscript"/>
        </w:rPr>
        <w:t>ni</w:t>
      </w:r>
      <w:r>
        <w:t xml:space="preserve"> = С</w:t>
      </w:r>
      <w:r>
        <w:rPr>
          <w:vertAlign w:val="subscript"/>
        </w:rPr>
        <w:t>1ni</w:t>
      </w:r>
      <w:r>
        <w:t xml:space="preserve"> + С</w:t>
      </w:r>
      <w:r>
        <w:rPr>
          <w:vertAlign w:val="subscript"/>
        </w:rPr>
        <w:t>2ni</w:t>
      </w:r>
      <w:r>
        <w:t xml:space="preserve"> + С</w:t>
      </w:r>
      <w:r>
        <w:rPr>
          <w:vertAlign w:val="subscript"/>
        </w:rPr>
        <w:t>3ni</w:t>
      </w:r>
      <w:r>
        <w:t xml:space="preserve"> + С</w:t>
      </w:r>
      <w:r>
        <w:rPr>
          <w:vertAlign w:val="subscript"/>
        </w:rPr>
        <w:t>4ni</w:t>
      </w:r>
      <w:r>
        <w:t xml:space="preserve"> + С</w:t>
      </w:r>
      <w:r>
        <w:rPr>
          <w:vertAlign w:val="subscript"/>
        </w:rPr>
        <w:t>5ni</w:t>
      </w:r>
      <w:r>
        <w:t xml:space="preserve"> + С</w:t>
      </w:r>
      <w:r>
        <w:rPr>
          <w:vertAlign w:val="subscript"/>
        </w:rPr>
        <w:t>6ni</w:t>
      </w:r>
    </w:p>
    <w:p w14:paraId="2A590000">
      <w:pPr>
        <w:pStyle w:val="Style_2"/>
        <w:ind w:firstLine="0" w:left="0"/>
        <w:jc w:val="center"/>
      </w:pPr>
      <w:r>
        <w:t>+ С</w:t>
      </w:r>
      <w:r>
        <w:rPr>
          <w:vertAlign w:val="subscript"/>
        </w:rPr>
        <w:t>7ni</w:t>
      </w:r>
      <w:r>
        <w:t xml:space="preserve"> + С</w:t>
      </w:r>
      <w:r>
        <w:rPr>
          <w:vertAlign w:val="subscript"/>
        </w:rPr>
        <w:t>8ni</w:t>
      </w:r>
      <w:r>
        <w:t>,</w:t>
      </w:r>
    </w:p>
    <w:p w14:paraId="2B590000">
      <w:pPr>
        <w:pStyle w:val="Style_2"/>
        <w:ind w:firstLine="0" w:left="0"/>
        <w:jc w:val="both"/>
      </w:pPr>
    </w:p>
    <w:p w14:paraId="2C590000">
      <w:pPr>
        <w:pStyle w:val="Style_2"/>
        <w:ind w:firstLine="540" w:left="0"/>
        <w:jc w:val="both"/>
      </w:pPr>
      <w:r>
        <w:t>где:</w:t>
      </w:r>
    </w:p>
    <w:p w14:paraId="2D590000">
      <w:pPr>
        <w:pStyle w:val="Style_2"/>
        <w:spacing w:before="200"/>
        <w:ind w:firstLine="540" w:left="0"/>
        <w:jc w:val="both"/>
      </w:pPr>
      <w:r>
        <w:t>С</w:t>
      </w:r>
      <w:r>
        <w:rPr>
          <w:vertAlign w:val="subscript"/>
        </w:rPr>
        <w:t>1ni</w:t>
      </w:r>
      <w:r>
        <w:t xml:space="preserve"> -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w:t>
      </w:r>
    </w:p>
    <w:p w14:paraId="2E590000">
      <w:pPr>
        <w:pStyle w:val="Style_2"/>
        <w:spacing w:before="200"/>
        <w:ind w:firstLine="540" w:left="0"/>
        <w:jc w:val="both"/>
      </w:pPr>
      <w:r>
        <w:t>С</w:t>
      </w:r>
      <w:r>
        <w:rPr>
          <w:vertAlign w:val="subscript"/>
        </w:rPr>
        <w:t>2ni</w:t>
      </w:r>
      <w:r>
        <w:t xml:space="preserve"> -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w:t>
      </w:r>
    </w:p>
    <w:p w14:paraId="2F590000">
      <w:pPr>
        <w:pStyle w:val="Style_2"/>
        <w:spacing w:before="200"/>
        <w:ind w:firstLine="540" w:left="0"/>
        <w:jc w:val="both"/>
      </w:pPr>
      <w:r>
        <w:t>С</w:t>
      </w:r>
      <w:r>
        <w:rPr>
          <w:vertAlign w:val="subscript"/>
        </w:rPr>
        <w:t>3ni</w:t>
      </w:r>
      <w:r>
        <w:t xml:space="preserve"> -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w:t>
      </w:r>
    </w:p>
    <w:p w14:paraId="30590000">
      <w:pPr>
        <w:pStyle w:val="Style_2"/>
        <w:spacing w:before="200"/>
        <w:ind w:firstLine="540" w:left="0"/>
        <w:jc w:val="both"/>
      </w:pPr>
      <w:r>
        <w:t>С</w:t>
      </w:r>
      <w:r>
        <w:rPr>
          <w:vertAlign w:val="subscript"/>
        </w:rPr>
        <w:t>4ni</w:t>
      </w:r>
      <w:r>
        <w:t xml:space="preserve"> -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"Par22615" \o "реализация программы поддержки субъектов малого и среднего предпринимательства в целях их ускоренного развития в моногородах;"</w:instrText>
      </w:r>
      <w:r>
        <w:rPr>
          <w:color w:val="0000FF"/>
        </w:rPr>
        <w:fldChar w:fldCharType="separate"/>
      </w:r>
      <w:r>
        <w:rPr>
          <w:color w:val="0000FF"/>
        </w:rPr>
        <w:t>абзаце третьем подпункта "б" пункта 3</w:t>
      </w:r>
      <w:r>
        <w:rPr>
          <w:color w:val="0000FF"/>
        </w:rPr>
        <w:fldChar w:fldCharType="end"/>
      </w:r>
      <w:r>
        <w:t xml:space="preserve"> настоящих Правил;</w:t>
      </w:r>
    </w:p>
    <w:p w14:paraId="31590000">
      <w:pPr>
        <w:pStyle w:val="Style_2"/>
        <w:spacing w:before="200"/>
        <w:ind w:firstLine="540" w:left="0"/>
        <w:jc w:val="both"/>
      </w:pPr>
      <w:r>
        <w:t>С</w:t>
      </w:r>
      <w:r>
        <w:rPr>
          <w:vertAlign w:val="subscript"/>
        </w:rPr>
        <w:t>5ni</w:t>
      </w:r>
      <w:r>
        <w:t xml:space="preserve"> -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"Par22616" \o "обеспечение доступа субъектов малого и среднего предпринимательства к экспортной поддержке;"</w:instrText>
      </w:r>
      <w:r>
        <w:rPr>
          <w:color w:val="0000FF"/>
        </w:rPr>
        <w:fldChar w:fldCharType="separate"/>
      </w:r>
      <w:r>
        <w:rPr>
          <w:color w:val="0000FF"/>
        </w:rPr>
        <w:t>абзаце четвертом подпункта "б" пункта 3</w:t>
      </w:r>
      <w:r>
        <w:rPr>
          <w:color w:val="0000FF"/>
        </w:rPr>
        <w:fldChar w:fldCharType="end"/>
      </w:r>
      <w:r>
        <w:t xml:space="preserve"> настоящих Правил;</w:t>
      </w:r>
    </w:p>
    <w:p w14:paraId="32590000">
      <w:pPr>
        <w:pStyle w:val="Style_2"/>
        <w:spacing w:before="200"/>
        <w:ind w:firstLine="540" w:left="0"/>
        <w:jc w:val="both"/>
      </w:pPr>
      <w:r>
        <w:t>С</w:t>
      </w:r>
      <w:r>
        <w:rPr>
          <w:vertAlign w:val="subscript"/>
        </w:rPr>
        <w:t>6ni</w:t>
      </w:r>
      <w:r>
        <w:t xml:space="preserve"> -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w:t>
      </w:r>
    </w:p>
    <w:p w14:paraId="33590000">
      <w:pPr>
        <w:pStyle w:val="Style_2"/>
        <w:spacing w:before="200"/>
        <w:ind w:firstLine="540" w:left="0"/>
        <w:jc w:val="both"/>
      </w:pPr>
      <w:r>
        <w:t>С</w:t>
      </w:r>
      <w:r>
        <w:rPr>
          <w:vertAlign w:val="subscript"/>
        </w:rPr>
        <w:t>7ni</w:t>
      </w:r>
      <w:r>
        <w:t xml:space="preserve"> -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абзаце шестом подпункта "б" пункта 3</w:t>
      </w:r>
      <w:r>
        <w:rPr>
          <w:color w:val="0000FF"/>
        </w:rPr>
        <w:fldChar w:fldCharType="end"/>
      </w:r>
      <w:r>
        <w:t xml:space="preserve"> настоящих Правил;</w:t>
      </w:r>
    </w:p>
    <w:p w14:paraId="34590000">
      <w:pPr>
        <w:pStyle w:val="Style_2"/>
        <w:spacing w:before="200"/>
        <w:ind w:firstLine="540" w:left="0"/>
        <w:jc w:val="both"/>
      </w:pPr>
      <w:r>
        <w:t>С</w:t>
      </w:r>
      <w:r>
        <w:rPr>
          <w:vertAlign w:val="subscript"/>
        </w:rPr>
        <w:t>8ni</w:t>
      </w:r>
      <w:r>
        <w:t xml:space="preserve"> -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"Par22620" \o "реализация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instrText>
      </w:r>
      <w:r>
        <w:rPr>
          <w:color w:val="0000FF"/>
        </w:rPr>
        <w:fldChar w:fldCharType="separate"/>
      </w:r>
      <w:r>
        <w:rPr>
          <w:color w:val="0000FF"/>
        </w:rPr>
        <w:t>абзаце втором подпункта "в" пункта 3</w:t>
      </w:r>
      <w:r>
        <w:rPr>
          <w:color w:val="0000FF"/>
        </w:rPr>
        <w:fldChar w:fldCharType="end"/>
      </w:r>
      <w:r>
        <w:t xml:space="preserve"> настоящих Правил.</w:t>
      </w:r>
    </w:p>
    <w:p w14:paraId="35590000">
      <w:pPr>
        <w:pStyle w:val="Style_2"/>
        <w:ind w:firstLine="0" w:left="0"/>
        <w:jc w:val="both"/>
      </w:pPr>
      <w:r>
        <w:t xml:space="preserve">(п. 12(1) введен </w:t>
      </w:r>
      <w:r>
        <w:rPr>
          <w:color w:val="0000FF"/>
        </w:rPr>
        <w:fldChar w:fldCharType="begin"/>
      </w:r>
      <w:r>
        <w:rPr>
          <w:color w:val="0000FF"/>
        </w:rPr>
        <w:instrText>HYPERLINK "consultantplus://offline/ref=499953F76DFD985919D484658716534ED8E90C4A324ED3FFCB4C50622F67EA0702696204070B44D4F67CFA0474B18284BFD7EBE23051FCD5E7sCH"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36590000">
      <w:pPr>
        <w:pStyle w:val="Style_2"/>
        <w:spacing w:before="200"/>
        <w:ind w:firstLine="540" w:left="0"/>
        <w:jc w:val="both"/>
      </w:pPr>
      <w:bookmarkStart w:id="46" w:name="Par22715"/>
      <w:bookmarkEnd w:id="46"/>
      <w:r>
        <w:t xml:space="preserve">13.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 (С</w:t>
      </w:r>
      <w:r>
        <w:rPr>
          <w:vertAlign w:val="subscript"/>
        </w:rPr>
        <w:t>1i</w:t>
      </w:r>
      <w:r>
        <w:t>), определяется по формуле:</w:t>
      </w:r>
    </w:p>
    <w:p w14:paraId="37590000">
      <w:pPr>
        <w:pStyle w:val="Style_2"/>
        <w:ind w:firstLine="0" w:left="0"/>
        <w:jc w:val="both"/>
      </w:pPr>
    </w:p>
    <w:p w14:paraId="38590000">
      <w:pPr>
        <w:pStyle w:val="Style_2"/>
        <w:ind w:firstLine="0" w:left="0"/>
        <w:jc w:val="center"/>
      </w:pPr>
      <w:r>
        <w:drawing>
          <wp:inline>
            <wp:extent cx="3238500" cy="533400"/>
            <wp:docPr hidden="false" id="6" name="Picture 6"/>
            <a:graphic>
              <a:graphicData uri="http://schemas.openxmlformats.org/drawingml/2006/picture">
                <pic:pic>
                  <pic:nvPicPr>
                    <pic:cNvPr hidden="false" id="5" name="Picture 5"/>
                    <pic:cNvPicPr preferRelativeResize="true"/>
                  </pic:nvPicPr>
                  <pic:blipFill>
                    <a:blip r:embed="rId29"/>
                    <a:srcRect b="0" l="0" r="0" t="0"/>
                    <a:stretch/>
                  </pic:blipFill>
                  <pic:spPr>
                    <a:xfrm flipH="false" flipV="false" rot="0">
                      <a:ext cx="3238500" cy="533400"/>
                    </a:xfrm>
                    <a:prstGeom prst="rect"/>
                  </pic:spPr>
                </pic:pic>
              </a:graphicData>
            </a:graphic>
          </wp:inline>
        </w:drawing>
      </w:r>
    </w:p>
    <w:p w14:paraId="39590000">
      <w:pPr>
        <w:pStyle w:val="Style_2"/>
        <w:ind w:firstLine="0" w:left="0"/>
        <w:jc w:val="both"/>
      </w:pPr>
    </w:p>
    <w:p w14:paraId="3A590000">
      <w:pPr>
        <w:pStyle w:val="Style_2"/>
        <w:ind w:firstLine="0" w:left="0"/>
        <w:jc w:val="center"/>
      </w:pPr>
      <w:r>
        <w:drawing>
          <wp:inline>
            <wp:extent cx="2148840" cy="457200"/>
            <wp:docPr hidden="false" id="8" name="Picture 8"/>
            <a:graphic>
              <a:graphicData uri="http://schemas.openxmlformats.org/drawingml/2006/picture">
                <pic:pic>
                  <pic:nvPicPr>
                    <pic:cNvPr hidden="false" id="7" name="Picture 7"/>
                    <pic:cNvPicPr preferRelativeResize="true"/>
                  </pic:nvPicPr>
                  <pic:blipFill>
                    <a:blip r:embed="rId30"/>
                    <a:srcRect b="0" l="0" r="0" t="0"/>
                    <a:stretch/>
                  </pic:blipFill>
                  <pic:spPr>
                    <a:xfrm flipH="false" flipV="false" rot="0">
                      <a:ext cx="2148840" cy="457200"/>
                    </a:xfrm>
                    <a:prstGeom prst="rect"/>
                  </pic:spPr>
                </pic:pic>
              </a:graphicData>
            </a:graphic>
          </wp:inline>
        </w:drawing>
      </w:r>
    </w:p>
    <w:p w14:paraId="3B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"consultantplus://offline/ref=499953F76DFD985919D484658716534ED8E90C4A324ED3FFCB4C50622F67EA0702696204070B44D5F47CFA0474B18284BFD7EBE23051FCD5E7sCH"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3C590000">
      <w:pPr>
        <w:pStyle w:val="Style_2"/>
        <w:ind w:firstLine="0" w:left="0"/>
        <w:jc w:val="both"/>
      </w:pPr>
    </w:p>
    <w:p w14:paraId="3D590000">
      <w:pPr>
        <w:pStyle w:val="Style_2"/>
        <w:ind w:firstLine="540" w:left="0"/>
        <w:jc w:val="both"/>
      </w:pPr>
      <w:r>
        <w:t>где:</w:t>
      </w:r>
    </w:p>
    <w:p w14:paraId="3E590000">
      <w:pPr>
        <w:pStyle w:val="Style_2"/>
        <w:spacing w:before="200"/>
        <w:ind w:firstLine="540" w:left="0"/>
        <w:jc w:val="both"/>
      </w:pPr>
      <w:r>
        <w:t>К</w:t>
      </w:r>
      <w:r>
        <w:rPr>
          <w:vertAlign w:val="subscript"/>
        </w:rPr>
        <w:t>i</w:t>
      </w:r>
      <w:r>
        <w:t xml:space="preserve"> - капитал региональной гарантийной организации в i-м субъекте Российской Федерации на 1 января года, предшествующего году предоставления субсидии, рассчитанный исходя из объема временно свободных денежных средств, относящихся к гарантийной деятельности. При этом в расчете учитываются только свободные денежные средства и финансовые вложения, инвестированные и (или) размещенные:</w:t>
      </w:r>
    </w:p>
    <w:p w14:paraId="3F590000">
      <w:pPr>
        <w:pStyle w:val="Style_2"/>
        <w:spacing w:before="200"/>
        <w:ind w:firstLine="540" w:left="0"/>
        <w:jc w:val="both"/>
      </w:pPr>
      <w:r>
        <w:t>в государственные ценные бумаги Российской Федерации;</w:t>
      </w:r>
    </w:p>
    <w:p w14:paraId="40590000">
      <w:pPr>
        <w:pStyle w:val="Style_2"/>
        <w:spacing w:before="200"/>
        <w:ind w:firstLine="540" w:left="0"/>
        <w:jc w:val="both"/>
      </w:pPr>
      <w:r>
        <w:t>на депозитах и (или) расчетных счетах в кредитных организациях, номинированные в валюте Российской Федерации денежные средства в рублях на счетах в кредитных организациях с действующей лицензией Центрального банка Российской Федерации;</w:t>
      </w:r>
    </w:p>
    <w:p w14:paraId="41590000">
      <w:pPr>
        <w:pStyle w:val="Style_2"/>
        <w:spacing w:before="200"/>
        <w:ind w:firstLine="540" w:left="0"/>
        <w:jc w:val="both"/>
      </w:pPr>
      <w:r>
        <w:t>К</w:t>
      </w:r>
      <w:r>
        <w:rPr>
          <w:vertAlign w:val="subscript"/>
        </w:rPr>
        <w:t>капi</w:t>
      </w:r>
      <w:r>
        <w:t xml:space="preserve"> - коэффициент капитализации региональной гарантийной организации в i-м субъекте Российской Федерации на 1 января года, предшествующего году предоставления субсидии, равный:</w:t>
      </w:r>
    </w:p>
    <w:p w14:paraId="42590000">
      <w:pPr>
        <w:pStyle w:val="Style_2"/>
        <w:spacing w:before="200"/>
        <w:ind w:firstLine="540" w:left="0"/>
        <w:jc w:val="both"/>
      </w:pPr>
      <w:r>
        <w:t>1 - если К</w:t>
      </w:r>
      <w:r>
        <w:rPr>
          <w:vertAlign w:val="subscript"/>
        </w:rPr>
        <w:t>i</w:t>
      </w:r>
      <w:r>
        <w:t xml:space="preserve"> </w:t>
      </w:r>
      <w:r>
        <w:drawing>
          <wp:inline>
            <wp:extent cx="127000" cy="152400"/>
            <wp:docPr hidden="false" id="10" name="Picture 10"/>
            <a:graphic>
              <a:graphicData uri="http://schemas.openxmlformats.org/drawingml/2006/picture">
                <pic:pic>
                  <pic:nvPicPr>
                    <pic:cNvPr hidden="false" id="9" name="Picture 9"/>
                    <pic:cNvPicPr preferRelativeResize="true"/>
                  </pic:nvPicPr>
                  <pic:blipFill>
                    <a:blip r:embed="rId31"/>
                    <a:srcRect b="0" l="0" r="0" t="0"/>
                    <a:stretch/>
                  </pic:blipFill>
                  <pic:spPr>
                    <a:xfrm flipH="false" flipV="false" rot="0">
                      <a:ext cx="127000" cy="152400"/>
                    </a:xfrm>
                    <a:prstGeom prst="rect"/>
                  </pic:spPr>
                </pic:pic>
              </a:graphicData>
            </a:graphic>
          </wp:inline>
        </w:drawing>
      </w:r>
      <w:r>
        <w:t xml:space="preserve"> 700 млн. рублей;</w:t>
      </w:r>
    </w:p>
    <w:p w14:paraId="43590000">
      <w:pPr>
        <w:pStyle w:val="Style_2"/>
        <w:spacing w:before="200"/>
        <w:ind w:firstLine="540" w:left="0"/>
        <w:jc w:val="both"/>
      </w:pPr>
      <w:r>
        <w:t xml:space="preserve">1,1 - если 300 млн. рублей </w:t>
      </w:r>
      <w:r>
        <w:drawing>
          <wp:inline>
            <wp:extent cx="127000" cy="152400"/>
            <wp:docPr hidden="false" id="12" name="Picture 12"/>
            <a:graphic>
              <a:graphicData uri="http://schemas.openxmlformats.org/drawingml/2006/picture">
                <pic:pic>
                  <pic:nvPicPr>
                    <pic:cNvPr hidden="false" id="11" name="Picture 11"/>
                    <pic:cNvPicPr preferRelativeResize="true"/>
                  </pic:nvPicPr>
                  <pic:blipFill>
                    <a:blip r:embed="rId32"/>
                    <a:srcRect b="0" l="0" r="0" t="0"/>
                    <a:stretch/>
                  </pic:blipFill>
                  <pic:spPr>
                    <a:xfrm flipH="false" flipV="false" rot="0">
                      <a:ext cx="127000" cy="152400"/>
                    </a:xfrm>
                    <a:prstGeom prst="rect"/>
                  </pic:spPr>
                </pic:pic>
              </a:graphicData>
            </a:graphic>
          </wp:inline>
        </w:drawing>
      </w:r>
      <w:r>
        <w:t xml:space="preserve"> К</w:t>
      </w:r>
      <w:r>
        <w:rPr>
          <w:vertAlign w:val="subscript"/>
        </w:rPr>
        <w:t>i</w:t>
      </w:r>
      <w:r>
        <w:t xml:space="preserve"> &lt; 700 млн. рублей;</w:t>
      </w:r>
    </w:p>
    <w:p w14:paraId="44590000">
      <w:pPr>
        <w:pStyle w:val="Style_2"/>
        <w:spacing w:before="200"/>
        <w:ind w:firstLine="540" w:left="0"/>
        <w:jc w:val="both"/>
      </w:pPr>
      <w:r>
        <w:t xml:space="preserve">1,3 - если 100 млн. рублей </w:t>
      </w:r>
      <w:r>
        <w:drawing>
          <wp:inline>
            <wp:extent cx="127000" cy="152400"/>
            <wp:docPr hidden="false" id="14" name="Picture 14"/>
            <a:graphic>
              <a:graphicData uri="http://schemas.openxmlformats.org/drawingml/2006/picture">
                <pic:pic>
                  <pic:nvPicPr>
                    <pic:cNvPr hidden="false" id="13" name="Picture 13"/>
                    <pic:cNvPicPr preferRelativeResize="true"/>
                  </pic:nvPicPr>
                  <pic:blipFill>
                    <a:blip r:embed="rId33"/>
                    <a:srcRect b="0" l="0" r="0" t="0"/>
                    <a:stretch/>
                  </pic:blipFill>
                  <pic:spPr>
                    <a:xfrm flipH="false" flipV="false" rot="0">
                      <a:ext cx="127000" cy="152400"/>
                    </a:xfrm>
                    <a:prstGeom prst="rect"/>
                  </pic:spPr>
                </pic:pic>
              </a:graphicData>
            </a:graphic>
          </wp:inline>
        </w:drawing>
      </w:r>
      <w:r>
        <w:t xml:space="preserve"> К</w:t>
      </w:r>
      <w:r>
        <w:rPr>
          <w:vertAlign w:val="subscript"/>
        </w:rPr>
        <w:t>i</w:t>
      </w:r>
      <w:r>
        <w:t xml:space="preserve"> &lt; 300 млн. рублей;</w:t>
      </w:r>
    </w:p>
    <w:p w14:paraId="45590000">
      <w:pPr>
        <w:pStyle w:val="Style_2"/>
        <w:spacing w:before="200"/>
        <w:ind w:firstLine="540" w:left="0"/>
        <w:jc w:val="both"/>
      </w:pPr>
      <w:r>
        <w:t>10 - если К</w:t>
      </w:r>
      <w:r>
        <w:rPr>
          <w:vertAlign w:val="subscript"/>
        </w:rPr>
        <w:t>i</w:t>
      </w:r>
      <w:r>
        <w:t xml:space="preserve"> &lt; 100 млн. рублей;</w:t>
      </w:r>
    </w:p>
    <w:p w14:paraId="46590000">
      <w:pPr>
        <w:pStyle w:val="Style_2"/>
        <w:spacing w:before="200"/>
        <w:ind w:firstLine="540" w:left="0"/>
        <w:jc w:val="both"/>
      </w:pPr>
      <w:r>
        <w:t>К</w:t>
      </w:r>
      <w:r>
        <w:rPr>
          <w:vertAlign w:val="subscript"/>
        </w:rPr>
        <w:t>мультi</w:t>
      </w:r>
      <w:r>
        <w:t xml:space="preserve"> - коэффициент мультипликатора, равный значению разности "М</w:t>
      </w:r>
      <w:r>
        <w:rPr>
          <w:vertAlign w:val="subscript"/>
        </w:rPr>
        <w:t>i</w:t>
      </w:r>
      <w:r>
        <w:t xml:space="preserve"> - 1,5", при отрицательном значении разности "М</w:t>
      </w:r>
      <w:r>
        <w:rPr>
          <w:vertAlign w:val="subscript"/>
        </w:rPr>
        <w:t>i</w:t>
      </w:r>
      <w:r>
        <w:t xml:space="preserve"> - 1,5" коэффициент К</w:t>
      </w:r>
      <w:r>
        <w:rPr>
          <w:vertAlign w:val="subscript"/>
        </w:rPr>
        <w:t>мультi</w:t>
      </w:r>
      <w:r>
        <w:t xml:space="preserve"> = 0, где М</w:t>
      </w:r>
      <w:r>
        <w:rPr>
          <w:vertAlign w:val="subscript"/>
        </w:rPr>
        <w:t>i</w:t>
      </w:r>
      <w:r>
        <w:t xml:space="preserve"> - мультипликатор или отношение действующего портфеля поручительств к капиталу региональной гарантийной организации (К</w:t>
      </w:r>
      <w:r>
        <w:rPr>
          <w:vertAlign w:val="subscript"/>
        </w:rPr>
        <w:t>i</w:t>
      </w:r>
      <w:r>
        <w:t>) в i-м субъекте Российской Федерации на 1 января года, предшествующего году предоставления субсидии;</w:t>
      </w:r>
    </w:p>
    <w:p w14:paraId="47590000">
      <w:pPr>
        <w:pStyle w:val="Style_2"/>
        <w:spacing w:before="200"/>
        <w:ind w:firstLine="540" w:left="0"/>
        <w:jc w:val="both"/>
      </w:pPr>
      <w:r>
        <w:t>К</w:t>
      </w:r>
      <w:r>
        <w:rPr>
          <w:vertAlign w:val="subscript"/>
        </w:rPr>
        <w:t>проникнi</w:t>
      </w:r>
      <w:r>
        <w:t xml:space="preserve"> - коэффициент проникновения, характеризующий степень обеспеченности гарантийной поддержкой региональной гарантийной организации i-го субъекта Российской Федерации кредитного портфеля субъектов малого и среднего предпринимательства в i-м субъекте Российской Федерации, равный:</w:t>
      </w:r>
    </w:p>
    <w:p w14:paraId="48590000">
      <w:pPr>
        <w:pStyle w:val="Style_2"/>
        <w:spacing w:before="200"/>
        <w:ind w:firstLine="540" w:left="0"/>
        <w:jc w:val="both"/>
      </w:pPr>
      <w:r>
        <w:t>1 - в случае, если отношение портфеля поручительств региональной гарантийной организации по обязательствам субъектов малого и среднего предпринимательства в i-м субъекте Российской Федерации к кредитному портфелю субъектов малого и среднего предпринимательства в i-м субъекте Российской Федерации (по данным Центрального банка Российской Федерации) больше или равно медианному значению, рассчитанному по всем региональным гарантийным организациям на 1 января года, предшествующего году предоставления субсидии;</w:t>
      </w:r>
    </w:p>
    <w:p w14:paraId="49590000">
      <w:pPr>
        <w:pStyle w:val="Style_2"/>
        <w:spacing w:before="200"/>
        <w:ind w:firstLine="540" w:left="0"/>
        <w:jc w:val="both"/>
      </w:pPr>
      <w:r>
        <w:t>1,3 - в случае, если отношение портфеля поручительств региональной гарантийной организации по обязательствам субъектов малого и среднего предпринимательства в i-м субъекте Российской Федерации к кредитному портфелю субъектов малого и среднего предпринимательства в i-м субъекте Российской Федерации (по данным Центрального банка Российской Федерации) менее медианного значения, рассчитанного по всем региональным гарантийным организациям на 1 января года, предшествующего году предоставления субсидии.</w:t>
      </w:r>
    </w:p>
    <w:p w14:paraId="4A590000">
      <w:pPr>
        <w:pStyle w:val="Style_2"/>
        <w:spacing w:before="200"/>
        <w:ind w:firstLine="540" w:left="0"/>
        <w:jc w:val="both"/>
      </w:pPr>
      <w:r>
        <w:t>В целях применения настоящих Правил под медианным значением понимается значение показателя, которое делит совокупность региональных гарантийных организаций пополам.</w:t>
      </w:r>
    </w:p>
    <w:p w14:paraId="4B590000">
      <w:pPr>
        <w:pStyle w:val="Style_2"/>
        <w:spacing w:before="200"/>
        <w:ind w:firstLine="540" w:left="0"/>
        <w:jc w:val="both"/>
      </w:pPr>
      <w:r>
        <w:t>Таким образом, половина региональных гарантийных организаций имеет значение показателя ниже медианы, другая половина - выше медианы.</w:t>
      </w:r>
    </w:p>
    <w:p w14:paraId="4C590000">
      <w:pPr>
        <w:pStyle w:val="Style_2"/>
        <w:spacing w:before="200"/>
        <w:ind w:firstLine="540" w:left="0"/>
        <w:jc w:val="both"/>
      </w:pPr>
      <w:r>
        <w:t>При этом медианное значение (Ме) определяется по формуле:</w:t>
      </w:r>
    </w:p>
    <w:p w14:paraId="4D590000">
      <w:pPr>
        <w:pStyle w:val="Style_2"/>
        <w:ind w:firstLine="0" w:left="0"/>
        <w:jc w:val="both"/>
      </w:pPr>
    </w:p>
    <w:p w14:paraId="4E590000">
      <w:pPr>
        <w:pStyle w:val="Style_2"/>
        <w:ind w:firstLine="0" w:left="0"/>
        <w:jc w:val="center"/>
      </w:pPr>
      <w:r>
        <w:drawing>
          <wp:inline>
            <wp:extent cx="1805940" cy="647700"/>
            <wp:docPr hidden="false" id="16" name="Picture 16"/>
            <a:graphic>
              <a:graphicData uri="http://schemas.openxmlformats.org/drawingml/2006/picture">
                <pic:pic>
                  <pic:nvPicPr>
                    <pic:cNvPr hidden="false" id="15" name="Picture 15"/>
                    <pic:cNvPicPr preferRelativeResize="true"/>
                  </pic:nvPicPr>
                  <pic:blipFill>
                    <a:blip r:embed="rId34"/>
                    <a:srcRect b="0" l="0" r="0" t="0"/>
                    <a:stretch/>
                  </pic:blipFill>
                  <pic:spPr>
                    <a:xfrm flipH="false" flipV="false" rot="0">
                      <a:ext cx="1805940" cy="647700"/>
                    </a:xfrm>
                    <a:prstGeom prst="rect"/>
                  </pic:spPr>
                </pic:pic>
              </a:graphicData>
            </a:graphic>
          </wp:inline>
        </w:drawing>
      </w:r>
    </w:p>
    <w:p w14:paraId="4F590000">
      <w:pPr>
        <w:pStyle w:val="Style_2"/>
        <w:ind w:firstLine="0" w:left="0"/>
        <w:jc w:val="both"/>
      </w:pPr>
    </w:p>
    <w:p w14:paraId="50590000">
      <w:pPr>
        <w:pStyle w:val="Style_2"/>
        <w:ind w:firstLine="540" w:left="0"/>
        <w:jc w:val="both"/>
      </w:pPr>
      <w:r>
        <w:t>где:</w:t>
      </w:r>
    </w:p>
    <w:p w14:paraId="51590000">
      <w:pPr>
        <w:pStyle w:val="Style_2"/>
        <w:spacing w:before="200"/>
        <w:ind w:firstLine="540" w:left="0"/>
        <w:jc w:val="both"/>
      </w:pPr>
      <w:r>
        <w:t>X</w:t>
      </w:r>
      <w:r>
        <w:rPr>
          <w:vertAlign w:val="subscript"/>
        </w:rPr>
        <w:t>Ме</w:t>
      </w:r>
      <w:r>
        <w:t xml:space="preserve"> - нижняя граница медианного интервала (первого интервала, накопленная частота которого больше или равна половине суммы всех частот);</w:t>
      </w:r>
    </w:p>
    <w:p w14:paraId="52590000">
      <w:pPr>
        <w:pStyle w:val="Style_2"/>
        <w:spacing w:before="200"/>
        <w:ind w:firstLine="540" w:left="0"/>
        <w:jc w:val="both"/>
      </w:pPr>
      <w:r>
        <w:t>h</w:t>
      </w:r>
      <w:r>
        <w:rPr>
          <w:vertAlign w:val="subscript"/>
        </w:rPr>
        <w:t>Ме</w:t>
      </w:r>
      <w:r>
        <w:t xml:space="preserve"> - величина медианного интервала (первого интервала, накопленная частота которого больше или равна половине суммы всех частот);</w:t>
      </w:r>
    </w:p>
    <w:p w14:paraId="53590000">
      <w:pPr>
        <w:pStyle w:val="Style_2"/>
        <w:spacing w:before="200"/>
        <w:ind w:firstLine="540" w:left="0"/>
        <w:jc w:val="both"/>
      </w:pPr>
      <w:r>
        <w:t>k - общее количество интервалов вариационного ряда;</w:t>
      </w:r>
    </w:p>
    <w:p w14:paraId="54590000">
      <w:pPr>
        <w:pStyle w:val="Style_2"/>
        <w:spacing w:before="200"/>
        <w:ind w:firstLine="540" w:left="0"/>
        <w:jc w:val="both"/>
      </w:pPr>
      <w:r>
        <w:t>n</w:t>
      </w:r>
      <w:r>
        <w:rPr>
          <w:vertAlign w:val="subscript"/>
        </w:rPr>
        <w:t>i</w:t>
      </w:r>
      <w:r>
        <w:t xml:space="preserve"> - частота i-го интервала;</w:t>
      </w:r>
    </w:p>
    <w:p w14:paraId="55590000">
      <w:pPr>
        <w:pStyle w:val="Style_2"/>
        <w:spacing w:before="200"/>
        <w:ind w:firstLine="540" w:left="0"/>
        <w:jc w:val="both"/>
      </w:pPr>
      <w:r>
        <w:t>S</w:t>
      </w:r>
      <w:r>
        <w:rPr>
          <w:vertAlign w:val="subscript"/>
        </w:rPr>
        <w:t>(Ме-1)</w:t>
      </w:r>
      <w:r>
        <w:t xml:space="preserve"> - сумма накопленных частот в интервале, предшествующем медианному интервалу;</w:t>
      </w:r>
    </w:p>
    <w:p w14:paraId="56590000">
      <w:pPr>
        <w:pStyle w:val="Style_2"/>
        <w:spacing w:before="200"/>
        <w:ind w:firstLine="540" w:left="0"/>
        <w:jc w:val="both"/>
      </w:pPr>
      <w:r>
        <w:t>n</w:t>
      </w:r>
      <w:r>
        <w:rPr>
          <w:vertAlign w:val="subscript"/>
        </w:rPr>
        <w:t>Ме</w:t>
      </w:r>
      <w:r>
        <w:t xml:space="preserve"> - частота медианного интервала;</w:t>
      </w:r>
    </w:p>
    <w:p w14:paraId="57590000">
      <w:pPr>
        <w:pStyle w:val="Style_2"/>
        <w:spacing w:before="200"/>
        <w:ind w:firstLine="540" w:left="0"/>
        <w:jc w:val="both"/>
      </w:pPr>
      <w:r>
        <w:t>К</w:t>
      </w:r>
      <w:r>
        <w:rPr>
          <w:vertAlign w:val="subscript"/>
        </w:rPr>
        <w:t>эфi</w:t>
      </w:r>
      <w:r>
        <w:t xml:space="preserve"> - коэффициент эффективности гарантийной деятельности региональной гарантийной организации в i-м субъекте Российской Федерации, рассчитываемый исходя из значения мультипликатора М</w:t>
      </w:r>
      <w:r>
        <w:rPr>
          <w:vertAlign w:val="subscript"/>
        </w:rPr>
        <w:t>i</w:t>
      </w:r>
      <w:r>
        <w:t xml:space="preserve"> на 1 января года, предшествующего году предоставления субсидии, равный:</w:t>
      </w:r>
    </w:p>
    <w:p w14:paraId="58590000">
      <w:pPr>
        <w:pStyle w:val="Style_2"/>
        <w:spacing w:before="200"/>
        <w:ind w:firstLine="540" w:left="0"/>
        <w:jc w:val="both"/>
      </w:pPr>
      <w:r>
        <w:t>1 - в случае, если М</w:t>
      </w:r>
      <w:r>
        <w:rPr>
          <w:vertAlign w:val="subscript"/>
        </w:rPr>
        <w:t>i</w:t>
      </w:r>
      <w:r>
        <w:t xml:space="preserve"> равен или превышает 0,8 и (или) если на 1 января года, предшествующего году предоставления субсидии, срок деятельности региональной гарантийной организации с момента регистрации не превышает 2 лет (без учета реорганизации региональных гарантийных организаций);</w:t>
      </w:r>
    </w:p>
    <w:p w14:paraId="59590000">
      <w:pPr>
        <w:pStyle w:val="Style_2"/>
        <w:spacing w:before="200"/>
        <w:ind w:firstLine="540" w:left="0"/>
        <w:jc w:val="both"/>
      </w:pPr>
      <w:r>
        <w:t>0 - в случае, если М</w:t>
      </w:r>
      <w:r>
        <w:rPr>
          <w:vertAlign w:val="subscript"/>
        </w:rPr>
        <w:t>i</w:t>
      </w:r>
      <w:r>
        <w:t xml:space="preserve"> менее 0,8;</w:t>
      </w:r>
    </w:p>
    <w:p w14:paraId="5A590000">
      <w:pPr>
        <w:pStyle w:val="Style_2"/>
        <w:spacing w:before="200"/>
        <w:ind w:firstLine="540" w:left="0"/>
        <w:jc w:val="both"/>
      </w:pPr>
      <w:r>
        <w:t>К</w:t>
      </w:r>
      <w:r>
        <w:rPr>
          <w:vertAlign w:val="subscript"/>
        </w:rPr>
        <w:t>рискi</w:t>
      </w:r>
      <w:r>
        <w:t xml:space="preserve"> - поправочный коэффициент на превышение суммы выплат по поручительствам и гарантиям за год, предшествующий году расчета субсидии, отнесенных к среднему портфелю поручительств, рассчитанному из значений на начало и конец отчетного года (далее - стоимость риска) региональной гарантийной организации, над средним значением показателя по совокупности всех действующих региональных гарантийных организаций субъектов Российской Федерации по состоянию на 1 января года, предшествующего году предоставления субсидии, равный:</w:t>
      </w:r>
    </w:p>
    <w:p w14:paraId="5B590000">
      <w:pPr>
        <w:pStyle w:val="Style_2"/>
        <w:spacing w:before="200"/>
        <w:ind w:firstLine="540" w:left="0"/>
        <w:jc w:val="both"/>
      </w:pPr>
      <w:r>
        <w:t>1 - в случае, если значение стоимости риска менее либо равно двукратному среднему значению стоимости риска по совокупности всех действующих региональных гарантийных организаций субъектов Российской Федерации по состоянию на 1 января года, предшествующего году предоставления субсидии;</w:t>
      </w:r>
    </w:p>
    <w:p w14:paraId="5C590000">
      <w:pPr>
        <w:pStyle w:val="Style_2"/>
        <w:spacing w:before="200"/>
        <w:ind w:firstLine="540" w:left="0"/>
        <w:jc w:val="both"/>
      </w:pPr>
      <w:r>
        <w:t>0 - в случае превышения двукратного средневзвешенного значения стоимости риска по совокупности всех действующих региональных гарантийных организаций субъектов Российской Федерации по состоянию на 1 января года, предшествующего году предоставления субсидии;</w:t>
      </w:r>
    </w:p>
    <w:p w14:paraId="5D590000">
      <w:pPr>
        <w:pStyle w:val="Style_2"/>
        <w:spacing w:before="200"/>
        <w:ind w:firstLine="540" w:left="0"/>
        <w:jc w:val="both"/>
      </w:pPr>
      <w:r>
        <w:t>Y</w:t>
      </w:r>
      <w:r>
        <w:rPr>
          <w:vertAlign w:val="subscript"/>
        </w:rPr>
        <w:t>i</w:t>
      </w:r>
      <w:r>
        <w:t xml:space="preserve"> - предельный уровень софинансирования расходных обязательств субъекта Российской Федерации, установленный в соответствии с положениями Правил формирования, предоставления и распределения субсидий;</w:t>
      </w:r>
    </w:p>
    <w:p w14:paraId="5E590000">
      <w:pPr>
        <w:pStyle w:val="Style_2"/>
        <w:spacing w:before="200"/>
        <w:ind w:firstLine="540" w:left="0"/>
        <w:jc w:val="both"/>
      </w:pPr>
      <w:r>
        <w:t>К</w:t>
      </w:r>
      <w:r>
        <w:rPr>
          <w:vertAlign w:val="subscript"/>
        </w:rPr>
        <w:t>вырi</w:t>
      </w:r>
      <w:r>
        <w:t xml:space="preserve"> - коэффициент выравнивания расчетного размера субсидии, предоставляемой бюджету i-го субъекта Российской Федерации в очередном финансовом году, рассчитываемый исходя из значения предельного уровня софинансирования Y</w:t>
      </w:r>
      <w:r>
        <w:rPr>
          <w:vertAlign w:val="subscript"/>
        </w:rPr>
        <w:t>i</w:t>
      </w:r>
      <w:r>
        <w:t xml:space="preserve"> на 1 января года, предшествующего году предоставления субсидии, равный:</w:t>
      </w:r>
    </w:p>
    <w:p w14:paraId="5F590000">
      <w:pPr>
        <w:pStyle w:val="Style_2"/>
        <w:spacing w:before="200"/>
        <w:ind w:firstLine="540" w:left="0"/>
        <w:jc w:val="both"/>
      </w:pPr>
      <w:r>
        <w:t>1 - если Y</w:t>
      </w:r>
      <w:r>
        <w:rPr>
          <w:vertAlign w:val="subscript"/>
        </w:rPr>
        <w:t>i</w:t>
      </w:r>
      <w:r>
        <w:t xml:space="preserve"> </w:t>
      </w:r>
      <w:r>
        <w:drawing>
          <wp:inline>
            <wp:extent cx="127000" cy="152400"/>
            <wp:docPr hidden="false" id="18" name="Picture 18"/>
            <a:graphic>
              <a:graphicData uri="http://schemas.openxmlformats.org/drawingml/2006/picture">
                <pic:pic>
                  <pic:nvPicPr>
                    <pic:cNvPr hidden="false" id="17" name="Picture 17"/>
                    <pic:cNvPicPr preferRelativeResize="true"/>
                  </pic:nvPicPr>
                  <pic:blipFill>
                    <a:blip r:embed="rId35"/>
                    <a:srcRect b="0" l="0" r="0" t="0"/>
                    <a:stretch/>
                  </pic:blipFill>
                  <pic:spPr>
                    <a:xfrm flipH="false" flipV="false" rot="0">
                      <a:ext cx="127000" cy="152400"/>
                    </a:xfrm>
                    <a:prstGeom prst="rect"/>
                  </pic:spPr>
                </pic:pic>
              </a:graphicData>
            </a:graphic>
          </wp:inline>
        </w:drawing>
      </w:r>
      <w:r>
        <w:t xml:space="preserve"> 0,85;</w:t>
      </w:r>
    </w:p>
    <w:p w14:paraId="60590000">
      <w:pPr>
        <w:pStyle w:val="Style_2"/>
        <w:spacing w:before="200"/>
        <w:ind w:firstLine="540" w:left="0"/>
        <w:jc w:val="both"/>
      </w:pPr>
      <w:r>
        <w:t xml:space="preserve">1,1 - если 0,6 </w:t>
      </w:r>
      <w:r>
        <w:drawing>
          <wp:inline>
            <wp:extent cx="127000" cy="152400"/>
            <wp:docPr hidden="false" id="20" name="Picture 20"/>
            <a:graphic>
              <a:graphicData uri="http://schemas.openxmlformats.org/drawingml/2006/picture">
                <pic:pic>
                  <pic:nvPicPr>
                    <pic:cNvPr hidden="false" id="19" name="Picture 19"/>
                    <pic:cNvPicPr preferRelativeResize="true"/>
                  </pic:nvPicPr>
                  <pic:blipFill>
                    <a:blip r:embed="rId36"/>
                    <a:srcRect b="0" l="0" r="0" t="0"/>
                    <a:stretch/>
                  </pic:blipFill>
                  <pic:spPr>
                    <a:xfrm flipH="false" flipV="false" rot="0">
                      <a:ext cx="127000" cy="152400"/>
                    </a:xfrm>
                    <a:prstGeom prst="rect"/>
                  </pic:spPr>
                </pic:pic>
              </a:graphicData>
            </a:graphic>
          </wp:inline>
        </w:drawing>
      </w:r>
      <w:r>
        <w:t xml:space="preserve"> Y</w:t>
      </w:r>
      <w:r>
        <w:rPr>
          <w:vertAlign w:val="subscript"/>
        </w:rPr>
        <w:t>i</w:t>
      </w:r>
      <w:r>
        <w:t xml:space="preserve"> &lt; 0,85;</w:t>
      </w:r>
    </w:p>
    <w:p w14:paraId="61590000">
      <w:pPr>
        <w:pStyle w:val="Style_2"/>
        <w:spacing w:before="200"/>
        <w:ind w:firstLine="540" w:left="0"/>
        <w:jc w:val="both"/>
      </w:pPr>
      <w:r>
        <w:t xml:space="preserve">1,3 - если 0,3 </w:t>
      </w:r>
      <w:r>
        <w:drawing>
          <wp:inline>
            <wp:extent cx="127000" cy="152400"/>
            <wp:docPr hidden="false" id="22" name="Picture 22"/>
            <a:graphic>
              <a:graphicData uri="http://schemas.openxmlformats.org/drawingml/2006/picture">
                <pic:pic>
                  <pic:nvPicPr>
                    <pic:cNvPr hidden="false" id="21" name="Picture 21"/>
                    <pic:cNvPicPr preferRelativeResize="true"/>
                  </pic:nvPicPr>
                  <pic:blipFill>
                    <a:blip r:embed="rId37"/>
                    <a:srcRect b="0" l="0" r="0" t="0"/>
                    <a:stretch/>
                  </pic:blipFill>
                  <pic:spPr>
                    <a:xfrm flipH="false" flipV="false" rot="0">
                      <a:ext cx="127000" cy="152400"/>
                    </a:xfrm>
                    <a:prstGeom prst="rect"/>
                  </pic:spPr>
                </pic:pic>
              </a:graphicData>
            </a:graphic>
          </wp:inline>
        </w:drawing>
      </w:r>
      <w:r>
        <w:t xml:space="preserve"> Y</w:t>
      </w:r>
      <w:r>
        <w:rPr>
          <w:vertAlign w:val="subscript"/>
        </w:rPr>
        <w:t>i</w:t>
      </w:r>
      <w:r>
        <w:t xml:space="preserve"> &lt; 0,6;</w:t>
      </w:r>
    </w:p>
    <w:p w14:paraId="62590000">
      <w:pPr>
        <w:pStyle w:val="Style_2"/>
        <w:spacing w:before="200"/>
        <w:ind w:firstLine="540" w:left="0"/>
        <w:jc w:val="both"/>
      </w:pPr>
      <w:r>
        <w:t>2 - если Y</w:t>
      </w:r>
      <w:r>
        <w:rPr>
          <w:vertAlign w:val="subscript"/>
        </w:rPr>
        <w:t>i</w:t>
      </w:r>
      <w:r>
        <w:t xml:space="preserve"> &lt; 0,3;</w:t>
      </w:r>
    </w:p>
    <w:p w14:paraId="63590000">
      <w:pPr>
        <w:pStyle w:val="Style_2"/>
        <w:spacing w:before="200"/>
        <w:ind w:firstLine="540" w:left="0"/>
        <w:jc w:val="both"/>
      </w:pPr>
      <w:r>
        <w:t>n - общее количество субъектов Российской Федерации, отобранных для предоставления субсидий.</w:t>
      </w:r>
    </w:p>
    <w:p w14:paraId="64590000">
      <w:pPr>
        <w:pStyle w:val="Style_2"/>
        <w:spacing w:before="200"/>
        <w:ind w:firstLine="540" w:left="0"/>
        <w:jc w:val="both"/>
      </w:pPr>
      <w:r>
        <w:t xml:space="preserve">13(1). В целях оказания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 (С</w:t>
      </w:r>
      <w:r>
        <w:rPr>
          <w:vertAlign w:val="subscript"/>
        </w:rPr>
        <w:t>1i</w:t>
      </w:r>
      <w:r>
        <w:t xml:space="preserve">), определяется в соответствии с </w:t>
      </w:r>
      <w:r>
        <w:rPr>
          <w:color w:val="0000FF"/>
        </w:rPr>
        <w:fldChar w:fldCharType="begin"/>
      </w:r>
      <w:r>
        <w:rPr>
          <w:color w:val="0000FF"/>
        </w:rPr>
        <w:instrText>HYPERLINK \l "Par48818" \o "9.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мероприятию, указанному в подпункте "а" пункта 2 настоящих Правил (С1i), определяется по формуле:"</w:instrText>
      </w:r>
      <w:r>
        <w:rPr>
          <w:color w:val="0000FF"/>
        </w:rPr>
        <w:fldChar w:fldCharType="separate"/>
      </w:r>
      <w:r>
        <w:rPr>
          <w:color w:val="0000FF"/>
        </w:rPr>
        <w:t>пунктом 9</w:t>
      </w:r>
      <w:r>
        <w:rPr>
          <w:color w:val="0000FF"/>
        </w:rPr>
        <w:fldChar w:fldCharType="end"/>
      </w:r>
      <w:r>
        <w:t xml:space="preserve"> Правил предоставления и распределения в 2020 году субсидий из федерального бюджета бюджетам субъектов Российской Федерации на оказание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приведенных в приложении N 34 к государственной программе Российской Федерации "Экономическое развитие и инновационная экономика", утвержденной постановлением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 (далее - Правила предоставления субсидий на оказание в 2020 году неотложных мер в связи с распространением новой коронавирусной инфекции).</w:t>
      </w:r>
    </w:p>
    <w:p w14:paraId="65590000">
      <w:pPr>
        <w:pStyle w:val="Style_2"/>
        <w:spacing w:before="200"/>
        <w:ind w:firstLine="540" w:left="0"/>
        <w:jc w:val="both"/>
      </w:pPr>
      <w:r>
        <w:t xml:space="preserve">В случае если субъект Российской Федерации, которому рассчитан размер субсидии по направлению, указанному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 не представил заявку или заявка не содержит направления, в целях софинансирования которого бюджету субъекта Российской Федерации рассчитана субсидия, или указанная в заявке предполагаемая сумма субсидии по такому направлению меньше размера субсидии, рассчитанного в соответствии с </w:t>
      </w:r>
      <w:r>
        <w:rPr>
          <w:color w:val="0000FF"/>
        </w:rPr>
        <w:fldChar w:fldCharType="begin"/>
      </w:r>
      <w:r>
        <w:rPr>
          <w:color w:val="0000FF"/>
        </w:rPr>
        <w:instrText>HYPERLINK \l "Par48818" \o "9.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мероприятию, указанному в подпункте "а" пункта 2 настоящих Правил (С1i), определяется по формуле:"</w:instrText>
      </w:r>
      <w:r>
        <w:rPr>
          <w:color w:val="0000FF"/>
        </w:rPr>
        <w:fldChar w:fldCharType="separate"/>
      </w:r>
      <w:r>
        <w:rPr>
          <w:color w:val="0000FF"/>
        </w:rPr>
        <w:t>пунктом 9</w:t>
      </w:r>
      <w:r>
        <w:rPr>
          <w:color w:val="0000FF"/>
        </w:rPr>
        <w:fldChar w:fldCharType="end"/>
      </w:r>
      <w:r>
        <w:t xml:space="preserve"> Правил предоставления субсидий на оказание в 2020 году неотложных мер в связи с распространением новой коронавирусной инфекции, размер субсидии, предоставляемой бюджету субъекта Российской Федерации по соответствующему направлению, подлежит сокращению.</w:t>
      </w:r>
    </w:p>
    <w:p w14:paraId="66590000">
      <w:pPr>
        <w:pStyle w:val="Style_2"/>
        <w:spacing w:before="200"/>
        <w:ind w:firstLine="540" w:left="0"/>
        <w:jc w:val="both"/>
      </w:pPr>
      <w:r>
        <w:t xml:space="preserve">Высвобождающиеся по направлению, указанному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 средства субсидии перераспределяются между бюджетами других субъектов Российской Федерации, представивших заявки по такому направлению, в соответствии с формулой, указанной в </w:t>
      </w:r>
      <w:r>
        <w:rPr>
          <w:color w:val="0000FF"/>
        </w:rPr>
        <w:fldChar w:fldCharType="begin"/>
      </w:r>
      <w:r>
        <w:rPr>
          <w:color w:val="0000FF"/>
        </w:rPr>
        <w:instrText>HYPERLINK \l "Par48818" \o "9.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мероприятию, указанному в подпункте "а" пункта 2 настоящих Правил (С1i), определяется по формуле:"</w:instrText>
      </w:r>
      <w:r>
        <w:rPr>
          <w:color w:val="0000FF"/>
        </w:rPr>
        <w:fldChar w:fldCharType="separate"/>
      </w:r>
      <w:r>
        <w:rPr>
          <w:color w:val="0000FF"/>
        </w:rPr>
        <w:t>пункте 9</w:t>
      </w:r>
      <w:r>
        <w:rPr>
          <w:color w:val="0000FF"/>
        </w:rPr>
        <w:fldChar w:fldCharType="end"/>
      </w:r>
      <w:r>
        <w:t xml:space="preserve"> Правил предоставления субсидий на оказание в 2020 году неотложных мер в связи с распространением новой коронавирусной инфекции.</w:t>
      </w:r>
    </w:p>
    <w:p w14:paraId="67590000">
      <w:pPr>
        <w:pStyle w:val="Style_2"/>
        <w:ind w:firstLine="0" w:left="0"/>
        <w:jc w:val="both"/>
      </w:pPr>
      <w:r>
        <w:t xml:space="preserve">(п. 13(1) введен </w:t>
      </w:r>
      <w:r>
        <w:rPr>
          <w:color w:val="0000FF"/>
        </w:rPr>
        <w:fldChar w:fldCharType="begin"/>
      </w:r>
      <w:r>
        <w:rPr>
          <w:color w:val="0000FF"/>
        </w:rPr>
        <w:instrText>HYPERLINK "consultantplus://offline/ref=499953F76DFD985919D484658716534ED8EF0B483345D3FFCB4C50622F67EA0702696204070B44D4F57CFA0474B18284BFD7EBE23051FCD5E7sCH"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68590000">
      <w:pPr>
        <w:pStyle w:val="Style_2"/>
        <w:spacing w:before="200"/>
        <w:ind w:firstLine="540" w:left="0"/>
        <w:jc w:val="both"/>
      </w:pPr>
      <w:r>
        <w:t>14. Субсидия не может предоставляться бюджету субъекта Российской Федерации в очередном финансовом году в целях софинансирования расходных обязательств субъекта Российской Федерации в случае инвестирования и (или) размещения временно свободных денежных средств региональной гарантийной организации по состоянию на 1 января года, предшествующего году предоставления субсидии, в активы, за исключением инвестирования и (или) размещения:</w:t>
      </w:r>
    </w:p>
    <w:p w14:paraId="69590000">
      <w:pPr>
        <w:pStyle w:val="Style_2"/>
        <w:spacing w:before="200"/>
        <w:ind w:firstLine="540" w:left="0"/>
        <w:jc w:val="both"/>
      </w:pPr>
      <w:r>
        <w:t>в государственные ценные бумаги Российской Федерации;</w:t>
      </w:r>
    </w:p>
    <w:p w14:paraId="6A590000">
      <w:pPr>
        <w:pStyle w:val="Style_2"/>
        <w:spacing w:before="200"/>
        <w:ind w:firstLine="540" w:left="0"/>
        <w:jc w:val="both"/>
      </w:pPr>
      <w:r>
        <w:t>на депозитах и (или) расчетных счетах в кредитных организациях, номинированные в валюте Российской Федерации денежные средства в рублях на счетах в кредитных организациях.</w:t>
      </w:r>
    </w:p>
    <w:p w14:paraId="6B590000">
      <w:pPr>
        <w:pStyle w:val="Style_2"/>
        <w:spacing w:before="200"/>
        <w:ind w:firstLine="540" w:left="0"/>
        <w:jc w:val="both"/>
      </w:pPr>
      <w:r>
        <w:t xml:space="preserve">15. При расчете размера субсидии используется информация, представленная региональными гарантийными организациями в соответствии с </w:t>
      </w:r>
      <w:r>
        <w:rPr>
          <w:color w:val="0000FF"/>
        </w:rPr>
        <w:fldChar w:fldCharType="begin"/>
      </w:r>
      <w:r>
        <w:rPr>
          <w:color w:val="0000FF"/>
        </w:rPr>
        <w:instrText>HYPERLINK "consultantplus://offline/ref=499953F76DFD985919D484658716534ED8EB0D48334CD3FFCB4C50622F67EA0710693A0806035AD6F669AC5532EEs4H" \o "Постановление Правительства РФ от 23.12.2015 N 1410 (ред. от 19.12.2018) "О порядке проведения акционерным обществом "Федеральная корпорация по развитию малого и среднего предпринимательства" мониторинга оказания федеральными органами исполнительной власти, органами исполнительной власти субъектов Российской Федерации, органами местного самоуправления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23 декабря 2015 г. N 1410 "О порядке проведения акционерным обществом "Федеральная корпорация по развитию малого и среднего предпринимательства" мониторинга оказания федеральными органами исполнительной власти, органами исполнительной власти субъектов Российской Федерации, органами местного самоуправления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мониторинга оказания организациями, образующими инфраструктуру поддержки субъектов малого и среднего предпринимательства, поддержки субъектам малого и среднего предпринимательства".</w:t>
      </w:r>
    </w:p>
    <w:p w14:paraId="6C590000">
      <w:pPr>
        <w:pStyle w:val="Style_2"/>
        <w:spacing w:before="200"/>
        <w:ind w:firstLine="540" w:left="0"/>
        <w:jc w:val="both"/>
      </w:pPr>
      <w:r>
        <w:t xml:space="preserve">15(1).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 (С</w:t>
      </w:r>
      <w:r>
        <w:rPr>
          <w:vertAlign w:val="subscript"/>
        </w:rPr>
        <w:t>1ni</w:t>
      </w:r>
      <w:r>
        <w:t>), определяется по формуле:</w:t>
      </w:r>
    </w:p>
    <w:p w14:paraId="6D590000">
      <w:pPr>
        <w:pStyle w:val="Style_2"/>
        <w:ind w:firstLine="0" w:left="0"/>
        <w:jc w:val="both"/>
      </w:pPr>
    </w:p>
    <w:p w14:paraId="6E590000">
      <w:pPr>
        <w:pStyle w:val="Style_2"/>
        <w:ind w:firstLine="0" w:left="0"/>
        <w:jc w:val="center"/>
      </w:pPr>
      <w:r>
        <w:drawing>
          <wp:inline>
            <wp:extent cx="1638300" cy="441960"/>
            <wp:docPr hidden="false" id="24" name="Picture 24"/>
            <a:graphic>
              <a:graphicData uri="http://schemas.openxmlformats.org/drawingml/2006/picture">
                <pic:pic>
                  <pic:nvPicPr>
                    <pic:cNvPr hidden="false" id="23" name="Picture 23"/>
                    <pic:cNvPicPr preferRelativeResize="true"/>
                  </pic:nvPicPr>
                  <pic:blipFill>
                    <a:blip r:embed="rId38"/>
                    <a:srcRect b="0" l="0" r="0" t="0"/>
                    <a:stretch/>
                  </pic:blipFill>
                  <pic:spPr>
                    <a:xfrm flipH="false" flipV="false" rot="0">
                      <a:ext cx="1638300" cy="441960"/>
                    </a:xfrm>
                    <a:prstGeom prst="rect"/>
                  </pic:spPr>
                </pic:pic>
              </a:graphicData>
            </a:graphic>
          </wp:inline>
        </w:drawing>
      </w:r>
    </w:p>
    <w:p w14:paraId="6F590000">
      <w:pPr>
        <w:pStyle w:val="Style_2"/>
        <w:ind w:firstLine="0" w:left="0"/>
        <w:jc w:val="both"/>
      </w:pPr>
    </w:p>
    <w:p w14:paraId="70590000">
      <w:pPr>
        <w:pStyle w:val="Style_2"/>
        <w:ind w:firstLine="540" w:left="0"/>
        <w:jc w:val="both"/>
      </w:pPr>
      <w:r>
        <w:t>где:</w:t>
      </w:r>
    </w:p>
    <w:p w14:paraId="71590000">
      <w:pPr>
        <w:pStyle w:val="Style_2"/>
        <w:spacing w:before="200"/>
        <w:ind w:firstLine="540" w:left="0"/>
        <w:jc w:val="both"/>
      </w:pPr>
      <w:r>
        <w:t>W</w:t>
      </w:r>
      <w:r>
        <w:rPr>
          <w:vertAlign w:val="subscript"/>
        </w:rPr>
        <w:t>1ni</w:t>
      </w:r>
      <w:r>
        <w:t xml:space="preserve"> - количественная оценка затрат бюджетных средств субъекта Российской Федерации, имеющего низкий уровень социально-экономического развития, в очередном финансовом году по направлению, указанному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w:t>
      </w:r>
    </w:p>
    <w:p w14:paraId="72590000">
      <w:pPr>
        <w:pStyle w:val="Style_2"/>
        <w:spacing w:before="200"/>
        <w:ind w:firstLine="540" w:left="0"/>
        <w:jc w:val="both"/>
      </w:pPr>
      <w:r>
        <w:t>Y</w:t>
      </w:r>
      <w:r>
        <w:rPr>
          <w:vertAlign w:val="subscript"/>
        </w:rPr>
        <w:t>ni</w:t>
      </w:r>
      <w:r>
        <w:t xml:space="preserve"> - предельный уровень софинансирования расходных обязательств субъекта Российской Федерации, имеющего низкий уровень социально-экономического развития, установленный в соответствии с положениями </w:t>
      </w:r>
      <w:r>
        <w:rPr>
          <w:color w:val="0000FF"/>
        </w:rPr>
        <w:fldChar w:fldCharType="begin"/>
      </w:r>
      <w:r>
        <w:rPr>
          <w:color w:val="0000FF"/>
        </w:rPr>
        <w:instrText>HYPERLINK "consultantplus://offline/ref=499953F76DFD985919D484658716534ED8EF0849324DD3FFCB4C50622F67EA0702696204070B44D7F17CFA0474B18284BFD7EBE23051FCD5E7sCH"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Правил</w:t>
      </w:r>
      <w:r>
        <w:rPr>
          <w:color w:val="0000FF"/>
        </w:rPr>
        <w:fldChar w:fldCharType="end"/>
      </w:r>
      <w:r>
        <w:t xml:space="preserve"> формирования, предоставления и распределения субсидий.</w:t>
      </w:r>
    </w:p>
    <w:p w14:paraId="73590000">
      <w:pPr>
        <w:pStyle w:val="Style_2"/>
        <w:ind w:firstLine="0" w:left="0"/>
        <w:jc w:val="both"/>
      </w:pPr>
      <w:r>
        <w:t xml:space="preserve">(п. 15(1) введен </w:t>
      </w:r>
      <w:r>
        <w:rPr>
          <w:color w:val="0000FF"/>
        </w:rPr>
        <w:fldChar w:fldCharType="begin"/>
      </w:r>
      <w:r>
        <w:rPr>
          <w:color w:val="0000FF"/>
        </w:rPr>
        <w:instrText>HYPERLINK "consultantplus://offline/ref=499953F76DFD985919D484658716534ED8E90C4A324ED3FFCB4C50622F67EA0702696204070B44D2F37CFA0474B18284BFD7EBE23051FCD5E7sCH"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74590000">
      <w:pPr>
        <w:pStyle w:val="Style_2"/>
        <w:spacing w:before="200"/>
        <w:ind w:firstLine="540" w:left="0"/>
        <w:jc w:val="both"/>
      </w:pPr>
      <w:bookmarkStart w:id="47" w:name="Par22777"/>
      <w:bookmarkEnd w:id="47"/>
      <w:r>
        <w:t xml:space="preserve">16. Субсидия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 (С</w:t>
      </w:r>
      <w:r>
        <w:rPr>
          <w:vertAlign w:val="subscript"/>
        </w:rPr>
        <w:t>2i</w:t>
      </w:r>
      <w:r>
        <w:t>), за исключением субсидии, предоставляемой в целях оказания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предоставляется бюджету i-го субъекта Российской Федерации в очередном финансовом году после прохождения трехступенчатого отбора в следующем порядке:</w:t>
      </w:r>
    </w:p>
    <w:p w14:paraId="75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"consultantplus://offline/ref=499953F76DFD985919D484658716534ED8EF0B483345D3FFCB4C50622F67EA0702696204070B44D5F37CFA0474B18284BFD7EBE23051FCD5E7sCH"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08.05.2020 N 646)</w:t>
      </w:r>
    </w:p>
    <w:p w14:paraId="76590000">
      <w:pPr>
        <w:pStyle w:val="Style_2"/>
        <w:spacing w:before="200"/>
        <w:ind w:firstLine="540" w:left="0"/>
        <w:jc w:val="both"/>
      </w:pPr>
      <w:r>
        <w:t>а) субъект Российской Федерации проходит отбор, если средний размер предоставленного кредита на 1 субъект малого и среднего предпринимательства в субъекте Российской Федерации, определяемый как отношение объема кредитов, предоставленных субъектам малого и среднего предпринимательства, по данным Центрального банка Российской Федерации, к количеству субъектов малого и среднего предпринимательства, зарегистрированных в субъекте Российской Федерации, по данным Федеральной налоговой службы, меньше или равен расчетному среднероссийскому значению по состоянию на 1 января года, предшествующего году предоставления субсидии (расчет показателя до 2 знаков после запятой);</w:t>
      </w:r>
    </w:p>
    <w:p w14:paraId="77590000">
      <w:pPr>
        <w:pStyle w:val="Style_2"/>
        <w:spacing w:before="200"/>
        <w:ind w:firstLine="540" w:left="0"/>
        <w:jc w:val="both"/>
      </w:pPr>
      <w:r>
        <w:t>б) субъект Российской Федерации проходит отбор, если отношение объема кредитов, предоставленных субъектам малого и среднего предпринимательства, по данным Центрального банка Российской Федерации, к обороту субъектов малого и среднего предпринимательства в субъекте Российской Федерации, по данным Федеральной службы государственной статистики, меньше или равно расчетному среднероссийскому значению по состоянию на 1 января года, предшествующего году предоставления субсидии (расчет показателя до 2 знаков после запятой);</w:t>
      </w:r>
    </w:p>
    <w:p w14:paraId="78590000">
      <w:pPr>
        <w:pStyle w:val="Style_2"/>
        <w:spacing w:before="200"/>
        <w:ind w:firstLine="540" w:left="0"/>
        <w:jc w:val="both"/>
      </w:pPr>
      <w:r>
        <w:t>в) субъект Российской Федерации проходит отбор, если К</w:t>
      </w:r>
      <w:r>
        <w:rPr>
          <w:vertAlign w:val="subscript"/>
        </w:rPr>
        <w:t>финi</w:t>
      </w:r>
      <w:r>
        <w:t xml:space="preserve"> равен единице;</w:t>
      </w:r>
    </w:p>
    <w:p w14:paraId="79590000">
      <w:pPr>
        <w:pStyle w:val="Style_2"/>
        <w:spacing w:before="200"/>
        <w:ind w:firstLine="540" w:left="0"/>
        <w:jc w:val="both"/>
      </w:pPr>
      <w:r>
        <w:t>К</w:t>
      </w:r>
      <w:r>
        <w:rPr>
          <w:vertAlign w:val="subscript"/>
        </w:rPr>
        <w:t>финi</w:t>
      </w:r>
      <w:r>
        <w:t xml:space="preserve"> - коэффициент, характеризующий общую эффективность деятельности государственных и муниципальных микрофинансовых организаций в i-м субъекте Российской Федерации, определяется по формуле:</w:t>
      </w:r>
    </w:p>
    <w:p w14:paraId="7A590000">
      <w:pPr>
        <w:pStyle w:val="Style_2"/>
        <w:ind w:firstLine="540" w:left="0"/>
        <w:jc w:val="both"/>
      </w:pPr>
    </w:p>
    <w:p w14:paraId="7B590000">
      <w:pPr>
        <w:pStyle w:val="Style_2"/>
        <w:ind w:firstLine="0" w:left="0"/>
        <w:jc w:val="center"/>
      </w:pPr>
      <w:r>
        <w:t>К</w:t>
      </w:r>
      <w:r>
        <w:rPr>
          <w:vertAlign w:val="subscript"/>
        </w:rPr>
        <w:t>финi</w:t>
      </w:r>
      <w:r>
        <w:t xml:space="preserve"> = К</w:t>
      </w:r>
      <w:r>
        <w:rPr>
          <w:vertAlign w:val="subscript"/>
        </w:rPr>
        <w:t>эрс.мфоi</w:t>
      </w:r>
      <w:r>
        <w:t xml:space="preserve"> x К</w:t>
      </w:r>
      <w:r>
        <w:rPr>
          <w:vertAlign w:val="subscript"/>
        </w:rPr>
        <w:t>с.мфоi</w:t>
      </w:r>
      <w:r>
        <w:t>,</w:t>
      </w:r>
    </w:p>
    <w:p w14:paraId="7C590000">
      <w:pPr>
        <w:pStyle w:val="Style_2"/>
        <w:ind w:firstLine="540" w:left="0"/>
        <w:jc w:val="both"/>
      </w:pPr>
    </w:p>
    <w:p w14:paraId="7D590000">
      <w:pPr>
        <w:pStyle w:val="Style_2"/>
        <w:ind w:firstLine="540" w:left="0"/>
        <w:jc w:val="both"/>
      </w:pPr>
      <w:r>
        <w:t>где:</w:t>
      </w:r>
    </w:p>
    <w:p w14:paraId="7E590000">
      <w:pPr>
        <w:pStyle w:val="Style_2"/>
        <w:spacing w:before="200"/>
        <w:ind w:firstLine="540" w:left="0"/>
        <w:jc w:val="both"/>
      </w:pPr>
      <w:r>
        <w:t>К</w:t>
      </w:r>
      <w:r>
        <w:rPr>
          <w:vertAlign w:val="subscript"/>
        </w:rPr>
        <w:t>эрс.мфоi</w:t>
      </w:r>
      <w:r>
        <w:t xml:space="preserve"> - коэффициент эффективности размещения средств государственной (муниципальной) микрофинансовой организации в i-м субъекте Российской Федерации на 1 января года, предшествующего году предоставления субсидии, равный:</w:t>
      </w:r>
    </w:p>
    <w:p w14:paraId="7F590000">
      <w:pPr>
        <w:pStyle w:val="Style_2"/>
        <w:spacing w:before="200"/>
        <w:ind w:firstLine="540" w:left="0"/>
        <w:jc w:val="both"/>
      </w:pPr>
      <w:r>
        <w:t xml:space="preserve">1 - если ЭРс </w:t>
      </w:r>
      <w:r>
        <w:drawing>
          <wp:inline>
            <wp:extent cx="127000" cy="152400"/>
            <wp:docPr hidden="false" id="26" name="Picture 26"/>
            <a:graphic>
              <a:graphicData uri="http://schemas.openxmlformats.org/drawingml/2006/picture">
                <pic:pic>
                  <pic:nvPicPr>
                    <pic:cNvPr hidden="false" id="25" name="Picture 25"/>
                    <pic:cNvPicPr preferRelativeResize="true"/>
                  </pic:nvPicPr>
                  <pic:blipFill>
                    <a:blip r:embed="rId39"/>
                    <a:srcRect b="0" l="0" r="0" t="0"/>
                    <a:stretch/>
                  </pic:blipFill>
                  <pic:spPr>
                    <a:xfrm flipH="false" flipV="false" rot="0">
                      <a:ext cx="127000" cy="152400"/>
                    </a:xfrm>
                    <a:prstGeom prst="rect"/>
                  </pic:spPr>
                </pic:pic>
              </a:graphicData>
            </a:graphic>
          </wp:inline>
        </w:drawing>
      </w:r>
      <w:r>
        <w:t xml:space="preserve"> 70 процентов или если государственная (муниципальная) микрофинансовая организация не создана;</w:t>
      </w:r>
    </w:p>
    <w:p w14:paraId="80590000">
      <w:pPr>
        <w:pStyle w:val="Style_2"/>
        <w:spacing w:before="200"/>
        <w:ind w:firstLine="540" w:left="0"/>
        <w:jc w:val="both"/>
      </w:pPr>
      <w:r>
        <w:t>0 - если ЭРс &lt; 70 процентов, где ЭРс - эффективность размещения средств государственной (муниципальной) микрофинансовой организации в i-м субъекте Российской Федерации на 1 января года, предшествующего году предоставления субсидии, определяемая как отношение действующего портфеля микрозаймов к сумме средств, полученных на реализацию микрофинансовой программы;</w:t>
      </w:r>
    </w:p>
    <w:p w14:paraId="81590000">
      <w:pPr>
        <w:pStyle w:val="Style_2"/>
        <w:spacing w:before="200"/>
        <w:ind w:firstLine="540" w:left="0"/>
        <w:jc w:val="both"/>
      </w:pPr>
      <w:r>
        <w:t>К</w:t>
      </w:r>
      <w:r>
        <w:rPr>
          <w:vertAlign w:val="subscript"/>
        </w:rPr>
        <w:t>с.мфоi</w:t>
      </w:r>
      <w:r>
        <w:t xml:space="preserve"> - коэффициент операционной самоокупаемости государственной (муниципальной) микрофинансовой организации в i-м субъекте Российской Федерации на 1 января года, предшествующего году предоставления субсидии, равный:</w:t>
      </w:r>
    </w:p>
    <w:p w14:paraId="82590000">
      <w:pPr>
        <w:pStyle w:val="Style_2"/>
        <w:spacing w:before="200"/>
        <w:ind w:firstLine="540" w:left="0"/>
        <w:jc w:val="both"/>
      </w:pPr>
      <w:r>
        <w:t xml:space="preserve">1 - если Ос </w:t>
      </w:r>
      <w:r>
        <w:drawing>
          <wp:inline>
            <wp:extent cx="127000" cy="152400"/>
            <wp:docPr hidden="false" id="28" name="Picture 28"/>
            <a:graphic>
              <a:graphicData uri="http://schemas.openxmlformats.org/drawingml/2006/picture">
                <pic:pic>
                  <pic:nvPicPr>
                    <pic:cNvPr hidden="false" id="27" name="Picture 27"/>
                    <pic:cNvPicPr preferRelativeResize="true"/>
                  </pic:nvPicPr>
                  <pic:blipFill>
                    <a:blip r:embed="rId40"/>
                    <a:srcRect b="0" l="0" r="0" t="0"/>
                    <a:stretch/>
                  </pic:blipFill>
                  <pic:spPr>
                    <a:xfrm flipH="false" flipV="false" rot="0">
                      <a:ext cx="127000" cy="152400"/>
                    </a:xfrm>
                    <a:prstGeom prst="rect"/>
                  </pic:spPr>
                </pic:pic>
              </a:graphicData>
            </a:graphic>
          </wp:inline>
        </w:drawing>
      </w:r>
      <w:r>
        <w:t xml:space="preserve"> 100 процентов или если государственная (муниципальная) микрофинансовая организация не создана;</w:t>
      </w:r>
    </w:p>
    <w:p w14:paraId="83590000">
      <w:pPr>
        <w:pStyle w:val="Style_2"/>
        <w:spacing w:before="200"/>
        <w:ind w:firstLine="540" w:left="0"/>
        <w:jc w:val="both"/>
      </w:pPr>
      <w:r>
        <w:t>0 - если Ос &lt; 100 процентов, где Ос - операционная самоокупаемость государственной (муниципальной) микрофинансовой организации в i-м субъекте Российской Федерации на 1 января года, предшествующего году предоставления субсидии, определяемая как отношение финансового дохода к расходам государственной (муниципальной) микрофинансовой организации.</w:t>
      </w:r>
    </w:p>
    <w:p w14:paraId="84590000">
      <w:pPr>
        <w:pStyle w:val="Style_2"/>
        <w:spacing w:before="200"/>
        <w:ind w:firstLine="540" w:left="0"/>
        <w:jc w:val="both"/>
      </w:pPr>
      <w:r>
        <w:t xml:space="preserve">17. При низкой эффективности деятельности государственных и муниципальных микрофинансовых организаций в i-м субъекте Российской Федерации, субъектам Российской Федерации, в которых действуют 2 и более государственных (муниципальных) микрофинансовых организаций, при условии эффективной деятельности государственной микрофинансовой организации и прохождения первых 2 ступеней отбора в соответствии с </w:t>
      </w:r>
      <w:r>
        <w:rPr>
          <w:color w:val="0000FF"/>
        </w:rPr>
        <w:fldChar w:fldCharType="begin"/>
      </w:r>
      <w:r>
        <w:rPr>
          <w:color w:val="0000FF"/>
        </w:rPr>
        <w:instrText>HYPERLINK \l "Par22777" \o "16. Субсидия в целях софинансирования расходных обязательств субъекта Российской Федерации по направлению, указанному в абзаце третьем подпункта "а" пункта 3 настоящих Правил (С2i), за исключением субсидии, предоставляемой в целях оказания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предоставляется бюджету i-го субъекта Российской Федерации в очередном финансовом году после ..."</w:instrText>
      </w:r>
      <w:r>
        <w:rPr>
          <w:color w:val="0000FF"/>
        </w:rPr>
        <w:fldChar w:fldCharType="separate"/>
      </w:r>
      <w:r>
        <w:rPr>
          <w:color w:val="0000FF"/>
        </w:rPr>
        <w:t>пунктом 16</w:t>
      </w:r>
      <w:r>
        <w:rPr>
          <w:color w:val="0000FF"/>
        </w:rPr>
        <w:fldChar w:fldCharType="end"/>
      </w:r>
      <w:r>
        <w:t xml:space="preserve"> настоящих Правил при определении расчетного размера субсидии выделяется 5 процентов размера субсидии, распределяемой между субъектами Российской Федерации в очередном финансовом году в целях софинансирования расходных обязательств субъектов Российской Федерации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 (С</w:t>
      </w:r>
      <w:r>
        <w:rPr>
          <w:vertAlign w:val="subscript"/>
        </w:rPr>
        <w:t>2</w:t>
      </w:r>
      <w:r>
        <w:t>).</w:t>
      </w:r>
    </w:p>
    <w:p w14:paraId="85590000">
      <w:pPr>
        <w:pStyle w:val="Style_2"/>
        <w:spacing w:before="200"/>
        <w:ind w:firstLine="540" w:left="0"/>
        <w:jc w:val="both"/>
      </w:pPr>
      <w:r>
        <w:t xml:space="preserve">18. К субъектам Российской Федерации, бюджетам которых ранее не предоставлялась субсидия из федерального бюджета в целях создания государственной микрофинансовой организации, не применяются критерии отбора, установленные в </w:t>
      </w:r>
      <w:r>
        <w:rPr>
          <w:color w:val="0000FF"/>
        </w:rPr>
        <w:fldChar w:fldCharType="begin"/>
      </w:r>
      <w:r>
        <w:rPr>
          <w:color w:val="0000FF"/>
        </w:rPr>
        <w:instrText>HYPERLINK \l "Par22777" \o "16. Субсидия в целях софинансирования расходных обязательств субъекта Российской Федерации по направлению, указанному в абзаце третьем подпункта "а" пункта 3 настоящих Правил (С2i), за исключением субсидии, предоставляемой в целях оказания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предоставляется бюджету i-го субъекта Российской Федерации в очередном финансовом году после ..."</w:instrText>
      </w:r>
      <w:r>
        <w:rPr>
          <w:color w:val="0000FF"/>
        </w:rPr>
        <w:fldChar w:fldCharType="separate"/>
      </w:r>
      <w:r>
        <w:rPr>
          <w:color w:val="0000FF"/>
        </w:rPr>
        <w:t>пункте 16</w:t>
      </w:r>
      <w:r>
        <w:rPr>
          <w:color w:val="0000FF"/>
        </w:rPr>
        <w:fldChar w:fldCharType="end"/>
      </w:r>
      <w:r>
        <w:t xml:space="preserve"> настоящих Правил, при этом размер субсидии для таких субъектов Российской Федерации увеличивается на 50 млн. рублей при условии, что расчетная сумма субсидии для них составляет менее 300 млн. рублей.</w:t>
      </w:r>
    </w:p>
    <w:p w14:paraId="86590000">
      <w:pPr>
        <w:pStyle w:val="Style_2"/>
        <w:spacing w:before="200"/>
        <w:ind w:firstLine="540" w:left="0"/>
        <w:jc w:val="both"/>
      </w:pPr>
      <w:r>
        <w:t xml:space="preserve">19. Расчетный размер субсидии, предоставляемой бюджету i-го субъекта Российской Федерации, прошедшего отбор,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 (С</w:t>
      </w:r>
      <w:r>
        <w:rPr>
          <w:vertAlign w:val="subscript"/>
        </w:rPr>
        <w:t>2i</w:t>
      </w:r>
      <w:r>
        <w:t>), определяется по формуле:</w:t>
      </w:r>
    </w:p>
    <w:p w14:paraId="87590000">
      <w:pPr>
        <w:pStyle w:val="Style_2"/>
        <w:ind w:firstLine="0" w:left="0"/>
        <w:jc w:val="both"/>
      </w:pPr>
    </w:p>
    <w:p w14:paraId="88590000">
      <w:pPr>
        <w:pStyle w:val="Style_2"/>
        <w:ind w:firstLine="0" w:left="0"/>
        <w:jc w:val="center"/>
      </w:pPr>
      <w:r>
        <w:drawing>
          <wp:inline>
            <wp:extent cx="3139440" cy="457200"/>
            <wp:docPr hidden="false" id="30" name="Picture 30"/>
            <a:graphic>
              <a:graphicData uri="http://schemas.openxmlformats.org/drawingml/2006/picture">
                <pic:pic>
                  <pic:nvPicPr>
                    <pic:cNvPr hidden="false" id="29" name="Picture 29"/>
                    <pic:cNvPicPr preferRelativeResize="true"/>
                  </pic:nvPicPr>
                  <pic:blipFill>
                    <a:blip r:embed="rId41"/>
                    <a:srcRect b="0" l="0" r="0" t="0"/>
                    <a:stretch/>
                  </pic:blipFill>
                  <pic:spPr>
                    <a:xfrm flipH="false" flipV="false" rot="0">
                      <a:ext cx="3139440" cy="457200"/>
                    </a:xfrm>
                    <a:prstGeom prst="rect"/>
                  </pic:spPr>
                </pic:pic>
              </a:graphicData>
            </a:graphic>
          </wp:inline>
        </w:drawing>
      </w:r>
    </w:p>
    <w:p w14:paraId="89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"consultantplus://offline/ref=499953F76DFD985919D484658716534ED8E90C4A324ED3FFCB4C50622F67EA0702696204070B44D2F57CFA0474B18284BFD7EBE23051FCD5E7sCH"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8A590000">
      <w:pPr>
        <w:pStyle w:val="Style_2"/>
        <w:ind w:firstLine="0" w:left="0"/>
        <w:jc w:val="both"/>
      </w:pPr>
    </w:p>
    <w:p w14:paraId="8B590000">
      <w:pPr>
        <w:pStyle w:val="Style_2"/>
        <w:ind w:firstLine="540" w:left="0"/>
        <w:jc w:val="both"/>
      </w:pPr>
      <w:r>
        <w:t>где:</w:t>
      </w:r>
    </w:p>
    <w:p w14:paraId="8C590000">
      <w:pPr>
        <w:pStyle w:val="Style_2"/>
        <w:spacing w:before="200"/>
        <w:ind w:firstLine="540" w:left="0"/>
        <w:jc w:val="both"/>
      </w:pPr>
      <w:r>
        <w:t>К</w:t>
      </w:r>
      <w:r>
        <w:rPr>
          <w:vertAlign w:val="subscript"/>
        </w:rPr>
        <w:t>i</w:t>
      </w:r>
      <w:r>
        <w:t xml:space="preserve"> - коэффициент количества субъектов малого и среднего предпринимательства в i-м субъекте Российской Федерации, который рассчитывается по формуле:</w:t>
      </w:r>
    </w:p>
    <w:p w14:paraId="8D590000">
      <w:pPr>
        <w:pStyle w:val="Style_2"/>
        <w:ind w:firstLine="0" w:left="0"/>
        <w:jc w:val="both"/>
      </w:pPr>
    </w:p>
    <w:p w14:paraId="8E590000">
      <w:pPr>
        <w:pStyle w:val="Style_2"/>
        <w:ind w:firstLine="0" w:left="0"/>
        <w:jc w:val="center"/>
      </w:pPr>
      <w:r>
        <w:drawing>
          <wp:inline>
            <wp:extent cx="548640" cy="392430"/>
            <wp:docPr hidden="false" id="32" name="Picture 32"/>
            <a:graphic>
              <a:graphicData uri="http://schemas.openxmlformats.org/drawingml/2006/picture">
                <pic:pic>
                  <pic:nvPicPr>
                    <pic:cNvPr hidden="false" id="31" name="Picture 31"/>
                    <pic:cNvPicPr preferRelativeResize="true"/>
                  </pic:nvPicPr>
                  <pic:blipFill>
                    <a:blip r:embed="rId42"/>
                    <a:srcRect b="0" l="0" r="0" t="0"/>
                    <a:stretch/>
                  </pic:blipFill>
                  <pic:spPr>
                    <a:xfrm flipH="false" flipV="false" rot="0">
                      <a:ext cx="548640" cy="392430"/>
                    </a:xfrm>
                    <a:prstGeom prst="rect"/>
                  </pic:spPr>
                </pic:pic>
              </a:graphicData>
            </a:graphic>
          </wp:inline>
        </w:drawing>
      </w:r>
    </w:p>
    <w:p w14:paraId="8F590000">
      <w:pPr>
        <w:pStyle w:val="Style_2"/>
        <w:ind w:firstLine="0" w:left="0"/>
        <w:jc w:val="both"/>
      </w:pPr>
    </w:p>
    <w:p w14:paraId="90590000">
      <w:pPr>
        <w:pStyle w:val="Style_2"/>
        <w:ind w:firstLine="540" w:left="0"/>
        <w:jc w:val="both"/>
      </w:pPr>
      <w:r>
        <w:t>где:</w:t>
      </w:r>
    </w:p>
    <w:p w14:paraId="91590000">
      <w:pPr>
        <w:pStyle w:val="Style_2"/>
        <w:spacing w:before="200"/>
        <w:ind w:firstLine="540" w:left="0"/>
        <w:jc w:val="both"/>
      </w:pPr>
      <w:r>
        <w:t>H</w:t>
      </w:r>
      <w:r>
        <w:rPr>
          <w:vertAlign w:val="subscript"/>
        </w:rPr>
        <w:t>i</w:t>
      </w:r>
      <w:r>
        <w:t xml:space="preserve"> - количество субъектов малого и среднего предпринимательства в i-м субъекте Российской Федерации на 1 января года, предшествующего году предоставления субсидии, по данным Федеральной налоговой службы;</w:t>
      </w:r>
    </w:p>
    <w:p w14:paraId="92590000">
      <w:pPr>
        <w:pStyle w:val="Style_2"/>
        <w:spacing w:before="200"/>
        <w:ind w:firstLine="540" w:left="0"/>
        <w:jc w:val="both"/>
      </w:pPr>
      <w:r>
        <w:t>H - количество субъектов малого и среднего предпринимательства в Российской Федерации на 1 января года, предшествующего году предоставления субсидии, по данным Федеральной налоговой службы;</w:t>
      </w:r>
    </w:p>
    <w:p w14:paraId="93590000">
      <w:pPr>
        <w:pStyle w:val="Style_2"/>
        <w:spacing w:before="200"/>
        <w:ind w:firstLine="540" w:left="0"/>
        <w:jc w:val="both"/>
      </w:pPr>
      <w:r>
        <w:t>К</w:t>
      </w:r>
      <w:r>
        <w:rPr>
          <w:vertAlign w:val="subscript"/>
        </w:rPr>
        <w:t>м</w:t>
      </w:r>
      <w:r>
        <w:t xml:space="preserve"> - коэффициент миграционного прироста;</w:t>
      </w:r>
    </w:p>
    <w:p w14:paraId="94590000">
      <w:pPr>
        <w:pStyle w:val="Style_2"/>
        <w:spacing w:before="200"/>
        <w:ind w:firstLine="540" w:left="0"/>
        <w:jc w:val="both"/>
      </w:pPr>
      <w:r>
        <w:t>К</w:t>
      </w:r>
      <w:r>
        <w:rPr>
          <w:vertAlign w:val="subscript"/>
        </w:rPr>
        <w:t>кап.мфоi</w:t>
      </w:r>
      <w:r>
        <w:t xml:space="preserve"> - коэффициент капитализации государственной микрофинансовой организации в i-м субъекте Российской Федерации на 1 января года, предшествующего году предоставления субсидии, равный:</w:t>
      </w:r>
    </w:p>
    <w:p w14:paraId="95590000">
      <w:pPr>
        <w:pStyle w:val="Style_2"/>
        <w:spacing w:before="200"/>
        <w:ind w:firstLine="540" w:left="0"/>
        <w:jc w:val="both"/>
      </w:pPr>
      <w:r>
        <w:t xml:space="preserve">2 - если К </w:t>
      </w:r>
      <w:r>
        <w:drawing>
          <wp:inline>
            <wp:extent cx="127000" cy="152400"/>
            <wp:docPr hidden="false" id="34" name="Picture 34"/>
            <a:graphic>
              <a:graphicData uri="http://schemas.openxmlformats.org/drawingml/2006/picture">
                <pic:pic>
                  <pic:nvPicPr>
                    <pic:cNvPr hidden="false" id="33" name="Picture 33"/>
                    <pic:cNvPicPr preferRelativeResize="true"/>
                  </pic:nvPicPr>
                  <pic:blipFill>
                    <a:blip r:embed="rId43"/>
                    <a:srcRect b="0" l="0" r="0" t="0"/>
                    <a:stretch/>
                  </pic:blipFill>
                  <pic:spPr>
                    <a:xfrm flipH="false" flipV="false" rot="0">
                      <a:ext cx="127000" cy="152400"/>
                    </a:xfrm>
                    <a:prstGeom prst="rect"/>
                  </pic:spPr>
                </pic:pic>
              </a:graphicData>
            </a:graphic>
          </wp:inline>
        </w:drawing>
      </w:r>
      <w:r>
        <w:t xml:space="preserve"> 300 млн. рублей или если государственная микрофинансовая организация не создана;</w:t>
      </w:r>
    </w:p>
    <w:p w14:paraId="96590000">
      <w:pPr>
        <w:pStyle w:val="Style_2"/>
        <w:spacing w:before="200"/>
        <w:ind w:firstLine="540" w:left="0"/>
        <w:jc w:val="both"/>
      </w:pPr>
      <w:r>
        <w:t>1 - если К &gt; 300 млн. рублей, где К - капитализация государственной микрофинансовой организации в i-м субъекте Российской Федерации на 1 января года, предшествующего году предоставления субсидии.</w:t>
      </w:r>
    </w:p>
    <w:p w14:paraId="97590000">
      <w:pPr>
        <w:pStyle w:val="Style_2"/>
        <w:spacing w:before="200"/>
        <w:ind w:firstLine="540" w:left="0"/>
        <w:jc w:val="both"/>
      </w:pPr>
      <w:r>
        <w:t xml:space="preserve">19(1).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 (С</w:t>
      </w:r>
      <w:r>
        <w:rPr>
          <w:vertAlign w:val="subscript"/>
        </w:rPr>
        <w:t>2ni</w:t>
      </w:r>
      <w:r>
        <w:t>), определяется по формуле:</w:t>
      </w:r>
    </w:p>
    <w:p w14:paraId="98590000">
      <w:pPr>
        <w:pStyle w:val="Style_2"/>
        <w:ind w:firstLine="0" w:left="0"/>
        <w:jc w:val="both"/>
      </w:pPr>
    </w:p>
    <w:p w14:paraId="99590000">
      <w:pPr>
        <w:pStyle w:val="Style_2"/>
        <w:ind w:firstLine="0" w:left="0"/>
        <w:jc w:val="center"/>
      </w:pPr>
      <w:r>
        <w:drawing>
          <wp:inline>
            <wp:extent cx="1661160" cy="441960"/>
            <wp:docPr hidden="false" id="36" name="Picture 36"/>
            <a:graphic>
              <a:graphicData uri="http://schemas.openxmlformats.org/drawingml/2006/picture">
                <pic:pic>
                  <pic:nvPicPr>
                    <pic:cNvPr hidden="false" id="35" name="Picture 35"/>
                    <pic:cNvPicPr preferRelativeResize="true"/>
                  </pic:nvPicPr>
                  <pic:blipFill>
                    <a:blip r:embed="rId44"/>
                    <a:srcRect b="0" l="0" r="0" t="0"/>
                    <a:stretch/>
                  </pic:blipFill>
                  <pic:spPr>
                    <a:xfrm flipH="false" flipV="false" rot="0">
                      <a:ext cx="1661160" cy="441960"/>
                    </a:xfrm>
                    <a:prstGeom prst="rect"/>
                  </pic:spPr>
                </pic:pic>
              </a:graphicData>
            </a:graphic>
          </wp:inline>
        </w:drawing>
      </w:r>
    </w:p>
    <w:p w14:paraId="9A590000">
      <w:pPr>
        <w:pStyle w:val="Style_2"/>
        <w:ind w:firstLine="0" w:left="0"/>
        <w:jc w:val="both"/>
      </w:pPr>
    </w:p>
    <w:p w14:paraId="9B590000">
      <w:pPr>
        <w:pStyle w:val="Style_2"/>
        <w:ind w:firstLine="540" w:left="0"/>
        <w:jc w:val="both"/>
      </w:pPr>
      <w:r>
        <w:t>где W</w:t>
      </w:r>
      <w:r>
        <w:rPr>
          <w:vertAlign w:val="subscript"/>
        </w:rPr>
        <w:t>2ni</w:t>
      </w:r>
      <w:r>
        <w:t xml:space="preserve"> - количественная оценка затрат бюджетных средств субъекта Российской Федерации, имеющего низкий уровень социально-экономического развития, в очередном финансовом году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w:t>
      </w:r>
    </w:p>
    <w:p w14:paraId="9C590000">
      <w:pPr>
        <w:pStyle w:val="Style_2"/>
        <w:ind w:firstLine="0" w:left="0"/>
        <w:jc w:val="both"/>
      </w:pPr>
      <w:r>
        <w:t xml:space="preserve">(п. 19(1) введен </w:t>
      </w:r>
      <w:r>
        <w:rPr>
          <w:color w:val="0000FF"/>
        </w:rPr>
        <w:fldChar w:fldCharType="begin"/>
      </w:r>
      <w:r>
        <w:rPr>
          <w:color w:val="0000FF"/>
        </w:rPr>
        <w:instrText>HYPERLINK "consultantplus://offline/ref=499953F76DFD985919D484658716534ED8E90C4A324ED3FFCB4C50622F67EA0702696204070B44D2FB7CFA0474B18284BFD7EBE23051FCD5E7sCH"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9D590000">
      <w:pPr>
        <w:pStyle w:val="Style_2"/>
        <w:spacing w:before="200"/>
        <w:ind w:firstLine="540" w:left="0"/>
        <w:jc w:val="both"/>
      </w:pPr>
      <w:r>
        <w:t xml:space="preserve">19(2). В целях оказания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 (С</w:t>
      </w:r>
      <w:r>
        <w:rPr>
          <w:vertAlign w:val="subscript"/>
        </w:rPr>
        <w:t>2i</w:t>
      </w:r>
      <w:r>
        <w:t xml:space="preserve">), определяется в соответствии с </w:t>
      </w:r>
      <w:r>
        <w:rPr>
          <w:color w:val="0000FF"/>
        </w:rPr>
        <w:fldChar w:fldCharType="begin"/>
      </w:r>
      <w:r>
        <w:rPr>
          <w:color w:val="0000FF"/>
        </w:rPr>
        <w:instrText>HYPERLINK \l "Par48850" \o "11.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направлению, указанному в подпункте "б" пункта 2 настоящих Правил (С2i), определяется по формуле:"</w:instrText>
      </w:r>
      <w:r>
        <w:rPr>
          <w:color w:val="0000FF"/>
        </w:rPr>
        <w:fldChar w:fldCharType="separate"/>
      </w:r>
      <w:r>
        <w:rPr>
          <w:color w:val="0000FF"/>
        </w:rPr>
        <w:t>пунктом 11</w:t>
      </w:r>
      <w:r>
        <w:rPr>
          <w:color w:val="0000FF"/>
        </w:rPr>
        <w:fldChar w:fldCharType="end"/>
      </w:r>
      <w:r>
        <w:t xml:space="preserve"> Правил предоставления субсидий на оказание в 2020 году неотложных мер в связи с распространением новой коронавирусной инфекции.</w:t>
      </w:r>
    </w:p>
    <w:p w14:paraId="9E590000">
      <w:pPr>
        <w:pStyle w:val="Style_2"/>
        <w:spacing w:before="200"/>
        <w:ind w:firstLine="540" w:left="0"/>
        <w:jc w:val="both"/>
      </w:pPr>
      <w:r>
        <w:t xml:space="preserve">В случае если субъект Российской Федерации, которому рассчитан размер субсидии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 не представил заявку, или заявка не содержит направления, в целях софинансирования которого бюджету субъекта Российской Федерации рассчитана субсидия, или указанная в заявке предполагаемая сумма субсидии по такому направлению меньше размера субсидии, рассчитанного в соответствии с </w:t>
      </w:r>
      <w:r>
        <w:rPr>
          <w:color w:val="0000FF"/>
        </w:rPr>
        <w:fldChar w:fldCharType="begin"/>
      </w:r>
      <w:r>
        <w:rPr>
          <w:color w:val="0000FF"/>
        </w:rPr>
        <w:instrText>HYPERLINK \l "Par48850" \o "11.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направлению, указанному в подпункте "б" пункта 2 настоящих Правил (С2i), определяется по формуле:"</w:instrText>
      </w:r>
      <w:r>
        <w:rPr>
          <w:color w:val="0000FF"/>
        </w:rPr>
        <w:fldChar w:fldCharType="separate"/>
      </w:r>
      <w:r>
        <w:rPr>
          <w:color w:val="0000FF"/>
        </w:rPr>
        <w:t>пунктом 11</w:t>
      </w:r>
      <w:r>
        <w:rPr>
          <w:color w:val="0000FF"/>
        </w:rPr>
        <w:fldChar w:fldCharType="end"/>
      </w:r>
      <w:r>
        <w:t xml:space="preserve"> Правил предоставления субсидий на оказание в 2020 году неотложных мер в связи с распространением новой коронавирусной инфекции, размер субсидии, предоставляемой бюджету субъекта Российской Федерации по соответствующему направлению, подлежит сокращению.</w:t>
      </w:r>
    </w:p>
    <w:p w14:paraId="9F590000">
      <w:pPr>
        <w:pStyle w:val="Style_2"/>
        <w:spacing w:before="200"/>
        <w:ind w:firstLine="540" w:left="0"/>
        <w:jc w:val="both"/>
      </w:pPr>
      <w:r>
        <w:t xml:space="preserve">Высвобождающиеся по направлению, указанному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 средства субсидии перераспределяются между бюджетами других субъектов Российской Федерации, представивших заявки по такому направлению, в соответствии с формулой, указанной в </w:t>
      </w:r>
      <w:r>
        <w:rPr>
          <w:color w:val="0000FF"/>
        </w:rPr>
        <w:fldChar w:fldCharType="begin"/>
      </w:r>
      <w:r>
        <w:rPr>
          <w:color w:val="0000FF"/>
        </w:rPr>
        <w:instrText>HYPERLINK \l "Par48850" \o "11.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направлению, указанному в подпункте "б" пункта 2 настоящих Правил (С2i), определяется по формуле:"</w:instrText>
      </w:r>
      <w:r>
        <w:rPr>
          <w:color w:val="0000FF"/>
        </w:rPr>
        <w:fldChar w:fldCharType="separate"/>
      </w:r>
      <w:r>
        <w:rPr>
          <w:color w:val="0000FF"/>
        </w:rPr>
        <w:t>пункте 11</w:t>
      </w:r>
      <w:r>
        <w:rPr>
          <w:color w:val="0000FF"/>
        </w:rPr>
        <w:fldChar w:fldCharType="end"/>
      </w:r>
      <w:r>
        <w:t xml:space="preserve"> Правил предоставления субсидий на оказание в 2020 году неотложных мер в связи с распространением новой коронавирусной инфекции.</w:t>
      </w:r>
    </w:p>
    <w:p w14:paraId="A0590000">
      <w:pPr>
        <w:pStyle w:val="Style_2"/>
        <w:ind w:firstLine="0" w:left="0"/>
        <w:jc w:val="both"/>
      </w:pPr>
      <w:r>
        <w:t xml:space="preserve">(п. 19(2) введен </w:t>
      </w:r>
      <w:r>
        <w:rPr>
          <w:color w:val="0000FF"/>
        </w:rPr>
        <w:fldChar w:fldCharType="begin"/>
      </w:r>
      <w:r>
        <w:rPr>
          <w:color w:val="0000FF"/>
        </w:rPr>
        <w:instrText>HYPERLINK "consultantplus://offline/ref=499953F76DFD985919D484658716534ED8EF0B483345D3FFCB4C50622F67EA0702696204070B44D5F27CFA0474B18284BFD7EBE23051FCD5E7sCH"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A1590000">
      <w:pPr>
        <w:pStyle w:val="Style_2"/>
        <w:spacing w:before="200"/>
        <w:ind w:firstLine="540" w:left="0"/>
        <w:jc w:val="both"/>
      </w:pPr>
      <w:r>
        <w:t xml:space="preserve">20.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 (С</w:t>
      </w:r>
      <w:r>
        <w:rPr>
          <w:vertAlign w:val="subscript"/>
        </w:rPr>
        <w:t>3i</w:t>
      </w:r>
      <w:r>
        <w:t>), определяется по формуле:</w:t>
      </w:r>
    </w:p>
    <w:p w14:paraId="A2590000">
      <w:pPr>
        <w:pStyle w:val="Style_2"/>
        <w:ind w:firstLine="0" w:left="0"/>
        <w:jc w:val="both"/>
      </w:pPr>
    </w:p>
    <w:p w14:paraId="A3590000">
      <w:pPr>
        <w:pStyle w:val="Style_2"/>
        <w:ind w:firstLine="0" w:left="0"/>
        <w:jc w:val="center"/>
      </w:pPr>
      <w:r>
        <w:drawing>
          <wp:inline>
            <wp:extent cx="1828800" cy="441960"/>
            <wp:docPr hidden="false" id="38" name="Picture 38"/>
            <a:graphic>
              <a:graphicData uri="http://schemas.openxmlformats.org/drawingml/2006/picture">
                <pic:pic>
                  <pic:nvPicPr>
                    <pic:cNvPr hidden="false" id="37" name="Picture 37"/>
                    <pic:cNvPicPr preferRelativeResize="true"/>
                  </pic:nvPicPr>
                  <pic:blipFill>
                    <a:blip r:embed="rId45"/>
                    <a:srcRect b="0" l="0" r="0" t="0"/>
                    <a:stretch/>
                  </pic:blipFill>
                  <pic:spPr>
                    <a:xfrm flipH="false" flipV="false" rot="0">
                      <a:ext cx="1828800" cy="441960"/>
                    </a:xfrm>
                    <a:prstGeom prst="rect"/>
                  </pic:spPr>
                </pic:pic>
              </a:graphicData>
            </a:graphic>
          </wp:inline>
        </w:drawing>
      </w:r>
    </w:p>
    <w:p w14:paraId="A4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"consultantplus://offline/ref=499953F76DFD985919D484658716534ED8E90C4A324ED3FFCB4C50622F67EA0702696204070B44D3F17CFA0474B18284BFD7EBE23051FCD5E7sCH"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A5590000">
      <w:pPr>
        <w:pStyle w:val="Style_2"/>
        <w:ind w:firstLine="0" w:left="0"/>
        <w:jc w:val="both"/>
      </w:pPr>
    </w:p>
    <w:p w14:paraId="A6590000">
      <w:pPr>
        <w:pStyle w:val="Style_2"/>
        <w:ind w:firstLine="540" w:left="0"/>
        <w:jc w:val="both"/>
      </w:pPr>
      <w:r>
        <w:t>где К</w:t>
      </w:r>
      <w:r>
        <w:rPr>
          <w:vertAlign w:val="subscript"/>
        </w:rPr>
        <w:t>i</w:t>
      </w:r>
      <w:r>
        <w:t xml:space="preserve"> - коэффициент, характеризующий количество субъектов малого и среднего предпринимательства в i-м субъекте Российской Федерации, количество человек в i-м субъекте Российской Федерации, не занятых в секторе малого и среднего предпринимательства, миграционные потоки в субъектах Российской Федерации и плотность населения в субъекте Российской Федерации, который определяется по формуле:</w:t>
      </w:r>
    </w:p>
    <w:p w14:paraId="A7590000">
      <w:pPr>
        <w:pStyle w:val="Style_2"/>
        <w:ind w:firstLine="0" w:left="0"/>
        <w:jc w:val="center"/>
      </w:pPr>
    </w:p>
    <w:p w14:paraId="A8590000">
      <w:pPr>
        <w:pStyle w:val="Style_2"/>
        <w:ind w:firstLine="0" w:left="0"/>
        <w:jc w:val="center"/>
      </w:pPr>
      <w:r>
        <w:t>К</w:t>
      </w:r>
      <w:r>
        <w:rPr>
          <w:vertAlign w:val="subscript"/>
        </w:rPr>
        <w:t>i</w:t>
      </w:r>
      <w:r>
        <w:t xml:space="preserve"> = (К</w:t>
      </w:r>
      <w:r>
        <w:rPr>
          <w:vertAlign w:val="subscript"/>
        </w:rPr>
        <w:t>нi</w:t>
      </w:r>
      <w:r>
        <w:t xml:space="preserve"> + К</w:t>
      </w:r>
      <w:r>
        <w:rPr>
          <w:vertAlign w:val="subscript"/>
        </w:rPr>
        <w:t>мспi</w:t>
      </w:r>
      <w:r>
        <w:t>) x К</w:t>
      </w:r>
      <w:r>
        <w:rPr>
          <w:vertAlign w:val="subscript"/>
        </w:rPr>
        <w:t>мi</w:t>
      </w:r>
      <w:r>
        <w:t xml:space="preserve"> x К</w:t>
      </w:r>
      <w:r>
        <w:rPr>
          <w:vertAlign w:val="subscript"/>
        </w:rPr>
        <w:t>пi</w:t>
      </w:r>
      <w:r>
        <w:t>,</w:t>
      </w:r>
    </w:p>
    <w:p w14:paraId="A9590000">
      <w:pPr>
        <w:pStyle w:val="Style_2"/>
        <w:ind w:firstLine="0" w:left="0"/>
        <w:jc w:val="center"/>
      </w:pPr>
    </w:p>
    <w:p w14:paraId="AA590000">
      <w:pPr>
        <w:pStyle w:val="Style_2"/>
        <w:ind w:firstLine="540" w:left="0"/>
        <w:jc w:val="both"/>
      </w:pPr>
      <w:r>
        <w:t>где:</w:t>
      </w:r>
    </w:p>
    <w:p w14:paraId="AB590000">
      <w:pPr>
        <w:pStyle w:val="Style_2"/>
        <w:spacing w:before="200"/>
        <w:ind w:firstLine="540" w:left="0"/>
        <w:jc w:val="both"/>
      </w:pPr>
      <w:r>
        <w:t>К</w:t>
      </w:r>
      <w:r>
        <w:rPr>
          <w:vertAlign w:val="subscript"/>
        </w:rPr>
        <w:t>нi</w:t>
      </w:r>
      <w:r>
        <w:t xml:space="preserve"> - коэффициент, характеризующий численность населения старше 14 лет, не занятого в сфере малого и среднего предпринимательства в i-м субъекте Российской Федерации, который определяется по формуле:</w:t>
      </w:r>
    </w:p>
    <w:p w14:paraId="AC590000">
      <w:pPr>
        <w:pStyle w:val="Style_2"/>
        <w:ind w:firstLine="0" w:left="0"/>
        <w:jc w:val="both"/>
      </w:pPr>
    </w:p>
    <w:p w14:paraId="AD590000">
      <w:pPr>
        <w:pStyle w:val="Style_2"/>
        <w:ind w:firstLine="0" w:left="0"/>
        <w:jc w:val="center"/>
      </w:pPr>
      <w:r>
        <w:drawing>
          <wp:inline>
            <wp:extent cx="1432560" cy="467994"/>
            <wp:docPr hidden="false" id="40" name="Picture 40"/>
            <a:graphic>
              <a:graphicData uri="http://schemas.openxmlformats.org/drawingml/2006/picture">
                <pic:pic>
                  <pic:nvPicPr>
                    <pic:cNvPr hidden="false" id="39" name="Picture 39"/>
                    <pic:cNvPicPr preferRelativeResize="true"/>
                  </pic:nvPicPr>
                  <pic:blipFill>
                    <a:blip r:embed="rId46"/>
                    <a:srcRect b="0" l="0" r="0" t="0"/>
                    <a:stretch/>
                  </pic:blipFill>
                  <pic:spPr>
                    <a:xfrm flipH="false" flipV="false" rot="0">
                      <a:ext cx="1432560" cy="467994"/>
                    </a:xfrm>
                    <a:prstGeom prst="rect"/>
                  </pic:spPr>
                </pic:pic>
              </a:graphicData>
            </a:graphic>
          </wp:inline>
        </w:drawing>
      </w:r>
    </w:p>
    <w:p w14:paraId="AE590000">
      <w:pPr>
        <w:pStyle w:val="Style_2"/>
        <w:ind w:firstLine="0" w:left="0"/>
        <w:jc w:val="both"/>
      </w:pPr>
    </w:p>
    <w:p w14:paraId="AF590000">
      <w:pPr>
        <w:pStyle w:val="Style_2"/>
        <w:ind w:firstLine="540" w:left="0"/>
        <w:jc w:val="both"/>
      </w:pPr>
      <w:r>
        <w:t>где:</w:t>
      </w:r>
    </w:p>
    <w:p w14:paraId="B0590000">
      <w:pPr>
        <w:pStyle w:val="Style_2"/>
        <w:spacing w:before="200"/>
        <w:ind w:firstLine="540" w:left="0"/>
        <w:jc w:val="both"/>
      </w:pPr>
      <w:r>
        <w:t>Ч</w:t>
      </w:r>
      <w:r>
        <w:rPr>
          <w:vertAlign w:val="subscript"/>
        </w:rPr>
        <w:t>нi</w:t>
      </w:r>
      <w:r>
        <w:t xml:space="preserve"> - численность населения старше 14 лет в i-м субъекте Российской Федерации на 1 января года, предшествующего году предоставления субсидии;</w:t>
      </w:r>
    </w:p>
    <w:p w14:paraId="B1590000">
      <w:pPr>
        <w:pStyle w:val="Style_2"/>
        <w:spacing w:before="200"/>
        <w:ind w:firstLine="540" w:left="0"/>
        <w:jc w:val="both"/>
      </w:pPr>
      <w:r>
        <w:t>Ч</w:t>
      </w:r>
      <w:r>
        <w:rPr>
          <w:vertAlign w:val="subscript"/>
        </w:rPr>
        <w:t>занi</w:t>
      </w:r>
      <w:r>
        <w:t xml:space="preserve"> - численность населения, занятого в секторе малого и среднего предпринимательства (включая индивидуальных предпринимателей) в i-м субъекте Российской Федерации на 1 января года, предшествующего году предоставления субсидии;</w:t>
      </w:r>
    </w:p>
    <w:p w14:paraId="B2590000">
      <w:pPr>
        <w:pStyle w:val="Style_2"/>
        <w:spacing w:before="200"/>
        <w:ind w:firstLine="540" w:left="0"/>
        <w:jc w:val="both"/>
      </w:pPr>
      <w:r>
        <w:t>К</w:t>
      </w:r>
      <w:r>
        <w:rPr>
          <w:vertAlign w:val="subscript"/>
        </w:rPr>
        <w:t>мспi</w:t>
      </w:r>
      <w:r>
        <w:t xml:space="preserve"> - коэффициент, характеризующий количество субъектов малого и среднего предпринимательства в i-м субъекте Российской Федерации в расчете на 1000 человек населения, который определяется по формуле:</w:t>
      </w:r>
    </w:p>
    <w:p w14:paraId="B3590000">
      <w:pPr>
        <w:pStyle w:val="Style_2"/>
        <w:ind w:firstLine="0" w:left="0"/>
        <w:jc w:val="both"/>
      </w:pPr>
    </w:p>
    <w:p w14:paraId="B4590000">
      <w:pPr>
        <w:pStyle w:val="Style_2"/>
        <w:ind w:firstLine="0" w:left="0"/>
        <w:jc w:val="center"/>
      </w:pPr>
      <w:r>
        <w:drawing>
          <wp:inline>
            <wp:extent cx="1981200" cy="624840"/>
            <wp:docPr hidden="false" id="42" name="Picture 42"/>
            <a:graphic>
              <a:graphicData uri="http://schemas.openxmlformats.org/drawingml/2006/picture">
                <pic:pic>
                  <pic:nvPicPr>
                    <pic:cNvPr hidden="false" id="41" name="Picture 41"/>
                    <pic:cNvPicPr preferRelativeResize="true"/>
                  </pic:nvPicPr>
                  <pic:blipFill>
                    <a:blip r:embed="rId47"/>
                    <a:srcRect b="0" l="0" r="0" t="0"/>
                    <a:stretch/>
                  </pic:blipFill>
                  <pic:spPr>
                    <a:xfrm flipH="false" flipV="false" rot="0">
                      <a:ext cx="1981200" cy="624840"/>
                    </a:xfrm>
                    <a:prstGeom prst="rect"/>
                  </pic:spPr>
                </pic:pic>
              </a:graphicData>
            </a:graphic>
          </wp:inline>
        </w:drawing>
      </w:r>
    </w:p>
    <w:p w14:paraId="B5590000">
      <w:pPr>
        <w:pStyle w:val="Style_2"/>
        <w:ind w:firstLine="0" w:left="0"/>
        <w:jc w:val="both"/>
      </w:pPr>
    </w:p>
    <w:p w14:paraId="B6590000">
      <w:pPr>
        <w:pStyle w:val="Style_2"/>
        <w:ind w:firstLine="540" w:left="0"/>
        <w:jc w:val="both"/>
      </w:pPr>
      <w:r>
        <w:t>где:</w:t>
      </w:r>
    </w:p>
    <w:p w14:paraId="B7590000">
      <w:pPr>
        <w:pStyle w:val="Style_2"/>
        <w:spacing w:before="200"/>
        <w:ind w:firstLine="540" w:left="0"/>
        <w:jc w:val="both"/>
      </w:pPr>
      <w:r>
        <w:t>Ч</w:t>
      </w:r>
      <w:r>
        <w:rPr>
          <w:vertAlign w:val="subscript"/>
        </w:rPr>
        <w:t>мспi</w:t>
      </w:r>
      <w:r>
        <w:t xml:space="preserve"> - численность субъектов малого и среднего предпринимательства в i-м субъекте Российской Федерации на 1 января года, предшествующего году предоставления субсидии, по данным Федеральной налоговой службы;</w:t>
      </w:r>
    </w:p>
    <w:p w14:paraId="B8590000">
      <w:pPr>
        <w:pStyle w:val="Style_2"/>
        <w:spacing w:before="200"/>
        <w:ind w:firstLine="540" w:left="0"/>
        <w:jc w:val="both"/>
      </w:pPr>
      <w:r>
        <w:t>Ч</w:t>
      </w:r>
      <w:r>
        <w:rPr>
          <w:vertAlign w:val="subscript"/>
        </w:rPr>
        <w:t>Нобi</w:t>
      </w:r>
      <w:r>
        <w:t xml:space="preserve"> - численность населения в i-м субъекте Российской Федерации на 1 января года, предшествующего году предоставления субсидии, по данным Федеральной службы государственной статистики;</w:t>
      </w:r>
    </w:p>
    <w:p w14:paraId="B9590000">
      <w:pPr>
        <w:pStyle w:val="Style_2"/>
        <w:spacing w:before="200"/>
        <w:ind w:firstLine="540" w:left="0"/>
        <w:jc w:val="both"/>
      </w:pPr>
      <w:r>
        <w:t>К</w:t>
      </w:r>
      <w:r>
        <w:rPr>
          <w:vertAlign w:val="subscript"/>
        </w:rPr>
        <w:t>мi</w:t>
      </w:r>
      <w:r>
        <w:t xml:space="preserve"> - коэффициент, характеризующий миграционный прирост населения в i-м субъекте Российской Федерации, равный:</w:t>
      </w:r>
    </w:p>
    <w:p w14:paraId="BA590000">
      <w:pPr>
        <w:pStyle w:val="Style_2"/>
        <w:spacing w:before="200"/>
        <w:ind w:firstLine="540" w:left="0"/>
        <w:jc w:val="both"/>
      </w:pPr>
      <w:r>
        <w:t>0,9 - в случае, если в i-м субъекте Российской Федерации наблюдается миграционная убыль населения;</w:t>
      </w:r>
    </w:p>
    <w:p w14:paraId="BB590000">
      <w:pPr>
        <w:pStyle w:val="Style_2"/>
        <w:spacing w:before="200"/>
        <w:ind w:firstLine="540" w:left="0"/>
        <w:jc w:val="both"/>
      </w:pPr>
      <w:r>
        <w:t>1 - в случае, если в i-м субъекте Российской Федерации миграционный прирост населения не превышает среднероссийское значение;</w:t>
      </w:r>
    </w:p>
    <w:p w14:paraId="BC590000">
      <w:pPr>
        <w:pStyle w:val="Style_2"/>
        <w:spacing w:before="200"/>
        <w:ind w:firstLine="540" w:left="0"/>
        <w:jc w:val="both"/>
      </w:pPr>
      <w:r>
        <w:t>1,1 - в случае, если в i-м субъекте Российской Федерации миграционный прирост населения превышает среднероссийское значение;</w:t>
      </w:r>
    </w:p>
    <w:p w14:paraId="BD590000">
      <w:pPr>
        <w:pStyle w:val="Style_2"/>
        <w:spacing w:before="200"/>
        <w:ind w:firstLine="540" w:left="0"/>
        <w:jc w:val="both"/>
      </w:pPr>
      <w:r>
        <w:t>К</w:t>
      </w:r>
      <w:r>
        <w:rPr>
          <w:vertAlign w:val="subscript"/>
        </w:rPr>
        <w:t>пi</w:t>
      </w:r>
      <w:r>
        <w:t xml:space="preserve"> - коэффициент, характеризующий плотность населения в i-м субъекте Российской Федерации, равный:</w:t>
      </w:r>
    </w:p>
    <w:p w14:paraId="BE590000">
      <w:pPr>
        <w:pStyle w:val="Style_2"/>
        <w:spacing w:before="200"/>
        <w:ind w:firstLine="540" w:left="0"/>
        <w:jc w:val="both"/>
      </w:pPr>
      <w:r>
        <w:t>1,1 - в случае, если плотность населения в i-м субъекте Российской Федерации не превышает среднероссийское значение (без учета значений гг. Москвы и Санкт-Петербурга);</w:t>
      </w:r>
    </w:p>
    <w:p w14:paraId="BF590000">
      <w:pPr>
        <w:pStyle w:val="Style_2"/>
        <w:spacing w:before="200"/>
        <w:ind w:firstLine="540" w:left="0"/>
        <w:jc w:val="both"/>
      </w:pPr>
      <w:r>
        <w:t>1 - в случае, если плотность населения в i-м субъекте Российской Федерации больше среднероссийского значения (без учета значений гг. Москвы и Санкт-Петербурга), но не превышает значение средней плотности населения в регионах, в которых плотность населения выше среднероссийского уровня (без учета гг. Москвы и Санкт-Петербурга);</w:t>
      </w:r>
    </w:p>
    <w:p w14:paraId="C0590000">
      <w:pPr>
        <w:pStyle w:val="Style_2"/>
        <w:spacing w:before="200"/>
        <w:ind w:firstLine="540" w:left="0"/>
        <w:jc w:val="both"/>
      </w:pPr>
      <w:r>
        <w:t>0,9 - в случае, если плотность населения в i-м субъекте Российской Федерации превышает значение средней плотности населения в регионах, в которых плотность населения выше среднероссийского уровня (без учета гг. Москвы и Санкт-Петербурга).</w:t>
      </w:r>
    </w:p>
    <w:p w14:paraId="C1590000">
      <w:pPr>
        <w:pStyle w:val="Style_2"/>
        <w:spacing w:before="200"/>
        <w:ind w:firstLine="540" w:left="0"/>
        <w:jc w:val="both"/>
      </w:pPr>
      <w:r>
        <w:t xml:space="preserve">20(1).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 (С</w:t>
      </w:r>
      <w:r>
        <w:rPr>
          <w:vertAlign w:val="subscript"/>
        </w:rPr>
        <w:t>3ni</w:t>
      </w:r>
      <w:r>
        <w:t>), определяется по формуле:</w:t>
      </w:r>
    </w:p>
    <w:p w14:paraId="C2590000">
      <w:pPr>
        <w:pStyle w:val="Style_2"/>
        <w:ind w:firstLine="0" w:left="0"/>
        <w:jc w:val="both"/>
      </w:pPr>
    </w:p>
    <w:p w14:paraId="C3590000">
      <w:pPr>
        <w:pStyle w:val="Style_2"/>
        <w:ind w:firstLine="0" w:left="0"/>
        <w:jc w:val="center"/>
      </w:pPr>
      <w:r>
        <w:drawing>
          <wp:inline>
            <wp:extent cx="1653540" cy="441960"/>
            <wp:docPr hidden="false" id="44" name="Picture 44"/>
            <a:graphic>
              <a:graphicData uri="http://schemas.openxmlformats.org/drawingml/2006/picture">
                <pic:pic>
                  <pic:nvPicPr>
                    <pic:cNvPr hidden="false" id="43" name="Picture 43"/>
                    <pic:cNvPicPr preferRelativeResize="true"/>
                  </pic:nvPicPr>
                  <pic:blipFill>
                    <a:blip r:embed="rId48"/>
                    <a:srcRect b="0" l="0" r="0" t="0"/>
                    <a:stretch/>
                  </pic:blipFill>
                  <pic:spPr>
                    <a:xfrm flipH="false" flipV="false" rot="0">
                      <a:ext cx="1653540" cy="441960"/>
                    </a:xfrm>
                    <a:prstGeom prst="rect"/>
                  </pic:spPr>
                </pic:pic>
              </a:graphicData>
            </a:graphic>
          </wp:inline>
        </w:drawing>
      </w:r>
    </w:p>
    <w:p w14:paraId="C4590000">
      <w:pPr>
        <w:pStyle w:val="Style_2"/>
        <w:ind w:firstLine="0" w:left="0"/>
        <w:jc w:val="both"/>
      </w:pPr>
    </w:p>
    <w:p w14:paraId="C5590000">
      <w:pPr>
        <w:pStyle w:val="Style_2"/>
        <w:ind w:firstLine="540" w:left="0"/>
        <w:jc w:val="both"/>
      </w:pPr>
      <w:r>
        <w:t>где W</w:t>
      </w:r>
      <w:r>
        <w:rPr>
          <w:vertAlign w:val="subscript"/>
        </w:rPr>
        <w:t>3ni</w:t>
      </w:r>
      <w:r>
        <w:t xml:space="preserve"> - количественная оценка затрат бюджетных средств субъекта Российской Федерации, имеющего низкий уровень социально-экономического развития, в очередном финансовом году по направлению, указанному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w:t>
      </w:r>
    </w:p>
    <w:p w14:paraId="C6590000">
      <w:pPr>
        <w:pStyle w:val="Style_2"/>
        <w:ind w:firstLine="0" w:left="0"/>
        <w:jc w:val="both"/>
      </w:pPr>
      <w:r>
        <w:t xml:space="preserve">(п. 20(1) введен </w:t>
      </w:r>
      <w:r>
        <w:rPr>
          <w:color w:val="0000FF"/>
        </w:rPr>
        <w:fldChar w:fldCharType="begin"/>
      </w:r>
      <w:r>
        <w:rPr>
          <w:color w:val="0000FF"/>
        </w:rPr>
        <w:instrText>HYPERLINK "consultantplus://offline/ref=499953F76DFD985919D484658716534ED8E90C4A324ED3FFCB4C50622F67EA0702696204070B44D3F77CFA0474B18284BFD7EBE23051FCD5E7sCH"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C7590000">
      <w:pPr>
        <w:pStyle w:val="Style_2"/>
        <w:spacing w:before="200"/>
        <w:ind w:firstLine="540" w:left="0"/>
        <w:jc w:val="both"/>
      </w:pPr>
      <w:r>
        <w:t xml:space="preserve">21.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"Par22615" \o "реализация программы поддержки субъектов малого и среднего предпринимательства в целях их ускоренного развития в моногородах;"</w:instrText>
      </w:r>
      <w:r>
        <w:rPr>
          <w:color w:val="0000FF"/>
        </w:rPr>
        <w:fldChar w:fldCharType="separate"/>
      </w:r>
      <w:r>
        <w:rPr>
          <w:color w:val="0000FF"/>
        </w:rPr>
        <w:t>абзаце третьем подпункта "б" пункта 3</w:t>
      </w:r>
      <w:r>
        <w:rPr>
          <w:color w:val="0000FF"/>
        </w:rPr>
        <w:fldChar w:fldCharType="end"/>
      </w:r>
      <w:r>
        <w:t xml:space="preserve"> настоящих Правил (С</w:t>
      </w:r>
      <w:r>
        <w:rPr>
          <w:vertAlign w:val="subscript"/>
        </w:rPr>
        <w:t>4i</w:t>
      </w:r>
      <w:r>
        <w:t>), определяется по формуле:</w:t>
      </w:r>
    </w:p>
    <w:p w14:paraId="C8590000">
      <w:pPr>
        <w:pStyle w:val="Style_2"/>
        <w:ind w:firstLine="0" w:left="0"/>
        <w:jc w:val="both"/>
      </w:pPr>
    </w:p>
    <w:p w14:paraId="C9590000">
      <w:pPr>
        <w:pStyle w:val="Style_2"/>
        <w:ind w:firstLine="0" w:left="0"/>
        <w:jc w:val="center"/>
      </w:pPr>
      <w:r>
        <w:drawing>
          <wp:inline>
            <wp:extent cx="1958340" cy="441960"/>
            <wp:docPr hidden="false" id="46" name="Picture 46"/>
            <a:graphic>
              <a:graphicData uri="http://schemas.openxmlformats.org/drawingml/2006/picture">
                <pic:pic>
                  <pic:nvPicPr>
                    <pic:cNvPr hidden="false" id="45" name="Picture 45"/>
                    <pic:cNvPicPr preferRelativeResize="true"/>
                  </pic:nvPicPr>
                  <pic:blipFill>
                    <a:blip r:embed="rId49"/>
                    <a:srcRect b="0" l="0" r="0" t="0"/>
                    <a:stretch/>
                  </pic:blipFill>
                  <pic:spPr>
                    <a:xfrm flipH="false" flipV="false" rot="0">
                      <a:ext cx="1958340" cy="441960"/>
                    </a:xfrm>
                    <a:prstGeom prst="rect"/>
                  </pic:spPr>
                </pic:pic>
              </a:graphicData>
            </a:graphic>
          </wp:inline>
        </w:drawing>
      </w:r>
    </w:p>
    <w:p w14:paraId="CA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"consultantplus://offline/ref=499953F76DFD985919D484658716534ED8E90C4A324ED3FFCB4C50622F67EA0702696204070B44D3FB7CFA0474B18284BFD7EBE23051FCD5E7sCH"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CB590000">
      <w:pPr>
        <w:pStyle w:val="Style_2"/>
        <w:ind w:firstLine="0" w:left="0"/>
        <w:jc w:val="both"/>
      </w:pPr>
    </w:p>
    <w:p w14:paraId="CC590000">
      <w:pPr>
        <w:pStyle w:val="Style_2"/>
        <w:ind w:firstLine="540" w:left="0"/>
        <w:jc w:val="both"/>
      </w:pPr>
      <w:r>
        <w:t>где:</w:t>
      </w:r>
    </w:p>
    <w:p w14:paraId="CD590000">
      <w:pPr>
        <w:pStyle w:val="Style_2"/>
        <w:spacing w:before="200"/>
        <w:ind w:firstLine="540" w:left="0"/>
        <w:jc w:val="both"/>
      </w:pPr>
      <w:r>
        <w:t>К</w:t>
      </w:r>
      <w:r>
        <w:rPr>
          <w:vertAlign w:val="subscript"/>
        </w:rPr>
        <w:t>моноi</w:t>
      </w:r>
      <w:r>
        <w:t xml:space="preserve"> - коэффициент, характеризующий численность населения моногородов в i-м субъекте Российской Федерации, который определяется по формуле:</w:t>
      </w:r>
    </w:p>
    <w:p w14:paraId="CE590000">
      <w:pPr>
        <w:pStyle w:val="Style_2"/>
        <w:ind w:firstLine="0" w:left="0"/>
        <w:jc w:val="both"/>
      </w:pPr>
    </w:p>
    <w:p w14:paraId="CF590000">
      <w:pPr>
        <w:pStyle w:val="Style_2"/>
        <w:ind w:firstLine="0" w:left="0"/>
        <w:jc w:val="center"/>
      </w:pPr>
      <w:r>
        <w:drawing>
          <wp:inline>
            <wp:extent cx="1737360" cy="446405"/>
            <wp:docPr hidden="false" id="48" name="Picture 48"/>
            <a:graphic>
              <a:graphicData uri="http://schemas.openxmlformats.org/drawingml/2006/picture">
                <pic:pic>
                  <pic:nvPicPr>
                    <pic:cNvPr hidden="false" id="47" name="Picture 47"/>
                    <pic:cNvPicPr preferRelativeResize="true"/>
                  </pic:nvPicPr>
                  <pic:blipFill>
                    <a:blip r:embed="rId50"/>
                    <a:srcRect b="0" l="0" r="0" t="0"/>
                    <a:stretch/>
                  </pic:blipFill>
                  <pic:spPr>
                    <a:xfrm flipH="false" flipV="false" rot="0">
                      <a:ext cx="1737360" cy="446405"/>
                    </a:xfrm>
                    <a:prstGeom prst="rect"/>
                  </pic:spPr>
                </pic:pic>
              </a:graphicData>
            </a:graphic>
          </wp:inline>
        </w:drawing>
      </w:r>
    </w:p>
    <w:p w14:paraId="D0590000">
      <w:pPr>
        <w:pStyle w:val="Style_2"/>
        <w:ind w:firstLine="0" w:left="0"/>
        <w:jc w:val="both"/>
      </w:pPr>
    </w:p>
    <w:p w14:paraId="D1590000">
      <w:pPr>
        <w:pStyle w:val="Style_2"/>
        <w:ind w:firstLine="540" w:left="0"/>
        <w:jc w:val="both"/>
      </w:pPr>
      <w:r>
        <w:t>где:</w:t>
      </w:r>
    </w:p>
    <w:p w14:paraId="D2590000">
      <w:pPr>
        <w:pStyle w:val="Style_2"/>
        <w:spacing w:before="200"/>
        <w:ind w:firstLine="540" w:left="0"/>
        <w:jc w:val="both"/>
      </w:pPr>
      <w:r>
        <w:t>Ч</w:t>
      </w:r>
      <w:r>
        <w:rPr>
          <w:vertAlign w:val="subscript"/>
        </w:rPr>
        <w:t>моноi</w:t>
      </w:r>
      <w:r>
        <w:t xml:space="preserve"> - численность населения, проживающего в моногородах в i-м субъекте Российской Федерации на 1 января года, предшествующего году предоставления субсидии, по данным Федеральной службы государственной статистики.</w:t>
      </w:r>
    </w:p>
    <w:p w14:paraId="D3590000">
      <w:pPr>
        <w:pStyle w:val="Style_2"/>
        <w:spacing w:before="200"/>
        <w:ind w:firstLine="540" w:left="0"/>
        <w:jc w:val="both"/>
      </w:pPr>
      <w:r>
        <w:t xml:space="preserve">21(1).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"Par22615" \o "реализация программы поддержки субъектов малого и среднего предпринимательства в целях их ускоренного развития в моногородах;"</w:instrText>
      </w:r>
      <w:r>
        <w:rPr>
          <w:color w:val="0000FF"/>
        </w:rPr>
        <w:fldChar w:fldCharType="separate"/>
      </w:r>
      <w:r>
        <w:rPr>
          <w:color w:val="0000FF"/>
        </w:rPr>
        <w:t>абзаце третьем подпункта "б" пункта 3</w:t>
      </w:r>
      <w:r>
        <w:rPr>
          <w:color w:val="0000FF"/>
        </w:rPr>
        <w:fldChar w:fldCharType="end"/>
      </w:r>
      <w:r>
        <w:t xml:space="preserve"> настоящих Правил (С</w:t>
      </w:r>
      <w:r>
        <w:rPr>
          <w:vertAlign w:val="subscript"/>
        </w:rPr>
        <w:t>4ni</w:t>
      </w:r>
      <w:r>
        <w:t>), определяется по формуле:</w:t>
      </w:r>
    </w:p>
    <w:p w14:paraId="D4590000">
      <w:pPr>
        <w:pStyle w:val="Style_2"/>
        <w:ind w:firstLine="0" w:left="0"/>
        <w:jc w:val="both"/>
      </w:pPr>
    </w:p>
    <w:p w14:paraId="D5590000">
      <w:pPr>
        <w:pStyle w:val="Style_2"/>
        <w:ind w:firstLine="0" w:left="0"/>
        <w:jc w:val="center"/>
      </w:pPr>
      <w:r>
        <w:drawing>
          <wp:inline>
            <wp:extent cx="1661160" cy="441960"/>
            <wp:docPr hidden="false" id="50" name="Picture 50"/>
            <a:graphic>
              <a:graphicData uri="http://schemas.openxmlformats.org/drawingml/2006/picture">
                <pic:pic>
                  <pic:nvPicPr>
                    <pic:cNvPr hidden="false" id="49" name="Picture 49"/>
                    <pic:cNvPicPr preferRelativeResize="true"/>
                  </pic:nvPicPr>
                  <pic:blipFill>
                    <a:blip r:embed="rId51"/>
                    <a:srcRect b="0" l="0" r="0" t="0"/>
                    <a:stretch/>
                  </pic:blipFill>
                  <pic:spPr>
                    <a:xfrm flipH="false" flipV="false" rot="0">
                      <a:ext cx="1661160" cy="441960"/>
                    </a:xfrm>
                    <a:prstGeom prst="rect"/>
                  </pic:spPr>
                </pic:pic>
              </a:graphicData>
            </a:graphic>
          </wp:inline>
        </w:drawing>
      </w:r>
    </w:p>
    <w:p w14:paraId="D6590000">
      <w:pPr>
        <w:pStyle w:val="Style_2"/>
        <w:ind w:firstLine="0" w:left="0"/>
        <w:jc w:val="both"/>
      </w:pPr>
    </w:p>
    <w:p w14:paraId="D7590000">
      <w:pPr>
        <w:pStyle w:val="Style_2"/>
        <w:ind w:firstLine="540" w:left="0"/>
        <w:jc w:val="both"/>
      </w:pPr>
      <w:r>
        <w:t>где W</w:t>
      </w:r>
      <w:r>
        <w:rPr>
          <w:vertAlign w:val="subscript"/>
        </w:rPr>
        <w:t>4ni</w:t>
      </w:r>
      <w:r>
        <w:t xml:space="preserve"> - количественная оценка затрат бюджетных средств субъекта Российской Федерации, имеющего низкий уровень социально-экономического развития, в очередном финансовом году по направлению, указанному в </w:t>
      </w:r>
      <w:r>
        <w:rPr>
          <w:color w:val="0000FF"/>
        </w:rPr>
        <w:fldChar w:fldCharType="begin"/>
      </w:r>
      <w:r>
        <w:rPr>
          <w:color w:val="0000FF"/>
        </w:rPr>
        <w:instrText>HYPERLINK \l "Par22615" \o "реализация программы поддержки субъектов малого и среднего предпринимательства в целях их ускоренного развития в моногородах;"</w:instrText>
      </w:r>
      <w:r>
        <w:rPr>
          <w:color w:val="0000FF"/>
        </w:rPr>
        <w:fldChar w:fldCharType="separate"/>
      </w:r>
      <w:r>
        <w:rPr>
          <w:color w:val="0000FF"/>
        </w:rPr>
        <w:t>абзаце третьем подпункта "б" пункта 3</w:t>
      </w:r>
      <w:r>
        <w:rPr>
          <w:color w:val="0000FF"/>
        </w:rPr>
        <w:fldChar w:fldCharType="end"/>
      </w:r>
      <w:r>
        <w:t xml:space="preserve"> настоящих Правил.</w:t>
      </w:r>
    </w:p>
    <w:p w14:paraId="D8590000">
      <w:pPr>
        <w:pStyle w:val="Style_2"/>
        <w:ind w:firstLine="0" w:left="0"/>
        <w:jc w:val="both"/>
      </w:pPr>
      <w:r>
        <w:t xml:space="preserve">(п. 21(1) введен </w:t>
      </w:r>
      <w:r>
        <w:rPr>
          <w:color w:val="0000FF"/>
        </w:rPr>
        <w:fldChar w:fldCharType="begin"/>
      </w:r>
      <w:r>
        <w:rPr>
          <w:color w:val="0000FF"/>
        </w:rPr>
        <w:instrText>HYPERLINK "consultantplus://offline/ref=499953F76DFD985919D484658716534ED8E90C4A324ED3FFCB4C50622F67EA0702696204070B44D0F37CFA0474B18284BFD7EBE23051FCD5E7sCH"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D9590000">
      <w:pPr>
        <w:pStyle w:val="Style_2"/>
        <w:spacing w:before="200"/>
        <w:ind w:firstLine="540" w:left="0"/>
        <w:jc w:val="both"/>
      </w:pPr>
      <w:r>
        <w:t xml:space="preserve">22.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"Par22616" \o "обеспечение доступа субъектов малого и среднего предпринимательства к экспортной поддержке;"</w:instrText>
      </w:r>
      <w:r>
        <w:rPr>
          <w:color w:val="0000FF"/>
        </w:rPr>
        <w:fldChar w:fldCharType="separate"/>
      </w:r>
      <w:r>
        <w:rPr>
          <w:color w:val="0000FF"/>
        </w:rPr>
        <w:t>абзаце четвертом подпункта "б" пункта 3</w:t>
      </w:r>
      <w:r>
        <w:rPr>
          <w:color w:val="0000FF"/>
        </w:rPr>
        <w:fldChar w:fldCharType="end"/>
      </w:r>
      <w:r>
        <w:t xml:space="preserve"> настоящих Правил (С</w:t>
      </w:r>
      <w:r>
        <w:rPr>
          <w:vertAlign w:val="subscript"/>
        </w:rPr>
        <w:t>5i</w:t>
      </w:r>
      <w:r>
        <w:t>), определяется по формуле:</w:t>
      </w:r>
    </w:p>
    <w:p w14:paraId="DA590000">
      <w:pPr>
        <w:pStyle w:val="Style_2"/>
        <w:ind w:firstLine="0" w:left="0"/>
        <w:jc w:val="center"/>
      </w:pPr>
    </w:p>
    <w:p w14:paraId="DB590000">
      <w:pPr>
        <w:pStyle w:val="Style_2"/>
        <w:ind w:firstLine="0" w:left="0"/>
        <w:jc w:val="center"/>
      </w:pPr>
      <w:r>
        <w:drawing>
          <wp:inline>
            <wp:extent cx="2324100" cy="457200"/>
            <wp:docPr hidden="false" id="52" name="Picture 52"/>
            <a:graphic>
              <a:graphicData uri="http://schemas.openxmlformats.org/drawingml/2006/picture">
                <pic:pic>
                  <pic:nvPicPr>
                    <pic:cNvPr hidden="false" id="51" name="Picture 51"/>
                    <pic:cNvPicPr preferRelativeResize="true"/>
                  </pic:nvPicPr>
                  <pic:blipFill>
                    <a:blip r:embed="rId52"/>
                    <a:srcRect b="0" l="0" r="0" t="0"/>
                    <a:stretch/>
                  </pic:blipFill>
                  <pic:spPr>
                    <a:xfrm flipH="false" flipV="false" rot="0">
                      <a:ext cx="2324100" cy="457200"/>
                    </a:xfrm>
                    <a:prstGeom prst="rect"/>
                  </pic:spPr>
                </pic:pic>
              </a:graphicData>
            </a:graphic>
          </wp:inline>
        </w:drawing>
      </w:r>
    </w:p>
    <w:p w14:paraId="DC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"consultantplus://offline/ref=499953F76DFD985919D484658716534ED8E90C4A324ED3FFCB4C50622F67EA0702696204070B44D0F77CFA0474B18284BFD7EBE23051FCD5E7sCH"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DD590000">
      <w:pPr>
        <w:pStyle w:val="Style_2"/>
        <w:ind w:firstLine="0" w:left="0"/>
        <w:jc w:val="center"/>
      </w:pPr>
    </w:p>
    <w:p w14:paraId="DE590000">
      <w:pPr>
        <w:pStyle w:val="Style_2"/>
        <w:ind w:firstLine="540" w:left="0"/>
        <w:jc w:val="both"/>
      </w:pPr>
      <w:r>
        <w:t>где:</w:t>
      </w:r>
    </w:p>
    <w:p w14:paraId="DF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"consultantplus://offline/ref=499953F76DFD985919D484658716534ED8E90C4A324ED3FFCB4C50622F67EA0702696204070B44D0F57CFA0474B18284BFD7EBE23051FCD5E7sCH"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E0590000">
      <w:pPr>
        <w:pStyle w:val="Style_2"/>
        <w:spacing w:before="200"/>
        <w:ind w:firstLine="540" w:left="0"/>
        <w:jc w:val="both"/>
      </w:pPr>
      <w:r>
        <w:t>К</w:t>
      </w:r>
      <w:r>
        <w:rPr>
          <w:vertAlign w:val="subscript"/>
        </w:rPr>
        <w:t>цпэi</w:t>
      </w:r>
      <w:r>
        <w:t xml:space="preserve"> - коэффициент, характеризующий наличие (отсутствие) центра поддержки экспорта в i-м субъекте Российской Федерации, равный:</w:t>
      </w:r>
    </w:p>
    <w:p w14:paraId="E1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"consultantplus://offline/ref=499953F76DFD985919D484658716534ED8E90C4A324ED3FFCB4C50622F67EA0702696204070B44D0F47CFA0474B18284BFD7EBE23051FCD5E7sCH"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E2590000">
      <w:pPr>
        <w:pStyle w:val="Style_2"/>
        <w:spacing w:before="200"/>
        <w:ind w:firstLine="540" w:left="0"/>
        <w:jc w:val="both"/>
      </w:pPr>
      <w:r>
        <w:t>1,5 - при отсутствии центра поддержки экспорта;</w:t>
      </w:r>
    </w:p>
    <w:p w14:paraId="E3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"consultantplus://offline/ref=499953F76DFD985919D484658716534ED8E90C4A324ED3FFCB4C50622F67EA0702696204070B44D0FB7CFA0474B18284BFD7EBE23051FCD5E7sCH"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E4590000">
      <w:pPr>
        <w:pStyle w:val="Style_2"/>
        <w:spacing w:before="200"/>
        <w:ind w:firstLine="540" w:left="0"/>
        <w:jc w:val="both"/>
      </w:pPr>
      <w:r>
        <w:t>1 - при наличии центра поддержки экспорта;</w:t>
      </w:r>
    </w:p>
    <w:p w14:paraId="E559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"consultantplus://offline/ref=499953F76DFD985919D484658716534ED8E90C4A324ED3FFCB4C50622F67EA0702696204070B44D0FA7CFA0474B18284BFD7EBE23051FCD5E7sCH"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E6590000">
      <w:pPr>
        <w:pStyle w:val="Style_2"/>
        <w:spacing w:before="200"/>
        <w:ind w:firstLine="540" w:left="0"/>
        <w:jc w:val="both"/>
      </w:pPr>
      <w:r>
        <w:t>К</w:t>
      </w:r>
      <w:r>
        <w:rPr>
          <w:vertAlign w:val="subscript"/>
        </w:rPr>
        <w:t>групi</w:t>
      </w:r>
      <w:r>
        <w:t xml:space="preserve"> - групповой коэффициент, характеризующий уровень экспортного развития и экспортного потенциала в i-м субъекте Российской Федерации на 1 января года, предшествующего году предоставления субсидии, равный:</w:t>
      </w:r>
    </w:p>
    <w:p w14:paraId="E7590000">
      <w:pPr>
        <w:pStyle w:val="Style_2"/>
        <w:spacing w:before="200"/>
        <w:ind w:firstLine="540" w:left="0"/>
        <w:jc w:val="both"/>
      </w:pPr>
      <w:r>
        <w:t>5 - если К</w:t>
      </w:r>
      <w:r>
        <w:rPr>
          <w:vertAlign w:val="subscript"/>
        </w:rPr>
        <w:t>экспортi</w:t>
      </w:r>
      <w:r>
        <w:t xml:space="preserve"> </w:t>
      </w:r>
      <w:r>
        <w:drawing>
          <wp:inline>
            <wp:extent cx="127000" cy="152400"/>
            <wp:docPr hidden="false" id="54" name="Picture 54"/>
            <a:graphic>
              <a:graphicData uri="http://schemas.openxmlformats.org/drawingml/2006/picture">
                <pic:pic>
                  <pic:nvPicPr>
                    <pic:cNvPr hidden="false" id="53" name="Picture 53"/>
                    <pic:cNvPicPr preferRelativeResize="true"/>
                  </pic:nvPicPr>
                  <pic:blipFill>
                    <a:blip r:embed="rId53"/>
                    <a:srcRect b="0" l="0" r="0" t="0"/>
                    <a:stretch/>
                  </pic:blipFill>
                  <pic:spPr>
                    <a:xfrm flipH="false" flipV="false" rot="0">
                      <a:ext cx="127000" cy="152400"/>
                    </a:xfrm>
                    <a:prstGeom prst="rect"/>
                  </pic:spPr>
                </pic:pic>
              </a:graphicData>
            </a:graphic>
          </wp:inline>
        </w:drawing>
      </w:r>
      <w:r>
        <w:t xml:space="preserve"> 4,8;</w:t>
      </w:r>
    </w:p>
    <w:p w14:paraId="E8590000">
      <w:pPr>
        <w:pStyle w:val="Style_2"/>
        <w:spacing w:before="200"/>
        <w:ind w:firstLine="540" w:left="0"/>
        <w:jc w:val="both"/>
      </w:pPr>
      <w:r>
        <w:t xml:space="preserve">4 - если 4 </w:t>
      </w:r>
      <w:r>
        <w:drawing>
          <wp:inline>
            <wp:extent cx="127000" cy="152400"/>
            <wp:docPr hidden="false" id="56" name="Picture 56"/>
            <a:graphic>
              <a:graphicData uri="http://schemas.openxmlformats.org/drawingml/2006/picture">
                <pic:pic>
                  <pic:nvPicPr>
                    <pic:cNvPr hidden="false" id="55" name="Picture 55"/>
                    <pic:cNvPicPr preferRelativeResize="true"/>
                  </pic:nvPicPr>
                  <pic:blipFill>
                    <a:blip r:embed="rId54"/>
                    <a:srcRect b="0" l="0" r="0" t="0"/>
                    <a:stretch/>
                  </pic:blipFill>
                  <pic:spPr>
                    <a:xfrm flipH="false" flipV="false" rot="0">
                      <a:ext cx="127000" cy="152400"/>
                    </a:xfrm>
                    <a:prstGeom prst="rect"/>
                  </pic:spPr>
                </pic:pic>
              </a:graphicData>
            </a:graphic>
          </wp:inline>
        </w:drawing>
      </w:r>
      <w:r>
        <w:t xml:space="preserve"> К</w:t>
      </w:r>
      <w:r>
        <w:rPr>
          <w:vertAlign w:val="subscript"/>
        </w:rPr>
        <w:t>экспортi</w:t>
      </w:r>
      <w:r>
        <w:t xml:space="preserve"> &lt; 4,8;</w:t>
      </w:r>
    </w:p>
    <w:p w14:paraId="E9590000">
      <w:pPr>
        <w:pStyle w:val="Style_2"/>
        <w:spacing w:before="200"/>
        <w:ind w:firstLine="540" w:left="0"/>
        <w:jc w:val="both"/>
      </w:pPr>
      <w:r>
        <w:t xml:space="preserve">3 - если 3 </w:t>
      </w:r>
      <w:r>
        <w:drawing>
          <wp:inline>
            <wp:extent cx="127000" cy="152400"/>
            <wp:docPr hidden="false" id="58" name="Picture 58"/>
            <a:graphic>
              <a:graphicData uri="http://schemas.openxmlformats.org/drawingml/2006/picture">
                <pic:pic>
                  <pic:nvPicPr>
                    <pic:cNvPr hidden="false" id="57" name="Picture 57"/>
                    <pic:cNvPicPr preferRelativeResize="true"/>
                  </pic:nvPicPr>
                  <pic:blipFill>
                    <a:blip r:embed="rId55"/>
                    <a:srcRect b="0" l="0" r="0" t="0"/>
                    <a:stretch/>
                  </pic:blipFill>
                  <pic:spPr>
                    <a:xfrm flipH="false" flipV="false" rot="0">
                      <a:ext cx="127000" cy="152400"/>
                    </a:xfrm>
                    <a:prstGeom prst="rect"/>
                  </pic:spPr>
                </pic:pic>
              </a:graphicData>
            </a:graphic>
          </wp:inline>
        </w:drawing>
      </w:r>
      <w:r>
        <w:t xml:space="preserve"> К</w:t>
      </w:r>
      <w:r>
        <w:rPr>
          <w:vertAlign w:val="subscript"/>
        </w:rPr>
        <w:t>экспортi</w:t>
      </w:r>
      <w:r>
        <w:t xml:space="preserve"> &lt; 4;</w:t>
      </w:r>
    </w:p>
    <w:p w14:paraId="EA590000">
      <w:pPr>
        <w:pStyle w:val="Style_2"/>
        <w:spacing w:before="200"/>
        <w:ind w:firstLine="540" w:left="0"/>
        <w:jc w:val="both"/>
      </w:pPr>
      <w:r>
        <w:t xml:space="preserve">2 - если 2 </w:t>
      </w:r>
      <w:r>
        <w:drawing>
          <wp:inline>
            <wp:extent cx="127000" cy="152400"/>
            <wp:docPr hidden="false" id="60" name="Picture 60"/>
            <a:graphic>
              <a:graphicData uri="http://schemas.openxmlformats.org/drawingml/2006/picture">
                <pic:pic>
                  <pic:nvPicPr>
                    <pic:cNvPr hidden="false" id="59" name="Picture 59"/>
                    <pic:cNvPicPr preferRelativeResize="true"/>
                  </pic:nvPicPr>
                  <pic:blipFill>
                    <a:blip r:embed="rId56"/>
                    <a:srcRect b="0" l="0" r="0" t="0"/>
                    <a:stretch/>
                  </pic:blipFill>
                  <pic:spPr>
                    <a:xfrm flipH="false" flipV="false" rot="0">
                      <a:ext cx="127000" cy="152400"/>
                    </a:xfrm>
                    <a:prstGeom prst="rect"/>
                  </pic:spPr>
                </pic:pic>
              </a:graphicData>
            </a:graphic>
          </wp:inline>
        </w:drawing>
      </w:r>
      <w:r>
        <w:t xml:space="preserve"> К</w:t>
      </w:r>
      <w:r>
        <w:rPr>
          <w:vertAlign w:val="subscript"/>
        </w:rPr>
        <w:t>экспортi</w:t>
      </w:r>
      <w:r>
        <w:t xml:space="preserve"> &lt; 3;</w:t>
      </w:r>
    </w:p>
    <w:p w14:paraId="EB590000">
      <w:pPr>
        <w:pStyle w:val="Style_2"/>
        <w:spacing w:before="200"/>
        <w:ind w:firstLine="540" w:left="0"/>
        <w:jc w:val="both"/>
      </w:pPr>
      <w:r>
        <w:t>1 - если К</w:t>
      </w:r>
      <w:r>
        <w:rPr>
          <w:vertAlign w:val="subscript"/>
        </w:rPr>
        <w:t>экспортi</w:t>
      </w:r>
      <w:r>
        <w:t xml:space="preserve"> &lt; 2.</w:t>
      </w:r>
    </w:p>
    <w:p w14:paraId="EC590000">
      <w:pPr>
        <w:pStyle w:val="Style_2"/>
        <w:spacing w:before="200"/>
        <w:ind w:firstLine="540" w:left="0"/>
        <w:jc w:val="both"/>
      </w:pPr>
      <w:r>
        <w:t xml:space="preserve">22(1).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"Par22616" \o "обеспечение доступа субъектов малого и среднего предпринимательства к экспортной поддержке;"</w:instrText>
      </w:r>
      <w:r>
        <w:rPr>
          <w:color w:val="0000FF"/>
        </w:rPr>
        <w:fldChar w:fldCharType="separate"/>
      </w:r>
      <w:r>
        <w:rPr>
          <w:color w:val="0000FF"/>
        </w:rPr>
        <w:t>абзаце четвертом подпункта "б" пункта 3</w:t>
      </w:r>
      <w:r>
        <w:rPr>
          <w:color w:val="0000FF"/>
        </w:rPr>
        <w:fldChar w:fldCharType="end"/>
      </w:r>
      <w:r>
        <w:t xml:space="preserve"> настоящих Правил (С</w:t>
      </w:r>
      <w:r>
        <w:rPr>
          <w:vertAlign w:val="subscript"/>
        </w:rPr>
        <w:t>5ni</w:t>
      </w:r>
      <w:r>
        <w:t>), определяется по формуле:</w:t>
      </w:r>
    </w:p>
    <w:p w14:paraId="ED590000">
      <w:pPr>
        <w:pStyle w:val="Style_2"/>
        <w:ind w:firstLine="0" w:left="0"/>
        <w:jc w:val="both"/>
      </w:pPr>
    </w:p>
    <w:p w14:paraId="EE590000">
      <w:pPr>
        <w:pStyle w:val="Style_2"/>
        <w:ind w:firstLine="0" w:left="0"/>
        <w:jc w:val="center"/>
      </w:pPr>
      <w:r>
        <w:drawing>
          <wp:inline>
            <wp:extent cx="1653540" cy="441960"/>
            <wp:docPr hidden="false" id="62" name="Picture 62"/>
            <a:graphic>
              <a:graphicData uri="http://schemas.openxmlformats.org/drawingml/2006/picture">
                <pic:pic>
                  <pic:nvPicPr>
                    <pic:cNvPr hidden="false" id="61" name="Picture 61"/>
                    <pic:cNvPicPr preferRelativeResize="true"/>
                  </pic:nvPicPr>
                  <pic:blipFill>
                    <a:blip r:embed="rId57"/>
                    <a:srcRect b="0" l="0" r="0" t="0"/>
                    <a:stretch/>
                  </pic:blipFill>
                  <pic:spPr>
                    <a:xfrm flipH="false" flipV="false" rot="0">
                      <a:ext cx="1653540" cy="441960"/>
                    </a:xfrm>
                    <a:prstGeom prst="rect"/>
                  </pic:spPr>
                </pic:pic>
              </a:graphicData>
            </a:graphic>
          </wp:inline>
        </w:drawing>
      </w:r>
    </w:p>
    <w:p w14:paraId="EF590000">
      <w:pPr>
        <w:pStyle w:val="Style_2"/>
        <w:ind w:firstLine="0" w:left="0"/>
        <w:jc w:val="both"/>
      </w:pPr>
    </w:p>
    <w:p w14:paraId="F0590000">
      <w:pPr>
        <w:pStyle w:val="Style_2"/>
        <w:ind w:firstLine="540" w:left="0"/>
        <w:jc w:val="both"/>
      </w:pPr>
      <w:r>
        <w:t>где W</w:t>
      </w:r>
      <w:r>
        <w:rPr>
          <w:vertAlign w:val="subscript"/>
        </w:rPr>
        <w:t>5ni</w:t>
      </w:r>
      <w:r>
        <w:t xml:space="preserve"> - количественная оценка затрат бюджетных средств субъекта Российской Федерации, имеющего низкий уровень социально-экономического развития, в очередном финансовом году по направлению, указанному в </w:t>
      </w:r>
      <w:r>
        <w:rPr>
          <w:color w:val="0000FF"/>
        </w:rPr>
        <w:fldChar w:fldCharType="begin"/>
      </w:r>
      <w:r>
        <w:rPr>
          <w:color w:val="0000FF"/>
        </w:rPr>
        <w:instrText>HYPERLINK \l "Par22616" \o "обеспечение доступа субъектов малого и среднего предпринимательства к экспортной поддержке;"</w:instrText>
      </w:r>
      <w:r>
        <w:rPr>
          <w:color w:val="0000FF"/>
        </w:rPr>
        <w:fldChar w:fldCharType="separate"/>
      </w:r>
      <w:r>
        <w:rPr>
          <w:color w:val="0000FF"/>
        </w:rPr>
        <w:t>абзаце четвертом подпункта "б" пункта 3</w:t>
      </w:r>
      <w:r>
        <w:rPr>
          <w:color w:val="0000FF"/>
        </w:rPr>
        <w:fldChar w:fldCharType="end"/>
      </w:r>
      <w:r>
        <w:t xml:space="preserve"> настоящих Правил.</w:t>
      </w:r>
    </w:p>
    <w:p w14:paraId="F1590000">
      <w:pPr>
        <w:pStyle w:val="Style_2"/>
        <w:ind w:firstLine="0" w:left="0"/>
        <w:jc w:val="both"/>
      </w:pPr>
      <w:r>
        <w:t xml:space="preserve">(п. 22(1) введен </w:t>
      </w:r>
      <w:r>
        <w:rPr>
          <w:color w:val="0000FF"/>
        </w:rPr>
        <w:fldChar w:fldCharType="begin"/>
      </w:r>
      <w:r>
        <w:rPr>
          <w:color w:val="0000FF"/>
        </w:rPr>
        <w:instrText>HYPERLINK "consultantplus://offline/ref=499953F76DFD985919D484658716534ED8E90C4A324ED3FFCB4C50622F67EA0702696204070B44D1F37CFA0474B18284BFD7EBE23051FCD5E7sCH"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F2590000">
      <w:pPr>
        <w:pStyle w:val="Style_2"/>
        <w:spacing w:before="200"/>
        <w:ind w:firstLine="540" w:left="0"/>
        <w:jc w:val="both"/>
      </w:pPr>
      <w:r>
        <w:t>23. Коэффициент, характеризующий количество субъектов малого и среднего предпринимательства, в том числе экспортеров, общий объем несырьевого экспорта, отраслевую и страновую диверсификацию в i-м субъекте Российской Федерации на 1 января года, предшествующего году предоставления субсидии (К</w:t>
      </w:r>
      <w:r>
        <w:rPr>
          <w:vertAlign w:val="subscript"/>
        </w:rPr>
        <w:t>экспортi</w:t>
      </w:r>
      <w:r>
        <w:t>), определяется по формуле:</w:t>
      </w:r>
    </w:p>
    <w:p w14:paraId="F3590000">
      <w:pPr>
        <w:pStyle w:val="Style_2"/>
        <w:ind w:firstLine="0" w:left="0"/>
        <w:jc w:val="center"/>
      </w:pPr>
    </w:p>
    <w:p w14:paraId="F4590000">
      <w:pPr>
        <w:pStyle w:val="Style_2"/>
        <w:ind w:firstLine="0" w:left="0"/>
        <w:jc w:val="center"/>
      </w:pPr>
      <w:r>
        <w:drawing>
          <wp:inline>
            <wp:extent cx="3063240" cy="457200"/>
            <wp:docPr hidden="false" id="64" name="Picture 64"/>
            <a:graphic>
              <a:graphicData uri="http://schemas.openxmlformats.org/drawingml/2006/picture">
                <pic:pic>
                  <pic:nvPicPr>
                    <pic:cNvPr hidden="false" id="63" name="Picture 63"/>
                    <pic:cNvPicPr preferRelativeResize="true"/>
                  </pic:nvPicPr>
                  <pic:blipFill>
                    <a:blip r:embed="rId58"/>
                    <a:srcRect b="0" l="0" r="0" t="0"/>
                    <a:stretch/>
                  </pic:blipFill>
                  <pic:spPr>
                    <a:xfrm flipH="false" flipV="false" rot="0">
                      <a:ext cx="3063240" cy="457200"/>
                    </a:xfrm>
                    <a:prstGeom prst="rect"/>
                  </pic:spPr>
                </pic:pic>
              </a:graphicData>
            </a:graphic>
          </wp:inline>
        </w:drawing>
      </w:r>
    </w:p>
    <w:p w14:paraId="F5590000">
      <w:pPr>
        <w:pStyle w:val="Style_2"/>
        <w:ind w:firstLine="0" w:left="0"/>
        <w:jc w:val="center"/>
      </w:pPr>
    </w:p>
    <w:p w14:paraId="F6590000">
      <w:pPr>
        <w:pStyle w:val="Style_2"/>
        <w:ind w:firstLine="540" w:left="0"/>
        <w:jc w:val="both"/>
      </w:pPr>
      <w:r>
        <w:t>где:</w:t>
      </w:r>
    </w:p>
    <w:p w14:paraId="F7590000">
      <w:pPr>
        <w:pStyle w:val="Style_2"/>
        <w:spacing w:before="200"/>
        <w:ind w:firstLine="540" w:left="0"/>
        <w:jc w:val="both"/>
      </w:pPr>
      <w:r>
        <w:t>К</w:t>
      </w:r>
      <w:r>
        <w:rPr>
          <w:vertAlign w:val="subscript"/>
        </w:rPr>
        <w:t>мспi</w:t>
      </w:r>
      <w:r>
        <w:t xml:space="preserve"> - коэффициент, характеризующий общее количество зарегистрированных субъектов малого и среднего предпринимательства в i-м субъекте Российской Федерации, по данным Федеральной налоговой службы, равный:</w:t>
      </w:r>
    </w:p>
    <w:p w14:paraId="F8590000">
      <w:pPr>
        <w:pStyle w:val="Style_2"/>
        <w:spacing w:before="200"/>
        <w:ind w:firstLine="540" w:left="0"/>
        <w:jc w:val="both"/>
      </w:pPr>
      <w:r>
        <w:t xml:space="preserve">5 - если в i-м субъекте Российской Федерации количество зарегистрированных субъектов малого и среднего предпринимательства </w:t>
      </w:r>
      <w:r>
        <w:drawing>
          <wp:inline>
            <wp:extent cx="127000" cy="152400"/>
            <wp:docPr hidden="false" id="66" name="Picture 66"/>
            <a:graphic>
              <a:graphicData uri="http://schemas.openxmlformats.org/drawingml/2006/picture">
                <pic:pic>
                  <pic:nvPicPr>
                    <pic:cNvPr hidden="false" id="65" name="Picture 65"/>
                    <pic:cNvPicPr preferRelativeResize="true"/>
                  </pic:nvPicPr>
                  <pic:blipFill>
                    <a:blip r:embed="rId59"/>
                    <a:srcRect b="0" l="0" r="0" t="0"/>
                    <a:stretch/>
                  </pic:blipFill>
                  <pic:spPr>
                    <a:xfrm flipH="false" flipV="false" rot="0">
                      <a:ext cx="127000" cy="152400"/>
                    </a:xfrm>
                    <a:prstGeom prst="rect"/>
                  </pic:spPr>
                </pic:pic>
              </a:graphicData>
            </a:graphic>
          </wp:inline>
        </w:drawing>
      </w:r>
      <w:r>
        <w:t xml:space="preserve"> 79 тыс. единиц;</w:t>
      </w:r>
    </w:p>
    <w:p w14:paraId="F9590000">
      <w:pPr>
        <w:pStyle w:val="Style_2"/>
        <w:spacing w:before="200"/>
        <w:ind w:firstLine="540" w:left="0"/>
        <w:jc w:val="both"/>
      </w:pPr>
      <w:r>
        <w:t xml:space="preserve">4 - если в i-м субъекте Российской Федерации количество зарегистрированных субъектов малого и среднего предпринимательства </w:t>
      </w:r>
      <w:r>
        <w:drawing>
          <wp:inline>
            <wp:extent cx="127000" cy="152400"/>
            <wp:docPr hidden="false" id="68" name="Picture 68"/>
            <a:graphic>
              <a:graphicData uri="http://schemas.openxmlformats.org/drawingml/2006/picture">
                <pic:pic>
                  <pic:nvPicPr>
                    <pic:cNvPr hidden="false" id="67" name="Picture 67"/>
                    <pic:cNvPicPr preferRelativeResize="true"/>
                  </pic:nvPicPr>
                  <pic:blipFill>
                    <a:blip r:embed="rId60"/>
                    <a:srcRect b="0" l="0" r="0" t="0"/>
                    <a:stretch/>
                  </pic:blipFill>
                  <pic:spPr>
                    <a:xfrm flipH="false" flipV="false" rot="0">
                      <a:ext cx="127000" cy="152400"/>
                    </a:xfrm>
                    <a:prstGeom prst="rect"/>
                  </pic:spPr>
                </pic:pic>
              </a:graphicData>
            </a:graphic>
          </wp:inline>
        </w:drawing>
      </w:r>
      <w:r>
        <w:t xml:space="preserve"> 40 тыс. единиц;</w:t>
      </w:r>
    </w:p>
    <w:p w14:paraId="FA590000">
      <w:pPr>
        <w:pStyle w:val="Style_2"/>
        <w:spacing w:before="200"/>
        <w:ind w:firstLine="540" w:left="0"/>
        <w:jc w:val="both"/>
      </w:pPr>
      <w:r>
        <w:t xml:space="preserve">3 - если в i-м субъекте Российской Федерации количество зарегистрированных субъектов малого и среднего предпринимательства </w:t>
      </w:r>
      <w:r>
        <w:drawing>
          <wp:inline>
            <wp:extent cx="127000" cy="152400"/>
            <wp:docPr hidden="false" id="70" name="Picture 70"/>
            <a:graphic>
              <a:graphicData uri="http://schemas.openxmlformats.org/drawingml/2006/picture">
                <pic:pic>
                  <pic:nvPicPr>
                    <pic:cNvPr hidden="false" id="69" name="Picture 69"/>
                    <pic:cNvPicPr preferRelativeResize="true"/>
                  </pic:nvPicPr>
                  <pic:blipFill>
                    <a:blip r:embed="rId61"/>
                    <a:srcRect b="0" l="0" r="0" t="0"/>
                    <a:stretch/>
                  </pic:blipFill>
                  <pic:spPr>
                    <a:xfrm flipH="false" flipV="false" rot="0">
                      <a:ext cx="127000" cy="152400"/>
                    </a:xfrm>
                    <a:prstGeom prst="rect"/>
                  </pic:spPr>
                </pic:pic>
              </a:graphicData>
            </a:graphic>
          </wp:inline>
        </w:drawing>
      </w:r>
      <w:r>
        <w:t xml:space="preserve"> 25 тыс. единиц;</w:t>
      </w:r>
    </w:p>
    <w:p w14:paraId="FB590000">
      <w:pPr>
        <w:pStyle w:val="Style_2"/>
        <w:spacing w:before="200"/>
        <w:ind w:firstLine="540" w:left="0"/>
        <w:jc w:val="both"/>
      </w:pPr>
      <w:r>
        <w:t xml:space="preserve">2 - если в i-м субъекте Российской Федерации количество зарегистрированных субъектов малого и среднего предпринимательства </w:t>
      </w:r>
      <w:r>
        <w:drawing>
          <wp:inline>
            <wp:extent cx="127000" cy="152400"/>
            <wp:docPr hidden="false" id="72" name="Picture 72"/>
            <a:graphic>
              <a:graphicData uri="http://schemas.openxmlformats.org/drawingml/2006/picture">
                <pic:pic>
                  <pic:nvPicPr>
                    <pic:cNvPr hidden="false" id="71" name="Picture 71"/>
                    <pic:cNvPicPr preferRelativeResize="true"/>
                  </pic:nvPicPr>
                  <pic:blipFill>
                    <a:blip r:embed="rId62"/>
                    <a:srcRect b="0" l="0" r="0" t="0"/>
                    <a:stretch/>
                  </pic:blipFill>
                  <pic:spPr>
                    <a:xfrm flipH="false" flipV="false" rot="0">
                      <a:ext cx="127000" cy="152400"/>
                    </a:xfrm>
                    <a:prstGeom prst="rect"/>
                  </pic:spPr>
                </pic:pic>
              </a:graphicData>
            </a:graphic>
          </wp:inline>
        </w:drawing>
      </w:r>
      <w:r>
        <w:t xml:space="preserve"> 15 тыс. единиц;</w:t>
      </w:r>
    </w:p>
    <w:p w14:paraId="FC590000">
      <w:pPr>
        <w:pStyle w:val="Style_2"/>
        <w:spacing w:before="200"/>
        <w:ind w:firstLine="540" w:left="0"/>
        <w:jc w:val="both"/>
      </w:pPr>
      <w:r>
        <w:t>1 - если в i-м субъекте Российской Федерации количество зарегистрированных субъектов малого и среднего предпринимательства &lt; 15 тыс. единиц;</w:t>
      </w:r>
    </w:p>
    <w:p w14:paraId="FD590000">
      <w:pPr>
        <w:pStyle w:val="Style_2"/>
        <w:spacing w:before="200"/>
        <w:ind w:firstLine="540" w:left="0"/>
        <w:jc w:val="both"/>
      </w:pPr>
      <w:r>
        <w:t>К</w:t>
      </w:r>
      <w:r>
        <w:rPr>
          <w:vertAlign w:val="subscript"/>
        </w:rPr>
        <w:t>экспi</w:t>
      </w:r>
      <w:r>
        <w:t xml:space="preserve"> - коэффициент, характеризующий количество субъектов малого и среднего предпринимательства - экспортеров, по данным Федеральной таможенной службы, равный:</w:t>
      </w:r>
    </w:p>
    <w:p w14:paraId="FE590000">
      <w:pPr>
        <w:pStyle w:val="Style_2"/>
        <w:spacing w:before="200"/>
        <w:ind w:firstLine="540" w:left="0"/>
        <w:jc w:val="both"/>
      </w:pPr>
      <w:r>
        <w:t xml:space="preserve">5 - если в i-м субъекте Российской Федерации количество субъектов малого и среднего предпринимательства - экспортеров </w:t>
      </w:r>
      <w:r>
        <w:drawing>
          <wp:inline>
            <wp:extent cx="127000" cy="152400"/>
            <wp:docPr hidden="false" id="74" name="Picture 74"/>
            <a:graphic>
              <a:graphicData uri="http://schemas.openxmlformats.org/drawingml/2006/picture">
                <pic:pic>
                  <pic:nvPicPr>
                    <pic:cNvPr hidden="false" id="73" name="Picture 73"/>
                    <pic:cNvPicPr preferRelativeResize="true"/>
                  </pic:nvPicPr>
                  <pic:blipFill>
                    <a:blip r:embed="rId63"/>
                    <a:srcRect b="0" l="0" r="0" t="0"/>
                    <a:stretch/>
                  </pic:blipFill>
                  <pic:spPr>
                    <a:xfrm flipH="false" flipV="false" rot="0">
                      <a:ext cx="127000" cy="152400"/>
                    </a:xfrm>
                    <a:prstGeom prst="rect"/>
                  </pic:spPr>
                </pic:pic>
              </a:graphicData>
            </a:graphic>
          </wp:inline>
        </w:drawing>
      </w:r>
      <w:r>
        <w:t xml:space="preserve"> 500 единиц;</w:t>
      </w:r>
    </w:p>
    <w:p w14:paraId="FF590000">
      <w:pPr>
        <w:pStyle w:val="Style_2"/>
        <w:spacing w:before="200"/>
        <w:ind w:firstLine="540" w:left="0"/>
        <w:jc w:val="both"/>
      </w:pPr>
      <w:r>
        <w:t xml:space="preserve">4 - если в i-м субъекте Российской Федерации количество субъектов малого и среднего предпринимательства - экспортеров </w:t>
      </w:r>
      <w:r>
        <w:drawing>
          <wp:inline>
            <wp:extent cx="127000" cy="152400"/>
            <wp:docPr hidden="false" id="76" name="Picture 76"/>
            <a:graphic>
              <a:graphicData uri="http://schemas.openxmlformats.org/drawingml/2006/picture">
                <pic:pic>
                  <pic:nvPicPr>
                    <pic:cNvPr hidden="false" id="75" name="Picture 75"/>
                    <pic:cNvPicPr preferRelativeResize="true"/>
                  </pic:nvPicPr>
                  <pic:blipFill>
                    <a:blip r:embed="rId64"/>
                    <a:srcRect b="0" l="0" r="0" t="0"/>
                    <a:stretch/>
                  </pic:blipFill>
                  <pic:spPr>
                    <a:xfrm flipH="false" flipV="false" rot="0">
                      <a:ext cx="127000" cy="152400"/>
                    </a:xfrm>
                    <a:prstGeom prst="rect"/>
                  </pic:spPr>
                </pic:pic>
              </a:graphicData>
            </a:graphic>
          </wp:inline>
        </w:drawing>
      </w:r>
      <w:r>
        <w:t xml:space="preserve"> 300 единиц;</w:t>
      </w:r>
    </w:p>
    <w:p w14:paraId="005A0000">
      <w:pPr>
        <w:pStyle w:val="Style_2"/>
        <w:spacing w:before="200"/>
        <w:ind w:firstLine="540" w:left="0"/>
        <w:jc w:val="both"/>
      </w:pPr>
      <w:r>
        <w:t xml:space="preserve">3 - если в i-м субъекте Российской Федерации количество субъектов малого и среднего предпринимательства - экспортеров </w:t>
      </w:r>
      <w:r>
        <w:drawing>
          <wp:inline>
            <wp:extent cx="127000" cy="152400"/>
            <wp:docPr hidden="false" id="78" name="Picture 78"/>
            <a:graphic>
              <a:graphicData uri="http://schemas.openxmlformats.org/drawingml/2006/picture">
                <pic:pic>
                  <pic:nvPicPr>
                    <pic:cNvPr hidden="false" id="77" name="Picture 77"/>
                    <pic:cNvPicPr preferRelativeResize="true"/>
                  </pic:nvPicPr>
                  <pic:blipFill>
                    <a:blip r:embed="rId65"/>
                    <a:srcRect b="0" l="0" r="0" t="0"/>
                    <a:stretch/>
                  </pic:blipFill>
                  <pic:spPr>
                    <a:xfrm flipH="false" flipV="false" rot="0">
                      <a:ext cx="127000" cy="152400"/>
                    </a:xfrm>
                    <a:prstGeom prst="rect"/>
                  </pic:spPr>
                </pic:pic>
              </a:graphicData>
            </a:graphic>
          </wp:inline>
        </w:drawing>
      </w:r>
      <w:r>
        <w:t xml:space="preserve"> 100 единиц;</w:t>
      </w:r>
    </w:p>
    <w:p w14:paraId="015A0000">
      <w:pPr>
        <w:pStyle w:val="Style_2"/>
        <w:spacing w:before="200"/>
        <w:ind w:firstLine="540" w:left="0"/>
        <w:jc w:val="both"/>
      </w:pPr>
      <w:r>
        <w:t xml:space="preserve">2 - если в i-м субъекте Российской Федерации количество субъектов малого и среднего предпринимательства - экспортеров </w:t>
      </w:r>
      <w:r>
        <w:drawing>
          <wp:inline>
            <wp:extent cx="127000" cy="152400"/>
            <wp:docPr hidden="false" id="80" name="Picture 80"/>
            <a:graphic>
              <a:graphicData uri="http://schemas.openxmlformats.org/drawingml/2006/picture">
                <pic:pic>
                  <pic:nvPicPr>
                    <pic:cNvPr hidden="false" id="79" name="Picture 79"/>
                    <pic:cNvPicPr preferRelativeResize="true"/>
                  </pic:nvPicPr>
                  <pic:blipFill>
                    <a:blip r:embed="rId66"/>
                    <a:srcRect b="0" l="0" r="0" t="0"/>
                    <a:stretch/>
                  </pic:blipFill>
                  <pic:spPr>
                    <a:xfrm flipH="false" flipV="false" rot="0">
                      <a:ext cx="127000" cy="152400"/>
                    </a:xfrm>
                    <a:prstGeom prst="rect"/>
                  </pic:spPr>
                </pic:pic>
              </a:graphicData>
            </a:graphic>
          </wp:inline>
        </w:drawing>
      </w:r>
      <w:r>
        <w:t xml:space="preserve"> 30 единиц;</w:t>
      </w:r>
    </w:p>
    <w:p w14:paraId="025A0000">
      <w:pPr>
        <w:pStyle w:val="Style_2"/>
        <w:spacing w:before="200"/>
        <w:ind w:firstLine="540" w:left="0"/>
        <w:jc w:val="both"/>
      </w:pPr>
      <w:r>
        <w:t>1 - если в i-м субъекте Российской Федерации количество субъектов малого и среднего предпринимательства - экспортеров &lt; 30 единиц;</w:t>
      </w:r>
    </w:p>
    <w:p w14:paraId="035A0000">
      <w:pPr>
        <w:pStyle w:val="Style_2"/>
        <w:spacing w:before="200"/>
        <w:ind w:firstLine="540" w:left="0"/>
        <w:jc w:val="both"/>
      </w:pPr>
      <w:r>
        <w:t>К</w:t>
      </w:r>
      <w:r>
        <w:rPr>
          <w:vertAlign w:val="subscript"/>
        </w:rPr>
        <w:t>объемi</w:t>
      </w:r>
      <w:r>
        <w:t xml:space="preserve"> - коэффициент, характеризующий общий объем несырьевого экспорта субъекта Российской Федерации, по данным, опубликованным на официальном сайте акционерного общества "Российский экспортный центр" в информационно-телекоммуникационной сети "Интернет", равный:</w:t>
      </w:r>
    </w:p>
    <w:p w14:paraId="045A0000">
      <w:pPr>
        <w:pStyle w:val="Style_2"/>
        <w:spacing w:before="200"/>
        <w:ind w:firstLine="540" w:left="0"/>
        <w:jc w:val="both"/>
      </w:pPr>
      <w:r>
        <w:t xml:space="preserve">5 - если в i-м субъекте Российской Федерации объем несырьевого экспорта </w:t>
      </w:r>
      <w:r>
        <w:drawing>
          <wp:inline>
            <wp:extent cx="127000" cy="152400"/>
            <wp:docPr hidden="false" id="82" name="Picture 82"/>
            <a:graphic>
              <a:graphicData uri="http://schemas.openxmlformats.org/drawingml/2006/picture">
                <pic:pic>
                  <pic:nvPicPr>
                    <pic:cNvPr hidden="false" id="81" name="Picture 81"/>
                    <pic:cNvPicPr preferRelativeResize="true"/>
                  </pic:nvPicPr>
                  <pic:blipFill>
                    <a:blip r:embed="rId67"/>
                    <a:srcRect b="0" l="0" r="0" t="0"/>
                    <a:stretch/>
                  </pic:blipFill>
                  <pic:spPr>
                    <a:xfrm flipH="false" flipV="false" rot="0">
                      <a:ext cx="127000" cy="152400"/>
                    </a:xfrm>
                    <a:prstGeom prst="rect"/>
                  </pic:spPr>
                </pic:pic>
              </a:graphicData>
            </a:graphic>
          </wp:inline>
        </w:drawing>
      </w:r>
      <w:r>
        <w:t xml:space="preserve"> 3 млрд. долларов США;</w:t>
      </w:r>
    </w:p>
    <w:p w14:paraId="055A0000">
      <w:pPr>
        <w:pStyle w:val="Style_2"/>
        <w:spacing w:before="200"/>
        <w:ind w:firstLine="540" w:left="0"/>
        <w:jc w:val="both"/>
      </w:pPr>
      <w:r>
        <w:t xml:space="preserve">4 - если в i-м субъекте Российской Федерации объем несырьевого экспорта </w:t>
      </w:r>
      <w:r>
        <w:drawing>
          <wp:inline>
            <wp:extent cx="127000" cy="152400"/>
            <wp:docPr hidden="false" id="84" name="Picture 84"/>
            <a:graphic>
              <a:graphicData uri="http://schemas.openxmlformats.org/drawingml/2006/picture">
                <pic:pic>
                  <pic:nvPicPr>
                    <pic:cNvPr hidden="false" id="83" name="Picture 83"/>
                    <pic:cNvPicPr preferRelativeResize="true"/>
                  </pic:nvPicPr>
                  <pic:blipFill>
                    <a:blip r:embed="rId68"/>
                    <a:srcRect b="0" l="0" r="0" t="0"/>
                    <a:stretch/>
                  </pic:blipFill>
                  <pic:spPr>
                    <a:xfrm flipH="false" flipV="false" rot="0">
                      <a:ext cx="127000" cy="152400"/>
                    </a:xfrm>
                    <a:prstGeom prst="rect"/>
                  </pic:spPr>
                </pic:pic>
              </a:graphicData>
            </a:graphic>
          </wp:inline>
        </w:drawing>
      </w:r>
      <w:r>
        <w:t xml:space="preserve"> 0,8 млрд. долларов США;</w:t>
      </w:r>
    </w:p>
    <w:p w14:paraId="065A0000">
      <w:pPr>
        <w:pStyle w:val="Style_2"/>
        <w:spacing w:before="200"/>
        <w:ind w:firstLine="540" w:left="0"/>
        <w:jc w:val="both"/>
      </w:pPr>
      <w:r>
        <w:t xml:space="preserve">3 - если в i-м субъекте Российской Федерации объем несырьевого экспорта </w:t>
      </w:r>
      <w:r>
        <w:drawing>
          <wp:inline>
            <wp:extent cx="127000" cy="152400"/>
            <wp:docPr hidden="false" id="86" name="Picture 86"/>
            <a:graphic>
              <a:graphicData uri="http://schemas.openxmlformats.org/drawingml/2006/picture">
                <pic:pic>
                  <pic:nvPicPr>
                    <pic:cNvPr hidden="false" id="85" name="Picture 85"/>
                    <pic:cNvPicPr preferRelativeResize="true"/>
                  </pic:nvPicPr>
                  <pic:blipFill>
                    <a:blip r:embed="rId69"/>
                    <a:srcRect b="0" l="0" r="0" t="0"/>
                    <a:stretch/>
                  </pic:blipFill>
                  <pic:spPr>
                    <a:xfrm flipH="false" flipV="false" rot="0">
                      <a:ext cx="127000" cy="152400"/>
                    </a:xfrm>
                    <a:prstGeom prst="rect"/>
                  </pic:spPr>
                </pic:pic>
              </a:graphicData>
            </a:graphic>
          </wp:inline>
        </w:drawing>
      </w:r>
      <w:r>
        <w:t xml:space="preserve"> 0,2 млрд. долларов США;</w:t>
      </w:r>
    </w:p>
    <w:p w14:paraId="075A0000">
      <w:pPr>
        <w:pStyle w:val="Style_2"/>
        <w:spacing w:before="200"/>
        <w:ind w:firstLine="540" w:left="0"/>
        <w:jc w:val="both"/>
      </w:pPr>
      <w:r>
        <w:t xml:space="preserve">2 - если в i-м субъекте Российской Федерации объем несырьевого экспорта </w:t>
      </w:r>
      <w:r>
        <w:drawing>
          <wp:inline>
            <wp:extent cx="127000" cy="152400"/>
            <wp:docPr hidden="false" id="88" name="Picture 88"/>
            <a:graphic>
              <a:graphicData uri="http://schemas.openxmlformats.org/drawingml/2006/picture">
                <pic:pic>
                  <pic:nvPicPr>
                    <pic:cNvPr hidden="false" id="87" name="Picture 87"/>
                    <pic:cNvPicPr preferRelativeResize="true"/>
                  </pic:nvPicPr>
                  <pic:blipFill>
                    <a:blip r:embed="rId70"/>
                    <a:srcRect b="0" l="0" r="0" t="0"/>
                    <a:stretch/>
                  </pic:blipFill>
                  <pic:spPr>
                    <a:xfrm flipH="false" flipV="false" rot="0">
                      <a:ext cx="127000" cy="152400"/>
                    </a:xfrm>
                    <a:prstGeom prst="rect"/>
                  </pic:spPr>
                </pic:pic>
              </a:graphicData>
            </a:graphic>
          </wp:inline>
        </w:drawing>
      </w:r>
      <w:r>
        <w:t xml:space="preserve"> 0,03 млрд. долларов США;</w:t>
      </w:r>
    </w:p>
    <w:p w14:paraId="085A0000">
      <w:pPr>
        <w:pStyle w:val="Style_2"/>
        <w:spacing w:before="200"/>
        <w:ind w:firstLine="540" w:left="0"/>
        <w:jc w:val="both"/>
      </w:pPr>
      <w:r>
        <w:t>1 - если в i-м субъекте Российской Федерации объем несырьевого экспорта &lt; 0,03 млрд. долларов США;</w:t>
      </w:r>
    </w:p>
    <w:p w14:paraId="095A0000">
      <w:pPr>
        <w:pStyle w:val="Style_2"/>
        <w:spacing w:before="200"/>
        <w:ind w:firstLine="540" w:left="0"/>
        <w:jc w:val="both"/>
      </w:pPr>
      <w:r>
        <w:t>К</w:t>
      </w:r>
      <w:r>
        <w:rPr>
          <w:vertAlign w:val="subscript"/>
        </w:rPr>
        <w:t>отраслi</w:t>
      </w:r>
      <w:r>
        <w:t xml:space="preserve"> - коэффициент, характеризующий отраслевую диверсификацию (количество товарных позиций до 4-го знака), по данным, опубликованным на официальном сайте акционерного общества "Российский экспортный центр" в информационно-телекоммуникационной сети "Интернет", равный:</w:t>
      </w:r>
    </w:p>
    <w:p w14:paraId="0A5A0000">
      <w:pPr>
        <w:pStyle w:val="Style_2"/>
        <w:spacing w:before="200"/>
        <w:ind w:firstLine="540" w:left="0"/>
        <w:jc w:val="both"/>
      </w:pPr>
      <w:r>
        <w:t xml:space="preserve">5 - если в i-м субъекте Российской Федерации количество товарных позиций до 4-го знака </w:t>
      </w:r>
      <w:r>
        <w:drawing>
          <wp:inline>
            <wp:extent cx="127000" cy="152400"/>
            <wp:docPr hidden="false" id="90" name="Picture 90"/>
            <a:graphic>
              <a:graphicData uri="http://schemas.openxmlformats.org/drawingml/2006/picture">
                <pic:pic>
                  <pic:nvPicPr>
                    <pic:cNvPr hidden="false" id="89" name="Picture 89"/>
                    <pic:cNvPicPr preferRelativeResize="true"/>
                  </pic:nvPicPr>
                  <pic:blipFill>
                    <a:blip r:embed="rId71"/>
                    <a:srcRect b="0" l="0" r="0" t="0"/>
                    <a:stretch/>
                  </pic:blipFill>
                  <pic:spPr>
                    <a:xfrm flipH="false" flipV="false" rot="0">
                      <a:ext cx="127000" cy="152400"/>
                    </a:xfrm>
                    <a:prstGeom prst="rect"/>
                  </pic:spPr>
                </pic:pic>
              </a:graphicData>
            </a:graphic>
          </wp:inline>
        </w:drawing>
      </w:r>
      <w:r>
        <w:t xml:space="preserve"> 330 единиц;</w:t>
      </w:r>
    </w:p>
    <w:p w14:paraId="0B5A0000">
      <w:pPr>
        <w:pStyle w:val="Style_2"/>
        <w:spacing w:before="200"/>
        <w:ind w:firstLine="540" w:left="0"/>
        <w:jc w:val="both"/>
      </w:pPr>
      <w:r>
        <w:t xml:space="preserve">4 - если в i-м субъекте Российской Федерации количество товарных позиций до 4-го знака </w:t>
      </w:r>
      <w:r>
        <w:drawing>
          <wp:inline>
            <wp:extent cx="127000" cy="152400"/>
            <wp:docPr hidden="false" id="92" name="Picture 92"/>
            <a:graphic>
              <a:graphicData uri="http://schemas.openxmlformats.org/drawingml/2006/picture">
                <pic:pic>
                  <pic:nvPicPr>
                    <pic:cNvPr hidden="false" id="91" name="Picture 91"/>
                    <pic:cNvPicPr preferRelativeResize="true"/>
                  </pic:nvPicPr>
                  <pic:blipFill>
                    <a:blip r:embed="rId72"/>
                    <a:srcRect b="0" l="0" r="0" t="0"/>
                    <a:stretch/>
                  </pic:blipFill>
                  <pic:spPr>
                    <a:xfrm flipH="false" flipV="false" rot="0">
                      <a:ext cx="127000" cy="152400"/>
                    </a:xfrm>
                    <a:prstGeom prst="rect"/>
                  </pic:spPr>
                </pic:pic>
              </a:graphicData>
            </a:graphic>
          </wp:inline>
        </w:drawing>
      </w:r>
      <w:r>
        <w:t xml:space="preserve"> 250 единиц;</w:t>
      </w:r>
    </w:p>
    <w:p w14:paraId="0C5A0000">
      <w:pPr>
        <w:pStyle w:val="Style_2"/>
        <w:spacing w:before="200"/>
        <w:ind w:firstLine="540" w:left="0"/>
        <w:jc w:val="both"/>
      </w:pPr>
      <w:r>
        <w:t xml:space="preserve">3 - если в i-м субъекте Российской Федерации количество товарных позиций до 4-го знака </w:t>
      </w:r>
      <w:r>
        <w:drawing>
          <wp:inline>
            <wp:extent cx="127000" cy="152400"/>
            <wp:docPr hidden="false" id="94" name="Picture 94"/>
            <a:graphic>
              <a:graphicData uri="http://schemas.openxmlformats.org/drawingml/2006/picture">
                <pic:pic>
                  <pic:nvPicPr>
                    <pic:cNvPr hidden="false" id="93" name="Picture 93"/>
                    <pic:cNvPicPr preferRelativeResize="true"/>
                  </pic:nvPicPr>
                  <pic:blipFill>
                    <a:blip r:embed="rId73"/>
                    <a:srcRect b="0" l="0" r="0" t="0"/>
                    <a:stretch/>
                  </pic:blipFill>
                  <pic:spPr>
                    <a:xfrm flipH="false" flipV="false" rot="0">
                      <a:ext cx="127000" cy="152400"/>
                    </a:xfrm>
                    <a:prstGeom prst="rect"/>
                  </pic:spPr>
                </pic:pic>
              </a:graphicData>
            </a:graphic>
          </wp:inline>
        </w:drawing>
      </w:r>
      <w:r>
        <w:t xml:space="preserve"> 150 единиц;</w:t>
      </w:r>
    </w:p>
    <w:p w14:paraId="0D5A0000">
      <w:pPr>
        <w:pStyle w:val="Style_2"/>
        <w:spacing w:before="200"/>
        <w:ind w:firstLine="540" w:left="0"/>
        <w:jc w:val="both"/>
      </w:pPr>
      <w:r>
        <w:t xml:space="preserve">2 - если в i-м субъекте Российской Федерации количество товарных позиций до 4-го знака </w:t>
      </w:r>
      <w:r>
        <w:drawing>
          <wp:inline>
            <wp:extent cx="127000" cy="152400"/>
            <wp:docPr hidden="false" id="96" name="Picture 96"/>
            <a:graphic>
              <a:graphicData uri="http://schemas.openxmlformats.org/drawingml/2006/picture">
                <pic:pic>
                  <pic:nvPicPr>
                    <pic:cNvPr hidden="false" id="95" name="Picture 95"/>
                    <pic:cNvPicPr preferRelativeResize="true"/>
                  </pic:nvPicPr>
                  <pic:blipFill>
                    <a:blip r:embed="rId74"/>
                    <a:srcRect b="0" l="0" r="0" t="0"/>
                    <a:stretch/>
                  </pic:blipFill>
                  <pic:spPr>
                    <a:xfrm flipH="false" flipV="false" rot="0">
                      <a:ext cx="127000" cy="152400"/>
                    </a:xfrm>
                    <a:prstGeom prst="rect"/>
                  </pic:spPr>
                </pic:pic>
              </a:graphicData>
            </a:graphic>
          </wp:inline>
        </w:drawing>
      </w:r>
      <w:r>
        <w:t xml:space="preserve"> 50 единиц;</w:t>
      </w:r>
    </w:p>
    <w:p w14:paraId="0E5A0000">
      <w:pPr>
        <w:pStyle w:val="Style_2"/>
        <w:spacing w:before="200"/>
        <w:ind w:firstLine="540" w:left="0"/>
        <w:jc w:val="both"/>
      </w:pPr>
      <w:r>
        <w:t>1 - если в i-м субъекте Российской Федерации количество товарных позиций до 4-го знака &lt; 50 единиц;</w:t>
      </w:r>
    </w:p>
    <w:p w14:paraId="0F5A0000">
      <w:pPr>
        <w:pStyle w:val="Style_2"/>
        <w:spacing w:before="200"/>
        <w:ind w:firstLine="540" w:left="0"/>
        <w:jc w:val="both"/>
      </w:pPr>
      <w:r>
        <w:t>К</w:t>
      </w:r>
      <w:r>
        <w:rPr>
          <w:vertAlign w:val="subscript"/>
        </w:rPr>
        <w:t>странi</w:t>
      </w:r>
      <w:r>
        <w:t xml:space="preserve"> - коэффициент, характеризующий страновую диверсификацию (количество стран, в которые осуществляются экспортные поставки), по данным, опубликованным на официальном сайте акционерного общества "Российский экспортный центр" в информационно-телекоммуникационной сети "Интернет", равный:</w:t>
      </w:r>
    </w:p>
    <w:p w14:paraId="105A0000">
      <w:pPr>
        <w:pStyle w:val="Style_2"/>
        <w:spacing w:before="200"/>
        <w:ind w:firstLine="540" w:left="0"/>
        <w:jc w:val="both"/>
      </w:pPr>
      <w:r>
        <w:t xml:space="preserve">5 - если в i-м субъекте Российской Федерации количество стран, в которые осуществляются экспортные поставки, </w:t>
      </w:r>
      <w:r>
        <w:drawing>
          <wp:inline>
            <wp:extent cx="127000" cy="152400"/>
            <wp:docPr hidden="false" id="98" name="Picture 98"/>
            <a:graphic>
              <a:graphicData uri="http://schemas.openxmlformats.org/drawingml/2006/picture">
                <pic:pic>
                  <pic:nvPicPr>
                    <pic:cNvPr hidden="false" id="97" name="Picture 97"/>
                    <pic:cNvPicPr preferRelativeResize="true"/>
                  </pic:nvPicPr>
                  <pic:blipFill>
                    <a:blip r:embed="rId75"/>
                    <a:srcRect b="0" l="0" r="0" t="0"/>
                    <a:stretch/>
                  </pic:blipFill>
                  <pic:spPr>
                    <a:xfrm flipH="false" flipV="false" rot="0">
                      <a:ext cx="127000" cy="152400"/>
                    </a:xfrm>
                    <a:prstGeom prst="rect"/>
                  </pic:spPr>
                </pic:pic>
              </a:graphicData>
            </a:graphic>
          </wp:inline>
        </w:drawing>
      </w:r>
      <w:r>
        <w:t xml:space="preserve"> 97 единиц;</w:t>
      </w:r>
    </w:p>
    <w:p w14:paraId="115A0000">
      <w:pPr>
        <w:pStyle w:val="Style_2"/>
        <w:spacing w:before="200"/>
        <w:ind w:firstLine="540" w:left="0"/>
        <w:jc w:val="both"/>
      </w:pPr>
      <w:r>
        <w:t xml:space="preserve">4 - если в i-м субъекте Российской Федерации количество стран, в которые осуществляются экспортные поставки, </w:t>
      </w:r>
      <w:r>
        <w:drawing>
          <wp:inline>
            <wp:extent cx="127000" cy="152400"/>
            <wp:docPr hidden="false" id="100" name="Picture 100"/>
            <a:graphic>
              <a:graphicData uri="http://schemas.openxmlformats.org/drawingml/2006/picture">
                <pic:pic>
                  <pic:nvPicPr>
                    <pic:cNvPr hidden="false" id="99" name="Picture 99"/>
                    <pic:cNvPicPr preferRelativeResize="true"/>
                  </pic:nvPicPr>
                  <pic:blipFill>
                    <a:blip r:embed="rId76"/>
                    <a:srcRect b="0" l="0" r="0" t="0"/>
                    <a:stretch/>
                  </pic:blipFill>
                  <pic:spPr>
                    <a:xfrm flipH="false" flipV="false" rot="0">
                      <a:ext cx="127000" cy="152400"/>
                    </a:xfrm>
                    <a:prstGeom prst="rect"/>
                  </pic:spPr>
                </pic:pic>
              </a:graphicData>
            </a:graphic>
          </wp:inline>
        </w:drawing>
      </w:r>
      <w:r>
        <w:t xml:space="preserve"> 76 единиц;</w:t>
      </w:r>
    </w:p>
    <w:p w14:paraId="125A0000">
      <w:pPr>
        <w:pStyle w:val="Style_2"/>
        <w:spacing w:before="200"/>
        <w:ind w:firstLine="540" w:left="0"/>
        <w:jc w:val="both"/>
      </w:pPr>
      <w:r>
        <w:t xml:space="preserve">3 - если в i-м субъекте Российской Федерации количество стран, в которые осуществляются экспортные поставки, </w:t>
      </w:r>
      <w:r>
        <w:drawing>
          <wp:inline>
            <wp:extent cx="127000" cy="152400"/>
            <wp:docPr hidden="false" id="102" name="Picture 102"/>
            <a:graphic>
              <a:graphicData uri="http://schemas.openxmlformats.org/drawingml/2006/picture">
                <pic:pic>
                  <pic:nvPicPr>
                    <pic:cNvPr hidden="false" id="101" name="Picture 101"/>
                    <pic:cNvPicPr preferRelativeResize="true"/>
                  </pic:nvPicPr>
                  <pic:blipFill>
                    <a:blip r:embed="rId77"/>
                    <a:srcRect b="0" l="0" r="0" t="0"/>
                    <a:stretch/>
                  </pic:blipFill>
                  <pic:spPr>
                    <a:xfrm flipH="false" flipV="false" rot="0">
                      <a:ext cx="127000" cy="152400"/>
                    </a:xfrm>
                    <a:prstGeom prst="rect"/>
                  </pic:spPr>
                </pic:pic>
              </a:graphicData>
            </a:graphic>
          </wp:inline>
        </w:drawing>
      </w:r>
      <w:r>
        <w:t xml:space="preserve"> 30 единиц;</w:t>
      </w:r>
    </w:p>
    <w:p w14:paraId="135A0000">
      <w:pPr>
        <w:pStyle w:val="Style_2"/>
        <w:spacing w:before="200"/>
        <w:ind w:firstLine="540" w:left="0"/>
        <w:jc w:val="both"/>
      </w:pPr>
      <w:r>
        <w:t xml:space="preserve">2 - если в i-м субъекте Российской Федерации количество стран, в которые осуществляются экспортные поставки, </w:t>
      </w:r>
      <w:r>
        <w:drawing>
          <wp:inline>
            <wp:extent cx="127000" cy="152400"/>
            <wp:docPr hidden="false" id="104" name="Picture 104"/>
            <a:graphic>
              <a:graphicData uri="http://schemas.openxmlformats.org/drawingml/2006/picture">
                <pic:pic>
                  <pic:nvPicPr>
                    <pic:cNvPr hidden="false" id="103" name="Picture 103"/>
                    <pic:cNvPicPr preferRelativeResize="true"/>
                  </pic:nvPicPr>
                  <pic:blipFill>
                    <a:blip r:embed="rId78"/>
                    <a:srcRect b="0" l="0" r="0" t="0"/>
                    <a:stretch/>
                  </pic:blipFill>
                  <pic:spPr>
                    <a:xfrm flipH="false" flipV="false" rot="0">
                      <a:ext cx="127000" cy="152400"/>
                    </a:xfrm>
                    <a:prstGeom prst="rect"/>
                  </pic:spPr>
                </pic:pic>
              </a:graphicData>
            </a:graphic>
          </wp:inline>
        </w:drawing>
      </w:r>
      <w:r>
        <w:t xml:space="preserve"> 10 единиц;</w:t>
      </w:r>
    </w:p>
    <w:p w14:paraId="145A0000">
      <w:pPr>
        <w:pStyle w:val="Style_2"/>
        <w:spacing w:before="200"/>
        <w:ind w:firstLine="540" w:left="0"/>
        <w:jc w:val="both"/>
      </w:pPr>
      <w:r>
        <w:t>1 - если в i-м субъекте Российской Федерации количество стран, в которые осуществляются экспортные поставки, &lt; 10 единиц.</w:t>
      </w:r>
    </w:p>
    <w:p w14:paraId="155A0000">
      <w:pPr>
        <w:pStyle w:val="Style_2"/>
        <w:spacing w:before="200"/>
        <w:ind w:firstLine="540" w:left="0"/>
        <w:jc w:val="both"/>
      </w:pPr>
      <w:bookmarkStart w:id="48" w:name="Par22938"/>
      <w:bookmarkEnd w:id="48"/>
      <w:r>
        <w:t xml:space="preserve">24. В рамках реализации направления, указанного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 каждый субъект Российской Федерации может представить в Министерство экономического развития Российской Федерации в составе заявки несколько проектов, реализация которых рассчитана на 1 год (далее - однолетний проект) или на 2 года (далее - двухлетний проект). Для предоставления субсидии Министерством экономического развития Российской Федерации может быть отобрано не более 3 проектов каждого субъекта Российской Федерации.</w:t>
      </w:r>
    </w:p>
    <w:p w14:paraId="165A0000">
      <w:pPr>
        <w:pStyle w:val="Style_2"/>
        <w:spacing w:before="200"/>
        <w:ind w:firstLine="540" w:left="0"/>
        <w:jc w:val="both"/>
      </w:pPr>
      <w:r>
        <w:t>При наличии на территории субъекта Российской Федерации более 5 действующих промышленных (индустриальных) парков, агропромышленных парков, технопарков или промышленных технопарков для предоставления субсидии Министерством экономического развития Российской Федерации может быть отобрано не более 5 проектов такого субъекта Российской Федерации за весь период реализации национального проекта.</w:t>
      </w:r>
    </w:p>
    <w:p w14:paraId="175A0000">
      <w:pPr>
        <w:pStyle w:val="Style_2"/>
        <w:spacing w:before="200"/>
        <w:ind w:firstLine="540" w:left="0"/>
        <w:jc w:val="both"/>
      </w:pPr>
      <w:r>
        <w:t>Предметом отбора проектов является определение наиболее качественных и экономически обоснованных проектов, представленных субъектами Российской Федерации и прошедших предварительную оценку субъектом Российской Федерации на соответствие проекта условиям отбора и критериям оценки, установленным настоящими Правилами.</w:t>
      </w:r>
    </w:p>
    <w:p w14:paraId="185A0000">
      <w:pPr>
        <w:pStyle w:val="Style_2"/>
        <w:spacing w:before="200"/>
        <w:ind w:firstLine="540" w:left="0"/>
        <w:jc w:val="both"/>
      </w:pPr>
      <w:r>
        <w:t>Критериями оценки проектов являются:</w:t>
      </w:r>
    </w:p>
    <w:p w14:paraId="195A0000">
      <w:pPr>
        <w:pStyle w:val="Style_2"/>
        <w:spacing w:before="200"/>
        <w:ind w:firstLine="540" w:left="0"/>
        <w:jc w:val="both"/>
      </w:pPr>
      <w:r>
        <w:t>полнота и качество представленной обосновывающей документации, в том числе проектно-сметной документации;</w:t>
      </w:r>
    </w:p>
    <w:p w14:paraId="1A5A0000">
      <w:pPr>
        <w:pStyle w:val="Style_2"/>
        <w:spacing w:before="200"/>
        <w:ind w:firstLine="540" w:left="0"/>
        <w:jc w:val="both"/>
      </w:pPr>
      <w:r>
        <w:t>уровень обеспеченности субъекта Российской Федерации действующими промышленными (индустриальными) парками, агропромышленными парками, технопарками или промышленными технопарками;</w:t>
      </w:r>
    </w:p>
    <w:p w14:paraId="1B5A0000">
      <w:pPr>
        <w:pStyle w:val="Style_2"/>
        <w:spacing w:before="200"/>
        <w:ind w:firstLine="540" w:left="0"/>
        <w:jc w:val="both"/>
      </w:pPr>
      <w:r>
        <w:t>доля подтвержденного внебюджетного (частного) софинансирования в общей стоимости проекта, но не менее 20 процентов;</w:t>
      </w:r>
    </w:p>
    <w:p w14:paraId="1C5A0000">
      <w:pPr>
        <w:pStyle w:val="Style_2"/>
        <w:spacing w:before="200"/>
        <w:ind w:firstLine="540" w:left="0"/>
        <w:jc w:val="both"/>
      </w:pPr>
      <w:r>
        <w:t>уровень заполненности площадей объекта потенциальными или действующими резидентами;</w:t>
      </w:r>
    </w:p>
    <w:p w14:paraId="1D5A0000">
      <w:pPr>
        <w:pStyle w:val="Style_2"/>
        <w:spacing w:before="200"/>
        <w:ind w:firstLine="540" w:left="0"/>
        <w:jc w:val="both"/>
      </w:pPr>
      <w:r>
        <w:t>сроки завершения проекта;</w:t>
      </w:r>
    </w:p>
    <w:p w14:paraId="1E5A0000">
      <w:pPr>
        <w:pStyle w:val="Style_2"/>
        <w:spacing w:before="200"/>
        <w:ind w:firstLine="540" w:left="0"/>
        <w:jc w:val="both"/>
      </w:pPr>
      <w:r>
        <w:t>степень влияния на показатели национального проекта;</w:t>
      </w:r>
    </w:p>
    <w:p w14:paraId="1F5A0000">
      <w:pPr>
        <w:pStyle w:val="Style_2"/>
        <w:spacing w:before="200"/>
        <w:ind w:firstLine="540" w:left="0"/>
        <w:jc w:val="both"/>
      </w:pPr>
      <w:r>
        <w:t>реализация проекта на приоритетных территориях Российской Федерации: в субъектах Российской Федерации, входящих в Дальневосточный федеральный округ, Северо-Кавказский федеральный округ, Байкальский регион, Арктическую зону Российской Федерации, в Калининградской области, Республике Крым и г. Севастополе, а также на территориях монопрофильных муниципальных образований.</w:t>
      </w:r>
    </w:p>
    <w:p w14:paraId="205A0000">
      <w:pPr>
        <w:pStyle w:val="Style_2"/>
        <w:spacing w:before="200"/>
        <w:ind w:firstLine="540" w:left="0"/>
        <w:jc w:val="both"/>
      </w:pPr>
      <w:r>
        <w:t>Субсидии не предоставляются субъектам Российской Федерации, имеющим незавершенные обязательства и (или) допустившим нарушения обязательств по реализации двухлетних проектов, финансирование которых осуществлялось в рамках соглашений в предшествующих годах.</w:t>
      </w:r>
    </w:p>
    <w:p w14:paraId="215A0000">
      <w:pPr>
        <w:pStyle w:val="Style_2"/>
        <w:ind w:firstLine="0" w:left="0"/>
        <w:jc w:val="both"/>
      </w:pPr>
      <w:r>
        <w:t xml:space="preserve">(п. 24 в ред. </w:t>
      </w:r>
      <w:r>
        <w:rPr>
          <w:color w:val="0000FF"/>
        </w:rPr>
        <w:fldChar w:fldCharType="begin"/>
      </w:r>
      <w:r>
        <w:rPr>
          <w:color w:val="0000FF"/>
        </w:rPr>
        <w:instrText>HYPERLINK "consultantplus://offline/ref=499953F76DFD985919D484658716534ED8E90C4A324ED3FFCB4C50622F67EA0702696204070B44D1F77CFA0474B18284BFD7EBE23051FCD5E7sCH"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225A0000">
      <w:pPr>
        <w:pStyle w:val="Style_2"/>
        <w:spacing w:before="200"/>
        <w:ind w:firstLine="540" w:left="0"/>
        <w:jc w:val="both"/>
      </w:pPr>
      <w:bookmarkStart w:id="49" w:name="Par22951"/>
      <w:bookmarkEnd w:id="49"/>
      <w:r>
        <w:t xml:space="preserve">25.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 (С</w:t>
      </w:r>
      <w:r>
        <w:rPr>
          <w:vertAlign w:val="subscript"/>
        </w:rPr>
        <w:t>6i</w:t>
      </w:r>
      <w:r>
        <w:t>), определяется по формуле:</w:t>
      </w:r>
    </w:p>
    <w:p w14:paraId="235A0000">
      <w:pPr>
        <w:pStyle w:val="Style_2"/>
        <w:ind w:firstLine="0" w:left="0"/>
        <w:jc w:val="center"/>
      </w:pPr>
    </w:p>
    <w:p w14:paraId="245A0000">
      <w:pPr>
        <w:pStyle w:val="Style_2"/>
        <w:ind w:firstLine="0" w:left="0"/>
        <w:jc w:val="center"/>
      </w:pPr>
      <w:r>
        <w:drawing>
          <wp:inline>
            <wp:extent cx="822960" cy="254000"/>
            <wp:docPr hidden="false" id="106" name="Picture 106"/>
            <a:graphic>
              <a:graphicData uri="http://schemas.openxmlformats.org/drawingml/2006/picture">
                <pic:pic>
                  <pic:nvPicPr>
                    <pic:cNvPr hidden="false" id="105" name="Picture 105"/>
                    <pic:cNvPicPr preferRelativeResize="true"/>
                  </pic:nvPicPr>
                  <pic:blipFill>
                    <a:blip r:embed="rId79"/>
                    <a:srcRect b="0" l="0" r="0" t="0"/>
                    <a:stretch/>
                  </pic:blipFill>
                  <pic:spPr>
                    <a:xfrm flipH="false" flipV="false" rot="0">
                      <a:ext cx="822960" cy="254000"/>
                    </a:xfrm>
                    <a:prstGeom prst="rect"/>
                  </pic:spPr>
                </pic:pic>
              </a:graphicData>
            </a:graphic>
          </wp:inline>
        </w:drawing>
      </w:r>
    </w:p>
    <w:p w14:paraId="255A0000">
      <w:pPr>
        <w:pStyle w:val="Style_2"/>
        <w:ind w:firstLine="0" w:left="0"/>
        <w:jc w:val="center"/>
      </w:pPr>
    </w:p>
    <w:p w14:paraId="265A0000">
      <w:pPr>
        <w:pStyle w:val="Style_2"/>
        <w:ind w:firstLine="540" w:left="0"/>
        <w:jc w:val="both"/>
      </w:pPr>
      <w:r>
        <w:t>где:</w:t>
      </w:r>
    </w:p>
    <w:p w14:paraId="275A0000">
      <w:pPr>
        <w:pStyle w:val="Style_2"/>
        <w:spacing w:before="200"/>
        <w:ind w:firstLine="540" w:left="0"/>
        <w:jc w:val="both"/>
      </w:pPr>
      <w:r>
        <w:t>j - проект субъекта Российской Федерации;</w:t>
      </w:r>
    </w:p>
    <w:p w14:paraId="285A0000">
      <w:pPr>
        <w:pStyle w:val="Style_2"/>
        <w:spacing w:before="200"/>
        <w:ind w:firstLine="540" w:left="0"/>
        <w:jc w:val="both"/>
      </w:pPr>
      <w:r>
        <w:t>g - количество проектов i-го субъекта Российской Федерации, отобранных для предоставления субсидии в очередном финансовом году;</w:t>
      </w:r>
    </w:p>
    <w:p w14:paraId="295A0000">
      <w:pPr>
        <w:pStyle w:val="Style_2"/>
        <w:spacing w:before="200"/>
        <w:ind w:firstLine="540" w:left="0"/>
        <w:jc w:val="both"/>
      </w:pPr>
      <w:r>
        <w:t>P</w:t>
      </w:r>
      <w:r>
        <w:rPr>
          <w:vertAlign w:val="subscript"/>
        </w:rPr>
        <w:t>j</w:t>
      </w:r>
      <w:r>
        <w:t xml:space="preserve"> - размер субсидии, предоставляемой бюджету i-го субъекта Российской Федерации в очередном финансовом году на реализацию проекта субъекта Российской Федерации, отобранному в соответствии с критериями отбора, установленными настоящими Правилами, который определяется по формуле:</w:t>
      </w:r>
    </w:p>
    <w:p w14:paraId="2A5A0000">
      <w:pPr>
        <w:pStyle w:val="Style_2"/>
        <w:ind w:firstLine="0" w:left="0"/>
        <w:jc w:val="both"/>
      </w:pPr>
    </w:p>
    <w:p w14:paraId="2B5A0000">
      <w:pPr>
        <w:pStyle w:val="Style_2"/>
        <w:ind w:firstLine="0" w:left="0"/>
        <w:jc w:val="center"/>
      </w:pPr>
      <w:r>
        <w:drawing>
          <wp:inline>
            <wp:extent cx="739140" cy="407669"/>
            <wp:docPr hidden="false" id="108" name="Picture 108"/>
            <a:graphic>
              <a:graphicData uri="http://schemas.openxmlformats.org/drawingml/2006/picture">
                <pic:pic>
                  <pic:nvPicPr>
                    <pic:cNvPr hidden="false" id="107" name="Picture 107"/>
                    <pic:cNvPicPr preferRelativeResize="true"/>
                  </pic:nvPicPr>
                  <pic:blipFill>
                    <a:blip r:embed="rId80"/>
                    <a:srcRect b="0" l="0" r="0" t="0"/>
                    <a:stretch/>
                  </pic:blipFill>
                  <pic:spPr>
                    <a:xfrm flipH="false" flipV="false" rot="0">
                      <a:ext cx="739140" cy="407669"/>
                    </a:xfrm>
                    <a:prstGeom prst="rect"/>
                  </pic:spPr>
                </pic:pic>
              </a:graphicData>
            </a:graphic>
          </wp:inline>
        </w:drawing>
      </w:r>
    </w:p>
    <w:p w14:paraId="2C5A0000">
      <w:pPr>
        <w:pStyle w:val="Style_2"/>
        <w:ind w:firstLine="0" w:left="0"/>
        <w:jc w:val="both"/>
      </w:pPr>
    </w:p>
    <w:p w14:paraId="2D5A0000">
      <w:pPr>
        <w:pStyle w:val="Style_2"/>
        <w:ind w:firstLine="540" w:left="0"/>
        <w:jc w:val="both"/>
      </w:pPr>
      <w:r>
        <w:t>где:</w:t>
      </w:r>
    </w:p>
    <w:p w14:paraId="2E5A0000">
      <w:pPr>
        <w:pStyle w:val="Style_2"/>
        <w:spacing w:before="200"/>
        <w:ind w:firstLine="540" w:left="0"/>
        <w:jc w:val="both"/>
      </w:pPr>
      <w:r>
        <w:t>Z</w:t>
      </w:r>
      <w:r>
        <w:rPr>
          <w:vertAlign w:val="subscript"/>
        </w:rPr>
        <w:t>j</w:t>
      </w:r>
      <w:r>
        <w:t xml:space="preserve"> - количественная оценка затрат бюджетных средств на реализацию проекта;</w:t>
      </w:r>
    </w:p>
    <w:p w14:paraId="2F5A0000">
      <w:pPr>
        <w:pStyle w:val="Style_2"/>
        <w:spacing w:before="200"/>
        <w:ind w:firstLine="540" w:left="0"/>
        <w:jc w:val="both"/>
      </w:pPr>
      <w:r>
        <w:t>T - срок реализации проекта.</w:t>
      </w:r>
    </w:p>
    <w:p w14:paraId="305A0000">
      <w:pPr>
        <w:pStyle w:val="Style_2"/>
        <w:spacing w:before="200"/>
        <w:ind w:firstLine="540" w:left="0"/>
        <w:jc w:val="both"/>
      </w:pPr>
      <w:r>
        <w:t>Предельный размер субсидии из федерального бюджета на реализацию одного проекта не может превышать 500 млн. рублей при реализации двухлетнего проекта и 250 млн. рублей при реализации однолетнего проекта, при этом на проект, получивший поддержку, повторно субсидии не предоставляются.</w:t>
      </w:r>
    </w:p>
    <w:p w14:paraId="315A0000">
      <w:pPr>
        <w:pStyle w:val="Style_2"/>
        <w:spacing w:before="200"/>
        <w:ind w:firstLine="540" w:left="0"/>
        <w:jc w:val="both"/>
      </w:pPr>
      <w:r>
        <w:t>При реализации двухлетнего проекта по состоянию на 1 октября года предоставления субсидии отклонение от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и (или) приобретению объектов недвижимого имущества должно составлять не более 40 процентов, если же такое отклонение составляет более 40 процентов, проектный комитет вправе принять решение о полном или частичном сокращении размера субсидии на второй год.</w:t>
      </w:r>
    </w:p>
    <w:p w14:paraId="325A0000">
      <w:pPr>
        <w:pStyle w:val="Style_2"/>
        <w:spacing w:before="200"/>
        <w:ind w:firstLine="540" w:left="0"/>
        <w:jc w:val="both"/>
      </w:pPr>
      <w:r>
        <w:t xml:space="preserve">25(1).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 (С</w:t>
      </w:r>
      <w:r>
        <w:rPr>
          <w:vertAlign w:val="subscript"/>
        </w:rPr>
        <w:t>6n</w:t>
      </w:r>
      <w:r>
        <w:t xml:space="preserve">), определяется по формуле, аналогичной указанной в </w:t>
      </w:r>
      <w:r>
        <w:rPr>
          <w:color w:val="0000FF"/>
        </w:rPr>
        <w:fldChar w:fldCharType="begin"/>
      </w:r>
      <w:r>
        <w:rPr>
          <w:color w:val="0000FF"/>
        </w:rPr>
        <w:instrText>HYPERLINK \l "Par22951" \o "25.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по направлению, указанному в абзаце пятом подпункта "б" пункта 3 настоящих Правил (С6i), определяется по формуле:"</w:instrText>
      </w:r>
      <w:r>
        <w:rPr>
          <w:color w:val="0000FF"/>
        </w:rPr>
        <w:fldChar w:fldCharType="separate"/>
      </w:r>
      <w:r>
        <w:rPr>
          <w:color w:val="0000FF"/>
        </w:rPr>
        <w:t>пункте 25</w:t>
      </w:r>
      <w:r>
        <w:rPr>
          <w:color w:val="0000FF"/>
        </w:rPr>
        <w:fldChar w:fldCharType="end"/>
      </w:r>
      <w:r>
        <w:t xml:space="preserve"> настоящих Правил.</w:t>
      </w:r>
    </w:p>
    <w:p w14:paraId="335A0000">
      <w:pPr>
        <w:pStyle w:val="Style_2"/>
        <w:ind w:firstLine="0" w:left="0"/>
        <w:jc w:val="both"/>
      </w:pPr>
      <w:r>
        <w:t xml:space="preserve">(п. 25(1) введен </w:t>
      </w:r>
      <w:r>
        <w:rPr>
          <w:color w:val="0000FF"/>
        </w:rPr>
        <w:fldChar w:fldCharType="begin"/>
      </w:r>
      <w:r>
        <w:rPr>
          <w:color w:val="0000FF"/>
        </w:rPr>
        <w:instrText>HYPERLINK "consultantplus://offline/ref=499953F76DFD985919D484658716534ED8E90C4A324ED3FFCB4C50622F67EA0702696204070B44DEF47CFA0474B18284BFD7EBE23051FCD5E7sCH"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345A0000">
      <w:pPr>
        <w:pStyle w:val="Style_2"/>
        <w:spacing w:before="200"/>
        <w:ind w:firstLine="540" w:left="0"/>
        <w:jc w:val="both"/>
      </w:pPr>
      <w:r>
        <w:t xml:space="preserve">26. Высвободившиеся или не востребованные субъектом Российской Федерации средства субсидии на реализацию проектов перераспределяются проектным комитетом между следующими проектами, отобранными на очередной финансовый год в рамках направления, указанного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w:t>
      </w:r>
    </w:p>
    <w:p w14:paraId="355A0000">
      <w:pPr>
        <w:pStyle w:val="Style_2"/>
        <w:spacing w:before="200"/>
        <w:ind w:firstLine="540" w:left="0"/>
        <w:jc w:val="both"/>
      </w:pPr>
      <w:r>
        <w:t>В случае если при расчете распределения субсидий среди отобранных проектов субъектов Российской Федерации образуется остаток менее размера субсидии, рассчитанного для очередного проекта субъекта Российской Федерации, данный проект считается последним в перечне проектов, которому предоставляется субсидия в очередном финансовом году.</w:t>
      </w:r>
    </w:p>
    <w:p w14:paraId="365A0000">
      <w:pPr>
        <w:pStyle w:val="Style_2"/>
        <w:spacing w:before="200"/>
        <w:ind w:firstLine="540" w:left="0"/>
        <w:jc w:val="both"/>
      </w:pPr>
      <w:r>
        <w:t xml:space="preserve">В случае если общая сумма бюджетных ассигнований федерального бюджета на предоставление субсидии в целях софинансирования отобранных проектов субъектов Российской Федерации меньше расчетного размера субсидии, предусмотренной для распределения по результатам отбора проектов, нераспределенный остаток общего объема субсидий распределяется между субъектами Российской Федерации на реализацию направления, указанного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w:t>
      </w:r>
    </w:p>
    <w:p w14:paraId="375A0000">
      <w:pPr>
        <w:pStyle w:val="Style_2"/>
        <w:spacing w:before="200"/>
        <w:ind w:firstLine="540" w:left="0"/>
        <w:jc w:val="both"/>
      </w:pPr>
      <w:r>
        <w:t>27. Оценка проектов осуществляется по балльной системе в соответствии с критериями, указанными в настоящем пункте.</w:t>
      </w:r>
    </w:p>
    <w:p w14:paraId="385A0000">
      <w:pPr>
        <w:pStyle w:val="Style_2"/>
        <w:spacing w:before="200"/>
        <w:ind w:firstLine="540" w:left="0"/>
        <w:jc w:val="both"/>
      </w:pPr>
      <w:r>
        <w:t>Итоговый балл по проекту (B</w:t>
      </w:r>
      <w:r>
        <w:rPr>
          <w:vertAlign w:val="subscript"/>
        </w:rPr>
        <w:t>Pj</w:t>
      </w:r>
      <w:r>
        <w:t>) определяется по формуле:</w:t>
      </w:r>
    </w:p>
    <w:p w14:paraId="395A0000">
      <w:pPr>
        <w:pStyle w:val="Style_2"/>
        <w:ind w:firstLine="0" w:left="0"/>
        <w:jc w:val="center"/>
      </w:pPr>
    </w:p>
    <w:p w14:paraId="3A5A0000">
      <w:pPr>
        <w:pStyle w:val="Style_2"/>
        <w:ind w:firstLine="0" w:left="0"/>
        <w:jc w:val="center"/>
      </w:pPr>
      <w:r>
        <w:t>B</w:t>
      </w:r>
      <w:r>
        <w:rPr>
          <w:vertAlign w:val="subscript"/>
        </w:rPr>
        <w:t>pj</w:t>
      </w:r>
      <w:r>
        <w:t xml:space="preserve"> = W</w:t>
      </w:r>
      <w:r>
        <w:rPr>
          <w:vertAlign w:val="subscript"/>
        </w:rPr>
        <w:t>j</w:t>
      </w:r>
      <w:r>
        <w:t xml:space="preserve"> x (K</w:t>
      </w:r>
      <w:r>
        <w:rPr>
          <w:vertAlign w:val="subscript"/>
        </w:rPr>
        <w:t>j</w:t>
      </w:r>
      <w:r>
        <w:t xml:space="preserve"> + D</w:t>
      </w:r>
      <w:r>
        <w:rPr>
          <w:vertAlign w:val="subscript"/>
        </w:rPr>
        <w:t>j</w:t>
      </w:r>
      <w:r>
        <w:t xml:space="preserve"> + F</w:t>
      </w:r>
      <w:r>
        <w:rPr>
          <w:vertAlign w:val="subscript"/>
        </w:rPr>
        <w:t>j</w:t>
      </w:r>
      <w:r>
        <w:t xml:space="preserve"> + M</w:t>
      </w:r>
      <w:r>
        <w:rPr>
          <w:vertAlign w:val="subscript"/>
        </w:rPr>
        <w:t>j</w:t>
      </w:r>
      <w:r>
        <w:t xml:space="preserve"> + U</w:t>
      </w:r>
      <w:r>
        <w:rPr>
          <w:vertAlign w:val="subscript"/>
        </w:rPr>
        <w:t>j</w:t>
      </w:r>
      <w:r>
        <w:t xml:space="preserve"> + Q</w:t>
      </w:r>
      <w:r>
        <w:rPr>
          <w:vertAlign w:val="subscript"/>
        </w:rPr>
        <w:t>j</w:t>
      </w:r>
      <w:r>
        <w:t>),</w:t>
      </w:r>
    </w:p>
    <w:p w14:paraId="3B5A0000">
      <w:pPr>
        <w:pStyle w:val="Style_2"/>
        <w:ind w:firstLine="0" w:left="0"/>
        <w:jc w:val="center"/>
      </w:pPr>
    </w:p>
    <w:p w14:paraId="3C5A0000">
      <w:pPr>
        <w:pStyle w:val="Style_2"/>
        <w:ind w:firstLine="540" w:left="0"/>
        <w:jc w:val="both"/>
      </w:pPr>
      <w:r>
        <w:t>где:</w:t>
      </w:r>
    </w:p>
    <w:p w14:paraId="3D5A0000">
      <w:pPr>
        <w:pStyle w:val="Style_2"/>
        <w:spacing w:before="200"/>
        <w:ind w:firstLine="540" w:left="0"/>
        <w:jc w:val="both"/>
      </w:pPr>
      <w:r>
        <w:t>W</w:t>
      </w:r>
      <w:r>
        <w:rPr>
          <w:vertAlign w:val="subscript"/>
        </w:rPr>
        <w:t>j</w:t>
      </w:r>
      <w:r>
        <w:t xml:space="preserve"> - итоговая экспертная оценка проекта P</w:t>
      </w:r>
      <w:r>
        <w:rPr>
          <w:vertAlign w:val="subscript"/>
        </w:rPr>
        <w:t>j</w:t>
      </w:r>
      <w:r>
        <w:t xml:space="preserve"> по критерию "полнота и качество представленной субъектом Российской Федерации обосновывающей документации по проекту" определяется по формуле:</w:t>
      </w:r>
    </w:p>
    <w:p w14:paraId="3E5A0000">
      <w:pPr>
        <w:pStyle w:val="Style_2"/>
        <w:ind w:firstLine="0" w:left="0"/>
        <w:jc w:val="center"/>
      </w:pPr>
    </w:p>
    <w:p w14:paraId="3F5A0000">
      <w:pPr>
        <w:pStyle w:val="Style_2"/>
        <w:ind w:firstLine="0" w:left="0"/>
        <w:jc w:val="center"/>
      </w:pPr>
      <w:r>
        <w:t>W</w:t>
      </w:r>
      <w:r>
        <w:rPr>
          <w:vertAlign w:val="subscript"/>
        </w:rPr>
        <w:t>j</w:t>
      </w:r>
      <w:r>
        <w:t xml:space="preserve"> = L</w:t>
      </w:r>
      <w:r>
        <w:rPr>
          <w:vertAlign w:val="subscript"/>
        </w:rPr>
        <w:t>j</w:t>
      </w:r>
      <w:r>
        <w:t xml:space="preserve"> x O</w:t>
      </w:r>
      <w:r>
        <w:rPr>
          <w:vertAlign w:val="subscript"/>
        </w:rPr>
        <w:t>j</w:t>
      </w:r>
      <w:r>
        <w:t>,</w:t>
      </w:r>
    </w:p>
    <w:p w14:paraId="405A0000">
      <w:pPr>
        <w:pStyle w:val="Style_2"/>
        <w:ind w:firstLine="0" w:left="0"/>
        <w:jc w:val="center"/>
      </w:pPr>
    </w:p>
    <w:p w14:paraId="415A0000">
      <w:pPr>
        <w:pStyle w:val="Style_2"/>
        <w:ind w:firstLine="540" w:left="0"/>
        <w:jc w:val="both"/>
      </w:pPr>
      <w:r>
        <w:t>где:</w:t>
      </w:r>
    </w:p>
    <w:p w14:paraId="425A0000">
      <w:pPr>
        <w:pStyle w:val="Style_2"/>
        <w:spacing w:before="200"/>
        <w:ind w:firstLine="540" w:left="0"/>
        <w:jc w:val="both"/>
      </w:pPr>
      <w:r>
        <w:t>L</w:t>
      </w:r>
      <w:r>
        <w:rPr>
          <w:vertAlign w:val="subscript"/>
        </w:rPr>
        <w:t>j</w:t>
      </w:r>
      <w:r>
        <w:t xml:space="preserve"> - экспертная оценка проекта Р</w:t>
      </w:r>
      <w:r>
        <w:rPr>
          <w:vertAlign w:val="subscript"/>
        </w:rPr>
        <w:t>j</w:t>
      </w:r>
      <w:r>
        <w:t xml:space="preserve"> по полноте и качеству представленной субъектом Российской Федерации обосновывающей документации, в том числе предпроектной документации (пояснительная записка, бизнес-план, мастер-план, финансовый план), а также проектно-сметной документации, которая может принимать значения от 0 до 1 балла с шагом 0,1 балла;</w:t>
      </w:r>
    </w:p>
    <w:p w14:paraId="435A0000">
      <w:pPr>
        <w:pStyle w:val="Style_2"/>
        <w:spacing w:before="200"/>
        <w:ind w:firstLine="540" w:left="0"/>
        <w:jc w:val="both"/>
      </w:pPr>
      <w:r>
        <w:t>O</w:t>
      </w:r>
      <w:r>
        <w:rPr>
          <w:vertAlign w:val="subscript"/>
        </w:rPr>
        <w:t>j</w:t>
      </w:r>
      <w:r>
        <w:t xml:space="preserve"> - коэффициент наличия в составе представленной субъектом Российской Федерации обосновывающей документации проектно-сметной документации, равный:</w:t>
      </w:r>
    </w:p>
    <w:p w14:paraId="445A0000">
      <w:pPr>
        <w:pStyle w:val="Style_2"/>
        <w:spacing w:before="200"/>
        <w:ind w:firstLine="540" w:left="0"/>
        <w:jc w:val="both"/>
      </w:pPr>
      <w:r>
        <w:t>0 - при отсутствии проектно-сметной документации в составе заявки, учитываемый при расчете размера субсидии на очередной год предоставления субсидии;</w:t>
      </w:r>
    </w:p>
    <w:p w14:paraId="455A0000">
      <w:pPr>
        <w:pStyle w:val="Style_2"/>
        <w:spacing w:before="200"/>
        <w:ind w:firstLine="540" w:left="0"/>
        <w:jc w:val="both"/>
      </w:pPr>
      <w:r>
        <w:t>1 - при наличии проектно-сметной документации в составе заявки, учитываемый при расчете размера субсидии на очередной год предоставления субсидии или на годы планового периода предоставления субсидии;</w:t>
      </w:r>
    </w:p>
    <w:p w14:paraId="465A0000">
      <w:pPr>
        <w:pStyle w:val="Style_2"/>
        <w:spacing w:before="200"/>
        <w:ind w:firstLine="540" w:left="0"/>
        <w:jc w:val="both"/>
      </w:pPr>
      <w:r>
        <w:t>K</w:t>
      </w:r>
      <w:r>
        <w:rPr>
          <w:vertAlign w:val="subscript"/>
        </w:rPr>
        <w:t>j</w:t>
      </w:r>
      <w:r>
        <w:t xml:space="preserve"> - показатель, характеризующий оценку по критерию "обеспеченность i-го субъекта Российской Федерации действующими промышленными (индустриальными) парками, агропромышленными парками, технопарками или промышленными технопарками" на 1-е число месяца, предшествующего месяцу проведения отбора заявок (предварительных заявок), по данным государственной информационной системы промышленности, за исключением заявленного промышленного (индустриального) парка, агропромышленного парка, технопарка или промышленного технопарка, равный:</w:t>
      </w:r>
    </w:p>
    <w:p w14:paraId="475A0000">
      <w:pPr>
        <w:pStyle w:val="Style_2"/>
        <w:spacing w:before="200"/>
        <w:ind w:firstLine="540" w:left="0"/>
        <w:jc w:val="both"/>
      </w:pPr>
      <w:r>
        <w:t>0 - при наличии на территории i-го субъекта Российской Федерации действующих промышленных (индустриальных) парков, агропромышленных парков, технопарков, промышленных технопарков, в зависимости от типа проекта суммарная площадь которых превышает среднероссийское значение площади промышленных (индустриальных) парков, агропромышленных парков, технопарков, промышленных технопарков;</w:t>
      </w:r>
    </w:p>
    <w:p w14:paraId="485A0000">
      <w:pPr>
        <w:pStyle w:val="Style_2"/>
        <w:spacing w:before="200"/>
        <w:ind w:firstLine="540" w:left="0"/>
        <w:jc w:val="both"/>
      </w:pPr>
      <w:r>
        <w:t>0,5 - при наличии на территории i-го субъекта Российской Федерации действующих промышленных (индустриальных) парков, агропромышленных парков, технопарков, промышленных технопарков, в зависимости от типа проекта суммарная площадь которых не превышает среднероссийское значение площади промышленных (индустриальных) парков, агропромышленных парков, технопарков, промышленных технопарков;</w:t>
      </w:r>
    </w:p>
    <w:p w14:paraId="495A0000">
      <w:pPr>
        <w:pStyle w:val="Style_2"/>
        <w:spacing w:before="200"/>
        <w:ind w:firstLine="540" w:left="0"/>
        <w:jc w:val="both"/>
      </w:pPr>
      <w:r>
        <w:t>1 - при отсутствии на территории i-го субъекта Российской Федерации действующих промышленных (индустриальных) парков, агропромышленных парков, технопарков, промышленных технопарков;</w:t>
      </w:r>
    </w:p>
    <w:p w14:paraId="4A5A0000">
      <w:pPr>
        <w:pStyle w:val="Style_2"/>
        <w:spacing w:before="200"/>
        <w:ind w:firstLine="540" w:left="0"/>
        <w:jc w:val="both"/>
      </w:pPr>
      <w:r>
        <w:t>D</w:t>
      </w:r>
      <w:r>
        <w:rPr>
          <w:vertAlign w:val="subscript"/>
        </w:rPr>
        <w:t>j</w:t>
      </w:r>
      <w:r>
        <w:t xml:space="preserve"> - показатель, характеризующий оценку по критерию "доля подтвержденного внебюджетного (частного) софинансирования проекта P</w:t>
      </w:r>
      <w:r>
        <w:rPr>
          <w:vertAlign w:val="subscript"/>
        </w:rPr>
        <w:t>j</w:t>
      </w:r>
      <w:r>
        <w:t>" в случае превышения минимально необходимого уровня софинансирования (более 20 процентов стоимости проекта), равный:</w:t>
      </w:r>
    </w:p>
    <w:p w14:paraId="4B5A0000">
      <w:pPr>
        <w:pStyle w:val="Style_2"/>
        <w:spacing w:before="200"/>
        <w:ind w:firstLine="540" w:left="0"/>
        <w:jc w:val="both"/>
      </w:pPr>
      <w:r>
        <w:t>0 - при уровне внебюджетного (частного) софинансирования проекта Р</w:t>
      </w:r>
      <w:r>
        <w:rPr>
          <w:vertAlign w:val="subscript"/>
        </w:rPr>
        <w:t>j</w:t>
      </w:r>
      <w:r>
        <w:t xml:space="preserve"> от 20 до 25 процентов;</w:t>
      </w:r>
    </w:p>
    <w:p w14:paraId="4C5A0000">
      <w:pPr>
        <w:pStyle w:val="Style_2"/>
        <w:spacing w:before="200"/>
        <w:ind w:firstLine="540" w:left="0"/>
        <w:jc w:val="both"/>
      </w:pPr>
      <w:r>
        <w:t>0,5 - при уровне внебюджетного (частного) софинансирования проекта Р</w:t>
      </w:r>
      <w:r>
        <w:rPr>
          <w:vertAlign w:val="subscript"/>
        </w:rPr>
        <w:t>j</w:t>
      </w:r>
      <w:r>
        <w:t xml:space="preserve"> от 25,1 до 40 процентов;</w:t>
      </w:r>
    </w:p>
    <w:p w14:paraId="4D5A0000">
      <w:pPr>
        <w:pStyle w:val="Style_2"/>
        <w:spacing w:before="200"/>
        <w:ind w:firstLine="540" w:left="0"/>
        <w:jc w:val="both"/>
      </w:pPr>
      <w:r>
        <w:t>1 - при уровне внебюджетного (частного) софинансирования проекта Р</w:t>
      </w:r>
      <w:r>
        <w:rPr>
          <w:vertAlign w:val="subscript"/>
        </w:rPr>
        <w:t>j</w:t>
      </w:r>
      <w:r>
        <w:t xml:space="preserve"> свыше 40 процентов;</w:t>
      </w:r>
    </w:p>
    <w:p w14:paraId="4E5A0000">
      <w:pPr>
        <w:pStyle w:val="Style_2"/>
        <w:spacing w:before="200"/>
        <w:ind w:firstLine="540" w:left="0"/>
        <w:jc w:val="both"/>
      </w:pPr>
      <w:r>
        <w:t>при участии в софинансировании проекта юридического лица, одним из учредителей (участников) или акционеров которых является субъект Российской Федерации (орган местного самоуправления), уровень внебюджетного (частного) софинансирования определяется только за счет доходов, полученных от коммерческой деятельности;</w:t>
      </w:r>
    </w:p>
    <w:p w14:paraId="4F5A0000">
      <w:pPr>
        <w:pStyle w:val="Style_2"/>
        <w:spacing w:before="200"/>
        <w:ind w:firstLine="540" w:left="0"/>
        <w:jc w:val="both"/>
      </w:pPr>
      <w:r>
        <w:t>F</w:t>
      </w:r>
      <w:r>
        <w:rPr>
          <w:vertAlign w:val="subscript"/>
        </w:rPr>
        <w:t>j</w:t>
      </w:r>
      <w:r>
        <w:t xml:space="preserve"> - показатель, характеризующий оценку по критерию "уровень заполненности площадей проекта по созданию и (или) развитию промышленного (индустриального) парка, агропромышленного парка, технопарка или промышленного технопарка действующими и (или) потенциальными резидентами", равный:</w:t>
      </w:r>
    </w:p>
    <w:p w14:paraId="505A0000">
      <w:pPr>
        <w:pStyle w:val="Style_2"/>
        <w:spacing w:before="200"/>
        <w:ind w:firstLine="540" w:left="0"/>
        <w:jc w:val="both"/>
      </w:pPr>
      <w:r>
        <w:t>0 - при наличии соглашений (соглашений о намерениях) с резидентами об использовании такими резидентами не менее 15 процентов площадей территории промышленного (индустриального) парка, или агропромышленного парка, или технопарка, или промышленного технопарка;</w:t>
      </w:r>
    </w:p>
    <w:p w14:paraId="515A0000">
      <w:pPr>
        <w:pStyle w:val="Style_2"/>
        <w:spacing w:before="200"/>
        <w:ind w:firstLine="540" w:left="0"/>
        <w:jc w:val="both"/>
      </w:pPr>
      <w:r>
        <w:t>0,5 - при наличии соглашений (соглашений о намерениях) с резидентами об использовании такими резидентами 15,1 - 30 процентов площадей территории промышленного (индустриального) парка, или агропромышленного парка, или технопарка, или промышленного технопарка;</w:t>
      </w:r>
    </w:p>
    <w:p w14:paraId="525A0000">
      <w:pPr>
        <w:pStyle w:val="Style_2"/>
        <w:spacing w:before="200"/>
        <w:ind w:firstLine="540" w:left="0"/>
        <w:jc w:val="both"/>
      </w:pPr>
      <w:r>
        <w:t>1 - при наличии соглашений (соглашений о намерениях) с резидентами об использовании такими резидентами более чем 30,1 процента площадей территории промышленного (индустриального) парка, или агропромышленного парка, или технопарка, или промышленного технопарка;</w:t>
      </w:r>
    </w:p>
    <w:p w14:paraId="535A0000">
      <w:pPr>
        <w:pStyle w:val="Style_2"/>
        <w:spacing w:before="200"/>
        <w:ind w:firstLine="540" w:left="0"/>
        <w:jc w:val="both"/>
      </w:pPr>
      <w:r>
        <w:t>M</w:t>
      </w:r>
      <w:r>
        <w:rPr>
          <w:vertAlign w:val="subscript"/>
        </w:rPr>
        <w:t>j</w:t>
      </w:r>
      <w:r>
        <w:t xml:space="preserve"> - показатель, характеризующий оценку по критерию "срок завершения проекта", равный:</w:t>
      </w:r>
    </w:p>
    <w:p w14:paraId="545A0000">
      <w:pPr>
        <w:pStyle w:val="Style_2"/>
        <w:spacing w:before="200"/>
        <w:ind w:firstLine="540" w:left="0"/>
        <w:jc w:val="both"/>
      </w:pPr>
      <w:r>
        <w:t>2 - при сроке завершения однолетнего проекта в году предоставления субсидии или в I квартале года, следующего за годом предоставления субсидии;</w:t>
      </w:r>
    </w:p>
    <w:p w14:paraId="555A0000">
      <w:pPr>
        <w:pStyle w:val="Style_2"/>
        <w:spacing w:before="200"/>
        <w:ind w:firstLine="540" w:left="0"/>
        <w:jc w:val="both"/>
      </w:pPr>
      <w:r>
        <w:t>1,5 - при сроке завершения однолетнего проекта во II либо III квартале года, следующего за годом предоставления субсидии;</w:t>
      </w:r>
    </w:p>
    <w:p w14:paraId="565A0000">
      <w:pPr>
        <w:pStyle w:val="Style_2"/>
        <w:spacing w:before="200"/>
        <w:ind w:firstLine="540" w:left="0"/>
        <w:jc w:val="both"/>
      </w:pPr>
      <w:r>
        <w:t>1 - при сроке завершения двухлетнего проекта в году, следующем за годом предоставления субсидии, или в I квартале года, следующего за вторым годом после года предоставления субсидии;</w:t>
      </w:r>
    </w:p>
    <w:p w14:paraId="575A0000">
      <w:pPr>
        <w:pStyle w:val="Style_2"/>
        <w:spacing w:before="200"/>
        <w:ind w:firstLine="540" w:left="0"/>
        <w:jc w:val="both"/>
      </w:pPr>
      <w:r>
        <w:t>0,5 - при сроке завершения двухлетнего проекта во II либо III квартале года, следующего за вторым годом после года предоставления субсидии;</w:t>
      </w:r>
    </w:p>
    <w:p w14:paraId="585A0000">
      <w:pPr>
        <w:pStyle w:val="Style_2"/>
        <w:spacing w:before="200"/>
        <w:ind w:firstLine="540" w:left="0"/>
        <w:jc w:val="both"/>
      </w:pPr>
      <w:r>
        <w:t>U</w:t>
      </w:r>
      <w:r>
        <w:rPr>
          <w:vertAlign w:val="subscript"/>
        </w:rPr>
        <w:t>j</w:t>
      </w:r>
      <w:r>
        <w:t xml:space="preserve"> - показатель, характеризующий оценку по критерию "степень влияния проекта на показатели национального проекта", который определяется по формуле:</w:t>
      </w:r>
    </w:p>
    <w:p w14:paraId="595A0000">
      <w:pPr>
        <w:pStyle w:val="Style_2"/>
        <w:ind w:firstLine="0" w:left="0"/>
        <w:jc w:val="both"/>
      </w:pPr>
    </w:p>
    <w:p w14:paraId="5A5A0000">
      <w:pPr>
        <w:pStyle w:val="Style_2"/>
        <w:ind w:firstLine="0" w:left="0"/>
        <w:jc w:val="center"/>
      </w:pPr>
      <w:r>
        <w:drawing>
          <wp:inline>
            <wp:extent cx="914400" cy="407669"/>
            <wp:docPr hidden="false" id="110" name="Picture 110"/>
            <a:graphic>
              <a:graphicData uri="http://schemas.openxmlformats.org/drawingml/2006/picture">
                <pic:pic>
                  <pic:nvPicPr>
                    <pic:cNvPr hidden="false" id="109" name="Picture 109"/>
                    <pic:cNvPicPr preferRelativeResize="true"/>
                  </pic:nvPicPr>
                  <pic:blipFill>
                    <a:blip r:embed="rId81"/>
                    <a:srcRect b="0" l="0" r="0" t="0"/>
                    <a:stretch/>
                  </pic:blipFill>
                  <pic:spPr>
                    <a:xfrm flipH="false" flipV="false" rot="0">
                      <a:ext cx="914400" cy="407669"/>
                    </a:xfrm>
                    <a:prstGeom prst="rect"/>
                  </pic:spPr>
                </pic:pic>
              </a:graphicData>
            </a:graphic>
          </wp:inline>
        </w:drawing>
      </w:r>
    </w:p>
    <w:p w14:paraId="5B5A0000">
      <w:pPr>
        <w:pStyle w:val="Style_2"/>
        <w:ind w:firstLine="0" w:left="0"/>
        <w:jc w:val="both"/>
      </w:pPr>
    </w:p>
    <w:p w14:paraId="5C5A0000">
      <w:pPr>
        <w:pStyle w:val="Style_2"/>
        <w:ind w:firstLine="540" w:left="0"/>
        <w:jc w:val="both"/>
      </w:pPr>
      <w:r>
        <w:t>где:</w:t>
      </w:r>
    </w:p>
    <w:p w14:paraId="5D5A0000">
      <w:pPr>
        <w:pStyle w:val="Style_2"/>
        <w:spacing w:before="200"/>
        <w:ind w:firstLine="540" w:left="0"/>
        <w:jc w:val="both"/>
      </w:pPr>
      <w:r>
        <w:t>U</w:t>
      </w:r>
      <w:r>
        <w:rPr>
          <w:vertAlign w:val="subscript"/>
        </w:rPr>
        <w:t>1j</w:t>
      </w:r>
      <w:r>
        <w:t xml:space="preserve"> - коэффициент, характеризующий оценку стоимости создаваемых при реализации проекта рабочих мест (R</w:t>
      </w:r>
      <w:r>
        <w:rPr>
          <w:vertAlign w:val="subscript"/>
        </w:rPr>
        <w:t>1j</w:t>
      </w:r>
      <w:r>
        <w:t>) на 1 рубль расчетного размера средств субсидии, равный:</w:t>
      </w:r>
    </w:p>
    <w:p w14:paraId="5E5A0000">
      <w:pPr>
        <w:pStyle w:val="Style_2"/>
        <w:spacing w:before="200"/>
        <w:ind w:firstLine="540" w:left="0"/>
        <w:jc w:val="both"/>
      </w:pPr>
      <w:r>
        <w:t>0 - в случае, если значение коэффициента больше, чем среднероссийский показатель, рассчитанный по всем представленным проектам;</w:t>
      </w:r>
    </w:p>
    <w:p w14:paraId="5F5A0000">
      <w:pPr>
        <w:pStyle w:val="Style_2"/>
        <w:spacing w:before="200"/>
        <w:ind w:firstLine="540" w:left="0"/>
        <w:jc w:val="both"/>
      </w:pPr>
      <w:r>
        <w:t>1 - в случае, если значение коэффициента равно либо меньше, чем среднероссийский показатель, рассчитанный по всем представленным проектам;</w:t>
      </w:r>
    </w:p>
    <w:p w14:paraId="605A0000">
      <w:pPr>
        <w:pStyle w:val="Style_2"/>
        <w:spacing w:before="200"/>
        <w:ind w:firstLine="540" w:left="0"/>
        <w:jc w:val="both"/>
      </w:pPr>
      <w:r>
        <w:t>U</w:t>
      </w:r>
      <w:r>
        <w:rPr>
          <w:vertAlign w:val="subscript"/>
        </w:rPr>
        <w:t>2j</w:t>
      </w:r>
      <w:r>
        <w:t xml:space="preserve"> - коэффициент, характеризующий оценку валовой выручки резидентов (нарастающим итогом по состоянию на 2024 год), генерируемой при реализации проекта (E</w:t>
      </w:r>
      <w:r>
        <w:rPr>
          <w:vertAlign w:val="subscript"/>
        </w:rPr>
        <w:t>1j</w:t>
      </w:r>
      <w:r>
        <w:t>) на 1 рубль расчетного размера средств субсидии, равный:</w:t>
      </w:r>
    </w:p>
    <w:p w14:paraId="615A0000">
      <w:pPr>
        <w:pStyle w:val="Style_2"/>
        <w:spacing w:before="200"/>
        <w:ind w:firstLine="540" w:left="0"/>
        <w:jc w:val="both"/>
      </w:pPr>
      <w:r>
        <w:t>0 - в случае, если значение коэффициента больше, чем среднероссийский показатель, рассчитанный по всем представленным проектам;</w:t>
      </w:r>
    </w:p>
    <w:p w14:paraId="625A0000">
      <w:pPr>
        <w:pStyle w:val="Style_2"/>
        <w:spacing w:before="200"/>
        <w:ind w:firstLine="540" w:left="0"/>
        <w:jc w:val="both"/>
      </w:pPr>
      <w:r>
        <w:t>1 - в случае, если значение коэффициента равно либо меньше, чем среднероссийский показатель, рассчитанный по всем представленным проектам;</w:t>
      </w:r>
    </w:p>
    <w:p w14:paraId="635A0000">
      <w:pPr>
        <w:pStyle w:val="Style_2"/>
        <w:spacing w:before="200"/>
        <w:ind w:firstLine="540" w:left="0"/>
        <w:jc w:val="both"/>
      </w:pPr>
      <w:r>
        <w:t>Q</w:t>
      </w:r>
      <w:r>
        <w:rPr>
          <w:vertAlign w:val="subscript"/>
        </w:rPr>
        <w:t>j</w:t>
      </w:r>
      <w:r>
        <w:t xml:space="preserve"> - показатель, характеризующий оценку по критерию "реализация проекта на приоритетных территориях Российской Федерации", равный:</w:t>
      </w:r>
    </w:p>
    <w:p w14:paraId="645A0000">
      <w:pPr>
        <w:pStyle w:val="Style_2"/>
        <w:spacing w:before="200"/>
        <w:ind w:firstLine="540" w:left="0"/>
        <w:jc w:val="both"/>
      </w:pPr>
      <w:r>
        <w:t>1 - в случае, если проект реализуется на территориях субъектов Российской Федерации, входящих в Дальневосточный федеральный округ, Северо-Кавказский федеральный округ, Байкальский регион, Арктическую зону, в Калининградской области, Республике Крым и г. Севастополе, а также на территориях монопрофильных муниципальных образований;</w:t>
      </w:r>
    </w:p>
    <w:p w14:paraId="655A0000">
      <w:pPr>
        <w:pStyle w:val="Style_2"/>
        <w:spacing w:before="200"/>
        <w:ind w:firstLine="540" w:left="0"/>
        <w:jc w:val="both"/>
      </w:pPr>
      <w:r>
        <w:t>0 - в случае, если проект реализуется на иных территориях субъектов Российской Федерации.</w:t>
      </w:r>
    </w:p>
    <w:p w14:paraId="665A0000">
      <w:pPr>
        <w:pStyle w:val="Style_2"/>
        <w:spacing w:before="200"/>
        <w:ind w:firstLine="540" w:left="0"/>
        <w:jc w:val="both"/>
      </w:pPr>
      <w:r>
        <w:t>28. Министерство экономического развития Российской Федерации с учетом предложений экспертной группы ранжирует проекты в порядке убывания суммы баллов. Если в список отобранных проектов попадают одновременно 2 проекта, локализованные в пределах одной производственной площадки субъекта Российской Федерации (индустриального парка, созданного по стандартам Министерства промышленности и торговли Российской Федерации, территорий опережающего социально-экономического развития, территорий инновационных научно-технологических центров), приоритет отдается проекту, набравшему наибольшее количество баллов при оценке качества проекта, при этом второй проект такой производственной площадки исключается из списка.</w:t>
      </w:r>
    </w:p>
    <w:p w14:paraId="675A0000">
      <w:pPr>
        <w:pStyle w:val="Style_2"/>
        <w:spacing w:before="200"/>
        <w:ind w:firstLine="540" w:left="0"/>
        <w:jc w:val="both"/>
      </w:pPr>
      <w:r>
        <w:t>Субсидии на реализацию проектов, локализованных на территориях субъектов Российской Федерации, имеющих низкий уровень социально-экономического развития, предоставляются в приоритетном порядке независимо от суммы баллов.</w:t>
      </w:r>
    </w:p>
    <w:p w14:paraId="685A0000">
      <w:pPr>
        <w:pStyle w:val="Style_2"/>
        <w:spacing w:before="200"/>
        <w:ind w:firstLine="540" w:left="0"/>
        <w:jc w:val="both"/>
      </w:pPr>
      <w:r>
        <w:t xml:space="preserve">В случае равенства баллов среди прочих проектов приоритетными считаются проекты, реализуемые на приоритетных территориях Российской Федерации, указанных в </w:t>
      </w:r>
      <w:r>
        <w:rPr>
          <w:color w:val="0000FF"/>
        </w:rPr>
        <w:fldChar w:fldCharType="begin"/>
      </w:r>
      <w:r>
        <w:rPr>
          <w:color w:val="0000FF"/>
        </w:rPr>
        <w:instrText>HYPERLINK \l "Par22938" \o "24. В рамках реализации направления, указанного в абзаце пятом подпункта "б" пункта 3 настоящих Правил, каждый субъект Российской Федерации может представить в Министерство экономического развития Российской Федерации в составе заявки несколько проектов, реализация которых рассчитана на 1 год (далее - однолетний проект) или на 2 года (далее - двухлетний проект). Для предоставления субсидии Министерством экономического развития Российской Федерации может быть отобрано не более 3 проектов каждого субъекта ..."</w:instrText>
      </w:r>
      <w:r>
        <w:rPr>
          <w:color w:val="0000FF"/>
        </w:rPr>
        <w:fldChar w:fldCharType="separate"/>
      </w:r>
      <w:r>
        <w:rPr>
          <w:color w:val="0000FF"/>
        </w:rPr>
        <w:t>пункте 24</w:t>
      </w:r>
      <w:r>
        <w:rPr>
          <w:color w:val="0000FF"/>
        </w:rPr>
        <w:fldChar w:fldCharType="end"/>
      </w:r>
      <w:r>
        <w:t xml:space="preserve"> настоящих Правил, а далее - с большим уровнем степени влияния проекта на показатели национального проекта.</w:t>
      </w:r>
    </w:p>
    <w:p w14:paraId="695A0000">
      <w:pPr>
        <w:pStyle w:val="Style_2"/>
        <w:ind w:firstLine="0" w:left="0"/>
        <w:jc w:val="both"/>
      </w:pPr>
      <w:r>
        <w:t xml:space="preserve">(п. 28 в ред. </w:t>
      </w:r>
      <w:r>
        <w:rPr>
          <w:color w:val="0000FF"/>
        </w:rPr>
        <w:fldChar w:fldCharType="begin"/>
      </w:r>
      <w:r>
        <w:rPr>
          <w:color w:val="0000FF"/>
        </w:rPr>
        <w:instrText>HYPERLINK "consultantplus://offline/ref=499953F76DFD985919D484658716534ED8E90C4A324ED3FFCB4C50622F67EA0702696204070B44DEFA7CFA0474B18284BFD7EBE23051FCD5E7sCH"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6A5A0000">
      <w:pPr>
        <w:pStyle w:val="Style_2"/>
        <w:spacing w:before="200"/>
        <w:ind w:firstLine="540" w:left="0"/>
        <w:jc w:val="both"/>
      </w:pPr>
      <w:r>
        <w:t xml:space="preserve">29.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абзаце шестом подпункта "б" пункта 3</w:t>
      </w:r>
      <w:r>
        <w:rPr>
          <w:color w:val="0000FF"/>
        </w:rPr>
        <w:fldChar w:fldCharType="end"/>
      </w:r>
      <w:r>
        <w:t xml:space="preserve"> настоящих Правил (С</w:t>
      </w:r>
      <w:r>
        <w:rPr>
          <w:vertAlign w:val="subscript"/>
        </w:rPr>
        <w:t>7i</w:t>
      </w:r>
      <w:r>
        <w:t>), определяется в приоритетном порядке по объектам капитального строительства, финансирование которых осуществлялось в рамках соглашений в предшествующих годах и завершение создания и (или) развития которых планируется в году предоставления субсидии или в I квартале года, следующего за годом предоставления субсидии, по формуле:</w:t>
      </w:r>
    </w:p>
    <w:p w14:paraId="6B5A0000">
      <w:pPr>
        <w:pStyle w:val="Style_2"/>
        <w:ind w:firstLine="0" w:left="0"/>
        <w:jc w:val="both"/>
      </w:pPr>
    </w:p>
    <w:p w14:paraId="6C5A0000">
      <w:pPr>
        <w:pStyle w:val="Style_2"/>
        <w:ind w:firstLine="0" w:left="0"/>
        <w:jc w:val="center"/>
      </w:pPr>
      <w:r>
        <w:drawing>
          <wp:inline>
            <wp:extent cx="1805940" cy="441960"/>
            <wp:docPr hidden="false" id="112" name="Picture 112"/>
            <a:graphic>
              <a:graphicData uri="http://schemas.openxmlformats.org/drawingml/2006/picture">
                <pic:pic>
                  <pic:nvPicPr>
                    <pic:cNvPr hidden="false" id="111" name="Picture 111"/>
                    <pic:cNvPicPr preferRelativeResize="true"/>
                  </pic:nvPicPr>
                  <pic:blipFill>
                    <a:blip r:embed="rId82"/>
                    <a:srcRect b="0" l="0" r="0" t="0"/>
                    <a:stretch/>
                  </pic:blipFill>
                  <pic:spPr>
                    <a:xfrm flipH="false" flipV="false" rot="0">
                      <a:ext cx="1805940" cy="441960"/>
                    </a:xfrm>
                    <a:prstGeom prst="rect"/>
                  </pic:spPr>
                </pic:pic>
              </a:graphicData>
            </a:graphic>
          </wp:inline>
        </w:drawing>
      </w:r>
    </w:p>
    <w:p w14:paraId="6D5A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"consultantplus://offline/ref=499953F76DFD985919D484658716534ED8E90C4A324ED3FFCB4C50622F67EA0702696204070B44DFF07CFA0474B18284BFD7EBE23051FCD5E7sCH"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6E5A0000">
      <w:pPr>
        <w:pStyle w:val="Style_2"/>
        <w:ind w:firstLine="0" w:left="0"/>
        <w:jc w:val="both"/>
      </w:pPr>
    </w:p>
    <w:p w14:paraId="6F5A0000">
      <w:pPr>
        <w:pStyle w:val="Style_2"/>
        <w:ind w:firstLine="540" w:left="0"/>
        <w:jc w:val="both"/>
      </w:pPr>
      <w:r>
        <w:t>где Z</w:t>
      </w:r>
      <w:r>
        <w:rPr>
          <w:vertAlign w:val="subscript"/>
        </w:rPr>
        <w:t>i</w:t>
      </w:r>
      <w:r>
        <w:t xml:space="preserve"> - количественная оценка затрат на реализацию мероприятия по созданию и (или) развитию объекта капитального строительства на год предоставления субсидии.</w:t>
      </w:r>
    </w:p>
    <w:p w14:paraId="705A0000">
      <w:pPr>
        <w:pStyle w:val="Style_2"/>
        <w:spacing w:before="200"/>
        <w:ind w:firstLine="540" w:left="0"/>
        <w:jc w:val="both"/>
      </w:pPr>
      <w:r>
        <w:t xml:space="preserve">В случае наличия остатка средств по направлению, указанному в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абзаце шестом подпункта "б" пункта 3</w:t>
      </w:r>
      <w:r>
        <w:rPr>
          <w:color w:val="0000FF"/>
        </w:rPr>
        <w:fldChar w:fldCharType="end"/>
      </w:r>
      <w:r>
        <w:t xml:space="preserve"> настоящих Правил,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(С</w:t>
      </w:r>
      <w:r>
        <w:rPr>
          <w:vertAlign w:val="subscript"/>
        </w:rPr>
        <w:t>7i</w:t>
      </w:r>
      <w:r>
        <w:t>), определяется по формуле:</w:t>
      </w:r>
    </w:p>
    <w:p w14:paraId="715A0000">
      <w:pPr>
        <w:pStyle w:val="Style_2"/>
        <w:ind w:firstLine="0" w:left="0"/>
        <w:jc w:val="left"/>
      </w:pPr>
    </w:p>
    <w:p w14:paraId="725A0000">
      <w:pPr>
        <w:pStyle w:val="Style_2"/>
        <w:ind w:firstLine="0" w:left="0"/>
        <w:jc w:val="center"/>
      </w:pPr>
      <w:r>
        <w:drawing>
          <wp:inline>
            <wp:extent cx="1775460" cy="457200"/>
            <wp:docPr hidden="false" id="114" name="Picture 114"/>
            <a:graphic>
              <a:graphicData uri="http://schemas.openxmlformats.org/drawingml/2006/picture">
                <pic:pic>
                  <pic:nvPicPr>
                    <pic:cNvPr hidden="false" id="113" name="Picture 113"/>
                    <pic:cNvPicPr preferRelativeResize="true"/>
                  </pic:nvPicPr>
                  <pic:blipFill>
                    <a:blip r:embed="rId83"/>
                    <a:srcRect b="0" l="0" r="0" t="0"/>
                    <a:stretch/>
                  </pic:blipFill>
                  <pic:spPr>
                    <a:xfrm flipH="false" flipV="false" rot="0">
                      <a:ext cx="1775460" cy="457200"/>
                    </a:xfrm>
                    <a:prstGeom prst="rect"/>
                  </pic:spPr>
                </pic:pic>
              </a:graphicData>
            </a:graphic>
          </wp:inline>
        </w:drawing>
      </w:r>
    </w:p>
    <w:p w14:paraId="735A0000">
      <w:pPr>
        <w:pStyle w:val="Style_2"/>
        <w:ind w:firstLine="0" w:left="0"/>
        <w:jc w:val="both"/>
      </w:pPr>
    </w:p>
    <w:p w14:paraId="745A0000">
      <w:pPr>
        <w:pStyle w:val="Style_2"/>
        <w:ind w:firstLine="540" w:left="0"/>
        <w:jc w:val="both"/>
      </w:pPr>
      <w:r>
        <w:t>где К</w:t>
      </w:r>
      <w:r>
        <w:rPr>
          <w:vertAlign w:val="subscript"/>
        </w:rPr>
        <w:t>стрi</w:t>
      </w:r>
      <w:r>
        <w:t xml:space="preserve"> - коэффициент, характеризующий этап создания и (или) развития объекта капитального строительства, равный:</w:t>
      </w:r>
    </w:p>
    <w:p w14:paraId="755A0000">
      <w:pPr>
        <w:pStyle w:val="Style_2"/>
        <w:spacing w:before="200"/>
        <w:ind w:firstLine="540" w:left="0"/>
        <w:jc w:val="both"/>
      </w:pPr>
      <w:r>
        <w:t>1 - при продолжении создания и (или) развития объектов капитального строительства, софинансирование которых осуществлялось в рамках соглашений в предшествующих годах;</w:t>
      </w:r>
    </w:p>
    <w:p w14:paraId="765A0000">
      <w:pPr>
        <w:pStyle w:val="Style_2"/>
        <w:spacing w:before="200"/>
        <w:ind w:firstLine="540" w:left="0"/>
        <w:jc w:val="both"/>
      </w:pPr>
      <w:r>
        <w:t>0 - при создании и (или) развитии новых объектов капитального строительства.</w:t>
      </w:r>
    </w:p>
    <w:p w14:paraId="775A0000">
      <w:pPr>
        <w:pStyle w:val="Style_2"/>
        <w:spacing w:before="200"/>
        <w:ind w:firstLine="540" w:left="0"/>
        <w:jc w:val="both"/>
      </w:pPr>
      <w:r>
        <w:t xml:space="preserve">29(1).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абзаце шестом подпункта "б" пункта 3</w:t>
      </w:r>
      <w:r>
        <w:rPr>
          <w:color w:val="0000FF"/>
        </w:rPr>
        <w:fldChar w:fldCharType="end"/>
      </w:r>
      <w:r>
        <w:t xml:space="preserve"> настоящих Правил (С</w:t>
      </w:r>
      <w:r>
        <w:rPr>
          <w:vertAlign w:val="subscript"/>
        </w:rPr>
        <w:t>7ni</w:t>
      </w:r>
      <w:r>
        <w:t>), определяется по формуле:</w:t>
      </w:r>
    </w:p>
    <w:p w14:paraId="785A0000">
      <w:pPr>
        <w:pStyle w:val="Style_2"/>
        <w:ind w:firstLine="0" w:left="0"/>
        <w:jc w:val="both"/>
      </w:pPr>
    </w:p>
    <w:p w14:paraId="795A0000">
      <w:pPr>
        <w:pStyle w:val="Style_2"/>
        <w:ind w:firstLine="0" w:left="0"/>
        <w:jc w:val="center"/>
      </w:pPr>
      <w:r>
        <w:drawing>
          <wp:inline>
            <wp:extent cx="1653540" cy="441960"/>
            <wp:docPr hidden="false" id="116" name="Picture 116"/>
            <a:graphic>
              <a:graphicData uri="http://schemas.openxmlformats.org/drawingml/2006/picture">
                <pic:pic>
                  <pic:nvPicPr>
                    <pic:cNvPr hidden="false" id="115" name="Picture 115"/>
                    <pic:cNvPicPr preferRelativeResize="true"/>
                  </pic:nvPicPr>
                  <pic:blipFill>
                    <a:blip r:embed="rId84"/>
                    <a:srcRect b="0" l="0" r="0" t="0"/>
                    <a:stretch/>
                  </pic:blipFill>
                  <pic:spPr>
                    <a:xfrm flipH="false" flipV="false" rot="0">
                      <a:ext cx="1653540" cy="441960"/>
                    </a:xfrm>
                    <a:prstGeom prst="rect"/>
                  </pic:spPr>
                </pic:pic>
              </a:graphicData>
            </a:graphic>
          </wp:inline>
        </w:drawing>
      </w:r>
    </w:p>
    <w:p w14:paraId="7A5A0000">
      <w:pPr>
        <w:pStyle w:val="Style_2"/>
        <w:ind w:firstLine="0" w:left="0"/>
        <w:jc w:val="both"/>
      </w:pPr>
    </w:p>
    <w:p w14:paraId="7B5A0000">
      <w:pPr>
        <w:pStyle w:val="Style_2"/>
        <w:ind w:firstLine="540" w:left="0"/>
        <w:jc w:val="both"/>
      </w:pPr>
      <w:r>
        <w:t>где W</w:t>
      </w:r>
      <w:r>
        <w:rPr>
          <w:vertAlign w:val="subscript"/>
        </w:rPr>
        <w:t>7ni</w:t>
      </w:r>
      <w:r>
        <w:t xml:space="preserve"> - количественная оценка затрат бюджетных средств субъекта Российской Федерации, имеющего низкий уровень социально-экономического развития, в очередном финансовом году по направлению, указанному в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абзаце шестом подпункта "б" пункта 3</w:t>
      </w:r>
      <w:r>
        <w:rPr>
          <w:color w:val="0000FF"/>
        </w:rPr>
        <w:fldChar w:fldCharType="end"/>
      </w:r>
      <w:r>
        <w:t xml:space="preserve"> настоящих Правил.</w:t>
      </w:r>
    </w:p>
    <w:p w14:paraId="7C5A0000">
      <w:pPr>
        <w:pStyle w:val="Style_2"/>
        <w:ind w:firstLine="0" w:left="0"/>
        <w:jc w:val="both"/>
      </w:pPr>
      <w:r>
        <w:t xml:space="preserve">(п. 29(1) введен </w:t>
      </w:r>
      <w:r>
        <w:rPr>
          <w:color w:val="0000FF"/>
        </w:rPr>
        <w:fldChar w:fldCharType="begin"/>
      </w:r>
      <w:r>
        <w:rPr>
          <w:color w:val="0000FF"/>
        </w:rPr>
        <w:instrText>HYPERLINK "consultantplus://offline/ref=499953F76DFD985919D484658716534ED8E90C4A324ED3FFCB4C50622F67EA0702696204070B44DFF67CFA0474B18284BFD7EBE23051FCD5E7sCH"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7D5A0000">
      <w:pPr>
        <w:pStyle w:val="Style_2"/>
        <w:spacing w:before="200"/>
        <w:ind w:firstLine="540" w:left="0"/>
        <w:jc w:val="both"/>
      </w:pPr>
      <w:r>
        <w:t xml:space="preserve">30.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"Par22620" \o "реализация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instrText>
      </w:r>
      <w:r>
        <w:rPr>
          <w:color w:val="0000FF"/>
        </w:rPr>
        <w:fldChar w:fldCharType="separate"/>
      </w:r>
      <w:r>
        <w:rPr>
          <w:color w:val="0000FF"/>
        </w:rPr>
        <w:t>абзаце втором подпункта "в" пункта 3</w:t>
      </w:r>
      <w:r>
        <w:rPr>
          <w:color w:val="0000FF"/>
        </w:rPr>
        <w:fldChar w:fldCharType="end"/>
      </w:r>
      <w:r>
        <w:t xml:space="preserve"> настоящих Правил (С</w:t>
      </w:r>
      <w:r>
        <w:rPr>
          <w:vertAlign w:val="subscript"/>
        </w:rPr>
        <w:t>8i</w:t>
      </w:r>
      <w:r>
        <w:t>), определяется по формуле:</w:t>
      </w:r>
    </w:p>
    <w:p w14:paraId="7E5A0000">
      <w:pPr>
        <w:pStyle w:val="Style_2"/>
        <w:ind w:firstLine="0" w:left="0"/>
        <w:jc w:val="both"/>
      </w:pPr>
    </w:p>
    <w:p w14:paraId="7F5A0000">
      <w:pPr>
        <w:pStyle w:val="Style_2"/>
        <w:ind w:firstLine="0" w:left="0"/>
        <w:jc w:val="center"/>
      </w:pPr>
      <w:r>
        <w:drawing>
          <wp:inline>
            <wp:extent cx="2682240" cy="441960"/>
            <wp:docPr hidden="false" id="118" name="Picture 118"/>
            <a:graphic>
              <a:graphicData uri="http://schemas.openxmlformats.org/drawingml/2006/picture">
                <pic:pic>
                  <pic:nvPicPr>
                    <pic:cNvPr hidden="false" id="117" name="Picture 117"/>
                    <pic:cNvPicPr preferRelativeResize="true"/>
                  </pic:nvPicPr>
                  <pic:blipFill>
                    <a:blip r:embed="rId85"/>
                    <a:srcRect b="0" l="0" r="0" t="0"/>
                    <a:stretch/>
                  </pic:blipFill>
                  <pic:spPr>
                    <a:xfrm flipH="false" flipV="false" rot="0">
                      <a:ext cx="2682240" cy="441960"/>
                    </a:xfrm>
                    <a:prstGeom prst="rect"/>
                  </pic:spPr>
                </pic:pic>
              </a:graphicData>
            </a:graphic>
          </wp:inline>
        </w:drawing>
      </w:r>
    </w:p>
    <w:p w14:paraId="805A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"consultantplus://offline/ref=499953F76DFD985919D484658716534ED8E90C4A324ED3FFCB4C50622F67EA0702696204070B44DFFA7CFA0474B18284BFD7EBE23051FCD5E7sCH"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815A0000">
      <w:pPr>
        <w:pStyle w:val="Style_2"/>
        <w:ind w:firstLine="0" w:left="0"/>
        <w:jc w:val="both"/>
      </w:pPr>
    </w:p>
    <w:p w14:paraId="825A0000">
      <w:pPr>
        <w:pStyle w:val="Style_2"/>
        <w:ind w:firstLine="540" w:left="0"/>
        <w:jc w:val="both"/>
      </w:pPr>
      <w:r>
        <w:t>где:</w:t>
      </w:r>
    </w:p>
    <w:p w14:paraId="835A0000">
      <w:pPr>
        <w:pStyle w:val="Style_2"/>
        <w:spacing w:before="200"/>
        <w:ind w:firstLine="540" w:left="0"/>
        <w:jc w:val="both"/>
      </w:pPr>
      <w:r>
        <w:t>К</w:t>
      </w:r>
      <w:r>
        <w:rPr>
          <w:vertAlign w:val="subscript"/>
        </w:rPr>
        <w:t>чнi</w:t>
      </w:r>
      <w:r>
        <w:t xml:space="preserve"> - доля населения старше 14 лет, не занятого в сфере малого и среднего предпринимательства, в i-м субъекте Российской Федерации в общей численности населения, не занятого в сфере малого и среднего предпринимательства в Российской Федерации;</w:t>
      </w:r>
    </w:p>
    <w:p w14:paraId="845A0000">
      <w:pPr>
        <w:pStyle w:val="Style_2"/>
        <w:spacing w:before="200"/>
        <w:ind w:firstLine="540" w:left="0"/>
        <w:jc w:val="both"/>
      </w:pPr>
      <w:r>
        <w:t>К</w:t>
      </w:r>
      <w:r>
        <w:rPr>
          <w:vertAlign w:val="subscript"/>
        </w:rPr>
        <w:t>плi</w:t>
      </w:r>
      <w:r>
        <w:t xml:space="preserve"> - коэффициент, характеризующий плотность населения в i-м субъекте Российской Федерации, равный:</w:t>
      </w:r>
    </w:p>
    <w:p w14:paraId="855A0000">
      <w:pPr>
        <w:pStyle w:val="Style_2"/>
        <w:spacing w:before="200"/>
        <w:ind w:firstLine="540" w:left="0"/>
        <w:jc w:val="both"/>
      </w:pPr>
      <w:r>
        <w:t>1 - если плотность населения от 7,5 человека на 1 кв. километр до 46,98 человека на 1 кв. километр (без учета гг. Москвы и Санкт-Петербурга);</w:t>
      </w:r>
    </w:p>
    <w:p w14:paraId="865A0000">
      <w:pPr>
        <w:pStyle w:val="Style_2"/>
        <w:spacing w:before="200"/>
        <w:ind w:firstLine="540" w:left="0"/>
        <w:jc w:val="both"/>
      </w:pPr>
      <w:r>
        <w:t>0,9 - если плотность населения выше средней плотности населения в регионах, в которых плотность населения выше среднероссийского уровня (без учета гг. Москвы и Санкт-Петербурга);</w:t>
      </w:r>
    </w:p>
    <w:p w14:paraId="875A0000">
      <w:pPr>
        <w:pStyle w:val="Style_2"/>
        <w:spacing w:before="200"/>
        <w:ind w:firstLine="540" w:left="0"/>
        <w:jc w:val="both"/>
      </w:pPr>
      <w:r>
        <w:t>К</w:t>
      </w:r>
      <w:r>
        <w:rPr>
          <w:vertAlign w:val="subscript"/>
        </w:rPr>
        <w:t>мигi</w:t>
      </w:r>
      <w:r>
        <w:t xml:space="preserve"> - коэффициент миграционного прироста (убыли) населения i-го субъекта Российской Федерации, равный:</w:t>
      </w:r>
    </w:p>
    <w:p w14:paraId="885A0000">
      <w:pPr>
        <w:pStyle w:val="Style_2"/>
        <w:spacing w:before="200"/>
        <w:ind w:firstLine="540" w:left="0"/>
        <w:jc w:val="both"/>
      </w:pPr>
      <w:r>
        <w:t>1 - если прирост (убыль) населения в i-м субъекте Российской Федерации не превышает среднероссийское значение;</w:t>
      </w:r>
    </w:p>
    <w:p w14:paraId="895A0000">
      <w:pPr>
        <w:pStyle w:val="Style_2"/>
        <w:spacing w:before="200"/>
        <w:ind w:firstLine="540" w:left="0"/>
        <w:jc w:val="both"/>
      </w:pPr>
      <w:r>
        <w:t>1,1 - если прирост (убыль) населения в i-м субъекте Российской Федерации превышает среднероссийское значение.</w:t>
      </w:r>
    </w:p>
    <w:p w14:paraId="8A5A0000">
      <w:pPr>
        <w:pStyle w:val="Style_2"/>
        <w:spacing w:before="200"/>
        <w:ind w:firstLine="540" w:left="0"/>
        <w:jc w:val="both"/>
      </w:pPr>
      <w:bookmarkStart w:id="50" w:name="Par23055"/>
      <w:bookmarkEnd w:id="50"/>
      <w:r>
        <w:t xml:space="preserve">30(1).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"Par22620" \o "реализация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instrText>
      </w:r>
      <w:r>
        <w:rPr>
          <w:color w:val="0000FF"/>
        </w:rPr>
        <w:fldChar w:fldCharType="separate"/>
      </w:r>
      <w:r>
        <w:rPr>
          <w:color w:val="0000FF"/>
        </w:rPr>
        <w:t>абзаце втором подпункта "в" пункта 3</w:t>
      </w:r>
      <w:r>
        <w:rPr>
          <w:color w:val="0000FF"/>
        </w:rPr>
        <w:fldChar w:fldCharType="end"/>
      </w:r>
      <w:r>
        <w:t xml:space="preserve"> настоящих Правил (С</w:t>
      </w:r>
      <w:r>
        <w:rPr>
          <w:vertAlign w:val="subscript"/>
        </w:rPr>
        <w:t>8ni</w:t>
      </w:r>
      <w:r>
        <w:t>), определяется по формуле:</w:t>
      </w:r>
    </w:p>
    <w:p w14:paraId="8B5A0000">
      <w:pPr>
        <w:pStyle w:val="Style_2"/>
        <w:ind w:firstLine="0" w:left="0"/>
        <w:jc w:val="both"/>
      </w:pPr>
    </w:p>
    <w:p w14:paraId="8C5A0000">
      <w:pPr>
        <w:pStyle w:val="Style_2"/>
        <w:ind w:firstLine="0" w:left="0"/>
        <w:jc w:val="center"/>
      </w:pPr>
      <w:r>
        <w:drawing>
          <wp:inline>
            <wp:extent cx="1653540" cy="441960"/>
            <wp:docPr hidden="false" id="120" name="Picture 120"/>
            <a:graphic>
              <a:graphicData uri="http://schemas.openxmlformats.org/drawingml/2006/picture">
                <pic:pic>
                  <pic:nvPicPr>
                    <pic:cNvPr hidden="false" id="119" name="Picture 119"/>
                    <pic:cNvPicPr preferRelativeResize="true"/>
                  </pic:nvPicPr>
                  <pic:blipFill>
                    <a:blip r:embed="rId86"/>
                    <a:srcRect b="0" l="0" r="0" t="0"/>
                    <a:stretch/>
                  </pic:blipFill>
                  <pic:spPr>
                    <a:xfrm flipH="false" flipV="false" rot="0">
                      <a:ext cx="1653540" cy="441960"/>
                    </a:xfrm>
                    <a:prstGeom prst="rect"/>
                  </pic:spPr>
                </pic:pic>
              </a:graphicData>
            </a:graphic>
          </wp:inline>
        </w:drawing>
      </w:r>
    </w:p>
    <w:p w14:paraId="8D5A0000">
      <w:pPr>
        <w:pStyle w:val="Style_2"/>
        <w:ind w:firstLine="0" w:left="0"/>
        <w:jc w:val="both"/>
      </w:pPr>
    </w:p>
    <w:p w14:paraId="8E5A0000">
      <w:pPr>
        <w:pStyle w:val="Style_2"/>
        <w:ind w:firstLine="540" w:left="0"/>
        <w:jc w:val="both"/>
      </w:pPr>
      <w:r>
        <w:t>где W</w:t>
      </w:r>
      <w:r>
        <w:rPr>
          <w:vertAlign w:val="subscript"/>
        </w:rPr>
        <w:t>8ni</w:t>
      </w:r>
      <w:r>
        <w:t xml:space="preserve"> - количественная оценка затрат бюджетных средств субъекта Российской Федерации, имеющего низкий уровень социально-экономического развития, в очередном финансовом году по направлению, указанному в </w:t>
      </w:r>
      <w:r>
        <w:rPr>
          <w:color w:val="0000FF"/>
        </w:rPr>
        <w:fldChar w:fldCharType="begin"/>
      </w:r>
      <w:r>
        <w:rPr>
          <w:color w:val="0000FF"/>
        </w:rPr>
        <w:instrText>HYPERLINK \l "Par22620" \o "реализация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instrText>
      </w:r>
      <w:r>
        <w:rPr>
          <w:color w:val="0000FF"/>
        </w:rPr>
        <w:fldChar w:fldCharType="separate"/>
      </w:r>
      <w:r>
        <w:rPr>
          <w:color w:val="0000FF"/>
        </w:rPr>
        <w:t>абзаце втором подпункта "в" пункта 3</w:t>
      </w:r>
      <w:r>
        <w:rPr>
          <w:color w:val="0000FF"/>
        </w:rPr>
        <w:fldChar w:fldCharType="end"/>
      </w:r>
      <w:r>
        <w:t xml:space="preserve"> настоящих Правил.</w:t>
      </w:r>
    </w:p>
    <w:p w14:paraId="8F5A0000">
      <w:pPr>
        <w:pStyle w:val="Style_2"/>
        <w:ind w:firstLine="0" w:left="0"/>
        <w:jc w:val="both"/>
      </w:pPr>
      <w:r>
        <w:t xml:space="preserve">(п. 30(1) введен </w:t>
      </w:r>
      <w:r>
        <w:rPr>
          <w:color w:val="0000FF"/>
        </w:rPr>
        <w:fldChar w:fldCharType="begin"/>
      </w:r>
      <w:r>
        <w:rPr>
          <w:color w:val="0000FF"/>
        </w:rPr>
        <w:instrText>HYPERLINK "consultantplus://offline/ref=499953F76DFD985919D484658716534ED8E90C4A324ED3FFCB4C50622F67EA0702696204070B45D6F27CFA0474B18284BFD7EBE23051FCD5E7sCH"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w:t>
      </w:r>
    </w:p>
    <w:p w14:paraId="905A0000">
      <w:pPr>
        <w:pStyle w:val="Style_2"/>
        <w:spacing w:before="200"/>
        <w:ind w:firstLine="540" w:left="0"/>
        <w:jc w:val="both"/>
      </w:pPr>
      <w:r>
        <w:t>31. Извещение о приеме документов субъектов Российской Федерации, бюджетам которых предоставляются субсидии, размещается на официальном сайте Министерства экономического развития Российской Федерации в информационно-телекоммуникационной сети "Интернет" (далее - извещение о приеме документов) и содержит:</w:t>
      </w:r>
    </w:p>
    <w:p w14:paraId="915A0000">
      <w:pPr>
        <w:pStyle w:val="Style_2"/>
        <w:spacing w:before="200"/>
        <w:ind w:firstLine="540" w:left="0"/>
        <w:jc w:val="both"/>
      </w:pPr>
      <w:r>
        <w:t>а) наименование и адрес Министерства экономического развития Российской Федерации;</w:t>
      </w:r>
    </w:p>
    <w:p w14:paraId="925A0000">
      <w:pPr>
        <w:pStyle w:val="Style_2"/>
        <w:spacing w:before="200"/>
        <w:ind w:firstLine="540" w:left="0"/>
        <w:jc w:val="both"/>
      </w:pPr>
      <w:r>
        <w:t>б) адрес, дату, время начала и окончания приема документов субъектов Российской Федерации;</w:t>
      </w:r>
    </w:p>
    <w:p w14:paraId="935A0000">
      <w:pPr>
        <w:pStyle w:val="Style_2"/>
        <w:spacing w:before="200"/>
        <w:ind w:firstLine="540" w:left="0"/>
        <w:jc w:val="both"/>
      </w:pPr>
      <w:r>
        <w:t>в) контактную информацию Министерства экономического развития Российской Федерации (телефоны, адреса электронной почты).</w:t>
      </w:r>
    </w:p>
    <w:p w14:paraId="945A0000">
      <w:pPr>
        <w:pStyle w:val="Style_2"/>
        <w:spacing w:before="200"/>
        <w:ind w:firstLine="540" w:left="0"/>
        <w:jc w:val="both"/>
      </w:pPr>
      <w:r>
        <w:t>31(1). В целях предоставления субсидии на оказание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извещение о приеме документов не размещается.</w:t>
      </w:r>
    </w:p>
    <w:p w14:paraId="955A0000">
      <w:pPr>
        <w:pStyle w:val="Style_2"/>
        <w:ind w:firstLine="0" w:left="0"/>
        <w:jc w:val="both"/>
      </w:pPr>
      <w:r>
        <w:t xml:space="preserve">(п. 31(1) введен </w:t>
      </w:r>
      <w:r>
        <w:rPr>
          <w:color w:val="0000FF"/>
        </w:rPr>
        <w:fldChar w:fldCharType="begin"/>
      </w:r>
      <w:r>
        <w:rPr>
          <w:color w:val="0000FF"/>
        </w:rPr>
        <w:instrText>HYPERLINK "consultantplus://offline/ref=499953F76DFD985919D484658716534ED8EF0B483345D3FFCB4C50622F67EA0702696204070B44D5F67CFA0474B18284BFD7EBE23051FCD5E7sCH"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965A0000">
      <w:pPr>
        <w:pStyle w:val="Style_2"/>
        <w:spacing w:before="200"/>
        <w:ind w:firstLine="540" w:left="0"/>
        <w:jc w:val="both"/>
      </w:pPr>
      <w:bookmarkStart w:id="51" w:name="Par23067"/>
      <w:bookmarkEnd w:id="51"/>
      <w:r>
        <w:t>32. Для получения субсидии субъект Российской Федерации представляет в Министерство экономического развития Российской Федерации следующие документы, действительные в течение текущего финансового года:</w:t>
      </w:r>
    </w:p>
    <w:p w14:paraId="975A0000">
      <w:pPr>
        <w:pStyle w:val="Style_2"/>
        <w:spacing w:before="200"/>
        <w:ind w:firstLine="540" w:left="0"/>
        <w:jc w:val="both"/>
      </w:pPr>
      <w:bookmarkStart w:id="52" w:name="Par23068"/>
      <w:bookmarkEnd w:id="52"/>
      <w:r>
        <w:t xml:space="preserve">а) заявка (в целях получения субсидии по направлению, указанному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абзацах пятом</w:t>
      </w:r>
      <w:r>
        <w:rPr>
          <w:color w:val="0000FF"/>
        </w:rPr>
        <w:fldChar w:fldCharType="end"/>
      </w:r>
      <w:r>
        <w:t xml:space="preserve"> и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шестом подпункта "б" пункта 3</w:t>
      </w:r>
      <w:r>
        <w:rPr>
          <w:color w:val="0000FF"/>
        </w:rPr>
        <w:fldChar w:fldCharType="end"/>
      </w:r>
      <w:r>
        <w:t xml:space="preserve"> настоящих Правил, субъект Российской Федерации представляет обязательство о вводе в эксплуатацию объекта капитального строительства в соответствии со сроком, установленным графиком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и (или) приобретению объектов недвижимого имущества, а также предварительную заявку на получение субсидии по форме, предусмотренной </w:t>
      </w:r>
      <w:r>
        <w:rPr>
          <w:color w:val="0000FF"/>
        </w:rPr>
        <w:fldChar w:fldCharType="begin"/>
      </w:r>
      <w:r>
        <w:rPr>
          <w:color w:val="0000FF"/>
        </w:rPr>
        <w:instrText>HYPERLINK \l "Par23244" \o "                                  ЗАЯВКА"</w:instrText>
      </w:r>
      <w:r>
        <w:rPr>
          <w:color w:val="0000FF"/>
        </w:rPr>
        <w:fldChar w:fldCharType="separate"/>
      </w:r>
      <w:r>
        <w:rPr>
          <w:color w:val="0000FF"/>
        </w:rPr>
        <w:t>приложением</w:t>
      </w:r>
      <w:r>
        <w:rPr>
          <w:color w:val="0000FF"/>
        </w:rPr>
        <w:fldChar w:fldCharType="end"/>
      </w:r>
      <w:r>
        <w:t xml:space="preserve"> к настоящим Правилам, в сроки, установленные Министерством экономического развития Российской Федерации);</w:t>
      </w:r>
    </w:p>
    <w:p w14:paraId="985A0000">
      <w:pPr>
        <w:pStyle w:val="Style_2"/>
        <w:spacing w:before="200"/>
        <w:ind w:firstLine="540" w:left="0"/>
        <w:jc w:val="both"/>
      </w:pPr>
      <w:r>
        <w:t>б) документ об определении органа исполнительной власти субъекта Российской Федерации, уполномоченного высшим исполнительным органом государственной власти субъекта Российской Федерации на взаимодействие с Министерством экономического развития Российской Федерации по реализации мероприятий государственной поддержки малого и среднего предпринимательства (далее - уполномоченный орган);</w:t>
      </w:r>
    </w:p>
    <w:p w14:paraId="995A0000">
      <w:pPr>
        <w:pStyle w:val="Style_2"/>
        <w:spacing w:before="200"/>
        <w:ind w:firstLine="540" w:left="0"/>
        <w:jc w:val="both"/>
      </w:pPr>
      <w:r>
        <w:t>в) документ о наделении юридического лица функциями единого органа управления организациями инфраструктуры поддержки субъектов малого и среднего предпринимательства;</w:t>
      </w:r>
    </w:p>
    <w:p w14:paraId="9A5A0000">
      <w:pPr>
        <w:pStyle w:val="Style_2"/>
        <w:spacing w:before="200"/>
        <w:ind w:firstLine="540" w:left="0"/>
        <w:jc w:val="both"/>
      </w:pPr>
      <w:r>
        <w:t>г) выписка из государственной программы (подпрограммы) субъекта Российской Федерации, в которой региональный проект, соответствующий федеральному проекту, обособлен в виде отдельного структурного элемента, а также из муниципальной программы (подпрограммы), если оказание финансовой поддержки ее реализации предусмотрено государственной программой (подпрограммой) субъекта Российской Федерации;</w:t>
      </w:r>
    </w:p>
    <w:p w14:paraId="9B5A0000">
      <w:pPr>
        <w:pStyle w:val="Style_2"/>
        <w:spacing w:before="200"/>
        <w:ind w:firstLine="540" w:left="0"/>
        <w:jc w:val="both"/>
      </w:pPr>
      <w:r>
        <w:t>д) выписка из закона о бюджете субъекта Российской Федерации на текущий финансовый год и плановый период (сводной бюджетной росписи бюджета субъекта Российской Федерации), подтверждающая наличие в бюджете субъекта Российской Федерации бюджетных ассигнований на исполнение расходных обязательств субъекта Российской Федерации, в целях софинансирования которых предоставляется субсидия;</w:t>
      </w:r>
    </w:p>
    <w:p w14:paraId="9C5A0000">
      <w:pPr>
        <w:pStyle w:val="Style_2"/>
        <w:spacing w:before="200"/>
        <w:ind w:firstLine="540" w:left="0"/>
        <w:jc w:val="both"/>
      </w:pPr>
      <w:r>
        <w:t xml:space="preserve">е) иные документы, предусмотренные </w:t>
      </w:r>
      <w:r>
        <w:rPr>
          <w:color w:val="0000FF"/>
        </w:rPr>
        <w:fldChar w:fldCharType="begin"/>
      </w:r>
      <w:r>
        <w:rPr>
          <w:color w:val="0000FF"/>
        </w:rPr>
        <w:instrText>HYPERLINK \l "Par23170" \o "59. Направление, указанное в абзаце пятом подпункта "б" пункта 3 настоящих Правил, включает в себя реализацию следующих мероприятий (проектов):"</w:instrText>
      </w:r>
      <w:r>
        <w:rPr>
          <w:color w:val="0000FF"/>
        </w:rPr>
        <w:fldChar w:fldCharType="separate"/>
      </w:r>
      <w:r>
        <w:rPr>
          <w:color w:val="0000FF"/>
        </w:rPr>
        <w:t>пунктами 59</w:t>
      </w:r>
      <w:r>
        <w:rPr>
          <w:color w:val="0000FF"/>
        </w:rPr>
        <w:fldChar w:fldCharType="end"/>
      </w:r>
      <w:r>
        <w:t xml:space="preserve"> и </w:t>
      </w:r>
      <w:r>
        <w:rPr>
          <w:color w:val="0000FF"/>
        </w:rPr>
        <w:fldChar w:fldCharType="begin"/>
      </w:r>
      <w:r>
        <w:rPr>
          <w:color w:val="0000FF"/>
        </w:rPr>
        <w:instrText>HYPERLINK \l "Par23198" \o "64. Для получения субсидии, предоставляемой в целях софинансирования расходных обязательств субъекта Российской Федерации по направлению, указанному в абзаце шестом подпункта "б" пункта 3 настоящих Правил, субъекту Российской Федерации необходимо представить в Министерство экономического развития Российской Федерации следующие документы:"</w:instrText>
      </w:r>
      <w:r>
        <w:rPr>
          <w:color w:val="0000FF"/>
        </w:rPr>
        <w:fldChar w:fldCharType="separate"/>
      </w:r>
      <w:r>
        <w:rPr>
          <w:color w:val="0000FF"/>
        </w:rPr>
        <w:t>64</w:t>
      </w:r>
      <w:r>
        <w:rPr>
          <w:color w:val="0000FF"/>
        </w:rPr>
        <w:fldChar w:fldCharType="end"/>
      </w:r>
      <w:r>
        <w:t xml:space="preserve"> настоящих Правил.</w:t>
      </w:r>
    </w:p>
    <w:p w14:paraId="9D5A0000">
      <w:pPr>
        <w:pStyle w:val="Style_2"/>
        <w:spacing w:before="200"/>
        <w:ind w:firstLine="540" w:left="0"/>
        <w:jc w:val="both"/>
      </w:pPr>
      <w:r>
        <w:t>32(1). Для получения субсидии в целях оказания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субъект Российской Федерации представляет в Министерство экономического развития Российской Федерации заявку.</w:t>
      </w:r>
    </w:p>
    <w:p w14:paraId="9E5A0000">
      <w:pPr>
        <w:pStyle w:val="Style_2"/>
        <w:ind w:firstLine="0" w:left="0"/>
        <w:jc w:val="both"/>
      </w:pPr>
      <w:r>
        <w:t xml:space="preserve">(п. 32(1) введен </w:t>
      </w:r>
      <w:r>
        <w:rPr>
          <w:color w:val="0000FF"/>
        </w:rPr>
        <w:fldChar w:fldCharType="begin"/>
      </w:r>
      <w:r>
        <w:rPr>
          <w:color w:val="0000FF"/>
        </w:rPr>
        <w:instrText>HYPERLINK "consultantplus://offline/ref=499953F76DFD985919D484658716534ED8EF0B483345D3FFCB4C50622F67EA0702696204070B44D5F47CFA0474B18284BFD7EBE23051FCD5E7sCH"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9F5A0000">
      <w:pPr>
        <w:pStyle w:val="Style_2"/>
        <w:spacing w:before="200"/>
        <w:ind w:firstLine="540" w:left="0"/>
        <w:jc w:val="both"/>
      </w:pPr>
      <w:r>
        <w:t xml:space="preserve">33. Документы, указанные в </w:t>
      </w:r>
      <w:r>
        <w:rPr>
          <w:color w:val="0000FF"/>
        </w:rPr>
        <w:fldChar w:fldCharType="begin"/>
      </w:r>
      <w:r>
        <w:rPr>
          <w:color w:val="0000FF"/>
        </w:rPr>
        <w:instrText>HYPERLINK \l "Par23068" \o "а) заявка (в целях получения субсидии по направлению, указанному в абзацах пятом и шестом подпункта "б" пункта 3 настоящих Правил, субъект Российской Федерации представляет обязательство о вводе в эксплуатацию объекта капитального строительства в соответствии со сроком, установленным графиком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и (или) приобретению объектов нед..."</w:instrText>
      </w:r>
      <w:r>
        <w:rPr>
          <w:color w:val="0000FF"/>
        </w:rPr>
        <w:fldChar w:fldCharType="separate"/>
      </w:r>
      <w:r>
        <w:rPr>
          <w:color w:val="0000FF"/>
        </w:rPr>
        <w:t>подпункте "а" пункта 32</w:t>
      </w:r>
      <w:r>
        <w:rPr>
          <w:color w:val="0000FF"/>
        </w:rPr>
        <w:fldChar w:fldCharType="end"/>
      </w:r>
      <w:r>
        <w:t xml:space="preserve"> настоящих Правил, заполняются уполномоченным органом в бумажном и электронном виде с применением распределенной автоматизированной информационной системы управления государственной поддержкой малого и среднего предпринимательства.</w:t>
      </w:r>
    </w:p>
    <w:p w14:paraId="A05A0000">
      <w:pPr>
        <w:pStyle w:val="Style_2"/>
        <w:spacing w:before="200"/>
        <w:ind w:firstLine="540" w:left="0"/>
        <w:jc w:val="both"/>
      </w:pPr>
      <w:r>
        <w:t xml:space="preserve">34. Документы, указанные в </w:t>
      </w:r>
      <w:r>
        <w:rPr>
          <w:color w:val="0000FF"/>
        </w:rPr>
        <w:fldChar w:fldCharType="begin"/>
      </w:r>
      <w:r>
        <w:rPr>
          <w:color w:val="0000FF"/>
        </w:rPr>
        <w:instrText>HYPERLINK \l "Par23067" \o "32. Для получения субсидии субъект Российской Федерации представляет в Министерство экономического развития Российской Федерации следующие документы, действительные в течение текущего финансового года:"</w:instrText>
      </w:r>
      <w:r>
        <w:rPr>
          <w:color w:val="0000FF"/>
        </w:rPr>
        <w:fldChar w:fldCharType="separate"/>
      </w:r>
      <w:r>
        <w:rPr>
          <w:color w:val="0000FF"/>
        </w:rPr>
        <w:t>пункте 32</w:t>
      </w:r>
      <w:r>
        <w:rPr>
          <w:color w:val="0000FF"/>
        </w:rPr>
        <w:fldChar w:fldCharType="end"/>
      </w:r>
      <w:r>
        <w:t xml:space="preserve"> настоящих Правил, представляются субъектами Российской Федерации в сроки, указанные в извещении о приеме документов.</w:t>
      </w:r>
    </w:p>
    <w:p w14:paraId="A15A0000">
      <w:pPr>
        <w:pStyle w:val="Style_2"/>
        <w:spacing w:before="200"/>
        <w:ind w:firstLine="540" w:left="0"/>
        <w:jc w:val="both"/>
      </w:pPr>
      <w:r>
        <w:t xml:space="preserve">35. Распределение субсидий осуществляется между субъектами Российской Федерации, соответствующими условиям и критериям отбора субъектов Российской Федерации для предоставления субсидии, указанным в </w:t>
      </w:r>
      <w:r>
        <w:rPr>
          <w:color w:val="0000FF"/>
        </w:rPr>
        <w:fldChar w:fldCharType="begin"/>
      </w:r>
      <w:r>
        <w:rPr>
          <w:color w:val="0000FF"/>
        </w:rPr>
        <w:instrText>HYPERLINK \l "Par22666" \o "9. Субсидии предоставляются при соблюдении субъектами Российской Федерации следующих условий:"</w:instrText>
      </w:r>
      <w:r>
        <w:rPr>
          <w:color w:val="0000FF"/>
        </w:rPr>
        <w:fldChar w:fldCharType="separate"/>
      </w:r>
      <w:r>
        <w:rPr>
          <w:color w:val="0000FF"/>
        </w:rPr>
        <w:t>пунктах 9</w:t>
      </w:r>
      <w:r>
        <w:rPr>
          <w:color w:val="0000FF"/>
        </w:rPr>
        <w:fldChar w:fldCharType="end"/>
      </w:r>
      <w:r>
        <w:t xml:space="preserve"> и </w:t>
      </w:r>
      <w:r>
        <w:rPr>
          <w:color w:val="0000FF"/>
        </w:rPr>
        <w:fldChar w:fldCharType="begin"/>
      </w:r>
      <w:r>
        <w:rPr>
          <w:color w:val="0000FF"/>
        </w:rPr>
        <w:instrText>HYPERLINK \l "Par22670" \o "10. Критериями отбора субъектов Российской Федерации для предоставления субсидии является соответствие направлений, указанных в заявке субъекта Российской Федерации на получение субсидии, предусмотренной приложением к настоящим Правилам (далее - заявка), направлениям, указанным в пункте 3 настоящих Правил, а также наличие юридического лица, наделенного функциями единого органа управления организациями, образующими инфраструктуру поддержки субъектов малого и среднего предпринимательства (далее - организац..."</w:instrText>
      </w:r>
      <w:r>
        <w:rPr>
          <w:color w:val="0000FF"/>
        </w:rPr>
        <w:fldChar w:fldCharType="separate"/>
      </w:r>
      <w:r>
        <w:rPr>
          <w:color w:val="0000FF"/>
        </w:rPr>
        <w:t>10</w:t>
      </w:r>
      <w:r>
        <w:rPr>
          <w:color w:val="0000FF"/>
        </w:rPr>
        <w:fldChar w:fldCharType="end"/>
      </w:r>
      <w:r>
        <w:t xml:space="preserve"> настоящих Правил, в соответствии с бюджетным законодательством Российской Федерации.</w:t>
      </w:r>
    </w:p>
    <w:p w14:paraId="A25A0000">
      <w:pPr>
        <w:pStyle w:val="Style_2"/>
        <w:spacing w:before="200"/>
        <w:ind w:firstLine="540" w:left="0"/>
        <w:jc w:val="both"/>
      </w:pPr>
      <w:r>
        <w:t xml:space="preserve">Расчет распределения субсидий между субъектами Российской Федерации на плановый период осуществляется на основании значений показателей и данных, используемых при расчете субсидии на очередной финансовый год в соответствии с </w:t>
      </w:r>
      <w:r>
        <w:rPr>
          <w:color w:val="0000FF"/>
        </w:rPr>
        <w:fldChar w:fldCharType="begin"/>
      </w:r>
      <w:r>
        <w:rPr>
          <w:color w:val="0000FF"/>
        </w:rPr>
        <w:instrText>HYPERLINK \l "Par22715" \o "13. Расчетный размер субсидии, предоставляемой бюджету i-го субъекта Российской Федерации в очередном финансовом году в целях софинансирования расходных обязательств субъекта Российской Федерации по направлению, указанному в абзаце втором подпункта "а" пункта 3 настоящих Правил (С1i), определяется по формуле:"</w:instrText>
      </w:r>
      <w:r>
        <w:rPr>
          <w:color w:val="0000FF"/>
        </w:rPr>
        <w:fldChar w:fldCharType="separate"/>
      </w:r>
      <w:r>
        <w:rPr>
          <w:color w:val="0000FF"/>
        </w:rPr>
        <w:t>пунктами 13</w:t>
      </w:r>
      <w:r>
        <w:rPr>
          <w:color w:val="0000FF"/>
        </w:rPr>
        <w:fldChar w:fldCharType="end"/>
      </w:r>
      <w:r>
        <w:t xml:space="preserve"> - </w:t>
      </w:r>
      <w:r>
        <w:rPr>
          <w:color w:val="0000FF"/>
        </w:rPr>
        <w:fldChar w:fldCharType="begin"/>
      </w:r>
      <w:r>
        <w:rPr>
          <w:color w:val="0000FF"/>
        </w:rPr>
        <w:instrText>HYPERLINK \l "Par23055" \o "30(1). Расчетный размер субсидии, предоставляемой бюджету i-го субъекта Российской Федерации, имеющего низкий уровень социально-экономического развития, в очередном финансовом году в целях софинансирования расходных обязательств субъекта Российской Федерации по направлению, указанному в абзаце втором подпункта "в" пункта 3 настоящих Правил (С8ni), определяется по формуле:"</w:instrText>
      </w:r>
      <w:r>
        <w:rPr>
          <w:color w:val="0000FF"/>
        </w:rPr>
        <w:fldChar w:fldCharType="separate"/>
      </w:r>
      <w:r>
        <w:rPr>
          <w:color w:val="0000FF"/>
        </w:rPr>
        <w:t>30(1)</w:t>
      </w:r>
      <w:r>
        <w:rPr>
          <w:color w:val="0000FF"/>
        </w:rPr>
        <w:fldChar w:fldCharType="end"/>
      </w:r>
      <w:r>
        <w:t xml:space="preserve"> настоящих Правил.</w:t>
      </w:r>
    </w:p>
    <w:p w14:paraId="A35A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"consultantplus://offline/ref=499953F76DFD985919D484658716534ED8E90C4A324ED3FFCB4C50622F67EA0702696204070B45D6F67CFA0474B18284BFD7EBE23051FCD5E7sCH"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A45A0000">
      <w:pPr>
        <w:pStyle w:val="Style_2"/>
        <w:spacing w:before="200"/>
        <w:ind w:firstLine="540" w:left="0"/>
        <w:jc w:val="both"/>
      </w:pPr>
      <w:r>
        <w:t xml:space="preserve">36. При распределении субсидий между субъектами Российской Федерации по инициативе субъекта Российской Федерации объем субсидии на реализацию одного из направлений, указанных в </w:t>
      </w:r>
      <w:r>
        <w:rPr>
          <w:color w:val="0000FF"/>
        </w:rPr>
        <w:fldChar w:fldCharType="begin"/>
      </w:r>
      <w:r>
        <w:rPr>
          <w:color w:val="0000FF"/>
        </w:rPr>
        <w:instrText>HYPERLINK \l "Par22609" \o "3. Субсидии предоставляются в целях софинансирования расходных обязательств субъектов Российской Федерации при реализации:"</w:instrText>
      </w:r>
      <w:r>
        <w:rPr>
          <w:color w:val="0000FF"/>
        </w:rPr>
        <w:fldChar w:fldCharType="separate"/>
      </w:r>
      <w:r>
        <w:rPr>
          <w:color w:val="0000FF"/>
        </w:rPr>
        <w:t>пункте 3</w:t>
      </w:r>
      <w:r>
        <w:rPr>
          <w:color w:val="0000FF"/>
        </w:rPr>
        <w:fldChar w:fldCharType="end"/>
      </w:r>
      <w:r>
        <w:t xml:space="preserve"> настоящих Правил, по согласованию с проектным комитетом может быть перераспределен на другое направление, за исключением субсидии на реализацию направления, указанного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 а также за исключением субсидии, предоставляемой в целях оказания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p w14:paraId="A55A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"consultantplus://offline/ref=499953F76DFD985919D484658716534ED8EF0B483345D3FFCB4C50622F67EA0702696204070B44D2F37CFA0474B18284BFD7EBE23051FCD5E7sCH"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08.05.2020 N 646)</w:t>
      </w:r>
    </w:p>
    <w:p w14:paraId="A65A0000">
      <w:pPr>
        <w:pStyle w:val="Style_2"/>
        <w:spacing w:before="200"/>
        <w:ind w:firstLine="540" w:left="0"/>
        <w:jc w:val="both"/>
      </w:pPr>
      <w:r>
        <w:t xml:space="preserve">В течение финансового года после предоставления субсидии по инициативе субъекта Российской Федерации могут быть внесены изменения в заявку, предусматривающие перераспределение объема субсидии на реализацию одного из направлений, указанных в </w:t>
      </w:r>
      <w:r>
        <w:rPr>
          <w:color w:val="0000FF"/>
        </w:rPr>
        <w:fldChar w:fldCharType="begin"/>
      </w:r>
      <w:r>
        <w:rPr>
          <w:color w:val="0000FF"/>
        </w:rPr>
        <w:instrText>HYPERLINK \l "Par22609" \o "3. Субсидии предоставляются в целях софинансирования расходных обязательств субъектов Российской Федерации при реализации:"</w:instrText>
      </w:r>
      <w:r>
        <w:rPr>
          <w:color w:val="0000FF"/>
        </w:rPr>
        <w:fldChar w:fldCharType="separate"/>
      </w:r>
      <w:r>
        <w:rPr>
          <w:color w:val="0000FF"/>
        </w:rPr>
        <w:t>пункте 3</w:t>
      </w:r>
      <w:r>
        <w:rPr>
          <w:color w:val="0000FF"/>
        </w:rPr>
        <w:fldChar w:fldCharType="end"/>
      </w:r>
      <w:r>
        <w:t xml:space="preserve"> настоящих Правил, на реализацию другого направления, за исключением субсидии на реализацию направления, указанного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 по согласованию с проектным комитетом, а также за исключением субсидии, предоставляемой в целях оказания в 2020 году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p w14:paraId="A7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"consultantplus://offline/ref=499953F76DFD985919D484658716534ED8E90C4A324ED3FFCB4C50622F67EA0702696204070B45D6F57CFA0474B18284BFD7EBE23051FCD5E7sCH"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07.10.2019 N 1284; в ред. </w:t>
      </w:r>
      <w:r>
        <w:rPr>
          <w:color w:val="0000FF"/>
        </w:rPr>
        <w:fldChar w:fldCharType="begin"/>
      </w:r>
      <w:r>
        <w:rPr>
          <w:color w:val="0000FF"/>
        </w:rPr>
        <w:instrText>HYPERLINK "consultantplus://offline/ref=499953F76DFD985919D484658716534ED8EF0B483345D3FFCB4C50622F67EA0702696204070B44D2F07CFA0474B18284BFD7EBE23051FCD5E7sCH"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08.05.2020 N 646)</w:t>
      </w:r>
    </w:p>
    <w:p w14:paraId="A85A0000">
      <w:pPr>
        <w:pStyle w:val="Style_2"/>
        <w:spacing w:before="200"/>
        <w:ind w:firstLine="540" w:left="0"/>
        <w:jc w:val="both"/>
      </w:pPr>
      <w:r>
        <w:t>37. В случае нарушения субъектом Российской Федерации условий предоставления субсидии к нему применяются бюджетные меры принуждения, предусмотренные бюджетным законодательством Российской Федерации.</w:t>
      </w:r>
    </w:p>
    <w:p w14:paraId="A95A0000">
      <w:pPr>
        <w:pStyle w:val="Style_2"/>
        <w:spacing w:before="200"/>
        <w:ind w:firstLine="540" w:left="0"/>
        <w:jc w:val="both"/>
      </w:pPr>
      <w:r>
        <w:t xml:space="preserve">38. Возврат средств субсидии субъектом Российской Федерации в случае нарушения обязательств, предусмотренных соглашением, в части недостижения результатов использования субсидии и их значений и (или) несоблюдения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и (или) приобретению объектов недвижимого имущества, включая порядок расчета размера средств, подлежащих возврату, сроки возврата, основания для освобождения субъекта Российской Федерации от применения мер ответственности за нарушение обязательств, предусмотренных соглашением, осуществляется в соответствии с </w:t>
      </w:r>
      <w:r>
        <w:rPr>
          <w:color w:val="0000FF"/>
        </w:rPr>
        <w:fldChar w:fldCharType="begin"/>
      </w:r>
      <w:r>
        <w:rPr>
          <w:color w:val="0000FF"/>
        </w:rPr>
        <w:instrText>HYPERLINK "consultantplus://offline/ref=499953F76DFD985919D484658716534ED8EF0849324DD3FFCB4C50622F67EA070269620400034F82A233FB5831EC9185B2D7E9E72CE5s3H"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пунктами 16</w:t>
      </w:r>
      <w:r>
        <w:rPr>
          <w:color w:val="0000FF"/>
        </w:rPr>
        <w:fldChar w:fldCharType="end"/>
      </w:r>
      <w:r>
        <w:t xml:space="preserve"> - </w:t>
      </w:r>
      <w:r>
        <w:rPr>
          <w:color w:val="0000FF"/>
        </w:rPr>
        <w:fldChar w:fldCharType="begin"/>
      </w:r>
      <w:r>
        <w:rPr>
          <w:color w:val="0000FF"/>
        </w:rPr>
        <w:instrText>HYPERLINK "consultantplus://offline/ref=499953F76DFD985919D484658716534ED8EF0849324DD3FFCB4C50622F67EA07026962040F024F82A233FB5831EC9185B2D7E9E72CE5s3H"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20</w:t>
      </w:r>
      <w:r>
        <w:rPr>
          <w:color w:val="0000FF"/>
        </w:rPr>
        <w:fldChar w:fldCharType="end"/>
      </w:r>
      <w:r>
        <w:t xml:space="preserve"> и </w:t>
      </w:r>
      <w:r>
        <w:rPr>
          <w:color w:val="0000FF"/>
        </w:rPr>
        <w:fldChar w:fldCharType="begin"/>
      </w:r>
      <w:r>
        <w:rPr>
          <w:color w:val="0000FF"/>
        </w:rPr>
        <w:instrText>HYPERLINK "consultantplus://offline/ref=499953F76DFD985919D484658716534ED8EF0849324DD3FFCB4C50622F67EA0702696204040F4F82A233FB5831EC9185B2D7E9E72CE5s3H"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22(2)</w:t>
      </w:r>
      <w:r>
        <w:rPr>
          <w:color w:val="0000FF"/>
        </w:rPr>
        <w:fldChar w:fldCharType="end"/>
      </w:r>
      <w:r>
        <w:t xml:space="preserve"> Правил формирования, предоставления и распределения субсидий.</w:t>
      </w:r>
    </w:p>
    <w:p w14:paraId="AA5A0000">
      <w:pPr>
        <w:pStyle w:val="Style_2"/>
        <w:spacing w:before="200"/>
        <w:ind w:firstLine="540" w:left="0"/>
        <w:jc w:val="both"/>
      </w:pPr>
      <w:r>
        <w:t xml:space="preserve">39. Основанием для освобождения субъекта Российской Федерации от применения мер ответственности за нарушение обязательств, предусмотренных соглашением, является документальное подтверждение наступления обстоятельств, препятствующих исполнению соответствующих обязательств, предусмотренных </w:t>
      </w:r>
      <w:r>
        <w:rPr>
          <w:color w:val="0000FF"/>
        </w:rPr>
        <w:fldChar w:fldCharType="begin"/>
      </w:r>
      <w:r>
        <w:rPr>
          <w:color w:val="0000FF"/>
        </w:rPr>
        <w:instrText>HYPERLINK "consultantplus://offline/ref=499953F76DFD985919D484658716534ED8EF0849324DD3FFCB4C50622F67EA07026962040F024F82A233FB5831EC9185B2D7E9E72CE5s3H"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20</w:t>
      </w:r>
      <w:r>
        <w:rPr>
          <w:color w:val="0000FF"/>
        </w:rPr>
        <w:fldChar w:fldCharType="end"/>
      </w:r>
      <w:r>
        <w:t xml:space="preserve"> Правил формирования, предоставления и распределения субсидий.</w:t>
      </w:r>
    </w:p>
    <w:p w14:paraId="AB5A0000">
      <w:pPr>
        <w:pStyle w:val="Style_2"/>
        <w:spacing w:before="200"/>
        <w:ind w:firstLine="540" w:left="0"/>
        <w:jc w:val="both"/>
      </w:pPr>
      <w:r>
        <w:t xml:space="preserve">40. Предоставление субсидии осуществляется на основании соглашения, подготавливаемого (формируемого) и заключаемого в государственной интегрированной информационной системе управления общественными финансами "Электронный бюджет" (далее - система "Электронный бюджет") в соответствии с типовой </w:t>
      </w:r>
      <w:r>
        <w:rPr>
          <w:color w:val="0000FF"/>
        </w:rPr>
        <w:fldChar w:fldCharType="begin"/>
      </w:r>
      <w:r>
        <w:rPr>
          <w:color w:val="0000FF"/>
        </w:rPr>
        <w:instrText>HYPERLINK "consultantplus://offline/ref=499953F76DFD985919D484658716534ED8E90F42374ED3FFCB4C50622F67EA0702696204070B44D7F27CFA0474B18284BFD7EBE23051FCD5E7sCH" \o "Приказ Минфина России от 14.12.2018 N 269н (ред. от 30.09.2019) "Об утверждении Типовой формы соглашения о предоставлении субсидии из федерального бюджета бюджету субъекта Российской Федерации" (Зарегистрировано в Минюсте России 15.01.2019 N 53364){КонсультантПлюс}"</w:instrText>
      </w:r>
      <w:r>
        <w:rPr>
          <w:color w:val="0000FF"/>
        </w:rPr>
        <w:fldChar w:fldCharType="separate"/>
      </w:r>
      <w:r>
        <w:rPr>
          <w:color w:val="0000FF"/>
        </w:rPr>
        <w:t>формой</w:t>
      </w:r>
      <w:r>
        <w:rPr>
          <w:color w:val="0000FF"/>
        </w:rPr>
        <w:fldChar w:fldCharType="end"/>
      </w:r>
      <w:r>
        <w:t xml:space="preserve"> соглашения, утвержденной Министерством финансов Российской Федерации.</w:t>
      </w:r>
    </w:p>
    <w:p w14:paraId="AC5A0000">
      <w:pPr>
        <w:pStyle w:val="Style_2"/>
        <w:spacing w:before="200"/>
        <w:ind w:firstLine="540" w:left="0"/>
        <w:jc w:val="both"/>
      </w:pPr>
      <w:r>
        <w:t xml:space="preserve">В соглашении допускается установление различных уровней софинансирования расходного обязательства субъекта Российской Федерации из федерального бюджета по отдельным направлениям (объектам капитального строительства (объектам недвижимого имущества) в случае предоставления субсидии по нескольким направлениям, указанным в </w:t>
      </w:r>
      <w:r>
        <w:rPr>
          <w:color w:val="0000FF"/>
        </w:rPr>
        <w:fldChar w:fldCharType="begin"/>
      </w:r>
      <w:r>
        <w:rPr>
          <w:color w:val="0000FF"/>
        </w:rPr>
        <w:instrText>HYPERLINK \l "Par22609" \o "3. Субсидии предоставляются в целях софинансирования расходных обязательств субъектов Российской Федерации при реализации:"</w:instrText>
      </w:r>
      <w:r>
        <w:rPr>
          <w:color w:val="0000FF"/>
        </w:rPr>
        <w:fldChar w:fldCharType="separate"/>
      </w:r>
      <w:r>
        <w:rPr>
          <w:color w:val="0000FF"/>
        </w:rPr>
        <w:t>пункте 3</w:t>
      </w:r>
      <w:r>
        <w:rPr>
          <w:color w:val="0000FF"/>
        </w:rPr>
        <w:fldChar w:fldCharType="end"/>
      </w:r>
      <w:r>
        <w:t xml:space="preserve"> настоящих Правил.</w:t>
      </w:r>
    </w:p>
    <w:p w14:paraId="AD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"consultantplus://offline/ref=499953F76DFD985919D484658716534ED8E80C48324AD3FFCB4C50622F67EA0702696204070B44D6F67CFA0474B18284BFD7EBE23051FCD5E7sCH" \o "Постановление Правительства РФ от 22.05.2019 N 638 "О внесении изменения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22.05.2019 N 638)</w:t>
      </w:r>
    </w:p>
    <w:p w14:paraId="AE5A0000">
      <w:pPr>
        <w:pStyle w:val="Style_2"/>
        <w:spacing w:before="200"/>
        <w:ind w:firstLine="540" w:left="0"/>
        <w:jc w:val="both"/>
      </w:pPr>
      <w:r>
        <w:t>41. Внесение в соглашение изменений, предусматривающих ухудшение значений результатов использования субсидии, а также увеличение сроков достижения предусмотренных соглашением результатов,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результатов федерального проекта, а также в случае существенного (более чем на 20 процентов) сокращения размера субсидии.</w:t>
      </w:r>
    </w:p>
    <w:p w14:paraId="AF5A0000">
      <w:pPr>
        <w:pStyle w:val="Style_2"/>
        <w:spacing w:before="200"/>
        <w:ind w:firstLine="540" w:left="0"/>
        <w:jc w:val="both"/>
      </w:pPr>
      <w:r>
        <w:t>42. В случае изменения размера субсидии допускается внесение в соглашение изменений, предусматривающих корректировку промежуточных значений результатов использования субсидии, не влекущих ухудшения конечных значений целевых показателей национального проекта и (или) конечных результатов реализации федеральных проектов.</w:t>
      </w:r>
    </w:p>
    <w:p w14:paraId="B05A0000">
      <w:pPr>
        <w:pStyle w:val="Style_2"/>
        <w:spacing w:before="200"/>
        <w:ind w:firstLine="540" w:left="0"/>
        <w:jc w:val="both"/>
      </w:pPr>
      <w:r>
        <w:t>43. Перечисление средств субсидии осуществляется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14:paraId="B15A0000">
      <w:pPr>
        <w:pStyle w:val="Style_2"/>
        <w:spacing w:before="200"/>
        <w:ind w:firstLine="540" w:left="0"/>
        <w:jc w:val="both"/>
      </w:pPr>
      <w:r>
        <w:t>44. Уполномоченный орган представляет в Министерство экономического развития Российской Федерации отчеты, предусмотренные соглашением.</w:t>
      </w:r>
    </w:p>
    <w:p w14:paraId="B25A0000">
      <w:pPr>
        <w:pStyle w:val="Style_2"/>
        <w:spacing w:before="200"/>
        <w:ind w:firstLine="540" w:left="0"/>
        <w:jc w:val="both"/>
      </w:pPr>
      <w:r>
        <w:t xml:space="preserve">Отчеты по формам, указанным в </w:t>
      </w:r>
      <w:r>
        <w:rPr>
          <w:color w:val="0000FF"/>
        </w:rPr>
        <w:fldChar w:fldCharType="begin"/>
      </w:r>
      <w:r>
        <w:rPr>
          <w:color w:val="0000FF"/>
        </w:rPr>
        <w:instrText>HYPERLINK \l "Par22658" \o "перечень документов и формы отчетов, подтверждающих целевое осуществление расходов бюджета субъекта Российской Федерации, в целях софинансирования которых предоставляется субсидия;"</w:instrText>
      </w:r>
      <w:r>
        <w:rPr>
          <w:color w:val="0000FF"/>
        </w:rPr>
        <w:fldChar w:fldCharType="separate"/>
      </w:r>
      <w:r>
        <w:rPr>
          <w:color w:val="0000FF"/>
        </w:rPr>
        <w:t>абзацах втором</w:t>
      </w:r>
      <w:r>
        <w:rPr>
          <w:color w:val="0000FF"/>
        </w:rPr>
        <w:fldChar w:fldCharType="end"/>
      </w:r>
      <w:r>
        <w:t xml:space="preserve"> и </w:t>
      </w:r>
      <w:r>
        <w:rPr>
          <w:color w:val="0000FF"/>
        </w:rPr>
        <w:fldChar w:fldCharType="begin"/>
      </w:r>
      <w:r>
        <w:rPr>
          <w:color w:val="0000FF"/>
        </w:rPr>
        <w:instrText>HYPERLINK \l "Par22659" \o "форму отчета об исполнении графика приобретения, установки и ввода в эксплуатацию оборудования и (или) программного обеспечения;"</w:instrText>
      </w:r>
      <w:r>
        <w:rPr>
          <w:color w:val="0000FF"/>
        </w:rPr>
        <w:fldChar w:fldCharType="separate"/>
      </w:r>
      <w:r>
        <w:rPr>
          <w:color w:val="0000FF"/>
        </w:rPr>
        <w:t>третьем подпункта "б" пункта 7</w:t>
      </w:r>
      <w:r>
        <w:rPr>
          <w:color w:val="0000FF"/>
        </w:rPr>
        <w:fldChar w:fldCharType="end"/>
      </w:r>
      <w:r>
        <w:t xml:space="preserve"> настоящих Правил, заполняются уполномоченными органами в электронном виде с применением распределенной автоматизированной информационной системы управления государственной поддержкой малого и среднего предпринимательства. Отчеты в бумажном виде представляются по запросу Министерства экономического развития Российской Федерации и подписываются руководителем уполномоченного органа.</w:t>
      </w:r>
    </w:p>
    <w:p w14:paraId="B35A0000">
      <w:pPr>
        <w:pStyle w:val="Style_2"/>
        <w:spacing w:before="200"/>
        <w:ind w:firstLine="540" w:left="0"/>
        <w:jc w:val="both"/>
      </w:pPr>
      <w:r>
        <w:t xml:space="preserve">Отчеты, предусмотренные соглашением, а также отчеты по формам, указанным в </w:t>
      </w:r>
      <w:r>
        <w:rPr>
          <w:color w:val="0000FF"/>
        </w:rPr>
        <w:fldChar w:fldCharType="begin"/>
      </w:r>
      <w:r>
        <w:rPr>
          <w:color w:val="0000FF"/>
        </w:rPr>
        <w:instrText>HYPERLINK \l "Par22658" \o "перечень документов и формы отчетов, подтверждающих целевое осуществление расходов бюджета субъекта Российской Федерации, в целях софинансирования которых предоставляется субсидия;"</w:instrText>
      </w:r>
      <w:r>
        <w:rPr>
          <w:color w:val="0000FF"/>
        </w:rPr>
        <w:fldChar w:fldCharType="separate"/>
      </w:r>
      <w:r>
        <w:rPr>
          <w:color w:val="0000FF"/>
        </w:rPr>
        <w:t>абзацах втором</w:t>
      </w:r>
      <w:r>
        <w:rPr>
          <w:color w:val="0000FF"/>
        </w:rPr>
        <w:fldChar w:fldCharType="end"/>
      </w:r>
      <w:r>
        <w:t xml:space="preserve"> и </w:t>
      </w:r>
      <w:r>
        <w:rPr>
          <w:color w:val="0000FF"/>
        </w:rPr>
        <w:fldChar w:fldCharType="begin"/>
      </w:r>
      <w:r>
        <w:rPr>
          <w:color w:val="0000FF"/>
        </w:rPr>
        <w:instrText>HYPERLINK \l "Par22659" \o "форму отчета об исполнении графика приобретения, установки и ввода в эксплуатацию оборудования и (или) программного обеспечения;"</w:instrText>
      </w:r>
      <w:r>
        <w:rPr>
          <w:color w:val="0000FF"/>
        </w:rPr>
        <w:fldChar w:fldCharType="separate"/>
      </w:r>
      <w:r>
        <w:rPr>
          <w:color w:val="0000FF"/>
        </w:rPr>
        <w:t>третьем подпункта "б" пункта 7</w:t>
      </w:r>
      <w:r>
        <w:rPr>
          <w:color w:val="0000FF"/>
        </w:rPr>
        <w:fldChar w:fldCharType="end"/>
      </w:r>
      <w:r>
        <w:t xml:space="preserve"> настоящих Правил, составляются нарастающим итогом по состоянию на 1-е число месяца, следующего за отчетным кварталом, и представляются до 10-го числа месяца, следующего за отчетным кварталом, в случае осуществления кассового расхода бюджета субъекта Российской Федерации, софинансируемого из федерального бюджета, при этом отчеты за IV квартал представляются до 20 января года, следующего за годом предоставления субсидии, независимо от факта осуществления кассового расхода бюджета субъекта Российской Федерации, софинансируемого из федерального бюджета, отчеты о достижении значений результатов использования субсидии представляются в срок до 1 апреля года, следующего за годом предоставления субсидии.</w:t>
      </w:r>
    </w:p>
    <w:p w14:paraId="B45A0000">
      <w:pPr>
        <w:pStyle w:val="Style_2"/>
        <w:spacing w:before="200"/>
        <w:ind w:firstLine="540" w:left="0"/>
        <w:jc w:val="both"/>
      </w:pPr>
      <w:r>
        <w:t>Субъекты Российской Федерации обеспечивают представление отчетов, предусмотренных соглашением, в Министерство экономического развития Российской Федерации в указанные сроки, в электронном виде в системе "Электронный бюджет".</w:t>
      </w:r>
    </w:p>
    <w:p w14:paraId="B55A0000">
      <w:pPr>
        <w:pStyle w:val="Style_2"/>
        <w:spacing w:before="200"/>
        <w:ind w:firstLine="540" w:left="0"/>
        <w:jc w:val="both"/>
      </w:pPr>
      <w:r>
        <w:t>45. Министерство экономического развития Российской Федерации в порядке, предусмотренном соглашением, осуществляет контроль за выполнением субъектами Российской Федерации обязательств по достижению результатов использования субсидий в отчетном году на основании отчетов, представленных субъектами Российской Федерации.</w:t>
      </w:r>
    </w:p>
    <w:p w14:paraId="B65A0000">
      <w:pPr>
        <w:pStyle w:val="Style_2"/>
        <w:spacing w:before="200"/>
        <w:ind w:firstLine="540" w:left="0"/>
        <w:jc w:val="both"/>
      </w:pPr>
      <w:r>
        <w:t>46. В рамках федерального проекта "Расширение доступа субъектов малого и среднего предпринимательства к финансовым ресурсам, в том числе к льготному финансированию" эффективность использования субсидии оценивается Министерством экономического развития Российской Федерации на основании сравнения фактически достигнутых субъектом Российской Федерации значений следующих результатов использования субсидии и их значений, установленных соглашением:</w:t>
      </w:r>
    </w:p>
    <w:p w14:paraId="B75A0000">
      <w:pPr>
        <w:pStyle w:val="Style_2"/>
        <w:spacing w:before="200"/>
        <w:ind w:firstLine="540" w:left="0"/>
        <w:jc w:val="both"/>
      </w:pPr>
      <w:r>
        <w:t xml:space="preserve">размер предоставленной субсидии из федерального бюджета органу государственной власти субъекта Российской Федерации на исполнение расходных обязательств, предусматривающих создание и (или) развитие государственных микрофинансовых организаций, а также субсидии государственным микрофинансовым организациям на субсидирование ставки вознаграждения по микрозаймам субъектов малого и среднего предпринимательства - в рамках направления, указанного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w:t>
      </w:r>
    </w:p>
    <w:p w14:paraId="B85A0000">
      <w:pPr>
        <w:pStyle w:val="Style_2"/>
        <w:spacing w:before="200"/>
        <w:ind w:firstLine="540" w:left="0"/>
        <w:jc w:val="both"/>
      </w:pPr>
      <w:r>
        <w:t xml:space="preserve">объем финансовой поддержки, оказанной субъектам малого и среднего предпринимательства, при гарантийной поддержке региональными гарантийными организациями - в рамках направления, указанного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w:t>
      </w:r>
    </w:p>
    <w:p w14:paraId="B95A0000">
      <w:pPr>
        <w:pStyle w:val="Style_2"/>
        <w:spacing w:before="200"/>
        <w:ind w:firstLine="540" w:left="0"/>
        <w:jc w:val="both"/>
      </w:pPr>
      <w:r>
        <w:t>47. В рамках федерального проекта "Акселерация субъектов малого и среднего предпринимательства" эффективность использования субсидии оценивается Министерством экономического развития Российской Федерации на основании сравнения фактически достигнутых субъектом Российской Федерации значений следующих результатов использования субсидии и их значений, установленных соглашением:</w:t>
      </w:r>
    </w:p>
    <w:p w14:paraId="BA5A0000">
      <w:pPr>
        <w:pStyle w:val="Style_2"/>
        <w:spacing w:before="200"/>
        <w:ind w:firstLine="540" w:left="0"/>
        <w:jc w:val="both"/>
      </w:pPr>
      <w:r>
        <w:t xml:space="preserve">доля субъектов малого и среднего предпринимательства, охваченных услугами центров "Мой бизнес", - в рамках направления, указанного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w:t>
      </w:r>
    </w:p>
    <w:p w14:paraId="BB5A0000">
      <w:pPr>
        <w:pStyle w:val="Style_2"/>
        <w:spacing w:before="200"/>
        <w:ind w:firstLine="540" w:left="0"/>
        <w:jc w:val="both"/>
      </w:pPr>
      <w:r>
        <w:t xml:space="preserve">количество субъектов малого и среднего предпринимательства в моногородах, получивших поддержку, - в рамках направления, указанного в </w:t>
      </w:r>
      <w:r>
        <w:rPr>
          <w:color w:val="0000FF"/>
        </w:rPr>
        <w:fldChar w:fldCharType="begin"/>
      </w:r>
      <w:r>
        <w:rPr>
          <w:color w:val="0000FF"/>
        </w:rPr>
        <w:instrText>HYPERLINK \l "Par22615" \o "реализация программы поддержки субъектов малого и среднего предпринимательства в целях их ускоренного развития в моногородах;"</w:instrText>
      </w:r>
      <w:r>
        <w:rPr>
          <w:color w:val="0000FF"/>
        </w:rPr>
        <w:fldChar w:fldCharType="separate"/>
      </w:r>
      <w:r>
        <w:rPr>
          <w:color w:val="0000FF"/>
        </w:rPr>
        <w:t>абзаце третьем подпункта "б" пункта 3</w:t>
      </w:r>
      <w:r>
        <w:rPr>
          <w:color w:val="0000FF"/>
        </w:rPr>
        <w:fldChar w:fldCharType="end"/>
      </w:r>
      <w:r>
        <w:t xml:space="preserve"> настоящих Правил;</w:t>
      </w:r>
    </w:p>
    <w:p w14:paraId="BC5A0000">
      <w:pPr>
        <w:pStyle w:val="Style_2"/>
        <w:spacing w:before="200"/>
        <w:ind w:firstLine="540" w:left="0"/>
        <w:jc w:val="both"/>
      </w:pPr>
      <w:r>
        <w:t xml:space="preserve">количество субъектов малого и среднего предпринимательства, выведенных на экспорт при поддержке центров поддержки экспорта, - в рамках направления, указанного в </w:t>
      </w:r>
      <w:r>
        <w:rPr>
          <w:color w:val="0000FF"/>
        </w:rPr>
        <w:fldChar w:fldCharType="begin"/>
      </w:r>
      <w:r>
        <w:rPr>
          <w:color w:val="0000FF"/>
        </w:rPr>
        <w:instrText>HYPERLINK \l "Par22616" \o "обеспечение доступа субъектов малого и среднего предпринимательства к экспортной поддержке;"</w:instrText>
      </w:r>
      <w:r>
        <w:rPr>
          <w:color w:val="0000FF"/>
        </w:rPr>
        <w:fldChar w:fldCharType="separate"/>
      </w:r>
      <w:r>
        <w:rPr>
          <w:color w:val="0000FF"/>
        </w:rPr>
        <w:t>абзаце четвертом подпункта "б" пункта 3</w:t>
      </w:r>
      <w:r>
        <w:rPr>
          <w:color w:val="0000FF"/>
        </w:rPr>
        <w:fldChar w:fldCharType="end"/>
      </w:r>
      <w:r>
        <w:t xml:space="preserve"> настоящих Правил;</w:t>
      </w:r>
    </w:p>
    <w:p w14:paraId="BD5A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"consultantplus://offline/ref=499953F76DFD985919D484658716534ED8E90C4A324ED3FFCB4C50622F67EA0702696204070B45D6FB7CFA0474B18284BFD7EBE23051FCD5E7sCH"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BE5A0000">
      <w:pPr>
        <w:pStyle w:val="Style_2"/>
        <w:spacing w:before="200"/>
        <w:ind w:firstLine="540" w:left="0"/>
        <w:jc w:val="both"/>
      </w:pPr>
      <w:r>
        <w:t xml:space="preserve">объем инвестиций (бюджетных, внебюджетных (частных): резидентов, управляющих компаний промышленных парков и технопарков, иных хозяйствующих субъектов), вложенных в основной капитал в целях обеспечения льготного доступа субъектов малого и среднего предпринимательства к производственным площадям и помещениям, - в рамках направления, указанного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абзацах пятом</w:t>
      </w:r>
      <w:r>
        <w:rPr>
          <w:color w:val="0000FF"/>
        </w:rPr>
        <w:fldChar w:fldCharType="end"/>
      </w:r>
      <w:r>
        <w:t xml:space="preserve"> и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шестом подпункта "б" пункта 3</w:t>
      </w:r>
      <w:r>
        <w:rPr>
          <w:color w:val="0000FF"/>
        </w:rPr>
        <w:fldChar w:fldCharType="end"/>
      </w:r>
      <w:r>
        <w:t xml:space="preserve"> настоящих Правил.</w:t>
      </w:r>
    </w:p>
    <w:p w14:paraId="BF5A0000">
      <w:pPr>
        <w:pStyle w:val="Style_2"/>
        <w:spacing w:before="200"/>
        <w:ind w:firstLine="540" w:left="0"/>
        <w:jc w:val="both"/>
      </w:pPr>
      <w:r>
        <w:t xml:space="preserve">48. В рамках федерального проекта "Популяризация предпринимательства" эффективность использования субсидии в рамках направления, указанного в </w:t>
      </w:r>
      <w:r>
        <w:rPr>
          <w:color w:val="0000FF"/>
        </w:rPr>
        <w:fldChar w:fldCharType="begin"/>
      </w:r>
      <w:r>
        <w:rPr>
          <w:color w:val="0000FF"/>
        </w:rPr>
        <w:instrText>HYPERLINK \l "Par22620" \o "реализация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instrText>
      </w:r>
      <w:r>
        <w:rPr>
          <w:color w:val="0000FF"/>
        </w:rPr>
        <w:fldChar w:fldCharType="separate"/>
      </w:r>
      <w:r>
        <w:rPr>
          <w:color w:val="0000FF"/>
        </w:rPr>
        <w:t>абзаце втором подпункта "в" пункта 3</w:t>
      </w:r>
      <w:r>
        <w:rPr>
          <w:color w:val="0000FF"/>
        </w:rPr>
        <w:fldChar w:fldCharType="end"/>
      </w:r>
      <w:r>
        <w:t xml:space="preserve"> настоящих Правил, оценивается Министерством экономического развития Российской Федерации на основании сравнения фактически достигнутого субъектом Российской Федерации значения следующего результата использования субсидии и его значения, установленного соглашением, - количество вновь созданных субъектов малого и среднего предпринимательства.</w:t>
      </w:r>
    </w:p>
    <w:p w14:paraId="C05A0000">
      <w:pPr>
        <w:pStyle w:val="Style_2"/>
        <w:spacing w:before="200"/>
        <w:ind w:firstLine="540" w:left="0"/>
        <w:jc w:val="both"/>
      </w:pPr>
      <w:r>
        <w:t>49. Субъекты Российской Федерации несут ответственность за достоверность представляемых сведений.</w:t>
      </w:r>
    </w:p>
    <w:p w14:paraId="C15A0000">
      <w:pPr>
        <w:pStyle w:val="Style_2"/>
        <w:spacing w:before="200"/>
        <w:ind w:firstLine="540" w:left="0"/>
        <w:jc w:val="both"/>
      </w:pPr>
      <w:r>
        <w:t>50. Контроль за соблюдением субъектами Российской Федерации условий предоставления субсидий осуществляется Министерством экономического развития Российской Федерации и уполномоченными органами государственного финансового контроля.</w:t>
      </w:r>
    </w:p>
    <w:p w14:paraId="C25A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"consultantplus://offline/ref=499953F76DFD985919D484658716534ED8EF0B483345D3FFCB4C50622F67EA0702696204070B44D2F57CFA0474B18284BFD7EBE23051FCD5E7sCH"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08.05.2020 N 646)</w:t>
      </w:r>
    </w:p>
    <w:p w14:paraId="C35A0000">
      <w:pPr>
        <w:pStyle w:val="Style_2"/>
        <w:spacing w:before="200"/>
        <w:ind w:firstLine="540" w:left="0"/>
        <w:jc w:val="both"/>
      </w:pPr>
      <w:r>
        <w:t>51. В случае нецелевого использования субсидии и (или) нарушения субъектом Российской Федерации условий и требований настоящих Правил и (или) условий соглашения Министерство экономического развития Российской Федерации в течение 30 дней со дня выявления одного или нескольких таких нарушений направляет соответствующую информацию в федеральный орган исполнительной власти, осуществляющий функции по контролю и надзору в финансово-бюджетной сфере, Счетную палату Российской Федерации и Министерство финансов Российской Федерации для принятия в установленном порядке соответствующего решения.</w:t>
      </w:r>
    </w:p>
    <w:p w14:paraId="C45A0000">
      <w:pPr>
        <w:pStyle w:val="Style_2"/>
        <w:ind w:firstLine="0" w:left="0"/>
        <w:jc w:val="both"/>
      </w:pPr>
    </w:p>
    <w:p w14:paraId="C55A0000">
      <w:pPr>
        <w:pStyle w:val="Style_4"/>
        <w:ind w:firstLine="0" w:left="0"/>
        <w:jc w:val="center"/>
        <w:outlineLvl w:val="2"/>
      </w:pPr>
      <w:r>
        <w:t>II. Основные мероприятия, осуществляемые</w:t>
      </w:r>
    </w:p>
    <w:p w14:paraId="C65A0000">
      <w:pPr>
        <w:pStyle w:val="Style_4"/>
        <w:ind w:firstLine="0" w:left="0"/>
        <w:jc w:val="center"/>
      </w:pPr>
      <w:r>
        <w:t>в рамках направлений</w:t>
      </w:r>
    </w:p>
    <w:p w14:paraId="C75A0000">
      <w:pPr>
        <w:pStyle w:val="Style_2"/>
        <w:ind w:firstLine="0" w:left="0"/>
        <w:jc w:val="both"/>
      </w:pPr>
    </w:p>
    <w:p w14:paraId="C85A0000">
      <w:pPr>
        <w:pStyle w:val="Style_2"/>
        <w:ind w:firstLine="540" w:left="0"/>
        <w:jc w:val="both"/>
      </w:pPr>
      <w:r>
        <w:t xml:space="preserve">52. В рамках направлений, указанных в </w:t>
      </w:r>
      <w:r>
        <w:rPr>
          <w:color w:val="0000FF"/>
        </w:rPr>
        <w:fldChar w:fldCharType="begin"/>
      </w:r>
      <w:r>
        <w:rPr>
          <w:color w:val="0000FF"/>
        </w:rPr>
        <w:instrText>HYPERLINK \l "Par22609" \o "3. Субсидии предоставляются в целях софинансирования расходных обязательств субъектов Российской Федерации при реализации:"</w:instrText>
      </w:r>
      <w:r>
        <w:rPr>
          <w:color w:val="0000FF"/>
        </w:rPr>
        <w:fldChar w:fldCharType="separate"/>
      </w:r>
      <w:r>
        <w:rPr>
          <w:color w:val="0000FF"/>
        </w:rPr>
        <w:t>пункте 3</w:t>
      </w:r>
      <w:r>
        <w:rPr>
          <w:color w:val="0000FF"/>
        </w:rPr>
        <w:fldChar w:fldCharType="end"/>
      </w:r>
      <w:r>
        <w:t xml:space="preserve"> настоящих Правил, предусматриваются следующие мероприятия.</w:t>
      </w:r>
    </w:p>
    <w:p w14:paraId="C95A0000">
      <w:pPr>
        <w:pStyle w:val="Style_2"/>
        <w:spacing w:before="200"/>
        <w:ind w:firstLine="540" w:left="0"/>
        <w:jc w:val="both"/>
      </w:pPr>
      <w:bookmarkStart w:id="53" w:name="Par23118"/>
      <w:bookmarkEnd w:id="53"/>
      <w:r>
        <w:t xml:space="preserve">Направление, указанное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 подпункта "а" пункта 3</w:t>
      </w:r>
      <w:r>
        <w:rPr>
          <w:color w:val="0000FF"/>
        </w:rPr>
        <w:fldChar w:fldCharType="end"/>
      </w:r>
      <w:r>
        <w:t xml:space="preserve"> настоящих Правил, включает в себя реализацию мероприятия по созданию и (или) развитию региональных гарантийных организаций.</w:t>
      </w:r>
    </w:p>
    <w:p w14:paraId="CA5A0000">
      <w:pPr>
        <w:pStyle w:val="Style_2"/>
        <w:spacing w:before="200"/>
        <w:ind w:firstLine="540" w:left="0"/>
        <w:jc w:val="both"/>
      </w:pPr>
      <w:r>
        <w:t>Министерство экономического развития Российской Федерации устанавливает требования к региональным гарантийным организациям.</w:t>
      </w:r>
    </w:p>
    <w:p w14:paraId="CB5A0000">
      <w:pPr>
        <w:pStyle w:val="Style_2"/>
        <w:spacing w:before="200"/>
        <w:ind w:firstLine="540" w:left="0"/>
        <w:jc w:val="both"/>
      </w:pPr>
      <w:r>
        <w:t xml:space="preserve">Субъекты Российской Федерации обеспечивают реализацию мероприятия, указанного в </w:t>
      </w:r>
      <w:r>
        <w:rPr>
          <w:color w:val="0000FF"/>
        </w:rPr>
        <w:fldChar w:fldCharType="begin"/>
      </w:r>
      <w:r>
        <w:rPr>
          <w:color w:val="0000FF"/>
        </w:rPr>
        <w:instrText>HYPERLINK \l "Par22611" \o "создание и (или) развитие фондов содействия кредитованию (гарантийных фондов, фондов поручительств) (далее - региональные гарантийные организации);"</w:instrText>
      </w:r>
      <w:r>
        <w:rPr>
          <w:color w:val="0000FF"/>
        </w:rPr>
        <w:fldChar w:fldCharType="separate"/>
      </w:r>
      <w:r>
        <w:rPr>
          <w:color w:val="0000FF"/>
        </w:rPr>
        <w:t>абзаце втором</w:t>
      </w:r>
      <w:r>
        <w:rPr>
          <w:color w:val="0000FF"/>
        </w:rPr>
        <w:fldChar w:fldCharType="end"/>
      </w:r>
      <w:r>
        <w:t xml:space="preserve"> настоящего пункта, в соответствии с требованиями, установленными Министерством экономического развития Российской Федерации.</w:t>
      </w:r>
    </w:p>
    <w:p w14:paraId="CC5A0000">
      <w:pPr>
        <w:pStyle w:val="Style_2"/>
        <w:spacing w:before="200"/>
        <w:ind w:firstLine="540" w:left="0"/>
        <w:jc w:val="both"/>
      </w:pPr>
      <w:r>
        <w:t>Региональные гарантийные организации предоставляют поручительства и (или) гарантии субъектам малого и среднего предпринимательства:</w:t>
      </w:r>
    </w:p>
    <w:p w14:paraId="CD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"consultantplus://offline/ref=499953F76DFD985919D484658716534ED8EF0B483345D3FFCB4C50622F67EA0702696204070B44D2F47CFA0474B18284BFD7EBE23051FCD5E7sCH"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CE5A0000">
      <w:pPr>
        <w:pStyle w:val="Style_2"/>
        <w:spacing w:before="200"/>
        <w:ind w:firstLine="540" w:left="0"/>
        <w:jc w:val="both"/>
      </w:pPr>
      <w:bookmarkStart w:id="54" w:name="Par23123"/>
      <w:bookmarkEnd w:id="54"/>
      <w:r>
        <w:t>не имеющим по состоянию на любую дату в течение периода, равного 30 календарным дням, предшествующего дате заключения договора (соглашения) о предоставлении поручительства и (или) гарантии, просроченной задолженности по налогам, сборам и иным обязательным платежам в бюджеты бюджетной системы Российской Федерации, превышающей 50 тыс. рублей;</w:t>
      </w:r>
    </w:p>
    <w:p w14:paraId="CF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"consultantplus://offline/ref=499953F76DFD985919D484658716534ED8EF0B483345D3FFCB4C50622F67EA0702696204070B44D2FA7CFA0474B18284BFD7EBE23051FCD5E7sCH"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D05A0000">
      <w:pPr>
        <w:pStyle w:val="Style_2"/>
        <w:spacing w:before="200"/>
        <w:ind w:firstLine="540" w:left="0"/>
        <w:jc w:val="both"/>
      </w:pPr>
      <w:bookmarkStart w:id="55" w:name="Par23125"/>
      <w:bookmarkEnd w:id="55"/>
      <w:r>
        <w:t>не имеющим задолженности перед работниками (персоналом) по заработной плате более 3 месяцев.</w:t>
      </w:r>
    </w:p>
    <w:p w14:paraId="D1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"consultantplus://offline/ref=499953F76DFD985919D484658716534ED8EF0B483345D3FFCB4C50622F67EA0702696204070B44D3F37CFA0474B18284BFD7EBE23051FCD5E7sCH"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D25A0000">
      <w:pPr>
        <w:pStyle w:val="Style_2"/>
        <w:spacing w:before="200"/>
        <w:ind w:firstLine="540" w:left="0"/>
        <w:jc w:val="both"/>
      </w:pPr>
      <w:r>
        <w:t xml:space="preserve">Требования, предусмотренные </w:t>
      </w:r>
      <w:r>
        <w:rPr>
          <w:color w:val="0000FF"/>
        </w:rPr>
        <w:fldChar w:fldCharType="begin"/>
      </w:r>
      <w:r>
        <w:rPr>
          <w:color w:val="0000FF"/>
        </w:rPr>
        <w:instrText>HYPERLINK \l "Par23123" \o "не имеющим по состоянию на любую дату в течение периода, равного 30 календарным дням, предшествующего дате заключения договора (соглашения) о предоставлении поручительства и (или) гарантии, просроченной задолженности по налогам, сборам и иным обязательным платежам в бюджеты бюджетной системы Российской Федерации, превышающей 50 тыс. рублей;"</w:instrText>
      </w:r>
      <w:r>
        <w:rPr>
          <w:color w:val="0000FF"/>
        </w:rPr>
        <w:fldChar w:fldCharType="separate"/>
      </w:r>
      <w:r>
        <w:rPr>
          <w:color w:val="0000FF"/>
        </w:rPr>
        <w:t>абзацами шестым</w:t>
      </w:r>
      <w:r>
        <w:rPr>
          <w:color w:val="0000FF"/>
        </w:rPr>
        <w:fldChar w:fldCharType="end"/>
      </w:r>
      <w:r>
        <w:t xml:space="preserve"> и </w:t>
      </w:r>
      <w:r>
        <w:rPr>
          <w:color w:val="0000FF"/>
        </w:rPr>
        <w:fldChar w:fldCharType="begin"/>
      </w:r>
      <w:r>
        <w:rPr>
          <w:color w:val="0000FF"/>
        </w:rPr>
        <w:instrText>HYPERLINK \l "Par23125" \o "не имеющим задолженности перед работниками (персоналом) по заработной плате более 3 месяцев."</w:instrText>
      </w:r>
      <w:r>
        <w:rPr>
          <w:color w:val="0000FF"/>
        </w:rPr>
        <w:fldChar w:fldCharType="separate"/>
      </w:r>
      <w:r>
        <w:rPr>
          <w:color w:val="0000FF"/>
        </w:rPr>
        <w:t>седьмым</w:t>
      </w:r>
      <w:r>
        <w:rPr>
          <w:color w:val="0000FF"/>
        </w:rPr>
        <w:fldChar w:fldCharType="end"/>
      </w:r>
      <w:r>
        <w:t xml:space="preserve"> настоящего пункта, не применяются при предоставлении поручительств и (или) гарантий, предназначенных для субъектов малого и среднего предпринимательства, осуществляющих деятельность на территориях субъектов Российской Федерации или муниципальных образований, в отношении которых введен режим повышенной готовности или режим чрезвычайной ситуации в соответствии с Федеральным </w:t>
      </w:r>
      <w:r>
        <w:rPr>
          <w:color w:val="0000FF"/>
        </w:rPr>
        <w:fldChar w:fldCharType="begin"/>
      </w:r>
      <w:r>
        <w:rPr>
          <w:color w:val="0000FF"/>
        </w:rPr>
        <w:instrText>HYPERLINK "consultantplus://offline/ref=499953F76DFD985919D484658716534ED8EE0048324DD3FFCB4C50622F67EA0710693A0806035AD6F669AC5532EEs4H" \o "Федеральный закон от 21.12.1994 N 68-ФЗ (ред. от 01.04.2020) "О защите населения и территорий от чрезвычайных ситуаций природного и техногенного характера"{КонсультантПлюс}"</w:instrText>
      </w:r>
      <w:r>
        <w:rPr>
          <w:color w:val="0000FF"/>
        </w:rPr>
        <w:fldChar w:fldCharType="separate"/>
      </w:r>
      <w:r>
        <w:rPr>
          <w:color w:val="0000FF"/>
        </w:rPr>
        <w:t>законом</w:t>
      </w:r>
      <w:r>
        <w:rPr>
          <w:color w:val="0000FF"/>
        </w:rPr>
        <w:fldChar w:fldCharType="end"/>
      </w:r>
      <w:r>
        <w:t xml:space="preserve"> "О защите населения и территорий от чрезвычайных ситуаций природного и техногенного характера" (далее - режим повышенной готовности или режим чрезвычайной ситуации).</w:t>
      </w:r>
    </w:p>
    <w:p w14:paraId="D3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"consultantplus://offline/ref=499953F76DFD985919D484658716534ED8EF0B483345D3FFCB4C50622F67EA0702696204070B44D3F27CFA0474B18284BFD7EBE23051FCD5E7sCH"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D45A0000">
      <w:pPr>
        <w:pStyle w:val="Style_2"/>
        <w:spacing w:before="200"/>
        <w:ind w:firstLine="540" w:left="0"/>
        <w:jc w:val="both"/>
      </w:pPr>
      <w:r>
        <w:t xml:space="preserve">52(1). При введении режима повышенной готовности или режима чрезвычайной ситуации субъекты Российской Федерации обеспечивают реализацию мероприятия, указанного в </w:t>
      </w:r>
      <w:r>
        <w:rPr>
          <w:color w:val="0000FF"/>
        </w:rPr>
        <w:fldChar w:fldCharType="begin"/>
      </w:r>
      <w:r>
        <w:rPr>
          <w:color w:val="0000FF"/>
        </w:rPr>
        <w:instrText>HYPERLINK \l "Par23118" \o "Направление, указанное в абзаце втором подпункта "а" пункта 3 настоящих Правил, включает в себя реализацию мероприятия по созданию и (или) развитию региональных гарантийных организаций."</w:instrText>
      </w:r>
      <w:r>
        <w:rPr>
          <w:color w:val="0000FF"/>
        </w:rPr>
        <w:fldChar w:fldCharType="separate"/>
      </w:r>
      <w:r>
        <w:rPr>
          <w:color w:val="0000FF"/>
        </w:rPr>
        <w:t>абзаце втором пункта 52</w:t>
      </w:r>
      <w:r>
        <w:rPr>
          <w:color w:val="0000FF"/>
        </w:rPr>
        <w:fldChar w:fldCharType="end"/>
      </w:r>
      <w:r>
        <w:t xml:space="preserve"> настоящих Правил, в соответствии с требованиями, установленными Министерством экономического развития Российской Федерации к деятельности региональных гарантийных организаций, в части, не противоречащей настоящим Правилам. Реализация мероприятия, указанного в </w:t>
      </w:r>
      <w:r>
        <w:rPr>
          <w:color w:val="0000FF"/>
        </w:rPr>
        <w:fldChar w:fldCharType="begin"/>
      </w:r>
      <w:r>
        <w:rPr>
          <w:color w:val="0000FF"/>
        </w:rPr>
        <w:instrText>HYPERLINK \l "Par23118" \o "Направление, указанное в абзаце втором подпункта "а" пункта 3 настоящих Правил, включает в себя реализацию мероприятия по созданию и (или) развитию региональных гарантийных организаций."</w:instrText>
      </w:r>
      <w:r>
        <w:rPr>
          <w:color w:val="0000FF"/>
        </w:rPr>
        <w:fldChar w:fldCharType="separate"/>
      </w:r>
      <w:r>
        <w:rPr>
          <w:color w:val="0000FF"/>
        </w:rPr>
        <w:t>абзаце втором пункта 52</w:t>
      </w:r>
      <w:r>
        <w:rPr>
          <w:color w:val="0000FF"/>
        </w:rPr>
        <w:fldChar w:fldCharType="end"/>
      </w:r>
      <w:r>
        <w:t xml:space="preserve"> настоящих Правил, осуществляется в соответствии со следующими требованиями:</w:t>
      </w:r>
    </w:p>
    <w:p w14:paraId="D55A0000">
      <w:pPr>
        <w:pStyle w:val="Style_2"/>
        <w:spacing w:before="200"/>
        <w:ind w:firstLine="540" w:left="0"/>
        <w:jc w:val="both"/>
      </w:pPr>
      <w:r>
        <w:t>срок рассмотрения заявки на получение гарантии (поручительства) составляет не более 1 рабочего дня;</w:t>
      </w:r>
    </w:p>
    <w:p w14:paraId="D65A0000">
      <w:pPr>
        <w:pStyle w:val="Style_2"/>
        <w:spacing w:before="200"/>
        <w:ind w:firstLine="540" w:left="0"/>
        <w:jc w:val="both"/>
      </w:pPr>
      <w:r>
        <w:t>максимальная ставка вознаграждения за предоставление гарантии (поручительства) составляет не более 0,5 процента;</w:t>
      </w:r>
    </w:p>
    <w:p w14:paraId="D75A0000">
      <w:pPr>
        <w:pStyle w:val="Style_2"/>
        <w:spacing w:before="200"/>
        <w:ind w:firstLine="540" w:left="0"/>
        <w:jc w:val="both"/>
      </w:pPr>
      <w:r>
        <w:t>максимальный срок предоставления гарантии (поручительства) не превышает 3 лет;</w:t>
      </w:r>
    </w:p>
    <w:p w14:paraId="D85A0000">
      <w:pPr>
        <w:pStyle w:val="Style_2"/>
        <w:spacing w:before="200"/>
        <w:ind w:firstLine="540" w:left="0"/>
        <w:jc w:val="both"/>
      </w:pPr>
      <w:r>
        <w:t>у субъектов малого и среднего предпринимательства, получателей поддержки за счет средств субсидии не проверяется отсутствие просроченной задолженности по возврату в бюджеты бюджетной системы Российской Федерации субсидий, бюджетных инвестиций, предоставленных в том числе в соответствии с иными правовыми актами Российской Федерации, и иной просроченной задолженности перед бюджетами бюджетной системы Российской Федерации.</w:t>
      </w:r>
    </w:p>
    <w:p w14:paraId="D95A0000">
      <w:pPr>
        <w:pStyle w:val="Style_2"/>
        <w:ind w:firstLine="0" w:left="0"/>
        <w:jc w:val="both"/>
      </w:pPr>
      <w:r>
        <w:t xml:space="preserve">(п. 52(1) введен </w:t>
      </w:r>
      <w:r>
        <w:rPr>
          <w:color w:val="0000FF"/>
        </w:rPr>
        <w:fldChar w:fldCharType="begin"/>
      </w:r>
      <w:r>
        <w:rPr>
          <w:color w:val="0000FF"/>
        </w:rPr>
        <w:instrText>HYPERLINK "consultantplus://offline/ref=499953F76DFD985919D484658716534ED8EF0B483345D3FFCB4C50622F67EA0702696204070B44D3F17CFA0474B18284BFD7EBE23051FCD5E7sCH"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DA5A0000">
      <w:pPr>
        <w:pStyle w:val="Style_2"/>
        <w:spacing w:before="200"/>
        <w:ind w:firstLine="540" w:left="0"/>
        <w:jc w:val="both"/>
      </w:pPr>
      <w:bookmarkStart w:id="56" w:name="Par23135"/>
      <w:bookmarkEnd w:id="56"/>
      <w:r>
        <w:t xml:space="preserve">53. Направление, указанное в </w:t>
      </w:r>
      <w:r>
        <w:rPr>
          <w:color w:val="0000FF"/>
        </w:rPr>
        <w:fldChar w:fldCharType="begin"/>
      </w:r>
      <w:r>
        <w:rPr>
          <w:color w:val="0000FF"/>
        </w:rPr>
        <w:instrText>HYPERLINK \l "Par22612" \o "создание и (или) развитие государственных микрофинансовых организаций;"</w:instrText>
      </w:r>
      <w:r>
        <w:rPr>
          <w:color w:val="0000FF"/>
        </w:rPr>
        <w:fldChar w:fldCharType="separate"/>
      </w:r>
      <w:r>
        <w:rPr>
          <w:color w:val="0000FF"/>
        </w:rPr>
        <w:t>абзаце третьем подпункта "а" пункта 3</w:t>
      </w:r>
      <w:r>
        <w:rPr>
          <w:color w:val="0000FF"/>
        </w:rPr>
        <w:fldChar w:fldCharType="end"/>
      </w:r>
      <w:r>
        <w:t xml:space="preserve"> настоящих Правил, включает в себя реализацию мероприятия по созданию и (или) развитию государственных микрофинансовых организаций.</w:t>
      </w:r>
    </w:p>
    <w:p w14:paraId="DB5A0000">
      <w:pPr>
        <w:pStyle w:val="Style_2"/>
        <w:spacing w:before="200"/>
        <w:ind w:firstLine="540" w:left="0"/>
        <w:jc w:val="both"/>
      </w:pPr>
      <w:r>
        <w:t>Министерство экономического развития Российской Федерации устанавливает требования к государственным микрофинансовым организациям.</w:t>
      </w:r>
    </w:p>
    <w:p w14:paraId="DC5A0000">
      <w:pPr>
        <w:pStyle w:val="Style_2"/>
        <w:spacing w:before="200"/>
        <w:ind w:firstLine="540" w:left="0"/>
        <w:jc w:val="both"/>
      </w:pPr>
      <w:r>
        <w:t xml:space="preserve">Субъекты Российской Федерации обеспечивают реализацию мероприятия, указанного в </w:t>
      </w:r>
      <w:r>
        <w:rPr>
          <w:color w:val="0000FF"/>
        </w:rPr>
        <w:fldChar w:fldCharType="begin"/>
      </w:r>
      <w:r>
        <w:rPr>
          <w:color w:val="0000FF"/>
        </w:rPr>
        <w:instrText>HYPERLINK \l "Par23135" \o "53. Направление, указанное в абзаце третьем подпункта "а" пункта 3 настоящих Правил, включает в себя реализацию мероприятия по созданию и (или) развитию государственных микрофинансовых организаций."</w:instrText>
      </w:r>
      <w:r>
        <w:rPr>
          <w:color w:val="0000FF"/>
        </w:rPr>
        <w:fldChar w:fldCharType="separate"/>
      </w:r>
      <w:r>
        <w:rPr>
          <w:color w:val="0000FF"/>
        </w:rPr>
        <w:t>абзаце первом</w:t>
      </w:r>
      <w:r>
        <w:rPr>
          <w:color w:val="0000FF"/>
        </w:rPr>
        <w:fldChar w:fldCharType="end"/>
      </w:r>
      <w:r>
        <w:t xml:space="preserve"> настоящего пункта, в соответствии с требованиями, установленными Министерством экономического развития Российской Федерации.</w:t>
      </w:r>
    </w:p>
    <w:p w14:paraId="DD5A0000">
      <w:pPr>
        <w:pStyle w:val="Style_2"/>
        <w:spacing w:before="200"/>
        <w:ind w:firstLine="540" w:left="0"/>
        <w:jc w:val="both"/>
      </w:pPr>
      <w:r>
        <w:t>Государственные микрофинансовые организации предоставляют микрозаймы субъектам малого и среднего предпринимательства:</w:t>
      </w:r>
    </w:p>
    <w:p w14:paraId="DE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"consultantplus://offline/ref=499953F76DFD985919D484658716534ED8EF0B483345D3FFCB4C50622F67EA0702696204070B44D3FB7CFA0474B18284BFD7EBE23051FCD5E7sCH"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DF5A0000">
      <w:pPr>
        <w:pStyle w:val="Style_2"/>
        <w:spacing w:before="200"/>
        <w:ind w:firstLine="540" w:left="0"/>
        <w:jc w:val="both"/>
      </w:pPr>
      <w:bookmarkStart w:id="57" w:name="Par23140"/>
      <w:bookmarkEnd w:id="57"/>
      <w:r>
        <w:t>не имеющим по состоянию на любую дату в течение периода, равного 30 календарным дням, предшествующего дате заключения договора (соглашения) о предоставлении микрозайма, просроченной задолженности по налогам, сборам и иным обязательным платежам в бюджеты бюджетной системы Российской Федерации, превышающей 50 тыс. рублей;</w:t>
      </w:r>
    </w:p>
    <w:p w14:paraId="E0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"consultantplus://offline/ref=499953F76DFD985919D484658716534ED8EF0B483345D3FFCB4C50622F67EA0702696204070B44D0F37CFA0474B18284BFD7EBE23051FCD5E7sCH"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E15A0000">
      <w:pPr>
        <w:pStyle w:val="Style_2"/>
        <w:spacing w:before="200"/>
        <w:ind w:firstLine="540" w:left="0"/>
        <w:jc w:val="both"/>
      </w:pPr>
      <w:bookmarkStart w:id="58" w:name="Par23142"/>
      <w:bookmarkEnd w:id="58"/>
      <w:r>
        <w:t>не имеющим задолженности перед работниками (персоналом) по заработной плате более 3 месяцев.</w:t>
      </w:r>
    </w:p>
    <w:p w14:paraId="E2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"consultantplus://offline/ref=499953F76DFD985919D484658716534ED8EF0B483345D3FFCB4C50622F67EA0702696204070B44D0F27CFA0474B18284BFD7EBE23051FCD5E7sCH"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E35A0000">
      <w:pPr>
        <w:pStyle w:val="Style_2"/>
        <w:spacing w:before="200"/>
        <w:ind w:firstLine="540" w:left="0"/>
        <w:jc w:val="both"/>
      </w:pPr>
      <w:r>
        <w:t xml:space="preserve">Требования, предусмотренные </w:t>
      </w:r>
      <w:r>
        <w:rPr>
          <w:color w:val="0000FF"/>
        </w:rPr>
        <w:fldChar w:fldCharType="begin"/>
      </w:r>
      <w:r>
        <w:rPr>
          <w:color w:val="0000FF"/>
        </w:rPr>
        <w:instrText>HYPERLINK \l "Par23140" \o "не имеющим по состоянию на любую дату в течение периода, равного 30 календарным дням, предшествующего дате заключения договора (соглашения) о предоставлении микрозайма, просроченной задолженности по налогам, сборам и иным обязательным платежам в бюджеты бюджетной системы Российской Федерации, превышающей 50 тыс. рублей;"</w:instrText>
      </w:r>
      <w:r>
        <w:rPr>
          <w:color w:val="0000FF"/>
        </w:rPr>
        <w:fldChar w:fldCharType="separate"/>
      </w:r>
      <w:r>
        <w:rPr>
          <w:color w:val="0000FF"/>
        </w:rPr>
        <w:t>абзацами пятым</w:t>
      </w:r>
      <w:r>
        <w:rPr>
          <w:color w:val="0000FF"/>
        </w:rPr>
        <w:fldChar w:fldCharType="end"/>
      </w:r>
      <w:r>
        <w:t xml:space="preserve"> и </w:t>
      </w:r>
      <w:r>
        <w:rPr>
          <w:color w:val="0000FF"/>
        </w:rPr>
        <w:fldChar w:fldCharType="begin"/>
      </w:r>
      <w:r>
        <w:rPr>
          <w:color w:val="0000FF"/>
        </w:rPr>
        <w:instrText>HYPERLINK \l "Par23142" \o "не имеющим задолженности перед работниками (персоналом) по заработной плате более 3 месяцев."</w:instrText>
      </w:r>
      <w:r>
        <w:rPr>
          <w:color w:val="0000FF"/>
        </w:rPr>
        <w:fldChar w:fldCharType="separate"/>
      </w:r>
      <w:r>
        <w:rPr>
          <w:color w:val="0000FF"/>
        </w:rPr>
        <w:t>шестым</w:t>
      </w:r>
      <w:r>
        <w:rPr>
          <w:color w:val="0000FF"/>
        </w:rPr>
        <w:fldChar w:fldCharType="end"/>
      </w:r>
      <w:r>
        <w:t xml:space="preserve"> настоящего пункта, не применяются при предоставлении микрозаймов субъектам малого и среднего предпринимательства, осуществляющим деятельность на территориях субъектов Российской Федерации или муниципальных образований, в отношении которых введен режим повышенной готовности или режим чрезвычайной ситуации.</w:t>
      </w:r>
    </w:p>
    <w:p w14:paraId="E45A0000">
      <w:pPr>
        <w:pStyle w:val="Style_2"/>
        <w:ind w:firstLine="0" w:left="0"/>
        <w:jc w:val="both"/>
      </w:pPr>
      <w:r>
        <w:t xml:space="preserve">(абзац введен </w:t>
      </w:r>
      <w:r>
        <w:rPr>
          <w:color w:val="0000FF"/>
        </w:rPr>
        <w:fldChar w:fldCharType="begin"/>
      </w:r>
      <w:r>
        <w:rPr>
          <w:color w:val="0000FF"/>
        </w:rPr>
        <w:instrText>HYPERLINK "consultantplus://offline/ref=499953F76DFD985919D484658716534ED8EF0B483345D3FFCB4C50622F67EA0702696204070B44D0F17CFA0474B18284BFD7EBE23051FCD5E7sCH"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E55A0000">
      <w:pPr>
        <w:pStyle w:val="Style_2"/>
        <w:spacing w:before="200"/>
        <w:ind w:firstLine="540" w:left="0"/>
        <w:jc w:val="both"/>
      </w:pPr>
      <w:r>
        <w:t xml:space="preserve">53(1). При введении режима повышенной готовности или режима чрезвычайной ситуации субъекты Российской Федерации обеспечивают реализацию мероприятия, указанного в </w:t>
      </w:r>
      <w:r>
        <w:rPr>
          <w:color w:val="0000FF"/>
        </w:rPr>
        <w:fldChar w:fldCharType="begin"/>
      </w:r>
      <w:r>
        <w:rPr>
          <w:color w:val="0000FF"/>
        </w:rPr>
        <w:instrText>HYPERLINK \l "Par23135" \o "53. Направление, указанное в абзаце третьем подпункта "а" пункта 3 настоящих Правил, включает в себя реализацию мероприятия по созданию и (или) развитию государственных микрофинансовых организаций."</w:instrText>
      </w:r>
      <w:r>
        <w:rPr>
          <w:color w:val="0000FF"/>
        </w:rPr>
        <w:fldChar w:fldCharType="separate"/>
      </w:r>
      <w:r>
        <w:rPr>
          <w:color w:val="0000FF"/>
        </w:rPr>
        <w:t>абзаце первом пункта 53</w:t>
      </w:r>
      <w:r>
        <w:rPr>
          <w:color w:val="0000FF"/>
        </w:rPr>
        <w:fldChar w:fldCharType="end"/>
      </w:r>
      <w:r>
        <w:t xml:space="preserve"> настоящих Правил, в соответствии с требованиями, установленными Министерством экономического развития Российской Федерации к деятельности государственных микрофинансовых организаций, в части, не противоречащей настоящим Правилам. Реализация мероприятия, указанного в </w:t>
      </w:r>
      <w:r>
        <w:rPr>
          <w:color w:val="0000FF"/>
        </w:rPr>
        <w:fldChar w:fldCharType="begin"/>
      </w:r>
      <w:r>
        <w:rPr>
          <w:color w:val="0000FF"/>
        </w:rPr>
        <w:instrText>HYPERLINK \l "Par23118" \o "Направление, указанное в абзаце втором подпункта "а" пункта 3 настоящих Правил, включает в себя реализацию мероприятия по созданию и (или) развитию региональных гарантийных организаций."</w:instrText>
      </w:r>
      <w:r>
        <w:rPr>
          <w:color w:val="0000FF"/>
        </w:rPr>
        <w:fldChar w:fldCharType="separate"/>
      </w:r>
      <w:r>
        <w:rPr>
          <w:color w:val="0000FF"/>
        </w:rPr>
        <w:t>абзаце втором пункта 52</w:t>
      </w:r>
      <w:r>
        <w:rPr>
          <w:color w:val="0000FF"/>
        </w:rPr>
        <w:fldChar w:fldCharType="end"/>
      </w:r>
      <w:r>
        <w:t xml:space="preserve"> настоящих Правил, осуществляется в соответствии со следующими требованиями:</w:t>
      </w:r>
    </w:p>
    <w:p w14:paraId="E65A0000">
      <w:pPr>
        <w:pStyle w:val="Style_2"/>
        <w:spacing w:before="200"/>
        <w:ind w:firstLine="540" w:left="0"/>
        <w:jc w:val="both"/>
      </w:pPr>
      <w:r>
        <w:t>срок рассмотрения заявки на получение микрозайма составляет не более 1 рабочего дня;</w:t>
      </w:r>
    </w:p>
    <w:p w14:paraId="E75A0000">
      <w:pPr>
        <w:pStyle w:val="Style_2"/>
        <w:spacing w:before="200"/>
        <w:ind w:firstLine="540" w:left="0"/>
        <w:jc w:val="both"/>
      </w:pPr>
      <w:r>
        <w:t>процентная ставка за пользование микрозаймом при наличии или отсутствии залогового имущества не превышает ключевую ставку Центрального банка Российской Федерации, установленную на дату заключения договора микрозайма с субъектом малого и среднего предпринимательства;</w:t>
      </w:r>
    </w:p>
    <w:p w14:paraId="E85A0000">
      <w:pPr>
        <w:pStyle w:val="Style_2"/>
        <w:spacing w:before="200"/>
        <w:ind w:firstLine="540" w:left="0"/>
        <w:jc w:val="both"/>
      </w:pPr>
      <w:r>
        <w:t>максимальный срок предоставления микрозайма не превышает 2 лет;</w:t>
      </w:r>
    </w:p>
    <w:p w14:paraId="E95A0000">
      <w:pPr>
        <w:pStyle w:val="Style_2"/>
        <w:spacing w:before="200"/>
        <w:ind w:firstLine="540" w:left="0"/>
        <w:jc w:val="both"/>
      </w:pPr>
      <w:r>
        <w:t>у субъектов малого и среднего предпринимательства, получателей поддержки за счет средств субсидии не проверяется отсутствие просроченной задолженности по возврату в бюджеты бюджетной системы Российской Федерации субсидий, бюджетных инвестиций, предоставленных в том числе в соответствии с иными правовыми актами Российской Федерации, и иной просроченной задолженности перед бюджетами бюджетной системы Российской Федерации.</w:t>
      </w:r>
    </w:p>
    <w:p w14:paraId="EA5A0000">
      <w:pPr>
        <w:pStyle w:val="Style_2"/>
        <w:ind w:firstLine="0" w:left="0"/>
        <w:jc w:val="both"/>
      </w:pPr>
      <w:r>
        <w:t xml:space="preserve">(п. 53(1) введен </w:t>
      </w:r>
      <w:r>
        <w:rPr>
          <w:color w:val="0000FF"/>
        </w:rPr>
        <w:fldChar w:fldCharType="begin"/>
      </w:r>
      <w:r>
        <w:rPr>
          <w:color w:val="0000FF"/>
        </w:rPr>
        <w:instrText>HYPERLINK "consultantplus://offline/ref=499953F76DFD985919D484658716534ED8EF0B483345D3FFCB4C50622F67EA0702696204070B44D0F07CFA0474B18284BFD7EBE23051FCD5E7sCH"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РФ от 08.05.2020 N 646)</w:t>
      </w:r>
    </w:p>
    <w:p w14:paraId="EB5A0000">
      <w:pPr>
        <w:pStyle w:val="Style_2"/>
        <w:spacing w:before="200"/>
        <w:ind w:firstLine="540" w:left="0"/>
        <w:jc w:val="both"/>
      </w:pPr>
      <w:bookmarkStart w:id="59" w:name="Par23152"/>
      <w:bookmarkEnd w:id="59"/>
      <w:r>
        <w:t xml:space="preserve">54. Направление, указанное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 включает в себя реализацию мероприятия по оказанию комплекса услуг, сервисов и мер поддержки субъектам малого и среднего предпринимательства в центрах "Мой бизнес".</w:t>
      </w:r>
    </w:p>
    <w:p w14:paraId="EC5A0000">
      <w:pPr>
        <w:pStyle w:val="Style_2"/>
        <w:spacing w:before="200"/>
        <w:ind w:firstLine="540" w:left="0"/>
        <w:jc w:val="both"/>
      </w:pPr>
      <w:r>
        <w:t xml:space="preserve">Министерство экономического развития Российской Федерации в рамках направления, указанного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 устанавливает требования к центрам поддержки предпринимательства, центрам народно-художественных промыслов, ремесленной деятельности, сельского и экологического туризма, центрам инноваций социальной сферы, многофункциональным центрам для бизнеса, инжиниринговым центрам, центрам прототипирования, центрам сертификации, стандартизации и испытаний (коллективного пользования), центрам кластерного развития, центрам молодежного инновационного творчества и центрам "Мой бизнес".</w:t>
      </w:r>
    </w:p>
    <w:p w14:paraId="ED5A0000">
      <w:pPr>
        <w:pStyle w:val="Style_2"/>
        <w:spacing w:before="200"/>
        <w:ind w:firstLine="540" w:left="0"/>
        <w:jc w:val="both"/>
      </w:pPr>
      <w:r>
        <w:t xml:space="preserve">Субъекты Российской Федерации обеспечивают реализацию мероприятия, указанного в </w:t>
      </w:r>
      <w:r>
        <w:rPr>
          <w:color w:val="0000FF"/>
        </w:rPr>
        <w:fldChar w:fldCharType="begin"/>
      </w:r>
      <w:r>
        <w:rPr>
          <w:color w:val="0000FF"/>
        </w:rPr>
        <w:instrText>HYPERLINK \l "Par23152" \o "54. Направление, указанное в абзаце втором подпункта "б" пункта 3 настоящих Правил, включает в себя реализацию мероприятия по оказанию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первом</w:t>
      </w:r>
      <w:r>
        <w:rPr>
          <w:color w:val="0000FF"/>
        </w:rPr>
        <w:fldChar w:fldCharType="end"/>
      </w:r>
      <w:r>
        <w:t xml:space="preserve"> настоящего пункта, в соответствии с требованиями, установленными Министерством экономического развития Российской Федерации, а также представляют документы по перечню, определенному этим Министерством.</w:t>
      </w:r>
    </w:p>
    <w:p w14:paraId="EE5A0000">
      <w:pPr>
        <w:pStyle w:val="Style_2"/>
        <w:spacing w:before="200"/>
        <w:ind w:firstLine="540" w:left="0"/>
        <w:jc w:val="both"/>
      </w:pPr>
      <w:r>
        <w:t xml:space="preserve">55. При софинансировании расходов бюджетов субъектов Российской Федерации в рамках направления, указанного в </w:t>
      </w:r>
      <w:r>
        <w:rPr>
          <w:color w:val="0000FF"/>
        </w:rPr>
        <w:fldChar w:fldCharType="begin"/>
      </w:r>
      <w:r>
        <w:rPr>
          <w:color w:val="0000FF"/>
        </w:rPr>
        <w:instrText>HYPERLINK \l "Par22614" \o "организация оказания комплекса услуг, сервисов и мер поддержки субъектам малого и среднего предпринимательства в центрах "Мой бизнес";"</w:instrText>
      </w:r>
      <w:r>
        <w:rPr>
          <w:color w:val="0000FF"/>
        </w:rPr>
        <w:fldChar w:fldCharType="separate"/>
      </w:r>
      <w:r>
        <w:rPr>
          <w:color w:val="0000FF"/>
        </w:rPr>
        <w:t>абзаце втором подпункта "б" пункта 3</w:t>
      </w:r>
      <w:r>
        <w:rPr>
          <w:color w:val="0000FF"/>
        </w:rPr>
        <w:fldChar w:fldCharType="end"/>
      </w:r>
      <w:r>
        <w:t xml:space="preserve"> настоящих Правил, связанных с организацией деятельности инжиниринговых центров, центров прототипирования, центров сертификации, стандартизации и испытаний (коллективного пользования), центров кластерного развития, не могут учитываться расходы, совпадающие по форме, срокам и виду с расходами, осуществленными субъектом Российской Федерации в соответствии с </w:t>
      </w:r>
      <w:r>
        <w:rPr>
          <w:color w:val="0000FF"/>
        </w:rPr>
        <w:fldChar w:fldCharType="begin"/>
      </w:r>
      <w:r>
        <w:rPr>
          <w:color w:val="0000FF"/>
        </w:rPr>
        <w:instrText>HYPERLINK "consultantplus://offline/ref=499953F76DFD985919D484658716534EDAE300483148D3FFCB4C50622F67EA0710693A0806035AD6F669AC5532EEs4H" \o "Постановление Правительства РФ от 22.02.2014 N 134 (ред. от 25.05.2016) "Об утверждении Правил предоставления субсидий из федерального бюджета российским организациям на компенсацию части затрат на реализацию пилотных проектов в области инжиниринга и промышленного дизайна в рамках подпрограммы "Развитие инжиниринговой деятельности и промышленного дизайна" государственной программы Российской Федерации "Развитие промышленности и повышение ее конкурентоспособности"{КонсультантПлюс}"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22 февраля 2014 г. N 134 "Об утверждении Правил предоставления субсидий из федерального бюджета российским организациям на компенсацию части затрат на реализацию пилотных проектов в области инжиниринга и промышленного дизайна в рамках подпрограммы "Развитие инжиниринговой деятельности и промышленного дизайна" государственной программы Российской Федерации "Развитие промышленности и повышение ее конкурентоспособности" и </w:t>
      </w:r>
      <w:r>
        <w:rPr>
          <w:color w:val="0000FF"/>
        </w:rPr>
        <w:fldChar w:fldCharType="begin"/>
      </w:r>
      <w:r>
        <w:rPr>
          <w:color w:val="0000FF"/>
        </w:rPr>
        <w:instrText>HYPERLINK \l "Par21908" \o "ПРАВИЛА"</w:instrText>
      </w:r>
      <w:r>
        <w:rPr>
          <w:color w:val="0000FF"/>
        </w:rPr>
        <w:fldChar w:fldCharType="separate"/>
      </w:r>
      <w:r>
        <w:rPr>
          <w:color w:val="0000FF"/>
        </w:rPr>
        <w:t>приложением N 6</w:t>
      </w:r>
      <w:r>
        <w:rPr>
          <w:color w:val="0000FF"/>
        </w:rPr>
        <w:fldChar w:fldCharType="end"/>
      </w:r>
      <w:r>
        <w:t xml:space="preserve"> к государственной программе Российской Федерации "Экономическое развитие и инновационная экономика", утвержденной постановлением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w:t>
      </w:r>
    </w:p>
    <w:p w14:paraId="EF5A0000">
      <w:pPr>
        <w:pStyle w:val="Style_2"/>
        <w:spacing w:before="200"/>
        <w:ind w:firstLine="540" w:left="0"/>
        <w:jc w:val="both"/>
      </w:pPr>
      <w:r>
        <w:t xml:space="preserve">56. Направление, указанное в </w:t>
      </w:r>
      <w:r>
        <w:rPr>
          <w:color w:val="0000FF"/>
        </w:rPr>
        <w:fldChar w:fldCharType="begin"/>
      </w:r>
      <w:r>
        <w:rPr>
          <w:color w:val="0000FF"/>
        </w:rPr>
        <w:instrText>HYPERLINK \l "Par22615" \o "реализация программы поддержки субъектов малого и среднего предпринимательства в целях их ускоренного развития в моногородах;"</w:instrText>
      </w:r>
      <w:r>
        <w:rPr>
          <w:color w:val="0000FF"/>
        </w:rPr>
        <w:fldChar w:fldCharType="separate"/>
      </w:r>
      <w:r>
        <w:rPr>
          <w:color w:val="0000FF"/>
        </w:rPr>
        <w:t>абзаце третьем подпункта "б" пункта 3</w:t>
      </w:r>
      <w:r>
        <w:rPr>
          <w:color w:val="0000FF"/>
        </w:rPr>
        <w:fldChar w:fldCharType="end"/>
      </w:r>
      <w:r>
        <w:t xml:space="preserve"> настоящих Правил, включает в себя реализацию следующих мероприятий:</w:t>
      </w:r>
    </w:p>
    <w:p w14:paraId="F05A0000">
      <w:pPr>
        <w:pStyle w:val="Style_2"/>
        <w:spacing w:before="200"/>
        <w:ind w:firstLine="540" w:left="0"/>
        <w:jc w:val="both"/>
      </w:pPr>
      <w:bookmarkStart w:id="60" w:name="Par23157"/>
      <w:bookmarkEnd w:id="60"/>
      <w:r>
        <w:t>оказание финансовой поддержки выполнения органами местного самоуправления полномочий по вопросам местного значения в рамках реализации муниципальных программ (подпрограмм) развития малого и среднего предпринимательства в монопрофильных муниципальных образованиях, в том числе поддержки субъектов малого и среднего предпринимательства, занимающихся социально значимыми видами деятельности;</w:t>
      </w:r>
    </w:p>
    <w:p w14:paraId="F15A0000">
      <w:pPr>
        <w:pStyle w:val="Style_2"/>
        <w:spacing w:before="200"/>
        <w:ind w:firstLine="540" w:left="0"/>
        <w:jc w:val="both"/>
      </w:pPr>
      <w:r>
        <w:t>развитие региональных гарантийных организаций в целях ускоренного развития субъектов малого и среднего предпринимательства в моногородах;</w:t>
      </w:r>
    </w:p>
    <w:p w14:paraId="F25A0000">
      <w:pPr>
        <w:pStyle w:val="Style_2"/>
        <w:spacing w:before="200"/>
        <w:ind w:firstLine="540" w:left="0"/>
        <w:jc w:val="both"/>
      </w:pPr>
      <w:bookmarkStart w:id="61" w:name="Par23159"/>
      <w:bookmarkEnd w:id="61"/>
      <w:r>
        <w:t>развитие государственных микрофинансовых организаций в целях ускоренного развития субъектов малого и среднего предпринимательства в моногородах.</w:t>
      </w:r>
    </w:p>
    <w:p w14:paraId="F35A0000">
      <w:pPr>
        <w:pStyle w:val="Style_2"/>
        <w:spacing w:before="200"/>
        <w:ind w:firstLine="540" w:left="0"/>
        <w:jc w:val="both"/>
      </w:pPr>
      <w:r>
        <w:t xml:space="preserve">Субъекты Российской Федерации обеспечивают реализацию мероприятий, указанных в </w:t>
      </w:r>
      <w:r>
        <w:rPr>
          <w:color w:val="0000FF"/>
        </w:rPr>
        <w:fldChar w:fldCharType="begin"/>
      </w:r>
      <w:r>
        <w:rPr>
          <w:color w:val="0000FF"/>
        </w:rPr>
        <w:instrText>HYPERLINK \l "Par23157" \o "оказание финансовой поддержки выполнения органами местного самоуправления полномочий по вопросам местного значения в рамках реализации муниципальных программ (подпрограмм) развития малого и среднего предпринимательства в монопрофильных муниципальных образованиях, в том числе поддержки субъектов малого и среднего предпринимательства, занимающихся социально значимыми видами деятельности;"</w:instrText>
      </w:r>
      <w:r>
        <w:rPr>
          <w:color w:val="0000FF"/>
        </w:rPr>
        <w:fldChar w:fldCharType="separate"/>
      </w:r>
      <w:r>
        <w:rPr>
          <w:color w:val="0000FF"/>
        </w:rPr>
        <w:t>абзацах втором</w:t>
      </w:r>
      <w:r>
        <w:rPr>
          <w:color w:val="0000FF"/>
        </w:rPr>
        <w:fldChar w:fldCharType="end"/>
      </w:r>
      <w:r>
        <w:t xml:space="preserve"> - </w:t>
      </w:r>
      <w:r>
        <w:rPr>
          <w:color w:val="0000FF"/>
        </w:rPr>
        <w:fldChar w:fldCharType="begin"/>
      </w:r>
      <w:r>
        <w:rPr>
          <w:color w:val="0000FF"/>
        </w:rPr>
        <w:instrText>HYPERLINK \l "Par23159" \o "развитие государственных микрофинансовых организаций в целях ускоренного развития субъектов малого и среднего предпринимательства в моногородах."</w:instrText>
      </w:r>
      <w:r>
        <w:rPr>
          <w:color w:val="0000FF"/>
        </w:rPr>
        <w:fldChar w:fldCharType="separate"/>
      </w:r>
      <w:r>
        <w:rPr>
          <w:color w:val="0000FF"/>
        </w:rPr>
        <w:t>четвертом</w:t>
      </w:r>
      <w:r>
        <w:rPr>
          <w:color w:val="0000FF"/>
        </w:rPr>
        <w:fldChar w:fldCharType="end"/>
      </w:r>
      <w:r>
        <w:t xml:space="preserve"> настоящего пункта, в соответствии с требованиями, установленными Министерством экономического развития Российской Федерации.</w:t>
      </w:r>
    </w:p>
    <w:p w14:paraId="F45A0000">
      <w:pPr>
        <w:pStyle w:val="Style_2"/>
        <w:spacing w:before="200"/>
        <w:ind w:firstLine="540" w:left="0"/>
        <w:jc w:val="both"/>
      </w:pPr>
      <w:bookmarkStart w:id="62" w:name="Par23161"/>
      <w:bookmarkEnd w:id="62"/>
      <w:r>
        <w:t xml:space="preserve">57. Направление, указанное в </w:t>
      </w:r>
      <w:r>
        <w:rPr>
          <w:color w:val="0000FF"/>
        </w:rPr>
        <w:fldChar w:fldCharType="begin"/>
      </w:r>
      <w:r>
        <w:rPr>
          <w:color w:val="0000FF"/>
        </w:rPr>
        <w:instrText>HYPERLINK \l "Par22616" \o "обеспечение доступа субъектов малого и среднего предпринимательства к экспортной поддержке;"</w:instrText>
      </w:r>
      <w:r>
        <w:rPr>
          <w:color w:val="0000FF"/>
        </w:rPr>
        <w:fldChar w:fldCharType="separate"/>
      </w:r>
      <w:r>
        <w:rPr>
          <w:color w:val="0000FF"/>
        </w:rPr>
        <w:t>абзаце четвертом подпункта "б" пункта 3</w:t>
      </w:r>
      <w:r>
        <w:rPr>
          <w:color w:val="0000FF"/>
        </w:rPr>
        <w:fldChar w:fldCharType="end"/>
      </w:r>
      <w:r>
        <w:t xml:space="preserve"> настоящих Правил, включает в себя реализацию мероприятия по созданию и (или) развитию центров поддержки экспорта.</w:t>
      </w:r>
    </w:p>
    <w:p w14:paraId="F55A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"consultantplus://offline/ref=499953F76DFD985919D484658716534ED8E90C4A324ED3FFCB4C50622F67EA0702696204070B45D7F37CFA0474B18284BFD7EBE23051FCD5E7sCH"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F65A0000">
      <w:pPr>
        <w:pStyle w:val="Style_2"/>
        <w:spacing w:before="200"/>
        <w:ind w:firstLine="540" w:left="0"/>
        <w:jc w:val="both"/>
      </w:pPr>
      <w:r>
        <w:t xml:space="preserve">Министерство экономического развития Российской Федерации устанавливает </w:t>
      </w:r>
      <w:r>
        <w:rPr>
          <w:color w:val="0000FF"/>
        </w:rPr>
        <w:fldChar w:fldCharType="begin"/>
      </w:r>
      <w:r>
        <w:rPr>
          <w:color w:val="0000FF"/>
        </w:rPr>
        <w:instrText>HYPERLINK "consultantplus://offline/ref=499953F76DFD985919D484658716534ED8E90E4A3344D3FFCB4C50622F67EA0702696204070B44D7F57CFA0474B18284BFD7EBE23051FCD5E7sCH" \o "Приказ Минэкономразвития России от 25.09.2019 N 594 "Об утверждении требований к реализации мероприятия по созданию и (или) развитию центров поддержки экспорта, осуществляемого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федерального проекта "Аксе{КонсультантПлюс}"</w:instrText>
      </w:r>
      <w:r>
        <w:rPr>
          <w:color w:val="0000FF"/>
        </w:rPr>
        <w:fldChar w:fldCharType="separate"/>
      </w:r>
      <w:r>
        <w:rPr>
          <w:color w:val="0000FF"/>
        </w:rPr>
        <w:t>требования</w:t>
      </w:r>
      <w:r>
        <w:rPr>
          <w:color w:val="0000FF"/>
        </w:rPr>
        <w:fldChar w:fldCharType="end"/>
      </w:r>
      <w:r>
        <w:t xml:space="preserve"> к центрам поддержки экспорта.</w:t>
      </w:r>
    </w:p>
    <w:p w14:paraId="F75A0000">
      <w:pPr>
        <w:pStyle w:val="Style_2"/>
        <w:ind w:firstLine="0" w:left="0"/>
        <w:jc w:val="both"/>
      </w:pPr>
      <w:r>
        <w:t xml:space="preserve">(в ред. </w:t>
      </w:r>
      <w:r>
        <w:rPr>
          <w:color w:val="0000FF"/>
        </w:rPr>
        <w:fldChar w:fldCharType="begin"/>
      </w:r>
      <w:r>
        <w:rPr>
          <w:color w:val="0000FF"/>
        </w:rPr>
        <w:instrText>HYPERLINK "consultantplus://offline/ref=499953F76DFD985919D484658716534ED8E90C4A324ED3FFCB4C50622F67EA0702696204070B45D7F27CFA0474B18284BFD7EBE23051FCD5E7sCH" \o "Постановление Правительства РФ от 07.10.2019 N 1284 "О внесении изменений в приложение N 10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07.10.2019 N 1284)</w:t>
      </w:r>
    </w:p>
    <w:p w14:paraId="F85A0000">
      <w:pPr>
        <w:pStyle w:val="Style_2"/>
        <w:spacing w:before="200"/>
        <w:ind w:firstLine="540" w:left="0"/>
        <w:jc w:val="both"/>
      </w:pPr>
      <w:r>
        <w:t xml:space="preserve">Субъекты Российской Федерации обеспечивают реализацию мероприятия, указанного в </w:t>
      </w:r>
      <w:r>
        <w:rPr>
          <w:color w:val="0000FF"/>
        </w:rPr>
        <w:fldChar w:fldCharType="begin"/>
      </w:r>
      <w:r>
        <w:rPr>
          <w:color w:val="0000FF"/>
        </w:rPr>
        <w:instrText>HYPERLINK \l "Par23161" \o "57. Направление, указанное в абзаце четвертом подпункта "б" пункта 3 настоящих Правил, включает в себя реализацию мероприятия по созданию и (или) развитию центров поддержки экспорта."</w:instrText>
      </w:r>
      <w:r>
        <w:rPr>
          <w:color w:val="0000FF"/>
        </w:rPr>
        <w:fldChar w:fldCharType="separate"/>
      </w:r>
      <w:r>
        <w:rPr>
          <w:color w:val="0000FF"/>
        </w:rPr>
        <w:t>абзаце первом</w:t>
      </w:r>
      <w:r>
        <w:rPr>
          <w:color w:val="0000FF"/>
        </w:rPr>
        <w:fldChar w:fldCharType="end"/>
      </w:r>
      <w:r>
        <w:t xml:space="preserve"> настоящего пункта, в соответствии с требованиями, установленными Министерством экономического развития Российской Федерации, а также представляют документы по перечню, определенному Министерством экономического развития Российской Федерации.</w:t>
      </w:r>
    </w:p>
    <w:p w14:paraId="F95A0000">
      <w:pPr>
        <w:pStyle w:val="Style_2"/>
        <w:spacing w:before="200"/>
        <w:ind w:firstLine="540" w:left="0"/>
        <w:jc w:val="both"/>
      </w:pPr>
      <w:r>
        <w:t xml:space="preserve">58. Реализация мероприятия, указанного в </w:t>
      </w:r>
      <w:r>
        <w:rPr>
          <w:color w:val="0000FF"/>
        </w:rPr>
        <w:fldChar w:fldCharType="begin"/>
      </w:r>
      <w:r>
        <w:rPr>
          <w:color w:val="0000FF"/>
        </w:rPr>
        <w:instrText>HYPERLINK \l "Par23161" \o "57. Направление, указанное в абзаце четвертом подпункта "б" пункта 3 настоящих Правил, включает в себя реализацию мероприятия по созданию и (или) развитию центров поддержки экспорта."</w:instrText>
      </w:r>
      <w:r>
        <w:rPr>
          <w:color w:val="0000FF"/>
        </w:rPr>
        <w:fldChar w:fldCharType="separate"/>
      </w:r>
      <w:r>
        <w:rPr>
          <w:color w:val="0000FF"/>
        </w:rPr>
        <w:t>пункте 57</w:t>
      </w:r>
      <w:r>
        <w:rPr>
          <w:color w:val="0000FF"/>
        </w:rPr>
        <w:fldChar w:fldCharType="end"/>
      </w:r>
      <w:r>
        <w:t xml:space="preserve"> настоящих Правил, осуществляется при методическом и информационном взаимодействии уполномоченного органа с акционерным обществом "Российский экспортный центр" на основании соглашения о взаимодействии, которое содержит:</w:t>
      </w:r>
    </w:p>
    <w:p w14:paraId="FA5A0000">
      <w:pPr>
        <w:pStyle w:val="Style_2"/>
        <w:spacing w:before="200"/>
        <w:ind w:firstLine="540" w:left="0"/>
        <w:jc w:val="both"/>
      </w:pPr>
      <w:r>
        <w:t>направления расходов субсидии из бюджета субъекта Российской Федерации;</w:t>
      </w:r>
    </w:p>
    <w:p w14:paraId="FB5A0000">
      <w:pPr>
        <w:pStyle w:val="Style_2"/>
        <w:spacing w:before="200"/>
        <w:ind w:firstLine="540" w:left="0"/>
        <w:jc w:val="both"/>
      </w:pPr>
      <w:r>
        <w:t>ключевые показатели эффективности деятельности;</w:t>
      </w:r>
    </w:p>
    <w:p w14:paraId="FC5A0000">
      <w:pPr>
        <w:pStyle w:val="Style_2"/>
        <w:spacing w:before="200"/>
        <w:ind w:firstLine="540" w:left="0"/>
        <w:jc w:val="both"/>
      </w:pPr>
      <w:r>
        <w:t>план командировок сотрудников.</w:t>
      </w:r>
    </w:p>
    <w:p w14:paraId="FD5A0000">
      <w:pPr>
        <w:pStyle w:val="Style_2"/>
        <w:spacing w:before="200"/>
        <w:ind w:firstLine="540" w:left="0"/>
        <w:jc w:val="both"/>
      </w:pPr>
      <w:bookmarkStart w:id="63" w:name="Par23170"/>
      <w:bookmarkEnd w:id="63"/>
      <w:r>
        <w:t xml:space="preserve">59. Направление, указанное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 включает в себя реализацию следующих мероприятий (проектов):</w:t>
      </w:r>
    </w:p>
    <w:p w14:paraId="FE5A0000">
      <w:pPr>
        <w:pStyle w:val="Style_2"/>
        <w:spacing w:before="200"/>
        <w:ind w:firstLine="540" w:left="0"/>
        <w:jc w:val="both"/>
      </w:pPr>
      <w:bookmarkStart w:id="64" w:name="Par23171"/>
      <w:bookmarkEnd w:id="64"/>
      <w:r>
        <w:t>создание и (или) развитие промышленного (индустриального) парка, агропромышленного парка;</w:t>
      </w:r>
    </w:p>
    <w:p w14:paraId="FF5A0000">
      <w:pPr>
        <w:pStyle w:val="Style_2"/>
        <w:spacing w:before="200"/>
        <w:ind w:firstLine="540" w:left="0"/>
        <w:jc w:val="both"/>
      </w:pPr>
      <w:bookmarkStart w:id="65" w:name="Par23172"/>
      <w:bookmarkEnd w:id="65"/>
      <w:r>
        <w:t>создание и (или) развитие технопарка, промышленного технопарка.</w:t>
      </w:r>
    </w:p>
    <w:p w14:paraId="005B0000">
      <w:pPr>
        <w:pStyle w:val="Style_2"/>
        <w:spacing w:before="200"/>
        <w:ind w:firstLine="540" w:left="0"/>
        <w:jc w:val="both"/>
      </w:pPr>
      <w:r>
        <w:t xml:space="preserve">Субсидия не может предоставляться в целях софинансирования расходов бюджета субъекта Российской Федерации, совпадающих по форме, срокам и виду с расходами, осуществленными субъектом Российской Федерации в соответствии с </w:t>
      </w:r>
      <w:r>
        <w:rPr>
          <w:color w:val="0000FF"/>
        </w:rPr>
        <w:fldChar w:fldCharType="begin"/>
      </w:r>
      <w:r>
        <w:rPr>
          <w:color w:val="0000FF"/>
        </w:rPr>
        <w:instrText>HYPERLINK "consultantplus://offline/ref=499953F76DFD985919D484658716534ED8EB0842374BD3FFCB4C50622F67EA0710693A0806035AD6F669AC5532EEs4H" \o "Постановление Правительства РФ от 30.10.2014 N 1119 (ред. от 20.11.2018) "Об отборе субъектов Российской Федерации, имеющих право на получение государственной поддержки в форме субсидий на возмещение затрат на создание, модернизацию и (или) реконструкцию объектов инфраструктуры индустриальных парков, промышленных технопарков и технопарков в сфере высоких технологий" (вместе с "Правилами отбора субъектов Российской Федерации, имеющих право на получение государственной поддержки в форме субсидий на возмещение{КонсультантПлюс}"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30 октября 2014 г. N 1119 "Об отборе субъектов Российской Федерации, имеющих право на получение государственной поддержки в форме субсидий на возмещение затрат на создание, модернизацию и (или) реконструкцию объектов инфраструктуры индустриальных парков, промышленных технопарков и технопарков в сфере высоких технологий" и (или) </w:t>
      </w:r>
      <w:r>
        <w:rPr>
          <w:color w:val="0000FF"/>
        </w:rPr>
        <w:fldChar w:fldCharType="begin"/>
      </w:r>
      <w:r>
        <w:rPr>
          <w:color w:val="0000FF"/>
        </w:rPr>
        <w:instrText>HYPERLINK "consultantplus://offline/ref=499953F76DFD985919D484658716534ED8EB0E433B44D3FFCB4C50622F67EA0710693A0806035AD6F669AC5532EEs4H" \o "Постановление Правительства РФ от 11.08.2015 N 831 (ред. от 08.02.2019) "Об утверждении Правил предоставления субсидий из федерального бюджета российским организациям - управляющим компаниям индустриальных (промышленных) парков и (или) технопарков на возмещение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в 2013 - 2016 годах на реализацию инвестиционных проектов со{КонсультантПлюс}"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11 августа 2015 г. N 831 "Об утверждении Правил предоставления субсидий из федерального бюджета российским организациям - управляющим компаниям индустриальных (промышленных) парков и (или) технопарков на возмещение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в 2013 - 2016 годах на реализацию инвестиционных проектов создания объектов индустриальных (промышленных) парков и (или) технопарков".</w:t>
      </w:r>
    </w:p>
    <w:p w14:paraId="015B0000">
      <w:pPr>
        <w:pStyle w:val="Style_2"/>
        <w:spacing w:before="200"/>
        <w:ind w:firstLine="540" w:left="0"/>
        <w:jc w:val="both"/>
      </w:pPr>
      <w:r>
        <w:t xml:space="preserve">Для получения субсидии, предоставляемой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 пятом подпункта "б" пункта 3</w:t>
      </w:r>
      <w:r>
        <w:rPr>
          <w:color w:val="0000FF"/>
        </w:rPr>
        <w:fldChar w:fldCharType="end"/>
      </w:r>
      <w:r>
        <w:t xml:space="preserve"> настоящих Правил, субъект Российской Федерации обеспечивает реализацию мероприятий (проектов), указанных в </w:t>
      </w:r>
      <w:r>
        <w:rPr>
          <w:color w:val="0000FF"/>
        </w:rPr>
        <w:fldChar w:fldCharType="begin"/>
      </w:r>
      <w:r>
        <w:rPr>
          <w:color w:val="0000FF"/>
        </w:rPr>
        <w:instrText>HYPERLINK \l "Par23171" \o "создание и (или) развитие промышленного (индустриального) парка, агропромышленного парка;"</w:instrText>
      </w:r>
      <w:r>
        <w:rPr>
          <w:color w:val="0000FF"/>
        </w:rPr>
        <w:fldChar w:fldCharType="separate"/>
      </w:r>
      <w:r>
        <w:rPr>
          <w:color w:val="0000FF"/>
        </w:rPr>
        <w:t>абзацах втором</w:t>
      </w:r>
      <w:r>
        <w:rPr>
          <w:color w:val="0000FF"/>
        </w:rPr>
        <w:fldChar w:fldCharType="end"/>
      </w:r>
      <w:r>
        <w:t xml:space="preserve"> и </w:t>
      </w:r>
      <w:r>
        <w:rPr>
          <w:color w:val="0000FF"/>
        </w:rPr>
        <w:fldChar w:fldCharType="begin"/>
      </w:r>
      <w:r>
        <w:rPr>
          <w:color w:val="0000FF"/>
        </w:rPr>
        <w:instrText>HYPERLINK \l "Par23172" \o "создание и (или) развитие технопарка, промышленного технопарка."</w:instrText>
      </w:r>
      <w:r>
        <w:rPr>
          <w:color w:val="0000FF"/>
        </w:rPr>
        <w:fldChar w:fldCharType="separate"/>
      </w:r>
      <w:r>
        <w:rPr>
          <w:color w:val="0000FF"/>
        </w:rPr>
        <w:t>третьем</w:t>
      </w:r>
      <w:r>
        <w:rPr>
          <w:color w:val="0000FF"/>
        </w:rPr>
        <w:fldChar w:fldCharType="end"/>
      </w:r>
      <w:r>
        <w:t xml:space="preserve"> настоящего пункта, в соответствии с </w:t>
      </w:r>
      <w:r>
        <w:rPr>
          <w:color w:val="0000FF"/>
        </w:rPr>
        <w:fldChar w:fldCharType="begin"/>
      </w:r>
      <w:r>
        <w:rPr>
          <w:color w:val="0000FF"/>
        </w:rPr>
        <w:instrText>HYPERLINK "consultantplus://offline/ref=499953F76DFD985919D484658716534ED8EE0F4C324CD3FFCB4C50622F67EA0702696204070B44D7F77CFA0474B18284BFD7EBE23051FCD5E7sCH" \o "Приказ Минэкономразвития России от 14.03.2019 N 125 (ред. от 21.01.2020)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{КонсультантПлюс}"</w:instrText>
      </w:r>
      <w:r>
        <w:rPr>
          <w:color w:val="0000FF"/>
        </w:rPr>
        <w:fldChar w:fldCharType="separate"/>
      </w:r>
      <w:r>
        <w:rPr>
          <w:color w:val="0000FF"/>
        </w:rPr>
        <w:t>требованиями</w:t>
      </w:r>
      <w:r>
        <w:rPr>
          <w:color w:val="0000FF"/>
        </w:rPr>
        <w:fldChar w:fldCharType="end"/>
      </w:r>
      <w:r>
        <w:t>, установленными Министерством экономического развития Российской Федерации, а также представляет в Министерство экономического развития Российской Федерации следующие документы:</w:t>
      </w:r>
    </w:p>
    <w:p w14:paraId="025B0000">
      <w:pPr>
        <w:pStyle w:val="Style_2"/>
        <w:spacing w:before="200"/>
        <w:ind w:firstLine="540" w:left="0"/>
        <w:jc w:val="both"/>
      </w:pPr>
      <w:r>
        <w:t>а) для получения субсидии, предоставляемой в целях софинансирования мероприятий (проектов) по созданию и (или) развитию промышленного (индустриального) парка, агропромышленного парка, технопарка, промышленного технопарка, управляемого управляющей компанией, в уставном капитале которой не участвует Российская Федерация, субъект Российской Федерации и (или) муниципальное образование:</w:t>
      </w:r>
    </w:p>
    <w:p w14:paraId="035B0000">
      <w:pPr>
        <w:pStyle w:val="Style_2"/>
        <w:spacing w:before="200"/>
        <w:ind w:firstLine="540" w:left="0"/>
        <w:jc w:val="both"/>
      </w:pPr>
      <w:r>
        <w:t>копия положительного заключения государственной экспертизы проектной документации и результатов инженерных изысканий, выполненных для подготовки такой проектной документации;</w:t>
      </w:r>
    </w:p>
    <w:p w14:paraId="045B0000">
      <w:pPr>
        <w:pStyle w:val="Style_2"/>
        <w:spacing w:before="200"/>
        <w:ind w:firstLine="540" w:left="0"/>
        <w:jc w:val="both"/>
      </w:pPr>
      <w:r>
        <w:t xml:space="preserve">документы об утверждении проектной документации, разработанной с учетом </w:t>
      </w:r>
      <w:r>
        <w:rPr>
          <w:color w:val="0000FF"/>
        </w:rPr>
        <w:fldChar w:fldCharType="begin"/>
      </w:r>
      <w:r>
        <w:rPr>
          <w:color w:val="0000FF"/>
        </w:rPr>
        <w:instrText>HYPERLINK \l "Par22669" \o "в) заключение Министерством экономического развития Российской Федерации, до которого как до получателя средств федерального бюджета доведены лимиты бюджетных обязательств на предоставление субсидии, и высшим исполнительным органом государственной власти субъекта Российской Федерации соглашения о предоставлении субсидии (далее - соглашение) в соответствии с пунктом 10 Правил формирования, предоставления и распределения субсидий из федерального бюджета бюджетам субъектов Российской Федерации, утвержденных..."</w:instrText>
      </w:r>
      <w:r>
        <w:rPr>
          <w:color w:val="0000FF"/>
        </w:rPr>
        <w:fldChar w:fldCharType="separate"/>
      </w:r>
      <w:r>
        <w:rPr>
          <w:color w:val="0000FF"/>
        </w:rPr>
        <w:t>подпункта "в" пункта 9</w:t>
      </w:r>
      <w:r>
        <w:rPr>
          <w:color w:val="0000FF"/>
        </w:rPr>
        <w:fldChar w:fldCharType="end"/>
      </w:r>
      <w:r>
        <w:t xml:space="preserve"> настоящих Правил, в соответствии с законодательством Российской Федерации или экономически эффективная проектная документация повторного использования (при наличии такой документации);</w:t>
      </w:r>
    </w:p>
    <w:p w14:paraId="055B0000">
      <w:pPr>
        <w:pStyle w:val="Style_2"/>
        <w:spacing w:before="200"/>
        <w:ind w:firstLine="540" w:left="0"/>
        <w:jc w:val="both"/>
      </w:pPr>
      <w:r>
        <w:t xml:space="preserve">копия положительного заключения о достоверности определения сметной стоимости строительства, реконструкции, капитального ремонта объекта капитального строительства в соответствии с </w:t>
      </w:r>
      <w:r>
        <w:rPr>
          <w:color w:val="0000FF"/>
        </w:rPr>
        <w:fldChar w:fldCharType="begin"/>
      </w:r>
      <w:r>
        <w:rPr>
          <w:color w:val="0000FF"/>
        </w:rPr>
        <w:instrText>HYPERLINK "consultantplus://offline/ref=499953F76DFD985919D484658716534ED8EA004D324AD3FFCB4C50622F67EA0710693A0806035AD6F669AC5532EEs4H" \o "Постановление Правительства РФ от 18.05.2009 N 427 (ред. от 22.10.2018) "О порядке проведения проверки достоверности определения сметной стоимости строительства, реконструкции, капитального ремонта объектов капитального строительства, работ по сохранению объектов культурного наследия (памятников истории и культуры) народов Российской Федерации,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 Утратил силу или отменен{КонсультантПлюс}"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18 мая 2009 г. N 427 "О порядке проведения проверки достоверности определения сметной стоимости строительства, реконструкции, капитального ремонта объектов капитального строительства, работ по сохранению объектов культурного наследия (памятников истории и культуры) народов Российской Федерации,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Российской Федерации, субъектов Российской Федерации, муниципальных образований в уставных (складочных) капиталах которых составляет более 50 процентов";</w:t>
      </w:r>
    </w:p>
    <w:p w14:paraId="065B0000">
      <w:pPr>
        <w:pStyle w:val="Style_2"/>
        <w:spacing w:before="200"/>
        <w:ind w:firstLine="540" w:left="0"/>
        <w:jc w:val="both"/>
      </w:pPr>
      <w:r>
        <w:t>копии документов, подтверждающих осуществление не ранее 1 января 2011 г. работ и (или) затрат застройщика или управляющей компании на создание и (или) развитие объекта капитального строительства;</w:t>
      </w:r>
    </w:p>
    <w:p w14:paraId="075B0000">
      <w:pPr>
        <w:pStyle w:val="Style_2"/>
        <w:spacing w:before="200"/>
        <w:ind w:firstLine="540" w:left="0"/>
        <w:jc w:val="both"/>
      </w:pPr>
      <w:r>
        <w:t>копии сводных сметных расчетов стоимости строительства (реконструкции, в том числе с элементами реставрации, технического перевооружения) объектов капитального строительства;</w:t>
      </w:r>
    </w:p>
    <w:p w14:paraId="085B0000">
      <w:pPr>
        <w:pStyle w:val="Style_2"/>
        <w:spacing w:before="200"/>
        <w:ind w:firstLine="540" w:left="0"/>
        <w:jc w:val="both"/>
      </w:pPr>
      <w:r>
        <w:t>локальная смета на закупку материально-технических ресурсов (в отношении объектов капитального строительства, по которым планируется закупка материально-технических ресурсов);</w:t>
      </w:r>
    </w:p>
    <w:p w14:paraId="095B0000">
      <w:pPr>
        <w:pStyle w:val="Style_2"/>
        <w:spacing w:before="200"/>
        <w:ind w:firstLine="540" w:left="0"/>
        <w:jc w:val="both"/>
      </w:pPr>
      <w:r>
        <w:t>копия разрешения на ввод объекта в эксплуатацию;</w:t>
      </w:r>
    </w:p>
    <w:p w14:paraId="0A5B0000">
      <w:pPr>
        <w:pStyle w:val="Style_2"/>
        <w:spacing w:before="200"/>
        <w:ind w:firstLine="540" w:left="0"/>
        <w:jc w:val="both"/>
      </w:pPr>
      <w:r>
        <w:t>копии правоустанавливающего документа, свидетельствующего о наличии права собственности управляющей компании или застройщика на земельный участок, или зарегистрированного в соответствии с законодательством Российской Федерации договора долгосрочной аренды (со сроком аренды более 5 лет на дату представления документов), заключенного управляющей компанией или застройщиком с органами государственной власти субъекта Российской Федерации или органами местного самоуправления на территории такого субъекта Российской Федерации, а также выписки из Единого государственного реестра недвижимости по такому земельному участку;</w:t>
      </w:r>
    </w:p>
    <w:p w14:paraId="0B5B0000">
      <w:pPr>
        <w:pStyle w:val="Style_2"/>
        <w:spacing w:before="200"/>
        <w:ind w:firstLine="540" w:left="0"/>
        <w:jc w:val="both"/>
      </w:pPr>
      <w:r>
        <w:t>соглашение о реализации проекта, заключенное между органом исполнительной власти субъекта Российской Федерации, ответственным за реализацию направления по предоставлению субсидий бюджетам субъектов Российской Федерации на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 и управляющей компанией промышленного (индустриального) парка, агропромышленного парка, технопарка, промышленного технопарка, включающее показатели по доле внебюджетного (частного) софинансирования в общей стоимости проекта, проценту заполнения площадей резидентами на 1 января каждого года реализации федерального проекта, иные показатели, календарный график выполнения работ и их финансирования (далее - соглашение о реализации проекта);</w:t>
      </w:r>
    </w:p>
    <w:p w14:paraId="0C5B0000">
      <w:pPr>
        <w:pStyle w:val="Style_2"/>
        <w:spacing w:before="200"/>
        <w:ind w:firstLine="540" w:left="0"/>
        <w:jc w:val="both"/>
      </w:pPr>
      <w:r>
        <w:t xml:space="preserve">б) для получения субсидии, предоставляемой в целях софинансирования мероприятий (проектов) по созданию и (или) развитию промышленного (индустриального) парка, агропромышленного парка, технопарка, промышленного технопарка, полностью или частично находящегося в государственной и (или) муниципальной собственности, - документы, указанные в </w:t>
      </w:r>
      <w:r>
        <w:rPr>
          <w:color w:val="0000FF"/>
        </w:rPr>
        <w:fldChar w:fldCharType="begin"/>
      </w:r>
      <w:r>
        <w:rPr>
          <w:color w:val="0000FF"/>
        </w:rPr>
        <w:instrText>HYPERLINK \l "Par23198" \o "64. Для получения субсидии, предоставляемой в целях софинансирования расходных обязательств субъекта Российской Федерации по направлению, указанному в абзаце шестом подпункта "б" пункта 3 настоящих Правил, субъекту Российской Федерации необходимо представить в Министерство экономического развития Российской Федерации следующие документы:"</w:instrText>
      </w:r>
      <w:r>
        <w:rPr>
          <w:color w:val="0000FF"/>
        </w:rPr>
        <w:fldChar w:fldCharType="separate"/>
      </w:r>
      <w:r>
        <w:rPr>
          <w:color w:val="0000FF"/>
        </w:rPr>
        <w:t>пункте 64</w:t>
      </w:r>
      <w:r>
        <w:rPr>
          <w:color w:val="0000FF"/>
        </w:rPr>
        <w:fldChar w:fldCharType="end"/>
      </w:r>
      <w:r>
        <w:t xml:space="preserve"> настоящих Правил, и соглашение о реализации проекта.</w:t>
      </w:r>
    </w:p>
    <w:p w14:paraId="0D5B0000">
      <w:pPr>
        <w:pStyle w:val="Style_2"/>
        <w:spacing w:before="200"/>
        <w:ind w:firstLine="540" w:left="0"/>
        <w:jc w:val="both"/>
      </w:pPr>
      <w:r>
        <w:t xml:space="preserve">60. Направление, указанное в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абзаце шестом подпункта "б" пункта 3</w:t>
      </w:r>
      <w:r>
        <w:rPr>
          <w:color w:val="0000FF"/>
        </w:rPr>
        <w:fldChar w:fldCharType="end"/>
      </w:r>
      <w:r>
        <w:t xml:space="preserve"> настоящих Правил, включает в себя реализацию следующих мероприятий:</w:t>
      </w:r>
    </w:p>
    <w:p w14:paraId="0E5B0000">
      <w:pPr>
        <w:pStyle w:val="Style_2"/>
        <w:spacing w:before="200"/>
        <w:ind w:firstLine="540" w:left="0"/>
        <w:jc w:val="both"/>
      </w:pPr>
      <w:bookmarkStart w:id="66" w:name="Par23187"/>
      <w:bookmarkEnd w:id="66"/>
      <w:r>
        <w:t>а) создание и (или) развитие (за исключением капитального ремонта) инфраструктуры поддержки субъектов малого предпринимательства, оказывающей имущественную поддержку, - бизнес-инкубаторов;</w:t>
      </w:r>
    </w:p>
    <w:p w14:paraId="0F5B0000">
      <w:pPr>
        <w:pStyle w:val="Style_2"/>
        <w:spacing w:before="200"/>
        <w:ind w:firstLine="540" w:left="0"/>
        <w:jc w:val="both"/>
      </w:pPr>
      <w:bookmarkStart w:id="67" w:name="Par23188"/>
      <w:bookmarkEnd w:id="67"/>
      <w:r>
        <w:t>б) создание и (или) развитие (за исключением капитального ремонта) инфраструктуры поддержки субъектов малого и среднего предпринимательства, оказывающей имущественную поддержку, - промышленных (индустриальных) парков, агропромышленных парков;</w:t>
      </w:r>
    </w:p>
    <w:p w14:paraId="105B0000">
      <w:pPr>
        <w:pStyle w:val="Style_2"/>
        <w:spacing w:before="200"/>
        <w:ind w:firstLine="540" w:left="0"/>
        <w:jc w:val="both"/>
      </w:pPr>
      <w:bookmarkStart w:id="68" w:name="Par23189"/>
      <w:bookmarkEnd w:id="68"/>
      <w:r>
        <w:t>в) создание и (или) развитие (за исключением капитального ремонта) инфраструктуры поддержки субъектов малого и среднего предпринимательства, оказывающей имущественную поддержку, - технопарков.</w:t>
      </w:r>
    </w:p>
    <w:p w14:paraId="115B0000">
      <w:pPr>
        <w:pStyle w:val="Style_2"/>
        <w:spacing w:before="200"/>
        <w:ind w:firstLine="540" w:left="0"/>
        <w:jc w:val="both"/>
      </w:pPr>
      <w:r>
        <w:t xml:space="preserve">61. Министерство экономического развития Российской Федерации в рамках мероприятия, указанного в </w:t>
      </w:r>
      <w:r>
        <w:rPr>
          <w:color w:val="0000FF"/>
        </w:rPr>
        <w:fldChar w:fldCharType="begin"/>
      </w:r>
      <w:r>
        <w:rPr>
          <w:color w:val="0000FF"/>
        </w:rPr>
        <w:instrText>HYPERLINK \l "Par23187" \o "а) создание и (или) развитие (за исключением капитального ремонта) инфраструктуры поддержки субъектов малого предпринимательства, оказывающей имущественную поддержку, - бизнес-инкубаторов;"</w:instrText>
      </w:r>
      <w:r>
        <w:rPr>
          <w:color w:val="0000FF"/>
        </w:rPr>
        <w:fldChar w:fldCharType="separate"/>
      </w:r>
      <w:r>
        <w:rPr>
          <w:color w:val="0000FF"/>
        </w:rPr>
        <w:t>подпункте "а" пункта 60</w:t>
      </w:r>
      <w:r>
        <w:rPr>
          <w:color w:val="0000FF"/>
        </w:rPr>
        <w:fldChar w:fldCharType="end"/>
      </w:r>
      <w:r>
        <w:t xml:space="preserve"> настоящих Правил, устанавливает требования к бизнес-инкубаторам.</w:t>
      </w:r>
    </w:p>
    <w:p w14:paraId="125B0000">
      <w:pPr>
        <w:pStyle w:val="Style_2"/>
        <w:spacing w:before="200"/>
        <w:ind w:firstLine="540" w:left="0"/>
        <w:jc w:val="both"/>
      </w:pPr>
      <w:r>
        <w:t xml:space="preserve">Для получения субсидии, предоставляемой в целях софинансирования мероприятия, указанного в </w:t>
      </w:r>
      <w:r>
        <w:rPr>
          <w:color w:val="0000FF"/>
        </w:rPr>
        <w:fldChar w:fldCharType="begin"/>
      </w:r>
      <w:r>
        <w:rPr>
          <w:color w:val="0000FF"/>
        </w:rPr>
        <w:instrText>HYPERLINK \l "Par23187" \o "а) создание и (или) развитие (за исключением капитального ремонта) инфраструктуры поддержки субъектов малого предпринимательства, оказывающей имущественную поддержку, - бизнес-инкубаторов;"</w:instrText>
      </w:r>
      <w:r>
        <w:rPr>
          <w:color w:val="0000FF"/>
        </w:rPr>
        <w:fldChar w:fldCharType="separate"/>
      </w:r>
      <w:r>
        <w:rPr>
          <w:color w:val="0000FF"/>
        </w:rPr>
        <w:t>подпункте "а" пункта 60</w:t>
      </w:r>
      <w:r>
        <w:rPr>
          <w:color w:val="0000FF"/>
        </w:rPr>
        <w:fldChar w:fldCharType="end"/>
      </w:r>
      <w:r>
        <w:t xml:space="preserve"> настоящих Правил, субъектам Российской Федерации необходимо обеспечить реализацию мероприятия в соответствии с требованиями, установленными Министерством экономического развития Российской Федерации, а также представить документы по перечню, определенному этим Министерством, и в соответствии с </w:t>
      </w:r>
      <w:r>
        <w:rPr>
          <w:color w:val="0000FF"/>
        </w:rPr>
        <w:fldChar w:fldCharType="begin"/>
      </w:r>
      <w:r>
        <w:rPr>
          <w:color w:val="0000FF"/>
        </w:rPr>
        <w:instrText>HYPERLINK \l "Par23198" \o "64. Для получения субсидии, предоставляемой в целях софинансирования расходных обязательств субъекта Российской Федерации по направлению, указанному в абзаце шестом подпункта "б" пункта 3 настоящих Правил, субъекту Российской Федерации необходимо представить в Министерство экономического развития Российской Федерации следующие документы:"</w:instrText>
      </w:r>
      <w:r>
        <w:rPr>
          <w:color w:val="0000FF"/>
        </w:rPr>
        <w:fldChar w:fldCharType="separate"/>
      </w:r>
      <w:r>
        <w:rPr>
          <w:color w:val="0000FF"/>
        </w:rPr>
        <w:t>пунктом 64</w:t>
      </w:r>
      <w:r>
        <w:rPr>
          <w:color w:val="0000FF"/>
        </w:rPr>
        <w:fldChar w:fldCharType="end"/>
      </w:r>
      <w:r>
        <w:t xml:space="preserve"> настоящих Правил.</w:t>
      </w:r>
    </w:p>
    <w:p w14:paraId="135B0000">
      <w:pPr>
        <w:pStyle w:val="Style_2"/>
        <w:spacing w:before="200"/>
        <w:ind w:firstLine="540" w:left="0"/>
        <w:jc w:val="both"/>
      </w:pPr>
      <w:r>
        <w:t xml:space="preserve">62. Министерство экономического развития Российской Федерации в рамках мероприятия, указанного в </w:t>
      </w:r>
      <w:r>
        <w:rPr>
          <w:color w:val="0000FF"/>
        </w:rPr>
        <w:fldChar w:fldCharType="begin"/>
      </w:r>
      <w:r>
        <w:rPr>
          <w:color w:val="0000FF"/>
        </w:rPr>
        <w:instrText>HYPERLINK \l "Par23188" \o "б) создание и (или) развитие (за исключением капитального ремонта) инфраструктуры поддержки субъектов малого и среднего предпринимательства, оказывающей имущественную поддержку, - промышленных (индустриальных) парков, агропромышленных парков;"</w:instrText>
      </w:r>
      <w:r>
        <w:rPr>
          <w:color w:val="0000FF"/>
        </w:rPr>
        <w:fldChar w:fldCharType="separate"/>
      </w:r>
      <w:r>
        <w:rPr>
          <w:color w:val="0000FF"/>
        </w:rPr>
        <w:t>подпункте "б" пункта 60</w:t>
      </w:r>
      <w:r>
        <w:rPr>
          <w:color w:val="0000FF"/>
        </w:rPr>
        <w:fldChar w:fldCharType="end"/>
      </w:r>
      <w:r>
        <w:t xml:space="preserve"> настоящих Правил, устанавливает требования к промышленным (индустриальным) паркам, агропромышленным паркам.</w:t>
      </w:r>
    </w:p>
    <w:p w14:paraId="145B0000">
      <w:pPr>
        <w:pStyle w:val="Style_2"/>
        <w:spacing w:before="200"/>
        <w:ind w:firstLine="540" w:left="0"/>
        <w:jc w:val="both"/>
      </w:pPr>
      <w:r>
        <w:t xml:space="preserve">Для получения субсидии, предоставляемой в целях софинансирования мероприятия, указанного в </w:t>
      </w:r>
      <w:r>
        <w:rPr>
          <w:color w:val="0000FF"/>
        </w:rPr>
        <w:fldChar w:fldCharType="begin"/>
      </w:r>
      <w:r>
        <w:rPr>
          <w:color w:val="0000FF"/>
        </w:rPr>
        <w:instrText>HYPERLINK \l "Par23188" \o "б) создание и (или) развитие (за исключением капитального ремонта) инфраструктуры поддержки субъектов малого и среднего предпринимательства, оказывающей имущественную поддержку, - промышленных (индустриальных) парков, агропромышленных парков;"</w:instrText>
      </w:r>
      <w:r>
        <w:rPr>
          <w:color w:val="0000FF"/>
        </w:rPr>
        <w:fldChar w:fldCharType="separate"/>
      </w:r>
      <w:r>
        <w:rPr>
          <w:color w:val="0000FF"/>
        </w:rPr>
        <w:t>подпункте "б" пункта 60</w:t>
      </w:r>
      <w:r>
        <w:rPr>
          <w:color w:val="0000FF"/>
        </w:rPr>
        <w:fldChar w:fldCharType="end"/>
      </w:r>
      <w:r>
        <w:t xml:space="preserve"> настоящих Правил, субъектам Российской Федерации необходимо обеспечить реализацию мероприятия в соответствии с требованиями, установленными Министерством экономического развития Российской Федерации, а также представить документы по перечню, определенному этим Министерством, и в соответствии с </w:t>
      </w:r>
      <w:r>
        <w:rPr>
          <w:color w:val="0000FF"/>
        </w:rPr>
        <w:fldChar w:fldCharType="begin"/>
      </w:r>
      <w:r>
        <w:rPr>
          <w:color w:val="0000FF"/>
        </w:rPr>
        <w:instrText>HYPERLINK \l "Par23198" \o "64. Для получения субсидии, предоставляемой в целях софинансирования расходных обязательств субъекта Российской Федерации по направлению, указанному в абзаце шестом подпункта "б" пункта 3 настоящих Правил, субъекту Российской Федерации необходимо представить в Министерство экономического развития Российской Федерации следующие документы:"</w:instrText>
      </w:r>
      <w:r>
        <w:rPr>
          <w:color w:val="0000FF"/>
        </w:rPr>
        <w:fldChar w:fldCharType="separate"/>
      </w:r>
      <w:r>
        <w:rPr>
          <w:color w:val="0000FF"/>
        </w:rPr>
        <w:t>пунктом 64</w:t>
      </w:r>
      <w:r>
        <w:rPr>
          <w:color w:val="0000FF"/>
        </w:rPr>
        <w:fldChar w:fldCharType="end"/>
      </w:r>
      <w:r>
        <w:t xml:space="preserve"> настоящих Правил.</w:t>
      </w:r>
    </w:p>
    <w:p w14:paraId="155B0000">
      <w:pPr>
        <w:pStyle w:val="Style_2"/>
        <w:spacing w:before="200"/>
        <w:ind w:firstLine="540" w:left="0"/>
        <w:jc w:val="both"/>
      </w:pPr>
      <w:r>
        <w:t xml:space="preserve">Субсидия не может предоставляться в целях софинансирования расходов бюджета субъекта Российской Федерации, совпадающих по форме, срокам и виду с расходами, осуществленными субъектом Российской Федерации в соответствии с </w:t>
      </w:r>
      <w:r>
        <w:rPr>
          <w:color w:val="0000FF"/>
        </w:rPr>
        <w:fldChar w:fldCharType="begin"/>
      </w:r>
      <w:r>
        <w:rPr>
          <w:color w:val="0000FF"/>
        </w:rPr>
        <w:instrText>HYPERLINK "consultantplus://offline/ref=499953F76DFD985919D484658716534ED8EB0842374BD3FFCB4C50622F67EA0710693A0806035AD6F669AC5532EEs4H" \o "Постановление Правительства РФ от 30.10.2014 N 1119 (ред. от 20.11.2018) "Об отборе субъектов Российской Федерации, имеющих право на получение государственной поддержки в форме субсидий на возмещение затрат на создание, модернизацию и (или) реконструкцию объектов инфраструктуры индустриальных парков, промышленных технопарков и технопарков в сфере высоких технологий" (вместе с "Правилами отбора субъектов Российской Федерации, имеющих право на получение государственной поддержки в форме субсидий на возмещение{КонсультантПлюс}"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30 октября 2014 г. N 1119 "Об отборе субъектов Российской Федерации, имеющих право на получение государственной поддержки в форме субсидий на возмещение затрат на создание, модернизацию и (или) реконструкцию объектов инфраструктуры индустриальных парков, промышленных технопарков и технопарков в сфере высоких технологий".</w:t>
      </w:r>
    </w:p>
    <w:p w14:paraId="165B0000">
      <w:pPr>
        <w:pStyle w:val="Style_2"/>
        <w:spacing w:before="200"/>
        <w:ind w:firstLine="540" w:left="0"/>
        <w:jc w:val="both"/>
      </w:pPr>
      <w:r>
        <w:t xml:space="preserve">63. Министерство экономического развития Российской Федерации в рамках мероприятия, указанного в </w:t>
      </w:r>
      <w:r>
        <w:rPr>
          <w:color w:val="0000FF"/>
        </w:rPr>
        <w:fldChar w:fldCharType="begin"/>
      </w:r>
      <w:r>
        <w:rPr>
          <w:color w:val="0000FF"/>
        </w:rPr>
        <w:instrText>HYPERLINK \l "Par23189" \o "в) создание и (или) развитие (за исключением капитального ремонта) инфраструктуры поддержки субъектов малого и среднего предпринимательства, оказывающей имущественную поддержку, - технопарков."</w:instrText>
      </w:r>
      <w:r>
        <w:rPr>
          <w:color w:val="0000FF"/>
        </w:rPr>
        <w:fldChar w:fldCharType="separate"/>
      </w:r>
      <w:r>
        <w:rPr>
          <w:color w:val="0000FF"/>
        </w:rPr>
        <w:t>подпункте "в" пункта 60</w:t>
      </w:r>
      <w:r>
        <w:rPr>
          <w:color w:val="0000FF"/>
        </w:rPr>
        <w:fldChar w:fldCharType="end"/>
      </w:r>
      <w:r>
        <w:t xml:space="preserve"> настоящих Правил, устанавливает требования к технопаркам.</w:t>
      </w:r>
    </w:p>
    <w:p w14:paraId="175B0000">
      <w:pPr>
        <w:pStyle w:val="Style_2"/>
        <w:spacing w:before="200"/>
        <w:ind w:firstLine="540" w:left="0"/>
        <w:jc w:val="both"/>
      </w:pPr>
      <w:r>
        <w:t xml:space="preserve">Для получения субсидии, предоставляемой в целях софинансирования мероприятия, указанного в </w:t>
      </w:r>
      <w:r>
        <w:rPr>
          <w:color w:val="0000FF"/>
        </w:rPr>
        <w:fldChar w:fldCharType="begin"/>
      </w:r>
      <w:r>
        <w:rPr>
          <w:color w:val="0000FF"/>
        </w:rPr>
        <w:instrText>HYPERLINK \l "Par23189" \o "в) создание и (или) развитие (за исключением капитального ремонта) инфраструктуры поддержки субъектов малого и среднего предпринимательства, оказывающей имущественную поддержку, - технопарков."</w:instrText>
      </w:r>
      <w:r>
        <w:rPr>
          <w:color w:val="0000FF"/>
        </w:rPr>
        <w:fldChar w:fldCharType="separate"/>
      </w:r>
      <w:r>
        <w:rPr>
          <w:color w:val="0000FF"/>
        </w:rPr>
        <w:t>подпункте "в" пункта 60</w:t>
      </w:r>
      <w:r>
        <w:rPr>
          <w:color w:val="0000FF"/>
        </w:rPr>
        <w:fldChar w:fldCharType="end"/>
      </w:r>
      <w:r>
        <w:t xml:space="preserve"> настоящих Правил, субъекту Российской Федерации необходимо обеспечить реализацию мероприятия в соответствии с требованиями, установленными Министерством экономического развития Российской Федерации, а также представить документы по перечню, определенному этим Министерством.</w:t>
      </w:r>
    </w:p>
    <w:p w14:paraId="185B0000">
      <w:pPr>
        <w:pStyle w:val="Style_2"/>
        <w:spacing w:before="200"/>
        <w:ind w:firstLine="540" w:left="0"/>
        <w:jc w:val="both"/>
      </w:pPr>
      <w:r>
        <w:t xml:space="preserve">Субсидия не может являться источником финансового обеспечения расходов бюджета субъекта Российской Федерации, совпадающих по форме, срокам и виду с расходами, осуществленными субъектом Российской Федерации в соответствии с </w:t>
      </w:r>
      <w:r>
        <w:rPr>
          <w:color w:val="0000FF"/>
        </w:rPr>
        <w:fldChar w:fldCharType="begin"/>
      </w:r>
      <w:r>
        <w:rPr>
          <w:color w:val="0000FF"/>
        </w:rPr>
        <w:instrText>HYPERLINK "consultantplus://offline/ref=499953F76DFD985919D484658716534ED8EB0842374BD3FFCB4C50622F67EA0710693A0806035AD6F669AC5532EEs4H" \o "Постановление Правительства РФ от 30.10.2014 N 1119 (ред. от 20.11.2018) "Об отборе субъектов Российской Федерации, имеющих право на получение государственной поддержки в форме субсидий на возмещение затрат на создание, модернизацию и (или) реконструкцию объектов инфраструктуры индустриальных парков, промышленных технопарков и технопарков в сфере высоких технологий" (вместе с "Правилами отбора субъектов Российской Федерации, имеющих право на получение государственной поддержки в форме субсидий на возмещение{КонсультантПлюс}"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30 октября 2014 г. N 1119 "Об отборе субъектов Российской Федерации, имеющих право на получение государственной поддержки в форме субсидий на возмещение затрат на создание, модернизацию и (или) реконструкцию объектов инфраструктуры индустриальных парков, промышленных технопарков и технопарков в сфере высоких технологий".</w:t>
      </w:r>
    </w:p>
    <w:p w14:paraId="195B0000">
      <w:pPr>
        <w:pStyle w:val="Style_2"/>
        <w:spacing w:before="200"/>
        <w:ind w:firstLine="540" w:left="0"/>
        <w:jc w:val="both"/>
      </w:pPr>
      <w:bookmarkStart w:id="69" w:name="Par23198"/>
      <w:bookmarkEnd w:id="69"/>
      <w:r>
        <w:t xml:space="preserve">64. Для получения субсидии, предоставляемой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абзаце шестом подпункта "б" пункта 3</w:t>
      </w:r>
      <w:r>
        <w:rPr>
          <w:color w:val="0000FF"/>
        </w:rPr>
        <w:fldChar w:fldCharType="end"/>
      </w:r>
      <w:r>
        <w:t xml:space="preserve"> настоящих Правил, субъекту Российской Федерации необходимо представить в Министерство экономического развития Российской Федерации следующие документы:</w:t>
      </w:r>
    </w:p>
    <w:p w14:paraId="1A5B0000">
      <w:pPr>
        <w:pStyle w:val="Style_2"/>
        <w:spacing w:before="200"/>
        <w:ind w:firstLine="540" w:left="0"/>
        <w:jc w:val="both"/>
      </w:pPr>
      <w:r>
        <w:t>а) копия положительного заключения государственной экспертизы проектной документации и результатов инженерных изысканий, выполненных для подготовки такой проектной документации;</w:t>
      </w:r>
    </w:p>
    <w:p w14:paraId="1B5B0000">
      <w:pPr>
        <w:pStyle w:val="Style_2"/>
        <w:spacing w:before="200"/>
        <w:ind w:firstLine="540" w:left="0"/>
        <w:jc w:val="both"/>
      </w:pPr>
      <w:r>
        <w:t xml:space="preserve">б) документы об утверждении проектной документации, разработанной с учетом </w:t>
      </w:r>
      <w:r>
        <w:rPr>
          <w:color w:val="0000FF"/>
        </w:rPr>
        <w:fldChar w:fldCharType="begin"/>
      </w:r>
      <w:r>
        <w:rPr>
          <w:color w:val="0000FF"/>
        </w:rPr>
        <w:instrText>HYPERLINK \l "Par22669" \o "в) заключение Министерством экономического развития Российской Федерации, до которого как до получателя средств федерального бюджета доведены лимиты бюджетных обязательств на предоставление субсидии, и высшим исполнительным органом государственной власти субъекта Российской Федерации соглашения о предоставлении субсидии (далее - соглашение) в соответствии с пунктом 10 Правил формирования, предоставления и распределения субсидий из федерального бюджета бюджетам субъектов Российской Федерации, утвержденных..."</w:instrText>
      </w:r>
      <w:r>
        <w:rPr>
          <w:color w:val="0000FF"/>
        </w:rPr>
        <w:fldChar w:fldCharType="separate"/>
      </w:r>
      <w:r>
        <w:rPr>
          <w:color w:val="0000FF"/>
        </w:rPr>
        <w:t>подпункта "в" пункта 9</w:t>
      </w:r>
      <w:r>
        <w:rPr>
          <w:color w:val="0000FF"/>
        </w:rPr>
        <w:fldChar w:fldCharType="end"/>
      </w:r>
      <w:r>
        <w:t xml:space="preserve"> настоящих Правил, или экономически эффективная проектная документация повторного использования (при наличии такой документации);</w:t>
      </w:r>
    </w:p>
    <w:p w14:paraId="1C5B0000">
      <w:pPr>
        <w:pStyle w:val="Style_2"/>
        <w:spacing w:before="200"/>
        <w:ind w:firstLine="540" w:left="0"/>
        <w:jc w:val="both"/>
      </w:pPr>
      <w:r>
        <w:t xml:space="preserve">в) копия положительного заключения о достоверности определения сметной стоимости строительства, реконструкции, капитального ремонта объекта капитального строительства в соответствии с </w:t>
      </w:r>
      <w:r>
        <w:rPr>
          <w:color w:val="0000FF"/>
        </w:rPr>
        <w:fldChar w:fldCharType="begin"/>
      </w:r>
      <w:r>
        <w:rPr>
          <w:color w:val="0000FF"/>
        </w:rPr>
        <w:instrText>HYPERLINK "consultantplus://offline/ref=499953F76DFD985919D484658716534ED8EA004D324AD3FFCB4C50622F67EA0710693A0806035AD6F669AC5532EEs4H" \o "Постановление Правительства РФ от 18.05.2009 N 427 (ред. от 22.10.2018) "О порядке проведения проверки достоверности определения сметной стоимости строительства, реконструкции, капитального ремонта объектов капитального строительства, работ по сохранению объектов культурного наследия (памятников истории и культуры) народов Российской Федерации,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 Утратил силу или отменен{КонсультантПлюс}"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18 мая 2009 г. N 427 "О порядке проведения проверки достоверности определения сметной стоимости строительства, реконструкции, капитального ремонта объектов капитального строительства, работ по сохранению объектов культурного наследия (памятников истории и культуры) народов Российской Федерации, финансирование которых осуществляется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Российской Федерации, субъектов Российской Федерации, муниципальных образований в уставных (складочных) капиталах которых составляет более 50 процентов";</w:t>
      </w:r>
    </w:p>
    <w:p w14:paraId="1D5B0000">
      <w:pPr>
        <w:pStyle w:val="Style_2"/>
        <w:spacing w:before="200"/>
        <w:ind w:firstLine="540" w:left="0"/>
        <w:jc w:val="both"/>
      </w:pPr>
      <w:r>
        <w:t>г) копии сводных сметных расчетов стоимости строительства (реконструкции, в том числе с элементами реставрации, технического перевооружения) объектов капитального строительства;</w:t>
      </w:r>
    </w:p>
    <w:p w14:paraId="1E5B0000">
      <w:pPr>
        <w:pStyle w:val="Style_2"/>
        <w:spacing w:before="200"/>
        <w:ind w:firstLine="540" w:left="0"/>
        <w:jc w:val="both"/>
      </w:pPr>
      <w:r>
        <w:t>д) локальная смета на закупку материально-технических ресурсов (в отношении объектов капитального строительства, по которым планируется закупка материально-технических ресурсов);</w:t>
      </w:r>
    </w:p>
    <w:p w14:paraId="1F5B0000">
      <w:pPr>
        <w:pStyle w:val="Style_2"/>
        <w:spacing w:before="200"/>
        <w:ind w:firstLine="540" w:left="0"/>
        <w:jc w:val="both"/>
      </w:pPr>
      <w:r>
        <w:t>е) копия свидетельства о государственной регистрации застройщика;</w:t>
      </w:r>
    </w:p>
    <w:p w14:paraId="205B0000">
      <w:pPr>
        <w:pStyle w:val="Style_2"/>
        <w:spacing w:before="200"/>
        <w:ind w:firstLine="540" w:left="0"/>
        <w:jc w:val="both"/>
      </w:pPr>
      <w:r>
        <w:t>ж) паспорт инвестиционного проекта по форме, утвержденной Министерством экономического развития Российской Федерации;</w:t>
      </w:r>
    </w:p>
    <w:p w14:paraId="215B0000">
      <w:pPr>
        <w:pStyle w:val="Style_2"/>
        <w:spacing w:before="200"/>
        <w:ind w:firstLine="540" w:left="0"/>
        <w:jc w:val="both"/>
      </w:pPr>
      <w:r>
        <w:t>з) копия задания на проектирование объекта капитального строительства и государственного контракта (договора) на выполнение проектных работ по объекту капитального строительства;</w:t>
      </w:r>
    </w:p>
    <w:p w14:paraId="225B0000">
      <w:pPr>
        <w:pStyle w:val="Style_2"/>
        <w:spacing w:before="200"/>
        <w:ind w:firstLine="540" w:left="0"/>
        <w:jc w:val="both"/>
      </w:pPr>
      <w:r>
        <w:t>и) титульные списки начинаемых объектов капитального строительства в очередном финансовом году и плановом периоде и титульные списки переходящих объектов капитального строительства на очередной финансовый год и плановый период, утвержденные государственным заказчиком (заказчиком);</w:t>
      </w:r>
    </w:p>
    <w:p w14:paraId="235B0000">
      <w:pPr>
        <w:pStyle w:val="Style_2"/>
        <w:spacing w:before="200"/>
        <w:ind w:firstLine="540" w:left="0"/>
        <w:jc w:val="both"/>
      </w:pPr>
      <w:r>
        <w:t>к) копии документов, подтверждающих направление в отчетном и (или) текущем финансовых годах средств из бюджета субъекта Российской Федерации и (или) муниципального бюджета, собственных, заемных и других средств на финансирование объекта капитального строительства (в отношении объектов капитального строительства, финансовое обеспечение строительства (реконструкции, в том числе с элементами реставрации, технического перевооружения) или приобретение которых осуществляется из федерального бюджета на условиях софинансирования);</w:t>
      </w:r>
    </w:p>
    <w:p w14:paraId="245B0000">
      <w:pPr>
        <w:pStyle w:val="Style_2"/>
        <w:spacing w:before="200"/>
        <w:ind w:firstLine="540" w:left="0"/>
        <w:jc w:val="both"/>
      </w:pPr>
      <w:r>
        <w:t>л) интегральная оценка эффективности инвестиционного проекта, включая количественные и качественные критерии, установленные Министерством экономического развития Российской Федерации;</w:t>
      </w:r>
    </w:p>
    <w:p w14:paraId="255B0000">
      <w:pPr>
        <w:pStyle w:val="Style_2"/>
        <w:spacing w:before="200"/>
        <w:ind w:firstLine="540" w:left="0"/>
        <w:jc w:val="both"/>
      </w:pPr>
      <w:r>
        <w:t>м) справка о техническом состоянии объекта капитального строительства (в отношении объекта капитального строительства, по которому планируется реконструкция, в том числе с элементами реставрации, техническое перевооружение);</w:t>
      </w:r>
    </w:p>
    <w:p w14:paraId="265B0000">
      <w:pPr>
        <w:pStyle w:val="Style_2"/>
        <w:spacing w:before="200"/>
        <w:ind w:firstLine="540" w:left="0"/>
        <w:jc w:val="both"/>
      </w:pPr>
      <w:r>
        <w:t>н) копия эскиза архитектурного решения и фотоматериалы объекта капитального строительства, на базе которого предполагается создать объект инфраструктуры поддержки малого и среднего предпринимательства;</w:t>
      </w:r>
    </w:p>
    <w:p w14:paraId="275B0000">
      <w:pPr>
        <w:pStyle w:val="Style_2"/>
        <w:spacing w:before="200"/>
        <w:ind w:firstLine="540" w:left="0"/>
        <w:jc w:val="both"/>
      </w:pPr>
      <w:r>
        <w:t xml:space="preserve">о) копии положительного заключения о проведении публичного технологического аудита крупного инвестиционного проекта с государственным участием в соответствии с </w:t>
      </w:r>
      <w:r>
        <w:rPr>
          <w:color w:val="0000FF"/>
        </w:rPr>
        <w:fldChar w:fldCharType="begin"/>
      </w:r>
      <w:r>
        <w:rPr>
          <w:color w:val="0000FF"/>
        </w:rPr>
        <w:instrText>HYPERLINK "consultantplus://offline/ref=499953F76DFD985919D484658716534ED8E90B4A3144D3FFCB4C50622F67EA0710693A0806035AD6F669AC5532EEs4H" \o "Постановление Правительства РФ от 12.08.2008 N 590 (ред. от 17.08.2019, с изм. от 02.04.2020)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и положительного заключения о проведении публичного технологического и ценового аудита крупного инвестиционного проекта с государственным участием в соответствии с </w:t>
      </w:r>
      <w:r>
        <w:rPr>
          <w:color w:val="0000FF"/>
        </w:rPr>
        <w:fldChar w:fldCharType="begin"/>
      </w:r>
      <w:r>
        <w:rPr>
          <w:color w:val="0000FF"/>
        </w:rPr>
        <w:instrText>HYPERLINK "consultantplus://offline/ref=499953F76DFD985919D484658716534ED8EE0B4C354FD3FFCB4C50622F67EA0710693A0806035AD6F669AC5532EEs4H" \o "Постановление Правительства РФ от 30.04.2013 N 382 (ред. от 31.12.2019, с изм. от 02.04.2020)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(вместе с "Положением о проведении публичного технологического и ценового аудита крупных инвестиционных проектов с государственным участием"){КонсультантПлюс}"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30 апреля 2013 г. N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 (для объектов капитального строительства сметной стоимостью 1,5 млрд. рублей и более);</w:t>
      </w:r>
    </w:p>
    <w:p w14:paraId="285B0000">
      <w:pPr>
        <w:pStyle w:val="Style_2"/>
        <w:spacing w:before="200"/>
        <w:ind w:firstLine="540" w:left="0"/>
        <w:jc w:val="both"/>
      </w:pPr>
      <w:r>
        <w:t>п) копии правоустанавливающего документа и выписки из Единого государственного реестра недвижимости, свидетельствующие о наличии права собственности субъекта Российской Федерации или муниципального образования на земельный участок и (или) объект капитального строительства (в отношении объекта капитального строительства, по которому планируется реконструкция, в том числе с элементами реставрации, техническое перевооружение).</w:t>
      </w:r>
    </w:p>
    <w:p w14:paraId="295B0000">
      <w:pPr>
        <w:pStyle w:val="Style_2"/>
        <w:spacing w:before="200"/>
        <w:ind w:firstLine="540" w:left="0"/>
        <w:jc w:val="both"/>
      </w:pPr>
      <w:r>
        <w:t xml:space="preserve">65. Направление, указанное в </w:t>
      </w:r>
      <w:r>
        <w:rPr>
          <w:color w:val="0000FF"/>
        </w:rPr>
        <w:fldChar w:fldCharType="begin"/>
      </w:r>
      <w:r>
        <w:rPr>
          <w:color w:val="0000FF"/>
        </w:rPr>
        <w:instrText>HYPERLINK \l "Par22620" \o "реализация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instrText>
      </w:r>
      <w:r>
        <w:rPr>
          <w:color w:val="0000FF"/>
        </w:rPr>
        <w:fldChar w:fldCharType="separate"/>
      </w:r>
      <w:r>
        <w:rPr>
          <w:color w:val="0000FF"/>
        </w:rPr>
        <w:t>абзаце втором подпункта "в" пункта 3</w:t>
      </w:r>
      <w:r>
        <w:rPr>
          <w:color w:val="0000FF"/>
        </w:rPr>
        <w:fldChar w:fldCharType="end"/>
      </w:r>
      <w:r>
        <w:t xml:space="preserve"> настоящих Правил, включает в себя реализацию следующих мероприятий:</w:t>
      </w:r>
    </w:p>
    <w:p w14:paraId="2A5B0000">
      <w:pPr>
        <w:pStyle w:val="Style_2"/>
        <w:spacing w:before="200"/>
        <w:ind w:firstLine="540" w:left="0"/>
        <w:jc w:val="both"/>
      </w:pPr>
      <w:r>
        <w:t>а) проведение информационной кампании, направленной на создание положительного образа предпринимателя, разработанной Министерством экономического развития Российской Федерации;</w:t>
      </w:r>
    </w:p>
    <w:p w14:paraId="2B5B0000">
      <w:pPr>
        <w:pStyle w:val="Style_2"/>
        <w:spacing w:before="200"/>
        <w:ind w:firstLine="540" w:left="0"/>
        <w:jc w:val="both"/>
      </w:pPr>
      <w:r>
        <w:t>б) реализация обучающих программ, направленных на развитие надпрофессиональных компетенций у населения;</w:t>
      </w:r>
    </w:p>
    <w:p w14:paraId="2C5B0000">
      <w:pPr>
        <w:pStyle w:val="Style_2"/>
        <w:spacing w:before="200"/>
        <w:ind w:firstLine="540" w:left="0"/>
        <w:jc w:val="both"/>
      </w:pPr>
      <w:r>
        <w:t>в) проведение мероприятий, направленных на выявление у участников проекта предрасположенностей к профессиональным навыкам и компетенциям;</w:t>
      </w:r>
    </w:p>
    <w:p w14:paraId="2D5B0000">
      <w:pPr>
        <w:pStyle w:val="Style_2"/>
        <w:spacing w:before="200"/>
        <w:ind w:firstLine="540" w:left="0"/>
        <w:jc w:val="both"/>
      </w:pPr>
      <w:r>
        <w:t>г) проведение обучающих мероприятий, направленных на развитие предпринимательских и иных компетенций у участников проекта;</w:t>
      </w:r>
    </w:p>
    <w:p w14:paraId="2E5B0000">
      <w:pPr>
        <w:pStyle w:val="Style_2"/>
        <w:spacing w:before="200"/>
        <w:ind w:firstLine="540" w:left="0"/>
        <w:jc w:val="both"/>
      </w:pPr>
      <w:r>
        <w:t>д) реализация программ и проектов, направленных на вовлечение в предпринимательскую деятельность молодежи в возрасте 14 - 17 лет;</w:t>
      </w:r>
    </w:p>
    <w:p w14:paraId="2F5B0000">
      <w:pPr>
        <w:pStyle w:val="Style_2"/>
        <w:spacing w:before="200"/>
        <w:ind w:firstLine="540" w:left="0"/>
        <w:jc w:val="both"/>
      </w:pPr>
      <w:r>
        <w:t>е) проведение региональных этапов всероссийских мероприятий (конкурсов, премий и т.д.);</w:t>
      </w:r>
    </w:p>
    <w:p w14:paraId="305B0000">
      <w:pPr>
        <w:pStyle w:val="Style_2"/>
        <w:spacing w:before="200"/>
        <w:ind w:firstLine="540" w:left="0"/>
        <w:jc w:val="both"/>
      </w:pPr>
      <w:r>
        <w:t>ж) реализация программы по наставничеству для начинающих предпринимателей - участников федерального проекта "Популяризация предпринимательства";</w:t>
      </w:r>
    </w:p>
    <w:p w14:paraId="315B0000">
      <w:pPr>
        <w:pStyle w:val="Style_2"/>
        <w:spacing w:before="200"/>
        <w:ind w:firstLine="540" w:left="0"/>
        <w:jc w:val="both"/>
      </w:pPr>
      <w:r>
        <w:t>з) обеспечение участия в межрегиональных, общероссийских и международных мероприятиях, направленных на поддержку и развитие предпринимательства, участников федерального проекта "Популяризация предпринимательства";</w:t>
      </w:r>
    </w:p>
    <w:p w14:paraId="325B0000">
      <w:pPr>
        <w:pStyle w:val="Style_2"/>
        <w:spacing w:before="200"/>
        <w:ind w:firstLine="540" w:left="0"/>
        <w:jc w:val="both"/>
      </w:pPr>
      <w:r>
        <w:t>и) проведение публичных мероприятий (форумов, конференций, слетов и т.д.) для участников федерального проекта "Популяризация предпринимательства".</w:t>
      </w:r>
    </w:p>
    <w:p w14:paraId="335B0000">
      <w:pPr>
        <w:pStyle w:val="Style_2"/>
        <w:spacing w:before="200"/>
        <w:ind w:firstLine="540" w:left="0"/>
        <w:jc w:val="both"/>
      </w:pPr>
      <w:r>
        <w:t xml:space="preserve">66. Утратил силу. - </w:t>
      </w:r>
      <w:r>
        <w:rPr>
          <w:color w:val="0000FF"/>
        </w:rPr>
        <w:fldChar w:fldCharType="begin"/>
      </w:r>
      <w:r>
        <w:rPr>
          <w:color w:val="0000FF"/>
        </w:rPr>
        <w:instrText>HYPERLINK "consultantplus://offline/ref=499953F76DFD985919D484658716534ED8EF0B483345D3FFCB4C50622F67EA0702696204070B44D0FA7CFA0474B18284BFD7EBE23051FCD5E7sCH"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08.05.2020 N 646.</w:t>
      </w:r>
    </w:p>
    <w:p w14:paraId="345B0000">
      <w:pPr>
        <w:pStyle w:val="Style_2"/>
        <w:ind w:firstLine="540" w:left="0"/>
        <w:jc w:val="both"/>
      </w:pPr>
    </w:p>
    <w:p w14:paraId="355B0000">
      <w:pPr>
        <w:pStyle w:val="Style_2"/>
        <w:ind w:firstLine="540" w:left="0"/>
        <w:jc w:val="both"/>
      </w:pPr>
    </w:p>
    <w:p w14:paraId="365B0000">
      <w:pPr>
        <w:pStyle w:val="Style_2"/>
        <w:ind w:firstLine="540" w:left="0"/>
        <w:jc w:val="both"/>
      </w:pPr>
    </w:p>
    <w:p w14:paraId="375B0000">
      <w:pPr>
        <w:pStyle w:val="Style_2"/>
        <w:ind w:firstLine="540" w:left="0"/>
        <w:jc w:val="both"/>
      </w:pPr>
    </w:p>
    <w:p w14:paraId="385B0000">
      <w:pPr>
        <w:pStyle w:val="Style_2"/>
        <w:ind w:firstLine="540" w:left="0"/>
        <w:jc w:val="both"/>
      </w:pPr>
    </w:p>
    <w:p w14:paraId="395B0000">
      <w:pPr>
        <w:pStyle w:val="Style_2"/>
        <w:ind w:firstLine="0" w:left="0"/>
        <w:jc w:val="right"/>
        <w:outlineLvl w:val="2"/>
      </w:pPr>
      <w:r>
        <w:t>Приложение</w:t>
      </w:r>
    </w:p>
    <w:p w14:paraId="3A5B0000">
      <w:pPr>
        <w:pStyle w:val="Style_2"/>
        <w:ind w:firstLine="0" w:left="0"/>
        <w:jc w:val="right"/>
      </w:pPr>
      <w:r>
        <w:t>к Правилам предоставления</w:t>
      </w:r>
    </w:p>
    <w:p w14:paraId="3B5B0000">
      <w:pPr>
        <w:pStyle w:val="Style_2"/>
        <w:ind w:firstLine="0" w:left="0"/>
        <w:jc w:val="right"/>
      </w:pPr>
      <w:r>
        <w:t>и распределения субсидий</w:t>
      </w:r>
    </w:p>
    <w:p w14:paraId="3C5B0000">
      <w:pPr>
        <w:pStyle w:val="Style_2"/>
        <w:ind w:firstLine="0" w:left="0"/>
        <w:jc w:val="right"/>
      </w:pPr>
      <w:r>
        <w:t>бюджетам субъектов Российской</w:t>
      </w:r>
    </w:p>
    <w:p w14:paraId="3D5B0000">
      <w:pPr>
        <w:pStyle w:val="Style_2"/>
        <w:ind w:firstLine="0" w:left="0"/>
        <w:jc w:val="right"/>
      </w:pPr>
      <w:r>
        <w:t>Федерации на государственную</w:t>
      </w:r>
    </w:p>
    <w:p w14:paraId="3E5B0000">
      <w:pPr>
        <w:pStyle w:val="Style_2"/>
        <w:ind w:firstLine="0" w:left="0"/>
        <w:jc w:val="right"/>
      </w:pPr>
      <w:r>
        <w:t>поддержку малого и среднего</w:t>
      </w:r>
    </w:p>
    <w:p w14:paraId="3F5B0000">
      <w:pPr>
        <w:pStyle w:val="Style_2"/>
        <w:ind w:firstLine="0" w:left="0"/>
        <w:jc w:val="right"/>
      </w:pPr>
      <w:r>
        <w:t>предпринимательства в субъектах</w:t>
      </w:r>
    </w:p>
    <w:p w14:paraId="405B0000">
      <w:pPr>
        <w:pStyle w:val="Style_2"/>
        <w:ind w:firstLine="0" w:left="0"/>
        <w:jc w:val="right"/>
      </w:pPr>
      <w:r>
        <w:t>Российской Федерации</w:t>
      </w:r>
    </w:p>
    <w:p w14:paraId="415B0000">
      <w:pPr>
        <w:pStyle w:val="Style_2"/>
        <w:ind w:firstLine="0" w:left="0"/>
        <w:jc w:val="both"/>
      </w:pPr>
    </w:p>
    <w:p w14:paraId="425B0000">
      <w:pPr>
        <w:pStyle w:val="Style_2"/>
        <w:ind w:firstLine="0" w:left="0"/>
        <w:jc w:val="right"/>
      </w:pPr>
      <w:r>
        <w:t>(форма)</w:t>
      </w:r>
    </w:p>
    <w:p w14:paraId="435B0000">
      <w:pPr>
        <w:pStyle w:val="Style_2"/>
        <w:ind w:firstLine="0" w:left="0"/>
        <w:jc w:val="both"/>
      </w:pPr>
    </w:p>
    <w:p w14:paraId="445B0000">
      <w:pPr>
        <w:pStyle w:val="Style_5"/>
        <w:ind w:firstLine="0" w:left="0"/>
        <w:jc w:val="both"/>
      </w:pPr>
      <w:r>
        <w:t xml:space="preserve">                                               Министерство экономического</w:t>
      </w:r>
    </w:p>
    <w:p w14:paraId="455B0000">
      <w:pPr>
        <w:pStyle w:val="Style_5"/>
        <w:ind w:firstLine="0" w:left="0"/>
        <w:jc w:val="both"/>
      </w:pPr>
      <w:r>
        <w:t xml:space="preserve">                                              развития Российской Федерации</w:t>
      </w:r>
    </w:p>
    <w:p w14:paraId="465B0000">
      <w:pPr>
        <w:pStyle w:val="Style_5"/>
        <w:ind w:firstLine="0" w:left="0"/>
        <w:jc w:val="both"/>
      </w:pPr>
    </w:p>
    <w:p w14:paraId="475B0000">
      <w:pPr>
        <w:pStyle w:val="Style_5"/>
        <w:ind w:firstLine="0" w:left="0"/>
        <w:jc w:val="both"/>
      </w:pPr>
      <w:bookmarkStart w:id="70" w:name="Par23244"/>
      <w:bookmarkEnd w:id="70"/>
      <w:r>
        <w:t xml:space="preserve">                                  ЗАЯВКА</w:t>
      </w:r>
    </w:p>
    <w:p w14:paraId="485B0000">
      <w:pPr>
        <w:pStyle w:val="Style_5"/>
        <w:ind w:firstLine="0" w:left="0"/>
        <w:jc w:val="both"/>
      </w:pPr>
      <w:r>
        <w:t xml:space="preserve">            субъекта Российской Федерации на получение субсидии</w:t>
      </w:r>
    </w:p>
    <w:p w14:paraId="495B0000">
      <w:pPr>
        <w:pStyle w:val="Style_5"/>
        <w:ind w:firstLine="0" w:left="0"/>
        <w:jc w:val="both"/>
      </w:pPr>
      <w:r>
        <w:t xml:space="preserve">              на государственную поддержку малого и среднего</w:t>
      </w:r>
    </w:p>
    <w:p w14:paraId="4A5B0000">
      <w:pPr>
        <w:pStyle w:val="Style_5"/>
        <w:ind w:firstLine="0" w:left="0"/>
        <w:jc w:val="both"/>
      </w:pPr>
      <w:r>
        <w:t xml:space="preserve">            предпринимательства в субъекте Российской Федерации</w:t>
      </w:r>
    </w:p>
    <w:p w14:paraId="4B5B0000">
      <w:pPr>
        <w:pStyle w:val="Style_5"/>
        <w:ind w:firstLine="0" w:left="0"/>
        <w:jc w:val="both"/>
      </w:pPr>
      <w:r>
        <w:t xml:space="preserve">         и участие в рассмотрении мероприятий субъектов Российской</w:t>
      </w:r>
    </w:p>
    <w:p w14:paraId="4C5B0000">
      <w:pPr>
        <w:pStyle w:val="Style_5"/>
        <w:ind w:firstLine="0" w:left="0"/>
        <w:jc w:val="both"/>
      </w:pPr>
      <w:r>
        <w:t xml:space="preserve">           Федерации, бюджетам которых предоставляются субсидии</w:t>
      </w:r>
    </w:p>
    <w:p w14:paraId="4D5B0000">
      <w:pPr>
        <w:pStyle w:val="Style_5"/>
        <w:ind w:firstLine="0" w:left="0"/>
        <w:jc w:val="both"/>
      </w:pPr>
    </w:p>
    <w:p w14:paraId="4E5B0000">
      <w:pPr>
        <w:pStyle w:val="Style_5"/>
        <w:ind w:firstLine="0" w:left="0"/>
        <w:jc w:val="both"/>
      </w:pPr>
      <w:r>
        <w:t xml:space="preserve">    В  соответствии  с  Правилами  предоставления  и распределения субсидий</w:t>
      </w:r>
    </w:p>
    <w:p w14:paraId="4F5B0000">
      <w:pPr>
        <w:pStyle w:val="Style_5"/>
        <w:ind w:firstLine="0" w:left="0"/>
        <w:jc w:val="both"/>
      </w:pPr>
      <w:r>
        <w:t>бюджетам субъектов Российской Федерации на государственную поддержку малого</w:t>
      </w:r>
    </w:p>
    <w:p w14:paraId="505B0000">
      <w:pPr>
        <w:pStyle w:val="Style_5"/>
        <w:ind w:firstLine="0" w:left="0"/>
        <w:jc w:val="both"/>
      </w:pPr>
      <w:r>
        <w:t>и  среднего  предпринимательства  в субъектах Российской Федерации в рамках</w:t>
      </w:r>
    </w:p>
    <w:p w14:paraId="515B0000">
      <w:pPr>
        <w:pStyle w:val="Style_5"/>
        <w:ind w:firstLine="0" w:left="0"/>
        <w:jc w:val="both"/>
      </w:pPr>
      <w:r>
        <w:rPr>
          <w:color w:val="0000FF"/>
        </w:rPr>
        <w:fldChar w:fldCharType="begin"/>
      </w:r>
      <w:r>
        <w:rPr>
          <w:color w:val="0000FF"/>
        </w:rPr>
        <w:instrText>HYPERLINK \l "Par268" \o "ПАСПОРТ"</w:instrText>
      </w:r>
      <w:r>
        <w:rPr>
          <w:color w:val="0000FF"/>
        </w:rPr>
        <w:fldChar w:fldCharType="separate"/>
      </w:r>
      <w:r>
        <w:rPr>
          <w:color w:val="0000FF"/>
        </w:rPr>
        <w:t>подпрограммы   2</w:t>
      </w:r>
      <w:r>
        <w:rPr>
          <w:color w:val="0000FF"/>
        </w:rPr>
        <w:fldChar w:fldCharType="end"/>
      </w:r>
      <w:r>
        <w:t xml:space="preserve">   "Развитие   малого   и   среднего   предпринимательства"</w:t>
      </w:r>
    </w:p>
    <w:p w14:paraId="525B0000">
      <w:pPr>
        <w:pStyle w:val="Style_5"/>
        <w:ind w:firstLine="0" w:left="0"/>
        <w:jc w:val="both"/>
      </w:pPr>
      <w:r>
        <w:t>государственной  программы  Российской  Федерации "Экономическое развитие и</w:t>
      </w:r>
    </w:p>
    <w:p w14:paraId="535B0000">
      <w:pPr>
        <w:pStyle w:val="Style_5"/>
        <w:ind w:firstLine="0" w:left="0"/>
        <w:jc w:val="both"/>
      </w:pPr>
      <w:r>
        <w:t>инновационная   экономика",   утвержденной   постановлением   Правительства</w:t>
      </w:r>
    </w:p>
    <w:p w14:paraId="545B0000">
      <w:pPr>
        <w:pStyle w:val="Style_5"/>
        <w:ind w:firstLine="0" w:left="0"/>
        <w:jc w:val="both"/>
      </w:pPr>
      <w:r>
        <w:t>Российской   Федерации   от   15   апреля  2014  г.  N  316 "Об утверждении</w:t>
      </w:r>
    </w:p>
    <w:p w14:paraId="555B0000">
      <w:pPr>
        <w:pStyle w:val="Style_5"/>
        <w:ind w:firstLine="0" w:left="0"/>
        <w:jc w:val="both"/>
      </w:pPr>
      <w:r>
        <w:t>государственной  программы  Российской  Федерации "Экономическое развитие и</w:t>
      </w:r>
    </w:p>
    <w:p w14:paraId="565B0000">
      <w:pPr>
        <w:pStyle w:val="Style_5"/>
        <w:ind w:firstLine="0" w:left="0"/>
        <w:jc w:val="both"/>
      </w:pPr>
      <w:r>
        <w:t>инновационная  экономика"  (далее  - Правила), выражаю согласие с условиями</w:t>
      </w:r>
    </w:p>
    <w:p w14:paraId="575B0000">
      <w:pPr>
        <w:pStyle w:val="Style_5"/>
        <w:ind w:firstLine="0" w:left="0"/>
        <w:jc w:val="both"/>
      </w:pPr>
      <w:r>
        <w:t>предоставления  и  распределения  субсидии  бюджетам  субъектов  Российской</w:t>
      </w:r>
    </w:p>
    <w:p w14:paraId="585B0000">
      <w:pPr>
        <w:pStyle w:val="Style_5"/>
        <w:ind w:firstLine="0" w:left="0"/>
        <w:jc w:val="both"/>
      </w:pPr>
      <w:r>
        <w:t>Федерации     на    государственную    поддержку    малого    и    среднего</w:t>
      </w:r>
    </w:p>
    <w:p w14:paraId="595B0000">
      <w:pPr>
        <w:pStyle w:val="Style_5"/>
        <w:ind w:firstLine="0" w:left="0"/>
        <w:jc w:val="both"/>
      </w:pPr>
      <w:r>
        <w:t>предпринимательства  в субъектах Российской Федерации и обязуюсь обеспечить</w:t>
      </w:r>
    </w:p>
    <w:p w14:paraId="5A5B0000">
      <w:pPr>
        <w:pStyle w:val="Style_5"/>
        <w:ind w:firstLine="0" w:left="0"/>
        <w:jc w:val="both"/>
      </w:pPr>
      <w:r>
        <w:t>предельный   уровень  софинансирования  расходного  обязательства  субъекта</w:t>
      </w:r>
    </w:p>
    <w:p w14:paraId="5B5B0000">
      <w:pPr>
        <w:pStyle w:val="Style_5"/>
        <w:ind w:firstLine="0" w:left="0"/>
        <w:jc w:val="both"/>
      </w:pPr>
      <w:r>
        <w:t xml:space="preserve">Российской  Федерации,  установленный  в  соответствии с положениями </w:t>
      </w:r>
      <w:r>
        <w:rPr>
          <w:color w:val="0000FF"/>
        </w:rPr>
        <w:fldChar w:fldCharType="begin"/>
      </w:r>
      <w:r>
        <w:rPr>
          <w:color w:val="0000FF"/>
        </w:rPr>
        <w:instrText>HYPERLINK "consultantplus://offline/ref=499953F76DFD985919D484658716534ED8EF0849324DD3FFCB4C50622F67EA0702696204070B44D7F17CFA0474B18284BFD7EBE23051FCD5E7sCH"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Правил</w:t>
      </w:r>
      <w:r>
        <w:rPr>
          <w:color w:val="0000FF"/>
        </w:rPr>
        <w:fldChar w:fldCharType="end"/>
      </w:r>
    </w:p>
    <w:p w14:paraId="5C5B0000">
      <w:pPr>
        <w:pStyle w:val="Style_5"/>
        <w:ind w:firstLine="0" w:left="0"/>
        <w:jc w:val="both"/>
      </w:pPr>
      <w:r>
        <w:t>формирования,  предоставления  и  распределения  субсидий  из  федерального</w:t>
      </w:r>
    </w:p>
    <w:p w14:paraId="5D5B0000">
      <w:pPr>
        <w:pStyle w:val="Style_5"/>
        <w:ind w:firstLine="0" w:left="0"/>
        <w:jc w:val="both"/>
      </w:pPr>
      <w:r>
        <w:t>бюджета    бюджетам    субъектов    Российской    Федерации,   утвержденных</w:t>
      </w:r>
    </w:p>
    <w:p w14:paraId="5E5B0000">
      <w:pPr>
        <w:pStyle w:val="Style_5"/>
        <w:ind w:firstLine="0" w:left="0"/>
        <w:jc w:val="both"/>
      </w:pPr>
      <w:r>
        <w:t>постановлением  Правительства  Российской  Федерации от 30 сентября 2014 г.</w:t>
      </w:r>
    </w:p>
    <w:p w14:paraId="5F5B0000">
      <w:pPr>
        <w:pStyle w:val="Style_5"/>
        <w:ind w:firstLine="0" w:left="0"/>
        <w:jc w:val="both"/>
      </w:pPr>
      <w:r>
        <w:t>N   999   "О   формировании,  предоставлении  и  распределении  субсидий из</w:t>
      </w:r>
    </w:p>
    <w:p w14:paraId="605B0000">
      <w:pPr>
        <w:pStyle w:val="Style_5"/>
        <w:ind w:firstLine="0" w:left="0"/>
        <w:jc w:val="both"/>
      </w:pPr>
      <w:r>
        <w:t>федерального бюджета бюджетам субъектов Российской Федерации", по следующим</w:t>
      </w:r>
    </w:p>
    <w:p w14:paraId="615B0000">
      <w:pPr>
        <w:pStyle w:val="Style_5"/>
        <w:ind w:firstLine="0" w:left="0"/>
        <w:jc w:val="both"/>
      </w:pPr>
      <w:r>
        <w:t>мероприятиям и в следующих объемах:</w:t>
      </w:r>
    </w:p>
    <w:p w14:paraId="625B0000">
      <w:pPr>
        <w:pStyle w:val="Style_5"/>
        <w:ind w:firstLine="0" w:left="0"/>
        <w:jc w:val="both"/>
      </w:pPr>
      <w:r>
        <w:t>__________________________________________________________________________,</w:t>
      </w:r>
    </w:p>
    <w:p w14:paraId="635B0000">
      <w:pPr>
        <w:pStyle w:val="Style_5"/>
        <w:ind w:firstLine="0" w:left="0"/>
        <w:jc w:val="both"/>
      </w:pPr>
      <w:r>
        <w:t xml:space="preserve">         (перечисляются направления, указанные в </w:t>
      </w:r>
      <w:r>
        <w:rPr>
          <w:color w:val="0000FF"/>
        </w:rPr>
        <w:fldChar w:fldCharType="begin"/>
      </w:r>
      <w:r>
        <w:rPr>
          <w:color w:val="0000FF"/>
        </w:rPr>
        <w:instrText>HYPERLINK \l "Par22609" \o "3. Субсидии предоставляются в целях софинансирования расходных обязательств субъектов Российской Федерации при реализации:"</w:instrText>
      </w:r>
      <w:r>
        <w:rPr>
          <w:color w:val="0000FF"/>
        </w:rPr>
        <w:fldChar w:fldCharType="separate"/>
      </w:r>
      <w:r>
        <w:rPr>
          <w:color w:val="0000FF"/>
        </w:rPr>
        <w:t>пункте 3</w:t>
      </w:r>
      <w:r>
        <w:rPr>
          <w:color w:val="0000FF"/>
        </w:rPr>
        <w:fldChar w:fldCharType="end"/>
      </w:r>
      <w:r>
        <w:t xml:space="preserve"> Правил,</w:t>
      </w:r>
    </w:p>
    <w:p w14:paraId="645B0000">
      <w:pPr>
        <w:pStyle w:val="Style_5"/>
        <w:ind w:firstLine="0" w:left="0"/>
        <w:jc w:val="both"/>
      </w:pPr>
      <w:r>
        <w:t xml:space="preserve">           и основные мероприятия в рамках указанных направлений</w:t>
      </w:r>
    </w:p>
    <w:p w14:paraId="655B0000">
      <w:pPr>
        <w:pStyle w:val="Style_5"/>
        <w:ind w:firstLine="0" w:left="0"/>
        <w:jc w:val="both"/>
      </w:pPr>
      <w:r>
        <w:t xml:space="preserve">      (в целях получения субсидии по направлению, указанному в </w:t>
      </w: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абзаце</w:t>
      </w:r>
      <w:r>
        <w:rPr>
          <w:color w:val="0000FF"/>
        </w:rPr>
        <w:fldChar w:fldCharType="end"/>
      </w:r>
    </w:p>
    <w:p w14:paraId="665B0000">
      <w:pPr>
        <w:pStyle w:val="Style_5"/>
        <w:ind w:firstLine="0" w:left="0"/>
        <w:jc w:val="both"/>
      </w:pPr>
      <w:r>
        <w:t xml:space="preserve">             пятом подпункта "б" пункта 3 Правил, указываются</w:t>
      </w:r>
    </w:p>
    <w:p w14:paraId="675B0000">
      <w:pPr>
        <w:pStyle w:val="Style_5"/>
        <w:ind w:firstLine="0" w:left="0"/>
        <w:jc w:val="both"/>
      </w:pPr>
      <w:r>
        <w:t xml:space="preserve">           наименования проектов), предполагаемая сумма субсидии</w:t>
      </w:r>
    </w:p>
    <w:p w14:paraId="685B0000">
      <w:pPr>
        <w:pStyle w:val="Style_5"/>
        <w:ind w:firstLine="0" w:left="0"/>
        <w:jc w:val="both"/>
      </w:pPr>
      <w:r>
        <w:t xml:space="preserve">         из федерального бюджета на реализацию каждого направления</w:t>
      </w:r>
    </w:p>
    <w:p w14:paraId="695B0000">
      <w:pPr>
        <w:pStyle w:val="Style_5"/>
        <w:ind w:firstLine="0" w:left="0"/>
        <w:jc w:val="both"/>
      </w:pPr>
      <w:r>
        <w:t xml:space="preserve">                      и каждого проекта (млн. рублей)</w:t>
      </w:r>
    </w:p>
    <w:p w14:paraId="6A5B0000">
      <w:pPr>
        <w:pStyle w:val="Style_5"/>
        <w:ind w:firstLine="0" w:left="0"/>
        <w:jc w:val="both"/>
      </w:pPr>
      <w:r>
        <w:t>также    обязуюсь   обеспечить   внесение   соответствующих   изменений   в</w:t>
      </w:r>
    </w:p>
    <w:p w14:paraId="6B5B0000">
      <w:pPr>
        <w:pStyle w:val="Style_5"/>
        <w:ind w:firstLine="0" w:left="0"/>
        <w:jc w:val="both"/>
      </w:pPr>
      <w:r>
        <w:t>государственную  программу  (подпрограмму  субъекта  Российской Федерации и</w:t>
      </w:r>
    </w:p>
    <w:p w14:paraId="6C5B0000">
      <w:pPr>
        <w:pStyle w:val="Style_5"/>
        <w:ind w:firstLine="0" w:left="0"/>
        <w:jc w:val="both"/>
      </w:pPr>
      <w:r>
        <w:t>(или) муниципальную программу (подпрограмму</w:t>
      </w:r>
    </w:p>
    <w:p w14:paraId="6D5B0000">
      <w:pPr>
        <w:pStyle w:val="Style_5"/>
        <w:ind w:firstLine="0" w:left="0"/>
        <w:jc w:val="both"/>
      </w:pPr>
      <w:r>
        <w:t>___________________________________________________________________________</w:t>
      </w:r>
    </w:p>
    <w:p w14:paraId="6E5B0000">
      <w:pPr>
        <w:pStyle w:val="Style_5"/>
        <w:ind w:firstLine="0" w:left="0"/>
        <w:jc w:val="both"/>
      </w:pPr>
      <w:r>
        <w:t xml:space="preserve">         (указываются реквизиты и наименование нормативного акта)</w:t>
      </w:r>
    </w:p>
    <w:p w14:paraId="6F5B0000">
      <w:pPr>
        <w:pStyle w:val="Style_5"/>
        <w:ind w:firstLine="0" w:left="0"/>
        <w:jc w:val="both"/>
      </w:pPr>
      <w:r>
        <w:t>и  бюджет  субъекта  Российской  Федерации  на ____ год  и  плановый период</w:t>
      </w:r>
    </w:p>
    <w:p w14:paraId="705B0000">
      <w:pPr>
        <w:pStyle w:val="Style_5"/>
        <w:ind w:firstLine="0" w:left="0"/>
        <w:jc w:val="both"/>
      </w:pPr>
      <w:r>
        <w:t>__________________________________________________________________________.</w:t>
      </w:r>
    </w:p>
    <w:p w14:paraId="715B0000">
      <w:pPr>
        <w:pStyle w:val="Style_5"/>
        <w:ind w:firstLine="0" w:left="0"/>
        <w:jc w:val="both"/>
      </w:pPr>
      <w:r>
        <w:t xml:space="preserve">         (указываются реквизиты и наименование нормативного акта)</w:t>
      </w:r>
    </w:p>
    <w:p w14:paraId="725B0000">
      <w:pPr>
        <w:pStyle w:val="Style_5"/>
        <w:ind w:firstLine="0" w:left="0"/>
        <w:jc w:val="both"/>
      </w:pPr>
      <w:r>
        <w:t xml:space="preserve">    Обязуюсь   обеспечить   ввод   в   эксплуатацию   объекта  капитального</w:t>
      </w:r>
    </w:p>
    <w:p w14:paraId="735B0000">
      <w:pPr>
        <w:pStyle w:val="Style_5"/>
        <w:ind w:firstLine="0" w:left="0"/>
        <w:jc w:val="both"/>
      </w:pPr>
      <w:r>
        <w:t>строительства</w:t>
      </w:r>
    </w:p>
    <w:p w14:paraId="745B0000">
      <w:pPr>
        <w:pStyle w:val="Style_5"/>
        <w:ind w:firstLine="0" w:left="0"/>
        <w:jc w:val="both"/>
      </w:pPr>
      <w:r>
        <w:t>___________________________________________________________________________</w:t>
      </w:r>
    </w:p>
    <w:p w14:paraId="755B0000">
      <w:pPr>
        <w:pStyle w:val="Style_5"/>
        <w:ind w:firstLine="0" w:left="0"/>
        <w:jc w:val="both"/>
      </w:pPr>
      <w:r>
        <w:t xml:space="preserve">       (указывается наименование объекта капитального строительства)</w:t>
      </w:r>
    </w:p>
    <w:p w14:paraId="765B0000">
      <w:pPr>
        <w:pStyle w:val="Style_5"/>
        <w:ind w:firstLine="0" w:left="0"/>
        <w:jc w:val="both"/>
      </w:pPr>
      <w:r>
        <w:t>в  соответствии со сроком, установленным графиком выполнения мероприятий по</w:t>
      </w:r>
    </w:p>
    <w:p w14:paraId="775B0000">
      <w:pPr>
        <w:pStyle w:val="Style_5"/>
        <w:ind w:firstLine="0" w:left="0"/>
        <w:jc w:val="both"/>
      </w:pPr>
      <w:r>
        <w:t>проектированию   и  (или)  строительству  (реконструкции,  в  том  числе  с</w:t>
      </w:r>
    </w:p>
    <w:p w14:paraId="785B0000">
      <w:pPr>
        <w:pStyle w:val="Style_5"/>
        <w:ind w:firstLine="0" w:left="0"/>
        <w:jc w:val="both"/>
      </w:pPr>
      <w:r>
        <w:t>элементами  реставрации, техническому перевооружению) объектов капитального</w:t>
      </w:r>
    </w:p>
    <w:p w14:paraId="795B0000">
      <w:pPr>
        <w:pStyle w:val="Style_5"/>
        <w:ind w:firstLine="0" w:left="0"/>
        <w:jc w:val="both"/>
      </w:pPr>
      <w:r>
        <w:t>строительства   и   (или)   приобретению   объектов  недвижимого  имущества</w:t>
      </w:r>
    </w:p>
    <w:p w14:paraId="7A5B0000">
      <w:pPr>
        <w:pStyle w:val="Style_5"/>
        <w:ind w:firstLine="0" w:left="0"/>
        <w:jc w:val="both"/>
      </w:pPr>
      <w:r>
        <w:t>(указывается  в целях получения субсидии по направлениям, предусмотренным в</w:t>
      </w:r>
    </w:p>
    <w:p w14:paraId="7B5B0000">
      <w:pPr>
        <w:pStyle w:val="Style_5"/>
        <w:ind w:firstLine="0" w:left="0"/>
        <w:jc w:val="both"/>
      </w:pPr>
      <w:r>
        <w:rPr>
          <w:color w:val="0000FF"/>
        </w:rPr>
        <w:fldChar w:fldCharType="begin"/>
      </w:r>
      <w:r>
        <w:rPr>
          <w:color w:val="0000FF"/>
        </w:rPr>
        <w:instrText>HYPERLINK \l "Par22617" \o "обеспечение льготного доступа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w:instrText>
      </w:r>
      <w:r>
        <w:rPr>
          <w:color w:val="0000FF"/>
        </w:rPr>
        <w:fldChar w:fldCharType="separate"/>
      </w:r>
      <w:r>
        <w:rPr>
          <w:color w:val="0000FF"/>
        </w:rPr>
        <w:t>абзацах пятом</w:t>
      </w:r>
      <w:r>
        <w:rPr>
          <w:color w:val="0000FF"/>
        </w:rPr>
        <w:fldChar w:fldCharType="end"/>
      </w:r>
      <w:r>
        <w:t xml:space="preserve"> и </w:t>
      </w:r>
      <w:r>
        <w:rPr>
          <w:color w:val="0000FF"/>
        </w:rPr>
        <w:fldChar w:fldCharType="begin"/>
      </w:r>
      <w:r>
        <w:rPr>
          <w:color w:val="0000FF"/>
        </w:rPr>
        <w:instrText>HYPERLINK \l "Par22618" \o "предоставление субсидий на софинансирование капитальных вложений в объекты капитального строительства;"</w:instrText>
      </w:r>
      <w:r>
        <w:rPr>
          <w:color w:val="0000FF"/>
        </w:rPr>
        <w:fldChar w:fldCharType="separate"/>
      </w:r>
      <w:r>
        <w:rPr>
          <w:color w:val="0000FF"/>
        </w:rPr>
        <w:t>шестом подпункта "б" пункта 3</w:t>
      </w:r>
      <w:r>
        <w:rPr>
          <w:color w:val="0000FF"/>
        </w:rPr>
        <w:fldChar w:fldCharType="end"/>
      </w:r>
      <w:r>
        <w:t xml:space="preserve"> Правил).</w:t>
      </w:r>
    </w:p>
    <w:p w14:paraId="7C5B0000">
      <w:pPr>
        <w:pStyle w:val="Style_5"/>
        <w:ind w:firstLine="0" w:left="0"/>
        <w:jc w:val="both"/>
      </w:pPr>
    </w:p>
    <w:p w14:paraId="7D5B0000">
      <w:pPr>
        <w:pStyle w:val="Style_5"/>
        <w:ind w:firstLine="0" w:left="0"/>
        <w:jc w:val="both"/>
      </w:pPr>
      <w:r>
        <w:t>________________________________________ ___________ ______________________</w:t>
      </w:r>
    </w:p>
    <w:p w14:paraId="7E5B0000">
      <w:pPr>
        <w:pStyle w:val="Style_5"/>
        <w:ind w:firstLine="0" w:left="0"/>
        <w:jc w:val="both"/>
      </w:pPr>
      <w:r>
        <w:t xml:space="preserve">  (должность высшего должностного лица    (подпись)         (ф.и.о.)</w:t>
      </w:r>
    </w:p>
    <w:p w14:paraId="7F5B0000">
      <w:pPr>
        <w:pStyle w:val="Style_5"/>
        <w:ind w:firstLine="0" w:left="0"/>
        <w:jc w:val="both"/>
      </w:pPr>
      <w:r>
        <w:t xml:space="preserve">     субъекта Российской Федерации)</w:t>
      </w:r>
    </w:p>
    <w:p w14:paraId="805B0000">
      <w:pPr>
        <w:pStyle w:val="Style_5"/>
        <w:ind w:firstLine="0" w:left="0"/>
        <w:jc w:val="both"/>
      </w:pPr>
    </w:p>
    <w:p w14:paraId="815B0000">
      <w:pPr>
        <w:pStyle w:val="Style_5"/>
        <w:ind w:firstLine="0" w:left="0"/>
        <w:jc w:val="both"/>
      </w:pPr>
      <w:r>
        <w:t>М.П.</w:t>
      </w:r>
    </w:p>
    <w:p w14:paraId="825B0000">
      <w:pPr>
        <w:pStyle w:val="Style_2"/>
        <w:ind w:firstLine="0" w:left="0"/>
        <w:jc w:val="both"/>
      </w:pPr>
    </w:p>
    <w:p w14:paraId="835B0000">
      <w:pPr>
        <w:pStyle w:val="Style_2"/>
        <w:ind w:firstLine="0" w:left="0"/>
        <w:jc w:val="both"/>
      </w:pPr>
    </w:p>
    <w:p w14:paraId="845B0000">
      <w:pPr>
        <w:pStyle w:val="Style_2"/>
        <w:ind w:firstLine="0" w:left="0"/>
        <w:jc w:val="both"/>
      </w:pPr>
    </w:p>
    <w:p w14:paraId="855B0000">
      <w:pPr>
        <w:pStyle w:val="Style_2"/>
        <w:ind w:firstLine="0" w:left="0"/>
        <w:jc w:val="both"/>
      </w:pPr>
    </w:p>
    <w:p w14:paraId="865B0000">
      <w:pPr>
        <w:pStyle w:val="Style_2"/>
        <w:ind w:firstLine="0" w:left="0"/>
        <w:jc w:val="both"/>
      </w:pPr>
    </w:p>
    <w:p w14:paraId="875B0000">
      <w:pPr>
        <w:pStyle w:val="Style_2"/>
        <w:ind w:firstLine="0" w:left="0"/>
        <w:jc w:val="right"/>
        <w:outlineLvl w:val="1"/>
      </w:pPr>
      <w:r>
        <w:t>Приложение N 10(1)</w:t>
      </w:r>
    </w:p>
    <w:p w14:paraId="885B0000">
      <w:pPr>
        <w:pStyle w:val="Style_2"/>
        <w:ind w:firstLine="0" w:left="0"/>
        <w:jc w:val="right"/>
      </w:pPr>
      <w:r>
        <w:t>к государственной программе</w:t>
      </w:r>
    </w:p>
    <w:p w14:paraId="895B0000">
      <w:pPr>
        <w:pStyle w:val="Style_2"/>
        <w:ind w:firstLine="0" w:left="0"/>
        <w:jc w:val="right"/>
      </w:pPr>
      <w:r>
        <w:t>Российской Федерации "Экономическое</w:t>
      </w:r>
    </w:p>
    <w:p w14:paraId="8A5B0000">
      <w:pPr>
        <w:pStyle w:val="Style_2"/>
        <w:ind w:firstLine="0" w:left="0"/>
        <w:jc w:val="right"/>
      </w:pPr>
      <w:r>
        <w:t>развитие и инновационная экономика"</w:t>
      </w:r>
    </w:p>
    <w:p w14:paraId="8B5B0000">
      <w:pPr>
        <w:pStyle w:val="Style_2"/>
        <w:ind w:firstLine="0" w:left="0"/>
        <w:jc w:val="both"/>
      </w:pPr>
    </w:p>
    <w:p w14:paraId="8C5B0000">
      <w:pPr>
        <w:pStyle w:val="Style_4"/>
        <w:ind w:firstLine="0" w:left="0"/>
        <w:jc w:val="center"/>
      </w:pPr>
      <w:bookmarkStart w:id="71" w:name="Par23313"/>
      <w:bookmarkEnd w:id="71"/>
      <w:r>
        <w:t>ПРАВИЛА</w:t>
      </w:r>
    </w:p>
    <w:p w14:paraId="8D5B0000">
      <w:pPr>
        <w:pStyle w:val="Style_4"/>
        <w:ind w:firstLine="0" w:left="0"/>
        <w:jc w:val="center"/>
      </w:pPr>
      <w:r>
        <w:t>ПРЕДОСТАВЛЕНИЯ И РАСПРЕДЕЛЕНИЯ СУБСИДИЙ</w:t>
      </w:r>
    </w:p>
    <w:p w14:paraId="8E5B0000">
      <w:pPr>
        <w:pStyle w:val="Style_4"/>
        <w:ind w:firstLine="0" w:left="0"/>
        <w:jc w:val="center"/>
      </w:pPr>
      <w:r>
        <w:t>ИЗ ФЕДЕРАЛЬНОГО БЮДЖЕТА БЮДЖЕТАМ СУБЪЕКТОВ</w:t>
      </w:r>
    </w:p>
    <w:p w14:paraId="8F5B0000">
      <w:pPr>
        <w:pStyle w:val="Style_4"/>
        <w:ind w:firstLine="0" w:left="0"/>
        <w:jc w:val="center"/>
      </w:pPr>
      <w:r>
        <w:t>РОССИЙСКОЙ ФЕДЕРАЦИИ В ЦЕЛЯХ СОФИНАНСИРОВАНИЯ РАСХОДНЫХ</w:t>
      </w:r>
    </w:p>
    <w:p w14:paraId="905B0000">
      <w:pPr>
        <w:pStyle w:val="Style_4"/>
        <w:ind w:firstLine="0" w:left="0"/>
        <w:jc w:val="center"/>
      </w:pPr>
      <w:r>
        <w:t>ОБЯЗАТЕЛЬСТВ СУБЪЕКТОВ РОССИЙСКОЙ ФЕДЕРАЦИИ, ВОЗНИКАЮЩИХ</w:t>
      </w:r>
    </w:p>
    <w:p w14:paraId="915B0000">
      <w:pPr>
        <w:pStyle w:val="Style_4"/>
        <w:ind w:firstLine="0" w:left="0"/>
        <w:jc w:val="center"/>
      </w:pPr>
      <w:r>
        <w:t>ПРИ ПРОВЕДЕНИИ КОМПЛЕКСНЫХ КАДАСТРОВЫХ РАБОТ</w:t>
      </w:r>
    </w:p>
    <w:p w14:paraId="925B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935B0000">
            <w:pPr>
              <w:pStyle w:val="Style_2"/>
              <w:ind w:firstLine="0" w:left="0"/>
              <w:jc w:val="center"/>
              <w:rPr>
                <w:color w:val="392C69"/>
              </w:rPr>
            </w:pPr>
            <w:r>
              <w:rPr>
                <w:color w:val="392C69"/>
              </w:rPr>
              <w:t>Список изменяющих документов</w:t>
            </w:r>
          </w:p>
          <w:p w14:paraId="945B0000">
            <w:pPr>
              <w:pStyle w:val="Style_2"/>
              <w:ind w:firstLine="0" w:left="0"/>
              <w:jc w:val="center"/>
              <w:rPr>
                <w:color w:val="392C69"/>
              </w:rPr>
            </w:pPr>
            <w:r>
              <w:rPr>
                <w:color w:val="392C69"/>
              </w:rPr>
              <w:t xml:space="preserve">(введены </w:t>
            </w:r>
            <w:r>
              <w:rPr>
                <w:color w:val="0000FF"/>
              </w:rPr>
              <w:fldChar w:fldCharType="begin"/>
            </w:r>
            <w:r>
              <w:rPr>
                <w:color w:val="0000FF"/>
              </w:rPr>
              <w:instrText>HYPERLINK "consultantplus://offline/ref=499953F76DFD985919D484658716534ED8EF094D304CD3FFCB4C50622F67EA0702696204070B44D7F27CFA0474B18284BFD7EBE23051FCD5E7sCH" \o "Постановление Правительства РФ от 16.04.2020 N 519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rPr>
                <w:color w:val="392C69"/>
              </w:rPr>
              <w:t xml:space="preserve"> Правительства РФ от 16.04.2020 N 519)</w:t>
            </w:r>
          </w:p>
        </w:tc>
      </w:tr>
    </w:tbl>
    <w:p w14:paraId="955B0000">
      <w:pPr>
        <w:pStyle w:val="Style_2"/>
        <w:ind w:firstLine="0" w:left="0"/>
        <w:jc w:val="both"/>
      </w:pPr>
    </w:p>
    <w:p w14:paraId="965B0000">
      <w:pPr>
        <w:pStyle w:val="Style_2"/>
        <w:ind w:firstLine="540" w:left="0"/>
        <w:jc w:val="both"/>
      </w:pPr>
      <w:bookmarkStart w:id="72" w:name="Par23322"/>
      <w:bookmarkEnd w:id="72"/>
      <w:r>
        <w:t xml:space="preserve">1. Настоящие Правила устанавливают цели, порядок и условия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проведении комплексных кадастровых работ, в том числе для последующего предоставления субсидий из бюджетов субъектов Российской Федерации местным бюджетам на указанные цели, в рамках реализации </w:t>
      </w:r>
      <w:r>
        <w:rPr>
          <w:color w:val="0000FF"/>
        </w:rPr>
        <w:fldChar w:fldCharType="begin"/>
      </w:r>
      <w:r>
        <w:rPr>
          <w:color w:val="0000FF"/>
        </w:rPr>
        <w:instrText>HYPERLINK \l "Par332" \o "ПАСПОРТ"</w:instrText>
      </w:r>
      <w:r>
        <w:rPr>
          <w:color w:val="0000FF"/>
        </w:rPr>
        <w:fldChar w:fldCharType="separate"/>
      </w:r>
      <w:r>
        <w:rPr>
          <w:color w:val="0000FF"/>
        </w:rPr>
        <w:t>подпрограммы 3</w:t>
      </w:r>
      <w:r>
        <w:rPr>
          <w:color w:val="0000FF"/>
        </w:rPr>
        <w:fldChar w:fldCharType="end"/>
      </w:r>
      <w:r>
        <w:t xml:space="preserve"> "Государственная регистрация прав, кадастр и картография" государственной программы Российской Федерации "Экономическое развитие и инновационная экономика" (далее соответственно - субсидия, подпрограмма 3).</w:t>
      </w:r>
    </w:p>
    <w:p w14:paraId="975B0000">
      <w:pPr>
        <w:pStyle w:val="Style_2"/>
        <w:spacing w:before="200"/>
        <w:ind w:firstLine="540" w:left="0"/>
        <w:jc w:val="both"/>
      </w:pPr>
      <w:r>
        <w:t xml:space="preserve">2. Субсидии предоставляются в пределах лимитов бюджетных обязательств, доведенных в установленном порядке до Федеральной службы государственной регистрации, кадастра и картографии как получателя средств федерального бюджета на предоставление субсидии на цели, указанные в </w:t>
      </w:r>
      <w:r>
        <w:rPr>
          <w:color w:val="0000FF"/>
        </w:rPr>
        <w:fldChar w:fldCharType="begin"/>
      </w:r>
      <w:r>
        <w:rPr>
          <w:color w:val="0000FF"/>
        </w:rPr>
        <w:instrText>HYPERLINK \l "Par23322" \o "1. Настоящие Правила устанавливают цели, порядок и условия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проведении комплексных кадастровых работ, в том числе для последующего предоставления субсидий из бюджетов субъектов Российской Федерации местным бюджетам на указанные цели, в рамках реализации подпрограммы 3 "Государственная регистрация прав, кадаст..."</w:instrText>
      </w:r>
      <w:r>
        <w:rPr>
          <w:color w:val="0000FF"/>
        </w:rPr>
        <w:fldChar w:fldCharType="separate"/>
      </w:r>
      <w:r>
        <w:rPr>
          <w:color w:val="0000FF"/>
        </w:rPr>
        <w:t>пункте 1</w:t>
      </w:r>
      <w:r>
        <w:rPr>
          <w:color w:val="0000FF"/>
        </w:rPr>
        <w:fldChar w:fldCharType="end"/>
      </w:r>
      <w:r>
        <w:t xml:space="preserve"> настоящих Правил.</w:t>
      </w:r>
    </w:p>
    <w:p w14:paraId="985B0000">
      <w:pPr>
        <w:pStyle w:val="Style_2"/>
        <w:spacing w:before="200"/>
        <w:ind w:firstLine="540" w:left="0"/>
        <w:jc w:val="both"/>
      </w:pPr>
      <w:r>
        <w:t>3. Условиями предоставления субсидий являются:</w:t>
      </w:r>
    </w:p>
    <w:p w14:paraId="995B0000">
      <w:pPr>
        <w:pStyle w:val="Style_2"/>
        <w:spacing w:before="200"/>
        <w:ind w:firstLine="540" w:left="0"/>
        <w:jc w:val="both"/>
      </w:pPr>
      <w:bookmarkStart w:id="73" w:name="Par23325"/>
      <w:bookmarkEnd w:id="73"/>
      <w:r>
        <w:t>а) наличие правовых актов субъекта Российской Федерации, утверждающих перечень мероприятий, в целях софинансирования которых предоставляется субсидия, в соответствии с требованиями нормативных правовых актов Российской Федерации;</w:t>
      </w:r>
    </w:p>
    <w:p w14:paraId="9A5B0000">
      <w:pPr>
        <w:pStyle w:val="Style_2"/>
        <w:spacing w:before="200"/>
        <w:ind w:firstLine="540" w:left="0"/>
        <w:jc w:val="both"/>
      </w:pPr>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к предоставлению из федерального бюджета субсидии, и порядка определения объемов указанных ассигнований, если иное не установлено актами Президента Российской Федерации или Правительства Российской Федерации;</w:t>
      </w:r>
    </w:p>
    <w:p w14:paraId="9B5B0000">
      <w:pPr>
        <w:pStyle w:val="Style_2"/>
        <w:spacing w:before="200"/>
        <w:ind w:firstLine="540" w:left="0"/>
        <w:jc w:val="both"/>
      </w:pPr>
      <w:r>
        <w:t xml:space="preserve">в) заключение соглашения о предоставлении субсидии между Федеральной службой государственной регистрации, кадастра и картографии и высшим исполнительным органом государственной власти субъекта Российской Федерации (далее - соглашение) в соответствии с </w:t>
      </w:r>
      <w:r>
        <w:rPr>
          <w:color w:val="0000FF"/>
        </w:rPr>
        <w:fldChar w:fldCharType="begin"/>
      </w:r>
      <w:r>
        <w:rPr>
          <w:color w:val="0000FF"/>
        </w:rPr>
        <w:instrText>HYPERLINK "consultantplus://offline/ref=499953F76DFD985919D484658716534ED8EF0849324DD3FFCB4C50622F67EA0702696204070B44D2F77CFA0474B18284BFD7EBE23051FCD5E7sCH"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10</w:t>
      </w:r>
      <w:r>
        <w:rPr>
          <w:color w:val="0000FF"/>
        </w:rPr>
        <w:fldChar w:fldCharType="end"/>
      </w:r>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субсидий).</w:t>
      </w:r>
    </w:p>
    <w:p w14:paraId="9C5B0000">
      <w:pPr>
        <w:pStyle w:val="Style_2"/>
        <w:spacing w:before="200"/>
        <w:ind w:firstLine="540" w:left="0"/>
        <w:jc w:val="both"/>
      </w:pPr>
      <w:r>
        <w:t xml:space="preserve">4. Перечнем мероприятий, указанным в </w:t>
      </w:r>
      <w:r>
        <w:rPr>
          <w:color w:val="0000FF"/>
        </w:rPr>
        <w:fldChar w:fldCharType="begin"/>
      </w:r>
      <w:r>
        <w:rPr>
          <w:color w:val="0000FF"/>
        </w:rPr>
        <w:instrText>HYPERLINK \l "Par23325" \o "а) наличие правовых актов субъекта Российской Федерации, утверждающих перечень мероприятий, в целях софинансирования которых предоставляется субсидия, в соответствии с требованиями нормативных правовых актов Российской Федерации;"</w:instrText>
      </w:r>
      <w:r>
        <w:rPr>
          <w:color w:val="0000FF"/>
        </w:rPr>
        <w:fldChar w:fldCharType="separate"/>
      </w:r>
      <w:r>
        <w:rPr>
          <w:color w:val="0000FF"/>
        </w:rPr>
        <w:t>подпункте "а" пункта 3</w:t>
      </w:r>
      <w:r>
        <w:rPr>
          <w:color w:val="0000FF"/>
        </w:rPr>
        <w:fldChar w:fldCharType="end"/>
      </w:r>
      <w:r>
        <w:t xml:space="preserve"> настоящих Правил, определяются мероприятия (действия), подлежащие выполнению в соответствии с </w:t>
      </w:r>
      <w:r>
        <w:rPr>
          <w:color w:val="0000FF"/>
        </w:rPr>
        <w:fldChar w:fldCharType="begin"/>
      </w:r>
      <w:r>
        <w:rPr>
          <w:color w:val="0000FF"/>
        </w:rPr>
        <w:instrText>HYPERLINK "consultantplus://offline/ref=499953F76DFD985919D484658716534ED8E80F433A49D3FFCB4C50622F67EA0702696206010A4F82A233FB5831EC9185B2D7E9E72CE5s3H" \o "Федеральный закон от 24.07.2007 N 221-ФЗ (ред. от 02.08.2019) "О кадастровой деятельности" (с изм. и доп., вступ. в силу с 16.09.2019){КонсультантПлюс}"</w:instrText>
      </w:r>
      <w:r>
        <w:rPr>
          <w:color w:val="0000FF"/>
        </w:rPr>
        <w:fldChar w:fldCharType="separate"/>
      </w:r>
      <w:r>
        <w:rPr>
          <w:color w:val="0000FF"/>
        </w:rPr>
        <w:t>частью 2 статьи 42.1</w:t>
      </w:r>
      <w:r>
        <w:rPr>
          <w:color w:val="0000FF"/>
        </w:rPr>
        <w:fldChar w:fldCharType="end"/>
      </w:r>
      <w:r>
        <w:t xml:space="preserve"> Федерального закона "О кадастровой деятельности" при комплексных кадастровых работах на территории определенных кадастровых кварталов, график (сроки) организации и проведения конкурсных процедур для заключения государственных (муниципальных) контрактов на выполнение соответствующих мероприятий (действий), а также уполномоченные должностные лица органа исполнительной власти субъекта Российской Федерации, осуществляющего контроль за исполнением мероприятий перечня.</w:t>
      </w:r>
    </w:p>
    <w:p w14:paraId="9D5B0000">
      <w:pPr>
        <w:pStyle w:val="Style_2"/>
        <w:spacing w:before="200"/>
        <w:ind w:firstLine="540" w:left="0"/>
        <w:jc w:val="both"/>
      </w:pPr>
      <w:r>
        <w:t>5. Критериями отбора субъектов Российской Федерации для предоставления субсидий (далее - критерии отбора) являются:</w:t>
      </w:r>
    </w:p>
    <w:p w14:paraId="9E5B0000">
      <w:pPr>
        <w:pStyle w:val="Style_2"/>
        <w:spacing w:before="200"/>
        <w:ind w:firstLine="540" w:left="0"/>
        <w:jc w:val="both"/>
      </w:pPr>
      <w:bookmarkStart w:id="74" w:name="Par23330"/>
      <w:bookmarkEnd w:id="74"/>
      <w:r>
        <w:t>а) наличие перечня кадастровых кварталов, в границах которых предполагается проведение комплексных кадастровых работ (далее - перечень кадастровых кварталов), утвержденного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(либо уполномоченным органом исполнительной власти субъекта Российской Федерации);</w:t>
      </w:r>
    </w:p>
    <w:p w14:paraId="9F5B0000">
      <w:pPr>
        <w:pStyle w:val="Style_2"/>
        <w:spacing w:before="200"/>
        <w:ind w:firstLine="540" w:left="0"/>
        <w:jc w:val="both"/>
      </w:pPr>
      <w:bookmarkStart w:id="75" w:name="Par23331"/>
      <w:bookmarkEnd w:id="75"/>
      <w:r>
        <w:t xml:space="preserve">б) наличие в границах кадастровых кварталов, указанных в </w:t>
      </w:r>
      <w:r>
        <w:rPr>
          <w:color w:val="0000FF"/>
        </w:rPr>
        <w:fldChar w:fldCharType="begin"/>
      </w:r>
      <w:r>
        <w:rPr>
          <w:color w:val="0000FF"/>
        </w:rPr>
        <w:instrText>HYPERLINK \l "Par23330" \o "а) наличие перечня кадастровых кварталов, в границах которых предполагается проведение комплексных кадастровых работ (далее - перечень кадастровых кварталов), утвержденного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(либо уполномоченным органом исполнительной власти субъекта Российской Федерации);"</w:instrText>
      </w:r>
      <w:r>
        <w:rPr>
          <w:color w:val="0000FF"/>
        </w:rPr>
        <w:fldChar w:fldCharType="separate"/>
      </w:r>
      <w:r>
        <w:rPr>
          <w:color w:val="0000FF"/>
        </w:rPr>
        <w:t>подпункте "а" пункта 5</w:t>
      </w:r>
      <w:r>
        <w:rPr>
          <w:color w:val="0000FF"/>
        </w:rPr>
        <w:fldChar w:fldCharType="end"/>
      </w:r>
      <w:r>
        <w:t xml:space="preserve"> настоящих Правил, земельных участков, предоставленных для ведения личного подсобного хозяйства, огородничества, садоводства, индивидуального гаражного или индивидуального жилищного строительства, либо земельных участков, на которых расположены многоквартирные дома, в совокупности составляющих не менее 40 процентов общего количества земельных участков, расположенных на территориях указанных кадастровых кварталов;</w:t>
      </w:r>
    </w:p>
    <w:p w14:paraId="A05B0000">
      <w:pPr>
        <w:pStyle w:val="Style_2"/>
        <w:spacing w:before="200"/>
        <w:ind w:firstLine="540" w:left="0"/>
        <w:jc w:val="both"/>
      </w:pPr>
      <w:r>
        <w:t xml:space="preserve">в) наличие в границах кадастровых кварталов, указанных в </w:t>
      </w:r>
      <w:r>
        <w:rPr>
          <w:color w:val="0000FF"/>
        </w:rPr>
        <w:fldChar w:fldCharType="begin"/>
      </w:r>
      <w:r>
        <w:rPr>
          <w:color w:val="0000FF"/>
        </w:rPr>
        <w:instrText>HYPERLINK \l "Par23330" \o "а) наличие перечня кадастровых кварталов, в границах которых предполагается проведение комплексных кадастровых работ (далее - перечень кадастровых кварталов), утвержденного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(либо уполномоченным органом исполнительной власти субъекта Российской Федерации);"</w:instrText>
      </w:r>
      <w:r>
        <w:rPr>
          <w:color w:val="0000FF"/>
        </w:rPr>
        <w:fldChar w:fldCharType="separate"/>
      </w:r>
      <w:r>
        <w:rPr>
          <w:color w:val="0000FF"/>
        </w:rPr>
        <w:t>подпункте "а" пункта 5</w:t>
      </w:r>
      <w:r>
        <w:rPr>
          <w:color w:val="0000FF"/>
        </w:rPr>
        <w:fldChar w:fldCharType="end"/>
      </w:r>
      <w:r>
        <w:t xml:space="preserve"> настоящих Правил, включенных в перечень кадастровых кварталов, объектов недвижимости, в отношении которых планируется проведение комплексных кадастровых работ, в количестве, превышающем минимальный предел (N</w:t>
      </w:r>
      <w:r>
        <w:rPr>
          <w:vertAlign w:val="subscript"/>
        </w:rPr>
        <w:t>min</w:t>
      </w:r>
      <w:r>
        <w:t>), рассчитываемый по формуле:</w:t>
      </w:r>
    </w:p>
    <w:p w14:paraId="A15B0000">
      <w:pPr>
        <w:pStyle w:val="Style_2"/>
        <w:ind w:firstLine="0" w:left="0"/>
        <w:jc w:val="both"/>
      </w:pPr>
    </w:p>
    <w:p w14:paraId="A25B0000">
      <w:pPr>
        <w:pStyle w:val="Style_2"/>
        <w:ind w:firstLine="0" w:left="0"/>
        <w:jc w:val="center"/>
      </w:pPr>
      <w:r>
        <w:t>N</w:t>
      </w:r>
      <w:r>
        <w:rPr>
          <w:vertAlign w:val="subscript"/>
        </w:rPr>
        <w:t>min</w:t>
      </w:r>
      <w:r>
        <w:t xml:space="preserve"> = 0,15 x (N</w:t>
      </w:r>
      <w:r>
        <w:rPr>
          <w:vertAlign w:val="subscript"/>
        </w:rPr>
        <w:t>он общ</w:t>
      </w:r>
      <w:r>
        <w:t xml:space="preserve"> / n),</w:t>
      </w:r>
    </w:p>
    <w:p w14:paraId="A35B0000">
      <w:pPr>
        <w:pStyle w:val="Style_2"/>
        <w:ind w:firstLine="0" w:left="0"/>
        <w:jc w:val="both"/>
      </w:pPr>
    </w:p>
    <w:p w14:paraId="A45B0000">
      <w:pPr>
        <w:pStyle w:val="Style_2"/>
        <w:ind w:firstLine="540" w:left="0"/>
        <w:jc w:val="both"/>
      </w:pPr>
      <w:r>
        <w:t>где:</w:t>
      </w:r>
    </w:p>
    <w:p w14:paraId="A55B0000">
      <w:pPr>
        <w:pStyle w:val="Style_2"/>
        <w:spacing w:before="200"/>
        <w:ind w:firstLine="540" w:left="0"/>
        <w:jc w:val="both"/>
      </w:pPr>
      <w:r>
        <w:t>N</w:t>
      </w:r>
      <w:r>
        <w:rPr>
          <w:vertAlign w:val="subscript"/>
        </w:rPr>
        <w:t>он общ</w:t>
      </w:r>
      <w:r>
        <w:t xml:space="preserve"> - общее количество объектов недвижимости, расположенных на территориях кадастровых кварталов, включенных в перечни кадастровых кварталов, во всех субъектах Российской Федерации, представивших документы для участия в </w:t>
      </w:r>
      <w:r>
        <w:rPr>
          <w:color w:val="0000FF"/>
        </w:rPr>
        <w:fldChar w:fldCharType="begin"/>
      </w:r>
      <w:r>
        <w:rPr>
          <w:color w:val="0000FF"/>
        </w:rPr>
        <w:instrText>HYPERLINK \l "Par332" \o "ПАСПОРТ"</w:instrText>
      </w:r>
      <w:r>
        <w:rPr>
          <w:color w:val="0000FF"/>
        </w:rPr>
        <w:fldChar w:fldCharType="separate"/>
      </w:r>
      <w:r>
        <w:rPr>
          <w:color w:val="0000FF"/>
        </w:rPr>
        <w:t>подпрограмме 3</w:t>
      </w:r>
      <w:r>
        <w:rPr>
          <w:color w:val="0000FF"/>
        </w:rPr>
        <w:fldChar w:fldCharType="end"/>
      </w:r>
      <w:r>
        <w:t xml:space="preserve"> и соответствующих критериям отбора, предусмотренным </w:t>
      </w:r>
      <w:r>
        <w:rPr>
          <w:color w:val="0000FF"/>
        </w:rPr>
        <w:fldChar w:fldCharType="begin"/>
      </w:r>
      <w:r>
        <w:rPr>
          <w:color w:val="0000FF"/>
        </w:rPr>
        <w:instrText>HYPERLINK \l "Par23330" \o "а) наличие перечня кадастровых кварталов, в границах которых предполагается проведение комплексных кадастровых работ (далее - перечень кадастровых кварталов), утвержденного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(либо уполномоченным органом исполнительной власти субъекта Российской Федерации);"</w:instrText>
      </w:r>
      <w:r>
        <w:rPr>
          <w:color w:val="0000FF"/>
        </w:rPr>
        <w:fldChar w:fldCharType="separate"/>
      </w:r>
      <w:r>
        <w:rPr>
          <w:color w:val="0000FF"/>
        </w:rPr>
        <w:t>подпунктами "а"</w:t>
      </w:r>
      <w:r>
        <w:rPr>
          <w:color w:val="0000FF"/>
        </w:rPr>
        <w:fldChar w:fldCharType="end"/>
      </w:r>
      <w:r>
        <w:t xml:space="preserve">, </w:t>
      </w:r>
      <w:r>
        <w:rPr>
          <w:color w:val="0000FF"/>
        </w:rPr>
        <w:fldChar w:fldCharType="begin"/>
      </w:r>
      <w:r>
        <w:rPr>
          <w:color w:val="0000FF"/>
        </w:rPr>
        <w:instrText>HYPERLINK \l "Par23331" \o "б) наличие в границах кадастровых кварталов, указанных в подпункте "а" пункта 5 настоящих Правил, земельных участков, предоставленных для ведения личного подсобного хозяйства, огородничества, садоводства, индивидуального гаражного или индивидуального жилищного строительства, либо земельных участков, на которых расположены многоквартирные дома, в совокупности составляющих не менее 40 процентов общего количества земельных участков, расположенных на территориях указанных кадастровых кварталов;"</w:instrText>
      </w:r>
      <w:r>
        <w:rPr>
          <w:color w:val="0000FF"/>
        </w:rPr>
        <w:fldChar w:fldCharType="separate"/>
      </w:r>
      <w:r>
        <w:rPr>
          <w:color w:val="0000FF"/>
        </w:rPr>
        <w:t>"б"</w:t>
      </w:r>
      <w:r>
        <w:rPr>
          <w:color w:val="0000FF"/>
        </w:rPr>
        <w:fldChar w:fldCharType="end"/>
      </w:r>
      <w:r>
        <w:t xml:space="preserve">, </w:t>
      </w:r>
      <w:r>
        <w:rPr>
          <w:color w:val="0000FF"/>
        </w:rPr>
        <w:fldChar w:fldCharType="begin"/>
      </w:r>
      <w:r>
        <w:rPr>
          <w:color w:val="0000FF"/>
        </w:rPr>
        <w:instrText>HYPERLINK \l "Par23339" \o "г) наличие в отношении объектов недвижимости, указанных в части 6 статьи 42.1 Федерального закона "О кадастровой деятельности", соответствующих документов в случаях, предусмотренных положениями статьи 42.1 Федерального закона "О кадастровой деятельности";"</w:instrText>
      </w:r>
      <w:r>
        <w:rPr>
          <w:color w:val="0000FF"/>
        </w:rPr>
        <w:fldChar w:fldCharType="separate"/>
      </w:r>
      <w:r>
        <w:rPr>
          <w:color w:val="0000FF"/>
        </w:rPr>
        <w:t>"г"</w:t>
      </w:r>
      <w:r>
        <w:rPr>
          <w:color w:val="0000FF"/>
        </w:rPr>
        <w:fldChar w:fldCharType="end"/>
      </w:r>
      <w:r>
        <w:t xml:space="preserve"> и </w:t>
      </w:r>
      <w:r>
        <w:rPr>
          <w:color w:val="0000FF"/>
        </w:rPr>
        <w:fldChar w:fldCharType="begin"/>
      </w:r>
      <w:r>
        <w:rPr>
          <w:color w:val="0000FF"/>
        </w:rPr>
        <w:instrText>HYPERLINK \l "Par23340" \o "д) наличие для территорий, включенных в перечень кадастровых кварталов, единой электронной картографической основы и (или) иных картографических материалов, соответствующих требованиям, предъявляемым к картографической основе Единого государственного реестра недвижимости."</w:instrText>
      </w:r>
      <w:r>
        <w:rPr>
          <w:color w:val="0000FF"/>
        </w:rPr>
        <w:fldChar w:fldCharType="separate"/>
      </w:r>
      <w:r>
        <w:rPr>
          <w:color w:val="0000FF"/>
        </w:rPr>
        <w:t>"д"</w:t>
      </w:r>
      <w:r>
        <w:rPr>
          <w:color w:val="0000FF"/>
        </w:rPr>
        <w:fldChar w:fldCharType="end"/>
      </w:r>
      <w:r>
        <w:t xml:space="preserve"> настоящего пункта;</w:t>
      </w:r>
    </w:p>
    <w:p w14:paraId="A65B0000">
      <w:pPr>
        <w:pStyle w:val="Style_2"/>
        <w:spacing w:before="200"/>
        <w:ind w:firstLine="540" w:left="0"/>
        <w:jc w:val="both"/>
      </w:pPr>
      <w:r>
        <w:t xml:space="preserve">n - общее количество субъектов Российской Федерации, представивших документы для предоставления субсидии и соответствующих критериям отбора, предусмотренным </w:t>
      </w:r>
      <w:r>
        <w:rPr>
          <w:color w:val="0000FF"/>
        </w:rPr>
        <w:fldChar w:fldCharType="begin"/>
      </w:r>
      <w:r>
        <w:rPr>
          <w:color w:val="0000FF"/>
        </w:rPr>
        <w:instrText>HYPERLINK \l "Par23330" \o "а) наличие перечня кадастровых кварталов, в границах которых предполагается проведение комплексных кадастровых работ (далее - перечень кадастровых кварталов), утвержденного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(либо уполномоченным органом исполнительной власти субъекта Российской Федерации);"</w:instrText>
      </w:r>
      <w:r>
        <w:rPr>
          <w:color w:val="0000FF"/>
        </w:rPr>
        <w:fldChar w:fldCharType="separate"/>
      </w:r>
      <w:r>
        <w:rPr>
          <w:color w:val="0000FF"/>
        </w:rPr>
        <w:t>подпунктами "а"</w:t>
      </w:r>
      <w:r>
        <w:rPr>
          <w:color w:val="0000FF"/>
        </w:rPr>
        <w:fldChar w:fldCharType="end"/>
      </w:r>
      <w:r>
        <w:t xml:space="preserve">, </w:t>
      </w:r>
      <w:r>
        <w:rPr>
          <w:color w:val="0000FF"/>
        </w:rPr>
        <w:fldChar w:fldCharType="begin"/>
      </w:r>
      <w:r>
        <w:rPr>
          <w:color w:val="0000FF"/>
        </w:rPr>
        <w:instrText>HYPERLINK \l "Par23331" \o "б) наличие в границах кадастровых кварталов, указанных в подпункте "а" пункта 5 настоящих Правил, земельных участков, предоставленных для ведения личного подсобного хозяйства, огородничества, садоводства, индивидуального гаражного или индивидуального жилищного строительства, либо земельных участков, на которых расположены многоквартирные дома, в совокупности составляющих не менее 40 процентов общего количества земельных участков, расположенных на территориях указанных кадастровых кварталов;"</w:instrText>
      </w:r>
      <w:r>
        <w:rPr>
          <w:color w:val="0000FF"/>
        </w:rPr>
        <w:fldChar w:fldCharType="separate"/>
      </w:r>
      <w:r>
        <w:rPr>
          <w:color w:val="0000FF"/>
        </w:rPr>
        <w:t>"б"</w:t>
      </w:r>
      <w:r>
        <w:rPr>
          <w:color w:val="0000FF"/>
        </w:rPr>
        <w:fldChar w:fldCharType="end"/>
      </w:r>
      <w:r>
        <w:t xml:space="preserve">, </w:t>
      </w:r>
      <w:r>
        <w:rPr>
          <w:color w:val="0000FF"/>
        </w:rPr>
        <w:fldChar w:fldCharType="begin"/>
      </w:r>
      <w:r>
        <w:rPr>
          <w:color w:val="0000FF"/>
        </w:rPr>
        <w:instrText>HYPERLINK \l "Par23339" \o "г) наличие в отношении объектов недвижимости, указанных в части 6 статьи 42.1 Федерального закона "О кадастровой деятельности", соответствующих документов в случаях, предусмотренных положениями статьи 42.1 Федерального закона "О кадастровой деятельности";"</w:instrText>
      </w:r>
      <w:r>
        <w:rPr>
          <w:color w:val="0000FF"/>
        </w:rPr>
        <w:fldChar w:fldCharType="separate"/>
      </w:r>
      <w:r>
        <w:rPr>
          <w:color w:val="0000FF"/>
        </w:rPr>
        <w:t>"г"</w:t>
      </w:r>
      <w:r>
        <w:rPr>
          <w:color w:val="0000FF"/>
        </w:rPr>
        <w:fldChar w:fldCharType="end"/>
      </w:r>
      <w:r>
        <w:t xml:space="preserve"> и </w:t>
      </w:r>
      <w:r>
        <w:rPr>
          <w:color w:val="0000FF"/>
        </w:rPr>
        <w:fldChar w:fldCharType="begin"/>
      </w:r>
      <w:r>
        <w:rPr>
          <w:color w:val="0000FF"/>
        </w:rPr>
        <w:instrText>HYPERLINK \l "Par23340" \o "д) наличие для территорий, включенных в перечень кадастровых кварталов, единой электронной картографической основы и (или) иных картографических материалов, соответствующих требованиям, предъявляемым к картографической основе Единого государственного реестра недвижимости."</w:instrText>
      </w:r>
      <w:r>
        <w:rPr>
          <w:color w:val="0000FF"/>
        </w:rPr>
        <w:fldChar w:fldCharType="separate"/>
      </w:r>
      <w:r>
        <w:rPr>
          <w:color w:val="0000FF"/>
        </w:rPr>
        <w:t>"д"</w:t>
      </w:r>
      <w:r>
        <w:rPr>
          <w:color w:val="0000FF"/>
        </w:rPr>
        <w:fldChar w:fldCharType="end"/>
      </w:r>
      <w:r>
        <w:t xml:space="preserve"> настоящего пункта;</w:t>
      </w:r>
    </w:p>
    <w:p w14:paraId="A75B0000">
      <w:pPr>
        <w:pStyle w:val="Style_2"/>
        <w:spacing w:before="200"/>
        <w:ind w:firstLine="540" w:left="0"/>
        <w:jc w:val="both"/>
      </w:pPr>
      <w:bookmarkStart w:id="76" w:name="Par23339"/>
      <w:bookmarkEnd w:id="76"/>
      <w:r>
        <w:t xml:space="preserve">г) наличие в отношении объектов недвижимости, указанных в </w:t>
      </w:r>
      <w:r>
        <w:rPr>
          <w:color w:val="0000FF"/>
        </w:rPr>
        <w:fldChar w:fldCharType="begin"/>
      </w:r>
      <w:r>
        <w:rPr>
          <w:color w:val="0000FF"/>
        </w:rPr>
        <w:instrText>HYPERLINK "consultantplus://offline/ref=499953F76DFD985919D484658716534ED8E80F433A49D3FFCB4C50622F67EA070269620C0E0C4F82A233FB5831EC9185B2D7E9E72CE5s3H" \o "Федеральный закон от 24.07.2007 N 221-ФЗ (ред. от 02.08.2019) "О кадастровой деятельности" (с изм. и доп., вступ. в силу с 16.09.2019){КонсультантПлюс}"</w:instrText>
      </w:r>
      <w:r>
        <w:rPr>
          <w:color w:val="0000FF"/>
        </w:rPr>
        <w:fldChar w:fldCharType="separate"/>
      </w:r>
      <w:r>
        <w:rPr>
          <w:color w:val="0000FF"/>
        </w:rPr>
        <w:t>части 6 статьи 42.1</w:t>
      </w:r>
      <w:r>
        <w:rPr>
          <w:color w:val="0000FF"/>
        </w:rPr>
        <w:fldChar w:fldCharType="end"/>
      </w:r>
      <w:r>
        <w:t xml:space="preserve"> Федерального закона "О кадастровой деятельности", соответствующих документов в случаях, предусмотренных положениями </w:t>
      </w:r>
      <w:r>
        <w:rPr>
          <w:color w:val="0000FF"/>
        </w:rPr>
        <w:fldChar w:fldCharType="begin"/>
      </w:r>
      <w:r>
        <w:rPr>
          <w:color w:val="0000FF"/>
        </w:rPr>
        <w:instrText>HYPERLINK "consultantplus://offline/ref=499953F76DFD985919D484658716534ED8E80F433A49D3FFCB4C50622F67EA0702696206020D4F82A233FB5831EC9185B2D7E9E72CE5s3H" \o "Федеральный закон от 24.07.2007 N 221-ФЗ (ред. от 02.08.2019) "О кадастровой деятельности" (с изм. и доп., вступ. в силу с 16.09.2019){КонсультантПлюс}"</w:instrText>
      </w:r>
      <w:r>
        <w:rPr>
          <w:color w:val="0000FF"/>
        </w:rPr>
        <w:fldChar w:fldCharType="separate"/>
      </w:r>
      <w:r>
        <w:rPr>
          <w:color w:val="0000FF"/>
        </w:rPr>
        <w:t>статьи 42.1</w:t>
      </w:r>
      <w:r>
        <w:rPr>
          <w:color w:val="0000FF"/>
        </w:rPr>
        <w:fldChar w:fldCharType="end"/>
      </w:r>
      <w:r>
        <w:t xml:space="preserve"> Федерального закона "О кадастровой деятельности";</w:t>
      </w:r>
    </w:p>
    <w:p w14:paraId="A85B0000">
      <w:pPr>
        <w:pStyle w:val="Style_2"/>
        <w:spacing w:before="200"/>
        <w:ind w:firstLine="540" w:left="0"/>
        <w:jc w:val="both"/>
      </w:pPr>
      <w:bookmarkStart w:id="77" w:name="Par23340"/>
      <w:bookmarkEnd w:id="77"/>
      <w:r>
        <w:t>д) наличие для территорий, включенных в перечень кадастровых кварталов, единой электронной картографической основы и (или) иных картографических материалов, соответствующих требованиям, предъявляемым к картографической основе Единого государственного реестра недвижимости.</w:t>
      </w:r>
    </w:p>
    <w:p w14:paraId="A95B0000">
      <w:pPr>
        <w:pStyle w:val="Style_2"/>
        <w:spacing w:before="200"/>
        <w:ind w:firstLine="540" w:left="0"/>
        <w:jc w:val="both"/>
      </w:pPr>
      <w:bookmarkStart w:id="78" w:name="Par23341"/>
      <w:bookmarkEnd w:id="78"/>
      <w:r>
        <w:t>6. Для получения субсидии в очередном финансовом году высший исполнительный орган государственной власти субъекта Российской Федерации направляет в Федеральную службу государственной регистрации, кадастра и картографии заявку на предоставление субсидии с приложением необходимых документов, подтверждающих соответствие субъекта Российской Федерации критериям отбора.</w:t>
      </w:r>
    </w:p>
    <w:p w14:paraId="AA5B0000">
      <w:pPr>
        <w:pStyle w:val="Style_2"/>
        <w:spacing w:before="200"/>
        <w:ind w:firstLine="540" w:left="0"/>
        <w:jc w:val="both"/>
      </w:pPr>
      <w:r>
        <w:t xml:space="preserve">Заявка на предоставление субсидии должна содержать информацию о соответствии субъекта Российской Федерации критериям отбора и требованиям к уровню софинансирования, установленному в соответствии с </w:t>
      </w:r>
      <w:r>
        <w:rPr>
          <w:color w:val="0000FF"/>
        </w:rPr>
        <w:fldChar w:fldCharType="begin"/>
      </w:r>
      <w:r>
        <w:rPr>
          <w:color w:val="0000FF"/>
        </w:rPr>
        <w:instrText>HYPERLINK "consultantplus://offline/ref=499953F76DFD985919D484658716534ED8EF0849324DD3FFCB4C50622F67EA0702696207020C4F82A233FB5831EC9185B2D7E9E72CE5s3H"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13</w:t>
      </w:r>
      <w:r>
        <w:rPr>
          <w:color w:val="0000FF"/>
        </w:rPr>
        <w:fldChar w:fldCharType="end"/>
      </w:r>
      <w:r>
        <w:t xml:space="preserve"> Правил формирования субсидий, а также расчет размера субсидии и соответствующие обоснования. Форма заявки на предоставление субсидии, порядок и сроки ее подачи, а также перечень необходимых документов, подтверждающих выполнение субъектом Российской Федерации условий предоставления субсидии и соответствие критериям отбора, устанавливаются Федеральной службой государственной регистрации, кадастра и картографии.</w:t>
      </w:r>
    </w:p>
    <w:p w14:paraId="AB5B0000">
      <w:pPr>
        <w:pStyle w:val="Style_2"/>
        <w:spacing w:before="200"/>
        <w:ind w:firstLine="540" w:left="0"/>
        <w:jc w:val="both"/>
      </w:pPr>
      <w:r>
        <w:t>7. Заявка на предоставление субсидии не подлежит рассмотрению Федеральной службой государственной регистрации, кадастра и картографии в случае, если:</w:t>
      </w:r>
    </w:p>
    <w:p w14:paraId="AC5B0000">
      <w:pPr>
        <w:pStyle w:val="Style_2"/>
        <w:spacing w:before="200"/>
        <w:ind w:firstLine="540" w:left="0"/>
        <w:jc w:val="both"/>
      </w:pPr>
      <w:r>
        <w:t xml:space="preserve">а) заявка на предоставление субсидии по форме и содержанию не соответствует требованиям, установленным </w:t>
      </w:r>
      <w:r>
        <w:rPr>
          <w:color w:val="0000FF"/>
        </w:rPr>
        <w:fldChar w:fldCharType="begin"/>
      </w:r>
      <w:r>
        <w:rPr>
          <w:color w:val="0000FF"/>
        </w:rPr>
        <w:instrText>HYPERLINK \l "Par23341" \o "6. Для получения субсидии в очередном финансовом году высший исполнительный орган государственной власти субъекта Российской Федерации направляет в Федеральную службу государственной регистрации, кадастра и картографии заявку на предоставление субсидии с приложением необходимых документов, подтверждающих соответствие субъекта Российской Федерации критериям отбора."</w:instrText>
      </w:r>
      <w:r>
        <w:rPr>
          <w:color w:val="0000FF"/>
        </w:rPr>
        <w:fldChar w:fldCharType="separate"/>
      </w:r>
      <w:r>
        <w:rPr>
          <w:color w:val="0000FF"/>
        </w:rPr>
        <w:t>пунктом 6</w:t>
      </w:r>
      <w:r>
        <w:rPr>
          <w:color w:val="0000FF"/>
        </w:rPr>
        <w:fldChar w:fldCharType="end"/>
      </w:r>
      <w:r>
        <w:t xml:space="preserve"> настоящих Правил;</w:t>
      </w:r>
    </w:p>
    <w:p w14:paraId="AD5B0000">
      <w:pPr>
        <w:pStyle w:val="Style_2"/>
        <w:spacing w:before="200"/>
        <w:ind w:firstLine="540" w:left="0"/>
        <w:jc w:val="both"/>
      </w:pPr>
      <w:r>
        <w:t>б) нарушены сроки и (или) порядок подачи заявки на предоставление субсидии;</w:t>
      </w:r>
    </w:p>
    <w:p w14:paraId="AE5B0000">
      <w:pPr>
        <w:pStyle w:val="Style_2"/>
        <w:spacing w:before="200"/>
        <w:ind w:firstLine="540" w:left="0"/>
        <w:jc w:val="both"/>
      </w:pPr>
      <w:r>
        <w:t>в) документы, прилагаемые к заявке на предоставление субсидии, представлены не в полном объеме и (или) не подтверждают соответствие субъекта Российской Федерации критериям отбора;</w:t>
      </w:r>
    </w:p>
    <w:p w14:paraId="AF5B0000">
      <w:pPr>
        <w:pStyle w:val="Style_2"/>
        <w:spacing w:before="200"/>
        <w:ind w:firstLine="540" w:left="0"/>
        <w:jc w:val="both"/>
      </w:pPr>
      <w:r>
        <w:t>г) заявка на предоставление субсидии представлена не уполномоченным на предоставление такой заявки лицом.</w:t>
      </w:r>
    </w:p>
    <w:p w14:paraId="B05B0000">
      <w:pPr>
        <w:pStyle w:val="Style_2"/>
        <w:spacing w:before="200"/>
        <w:ind w:firstLine="540" w:left="0"/>
        <w:jc w:val="both"/>
      </w:pPr>
      <w:r>
        <w:t>8. Предоставление субсидии осуществляется на основании соглашения, подготавливаемого (формируемого) и заключаемого в государственной интегрированной информационной системе управления общественными финансами "Электронный бюджет" (далее - система "Электронный бюджет"). Соглашение и дополнительные соглашения к соглашению, предусматривающие внесение в него изменений и его расторжение, заключаются в соответствии с типовыми формами, утвержденными Министерством финансов Российской Федерации.</w:t>
      </w:r>
    </w:p>
    <w:p w14:paraId="B15B0000">
      <w:pPr>
        <w:pStyle w:val="Style_2"/>
        <w:spacing w:before="200"/>
        <w:ind w:firstLine="540" w:left="0"/>
        <w:jc w:val="both"/>
      </w:pPr>
      <w:r>
        <w:t>9. Перечисление субсидии осуществляется в установленном порядке на счета, открытые территориальным органам Федерального казначейства в учреждении Центрального банка Российской Федерации для учета операций со средствами бюджетов субъектов Российской Федерации.</w:t>
      </w:r>
    </w:p>
    <w:p w14:paraId="B25B0000">
      <w:pPr>
        <w:pStyle w:val="Style_2"/>
        <w:spacing w:before="200"/>
        <w:ind w:firstLine="540" w:left="0"/>
        <w:jc w:val="both"/>
      </w:pPr>
      <w:r>
        <w:t xml:space="preserve">10.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софинансируемого из федерального бюджета за счет субсидии, утверждается законом субъекта Российской Федерации о бюджете субъекта Российской Федерации (определяется сводной бюджетной росписью субъекта Российской Федерации) с учетом необходимости достижения установленных соглашением значений результатов использования субсидий, соответствующих показателям (индикаторам) </w:t>
      </w:r>
      <w:r>
        <w:rPr>
          <w:color w:val="0000FF"/>
        </w:rPr>
        <w:fldChar w:fldCharType="begin"/>
      </w:r>
      <w:r>
        <w:rPr>
          <w:color w:val="0000FF"/>
        </w:rPr>
        <w:instrText>HYPERLINK \l "Par332" \o "ПАСПОРТ"</w:instrText>
      </w:r>
      <w:r>
        <w:rPr>
          <w:color w:val="0000FF"/>
        </w:rPr>
        <w:fldChar w:fldCharType="separate"/>
      </w:r>
      <w:r>
        <w:rPr>
          <w:color w:val="0000FF"/>
        </w:rPr>
        <w:t>подпрограммы 3</w:t>
      </w:r>
      <w:r>
        <w:rPr>
          <w:color w:val="0000FF"/>
        </w:rPr>
        <w:fldChar w:fldCharType="end"/>
      </w:r>
      <w:r>
        <w:t>.</w:t>
      </w:r>
    </w:p>
    <w:p w14:paraId="B35B0000">
      <w:pPr>
        <w:pStyle w:val="Style_2"/>
        <w:spacing w:before="200"/>
        <w:ind w:firstLine="540" w:left="0"/>
        <w:jc w:val="both"/>
      </w:pPr>
      <w:r>
        <w:t>11. Распределение субсидий между субъектами Российской Федерации осуществляется путем расчета размера субсидии, предоставляемой бюджету i-гo субъекта Российской Федерации (S</w:t>
      </w:r>
      <w:r>
        <w:rPr>
          <w:vertAlign w:val="subscript"/>
        </w:rPr>
        <w:t>i</w:t>
      </w:r>
      <w:r>
        <w:t>), по формуле:</w:t>
      </w:r>
    </w:p>
    <w:p w14:paraId="B45B0000">
      <w:pPr>
        <w:pStyle w:val="Style_2"/>
        <w:ind w:firstLine="0" w:left="0"/>
        <w:jc w:val="both"/>
      </w:pPr>
    </w:p>
    <w:p w14:paraId="B55B0000">
      <w:pPr>
        <w:pStyle w:val="Style_2"/>
        <w:ind w:firstLine="0" w:left="0"/>
        <w:jc w:val="center"/>
      </w:pPr>
      <w:r>
        <w:drawing>
          <wp:inline>
            <wp:extent cx="1457325" cy="447675"/>
            <wp:docPr hidden="false" id="122" name="Picture 122"/>
            <a:graphic>
              <a:graphicData uri="http://schemas.openxmlformats.org/drawingml/2006/picture">
                <pic:pic>
                  <pic:nvPicPr>
                    <pic:cNvPr hidden="false" id="121" name="Picture 121"/>
                    <pic:cNvPicPr preferRelativeResize="true"/>
                  </pic:nvPicPr>
                  <pic:blipFill>
                    <a:blip r:embed="rId87"/>
                    <a:srcRect b="0" l="0" r="0" t="0"/>
                    <a:stretch/>
                  </pic:blipFill>
                  <pic:spPr>
                    <a:xfrm flipH="false" flipV="false" rot="0">
                      <a:ext cx="1457325" cy="447675"/>
                    </a:xfrm>
                    <a:prstGeom prst="rect"/>
                  </pic:spPr>
                </pic:pic>
              </a:graphicData>
            </a:graphic>
          </wp:inline>
        </w:drawing>
      </w:r>
    </w:p>
    <w:p w14:paraId="B65B0000">
      <w:pPr>
        <w:pStyle w:val="Style_2"/>
        <w:ind w:firstLine="0" w:left="0"/>
        <w:jc w:val="both"/>
      </w:pPr>
    </w:p>
    <w:p w14:paraId="B75B0000">
      <w:pPr>
        <w:pStyle w:val="Style_2"/>
        <w:ind w:firstLine="540" w:left="0"/>
        <w:jc w:val="both"/>
      </w:pPr>
      <w:r>
        <w:t>где:</w:t>
      </w:r>
    </w:p>
    <w:p w14:paraId="B85B0000">
      <w:pPr>
        <w:pStyle w:val="Style_2"/>
        <w:spacing w:before="200"/>
        <w:ind w:firstLine="540" w:left="0"/>
        <w:jc w:val="both"/>
      </w:pPr>
      <w:r>
        <w:t>S - общий объем бюджетных ассигнований федерального бюджета на предоставление субсидии;</w:t>
      </w:r>
    </w:p>
    <w:p w14:paraId="B95B0000">
      <w:pPr>
        <w:pStyle w:val="Style_2"/>
        <w:spacing w:before="200"/>
        <w:ind w:firstLine="540" w:left="0"/>
        <w:jc w:val="both"/>
      </w:pPr>
      <w:r>
        <w:t>N</w:t>
      </w:r>
      <w:r>
        <w:rPr>
          <w:vertAlign w:val="subscript"/>
        </w:rPr>
        <w:t>i</w:t>
      </w:r>
      <w:r>
        <w:t xml:space="preserve"> - суммарный показатель количества объектов недвижимости;</w:t>
      </w:r>
    </w:p>
    <w:p w14:paraId="BA5B0000">
      <w:pPr>
        <w:pStyle w:val="Style_2"/>
        <w:spacing w:before="200"/>
        <w:ind w:firstLine="540" w:left="0"/>
        <w:jc w:val="both"/>
      </w:pPr>
      <w:r>
        <w:t>УС</w:t>
      </w:r>
      <w:r>
        <w:rPr>
          <w:vertAlign w:val="subscript"/>
        </w:rPr>
        <w:t>i</w:t>
      </w:r>
      <w:r>
        <w:t xml:space="preserve"> - предельный уровень софинансирования из федерального бюджета расходного обязательства субъекта Российской Федерации, установленный Правительством Российской Федерации для i-го субъекта Российской Федерации в соответствии с </w:t>
      </w:r>
      <w:r>
        <w:rPr>
          <w:color w:val="0000FF"/>
        </w:rPr>
        <w:fldChar w:fldCharType="begin"/>
      </w:r>
      <w:r>
        <w:rPr>
          <w:color w:val="0000FF"/>
        </w:rPr>
        <w:instrText>HYPERLINK "consultantplus://offline/ref=499953F76DFD985919D484658716534ED8EF0849324DD3FFCB4C50622F67EA0702696207020C4F82A233FB5831EC9185B2D7E9E72CE5s3H"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13</w:t>
      </w:r>
      <w:r>
        <w:rPr>
          <w:color w:val="0000FF"/>
        </w:rPr>
        <w:fldChar w:fldCharType="end"/>
      </w:r>
      <w:r>
        <w:t xml:space="preserve"> Правил формирования субсидий;</w:t>
      </w:r>
    </w:p>
    <w:p w14:paraId="BB5B0000">
      <w:pPr>
        <w:pStyle w:val="Style_2"/>
        <w:spacing w:before="200"/>
        <w:ind w:firstLine="540" w:left="0"/>
        <w:jc w:val="both"/>
      </w:pPr>
      <w:r>
        <w:t>n - общее количество субъектов Российской Федерации, представивших документы для предоставления субсидии и прошедших отбор.</w:t>
      </w:r>
    </w:p>
    <w:p w14:paraId="BC5B0000">
      <w:pPr>
        <w:pStyle w:val="Style_2"/>
        <w:spacing w:before="200"/>
        <w:ind w:firstLine="540" w:left="0"/>
        <w:jc w:val="both"/>
      </w:pPr>
      <w:r>
        <w:t>12. Суммарный показатель количества объектов недвижимости (N</w:t>
      </w:r>
      <w:r>
        <w:rPr>
          <w:vertAlign w:val="subscript"/>
        </w:rPr>
        <w:t>i</w:t>
      </w:r>
      <w:r>
        <w:t>) рассчитывается по формуле:</w:t>
      </w:r>
    </w:p>
    <w:p w14:paraId="BD5B0000">
      <w:pPr>
        <w:pStyle w:val="Style_2"/>
        <w:ind w:firstLine="0" w:left="0"/>
        <w:jc w:val="both"/>
      </w:pPr>
    </w:p>
    <w:p w14:paraId="BE5B0000">
      <w:pPr>
        <w:pStyle w:val="Style_2"/>
        <w:ind w:firstLine="0" w:left="0"/>
        <w:jc w:val="center"/>
      </w:pPr>
      <w:r>
        <w:t>N</w:t>
      </w:r>
      <w:r>
        <w:rPr>
          <w:vertAlign w:val="subscript"/>
        </w:rPr>
        <w:t>i</w:t>
      </w:r>
      <w:r>
        <w:t xml:space="preserve"> = N</w:t>
      </w:r>
      <w:r>
        <w:rPr>
          <w:vertAlign w:val="subscript"/>
        </w:rPr>
        <w:t>снт i</w:t>
      </w:r>
      <w:r>
        <w:t xml:space="preserve"> + N</w:t>
      </w:r>
      <w:r>
        <w:rPr>
          <w:vertAlign w:val="subscript"/>
        </w:rPr>
        <w:t>неснт i</w:t>
      </w:r>
      <w:r>
        <w:t xml:space="preserve"> x 0,5,</w:t>
      </w:r>
    </w:p>
    <w:p w14:paraId="BF5B0000">
      <w:pPr>
        <w:pStyle w:val="Style_2"/>
        <w:ind w:firstLine="0" w:left="0"/>
        <w:jc w:val="both"/>
      </w:pPr>
    </w:p>
    <w:p w14:paraId="C05B0000">
      <w:pPr>
        <w:pStyle w:val="Style_2"/>
        <w:ind w:firstLine="540" w:left="0"/>
        <w:jc w:val="both"/>
      </w:pPr>
      <w:r>
        <w:t>где:</w:t>
      </w:r>
    </w:p>
    <w:p w14:paraId="C15B0000">
      <w:pPr>
        <w:pStyle w:val="Style_2"/>
        <w:spacing w:before="200"/>
        <w:ind w:firstLine="540" w:left="0"/>
        <w:jc w:val="both"/>
      </w:pPr>
      <w:r>
        <w:t>N</w:t>
      </w:r>
      <w:r>
        <w:rPr>
          <w:vertAlign w:val="subscript"/>
        </w:rPr>
        <w:t>снт i</w:t>
      </w:r>
      <w:r>
        <w:t xml:space="preserve"> - количество земельных участков, предоставленных для ведения личного подсобного хозяйства, огородничества, садоводства, индивидуального гаражного или индивидуального жилищного строительства, и количество зданий, сооружений, а также объектов незавершенного строительства, находящихся на указанных земельных участках, расположенных на территориях кадастровых кварталов, включенных в перечень кадастровых кварталов в i-м субъекте Российской Федерации;</w:t>
      </w:r>
    </w:p>
    <w:p w14:paraId="C25B0000">
      <w:pPr>
        <w:pStyle w:val="Style_2"/>
        <w:spacing w:before="200"/>
        <w:ind w:firstLine="540" w:left="0"/>
        <w:jc w:val="both"/>
      </w:pPr>
      <w:r>
        <w:t>N</w:t>
      </w:r>
      <w:r>
        <w:rPr>
          <w:vertAlign w:val="subscript"/>
        </w:rPr>
        <w:t>неснт i</w:t>
      </w:r>
      <w:r>
        <w:t xml:space="preserve"> - количество объектов недвижимости, расположенных на территориях кадастровых кварталов, включенных в перечень кадастровых кварталов, в i-м субъекте Российской Федерации, не относящихся к N</w:t>
      </w:r>
      <w:r>
        <w:rPr>
          <w:vertAlign w:val="subscript"/>
        </w:rPr>
        <w:t>снт i</w:t>
      </w:r>
      <w:r>
        <w:t>.</w:t>
      </w:r>
    </w:p>
    <w:p w14:paraId="C35B0000">
      <w:pPr>
        <w:pStyle w:val="Style_2"/>
        <w:spacing w:before="200"/>
        <w:ind w:firstLine="540" w:left="0"/>
        <w:jc w:val="both"/>
      </w:pPr>
      <w:r>
        <w:t>13. Размер субсидии, предоставляемой бюджету субъекта Российской Федерации, не может превышать размер средств, указанных в заявке на предоставление субсидии. Высвобождающийся при расчете размера субсидии остаток средств, превышающий потребность субъекта Российской Федерации, подлежит сокращению и может быть распределен другим субъектам Российской Федерации при наличии соответствующей потребности.</w:t>
      </w:r>
    </w:p>
    <w:p w14:paraId="C45B0000">
      <w:pPr>
        <w:pStyle w:val="Style_2"/>
        <w:spacing w:before="200"/>
        <w:ind w:firstLine="540" w:left="0"/>
        <w:jc w:val="both"/>
      </w:pPr>
      <w:r>
        <w:t>Размер субсидии, предоставляемой бюджету субъекта Российской Федерации, не может превышать 20 процентов объема бюджетных ассигнований, утверждаемого федеральным законом о федеральном бюджете на очередной финансовый год и плановый период, при наличии иных заявок на предоставление субсидии, поступивших от субъектов Российской Федерации, соответствующих критериям отбора. Превышающая указанный предел сумма распределяется между остальными субъектами Российской Федерации, представившими заявки на предоставление субсидии. Не менее 30 процентов бюджетных ассигнований, предусмотренных на текущий финансовый год и плановый период, выделяется бюджетам Республики Крым, г. Севастополя и субъектов Российской Федерации, входящих в состав Дальневосточного федерального округа, при наличии соответствующих заявок на предоставление субсидии, отвечающих установленным требованиям.</w:t>
      </w:r>
    </w:p>
    <w:p w14:paraId="C55B0000">
      <w:pPr>
        <w:pStyle w:val="Style_2"/>
        <w:spacing w:before="200"/>
        <w:ind w:firstLine="540" w:left="0"/>
        <w:jc w:val="both"/>
      </w:pPr>
      <w:r>
        <w:t>14. 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ежеквартально, не позднее 10-го числа месяца, следующего за отчетным кварталом, представляет в Федеральную службу государственной регистрации, кадастра и картографии отчет об осуществлении расходов бюджета субъекта Российской Федерации, в целях софинансирования которых предоставляется субсидия (в системе "Электронный бюджет").</w:t>
      </w:r>
    </w:p>
    <w:p w14:paraId="C65B0000">
      <w:pPr>
        <w:pStyle w:val="Style_2"/>
        <w:spacing w:before="200"/>
        <w:ind w:firstLine="540" w:left="0"/>
        <w:jc w:val="both"/>
      </w:pPr>
      <w:r>
        <w:t>Уполномоченный высшим исполнительным органом государственной власти субъекта Российской Федерации орган исполнительной власти субъекта Российской Федерации несет ответственность за своевременность представления указанных отчетов и достоверность содержащихся в них сведений.</w:t>
      </w:r>
    </w:p>
    <w:p w14:paraId="C75B0000">
      <w:pPr>
        <w:pStyle w:val="Style_2"/>
        <w:spacing w:before="200"/>
        <w:ind w:firstLine="540" w:left="0"/>
        <w:jc w:val="both"/>
      </w:pPr>
      <w:r>
        <w:t>15. Оценка эффективности использования субсидии субъектом Российской Федерации в отчетном финансовом году осуществляется Федеральной службой государственной регистрации, кадастра и картографии на основании сравнения установленного соглашением и фактически достигнутого субъектом Российской Федерации по итогам отчетного финансового года значения результата использования субсидии - количества объектов недвижимости в кадастровых кварталах, в отношении которых проведены комплексные кадастровые работы.</w:t>
      </w:r>
    </w:p>
    <w:p w14:paraId="C85B0000">
      <w:pPr>
        <w:pStyle w:val="Style_2"/>
        <w:spacing w:before="200"/>
        <w:ind w:firstLine="540" w:left="0"/>
        <w:jc w:val="both"/>
      </w:pPr>
      <w:r>
        <w:t>16. Отчеты органов исполнительной власти субъектов Российской Федерации, уполномоченных высшими исполнительными органами государственной власти субъектов Российской Федерации, о достижении значений результатов использования субсидии, установленных соглашением, представляются в Федеральную службу государственной регистрации, кадастра и картографии в системе "Электронный бюджет" в сроки, установленные соглашением.</w:t>
      </w:r>
    </w:p>
    <w:p w14:paraId="C95B0000">
      <w:pPr>
        <w:pStyle w:val="Style_2"/>
        <w:spacing w:before="200"/>
        <w:ind w:firstLine="540" w:left="0"/>
        <w:jc w:val="both"/>
      </w:pPr>
      <w:r>
        <w:t xml:space="preserve">17. Порядок и условия возврата средств из бюджетов субъектов Российской Федерации в федеральный бюджет в случае нарушения обязательств субъекта Российской Федерации по достижению значений результатов использования субсидии, предусмотренных соглашением, и их последующее использование установлены </w:t>
      </w:r>
      <w:r>
        <w:rPr>
          <w:color w:val="0000FF"/>
        </w:rPr>
        <w:fldChar w:fldCharType="begin"/>
      </w:r>
      <w:r>
        <w:rPr>
          <w:color w:val="0000FF"/>
        </w:rPr>
        <w:instrText>HYPERLINK "consultantplus://offline/ref=499953F76DFD985919D484658716534ED8EF0849324DD3FFCB4C50622F67EA070269620701024F82A233FB5831EC9185B2D7E9E72CE5s3H"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пунктами 16</w:t>
      </w:r>
      <w:r>
        <w:rPr>
          <w:color w:val="0000FF"/>
        </w:rPr>
        <w:fldChar w:fldCharType="end"/>
      </w:r>
      <w:r>
        <w:t xml:space="preserve"> - </w:t>
      </w:r>
      <w:r>
        <w:rPr>
          <w:color w:val="0000FF"/>
        </w:rPr>
        <w:fldChar w:fldCharType="begin"/>
      </w:r>
      <w:r>
        <w:rPr>
          <w:color w:val="0000FF"/>
        </w:rPr>
        <w:instrText>HYPERLINK "consultantplus://offline/ref=499953F76DFD985919D484658716534ED8EF0849324DD3FFCB4C50622F67EA0702696207000F4F82A233FB5831EC9185B2D7E9E72CE5s3H"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18</w:t>
      </w:r>
      <w:r>
        <w:rPr>
          <w:color w:val="0000FF"/>
        </w:rPr>
        <w:fldChar w:fldCharType="end"/>
      </w:r>
      <w:r>
        <w:t xml:space="preserve"> и </w:t>
      </w:r>
      <w:r>
        <w:rPr>
          <w:color w:val="0000FF"/>
        </w:rPr>
        <w:fldChar w:fldCharType="begin"/>
      </w:r>
      <w:r>
        <w:rPr>
          <w:color w:val="0000FF"/>
        </w:rPr>
        <w:instrText>HYPERLINK "consultantplus://offline/ref=499953F76DFD985919D484658716534ED8EF0849324DD3FFCB4C50622F67EA07026962040F024F82A233FB5831EC9185B2D7E9E72CE5s3H"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20</w:t>
      </w:r>
      <w:r>
        <w:rPr>
          <w:color w:val="0000FF"/>
        </w:rPr>
        <w:fldChar w:fldCharType="end"/>
      </w:r>
      <w:r>
        <w:t xml:space="preserve"> Правил формирования субсидий.</w:t>
      </w:r>
    </w:p>
    <w:p w14:paraId="CA5B0000">
      <w:pPr>
        <w:pStyle w:val="Style_2"/>
        <w:spacing w:before="200"/>
        <w:ind w:firstLine="540" w:left="0"/>
        <w:jc w:val="both"/>
      </w:pPr>
      <w:r>
        <w:t>18. Контроль за соблюдением субъектами Российской Федерации целей, порядка и условий предоставления субсидий осуществляется Федеральной службой государственной регистрации, кадастра и картографии и уполномоченными органами государственного финансового контроля.</w:t>
      </w:r>
    </w:p>
    <w:p w14:paraId="CB5B0000">
      <w:pPr>
        <w:pStyle w:val="Style_2"/>
        <w:spacing w:before="200"/>
        <w:ind w:firstLine="540" w:left="0"/>
        <w:jc w:val="both"/>
      </w:pPr>
      <w:r>
        <w:t>19. В случае нецелевого использования субсидий субъектом Российской Федерации к нему применяются бюджетные меры принуждения (меры ответственности), предусмотренные бюджетным законодательством Российской Федерации.</w:t>
      </w:r>
    </w:p>
    <w:p w14:paraId="CC5B0000">
      <w:pPr>
        <w:pStyle w:val="Style_2"/>
        <w:ind w:firstLine="0" w:left="0"/>
        <w:jc w:val="both"/>
      </w:pPr>
    </w:p>
    <w:p w14:paraId="CD5B0000">
      <w:pPr>
        <w:pStyle w:val="Style_2"/>
        <w:ind w:firstLine="0" w:left="0"/>
        <w:jc w:val="both"/>
      </w:pPr>
    </w:p>
    <w:p w14:paraId="CE5B0000">
      <w:pPr>
        <w:pStyle w:val="Style_2"/>
        <w:ind w:firstLine="0" w:left="0"/>
        <w:jc w:val="both"/>
      </w:pPr>
    </w:p>
    <w:p w14:paraId="CF5B0000">
      <w:pPr>
        <w:pStyle w:val="Style_2"/>
        <w:ind w:firstLine="0" w:left="0"/>
        <w:jc w:val="both"/>
      </w:pPr>
    </w:p>
    <w:p w14:paraId="D05B0000">
      <w:pPr>
        <w:pStyle w:val="Style_2"/>
        <w:ind w:firstLine="0" w:left="0"/>
        <w:jc w:val="both"/>
      </w:pPr>
    </w:p>
    <w:p w14:paraId="D15B0000">
      <w:pPr>
        <w:pStyle w:val="Style_2"/>
        <w:ind w:firstLine="0" w:left="0"/>
        <w:jc w:val="right"/>
        <w:outlineLvl w:val="1"/>
      </w:pPr>
      <w:r>
        <w:t>Приложение N 11</w:t>
      </w:r>
    </w:p>
    <w:p w14:paraId="D25B0000">
      <w:pPr>
        <w:pStyle w:val="Style_2"/>
        <w:ind w:firstLine="0" w:left="0"/>
        <w:jc w:val="right"/>
      </w:pPr>
      <w:r>
        <w:t>к государственной программе</w:t>
      </w:r>
    </w:p>
    <w:p w14:paraId="D35B0000">
      <w:pPr>
        <w:pStyle w:val="Style_2"/>
        <w:ind w:firstLine="0" w:left="0"/>
        <w:jc w:val="right"/>
      </w:pPr>
      <w:r>
        <w:t>Российской Федерации "Экономическое</w:t>
      </w:r>
    </w:p>
    <w:p w14:paraId="D45B0000">
      <w:pPr>
        <w:pStyle w:val="Style_2"/>
        <w:ind w:firstLine="0" w:left="0"/>
        <w:jc w:val="right"/>
      </w:pPr>
      <w:r>
        <w:t>развитие и инновационная экономика"</w:t>
      </w:r>
    </w:p>
    <w:p w14:paraId="D55B0000">
      <w:pPr>
        <w:pStyle w:val="Style_2"/>
        <w:ind w:firstLine="0" w:left="0"/>
        <w:jc w:val="both"/>
      </w:pPr>
    </w:p>
    <w:p w14:paraId="D65B0000">
      <w:pPr>
        <w:pStyle w:val="Style_4"/>
        <w:ind w:firstLine="0" w:left="0"/>
        <w:jc w:val="center"/>
      </w:pPr>
      <w:bookmarkStart w:id="79" w:name="Par23386"/>
      <w:bookmarkEnd w:id="79"/>
      <w:r>
        <w:t>ПЛАН</w:t>
      </w:r>
    </w:p>
    <w:p w14:paraId="D75B0000">
      <w:pPr>
        <w:pStyle w:val="Style_4"/>
        <w:ind w:firstLine="0" w:left="0"/>
        <w:jc w:val="center"/>
      </w:pPr>
      <w:r>
        <w:t>РЕАЛИЗАЦИИ ГОСУДАРСТВЕННОЙ ПРОГРАММЫ РОССИЙСКОЙ ФЕДЕРАЦИИ</w:t>
      </w:r>
    </w:p>
    <w:p w14:paraId="D85B0000">
      <w:pPr>
        <w:pStyle w:val="Style_4"/>
        <w:ind w:firstLine="0" w:left="0"/>
        <w:jc w:val="center"/>
      </w:pPr>
      <w:r>
        <w:t>"ЭКОНОМИЧЕСКОЕ РАЗВИТИЕ И ИННОВАЦИОННАЯ ЭКОНОМИКА"</w:t>
      </w:r>
    </w:p>
    <w:p w14:paraId="D95B0000">
      <w:pPr>
        <w:pStyle w:val="Style_4"/>
        <w:ind w:firstLine="0" w:left="0"/>
        <w:jc w:val="center"/>
      </w:pPr>
      <w:r>
        <w:t>НА 2020 ГОД И НА ПЛАНОВЫЙ ПЕРИОД 2021 И 2022 ГОДОВ</w:t>
      </w:r>
    </w:p>
    <w:p w14:paraId="DA5B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DB5B0000">
            <w:pPr>
              <w:pStyle w:val="Style_2"/>
              <w:ind w:firstLine="0" w:left="0"/>
              <w:jc w:val="center"/>
              <w:rPr>
                <w:color w:val="392C69"/>
              </w:rPr>
            </w:pPr>
            <w:r>
              <w:rPr>
                <w:color w:val="392C69"/>
              </w:rPr>
              <w:t>Список изменяющих документов</w:t>
            </w:r>
          </w:p>
          <w:p w14:paraId="DC5B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"consultantplus://offline/ref=499953F76DFD985919D484658716534ED8EE00423749D3FFCB4C50622F67EA0702696204050B41D6F37CFA0474B18284BFD7EBE23051FCD5E7sCH"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DD5B0000">
      <w:pPr>
        <w:pStyle w:val="Style_2"/>
        <w:ind w:firstLine="0" w:left="0"/>
        <w:jc w:val="both"/>
      </w:pPr>
    </w:p>
    <w:p w14:paraId="DE5B0000">
      <w:pPr>
        <w:sectPr>
          <w:headerReference r:id="rId11" w:type="default"/>
          <w:footerReference r:id="rId12" w:type="default"/>
          <w:type w:val="nextPage"/>
          <w:pgSz w:h="16838" w:orient="portrait" w:w="11906"/>
          <w:pgMar w:bottom="1440" w:footer="0" w:header="0" w:left="1133" w:right="566" w:top="1440"/>
        </w:sectPr>
      </w:pPr>
    </w:p>
    <w:tbl>
      <w:tblPr>
        <w:tblStyle w:val="Style_1"/>
        <w:tblLayout w:type="fixed"/>
        <w:tblCellMar>
          <w:left w:type="dxa" w:w="0"/>
          <w:right w:type="dxa" w:w="0"/>
        </w:tblCellMar>
      </w:tblPr>
      <w:tblGrid>
        <w:gridCol w:w="737"/>
        <w:gridCol w:w="3260"/>
        <w:gridCol w:w="709"/>
        <w:gridCol w:w="1701"/>
        <w:gridCol w:w="808"/>
        <w:gridCol w:w="809"/>
        <w:gridCol w:w="808"/>
        <w:gridCol w:w="809"/>
        <w:gridCol w:w="808"/>
        <w:gridCol w:w="809"/>
        <w:gridCol w:w="808"/>
        <w:gridCol w:w="809"/>
        <w:gridCol w:w="808"/>
        <w:gridCol w:w="809"/>
        <w:gridCol w:w="808"/>
        <w:gridCol w:w="809"/>
      </w:tblGrid>
      <w:tr>
        <w:tc>
          <w:tcPr>
            <w:tcW w:type="dxa" w:w="3997"/>
            <w:gridSpan w:val="2"/>
            <w:vMerge w:val="restart"/>
            <w:tcBorders>
              <w:top w:color="000000" w:sz="4" w:val="single"/>
              <w:bottom w:color="000000" w:sz="4" w:val="single"/>
              <w:right w:color="000000" w:sz="4" w:val="single"/>
            </w:tcBorders>
            <w:tcMar>
              <w:left w:type="dxa" w:w="0"/>
              <w:right w:type="dxa" w:w="0"/>
            </w:tcMar>
          </w:tcPr>
          <w:p w14:paraId="DF5B0000">
            <w:pPr>
              <w:pStyle w:val="Style_2"/>
              <w:ind w:firstLine="0" w:left="0"/>
              <w:jc w:val="center"/>
            </w:pPr>
            <w:r>
              <w:t>Наименование подпрограммы, федеральной целевой программы, контрольного события Программы</w:t>
            </w:r>
          </w:p>
        </w:tc>
        <w:tc>
          <w:tcPr>
            <w:tcW w:type="dxa" w:w="709"/>
            <w:vMerge w:val="restart"/>
            <w:tcBorders>
              <w:top w:color="000000" w:sz="4" w:val="single"/>
              <w:left w:color="000000" w:sz="4" w:val="single"/>
              <w:bottom w:color="000000" w:sz="4" w:val="single"/>
              <w:right w:color="000000" w:sz="4" w:val="single"/>
            </w:tcBorders>
            <w:tcMar>
              <w:left w:type="dxa" w:w="0"/>
              <w:right w:type="dxa" w:w="0"/>
            </w:tcMar>
          </w:tcPr>
          <w:p w14:paraId="E05B0000">
            <w:pPr>
              <w:pStyle w:val="Style_2"/>
              <w:ind w:firstLine="0" w:left="0"/>
              <w:jc w:val="center"/>
            </w:pPr>
            <w:r>
              <w:t>Статус</w:t>
            </w:r>
          </w:p>
        </w:tc>
        <w:tc>
          <w:tcPr>
            <w:tcW w:type="dxa" w:w="1701"/>
            <w:vMerge w:val="restart"/>
            <w:tcBorders>
              <w:top w:color="000000" w:sz="4" w:val="single"/>
              <w:left w:color="000000" w:sz="4" w:val="single"/>
              <w:bottom w:color="000000" w:sz="4" w:val="single"/>
              <w:right w:color="000000" w:sz="4" w:val="single"/>
            </w:tcBorders>
            <w:tcMar>
              <w:left w:type="dxa" w:w="0"/>
              <w:right w:type="dxa" w:w="0"/>
            </w:tcMar>
          </w:tcPr>
          <w:p w14:paraId="E15B0000">
            <w:pPr>
              <w:pStyle w:val="Style_2"/>
              <w:ind w:firstLine="0" w:left="0"/>
              <w:jc w:val="center"/>
            </w:pPr>
            <w:r>
              <w:t>Ответственный исполнитель</w:t>
            </w:r>
          </w:p>
        </w:tc>
        <w:tc>
          <w:tcPr>
            <w:tcW w:type="dxa" w:w="9702"/>
            <w:gridSpan w:val="12"/>
            <w:tcBorders>
              <w:top w:color="000000" w:sz="4" w:val="single"/>
              <w:left w:color="000000" w:sz="4" w:val="single"/>
              <w:bottom w:color="000000" w:sz="4" w:val="single"/>
            </w:tcBorders>
            <w:tcMar>
              <w:left w:type="dxa" w:w="0"/>
              <w:right w:type="dxa" w:w="0"/>
            </w:tcMar>
          </w:tcPr>
          <w:p w14:paraId="E25B0000">
            <w:pPr>
              <w:pStyle w:val="Style_2"/>
              <w:ind w:firstLine="0" w:left="0"/>
              <w:jc w:val="center"/>
            </w:pPr>
            <w:r>
              <w:t>Срок наступления контрольного события</w:t>
            </w:r>
          </w:p>
        </w:tc>
      </w:tr>
      <w:tr>
        <w:tc>
          <w:tcPr>
            <w:tcW w:type="dxa" w:w="3997"/>
            <w:gridSpan w:val="2"/>
            <w:vMerge w:val="continue"/>
            <w:tcBorders>
              <w:top w:color="000000" w:sz="4" w:val="single"/>
              <w:bottom w:color="000000" w:sz="4" w:val="single"/>
              <w:right w:color="000000" w:sz="4" w:val="single"/>
            </w:tcBorders>
            <w:tcMar>
              <w:left w:type="dxa" w:w="0"/>
              <w:right w:type="dxa" w:w="0"/>
            </w:tcMar>
          </w:tcPr>
          <w:p/>
        </w:tc>
        <w:tc>
          <w:tcPr>
            <w:tcW w:type="dxa" w:w="709"/>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70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3234"/>
            <w:gridSpan w:val="4"/>
            <w:tcBorders>
              <w:top w:color="000000" w:sz="4" w:val="single"/>
              <w:left w:color="000000" w:sz="4" w:val="single"/>
              <w:bottom w:color="000000" w:sz="4" w:val="single"/>
              <w:right w:color="000000" w:sz="4" w:val="single"/>
            </w:tcBorders>
            <w:tcMar>
              <w:left w:type="dxa" w:w="0"/>
              <w:right w:type="dxa" w:w="0"/>
            </w:tcMar>
          </w:tcPr>
          <w:p w14:paraId="E35B0000">
            <w:pPr>
              <w:pStyle w:val="Style_2"/>
              <w:ind w:firstLine="0" w:left="0"/>
              <w:jc w:val="center"/>
            </w:pPr>
            <w:r>
              <w:t>2020 год</w:t>
            </w:r>
          </w:p>
        </w:tc>
        <w:tc>
          <w:tcPr>
            <w:tcW w:type="dxa" w:w="3234"/>
            <w:gridSpan w:val="4"/>
            <w:tcBorders>
              <w:top w:color="000000" w:sz="4" w:val="single"/>
              <w:left w:color="000000" w:sz="4" w:val="single"/>
              <w:bottom w:color="000000" w:sz="4" w:val="single"/>
              <w:right w:color="000000" w:sz="4" w:val="single"/>
            </w:tcBorders>
            <w:tcMar>
              <w:left w:type="dxa" w:w="0"/>
              <w:right w:type="dxa" w:w="0"/>
            </w:tcMar>
          </w:tcPr>
          <w:p w14:paraId="E45B0000">
            <w:pPr>
              <w:pStyle w:val="Style_2"/>
              <w:ind w:firstLine="0" w:left="0"/>
              <w:jc w:val="center"/>
            </w:pPr>
            <w:r>
              <w:t>2021 год</w:t>
            </w:r>
          </w:p>
        </w:tc>
        <w:tc>
          <w:tcPr>
            <w:tcW w:type="dxa" w:w="3234"/>
            <w:gridSpan w:val="4"/>
            <w:tcBorders>
              <w:top w:color="000000" w:sz="4" w:val="single"/>
              <w:left w:color="000000" w:sz="4" w:val="single"/>
              <w:bottom w:color="000000" w:sz="4" w:val="single"/>
            </w:tcBorders>
            <w:tcMar>
              <w:left w:type="dxa" w:w="0"/>
              <w:right w:type="dxa" w:w="0"/>
            </w:tcMar>
          </w:tcPr>
          <w:p w14:paraId="E55B0000">
            <w:pPr>
              <w:pStyle w:val="Style_2"/>
              <w:ind w:firstLine="0" w:left="0"/>
              <w:jc w:val="center"/>
            </w:pPr>
            <w:r>
              <w:t>2022 год</w:t>
            </w:r>
          </w:p>
        </w:tc>
      </w:tr>
      <w:tr>
        <w:tc>
          <w:tcPr>
            <w:tcW w:type="dxa" w:w="3997"/>
            <w:gridSpan w:val="2"/>
            <w:vMerge w:val="continue"/>
            <w:tcBorders>
              <w:top w:color="000000" w:sz="4" w:val="single"/>
              <w:bottom w:color="000000" w:sz="4" w:val="single"/>
              <w:right w:color="000000" w:sz="4" w:val="single"/>
            </w:tcBorders>
            <w:tcMar>
              <w:left w:type="dxa" w:w="0"/>
              <w:right w:type="dxa" w:w="0"/>
            </w:tcMar>
          </w:tcPr>
          <w:p/>
        </w:tc>
        <w:tc>
          <w:tcPr>
            <w:tcW w:type="dxa" w:w="709"/>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70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08"/>
            <w:tcBorders>
              <w:top w:color="000000" w:sz="4" w:val="single"/>
              <w:left w:color="000000" w:sz="4" w:val="single"/>
              <w:bottom w:color="000000" w:sz="4" w:val="single"/>
              <w:right w:color="000000" w:sz="4" w:val="single"/>
            </w:tcBorders>
            <w:tcMar>
              <w:left w:type="dxa" w:w="0"/>
              <w:right w:type="dxa" w:w="0"/>
            </w:tcMar>
          </w:tcPr>
          <w:p w14:paraId="E65B0000">
            <w:pPr>
              <w:pStyle w:val="Style_2"/>
              <w:ind w:firstLine="0" w:left="0"/>
              <w:jc w:val="center"/>
            </w:pPr>
            <w:r>
              <w:t>I квартал</w:t>
            </w:r>
          </w:p>
        </w:tc>
        <w:tc>
          <w:tcPr>
            <w:tcW w:type="dxa" w:w="809"/>
            <w:tcBorders>
              <w:top w:color="000000" w:sz="4" w:val="single"/>
              <w:left w:color="000000" w:sz="4" w:val="single"/>
              <w:bottom w:color="000000" w:sz="4" w:val="single"/>
              <w:right w:color="000000" w:sz="4" w:val="single"/>
            </w:tcBorders>
            <w:tcMar>
              <w:left w:type="dxa" w:w="0"/>
              <w:right w:type="dxa" w:w="0"/>
            </w:tcMar>
          </w:tcPr>
          <w:p w14:paraId="E75B0000">
            <w:pPr>
              <w:pStyle w:val="Style_2"/>
              <w:ind w:firstLine="0" w:left="0"/>
              <w:jc w:val="center"/>
            </w:pPr>
            <w:r>
              <w:t>II квартал</w:t>
            </w:r>
          </w:p>
        </w:tc>
        <w:tc>
          <w:tcPr>
            <w:tcW w:type="dxa" w:w="808"/>
            <w:tcBorders>
              <w:top w:color="000000" w:sz="4" w:val="single"/>
              <w:left w:color="000000" w:sz="4" w:val="single"/>
              <w:bottom w:color="000000" w:sz="4" w:val="single"/>
              <w:right w:color="000000" w:sz="4" w:val="single"/>
            </w:tcBorders>
            <w:tcMar>
              <w:left w:type="dxa" w:w="0"/>
              <w:right w:type="dxa" w:w="0"/>
            </w:tcMar>
          </w:tcPr>
          <w:p w14:paraId="E85B0000">
            <w:pPr>
              <w:pStyle w:val="Style_2"/>
              <w:ind w:firstLine="0" w:left="0"/>
              <w:jc w:val="center"/>
            </w:pPr>
            <w:r>
              <w:t>III квартал</w:t>
            </w:r>
          </w:p>
        </w:tc>
        <w:tc>
          <w:tcPr>
            <w:tcW w:type="dxa" w:w="809"/>
            <w:tcBorders>
              <w:top w:color="000000" w:sz="4" w:val="single"/>
              <w:left w:color="000000" w:sz="4" w:val="single"/>
              <w:bottom w:color="000000" w:sz="4" w:val="single"/>
              <w:right w:color="000000" w:sz="4" w:val="single"/>
            </w:tcBorders>
            <w:tcMar>
              <w:left w:type="dxa" w:w="0"/>
              <w:right w:type="dxa" w:w="0"/>
            </w:tcMar>
          </w:tcPr>
          <w:p w14:paraId="E95B0000">
            <w:pPr>
              <w:pStyle w:val="Style_2"/>
              <w:ind w:firstLine="0" w:left="0"/>
              <w:jc w:val="center"/>
            </w:pPr>
            <w:r>
              <w:t>IV квартал</w:t>
            </w:r>
          </w:p>
        </w:tc>
        <w:tc>
          <w:tcPr>
            <w:tcW w:type="dxa" w:w="808"/>
            <w:tcBorders>
              <w:top w:color="000000" w:sz="4" w:val="single"/>
              <w:left w:color="000000" w:sz="4" w:val="single"/>
              <w:bottom w:color="000000" w:sz="4" w:val="single"/>
              <w:right w:color="000000" w:sz="4" w:val="single"/>
            </w:tcBorders>
            <w:tcMar>
              <w:left w:type="dxa" w:w="0"/>
              <w:right w:type="dxa" w:w="0"/>
            </w:tcMar>
          </w:tcPr>
          <w:p w14:paraId="EA5B0000">
            <w:pPr>
              <w:pStyle w:val="Style_2"/>
              <w:ind w:firstLine="0" w:left="0"/>
              <w:jc w:val="center"/>
            </w:pPr>
            <w:r>
              <w:t>I квартал</w:t>
            </w:r>
          </w:p>
        </w:tc>
        <w:tc>
          <w:tcPr>
            <w:tcW w:type="dxa" w:w="809"/>
            <w:tcBorders>
              <w:top w:color="000000" w:sz="4" w:val="single"/>
              <w:left w:color="000000" w:sz="4" w:val="single"/>
              <w:bottom w:color="000000" w:sz="4" w:val="single"/>
              <w:right w:color="000000" w:sz="4" w:val="single"/>
            </w:tcBorders>
            <w:tcMar>
              <w:left w:type="dxa" w:w="0"/>
              <w:right w:type="dxa" w:w="0"/>
            </w:tcMar>
          </w:tcPr>
          <w:p w14:paraId="EB5B0000">
            <w:pPr>
              <w:pStyle w:val="Style_2"/>
              <w:ind w:firstLine="0" w:left="0"/>
              <w:jc w:val="center"/>
            </w:pPr>
            <w:r>
              <w:t>II квартал</w:t>
            </w:r>
          </w:p>
        </w:tc>
        <w:tc>
          <w:tcPr>
            <w:tcW w:type="dxa" w:w="808"/>
            <w:tcBorders>
              <w:top w:color="000000" w:sz="4" w:val="single"/>
              <w:left w:color="000000" w:sz="4" w:val="single"/>
              <w:bottom w:color="000000" w:sz="4" w:val="single"/>
              <w:right w:color="000000" w:sz="4" w:val="single"/>
            </w:tcBorders>
            <w:tcMar>
              <w:left w:type="dxa" w:w="0"/>
              <w:right w:type="dxa" w:w="0"/>
            </w:tcMar>
          </w:tcPr>
          <w:p w14:paraId="EC5B0000">
            <w:pPr>
              <w:pStyle w:val="Style_2"/>
              <w:ind w:firstLine="0" w:left="0"/>
              <w:jc w:val="center"/>
            </w:pPr>
            <w:r>
              <w:t>III квартал</w:t>
            </w:r>
          </w:p>
        </w:tc>
        <w:tc>
          <w:tcPr>
            <w:tcW w:type="dxa" w:w="809"/>
            <w:tcBorders>
              <w:top w:color="000000" w:sz="4" w:val="single"/>
              <w:left w:color="000000" w:sz="4" w:val="single"/>
              <w:bottom w:color="000000" w:sz="4" w:val="single"/>
              <w:right w:color="000000" w:sz="4" w:val="single"/>
            </w:tcBorders>
            <w:tcMar>
              <w:left w:type="dxa" w:w="0"/>
              <w:right w:type="dxa" w:w="0"/>
            </w:tcMar>
          </w:tcPr>
          <w:p w14:paraId="ED5B0000">
            <w:pPr>
              <w:pStyle w:val="Style_2"/>
              <w:ind w:firstLine="0" w:left="0"/>
              <w:jc w:val="center"/>
            </w:pPr>
            <w:r>
              <w:t>IV квартал</w:t>
            </w:r>
          </w:p>
        </w:tc>
        <w:tc>
          <w:tcPr>
            <w:tcW w:type="dxa" w:w="808"/>
            <w:tcBorders>
              <w:top w:color="000000" w:sz="4" w:val="single"/>
              <w:left w:color="000000" w:sz="4" w:val="single"/>
              <w:bottom w:color="000000" w:sz="4" w:val="single"/>
              <w:right w:color="000000" w:sz="4" w:val="single"/>
            </w:tcBorders>
            <w:tcMar>
              <w:left w:type="dxa" w:w="0"/>
              <w:right w:type="dxa" w:w="0"/>
            </w:tcMar>
          </w:tcPr>
          <w:p w14:paraId="EE5B0000">
            <w:pPr>
              <w:pStyle w:val="Style_2"/>
              <w:ind w:firstLine="0" w:left="0"/>
              <w:jc w:val="center"/>
            </w:pPr>
            <w:r>
              <w:t>I квартал</w:t>
            </w:r>
          </w:p>
        </w:tc>
        <w:tc>
          <w:tcPr>
            <w:tcW w:type="dxa" w:w="809"/>
            <w:tcBorders>
              <w:top w:color="000000" w:sz="4" w:val="single"/>
              <w:left w:color="000000" w:sz="4" w:val="single"/>
              <w:bottom w:color="000000" w:sz="4" w:val="single"/>
              <w:right w:color="000000" w:sz="4" w:val="single"/>
            </w:tcBorders>
            <w:tcMar>
              <w:left w:type="dxa" w:w="0"/>
              <w:right w:type="dxa" w:w="0"/>
            </w:tcMar>
          </w:tcPr>
          <w:p w14:paraId="EF5B0000">
            <w:pPr>
              <w:pStyle w:val="Style_2"/>
              <w:ind w:firstLine="0" w:left="0"/>
              <w:jc w:val="center"/>
            </w:pPr>
            <w:r>
              <w:t>II квартал</w:t>
            </w:r>
          </w:p>
        </w:tc>
        <w:tc>
          <w:tcPr>
            <w:tcW w:type="dxa" w:w="808"/>
            <w:tcBorders>
              <w:top w:color="000000" w:sz="4" w:val="single"/>
              <w:left w:color="000000" w:sz="4" w:val="single"/>
              <w:bottom w:color="000000" w:sz="4" w:val="single"/>
              <w:right w:color="000000" w:sz="4" w:val="single"/>
            </w:tcBorders>
            <w:tcMar>
              <w:left w:type="dxa" w:w="0"/>
              <w:right w:type="dxa" w:w="0"/>
            </w:tcMar>
          </w:tcPr>
          <w:p w14:paraId="F05B0000">
            <w:pPr>
              <w:pStyle w:val="Style_2"/>
              <w:ind w:firstLine="0" w:left="0"/>
              <w:jc w:val="center"/>
            </w:pPr>
            <w:r>
              <w:t>III квартал</w:t>
            </w:r>
          </w:p>
        </w:tc>
        <w:tc>
          <w:tcPr>
            <w:tcW w:type="dxa" w:w="809"/>
            <w:tcBorders>
              <w:top w:color="000000" w:sz="4" w:val="single"/>
              <w:left w:color="000000" w:sz="4" w:val="single"/>
              <w:bottom w:color="000000" w:sz="4" w:val="single"/>
            </w:tcBorders>
            <w:tcMar>
              <w:left w:type="dxa" w:w="0"/>
              <w:right w:type="dxa" w:w="0"/>
            </w:tcMar>
          </w:tcPr>
          <w:p w14:paraId="F15B0000">
            <w:pPr>
              <w:pStyle w:val="Style_2"/>
              <w:ind w:firstLine="0" w:left="0"/>
              <w:jc w:val="center"/>
            </w:pPr>
            <w:r>
              <w:t>IV квартал</w:t>
            </w:r>
          </w:p>
        </w:tc>
      </w:tr>
      <w:tr>
        <w:tc>
          <w:tcPr>
            <w:tcW w:type="dxa" w:w="16109"/>
            <w:gridSpan w:val="16"/>
            <w:tcBorders>
              <w:top w:color="000000" w:sz="4" w:val="single"/>
            </w:tcBorders>
            <w:tcMar>
              <w:left w:type="dxa" w:w="0"/>
              <w:right w:type="dxa" w:w="0"/>
            </w:tcMar>
          </w:tcPr>
          <w:p w14:paraId="F25B0000">
            <w:pPr>
              <w:pStyle w:val="Style_2"/>
              <w:ind w:firstLine="0" w:left="0"/>
              <w:jc w:val="center"/>
              <w:outlineLvl w:val="2"/>
            </w:pPr>
            <w:r>
              <w:rPr>
                <w:color w:val="0000FF"/>
              </w:rPr>
              <w:fldChar w:fldCharType="begin"/>
            </w:r>
            <w:r>
              <w:rPr>
                <w:color w:val="0000FF"/>
              </w:rPr>
              <w:instrText>HYPERLINK \l "Par186" \o "ПАСПОРТ"</w:instrText>
            </w:r>
            <w:r>
              <w:rPr>
                <w:color w:val="0000FF"/>
              </w:rPr>
              <w:fldChar w:fldCharType="separate"/>
            </w:r>
            <w:r>
              <w:rPr>
                <w:color w:val="0000FF"/>
              </w:rPr>
              <w:t>Подпрограмма 1</w:t>
            </w:r>
            <w:r>
              <w:rPr>
                <w:color w:val="0000FF"/>
              </w:rPr>
              <w:fldChar w:fldCharType="end"/>
            </w:r>
            <w:r>
              <w:t xml:space="preserve"> "Инвестиционный климат"</w:t>
            </w:r>
          </w:p>
        </w:tc>
      </w:tr>
      <w:tr>
        <w:tc>
          <w:tcPr>
            <w:tcW w:type="dxa" w:w="737"/>
            <w:tcMar>
              <w:left w:type="dxa" w:w="0"/>
              <w:right w:type="dxa" w:w="0"/>
            </w:tcMar>
          </w:tcPr>
          <w:p w14:paraId="F35B0000">
            <w:pPr>
              <w:pStyle w:val="Style_2"/>
              <w:ind w:firstLine="0" w:left="0"/>
              <w:jc w:val="left"/>
            </w:pPr>
            <w:r>
              <w:t>1.</w:t>
            </w:r>
          </w:p>
        </w:tc>
        <w:tc>
          <w:tcPr>
            <w:tcW w:type="dxa" w:w="3260"/>
            <w:tcMar>
              <w:left w:type="dxa" w:w="0"/>
              <w:right w:type="dxa" w:w="0"/>
            </w:tcMar>
          </w:tcPr>
          <w:p w14:paraId="F45B0000">
            <w:pPr>
              <w:pStyle w:val="Style_2"/>
              <w:ind w:firstLine="0" w:left="0"/>
              <w:jc w:val="left"/>
            </w:pPr>
            <w:r>
              <w:t>Контрольное событие 1.1. Представлен доклад в Правительство Российской Федерации о реализации плана мероприятий "Трансформация делового климата"</w:t>
            </w:r>
          </w:p>
        </w:tc>
        <w:tc>
          <w:tcPr>
            <w:tcW w:type="dxa" w:w="709"/>
            <w:tcMar>
              <w:left w:type="dxa" w:w="0"/>
              <w:right w:type="dxa" w:w="0"/>
            </w:tcMar>
          </w:tcPr>
          <w:p w14:paraId="F55B0000">
            <w:pPr>
              <w:pStyle w:val="Style_2"/>
              <w:ind w:firstLine="0" w:left="0"/>
              <w:jc w:val="center"/>
            </w:pPr>
            <w:r>
              <w:t>1</w:t>
            </w:r>
          </w:p>
        </w:tc>
        <w:tc>
          <w:tcPr>
            <w:tcW w:type="dxa" w:w="1701"/>
            <w:tcMar>
              <w:left w:type="dxa" w:w="0"/>
              <w:right w:type="dxa" w:w="0"/>
            </w:tcMar>
          </w:tcPr>
          <w:p w14:paraId="F65B0000">
            <w:pPr>
              <w:pStyle w:val="Style_2"/>
              <w:ind w:firstLine="0" w:left="0"/>
              <w:jc w:val="left"/>
            </w:pPr>
            <w:r>
              <w:t>Минэкономразвития России</w:t>
            </w:r>
          </w:p>
        </w:tc>
        <w:tc>
          <w:tcPr>
            <w:tcW w:type="dxa" w:w="808"/>
            <w:tcMar>
              <w:left w:type="dxa" w:w="0"/>
              <w:right w:type="dxa" w:w="0"/>
            </w:tcMar>
          </w:tcPr>
          <w:p w14:paraId="F75B0000">
            <w:pPr>
              <w:pStyle w:val="Style_2"/>
              <w:ind w:firstLine="0" w:left="0"/>
              <w:jc w:val="center"/>
            </w:pPr>
            <w:r>
              <w:t>-</w:t>
            </w:r>
          </w:p>
        </w:tc>
        <w:tc>
          <w:tcPr>
            <w:tcW w:type="dxa" w:w="809"/>
            <w:tcMar>
              <w:left w:type="dxa" w:w="0"/>
              <w:right w:type="dxa" w:w="0"/>
            </w:tcMar>
          </w:tcPr>
          <w:p w14:paraId="F85B0000">
            <w:pPr>
              <w:pStyle w:val="Style_2"/>
              <w:ind w:firstLine="0" w:left="0"/>
              <w:jc w:val="center"/>
            </w:pPr>
            <w:r>
              <w:t>31 мая</w:t>
            </w:r>
          </w:p>
        </w:tc>
        <w:tc>
          <w:tcPr>
            <w:tcW w:type="dxa" w:w="808"/>
            <w:tcMar>
              <w:left w:type="dxa" w:w="0"/>
              <w:right w:type="dxa" w:w="0"/>
            </w:tcMar>
          </w:tcPr>
          <w:p w14:paraId="F95B0000">
            <w:pPr>
              <w:pStyle w:val="Style_2"/>
              <w:ind w:firstLine="0" w:left="0"/>
              <w:jc w:val="center"/>
            </w:pPr>
            <w:r>
              <w:t>-</w:t>
            </w:r>
          </w:p>
        </w:tc>
        <w:tc>
          <w:tcPr>
            <w:tcW w:type="dxa" w:w="809"/>
            <w:tcMar>
              <w:left w:type="dxa" w:w="0"/>
              <w:right w:type="dxa" w:w="0"/>
            </w:tcMar>
          </w:tcPr>
          <w:p w14:paraId="FA5B0000">
            <w:pPr>
              <w:pStyle w:val="Style_2"/>
              <w:ind w:firstLine="0" w:left="0"/>
              <w:jc w:val="center"/>
            </w:pPr>
            <w:r>
              <w:t>30 ноября</w:t>
            </w:r>
          </w:p>
        </w:tc>
        <w:tc>
          <w:tcPr>
            <w:tcW w:type="dxa" w:w="808"/>
            <w:tcMar>
              <w:left w:type="dxa" w:w="0"/>
              <w:right w:type="dxa" w:w="0"/>
            </w:tcMar>
          </w:tcPr>
          <w:p w14:paraId="FB5B0000">
            <w:pPr>
              <w:pStyle w:val="Style_2"/>
              <w:ind w:firstLine="0" w:left="0"/>
              <w:jc w:val="center"/>
            </w:pPr>
            <w:r>
              <w:t>-</w:t>
            </w:r>
          </w:p>
        </w:tc>
        <w:tc>
          <w:tcPr>
            <w:tcW w:type="dxa" w:w="809"/>
            <w:tcMar>
              <w:left w:type="dxa" w:w="0"/>
              <w:right w:type="dxa" w:w="0"/>
            </w:tcMar>
          </w:tcPr>
          <w:p w14:paraId="FC5B0000">
            <w:pPr>
              <w:pStyle w:val="Style_2"/>
              <w:ind w:firstLine="0" w:left="0"/>
              <w:jc w:val="center"/>
            </w:pPr>
            <w:r>
              <w:t>31 мая</w:t>
            </w:r>
          </w:p>
        </w:tc>
        <w:tc>
          <w:tcPr>
            <w:tcW w:type="dxa" w:w="808"/>
            <w:tcMar>
              <w:left w:type="dxa" w:w="0"/>
              <w:right w:type="dxa" w:w="0"/>
            </w:tcMar>
          </w:tcPr>
          <w:p w14:paraId="FD5B0000">
            <w:pPr>
              <w:pStyle w:val="Style_2"/>
              <w:ind w:firstLine="0" w:left="0"/>
              <w:jc w:val="center"/>
            </w:pPr>
            <w:r>
              <w:t>-</w:t>
            </w:r>
          </w:p>
        </w:tc>
        <w:tc>
          <w:tcPr>
            <w:tcW w:type="dxa" w:w="809"/>
            <w:tcMar>
              <w:left w:type="dxa" w:w="0"/>
              <w:right w:type="dxa" w:w="0"/>
            </w:tcMar>
          </w:tcPr>
          <w:p w14:paraId="FE5B0000">
            <w:pPr>
              <w:pStyle w:val="Style_2"/>
              <w:ind w:firstLine="0" w:left="0"/>
              <w:jc w:val="center"/>
            </w:pPr>
            <w:r>
              <w:t>30 ноября</w:t>
            </w:r>
          </w:p>
        </w:tc>
        <w:tc>
          <w:tcPr>
            <w:tcW w:type="dxa" w:w="808"/>
            <w:tcMar>
              <w:left w:type="dxa" w:w="0"/>
              <w:right w:type="dxa" w:w="0"/>
            </w:tcMar>
          </w:tcPr>
          <w:p w14:paraId="FF5B0000">
            <w:pPr>
              <w:pStyle w:val="Style_2"/>
              <w:ind w:firstLine="0" w:left="0"/>
              <w:jc w:val="center"/>
            </w:pPr>
            <w:r>
              <w:t>-</w:t>
            </w:r>
          </w:p>
        </w:tc>
        <w:tc>
          <w:tcPr>
            <w:tcW w:type="dxa" w:w="809"/>
            <w:tcMar>
              <w:left w:type="dxa" w:w="0"/>
              <w:right w:type="dxa" w:w="0"/>
            </w:tcMar>
          </w:tcPr>
          <w:p w14:paraId="005C0000">
            <w:pPr>
              <w:pStyle w:val="Style_2"/>
              <w:ind w:firstLine="0" w:left="0"/>
              <w:jc w:val="center"/>
            </w:pPr>
            <w:r>
              <w:t>31 мая</w:t>
            </w:r>
          </w:p>
        </w:tc>
        <w:tc>
          <w:tcPr>
            <w:tcW w:type="dxa" w:w="808"/>
            <w:tcMar>
              <w:left w:type="dxa" w:w="0"/>
              <w:right w:type="dxa" w:w="0"/>
            </w:tcMar>
          </w:tcPr>
          <w:p w14:paraId="015C0000">
            <w:pPr>
              <w:pStyle w:val="Style_2"/>
              <w:ind w:firstLine="0" w:left="0"/>
              <w:jc w:val="center"/>
            </w:pPr>
            <w:r>
              <w:t>-</w:t>
            </w:r>
          </w:p>
        </w:tc>
        <w:tc>
          <w:tcPr>
            <w:tcW w:type="dxa" w:w="809"/>
            <w:tcMar>
              <w:left w:type="dxa" w:w="0"/>
              <w:right w:type="dxa" w:w="0"/>
            </w:tcMar>
          </w:tcPr>
          <w:p w14:paraId="025C0000">
            <w:pPr>
              <w:pStyle w:val="Style_2"/>
              <w:ind w:firstLine="0" w:left="0"/>
              <w:jc w:val="center"/>
            </w:pPr>
            <w:r>
              <w:t>30 ноября</w:t>
            </w:r>
          </w:p>
        </w:tc>
      </w:tr>
      <w:tr>
        <w:tc>
          <w:tcPr>
            <w:tcW w:type="dxa" w:w="737"/>
            <w:tcMar>
              <w:left w:type="dxa" w:w="0"/>
              <w:right w:type="dxa" w:w="0"/>
            </w:tcMar>
          </w:tcPr>
          <w:p w14:paraId="035C0000">
            <w:pPr>
              <w:pStyle w:val="Style_2"/>
              <w:ind w:firstLine="0" w:left="0"/>
              <w:jc w:val="left"/>
            </w:pPr>
            <w:r>
              <w:t>2.</w:t>
            </w:r>
          </w:p>
        </w:tc>
        <w:tc>
          <w:tcPr>
            <w:tcW w:type="dxa" w:w="3260"/>
            <w:tcMar>
              <w:left w:type="dxa" w:w="0"/>
              <w:right w:type="dxa" w:w="0"/>
            </w:tcMar>
          </w:tcPr>
          <w:p w14:paraId="045C0000">
            <w:pPr>
              <w:pStyle w:val="Style_2"/>
              <w:ind w:firstLine="0" w:left="0"/>
              <w:jc w:val="left"/>
            </w:pPr>
            <w:r>
              <w:t>Контрольное событие 1.2. Проведен Петербургский международный экономический форум</w:t>
            </w:r>
          </w:p>
        </w:tc>
        <w:tc>
          <w:tcPr>
            <w:tcW w:type="dxa" w:w="709"/>
            <w:tcMar>
              <w:left w:type="dxa" w:w="0"/>
              <w:right w:type="dxa" w:w="0"/>
            </w:tcMar>
          </w:tcPr>
          <w:p w14:paraId="055C0000">
            <w:pPr>
              <w:pStyle w:val="Style_2"/>
              <w:ind w:firstLine="0" w:left="0"/>
              <w:jc w:val="center"/>
            </w:pPr>
            <w:r>
              <w:t>1</w:t>
            </w:r>
          </w:p>
        </w:tc>
        <w:tc>
          <w:tcPr>
            <w:tcW w:type="dxa" w:w="1701"/>
            <w:tcMar>
              <w:left w:type="dxa" w:w="0"/>
              <w:right w:type="dxa" w:w="0"/>
            </w:tcMar>
          </w:tcPr>
          <w:p w14:paraId="065C0000">
            <w:pPr>
              <w:pStyle w:val="Style_2"/>
              <w:ind w:firstLine="0" w:left="0"/>
              <w:jc w:val="left"/>
            </w:pPr>
            <w:r>
              <w:t>Минэкономразвития России</w:t>
            </w:r>
          </w:p>
        </w:tc>
        <w:tc>
          <w:tcPr>
            <w:tcW w:type="dxa" w:w="808"/>
            <w:tcMar>
              <w:left w:type="dxa" w:w="0"/>
              <w:right w:type="dxa" w:w="0"/>
            </w:tcMar>
          </w:tcPr>
          <w:p w14:paraId="075C0000">
            <w:pPr>
              <w:pStyle w:val="Style_2"/>
              <w:ind w:firstLine="0" w:left="0"/>
              <w:jc w:val="center"/>
            </w:pPr>
            <w:r>
              <w:t>-</w:t>
            </w:r>
          </w:p>
        </w:tc>
        <w:tc>
          <w:tcPr>
            <w:tcW w:type="dxa" w:w="809"/>
            <w:tcMar>
              <w:left w:type="dxa" w:w="0"/>
              <w:right w:type="dxa" w:w="0"/>
            </w:tcMar>
          </w:tcPr>
          <w:p w14:paraId="085C0000">
            <w:pPr>
              <w:pStyle w:val="Style_2"/>
              <w:ind w:firstLine="0" w:left="0"/>
              <w:jc w:val="center"/>
            </w:pPr>
            <w:r>
              <w:t>-</w:t>
            </w:r>
          </w:p>
        </w:tc>
        <w:tc>
          <w:tcPr>
            <w:tcW w:type="dxa" w:w="808"/>
            <w:tcMar>
              <w:left w:type="dxa" w:w="0"/>
              <w:right w:type="dxa" w:w="0"/>
            </w:tcMar>
          </w:tcPr>
          <w:p w14:paraId="095C0000">
            <w:pPr>
              <w:pStyle w:val="Style_2"/>
              <w:ind w:firstLine="0" w:left="0"/>
              <w:jc w:val="center"/>
            </w:pPr>
            <w:r>
              <w:t>-</w:t>
            </w:r>
          </w:p>
        </w:tc>
        <w:tc>
          <w:tcPr>
            <w:tcW w:type="dxa" w:w="809"/>
            <w:tcMar>
              <w:left w:type="dxa" w:w="0"/>
              <w:right w:type="dxa" w:w="0"/>
            </w:tcMar>
          </w:tcPr>
          <w:p w14:paraId="0A5C0000">
            <w:pPr>
              <w:pStyle w:val="Style_2"/>
              <w:ind w:firstLine="0" w:left="0"/>
              <w:jc w:val="center"/>
            </w:pPr>
            <w:r>
              <w:t>-</w:t>
            </w:r>
          </w:p>
        </w:tc>
        <w:tc>
          <w:tcPr>
            <w:tcW w:type="dxa" w:w="808"/>
            <w:tcMar>
              <w:left w:type="dxa" w:w="0"/>
              <w:right w:type="dxa" w:w="0"/>
            </w:tcMar>
          </w:tcPr>
          <w:p w14:paraId="0B5C0000">
            <w:pPr>
              <w:pStyle w:val="Style_2"/>
              <w:ind w:firstLine="0" w:left="0"/>
              <w:jc w:val="center"/>
            </w:pPr>
            <w:r>
              <w:t>-</w:t>
            </w:r>
          </w:p>
        </w:tc>
        <w:tc>
          <w:tcPr>
            <w:tcW w:type="dxa" w:w="809"/>
            <w:tcMar>
              <w:left w:type="dxa" w:w="0"/>
              <w:right w:type="dxa" w:w="0"/>
            </w:tcMar>
          </w:tcPr>
          <w:p w14:paraId="0C5C0000">
            <w:pPr>
              <w:pStyle w:val="Style_2"/>
              <w:ind w:firstLine="0" w:left="0"/>
              <w:jc w:val="center"/>
            </w:pPr>
            <w:r>
              <w:t>18 июня</w:t>
            </w:r>
          </w:p>
        </w:tc>
        <w:tc>
          <w:tcPr>
            <w:tcW w:type="dxa" w:w="808"/>
            <w:tcMar>
              <w:left w:type="dxa" w:w="0"/>
              <w:right w:type="dxa" w:w="0"/>
            </w:tcMar>
          </w:tcPr>
          <w:p w14:paraId="0D5C0000">
            <w:pPr>
              <w:pStyle w:val="Style_2"/>
              <w:ind w:firstLine="0" w:left="0"/>
              <w:jc w:val="center"/>
            </w:pPr>
            <w:r>
              <w:t>-</w:t>
            </w:r>
          </w:p>
        </w:tc>
        <w:tc>
          <w:tcPr>
            <w:tcW w:type="dxa" w:w="809"/>
            <w:tcMar>
              <w:left w:type="dxa" w:w="0"/>
              <w:right w:type="dxa" w:w="0"/>
            </w:tcMar>
          </w:tcPr>
          <w:p w14:paraId="0E5C0000">
            <w:pPr>
              <w:pStyle w:val="Style_2"/>
              <w:ind w:firstLine="0" w:left="0"/>
              <w:jc w:val="center"/>
            </w:pPr>
            <w:r>
              <w:t>-</w:t>
            </w:r>
          </w:p>
        </w:tc>
        <w:tc>
          <w:tcPr>
            <w:tcW w:type="dxa" w:w="808"/>
            <w:tcMar>
              <w:left w:type="dxa" w:w="0"/>
              <w:right w:type="dxa" w:w="0"/>
            </w:tcMar>
          </w:tcPr>
          <w:p w14:paraId="0F5C0000">
            <w:pPr>
              <w:pStyle w:val="Style_2"/>
              <w:ind w:firstLine="0" w:left="0"/>
              <w:jc w:val="center"/>
            </w:pPr>
            <w:r>
              <w:t>-</w:t>
            </w:r>
          </w:p>
        </w:tc>
        <w:tc>
          <w:tcPr>
            <w:tcW w:type="dxa" w:w="809"/>
            <w:tcMar>
              <w:left w:type="dxa" w:w="0"/>
              <w:right w:type="dxa" w:w="0"/>
            </w:tcMar>
          </w:tcPr>
          <w:p w14:paraId="105C0000">
            <w:pPr>
              <w:pStyle w:val="Style_2"/>
              <w:ind w:firstLine="0" w:left="0"/>
              <w:jc w:val="center"/>
            </w:pPr>
            <w:r>
              <w:t>18 июня</w:t>
            </w:r>
          </w:p>
        </w:tc>
        <w:tc>
          <w:tcPr>
            <w:tcW w:type="dxa" w:w="808"/>
            <w:tcMar>
              <w:left w:type="dxa" w:w="0"/>
              <w:right w:type="dxa" w:w="0"/>
            </w:tcMar>
          </w:tcPr>
          <w:p w14:paraId="115C0000">
            <w:pPr>
              <w:pStyle w:val="Style_2"/>
              <w:ind w:firstLine="0" w:left="0"/>
              <w:jc w:val="center"/>
            </w:pPr>
            <w:r>
              <w:t>-</w:t>
            </w:r>
          </w:p>
        </w:tc>
        <w:tc>
          <w:tcPr>
            <w:tcW w:type="dxa" w:w="809"/>
            <w:tcMar>
              <w:left w:type="dxa" w:w="0"/>
              <w:right w:type="dxa" w:w="0"/>
            </w:tcMar>
          </w:tcPr>
          <w:p w14:paraId="125C0000">
            <w:pPr>
              <w:pStyle w:val="Style_2"/>
              <w:ind w:firstLine="0" w:left="0"/>
              <w:jc w:val="center"/>
            </w:pPr>
            <w:r>
              <w:t>-</w:t>
            </w:r>
          </w:p>
        </w:tc>
      </w:tr>
      <w:tr>
        <w:tc>
          <w:tcPr>
            <w:tcW w:type="dxa" w:w="737"/>
            <w:tcMar>
              <w:left w:type="dxa" w:w="0"/>
              <w:right w:type="dxa" w:w="0"/>
            </w:tcMar>
          </w:tcPr>
          <w:p w14:paraId="135C0000">
            <w:pPr>
              <w:pStyle w:val="Style_2"/>
              <w:ind w:firstLine="0" w:left="0"/>
              <w:jc w:val="left"/>
            </w:pPr>
            <w:r>
              <w:t>3.</w:t>
            </w:r>
          </w:p>
        </w:tc>
        <w:tc>
          <w:tcPr>
            <w:tcW w:type="dxa" w:w="3260"/>
            <w:tcMar>
              <w:left w:type="dxa" w:w="0"/>
              <w:right w:type="dxa" w:w="0"/>
            </w:tcMar>
          </w:tcPr>
          <w:p w14:paraId="145C0000">
            <w:pPr>
              <w:pStyle w:val="Style_2"/>
              <w:ind w:firstLine="0" w:left="0"/>
              <w:jc w:val="left"/>
            </w:pPr>
            <w:r>
              <w:t>Контрольное событие 1.3. Проведен Российский инвестиционный форум</w:t>
            </w:r>
          </w:p>
        </w:tc>
        <w:tc>
          <w:tcPr>
            <w:tcW w:type="dxa" w:w="709"/>
            <w:tcMar>
              <w:left w:type="dxa" w:w="0"/>
              <w:right w:type="dxa" w:w="0"/>
            </w:tcMar>
          </w:tcPr>
          <w:p w14:paraId="155C0000">
            <w:pPr>
              <w:pStyle w:val="Style_2"/>
              <w:ind w:firstLine="0" w:left="0"/>
              <w:jc w:val="center"/>
            </w:pPr>
            <w:r>
              <w:t>1</w:t>
            </w:r>
          </w:p>
        </w:tc>
        <w:tc>
          <w:tcPr>
            <w:tcW w:type="dxa" w:w="1701"/>
            <w:tcMar>
              <w:left w:type="dxa" w:w="0"/>
              <w:right w:type="dxa" w:w="0"/>
            </w:tcMar>
          </w:tcPr>
          <w:p w14:paraId="165C0000">
            <w:pPr>
              <w:pStyle w:val="Style_2"/>
              <w:ind w:firstLine="0" w:left="0"/>
              <w:jc w:val="left"/>
            </w:pPr>
            <w:r>
              <w:t>Минэкономразвития России</w:t>
            </w:r>
          </w:p>
        </w:tc>
        <w:tc>
          <w:tcPr>
            <w:tcW w:type="dxa" w:w="808"/>
            <w:tcMar>
              <w:left w:type="dxa" w:w="0"/>
              <w:right w:type="dxa" w:w="0"/>
            </w:tcMar>
          </w:tcPr>
          <w:p w14:paraId="175C0000">
            <w:pPr>
              <w:pStyle w:val="Style_2"/>
              <w:ind w:firstLine="0" w:left="0"/>
              <w:jc w:val="center"/>
            </w:pPr>
            <w:r>
              <w:t>-</w:t>
            </w:r>
          </w:p>
        </w:tc>
        <w:tc>
          <w:tcPr>
            <w:tcW w:type="dxa" w:w="809"/>
            <w:tcMar>
              <w:left w:type="dxa" w:w="0"/>
              <w:right w:type="dxa" w:w="0"/>
            </w:tcMar>
          </w:tcPr>
          <w:p w14:paraId="185C0000">
            <w:pPr>
              <w:pStyle w:val="Style_2"/>
              <w:ind w:firstLine="0" w:left="0"/>
              <w:jc w:val="center"/>
            </w:pPr>
            <w:r>
              <w:t>-</w:t>
            </w:r>
          </w:p>
        </w:tc>
        <w:tc>
          <w:tcPr>
            <w:tcW w:type="dxa" w:w="808"/>
            <w:tcMar>
              <w:left w:type="dxa" w:w="0"/>
              <w:right w:type="dxa" w:w="0"/>
            </w:tcMar>
          </w:tcPr>
          <w:p w14:paraId="195C0000">
            <w:pPr>
              <w:pStyle w:val="Style_2"/>
              <w:ind w:firstLine="0" w:left="0"/>
              <w:jc w:val="center"/>
            </w:pPr>
            <w:r>
              <w:t>-</w:t>
            </w:r>
          </w:p>
        </w:tc>
        <w:tc>
          <w:tcPr>
            <w:tcW w:type="dxa" w:w="809"/>
            <w:tcMar>
              <w:left w:type="dxa" w:w="0"/>
              <w:right w:type="dxa" w:w="0"/>
            </w:tcMar>
          </w:tcPr>
          <w:p w14:paraId="1A5C0000">
            <w:pPr>
              <w:pStyle w:val="Style_2"/>
              <w:ind w:firstLine="0" w:left="0"/>
              <w:jc w:val="center"/>
            </w:pPr>
            <w:r>
              <w:t>-</w:t>
            </w:r>
          </w:p>
        </w:tc>
        <w:tc>
          <w:tcPr>
            <w:tcW w:type="dxa" w:w="808"/>
            <w:tcMar>
              <w:left w:type="dxa" w:w="0"/>
              <w:right w:type="dxa" w:w="0"/>
            </w:tcMar>
          </w:tcPr>
          <w:p w14:paraId="1B5C0000">
            <w:pPr>
              <w:pStyle w:val="Style_2"/>
              <w:ind w:firstLine="0" w:left="0"/>
              <w:jc w:val="center"/>
            </w:pPr>
            <w:r>
              <w:t>15 февраля</w:t>
            </w:r>
          </w:p>
        </w:tc>
        <w:tc>
          <w:tcPr>
            <w:tcW w:type="dxa" w:w="809"/>
            <w:tcMar>
              <w:left w:type="dxa" w:w="0"/>
              <w:right w:type="dxa" w:w="0"/>
            </w:tcMar>
          </w:tcPr>
          <w:p w14:paraId="1C5C0000">
            <w:pPr>
              <w:pStyle w:val="Style_2"/>
              <w:ind w:firstLine="0" w:left="0"/>
              <w:jc w:val="center"/>
            </w:pPr>
            <w:r>
              <w:t>-</w:t>
            </w:r>
          </w:p>
        </w:tc>
        <w:tc>
          <w:tcPr>
            <w:tcW w:type="dxa" w:w="808"/>
            <w:tcMar>
              <w:left w:type="dxa" w:w="0"/>
              <w:right w:type="dxa" w:w="0"/>
            </w:tcMar>
          </w:tcPr>
          <w:p w14:paraId="1D5C0000">
            <w:pPr>
              <w:pStyle w:val="Style_2"/>
              <w:ind w:firstLine="0" w:left="0"/>
              <w:jc w:val="center"/>
            </w:pPr>
            <w:r>
              <w:t>-</w:t>
            </w:r>
          </w:p>
        </w:tc>
        <w:tc>
          <w:tcPr>
            <w:tcW w:type="dxa" w:w="809"/>
            <w:tcMar>
              <w:left w:type="dxa" w:w="0"/>
              <w:right w:type="dxa" w:w="0"/>
            </w:tcMar>
          </w:tcPr>
          <w:p w14:paraId="1E5C0000">
            <w:pPr>
              <w:pStyle w:val="Style_2"/>
              <w:ind w:firstLine="0" w:left="0"/>
              <w:jc w:val="center"/>
            </w:pPr>
            <w:r>
              <w:t>-</w:t>
            </w:r>
          </w:p>
        </w:tc>
        <w:tc>
          <w:tcPr>
            <w:tcW w:type="dxa" w:w="808"/>
            <w:tcMar>
              <w:left w:type="dxa" w:w="0"/>
              <w:right w:type="dxa" w:w="0"/>
            </w:tcMar>
          </w:tcPr>
          <w:p w14:paraId="1F5C0000">
            <w:pPr>
              <w:pStyle w:val="Style_2"/>
              <w:ind w:firstLine="0" w:left="0"/>
              <w:jc w:val="center"/>
            </w:pPr>
            <w:r>
              <w:t>15 февраля</w:t>
            </w:r>
          </w:p>
        </w:tc>
        <w:tc>
          <w:tcPr>
            <w:tcW w:type="dxa" w:w="809"/>
            <w:tcMar>
              <w:left w:type="dxa" w:w="0"/>
              <w:right w:type="dxa" w:w="0"/>
            </w:tcMar>
          </w:tcPr>
          <w:p w14:paraId="205C0000">
            <w:pPr>
              <w:pStyle w:val="Style_2"/>
              <w:ind w:firstLine="0" w:left="0"/>
              <w:jc w:val="center"/>
            </w:pPr>
            <w:r>
              <w:t>-</w:t>
            </w:r>
          </w:p>
        </w:tc>
        <w:tc>
          <w:tcPr>
            <w:tcW w:type="dxa" w:w="808"/>
            <w:tcMar>
              <w:left w:type="dxa" w:w="0"/>
              <w:right w:type="dxa" w:w="0"/>
            </w:tcMar>
          </w:tcPr>
          <w:p w14:paraId="215C0000">
            <w:pPr>
              <w:pStyle w:val="Style_2"/>
              <w:ind w:firstLine="0" w:left="0"/>
              <w:jc w:val="center"/>
            </w:pPr>
            <w:r>
              <w:t>-</w:t>
            </w:r>
          </w:p>
        </w:tc>
        <w:tc>
          <w:tcPr>
            <w:tcW w:type="dxa" w:w="809"/>
            <w:tcMar>
              <w:left w:type="dxa" w:w="0"/>
              <w:right w:type="dxa" w:w="0"/>
            </w:tcMar>
          </w:tcPr>
          <w:p w14:paraId="225C0000">
            <w:pPr>
              <w:pStyle w:val="Style_2"/>
              <w:ind w:firstLine="0" w:left="0"/>
              <w:jc w:val="center"/>
            </w:pPr>
            <w:r>
              <w:t>-</w:t>
            </w:r>
          </w:p>
        </w:tc>
      </w:tr>
      <w:tr>
        <w:tc>
          <w:tcPr>
            <w:tcW w:type="dxa" w:w="737"/>
            <w:tcMar>
              <w:left w:type="dxa" w:w="0"/>
              <w:right w:type="dxa" w:w="0"/>
            </w:tcMar>
          </w:tcPr>
          <w:p w14:paraId="235C0000">
            <w:pPr>
              <w:pStyle w:val="Style_2"/>
              <w:ind w:firstLine="0" w:left="0"/>
              <w:jc w:val="left"/>
            </w:pPr>
            <w:r>
              <w:t>4.</w:t>
            </w:r>
          </w:p>
        </w:tc>
        <w:tc>
          <w:tcPr>
            <w:tcW w:type="dxa" w:w="3260"/>
            <w:tcMar>
              <w:left w:type="dxa" w:w="0"/>
              <w:right w:type="dxa" w:w="0"/>
            </w:tcMar>
          </w:tcPr>
          <w:p w14:paraId="245C0000">
            <w:pPr>
              <w:pStyle w:val="Style_2"/>
              <w:ind w:firstLine="0" w:left="0"/>
              <w:jc w:val="left"/>
            </w:pPr>
            <w:r>
              <w:t>Контрольное событие 1.4. В Правительство Российской Федерации направлен ежегодный отчет о результатах функционирования особых экономических зон</w:t>
            </w:r>
          </w:p>
        </w:tc>
        <w:tc>
          <w:tcPr>
            <w:tcW w:type="dxa" w:w="709"/>
            <w:tcMar>
              <w:left w:type="dxa" w:w="0"/>
              <w:right w:type="dxa" w:w="0"/>
            </w:tcMar>
          </w:tcPr>
          <w:p w14:paraId="255C0000">
            <w:pPr>
              <w:pStyle w:val="Style_2"/>
              <w:ind w:firstLine="0" w:left="0"/>
              <w:jc w:val="center"/>
            </w:pPr>
            <w:r>
              <w:t>1</w:t>
            </w:r>
          </w:p>
        </w:tc>
        <w:tc>
          <w:tcPr>
            <w:tcW w:type="dxa" w:w="1701"/>
            <w:tcMar>
              <w:left w:type="dxa" w:w="0"/>
              <w:right w:type="dxa" w:w="0"/>
            </w:tcMar>
          </w:tcPr>
          <w:p w14:paraId="265C0000">
            <w:pPr>
              <w:pStyle w:val="Style_2"/>
              <w:ind w:firstLine="0" w:left="0"/>
              <w:jc w:val="left"/>
            </w:pPr>
            <w:r>
              <w:t>Минэкономразвития России</w:t>
            </w:r>
          </w:p>
        </w:tc>
        <w:tc>
          <w:tcPr>
            <w:tcW w:type="dxa" w:w="808"/>
            <w:tcMar>
              <w:left w:type="dxa" w:w="0"/>
              <w:right w:type="dxa" w:w="0"/>
            </w:tcMar>
          </w:tcPr>
          <w:p w14:paraId="275C0000">
            <w:pPr>
              <w:pStyle w:val="Style_2"/>
              <w:ind w:firstLine="0" w:left="0"/>
              <w:jc w:val="center"/>
            </w:pPr>
            <w:r>
              <w:t>-</w:t>
            </w:r>
          </w:p>
        </w:tc>
        <w:tc>
          <w:tcPr>
            <w:tcW w:type="dxa" w:w="809"/>
            <w:tcMar>
              <w:left w:type="dxa" w:w="0"/>
              <w:right w:type="dxa" w:w="0"/>
            </w:tcMar>
          </w:tcPr>
          <w:p w14:paraId="285C0000">
            <w:pPr>
              <w:pStyle w:val="Style_2"/>
              <w:ind w:firstLine="0" w:left="0"/>
              <w:jc w:val="center"/>
            </w:pPr>
            <w:r>
              <w:t>-</w:t>
            </w:r>
          </w:p>
        </w:tc>
        <w:tc>
          <w:tcPr>
            <w:tcW w:type="dxa" w:w="808"/>
            <w:tcMar>
              <w:left w:type="dxa" w:w="0"/>
              <w:right w:type="dxa" w:w="0"/>
            </w:tcMar>
          </w:tcPr>
          <w:p w14:paraId="295C0000">
            <w:pPr>
              <w:pStyle w:val="Style_2"/>
              <w:ind w:firstLine="0" w:left="0"/>
              <w:jc w:val="center"/>
            </w:pPr>
            <w:r>
              <w:t>1 июля</w:t>
            </w:r>
          </w:p>
        </w:tc>
        <w:tc>
          <w:tcPr>
            <w:tcW w:type="dxa" w:w="809"/>
            <w:tcMar>
              <w:left w:type="dxa" w:w="0"/>
              <w:right w:type="dxa" w:w="0"/>
            </w:tcMar>
          </w:tcPr>
          <w:p w14:paraId="2A5C0000">
            <w:pPr>
              <w:pStyle w:val="Style_2"/>
              <w:ind w:firstLine="0" w:left="0"/>
              <w:jc w:val="center"/>
            </w:pPr>
            <w:r>
              <w:t>-</w:t>
            </w:r>
          </w:p>
        </w:tc>
        <w:tc>
          <w:tcPr>
            <w:tcW w:type="dxa" w:w="808"/>
            <w:tcMar>
              <w:left w:type="dxa" w:w="0"/>
              <w:right w:type="dxa" w:w="0"/>
            </w:tcMar>
          </w:tcPr>
          <w:p w14:paraId="2B5C0000">
            <w:pPr>
              <w:pStyle w:val="Style_2"/>
              <w:ind w:firstLine="0" w:left="0"/>
              <w:jc w:val="center"/>
            </w:pPr>
            <w:r>
              <w:t>-</w:t>
            </w:r>
          </w:p>
        </w:tc>
        <w:tc>
          <w:tcPr>
            <w:tcW w:type="dxa" w:w="809"/>
            <w:tcMar>
              <w:left w:type="dxa" w:w="0"/>
              <w:right w:type="dxa" w:w="0"/>
            </w:tcMar>
          </w:tcPr>
          <w:p w14:paraId="2C5C0000">
            <w:pPr>
              <w:pStyle w:val="Style_2"/>
              <w:ind w:firstLine="0" w:left="0"/>
              <w:jc w:val="center"/>
            </w:pPr>
            <w:r>
              <w:t>-</w:t>
            </w:r>
          </w:p>
        </w:tc>
        <w:tc>
          <w:tcPr>
            <w:tcW w:type="dxa" w:w="808"/>
            <w:tcMar>
              <w:left w:type="dxa" w:w="0"/>
              <w:right w:type="dxa" w:w="0"/>
            </w:tcMar>
          </w:tcPr>
          <w:p w14:paraId="2D5C0000">
            <w:pPr>
              <w:pStyle w:val="Style_2"/>
              <w:ind w:firstLine="0" w:left="0"/>
              <w:jc w:val="center"/>
            </w:pPr>
            <w:r>
              <w:t>1 июля</w:t>
            </w:r>
          </w:p>
        </w:tc>
        <w:tc>
          <w:tcPr>
            <w:tcW w:type="dxa" w:w="809"/>
            <w:tcMar>
              <w:left w:type="dxa" w:w="0"/>
              <w:right w:type="dxa" w:w="0"/>
            </w:tcMar>
          </w:tcPr>
          <w:p w14:paraId="2E5C0000">
            <w:pPr>
              <w:pStyle w:val="Style_2"/>
              <w:ind w:firstLine="0" w:left="0"/>
              <w:jc w:val="center"/>
            </w:pPr>
            <w:r>
              <w:t>-</w:t>
            </w:r>
          </w:p>
        </w:tc>
        <w:tc>
          <w:tcPr>
            <w:tcW w:type="dxa" w:w="808"/>
            <w:tcMar>
              <w:left w:type="dxa" w:w="0"/>
              <w:right w:type="dxa" w:w="0"/>
            </w:tcMar>
          </w:tcPr>
          <w:p w14:paraId="2F5C0000">
            <w:pPr>
              <w:pStyle w:val="Style_2"/>
              <w:ind w:firstLine="0" w:left="0"/>
              <w:jc w:val="center"/>
            </w:pPr>
            <w:r>
              <w:t>-</w:t>
            </w:r>
          </w:p>
        </w:tc>
        <w:tc>
          <w:tcPr>
            <w:tcW w:type="dxa" w:w="809"/>
            <w:tcMar>
              <w:left w:type="dxa" w:w="0"/>
              <w:right w:type="dxa" w:w="0"/>
            </w:tcMar>
          </w:tcPr>
          <w:p w14:paraId="305C0000">
            <w:pPr>
              <w:pStyle w:val="Style_2"/>
              <w:ind w:firstLine="0" w:left="0"/>
              <w:jc w:val="center"/>
            </w:pPr>
            <w:r>
              <w:t>-</w:t>
            </w:r>
          </w:p>
        </w:tc>
        <w:tc>
          <w:tcPr>
            <w:tcW w:type="dxa" w:w="808"/>
            <w:tcMar>
              <w:left w:type="dxa" w:w="0"/>
              <w:right w:type="dxa" w:w="0"/>
            </w:tcMar>
          </w:tcPr>
          <w:p w14:paraId="315C0000">
            <w:pPr>
              <w:pStyle w:val="Style_2"/>
              <w:ind w:firstLine="0" w:left="0"/>
              <w:jc w:val="center"/>
            </w:pPr>
            <w:r>
              <w:t>1 июля</w:t>
            </w:r>
          </w:p>
        </w:tc>
        <w:tc>
          <w:tcPr>
            <w:tcW w:type="dxa" w:w="809"/>
            <w:tcMar>
              <w:left w:type="dxa" w:w="0"/>
              <w:right w:type="dxa" w:w="0"/>
            </w:tcMar>
          </w:tcPr>
          <w:p w14:paraId="325C0000">
            <w:pPr>
              <w:pStyle w:val="Style_2"/>
              <w:ind w:firstLine="0" w:left="0"/>
              <w:jc w:val="center"/>
            </w:pPr>
            <w:r>
              <w:t>-</w:t>
            </w:r>
          </w:p>
        </w:tc>
      </w:tr>
      <w:tr>
        <w:tc>
          <w:tcPr>
            <w:tcW w:type="dxa" w:w="737"/>
            <w:tcMar>
              <w:left w:type="dxa" w:w="0"/>
              <w:right w:type="dxa" w:w="0"/>
            </w:tcMar>
          </w:tcPr>
          <w:p w14:paraId="335C0000">
            <w:pPr>
              <w:pStyle w:val="Style_2"/>
              <w:ind w:firstLine="0" w:left="0"/>
              <w:jc w:val="left"/>
            </w:pPr>
            <w:r>
              <w:t>5.</w:t>
            </w:r>
          </w:p>
        </w:tc>
        <w:tc>
          <w:tcPr>
            <w:tcW w:type="dxa" w:w="3260"/>
            <w:tcMar>
              <w:left w:type="dxa" w:w="0"/>
              <w:right w:type="dxa" w:w="0"/>
            </w:tcMar>
          </w:tcPr>
          <w:p w14:paraId="345C0000">
            <w:pPr>
              <w:pStyle w:val="Style_2"/>
              <w:ind w:firstLine="0" w:left="0"/>
              <w:jc w:val="left"/>
            </w:pPr>
            <w:r>
              <w:t>Контрольное событие 1.5. Реализована программа подготовки (повышения квалификации/ профессиональной переподготовки) управленческих кадров по тематике развития управленческого мастерства, улучшения инвестиционного климата, ведения бизнеса в регионе</w:t>
            </w:r>
          </w:p>
        </w:tc>
        <w:tc>
          <w:tcPr>
            <w:tcW w:type="dxa" w:w="709"/>
            <w:tcMar>
              <w:left w:type="dxa" w:w="0"/>
              <w:right w:type="dxa" w:w="0"/>
            </w:tcMar>
          </w:tcPr>
          <w:p w14:paraId="355C0000">
            <w:pPr>
              <w:pStyle w:val="Style_2"/>
              <w:ind w:firstLine="0" w:left="0"/>
              <w:jc w:val="center"/>
            </w:pPr>
            <w:r>
              <w:t>1</w:t>
            </w:r>
          </w:p>
        </w:tc>
        <w:tc>
          <w:tcPr>
            <w:tcW w:type="dxa" w:w="1701"/>
            <w:tcMar>
              <w:left w:type="dxa" w:w="0"/>
              <w:right w:type="dxa" w:w="0"/>
            </w:tcMar>
          </w:tcPr>
          <w:p w14:paraId="365C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808"/>
            <w:tcMar>
              <w:left w:type="dxa" w:w="0"/>
              <w:right w:type="dxa" w:w="0"/>
            </w:tcMar>
          </w:tcPr>
          <w:p w14:paraId="375C0000">
            <w:pPr>
              <w:pStyle w:val="Style_2"/>
              <w:ind w:firstLine="0" w:left="0"/>
              <w:jc w:val="center"/>
            </w:pPr>
            <w:r>
              <w:t>-</w:t>
            </w:r>
          </w:p>
        </w:tc>
        <w:tc>
          <w:tcPr>
            <w:tcW w:type="dxa" w:w="809"/>
            <w:tcMar>
              <w:left w:type="dxa" w:w="0"/>
              <w:right w:type="dxa" w:w="0"/>
            </w:tcMar>
          </w:tcPr>
          <w:p w14:paraId="385C0000">
            <w:pPr>
              <w:pStyle w:val="Style_2"/>
              <w:ind w:firstLine="0" w:left="0"/>
              <w:jc w:val="center"/>
            </w:pPr>
            <w:r>
              <w:t>-</w:t>
            </w:r>
          </w:p>
        </w:tc>
        <w:tc>
          <w:tcPr>
            <w:tcW w:type="dxa" w:w="808"/>
            <w:tcMar>
              <w:left w:type="dxa" w:w="0"/>
              <w:right w:type="dxa" w:w="0"/>
            </w:tcMar>
          </w:tcPr>
          <w:p w14:paraId="395C0000">
            <w:pPr>
              <w:pStyle w:val="Style_2"/>
              <w:ind w:firstLine="0" w:left="0"/>
              <w:jc w:val="center"/>
            </w:pPr>
            <w:r>
              <w:t>-</w:t>
            </w:r>
          </w:p>
        </w:tc>
        <w:tc>
          <w:tcPr>
            <w:tcW w:type="dxa" w:w="809"/>
            <w:tcMar>
              <w:left w:type="dxa" w:w="0"/>
              <w:right w:type="dxa" w:w="0"/>
            </w:tcMar>
          </w:tcPr>
          <w:p w14:paraId="3A5C0000">
            <w:pPr>
              <w:pStyle w:val="Style_2"/>
              <w:ind w:firstLine="0" w:left="0"/>
              <w:jc w:val="center"/>
            </w:pPr>
            <w:r>
              <w:t>31 декабря</w:t>
            </w:r>
          </w:p>
        </w:tc>
        <w:tc>
          <w:tcPr>
            <w:tcW w:type="dxa" w:w="808"/>
            <w:tcMar>
              <w:left w:type="dxa" w:w="0"/>
              <w:right w:type="dxa" w:w="0"/>
            </w:tcMar>
          </w:tcPr>
          <w:p w14:paraId="3B5C0000">
            <w:pPr>
              <w:pStyle w:val="Style_2"/>
              <w:ind w:firstLine="0" w:left="0"/>
              <w:jc w:val="center"/>
            </w:pPr>
            <w:r>
              <w:t>-</w:t>
            </w:r>
          </w:p>
        </w:tc>
        <w:tc>
          <w:tcPr>
            <w:tcW w:type="dxa" w:w="809"/>
            <w:tcMar>
              <w:left w:type="dxa" w:w="0"/>
              <w:right w:type="dxa" w:w="0"/>
            </w:tcMar>
          </w:tcPr>
          <w:p w14:paraId="3C5C0000">
            <w:pPr>
              <w:pStyle w:val="Style_2"/>
              <w:ind w:firstLine="0" w:left="0"/>
              <w:jc w:val="center"/>
            </w:pPr>
            <w:r>
              <w:t>-</w:t>
            </w:r>
          </w:p>
        </w:tc>
        <w:tc>
          <w:tcPr>
            <w:tcW w:type="dxa" w:w="808"/>
            <w:tcMar>
              <w:left w:type="dxa" w:w="0"/>
              <w:right w:type="dxa" w:w="0"/>
            </w:tcMar>
          </w:tcPr>
          <w:p w14:paraId="3D5C0000">
            <w:pPr>
              <w:pStyle w:val="Style_2"/>
              <w:ind w:firstLine="0" w:left="0"/>
              <w:jc w:val="center"/>
            </w:pPr>
            <w:r>
              <w:t>-</w:t>
            </w:r>
          </w:p>
        </w:tc>
        <w:tc>
          <w:tcPr>
            <w:tcW w:type="dxa" w:w="809"/>
            <w:tcMar>
              <w:left w:type="dxa" w:w="0"/>
              <w:right w:type="dxa" w:w="0"/>
            </w:tcMar>
          </w:tcPr>
          <w:p w14:paraId="3E5C0000">
            <w:pPr>
              <w:pStyle w:val="Style_2"/>
              <w:ind w:firstLine="0" w:left="0"/>
              <w:jc w:val="center"/>
            </w:pPr>
            <w:r>
              <w:t>31 декабря</w:t>
            </w:r>
          </w:p>
        </w:tc>
        <w:tc>
          <w:tcPr>
            <w:tcW w:type="dxa" w:w="808"/>
            <w:tcMar>
              <w:left w:type="dxa" w:w="0"/>
              <w:right w:type="dxa" w:w="0"/>
            </w:tcMar>
          </w:tcPr>
          <w:p w14:paraId="3F5C0000">
            <w:pPr>
              <w:pStyle w:val="Style_2"/>
              <w:ind w:firstLine="0" w:left="0"/>
              <w:jc w:val="center"/>
            </w:pPr>
            <w:r>
              <w:t>-</w:t>
            </w:r>
          </w:p>
        </w:tc>
        <w:tc>
          <w:tcPr>
            <w:tcW w:type="dxa" w:w="809"/>
            <w:tcMar>
              <w:left w:type="dxa" w:w="0"/>
              <w:right w:type="dxa" w:w="0"/>
            </w:tcMar>
          </w:tcPr>
          <w:p w14:paraId="405C0000">
            <w:pPr>
              <w:pStyle w:val="Style_2"/>
              <w:ind w:firstLine="0" w:left="0"/>
              <w:jc w:val="center"/>
            </w:pPr>
            <w:r>
              <w:t>-</w:t>
            </w:r>
          </w:p>
        </w:tc>
        <w:tc>
          <w:tcPr>
            <w:tcW w:type="dxa" w:w="808"/>
            <w:tcMar>
              <w:left w:type="dxa" w:w="0"/>
              <w:right w:type="dxa" w:w="0"/>
            </w:tcMar>
          </w:tcPr>
          <w:p w14:paraId="415C0000">
            <w:pPr>
              <w:pStyle w:val="Style_2"/>
              <w:ind w:firstLine="0" w:left="0"/>
              <w:jc w:val="center"/>
            </w:pPr>
            <w:r>
              <w:t>-</w:t>
            </w:r>
          </w:p>
        </w:tc>
        <w:tc>
          <w:tcPr>
            <w:tcW w:type="dxa" w:w="809"/>
            <w:tcMar>
              <w:left w:type="dxa" w:w="0"/>
              <w:right w:type="dxa" w:w="0"/>
            </w:tcMar>
          </w:tcPr>
          <w:p w14:paraId="425C0000">
            <w:pPr>
              <w:pStyle w:val="Style_2"/>
              <w:ind w:firstLine="0" w:left="0"/>
              <w:jc w:val="center"/>
            </w:pPr>
            <w:r>
              <w:t>31 декабря</w:t>
            </w:r>
          </w:p>
        </w:tc>
      </w:tr>
      <w:tr>
        <w:tc>
          <w:tcPr>
            <w:tcW w:type="dxa" w:w="737"/>
            <w:tcMar>
              <w:left w:type="dxa" w:w="0"/>
              <w:right w:type="dxa" w:w="0"/>
            </w:tcMar>
          </w:tcPr>
          <w:p w14:paraId="435C0000">
            <w:pPr>
              <w:pStyle w:val="Style_2"/>
              <w:ind w:firstLine="0" w:left="0"/>
              <w:jc w:val="left"/>
            </w:pPr>
            <w:r>
              <w:t>6.</w:t>
            </w:r>
          </w:p>
        </w:tc>
        <w:tc>
          <w:tcPr>
            <w:tcW w:type="dxa" w:w="3260"/>
            <w:tcMar>
              <w:left w:type="dxa" w:w="0"/>
              <w:right w:type="dxa" w:w="0"/>
            </w:tcMar>
          </w:tcPr>
          <w:p w14:paraId="445C0000">
            <w:pPr>
              <w:pStyle w:val="Style_2"/>
              <w:ind w:firstLine="0" w:left="0"/>
              <w:jc w:val="left"/>
            </w:pPr>
            <w:r>
              <w:t>Контрольное событие 1.6. Заключены соглашения о софинансировании расходов бюджета субъекта Российской Федерации и бюджета муниципального образования в целях реализации мероприятий по строительству и (или) реконструкции объектов инфраструктуры, необходимых для реализации инвестиционных проектов в моногороде между некоммерческой организацией "Фонд развития моногородов" и высшим должностным лицом субъекта Российской Федерации</w:t>
            </w:r>
          </w:p>
        </w:tc>
        <w:tc>
          <w:tcPr>
            <w:tcW w:type="dxa" w:w="709"/>
            <w:tcMar>
              <w:left w:type="dxa" w:w="0"/>
              <w:right w:type="dxa" w:w="0"/>
            </w:tcMar>
          </w:tcPr>
          <w:p w14:paraId="455C0000">
            <w:pPr>
              <w:pStyle w:val="Style_2"/>
              <w:ind w:firstLine="0" w:left="0"/>
              <w:jc w:val="center"/>
            </w:pPr>
            <w:r>
              <w:t>1</w:t>
            </w:r>
          </w:p>
        </w:tc>
        <w:tc>
          <w:tcPr>
            <w:tcW w:type="dxa" w:w="1701"/>
            <w:tcMar>
              <w:left w:type="dxa" w:w="0"/>
              <w:right w:type="dxa" w:w="0"/>
            </w:tcMar>
          </w:tcPr>
          <w:p w14:paraId="465C0000">
            <w:pPr>
              <w:pStyle w:val="Style_2"/>
              <w:ind w:firstLine="0" w:left="0"/>
              <w:jc w:val="left"/>
            </w:pPr>
            <w:r>
              <w:t>Минэкономразвития России</w:t>
            </w:r>
          </w:p>
        </w:tc>
        <w:tc>
          <w:tcPr>
            <w:tcW w:type="dxa" w:w="808"/>
            <w:tcMar>
              <w:left w:type="dxa" w:w="0"/>
              <w:right w:type="dxa" w:w="0"/>
            </w:tcMar>
          </w:tcPr>
          <w:p w14:paraId="475C0000">
            <w:pPr>
              <w:pStyle w:val="Style_2"/>
              <w:ind w:firstLine="0" w:left="0"/>
              <w:jc w:val="center"/>
            </w:pPr>
            <w:r>
              <w:t>-</w:t>
            </w:r>
          </w:p>
        </w:tc>
        <w:tc>
          <w:tcPr>
            <w:tcW w:type="dxa" w:w="809"/>
            <w:tcMar>
              <w:left w:type="dxa" w:w="0"/>
              <w:right w:type="dxa" w:w="0"/>
            </w:tcMar>
          </w:tcPr>
          <w:p w14:paraId="485C0000">
            <w:pPr>
              <w:pStyle w:val="Style_2"/>
              <w:ind w:firstLine="0" w:left="0"/>
              <w:jc w:val="center"/>
            </w:pPr>
            <w:r>
              <w:t>-</w:t>
            </w:r>
          </w:p>
        </w:tc>
        <w:tc>
          <w:tcPr>
            <w:tcW w:type="dxa" w:w="808"/>
            <w:tcMar>
              <w:left w:type="dxa" w:w="0"/>
              <w:right w:type="dxa" w:w="0"/>
            </w:tcMar>
          </w:tcPr>
          <w:p w14:paraId="495C0000">
            <w:pPr>
              <w:pStyle w:val="Style_2"/>
              <w:ind w:firstLine="0" w:left="0"/>
              <w:jc w:val="center"/>
            </w:pPr>
            <w:r>
              <w:t>-</w:t>
            </w:r>
          </w:p>
        </w:tc>
        <w:tc>
          <w:tcPr>
            <w:tcW w:type="dxa" w:w="809"/>
            <w:tcMar>
              <w:left w:type="dxa" w:w="0"/>
              <w:right w:type="dxa" w:w="0"/>
            </w:tcMar>
          </w:tcPr>
          <w:p w14:paraId="4A5C0000">
            <w:pPr>
              <w:pStyle w:val="Style_2"/>
              <w:ind w:firstLine="0" w:left="0"/>
              <w:jc w:val="center"/>
            </w:pPr>
            <w:r>
              <w:t>31 декабря</w:t>
            </w:r>
          </w:p>
        </w:tc>
        <w:tc>
          <w:tcPr>
            <w:tcW w:type="dxa" w:w="808"/>
            <w:tcMar>
              <w:left w:type="dxa" w:w="0"/>
              <w:right w:type="dxa" w:w="0"/>
            </w:tcMar>
          </w:tcPr>
          <w:p w14:paraId="4B5C0000">
            <w:pPr>
              <w:pStyle w:val="Style_2"/>
              <w:ind w:firstLine="0" w:left="0"/>
              <w:jc w:val="center"/>
            </w:pPr>
            <w:r>
              <w:t>-</w:t>
            </w:r>
          </w:p>
        </w:tc>
        <w:tc>
          <w:tcPr>
            <w:tcW w:type="dxa" w:w="809"/>
            <w:tcMar>
              <w:left w:type="dxa" w:w="0"/>
              <w:right w:type="dxa" w:w="0"/>
            </w:tcMar>
          </w:tcPr>
          <w:p w14:paraId="4C5C0000">
            <w:pPr>
              <w:pStyle w:val="Style_2"/>
              <w:ind w:firstLine="0" w:left="0"/>
              <w:jc w:val="center"/>
            </w:pPr>
            <w:r>
              <w:t>-</w:t>
            </w:r>
          </w:p>
        </w:tc>
        <w:tc>
          <w:tcPr>
            <w:tcW w:type="dxa" w:w="808"/>
            <w:tcMar>
              <w:left w:type="dxa" w:w="0"/>
              <w:right w:type="dxa" w:w="0"/>
            </w:tcMar>
          </w:tcPr>
          <w:p w14:paraId="4D5C0000">
            <w:pPr>
              <w:pStyle w:val="Style_2"/>
              <w:ind w:firstLine="0" w:left="0"/>
              <w:jc w:val="center"/>
            </w:pPr>
            <w:r>
              <w:t>-</w:t>
            </w:r>
          </w:p>
        </w:tc>
        <w:tc>
          <w:tcPr>
            <w:tcW w:type="dxa" w:w="809"/>
            <w:tcMar>
              <w:left w:type="dxa" w:w="0"/>
              <w:right w:type="dxa" w:w="0"/>
            </w:tcMar>
          </w:tcPr>
          <w:p w14:paraId="4E5C0000">
            <w:pPr>
              <w:pStyle w:val="Style_2"/>
              <w:ind w:firstLine="0" w:left="0"/>
              <w:jc w:val="center"/>
            </w:pPr>
            <w:r>
              <w:t>31 декабря</w:t>
            </w:r>
          </w:p>
        </w:tc>
        <w:tc>
          <w:tcPr>
            <w:tcW w:type="dxa" w:w="808"/>
            <w:tcMar>
              <w:left w:type="dxa" w:w="0"/>
              <w:right w:type="dxa" w:w="0"/>
            </w:tcMar>
          </w:tcPr>
          <w:p w14:paraId="4F5C0000">
            <w:pPr>
              <w:pStyle w:val="Style_2"/>
              <w:ind w:firstLine="0" w:left="0"/>
              <w:jc w:val="center"/>
            </w:pPr>
            <w:r>
              <w:t>-</w:t>
            </w:r>
          </w:p>
        </w:tc>
        <w:tc>
          <w:tcPr>
            <w:tcW w:type="dxa" w:w="809"/>
            <w:tcMar>
              <w:left w:type="dxa" w:w="0"/>
              <w:right w:type="dxa" w:w="0"/>
            </w:tcMar>
          </w:tcPr>
          <w:p w14:paraId="505C0000">
            <w:pPr>
              <w:pStyle w:val="Style_2"/>
              <w:ind w:firstLine="0" w:left="0"/>
              <w:jc w:val="center"/>
            </w:pPr>
            <w:r>
              <w:t>-</w:t>
            </w:r>
          </w:p>
        </w:tc>
        <w:tc>
          <w:tcPr>
            <w:tcW w:type="dxa" w:w="808"/>
            <w:tcMar>
              <w:left w:type="dxa" w:w="0"/>
              <w:right w:type="dxa" w:w="0"/>
            </w:tcMar>
          </w:tcPr>
          <w:p w14:paraId="515C0000">
            <w:pPr>
              <w:pStyle w:val="Style_2"/>
              <w:ind w:firstLine="0" w:left="0"/>
              <w:jc w:val="center"/>
            </w:pPr>
            <w:r>
              <w:t>-</w:t>
            </w:r>
          </w:p>
        </w:tc>
        <w:tc>
          <w:tcPr>
            <w:tcW w:type="dxa" w:w="809"/>
            <w:tcMar>
              <w:left w:type="dxa" w:w="0"/>
              <w:right w:type="dxa" w:w="0"/>
            </w:tcMar>
          </w:tcPr>
          <w:p w14:paraId="525C0000">
            <w:pPr>
              <w:pStyle w:val="Style_2"/>
              <w:ind w:firstLine="0" w:left="0"/>
              <w:jc w:val="center"/>
            </w:pPr>
            <w:r>
              <w:t>31 декабря</w:t>
            </w:r>
          </w:p>
        </w:tc>
      </w:tr>
      <w:tr>
        <w:tc>
          <w:tcPr>
            <w:tcW w:type="dxa" w:w="737"/>
            <w:tcMar>
              <w:left w:type="dxa" w:w="0"/>
              <w:right w:type="dxa" w:w="0"/>
            </w:tcMar>
          </w:tcPr>
          <w:p w14:paraId="535C0000">
            <w:pPr>
              <w:pStyle w:val="Style_2"/>
              <w:ind w:firstLine="0" w:left="0"/>
              <w:jc w:val="left"/>
            </w:pPr>
            <w:r>
              <w:t>7.</w:t>
            </w:r>
          </w:p>
        </w:tc>
        <w:tc>
          <w:tcPr>
            <w:tcW w:type="dxa" w:w="3260"/>
            <w:tcMar>
              <w:left w:type="dxa" w:w="0"/>
              <w:right w:type="dxa" w:w="0"/>
            </w:tcMar>
          </w:tcPr>
          <w:p w14:paraId="545C0000">
            <w:pPr>
              <w:pStyle w:val="Style_2"/>
              <w:ind w:firstLine="0" w:left="0"/>
              <w:jc w:val="left"/>
            </w:pPr>
            <w:r>
              <w:t>Контрольное событие 1.7. Заключены соглашения об участии некоммерческой организации "Фонд развития моногородов" в финансировании инвестиционных проектов в форме займа</w:t>
            </w:r>
          </w:p>
        </w:tc>
        <w:tc>
          <w:tcPr>
            <w:tcW w:type="dxa" w:w="709"/>
            <w:tcMar>
              <w:left w:type="dxa" w:w="0"/>
              <w:right w:type="dxa" w:w="0"/>
            </w:tcMar>
          </w:tcPr>
          <w:p w14:paraId="555C0000">
            <w:pPr>
              <w:pStyle w:val="Style_2"/>
              <w:ind w:firstLine="0" w:left="0"/>
              <w:jc w:val="center"/>
            </w:pPr>
            <w:r>
              <w:t>1</w:t>
            </w:r>
          </w:p>
        </w:tc>
        <w:tc>
          <w:tcPr>
            <w:tcW w:type="dxa" w:w="1701"/>
            <w:tcMar>
              <w:left w:type="dxa" w:w="0"/>
              <w:right w:type="dxa" w:w="0"/>
            </w:tcMar>
          </w:tcPr>
          <w:p w14:paraId="565C0000">
            <w:pPr>
              <w:pStyle w:val="Style_2"/>
              <w:ind w:firstLine="0" w:left="0"/>
              <w:jc w:val="left"/>
            </w:pPr>
            <w:r>
              <w:t>Минэкономразвития России</w:t>
            </w:r>
          </w:p>
        </w:tc>
        <w:tc>
          <w:tcPr>
            <w:tcW w:type="dxa" w:w="808"/>
            <w:tcMar>
              <w:left w:type="dxa" w:w="0"/>
              <w:right w:type="dxa" w:w="0"/>
            </w:tcMar>
          </w:tcPr>
          <w:p w14:paraId="575C0000">
            <w:pPr>
              <w:pStyle w:val="Style_2"/>
              <w:ind w:firstLine="0" w:left="0"/>
              <w:jc w:val="center"/>
            </w:pPr>
            <w:r>
              <w:t>-</w:t>
            </w:r>
          </w:p>
        </w:tc>
        <w:tc>
          <w:tcPr>
            <w:tcW w:type="dxa" w:w="809"/>
            <w:tcMar>
              <w:left w:type="dxa" w:w="0"/>
              <w:right w:type="dxa" w:w="0"/>
            </w:tcMar>
          </w:tcPr>
          <w:p w14:paraId="585C0000">
            <w:pPr>
              <w:pStyle w:val="Style_2"/>
              <w:ind w:firstLine="0" w:left="0"/>
              <w:jc w:val="center"/>
            </w:pPr>
            <w:r>
              <w:t>-</w:t>
            </w:r>
          </w:p>
        </w:tc>
        <w:tc>
          <w:tcPr>
            <w:tcW w:type="dxa" w:w="808"/>
            <w:tcMar>
              <w:left w:type="dxa" w:w="0"/>
              <w:right w:type="dxa" w:w="0"/>
            </w:tcMar>
          </w:tcPr>
          <w:p w14:paraId="595C0000">
            <w:pPr>
              <w:pStyle w:val="Style_2"/>
              <w:ind w:firstLine="0" w:left="0"/>
              <w:jc w:val="center"/>
            </w:pPr>
            <w:r>
              <w:t>-</w:t>
            </w:r>
          </w:p>
        </w:tc>
        <w:tc>
          <w:tcPr>
            <w:tcW w:type="dxa" w:w="809"/>
            <w:tcMar>
              <w:left w:type="dxa" w:w="0"/>
              <w:right w:type="dxa" w:w="0"/>
            </w:tcMar>
          </w:tcPr>
          <w:p w14:paraId="5A5C0000">
            <w:pPr>
              <w:pStyle w:val="Style_2"/>
              <w:ind w:firstLine="0" w:left="0"/>
              <w:jc w:val="center"/>
            </w:pPr>
            <w:r>
              <w:t>31 декабря</w:t>
            </w:r>
          </w:p>
        </w:tc>
        <w:tc>
          <w:tcPr>
            <w:tcW w:type="dxa" w:w="808"/>
            <w:tcMar>
              <w:left w:type="dxa" w:w="0"/>
              <w:right w:type="dxa" w:w="0"/>
            </w:tcMar>
          </w:tcPr>
          <w:p w14:paraId="5B5C0000">
            <w:pPr>
              <w:pStyle w:val="Style_2"/>
              <w:ind w:firstLine="0" w:left="0"/>
              <w:jc w:val="center"/>
            </w:pPr>
            <w:r>
              <w:t>-</w:t>
            </w:r>
          </w:p>
        </w:tc>
        <w:tc>
          <w:tcPr>
            <w:tcW w:type="dxa" w:w="809"/>
            <w:tcMar>
              <w:left w:type="dxa" w:w="0"/>
              <w:right w:type="dxa" w:w="0"/>
            </w:tcMar>
          </w:tcPr>
          <w:p w14:paraId="5C5C0000">
            <w:pPr>
              <w:pStyle w:val="Style_2"/>
              <w:ind w:firstLine="0" w:left="0"/>
              <w:jc w:val="center"/>
            </w:pPr>
            <w:r>
              <w:t>-</w:t>
            </w:r>
          </w:p>
        </w:tc>
        <w:tc>
          <w:tcPr>
            <w:tcW w:type="dxa" w:w="808"/>
            <w:tcMar>
              <w:left w:type="dxa" w:w="0"/>
              <w:right w:type="dxa" w:w="0"/>
            </w:tcMar>
          </w:tcPr>
          <w:p w14:paraId="5D5C0000">
            <w:pPr>
              <w:pStyle w:val="Style_2"/>
              <w:ind w:firstLine="0" w:left="0"/>
              <w:jc w:val="center"/>
            </w:pPr>
            <w:r>
              <w:t>-</w:t>
            </w:r>
          </w:p>
        </w:tc>
        <w:tc>
          <w:tcPr>
            <w:tcW w:type="dxa" w:w="809"/>
            <w:tcMar>
              <w:left w:type="dxa" w:w="0"/>
              <w:right w:type="dxa" w:w="0"/>
            </w:tcMar>
          </w:tcPr>
          <w:p w14:paraId="5E5C0000">
            <w:pPr>
              <w:pStyle w:val="Style_2"/>
              <w:ind w:firstLine="0" w:left="0"/>
              <w:jc w:val="center"/>
            </w:pPr>
            <w:r>
              <w:t>31 декабря</w:t>
            </w:r>
          </w:p>
        </w:tc>
        <w:tc>
          <w:tcPr>
            <w:tcW w:type="dxa" w:w="808"/>
            <w:tcMar>
              <w:left w:type="dxa" w:w="0"/>
              <w:right w:type="dxa" w:w="0"/>
            </w:tcMar>
          </w:tcPr>
          <w:p w14:paraId="5F5C0000">
            <w:pPr>
              <w:pStyle w:val="Style_2"/>
              <w:ind w:firstLine="0" w:left="0"/>
              <w:jc w:val="center"/>
            </w:pPr>
            <w:r>
              <w:t>-</w:t>
            </w:r>
          </w:p>
        </w:tc>
        <w:tc>
          <w:tcPr>
            <w:tcW w:type="dxa" w:w="809"/>
            <w:tcMar>
              <w:left w:type="dxa" w:w="0"/>
              <w:right w:type="dxa" w:w="0"/>
            </w:tcMar>
          </w:tcPr>
          <w:p w14:paraId="605C0000">
            <w:pPr>
              <w:pStyle w:val="Style_2"/>
              <w:ind w:firstLine="0" w:left="0"/>
              <w:jc w:val="center"/>
            </w:pPr>
            <w:r>
              <w:t>-</w:t>
            </w:r>
          </w:p>
        </w:tc>
        <w:tc>
          <w:tcPr>
            <w:tcW w:type="dxa" w:w="808"/>
            <w:tcMar>
              <w:left w:type="dxa" w:w="0"/>
              <w:right w:type="dxa" w:w="0"/>
            </w:tcMar>
          </w:tcPr>
          <w:p w14:paraId="615C0000">
            <w:pPr>
              <w:pStyle w:val="Style_2"/>
              <w:ind w:firstLine="0" w:left="0"/>
              <w:jc w:val="center"/>
            </w:pPr>
            <w:r>
              <w:t>-</w:t>
            </w:r>
          </w:p>
        </w:tc>
        <w:tc>
          <w:tcPr>
            <w:tcW w:type="dxa" w:w="809"/>
            <w:tcMar>
              <w:left w:type="dxa" w:w="0"/>
              <w:right w:type="dxa" w:w="0"/>
            </w:tcMar>
          </w:tcPr>
          <w:p w14:paraId="625C0000">
            <w:pPr>
              <w:pStyle w:val="Style_2"/>
              <w:ind w:firstLine="0" w:left="0"/>
              <w:jc w:val="center"/>
            </w:pPr>
            <w:r>
              <w:t>31 декабря</w:t>
            </w:r>
          </w:p>
        </w:tc>
      </w:tr>
      <w:tr>
        <w:tc>
          <w:tcPr>
            <w:tcW w:type="dxa" w:w="737"/>
            <w:tcMar>
              <w:left w:type="dxa" w:w="0"/>
              <w:right w:type="dxa" w:w="0"/>
            </w:tcMar>
          </w:tcPr>
          <w:p w14:paraId="635C0000">
            <w:pPr>
              <w:pStyle w:val="Style_2"/>
              <w:ind w:firstLine="0" w:left="0"/>
              <w:jc w:val="left"/>
            </w:pPr>
            <w:r>
              <w:t>8.</w:t>
            </w:r>
          </w:p>
        </w:tc>
        <w:tc>
          <w:tcPr>
            <w:tcW w:type="dxa" w:w="3260"/>
            <w:tcMar>
              <w:left w:type="dxa" w:w="0"/>
              <w:right w:type="dxa" w:w="0"/>
            </w:tcMar>
          </w:tcPr>
          <w:p w14:paraId="645C0000">
            <w:pPr>
              <w:pStyle w:val="Style_2"/>
              <w:ind w:firstLine="0" w:left="0"/>
              <w:jc w:val="left"/>
            </w:pPr>
            <w:r>
              <w:t>Контрольное событие 1.8. Перечислены бюджетные средства из федерального бюджета государственной корпорации развития "ВЭБ.РФ" в соответствии с заявками государственной корпорации развития "ВЭБ.РФ"</w:t>
            </w:r>
          </w:p>
        </w:tc>
        <w:tc>
          <w:tcPr>
            <w:tcW w:type="dxa" w:w="709"/>
            <w:tcMar>
              <w:left w:type="dxa" w:w="0"/>
              <w:right w:type="dxa" w:w="0"/>
            </w:tcMar>
          </w:tcPr>
          <w:p w14:paraId="655C0000">
            <w:pPr>
              <w:pStyle w:val="Style_2"/>
              <w:ind w:firstLine="0" w:left="0"/>
              <w:jc w:val="center"/>
            </w:pPr>
            <w:r>
              <w:t>1</w:t>
            </w:r>
          </w:p>
        </w:tc>
        <w:tc>
          <w:tcPr>
            <w:tcW w:type="dxa" w:w="1701"/>
            <w:tcMar>
              <w:left w:type="dxa" w:w="0"/>
              <w:right w:type="dxa" w:w="0"/>
            </w:tcMar>
          </w:tcPr>
          <w:p w14:paraId="665C0000">
            <w:pPr>
              <w:pStyle w:val="Style_2"/>
              <w:ind w:firstLine="0" w:left="0"/>
              <w:jc w:val="left"/>
            </w:pPr>
            <w:r>
              <w:t>Минэкономразвития России</w:t>
            </w:r>
          </w:p>
        </w:tc>
        <w:tc>
          <w:tcPr>
            <w:tcW w:type="dxa" w:w="808"/>
            <w:tcMar>
              <w:left w:type="dxa" w:w="0"/>
              <w:right w:type="dxa" w:w="0"/>
            </w:tcMar>
          </w:tcPr>
          <w:p w14:paraId="675C0000">
            <w:pPr>
              <w:pStyle w:val="Style_2"/>
              <w:ind w:firstLine="0" w:left="0"/>
              <w:jc w:val="center"/>
            </w:pPr>
            <w:r>
              <w:t>-</w:t>
            </w:r>
          </w:p>
        </w:tc>
        <w:tc>
          <w:tcPr>
            <w:tcW w:type="dxa" w:w="809"/>
            <w:tcMar>
              <w:left w:type="dxa" w:w="0"/>
              <w:right w:type="dxa" w:w="0"/>
            </w:tcMar>
          </w:tcPr>
          <w:p w14:paraId="685C0000">
            <w:pPr>
              <w:pStyle w:val="Style_2"/>
              <w:ind w:firstLine="0" w:left="0"/>
              <w:jc w:val="center"/>
            </w:pPr>
            <w:r>
              <w:t>-</w:t>
            </w:r>
          </w:p>
        </w:tc>
        <w:tc>
          <w:tcPr>
            <w:tcW w:type="dxa" w:w="808"/>
            <w:tcMar>
              <w:left w:type="dxa" w:w="0"/>
              <w:right w:type="dxa" w:w="0"/>
            </w:tcMar>
          </w:tcPr>
          <w:p w14:paraId="695C0000">
            <w:pPr>
              <w:pStyle w:val="Style_2"/>
              <w:ind w:firstLine="0" w:left="0"/>
              <w:jc w:val="center"/>
            </w:pPr>
            <w:r>
              <w:t>-</w:t>
            </w:r>
          </w:p>
        </w:tc>
        <w:tc>
          <w:tcPr>
            <w:tcW w:type="dxa" w:w="809"/>
            <w:tcMar>
              <w:left w:type="dxa" w:w="0"/>
              <w:right w:type="dxa" w:w="0"/>
            </w:tcMar>
          </w:tcPr>
          <w:p w14:paraId="6A5C0000">
            <w:pPr>
              <w:pStyle w:val="Style_2"/>
              <w:ind w:firstLine="0" w:left="0"/>
              <w:jc w:val="center"/>
            </w:pPr>
            <w:r>
              <w:t>31 декабря</w:t>
            </w:r>
          </w:p>
        </w:tc>
        <w:tc>
          <w:tcPr>
            <w:tcW w:type="dxa" w:w="808"/>
            <w:tcMar>
              <w:left w:type="dxa" w:w="0"/>
              <w:right w:type="dxa" w:w="0"/>
            </w:tcMar>
          </w:tcPr>
          <w:p w14:paraId="6B5C0000">
            <w:pPr>
              <w:pStyle w:val="Style_2"/>
              <w:ind w:firstLine="0" w:left="0"/>
              <w:jc w:val="center"/>
            </w:pPr>
            <w:r>
              <w:t>-</w:t>
            </w:r>
          </w:p>
        </w:tc>
        <w:tc>
          <w:tcPr>
            <w:tcW w:type="dxa" w:w="809"/>
            <w:tcMar>
              <w:left w:type="dxa" w:w="0"/>
              <w:right w:type="dxa" w:w="0"/>
            </w:tcMar>
          </w:tcPr>
          <w:p w14:paraId="6C5C0000">
            <w:pPr>
              <w:pStyle w:val="Style_2"/>
              <w:ind w:firstLine="0" w:left="0"/>
              <w:jc w:val="center"/>
            </w:pPr>
            <w:r>
              <w:t>-</w:t>
            </w:r>
          </w:p>
        </w:tc>
        <w:tc>
          <w:tcPr>
            <w:tcW w:type="dxa" w:w="808"/>
            <w:tcMar>
              <w:left w:type="dxa" w:w="0"/>
              <w:right w:type="dxa" w:w="0"/>
            </w:tcMar>
          </w:tcPr>
          <w:p w14:paraId="6D5C0000">
            <w:pPr>
              <w:pStyle w:val="Style_2"/>
              <w:ind w:firstLine="0" w:left="0"/>
              <w:jc w:val="center"/>
            </w:pPr>
            <w:r>
              <w:t>-</w:t>
            </w:r>
          </w:p>
        </w:tc>
        <w:tc>
          <w:tcPr>
            <w:tcW w:type="dxa" w:w="809"/>
            <w:tcMar>
              <w:left w:type="dxa" w:w="0"/>
              <w:right w:type="dxa" w:w="0"/>
            </w:tcMar>
          </w:tcPr>
          <w:p w14:paraId="6E5C0000">
            <w:pPr>
              <w:pStyle w:val="Style_2"/>
              <w:ind w:firstLine="0" w:left="0"/>
              <w:jc w:val="center"/>
            </w:pPr>
            <w:r>
              <w:t>31 декабря</w:t>
            </w:r>
          </w:p>
        </w:tc>
        <w:tc>
          <w:tcPr>
            <w:tcW w:type="dxa" w:w="808"/>
            <w:tcMar>
              <w:left w:type="dxa" w:w="0"/>
              <w:right w:type="dxa" w:w="0"/>
            </w:tcMar>
          </w:tcPr>
          <w:p w14:paraId="6F5C0000">
            <w:pPr>
              <w:pStyle w:val="Style_2"/>
              <w:ind w:firstLine="0" w:left="0"/>
              <w:jc w:val="center"/>
            </w:pPr>
            <w:r>
              <w:t>-</w:t>
            </w:r>
          </w:p>
        </w:tc>
        <w:tc>
          <w:tcPr>
            <w:tcW w:type="dxa" w:w="809"/>
            <w:tcMar>
              <w:left w:type="dxa" w:w="0"/>
              <w:right w:type="dxa" w:w="0"/>
            </w:tcMar>
          </w:tcPr>
          <w:p w14:paraId="705C0000">
            <w:pPr>
              <w:pStyle w:val="Style_2"/>
              <w:ind w:firstLine="0" w:left="0"/>
              <w:jc w:val="center"/>
            </w:pPr>
            <w:r>
              <w:t>-</w:t>
            </w:r>
          </w:p>
        </w:tc>
        <w:tc>
          <w:tcPr>
            <w:tcW w:type="dxa" w:w="808"/>
            <w:tcMar>
              <w:left w:type="dxa" w:w="0"/>
              <w:right w:type="dxa" w:w="0"/>
            </w:tcMar>
          </w:tcPr>
          <w:p w14:paraId="715C0000">
            <w:pPr>
              <w:pStyle w:val="Style_2"/>
              <w:ind w:firstLine="0" w:left="0"/>
              <w:jc w:val="center"/>
            </w:pPr>
            <w:r>
              <w:t>-</w:t>
            </w:r>
          </w:p>
        </w:tc>
        <w:tc>
          <w:tcPr>
            <w:tcW w:type="dxa" w:w="809"/>
            <w:tcMar>
              <w:left w:type="dxa" w:w="0"/>
              <w:right w:type="dxa" w:w="0"/>
            </w:tcMar>
          </w:tcPr>
          <w:p w14:paraId="725C0000">
            <w:pPr>
              <w:pStyle w:val="Style_2"/>
              <w:ind w:firstLine="0" w:left="0"/>
              <w:jc w:val="center"/>
            </w:pPr>
            <w:r>
              <w:t>31 декабря</w:t>
            </w:r>
          </w:p>
        </w:tc>
      </w:tr>
      <w:tr>
        <w:tc>
          <w:tcPr>
            <w:tcW w:type="dxa" w:w="16109"/>
            <w:gridSpan w:val="16"/>
            <w:tcMar>
              <w:left w:type="dxa" w:w="0"/>
              <w:right w:type="dxa" w:w="0"/>
            </w:tcMar>
          </w:tcPr>
          <w:p w14:paraId="735C0000">
            <w:pPr>
              <w:pStyle w:val="Style_2"/>
              <w:ind w:firstLine="0" w:left="0"/>
              <w:jc w:val="center"/>
              <w:outlineLvl w:val="2"/>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r>
      <w:tr>
        <w:tc>
          <w:tcPr>
            <w:tcW w:type="dxa" w:w="737"/>
            <w:tcMar>
              <w:left w:type="dxa" w:w="0"/>
              <w:right w:type="dxa" w:w="0"/>
            </w:tcMar>
          </w:tcPr>
          <w:p w14:paraId="745C0000">
            <w:pPr>
              <w:pStyle w:val="Style_2"/>
              <w:ind w:firstLine="0" w:left="0"/>
              <w:jc w:val="left"/>
            </w:pPr>
            <w:r>
              <w:t>9.</w:t>
            </w:r>
          </w:p>
        </w:tc>
        <w:tc>
          <w:tcPr>
            <w:tcW w:type="dxa" w:w="3260"/>
            <w:tcMar>
              <w:left w:type="dxa" w:w="0"/>
              <w:right w:type="dxa" w:w="0"/>
            </w:tcMar>
          </w:tcPr>
          <w:p w14:paraId="755C0000">
            <w:pPr>
              <w:pStyle w:val="Style_2"/>
              <w:ind w:firstLine="0" w:left="0"/>
              <w:jc w:val="left"/>
            </w:pPr>
            <w:r>
              <w:t>Контрольное событие 2.1. Обеспечен доступ субъектов малого и среднего предпринимательства к предоставляемому на льготных условиях имуществу за счет дополнения общего количества объектов (в том числе неиспользуемых, неэффективно используемых или используемых не по назначению) в перечнях государственного и муниципального имущества, утверждаемых Российской Федерацией, субъектами Российской Федерации и муниципальными образованиями, по результатам деятельности коллегиальных органов, созданных в субъектах Российской Федерации, не менее чем до 56300 к 2020 году (нарастающим итогом)</w:t>
            </w:r>
          </w:p>
        </w:tc>
        <w:tc>
          <w:tcPr>
            <w:tcW w:type="dxa" w:w="709"/>
            <w:tcMar>
              <w:left w:type="dxa" w:w="0"/>
              <w:right w:type="dxa" w:w="0"/>
            </w:tcMar>
          </w:tcPr>
          <w:p w14:paraId="765C0000">
            <w:pPr>
              <w:pStyle w:val="Style_2"/>
              <w:ind w:firstLine="0" w:left="0"/>
              <w:jc w:val="center"/>
            </w:pPr>
            <w:r>
              <w:t>1</w:t>
            </w:r>
          </w:p>
        </w:tc>
        <w:tc>
          <w:tcPr>
            <w:tcW w:type="dxa" w:w="1701"/>
            <w:tcMar>
              <w:left w:type="dxa" w:w="0"/>
              <w:right w:type="dxa" w:w="0"/>
            </w:tcMar>
          </w:tcPr>
          <w:p w14:paraId="775C0000">
            <w:pPr>
              <w:pStyle w:val="Style_2"/>
              <w:ind w:firstLine="0" w:left="0"/>
              <w:jc w:val="left"/>
            </w:pPr>
            <w:r>
              <w:t>Минэкономразвития России</w:t>
            </w:r>
          </w:p>
        </w:tc>
        <w:tc>
          <w:tcPr>
            <w:tcW w:type="dxa" w:w="808"/>
            <w:tcMar>
              <w:left w:type="dxa" w:w="0"/>
              <w:right w:type="dxa" w:w="0"/>
            </w:tcMar>
          </w:tcPr>
          <w:p w14:paraId="785C0000">
            <w:pPr>
              <w:pStyle w:val="Style_2"/>
              <w:ind w:firstLine="0" w:left="0"/>
              <w:jc w:val="center"/>
            </w:pPr>
            <w:r>
              <w:t>-</w:t>
            </w:r>
          </w:p>
        </w:tc>
        <w:tc>
          <w:tcPr>
            <w:tcW w:type="dxa" w:w="809"/>
            <w:tcMar>
              <w:left w:type="dxa" w:w="0"/>
              <w:right w:type="dxa" w:w="0"/>
            </w:tcMar>
          </w:tcPr>
          <w:p w14:paraId="795C0000">
            <w:pPr>
              <w:pStyle w:val="Style_2"/>
              <w:ind w:firstLine="0" w:left="0"/>
              <w:jc w:val="center"/>
            </w:pPr>
            <w:r>
              <w:t>-</w:t>
            </w:r>
          </w:p>
        </w:tc>
        <w:tc>
          <w:tcPr>
            <w:tcW w:type="dxa" w:w="808"/>
            <w:tcMar>
              <w:left w:type="dxa" w:w="0"/>
              <w:right w:type="dxa" w:w="0"/>
            </w:tcMar>
          </w:tcPr>
          <w:p w14:paraId="7A5C0000">
            <w:pPr>
              <w:pStyle w:val="Style_2"/>
              <w:ind w:firstLine="0" w:left="0"/>
              <w:jc w:val="center"/>
            </w:pPr>
            <w:r>
              <w:t>-</w:t>
            </w:r>
          </w:p>
        </w:tc>
        <w:tc>
          <w:tcPr>
            <w:tcW w:type="dxa" w:w="809"/>
            <w:tcMar>
              <w:left w:type="dxa" w:w="0"/>
              <w:right w:type="dxa" w:w="0"/>
            </w:tcMar>
          </w:tcPr>
          <w:p w14:paraId="7B5C0000">
            <w:pPr>
              <w:pStyle w:val="Style_2"/>
              <w:ind w:firstLine="0" w:left="0"/>
              <w:jc w:val="center"/>
            </w:pPr>
            <w:r>
              <w:t>20 декабря</w:t>
            </w:r>
          </w:p>
        </w:tc>
        <w:tc>
          <w:tcPr>
            <w:tcW w:type="dxa" w:w="808"/>
            <w:tcMar>
              <w:left w:type="dxa" w:w="0"/>
              <w:right w:type="dxa" w:w="0"/>
            </w:tcMar>
          </w:tcPr>
          <w:p w14:paraId="7C5C0000">
            <w:pPr>
              <w:pStyle w:val="Style_2"/>
              <w:ind w:firstLine="0" w:left="0"/>
              <w:jc w:val="center"/>
            </w:pPr>
            <w:r>
              <w:t>-</w:t>
            </w:r>
          </w:p>
        </w:tc>
        <w:tc>
          <w:tcPr>
            <w:tcW w:type="dxa" w:w="809"/>
            <w:tcMar>
              <w:left w:type="dxa" w:w="0"/>
              <w:right w:type="dxa" w:w="0"/>
            </w:tcMar>
          </w:tcPr>
          <w:p w14:paraId="7D5C0000">
            <w:pPr>
              <w:pStyle w:val="Style_2"/>
              <w:ind w:firstLine="0" w:left="0"/>
              <w:jc w:val="center"/>
            </w:pPr>
            <w:r>
              <w:t>-</w:t>
            </w:r>
          </w:p>
        </w:tc>
        <w:tc>
          <w:tcPr>
            <w:tcW w:type="dxa" w:w="808"/>
            <w:tcMar>
              <w:left w:type="dxa" w:w="0"/>
              <w:right w:type="dxa" w:w="0"/>
            </w:tcMar>
          </w:tcPr>
          <w:p w14:paraId="7E5C0000">
            <w:pPr>
              <w:pStyle w:val="Style_2"/>
              <w:ind w:firstLine="0" w:left="0"/>
              <w:jc w:val="center"/>
            </w:pPr>
            <w:r>
              <w:t>-</w:t>
            </w:r>
          </w:p>
        </w:tc>
        <w:tc>
          <w:tcPr>
            <w:tcW w:type="dxa" w:w="809"/>
            <w:tcMar>
              <w:left w:type="dxa" w:w="0"/>
              <w:right w:type="dxa" w:w="0"/>
            </w:tcMar>
          </w:tcPr>
          <w:p w14:paraId="7F5C0000">
            <w:pPr>
              <w:pStyle w:val="Style_2"/>
              <w:ind w:firstLine="0" w:left="0"/>
              <w:jc w:val="center"/>
            </w:pPr>
            <w:r>
              <w:t>-</w:t>
            </w:r>
          </w:p>
        </w:tc>
        <w:tc>
          <w:tcPr>
            <w:tcW w:type="dxa" w:w="808"/>
            <w:tcMar>
              <w:left w:type="dxa" w:w="0"/>
              <w:right w:type="dxa" w:w="0"/>
            </w:tcMar>
          </w:tcPr>
          <w:p w14:paraId="805C0000">
            <w:pPr>
              <w:pStyle w:val="Style_2"/>
              <w:ind w:firstLine="0" w:left="0"/>
              <w:jc w:val="center"/>
            </w:pPr>
            <w:r>
              <w:t>-</w:t>
            </w:r>
          </w:p>
        </w:tc>
        <w:tc>
          <w:tcPr>
            <w:tcW w:type="dxa" w:w="809"/>
            <w:tcMar>
              <w:left w:type="dxa" w:w="0"/>
              <w:right w:type="dxa" w:w="0"/>
            </w:tcMar>
          </w:tcPr>
          <w:p w14:paraId="815C0000">
            <w:pPr>
              <w:pStyle w:val="Style_2"/>
              <w:ind w:firstLine="0" w:left="0"/>
              <w:jc w:val="center"/>
            </w:pPr>
            <w:r>
              <w:t>-</w:t>
            </w:r>
          </w:p>
        </w:tc>
        <w:tc>
          <w:tcPr>
            <w:tcW w:type="dxa" w:w="808"/>
            <w:tcMar>
              <w:left w:type="dxa" w:w="0"/>
              <w:right w:type="dxa" w:w="0"/>
            </w:tcMar>
          </w:tcPr>
          <w:p w14:paraId="825C0000">
            <w:pPr>
              <w:pStyle w:val="Style_2"/>
              <w:ind w:firstLine="0" w:left="0"/>
              <w:jc w:val="center"/>
            </w:pPr>
            <w:r>
              <w:t>-</w:t>
            </w:r>
          </w:p>
        </w:tc>
        <w:tc>
          <w:tcPr>
            <w:tcW w:type="dxa" w:w="809"/>
            <w:tcMar>
              <w:left w:type="dxa" w:w="0"/>
              <w:right w:type="dxa" w:w="0"/>
            </w:tcMar>
          </w:tcPr>
          <w:p w14:paraId="835C0000">
            <w:pPr>
              <w:pStyle w:val="Style_2"/>
              <w:ind w:firstLine="0" w:left="0"/>
              <w:jc w:val="center"/>
            </w:pPr>
            <w:r>
              <w:t>-</w:t>
            </w:r>
          </w:p>
        </w:tc>
      </w:tr>
      <w:tr>
        <w:tc>
          <w:tcPr>
            <w:tcW w:type="dxa" w:w="737"/>
            <w:tcMar>
              <w:left w:type="dxa" w:w="0"/>
              <w:right w:type="dxa" w:w="0"/>
            </w:tcMar>
          </w:tcPr>
          <w:p w14:paraId="845C0000">
            <w:pPr>
              <w:pStyle w:val="Style_2"/>
              <w:ind w:firstLine="0" w:left="0"/>
              <w:jc w:val="left"/>
            </w:pPr>
            <w:r>
              <w:t>10.</w:t>
            </w:r>
          </w:p>
        </w:tc>
        <w:tc>
          <w:tcPr>
            <w:tcW w:type="dxa" w:w="3260"/>
            <w:tcMar>
              <w:left w:type="dxa" w:w="0"/>
              <w:right w:type="dxa" w:w="0"/>
            </w:tcMar>
          </w:tcPr>
          <w:p w14:paraId="855C0000">
            <w:pPr>
              <w:pStyle w:val="Style_2"/>
              <w:ind w:firstLine="0" w:left="0"/>
              <w:jc w:val="left"/>
            </w:pPr>
            <w:r>
              <w:t>Контрольное событие 2.2. Обеспечен доступ субъектов малого и среднего предпринимательства к предоставляемому на льготных условиях имуществу за счет дополнения общего количества объектов (в том числе неиспользуемых, неэффективно используемых или используемых не по назначению) в перечнях государственного и муниципального имущества, утверждаемых Российской Федерацией, субъектами Российской Федерации и муниципальными образованиями, по результатам деятельности коллегиальных органов, созданных в субъектах Российской Федерации, не менее чем до 58200 к 2021 году (нарастающим итогом)</w:t>
            </w:r>
          </w:p>
        </w:tc>
        <w:tc>
          <w:tcPr>
            <w:tcW w:type="dxa" w:w="709"/>
            <w:tcMar>
              <w:left w:type="dxa" w:w="0"/>
              <w:right w:type="dxa" w:w="0"/>
            </w:tcMar>
          </w:tcPr>
          <w:p w14:paraId="865C0000">
            <w:pPr>
              <w:pStyle w:val="Style_2"/>
              <w:ind w:firstLine="0" w:left="0"/>
              <w:jc w:val="center"/>
            </w:pPr>
            <w:r>
              <w:t>1</w:t>
            </w:r>
          </w:p>
        </w:tc>
        <w:tc>
          <w:tcPr>
            <w:tcW w:type="dxa" w:w="1701"/>
            <w:tcMar>
              <w:left w:type="dxa" w:w="0"/>
              <w:right w:type="dxa" w:w="0"/>
            </w:tcMar>
          </w:tcPr>
          <w:p w14:paraId="875C0000">
            <w:pPr>
              <w:pStyle w:val="Style_2"/>
              <w:ind w:firstLine="0" w:left="0"/>
              <w:jc w:val="left"/>
            </w:pPr>
            <w:r>
              <w:t>Минэкономразвития России</w:t>
            </w:r>
          </w:p>
        </w:tc>
        <w:tc>
          <w:tcPr>
            <w:tcW w:type="dxa" w:w="808"/>
            <w:tcMar>
              <w:left w:type="dxa" w:w="0"/>
              <w:right w:type="dxa" w:w="0"/>
            </w:tcMar>
          </w:tcPr>
          <w:p w14:paraId="885C0000">
            <w:pPr>
              <w:pStyle w:val="Style_2"/>
              <w:ind w:firstLine="0" w:left="0"/>
              <w:jc w:val="center"/>
            </w:pPr>
            <w:r>
              <w:t>-</w:t>
            </w:r>
          </w:p>
        </w:tc>
        <w:tc>
          <w:tcPr>
            <w:tcW w:type="dxa" w:w="809"/>
            <w:tcMar>
              <w:left w:type="dxa" w:w="0"/>
              <w:right w:type="dxa" w:w="0"/>
            </w:tcMar>
          </w:tcPr>
          <w:p w14:paraId="895C0000">
            <w:pPr>
              <w:pStyle w:val="Style_2"/>
              <w:ind w:firstLine="0" w:left="0"/>
              <w:jc w:val="center"/>
            </w:pPr>
            <w:r>
              <w:t>-</w:t>
            </w:r>
          </w:p>
        </w:tc>
        <w:tc>
          <w:tcPr>
            <w:tcW w:type="dxa" w:w="808"/>
            <w:tcMar>
              <w:left w:type="dxa" w:w="0"/>
              <w:right w:type="dxa" w:w="0"/>
            </w:tcMar>
          </w:tcPr>
          <w:p w14:paraId="8A5C0000">
            <w:pPr>
              <w:pStyle w:val="Style_2"/>
              <w:ind w:firstLine="0" w:left="0"/>
              <w:jc w:val="center"/>
            </w:pPr>
            <w:r>
              <w:t>-</w:t>
            </w:r>
          </w:p>
        </w:tc>
        <w:tc>
          <w:tcPr>
            <w:tcW w:type="dxa" w:w="809"/>
            <w:tcMar>
              <w:left w:type="dxa" w:w="0"/>
              <w:right w:type="dxa" w:w="0"/>
            </w:tcMar>
          </w:tcPr>
          <w:p w14:paraId="8B5C0000">
            <w:pPr>
              <w:pStyle w:val="Style_2"/>
              <w:ind w:firstLine="0" w:left="0"/>
              <w:jc w:val="center"/>
            </w:pPr>
            <w:r>
              <w:t>-</w:t>
            </w:r>
          </w:p>
        </w:tc>
        <w:tc>
          <w:tcPr>
            <w:tcW w:type="dxa" w:w="808"/>
            <w:tcMar>
              <w:left w:type="dxa" w:w="0"/>
              <w:right w:type="dxa" w:w="0"/>
            </w:tcMar>
          </w:tcPr>
          <w:p w14:paraId="8C5C0000">
            <w:pPr>
              <w:pStyle w:val="Style_2"/>
              <w:ind w:firstLine="0" w:left="0"/>
              <w:jc w:val="center"/>
            </w:pPr>
            <w:r>
              <w:t>-</w:t>
            </w:r>
          </w:p>
        </w:tc>
        <w:tc>
          <w:tcPr>
            <w:tcW w:type="dxa" w:w="809"/>
            <w:tcMar>
              <w:left w:type="dxa" w:w="0"/>
              <w:right w:type="dxa" w:w="0"/>
            </w:tcMar>
          </w:tcPr>
          <w:p w14:paraId="8D5C0000">
            <w:pPr>
              <w:pStyle w:val="Style_2"/>
              <w:ind w:firstLine="0" w:left="0"/>
              <w:jc w:val="center"/>
            </w:pPr>
            <w:r>
              <w:t>-</w:t>
            </w:r>
          </w:p>
        </w:tc>
        <w:tc>
          <w:tcPr>
            <w:tcW w:type="dxa" w:w="808"/>
            <w:tcMar>
              <w:left w:type="dxa" w:w="0"/>
              <w:right w:type="dxa" w:w="0"/>
            </w:tcMar>
          </w:tcPr>
          <w:p w14:paraId="8E5C0000">
            <w:pPr>
              <w:pStyle w:val="Style_2"/>
              <w:ind w:firstLine="0" w:left="0"/>
              <w:jc w:val="center"/>
            </w:pPr>
            <w:r>
              <w:t>-</w:t>
            </w:r>
          </w:p>
        </w:tc>
        <w:tc>
          <w:tcPr>
            <w:tcW w:type="dxa" w:w="809"/>
            <w:tcMar>
              <w:left w:type="dxa" w:w="0"/>
              <w:right w:type="dxa" w:w="0"/>
            </w:tcMar>
          </w:tcPr>
          <w:p w14:paraId="8F5C0000">
            <w:pPr>
              <w:pStyle w:val="Style_2"/>
              <w:ind w:firstLine="0" w:left="0"/>
              <w:jc w:val="center"/>
            </w:pPr>
            <w:r>
              <w:t>20 декабря</w:t>
            </w:r>
          </w:p>
        </w:tc>
        <w:tc>
          <w:tcPr>
            <w:tcW w:type="dxa" w:w="808"/>
            <w:tcMar>
              <w:left w:type="dxa" w:w="0"/>
              <w:right w:type="dxa" w:w="0"/>
            </w:tcMar>
          </w:tcPr>
          <w:p w14:paraId="905C0000">
            <w:pPr>
              <w:pStyle w:val="Style_2"/>
              <w:ind w:firstLine="0" w:left="0"/>
              <w:jc w:val="center"/>
            </w:pPr>
            <w:r>
              <w:t>-</w:t>
            </w:r>
          </w:p>
        </w:tc>
        <w:tc>
          <w:tcPr>
            <w:tcW w:type="dxa" w:w="809"/>
            <w:tcMar>
              <w:left w:type="dxa" w:w="0"/>
              <w:right w:type="dxa" w:w="0"/>
            </w:tcMar>
          </w:tcPr>
          <w:p w14:paraId="915C0000">
            <w:pPr>
              <w:pStyle w:val="Style_2"/>
              <w:ind w:firstLine="0" w:left="0"/>
              <w:jc w:val="center"/>
            </w:pPr>
            <w:r>
              <w:t>-</w:t>
            </w:r>
          </w:p>
        </w:tc>
        <w:tc>
          <w:tcPr>
            <w:tcW w:type="dxa" w:w="808"/>
            <w:tcMar>
              <w:left w:type="dxa" w:w="0"/>
              <w:right w:type="dxa" w:w="0"/>
            </w:tcMar>
          </w:tcPr>
          <w:p w14:paraId="925C0000">
            <w:pPr>
              <w:pStyle w:val="Style_2"/>
              <w:ind w:firstLine="0" w:left="0"/>
              <w:jc w:val="center"/>
            </w:pPr>
            <w:r>
              <w:t>-</w:t>
            </w:r>
          </w:p>
        </w:tc>
        <w:tc>
          <w:tcPr>
            <w:tcW w:type="dxa" w:w="809"/>
            <w:tcMar>
              <w:left w:type="dxa" w:w="0"/>
              <w:right w:type="dxa" w:w="0"/>
            </w:tcMar>
          </w:tcPr>
          <w:p w14:paraId="935C0000">
            <w:pPr>
              <w:pStyle w:val="Style_2"/>
              <w:ind w:firstLine="0" w:left="0"/>
              <w:jc w:val="center"/>
            </w:pPr>
            <w:r>
              <w:t>-</w:t>
            </w:r>
          </w:p>
        </w:tc>
      </w:tr>
      <w:tr>
        <w:tc>
          <w:tcPr>
            <w:tcW w:type="dxa" w:w="737"/>
            <w:tcMar>
              <w:left w:type="dxa" w:w="0"/>
              <w:right w:type="dxa" w:w="0"/>
            </w:tcMar>
          </w:tcPr>
          <w:p w14:paraId="945C0000">
            <w:pPr>
              <w:pStyle w:val="Style_2"/>
              <w:ind w:firstLine="0" w:left="0"/>
              <w:jc w:val="left"/>
            </w:pPr>
            <w:r>
              <w:t>11.</w:t>
            </w:r>
          </w:p>
        </w:tc>
        <w:tc>
          <w:tcPr>
            <w:tcW w:type="dxa" w:w="3260"/>
            <w:tcMar>
              <w:left w:type="dxa" w:w="0"/>
              <w:right w:type="dxa" w:w="0"/>
            </w:tcMar>
          </w:tcPr>
          <w:p w14:paraId="955C0000">
            <w:pPr>
              <w:pStyle w:val="Style_2"/>
              <w:ind w:firstLine="0" w:left="0"/>
              <w:jc w:val="left"/>
            </w:pPr>
            <w:r>
              <w:t>Контрольное событие 2.3. Обеспечен доступ субъектов малого и среднего предпринимательства к предоставляемому на льготных условиях имуществу за счет дополнения общего количества объектов (в том числе неиспользуемых, неэффективно используемых или используемых не по назначению) в перечнях государственного и муниципального имущества, утверждаемых Российской Федерацией, субъектами Российской Федерации и муниципальными образованиями, по результатам деятельности коллегиальных органов, созданных в субъектах Российской Федерации, не менее чем до 61300 к 2022 году (нарастающим итогом)</w:t>
            </w:r>
          </w:p>
        </w:tc>
        <w:tc>
          <w:tcPr>
            <w:tcW w:type="dxa" w:w="709"/>
            <w:tcMar>
              <w:left w:type="dxa" w:w="0"/>
              <w:right w:type="dxa" w:w="0"/>
            </w:tcMar>
          </w:tcPr>
          <w:p w14:paraId="965C0000">
            <w:pPr>
              <w:pStyle w:val="Style_2"/>
              <w:ind w:firstLine="0" w:left="0"/>
              <w:jc w:val="center"/>
            </w:pPr>
            <w:r>
              <w:t>1</w:t>
            </w:r>
          </w:p>
        </w:tc>
        <w:tc>
          <w:tcPr>
            <w:tcW w:type="dxa" w:w="1701"/>
            <w:tcMar>
              <w:left w:type="dxa" w:w="0"/>
              <w:right w:type="dxa" w:w="0"/>
            </w:tcMar>
          </w:tcPr>
          <w:p w14:paraId="975C0000">
            <w:pPr>
              <w:pStyle w:val="Style_2"/>
              <w:ind w:firstLine="0" w:left="0"/>
              <w:jc w:val="left"/>
            </w:pPr>
            <w:r>
              <w:t>Минэкономразвития России</w:t>
            </w:r>
          </w:p>
        </w:tc>
        <w:tc>
          <w:tcPr>
            <w:tcW w:type="dxa" w:w="808"/>
            <w:tcMar>
              <w:left w:type="dxa" w:w="0"/>
              <w:right w:type="dxa" w:w="0"/>
            </w:tcMar>
          </w:tcPr>
          <w:p w14:paraId="985C0000">
            <w:pPr>
              <w:pStyle w:val="Style_2"/>
              <w:ind w:firstLine="0" w:left="0"/>
              <w:jc w:val="center"/>
            </w:pPr>
            <w:r>
              <w:t>-</w:t>
            </w:r>
          </w:p>
        </w:tc>
        <w:tc>
          <w:tcPr>
            <w:tcW w:type="dxa" w:w="809"/>
            <w:tcMar>
              <w:left w:type="dxa" w:w="0"/>
              <w:right w:type="dxa" w:w="0"/>
            </w:tcMar>
          </w:tcPr>
          <w:p w14:paraId="995C0000">
            <w:pPr>
              <w:pStyle w:val="Style_2"/>
              <w:ind w:firstLine="0" w:left="0"/>
              <w:jc w:val="center"/>
            </w:pPr>
            <w:r>
              <w:t>-</w:t>
            </w:r>
          </w:p>
        </w:tc>
        <w:tc>
          <w:tcPr>
            <w:tcW w:type="dxa" w:w="808"/>
            <w:tcMar>
              <w:left w:type="dxa" w:w="0"/>
              <w:right w:type="dxa" w:w="0"/>
            </w:tcMar>
          </w:tcPr>
          <w:p w14:paraId="9A5C0000">
            <w:pPr>
              <w:pStyle w:val="Style_2"/>
              <w:ind w:firstLine="0" w:left="0"/>
              <w:jc w:val="center"/>
            </w:pPr>
            <w:r>
              <w:t>-</w:t>
            </w:r>
          </w:p>
        </w:tc>
        <w:tc>
          <w:tcPr>
            <w:tcW w:type="dxa" w:w="809"/>
            <w:tcMar>
              <w:left w:type="dxa" w:w="0"/>
              <w:right w:type="dxa" w:w="0"/>
            </w:tcMar>
          </w:tcPr>
          <w:p w14:paraId="9B5C0000">
            <w:pPr>
              <w:pStyle w:val="Style_2"/>
              <w:ind w:firstLine="0" w:left="0"/>
              <w:jc w:val="center"/>
            </w:pPr>
            <w:r>
              <w:t>-</w:t>
            </w:r>
          </w:p>
        </w:tc>
        <w:tc>
          <w:tcPr>
            <w:tcW w:type="dxa" w:w="808"/>
            <w:tcMar>
              <w:left w:type="dxa" w:w="0"/>
              <w:right w:type="dxa" w:w="0"/>
            </w:tcMar>
          </w:tcPr>
          <w:p w14:paraId="9C5C0000">
            <w:pPr>
              <w:pStyle w:val="Style_2"/>
              <w:ind w:firstLine="0" w:left="0"/>
              <w:jc w:val="center"/>
            </w:pPr>
            <w:r>
              <w:t>-</w:t>
            </w:r>
          </w:p>
        </w:tc>
        <w:tc>
          <w:tcPr>
            <w:tcW w:type="dxa" w:w="809"/>
            <w:tcMar>
              <w:left w:type="dxa" w:w="0"/>
              <w:right w:type="dxa" w:w="0"/>
            </w:tcMar>
          </w:tcPr>
          <w:p w14:paraId="9D5C0000">
            <w:pPr>
              <w:pStyle w:val="Style_2"/>
              <w:ind w:firstLine="0" w:left="0"/>
              <w:jc w:val="center"/>
            </w:pPr>
            <w:r>
              <w:t>-</w:t>
            </w:r>
          </w:p>
        </w:tc>
        <w:tc>
          <w:tcPr>
            <w:tcW w:type="dxa" w:w="808"/>
            <w:tcMar>
              <w:left w:type="dxa" w:w="0"/>
              <w:right w:type="dxa" w:w="0"/>
            </w:tcMar>
          </w:tcPr>
          <w:p w14:paraId="9E5C0000">
            <w:pPr>
              <w:pStyle w:val="Style_2"/>
              <w:ind w:firstLine="0" w:left="0"/>
              <w:jc w:val="center"/>
            </w:pPr>
            <w:r>
              <w:t>-</w:t>
            </w:r>
          </w:p>
        </w:tc>
        <w:tc>
          <w:tcPr>
            <w:tcW w:type="dxa" w:w="809"/>
            <w:tcMar>
              <w:left w:type="dxa" w:w="0"/>
              <w:right w:type="dxa" w:w="0"/>
            </w:tcMar>
          </w:tcPr>
          <w:p w14:paraId="9F5C0000">
            <w:pPr>
              <w:pStyle w:val="Style_2"/>
              <w:ind w:firstLine="0" w:left="0"/>
              <w:jc w:val="center"/>
            </w:pPr>
            <w:r>
              <w:t>-</w:t>
            </w:r>
          </w:p>
        </w:tc>
        <w:tc>
          <w:tcPr>
            <w:tcW w:type="dxa" w:w="808"/>
            <w:tcMar>
              <w:left w:type="dxa" w:w="0"/>
              <w:right w:type="dxa" w:w="0"/>
            </w:tcMar>
          </w:tcPr>
          <w:p w14:paraId="A05C0000">
            <w:pPr>
              <w:pStyle w:val="Style_2"/>
              <w:ind w:firstLine="0" w:left="0"/>
              <w:jc w:val="center"/>
            </w:pPr>
            <w:r>
              <w:t>-</w:t>
            </w:r>
          </w:p>
        </w:tc>
        <w:tc>
          <w:tcPr>
            <w:tcW w:type="dxa" w:w="809"/>
            <w:tcMar>
              <w:left w:type="dxa" w:w="0"/>
              <w:right w:type="dxa" w:w="0"/>
            </w:tcMar>
          </w:tcPr>
          <w:p w14:paraId="A15C0000">
            <w:pPr>
              <w:pStyle w:val="Style_2"/>
              <w:ind w:firstLine="0" w:left="0"/>
              <w:jc w:val="center"/>
            </w:pPr>
            <w:r>
              <w:t>-</w:t>
            </w:r>
          </w:p>
        </w:tc>
        <w:tc>
          <w:tcPr>
            <w:tcW w:type="dxa" w:w="808"/>
            <w:tcMar>
              <w:left w:type="dxa" w:w="0"/>
              <w:right w:type="dxa" w:w="0"/>
            </w:tcMar>
          </w:tcPr>
          <w:p w14:paraId="A25C0000">
            <w:pPr>
              <w:pStyle w:val="Style_2"/>
              <w:ind w:firstLine="0" w:left="0"/>
              <w:jc w:val="center"/>
            </w:pPr>
            <w:r>
              <w:t>-</w:t>
            </w:r>
          </w:p>
        </w:tc>
        <w:tc>
          <w:tcPr>
            <w:tcW w:type="dxa" w:w="809"/>
            <w:tcMar>
              <w:left w:type="dxa" w:w="0"/>
              <w:right w:type="dxa" w:w="0"/>
            </w:tcMar>
          </w:tcPr>
          <w:p w14:paraId="A35C0000">
            <w:pPr>
              <w:pStyle w:val="Style_2"/>
              <w:ind w:firstLine="0" w:left="0"/>
              <w:jc w:val="center"/>
            </w:pPr>
            <w:r>
              <w:t>20 декабря</w:t>
            </w:r>
          </w:p>
        </w:tc>
      </w:tr>
      <w:tr>
        <w:tc>
          <w:tcPr>
            <w:tcW w:type="dxa" w:w="737"/>
            <w:tcMar>
              <w:left w:type="dxa" w:w="0"/>
              <w:right w:type="dxa" w:w="0"/>
            </w:tcMar>
          </w:tcPr>
          <w:p w14:paraId="A45C0000">
            <w:pPr>
              <w:pStyle w:val="Style_2"/>
              <w:ind w:firstLine="0" w:left="0"/>
              <w:jc w:val="left"/>
            </w:pPr>
            <w:r>
              <w:t>12.</w:t>
            </w:r>
          </w:p>
        </w:tc>
        <w:tc>
          <w:tcPr>
            <w:tcW w:type="dxa" w:w="3260"/>
            <w:tcMar>
              <w:left w:type="dxa" w:w="0"/>
              <w:right w:type="dxa" w:w="0"/>
            </w:tcMar>
          </w:tcPr>
          <w:p w14:paraId="A55C0000">
            <w:pPr>
              <w:pStyle w:val="Style_2"/>
              <w:ind w:firstLine="0" w:left="0"/>
              <w:jc w:val="left"/>
            </w:pPr>
            <w:r>
              <w:t>Контрольное событие 2.4. Обеспечен консолидированный объем финансовой поддержки, оказанной субъектам малого и среднего предпринимательства в рамках национальной гарантийной системы, и кредитов, выданных в рамках программы предоставления субсидий кредитным организациям на возмещение недополученных ими доходов по кредитам, выданным субъектам малого и среднего предпринимательства Дальневосточного федерального округа на реализацию проектов в приоритетных отраслях по льготной ставке, в размере 46,7 млрд. рублей в 2020 году</w:t>
            </w:r>
          </w:p>
        </w:tc>
        <w:tc>
          <w:tcPr>
            <w:tcW w:type="dxa" w:w="709"/>
            <w:tcMar>
              <w:left w:type="dxa" w:w="0"/>
              <w:right w:type="dxa" w:w="0"/>
            </w:tcMar>
          </w:tcPr>
          <w:p w14:paraId="A65C0000">
            <w:pPr>
              <w:pStyle w:val="Style_2"/>
              <w:ind w:firstLine="0" w:left="0"/>
              <w:jc w:val="center"/>
            </w:pPr>
            <w:r>
              <w:t>1</w:t>
            </w:r>
          </w:p>
        </w:tc>
        <w:tc>
          <w:tcPr>
            <w:tcW w:type="dxa" w:w="1701"/>
            <w:tcMar>
              <w:left w:type="dxa" w:w="0"/>
              <w:right w:type="dxa" w:w="0"/>
            </w:tcMar>
          </w:tcPr>
          <w:p w14:paraId="A75C0000">
            <w:pPr>
              <w:pStyle w:val="Style_2"/>
              <w:ind w:firstLine="0" w:left="0"/>
              <w:jc w:val="left"/>
            </w:pPr>
            <w:r>
              <w:t>Минэкономразвития России</w:t>
            </w:r>
          </w:p>
        </w:tc>
        <w:tc>
          <w:tcPr>
            <w:tcW w:type="dxa" w:w="808"/>
            <w:tcMar>
              <w:left w:type="dxa" w:w="0"/>
              <w:right w:type="dxa" w:w="0"/>
            </w:tcMar>
          </w:tcPr>
          <w:p w14:paraId="A85C0000">
            <w:pPr>
              <w:pStyle w:val="Style_2"/>
              <w:ind w:firstLine="0" w:left="0"/>
              <w:jc w:val="center"/>
            </w:pPr>
            <w:r>
              <w:t>-</w:t>
            </w:r>
          </w:p>
        </w:tc>
        <w:tc>
          <w:tcPr>
            <w:tcW w:type="dxa" w:w="809"/>
            <w:tcMar>
              <w:left w:type="dxa" w:w="0"/>
              <w:right w:type="dxa" w:w="0"/>
            </w:tcMar>
          </w:tcPr>
          <w:p w14:paraId="A95C0000">
            <w:pPr>
              <w:pStyle w:val="Style_2"/>
              <w:ind w:firstLine="0" w:left="0"/>
              <w:jc w:val="center"/>
            </w:pPr>
            <w:r>
              <w:t>-</w:t>
            </w:r>
          </w:p>
        </w:tc>
        <w:tc>
          <w:tcPr>
            <w:tcW w:type="dxa" w:w="808"/>
            <w:tcMar>
              <w:left w:type="dxa" w:w="0"/>
              <w:right w:type="dxa" w:w="0"/>
            </w:tcMar>
          </w:tcPr>
          <w:p w14:paraId="AA5C0000">
            <w:pPr>
              <w:pStyle w:val="Style_2"/>
              <w:ind w:firstLine="0" w:left="0"/>
              <w:jc w:val="center"/>
            </w:pPr>
            <w:r>
              <w:t>-</w:t>
            </w:r>
          </w:p>
        </w:tc>
        <w:tc>
          <w:tcPr>
            <w:tcW w:type="dxa" w:w="809"/>
            <w:tcMar>
              <w:left w:type="dxa" w:w="0"/>
              <w:right w:type="dxa" w:w="0"/>
            </w:tcMar>
          </w:tcPr>
          <w:p w14:paraId="AB5C0000">
            <w:pPr>
              <w:pStyle w:val="Style_2"/>
              <w:ind w:firstLine="0" w:left="0"/>
              <w:jc w:val="center"/>
            </w:pPr>
            <w:r>
              <w:t>20 декабря</w:t>
            </w:r>
          </w:p>
        </w:tc>
        <w:tc>
          <w:tcPr>
            <w:tcW w:type="dxa" w:w="808"/>
            <w:tcMar>
              <w:left w:type="dxa" w:w="0"/>
              <w:right w:type="dxa" w:w="0"/>
            </w:tcMar>
          </w:tcPr>
          <w:p w14:paraId="AC5C0000">
            <w:pPr>
              <w:pStyle w:val="Style_2"/>
              <w:ind w:firstLine="0" w:left="0"/>
              <w:jc w:val="center"/>
            </w:pPr>
            <w:r>
              <w:t>-</w:t>
            </w:r>
          </w:p>
        </w:tc>
        <w:tc>
          <w:tcPr>
            <w:tcW w:type="dxa" w:w="809"/>
            <w:tcMar>
              <w:left w:type="dxa" w:w="0"/>
              <w:right w:type="dxa" w:w="0"/>
            </w:tcMar>
          </w:tcPr>
          <w:p w14:paraId="AD5C0000">
            <w:pPr>
              <w:pStyle w:val="Style_2"/>
              <w:ind w:firstLine="0" w:left="0"/>
              <w:jc w:val="center"/>
            </w:pPr>
            <w:r>
              <w:t>-</w:t>
            </w:r>
          </w:p>
        </w:tc>
        <w:tc>
          <w:tcPr>
            <w:tcW w:type="dxa" w:w="808"/>
            <w:tcMar>
              <w:left w:type="dxa" w:w="0"/>
              <w:right w:type="dxa" w:w="0"/>
            </w:tcMar>
          </w:tcPr>
          <w:p w14:paraId="AE5C0000">
            <w:pPr>
              <w:pStyle w:val="Style_2"/>
              <w:ind w:firstLine="0" w:left="0"/>
              <w:jc w:val="center"/>
            </w:pPr>
            <w:r>
              <w:t>-</w:t>
            </w:r>
          </w:p>
        </w:tc>
        <w:tc>
          <w:tcPr>
            <w:tcW w:type="dxa" w:w="809"/>
            <w:tcMar>
              <w:left w:type="dxa" w:w="0"/>
              <w:right w:type="dxa" w:w="0"/>
            </w:tcMar>
          </w:tcPr>
          <w:p w14:paraId="AF5C0000">
            <w:pPr>
              <w:pStyle w:val="Style_2"/>
              <w:ind w:firstLine="0" w:left="0"/>
              <w:jc w:val="center"/>
            </w:pPr>
            <w:r>
              <w:t>-</w:t>
            </w:r>
          </w:p>
        </w:tc>
        <w:tc>
          <w:tcPr>
            <w:tcW w:type="dxa" w:w="808"/>
            <w:tcMar>
              <w:left w:type="dxa" w:w="0"/>
              <w:right w:type="dxa" w:w="0"/>
            </w:tcMar>
          </w:tcPr>
          <w:p w14:paraId="B05C0000">
            <w:pPr>
              <w:pStyle w:val="Style_2"/>
              <w:ind w:firstLine="0" w:left="0"/>
              <w:jc w:val="center"/>
            </w:pPr>
            <w:r>
              <w:t>-</w:t>
            </w:r>
          </w:p>
        </w:tc>
        <w:tc>
          <w:tcPr>
            <w:tcW w:type="dxa" w:w="809"/>
            <w:tcMar>
              <w:left w:type="dxa" w:w="0"/>
              <w:right w:type="dxa" w:w="0"/>
            </w:tcMar>
          </w:tcPr>
          <w:p w14:paraId="B15C0000">
            <w:pPr>
              <w:pStyle w:val="Style_2"/>
              <w:ind w:firstLine="0" w:left="0"/>
              <w:jc w:val="center"/>
            </w:pPr>
            <w:r>
              <w:t>-</w:t>
            </w:r>
          </w:p>
        </w:tc>
        <w:tc>
          <w:tcPr>
            <w:tcW w:type="dxa" w:w="808"/>
            <w:tcMar>
              <w:left w:type="dxa" w:w="0"/>
              <w:right w:type="dxa" w:w="0"/>
            </w:tcMar>
          </w:tcPr>
          <w:p w14:paraId="B25C0000">
            <w:pPr>
              <w:pStyle w:val="Style_2"/>
              <w:ind w:firstLine="0" w:left="0"/>
              <w:jc w:val="center"/>
            </w:pPr>
            <w:r>
              <w:t>-</w:t>
            </w:r>
          </w:p>
        </w:tc>
        <w:tc>
          <w:tcPr>
            <w:tcW w:type="dxa" w:w="809"/>
            <w:tcMar>
              <w:left w:type="dxa" w:w="0"/>
              <w:right w:type="dxa" w:w="0"/>
            </w:tcMar>
          </w:tcPr>
          <w:p w14:paraId="B35C0000">
            <w:pPr>
              <w:pStyle w:val="Style_2"/>
              <w:ind w:firstLine="0" w:left="0"/>
              <w:jc w:val="center"/>
            </w:pPr>
            <w:r>
              <w:t>-</w:t>
            </w:r>
          </w:p>
        </w:tc>
      </w:tr>
      <w:tr>
        <w:tc>
          <w:tcPr>
            <w:tcW w:type="dxa" w:w="737"/>
            <w:tcMar>
              <w:left w:type="dxa" w:w="0"/>
              <w:right w:type="dxa" w:w="0"/>
            </w:tcMar>
          </w:tcPr>
          <w:p w14:paraId="B45C0000">
            <w:pPr>
              <w:pStyle w:val="Style_2"/>
              <w:ind w:firstLine="0" w:left="0"/>
              <w:jc w:val="left"/>
            </w:pPr>
            <w:r>
              <w:t>13.</w:t>
            </w:r>
          </w:p>
        </w:tc>
        <w:tc>
          <w:tcPr>
            <w:tcW w:type="dxa" w:w="3260"/>
            <w:tcMar>
              <w:left w:type="dxa" w:w="0"/>
              <w:right w:type="dxa" w:w="0"/>
            </w:tcMar>
          </w:tcPr>
          <w:p w14:paraId="B55C0000">
            <w:pPr>
              <w:pStyle w:val="Style_2"/>
              <w:ind w:firstLine="0" w:left="0"/>
              <w:jc w:val="left"/>
            </w:pPr>
            <w:r>
              <w:t>Контрольное событие 2.5. Обеспечен консолидированный объем финансовой поддержки, оказанной субъектам малого и среднего предпринимательства в рамках национальной гарантийной системы, и кредитов, выданных в рамках программы предоставления субсидий кредитным организациям на возмещение недополученных ими доходов по кредитам, выданным субъектам малого и среднего предпринимательства Дальневосточного федерального округа на реализацию проектов в приоритетных отраслях по льготной ставке, в размере 58,4 млрд. рублей в 2021 году</w:t>
            </w:r>
          </w:p>
        </w:tc>
        <w:tc>
          <w:tcPr>
            <w:tcW w:type="dxa" w:w="709"/>
            <w:tcMar>
              <w:left w:type="dxa" w:w="0"/>
              <w:right w:type="dxa" w:w="0"/>
            </w:tcMar>
          </w:tcPr>
          <w:p w14:paraId="B65C0000">
            <w:pPr>
              <w:pStyle w:val="Style_2"/>
              <w:ind w:firstLine="0" w:left="0"/>
              <w:jc w:val="center"/>
            </w:pPr>
            <w:r>
              <w:t>1</w:t>
            </w:r>
          </w:p>
        </w:tc>
        <w:tc>
          <w:tcPr>
            <w:tcW w:type="dxa" w:w="1701"/>
            <w:tcMar>
              <w:left w:type="dxa" w:w="0"/>
              <w:right w:type="dxa" w:w="0"/>
            </w:tcMar>
          </w:tcPr>
          <w:p w14:paraId="B75C0000">
            <w:pPr>
              <w:pStyle w:val="Style_2"/>
              <w:ind w:firstLine="0" w:left="0"/>
              <w:jc w:val="left"/>
            </w:pPr>
            <w:r>
              <w:t>Минэкономразвития России</w:t>
            </w:r>
          </w:p>
        </w:tc>
        <w:tc>
          <w:tcPr>
            <w:tcW w:type="dxa" w:w="808"/>
            <w:tcMar>
              <w:left w:type="dxa" w:w="0"/>
              <w:right w:type="dxa" w:w="0"/>
            </w:tcMar>
          </w:tcPr>
          <w:p w14:paraId="B85C0000">
            <w:pPr>
              <w:pStyle w:val="Style_2"/>
              <w:ind w:firstLine="0" w:left="0"/>
              <w:jc w:val="center"/>
            </w:pPr>
            <w:r>
              <w:t>-</w:t>
            </w:r>
          </w:p>
        </w:tc>
        <w:tc>
          <w:tcPr>
            <w:tcW w:type="dxa" w:w="809"/>
            <w:tcMar>
              <w:left w:type="dxa" w:w="0"/>
              <w:right w:type="dxa" w:w="0"/>
            </w:tcMar>
          </w:tcPr>
          <w:p w14:paraId="B95C0000">
            <w:pPr>
              <w:pStyle w:val="Style_2"/>
              <w:ind w:firstLine="0" w:left="0"/>
              <w:jc w:val="center"/>
            </w:pPr>
            <w:r>
              <w:t>-</w:t>
            </w:r>
          </w:p>
        </w:tc>
        <w:tc>
          <w:tcPr>
            <w:tcW w:type="dxa" w:w="808"/>
            <w:tcMar>
              <w:left w:type="dxa" w:w="0"/>
              <w:right w:type="dxa" w:w="0"/>
            </w:tcMar>
          </w:tcPr>
          <w:p w14:paraId="BA5C0000">
            <w:pPr>
              <w:pStyle w:val="Style_2"/>
              <w:ind w:firstLine="0" w:left="0"/>
              <w:jc w:val="center"/>
            </w:pPr>
            <w:r>
              <w:t>-</w:t>
            </w:r>
          </w:p>
        </w:tc>
        <w:tc>
          <w:tcPr>
            <w:tcW w:type="dxa" w:w="809"/>
            <w:tcMar>
              <w:left w:type="dxa" w:w="0"/>
              <w:right w:type="dxa" w:w="0"/>
            </w:tcMar>
          </w:tcPr>
          <w:p w14:paraId="BB5C0000">
            <w:pPr>
              <w:pStyle w:val="Style_2"/>
              <w:ind w:firstLine="0" w:left="0"/>
              <w:jc w:val="center"/>
            </w:pPr>
            <w:r>
              <w:t>-</w:t>
            </w:r>
          </w:p>
        </w:tc>
        <w:tc>
          <w:tcPr>
            <w:tcW w:type="dxa" w:w="808"/>
            <w:tcMar>
              <w:left w:type="dxa" w:w="0"/>
              <w:right w:type="dxa" w:w="0"/>
            </w:tcMar>
          </w:tcPr>
          <w:p w14:paraId="BC5C0000">
            <w:pPr>
              <w:pStyle w:val="Style_2"/>
              <w:ind w:firstLine="0" w:left="0"/>
              <w:jc w:val="center"/>
            </w:pPr>
            <w:r>
              <w:t>-</w:t>
            </w:r>
          </w:p>
        </w:tc>
        <w:tc>
          <w:tcPr>
            <w:tcW w:type="dxa" w:w="809"/>
            <w:tcMar>
              <w:left w:type="dxa" w:w="0"/>
              <w:right w:type="dxa" w:w="0"/>
            </w:tcMar>
          </w:tcPr>
          <w:p w14:paraId="BD5C0000">
            <w:pPr>
              <w:pStyle w:val="Style_2"/>
              <w:ind w:firstLine="0" w:left="0"/>
              <w:jc w:val="center"/>
            </w:pPr>
            <w:r>
              <w:t>-</w:t>
            </w:r>
          </w:p>
        </w:tc>
        <w:tc>
          <w:tcPr>
            <w:tcW w:type="dxa" w:w="808"/>
            <w:tcMar>
              <w:left w:type="dxa" w:w="0"/>
              <w:right w:type="dxa" w:w="0"/>
            </w:tcMar>
          </w:tcPr>
          <w:p w14:paraId="BE5C0000">
            <w:pPr>
              <w:pStyle w:val="Style_2"/>
              <w:ind w:firstLine="0" w:left="0"/>
              <w:jc w:val="center"/>
            </w:pPr>
            <w:r>
              <w:t>-</w:t>
            </w:r>
          </w:p>
        </w:tc>
        <w:tc>
          <w:tcPr>
            <w:tcW w:type="dxa" w:w="809"/>
            <w:tcMar>
              <w:left w:type="dxa" w:w="0"/>
              <w:right w:type="dxa" w:w="0"/>
            </w:tcMar>
          </w:tcPr>
          <w:p w14:paraId="BF5C0000">
            <w:pPr>
              <w:pStyle w:val="Style_2"/>
              <w:ind w:firstLine="0" w:left="0"/>
              <w:jc w:val="center"/>
            </w:pPr>
            <w:r>
              <w:t>20 декабря</w:t>
            </w:r>
          </w:p>
        </w:tc>
        <w:tc>
          <w:tcPr>
            <w:tcW w:type="dxa" w:w="808"/>
            <w:tcMar>
              <w:left w:type="dxa" w:w="0"/>
              <w:right w:type="dxa" w:w="0"/>
            </w:tcMar>
          </w:tcPr>
          <w:p w14:paraId="C05C0000">
            <w:pPr>
              <w:pStyle w:val="Style_2"/>
              <w:ind w:firstLine="0" w:left="0"/>
              <w:jc w:val="center"/>
            </w:pPr>
            <w:r>
              <w:t>-</w:t>
            </w:r>
          </w:p>
        </w:tc>
        <w:tc>
          <w:tcPr>
            <w:tcW w:type="dxa" w:w="809"/>
            <w:tcMar>
              <w:left w:type="dxa" w:w="0"/>
              <w:right w:type="dxa" w:w="0"/>
            </w:tcMar>
          </w:tcPr>
          <w:p w14:paraId="C15C0000">
            <w:pPr>
              <w:pStyle w:val="Style_2"/>
              <w:ind w:firstLine="0" w:left="0"/>
              <w:jc w:val="center"/>
            </w:pPr>
            <w:r>
              <w:t>-</w:t>
            </w:r>
          </w:p>
        </w:tc>
        <w:tc>
          <w:tcPr>
            <w:tcW w:type="dxa" w:w="808"/>
            <w:tcMar>
              <w:left w:type="dxa" w:w="0"/>
              <w:right w:type="dxa" w:w="0"/>
            </w:tcMar>
          </w:tcPr>
          <w:p w14:paraId="C25C0000">
            <w:pPr>
              <w:pStyle w:val="Style_2"/>
              <w:ind w:firstLine="0" w:left="0"/>
              <w:jc w:val="center"/>
            </w:pPr>
            <w:r>
              <w:t>-</w:t>
            </w:r>
          </w:p>
        </w:tc>
        <w:tc>
          <w:tcPr>
            <w:tcW w:type="dxa" w:w="809"/>
            <w:tcMar>
              <w:left w:type="dxa" w:w="0"/>
              <w:right w:type="dxa" w:w="0"/>
            </w:tcMar>
          </w:tcPr>
          <w:p w14:paraId="C35C0000">
            <w:pPr>
              <w:pStyle w:val="Style_2"/>
              <w:ind w:firstLine="0" w:left="0"/>
              <w:jc w:val="center"/>
            </w:pPr>
            <w:r>
              <w:t>-</w:t>
            </w:r>
          </w:p>
        </w:tc>
      </w:tr>
      <w:tr>
        <w:tc>
          <w:tcPr>
            <w:tcW w:type="dxa" w:w="737"/>
            <w:tcMar>
              <w:left w:type="dxa" w:w="0"/>
              <w:right w:type="dxa" w:w="0"/>
            </w:tcMar>
          </w:tcPr>
          <w:p w14:paraId="C45C0000">
            <w:pPr>
              <w:pStyle w:val="Style_2"/>
              <w:ind w:firstLine="0" w:left="0"/>
              <w:jc w:val="left"/>
            </w:pPr>
            <w:r>
              <w:t>14.</w:t>
            </w:r>
          </w:p>
        </w:tc>
        <w:tc>
          <w:tcPr>
            <w:tcW w:type="dxa" w:w="3260"/>
            <w:tcMar>
              <w:left w:type="dxa" w:w="0"/>
              <w:right w:type="dxa" w:w="0"/>
            </w:tcMar>
          </w:tcPr>
          <w:p w14:paraId="C55C0000">
            <w:pPr>
              <w:pStyle w:val="Style_2"/>
              <w:ind w:firstLine="0" w:left="0"/>
              <w:jc w:val="left"/>
            </w:pPr>
            <w:r>
              <w:t>Контрольное событие 2.6. Обеспечен консолидированный объем финансовой поддержки, оказанной субъектам малого и среднего предпринимательства в рамках национальной гарантийной системы, и кредитов, выданных в рамках программы предоставления субсидий кредитным организациям на возмещение недополученных ими доходов по кредитам, выданным субъектам малого и среднего предпринимательства Дальневосточного федерального округа на реализацию проектов в приоритетных отраслях по льготной ставке, в размере 73 млрд. рублей в 2022 году</w:t>
            </w:r>
          </w:p>
        </w:tc>
        <w:tc>
          <w:tcPr>
            <w:tcW w:type="dxa" w:w="709"/>
            <w:tcMar>
              <w:left w:type="dxa" w:w="0"/>
              <w:right w:type="dxa" w:w="0"/>
            </w:tcMar>
          </w:tcPr>
          <w:p w14:paraId="C65C0000">
            <w:pPr>
              <w:pStyle w:val="Style_2"/>
              <w:ind w:firstLine="0" w:left="0"/>
              <w:jc w:val="center"/>
            </w:pPr>
            <w:r>
              <w:t>1</w:t>
            </w:r>
          </w:p>
        </w:tc>
        <w:tc>
          <w:tcPr>
            <w:tcW w:type="dxa" w:w="1701"/>
            <w:tcMar>
              <w:left w:type="dxa" w:w="0"/>
              <w:right w:type="dxa" w:w="0"/>
            </w:tcMar>
          </w:tcPr>
          <w:p w14:paraId="C75C0000">
            <w:pPr>
              <w:pStyle w:val="Style_2"/>
              <w:ind w:firstLine="0" w:left="0"/>
              <w:jc w:val="left"/>
            </w:pPr>
            <w:r>
              <w:t>Минэкономразвития России</w:t>
            </w:r>
          </w:p>
        </w:tc>
        <w:tc>
          <w:tcPr>
            <w:tcW w:type="dxa" w:w="808"/>
            <w:tcMar>
              <w:left w:type="dxa" w:w="0"/>
              <w:right w:type="dxa" w:w="0"/>
            </w:tcMar>
          </w:tcPr>
          <w:p w14:paraId="C85C0000">
            <w:pPr>
              <w:pStyle w:val="Style_2"/>
              <w:ind w:firstLine="0" w:left="0"/>
              <w:jc w:val="center"/>
            </w:pPr>
            <w:r>
              <w:t>-</w:t>
            </w:r>
          </w:p>
        </w:tc>
        <w:tc>
          <w:tcPr>
            <w:tcW w:type="dxa" w:w="809"/>
            <w:tcMar>
              <w:left w:type="dxa" w:w="0"/>
              <w:right w:type="dxa" w:w="0"/>
            </w:tcMar>
          </w:tcPr>
          <w:p w14:paraId="C95C0000">
            <w:pPr>
              <w:pStyle w:val="Style_2"/>
              <w:ind w:firstLine="0" w:left="0"/>
              <w:jc w:val="center"/>
            </w:pPr>
            <w:r>
              <w:t>-</w:t>
            </w:r>
          </w:p>
        </w:tc>
        <w:tc>
          <w:tcPr>
            <w:tcW w:type="dxa" w:w="808"/>
            <w:tcMar>
              <w:left w:type="dxa" w:w="0"/>
              <w:right w:type="dxa" w:w="0"/>
            </w:tcMar>
          </w:tcPr>
          <w:p w14:paraId="CA5C0000">
            <w:pPr>
              <w:pStyle w:val="Style_2"/>
              <w:ind w:firstLine="0" w:left="0"/>
              <w:jc w:val="center"/>
            </w:pPr>
            <w:r>
              <w:t>-</w:t>
            </w:r>
          </w:p>
        </w:tc>
        <w:tc>
          <w:tcPr>
            <w:tcW w:type="dxa" w:w="809"/>
            <w:tcMar>
              <w:left w:type="dxa" w:w="0"/>
              <w:right w:type="dxa" w:w="0"/>
            </w:tcMar>
          </w:tcPr>
          <w:p w14:paraId="CB5C0000">
            <w:pPr>
              <w:pStyle w:val="Style_2"/>
              <w:ind w:firstLine="0" w:left="0"/>
              <w:jc w:val="center"/>
            </w:pPr>
            <w:r>
              <w:t>-</w:t>
            </w:r>
          </w:p>
        </w:tc>
        <w:tc>
          <w:tcPr>
            <w:tcW w:type="dxa" w:w="808"/>
            <w:tcMar>
              <w:left w:type="dxa" w:w="0"/>
              <w:right w:type="dxa" w:w="0"/>
            </w:tcMar>
          </w:tcPr>
          <w:p w14:paraId="CC5C0000">
            <w:pPr>
              <w:pStyle w:val="Style_2"/>
              <w:ind w:firstLine="0" w:left="0"/>
              <w:jc w:val="center"/>
            </w:pPr>
            <w:r>
              <w:t>-</w:t>
            </w:r>
          </w:p>
        </w:tc>
        <w:tc>
          <w:tcPr>
            <w:tcW w:type="dxa" w:w="809"/>
            <w:tcMar>
              <w:left w:type="dxa" w:w="0"/>
              <w:right w:type="dxa" w:w="0"/>
            </w:tcMar>
          </w:tcPr>
          <w:p w14:paraId="CD5C0000">
            <w:pPr>
              <w:pStyle w:val="Style_2"/>
              <w:ind w:firstLine="0" w:left="0"/>
              <w:jc w:val="center"/>
            </w:pPr>
            <w:r>
              <w:t>-</w:t>
            </w:r>
          </w:p>
        </w:tc>
        <w:tc>
          <w:tcPr>
            <w:tcW w:type="dxa" w:w="808"/>
            <w:tcMar>
              <w:left w:type="dxa" w:w="0"/>
              <w:right w:type="dxa" w:w="0"/>
            </w:tcMar>
          </w:tcPr>
          <w:p w14:paraId="CE5C0000">
            <w:pPr>
              <w:pStyle w:val="Style_2"/>
              <w:ind w:firstLine="0" w:left="0"/>
              <w:jc w:val="center"/>
            </w:pPr>
            <w:r>
              <w:t>-</w:t>
            </w:r>
          </w:p>
        </w:tc>
        <w:tc>
          <w:tcPr>
            <w:tcW w:type="dxa" w:w="809"/>
            <w:tcMar>
              <w:left w:type="dxa" w:w="0"/>
              <w:right w:type="dxa" w:w="0"/>
            </w:tcMar>
          </w:tcPr>
          <w:p w14:paraId="CF5C0000">
            <w:pPr>
              <w:pStyle w:val="Style_2"/>
              <w:ind w:firstLine="0" w:left="0"/>
              <w:jc w:val="center"/>
            </w:pPr>
            <w:r>
              <w:t>-</w:t>
            </w:r>
          </w:p>
        </w:tc>
        <w:tc>
          <w:tcPr>
            <w:tcW w:type="dxa" w:w="808"/>
            <w:tcMar>
              <w:left w:type="dxa" w:w="0"/>
              <w:right w:type="dxa" w:w="0"/>
            </w:tcMar>
          </w:tcPr>
          <w:p w14:paraId="D05C0000">
            <w:pPr>
              <w:pStyle w:val="Style_2"/>
              <w:ind w:firstLine="0" w:left="0"/>
              <w:jc w:val="center"/>
            </w:pPr>
            <w:r>
              <w:t>-</w:t>
            </w:r>
          </w:p>
        </w:tc>
        <w:tc>
          <w:tcPr>
            <w:tcW w:type="dxa" w:w="809"/>
            <w:tcMar>
              <w:left w:type="dxa" w:w="0"/>
              <w:right w:type="dxa" w:w="0"/>
            </w:tcMar>
          </w:tcPr>
          <w:p w14:paraId="D15C0000">
            <w:pPr>
              <w:pStyle w:val="Style_2"/>
              <w:ind w:firstLine="0" w:left="0"/>
              <w:jc w:val="center"/>
            </w:pPr>
            <w:r>
              <w:t>-</w:t>
            </w:r>
          </w:p>
        </w:tc>
        <w:tc>
          <w:tcPr>
            <w:tcW w:type="dxa" w:w="808"/>
            <w:tcMar>
              <w:left w:type="dxa" w:w="0"/>
              <w:right w:type="dxa" w:w="0"/>
            </w:tcMar>
          </w:tcPr>
          <w:p w14:paraId="D25C0000">
            <w:pPr>
              <w:pStyle w:val="Style_2"/>
              <w:ind w:firstLine="0" w:left="0"/>
              <w:jc w:val="center"/>
            </w:pPr>
            <w:r>
              <w:t>-</w:t>
            </w:r>
          </w:p>
        </w:tc>
        <w:tc>
          <w:tcPr>
            <w:tcW w:type="dxa" w:w="809"/>
            <w:tcMar>
              <w:left w:type="dxa" w:w="0"/>
              <w:right w:type="dxa" w:w="0"/>
            </w:tcMar>
          </w:tcPr>
          <w:p w14:paraId="D35C0000">
            <w:pPr>
              <w:pStyle w:val="Style_2"/>
              <w:ind w:firstLine="0" w:left="0"/>
              <w:jc w:val="center"/>
            </w:pPr>
            <w:r>
              <w:t>20 декабря</w:t>
            </w:r>
          </w:p>
        </w:tc>
      </w:tr>
      <w:tr>
        <w:tc>
          <w:tcPr>
            <w:tcW w:type="dxa" w:w="737"/>
            <w:tcMar>
              <w:left w:type="dxa" w:w="0"/>
              <w:right w:type="dxa" w:w="0"/>
            </w:tcMar>
          </w:tcPr>
          <w:p w14:paraId="D45C0000">
            <w:pPr>
              <w:pStyle w:val="Style_2"/>
              <w:ind w:firstLine="0" w:left="0"/>
              <w:jc w:val="left"/>
            </w:pPr>
            <w:r>
              <w:t>15.</w:t>
            </w:r>
          </w:p>
        </w:tc>
        <w:tc>
          <w:tcPr>
            <w:tcW w:type="dxa" w:w="3260"/>
            <w:tcMar>
              <w:left w:type="dxa" w:w="0"/>
              <w:right w:type="dxa" w:w="0"/>
            </w:tcMar>
          </w:tcPr>
          <w:p w14:paraId="D55C0000">
            <w:pPr>
              <w:pStyle w:val="Style_2"/>
              <w:ind w:firstLine="0" w:left="0"/>
              <w:jc w:val="left"/>
            </w:pPr>
            <w:r>
              <w:t>Контрольное событие 2.7. Обеспечен консолидированный объем финансовой поддержки, оказанной субъектам малого и среднего предпринимательства в рамках национальной гарантийной системы, и кредитов, выданных в рамках программы предоставления субсидий кредитным организациям на возмещение недополученных ими доходов по кредитам, выданным субъектам малого и среднего предпринимательства Северо-Кавказского федерального округа на реализацию проектов в приоритетных отраслях по льготной ставке, в размере 6,3 млрд. рублей в 2020 году</w:t>
            </w:r>
          </w:p>
        </w:tc>
        <w:tc>
          <w:tcPr>
            <w:tcW w:type="dxa" w:w="709"/>
            <w:tcMar>
              <w:left w:type="dxa" w:w="0"/>
              <w:right w:type="dxa" w:w="0"/>
            </w:tcMar>
          </w:tcPr>
          <w:p w14:paraId="D65C0000">
            <w:pPr>
              <w:pStyle w:val="Style_2"/>
              <w:ind w:firstLine="0" w:left="0"/>
              <w:jc w:val="center"/>
            </w:pPr>
            <w:r>
              <w:t>1</w:t>
            </w:r>
          </w:p>
        </w:tc>
        <w:tc>
          <w:tcPr>
            <w:tcW w:type="dxa" w:w="1701"/>
            <w:tcMar>
              <w:left w:type="dxa" w:w="0"/>
              <w:right w:type="dxa" w:w="0"/>
            </w:tcMar>
          </w:tcPr>
          <w:p w14:paraId="D75C0000">
            <w:pPr>
              <w:pStyle w:val="Style_2"/>
              <w:ind w:firstLine="0" w:left="0"/>
              <w:jc w:val="left"/>
            </w:pPr>
            <w:r>
              <w:t>Минэкономразвития России</w:t>
            </w:r>
          </w:p>
        </w:tc>
        <w:tc>
          <w:tcPr>
            <w:tcW w:type="dxa" w:w="808"/>
            <w:tcMar>
              <w:left w:type="dxa" w:w="0"/>
              <w:right w:type="dxa" w:w="0"/>
            </w:tcMar>
          </w:tcPr>
          <w:p w14:paraId="D85C0000">
            <w:pPr>
              <w:pStyle w:val="Style_2"/>
              <w:ind w:firstLine="0" w:left="0"/>
              <w:jc w:val="center"/>
            </w:pPr>
            <w:r>
              <w:t>-</w:t>
            </w:r>
          </w:p>
        </w:tc>
        <w:tc>
          <w:tcPr>
            <w:tcW w:type="dxa" w:w="809"/>
            <w:tcMar>
              <w:left w:type="dxa" w:w="0"/>
              <w:right w:type="dxa" w:w="0"/>
            </w:tcMar>
          </w:tcPr>
          <w:p w14:paraId="D95C0000">
            <w:pPr>
              <w:pStyle w:val="Style_2"/>
              <w:ind w:firstLine="0" w:left="0"/>
              <w:jc w:val="center"/>
            </w:pPr>
            <w:r>
              <w:t>-</w:t>
            </w:r>
          </w:p>
        </w:tc>
        <w:tc>
          <w:tcPr>
            <w:tcW w:type="dxa" w:w="808"/>
            <w:tcMar>
              <w:left w:type="dxa" w:w="0"/>
              <w:right w:type="dxa" w:w="0"/>
            </w:tcMar>
          </w:tcPr>
          <w:p w14:paraId="DA5C0000">
            <w:pPr>
              <w:pStyle w:val="Style_2"/>
              <w:ind w:firstLine="0" w:left="0"/>
              <w:jc w:val="center"/>
            </w:pPr>
            <w:r>
              <w:t>-</w:t>
            </w:r>
          </w:p>
        </w:tc>
        <w:tc>
          <w:tcPr>
            <w:tcW w:type="dxa" w:w="809"/>
            <w:tcMar>
              <w:left w:type="dxa" w:w="0"/>
              <w:right w:type="dxa" w:w="0"/>
            </w:tcMar>
          </w:tcPr>
          <w:p w14:paraId="DB5C0000">
            <w:pPr>
              <w:pStyle w:val="Style_2"/>
              <w:ind w:firstLine="0" w:left="0"/>
              <w:jc w:val="center"/>
            </w:pPr>
            <w:r>
              <w:t>20 декабря</w:t>
            </w:r>
          </w:p>
        </w:tc>
        <w:tc>
          <w:tcPr>
            <w:tcW w:type="dxa" w:w="808"/>
            <w:tcMar>
              <w:left w:type="dxa" w:w="0"/>
              <w:right w:type="dxa" w:w="0"/>
            </w:tcMar>
          </w:tcPr>
          <w:p w14:paraId="DC5C0000">
            <w:pPr>
              <w:pStyle w:val="Style_2"/>
              <w:ind w:firstLine="0" w:left="0"/>
              <w:jc w:val="center"/>
            </w:pPr>
            <w:r>
              <w:t>-</w:t>
            </w:r>
          </w:p>
        </w:tc>
        <w:tc>
          <w:tcPr>
            <w:tcW w:type="dxa" w:w="809"/>
            <w:tcMar>
              <w:left w:type="dxa" w:w="0"/>
              <w:right w:type="dxa" w:w="0"/>
            </w:tcMar>
          </w:tcPr>
          <w:p w14:paraId="DD5C0000">
            <w:pPr>
              <w:pStyle w:val="Style_2"/>
              <w:ind w:firstLine="0" w:left="0"/>
              <w:jc w:val="center"/>
            </w:pPr>
            <w:r>
              <w:t>-</w:t>
            </w:r>
          </w:p>
        </w:tc>
        <w:tc>
          <w:tcPr>
            <w:tcW w:type="dxa" w:w="808"/>
            <w:tcMar>
              <w:left w:type="dxa" w:w="0"/>
              <w:right w:type="dxa" w:w="0"/>
            </w:tcMar>
          </w:tcPr>
          <w:p w14:paraId="DE5C0000">
            <w:pPr>
              <w:pStyle w:val="Style_2"/>
              <w:ind w:firstLine="0" w:left="0"/>
              <w:jc w:val="center"/>
            </w:pPr>
            <w:r>
              <w:t>-</w:t>
            </w:r>
          </w:p>
        </w:tc>
        <w:tc>
          <w:tcPr>
            <w:tcW w:type="dxa" w:w="809"/>
            <w:tcMar>
              <w:left w:type="dxa" w:w="0"/>
              <w:right w:type="dxa" w:w="0"/>
            </w:tcMar>
          </w:tcPr>
          <w:p w14:paraId="DF5C0000">
            <w:pPr>
              <w:pStyle w:val="Style_2"/>
              <w:ind w:firstLine="0" w:left="0"/>
              <w:jc w:val="center"/>
            </w:pPr>
            <w:r>
              <w:t>-</w:t>
            </w:r>
          </w:p>
        </w:tc>
        <w:tc>
          <w:tcPr>
            <w:tcW w:type="dxa" w:w="808"/>
            <w:tcMar>
              <w:left w:type="dxa" w:w="0"/>
              <w:right w:type="dxa" w:w="0"/>
            </w:tcMar>
          </w:tcPr>
          <w:p w14:paraId="E05C0000">
            <w:pPr>
              <w:pStyle w:val="Style_2"/>
              <w:ind w:firstLine="0" w:left="0"/>
              <w:jc w:val="center"/>
            </w:pPr>
            <w:r>
              <w:t>-</w:t>
            </w:r>
          </w:p>
        </w:tc>
        <w:tc>
          <w:tcPr>
            <w:tcW w:type="dxa" w:w="809"/>
            <w:tcMar>
              <w:left w:type="dxa" w:w="0"/>
              <w:right w:type="dxa" w:w="0"/>
            </w:tcMar>
          </w:tcPr>
          <w:p w14:paraId="E15C0000">
            <w:pPr>
              <w:pStyle w:val="Style_2"/>
              <w:ind w:firstLine="0" w:left="0"/>
              <w:jc w:val="center"/>
            </w:pPr>
            <w:r>
              <w:t>-</w:t>
            </w:r>
          </w:p>
        </w:tc>
        <w:tc>
          <w:tcPr>
            <w:tcW w:type="dxa" w:w="808"/>
            <w:tcMar>
              <w:left w:type="dxa" w:w="0"/>
              <w:right w:type="dxa" w:w="0"/>
            </w:tcMar>
          </w:tcPr>
          <w:p w14:paraId="E25C0000">
            <w:pPr>
              <w:pStyle w:val="Style_2"/>
              <w:ind w:firstLine="0" w:left="0"/>
              <w:jc w:val="center"/>
            </w:pPr>
            <w:r>
              <w:t>-</w:t>
            </w:r>
          </w:p>
        </w:tc>
        <w:tc>
          <w:tcPr>
            <w:tcW w:type="dxa" w:w="809"/>
            <w:tcMar>
              <w:left w:type="dxa" w:w="0"/>
              <w:right w:type="dxa" w:w="0"/>
            </w:tcMar>
          </w:tcPr>
          <w:p w14:paraId="E35C0000">
            <w:pPr>
              <w:pStyle w:val="Style_2"/>
              <w:ind w:firstLine="0" w:left="0"/>
              <w:jc w:val="center"/>
            </w:pPr>
            <w:r>
              <w:t>-</w:t>
            </w:r>
          </w:p>
        </w:tc>
      </w:tr>
      <w:tr>
        <w:tc>
          <w:tcPr>
            <w:tcW w:type="dxa" w:w="737"/>
            <w:tcMar>
              <w:left w:type="dxa" w:w="0"/>
              <w:right w:type="dxa" w:w="0"/>
            </w:tcMar>
          </w:tcPr>
          <w:p w14:paraId="E45C0000">
            <w:pPr>
              <w:pStyle w:val="Style_2"/>
              <w:ind w:firstLine="0" w:left="0"/>
              <w:jc w:val="left"/>
            </w:pPr>
            <w:r>
              <w:t>16.</w:t>
            </w:r>
          </w:p>
        </w:tc>
        <w:tc>
          <w:tcPr>
            <w:tcW w:type="dxa" w:w="3260"/>
            <w:tcMar>
              <w:left w:type="dxa" w:w="0"/>
              <w:right w:type="dxa" w:w="0"/>
            </w:tcMar>
          </w:tcPr>
          <w:p w14:paraId="E55C0000">
            <w:pPr>
              <w:pStyle w:val="Style_2"/>
              <w:ind w:firstLine="0" w:left="0"/>
              <w:jc w:val="left"/>
            </w:pPr>
            <w:r>
              <w:t>Контрольное событие 2.8. Обеспечен консолидированный объем финансовой поддержки, оказанной субъектам малого и среднего предпринимательства в рамках национальной гарантийной системы, и кредитов, выданных в рамках программы предоставления субсидий кредитным организациям на возмещение недополученных ими доходов по кредитам, выданным субъектам малого и среднего предпринимательства Северо-Кавказского федерального округа на реализацию проектов в приоритетных отраслях по льготной ставке, в размере 7,8 млрд. рублей в 2021 году</w:t>
            </w:r>
          </w:p>
        </w:tc>
        <w:tc>
          <w:tcPr>
            <w:tcW w:type="dxa" w:w="709"/>
            <w:tcMar>
              <w:left w:type="dxa" w:w="0"/>
              <w:right w:type="dxa" w:w="0"/>
            </w:tcMar>
          </w:tcPr>
          <w:p w14:paraId="E65C0000">
            <w:pPr>
              <w:pStyle w:val="Style_2"/>
              <w:ind w:firstLine="0" w:left="0"/>
              <w:jc w:val="center"/>
            </w:pPr>
            <w:r>
              <w:t>1</w:t>
            </w:r>
          </w:p>
        </w:tc>
        <w:tc>
          <w:tcPr>
            <w:tcW w:type="dxa" w:w="1701"/>
            <w:tcMar>
              <w:left w:type="dxa" w:w="0"/>
              <w:right w:type="dxa" w:w="0"/>
            </w:tcMar>
          </w:tcPr>
          <w:p w14:paraId="E75C0000">
            <w:pPr>
              <w:pStyle w:val="Style_2"/>
              <w:ind w:firstLine="0" w:left="0"/>
              <w:jc w:val="left"/>
            </w:pPr>
            <w:r>
              <w:t>Минэкономразвития России</w:t>
            </w:r>
          </w:p>
        </w:tc>
        <w:tc>
          <w:tcPr>
            <w:tcW w:type="dxa" w:w="808"/>
            <w:tcMar>
              <w:left w:type="dxa" w:w="0"/>
              <w:right w:type="dxa" w:w="0"/>
            </w:tcMar>
          </w:tcPr>
          <w:p w14:paraId="E85C0000">
            <w:pPr>
              <w:pStyle w:val="Style_2"/>
              <w:ind w:firstLine="0" w:left="0"/>
              <w:jc w:val="center"/>
            </w:pPr>
            <w:r>
              <w:t>-</w:t>
            </w:r>
          </w:p>
        </w:tc>
        <w:tc>
          <w:tcPr>
            <w:tcW w:type="dxa" w:w="809"/>
            <w:tcMar>
              <w:left w:type="dxa" w:w="0"/>
              <w:right w:type="dxa" w:w="0"/>
            </w:tcMar>
          </w:tcPr>
          <w:p w14:paraId="E95C0000">
            <w:pPr>
              <w:pStyle w:val="Style_2"/>
              <w:ind w:firstLine="0" w:left="0"/>
              <w:jc w:val="center"/>
            </w:pPr>
            <w:r>
              <w:t>-</w:t>
            </w:r>
          </w:p>
        </w:tc>
        <w:tc>
          <w:tcPr>
            <w:tcW w:type="dxa" w:w="808"/>
            <w:tcMar>
              <w:left w:type="dxa" w:w="0"/>
              <w:right w:type="dxa" w:w="0"/>
            </w:tcMar>
          </w:tcPr>
          <w:p w14:paraId="EA5C0000">
            <w:pPr>
              <w:pStyle w:val="Style_2"/>
              <w:ind w:firstLine="0" w:left="0"/>
              <w:jc w:val="center"/>
            </w:pPr>
            <w:r>
              <w:t>-</w:t>
            </w:r>
          </w:p>
        </w:tc>
        <w:tc>
          <w:tcPr>
            <w:tcW w:type="dxa" w:w="809"/>
            <w:tcMar>
              <w:left w:type="dxa" w:w="0"/>
              <w:right w:type="dxa" w:w="0"/>
            </w:tcMar>
          </w:tcPr>
          <w:p w14:paraId="EB5C0000">
            <w:pPr>
              <w:pStyle w:val="Style_2"/>
              <w:ind w:firstLine="0" w:left="0"/>
              <w:jc w:val="center"/>
            </w:pPr>
            <w:r>
              <w:t>-</w:t>
            </w:r>
          </w:p>
        </w:tc>
        <w:tc>
          <w:tcPr>
            <w:tcW w:type="dxa" w:w="808"/>
            <w:tcMar>
              <w:left w:type="dxa" w:w="0"/>
              <w:right w:type="dxa" w:w="0"/>
            </w:tcMar>
          </w:tcPr>
          <w:p w14:paraId="EC5C0000">
            <w:pPr>
              <w:pStyle w:val="Style_2"/>
              <w:ind w:firstLine="0" w:left="0"/>
              <w:jc w:val="center"/>
            </w:pPr>
            <w:r>
              <w:t>-</w:t>
            </w:r>
          </w:p>
        </w:tc>
        <w:tc>
          <w:tcPr>
            <w:tcW w:type="dxa" w:w="809"/>
            <w:tcMar>
              <w:left w:type="dxa" w:w="0"/>
              <w:right w:type="dxa" w:w="0"/>
            </w:tcMar>
          </w:tcPr>
          <w:p w14:paraId="ED5C0000">
            <w:pPr>
              <w:pStyle w:val="Style_2"/>
              <w:ind w:firstLine="0" w:left="0"/>
              <w:jc w:val="center"/>
            </w:pPr>
            <w:r>
              <w:t>-</w:t>
            </w:r>
          </w:p>
        </w:tc>
        <w:tc>
          <w:tcPr>
            <w:tcW w:type="dxa" w:w="808"/>
            <w:tcMar>
              <w:left w:type="dxa" w:w="0"/>
              <w:right w:type="dxa" w:w="0"/>
            </w:tcMar>
          </w:tcPr>
          <w:p w14:paraId="EE5C0000">
            <w:pPr>
              <w:pStyle w:val="Style_2"/>
              <w:ind w:firstLine="0" w:left="0"/>
              <w:jc w:val="center"/>
            </w:pPr>
            <w:r>
              <w:t>-</w:t>
            </w:r>
          </w:p>
        </w:tc>
        <w:tc>
          <w:tcPr>
            <w:tcW w:type="dxa" w:w="809"/>
            <w:tcMar>
              <w:left w:type="dxa" w:w="0"/>
              <w:right w:type="dxa" w:w="0"/>
            </w:tcMar>
          </w:tcPr>
          <w:p w14:paraId="EF5C0000">
            <w:pPr>
              <w:pStyle w:val="Style_2"/>
              <w:ind w:firstLine="0" w:left="0"/>
              <w:jc w:val="center"/>
            </w:pPr>
            <w:r>
              <w:t>20 декабря</w:t>
            </w:r>
          </w:p>
        </w:tc>
        <w:tc>
          <w:tcPr>
            <w:tcW w:type="dxa" w:w="808"/>
            <w:tcMar>
              <w:left w:type="dxa" w:w="0"/>
              <w:right w:type="dxa" w:w="0"/>
            </w:tcMar>
          </w:tcPr>
          <w:p w14:paraId="F05C0000">
            <w:pPr>
              <w:pStyle w:val="Style_2"/>
              <w:ind w:firstLine="0" w:left="0"/>
              <w:jc w:val="center"/>
            </w:pPr>
            <w:r>
              <w:t>-</w:t>
            </w:r>
          </w:p>
        </w:tc>
        <w:tc>
          <w:tcPr>
            <w:tcW w:type="dxa" w:w="809"/>
            <w:tcMar>
              <w:left w:type="dxa" w:w="0"/>
              <w:right w:type="dxa" w:w="0"/>
            </w:tcMar>
          </w:tcPr>
          <w:p w14:paraId="F15C0000">
            <w:pPr>
              <w:pStyle w:val="Style_2"/>
              <w:ind w:firstLine="0" w:left="0"/>
              <w:jc w:val="center"/>
            </w:pPr>
            <w:r>
              <w:t>-</w:t>
            </w:r>
          </w:p>
        </w:tc>
        <w:tc>
          <w:tcPr>
            <w:tcW w:type="dxa" w:w="808"/>
            <w:tcMar>
              <w:left w:type="dxa" w:w="0"/>
              <w:right w:type="dxa" w:w="0"/>
            </w:tcMar>
          </w:tcPr>
          <w:p w14:paraId="F25C0000">
            <w:pPr>
              <w:pStyle w:val="Style_2"/>
              <w:ind w:firstLine="0" w:left="0"/>
              <w:jc w:val="center"/>
            </w:pPr>
            <w:r>
              <w:t>-</w:t>
            </w:r>
          </w:p>
        </w:tc>
        <w:tc>
          <w:tcPr>
            <w:tcW w:type="dxa" w:w="809"/>
            <w:tcMar>
              <w:left w:type="dxa" w:w="0"/>
              <w:right w:type="dxa" w:w="0"/>
            </w:tcMar>
          </w:tcPr>
          <w:p w14:paraId="F35C0000">
            <w:pPr>
              <w:pStyle w:val="Style_2"/>
              <w:ind w:firstLine="0" w:left="0"/>
              <w:jc w:val="center"/>
            </w:pPr>
            <w:r>
              <w:t>-</w:t>
            </w:r>
          </w:p>
        </w:tc>
      </w:tr>
      <w:tr>
        <w:tc>
          <w:tcPr>
            <w:tcW w:type="dxa" w:w="737"/>
            <w:tcMar>
              <w:left w:type="dxa" w:w="0"/>
              <w:right w:type="dxa" w:w="0"/>
            </w:tcMar>
          </w:tcPr>
          <w:p w14:paraId="F45C0000">
            <w:pPr>
              <w:pStyle w:val="Style_2"/>
              <w:ind w:firstLine="0" w:left="0"/>
              <w:jc w:val="left"/>
            </w:pPr>
            <w:r>
              <w:t>17.</w:t>
            </w:r>
          </w:p>
        </w:tc>
        <w:tc>
          <w:tcPr>
            <w:tcW w:type="dxa" w:w="3260"/>
            <w:tcMar>
              <w:left w:type="dxa" w:w="0"/>
              <w:right w:type="dxa" w:w="0"/>
            </w:tcMar>
          </w:tcPr>
          <w:p w14:paraId="F55C0000">
            <w:pPr>
              <w:pStyle w:val="Style_2"/>
              <w:ind w:firstLine="0" w:left="0"/>
              <w:jc w:val="left"/>
            </w:pPr>
            <w:r>
              <w:t>Контрольное событие 2.9. Обеспечен консолидированный объем финансовой поддержки, оказанной субъектам малого и среднего предпринимательства в рамках национальной гарантийной системы, и кредитов, выданных в рамках программы предоставления субсидий кредитным организациям на возмещение недополученных ими доходов по кредитам, выданным субъектам малого и среднего предпринимательства Северо-Кавказского федерального округа на реализацию проектов в приоритетных отраслях по льготной ставке, в размере 9,8 млрд. рублей в 2022 году</w:t>
            </w:r>
          </w:p>
        </w:tc>
        <w:tc>
          <w:tcPr>
            <w:tcW w:type="dxa" w:w="709"/>
            <w:tcMar>
              <w:left w:type="dxa" w:w="0"/>
              <w:right w:type="dxa" w:w="0"/>
            </w:tcMar>
          </w:tcPr>
          <w:p w14:paraId="F65C0000">
            <w:pPr>
              <w:pStyle w:val="Style_2"/>
              <w:ind w:firstLine="0" w:left="0"/>
              <w:jc w:val="center"/>
            </w:pPr>
            <w:r>
              <w:t>1</w:t>
            </w:r>
          </w:p>
        </w:tc>
        <w:tc>
          <w:tcPr>
            <w:tcW w:type="dxa" w:w="1701"/>
            <w:tcMar>
              <w:left w:type="dxa" w:w="0"/>
              <w:right w:type="dxa" w:w="0"/>
            </w:tcMar>
          </w:tcPr>
          <w:p w14:paraId="F75C0000">
            <w:pPr>
              <w:pStyle w:val="Style_2"/>
              <w:ind w:firstLine="0" w:left="0"/>
              <w:jc w:val="left"/>
            </w:pPr>
            <w:r>
              <w:t>Минэкономразвития России</w:t>
            </w:r>
          </w:p>
        </w:tc>
        <w:tc>
          <w:tcPr>
            <w:tcW w:type="dxa" w:w="808"/>
            <w:tcMar>
              <w:left w:type="dxa" w:w="0"/>
              <w:right w:type="dxa" w:w="0"/>
            </w:tcMar>
          </w:tcPr>
          <w:p w14:paraId="F85C0000">
            <w:pPr>
              <w:pStyle w:val="Style_2"/>
              <w:ind w:firstLine="0" w:left="0"/>
              <w:jc w:val="center"/>
            </w:pPr>
            <w:r>
              <w:t>-</w:t>
            </w:r>
          </w:p>
        </w:tc>
        <w:tc>
          <w:tcPr>
            <w:tcW w:type="dxa" w:w="809"/>
            <w:tcMar>
              <w:left w:type="dxa" w:w="0"/>
              <w:right w:type="dxa" w:w="0"/>
            </w:tcMar>
          </w:tcPr>
          <w:p w14:paraId="F95C0000">
            <w:pPr>
              <w:pStyle w:val="Style_2"/>
              <w:ind w:firstLine="0" w:left="0"/>
              <w:jc w:val="center"/>
            </w:pPr>
            <w:r>
              <w:t>-</w:t>
            </w:r>
          </w:p>
        </w:tc>
        <w:tc>
          <w:tcPr>
            <w:tcW w:type="dxa" w:w="808"/>
            <w:tcMar>
              <w:left w:type="dxa" w:w="0"/>
              <w:right w:type="dxa" w:w="0"/>
            </w:tcMar>
          </w:tcPr>
          <w:p w14:paraId="FA5C0000">
            <w:pPr>
              <w:pStyle w:val="Style_2"/>
              <w:ind w:firstLine="0" w:left="0"/>
              <w:jc w:val="center"/>
            </w:pPr>
            <w:r>
              <w:t>-</w:t>
            </w:r>
          </w:p>
        </w:tc>
        <w:tc>
          <w:tcPr>
            <w:tcW w:type="dxa" w:w="809"/>
            <w:tcMar>
              <w:left w:type="dxa" w:w="0"/>
              <w:right w:type="dxa" w:w="0"/>
            </w:tcMar>
          </w:tcPr>
          <w:p w14:paraId="FB5C0000">
            <w:pPr>
              <w:pStyle w:val="Style_2"/>
              <w:ind w:firstLine="0" w:left="0"/>
              <w:jc w:val="center"/>
            </w:pPr>
            <w:r>
              <w:t>-</w:t>
            </w:r>
          </w:p>
        </w:tc>
        <w:tc>
          <w:tcPr>
            <w:tcW w:type="dxa" w:w="808"/>
            <w:tcMar>
              <w:left w:type="dxa" w:w="0"/>
              <w:right w:type="dxa" w:w="0"/>
            </w:tcMar>
          </w:tcPr>
          <w:p w14:paraId="FC5C0000">
            <w:pPr>
              <w:pStyle w:val="Style_2"/>
              <w:ind w:firstLine="0" w:left="0"/>
              <w:jc w:val="center"/>
            </w:pPr>
            <w:r>
              <w:t>-</w:t>
            </w:r>
          </w:p>
        </w:tc>
        <w:tc>
          <w:tcPr>
            <w:tcW w:type="dxa" w:w="809"/>
            <w:tcMar>
              <w:left w:type="dxa" w:w="0"/>
              <w:right w:type="dxa" w:w="0"/>
            </w:tcMar>
          </w:tcPr>
          <w:p w14:paraId="FD5C0000">
            <w:pPr>
              <w:pStyle w:val="Style_2"/>
              <w:ind w:firstLine="0" w:left="0"/>
              <w:jc w:val="center"/>
            </w:pPr>
            <w:r>
              <w:t>-</w:t>
            </w:r>
          </w:p>
        </w:tc>
        <w:tc>
          <w:tcPr>
            <w:tcW w:type="dxa" w:w="808"/>
            <w:tcMar>
              <w:left w:type="dxa" w:w="0"/>
              <w:right w:type="dxa" w:w="0"/>
            </w:tcMar>
          </w:tcPr>
          <w:p w14:paraId="FE5C0000">
            <w:pPr>
              <w:pStyle w:val="Style_2"/>
              <w:ind w:firstLine="0" w:left="0"/>
              <w:jc w:val="center"/>
            </w:pPr>
            <w:r>
              <w:t>-</w:t>
            </w:r>
          </w:p>
        </w:tc>
        <w:tc>
          <w:tcPr>
            <w:tcW w:type="dxa" w:w="809"/>
            <w:tcMar>
              <w:left w:type="dxa" w:w="0"/>
              <w:right w:type="dxa" w:w="0"/>
            </w:tcMar>
          </w:tcPr>
          <w:p w14:paraId="FF5C0000">
            <w:pPr>
              <w:pStyle w:val="Style_2"/>
              <w:ind w:firstLine="0" w:left="0"/>
              <w:jc w:val="center"/>
            </w:pPr>
            <w:r>
              <w:t>-</w:t>
            </w:r>
          </w:p>
        </w:tc>
        <w:tc>
          <w:tcPr>
            <w:tcW w:type="dxa" w:w="808"/>
            <w:tcMar>
              <w:left w:type="dxa" w:w="0"/>
              <w:right w:type="dxa" w:w="0"/>
            </w:tcMar>
          </w:tcPr>
          <w:p w14:paraId="005D0000">
            <w:pPr>
              <w:pStyle w:val="Style_2"/>
              <w:ind w:firstLine="0" w:left="0"/>
              <w:jc w:val="center"/>
            </w:pPr>
            <w:r>
              <w:t>-</w:t>
            </w:r>
          </w:p>
        </w:tc>
        <w:tc>
          <w:tcPr>
            <w:tcW w:type="dxa" w:w="809"/>
            <w:tcMar>
              <w:left w:type="dxa" w:w="0"/>
              <w:right w:type="dxa" w:w="0"/>
            </w:tcMar>
          </w:tcPr>
          <w:p w14:paraId="015D0000">
            <w:pPr>
              <w:pStyle w:val="Style_2"/>
              <w:ind w:firstLine="0" w:left="0"/>
              <w:jc w:val="center"/>
            </w:pPr>
            <w:r>
              <w:t>-</w:t>
            </w:r>
          </w:p>
        </w:tc>
        <w:tc>
          <w:tcPr>
            <w:tcW w:type="dxa" w:w="808"/>
            <w:tcMar>
              <w:left w:type="dxa" w:w="0"/>
              <w:right w:type="dxa" w:w="0"/>
            </w:tcMar>
          </w:tcPr>
          <w:p w14:paraId="025D0000">
            <w:pPr>
              <w:pStyle w:val="Style_2"/>
              <w:ind w:firstLine="0" w:left="0"/>
              <w:jc w:val="center"/>
            </w:pPr>
            <w:r>
              <w:t>-</w:t>
            </w:r>
          </w:p>
        </w:tc>
        <w:tc>
          <w:tcPr>
            <w:tcW w:type="dxa" w:w="809"/>
            <w:tcMar>
              <w:left w:type="dxa" w:w="0"/>
              <w:right w:type="dxa" w:w="0"/>
            </w:tcMar>
          </w:tcPr>
          <w:p w14:paraId="035D0000">
            <w:pPr>
              <w:pStyle w:val="Style_2"/>
              <w:ind w:firstLine="0" w:left="0"/>
              <w:jc w:val="center"/>
            </w:pPr>
            <w:r>
              <w:t>20 декабря</w:t>
            </w:r>
          </w:p>
        </w:tc>
      </w:tr>
      <w:tr>
        <w:tc>
          <w:tcPr>
            <w:tcW w:type="dxa" w:w="737"/>
            <w:tcMar>
              <w:left w:type="dxa" w:w="0"/>
              <w:right w:type="dxa" w:w="0"/>
            </w:tcMar>
          </w:tcPr>
          <w:p w14:paraId="045D0000">
            <w:pPr>
              <w:pStyle w:val="Style_2"/>
              <w:ind w:firstLine="0" w:left="0"/>
              <w:jc w:val="left"/>
            </w:pPr>
            <w:r>
              <w:t>18.</w:t>
            </w:r>
          </w:p>
        </w:tc>
        <w:tc>
          <w:tcPr>
            <w:tcW w:type="dxa" w:w="3260"/>
            <w:tcMar>
              <w:left w:type="dxa" w:w="0"/>
              <w:right w:type="dxa" w:w="0"/>
            </w:tcMar>
          </w:tcPr>
          <w:p w14:paraId="055D0000">
            <w:pPr>
              <w:pStyle w:val="Style_2"/>
              <w:ind w:firstLine="0" w:left="0"/>
              <w:jc w:val="left"/>
            </w:pPr>
            <w:r>
              <w:t>Контрольное событие 2.10. Обеспечен льготный доступ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 в том числе для целей участия субъектов малого и среднего предпринимательства в закупках крупнейших заказчиков, путем создания в субъектах Российской Федерации не менее 10 промышленных парков, технопарков, в том числе в сфере высоких технологий и агропромышленного производства, с применением механизмов государственно-частного партнерства в 2020 году</w:t>
            </w:r>
          </w:p>
        </w:tc>
        <w:tc>
          <w:tcPr>
            <w:tcW w:type="dxa" w:w="709"/>
            <w:tcMar>
              <w:left w:type="dxa" w:w="0"/>
              <w:right w:type="dxa" w:w="0"/>
            </w:tcMar>
          </w:tcPr>
          <w:p w14:paraId="065D0000">
            <w:pPr>
              <w:pStyle w:val="Style_2"/>
              <w:ind w:firstLine="0" w:left="0"/>
              <w:jc w:val="center"/>
            </w:pPr>
            <w:r>
              <w:t>1</w:t>
            </w:r>
          </w:p>
        </w:tc>
        <w:tc>
          <w:tcPr>
            <w:tcW w:type="dxa" w:w="1701"/>
            <w:tcMar>
              <w:left w:type="dxa" w:w="0"/>
              <w:right w:type="dxa" w:w="0"/>
            </w:tcMar>
          </w:tcPr>
          <w:p w14:paraId="075D0000">
            <w:pPr>
              <w:pStyle w:val="Style_2"/>
              <w:ind w:firstLine="0" w:left="0"/>
              <w:jc w:val="left"/>
            </w:pPr>
            <w:r>
              <w:t>Минэкономразвития России</w:t>
            </w:r>
          </w:p>
        </w:tc>
        <w:tc>
          <w:tcPr>
            <w:tcW w:type="dxa" w:w="808"/>
            <w:tcMar>
              <w:left w:type="dxa" w:w="0"/>
              <w:right w:type="dxa" w:w="0"/>
            </w:tcMar>
          </w:tcPr>
          <w:p w14:paraId="085D0000">
            <w:pPr>
              <w:pStyle w:val="Style_2"/>
              <w:ind w:firstLine="0" w:left="0"/>
              <w:jc w:val="center"/>
            </w:pPr>
            <w:r>
              <w:t>-</w:t>
            </w:r>
          </w:p>
        </w:tc>
        <w:tc>
          <w:tcPr>
            <w:tcW w:type="dxa" w:w="809"/>
            <w:tcMar>
              <w:left w:type="dxa" w:w="0"/>
              <w:right w:type="dxa" w:w="0"/>
            </w:tcMar>
          </w:tcPr>
          <w:p w14:paraId="095D0000">
            <w:pPr>
              <w:pStyle w:val="Style_2"/>
              <w:ind w:firstLine="0" w:left="0"/>
              <w:jc w:val="center"/>
            </w:pPr>
            <w:r>
              <w:t>-</w:t>
            </w:r>
          </w:p>
        </w:tc>
        <w:tc>
          <w:tcPr>
            <w:tcW w:type="dxa" w:w="808"/>
            <w:tcMar>
              <w:left w:type="dxa" w:w="0"/>
              <w:right w:type="dxa" w:w="0"/>
            </w:tcMar>
          </w:tcPr>
          <w:p w14:paraId="0A5D0000">
            <w:pPr>
              <w:pStyle w:val="Style_2"/>
              <w:ind w:firstLine="0" w:left="0"/>
              <w:jc w:val="center"/>
            </w:pPr>
            <w:r>
              <w:t>-</w:t>
            </w:r>
          </w:p>
        </w:tc>
        <w:tc>
          <w:tcPr>
            <w:tcW w:type="dxa" w:w="809"/>
            <w:tcMar>
              <w:left w:type="dxa" w:w="0"/>
              <w:right w:type="dxa" w:w="0"/>
            </w:tcMar>
          </w:tcPr>
          <w:p w14:paraId="0B5D0000">
            <w:pPr>
              <w:pStyle w:val="Style_2"/>
              <w:ind w:firstLine="0" w:left="0"/>
              <w:jc w:val="center"/>
            </w:pPr>
            <w:r>
              <w:t>20 декабря</w:t>
            </w:r>
          </w:p>
        </w:tc>
        <w:tc>
          <w:tcPr>
            <w:tcW w:type="dxa" w:w="808"/>
            <w:tcMar>
              <w:left w:type="dxa" w:w="0"/>
              <w:right w:type="dxa" w:w="0"/>
            </w:tcMar>
          </w:tcPr>
          <w:p w14:paraId="0C5D0000">
            <w:pPr>
              <w:pStyle w:val="Style_2"/>
              <w:ind w:firstLine="0" w:left="0"/>
              <w:jc w:val="center"/>
            </w:pPr>
            <w:r>
              <w:t>-</w:t>
            </w:r>
          </w:p>
        </w:tc>
        <w:tc>
          <w:tcPr>
            <w:tcW w:type="dxa" w:w="809"/>
            <w:tcMar>
              <w:left w:type="dxa" w:w="0"/>
              <w:right w:type="dxa" w:w="0"/>
            </w:tcMar>
          </w:tcPr>
          <w:p w14:paraId="0D5D0000">
            <w:pPr>
              <w:pStyle w:val="Style_2"/>
              <w:ind w:firstLine="0" w:left="0"/>
              <w:jc w:val="center"/>
            </w:pPr>
            <w:r>
              <w:t>-</w:t>
            </w:r>
          </w:p>
        </w:tc>
        <w:tc>
          <w:tcPr>
            <w:tcW w:type="dxa" w:w="808"/>
            <w:tcMar>
              <w:left w:type="dxa" w:w="0"/>
              <w:right w:type="dxa" w:w="0"/>
            </w:tcMar>
          </w:tcPr>
          <w:p w14:paraId="0E5D0000">
            <w:pPr>
              <w:pStyle w:val="Style_2"/>
              <w:ind w:firstLine="0" w:left="0"/>
              <w:jc w:val="center"/>
            </w:pPr>
            <w:r>
              <w:t>-</w:t>
            </w:r>
          </w:p>
        </w:tc>
        <w:tc>
          <w:tcPr>
            <w:tcW w:type="dxa" w:w="809"/>
            <w:tcMar>
              <w:left w:type="dxa" w:w="0"/>
              <w:right w:type="dxa" w:w="0"/>
            </w:tcMar>
          </w:tcPr>
          <w:p w14:paraId="0F5D0000">
            <w:pPr>
              <w:pStyle w:val="Style_2"/>
              <w:ind w:firstLine="0" w:left="0"/>
              <w:jc w:val="center"/>
            </w:pPr>
            <w:r>
              <w:t>-</w:t>
            </w:r>
          </w:p>
        </w:tc>
        <w:tc>
          <w:tcPr>
            <w:tcW w:type="dxa" w:w="808"/>
            <w:tcMar>
              <w:left w:type="dxa" w:w="0"/>
              <w:right w:type="dxa" w:w="0"/>
            </w:tcMar>
          </w:tcPr>
          <w:p w14:paraId="105D0000">
            <w:pPr>
              <w:pStyle w:val="Style_2"/>
              <w:ind w:firstLine="0" w:left="0"/>
              <w:jc w:val="center"/>
            </w:pPr>
            <w:r>
              <w:t>-</w:t>
            </w:r>
          </w:p>
        </w:tc>
        <w:tc>
          <w:tcPr>
            <w:tcW w:type="dxa" w:w="809"/>
            <w:tcMar>
              <w:left w:type="dxa" w:w="0"/>
              <w:right w:type="dxa" w:w="0"/>
            </w:tcMar>
          </w:tcPr>
          <w:p w14:paraId="115D0000">
            <w:pPr>
              <w:pStyle w:val="Style_2"/>
              <w:ind w:firstLine="0" w:left="0"/>
              <w:jc w:val="center"/>
            </w:pPr>
            <w:r>
              <w:t>-</w:t>
            </w:r>
          </w:p>
        </w:tc>
        <w:tc>
          <w:tcPr>
            <w:tcW w:type="dxa" w:w="808"/>
            <w:tcMar>
              <w:left w:type="dxa" w:w="0"/>
              <w:right w:type="dxa" w:w="0"/>
            </w:tcMar>
          </w:tcPr>
          <w:p w14:paraId="125D0000">
            <w:pPr>
              <w:pStyle w:val="Style_2"/>
              <w:ind w:firstLine="0" w:left="0"/>
              <w:jc w:val="center"/>
            </w:pPr>
            <w:r>
              <w:t>-</w:t>
            </w:r>
          </w:p>
        </w:tc>
        <w:tc>
          <w:tcPr>
            <w:tcW w:type="dxa" w:w="809"/>
            <w:tcMar>
              <w:left w:type="dxa" w:w="0"/>
              <w:right w:type="dxa" w:w="0"/>
            </w:tcMar>
          </w:tcPr>
          <w:p w14:paraId="135D0000">
            <w:pPr>
              <w:pStyle w:val="Style_2"/>
              <w:ind w:firstLine="0" w:left="0"/>
              <w:jc w:val="center"/>
            </w:pPr>
            <w:r>
              <w:t>-</w:t>
            </w:r>
          </w:p>
        </w:tc>
      </w:tr>
      <w:tr>
        <w:tc>
          <w:tcPr>
            <w:tcW w:type="dxa" w:w="737"/>
            <w:tcMar>
              <w:left w:type="dxa" w:w="0"/>
              <w:right w:type="dxa" w:w="0"/>
            </w:tcMar>
          </w:tcPr>
          <w:p w14:paraId="145D0000">
            <w:pPr>
              <w:pStyle w:val="Style_2"/>
              <w:ind w:firstLine="0" w:left="0"/>
              <w:jc w:val="left"/>
            </w:pPr>
            <w:r>
              <w:t>19.</w:t>
            </w:r>
          </w:p>
        </w:tc>
        <w:tc>
          <w:tcPr>
            <w:tcW w:type="dxa" w:w="3260"/>
            <w:tcMar>
              <w:left w:type="dxa" w:w="0"/>
              <w:right w:type="dxa" w:w="0"/>
            </w:tcMar>
          </w:tcPr>
          <w:p w14:paraId="155D0000">
            <w:pPr>
              <w:pStyle w:val="Style_2"/>
              <w:ind w:firstLine="0" w:left="0"/>
              <w:jc w:val="left"/>
            </w:pPr>
            <w:r>
              <w:t>Контрольное событие 2.11. Обеспечен льготный доступ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 в том числе для целей участия субъектов малого и среднего предпринимательства в закупках крупнейших заказчиков, путем создания в субъектах Российской Федерации не менее 10 промышленных парков, технопарков, в том числе в сфере высоких технологий и агропромышленного производства, с применением механизмов государственно-частного партнерства в 2021 году</w:t>
            </w:r>
          </w:p>
        </w:tc>
        <w:tc>
          <w:tcPr>
            <w:tcW w:type="dxa" w:w="709"/>
            <w:tcMar>
              <w:left w:type="dxa" w:w="0"/>
              <w:right w:type="dxa" w:w="0"/>
            </w:tcMar>
          </w:tcPr>
          <w:p w14:paraId="165D0000">
            <w:pPr>
              <w:pStyle w:val="Style_2"/>
              <w:ind w:firstLine="0" w:left="0"/>
              <w:jc w:val="center"/>
            </w:pPr>
            <w:r>
              <w:t>1</w:t>
            </w:r>
          </w:p>
        </w:tc>
        <w:tc>
          <w:tcPr>
            <w:tcW w:type="dxa" w:w="1701"/>
            <w:tcMar>
              <w:left w:type="dxa" w:w="0"/>
              <w:right w:type="dxa" w:w="0"/>
            </w:tcMar>
          </w:tcPr>
          <w:p w14:paraId="175D0000">
            <w:pPr>
              <w:pStyle w:val="Style_2"/>
              <w:ind w:firstLine="0" w:left="0"/>
              <w:jc w:val="left"/>
            </w:pPr>
            <w:r>
              <w:t>Минэкономразвития России</w:t>
            </w:r>
          </w:p>
        </w:tc>
        <w:tc>
          <w:tcPr>
            <w:tcW w:type="dxa" w:w="808"/>
            <w:tcMar>
              <w:left w:type="dxa" w:w="0"/>
              <w:right w:type="dxa" w:w="0"/>
            </w:tcMar>
          </w:tcPr>
          <w:p w14:paraId="185D0000">
            <w:pPr>
              <w:pStyle w:val="Style_2"/>
              <w:ind w:firstLine="0" w:left="0"/>
              <w:jc w:val="center"/>
            </w:pPr>
            <w:r>
              <w:t>-</w:t>
            </w:r>
          </w:p>
        </w:tc>
        <w:tc>
          <w:tcPr>
            <w:tcW w:type="dxa" w:w="809"/>
            <w:tcMar>
              <w:left w:type="dxa" w:w="0"/>
              <w:right w:type="dxa" w:w="0"/>
            </w:tcMar>
          </w:tcPr>
          <w:p w14:paraId="195D0000">
            <w:pPr>
              <w:pStyle w:val="Style_2"/>
              <w:ind w:firstLine="0" w:left="0"/>
              <w:jc w:val="center"/>
            </w:pPr>
            <w:r>
              <w:t>-</w:t>
            </w:r>
          </w:p>
        </w:tc>
        <w:tc>
          <w:tcPr>
            <w:tcW w:type="dxa" w:w="808"/>
            <w:tcMar>
              <w:left w:type="dxa" w:w="0"/>
              <w:right w:type="dxa" w:w="0"/>
            </w:tcMar>
          </w:tcPr>
          <w:p w14:paraId="1A5D0000">
            <w:pPr>
              <w:pStyle w:val="Style_2"/>
              <w:ind w:firstLine="0" w:left="0"/>
              <w:jc w:val="center"/>
            </w:pPr>
            <w:r>
              <w:t>-</w:t>
            </w:r>
          </w:p>
        </w:tc>
        <w:tc>
          <w:tcPr>
            <w:tcW w:type="dxa" w:w="809"/>
            <w:tcMar>
              <w:left w:type="dxa" w:w="0"/>
              <w:right w:type="dxa" w:w="0"/>
            </w:tcMar>
          </w:tcPr>
          <w:p w14:paraId="1B5D0000">
            <w:pPr>
              <w:pStyle w:val="Style_2"/>
              <w:ind w:firstLine="0" w:left="0"/>
              <w:jc w:val="center"/>
            </w:pPr>
            <w:r>
              <w:t>-</w:t>
            </w:r>
          </w:p>
        </w:tc>
        <w:tc>
          <w:tcPr>
            <w:tcW w:type="dxa" w:w="808"/>
            <w:tcMar>
              <w:left w:type="dxa" w:w="0"/>
              <w:right w:type="dxa" w:w="0"/>
            </w:tcMar>
          </w:tcPr>
          <w:p w14:paraId="1C5D0000">
            <w:pPr>
              <w:pStyle w:val="Style_2"/>
              <w:ind w:firstLine="0" w:left="0"/>
              <w:jc w:val="center"/>
            </w:pPr>
            <w:r>
              <w:t>-</w:t>
            </w:r>
          </w:p>
        </w:tc>
        <w:tc>
          <w:tcPr>
            <w:tcW w:type="dxa" w:w="809"/>
            <w:tcMar>
              <w:left w:type="dxa" w:w="0"/>
              <w:right w:type="dxa" w:w="0"/>
            </w:tcMar>
          </w:tcPr>
          <w:p w14:paraId="1D5D0000">
            <w:pPr>
              <w:pStyle w:val="Style_2"/>
              <w:ind w:firstLine="0" w:left="0"/>
              <w:jc w:val="center"/>
            </w:pPr>
            <w:r>
              <w:t>-</w:t>
            </w:r>
          </w:p>
        </w:tc>
        <w:tc>
          <w:tcPr>
            <w:tcW w:type="dxa" w:w="808"/>
            <w:tcMar>
              <w:left w:type="dxa" w:w="0"/>
              <w:right w:type="dxa" w:w="0"/>
            </w:tcMar>
          </w:tcPr>
          <w:p w14:paraId="1E5D0000">
            <w:pPr>
              <w:pStyle w:val="Style_2"/>
              <w:ind w:firstLine="0" w:left="0"/>
              <w:jc w:val="center"/>
            </w:pPr>
            <w:r>
              <w:t>-</w:t>
            </w:r>
          </w:p>
        </w:tc>
        <w:tc>
          <w:tcPr>
            <w:tcW w:type="dxa" w:w="809"/>
            <w:tcMar>
              <w:left w:type="dxa" w:w="0"/>
              <w:right w:type="dxa" w:w="0"/>
            </w:tcMar>
          </w:tcPr>
          <w:p w14:paraId="1F5D0000">
            <w:pPr>
              <w:pStyle w:val="Style_2"/>
              <w:ind w:firstLine="0" w:left="0"/>
              <w:jc w:val="center"/>
            </w:pPr>
            <w:r>
              <w:t>20 декабря</w:t>
            </w:r>
          </w:p>
        </w:tc>
        <w:tc>
          <w:tcPr>
            <w:tcW w:type="dxa" w:w="808"/>
            <w:tcMar>
              <w:left w:type="dxa" w:w="0"/>
              <w:right w:type="dxa" w:w="0"/>
            </w:tcMar>
          </w:tcPr>
          <w:p w14:paraId="205D0000">
            <w:pPr>
              <w:pStyle w:val="Style_2"/>
              <w:ind w:firstLine="0" w:left="0"/>
              <w:jc w:val="center"/>
            </w:pPr>
            <w:r>
              <w:t>-</w:t>
            </w:r>
          </w:p>
        </w:tc>
        <w:tc>
          <w:tcPr>
            <w:tcW w:type="dxa" w:w="809"/>
            <w:tcMar>
              <w:left w:type="dxa" w:w="0"/>
              <w:right w:type="dxa" w:w="0"/>
            </w:tcMar>
          </w:tcPr>
          <w:p w14:paraId="215D0000">
            <w:pPr>
              <w:pStyle w:val="Style_2"/>
              <w:ind w:firstLine="0" w:left="0"/>
              <w:jc w:val="center"/>
            </w:pPr>
            <w:r>
              <w:t>-</w:t>
            </w:r>
          </w:p>
        </w:tc>
        <w:tc>
          <w:tcPr>
            <w:tcW w:type="dxa" w:w="808"/>
            <w:tcMar>
              <w:left w:type="dxa" w:w="0"/>
              <w:right w:type="dxa" w:w="0"/>
            </w:tcMar>
          </w:tcPr>
          <w:p w14:paraId="225D0000">
            <w:pPr>
              <w:pStyle w:val="Style_2"/>
              <w:ind w:firstLine="0" w:left="0"/>
              <w:jc w:val="center"/>
            </w:pPr>
            <w:r>
              <w:t>-</w:t>
            </w:r>
          </w:p>
        </w:tc>
        <w:tc>
          <w:tcPr>
            <w:tcW w:type="dxa" w:w="809"/>
            <w:tcMar>
              <w:left w:type="dxa" w:w="0"/>
              <w:right w:type="dxa" w:w="0"/>
            </w:tcMar>
          </w:tcPr>
          <w:p w14:paraId="235D0000">
            <w:pPr>
              <w:pStyle w:val="Style_2"/>
              <w:ind w:firstLine="0" w:left="0"/>
              <w:jc w:val="center"/>
            </w:pPr>
            <w:r>
              <w:t>-</w:t>
            </w:r>
          </w:p>
        </w:tc>
      </w:tr>
      <w:tr>
        <w:tc>
          <w:tcPr>
            <w:tcW w:type="dxa" w:w="737"/>
            <w:tcMar>
              <w:left w:type="dxa" w:w="0"/>
              <w:right w:type="dxa" w:w="0"/>
            </w:tcMar>
          </w:tcPr>
          <w:p w14:paraId="245D0000">
            <w:pPr>
              <w:pStyle w:val="Style_2"/>
              <w:ind w:firstLine="0" w:left="0"/>
              <w:jc w:val="left"/>
            </w:pPr>
            <w:r>
              <w:t>20.</w:t>
            </w:r>
          </w:p>
        </w:tc>
        <w:tc>
          <w:tcPr>
            <w:tcW w:type="dxa" w:w="3260"/>
            <w:tcMar>
              <w:left w:type="dxa" w:w="0"/>
              <w:right w:type="dxa" w:w="0"/>
            </w:tcMar>
          </w:tcPr>
          <w:p w14:paraId="255D0000">
            <w:pPr>
              <w:pStyle w:val="Style_2"/>
              <w:ind w:firstLine="0" w:left="0"/>
              <w:jc w:val="left"/>
            </w:pPr>
            <w:r>
              <w:t>Контрольное событие 2.12. Обеспечен льготный доступ субъектов малого и среднего предпринимательства к производственным площадям и помещениям в целях создания (развития) производственных и инновационных компаний, в том числе для целей участия субъектов малого и среднего предпринимательства в закупках крупнейших заказчиков, путем создания в субъектах Российской Федерации не менее 61 промышленного парка, технопарка, в том числе в сфере высоких технологий и агропромышленного производства, с применением механизмов государственно-частного партнерства в 2022 году</w:t>
            </w:r>
          </w:p>
        </w:tc>
        <w:tc>
          <w:tcPr>
            <w:tcW w:type="dxa" w:w="709"/>
            <w:tcMar>
              <w:left w:type="dxa" w:w="0"/>
              <w:right w:type="dxa" w:w="0"/>
            </w:tcMar>
          </w:tcPr>
          <w:p w14:paraId="265D0000">
            <w:pPr>
              <w:pStyle w:val="Style_2"/>
              <w:ind w:firstLine="0" w:left="0"/>
              <w:jc w:val="center"/>
            </w:pPr>
            <w:r>
              <w:t>1</w:t>
            </w:r>
          </w:p>
        </w:tc>
        <w:tc>
          <w:tcPr>
            <w:tcW w:type="dxa" w:w="1701"/>
            <w:tcMar>
              <w:left w:type="dxa" w:w="0"/>
              <w:right w:type="dxa" w:w="0"/>
            </w:tcMar>
          </w:tcPr>
          <w:p w14:paraId="275D0000">
            <w:pPr>
              <w:pStyle w:val="Style_2"/>
              <w:ind w:firstLine="0" w:left="0"/>
              <w:jc w:val="left"/>
            </w:pPr>
            <w:r>
              <w:t>Минэкономразвития России</w:t>
            </w:r>
          </w:p>
        </w:tc>
        <w:tc>
          <w:tcPr>
            <w:tcW w:type="dxa" w:w="808"/>
            <w:tcMar>
              <w:left w:type="dxa" w:w="0"/>
              <w:right w:type="dxa" w:w="0"/>
            </w:tcMar>
          </w:tcPr>
          <w:p w14:paraId="285D0000">
            <w:pPr>
              <w:pStyle w:val="Style_2"/>
              <w:ind w:firstLine="0" w:left="0"/>
              <w:jc w:val="center"/>
            </w:pPr>
            <w:r>
              <w:t>-</w:t>
            </w:r>
          </w:p>
        </w:tc>
        <w:tc>
          <w:tcPr>
            <w:tcW w:type="dxa" w:w="809"/>
            <w:tcMar>
              <w:left w:type="dxa" w:w="0"/>
              <w:right w:type="dxa" w:w="0"/>
            </w:tcMar>
          </w:tcPr>
          <w:p w14:paraId="295D0000">
            <w:pPr>
              <w:pStyle w:val="Style_2"/>
              <w:ind w:firstLine="0" w:left="0"/>
              <w:jc w:val="center"/>
            </w:pPr>
            <w:r>
              <w:t>-</w:t>
            </w:r>
          </w:p>
        </w:tc>
        <w:tc>
          <w:tcPr>
            <w:tcW w:type="dxa" w:w="808"/>
            <w:tcMar>
              <w:left w:type="dxa" w:w="0"/>
              <w:right w:type="dxa" w:w="0"/>
            </w:tcMar>
          </w:tcPr>
          <w:p w14:paraId="2A5D0000">
            <w:pPr>
              <w:pStyle w:val="Style_2"/>
              <w:ind w:firstLine="0" w:left="0"/>
              <w:jc w:val="center"/>
            </w:pPr>
            <w:r>
              <w:t>-</w:t>
            </w:r>
          </w:p>
        </w:tc>
        <w:tc>
          <w:tcPr>
            <w:tcW w:type="dxa" w:w="809"/>
            <w:tcMar>
              <w:left w:type="dxa" w:w="0"/>
              <w:right w:type="dxa" w:w="0"/>
            </w:tcMar>
          </w:tcPr>
          <w:p w14:paraId="2B5D0000">
            <w:pPr>
              <w:pStyle w:val="Style_2"/>
              <w:ind w:firstLine="0" w:left="0"/>
              <w:jc w:val="center"/>
            </w:pPr>
            <w:r>
              <w:t>-</w:t>
            </w:r>
          </w:p>
        </w:tc>
        <w:tc>
          <w:tcPr>
            <w:tcW w:type="dxa" w:w="808"/>
            <w:tcMar>
              <w:left w:type="dxa" w:w="0"/>
              <w:right w:type="dxa" w:w="0"/>
            </w:tcMar>
          </w:tcPr>
          <w:p w14:paraId="2C5D0000">
            <w:pPr>
              <w:pStyle w:val="Style_2"/>
              <w:ind w:firstLine="0" w:left="0"/>
              <w:jc w:val="center"/>
            </w:pPr>
            <w:r>
              <w:t>-</w:t>
            </w:r>
          </w:p>
        </w:tc>
        <w:tc>
          <w:tcPr>
            <w:tcW w:type="dxa" w:w="809"/>
            <w:tcMar>
              <w:left w:type="dxa" w:w="0"/>
              <w:right w:type="dxa" w:w="0"/>
            </w:tcMar>
          </w:tcPr>
          <w:p w14:paraId="2D5D0000">
            <w:pPr>
              <w:pStyle w:val="Style_2"/>
              <w:ind w:firstLine="0" w:left="0"/>
              <w:jc w:val="center"/>
            </w:pPr>
            <w:r>
              <w:t>-</w:t>
            </w:r>
          </w:p>
        </w:tc>
        <w:tc>
          <w:tcPr>
            <w:tcW w:type="dxa" w:w="808"/>
            <w:tcMar>
              <w:left w:type="dxa" w:w="0"/>
              <w:right w:type="dxa" w:w="0"/>
            </w:tcMar>
          </w:tcPr>
          <w:p w14:paraId="2E5D0000">
            <w:pPr>
              <w:pStyle w:val="Style_2"/>
              <w:ind w:firstLine="0" w:left="0"/>
              <w:jc w:val="center"/>
            </w:pPr>
            <w:r>
              <w:t>-</w:t>
            </w:r>
          </w:p>
        </w:tc>
        <w:tc>
          <w:tcPr>
            <w:tcW w:type="dxa" w:w="809"/>
            <w:tcMar>
              <w:left w:type="dxa" w:w="0"/>
              <w:right w:type="dxa" w:w="0"/>
            </w:tcMar>
          </w:tcPr>
          <w:p w14:paraId="2F5D0000">
            <w:pPr>
              <w:pStyle w:val="Style_2"/>
              <w:ind w:firstLine="0" w:left="0"/>
              <w:jc w:val="center"/>
            </w:pPr>
            <w:r>
              <w:t>-</w:t>
            </w:r>
          </w:p>
        </w:tc>
        <w:tc>
          <w:tcPr>
            <w:tcW w:type="dxa" w:w="808"/>
            <w:tcMar>
              <w:left w:type="dxa" w:w="0"/>
              <w:right w:type="dxa" w:w="0"/>
            </w:tcMar>
          </w:tcPr>
          <w:p w14:paraId="305D0000">
            <w:pPr>
              <w:pStyle w:val="Style_2"/>
              <w:ind w:firstLine="0" w:left="0"/>
              <w:jc w:val="center"/>
            </w:pPr>
            <w:r>
              <w:t>-</w:t>
            </w:r>
          </w:p>
        </w:tc>
        <w:tc>
          <w:tcPr>
            <w:tcW w:type="dxa" w:w="809"/>
            <w:tcMar>
              <w:left w:type="dxa" w:w="0"/>
              <w:right w:type="dxa" w:w="0"/>
            </w:tcMar>
          </w:tcPr>
          <w:p w14:paraId="315D0000">
            <w:pPr>
              <w:pStyle w:val="Style_2"/>
              <w:ind w:firstLine="0" w:left="0"/>
              <w:jc w:val="center"/>
            </w:pPr>
            <w:r>
              <w:t>-</w:t>
            </w:r>
          </w:p>
        </w:tc>
        <w:tc>
          <w:tcPr>
            <w:tcW w:type="dxa" w:w="808"/>
            <w:tcMar>
              <w:left w:type="dxa" w:w="0"/>
              <w:right w:type="dxa" w:w="0"/>
            </w:tcMar>
          </w:tcPr>
          <w:p w14:paraId="325D0000">
            <w:pPr>
              <w:pStyle w:val="Style_2"/>
              <w:ind w:firstLine="0" w:left="0"/>
              <w:jc w:val="center"/>
            </w:pPr>
            <w:r>
              <w:t>-</w:t>
            </w:r>
          </w:p>
        </w:tc>
        <w:tc>
          <w:tcPr>
            <w:tcW w:type="dxa" w:w="809"/>
            <w:tcMar>
              <w:left w:type="dxa" w:w="0"/>
              <w:right w:type="dxa" w:w="0"/>
            </w:tcMar>
          </w:tcPr>
          <w:p w14:paraId="335D0000">
            <w:pPr>
              <w:pStyle w:val="Style_2"/>
              <w:ind w:firstLine="0" w:left="0"/>
              <w:jc w:val="center"/>
            </w:pPr>
            <w:r>
              <w:t>20 декабря</w:t>
            </w:r>
          </w:p>
        </w:tc>
      </w:tr>
      <w:tr>
        <w:tc>
          <w:tcPr>
            <w:tcW w:type="dxa" w:w="737"/>
            <w:tcMar>
              <w:left w:type="dxa" w:w="0"/>
              <w:right w:type="dxa" w:w="0"/>
            </w:tcMar>
          </w:tcPr>
          <w:p w14:paraId="345D0000">
            <w:pPr>
              <w:pStyle w:val="Style_2"/>
              <w:ind w:firstLine="0" w:left="0"/>
              <w:jc w:val="left"/>
            </w:pPr>
            <w:r>
              <w:t>21.</w:t>
            </w:r>
          </w:p>
        </w:tc>
        <w:tc>
          <w:tcPr>
            <w:tcW w:type="dxa" w:w="3260"/>
            <w:tcMar>
              <w:left w:type="dxa" w:w="0"/>
              <w:right w:type="dxa" w:w="0"/>
            </w:tcMar>
          </w:tcPr>
          <w:p w14:paraId="355D0000">
            <w:pPr>
              <w:pStyle w:val="Style_2"/>
              <w:ind w:firstLine="0" w:left="0"/>
              <w:jc w:val="left"/>
            </w:pPr>
            <w:r>
              <w:t>Контрольное событие 2.13. Обеспечено достижение доли малого и среднего предпринимательства в валовом внутреннем продукте в 2020 году 23,5 процента</w:t>
            </w:r>
          </w:p>
        </w:tc>
        <w:tc>
          <w:tcPr>
            <w:tcW w:type="dxa" w:w="709"/>
            <w:tcMar>
              <w:left w:type="dxa" w:w="0"/>
              <w:right w:type="dxa" w:w="0"/>
            </w:tcMar>
          </w:tcPr>
          <w:p w14:paraId="365D0000">
            <w:pPr>
              <w:pStyle w:val="Style_2"/>
              <w:ind w:firstLine="0" w:left="0"/>
              <w:jc w:val="center"/>
            </w:pPr>
            <w:r>
              <w:t>1</w:t>
            </w:r>
          </w:p>
        </w:tc>
        <w:tc>
          <w:tcPr>
            <w:tcW w:type="dxa" w:w="1701"/>
            <w:tcMar>
              <w:left w:type="dxa" w:w="0"/>
              <w:right w:type="dxa" w:w="0"/>
            </w:tcMar>
          </w:tcPr>
          <w:p w14:paraId="375D0000">
            <w:pPr>
              <w:pStyle w:val="Style_2"/>
              <w:ind w:firstLine="0" w:left="0"/>
              <w:jc w:val="left"/>
            </w:pPr>
            <w:r>
              <w:t>Минэкономразвития России</w:t>
            </w:r>
          </w:p>
        </w:tc>
        <w:tc>
          <w:tcPr>
            <w:tcW w:type="dxa" w:w="808"/>
            <w:tcMar>
              <w:left w:type="dxa" w:w="0"/>
              <w:right w:type="dxa" w:w="0"/>
            </w:tcMar>
          </w:tcPr>
          <w:p w14:paraId="385D0000">
            <w:pPr>
              <w:pStyle w:val="Style_2"/>
              <w:ind w:firstLine="0" w:left="0"/>
              <w:jc w:val="center"/>
            </w:pPr>
            <w:r>
              <w:t>-</w:t>
            </w:r>
          </w:p>
        </w:tc>
        <w:tc>
          <w:tcPr>
            <w:tcW w:type="dxa" w:w="809"/>
            <w:tcMar>
              <w:left w:type="dxa" w:w="0"/>
              <w:right w:type="dxa" w:w="0"/>
            </w:tcMar>
          </w:tcPr>
          <w:p w14:paraId="395D0000">
            <w:pPr>
              <w:pStyle w:val="Style_2"/>
              <w:ind w:firstLine="0" w:left="0"/>
              <w:jc w:val="center"/>
            </w:pPr>
            <w:r>
              <w:t>-</w:t>
            </w:r>
          </w:p>
        </w:tc>
        <w:tc>
          <w:tcPr>
            <w:tcW w:type="dxa" w:w="808"/>
            <w:tcMar>
              <w:left w:type="dxa" w:w="0"/>
              <w:right w:type="dxa" w:w="0"/>
            </w:tcMar>
          </w:tcPr>
          <w:p w14:paraId="3A5D0000">
            <w:pPr>
              <w:pStyle w:val="Style_2"/>
              <w:ind w:firstLine="0" w:left="0"/>
              <w:jc w:val="center"/>
            </w:pPr>
            <w:r>
              <w:t>-</w:t>
            </w:r>
          </w:p>
        </w:tc>
        <w:tc>
          <w:tcPr>
            <w:tcW w:type="dxa" w:w="809"/>
            <w:tcMar>
              <w:left w:type="dxa" w:w="0"/>
              <w:right w:type="dxa" w:w="0"/>
            </w:tcMar>
          </w:tcPr>
          <w:p w14:paraId="3B5D0000">
            <w:pPr>
              <w:pStyle w:val="Style_2"/>
              <w:ind w:firstLine="0" w:left="0"/>
              <w:jc w:val="center"/>
            </w:pPr>
            <w:r>
              <w:t>-</w:t>
            </w:r>
          </w:p>
        </w:tc>
        <w:tc>
          <w:tcPr>
            <w:tcW w:type="dxa" w:w="808"/>
            <w:tcMar>
              <w:left w:type="dxa" w:w="0"/>
              <w:right w:type="dxa" w:w="0"/>
            </w:tcMar>
          </w:tcPr>
          <w:p w14:paraId="3C5D0000">
            <w:pPr>
              <w:pStyle w:val="Style_2"/>
              <w:ind w:firstLine="0" w:left="0"/>
              <w:jc w:val="center"/>
            </w:pPr>
            <w:r>
              <w:t>-</w:t>
            </w:r>
          </w:p>
        </w:tc>
        <w:tc>
          <w:tcPr>
            <w:tcW w:type="dxa" w:w="809"/>
            <w:tcMar>
              <w:left w:type="dxa" w:w="0"/>
              <w:right w:type="dxa" w:w="0"/>
            </w:tcMar>
          </w:tcPr>
          <w:p w14:paraId="3D5D0000">
            <w:pPr>
              <w:pStyle w:val="Style_2"/>
              <w:ind w:firstLine="0" w:left="0"/>
              <w:jc w:val="center"/>
            </w:pPr>
            <w:r>
              <w:t>-</w:t>
            </w:r>
          </w:p>
        </w:tc>
        <w:tc>
          <w:tcPr>
            <w:tcW w:type="dxa" w:w="808"/>
            <w:tcMar>
              <w:left w:type="dxa" w:w="0"/>
              <w:right w:type="dxa" w:w="0"/>
            </w:tcMar>
          </w:tcPr>
          <w:p w14:paraId="3E5D0000">
            <w:pPr>
              <w:pStyle w:val="Style_2"/>
              <w:ind w:firstLine="0" w:left="0"/>
              <w:jc w:val="center"/>
            </w:pPr>
            <w:r>
              <w:t>-</w:t>
            </w:r>
          </w:p>
        </w:tc>
        <w:tc>
          <w:tcPr>
            <w:tcW w:type="dxa" w:w="809"/>
            <w:tcMar>
              <w:left w:type="dxa" w:w="0"/>
              <w:right w:type="dxa" w:w="0"/>
            </w:tcMar>
          </w:tcPr>
          <w:p w14:paraId="3F5D0000">
            <w:pPr>
              <w:pStyle w:val="Style_2"/>
              <w:ind w:firstLine="0" w:left="0"/>
              <w:jc w:val="center"/>
            </w:pPr>
            <w:r>
              <w:t>20 декабря</w:t>
            </w:r>
          </w:p>
        </w:tc>
        <w:tc>
          <w:tcPr>
            <w:tcW w:type="dxa" w:w="808"/>
            <w:tcMar>
              <w:left w:type="dxa" w:w="0"/>
              <w:right w:type="dxa" w:w="0"/>
            </w:tcMar>
          </w:tcPr>
          <w:p w14:paraId="405D0000">
            <w:pPr>
              <w:pStyle w:val="Style_2"/>
              <w:ind w:firstLine="0" w:left="0"/>
              <w:jc w:val="center"/>
            </w:pPr>
            <w:r>
              <w:t>-</w:t>
            </w:r>
          </w:p>
        </w:tc>
        <w:tc>
          <w:tcPr>
            <w:tcW w:type="dxa" w:w="809"/>
            <w:tcMar>
              <w:left w:type="dxa" w:w="0"/>
              <w:right w:type="dxa" w:w="0"/>
            </w:tcMar>
          </w:tcPr>
          <w:p w14:paraId="415D0000">
            <w:pPr>
              <w:pStyle w:val="Style_2"/>
              <w:ind w:firstLine="0" w:left="0"/>
              <w:jc w:val="center"/>
            </w:pPr>
            <w:r>
              <w:t>-</w:t>
            </w:r>
          </w:p>
        </w:tc>
        <w:tc>
          <w:tcPr>
            <w:tcW w:type="dxa" w:w="808"/>
            <w:tcMar>
              <w:left w:type="dxa" w:w="0"/>
              <w:right w:type="dxa" w:w="0"/>
            </w:tcMar>
          </w:tcPr>
          <w:p w14:paraId="425D0000">
            <w:pPr>
              <w:pStyle w:val="Style_2"/>
              <w:ind w:firstLine="0" w:left="0"/>
              <w:jc w:val="center"/>
            </w:pPr>
            <w:r>
              <w:t>-</w:t>
            </w:r>
          </w:p>
        </w:tc>
        <w:tc>
          <w:tcPr>
            <w:tcW w:type="dxa" w:w="809"/>
            <w:tcMar>
              <w:left w:type="dxa" w:w="0"/>
              <w:right w:type="dxa" w:w="0"/>
            </w:tcMar>
          </w:tcPr>
          <w:p w14:paraId="435D0000">
            <w:pPr>
              <w:pStyle w:val="Style_2"/>
              <w:ind w:firstLine="0" w:left="0"/>
              <w:jc w:val="center"/>
            </w:pPr>
            <w:r>
              <w:t>-</w:t>
            </w:r>
          </w:p>
        </w:tc>
      </w:tr>
      <w:tr>
        <w:tc>
          <w:tcPr>
            <w:tcW w:type="dxa" w:w="737"/>
            <w:tcMar>
              <w:left w:type="dxa" w:w="0"/>
              <w:right w:type="dxa" w:w="0"/>
            </w:tcMar>
          </w:tcPr>
          <w:p w14:paraId="445D0000">
            <w:pPr>
              <w:pStyle w:val="Style_2"/>
              <w:ind w:firstLine="0" w:left="0"/>
              <w:jc w:val="left"/>
            </w:pPr>
            <w:r>
              <w:t>22.</w:t>
            </w:r>
          </w:p>
        </w:tc>
        <w:tc>
          <w:tcPr>
            <w:tcW w:type="dxa" w:w="3260"/>
            <w:tcMar>
              <w:left w:type="dxa" w:w="0"/>
              <w:right w:type="dxa" w:w="0"/>
            </w:tcMar>
          </w:tcPr>
          <w:p w14:paraId="455D0000">
            <w:pPr>
              <w:pStyle w:val="Style_2"/>
              <w:ind w:firstLine="0" w:left="0"/>
              <w:jc w:val="left"/>
            </w:pPr>
            <w:r>
              <w:t>Контрольное событие 2.14. Обеспечено достижение доли малого и среднего предпринимательства в валовом внутреннем продукте в 2021 году 25 процентов</w:t>
            </w:r>
          </w:p>
        </w:tc>
        <w:tc>
          <w:tcPr>
            <w:tcW w:type="dxa" w:w="709"/>
            <w:tcMar>
              <w:left w:type="dxa" w:w="0"/>
              <w:right w:type="dxa" w:w="0"/>
            </w:tcMar>
          </w:tcPr>
          <w:p w14:paraId="465D0000">
            <w:pPr>
              <w:pStyle w:val="Style_2"/>
              <w:ind w:firstLine="0" w:left="0"/>
              <w:jc w:val="center"/>
            </w:pPr>
            <w:r>
              <w:t>1</w:t>
            </w:r>
          </w:p>
        </w:tc>
        <w:tc>
          <w:tcPr>
            <w:tcW w:type="dxa" w:w="1701"/>
            <w:tcMar>
              <w:left w:type="dxa" w:w="0"/>
              <w:right w:type="dxa" w:w="0"/>
            </w:tcMar>
          </w:tcPr>
          <w:p w14:paraId="475D0000">
            <w:pPr>
              <w:pStyle w:val="Style_2"/>
              <w:ind w:firstLine="0" w:left="0"/>
              <w:jc w:val="left"/>
            </w:pPr>
            <w:r>
              <w:t>Минэкономразвития России</w:t>
            </w:r>
          </w:p>
        </w:tc>
        <w:tc>
          <w:tcPr>
            <w:tcW w:type="dxa" w:w="808"/>
            <w:tcMar>
              <w:left w:type="dxa" w:w="0"/>
              <w:right w:type="dxa" w:w="0"/>
            </w:tcMar>
          </w:tcPr>
          <w:p w14:paraId="485D0000">
            <w:pPr>
              <w:pStyle w:val="Style_2"/>
              <w:ind w:firstLine="0" w:left="0"/>
              <w:jc w:val="center"/>
            </w:pPr>
            <w:r>
              <w:t>-</w:t>
            </w:r>
          </w:p>
        </w:tc>
        <w:tc>
          <w:tcPr>
            <w:tcW w:type="dxa" w:w="809"/>
            <w:tcMar>
              <w:left w:type="dxa" w:w="0"/>
              <w:right w:type="dxa" w:w="0"/>
            </w:tcMar>
          </w:tcPr>
          <w:p w14:paraId="495D0000">
            <w:pPr>
              <w:pStyle w:val="Style_2"/>
              <w:ind w:firstLine="0" w:left="0"/>
              <w:jc w:val="center"/>
            </w:pPr>
            <w:r>
              <w:t>-</w:t>
            </w:r>
          </w:p>
        </w:tc>
        <w:tc>
          <w:tcPr>
            <w:tcW w:type="dxa" w:w="808"/>
            <w:tcMar>
              <w:left w:type="dxa" w:w="0"/>
              <w:right w:type="dxa" w:w="0"/>
            </w:tcMar>
          </w:tcPr>
          <w:p w14:paraId="4A5D0000">
            <w:pPr>
              <w:pStyle w:val="Style_2"/>
              <w:ind w:firstLine="0" w:left="0"/>
              <w:jc w:val="center"/>
            </w:pPr>
            <w:r>
              <w:t>-</w:t>
            </w:r>
          </w:p>
        </w:tc>
        <w:tc>
          <w:tcPr>
            <w:tcW w:type="dxa" w:w="809"/>
            <w:tcMar>
              <w:left w:type="dxa" w:w="0"/>
              <w:right w:type="dxa" w:w="0"/>
            </w:tcMar>
          </w:tcPr>
          <w:p w14:paraId="4B5D0000">
            <w:pPr>
              <w:pStyle w:val="Style_2"/>
              <w:ind w:firstLine="0" w:left="0"/>
              <w:jc w:val="center"/>
            </w:pPr>
            <w:r>
              <w:t>-</w:t>
            </w:r>
          </w:p>
        </w:tc>
        <w:tc>
          <w:tcPr>
            <w:tcW w:type="dxa" w:w="808"/>
            <w:tcMar>
              <w:left w:type="dxa" w:w="0"/>
              <w:right w:type="dxa" w:w="0"/>
            </w:tcMar>
          </w:tcPr>
          <w:p w14:paraId="4C5D0000">
            <w:pPr>
              <w:pStyle w:val="Style_2"/>
              <w:ind w:firstLine="0" w:left="0"/>
              <w:jc w:val="center"/>
            </w:pPr>
            <w:r>
              <w:t>-</w:t>
            </w:r>
          </w:p>
        </w:tc>
        <w:tc>
          <w:tcPr>
            <w:tcW w:type="dxa" w:w="809"/>
            <w:tcMar>
              <w:left w:type="dxa" w:w="0"/>
              <w:right w:type="dxa" w:w="0"/>
            </w:tcMar>
          </w:tcPr>
          <w:p w14:paraId="4D5D0000">
            <w:pPr>
              <w:pStyle w:val="Style_2"/>
              <w:ind w:firstLine="0" w:left="0"/>
              <w:jc w:val="center"/>
            </w:pPr>
            <w:r>
              <w:t>-</w:t>
            </w:r>
          </w:p>
        </w:tc>
        <w:tc>
          <w:tcPr>
            <w:tcW w:type="dxa" w:w="808"/>
            <w:tcMar>
              <w:left w:type="dxa" w:w="0"/>
              <w:right w:type="dxa" w:w="0"/>
            </w:tcMar>
          </w:tcPr>
          <w:p w14:paraId="4E5D0000">
            <w:pPr>
              <w:pStyle w:val="Style_2"/>
              <w:ind w:firstLine="0" w:left="0"/>
              <w:jc w:val="center"/>
            </w:pPr>
            <w:r>
              <w:t>-</w:t>
            </w:r>
          </w:p>
        </w:tc>
        <w:tc>
          <w:tcPr>
            <w:tcW w:type="dxa" w:w="809"/>
            <w:tcMar>
              <w:left w:type="dxa" w:w="0"/>
              <w:right w:type="dxa" w:w="0"/>
            </w:tcMar>
          </w:tcPr>
          <w:p w14:paraId="4F5D0000">
            <w:pPr>
              <w:pStyle w:val="Style_2"/>
              <w:ind w:firstLine="0" w:left="0"/>
              <w:jc w:val="center"/>
            </w:pPr>
            <w:r>
              <w:t>-</w:t>
            </w:r>
          </w:p>
        </w:tc>
        <w:tc>
          <w:tcPr>
            <w:tcW w:type="dxa" w:w="808"/>
            <w:tcMar>
              <w:left w:type="dxa" w:w="0"/>
              <w:right w:type="dxa" w:w="0"/>
            </w:tcMar>
          </w:tcPr>
          <w:p w14:paraId="505D0000">
            <w:pPr>
              <w:pStyle w:val="Style_2"/>
              <w:ind w:firstLine="0" w:left="0"/>
              <w:jc w:val="center"/>
            </w:pPr>
            <w:r>
              <w:t>-</w:t>
            </w:r>
          </w:p>
        </w:tc>
        <w:tc>
          <w:tcPr>
            <w:tcW w:type="dxa" w:w="809"/>
            <w:tcMar>
              <w:left w:type="dxa" w:w="0"/>
              <w:right w:type="dxa" w:w="0"/>
            </w:tcMar>
          </w:tcPr>
          <w:p w14:paraId="515D0000">
            <w:pPr>
              <w:pStyle w:val="Style_2"/>
              <w:ind w:firstLine="0" w:left="0"/>
              <w:jc w:val="center"/>
            </w:pPr>
            <w:r>
              <w:t>-</w:t>
            </w:r>
          </w:p>
        </w:tc>
        <w:tc>
          <w:tcPr>
            <w:tcW w:type="dxa" w:w="808"/>
            <w:tcMar>
              <w:left w:type="dxa" w:w="0"/>
              <w:right w:type="dxa" w:w="0"/>
            </w:tcMar>
          </w:tcPr>
          <w:p w14:paraId="525D0000">
            <w:pPr>
              <w:pStyle w:val="Style_2"/>
              <w:ind w:firstLine="0" w:left="0"/>
              <w:jc w:val="center"/>
            </w:pPr>
            <w:r>
              <w:t>-</w:t>
            </w:r>
          </w:p>
        </w:tc>
        <w:tc>
          <w:tcPr>
            <w:tcW w:type="dxa" w:w="809"/>
            <w:tcMar>
              <w:left w:type="dxa" w:w="0"/>
              <w:right w:type="dxa" w:w="0"/>
            </w:tcMar>
          </w:tcPr>
          <w:p w14:paraId="535D0000">
            <w:pPr>
              <w:pStyle w:val="Style_2"/>
              <w:ind w:firstLine="0" w:left="0"/>
              <w:jc w:val="center"/>
            </w:pPr>
            <w:r>
              <w:t>20 декабря</w:t>
            </w:r>
          </w:p>
        </w:tc>
      </w:tr>
      <w:tr>
        <w:tc>
          <w:tcPr>
            <w:tcW w:type="dxa" w:w="16109"/>
            <w:gridSpan w:val="16"/>
            <w:tcMar>
              <w:left w:type="dxa" w:w="0"/>
              <w:right w:type="dxa" w:w="0"/>
            </w:tcMar>
          </w:tcPr>
          <w:p w14:paraId="545D0000">
            <w:pPr>
              <w:pStyle w:val="Style_2"/>
              <w:ind w:firstLine="0" w:left="0"/>
              <w:jc w:val="center"/>
              <w:outlineLvl w:val="2"/>
            </w:pPr>
            <w:r>
              <w:rPr>
                <w:color w:val="0000FF"/>
              </w:rPr>
              <w:fldChar w:fldCharType="begin"/>
            </w:r>
            <w:r>
              <w:rPr>
                <w:color w:val="0000FF"/>
              </w:rPr>
              <w:instrText>HYPERLINK \l "Par332" \o "ПАСПОРТ"</w:instrText>
            </w:r>
            <w:r>
              <w:rPr>
                <w:color w:val="0000FF"/>
              </w:rPr>
              <w:fldChar w:fldCharType="separate"/>
            </w:r>
            <w:r>
              <w:rPr>
                <w:color w:val="0000FF"/>
              </w:rPr>
              <w:t>Подпрограмма 3</w:t>
            </w:r>
            <w:r>
              <w:rPr>
                <w:color w:val="0000FF"/>
              </w:rPr>
              <w:fldChar w:fldCharType="end"/>
            </w:r>
            <w:r>
              <w:t xml:space="preserve"> "Государственная регистрация прав, кадастр и картография"</w:t>
            </w:r>
          </w:p>
        </w:tc>
      </w:tr>
      <w:tr>
        <w:tc>
          <w:tcPr>
            <w:tcW w:type="dxa" w:w="737"/>
            <w:tcMar>
              <w:left w:type="dxa" w:w="0"/>
              <w:right w:type="dxa" w:w="0"/>
            </w:tcMar>
          </w:tcPr>
          <w:p w14:paraId="555D0000">
            <w:pPr>
              <w:pStyle w:val="Style_2"/>
              <w:ind w:firstLine="0" w:left="0"/>
              <w:jc w:val="left"/>
            </w:pPr>
            <w:r>
              <w:t>23.</w:t>
            </w:r>
          </w:p>
        </w:tc>
        <w:tc>
          <w:tcPr>
            <w:tcW w:type="dxa" w:w="3260"/>
            <w:tcMar>
              <w:left w:type="dxa" w:w="0"/>
              <w:right w:type="dxa" w:w="0"/>
            </w:tcMar>
          </w:tcPr>
          <w:p w14:paraId="565D0000">
            <w:pPr>
              <w:pStyle w:val="Style_2"/>
              <w:ind w:firstLine="0" w:left="0"/>
              <w:jc w:val="left"/>
            </w:pPr>
            <w:r>
              <w:t>Контрольное событие 3.1. Проведен мониторинг состояния и использования земель в субъектах Российской Федерации на площади 10500 тыс. га</w:t>
            </w:r>
          </w:p>
        </w:tc>
        <w:tc>
          <w:tcPr>
            <w:tcW w:type="dxa" w:w="709"/>
            <w:tcMar>
              <w:left w:type="dxa" w:w="0"/>
              <w:right w:type="dxa" w:w="0"/>
            </w:tcMar>
          </w:tcPr>
          <w:p w14:paraId="575D0000">
            <w:pPr>
              <w:pStyle w:val="Style_2"/>
              <w:ind w:firstLine="0" w:left="0"/>
              <w:jc w:val="center"/>
            </w:pPr>
            <w:r>
              <w:t>1</w:t>
            </w:r>
          </w:p>
        </w:tc>
        <w:tc>
          <w:tcPr>
            <w:tcW w:type="dxa" w:w="1701"/>
            <w:tcMar>
              <w:left w:type="dxa" w:w="0"/>
              <w:right w:type="dxa" w:w="0"/>
            </w:tcMar>
          </w:tcPr>
          <w:p w14:paraId="585D0000">
            <w:pPr>
              <w:pStyle w:val="Style_2"/>
              <w:ind w:firstLine="0" w:left="0"/>
              <w:jc w:val="left"/>
            </w:pPr>
            <w:r>
              <w:t>Росреестр</w:t>
            </w:r>
          </w:p>
        </w:tc>
        <w:tc>
          <w:tcPr>
            <w:tcW w:type="dxa" w:w="808"/>
            <w:tcMar>
              <w:left w:type="dxa" w:w="0"/>
              <w:right w:type="dxa" w:w="0"/>
            </w:tcMar>
          </w:tcPr>
          <w:p w14:paraId="595D0000">
            <w:pPr>
              <w:pStyle w:val="Style_2"/>
              <w:ind w:firstLine="0" w:left="0"/>
              <w:jc w:val="center"/>
            </w:pPr>
            <w:r>
              <w:t>-</w:t>
            </w:r>
          </w:p>
        </w:tc>
        <w:tc>
          <w:tcPr>
            <w:tcW w:type="dxa" w:w="809"/>
            <w:tcMar>
              <w:left w:type="dxa" w:w="0"/>
              <w:right w:type="dxa" w:w="0"/>
            </w:tcMar>
          </w:tcPr>
          <w:p w14:paraId="5A5D0000">
            <w:pPr>
              <w:pStyle w:val="Style_2"/>
              <w:ind w:firstLine="0" w:left="0"/>
              <w:jc w:val="center"/>
            </w:pPr>
            <w:r>
              <w:t>-</w:t>
            </w:r>
          </w:p>
        </w:tc>
        <w:tc>
          <w:tcPr>
            <w:tcW w:type="dxa" w:w="808"/>
            <w:tcMar>
              <w:left w:type="dxa" w:w="0"/>
              <w:right w:type="dxa" w:w="0"/>
            </w:tcMar>
          </w:tcPr>
          <w:p w14:paraId="5B5D0000">
            <w:pPr>
              <w:pStyle w:val="Style_2"/>
              <w:ind w:firstLine="0" w:left="0"/>
              <w:jc w:val="center"/>
            </w:pPr>
            <w:r>
              <w:t>-</w:t>
            </w:r>
          </w:p>
        </w:tc>
        <w:tc>
          <w:tcPr>
            <w:tcW w:type="dxa" w:w="809"/>
            <w:tcMar>
              <w:left w:type="dxa" w:w="0"/>
              <w:right w:type="dxa" w:w="0"/>
            </w:tcMar>
          </w:tcPr>
          <w:p w14:paraId="5C5D0000">
            <w:pPr>
              <w:pStyle w:val="Style_2"/>
              <w:ind w:firstLine="0" w:left="0"/>
              <w:jc w:val="center"/>
            </w:pPr>
            <w:r>
              <w:t>31 декабря</w:t>
            </w:r>
          </w:p>
        </w:tc>
        <w:tc>
          <w:tcPr>
            <w:tcW w:type="dxa" w:w="808"/>
            <w:tcMar>
              <w:left w:type="dxa" w:w="0"/>
              <w:right w:type="dxa" w:w="0"/>
            </w:tcMar>
          </w:tcPr>
          <w:p w14:paraId="5D5D0000">
            <w:pPr>
              <w:pStyle w:val="Style_2"/>
              <w:ind w:firstLine="0" w:left="0"/>
              <w:jc w:val="center"/>
            </w:pPr>
            <w:r>
              <w:t>-</w:t>
            </w:r>
          </w:p>
        </w:tc>
        <w:tc>
          <w:tcPr>
            <w:tcW w:type="dxa" w:w="809"/>
            <w:tcMar>
              <w:left w:type="dxa" w:w="0"/>
              <w:right w:type="dxa" w:w="0"/>
            </w:tcMar>
          </w:tcPr>
          <w:p w14:paraId="5E5D0000">
            <w:pPr>
              <w:pStyle w:val="Style_2"/>
              <w:ind w:firstLine="0" w:left="0"/>
              <w:jc w:val="center"/>
            </w:pPr>
            <w:r>
              <w:t>-</w:t>
            </w:r>
          </w:p>
        </w:tc>
        <w:tc>
          <w:tcPr>
            <w:tcW w:type="dxa" w:w="808"/>
            <w:tcMar>
              <w:left w:type="dxa" w:w="0"/>
              <w:right w:type="dxa" w:w="0"/>
            </w:tcMar>
          </w:tcPr>
          <w:p w14:paraId="5F5D0000">
            <w:pPr>
              <w:pStyle w:val="Style_2"/>
              <w:ind w:firstLine="0" w:left="0"/>
              <w:jc w:val="center"/>
            </w:pPr>
            <w:r>
              <w:t>-</w:t>
            </w:r>
          </w:p>
        </w:tc>
        <w:tc>
          <w:tcPr>
            <w:tcW w:type="dxa" w:w="809"/>
            <w:tcMar>
              <w:left w:type="dxa" w:w="0"/>
              <w:right w:type="dxa" w:w="0"/>
            </w:tcMar>
          </w:tcPr>
          <w:p w14:paraId="605D0000">
            <w:pPr>
              <w:pStyle w:val="Style_2"/>
              <w:ind w:firstLine="0" w:left="0"/>
              <w:jc w:val="center"/>
            </w:pPr>
            <w:r>
              <w:t>31 декабря</w:t>
            </w:r>
          </w:p>
        </w:tc>
        <w:tc>
          <w:tcPr>
            <w:tcW w:type="dxa" w:w="808"/>
            <w:tcMar>
              <w:left w:type="dxa" w:w="0"/>
              <w:right w:type="dxa" w:w="0"/>
            </w:tcMar>
          </w:tcPr>
          <w:p w14:paraId="615D0000">
            <w:pPr>
              <w:pStyle w:val="Style_2"/>
              <w:ind w:firstLine="0" w:left="0"/>
              <w:jc w:val="center"/>
            </w:pPr>
            <w:r>
              <w:t>-</w:t>
            </w:r>
          </w:p>
        </w:tc>
        <w:tc>
          <w:tcPr>
            <w:tcW w:type="dxa" w:w="809"/>
            <w:tcMar>
              <w:left w:type="dxa" w:w="0"/>
              <w:right w:type="dxa" w:w="0"/>
            </w:tcMar>
          </w:tcPr>
          <w:p w14:paraId="625D0000">
            <w:pPr>
              <w:pStyle w:val="Style_2"/>
              <w:ind w:firstLine="0" w:left="0"/>
              <w:jc w:val="center"/>
            </w:pPr>
            <w:r>
              <w:t>-</w:t>
            </w:r>
          </w:p>
        </w:tc>
        <w:tc>
          <w:tcPr>
            <w:tcW w:type="dxa" w:w="808"/>
            <w:tcMar>
              <w:left w:type="dxa" w:w="0"/>
              <w:right w:type="dxa" w:w="0"/>
            </w:tcMar>
          </w:tcPr>
          <w:p w14:paraId="635D0000">
            <w:pPr>
              <w:pStyle w:val="Style_2"/>
              <w:ind w:firstLine="0" w:left="0"/>
              <w:jc w:val="center"/>
            </w:pPr>
            <w:r>
              <w:t>-</w:t>
            </w:r>
          </w:p>
        </w:tc>
        <w:tc>
          <w:tcPr>
            <w:tcW w:type="dxa" w:w="809"/>
            <w:tcMar>
              <w:left w:type="dxa" w:w="0"/>
              <w:right w:type="dxa" w:w="0"/>
            </w:tcMar>
          </w:tcPr>
          <w:p w14:paraId="645D0000">
            <w:pPr>
              <w:pStyle w:val="Style_2"/>
              <w:ind w:firstLine="0" w:left="0"/>
              <w:jc w:val="center"/>
            </w:pPr>
            <w:r>
              <w:t>31 декабря</w:t>
            </w:r>
          </w:p>
        </w:tc>
      </w:tr>
      <w:tr>
        <w:tc>
          <w:tcPr>
            <w:tcW w:type="dxa" w:w="737"/>
            <w:tcMar>
              <w:left w:type="dxa" w:w="0"/>
              <w:right w:type="dxa" w:w="0"/>
            </w:tcMar>
          </w:tcPr>
          <w:p w14:paraId="655D0000">
            <w:pPr>
              <w:pStyle w:val="Style_2"/>
              <w:ind w:firstLine="0" w:left="0"/>
              <w:jc w:val="left"/>
            </w:pPr>
            <w:r>
              <w:t>24.</w:t>
            </w:r>
          </w:p>
        </w:tc>
        <w:tc>
          <w:tcPr>
            <w:tcW w:type="dxa" w:w="3260"/>
            <w:tcMar>
              <w:left w:type="dxa" w:w="0"/>
              <w:right w:type="dxa" w:w="0"/>
            </w:tcMar>
          </w:tcPr>
          <w:p w14:paraId="665D0000">
            <w:pPr>
              <w:pStyle w:val="Style_2"/>
              <w:ind w:firstLine="0" w:left="0"/>
              <w:jc w:val="left"/>
            </w:pPr>
            <w:r>
              <w:t>Контрольное событие 3.2. Созданы и обновлены на территории Российской Федерации цифровые топографические карты открытого пользования масштаба 1:25000 (900 номенклатурных листов)</w:t>
            </w:r>
          </w:p>
        </w:tc>
        <w:tc>
          <w:tcPr>
            <w:tcW w:type="dxa" w:w="709"/>
            <w:tcMar>
              <w:left w:type="dxa" w:w="0"/>
              <w:right w:type="dxa" w:w="0"/>
            </w:tcMar>
          </w:tcPr>
          <w:p w14:paraId="675D0000">
            <w:pPr>
              <w:pStyle w:val="Style_2"/>
              <w:ind w:firstLine="0" w:left="0"/>
              <w:jc w:val="center"/>
            </w:pPr>
            <w:r>
              <w:t>1</w:t>
            </w:r>
          </w:p>
        </w:tc>
        <w:tc>
          <w:tcPr>
            <w:tcW w:type="dxa" w:w="1701"/>
            <w:tcMar>
              <w:left w:type="dxa" w:w="0"/>
              <w:right w:type="dxa" w:w="0"/>
            </w:tcMar>
          </w:tcPr>
          <w:p w14:paraId="685D0000">
            <w:pPr>
              <w:pStyle w:val="Style_2"/>
              <w:ind w:firstLine="0" w:left="0"/>
              <w:jc w:val="left"/>
            </w:pPr>
            <w:r>
              <w:t>Росреестр</w:t>
            </w:r>
          </w:p>
        </w:tc>
        <w:tc>
          <w:tcPr>
            <w:tcW w:type="dxa" w:w="808"/>
            <w:tcMar>
              <w:left w:type="dxa" w:w="0"/>
              <w:right w:type="dxa" w:w="0"/>
            </w:tcMar>
          </w:tcPr>
          <w:p w14:paraId="695D0000">
            <w:pPr>
              <w:pStyle w:val="Style_2"/>
              <w:ind w:firstLine="0" w:left="0"/>
              <w:jc w:val="center"/>
            </w:pPr>
            <w:r>
              <w:t>-</w:t>
            </w:r>
          </w:p>
        </w:tc>
        <w:tc>
          <w:tcPr>
            <w:tcW w:type="dxa" w:w="809"/>
            <w:tcMar>
              <w:left w:type="dxa" w:w="0"/>
              <w:right w:type="dxa" w:w="0"/>
            </w:tcMar>
          </w:tcPr>
          <w:p w14:paraId="6A5D0000">
            <w:pPr>
              <w:pStyle w:val="Style_2"/>
              <w:ind w:firstLine="0" w:left="0"/>
              <w:jc w:val="center"/>
            </w:pPr>
            <w:r>
              <w:t>-</w:t>
            </w:r>
          </w:p>
        </w:tc>
        <w:tc>
          <w:tcPr>
            <w:tcW w:type="dxa" w:w="808"/>
            <w:tcMar>
              <w:left w:type="dxa" w:w="0"/>
              <w:right w:type="dxa" w:w="0"/>
            </w:tcMar>
          </w:tcPr>
          <w:p w14:paraId="6B5D0000">
            <w:pPr>
              <w:pStyle w:val="Style_2"/>
              <w:ind w:firstLine="0" w:left="0"/>
              <w:jc w:val="center"/>
            </w:pPr>
            <w:r>
              <w:t>-</w:t>
            </w:r>
          </w:p>
        </w:tc>
        <w:tc>
          <w:tcPr>
            <w:tcW w:type="dxa" w:w="809"/>
            <w:tcMar>
              <w:left w:type="dxa" w:w="0"/>
              <w:right w:type="dxa" w:w="0"/>
            </w:tcMar>
          </w:tcPr>
          <w:p w14:paraId="6C5D0000">
            <w:pPr>
              <w:pStyle w:val="Style_2"/>
              <w:ind w:firstLine="0" w:left="0"/>
              <w:jc w:val="center"/>
            </w:pPr>
            <w:r>
              <w:t>31 декабря</w:t>
            </w:r>
          </w:p>
        </w:tc>
        <w:tc>
          <w:tcPr>
            <w:tcW w:type="dxa" w:w="808"/>
            <w:tcMar>
              <w:left w:type="dxa" w:w="0"/>
              <w:right w:type="dxa" w:w="0"/>
            </w:tcMar>
          </w:tcPr>
          <w:p w14:paraId="6D5D0000">
            <w:pPr>
              <w:pStyle w:val="Style_2"/>
              <w:ind w:firstLine="0" w:left="0"/>
              <w:jc w:val="center"/>
            </w:pPr>
            <w:r>
              <w:t>-</w:t>
            </w:r>
          </w:p>
        </w:tc>
        <w:tc>
          <w:tcPr>
            <w:tcW w:type="dxa" w:w="809"/>
            <w:tcMar>
              <w:left w:type="dxa" w:w="0"/>
              <w:right w:type="dxa" w:w="0"/>
            </w:tcMar>
          </w:tcPr>
          <w:p w14:paraId="6E5D0000">
            <w:pPr>
              <w:pStyle w:val="Style_2"/>
              <w:ind w:firstLine="0" w:left="0"/>
              <w:jc w:val="center"/>
            </w:pPr>
            <w:r>
              <w:t>-</w:t>
            </w:r>
          </w:p>
        </w:tc>
        <w:tc>
          <w:tcPr>
            <w:tcW w:type="dxa" w:w="808"/>
            <w:tcMar>
              <w:left w:type="dxa" w:w="0"/>
              <w:right w:type="dxa" w:w="0"/>
            </w:tcMar>
          </w:tcPr>
          <w:p w14:paraId="6F5D0000">
            <w:pPr>
              <w:pStyle w:val="Style_2"/>
              <w:ind w:firstLine="0" w:left="0"/>
              <w:jc w:val="center"/>
            </w:pPr>
            <w:r>
              <w:t>-</w:t>
            </w:r>
          </w:p>
        </w:tc>
        <w:tc>
          <w:tcPr>
            <w:tcW w:type="dxa" w:w="809"/>
            <w:tcMar>
              <w:left w:type="dxa" w:w="0"/>
              <w:right w:type="dxa" w:w="0"/>
            </w:tcMar>
          </w:tcPr>
          <w:p w14:paraId="705D0000">
            <w:pPr>
              <w:pStyle w:val="Style_2"/>
              <w:ind w:firstLine="0" w:left="0"/>
              <w:jc w:val="center"/>
            </w:pPr>
            <w:r>
              <w:t>-</w:t>
            </w:r>
          </w:p>
        </w:tc>
        <w:tc>
          <w:tcPr>
            <w:tcW w:type="dxa" w:w="808"/>
            <w:tcMar>
              <w:left w:type="dxa" w:w="0"/>
              <w:right w:type="dxa" w:w="0"/>
            </w:tcMar>
          </w:tcPr>
          <w:p w14:paraId="715D0000">
            <w:pPr>
              <w:pStyle w:val="Style_2"/>
              <w:ind w:firstLine="0" w:left="0"/>
              <w:jc w:val="center"/>
            </w:pPr>
            <w:r>
              <w:t>-</w:t>
            </w:r>
          </w:p>
        </w:tc>
        <w:tc>
          <w:tcPr>
            <w:tcW w:type="dxa" w:w="809"/>
            <w:tcMar>
              <w:left w:type="dxa" w:w="0"/>
              <w:right w:type="dxa" w:w="0"/>
            </w:tcMar>
          </w:tcPr>
          <w:p w14:paraId="725D0000">
            <w:pPr>
              <w:pStyle w:val="Style_2"/>
              <w:ind w:firstLine="0" w:left="0"/>
              <w:jc w:val="center"/>
            </w:pPr>
            <w:r>
              <w:t>-</w:t>
            </w:r>
          </w:p>
        </w:tc>
        <w:tc>
          <w:tcPr>
            <w:tcW w:type="dxa" w:w="808"/>
            <w:tcMar>
              <w:left w:type="dxa" w:w="0"/>
              <w:right w:type="dxa" w:w="0"/>
            </w:tcMar>
          </w:tcPr>
          <w:p w14:paraId="735D0000">
            <w:pPr>
              <w:pStyle w:val="Style_2"/>
              <w:ind w:firstLine="0" w:left="0"/>
              <w:jc w:val="center"/>
            </w:pPr>
            <w:r>
              <w:t>-</w:t>
            </w:r>
          </w:p>
        </w:tc>
        <w:tc>
          <w:tcPr>
            <w:tcW w:type="dxa" w:w="809"/>
            <w:tcMar>
              <w:left w:type="dxa" w:w="0"/>
              <w:right w:type="dxa" w:w="0"/>
            </w:tcMar>
          </w:tcPr>
          <w:p w14:paraId="745D0000">
            <w:pPr>
              <w:pStyle w:val="Style_2"/>
              <w:ind w:firstLine="0" w:left="0"/>
              <w:jc w:val="center"/>
            </w:pPr>
            <w:r>
              <w:t>-</w:t>
            </w:r>
          </w:p>
        </w:tc>
      </w:tr>
      <w:tr>
        <w:tc>
          <w:tcPr>
            <w:tcW w:type="dxa" w:w="737"/>
            <w:tcMar>
              <w:left w:type="dxa" w:w="0"/>
              <w:right w:type="dxa" w:w="0"/>
            </w:tcMar>
          </w:tcPr>
          <w:p w14:paraId="755D0000">
            <w:pPr>
              <w:pStyle w:val="Style_2"/>
              <w:ind w:firstLine="0" w:left="0"/>
              <w:jc w:val="left"/>
            </w:pPr>
            <w:r>
              <w:t>25.</w:t>
            </w:r>
          </w:p>
        </w:tc>
        <w:tc>
          <w:tcPr>
            <w:tcW w:type="dxa" w:w="3260"/>
            <w:tcMar>
              <w:left w:type="dxa" w:w="0"/>
              <w:right w:type="dxa" w:w="0"/>
            </w:tcMar>
          </w:tcPr>
          <w:p w14:paraId="765D0000">
            <w:pPr>
              <w:pStyle w:val="Style_2"/>
              <w:ind w:firstLine="0" w:left="0"/>
              <w:jc w:val="left"/>
            </w:pPr>
            <w:r>
              <w:t>Контрольное событие 3.3. Созданы и обновлены на территории Российской Федерации цифровые топографические карты открытого пользования масштаба 1:25000 (400 номенклатурных листов)</w:t>
            </w:r>
          </w:p>
        </w:tc>
        <w:tc>
          <w:tcPr>
            <w:tcW w:type="dxa" w:w="709"/>
            <w:tcMar>
              <w:left w:type="dxa" w:w="0"/>
              <w:right w:type="dxa" w:w="0"/>
            </w:tcMar>
          </w:tcPr>
          <w:p w14:paraId="775D0000">
            <w:pPr>
              <w:pStyle w:val="Style_2"/>
              <w:ind w:firstLine="0" w:left="0"/>
              <w:jc w:val="center"/>
            </w:pPr>
            <w:r>
              <w:t>1</w:t>
            </w:r>
          </w:p>
        </w:tc>
        <w:tc>
          <w:tcPr>
            <w:tcW w:type="dxa" w:w="1701"/>
            <w:tcMar>
              <w:left w:type="dxa" w:w="0"/>
              <w:right w:type="dxa" w:w="0"/>
            </w:tcMar>
          </w:tcPr>
          <w:p w14:paraId="785D0000">
            <w:pPr>
              <w:pStyle w:val="Style_2"/>
              <w:ind w:firstLine="0" w:left="0"/>
              <w:jc w:val="left"/>
            </w:pPr>
            <w:r>
              <w:t>Росреестр</w:t>
            </w:r>
          </w:p>
        </w:tc>
        <w:tc>
          <w:tcPr>
            <w:tcW w:type="dxa" w:w="808"/>
            <w:tcMar>
              <w:left w:type="dxa" w:w="0"/>
              <w:right w:type="dxa" w:w="0"/>
            </w:tcMar>
          </w:tcPr>
          <w:p w14:paraId="795D0000">
            <w:pPr>
              <w:pStyle w:val="Style_2"/>
              <w:ind w:firstLine="0" w:left="0"/>
              <w:jc w:val="center"/>
            </w:pPr>
            <w:r>
              <w:t>-</w:t>
            </w:r>
          </w:p>
        </w:tc>
        <w:tc>
          <w:tcPr>
            <w:tcW w:type="dxa" w:w="809"/>
            <w:tcMar>
              <w:left w:type="dxa" w:w="0"/>
              <w:right w:type="dxa" w:w="0"/>
            </w:tcMar>
          </w:tcPr>
          <w:p w14:paraId="7A5D0000">
            <w:pPr>
              <w:pStyle w:val="Style_2"/>
              <w:ind w:firstLine="0" w:left="0"/>
              <w:jc w:val="center"/>
            </w:pPr>
            <w:r>
              <w:t>-</w:t>
            </w:r>
          </w:p>
        </w:tc>
        <w:tc>
          <w:tcPr>
            <w:tcW w:type="dxa" w:w="808"/>
            <w:tcMar>
              <w:left w:type="dxa" w:w="0"/>
              <w:right w:type="dxa" w:w="0"/>
            </w:tcMar>
          </w:tcPr>
          <w:p w14:paraId="7B5D0000">
            <w:pPr>
              <w:pStyle w:val="Style_2"/>
              <w:ind w:firstLine="0" w:left="0"/>
              <w:jc w:val="center"/>
            </w:pPr>
            <w:r>
              <w:t>-</w:t>
            </w:r>
          </w:p>
        </w:tc>
        <w:tc>
          <w:tcPr>
            <w:tcW w:type="dxa" w:w="809"/>
            <w:tcMar>
              <w:left w:type="dxa" w:w="0"/>
              <w:right w:type="dxa" w:w="0"/>
            </w:tcMar>
          </w:tcPr>
          <w:p w14:paraId="7C5D0000">
            <w:pPr>
              <w:pStyle w:val="Style_2"/>
              <w:ind w:firstLine="0" w:left="0"/>
              <w:jc w:val="center"/>
            </w:pPr>
            <w:r>
              <w:t>-</w:t>
            </w:r>
          </w:p>
        </w:tc>
        <w:tc>
          <w:tcPr>
            <w:tcW w:type="dxa" w:w="808"/>
            <w:tcMar>
              <w:left w:type="dxa" w:w="0"/>
              <w:right w:type="dxa" w:w="0"/>
            </w:tcMar>
          </w:tcPr>
          <w:p w14:paraId="7D5D0000">
            <w:pPr>
              <w:pStyle w:val="Style_2"/>
              <w:ind w:firstLine="0" w:left="0"/>
              <w:jc w:val="center"/>
            </w:pPr>
            <w:r>
              <w:t>-</w:t>
            </w:r>
          </w:p>
        </w:tc>
        <w:tc>
          <w:tcPr>
            <w:tcW w:type="dxa" w:w="809"/>
            <w:tcMar>
              <w:left w:type="dxa" w:w="0"/>
              <w:right w:type="dxa" w:w="0"/>
            </w:tcMar>
          </w:tcPr>
          <w:p w14:paraId="7E5D0000">
            <w:pPr>
              <w:pStyle w:val="Style_2"/>
              <w:ind w:firstLine="0" w:left="0"/>
              <w:jc w:val="center"/>
            </w:pPr>
            <w:r>
              <w:t>-</w:t>
            </w:r>
          </w:p>
        </w:tc>
        <w:tc>
          <w:tcPr>
            <w:tcW w:type="dxa" w:w="808"/>
            <w:tcMar>
              <w:left w:type="dxa" w:w="0"/>
              <w:right w:type="dxa" w:w="0"/>
            </w:tcMar>
          </w:tcPr>
          <w:p w14:paraId="7F5D0000">
            <w:pPr>
              <w:pStyle w:val="Style_2"/>
              <w:ind w:firstLine="0" w:left="0"/>
              <w:jc w:val="center"/>
            </w:pPr>
            <w:r>
              <w:t>-</w:t>
            </w:r>
          </w:p>
        </w:tc>
        <w:tc>
          <w:tcPr>
            <w:tcW w:type="dxa" w:w="809"/>
            <w:tcMar>
              <w:left w:type="dxa" w:w="0"/>
              <w:right w:type="dxa" w:w="0"/>
            </w:tcMar>
          </w:tcPr>
          <w:p w14:paraId="805D0000">
            <w:pPr>
              <w:pStyle w:val="Style_2"/>
              <w:ind w:firstLine="0" w:left="0"/>
              <w:jc w:val="center"/>
            </w:pPr>
            <w:r>
              <w:t>31 декабря</w:t>
            </w:r>
          </w:p>
        </w:tc>
        <w:tc>
          <w:tcPr>
            <w:tcW w:type="dxa" w:w="808"/>
            <w:tcMar>
              <w:left w:type="dxa" w:w="0"/>
              <w:right w:type="dxa" w:w="0"/>
            </w:tcMar>
          </w:tcPr>
          <w:p w14:paraId="815D0000">
            <w:pPr>
              <w:pStyle w:val="Style_2"/>
              <w:ind w:firstLine="0" w:left="0"/>
              <w:jc w:val="center"/>
            </w:pPr>
            <w:r>
              <w:t>-</w:t>
            </w:r>
          </w:p>
        </w:tc>
        <w:tc>
          <w:tcPr>
            <w:tcW w:type="dxa" w:w="809"/>
            <w:tcMar>
              <w:left w:type="dxa" w:w="0"/>
              <w:right w:type="dxa" w:w="0"/>
            </w:tcMar>
          </w:tcPr>
          <w:p w14:paraId="825D0000">
            <w:pPr>
              <w:pStyle w:val="Style_2"/>
              <w:ind w:firstLine="0" w:left="0"/>
              <w:jc w:val="center"/>
            </w:pPr>
            <w:r>
              <w:t>-</w:t>
            </w:r>
          </w:p>
        </w:tc>
        <w:tc>
          <w:tcPr>
            <w:tcW w:type="dxa" w:w="808"/>
            <w:tcMar>
              <w:left w:type="dxa" w:w="0"/>
              <w:right w:type="dxa" w:w="0"/>
            </w:tcMar>
          </w:tcPr>
          <w:p w14:paraId="835D0000">
            <w:pPr>
              <w:pStyle w:val="Style_2"/>
              <w:ind w:firstLine="0" w:left="0"/>
              <w:jc w:val="center"/>
            </w:pPr>
            <w:r>
              <w:t>-</w:t>
            </w:r>
          </w:p>
        </w:tc>
        <w:tc>
          <w:tcPr>
            <w:tcW w:type="dxa" w:w="809"/>
            <w:tcMar>
              <w:left w:type="dxa" w:w="0"/>
              <w:right w:type="dxa" w:w="0"/>
            </w:tcMar>
          </w:tcPr>
          <w:p w14:paraId="845D0000">
            <w:pPr>
              <w:pStyle w:val="Style_2"/>
              <w:ind w:firstLine="0" w:left="0"/>
              <w:jc w:val="center"/>
            </w:pPr>
            <w:r>
              <w:t>-</w:t>
            </w:r>
          </w:p>
        </w:tc>
      </w:tr>
      <w:tr>
        <w:tc>
          <w:tcPr>
            <w:tcW w:type="dxa" w:w="737"/>
            <w:tcMar>
              <w:left w:type="dxa" w:w="0"/>
              <w:right w:type="dxa" w:w="0"/>
            </w:tcMar>
          </w:tcPr>
          <w:p w14:paraId="855D0000">
            <w:pPr>
              <w:pStyle w:val="Style_2"/>
              <w:ind w:firstLine="0" w:left="0"/>
              <w:jc w:val="left"/>
            </w:pPr>
            <w:r>
              <w:t>26.</w:t>
            </w:r>
          </w:p>
        </w:tc>
        <w:tc>
          <w:tcPr>
            <w:tcW w:type="dxa" w:w="3260"/>
            <w:tcMar>
              <w:left w:type="dxa" w:w="0"/>
              <w:right w:type="dxa" w:w="0"/>
            </w:tcMar>
          </w:tcPr>
          <w:p w14:paraId="865D0000">
            <w:pPr>
              <w:pStyle w:val="Style_2"/>
              <w:ind w:firstLine="0" w:left="0"/>
              <w:jc w:val="left"/>
            </w:pPr>
            <w:r>
              <w:t>Контрольное событие 3.4. Созданы и обновлены на территории Российской Федерации цифровые топографические карты открытого пользования масштаба 1:25000 (400 номенклатурных листов)</w:t>
            </w:r>
          </w:p>
        </w:tc>
        <w:tc>
          <w:tcPr>
            <w:tcW w:type="dxa" w:w="709"/>
            <w:tcMar>
              <w:left w:type="dxa" w:w="0"/>
              <w:right w:type="dxa" w:w="0"/>
            </w:tcMar>
          </w:tcPr>
          <w:p w14:paraId="875D0000">
            <w:pPr>
              <w:pStyle w:val="Style_2"/>
              <w:ind w:firstLine="0" w:left="0"/>
              <w:jc w:val="center"/>
            </w:pPr>
            <w:r>
              <w:t>1</w:t>
            </w:r>
          </w:p>
        </w:tc>
        <w:tc>
          <w:tcPr>
            <w:tcW w:type="dxa" w:w="1701"/>
            <w:tcMar>
              <w:left w:type="dxa" w:w="0"/>
              <w:right w:type="dxa" w:w="0"/>
            </w:tcMar>
          </w:tcPr>
          <w:p w14:paraId="885D0000">
            <w:pPr>
              <w:pStyle w:val="Style_2"/>
              <w:ind w:firstLine="0" w:left="0"/>
              <w:jc w:val="left"/>
            </w:pPr>
            <w:r>
              <w:t>Росреестр</w:t>
            </w:r>
          </w:p>
        </w:tc>
        <w:tc>
          <w:tcPr>
            <w:tcW w:type="dxa" w:w="808"/>
            <w:tcMar>
              <w:left w:type="dxa" w:w="0"/>
              <w:right w:type="dxa" w:w="0"/>
            </w:tcMar>
          </w:tcPr>
          <w:p w14:paraId="895D0000">
            <w:pPr>
              <w:pStyle w:val="Style_2"/>
              <w:ind w:firstLine="0" w:left="0"/>
              <w:jc w:val="center"/>
            </w:pPr>
            <w:r>
              <w:t>-</w:t>
            </w:r>
          </w:p>
        </w:tc>
        <w:tc>
          <w:tcPr>
            <w:tcW w:type="dxa" w:w="809"/>
            <w:tcMar>
              <w:left w:type="dxa" w:w="0"/>
              <w:right w:type="dxa" w:w="0"/>
            </w:tcMar>
          </w:tcPr>
          <w:p w14:paraId="8A5D0000">
            <w:pPr>
              <w:pStyle w:val="Style_2"/>
              <w:ind w:firstLine="0" w:left="0"/>
              <w:jc w:val="center"/>
            </w:pPr>
            <w:r>
              <w:t>-</w:t>
            </w:r>
          </w:p>
        </w:tc>
        <w:tc>
          <w:tcPr>
            <w:tcW w:type="dxa" w:w="808"/>
            <w:tcMar>
              <w:left w:type="dxa" w:w="0"/>
              <w:right w:type="dxa" w:w="0"/>
            </w:tcMar>
          </w:tcPr>
          <w:p w14:paraId="8B5D0000">
            <w:pPr>
              <w:pStyle w:val="Style_2"/>
              <w:ind w:firstLine="0" w:left="0"/>
              <w:jc w:val="center"/>
            </w:pPr>
            <w:r>
              <w:t>-</w:t>
            </w:r>
          </w:p>
        </w:tc>
        <w:tc>
          <w:tcPr>
            <w:tcW w:type="dxa" w:w="809"/>
            <w:tcMar>
              <w:left w:type="dxa" w:w="0"/>
              <w:right w:type="dxa" w:w="0"/>
            </w:tcMar>
          </w:tcPr>
          <w:p w14:paraId="8C5D0000">
            <w:pPr>
              <w:pStyle w:val="Style_2"/>
              <w:ind w:firstLine="0" w:left="0"/>
              <w:jc w:val="center"/>
            </w:pPr>
            <w:r>
              <w:t>-</w:t>
            </w:r>
          </w:p>
        </w:tc>
        <w:tc>
          <w:tcPr>
            <w:tcW w:type="dxa" w:w="808"/>
            <w:tcMar>
              <w:left w:type="dxa" w:w="0"/>
              <w:right w:type="dxa" w:w="0"/>
            </w:tcMar>
          </w:tcPr>
          <w:p w14:paraId="8D5D0000">
            <w:pPr>
              <w:pStyle w:val="Style_2"/>
              <w:ind w:firstLine="0" w:left="0"/>
              <w:jc w:val="center"/>
            </w:pPr>
            <w:r>
              <w:t>-</w:t>
            </w:r>
          </w:p>
        </w:tc>
        <w:tc>
          <w:tcPr>
            <w:tcW w:type="dxa" w:w="809"/>
            <w:tcMar>
              <w:left w:type="dxa" w:w="0"/>
              <w:right w:type="dxa" w:w="0"/>
            </w:tcMar>
          </w:tcPr>
          <w:p w14:paraId="8E5D0000">
            <w:pPr>
              <w:pStyle w:val="Style_2"/>
              <w:ind w:firstLine="0" w:left="0"/>
              <w:jc w:val="center"/>
            </w:pPr>
            <w:r>
              <w:t>-</w:t>
            </w:r>
          </w:p>
        </w:tc>
        <w:tc>
          <w:tcPr>
            <w:tcW w:type="dxa" w:w="808"/>
            <w:tcMar>
              <w:left w:type="dxa" w:w="0"/>
              <w:right w:type="dxa" w:w="0"/>
            </w:tcMar>
          </w:tcPr>
          <w:p w14:paraId="8F5D0000">
            <w:pPr>
              <w:pStyle w:val="Style_2"/>
              <w:ind w:firstLine="0" w:left="0"/>
              <w:jc w:val="center"/>
            </w:pPr>
            <w:r>
              <w:t>-</w:t>
            </w:r>
          </w:p>
        </w:tc>
        <w:tc>
          <w:tcPr>
            <w:tcW w:type="dxa" w:w="809"/>
            <w:tcMar>
              <w:left w:type="dxa" w:w="0"/>
              <w:right w:type="dxa" w:w="0"/>
            </w:tcMar>
          </w:tcPr>
          <w:p w14:paraId="905D0000">
            <w:pPr>
              <w:pStyle w:val="Style_2"/>
              <w:ind w:firstLine="0" w:left="0"/>
              <w:jc w:val="center"/>
            </w:pPr>
            <w:r>
              <w:t>-</w:t>
            </w:r>
          </w:p>
        </w:tc>
        <w:tc>
          <w:tcPr>
            <w:tcW w:type="dxa" w:w="808"/>
            <w:tcMar>
              <w:left w:type="dxa" w:w="0"/>
              <w:right w:type="dxa" w:w="0"/>
            </w:tcMar>
          </w:tcPr>
          <w:p w14:paraId="915D0000">
            <w:pPr>
              <w:pStyle w:val="Style_2"/>
              <w:ind w:firstLine="0" w:left="0"/>
              <w:jc w:val="center"/>
            </w:pPr>
            <w:r>
              <w:t>-</w:t>
            </w:r>
          </w:p>
        </w:tc>
        <w:tc>
          <w:tcPr>
            <w:tcW w:type="dxa" w:w="809"/>
            <w:tcMar>
              <w:left w:type="dxa" w:w="0"/>
              <w:right w:type="dxa" w:w="0"/>
            </w:tcMar>
          </w:tcPr>
          <w:p w14:paraId="925D0000">
            <w:pPr>
              <w:pStyle w:val="Style_2"/>
              <w:ind w:firstLine="0" w:left="0"/>
              <w:jc w:val="center"/>
            </w:pPr>
            <w:r>
              <w:t>-</w:t>
            </w:r>
          </w:p>
        </w:tc>
        <w:tc>
          <w:tcPr>
            <w:tcW w:type="dxa" w:w="808"/>
            <w:tcMar>
              <w:left w:type="dxa" w:w="0"/>
              <w:right w:type="dxa" w:w="0"/>
            </w:tcMar>
          </w:tcPr>
          <w:p w14:paraId="935D0000">
            <w:pPr>
              <w:pStyle w:val="Style_2"/>
              <w:ind w:firstLine="0" w:left="0"/>
              <w:jc w:val="center"/>
            </w:pPr>
            <w:r>
              <w:t>-</w:t>
            </w:r>
          </w:p>
        </w:tc>
        <w:tc>
          <w:tcPr>
            <w:tcW w:type="dxa" w:w="809"/>
            <w:tcMar>
              <w:left w:type="dxa" w:w="0"/>
              <w:right w:type="dxa" w:w="0"/>
            </w:tcMar>
          </w:tcPr>
          <w:p w14:paraId="945D0000">
            <w:pPr>
              <w:pStyle w:val="Style_2"/>
              <w:ind w:firstLine="0" w:left="0"/>
              <w:jc w:val="center"/>
            </w:pPr>
            <w:r>
              <w:t>31 декабря</w:t>
            </w:r>
          </w:p>
        </w:tc>
      </w:tr>
      <w:tr>
        <w:tc>
          <w:tcPr>
            <w:tcW w:type="dxa" w:w="737"/>
            <w:tcMar>
              <w:left w:type="dxa" w:w="0"/>
              <w:right w:type="dxa" w:w="0"/>
            </w:tcMar>
          </w:tcPr>
          <w:p w14:paraId="955D0000">
            <w:pPr>
              <w:pStyle w:val="Style_2"/>
              <w:ind w:firstLine="0" w:left="0"/>
              <w:jc w:val="left"/>
            </w:pPr>
            <w:r>
              <w:t>27.</w:t>
            </w:r>
          </w:p>
        </w:tc>
        <w:tc>
          <w:tcPr>
            <w:tcW w:type="dxa" w:w="3260"/>
            <w:tcMar>
              <w:left w:type="dxa" w:w="0"/>
              <w:right w:type="dxa" w:w="0"/>
            </w:tcMar>
          </w:tcPr>
          <w:p w14:paraId="965D0000">
            <w:pPr>
              <w:pStyle w:val="Style_2"/>
              <w:ind w:firstLine="0" w:left="0"/>
              <w:jc w:val="left"/>
            </w:pPr>
            <w:r>
              <w:t>Контрольное событие 3.5. В Правительство Российской Федерации внесен проект федерального закона о внесении изменений в Кодекс Российской Федерации об административных правонарушениях в части приведения в соответствие с законодательством Российской Федерации о государственной регистрации недвижимости</w:t>
            </w:r>
          </w:p>
        </w:tc>
        <w:tc>
          <w:tcPr>
            <w:tcW w:type="dxa" w:w="709"/>
            <w:tcMar>
              <w:left w:type="dxa" w:w="0"/>
              <w:right w:type="dxa" w:w="0"/>
            </w:tcMar>
          </w:tcPr>
          <w:p w14:paraId="975D0000">
            <w:pPr>
              <w:pStyle w:val="Style_2"/>
              <w:ind w:firstLine="0" w:left="0"/>
              <w:jc w:val="center"/>
            </w:pPr>
            <w:r>
              <w:t>1</w:t>
            </w:r>
          </w:p>
        </w:tc>
        <w:tc>
          <w:tcPr>
            <w:tcW w:type="dxa" w:w="1701"/>
            <w:tcMar>
              <w:left w:type="dxa" w:w="0"/>
              <w:right w:type="dxa" w:w="0"/>
            </w:tcMar>
          </w:tcPr>
          <w:p w14:paraId="985D0000">
            <w:pPr>
              <w:pStyle w:val="Style_2"/>
              <w:ind w:firstLine="0" w:left="0"/>
              <w:jc w:val="left"/>
            </w:pPr>
            <w:r>
              <w:t>Росреестр</w:t>
            </w:r>
          </w:p>
        </w:tc>
        <w:tc>
          <w:tcPr>
            <w:tcW w:type="dxa" w:w="808"/>
            <w:tcMar>
              <w:left w:type="dxa" w:w="0"/>
              <w:right w:type="dxa" w:w="0"/>
            </w:tcMar>
          </w:tcPr>
          <w:p w14:paraId="995D0000">
            <w:pPr>
              <w:pStyle w:val="Style_2"/>
              <w:ind w:firstLine="0" w:left="0"/>
              <w:jc w:val="center"/>
            </w:pPr>
            <w:r>
              <w:t>-</w:t>
            </w:r>
          </w:p>
        </w:tc>
        <w:tc>
          <w:tcPr>
            <w:tcW w:type="dxa" w:w="809"/>
            <w:tcMar>
              <w:left w:type="dxa" w:w="0"/>
              <w:right w:type="dxa" w:w="0"/>
            </w:tcMar>
          </w:tcPr>
          <w:p w14:paraId="9A5D0000">
            <w:pPr>
              <w:pStyle w:val="Style_2"/>
              <w:ind w:firstLine="0" w:left="0"/>
              <w:jc w:val="center"/>
            </w:pPr>
            <w:r>
              <w:t>-</w:t>
            </w:r>
          </w:p>
        </w:tc>
        <w:tc>
          <w:tcPr>
            <w:tcW w:type="dxa" w:w="808"/>
            <w:tcMar>
              <w:left w:type="dxa" w:w="0"/>
              <w:right w:type="dxa" w:w="0"/>
            </w:tcMar>
          </w:tcPr>
          <w:p w14:paraId="9B5D0000">
            <w:pPr>
              <w:pStyle w:val="Style_2"/>
              <w:ind w:firstLine="0" w:left="0"/>
              <w:jc w:val="center"/>
            </w:pPr>
            <w:r>
              <w:t>-</w:t>
            </w:r>
          </w:p>
        </w:tc>
        <w:tc>
          <w:tcPr>
            <w:tcW w:type="dxa" w:w="809"/>
            <w:tcMar>
              <w:left w:type="dxa" w:w="0"/>
              <w:right w:type="dxa" w:w="0"/>
            </w:tcMar>
          </w:tcPr>
          <w:p w14:paraId="9C5D0000">
            <w:pPr>
              <w:pStyle w:val="Style_2"/>
              <w:ind w:firstLine="0" w:left="0"/>
              <w:jc w:val="center"/>
            </w:pPr>
            <w:r>
              <w:t>31 декабря</w:t>
            </w:r>
          </w:p>
        </w:tc>
        <w:tc>
          <w:tcPr>
            <w:tcW w:type="dxa" w:w="808"/>
            <w:tcMar>
              <w:left w:type="dxa" w:w="0"/>
              <w:right w:type="dxa" w:w="0"/>
            </w:tcMar>
          </w:tcPr>
          <w:p w14:paraId="9D5D0000">
            <w:pPr>
              <w:pStyle w:val="Style_2"/>
              <w:ind w:firstLine="0" w:left="0"/>
              <w:jc w:val="center"/>
            </w:pPr>
            <w:r>
              <w:t>-</w:t>
            </w:r>
          </w:p>
        </w:tc>
        <w:tc>
          <w:tcPr>
            <w:tcW w:type="dxa" w:w="809"/>
            <w:tcMar>
              <w:left w:type="dxa" w:w="0"/>
              <w:right w:type="dxa" w:w="0"/>
            </w:tcMar>
          </w:tcPr>
          <w:p w14:paraId="9E5D0000">
            <w:pPr>
              <w:pStyle w:val="Style_2"/>
              <w:ind w:firstLine="0" w:left="0"/>
              <w:jc w:val="center"/>
            </w:pPr>
            <w:r>
              <w:t>-</w:t>
            </w:r>
          </w:p>
        </w:tc>
        <w:tc>
          <w:tcPr>
            <w:tcW w:type="dxa" w:w="808"/>
            <w:tcMar>
              <w:left w:type="dxa" w:w="0"/>
              <w:right w:type="dxa" w:w="0"/>
            </w:tcMar>
          </w:tcPr>
          <w:p w14:paraId="9F5D0000">
            <w:pPr>
              <w:pStyle w:val="Style_2"/>
              <w:ind w:firstLine="0" w:left="0"/>
              <w:jc w:val="center"/>
            </w:pPr>
            <w:r>
              <w:t>-</w:t>
            </w:r>
          </w:p>
        </w:tc>
        <w:tc>
          <w:tcPr>
            <w:tcW w:type="dxa" w:w="809"/>
            <w:tcMar>
              <w:left w:type="dxa" w:w="0"/>
              <w:right w:type="dxa" w:w="0"/>
            </w:tcMar>
          </w:tcPr>
          <w:p w14:paraId="A05D0000">
            <w:pPr>
              <w:pStyle w:val="Style_2"/>
              <w:ind w:firstLine="0" w:left="0"/>
              <w:jc w:val="center"/>
            </w:pPr>
            <w:r>
              <w:t>-</w:t>
            </w:r>
          </w:p>
        </w:tc>
        <w:tc>
          <w:tcPr>
            <w:tcW w:type="dxa" w:w="808"/>
            <w:tcMar>
              <w:left w:type="dxa" w:w="0"/>
              <w:right w:type="dxa" w:w="0"/>
            </w:tcMar>
          </w:tcPr>
          <w:p w14:paraId="A15D0000">
            <w:pPr>
              <w:pStyle w:val="Style_2"/>
              <w:ind w:firstLine="0" w:left="0"/>
              <w:jc w:val="center"/>
            </w:pPr>
            <w:r>
              <w:t>-</w:t>
            </w:r>
          </w:p>
        </w:tc>
        <w:tc>
          <w:tcPr>
            <w:tcW w:type="dxa" w:w="809"/>
            <w:tcMar>
              <w:left w:type="dxa" w:w="0"/>
              <w:right w:type="dxa" w:w="0"/>
            </w:tcMar>
          </w:tcPr>
          <w:p w14:paraId="A25D0000">
            <w:pPr>
              <w:pStyle w:val="Style_2"/>
              <w:ind w:firstLine="0" w:left="0"/>
              <w:jc w:val="center"/>
            </w:pPr>
            <w:r>
              <w:t>-</w:t>
            </w:r>
          </w:p>
        </w:tc>
        <w:tc>
          <w:tcPr>
            <w:tcW w:type="dxa" w:w="808"/>
            <w:tcMar>
              <w:left w:type="dxa" w:w="0"/>
              <w:right w:type="dxa" w:w="0"/>
            </w:tcMar>
          </w:tcPr>
          <w:p w14:paraId="A35D0000">
            <w:pPr>
              <w:pStyle w:val="Style_2"/>
              <w:ind w:firstLine="0" w:left="0"/>
              <w:jc w:val="center"/>
            </w:pPr>
            <w:r>
              <w:t>-</w:t>
            </w:r>
          </w:p>
        </w:tc>
        <w:tc>
          <w:tcPr>
            <w:tcW w:type="dxa" w:w="809"/>
            <w:tcMar>
              <w:left w:type="dxa" w:w="0"/>
              <w:right w:type="dxa" w:w="0"/>
            </w:tcMar>
          </w:tcPr>
          <w:p w14:paraId="A45D0000">
            <w:pPr>
              <w:pStyle w:val="Style_2"/>
              <w:ind w:firstLine="0" w:left="0"/>
              <w:jc w:val="center"/>
            </w:pPr>
            <w:r>
              <w:t>-</w:t>
            </w:r>
          </w:p>
        </w:tc>
      </w:tr>
      <w:tr>
        <w:tc>
          <w:tcPr>
            <w:tcW w:type="dxa" w:w="737"/>
            <w:tcMar>
              <w:left w:type="dxa" w:w="0"/>
              <w:right w:type="dxa" w:w="0"/>
            </w:tcMar>
          </w:tcPr>
          <w:p w14:paraId="A55D0000">
            <w:pPr>
              <w:pStyle w:val="Style_2"/>
              <w:ind w:firstLine="0" w:left="0"/>
              <w:jc w:val="left"/>
            </w:pPr>
            <w:r>
              <w:t>28.</w:t>
            </w:r>
          </w:p>
        </w:tc>
        <w:tc>
          <w:tcPr>
            <w:tcW w:type="dxa" w:w="3260"/>
            <w:tcMar>
              <w:left w:type="dxa" w:w="0"/>
              <w:right w:type="dxa" w:w="0"/>
            </w:tcMar>
          </w:tcPr>
          <w:p w14:paraId="A65D0000">
            <w:pPr>
              <w:pStyle w:val="Style_2"/>
              <w:ind w:firstLine="0" w:left="0"/>
              <w:jc w:val="left"/>
            </w:pPr>
            <w:r>
              <w:t>Контрольное событие 3.6. Внесен в Правительство Российской Федерации проект федерального закона, предусматривающий возможность согласования в электронном виде заинтересованными лицами местоположения границ земельного участка</w:t>
            </w:r>
          </w:p>
        </w:tc>
        <w:tc>
          <w:tcPr>
            <w:tcW w:type="dxa" w:w="709"/>
            <w:tcMar>
              <w:left w:type="dxa" w:w="0"/>
              <w:right w:type="dxa" w:w="0"/>
            </w:tcMar>
          </w:tcPr>
          <w:p w14:paraId="A75D0000">
            <w:pPr>
              <w:pStyle w:val="Style_2"/>
              <w:ind w:firstLine="0" w:left="0"/>
              <w:jc w:val="center"/>
            </w:pPr>
            <w:r>
              <w:t>1</w:t>
            </w:r>
          </w:p>
        </w:tc>
        <w:tc>
          <w:tcPr>
            <w:tcW w:type="dxa" w:w="1701"/>
            <w:tcMar>
              <w:left w:type="dxa" w:w="0"/>
              <w:right w:type="dxa" w:w="0"/>
            </w:tcMar>
          </w:tcPr>
          <w:p w14:paraId="A85D0000">
            <w:pPr>
              <w:pStyle w:val="Style_2"/>
              <w:ind w:firstLine="0" w:left="0"/>
              <w:jc w:val="left"/>
            </w:pPr>
            <w:r>
              <w:t>Росреестр</w:t>
            </w:r>
          </w:p>
        </w:tc>
        <w:tc>
          <w:tcPr>
            <w:tcW w:type="dxa" w:w="808"/>
            <w:tcMar>
              <w:left w:type="dxa" w:w="0"/>
              <w:right w:type="dxa" w:w="0"/>
            </w:tcMar>
          </w:tcPr>
          <w:p w14:paraId="A95D0000">
            <w:pPr>
              <w:pStyle w:val="Style_2"/>
              <w:ind w:firstLine="0" w:left="0"/>
              <w:jc w:val="center"/>
            </w:pPr>
            <w:r>
              <w:t>-</w:t>
            </w:r>
          </w:p>
        </w:tc>
        <w:tc>
          <w:tcPr>
            <w:tcW w:type="dxa" w:w="809"/>
            <w:tcMar>
              <w:left w:type="dxa" w:w="0"/>
              <w:right w:type="dxa" w:w="0"/>
            </w:tcMar>
          </w:tcPr>
          <w:p w14:paraId="AA5D0000">
            <w:pPr>
              <w:pStyle w:val="Style_2"/>
              <w:ind w:firstLine="0" w:left="0"/>
              <w:jc w:val="center"/>
            </w:pPr>
            <w:r>
              <w:t>-</w:t>
            </w:r>
          </w:p>
        </w:tc>
        <w:tc>
          <w:tcPr>
            <w:tcW w:type="dxa" w:w="808"/>
            <w:tcMar>
              <w:left w:type="dxa" w:w="0"/>
              <w:right w:type="dxa" w:w="0"/>
            </w:tcMar>
          </w:tcPr>
          <w:p w14:paraId="AB5D0000">
            <w:pPr>
              <w:pStyle w:val="Style_2"/>
              <w:ind w:firstLine="0" w:left="0"/>
              <w:jc w:val="center"/>
            </w:pPr>
            <w:r>
              <w:t>-</w:t>
            </w:r>
          </w:p>
        </w:tc>
        <w:tc>
          <w:tcPr>
            <w:tcW w:type="dxa" w:w="809"/>
            <w:tcMar>
              <w:left w:type="dxa" w:w="0"/>
              <w:right w:type="dxa" w:w="0"/>
            </w:tcMar>
          </w:tcPr>
          <w:p w14:paraId="AC5D0000">
            <w:pPr>
              <w:pStyle w:val="Style_2"/>
              <w:ind w:firstLine="0" w:left="0"/>
              <w:jc w:val="center"/>
            </w:pPr>
            <w:r>
              <w:t>31 декабря</w:t>
            </w:r>
          </w:p>
        </w:tc>
        <w:tc>
          <w:tcPr>
            <w:tcW w:type="dxa" w:w="808"/>
            <w:tcMar>
              <w:left w:type="dxa" w:w="0"/>
              <w:right w:type="dxa" w:w="0"/>
            </w:tcMar>
          </w:tcPr>
          <w:p w14:paraId="AD5D0000">
            <w:pPr>
              <w:pStyle w:val="Style_2"/>
              <w:ind w:firstLine="0" w:left="0"/>
              <w:jc w:val="center"/>
            </w:pPr>
            <w:r>
              <w:t>-</w:t>
            </w:r>
          </w:p>
        </w:tc>
        <w:tc>
          <w:tcPr>
            <w:tcW w:type="dxa" w:w="809"/>
            <w:tcMar>
              <w:left w:type="dxa" w:w="0"/>
              <w:right w:type="dxa" w:w="0"/>
            </w:tcMar>
          </w:tcPr>
          <w:p w14:paraId="AE5D0000">
            <w:pPr>
              <w:pStyle w:val="Style_2"/>
              <w:ind w:firstLine="0" w:left="0"/>
              <w:jc w:val="center"/>
            </w:pPr>
            <w:r>
              <w:t>-</w:t>
            </w:r>
          </w:p>
        </w:tc>
        <w:tc>
          <w:tcPr>
            <w:tcW w:type="dxa" w:w="808"/>
            <w:tcMar>
              <w:left w:type="dxa" w:w="0"/>
              <w:right w:type="dxa" w:w="0"/>
            </w:tcMar>
          </w:tcPr>
          <w:p w14:paraId="AF5D0000">
            <w:pPr>
              <w:pStyle w:val="Style_2"/>
              <w:ind w:firstLine="0" w:left="0"/>
              <w:jc w:val="center"/>
            </w:pPr>
            <w:r>
              <w:t>-</w:t>
            </w:r>
          </w:p>
        </w:tc>
        <w:tc>
          <w:tcPr>
            <w:tcW w:type="dxa" w:w="809"/>
            <w:tcMar>
              <w:left w:type="dxa" w:w="0"/>
              <w:right w:type="dxa" w:w="0"/>
            </w:tcMar>
          </w:tcPr>
          <w:p w14:paraId="B05D0000">
            <w:pPr>
              <w:pStyle w:val="Style_2"/>
              <w:ind w:firstLine="0" w:left="0"/>
              <w:jc w:val="center"/>
            </w:pPr>
            <w:r>
              <w:t>-</w:t>
            </w:r>
          </w:p>
        </w:tc>
        <w:tc>
          <w:tcPr>
            <w:tcW w:type="dxa" w:w="808"/>
            <w:tcMar>
              <w:left w:type="dxa" w:w="0"/>
              <w:right w:type="dxa" w:w="0"/>
            </w:tcMar>
          </w:tcPr>
          <w:p w14:paraId="B15D0000">
            <w:pPr>
              <w:pStyle w:val="Style_2"/>
              <w:ind w:firstLine="0" w:left="0"/>
              <w:jc w:val="center"/>
            </w:pPr>
            <w:r>
              <w:t>-</w:t>
            </w:r>
          </w:p>
        </w:tc>
        <w:tc>
          <w:tcPr>
            <w:tcW w:type="dxa" w:w="809"/>
            <w:tcMar>
              <w:left w:type="dxa" w:w="0"/>
              <w:right w:type="dxa" w:w="0"/>
            </w:tcMar>
          </w:tcPr>
          <w:p w14:paraId="B25D0000">
            <w:pPr>
              <w:pStyle w:val="Style_2"/>
              <w:ind w:firstLine="0" w:left="0"/>
              <w:jc w:val="center"/>
            </w:pPr>
            <w:r>
              <w:t>-</w:t>
            </w:r>
          </w:p>
        </w:tc>
        <w:tc>
          <w:tcPr>
            <w:tcW w:type="dxa" w:w="808"/>
            <w:tcMar>
              <w:left w:type="dxa" w:w="0"/>
              <w:right w:type="dxa" w:w="0"/>
            </w:tcMar>
          </w:tcPr>
          <w:p w14:paraId="B35D0000">
            <w:pPr>
              <w:pStyle w:val="Style_2"/>
              <w:ind w:firstLine="0" w:left="0"/>
              <w:jc w:val="center"/>
            </w:pPr>
            <w:r>
              <w:t>-</w:t>
            </w:r>
          </w:p>
        </w:tc>
        <w:tc>
          <w:tcPr>
            <w:tcW w:type="dxa" w:w="809"/>
            <w:tcMar>
              <w:left w:type="dxa" w:w="0"/>
              <w:right w:type="dxa" w:w="0"/>
            </w:tcMar>
          </w:tcPr>
          <w:p w14:paraId="B45D0000">
            <w:pPr>
              <w:pStyle w:val="Style_2"/>
              <w:ind w:firstLine="0" w:left="0"/>
              <w:jc w:val="center"/>
            </w:pPr>
            <w:r>
              <w:t>-</w:t>
            </w:r>
          </w:p>
        </w:tc>
      </w:tr>
      <w:tr>
        <w:tc>
          <w:tcPr>
            <w:tcW w:type="dxa" w:w="737"/>
            <w:tcMar>
              <w:left w:type="dxa" w:w="0"/>
              <w:right w:type="dxa" w:w="0"/>
            </w:tcMar>
          </w:tcPr>
          <w:p w14:paraId="B55D0000">
            <w:pPr>
              <w:pStyle w:val="Style_2"/>
              <w:ind w:firstLine="0" w:left="0"/>
              <w:jc w:val="left"/>
            </w:pPr>
            <w:r>
              <w:t>29.</w:t>
            </w:r>
          </w:p>
        </w:tc>
        <w:tc>
          <w:tcPr>
            <w:tcW w:type="dxa" w:w="3260"/>
            <w:tcMar>
              <w:left w:type="dxa" w:w="0"/>
              <w:right w:type="dxa" w:w="0"/>
            </w:tcMar>
          </w:tcPr>
          <w:p w14:paraId="B65D0000">
            <w:pPr>
              <w:pStyle w:val="Style_2"/>
              <w:ind w:firstLine="0" w:left="0"/>
              <w:jc w:val="left"/>
            </w:pPr>
            <w:r>
              <w:t>Контрольное событие 3.7. Создана цифровая картографическая основа масштаба 1:2000 на территорию Российской Федерации (не менее 65 тыс. кв. км)</w:t>
            </w:r>
          </w:p>
        </w:tc>
        <w:tc>
          <w:tcPr>
            <w:tcW w:type="dxa" w:w="709"/>
            <w:tcMar>
              <w:left w:type="dxa" w:w="0"/>
              <w:right w:type="dxa" w:w="0"/>
            </w:tcMar>
          </w:tcPr>
          <w:p w14:paraId="B75D0000">
            <w:pPr>
              <w:pStyle w:val="Style_2"/>
              <w:ind w:firstLine="0" w:left="0"/>
              <w:jc w:val="center"/>
            </w:pPr>
            <w:r>
              <w:t>1</w:t>
            </w:r>
          </w:p>
        </w:tc>
        <w:tc>
          <w:tcPr>
            <w:tcW w:type="dxa" w:w="1701"/>
            <w:tcMar>
              <w:left w:type="dxa" w:w="0"/>
              <w:right w:type="dxa" w:w="0"/>
            </w:tcMar>
          </w:tcPr>
          <w:p w14:paraId="B85D0000">
            <w:pPr>
              <w:pStyle w:val="Style_2"/>
              <w:ind w:firstLine="0" w:left="0"/>
              <w:jc w:val="left"/>
            </w:pPr>
            <w:r>
              <w:t>Росреестр</w:t>
            </w:r>
          </w:p>
        </w:tc>
        <w:tc>
          <w:tcPr>
            <w:tcW w:type="dxa" w:w="808"/>
            <w:tcMar>
              <w:left w:type="dxa" w:w="0"/>
              <w:right w:type="dxa" w:w="0"/>
            </w:tcMar>
          </w:tcPr>
          <w:p w14:paraId="B95D0000">
            <w:pPr>
              <w:pStyle w:val="Style_2"/>
              <w:ind w:firstLine="0" w:left="0"/>
              <w:jc w:val="center"/>
            </w:pPr>
            <w:r>
              <w:t>-</w:t>
            </w:r>
          </w:p>
        </w:tc>
        <w:tc>
          <w:tcPr>
            <w:tcW w:type="dxa" w:w="809"/>
            <w:tcMar>
              <w:left w:type="dxa" w:w="0"/>
              <w:right w:type="dxa" w:w="0"/>
            </w:tcMar>
          </w:tcPr>
          <w:p w14:paraId="BA5D0000">
            <w:pPr>
              <w:pStyle w:val="Style_2"/>
              <w:ind w:firstLine="0" w:left="0"/>
              <w:jc w:val="center"/>
            </w:pPr>
            <w:r>
              <w:t>-</w:t>
            </w:r>
          </w:p>
        </w:tc>
        <w:tc>
          <w:tcPr>
            <w:tcW w:type="dxa" w:w="808"/>
            <w:tcMar>
              <w:left w:type="dxa" w:w="0"/>
              <w:right w:type="dxa" w:w="0"/>
            </w:tcMar>
          </w:tcPr>
          <w:p w14:paraId="BB5D0000">
            <w:pPr>
              <w:pStyle w:val="Style_2"/>
              <w:ind w:firstLine="0" w:left="0"/>
              <w:jc w:val="center"/>
            </w:pPr>
            <w:r>
              <w:t>-</w:t>
            </w:r>
          </w:p>
        </w:tc>
        <w:tc>
          <w:tcPr>
            <w:tcW w:type="dxa" w:w="809"/>
            <w:tcMar>
              <w:left w:type="dxa" w:w="0"/>
              <w:right w:type="dxa" w:w="0"/>
            </w:tcMar>
          </w:tcPr>
          <w:p w14:paraId="BC5D0000">
            <w:pPr>
              <w:pStyle w:val="Style_2"/>
              <w:ind w:firstLine="0" w:left="0"/>
              <w:jc w:val="center"/>
            </w:pPr>
            <w:r>
              <w:t>31 декабря</w:t>
            </w:r>
          </w:p>
        </w:tc>
        <w:tc>
          <w:tcPr>
            <w:tcW w:type="dxa" w:w="808"/>
            <w:tcMar>
              <w:left w:type="dxa" w:w="0"/>
              <w:right w:type="dxa" w:w="0"/>
            </w:tcMar>
          </w:tcPr>
          <w:p w14:paraId="BD5D0000">
            <w:pPr>
              <w:pStyle w:val="Style_2"/>
              <w:ind w:firstLine="0" w:left="0"/>
              <w:jc w:val="center"/>
            </w:pPr>
            <w:r>
              <w:t>-</w:t>
            </w:r>
          </w:p>
        </w:tc>
        <w:tc>
          <w:tcPr>
            <w:tcW w:type="dxa" w:w="809"/>
            <w:tcMar>
              <w:left w:type="dxa" w:w="0"/>
              <w:right w:type="dxa" w:w="0"/>
            </w:tcMar>
          </w:tcPr>
          <w:p w14:paraId="BE5D0000">
            <w:pPr>
              <w:pStyle w:val="Style_2"/>
              <w:ind w:firstLine="0" w:left="0"/>
              <w:jc w:val="center"/>
            </w:pPr>
            <w:r>
              <w:t>-</w:t>
            </w:r>
          </w:p>
        </w:tc>
        <w:tc>
          <w:tcPr>
            <w:tcW w:type="dxa" w:w="808"/>
            <w:tcMar>
              <w:left w:type="dxa" w:w="0"/>
              <w:right w:type="dxa" w:w="0"/>
            </w:tcMar>
          </w:tcPr>
          <w:p w14:paraId="BF5D0000">
            <w:pPr>
              <w:pStyle w:val="Style_2"/>
              <w:ind w:firstLine="0" w:left="0"/>
              <w:jc w:val="center"/>
            </w:pPr>
            <w:r>
              <w:t>-</w:t>
            </w:r>
          </w:p>
        </w:tc>
        <w:tc>
          <w:tcPr>
            <w:tcW w:type="dxa" w:w="809"/>
            <w:tcMar>
              <w:left w:type="dxa" w:w="0"/>
              <w:right w:type="dxa" w:w="0"/>
            </w:tcMar>
          </w:tcPr>
          <w:p w14:paraId="C05D0000">
            <w:pPr>
              <w:pStyle w:val="Style_2"/>
              <w:ind w:firstLine="0" w:left="0"/>
              <w:jc w:val="center"/>
            </w:pPr>
            <w:r>
              <w:t>-</w:t>
            </w:r>
          </w:p>
        </w:tc>
        <w:tc>
          <w:tcPr>
            <w:tcW w:type="dxa" w:w="808"/>
            <w:tcMar>
              <w:left w:type="dxa" w:w="0"/>
              <w:right w:type="dxa" w:w="0"/>
            </w:tcMar>
          </w:tcPr>
          <w:p w14:paraId="C15D0000">
            <w:pPr>
              <w:pStyle w:val="Style_2"/>
              <w:ind w:firstLine="0" w:left="0"/>
              <w:jc w:val="center"/>
            </w:pPr>
            <w:r>
              <w:t>-</w:t>
            </w:r>
          </w:p>
        </w:tc>
        <w:tc>
          <w:tcPr>
            <w:tcW w:type="dxa" w:w="809"/>
            <w:tcMar>
              <w:left w:type="dxa" w:w="0"/>
              <w:right w:type="dxa" w:w="0"/>
            </w:tcMar>
          </w:tcPr>
          <w:p w14:paraId="C25D0000">
            <w:pPr>
              <w:pStyle w:val="Style_2"/>
              <w:ind w:firstLine="0" w:left="0"/>
              <w:jc w:val="center"/>
            </w:pPr>
            <w:r>
              <w:t>-</w:t>
            </w:r>
          </w:p>
        </w:tc>
        <w:tc>
          <w:tcPr>
            <w:tcW w:type="dxa" w:w="808"/>
            <w:tcMar>
              <w:left w:type="dxa" w:w="0"/>
              <w:right w:type="dxa" w:w="0"/>
            </w:tcMar>
          </w:tcPr>
          <w:p w14:paraId="C35D0000">
            <w:pPr>
              <w:pStyle w:val="Style_2"/>
              <w:ind w:firstLine="0" w:left="0"/>
              <w:jc w:val="center"/>
            </w:pPr>
            <w:r>
              <w:t>-</w:t>
            </w:r>
          </w:p>
        </w:tc>
        <w:tc>
          <w:tcPr>
            <w:tcW w:type="dxa" w:w="809"/>
            <w:tcMar>
              <w:left w:type="dxa" w:w="0"/>
              <w:right w:type="dxa" w:w="0"/>
            </w:tcMar>
          </w:tcPr>
          <w:p w14:paraId="C45D0000">
            <w:pPr>
              <w:pStyle w:val="Style_2"/>
              <w:ind w:firstLine="0" w:left="0"/>
              <w:jc w:val="center"/>
            </w:pPr>
            <w:r>
              <w:t>-</w:t>
            </w:r>
          </w:p>
        </w:tc>
      </w:tr>
      <w:tr>
        <w:tc>
          <w:tcPr>
            <w:tcW w:type="dxa" w:w="737"/>
            <w:tcMar>
              <w:left w:type="dxa" w:w="0"/>
              <w:right w:type="dxa" w:w="0"/>
            </w:tcMar>
          </w:tcPr>
          <w:p w14:paraId="C55D0000">
            <w:pPr>
              <w:pStyle w:val="Style_2"/>
              <w:ind w:firstLine="0" w:left="0"/>
              <w:jc w:val="left"/>
            </w:pPr>
            <w:r>
              <w:t>30.</w:t>
            </w:r>
          </w:p>
        </w:tc>
        <w:tc>
          <w:tcPr>
            <w:tcW w:type="dxa" w:w="3260"/>
            <w:tcMar>
              <w:left w:type="dxa" w:w="0"/>
              <w:right w:type="dxa" w:w="0"/>
            </w:tcMar>
          </w:tcPr>
          <w:p w14:paraId="C65D0000">
            <w:pPr>
              <w:pStyle w:val="Style_2"/>
              <w:ind w:firstLine="0" w:left="0"/>
              <w:jc w:val="left"/>
            </w:pPr>
            <w:r>
              <w:t>Контрольное событие 3.8. Создана цифровая картографическая основа масштаба 1:2000 на территорию Российской Федерации (не менее 78 тыс. кв. км)</w:t>
            </w:r>
          </w:p>
        </w:tc>
        <w:tc>
          <w:tcPr>
            <w:tcW w:type="dxa" w:w="709"/>
            <w:tcMar>
              <w:left w:type="dxa" w:w="0"/>
              <w:right w:type="dxa" w:w="0"/>
            </w:tcMar>
          </w:tcPr>
          <w:p w14:paraId="C75D0000">
            <w:pPr>
              <w:pStyle w:val="Style_2"/>
              <w:ind w:firstLine="0" w:left="0"/>
              <w:jc w:val="center"/>
            </w:pPr>
            <w:r>
              <w:t>1</w:t>
            </w:r>
          </w:p>
        </w:tc>
        <w:tc>
          <w:tcPr>
            <w:tcW w:type="dxa" w:w="1701"/>
            <w:tcMar>
              <w:left w:type="dxa" w:w="0"/>
              <w:right w:type="dxa" w:w="0"/>
            </w:tcMar>
          </w:tcPr>
          <w:p w14:paraId="C85D0000">
            <w:pPr>
              <w:pStyle w:val="Style_2"/>
              <w:ind w:firstLine="0" w:left="0"/>
              <w:jc w:val="left"/>
            </w:pPr>
            <w:r>
              <w:t>Росреестр</w:t>
            </w:r>
          </w:p>
        </w:tc>
        <w:tc>
          <w:tcPr>
            <w:tcW w:type="dxa" w:w="808"/>
            <w:tcMar>
              <w:left w:type="dxa" w:w="0"/>
              <w:right w:type="dxa" w:w="0"/>
            </w:tcMar>
          </w:tcPr>
          <w:p w14:paraId="C95D0000">
            <w:pPr>
              <w:pStyle w:val="Style_2"/>
              <w:ind w:firstLine="0" w:left="0"/>
              <w:jc w:val="center"/>
            </w:pPr>
            <w:r>
              <w:t>-</w:t>
            </w:r>
          </w:p>
        </w:tc>
        <w:tc>
          <w:tcPr>
            <w:tcW w:type="dxa" w:w="809"/>
            <w:tcMar>
              <w:left w:type="dxa" w:w="0"/>
              <w:right w:type="dxa" w:w="0"/>
            </w:tcMar>
          </w:tcPr>
          <w:p w14:paraId="CA5D0000">
            <w:pPr>
              <w:pStyle w:val="Style_2"/>
              <w:ind w:firstLine="0" w:left="0"/>
              <w:jc w:val="center"/>
            </w:pPr>
            <w:r>
              <w:t>-</w:t>
            </w:r>
          </w:p>
        </w:tc>
        <w:tc>
          <w:tcPr>
            <w:tcW w:type="dxa" w:w="808"/>
            <w:tcMar>
              <w:left w:type="dxa" w:w="0"/>
              <w:right w:type="dxa" w:w="0"/>
            </w:tcMar>
          </w:tcPr>
          <w:p w14:paraId="CB5D0000">
            <w:pPr>
              <w:pStyle w:val="Style_2"/>
              <w:ind w:firstLine="0" w:left="0"/>
              <w:jc w:val="center"/>
            </w:pPr>
            <w:r>
              <w:t>-</w:t>
            </w:r>
          </w:p>
        </w:tc>
        <w:tc>
          <w:tcPr>
            <w:tcW w:type="dxa" w:w="809"/>
            <w:tcMar>
              <w:left w:type="dxa" w:w="0"/>
              <w:right w:type="dxa" w:w="0"/>
            </w:tcMar>
          </w:tcPr>
          <w:p w14:paraId="CC5D0000">
            <w:pPr>
              <w:pStyle w:val="Style_2"/>
              <w:ind w:firstLine="0" w:left="0"/>
              <w:jc w:val="center"/>
            </w:pPr>
            <w:r>
              <w:t>-</w:t>
            </w:r>
          </w:p>
        </w:tc>
        <w:tc>
          <w:tcPr>
            <w:tcW w:type="dxa" w:w="808"/>
            <w:tcMar>
              <w:left w:type="dxa" w:w="0"/>
              <w:right w:type="dxa" w:w="0"/>
            </w:tcMar>
          </w:tcPr>
          <w:p w14:paraId="CD5D0000">
            <w:pPr>
              <w:pStyle w:val="Style_2"/>
              <w:ind w:firstLine="0" w:left="0"/>
              <w:jc w:val="center"/>
            </w:pPr>
            <w:r>
              <w:t>-</w:t>
            </w:r>
          </w:p>
        </w:tc>
        <w:tc>
          <w:tcPr>
            <w:tcW w:type="dxa" w:w="809"/>
            <w:tcMar>
              <w:left w:type="dxa" w:w="0"/>
              <w:right w:type="dxa" w:w="0"/>
            </w:tcMar>
          </w:tcPr>
          <w:p w14:paraId="CE5D0000">
            <w:pPr>
              <w:pStyle w:val="Style_2"/>
              <w:ind w:firstLine="0" w:left="0"/>
              <w:jc w:val="center"/>
            </w:pPr>
            <w:r>
              <w:t>-</w:t>
            </w:r>
          </w:p>
        </w:tc>
        <w:tc>
          <w:tcPr>
            <w:tcW w:type="dxa" w:w="808"/>
            <w:tcMar>
              <w:left w:type="dxa" w:w="0"/>
              <w:right w:type="dxa" w:w="0"/>
            </w:tcMar>
          </w:tcPr>
          <w:p w14:paraId="CF5D0000">
            <w:pPr>
              <w:pStyle w:val="Style_2"/>
              <w:ind w:firstLine="0" w:left="0"/>
              <w:jc w:val="center"/>
            </w:pPr>
            <w:r>
              <w:t>-</w:t>
            </w:r>
          </w:p>
        </w:tc>
        <w:tc>
          <w:tcPr>
            <w:tcW w:type="dxa" w:w="809"/>
            <w:tcMar>
              <w:left w:type="dxa" w:w="0"/>
              <w:right w:type="dxa" w:w="0"/>
            </w:tcMar>
          </w:tcPr>
          <w:p w14:paraId="D05D0000">
            <w:pPr>
              <w:pStyle w:val="Style_2"/>
              <w:ind w:firstLine="0" w:left="0"/>
              <w:jc w:val="center"/>
            </w:pPr>
            <w:r>
              <w:t>31 декабря</w:t>
            </w:r>
          </w:p>
        </w:tc>
        <w:tc>
          <w:tcPr>
            <w:tcW w:type="dxa" w:w="808"/>
            <w:tcMar>
              <w:left w:type="dxa" w:w="0"/>
              <w:right w:type="dxa" w:w="0"/>
            </w:tcMar>
          </w:tcPr>
          <w:p w14:paraId="D15D0000">
            <w:pPr>
              <w:pStyle w:val="Style_2"/>
              <w:ind w:firstLine="0" w:left="0"/>
              <w:jc w:val="center"/>
            </w:pPr>
            <w:r>
              <w:t>-</w:t>
            </w:r>
          </w:p>
        </w:tc>
        <w:tc>
          <w:tcPr>
            <w:tcW w:type="dxa" w:w="809"/>
            <w:tcMar>
              <w:left w:type="dxa" w:w="0"/>
              <w:right w:type="dxa" w:w="0"/>
            </w:tcMar>
          </w:tcPr>
          <w:p w14:paraId="D25D0000">
            <w:pPr>
              <w:pStyle w:val="Style_2"/>
              <w:ind w:firstLine="0" w:left="0"/>
              <w:jc w:val="center"/>
            </w:pPr>
            <w:r>
              <w:t>-</w:t>
            </w:r>
          </w:p>
        </w:tc>
        <w:tc>
          <w:tcPr>
            <w:tcW w:type="dxa" w:w="808"/>
            <w:tcMar>
              <w:left w:type="dxa" w:w="0"/>
              <w:right w:type="dxa" w:w="0"/>
            </w:tcMar>
          </w:tcPr>
          <w:p w14:paraId="D35D0000">
            <w:pPr>
              <w:pStyle w:val="Style_2"/>
              <w:ind w:firstLine="0" w:left="0"/>
              <w:jc w:val="center"/>
            </w:pPr>
            <w:r>
              <w:t>-</w:t>
            </w:r>
          </w:p>
        </w:tc>
        <w:tc>
          <w:tcPr>
            <w:tcW w:type="dxa" w:w="809"/>
            <w:tcMar>
              <w:left w:type="dxa" w:w="0"/>
              <w:right w:type="dxa" w:w="0"/>
            </w:tcMar>
          </w:tcPr>
          <w:p w14:paraId="D45D0000">
            <w:pPr>
              <w:pStyle w:val="Style_2"/>
              <w:ind w:firstLine="0" w:left="0"/>
              <w:jc w:val="center"/>
            </w:pPr>
            <w:r>
              <w:t>-</w:t>
            </w:r>
          </w:p>
        </w:tc>
      </w:tr>
      <w:tr>
        <w:tc>
          <w:tcPr>
            <w:tcW w:type="dxa" w:w="737"/>
            <w:tcMar>
              <w:left w:type="dxa" w:w="0"/>
              <w:right w:type="dxa" w:w="0"/>
            </w:tcMar>
          </w:tcPr>
          <w:p w14:paraId="D55D0000">
            <w:pPr>
              <w:pStyle w:val="Style_2"/>
              <w:ind w:firstLine="0" w:left="0"/>
              <w:jc w:val="left"/>
            </w:pPr>
            <w:r>
              <w:t>31.</w:t>
            </w:r>
          </w:p>
        </w:tc>
        <w:tc>
          <w:tcPr>
            <w:tcW w:type="dxa" w:w="3260"/>
            <w:tcMar>
              <w:left w:type="dxa" w:w="0"/>
              <w:right w:type="dxa" w:w="0"/>
            </w:tcMar>
          </w:tcPr>
          <w:p w14:paraId="D65D0000">
            <w:pPr>
              <w:pStyle w:val="Style_2"/>
              <w:ind w:firstLine="0" w:left="0"/>
              <w:jc w:val="left"/>
            </w:pPr>
            <w:r>
              <w:t>Контрольное событие 3.9. Создана цифровая картографическая основа масштаба 1:2000 на территорию Российской Федерации (не менее 40 тыс. кв. км)</w:t>
            </w:r>
          </w:p>
        </w:tc>
        <w:tc>
          <w:tcPr>
            <w:tcW w:type="dxa" w:w="709"/>
            <w:tcMar>
              <w:left w:type="dxa" w:w="0"/>
              <w:right w:type="dxa" w:w="0"/>
            </w:tcMar>
          </w:tcPr>
          <w:p w14:paraId="D75D0000">
            <w:pPr>
              <w:pStyle w:val="Style_2"/>
              <w:ind w:firstLine="0" w:left="0"/>
              <w:jc w:val="center"/>
            </w:pPr>
            <w:r>
              <w:t>1</w:t>
            </w:r>
          </w:p>
        </w:tc>
        <w:tc>
          <w:tcPr>
            <w:tcW w:type="dxa" w:w="1701"/>
            <w:tcMar>
              <w:left w:type="dxa" w:w="0"/>
              <w:right w:type="dxa" w:w="0"/>
            </w:tcMar>
          </w:tcPr>
          <w:p w14:paraId="D85D0000">
            <w:pPr>
              <w:pStyle w:val="Style_2"/>
              <w:ind w:firstLine="0" w:left="0"/>
              <w:jc w:val="left"/>
            </w:pPr>
            <w:r>
              <w:t>Росреестр</w:t>
            </w:r>
          </w:p>
        </w:tc>
        <w:tc>
          <w:tcPr>
            <w:tcW w:type="dxa" w:w="808"/>
            <w:tcMar>
              <w:left w:type="dxa" w:w="0"/>
              <w:right w:type="dxa" w:w="0"/>
            </w:tcMar>
          </w:tcPr>
          <w:p w14:paraId="D95D0000">
            <w:pPr>
              <w:pStyle w:val="Style_2"/>
              <w:ind w:firstLine="0" w:left="0"/>
              <w:jc w:val="center"/>
            </w:pPr>
            <w:r>
              <w:t>-</w:t>
            </w:r>
          </w:p>
        </w:tc>
        <w:tc>
          <w:tcPr>
            <w:tcW w:type="dxa" w:w="809"/>
            <w:tcMar>
              <w:left w:type="dxa" w:w="0"/>
              <w:right w:type="dxa" w:w="0"/>
            </w:tcMar>
          </w:tcPr>
          <w:p w14:paraId="DA5D0000">
            <w:pPr>
              <w:pStyle w:val="Style_2"/>
              <w:ind w:firstLine="0" w:left="0"/>
              <w:jc w:val="center"/>
            </w:pPr>
            <w:r>
              <w:t>-</w:t>
            </w:r>
          </w:p>
        </w:tc>
        <w:tc>
          <w:tcPr>
            <w:tcW w:type="dxa" w:w="808"/>
            <w:tcMar>
              <w:left w:type="dxa" w:w="0"/>
              <w:right w:type="dxa" w:w="0"/>
            </w:tcMar>
          </w:tcPr>
          <w:p w14:paraId="DB5D0000">
            <w:pPr>
              <w:pStyle w:val="Style_2"/>
              <w:ind w:firstLine="0" w:left="0"/>
              <w:jc w:val="center"/>
            </w:pPr>
            <w:r>
              <w:t>-</w:t>
            </w:r>
          </w:p>
        </w:tc>
        <w:tc>
          <w:tcPr>
            <w:tcW w:type="dxa" w:w="809"/>
            <w:tcMar>
              <w:left w:type="dxa" w:w="0"/>
              <w:right w:type="dxa" w:w="0"/>
            </w:tcMar>
          </w:tcPr>
          <w:p w14:paraId="DC5D0000">
            <w:pPr>
              <w:pStyle w:val="Style_2"/>
              <w:ind w:firstLine="0" w:left="0"/>
              <w:jc w:val="center"/>
            </w:pPr>
            <w:r>
              <w:t>-</w:t>
            </w:r>
          </w:p>
        </w:tc>
        <w:tc>
          <w:tcPr>
            <w:tcW w:type="dxa" w:w="808"/>
            <w:tcMar>
              <w:left w:type="dxa" w:w="0"/>
              <w:right w:type="dxa" w:w="0"/>
            </w:tcMar>
          </w:tcPr>
          <w:p w14:paraId="DD5D0000">
            <w:pPr>
              <w:pStyle w:val="Style_2"/>
              <w:ind w:firstLine="0" w:left="0"/>
              <w:jc w:val="center"/>
            </w:pPr>
            <w:r>
              <w:t>-</w:t>
            </w:r>
          </w:p>
        </w:tc>
        <w:tc>
          <w:tcPr>
            <w:tcW w:type="dxa" w:w="809"/>
            <w:tcMar>
              <w:left w:type="dxa" w:w="0"/>
              <w:right w:type="dxa" w:w="0"/>
            </w:tcMar>
          </w:tcPr>
          <w:p w14:paraId="DE5D0000">
            <w:pPr>
              <w:pStyle w:val="Style_2"/>
              <w:ind w:firstLine="0" w:left="0"/>
              <w:jc w:val="center"/>
            </w:pPr>
            <w:r>
              <w:t>-</w:t>
            </w:r>
          </w:p>
        </w:tc>
        <w:tc>
          <w:tcPr>
            <w:tcW w:type="dxa" w:w="808"/>
            <w:tcMar>
              <w:left w:type="dxa" w:w="0"/>
              <w:right w:type="dxa" w:w="0"/>
            </w:tcMar>
          </w:tcPr>
          <w:p w14:paraId="DF5D0000">
            <w:pPr>
              <w:pStyle w:val="Style_2"/>
              <w:ind w:firstLine="0" w:left="0"/>
              <w:jc w:val="center"/>
            </w:pPr>
            <w:r>
              <w:t>-</w:t>
            </w:r>
          </w:p>
        </w:tc>
        <w:tc>
          <w:tcPr>
            <w:tcW w:type="dxa" w:w="809"/>
            <w:tcMar>
              <w:left w:type="dxa" w:w="0"/>
              <w:right w:type="dxa" w:w="0"/>
            </w:tcMar>
          </w:tcPr>
          <w:p w14:paraId="E05D0000">
            <w:pPr>
              <w:pStyle w:val="Style_2"/>
              <w:ind w:firstLine="0" w:left="0"/>
              <w:jc w:val="center"/>
            </w:pPr>
            <w:r>
              <w:t>-</w:t>
            </w:r>
          </w:p>
        </w:tc>
        <w:tc>
          <w:tcPr>
            <w:tcW w:type="dxa" w:w="808"/>
            <w:tcMar>
              <w:left w:type="dxa" w:w="0"/>
              <w:right w:type="dxa" w:w="0"/>
            </w:tcMar>
          </w:tcPr>
          <w:p w14:paraId="E15D0000">
            <w:pPr>
              <w:pStyle w:val="Style_2"/>
              <w:ind w:firstLine="0" w:left="0"/>
              <w:jc w:val="center"/>
            </w:pPr>
            <w:r>
              <w:t>-</w:t>
            </w:r>
          </w:p>
        </w:tc>
        <w:tc>
          <w:tcPr>
            <w:tcW w:type="dxa" w:w="809"/>
            <w:tcMar>
              <w:left w:type="dxa" w:w="0"/>
              <w:right w:type="dxa" w:w="0"/>
            </w:tcMar>
          </w:tcPr>
          <w:p w14:paraId="E25D0000">
            <w:pPr>
              <w:pStyle w:val="Style_2"/>
              <w:ind w:firstLine="0" w:left="0"/>
              <w:jc w:val="center"/>
            </w:pPr>
            <w:r>
              <w:t>-</w:t>
            </w:r>
          </w:p>
        </w:tc>
        <w:tc>
          <w:tcPr>
            <w:tcW w:type="dxa" w:w="808"/>
            <w:tcMar>
              <w:left w:type="dxa" w:w="0"/>
              <w:right w:type="dxa" w:w="0"/>
            </w:tcMar>
          </w:tcPr>
          <w:p w14:paraId="E35D0000">
            <w:pPr>
              <w:pStyle w:val="Style_2"/>
              <w:ind w:firstLine="0" w:left="0"/>
              <w:jc w:val="center"/>
            </w:pPr>
            <w:r>
              <w:t>-</w:t>
            </w:r>
          </w:p>
        </w:tc>
        <w:tc>
          <w:tcPr>
            <w:tcW w:type="dxa" w:w="809"/>
            <w:tcMar>
              <w:left w:type="dxa" w:w="0"/>
              <w:right w:type="dxa" w:w="0"/>
            </w:tcMar>
          </w:tcPr>
          <w:p w14:paraId="E45D0000">
            <w:pPr>
              <w:pStyle w:val="Style_2"/>
              <w:ind w:firstLine="0" w:left="0"/>
              <w:jc w:val="center"/>
            </w:pPr>
            <w:r>
              <w:t>31 декабря</w:t>
            </w:r>
          </w:p>
        </w:tc>
      </w:tr>
      <w:tr>
        <w:tc>
          <w:tcPr>
            <w:tcW w:type="dxa" w:w="737"/>
            <w:tcMar>
              <w:left w:type="dxa" w:w="0"/>
              <w:right w:type="dxa" w:w="0"/>
            </w:tcMar>
          </w:tcPr>
          <w:p w14:paraId="E55D0000">
            <w:pPr>
              <w:pStyle w:val="Style_2"/>
              <w:ind w:firstLine="0" w:left="0"/>
              <w:jc w:val="left"/>
            </w:pPr>
            <w:r>
              <w:t>32.</w:t>
            </w:r>
          </w:p>
        </w:tc>
        <w:tc>
          <w:tcPr>
            <w:tcW w:type="dxa" w:w="3260"/>
            <w:tcMar>
              <w:left w:type="dxa" w:w="0"/>
              <w:right w:type="dxa" w:w="0"/>
            </w:tcMar>
          </w:tcPr>
          <w:p w14:paraId="E65D0000">
            <w:pPr>
              <w:pStyle w:val="Style_2"/>
              <w:ind w:firstLine="0" w:left="0"/>
              <w:jc w:val="left"/>
            </w:pPr>
            <w:r>
              <w:t>Контрольное событие 3.10. Реализована целевая архитектура центров обработки данных федеральной государственной информационной системы ведения Единого государственного реестра недвижимости</w:t>
            </w:r>
          </w:p>
        </w:tc>
        <w:tc>
          <w:tcPr>
            <w:tcW w:type="dxa" w:w="709"/>
            <w:tcMar>
              <w:left w:type="dxa" w:w="0"/>
              <w:right w:type="dxa" w:w="0"/>
            </w:tcMar>
          </w:tcPr>
          <w:p w14:paraId="E75D0000">
            <w:pPr>
              <w:pStyle w:val="Style_2"/>
              <w:ind w:firstLine="0" w:left="0"/>
              <w:jc w:val="center"/>
            </w:pPr>
            <w:r>
              <w:t>1</w:t>
            </w:r>
          </w:p>
        </w:tc>
        <w:tc>
          <w:tcPr>
            <w:tcW w:type="dxa" w:w="1701"/>
            <w:tcMar>
              <w:left w:type="dxa" w:w="0"/>
              <w:right w:type="dxa" w:w="0"/>
            </w:tcMar>
          </w:tcPr>
          <w:p w14:paraId="E85D0000">
            <w:pPr>
              <w:pStyle w:val="Style_2"/>
              <w:ind w:firstLine="0" w:left="0"/>
              <w:jc w:val="left"/>
            </w:pPr>
            <w:r>
              <w:t>Росреестр</w:t>
            </w:r>
          </w:p>
        </w:tc>
        <w:tc>
          <w:tcPr>
            <w:tcW w:type="dxa" w:w="808"/>
            <w:tcMar>
              <w:left w:type="dxa" w:w="0"/>
              <w:right w:type="dxa" w:w="0"/>
            </w:tcMar>
          </w:tcPr>
          <w:p w14:paraId="E95D0000">
            <w:pPr>
              <w:pStyle w:val="Style_2"/>
              <w:ind w:firstLine="0" w:left="0"/>
              <w:jc w:val="center"/>
            </w:pPr>
            <w:r>
              <w:t>-</w:t>
            </w:r>
          </w:p>
        </w:tc>
        <w:tc>
          <w:tcPr>
            <w:tcW w:type="dxa" w:w="809"/>
            <w:tcMar>
              <w:left w:type="dxa" w:w="0"/>
              <w:right w:type="dxa" w:w="0"/>
            </w:tcMar>
          </w:tcPr>
          <w:p w14:paraId="EA5D0000">
            <w:pPr>
              <w:pStyle w:val="Style_2"/>
              <w:ind w:firstLine="0" w:left="0"/>
              <w:jc w:val="center"/>
            </w:pPr>
            <w:r>
              <w:t>-</w:t>
            </w:r>
          </w:p>
        </w:tc>
        <w:tc>
          <w:tcPr>
            <w:tcW w:type="dxa" w:w="808"/>
            <w:tcMar>
              <w:left w:type="dxa" w:w="0"/>
              <w:right w:type="dxa" w:w="0"/>
            </w:tcMar>
          </w:tcPr>
          <w:p w14:paraId="EB5D0000">
            <w:pPr>
              <w:pStyle w:val="Style_2"/>
              <w:ind w:firstLine="0" w:left="0"/>
              <w:jc w:val="center"/>
            </w:pPr>
            <w:r>
              <w:t>-</w:t>
            </w:r>
          </w:p>
        </w:tc>
        <w:tc>
          <w:tcPr>
            <w:tcW w:type="dxa" w:w="809"/>
            <w:tcMar>
              <w:left w:type="dxa" w:w="0"/>
              <w:right w:type="dxa" w:w="0"/>
            </w:tcMar>
          </w:tcPr>
          <w:p w14:paraId="EC5D0000">
            <w:pPr>
              <w:pStyle w:val="Style_2"/>
              <w:ind w:firstLine="0" w:left="0"/>
              <w:jc w:val="center"/>
            </w:pPr>
            <w:r>
              <w:t>31 декабря</w:t>
            </w:r>
          </w:p>
        </w:tc>
        <w:tc>
          <w:tcPr>
            <w:tcW w:type="dxa" w:w="808"/>
            <w:tcMar>
              <w:left w:type="dxa" w:w="0"/>
              <w:right w:type="dxa" w:w="0"/>
            </w:tcMar>
          </w:tcPr>
          <w:p w14:paraId="ED5D0000">
            <w:pPr>
              <w:pStyle w:val="Style_2"/>
              <w:ind w:firstLine="0" w:left="0"/>
              <w:jc w:val="center"/>
            </w:pPr>
            <w:r>
              <w:t>-</w:t>
            </w:r>
          </w:p>
        </w:tc>
        <w:tc>
          <w:tcPr>
            <w:tcW w:type="dxa" w:w="809"/>
            <w:tcMar>
              <w:left w:type="dxa" w:w="0"/>
              <w:right w:type="dxa" w:w="0"/>
            </w:tcMar>
          </w:tcPr>
          <w:p w14:paraId="EE5D0000">
            <w:pPr>
              <w:pStyle w:val="Style_2"/>
              <w:ind w:firstLine="0" w:left="0"/>
              <w:jc w:val="center"/>
            </w:pPr>
            <w:r>
              <w:t>-</w:t>
            </w:r>
          </w:p>
        </w:tc>
        <w:tc>
          <w:tcPr>
            <w:tcW w:type="dxa" w:w="808"/>
            <w:tcMar>
              <w:left w:type="dxa" w:w="0"/>
              <w:right w:type="dxa" w:w="0"/>
            </w:tcMar>
          </w:tcPr>
          <w:p w14:paraId="EF5D0000">
            <w:pPr>
              <w:pStyle w:val="Style_2"/>
              <w:ind w:firstLine="0" w:left="0"/>
              <w:jc w:val="center"/>
            </w:pPr>
            <w:r>
              <w:t>-</w:t>
            </w:r>
          </w:p>
        </w:tc>
        <w:tc>
          <w:tcPr>
            <w:tcW w:type="dxa" w:w="809"/>
            <w:tcMar>
              <w:left w:type="dxa" w:w="0"/>
              <w:right w:type="dxa" w:w="0"/>
            </w:tcMar>
          </w:tcPr>
          <w:p w14:paraId="F05D0000">
            <w:pPr>
              <w:pStyle w:val="Style_2"/>
              <w:ind w:firstLine="0" w:left="0"/>
              <w:jc w:val="center"/>
            </w:pPr>
            <w:r>
              <w:t>31 декабря</w:t>
            </w:r>
          </w:p>
        </w:tc>
        <w:tc>
          <w:tcPr>
            <w:tcW w:type="dxa" w:w="808"/>
            <w:tcMar>
              <w:left w:type="dxa" w:w="0"/>
              <w:right w:type="dxa" w:w="0"/>
            </w:tcMar>
          </w:tcPr>
          <w:p w14:paraId="F15D0000">
            <w:pPr>
              <w:pStyle w:val="Style_2"/>
              <w:ind w:firstLine="0" w:left="0"/>
              <w:jc w:val="center"/>
            </w:pPr>
            <w:r>
              <w:t>-</w:t>
            </w:r>
          </w:p>
        </w:tc>
        <w:tc>
          <w:tcPr>
            <w:tcW w:type="dxa" w:w="809"/>
            <w:tcMar>
              <w:left w:type="dxa" w:w="0"/>
              <w:right w:type="dxa" w:w="0"/>
            </w:tcMar>
          </w:tcPr>
          <w:p w14:paraId="F25D0000">
            <w:pPr>
              <w:pStyle w:val="Style_2"/>
              <w:ind w:firstLine="0" w:left="0"/>
              <w:jc w:val="center"/>
            </w:pPr>
            <w:r>
              <w:t>-</w:t>
            </w:r>
          </w:p>
        </w:tc>
        <w:tc>
          <w:tcPr>
            <w:tcW w:type="dxa" w:w="808"/>
            <w:tcMar>
              <w:left w:type="dxa" w:w="0"/>
              <w:right w:type="dxa" w:w="0"/>
            </w:tcMar>
          </w:tcPr>
          <w:p w14:paraId="F35D0000">
            <w:pPr>
              <w:pStyle w:val="Style_2"/>
              <w:ind w:firstLine="0" w:left="0"/>
              <w:jc w:val="center"/>
            </w:pPr>
            <w:r>
              <w:t>-</w:t>
            </w:r>
          </w:p>
        </w:tc>
        <w:tc>
          <w:tcPr>
            <w:tcW w:type="dxa" w:w="809"/>
            <w:tcMar>
              <w:left w:type="dxa" w:w="0"/>
              <w:right w:type="dxa" w:w="0"/>
            </w:tcMar>
          </w:tcPr>
          <w:p w14:paraId="F45D0000">
            <w:pPr>
              <w:pStyle w:val="Style_2"/>
              <w:ind w:firstLine="0" w:left="0"/>
              <w:jc w:val="center"/>
            </w:pPr>
            <w:r>
              <w:t>31 декабря</w:t>
            </w:r>
          </w:p>
        </w:tc>
      </w:tr>
      <w:tr>
        <w:tc>
          <w:tcPr>
            <w:tcW w:type="dxa" w:w="16109"/>
            <w:gridSpan w:val="16"/>
            <w:tcMar>
              <w:left w:type="dxa" w:w="0"/>
              <w:right w:type="dxa" w:w="0"/>
            </w:tcMar>
          </w:tcPr>
          <w:p w14:paraId="F55D0000">
            <w:pPr>
              <w:pStyle w:val="Style_2"/>
              <w:ind w:firstLine="0" w:left="0"/>
              <w:jc w:val="center"/>
              <w:outlineLvl w:val="2"/>
            </w:pPr>
            <w:r>
              <w:rPr>
                <w:color w:val="0000FF"/>
              </w:rPr>
              <w:fldChar w:fldCharType="begin"/>
            </w:r>
            <w:r>
              <w:rPr>
                <w:color w:val="0000FF"/>
              </w:rPr>
              <w:instrText>HYPERLINK \l "Par395" \o "ПАСПОРТ"</w:instrText>
            </w:r>
            <w:r>
              <w:rPr>
                <w:color w:val="0000FF"/>
              </w:rPr>
              <w:fldChar w:fldCharType="separate"/>
            </w:r>
            <w:r>
              <w:rPr>
                <w:color w:val="0000FF"/>
              </w:rPr>
              <w:t>Подпрограмма 4</w:t>
            </w:r>
            <w:r>
              <w:rPr>
                <w:color w:val="0000FF"/>
              </w:rPr>
              <w:fldChar w:fldCharType="end"/>
            </w:r>
            <w:r>
              <w:t xml:space="preserve"> "Совершенствование системы государственного управления"</w:t>
            </w:r>
          </w:p>
        </w:tc>
      </w:tr>
      <w:tr>
        <w:tc>
          <w:tcPr>
            <w:tcW w:type="dxa" w:w="737"/>
            <w:tcMar>
              <w:left w:type="dxa" w:w="0"/>
              <w:right w:type="dxa" w:w="0"/>
            </w:tcMar>
          </w:tcPr>
          <w:p w14:paraId="F65D0000">
            <w:pPr>
              <w:pStyle w:val="Style_2"/>
              <w:ind w:firstLine="0" w:left="0"/>
              <w:jc w:val="left"/>
            </w:pPr>
            <w:r>
              <w:t>33.</w:t>
            </w:r>
          </w:p>
        </w:tc>
        <w:tc>
          <w:tcPr>
            <w:tcW w:type="dxa" w:w="3260"/>
            <w:tcMar>
              <w:left w:type="dxa" w:w="0"/>
              <w:right w:type="dxa" w:w="0"/>
            </w:tcMar>
          </w:tcPr>
          <w:p w14:paraId="F75D0000">
            <w:pPr>
              <w:pStyle w:val="Style_2"/>
              <w:ind w:firstLine="0" w:left="0"/>
              <w:jc w:val="left"/>
            </w:pPr>
            <w:r>
              <w:t>Контрольное событие 4.1. Проведена инвентаризация сети многофункциональных центров предоставления государственных и муниципальных услуг на соответствие методическим рекомендациям, утвержденным приказом Минэкономразвития России</w:t>
            </w:r>
          </w:p>
        </w:tc>
        <w:tc>
          <w:tcPr>
            <w:tcW w:type="dxa" w:w="709"/>
            <w:tcMar>
              <w:left w:type="dxa" w:w="0"/>
              <w:right w:type="dxa" w:w="0"/>
            </w:tcMar>
          </w:tcPr>
          <w:p w14:paraId="F85D0000">
            <w:pPr>
              <w:pStyle w:val="Style_2"/>
              <w:ind w:firstLine="0" w:left="0"/>
              <w:jc w:val="center"/>
            </w:pPr>
            <w:r>
              <w:t>1</w:t>
            </w:r>
          </w:p>
        </w:tc>
        <w:tc>
          <w:tcPr>
            <w:tcW w:type="dxa" w:w="1701"/>
            <w:tcMar>
              <w:left w:type="dxa" w:w="0"/>
              <w:right w:type="dxa" w:w="0"/>
            </w:tcMar>
          </w:tcPr>
          <w:p w14:paraId="F95D0000">
            <w:pPr>
              <w:pStyle w:val="Style_2"/>
              <w:ind w:firstLine="0" w:left="0"/>
              <w:jc w:val="left"/>
            </w:pPr>
            <w:r>
              <w:t>Минэкономразвития России</w:t>
            </w:r>
          </w:p>
        </w:tc>
        <w:tc>
          <w:tcPr>
            <w:tcW w:type="dxa" w:w="808"/>
            <w:tcMar>
              <w:left w:type="dxa" w:w="0"/>
              <w:right w:type="dxa" w:w="0"/>
            </w:tcMar>
          </w:tcPr>
          <w:p w14:paraId="FA5D0000">
            <w:pPr>
              <w:pStyle w:val="Style_2"/>
              <w:ind w:firstLine="0" w:left="0"/>
              <w:jc w:val="center"/>
            </w:pPr>
            <w:r>
              <w:t>31 марта</w:t>
            </w:r>
          </w:p>
        </w:tc>
        <w:tc>
          <w:tcPr>
            <w:tcW w:type="dxa" w:w="809"/>
            <w:tcMar>
              <w:left w:type="dxa" w:w="0"/>
              <w:right w:type="dxa" w:w="0"/>
            </w:tcMar>
          </w:tcPr>
          <w:p w14:paraId="FB5D0000">
            <w:pPr>
              <w:pStyle w:val="Style_2"/>
              <w:ind w:firstLine="0" w:left="0"/>
              <w:jc w:val="center"/>
            </w:pPr>
            <w:r>
              <w:t>-</w:t>
            </w:r>
          </w:p>
        </w:tc>
        <w:tc>
          <w:tcPr>
            <w:tcW w:type="dxa" w:w="808"/>
            <w:tcMar>
              <w:left w:type="dxa" w:w="0"/>
              <w:right w:type="dxa" w:w="0"/>
            </w:tcMar>
          </w:tcPr>
          <w:p w14:paraId="FC5D0000">
            <w:pPr>
              <w:pStyle w:val="Style_2"/>
              <w:ind w:firstLine="0" w:left="0"/>
              <w:jc w:val="center"/>
            </w:pPr>
            <w:r>
              <w:t>-</w:t>
            </w:r>
          </w:p>
        </w:tc>
        <w:tc>
          <w:tcPr>
            <w:tcW w:type="dxa" w:w="809"/>
            <w:tcMar>
              <w:left w:type="dxa" w:w="0"/>
              <w:right w:type="dxa" w:w="0"/>
            </w:tcMar>
          </w:tcPr>
          <w:p w14:paraId="FD5D0000">
            <w:pPr>
              <w:pStyle w:val="Style_2"/>
              <w:ind w:firstLine="0" w:left="0"/>
              <w:jc w:val="center"/>
            </w:pPr>
            <w:r>
              <w:t>-</w:t>
            </w:r>
          </w:p>
        </w:tc>
        <w:tc>
          <w:tcPr>
            <w:tcW w:type="dxa" w:w="808"/>
            <w:tcMar>
              <w:left w:type="dxa" w:w="0"/>
              <w:right w:type="dxa" w:w="0"/>
            </w:tcMar>
          </w:tcPr>
          <w:p w14:paraId="FE5D0000">
            <w:pPr>
              <w:pStyle w:val="Style_2"/>
              <w:ind w:firstLine="0" w:left="0"/>
              <w:jc w:val="center"/>
            </w:pPr>
            <w:r>
              <w:t>31 марта</w:t>
            </w:r>
          </w:p>
        </w:tc>
        <w:tc>
          <w:tcPr>
            <w:tcW w:type="dxa" w:w="809"/>
            <w:tcMar>
              <w:left w:type="dxa" w:w="0"/>
              <w:right w:type="dxa" w:w="0"/>
            </w:tcMar>
          </w:tcPr>
          <w:p w14:paraId="FF5D0000">
            <w:pPr>
              <w:pStyle w:val="Style_2"/>
              <w:ind w:firstLine="0" w:left="0"/>
              <w:jc w:val="center"/>
            </w:pPr>
            <w:r>
              <w:t>-</w:t>
            </w:r>
          </w:p>
        </w:tc>
        <w:tc>
          <w:tcPr>
            <w:tcW w:type="dxa" w:w="808"/>
            <w:tcMar>
              <w:left w:type="dxa" w:w="0"/>
              <w:right w:type="dxa" w:w="0"/>
            </w:tcMar>
          </w:tcPr>
          <w:p w14:paraId="005E0000">
            <w:pPr>
              <w:pStyle w:val="Style_2"/>
              <w:ind w:firstLine="0" w:left="0"/>
              <w:jc w:val="center"/>
            </w:pPr>
            <w:r>
              <w:t>-</w:t>
            </w:r>
          </w:p>
        </w:tc>
        <w:tc>
          <w:tcPr>
            <w:tcW w:type="dxa" w:w="809"/>
            <w:tcMar>
              <w:left w:type="dxa" w:w="0"/>
              <w:right w:type="dxa" w:w="0"/>
            </w:tcMar>
          </w:tcPr>
          <w:p w14:paraId="015E0000">
            <w:pPr>
              <w:pStyle w:val="Style_2"/>
              <w:ind w:firstLine="0" w:left="0"/>
              <w:jc w:val="center"/>
            </w:pPr>
            <w:r>
              <w:t>-</w:t>
            </w:r>
          </w:p>
        </w:tc>
        <w:tc>
          <w:tcPr>
            <w:tcW w:type="dxa" w:w="808"/>
            <w:tcMar>
              <w:left w:type="dxa" w:w="0"/>
              <w:right w:type="dxa" w:w="0"/>
            </w:tcMar>
          </w:tcPr>
          <w:p w14:paraId="025E0000">
            <w:pPr>
              <w:pStyle w:val="Style_2"/>
              <w:ind w:firstLine="0" w:left="0"/>
              <w:jc w:val="center"/>
            </w:pPr>
            <w:r>
              <w:t>31 марта</w:t>
            </w:r>
          </w:p>
        </w:tc>
        <w:tc>
          <w:tcPr>
            <w:tcW w:type="dxa" w:w="809"/>
            <w:tcMar>
              <w:left w:type="dxa" w:w="0"/>
              <w:right w:type="dxa" w:w="0"/>
            </w:tcMar>
          </w:tcPr>
          <w:p w14:paraId="035E0000">
            <w:pPr>
              <w:pStyle w:val="Style_2"/>
              <w:ind w:firstLine="0" w:left="0"/>
              <w:jc w:val="center"/>
            </w:pPr>
            <w:r>
              <w:t>-</w:t>
            </w:r>
          </w:p>
        </w:tc>
        <w:tc>
          <w:tcPr>
            <w:tcW w:type="dxa" w:w="808"/>
            <w:tcMar>
              <w:left w:type="dxa" w:w="0"/>
              <w:right w:type="dxa" w:w="0"/>
            </w:tcMar>
          </w:tcPr>
          <w:p w14:paraId="045E0000">
            <w:pPr>
              <w:pStyle w:val="Style_2"/>
              <w:ind w:firstLine="0" w:left="0"/>
              <w:jc w:val="center"/>
            </w:pPr>
            <w:r>
              <w:t>-</w:t>
            </w:r>
          </w:p>
        </w:tc>
        <w:tc>
          <w:tcPr>
            <w:tcW w:type="dxa" w:w="809"/>
            <w:tcMar>
              <w:left w:type="dxa" w:w="0"/>
              <w:right w:type="dxa" w:w="0"/>
            </w:tcMar>
          </w:tcPr>
          <w:p w14:paraId="055E0000">
            <w:pPr>
              <w:pStyle w:val="Style_2"/>
              <w:ind w:firstLine="0" w:left="0"/>
              <w:jc w:val="center"/>
            </w:pPr>
            <w:r>
              <w:t>-</w:t>
            </w:r>
          </w:p>
        </w:tc>
      </w:tr>
      <w:tr>
        <w:tc>
          <w:tcPr>
            <w:tcW w:type="dxa" w:w="737"/>
            <w:tcMar>
              <w:left w:type="dxa" w:w="0"/>
              <w:right w:type="dxa" w:w="0"/>
            </w:tcMar>
          </w:tcPr>
          <w:p w14:paraId="065E0000">
            <w:pPr>
              <w:pStyle w:val="Style_2"/>
              <w:ind w:firstLine="0" w:left="0"/>
              <w:jc w:val="left"/>
            </w:pPr>
            <w:r>
              <w:t>34.</w:t>
            </w:r>
          </w:p>
        </w:tc>
        <w:tc>
          <w:tcPr>
            <w:tcW w:type="dxa" w:w="3260"/>
            <w:tcMar>
              <w:left w:type="dxa" w:w="0"/>
              <w:right w:type="dxa" w:w="0"/>
            </w:tcMar>
          </w:tcPr>
          <w:p w14:paraId="075E0000">
            <w:pPr>
              <w:pStyle w:val="Style_2"/>
              <w:ind w:firstLine="0" w:left="0"/>
              <w:jc w:val="left"/>
            </w:pPr>
            <w:r>
              <w:t>Контрольное событие 4.2. Проведен всероссийский ежегодный конкурс "Лучший многофункциональный центр России"</w:t>
            </w:r>
          </w:p>
        </w:tc>
        <w:tc>
          <w:tcPr>
            <w:tcW w:type="dxa" w:w="709"/>
            <w:tcMar>
              <w:left w:type="dxa" w:w="0"/>
              <w:right w:type="dxa" w:w="0"/>
            </w:tcMar>
          </w:tcPr>
          <w:p w14:paraId="085E0000">
            <w:pPr>
              <w:pStyle w:val="Style_2"/>
              <w:ind w:firstLine="0" w:left="0"/>
              <w:jc w:val="center"/>
            </w:pPr>
            <w:r>
              <w:t>1</w:t>
            </w:r>
          </w:p>
        </w:tc>
        <w:tc>
          <w:tcPr>
            <w:tcW w:type="dxa" w:w="1701"/>
            <w:tcMar>
              <w:left w:type="dxa" w:w="0"/>
              <w:right w:type="dxa" w:w="0"/>
            </w:tcMar>
          </w:tcPr>
          <w:p w14:paraId="095E0000">
            <w:pPr>
              <w:pStyle w:val="Style_2"/>
              <w:ind w:firstLine="0" w:left="0"/>
              <w:jc w:val="left"/>
            </w:pPr>
            <w:r>
              <w:t>Минэкономразвития России</w:t>
            </w:r>
          </w:p>
        </w:tc>
        <w:tc>
          <w:tcPr>
            <w:tcW w:type="dxa" w:w="808"/>
            <w:tcMar>
              <w:left w:type="dxa" w:w="0"/>
              <w:right w:type="dxa" w:w="0"/>
            </w:tcMar>
          </w:tcPr>
          <w:p w14:paraId="0A5E0000">
            <w:pPr>
              <w:pStyle w:val="Style_2"/>
              <w:ind w:firstLine="0" w:left="0"/>
              <w:jc w:val="center"/>
            </w:pPr>
            <w:r>
              <w:t>-</w:t>
            </w:r>
          </w:p>
        </w:tc>
        <w:tc>
          <w:tcPr>
            <w:tcW w:type="dxa" w:w="809"/>
            <w:tcMar>
              <w:left w:type="dxa" w:w="0"/>
              <w:right w:type="dxa" w:w="0"/>
            </w:tcMar>
          </w:tcPr>
          <w:p w14:paraId="0B5E0000">
            <w:pPr>
              <w:pStyle w:val="Style_2"/>
              <w:ind w:firstLine="0" w:left="0"/>
              <w:jc w:val="center"/>
            </w:pPr>
            <w:r>
              <w:t>1 апреля</w:t>
            </w:r>
          </w:p>
        </w:tc>
        <w:tc>
          <w:tcPr>
            <w:tcW w:type="dxa" w:w="808"/>
            <w:tcMar>
              <w:left w:type="dxa" w:w="0"/>
              <w:right w:type="dxa" w:w="0"/>
            </w:tcMar>
          </w:tcPr>
          <w:p w14:paraId="0C5E0000">
            <w:pPr>
              <w:pStyle w:val="Style_2"/>
              <w:ind w:firstLine="0" w:left="0"/>
              <w:jc w:val="center"/>
            </w:pPr>
            <w:r>
              <w:t>-</w:t>
            </w:r>
          </w:p>
        </w:tc>
        <w:tc>
          <w:tcPr>
            <w:tcW w:type="dxa" w:w="809"/>
            <w:tcMar>
              <w:left w:type="dxa" w:w="0"/>
              <w:right w:type="dxa" w:w="0"/>
            </w:tcMar>
          </w:tcPr>
          <w:p w14:paraId="0D5E0000">
            <w:pPr>
              <w:pStyle w:val="Style_2"/>
              <w:ind w:firstLine="0" w:left="0"/>
              <w:jc w:val="center"/>
            </w:pPr>
            <w:r>
              <w:t>-</w:t>
            </w:r>
          </w:p>
        </w:tc>
        <w:tc>
          <w:tcPr>
            <w:tcW w:type="dxa" w:w="808"/>
            <w:tcMar>
              <w:left w:type="dxa" w:w="0"/>
              <w:right w:type="dxa" w:w="0"/>
            </w:tcMar>
          </w:tcPr>
          <w:p w14:paraId="0E5E0000">
            <w:pPr>
              <w:pStyle w:val="Style_2"/>
              <w:ind w:firstLine="0" w:left="0"/>
              <w:jc w:val="center"/>
            </w:pPr>
            <w:r>
              <w:t>-</w:t>
            </w:r>
          </w:p>
        </w:tc>
        <w:tc>
          <w:tcPr>
            <w:tcW w:type="dxa" w:w="809"/>
            <w:tcMar>
              <w:left w:type="dxa" w:w="0"/>
              <w:right w:type="dxa" w:w="0"/>
            </w:tcMar>
          </w:tcPr>
          <w:p w14:paraId="0F5E0000">
            <w:pPr>
              <w:pStyle w:val="Style_2"/>
              <w:ind w:firstLine="0" w:left="0"/>
              <w:jc w:val="center"/>
            </w:pPr>
            <w:r>
              <w:t>1 апреля</w:t>
            </w:r>
          </w:p>
        </w:tc>
        <w:tc>
          <w:tcPr>
            <w:tcW w:type="dxa" w:w="808"/>
            <w:tcMar>
              <w:left w:type="dxa" w:w="0"/>
              <w:right w:type="dxa" w:w="0"/>
            </w:tcMar>
          </w:tcPr>
          <w:p w14:paraId="105E0000">
            <w:pPr>
              <w:pStyle w:val="Style_2"/>
              <w:ind w:firstLine="0" w:left="0"/>
              <w:jc w:val="center"/>
            </w:pPr>
            <w:r>
              <w:t>-</w:t>
            </w:r>
          </w:p>
        </w:tc>
        <w:tc>
          <w:tcPr>
            <w:tcW w:type="dxa" w:w="809"/>
            <w:tcMar>
              <w:left w:type="dxa" w:w="0"/>
              <w:right w:type="dxa" w:w="0"/>
            </w:tcMar>
          </w:tcPr>
          <w:p w14:paraId="115E0000">
            <w:pPr>
              <w:pStyle w:val="Style_2"/>
              <w:ind w:firstLine="0" w:left="0"/>
              <w:jc w:val="center"/>
            </w:pPr>
            <w:r>
              <w:t>-</w:t>
            </w:r>
          </w:p>
        </w:tc>
        <w:tc>
          <w:tcPr>
            <w:tcW w:type="dxa" w:w="808"/>
            <w:tcMar>
              <w:left w:type="dxa" w:w="0"/>
              <w:right w:type="dxa" w:w="0"/>
            </w:tcMar>
          </w:tcPr>
          <w:p w14:paraId="125E0000">
            <w:pPr>
              <w:pStyle w:val="Style_2"/>
              <w:ind w:firstLine="0" w:left="0"/>
              <w:jc w:val="center"/>
            </w:pPr>
            <w:r>
              <w:t>-</w:t>
            </w:r>
          </w:p>
        </w:tc>
        <w:tc>
          <w:tcPr>
            <w:tcW w:type="dxa" w:w="809"/>
            <w:tcMar>
              <w:left w:type="dxa" w:w="0"/>
              <w:right w:type="dxa" w:w="0"/>
            </w:tcMar>
          </w:tcPr>
          <w:p w14:paraId="135E0000">
            <w:pPr>
              <w:pStyle w:val="Style_2"/>
              <w:ind w:firstLine="0" w:left="0"/>
              <w:jc w:val="center"/>
            </w:pPr>
            <w:r>
              <w:t>1 апреля</w:t>
            </w:r>
          </w:p>
        </w:tc>
        <w:tc>
          <w:tcPr>
            <w:tcW w:type="dxa" w:w="808"/>
            <w:tcMar>
              <w:left w:type="dxa" w:w="0"/>
              <w:right w:type="dxa" w:w="0"/>
            </w:tcMar>
          </w:tcPr>
          <w:p w14:paraId="145E0000">
            <w:pPr>
              <w:pStyle w:val="Style_2"/>
              <w:ind w:firstLine="0" w:left="0"/>
              <w:jc w:val="center"/>
            </w:pPr>
            <w:r>
              <w:t>-</w:t>
            </w:r>
          </w:p>
        </w:tc>
        <w:tc>
          <w:tcPr>
            <w:tcW w:type="dxa" w:w="809"/>
            <w:tcMar>
              <w:left w:type="dxa" w:w="0"/>
              <w:right w:type="dxa" w:w="0"/>
            </w:tcMar>
          </w:tcPr>
          <w:p w14:paraId="155E0000">
            <w:pPr>
              <w:pStyle w:val="Style_2"/>
              <w:ind w:firstLine="0" w:left="0"/>
              <w:jc w:val="center"/>
            </w:pPr>
            <w:r>
              <w:t>-</w:t>
            </w:r>
          </w:p>
        </w:tc>
      </w:tr>
      <w:tr>
        <w:tc>
          <w:tcPr>
            <w:tcW w:type="dxa" w:w="737"/>
            <w:tcMar>
              <w:left w:type="dxa" w:w="0"/>
              <w:right w:type="dxa" w:w="0"/>
            </w:tcMar>
          </w:tcPr>
          <w:p w14:paraId="165E0000">
            <w:pPr>
              <w:pStyle w:val="Style_2"/>
              <w:ind w:firstLine="0" w:left="0"/>
              <w:jc w:val="left"/>
            </w:pPr>
            <w:r>
              <w:t>35.</w:t>
            </w:r>
          </w:p>
        </w:tc>
        <w:tc>
          <w:tcPr>
            <w:tcW w:type="dxa" w:w="3260"/>
            <w:tcMar>
              <w:left w:type="dxa" w:w="0"/>
              <w:right w:type="dxa" w:w="0"/>
            </w:tcMar>
          </w:tcPr>
          <w:p w14:paraId="175E0000">
            <w:pPr>
              <w:pStyle w:val="Style_2"/>
              <w:ind w:firstLine="0" w:left="0"/>
              <w:jc w:val="left"/>
            </w:pPr>
            <w:r>
              <w:t>Контрольное событие 4.3. Проведен всероссийский форум многофункциональных центров предоставления государственных и муниципальных услуг</w:t>
            </w:r>
          </w:p>
        </w:tc>
        <w:tc>
          <w:tcPr>
            <w:tcW w:type="dxa" w:w="709"/>
            <w:tcMar>
              <w:left w:type="dxa" w:w="0"/>
              <w:right w:type="dxa" w:w="0"/>
            </w:tcMar>
          </w:tcPr>
          <w:p w14:paraId="185E0000">
            <w:pPr>
              <w:pStyle w:val="Style_2"/>
              <w:ind w:firstLine="0" w:left="0"/>
              <w:jc w:val="center"/>
            </w:pPr>
            <w:r>
              <w:t>1</w:t>
            </w:r>
          </w:p>
        </w:tc>
        <w:tc>
          <w:tcPr>
            <w:tcW w:type="dxa" w:w="1701"/>
            <w:tcMar>
              <w:left w:type="dxa" w:w="0"/>
              <w:right w:type="dxa" w:w="0"/>
            </w:tcMar>
          </w:tcPr>
          <w:p w14:paraId="195E0000">
            <w:pPr>
              <w:pStyle w:val="Style_2"/>
              <w:ind w:firstLine="0" w:left="0"/>
              <w:jc w:val="left"/>
            </w:pPr>
            <w:r>
              <w:t>Минэкономразвития России</w:t>
            </w:r>
          </w:p>
        </w:tc>
        <w:tc>
          <w:tcPr>
            <w:tcW w:type="dxa" w:w="808"/>
            <w:tcMar>
              <w:left w:type="dxa" w:w="0"/>
              <w:right w:type="dxa" w:w="0"/>
            </w:tcMar>
          </w:tcPr>
          <w:p w14:paraId="1A5E0000">
            <w:pPr>
              <w:pStyle w:val="Style_2"/>
              <w:ind w:firstLine="0" w:left="0"/>
              <w:jc w:val="center"/>
            </w:pPr>
            <w:r>
              <w:t>-</w:t>
            </w:r>
          </w:p>
        </w:tc>
        <w:tc>
          <w:tcPr>
            <w:tcW w:type="dxa" w:w="809"/>
            <w:tcMar>
              <w:left w:type="dxa" w:w="0"/>
              <w:right w:type="dxa" w:w="0"/>
            </w:tcMar>
          </w:tcPr>
          <w:p w14:paraId="1B5E0000">
            <w:pPr>
              <w:pStyle w:val="Style_2"/>
              <w:ind w:firstLine="0" w:left="0"/>
              <w:jc w:val="center"/>
            </w:pPr>
            <w:r>
              <w:t>-</w:t>
            </w:r>
          </w:p>
        </w:tc>
        <w:tc>
          <w:tcPr>
            <w:tcW w:type="dxa" w:w="808"/>
            <w:tcMar>
              <w:left w:type="dxa" w:w="0"/>
              <w:right w:type="dxa" w:w="0"/>
            </w:tcMar>
          </w:tcPr>
          <w:p w14:paraId="1C5E0000">
            <w:pPr>
              <w:pStyle w:val="Style_2"/>
              <w:ind w:firstLine="0" w:left="0"/>
              <w:jc w:val="center"/>
            </w:pPr>
            <w:r>
              <w:t>-</w:t>
            </w:r>
          </w:p>
        </w:tc>
        <w:tc>
          <w:tcPr>
            <w:tcW w:type="dxa" w:w="809"/>
            <w:tcMar>
              <w:left w:type="dxa" w:w="0"/>
              <w:right w:type="dxa" w:w="0"/>
            </w:tcMar>
          </w:tcPr>
          <w:p w14:paraId="1D5E0000">
            <w:pPr>
              <w:pStyle w:val="Style_2"/>
              <w:ind w:firstLine="0" w:left="0"/>
              <w:jc w:val="center"/>
            </w:pPr>
            <w:r>
              <w:t>25 декабря</w:t>
            </w:r>
          </w:p>
        </w:tc>
        <w:tc>
          <w:tcPr>
            <w:tcW w:type="dxa" w:w="808"/>
            <w:tcMar>
              <w:left w:type="dxa" w:w="0"/>
              <w:right w:type="dxa" w:w="0"/>
            </w:tcMar>
          </w:tcPr>
          <w:p w14:paraId="1E5E0000">
            <w:pPr>
              <w:pStyle w:val="Style_2"/>
              <w:ind w:firstLine="0" w:left="0"/>
              <w:jc w:val="center"/>
            </w:pPr>
            <w:r>
              <w:t>-</w:t>
            </w:r>
          </w:p>
        </w:tc>
        <w:tc>
          <w:tcPr>
            <w:tcW w:type="dxa" w:w="809"/>
            <w:tcMar>
              <w:left w:type="dxa" w:w="0"/>
              <w:right w:type="dxa" w:w="0"/>
            </w:tcMar>
          </w:tcPr>
          <w:p w14:paraId="1F5E0000">
            <w:pPr>
              <w:pStyle w:val="Style_2"/>
              <w:ind w:firstLine="0" w:left="0"/>
              <w:jc w:val="center"/>
            </w:pPr>
            <w:r>
              <w:t>-</w:t>
            </w:r>
          </w:p>
        </w:tc>
        <w:tc>
          <w:tcPr>
            <w:tcW w:type="dxa" w:w="808"/>
            <w:tcMar>
              <w:left w:type="dxa" w:w="0"/>
              <w:right w:type="dxa" w:w="0"/>
            </w:tcMar>
          </w:tcPr>
          <w:p w14:paraId="205E0000">
            <w:pPr>
              <w:pStyle w:val="Style_2"/>
              <w:ind w:firstLine="0" w:left="0"/>
              <w:jc w:val="center"/>
            </w:pPr>
            <w:r>
              <w:t>-</w:t>
            </w:r>
          </w:p>
        </w:tc>
        <w:tc>
          <w:tcPr>
            <w:tcW w:type="dxa" w:w="809"/>
            <w:tcMar>
              <w:left w:type="dxa" w:w="0"/>
              <w:right w:type="dxa" w:w="0"/>
            </w:tcMar>
          </w:tcPr>
          <w:p w14:paraId="215E0000">
            <w:pPr>
              <w:pStyle w:val="Style_2"/>
              <w:ind w:firstLine="0" w:left="0"/>
              <w:jc w:val="center"/>
            </w:pPr>
            <w:r>
              <w:t>25 декабря</w:t>
            </w:r>
          </w:p>
        </w:tc>
        <w:tc>
          <w:tcPr>
            <w:tcW w:type="dxa" w:w="808"/>
            <w:tcMar>
              <w:left w:type="dxa" w:w="0"/>
              <w:right w:type="dxa" w:w="0"/>
            </w:tcMar>
          </w:tcPr>
          <w:p w14:paraId="225E0000">
            <w:pPr>
              <w:pStyle w:val="Style_2"/>
              <w:ind w:firstLine="0" w:left="0"/>
              <w:jc w:val="center"/>
            </w:pPr>
            <w:r>
              <w:t>-</w:t>
            </w:r>
          </w:p>
        </w:tc>
        <w:tc>
          <w:tcPr>
            <w:tcW w:type="dxa" w:w="809"/>
            <w:tcMar>
              <w:left w:type="dxa" w:w="0"/>
              <w:right w:type="dxa" w:w="0"/>
            </w:tcMar>
          </w:tcPr>
          <w:p w14:paraId="235E0000">
            <w:pPr>
              <w:pStyle w:val="Style_2"/>
              <w:ind w:firstLine="0" w:left="0"/>
              <w:jc w:val="center"/>
            </w:pPr>
            <w:r>
              <w:t>-</w:t>
            </w:r>
          </w:p>
        </w:tc>
        <w:tc>
          <w:tcPr>
            <w:tcW w:type="dxa" w:w="808"/>
            <w:tcMar>
              <w:left w:type="dxa" w:w="0"/>
              <w:right w:type="dxa" w:w="0"/>
            </w:tcMar>
          </w:tcPr>
          <w:p w14:paraId="245E0000">
            <w:pPr>
              <w:pStyle w:val="Style_2"/>
              <w:ind w:firstLine="0" w:left="0"/>
              <w:jc w:val="center"/>
            </w:pPr>
            <w:r>
              <w:t>-</w:t>
            </w:r>
          </w:p>
        </w:tc>
        <w:tc>
          <w:tcPr>
            <w:tcW w:type="dxa" w:w="809"/>
            <w:tcMar>
              <w:left w:type="dxa" w:w="0"/>
              <w:right w:type="dxa" w:w="0"/>
            </w:tcMar>
          </w:tcPr>
          <w:p w14:paraId="255E0000">
            <w:pPr>
              <w:pStyle w:val="Style_2"/>
              <w:ind w:firstLine="0" w:left="0"/>
              <w:jc w:val="center"/>
            </w:pPr>
            <w:r>
              <w:t>25 декабря</w:t>
            </w:r>
          </w:p>
        </w:tc>
      </w:tr>
      <w:tr>
        <w:tc>
          <w:tcPr>
            <w:tcW w:type="dxa" w:w="737"/>
            <w:tcMar>
              <w:left w:type="dxa" w:w="0"/>
              <w:right w:type="dxa" w:w="0"/>
            </w:tcMar>
          </w:tcPr>
          <w:p w14:paraId="265E0000">
            <w:pPr>
              <w:pStyle w:val="Style_2"/>
              <w:ind w:firstLine="0" w:left="0"/>
              <w:jc w:val="left"/>
            </w:pPr>
            <w:r>
              <w:t>36.</w:t>
            </w:r>
          </w:p>
        </w:tc>
        <w:tc>
          <w:tcPr>
            <w:tcW w:type="dxa" w:w="3260"/>
            <w:tcMar>
              <w:left w:type="dxa" w:w="0"/>
              <w:right w:type="dxa" w:w="0"/>
            </w:tcMar>
          </w:tcPr>
          <w:p w14:paraId="275E0000">
            <w:pPr>
              <w:pStyle w:val="Style_2"/>
              <w:ind w:firstLine="0" w:left="0"/>
              <w:jc w:val="left"/>
            </w:pPr>
            <w:r>
              <w:t>Контрольное событие 4.4. Росаккредитацией пройдена первая регулярная переоценка со стороны Азиатско-Тихоокеанского объединения по аккредитации (АРАС)</w:t>
            </w:r>
          </w:p>
        </w:tc>
        <w:tc>
          <w:tcPr>
            <w:tcW w:type="dxa" w:w="709"/>
            <w:tcMar>
              <w:left w:type="dxa" w:w="0"/>
              <w:right w:type="dxa" w:w="0"/>
            </w:tcMar>
          </w:tcPr>
          <w:p w14:paraId="285E0000">
            <w:pPr>
              <w:pStyle w:val="Style_2"/>
              <w:ind w:firstLine="0" w:left="0"/>
              <w:jc w:val="center"/>
            </w:pPr>
            <w:r>
              <w:t>1</w:t>
            </w:r>
          </w:p>
        </w:tc>
        <w:tc>
          <w:tcPr>
            <w:tcW w:type="dxa" w:w="1701"/>
            <w:tcMar>
              <w:left w:type="dxa" w:w="0"/>
              <w:right w:type="dxa" w:w="0"/>
            </w:tcMar>
          </w:tcPr>
          <w:p w14:paraId="295E0000">
            <w:pPr>
              <w:pStyle w:val="Style_2"/>
              <w:ind w:firstLine="0" w:left="0"/>
              <w:jc w:val="left"/>
            </w:pPr>
            <w:r>
              <w:t>Росаккредитация</w:t>
            </w:r>
          </w:p>
        </w:tc>
        <w:tc>
          <w:tcPr>
            <w:tcW w:type="dxa" w:w="808"/>
            <w:tcMar>
              <w:left w:type="dxa" w:w="0"/>
              <w:right w:type="dxa" w:w="0"/>
            </w:tcMar>
          </w:tcPr>
          <w:p w14:paraId="2A5E0000">
            <w:pPr>
              <w:pStyle w:val="Style_2"/>
              <w:ind w:firstLine="0" w:left="0"/>
              <w:jc w:val="center"/>
            </w:pPr>
            <w:r>
              <w:t>-</w:t>
            </w:r>
          </w:p>
        </w:tc>
        <w:tc>
          <w:tcPr>
            <w:tcW w:type="dxa" w:w="809"/>
            <w:tcMar>
              <w:left w:type="dxa" w:w="0"/>
              <w:right w:type="dxa" w:w="0"/>
            </w:tcMar>
          </w:tcPr>
          <w:p w14:paraId="2B5E0000">
            <w:pPr>
              <w:pStyle w:val="Style_2"/>
              <w:ind w:firstLine="0" w:left="0"/>
              <w:jc w:val="center"/>
            </w:pPr>
            <w:r>
              <w:t>-</w:t>
            </w:r>
          </w:p>
        </w:tc>
        <w:tc>
          <w:tcPr>
            <w:tcW w:type="dxa" w:w="808"/>
            <w:tcMar>
              <w:left w:type="dxa" w:w="0"/>
              <w:right w:type="dxa" w:w="0"/>
            </w:tcMar>
          </w:tcPr>
          <w:p w14:paraId="2C5E0000">
            <w:pPr>
              <w:pStyle w:val="Style_2"/>
              <w:ind w:firstLine="0" w:left="0"/>
              <w:jc w:val="center"/>
            </w:pPr>
            <w:r>
              <w:t>-</w:t>
            </w:r>
          </w:p>
        </w:tc>
        <w:tc>
          <w:tcPr>
            <w:tcW w:type="dxa" w:w="809"/>
            <w:tcMar>
              <w:left w:type="dxa" w:w="0"/>
              <w:right w:type="dxa" w:w="0"/>
            </w:tcMar>
          </w:tcPr>
          <w:p w14:paraId="2D5E0000">
            <w:pPr>
              <w:pStyle w:val="Style_2"/>
              <w:ind w:firstLine="0" w:left="0"/>
              <w:jc w:val="center"/>
            </w:pPr>
            <w:r>
              <w:t>31 декабря</w:t>
            </w:r>
          </w:p>
        </w:tc>
        <w:tc>
          <w:tcPr>
            <w:tcW w:type="dxa" w:w="808"/>
            <w:tcMar>
              <w:left w:type="dxa" w:w="0"/>
              <w:right w:type="dxa" w:w="0"/>
            </w:tcMar>
          </w:tcPr>
          <w:p w14:paraId="2E5E0000">
            <w:pPr>
              <w:pStyle w:val="Style_2"/>
              <w:ind w:firstLine="0" w:left="0"/>
              <w:jc w:val="center"/>
            </w:pPr>
            <w:r>
              <w:t>-</w:t>
            </w:r>
          </w:p>
        </w:tc>
        <w:tc>
          <w:tcPr>
            <w:tcW w:type="dxa" w:w="809"/>
            <w:tcMar>
              <w:left w:type="dxa" w:w="0"/>
              <w:right w:type="dxa" w:w="0"/>
            </w:tcMar>
          </w:tcPr>
          <w:p w14:paraId="2F5E0000">
            <w:pPr>
              <w:pStyle w:val="Style_2"/>
              <w:ind w:firstLine="0" w:left="0"/>
              <w:jc w:val="center"/>
            </w:pPr>
            <w:r>
              <w:t>-</w:t>
            </w:r>
          </w:p>
        </w:tc>
        <w:tc>
          <w:tcPr>
            <w:tcW w:type="dxa" w:w="808"/>
            <w:tcMar>
              <w:left w:type="dxa" w:w="0"/>
              <w:right w:type="dxa" w:w="0"/>
            </w:tcMar>
          </w:tcPr>
          <w:p w14:paraId="305E0000">
            <w:pPr>
              <w:pStyle w:val="Style_2"/>
              <w:ind w:firstLine="0" w:left="0"/>
              <w:jc w:val="center"/>
            </w:pPr>
            <w:r>
              <w:t>-</w:t>
            </w:r>
          </w:p>
        </w:tc>
        <w:tc>
          <w:tcPr>
            <w:tcW w:type="dxa" w:w="809"/>
            <w:tcMar>
              <w:left w:type="dxa" w:w="0"/>
              <w:right w:type="dxa" w:w="0"/>
            </w:tcMar>
          </w:tcPr>
          <w:p w14:paraId="315E0000">
            <w:pPr>
              <w:pStyle w:val="Style_2"/>
              <w:ind w:firstLine="0" w:left="0"/>
              <w:jc w:val="center"/>
            </w:pPr>
            <w:r>
              <w:t>-</w:t>
            </w:r>
          </w:p>
        </w:tc>
        <w:tc>
          <w:tcPr>
            <w:tcW w:type="dxa" w:w="808"/>
            <w:tcMar>
              <w:left w:type="dxa" w:w="0"/>
              <w:right w:type="dxa" w:w="0"/>
            </w:tcMar>
          </w:tcPr>
          <w:p w14:paraId="325E0000">
            <w:pPr>
              <w:pStyle w:val="Style_2"/>
              <w:ind w:firstLine="0" w:left="0"/>
              <w:jc w:val="center"/>
            </w:pPr>
            <w:r>
              <w:t>-</w:t>
            </w:r>
          </w:p>
        </w:tc>
        <w:tc>
          <w:tcPr>
            <w:tcW w:type="dxa" w:w="809"/>
            <w:tcMar>
              <w:left w:type="dxa" w:w="0"/>
              <w:right w:type="dxa" w:w="0"/>
            </w:tcMar>
          </w:tcPr>
          <w:p w14:paraId="335E0000">
            <w:pPr>
              <w:pStyle w:val="Style_2"/>
              <w:ind w:firstLine="0" w:left="0"/>
              <w:jc w:val="center"/>
            </w:pPr>
            <w:r>
              <w:t>-</w:t>
            </w:r>
          </w:p>
        </w:tc>
        <w:tc>
          <w:tcPr>
            <w:tcW w:type="dxa" w:w="808"/>
            <w:tcMar>
              <w:left w:type="dxa" w:w="0"/>
              <w:right w:type="dxa" w:w="0"/>
            </w:tcMar>
          </w:tcPr>
          <w:p w14:paraId="345E0000">
            <w:pPr>
              <w:pStyle w:val="Style_2"/>
              <w:ind w:firstLine="0" w:left="0"/>
              <w:jc w:val="center"/>
            </w:pPr>
            <w:r>
              <w:t>-</w:t>
            </w:r>
          </w:p>
        </w:tc>
        <w:tc>
          <w:tcPr>
            <w:tcW w:type="dxa" w:w="809"/>
            <w:tcMar>
              <w:left w:type="dxa" w:w="0"/>
              <w:right w:type="dxa" w:w="0"/>
            </w:tcMar>
          </w:tcPr>
          <w:p w14:paraId="355E0000">
            <w:pPr>
              <w:pStyle w:val="Style_2"/>
              <w:ind w:firstLine="0" w:left="0"/>
              <w:jc w:val="center"/>
            </w:pPr>
            <w:r>
              <w:t>-</w:t>
            </w:r>
          </w:p>
        </w:tc>
      </w:tr>
      <w:tr>
        <w:tc>
          <w:tcPr>
            <w:tcW w:type="dxa" w:w="737"/>
            <w:tcMar>
              <w:left w:type="dxa" w:w="0"/>
              <w:right w:type="dxa" w:w="0"/>
            </w:tcMar>
          </w:tcPr>
          <w:p w14:paraId="365E0000">
            <w:pPr>
              <w:pStyle w:val="Style_2"/>
              <w:ind w:firstLine="0" w:left="0"/>
              <w:jc w:val="left"/>
            </w:pPr>
            <w:r>
              <w:t>37.</w:t>
            </w:r>
          </w:p>
        </w:tc>
        <w:tc>
          <w:tcPr>
            <w:tcW w:type="dxa" w:w="3260"/>
            <w:tcMar>
              <w:left w:type="dxa" w:w="0"/>
              <w:right w:type="dxa" w:w="0"/>
            </w:tcMar>
          </w:tcPr>
          <w:p w14:paraId="375E0000">
            <w:pPr>
              <w:pStyle w:val="Style_2"/>
              <w:ind w:firstLine="0" w:left="0"/>
              <w:jc w:val="left"/>
            </w:pPr>
            <w:r>
              <w:t>Контрольное событие 4.5. Организованы взаимные сравнительные оценки на пространстве евразийского региона</w:t>
            </w:r>
          </w:p>
        </w:tc>
        <w:tc>
          <w:tcPr>
            <w:tcW w:type="dxa" w:w="709"/>
            <w:tcMar>
              <w:left w:type="dxa" w:w="0"/>
              <w:right w:type="dxa" w:w="0"/>
            </w:tcMar>
          </w:tcPr>
          <w:p w14:paraId="385E0000">
            <w:pPr>
              <w:pStyle w:val="Style_2"/>
              <w:ind w:firstLine="0" w:left="0"/>
              <w:jc w:val="center"/>
            </w:pPr>
            <w:r>
              <w:t>1</w:t>
            </w:r>
          </w:p>
        </w:tc>
        <w:tc>
          <w:tcPr>
            <w:tcW w:type="dxa" w:w="1701"/>
            <w:tcMar>
              <w:left w:type="dxa" w:w="0"/>
              <w:right w:type="dxa" w:w="0"/>
            </w:tcMar>
          </w:tcPr>
          <w:p w14:paraId="395E0000">
            <w:pPr>
              <w:pStyle w:val="Style_2"/>
              <w:ind w:firstLine="0" w:left="0"/>
              <w:jc w:val="left"/>
            </w:pPr>
            <w:r>
              <w:t>Росаккредитация</w:t>
            </w:r>
          </w:p>
        </w:tc>
        <w:tc>
          <w:tcPr>
            <w:tcW w:type="dxa" w:w="808"/>
            <w:tcMar>
              <w:left w:type="dxa" w:w="0"/>
              <w:right w:type="dxa" w:w="0"/>
            </w:tcMar>
          </w:tcPr>
          <w:p w14:paraId="3A5E0000">
            <w:pPr>
              <w:pStyle w:val="Style_2"/>
              <w:ind w:firstLine="0" w:left="0"/>
              <w:jc w:val="center"/>
            </w:pPr>
            <w:r>
              <w:t>-</w:t>
            </w:r>
          </w:p>
        </w:tc>
        <w:tc>
          <w:tcPr>
            <w:tcW w:type="dxa" w:w="809"/>
            <w:tcMar>
              <w:left w:type="dxa" w:w="0"/>
              <w:right w:type="dxa" w:w="0"/>
            </w:tcMar>
          </w:tcPr>
          <w:p w14:paraId="3B5E0000">
            <w:pPr>
              <w:pStyle w:val="Style_2"/>
              <w:ind w:firstLine="0" w:left="0"/>
              <w:jc w:val="center"/>
            </w:pPr>
            <w:r>
              <w:t>-</w:t>
            </w:r>
          </w:p>
        </w:tc>
        <w:tc>
          <w:tcPr>
            <w:tcW w:type="dxa" w:w="808"/>
            <w:tcMar>
              <w:left w:type="dxa" w:w="0"/>
              <w:right w:type="dxa" w:w="0"/>
            </w:tcMar>
          </w:tcPr>
          <w:p w14:paraId="3C5E0000">
            <w:pPr>
              <w:pStyle w:val="Style_2"/>
              <w:ind w:firstLine="0" w:left="0"/>
              <w:jc w:val="center"/>
            </w:pPr>
            <w:r>
              <w:t>-</w:t>
            </w:r>
          </w:p>
        </w:tc>
        <w:tc>
          <w:tcPr>
            <w:tcW w:type="dxa" w:w="809"/>
            <w:tcMar>
              <w:left w:type="dxa" w:w="0"/>
              <w:right w:type="dxa" w:w="0"/>
            </w:tcMar>
          </w:tcPr>
          <w:p w14:paraId="3D5E0000">
            <w:pPr>
              <w:pStyle w:val="Style_2"/>
              <w:ind w:firstLine="0" w:left="0"/>
              <w:jc w:val="center"/>
            </w:pPr>
            <w:r>
              <w:t>-</w:t>
            </w:r>
          </w:p>
        </w:tc>
        <w:tc>
          <w:tcPr>
            <w:tcW w:type="dxa" w:w="808"/>
            <w:tcMar>
              <w:left w:type="dxa" w:w="0"/>
              <w:right w:type="dxa" w:w="0"/>
            </w:tcMar>
          </w:tcPr>
          <w:p w14:paraId="3E5E0000">
            <w:pPr>
              <w:pStyle w:val="Style_2"/>
              <w:ind w:firstLine="0" w:left="0"/>
              <w:jc w:val="center"/>
            </w:pPr>
            <w:r>
              <w:t>-</w:t>
            </w:r>
          </w:p>
        </w:tc>
        <w:tc>
          <w:tcPr>
            <w:tcW w:type="dxa" w:w="809"/>
            <w:tcMar>
              <w:left w:type="dxa" w:w="0"/>
              <w:right w:type="dxa" w:w="0"/>
            </w:tcMar>
          </w:tcPr>
          <w:p w14:paraId="3F5E0000">
            <w:pPr>
              <w:pStyle w:val="Style_2"/>
              <w:ind w:firstLine="0" w:left="0"/>
              <w:jc w:val="center"/>
            </w:pPr>
            <w:r>
              <w:t>-</w:t>
            </w:r>
          </w:p>
        </w:tc>
        <w:tc>
          <w:tcPr>
            <w:tcW w:type="dxa" w:w="808"/>
            <w:tcMar>
              <w:left w:type="dxa" w:w="0"/>
              <w:right w:type="dxa" w:w="0"/>
            </w:tcMar>
          </w:tcPr>
          <w:p w14:paraId="405E0000">
            <w:pPr>
              <w:pStyle w:val="Style_2"/>
              <w:ind w:firstLine="0" w:left="0"/>
              <w:jc w:val="center"/>
            </w:pPr>
            <w:r>
              <w:t>-</w:t>
            </w:r>
          </w:p>
        </w:tc>
        <w:tc>
          <w:tcPr>
            <w:tcW w:type="dxa" w:w="809"/>
            <w:tcMar>
              <w:left w:type="dxa" w:w="0"/>
              <w:right w:type="dxa" w:w="0"/>
            </w:tcMar>
          </w:tcPr>
          <w:p w14:paraId="415E0000">
            <w:pPr>
              <w:pStyle w:val="Style_2"/>
              <w:ind w:firstLine="0" w:left="0"/>
              <w:jc w:val="center"/>
            </w:pPr>
            <w:r>
              <w:t>31 декабря</w:t>
            </w:r>
          </w:p>
        </w:tc>
        <w:tc>
          <w:tcPr>
            <w:tcW w:type="dxa" w:w="808"/>
            <w:tcMar>
              <w:left w:type="dxa" w:w="0"/>
              <w:right w:type="dxa" w:w="0"/>
            </w:tcMar>
          </w:tcPr>
          <w:p w14:paraId="425E0000">
            <w:pPr>
              <w:pStyle w:val="Style_2"/>
              <w:ind w:firstLine="0" w:left="0"/>
              <w:jc w:val="center"/>
            </w:pPr>
            <w:r>
              <w:t>-</w:t>
            </w:r>
          </w:p>
        </w:tc>
        <w:tc>
          <w:tcPr>
            <w:tcW w:type="dxa" w:w="809"/>
            <w:tcMar>
              <w:left w:type="dxa" w:w="0"/>
              <w:right w:type="dxa" w:w="0"/>
            </w:tcMar>
          </w:tcPr>
          <w:p w14:paraId="435E0000">
            <w:pPr>
              <w:pStyle w:val="Style_2"/>
              <w:ind w:firstLine="0" w:left="0"/>
              <w:jc w:val="center"/>
            </w:pPr>
            <w:r>
              <w:t>-</w:t>
            </w:r>
          </w:p>
        </w:tc>
        <w:tc>
          <w:tcPr>
            <w:tcW w:type="dxa" w:w="808"/>
            <w:tcMar>
              <w:left w:type="dxa" w:w="0"/>
              <w:right w:type="dxa" w:w="0"/>
            </w:tcMar>
          </w:tcPr>
          <w:p w14:paraId="445E0000">
            <w:pPr>
              <w:pStyle w:val="Style_2"/>
              <w:ind w:firstLine="0" w:left="0"/>
              <w:jc w:val="center"/>
            </w:pPr>
            <w:r>
              <w:t>-</w:t>
            </w:r>
          </w:p>
        </w:tc>
        <w:tc>
          <w:tcPr>
            <w:tcW w:type="dxa" w:w="809"/>
            <w:tcMar>
              <w:left w:type="dxa" w:w="0"/>
              <w:right w:type="dxa" w:w="0"/>
            </w:tcMar>
          </w:tcPr>
          <w:p w14:paraId="455E0000">
            <w:pPr>
              <w:pStyle w:val="Style_2"/>
              <w:ind w:firstLine="0" w:left="0"/>
              <w:jc w:val="center"/>
            </w:pPr>
            <w:r>
              <w:t>-</w:t>
            </w:r>
          </w:p>
        </w:tc>
      </w:tr>
      <w:tr>
        <w:tc>
          <w:tcPr>
            <w:tcW w:type="dxa" w:w="737"/>
            <w:tcMar>
              <w:left w:type="dxa" w:w="0"/>
              <w:right w:type="dxa" w:w="0"/>
            </w:tcMar>
          </w:tcPr>
          <w:p w14:paraId="465E0000">
            <w:pPr>
              <w:pStyle w:val="Style_2"/>
              <w:ind w:firstLine="0" w:left="0"/>
              <w:jc w:val="left"/>
            </w:pPr>
            <w:r>
              <w:t>38.</w:t>
            </w:r>
          </w:p>
        </w:tc>
        <w:tc>
          <w:tcPr>
            <w:tcW w:type="dxa" w:w="3260"/>
            <w:tcMar>
              <w:left w:type="dxa" w:w="0"/>
              <w:right w:type="dxa" w:w="0"/>
            </w:tcMar>
          </w:tcPr>
          <w:p w14:paraId="475E0000">
            <w:pPr>
              <w:pStyle w:val="Style_2"/>
              <w:ind w:firstLine="0" w:left="0"/>
              <w:jc w:val="left"/>
            </w:pPr>
            <w:r>
              <w:t>Контрольное событие 4.6. Проведен расчет индекса качества администрирования контрольно-надзорных функций</w:t>
            </w:r>
          </w:p>
        </w:tc>
        <w:tc>
          <w:tcPr>
            <w:tcW w:type="dxa" w:w="709"/>
            <w:tcMar>
              <w:left w:type="dxa" w:w="0"/>
              <w:right w:type="dxa" w:w="0"/>
            </w:tcMar>
          </w:tcPr>
          <w:p w14:paraId="485E0000">
            <w:pPr>
              <w:pStyle w:val="Style_2"/>
              <w:ind w:firstLine="0" w:left="0"/>
              <w:jc w:val="center"/>
            </w:pPr>
            <w:r>
              <w:t>1</w:t>
            </w:r>
          </w:p>
        </w:tc>
        <w:tc>
          <w:tcPr>
            <w:tcW w:type="dxa" w:w="1701"/>
            <w:tcMar>
              <w:left w:type="dxa" w:w="0"/>
              <w:right w:type="dxa" w:w="0"/>
            </w:tcMar>
          </w:tcPr>
          <w:p w14:paraId="495E0000">
            <w:pPr>
              <w:pStyle w:val="Style_2"/>
              <w:ind w:firstLine="0" w:left="0"/>
              <w:jc w:val="left"/>
            </w:pPr>
            <w:r>
              <w:t>Управление делами Президента Российской Федерации</w:t>
            </w:r>
          </w:p>
        </w:tc>
        <w:tc>
          <w:tcPr>
            <w:tcW w:type="dxa" w:w="808"/>
            <w:tcMar>
              <w:left w:type="dxa" w:w="0"/>
              <w:right w:type="dxa" w:w="0"/>
            </w:tcMar>
          </w:tcPr>
          <w:p w14:paraId="4A5E0000">
            <w:pPr>
              <w:pStyle w:val="Style_2"/>
              <w:ind w:firstLine="0" w:left="0"/>
              <w:jc w:val="center"/>
            </w:pPr>
            <w:r>
              <w:t>-</w:t>
            </w:r>
          </w:p>
        </w:tc>
        <w:tc>
          <w:tcPr>
            <w:tcW w:type="dxa" w:w="809"/>
            <w:tcMar>
              <w:left w:type="dxa" w:w="0"/>
              <w:right w:type="dxa" w:w="0"/>
            </w:tcMar>
          </w:tcPr>
          <w:p w14:paraId="4B5E0000">
            <w:pPr>
              <w:pStyle w:val="Style_2"/>
              <w:ind w:firstLine="0" w:left="0"/>
              <w:jc w:val="center"/>
            </w:pPr>
            <w:r>
              <w:t>-</w:t>
            </w:r>
          </w:p>
        </w:tc>
        <w:tc>
          <w:tcPr>
            <w:tcW w:type="dxa" w:w="808"/>
            <w:tcMar>
              <w:left w:type="dxa" w:w="0"/>
              <w:right w:type="dxa" w:w="0"/>
            </w:tcMar>
          </w:tcPr>
          <w:p w14:paraId="4C5E0000">
            <w:pPr>
              <w:pStyle w:val="Style_2"/>
              <w:ind w:firstLine="0" w:left="0"/>
              <w:jc w:val="center"/>
            </w:pPr>
            <w:r>
              <w:t>30 сентября</w:t>
            </w:r>
          </w:p>
        </w:tc>
        <w:tc>
          <w:tcPr>
            <w:tcW w:type="dxa" w:w="809"/>
            <w:tcMar>
              <w:left w:type="dxa" w:w="0"/>
              <w:right w:type="dxa" w:w="0"/>
            </w:tcMar>
          </w:tcPr>
          <w:p w14:paraId="4D5E0000">
            <w:pPr>
              <w:pStyle w:val="Style_2"/>
              <w:ind w:firstLine="0" w:left="0"/>
              <w:jc w:val="center"/>
            </w:pPr>
            <w:r>
              <w:t>-</w:t>
            </w:r>
          </w:p>
        </w:tc>
        <w:tc>
          <w:tcPr>
            <w:tcW w:type="dxa" w:w="808"/>
            <w:tcMar>
              <w:left w:type="dxa" w:w="0"/>
              <w:right w:type="dxa" w:w="0"/>
            </w:tcMar>
          </w:tcPr>
          <w:p w14:paraId="4E5E0000">
            <w:pPr>
              <w:pStyle w:val="Style_2"/>
              <w:ind w:firstLine="0" w:left="0"/>
              <w:jc w:val="center"/>
            </w:pPr>
            <w:r>
              <w:t>-</w:t>
            </w:r>
          </w:p>
        </w:tc>
        <w:tc>
          <w:tcPr>
            <w:tcW w:type="dxa" w:w="809"/>
            <w:tcMar>
              <w:left w:type="dxa" w:w="0"/>
              <w:right w:type="dxa" w:w="0"/>
            </w:tcMar>
          </w:tcPr>
          <w:p w14:paraId="4F5E0000">
            <w:pPr>
              <w:pStyle w:val="Style_2"/>
              <w:ind w:firstLine="0" w:left="0"/>
              <w:jc w:val="center"/>
            </w:pPr>
            <w:r>
              <w:t>30 апреля</w:t>
            </w:r>
          </w:p>
        </w:tc>
        <w:tc>
          <w:tcPr>
            <w:tcW w:type="dxa" w:w="808"/>
            <w:tcMar>
              <w:left w:type="dxa" w:w="0"/>
              <w:right w:type="dxa" w:w="0"/>
            </w:tcMar>
          </w:tcPr>
          <w:p w14:paraId="505E0000">
            <w:pPr>
              <w:pStyle w:val="Style_2"/>
              <w:ind w:firstLine="0" w:left="0"/>
              <w:jc w:val="center"/>
            </w:pPr>
            <w:r>
              <w:t>-</w:t>
            </w:r>
          </w:p>
        </w:tc>
        <w:tc>
          <w:tcPr>
            <w:tcW w:type="dxa" w:w="809"/>
            <w:tcMar>
              <w:left w:type="dxa" w:w="0"/>
              <w:right w:type="dxa" w:w="0"/>
            </w:tcMar>
          </w:tcPr>
          <w:p w14:paraId="515E0000">
            <w:pPr>
              <w:pStyle w:val="Style_2"/>
              <w:ind w:firstLine="0" w:left="0"/>
              <w:jc w:val="center"/>
            </w:pPr>
            <w:r>
              <w:t>-</w:t>
            </w:r>
          </w:p>
        </w:tc>
        <w:tc>
          <w:tcPr>
            <w:tcW w:type="dxa" w:w="808"/>
            <w:tcMar>
              <w:left w:type="dxa" w:w="0"/>
              <w:right w:type="dxa" w:w="0"/>
            </w:tcMar>
          </w:tcPr>
          <w:p w14:paraId="525E0000">
            <w:pPr>
              <w:pStyle w:val="Style_2"/>
              <w:ind w:firstLine="0" w:left="0"/>
              <w:jc w:val="center"/>
            </w:pPr>
            <w:r>
              <w:t>-</w:t>
            </w:r>
          </w:p>
        </w:tc>
        <w:tc>
          <w:tcPr>
            <w:tcW w:type="dxa" w:w="809"/>
            <w:tcMar>
              <w:left w:type="dxa" w:w="0"/>
              <w:right w:type="dxa" w:w="0"/>
            </w:tcMar>
          </w:tcPr>
          <w:p w14:paraId="535E0000">
            <w:pPr>
              <w:pStyle w:val="Style_2"/>
              <w:ind w:firstLine="0" w:left="0"/>
              <w:jc w:val="center"/>
            </w:pPr>
            <w:r>
              <w:t>30 апреля</w:t>
            </w:r>
          </w:p>
        </w:tc>
        <w:tc>
          <w:tcPr>
            <w:tcW w:type="dxa" w:w="808"/>
            <w:tcMar>
              <w:left w:type="dxa" w:w="0"/>
              <w:right w:type="dxa" w:w="0"/>
            </w:tcMar>
          </w:tcPr>
          <w:p w14:paraId="545E0000">
            <w:pPr>
              <w:pStyle w:val="Style_2"/>
              <w:ind w:firstLine="0" w:left="0"/>
              <w:jc w:val="center"/>
            </w:pPr>
            <w:r>
              <w:t>-</w:t>
            </w:r>
          </w:p>
        </w:tc>
        <w:tc>
          <w:tcPr>
            <w:tcW w:type="dxa" w:w="809"/>
            <w:tcMar>
              <w:left w:type="dxa" w:w="0"/>
              <w:right w:type="dxa" w:w="0"/>
            </w:tcMar>
          </w:tcPr>
          <w:p w14:paraId="555E0000">
            <w:pPr>
              <w:pStyle w:val="Style_2"/>
              <w:ind w:firstLine="0" w:left="0"/>
              <w:jc w:val="center"/>
            </w:pPr>
            <w:r>
              <w:t>-</w:t>
            </w:r>
          </w:p>
        </w:tc>
      </w:tr>
      <w:tr>
        <w:tc>
          <w:tcPr>
            <w:tcW w:type="dxa" w:w="737"/>
            <w:tcMar>
              <w:left w:type="dxa" w:w="0"/>
              <w:right w:type="dxa" w:w="0"/>
            </w:tcMar>
          </w:tcPr>
          <w:p w14:paraId="565E0000">
            <w:pPr>
              <w:pStyle w:val="Style_2"/>
              <w:ind w:firstLine="0" w:left="0"/>
              <w:jc w:val="left"/>
            </w:pPr>
            <w:r>
              <w:t>39.</w:t>
            </w:r>
          </w:p>
        </w:tc>
        <w:tc>
          <w:tcPr>
            <w:tcW w:type="dxa" w:w="3260"/>
            <w:tcMar>
              <w:left w:type="dxa" w:w="0"/>
              <w:right w:type="dxa" w:w="0"/>
            </w:tcMar>
          </w:tcPr>
          <w:p w14:paraId="575E0000">
            <w:pPr>
              <w:pStyle w:val="Style_2"/>
              <w:ind w:firstLine="0" w:left="0"/>
              <w:jc w:val="left"/>
            </w:pPr>
            <w:r>
              <w:t>Контрольное событие 4.7. Проведена "регуляторная гильотина" в сфере деятельности Минэкономразвития России</w:t>
            </w:r>
          </w:p>
        </w:tc>
        <w:tc>
          <w:tcPr>
            <w:tcW w:type="dxa" w:w="709"/>
            <w:tcMar>
              <w:left w:type="dxa" w:w="0"/>
              <w:right w:type="dxa" w:w="0"/>
            </w:tcMar>
          </w:tcPr>
          <w:p w14:paraId="585E0000">
            <w:pPr>
              <w:pStyle w:val="Style_2"/>
              <w:ind w:firstLine="0" w:left="0"/>
              <w:jc w:val="center"/>
            </w:pPr>
            <w:r>
              <w:t>1</w:t>
            </w:r>
          </w:p>
        </w:tc>
        <w:tc>
          <w:tcPr>
            <w:tcW w:type="dxa" w:w="1701"/>
            <w:tcMar>
              <w:left w:type="dxa" w:w="0"/>
              <w:right w:type="dxa" w:w="0"/>
            </w:tcMar>
          </w:tcPr>
          <w:p w14:paraId="595E0000">
            <w:pPr>
              <w:pStyle w:val="Style_2"/>
              <w:ind w:firstLine="0" w:left="0"/>
              <w:jc w:val="left"/>
            </w:pPr>
            <w:r>
              <w:t>Минэкономразвития России</w:t>
            </w:r>
          </w:p>
        </w:tc>
        <w:tc>
          <w:tcPr>
            <w:tcW w:type="dxa" w:w="808"/>
            <w:tcMar>
              <w:left w:type="dxa" w:w="0"/>
              <w:right w:type="dxa" w:w="0"/>
            </w:tcMar>
          </w:tcPr>
          <w:p w14:paraId="5A5E0000">
            <w:pPr>
              <w:pStyle w:val="Style_2"/>
              <w:ind w:firstLine="0" w:left="0"/>
              <w:jc w:val="center"/>
            </w:pPr>
            <w:r>
              <w:t>-</w:t>
            </w:r>
          </w:p>
        </w:tc>
        <w:tc>
          <w:tcPr>
            <w:tcW w:type="dxa" w:w="809"/>
            <w:tcMar>
              <w:left w:type="dxa" w:w="0"/>
              <w:right w:type="dxa" w:w="0"/>
            </w:tcMar>
          </w:tcPr>
          <w:p w14:paraId="5B5E0000">
            <w:pPr>
              <w:pStyle w:val="Style_2"/>
              <w:ind w:firstLine="0" w:left="0"/>
              <w:jc w:val="center"/>
            </w:pPr>
            <w:r>
              <w:t>-</w:t>
            </w:r>
          </w:p>
        </w:tc>
        <w:tc>
          <w:tcPr>
            <w:tcW w:type="dxa" w:w="808"/>
            <w:tcMar>
              <w:left w:type="dxa" w:w="0"/>
              <w:right w:type="dxa" w:w="0"/>
            </w:tcMar>
          </w:tcPr>
          <w:p w14:paraId="5C5E0000">
            <w:pPr>
              <w:pStyle w:val="Style_2"/>
              <w:ind w:firstLine="0" w:left="0"/>
              <w:jc w:val="center"/>
            </w:pPr>
            <w:r>
              <w:t>-</w:t>
            </w:r>
          </w:p>
        </w:tc>
        <w:tc>
          <w:tcPr>
            <w:tcW w:type="dxa" w:w="809"/>
            <w:tcMar>
              <w:left w:type="dxa" w:w="0"/>
              <w:right w:type="dxa" w:w="0"/>
            </w:tcMar>
          </w:tcPr>
          <w:p w14:paraId="5D5E0000">
            <w:pPr>
              <w:pStyle w:val="Style_2"/>
              <w:ind w:firstLine="0" w:left="0"/>
              <w:jc w:val="center"/>
            </w:pPr>
            <w:r>
              <w:t>31 декабря</w:t>
            </w:r>
          </w:p>
        </w:tc>
        <w:tc>
          <w:tcPr>
            <w:tcW w:type="dxa" w:w="808"/>
            <w:tcMar>
              <w:left w:type="dxa" w:w="0"/>
              <w:right w:type="dxa" w:w="0"/>
            </w:tcMar>
          </w:tcPr>
          <w:p w14:paraId="5E5E0000">
            <w:pPr>
              <w:pStyle w:val="Style_2"/>
              <w:ind w:firstLine="0" w:left="0"/>
              <w:jc w:val="center"/>
            </w:pPr>
            <w:r>
              <w:t>-</w:t>
            </w:r>
          </w:p>
        </w:tc>
        <w:tc>
          <w:tcPr>
            <w:tcW w:type="dxa" w:w="809"/>
            <w:tcMar>
              <w:left w:type="dxa" w:w="0"/>
              <w:right w:type="dxa" w:w="0"/>
            </w:tcMar>
          </w:tcPr>
          <w:p w14:paraId="5F5E0000">
            <w:pPr>
              <w:pStyle w:val="Style_2"/>
              <w:ind w:firstLine="0" w:left="0"/>
              <w:jc w:val="center"/>
            </w:pPr>
            <w:r>
              <w:t>-</w:t>
            </w:r>
          </w:p>
        </w:tc>
        <w:tc>
          <w:tcPr>
            <w:tcW w:type="dxa" w:w="808"/>
            <w:tcMar>
              <w:left w:type="dxa" w:w="0"/>
              <w:right w:type="dxa" w:w="0"/>
            </w:tcMar>
          </w:tcPr>
          <w:p w14:paraId="605E0000">
            <w:pPr>
              <w:pStyle w:val="Style_2"/>
              <w:ind w:firstLine="0" w:left="0"/>
              <w:jc w:val="center"/>
            </w:pPr>
            <w:r>
              <w:t>-</w:t>
            </w:r>
          </w:p>
        </w:tc>
        <w:tc>
          <w:tcPr>
            <w:tcW w:type="dxa" w:w="809"/>
            <w:tcMar>
              <w:left w:type="dxa" w:w="0"/>
              <w:right w:type="dxa" w:w="0"/>
            </w:tcMar>
          </w:tcPr>
          <w:p w14:paraId="615E0000">
            <w:pPr>
              <w:pStyle w:val="Style_2"/>
              <w:ind w:firstLine="0" w:left="0"/>
              <w:jc w:val="center"/>
            </w:pPr>
            <w:r>
              <w:t>-</w:t>
            </w:r>
          </w:p>
        </w:tc>
        <w:tc>
          <w:tcPr>
            <w:tcW w:type="dxa" w:w="808"/>
            <w:tcMar>
              <w:left w:type="dxa" w:w="0"/>
              <w:right w:type="dxa" w:w="0"/>
            </w:tcMar>
          </w:tcPr>
          <w:p w14:paraId="625E0000">
            <w:pPr>
              <w:pStyle w:val="Style_2"/>
              <w:ind w:firstLine="0" w:left="0"/>
              <w:jc w:val="center"/>
            </w:pPr>
            <w:r>
              <w:t>-</w:t>
            </w:r>
          </w:p>
        </w:tc>
        <w:tc>
          <w:tcPr>
            <w:tcW w:type="dxa" w:w="809"/>
            <w:tcMar>
              <w:left w:type="dxa" w:w="0"/>
              <w:right w:type="dxa" w:w="0"/>
            </w:tcMar>
          </w:tcPr>
          <w:p w14:paraId="635E0000">
            <w:pPr>
              <w:pStyle w:val="Style_2"/>
              <w:ind w:firstLine="0" w:left="0"/>
              <w:jc w:val="center"/>
            </w:pPr>
            <w:r>
              <w:t>-</w:t>
            </w:r>
          </w:p>
        </w:tc>
        <w:tc>
          <w:tcPr>
            <w:tcW w:type="dxa" w:w="808"/>
            <w:tcMar>
              <w:left w:type="dxa" w:w="0"/>
              <w:right w:type="dxa" w:w="0"/>
            </w:tcMar>
          </w:tcPr>
          <w:p w14:paraId="645E0000">
            <w:pPr>
              <w:pStyle w:val="Style_2"/>
              <w:ind w:firstLine="0" w:left="0"/>
              <w:jc w:val="center"/>
            </w:pPr>
            <w:r>
              <w:t>-</w:t>
            </w:r>
          </w:p>
        </w:tc>
        <w:tc>
          <w:tcPr>
            <w:tcW w:type="dxa" w:w="809"/>
            <w:tcMar>
              <w:left w:type="dxa" w:w="0"/>
              <w:right w:type="dxa" w:w="0"/>
            </w:tcMar>
          </w:tcPr>
          <w:p w14:paraId="655E0000">
            <w:pPr>
              <w:pStyle w:val="Style_2"/>
              <w:ind w:firstLine="0" w:left="0"/>
              <w:jc w:val="center"/>
            </w:pPr>
            <w:r>
              <w:t>-</w:t>
            </w:r>
          </w:p>
        </w:tc>
      </w:tr>
      <w:tr>
        <w:tc>
          <w:tcPr>
            <w:tcW w:type="dxa" w:w="737"/>
            <w:tcMar>
              <w:left w:type="dxa" w:w="0"/>
              <w:right w:type="dxa" w:w="0"/>
            </w:tcMar>
          </w:tcPr>
          <w:p w14:paraId="665E0000">
            <w:pPr>
              <w:pStyle w:val="Style_2"/>
              <w:ind w:firstLine="0" w:left="0"/>
              <w:jc w:val="left"/>
            </w:pPr>
            <w:r>
              <w:t>40.</w:t>
            </w:r>
          </w:p>
        </w:tc>
        <w:tc>
          <w:tcPr>
            <w:tcW w:type="dxa" w:w="3260"/>
            <w:tcMar>
              <w:left w:type="dxa" w:w="0"/>
              <w:right w:type="dxa" w:w="0"/>
            </w:tcMar>
          </w:tcPr>
          <w:p w14:paraId="675E0000">
            <w:pPr>
              <w:pStyle w:val="Style_2"/>
              <w:ind w:firstLine="0" w:left="0"/>
              <w:jc w:val="left"/>
            </w:pPr>
            <w:r>
              <w:t>Контрольное событие 4.8. Распространена на все государственные и муниципальные услуги, иные услуги и функции система оценки качества государственных услуг</w:t>
            </w:r>
          </w:p>
        </w:tc>
        <w:tc>
          <w:tcPr>
            <w:tcW w:type="dxa" w:w="709"/>
            <w:tcMar>
              <w:left w:type="dxa" w:w="0"/>
              <w:right w:type="dxa" w:w="0"/>
            </w:tcMar>
          </w:tcPr>
          <w:p w14:paraId="685E0000">
            <w:pPr>
              <w:pStyle w:val="Style_2"/>
              <w:ind w:firstLine="0" w:left="0"/>
              <w:jc w:val="center"/>
            </w:pPr>
            <w:r>
              <w:t>1</w:t>
            </w:r>
          </w:p>
        </w:tc>
        <w:tc>
          <w:tcPr>
            <w:tcW w:type="dxa" w:w="1701"/>
            <w:tcMar>
              <w:left w:type="dxa" w:w="0"/>
              <w:right w:type="dxa" w:w="0"/>
            </w:tcMar>
          </w:tcPr>
          <w:p w14:paraId="695E0000">
            <w:pPr>
              <w:pStyle w:val="Style_2"/>
              <w:ind w:firstLine="0" w:left="0"/>
              <w:jc w:val="left"/>
            </w:pPr>
            <w:r>
              <w:t>Минэкономразвития России</w:t>
            </w:r>
          </w:p>
        </w:tc>
        <w:tc>
          <w:tcPr>
            <w:tcW w:type="dxa" w:w="808"/>
            <w:tcMar>
              <w:left w:type="dxa" w:w="0"/>
              <w:right w:type="dxa" w:w="0"/>
            </w:tcMar>
          </w:tcPr>
          <w:p w14:paraId="6A5E0000">
            <w:pPr>
              <w:pStyle w:val="Style_2"/>
              <w:ind w:firstLine="0" w:left="0"/>
              <w:jc w:val="center"/>
            </w:pPr>
            <w:r>
              <w:t>-</w:t>
            </w:r>
          </w:p>
        </w:tc>
        <w:tc>
          <w:tcPr>
            <w:tcW w:type="dxa" w:w="809"/>
            <w:tcMar>
              <w:left w:type="dxa" w:w="0"/>
              <w:right w:type="dxa" w:w="0"/>
            </w:tcMar>
          </w:tcPr>
          <w:p w14:paraId="6B5E0000">
            <w:pPr>
              <w:pStyle w:val="Style_2"/>
              <w:ind w:firstLine="0" w:left="0"/>
              <w:jc w:val="center"/>
            </w:pPr>
            <w:r>
              <w:t>-</w:t>
            </w:r>
          </w:p>
        </w:tc>
        <w:tc>
          <w:tcPr>
            <w:tcW w:type="dxa" w:w="808"/>
            <w:tcMar>
              <w:left w:type="dxa" w:w="0"/>
              <w:right w:type="dxa" w:w="0"/>
            </w:tcMar>
          </w:tcPr>
          <w:p w14:paraId="6C5E0000">
            <w:pPr>
              <w:pStyle w:val="Style_2"/>
              <w:ind w:firstLine="0" w:left="0"/>
              <w:jc w:val="center"/>
            </w:pPr>
            <w:r>
              <w:t>-</w:t>
            </w:r>
          </w:p>
        </w:tc>
        <w:tc>
          <w:tcPr>
            <w:tcW w:type="dxa" w:w="809"/>
            <w:tcMar>
              <w:left w:type="dxa" w:w="0"/>
              <w:right w:type="dxa" w:w="0"/>
            </w:tcMar>
          </w:tcPr>
          <w:p w14:paraId="6D5E0000">
            <w:pPr>
              <w:pStyle w:val="Style_2"/>
              <w:ind w:firstLine="0" w:left="0"/>
              <w:jc w:val="center"/>
            </w:pPr>
            <w:r>
              <w:t>-</w:t>
            </w:r>
          </w:p>
        </w:tc>
        <w:tc>
          <w:tcPr>
            <w:tcW w:type="dxa" w:w="808"/>
            <w:tcMar>
              <w:left w:type="dxa" w:w="0"/>
              <w:right w:type="dxa" w:w="0"/>
            </w:tcMar>
          </w:tcPr>
          <w:p w14:paraId="6E5E0000">
            <w:pPr>
              <w:pStyle w:val="Style_2"/>
              <w:ind w:firstLine="0" w:left="0"/>
              <w:jc w:val="center"/>
            </w:pPr>
            <w:r>
              <w:t>-</w:t>
            </w:r>
          </w:p>
        </w:tc>
        <w:tc>
          <w:tcPr>
            <w:tcW w:type="dxa" w:w="809"/>
            <w:tcMar>
              <w:left w:type="dxa" w:w="0"/>
              <w:right w:type="dxa" w:w="0"/>
            </w:tcMar>
          </w:tcPr>
          <w:p w14:paraId="6F5E0000">
            <w:pPr>
              <w:pStyle w:val="Style_2"/>
              <w:ind w:firstLine="0" w:left="0"/>
              <w:jc w:val="center"/>
            </w:pPr>
            <w:r>
              <w:t>-</w:t>
            </w:r>
          </w:p>
        </w:tc>
        <w:tc>
          <w:tcPr>
            <w:tcW w:type="dxa" w:w="808"/>
            <w:tcMar>
              <w:left w:type="dxa" w:w="0"/>
              <w:right w:type="dxa" w:w="0"/>
            </w:tcMar>
          </w:tcPr>
          <w:p w14:paraId="705E0000">
            <w:pPr>
              <w:pStyle w:val="Style_2"/>
              <w:ind w:firstLine="0" w:left="0"/>
              <w:jc w:val="center"/>
            </w:pPr>
            <w:r>
              <w:t>-</w:t>
            </w:r>
          </w:p>
        </w:tc>
        <w:tc>
          <w:tcPr>
            <w:tcW w:type="dxa" w:w="809"/>
            <w:tcMar>
              <w:left w:type="dxa" w:w="0"/>
              <w:right w:type="dxa" w:w="0"/>
            </w:tcMar>
          </w:tcPr>
          <w:p w14:paraId="715E0000">
            <w:pPr>
              <w:pStyle w:val="Style_2"/>
              <w:ind w:firstLine="0" w:left="0"/>
              <w:jc w:val="center"/>
            </w:pPr>
            <w:r>
              <w:t>-</w:t>
            </w:r>
          </w:p>
        </w:tc>
        <w:tc>
          <w:tcPr>
            <w:tcW w:type="dxa" w:w="808"/>
            <w:tcMar>
              <w:left w:type="dxa" w:w="0"/>
              <w:right w:type="dxa" w:w="0"/>
            </w:tcMar>
          </w:tcPr>
          <w:p w14:paraId="725E0000">
            <w:pPr>
              <w:pStyle w:val="Style_2"/>
              <w:ind w:firstLine="0" w:left="0"/>
              <w:jc w:val="center"/>
            </w:pPr>
            <w:r>
              <w:t>-</w:t>
            </w:r>
          </w:p>
        </w:tc>
        <w:tc>
          <w:tcPr>
            <w:tcW w:type="dxa" w:w="809"/>
            <w:tcMar>
              <w:left w:type="dxa" w:w="0"/>
              <w:right w:type="dxa" w:w="0"/>
            </w:tcMar>
          </w:tcPr>
          <w:p w14:paraId="735E0000">
            <w:pPr>
              <w:pStyle w:val="Style_2"/>
              <w:ind w:firstLine="0" w:left="0"/>
              <w:jc w:val="center"/>
            </w:pPr>
            <w:r>
              <w:t>-</w:t>
            </w:r>
          </w:p>
        </w:tc>
        <w:tc>
          <w:tcPr>
            <w:tcW w:type="dxa" w:w="808"/>
            <w:tcMar>
              <w:left w:type="dxa" w:w="0"/>
              <w:right w:type="dxa" w:w="0"/>
            </w:tcMar>
          </w:tcPr>
          <w:p w14:paraId="745E0000">
            <w:pPr>
              <w:pStyle w:val="Style_2"/>
              <w:ind w:firstLine="0" w:left="0"/>
              <w:jc w:val="center"/>
            </w:pPr>
            <w:r>
              <w:t>-</w:t>
            </w:r>
          </w:p>
        </w:tc>
        <w:tc>
          <w:tcPr>
            <w:tcW w:type="dxa" w:w="809"/>
            <w:tcMar>
              <w:left w:type="dxa" w:w="0"/>
              <w:right w:type="dxa" w:w="0"/>
            </w:tcMar>
          </w:tcPr>
          <w:p w14:paraId="755E0000">
            <w:pPr>
              <w:pStyle w:val="Style_2"/>
              <w:ind w:firstLine="0" w:left="0"/>
              <w:jc w:val="center"/>
            </w:pPr>
            <w:r>
              <w:t>31 декабря</w:t>
            </w:r>
          </w:p>
        </w:tc>
      </w:tr>
      <w:tr>
        <w:tc>
          <w:tcPr>
            <w:tcW w:type="dxa" w:w="16109"/>
            <w:gridSpan w:val="16"/>
            <w:tcMar>
              <w:left w:type="dxa" w:w="0"/>
              <w:right w:type="dxa" w:w="0"/>
            </w:tcMar>
          </w:tcPr>
          <w:p w14:paraId="765E0000">
            <w:pPr>
              <w:pStyle w:val="Style_2"/>
              <w:ind w:firstLine="0" w:left="0"/>
              <w:jc w:val="center"/>
              <w:outlineLvl w:val="2"/>
            </w:pPr>
            <w:r>
              <w:rPr>
                <w:color w:val="0000FF"/>
              </w:rPr>
              <w:fldChar w:fldCharType="begin"/>
            </w:r>
            <w:r>
              <w:rPr>
                <w:color w:val="0000FF"/>
              </w:rPr>
              <w:instrText>HYPERLINK \l "Par455" \o "ПАСПОРТ"</w:instrText>
            </w:r>
            <w:r>
              <w:rPr>
                <w:color w:val="0000FF"/>
              </w:rPr>
              <w:fldChar w:fldCharType="separate"/>
            </w:r>
            <w:r>
              <w:rPr>
                <w:color w:val="0000FF"/>
              </w:rPr>
              <w:t>Подпрограмма 5</w:t>
            </w:r>
            <w:r>
              <w:rPr>
                <w:color w:val="0000FF"/>
              </w:rPr>
              <w:fldChar w:fldCharType="end"/>
            </w:r>
            <w:r>
              <w:t xml:space="preserve"> "Стимулирование инноваций"</w:t>
            </w:r>
          </w:p>
        </w:tc>
      </w:tr>
      <w:tr>
        <w:tc>
          <w:tcPr>
            <w:tcW w:type="dxa" w:w="737"/>
            <w:tcMar>
              <w:left w:type="dxa" w:w="0"/>
              <w:right w:type="dxa" w:w="0"/>
            </w:tcMar>
          </w:tcPr>
          <w:p w14:paraId="775E0000">
            <w:pPr>
              <w:pStyle w:val="Style_2"/>
              <w:ind w:firstLine="0" w:left="0"/>
              <w:jc w:val="left"/>
            </w:pPr>
            <w:r>
              <w:t>41.</w:t>
            </w:r>
          </w:p>
        </w:tc>
        <w:tc>
          <w:tcPr>
            <w:tcW w:type="dxa" w:w="3260"/>
            <w:tcMar>
              <w:left w:type="dxa" w:w="0"/>
              <w:right w:type="dxa" w:w="0"/>
            </w:tcMar>
          </w:tcPr>
          <w:p w14:paraId="785E0000">
            <w:pPr>
              <w:pStyle w:val="Style_2"/>
              <w:ind w:firstLine="0" w:left="0"/>
              <w:jc w:val="left"/>
            </w:pPr>
            <w:r>
              <w:t>Контрольное событие 5.1. Поддержано 400 малых инновационных предприятий на посевной стадии</w:t>
            </w:r>
          </w:p>
        </w:tc>
        <w:tc>
          <w:tcPr>
            <w:tcW w:type="dxa" w:w="709"/>
            <w:tcMar>
              <w:left w:type="dxa" w:w="0"/>
              <w:right w:type="dxa" w:w="0"/>
            </w:tcMar>
          </w:tcPr>
          <w:p w14:paraId="795E0000">
            <w:pPr>
              <w:pStyle w:val="Style_2"/>
              <w:ind w:firstLine="0" w:left="0"/>
              <w:jc w:val="center"/>
            </w:pPr>
            <w:r>
              <w:t>1</w:t>
            </w:r>
          </w:p>
        </w:tc>
        <w:tc>
          <w:tcPr>
            <w:tcW w:type="dxa" w:w="1701"/>
            <w:tcMar>
              <w:left w:type="dxa" w:w="0"/>
              <w:right w:type="dxa" w:w="0"/>
            </w:tcMar>
          </w:tcPr>
          <w:p w14:paraId="7A5E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808"/>
            <w:tcMar>
              <w:left w:type="dxa" w:w="0"/>
              <w:right w:type="dxa" w:w="0"/>
            </w:tcMar>
          </w:tcPr>
          <w:p w14:paraId="7B5E0000">
            <w:pPr>
              <w:pStyle w:val="Style_2"/>
              <w:ind w:firstLine="0" w:left="0"/>
              <w:jc w:val="center"/>
            </w:pPr>
            <w:r>
              <w:t>-</w:t>
            </w:r>
          </w:p>
        </w:tc>
        <w:tc>
          <w:tcPr>
            <w:tcW w:type="dxa" w:w="809"/>
            <w:tcMar>
              <w:left w:type="dxa" w:w="0"/>
              <w:right w:type="dxa" w:w="0"/>
            </w:tcMar>
          </w:tcPr>
          <w:p w14:paraId="7C5E0000">
            <w:pPr>
              <w:pStyle w:val="Style_2"/>
              <w:ind w:firstLine="0" w:left="0"/>
              <w:jc w:val="center"/>
            </w:pPr>
            <w:r>
              <w:t>-</w:t>
            </w:r>
          </w:p>
        </w:tc>
        <w:tc>
          <w:tcPr>
            <w:tcW w:type="dxa" w:w="808"/>
            <w:tcMar>
              <w:left w:type="dxa" w:w="0"/>
              <w:right w:type="dxa" w:w="0"/>
            </w:tcMar>
          </w:tcPr>
          <w:p w14:paraId="7D5E0000">
            <w:pPr>
              <w:pStyle w:val="Style_2"/>
              <w:ind w:firstLine="0" w:left="0"/>
              <w:jc w:val="center"/>
            </w:pPr>
            <w:r>
              <w:t>-</w:t>
            </w:r>
          </w:p>
        </w:tc>
        <w:tc>
          <w:tcPr>
            <w:tcW w:type="dxa" w:w="809"/>
            <w:tcMar>
              <w:left w:type="dxa" w:w="0"/>
              <w:right w:type="dxa" w:w="0"/>
            </w:tcMar>
          </w:tcPr>
          <w:p w14:paraId="7E5E0000">
            <w:pPr>
              <w:pStyle w:val="Style_2"/>
              <w:ind w:firstLine="0" w:left="0"/>
              <w:jc w:val="center"/>
            </w:pPr>
            <w:r>
              <w:t>31 декабря</w:t>
            </w:r>
          </w:p>
        </w:tc>
        <w:tc>
          <w:tcPr>
            <w:tcW w:type="dxa" w:w="808"/>
            <w:tcMar>
              <w:left w:type="dxa" w:w="0"/>
              <w:right w:type="dxa" w:w="0"/>
            </w:tcMar>
          </w:tcPr>
          <w:p w14:paraId="7F5E0000">
            <w:pPr>
              <w:pStyle w:val="Style_2"/>
              <w:ind w:firstLine="0" w:left="0"/>
              <w:jc w:val="center"/>
            </w:pPr>
            <w:r>
              <w:t>-</w:t>
            </w:r>
          </w:p>
        </w:tc>
        <w:tc>
          <w:tcPr>
            <w:tcW w:type="dxa" w:w="809"/>
            <w:tcMar>
              <w:left w:type="dxa" w:w="0"/>
              <w:right w:type="dxa" w:w="0"/>
            </w:tcMar>
          </w:tcPr>
          <w:p w14:paraId="805E0000">
            <w:pPr>
              <w:pStyle w:val="Style_2"/>
              <w:ind w:firstLine="0" w:left="0"/>
              <w:jc w:val="center"/>
            </w:pPr>
            <w:r>
              <w:t>-</w:t>
            </w:r>
          </w:p>
        </w:tc>
        <w:tc>
          <w:tcPr>
            <w:tcW w:type="dxa" w:w="808"/>
            <w:tcMar>
              <w:left w:type="dxa" w:w="0"/>
              <w:right w:type="dxa" w:w="0"/>
            </w:tcMar>
          </w:tcPr>
          <w:p w14:paraId="815E0000">
            <w:pPr>
              <w:pStyle w:val="Style_2"/>
              <w:ind w:firstLine="0" w:left="0"/>
              <w:jc w:val="center"/>
            </w:pPr>
            <w:r>
              <w:t>-</w:t>
            </w:r>
          </w:p>
        </w:tc>
        <w:tc>
          <w:tcPr>
            <w:tcW w:type="dxa" w:w="809"/>
            <w:tcMar>
              <w:left w:type="dxa" w:w="0"/>
              <w:right w:type="dxa" w:w="0"/>
            </w:tcMar>
          </w:tcPr>
          <w:p w14:paraId="825E0000">
            <w:pPr>
              <w:pStyle w:val="Style_2"/>
              <w:ind w:firstLine="0" w:left="0"/>
              <w:jc w:val="center"/>
            </w:pPr>
            <w:r>
              <w:t>31 декабря</w:t>
            </w:r>
          </w:p>
        </w:tc>
        <w:tc>
          <w:tcPr>
            <w:tcW w:type="dxa" w:w="808"/>
            <w:tcMar>
              <w:left w:type="dxa" w:w="0"/>
              <w:right w:type="dxa" w:w="0"/>
            </w:tcMar>
          </w:tcPr>
          <w:p w14:paraId="835E0000">
            <w:pPr>
              <w:pStyle w:val="Style_2"/>
              <w:ind w:firstLine="0" w:left="0"/>
              <w:jc w:val="center"/>
            </w:pPr>
            <w:r>
              <w:t>-</w:t>
            </w:r>
          </w:p>
        </w:tc>
        <w:tc>
          <w:tcPr>
            <w:tcW w:type="dxa" w:w="809"/>
            <w:tcMar>
              <w:left w:type="dxa" w:w="0"/>
              <w:right w:type="dxa" w:w="0"/>
            </w:tcMar>
          </w:tcPr>
          <w:p w14:paraId="845E0000">
            <w:pPr>
              <w:pStyle w:val="Style_2"/>
              <w:ind w:firstLine="0" w:left="0"/>
              <w:jc w:val="center"/>
            </w:pPr>
            <w:r>
              <w:t>-</w:t>
            </w:r>
          </w:p>
        </w:tc>
        <w:tc>
          <w:tcPr>
            <w:tcW w:type="dxa" w:w="808"/>
            <w:tcMar>
              <w:left w:type="dxa" w:w="0"/>
              <w:right w:type="dxa" w:w="0"/>
            </w:tcMar>
          </w:tcPr>
          <w:p w14:paraId="855E0000">
            <w:pPr>
              <w:pStyle w:val="Style_2"/>
              <w:ind w:firstLine="0" w:left="0"/>
              <w:jc w:val="center"/>
            </w:pPr>
            <w:r>
              <w:t>-</w:t>
            </w:r>
          </w:p>
        </w:tc>
        <w:tc>
          <w:tcPr>
            <w:tcW w:type="dxa" w:w="809"/>
            <w:tcMar>
              <w:left w:type="dxa" w:w="0"/>
              <w:right w:type="dxa" w:w="0"/>
            </w:tcMar>
          </w:tcPr>
          <w:p w14:paraId="865E0000">
            <w:pPr>
              <w:pStyle w:val="Style_2"/>
              <w:ind w:firstLine="0" w:left="0"/>
              <w:jc w:val="center"/>
            </w:pPr>
            <w:r>
              <w:t>31 декабря</w:t>
            </w:r>
          </w:p>
        </w:tc>
      </w:tr>
      <w:tr>
        <w:tc>
          <w:tcPr>
            <w:tcW w:type="dxa" w:w="737"/>
            <w:tcMar>
              <w:left w:type="dxa" w:w="0"/>
              <w:right w:type="dxa" w:w="0"/>
            </w:tcMar>
          </w:tcPr>
          <w:p w14:paraId="875E0000">
            <w:pPr>
              <w:pStyle w:val="Style_2"/>
              <w:ind w:firstLine="0" w:left="0"/>
              <w:jc w:val="left"/>
            </w:pPr>
            <w:r>
              <w:t>42.</w:t>
            </w:r>
          </w:p>
        </w:tc>
        <w:tc>
          <w:tcPr>
            <w:tcW w:type="dxa" w:w="3260"/>
            <w:tcMar>
              <w:left w:type="dxa" w:w="0"/>
              <w:right w:type="dxa" w:w="0"/>
            </w:tcMar>
          </w:tcPr>
          <w:p w14:paraId="885E0000">
            <w:pPr>
              <w:pStyle w:val="Style_2"/>
              <w:ind w:firstLine="0" w:left="0"/>
              <w:jc w:val="left"/>
            </w:pPr>
            <w:r>
              <w:t>Контрольное событие 5.2. Зарегистрировано 500 результатов интеллектуальной деятельности в рамках поддержанных федеральным государственным бюджетным учреждением "Фонд содействия развитию малых форм предприятий в научно-технической сфере" проектов</w:t>
            </w:r>
          </w:p>
        </w:tc>
        <w:tc>
          <w:tcPr>
            <w:tcW w:type="dxa" w:w="709"/>
            <w:tcMar>
              <w:left w:type="dxa" w:w="0"/>
              <w:right w:type="dxa" w:w="0"/>
            </w:tcMar>
          </w:tcPr>
          <w:p w14:paraId="895E0000">
            <w:pPr>
              <w:pStyle w:val="Style_2"/>
              <w:ind w:firstLine="0" w:left="0"/>
              <w:jc w:val="center"/>
            </w:pPr>
            <w:r>
              <w:t>1</w:t>
            </w:r>
          </w:p>
        </w:tc>
        <w:tc>
          <w:tcPr>
            <w:tcW w:type="dxa" w:w="1701"/>
            <w:tcMar>
              <w:left w:type="dxa" w:w="0"/>
              <w:right w:type="dxa" w:w="0"/>
            </w:tcMar>
          </w:tcPr>
          <w:p w14:paraId="8A5E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808"/>
            <w:tcMar>
              <w:left w:type="dxa" w:w="0"/>
              <w:right w:type="dxa" w:w="0"/>
            </w:tcMar>
          </w:tcPr>
          <w:p w14:paraId="8B5E0000">
            <w:pPr>
              <w:pStyle w:val="Style_2"/>
              <w:ind w:firstLine="0" w:left="0"/>
              <w:jc w:val="center"/>
            </w:pPr>
            <w:r>
              <w:t>-</w:t>
            </w:r>
          </w:p>
        </w:tc>
        <w:tc>
          <w:tcPr>
            <w:tcW w:type="dxa" w:w="809"/>
            <w:tcMar>
              <w:left w:type="dxa" w:w="0"/>
              <w:right w:type="dxa" w:w="0"/>
            </w:tcMar>
          </w:tcPr>
          <w:p w14:paraId="8C5E0000">
            <w:pPr>
              <w:pStyle w:val="Style_2"/>
              <w:ind w:firstLine="0" w:left="0"/>
              <w:jc w:val="center"/>
            </w:pPr>
            <w:r>
              <w:t>-</w:t>
            </w:r>
          </w:p>
        </w:tc>
        <w:tc>
          <w:tcPr>
            <w:tcW w:type="dxa" w:w="808"/>
            <w:tcMar>
              <w:left w:type="dxa" w:w="0"/>
              <w:right w:type="dxa" w:w="0"/>
            </w:tcMar>
          </w:tcPr>
          <w:p w14:paraId="8D5E0000">
            <w:pPr>
              <w:pStyle w:val="Style_2"/>
              <w:ind w:firstLine="0" w:left="0"/>
              <w:jc w:val="center"/>
            </w:pPr>
            <w:r>
              <w:t>-</w:t>
            </w:r>
          </w:p>
        </w:tc>
        <w:tc>
          <w:tcPr>
            <w:tcW w:type="dxa" w:w="809"/>
            <w:tcMar>
              <w:left w:type="dxa" w:w="0"/>
              <w:right w:type="dxa" w:w="0"/>
            </w:tcMar>
          </w:tcPr>
          <w:p w14:paraId="8E5E0000">
            <w:pPr>
              <w:pStyle w:val="Style_2"/>
              <w:ind w:firstLine="0" w:left="0"/>
              <w:jc w:val="center"/>
            </w:pPr>
            <w:r>
              <w:t>31 декабря</w:t>
            </w:r>
          </w:p>
        </w:tc>
        <w:tc>
          <w:tcPr>
            <w:tcW w:type="dxa" w:w="808"/>
            <w:tcMar>
              <w:left w:type="dxa" w:w="0"/>
              <w:right w:type="dxa" w:w="0"/>
            </w:tcMar>
          </w:tcPr>
          <w:p w14:paraId="8F5E0000">
            <w:pPr>
              <w:pStyle w:val="Style_2"/>
              <w:ind w:firstLine="0" w:left="0"/>
              <w:jc w:val="center"/>
            </w:pPr>
            <w:r>
              <w:t>-</w:t>
            </w:r>
          </w:p>
        </w:tc>
        <w:tc>
          <w:tcPr>
            <w:tcW w:type="dxa" w:w="809"/>
            <w:tcMar>
              <w:left w:type="dxa" w:w="0"/>
              <w:right w:type="dxa" w:w="0"/>
            </w:tcMar>
          </w:tcPr>
          <w:p w14:paraId="905E0000">
            <w:pPr>
              <w:pStyle w:val="Style_2"/>
              <w:ind w:firstLine="0" w:left="0"/>
              <w:jc w:val="center"/>
            </w:pPr>
            <w:r>
              <w:t>-</w:t>
            </w:r>
          </w:p>
        </w:tc>
        <w:tc>
          <w:tcPr>
            <w:tcW w:type="dxa" w:w="808"/>
            <w:tcMar>
              <w:left w:type="dxa" w:w="0"/>
              <w:right w:type="dxa" w:w="0"/>
            </w:tcMar>
          </w:tcPr>
          <w:p w14:paraId="915E0000">
            <w:pPr>
              <w:pStyle w:val="Style_2"/>
              <w:ind w:firstLine="0" w:left="0"/>
              <w:jc w:val="center"/>
            </w:pPr>
            <w:r>
              <w:t>-</w:t>
            </w:r>
          </w:p>
        </w:tc>
        <w:tc>
          <w:tcPr>
            <w:tcW w:type="dxa" w:w="809"/>
            <w:tcMar>
              <w:left w:type="dxa" w:w="0"/>
              <w:right w:type="dxa" w:w="0"/>
            </w:tcMar>
          </w:tcPr>
          <w:p w14:paraId="925E0000">
            <w:pPr>
              <w:pStyle w:val="Style_2"/>
              <w:ind w:firstLine="0" w:left="0"/>
              <w:jc w:val="center"/>
            </w:pPr>
            <w:r>
              <w:t>31 декабря</w:t>
            </w:r>
          </w:p>
        </w:tc>
        <w:tc>
          <w:tcPr>
            <w:tcW w:type="dxa" w:w="808"/>
            <w:tcMar>
              <w:left w:type="dxa" w:w="0"/>
              <w:right w:type="dxa" w:w="0"/>
            </w:tcMar>
          </w:tcPr>
          <w:p w14:paraId="935E0000">
            <w:pPr>
              <w:pStyle w:val="Style_2"/>
              <w:ind w:firstLine="0" w:left="0"/>
              <w:jc w:val="center"/>
            </w:pPr>
            <w:r>
              <w:t>-</w:t>
            </w:r>
          </w:p>
        </w:tc>
        <w:tc>
          <w:tcPr>
            <w:tcW w:type="dxa" w:w="809"/>
            <w:tcMar>
              <w:left w:type="dxa" w:w="0"/>
              <w:right w:type="dxa" w:w="0"/>
            </w:tcMar>
          </w:tcPr>
          <w:p w14:paraId="945E0000">
            <w:pPr>
              <w:pStyle w:val="Style_2"/>
              <w:ind w:firstLine="0" w:left="0"/>
              <w:jc w:val="center"/>
            </w:pPr>
            <w:r>
              <w:t>-</w:t>
            </w:r>
          </w:p>
        </w:tc>
        <w:tc>
          <w:tcPr>
            <w:tcW w:type="dxa" w:w="808"/>
            <w:tcMar>
              <w:left w:type="dxa" w:w="0"/>
              <w:right w:type="dxa" w:w="0"/>
            </w:tcMar>
          </w:tcPr>
          <w:p w14:paraId="955E0000">
            <w:pPr>
              <w:pStyle w:val="Style_2"/>
              <w:ind w:firstLine="0" w:left="0"/>
              <w:jc w:val="center"/>
            </w:pPr>
            <w:r>
              <w:t>-</w:t>
            </w:r>
          </w:p>
        </w:tc>
        <w:tc>
          <w:tcPr>
            <w:tcW w:type="dxa" w:w="809"/>
            <w:tcMar>
              <w:left w:type="dxa" w:w="0"/>
              <w:right w:type="dxa" w:w="0"/>
            </w:tcMar>
          </w:tcPr>
          <w:p w14:paraId="965E0000">
            <w:pPr>
              <w:pStyle w:val="Style_2"/>
              <w:ind w:firstLine="0" w:left="0"/>
              <w:jc w:val="center"/>
            </w:pPr>
            <w:r>
              <w:t>31 декабря</w:t>
            </w:r>
          </w:p>
        </w:tc>
      </w:tr>
      <w:tr>
        <w:tc>
          <w:tcPr>
            <w:tcW w:type="dxa" w:w="737"/>
            <w:tcMar>
              <w:left w:type="dxa" w:w="0"/>
              <w:right w:type="dxa" w:w="0"/>
            </w:tcMar>
          </w:tcPr>
          <w:p w14:paraId="975E0000">
            <w:pPr>
              <w:pStyle w:val="Style_2"/>
              <w:ind w:firstLine="0" w:left="0"/>
              <w:jc w:val="left"/>
            </w:pPr>
            <w:r>
              <w:t>43.</w:t>
            </w:r>
          </w:p>
        </w:tc>
        <w:tc>
          <w:tcPr>
            <w:tcW w:type="dxa" w:w="3260"/>
            <w:tcMar>
              <w:left w:type="dxa" w:w="0"/>
              <w:right w:type="dxa" w:w="0"/>
            </w:tcMar>
          </w:tcPr>
          <w:p w14:paraId="985E0000">
            <w:pPr>
              <w:pStyle w:val="Style_2"/>
              <w:ind w:firstLine="0" w:left="0"/>
              <w:jc w:val="left"/>
            </w:pPr>
            <w:r>
              <w:t>Контрольное событие 5.3. Поддержано 1200 инновационных проектов молодых исследователей в рамках вовлечения молодежи (в возрасте до 30 лет) в инновационное предпринимательство</w:t>
            </w:r>
          </w:p>
        </w:tc>
        <w:tc>
          <w:tcPr>
            <w:tcW w:type="dxa" w:w="709"/>
            <w:tcMar>
              <w:left w:type="dxa" w:w="0"/>
              <w:right w:type="dxa" w:w="0"/>
            </w:tcMar>
          </w:tcPr>
          <w:p w14:paraId="995E0000">
            <w:pPr>
              <w:pStyle w:val="Style_2"/>
              <w:ind w:firstLine="0" w:left="0"/>
              <w:jc w:val="center"/>
            </w:pPr>
            <w:r>
              <w:t>1</w:t>
            </w:r>
          </w:p>
        </w:tc>
        <w:tc>
          <w:tcPr>
            <w:tcW w:type="dxa" w:w="1701"/>
            <w:tcMar>
              <w:left w:type="dxa" w:w="0"/>
              <w:right w:type="dxa" w:w="0"/>
            </w:tcMar>
          </w:tcPr>
          <w:p w14:paraId="9A5E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808"/>
            <w:tcMar>
              <w:left w:type="dxa" w:w="0"/>
              <w:right w:type="dxa" w:w="0"/>
            </w:tcMar>
          </w:tcPr>
          <w:p w14:paraId="9B5E0000">
            <w:pPr>
              <w:pStyle w:val="Style_2"/>
              <w:ind w:firstLine="0" w:left="0"/>
              <w:jc w:val="center"/>
            </w:pPr>
            <w:r>
              <w:t>-</w:t>
            </w:r>
          </w:p>
        </w:tc>
        <w:tc>
          <w:tcPr>
            <w:tcW w:type="dxa" w:w="809"/>
            <w:tcMar>
              <w:left w:type="dxa" w:w="0"/>
              <w:right w:type="dxa" w:w="0"/>
            </w:tcMar>
          </w:tcPr>
          <w:p w14:paraId="9C5E0000">
            <w:pPr>
              <w:pStyle w:val="Style_2"/>
              <w:ind w:firstLine="0" w:left="0"/>
              <w:jc w:val="center"/>
            </w:pPr>
            <w:r>
              <w:t>-</w:t>
            </w:r>
          </w:p>
        </w:tc>
        <w:tc>
          <w:tcPr>
            <w:tcW w:type="dxa" w:w="808"/>
            <w:tcMar>
              <w:left w:type="dxa" w:w="0"/>
              <w:right w:type="dxa" w:w="0"/>
            </w:tcMar>
          </w:tcPr>
          <w:p w14:paraId="9D5E0000">
            <w:pPr>
              <w:pStyle w:val="Style_2"/>
              <w:ind w:firstLine="0" w:left="0"/>
              <w:jc w:val="center"/>
            </w:pPr>
            <w:r>
              <w:t>-</w:t>
            </w:r>
          </w:p>
        </w:tc>
        <w:tc>
          <w:tcPr>
            <w:tcW w:type="dxa" w:w="809"/>
            <w:tcMar>
              <w:left w:type="dxa" w:w="0"/>
              <w:right w:type="dxa" w:w="0"/>
            </w:tcMar>
          </w:tcPr>
          <w:p w14:paraId="9E5E0000">
            <w:pPr>
              <w:pStyle w:val="Style_2"/>
              <w:ind w:firstLine="0" w:left="0"/>
              <w:jc w:val="center"/>
            </w:pPr>
            <w:r>
              <w:t>31 декабря</w:t>
            </w:r>
          </w:p>
        </w:tc>
        <w:tc>
          <w:tcPr>
            <w:tcW w:type="dxa" w:w="808"/>
            <w:tcMar>
              <w:left w:type="dxa" w:w="0"/>
              <w:right w:type="dxa" w:w="0"/>
            </w:tcMar>
          </w:tcPr>
          <w:p w14:paraId="9F5E0000">
            <w:pPr>
              <w:pStyle w:val="Style_2"/>
              <w:ind w:firstLine="0" w:left="0"/>
              <w:jc w:val="center"/>
            </w:pPr>
            <w:r>
              <w:t>-</w:t>
            </w:r>
          </w:p>
        </w:tc>
        <w:tc>
          <w:tcPr>
            <w:tcW w:type="dxa" w:w="809"/>
            <w:tcMar>
              <w:left w:type="dxa" w:w="0"/>
              <w:right w:type="dxa" w:w="0"/>
            </w:tcMar>
          </w:tcPr>
          <w:p w14:paraId="A05E0000">
            <w:pPr>
              <w:pStyle w:val="Style_2"/>
              <w:ind w:firstLine="0" w:left="0"/>
              <w:jc w:val="center"/>
            </w:pPr>
            <w:r>
              <w:t>-</w:t>
            </w:r>
          </w:p>
        </w:tc>
        <w:tc>
          <w:tcPr>
            <w:tcW w:type="dxa" w:w="808"/>
            <w:tcMar>
              <w:left w:type="dxa" w:w="0"/>
              <w:right w:type="dxa" w:w="0"/>
            </w:tcMar>
          </w:tcPr>
          <w:p w14:paraId="A15E0000">
            <w:pPr>
              <w:pStyle w:val="Style_2"/>
              <w:ind w:firstLine="0" w:left="0"/>
              <w:jc w:val="center"/>
            </w:pPr>
            <w:r>
              <w:t>-</w:t>
            </w:r>
          </w:p>
        </w:tc>
        <w:tc>
          <w:tcPr>
            <w:tcW w:type="dxa" w:w="809"/>
            <w:tcMar>
              <w:left w:type="dxa" w:w="0"/>
              <w:right w:type="dxa" w:w="0"/>
            </w:tcMar>
          </w:tcPr>
          <w:p w14:paraId="A25E0000">
            <w:pPr>
              <w:pStyle w:val="Style_2"/>
              <w:ind w:firstLine="0" w:left="0"/>
              <w:jc w:val="center"/>
            </w:pPr>
            <w:r>
              <w:t>31 декабря</w:t>
            </w:r>
          </w:p>
        </w:tc>
        <w:tc>
          <w:tcPr>
            <w:tcW w:type="dxa" w:w="808"/>
            <w:tcMar>
              <w:left w:type="dxa" w:w="0"/>
              <w:right w:type="dxa" w:w="0"/>
            </w:tcMar>
          </w:tcPr>
          <w:p w14:paraId="A35E0000">
            <w:pPr>
              <w:pStyle w:val="Style_2"/>
              <w:ind w:firstLine="0" w:left="0"/>
              <w:jc w:val="center"/>
            </w:pPr>
            <w:r>
              <w:t>-</w:t>
            </w:r>
          </w:p>
        </w:tc>
        <w:tc>
          <w:tcPr>
            <w:tcW w:type="dxa" w:w="809"/>
            <w:tcMar>
              <w:left w:type="dxa" w:w="0"/>
              <w:right w:type="dxa" w:w="0"/>
            </w:tcMar>
          </w:tcPr>
          <w:p w14:paraId="A45E0000">
            <w:pPr>
              <w:pStyle w:val="Style_2"/>
              <w:ind w:firstLine="0" w:left="0"/>
              <w:jc w:val="center"/>
            </w:pPr>
            <w:r>
              <w:t>-</w:t>
            </w:r>
          </w:p>
        </w:tc>
        <w:tc>
          <w:tcPr>
            <w:tcW w:type="dxa" w:w="808"/>
            <w:tcMar>
              <w:left w:type="dxa" w:w="0"/>
              <w:right w:type="dxa" w:w="0"/>
            </w:tcMar>
          </w:tcPr>
          <w:p w14:paraId="A55E0000">
            <w:pPr>
              <w:pStyle w:val="Style_2"/>
              <w:ind w:firstLine="0" w:left="0"/>
              <w:jc w:val="center"/>
            </w:pPr>
            <w:r>
              <w:t>-</w:t>
            </w:r>
          </w:p>
        </w:tc>
        <w:tc>
          <w:tcPr>
            <w:tcW w:type="dxa" w:w="809"/>
            <w:tcMar>
              <w:left w:type="dxa" w:w="0"/>
              <w:right w:type="dxa" w:w="0"/>
            </w:tcMar>
          </w:tcPr>
          <w:p w14:paraId="A65E0000">
            <w:pPr>
              <w:pStyle w:val="Style_2"/>
              <w:ind w:firstLine="0" w:left="0"/>
              <w:jc w:val="center"/>
            </w:pPr>
            <w:r>
              <w:t>31 декабря</w:t>
            </w:r>
          </w:p>
        </w:tc>
      </w:tr>
      <w:tr>
        <w:tc>
          <w:tcPr>
            <w:tcW w:type="dxa" w:w="737"/>
            <w:tcMar>
              <w:left w:type="dxa" w:w="0"/>
              <w:right w:type="dxa" w:w="0"/>
            </w:tcMar>
          </w:tcPr>
          <w:p w14:paraId="A75E0000">
            <w:pPr>
              <w:pStyle w:val="Style_2"/>
              <w:ind w:firstLine="0" w:left="0"/>
              <w:jc w:val="left"/>
            </w:pPr>
            <w:r>
              <w:t>44.</w:t>
            </w:r>
          </w:p>
        </w:tc>
        <w:tc>
          <w:tcPr>
            <w:tcW w:type="dxa" w:w="3260"/>
            <w:tcMar>
              <w:left w:type="dxa" w:w="0"/>
              <w:right w:type="dxa" w:w="0"/>
            </w:tcMar>
          </w:tcPr>
          <w:p w14:paraId="A85E0000">
            <w:pPr>
              <w:pStyle w:val="Style_2"/>
              <w:ind w:firstLine="0" w:left="0"/>
              <w:jc w:val="left"/>
            </w:pPr>
            <w:r>
              <w:t>Контрольное событие 5.4. Поддержано не менее 900 научно-технических проектов физических лиц в области цифровой экономики (накопленным итогом)</w:t>
            </w:r>
          </w:p>
        </w:tc>
        <w:tc>
          <w:tcPr>
            <w:tcW w:type="dxa" w:w="709"/>
            <w:tcMar>
              <w:left w:type="dxa" w:w="0"/>
              <w:right w:type="dxa" w:w="0"/>
            </w:tcMar>
          </w:tcPr>
          <w:p w14:paraId="A95E0000">
            <w:pPr>
              <w:pStyle w:val="Style_2"/>
              <w:ind w:firstLine="0" w:left="0"/>
              <w:jc w:val="center"/>
            </w:pPr>
            <w:r>
              <w:t>1</w:t>
            </w:r>
          </w:p>
        </w:tc>
        <w:tc>
          <w:tcPr>
            <w:tcW w:type="dxa" w:w="1701"/>
            <w:tcMar>
              <w:left w:type="dxa" w:w="0"/>
              <w:right w:type="dxa" w:w="0"/>
            </w:tcMar>
          </w:tcPr>
          <w:p w14:paraId="AA5E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808"/>
            <w:tcMar>
              <w:left w:type="dxa" w:w="0"/>
              <w:right w:type="dxa" w:w="0"/>
            </w:tcMar>
          </w:tcPr>
          <w:p w14:paraId="AB5E0000">
            <w:pPr>
              <w:pStyle w:val="Style_2"/>
              <w:ind w:firstLine="0" w:left="0"/>
              <w:jc w:val="center"/>
            </w:pPr>
            <w:r>
              <w:t>-</w:t>
            </w:r>
          </w:p>
        </w:tc>
        <w:tc>
          <w:tcPr>
            <w:tcW w:type="dxa" w:w="809"/>
            <w:tcMar>
              <w:left w:type="dxa" w:w="0"/>
              <w:right w:type="dxa" w:w="0"/>
            </w:tcMar>
          </w:tcPr>
          <w:p w14:paraId="AC5E0000">
            <w:pPr>
              <w:pStyle w:val="Style_2"/>
              <w:ind w:firstLine="0" w:left="0"/>
              <w:jc w:val="center"/>
            </w:pPr>
            <w:r>
              <w:t>-</w:t>
            </w:r>
          </w:p>
        </w:tc>
        <w:tc>
          <w:tcPr>
            <w:tcW w:type="dxa" w:w="808"/>
            <w:tcMar>
              <w:left w:type="dxa" w:w="0"/>
              <w:right w:type="dxa" w:w="0"/>
            </w:tcMar>
          </w:tcPr>
          <w:p w14:paraId="AD5E0000">
            <w:pPr>
              <w:pStyle w:val="Style_2"/>
              <w:ind w:firstLine="0" w:left="0"/>
              <w:jc w:val="center"/>
            </w:pPr>
            <w:r>
              <w:t>-</w:t>
            </w:r>
          </w:p>
        </w:tc>
        <w:tc>
          <w:tcPr>
            <w:tcW w:type="dxa" w:w="809"/>
            <w:tcMar>
              <w:left w:type="dxa" w:w="0"/>
              <w:right w:type="dxa" w:w="0"/>
            </w:tcMar>
          </w:tcPr>
          <w:p w14:paraId="AE5E0000">
            <w:pPr>
              <w:pStyle w:val="Style_2"/>
              <w:ind w:firstLine="0" w:left="0"/>
              <w:jc w:val="center"/>
            </w:pPr>
            <w:r>
              <w:t>31 декабря</w:t>
            </w:r>
          </w:p>
        </w:tc>
        <w:tc>
          <w:tcPr>
            <w:tcW w:type="dxa" w:w="808"/>
            <w:tcMar>
              <w:left w:type="dxa" w:w="0"/>
              <w:right w:type="dxa" w:w="0"/>
            </w:tcMar>
          </w:tcPr>
          <w:p w14:paraId="AF5E0000">
            <w:pPr>
              <w:pStyle w:val="Style_2"/>
              <w:ind w:firstLine="0" w:left="0"/>
              <w:jc w:val="center"/>
            </w:pPr>
            <w:r>
              <w:t>-</w:t>
            </w:r>
          </w:p>
        </w:tc>
        <w:tc>
          <w:tcPr>
            <w:tcW w:type="dxa" w:w="809"/>
            <w:tcMar>
              <w:left w:type="dxa" w:w="0"/>
              <w:right w:type="dxa" w:w="0"/>
            </w:tcMar>
          </w:tcPr>
          <w:p w14:paraId="B05E0000">
            <w:pPr>
              <w:pStyle w:val="Style_2"/>
              <w:ind w:firstLine="0" w:left="0"/>
              <w:jc w:val="center"/>
            </w:pPr>
            <w:r>
              <w:t>-</w:t>
            </w:r>
          </w:p>
        </w:tc>
        <w:tc>
          <w:tcPr>
            <w:tcW w:type="dxa" w:w="808"/>
            <w:tcMar>
              <w:left w:type="dxa" w:w="0"/>
              <w:right w:type="dxa" w:w="0"/>
            </w:tcMar>
          </w:tcPr>
          <w:p w14:paraId="B15E0000">
            <w:pPr>
              <w:pStyle w:val="Style_2"/>
              <w:ind w:firstLine="0" w:left="0"/>
              <w:jc w:val="center"/>
            </w:pPr>
            <w:r>
              <w:t>-</w:t>
            </w:r>
          </w:p>
        </w:tc>
        <w:tc>
          <w:tcPr>
            <w:tcW w:type="dxa" w:w="809"/>
            <w:tcMar>
              <w:left w:type="dxa" w:w="0"/>
              <w:right w:type="dxa" w:w="0"/>
            </w:tcMar>
          </w:tcPr>
          <w:p w14:paraId="B25E0000">
            <w:pPr>
              <w:pStyle w:val="Style_2"/>
              <w:ind w:firstLine="0" w:left="0"/>
              <w:jc w:val="center"/>
            </w:pPr>
            <w:r>
              <w:t>-</w:t>
            </w:r>
          </w:p>
        </w:tc>
        <w:tc>
          <w:tcPr>
            <w:tcW w:type="dxa" w:w="808"/>
            <w:tcMar>
              <w:left w:type="dxa" w:w="0"/>
              <w:right w:type="dxa" w:w="0"/>
            </w:tcMar>
          </w:tcPr>
          <w:p w14:paraId="B35E0000">
            <w:pPr>
              <w:pStyle w:val="Style_2"/>
              <w:ind w:firstLine="0" w:left="0"/>
              <w:jc w:val="center"/>
            </w:pPr>
            <w:r>
              <w:t>-</w:t>
            </w:r>
          </w:p>
        </w:tc>
        <w:tc>
          <w:tcPr>
            <w:tcW w:type="dxa" w:w="809"/>
            <w:tcMar>
              <w:left w:type="dxa" w:w="0"/>
              <w:right w:type="dxa" w:w="0"/>
            </w:tcMar>
          </w:tcPr>
          <w:p w14:paraId="B45E0000">
            <w:pPr>
              <w:pStyle w:val="Style_2"/>
              <w:ind w:firstLine="0" w:left="0"/>
              <w:jc w:val="center"/>
            </w:pPr>
            <w:r>
              <w:t>-</w:t>
            </w:r>
          </w:p>
        </w:tc>
        <w:tc>
          <w:tcPr>
            <w:tcW w:type="dxa" w:w="808"/>
            <w:tcMar>
              <w:left w:type="dxa" w:w="0"/>
              <w:right w:type="dxa" w:w="0"/>
            </w:tcMar>
          </w:tcPr>
          <w:p w14:paraId="B55E0000">
            <w:pPr>
              <w:pStyle w:val="Style_2"/>
              <w:ind w:firstLine="0" w:left="0"/>
              <w:jc w:val="center"/>
            </w:pPr>
            <w:r>
              <w:t>-</w:t>
            </w:r>
          </w:p>
        </w:tc>
        <w:tc>
          <w:tcPr>
            <w:tcW w:type="dxa" w:w="809"/>
            <w:tcMar>
              <w:left w:type="dxa" w:w="0"/>
              <w:right w:type="dxa" w:w="0"/>
            </w:tcMar>
          </w:tcPr>
          <w:p w14:paraId="B65E0000">
            <w:pPr>
              <w:pStyle w:val="Style_2"/>
              <w:ind w:firstLine="0" w:left="0"/>
              <w:jc w:val="center"/>
            </w:pPr>
            <w:r>
              <w:t>-</w:t>
            </w:r>
          </w:p>
        </w:tc>
      </w:tr>
      <w:tr>
        <w:tc>
          <w:tcPr>
            <w:tcW w:type="dxa" w:w="737"/>
            <w:tcMar>
              <w:left w:type="dxa" w:w="0"/>
              <w:right w:type="dxa" w:w="0"/>
            </w:tcMar>
          </w:tcPr>
          <w:p w14:paraId="B75E0000">
            <w:pPr>
              <w:pStyle w:val="Style_2"/>
              <w:ind w:firstLine="0" w:left="0"/>
              <w:jc w:val="left"/>
            </w:pPr>
            <w:r>
              <w:t>45.</w:t>
            </w:r>
          </w:p>
        </w:tc>
        <w:tc>
          <w:tcPr>
            <w:tcW w:type="dxa" w:w="3260"/>
            <w:tcMar>
              <w:left w:type="dxa" w:w="0"/>
              <w:right w:type="dxa" w:w="0"/>
            </w:tcMar>
          </w:tcPr>
          <w:p w14:paraId="B85E0000">
            <w:pPr>
              <w:pStyle w:val="Style_2"/>
              <w:ind w:firstLine="0" w:left="0"/>
              <w:jc w:val="left"/>
            </w:pPr>
            <w:r>
              <w:t>Контрольное событие 5.5. Поддержано не менее 1350 научно-технических проектов физических лиц в области цифровой экономики (накопленным итогом)</w:t>
            </w:r>
          </w:p>
        </w:tc>
        <w:tc>
          <w:tcPr>
            <w:tcW w:type="dxa" w:w="709"/>
            <w:tcMar>
              <w:left w:type="dxa" w:w="0"/>
              <w:right w:type="dxa" w:w="0"/>
            </w:tcMar>
          </w:tcPr>
          <w:p w14:paraId="B95E0000">
            <w:pPr>
              <w:pStyle w:val="Style_2"/>
              <w:ind w:firstLine="0" w:left="0"/>
              <w:jc w:val="center"/>
            </w:pPr>
            <w:r>
              <w:t>1</w:t>
            </w:r>
          </w:p>
        </w:tc>
        <w:tc>
          <w:tcPr>
            <w:tcW w:type="dxa" w:w="1701"/>
            <w:tcMar>
              <w:left w:type="dxa" w:w="0"/>
              <w:right w:type="dxa" w:w="0"/>
            </w:tcMar>
          </w:tcPr>
          <w:p w14:paraId="BA5E0000">
            <w:pPr>
              <w:pStyle w:val="Style_2"/>
              <w:ind w:firstLine="0" w:left="0"/>
              <w:jc w:val="left"/>
            </w:pPr>
            <w:r>
              <w:t>федеральное государственное бюджетное учреждение "Фонд содействия развитию малых форм предприятий в научно-технической сфере"</w:t>
            </w:r>
          </w:p>
        </w:tc>
        <w:tc>
          <w:tcPr>
            <w:tcW w:type="dxa" w:w="808"/>
            <w:tcMar>
              <w:left w:type="dxa" w:w="0"/>
              <w:right w:type="dxa" w:w="0"/>
            </w:tcMar>
          </w:tcPr>
          <w:p w14:paraId="BB5E0000">
            <w:pPr>
              <w:pStyle w:val="Style_2"/>
              <w:ind w:firstLine="0" w:left="0"/>
              <w:jc w:val="center"/>
            </w:pPr>
            <w:r>
              <w:t>-</w:t>
            </w:r>
          </w:p>
        </w:tc>
        <w:tc>
          <w:tcPr>
            <w:tcW w:type="dxa" w:w="809"/>
            <w:tcMar>
              <w:left w:type="dxa" w:w="0"/>
              <w:right w:type="dxa" w:w="0"/>
            </w:tcMar>
          </w:tcPr>
          <w:p w14:paraId="BC5E0000">
            <w:pPr>
              <w:pStyle w:val="Style_2"/>
              <w:ind w:firstLine="0" w:left="0"/>
              <w:jc w:val="center"/>
            </w:pPr>
            <w:r>
              <w:t>-</w:t>
            </w:r>
          </w:p>
        </w:tc>
        <w:tc>
          <w:tcPr>
            <w:tcW w:type="dxa" w:w="808"/>
            <w:tcMar>
              <w:left w:type="dxa" w:w="0"/>
              <w:right w:type="dxa" w:w="0"/>
            </w:tcMar>
          </w:tcPr>
          <w:p w14:paraId="BD5E0000">
            <w:pPr>
              <w:pStyle w:val="Style_2"/>
              <w:ind w:firstLine="0" w:left="0"/>
              <w:jc w:val="center"/>
            </w:pPr>
            <w:r>
              <w:t>-</w:t>
            </w:r>
          </w:p>
        </w:tc>
        <w:tc>
          <w:tcPr>
            <w:tcW w:type="dxa" w:w="809"/>
            <w:tcMar>
              <w:left w:type="dxa" w:w="0"/>
              <w:right w:type="dxa" w:w="0"/>
            </w:tcMar>
          </w:tcPr>
          <w:p w14:paraId="BE5E0000">
            <w:pPr>
              <w:pStyle w:val="Style_2"/>
              <w:ind w:firstLine="0" w:left="0"/>
              <w:jc w:val="left"/>
            </w:pPr>
          </w:p>
        </w:tc>
        <w:tc>
          <w:tcPr>
            <w:tcW w:type="dxa" w:w="808"/>
            <w:tcMar>
              <w:left w:type="dxa" w:w="0"/>
              <w:right w:type="dxa" w:w="0"/>
            </w:tcMar>
          </w:tcPr>
          <w:p w14:paraId="BF5E0000">
            <w:pPr>
              <w:pStyle w:val="Style_2"/>
              <w:ind w:firstLine="0" w:left="0"/>
              <w:jc w:val="center"/>
            </w:pPr>
            <w:r>
              <w:t>-</w:t>
            </w:r>
          </w:p>
        </w:tc>
        <w:tc>
          <w:tcPr>
            <w:tcW w:type="dxa" w:w="809"/>
            <w:tcMar>
              <w:left w:type="dxa" w:w="0"/>
              <w:right w:type="dxa" w:w="0"/>
            </w:tcMar>
          </w:tcPr>
          <w:p w14:paraId="C05E0000">
            <w:pPr>
              <w:pStyle w:val="Style_2"/>
              <w:ind w:firstLine="0" w:left="0"/>
              <w:jc w:val="center"/>
            </w:pPr>
            <w:r>
              <w:t>-</w:t>
            </w:r>
          </w:p>
        </w:tc>
        <w:tc>
          <w:tcPr>
            <w:tcW w:type="dxa" w:w="808"/>
            <w:tcMar>
              <w:left w:type="dxa" w:w="0"/>
              <w:right w:type="dxa" w:w="0"/>
            </w:tcMar>
          </w:tcPr>
          <w:p w14:paraId="C15E0000">
            <w:pPr>
              <w:pStyle w:val="Style_2"/>
              <w:ind w:firstLine="0" w:left="0"/>
              <w:jc w:val="center"/>
            </w:pPr>
            <w:r>
              <w:t>-</w:t>
            </w:r>
          </w:p>
        </w:tc>
        <w:tc>
          <w:tcPr>
            <w:tcW w:type="dxa" w:w="809"/>
            <w:tcMar>
              <w:left w:type="dxa" w:w="0"/>
              <w:right w:type="dxa" w:w="0"/>
            </w:tcMar>
          </w:tcPr>
          <w:p w14:paraId="C25E0000">
            <w:pPr>
              <w:pStyle w:val="Style_2"/>
              <w:ind w:firstLine="0" w:left="0"/>
              <w:jc w:val="center"/>
            </w:pPr>
            <w:r>
              <w:t>31 декабря</w:t>
            </w:r>
          </w:p>
        </w:tc>
        <w:tc>
          <w:tcPr>
            <w:tcW w:type="dxa" w:w="808"/>
            <w:tcMar>
              <w:left w:type="dxa" w:w="0"/>
              <w:right w:type="dxa" w:w="0"/>
            </w:tcMar>
          </w:tcPr>
          <w:p w14:paraId="C35E0000">
            <w:pPr>
              <w:pStyle w:val="Style_2"/>
              <w:ind w:firstLine="0" w:left="0"/>
              <w:jc w:val="center"/>
            </w:pPr>
            <w:r>
              <w:t>-</w:t>
            </w:r>
          </w:p>
        </w:tc>
        <w:tc>
          <w:tcPr>
            <w:tcW w:type="dxa" w:w="809"/>
            <w:tcMar>
              <w:left w:type="dxa" w:w="0"/>
              <w:right w:type="dxa" w:w="0"/>
            </w:tcMar>
          </w:tcPr>
          <w:p w14:paraId="C45E0000">
            <w:pPr>
              <w:pStyle w:val="Style_2"/>
              <w:ind w:firstLine="0" w:left="0"/>
              <w:jc w:val="center"/>
            </w:pPr>
            <w:r>
              <w:t>-</w:t>
            </w:r>
          </w:p>
        </w:tc>
        <w:tc>
          <w:tcPr>
            <w:tcW w:type="dxa" w:w="808"/>
            <w:tcMar>
              <w:left w:type="dxa" w:w="0"/>
              <w:right w:type="dxa" w:w="0"/>
            </w:tcMar>
          </w:tcPr>
          <w:p w14:paraId="C55E0000">
            <w:pPr>
              <w:pStyle w:val="Style_2"/>
              <w:ind w:firstLine="0" w:left="0"/>
              <w:jc w:val="center"/>
            </w:pPr>
            <w:r>
              <w:t>-</w:t>
            </w:r>
          </w:p>
        </w:tc>
        <w:tc>
          <w:tcPr>
            <w:tcW w:type="dxa" w:w="809"/>
            <w:tcMar>
              <w:left w:type="dxa" w:w="0"/>
              <w:right w:type="dxa" w:w="0"/>
            </w:tcMar>
          </w:tcPr>
          <w:p w14:paraId="C65E0000">
            <w:pPr>
              <w:pStyle w:val="Style_2"/>
              <w:ind w:firstLine="0" w:left="0"/>
              <w:jc w:val="center"/>
            </w:pPr>
            <w:r>
              <w:t>-</w:t>
            </w:r>
          </w:p>
        </w:tc>
      </w:tr>
      <w:tr>
        <w:tc>
          <w:tcPr>
            <w:tcW w:type="dxa" w:w="737"/>
            <w:tcMar>
              <w:left w:type="dxa" w:w="0"/>
              <w:right w:type="dxa" w:w="0"/>
            </w:tcMar>
          </w:tcPr>
          <w:p w14:paraId="C75E0000">
            <w:pPr>
              <w:pStyle w:val="Style_2"/>
              <w:ind w:firstLine="0" w:left="0"/>
              <w:jc w:val="left"/>
            </w:pPr>
            <w:r>
              <w:t>46.</w:t>
            </w:r>
          </w:p>
        </w:tc>
        <w:tc>
          <w:tcPr>
            <w:tcW w:type="dxa" w:w="3260"/>
            <w:tcMar>
              <w:left w:type="dxa" w:w="0"/>
              <w:right w:type="dxa" w:w="0"/>
            </w:tcMar>
          </w:tcPr>
          <w:p w14:paraId="C85E0000">
            <w:pPr>
              <w:pStyle w:val="Style_2"/>
              <w:ind w:firstLine="0" w:left="0"/>
              <w:jc w:val="left"/>
            </w:pPr>
            <w:r>
              <w:t>Контрольное событие 5.6. В Правительство Российской Федерации представлен ежегодный доклад, включающий результаты внедрения инновационных решений и предложения по совершенствованию инновационной деятельности компаний с государственным участием</w:t>
            </w:r>
          </w:p>
        </w:tc>
        <w:tc>
          <w:tcPr>
            <w:tcW w:type="dxa" w:w="709"/>
            <w:tcMar>
              <w:left w:type="dxa" w:w="0"/>
              <w:right w:type="dxa" w:w="0"/>
            </w:tcMar>
          </w:tcPr>
          <w:p w14:paraId="C95E0000">
            <w:pPr>
              <w:pStyle w:val="Style_2"/>
              <w:ind w:firstLine="0" w:left="0"/>
              <w:jc w:val="center"/>
            </w:pPr>
            <w:r>
              <w:t>1</w:t>
            </w:r>
          </w:p>
        </w:tc>
        <w:tc>
          <w:tcPr>
            <w:tcW w:type="dxa" w:w="1701"/>
            <w:tcMar>
              <w:left w:type="dxa" w:w="0"/>
              <w:right w:type="dxa" w:w="0"/>
            </w:tcMar>
          </w:tcPr>
          <w:p w14:paraId="CA5E0000">
            <w:pPr>
              <w:pStyle w:val="Style_2"/>
              <w:ind w:firstLine="0" w:left="0"/>
              <w:jc w:val="left"/>
            </w:pPr>
            <w:r>
              <w:t>Минэкономразвития России</w:t>
            </w:r>
          </w:p>
        </w:tc>
        <w:tc>
          <w:tcPr>
            <w:tcW w:type="dxa" w:w="808"/>
            <w:tcMar>
              <w:left w:type="dxa" w:w="0"/>
              <w:right w:type="dxa" w:w="0"/>
            </w:tcMar>
          </w:tcPr>
          <w:p w14:paraId="CB5E0000">
            <w:pPr>
              <w:pStyle w:val="Style_2"/>
              <w:ind w:firstLine="0" w:left="0"/>
              <w:jc w:val="center"/>
            </w:pPr>
            <w:r>
              <w:t>-</w:t>
            </w:r>
          </w:p>
        </w:tc>
        <w:tc>
          <w:tcPr>
            <w:tcW w:type="dxa" w:w="809"/>
            <w:tcMar>
              <w:left w:type="dxa" w:w="0"/>
              <w:right w:type="dxa" w:w="0"/>
            </w:tcMar>
          </w:tcPr>
          <w:p w14:paraId="CC5E0000">
            <w:pPr>
              <w:pStyle w:val="Style_2"/>
              <w:ind w:firstLine="0" w:left="0"/>
              <w:jc w:val="center"/>
            </w:pPr>
            <w:r>
              <w:t>-</w:t>
            </w:r>
          </w:p>
        </w:tc>
        <w:tc>
          <w:tcPr>
            <w:tcW w:type="dxa" w:w="808"/>
            <w:tcMar>
              <w:left w:type="dxa" w:w="0"/>
              <w:right w:type="dxa" w:w="0"/>
            </w:tcMar>
          </w:tcPr>
          <w:p w14:paraId="CD5E0000">
            <w:pPr>
              <w:pStyle w:val="Style_2"/>
              <w:ind w:firstLine="0" w:left="0"/>
              <w:jc w:val="center"/>
            </w:pPr>
            <w:r>
              <w:t>-</w:t>
            </w:r>
          </w:p>
        </w:tc>
        <w:tc>
          <w:tcPr>
            <w:tcW w:type="dxa" w:w="809"/>
            <w:tcMar>
              <w:left w:type="dxa" w:w="0"/>
              <w:right w:type="dxa" w:w="0"/>
            </w:tcMar>
          </w:tcPr>
          <w:p w14:paraId="CE5E0000">
            <w:pPr>
              <w:pStyle w:val="Style_2"/>
              <w:ind w:firstLine="0" w:left="0"/>
              <w:jc w:val="center"/>
            </w:pPr>
            <w:r>
              <w:t>31 декабря</w:t>
            </w:r>
          </w:p>
        </w:tc>
        <w:tc>
          <w:tcPr>
            <w:tcW w:type="dxa" w:w="808"/>
            <w:tcMar>
              <w:left w:type="dxa" w:w="0"/>
              <w:right w:type="dxa" w:w="0"/>
            </w:tcMar>
          </w:tcPr>
          <w:p w14:paraId="CF5E0000">
            <w:pPr>
              <w:pStyle w:val="Style_2"/>
              <w:ind w:firstLine="0" w:left="0"/>
              <w:jc w:val="center"/>
            </w:pPr>
            <w:r>
              <w:t>-</w:t>
            </w:r>
          </w:p>
        </w:tc>
        <w:tc>
          <w:tcPr>
            <w:tcW w:type="dxa" w:w="809"/>
            <w:tcMar>
              <w:left w:type="dxa" w:w="0"/>
              <w:right w:type="dxa" w:w="0"/>
            </w:tcMar>
          </w:tcPr>
          <w:p w14:paraId="D05E0000">
            <w:pPr>
              <w:pStyle w:val="Style_2"/>
              <w:ind w:firstLine="0" w:left="0"/>
              <w:jc w:val="center"/>
            </w:pPr>
            <w:r>
              <w:t>-</w:t>
            </w:r>
          </w:p>
        </w:tc>
        <w:tc>
          <w:tcPr>
            <w:tcW w:type="dxa" w:w="808"/>
            <w:tcMar>
              <w:left w:type="dxa" w:w="0"/>
              <w:right w:type="dxa" w:w="0"/>
            </w:tcMar>
          </w:tcPr>
          <w:p w14:paraId="D15E0000">
            <w:pPr>
              <w:pStyle w:val="Style_2"/>
              <w:ind w:firstLine="0" w:left="0"/>
              <w:jc w:val="center"/>
            </w:pPr>
            <w:r>
              <w:t>-</w:t>
            </w:r>
          </w:p>
        </w:tc>
        <w:tc>
          <w:tcPr>
            <w:tcW w:type="dxa" w:w="809"/>
            <w:tcMar>
              <w:left w:type="dxa" w:w="0"/>
              <w:right w:type="dxa" w:w="0"/>
            </w:tcMar>
          </w:tcPr>
          <w:p w14:paraId="D25E0000">
            <w:pPr>
              <w:pStyle w:val="Style_2"/>
              <w:ind w:firstLine="0" w:left="0"/>
              <w:jc w:val="center"/>
            </w:pPr>
            <w:r>
              <w:t>31 декабря</w:t>
            </w:r>
          </w:p>
        </w:tc>
        <w:tc>
          <w:tcPr>
            <w:tcW w:type="dxa" w:w="808"/>
            <w:tcMar>
              <w:left w:type="dxa" w:w="0"/>
              <w:right w:type="dxa" w:w="0"/>
            </w:tcMar>
          </w:tcPr>
          <w:p w14:paraId="D35E0000">
            <w:pPr>
              <w:pStyle w:val="Style_2"/>
              <w:ind w:firstLine="0" w:left="0"/>
              <w:jc w:val="center"/>
            </w:pPr>
            <w:r>
              <w:t>-</w:t>
            </w:r>
          </w:p>
        </w:tc>
        <w:tc>
          <w:tcPr>
            <w:tcW w:type="dxa" w:w="809"/>
            <w:tcMar>
              <w:left w:type="dxa" w:w="0"/>
              <w:right w:type="dxa" w:w="0"/>
            </w:tcMar>
          </w:tcPr>
          <w:p w14:paraId="D45E0000">
            <w:pPr>
              <w:pStyle w:val="Style_2"/>
              <w:ind w:firstLine="0" w:left="0"/>
              <w:jc w:val="center"/>
            </w:pPr>
            <w:r>
              <w:t>-</w:t>
            </w:r>
          </w:p>
        </w:tc>
        <w:tc>
          <w:tcPr>
            <w:tcW w:type="dxa" w:w="808"/>
            <w:tcMar>
              <w:left w:type="dxa" w:w="0"/>
              <w:right w:type="dxa" w:w="0"/>
            </w:tcMar>
          </w:tcPr>
          <w:p w14:paraId="D55E0000">
            <w:pPr>
              <w:pStyle w:val="Style_2"/>
              <w:ind w:firstLine="0" w:left="0"/>
              <w:jc w:val="center"/>
            </w:pPr>
            <w:r>
              <w:t>-</w:t>
            </w:r>
          </w:p>
        </w:tc>
        <w:tc>
          <w:tcPr>
            <w:tcW w:type="dxa" w:w="809"/>
            <w:tcMar>
              <w:left w:type="dxa" w:w="0"/>
              <w:right w:type="dxa" w:w="0"/>
            </w:tcMar>
          </w:tcPr>
          <w:p w14:paraId="D65E0000">
            <w:pPr>
              <w:pStyle w:val="Style_2"/>
              <w:ind w:firstLine="0" w:left="0"/>
              <w:jc w:val="center"/>
            </w:pPr>
            <w:r>
              <w:t>31 декабря</w:t>
            </w:r>
          </w:p>
        </w:tc>
      </w:tr>
      <w:tr>
        <w:tc>
          <w:tcPr>
            <w:tcW w:type="dxa" w:w="737"/>
            <w:tcMar>
              <w:left w:type="dxa" w:w="0"/>
              <w:right w:type="dxa" w:w="0"/>
            </w:tcMar>
          </w:tcPr>
          <w:p w14:paraId="D75E0000">
            <w:pPr>
              <w:pStyle w:val="Style_2"/>
              <w:ind w:firstLine="0" w:left="0"/>
              <w:jc w:val="left"/>
            </w:pPr>
            <w:r>
              <w:t>47.</w:t>
            </w:r>
          </w:p>
        </w:tc>
        <w:tc>
          <w:tcPr>
            <w:tcW w:type="dxa" w:w="3260"/>
            <w:tcMar>
              <w:left w:type="dxa" w:w="0"/>
              <w:right w:type="dxa" w:w="0"/>
            </w:tcMar>
          </w:tcPr>
          <w:p w14:paraId="D85E0000">
            <w:pPr>
              <w:pStyle w:val="Style_2"/>
              <w:ind w:firstLine="0" w:left="0"/>
              <w:jc w:val="left"/>
            </w:pPr>
            <w:r>
              <w:t>Контрольное событие 5.7. В Правительство Российской Федерации представлен доклад о достижении национальной цели развития Российской Федерации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 установленной Указом Президента Российской Федерации "О национальных целях и стратегических задачах развития Российской Федерации на период до 2024 года"</w:t>
            </w:r>
          </w:p>
        </w:tc>
        <w:tc>
          <w:tcPr>
            <w:tcW w:type="dxa" w:w="709"/>
            <w:tcMar>
              <w:left w:type="dxa" w:w="0"/>
              <w:right w:type="dxa" w:w="0"/>
            </w:tcMar>
          </w:tcPr>
          <w:p w14:paraId="D95E0000">
            <w:pPr>
              <w:pStyle w:val="Style_2"/>
              <w:ind w:firstLine="0" w:left="0"/>
              <w:jc w:val="center"/>
            </w:pPr>
            <w:r>
              <w:t>1</w:t>
            </w:r>
          </w:p>
        </w:tc>
        <w:tc>
          <w:tcPr>
            <w:tcW w:type="dxa" w:w="1701"/>
            <w:tcMar>
              <w:left w:type="dxa" w:w="0"/>
              <w:right w:type="dxa" w:w="0"/>
            </w:tcMar>
          </w:tcPr>
          <w:p w14:paraId="DA5E0000">
            <w:pPr>
              <w:pStyle w:val="Style_2"/>
              <w:ind w:firstLine="0" w:left="0"/>
              <w:jc w:val="left"/>
            </w:pPr>
            <w:r>
              <w:t>Минэкономразвития России</w:t>
            </w:r>
          </w:p>
        </w:tc>
        <w:tc>
          <w:tcPr>
            <w:tcW w:type="dxa" w:w="808"/>
            <w:tcMar>
              <w:left w:type="dxa" w:w="0"/>
              <w:right w:type="dxa" w:w="0"/>
            </w:tcMar>
          </w:tcPr>
          <w:p w14:paraId="DB5E0000">
            <w:pPr>
              <w:pStyle w:val="Style_2"/>
              <w:ind w:firstLine="0" w:left="0"/>
              <w:jc w:val="center"/>
            </w:pPr>
            <w:r>
              <w:t>6 марта</w:t>
            </w:r>
          </w:p>
        </w:tc>
        <w:tc>
          <w:tcPr>
            <w:tcW w:type="dxa" w:w="809"/>
            <w:tcMar>
              <w:left w:type="dxa" w:w="0"/>
              <w:right w:type="dxa" w:w="0"/>
            </w:tcMar>
          </w:tcPr>
          <w:p w14:paraId="DC5E0000">
            <w:pPr>
              <w:pStyle w:val="Style_2"/>
              <w:ind w:firstLine="0" w:left="0"/>
              <w:jc w:val="center"/>
            </w:pPr>
            <w:r>
              <w:t>-</w:t>
            </w:r>
          </w:p>
        </w:tc>
        <w:tc>
          <w:tcPr>
            <w:tcW w:type="dxa" w:w="808"/>
            <w:tcMar>
              <w:left w:type="dxa" w:w="0"/>
              <w:right w:type="dxa" w:w="0"/>
            </w:tcMar>
          </w:tcPr>
          <w:p w14:paraId="DD5E0000">
            <w:pPr>
              <w:pStyle w:val="Style_2"/>
              <w:ind w:firstLine="0" w:left="0"/>
              <w:jc w:val="center"/>
            </w:pPr>
            <w:r>
              <w:t>-</w:t>
            </w:r>
          </w:p>
        </w:tc>
        <w:tc>
          <w:tcPr>
            <w:tcW w:type="dxa" w:w="809"/>
            <w:tcMar>
              <w:left w:type="dxa" w:w="0"/>
              <w:right w:type="dxa" w:w="0"/>
            </w:tcMar>
          </w:tcPr>
          <w:p w14:paraId="DE5E0000">
            <w:pPr>
              <w:pStyle w:val="Style_2"/>
              <w:ind w:firstLine="0" w:left="0"/>
              <w:jc w:val="center"/>
            </w:pPr>
            <w:r>
              <w:t>-</w:t>
            </w:r>
          </w:p>
        </w:tc>
        <w:tc>
          <w:tcPr>
            <w:tcW w:type="dxa" w:w="808"/>
            <w:tcMar>
              <w:left w:type="dxa" w:w="0"/>
              <w:right w:type="dxa" w:w="0"/>
            </w:tcMar>
          </w:tcPr>
          <w:p w14:paraId="DF5E0000">
            <w:pPr>
              <w:pStyle w:val="Style_2"/>
              <w:ind w:firstLine="0" w:left="0"/>
              <w:jc w:val="center"/>
            </w:pPr>
            <w:r>
              <w:t>6 марта</w:t>
            </w:r>
          </w:p>
        </w:tc>
        <w:tc>
          <w:tcPr>
            <w:tcW w:type="dxa" w:w="809"/>
            <w:tcMar>
              <w:left w:type="dxa" w:w="0"/>
              <w:right w:type="dxa" w:w="0"/>
            </w:tcMar>
          </w:tcPr>
          <w:p w14:paraId="E05E0000">
            <w:pPr>
              <w:pStyle w:val="Style_2"/>
              <w:ind w:firstLine="0" w:left="0"/>
              <w:jc w:val="center"/>
            </w:pPr>
            <w:r>
              <w:t>-</w:t>
            </w:r>
          </w:p>
        </w:tc>
        <w:tc>
          <w:tcPr>
            <w:tcW w:type="dxa" w:w="808"/>
            <w:tcMar>
              <w:left w:type="dxa" w:w="0"/>
              <w:right w:type="dxa" w:w="0"/>
            </w:tcMar>
          </w:tcPr>
          <w:p w14:paraId="E15E0000">
            <w:pPr>
              <w:pStyle w:val="Style_2"/>
              <w:ind w:firstLine="0" w:left="0"/>
              <w:jc w:val="center"/>
            </w:pPr>
            <w:r>
              <w:t>-</w:t>
            </w:r>
          </w:p>
        </w:tc>
        <w:tc>
          <w:tcPr>
            <w:tcW w:type="dxa" w:w="809"/>
            <w:tcMar>
              <w:left w:type="dxa" w:w="0"/>
              <w:right w:type="dxa" w:w="0"/>
            </w:tcMar>
          </w:tcPr>
          <w:p w14:paraId="E25E0000">
            <w:pPr>
              <w:pStyle w:val="Style_2"/>
              <w:ind w:firstLine="0" w:left="0"/>
              <w:jc w:val="center"/>
            </w:pPr>
            <w:r>
              <w:t>-</w:t>
            </w:r>
          </w:p>
        </w:tc>
        <w:tc>
          <w:tcPr>
            <w:tcW w:type="dxa" w:w="808"/>
            <w:tcMar>
              <w:left w:type="dxa" w:w="0"/>
              <w:right w:type="dxa" w:w="0"/>
            </w:tcMar>
          </w:tcPr>
          <w:p w14:paraId="E35E0000">
            <w:pPr>
              <w:pStyle w:val="Style_2"/>
              <w:ind w:firstLine="0" w:left="0"/>
              <w:jc w:val="center"/>
            </w:pPr>
            <w:r>
              <w:t>6 марта</w:t>
            </w:r>
          </w:p>
        </w:tc>
        <w:tc>
          <w:tcPr>
            <w:tcW w:type="dxa" w:w="809"/>
            <w:tcMar>
              <w:left w:type="dxa" w:w="0"/>
              <w:right w:type="dxa" w:w="0"/>
            </w:tcMar>
          </w:tcPr>
          <w:p w14:paraId="E45E0000">
            <w:pPr>
              <w:pStyle w:val="Style_2"/>
              <w:ind w:firstLine="0" w:left="0"/>
              <w:jc w:val="center"/>
            </w:pPr>
            <w:r>
              <w:t>-</w:t>
            </w:r>
          </w:p>
        </w:tc>
        <w:tc>
          <w:tcPr>
            <w:tcW w:type="dxa" w:w="808"/>
            <w:tcMar>
              <w:left w:type="dxa" w:w="0"/>
              <w:right w:type="dxa" w:w="0"/>
            </w:tcMar>
          </w:tcPr>
          <w:p w14:paraId="E55E0000">
            <w:pPr>
              <w:pStyle w:val="Style_2"/>
              <w:ind w:firstLine="0" w:left="0"/>
              <w:jc w:val="center"/>
            </w:pPr>
            <w:r>
              <w:t>-</w:t>
            </w:r>
          </w:p>
        </w:tc>
        <w:tc>
          <w:tcPr>
            <w:tcW w:type="dxa" w:w="809"/>
            <w:tcMar>
              <w:left w:type="dxa" w:w="0"/>
              <w:right w:type="dxa" w:w="0"/>
            </w:tcMar>
          </w:tcPr>
          <w:p w14:paraId="E65E0000">
            <w:pPr>
              <w:pStyle w:val="Style_2"/>
              <w:ind w:firstLine="0" w:left="0"/>
              <w:jc w:val="center"/>
            </w:pPr>
            <w:r>
              <w:t>-</w:t>
            </w:r>
          </w:p>
        </w:tc>
      </w:tr>
      <w:tr>
        <w:tc>
          <w:tcPr>
            <w:tcW w:type="dxa" w:w="737"/>
            <w:tcMar>
              <w:left w:type="dxa" w:w="0"/>
              <w:right w:type="dxa" w:w="0"/>
            </w:tcMar>
          </w:tcPr>
          <w:p w14:paraId="E75E0000">
            <w:pPr>
              <w:pStyle w:val="Style_2"/>
              <w:ind w:firstLine="0" w:left="0"/>
              <w:jc w:val="left"/>
            </w:pPr>
            <w:r>
              <w:t>48.</w:t>
            </w:r>
          </w:p>
        </w:tc>
        <w:tc>
          <w:tcPr>
            <w:tcW w:type="dxa" w:w="3260"/>
            <w:tcMar>
              <w:left w:type="dxa" w:w="0"/>
              <w:right w:type="dxa" w:w="0"/>
            </w:tcMar>
          </w:tcPr>
          <w:p w14:paraId="E85E0000">
            <w:pPr>
              <w:pStyle w:val="Style_2"/>
              <w:ind w:firstLine="0" w:left="0"/>
              <w:jc w:val="left"/>
            </w:pPr>
            <w:r>
              <w:t>Контрольное событие 5.8. Проведена актуализация программ инновационного развития компаний с государственным участием</w:t>
            </w:r>
          </w:p>
        </w:tc>
        <w:tc>
          <w:tcPr>
            <w:tcW w:type="dxa" w:w="709"/>
            <w:tcMar>
              <w:left w:type="dxa" w:w="0"/>
              <w:right w:type="dxa" w:w="0"/>
            </w:tcMar>
          </w:tcPr>
          <w:p w14:paraId="E95E0000">
            <w:pPr>
              <w:pStyle w:val="Style_2"/>
              <w:ind w:firstLine="0" w:left="0"/>
              <w:jc w:val="center"/>
            </w:pPr>
            <w:r>
              <w:t>1</w:t>
            </w:r>
          </w:p>
        </w:tc>
        <w:tc>
          <w:tcPr>
            <w:tcW w:type="dxa" w:w="1701"/>
            <w:tcMar>
              <w:left w:type="dxa" w:w="0"/>
              <w:right w:type="dxa" w:w="0"/>
            </w:tcMar>
          </w:tcPr>
          <w:p w14:paraId="EA5E0000">
            <w:pPr>
              <w:pStyle w:val="Style_2"/>
              <w:ind w:firstLine="0" w:left="0"/>
              <w:jc w:val="left"/>
            </w:pPr>
            <w:r>
              <w:t>Минэкономразвития России</w:t>
            </w:r>
          </w:p>
        </w:tc>
        <w:tc>
          <w:tcPr>
            <w:tcW w:type="dxa" w:w="808"/>
            <w:tcMar>
              <w:left w:type="dxa" w:w="0"/>
              <w:right w:type="dxa" w:w="0"/>
            </w:tcMar>
          </w:tcPr>
          <w:p w14:paraId="EB5E0000">
            <w:pPr>
              <w:pStyle w:val="Style_2"/>
              <w:ind w:firstLine="0" w:left="0"/>
              <w:jc w:val="center"/>
            </w:pPr>
            <w:r>
              <w:t>-</w:t>
            </w:r>
          </w:p>
        </w:tc>
        <w:tc>
          <w:tcPr>
            <w:tcW w:type="dxa" w:w="809"/>
            <w:tcMar>
              <w:left w:type="dxa" w:w="0"/>
              <w:right w:type="dxa" w:w="0"/>
            </w:tcMar>
          </w:tcPr>
          <w:p w14:paraId="EC5E0000">
            <w:pPr>
              <w:pStyle w:val="Style_2"/>
              <w:ind w:firstLine="0" w:left="0"/>
              <w:jc w:val="center"/>
            </w:pPr>
            <w:r>
              <w:t>-</w:t>
            </w:r>
          </w:p>
        </w:tc>
        <w:tc>
          <w:tcPr>
            <w:tcW w:type="dxa" w:w="808"/>
            <w:tcMar>
              <w:left w:type="dxa" w:w="0"/>
              <w:right w:type="dxa" w:w="0"/>
            </w:tcMar>
          </w:tcPr>
          <w:p w14:paraId="ED5E0000">
            <w:pPr>
              <w:pStyle w:val="Style_2"/>
              <w:ind w:firstLine="0" w:left="0"/>
              <w:jc w:val="center"/>
            </w:pPr>
            <w:r>
              <w:t>-</w:t>
            </w:r>
          </w:p>
        </w:tc>
        <w:tc>
          <w:tcPr>
            <w:tcW w:type="dxa" w:w="809"/>
            <w:tcMar>
              <w:left w:type="dxa" w:w="0"/>
              <w:right w:type="dxa" w:w="0"/>
            </w:tcMar>
          </w:tcPr>
          <w:p w14:paraId="EE5E0000">
            <w:pPr>
              <w:pStyle w:val="Style_2"/>
              <w:ind w:firstLine="0" w:left="0"/>
              <w:jc w:val="center"/>
            </w:pPr>
            <w:r>
              <w:t>31 декабря</w:t>
            </w:r>
          </w:p>
        </w:tc>
        <w:tc>
          <w:tcPr>
            <w:tcW w:type="dxa" w:w="808"/>
            <w:tcMar>
              <w:left w:type="dxa" w:w="0"/>
              <w:right w:type="dxa" w:w="0"/>
            </w:tcMar>
          </w:tcPr>
          <w:p w14:paraId="EF5E0000">
            <w:pPr>
              <w:pStyle w:val="Style_2"/>
              <w:ind w:firstLine="0" w:left="0"/>
              <w:jc w:val="center"/>
            </w:pPr>
            <w:r>
              <w:t>-</w:t>
            </w:r>
          </w:p>
        </w:tc>
        <w:tc>
          <w:tcPr>
            <w:tcW w:type="dxa" w:w="809"/>
            <w:tcMar>
              <w:left w:type="dxa" w:w="0"/>
              <w:right w:type="dxa" w:w="0"/>
            </w:tcMar>
          </w:tcPr>
          <w:p w14:paraId="F05E0000">
            <w:pPr>
              <w:pStyle w:val="Style_2"/>
              <w:ind w:firstLine="0" w:left="0"/>
              <w:jc w:val="center"/>
            </w:pPr>
            <w:r>
              <w:t>-</w:t>
            </w:r>
          </w:p>
        </w:tc>
        <w:tc>
          <w:tcPr>
            <w:tcW w:type="dxa" w:w="808"/>
            <w:tcMar>
              <w:left w:type="dxa" w:w="0"/>
              <w:right w:type="dxa" w:w="0"/>
            </w:tcMar>
          </w:tcPr>
          <w:p w14:paraId="F15E0000">
            <w:pPr>
              <w:pStyle w:val="Style_2"/>
              <w:ind w:firstLine="0" w:left="0"/>
              <w:jc w:val="center"/>
            </w:pPr>
            <w:r>
              <w:t>-</w:t>
            </w:r>
          </w:p>
        </w:tc>
        <w:tc>
          <w:tcPr>
            <w:tcW w:type="dxa" w:w="809"/>
            <w:tcMar>
              <w:left w:type="dxa" w:w="0"/>
              <w:right w:type="dxa" w:w="0"/>
            </w:tcMar>
          </w:tcPr>
          <w:p w14:paraId="F25E0000">
            <w:pPr>
              <w:pStyle w:val="Style_2"/>
              <w:ind w:firstLine="0" w:left="0"/>
              <w:jc w:val="center"/>
            </w:pPr>
            <w:r>
              <w:t>31 декабря</w:t>
            </w:r>
          </w:p>
        </w:tc>
        <w:tc>
          <w:tcPr>
            <w:tcW w:type="dxa" w:w="808"/>
            <w:tcMar>
              <w:left w:type="dxa" w:w="0"/>
              <w:right w:type="dxa" w:w="0"/>
            </w:tcMar>
          </w:tcPr>
          <w:p w14:paraId="F35E0000">
            <w:pPr>
              <w:pStyle w:val="Style_2"/>
              <w:ind w:firstLine="0" w:left="0"/>
              <w:jc w:val="center"/>
            </w:pPr>
            <w:r>
              <w:t>-</w:t>
            </w:r>
          </w:p>
        </w:tc>
        <w:tc>
          <w:tcPr>
            <w:tcW w:type="dxa" w:w="809"/>
            <w:tcMar>
              <w:left w:type="dxa" w:w="0"/>
              <w:right w:type="dxa" w:w="0"/>
            </w:tcMar>
          </w:tcPr>
          <w:p w14:paraId="F45E0000">
            <w:pPr>
              <w:pStyle w:val="Style_2"/>
              <w:ind w:firstLine="0" w:left="0"/>
              <w:jc w:val="center"/>
            </w:pPr>
            <w:r>
              <w:t>-</w:t>
            </w:r>
          </w:p>
        </w:tc>
        <w:tc>
          <w:tcPr>
            <w:tcW w:type="dxa" w:w="808"/>
            <w:tcMar>
              <w:left w:type="dxa" w:w="0"/>
              <w:right w:type="dxa" w:w="0"/>
            </w:tcMar>
          </w:tcPr>
          <w:p w14:paraId="F55E0000">
            <w:pPr>
              <w:pStyle w:val="Style_2"/>
              <w:ind w:firstLine="0" w:left="0"/>
              <w:jc w:val="center"/>
            </w:pPr>
            <w:r>
              <w:t>-</w:t>
            </w:r>
          </w:p>
        </w:tc>
        <w:tc>
          <w:tcPr>
            <w:tcW w:type="dxa" w:w="809"/>
            <w:tcMar>
              <w:left w:type="dxa" w:w="0"/>
              <w:right w:type="dxa" w:w="0"/>
            </w:tcMar>
          </w:tcPr>
          <w:p w14:paraId="F65E0000">
            <w:pPr>
              <w:pStyle w:val="Style_2"/>
              <w:ind w:firstLine="0" w:left="0"/>
              <w:jc w:val="center"/>
            </w:pPr>
            <w:r>
              <w:t>31 декабря</w:t>
            </w:r>
          </w:p>
        </w:tc>
      </w:tr>
      <w:tr>
        <w:tc>
          <w:tcPr>
            <w:tcW w:type="dxa" w:w="737"/>
            <w:tcMar>
              <w:left w:type="dxa" w:w="0"/>
              <w:right w:type="dxa" w:w="0"/>
            </w:tcMar>
          </w:tcPr>
          <w:p w14:paraId="F75E0000">
            <w:pPr>
              <w:pStyle w:val="Style_2"/>
              <w:ind w:firstLine="0" w:left="0"/>
              <w:jc w:val="left"/>
            </w:pPr>
            <w:r>
              <w:t>49.</w:t>
            </w:r>
          </w:p>
        </w:tc>
        <w:tc>
          <w:tcPr>
            <w:tcW w:type="dxa" w:w="3260"/>
            <w:tcMar>
              <w:left w:type="dxa" w:w="0"/>
              <w:right w:type="dxa" w:w="0"/>
            </w:tcMar>
          </w:tcPr>
          <w:p w14:paraId="F85E0000">
            <w:pPr>
              <w:pStyle w:val="Style_2"/>
              <w:ind w:firstLine="0" w:left="0"/>
              <w:jc w:val="left"/>
            </w:pPr>
            <w:r>
              <w:t>Контрольное событие 5.9. Создано 319 производственных потоков-образцов (оптимизированы производственные/вспомогательные процессы) на предприятиях - участниках национального проекта под федеральным управлением (совместно с экспертами автономной некоммерческой организации "Федеральный центр компетенций в сфере производительности труда")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 под федеральным управлением (единиц) (накопленным итогом)</w:t>
            </w:r>
          </w:p>
        </w:tc>
        <w:tc>
          <w:tcPr>
            <w:tcW w:type="dxa" w:w="709"/>
            <w:tcMar>
              <w:left w:type="dxa" w:w="0"/>
              <w:right w:type="dxa" w:w="0"/>
            </w:tcMar>
          </w:tcPr>
          <w:p w14:paraId="F95E0000">
            <w:pPr>
              <w:pStyle w:val="Style_2"/>
              <w:ind w:firstLine="0" w:left="0"/>
              <w:jc w:val="center"/>
            </w:pPr>
            <w:r>
              <w:t>1</w:t>
            </w:r>
          </w:p>
        </w:tc>
        <w:tc>
          <w:tcPr>
            <w:tcW w:type="dxa" w:w="1701"/>
            <w:tcMar>
              <w:left w:type="dxa" w:w="0"/>
              <w:right w:type="dxa" w:w="0"/>
            </w:tcMar>
          </w:tcPr>
          <w:p w14:paraId="FA5E0000">
            <w:pPr>
              <w:pStyle w:val="Style_2"/>
              <w:ind w:firstLine="0" w:left="0"/>
              <w:jc w:val="left"/>
            </w:pPr>
            <w:r>
              <w:t>Минэкономразвития России</w:t>
            </w:r>
          </w:p>
        </w:tc>
        <w:tc>
          <w:tcPr>
            <w:tcW w:type="dxa" w:w="808"/>
            <w:tcMar>
              <w:left w:type="dxa" w:w="0"/>
              <w:right w:type="dxa" w:w="0"/>
            </w:tcMar>
          </w:tcPr>
          <w:p w14:paraId="FB5E0000">
            <w:pPr>
              <w:pStyle w:val="Style_2"/>
              <w:ind w:firstLine="0" w:left="0"/>
              <w:jc w:val="center"/>
            </w:pPr>
            <w:r>
              <w:t>-</w:t>
            </w:r>
          </w:p>
        </w:tc>
        <w:tc>
          <w:tcPr>
            <w:tcW w:type="dxa" w:w="809"/>
            <w:tcMar>
              <w:left w:type="dxa" w:w="0"/>
              <w:right w:type="dxa" w:w="0"/>
            </w:tcMar>
          </w:tcPr>
          <w:p w14:paraId="FC5E0000">
            <w:pPr>
              <w:pStyle w:val="Style_2"/>
              <w:ind w:firstLine="0" w:left="0"/>
              <w:jc w:val="center"/>
            </w:pPr>
            <w:r>
              <w:t>30 июня</w:t>
            </w:r>
          </w:p>
        </w:tc>
        <w:tc>
          <w:tcPr>
            <w:tcW w:type="dxa" w:w="808"/>
            <w:tcMar>
              <w:left w:type="dxa" w:w="0"/>
              <w:right w:type="dxa" w:w="0"/>
            </w:tcMar>
          </w:tcPr>
          <w:p w14:paraId="FD5E0000">
            <w:pPr>
              <w:pStyle w:val="Style_2"/>
              <w:ind w:firstLine="0" w:left="0"/>
              <w:jc w:val="center"/>
            </w:pPr>
            <w:r>
              <w:t>-</w:t>
            </w:r>
          </w:p>
        </w:tc>
        <w:tc>
          <w:tcPr>
            <w:tcW w:type="dxa" w:w="809"/>
            <w:tcMar>
              <w:left w:type="dxa" w:w="0"/>
              <w:right w:type="dxa" w:w="0"/>
            </w:tcMar>
          </w:tcPr>
          <w:p w14:paraId="FE5E0000">
            <w:pPr>
              <w:pStyle w:val="Style_2"/>
              <w:ind w:firstLine="0" w:left="0"/>
              <w:jc w:val="center"/>
            </w:pPr>
            <w:r>
              <w:t>-</w:t>
            </w:r>
          </w:p>
        </w:tc>
        <w:tc>
          <w:tcPr>
            <w:tcW w:type="dxa" w:w="808"/>
            <w:tcMar>
              <w:left w:type="dxa" w:w="0"/>
              <w:right w:type="dxa" w:w="0"/>
            </w:tcMar>
          </w:tcPr>
          <w:p w14:paraId="FF5E0000">
            <w:pPr>
              <w:pStyle w:val="Style_2"/>
              <w:ind w:firstLine="0" w:left="0"/>
              <w:jc w:val="center"/>
            </w:pPr>
            <w:r>
              <w:t>-</w:t>
            </w:r>
          </w:p>
        </w:tc>
        <w:tc>
          <w:tcPr>
            <w:tcW w:type="dxa" w:w="809"/>
            <w:tcMar>
              <w:left w:type="dxa" w:w="0"/>
              <w:right w:type="dxa" w:w="0"/>
            </w:tcMar>
          </w:tcPr>
          <w:p w14:paraId="005F0000">
            <w:pPr>
              <w:pStyle w:val="Style_2"/>
              <w:ind w:firstLine="0" w:left="0"/>
              <w:jc w:val="center"/>
            </w:pPr>
            <w:r>
              <w:t>-</w:t>
            </w:r>
          </w:p>
        </w:tc>
        <w:tc>
          <w:tcPr>
            <w:tcW w:type="dxa" w:w="808"/>
            <w:tcMar>
              <w:left w:type="dxa" w:w="0"/>
              <w:right w:type="dxa" w:w="0"/>
            </w:tcMar>
          </w:tcPr>
          <w:p w14:paraId="015F0000">
            <w:pPr>
              <w:pStyle w:val="Style_2"/>
              <w:ind w:firstLine="0" w:left="0"/>
              <w:jc w:val="center"/>
            </w:pPr>
            <w:r>
              <w:t>-</w:t>
            </w:r>
          </w:p>
        </w:tc>
        <w:tc>
          <w:tcPr>
            <w:tcW w:type="dxa" w:w="809"/>
            <w:tcMar>
              <w:left w:type="dxa" w:w="0"/>
              <w:right w:type="dxa" w:w="0"/>
            </w:tcMar>
          </w:tcPr>
          <w:p w14:paraId="025F0000">
            <w:pPr>
              <w:pStyle w:val="Style_2"/>
              <w:ind w:firstLine="0" w:left="0"/>
              <w:jc w:val="center"/>
            </w:pPr>
            <w:r>
              <w:t>-</w:t>
            </w:r>
          </w:p>
        </w:tc>
        <w:tc>
          <w:tcPr>
            <w:tcW w:type="dxa" w:w="808"/>
            <w:tcMar>
              <w:left w:type="dxa" w:w="0"/>
              <w:right w:type="dxa" w:w="0"/>
            </w:tcMar>
          </w:tcPr>
          <w:p w14:paraId="035F0000">
            <w:pPr>
              <w:pStyle w:val="Style_2"/>
              <w:ind w:firstLine="0" w:left="0"/>
              <w:jc w:val="center"/>
            </w:pPr>
            <w:r>
              <w:t>-</w:t>
            </w:r>
          </w:p>
        </w:tc>
        <w:tc>
          <w:tcPr>
            <w:tcW w:type="dxa" w:w="809"/>
            <w:tcMar>
              <w:left w:type="dxa" w:w="0"/>
              <w:right w:type="dxa" w:w="0"/>
            </w:tcMar>
          </w:tcPr>
          <w:p w14:paraId="045F0000">
            <w:pPr>
              <w:pStyle w:val="Style_2"/>
              <w:ind w:firstLine="0" w:left="0"/>
              <w:jc w:val="center"/>
            </w:pPr>
            <w:r>
              <w:t>-</w:t>
            </w:r>
          </w:p>
        </w:tc>
        <w:tc>
          <w:tcPr>
            <w:tcW w:type="dxa" w:w="808"/>
            <w:tcMar>
              <w:left w:type="dxa" w:w="0"/>
              <w:right w:type="dxa" w:w="0"/>
            </w:tcMar>
          </w:tcPr>
          <w:p w14:paraId="055F0000">
            <w:pPr>
              <w:pStyle w:val="Style_2"/>
              <w:ind w:firstLine="0" w:left="0"/>
              <w:jc w:val="center"/>
            </w:pPr>
            <w:r>
              <w:t>-</w:t>
            </w:r>
          </w:p>
        </w:tc>
        <w:tc>
          <w:tcPr>
            <w:tcW w:type="dxa" w:w="809"/>
            <w:tcMar>
              <w:left w:type="dxa" w:w="0"/>
              <w:right w:type="dxa" w:w="0"/>
            </w:tcMar>
          </w:tcPr>
          <w:p w14:paraId="065F0000">
            <w:pPr>
              <w:pStyle w:val="Style_2"/>
              <w:ind w:firstLine="0" w:left="0"/>
              <w:jc w:val="center"/>
            </w:pPr>
            <w:r>
              <w:t>-</w:t>
            </w:r>
          </w:p>
        </w:tc>
      </w:tr>
      <w:tr>
        <w:tc>
          <w:tcPr>
            <w:tcW w:type="dxa" w:w="737"/>
            <w:tcMar>
              <w:left w:type="dxa" w:w="0"/>
              <w:right w:type="dxa" w:w="0"/>
            </w:tcMar>
          </w:tcPr>
          <w:p w14:paraId="075F0000">
            <w:pPr>
              <w:pStyle w:val="Style_2"/>
              <w:ind w:firstLine="0" w:left="0"/>
              <w:jc w:val="left"/>
            </w:pPr>
            <w:r>
              <w:t>50.</w:t>
            </w:r>
          </w:p>
        </w:tc>
        <w:tc>
          <w:tcPr>
            <w:tcW w:type="dxa" w:w="3260"/>
            <w:tcMar>
              <w:left w:type="dxa" w:w="0"/>
              <w:right w:type="dxa" w:w="0"/>
            </w:tcMar>
          </w:tcPr>
          <w:p w14:paraId="085F0000">
            <w:pPr>
              <w:pStyle w:val="Style_2"/>
              <w:ind w:firstLine="0" w:left="0"/>
              <w:jc w:val="left"/>
            </w:pPr>
            <w:r>
              <w:t>Контрольное событие 5.10. Создан 581 производственный поток-образец (оптимизированы производственные/вспомогательные процессы) на предприятиях - участниках национального проекта под федеральным управлением (совместно с экспертами автономной некоммерческой организации "Федеральный центр компетенций в сфере производительности труда")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 под федеральным управлением (единиц) (накопленным итогом)</w:t>
            </w:r>
          </w:p>
        </w:tc>
        <w:tc>
          <w:tcPr>
            <w:tcW w:type="dxa" w:w="709"/>
            <w:tcMar>
              <w:left w:type="dxa" w:w="0"/>
              <w:right w:type="dxa" w:w="0"/>
            </w:tcMar>
          </w:tcPr>
          <w:p w14:paraId="095F0000">
            <w:pPr>
              <w:pStyle w:val="Style_2"/>
              <w:ind w:firstLine="0" w:left="0"/>
              <w:jc w:val="center"/>
            </w:pPr>
            <w:r>
              <w:t>1</w:t>
            </w:r>
          </w:p>
        </w:tc>
        <w:tc>
          <w:tcPr>
            <w:tcW w:type="dxa" w:w="1701"/>
            <w:tcMar>
              <w:left w:type="dxa" w:w="0"/>
              <w:right w:type="dxa" w:w="0"/>
            </w:tcMar>
          </w:tcPr>
          <w:p w14:paraId="0A5F0000">
            <w:pPr>
              <w:pStyle w:val="Style_2"/>
              <w:ind w:firstLine="0" w:left="0"/>
              <w:jc w:val="left"/>
            </w:pPr>
            <w:r>
              <w:t>Минэкономразвития России</w:t>
            </w:r>
          </w:p>
        </w:tc>
        <w:tc>
          <w:tcPr>
            <w:tcW w:type="dxa" w:w="808"/>
            <w:tcMar>
              <w:left w:type="dxa" w:w="0"/>
              <w:right w:type="dxa" w:w="0"/>
            </w:tcMar>
          </w:tcPr>
          <w:p w14:paraId="0B5F0000">
            <w:pPr>
              <w:pStyle w:val="Style_2"/>
              <w:ind w:firstLine="0" w:left="0"/>
              <w:jc w:val="center"/>
            </w:pPr>
            <w:r>
              <w:t>-</w:t>
            </w:r>
          </w:p>
        </w:tc>
        <w:tc>
          <w:tcPr>
            <w:tcW w:type="dxa" w:w="809"/>
            <w:tcMar>
              <w:left w:type="dxa" w:w="0"/>
              <w:right w:type="dxa" w:w="0"/>
            </w:tcMar>
          </w:tcPr>
          <w:p w14:paraId="0C5F0000">
            <w:pPr>
              <w:pStyle w:val="Style_2"/>
              <w:ind w:firstLine="0" w:left="0"/>
              <w:jc w:val="center"/>
            </w:pPr>
            <w:r>
              <w:t>-</w:t>
            </w:r>
          </w:p>
        </w:tc>
        <w:tc>
          <w:tcPr>
            <w:tcW w:type="dxa" w:w="808"/>
            <w:tcMar>
              <w:left w:type="dxa" w:w="0"/>
              <w:right w:type="dxa" w:w="0"/>
            </w:tcMar>
          </w:tcPr>
          <w:p w14:paraId="0D5F0000">
            <w:pPr>
              <w:pStyle w:val="Style_2"/>
              <w:ind w:firstLine="0" w:left="0"/>
              <w:jc w:val="center"/>
            </w:pPr>
            <w:r>
              <w:t>-</w:t>
            </w:r>
          </w:p>
        </w:tc>
        <w:tc>
          <w:tcPr>
            <w:tcW w:type="dxa" w:w="809"/>
            <w:tcMar>
              <w:left w:type="dxa" w:w="0"/>
              <w:right w:type="dxa" w:w="0"/>
            </w:tcMar>
          </w:tcPr>
          <w:p w14:paraId="0E5F0000">
            <w:pPr>
              <w:pStyle w:val="Style_2"/>
              <w:ind w:firstLine="0" w:left="0"/>
              <w:jc w:val="center"/>
            </w:pPr>
            <w:r>
              <w:t>-</w:t>
            </w:r>
          </w:p>
        </w:tc>
        <w:tc>
          <w:tcPr>
            <w:tcW w:type="dxa" w:w="808"/>
            <w:tcMar>
              <w:left w:type="dxa" w:w="0"/>
              <w:right w:type="dxa" w:w="0"/>
            </w:tcMar>
          </w:tcPr>
          <w:p w14:paraId="0F5F0000">
            <w:pPr>
              <w:pStyle w:val="Style_2"/>
              <w:ind w:firstLine="0" w:left="0"/>
              <w:jc w:val="center"/>
            </w:pPr>
            <w:r>
              <w:t>-</w:t>
            </w:r>
          </w:p>
        </w:tc>
        <w:tc>
          <w:tcPr>
            <w:tcW w:type="dxa" w:w="809"/>
            <w:tcMar>
              <w:left w:type="dxa" w:w="0"/>
              <w:right w:type="dxa" w:w="0"/>
            </w:tcMar>
          </w:tcPr>
          <w:p w14:paraId="105F0000">
            <w:pPr>
              <w:pStyle w:val="Style_2"/>
              <w:ind w:firstLine="0" w:left="0"/>
              <w:jc w:val="center"/>
            </w:pPr>
            <w:r>
              <w:t>30 июня</w:t>
            </w:r>
          </w:p>
        </w:tc>
        <w:tc>
          <w:tcPr>
            <w:tcW w:type="dxa" w:w="808"/>
            <w:tcMar>
              <w:left w:type="dxa" w:w="0"/>
              <w:right w:type="dxa" w:w="0"/>
            </w:tcMar>
          </w:tcPr>
          <w:p w14:paraId="115F0000">
            <w:pPr>
              <w:pStyle w:val="Style_2"/>
              <w:ind w:firstLine="0" w:left="0"/>
              <w:jc w:val="center"/>
            </w:pPr>
            <w:r>
              <w:t>-</w:t>
            </w:r>
          </w:p>
        </w:tc>
        <w:tc>
          <w:tcPr>
            <w:tcW w:type="dxa" w:w="809"/>
            <w:tcMar>
              <w:left w:type="dxa" w:w="0"/>
              <w:right w:type="dxa" w:w="0"/>
            </w:tcMar>
          </w:tcPr>
          <w:p w14:paraId="125F0000">
            <w:pPr>
              <w:pStyle w:val="Style_2"/>
              <w:ind w:firstLine="0" w:left="0"/>
              <w:jc w:val="center"/>
            </w:pPr>
            <w:r>
              <w:t>-</w:t>
            </w:r>
          </w:p>
        </w:tc>
        <w:tc>
          <w:tcPr>
            <w:tcW w:type="dxa" w:w="808"/>
            <w:tcMar>
              <w:left w:type="dxa" w:w="0"/>
              <w:right w:type="dxa" w:w="0"/>
            </w:tcMar>
          </w:tcPr>
          <w:p w14:paraId="135F0000">
            <w:pPr>
              <w:pStyle w:val="Style_2"/>
              <w:ind w:firstLine="0" w:left="0"/>
              <w:jc w:val="center"/>
            </w:pPr>
            <w:r>
              <w:t>-</w:t>
            </w:r>
          </w:p>
        </w:tc>
        <w:tc>
          <w:tcPr>
            <w:tcW w:type="dxa" w:w="809"/>
            <w:tcMar>
              <w:left w:type="dxa" w:w="0"/>
              <w:right w:type="dxa" w:w="0"/>
            </w:tcMar>
          </w:tcPr>
          <w:p w14:paraId="145F0000">
            <w:pPr>
              <w:pStyle w:val="Style_2"/>
              <w:ind w:firstLine="0" w:left="0"/>
              <w:jc w:val="center"/>
            </w:pPr>
            <w:r>
              <w:t>-</w:t>
            </w:r>
          </w:p>
        </w:tc>
        <w:tc>
          <w:tcPr>
            <w:tcW w:type="dxa" w:w="808"/>
            <w:tcMar>
              <w:left w:type="dxa" w:w="0"/>
              <w:right w:type="dxa" w:w="0"/>
            </w:tcMar>
          </w:tcPr>
          <w:p w14:paraId="155F0000">
            <w:pPr>
              <w:pStyle w:val="Style_2"/>
              <w:ind w:firstLine="0" w:left="0"/>
              <w:jc w:val="center"/>
            </w:pPr>
            <w:r>
              <w:t>-</w:t>
            </w:r>
          </w:p>
        </w:tc>
        <w:tc>
          <w:tcPr>
            <w:tcW w:type="dxa" w:w="809"/>
            <w:tcMar>
              <w:left w:type="dxa" w:w="0"/>
              <w:right w:type="dxa" w:w="0"/>
            </w:tcMar>
          </w:tcPr>
          <w:p w14:paraId="165F0000">
            <w:pPr>
              <w:pStyle w:val="Style_2"/>
              <w:ind w:firstLine="0" w:left="0"/>
              <w:jc w:val="center"/>
            </w:pPr>
            <w:r>
              <w:t>-</w:t>
            </w:r>
          </w:p>
        </w:tc>
      </w:tr>
      <w:tr>
        <w:tc>
          <w:tcPr>
            <w:tcW w:type="dxa" w:w="737"/>
            <w:tcMar>
              <w:left w:type="dxa" w:w="0"/>
              <w:right w:type="dxa" w:w="0"/>
            </w:tcMar>
          </w:tcPr>
          <w:p w14:paraId="175F0000">
            <w:pPr>
              <w:pStyle w:val="Style_2"/>
              <w:ind w:firstLine="0" w:left="0"/>
              <w:jc w:val="left"/>
            </w:pPr>
            <w:r>
              <w:t>51.</w:t>
            </w:r>
          </w:p>
        </w:tc>
        <w:tc>
          <w:tcPr>
            <w:tcW w:type="dxa" w:w="3260"/>
            <w:tcMar>
              <w:left w:type="dxa" w:w="0"/>
              <w:right w:type="dxa" w:w="0"/>
            </w:tcMar>
          </w:tcPr>
          <w:p w14:paraId="185F0000">
            <w:pPr>
              <w:pStyle w:val="Style_2"/>
              <w:ind w:firstLine="0" w:left="0"/>
              <w:jc w:val="left"/>
            </w:pPr>
            <w:r>
              <w:t>Контрольное событие 5.11. Создано 844 производственных потока-образца (оптимизированы производственные/вспомогательные процессы) на предприятиях - участниках национального проекта под федеральным управлением (совместно с экспертами автономной некоммерческой организации "Федеральный центр компетенций в сфере производительности труда")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 под федеральным управлением (единиц) (накопленным итогом)</w:t>
            </w:r>
          </w:p>
        </w:tc>
        <w:tc>
          <w:tcPr>
            <w:tcW w:type="dxa" w:w="709"/>
            <w:tcMar>
              <w:left w:type="dxa" w:w="0"/>
              <w:right w:type="dxa" w:w="0"/>
            </w:tcMar>
          </w:tcPr>
          <w:p w14:paraId="195F0000">
            <w:pPr>
              <w:pStyle w:val="Style_2"/>
              <w:ind w:firstLine="0" w:left="0"/>
              <w:jc w:val="center"/>
            </w:pPr>
            <w:r>
              <w:t>1</w:t>
            </w:r>
          </w:p>
        </w:tc>
        <w:tc>
          <w:tcPr>
            <w:tcW w:type="dxa" w:w="1701"/>
            <w:tcMar>
              <w:left w:type="dxa" w:w="0"/>
              <w:right w:type="dxa" w:w="0"/>
            </w:tcMar>
          </w:tcPr>
          <w:p w14:paraId="1A5F0000">
            <w:pPr>
              <w:pStyle w:val="Style_2"/>
              <w:ind w:firstLine="0" w:left="0"/>
              <w:jc w:val="left"/>
            </w:pPr>
            <w:r>
              <w:t>Минэкономразвития России</w:t>
            </w:r>
          </w:p>
        </w:tc>
        <w:tc>
          <w:tcPr>
            <w:tcW w:type="dxa" w:w="808"/>
            <w:tcMar>
              <w:left w:type="dxa" w:w="0"/>
              <w:right w:type="dxa" w:w="0"/>
            </w:tcMar>
          </w:tcPr>
          <w:p w14:paraId="1B5F0000">
            <w:pPr>
              <w:pStyle w:val="Style_2"/>
              <w:ind w:firstLine="0" w:left="0"/>
              <w:jc w:val="center"/>
            </w:pPr>
            <w:r>
              <w:t>-</w:t>
            </w:r>
          </w:p>
        </w:tc>
        <w:tc>
          <w:tcPr>
            <w:tcW w:type="dxa" w:w="809"/>
            <w:tcMar>
              <w:left w:type="dxa" w:w="0"/>
              <w:right w:type="dxa" w:w="0"/>
            </w:tcMar>
          </w:tcPr>
          <w:p w14:paraId="1C5F0000">
            <w:pPr>
              <w:pStyle w:val="Style_2"/>
              <w:ind w:firstLine="0" w:left="0"/>
              <w:jc w:val="center"/>
            </w:pPr>
            <w:r>
              <w:t>-</w:t>
            </w:r>
          </w:p>
        </w:tc>
        <w:tc>
          <w:tcPr>
            <w:tcW w:type="dxa" w:w="808"/>
            <w:tcMar>
              <w:left w:type="dxa" w:w="0"/>
              <w:right w:type="dxa" w:w="0"/>
            </w:tcMar>
          </w:tcPr>
          <w:p w14:paraId="1D5F0000">
            <w:pPr>
              <w:pStyle w:val="Style_2"/>
              <w:ind w:firstLine="0" w:left="0"/>
              <w:jc w:val="center"/>
            </w:pPr>
            <w:r>
              <w:t>-</w:t>
            </w:r>
          </w:p>
        </w:tc>
        <w:tc>
          <w:tcPr>
            <w:tcW w:type="dxa" w:w="809"/>
            <w:tcMar>
              <w:left w:type="dxa" w:w="0"/>
              <w:right w:type="dxa" w:w="0"/>
            </w:tcMar>
          </w:tcPr>
          <w:p w14:paraId="1E5F0000">
            <w:pPr>
              <w:pStyle w:val="Style_2"/>
              <w:ind w:firstLine="0" w:left="0"/>
              <w:jc w:val="center"/>
            </w:pPr>
            <w:r>
              <w:t>-</w:t>
            </w:r>
          </w:p>
        </w:tc>
        <w:tc>
          <w:tcPr>
            <w:tcW w:type="dxa" w:w="808"/>
            <w:tcMar>
              <w:left w:type="dxa" w:w="0"/>
              <w:right w:type="dxa" w:w="0"/>
            </w:tcMar>
          </w:tcPr>
          <w:p w14:paraId="1F5F0000">
            <w:pPr>
              <w:pStyle w:val="Style_2"/>
              <w:ind w:firstLine="0" w:left="0"/>
              <w:jc w:val="center"/>
            </w:pPr>
            <w:r>
              <w:t>-</w:t>
            </w:r>
          </w:p>
        </w:tc>
        <w:tc>
          <w:tcPr>
            <w:tcW w:type="dxa" w:w="809"/>
            <w:tcMar>
              <w:left w:type="dxa" w:w="0"/>
              <w:right w:type="dxa" w:w="0"/>
            </w:tcMar>
          </w:tcPr>
          <w:p w14:paraId="205F0000">
            <w:pPr>
              <w:pStyle w:val="Style_2"/>
              <w:ind w:firstLine="0" w:left="0"/>
              <w:jc w:val="center"/>
            </w:pPr>
            <w:r>
              <w:t>-</w:t>
            </w:r>
          </w:p>
        </w:tc>
        <w:tc>
          <w:tcPr>
            <w:tcW w:type="dxa" w:w="808"/>
            <w:tcMar>
              <w:left w:type="dxa" w:w="0"/>
              <w:right w:type="dxa" w:w="0"/>
            </w:tcMar>
          </w:tcPr>
          <w:p w14:paraId="215F0000">
            <w:pPr>
              <w:pStyle w:val="Style_2"/>
              <w:ind w:firstLine="0" w:left="0"/>
              <w:jc w:val="center"/>
            </w:pPr>
            <w:r>
              <w:t>-</w:t>
            </w:r>
          </w:p>
        </w:tc>
        <w:tc>
          <w:tcPr>
            <w:tcW w:type="dxa" w:w="809"/>
            <w:tcMar>
              <w:left w:type="dxa" w:w="0"/>
              <w:right w:type="dxa" w:w="0"/>
            </w:tcMar>
          </w:tcPr>
          <w:p w14:paraId="225F0000">
            <w:pPr>
              <w:pStyle w:val="Style_2"/>
              <w:ind w:firstLine="0" w:left="0"/>
              <w:jc w:val="center"/>
            </w:pPr>
            <w:r>
              <w:t>-</w:t>
            </w:r>
          </w:p>
        </w:tc>
        <w:tc>
          <w:tcPr>
            <w:tcW w:type="dxa" w:w="808"/>
            <w:tcMar>
              <w:left w:type="dxa" w:w="0"/>
              <w:right w:type="dxa" w:w="0"/>
            </w:tcMar>
          </w:tcPr>
          <w:p w14:paraId="235F0000">
            <w:pPr>
              <w:pStyle w:val="Style_2"/>
              <w:ind w:firstLine="0" w:left="0"/>
              <w:jc w:val="center"/>
            </w:pPr>
            <w:r>
              <w:t>-</w:t>
            </w:r>
          </w:p>
        </w:tc>
        <w:tc>
          <w:tcPr>
            <w:tcW w:type="dxa" w:w="809"/>
            <w:tcMar>
              <w:left w:type="dxa" w:w="0"/>
              <w:right w:type="dxa" w:w="0"/>
            </w:tcMar>
          </w:tcPr>
          <w:p w14:paraId="245F0000">
            <w:pPr>
              <w:pStyle w:val="Style_2"/>
              <w:ind w:firstLine="0" w:left="0"/>
              <w:jc w:val="center"/>
            </w:pPr>
            <w:r>
              <w:t>30 июня</w:t>
            </w:r>
          </w:p>
        </w:tc>
        <w:tc>
          <w:tcPr>
            <w:tcW w:type="dxa" w:w="808"/>
            <w:tcMar>
              <w:left w:type="dxa" w:w="0"/>
              <w:right w:type="dxa" w:w="0"/>
            </w:tcMar>
          </w:tcPr>
          <w:p w14:paraId="255F0000">
            <w:pPr>
              <w:pStyle w:val="Style_2"/>
              <w:ind w:firstLine="0" w:left="0"/>
              <w:jc w:val="center"/>
            </w:pPr>
            <w:r>
              <w:t>-</w:t>
            </w:r>
          </w:p>
        </w:tc>
        <w:tc>
          <w:tcPr>
            <w:tcW w:type="dxa" w:w="809"/>
            <w:tcMar>
              <w:left w:type="dxa" w:w="0"/>
              <w:right w:type="dxa" w:w="0"/>
            </w:tcMar>
          </w:tcPr>
          <w:p w14:paraId="265F0000">
            <w:pPr>
              <w:pStyle w:val="Style_2"/>
              <w:ind w:firstLine="0" w:left="0"/>
              <w:jc w:val="center"/>
            </w:pPr>
            <w:r>
              <w:t>-</w:t>
            </w:r>
          </w:p>
        </w:tc>
      </w:tr>
      <w:tr>
        <w:tc>
          <w:tcPr>
            <w:tcW w:type="dxa" w:w="737"/>
            <w:tcMar>
              <w:left w:type="dxa" w:w="0"/>
              <w:right w:type="dxa" w:w="0"/>
            </w:tcMar>
          </w:tcPr>
          <w:p w14:paraId="275F0000">
            <w:pPr>
              <w:pStyle w:val="Style_2"/>
              <w:ind w:firstLine="0" w:left="0"/>
              <w:jc w:val="left"/>
            </w:pPr>
            <w:r>
              <w:t>52.</w:t>
            </w:r>
          </w:p>
        </w:tc>
        <w:tc>
          <w:tcPr>
            <w:tcW w:type="dxa" w:w="3260"/>
            <w:tcMar>
              <w:left w:type="dxa" w:w="0"/>
              <w:right w:type="dxa" w:w="0"/>
            </w:tcMar>
          </w:tcPr>
          <w:p w14:paraId="285F0000">
            <w:pPr>
              <w:pStyle w:val="Style_2"/>
              <w:ind w:firstLine="0" w:left="0"/>
              <w:jc w:val="left"/>
            </w:pPr>
            <w:r>
              <w:t>Контрольное событие 5.12. Создано 160 производственных потоков-образцов (оптимизированы производственные/вспомогательные процессы) на предприятиях - участниках национального проекта под региональным управлением (совместно с экспертами региональных центров компетенций)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 (единиц) (накопленным итогом)</w:t>
            </w:r>
          </w:p>
        </w:tc>
        <w:tc>
          <w:tcPr>
            <w:tcW w:type="dxa" w:w="709"/>
            <w:tcMar>
              <w:left w:type="dxa" w:w="0"/>
              <w:right w:type="dxa" w:w="0"/>
            </w:tcMar>
          </w:tcPr>
          <w:p w14:paraId="295F0000">
            <w:pPr>
              <w:pStyle w:val="Style_2"/>
              <w:ind w:firstLine="0" w:left="0"/>
              <w:jc w:val="center"/>
            </w:pPr>
            <w:r>
              <w:t>1</w:t>
            </w:r>
          </w:p>
        </w:tc>
        <w:tc>
          <w:tcPr>
            <w:tcW w:type="dxa" w:w="1701"/>
            <w:tcMar>
              <w:left w:type="dxa" w:w="0"/>
              <w:right w:type="dxa" w:w="0"/>
            </w:tcMar>
          </w:tcPr>
          <w:p w14:paraId="2A5F0000">
            <w:pPr>
              <w:pStyle w:val="Style_2"/>
              <w:ind w:firstLine="0" w:left="0"/>
              <w:jc w:val="left"/>
            </w:pPr>
            <w:r>
              <w:t>Минэкономразвития России</w:t>
            </w:r>
          </w:p>
        </w:tc>
        <w:tc>
          <w:tcPr>
            <w:tcW w:type="dxa" w:w="808"/>
            <w:tcMar>
              <w:left w:type="dxa" w:w="0"/>
              <w:right w:type="dxa" w:w="0"/>
            </w:tcMar>
          </w:tcPr>
          <w:p w14:paraId="2B5F0000">
            <w:pPr>
              <w:pStyle w:val="Style_2"/>
              <w:ind w:firstLine="0" w:left="0"/>
              <w:jc w:val="center"/>
            </w:pPr>
            <w:r>
              <w:t>-</w:t>
            </w:r>
          </w:p>
        </w:tc>
        <w:tc>
          <w:tcPr>
            <w:tcW w:type="dxa" w:w="809"/>
            <w:tcMar>
              <w:left w:type="dxa" w:w="0"/>
              <w:right w:type="dxa" w:w="0"/>
            </w:tcMar>
          </w:tcPr>
          <w:p w14:paraId="2C5F0000">
            <w:pPr>
              <w:pStyle w:val="Style_2"/>
              <w:ind w:firstLine="0" w:left="0"/>
              <w:jc w:val="center"/>
            </w:pPr>
            <w:r>
              <w:t>30 июня</w:t>
            </w:r>
          </w:p>
        </w:tc>
        <w:tc>
          <w:tcPr>
            <w:tcW w:type="dxa" w:w="808"/>
            <w:tcMar>
              <w:left w:type="dxa" w:w="0"/>
              <w:right w:type="dxa" w:w="0"/>
            </w:tcMar>
          </w:tcPr>
          <w:p w14:paraId="2D5F0000">
            <w:pPr>
              <w:pStyle w:val="Style_2"/>
              <w:ind w:firstLine="0" w:left="0"/>
              <w:jc w:val="center"/>
            </w:pPr>
            <w:r>
              <w:t>-</w:t>
            </w:r>
          </w:p>
        </w:tc>
        <w:tc>
          <w:tcPr>
            <w:tcW w:type="dxa" w:w="809"/>
            <w:tcMar>
              <w:left w:type="dxa" w:w="0"/>
              <w:right w:type="dxa" w:w="0"/>
            </w:tcMar>
          </w:tcPr>
          <w:p w14:paraId="2E5F0000">
            <w:pPr>
              <w:pStyle w:val="Style_2"/>
              <w:ind w:firstLine="0" w:left="0"/>
              <w:jc w:val="center"/>
            </w:pPr>
            <w:r>
              <w:t>-</w:t>
            </w:r>
          </w:p>
        </w:tc>
        <w:tc>
          <w:tcPr>
            <w:tcW w:type="dxa" w:w="808"/>
            <w:tcMar>
              <w:left w:type="dxa" w:w="0"/>
              <w:right w:type="dxa" w:w="0"/>
            </w:tcMar>
          </w:tcPr>
          <w:p w14:paraId="2F5F0000">
            <w:pPr>
              <w:pStyle w:val="Style_2"/>
              <w:ind w:firstLine="0" w:left="0"/>
              <w:jc w:val="center"/>
            </w:pPr>
            <w:r>
              <w:t>-</w:t>
            </w:r>
          </w:p>
        </w:tc>
        <w:tc>
          <w:tcPr>
            <w:tcW w:type="dxa" w:w="809"/>
            <w:tcMar>
              <w:left w:type="dxa" w:w="0"/>
              <w:right w:type="dxa" w:w="0"/>
            </w:tcMar>
          </w:tcPr>
          <w:p w14:paraId="305F0000">
            <w:pPr>
              <w:pStyle w:val="Style_2"/>
              <w:ind w:firstLine="0" w:left="0"/>
              <w:jc w:val="center"/>
            </w:pPr>
            <w:r>
              <w:t>-</w:t>
            </w:r>
          </w:p>
        </w:tc>
        <w:tc>
          <w:tcPr>
            <w:tcW w:type="dxa" w:w="808"/>
            <w:tcMar>
              <w:left w:type="dxa" w:w="0"/>
              <w:right w:type="dxa" w:w="0"/>
            </w:tcMar>
          </w:tcPr>
          <w:p w14:paraId="315F0000">
            <w:pPr>
              <w:pStyle w:val="Style_2"/>
              <w:ind w:firstLine="0" w:left="0"/>
              <w:jc w:val="center"/>
            </w:pPr>
            <w:r>
              <w:t>-</w:t>
            </w:r>
          </w:p>
        </w:tc>
        <w:tc>
          <w:tcPr>
            <w:tcW w:type="dxa" w:w="809"/>
            <w:tcMar>
              <w:left w:type="dxa" w:w="0"/>
              <w:right w:type="dxa" w:w="0"/>
            </w:tcMar>
          </w:tcPr>
          <w:p w14:paraId="325F0000">
            <w:pPr>
              <w:pStyle w:val="Style_2"/>
              <w:ind w:firstLine="0" w:left="0"/>
              <w:jc w:val="center"/>
            </w:pPr>
            <w:r>
              <w:t>-</w:t>
            </w:r>
          </w:p>
        </w:tc>
        <w:tc>
          <w:tcPr>
            <w:tcW w:type="dxa" w:w="808"/>
            <w:tcMar>
              <w:left w:type="dxa" w:w="0"/>
              <w:right w:type="dxa" w:w="0"/>
            </w:tcMar>
          </w:tcPr>
          <w:p w14:paraId="335F0000">
            <w:pPr>
              <w:pStyle w:val="Style_2"/>
              <w:ind w:firstLine="0" w:left="0"/>
              <w:jc w:val="center"/>
            </w:pPr>
            <w:r>
              <w:t>-</w:t>
            </w:r>
          </w:p>
        </w:tc>
        <w:tc>
          <w:tcPr>
            <w:tcW w:type="dxa" w:w="809"/>
            <w:tcMar>
              <w:left w:type="dxa" w:w="0"/>
              <w:right w:type="dxa" w:w="0"/>
            </w:tcMar>
          </w:tcPr>
          <w:p w14:paraId="345F0000">
            <w:pPr>
              <w:pStyle w:val="Style_2"/>
              <w:ind w:firstLine="0" w:left="0"/>
              <w:jc w:val="center"/>
            </w:pPr>
            <w:r>
              <w:t>-</w:t>
            </w:r>
          </w:p>
        </w:tc>
        <w:tc>
          <w:tcPr>
            <w:tcW w:type="dxa" w:w="808"/>
            <w:tcMar>
              <w:left w:type="dxa" w:w="0"/>
              <w:right w:type="dxa" w:w="0"/>
            </w:tcMar>
          </w:tcPr>
          <w:p w14:paraId="355F0000">
            <w:pPr>
              <w:pStyle w:val="Style_2"/>
              <w:ind w:firstLine="0" w:left="0"/>
              <w:jc w:val="center"/>
            </w:pPr>
            <w:r>
              <w:t>-</w:t>
            </w:r>
          </w:p>
        </w:tc>
        <w:tc>
          <w:tcPr>
            <w:tcW w:type="dxa" w:w="809"/>
            <w:tcMar>
              <w:left w:type="dxa" w:w="0"/>
              <w:right w:type="dxa" w:w="0"/>
            </w:tcMar>
          </w:tcPr>
          <w:p w14:paraId="365F0000">
            <w:pPr>
              <w:pStyle w:val="Style_2"/>
              <w:ind w:firstLine="0" w:left="0"/>
              <w:jc w:val="center"/>
            </w:pPr>
            <w:r>
              <w:t>-</w:t>
            </w:r>
          </w:p>
        </w:tc>
      </w:tr>
      <w:tr>
        <w:tc>
          <w:tcPr>
            <w:tcW w:type="dxa" w:w="737"/>
            <w:tcMar>
              <w:left w:type="dxa" w:w="0"/>
              <w:right w:type="dxa" w:w="0"/>
            </w:tcMar>
          </w:tcPr>
          <w:p w14:paraId="375F0000">
            <w:pPr>
              <w:pStyle w:val="Style_2"/>
              <w:ind w:firstLine="0" w:left="0"/>
              <w:jc w:val="left"/>
            </w:pPr>
            <w:r>
              <w:t>53.</w:t>
            </w:r>
          </w:p>
        </w:tc>
        <w:tc>
          <w:tcPr>
            <w:tcW w:type="dxa" w:w="3260"/>
            <w:tcMar>
              <w:left w:type="dxa" w:w="0"/>
              <w:right w:type="dxa" w:w="0"/>
            </w:tcMar>
          </w:tcPr>
          <w:p w14:paraId="385F0000">
            <w:pPr>
              <w:pStyle w:val="Style_2"/>
              <w:ind w:firstLine="0" w:left="0"/>
              <w:jc w:val="left"/>
            </w:pPr>
            <w:r>
              <w:t>Контрольное событие 5.13. Создано 442 производственных потока-образца (оптимизированы производственные/вспомогательные процессы) на предприятиях - участниках национального проекта под региональным управлением (совместно с экспертами региональных центров компетенций)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 (единиц) (накопленным итогом)</w:t>
            </w:r>
          </w:p>
        </w:tc>
        <w:tc>
          <w:tcPr>
            <w:tcW w:type="dxa" w:w="709"/>
            <w:tcMar>
              <w:left w:type="dxa" w:w="0"/>
              <w:right w:type="dxa" w:w="0"/>
            </w:tcMar>
          </w:tcPr>
          <w:p w14:paraId="395F0000">
            <w:pPr>
              <w:pStyle w:val="Style_2"/>
              <w:ind w:firstLine="0" w:left="0"/>
              <w:jc w:val="center"/>
            </w:pPr>
            <w:r>
              <w:t>1</w:t>
            </w:r>
          </w:p>
        </w:tc>
        <w:tc>
          <w:tcPr>
            <w:tcW w:type="dxa" w:w="1701"/>
            <w:tcMar>
              <w:left w:type="dxa" w:w="0"/>
              <w:right w:type="dxa" w:w="0"/>
            </w:tcMar>
          </w:tcPr>
          <w:p w14:paraId="3A5F0000">
            <w:pPr>
              <w:pStyle w:val="Style_2"/>
              <w:ind w:firstLine="0" w:left="0"/>
              <w:jc w:val="left"/>
            </w:pPr>
            <w:r>
              <w:t>Минэкономразвития России</w:t>
            </w:r>
          </w:p>
        </w:tc>
        <w:tc>
          <w:tcPr>
            <w:tcW w:type="dxa" w:w="808"/>
            <w:tcMar>
              <w:left w:type="dxa" w:w="0"/>
              <w:right w:type="dxa" w:w="0"/>
            </w:tcMar>
          </w:tcPr>
          <w:p w14:paraId="3B5F0000">
            <w:pPr>
              <w:pStyle w:val="Style_2"/>
              <w:ind w:firstLine="0" w:left="0"/>
              <w:jc w:val="center"/>
            </w:pPr>
            <w:r>
              <w:t>-</w:t>
            </w:r>
          </w:p>
        </w:tc>
        <w:tc>
          <w:tcPr>
            <w:tcW w:type="dxa" w:w="809"/>
            <w:tcMar>
              <w:left w:type="dxa" w:w="0"/>
              <w:right w:type="dxa" w:w="0"/>
            </w:tcMar>
          </w:tcPr>
          <w:p w14:paraId="3C5F0000">
            <w:pPr>
              <w:pStyle w:val="Style_2"/>
              <w:ind w:firstLine="0" w:left="0"/>
              <w:jc w:val="center"/>
            </w:pPr>
            <w:r>
              <w:t>-</w:t>
            </w:r>
          </w:p>
        </w:tc>
        <w:tc>
          <w:tcPr>
            <w:tcW w:type="dxa" w:w="808"/>
            <w:tcMar>
              <w:left w:type="dxa" w:w="0"/>
              <w:right w:type="dxa" w:w="0"/>
            </w:tcMar>
          </w:tcPr>
          <w:p w14:paraId="3D5F0000">
            <w:pPr>
              <w:pStyle w:val="Style_2"/>
              <w:ind w:firstLine="0" w:left="0"/>
              <w:jc w:val="center"/>
            </w:pPr>
            <w:r>
              <w:t>-</w:t>
            </w:r>
          </w:p>
        </w:tc>
        <w:tc>
          <w:tcPr>
            <w:tcW w:type="dxa" w:w="809"/>
            <w:tcMar>
              <w:left w:type="dxa" w:w="0"/>
              <w:right w:type="dxa" w:w="0"/>
            </w:tcMar>
          </w:tcPr>
          <w:p w14:paraId="3E5F0000">
            <w:pPr>
              <w:pStyle w:val="Style_2"/>
              <w:ind w:firstLine="0" w:left="0"/>
              <w:jc w:val="center"/>
            </w:pPr>
            <w:r>
              <w:t>-</w:t>
            </w:r>
          </w:p>
        </w:tc>
        <w:tc>
          <w:tcPr>
            <w:tcW w:type="dxa" w:w="808"/>
            <w:tcMar>
              <w:left w:type="dxa" w:w="0"/>
              <w:right w:type="dxa" w:w="0"/>
            </w:tcMar>
          </w:tcPr>
          <w:p w14:paraId="3F5F0000">
            <w:pPr>
              <w:pStyle w:val="Style_2"/>
              <w:ind w:firstLine="0" w:left="0"/>
              <w:jc w:val="center"/>
            </w:pPr>
            <w:r>
              <w:t>-</w:t>
            </w:r>
          </w:p>
        </w:tc>
        <w:tc>
          <w:tcPr>
            <w:tcW w:type="dxa" w:w="809"/>
            <w:tcMar>
              <w:left w:type="dxa" w:w="0"/>
              <w:right w:type="dxa" w:w="0"/>
            </w:tcMar>
          </w:tcPr>
          <w:p w14:paraId="405F0000">
            <w:pPr>
              <w:pStyle w:val="Style_2"/>
              <w:ind w:firstLine="0" w:left="0"/>
              <w:jc w:val="center"/>
            </w:pPr>
            <w:r>
              <w:t>30 июня</w:t>
            </w:r>
          </w:p>
        </w:tc>
        <w:tc>
          <w:tcPr>
            <w:tcW w:type="dxa" w:w="808"/>
            <w:tcMar>
              <w:left w:type="dxa" w:w="0"/>
              <w:right w:type="dxa" w:w="0"/>
            </w:tcMar>
          </w:tcPr>
          <w:p w14:paraId="415F0000">
            <w:pPr>
              <w:pStyle w:val="Style_2"/>
              <w:ind w:firstLine="0" w:left="0"/>
              <w:jc w:val="center"/>
            </w:pPr>
            <w:r>
              <w:t>-</w:t>
            </w:r>
          </w:p>
        </w:tc>
        <w:tc>
          <w:tcPr>
            <w:tcW w:type="dxa" w:w="809"/>
            <w:tcMar>
              <w:left w:type="dxa" w:w="0"/>
              <w:right w:type="dxa" w:w="0"/>
            </w:tcMar>
          </w:tcPr>
          <w:p w14:paraId="425F0000">
            <w:pPr>
              <w:pStyle w:val="Style_2"/>
              <w:ind w:firstLine="0" w:left="0"/>
              <w:jc w:val="center"/>
            </w:pPr>
            <w:r>
              <w:t>-</w:t>
            </w:r>
          </w:p>
        </w:tc>
        <w:tc>
          <w:tcPr>
            <w:tcW w:type="dxa" w:w="808"/>
            <w:tcMar>
              <w:left w:type="dxa" w:w="0"/>
              <w:right w:type="dxa" w:w="0"/>
            </w:tcMar>
          </w:tcPr>
          <w:p w14:paraId="435F0000">
            <w:pPr>
              <w:pStyle w:val="Style_2"/>
              <w:ind w:firstLine="0" w:left="0"/>
              <w:jc w:val="center"/>
            </w:pPr>
            <w:r>
              <w:t>-</w:t>
            </w:r>
          </w:p>
        </w:tc>
        <w:tc>
          <w:tcPr>
            <w:tcW w:type="dxa" w:w="809"/>
            <w:tcMar>
              <w:left w:type="dxa" w:w="0"/>
              <w:right w:type="dxa" w:w="0"/>
            </w:tcMar>
          </w:tcPr>
          <w:p w14:paraId="445F0000">
            <w:pPr>
              <w:pStyle w:val="Style_2"/>
              <w:ind w:firstLine="0" w:left="0"/>
              <w:jc w:val="center"/>
            </w:pPr>
            <w:r>
              <w:t>-</w:t>
            </w:r>
          </w:p>
        </w:tc>
        <w:tc>
          <w:tcPr>
            <w:tcW w:type="dxa" w:w="808"/>
            <w:tcMar>
              <w:left w:type="dxa" w:w="0"/>
              <w:right w:type="dxa" w:w="0"/>
            </w:tcMar>
          </w:tcPr>
          <w:p w14:paraId="455F0000">
            <w:pPr>
              <w:pStyle w:val="Style_2"/>
              <w:ind w:firstLine="0" w:left="0"/>
              <w:jc w:val="center"/>
            </w:pPr>
            <w:r>
              <w:t>-</w:t>
            </w:r>
          </w:p>
        </w:tc>
        <w:tc>
          <w:tcPr>
            <w:tcW w:type="dxa" w:w="809"/>
            <w:tcMar>
              <w:left w:type="dxa" w:w="0"/>
              <w:right w:type="dxa" w:w="0"/>
            </w:tcMar>
          </w:tcPr>
          <w:p w14:paraId="465F0000">
            <w:pPr>
              <w:pStyle w:val="Style_2"/>
              <w:ind w:firstLine="0" w:left="0"/>
              <w:jc w:val="center"/>
            </w:pPr>
            <w:r>
              <w:t>-</w:t>
            </w:r>
          </w:p>
        </w:tc>
      </w:tr>
      <w:tr>
        <w:tc>
          <w:tcPr>
            <w:tcW w:type="dxa" w:w="737"/>
            <w:tcMar>
              <w:left w:type="dxa" w:w="0"/>
              <w:right w:type="dxa" w:w="0"/>
            </w:tcMar>
          </w:tcPr>
          <w:p w14:paraId="475F0000">
            <w:pPr>
              <w:pStyle w:val="Style_2"/>
              <w:ind w:firstLine="0" w:left="0"/>
              <w:jc w:val="left"/>
            </w:pPr>
            <w:r>
              <w:t>54.</w:t>
            </w:r>
          </w:p>
        </w:tc>
        <w:tc>
          <w:tcPr>
            <w:tcW w:type="dxa" w:w="3260"/>
            <w:tcMar>
              <w:left w:type="dxa" w:w="0"/>
              <w:right w:type="dxa" w:w="0"/>
            </w:tcMar>
          </w:tcPr>
          <w:p w14:paraId="485F0000">
            <w:pPr>
              <w:pStyle w:val="Style_2"/>
              <w:ind w:firstLine="0" w:left="0"/>
              <w:jc w:val="left"/>
            </w:pPr>
            <w:r>
              <w:t>Контрольное событие 5.14. Создано 850 производственных потоков-образцов (оптимизированы производственные/вспомогательные процессы) на предприятиях - участниках национального проекта под региональным управлением (совместно с экспертами региональных центров компетенций)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 (единиц) (накопленным итогом)</w:t>
            </w:r>
          </w:p>
        </w:tc>
        <w:tc>
          <w:tcPr>
            <w:tcW w:type="dxa" w:w="709"/>
            <w:tcMar>
              <w:left w:type="dxa" w:w="0"/>
              <w:right w:type="dxa" w:w="0"/>
            </w:tcMar>
          </w:tcPr>
          <w:p w14:paraId="495F0000">
            <w:pPr>
              <w:pStyle w:val="Style_2"/>
              <w:ind w:firstLine="0" w:left="0"/>
              <w:jc w:val="center"/>
            </w:pPr>
            <w:r>
              <w:t>1</w:t>
            </w:r>
          </w:p>
        </w:tc>
        <w:tc>
          <w:tcPr>
            <w:tcW w:type="dxa" w:w="1701"/>
            <w:tcMar>
              <w:left w:type="dxa" w:w="0"/>
              <w:right w:type="dxa" w:w="0"/>
            </w:tcMar>
          </w:tcPr>
          <w:p w14:paraId="4A5F0000">
            <w:pPr>
              <w:pStyle w:val="Style_2"/>
              <w:ind w:firstLine="0" w:left="0"/>
              <w:jc w:val="left"/>
            </w:pPr>
            <w:r>
              <w:t>Минэкономразвития России</w:t>
            </w:r>
          </w:p>
        </w:tc>
        <w:tc>
          <w:tcPr>
            <w:tcW w:type="dxa" w:w="808"/>
            <w:tcMar>
              <w:left w:type="dxa" w:w="0"/>
              <w:right w:type="dxa" w:w="0"/>
            </w:tcMar>
          </w:tcPr>
          <w:p w14:paraId="4B5F0000">
            <w:pPr>
              <w:pStyle w:val="Style_2"/>
              <w:ind w:firstLine="0" w:left="0"/>
              <w:jc w:val="center"/>
            </w:pPr>
            <w:r>
              <w:t>-</w:t>
            </w:r>
          </w:p>
        </w:tc>
        <w:tc>
          <w:tcPr>
            <w:tcW w:type="dxa" w:w="809"/>
            <w:tcMar>
              <w:left w:type="dxa" w:w="0"/>
              <w:right w:type="dxa" w:w="0"/>
            </w:tcMar>
          </w:tcPr>
          <w:p w14:paraId="4C5F0000">
            <w:pPr>
              <w:pStyle w:val="Style_2"/>
              <w:ind w:firstLine="0" w:left="0"/>
              <w:jc w:val="center"/>
            </w:pPr>
            <w:r>
              <w:t>-</w:t>
            </w:r>
          </w:p>
        </w:tc>
        <w:tc>
          <w:tcPr>
            <w:tcW w:type="dxa" w:w="808"/>
            <w:tcMar>
              <w:left w:type="dxa" w:w="0"/>
              <w:right w:type="dxa" w:w="0"/>
            </w:tcMar>
          </w:tcPr>
          <w:p w14:paraId="4D5F0000">
            <w:pPr>
              <w:pStyle w:val="Style_2"/>
              <w:ind w:firstLine="0" w:left="0"/>
              <w:jc w:val="center"/>
            </w:pPr>
            <w:r>
              <w:t>-</w:t>
            </w:r>
          </w:p>
        </w:tc>
        <w:tc>
          <w:tcPr>
            <w:tcW w:type="dxa" w:w="809"/>
            <w:tcMar>
              <w:left w:type="dxa" w:w="0"/>
              <w:right w:type="dxa" w:w="0"/>
            </w:tcMar>
          </w:tcPr>
          <w:p w14:paraId="4E5F0000">
            <w:pPr>
              <w:pStyle w:val="Style_2"/>
              <w:ind w:firstLine="0" w:left="0"/>
              <w:jc w:val="center"/>
            </w:pPr>
            <w:r>
              <w:t>-</w:t>
            </w:r>
          </w:p>
        </w:tc>
        <w:tc>
          <w:tcPr>
            <w:tcW w:type="dxa" w:w="808"/>
            <w:tcMar>
              <w:left w:type="dxa" w:w="0"/>
              <w:right w:type="dxa" w:w="0"/>
            </w:tcMar>
          </w:tcPr>
          <w:p w14:paraId="4F5F0000">
            <w:pPr>
              <w:pStyle w:val="Style_2"/>
              <w:ind w:firstLine="0" w:left="0"/>
              <w:jc w:val="center"/>
            </w:pPr>
            <w:r>
              <w:t>-</w:t>
            </w:r>
          </w:p>
        </w:tc>
        <w:tc>
          <w:tcPr>
            <w:tcW w:type="dxa" w:w="809"/>
            <w:tcMar>
              <w:left w:type="dxa" w:w="0"/>
              <w:right w:type="dxa" w:w="0"/>
            </w:tcMar>
          </w:tcPr>
          <w:p w14:paraId="505F0000">
            <w:pPr>
              <w:pStyle w:val="Style_2"/>
              <w:ind w:firstLine="0" w:left="0"/>
              <w:jc w:val="center"/>
            </w:pPr>
            <w:r>
              <w:t>-</w:t>
            </w:r>
          </w:p>
        </w:tc>
        <w:tc>
          <w:tcPr>
            <w:tcW w:type="dxa" w:w="808"/>
            <w:tcMar>
              <w:left w:type="dxa" w:w="0"/>
              <w:right w:type="dxa" w:w="0"/>
            </w:tcMar>
          </w:tcPr>
          <w:p w14:paraId="515F0000">
            <w:pPr>
              <w:pStyle w:val="Style_2"/>
              <w:ind w:firstLine="0" w:left="0"/>
              <w:jc w:val="center"/>
            </w:pPr>
            <w:r>
              <w:t>-</w:t>
            </w:r>
          </w:p>
        </w:tc>
        <w:tc>
          <w:tcPr>
            <w:tcW w:type="dxa" w:w="809"/>
            <w:tcMar>
              <w:left w:type="dxa" w:w="0"/>
              <w:right w:type="dxa" w:w="0"/>
            </w:tcMar>
          </w:tcPr>
          <w:p w14:paraId="525F0000">
            <w:pPr>
              <w:pStyle w:val="Style_2"/>
              <w:ind w:firstLine="0" w:left="0"/>
              <w:jc w:val="center"/>
            </w:pPr>
            <w:r>
              <w:t>-</w:t>
            </w:r>
          </w:p>
        </w:tc>
        <w:tc>
          <w:tcPr>
            <w:tcW w:type="dxa" w:w="808"/>
            <w:tcMar>
              <w:left w:type="dxa" w:w="0"/>
              <w:right w:type="dxa" w:w="0"/>
            </w:tcMar>
          </w:tcPr>
          <w:p w14:paraId="535F0000">
            <w:pPr>
              <w:pStyle w:val="Style_2"/>
              <w:ind w:firstLine="0" w:left="0"/>
              <w:jc w:val="center"/>
            </w:pPr>
            <w:r>
              <w:t>-</w:t>
            </w:r>
          </w:p>
        </w:tc>
        <w:tc>
          <w:tcPr>
            <w:tcW w:type="dxa" w:w="809"/>
            <w:tcMar>
              <w:left w:type="dxa" w:w="0"/>
              <w:right w:type="dxa" w:w="0"/>
            </w:tcMar>
          </w:tcPr>
          <w:p w14:paraId="545F0000">
            <w:pPr>
              <w:pStyle w:val="Style_2"/>
              <w:ind w:firstLine="0" w:left="0"/>
              <w:jc w:val="center"/>
            </w:pPr>
            <w:r>
              <w:t>30 июня</w:t>
            </w:r>
          </w:p>
        </w:tc>
        <w:tc>
          <w:tcPr>
            <w:tcW w:type="dxa" w:w="808"/>
            <w:tcMar>
              <w:left w:type="dxa" w:w="0"/>
              <w:right w:type="dxa" w:w="0"/>
            </w:tcMar>
          </w:tcPr>
          <w:p w14:paraId="555F0000">
            <w:pPr>
              <w:pStyle w:val="Style_2"/>
              <w:ind w:firstLine="0" w:left="0"/>
              <w:jc w:val="center"/>
            </w:pPr>
            <w:r>
              <w:t>-</w:t>
            </w:r>
          </w:p>
        </w:tc>
        <w:tc>
          <w:tcPr>
            <w:tcW w:type="dxa" w:w="809"/>
            <w:tcMar>
              <w:left w:type="dxa" w:w="0"/>
              <w:right w:type="dxa" w:w="0"/>
            </w:tcMar>
          </w:tcPr>
          <w:p w14:paraId="565F0000">
            <w:pPr>
              <w:pStyle w:val="Style_2"/>
              <w:ind w:firstLine="0" w:left="0"/>
              <w:jc w:val="center"/>
            </w:pPr>
            <w:r>
              <w:t>-</w:t>
            </w:r>
          </w:p>
        </w:tc>
      </w:tr>
      <w:tr>
        <w:tc>
          <w:tcPr>
            <w:tcW w:type="dxa" w:w="16109"/>
            <w:gridSpan w:val="16"/>
            <w:tcMar>
              <w:left w:type="dxa" w:w="0"/>
              <w:right w:type="dxa" w:w="0"/>
            </w:tcMar>
          </w:tcPr>
          <w:p w14:paraId="575F0000">
            <w:pPr>
              <w:pStyle w:val="Style_2"/>
              <w:ind w:firstLine="0" w:left="0"/>
              <w:jc w:val="center"/>
              <w:outlineLvl w:val="2"/>
            </w:pPr>
            <w:r>
              <w:rPr>
                <w:color w:val="0000FF"/>
              </w:rPr>
              <w:fldChar w:fldCharType="begin"/>
            </w:r>
            <w:r>
              <w:rPr>
                <w:color w:val="0000FF"/>
              </w:rPr>
              <w:instrText>HYPERLINK \l "Par530" \o "ПАСПОРТ"</w:instrText>
            </w:r>
            <w:r>
              <w:rPr>
                <w:color w:val="0000FF"/>
              </w:rPr>
              <w:fldChar w:fldCharType="separate"/>
            </w:r>
            <w:r>
              <w:rPr>
                <w:color w:val="0000FF"/>
              </w:rPr>
              <w:t>Подпрограмма 6</w:t>
            </w:r>
            <w:r>
              <w:rPr>
                <w:color w:val="0000FF"/>
              </w:rPr>
              <w:fldChar w:fldCharType="end"/>
            </w:r>
            <w:r>
              <w:t xml:space="preserve"> "Развитие антимонопольного и тарифного регулирования, конкуренции и повышение эффективности антимонопольного контроля"</w:t>
            </w:r>
          </w:p>
        </w:tc>
      </w:tr>
      <w:tr>
        <w:tc>
          <w:tcPr>
            <w:tcW w:type="dxa" w:w="737"/>
            <w:tcMar>
              <w:left w:type="dxa" w:w="0"/>
              <w:right w:type="dxa" w:w="0"/>
            </w:tcMar>
          </w:tcPr>
          <w:p w14:paraId="585F0000">
            <w:pPr>
              <w:pStyle w:val="Style_2"/>
              <w:ind w:firstLine="0" w:left="0"/>
              <w:jc w:val="left"/>
            </w:pPr>
            <w:r>
              <w:t>55.</w:t>
            </w:r>
          </w:p>
        </w:tc>
        <w:tc>
          <w:tcPr>
            <w:tcW w:type="dxa" w:w="3260"/>
            <w:tcMar>
              <w:left w:type="dxa" w:w="0"/>
              <w:right w:type="dxa" w:w="0"/>
            </w:tcMar>
          </w:tcPr>
          <w:p w14:paraId="595F0000">
            <w:pPr>
              <w:pStyle w:val="Style_2"/>
              <w:ind w:firstLine="0" w:left="0"/>
              <w:jc w:val="left"/>
            </w:pPr>
            <w:r>
              <w:t>Контрольное событие 6.1. Приняты решения ФАС России по установлению цен (тарифов) 2020 года для регулируемых ФАС России инфраструктурных организаций услуг общедоступной электросвязи и общедоступной почтовой связи</w:t>
            </w:r>
          </w:p>
        </w:tc>
        <w:tc>
          <w:tcPr>
            <w:tcW w:type="dxa" w:w="709"/>
            <w:tcMar>
              <w:left w:type="dxa" w:w="0"/>
              <w:right w:type="dxa" w:w="0"/>
            </w:tcMar>
          </w:tcPr>
          <w:p w14:paraId="5A5F0000">
            <w:pPr>
              <w:pStyle w:val="Style_2"/>
              <w:ind w:firstLine="0" w:left="0"/>
              <w:jc w:val="center"/>
            </w:pPr>
            <w:r>
              <w:t>1, 2</w:t>
            </w:r>
          </w:p>
        </w:tc>
        <w:tc>
          <w:tcPr>
            <w:tcW w:type="dxa" w:w="1701"/>
            <w:tcMar>
              <w:left w:type="dxa" w:w="0"/>
              <w:right w:type="dxa" w:w="0"/>
            </w:tcMar>
          </w:tcPr>
          <w:p w14:paraId="5B5F0000">
            <w:pPr>
              <w:pStyle w:val="Style_2"/>
              <w:ind w:firstLine="0" w:left="0"/>
              <w:jc w:val="left"/>
            </w:pPr>
            <w:r>
              <w:t>ФАС России</w:t>
            </w:r>
          </w:p>
        </w:tc>
        <w:tc>
          <w:tcPr>
            <w:tcW w:type="dxa" w:w="808"/>
            <w:tcMar>
              <w:left w:type="dxa" w:w="0"/>
              <w:right w:type="dxa" w:w="0"/>
            </w:tcMar>
          </w:tcPr>
          <w:p w14:paraId="5C5F0000">
            <w:pPr>
              <w:pStyle w:val="Style_2"/>
              <w:ind w:firstLine="0" w:left="0"/>
              <w:jc w:val="center"/>
            </w:pPr>
            <w:r>
              <w:t>-</w:t>
            </w:r>
          </w:p>
        </w:tc>
        <w:tc>
          <w:tcPr>
            <w:tcW w:type="dxa" w:w="809"/>
            <w:tcMar>
              <w:left w:type="dxa" w:w="0"/>
              <w:right w:type="dxa" w:w="0"/>
            </w:tcMar>
          </w:tcPr>
          <w:p w14:paraId="5D5F0000">
            <w:pPr>
              <w:pStyle w:val="Style_2"/>
              <w:ind w:firstLine="0" w:left="0"/>
              <w:jc w:val="center"/>
            </w:pPr>
            <w:r>
              <w:t>-</w:t>
            </w:r>
          </w:p>
        </w:tc>
        <w:tc>
          <w:tcPr>
            <w:tcW w:type="dxa" w:w="808"/>
            <w:tcMar>
              <w:left w:type="dxa" w:w="0"/>
              <w:right w:type="dxa" w:w="0"/>
            </w:tcMar>
          </w:tcPr>
          <w:p w14:paraId="5E5F0000">
            <w:pPr>
              <w:pStyle w:val="Style_2"/>
              <w:ind w:firstLine="0" w:left="0"/>
              <w:jc w:val="center"/>
            </w:pPr>
            <w:r>
              <w:t>-</w:t>
            </w:r>
          </w:p>
        </w:tc>
        <w:tc>
          <w:tcPr>
            <w:tcW w:type="dxa" w:w="809"/>
            <w:tcMar>
              <w:left w:type="dxa" w:w="0"/>
              <w:right w:type="dxa" w:w="0"/>
            </w:tcMar>
          </w:tcPr>
          <w:p w14:paraId="5F5F0000">
            <w:pPr>
              <w:pStyle w:val="Style_2"/>
              <w:ind w:firstLine="0" w:left="0"/>
              <w:jc w:val="center"/>
            </w:pPr>
            <w:r>
              <w:t>31 декабря</w:t>
            </w:r>
          </w:p>
        </w:tc>
        <w:tc>
          <w:tcPr>
            <w:tcW w:type="dxa" w:w="808"/>
            <w:tcMar>
              <w:left w:type="dxa" w:w="0"/>
              <w:right w:type="dxa" w:w="0"/>
            </w:tcMar>
          </w:tcPr>
          <w:p w14:paraId="605F0000">
            <w:pPr>
              <w:pStyle w:val="Style_2"/>
              <w:ind w:firstLine="0" w:left="0"/>
              <w:jc w:val="center"/>
            </w:pPr>
            <w:r>
              <w:t>-</w:t>
            </w:r>
          </w:p>
        </w:tc>
        <w:tc>
          <w:tcPr>
            <w:tcW w:type="dxa" w:w="809"/>
            <w:tcMar>
              <w:left w:type="dxa" w:w="0"/>
              <w:right w:type="dxa" w:w="0"/>
            </w:tcMar>
          </w:tcPr>
          <w:p w14:paraId="615F0000">
            <w:pPr>
              <w:pStyle w:val="Style_2"/>
              <w:ind w:firstLine="0" w:left="0"/>
              <w:jc w:val="center"/>
            </w:pPr>
            <w:r>
              <w:t>-</w:t>
            </w:r>
          </w:p>
        </w:tc>
        <w:tc>
          <w:tcPr>
            <w:tcW w:type="dxa" w:w="808"/>
            <w:tcMar>
              <w:left w:type="dxa" w:w="0"/>
              <w:right w:type="dxa" w:w="0"/>
            </w:tcMar>
          </w:tcPr>
          <w:p w14:paraId="625F0000">
            <w:pPr>
              <w:pStyle w:val="Style_2"/>
              <w:ind w:firstLine="0" w:left="0"/>
              <w:jc w:val="center"/>
            </w:pPr>
            <w:r>
              <w:t>-</w:t>
            </w:r>
          </w:p>
        </w:tc>
        <w:tc>
          <w:tcPr>
            <w:tcW w:type="dxa" w:w="809"/>
            <w:tcMar>
              <w:left w:type="dxa" w:w="0"/>
              <w:right w:type="dxa" w:w="0"/>
            </w:tcMar>
          </w:tcPr>
          <w:p w14:paraId="635F0000">
            <w:pPr>
              <w:pStyle w:val="Style_2"/>
              <w:ind w:firstLine="0" w:left="0"/>
              <w:jc w:val="center"/>
            </w:pPr>
            <w:r>
              <w:t>-</w:t>
            </w:r>
          </w:p>
        </w:tc>
        <w:tc>
          <w:tcPr>
            <w:tcW w:type="dxa" w:w="808"/>
            <w:tcMar>
              <w:left w:type="dxa" w:w="0"/>
              <w:right w:type="dxa" w:w="0"/>
            </w:tcMar>
          </w:tcPr>
          <w:p w14:paraId="645F0000">
            <w:pPr>
              <w:pStyle w:val="Style_2"/>
              <w:ind w:firstLine="0" w:left="0"/>
              <w:jc w:val="center"/>
            </w:pPr>
            <w:r>
              <w:t>-</w:t>
            </w:r>
          </w:p>
        </w:tc>
        <w:tc>
          <w:tcPr>
            <w:tcW w:type="dxa" w:w="809"/>
            <w:tcMar>
              <w:left w:type="dxa" w:w="0"/>
              <w:right w:type="dxa" w:w="0"/>
            </w:tcMar>
          </w:tcPr>
          <w:p w14:paraId="655F0000">
            <w:pPr>
              <w:pStyle w:val="Style_2"/>
              <w:ind w:firstLine="0" w:left="0"/>
              <w:jc w:val="center"/>
            </w:pPr>
            <w:r>
              <w:t>-</w:t>
            </w:r>
          </w:p>
        </w:tc>
        <w:tc>
          <w:tcPr>
            <w:tcW w:type="dxa" w:w="808"/>
            <w:tcMar>
              <w:left w:type="dxa" w:w="0"/>
              <w:right w:type="dxa" w:w="0"/>
            </w:tcMar>
          </w:tcPr>
          <w:p w14:paraId="665F0000">
            <w:pPr>
              <w:pStyle w:val="Style_2"/>
              <w:ind w:firstLine="0" w:left="0"/>
              <w:jc w:val="center"/>
            </w:pPr>
            <w:r>
              <w:t>-</w:t>
            </w:r>
          </w:p>
        </w:tc>
        <w:tc>
          <w:tcPr>
            <w:tcW w:type="dxa" w:w="809"/>
            <w:tcMar>
              <w:left w:type="dxa" w:w="0"/>
              <w:right w:type="dxa" w:w="0"/>
            </w:tcMar>
          </w:tcPr>
          <w:p w14:paraId="675F0000">
            <w:pPr>
              <w:pStyle w:val="Style_2"/>
              <w:ind w:firstLine="0" w:left="0"/>
              <w:jc w:val="center"/>
            </w:pPr>
            <w:r>
              <w:t>-</w:t>
            </w:r>
          </w:p>
        </w:tc>
      </w:tr>
      <w:tr>
        <w:tc>
          <w:tcPr>
            <w:tcW w:type="dxa" w:w="737"/>
            <w:tcMar>
              <w:left w:type="dxa" w:w="0"/>
              <w:right w:type="dxa" w:w="0"/>
            </w:tcMar>
          </w:tcPr>
          <w:p w14:paraId="685F0000">
            <w:pPr>
              <w:pStyle w:val="Style_2"/>
              <w:ind w:firstLine="0" w:left="0"/>
              <w:jc w:val="left"/>
            </w:pPr>
            <w:r>
              <w:t>56.</w:t>
            </w:r>
          </w:p>
        </w:tc>
        <w:tc>
          <w:tcPr>
            <w:tcW w:type="dxa" w:w="3260"/>
            <w:tcMar>
              <w:left w:type="dxa" w:w="0"/>
              <w:right w:type="dxa" w:w="0"/>
            </w:tcMar>
          </w:tcPr>
          <w:p w14:paraId="695F0000">
            <w:pPr>
              <w:pStyle w:val="Style_2"/>
              <w:ind w:firstLine="0" w:left="0"/>
              <w:jc w:val="left"/>
            </w:pPr>
            <w:r>
              <w:t>Контрольное событие 6.2. Приняты решения ФАС России по установлению цен (тарифов) 2021 года для регулируемых ФАС России инфраструктурных организаций услуг общедоступной электросвязи и общедоступной почтовой связи</w:t>
            </w:r>
          </w:p>
        </w:tc>
        <w:tc>
          <w:tcPr>
            <w:tcW w:type="dxa" w:w="709"/>
            <w:tcMar>
              <w:left w:type="dxa" w:w="0"/>
              <w:right w:type="dxa" w:w="0"/>
            </w:tcMar>
          </w:tcPr>
          <w:p w14:paraId="6A5F0000">
            <w:pPr>
              <w:pStyle w:val="Style_2"/>
              <w:ind w:firstLine="0" w:left="0"/>
              <w:jc w:val="center"/>
            </w:pPr>
            <w:r>
              <w:t>1, 2</w:t>
            </w:r>
          </w:p>
        </w:tc>
        <w:tc>
          <w:tcPr>
            <w:tcW w:type="dxa" w:w="1701"/>
            <w:tcMar>
              <w:left w:type="dxa" w:w="0"/>
              <w:right w:type="dxa" w:w="0"/>
            </w:tcMar>
          </w:tcPr>
          <w:p w14:paraId="6B5F0000">
            <w:pPr>
              <w:pStyle w:val="Style_2"/>
              <w:ind w:firstLine="0" w:left="0"/>
              <w:jc w:val="left"/>
            </w:pPr>
            <w:r>
              <w:t>ФАС России</w:t>
            </w:r>
          </w:p>
        </w:tc>
        <w:tc>
          <w:tcPr>
            <w:tcW w:type="dxa" w:w="808"/>
            <w:tcMar>
              <w:left w:type="dxa" w:w="0"/>
              <w:right w:type="dxa" w:w="0"/>
            </w:tcMar>
          </w:tcPr>
          <w:p w14:paraId="6C5F0000">
            <w:pPr>
              <w:pStyle w:val="Style_2"/>
              <w:ind w:firstLine="0" w:left="0"/>
              <w:jc w:val="center"/>
            </w:pPr>
            <w:r>
              <w:t>-</w:t>
            </w:r>
          </w:p>
        </w:tc>
        <w:tc>
          <w:tcPr>
            <w:tcW w:type="dxa" w:w="809"/>
            <w:tcMar>
              <w:left w:type="dxa" w:w="0"/>
              <w:right w:type="dxa" w:w="0"/>
            </w:tcMar>
          </w:tcPr>
          <w:p w14:paraId="6D5F0000">
            <w:pPr>
              <w:pStyle w:val="Style_2"/>
              <w:ind w:firstLine="0" w:left="0"/>
              <w:jc w:val="center"/>
            </w:pPr>
            <w:r>
              <w:t>-</w:t>
            </w:r>
          </w:p>
        </w:tc>
        <w:tc>
          <w:tcPr>
            <w:tcW w:type="dxa" w:w="808"/>
            <w:tcMar>
              <w:left w:type="dxa" w:w="0"/>
              <w:right w:type="dxa" w:w="0"/>
            </w:tcMar>
          </w:tcPr>
          <w:p w14:paraId="6E5F0000">
            <w:pPr>
              <w:pStyle w:val="Style_2"/>
              <w:ind w:firstLine="0" w:left="0"/>
              <w:jc w:val="center"/>
            </w:pPr>
            <w:r>
              <w:t>-</w:t>
            </w:r>
          </w:p>
        </w:tc>
        <w:tc>
          <w:tcPr>
            <w:tcW w:type="dxa" w:w="809"/>
            <w:tcMar>
              <w:left w:type="dxa" w:w="0"/>
              <w:right w:type="dxa" w:w="0"/>
            </w:tcMar>
          </w:tcPr>
          <w:p w14:paraId="6F5F0000">
            <w:pPr>
              <w:pStyle w:val="Style_2"/>
              <w:ind w:firstLine="0" w:left="0"/>
              <w:jc w:val="center"/>
            </w:pPr>
            <w:r>
              <w:t>-</w:t>
            </w:r>
          </w:p>
        </w:tc>
        <w:tc>
          <w:tcPr>
            <w:tcW w:type="dxa" w:w="808"/>
            <w:tcMar>
              <w:left w:type="dxa" w:w="0"/>
              <w:right w:type="dxa" w:w="0"/>
            </w:tcMar>
          </w:tcPr>
          <w:p w14:paraId="705F0000">
            <w:pPr>
              <w:pStyle w:val="Style_2"/>
              <w:ind w:firstLine="0" w:left="0"/>
              <w:jc w:val="center"/>
            </w:pPr>
            <w:r>
              <w:t>-</w:t>
            </w:r>
          </w:p>
        </w:tc>
        <w:tc>
          <w:tcPr>
            <w:tcW w:type="dxa" w:w="809"/>
            <w:tcMar>
              <w:left w:type="dxa" w:w="0"/>
              <w:right w:type="dxa" w:w="0"/>
            </w:tcMar>
          </w:tcPr>
          <w:p w14:paraId="715F0000">
            <w:pPr>
              <w:pStyle w:val="Style_2"/>
              <w:ind w:firstLine="0" w:left="0"/>
              <w:jc w:val="center"/>
            </w:pPr>
            <w:r>
              <w:t>-</w:t>
            </w:r>
          </w:p>
        </w:tc>
        <w:tc>
          <w:tcPr>
            <w:tcW w:type="dxa" w:w="808"/>
            <w:tcMar>
              <w:left w:type="dxa" w:w="0"/>
              <w:right w:type="dxa" w:w="0"/>
            </w:tcMar>
          </w:tcPr>
          <w:p w14:paraId="725F0000">
            <w:pPr>
              <w:pStyle w:val="Style_2"/>
              <w:ind w:firstLine="0" w:left="0"/>
              <w:jc w:val="center"/>
            </w:pPr>
            <w:r>
              <w:t>-</w:t>
            </w:r>
          </w:p>
        </w:tc>
        <w:tc>
          <w:tcPr>
            <w:tcW w:type="dxa" w:w="809"/>
            <w:tcMar>
              <w:left w:type="dxa" w:w="0"/>
              <w:right w:type="dxa" w:w="0"/>
            </w:tcMar>
          </w:tcPr>
          <w:p w14:paraId="735F0000">
            <w:pPr>
              <w:pStyle w:val="Style_2"/>
              <w:ind w:firstLine="0" w:left="0"/>
              <w:jc w:val="center"/>
            </w:pPr>
            <w:r>
              <w:t>31 декабря</w:t>
            </w:r>
          </w:p>
        </w:tc>
        <w:tc>
          <w:tcPr>
            <w:tcW w:type="dxa" w:w="808"/>
            <w:tcMar>
              <w:left w:type="dxa" w:w="0"/>
              <w:right w:type="dxa" w:w="0"/>
            </w:tcMar>
          </w:tcPr>
          <w:p w14:paraId="745F0000">
            <w:pPr>
              <w:pStyle w:val="Style_2"/>
              <w:ind w:firstLine="0" w:left="0"/>
              <w:jc w:val="center"/>
            </w:pPr>
            <w:r>
              <w:t>-</w:t>
            </w:r>
          </w:p>
        </w:tc>
        <w:tc>
          <w:tcPr>
            <w:tcW w:type="dxa" w:w="809"/>
            <w:tcMar>
              <w:left w:type="dxa" w:w="0"/>
              <w:right w:type="dxa" w:w="0"/>
            </w:tcMar>
          </w:tcPr>
          <w:p w14:paraId="755F0000">
            <w:pPr>
              <w:pStyle w:val="Style_2"/>
              <w:ind w:firstLine="0" w:left="0"/>
              <w:jc w:val="center"/>
            </w:pPr>
            <w:r>
              <w:t>-</w:t>
            </w:r>
          </w:p>
        </w:tc>
        <w:tc>
          <w:tcPr>
            <w:tcW w:type="dxa" w:w="808"/>
            <w:tcMar>
              <w:left w:type="dxa" w:w="0"/>
              <w:right w:type="dxa" w:w="0"/>
            </w:tcMar>
          </w:tcPr>
          <w:p w14:paraId="765F0000">
            <w:pPr>
              <w:pStyle w:val="Style_2"/>
              <w:ind w:firstLine="0" w:left="0"/>
              <w:jc w:val="center"/>
            </w:pPr>
            <w:r>
              <w:t>-</w:t>
            </w:r>
          </w:p>
        </w:tc>
        <w:tc>
          <w:tcPr>
            <w:tcW w:type="dxa" w:w="809"/>
            <w:tcMar>
              <w:left w:type="dxa" w:w="0"/>
              <w:right w:type="dxa" w:w="0"/>
            </w:tcMar>
          </w:tcPr>
          <w:p w14:paraId="775F0000">
            <w:pPr>
              <w:pStyle w:val="Style_2"/>
              <w:ind w:firstLine="0" w:left="0"/>
              <w:jc w:val="center"/>
            </w:pPr>
            <w:r>
              <w:t>-</w:t>
            </w:r>
          </w:p>
        </w:tc>
      </w:tr>
      <w:tr>
        <w:tc>
          <w:tcPr>
            <w:tcW w:type="dxa" w:w="737"/>
            <w:tcMar>
              <w:left w:type="dxa" w:w="0"/>
              <w:right w:type="dxa" w:w="0"/>
            </w:tcMar>
          </w:tcPr>
          <w:p w14:paraId="785F0000">
            <w:pPr>
              <w:pStyle w:val="Style_2"/>
              <w:ind w:firstLine="0" w:left="0"/>
              <w:jc w:val="left"/>
            </w:pPr>
            <w:r>
              <w:t>57.</w:t>
            </w:r>
          </w:p>
        </w:tc>
        <w:tc>
          <w:tcPr>
            <w:tcW w:type="dxa" w:w="3260"/>
            <w:tcMar>
              <w:left w:type="dxa" w:w="0"/>
              <w:right w:type="dxa" w:w="0"/>
            </w:tcMar>
          </w:tcPr>
          <w:p w14:paraId="795F0000">
            <w:pPr>
              <w:pStyle w:val="Style_2"/>
              <w:ind w:firstLine="0" w:left="0"/>
              <w:jc w:val="left"/>
            </w:pPr>
            <w:r>
              <w:t>Контрольное событие 6.3. Приняты решения ФАС России по установлению цен (тарифов) 2022 года для регулируемых ФАС России инфраструктурных организаций услуг общедоступной электросвязи и общедоступной почтовой связи</w:t>
            </w:r>
          </w:p>
        </w:tc>
        <w:tc>
          <w:tcPr>
            <w:tcW w:type="dxa" w:w="709"/>
            <w:tcMar>
              <w:left w:type="dxa" w:w="0"/>
              <w:right w:type="dxa" w:w="0"/>
            </w:tcMar>
          </w:tcPr>
          <w:p w14:paraId="7A5F0000">
            <w:pPr>
              <w:pStyle w:val="Style_2"/>
              <w:ind w:firstLine="0" w:left="0"/>
              <w:jc w:val="center"/>
            </w:pPr>
            <w:r>
              <w:t>2, 1</w:t>
            </w:r>
          </w:p>
        </w:tc>
        <w:tc>
          <w:tcPr>
            <w:tcW w:type="dxa" w:w="1701"/>
            <w:tcMar>
              <w:left w:type="dxa" w:w="0"/>
              <w:right w:type="dxa" w:w="0"/>
            </w:tcMar>
          </w:tcPr>
          <w:p w14:paraId="7B5F0000">
            <w:pPr>
              <w:pStyle w:val="Style_2"/>
              <w:ind w:firstLine="0" w:left="0"/>
              <w:jc w:val="left"/>
            </w:pPr>
            <w:r>
              <w:t>ФАС России</w:t>
            </w:r>
          </w:p>
        </w:tc>
        <w:tc>
          <w:tcPr>
            <w:tcW w:type="dxa" w:w="808"/>
            <w:tcMar>
              <w:left w:type="dxa" w:w="0"/>
              <w:right w:type="dxa" w:w="0"/>
            </w:tcMar>
          </w:tcPr>
          <w:p w14:paraId="7C5F0000">
            <w:pPr>
              <w:pStyle w:val="Style_2"/>
              <w:ind w:firstLine="0" w:left="0"/>
              <w:jc w:val="center"/>
            </w:pPr>
            <w:r>
              <w:t>-</w:t>
            </w:r>
          </w:p>
        </w:tc>
        <w:tc>
          <w:tcPr>
            <w:tcW w:type="dxa" w:w="809"/>
            <w:tcMar>
              <w:left w:type="dxa" w:w="0"/>
              <w:right w:type="dxa" w:w="0"/>
            </w:tcMar>
          </w:tcPr>
          <w:p w14:paraId="7D5F0000">
            <w:pPr>
              <w:pStyle w:val="Style_2"/>
              <w:ind w:firstLine="0" w:left="0"/>
              <w:jc w:val="center"/>
            </w:pPr>
            <w:r>
              <w:t>-</w:t>
            </w:r>
          </w:p>
        </w:tc>
        <w:tc>
          <w:tcPr>
            <w:tcW w:type="dxa" w:w="808"/>
            <w:tcMar>
              <w:left w:type="dxa" w:w="0"/>
              <w:right w:type="dxa" w:w="0"/>
            </w:tcMar>
          </w:tcPr>
          <w:p w14:paraId="7E5F0000">
            <w:pPr>
              <w:pStyle w:val="Style_2"/>
              <w:ind w:firstLine="0" w:left="0"/>
              <w:jc w:val="center"/>
            </w:pPr>
            <w:r>
              <w:t>-</w:t>
            </w:r>
          </w:p>
        </w:tc>
        <w:tc>
          <w:tcPr>
            <w:tcW w:type="dxa" w:w="809"/>
            <w:tcMar>
              <w:left w:type="dxa" w:w="0"/>
              <w:right w:type="dxa" w:w="0"/>
            </w:tcMar>
          </w:tcPr>
          <w:p w14:paraId="7F5F0000">
            <w:pPr>
              <w:pStyle w:val="Style_2"/>
              <w:ind w:firstLine="0" w:left="0"/>
              <w:jc w:val="center"/>
            </w:pPr>
            <w:r>
              <w:t>-</w:t>
            </w:r>
          </w:p>
        </w:tc>
        <w:tc>
          <w:tcPr>
            <w:tcW w:type="dxa" w:w="808"/>
            <w:tcMar>
              <w:left w:type="dxa" w:w="0"/>
              <w:right w:type="dxa" w:w="0"/>
            </w:tcMar>
          </w:tcPr>
          <w:p w14:paraId="805F0000">
            <w:pPr>
              <w:pStyle w:val="Style_2"/>
              <w:ind w:firstLine="0" w:left="0"/>
              <w:jc w:val="center"/>
            </w:pPr>
            <w:r>
              <w:t>-</w:t>
            </w:r>
          </w:p>
        </w:tc>
        <w:tc>
          <w:tcPr>
            <w:tcW w:type="dxa" w:w="809"/>
            <w:tcMar>
              <w:left w:type="dxa" w:w="0"/>
              <w:right w:type="dxa" w:w="0"/>
            </w:tcMar>
          </w:tcPr>
          <w:p w14:paraId="815F0000">
            <w:pPr>
              <w:pStyle w:val="Style_2"/>
              <w:ind w:firstLine="0" w:left="0"/>
              <w:jc w:val="center"/>
            </w:pPr>
            <w:r>
              <w:t>-</w:t>
            </w:r>
          </w:p>
        </w:tc>
        <w:tc>
          <w:tcPr>
            <w:tcW w:type="dxa" w:w="808"/>
            <w:tcMar>
              <w:left w:type="dxa" w:w="0"/>
              <w:right w:type="dxa" w:w="0"/>
            </w:tcMar>
          </w:tcPr>
          <w:p w14:paraId="825F0000">
            <w:pPr>
              <w:pStyle w:val="Style_2"/>
              <w:ind w:firstLine="0" w:left="0"/>
              <w:jc w:val="center"/>
            </w:pPr>
            <w:r>
              <w:t>-</w:t>
            </w:r>
          </w:p>
        </w:tc>
        <w:tc>
          <w:tcPr>
            <w:tcW w:type="dxa" w:w="809"/>
            <w:tcMar>
              <w:left w:type="dxa" w:w="0"/>
              <w:right w:type="dxa" w:w="0"/>
            </w:tcMar>
          </w:tcPr>
          <w:p w14:paraId="835F0000">
            <w:pPr>
              <w:pStyle w:val="Style_2"/>
              <w:ind w:firstLine="0" w:left="0"/>
              <w:jc w:val="center"/>
            </w:pPr>
            <w:r>
              <w:t>-</w:t>
            </w:r>
          </w:p>
        </w:tc>
        <w:tc>
          <w:tcPr>
            <w:tcW w:type="dxa" w:w="808"/>
            <w:tcMar>
              <w:left w:type="dxa" w:w="0"/>
              <w:right w:type="dxa" w:w="0"/>
            </w:tcMar>
          </w:tcPr>
          <w:p w14:paraId="845F0000">
            <w:pPr>
              <w:pStyle w:val="Style_2"/>
              <w:ind w:firstLine="0" w:left="0"/>
              <w:jc w:val="center"/>
            </w:pPr>
            <w:r>
              <w:t>-</w:t>
            </w:r>
          </w:p>
        </w:tc>
        <w:tc>
          <w:tcPr>
            <w:tcW w:type="dxa" w:w="809"/>
            <w:tcMar>
              <w:left w:type="dxa" w:w="0"/>
              <w:right w:type="dxa" w:w="0"/>
            </w:tcMar>
          </w:tcPr>
          <w:p w14:paraId="855F0000">
            <w:pPr>
              <w:pStyle w:val="Style_2"/>
              <w:ind w:firstLine="0" w:left="0"/>
              <w:jc w:val="center"/>
            </w:pPr>
            <w:r>
              <w:t>-</w:t>
            </w:r>
          </w:p>
        </w:tc>
        <w:tc>
          <w:tcPr>
            <w:tcW w:type="dxa" w:w="808"/>
            <w:tcMar>
              <w:left w:type="dxa" w:w="0"/>
              <w:right w:type="dxa" w:w="0"/>
            </w:tcMar>
          </w:tcPr>
          <w:p w14:paraId="865F0000">
            <w:pPr>
              <w:pStyle w:val="Style_2"/>
              <w:ind w:firstLine="0" w:left="0"/>
              <w:jc w:val="center"/>
            </w:pPr>
            <w:r>
              <w:t>-</w:t>
            </w:r>
          </w:p>
        </w:tc>
        <w:tc>
          <w:tcPr>
            <w:tcW w:type="dxa" w:w="809"/>
            <w:tcMar>
              <w:left w:type="dxa" w:w="0"/>
              <w:right w:type="dxa" w:w="0"/>
            </w:tcMar>
          </w:tcPr>
          <w:p w14:paraId="875F0000">
            <w:pPr>
              <w:pStyle w:val="Style_2"/>
              <w:ind w:firstLine="0" w:left="0"/>
              <w:jc w:val="center"/>
            </w:pPr>
            <w:r>
              <w:t>31 декабря</w:t>
            </w:r>
          </w:p>
        </w:tc>
      </w:tr>
      <w:tr>
        <w:tc>
          <w:tcPr>
            <w:tcW w:type="dxa" w:w="737"/>
            <w:tcMar>
              <w:left w:type="dxa" w:w="0"/>
              <w:right w:type="dxa" w:w="0"/>
            </w:tcMar>
          </w:tcPr>
          <w:p w14:paraId="885F0000">
            <w:pPr>
              <w:pStyle w:val="Style_2"/>
              <w:ind w:firstLine="0" w:left="0"/>
              <w:jc w:val="left"/>
            </w:pPr>
            <w:r>
              <w:t>58.</w:t>
            </w:r>
          </w:p>
        </w:tc>
        <w:tc>
          <w:tcPr>
            <w:tcW w:type="dxa" w:w="3260"/>
            <w:tcMar>
              <w:left w:type="dxa" w:w="0"/>
              <w:right w:type="dxa" w:w="0"/>
            </w:tcMar>
          </w:tcPr>
          <w:p w14:paraId="895F0000">
            <w:pPr>
              <w:pStyle w:val="Style_2"/>
              <w:ind w:firstLine="0" w:left="0"/>
              <w:jc w:val="left"/>
            </w:pPr>
            <w:r>
              <w:t>Контрольное событие 6.4. Приняты решения ФАС России по установлению цен (тарифов) 2020 года для регулируемых ФАС России инфраструктурных организаций газовой и нефтяной отраслей</w:t>
            </w:r>
          </w:p>
        </w:tc>
        <w:tc>
          <w:tcPr>
            <w:tcW w:type="dxa" w:w="709"/>
            <w:tcMar>
              <w:left w:type="dxa" w:w="0"/>
              <w:right w:type="dxa" w:w="0"/>
            </w:tcMar>
          </w:tcPr>
          <w:p w14:paraId="8A5F0000">
            <w:pPr>
              <w:pStyle w:val="Style_2"/>
              <w:ind w:firstLine="0" w:left="0"/>
              <w:jc w:val="center"/>
            </w:pPr>
            <w:r>
              <w:t>2, 1</w:t>
            </w:r>
          </w:p>
        </w:tc>
        <w:tc>
          <w:tcPr>
            <w:tcW w:type="dxa" w:w="1701"/>
            <w:tcMar>
              <w:left w:type="dxa" w:w="0"/>
              <w:right w:type="dxa" w:w="0"/>
            </w:tcMar>
          </w:tcPr>
          <w:p w14:paraId="8B5F0000">
            <w:pPr>
              <w:pStyle w:val="Style_2"/>
              <w:ind w:firstLine="0" w:left="0"/>
              <w:jc w:val="left"/>
            </w:pPr>
            <w:r>
              <w:t>ФАС России</w:t>
            </w:r>
          </w:p>
        </w:tc>
        <w:tc>
          <w:tcPr>
            <w:tcW w:type="dxa" w:w="808"/>
            <w:tcMar>
              <w:left w:type="dxa" w:w="0"/>
              <w:right w:type="dxa" w:w="0"/>
            </w:tcMar>
          </w:tcPr>
          <w:p w14:paraId="8C5F0000">
            <w:pPr>
              <w:pStyle w:val="Style_2"/>
              <w:ind w:firstLine="0" w:left="0"/>
              <w:jc w:val="center"/>
            </w:pPr>
            <w:r>
              <w:t>-</w:t>
            </w:r>
          </w:p>
        </w:tc>
        <w:tc>
          <w:tcPr>
            <w:tcW w:type="dxa" w:w="809"/>
            <w:tcMar>
              <w:left w:type="dxa" w:w="0"/>
              <w:right w:type="dxa" w:w="0"/>
            </w:tcMar>
          </w:tcPr>
          <w:p w14:paraId="8D5F0000">
            <w:pPr>
              <w:pStyle w:val="Style_2"/>
              <w:ind w:firstLine="0" w:left="0"/>
              <w:jc w:val="center"/>
            </w:pPr>
            <w:r>
              <w:t>-</w:t>
            </w:r>
          </w:p>
        </w:tc>
        <w:tc>
          <w:tcPr>
            <w:tcW w:type="dxa" w:w="808"/>
            <w:tcMar>
              <w:left w:type="dxa" w:w="0"/>
              <w:right w:type="dxa" w:w="0"/>
            </w:tcMar>
          </w:tcPr>
          <w:p w14:paraId="8E5F0000">
            <w:pPr>
              <w:pStyle w:val="Style_2"/>
              <w:ind w:firstLine="0" w:left="0"/>
              <w:jc w:val="center"/>
            </w:pPr>
            <w:r>
              <w:t>-</w:t>
            </w:r>
          </w:p>
        </w:tc>
        <w:tc>
          <w:tcPr>
            <w:tcW w:type="dxa" w:w="809"/>
            <w:tcMar>
              <w:left w:type="dxa" w:w="0"/>
              <w:right w:type="dxa" w:w="0"/>
            </w:tcMar>
          </w:tcPr>
          <w:p w14:paraId="8F5F0000">
            <w:pPr>
              <w:pStyle w:val="Style_2"/>
              <w:ind w:firstLine="0" w:left="0"/>
              <w:jc w:val="center"/>
            </w:pPr>
            <w:r>
              <w:t>31 декабря</w:t>
            </w:r>
          </w:p>
        </w:tc>
        <w:tc>
          <w:tcPr>
            <w:tcW w:type="dxa" w:w="808"/>
            <w:tcMar>
              <w:left w:type="dxa" w:w="0"/>
              <w:right w:type="dxa" w:w="0"/>
            </w:tcMar>
          </w:tcPr>
          <w:p w14:paraId="905F0000">
            <w:pPr>
              <w:pStyle w:val="Style_2"/>
              <w:ind w:firstLine="0" w:left="0"/>
              <w:jc w:val="center"/>
            </w:pPr>
            <w:r>
              <w:t>-</w:t>
            </w:r>
          </w:p>
        </w:tc>
        <w:tc>
          <w:tcPr>
            <w:tcW w:type="dxa" w:w="809"/>
            <w:tcMar>
              <w:left w:type="dxa" w:w="0"/>
              <w:right w:type="dxa" w:w="0"/>
            </w:tcMar>
          </w:tcPr>
          <w:p w14:paraId="915F0000">
            <w:pPr>
              <w:pStyle w:val="Style_2"/>
              <w:ind w:firstLine="0" w:left="0"/>
              <w:jc w:val="center"/>
            </w:pPr>
            <w:r>
              <w:t>-</w:t>
            </w:r>
          </w:p>
        </w:tc>
        <w:tc>
          <w:tcPr>
            <w:tcW w:type="dxa" w:w="808"/>
            <w:tcMar>
              <w:left w:type="dxa" w:w="0"/>
              <w:right w:type="dxa" w:w="0"/>
            </w:tcMar>
          </w:tcPr>
          <w:p w14:paraId="925F0000">
            <w:pPr>
              <w:pStyle w:val="Style_2"/>
              <w:ind w:firstLine="0" w:left="0"/>
              <w:jc w:val="center"/>
            </w:pPr>
            <w:r>
              <w:t>-</w:t>
            </w:r>
          </w:p>
        </w:tc>
        <w:tc>
          <w:tcPr>
            <w:tcW w:type="dxa" w:w="809"/>
            <w:tcMar>
              <w:left w:type="dxa" w:w="0"/>
              <w:right w:type="dxa" w:w="0"/>
            </w:tcMar>
          </w:tcPr>
          <w:p w14:paraId="935F0000">
            <w:pPr>
              <w:pStyle w:val="Style_2"/>
              <w:ind w:firstLine="0" w:left="0"/>
              <w:jc w:val="center"/>
            </w:pPr>
            <w:r>
              <w:t>-</w:t>
            </w:r>
          </w:p>
        </w:tc>
        <w:tc>
          <w:tcPr>
            <w:tcW w:type="dxa" w:w="808"/>
            <w:tcMar>
              <w:left w:type="dxa" w:w="0"/>
              <w:right w:type="dxa" w:w="0"/>
            </w:tcMar>
          </w:tcPr>
          <w:p w14:paraId="945F0000">
            <w:pPr>
              <w:pStyle w:val="Style_2"/>
              <w:ind w:firstLine="0" w:left="0"/>
              <w:jc w:val="center"/>
            </w:pPr>
            <w:r>
              <w:t>-</w:t>
            </w:r>
          </w:p>
        </w:tc>
        <w:tc>
          <w:tcPr>
            <w:tcW w:type="dxa" w:w="809"/>
            <w:tcMar>
              <w:left w:type="dxa" w:w="0"/>
              <w:right w:type="dxa" w:w="0"/>
            </w:tcMar>
          </w:tcPr>
          <w:p w14:paraId="955F0000">
            <w:pPr>
              <w:pStyle w:val="Style_2"/>
              <w:ind w:firstLine="0" w:left="0"/>
              <w:jc w:val="center"/>
            </w:pPr>
            <w:r>
              <w:t>-</w:t>
            </w:r>
          </w:p>
        </w:tc>
        <w:tc>
          <w:tcPr>
            <w:tcW w:type="dxa" w:w="808"/>
            <w:tcMar>
              <w:left w:type="dxa" w:w="0"/>
              <w:right w:type="dxa" w:w="0"/>
            </w:tcMar>
          </w:tcPr>
          <w:p w14:paraId="965F0000">
            <w:pPr>
              <w:pStyle w:val="Style_2"/>
              <w:ind w:firstLine="0" w:left="0"/>
              <w:jc w:val="center"/>
            </w:pPr>
            <w:r>
              <w:t>-</w:t>
            </w:r>
          </w:p>
        </w:tc>
        <w:tc>
          <w:tcPr>
            <w:tcW w:type="dxa" w:w="809"/>
            <w:tcMar>
              <w:left w:type="dxa" w:w="0"/>
              <w:right w:type="dxa" w:w="0"/>
            </w:tcMar>
          </w:tcPr>
          <w:p w14:paraId="975F0000">
            <w:pPr>
              <w:pStyle w:val="Style_2"/>
              <w:ind w:firstLine="0" w:left="0"/>
              <w:jc w:val="center"/>
            </w:pPr>
            <w:r>
              <w:t>-</w:t>
            </w:r>
          </w:p>
        </w:tc>
      </w:tr>
      <w:tr>
        <w:tc>
          <w:tcPr>
            <w:tcW w:type="dxa" w:w="737"/>
            <w:tcMar>
              <w:left w:type="dxa" w:w="0"/>
              <w:right w:type="dxa" w:w="0"/>
            </w:tcMar>
          </w:tcPr>
          <w:p w14:paraId="985F0000">
            <w:pPr>
              <w:pStyle w:val="Style_2"/>
              <w:ind w:firstLine="0" w:left="0"/>
              <w:jc w:val="left"/>
            </w:pPr>
            <w:r>
              <w:t>59.</w:t>
            </w:r>
          </w:p>
        </w:tc>
        <w:tc>
          <w:tcPr>
            <w:tcW w:type="dxa" w:w="3260"/>
            <w:tcMar>
              <w:left w:type="dxa" w:w="0"/>
              <w:right w:type="dxa" w:w="0"/>
            </w:tcMar>
          </w:tcPr>
          <w:p w14:paraId="995F0000">
            <w:pPr>
              <w:pStyle w:val="Style_2"/>
              <w:ind w:firstLine="0" w:left="0"/>
              <w:jc w:val="left"/>
            </w:pPr>
            <w:r>
              <w:t>Контрольное событие 6.5. Приняты решения ФАС России по установлению цен (тарифов) 2021 года для регулируемых ФАС России инфраструктурных организаций газовой и нефтяной отраслей</w:t>
            </w:r>
          </w:p>
        </w:tc>
        <w:tc>
          <w:tcPr>
            <w:tcW w:type="dxa" w:w="709"/>
            <w:tcMar>
              <w:left w:type="dxa" w:w="0"/>
              <w:right w:type="dxa" w:w="0"/>
            </w:tcMar>
          </w:tcPr>
          <w:p w14:paraId="9A5F0000">
            <w:pPr>
              <w:pStyle w:val="Style_2"/>
              <w:ind w:firstLine="0" w:left="0"/>
              <w:jc w:val="center"/>
            </w:pPr>
            <w:r>
              <w:t>1, 2</w:t>
            </w:r>
          </w:p>
        </w:tc>
        <w:tc>
          <w:tcPr>
            <w:tcW w:type="dxa" w:w="1701"/>
            <w:tcMar>
              <w:left w:type="dxa" w:w="0"/>
              <w:right w:type="dxa" w:w="0"/>
            </w:tcMar>
          </w:tcPr>
          <w:p w14:paraId="9B5F0000">
            <w:pPr>
              <w:pStyle w:val="Style_2"/>
              <w:ind w:firstLine="0" w:left="0"/>
              <w:jc w:val="left"/>
            </w:pPr>
            <w:r>
              <w:t>ФАС России</w:t>
            </w:r>
          </w:p>
        </w:tc>
        <w:tc>
          <w:tcPr>
            <w:tcW w:type="dxa" w:w="808"/>
            <w:tcMar>
              <w:left w:type="dxa" w:w="0"/>
              <w:right w:type="dxa" w:w="0"/>
            </w:tcMar>
          </w:tcPr>
          <w:p w14:paraId="9C5F0000">
            <w:pPr>
              <w:pStyle w:val="Style_2"/>
              <w:ind w:firstLine="0" w:left="0"/>
              <w:jc w:val="center"/>
            </w:pPr>
            <w:r>
              <w:t>-</w:t>
            </w:r>
          </w:p>
        </w:tc>
        <w:tc>
          <w:tcPr>
            <w:tcW w:type="dxa" w:w="809"/>
            <w:tcMar>
              <w:left w:type="dxa" w:w="0"/>
              <w:right w:type="dxa" w:w="0"/>
            </w:tcMar>
          </w:tcPr>
          <w:p w14:paraId="9D5F0000">
            <w:pPr>
              <w:pStyle w:val="Style_2"/>
              <w:ind w:firstLine="0" w:left="0"/>
              <w:jc w:val="center"/>
            </w:pPr>
            <w:r>
              <w:t>-</w:t>
            </w:r>
          </w:p>
        </w:tc>
        <w:tc>
          <w:tcPr>
            <w:tcW w:type="dxa" w:w="808"/>
            <w:tcMar>
              <w:left w:type="dxa" w:w="0"/>
              <w:right w:type="dxa" w:w="0"/>
            </w:tcMar>
          </w:tcPr>
          <w:p w14:paraId="9E5F0000">
            <w:pPr>
              <w:pStyle w:val="Style_2"/>
              <w:ind w:firstLine="0" w:left="0"/>
              <w:jc w:val="center"/>
            </w:pPr>
            <w:r>
              <w:t>-</w:t>
            </w:r>
          </w:p>
        </w:tc>
        <w:tc>
          <w:tcPr>
            <w:tcW w:type="dxa" w:w="809"/>
            <w:tcMar>
              <w:left w:type="dxa" w:w="0"/>
              <w:right w:type="dxa" w:w="0"/>
            </w:tcMar>
          </w:tcPr>
          <w:p w14:paraId="9F5F0000">
            <w:pPr>
              <w:pStyle w:val="Style_2"/>
              <w:ind w:firstLine="0" w:left="0"/>
              <w:jc w:val="center"/>
            </w:pPr>
            <w:r>
              <w:t>-</w:t>
            </w:r>
          </w:p>
        </w:tc>
        <w:tc>
          <w:tcPr>
            <w:tcW w:type="dxa" w:w="808"/>
            <w:tcMar>
              <w:left w:type="dxa" w:w="0"/>
              <w:right w:type="dxa" w:w="0"/>
            </w:tcMar>
          </w:tcPr>
          <w:p w14:paraId="A05F0000">
            <w:pPr>
              <w:pStyle w:val="Style_2"/>
              <w:ind w:firstLine="0" w:left="0"/>
              <w:jc w:val="center"/>
            </w:pPr>
            <w:r>
              <w:t>-</w:t>
            </w:r>
          </w:p>
        </w:tc>
        <w:tc>
          <w:tcPr>
            <w:tcW w:type="dxa" w:w="809"/>
            <w:tcMar>
              <w:left w:type="dxa" w:w="0"/>
              <w:right w:type="dxa" w:w="0"/>
            </w:tcMar>
          </w:tcPr>
          <w:p w14:paraId="A15F0000">
            <w:pPr>
              <w:pStyle w:val="Style_2"/>
              <w:ind w:firstLine="0" w:left="0"/>
              <w:jc w:val="center"/>
            </w:pPr>
            <w:r>
              <w:t>-</w:t>
            </w:r>
          </w:p>
        </w:tc>
        <w:tc>
          <w:tcPr>
            <w:tcW w:type="dxa" w:w="808"/>
            <w:tcMar>
              <w:left w:type="dxa" w:w="0"/>
              <w:right w:type="dxa" w:w="0"/>
            </w:tcMar>
          </w:tcPr>
          <w:p w14:paraId="A25F0000">
            <w:pPr>
              <w:pStyle w:val="Style_2"/>
              <w:ind w:firstLine="0" w:left="0"/>
              <w:jc w:val="center"/>
            </w:pPr>
            <w:r>
              <w:t>-</w:t>
            </w:r>
          </w:p>
        </w:tc>
        <w:tc>
          <w:tcPr>
            <w:tcW w:type="dxa" w:w="809"/>
            <w:tcMar>
              <w:left w:type="dxa" w:w="0"/>
              <w:right w:type="dxa" w:w="0"/>
            </w:tcMar>
          </w:tcPr>
          <w:p w14:paraId="A35F0000">
            <w:pPr>
              <w:pStyle w:val="Style_2"/>
              <w:ind w:firstLine="0" w:left="0"/>
              <w:jc w:val="center"/>
            </w:pPr>
            <w:r>
              <w:t>31 декабря</w:t>
            </w:r>
          </w:p>
        </w:tc>
        <w:tc>
          <w:tcPr>
            <w:tcW w:type="dxa" w:w="808"/>
            <w:tcMar>
              <w:left w:type="dxa" w:w="0"/>
              <w:right w:type="dxa" w:w="0"/>
            </w:tcMar>
          </w:tcPr>
          <w:p w14:paraId="A45F0000">
            <w:pPr>
              <w:pStyle w:val="Style_2"/>
              <w:ind w:firstLine="0" w:left="0"/>
              <w:jc w:val="center"/>
            </w:pPr>
            <w:r>
              <w:t>-</w:t>
            </w:r>
          </w:p>
        </w:tc>
        <w:tc>
          <w:tcPr>
            <w:tcW w:type="dxa" w:w="809"/>
            <w:tcMar>
              <w:left w:type="dxa" w:w="0"/>
              <w:right w:type="dxa" w:w="0"/>
            </w:tcMar>
          </w:tcPr>
          <w:p w14:paraId="A55F0000">
            <w:pPr>
              <w:pStyle w:val="Style_2"/>
              <w:ind w:firstLine="0" w:left="0"/>
              <w:jc w:val="center"/>
            </w:pPr>
            <w:r>
              <w:t>-</w:t>
            </w:r>
          </w:p>
        </w:tc>
        <w:tc>
          <w:tcPr>
            <w:tcW w:type="dxa" w:w="808"/>
            <w:tcMar>
              <w:left w:type="dxa" w:w="0"/>
              <w:right w:type="dxa" w:w="0"/>
            </w:tcMar>
          </w:tcPr>
          <w:p w14:paraId="A65F0000">
            <w:pPr>
              <w:pStyle w:val="Style_2"/>
              <w:ind w:firstLine="0" w:left="0"/>
              <w:jc w:val="center"/>
            </w:pPr>
            <w:r>
              <w:t>-</w:t>
            </w:r>
          </w:p>
        </w:tc>
        <w:tc>
          <w:tcPr>
            <w:tcW w:type="dxa" w:w="809"/>
            <w:tcMar>
              <w:left w:type="dxa" w:w="0"/>
              <w:right w:type="dxa" w:w="0"/>
            </w:tcMar>
          </w:tcPr>
          <w:p w14:paraId="A75F0000">
            <w:pPr>
              <w:pStyle w:val="Style_2"/>
              <w:ind w:firstLine="0" w:left="0"/>
              <w:jc w:val="center"/>
            </w:pPr>
            <w:r>
              <w:t>-</w:t>
            </w:r>
          </w:p>
        </w:tc>
      </w:tr>
      <w:tr>
        <w:tc>
          <w:tcPr>
            <w:tcW w:type="dxa" w:w="737"/>
            <w:tcMar>
              <w:left w:type="dxa" w:w="0"/>
              <w:right w:type="dxa" w:w="0"/>
            </w:tcMar>
          </w:tcPr>
          <w:p w14:paraId="A85F0000">
            <w:pPr>
              <w:pStyle w:val="Style_2"/>
              <w:ind w:firstLine="0" w:left="0"/>
              <w:jc w:val="left"/>
            </w:pPr>
            <w:r>
              <w:t>60.</w:t>
            </w:r>
          </w:p>
        </w:tc>
        <w:tc>
          <w:tcPr>
            <w:tcW w:type="dxa" w:w="3260"/>
            <w:tcMar>
              <w:left w:type="dxa" w:w="0"/>
              <w:right w:type="dxa" w:w="0"/>
            </w:tcMar>
          </w:tcPr>
          <w:p w14:paraId="A95F0000">
            <w:pPr>
              <w:pStyle w:val="Style_2"/>
              <w:ind w:firstLine="0" w:left="0"/>
              <w:jc w:val="left"/>
            </w:pPr>
            <w:r>
              <w:t>Контрольное событие 6.6. Приняты решения ФАС России по установлению цен (тарифов) 2022 года для регулируемых ФАС России инфраструктурных организаций газовой и нефтяной отраслей</w:t>
            </w:r>
          </w:p>
        </w:tc>
        <w:tc>
          <w:tcPr>
            <w:tcW w:type="dxa" w:w="709"/>
            <w:tcMar>
              <w:left w:type="dxa" w:w="0"/>
              <w:right w:type="dxa" w:w="0"/>
            </w:tcMar>
          </w:tcPr>
          <w:p w14:paraId="AA5F0000">
            <w:pPr>
              <w:pStyle w:val="Style_2"/>
              <w:ind w:firstLine="0" w:left="0"/>
              <w:jc w:val="center"/>
            </w:pPr>
            <w:r>
              <w:t>2, 1</w:t>
            </w:r>
          </w:p>
        </w:tc>
        <w:tc>
          <w:tcPr>
            <w:tcW w:type="dxa" w:w="1701"/>
            <w:tcMar>
              <w:left w:type="dxa" w:w="0"/>
              <w:right w:type="dxa" w:w="0"/>
            </w:tcMar>
          </w:tcPr>
          <w:p w14:paraId="AB5F0000">
            <w:pPr>
              <w:pStyle w:val="Style_2"/>
              <w:ind w:firstLine="0" w:left="0"/>
              <w:jc w:val="left"/>
            </w:pPr>
            <w:r>
              <w:t>ФАС России</w:t>
            </w:r>
          </w:p>
        </w:tc>
        <w:tc>
          <w:tcPr>
            <w:tcW w:type="dxa" w:w="808"/>
            <w:tcMar>
              <w:left w:type="dxa" w:w="0"/>
              <w:right w:type="dxa" w:w="0"/>
            </w:tcMar>
          </w:tcPr>
          <w:p w14:paraId="AC5F0000">
            <w:pPr>
              <w:pStyle w:val="Style_2"/>
              <w:ind w:firstLine="0" w:left="0"/>
              <w:jc w:val="center"/>
            </w:pPr>
            <w:r>
              <w:t>-</w:t>
            </w:r>
          </w:p>
        </w:tc>
        <w:tc>
          <w:tcPr>
            <w:tcW w:type="dxa" w:w="809"/>
            <w:tcMar>
              <w:left w:type="dxa" w:w="0"/>
              <w:right w:type="dxa" w:w="0"/>
            </w:tcMar>
          </w:tcPr>
          <w:p w14:paraId="AD5F0000">
            <w:pPr>
              <w:pStyle w:val="Style_2"/>
              <w:ind w:firstLine="0" w:left="0"/>
              <w:jc w:val="center"/>
            </w:pPr>
            <w:r>
              <w:t>-</w:t>
            </w:r>
          </w:p>
        </w:tc>
        <w:tc>
          <w:tcPr>
            <w:tcW w:type="dxa" w:w="808"/>
            <w:tcMar>
              <w:left w:type="dxa" w:w="0"/>
              <w:right w:type="dxa" w:w="0"/>
            </w:tcMar>
          </w:tcPr>
          <w:p w14:paraId="AE5F0000">
            <w:pPr>
              <w:pStyle w:val="Style_2"/>
              <w:ind w:firstLine="0" w:left="0"/>
              <w:jc w:val="center"/>
            </w:pPr>
            <w:r>
              <w:t>-</w:t>
            </w:r>
          </w:p>
        </w:tc>
        <w:tc>
          <w:tcPr>
            <w:tcW w:type="dxa" w:w="809"/>
            <w:tcMar>
              <w:left w:type="dxa" w:w="0"/>
              <w:right w:type="dxa" w:w="0"/>
            </w:tcMar>
          </w:tcPr>
          <w:p w14:paraId="AF5F0000">
            <w:pPr>
              <w:pStyle w:val="Style_2"/>
              <w:ind w:firstLine="0" w:left="0"/>
              <w:jc w:val="center"/>
            </w:pPr>
            <w:r>
              <w:t>-</w:t>
            </w:r>
          </w:p>
        </w:tc>
        <w:tc>
          <w:tcPr>
            <w:tcW w:type="dxa" w:w="808"/>
            <w:tcMar>
              <w:left w:type="dxa" w:w="0"/>
              <w:right w:type="dxa" w:w="0"/>
            </w:tcMar>
          </w:tcPr>
          <w:p w14:paraId="B05F0000">
            <w:pPr>
              <w:pStyle w:val="Style_2"/>
              <w:ind w:firstLine="0" w:left="0"/>
              <w:jc w:val="center"/>
            </w:pPr>
            <w:r>
              <w:t>-</w:t>
            </w:r>
          </w:p>
        </w:tc>
        <w:tc>
          <w:tcPr>
            <w:tcW w:type="dxa" w:w="809"/>
            <w:tcMar>
              <w:left w:type="dxa" w:w="0"/>
              <w:right w:type="dxa" w:w="0"/>
            </w:tcMar>
          </w:tcPr>
          <w:p w14:paraId="B15F0000">
            <w:pPr>
              <w:pStyle w:val="Style_2"/>
              <w:ind w:firstLine="0" w:left="0"/>
              <w:jc w:val="center"/>
            </w:pPr>
            <w:r>
              <w:t>-</w:t>
            </w:r>
          </w:p>
        </w:tc>
        <w:tc>
          <w:tcPr>
            <w:tcW w:type="dxa" w:w="808"/>
            <w:tcMar>
              <w:left w:type="dxa" w:w="0"/>
              <w:right w:type="dxa" w:w="0"/>
            </w:tcMar>
          </w:tcPr>
          <w:p w14:paraId="B25F0000">
            <w:pPr>
              <w:pStyle w:val="Style_2"/>
              <w:ind w:firstLine="0" w:left="0"/>
              <w:jc w:val="center"/>
            </w:pPr>
            <w:r>
              <w:t>-</w:t>
            </w:r>
          </w:p>
        </w:tc>
        <w:tc>
          <w:tcPr>
            <w:tcW w:type="dxa" w:w="809"/>
            <w:tcMar>
              <w:left w:type="dxa" w:w="0"/>
              <w:right w:type="dxa" w:w="0"/>
            </w:tcMar>
          </w:tcPr>
          <w:p w14:paraId="B35F0000">
            <w:pPr>
              <w:pStyle w:val="Style_2"/>
              <w:ind w:firstLine="0" w:left="0"/>
              <w:jc w:val="center"/>
            </w:pPr>
            <w:r>
              <w:t>-</w:t>
            </w:r>
          </w:p>
        </w:tc>
        <w:tc>
          <w:tcPr>
            <w:tcW w:type="dxa" w:w="808"/>
            <w:tcMar>
              <w:left w:type="dxa" w:w="0"/>
              <w:right w:type="dxa" w:w="0"/>
            </w:tcMar>
          </w:tcPr>
          <w:p w14:paraId="B45F0000">
            <w:pPr>
              <w:pStyle w:val="Style_2"/>
              <w:ind w:firstLine="0" w:left="0"/>
              <w:jc w:val="center"/>
            </w:pPr>
            <w:r>
              <w:t>-</w:t>
            </w:r>
          </w:p>
        </w:tc>
        <w:tc>
          <w:tcPr>
            <w:tcW w:type="dxa" w:w="809"/>
            <w:tcMar>
              <w:left w:type="dxa" w:w="0"/>
              <w:right w:type="dxa" w:w="0"/>
            </w:tcMar>
          </w:tcPr>
          <w:p w14:paraId="B55F0000">
            <w:pPr>
              <w:pStyle w:val="Style_2"/>
              <w:ind w:firstLine="0" w:left="0"/>
              <w:jc w:val="center"/>
            </w:pPr>
            <w:r>
              <w:t>-</w:t>
            </w:r>
          </w:p>
        </w:tc>
        <w:tc>
          <w:tcPr>
            <w:tcW w:type="dxa" w:w="808"/>
            <w:tcMar>
              <w:left w:type="dxa" w:w="0"/>
              <w:right w:type="dxa" w:w="0"/>
            </w:tcMar>
          </w:tcPr>
          <w:p w14:paraId="B65F0000">
            <w:pPr>
              <w:pStyle w:val="Style_2"/>
              <w:ind w:firstLine="0" w:left="0"/>
              <w:jc w:val="center"/>
            </w:pPr>
            <w:r>
              <w:t>-</w:t>
            </w:r>
          </w:p>
        </w:tc>
        <w:tc>
          <w:tcPr>
            <w:tcW w:type="dxa" w:w="809"/>
            <w:tcMar>
              <w:left w:type="dxa" w:w="0"/>
              <w:right w:type="dxa" w:w="0"/>
            </w:tcMar>
          </w:tcPr>
          <w:p w14:paraId="B75F0000">
            <w:pPr>
              <w:pStyle w:val="Style_2"/>
              <w:ind w:firstLine="0" w:left="0"/>
              <w:jc w:val="center"/>
            </w:pPr>
            <w:r>
              <w:t>31 декабря</w:t>
            </w:r>
          </w:p>
        </w:tc>
      </w:tr>
      <w:tr>
        <w:tc>
          <w:tcPr>
            <w:tcW w:type="dxa" w:w="737"/>
            <w:tcMar>
              <w:left w:type="dxa" w:w="0"/>
              <w:right w:type="dxa" w:w="0"/>
            </w:tcMar>
          </w:tcPr>
          <w:p w14:paraId="B85F0000">
            <w:pPr>
              <w:pStyle w:val="Style_2"/>
              <w:ind w:firstLine="0" w:left="0"/>
              <w:jc w:val="left"/>
            </w:pPr>
            <w:r>
              <w:t>61.</w:t>
            </w:r>
          </w:p>
        </w:tc>
        <w:tc>
          <w:tcPr>
            <w:tcW w:type="dxa" w:w="3260"/>
            <w:tcMar>
              <w:left w:type="dxa" w:w="0"/>
              <w:right w:type="dxa" w:w="0"/>
            </w:tcMar>
          </w:tcPr>
          <w:p w14:paraId="B95F0000">
            <w:pPr>
              <w:pStyle w:val="Style_2"/>
              <w:ind w:firstLine="0" w:left="0"/>
              <w:jc w:val="left"/>
            </w:pPr>
            <w:r>
              <w:t>Контрольное событие 6.7. Приняты решения ФАС России по установлению цен 2020 года для регулируемых ФАС России организаций фармацевтической промышленности</w:t>
            </w:r>
          </w:p>
        </w:tc>
        <w:tc>
          <w:tcPr>
            <w:tcW w:type="dxa" w:w="709"/>
            <w:tcMar>
              <w:left w:type="dxa" w:w="0"/>
              <w:right w:type="dxa" w:w="0"/>
            </w:tcMar>
          </w:tcPr>
          <w:p w14:paraId="BA5F0000">
            <w:pPr>
              <w:pStyle w:val="Style_2"/>
              <w:ind w:firstLine="0" w:left="0"/>
              <w:jc w:val="center"/>
            </w:pPr>
            <w:r>
              <w:t>1</w:t>
            </w:r>
          </w:p>
        </w:tc>
        <w:tc>
          <w:tcPr>
            <w:tcW w:type="dxa" w:w="1701"/>
            <w:tcMar>
              <w:left w:type="dxa" w:w="0"/>
              <w:right w:type="dxa" w:w="0"/>
            </w:tcMar>
          </w:tcPr>
          <w:p w14:paraId="BB5F0000">
            <w:pPr>
              <w:pStyle w:val="Style_2"/>
              <w:ind w:firstLine="0" w:left="0"/>
              <w:jc w:val="left"/>
            </w:pPr>
            <w:r>
              <w:t>ФАС России</w:t>
            </w:r>
          </w:p>
        </w:tc>
        <w:tc>
          <w:tcPr>
            <w:tcW w:type="dxa" w:w="808"/>
            <w:tcMar>
              <w:left w:type="dxa" w:w="0"/>
              <w:right w:type="dxa" w:w="0"/>
            </w:tcMar>
          </w:tcPr>
          <w:p w14:paraId="BC5F0000">
            <w:pPr>
              <w:pStyle w:val="Style_2"/>
              <w:ind w:firstLine="0" w:left="0"/>
              <w:jc w:val="center"/>
            </w:pPr>
            <w:r>
              <w:t>-</w:t>
            </w:r>
          </w:p>
        </w:tc>
        <w:tc>
          <w:tcPr>
            <w:tcW w:type="dxa" w:w="809"/>
            <w:tcMar>
              <w:left w:type="dxa" w:w="0"/>
              <w:right w:type="dxa" w:w="0"/>
            </w:tcMar>
          </w:tcPr>
          <w:p w14:paraId="BD5F0000">
            <w:pPr>
              <w:pStyle w:val="Style_2"/>
              <w:ind w:firstLine="0" w:left="0"/>
              <w:jc w:val="center"/>
            </w:pPr>
            <w:r>
              <w:t>-</w:t>
            </w:r>
          </w:p>
        </w:tc>
        <w:tc>
          <w:tcPr>
            <w:tcW w:type="dxa" w:w="808"/>
            <w:tcMar>
              <w:left w:type="dxa" w:w="0"/>
              <w:right w:type="dxa" w:w="0"/>
            </w:tcMar>
          </w:tcPr>
          <w:p w14:paraId="BE5F0000">
            <w:pPr>
              <w:pStyle w:val="Style_2"/>
              <w:ind w:firstLine="0" w:left="0"/>
              <w:jc w:val="center"/>
            </w:pPr>
            <w:r>
              <w:t>-</w:t>
            </w:r>
          </w:p>
        </w:tc>
        <w:tc>
          <w:tcPr>
            <w:tcW w:type="dxa" w:w="809"/>
            <w:tcMar>
              <w:left w:type="dxa" w:w="0"/>
              <w:right w:type="dxa" w:w="0"/>
            </w:tcMar>
          </w:tcPr>
          <w:p w14:paraId="BF5F0000">
            <w:pPr>
              <w:pStyle w:val="Style_2"/>
              <w:ind w:firstLine="0" w:left="0"/>
              <w:jc w:val="center"/>
            </w:pPr>
            <w:r>
              <w:t>31 декабря</w:t>
            </w:r>
          </w:p>
        </w:tc>
        <w:tc>
          <w:tcPr>
            <w:tcW w:type="dxa" w:w="808"/>
            <w:tcMar>
              <w:left w:type="dxa" w:w="0"/>
              <w:right w:type="dxa" w:w="0"/>
            </w:tcMar>
          </w:tcPr>
          <w:p w14:paraId="C05F0000">
            <w:pPr>
              <w:pStyle w:val="Style_2"/>
              <w:ind w:firstLine="0" w:left="0"/>
              <w:jc w:val="center"/>
            </w:pPr>
            <w:r>
              <w:t>-</w:t>
            </w:r>
          </w:p>
        </w:tc>
        <w:tc>
          <w:tcPr>
            <w:tcW w:type="dxa" w:w="809"/>
            <w:tcMar>
              <w:left w:type="dxa" w:w="0"/>
              <w:right w:type="dxa" w:w="0"/>
            </w:tcMar>
          </w:tcPr>
          <w:p w14:paraId="C15F0000">
            <w:pPr>
              <w:pStyle w:val="Style_2"/>
              <w:ind w:firstLine="0" w:left="0"/>
              <w:jc w:val="center"/>
            </w:pPr>
            <w:r>
              <w:t>-</w:t>
            </w:r>
          </w:p>
        </w:tc>
        <w:tc>
          <w:tcPr>
            <w:tcW w:type="dxa" w:w="808"/>
            <w:tcMar>
              <w:left w:type="dxa" w:w="0"/>
              <w:right w:type="dxa" w:w="0"/>
            </w:tcMar>
          </w:tcPr>
          <w:p w14:paraId="C25F0000">
            <w:pPr>
              <w:pStyle w:val="Style_2"/>
              <w:ind w:firstLine="0" w:left="0"/>
              <w:jc w:val="center"/>
            </w:pPr>
            <w:r>
              <w:t>-</w:t>
            </w:r>
          </w:p>
        </w:tc>
        <w:tc>
          <w:tcPr>
            <w:tcW w:type="dxa" w:w="809"/>
            <w:tcMar>
              <w:left w:type="dxa" w:w="0"/>
              <w:right w:type="dxa" w:w="0"/>
            </w:tcMar>
          </w:tcPr>
          <w:p w14:paraId="C35F0000">
            <w:pPr>
              <w:pStyle w:val="Style_2"/>
              <w:ind w:firstLine="0" w:left="0"/>
              <w:jc w:val="center"/>
            </w:pPr>
            <w:r>
              <w:t>-</w:t>
            </w:r>
          </w:p>
        </w:tc>
        <w:tc>
          <w:tcPr>
            <w:tcW w:type="dxa" w:w="808"/>
            <w:tcMar>
              <w:left w:type="dxa" w:w="0"/>
              <w:right w:type="dxa" w:w="0"/>
            </w:tcMar>
          </w:tcPr>
          <w:p w14:paraId="C45F0000">
            <w:pPr>
              <w:pStyle w:val="Style_2"/>
              <w:ind w:firstLine="0" w:left="0"/>
              <w:jc w:val="center"/>
            </w:pPr>
            <w:r>
              <w:t>-</w:t>
            </w:r>
          </w:p>
        </w:tc>
        <w:tc>
          <w:tcPr>
            <w:tcW w:type="dxa" w:w="809"/>
            <w:tcMar>
              <w:left w:type="dxa" w:w="0"/>
              <w:right w:type="dxa" w:w="0"/>
            </w:tcMar>
          </w:tcPr>
          <w:p w14:paraId="C55F0000">
            <w:pPr>
              <w:pStyle w:val="Style_2"/>
              <w:ind w:firstLine="0" w:left="0"/>
              <w:jc w:val="center"/>
            </w:pPr>
            <w:r>
              <w:t>-</w:t>
            </w:r>
          </w:p>
        </w:tc>
        <w:tc>
          <w:tcPr>
            <w:tcW w:type="dxa" w:w="808"/>
            <w:tcMar>
              <w:left w:type="dxa" w:w="0"/>
              <w:right w:type="dxa" w:w="0"/>
            </w:tcMar>
          </w:tcPr>
          <w:p w14:paraId="C65F0000">
            <w:pPr>
              <w:pStyle w:val="Style_2"/>
              <w:ind w:firstLine="0" w:left="0"/>
              <w:jc w:val="center"/>
            </w:pPr>
            <w:r>
              <w:t>-</w:t>
            </w:r>
          </w:p>
        </w:tc>
        <w:tc>
          <w:tcPr>
            <w:tcW w:type="dxa" w:w="809"/>
            <w:tcMar>
              <w:left w:type="dxa" w:w="0"/>
              <w:right w:type="dxa" w:w="0"/>
            </w:tcMar>
          </w:tcPr>
          <w:p w14:paraId="C75F0000">
            <w:pPr>
              <w:pStyle w:val="Style_2"/>
              <w:ind w:firstLine="0" w:left="0"/>
              <w:jc w:val="center"/>
            </w:pPr>
            <w:r>
              <w:t>-</w:t>
            </w:r>
          </w:p>
        </w:tc>
      </w:tr>
      <w:tr>
        <w:tc>
          <w:tcPr>
            <w:tcW w:type="dxa" w:w="737"/>
            <w:tcMar>
              <w:left w:type="dxa" w:w="0"/>
              <w:right w:type="dxa" w:w="0"/>
            </w:tcMar>
          </w:tcPr>
          <w:p w14:paraId="C85F0000">
            <w:pPr>
              <w:pStyle w:val="Style_2"/>
              <w:ind w:firstLine="0" w:left="0"/>
              <w:jc w:val="left"/>
            </w:pPr>
            <w:r>
              <w:t>62.</w:t>
            </w:r>
          </w:p>
        </w:tc>
        <w:tc>
          <w:tcPr>
            <w:tcW w:type="dxa" w:w="3260"/>
            <w:tcMar>
              <w:left w:type="dxa" w:w="0"/>
              <w:right w:type="dxa" w:w="0"/>
            </w:tcMar>
          </w:tcPr>
          <w:p w14:paraId="C95F0000">
            <w:pPr>
              <w:pStyle w:val="Style_2"/>
              <w:ind w:firstLine="0" w:left="0"/>
              <w:jc w:val="left"/>
            </w:pPr>
            <w:r>
              <w:t>Контрольное событие 6.8. Приняты решения ФАС России по установлению цен 2021 года для регулируемых ФАС России организаций фармацевтической промышленности</w:t>
            </w:r>
          </w:p>
        </w:tc>
        <w:tc>
          <w:tcPr>
            <w:tcW w:type="dxa" w:w="709"/>
            <w:tcMar>
              <w:left w:type="dxa" w:w="0"/>
              <w:right w:type="dxa" w:w="0"/>
            </w:tcMar>
          </w:tcPr>
          <w:p w14:paraId="CA5F0000">
            <w:pPr>
              <w:pStyle w:val="Style_2"/>
              <w:ind w:firstLine="0" w:left="0"/>
              <w:jc w:val="center"/>
            </w:pPr>
            <w:r>
              <w:t>1</w:t>
            </w:r>
          </w:p>
        </w:tc>
        <w:tc>
          <w:tcPr>
            <w:tcW w:type="dxa" w:w="1701"/>
            <w:tcMar>
              <w:left w:type="dxa" w:w="0"/>
              <w:right w:type="dxa" w:w="0"/>
            </w:tcMar>
          </w:tcPr>
          <w:p w14:paraId="CB5F0000">
            <w:pPr>
              <w:pStyle w:val="Style_2"/>
              <w:ind w:firstLine="0" w:left="0"/>
              <w:jc w:val="left"/>
            </w:pPr>
            <w:r>
              <w:t>ФАС России</w:t>
            </w:r>
          </w:p>
        </w:tc>
        <w:tc>
          <w:tcPr>
            <w:tcW w:type="dxa" w:w="808"/>
            <w:tcMar>
              <w:left w:type="dxa" w:w="0"/>
              <w:right w:type="dxa" w:w="0"/>
            </w:tcMar>
          </w:tcPr>
          <w:p w14:paraId="CC5F0000">
            <w:pPr>
              <w:pStyle w:val="Style_2"/>
              <w:ind w:firstLine="0" w:left="0"/>
              <w:jc w:val="center"/>
            </w:pPr>
            <w:r>
              <w:t>-</w:t>
            </w:r>
          </w:p>
        </w:tc>
        <w:tc>
          <w:tcPr>
            <w:tcW w:type="dxa" w:w="809"/>
            <w:tcMar>
              <w:left w:type="dxa" w:w="0"/>
              <w:right w:type="dxa" w:w="0"/>
            </w:tcMar>
          </w:tcPr>
          <w:p w14:paraId="CD5F0000">
            <w:pPr>
              <w:pStyle w:val="Style_2"/>
              <w:ind w:firstLine="0" w:left="0"/>
              <w:jc w:val="center"/>
            </w:pPr>
            <w:r>
              <w:t>-</w:t>
            </w:r>
          </w:p>
        </w:tc>
        <w:tc>
          <w:tcPr>
            <w:tcW w:type="dxa" w:w="808"/>
            <w:tcMar>
              <w:left w:type="dxa" w:w="0"/>
              <w:right w:type="dxa" w:w="0"/>
            </w:tcMar>
          </w:tcPr>
          <w:p w14:paraId="CE5F0000">
            <w:pPr>
              <w:pStyle w:val="Style_2"/>
              <w:ind w:firstLine="0" w:left="0"/>
              <w:jc w:val="center"/>
            </w:pPr>
            <w:r>
              <w:t>-</w:t>
            </w:r>
          </w:p>
        </w:tc>
        <w:tc>
          <w:tcPr>
            <w:tcW w:type="dxa" w:w="809"/>
            <w:tcMar>
              <w:left w:type="dxa" w:w="0"/>
              <w:right w:type="dxa" w:w="0"/>
            </w:tcMar>
          </w:tcPr>
          <w:p w14:paraId="CF5F0000">
            <w:pPr>
              <w:pStyle w:val="Style_2"/>
              <w:ind w:firstLine="0" w:left="0"/>
              <w:jc w:val="center"/>
            </w:pPr>
            <w:r>
              <w:t>-</w:t>
            </w:r>
          </w:p>
        </w:tc>
        <w:tc>
          <w:tcPr>
            <w:tcW w:type="dxa" w:w="808"/>
            <w:tcMar>
              <w:left w:type="dxa" w:w="0"/>
              <w:right w:type="dxa" w:w="0"/>
            </w:tcMar>
          </w:tcPr>
          <w:p w14:paraId="D05F0000">
            <w:pPr>
              <w:pStyle w:val="Style_2"/>
              <w:ind w:firstLine="0" w:left="0"/>
              <w:jc w:val="center"/>
            </w:pPr>
            <w:r>
              <w:t>-</w:t>
            </w:r>
          </w:p>
        </w:tc>
        <w:tc>
          <w:tcPr>
            <w:tcW w:type="dxa" w:w="809"/>
            <w:tcMar>
              <w:left w:type="dxa" w:w="0"/>
              <w:right w:type="dxa" w:w="0"/>
            </w:tcMar>
          </w:tcPr>
          <w:p w14:paraId="D15F0000">
            <w:pPr>
              <w:pStyle w:val="Style_2"/>
              <w:ind w:firstLine="0" w:left="0"/>
              <w:jc w:val="center"/>
            </w:pPr>
            <w:r>
              <w:t>-</w:t>
            </w:r>
          </w:p>
        </w:tc>
        <w:tc>
          <w:tcPr>
            <w:tcW w:type="dxa" w:w="808"/>
            <w:tcMar>
              <w:left w:type="dxa" w:w="0"/>
              <w:right w:type="dxa" w:w="0"/>
            </w:tcMar>
          </w:tcPr>
          <w:p w14:paraId="D25F0000">
            <w:pPr>
              <w:pStyle w:val="Style_2"/>
              <w:ind w:firstLine="0" w:left="0"/>
              <w:jc w:val="center"/>
            </w:pPr>
            <w:r>
              <w:t>-</w:t>
            </w:r>
          </w:p>
        </w:tc>
        <w:tc>
          <w:tcPr>
            <w:tcW w:type="dxa" w:w="809"/>
            <w:tcMar>
              <w:left w:type="dxa" w:w="0"/>
              <w:right w:type="dxa" w:w="0"/>
            </w:tcMar>
          </w:tcPr>
          <w:p w14:paraId="D35F0000">
            <w:pPr>
              <w:pStyle w:val="Style_2"/>
              <w:ind w:firstLine="0" w:left="0"/>
              <w:jc w:val="center"/>
            </w:pPr>
            <w:r>
              <w:t>31 декабря</w:t>
            </w:r>
          </w:p>
        </w:tc>
        <w:tc>
          <w:tcPr>
            <w:tcW w:type="dxa" w:w="808"/>
            <w:tcMar>
              <w:left w:type="dxa" w:w="0"/>
              <w:right w:type="dxa" w:w="0"/>
            </w:tcMar>
          </w:tcPr>
          <w:p w14:paraId="D45F0000">
            <w:pPr>
              <w:pStyle w:val="Style_2"/>
              <w:ind w:firstLine="0" w:left="0"/>
              <w:jc w:val="center"/>
            </w:pPr>
            <w:r>
              <w:t>-</w:t>
            </w:r>
          </w:p>
        </w:tc>
        <w:tc>
          <w:tcPr>
            <w:tcW w:type="dxa" w:w="809"/>
            <w:tcMar>
              <w:left w:type="dxa" w:w="0"/>
              <w:right w:type="dxa" w:w="0"/>
            </w:tcMar>
          </w:tcPr>
          <w:p w14:paraId="D55F0000">
            <w:pPr>
              <w:pStyle w:val="Style_2"/>
              <w:ind w:firstLine="0" w:left="0"/>
              <w:jc w:val="center"/>
            </w:pPr>
            <w:r>
              <w:t>-</w:t>
            </w:r>
          </w:p>
        </w:tc>
        <w:tc>
          <w:tcPr>
            <w:tcW w:type="dxa" w:w="808"/>
            <w:tcMar>
              <w:left w:type="dxa" w:w="0"/>
              <w:right w:type="dxa" w:w="0"/>
            </w:tcMar>
          </w:tcPr>
          <w:p w14:paraId="D65F0000">
            <w:pPr>
              <w:pStyle w:val="Style_2"/>
              <w:ind w:firstLine="0" w:left="0"/>
              <w:jc w:val="center"/>
            </w:pPr>
            <w:r>
              <w:t>-</w:t>
            </w:r>
          </w:p>
        </w:tc>
        <w:tc>
          <w:tcPr>
            <w:tcW w:type="dxa" w:w="809"/>
            <w:tcMar>
              <w:left w:type="dxa" w:w="0"/>
              <w:right w:type="dxa" w:w="0"/>
            </w:tcMar>
          </w:tcPr>
          <w:p w14:paraId="D75F0000">
            <w:pPr>
              <w:pStyle w:val="Style_2"/>
              <w:ind w:firstLine="0" w:left="0"/>
              <w:jc w:val="center"/>
            </w:pPr>
            <w:r>
              <w:t>-</w:t>
            </w:r>
          </w:p>
        </w:tc>
      </w:tr>
      <w:tr>
        <w:tc>
          <w:tcPr>
            <w:tcW w:type="dxa" w:w="737"/>
            <w:tcMar>
              <w:left w:type="dxa" w:w="0"/>
              <w:right w:type="dxa" w:w="0"/>
            </w:tcMar>
          </w:tcPr>
          <w:p w14:paraId="D85F0000">
            <w:pPr>
              <w:pStyle w:val="Style_2"/>
              <w:ind w:firstLine="0" w:left="0"/>
              <w:jc w:val="left"/>
            </w:pPr>
            <w:r>
              <w:t>63.</w:t>
            </w:r>
          </w:p>
        </w:tc>
        <w:tc>
          <w:tcPr>
            <w:tcW w:type="dxa" w:w="3260"/>
            <w:tcMar>
              <w:left w:type="dxa" w:w="0"/>
              <w:right w:type="dxa" w:w="0"/>
            </w:tcMar>
          </w:tcPr>
          <w:p w14:paraId="D95F0000">
            <w:pPr>
              <w:pStyle w:val="Style_2"/>
              <w:ind w:firstLine="0" w:left="0"/>
              <w:jc w:val="left"/>
            </w:pPr>
            <w:r>
              <w:t>Контрольное событие 6.9. Приняты решения ФАС России по установлению цен 2022 года для регулируемых ФАС России организаций фармацевтической промышленности</w:t>
            </w:r>
          </w:p>
        </w:tc>
        <w:tc>
          <w:tcPr>
            <w:tcW w:type="dxa" w:w="709"/>
            <w:tcMar>
              <w:left w:type="dxa" w:w="0"/>
              <w:right w:type="dxa" w:w="0"/>
            </w:tcMar>
          </w:tcPr>
          <w:p w14:paraId="DA5F0000">
            <w:pPr>
              <w:pStyle w:val="Style_2"/>
              <w:ind w:firstLine="0" w:left="0"/>
              <w:jc w:val="center"/>
            </w:pPr>
            <w:r>
              <w:t>1</w:t>
            </w:r>
          </w:p>
        </w:tc>
        <w:tc>
          <w:tcPr>
            <w:tcW w:type="dxa" w:w="1701"/>
            <w:tcMar>
              <w:left w:type="dxa" w:w="0"/>
              <w:right w:type="dxa" w:w="0"/>
            </w:tcMar>
          </w:tcPr>
          <w:p w14:paraId="DB5F0000">
            <w:pPr>
              <w:pStyle w:val="Style_2"/>
              <w:ind w:firstLine="0" w:left="0"/>
              <w:jc w:val="left"/>
            </w:pPr>
            <w:r>
              <w:t>ФАС России</w:t>
            </w:r>
          </w:p>
        </w:tc>
        <w:tc>
          <w:tcPr>
            <w:tcW w:type="dxa" w:w="808"/>
            <w:tcMar>
              <w:left w:type="dxa" w:w="0"/>
              <w:right w:type="dxa" w:w="0"/>
            </w:tcMar>
          </w:tcPr>
          <w:p w14:paraId="DC5F0000">
            <w:pPr>
              <w:pStyle w:val="Style_2"/>
              <w:ind w:firstLine="0" w:left="0"/>
              <w:jc w:val="center"/>
            </w:pPr>
            <w:r>
              <w:t>-</w:t>
            </w:r>
          </w:p>
        </w:tc>
        <w:tc>
          <w:tcPr>
            <w:tcW w:type="dxa" w:w="809"/>
            <w:tcMar>
              <w:left w:type="dxa" w:w="0"/>
              <w:right w:type="dxa" w:w="0"/>
            </w:tcMar>
          </w:tcPr>
          <w:p w14:paraId="DD5F0000">
            <w:pPr>
              <w:pStyle w:val="Style_2"/>
              <w:ind w:firstLine="0" w:left="0"/>
              <w:jc w:val="center"/>
            </w:pPr>
            <w:r>
              <w:t>-</w:t>
            </w:r>
          </w:p>
        </w:tc>
        <w:tc>
          <w:tcPr>
            <w:tcW w:type="dxa" w:w="808"/>
            <w:tcMar>
              <w:left w:type="dxa" w:w="0"/>
              <w:right w:type="dxa" w:w="0"/>
            </w:tcMar>
          </w:tcPr>
          <w:p w14:paraId="DE5F0000">
            <w:pPr>
              <w:pStyle w:val="Style_2"/>
              <w:ind w:firstLine="0" w:left="0"/>
              <w:jc w:val="center"/>
            </w:pPr>
            <w:r>
              <w:t>-</w:t>
            </w:r>
          </w:p>
        </w:tc>
        <w:tc>
          <w:tcPr>
            <w:tcW w:type="dxa" w:w="809"/>
            <w:tcMar>
              <w:left w:type="dxa" w:w="0"/>
              <w:right w:type="dxa" w:w="0"/>
            </w:tcMar>
          </w:tcPr>
          <w:p w14:paraId="DF5F0000">
            <w:pPr>
              <w:pStyle w:val="Style_2"/>
              <w:ind w:firstLine="0" w:left="0"/>
              <w:jc w:val="center"/>
            </w:pPr>
            <w:r>
              <w:t>-</w:t>
            </w:r>
          </w:p>
        </w:tc>
        <w:tc>
          <w:tcPr>
            <w:tcW w:type="dxa" w:w="808"/>
            <w:tcMar>
              <w:left w:type="dxa" w:w="0"/>
              <w:right w:type="dxa" w:w="0"/>
            </w:tcMar>
          </w:tcPr>
          <w:p w14:paraId="E05F0000">
            <w:pPr>
              <w:pStyle w:val="Style_2"/>
              <w:ind w:firstLine="0" w:left="0"/>
              <w:jc w:val="center"/>
            </w:pPr>
            <w:r>
              <w:t>-</w:t>
            </w:r>
          </w:p>
        </w:tc>
        <w:tc>
          <w:tcPr>
            <w:tcW w:type="dxa" w:w="809"/>
            <w:tcMar>
              <w:left w:type="dxa" w:w="0"/>
              <w:right w:type="dxa" w:w="0"/>
            </w:tcMar>
          </w:tcPr>
          <w:p w14:paraId="E15F0000">
            <w:pPr>
              <w:pStyle w:val="Style_2"/>
              <w:ind w:firstLine="0" w:left="0"/>
              <w:jc w:val="center"/>
            </w:pPr>
            <w:r>
              <w:t>-</w:t>
            </w:r>
          </w:p>
        </w:tc>
        <w:tc>
          <w:tcPr>
            <w:tcW w:type="dxa" w:w="808"/>
            <w:tcMar>
              <w:left w:type="dxa" w:w="0"/>
              <w:right w:type="dxa" w:w="0"/>
            </w:tcMar>
          </w:tcPr>
          <w:p w14:paraId="E25F0000">
            <w:pPr>
              <w:pStyle w:val="Style_2"/>
              <w:ind w:firstLine="0" w:left="0"/>
              <w:jc w:val="center"/>
            </w:pPr>
            <w:r>
              <w:t>-</w:t>
            </w:r>
          </w:p>
        </w:tc>
        <w:tc>
          <w:tcPr>
            <w:tcW w:type="dxa" w:w="809"/>
            <w:tcMar>
              <w:left w:type="dxa" w:w="0"/>
              <w:right w:type="dxa" w:w="0"/>
            </w:tcMar>
          </w:tcPr>
          <w:p w14:paraId="E35F0000">
            <w:pPr>
              <w:pStyle w:val="Style_2"/>
              <w:ind w:firstLine="0" w:left="0"/>
              <w:jc w:val="center"/>
            </w:pPr>
            <w:r>
              <w:t>-</w:t>
            </w:r>
          </w:p>
        </w:tc>
        <w:tc>
          <w:tcPr>
            <w:tcW w:type="dxa" w:w="808"/>
            <w:tcMar>
              <w:left w:type="dxa" w:w="0"/>
              <w:right w:type="dxa" w:w="0"/>
            </w:tcMar>
          </w:tcPr>
          <w:p w14:paraId="E45F0000">
            <w:pPr>
              <w:pStyle w:val="Style_2"/>
              <w:ind w:firstLine="0" w:left="0"/>
              <w:jc w:val="center"/>
            </w:pPr>
            <w:r>
              <w:t>-</w:t>
            </w:r>
          </w:p>
        </w:tc>
        <w:tc>
          <w:tcPr>
            <w:tcW w:type="dxa" w:w="809"/>
            <w:tcMar>
              <w:left w:type="dxa" w:w="0"/>
              <w:right w:type="dxa" w:w="0"/>
            </w:tcMar>
          </w:tcPr>
          <w:p w14:paraId="E55F0000">
            <w:pPr>
              <w:pStyle w:val="Style_2"/>
              <w:ind w:firstLine="0" w:left="0"/>
              <w:jc w:val="center"/>
            </w:pPr>
            <w:r>
              <w:t>-</w:t>
            </w:r>
          </w:p>
        </w:tc>
        <w:tc>
          <w:tcPr>
            <w:tcW w:type="dxa" w:w="808"/>
            <w:tcMar>
              <w:left w:type="dxa" w:w="0"/>
              <w:right w:type="dxa" w:w="0"/>
            </w:tcMar>
          </w:tcPr>
          <w:p w14:paraId="E65F0000">
            <w:pPr>
              <w:pStyle w:val="Style_2"/>
              <w:ind w:firstLine="0" w:left="0"/>
              <w:jc w:val="center"/>
            </w:pPr>
            <w:r>
              <w:t>-</w:t>
            </w:r>
          </w:p>
        </w:tc>
        <w:tc>
          <w:tcPr>
            <w:tcW w:type="dxa" w:w="809"/>
            <w:tcMar>
              <w:left w:type="dxa" w:w="0"/>
              <w:right w:type="dxa" w:w="0"/>
            </w:tcMar>
          </w:tcPr>
          <w:p w14:paraId="E75F0000">
            <w:pPr>
              <w:pStyle w:val="Style_2"/>
              <w:ind w:firstLine="0" w:left="0"/>
              <w:jc w:val="center"/>
            </w:pPr>
            <w:r>
              <w:t>31 декабря</w:t>
            </w:r>
          </w:p>
        </w:tc>
      </w:tr>
      <w:tr>
        <w:tc>
          <w:tcPr>
            <w:tcW w:type="dxa" w:w="737"/>
            <w:tcMar>
              <w:left w:type="dxa" w:w="0"/>
              <w:right w:type="dxa" w:w="0"/>
            </w:tcMar>
          </w:tcPr>
          <w:p w14:paraId="E85F0000">
            <w:pPr>
              <w:pStyle w:val="Style_2"/>
              <w:ind w:firstLine="0" w:left="0"/>
              <w:jc w:val="left"/>
            </w:pPr>
            <w:r>
              <w:t>64.</w:t>
            </w:r>
          </w:p>
        </w:tc>
        <w:tc>
          <w:tcPr>
            <w:tcW w:type="dxa" w:w="3260"/>
            <w:tcMar>
              <w:left w:type="dxa" w:w="0"/>
              <w:right w:type="dxa" w:w="0"/>
            </w:tcMar>
          </w:tcPr>
          <w:p w14:paraId="E95F0000">
            <w:pPr>
              <w:pStyle w:val="Style_2"/>
              <w:ind w:firstLine="0" w:left="0"/>
              <w:jc w:val="left"/>
            </w:pPr>
            <w:r>
              <w:t>Контрольное событие 6.10. Приняты решения о согласовании (об отказе в согласовании) проектов решений органов исполнительной власти субъектов Российской Федерации об установлении и (или) изменении в 2020 году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tc>
        <w:tc>
          <w:tcPr>
            <w:tcW w:type="dxa" w:w="709"/>
            <w:tcMar>
              <w:left w:type="dxa" w:w="0"/>
              <w:right w:type="dxa" w:w="0"/>
            </w:tcMar>
          </w:tcPr>
          <w:p w14:paraId="EA5F0000">
            <w:pPr>
              <w:pStyle w:val="Style_2"/>
              <w:ind w:firstLine="0" w:left="0"/>
              <w:jc w:val="center"/>
            </w:pPr>
            <w:r>
              <w:t>1</w:t>
            </w:r>
          </w:p>
        </w:tc>
        <w:tc>
          <w:tcPr>
            <w:tcW w:type="dxa" w:w="1701"/>
            <w:tcMar>
              <w:left w:type="dxa" w:w="0"/>
              <w:right w:type="dxa" w:w="0"/>
            </w:tcMar>
          </w:tcPr>
          <w:p w14:paraId="EB5F0000">
            <w:pPr>
              <w:pStyle w:val="Style_2"/>
              <w:ind w:firstLine="0" w:left="0"/>
              <w:jc w:val="left"/>
            </w:pPr>
            <w:r>
              <w:t>ФАС России</w:t>
            </w:r>
          </w:p>
        </w:tc>
        <w:tc>
          <w:tcPr>
            <w:tcW w:type="dxa" w:w="808"/>
            <w:tcMar>
              <w:left w:type="dxa" w:w="0"/>
              <w:right w:type="dxa" w:w="0"/>
            </w:tcMar>
          </w:tcPr>
          <w:p w14:paraId="EC5F0000">
            <w:pPr>
              <w:pStyle w:val="Style_2"/>
              <w:ind w:firstLine="0" w:left="0"/>
              <w:jc w:val="center"/>
            </w:pPr>
            <w:r>
              <w:t>-</w:t>
            </w:r>
          </w:p>
        </w:tc>
        <w:tc>
          <w:tcPr>
            <w:tcW w:type="dxa" w:w="809"/>
            <w:tcMar>
              <w:left w:type="dxa" w:w="0"/>
              <w:right w:type="dxa" w:w="0"/>
            </w:tcMar>
          </w:tcPr>
          <w:p w14:paraId="ED5F0000">
            <w:pPr>
              <w:pStyle w:val="Style_2"/>
              <w:ind w:firstLine="0" w:left="0"/>
              <w:jc w:val="center"/>
            </w:pPr>
            <w:r>
              <w:t>-</w:t>
            </w:r>
          </w:p>
        </w:tc>
        <w:tc>
          <w:tcPr>
            <w:tcW w:type="dxa" w:w="808"/>
            <w:tcMar>
              <w:left w:type="dxa" w:w="0"/>
              <w:right w:type="dxa" w:w="0"/>
            </w:tcMar>
          </w:tcPr>
          <w:p w14:paraId="EE5F0000">
            <w:pPr>
              <w:pStyle w:val="Style_2"/>
              <w:ind w:firstLine="0" w:left="0"/>
              <w:jc w:val="center"/>
            </w:pPr>
            <w:r>
              <w:t>-</w:t>
            </w:r>
          </w:p>
        </w:tc>
        <w:tc>
          <w:tcPr>
            <w:tcW w:type="dxa" w:w="809"/>
            <w:tcMar>
              <w:left w:type="dxa" w:w="0"/>
              <w:right w:type="dxa" w:w="0"/>
            </w:tcMar>
          </w:tcPr>
          <w:p w14:paraId="EF5F0000">
            <w:pPr>
              <w:pStyle w:val="Style_2"/>
              <w:ind w:firstLine="0" w:left="0"/>
              <w:jc w:val="center"/>
            </w:pPr>
            <w:r>
              <w:t>31 декабря</w:t>
            </w:r>
          </w:p>
        </w:tc>
        <w:tc>
          <w:tcPr>
            <w:tcW w:type="dxa" w:w="808"/>
            <w:tcMar>
              <w:left w:type="dxa" w:w="0"/>
              <w:right w:type="dxa" w:w="0"/>
            </w:tcMar>
          </w:tcPr>
          <w:p w14:paraId="F05F0000">
            <w:pPr>
              <w:pStyle w:val="Style_2"/>
              <w:ind w:firstLine="0" w:left="0"/>
              <w:jc w:val="center"/>
            </w:pPr>
            <w:r>
              <w:t>-</w:t>
            </w:r>
          </w:p>
        </w:tc>
        <w:tc>
          <w:tcPr>
            <w:tcW w:type="dxa" w:w="809"/>
            <w:tcMar>
              <w:left w:type="dxa" w:w="0"/>
              <w:right w:type="dxa" w:w="0"/>
            </w:tcMar>
          </w:tcPr>
          <w:p w14:paraId="F15F0000">
            <w:pPr>
              <w:pStyle w:val="Style_2"/>
              <w:ind w:firstLine="0" w:left="0"/>
              <w:jc w:val="center"/>
            </w:pPr>
            <w:r>
              <w:t>-</w:t>
            </w:r>
          </w:p>
        </w:tc>
        <w:tc>
          <w:tcPr>
            <w:tcW w:type="dxa" w:w="808"/>
            <w:tcMar>
              <w:left w:type="dxa" w:w="0"/>
              <w:right w:type="dxa" w:w="0"/>
            </w:tcMar>
          </w:tcPr>
          <w:p w14:paraId="F25F0000">
            <w:pPr>
              <w:pStyle w:val="Style_2"/>
              <w:ind w:firstLine="0" w:left="0"/>
              <w:jc w:val="center"/>
            </w:pPr>
            <w:r>
              <w:t>-</w:t>
            </w:r>
          </w:p>
        </w:tc>
        <w:tc>
          <w:tcPr>
            <w:tcW w:type="dxa" w:w="809"/>
            <w:tcMar>
              <w:left w:type="dxa" w:w="0"/>
              <w:right w:type="dxa" w:w="0"/>
            </w:tcMar>
          </w:tcPr>
          <w:p w14:paraId="F35F0000">
            <w:pPr>
              <w:pStyle w:val="Style_2"/>
              <w:ind w:firstLine="0" w:left="0"/>
              <w:jc w:val="center"/>
            </w:pPr>
            <w:r>
              <w:t>-</w:t>
            </w:r>
          </w:p>
        </w:tc>
        <w:tc>
          <w:tcPr>
            <w:tcW w:type="dxa" w:w="808"/>
            <w:tcMar>
              <w:left w:type="dxa" w:w="0"/>
              <w:right w:type="dxa" w:w="0"/>
            </w:tcMar>
          </w:tcPr>
          <w:p w14:paraId="F45F0000">
            <w:pPr>
              <w:pStyle w:val="Style_2"/>
              <w:ind w:firstLine="0" w:left="0"/>
              <w:jc w:val="center"/>
            </w:pPr>
            <w:r>
              <w:t>-</w:t>
            </w:r>
          </w:p>
        </w:tc>
        <w:tc>
          <w:tcPr>
            <w:tcW w:type="dxa" w:w="809"/>
            <w:tcMar>
              <w:left w:type="dxa" w:w="0"/>
              <w:right w:type="dxa" w:w="0"/>
            </w:tcMar>
          </w:tcPr>
          <w:p w14:paraId="F55F0000">
            <w:pPr>
              <w:pStyle w:val="Style_2"/>
              <w:ind w:firstLine="0" w:left="0"/>
              <w:jc w:val="center"/>
            </w:pPr>
            <w:r>
              <w:t>-</w:t>
            </w:r>
          </w:p>
        </w:tc>
        <w:tc>
          <w:tcPr>
            <w:tcW w:type="dxa" w:w="808"/>
            <w:tcMar>
              <w:left w:type="dxa" w:w="0"/>
              <w:right w:type="dxa" w:w="0"/>
            </w:tcMar>
          </w:tcPr>
          <w:p w14:paraId="F65F0000">
            <w:pPr>
              <w:pStyle w:val="Style_2"/>
              <w:ind w:firstLine="0" w:left="0"/>
              <w:jc w:val="center"/>
            </w:pPr>
            <w:r>
              <w:t>-</w:t>
            </w:r>
          </w:p>
        </w:tc>
        <w:tc>
          <w:tcPr>
            <w:tcW w:type="dxa" w:w="809"/>
            <w:tcMar>
              <w:left w:type="dxa" w:w="0"/>
              <w:right w:type="dxa" w:w="0"/>
            </w:tcMar>
          </w:tcPr>
          <w:p w14:paraId="F75F0000">
            <w:pPr>
              <w:pStyle w:val="Style_2"/>
              <w:ind w:firstLine="0" w:left="0"/>
              <w:jc w:val="center"/>
            </w:pPr>
            <w:r>
              <w:t>-</w:t>
            </w:r>
          </w:p>
        </w:tc>
      </w:tr>
      <w:tr>
        <w:tc>
          <w:tcPr>
            <w:tcW w:type="dxa" w:w="737"/>
            <w:tcMar>
              <w:left w:type="dxa" w:w="0"/>
              <w:right w:type="dxa" w:w="0"/>
            </w:tcMar>
          </w:tcPr>
          <w:p w14:paraId="F85F0000">
            <w:pPr>
              <w:pStyle w:val="Style_2"/>
              <w:ind w:firstLine="0" w:left="0"/>
              <w:jc w:val="left"/>
            </w:pPr>
            <w:r>
              <w:t>65.</w:t>
            </w:r>
          </w:p>
        </w:tc>
        <w:tc>
          <w:tcPr>
            <w:tcW w:type="dxa" w:w="3260"/>
            <w:tcMar>
              <w:left w:type="dxa" w:w="0"/>
              <w:right w:type="dxa" w:w="0"/>
            </w:tcMar>
          </w:tcPr>
          <w:p w14:paraId="F95F0000">
            <w:pPr>
              <w:pStyle w:val="Style_2"/>
              <w:ind w:firstLine="0" w:left="0"/>
              <w:jc w:val="left"/>
            </w:pPr>
            <w:r>
              <w:t>Контрольное событие 6.11. Приняты решения о согласовании (об отказе в согласовании) проектов решений органов исполнительной власти субъектов Российской Федерации об установлении и (или) изменении в 2021 году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tc>
        <w:tc>
          <w:tcPr>
            <w:tcW w:type="dxa" w:w="709"/>
            <w:tcMar>
              <w:left w:type="dxa" w:w="0"/>
              <w:right w:type="dxa" w:w="0"/>
            </w:tcMar>
          </w:tcPr>
          <w:p w14:paraId="FA5F0000">
            <w:pPr>
              <w:pStyle w:val="Style_2"/>
              <w:ind w:firstLine="0" w:left="0"/>
              <w:jc w:val="center"/>
            </w:pPr>
            <w:r>
              <w:t>1</w:t>
            </w:r>
          </w:p>
        </w:tc>
        <w:tc>
          <w:tcPr>
            <w:tcW w:type="dxa" w:w="1701"/>
            <w:tcMar>
              <w:left w:type="dxa" w:w="0"/>
              <w:right w:type="dxa" w:w="0"/>
            </w:tcMar>
          </w:tcPr>
          <w:p w14:paraId="FB5F0000">
            <w:pPr>
              <w:pStyle w:val="Style_2"/>
              <w:ind w:firstLine="0" w:left="0"/>
              <w:jc w:val="left"/>
            </w:pPr>
            <w:r>
              <w:t>ФАС России</w:t>
            </w:r>
          </w:p>
        </w:tc>
        <w:tc>
          <w:tcPr>
            <w:tcW w:type="dxa" w:w="808"/>
            <w:tcMar>
              <w:left w:type="dxa" w:w="0"/>
              <w:right w:type="dxa" w:w="0"/>
            </w:tcMar>
          </w:tcPr>
          <w:p w14:paraId="FC5F0000">
            <w:pPr>
              <w:pStyle w:val="Style_2"/>
              <w:ind w:firstLine="0" w:left="0"/>
              <w:jc w:val="center"/>
            </w:pPr>
            <w:r>
              <w:t>-</w:t>
            </w:r>
          </w:p>
        </w:tc>
        <w:tc>
          <w:tcPr>
            <w:tcW w:type="dxa" w:w="809"/>
            <w:tcMar>
              <w:left w:type="dxa" w:w="0"/>
              <w:right w:type="dxa" w:w="0"/>
            </w:tcMar>
          </w:tcPr>
          <w:p w14:paraId="FD5F0000">
            <w:pPr>
              <w:pStyle w:val="Style_2"/>
              <w:ind w:firstLine="0" w:left="0"/>
              <w:jc w:val="center"/>
            </w:pPr>
            <w:r>
              <w:t>-</w:t>
            </w:r>
          </w:p>
        </w:tc>
        <w:tc>
          <w:tcPr>
            <w:tcW w:type="dxa" w:w="808"/>
            <w:tcMar>
              <w:left w:type="dxa" w:w="0"/>
              <w:right w:type="dxa" w:w="0"/>
            </w:tcMar>
          </w:tcPr>
          <w:p w14:paraId="FE5F0000">
            <w:pPr>
              <w:pStyle w:val="Style_2"/>
              <w:ind w:firstLine="0" w:left="0"/>
              <w:jc w:val="center"/>
            </w:pPr>
            <w:r>
              <w:t>-</w:t>
            </w:r>
          </w:p>
        </w:tc>
        <w:tc>
          <w:tcPr>
            <w:tcW w:type="dxa" w:w="809"/>
            <w:tcMar>
              <w:left w:type="dxa" w:w="0"/>
              <w:right w:type="dxa" w:w="0"/>
            </w:tcMar>
          </w:tcPr>
          <w:p w14:paraId="FF5F0000">
            <w:pPr>
              <w:pStyle w:val="Style_2"/>
              <w:ind w:firstLine="0" w:left="0"/>
              <w:jc w:val="center"/>
            </w:pPr>
            <w:r>
              <w:t>-</w:t>
            </w:r>
          </w:p>
        </w:tc>
        <w:tc>
          <w:tcPr>
            <w:tcW w:type="dxa" w:w="808"/>
            <w:tcMar>
              <w:left w:type="dxa" w:w="0"/>
              <w:right w:type="dxa" w:w="0"/>
            </w:tcMar>
          </w:tcPr>
          <w:p w14:paraId="00600000">
            <w:pPr>
              <w:pStyle w:val="Style_2"/>
              <w:ind w:firstLine="0" w:left="0"/>
              <w:jc w:val="center"/>
            </w:pPr>
            <w:r>
              <w:t>-</w:t>
            </w:r>
          </w:p>
        </w:tc>
        <w:tc>
          <w:tcPr>
            <w:tcW w:type="dxa" w:w="809"/>
            <w:tcMar>
              <w:left w:type="dxa" w:w="0"/>
              <w:right w:type="dxa" w:w="0"/>
            </w:tcMar>
          </w:tcPr>
          <w:p w14:paraId="01600000">
            <w:pPr>
              <w:pStyle w:val="Style_2"/>
              <w:ind w:firstLine="0" w:left="0"/>
              <w:jc w:val="center"/>
            </w:pPr>
            <w:r>
              <w:t>-</w:t>
            </w:r>
          </w:p>
        </w:tc>
        <w:tc>
          <w:tcPr>
            <w:tcW w:type="dxa" w:w="808"/>
            <w:tcMar>
              <w:left w:type="dxa" w:w="0"/>
              <w:right w:type="dxa" w:w="0"/>
            </w:tcMar>
          </w:tcPr>
          <w:p w14:paraId="02600000">
            <w:pPr>
              <w:pStyle w:val="Style_2"/>
              <w:ind w:firstLine="0" w:left="0"/>
              <w:jc w:val="center"/>
            </w:pPr>
            <w:r>
              <w:t>-</w:t>
            </w:r>
          </w:p>
        </w:tc>
        <w:tc>
          <w:tcPr>
            <w:tcW w:type="dxa" w:w="809"/>
            <w:tcMar>
              <w:left w:type="dxa" w:w="0"/>
              <w:right w:type="dxa" w:w="0"/>
            </w:tcMar>
          </w:tcPr>
          <w:p w14:paraId="03600000">
            <w:pPr>
              <w:pStyle w:val="Style_2"/>
              <w:ind w:firstLine="0" w:left="0"/>
              <w:jc w:val="center"/>
            </w:pPr>
            <w:r>
              <w:t>31 декабря</w:t>
            </w:r>
          </w:p>
        </w:tc>
        <w:tc>
          <w:tcPr>
            <w:tcW w:type="dxa" w:w="808"/>
            <w:tcMar>
              <w:left w:type="dxa" w:w="0"/>
              <w:right w:type="dxa" w:w="0"/>
            </w:tcMar>
          </w:tcPr>
          <w:p w14:paraId="04600000">
            <w:pPr>
              <w:pStyle w:val="Style_2"/>
              <w:ind w:firstLine="0" w:left="0"/>
              <w:jc w:val="center"/>
            </w:pPr>
            <w:r>
              <w:t>-</w:t>
            </w:r>
          </w:p>
        </w:tc>
        <w:tc>
          <w:tcPr>
            <w:tcW w:type="dxa" w:w="809"/>
            <w:tcMar>
              <w:left w:type="dxa" w:w="0"/>
              <w:right w:type="dxa" w:w="0"/>
            </w:tcMar>
          </w:tcPr>
          <w:p w14:paraId="05600000">
            <w:pPr>
              <w:pStyle w:val="Style_2"/>
              <w:ind w:firstLine="0" w:left="0"/>
              <w:jc w:val="center"/>
            </w:pPr>
            <w:r>
              <w:t>-</w:t>
            </w:r>
          </w:p>
        </w:tc>
        <w:tc>
          <w:tcPr>
            <w:tcW w:type="dxa" w:w="808"/>
            <w:tcMar>
              <w:left w:type="dxa" w:w="0"/>
              <w:right w:type="dxa" w:w="0"/>
            </w:tcMar>
          </w:tcPr>
          <w:p w14:paraId="06600000">
            <w:pPr>
              <w:pStyle w:val="Style_2"/>
              <w:ind w:firstLine="0" w:left="0"/>
              <w:jc w:val="center"/>
            </w:pPr>
            <w:r>
              <w:t>-</w:t>
            </w:r>
          </w:p>
        </w:tc>
        <w:tc>
          <w:tcPr>
            <w:tcW w:type="dxa" w:w="809"/>
            <w:tcMar>
              <w:left w:type="dxa" w:w="0"/>
              <w:right w:type="dxa" w:w="0"/>
            </w:tcMar>
          </w:tcPr>
          <w:p w14:paraId="07600000">
            <w:pPr>
              <w:pStyle w:val="Style_2"/>
              <w:ind w:firstLine="0" w:left="0"/>
              <w:jc w:val="center"/>
            </w:pPr>
            <w:r>
              <w:t>-</w:t>
            </w:r>
          </w:p>
        </w:tc>
      </w:tr>
      <w:tr>
        <w:tc>
          <w:tcPr>
            <w:tcW w:type="dxa" w:w="737"/>
            <w:tcMar>
              <w:left w:type="dxa" w:w="0"/>
              <w:right w:type="dxa" w:w="0"/>
            </w:tcMar>
          </w:tcPr>
          <w:p w14:paraId="08600000">
            <w:pPr>
              <w:pStyle w:val="Style_2"/>
              <w:ind w:firstLine="0" w:left="0"/>
              <w:jc w:val="left"/>
            </w:pPr>
            <w:r>
              <w:t>66.</w:t>
            </w:r>
          </w:p>
        </w:tc>
        <w:tc>
          <w:tcPr>
            <w:tcW w:type="dxa" w:w="3260"/>
            <w:tcMar>
              <w:left w:type="dxa" w:w="0"/>
              <w:right w:type="dxa" w:w="0"/>
            </w:tcMar>
          </w:tcPr>
          <w:p w14:paraId="09600000">
            <w:pPr>
              <w:pStyle w:val="Style_2"/>
              <w:ind w:firstLine="0" w:left="0"/>
              <w:jc w:val="left"/>
            </w:pPr>
            <w:r>
              <w:t>Контрольное событие 6.12. Приняты решения о согласовании (об отказе в согласовании) проектов решений органов исполнительной власти субъектов Российской Федерации об установлении и (или) изменении в 2022 году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tc>
        <w:tc>
          <w:tcPr>
            <w:tcW w:type="dxa" w:w="709"/>
            <w:tcMar>
              <w:left w:type="dxa" w:w="0"/>
              <w:right w:type="dxa" w:w="0"/>
            </w:tcMar>
          </w:tcPr>
          <w:p w14:paraId="0A600000">
            <w:pPr>
              <w:pStyle w:val="Style_2"/>
              <w:ind w:firstLine="0" w:left="0"/>
              <w:jc w:val="center"/>
            </w:pPr>
            <w:r>
              <w:t>1</w:t>
            </w:r>
          </w:p>
        </w:tc>
        <w:tc>
          <w:tcPr>
            <w:tcW w:type="dxa" w:w="1701"/>
            <w:tcMar>
              <w:left w:type="dxa" w:w="0"/>
              <w:right w:type="dxa" w:w="0"/>
            </w:tcMar>
          </w:tcPr>
          <w:p w14:paraId="0B600000">
            <w:pPr>
              <w:pStyle w:val="Style_2"/>
              <w:ind w:firstLine="0" w:left="0"/>
              <w:jc w:val="left"/>
            </w:pPr>
            <w:r>
              <w:t>ФАС России</w:t>
            </w:r>
          </w:p>
        </w:tc>
        <w:tc>
          <w:tcPr>
            <w:tcW w:type="dxa" w:w="808"/>
            <w:tcMar>
              <w:left w:type="dxa" w:w="0"/>
              <w:right w:type="dxa" w:w="0"/>
            </w:tcMar>
          </w:tcPr>
          <w:p w14:paraId="0C600000">
            <w:pPr>
              <w:pStyle w:val="Style_2"/>
              <w:ind w:firstLine="0" w:left="0"/>
              <w:jc w:val="center"/>
            </w:pPr>
            <w:r>
              <w:t>-</w:t>
            </w:r>
          </w:p>
        </w:tc>
        <w:tc>
          <w:tcPr>
            <w:tcW w:type="dxa" w:w="809"/>
            <w:tcMar>
              <w:left w:type="dxa" w:w="0"/>
              <w:right w:type="dxa" w:w="0"/>
            </w:tcMar>
          </w:tcPr>
          <w:p w14:paraId="0D600000">
            <w:pPr>
              <w:pStyle w:val="Style_2"/>
              <w:ind w:firstLine="0" w:left="0"/>
              <w:jc w:val="center"/>
            </w:pPr>
            <w:r>
              <w:t>-</w:t>
            </w:r>
          </w:p>
        </w:tc>
        <w:tc>
          <w:tcPr>
            <w:tcW w:type="dxa" w:w="808"/>
            <w:tcMar>
              <w:left w:type="dxa" w:w="0"/>
              <w:right w:type="dxa" w:w="0"/>
            </w:tcMar>
          </w:tcPr>
          <w:p w14:paraId="0E600000">
            <w:pPr>
              <w:pStyle w:val="Style_2"/>
              <w:ind w:firstLine="0" w:left="0"/>
              <w:jc w:val="center"/>
            </w:pPr>
            <w:r>
              <w:t>-</w:t>
            </w:r>
          </w:p>
        </w:tc>
        <w:tc>
          <w:tcPr>
            <w:tcW w:type="dxa" w:w="809"/>
            <w:tcMar>
              <w:left w:type="dxa" w:w="0"/>
              <w:right w:type="dxa" w:w="0"/>
            </w:tcMar>
          </w:tcPr>
          <w:p w14:paraId="0F600000">
            <w:pPr>
              <w:pStyle w:val="Style_2"/>
              <w:ind w:firstLine="0" w:left="0"/>
              <w:jc w:val="center"/>
            </w:pPr>
            <w:r>
              <w:t>-</w:t>
            </w:r>
          </w:p>
        </w:tc>
        <w:tc>
          <w:tcPr>
            <w:tcW w:type="dxa" w:w="808"/>
            <w:tcMar>
              <w:left w:type="dxa" w:w="0"/>
              <w:right w:type="dxa" w:w="0"/>
            </w:tcMar>
          </w:tcPr>
          <w:p w14:paraId="10600000">
            <w:pPr>
              <w:pStyle w:val="Style_2"/>
              <w:ind w:firstLine="0" w:left="0"/>
              <w:jc w:val="center"/>
            </w:pPr>
            <w:r>
              <w:t>-</w:t>
            </w:r>
          </w:p>
        </w:tc>
        <w:tc>
          <w:tcPr>
            <w:tcW w:type="dxa" w:w="809"/>
            <w:tcMar>
              <w:left w:type="dxa" w:w="0"/>
              <w:right w:type="dxa" w:w="0"/>
            </w:tcMar>
          </w:tcPr>
          <w:p w14:paraId="11600000">
            <w:pPr>
              <w:pStyle w:val="Style_2"/>
              <w:ind w:firstLine="0" w:left="0"/>
              <w:jc w:val="center"/>
            </w:pPr>
            <w:r>
              <w:t>-</w:t>
            </w:r>
          </w:p>
        </w:tc>
        <w:tc>
          <w:tcPr>
            <w:tcW w:type="dxa" w:w="808"/>
            <w:tcMar>
              <w:left w:type="dxa" w:w="0"/>
              <w:right w:type="dxa" w:w="0"/>
            </w:tcMar>
          </w:tcPr>
          <w:p w14:paraId="12600000">
            <w:pPr>
              <w:pStyle w:val="Style_2"/>
              <w:ind w:firstLine="0" w:left="0"/>
              <w:jc w:val="center"/>
            </w:pPr>
            <w:r>
              <w:t>-</w:t>
            </w:r>
          </w:p>
        </w:tc>
        <w:tc>
          <w:tcPr>
            <w:tcW w:type="dxa" w:w="809"/>
            <w:tcMar>
              <w:left w:type="dxa" w:w="0"/>
              <w:right w:type="dxa" w:w="0"/>
            </w:tcMar>
          </w:tcPr>
          <w:p w14:paraId="13600000">
            <w:pPr>
              <w:pStyle w:val="Style_2"/>
              <w:ind w:firstLine="0" w:left="0"/>
              <w:jc w:val="center"/>
            </w:pPr>
            <w:r>
              <w:t>-</w:t>
            </w:r>
          </w:p>
        </w:tc>
        <w:tc>
          <w:tcPr>
            <w:tcW w:type="dxa" w:w="808"/>
            <w:tcMar>
              <w:left w:type="dxa" w:w="0"/>
              <w:right w:type="dxa" w:w="0"/>
            </w:tcMar>
          </w:tcPr>
          <w:p w14:paraId="14600000">
            <w:pPr>
              <w:pStyle w:val="Style_2"/>
              <w:ind w:firstLine="0" w:left="0"/>
              <w:jc w:val="center"/>
            </w:pPr>
            <w:r>
              <w:t>-</w:t>
            </w:r>
          </w:p>
        </w:tc>
        <w:tc>
          <w:tcPr>
            <w:tcW w:type="dxa" w:w="809"/>
            <w:tcMar>
              <w:left w:type="dxa" w:w="0"/>
              <w:right w:type="dxa" w:w="0"/>
            </w:tcMar>
          </w:tcPr>
          <w:p w14:paraId="15600000">
            <w:pPr>
              <w:pStyle w:val="Style_2"/>
              <w:ind w:firstLine="0" w:left="0"/>
              <w:jc w:val="center"/>
            </w:pPr>
            <w:r>
              <w:t>-</w:t>
            </w:r>
          </w:p>
        </w:tc>
        <w:tc>
          <w:tcPr>
            <w:tcW w:type="dxa" w:w="808"/>
            <w:tcMar>
              <w:left w:type="dxa" w:w="0"/>
              <w:right w:type="dxa" w:w="0"/>
            </w:tcMar>
          </w:tcPr>
          <w:p w14:paraId="16600000">
            <w:pPr>
              <w:pStyle w:val="Style_2"/>
              <w:ind w:firstLine="0" w:left="0"/>
              <w:jc w:val="center"/>
            </w:pPr>
            <w:r>
              <w:t>-</w:t>
            </w:r>
          </w:p>
        </w:tc>
        <w:tc>
          <w:tcPr>
            <w:tcW w:type="dxa" w:w="809"/>
            <w:tcMar>
              <w:left w:type="dxa" w:w="0"/>
              <w:right w:type="dxa" w:w="0"/>
            </w:tcMar>
          </w:tcPr>
          <w:p w14:paraId="17600000">
            <w:pPr>
              <w:pStyle w:val="Style_2"/>
              <w:ind w:firstLine="0" w:left="0"/>
              <w:jc w:val="center"/>
            </w:pPr>
            <w:r>
              <w:t>31 декабря</w:t>
            </w:r>
          </w:p>
        </w:tc>
      </w:tr>
      <w:tr>
        <w:tc>
          <w:tcPr>
            <w:tcW w:type="dxa" w:w="737"/>
            <w:tcMar>
              <w:left w:type="dxa" w:w="0"/>
              <w:right w:type="dxa" w:w="0"/>
            </w:tcMar>
          </w:tcPr>
          <w:p w14:paraId="18600000">
            <w:pPr>
              <w:pStyle w:val="Style_2"/>
              <w:ind w:firstLine="0" w:left="0"/>
              <w:jc w:val="left"/>
            </w:pPr>
            <w:r>
              <w:t>67.</w:t>
            </w:r>
          </w:p>
        </w:tc>
        <w:tc>
          <w:tcPr>
            <w:tcW w:type="dxa" w:w="3260"/>
            <w:tcMar>
              <w:left w:type="dxa" w:w="0"/>
              <w:right w:type="dxa" w:w="0"/>
            </w:tcMar>
          </w:tcPr>
          <w:p w14:paraId="19600000">
            <w:pPr>
              <w:pStyle w:val="Style_2"/>
              <w:ind w:firstLine="0" w:left="0"/>
              <w:jc w:val="left"/>
            </w:pPr>
            <w:r>
              <w:t>Контрольное событие 6.13. Проведен мониторинг в формате шаблонов федеральной государственной информационной системы "Единая информационно-аналитическая система" результатов экономического анализа установленных предельных размеров оптовых и предельных размеров розничных надбавок, проведенного органами исполнительной власти субъектов Российской Федерации</w:t>
            </w:r>
          </w:p>
        </w:tc>
        <w:tc>
          <w:tcPr>
            <w:tcW w:type="dxa" w:w="709"/>
            <w:tcMar>
              <w:left w:type="dxa" w:w="0"/>
              <w:right w:type="dxa" w:w="0"/>
            </w:tcMar>
          </w:tcPr>
          <w:p w14:paraId="1A600000">
            <w:pPr>
              <w:pStyle w:val="Style_2"/>
              <w:ind w:firstLine="0" w:left="0"/>
              <w:jc w:val="center"/>
            </w:pPr>
            <w:r>
              <w:t>1</w:t>
            </w:r>
          </w:p>
        </w:tc>
        <w:tc>
          <w:tcPr>
            <w:tcW w:type="dxa" w:w="1701"/>
            <w:tcMar>
              <w:left w:type="dxa" w:w="0"/>
              <w:right w:type="dxa" w:w="0"/>
            </w:tcMar>
          </w:tcPr>
          <w:p w14:paraId="1B600000">
            <w:pPr>
              <w:pStyle w:val="Style_2"/>
              <w:ind w:firstLine="0" w:left="0"/>
              <w:jc w:val="left"/>
            </w:pPr>
            <w:r>
              <w:t>ФАС России</w:t>
            </w:r>
          </w:p>
        </w:tc>
        <w:tc>
          <w:tcPr>
            <w:tcW w:type="dxa" w:w="808"/>
            <w:tcMar>
              <w:left w:type="dxa" w:w="0"/>
              <w:right w:type="dxa" w:w="0"/>
            </w:tcMar>
          </w:tcPr>
          <w:p w14:paraId="1C600000">
            <w:pPr>
              <w:pStyle w:val="Style_2"/>
              <w:ind w:firstLine="0" w:left="0"/>
              <w:jc w:val="center"/>
            </w:pPr>
            <w:r>
              <w:t>-</w:t>
            </w:r>
          </w:p>
        </w:tc>
        <w:tc>
          <w:tcPr>
            <w:tcW w:type="dxa" w:w="809"/>
            <w:tcMar>
              <w:left w:type="dxa" w:w="0"/>
              <w:right w:type="dxa" w:w="0"/>
            </w:tcMar>
          </w:tcPr>
          <w:p w14:paraId="1D600000">
            <w:pPr>
              <w:pStyle w:val="Style_2"/>
              <w:ind w:firstLine="0" w:left="0"/>
              <w:jc w:val="center"/>
            </w:pPr>
            <w:r>
              <w:t>-</w:t>
            </w:r>
          </w:p>
        </w:tc>
        <w:tc>
          <w:tcPr>
            <w:tcW w:type="dxa" w:w="808"/>
            <w:tcMar>
              <w:left w:type="dxa" w:w="0"/>
              <w:right w:type="dxa" w:w="0"/>
            </w:tcMar>
          </w:tcPr>
          <w:p w14:paraId="1E600000">
            <w:pPr>
              <w:pStyle w:val="Style_2"/>
              <w:ind w:firstLine="0" w:left="0"/>
              <w:jc w:val="center"/>
            </w:pPr>
            <w:r>
              <w:t>-</w:t>
            </w:r>
          </w:p>
        </w:tc>
        <w:tc>
          <w:tcPr>
            <w:tcW w:type="dxa" w:w="809"/>
            <w:tcMar>
              <w:left w:type="dxa" w:w="0"/>
              <w:right w:type="dxa" w:w="0"/>
            </w:tcMar>
          </w:tcPr>
          <w:p w14:paraId="1F600000">
            <w:pPr>
              <w:pStyle w:val="Style_2"/>
              <w:ind w:firstLine="0" w:left="0"/>
              <w:jc w:val="center"/>
            </w:pPr>
            <w:r>
              <w:t>31 декабря</w:t>
            </w:r>
          </w:p>
        </w:tc>
        <w:tc>
          <w:tcPr>
            <w:tcW w:type="dxa" w:w="808"/>
            <w:tcMar>
              <w:left w:type="dxa" w:w="0"/>
              <w:right w:type="dxa" w:w="0"/>
            </w:tcMar>
          </w:tcPr>
          <w:p w14:paraId="20600000">
            <w:pPr>
              <w:pStyle w:val="Style_2"/>
              <w:ind w:firstLine="0" w:left="0"/>
              <w:jc w:val="center"/>
            </w:pPr>
            <w:r>
              <w:t>-</w:t>
            </w:r>
          </w:p>
        </w:tc>
        <w:tc>
          <w:tcPr>
            <w:tcW w:type="dxa" w:w="809"/>
            <w:tcMar>
              <w:left w:type="dxa" w:w="0"/>
              <w:right w:type="dxa" w:w="0"/>
            </w:tcMar>
          </w:tcPr>
          <w:p w14:paraId="21600000">
            <w:pPr>
              <w:pStyle w:val="Style_2"/>
              <w:ind w:firstLine="0" w:left="0"/>
              <w:jc w:val="center"/>
            </w:pPr>
            <w:r>
              <w:t>-</w:t>
            </w:r>
          </w:p>
        </w:tc>
        <w:tc>
          <w:tcPr>
            <w:tcW w:type="dxa" w:w="808"/>
            <w:tcMar>
              <w:left w:type="dxa" w:w="0"/>
              <w:right w:type="dxa" w:w="0"/>
            </w:tcMar>
          </w:tcPr>
          <w:p w14:paraId="22600000">
            <w:pPr>
              <w:pStyle w:val="Style_2"/>
              <w:ind w:firstLine="0" w:left="0"/>
              <w:jc w:val="center"/>
            </w:pPr>
            <w:r>
              <w:t>-</w:t>
            </w:r>
          </w:p>
        </w:tc>
        <w:tc>
          <w:tcPr>
            <w:tcW w:type="dxa" w:w="809"/>
            <w:tcMar>
              <w:left w:type="dxa" w:w="0"/>
              <w:right w:type="dxa" w:w="0"/>
            </w:tcMar>
          </w:tcPr>
          <w:p w14:paraId="23600000">
            <w:pPr>
              <w:pStyle w:val="Style_2"/>
              <w:ind w:firstLine="0" w:left="0"/>
              <w:jc w:val="center"/>
            </w:pPr>
            <w:r>
              <w:t>31 декабря</w:t>
            </w:r>
          </w:p>
        </w:tc>
        <w:tc>
          <w:tcPr>
            <w:tcW w:type="dxa" w:w="808"/>
            <w:tcMar>
              <w:left w:type="dxa" w:w="0"/>
              <w:right w:type="dxa" w:w="0"/>
            </w:tcMar>
          </w:tcPr>
          <w:p w14:paraId="24600000">
            <w:pPr>
              <w:pStyle w:val="Style_2"/>
              <w:ind w:firstLine="0" w:left="0"/>
              <w:jc w:val="center"/>
            </w:pPr>
            <w:r>
              <w:t>-</w:t>
            </w:r>
          </w:p>
        </w:tc>
        <w:tc>
          <w:tcPr>
            <w:tcW w:type="dxa" w:w="809"/>
            <w:tcMar>
              <w:left w:type="dxa" w:w="0"/>
              <w:right w:type="dxa" w:w="0"/>
            </w:tcMar>
          </w:tcPr>
          <w:p w14:paraId="25600000">
            <w:pPr>
              <w:pStyle w:val="Style_2"/>
              <w:ind w:firstLine="0" w:left="0"/>
              <w:jc w:val="center"/>
            </w:pPr>
            <w:r>
              <w:t>-</w:t>
            </w:r>
          </w:p>
        </w:tc>
        <w:tc>
          <w:tcPr>
            <w:tcW w:type="dxa" w:w="808"/>
            <w:tcMar>
              <w:left w:type="dxa" w:w="0"/>
              <w:right w:type="dxa" w:w="0"/>
            </w:tcMar>
          </w:tcPr>
          <w:p w14:paraId="26600000">
            <w:pPr>
              <w:pStyle w:val="Style_2"/>
              <w:ind w:firstLine="0" w:left="0"/>
              <w:jc w:val="center"/>
            </w:pPr>
            <w:r>
              <w:t>-</w:t>
            </w:r>
          </w:p>
        </w:tc>
        <w:tc>
          <w:tcPr>
            <w:tcW w:type="dxa" w:w="809"/>
            <w:tcMar>
              <w:left w:type="dxa" w:w="0"/>
              <w:right w:type="dxa" w:w="0"/>
            </w:tcMar>
          </w:tcPr>
          <w:p w14:paraId="27600000">
            <w:pPr>
              <w:pStyle w:val="Style_2"/>
              <w:ind w:firstLine="0" w:left="0"/>
              <w:jc w:val="center"/>
            </w:pPr>
            <w:r>
              <w:t>31 декабря</w:t>
            </w:r>
          </w:p>
        </w:tc>
      </w:tr>
      <w:tr>
        <w:tc>
          <w:tcPr>
            <w:tcW w:type="dxa" w:w="16109"/>
            <w:gridSpan w:val="16"/>
            <w:tcMar>
              <w:left w:type="dxa" w:w="0"/>
              <w:right w:type="dxa" w:w="0"/>
            </w:tcMar>
          </w:tcPr>
          <w:p w14:paraId="28600000">
            <w:pPr>
              <w:pStyle w:val="Style_2"/>
              <w:ind w:firstLine="0" w:left="0"/>
              <w:jc w:val="center"/>
              <w:outlineLvl w:val="2"/>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r>
      <w:tr>
        <w:tc>
          <w:tcPr>
            <w:tcW w:type="dxa" w:w="737"/>
            <w:tcMar>
              <w:left w:type="dxa" w:w="0"/>
              <w:right w:type="dxa" w:w="0"/>
            </w:tcMar>
          </w:tcPr>
          <w:p w14:paraId="29600000">
            <w:pPr>
              <w:pStyle w:val="Style_2"/>
              <w:ind w:firstLine="0" w:left="0"/>
              <w:jc w:val="left"/>
            </w:pPr>
            <w:r>
              <w:t>68.</w:t>
            </w:r>
          </w:p>
        </w:tc>
        <w:tc>
          <w:tcPr>
            <w:tcW w:type="dxa" w:w="3260"/>
            <w:tcMar>
              <w:left w:type="dxa" w:w="0"/>
              <w:right w:type="dxa" w:w="0"/>
            </w:tcMar>
          </w:tcPr>
          <w:p w14:paraId="2A600000">
            <w:pPr>
              <w:pStyle w:val="Style_2"/>
              <w:ind w:firstLine="0" w:left="0"/>
              <w:jc w:val="left"/>
            </w:pPr>
            <w:r>
              <w:t xml:space="preserve">Контрольное событие 7.1. Заключены соглашения между Минэкономразвития России и уполномоченными органами исполнительной власти субъектов Российской Федерации о предоставлении субсидий из федерального бюджета бюджетам субъектов Российской Федерации на софинансирование расходов, связанных с оплатой оказанных специалистам российскими образовательными организациями услуг по обучению в соответствии с Государственным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709"/>
            <w:tcMar>
              <w:left w:type="dxa" w:w="0"/>
              <w:right w:type="dxa" w:w="0"/>
            </w:tcMar>
          </w:tcPr>
          <w:p w14:paraId="2B600000">
            <w:pPr>
              <w:pStyle w:val="Style_2"/>
              <w:ind w:firstLine="0" w:left="0"/>
              <w:jc w:val="center"/>
            </w:pPr>
            <w:r>
              <w:t>1</w:t>
            </w:r>
          </w:p>
        </w:tc>
        <w:tc>
          <w:tcPr>
            <w:tcW w:type="dxa" w:w="1701"/>
            <w:tcMar>
              <w:left w:type="dxa" w:w="0"/>
              <w:right w:type="dxa" w:w="0"/>
            </w:tcMar>
          </w:tcPr>
          <w:p w14:paraId="2C600000">
            <w:pPr>
              <w:pStyle w:val="Style_2"/>
              <w:ind w:firstLine="0" w:left="0"/>
              <w:jc w:val="left"/>
            </w:pPr>
            <w:r>
              <w:t>Минэкономразвития России</w:t>
            </w:r>
          </w:p>
        </w:tc>
        <w:tc>
          <w:tcPr>
            <w:tcW w:type="dxa" w:w="808"/>
            <w:tcMar>
              <w:left w:type="dxa" w:w="0"/>
              <w:right w:type="dxa" w:w="0"/>
            </w:tcMar>
          </w:tcPr>
          <w:p w14:paraId="2D600000">
            <w:pPr>
              <w:pStyle w:val="Style_2"/>
              <w:ind w:firstLine="0" w:left="0"/>
              <w:jc w:val="center"/>
            </w:pPr>
            <w:r>
              <w:t>15 февраля</w:t>
            </w:r>
          </w:p>
        </w:tc>
        <w:tc>
          <w:tcPr>
            <w:tcW w:type="dxa" w:w="809"/>
            <w:tcMar>
              <w:left w:type="dxa" w:w="0"/>
              <w:right w:type="dxa" w:w="0"/>
            </w:tcMar>
          </w:tcPr>
          <w:p w14:paraId="2E600000">
            <w:pPr>
              <w:pStyle w:val="Style_2"/>
              <w:ind w:firstLine="0" w:left="0"/>
              <w:jc w:val="center"/>
            </w:pPr>
            <w:r>
              <w:t>-</w:t>
            </w:r>
          </w:p>
        </w:tc>
        <w:tc>
          <w:tcPr>
            <w:tcW w:type="dxa" w:w="808"/>
            <w:tcMar>
              <w:left w:type="dxa" w:w="0"/>
              <w:right w:type="dxa" w:w="0"/>
            </w:tcMar>
          </w:tcPr>
          <w:p w14:paraId="2F600000">
            <w:pPr>
              <w:pStyle w:val="Style_2"/>
              <w:ind w:firstLine="0" w:left="0"/>
              <w:jc w:val="center"/>
            </w:pPr>
            <w:r>
              <w:t>-</w:t>
            </w:r>
          </w:p>
        </w:tc>
        <w:tc>
          <w:tcPr>
            <w:tcW w:type="dxa" w:w="809"/>
            <w:tcMar>
              <w:left w:type="dxa" w:w="0"/>
              <w:right w:type="dxa" w:w="0"/>
            </w:tcMar>
          </w:tcPr>
          <w:p w14:paraId="30600000">
            <w:pPr>
              <w:pStyle w:val="Style_2"/>
              <w:ind w:firstLine="0" w:left="0"/>
              <w:jc w:val="center"/>
            </w:pPr>
            <w:r>
              <w:t>-</w:t>
            </w:r>
          </w:p>
        </w:tc>
        <w:tc>
          <w:tcPr>
            <w:tcW w:type="dxa" w:w="808"/>
            <w:tcMar>
              <w:left w:type="dxa" w:w="0"/>
              <w:right w:type="dxa" w:w="0"/>
            </w:tcMar>
          </w:tcPr>
          <w:p w14:paraId="31600000">
            <w:pPr>
              <w:pStyle w:val="Style_2"/>
              <w:ind w:firstLine="0" w:left="0"/>
              <w:jc w:val="center"/>
            </w:pPr>
            <w:r>
              <w:t>15 февраля</w:t>
            </w:r>
          </w:p>
        </w:tc>
        <w:tc>
          <w:tcPr>
            <w:tcW w:type="dxa" w:w="809"/>
            <w:tcMar>
              <w:left w:type="dxa" w:w="0"/>
              <w:right w:type="dxa" w:w="0"/>
            </w:tcMar>
          </w:tcPr>
          <w:p w14:paraId="32600000">
            <w:pPr>
              <w:pStyle w:val="Style_2"/>
              <w:ind w:firstLine="0" w:left="0"/>
              <w:jc w:val="center"/>
            </w:pPr>
            <w:r>
              <w:t>-</w:t>
            </w:r>
          </w:p>
        </w:tc>
        <w:tc>
          <w:tcPr>
            <w:tcW w:type="dxa" w:w="808"/>
            <w:tcMar>
              <w:left w:type="dxa" w:w="0"/>
              <w:right w:type="dxa" w:w="0"/>
            </w:tcMar>
          </w:tcPr>
          <w:p w14:paraId="33600000">
            <w:pPr>
              <w:pStyle w:val="Style_2"/>
              <w:ind w:firstLine="0" w:left="0"/>
              <w:jc w:val="center"/>
            </w:pPr>
            <w:r>
              <w:t>-</w:t>
            </w:r>
          </w:p>
        </w:tc>
        <w:tc>
          <w:tcPr>
            <w:tcW w:type="dxa" w:w="809"/>
            <w:tcMar>
              <w:left w:type="dxa" w:w="0"/>
              <w:right w:type="dxa" w:w="0"/>
            </w:tcMar>
          </w:tcPr>
          <w:p w14:paraId="34600000">
            <w:pPr>
              <w:pStyle w:val="Style_2"/>
              <w:ind w:firstLine="0" w:left="0"/>
              <w:jc w:val="center"/>
            </w:pPr>
            <w:r>
              <w:t>-</w:t>
            </w:r>
          </w:p>
        </w:tc>
        <w:tc>
          <w:tcPr>
            <w:tcW w:type="dxa" w:w="808"/>
            <w:tcMar>
              <w:left w:type="dxa" w:w="0"/>
              <w:right w:type="dxa" w:w="0"/>
            </w:tcMar>
          </w:tcPr>
          <w:p w14:paraId="35600000">
            <w:pPr>
              <w:pStyle w:val="Style_2"/>
              <w:ind w:firstLine="0" w:left="0"/>
              <w:jc w:val="center"/>
            </w:pPr>
            <w:r>
              <w:t>15 февраля</w:t>
            </w:r>
          </w:p>
        </w:tc>
        <w:tc>
          <w:tcPr>
            <w:tcW w:type="dxa" w:w="809"/>
            <w:tcMar>
              <w:left w:type="dxa" w:w="0"/>
              <w:right w:type="dxa" w:w="0"/>
            </w:tcMar>
          </w:tcPr>
          <w:p w14:paraId="36600000">
            <w:pPr>
              <w:pStyle w:val="Style_2"/>
              <w:ind w:firstLine="0" w:left="0"/>
              <w:jc w:val="center"/>
            </w:pPr>
            <w:r>
              <w:t>-</w:t>
            </w:r>
          </w:p>
        </w:tc>
        <w:tc>
          <w:tcPr>
            <w:tcW w:type="dxa" w:w="808"/>
            <w:tcMar>
              <w:left w:type="dxa" w:w="0"/>
              <w:right w:type="dxa" w:w="0"/>
            </w:tcMar>
          </w:tcPr>
          <w:p w14:paraId="37600000">
            <w:pPr>
              <w:pStyle w:val="Style_2"/>
              <w:ind w:firstLine="0" w:left="0"/>
              <w:jc w:val="center"/>
            </w:pPr>
            <w:r>
              <w:t>-</w:t>
            </w:r>
          </w:p>
        </w:tc>
        <w:tc>
          <w:tcPr>
            <w:tcW w:type="dxa" w:w="809"/>
            <w:tcMar>
              <w:left w:type="dxa" w:w="0"/>
              <w:right w:type="dxa" w:w="0"/>
            </w:tcMar>
          </w:tcPr>
          <w:p w14:paraId="38600000">
            <w:pPr>
              <w:pStyle w:val="Style_2"/>
              <w:ind w:firstLine="0" w:left="0"/>
              <w:jc w:val="center"/>
            </w:pPr>
            <w:r>
              <w:t>-</w:t>
            </w:r>
          </w:p>
        </w:tc>
      </w:tr>
      <w:tr>
        <w:tc>
          <w:tcPr>
            <w:tcW w:type="dxa" w:w="737"/>
            <w:tcMar>
              <w:left w:type="dxa" w:w="0"/>
              <w:right w:type="dxa" w:w="0"/>
            </w:tcMar>
          </w:tcPr>
          <w:p w14:paraId="39600000">
            <w:pPr>
              <w:pStyle w:val="Style_2"/>
              <w:ind w:firstLine="0" w:left="0"/>
              <w:jc w:val="left"/>
            </w:pPr>
            <w:r>
              <w:t>69.</w:t>
            </w:r>
          </w:p>
        </w:tc>
        <w:tc>
          <w:tcPr>
            <w:tcW w:type="dxa" w:w="3260"/>
            <w:tcMar>
              <w:left w:type="dxa" w:w="0"/>
              <w:right w:type="dxa" w:w="0"/>
            </w:tcMar>
          </w:tcPr>
          <w:p w14:paraId="3A600000">
            <w:pPr>
              <w:pStyle w:val="Style_2"/>
              <w:ind w:firstLine="0" w:left="0"/>
              <w:jc w:val="left"/>
            </w:pPr>
            <w:r>
              <w:t xml:space="preserve">Контрольное событие 7.2. Подготовлены управленческие кадры в соответствии с Государственным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709"/>
            <w:tcMar>
              <w:left w:type="dxa" w:w="0"/>
              <w:right w:type="dxa" w:w="0"/>
            </w:tcMar>
          </w:tcPr>
          <w:p w14:paraId="3B600000">
            <w:pPr>
              <w:pStyle w:val="Style_2"/>
              <w:ind w:firstLine="0" w:left="0"/>
              <w:jc w:val="center"/>
            </w:pPr>
            <w:r>
              <w:t>1</w:t>
            </w:r>
          </w:p>
        </w:tc>
        <w:tc>
          <w:tcPr>
            <w:tcW w:type="dxa" w:w="1701"/>
            <w:tcMar>
              <w:left w:type="dxa" w:w="0"/>
              <w:right w:type="dxa" w:w="0"/>
            </w:tcMar>
          </w:tcPr>
          <w:p w14:paraId="3C600000">
            <w:pPr>
              <w:pStyle w:val="Style_2"/>
              <w:ind w:firstLine="0" w:left="0"/>
              <w:jc w:val="left"/>
            </w:pPr>
            <w:r>
              <w:t>Минэкономразвития России</w:t>
            </w:r>
          </w:p>
        </w:tc>
        <w:tc>
          <w:tcPr>
            <w:tcW w:type="dxa" w:w="808"/>
            <w:tcMar>
              <w:left w:type="dxa" w:w="0"/>
              <w:right w:type="dxa" w:w="0"/>
            </w:tcMar>
          </w:tcPr>
          <w:p w14:paraId="3D600000">
            <w:pPr>
              <w:pStyle w:val="Style_2"/>
              <w:ind w:firstLine="0" w:left="0"/>
              <w:jc w:val="center"/>
            </w:pPr>
            <w:r>
              <w:t>-</w:t>
            </w:r>
          </w:p>
        </w:tc>
        <w:tc>
          <w:tcPr>
            <w:tcW w:type="dxa" w:w="809"/>
            <w:tcMar>
              <w:left w:type="dxa" w:w="0"/>
              <w:right w:type="dxa" w:w="0"/>
            </w:tcMar>
          </w:tcPr>
          <w:p w14:paraId="3E600000">
            <w:pPr>
              <w:pStyle w:val="Style_2"/>
              <w:ind w:firstLine="0" w:left="0"/>
              <w:jc w:val="center"/>
            </w:pPr>
            <w:r>
              <w:t>-</w:t>
            </w:r>
          </w:p>
        </w:tc>
        <w:tc>
          <w:tcPr>
            <w:tcW w:type="dxa" w:w="808"/>
            <w:tcMar>
              <w:left w:type="dxa" w:w="0"/>
              <w:right w:type="dxa" w:w="0"/>
            </w:tcMar>
          </w:tcPr>
          <w:p w14:paraId="3F600000">
            <w:pPr>
              <w:pStyle w:val="Style_2"/>
              <w:ind w:firstLine="0" w:left="0"/>
              <w:jc w:val="center"/>
            </w:pPr>
            <w:r>
              <w:t>-</w:t>
            </w:r>
          </w:p>
        </w:tc>
        <w:tc>
          <w:tcPr>
            <w:tcW w:type="dxa" w:w="809"/>
            <w:tcMar>
              <w:left w:type="dxa" w:w="0"/>
              <w:right w:type="dxa" w:w="0"/>
            </w:tcMar>
          </w:tcPr>
          <w:p w14:paraId="40600000">
            <w:pPr>
              <w:pStyle w:val="Style_2"/>
              <w:ind w:firstLine="0" w:left="0"/>
              <w:jc w:val="center"/>
            </w:pPr>
            <w:r>
              <w:t>31 декабря</w:t>
            </w:r>
          </w:p>
        </w:tc>
        <w:tc>
          <w:tcPr>
            <w:tcW w:type="dxa" w:w="808"/>
            <w:tcMar>
              <w:left w:type="dxa" w:w="0"/>
              <w:right w:type="dxa" w:w="0"/>
            </w:tcMar>
          </w:tcPr>
          <w:p w14:paraId="41600000">
            <w:pPr>
              <w:pStyle w:val="Style_2"/>
              <w:ind w:firstLine="0" w:left="0"/>
              <w:jc w:val="center"/>
            </w:pPr>
            <w:r>
              <w:t>-</w:t>
            </w:r>
          </w:p>
        </w:tc>
        <w:tc>
          <w:tcPr>
            <w:tcW w:type="dxa" w:w="809"/>
            <w:tcMar>
              <w:left w:type="dxa" w:w="0"/>
              <w:right w:type="dxa" w:w="0"/>
            </w:tcMar>
          </w:tcPr>
          <w:p w14:paraId="42600000">
            <w:pPr>
              <w:pStyle w:val="Style_2"/>
              <w:ind w:firstLine="0" w:left="0"/>
              <w:jc w:val="center"/>
            </w:pPr>
            <w:r>
              <w:t>-</w:t>
            </w:r>
          </w:p>
        </w:tc>
        <w:tc>
          <w:tcPr>
            <w:tcW w:type="dxa" w:w="808"/>
            <w:tcMar>
              <w:left w:type="dxa" w:w="0"/>
              <w:right w:type="dxa" w:w="0"/>
            </w:tcMar>
          </w:tcPr>
          <w:p w14:paraId="43600000">
            <w:pPr>
              <w:pStyle w:val="Style_2"/>
              <w:ind w:firstLine="0" w:left="0"/>
              <w:jc w:val="center"/>
            </w:pPr>
            <w:r>
              <w:t>-</w:t>
            </w:r>
          </w:p>
        </w:tc>
        <w:tc>
          <w:tcPr>
            <w:tcW w:type="dxa" w:w="809"/>
            <w:tcMar>
              <w:left w:type="dxa" w:w="0"/>
              <w:right w:type="dxa" w:w="0"/>
            </w:tcMar>
          </w:tcPr>
          <w:p w14:paraId="44600000">
            <w:pPr>
              <w:pStyle w:val="Style_2"/>
              <w:ind w:firstLine="0" w:left="0"/>
              <w:jc w:val="center"/>
            </w:pPr>
            <w:r>
              <w:t>31 декабря</w:t>
            </w:r>
          </w:p>
        </w:tc>
        <w:tc>
          <w:tcPr>
            <w:tcW w:type="dxa" w:w="808"/>
            <w:tcMar>
              <w:left w:type="dxa" w:w="0"/>
              <w:right w:type="dxa" w:w="0"/>
            </w:tcMar>
          </w:tcPr>
          <w:p w14:paraId="45600000">
            <w:pPr>
              <w:pStyle w:val="Style_2"/>
              <w:ind w:firstLine="0" w:left="0"/>
              <w:jc w:val="center"/>
            </w:pPr>
            <w:r>
              <w:t>-</w:t>
            </w:r>
          </w:p>
        </w:tc>
        <w:tc>
          <w:tcPr>
            <w:tcW w:type="dxa" w:w="809"/>
            <w:tcMar>
              <w:left w:type="dxa" w:w="0"/>
              <w:right w:type="dxa" w:w="0"/>
            </w:tcMar>
          </w:tcPr>
          <w:p w14:paraId="46600000">
            <w:pPr>
              <w:pStyle w:val="Style_2"/>
              <w:ind w:firstLine="0" w:left="0"/>
              <w:jc w:val="center"/>
            </w:pPr>
            <w:r>
              <w:t>-</w:t>
            </w:r>
          </w:p>
        </w:tc>
        <w:tc>
          <w:tcPr>
            <w:tcW w:type="dxa" w:w="808"/>
            <w:tcMar>
              <w:left w:type="dxa" w:w="0"/>
              <w:right w:type="dxa" w:w="0"/>
            </w:tcMar>
          </w:tcPr>
          <w:p w14:paraId="47600000">
            <w:pPr>
              <w:pStyle w:val="Style_2"/>
              <w:ind w:firstLine="0" w:left="0"/>
              <w:jc w:val="center"/>
            </w:pPr>
            <w:r>
              <w:t>-</w:t>
            </w:r>
          </w:p>
        </w:tc>
        <w:tc>
          <w:tcPr>
            <w:tcW w:type="dxa" w:w="809"/>
            <w:tcMar>
              <w:left w:type="dxa" w:w="0"/>
              <w:right w:type="dxa" w:w="0"/>
            </w:tcMar>
          </w:tcPr>
          <w:p w14:paraId="48600000">
            <w:pPr>
              <w:pStyle w:val="Style_2"/>
              <w:ind w:firstLine="0" w:left="0"/>
              <w:jc w:val="center"/>
            </w:pPr>
            <w:r>
              <w:t>31 декабря</w:t>
            </w:r>
          </w:p>
        </w:tc>
      </w:tr>
      <w:tr>
        <w:tc>
          <w:tcPr>
            <w:tcW w:type="dxa" w:w="737"/>
            <w:tcMar>
              <w:left w:type="dxa" w:w="0"/>
              <w:right w:type="dxa" w:w="0"/>
            </w:tcMar>
          </w:tcPr>
          <w:p w14:paraId="49600000">
            <w:pPr>
              <w:pStyle w:val="Style_2"/>
              <w:ind w:firstLine="0" w:left="0"/>
              <w:jc w:val="left"/>
            </w:pPr>
            <w:r>
              <w:t>70.</w:t>
            </w:r>
          </w:p>
        </w:tc>
        <w:tc>
          <w:tcPr>
            <w:tcW w:type="dxa" w:w="3260"/>
            <w:tcMar>
              <w:left w:type="dxa" w:w="0"/>
              <w:right w:type="dxa" w:w="0"/>
            </w:tcMar>
          </w:tcPr>
          <w:p w14:paraId="4A600000">
            <w:pPr>
              <w:pStyle w:val="Style_2"/>
              <w:ind w:firstLine="0" w:left="0"/>
              <w:jc w:val="left"/>
            </w:pPr>
            <w:r>
              <w:t>Контрольное событие 7.3. Подготовлены управленческие кадры в сфере здравоохранения, образования, культуры, социального обслуживания и спорта</w:t>
            </w:r>
          </w:p>
        </w:tc>
        <w:tc>
          <w:tcPr>
            <w:tcW w:type="dxa" w:w="709"/>
            <w:tcMar>
              <w:left w:type="dxa" w:w="0"/>
              <w:right w:type="dxa" w:w="0"/>
            </w:tcMar>
          </w:tcPr>
          <w:p w14:paraId="4B600000">
            <w:pPr>
              <w:pStyle w:val="Style_2"/>
              <w:ind w:firstLine="0" w:left="0"/>
              <w:jc w:val="center"/>
            </w:pPr>
            <w:r>
              <w:t>1</w:t>
            </w:r>
          </w:p>
        </w:tc>
        <w:tc>
          <w:tcPr>
            <w:tcW w:type="dxa" w:w="1701"/>
            <w:tcMar>
              <w:left w:type="dxa" w:w="0"/>
              <w:right w:type="dxa" w:w="0"/>
            </w:tcMar>
          </w:tcPr>
          <w:p w14:paraId="4C60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808"/>
            <w:tcMar>
              <w:left w:type="dxa" w:w="0"/>
              <w:right w:type="dxa" w:w="0"/>
            </w:tcMar>
          </w:tcPr>
          <w:p w14:paraId="4D600000">
            <w:pPr>
              <w:pStyle w:val="Style_2"/>
              <w:ind w:firstLine="0" w:left="0"/>
              <w:jc w:val="center"/>
            </w:pPr>
            <w:r>
              <w:t>-</w:t>
            </w:r>
          </w:p>
        </w:tc>
        <w:tc>
          <w:tcPr>
            <w:tcW w:type="dxa" w:w="809"/>
            <w:tcMar>
              <w:left w:type="dxa" w:w="0"/>
              <w:right w:type="dxa" w:w="0"/>
            </w:tcMar>
          </w:tcPr>
          <w:p w14:paraId="4E600000">
            <w:pPr>
              <w:pStyle w:val="Style_2"/>
              <w:ind w:firstLine="0" w:left="0"/>
              <w:jc w:val="center"/>
            </w:pPr>
            <w:r>
              <w:t>-</w:t>
            </w:r>
          </w:p>
        </w:tc>
        <w:tc>
          <w:tcPr>
            <w:tcW w:type="dxa" w:w="808"/>
            <w:tcMar>
              <w:left w:type="dxa" w:w="0"/>
              <w:right w:type="dxa" w:w="0"/>
            </w:tcMar>
          </w:tcPr>
          <w:p w14:paraId="4F600000">
            <w:pPr>
              <w:pStyle w:val="Style_2"/>
              <w:ind w:firstLine="0" w:left="0"/>
              <w:jc w:val="center"/>
            </w:pPr>
            <w:r>
              <w:t>-</w:t>
            </w:r>
          </w:p>
        </w:tc>
        <w:tc>
          <w:tcPr>
            <w:tcW w:type="dxa" w:w="809"/>
            <w:tcMar>
              <w:left w:type="dxa" w:w="0"/>
              <w:right w:type="dxa" w:w="0"/>
            </w:tcMar>
          </w:tcPr>
          <w:p w14:paraId="50600000">
            <w:pPr>
              <w:pStyle w:val="Style_2"/>
              <w:ind w:firstLine="0" w:left="0"/>
              <w:jc w:val="center"/>
            </w:pPr>
            <w:r>
              <w:t>31 декабря</w:t>
            </w:r>
          </w:p>
        </w:tc>
        <w:tc>
          <w:tcPr>
            <w:tcW w:type="dxa" w:w="808"/>
            <w:tcMar>
              <w:left w:type="dxa" w:w="0"/>
              <w:right w:type="dxa" w:w="0"/>
            </w:tcMar>
          </w:tcPr>
          <w:p w14:paraId="51600000">
            <w:pPr>
              <w:pStyle w:val="Style_2"/>
              <w:ind w:firstLine="0" w:left="0"/>
              <w:jc w:val="center"/>
            </w:pPr>
            <w:r>
              <w:t>-</w:t>
            </w:r>
          </w:p>
        </w:tc>
        <w:tc>
          <w:tcPr>
            <w:tcW w:type="dxa" w:w="809"/>
            <w:tcMar>
              <w:left w:type="dxa" w:w="0"/>
              <w:right w:type="dxa" w:w="0"/>
            </w:tcMar>
          </w:tcPr>
          <w:p w14:paraId="52600000">
            <w:pPr>
              <w:pStyle w:val="Style_2"/>
              <w:ind w:firstLine="0" w:left="0"/>
              <w:jc w:val="center"/>
            </w:pPr>
            <w:r>
              <w:t>-</w:t>
            </w:r>
          </w:p>
        </w:tc>
        <w:tc>
          <w:tcPr>
            <w:tcW w:type="dxa" w:w="808"/>
            <w:tcMar>
              <w:left w:type="dxa" w:w="0"/>
              <w:right w:type="dxa" w:w="0"/>
            </w:tcMar>
          </w:tcPr>
          <w:p w14:paraId="53600000">
            <w:pPr>
              <w:pStyle w:val="Style_2"/>
              <w:ind w:firstLine="0" w:left="0"/>
              <w:jc w:val="center"/>
            </w:pPr>
            <w:r>
              <w:t>-</w:t>
            </w:r>
          </w:p>
        </w:tc>
        <w:tc>
          <w:tcPr>
            <w:tcW w:type="dxa" w:w="809"/>
            <w:tcMar>
              <w:left w:type="dxa" w:w="0"/>
              <w:right w:type="dxa" w:w="0"/>
            </w:tcMar>
          </w:tcPr>
          <w:p w14:paraId="54600000">
            <w:pPr>
              <w:pStyle w:val="Style_2"/>
              <w:ind w:firstLine="0" w:left="0"/>
              <w:jc w:val="center"/>
            </w:pPr>
            <w:r>
              <w:t>31 декабря</w:t>
            </w:r>
          </w:p>
        </w:tc>
        <w:tc>
          <w:tcPr>
            <w:tcW w:type="dxa" w:w="808"/>
            <w:tcMar>
              <w:left w:type="dxa" w:w="0"/>
              <w:right w:type="dxa" w:w="0"/>
            </w:tcMar>
          </w:tcPr>
          <w:p w14:paraId="55600000">
            <w:pPr>
              <w:pStyle w:val="Style_2"/>
              <w:ind w:firstLine="0" w:left="0"/>
              <w:jc w:val="center"/>
            </w:pPr>
            <w:r>
              <w:t>-</w:t>
            </w:r>
          </w:p>
        </w:tc>
        <w:tc>
          <w:tcPr>
            <w:tcW w:type="dxa" w:w="809"/>
            <w:tcMar>
              <w:left w:type="dxa" w:w="0"/>
              <w:right w:type="dxa" w:w="0"/>
            </w:tcMar>
          </w:tcPr>
          <w:p w14:paraId="56600000">
            <w:pPr>
              <w:pStyle w:val="Style_2"/>
              <w:ind w:firstLine="0" w:left="0"/>
              <w:jc w:val="center"/>
            </w:pPr>
            <w:r>
              <w:t>-</w:t>
            </w:r>
          </w:p>
        </w:tc>
        <w:tc>
          <w:tcPr>
            <w:tcW w:type="dxa" w:w="808"/>
            <w:tcMar>
              <w:left w:type="dxa" w:w="0"/>
              <w:right w:type="dxa" w:w="0"/>
            </w:tcMar>
          </w:tcPr>
          <w:p w14:paraId="57600000">
            <w:pPr>
              <w:pStyle w:val="Style_2"/>
              <w:ind w:firstLine="0" w:left="0"/>
              <w:jc w:val="center"/>
            </w:pPr>
            <w:r>
              <w:t>-</w:t>
            </w:r>
          </w:p>
        </w:tc>
        <w:tc>
          <w:tcPr>
            <w:tcW w:type="dxa" w:w="809"/>
            <w:tcMar>
              <w:left w:type="dxa" w:w="0"/>
              <w:right w:type="dxa" w:w="0"/>
            </w:tcMar>
          </w:tcPr>
          <w:p w14:paraId="58600000">
            <w:pPr>
              <w:pStyle w:val="Style_2"/>
              <w:ind w:firstLine="0" w:left="0"/>
              <w:jc w:val="center"/>
            </w:pPr>
            <w:r>
              <w:t>31 декабря</w:t>
            </w:r>
          </w:p>
        </w:tc>
      </w:tr>
      <w:tr>
        <w:tc>
          <w:tcPr>
            <w:tcW w:type="dxa" w:w="737"/>
            <w:tcMar>
              <w:left w:type="dxa" w:w="0"/>
              <w:right w:type="dxa" w:w="0"/>
            </w:tcMar>
          </w:tcPr>
          <w:p w14:paraId="59600000">
            <w:pPr>
              <w:pStyle w:val="Style_2"/>
              <w:ind w:firstLine="0" w:left="0"/>
              <w:jc w:val="left"/>
            </w:pPr>
            <w:r>
              <w:t>71.</w:t>
            </w:r>
          </w:p>
        </w:tc>
        <w:tc>
          <w:tcPr>
            <w:tcW w:type="dxa" w:w="3260"/>
            <w:tcMar>
              <w:left w:type="dxa" w:w="0"/>
              <w:right w:type="dxa" w:w="0"/>
            </w:tcMar>
          </w:tcPr>
          <w:p w14:paraId="5A600000">
            <w:pPr>
              <w:pStyle w:val="Style_2"/>
              <w:ind w:firstLine="0" w:left="0"/>
              <w:jc w:val="left"/>
            </w:pPr>
            <w:r>
              <w:t>Контрольное событие 7.4. В Правительство Российской Федерации представлен доклад об итогах организации обучения федеральных государственных гражданских служащих по дополнительным профессиональным программам по приоритетным направлениям профессионального развития</w:t>
            </w:r>
          </w:p>
        </w:tc>
        <w:tc>
          <w:tcPr>
            <w:tcW w:type="dxa" w:w="709"/>
            <w:tcMar>
              <w:left w:type="dxa" w:w="0"/>
              <w:right w:type="dxa" w:w="0"/>
            </w:tcMar>
          </w:tcPr>
          <w:p w14:paraId="5B600000">
            <w:pPr>
              <w:pStyle w:val="Style_2"/>
              <w:ind w:firstLine="0" w:left="0"/>
              <w:jc w:val="center"/>
            </w:pPr>
            <w:r>
              <w:t>1</w:t>
            </w:r>
          </w:p>
        </w:tc>
        <w:tc>
          <w:tcPr>
            <w:tcW w:type="dxa" w:w="1701"/>
            <w:tcMar>
              <w:left w:type="dxa" w:w="0"/>
              <w:right w:type="dxa" w:w="0"/>
            </w:tcMar>
          </w:tcPr>
          <w:p w14:paraId="5C600000">
            <w:pPr>
              <w:pStyle w:val="Style_2"/>
              <w:ind w:firstLine="0" w:left="0"/>
              <w:jc w:val="left"/>
            </w:pPr>
            <w:r>
              <w:t>Минтруд России</w:t>
            </w:r>
          </w:p>
        </w:tc>
        <w:tc>
          <w:tcPr>
            <w:tcW w:type="dxa" w:w="808"/>
            <w:tcMar>
              <w:left w:type="dxa" w:w="0"/>
              <w:right w:type="dxa" w:w="0"/>
            </w:tcMar>
          </w:tcPr>
          <w:p w14:paraId="5D600000">
            <w:pPr>
              <w:pStyle w:val="Style_2"/>
              <w:ind w:firstLine="0" w:left="0"/>
              <w:jc w:val="center"/>
            </w:pPr>
            <w:r>
              <w:t>-</w:t>
            </w:r>
          </w:p>
        </w:tc>
        <w:tc>
          <w:tcPr>
            <w:tcW w:type="dxa" w:w="809"/>
            <w:tcMar>
              <w:left w:type="dxa" w:w="0"/>
              <w:right w:type="dxa" w:w="0"/>
            </w:tcMar>
          </w:tcPr>
          <w:p w14:paraId="5E600000">
            <w:pPr>
              <w:pStyle w:val="Style_2"/>
              <w:ind w:firstLine="0" w:left="0"/>
              <w:jc w:val="center"/>
            </w:pPr>
            <w:r>
              <w:t>-</w:t>
            </w:r>
          </w:p>
        </w:tc>
        <w:tc>
          <w:tcPr>
            <w:tcW w:type="dxa" w:w="808"/>
            <w:tcMar>
              <w:left w:type="dxa" w:w="0"/>
              <w:right w:type="dxa" w:w="0"/>
            </w:tcMar>
          </w:tcPr>
          <w:p w14:paraId="5F600000">
            <w:pPr>
              <w:pStyle w:val="Style_2"/>
              <w:ind w:firstLine="0" w:left="0"/>
              <w:jc w:val="center"/>
            </w:pPr>
            <w:r>
              <w:t>-</w:t>
            </w:r>
          </w:p>
        </w:tc>
        <w:tc>
          <w:tcPr>
            <w:tcW w:type="dxa" w:w="809"/>
            <w:tcMar>
              <w:left w:type="dxa" w:w="0"/>
              <w:right w:type="dxa" w:w="0"/>
            </w:tcMar>
          </w:tcPr>
          <w:p w14:paraId="60600000">
            <w:pPr>
              <w:pStyle w:val="Style_2"/>
              <w:ind w:firstLine="0" w:left="0"/>
              <w:jc w:val="center"/>
            </w:pPr>
            <w:r>
              <w:t>25 декабря</w:t>
            </w:r>
          </w:p>
        </w:tc>
        <w:tc>
          <w:tcPr>
            <w:tcW w:type="dxa" w:w="808"/>
            <w:tcMar>
              <w:left w:type="dxa" w:w="0"/>
              <w:right w:type="dxa" w:w="0"/>
            </w:tcMar>
          </w:tcPr>
          <w:p w14:paraId="61600000">
            <w:pPr>
              <w:pStyle w:val="Style_2"/>
              <w:ind w:firstLine="0" w:left="0"/>
              <w:jc w:val="center"/>
            </w:pPr>
            <w:r>
              <w:t>-</w:t>
            </w:r>
          </w:p>
        </w:tc>
        <w:tc>
          <w:tcPr>
            <w:tcW w:type="dxa" w:w="809"/>
            <w:tcMar>
              <w:left w:type="dxa" w:w="0"/>
              <w:right w:type="dxa" w:w="0"/>
            </w:tcMar>
          </w:tcPr>
          <w:p w14:paraId="62600000">
            <w:pPr>
              <w:pStyle w:val="Style_2"/>
              <w:ind w:firstLine="0" w:left="0"/>
              <w:jc w:val="center"/>
            </w:pPr>
            <w:r>
              <w:t>-</w:t>
            </w:r>
          </w:p>
        </w:tc>
        <w:tc>
          <w:tcPr>
            <w:tcW w:type="dxa" w:w="808"/>
            <w:tcMar>
              <w:left w:type="dxa" w:w="0"/>
              <w:right w:type="dxa" w:w="0"/>
            </w:tcMar>
          </w:tcPr>
          <w:p w14:paraId="63600000">
            <w:pPr>
              <w:pStyle w:val="Style_2"/>
              <w:ind w:firstLine="0" w:left="0"/>
              <w:jc w:val="center"/>
            </w:pPr>
            <w:r>
              <w:t>-</w:t>
            </w:r>
          </w:p>
        </w:tc>
        <w:tc>
          <w:tcPr>
            <w:tcW w:type="dxa" w:w="809"/>
            <w:tcMar>
              <w:left w:type="dxa" w:w="0"/>
              <w:right w:type="dxa" w:w="0"/>
            </w:tcMar>
          </w:tcPr>
          <w:p w14:paraId="64600000">
            <w:pPr>
              <w:pStyle w:val="Style_2"/>
              <w:ind w:firstLine="0" w:left="0"/>
              <w:jc w:val="center"/>
            </w:pPr>
            <w:r>
              <w:t>24 декабря</w:t>
            </w:r>
          </w:p>
        </w:tc>
        <w:tc>
          <w:tcPr>
            <w:tcW w:type="dxa" w:w="808"/>
            <w:tcMar>
              <w:left w:type="dxa" w:w="0"/>
              <w:right w:type="dxa" w:w="0"/>
            </w:tcMar>
          </w:tcPr>
          <w:p w14:paraId="65600000">
            <w:pPr>
              <w:pStyle w:val="Style_2"/>
              <w:ind w:firstLine="0" w:left="0"/>
              <w:jc w:val="center"/>
            </w:pPr>
            <w:r>
              <w:t>-</w:t>
            </w:r>
          </w:p>
        </w:tc>
        <w:tc>
          <w:tcPr>
            <w:tcW w:type="dxa" w:w="809"/>
            <w:tcMar>
              <w:left w:type="dxa" w:w="0"/>
              <w:right w:type="dxa" w:w="0"/>
            </w:tcMar>
          </w:tcPr>
          <w:p w14:paraId="66600000">
            <w:pPr>
              <w:pStyle w:val="Style_2"/>
              <w:ind w:firstLine="0" w:left="0"/>
              <w:jc w:val="center"/>
            </w:pPr>
            <w:r>
              <w:t>-</w:t>
            </w:r>
          </w:p>
        </w:tc>
        <w:tc>
          <w:tcPr>
            <w:tcW w:type="dxa" w:w="808"/>
            <w:tcMar>
              <w:left w:type="dxa" w:w="0"/>
              <w:right w:type="dxa" w:w="0"/>
            </w:tcMar>
          </w:tcPr>
          <w:p w14:paraId="67600000">
            <w:pPr>
              <w:pStyle w:val="Style_2"/>
              <w:ind w:firstLine="0" w:left="0"/>
              <w:jc w:val="center"/>
            </w:pPr>
            <w:r>
              <w:t>-</w:t>
            </w:r>
          </w:p>
        </w:tc>
        <w:tc>
          <w:tcPr>
            <w:tcW w:type="dxa" w:w="809"/>
            <w:tcMar>
              <w:left w:type="dxa" w:w="0"/>
              <w:right w:type="dxa" w:w="0"/>
            </w:tcMar>
          </w:tcPr>
          <w:p w14:paraId="68600000">
            <w:pPr>
              <w:pStyle w:val="Style_2"/>
              <w:ind w:firstLine="0" w:left="0"/>
              <w:jc w:val="center"/>
            </w:pPr>
            <w:r>
              <w:t>25 декабря</w:t>
            </w:r>
          </w:p>
        </w:tc>
      </w:tr>
      <w:tr>
        <w:tc>
          <w:tcPr>
            <w:tcW w:type="dxa" w:w="737"/>
            <w:tcMar>
              <w:left w:type="dxa" w:w="0"/>
              <w:right w:type="dxa" w:w="0"/>
            </w:tcMar>
          </w:tcPr>
          <w:p w14:paraId="69600000">
            <w:pPr>
              <w:pStyle w:val="Style_2"/>
              <w:ind w:firstLine="0" w:left="0"/>
              <w:jc w:val="left"/>
            </w:pPr>
            <w:r>
              <w:t>72.</w:t>
            </w:r>
          </w:p>
        </w:tc>
        <w:tc>
          <w:tcPr>
            <w:tcW w:type="dxa" w:w="3260"/>
            <w:tcMar>
              <w:left w:type="dxa" w:w="0"/>
              <w:right w:type="dxa" w:w="0"/>
            </w:tcMar>
          </w:tcPr>
          <w:p w14:paraId="6A600000">
            <w:pPr>
              <w:pStyle w:val="Style_2"/>
              <w:ind w:firstLine="0" w:left="0"/>
              <w:jc w:val="left"/>
            </w:pPr>
            <w:r>
              <w:t xml:space="preserve">Контрольное событие 7.5. Распределены специалисты в отобранные российские образовательные организации для обучения по дополнительным профессиональным программам в области экономики и управления в соответствии с Государственным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709"/>
            <w:tcMar>
              <w:left w:type="dxa" w:w="0"/>
              <w:right w:type="dxa" w:w="0"/>
            </w:tcMar>
          </w:tcPr>
          <w:p w14:paraId="6B600000">
            <w:pPr>
              <w:pStyle w:val="Style_2"/>
              <w:ind w:firstLine="0" w:left="0"/>
              <w:jc w:val="center"/>
            </w:pPr>
            <w:r>
              <w:t>1</w:t>
            </w:r>
          </w:p>
        </w:tc>
        <w:tc>
          <w:tcPr>
            <w:tcW w:type="dxa" w:w="1701"/>
            <w:tcMar>
              <w:left w:type="dxa" w:w="0"/>
              <w:right w:type="dxa" w:w="0"/>
            </w:tcMar>
          </w:tcPr>
          <w:p w14:paraId="6C600000">
            <w:pPr>
              <w:pStyle w:val="Style_2"/>
              <w:ind w:firstLine="0" w:left="0"/>
              <w:jc w:val="left"/>
            </w:pPr>
            <w:r>
              <w:t>Минэкономразвития России</w:t>
            </w:r>
          </w:p>
        </w:tc>
        <w:tc>
          <w:tcPr>
            <w:tcW w:type="dxa" w:w="808"/>
            <w:tcMar>
              <w:left w:type="dxa" w:w="0"/>
              <w:right w:type="dxa" w:w="0"/>
            </w:tcMar>
          </w:tcPr>
          <w:p w14:paraId="6D600000">
            <w:pPr>
              <w:pStyle w:val="Style_2"/>
              <w:ind w:firstLine="0" w:left="0"/>
              <w:jc w:val="center"/>
            </w:pPr>
            <w:r>
              <w:t>-</w:t>
            </w:r>
          </w:p>
        </w:tc>
        <w:tc>
          <w:tcPr>
            <w:tcW w:type="dxa" w:w="809"/>
            <w:tcMar>
              <w:left w:type="dxa" w:w="0"/>
              <w:right w:type="dxa" w:w="0"/>
            </w:tcMar>
          </w:tcPr>
          <w:p w14:paraId="6E600000">
            <w:pPr>
              <w:pStyle w:val="Style_2"/>
              <w:ind w:firstLine="0" w:left="0"/>
              <w:jc w:val="center"/>
            </w:pPr>
            <w:r>
              <w:t>20 апреля</w:t>
            </w:r>
          </w:p>
        </w:tc>
        <w:tc>
          <w:tcPr>
            <w:tcW w:type="dxa" w:w="808"/>
            <w:tcMar>
              <w:left w:type="dxa" w:w="0"/>
              <w:right w:type="dxa" w:w="0"/>
            </w:tcMar>
          </w:tcPr>
          <w:p w14:paraId="6F600000">
            <w:pPr>
              <w:pStyle w:val="Style_2"/>
              <w:ind w:firstLine="0" w:left="0"/>
              <w:jc w:val="center"/>
            </w:pPr>
            <w:r>
              <w:t>-</w:t>
            </w:r>
          </w:p>
        </w:tc>
        <w:tc>
          <w:tcPr>
            <w:tcW w:type="dxa" w:w="809"/>
            <w:tcMar>
              <w:left w:type="dxa" w:w="0"/>
              <w:right w:type="dxa" w:w="0"/>
            </w:tcMar>
          </w:tcPr>
          <w:p w14:paraId="70600000">
            <w:pPr>
              <w:pStyle w:val="Style_2"/>
              <w:ind w:firstLine="0" w:left="0"/>
              <w:jc w:val="center"/>
            </w:pPr>
            <w:r>
              <w:t>-</w:t>
            </w:r>
          </w:p>
        </w:tc>
        <w:tc>
          <w:tcPr>
            <w:tcW w:type="dxa" w:w="808"/>
            <w:tcMar>
              <w:left w:type="dxa" w:w="0"/>
              <w:right w:type="dxa" w:w="0"/>
            </w:tcMar>
          </w:tcPr>
          <w:p w14:paraId="71600000">
            <w:pPr>
              <w:pStyle w:val="Style_2"/>
              <w:ind w:firstLine="0" w:left="0"/>
              <w:jc w:val="center"/>
            </w:pPr>
            <w:r>
              <w:t>-</w:t>
            </w:r>
          </w:p>
        </w:tc>
        <w:tc>
          <w:tcPr>
            <w:tcW w:type="dxa" w:w="809"/>
            <w:tcMar>
              <w:left w:type="dxa" w:w="0"/>
              <w:right w:type="dxa" w:w="0"/>
            </w:tcMar>
          </w:tcPr>
          <w:p w14:paraId="72600000">
            <w:pPr>
              <w:pStyle w:val="Style_2"/>
              <w:ind w:firstLine="0" w:left="0"/>
              <w:jc w:val="center"/>
            </w:pPr>
            <w:r>
              <w:t>20 апреля</w:t>
            </w:r>
          </w:p>
        </w:tc>
        <w:tc>
          <w:tcPr>
            <w:tcW w:type="dxa" w:w="808"/>
            <w:tcMar>
              <w:left w:type="dxa" w:w="0"/>
              <w:right w:type="dxa" w:w="0"/>
            </w:tcMar>
          </w:tcPr>
          <w:p w14:paraId="73600000">
            <w:pPr>
              <w:pStyle w:val="Style_2"/>
              <w:ind w:firstLine="0" w:left="0"/>
              <w:jc w:val="center"/>
            </w:pPr>
            <w:r>
              <w:t>-</w:t>
            </w:r>
          </w:p>
        </w:tc>
        <w:tc>
          <w:tcPr>
            <w:tcW w:type="dxa" w:w="809"/>
            <w:tcMar>
              <w:left w:type="dxa" w:w="0"/>
              <w:right w:type="dxa" w:w="0"/>
            </w:tcMar>
          </w:tcPr>
          <w:p w14:paraId="74600000">
            <w:pPr>
              <w:pStyle w:val="Style_2"/>
              <w:ind w:firstLine="0" w:left="0"/>
              <w:jc w:val="center"/>
            </w:pPr>
            <w:r>
              <w:t>-</w:t>
            </w:r>
          </w:p>
        </w:tc>
        <w:tc>
          <w:tcPr>
            <w:tcW w:type="dxa" w:w="808"/>
            <w:tcMar>
              <w:left w:type="dxa" w:w="0"/>
              <w:right w:type="dxa" w:w="0"/>
            </w:tcMar>
          </w:tcPr>
          <w:p w14:paraId="75600000">
            <w:pPr>
              <w:pStyle w:val="Style_2"/>
              <w:ind w:firstLine="0" w:left="0"/>
              <w:jc w:val="center"/>
            </w:pPr>
            <w:r>
              <w:t>-</w:t>
            </w:r>
          </w:p>
        </w:tc>
        <w:tc>
          <w:tcPr>
            <w:tcW w:type="dxa" w:w="809"/>
            <w:tcMar>
              <w:left w:type="dxa" w:w="0"/>
              <w:right w:type="dxa" w:w="0"/>
            </w:tcMar>
          </w:tcPr>
          <w:p w14:paraId="76600000">
            <w:pPr>
              <w:pStyle w:val="Style_2"/>
              <w:ind w:firstLine="0" w:left="0"/>
              <w:jc w:val="center"/>
            </w:pPr>
            <w:r>
              <w:t>20 апреля</w:t>
            </w:r>
          </w:p>
        </w:tc>
        <w:tc>
          <w:tcPr>
            <w:tcW w:type="dxa" w:w="808"/>
            <w:tcMar>
              <w:left w:type="dxa" w:w="0"/>
              <w:right w:type="dxa" w:w="0"/>
            </w:tcMar>
          </w:tcPr>
          <w:p w14:paraId="77600000">
            <w:pPr>
              <w:pStyle w:val="Style_2"/>
              <w:ind w:firstLine="0" w:left="0"/>
              <w:jc w:val="center"/>
            </w:pPr>
            <w:r>
              <w:t>-</w:t>
            </w:r>
          </w:p>
        </w:tc>
        <w:tc>
          <w:tcPr>
            <w:tcW w:type="dxa" w:w="809"/>
            <w:tcMar>
              <w:left w:type="dxa" w:w="0"/>
              <w:right w:type="dxa" w:w="0"/>
            </w:tcMar>
          </w:tcPr>
          <w:p w14:paraId="78600000">
            <w:pPr>
              <w:pStyle w:val="Style_2"/>
              <w:ind w:firstLine="0" w:left="0"/>
              <w:jc w:val="center"/>
            </w:pPr>
            <w:r>
              <w:t>-</w:t>
            </w:r>
          </w:p>
        </w:tc>
      </w:tr>
      <w:tr>
        <w:tc>
          <w:tcPr>
            <w:tcW w:type="dxa" w:w="737"/>
            <w:tcMar>
              <w:left w:type="dxa" w:w="0"/>
              <w:right w:type="dxa" w:w="0"/>
            </w:tcMar>
          </w:tcPr>
          <w:p w14:paraId="79600000">
            <w:pPr>
              <w:pStyle w:val="Style_2"/>
              <w:ind w:firstLine="0" w:left="0"/>
              <w:jc w:val="left"/>
            </w:pPr>
            <w:r>
              <w:t>73.</w:t>
            </w:r>
          </w:p>
        </w:tc>
        <w:tc>
          <w:tcPr>
            <w:tcW w:type="dxa" w:w="3260"/>
            <w:tcMar>
              <w:left w:type="dxa" w:w="0"/>
              <w:right w:type="dxa" w:w="0"/>
            </w:tcMar>
          </w:tcPr>
          <w:p w14:paraId="7A600000">
            <w:pPr>
              <w:pStyle w:val="Style_2"/>
              <w:ind w:firstLine="0" w:left="0"/>
              <w:jc w:val="left"/>
            </w:pPr>
            <w:r>
              <w:t>Контрольное событие 7.6. Подготовлены Управленческие кадры - участники программы развития кадрового управленческого резерва</w:t>
            </w:r>
          </w:p>
        </w:tc>
        <w:tc>
          <w:tcPr>
            <w:tcW w:type="dxa" w:w="709"/>
            <w:tcMar>
              <w:left w:type="dxa" w:w="0"/>
              <w:right w:type="dxa" w:w="0"/>
            </w:tcMar>
          </w:tcPr>
          <w:p w14:paraId="7B600000">
            <w:pPr>
              <w:pStyle w:val="Style_2"/>
              <w:ind w:firstLine="0" w:left="0"/>
              <w:jc w:val="center"/>
            </w:pPr>
            <w:r>
              <w:t>1</w:t>
            </w:r>
          </w:p>
        </w:tc>
        <w:tc>
          <w:tcPr>
            <w:tcW w:type="dxa" w:w="1701"/>
            <w:tcMar>
              <w:left w:type="dxa" w:w="0"/>
              <w:right w:type="dxa" w:w="0"/>
            </w:tcMar>
          </w:tcPr>
          <w:p w14:paraId="7C600000">
            <w:pPr>
              <w:pStyle w:val="Style_2"/>
              <w:ind w:firstLine="0" w:left="0"/>
              <w:jc w:val="left"/>
            </w:pPr>
            <w: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w:t>
            </w:r>
          </w:p>
        </w:tc>
        <w:tc>
          <w:tcPr>
            <w:tcW w:type="dxa" w:w="808"/>
            <w:tcMar>
              <w:left w:type="dxa" w:w="0"/>
              <w:right w:type="dxa" w:w="0"/>
            </w:tcMar>
          </w:tcPr>
          <w:p w14:paraId="7D600000">
            <w:pPr>
              <w:pStyle w:val="Style_2"/>
              <w:ind w:firstLine="0" w:left="0"/>
              <w:jc w:val="center"/>
            </w:pPr>
            <w:r>
              <w:t>-</w:t>
            </w:r>
          </w:p>
        </w:tc>
        <w:tc>
          <w:tcPr>
            <w:tcW w:type="dxa" w:w="809"/>
            <w:tcMar>
              <w:left w:type="dxa" w:w="0"/>
              <w:right w:type="dxa" w:w="0"/>
            </w:tcMar>
          </w:tcPr>
          <w:p w14:paraId="7E600000">
            <w:pPr>
              <w:pStyle w:val="Style_2"/>
              <w:ind w:firstLine="0" w:left="0"/>
              <w:jc w:val="center"/>
            </w:pPr>
            <w:r>
              <w:t>-</w:t>
            </w:r>
          </w:p>
        </w:tc>
        <w:tc>
          <w:tcPr>
            <w:tcW w:type="dxa" w:w="808"/>
            <w:tcMar>
              <w:left w:type="dxa" w:w="0"/>
              <w:right w:type="dxa" w:w="0"/>
            </w:tcMar>
          </w:tcPr>
          <w:p w14:paraId="7F600000">
            <w:pPr>
              <w:pStyle w:val="Style_2"/>
              <w:ind w:firstLine="0" w:left="0"/>
              <w:jc w:val="center"/>
            </w:pPr>
            <w:r>
              <w:t>-</w:t>
            </w:r>
          </w:p>
        </w:tc>
        <w:tc>
          <w:tcPr>
            <w:tcW w:type="dxa" w:w="809"/>
            <w:tcMar>
              <w:left w:type="dxa" w:w="0"/>
              <w:right w:type="dxa" w:w="0"/>
            </w:tcMar>
          </w:tcPr>
          <w:p w14:paraId="80600000">
            <w:pPr>
              <w:pStyle w:val="Style_2"/>
              <w:ind w:firstLine="0" w:left="0"/>
              <w:jc w:val="center"/>
            </w:pPr>
            <w:r>
              <w:t>31 декабря</w:t>
            </w:r>
          </w:p>
        </w:tc>
        <w:tc>
          <w:tcPr>
            <w:tcW w:type="dxa" w:w="808"/>
            <w:tcMar>
              <w:left w:type="dxa" w:w="0"/>
              <w:right w:type="dxa" w:w="0"/>
            </w:tcMar>
          </w:tcPr>
          <w:p w14:paraId="81600000">
            <w:pPr>
              <w:pStyle w:val="Style_2"/>
              <w:ind w:firstLine="0" w:left="0"/>
              <w:jc w:val="center"/>
            </w:pPr>
            <w:r>
              <w:t>-</w:t>
            </w:r>
          </w:p>
        </w:tc>
        <w:tc>
          <w:tcPr>
            <w:tcW w:type="dxa" w:w="809"/>
            <w:tcMar>
              <w:left w:type="dxa" w:w="0"/>
              <w:right w:type="dxa" w:w="0"/>
            </w:tcMar>
          </w:tcPr>
          <w:p w14:paraId="82600000">
            <w:pPr>
              <w:pStyle w:val="Style_2"/>
              <w:ind w:firstLine="0" w:left="0"/>
              <w:jc w:val="center"/>
            </w:pPr>
            <w:r>
              <w:t>-</w:t>
            </w:r>
          </w:p>
        </w:tc>
        <w:tc>
          <w:tcPr>
            <w:tcW w:type="dxa" w:w="808"/>
            <w:tcMar>
              <w:left w:type="dxa" w:w="0"/>
              <w:right w:type="dxa" w:w="0"/>
            </w:tcMar>
          </w:tcPr>
          <w:p w14:paraId="83600000">
            <w:pPr>
              <w:pStyle w:val="Style_2"/>
              <w:ind w:firstLine="0" w:left="0"/>
              <w:jc w:val="center"/>
            </w:pPr>
            <w:r>
              <w:t>-</w:t>
            </w:r>
          </w:p>
        </w:tc>
        <w:tc>
          <w:tcPr>
            <w:tcW w:type="dxa" w:w="809"/>
            <w:tcMar>
              <w:left w:type="dxa" w:w="0"/>
              <w:right w:type="dxa" w:w="0"/>
            </w:tcMar>
          </w:tcPr>
          <w:p w14:paraId="84600000">
            <w:pPr>
              <w:pStyle w:val="Style_2"/>
              <w:ind w:firstLine="0" w:left="0"/>
              <w:jc w:val="center"/>
            </w:pPr>
            <w:r>
              <w:t>31 декабря</w:t>
            </w:r>
          </w:p>
        </w:tc>
        <w:tc>
          <w:tcPr>
            <w:tcW w:type="dxa" w:w="808"/>
            <w:tcMar>
              <w:left w:type="dxa" w:w="0"/>
              <w:right w:type="dxa" w:w="0"/>
            </w:tcMar>
          </w:tcPr>
          <w:p w14:paraId="85600000">
            <w:pPr>
              <w:pStyle w:val="Style_2"/>
              <w:ind w:firstLine="0" w:left="0"/>
              <w:jc w:val="center"/>
            </w:pPr>
            <w:r>
              <w:t>-</w:t>
            </w:r>
          </w:p>
        </w:tc>
        <w:tc>
          <w:tcPr>
            <w:tcW w:type="dxa" w:w="809"/>
            <w:tcMar>
              <w:left w:type="dxa" w:w="0"/>
              <w:right w:type="dxa" w:w="0"/>
            </w:tcMar>
          </w:tcPr>
          <w:p w14:paraId="86600000">
            <w:pPr>
              <w:pStyle w:val="Style_2"/>
              <w:ind w:firstLine="0" w:left="0"/>
              <w:jc w:val="center"/>
            </w:pPr>
            <w:r>
              <w:t>-</w:t>
            </w:r>
          </w:p>
        </w:tc>
        <w:tc>
          <w:tcPr>
            <w:tcW w:type="dxa" w:w="808"/>
            <w:tcMar>
              <w:left w:type="dxa" w:w="0"/>
              <w:right w:type="dxa" w:w="0"/>
            </w:tcMar>
          </w:tcPr>
          <w:p w14:paraId="87600000">
            <w:pPr>
              <w:pStyle w:val="Style_2"/>
              <w:ind w:firstLine="0" w:left="0"/>
              <w:jc w:val="center"/>
            </w:pPr>
            <w:r>
              <w:t>-</w:t>
            </w:r>
          </w:p>
        </w:tc>
        <w:tc>
          <w:tcPr>
            <w:tcW w:type="dxa" w:w="809"/>
            <w:tcMar>
              <w:left w:type="dxa" w:w="0"/>
              <w:right w:type="dxa" w:w="0"/>
            </w:tcMar>
          </w:tcPr>
          <w:p w14:paraId="88600000">
            <w:pPr>
              <w:pStyle w:val="Style_2"/>
              <w:ind w:firstLine="0" w:left="0"/>
              <w:jc w:val="center"/>
            </w:pPr>
            <w:r>
              <w:t>31 декабря</w:t>
            </w:r>
          </w:p>
        </w:tc>
      </w:tr>
      <w:tr>
        <w:tc>
          <w:tcPr>
            <w:tcW w:type="dxa" w:w="737"/>
            <w:tcMar>
              <w:left w:type="dxa" w:w="0"/>
              <w:right w:type="dxa" w:w="0"/>
            </w:tcMar>
          </w:tcPr>
          <w:p w14:paraId="89600000">
            <w:pPr>
              <w:pStyle w:val="Style_2"/>
              <w:ind w:firstLine="0" w:left="0"/>
              <w:jc w:val="left"/>
            </w:pPr>
            <w:r>
              <w:t>74.</w:t>
            </w:r>
          </w:p>
        </w:tc>
        <w:tc>
          <w:tcPr>
            <w:tcW w:type="dxa" w:w="3260"/>
            <w:tcMar>
              <w:left w:type="dxa" w:w="0"/>
              <w:right w:type="dxa" w:w="0"/>
            </w:tcMar>
          </w:tcPr>
          <w:p w14:paraId="8A600000">
            <w:pPr>
              <w:pStyle w:val="Style_2"/>
              <w:ind w:firstLine="0" w:left="0"/>
              <w:jc w:val="left"/>
            </w:pPr>
            <w:r>
              <w:t xml:space="preserve">Контрольное событие 7.7. Осуществлено обучение участников национального </w:t>
            </w:r>
            <w:r>
              <w:rPr>
                <w:color w:val="0000FF"/>
              </w:rPr>
              <w:fldChar w:fldCharType="begin"/>
            </w:r>
            <w:r>
              <w:rPr>
                <w:color w:val="0000FF"/>
              </w:rPr>
              <w:instrText>HYPERLINK "consultantplus://offline/ref=499953F76DFD985919D484658716534ED8EB0048334DD3FFCB4C50622F67EA0710693A0806035AD6F669AC5532EEs4H"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w:t>
            </w:r>
          </w:p>
        </w:tc>
        <w:tc>
          <w:tcPr>
            <w:tcW w:type="dxa" w:w="709"/>
            <w:tcMar>
              <w:left w:type="dxa" w:w="0"/>
              <w:right w:type="dxa" w:w="0"/>
            </w:tcMar>
          </w:tcPr>
          <w:p w14:paraId="8B600000">
            <w:pPr>
              <w:pStyle w:val="Style_2"/>
              <w:ind w:firstLine="0" w:left="0"/>
              <w:jc w:val="center"/>
            </w:pPr>
            <w:r>
              <w:t>1</w:t>
            </w:r>
          </w:p>
        </w:tc>
        <w:tc>
          <w:tcPr>
            <w:tcW w:type="dxa" w:w="1701"/>
            <w:tcMar>
              <w:left w:type="dxa" w:w="0"/>
              <w:right w:type="dxa" w:w="0"/>
            </w:tcMar>
          </w:tcPr>
          <w:p w14:paraId="8C600000">
            <w:pPr>
              <w:pStyle w:val="Style_2"/>
              <w:ind w:firstLine="0" w:left="0"/>
              <w:jc w:val="left"/>
            </w:pPr>
            <w:r>
              <w:t>Минэкономразвития России</w:t>
            </w:r>
          </w:p>
        </w:tc>
        <w:tc>
          <w:tcPr>
            <w:tcW w:type="dxa" w:w="808"/>
            <w:tcMar>
              <w:left w:type="dxa" w:w="0"/>
              <w:right w:type="dxa" w:w="0"/>
            </w:tcMar>
          </w:tcPr>
          <w:p w14:paraId="8D600000">
            <w:pPr>
              <w:pStyle w:val="Style_2"/>
              <w:ind w:firstLine="0" w:left="0"/>
              <w:jc w:val="center"/>
            </w:pPr>
            <w:r>
              <w:t>-</w:t>
            </w:r>
          </w:p>
        </w:tc>
        <w:tc>
          <w:tcPr>
            <w:tcW w:type="dxa" w:w="809"/>
            <w:tcMar>
              <w:left w:type="dxa" w:w="0"/>
              <w:right w:type="dxa" w:w="0"/>
            </w:tcMar>
          </w:tcPr>
          <w:p w14:paraId="8E600000">
            <w:pPr>
              <w:pStyle w:val="Style_2"/>
              <w:ind w:firstLine="0" w:left="0"/>
              <w:jc w:val="center"/>
            </w:pPr>
            <w:r>
              <w:t>-</w:t>
            </w:r>
          </w:p>
        </w:tc>
        <w:tc>
          <w:tcPr>
            <w:tcW w:type="dxa" w:w="808"/>
            <w:tcMar>
              <w:left w:type="dxa" w:w="0"/>
              <w:right w:type="dxa" w:w="0"/>
            </w:tcMar>
          </w:tcPr>
          <w:p w14:paraId="8F600000">
            <w:pPr>
              <w:pStyle w:val="Style_2"/>
              <w:ind w:firstLine="0" w:left="0"/>
              <w:jc w:val="center"/>
            </w:pPr>
            <w:r>
              <w:t>-</w:t>
            </w:r>
          </w:p>
        </w:tc>
        <w:tc>
          <w:tcPr>
            <w:tcW w:type="dxa" w:w="809"/>
            <w:tcMar>
              <w:left w:type="dxa" w:w="0"/>
              <w:right w:type="dxa" w:w="0"/>
            </w:tcMar>
          </w:tcPr>
          <w:p w14:paraId="90600000">
            <w:pPr>
              <w:pStyle w:val="Style_2"/>
              <w:ind w:firstLine="0" w:left="0"/>
              <w:jc w:val="center"/>
            </w:pPr>
            <w:r>
              <w:t>29 декабря</w:t>
            </w:r>
          </w:p>
        </w:tc>
        <w:tc>
          <w:tcPr>
            <w:tcW w:type="dxa" w:w="808"/>
            <w:tcMar>
              <w:left w:type="dxa" w:w="0"/>
              <w:right w:type="dxa" w:w="0"/>
            </w:tcMar>
          </w:tcPr>
          <w:p w14:paraId="91600000">
            <w:pPr>
              <w:pStyle w:val="Style_2"/>
              <w:ind w:firstLine="0" w:left="0"/>
              <w:jc w:val="center"/>
            </w:pPr>
            <w:r>
              <w:t>-</w:t>
            </w:r>
          </w:p>
        </w:tc>
        <w:tc>
          <w:tcPr>
            <w:tcW w:type="dxa" w:w="809"/>
            <w:tcMar>
              <w:left w:type="dxa" w:w="0"/>
              <w:right w:type="dxa" w:w="0"/>
            </w:tcMar>
          </w:tcPr>
          <w:p w14:paraId="92600000">
            <w:pPr>
              <w:pStyle w:val="Style_2"/>
              <w:ind w:firstLine="0" w:left="0"/>
              <w:jc w:val="center"/>
            </w:pPr>
            <w:r>
              <w:t>-</w:t>
            </w:r>
          </w:p>
        </w:tc>
        <w:tc>
          <w:tcPr>
            <w:tcW w:type="dxa" w:w="808"/>
            <w:tcMar>
              <w:left w:type="dxa" w:w="0"/>
              <w:right w:type="dxa" w:w="0"/>
            </w:tcMar>
          </w:tcPr>
          <w:p w14:paraId="93600000">
            <w:pPr>
              <w:pStyle w:val="Style_2"/>
              <w:ind w:firstLine="0" w:left="0"/>
              <w:jc w:val="center"/>
            </w:pPr>
            <w:r>
              <w:t>-</w:t>
            </w:r>
          </w:p>
        </w:tc>
        <w:tc>
          <w:tcPr>
            <w:tcW w:type="dxa" w:w="809"/>
            <w:tcMar>
              <w:left w:type="dxa" w:w="0"/>
              <w:right w:type="dxa" w:w="0"/>
            </w:tcMar>
          </w:tcPr>
          <w:p w14:paraId="94600000">
            <w:pPr>
              <w:pStyle w:val="Style_2"/>
              <w:ind w:firstLine="0" w:left="0"/>
              <w:jc w:val="center"/>
            </w:pPr>
            <w:r>
              <w:t>29 декабря</w:t>
            </w:r>
          </w:p>
        </w:tc>
        <w:tc>
          <w:tcPr>
            <w:tcW w:type="dxa" w:w="808"/>
            <w:tcMar>
              <w:left w:type="dxa" w:w="0"/>
              <w:right w:type="dxa" w:w="0"/>
            </w:tcMar>
          </w:tcPr>
          <w:p w14:paraId="95600000">
            <w:pPr>
              <w:pStyle w:val="Style_2"/>
              <w:ind w:firstLine="0" w:left="0"/>
              <w:jc w:val="center"/>
            </w:pPr>
            <w:r>
              <w:t>-</w:t>
            </w:r>
          </w:p>
        </w:tc>
        <w:tc>
          <w:tcPr>
            <w:tcW w:type="dxa" w:w="809"/>
            <w:tcMar>
              <w:left w:type="dxa" w:w="0"/>
              <w:right w:type="dxa" w:w="0"/>
            </w:tcMar>
          </w:tcPr>
          <w:p w14:paraId="96600000">
            <w:pPr>
              <w:pStyle w:val="Style_2"/>
              <w:ind w:firstLine="0" w:left="0"/>
              <w:jc w:val="center"/>
            </w:pPr>
            <w:r>
              <w:t>-</w:t>
            </w:r>
          </w:p>
        </w:tc>
        <w:tc>
          <w:tcPr>
            <w:tcW w:type="dxa" w:w="808"/>
            <w:tcMar>
              <w:left w:type="dxa" w:w="0"/>
              <w:right w:type="dxa" w:w="0"/>
            </w:tcMar>
          </w:tcPr>
          <w:p w14:paraId="97600000">
            <w:pPr>
              <w:pStyle w:val="Style_2"/>
              <w:ind w:firstLine="0" w:left="0"/>
              <w:jc w:val="center"/>
            </w:pPr>
            <w:r>
              <w:t>-</w:t>
            </w:r>
          </w:p>
        </w:tc>
        <w:tc>
          <w:tcPr>
            <w:tcW w:type="dxa" w:w="809"/>
            <w:tcMar>
              <w:left w:type="dxa" w:w="0"/>
              <w:right w:type="dxa" w:w="0"/>
            </w:tcMar>
          </w:tcPr>
          <w:p w14:paraId="98600000">
            <w:pPr>
              <w:pStyle w:val="Style_2"/>
              <w:ind w:firstLine="0" w:left="0"/>
              <w:jc w:val="center"/>
            </w:pPr>
            <w:r>
              <w:t>29 декабря</w:t>
            </w:r>
          </w:p>
        </w:tc>
      </w:tr>
      <w:tr>
        <w:tc>
          <w:tcPr>
            <w:tcW w:type="dxa" w:w="737"/>
            <w:tcMar>
              <w:left w:type="dxa" w:w="0"/>
              <w:right w:type="dxa" w:w="0"/>
            </w:tcMar>
          </w:tcPr>
          <w:p w14:paraId="99600000">
            <w:pPr>
              <w:pStyle w:val="Style_2"/>
              <w:ind w:firstLine="0" w:left="0"/>
              <w:jc w:val="left"/>
            </w:pPr>
            <w:r>
              <w:t>75.</w:t>
            </w:r>
          </w:p>
        </w:tc>
        <w:tc>
          <w:tcPr>
            <w:tcW w:type="dxa" w:w="3260"/>
            <w:tcMar>
              <w:left w:type="dxa" w:w="0"/>
              <w:right w:type="dxa" w:w="0"/>
            </w:tcMar>
          </w:tcPr>
          <w:p w14:paraId="9A600000">
            <w:pPr>
              <w:pStyle w:val="Style_2"/>
              <w:ind w:firstLine="0" w:left="0"/>
              <w:jc w:val="left"/>
            </w:pPr>
            <w:r>
              <w:t xml:space="preserve">Контрольное событие 7.8. Завершена программа по поддержке развития экспортного потенциала предприятий - участников национального </w:t>
            </w:r>
            <w:r>
              <w:rPr>
                <w:color w:val="0000FF"/>
              </w:rPr>
              <w:fldChar w:fldCharType="begin"/>
            </w:r>
            <w:r>
              <w:rPr>
                <w:color w:val="0000FF"/>
              </w:rPr>
              <w:instrText>HYPERLINK "consultantplus://offline/ref=499953F76DFD985919D484658716534ED8EB0048334DD3FFCB4C50622F67EA0710693A0806035AD6F669AC5532EEs4H" \o ""Паспорт национального проекта (программы) "Производительность труда и поддержка занятости" (утв. президиумом Совета при Президенте РФ по стратегическому развитию и национальным проектам, протокол от 24.12.2018 N 16){КонсультантПлюс}"</w:instrText>
            </w:r>
            <w:r>
              <w:rPr>
                <w:color w:val="0000FF"/>
              </w:rPr>
              <w:fldChar w:fldCharType="separate"/>
            </w:r>
            <w:r>
              <w:rPr>
                <w:color w:val="0000FF"/>
              </w:rPr>
              <w:t>проекта</w:t>
            </w:r>
            <w:r>
              <w:rPr>
                <w:color w:val="0000FF"/>
              </w:rPr>
              <w:fldChar w:fldCharType="end"/>
            </w:r>
            <w:r>
              <w:t xml:space="preserve"> "Производительность труда и поддержка занятости" (проведены экспортные акселераторы)</w:t>
            </w:r>
          </w:p>
        </w:tc>
        <w:tc>
          <w:tcPr>
            <w:tcW w:type="dxa" w:w="709"/>
            <w:tcMar>
              <w:left w:type="dxa" w:w="0"/>
              <w:right w:type="dxa" w:w="0"/>
            </w:tcMar>
          </w:tcPr>
          <w:p w14:paraId="9B600000">
            <w:pPr>
              <w:pStyle w:val="Style_2"/>
              <w:ind w:firstLine="0" w:left="0"/>
              <w:jc w:val="center"/>
            </w:pPr>
            <w:r>
              <w:t>1</w:t>
            </w:r>
          </w:p>
        </w:tc>
        <w:tc>
          <w:tcPr>
            <w:tcW w:type="dxa" w:w="1701"/>
            <w:tcMar>
              <w:left w:type="dxa" w:w="0"/>
              <w:right w:type="dxa" w:w="0"/>
            </w:tcMar>
          </w:tcPr>
          <w:p w14:paraId="9C600000">
            <w:pPr>
              <w:pStyle w:val="Style_2"/>
              <w:ind w:firstLine="0" w:left="0"/>
              <w:jc w:val="left"/>
            </w:pPr>
            <w:r>
              <w:t>Минэкономразвития России</w:t>
            </w:r>
          </w:p>
        </w:tc>
        <w:tc>
          <w:tcPr>
            <w:tcW w:type="dxa" w:w="808"/>
            <w:tcMar>
              <w:left w:type="dxa" w:w="0"/>
              <w:right w:type="dxa" w:w="0"/>
            </w:tcMar>
          </w:tcPr>
          <w:p w14:paraId="9D600000">
            <w:pPr>
              <w:pStyle w:val="Style_2"/>
              <w:ind w:firstLine="0" w:left="0"/>
              <w:jc w:val="center"/>
            </w:pPr>
            <w:r>
              <w:t>-</w:t>
            </w:r>
          </w:p>
        </w:tc>
        <w:tc>
          <w:tcPr>
            <w:tcW w:type="dxa" w:w="809"/>
            <w:tcMar>
              <w:left w:type="dxa" w:w="0"/>
              <w:right w:type="dxa" w:w="0"/>
            </w:tcMar>
          </w:tcPr>
          <w:p w14:paraId="9E600000">
            <w:pPr>
              <w:pStyle w:val="Style_2"/>
              <w:ind w:firstLine="0" w:left="0"/>
              <w:jc w:val="center"/>
            </w:pPr>
            <w:r>
              <w:t>-</w:t>
            </w:r>
          </w:p>
        </w:tc>
        <w:tc>
          <w:tcPr>
            <w:tcW w:type="dxa" w:w="808"/>
            <w:tcMar>
              <w:left w:type="dxa" w:w="0"/>
              <w:right w:type="dxa" w:w="0"/>
            </w:tcMar>
          </w:tcPr>
          <w:p w14:paraId="9F600000">
            <w:pPr>
              <w:pStyle w:val="Style_2"/>
              <w:ind w:firstLine="0" w:left="0"/>
              <w:jc w:val="center"/>
            </w:pPr>
            <w:r>
              <w:t>-</w:t>
            </w:r>
          </w:p>
        </w:tc>
        <w:tc>
          <w:tcPr>
            <w:tcW w:type="dxa" w:w="809"/>
            <w:tcMar>
              <w:left w:type="dxa" w:w="0"/>
              <w:right w:type="dxa" w:w="0"/>
            </w:tcMar>
          </w:tcPr>
          <w:p w14:paraId="A0600000">
            <w:pPr>
              <w:pStyle w:val="Style_2"/>
              <w:ind w:firstLine="0" w:left="0"/>
              <w:jc w:val="center"/>
            </w:pPr>
            <w:r>
              <w:t>31 декабря</w:t>
            </w:r>
          </w:p>
        </w:tc>
        <w:tc>
          <w:tcPr>
            <w:tcW w:type="dxa" w:w="808"/>
            <w:tcMar>
              <w:left w:type="dxa" w:w="0"/>
              <w:right w:type="dxa" w:w="0"/>
            </w:tcMar>
          </w:tcPr>
          <w:p w14:paraId="A1600000">
            <w:pPr>
              <w:pStyle w:val="Style_2"/>
              <w:ind w:firstLine="0" w:left="0"/>
              <w:jc w:val="center"/>
            </w:pPr>
            <w:r>
              <w:t>-</w:t>
            </w:r>
          </w:p>
        </w:tc>
        <w:tc>
          <w:tcPr>
            <w:tcW w:type="dxa" w:w="809"/>
            <w:tcMar>
              <w:left w:type="dxa" w:w="0"/>
              <w:right w:type="dxa" w:w="0"/>
            </w:tcMar>
          </w:tcPr>
          <w:p w14:paraId="A2600000">
            <w:pPr>
              <w:pStyle w:val="Style_2"/>
              <w:ind w:firstLine="0" w:left="0"/>
              <w:jc w:val="center"/>
            </w:pPr>
            <w:r>
              <w:t>-</w:t>
            </w:r>
          </w:p>
        </w:tc>
        <w:tc>
          <w:tcPr>
            <w:tcW w:type="dxa" w:w="808"/>
            <w:tcMar>
              <w:left w:type="dxa" w:w="0"/>
              <w:right w:type="dxa" w:w="0"/>
            </w:tcMar>
          </w:tcPr>
          <w:p w14:paraId="A3600000">
            <w:pPr>
              <w:pStyle w:val="Style_2"/>
              <w:ind w:firstLine="0" w:left="0"/>
              <w:jc w:val="center"/>
            </w:pPr>
            <w:r>
              <w:t>-</w:t>
            </w:r>
          </w:p>
        </w:tc>
        <w:tc>
          <w:tcPr>
            <w:tcW w:type="dxa" w:w="809"/>
            <w:tcMar>
              <w:left w:type="dxa" w:w="0"/>
              <w:right w:type="dxa" w:w="0"/>
            </w:tcMar>
          </w:tcPr>
          <w:p w14:paraId="A4600000">
            <w:pPr>
              <w:pStyle w:val="Style_2"/>
              <w:ind w:firstLine="0" w:left="0"/>
              <w:jc w:val="center"/>
            </w:pPr>
            <w:r>
              <w:t>31 декабря</w:t>
            </w:r>
          </w:p>
        </w:tc>
        <w:tc>
          <w:tcPr>
            <w:tcW w:type="dxa" w:w="808"/>
            <w:tcMar>
              <w:left w:type="dxa" w:w="0"/>
              <w:right w:type="dxa" w:w="0"/>
            </w:tcMar>
          </w:tcPr>
          <w:p w14:paraId="A5600000">
            <w:pPr>
              <w:pStyle w:val="Style_2"/>
              <w:ind w:firstLine="0" w:left="0"/>
              <w:jc w:val="center"/>
            </w:pPr>
            <w:r>
              <w:t>-</w:t>
            </w:r>
          </w:p>
        </w:tc>
        <w:tc>
          <w:tcPr>
            <w:tcW w:type="dxa" w:w="809"/>
            <w:tcMar>
              <w:left w:type="dxa" w:w="0"/>
              <w:right w:type="dxa" w:w="0"/>
            </w:tcMar>
          </w:tcPr>
          <w:p w14:paraId="A6600000">
            <w:pPr>
              <w:pStyle w:val="Style_2"/>
              <w:ind w:firstLine="0" w:left="0"/>
              <w:jc w:val="center"/>
            </w:pPr>
            <w:r>
              <w:t>-</w:t>
            </w:r>
          </w:p>
        </w:tc>
        <w:tc>
          <w:tcPr>
            <w:tcW w:type="dxa" w:w="808"/>
            <w:tcMar>
              <w:left w:type="dxa" w:w="0"/>
              <w:right w:type="dxa" w:w="0"/>
            </w:tcMar>
          </w:tcPr>
          <w:p w14:paraId="A7600000">
            <w:pPr>
              <w:pStyle w:val="Style_2"/>
              <w:ind w:firstLine="0" w:left="0"/>
              <w:jc w:val="center"/>
            </w:pPr>
            <w:r>
              <w:t>-</w:t>
            </w:r>
          </w:p>
        </w:tc>
        <w:tc>
          <w:tcPr>
            <w:tcW w:type="dxa" w:w="809"/>
            <w:tcMar>
              <w:left w:type="dxa" w:w="0"/>
              <w:right w:type="dxa" w:w="0"/>
            </w:tcMar>
          </w:tcPr>
          <w:p w14:paraId="A8600000">
            <w:pPr>
              <w:pStyle w:val="Style_2"/>
              <w:ind w:firstLine="0" w:left="0"/>
              <w:jc w:val="center"/>
            </w:pPr>
            <w:r>
              <w:t>31 декабря</w:t>
            </w:r>
          </w:p>
        </w:tc>
      </w:tr>
      <w:tr>
        <w:tc>
          <w:tcPr>
            <w:tcW w:type="dxa" w:w="16109"/>
            <w:gridSpan w:val="16"/>
            <w:tcMar>
              <w:left w:type="dxa" w:w="0"/>
              <w:right w:type="dxa" w:w="0"/>
            </w:tcMar>
          </w:tcPr>
          <w:p w14:paraId="A9600000">
            <w:pPr>
              <w:pStyle w:val="Style_2"/>
              <w:ind w:firstLine="0" w:left="0"/>
              <w:jc w:val="center"/>
              <w:outlineLvl w:val="2"/>
            </w:pPr>
            <w:r>
              <w:rPr>
                <w:color w:val="0000FF"/>
              </w:rPr>
              <w:fldChar w:fldCharType="begin"/>
            </w:r>
            <w:r>
              <w:rPr>
                <w:color w:val="0000FF"/>
              </w:rPr>
              <w:instrText>HYPERLINK \l "Par670" \o "ПАСПОРТ"</w:instrText>
            </w:r>
            <w:r>
              <w:rPr>
                <w:color w:val="0000FF"/>
              </w:rPr>
              <w:fldChar w:fldCharType="separate"/>
            </w:r>
            <w:r>
              <w:rPr>
                <w:color w:val="0000FF"/>
              </w:rPr>
              <w:t>Подпрограмма 8</w:t>
            </w:r>
            <w:r>
              <w:rPr>
                <w:color w:val="0000FF"/>
              </w:rPr>
              <w:fldChar w:fldCharType="end"/>
            </w:r>
            <w:r>
              <w:t xml:space="preserve"> "Совершенствование системы государственного стратегического управления"</w:t>
            </w:r>
          </w:p>
        </w:tc>
      </w:tr>
      <w:tr>
        <w:tc>
          <w:tcPr>
            <w:tcW w:type="dxa" w:w="737"/>
            <w:tcMar>
              <w:left w:type="dxa" w:w="0"/>
              <w:right w:type="dxa" w:w="0"/>
            </w:tcMar>
          </w:tcPr>
          <w:p w14:paraId="AA600000">
            <w:pPr>
              <w:pStyle w:val="Style_2"/>
              <w:ind w:firstLine="0" w:left="0"/>
              <w:jc w:val="left"/>
            </w:pPr>
            <w:r>
              <w:t>76.</w:t>
            </w:r>
          </w:p>
        </w:tc>
        <w:tc>
          <w:tcPr>
            <w:tcW w:type="dxa" w:w="3260"/>
            <w:tcMar>
              <w:left w:type="dxa" w:w="0"/>
              <w:right w:type="dxa" w:w="0"/>
            </w:tcMar>
          </w:tcPr>
          <w:p w14:paraId="AB600000">
            <w:pPr>
              <w:pStyle w:val="Style_2"/>
              <w:ind w:firstLine="0" w:left="0"/>
              <w:jc w:val="left"/>
            </w:pPr>
            <w:r>
              <w:t>Контрольное событие 8.1. Проведена оценка эффективности реализации государственных программ Российской Федерации и направлен в Правительство Российской Федерации уточненный сводный годовой доклад о ходе реализации и оценке эффективности государственных программ Российской Федерации за 2019 год</w:t>
            </w:r>
          </w:p>
        </w:tc>
        <w:tc>
          <w:tcPr>
            <w:tcW w:type="dxa" w:w="709"/>
            <w:tcMar>
              <w:left w:type="dxa" w:w="0"/>
              <w:right w:type="dxa" w:w="0"/>
            </w:tcMar>
          </w:tcPr>
          <w:p w14:paraId="AC600000">
            <w:pPr>
              <w:pStyle w:val="Style_2"/>
              <w:ind w:firstLine="0" w:left="0"/>
              <w:jc w:val="center"/>
            </w:pPr>
            <w:r>
              <w:t>1</w:t>
            </w:r>
          </w:p>
        </w:tc>
        <w:tc>
          <w:tcPr>
            <w:tcW w:type="dxa" w:w="1701"/>
            <w:tcMar>
              <w:left w:type="dxa" w:w="0"/>
              <w:right w:type="dxa" w:w="0"/>
            </w:tcMar>
          </w:tcPr>
          <w:p w14:paraId="AD600000">
            <w:pPr>
              <w:pStyle w:val="Style_2"/>
              <w:ind w:firstLine="0" w:left="0"/>
              <w:jc w:val="left"/>
            </w:pPr>
            <w:r>
              <w:t>Минэкономразвития России</w:t>
            </w:r>
          </w:p>
        </w:tc>
        <w:tc>
          <w:tcPr>
            <w:tcW w:type="dxa" w:w="808"/>
            <w:tcMar>
              <w:left w:type="dxa" w:w="0"/>
              <w:right w:type="dxa" w:w="0"/>
            </w:tcMar>
          </w:tcPr>
          <w:p w14:paraId="AE600000">
            <w:pPr>
              <w:pStyle w:val="Style_2"/>
              <w:ind w:firstLine="0" w:left="0"/>
              <w:jc w:val="center"/>
            </w:pPr>
            <w:r>
              <w:t>-</w:t>
            </w:r>
          </w:p>
        </w:tc>
        <w:tc>
          <w:tcPr>
            <w:tcW w:type="dxa" w:w="809"/>
            <w:tcMar>
              <w:left w:type="dxa" w:w="0"/>
              <w:right w:type="dxa" w:w="0"/>
            </w:tcMar>
          </w:tcPr>
          <w:p w14:paraId="AF600000">
            <w:pPr>
              <w:pStyle w:val="Style_2"/>
              <w:ind w:firstLine="0" w:left="0"/>
              <w:jc w:val="center"/>
            </w:pPr>
            <w:r>
              <w:t>12 мая</w:t>
            </w:r>
          </w:p>
        </w:tc>
        <w:tc>
          <w:tcPr>
            <w:tcW w:type="dxa" w:w="808"/>
            <w:tcMar>
              <w:left w:type="dxa" w:w="0"/>
              <w:right w:type="dxa" w:w="0"/>
            </w:tcMar>
          </w:tcPr>
          <w:p w14:paraId="B0600000">
            <w:pPr>
              <w:pStyle w:val="Style_2"/>
              <w:ind w:firstLine="0" w:left="0"/>
              <w:jc w:val="center"/>
            </w:pPr>
            <w:r>
              <w:t>-</w:t>
            </w:r>
          </w:p>
        </w:tc>
        <w:tc>
          <w:tcPr>
            <w:tcW w:type="dxa" w:w="809"/>
            <w:tcMar>
              <w:left w:type="dxa" w:w="0"/>
              <w:right w:type="dxa" w:w="0"/>
            </w:tcMar>
          </w:tcPr>
          <w:p w14:paraId="B1600000">
            <w:pPr>
              <w:pStyle w:val="Style_2"/>
              <w:ind w:firstLine="0" w:left="0"/>
              <w:jc w:val="center"/>
            </w:pPr>
            <w:r>
              <w:t>-</w:t>
            </w:r>
          </w:p>
        </w:tc>
        <w:tc>
          <w:tcPr>
            <w:tcW w:type="dxa" w:w="808"/>
            <w:tcMar>
              <w:left w:type="dxa" w:w="0"/>
              <w:right w:type="dxa" w:w="0"/>
            </w:tcMar>
          </w:tcPr>
          <w:p w14:paraId="B2600000">
            <w:pPr>
              <w:pStyle w:val="Style_2"/>
              <w:ind w:firstLine="0" w:left="0"/>
              <w:jc w:val="center"/>
            </w:pPr>
            <w:r>
              <w:t>-</w:t>
            </w:r>
          </w:p>
        </w:tc>
        <w:tc>
          <w:tcPr>
            <w:tcW w:type="dxa" w:w="809"/>
            <w:tcMar>
              <w:left w:type="dxa" w:w="0"/>
              <w:right w:type="dxa" w:w="0"/>
            </w:tcMar>
          </w:tcPr>
          <w:p w14:paraId="B3600000">
            <w:pPr>
              <w:pStyle w:val="Style_2"/>
              <w:ind w:firstLine="0" w:left="0"/>
              <w:jc w:val="center"/>
            </w:pPr>
            <w:r>
              <w:t>-</w:t>
            </w:r>
          </w:p>
        </w:tc>
        <w:tc>
          <w:tcPr>
            <w:tcW w:type="dxa" w:w="808"/>
            <w:tcMar>
              <w:left w:type="dxa" w:w="0"/>
              <w:right w:type="dxa" w:w="0"/>
            </w:tcMar>
          </w:tcPr>
          <w:p w14:paraId="B4600000">
            <w:pPr>
              <w:pStyle w:val="Style_2"/>
              <w:ind w:firstLine="0" w:left="0"/>
              <w:jc w:val="center"/>
            </w:pPr>
            <w:r>
              <w:t>-</w:t>
            </w:r>
          </w:p>
        </w:tc>
        <w:tc>
          <w:tcPr>
            <w:tcW w:type="dxa" w:w="809"/>
            <w:tcMar>
              <w:left w:type="dxa" w:w="0"/>
              <w:right w:type="dxa" w:w="0"/>
            </w:tcMar>
          </w:tcPr>
          <w:p w14:paraId="B5600000">
            <w:pPr>
              <w:pStyle w:val="Style_2"/>
              <w:ind w:firstLine="0" w:left="0"/>
              <w:jc w:val="center"/>
            </w:pPr>
            <w:r>
              <w:t>-</w:t>
            </w:r>
          </w:p>
        </w:tc>
        <w:tc>
          <w:tcPr>
            <w:tcW w:type="dxa" w:w="808"/>
            <w:tcMar>
              <w:left w:type="dxa" w:w="0"/>
              <w:right w:type="dxa" w:w="0"/>
            </w:tcMar>
          </w:tcPr>
          <w:p w14:paraId="B6600000">
            <w:pPr>
              <w:pStyle w:val="Style_2"/>
              <w:ind w:firstLine="0" w:left="0"/>
              <w:jc w:val="center"/>
            </w:pPr>
            <w:r>
              <w:t>-</w:t>
            </w:r>
          </w:p>
        </w:tc>
        <w:tc>
          <w:tcPr>
            <w:tcW w:type="dxa" w:w="809"/>
            <w:tcMar>
              <w:left w:type="dxa" w:w="0"/>
              <w:right w:type="dxa" w:w="0"/>
            </w:tcMar>
          </w:tcPr>
          <w:p w14:paraId="B7600000">
            <w:pPr>
              <w:pStyle w:val="Style_2"/>
              <w:ind w:firstLine="0" w:left="0"/>
              <w:jc w:val="center"/>
            </w:pPr>
            <w:r>
              <w:t>-</w:t>
            </w:r>
          </w:p>
        </w:tc>
        <w:tc>
          <w:tcPr>
            <w:tcW w:type="dxa" w:w="808"/>
            <w:tcMar>
              <w:left w:type="dxa" w:w="0"/>
              <w:right w:type="dxa" w:w="0"/>
            </w:tcMar>
          </w:tcPr>
          <w:p w14:paraId="B8600000">
            <w:pPr>
              <w:pStyle w:val="Style_2"/>
              <w:ind w:firstLine="0" w:left="0"/>
              <w:jc w:val="center"/>
            </w:pPr>
            <w:r>
              <w:t>-</w:t>
            </w:r>
          </w:p>
        </w:tc>
        <w:tc>
          <w:tcPr>
            <w:tcW w:type="dxa" w:w="809"/>
            <w:tcMar>
              <w:left w:type="dxa" w:w="0"/>
              <w:right w:type="dxa" w:w="0"/>
            </w:tcMar>
          </w:tcPr>
          <w:p w14:paraId="B9600000">
            <w:pPr>
              <w:pStyle w:val="Style_2"/>
              <w:ind w:firstLine="0" w:left="0"/>
              <w:jc w:val="center"/>
            </w:pPr>
            <w:r>
              <w:t>-</w:t>
            </w:r>
          </w:p>
        </w:tc>
      </w:tr>
      <w:tr>
        <w:tc>
          <w:tcPr>
            <w:tcW w:type="dxa" w:w="737"/>
            <w:tcMar>
              <w:left w:type="dxa" w:w="0"/>
              <w:right w:type="dxa" w:w="0"/>
            </w:tcMar>
          </w:tcPr>
          <w:p w14:paraId="BA600000">
            <w:pPr>
              <w:pStyle w:val="Style_2"/>
              <w:ind w:firstLine="0" w:left="0"/>
              <w:jc w:val="left"/>
            </w:pPr>
            <w:r>
              <w:t>77.</w:t>
            </w:r>
          </w:p>
        </w:tc>
        <w:tc>
          <w:tcPr>
            <w:tcW w:type="dxa" w:w="3260"/>
            <w:tcMar>
              <w:left w:type="dxa" w:w="0"/>
              <w:right w:type="dxa" w:w="0"/>
            </w:tcMar>
          </w:tcPr>
          <w:p w14:paraId="BB600000">
            <w:pPr>
              <w:pStyle w:val="Style_2"/>
              <w:ind w:firstLine="0" w:left="0"/>
              <w:jc w:val="left"/>
            </w:pPr>
            <w:r>
              <w:t>Контрольное событие 8.2. Проведена оценка эффективности реализации государственных программ Российской Федерации и направлен в Правительство Российской Федерации уточненный сводный годовой доклад о ходе реализации и оценке эффективности государственных программ Российской Федерации за 2020 год</w:t>
            </w:r>
          </w:p>
        </w:tc>
        <w:tc>
          <w:tcPr>
            <w:tcW w:type="dxa" w:w="709"/>
            <w:tcMar>
              <w:left w:type="dxa" w:w="0"/>
              <w:right w:type="dxa" w:w="0"/>
            </w:tcMar>
          </w:tcPr>
          <w:p w14:paraId="BC600000">
            <w:pPr>
              <w:pStyle w:val="Style_2"/>
              <w:ind w:firstLine="0" w:left="0"/>
              <w:jc w:val="center"/>
            </w:pPr>
            <w:r>
              <w:t>1</w:t>
            </w:r>
          </w:p>
        </w:tc>
        <w:tc>
          <w:tcPr>
            <w:tcW w:type="dxa" w:w="1701"/>
            <w:tcMar>
              <w:left w:type="dxa" w:w="0"/>
              <w:right w:type="dxa" w:w="0"/>
            </w:tcMar>
          </w:tcPr>
          <w:p w14:paraId="BD600000">
            <w:pPr>
              <w:pStyle w:val="Style_2"/>
              <w:ind w:firstLine="0" w:left="0"/>
              <w:jc w:val="left"/>
            </w:pPr>
            <w:r>
              <w:t>Минэкономразвития России</w:t>
            </w:r>
          </w:p>
        </w:tc>
        <w:tc>
          <w:tcPr>
            <w:tcW w:type="dxa" w:w="808"/>
            <w:tcMar>
              <w:left w:type="dxa" w:w="0"/>
              <w:right w:type="dxa" w:w="0"/>
            </w:tcMar>
          </w:tcPr>
          <w:p w14:paraId="BE600000">
            <w:pPr>
              <w:pStyle w:val="Style_2"/>
              <w:ind w:firstLine="0" w:left="0"/>
              <w:jc w:val="center"/>
            </w:pPr>
            <w:r>
              <w:t>-</w:t>
            </w:r>
          </w:p>
        </w:tc>
        <w:tc>
          <w:tcPr>
            <w:tcW w:type="dxa" w:w="809"/>
            <w:tcMar>
              <w:left w:type="dxa" w:w="0"/>
              <w:right w:type="dxa" w:w="0"/>
            </w:tcMar>
          </w:tcPr>
          <w:p w14:paraId="BF600000">
            <w:pPr>
              <w:pStyle w:val="Style_2"/>
              <w:ind w:firstLine="0" w:left="0"/>
              <w:jc w:val="center"/>
            </w:pPr>
            <w:r>
              <w:t>-</w:t>
            </w:r>
          </w:p>
        </w:tc>
        <w:tc>
          <w:tcPr>
            <w:tcW w:type="dxa" w:w="808"/>
            <w:tcMar>
              <w:left w:type="dxa" w:w="0"/>
              <w:right w:type="dxa" w:w="0"/>
            </w:tcMar>
          </w:tcPr>
          <w:p w14:paraId="C0600000">
            <w:pPr>
              <w:pStyle w:val="Style_2"/>
              <w:ind w:firstLine="0" w:left="0"/>
              <w:jc w:val="center"/>
            </w:pPr>
            <w:r>
              <w:t>-</w:t>
            </w:r>
          </w:p>
        </w:tc>
        <w:tc>
          <w:tcPr>
            <w:tcW w:type="dxa" w:w="809"/>
            <w:tcMar>
              <w:left w:type="dxa" w:w="0"/>
              <w:right w:type="dxa" w:w="0"/>
            </w:tcMar>
          </w:tcPr>
          <w:p w14:paraId="C1600000">
            <w:pPr>
              <w:pStyle w:val="Style_2"/>
              <w:ind w:firstLine="0" w:left="0"/>
              <w:jc w:val="center"/>
            </w:pPr>
            <w:r>
              <w:t>-</w:t>
            </w:r>
          </w:p>
        </w:tc>
        <w:tc>
          <w:tcPr>
            <w:tcW w:type="dxa" w:w="808"/>
            <w:tcMar>
              <w:left w:type="dxa" w:w="0"/>
              <w:right w:type="dxa" w:w="0"/>
            </w:tcMar>
          </w:tcPr>
          <w:p w14:paraId="C2600000">
            <w:pPr>
              <w:pStyle w:val="Style_2"/>
              <w:ind w:firstLine="0" w:left="0"/>
              <w:jc w:val="center"/>
            </w:pPr>
            <w:r>
              <w:t>-</w:t>
            </w:r>
          </w:p>
        </w:tc>
        <w:tc>
          <w:tcPr>
            <w:tcW w:type="dxa" w:w="809"/>
            <w:tcMar>
              <w:left w:type="dxa" w:w="0"/>
              <w:right w:type="dxa" w:w="0"/>
            </w:tcMar>
          </w:tcPr>
          <w:p w14:paraId="C3600000">
            <w:pPr>
              <w:pStyle w:val="Style_2"/>
              <w:ind w:firstLine="0" w:left="0"/>
              <w:jc w:val="center"/>
            </w:pPr>
            <w:r>
              <w:t>12 мая</w:t>
            </w:r>
          </w:p>
        </w:tc>
        <w:tc>
          <w:tcPr>
            <w:tcW w:type="dxa" w:w="808"/>
            <w:tcMar>
              <w:left w:type="dxa" w:w="0"/>
              <w:right w:type="dxa" w:w="0"/>
            </w:tcMar>
          </w:tcPr>
          <w:p w14:paraId="C4600000">
            <w:pPr>
              <w:pStyle w:val="Style_2"/>
              <w:ind w:firstLine="0" w:left="0"/>
              <w:jc w:val="center"/>
            </w:pPr>
            <w:r>
              <w:t>-</w:t>
            </w:r>
          </w:p>
        </w:tc>
        <w:tc>
          <w:tcPr>
            <w:tcW w:type="dxa" w:w="809"/>
            <w:tcMar>
              <w:left w:type="dxa" w:w="0"/>
              <w:right w:type="dxa" w:w="0"/>
            </w:tcMar>
          </w:tcPr>
          <w:p w14:paraId="C5600000">
            <w:pPr>
              <w:pStyle w:val="Style_2"/>
              <w:ind w:firstLine="0" w:left="0"/>
              <w:jc w:val="center"/>
            </w:pPr>
            <w:r>
              <w:t>-</w:t>
            </w:r>
          </w:p>
        </w:tc>
        <w:tc>
          <w:tcPr>
            <w:tcW w:type="dxa" w:w="808"/>
            <w:tcMar>
              <w:left w:type="dxa" w:w="0"/>
              <w:right w:type="dxa" w:w="0"/>
            </w:tcMar>
          </w:tcPr>
          <w:p w14:paraId="C6600000">
            <w:pPr>
              <w:pStyle w:val="Style_2"/>
              <w:ind w:firstLine="0" w:left="0"/>
              <w:jc w:val="center"/>
            </w:pPr>
            <w:r>
              <w:t>-</w:t>
            </w:r>
          </w:p>
        </w:tc>
        <w:tc>
          <w:tcPr>
            <w:tcW w:type="dxa" w:w="809"/>
            <w:tcMar>
              <w:left w:type="dxa" w:w="0"/>
              <w:right w:type="dxa" w:w="0"/>
            </w:tcMar>
          </w:tcPr>
          <w:p w14:paraId="C7600000">
            <w:pPr>
              <w:pStyle w:val="Style_2"/>
              <w:ind w:firstLine="0" w:left="0"/>
              <w:jc w:val="center"/>
            </w:pPr>
            <w:r>
              <w:t>-</w:t>
            </w:r>
          </w:p>
        </w:tc>
        <w:tc>
          <w:tcPr>
            <w:tcW w:type="dxa" w:w="808"/>
            <w:tcMar>
              <w:left w:type="dxa" w:w="0"/>
              <w:right w:type="dxa" w:w="0"/>
            </w:tcMar>
          </w:tcPr>
          <w:p w14:paraId="C8600000">
            <w:pPr>
              <w:pStyle w:val="Style_2"/>
              <w:ind w:firstLine="0" w:left="0"/>
              <w:jc w:val="center"/>
            </w:pPr>
            <w:r>
              <w:t>-</w:t>
            </w:r>
          </w:p>
        </w:tc>
        <w:tc>
          <w:tcPr>
            <w:tcW w:type="dxa" w:w="809"/>
            <w:tcMar>
              <w:left w:type="dxa" w:w="0"/>
              <w:right w:type="dxa" w:w="0"/>
            </w:tcMar>
          </w:tcPr>
          <w:p w14:paraId="C9600000">
            <w:pPr>
              <w:pStyle w:val="Style_2"/>
              <w:ind w:firstLine="0" w:left="0"/>
              <w:jc w:val="center"/>
            </w:pPr>
            <w:r>
              <w:t>-</w:t>
            </w:r>
          </w:p>
        </w:tc>
      </w:tr>
      <w:tr>
        <w:tc>
          <w:tcPr>
            <w:tcW w:type="dxa" w:w="737"/>
            <w:tcMar>
              <w:left w:type="dxa" w:w="0"/>
              <w:right w:type="dxa" w:w="0"/>
            </w:tcMar>
          </w:tcPr>
          <w:p w14:paraId="CA600000">
            <w:pPr>
              <w:pStyle w:val="Style_2"/>
              <w:ind w:firstLine="0" w:left="0"/>
              <w:jc w:val="left"/>
            </w:pPr>
            <w:r>
              <w:t>78.</w:t>
            </w:r>
          </w:p>
        </w:tc>
        <w:tc>
          <w:tcPr>
            <w:tcW w:type="dxa" w:w="3260"/>
            <w:tcMar>
              <w:left w:type="dxa" w:w="0"/>
              <w:right w:type="dxa" w:w="0"/>
            </w:tcMar>
          </w:tcPr>
          <w:p w14:paraId="CB600000">
            <w:pPr>
              <w:pStyle w:val="Style_2"/>
              <w:ind w:firstLine="0" w:left="0"/>
              <w:jc w:val="left"/>
            </w:pPr>
            <w:r>
              <w:t>Контрольное событие 8.3. Проведена оценка эффективности реализации государственных программ Российской Федерации и направлен в Правительство Российской Федерации уточненный сводный годовой доклад о ходе реализации и оценке эффективности государственных программ Российской Федерации за 2021 год</w:t>
            </w:r>
          </w:p>
        </w:tc>
        <w:tc>
          <w:tcPr>
            <w:tcW w:type="dxa" w:w="709"/>
            <w:tcMar>
              <w:left w:type="dxa" w:w="0"/>
              <w:right w:type="dxa" w:w="0"/>
            </w:tcMar>
          </w:tcPr>
          <w:p w14:paraId="CC600000">
            <w:pPr>
              <w:pStyle w:val="Style_2"/>
              <w:ind w:firstLine="0" w:left="0"/>
              <w:jc w:val="center"/>
            </w:pPr>
            <w:r>
              <w:t>1</w:t>
            </w:r>
          </w:p>
        </w:tc>
        <w:tc>
          <w:tcPr>
            <w:tcW w:type="dxa" w:w="1701"/>
            <w:tcMar>
              <w:left w:type="dxa" w:w="0"/>
              <w:right w:type="dxa" w:w="0"/>
            </w:tcMar>
          </w:tcPr>
          <w:p w14:paraId="CD600000">
            <w:pPr>
              <w:pStyle w:val="Style_2"/>
              <w:ind w:firstLine="0" w:left="0"/>
              <w:jc w:val="left"/>
            </w:pPr>
            <w:r>
              <w:t>Минэкономразвития России</w:t>
            </w:r>
          </w:p>
        </w:tc>
        <w:tc>
          <w:tcPr>
            <w:tcW w:type="dxa" w:w="808"/>
            <w:tcMar>
              <w:left w:type="dxa" w:w="0"/>
              <w:right w:type="dxa" w:w="0"/>
            </w:tcMar>
          </w:tcPr>
          <w:p w14:paraId="CE600000">
            <w:pPr>
              <w:pStyle w:val="Style_2"/>
              <w:ind w:firstLine="0" w:left="0"/>
              <w:jc w:val="center"/>
            </w:pPr>
            <w:r>
              <w:t>-</w:t>
            </w:r>
          </w:p>
        </w:tc>
        <w:tc>
          <w:tcPr>
            <w:tcW w:type="dxa" w:w="809"/>
            <w:tcMar>
              <w:left w:type="dxa" w:w="0"/>
              <w:right w:type="dxa" w:w="0"/>
            </w:tcMar>
          </w:tcPr>
          <w:p w14:paraId="CF600000">
            <w:pPr>
              <w:pStyle w:val="Style_2"/>
              <w:ind w:firstLine="0" w:left="0"/>
              <w:jc w:val="center"/>
            </w:pPr>
            <w:r>
              <w:t>-</w:t>
            </w:r>
          </w:p>
        </w:tc>
        <w:tc>
          <w:tcPr>
            <w:tcW w:type="dxa" w:w="808"/>
            <w:tcMar>
              <w:left w:type="dxa" w:w="0"/>
              <w:right w:type="dxa" w:w="0"/>
            </w:tcMar>
          </w:tcPr>
          <w:p w14:paraId="D0600000">
            <w:pPr>
              <w:pStyle w:val="Style_2"/>
              <w:ind w:firstLine="0" w:left="0"/>
              <w:jc w:val="center"/>
            </w:pPr>
            <w:r>
              <w:t>-</w:t>
            </w:r>
          </w:p>
        </w:tc>
        <w:tc>
          <w:tcPr>
            <w:tcW w:type="dxa" w:w="809"/>
            <w:tcMar>
              <w:left w:type="dxa" w:w="0"/>
              <w:right w:type="dxa" w:w="0"/>
            </w:tcMar>
          </w:tcPr>
          <w:p w14:paraId="D1600000">
            <w:pPr>
              <w:pStyle w:val="Style_2"/>
              <w:ind w:firstLine="0" w:left="0"/>
              <w:jc w:val="center"/>
            </w:pPr>
            <w:r>
              <w:t>-</w:t>
            </w:r>
          </w:p>
        </w:tc>
        <w:tc>
          <w:tcPr>
            <w:tcW w:type="dxa" w:w="808"/>
            <w:tcMar>
              <w:left w:type="dxa" w:w="0"/>
              <w:right w:type="dxa" w:w="0"/>
            </w:tcMar>
          </w:tcPr>
          <w:p w14:paraId="D2600000">
            <w:pPr>
              <w:pStyle w:val="Style_2"/>
              <w:ind w:firstLine="0" w:left="0"/>
              <w:jc w:val="center"/>
            </w:pPr>
            <w:r>
              <w:t>-</w:t>
            </w:r>
          </w:p>
        </w:tc>
        <w:tc>
          <w:tcPr>
            <w:tcW w:type="dxa" w:w="809"/>
            <w:tcMar>
              <w:left w:type="dxa" w:w="0"/>
              <w:right w:type="dxa" w:w="0"/>
            </w:tcMar>
          </w:tcPr>
          <w:p w14:paraId="D3600000">
            <w:pPr>
              <w:pStyle w:val="Style_2"/>
              <w:ind w:firstLine="0" w:left="0"/>
              <w:jc w:val="center"/>
            </w:pPr>
            <w:r>
              <w:t>-</w:t>
            </w:r>
          </w:p>
        </w:tc>
        <w:tc>
          <w:tcPr>
            <w:tcW w:type="dxa" w:w="808"/>
            <w:tcMar>
              <w:left w:type="dxa" w:w="0"/>
              <w:right w:type="dxa" w:w="0"/>
            </w:tcMar>
          </w:tcPr>
          <w:p w14:paraId="D4600000">
            <w:pPr>
              <w:pStyle w:val="Style_2"/>
              <w:ind w:firstLine="0" w:left="0"/>
              <w:jc w:val="center"/>
            </w:pPr>
            <w:r>
              <w:t>-</w:t>
            </w:r>
          </w:p>
        </w:tc>
        <w:tc>
          <w:tcPr>
            <w:tcW w:type="dxa" w:w="809"/>
            <w:tcMar>
              <w:left w:type="dxa" w:w="0"/>
              <w:right w:type="dxa" w:w="0"/>
            </w:tcMar>
          </w:tcPr>
          <w:p w14:paraId="D5600000">
            <w:pPr>
              <w:pStyle w:val="Style_2"/>
              <w:ind w:firstLine="0" w:left="0"/>
              <w:jc w:val="center"/>
            </w:pPr>
            <w:r>
              <w:t>-</w:t>
            </w:r>
          </w:p>
        </w:tc>
        <w:tc>
          <w:tcPr>
            <w:tcW w:type="dxa" w:w="808"/>
            <w:tcMar>
              <w:left w:type="dxa" w:w="0"/>
              <w:right w:type="dxa" w:w="0"/>
            </w:tcMar>
          </w:tcPr>
          <w:p w14:paraId="D6600000">
            <w:pPr>
              <w:pStyle w:val="Style_2"/>
              <w:ind w:firstLine="0" w:left="0"/>
              <w:jc w:val="center"/>
            </w:pPr>
            <w:r>
              <w:t>-</w:t>
            </w:r>
          </w:p>
        </w:tc>
        <w:tc>
          <w:tcPr>
            <w:tcW w:type="dxa" w:w="809"/>
            <w:tcMar>
              <w:left w:type="dxa" w:w="0"/>
              <w:right w:type="dxa" w:w="0"/>
            </w:tcMar>
          </w:tcPr>
          <w:p w14:paraId="D7600000">
            <w:pPr>
              <w:pStyle w:val="Style_2"/>
              <w:ind w:firstLine="0" w:left="0"/>
              <w:jc w:val="center"/>
            </w:pPr>
            <w:r>
              <w:t>12 мая</w:t>
            </w:r>
          </w:p>
        </w:tc>
        <w:tc>
          <w:tcPr>
            <w:tcW w:type="dxa" w:w="808"/>
            <w:tcMar>
              <w:left w:type="dxa" w:w="0"/>
              <w:right w:type="dxa" w:w="0"/>
            </w:tcMar>
          </w:tcPr>
          <w:p w14:paraId="D8600000">
            <w:pPr>
              <w:pStyle w:val="Style_2"/>
              <w:ind w:firstLine="0" w:left="0"/>
              <w:jc w:val="center"/>
            </w:pPr>
            <w:r>
              <w:t>-</w:t>
            </w:r>
          </w:p>
        </w:tc>
        <w:tc>
          <w:tcPr>
            <w:tcW w:type="dxa" w:w="809"/>
            <w:tcMar>
              <w:left w:type="dxa" w:w="0"/>
              <w:right w:type="dxa" w:w="0"/>
            </w:tcMar>
          </w:tcPr>
          <w:p w14:paraId="D9600000">
            <w:pPr>
              <w:pStyle w:val="Style_2"/>
              <w:ind w:firstLine="0" w:left="0"/>
              <w:jc w:val="center"/>
            </w:pPr>
            <w:r>
              <w:t>-</w:t>
            </w:r>
          </w:p>
        </w:tc>
      </w:tr>
      <w:tr>
        <w:tc>
          <w:tcPr>
            <w:tcW w:type="dxa" w:w="737"/>
            <w:tcMar>
              <w:left w:type="dxa" w:w="0"/>
              <w:right w:type="dxa" w:w="0"/>
            </w:tcMar>
          </w:tcPr>
          <w:p w14:paraId="DA600000">
            <w:pPr>
              <w:pStyle w:val="Style_2"/>
              <w:ind w:firstLine="0" w:left="0"/>
              <w:jc w:val="left"/>
            </w:pPr>
            <w:r>
              <w:t>79.</w:t>
            </w:r>
          </w:p>
        </w:tc>
        <w:tc>
          <w:tcPr>
            <w:tcW w:type="dxa" w:w="3260"/>
            <w:tcMar>
              <w:left w:type="dxa" w:w="0"/>
              <w:right w:type="dxa" w:w="0"/>
            </w:tcMar>
          </w:tcPr>
          <w:p w14:paraId="DB600000">
            <w:pPr>
              <w:pStyle w:val="Style_2"/>
              <w:ind w:firstLine="0" w:left="0"/>
              <w:jc w:val="left"/>
            </w:pPr>
            <w:r>
              <w:t>Контрольное событие 8.4. В Правительство Российской Федерации представлены сценарные условия социально-экономического развития Российской Федерации на очередной финансовый год и на плановый период</w:t>
            </w:r>
          </w:p>
        </w:tc>
        <w:tc>
          <w:tcPr>
            <w:tcW w:type="dxa" w:w="709"/>
            <w:tcMar>
              <w:left w:type="dxa" w:w="0"/>
              <w:right w:type="dxa" w:w="0"/>
            </w:tcMar>
          </w:tcPr>
          <w:p w14:paraId="DC600000">
            <w:pPr>
              <w:pStyle w:val="Style_2"/>
              <w:ind w:firstLine="0" w:left="0"/>
              <w:jc w:val="center"/>
            </w:pPr>
            <w:r>
              <w:t>1</w:t>
            </w:r>
          </w:p>
        </w:tc>
        <w:tc>
          <w:tcPr>
            <w:tcW w:type="dxa" w:w="1701"/>
            <w:tcMar>
              <w:left w:type="dxa" w:w="0"/>
              <w:right w:type="dxa" w:w="0"/>
            </w:tcMar>
          </w:tcPr>
          <w:p w14:paraId="DD600000">
            <w:pPr>
              <w:pStyle w:val="Style_2"/>
              <w:ind w:firstLine="0" w:left="0"/>
              <w:jc w:val="left"/>
            </w:pPr>
            <w:r>
              <w:t>Минэкономразвития России</w:t>
            </w:r>
          </w:p>
        </w:tc>
        <w:tc>
          <w:tcPr>
            <w:tcW w:type="dxa" w:w="808"/>
            <w:tcMar>
              <w:left w:type="dxa" w:w="0"/>
              <w:right w:type="dxa" w:w="0"/>
            </w:tcMar>
          </w:tcPr>
          <w:p w14:paraId="DE600000">
            <w:pPr>
              <w:pStyle w:val="Style_2"/>
              <w:ind w:firstLine="0" w:left="0"/>
              <w:jc w:val="center"/>
            </w:pPr>
            <w:r>
              <w:t>-</w:t>
            </w:r>
          </w:p>
        </w:tc>
        <w:tc>
          <w:tcPr>
            <w:tcW w:type="dxa" w:w="809"/>
            <w:tcMar>
              <w:left w:type="dxa" w:w="0"/>
              <w:right w:type="dxa" w:w="0"/>
            </w:tcMar>
          </w:tcPr>
          <w:p w14:paraId="DF600000">
            <w:pPr>
              <w:pStyle w:val="Style_2"/>
              <w:ind w:firstLine="0" w:left="0"/>
              <w:jc w:val="center"/>
            </w:pPr>
            <w:r>
              <w:t>30 июня</w:t>
            </w:r>
          </w:p>
        </w:tc>
        <w:tc>
          <w:tcPr>
            <w:tcW w:type="dxa" w:w="808"/>
            <w:tcMar>
              <w:left w:type="dxa" w:w="0"/>
              <w:right w:type="dxa" w:w="0"/>
            </w:tcMar>
          </w:tcPr>
          <w:p w14:paraId="E0600000">
            <w:pPr>
              <w:pStyle w:val="Style_2"/>
              <w:ind w:firstLine="0" w:left="0"/>
              <w:jc w:val="center"/>
            </w:pPr>
            <w:r>
              <w:t>-</w:t>
            </w:r>
          </w:p>
        </w:tc>
        <w:tc>
          <w:tcPr>
            <w:tcW w:type="dxa" w:w="809"/>
            <w:tcMar>
              <w:left w:type="dxa" w:w="0"/>
              <w:right w:type="dxa" w:w="0"/>
            </w:tcMar>
          </w:tcPr>
          <w:p w14:paraId="E1600000">
            <w:pPr>
              <w:pStyle w:val="Style_2"/>
              <w:ind w:firstLine="0" w:left="0"/>
              <w:jc w:val="center"/>
            </w:pPr>
            <w:r>
              <w:t>-</w:t>
            </w:r>
          </w:p>
        </w:tc>
        <w:tc>
          <w:tcPr>
            <w:tcW w:type="dxa" w:w="808"/>
            <w:tcMar>
              <w:left w:type="dxa" w:w="0"/>
              <w:right w:type="dxa" w:w="0"/>
            </w:tcMar>
          </w:tcPr>
          <w:p w14:paraId="E2600000">
            <w:pPr>
              <w:pStyle w:val="Style_2"/>
              <w:ind w:firstLine="0" w:left="0"/>
              <w:jc w:val="center"/>
            </w:pPr>
            <w:r>
              <w:t>-</w:t>
            </w:r>
          </w:p>
        </w:tc>
        <w:tc>
          <w:tcPr>
            <w:tcW w:type="dxa" w:w="809"/>
            <w:tcMar>
              <w:left w:type="dxa" w:w="0"/>
              <w:right w:type="dxa" w:w="0"/>
            </w:tcMar>
          </w:tcPr>
          <w:p w14:paraId="E3600000">
            <w:pPr>
              <w:pStyle w:val="Style_2"/>
              <w:ind w:firstLine="0" w:left="0"/>
              <w:jc w:val="center"/>
            </w:pPr>
            <w:r>
              <w:t>30 июня</w:t>
            </w:r>
          </w:p>
        </w:tc>
        <w:tc>
          <w:tcPr>
            <w:tcW w:type="dxa" w:w="808"/>
            <w:tcMar>
              <w:left w:type="dxa" w:w="0"/>
              <w:right w:type="dxa" w:w="0"/>
            </w:tcMar>
          </w:tcPr>
          <w:p w14:paraId="E4600000">
            <w:pPr>
              <w:pStyle w:val="Style_2"/>
              <w:ind w:firstLine="0" w:left="0"/>
              <w:jc w:val="center"/>
            </w:pPr>
            <w:r>
              <w:t>-</w:t>
            </w:r>
          </w:p>
        </w:tc>
        <w:tc>
          <w:tcPr>
            <w:tcW w:type="dxa" w:w="809"/>
            <w:tcMar>
              <w:left w:type="dxa" w:w="0"/>
              <w:right w:type="dxa" w:w="0"/>
            </w:tcMar>
          </w:tcPr>
          <w:p w14:paraId="E5600000">
            <w:pPr>
              <w:pStyle w:val="Style_2"/>
              <w:ind w:firstLine="0" w:left="0"/>
              <w:jc w:val="center"/>
            </w:pPr>
            <w:r>
              <w:t>-</w:t>
            </w:r>
          </w:p>
        </w:tc>
        <w:tc>
          <w:tcPr>
            <w:tcW w:type="dxa" w:w="808"/>
            <w:tcMar>
              <w:left w:type="dxa" w:w="0"/>
              <w:right w:type="dxa" w:w="0"/>
            </w:tcMar>
          </w:tcPr>
          <w:p w14:paraId="E6600000">
            <w:pPr>
              <w:pStyle w:val="Style_2"/>
              <w:ind w:firstLine="0" w:left="0"/>
              <w:jc w:val="center"/>
            </w:pPr>
            <w:r>
              <w:t>-</w:t>
            </w:r>
          </w:p>
        </w:tc>
        <w:tc>
          <w:tcPr>
            <w:tcW w:type="dxa" w:w="809"/>
            <w:tcMar>
              <w:left w:type="dxa" w:w="0"/>
              <w:right w:type="dxa" w:w="0"/>
            </w:tcMar>
          </w:tcPr>
          <w:p w14:paraId="E7600000">
            <w:pPr>
              <w:pStyle w:val="Style_2"/>
              <w:ind w:firstLine="0" w:left="0"/>
              <w:jc w:val="center"/>
            </w:pPr>
            <w:r>
              <w:t>30 июня</w:t>
            </w:r>
          </w:p>
        </w:tc>
        <w:tc>
          <w:tcPr>
            <w:tcW w:type="dxa" w:w="808"/>
            <w:tcMar>
              <w:left w:type="dxa" w:w="0"/>
              <w:right w:type="dxa" w:w="0"/>
            </w:tcMar>
          </w:tcPr>
          <w:p w14:paraId="E8600000">
            <w:pPr>
              <w:pStyle w:val="Style_2"/>
              <w:ind w:firstLine="0" w:left="0"/>
              <w:jc w:val="center"/>
            </w:pPr>
            <w:r>
              <w:t>-</w:t>
            </w:r>
          </w:p>
        </w:tc>
        <w:tc>
          <w:tcPr>
            <w:tcW w:type="dxa" w:w="809"/>
            <w:tcMar>
              <w:left w:type="dxa" w:w="0"/>
              <w:right w:type="dxa" w:w="0"/>
            </w:tcMar>
          </w:tcPr>
          <w:p w14:paraId="E9600000">
            <w:pPr>
              <w:pStyle w:val="Style_2"/>
              <w:ind w:firstLine="0" w:left="0"/>
              <w:jc w:val="center"/>
            </w:pPr>
            <w:r>
              <w:t>-</w:t>
            </w:r>
          </w:p>
        </w:tc>
      </w:tr>
      <w:tr>
        <w:tc>
          <w:tcPr>
            <w:tcW w:type="dxa" w:w="737"/>
            <w:tcMar>
              <w:left w:type="dxa" w:w="0"/>
              <w:right w:type="dxa" w:w="0"/>
            </w:tcMar>
          </w:tcPr>
          <w:p w14:paraId="EA600000">
            <w:pPr>
              <w:pStyle w:val="Style_2"/>
              <w:ind w:firstLine="0" w:left="0"/>
              <w:jc w:val="left"/>
            </w:pPr>
            <w:r>
              <w:t>80.</w:t>
            </w:r>
          </w:p>
        </w:tc>
        <w:tc>
          <w:tcPr>
            <w:tcW w:type="dxa" w:w="3260"/>
            <w:tcMar>
              <w:left w:type="dxa" w:w="0"/>
              <w:right w:type="dxa" w:w="0"/>
            </w:tcMar>
          </w:tcPr>
          <w:p w14:paraId="EB600000">
            <w:pPr>
              <w:pStyle w:val="Style_2"/>
              <w:ind w:firstLine="0" w:left="0"/>
              <w:jc w:val="left"/>
            </w:pPr>
            <w:r>
              <w:t>Контрольное событие 8.5. В Правительство Российской Федерации представлен прогноз социально-экономического развития Российской Федерации на очередной финансовый год и на плановый период</w:t>
            </w:r>
          </w:p>
        </w:tc>
        <w:tc>
          <w:tcPr>
            <w:tcW w:type="dxa" w:w="709"/>
            <w:tcMar>
              <w:left w:type="dxa" w:w="0"/>
              <w:right w:type="dxa" w:w="0"/>
            </w:tcMar>
          </w:tcPr>
          <w:p w14:paraId="EC600000">
            <w:pPr>
              <w:pStyle w:val="Style_2"/>
              <w:ind w:firstLine="0" w:left="0"/>
              <w:jc w:val="center"/>
            </w:pPr>
            <w:r>
              <w:t>1</w:t>
            </w:r>
          </w:p>
        </w:tc>
        <w:tc>
          <w:tcPr>
            <w:tcW w:type="dxa" w:w="1701"/>
            <w:tcMar>
              <w:left w:type="dxa" w:w="0"/>
              <w:right w:type="dxa" w:w="0"/>
            </w:tcMar>
          </w:tcPr>
          <w:p w14:paraId="ED600000">
            <w:pPr>
              <w:pStyle w:val="Style_2"/>
              <w:ind w:firstLine="0" w:left="0"/>
              <w:jc w:val="left"/>
            </w:pPr>
            <w:r>
              <w:t>Минэкономразвития России</w:t>
            </w:r>
          </w:p>
        </w:tc>
        <w:tc>
          <w:tcPr>
            <w:tcW w:type="dxa" w:w="808"/>
            <w:tcMar>
              <w:left w:type="dxa" w:w="0"/>
              <w:right w:type="dxa" w:w="0"/>
            </w:tcMar>
          </w:tcPr>
          <w:p w14:paraId="EE600000">
            <w:pPr>
              <w:pStyle w:val="Style_2"/>
              <w:ind w:firstLine="0" w:left="0"/>
              <w:jc w:val="center"/>
            </w:pPr>
            <w:r>
              <w:t>-</w:t>
            </w:r>
          </w:p>
        </w:tc>
        <w:tc>
          <w:tcPr>
            <w:tcW w:type="dxa" w:w="809"/>
            <w:tcMar>
              <w:left w:type="dxa" w:w="0"/>
              <w:right w:type="dxa" w:w="0"/>
            </w:tcMar>
          </w:tcPr>
          <w:p w14:paraId="EF600000">
            <w:pPr>
              <w:pStyle w:val="Style_2"/>
              <w:ind w:firstLine="0" w:left="0"/>
              <w:jc w:val="center"/>
            </w:pPr>
            <w:r>
              <w:t>-</w:t>
            </w:r>
          </w:p>
        </w:tc>
        <w:tc>
          <w:tcPr>
            <w:tcW w:type="dxa" w:w="808"/>
            <w:tcMar>
              <w:left w:type="dxa" w:w="0"/>
              <w:right w:type="dxa" w:w="0"/>
            </w:tcMar>
          </w:tcPr>
          <w:p w14:paraId="F0600000">
            <w:pPr>
              <w:pStyle w:val="Style_2"/>
              <w:ind w:firstLine="0" w:left="0"/>
              <w:jc w:val="center"/>
            </w:pPr>
            <w:r>
              <w:t>30 сентября</w:t>
            </w:r>
          </w:p>
        </w:tc>
        <w:tc>
          <w:tcPr>
            <w:tcW w:type="dxa" w:w="809"/>
            <w:tcMar>
              <w:left w:type="dxa" w:w="0"/>
              <w:right w:type="dxa" w:w="0"/>
            </w:tcMar>
          </w:tcPr>
          <w:p w14:paraId="F1600000">
            <w:pPr>
              <w:pStyle w:val="Style_2"/>
              <w:ind w:firstLine="0" w:left="0"/>
              <w:jc w:val="center"/>
            </w:pPr>
            <w:r>
              <w:t>-</w:t>
            </w:r>
          </w:p>
        </w:tc>
        <w:tc>
          <w:tcPr>
            <w:tcW w:type="dxa" w:w="808"/>
            <w:tcMar>
              <w:left w:type="dxa" w:w="0"/>
              <w:right w:type="dxa" w:w="0"/>
            </w:tcMar>
          </w:tcPr>
          <w:p w14:paraId="F2600000">
            <w:pPr>
              <w:pStyle w:val="Style_2"/>
              <w:ind w:firstLine="0" w:left="0"/>
              <w:jc w:val="center"/>
            </w:pPr>
            <w:r>
              <w:t>-</w:t>
            </w:r>
          </w:p>
        </w:tc>
        <w:tc>
          <w:tcPr>
            <w:tcW w:type="dxa" w:w="809"/>
            <w:tcMar>
              <w:left w:type="dxa" w:w="0"/>
              <w:right w:type="dxa" w:w="0"/>
            </w:tcMar>
          </w:tcPr>
          <w:p w14:paraId="F3600000">
            <w:pPr>
              <w:pStyle w:val="Style_2"/>
              <w:ind w:firstLine="0" w:left="0"/>
              <w:jc w:val="center"/>
            </w:pPr>
            <w:r>
              <w:t>-</w:t>
            </w:r>
          </w:p>
        </w:tc>
        <w:tc>
          <w:tcPr>
            <w:tcW w:type="dxa" w:w="808"/>
            <w:tcMar>
              <w:left w:type="dxa" w:w="0"/>
              <w:right w:type="dxa" w:w="0"/>
            </w:tcMar>
          </w:tcPr>
          <w:p w14:paraId="F4600000">
            <w:pPr>
              <w:pStyle w:val="Style_2"/>
              <w:ind w:firstLine="0" w:left="0"/>
              <w:jc w:val="center"/>
            </w:pPr>
            <w:r>
              <w:t>30 сентября</w:t>
            </w:r>
          </w:p>
        </w:tc>
        <w:tc>
          <w:tcPr>
            <w:tcW w:type="dxa" w:w="809"/>
            <w:tcMar>
              <w:left w:type="dxa" w:w="0"/>
              <w:right w:type="dxa" w:w="0"/>
            </w:tcMar>
          </w:tcPr>
          <w:p w14:paraId="F5600000">
            <w:pPr>
              <w:pStyle w:val="Style_2"/>
              <w:ind w:firstLine="0" w:left="0"/>
              <w:jc w:val="center"/>
            </w:pPr>
            <w:r>
              <w:t>-</w:t>
            </w:r>
          </w:p>
        </w:tc>
        <w:tc>
          <w:tcPr>
            <w:tcW w:type="dxa" w:w="808"/>
            <w:tcMar>
              <w:left w:type="dxa" w:w="0"/>
              <w:right w:type="dxa" w:w="0"/>
            </w:tcMar>
          </w:tcPr>
          <w:p w14:paraId="F6600000">
            <w:pPr>
              <w:pStyle w:val="Style_2"/>
              <w:ind w:firstLine="0" w:left="0"/>
              <w:jc w:val="center"/>
            </w:pPr>
            <w:r>
              <w:t>-</w:t>
            </w:r>
          </w:p>
        </w:tc>
        <w:tc>
          <w:tcPr>
            <w:tcW w:type="dxa" w:w="809"/>
            <w:tcMar>
              <w:left w:type="dxa" w:w="0"/>
              <w:right w:type="dxa" w:w="0"/>
            </w:tcMar>
          </w:tcPr>
          <w:p w14:paraId="F7600000">
            <w:pPr>
              <w:pStyle w:val="Style_2"/>
              <w:ind w:firstLine="0" w:left="0"/>
              <w:jc w:val="center"/>
            </w:pPr>
            <w:r>
              <w:t>-</w:t>
            </w:r>
          </w:p>
        </w:tc>
        <w:tc>
          <w:tcPr>
            <w:tcW w:type="dxa" w:w="808"/>
            <w:tcMar>
              <w:left w:type="dxa" w:w="0"/>
              <w:right w:type="dxa" w:w="0"/>
            </w:tcMar>
          </w:tcPr>
          <w:p w14:paraId="F8600000">
            <w:pPr>
              <w:pStyle w:val="Style_2"/>
              <w:ind w:firstLine="0" w:left="0"/>
              <w:jc w:val="center"/>
            </w:pPr>
            <w:r>
              <w:t>30 сентября</w:t>
            </w:r>
          </w:p>
        </w:tc>
        <w:tc>
          <w:tcPr>
            <w:tcW w:type="dxa" w:w="809"/>
            <w:tcMar>
              <w:left w:type="dxa" w:w="0"/>
              <w:right w:type="dxa" w:w="0"/>
            </w:tcMar>
          </w:tcPr>
          <w:p w14:paraId="F9600000">
            <w:pPr>
              <w:pStyle w:val="Style_2"/>
              <w:ind w:firstLine="0" w:left="0"/>
              <w:jc w:val="center"/>
            </w:pPr>
            <w:r>
              <w:t>-</w:t>
            </w:r>
          </w:p>
        </w:tc>
      </w:tr>
      <w:tr>
        <w:tc>
          <w:tcPr>
            <w:tcW w:type="dxa" w:w="737"/>
            <w:tcMar>
              <w:left w:type="dxa" w:w="0"/>
              <w:right w:type="dxa" w:w="0"/>
            </w:tcMar>
          </w:tcPr>
          <w:p w14:paraId="FA600000">
            <w:pPr>
              <w:pStyle w:val="Style_2"/>
              <w:ind w:firstLine="0" w:left="0"/>
              <w:jc w:val="left"/>
            </w:pPr>
            <w:r>
              <w:t>81.</w:t>
            </w:r>
          </w:p>
        </w:tc>
        <w:tc>
          <w:tcPr>
            <w:tcW w:type="dxa" w:w="3260"/>
            <w:tcMar>
              <w:left w:type="dxa" w:w="0"/>
              <w:right w:type="dxa" w:w="0"/>
            </w:tcMar>
          </w:tcPr>
          <w:p w14:paraId="FB600000">
            <w:pPr>
              <w:pStyle w:val="Style_2"/>
              <w:ind w:firstLine="0" w:left="0"/>
              <w:jc w:val="left"/>
            </w:pPr>
            <w:r>
              <w:t>Контрольное событие 8.6. В Правительство Российской Федерации представлен доклад о реализации стратегии социально-экономического развития Российской Федерации</w:t>
            </w:r>
          </w:p>
        </w:tc>
        <w:tc>
          <w:tcPr>
            <w:tcW w:type="dxa" w:w="709"/>
            <w:tcMar>
              <w:left w:type="dxa" w:w="0"/>
              <w:right w:type="dxa" w:w="0"/>
            </w:tcMar>
          </w:tcPr>
          <w:p w14:paraId="FC600000">
            <w:pPr>
              <w:pStyle w:val="Style_2"/>
              <w:ind w:firstLine="0" w:left="0"/>
              <w:jc w:val="center"/>
            </w:pPr>
            <w:r>
              <w:t>1</w:t>
            </w:r>
          </w:p>
        </w:tc>
        <w:tc>
          <w:tcPr>
            <w:tcW w:type="dxa" w:w="1701"/>
            <w:tcMar>
              <w:left w:type="dxa" w:w="0"/>
              <w:right w:type="dxa" w:w="0"/>
            </w:tcMar>
          </w:tcPr>
          <w:p w14:paraId="FD600000">
            <w:pPr>
              <w:pStyle w:val="Style_2"/>
              <w:ind w:firstLine="0" w:left="0"/>
              <w:jc w:val="left"/>
            </w:pPr>
            <w:r>
              <w:t>Минэкономразвития России</w:t>
            </w:r>
          </w:p>
        </w:tc>
        <w:tc>
          <w:tcPr>
            <w:tcW w:type="dxa" w:w="808"/>
            <w:tcMar>
              <w:left w:type="dxa" w:w="0"/>
              <w:right w:type="dxa" w:w="0"/>
            </w:tcMar>
          </w:tcPr>
          <w:p w14:paraId="FE600000">
            <w:pPr>
              <w:pStyle w:val="Style_2"/>
              <w:ind w:firstLine="0" w:left="0"/>
              <w:jc w:val="center"/>
            </w:pPr>
            <w:r>
              <w:t>-</w:t>
            </w:r>
          </w:p>
        </w:tc>
        <w:tc>
          <w:tcPr>
            <w:tcW w:type="dxa" w:w="809"/>
            <w:tcMar>
              <w:left w:type="dxa" w:w="0"/>
              <w:right w:type="dxa" w:w="0"/>
            </w:tcMar>
          </w:tcPr>
          <w:p w14:paraId="FF600000">
            <w:pPr>
              <w:pStyle w:val="Style_2"/>
              <w:ind w:firstLine="0" w:left="0"/>
              <w:jc w:val="center"/>
            </w:pPr>
            <w:r>
              <w:t>30 июня</w:t>
            </w:r>
          </w:p>
        </w:tc>
        <w:tc>
          <w:tcPr>
            <w:tcW w:type="dxa" w:w="808"/>
            <w:tcMar>
              <w:left w:type="dxa" w:w="0"/>
              <w:right w:type="dxa" w:w="0"/>
            </w:tcMar>
          </w:tcPr>
          <w:p w14:paraId="00610000">
            <w:pPr>
              <w:pStyle w:val="Style_2"/>
              <w:ind w:firstLine="0" w:left="0"/>
              <w:jc w:val="center"/>
            </w:pPr>
            <w:r>
              <w:t>-</w:t>
            </w:r>
          </w:p>
        </w:tc>
        <w:tc>
          <w:tcPr>
            <w:tcW w:type="dxa" w:w="809"/>
            <w:tcMar>
              <w:left w:type="dxa" w:w="0"/>
              <w:right w:type="dxa" w:w="0"/>
            </w:tcMar>
          </w:tcPr>
          <w:p w14:paraId="01610000">
            <w:pPr>
              <w:pStyle w:val="Style_2"/>
              <w:ind w:firstLine="0" w:left="0"/>
              <w:jc w:val="center"/>
            </w:pPr>
            <w:r>
              <w:t>-</w:t>
            </w:r>
          </w:p>
        </w:tc>
        <w:tc>
          <w:tcPr>
            <w:tcW w:type="dxa" w:w="808"/>
            <w:tcMar>
              <w:left w:type="dxa" w:w="0"/>
              <w:right w:type="dxa" w:w="0"/>
            </w:tcMar>
          </w:tcPr>
          <w:p w14:paraId="02610000">
            <w:pPr>
              <w:pStyle w:val="Style_2"/>
              <w:ind w:firstLine="0" w:left="0"/>
              <w:jc w:val="center"/>
            </w:pPr>
            <w:r>
              <w:t>-</w:t>
            </w:r>
          </w:p>
        </w:tc>
        <w:tc>
          <w:tcPr>
            <w:tcW w:type="dxa" w:w="809"/>
            <w:tcMar>
              <w:left w:type="dxa" w:w="0"/>
              <w:right w:type="dxa" w:w="0"/>
            </w:tcMar>
          </w:tcPr>
          <w:p w14:paraId="03610000">
            <w:pPr>
              <w:pStyle w:val="Style_2"/>
              <w:ind w:firstLine="0" w:left="0"/>
              <w:jc w:val="center"/>
            </w:pPr>
            <w:r>
              <w:t>30 июня</w:t>
            </w:r>
          </w:p>
        </w:tc>
        <w:tc>
          <w:tcPr>
            <w:tcW w:type="dxa" w:w="808"/>
            <w:tcMar>
              <w:left w:type="dxa" w:w="0"/>
              <w:right w:type="dxa" w:w="0"/>
            </w:tcMar>
          </w:tcPr>
          <w:p w14:paraId="04610000">
            <w:pPr>
              <w:pStyle w:val="Style_2"/>
              <w:ind w:firstLine="0" w:left="0"/>
              <w:jc w:val="center"/>
            </w:pPr>
            <w:r>
              <w:t>-</w:t>
            </w:r>
          </w:p>
        </w:tc>
        <w:tc>
          <w:tcPr>
            <w:tcW w:type="dxa" w:w="809"/>
            <w:tcMar>
              <w:left w:type="dxa" w:w="0"/>
              <w:right w:type="dxa" w:w="0"/>
            </w:tcMar>
          </w:tcPr>
          <w:p w14:paraId="05610000">
            <w:pPr>
              <w:pStyle w:val="Style_2"/>
              <w:ind w:firstLine="0" w:left="0"/>
              <w:jc w:val="center"/>
            </w:pPr>
            <w:r>
              <w:t>-</w:t>
            </w:r>
          </w:p>
        </w:tc>
        <w:tc>
          <w:tcPr>
            <w:tcW w:type="dxa" w:w="808"/>
            <w:tcMar>
              <w:left w:type="dxa" w:w="0"/>
              <w:right w:type="dxa" w:w="0"/>
            </w:tcMar>
          </w:tcPr>
          <w:p w14:paraId="06610000">
            <w:pPr>
              <w:pStyle w:val="Style_2"/>
              <w:ind w:firstLine="0" w:left="0"/>
              <w:jc w:val="center"/>
            </w:pPr>
            <w:r>
              <w:t>-</w:t>
            </w:r>
          </w:p>
        </w:tc>
        <w:tc>
          <w:tcPr>
            <w:tcW w:type="dxa" w:w="809"/>
            <w:tcMar>
              <w:left w:type="dxa" w:w="0"/>
              <w:right w:type="dxa" w:w="0"/>
            </w:tcMar>
          </w:tcPr>
          <w:p w14:paraId="07610000">
            <w:pPr>
              <w:pStyle w:val="Style_2"/>
              <w:ind w:firstLine="0" w:left="0"/>
              <w:jc w:val="center"/>
            </w:pPr>
            <w:r>
              <w:t>30 июня</w:t>
            </w:r>
          </w:p>
        </w:tc>
        <w:tc>
          <w:tcPr>
            <w:tcW w:type="dxa" w:w="808"/>
            <w:tcMar>
              <w:left w:type="dxa" w:w="0"/>
              <w:right w:type="dxa" w:w="0"/>
            </w:tcMar>
          </w:tcPr>
          <w:p w14:paraId="08610000">
            <w:pPr>
              <w:pStyle w:val="Style_2"/>
              <w:ind w:firstLine="0" w:left="0"/>
              <w:jc w:val="center"/>
            </w:pPr>
            <w:r>
              <w:t>-</w:t>
            </w:r>
          </w:p>
        </w:tc>
        <w:tc>
          <w:tcPr>
            <w:tcW w:type="dxa" w:w="809"/>
            <w:tcMar>
              <w:left w:type="dxa" w:w="0"/>
              <w:right w:type="dxa" w:w="0"/>
            </w:tcMar>
          </w:tcPr>
          <w:p w14:paraId="09610000">
            <w:pPr>
              <w:pStyle w:val="Style_2"/>
              <w:ind w:firstLine="0" w:left="0"/>
              <w:jc w:val="center"/>
            </w:pPr>
            <w:r>
              <w:t>-</w:t>
            </w:r>
          </w:p>
        </w:tc>
      </w:tr>
      <w:tr>
        <w:tc>
          <w:tcPr>
            <w:tcW w:type="dxa" w:w="737"/>
            <w:tcMar>
              <w:left w:type="dxa" w:w="0"/>
              <w:right w:type="dxa" w:w="0"/>
            </w:tcMar>
          </w:tcPr>
          <w:p w14:paraId="0A610000">
            <w:pPr>
              <w:pStyle w:val="Style_2"/>
              <w:ind w:firstLine="0" w:left="0"/>
              <w:jc w:val="left"/>
            </w:pPr>
            <w:r>
              <w:t>82.</w:t>
            </w:r>
          </w:p>
        </w:tc>
        <w:tc>
          <w:tcPr>
            <w:tcW w:type="dxa" w:w="3260"/>
            <w:tcMar>
              <w:left w:type="dxa" w:w="0"/>
              <w:right w:type="dxa" w:w="0"/>
            </w:tcMar>
          </w:tcPr>
          <w:p w14:paraId="0B610000">
            <w:pPr>
              <w:pStyle w:val="Style_2"/>
              <w:ind w:firstLine="0" w:left="0"/>
              <w:jc w:val="left"/>
            </w:pPr>
            <w:r>
              <w:t>Контрольное событие 8.7. В Правительство Российской Федерации представлен доклад о внедрении и эффективности использования спутниковых навигационных технологий на базе системы ГЛОНАСС</w:t>
            </w:r>
          </w:p>
        </w:tc>
        <w:tc>
          <w:tcPr>
            <w:tcW w:type="dxa" w:w="709"/>
            <w:tcMar>
              <w:left w:type="dxa" w:w="0"/>
              <w:right w:type="dxa" w:w="0"/>
            </w:tcMar>
          </w:tcPr>
          <w:p w14:paraId="0C610000">
            <w:pPr>
              <w:pStyle w:val="Style_2"/>
              <w:ind w:firstLine="0" w:left="0"/>
              <w:jc w:val="center"/>
            </w:pPr>
            <w:r>
              <w:t>1</w:t>
            </w:r>
          </w:p>
        </w:tc>
        <w:tc>
          <w:tcPr>
            <w:tcW w:type="dxa" w:w="1701"/>
            <w:tcMar>
              <w:left w:type="dxa" w:w="0"/>
              <w:right w:type="dxa" w:w="0"/>
            </w:tcMar>
          </w:tcPr>
          <w:p w14:paraId="0D610000">
            <w:pPr>
              <w:pStyle w:val="Style_2"/>
              <w:ind w:firstLine="0" w:left="0"/>
              <w:jc w:val="left"/>
            </w:pPr>
            <w:r>
              <w:t>Минэкономразвития России</w:t>
            </w:r>
          </w:p>
        </w:tc>
        <w:tc>
          <w:tcPr>
            <w:tcW w:type="dxa" w:w="808"/>
            <w:tcMar>
              <w:left w:type="dxa" w:w="0"/>
              <w:right w:type="dxa" w:w="0"/>
            </w:tcMar>
          </w:tcPr>
          <w:p w14:paraId="0E610000">
            <w:pPr>
              <w:pStyle w:val="Style_2"/>
              <w:ind w:firstLine="0" w:left="0"/>
              <w:jc w:val="center"/>
            </w:pPr>
            <w:r>
              <w:t>31 марта</w:t>
            </w:r>
          </w:p>
        </w:tc>
        <w:tc>
          <w:tcPr>
            <w:tcW w:type="dxa" w:w="809"/>
            <w:tcMar>
              <w:left w:type="dxa" w:w="0"/>
              <w:right w:type="dxa" w:w="0"/>
            </w:tcMar>
          </w:tcPr>
          <w:p w14:paraId="0F610000">
            <w:pPr>
              <w:pStyle w:val="Style_2"/>
              <w:ind w:firstLine="0" w:left="0"/>
              <w:jc w:val="center"/>
            </w:pPr>
            <w:r>
              <w:t>-</w:t>
            </w:r>
          </w:p>
        </w:tc>
        <w:tc>
          <w:tcPr>
            <w:tcW w:type="dxa" w:w="808"/>
            <w:tcMar>
              <w:left w:type="dxa" w:w="0"/>
              <w:right w:type="dxa" w:w="0"/>
            </w:tcMar>
          </w:tcPr>
          <w:p w14:paraId="10610000">
            <w:pPr>
              <w:pStyle w:val="Style_2"/>
              <w:ind w:firstLine="0" w:left="0"/>
              <w:jc w:val="center"/>
            </w:pPr>
            <w:r>
              <w:t>-</w:t>
            </w:r>
          </w:p>
        </w:tc>
        <w:tc>
          <w:tcPr>
            <w:tcW w:type="dxa" w:w="809"/>
            <w:tcMar>
              <w:left w:type="dxa" w:w="0"/>
              <w:right w:type="dxa" w:w="0"/>
            </w:tcMar>
          </w:tcPr>
          <w:p w14:paraId="11610000">
            <w:pPr>
              <w:pStyle w:val="Style_2"/>
              <w:ind w:firstLine="0" w:left="0"/>
              <w:jc w:val="center"/>
            </w:pPr>
            <w:r>
              <w:t>-</w:t>
            </w:r>
          </w:p>
        </w:tc>
        <w:tc>
          <w:tcPr>
            <w:tcW w:type="dxa" w:w="808"/>
            <w:tcMar>
              <w:left w:type="dxa" w:w="0"/>
              <w:right w:type="dxa" w:w="0"/>
            </w:tcMar>
          </w:tcPr>
          <w:p w14:paraId="12610000">
            <w:pPr>
              <w:pStyle w:val="Style_2"/>
              <w:ind w:firstLine="0" w:left="0"/>
              <w:jc w:val="center"/>
            </w:pPr>
            <w:r>
              <w:t>31 марта</w:t>
            </w:r>
          </w:p>
        </w:tc>
        <w:tc>
          <w:tcPr>
            <w:tcW w:type="dxa" w:w="809"/>
            <w:tcMar>
              <w:left w:type="dxa" w:w="0"/>
              <w:right w:type="dxa" w:w="0"/>
            </w:tcMar>
          </w:tcPr>
          <w:p w14:paraId="13610000">
            <w:pPr>
              <w:pStyle w:val="Style_2"/>
              <w:ind w:firstLine="0" w:left="0"/>
              <w:jc w:val="center"/>
            </w:pPr>
            <w:r>
              <w:t>-</w:t>
            </w:r>
          </w:p>
        </w:tc>
        <w:tc>
          <w:tcPr>
            <w:tcW w:type="dxa" w:w="808"/>
            <w:tcMar>
              <w:left w:type="dxa" w:w="0"/>
              <w:right w:type="dxa" w:w="0"/>
            </w:tcMar>
          </w:tcPr>
          <w:p w14:paraId="14610000">
            <w:pPr>
              <w:pStyle w:val="Style_2"/>
              <w:ind w:firstLine="0" w:left="0"/>
              <w:jc w:val="center"/>
            </w:pPr>
            <w:r>
              <w:t>-</w:t>
            </w:r>
          </w:p>
        </w:tc>
        <w:tc>
          <w:tcPr>
            <w:tcW w:type="dxa" w:w="809"/>
            <w:tcMar>
              <w:left w:type="dxa" w:w="0"/>
              <w:right w:type="dxa" w:w="0"/>
            </w:tcMar>
          </w:tcPr>
          <w:p w14:paraId="15610000">
            <w:pPr>
              <w:pStyle w:val="Style_2"/>
              <w:ind w:firstLine="0" w:left="0"/>
              <w:jc w:val="center"/>
            </w:pPr>
            <w:r>
              <w:t>-</w:t>
            </w:r>
          </w:p>
        </w:tc>
        <w:tc>
          <w:tcPr>
            <w:tcW w:type="dxa" w:w="808"/>
            <w:tcMar>
              <w:left w:type="dxa" w:w="0"/>
              <w:right w:type="dxa" w:w="0"/>
            </w:tcMar>
          </w:tcPr>
          <w:p w14:paraId="16610000">
            <w:pPr>
              <w:pStyle w:val="Style_2"/>
              <w:ind w:firstLine="0" w:left="0"/>
              <w:jc w:val="center"/>
            </w:pPr>
            <w:r>
              <w:t>31 марта</w:t>
            </w:r>
          </w:p>
        </w:tc>
        <w:tc>
          <w:tcPr>
            <w:tcW w:type="dxa" w:w="809"/>
            <w:tcMar>
              <w:left w:type="dxa" w:w="0"/>
              <w:right w:type="dxa" w:w="0"/>
            </w:tcMar>
          </w:tcPr>
          <w:p w14:paraId="17610000">
            <w:pPr>
              <w:pStyle w:val="Style_2"/>
              <w:ind w:firstLine="0" w:left="0"/>
              <w:jc w:val="center"/>
            </w:pPr>
            <w:r>
              <w:t>-</w:t>
            </w:r>
          </w:p>
        </w:tc>
        <w:tc>
          <w:tcPr>
            <w:tcW w:type="dxa" w:w="808"/>
            <w:tcMar>
              <w:left w:type="dxa" w:w="0"/>
              <w:right w:type="dxa" w:w="0"/>
            </w:tcMar>
          </w:tcPr>
          <w:p w14:paraId="18610000">
            <w:pPr>
              <w:pStyle w:val="Style_2"/>
              <w:ind w:firstLine="0" w:left="0"/>
              <w:jc w:val="center"/>
            </w:pPr>
            <w:r>
              <w:t>-</w:t>
            </w:r>
          </w:p>
        </w:tc>
        <w:tc>
          <w:tcPr>
            <w:tcW w:type="dxa" w:w="809"/>
            <w:tcMar>
              <w:left w:type="dxa" w:w="0"/>
              <w:right w:type="dxa" w:w="0"/>
            </w:tcMar>
          </w:tcPr>
          <w:p w14:paraId="19610000">
            <w:pPr>
              <w:pStyle w:val="Style_2"/>
              <w:ind w:firstLine="0" w:left="0"/>
              <w:jc w:val="center"/>
            </w:pPr>
            <w:r>
              <w:t>-</w:t>
            </w:r>
          </w:p>
        </w:tc>
      </w:tr>
      <w:tr>
        <w:tc>
          <w:tcPr>
            <w:tcW w:type="dxa" w:w="737"/>
            <w:tcMar>
              <w:left w:type="dxa" w:w="0"/>
              <w:right w:type="dxa" w:w="0"/>
            </w:tcMar>
          </w:tcPr>
          <w:p w14:paraId="1A610000">
            <w:pPr>
              <w:pStyle w:val="Style_2"/>
              <w:ind w:firstLine="0" w:left="0"/>
              <w:jc w:val="left"/>
            </w:pPr>
            <w:r>
              <w:t>83.</w:t>
            </w:r>
          </w:p>
        </w:tc>
        <w:tc>
          <w:tcPr>
            <w:tcW w:type="dxa" w:w="3260"/>
            <w:tcMar>
              <w:left w:type="dxa" w:w="0"/>
              <w:right w:type="dxa" w:w="0"/>
            </w:tcMar>
          </w:tcPr>
          <w:p w14:paraId="1B610000">
            <w:pPr>
              <w:pStyle w:val="Style_2"/>
              <w:ind w:firstLine="0" w:left="0"/>
              <w:jc w:val="left"/>
            </w:pPr>
            <w:r>
              <w:t>Контрольное событие 8.8. В Правительство Российской Федерации представлен доклад о реализации отраслевых документов стратегического планирования</w:t>
            </w:r>
          </w:p>
        </w:tc>
        <w:tc>
          <w:tcPr>
            <w:tcW w:type="dxa" w:w="709"/>
            <w:tcMar>
              <w:left w:type="dxa" w:w="0"/>
              <w:right w:type="dxa" w:w="0"/>
            </w:tcMar>
          </w:tcPr>
          <w:p w14:paraId="1C610000">
            <w:pPr>
              <w:pStyle w:val="Style_2"/>
              <w:ind w:firstLine="0" w:left="0"/>
              <w:jc w:val="center"/>
            </w:pPr>
            <w:r>
              <w:t>1</w:t>
            </w:r>
          </w:p>
        </w:tc>
        <w:tc>
          <w:tcPr>
            <w:tcW w:type="dxa" w:w="1701"/>
            <w:tcMar>
              <w:left w:type="dxa" w:w="0"/>
              <w:right w:type="dxa" w:w="0"/>
            </w:tcMar>
          </w:tcPr>
          <w:p w14:paraId="1D610000">
            <w:pPr>
              <w:pStyle w:val="Style_2"/>
              <w:ind w:firstLine="0" w:left="0"/>
              <w:jc w:val="left"/>
            </w:pPr>
            <w:r>
              <w:t>Минэкономразвития России</w:t>
            </w:r>
          </w:p>
        </w:tc>
        <w:tc>
          <w:tcPr>
            <w:tcW w:type="dxa" w:w="808"/>
            <w:tcMar>
              <w:left w:type="dxa" w:w="0"/>
              <w:right w:type="dxa" w:w="0"/>
            </w:tcMar>
          </w:tcPr>
          <w:p w14:paraId="1E610000">
            <w:pPr>
              <w:pStyle w:val="Style_2"/>
              <w:ind w:firstLine="0" w:left="0"/>
              <w:jc w:val="center"/>
            </w:pPr>
            <w:r>
              <w:t>-</w:t>
            </w:r>
          </w:p>
        </w:tc>
        <w:tc>
          <w:tcPr>
            <w:tcW w:type="dxa" w:w="809"/>
            <w:tcMar>
              <w:left w:type="dxa" w:w="0"/>
              <w:right w:type="dxa" w:w="0"/>
            </w:tcMar>
          </w:tcPr>
          <w:p w14:paraId="1F610000">
            <w:pPr>
              <w:pStyle w:val="Style_2"/>
              <w:ind w:firstLine="0" w:left="0"/>
              <w:jc w:val="center"/>
            </w:pPr>
            <w:r>
              <w:t>-</w:t>
            </w:r>
          </w:p>
        </w:tc>
        <w:tc>
          <w:tcPr>
            <w:tcW w:type="dxa" w:w="808"/>
            <w:tcMar>
              <w:left w:type="dxa" w:w="0"/>
              <w:right w:type="dxa" w:w="0"/>
            </w:tcMar>
          </w:tcPr>
          <w:p w14:paraId="20610000">
            <w:pPr>
              <w:pStyle w:val="Style_2"/>
              <w:ind w:firstLine="0" w:left="0"/>
              <w:jc w:val="center"/>
            </w:pPr>
            <w:r>
              <w:t>1 сентября</w:t>
            </w:r>
          </w:p>
        </w:tc>
        <w:tc>
          <w:tcPr>
            <w:tcW w:type="dxa" w:w="809"/>
            <w:tcMar>
              <w:left w:type="dxa" w:w="0"/>
              <w:right w:type="dxa" w:w="0"/>
            </w:tcMar>
          </w:tcPr>
          <w:p w14:paraId="21610000">
            <w:pPr>
              <w:pStyle w:val="Style_2"/>
              <w:ind w:firstLine="0" w:left="0"/>
              <w:jc w:val="center"/>
            </w:pPr>
            <w:r>
              <w:t>-</w:t>
            </w:r>
          </w:p>
        </w:tc>
        <w:tc>
          <w:tcPr>
            <w:tcW w:type="dxa" w:w="808"/>
            <w:tcMar>
              <w:left w:type="dxa" w:w="0"/>
              <w:right w:type="dxa" w:w="0"/>
            </w:tcMar>
          </w:tcPr>
          <w:p w14:paraId="22610000">
            <w:pPr>
              <w:pStyle w:val="Style_2"/>
              <w:ind w:firstLine="0" w:left="0"/>
              <w:jc w:val="center"/>
            </w:pPr>
            <w:r>
              <w:t>-</w:t>
            </w:r>
          </w:p>
        </w:tc>
        <w:tc>
          <w:tcPr>
            <w:tcW w:type="dxa" w:w="809"/>
            <w:tcMar>
              <w:left w:type="dxa" w:w="0"/>
              <w:right w:type="dxa" w:w="0"/>
            </w:tcMar>
          </w:tcPr>
          <w:p w14:paraId="23610000">
            <w:pPr>
              <w:pStyle w:val="Style_2"/>
              <w:ind w:firstLine="0" w:left="0"/>
              <w:jc w:val="center"/>
            </w:pPr>
            <w:r>
              <w:t>-</w:t>
            </w:r>
          </w:p>
        </w:tc>
        <w:tc>
          <w:tcPr>
            <w:tcW w:type="dxa" w:w="808"/>
            <w:tcMar>
              <w:left w:type="dxa" w:w="0"/>
              <w:right w:type="dxa" w:w="0"/>
            </w:tcMar>
          </w:tcPr>
          <w:p w14:paraId="24610000">
            <w:pPr>
              <w:pStyle w:val="Style_2"/>
              <w:ind w:firstLine="0" w:left="0"/>
              <w:jc w:val="center"/>
            </w:pPr>
            <w:r>
              <w:t>1 сентября</w:t>
            </w:r>
          </w:p>
        </w:tc>
        <w:tc>
          <w:tcPr>
            <w:tcW w:type="dxa" w:w="809"/>
            <w:tcMar>
              <w:left w:type="dxa" w:w="0"/>
              <w:right w:type="dxa" w:w="0"/>
            </w:tcMar>
          </w:tcPr>
          <w:p w14:paraId="25610000">
            <w:pPr>
              <w:pStyle w:val="Style_2"/>
              <w:ind w:firstLine="0" w:left="0"/>
              <w:jc w:val="center"/>
            </w:pPr>
            <w:r>
              <w:t>-</w:t>
            </w:r>
          </w:p>
        </w:tc>
        <w:tc>
          <w:tcPr>
            <w:tcW w:type="dxa" w:w="808"/>
            <w:tcMar>
              <w:left w:type="dxa" w:w="0"/>
              <w:right w:type="dxa" w:w="0"/>
            </w:tcMar>
          </w:tcPr>
          <w:p w14:paraId="26610000">
            <w:pPr>
              <w:pStyle w:val="Style_2"/>
              <w:ind w:firstLine="0" w:left="0"/>
              <w:jc w:val="center"/>
            </w:pPr>
            <w:r>
              <w:t>-</w:t>
            </w:r>
          </w:p>
        </w:tc>
        <w:tc>
          <w:tcPr>
            <w:tcW w:type="dxa" w:w="809"/>
            <w:tcMar>
              <w:left w:type="dxa" w:w="0"/>
              <w:right w:type="dxa" w:w="0"/>
            </w:tcMar>
          </w:tcPr>
          <w:p w14:paraId="27610000">
            <w:pPr>
              <w:pStyle w:val="Style_2"/>
              <w:ind w:firstLine="0" w:left="0"/>
              <w:jc w:val="center"/>
            </w:pPr>
            <w:r>
              <w:t>-</w:t>
            </w:r>
          </w:p>
        </w:tc>
        <w:tc>
          <w:tcPr>
            <w:tcW w:type="dxa" w:w="808"/>
            <w:tcMar>
              <w:left w:type="dxa" w:w="0"/>
              <w:right w:type="dxa" w:w="0"/>
            </w:tcMar>
          </w:tcPr>
          <w:p w14:paraId="28610000">
            <w:pPr>
              <w:pStyle w:val="Style_2"/>
              <w:ind w:firstLine="0" w:left="0"/>
              <w:jc w:val="center"/>
            </w:pPr>
            <w:r>
              <w:t>1 сентября</w:t>
            </w:r>
          </w:p>
        </w:tc>
        <w:tc>
          <w:tcPr>
            <w:tcW w:type="dxa" w:w="809"/>
            <w:tcMar>
              <w:left w:type="dxa" w:w="0"/>
              <w:right w:type="dxa" w:w="0"/>
            </w:tcMar>
          </w:tcPr>
          <w:p w14:paraId="29610000">
            <w:pPr>
              <w:pStyle w:val="Style_2"/>
              <w:ind w:firstLine="0" w:left="0"/>
              <w:jc w:val="center"/>
            </w:pPr>
            <w:r>
              <w:t>-</w:t>
            </w:r>
          </w:p>
        </w:tc>
      </w:tr>
      <w:tr>
        <w:tc>
          <w:tcPr>
            <w:tcW w:type="dxa" w:w="737"/>
            <w:tcMar>
              <w:left w:type="dxa" w:w="0"/>
              <w:right w:type="dxa" w:w="0"/>
            </w:tcMar>
          </w:tcPr>
          <w:p w14:paraId="2A610000">
            <w:pPr>
              <w:pStyle w:val="Style_2"/>
              <w:ind w:firstLine="0" w:left="0"/>
              <w:jc w:val="left"/>
            </w:pPr>
            <w:r>
              <w:t>84.</w:t>
            </w:r>
          </w:p>
        </w:tc>
        <w:tc>
          <w:tcPr>
            <w:tcW w:type="dxa" w:w="3260"/>
            <w:tcMar>
              <w:left w:type="dxa" w:w="0"/>
              <w:right w:type="dxa" w:w="0"/>
            </w:tcMar>
          </w:tcPr>
          <w:p w14:paraId="2B610000">
            <w:pPr>
              <w:pStyle w:val="Style_2"/>
              <w:ind w:firstLine="0" w:left="0"/>
              <w:jc w:val="left"/>
            </w:pPr>
            <w:r>
              <w:t>Контрольное событие 8.9. Переведена в промышленную эксплуатацию цифровая аналитическая платформа предоставления статистических данных (включая создание единого окна для предоставления отчетности), выполнено ее сопровождение</w:t>
            </w:r>
          </w:p>
        </w:tc>
        <w:tc>
          <w:tcPr>
            <w:tcW w:type="dxa" w:w="709"/>
            <w:tcMar>
              <w:left w:type="dxa" w:w="0"/>
              <w:right w:type="dxa" w:w="0"/>
            </w:tcMar>
          </w:tcPr>
          <w:p w14:paraId="2C610000">
            <w:pPr>
              <w:pStyle w:val="Style_2"/>
              <w:ind w:firstLine="0" w:left="0"/>
              <w:jc w:val="center"/>
            </w:pPr>
            <w:r>
              <w:t>1</w:t>
            </w:r>
          </w:p>
        </w:tc>
        <w:tc>
          <w:tcPr>
            <w:tcW w:type="dxa" w:w="1701"/>
            <w:tcMar>
              <w:left w:type="dxa" w:w="0"/>
              <w:right w:type="dxa" w:w="0"/>
            </w:tcMar>
          </w:tcPr>
          <w:p w14:paraId="2D610000">
            <w:pPr>
              <w:pStyle w:val="Style_2"/>
              <w:ind w:firstLine="0" w:left="0"/>
              <w:jc w:val="left"/>
            </w:pPr>
            <w:r>
              <w:t>Росстат</w:t>
            </w:r>
          </w:p>
        </w:tc>
        <w:tc>
          <w:tcPr>
            <w:tcW w:type="dxa" w:w="808"/>
            <w:tcMar>
              <w:left w:type="dxa" w:w="0"/>
              <w:right w:type="dxa" w:w="0"/>
            </w:tcMar>
          </w:tcPr>
          <w:p w14:paraId="2E610000">
            <w:pPr>
              <w:pStyle w:val="Style_2"/>
              <w:ind w:firstLine="0" w:left="0"/>
              <w:jc w:val="center"/>
            </w:pPr>
            <w:r>
              <w:t>-</w:t>
            </w:r>
          </w:p>
        </w:tc>
        <w:tc>
          <w:tcPr>
            <w:tcW w:type="dxa" w:w="809"/>
            <w:tcMar>
              <w:left w:type="dxa" w:w="0"/>
              <w:right w:type="dxa" w:w="0"/>
            </w:tcMar>
          </w:tcPr>
          <w:p w14:paraId="2F610000">
            <w:pPr>
              <w:pStyle w:val="Style_2"/>
              <w:ind w:firstLine="0" w:left="0"/>
              <w:jc w:val="center"/>
            </w:pPr>
            <w:r>
              <w:t>-</w:t>
            </w:r>
          </w:p>
        </w:tc>
        <w:tc>
          <w:tcPr>
            <w:tcW w:type="dxa" w:w="808"/>
            <w:tcMar>
              <w:left w:type="dxa" w:w="0"/>
              <w:right w:type="dxa" w:w="0"/>
            </w:tcMar>
          </w:tcPr>
          <w:p w14:paraId="30610000">
            <w:pPr>
              <w:pStyle w:val="Style_2"/>
              <w:ind w:firstLine="0" w:left="0"/>
              <w:jc w:val="center"/>
            </w:pPr>
            <w:r>
              <w:t>-</w:t>
            </w:r>
          </w:p>
        </w:tc>
        <w:tc>
          <w:tcPr>
            <w:tcW w:type="dxa" w:w="809"/>
            <w:tcMar>
              <w:left w:type="dxa" w:w="0"/>
              <w:right w:type="dxa" w:w="0"/>
            </w:tcMar>
          </w:tcPr>
          <w:p w14:paraId="31610000">
            <w:pPr>
              <w:pStyle w:val="Style_2"/>
              <w:ind w:firstLine="0" w:left="0"/>
              <w:jc w:val="center"/>
            </w:pPr>
            <w:r>
              <w:t>-</w:t>
            </w:r>
          </w:p>
        </w:tc>
        <w:tc>
          <w:tcPr>
            <w:tcW w:type="dxa" w:w="808"/>
            <w:tcMar>
              <w:left w:type="dxa" w:w="0"/>
              <w:right w:type="dxa" w:w="0"/>
            </w:tcMar>
          </w:tcPr>
          <w:p w14:paraId="32610000">
            <w:pPr>
              <w:pStyle w:val="Style_2"/>
              <w:ind w:firstLine="0" w:left="0"/>
              <w:jc w:val="center"/>
            </w:pPr>
            <w:r>
              <w:t>-</w:t>
            </w:r>
          </w:p>
        </w:tc>
        <w:tc>
          <w:tcPr>
            <w:tcW w:type="dxa" w:w="809"/>
            <w:tcMar>
              <w:left w:type="dxa" w:w="0"/>
              <w:right w:type="dxa" w:w="0"/>
            </w:tcMar>
          </w:tcPr>
          <w:p w14:paraId="33610000">
            <w:pPr>
              <w:pStyle w:val="Style_2"/>
              <w:ind w:firstLine="0" w:left="0"/>
              <w:jc w:val="center"/>
            </w:pPr>
            <w:r>
              <w:t>-</w:t>
            </w:r>
          </w:p>
        </w:tc>
        <w:tc>
          <w:tcPr>
            <w:tcW w:type="dxa" w:w="808"/>
            <w:tcMar>
              <w:left w:type="dxa" w:w="0"/>
              <w:right w:type="dxa" w:w="0"/>
            </w:tcMar>
          </w:tcPr>
          <w:p w14:paraId="34610000">
            <w:pPr>
              <w:pStyle w:val="Style_2"/>
              <w:ind w:firstLine="0" w:left="0"/>
              <w:jc w:val="center"/>
            </w:pPr>
            <w:r>
              <w:t>-</w:t>
            </w:r>
          </w:p>
        </w:tc>
        <w:tc>
          <w:tcPr>
            <w:tcW w:type="dxa" w:w="809"/>
            <w:tcMar>
              <w:left w:type="dxa" w:w="0"/>
              <w:right w:type="dxa" w:w="0"/>
            </w:tcMar>
          </w:tcPr>
          <w:p w14:paraId="35610000">
            <w:pPr>
              <w:pStyle w:val="Style_2"/>
              <w:ind w:firstLine="0" w:left="0"/>
              <w:jc w:val="center"/>
            </w:pPr>
            <w:r>
              <w:t>31 декабря</w:t>
            </w:r>
          </w:p>
        </w:tc>
        <w:tc>
          <w:tcPr>
            <w:tcW w:type="dxa" w:w="808"/>
            <w:tcMar>
              <w:left w:type="dxa" w:w="0"/>
              <w:right w:type="dxa" w:w="0"/>
            </w:tcMar>
          </w:tcPr>
          <w:p w14:paraId="36610000">
            <w:pPr>
              <w:pStyle w:val="Style_2"/>
              <w:ind w:firstLine="0" w:left="0"/>
              <w:jc w:val="center"/>
            </w:pPr>
            <w:r>
              <w:t>-</w:t>
            </w:r>
          </w:p>
        </w:tc>
        <w:tc>
          <w:tcPr>
            <w:tcW w:type="dxa" w:w="809"/>
            <w:tcMar>
              <w:left w:type="dxa" w:w="0"/>
              <w:right w:type="dxa" w:w="0"/>
            </w:tcMar>
          </w:tcPr>
          <w:p w14:paraId="37610000">
            <w:pPr>
              <w:pStyle w:val="Style_2"/>
              <w:ind w:firstLine="0" w:left="0"/>
              <w:jc w:val="center"/>
            </w:pPr>
            <w:r>
              <w:t>-</w:t>
            </w:r>
          </w:p>
        </w:tc>
        <w:tc>
          <w:tcPr>
            <w:tcW w:type="dxa" w:w="808"/>
            <w:tcMar>
              <w:left w:type="dxa" w:w="0"/>
              <w:right w:type="dxa" w:w="0"/>
            </w:tcMar>
          </w:tcPr>
          <w:p w14:paraId="38610000">
            <w:pPr>
              <w:pStyle w:val="Style_2"/>
              <w:ind w:firstLine="0" w:left="0"/>
              <w:jc w:val="center"/>
            </w:pPr>
            <w:r>
              <w:t>-</w:t>
            </w:r>
          </w:p>
        </w:tc>
        <w:tc>
          <w:tcPr>
            <w:tcW w:type="dxa" w:w="809"/>
            <w:tcMar>
              <w:left w:type="dxa" w:w="0"/>
              <w:right w:type="dxa" w:w="0"/>
            </w:tcMar>
          </w:tcPr>
          <w:p w14:paraId="39610000">
            <w:pPr>
              <w:pStyle w:val="Style_2"/>
              <w:ind w:firstLine="0" w:left="0"/>
              <w:jc w:val="center"/>
            </w:pPr>
            <w:r>
              <w:t>-</w:t>
            </w:r>
          </w:p>
        </w:tc>
      </w:tr>
      <w:tr>
        <w:tc>
          <w:tcPr>
            <w:tcW w:type="dxa" w:w="737"/>
            <w:tcMar>
              <w:left w:type="dxa" w:w="0"/>
              <w:right w:type="dxa" w:w="0"/>
            </w:tcMar>
          </w:tcPr>
          <w:p w14:paraId="3A610000">
            <w:pPr>
              <w:pStyle w:val="Style_2"/>
              <w:ind w:firstLine="0" w:left="0"/>
              <w:jc w:val="left"/>
            </w:pPr>
            <w:r>
              <w:t>85.</w:t>
            </w:r>
          </w:p>
        </w:tc>
        <w:tc>
          <w:tcPr>
            <w:tcW w:type="dxa" w:w="3260"/>
            <w:tcMar>
              <w:left w:type="dxa" w:w="0"/>
              <w:right w:type="dxa" w:w="0"/>
            </w:tcMar>
          </w:tcPr>
          <w:p w14:paraId="3B610000">
            <w:pPr>
              <w:pStyle w:val="Style_2"/>
              <w:ind w:firstLine="0" w:left="0"/>
              <w:jc w:val="left"/>
            </w:pPr>
            <w:r>
              <w:t>Контрольное событие 8.10. Разработан механизм проведения интеллектуального стратегического аудита и аудита стратегий (формирование цифровой отчетности), а также определен порядок интеграции данных из других информационных ресурсов, в том числе из независимых систем первичных данных (для повышения уровня достоверности, актуальности и полноты информационной базы)</w:t>
            </w:r>
          </w:p>
        </w:tc>
        <w:tc>
          <w:tcPr>
            <w:tcW w:type="dxa" w:w="709"/>
            <w:tcMar>
              <w:left w:type="dxa" w:w="0"/>
              <w:right w:type="dxa" w:w="0"/>
            </w:tcMar>
          </w:tcPr>
          <w:p w14:paraId="3C610000">
            <w:pPr>
              <w:pStyle w:val="Style_2"/>
              <w:ind w:firstLine="0" w:left="0"/>
              <w:jc w:val="center"/>
            </w:pPr>
            <w:r>
              <w:t>1</w:t>
            </w:r>
          </w:p>
        </w:tc>
        <w:tc>
          <w:tcPr>
            <w:tcW w:type="dxa" w:w="1701"/>
            <w:tcMar>
              <w:left w:type="dxa" w:w="0"/>
              <w:right w:type="dxa" w:w="0"/>
            </w:tcMar>
          </w:tcPr>
          <w:p w14:paraId="3D610000">
            <w:pPr>
              <w:pStyle w:val="Style_2"/>
              <w:ind w:firstLine="0" w:left="0"/>
              <w:jc w:val="left"/>
            </w:pPr>
            <w:r>
              <w:t>Минэкономразвития России</w:t>
            </w:r>
          </w:p>
        </w:tc>
        <w:tc>
          <w:tcPr>
            <w:tcW w:type="dxa" w:w="808"/>
            <w:tcMar>
              <w:left w:type="dxa" w:w="0"/>
              <w:right w:type="dxa" w:w="0"/>
            </w:tcMar>
          </w:tcPr>
          <w:p w14:paraId="3E610000">
            <w:pPr>
              <w:pStyle w:val="Style_2"/>
              <w:ind w:firstLine="0" w:left="0"/>
              <w:jc w:val="center"/>
            </w:pPr>
            <w:r>
              <w:t>-</w:t>
            </w:r>
          </w:p>
        </w:tc>
        <w:tc>
          <w:tcPr>
            <w:tcW w:type="dxa" w:w="809"/>
            <w:tcMar>
              <w:left w:type="dxa" w:w="0"/>
              <w:right w:type="dxa" w:w="0"/>
            </w:tcMar>
          </w:tcPr>
          <w:p w14:paraId="3F610000">
            <w:pPr>
              <w:pStyle w:val="Style_2"/>
              <w:ind w:firstLine="0" w:left="0"/>
              <w:jc w:val="center"/>
            </w:pPr>
            <w:r>
              <w:t>-</w:t>
            </w:r>
          </w:p>
        </w:tc>
        <w:tc>
          <w:tcPr>
            <w:tcW w:type="dxa" w:w="808"/>
            <w:tcMar>
              <w:left w:type="dxa" w:w="0"/>
              <w:right w:type="dxa" w:w="0"/>
            </w:tcMar>
          </w:tcPr>
          <w:p w14:paraId="40610000">
            <w:pPr>
              <w:pStyle w:val="Style_2"/>
              <w:ind w:firstLine="0" w:left="0"/>
              <w:jc w:val="center"/>
            </w:pPr>
            <w:r>
              <w:t>-</w:t>
            </w:r>
          </w:p>
        </w:tc>
        <w:tc>
          <w:tcPr>
            <w:tcW w:type="dxa" w:w="809"/>
            <w:tcMar>
              <w:left w:type="dxa" w:w="0"/>
              <w:right w:type="dxa" w:w="0"/>
            </w:tcMar>
          </w:tcPr>
          <w:p w14:paraId="41610000">
            <w:pPr>
              <w:pStyle w:val="Style_2"/>
              <w:ind w:firstLine="0" w:left="0"/>
              <w:jc w:val="center"/>
            </w:pPr>
            <w:r>
              <w:t>-</w:t>
            </w:r>
          </w:p>
        </w:tc>
        <w:tc>
          <w:tcPr>
            <w:tcW w:type="dxa" w:w="808"/>
            <w:tcMar>
              <w:left w:type="dxa" w:w="0"/>
              <w:right w:type="dxa" w:w="0"/>
            </w:tcMar>
          </w:tcPr>
          <w:p w14:paraId="42610000">
            <w:pPr>
              <w:pStyle w:val="Style_2"/>
              <w:ind w:firstLine="0" w:left="0"/>
              <w:jc w:val="center"/>
            </w:pPr>
            <w:r>
              <w:t>-</w:t>
            </w:r>
          </w:p>
        </w:tc>
        <w:tc>
          <w:tcPr>
            <w:tcW w:type="dxa" w:w="809"/>
            <w:tcMar>
              <w:left w:type="dxa" w:w="0"/>
              <w:right w:type="dxa" w:w="0"/>
            </w:tcMar>
          </w:tcPr>
          <w:p w14:paraId="43610000">
            <w:pPr>
              <w:pStyle w:val="Style_2"/>
              <w:ind w:firstLine="0" w:left="0"/>
              <w:jc w:val="center"/>
            </w:pPr>
            <w:r>
              <w:t>-</w:t>
            </w:r>
          </w:p>
        </w:tc>
        <w:tc>
          <w:tcPr>
            <w:tcW w:type="dxa" w:w="808"/>
            <w:tcMar>
              <w:left w:type="dxa" w:w="0"/>
              <w:right w:type="dxa" w:w="0"/>
            </w:tcMar>
          </w:tcPr>
          <w:p w14:paraId="44610000">
            <w:pPr>
              <w:pStyle w:val="Style_2"/>
              <w:ind w:firstLine="0" w:left="0"/>
              <w:jc w:val="center"/>
            </w:pPr>
            <w:r>
              <w:t>-</w:t>
            </w:r>
          </w:p>
        </w:tc>
        <w:tc>
          <w:tcPr>
            <w:tcW w:type="dxa" w:w="809"/>
            <w:tcMar>
              <w:left w:type="dxa" w:w="0"/>
              <w:right w:type="dxa" w:w="0"/>
            </w:tcMar>
          </w:tcPr>
          <w:p w14:paraId="45610000">
            <w:pPr>
              <w:pStyle w:val="Style_2"/>
              <w:ind w:firstLine="0" w:left="0"/>
              <w:jc w:val="center"/>
            </w:pPr>
            <w:r>
              <w:t>31 декабря</w:t>
            </w:r>
          </w:p>
        </w:tc>
        <w:tc>
          <w:tcPr>
            <w:tcW w:type="dxa" w:w="808"/>
            <w:tcMar>
              <w:left w:type="dxa" w:w="0"/>
              <w:right w:type="dxa" w:w="0"/>
            </w:tcMar>
          </w:tcPr>
          <w:p w14:paraId="46610000">
            <w:pPr>
              <w:pStyle w:val="Style_2"/>
              <w:ind w:firstLine="0" w:left="0"/>
              <w:jc w:val="center"/>
            </w:pPr>
            <w:r>
              <w:t>-</w:t>
            </w:r>
          </w:p>
        </w:tc>
        <w:tc>
          <w:tcPr>
            <w:tcW w:type="dxa" w:w="809"/>
            <w:tcMar>
              <w:left w:type="dxa" w:w="0"/>
              <w:right w:type="dxa" w:w="0"/>
            </w:tcMar>
          </w:tcPr>
          <w:p w14:paraId="47610000">
            <w:pPr>
              <w:pStyle w:val="Style_2"/>
              <w:ind w:firstLine="0" w:left="0"/>
              <w:jc w:val="center"/>
            </w:pPr>
            <w:r>
              <w:t>-</w:t>
            </w:r>
          </w:p>
        </w:tc>
        <w:tc>
          <w:tcPr>
            <w:tcW w:type="dxa" w:w="808"/>
            <w:tcMar>
              <w:left w:type="dxa" w:w="0"/>
              <w:right w:type="dxa" w:w="0"/>
            </w:tcMar>
          </w:tcPr>
          <w:p w14:paraId="48610000">
            <w:pPr>
              <w:pStyle w:val="Style_2"/>
              <w:ind w:firstLine="0" w:left="0"/>
              <w:jc w:val="center"/>
            </w:pPr>
            <w:r>
              <w:t>-</w:t>
            </w:r>
          </w:p>
        </w:tc>
        <w:tc>
          <w:tcPr>
            <w:tcW w:type="dxa" w:w="809"/>
            <w:tcMar>
              <w:left w:type="dxa" w:w="0"/>
              <w:right w:type="dxa" w:w="0"/>
            </w:tcMar>
          </w:tcPr>
          <w:p w14:paraId="49610000">
            <w:pPr>
              <w:pStyle w:val="Style_2"/>
              <w:ind w:firstLine="0" w:left="0"/>
              <w:jc w:val="center"/>
            </w:pPr>
            <w:r>
              <w:t>-</w:t>
            </w:r>
          </w:p>
        </w:tc>
      </w:tr>
      <w:tr>
        <w:tc>
          <w:tcPr>
            <w:tcW w:type="dxa" w:w="737"/>
            <w:tcMar>
              <w:left w:type="dxa" w:w="0"/>
              <w:right w:type="dxa" w:w="0"/>
            </w:tcMar>
          </w:tcPr>
          <w:p w14:paraId="4A610000">
            <w:pPr>
              <w:pStyle w:val="Style_2"/>
              <w:ind w:firstLine="0" w:left="0"/>
              <w:jc w:val="left"/>
            </w:pPr>
            <w:r>
              <w:t>86.</w:t>
            </w:r>
          </w:p>
        </w:tc>
        <w:tc>
          <w:tcPr>
            <w:tcW w:type="dxa" w:w="3260"/>
            <w:tcMar>
              <w:left w:type="dxa" w:w="0"/>
              <w:right w:type="dxa" w:w="0"/>
            </w:tcMar>
          </w:tcPr>
          <w:p w14:paraId="4B610000">
            <w:pPr>
              <w:pStyle w:val="Style_2"/>
              <w:ind w:firstLine="0" w:left="0"/>
              <w:jc w:val="left"/>
            </w:pPr>
            <w:r>
              <w:t>Контрольное событие 8.11. В Правительство Российской Федерации представлен ежегодный доклад о реализации Стратегии пространственного развития Российской Федерации на период до 2025 года</w:t>
            </w:r>
          </w:p>
        </w:tc>
        <w:tc>
          <w:tcPr>
            <w:tcW w:type="dxa" w:w="709"/>
            <w:tcMar>
              <w:left w:type="dxa" w:w="0"/>
              <w:right w:type="dxa" w:w="0"/>
            </w:tcMar>
          </w:tcPr>
          <w:p w14:paraId="4C610000">
            <w:pPr>
              <w:pStyle w:val="Style_2"/>
              <w:ind w:firstLine="0" w:left="0"/>
              <w:jc w:val="center"/>
            </w:pPr>
            <w:r>
              <w:t>1</w:t>
            </w:r>
          </w:p>
        </w:tc>
        <w:tc>
          <w:tcPr>
            <w:tcW w:type="dxa" w:w="1701"/>
            <w:tcMar>
              <w:left w:type="dxa" w:w="0"/>
              <w:right w:type="dxa" w:w="0"/>
            </w:tcMar>
          </w:tcPr>
          <w:p w14:paraId="4D610000">
            <w:pPr>
              <w:pStyle w:val="Style_2"/>
              <w:ind w:firstLine="0" w:left="0"/>
              <w:jc w:val="left"/>
            </w:pPr>
            <w:r>
              <w:t>Минэкономразвития России</w:t>
            </w:r>
          </w:p>
        </w:tc>
        <w:tc>
          <w:tcPr>
            <w:tcW w:type="dxa" w:w="808"/>
            <w:tcMar>
              <w:left w:type="dxa" w:w="0"/>
              <w:right w:type="dxa" w:w="0"/>
            </w:tcMar>
          </w:tcPr>
          <w:p w14:paraId="4E610000">
            <w:pPr>
              <w:pStyle w:val="Style_2"/>
              <w:ind w:firstLine="0" w:left="0"/>
              <w:jc w:val="center"/>
            </w:pPr>
            <w:r>
              <w:t>-</w:t>
            </w:r>
          </w:p>
        </w:tc>
        <w:tc>
          <w:tcPr>
            <w:tcW w:type="dxa" w:w="809"/>
            <w:tcMar>
              <w:left w:type="dxa" w:w="0"/>
              <w:right w:type="dxa" w:w="0"/>
            </w:tcMar>
          </w:tcPr>
          <w:p w14:paraId="4F610000">
            <w:pPr>
              <w:pStyle w:val="Style_2"/>
              <w:ind w:firstLine="0" w:left="0"/>
              <w:jc w:val="center"/>
            </w:pPr>
            <w:r>
              <w:t>1 мая</w:t>
            </w:r>
          </w:p>
        </w:tc>
        <w:tc>
          <w:tcPr>
            <w:tcW w:type="dxa" w:w="808"/>
            <w:tcMar>
              <w:left w:type="dxa" w:w="0"/>
              <w:right w:type="dxa" w:w="0"/>
            </w:tcMar>
          </w:tcPr>
          <w:p w14:paraId="50610000">
            <w:pPr>
              <w:pStyle w:val="Style_2"/>
              <w:ind w:firstLine="0" w:left="0"/>
              <w:jc w:val="center"/>
            </w:pPr>
            <w:r>
              <w:t>-</w:t>
            </w:r>
          </w:p>
        </w:tc>
        <w:tc>
          <w:tcPr>
            <w:tcW w:type="dxa" w:w="809"/>
            <w:tcMar>
              <w:left w:type="dxa" w:w="0"/>
              <w:right w:type="dxa" w:w="0"/>
            </w:tcMar>
          </w:tcPr>
          <w:p w14:paraId="51610000">
            <w:pPr>
              <w:pStyle w:val="Style_2"/>
              <w:ind w:firstLine="0" w:left="0"/>
              <w:jc w:val="center"/>
            </w:pPr>
            <w:r>
              <w:t>-</w:t>
            </w:r>
          </w:p>
        </w:tc>
        <w:tc>
          <w:tcPr>
            <w:tcW w:type="dxa" w:w="808"/>
            <w:tcMar>
              <w:left w:type="dxa" w:w="0"/>
              <w:right w:type="dxa" w:w="0"/>
            </w:tcMar>
          </w:tcPr>
          <w:p w14:paraId="52610000">
            <w:pPr>
              <w:pStyle w:val="Style_2"/>
              <w:ind w:firstLine="0" w:left="0"/>
              <w:jc w:val="center"/>
            </w:pPr>
            <w:r>
              <w:t>-</w:t>
            </w:r>
          </w:p>
        </w:tc>
        <w:tc>
          <w:tcPr>
            <w:tcW w:type="dxa" w:w="809"/>
            <w:tcMar>
              <w:left w:type="dxa" w:w="0"/>
              <w:right w:type="dxa" w:w="0"/>
            </w:tcMar>
          </w:tcPr>
          <w:p w14:paraId="53610000">
            <w:pPr>
              <w:pStyle w:val="Style_2"/>
              <w:ind w:firstLine="0" w:left="0"/>
              <w:jc w:val="center"/>
            </w:pPr>
            <w:r>
              <w:t>1 мая</w:t>
            </w:r>
          </w:p>
        </w:tc>
        <w:tc>
          <w:tcPr>
            <w:tcW w:type="dxa" w:w="808"/>
            <w:tcMar>
              <w:left w:type="dxa" w:w="0"/>
              <w:right w:type="dxa" w:w="0"/>
            </w:tcMar>
          </w:tcPr>
          <w:p w14:paraId="54610000">
            <w:pPr>
              <w:pStyle w:val="Style_2"/>
              <w:ind w:firstLine="0" w:left="0"/>
              <w:jc w:val="center"/>
            </w:pPr>
            <w:r>
              <w:t>-</w:t>
            </w:r>
          </w:p>
        </w:tc>
        <w:tc>
          <w:tcPr>
            <w:tcW w:type="dxa" w:w="809"/>
            <w:tcMar>
              <w:left w:type="dxa" w:w="0"/>
              <w:right w:type="dxa" w:w="0"/>
            </w:tcMar>
          </w:tcPr>
          <w:p w14:paraId="55610000">
            <w:pPr>
              <w:pStyle w:val="Style_2"/>
              <w:ind w:firstLine="0" w:left="0"/>
              <w:jc w:val="center"/>
            </w:pPr>
            <w:r>
              <w:t>-</w:t>
            </w:r>
          </w:p>
        </w:tc>
        <w:tc>
          <w:tcPr>
            <w:tcW w:type="dxa" w:w="808"/>
            <w:tcMar>
              <w:left w:type="dxa" w:w="0"/>
              <w:right w:type="dxa" w:w="0"/>
            </w:tcMar>
          </w:tcPr>
          <w:p w14:paraId="56610000">
            <w:pPr>
              <w:pStyle w:val="Style_2"/>
              <w:ind w:firstLine="0" w:left="0"/>
              <w:jc w:val="center"/>
            </w:pPr>
            <w:r>
              <w:t>-</w:t>
            </w:r>
          </w:p>
        </w:tc>
        <w:tc>
          <w:tcPr>
            <w:tcW w:type="dxa" w:w="809"/>
            <w:tcMar>
              <w:left w:type="dxa" w:w="0"/>
              <w:right w:type="dxa" w:w="0"/>
            </w:tcMar>
          </w:tcPr>
          <w:p w14:paraId="57610000">
            <w:pPr>
              <w:pStyle w:val="Style_2"/>
              <w:ind w:firstLine="0" w:left="0"/>
              <w:jc w:val="center"/>
            </w:pPr>
            <w:r>
              <w:t>1 мая</w:t>
            </w:r>
          </w:p>
        </w:tc>
        <w:tc>
          <w:tcPr>
            <w:tcW w:type="dxa" w:w="808"/>
            <w:tcMar>
              <w:left w:type="dxa" w:w="0"/>
              <w:right w:type="dxa" w:w="0"/>
            </w:tcMar>
          </w:tcPr>
          <w:p w14:paraId="58610000">
            <w:pPr>
              <w:pStyle w:val="Style_2"/>
              <w:ind w:firstLine="0" w:left="0"/>
              <w:jc w:val="center"/>
            </w:pPr>
            <w:r>
              <w:t>-</w:t>
            </w:r>
          </w:p>
        </w:tc>
        <w:tc>
          <w:tcPr>
            <w:tcW w:type="dxa" w:w="809"/>
            <w:tcMar>
              <w:left w:type="dxa" w:w="0"/>
              <w:right w:type="dxa" w:w="0"/>
            </w:tcMar>
          </w:tcPr>
          <w:p w14:paraId="59610000">
            <w:pPr>
              <w:pStyle w:val="Style_2"/>
              <w:ind w:firstLine="0" w:left="0"/>
              <w:jc w:val="center"/>
            </w:pPr>
            <w:r>
              <w:t>-</w:t>
            </w:r>
          </w:p>
        </w:tc>
      </w:tr>
      <w:tr>
        <w:tc>
          <w:tcPr>
            <w:tcW w:type="dxa" w:w="16109"/>
            <w:gridSpan w:val="16"/>
            <w:tcMar>
              <w:left w:type="dxa" w:w="0"/>
              <w:right w:type="dxa" w:w="0"/>
            </w:tcMar>
          </w:tcPr>
          <w:p w14:paraId="5A610000">
            <w:pPr>
              <w:pStyle w:val="Style_2"/>
              <w:ind w:firstLine="0" w:left="0"/>
              <w:jc w:val="center"/>
              <w:outlineLvl w:val="2"/>
            </w:pPr>
            <w:r>
              <w:rPr>
                <w:color w:val="0000FF"/>
              </w:rPr>
              <w:fldChar w:fldCharType="begin"/>
            </w:r>
            <w:r>
              <w:rPr>
                <w:color w:val="0000FF"/>
              </w:rPr>
              <w:instrText>HYPERLINK \l "Par731" \o "ПАСПОРТ"</w:instrText>
            </w:r>
            <w:r>
              <w:rPr>
                <w:color w:val="0000FF"/>
              </w:rPr>
              <w:fldChar w:fldCharType="separate"/>
            </w:r>
            <w:r>
              <w:rPr>
                <w:color w:val="0000FF"/>
              </w:rPr>
              <w:t>Подпрограмма 9</w:t>
            </w:r>
            <w:r>
              <w:rPr>
                <w:color w:val="0000FF"/>
              </w:rPr>
              <w:fldChar w:fldCharType="end"/>
            </w:r>
            <w:r>
              <w:t xml:space="preserve"> "Официальная статистика"</w:t>
            </w:r>
          </w:p>
        </w:tc>
      </w:tr>
      <w:tr>
        <w:tc>
          <w:tcPr>
            <w:tcW w:type="dxa" w:w="737"/>
            <w:tcMar>
              <w:left w:type="dxa" w:w="0"/>
              <w:right w:type="dxa" w:w="0"/>
            </w:tcMar>
          </w:tcPr>
          <w:p w14:paraId="5B610000">
            <w:pPr>
              <w:pStyle w:val="Style_2"/>
              <w:ind w:firstLine="0" w:left="0"/>
              <w:jc w:val="left"/>
            </w:pPr>
            <w:r>
              <w:t>87.</w:t>
            </w:r>
          </w:p>
        </w:tc>
        <w:tc>
          <w:tcPr>
            <w:tcW w:type="dxa" w:w="3260"/>
            <w:tcMar>
              <w:left w:type="dxa" w:w="0"/>
              <w:right w:type="dxa" w:w="0"/>
            </w:tcMar>
          </w:tcPr>
          <w:p w14:paraId="5C610000">
            <w:pPr>
              <w:pStyle w:val="Style_2"/>
              <w:ind w:firstLine="0" w:left="0"/>
              <w:jc w:val="left"/>
            </w:pPr>
            <w:r>
              <w:t>Контрольное событие 9.1. Размещена на официальном сайте Росстата в информационно-телекоммуникационной сети "Интернет" официальная статистическая информация о социально-экономическом развитии Арктической зоны Российской Федерации и обеспечении национальной безопасности</w:t>
            </w:r>
          </w:p>
        </w:tc>
        <w:tc>
          <w:tcPr>
            <w:tcW w:type="dxa" w:w="709"/>
            <w:tcMar>
              <w:left w:type="dxa" w:w="0"/>
              <w:right w:type="dxa" w:w="0"/>
            </w:tcMar>
          </w:tcPr>
          <w:p w14:paraId="5D610000">
            <w:pPr>
              <w:pStyle w:val="Style_2"/>
              <w:ind w:firstLine="0" w:left="0"/>
              <w:jc w:val="center"/>
            </w:pPr>
            <w:r>
              <w:t>2, 1</w:t>
            </w:r>
          </w:p>
        </w:tc>
        <w:tc>
          <w:tcPr>
            <w:tcW w:type="dxa" w:w="1701"/>
            <w:tcMar>
              <w:left w:type="dxa" w:w="0"/>
              <w:right w:type="dxa" w:w="0"/>
            </w:tcMar>
          </w:tcPr>
          <w:p w14:paraId="5E610000">
            <w:pPr>
              <w:pStyle w:val="Style_2"/>
              <w:ind w:firstLine="0" w:left="0"/>
              <w:jc w:val="left"/>
            </w:pPr>
            <w:r>
              <w:t>Росстат</w:t>
            </w:r>
          </w:p>
        </w:tc>
        <w:tc>
          <w:tcPr>
            <w:tcW w:type="dxa" w:w="808"/>
            <w:tcMar>
              <w:left w:type="dxa" w:w="0"/>
              <w:right w:type="dxa" w:w="0"/>
            </w:tcMar>
          </w:tcPr>
          <w:p w14:paraId="5F610000">
            <w:pPr>
              <w:pStyle w:val="Style_2"/>
              <w:ind w:firstLine="0" w:left="0"/>
              <w:jc w:val="center"/>
            </w:pPr>
            <w:r>
              <w:t>-</w:t>
            </w:r>
          </w:p>
        </w:tc>
        <w:tc>
          <w:tcPr>
            <w:tcW w:type="dxa" w:w="809"/>
            <w:tcMar>
              <w:left w:type="dxa" w:w="0"/>
              <w:right w:type="dxa" w:w="0"/>
            </w:tcMar>
          </w:tcPr>
          <w:p w14:paraId="60610000">
            <w:pPr>
              <w:pStyle w:val="Style_2"/>
              <w:ind w:firstLine="0" w:left="0"/>
              <w:jc w:val="center"/>
            </w:pPr>
            <w:r>
              <w:t>-</w:t>
            </w:r>
          </w:p>
        </w:tc>
        <w:tc>
          <w:tcPr>
            <w:tcW w:type="dxa" w:w="808"/>
            <w:tcMar>
              <w:left w:type="dxa" w:w="0"/>
              <w:right w:type="dxa" w:w="0"/>
            </w:tcMar>
          </w:tcPr>
          <w:p w14:paraId="61610000">
            <w:pPr>
              <w:pStyle w:val="Style_2"/>
              <w:ind w:firstLine="0" w:left="0"/>
              <w:jc w:val="center"/>
            </w:pPr>
            <w:r>
              <w:t>-</w:t>
            </w:r>
          </w:p>
        </w:tc>
        <w:tc>
          <w:tcPr>
            <w:tcW w:type="dxa" w:w="809"/>
            <w:tcMar>
              <w:left w:type="dxa" w:w="0"/>
              <w:right w:type="dxa" w:w="0"/>
            </w:tcMar>
          </w:tcPr>
          <w:p w14:paraId="62610000">
            <w:pPr>
              <w:pStyle w:val="Style_2"/>
              <w:ind w:firstLine="0" w:left="0"/>
              <w:jc w:val="center"/>
            </w:pPr>
            <w:r>
              <w:t>31 декабря</w:t>
            </w:r>
          </w:p>
        </w:tc>
        <w:tc>
          <w:tcPr>
            <w:tcW w:type="dxa" w:w="808"/>
            <w:tcMar>
              <w:left w:type="dxa" w:w="0"/>
              <w:right w:type="dxa" w:w="0"/>
            </w:tcMar>
          </w:tcPr>
          <w:p w14:paraId="63610000">
            <w:pPr>
              <w:pStyle w:val="Style_2"/>
              <w:ind w:firstLine="0" w:left="0"/>
              <w:jc w:val="center"/>
            </w:pPr>
            <w:r>
              <w:t>-</w:t>
            </w:r>
          </w:p>
        </w:tc>
        <w:tc>
          <w:tcPr>
            <w:tcW w:type="dxa" w:w="809"/>
            <w:tcMar>
              <w:left w:type="dxa" w:w="0"/>
              <w:right w:type="dxa" w:w="0"/>
            </w:tcMar>
          </w:tcPr>
          <w:p w14:paraId="64610000">
            <w:pPr>
              <w:pStyle w:val="Style_2"/>
              <w:ind w:firstLine="0" w:left="0"/>
              <w:jc w:val="center"/>
            </w:pPr>
            <w:r>
              <w:t>-</w:t>
            </w:r>
          </w:p>
        </w:tc>
        <w:tc>
          <w:tcPr>
            <w:tcW w:type="dxa" w:w="808"/>
            <w:tcMar>
              <w:left w:type="dxa" w:w="0"/>
              <w:right w:type="dxa" w:w="0"/>
            </w:tcMar>
          </w:tcPr>
          <w:p w14:paraId="65610000">
            <w:pPr>
              <w:pStyle w:val="Style_2"/>
              <w:ind w:firstLine="0" w:left="0"/>
              <w:jc w:val="center"/>
            </w:pPr>
            <w:r>
              <w:t>-</w:t>
            </w:r>
          </w:p>
        </w:tc>
        <w:tc>
          <w:tcPr>
            <w:tcW w:type="dxa" w:w="809"/>
            <w:tcMar>
              <w:left w:type="dxa" w:w="0"/>
              <w:right w:type="dxa" w:w="0"/>
            </w:tcMar>
          </w:tcPr>
          <w:p w14:paraId="66610000">
            <w:pPr>
              <w:pStyle w:val="Style_2"/>
              <w:ind w:firstLine="0" w:left="0"/>
              <w:jc w:val="center"/>
            </w:pPr>
            <w:r>
              <w:t>-</w:t>
            </w:r>
          </w:p>
        </w:tc>
        <w:tc>
          <w:tcPr>
            <w:tcW w:type="dxa" w:w="808"/>
            <w:tcMar>
              <w:left w:type="dxa" w:w="0"/>
              <w:right w:type="dxa" w:w="0"/>
            </w:tcMar>
          </w:tcPr>
          <w:p w14:paraId="67610000">
            <w:pPr>
              <w:pStyle w:val="Style_2"/>
              <w:ind w:firstLine="0" w:left="0"/>
              <w:jc w:val="center"/>
            </w:pPr>
            <w:r>
              <w:t>-</w:t>
            </w:r>
          </w:p>
        </w:tc>
        <w:tc>
          <w:tcPr>
            <w:tcW w:type="dxa" w:w="809"/>
            <w:tcMar>
              <w:left w:type="dxa" w:w="0"/>
              <w:right w:type="dxa" w:w="0"/>
            </w:tcMar>
          </w:tcPr>
          <w:p w14:paraId="68610000">
            <w:pPr>
              <w:pStyle w:val="Style_2"/>
              <w:ind w:firstLine="0" w:left="0"/>
              <w:jc w:val="center"/>
            </w:pPr>
            <w:r>
              <w:t>-</w:t>
            </w:r>
          </w:p>
        </w:tc>
        <w:tc>
          <w:tcPr>
            <w:tcW w:type="dxa" w:w="808"/>
            <w:tcMar>
              <w:left w:type="dxa" w:w="0"/>
              <w:right w:type="dxa" w:w="0"/>
            </w:tcMar>
          </w:tcPr>
          <w:p w14:paraId="69610000">
            <w:pPr>
              <w:pStyle w:val="Style_2"/>
              <w:ind w:firstLine="0" w:left="0"/>
              <w:jc w:val="center"/>
            </w:pPr>
            <w:r>
              <w:t>-</w:t>
            </w:r>
          </w:p>
        </w:tc>
        <w:tc>
          <w:tcPr>
            <w:tcW w:type="dxa" w:w="809"/>
            <w:tcMar>
              <w:left w:type="dxa" w:w="0"/>
              <w:right w:type="dxa" w:w="0"/>
            </w:tcMar>
          </w:tcPr>
          <w:p w14:paraId="6A610000">
            <w:pPr>
              <w:pStyle w:val="Style_2"/>
              <w:ind w:firstLine="0" w:left="0"/>
              <w:jc w:val="center"/>
            </w:pPr>
            <w:r>
              <w:t>-</w:t>
            </w:r>
          </w:p>
        </w:tc>
      </w:tr>
      <w:tr>
        <w:tc>
          <w:tcPr>
            <w:tcW w:type="dxa" w:w="737"/>
            <w:tcMar>
              <w:left w:type="dxa" w:w="0"/>
              <w:right w:type="dxa" w:w="0"/>
            </w:tcMar>
          </w:tcPr>
          <w:p w14:paraId="6B610000">
            <w:pPr>
              <w:pStyle w:val="Style_2"/>
              <w:ind w:firstLine="0" w:left="0"/>
              <w:jc w:val="left"/>
            </w:pPr>
            <w:r>
              <w:t>88.</w:t>
            </w:r>
          </w:p>
        </w:tc>
        <w:tc>
          <w:tcPr>
            <w:tcW w:type="dxa" w:w="3260"/>
            <w:tcMar>
              <w:left w:type="dxa" w:w="0"/>
              <w:right w:type="dxa" w:w="0"/>
            </w:tcMar>
          </w:tcPr>
          <w:p w14:paraId="6C610000">
            <w:pPr>
              <w:pStyle w:val="Style_2"/>
              <w:ind w:firstLine="0" w:left="0"/>
              <w:jc w:val="left"/>
            </w:pPr>
            <w:r>
              <w:t>Контрольное событие 9.2. Размещена на официальном сайте Росстата в информационно-телекоммуникационной сети "Интернет" официальная статистическая информация о социально-экономическом развитии Арктической зоны Российской Федерации и обеспечении национальной безопасности</w:t>
            </w:r>
          </w:p>
        </w:tc>
        <w:tc>
          <w:tcPr>
            <w:tcW w:type="dxa" w:w="709"/>
            <w:tcMar>
              <w:left w:type="dxa" w:w="0"/>
              <w:right w:type="dxa" w:w="0"/>
            </w:tcMar>
          </w:tcPr>
          <w:p w14:paraId="6D610000">
            <w:pPr>
              <w:pStyle w:val="Style_2"/>
              <w:ind w:firstLine="0" w:left="0"/>
              <w:jc w:val="center"/>
            </w:pPr>
            <w:r>
              <w:t>2, 1</w:t>
            </w:r>
          </w:p>
        </w:tc>
        <w:tc>
          <w:tcPr>
            <w:tcW w:type="dxa" w:w="1701"/>
            <w:tcMar>
              <w:left w:type="dxa" w:w="0"/>
              <w:right w:type="dxa" w:w="0"/>
            </w:tcMar>
          </w:tcPr>
          <w:p w14:paraId="6E610000">
            <w:pPr>
              <w:pStyle w:val="Style_2"/>
              <w:ind w:firstLine="0" w:left="0"/>
              <w:jc w:val="left"/>
            </w:pPr>
            <w:r>
              <w:t>Росстат</w:t>
            </w:r>
          </w:p>
        </w:tc>
        <w:tc>
          <w:tcPr>
            <w:tcW w:type="dxa" w:w="808"/>
            <w:tcMar>
              <w:left w:type="dxa" w:w="0"/>
              <w:right w:type="dxa" w:w="0"/>
            </w:tcMar>
          </w:tcPr>
          <w:p w14:paraId="6F610000">
            <w:pPr>
              <w:pStyle w:val="Style_2"/>
              <w:ind w:firstLine="0" w:left="0"/>
              <w:jc w:val="center"/>
            </w:pPr>
            <w:r>
              <w:t>-</w:t>
            </w:r>
          </w:p>
        </w:tc>
        <w:tc>
          <w:tcPr>
            <w:tcW w:type="dxa" w:w="809"/>
            <w:tcMar>
              <w:left w:type="dxa" w:w="0"/>
              <w:right w:type="dxa" w:w="0"/>
            </w:tcMar>
          </w:tcPr>
          <w:p w14:paraId="70610000">
            <w:pPr>
              <w:pStyle w:val="Style_2"/>
              <w:ind w:firstLine="0" w:left="0"/>
              <w:jc w:val="center"/>
            </w:pPr>
            <w:r>
              <w:t>-</w:t>
            </w:r>
          </w:p>
        </w:tc>
        <w:tc>
          <w:tcPr>
            <w:tcW w:type="dxa" w:w="808"/>
            <w:tcMar>
              <w:left w:type="dxa" w:w="0"/>
              <w:right w:type="dxa" w:w="0"/>
            </w:tcMar>
          </w:tcPr>
          <w:p w14:paraId="71610000">
            <w:pPr>
              <w:pStyle w:val="Style_2"/>
              <w:ind w:firstLine="0" w:left="0"/>
              <w:jc w:val="center"/>
            </w:pPr>
            <w:r>
              <w:t>-</w:t>
            </w:r>
          </w:p>
        </w:tc>
        <w:tc>
          <w:tcPr>
            <w:tcW w:type="dxa" w:w="809"/>
            <w:tcMar>
              <w:left w:type="dxa" w:w="0"/>
              <w:right w:type="dxa" w:w="0"/>
            </w:tcMar>
          </w:tcPr>
          <w:p w14:paraId="72610000">
            <w:pPr>
              <w:pStyle w:val="Style_2"/>
              <w:ind w:firstLine="0" w:left="0"/>
              <w:jc w:val="center"/>
            </w:pPr>
            <w:r>
              <w:t>-</w:t>
            </w:r>
          </w:p>
        </w:tc>
        <w:tc>
          <w:tcPr>
            <w:tcW w:type="dxa" w:w="808"/>
            <w:tcMar>
              <w:left w:type="dxa" w:w="0"/>
              <w:right w:type="dxa" w:w="0"/>
            </w:tcMar>
          </w:tcPr>
          <w:p w14:paraId="73610000">
            <w:pPr>
              <w:pStyle w:val="Style_2"/>
              <w:ind w:firstLine="0" w:left="0"/>
              <w:jc w:val="center"/>
            </w:pPr>
            <w:r>
              <w:t>-</w:t>
            </w:r>
          </w:p>
        </w:tc>
        <w:tc>
          <w:tcPr>
            <w:tcW w:type="dxa" w:w="809"/>
            <w:tcMar>
              <w:left w:type="dxa" w:w="0"/>
              <w:right w:type="dxa" w:w="0"/>
            </w:tcMar>
          </w:tcPr>
          <w:p w14:paraId="74610000">
            <w:pPr>
              <w:pStyle w:val="Style_2"/>
              <w:ind w:firstLine="0" w:left="0"/>
              <w:jc w:val="center"/>
            </w:pPr>
            <w:r>
              <w:t>-</w:t>
            </w:r>
          </w:p>
        </w:tc>
        <w:tc>
          <w:tcPr>
            <w:tcW w:type="dxa" w:w="808"/>
            <w:tcMar>
              <w:left w:type="dxa" w:w="0"/>
              <w:right w:type="dxa" w:w="0"/>
            </w:tcMar>
          </w:tcPr>
          <w:p w14:paraId="75610000">
            <w:pPr>
              <w:pStyle w:val="Style_2"/>
              <w:ind w:firstLine="0" w:left="0"/>
              <w:jc w:val="center"/>
            </w:pPr>
            <w:r>
              <w:t>-</w:t>
            </w:r>
          </w:p>
        </w:tc>
        <w:tc>
          <w:tcPr>
            <w:tcW w:type="dxa" w:w="809"/>
            <w:tcMar>
              <w:left w:type="dxa" w:w="0"/>
              <w:right w:type="dxa" w:w="0"/>
            </w:tcMar>
          </w:tcPr>
          <w:p w14:paraId="76610000">
            <w:pPr>
              <w:pStyle w:val="Style_2"/>
              <w:ind w:firstLine="0" w:left="0"/>
              <w:jc w:val="center"/>
            </w:pPr>
            <w:r>
              <w:t>31 декабря</w:t>
            </w:r>
          </w:p>
        </w:tc>
        <w:tc>
          <w:tcPr>
            <w:tcW w:type="dxa" w:w="808"/>
            <w:tcMar>
              <w:left w:type="dxa" w:w="0"/>
              <w:right w:type="dxa" w:w="0"/>
            </w:tcMar>
          </w:tcPr>
          <w:p w14:paraId="77610000">
            <w:pPr>
              <w:pStyle w:val="Style_2"/>
              <w:ind w:firstLine="0" w:left="0"/>
              <w:jc w:val="center"/>
            </w:pPr>
            <w:r>
              <w:t>-</w:t>
            </w:r>
          </w:p>
        </w:tc>
        <w:tc>
          <w:tcPr>
            <w:tcW w:type="dxa" w:w="809"/>
            <w:tcMar>
              <w:left w:type="dxa" w:w="0"/>
              <w:right w:type="dxa" w:w="0"/>
            </w:tcMar>
          </w:tcPr>
          <w:p w14:paraId="78610000">
            <w:pPr>
              <w:pStyle w:val="Style_2"/>
              <w:ind w:firstLine="0" w:left="0"/>
              <w:jc w:val="center"/>
            </w:pPr>
            <w:r>
              <w:t>-</w:t>
            </w:r>
          </w:p>
        </w:tc>
        <w:tc>
          <w:tcPr>
            <w:tcW w:type="dxa" w:w="808"/>
            <w:tcMar>
              <w:left w:type="dxa" w:w="0"/>
              <w:right w:type="dxa" w:w="0"/>
            </w:tcMar>
          </w:tcPr>
          <w:p w14:paraId="79610000">
            <w:pPr>
              <w:pStyle w:val="Style_2"/>
              <w:ind w:firstLine="0" w:left="0"/>
              <w:jc w:val="center"/>
            </w:pPr>
            <w:r>
              <w:t>-</w:t>
            </w:r>
          </w:p>
        </w:tc>
        <w:tc>
          <w:tcPr>
            <w:tcW w:type="dxa" w:w="809"/>
            <w:tcMar>
              <w:left w:type="dxa" w:w="0"/>
              <w:right w:type="dxa" w:w="0"/>
            </w:tcMar>
          </w:tcPr>
          <w:p w14:paraId="7A610000">
            <w:pPr>
              <w:pStyle w:val="Style_2"/>
              <w:ind w:firstLine="0" w:left="0"/>
              <w:jc w:val="center"/>
            </w:pPr>
            <w:r>
              <w:t>-</w:t>
            </w:r>
          </w:p>
        </w:tc>
      </w:tr>
      <w:tr>
        <w:tc>
          <w:tcPr>
            <w:tcW w:type="dxa" w:w="737"/>
            <w:tcMar>
              <w:left w:type="dxa" w:w="0"/>
              <w:right w:type="dxa" w:w="0"/>
            </w:tcMar>
          </w:tcPr>
          <w:p w14:paraId="7B610000">
            <w:pPr>
              <w:pStyle w:val="Style_2"/>
              <w:ind w:firstLine="0" w:left="0"/>
              <w:jc w:val="left"/>
            </w:pPr>
            <w:r>
              <w:t>89.</w:t>
            </w:r>
          </w:p>
        </w:tc>
        <w:tc>
          <w:tcPr>
            <w:tcW w:type="dxa" w:w="3260"/>
            <w:tcMar>
              <w:left w:type="dxa" w:w="0"/>
              <w:right w:type="dxa" w:w="0"/>
            </w:tcMar>
          </w:tcPr>
          <w:p w14:paraId="7C610000">
            <w:pPr>
              <w:pStyle w:val="Style_2"/>
              <w:ind w:firstLine="0" w:left="0"/>
              <w:jc w:val="left"/>
            </w:pPr>
            <w:r>
              <w:t>Контрольное событие 9.3. Размещена на официальном сайте Росстата в информационно-телекоммуникационной сети "Интернет" официальная статистическая информация о социально-экономическом развитии Арктической зоны Российской Федерации и обеспечении национальной безопасности</w:t>
            </w:r>
          </w:p>
        </w:tc>
        <w:tc>
          <w:tcPr>
            <w:tcW w:type="dxa" w:w="709"/>
            <w:tcMar>
              <w:left w:type="dxa" w:w="0"/>
              <w:right w:type="dxa" w:w="0"/>
            </w:tcMar>
          </w:tcPr>
          <w:p w14:paraId="7D610000">
            <w:pPr>
              <w:pStyle w:val="Style_2"/>
              <w:ind w:firstLine="0" w:left="0"/>
              <w:jc w:val="center"/>
            </w:pPr>
            <w:r>
              <w:t>1, 2</w:t>
            </w:r>
          </w:p>
        </w:tc>
        <w:tc>
          <w:tcPr>
            <w:tcW w:type="dxa" w:w="1701"/>
            <w:tcMar>
              <w:left w:type="dxa" w:w="0"/>
              <w:right w:type="dxa" w:w="0"/>
            </w:tcMar>
          </w:tcPr>
          <w:p w14:paraId="7E610000">
            <w:pPr>
              <w:pStyle w:val="Style_2"/>
              <w:ind w:firstLine="0" w:left="0"/>
              <w:jc w:val="left"/>
            </w:pPr>
            <w:r>
              <w:t>Росстат</w:t>
            </w:r>
          </w:p>
        </w:tc>
        <w:tc>
          <w:tcPr>
            <w:tcW w:type="dxa" w:w="808"/>
            <w:tcMar>
              <w:left w:type="dxa" w:w="0"/>
              <w:right w:type="dxa" w:w="0"/>
            </w:tcMar>
          </w:tcPr>
          <w:p w14:paraId="7F610000">
            <w:pPr>
              <w:pStyle w:val="Style_2"/>
              <w:ind w:firstLine="0" w:left="0"/>
              <w:jc w:val="center"/>
            </w:pPr>
            <w:r>
              <w:t>-</w:t>
            </w:r>
          </w:p>
        </w:tc>
        <w:tc>
          <w:tcPr>
            <w:tcW w:type="dxa" w:w="809"/>
            <w:tcMar>
              <w:left w:type="dxa" w:w="0"/>
              <w:right w:type="dxa" w:w="0"/>
            </w:tcMar>
          </w:tcPr>
          <w:p w14:paraId="80610000">
            <w:pPr>
              <w:pStyle w:val="Style_2"/>
              <w:ind w:firstLine="0" w:left="0"/>
              <w:jc w:val="center"/>
            </w:pPr>
            <w:r>
              <w:t>-</w:t>
            </w:r>
          </w:p>
        </w:tc>
        <w:tc>
          <w:tcPr>
            <w:tcW w:type="dxa" w:w="808"/>
            <w:tcMar>
              <w:left w:type="dxa" w:w="0"/>
              <w:right w:type="dxa" w:w="0"/>
            </w:tcMar>
          </w:tcPr>
          <w:p w14:paraId="81610000">
            <w:pPr>
              <w:pStyle w:val="Style_2"/>
              <w:ind w:firstLine="0" w:left="0"/>
              <w:jc w:val="center"/>
            </w:pPr>
            <w:r>
              <w:t>-</w:t>
            </w:r>
          </w:p>
        </w:tc>
        <w:tc>
          <w:tcPr>
            <w:tcW w:type="dxa" w:w="809"/>
            <w:tcMar>
              <w:left w:type="dxa" w:w="0"/>
              <w:right w:type="dxa" w:w="0"/>
            </w:tcMar>
          </w:tcPr>
          <w:p w14:paraId="82610000">
            <w:pPr>
              <w:pStyle w:val="Style_2"/>
              <w:ind w:firstLine="0" w:left="0"/>
              <w:jc w:val="center"/>
            </w:pPr>
            <w:r>
              <w:t>-</w:t>
            </w:r>
          </w:p>
        </w:tc>
        <w:tc>
          <w:tcPr>
            <w:tcW w:type="dxa" w:w="808"/>
            <w:tcMar>
              <w:left w:type="dxa" w:w="0"/>
              <w:right w:type="dxa" w:w="0"/>
            </w:tcMar>
          </w:tcPr>
          <w:p w14:paraId="83610000">
            <w:pPr>
              <w:pStyle w:val="Style_2"/>
              <w:ind w:firstLine="0" w:left="0"/>
              <w:jc w:val="center"/>
            </w:pPr>
            <w:r>
              <w:t>-</w:t>
            </w:r>
          </w:p>
        </w:tc>
        <w:tc>
          <w:tcPr>
            <w:tcW w:type="dxa" w:w="809"/>
            <w:tcMar>
              <w:left w:type="dxa" w:w="0"/>
              <w:right w:type="dxa" w:w="0"/>
            </w:tcMar>
          </w:tcPr>
          <w:p w14:paraId="84610000">
            <w:pPr>
              <w:pStyle w:val="Style_2"/>
              <w:ind w:firstLine="0" w:left="0"/>
              <w:jc w:val="center"/>
            </w:pPr>
            <w:r>
              <w:t>-</w:t>
            </w:r>
          </w:p>
        </w:tc>
        <w:tc>
          <w:tcPr>
            <w:tcW w:type="dxa" w:w="808"/>
            <w:tcMar>
              <w:left w:type="dxa" w:w="0"/>
              <w:right w:type="dxa" w:w="0"/>
            </w:tcMar>
          </w:tcPr>
          <w:p w14:paraId="85610000">
            <w:pPr>
              <w:pStyle w:val="Style_2"/>
              <w:ind w:firstLine="0" w:left="0"/>
              <w:jc w:val="center"/>
            </w:pPr>
            <w:r>
              <w:t>-</w:t>
            </w:r>
          </w:p>
        </w:tc>
        <w:tc>
          <w:tcPr>
            <w:tcW w:type="dxa" w:w="809"/>
            <w:tcMar>
              <w:left w:type="dxa" w:w="0"/>
              <w:right w:type="dxa" w:w="0"/>
            </w:tcMar>
          </w:tcPr>
          <w:p w14:paraId="86610000">
            <w:pPr>
              <w:pStyle w:val="Style_2"/>
              <w:ind w:firstLine="0" w:left="0"/>
              <w:jc w:val="center"/>
            </w:pPr>
            <w:r>
              <w:t>-</w:t>
            </w:r>
          </w:p>
        </w:tc>
        <w:tc>
          <w:tcPr>
            <w:tcW w:type="dxa" w:w="808"/>
            <w:tcMar>
              <w:left w:type="dxa" w:w="0"/>
              <w:right w:type="dxa" w:w="0"/>
            </w:tcMar>
          </w:tcPr>
          <w:p w14:paraId="87610000">
            <w:pPr>
              <w:pStyle w:val="Style_2"/>
              <w:ind w:firstLine="0" w:left="0"/>
              <w:jc w:val="center"/>
            </w:pPr>
            <w:r>
              <w:t>-</w:t>
            </w:r>
          </w:p>
        </w:tc>
        <w:tc>
          <w:tcPr>
            <w:tcW w:type="dxa" w:w="809"/>
            <w:tcMar>
              <w:left w:type="dxa" w:w="0"/>
              <w:right w:type="dxa" w:w="0"/>
            </w:tcMar>
          </w:tcPr>
          <w:p w14:paraId="88610000">
            <w:pPr>
              <w:pStyle w:val="Style_2"/>
              <w:ind w:firstLine="0" w:left="0"/>
              <w:jc w:val="center"/>
            </w:pPr>
            <w:r>
              <w:t>-</w:t>
            </w:r>
          </w:p>
        </w:tc>
        <w:tc>
          <w:tcPr>
            <w:tcW w:type="dxa" w:w="808"/>
            <w:tcMar>
              <w:left w:type="dxa" w:w="0"/>
              <w:right w:type="dxa" w:w="0"/>
            </w:tcMar>
          </w:tcPr>
          <w:p w14:paraId="89610000">
            <w:pPr>
              <w:pStyle w:val="Style_2"/>
              <w:ind w:firstLine="0" w:left="0"/>
              <w:jc w:val="center"/>
            </w:pPr>
            <w:r>
              <w:t>-</w:t>
            </w:r>
          </w:p>
        </w:tc>
        <w:tc>
          <w:tcPr>
            <w:tcW w:type="dxa" w:w="809"/>
            <w:tcMar>
              <w:left w:type="dxa" w:w="0"/>
              <w:right w:type="dxa" w:w="0"/>
            </w:tcMar>
          </w:tcPr>
          <w:p w14:paraId="8A610000">
            <w:pPr>
              <w:pStyle w:val="Style_2"/>
              <w:ind w:firstLine="0" w:left="0"/>
              <w:jc w:val="center"/>
            </w:pPr>
            <w:r>
              <w:t>31 декабря</w:t>
            </w:r>
          </w:p>
        </w:tc>
      </w:tr>
      <w:tr>
        <w:tc>
          <w:tcPr>
            <w:tcW w:type="dxa" w:w="737"/>
            <w:tcMar>
              <w:left w:type="dxa" w:w="0"/>
              <w:right w:type="dxa" w:w="0"/>
            </w:tcMar>
          </w:tcPr>
          <w:p w14:paraId="8B610000">
            <w:pPr>
              <w:pStyle w:val="Style_2"/>
              <w:ind w:firstLine="0" w:left="0"/>
              <w:jc w:val="left"/>
            </w:pPr>
            <w:r>
              <w:t>90.</w:t>
            </w:r>
          </w:p>
        </w:tc>
        <w:tc>
          <w:tcPr>
            <w:tcW w:type="dxa" w:w="3260"/>
            <w:tcMar>
              <w:left w:type="dxa" w:w="0"/>
              <w:right w:type="dxa" w:w="0"/>
            </w:tcMar>
          </w:tcPr>
          <w:p w14:paraId="8C610000">
            <w:pPr>
              <w:pStyle w:val="Style_2"/>
              <w:ind w:firstLine="0" w:left="0"/>
              <w:jc w:val="left"/>
            </w:pPr>
            <w:r>
              <w:t xml:space="preserve">Контрольное событие 9.4. Актуализирован Федеральный </w:t>
            </w:r>
            <w:r>
              <w:rPr>
                <w:color w:val="0000FF"/>
              </w:rPr>
              <w:fldChar w:fldCharType="begin"/>
            </w:r>
            <w:r>
              <w:rPr>
                <w:color w:val="0000FF"/>
              </w:rPr>
              <w:instrText>HYPERLINK "consultantplus://offline/ref=499953F76DFD985919D484658716534ED8EF08493249D3FFCB4C50622F67EA0702696204070A40D4F77CFA0474B18284BFD7EBE23051FCD5E7sCH"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с учетом предложений субъектов официального статистического учета</w:t>
            </w:r>
          </w:p>
        </w:tc>
        <w:tc>
          <w:tcPr>
            <w:tcW w:type="dxa" w:w="709"/>
            <w:tcMar>
              <w:left w:type="dxa" w:w="0"/>
              <w:right w:type="dxa" w:w="0"/>
            </w:tcMar>
          </w:tcPr>
          <w:p w14:paraId="8D610000">
            <w:pPr>
              <w:pStyle w:val="Style_2"/>
              <w:ind w:firstLine="0" w:left="0"/>
              <w:jc w:val="center"/>
            </w:pPr>
            <w:r>
              <w:t>1</w:t>
            </w:r>
          </w:p>
        </w:tc>
        <w:tc>
          <w:tcPr>
            <w:tcW w:type="dxa" w:w="1701"/>
            <w:tcMar>
              <w:left w:type="dxa" w:w="0"/>
              <w:right w:type="dxa" w:w="0"/>
            </w:tcMar>
          </w:tcPr>
          <w:p w14:paraId="8E610000">
            <w:pPr>
              <w:pStyle w:val="Style_2"/>
              <w:ind w:firstLine="0" w:left="0"/>
              <w:jc w:val="left"/>
            </w:pPr>
            <w:r>
              <w:t>Росстат</w:t>
            </w:r>
          </w:p>
        </w:tc>
        <w:tc>
          <w:tcPr>
            <w:tcW w:type="dxa" w:w="808"/>
            <w:tcMar>
              <w:left w:type="dxa" w:w="0"/>
              <w:right w:type="dxa" w:w="0"/>
            </w:tcMar>
          </w:tcPr>
          <w:p w14:paraId="8F610000">
            <w:pPr>
              <w:pStyle w:val="Style_2"/>
              <w:ind w:firstLine="0" w:left="0"/>
              <w:jc w:val="center"/>
            </w:pPr>
            <w:r>
              <w:t>-</w:t>
            </w:r>
          </w:p>
        </w:tc>
        <w:tc>
          <w:tcPr>
            <w:tcW w:type="dxa" w:w="809"/>
            <w:tcMar>
              <w:left w:type="dxa" w:w="0"/>
              <w:right w:type="dxa" w:w="0"/>
            </w:tcMar>
          </w:tcPr>
          <w:p w14:paraId="90610000">
            <w:pPr>
              <w:pStyle w:val="Style_2"/>
              <w:ind w:firstLine="0" w:left="0"/>
              <w:jc w:val="center"/>
            </w:pPr>
            <w:r>
              <w:t>-</w:t>
            </w:r>
          </w:p>
        </w:tc>
        <w:tc>
          <w:tcPr>
            <w:tcW w:type="dxa" w:w="808"/>
            <w:tcMar>
              <w:left w:type="dxa" w:w="0"/>
              <w:right w:type="dxa" w:w="0"/>
            </w:tcMar>
          </w:tcPr>
          <w:p w14:paraId="91610000">
            <w:pPr>
              <w:pStyle w:val="Style_2"/>
              <w:ind w:firstLine="0" w:left="0"/>
              <w:jc w:val="center"/>
            </w:pPr>
            <w:r>
              <w:t>-</w:t>
            </w:r>
          </w:p>
        </w:tc>
        <w:tc>
          <w:tcPr>
            <w:tcW w:type="dxa" w:w="809"/>
            <w:tcMar>
              <w:left w:type="dxa" w:w="0"/>
              <w:right w:type="dxa" w:w="0"/>
            </w:tcMar>
          </w:tcPr>
          <w:p w14:paraId="92610000">
            <w:pPr>
              <w:pStyle w:val="Style_2"/>
              <w:ind w:firstLine="0" w:left="0"/>
              <w:jc w:val="center"/>
            </w:pPr>
            <w:r>
              <w:t>31 декабря</w:t>
            </w:r>
          </w:p>
        </w:tc>
        <w:tc>
          <w:tcPr>
            <w:tcW w:type="dxa" w:w="808"/>
            <w:tcMar>
              <w:left w:type="dxa" w:w="0"/>
              <w:right w:type="dxa" w:w="0"/>
            </w:tcMar>
          </w:tcPr>
          <w:p w14:paraId="93610000">
            <w:pPr>
              <w:pStyle w:val="Style_2"/>
              <w:ind w:firstLine="0" w:left="0"/>
              <w:jc w:val="center"/>
            </w:pPr>
            <w:r>
              <w:t>-</w:t>
            </w:r>
          </w:p>
        </w:tc>
        <w:tc>
          <w:tcPr>
            <w:tcW w:type="dxa" w:w="809"/>
            <w:tcMar>
              <w:left w:type="dxa" w:w="0"/>
              <w:right w:type="dxa" w:w="0"/>
            </w:tcMar>
          </w:tcPr>
          <w:p w14:paraId="94610000">
            <w:pPr>
              <w:pStyle w:val="Style_2"/>
              <w:ind w:firstLine="0" w:left="0"/>
              <w:jc w:val="center"/>
            </w:pPr>
            <w:r>
              <w:t>-</w:t>
            </w:r>
          </w:p>
        </w:tc>
        <w:tc>
          <w:tcPr>
            <w:tcW w:type="dxa" w:w="808"/>
            <w:tcMar>
              <w:left w:type="dxa" w:w="0"/>
              <w:right w:type="dxa" w:w="0"/>
            </w:tcMar>
          </w:tcPr>
          <w:p w14:paraId="95610000">
            <w:pPr>
              <w:pStyle w:val="Style_2"/>
              <w:ind w:firstLine="0" w:left="0"/>
              <w:jc w:val="center"/>
            </w:pPr>
            <w:r>
              <w:t>-</w:t>
            </w:r>
          </w:p>
        </w:tc>
        <w:tc>
          <w:tcPr>
            <w:tcW w:type="dxa" w:w="809"/>
            <w:tcMar>
              <w:left w:type="dxa" w:w="0"/>
              <w:right w:type="dxa" w:w="0"/>
            </w:tcMar>
          </w:tcPr>
          <w:p w14:paraId="96610000">
            <w:pPr>
              <w:pStyle w:val="Style_2"/>
              <w:ind w:firstLine="0" w:left="0"/>
              <w:jc w:val="center"/>
            </w:pPr>
            <w:r>
              <w:t>-</w:t>
            </w:r>
          </w:p>
        </w:tc>
        <w:tc>
          <w:tcPr>
            <w:tcW w:type="dxa" w:w="808"/>
            <w:tcMar>
              <w:left w:type="dxa" w:w="0"/>
              <w:right w:type="dxa" w:w="0"/>
            </w:tcMar>
          </w:tcPr>
          <w:p w14:paraId="97610000">
            <w:pPr>
              <w:pStyle w:val="Style_2"/>
              <w:ind w:firstLine="0" w:left="0"/>
              <w:jc w:val="center"/>
            </w:pPr>
            <w:r>
              <w:t>-</w:t>
            </w:r>
          </w:p>
        </w:tc>
        <w:tc>
          <w:tcPr>
            <w:tcW w:type="dxa" w:w="809"/>
            <w:tcMar>
              <w:left w:type="dxa" w:w="0"/>
              <w:right w:type="dxa" w:w="0"/>
            </w:tcMar>
          </w:tcPr>
          <w:p w14:paraId="98610000">
            <w:pPr>
              <w:pStyle w:val="Style_2"/>
              <w:ind w:firstLine="0" w:left="0"/>
              <w:jc w:val="center"/>
            </w:pPr>
            <w:r>
              <w:t>-</w:t>
            </w:r>
          </w:p>
        </w:tc>
        <w:tc>
          <w:tcPr>
            <w:tcW w:type="dxa" w:w="808"/>
            <w:tcMar>
              <w:left w:type="dxa" w:w="0"/>
              <w:right w:type="dxa" w:w="0"/>
            </w:tcMar>
          </w:tcPr>
          <w:p w14:paraId="99610000">
            <w:pPr>
              <w:pStyle w:val="Style_2"/>
              <w:ind w:firstLine="0" w:left="0"/>
              <w:jc w:val="center"/>
            </w:pPr>
            <w:r>
              <w:t>-</w:t>
            </w:r>
          </w:p>
        </w:tc>
        <w:tc>
          <w:tcPr>
            <w:tcW w:type="dxa" w:w="809"/>
            <w:tcMar>
              <w:left w:type="dxa" w:w="0"/>
              <w:right w:type="dxa" w:w="0"/>
            </w:tcMar>
          </w:tcPr>
          <w:p w14:paraId="9A610000">
            <w:pPr>
              <w:pStyle w:val="Style_2"/>
              <w:ind w:firstLine="0" w:left="0"/>
              <w:jc w:val="center"/>
            </w:pPr>
            <w:r>
              <w:t>-</w:t>
            </w:r>
          </w:p>
        </w:tc>
      </w:tr>
      <w:tr>
        <w:tc>
          <w:tcPr>
            <w:tcW w:type="dxa" w:w="737"/>
            <w:tcMar>
              <w:left w:type="dxa" w:w="0"/>
              <w:right w:type="dxa" w:w="0"/>
            </w:tcMar>
          </w:tcPr>
          <w:p w14:paraId="9B610000">
            <w:pPr>
              <w:pStyle w:val="Style_2"/>
              <w:ind w:firstLine="0" w:left="0"/>
              <w:jc w:val="left"/>
            </w:pPr>
            <w:r>
              <w:t>91.</w:t>
            </w:r>
          </w:p>
        </w:tc>
        <w:tc>
          <w:tcPr>
            <w:tcW w:type="dxa" w:w="3260"/>
            <w:tcMar>
              <w:left w:type="dxa" w:w="0"/>
              <w:right w:type="dxa" w:w="0"/>
            </w:tcMar>
          </w:tcPr>
          <w:p w14:paraId="9C610000">
            <w:pPr>
              <w:pStyle w:val="Style_2"/>
              <w:ind w:firstLine="0" w:left="0"/>
              <w:jc w:val="left"/>
            </w:pPr>
            <w:r>
              <w:t xml:space="preserve">Контрольное событие 9.5. Актуализирован Федеральный </w:t>
            </w:r>
            <w:r>
              <w:rPr>
                <w:color w:val="0000FF"/>
              </w:rPr>
              <w:fldChar w:fldCharType="begin"/>
            </w:r>
            <w:r>
              <w:rPr>
                <w:color w:val="0000FF"/>
              </w:rPr>
              <w:instrText>HYPERLINK "consultantplus://offline/ref=499953F76DFD985919D484658716534ED8EF08493249D3FFCB4C50622F67EA0702696204070A40D4F77CFA0474B18284BFD7EBE23051FCD5E7sCH"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с учетом предложений субъектов официального статистического учета</w:t>
            </w:r>
          </w:p>
        </w:tc>
        <w:tc>
          <w:tcPr>
            <w:tcW w:type="dxa" w:w="709"/>
            <w:tcMar>
              <w:left w:type="dxa" w:w="0"/>
              <w:right w:type="dxa" w:w="0"/>
            </w:tcMar>
          </w:tcPr>
          <w:p w14:paraId="9D610000">
            <w:pPr>
              <w:pStyle w:val="Style_2"/>
              <w:ind w:firstLine="0" w:left="0"/>
              <w:jc w:val="center"/>
            </w:pPr>
            <w:r>
              <w:t>1</w:t>
            </w:r>
          </w:p>
        </w:tc>
        <w:tc>
          <w:tcPr>
            <w:tcW w:type="dxa" w:w="1701"/>
            <w:tcMar>
              <w:left w:type="dxa" w:w="0"/>
              <w:right w:type="dxa" w:w="0"/>
            </w:tcMar>
          </w:tcPr>
          <w:p w14:paraId="9E610000">
            <w:pPr>
              <w:pStyle w:val="Style_2"/>
              <w:ind w:firstLine="0" w:left="0"/>
              <w:jc w:val="left"/>
            </w:pPr>
            <w:r>
              <w:t>Росстат</w:t>
            </w:r>
          </w:p>
        </w:tc>
        <w:tc>
          <w:tcPr>
            <w:tcW w:type="dxa" w:w="808"/>
            <w:tcMar>
              <w:left w:type="dxa" w:w="0"/>
              <w:right w:type="dxa" w:w="0"/>
            </w:tcMar>
          </w:tcPr>
          <w:p w14:paraId="9F610000">
            <w:pPr>
              <w:pStyle w:val="Style_2"/>
              <w:ind w:firstLine="0" w:left="0"/>
              <w:jc w:val="center"/>
            </w:pPr>
            <w:r>
              <w:t>-</w:t>
            </w:r>
          </w:p>
        </w:tc>
        <w:tc>
          <w:tcPr>
            <w:tcW w:type="dxa" w:w="809"/>
            <w:tcMar>
              <w:left w:type="dxa" w:w="0"/>
              <w:right w:type="dxa" w:w="0"/>
            </w:tcMar>
          </w:tcPr>
          <w:p w14:paraId="A0610000">
            <w:pPr>
              <w:pStyle w:val="Style_2"/>
              <w:ind w:firstLine="0" w:left="0"/>
              <w:jc w:val="center"/>
            </w:pPr>
            <w:r>
              <w:t>-</w:t>
            </w:r>
          </w:p>
        </w:tc>
        <w:tc>
          <w:tcPr>
            <w:tcW w:type="dxa" w:w="808"/>
            <w:tcMar>
              <w:left w:type="dxa" w:w="0"/>
              <w:right w:type="dxa" w:w="0"/>
            </w:tcMar>
          </w:tcPr>
          <w:p w14:paraId="A1610000">
            <w:pPr>
              <w:pStyle w:val="Style_2"/>
              <w:ind w:firstLine="0" w:left="0"/>
              <w:jc w:val="center"/>
            </w:pPr>
            <w:r>
              <w:t>-</w:t>
            </w:r>
          </w:p>
        </w:tc>
        <w:tc>
          <w:tcPr>
            <w:tcW w:type="dxa" w:w="809"/>
            <w:tcMar>
              <w:left w:type="dxa" w:w="0"/>
              <w:right w:type="dxa" w:w="0"/>
            </w:tcMar>
          </w:tcPr>
          <w:p w14:paraId="A2610000">
            <w:pPr>
              <w:pStyle w:val="Style_2"/>
              <w:ind w:firstLine="0" w:left="0"/>
              <w:jc w:val="center"/>
            </w:pPr>
            <w:r>
              <w:t>-</w:t>
            </w:r>
          </w:p>
        </w:tc>
        <w:tc>
          <w:tcPr>
            <w:tcW w:type="dxa" w:w="808"/>
            <w:tcMar>
              <w:left w:type="dxa" w:w="0"/>
              <w:right w:type="dxa" w:w="0"/>
            </w:tcMar>
          </w:tcPr>
          <w:p w14:paraId="A3610000">
            <w:pPr>
              <w:pStyle w:val="Style_2"/>
              <w:ind w:firstLine="0" w:left="0"/>
              <w:jc w:val="center"/>
            </w:pPr>
            <w:r>
              <w:t>-</w:t>
            </w:r>
          </w:p>
        </w:tc>
        <w:tc>
          <w:tcPr>
            <w:tcW w:type="dxa" w:w="809"/>
            <w:tcMar>
              <w:left w:type="dxa" w:w="0"/>
              <w:right w:type="dxa" w:w="0"/>
            </w:tcMar>
          </w:tcPr>
          <w:p w14:paraId="A4610000">
            <w:pPr>
              <w:pStyle w:val="Style_2"/>
              <w:ind w:firstLine="0" w:left="0"/>
              <w:jc w:val="center"/>
            </w:pPr>
            <w:r>
              <w:t>-</w:t>
            </w:r>
          </w:p>
        </w:tc>
        <w:tc>
          <w:tcPr>
            <w:tcW w:type="dxa" w:w="808"/>
            <w:tcMar>
              <w:left w:type="dxa" w:w="0"/>
              <w:right w:type="dxa" w:w="0"/>
            </w:tcMar>
          </w:tcPr>
          <w:p w14:paraId="A5610000">
            <w:pPr>
              <w:pStyle w:val="Style_2"/>
              <w:ind w:firstLine="0" w:left="0"/>
              <w:jc w:val="center"/>
            </w:pPr>
            <w:r>
              <w:t>-</w:t>
            </w:r>
          </w:p>
        </w:tc>
        <w:tc>
          <w:tcPr>
            <w:tcW w:type="dxa" w:w="809"/>
            <w:tcMar>
              <w:left w:type="dxa" w:w="0"/>
              <w:right w:type="dxa" w:w="0"/>
            </w:tcMar>
          </w:tcPr>
          <w:p w14:paraId="A6610000">
            <w:pPr>
              <w:pStyle w:val="Style_2"/>
              <w:ind w:firstLine="0" w:left="0"/>
              <w:jc w:val="center"/>
            </w:pPr>
            <w:r>
              <w:t>31 декабря</w:t>
            </w:r>
          </w:p>
        </w:tc>
        <w:tc>
          <w:tcPr>
            <w:tcW w:type="dxa" w:w="808"/>
            <w:tcMar>
              <w:left w:type="dxa" w:w="0"/>
              <w:right w:type="dxa" w:w="0"/>
            </w:tcMar>
          </w:tcPr>
          <w:p w14:paraId="A7610000">
            <w:pPr>
              <w:pStyle w:val="Style_2"/>
              <w:ind w:firstLine="0" w:left="0"/>
              <w:jc w:val="center"/>
            </w:pPr>
            <w:r>
              <w:t>-</w:t>
            </w:r>
          </w:p>
        </w:tc>
        <w:tc>
          <w:tcPr>
            <w:tcW w:type="dxa" w:w="809"/>
            <w:tcMar>
              <w:left w:type="dxa" w:w="0"/>
              <w:right w:type="dxa" w:w="0"/>
            </w:tcMar>
          </w:tcPr>
          <w:p w14:paraId="A8610000">
            <w:pPr>
              <w:pStyle w:val="Style_2"/>
              <w:ind w:firstLine="0" w:left="0"/>
              <w:jc w:val="center"/>
            </w:pPr>
            <w:r>
              <w:t>-</w:t>
            </w:r>
          </w:p>
        </w:tc>
        <w:tc>
          <w:tcPr>
            <w:tcW w:type="dxa" w:w="808"/>
            <w:tcMar>
              <w:left w:type="dxa" w:w="0"/>
              <w:right w:type="dxa" w:w="0"/>
            </w:tcMar>
          </w:tcPr>
          <w:p w14:paraId="A9610000">
            <w:pPr>
              <w:pStyle w:val="Style_2"/>
              <w:ind w:firstLine="0" w:left="0"/>
              <w:jc w:val="center"/>
            </w:pPr>
            <w:r>
              <w:t>-</w:t>
            </w:r>
          </w:p>
        </w:tc>
        <w:tc>
          <w:tcPr>
            <w:tcW w:type="dxa" w:w="809"/>
            <w:tcMar>
              <w:left w:type="dxa" w:w="0"/>
              <w:right w:type="dxa" w:w="0"/>
            </w:tcMar>
          </w:tcPr>
          <w:p w14:paraId="AA610000">
            <w:pPr>
              <w:pStyle w:val="Style_2"/>
              <w:ind w:firstLine="0" w:left="0"/>
              <w:jc w:val="center"/>
            </w:pPr>
            <w:r>
              <w:t>-</w:t>
            </w:r>
          </w:p>
        </w:tc>
      </w:tr>
      <w:tr>
        <w:tc>
          <w:tcPr>
            <w:tcW w:type="dxa" w:w="737"/>
            <w:tcMar>
              <w:left w:type="dxa" w:w="0"/>
              <w:right w:type="dxa" w:w="0"/>
            </w:tcMar>
          </w:tcPr>
          <w:p w14:paraId="AB610000">
            <w:pPr>
              <w:pStyle w:val="Style_2"/>
              <w:ind w:firstLine="0" w:left="0"/>
              <w:jc w:val="left"/>
            </w:pPr>
            <w:r>
              <w:t>92.</w:t>
            </w:r>
          </w:p>
        </w:tc>
        <w:tc>
          <w:tcPr>
            <w:tcW w:type="dxa" w:w="3260"/>
            <w:tcMar>
              <w:left w:type="dxa" w:w="0"/>
              <w:right w:type="dxa" w:w="0"/>
            </w:tcMar>
          </w:tcPr>
          <w:p w14:paraId="AC610000">
            <w:pPr>
              <w:pStyle w:val="Style_2"/>
              <w:ind w:firstLine="0" w:left="0"/>
              <w:jc w:val="left"/>
            </w:pPr>
            <w:r>
              <w:t xml:space="preserve">Контрольное событие 9.6. Актуализирован Федеральный </w:t>
            </w:r>
            <w:r>
              <w:rPr>
                <w:color w:val="0000FF"/>
              </w:rPr>
              <w:fldChar w:fldCharType="begin"/>
            </w:r>
            <w:r>
              <w:rPr>
                <w:color w:val="0000FF"/>
              </w:rPr>
              <w:instrText>HYPERLINK "consultantplus://offline/ref=499953F76DFD985919D484658716534ED8EF08493249D3FFCB4C50622F67EA0702696204070A40D4F77CFA0474B18284BFD7EBE23051FCD5E7sCH" \o "Распоряжение Правительства РФ от 06.05.2008 N 671-р (ред. от 21.04.2020) &lt;Об утверждении Федерального плана статистических работ&gt; (вместе с "Федеральным планом статистических работ")------------ Недействующая редакция{КонсультантПлюс}"</w:instrText>
            </w:r>
            <w:r>
              <w:rPr>
                <w:color w:val="0000FF"/>
              </w:rPr>
              <w:fldChar w:fldCharType="separate"/>
            </w:r>
            <w:r>
              <w:rPr>
                <w:color w:val="0000FF"/>
              </w:rPr>
              <w:t>план</w:t>
            </w:r>
            <w:r>
              <w:rPr>
                <w:color w:val="0000FF"/>
              </w:rPr>
              <w:fldChar w:fldCharType="end"/>
            </w:r>
            <w:r>
              <w:t xml:space="preserve"> статистических работ с учетом предложений субъектов официального статистического учета</w:t>
            </w:r>
          </w:p>
        </w:tc>
        <w:tc>
          <w:tcPr>
            <w:tcW w:type="dxa" w:w="709"/>
            <w:tcMar>
              <w:left w:type="dxa" w:w="0"/>
              <w:right w:type="dxa" w:w="0"/>
            </w:tcMar>
          </w:tcPr>
          <w:p w14:paraId="AD610000">
            <w:pPr>
              <w:pStyle w:val="Style_2"/>
              <w:ind w:firstLine="0" w:left="0"/>
              <w:jc w:val="center"/>
            </w:pPr>
            <w:r>
              <w:t>1</w:t>
            </w:r>
          </w:p>
        </w:tc>
        <w:tc>
          <w:tcPr>
            <w:tcW w:type="dxa" w:w="1701"/>
            <w:tcMar>
              <w:left w:type="dxa" w:w="0"/>
              <w:right w:type="dxa" w:w="0"/>
            </w:tcMar>
          </w:tcPr>
          <w:p w14:paraId="AE610000">
            <w:pPr>
              <w:pStyle w:val="Style_2"/>
              <w:ind w:firstLine="0" w:left="0"/>
              <w:jc w:val="left"/>
            </w:pPr>
            <w:r>
              <w:t>Росстат</w:t>
            </w:r>
          </w:p>
        </w:tc>
        <w:tc>
          <w:tcPr>
            <w:tcW w:type="dxa" w:w="808"/>
            <w:tcMar>
              <w:left w:type="dxa" w:w="0"/>
              <w:right w:type="dxa" w:w="0"/>
            </w:tcMar>
          </w:tcPr>
          <w:p w14:paraId="AF610000">
            <w:pPr>
              <w:pStyle w:val="Style_2"/>
              <w:ind w:firstLine="0" w:left="0"/>
              <w:jc w:val="center"/>
            </w:pPr>
            <w:r>
              <w:t>-</w:t>
            </w:r>
          </w:p>
        </w:tc>
        <w:tc>
          <w:tcPr>
            <w:tcW w:type="dxa" w:w="809"/>
            <w:tcMar>
              <w:left w:type="dxa" w:w="0"/>
              <w:right w:type="dxa" w:w="0"/>
            </w:tcMar>
          </w:tcPr>
          <w:p w14:paraId="B0610000">
            <w:pPr>
              <w:pStyle w:val="Style_2"/>
              <w:ind w:firstLine="0" w:left="0"/>
              <w:jc w:val="center"/>
            </w:pPr>
            <w:r>
              <w:t>-</w:t>
            </w:r>
          </w:p>
        </w:tc>
        <w:tc>
          <w:tcPr>
            <w:tcW w:type="dxa" w:w="808"/>
            <w:tcMar>
              <w:left w:type="dxa" w:w="0"/>
              <w:right w:type="dxa" w:w="0"/>
            </w:tcMar>
          </w:tcPr>
          <w:p w14:paraId="B1610000">
            <w:pPr>
              <w:pStyle w:val="Style_2"/>
              <w:ind w:firstLine="0" w:left="0"/>
              <w:jc w:val="center"/>
            </w:pPr>
            <w:r>
              <w:t>-</w:t>
            </w:r>
          </w:p>
        </w:tc>
        <w:tc>
          <w:tcPr>
            <w:tcW w:type="dxa" w:w="809"/>
            <w:tcMar>
              <w:left w:type="dxa" w:w="0"/>
              <w:right w:type="dxa" w:w="0"/>
            </w:tcMar>
          </w:tcPr>
          <w:p w14:paraId="B2610000">
            <w:pPr>
              <w:pStyle w:val="Style_2"/>
              <w:ind w:firstLine="0" w:left="0"/>
              <w:jc w:val="center"/>
            </w:pPr>
            <w:r>
              <w:t>-</w:t>
            </w:r>
          </w:p>
        </w:tc>
        <w:tc>
          <w:tcPr>
            <w:tcW w:type="dxa" w:w="808"/>
            <w:tcMar>
              <w:left w:type="dxa" w:w="0"/>
              <w:right w:type="dxa" w:w="0"/>
            </w:tcMar>
          </w:tcPr>
          <w:p w14:paraId="B3610000">
            <w:pPr>
              <w:pStyle w:val="Style_2"/>
              <w:ind w:firstLine="0" w:left="0"/>
              <w:jc w:val="center"/>
            </w:pPr>
            <w:r>
              <w:t>-</w:t>
            </w:r>
          </w:p>
        </w:tc>
        <w:tc>
          <w:tcPr>
            <w:tcW w:type="dxa" w:w="809"/>
            <w:tcMar>
              <w:left w:type="dxa" w:w="0"/>
              <w:right w:type="dxa" w:w="0"/>
            </w:tcMar>
          </w:tcPr>
          <w:p w14:paraId="B4610000">
            <w:pPr>
              <w:pStyle w:val="Style_2"/>
              <w:ind w:firstLine="0" w:left="0"/>
              <w:jc w:val="center"/>
            </w:pPr>
            <w:r>
              <w:t>-</w:t>
            </w:r>
          </w:p>
        </w:tc>
        <w:tc>
          <w:tcPr>
            <w:tcW w:type="dxa" w:w="808"/>
            <w:tcMar>
              <w:left w:type="dxa" w:w="0"/>
              <w:right w:type="dxa" w:w="0"/>
            </w:tcMar>
          </w:tcPr>
          <w:p w14:paraId="B5610000">
            <w:pPr>
              <w:pStyle w:val="Style_2"/>
              <w:ind w:firstLine="0" w:left="0"/>
              <w:jc w:val="center"/>
            </w:pPr>
            <w:r>
              <w:t>-</w:t>
            </w:r>
          </w:p>
        </w:tc>
        <w:tc>
          <w:tcPr>
            <w:tcW w:type="dxa" w:w="809"/>
            <w:tcMar>
              <w:left w:type="dxa" w:w="0"/>
              <w:right w:type="dxa" w:w="0"/>
            </w:tcMar>
          </w:tcPr>
          <w:p w14:paraId="B6610000">
            <w:pPr>
              <w:pStyle w:val="Style_2"/>
              <w:ind w:firstLine="0" w:left="0"/>
              <w:jc w:val="center"/>
            </w:pPr>
            <w:r>
              <w:t>-</w:t>
            </w:r>
          </w:p>
        </w:tc>
        <w:tc>
          <w:tcPr>
            <w:tcW w:type="dxa" w:w="808"/>
            <w:tcMar>
              <w:left w:type="dxa" w:w="0"/>
              <w:right w:type="dxa" w:w="0"/>
            </w:tcMar>
          </w:tcPr>
          <w:p w14:paraId="B7610000">
            <w:pPr>
              <w:pStyle w:val="Style_2"/>
              <w:ind w:firstLine="0" w:left="0"/>
              <w:jc w:val="center"/>
            </w:pPr>
            <w:r>
              <w:t>-</w:t>
            </w:r>
          </w:p>
        </w:tc>
        <w:tc>
          <w:tcPr>
            <w:tcW w:type="dxa" w:w="809"/>
            <w:tcMar>
              <w:left w:type="dxa" w:w="0"/>
              <w:right w:type="dxa" w:w="0"/>
            </w:tcMar>
          </w:tcPr>
          <w:p w14:paraId="B8610000">
            <w:pPr>
              <w:pStyle w:val="Style_2"/>
              <w:ind w:firstLine="0" w:left="0"/>
              <w:jc w:val="center"/>
            </w:pPr>
            <w:r>
              <w:t>-</w:t>
            </w:r>
          </w:p>
        </w:tc>
        <w:tc>
          <w:tcPr>
            <w:tcW w:type="dxa" w:w="808"/>
            <w:tcMar>
              <w:left w:type="dxa" w:w="0"/>
              <w:right w:type="dxa" w:w="0"/>
            </w:tcMar>
          </w:tcPr>
          <w:p w14:paraId="B9610000">
            <w:pPr>
              <w:pStyle w:val="Style_2"/>
              <w:ind w:firstLine="0" w:left="0"/>
              <w:jc w:val="center"/>
            </w:pPr>
            <w:r>
              <w:t>-</w:t>
            </w:r>
          </w:p>
        </w:tc>
        <w:tc>
          <w:tcPr>
            <w:tcW w:type="dxa" w:w="809"/>
            <w:tcMar>
              <w:left w:type="dxa" w:w="0"/>
              <w:right w:type="dxa" w:w="0"/>
            </w:tcMar>
          </w:tcPr>
          <w:p w14:paraId="BA610000">
            <w:pPr>
              <w:pStyle w:val="Style_2"/>
              <w:ind w:firstLine="0" w:left="0"/>
              <w:jc w:val="center"/>
            </w:pPr>
            <w:r>
              <w:t>31 декабря</w:t>
            </w:r>
          </w:p>
        </w:tc>
      </w:tr>
      <w:tr>
        <w:tc>
          <w:tcPr>
            <w:tcW w:type="dxa" w:w="737"/>
            <w:tcMar>
              <w:left w:type="dxa" w:w="0"/>
              <w:right w:type="dxa" w:w="0"/>
            </w:tcMar>
          </w:tcPr>
          <w:p w14:paraId="BB610000">
            <w:pPr>
              <w:pStyle w:val="Style_2"/>
              <w:ind w:firstLine="0" w:left="0"/>
              <w:jc w:val="left"/>
            </w:pPr>
            <w:r>
              <w:t>93.</w:t>
            </w:r>
          </w:p>
        </w:tc>
        <w:tc>
          <w:tcPr>
            <w:tcW w:type="dxa" w:w="3260"/>
            <w:tcMar>
              <w:left w:type="dxa" w:w="0"/>
              <w:right w:type="dxa" w:w="0"/>
            </w:tcMar>
          </w:tcPr>
          <w:p w14:paraId="BC610000">
            <w:pPr>
              <w:pStyle w:val="Style_2"/>
              <w:ind w:firstLine="0" w:left="0"/>
              <w:jc w:val="left"/>
            </w:pPr>
            <w:r>
              <w:t>Контрольное событие 9.7. Проведена Всероссийская перепись населения 2020 года</w:t>
            </w:r>
          </w:p>
        </w:tc>
        <w:tc>
          <w:tcPr>
            <w:tcW w:type="dxa" w:w="709"/>
            <w:tcMar>
              <w:left w:type="dxa" w:w="0"/>
              <w:right w:type="dxa" w:w="0"/>
            </w:tcMar>
          </w:tcPr>
          <w:p w14:paraId="BD610000">
            <w:pPr>
              <w:pStyle w:val="Style_2"/>
              <w:ind w:firstLine="0" w:left="0"/>
              <w:jc w:val="center"/>
            </w:pPr>
            <w:r>
              <w:t>1, 2</w:t>
            </w:r>
          </w:p>
        </w:tc>
        <w:tc>
          <w:tcPr>
            <w:tcW w:type="dxa" w:w="1701"/>
            <w:tcMar>
              <w:left w:type="dxa" w:w="0"/>
              <w:right w:type="dxa" w:w="0"/>
            </w:tcMar>
          </w:tcPr>
          <w:p w14:paraId="BE610000">
            <w:pPr>
              <w:pStyle w:val="Style_2"/>
              <w:ind w:firstLine="0" w:left="0"/>
              <w:jc w:val="left"/>
            </w:pPr>
            <w:r>
              <w:t>Росстат</w:t>
            </w:r>
          </w:p>
        </w:tc>
        <w:tc>
          <w:tcPr>
            <w:tcW w:type="dxa" w:w="808"/>
            <w:tcMar>
              <w:left w:type="dxa" w:w="0"/>
              <w:right w:type="dxa" w:w="0"/>
            </w:tcMar>
          </w:tcPr>
          <w:p w14:paraId="BF610000">
            <w:pPr>
              <w:pStyle w:val="Style_2"/>
              <w:ind w:firstLine="0" w:left="0"/>
              <w:jc w:val="center"/>
            </w:pPr>
            <w:r>
              <w:t>-</w:t>
            </w:r>
          </w:p>
        </w:tc>
        <w:tc>
          <w:tcPr>
            <w:tcW w:type="dxa" w:w="809"/>
            <w:tcMar>
              <w:left w:type="dxa" w:w="0"/>
              <w:right w:type="dxa" w:w="0"/>
            </w:tcMar>
          </w:tcPr>
          <w:p w14:paraId="C0610000">
            <w:pPr>
              <w:pStyle w:val="Style_2"/>
              <w:ind w:firstLine="0" w:left="0"/>
              <w:jc w:val="center"/>
            </w:pPr>
            <w:r>
              <w:t>-</w:t>
            </w:r>
          </w:p>
        </w:tc>
        <w:tc>
          <w:tcPr>
            <w:tcW w:type="dxa" w:w="808"/>
            <w:tcMar>
              <w:left w:type="dxa" w:w="0"/>
              <w:right w:type="dxa" w:w="0"/>
            </w:tcMar>
          </w:tcPr>
          <w:p w14:paraId="C1610000">
            <w:pPr>
              <w:pStyle w:val="Style_2"/>
              <w:ind w:firstLine="0" w:left="0"/>
              <w:jc w:val="center"/>
            </w:pPr>
            <w:r>
              <w:t>-</w:t>
            </w:r>
          </w:p>
        </w:tc>
        <w:tc>
          <w:tcPr>
            <w:tcW w:type="dxa" w:w="809"/>
            <w:tcMar>
              <w:left w:type="dxa" w:w="0"/>
              <w:right w:type="dxa" w:w="0"/>
            </w:tcMar>
          </w:tcPr>
          <w:p w14:paraId="C2610000">
            <w:pPr>
              <w:pStyle w:val="Style_2"/>
              <w:ind w:firstLine="0" w:left="0"/>
              <w:jc w:val="center"/>
            </w:pPr>
            <w:r>
              <w:t>20 декабря</w:t>
            </w:r>
          </w:p>
        </w:tc>
        <w:tc>
          <w:tcPr>
            <w:tcW w:type="dxa" w:w="808"/>
            <w:tcMar>
              <w:left w:type="dxa" w:w="0"/>
              <w:right w:type="dxa" w:w="0"/>
            </w:tcMar>
          </w:tcPr>
          <w:p w14:paraId="C3610000">
            <w:pPr>
              <w:pStyle w:val="Style_2"/>
              <w:ind w:firstLine="0" w:left="0"/>
              <w:jc w:val="center"/>
            </w:pPr>
            <w:r>
              <w:t>-</w:t>
            </w:r>
          </w:p>
        </w:tc>
        <w:tc>
          <w:tcPr>
            <w:tcW w:type="dxa" w:w="809"/>
            <w:tcMar>
              <w:left w:type="dxa" w:w="0"/>
              <w:right w:type="dxa" w:w="0"/>
            </w:tcMar>
          </w:tcPr>
          <w:p w14:paraId="C4610000">
            <w:pPr>
              <w:pStyle w:val="Style_2"/>
              <w:ind w:firstLine="0" w:left="0"/>
              <w:jc w:val="center"/>
            </w:pPr>
            <w:r>
              <w:t>-</w:t>
            </w:r>
          </w:p>
        </w:tc>
        <w:tc>
          <w:tcPr>
            <w:tcW w:type="dxa" w:w="808"/>
            <w:tcMar>
              <w:left w:type="dxa" w:w="0"/>
              <w:right w:type="dxa" w:w="0"/>
            </w:tcMar>
          </w:tcPr>
          <w:p w14:paraId="C5610000">
            <w:pPr>
              <w:pStyle w:val="Style_2"/>
              <w:ind w:firstLine="0" w:left="0"/>
              <w:jc w:val="center"/>
            </w:pPr>
            <w:r>
              <w:t>-</w:t>
            </w:r>
          </w:p>
        </w:tc>
        <w:tc>
          <w:tcPr>
            <w:tcW w:type="dxa" w:w="809"/>
            <w:tcMar>
              <w:left w:type="dxa" w:w="0"/>
              <w:right w:type="dxa" w:w="0"/>
            </w:tcMar>
          </w:tcPr>
          <w:p w14:paraId="C6610000">
            <w:pPr>
              <w:pStyle w:val="Style_2"/>
              <w:ind w:firstLine="0" w:left="0"/>
              <w:jc w:val="center"/>
            </w:pPr>
            <w:r>
              <w:t>-</w:t>
            </w:r>
          </w:p>
        </w:tc>
        <w:tc>
          <w:tcPr>
            <w:tcW w:type="dxa" w:w="808"/>
            <w:tcMar>
              <w:left w:type="dxa" w:w="0"/>
              <w:right w:type="dxa" w:w="0"/>
            </w:tcMar>
          </w:tcPr>
          <w:p w14:paraId="C7610000">
            <w:pPr>
              <w:pStyle w:val="Style_2"/>
              <w:ind w:firstLine="0" w:left="0"/>
              <w:jc w:val="center"/>
            </w:pPr>
            <w:r>
              <w:t>-</w:t>
            </w:r>
          </w:p>
        </w:tc>
        <w:tc>
          <w:tcPr>
            <w:tcW w:type="dxa" w:w="809"/>
            <w:tcMar>
              <w:left w:type="dxa" w:w="0"/>
              <w:right w:type="dxa" w:w="0"/>
            </w:tcMar>
          </w:tcPr>
          <w:p w14:paraId="C8610000">
            <w:pPr>
              <w:pStyle w:val="Style_2"/>
              <w:ind w:firstLine="0" w:left="0"/>
              <w:jc w:val="center"/>
            </w:pPr>
            <w:r>
              <w:t>-</w:t>
            </w:r>
          </w:p>
        </w:tc>
        <w:tc>
          <w:tcPr>
            <w:tcW w:type="dxa" w:w="808"/>
            <w:tcMar>
              <w:left w:type="dxa" w:w="0"/>
              <w:right w:type="dxa" w:w="0"/>
            </w:tcMar>
          </w:tcPr>
          <w:p w14:paraId="C9610000">
            <w:pPr>
              <w:pStyle w:val="Style_2"/>
              <w:ind w:firstLine="0" w:left="0"/>
              <w:jc w:val="center"/>
            </w:pPr>
            <w:r>
              <w:t>-</w:t>
            </w:r>
          </w:p>
        </w:tc>
        <w:tc>
          <w:tcPr>
            <w:tcW w:type="dxa" w:w="809"/>
            <w:tcMar>
              <w:left w:type="dxa" w:w="0"/>
              <w:right w:type="dxa" w:w="0"/>
            </w:tcMar>
          </w:tcPr>
          <w:p w14:paraId="CA610000">
            <w:pPr>
              <w:pStyle w:val="Style_2"/>
              <w:ind w:firstLine="0" w:left="0"/>
              <w:jc w:val="center"/>
            </w:pPr>
            <w:r>
              <w:t>-</w:t>
            </w:r>
          </w:p>
        </w:tc>
      </w:tr>
      <w:tr>
        <w:tc>
          <w:tcPr>
            <w:tcW w:type="dxa" w:w="737"/>
            <w:tcMar>
              <w:left w:type="dxa" w:w="0"/>
              <w:right w:type="dxa" w:w="0"/>
            </w:tcMar>
          </w:tcPr>
          <w:p w14:paraId="CB610000">
            <w:pPr>
              <w:pStyle w:val="Style_2"/>
              <w:ind w:firstLine="0" w:left="0"/>
              <w:jc w:val="left"/>
            </w:pPr>
            <w:r>
              <w:t>94.</w:t>
            </w:r>
          </w:p>
        </w:tc>
        <w:tc>
          <w:tcPr>
            <w:tcW w:type="dxa" w:w="3260"/>
            <w:tcMar>
              <w:left w:type="dxa" w:w="0"/>
              <w:right w:type="dxa" w:w="0"/>
            </w:tcMar>
          </w:tcPr>
          <w:p w14:paraId="CC610000">
            <w:pPr>
              <w:pStyle w:val="Style_2"/>
              <w:ind w:firstLine="0" w:left="0"/>
              <w:jc w:val="left"/>
            </w:pPr>
            <w:r>
              <w:t>Контрольное событие 9.8. Подведены предварительные итоги Всероссийской переписи населения 2020 года</w:t>
            </w:r>
          </w:p>
        </w:tc>
        <w:tc>
          <w:tcPr>
            <w:tcW w:type="dxa" w:w="709"/>
            <w:tcMar>
              <w:left w:type="dxa" w:w="0"/>
              <w:right w:type="dxa" w:w="0"/>
            </w:tcMar>
          </w:tcPr>
          <w:p w14:paraId="CD610000">
            <w:pPr>
              <w:pStyle w:val="Style_2"/>
              <w:ind w:firstLine="0" w:left="0"/>
              <w:jc w:val="center"/>
            </w:pPr>
            <w:r>
              <w:t>2, 1</w:t>
            </w:r>
          </w:p>
        </w:tc>
        <w:tc>
          <w:tcPr>
            <w:tcW w:type="dxa" w:w="1701"/>
            <w:tcMar>
              <w:left w:type="dxa" w:w="0"/>
              <w:right w:type="dxa" w:w="0"/>
            </w:tcMar>
          </w:tcPr>
          <w:p w14:paraId="CE610000">
            <w:pPr>
              <w:pStyle w:val="Style_2"/>
              <w:ind w:firstLine="0" w:left="0"/>
              <w:jc w:val="left"/>
            </w:pPr>
            <w:r>
              <w:t>Росстат</w:t>
            </w:r>
          </w:p>
        </w:tc>
        <w:tc>
          <w:tcPr>
            <w:tcW w:type="dxa" w:w="808"/>
            <w:tcMar>
              <w:left w:type="dxa" w:w="0"/>
              <w:right w:type="dxa" w:w="0"/>
            </w:tcMar>
          </w:tcPr>
          <w:p w14:paraId="CF610000">
            <w:pPr>
              <w:pStyle w:val="Style_2"/>
              <w:ind w:firstLine="0" w:left="0"/>
              <w:jc w:val="center"/>
            </w:pPr>
            <w:r>
              <w:t>-</w:t>
            </w:r>
          </w:p>
        </w:tc>
        <w:tc>
          <w:tcPr>
            <w:tcW w:type="dxa" w:w="809"/>
            <w:tcMar>
              <w:left w:type="dxa" w:w="0"/>
              <w:right w:type="dxa" w:w="0"/>
            </w:tcMar>
          </w:tcPr>
          <w:p w14:paraId="D0610000">
            <w:pPr>
              <w:pStyle w:val="Style_2"/>
              <w:ind w:firstLine="0" w:left="0"/>
              <w:jc w:val="center"/>
            </w:pPr>
            <w:r>
              <w:t>-</w:t>
            </w:r>
          </w:p>
        </w:tc>
        <w:tc>
          <w:tcPr>
            <w:tcW w:type="dxa" w:w="808"/>
            <w:tcMar>
              <w:left w:type="dxa" w:w="0"/>
              <w:right w:type="dxa" w:w="0"/>
            </w:tcMar>
          </w:tcPr>
          <w:p w14:paraId="D1610000">
            <w:pPr>
              <w:pStyle w:val="Style_2"/>
              <w:ind w:firstLine="0" w:left="0"/>
              <w:jc w:val="center"/>
            </w:pPr>
            <w:r>
              <w:t>-</w:t>
            </w:r>
          </w:p>
        </w:tc>
        <w:tc>
          <w:tcPr>
            <w:tcW w:type="dxa" w:w="809"/>
            <w:tcMar>
              <w:left w:type="dxa" w:w="0"/>
              <w:right w:type="dxa" w:w="0"/>
            </w:tcMar>
          </w:tcPr>
          <w:p w14:paraId="D2610000">
            <w:pPr>
              <w:pStyle w:val="Style_2"/>
              <w:ind w:firstLine="0" w:left="0"/>
              <w:jc w:val="center"/>
            </w:pPr>
            <w:r>
              <w:t>-</w:t>
            </w:r>
          </w:p>
        </w:tc>
        <w:tc>
          <w:tcPr>
            <w:tcW w:type="dxa" w:w="808"/>
            <w:tcMar>
              <w:left w:type="dxa" w:w="0"/>
              <w:right w:type="dxa" w:w="0"/>
            </w:tcMar>
          </w:tcPr>
          <w:p w14:paraId="D3610000">
            <w:pPr>
              <w:pStyle w:val="Style_2"/>
              <w:ind w:firstLine="0" w:left="0"/>
              <w:jc w:val="center"/>
            </w:pPr>
            <w:r>
              <w:t>-</w:t>
            </w:r>
          </w:p>
        </w:tc>
        <w:tc>
          <w:tcPr>
            <w:tcW w:type="dxa" w:w="809"/>
            <w:tcMar>
              <w:left w:type="dxa" w:w="0"/>
              <w:right w:type="dxa" w:w="0"/>
            </w:tcMar>
          </w:tcPr>
          <w:p w14:paraId="D4610000">
            <w:pPr>
              <w:pStyle w:val="Style_2"/>
              <w:ind w:firstLine="0" w:left="0"/>
              <w:jc w:val="center"/>
            </w:pPr>
            <w:r>
              <w:t>30 апреля</w:t>
            </w:r>
          </w:p>
        </w:tc>
        <w:tc>
          <w:tcPr>
            <w:tcW w:type="dxa" w:w="808"/>
            <w:tcMar>
              <w:left w:type="dxa" w:w="0"/>
              <w:right w:type="dxa" w:w="0"/>
            </w:tcMar>
          </w:tcPr>
          <w:p w14:paraId="D5610000">
            <w:pPr>
              <w:pStyle w:val="Style_2"/>
              <w:ind w:firstLine="0" w:left="0"/>
              <w:jc w:val="center"/>
            </w:pPr>
            <w:r>
              <w:t>-</w:t>
            </w:r>
          </w:p>
        </w:tc>
        <w:tc>
          <w:tcPr>
            <w:tcW w:type="dxa" w:w="809"/>
            <w:tcMar>
              <w:left w:type="dxa" w:w="0"/>
              <w:right w:type="dxa" w:w="0"/>
            </w:tcMar>
          </w:tcPr>
          <w:p w14:paraId="D6610000">
            <w:pPr>
              <w:pStyle w:val="Style_2"/>
              <w:ind w:firstLine="0" w:left="0"/>
              <w:jc w:val="center"/>
            </w:pPr>
            <w:r>
              <w:t>-</w:t>
            </w:r>
          </w:p>
        </w:tc>
        <w:tc>
          <w:tcPr>
            <w:tcW w:type="dxa" w:w="808"/>
            <w:tcMar>
              <w:left w:type="dxa" w:w="0"/>
              <w:right w:type="dxa" w:w="0"/>
            </w:tcMar>
          </w:tcPr>
          <w:p w14:paraId="D7610000">
            <w:pPr>
              <w:pStyle w:val="Style_2"/>
              <w:ind w:firstLine="0" w:left="0"/>
              <w:jc w:val="center"/>
            </w:pPr>
            <w:r>
              <w:t>-</w:t>
            </w:r>
          </w:p>
        </w:tc>
        <w:tc>
          <w:tcPr>
            <w:tcW w:type="dxa" w:w="809"/>
            <w:tcMar>
              <w:left w:type="dxa" w:w="0"/>
              <w:right w:type="dxa" w:w="0"/>
            </w:tcMar>
          </w:tcPr>
          <w:p w14:paraId="D8610000">
            <w:pPr>
              <w:pStyle w:val="Style_2"/>
              <w:ind w:firstLine="0" w:left="0"/>
              <w:jc w:val="center"/>
            </w:pPr>
            <w:r>
              <w:t>-</w:t>
            </w:r>
          </w:p>
        </w:tc>
        <w:tc>
          <w:tcPr>
            <w:tcW w:type="dxa" w:w="808"/>
            <w:tcMar>
              <w:left w:type="dxa" w:w="0"/>
              <w:right w:type="dxa" w:w="0"/>
            </w:tcMar>
          </w:tcPr>
          <w:p w14:paraId="D9610000">
            <w:pPr>
              <w:pStyle w:val="Style_2"/>
              <w:ind w:firstLine="0" w:left="0"/>
              <w:jc w:val="center"/>
            </w:pPr>
            <w:r>
              <w:t>-</w:t>
            </w:r>
          </w:p>
        </w:tc>
        <w:tc>
          <w:tcPr>
            <w:tcW w:type="dxa" w:w="809"/>
            <w:tcMar>
              <w:left w:type="dxa" w:w="0"/>
              <w:right w:type="dxa" w:w="0"/>
            </w:tcMar>
          </w:tcPr>
          <w:p w14:paraId="DA610000">
            <w:pPr>
              <w:pStyle w:val="Style_2"/>
              <w:ind w:firstLine="0" w:left="0"/>
              <w:jc w:val="center"/>
            </w:pPr>
            <w:r>
              <w:t>-</w:t>
            </w:r>
          </w:p>
        </w:tc>
      </w:tr>
      <w:tr>
        <w:tc>
          <w:tcPr>
            <w:tcW w:type="dxa" w:w="737"/>
            <w:tcMar>
              <w:left w:type="dxa" w:w="0"/>
              <w:right w:type="dxa" w:w="0"/>
            </w:tcMar>
          </w:tcPr>
          <w:p w14:paraId="DB610000">
            <w:pPr>
              <w:pStyle w:val="Style_2"/>
              <w:ind w:firstLine="0" w:left="0"/>
              <w:jc w:val="left"/>
            </w:pPr>
            <w:r>
              <w:t>95.</w:t>
            </w:r>
          </w:p>
        </w:tc>
        <w:tc>
          <w:tcPr>
            <w:tcW w:type="dxa" w:w="3260"/>
            <w:tcMar>
              <w:left w:type="dxa" w:w="0"/>
              <w:right w:type="dxa" w:w="0"/>
            </w:tcMar>
          </w:tcPr>
          <w:p w14:paraId="DC610000">
            <w:pPr>
              <w:pStyle w:val="Style_2"/>
              <w:ind w:firstLine="0" w:left="0"/>
              <w:jc w:val="left"/>
            </w:pPr>
            <w:r>
              <w:t>Контрольное событие 9.9. Опубликованы итоги выборочного наблюдения качества и доступности услуг в сферах образования, здравоохранения и социального обслуживания, содействия занятости населения 2021 года</w:t>
            </w:r>
          </w:p>
        </w:tc>
        <w:tc>
          <w:tcPr>
            <w:tcW w:type="dxa" w:w="709"/>
            <w:tcMar>
              <w:left w:type="dxa" w:w="0"/>
              <w:right w:type="dxa" w:w="0"/>
            </w:tcMar>
          </w:tcPr>
          <w:p w14:paraId="DD610000">
            <w:pPr>
              <w:pStyle w:val="Style_2"/>
              <w:ind w:firstLine="0" w:left="0"/>
              <w:jc w:val="center"/>
            </w:pPr>
            <w:r>
              <w:t>1, 2</w:t>
            </w:r>
          </w:p>
        </w:tc>
        <w:tc>
          <w:tcPr>
            <w:tcW w:type="dxa" w:w="1701"/>
            <w:tcMar>
              <w:left w:type="dxa" w:w="0"/>
              <w:right w:type="dxa" w:w="0"/>
            </w:tcMar>
          </w:tcPr>
          <w:p w14:paraId="DE610000">
            <w:pPr>
              <w:pStyle w:val="Style_2"/>
              <w:ind w:firstLine="0" w:left="0"/>
              <w:jc w:val="left"/>
            </w:pPr>
            <w:r>
              <w:t>Росстат</w:t>
            </w:r>
          </w:p>
        </w:tc>
        <w:tc>
          <w:tcPr>
            <w:tcW w:type="dxa" w:w="808"/>
            <w:tcMar>
              <w:left w:type="dxa" w:w="0"/>
              <w:right w:type="dxa" w:w="0"/>
            </w:tcMar>
          </w:tcPr>
          <w:p w14:paraId="DF610000">
            <w:pPr>
              <w:pStyle w:val="Style_2"/>
              <w:ind w:firstLine="0" w:left="0"/>
              <w:jc w:val="center"/>
            </w:pPr>
            <w:r>
              <w:t>-</w:t>
            </w:r>
          </w:p>
        </w:tc>
        <w:tc>
          <w:tcPr>
            <w:tcW w:type="dxa" w:w="809"/>
            <w:tcMar>
              <w:left w:type="dxa" w:w="0"/>
              <w:right w:type="dxa" w:w="0"/>
            </w:tcMar>
          </w:tcPr>
          <w:p w14:paraId="E0610000">
            <w:pPr>
              <w:pStyle w:val="Style_2"/>
              <w:ind w:firstLine="0" w:left="0"/>
              <w:jc w:val="center"/>
            </w:pPr>
            <w:r>
              <w:t>-</w:t>
            </w:r>
          </w:p>
        </w:tc>
        <w:tc>
          <w:tcPr>
            <w:tcW w:type="dxa" w:w="808"/>
            <w:tcMar>
              <w:left w:type="dxa" w:w="0"/>
              <w:right w:type="dxa" w:w="0"/>
            </w:tcMar>
          </w:tcPr>
          <w:p w14:paraId="E1610000">
            <w:pPr>
              <w:pStyle w:val="Style_2"/>
              <w:ind w:firstLine="0" w:left="0"/>
              <w:jc w:val="center"/>
            </w:pPr>
            <w:r>
              <w:t>-</w:t>
            </w:r>
          </w:p>
        </w:tc>
        <w:tc>
          <w:tcPr>
            <w:tcW w:type="dxa" w:w="809"/>
            <w:tcMar>
              <w:left w:type="dxa" w:w="0"/>
              <w:right w:type="dxa" w:w="0"/>
            </w:tcMar>
          </w:tcPr>
          <w:p w14:paraId="E2610000">
            <w:pPr>
              <w:pStyle w:val="Style_2"/>
              <w:ind w:firstLine="0" w:left="0"/>
              <w:jc w:val="center"/>
            </w:pPr>
            <w:r>
              <w:t>-</w:t>
            </w:r>
          </w:p>
        </w:tc>
        <w:tc>
          <w:tcPr>
            <w:tcW w:type="dxa" w:w="808"/>
            <w:tcMar>
              <w:left w:type="dxa" w:w="0"/>
              <w:right w:type="dxa" w:w="0"/>
            </w:tcMar>
          </w:tcPr>
          <w:p w14:paraId="E3610000">
            <w:pPr>
              <w:pStyle w:val="Style_2"/>
              <w:ind w:firstLine="0" w:left="0"/>
              <w:jc w:val="center"/>
            </w:pPr>
            <w:r>
              <w:t>-</w:t>
            </w:r>
          </w:p>
        </w:tc>
        <w:tc>
          <w:tcPr>
            <w:tcW w:type="dxa" w:w="809"/>
            <w:tcMar>
              <w:left w:type="dxa" w:w="0"/>
              <w:right w:type="dxa" w:w="0"/>
            </w:tcMar>
          </w:tcPr>
          <w:p w14:paraId="E4610000">
            <w:pPr>
              <w:pStyle w:val="Style_2"/>
              <w:ind w:firstLine="0" w:left="0"/>
              <w:jc w:val="center"/>
            </w:pPr>
            <w:r>
              <w:t>-</w:t>
            </w:r>
          </w:p>
        </w:tc>
        <w:tc>
          <w:tcPr>
            <w:tcW w:type="dxa" w:w="808"/>
            <w:tcMar>
              <w:left w:type="dxa" w:w="0"/>
              <w:right w:type="dxa" w:w="0"/>
            </w:tcMar>
          </w:tcPr>
          <w:p w14:paraId="E5610000">
            <w:pPr>
              <w:pStyle w:val="Style_2"/>
              <w:ind w:firstLine="0" w:left="0"/>
              <w:jc w:val="center"/>
            </w:pPr>
            <w:r>
              <w:t>-</w:t>
            </w:r>
          </w:p>
        </w:tc>
        <w:tc>
          <w:tcPr>
            <w:tcW w:type="dxa" w:w="809"/>
            <w:tcMar>
              <w:left w:type="dxa" w:w="0"/>
              <w:right w:type="dxa" w:w="0"/>
            </w:tcMar>
          </w:tcPr>
          <w:p w14:paraId="E6610000">
            <w:pPr>
              <w:pStyle w:val="Style_2"/>
              <w:ind w:firstLine="0" w:left="0"/>
              <w:jc w:val="center"/>
            </w:pPr>
            <w:r>
              <w:t>31 декабря</w:t>
            </w:r>
          </w:p>
        </w:tc>
        <w:tc>
          <w:tcPr>
            <w:tcW w:type="dxa" w:w="808"/>
            <w:tcMar>
              <w:left w:type="dxa" w:w="0"/>
              <w:right w:type="dxa" w:w="0"/>
            </w:tcMar>
          </w:tcPr>
          <w:p w14:paraId="E7610000">
            <w:pPr>
              <w:pStyle w:val="Style_2"/>
              <w:ind w:firstLine="0" w:left="0"/>
              <w:jc w:val="center"/>
            </w:pPr>
            <w:r>
              <w:t>-</w:t>
            </w:r>
          </w:p>
        </w:tc>
        <w:tc>
          <w:tcPr>
            <w:tcW w:type="dxa" w:w="809"/>
            <w:tcMar>
              <w:left w:type="dxa" w:w="0"/>
              <w:right w:type="dxa" w:w="0"/>
            </w:tcMar>
          </w:tcPr>
          <w:p w14:paraId="E8610000">
            <w:pPr>
              <w:pStyle w:val="Style_2"/>
              <w:ind w:firstLine="0" w:left="0"/>
              <w:jc w:val="center"/>
            </w:pPr>
            <w:r>
              <w:t>-</w:t>
            </w:r>
          </w:p>
        </w:tc>
        <w:tc>
          <w:tcPr>
            <w:tcW w:type="dxa" w:w="808"/>
            <w:tcMar>
              <w:left w:type="dxa" w:w="0"/>
              <w:right w:type="dxa" w:w="0"/>
            </w:tcMar>
          </w:tcPr>
          <w:p w14:paraId="E9610000">
            <w:pPr>
              <w:pStyle w:val="Style_2"/>
              <w:ind w:firstLine="0" w:left="0"/>
              <w:jc w:val="center"/>
            </w:pPr>
            <w:r>
              <w:t>-</w:t>
            </w:r>
          </w:p>
        </w:tc>
        <w:tc>
          <w:tcPr>
            <w:tcW w:type="dxa" w:w="809"/>
            <w:tcMar>
              <w:left w:type="dxa" w:w="0"/>
              <w:right w:type="dxa" w:w="0"/>
            </w:tcMar>
          </w:tcPr>
          <w:p w14:paraId="EA610000">
            <w:pPr>
              <w:pStyle w:val="Style_2"/>
              <w:ind w:firstLine="0" w:left="0"/>
              <w:jc w:val="center"/>
            </w:pPr>
            <w:r>
              <w:t>-</w:t>
            </w:r>
          </w:p>
        </w:tc>
      </w:tr>
      <w:tr>
        <w:tc>
          <w:tcPr>
            <w:tcW w:type="dxa" w:w="737"/>
            <w:tcMar>
              <w:left w:type="dxa" w:w="0"/>
              <w:right w:type="dxa" w:w="0"/>
            </w:tcMar>
          </w:tcPr>
          <w:p w14:paraId="EB610000">
            <w:pPr>
              <w:pStyle w:val="Style_2"/>
              <w:ind w:firstLine="0" w:left="0"/>
              <w:jc w:val="left"/>
            </w:pPr>
            <w:r>
              <w:t>96.</w:t>
            </w:r>
          </w:p>
        </w:tc>
        <w:tc>
          <w:tcPr>
            <w:tcW w:type="dxa" w:w="3260"/>
            <w:tcMar>
              <w:left w:type="dxa" w:w="0"/>
              <w:right w:type="dxa" w:w="0"/>
            </w:tcMar>
          </w:tcPr>
          <w:p w14:paraId="EC610000">
            <w:pPr>
              <w:pStyle w:val="Style_2"/>
              <w:ind w:firstLine="0" w:left="0"/>
              <w:jc w:val="left"/>
            </w:pPr>
            <w:r>
              <w:t>Контрольное событие 9.10. Опубликованы итоги выборочного наблюдения доходов населения и участия в социальных программах 2020 года</w:t>
            </w:r>
          </w:p>
        </w:tc>
        <w:tc>
          <w:tcPr>
            <w:tcW w:type="dxa" w:w="709"/>
            <w:tcMar>
              <w:left w:type="dxa" w:w="0"/>
              <w:right w:type="dxa" w:w="0"/>
            </w:tcMar>
          </w:tcPr>
          <w:p w14:paraId="ED610000">
            <w:pPr>
              <w:pStyle w:val="Style_2"/>
              <w:ind w:firstLine="0" w:left="0"/>
              <w:jc w:val="center"/>
            </w:pPr>
            <w:r>
              <w:t>2, 1</w:t>
            </w:r>
          </w:p>
        </w:tc>
        <w:tc>
          <w:tcPr>
            <w:tcW w:type="dxa" w:w="1701"/>
            <w:tcMar>
              <w:left w:type="dxa" w:w="0"/>
              <w:right w:type="dxa" w:w="0"/>
            </w:tcMar>
          </w:tcPr>
          <w:p w14:paraId="EE610000">
            <w:pPr>
              <w:pStyle w:val="Style_2"/>
              <w:ind w:firstLine="0" w:left="0"/>
              <w:jc w:val="left"/>
            </w:pPr>
            <w:r>
              <w:t>Росстат</w:t>
            </w:r>
          </w:p>
        </w:tc>
        <w:tc>
          <w:tcPr>
            <w:tcW w:type="dxa" w:w="808"/>
            <w:tcMar>
              <w:left w:type="dxa" w:w="0"/>
              <w:right w:type="dxa" w:w="0"/>
            </w:tcMar>
          </w:tcPr>
          <w:p w14:paraId="EF610000">
            <w:pPr>
              <w:pStyle w:val="Style_2"/>
              <w:ind w:firstLine="0" w:left="0"/>
              <w:jc w:val="center"/>
            </w:pPr>
            <w:r>
              <w:t>-</w:t>
            </w:r>
          </w:p>
        </w:tc>
        <w:tc>
          <w:tcPr>
            <w:tcW w:type="dxa" w:w="809"/>
            <w:tcMar>
              <w:left w:type="dxa" w:w="0"/>
              <w:right w:type="dxa" w:w="0"/>
            </w:tcMar>
          </w:tcPr>
          <w:p w14:paraId="F0610000">
            <w:pPr>
              <w:pStyle w:val="Style_2"/>
              <w:ind w:firstLine="0" w:left="0"/>
              <w:jc w:val="center"/>
            </w:pPr>
            <w:r>
              <w:t>-</w:t>
            </w:r>
          </w:p>
        </w:tc>
        <w:tc>
          <w:tcPr>
            <w:tcW w:type="dxa" w:w="808"/>
            <w:tcMar>
              <w:left w:type="dxa" w:w="0"/>
              <w:right w:type="dxa" w:w="0"/>
            </w:tcMar>
          </w:tcPr>
          <w:p w14:paraId="F1610000">
            <w:pPr>
              <w:pStyle w:val="Style_2"/>
              <w:ind w:firstLine="0" w:left="0"/>
              <w:jc w:val="center"/>
            </w:pPr>
            <w:r>
              <w:t>-</w:t>
            </w:r>
          </w:p>
        </w:tc>
        <w:tc>
          <w:tcPr>
            <w:tcW w:type="dxa" w:w="809"/>
            <w:tcMar>
              <w:left w:type="dxa" w:w="0"/>
              <w:right w:type="dxa" w:w="0"/>
            </w:tcMar>
          </w:tcPr>
          <w:p w14:paraId="F2610000">
            <w:pPr>
              <w:pStyle w:val="Style_2"/>
              <w:ind w:firstLine="0" w:left="0"/>
              <w:jc w:val="center"/>
            </w:pPr>
            <w:r>
              <w:t>31 декабря</w:t>
            </w:r>
          </w:p>
        </w:tc>
        <w:tc>
          <w:tcPr>
            <w:tcW w:type="dxa" w:w="808"/>
            <w:tcMar>
              <w:left w:type="dxa" w:w="0"/>
              <w:right w:type="dxa" w:w="0"/>
            </w:tcMar>
          </w:tcPr>
          <w:p w14:paraId="F3610000">
            <w:pPr>
              <w:pStyle w:val="Style_2"/>
              <w:ind w:firstLine="0" w:left="0"/>
              <w:jc w:val="center"/>
            </w:pPr>
            <w:r>
              <w:t>-</w:t>
            </w:r>
          </w:p>
        </w:tc>
        <w:tc>
          <w:tcPr>
            <w:tcW w:type="dxa" w:w="809"/>
            <w:tcMar>
              <w:left w:type="dxa" w:w="0"/>
              <w:right w:type="dxa" w:w="0"/>
            </w:tcMar>
          </w:tcPr>
          <w:p w14:paraId="F4610000">
            <w:pPr>
              <w:pStyle w:val="Style_2"/>
              <w:ind w:firstLine="0" w:left="0"/>
              <w:jc w:val="center"/>
            </w:pPr>
            <w:r>
              <w:t>-</w:t>
            </w:r>
          </w:p>
        </w:tc>
        <w:tc>
          <w:tcPr>
            <w:tcW w:type="dxa" w:w="808"/>
            <w:tcMar>
              <w:left w:type="dxa" w:w="0"/>
              <w:right w:type="dxa" w:w="0"/>
            </w:tcMar>
          </w:tcPr>
          <w:p w14:paraId="F5610000">
            <w:pPr>
              <w:pStyle w:val="Style_2"/>
              <w:ind w:firstLine="0" w:left="0"/>
              <w:jc w:val="center"/>
            </w:pPr>
            <w:r>
              <w:t>-</w:t>
            </w:r>
          </w:p>
        </w:tc>
        <w:tc>
          <w:tcPr>
            <w:tcW w:type="dxa" w:w="809"/>
            <w:tcMar>
              <w:left w:type="dxa" w:w="0"/>
              <w:right w:type="dxa" w:w="0"/>
            </w:tcMar>
          </w:tcPr>
          <w:p w14:paraId="F6610000">
            <w:pPr>
              <w:pStyle w:val="Style_2"/>
              <w:ind w:firstLine="0" w:left="0"/>
              <w:jc w:val="center"/>
            </w:pPr>
            <w:r>
              <w:t>-</w:t>
            </w:r>
          </w:p>
        </w:tc>
        <w:tc>
          <w:tcPr>
            <w:tcW w:type="dxa" w:w="808"/>
            <w:tcMar>
              <w:left w:type="dxa" w:w="0"/>
              <w:right w:type="dxa" w:w="0"/>
            </w:tcMar>
          </w:tcPr>
          <w:p w14:paraId="F7610000">
            <w:pPr>
              <w:pStyle w:val="Style_2"/>
              <w:ind w:firstLine="0" w:left="0"/>
              <w:jc w:val="center"/>
            </w:pPr>
            <w:r>
              <w:t>-</w:t>
            </w:r>
          </w:p>
        </w:tc>
        <w:tc>
          <w:tcPr>
            <w:tcW w:type="dxa" w:w="809"/>
            <w:tcMar>
              <w:left w:type="dxa" w:w="0"/>
              <w:right w:type="dxa" w:w="0"/>
            </w:tcMar>
          </w:tcPr>
          <w:p w14:paraId="F8610000">
            <w:pPr>
              <w:pStyle w:val="Style_2"/>
              <w:ind w:firstLine="0" w:left="0"/>
              <w:jc w:val="center"/>
            </w:pPr>
            <w:r>
              <w:t>-</w:t>
            </w:r>
          </w:p>
        </w:tc>
        <w:tc>
          <w:tcPr>
            <w:tcW w:type="dxa" w:w="808"/>
            <w:tcMar>
              <w:left w:type="dxa" w:w="0"/>
              <w:right w:type="dxa" w:w="0"/>
            </w:tcMar>
          </w:tcPr>
          <w:p w14:paraId="F9610000">
            <w:pPr>
              <w:pStyle w:val="Style_2"/>
              <w:ind w:firstLine="0" w:left="0"/>
              <w:jc w:val="center"/>
            </w:pPr>
            <w:r>
              <w:t>-</w:t>
            </w:r>
          </w:p>
        </w:tc>
        <w:tc>
          <w:tcPr>
            <w:tcW w:type="dxa" w:w="809"/>
            <w:tcMar>
              <w:left w:type="dxa" w:w="0"/>
              <w:right w:type="dxa" w:w="0"/>
            </w:tcMar>
          </w:tcPr>
          <w:p w14:paraId="FA610000">
            <w:pPr>
              <w:pStyle w:val="Style_2"/>
              <w:ind w:firstLine="0" w:left="0"/>
              <w:jc w:val="center"/>
            </w:pPr>
            <w:r>
              <w:t>-</w:t>
            </w:r>
          </w:p>
        </w:tc>
      </w:tr>
      <w:tr>
        <w:tc>
          <w:tcPr>
            <w:tcW w:type="dxa" w:w="737"/>
            <w:tcMar>
              <w:left w:type="dxa" w:w="0"/>
              <w:right w:type="dxa" w:w="0"/>
            </w:tcMar>
          </w:tcPr>
          <w:p w14:paraId="FB610000">
            <w:pPr>
              <w:pStyle w:val="Style_2"/>
              <w:ind w:firstLine="0" w:left="0"/>
              <w:jc w:val="left"/>
            </w:pPr>
            <w:r>
              <w:t>97.</w:t>
            </w:r>
          </w:p>
        </w:tc>
        <w:tc>
          <w:tcPr>
            <w:tcW w:type="dxa" w:w="3260"/>
            <w:tcMar>
              <w:left w:type="dxa" w:w="0"/>
              <w:right w:type="dxa" w:w="0"/>
            </w:tcMar>
          </w:tcPr>
          <w:p w14:paraId="FC610000">
            <w:pPr>
              <w:pStyle w:val="Style_2"/>
              <w:ind w:firstLine="0" w:left="0"/>
              <w:jc w:val="left"/>
            </w:pPr>
            <w:r>
              <w:t>Контрольное событие 9.11. Опубликованы итоги выборочного наблюдения доходов населения и участия в социальных программах 2021 года</w:t>
            </w:r>
          </w:p>
        </w:tc>
        <w:tc>
          <w:tcPr>
            <w:tcW w:type="dxa" w:w="709"/>
            <w:tcMar>
              <w:left w:type="dxa" w:w="0"/>
              <w:right w:type="dxa" w:w="0"/>
            </w:tcMar>
          </w:tcPr>
          <w:p w14:paraId="FD610000">
            <w:pPr>
              <w:pStyle w:val="Style_2"/>
              <w:ind w:firstLine="0" w:left="0"/>
              <w:jc w:val="center"/>
            </w:pPr>
            <w:r>
              <w:t>2, 1</w:t>
            </w:r>
          </w:p>
        </w:tc>
        <w:tc>
          <w:tcPr>
            <w:tcW w:type="dxa" w:w="1701"/>
            <w:tcMar>
              <w:left w:type="dxa" w:w="0"/>
              <w:right w:type="dxa" w:w="0"/>
            </w:tcMar>
          </w:tcPr>
          <w:p w14:paraId="FE610000">
            <w:pPr>
              <w:pStyle w:val="Style_2"/>
              <w:ind w:firstLine="0" w:left="0"/>
              <w:jc w:val="left"/>
            </w:pPr>
            <w:r>
              <w:t>Росстат</w:t>
            </w:r>
          </w:p>
        </w:tc>
        <w:tc>
          <w:tcPr>
            <w:tcW w:type="dxa" w:w="808"/>
            <w:tcMar>
              <w:left w:type="dxa" w:w="0"/>
              <w:right w:type="dxa" w:w="0"/>
            </w:tcMar>
          </w:tcPr>
          <w:p w14:paraId="FF610000">
            <w:pPr>
              <w:pStyle w:val="Style_2"/>
              <w:ind w:firstLine="0" w:left="0"/>
              <w:jc w:val="center"/>
            </w:pPr>
            <w:r>
              <w:t>-</w:t>
            </w:r>
          </w:p>
        </w:tc>
        <w:tc>
          <w:tcPr>
            <w:tcW w:type="dxa" w:w="809"/>
            <w:tcMar>
              <w:left w:type="dxa" w:w="0"/>
              <w:right w:type="dxa" w:w="0"/>
            </w:tcMar>
          </w:tcPr>
          <w:p w14:paraId="00620000">
            <w:pPr>
              <w:pStyle w:val="Style_2"/>
              <w:ind w:firstLine="0" w:left="0"/>
              <w:jc w:val="center"/>
            </w:pPr>
            <w:r>
              <w:t>-</w:t>
            </w:r>
          </w:p>
        </w:tc>
        <w:tc>
          <w:tcPr>
            <w:tcW w:type="dxa" w:w="808"/>
            <w:tcMar>
              <w:left w:type="dxa" w:w="0"/>
              <w:right w:type="dxa" w:w="0"/>
            </w:tcMar>
          </w:tcPr>
          <w:p w14:paraId="01620000">
            <w:pPr>
              <w:pStyle w:val="Style_2"/>
              <w:ind w:firstLine="0" w:left="0"/>
              <w:jc w:val="center"/>
            </w:pPr>
            <w:r>
              <w:t>-</w:t>
            </w:r>
          </w:p>
        </w:tc>
        <w:tc>
          <w:tcPr>
            <w:tcW w:type="dxa" w:w="809"/>
            <w:tcMar>
              <w:left w:type="dxa" w:w="0"/>
              <w:right w:type="dxa" w:w="0"/>
            </w:tcMar>
          </w:tcPr>
          <w:p w14:paraId="02620000">
            <w:pPr>
              <w:pStyle w:val="Style_2"/>
              <w:ind w:firstLine="0" w:left="0"/>
              <w:jc w:val="center"/>
            </w:pPr>
            <w:r>
              <w:t>-</w:t>
            </w:r>
          </w:p>
        </w:tc>
        <w:tc>
          <w:tcPr>
            <w:tcW w:type="dxa" w:w="808"/>
            <w:tcMar>
              <w:left w:type="dxa" w:w="0"/>
              <w:right w:type="dxa" w:w="0"/>
            </w:tcMar>
          </w:tcPr>
          <w:p w14:paraId="03620000">
            <w:pPr>
              <w:pStyle w:val="Style_2"/>
              <w:ind w:firstLine="0" w:left="0"/>
              <w:jc w:val="center"/>
            </w:pPr>
            <w:r>
              <w:t>-</w:t>
            </w:r>
          </w:p>
        </w:tc>
        <w:tc>
          <w:tcPr>
            <w:tcW w:type="dxa" w:w="809"/>
            <w:tcMar>
              <w:left w:type="dxa" w:w="0"/>
              <w:right w:type="dxa" w:w="0"/>
            </w:tcMar>
          </w:tcPr>
          <w:p w14:paraId="04620000">
            <w:pPr>
              <w:pStyle w:val="Style_2"/>
              <w:ind w:firstLine="0" w:left="0"/>
              <w:jc w:val="center"/>
            </w:pPr>
            <w:r>
              <w:t>-</w:t>
            </w:r>
          </w:p>
        </w:tc>
        <w:tc>
          <w:tcPr>
            <w:tcW w:type="dxa" w:w="808"/>
            <w:tcMar>
              <w:left w:type="dxa" w:w="0"/>
              <w:right w:type="dxa" w:w="0"/>
            </w:tcMar>
          </w:tcPr>
          <w:p w14:paraId="05620000">
            <w:pPr>
              <w:pStyle w:val="Style_2"/>
              <w:ind w:firstLine="0" w:left="0"/>
              <w:jc w:val="center"/>
            </w:pPr>
            <w:r>
              <w:t>-</w:t>
            </w:r>
          </w:p>
        </w:tc>
        <w:tc>
          <w:tcPr>
            <w:tcW w:type="dxa" w:w="809"/>
            <w:tcMar>
              <w:left w:type="dxa" w:w="0"/>
              <w:right w:type="dxa" w:w="0"/>
            </w:tcMar>
          </w:tcPr>
          <w:p w14:paraId="06620000">
            <w:pPr>
              <w:pStyle w:val="Style_2"/>
              <w:ind w:firstLine="0" w:left="0"/>
              <w:jc w:val="center"/>
            </w:pPr>
            <w:r>
              <w:t>31 декабря</w:t>
            </w:r>
          </w:p>
        </w:tc>
        <w:tc>
          <w:tcPr>
            <w:tcW w:type="dxa" w:w="808"/>
            <w:tcMar>
              <w:left w:type="dxa" w:w="0"/>
              <w:right w:type="dxa" w:w="0"/>
            </w:tcMar>
          </w:tcPr>
          <w:p w14:paraId="07620000">
            <w:pPr>
              <w:pStyle w:val="Style_2"/>
              <w:ind w:firstLine="0" w:left="0"/>
              <w:jc w:val="center"/>
            </w:pPr>
            <w:r>
              <w:t>-</w:t>
            </w:r>
          </w:p>
        </w:tc>
        <w:tc>
          <w:tcPr>
            <w:tcW w:type="dxa" w:w="809"/>
            <w:tcMar>
              <w:left w:type="dxa" w:w="0"/>
              <w:right w:type="dxa" w:w="0"/>
            </w:tcMar>
          </w:tcPr>
          <w:p w14:paraId="08620000">
            <w:pPr>
              <w:pStyle w:val="Style_2"/>
              <w:ind w:firstLine="0" w:left="0"/>
              <w:jc w:val="center"/>
            </w:pPr>
            <w:r>
              <w:t>-</w:t>
            </w:r>
          </w:p>
        </w:tc>
        <w:tc>
          <w:tcPr>
            <w:tcW w:type="dxa" w:w="808"/>
            <w:tcMar>
              <w:left w:type="dxa" w:w="0"/>
              <w:right w:type="dxa" w:w="0"/>
            </w:tcMar>
          </w:tcPr>
          <w:p w14:paraId="09620000">
            <w:pPr>
              <w:pStyle w:val="Style_2"/>
              <w:ind w:firstLine="0" w:left="0"/>
              <w:jc w:val="center"/>
            </w:pPr>
            <w:r>
              <w:t>-</w:t>
            </w:r>
          </w:p>
        </w:tc>
        <w:tc>
          <w:tcPr>
            <w:tcW w:type="dxa" w:w="809"/>
            <w:tcMar>
              <w:left w:type="dxa" w:w="0"/>
              <w:right w:type="dxa" w:w="0"/>
            </w:tcMar>
          </w:tcPr>
          <w:p w14:paraId="0A620000">
            <w:pPr>
              <w:pStyle w:val="Style_2"/>
              <w:ind w:firstLine="0" w:left="0"/>
              <w:jc w:val="center"/>
            </w:pPr>
            <w:r>
              <w:t>-</w:t>
            </w:r>
          </w:p>
        </w:tc>
      </w:tr>
      <w:tr>
        <w:tc>
          <w:tcPr>
            <w:tcW w:type="dxa" w:w="737"/>
            <w:tcMar>
              <w:left w:type="dxa" w:w="0"/>
              <w:right w:type="dxa" w:w="0"/>
            </w:tcMar>
          </w:tcPr>
          <w:p w14:paraId="0B620000">
            <w:pPr>
              <w:pStyle w:val="Style_2"/>
              <w:ind w:firstLine="0" w:left="0"/>
              <w:jc w:val="left"/>
            </w:pPr>
            <w:r>
              <w:t>98.</w:t>
            </w:r>
          </w:p>
        </w:tc>
        <w:tc>
          <w:tcPr>
            <w:tcW w:type="dxa" w:w="3260"/>
            <w:tcMar>
              <w:left w:type="dxa" w:w="0"/>
              <w:right w:type="dxa" w:w="0"/>
            </w:tcMar>
          </w:tcPr>
          <w:p w14:paraId="0C620000">
            <w:pPr>
              <w:pStyle w:val="Style_2"/>
              <w:ind w:firstLine="0" w:left="0"/>
              <w:jc w:val="left"/>
            </w:pPr>
            <w:r>
              <w:t>Контрольное событие 9.12. Опубликованы итоги выборочного наблюдения доходов населения и участия в социальных программах 2022 года</w:t>
            </w:r>
          </w:p>
        </w:tc>
        <w:tc>
          <w:tcPr>
            <w:tcW w:type="dxa" w:w="709"/>
            <w:tcMar>
              <w:left w:type="dxa" w:w="0"/>
              <w:right w:type="dxa" w:w="0"/>
            </w:tcMar>
          </w:tcPr>
          <w:p w14:paraId="0D620000">
            <w:pPr>
              <w:pStyle w:val="Style_2"/>
              <w:ind w:firstLine="0" w:left="0"/>
              <w:jc w:val="center"/>
            </w:pPr>
            <w:r>
              <w:t>1, 2</w:t>
            </w:r>
          </w:p>
        </w:tc>
        <w:tc>
          <w:tcPr>
            <w:tcW w:type="dxa" w:w="1701"/>
            <w:tcMar>
              <w:left w:type="dxa" w:w="0"/>
              <w:right w:type="dxa" w:w="0"/>
            </w:tcMar>
          </w:tcPr>
          <w:p w14:paraId="0E620000">
            <w:pPr>
              <w:pStyle w:val="Style_2"/>
              <w:ind w:firstLine="0" w:left="0"/>
              <w:jc w:val="left"/>
            </w:pPr>
            <w:r>
              <w:t>Росстат</w:t>
            </w:r>
          </w:p>
        </w:tc>
        <w:tc>
          <w:tcPr>
            <w:tcW w:type="dxa" w:w="808"/>
            <w:tcMar>
              <w:left w:type="dxa" w:w="0"/>
              <w:right w:type="dxa" w:w="0"/>
            </w:tcMar>
          </w:tcPr>
          <w:p w14:paraId="0F620000">
            <w:pPr>
              <w:pStyle w:val="Style_2"/>
              <w:ind w:firstLine="0" w:left="0"/>
              <w:jc w:val="center"/>
            </w:pPr>
            <w:r>
              <w:t>-</w:t>
            </w:r>
          </w:p>
        </w:tc>
        <w:tc>
          <w:tcPr>
            <w:tcW w:type="dxa" w:w="809"/>
            <w:tcMar>
              <w:left w:type="dxa" w:w="0"/>
              <w:right w:type="dxa" w:w="0"/>
            </w:tcMar>
          </w:tcPr>
          <w:p w14:paraId="10620000">
            <w:pPr>
              <w:pStyle w:val="Style_2"/>
              <w:ind w:firstLine="0" w:left="0"/>
              <w:jc w:val="center"/>
            </w:pPr>
            <w:r>
              <w:t>-</w:t>
            </w:r>
          </w:p>
        </w:tc>
        <w:tc>
          <w:tcPr>
            <w:tcW w:type="dxa" w:w="808"/>
            <w:tcMar>
              <w:left w:type="dxa" w:w="0"/>
              <w:right w:type="dxa" w:w="0"/>
            </w:tcMar>
          </w:tcPr>
          <w:p w14:paraId="11620000">
            <w:pPr>
              <w:pStyle w:val="Style_2"/>
              <w:ind w:firstLine="0" w:left="0"/>
              <w:jc w:val="center"/>
            </w:pPr>
            <w:r>
              <w:t>-</w:t>
            </w:r>
          </w:p>
        </w:tc>
        <w:tc>
          <w:tcPr>
            <w:tcW w:type="dxa" w:w="809"/>
            <w:tcMar>
              <w:left w:type="dxa" w:w="0"/>
              <w:right w:type="dxa" w:w="0"/>
            </w:tcMar>
          </w:tcPr>
          <w:p w14:paraId="12620000">
            <w:pPr>
              <w:pStyle w:val="Style_2"/>
              <w:ind w:firstLine="0" w:left="0"/>
              <w:jc w:val="center"/>
            </w:pPr>
            <w:r>
              <w:t>-</w:t>
            </w:r>
          </w:p>
        </w:tc>
        <w:tc>
          <w:tcPr>
            <w:tcW w:type="dxa" w:w="808"/>
            <w:tcMar>
              <w:left w:type="dxa" w:w="0"/>
              <w:right w:type="dxa" w:w="0"/>
            </w:tcMar>
          </w:tcPr>
          <w:p w14:paraId="13620000">
            <w:pPr>
              <w:pStyle w:val="Style_2"/>
              <w:ind w:firstLine="0" w:left="0"/>
              <w:jc w:val="center"/>
            </w:pPr>
            <w:r>
              <w:t>-</w:t>
            </w:r>
          </w:p>
        </w:tc>
        <w:tc>
          <w:tcPr>
            <w:tcW w:type="dxa" w:w="809"/>
            <w:tcMar>
              <w:left w:type="dxa" w:w="0"/>
              <w:right w:type="dxa" w:w="0"/>
            </w:tcMar>
          </w:tcPr>
          <w:p w14:paraId="14620000">
            <w:pPr>
              <w:pStyle w:val="Style_2"/>
              <w:ind w:firstLine="0" w:left="0"/>
              <w:jc w:val="center"/>
            </w:pPr>
            <w:r>
              <w:t>-</w:t>
            </w:r>
          </w:p>
        </w:tc>
        <w:tc>
          <w:tcPr>
            <w:tcW w:type="dxa" w:w="808"/>
            <w:tcMar>
              <w:left w:type="dxa" w:w="0"/>
              <w:right w:type="dxa" w:w="0"/>
            </w:tcMar>
          </w:tcPr>
          <w:p w14:paraId="15620000">
            <w:pPr>
              <w:pStyle w:val="Style_2"/>
              <w:ind w:firstLine="0" w:left="0"/>
              <w:jc w:val="center"/>
            </w:pPr>
            <w:r>
              <w:t>-</w:t>
            </w:r>
          </w:p>
        </w:tc>
        <w:tc>
          <w:tcPr>
            <w:tcW w:type="dxa" w:w="809"/>
            <w:tcMar>
              <w:left w:type="dxa" w:w="0"/>
              <w:right w:type="dxa" w:w="0"/>
            </w:tcMar>
          </w:tcPr>
          <w:p w14:paraId="16620000">
            <w:pPr>
              <w:pStyle w:val="Style_2"/>
              <w:ind w:firstLine="0" w:left="0"/>
              <w:jc w:val="center"/>
            </w:pPr>
            <w:r>
              <w:t>-</w:t>
            </w:r>
          </w:p>
        </w:tc>
        <w:tc>
          <w:tcPr>
            <w:tcW w:type="dxa" w:w="808"/>
            <w:tcMar>
              <w:left w:type="dxa" w:w="0"/>
              <w:right w:type="dxa" w:w="0"/>
            </w:tcMar>
          </w:tcPr>
          <w:p w14:paraId="17620000">
            <w:pPr>
              <w:pStyle w:val="Style_2"/>
              <w:ind w:firstLine="0" w:left="0"/>
              <w:jc w:val="center"/>
            </w:pPr>
            <w:r>
              <w:t>-</w:t>
            </w:r>
          </w:p>
        </w:tc>
        <w:tc>
          <w:tcPr>
            <w:tcW w:type="dxa" w:w="809"/>
            <w:tcMar>
              <w:left w:type="dxa" w:w="0"/>
              <w:right w:type="dxa" w:w="0"/>
            </w:tcMar>
          </w:tcPr>
          <w:p w14:paraId="18620000">
            <w:pPr>
              <w:pStyle w:val="Style_2"/>
              <w:ind w:firstLine="0" w:left="0"/>
              <w:jc w:val="center"/>
            </w:pPr>
            <w:r>
              <w:t>-</w:t>
            </w:r>
          </w:p>
        </w:tc>
        <w:tc>
          <w:tcPr>
            <w:tcW w:type="dxa" w:w="808"/>
            <w:tcMar>
              <w:left w:type="dxa" w:w="0"/>
              <w:right w:type="dxa" w:w="0"/>
            </w:tcMar>
          </w:tcPr>
          <w:p w14:paraId="19620000">
            <w:pPr>
              <w:pStyle w:val="Style_2"/>
              <w:ind w:firstLine="0" w:left="0"/>
              <w:jc w:val="center"/>
            </w:pPr>
            <w:r>
              <w:t>-</w:t>
            </w:r>
          </w:p>
        </w:tc>
        <w:tc>
          <w:tcPr>
            <w:tcW w:type="dxa" w:w="809"/>
            <w:tcMar>
              <w:left w:type="dxa" w:w="0"/>
              <w:right w:type="dxa" w:w="0"/>
            </w:tcMar>
          </w:tcPr>
          <w:p w14:paraId="1A620000">
            <w:pPr>
              <w:pStyle w:val="Style_2"/>
              <w:ind w:firstLine="0" w:left="0"/>
              <w:jc w:val="center"/>
            </w:pPr>
            <w:r>
              <w:t>31 декабря</w:t>
            </w:r>
          </w:p>
        </w:tc>
      </w:tr>
      <w:tr>
        <w:tc>
          <w:tcPr>
            <w:tcW w:type="dxa" w:w="737"/>
            <w:tcMar>
              <w:left w:type="dxa" w:w="0"/>
              <w:right w:type="dxa" w:w="0"/>
            </w:tcMar>
          </w:tcPr>
          <w:p w14:paraId="1B620000">
            <w:pPr>
              <w:pStyle w:val="Style_2"/>
              <w:ind w:firstLine="0" w:left="0"/>
              <w:jc w:val="left"/>
            </w:pPr>
            <w:r>
              <w:t>99.</w:t>
            </w:r>
          </w:p>
        </w:tc>
        <w:tc>
          <w:tcPr>
            <w:tcW w:type="dxa" w:w="3260"/>
            <w:tcMar>
              <w:left w:type="dxa" w:w="0"/>
              <w:right w:type="dxa" w:w="0"/>
            </w:tcMar>
          </w:tcPr>
          <w:p w14:paraId="1C620000">
            <w:pPr>
              <w:pStyle w:val="Style_2"/>
              <w:ind w:firstLine="0" w:left="0"/>
              <w:jc w:val="left"/>
            </w:pPr>
            <w:r>
              <w:t>Контрольное событие 9.13. Проведено комплексное наблюдение условий жизни населения 2020 года</w:t>
            </w:r>
          </w:p>
        </w:tc>
        <w:tc>
          <w:tcPr>
            <w:tcW w:type="dxa" w:w="709"/>
            <w:tcMar>
              <w:left w:type="dxa" w:w="0"/>
              <w:right w:type="dxa" w:w="0"/>
            </w:tcMar>
          </w:tcPr>
          <w:p w14:paraId="1D620000">
            <w:pPr>
              <w:pStyle w:val="Style_2"/>
              <w:ind w:firstLine="0" w:left="0"/>
              <w:jc w:val="center"/>
            </w:pPr>
            <w:r>
              <w:t>2, 1</w:t>
            </w:r>
          </w:p>
        </w:tc>
        <w:tc>
          <w:tcPr>
            <w:tcW w:type="dxa" w:w="1701"/>
            <w:tcMar>
              <w:left w:type="dxa" w:w="0"/>
              <w:right w:type="dxa" w:w="0"/>
            </w:tcMar>
          </w:tcPr>
          <w:p w14:paraId="1E620000">
            <w:pPr>
              <w:pStyle w:val="Style_2"/>
              <w:ind w:firstLine="0" w:left="0"/>
              <w:jc w:val="left"/>
            </w:pPr>
            <w:r>
              <w:t>Росстат</w:t>
            </w:r>
          </w:p>
        </w:tc>
        <w:tc>
          <w:tcPr>
            <w:tcW w:type="dxa" w:w="808"/>
            <w:tcMar>
              <w:left w:type="dxa" w:w="0"/>
              <w:right w:type="dxa" w:w="0"/>
            </w:tcMar>
          </w:tcPr>
          <w:p w14:paraId="1F620000">
            <w:pPr>
              <w:pStyle w:val="Style_2"/>
              <w:ind w:firstLine="0" w:left="0"/>
              <w:jc w:val="center"/>
            </w:pPr>
            <w:r>
              <w:t>-</w:t>
            </w:r>
          </w:p>
        </w:tc>
        <w:tc>
          <w:tcPr>
            <w:tcW w:type="dxa" w:w="809"/>
            <w:tcMar>
              <w:left w:type="dxa" w:w="0"/>
              <w:right w:type="dxa" w:w="0"/>
            </w:tcMar>
          </w:tcPr>
          <w:p w14:paraId="20620000">
            <w:pPr>
              <w:pStyle w:val="Style_2"/>
              <w:ind w:firstLine="0" w:left="0"/>
              <w:jc w:val="center"/>
            </w:pPr>
            <w:r>
              <w:t>-</w:t>
            </w:r>
          </w:p>
        </w:tc>
        <w:tc>
          <w:tcPr>
            <w:tcW w:type="dxa" w:w="808"/>
            <w:tcMar>
              <w:left w:type="dxa" w:w="0"/>
              <w:right w:type="dxa" w:w="0"/>
            </w:tcMar>
          </w:tcPr>
          <w:p w14:paraId="21620000">
            <w:pPr>
              <w:pStyle w:val="Style_2"/>
              <w:ind w:firstLine="0" w:left="0"/>
              <w:jc w:val="center"/>
            </w:pPr>
            <w:r>
              <w:t>-</w:t>
            </w:r>
          </w:p>
        </w:tc>
        <w:tc>
          <w:tcPr>
            <w:tcW w:type="dxa" w:w="809"/>
            <w:tcMar>
              <w:left w:type="dxa" w:w="0"/>
              <w:right w:type="dxa" w:w="0"/>
            </w:tcMar>
          </w:tcPr>
          <w:p w14:paraId="22620000">
            <w:pPr>
              <w:pStyle w:val="Style_2"/>
              <w:ind w:firstLine="0" w:left="0"/>
              <w:jc w:val="center"/>
            </w:pPr>
            <w:r>
              <w:t>31 декабря</w:t>
            </w:r>
          </w:p>
        </w:tc>
        <w:tc>
          <w:tcPr>
            <w:tcW w:type="dxa" w:w="808"/>
            <w:tcMar>
              <w:left w:type="dxa" w:w="0"/>
              <w:right w:type="dxa" w:w="0"/>
            </w:tcMar>
          </w:tcPr>
          <w:p w14:paraId="23620000">
            <w:pPr>
              <w:pStyle w:val="Style_2"/>
              <w:ind w:firstLine="0" w:left="0"/>
              <w:jc w:val="center"/>
            </w:pPr>
            <w:r>
              <w:t>-</w:t>
            </w:r>
          </w:p>
        </w:tc>
        <w:tc>
          <w:tcPr>
            <w:tcW w:type="dxa" w:w="809"/>
            <w:tcMar>
              <w:left w:type="dxa" w:w="0"/>
              <w:right w:type="dxa" w:w="0"/>
            </w:tcMar>
          </w:tcPr>
          <w:p w14:paraId="24620000">
            <w:pPr>
              <w:pStyle w:val="Style_2"/>
              <w:ind w:firstLine="0" w:left="0"/>
              <w:jc w:val="center"/>
            </w:pPr>
            <w:r>
              <w:t>-</w:t>
            </w:r>
          </w:p>
        </w:tc>
        <w:tc>
          <w:tcPr>
            <w:tcW w:type="dxa" w:w="808"/>
            <w:tcMar>
              <w:left w:type="dxa" w:w="0"/>
              <w:right w:type="dxa" w:w="0"/>
            </w:tcMar>
          </w:tcPr>
          <w:p w14:paraId="25620000">
            <w:pPr>
              <w:pStyle w:val="Style_2"/>
              <w:ind w:firstLine="0" w:left="0"/>
              <w:jc w:val="center"/>
            </w:pPr>
            <w:r>
              <w:t>-</w:t>
            </w:r>
          </w:p>
        </w:tc>
        <w:tc>
          <w:tcPr>
            <w:tcW w:type="dxa" w:w="809"/>
            <w:tcMar>
              <w:left w:type="dxa" w:w="0"/>
              <w:right w:type="dxa" w:w="0"/>
            </w:tcMar>
          </w:tcPr>
          <w:p w14:paraId="26620000">
            <w:pPr>
              <w:pStyle w:val="Style_2"/>
              <w:ind w:firstLine="0" w:left="0"/>
              <w:jc w:val="center"/>
            </w:pPr>
            <w:r>
              <w:t>-</w:t>
            </w:r>
          </w:p>
        </w:tc>
        <w:tc>
          <w:tcPr>
            <w:tcW w:type="dxa" w:w="808"/>
            <w:tcMar>
              <w:left w:type="dxa" w:w="0"/>
              <w:right w:type="dxa" w:w="0"/>
            </w:tcMar>
          </w:tcPr>
          <w:p w14:paraId="27620000">
            <w:pPr>
              <w:pStyle w:val="Style_2"/>
              <w:ind w:firstLine="0" w:left="0"/>
              <w:jc w:val="center"/>
            </w:pPr>
            <w:r>
              <w:t>-</w:t>
            </w:r>
          </w:p>
        </w:tc>
        <w:tc>
          <w:tcPr>
            <w:tcW w:type="dxa" w:w="809"/>
            <w:tcMar>
              <w:left w:type="dxa" w:w="0"/>
              <w:right w:type="dxa" w:w="0"/>
            </w:tcMar>
          </w:tcPr>
          <w:p w14:paraId="28620000">
            <w:pPr>
              <w:pStyle w:val="Style_2"/>
              <w:ind w:firstLine="0" w:left="0"/>
              <w:jc w:val="center"/>
            </w:pPr>
            <w:r>
              <w:t>-</w:t>
            </w:r>
          </w:p>
        </w:tc>
        <w:tc>
          <w:tcPr>
            <w:tcW w:type="dxa" w:w="808"/>
            <w:tcMar>
              <w:left w:type="dxa" w:w="0"/>
              <w:right w:type="dxa" w:w="0"/>
            </w:tcMar>
          </w:tcPr>
          <w:p w14:paraId="29620000">
            <w:pPr>
              <w:pStyle w:val="Style_2"/>
              <w:ind w:firstLine="0" w:left="0"/>
              <w:jc w:val="center"/>
            </w:pPr>
            <w:r>
              <w:t>-</w:t>
            </w:r>
          </w:p>
        </w:tc>
        <w:tc>
          <w:tcPr>
            <w:tcW w:type="dxa" w:w="809"/>
            <w:tcMar>
              <w:left w:type="dxa" w:w="0"/>
              <w:right w:type="dxa" w:w="0"/>
            </w:tcMar>
          </w:tcPr>
          <w:p w14:paraId="2A620000">
            <w:pPr>
              <w:pStyle w:val="Style_2"/>
              <w:ind w:firstLine="0" w:left="0"/>
              <w:jc w:val="center"/>
            </w:pPr>
            <w:r>
              <w:t>-</w:t>
            </w:r>
          </w:p>
        </w:tc>
      </w:tr>
      <w:tr>
        <w:tc>
          <w:tcPr>
            <w:tcW w:type="dxa" w:w="737"/>
            <w:tcMar>
              <w:left w:type="dxa" w:w="0"/>
              <w:right w:type="dxa" w:w="0"/>
            </w:tcMar>
          </w:tcPr>
          <w:p w14:paraId="2B620000">
            <w:pPr>
              <w:pStyle w:val="Style_2"/>
              <w:ind w:firstLine="0" w:left="0"/>
              <w:jc w:val="left"/>
            </w:pPr>
            <w:r>
              <w:t>100.</w:t>
            </w:r>
          </w:p>
        </w:tc>
        <w:tc>
          <w:tcPr>
            <w:tcW w:type="dxa" w:w="3260"/>
            <w:tcMar>
              <w:left w:type="dxa" w:w="0"/>
              <w:right w:type="dxa" w:w="0"/>
            </w:tcMar>
          </w:tcPr>
          <w:p w14:paraId="2C620000">
            <w:pPr>
              <w:pStyle w:val="Style_2"/>
              <w:ind w:firstLine="0" w:left="0"/>
              <w:jc w:val="left"/>
            </w:pPr>
            <w:r>
              <w:t>Контрольное событие 9.14. Опубликованы итоги комплексного наблюдения условий жизни населения 2020 года</w:t>
            </w:r>
          </w:p>
        </w:tc>
        <w:tc>
          <w:tcPr>
            <w:tcW w:type="dxa" w:w="709"/>
            <w:tcMar>
              <w:left w:type="dxa" w:w="0"/>
              <w:right w:type="dxa" w:w="0"/>
            </w:tcMar>
          </w:tcPr>
          <w:p w14:paraId="2D620000">
            <w:pPr>
              <w:pStyle w:val="Style_2"/>
              <w:ind w:firstLine="0" w:left="0"/>
              <w:jc w:val="center"/>
            </w:pPr>
            <w:r>
              <w:t>2, 1</w:t>
            </w:r>
          </w:p>
        </w:tc>
        <w:tc>
          <w:tcPr>
            <w:tcW w:type="dxa" w:w="1701"/>
            <w:tcMar>
              <w:left w:type="dxa" w:w="0"/>
              <w:right w:type="dxa" w:w="0"/>
            </w:tcMar>
          </w:tcPr>
          <w:p w14:paraId="2E620000">
            <w:pPr>
              <w:pStyle w:val="Style_2"/>
              <w:ind w:firstLine="0" w:left="0"/>
              <w:jc w:val="left"/>
            </w:pPr>
            <w:r>
              <w:t>Росстат</w:t>
            </w:r>
          </w:p>
        </w:tc>
        <w:tc>
          <w:tcPr>
            <w:tcW w:type="dxa" w:w="808"/>
            <w:tcMar>
              <w:left w:type="dxa" w:w="0"/>
              <w:right w:type="dxa" w:w="0"/>
            </w:tcMar>
          </w:tcPr>
          <w:p w14:paraId="2F620000">
            <w:pPr>
              <w:pStyle w:val="Style_2"/>
              <w:ind w:firstLine="0" w:left="0"/>
              <w:jc w:val="center"/>
            </w:pPr>
            <w:r>
              <w:t>-</w:t>
            </w:r>
          </w:p>
        </w:tc>
        <w:tc>
          <w:tcPr>
            <w:tcW w:type="dxa" w:w="809"/>
            <w:tcMar>
              <w:left w:type="dxa" w:w="0"/>
              <w:right w:type="dxa" w:w="0"/>
            </w:tcMar>
          </w:tcPr>
          <w:p w14:paraId="30620000">
            <w:pPr>
              <w:pStyle w:val="Style_2"/>
              <w:ind w:firstLine="0" w:left="0"/>
              <w:jc w:val="center"/>
            </w:pPr>
            <w:r>
              <w:t>-</w:t>
            </w:r>
          </w:p>
        </w:tc>
        <w:tc>
          <w:tcPr>
            <w:tcW w:type="dxa" w:w="808"/>
            <w:tcMar>
              <w:left w:type="dxa" w:w="0"/>
              <w:right w:type="dxa" w:w="0"/>
            </w:tcMar>
          </w:tcPr>
          <w:p w14:paraId="31620000">
            <w:pPr>
              <w:pStyle w:val="Style_2"/>
              <w:ind w:firstLine="0" w:left="0"/>
              <w:jc w:val="center"/>
            </w:pPr>
            <w:r>
              <w:t>-</w:t>
            </w:r>
          </w:p>
        </w:tc>
        <w:tc>
          <w:tcPr>
            <w:tcW w:type="dxa" w:w="809"/>
            <w:tcMar>
              <w:left w:type="dxa" w:w="0"/>
              <w:right w:type="dxa" w:w="0"/>
            </w:tcMar>
          </w:tcPr>
          <w:p w14:paraId="32620000">
            <w:pPr>
              <w:pStyle w:val="Style_2"/>
              <w:ind w:firstLine="0" w:left="0"/>
              <w:jc w:val="center"/>
            </w:pPr>
            <w:r>
              <w:t>-</w:t>
            </w:r>
          </w:p>
        </w:tc>
        <w:tc>
          <w:tcPr>
            <w:tcW w:type="dxa" w:w="808"/>
            <w:tcMar>
              <w:left w:type="dxa" w:w="0"/>
              <w:right w:type="dxa" w:w="0"/>
            </w:tcMar>
          </w:tcPr>
          <w:p w14:paraId="33620000">
            <w:pPr>
              <w:pStyle w:val="Style_2"/>
              <w:ind w:firstLine="0" w:left="0"/>
              <w:jc w:val="center"/>
            </w:pPr>
            <w:r>
              <w:t>31 марта</w:t>
            </w:r>
          </w:p>
        </w:tc>
        <w:tc>
          <w:tcPr>
            <w:tcW w:type="dxa" w:w="809"/>
            <w:tcMar>
              <w:left w:type="dxa" w:w="0"/>
              <w:right w:type="dxa" w:w="0"/>
            </w:tcMar>
          </w:tcPr>
          <w:p w14:paraId="34620000">
            <w:pPr>
              <w:pStyle w:val="Style_2"/>
              <w:ind w:firstLine="0" w:left="0"/>
              <w:jc w:val="center"/>
            </w:pPr>
            <w:r>
              <w:t>-</w:t>
            </w:r>
          </w:p>
        </w:tc>
        <w:tc>
          <w:tcPr>
            <w:tcW w:type="dxa" w:w="808"/>
            <w:tcMar>
              <w:left w:type="dxa" w:w="0"/>
              <w:right w:type="dxa" w:w="0"/>
            </w:tcMar>
          </w:tcPr>
          <w:p w14:paraId="35620000">
            <w:pPr>
              <w:pStyle w:val="Style_2"/>
              <w:ind w:firstLine="0" w:left="0"/>
              <w:jc w:val="center"/>
            </w:pPr>
            <w:r>
              <w:t>-</w:t>
            </w:r>
          </w:p>
        </w:tc>
        <w:tc>
          <w:tcPr>
            <w:tcW w:type="dxa" w:w="809"/>
            <w:tcMar>
              <w:left w:type="dxa" w:w="0"/>
              <w:right w:type="dxa" w:w="0"/>
            </w:tcMar>
          </w:tcPr>
          <w:p w14:paraId="36620000">
            <w:pPr>
              <w:pStyle w:val="Style_2"/>
              <w:ind w:firstLine="0" w:left="0"/>
              <w:jc w:val="center"/>
            </w:pPr>
            <w:r>
              <w:t>-</w:t>
            </w:r>
          </w:p>
        </w:tc>
        <w:tc>
          <w:tcPr>
            <w:tcW w:type="dxa" w:w="808"/>
            <w:tcMar>
              <w:left w:type="dxa" w:w="0"/>
              <w:right w:type="dxa" w:w="0"/>
            </w:tcMar>
          </w:tcPr>
          <w:p w14:paraId="37620000">
            <w:pPr>
              <w:pStyle w:val="Style_2"/>
              <w:ind w:firstLine="0" w:left="0"/>
              <w:jc w:val="center"/>
            </w:pPr>
            <w:r>
              <w:t>-</w:t>
            </w:r>
          </w:p>
        </w:tc>
        <w:tc>
          <w:tcPr>
            <w:tcW w:type="dxa" w:w="809"/>
            <w:tcMar>
              <w:left w:type="dxa" w:w="0"/>
              <w:right w:type="dxa" w:w="0"/>
            </w:tcMar>
          </w:tcPr>
          <w:p w14:paraId="38620000">
            <w:pPr>
              <w:pStyle w:val="Style_2"/>
              <w:ind w:firstLine="0" w:left="0"/>
              <w:jc w:val="center"/>
            </w:pPr>
            <w:r>
              <w:t>-</w:t>
            </w:r>
          </w:p>
        </w:tc>
        <w:tc>
          <w:tcPr>
            <w:tcW w:type="dxa" w:w="808"/>
            <w:tcMar>
              <w:left w:type="dxa" w:w="0"/>
              <w:right w:type="dxa" w:w="0"/>
            </w:tcMar>
          </w:tcPr>
          <w:p w14:paraId="39620000">
            <w:pPr>
              <w:pStyle w:val="Style_2"/>
              <w:ind w:firstLine="0" w:left="0"/>
              <w:jc w:val="center"/>
            </w:pPr>
            <w:r>
              <w:t>-</w:t>
            </w:r>
          </w:p>
        </w:tc>
        <w:tc>
          <w:tcPr>
            <w:tcW w:type="dxa" w:w="809"/>
            <w:tcMar>
              <w:left w:type="dxa" w:w="0"/>
              <w:right w:type="dxa" w:w="0"/>
            </w:tcMar>
          </w:tcPr>
          <w:p w14:paraId="3A620000">
            <w:pPr>
              <w:pStyle w:val="Style_2"/>
              <w:ind w:firstLine="0" w:left="0"/>
              <w:jc w:val="center"/>
            </w:pPr>
            <w:r>
              <w:t>-</w:t>
            </w:r>
          </w:p>
        </w:tc>
      </w:tr>
      <w:tr>
        <w:tc>
          <w:tcPr>
            <w:tcW w:type="dxa" w:w="737"/>
            <w:tcMar>
              <w:left w:type="dxa" w:w="0"/>
              <w:right w:type="dxa" w:w="0"/>
            </w:tcMar>
          </w:tcPr>
          <w:p w14:paraId="3B620000">
            <w:pPr>
              <w:pStyle w:val="Style_2"/>
              <w:ind w:firstLine="0" w:left="0"/>
              <w:jc w:val="left"/>
            </w:pPr>
            <w:r>
              <w:t>101.</w:t>
            </w:r>
          </w:p>
        </w:tc>
        <w:tc>
          <w:tcPr>
            <w:tcW w:type="dxa" w:w="3260"/>
            <w:tcMar>
              <w:left w:type="dxa" w:w="0"/>
              <w:right w:type="dxa" w:w="0"/>
            </w:tcMar>
          </w:tcPr>
          <w:p w14:paraId="3C620000">
            <w:pPr>
              <w:pStyle w:val="Style_2"/>
              <w:ind w:firstLine="0" w:left="0"/>
              <w:jc w:val="left"/>
            </w:pPr>
            <w:r>
              <w:t>Контрольное событие 9.15. Проведено комплексное наблюдение условий жизни населения 2022 года</w:t>
            </w:r>
          </w:p>
        </w:tc>
        <w:tc>
          <w:tcPr>
            <w:tcW w:type="dxa" w:w="709"/>
            <w:tcMar>
              <w:left w:type="dxa" w:w="0"/>
              <w:right w:type="dxa" w:w="0"/>
            </w:tcMar>
          </w:tcPr>
          <w:p w14:paraId="3D620000">
            <w:pPr>
              <w:pStyle w:val="Style_2"/>
              <w:ind w:firstLine="0" w:left="0"/>
              <w:jc w:val="center"/>
            </w:pPr>
            <w:r>
              <w:t>1, 2</w:t>
            </w:r>
          </w:p>
        </w:tc>
        <w:tc>
          <w:tcPr>
            <w:tcW w:type="dxa" w:w="1701"/>
            <w:tcMar>
              <w:left w:type="dxa" w:w="0"/>
              <w:right w:type="dxa" w:w="0"/>
            </w:tcMar>
          </w:tcPr>
          <w:p w14:paraId="3E620000">
            <w:pPr>
              <w:pStyle w:val="Style_2"/>
              <w:ind w:firstLine="0" w:left="0"/>
              <w:jc w:val="left"/>
            </w:pPr>
            <w:r>
              <w:t>Росстат</w:t>
            </w:r>
          </w:p>
        </w:tc>
        <w:tc>
          <w:tcPr>
            <w:tcW w:type="dxa" w:w="808"/>
            <w:tcMar>
              <w:left w:type="dxa" w:w="0"/>
              <w:right w:type="dxa" w:w="0"/>
            </w:tcMar>
          </w:tcPr>
          <w:p w14:paraId="3F620000">
            <w:pPr>
              <w:pStyle w:val="Style_2"/>
              <w:ind w:firstLine="0" w:left="0"/>
              <w:jc w:val="center"/>
            </w:pPr>
            <w:r>
              <w:t>-</w:t>
            </w:r>
          </w:p>
        </w:tc>
        <w:tc>
          <w:tcPr>
            <w:tcW w:type="dxa" w:w="809"/>
            <w:tcMar>
              <w:left w:type="dxa" w:w="0"/>
              <w:right w:type="dxa" w:w="0"/>
            </w:tcMar>
          </w:tcPr>
          <w:p w14:paraId="40620000">
            <w:pPr>
              <w:pStyle w:val="Style_2"/>
              <w:ind w:firstLine="0" w:left="0"/>
              <w:jc w:val="center"/>
            </w:pPr>
            <w:r>
              <w:t>-</w:t>
            </w:r>
          </w:p>
        </w:tc>
        <w:tc>
          <w:tcPr>
            <w:tcW w:type="dxa" w:w="808"/>
            <w:tcMar>
              <w:left w:type="dxa" w:w="0"/>
              <w:right w:type="dxa" w:w="0"/>
            </w:tcMar>
          </w:tcPr>
          <w:p w14:paraId="41620000">
            <w:pPr>
              <w:pStyle w:val="Style_2"/>
              <w:ind w:firstLine="0" w:left="0"/>
              <w:jc w:val="center"/>
            </w:pPr>
            <w:r>
              <w:t>-</w:t>
            </w:r>
          </w:p>
        </w:tc>
        <w:tc>
          <w:tcPr>
            <w:tcW w:type="dxa" w:w="809"/>
            <w:tcMar>
              <w:left w:type="dxa" w:w="0"/>
              <w:right w:type="dxa" w:w="0"/>
            </w:tcMar>
          </w:tcPr>
          <w:p w14:paraId="42620000">
            <w:pPr>
              <w:pStyle w:val="Style_2"/>
              <w:ind w:firstLine="0" w:left="0"/>
              <w:jc w:val="center"/>
            </w:pPr>
            <w:r>
              <w:t>-</w:t>
            </w:r>
          </w:p>
        </w:tc>
        <w:tc>
          <w:tcPr>
            <w:tcW w:type="dxa" w:w="808"/>
            <w:tcMar>
              <w:left w:type="dxa" w:w="0"/>
              <w:right w:type="dxa" w:w="0"/>
            </w:tcMar>
          </w:tcPr>
          <w:p w14:paraId="43620000">
            <w:pPr>
              <w:pStyle w:val="Style_2"/>
              <w:ind w:firstLine="0" w:left="0"/>
              <w:jc w:val="center"/>
            </w:pPr>
            <w:r>
              <w:t>-</w:t>
            </w:r>
          </w:p>
        </w:tc>
        <w:tc>
          <w:tcPr>
            <w:tcW w:type="dxa" w:w="809"/>
            <w:tcMar>
              <w:left w:type="dxa" w:w="0"/>
              <w:right w:type="dxa" w:w="0"/>
            </w:tcMar>
          </w:tcPr>
          <w:p w14:paraId="44620000">
            <w:pPr>
              <w:pStyle w:val="Style_2"/>
              <w:ind w:firstLine="0" w:left="0"/>
              <w:jc w:val="center"/>
            </w:pPr>
            <w:r>
              <w:t>-</w:t>
            </w:r>
          </w:p>
        </w:tc>
        <w:tc>
          <w:tcPr>
            <w:tcW w:type="dxa" w:w="808"/>
            <w:tcMar>
              <w:left w:type="dxa" w:w="0"/>
              <w:right w:type="dxa" w:w="0"/>
            </w:tcMar>
          </w:tcPr>
          <w:p w14:paraId="45620000">
            <w:pPr>
              <w:pStyle w:val="Style_2"/>
              <w:ind w:firstLine="0" w:left="0"/>
              <w:jc w:val="center"/>
            </w:pPr>
            <w:r>
              <w:t>-</w:t>
            </w:r>
          </w:p>
        </w:tc>
        <w:tc>
          <w:tcPr>
            <w:tcW w:type="dxa" w:w="809"/>
            <w:tcMar>
              <w:left w:type="dxa" w:w="0"/>
              <w:right w:type="dxa" w:w="0"/>
            </w:tcMar>
          </w:tcPr>
          <w:p w14:paraId="46620000">
            <w:pPr>
              <w:pStyle w:val="Style_2"/>
              <w:ind w:firstLine="0" w:left="0"/>
              <w:jc w:val="center"/>
            </w:pPr>
            <w:r>
              <w:t>-</w:t>
            </w:r>
          </w:p>
        </w:tc>
        <w:tc>
          <w:tcPr>
            <w:tcW w:type="dxa" w:w="808"/>
            <w:tcMar>
              <w:left w:type="dxa" w:w="0"/>
              <w:right w:type="dxa" w:w="0"/>
            </w:tcMar>
          </w:tcPr>
          <w:p w14:paraId="47620000">
            <w:pPr>
              <w:pStyle w:val="Style_2"/>
              <w:ind w:firstLine="0" w:left="0"/>
              <w:jc w:val="center"/>
            </w:pPr>
            <w:r>
              <w:t>-</w:t>
            </w:r>
          </w:p>
        </w:tc>
        <w:tc>
          <w:tcPr>
            <w:tcW w:type="dxa" w:w="809"/>
            <w:tcMar>
              <w:left w:type="dxa" w:w="0"/>
              <w:right w:type="dxa" w:w="0"/>
            </w:tcMar>
          </w:tcPr>
          <w:p w14:paraId="48620000">
            <w:pPr>
              <w:pStyle w:val="Style_2"/>
              <w:ind w:firstLine="0" w:left="0"/>
              <w:jc w:val="center"/>
            </w:pPr>
            <w:r>
              <w:t>-</w:t>
            </w:r>
          </w:p>
        </w:tc>
        <w:tc>
          <w:tcPr>
            <w:tcW w:type="dxa" w:w="808"/>
            <w:tcMar>
              <w:left w:type="dxa" w:w="0"/>
              <w:right w:type="dxa" w:w="0"/>
            </w:tcMar>
          </w:tcPr>
          <w:p w14:paraId="49620000">
            <w:pPr>
              <w:pStyle w:val="Style_2"/>
              <w:ind w:firstLine="0" w:left="0"/>
              <w:jc w:val="center"/>
            </w:pPr>
            <w:r>
              <w:t>-</w:t>
            </w:r>
          </w:p>
        </w:tc>
        <w:tc>
          <w:tcPr>
            <w:tcW w:type="dxa" w:w="809"/>
            <w:tcMar>
              <w:left w:type="dxa" w:w="0"/>
              <w:right w:type="dxa" w:w="0"/>
            </w:tcMar>
          </w:tcPr>
          <w:p w14:paraId="4A620000">
            <w:pPr>
              <w:pStyle w:val="Style_2"/>
              <w:ind w:firstLine="0" w:left="0"/>
              <w:jc w:val="center"/>
            </w:pPr>
            <w:r>
              <w:t>31 декабря</w:t>
            </w:r>
          </w:p>
        </w:tc>
      </w:tr>
      <w:tr>
        <w:tc>
          <w:tcPr>
            <w:tcW w:type="dxa" w:w="737"/>
            <w:tcMar>
              <w:left w:type="dxa" w:w="0"/>
              <w:right w:type="dxa" w:w="0"/>
            </w:tcMar>
          </w:tcPr>
          <w:p w14:paraId="4B620000">
            <w:pPr>
              <w:pStyle w:val="Style_2"/>
              <w:ind w:firstLine="0" w:left="0"/>
              <w:jc w:val="left"/>
            </w:pPr>
            <w:r>
              <w:t>102.</w:t>
            </w:r>
          </w:p>
        </w:tc>
        <w:tc>
          <w:tcPr>
            <w:tcW w:type="dxa" w:w="3260"/>
            <w:tcMar>
              <w:left w:type="dxa" w:w="0"/>
              <w:right w:type="dxa" w:w="0"/>
            </w:tcMar>
          </w:tcPr>
          <w:p w14:paraId="4C620000">
            <w:pPr>
              <w:pStyle w:val="Style_2"/>
              <w:ind w:firstLine="0" w:left="0"/>
              <w:jc w:val="left"/>
            </w:pPr>
            <w:r>
              <w:t>Контрольное событие 9.16. Опубликованы итоги выборочного наблюдения использования суточного фонда времени населением 2019 года</w:t>
            </w:r>
          </w:p>
        </w:tc>
        <w:tc>
          <w:tcPr>
            <w:tcW w:type="dxa" w:w="709"/>
            <w:tcMar>
              <w:left w:type="dxa" w:w="0"/>
              <w:right w:type="dxa" w:w="0"/>
            </w:tcMar>
          </w:tcPr>
          <w:p w14:paraId="4D620000">
            <w:pPr>
              <w:pStyle w:val="Style_2"/>
              <w:ind w:firstLine="0" w:left="0"/>
              <w:jc w:val="center"/>
            </w:pPr>
            <w:r>
              <w:t>2, 1</w:t>
            </w:r>
          </w:p>
        </w:tc>
        <w:tc>
          <w:tcPr>
            <w:tcW w:type="dxa" w:w="1701"/>
            <w:tcMar>
              <w:left w:type="dxa" w:w="0"/>
              <w:right w:type="dxa" w:w="0"/>
            </w:tcMar>
          </w:tcPr>
          <w:p w14:paraId="4E620000">
            <w:pPr>
              <w:pStyle w:val="Style_2"/>
              <w:ind w:firstLine="0" w:left="0"/>
              <w:jc w:val="left"/>
            </w:pPr>
            <w:r>
              <w:t>Росстат</w:t>
            </w:r>
          </w:p>
        </w:tc>
        <w:tc>
          <w:tcPr>
            <w:tcW w:type="dxa" w:w="808"/>
            <w:tcMar>
              <w:left w:type="dxa" w:w="0"/>
              <w:right w:type="dxa" w:w="0"/>
            </w:tcMar>
          </w:tcPr>
          <w:p w14:paraId="4F620000">
            <w:pPr>
              <w:pStyle w:val="Style_2"/>
              <w:ind w:firstLine="0" w:left="0"/>
              <w:jc w:val="center"/>
            </w:pPr>
            <w:r>
              <w:t>-</w:t>
            </w:r>
          </w:p>
        </w:tc>
        <w:tc>
          <w:tcPr>
            <w:tcW w:type="dxa" w:w="809"/>
            <w:tcMar>
              <w:left w:type="dxa" w:w="0"/>
              <w:right w:type="dxa" w:w="0"/>
            </w:tcMar>
          </w:tcPr>
          <w:p w14:paraId="50620000">
            <w:pPr>
              <w:pStyle w:val="Style_2"/>
              <w:ind w:firstLine="0" w:left="0"/>
              <w:jc w:val="center"/>
            </w:pPr>
            <w:r>
              <w:t>30 апреля</w:t>
            </w:r>
          </w:p>
        </w:tc>
        <w:tc>
          <w:tcPr>
            <w:tcW w:type="dxa" w:w="808"/>
            <w:tcMar>
              <w:left w:type="dxa" w:w="0"/>
              <w:right w:type="dxa" w:w="0"/>
            </w:tcMar>
          </w:tcPr>
          <w:p w14:paraId="51620000">
            <w:pPr>
              <w:pStyle w:val="Style_2"/>
              <w:ind w:firstLine="0" w:left="0"/>
              <w:jc w:val="center"/>
            </w:pPr>
            <w:r>
              <w:t>-</w:t>
            </w:r>
          </w:p>
        </w:tc>
        <w:tc>
          <w:tcPr>
            <w:tcW w:type="dxa" w:w="809"/>
            <w:tcMar>
              <w:left w:type="dxa" w:w="0"/>
              <w:right w:type="dxa" w:w="0"/>
            </w:tcMar>
          </w:tcPr>
          <w:p w14:paraId="52620000">
            <w:pPr>
              <w:pStyle w:val="Style_2"/>
              <w:ind w:firstLine="0" w:left="0"/>
              <w:jc w:val="center"/>
            </w:pPr>
            <w:r>
              <w:t>-</w:t>
            </w:r>
          </w:p>
        </w:tc>
        <w:tc>
          <w:tcPr>
            <w:tcW w:type="dxa" w:w="808"/>
            <w:tcMar>
              <w:left w:type="dxa" w:w="0"/>
              <w:right w:type="dxa" w:w="0"/>
            </w:tcMar>
          </w:tcPr>
          <w:p w14:paraId="53620000">
            <w:pPr>
              <w:pStyle w:val="Style_2"/>
              <w:ind w:firstLine="0" w:left="0"/>
              <w:jc w:val="center"/>
            </w:pPr>
            <w:r>
              <w:t>-</w:t>
            </w:r>
          </w:p>
        </w:tc>
        <w:tc>
          <w:tcPr>
            <w:tcW w:type="dxa" w:w="809"/>
            <w:tcMar>
              <w:left w:type="dxa" w:w="0"/>
              <w:right w:type="dxa" w:w="0"/>
            </w:tcMar>
          </w:tcPr>
          <w:p w14:paraId="54620000">
            <w:pPr>
              <w:pStyle w:val="Style_2"/>
              <w:ind w:firstLine="0" w:left="0"/>
              <w:jc w:val="center"/>
            </w:pPr>
            <w:r>
              <w:t>-</w:t>
            </w:r>
          </w:p>
        </w:tc>
        <w:tc>
          <w:tcPr>
            <w:tcW w:type="dxa" w:w="808"/>
            <w:tcMar>
              <w:left w:type="dxa" w:w="0"/>
              <w:right w:type="dxa" w:w="0"/>
            </w:tcMar>
          </w:tcPr>
          <w:p w14:paraId="55620000">
            <w:pPr>
              <w:pStyle w:val="Style_2"/>
              <w:ind w:firstLine="0" w:left="0"/>
              <w:jc w:val="center"/>
            </w:pPr>
            <w:r>
              <w:t>-</w:t>
            </w:r>
          </w:p>
        </w:tc>
        <w:tc>
          <w:tcPr>
            <w:tcW w:type="dxa" w:w="809"/>
            <w:tcMar>
              <w:left w:type="dxa" w:w="0"/>
              <w:right w:type="dxa" w:w="0"/>
            </w:tcMar>
          </w:tcPr>
          <w:p w14:paraId="56620000">
            <w:pPr>
              <w:pStyle w:val="Style_2"/>
              <w:ind w:firstLine="0" w:left="0"/>
              <w:jc w:val="center"/>
            </w:pPr>
            <w:r>
              <w:t>-</w:t>
            </w:r>
          </w:p>
        </w:tc>
        <w:tc>
          <w:tcPr>
            <w:tcW w:type="dxa" w:w="808"/>
            <w:tcMar>
              <w:left w:type="dxa" w:w="0"/>
              <w:right w:type="dxa" w:w="0"/>
            </w:tcMar>
          </w:tcPr>
          <w:p w14:paraId="57620000">
            <w:pPr>
              <w:pStyle w:val="Style_2"/>
              <w:ind w:firstLine="0" w:left="0"/>
              <w:jc w:val="center"/>
            </w:pPr>
            <w:r>
              <w:t>-</w:t>
            </w:r>
          </w:p>
        </w:tc>
        <w:tc>
          <w:tcPr>
            <w:tcW w:type="dxa" w:w="809"/>
            <w:tcMar>
              <w:left w:type="dxa" w:w="0"/>
              <w:right w:type="dxa" w:w="0"/>
            </w:tcMar>
          </w:tcPr>
          <w:p w14:paraId="58620000">
            <w:pPr>
              <w:pStyle w:val="Style_2"/>
              <w:ind w:firstLine="0" w:left="0"/>
              <w:jc w:val="center"/>
            </w:pPr>
            <w:r>
              <w:t>-</w:t>
            </w:r>
          </w:p>
        </w:tc>
        <w:tc>
          <w:tcPr>
            <w:tcW w:type="dxa" w:w="808"/>
            <w:tcMar>
              <w:left w:type="dxa" w:w="0"/>
              <w:right w:type="dxa" w:w="0"/>
            </w:tcMar>
          </w:tcPr>
          <w:p w14:paraId="59620000">
            <w:pPr>
              <w:pStyle w:val="Style_2"/>
              <w:ind w:firstLine="0" w:left="0"/>
              <w:jc w:val="center"/>
            </w:pPr>
            <w:r>
              <w:t>-</w:t>
            </w:r>
          </w:p>
        </w:tc>
        <w:tc>
          <w:tcPr>
            <w:tcW w:type="dxa" w:w="809"/>
            <w:tcMar>
              <w:left w:type="dxa" w:w="0"/>
              <w:right w:type="dxa" w:w="0"/>
            </w:tcMar>
          </w:tcPr>
          <w:p w14:paraId="5A620000">
            <w:pPr>
              <w:pStyle w:val="Style_2"/>
              <w:ind w:firstLine="0" w:left="0"/>
              <w:jc w:val="center"/>
            </w:pPr>
            <w:r>
              <w:t>-</w:t>
            </w:r>
          </w:p>
        </w:tc>
      </w:tr>
      <w:tr>
        <w:tc>
          <w:tcPr>
            <w:tcW w:type="dxa" w:w="737"/>
            <w:tcMar>
              <w:left w:type="dxa" w:w="0"/>
              <w:right w:type="dxa" w:w="0"/>
            </w:tcMar>
          </w:tcPr>
          <w:p w14:paraId="5B620000">
            <w:pPr>
              <w:pStyle w:val="Style_2"/>
              <w:ind w:firstLine="0" w:left="0"/>
              <w:jc w:val="left"/>
            </w:pPr>
            <w:r>
              <w:t>103.</w:t>
            </w:r>
          </w:p>
        </w:tc>
        <w:tc>
          <w:tcPr>
            <w:tcW w:type="dxa" w:w="3260"/>
            <w:tcMar>
              <w:left w:type="dxa" w:w="0"/>
              <w:right w:type="dxa" w:w="0"/>
            </w:tcMar>
          </w:tcPr>
          <w:p w14:paraId="5C620000">
            <w:pPr>
              <w:pStyle w:val="Style_2"/>
              <w:ind w:firstLine="0" w:left="0"/>
              <w:jc w:val="left"/>
            </w:pPr>
            <w:r>
              <w:t>Контрольное событие 9.17. Опубликованы итоги выборочного наблюдения участия населения в непрерывном образовании 2020 года</w:t>
            </w:r>
          </w:p>
        </w:tc>
        <w:tc>
          <w:tcPr>
            <w:tcW w:type="dxa" w:w="709"/>
            <w:tcMar>
              <w:left w:type="dxa" w:w="0"/>
              <w:right w:type="dxa" w:w="0"/>
            </w:tcMar>
          </w:tcPr>
          <w:p w14:paraId="5D620000">
            <w:pPr>
              <w:pStyle w:val="Style_2"/>
              <w:ind w:firstLine="0" w:left="0"/>
              <w:jc w:val="center"/>
            </w:pPr>
            <w:r>
              <w:t>1, 2</w:t>
            </w:r>
          </w:p>
        </w:tc>
        <w:tc>
          <w:tcPr>
            <w:tcW w:type="dxa" w:w="1701"/>
            <w:tcMar>
              <w:left w:type="dxa" w:w="0"/>
              <w:right w:type="dxa" w:w="0"/>
            </w:tcMar>
          </w:tcPr>
          <w:p w14:paraId="5E620000">
            <w:pPr>
              <w:pStyle w:val="Style_2"/>
              <w:ind w:firstLine="0" w:left="0"/>
              <w:jc w:val="left"/>
            </w:pPr>
            <w:r>
              <w:t>Росстат</w:t>
            </w:r>
          </w:p>
        </w:tc>
        <w:tc>
          <w:tcPr>
            <w:tcW w:type="dxa" w:w="808"/>
            <w:tcMar>
              <w:left w:type="dxa" w:w="0"/>
              <w:right w:type="dxa" w:w="0"/>
            </w:tcMar>
          </w:tcPr>
          <w:p w14:paraId="5F620000">
            <w:pPr>
              <w:pStyle w:val="Style_2"/>
              <w:ind w:firstLine="0" w:left="0"/>
              <w:jc w:val="center"/>
            </w:pPr>
            <w:r>
              <w:t>-</w:t>
            </w:r>
          </w:p>
        </w:tc>
        <w:tc>
          <w:tcPr>
            <w:tcW w:type="dxa" w:w="809"/>
            <w:tcMar>
              <w:left w:type="dxa" w:w="0"/>
              <w:right w:type="dxa" w:w="0"/>
            </w:tcMar>
          </w:tcPr>
          <w:p w14:paraId="60620000">
            <w:pPr>
              <w:pStyle w:val="Style_2"/>
              <w:ind w:firstLine="0" w:left="0"/>
              <w:jc w:val="center"/>
            </w:pPr>
            <w:r>
              <w:t>-</w:t>
            </w:r>
          </w:p>
        </w:tc>
        <w:tc>
          <w:tcPr>
            <w:tcW w:type="dxa" w:w="808"/>
            <w:tcMar>
              <w:left w:type="dxa" w:w="0"/>
              <w:right w:type="dxa" w:w="0"/>
            </w:tcMar>
          </w:tcPr>
          <w:p w14:paraId="61620000">
            <w:pPr>
              <w:pStyle w:val="Style_2"/>
              <w:ind w:firstLine="0" w:left="0"/>
              <w:jc w:val="center"/>
            </w:pPr>
            <w:r>
              <w:t>-</w:t>
            </w:r>
          </w:p>
        </w:tc>
        <w:tc>
          <w:tcPr>
            <w:tcW w:type="dxa" w:w="809"/>
            <w:tcMar>
              <w:left w:type="dxa" w:w="0"/>
              <w:right w:type="dxa" w:w="0"/>
            </w:tcMar>
          </w:tcPr>
          <w:p w14:paraId="62620000">
            <w:pPr>
              <w:pStyle w:val="Style_2"/>
              <w:ind w:firstLine="0" w:left="0"/>
              <w:jc w:val="center"/>
            </w:pPr>
            <w:r>
              <w:t>31 декабря</w:t>
            </w:r>
          </w:p>
        </w:tc>
        <w:tc>
          <w:tcPr>
            <w:tcW w:type="dxa" w:w="808"/>
            <w:tcMar>
              <w:left w:type="dxa" w:w="0"/>
              <w:right w:type="dxa" w:w="0"/>
            </w:tcMar>
          </w:tcPr>
          <w:p w14:paraId="63620000">
            <w:pPr>
              <w:pStyle w:val="Style_2"/>
              <w:ind w:firstLine="0" w:left="0"/>
              <w:jc w:val="center"/>
            </w:pPr>
            <w:r>
              <w:t>-</w:t>
            </w:r>
          </w:p>
        </w:tc>
        <w:tc>
          <w:tcPr>
            <w:tcW w:type="dxa" w:w="809"/>
            <w:tcMar>
              <w:left w:type="dxa" w:w="0"/>
              <w:right w:type="dxa" w:w="0"/>
            </w:tcMar>
          </w:tcPr>
          <w:p w14:paraId="64620000">
            <w:pPr>
              <w:pStyle w:val="Style_2"/>
              <w:ind w:firstLine="0" w:left="0"/>
              <w:jc w:val="center"/>
            </w:pPr>
            <w:r>
              <w:t>-</w:t>
            </w:r>
          </w:p>
        </w:tc>
        <w:tc>
          <w:tcPr>
            <w:tcW w:type="dxa" w:w="808"/>
            <w:tcMar>
              <w:left w:type="dxa" w:w="0"/>
              <w:right w:type="dxa" w:w="0"/>
            </w:tcMar>
          </w:tcPr>
          <w:p w14:paraId="65620000">
            <w:pPr>
              <w:pStyle w:val="Style_2"/>
              <w:ind w:firstLine="0" w:left="0"/>
              <w:jc w:val="center"/>
            </w:pPr>
            <w:r>
              <w:t>-</w:t>
            </w:r>
          </w:p>
        </w:tc>
        <w:tc>
          <w:tcPr>
            <w:tcW w:type="dxa" w:w="809"/>
            <w:tcMar>
              <w:left w:type="dxa" w:w="0"/>
              <w:right w:type="dxa" w:w="0"/>
            </w:tcMar>
          </w:tcPr>
          <w:p w14:paraId="66620000">
            <w:pPr>
              <w:pStyle w:val="Style_2"/>
              <w:ind w:firstLine="0" w:left="0"/>
              <w:jc w:val="center"/>
            </w:pPr>
            <w:r>
              <w:t>-</w:t>
            </w:r>
          </w:p>
        </w:tc>
        <w:tc>
          <w:tcPr>
            <w:tcW w:type="dxa" w:w="808"/>
            <w:tcMar>
              <w:left w:type="dxa" w:w="0"/>
              <w:right w:type="dxa" w:w="0"/>
            </w:tcMar>
          </w:tcPr>
          <w:p w14:paraId="67620000">
            <w:pPr>
              <w:pStyle w:val="Style_2"/>
              <w:ind w:firstLine="0" w:left="0"/>
              <w:jc w:val="center"/>
            </w:pPr>
            <w:r>
              <w:t>-</w:t>
            </w:r>
          </w:p>
        </w:tc>
        <w:tc>
          <w:tcPr>
            <w:tcW w:type="dxa" w:w="809"/>
            <w:tcMar>
              <w:left w:type="dxa" w:w="0"/>
              <w:right w:type="dxa" w:w="0"/>
            </w:tcMar>
          </w:tcPr>
          <w:p w14:paraId="68620000">
            <w:pPr>
              <w:pStyle w:val="Style_2"/>
              <w:ind w:firstLine="0" w:left="0"/>
              <w:jc w:val="center"/>
            </w:pPr>
            <w:r>
              <w:t>-</w:t>
            </w:r>
          </w:p>
        </w:tc>
        <w:tc>
          <w:tcPr>
            <w:tcW w:type="dxa" w:w="808"/>
            <w:tcMar>
              <w:left w:type="dxa" w:w="0"/>
              <w:right w:type="dxa" w:w="0"/>
            </w:tcMar>
          </w:tcPr>
          <w:p w14:paraId="69620000">
            <w:pPr>
              <w:pStyle w:val="Style_2"/>
              <w:ind w:firstLine="0" w:left="0"/>
              <w:jc w:val="center"/>
            </w:pPr>
            <w:r>
              <w:t>-</w:t>
            </w:r>
          </w:p>
        </w:tc>
        <w:tc>
          <w:tcPr>
            <w:tcW w:type="dxa" w:w="809"/>
            <w:tcMar>
              <w:left w:type="dxa" w:w="0"/>
              <w:right w:type="dxa" w:w="0"/>
            </w:tcMar>
          </w:tcPr>
          <w:p w14:paraId="6A620000">
            <w:pPr>
              <w:pStyle w:val="Style_2"/>
              <w:ind w:firstLine="0" w:left="0"/>
              <w:jc w:val="center"/>
            </w:pPr>
            <w:r>
              <w:t>-</w:t>
            </w:r>
          </w:p>
        </w:tc>
      </w:tr>
      <w:tr>
        <w:tc>
          <w:tcPr>
            <w:tcW w:type="dxa" w:w="737"/>
            <w:tcMar>
              <w:left w:type="dxa" w:w="0"/>
              <w:right w:type="dxa" w:w="0"/>
            </w:tcMar>
          </w:tcPr>
          <w:p w14:paraId="6B620000">
            <w:pPr>
              <w:pStyle w:val="Style_2"/>
              <w:ind w:firstLine="0" w:left="0"/>
              <w:jc w:val="left"/>
            </w:pPr>
            <w:r>
              <w:t>104.</w:t>
            </w:r>
          </w:p>
        </w:tc>
        <w:tc>
          <w:tcPr>
            <w:tcW w:type="dxa" w:w="3260"/>
            <w:tcMar>
              <w:left w:type="dxa" w:w="0"/>
              <w:right w:type="dxa" w:w="0"/>
            </w:tcMar>
          </w:tcPr>
          <w:p w14:paraId="6C620000">
            <w:pPr>
              <w:pStyle w:val="Style_2"/>
              <w:ind w:firstLine="0" w:left="0"/>
              <w:jc w:val="left"/>
            </w:pPr>
            <w:r>
              <w:t>Контрольное событие 9.18. Опубликованы итоги выборочного наблюдения трудоустройства выпускников, получивших среднее профессиональное и высшее образование</w:t>
            </w:r>
          </w:p>
        </w:tc>
        <w:tc>
          <w:tcPr>
            <w:tcW w:type="dxa" w:w="709"/>
            <w:tcMar>
              <w:left w:type="dxa" w:w="0"/>
              <w:right w:type="dxa" w:w="0"/>
            </w:tcMar>
          </w:tcPr>
          <w:p w14:paraId="6D620000">
            <w:pPr>
              <w:pStyle w:val="Style_2"/>
              <w:ind w:firstLine="0" w:left="0"/>
              <w:jc w:val="center"/>
            </w:pPr>
            <w:r>
              <w:t>1, 2</w:t>
            </w:r>
          </w:p>
        </w:tc>
        <w:tc>
          <w:tcPr>
            <w:tcW w:type="dxa" w:w="1701"/>
            <w:tcMar>
              <w:left w:type="dxa" w:w="0"/>
              <w:right w:type="dxa" w:w="0"/>
            </w:tcMar>
          </w:tcPr>
          <w:p w14:paraId="6E620000">
            <w:pPr>
              <w:pStyle w:val="Style_2"/>
              <w:ind w:firstLine="0" w:left="0"/>
              <w:jc w:val="left"/>
            </w:pPr>
            <w:r>
              <w:t>Росстат</w:t>
            </w:r>
          </w:p>
        </w:tc>
        <w:tc>
          <w:tcPr>
            <w:tcW w:type="dxa" w:w="808"/>
            <w:tcMar>
              <w:left w:type="dxa" w:w="0"/>
              <w:right w:type="dxa" w:w="0"/>
            </w:tcMar>
          </w:tcPr>
          <w:p w14:paraId="6F620000">
            <w:pPr>
              <w:pStyle w:val="Style_2"/>
              <w:ind w:firstLine="0" w:left="0"/>
              <w:jc w:val="center"/>
            </w:pPr>
            <w:r>
              <w:t>-</w:t>
            </w:r>
          </w:p>
        </w:tc>
        <w:tc>
          <w:tcPr>
            <w:tcW w:type="dxa" w:w="809"/>
            <w:tcMar>
              <w:left w:type="dxa" w:w="0"/>
              <w:right w:type="dxa" w:w="0"/>
            </w:tcMar>
          </w:tcPr>
          <w:p w14:paraId="70620000">
            <w:pPr>
              <w:pStyle w:val="Style_2"/>
              <w:ind w:firstLine="0" w:left="0"/>
              <w:jc w:val="center"/>
            </w:pPr>
            <w:r>
              <w:t>-</w:t>
            </w:r>
          </w:p>
        </w:tc>
        <w:tc>
          <w:tcPr>
            <w:tcW w:type="dxa" w:w="808"/>
            <w:tcMar>
              <w:left w:type="dxa" w:w="0"/>
              <w:right w:type="dxa" w:w="0"/>
            </w:tcMar>
          </w:tcPr>
          <w:p w14:paraId="71620000">
            <w:pPr>
              <w:pStyle w:val="Style_2"/>
              <w:ind w:firstLine="0" w:left="0"/>
              <w:jc w:val="center"/>
            </w:pPr>
            <w:r>
              <w:t>-</w:t>
            </w:r>
          </w:p>
        </w:tc>
        <w:tc>
          <w:tcPr>
            <w:tcW w:type="dxa" w:w="809"/>
            <w:tcMar>
              <w:left w:type="dxa" w:w="0"/>
              <w:right w:type="dxa" w:w="0"/>
            </w:tcMar>
          </w:tcPr>
          <w:p w14:paraId="72620000">
            <w:pPr>
              <w:pStyle w:val="Style_2"/>
              <w:ind w:firstLine="0" w:left="0"/>
              <w:jc w:val="center"/>
            </w:pPr>
            <w:r>
              <w:t>-</w:t>
            </w:r>
          </w:p>
        </w:tc>
        <w:tc>
          <w:tcPr>
            <w:tcW w:type="dxa" w:w="808"/>
            <w:tcMar>
              <w:left w:type="dxa" w:w="0"/>
              <w:right w:type="dxa" w:w="0"/>
            </w:tcMar>
          </w:tcPr>
          <w:p w14:paraId="73620000">
            <w:pPr>
              <w:pStyle w:val="Style_2"/>
              <w:ind w:firstLine="0" w:left="0"/>
              <w:jc w:val="center"/>
            </w:pPr>
            <w:r>
              <w:t>-</w:t>
            </w:r>
          </w:p>
        </w:tc>
        <w:tc>
          <w:tcPr>
            <w:tcW w:type="dxa" w:w="809"/>
            <w:tcMar>
              <w:left w:type="dxa" w:w="0"/>
              <w:right w:type="dxa" w:w="0"/>
            </w:tcMar>
          </w:tcPr>
          <w:p w14:paraId="74620000">
            <w:pPr>
              <w:pStyle w:val="Style_2"/>
              <w:ind w:firstLine="0" w:left="0"/>
              <w:jc w:val="center"/>
            </w:pPr>
            <w:r>
              <w:t>-</w:t>
            </w:r>
          </w:p>
        </w:tc>
        <w:tc>
          <w:tcPr>
            <w:tcW w:type="dxa" w:w="808"/>
            <w:tcMar>
              <w:left w:type="dxa" w:w="0"/>
              <w:right w:type="dxa" w:w="0"/>
            </w:tcMar>
          </w:tcPr>
          <w:p w14:paraId="75620000">
            <w:pPr>
              <w:pStyle w:val="Style_2"/>
              <w:ind w:firstLine="0" w:left="0"/>
              <w:jc w:val="center"/>
            </w:pPr>
            <w:r>
              <w:t>-</w:t>
            </w:r>
          </w:p>
        </w:tc>
        <w:tc>
          <w:tcPr>
            <w:tcW w:type="dxa" w:w="809"/>
            <w:tcMar>
              <w:left w:type="dxa" w:w="0"/>
              <w:right w:type="dxa" w:w="0"/>
            </w:tcMar>
          </w:tcPr>
          <w:p w14:paraId="76620000">
            <w:pPr>
              <w:pStyle w:val="Style_2"/>
              <w:ind w:firstLine="0" w:left="0"/>
              <w:jc w:val="center"/>
            </w:pPr>
            <w:r>
              <w:t>31 декабря</w:t>
            </w:r>
          </w:p>
        </w:tc>
        <w:tc>
          <w:tcPr>
            <w:tcW w:type="dxa" w:w="808"/>
            <w:tcMar>
              <w:left w:type="dxa" w:w="0"/>
              <w:right w:type="dxa" w:w="0"/>
            </w:tcMar>
          </w:tcPr>
          <w:p w14:paraId="77620000">
            <w:pPr>
              <w:pStyle w:val="Style_2"/>
              <w:ind w:firstLine="0" w:left="0"/>
              <w:jc w:val="center"/>
            </w:pPr>
            <w:r>
              <w:t>-</w:t>
            </w:r>
          </w:p>
        </w:tc>
        <w:tc>
          <w:tcPr>
            <w:tcW w:type="dxa" w:w="809"/>
            <w:tcMar>
              <w:left w:type="dxa" w:w="0"/>
              <w:right w:type="dxa" w:w="0"/>
            </w:tcMar>
          </w:tcPr>
          <w:p w14:paraId="78620000">
            <w:pPr>
              <w:pStyle w:val="Style_2"/>
              <w:ind w:firstLine="0" w:left="0"/>
              <w:jc w:val="center"/>
            </w:pPr>
            <w:r>
              <w:t>-</w:t>
            </w:r>
          </w:p>
        </w:tc>
        <w:tc>
          <w:tcPr>
            <w:tcW w:type="dxa" w:w="808"/>
            <w:tcMar>
              <w:left w:type="dxa" w:w="0"/>
              <w:right w:type="dxa" w:w="0"/>
            </w:tcMar>
          </w:tcPr>
          <w:p w14:paraId="79620000">
            <w:pPr>
              <w:pStyle w:val="Style_2"/>
              <w:ind w:firstLine="0" w:left="0"/>
              <w:jc w:val="center"/>
            </w:pPr>
            <w:r>
              <w:t>-</w:t>
            </w:r>
          </w:p>
        </w:tc>
        <w:tc>
          <w:tcPr>
            <w:tcW w:type="dxa" w:w="809"/>
            <w:tcMar>
              <w:left w:type="dxa" w:w="0"/>
              <w:right w:type="dxa" w:w="0"/>
            </w:tcMar>
          </w:tcPr>
          <w:p w14:paraId="7A620000">
            <w:pPr>
              <w:pStyle w:val="Style_2"/>
              <w:ind w:firstLine="0" w:left="0"/>
              <w:jc w:val="center"/>
            </w:pPr>
            <w:r>
              <w:t>-</w:t>
            </w:r>
          </w:p>
        </w:tc>
      </w:tr>
      <w:tr>
        <w:tc>
          <w:tcPr>
            <w:tcW w:type="dxa" w:w="737"/>
            <w:tcMar>
              <w:left w:type="dxa" w:w="0"/>
              <w:right w:type="dxa" w:w="0"/>
            </w:tcMar>
          </w:tcPr>
          <w:p w14:paraId="7B620000">
            <w:pPr>
              <w:pStyle w:val="Style_2"/>
              <w:ind w:firstLine="0" w:left="0"/>
              <w:jc w:val="left"/>
            </w:pPr>
            <w:r>
              <w:t>105.</w:t>
            </w:r>
          </w:p>
        </w:tc>
        <w:tc>
          <w:tcPr>
            <w:tcW w:type="dxa" w:w="3260"/>
            <w:tcMar>
              <w:left w:type="dxa" w:w="0"/>
              <w:right w:type="dxa" w:w="0"/>
            </w:tcMar>
          </w:tcPr>
          <w:p w14:paraId="7C620000">
            <w:pPr>
              <w:pStyle w:val="Style_2"/>
              <w:ind w:firstLine="0" w:left="0"/>
              <w:jc w:val="left"/>
            </w:pPr>
            <w:r>
              <w:t>Контрольное событие 9.19. Опубликованы итоги выборочного наблюдения репродуктивных планов населения</w:t>
            </w:r>
          </w:p>
        </w:tc>
        <w:tc>
          <w:tcPr>
            <w:tcW w:type="dxa" w:w="709"/>
            <w:tcMar>
              <w:left w:type="dxa" w:w="0"/>
              <w:right w:type="dxa" w:w="0"/>
            </w:tcMar>
          </w:tcPr>
          <w:p w14:paraId="7D620000">
            <w:pPr>
              <w:pStyle w:val="Style_2"/>
              <w:ind w:firstLine="0" w:left="0"/>
              <w:jc w:val="center"/>
            </w:pPr>
            <w:r>
              <w:t>1, 2</w:t>
            </w:r>
          </w:p>
        </w:tc>
        <w:tc>
          <w:tcPr>
            <w:tcW w:type="dxa" w:w="1701"/>
            <w:tcMar>
              <w:left w:type="dxa" w:w="0"/>
              <w:right w:type="dxa" w:w="0"/>
            </w:tcMar>
          </w:tcPr>
          <w:p w14:paraId="7E620000">
            <w:pPr>
              <w:pStyle w:val="Style_2"/>
              <w:ind w:firstLine="0" w:left="0"/>
              <w:jc w:val="left"/>
            </w:pPr>
            <w:r>
              <w:t>Росстат</w:t>
            </w:r>
          </w:p>
        </w:tc>
        <w:tc>
          <w:tcPr>
            <w:tcW w:type="dxa" w:w="808"/>
            <w:tcMar>
              <w:left w:type="dxa" w:w="0"/>
              <w:right w:type="dxa" w:w="0"/>
            </w:tcMar>
          </w:tcPr>
          <w:p w14:paraId="7F620000">
            <w:pPr>
              <w:pStyle w:val="Style_2"/>
              <w:ind w:firstLine="0" w:left="0"/>
              <w:jc w:val="center"/>
            </w:pPr>
            <w:r>
              <w:t>-</w:t>
            </w:r>
          </w:p>
        </w:tc>
        <w:tc>
          <w:tcPr>
            <w:tcW w:type="dxa" w:w="809"/>
            <w:tcMar>
              <w:left w:type="dxa" w:w="0"/>
              <w:right w:type="dxa" w:w="0"/>
            </w:tcMar>
          </w:tcPr>
          <w:p w14:paraId="80620000">
            <w:pPr>
              <w:pStyle w:val="Style_2"/>
              <w:ind w:firstLine="0" w:left="0"/>
              <w:jc w:val="center"/>
            </w:pPr>
            <w:r>
              <w:t>-</w:t>
            </w:r>
          </w:p>
        </w:tc>
        <w:tc>
          <w:tcPr>
            <w:tcW w:type="dxa" w:w="808"/>
            <w:tcMar>
              <w:left w:type="dxa" w:w="0"/>
              <w:right w:type="dxa" w:w="0"/>
            </w:tcMar>
          </w:tcPr>
          <w:p w14:paraId="81620000">
            <w:pPr>
              <w:pStyle w:val="Style_2"/>
              <w:ind w:firstLine="0" w:left="0"/>
              <w:jc w:val="center"/>
            </w:pPr>
            <w:r>
              <w:t>-</w:t>
            </w:r>
          </w:p>
        </w:tc>
        <w:tc>
          <w:tcPr>
            <w:tcW w:type="dxa" w:w="809"/>
            <w:tcMar>
              <w:left w:type="dxa" w:w="0"/>
              <w:right w:type="dxa" w:w="0"/>
            </w:tcMar>
          </w:tcPr>
          <w:p w14:paraId="82620000">
            <w:pPr>
              <w:pStyle w:val="Style_2"/>
              <w:ind w:firstLine="0" w:left="0"/>
              <w:jc w:val="center"/>
            </w:pPr>
            <w:r>
              <w:t>-</w:t>
            </w:r>
          </w:p>
        </w:tc>
        <w:tc>
          <w:tcPr>
            <w:tcW w:type="dxa" w:w="808"/>
            <w:tcMar>
              <w:left w:type="dxa" w:w="0"/>
              <w:right w:type="dxa" w:w="0"/>
            </w:tcMar>
          </w:tcPr>
          <w:p w14:paraId="83620000">
            <w:pPr>
              <w:pStyle w:val="Style_2"/>
              <w:ind w:firstLine="0" w:left="0"/>
              <w:jc w:val="center"/>
            </w:pPr>
            <w:r>
              <w:t>-</w:t>
            </w:r>
          </w:p>
        </w:tc>
        <w:tc>
          <w:tcPr>
            <w:tcW w:type="dxa" w:w="809"/>
            <w:tcMar>
              <w:left w:type="dxa" w:w="0"/>
              <w:right w:type="dxa" w:w="0"/>
            </w:tcMar>
          </w:tcPr>
          <w:p w14:paraId="84620000">
            <w:pPr>
              <w:pStyle w:val="Style_2"/>
              <w:ind w:firstLine="0" w:left="0"/>
              <w:jc w:val="center"/>
            </w:pPr>
            <w:r>
              <w:t>-</w:t>
            </w:r>
          </w:p>
        </w:tc>
        <w:tc>
          <w:tcPr>
            <w:tcW w:type="dxa" w:w="808"/>
            <w:tcMar>
              <w:left w:type="dxa" w:w="0"/>
              <w:right w:type="dxa" w:w="0"/>
            </w:tcMar>
          </w:tcPr>
          <w:p w14:paraId="85620000">
            <w:pPr>
              <w:pStyle w:val="Style_2"/>
              <w:ind w:firstLine="0" w:left="0"/>
              <w:jc w:val="center"/>
            </w:pPr>
            <w:r>
              <w:t>-</w:t>
            </w:r>
          </w:p>
        </w:tc>
        <w:tc>
          <w:tcPr>
            <w:tcW w:type="dxa" w:w="809"/>
            <w:tcMar>
              <w:left w:type="dxa" w:w="0"/>
              <w:right w:type="dxa" w:w="0"/>
            </w:tcMar>
          </w:tcPr>
          <w:p w14:paraId="86620000">
            <w:pPr>
              <w:pStyle w:val="Style_2"/>
              <w:ind w:firstLine="0" w:left="0"/>
              <w:jc w:val="center"/>
            </w:pPr>
            <w:r>
              <w:t>-</w:t>
            </w:r>
          </w:p>
        </w:tc>
        <w:tc>
          <w:tcPr>
            <w:tcW w:type="dxa" w:w="808"/>
            <w:tcMar>
              <w:left w:type="dxa" w:w="0"/>
              <w:right w:type="dxa" w:w="0"/>
            </w:tcMar>
          </w:tcPr>
          <w:p w14:paraId="87620000">
            <w:pPr>
              <w:pStyle w:val="Style_2"/>
              <w:ind w:firstLine="0" w:left="0"/>
              <w:jc w:val="center"/>
            </w:pPr>
            <w:r>
              <w:t>-</w:t>
            </w:r>
          </w:p>
        </w:tc>
        <w:tc>
          <w:tcPr>
            <w:tcW w:type="dxa" w:w="809"/>
            <w:tcMar>
              <w:left w:type="dxa" w:w="0"/>
              <w:right w:type="dxa" w:w="0"/>
            </w:tcMar>
          </w:tcPr>
          <w:p w14:paraId="88620000">
            <w:pPr>
              <w:pStyle w:val="Style_2"/>
              <w:ind w:firstLine="0" w:left="0"/>
              <w:jc w:val="center"/>
            </w:pPr>
            <w:r>
              <w:t>-</w:t>
            </w:r>
          </w:p>
        </w:tc>
        <w:tc>
          <w:tcPr>
            <w:tcW w:type="dxa" w:w="808"/>
            <w:tcMar>
              <w:left w:type="dxa" w:w="0"/>
              <w:right w:type="dxa" w:w="0"/>
            </w:tcMar>
          </w:tcPr>
          <w:p w14:paraId="89620000">
            <w:pPr>
              <w:pStyle w:val="Style_2"/>
              <w:ind w:firstLine="0" w:left="0"/>
              <w:jc w:val="center"/>
            </w:pPr>
            <w:r>
              <w:t>-</w:t>
            </w:r>
          </w:p>
        </w:tc>
        <w:tc>
          <w:tcPr>
            <w:tcW w:type="dxa" w:w="809"/>
            <w:tcMar>
              <w:left w:type="dxa" w:w="0"/>
              <w:right w:type="dxa" w:w="0"/>
            </w:tcMar>
          </w:tcPr>
          <w:p w14:paraId="8A620000">
            <w:pPr>
              <w:pStyle w:val="Style_2"/>
              <w:ind w:firstLine="0" w:left="0"/>
              <w:jc w:val="center"/>
            </w:pPr>
            <w:r>
              <w:t>31 декабря</w:t>
            </w:r>
          </w:p>
        </w:tc>
      </w:tr>
      <w:tr>
        <w:tc>
          <w:tcPr>
            <w:tcW w:type="dxa" w:w="737"/>
            <w:tcMar>
              <w:left w:type="dxa" w:w="0"/>
              <w:right w:type="dxa" w:w="0"/>
            </w:tcMar>
          </w:tcPr>
          <w:p w14:paraId="8B620000">
            <w:pPr>
              <w:pStyle w:val="Style_2"/>
              <w:ind w:firstLine="0" w:left="0"/>
              <w:jc w:val="left"/>
            </w:pPr>
            <w:r>
              <w:t>106.</w:t>
            </w:r>
          </w:p>
        </w:tc>
        <w:tc>
          <w:tcPr>
            <w:tcW w:type="dxa" w:w="3260"/>
            <w:tcMar>
              <w:left w:type="dxa" w:w="0"/>
              <w:right w:type="dxa" w:w="0"/>
            </w:tcMar>
          </w:tcPr>
          <w:p w14:paraId="8C620000">
            <w:pPr>
              <w:pStyle w:val="Style_2"/>
              <w:ind w:firstLine="0" w:left="0"/>
              <w:jc w:val="left"/>
            </w:pPr>
            <w:r>
              <w:t>Контрольное событие 9.20. Опубликованы статистические данные, характеризующие уровень занятости женщин, имеющих детей дошкольного возраста</w:t>
            </w:r>
          </w:p>
        </w:tc>
        <w:tc>
          <w:tcPr>
            <w:tcW w:type="dxa" w:w="709"/>
            <w:tcMar>
              <w:left w:type="dxa" w:w="0"/>
              <w:right w:type="dxa" w:w="0"/>
            </w:tcMar>
          </w:tcPr>
          <w:p w14:paraId="8D620000">
            <w:pPr>
              <w:pStyle w:val="Style_2"/>
              <w:ind w:firstLine="0" w:left="0"/>
              <w:jc w:val="center"/>
            </w:pPr>
            <w:r>
              <w:t>4, 2, 1</w:t>
            </w:r>
          </w:p>
        </w:tc>
        <w:tc>
          <w:tcPr>
            <w:tcW w:type="dxa" w:w="1701"/>
            <w:tcMar>
              <w:left w:type="dxa" w:w="0"/>
              <w:right w:type="dxa" w:w="0"/>
            </w:tcMar>
          </w:tcPr>
          <w:p w14:paraId="8E620000">
            <w:pPr>
              <w:pStyle w:val="Style_2"/>
              <w:ind w:firstLine="0" w:left="0"/>
              <w:jc w:val="left"/>
            </w:pPr>
            <w:r>
              <w:t>Росстат</w:t>
            </w:r>
          </w:p>
        </w:tc>
        <w:tc>
          <w:tcPr>
            <w:tcW w:type="dxa" w:w="808"/>
            <w:tcMar>
              <w:left w:type="dxa" w:w="0"/>
              <w:right w:type="dxa" w:w="0"/>
            </w:tcMar>
          </w:tcPr>
          <w:p w14:paraId="8F620000">
            <w:pPr>
              <w:pStyle w:val="Style_2"/>
              <w:ind w:firstLine="0" w:left="0"/>
              <w:jc w:val="center"/>
            </w:pPr>
            <w:r>
              <w:t>31 марта</w:t>
            </w:r>
          </w:p>
        </w:tc>
        <w:tc>
          <w:tcPr>
            <w:tcW w:type="dxa" w:w="809"/>
            <w:tcMar>
              <w:left w:type="dxa" w:w="0"/>
              <w:right w:type="dxa" w:w="0"/>
            </w:tcMar>
          </w:tcPr>
          <w:p w14:paraId="90620000">
            <w:pPr>
              <w:pStyle w:val="Style_2"/>
              <w:ind w:firstLine="0" w:left="0"/>
              <w:jc w:val="center"/>
            </w:pPr>
            <w:r>
              <w:t>-</w:t>
            </w:r>
          </w:p>
        </w:tc>
        <w:tc>
          <w:tcPr>
            <w:tcW w:type="dxa" w:w="808"/>
            <w:tcMar>
              <w:left w:type="dxa" w:w="0"/>
              <w:right w:type="dxa" w:w="0"/>
            </w:tcMar>
          </w:tcPr>
          <w:p w14:paraId="91620000">
            <w:pPr>
              <w:pStyle w:val="Style_2"/>
              <w:ind w:firstLine="0" w:left="0"/>
              <w:jc w:val="center"/>
            </w:pPr>
            <w:r>
              <w:t>-</w:t>
            </w:r>
          </w:p>
        </w:tc>
        <w:tc>
          <w:tcPr>
            <w:tcW w:type="dxa" w:w="809"/>
            <w:tcMar>
              <w:left w:type="dxa" w:w="0"/>
              <w:right w:type="dxa" w:w="0"/>
            </w:tcMar>
          </w:tcPr>
          <w:p w14:paraId="92620000">
            <w:pPr>
              <w:pStyle w:val="Style_2"/>
              <w:ind w:firstLine="0" w:left="0"/>
              <w:jc w:val="center"/>
            </w:pPr>
            <w:r>
              <w:t>-</w:t>
            </w:r>
          </w:p>
        </w:tc>
        <w:tc>
          <w:tcPr>
            <w:tcW w:type="dxa" w:w="808"/>
            <w:tcMar>
              <w:left w:type="dxa" w:w="0"/>
              <w:right w:type="dxa" w:w="0"/>
            </w:tcMar>
          </w:tcPr>
          <w:p w14:paraId="93620000">
            <w:pPr>
              <w:pStyle w:val="Style_2"/>
              <w:ind w:firstLine="0" w:left="0"/>
              <w:jc w:val="center"/>
            </w:pPr>
            <w:r>
              <w:t>-</w:t>
            </w:r>
          </w:p>
        </w:tc>
        <w:tc>
          <w:tcPr>
            <w:tcW w:type="dxa" w:w="809"/>
            <w:tcMar>
              <w:left w:type="dxa" w:w="0"/>
              <w:right w:type="dxa" w:w="0"/>
            </w:tcMar>
          </w:tcPr>
          <w:p w14:paraId="94620000">
            <w:pPr>
              <w:pStyle w:val="Style_2"/>
              <w:ind w:firstLine="0" w:left="0"/>
              <w:jc w:val="center"/>
            </w:pPr>
            <w:r>
              <w:t>-</w:t>
            </w:r>
          </w:p>
        </w:tc>
        <w:tc>
          <w:tcPr>
            <w:tcW w:type="dxa" w:w="808"/>
            <w:tcMar>
              <w:left w:type="dxa" w:w="0"/>
              <w:right w:type="dxa" w:w="0"/>
            </w:tcMar>
          </w:tcPr>
          <w:p w14:paraId="95620000">
            <w:pPr>
              <w:pStyle w:val="Style_2"/>
              <w:ind w:firstLine="0" w:left="0"/>
              <w:jc w:val="center"/>
            </w:pPr>
            <w:r>
              <w:t>-</w:t>
            </w:r>
          </w:p>
        </w:tc>
        <w:tc>
          <w:tcPr>
            <w:tcW w:type="dxa" w:w="809"/>
            <w:tcMar>
              <w:left w:type="dxa" w:w="0"/>
              <w:right w:type="dxa" w:w="0"/>
            </w:tcMar>
          </w:tcPr>
          <w:p w14:paraId="96620000">
            <w:pPr>
              <w:pStyle w:val="Style_2"/>
              <w:ind w:firstLine="0" w:left="0"/>
              <w:jc w:val="center"/>
            </w:pPr>
            <w:r>
              <w:t>-</w:t>
            </w:r>
          </w:p>
        </w:tc>
        <w:tc>
          <w:tcPr>
            <w:tcW w:type="dxa" w:w="808"/>
            <w:tcMar>
              <w:left w:type="dxa" w:w="0"/>
              <w:right w:type="dxa" w:w="0"/>
            </w:tcMar>
          </w:tcPr>
          <w:p w14:paraId="97620000">
            <w:pPr>
              <w:pStyle w:val="Style_2"/>
              <w:ind w:firstLine="0" w:left="0"/>
              <w:jc w:val="center"/>
            </w:pPr>
            <w:r>
              <w:t>-</w:t>
            </w:r>
          </w:p>
        </w:tc>
        <w:tc>
          <w:tcPr>
            <w:tcW w:type="dxa" w:w="809"/>
            <w:tcMar>
              <w:left w:type="dxa" w:w="0"/>
              <w:right w:type="dxa" w:w="0"/>
            </w:tcMar>
          </w:tcPr>
          <w:p w14:paraId="98620000">
            <w:pPr>
              <w:pStyle w:val="Style_2"/>
              <w:ind w:firstLine="0" w:left="0"/>
              <w:jc w:val="center"/>
            </w:pPr>
            <w:r>
              <w:t>-</w:t>
            </w:r>
          </w:p>
        </w:tc>
        <w:tc>
          <w:tcPr>
            <w:tcW w:type="dxa" w:w="808"/>
            <w:tcMar>
              <w:left w:type="dxa" w:w="0"/>
              <w:right w:type="dxa" w:w="0"/>
            </w:tcMar>
          </w:tcPr>
          <w:p w14:paraId="99620000">
            <w:pPr>
              <w:pStyle w:val="Style_2"/>
              <w:ind w:firstLine="0" w:left="0"/>
              <w:jc w:val="center"/>
            </w:pPr>
            <w:r>
              <w:t>-</w:t>
            </w:r>
          </w:p>
        </w:tc>
        <w:tc>
          <w:tcPr>
            <w:tcW w:type="dxa" w:w="809"/>
            <w:tcMar>
              <w:left w:type="dxa" w:w="0"/>
              <w:right w:type="dxa" w:w="0"/>
            </w:tcMar>
          </w:tcPr>
          <w:p w14:paraId="9A620000">
            <w:pPr>
              <w:pStyle w:val="Style_2"/>
              <w:ind w:firstLine="0" w:left="0"/>
              <w:jc w:val="center"/>
            </w:pPr>
            <w:r>
              <w:t>-</w:t>
            </w:r>
          </w:p>
        </w:tc>
      </w:tr>
      <w:tr>
        <w:tc>
          <w:tcPr>
            <w:tcW w:type="dxa" w:w="737"/>
            <w:tcMar>
              <w:left w:type="dxa" w:w="0"/>
              <w:right w:type="dxa" w:w="0"/>
            </w:tcMar>
          </w:tcPr>
          <w:p w14:paraId="9B620000">
            <w:pPr>
              <w:pStyle w:val="Style_2"/>
              <w:ind w:firstLine="0" w:left="0"/>
              <w:jc w:val="left"/>
            </w:pPr>
            <w:r>
              <w:t>107.</w:t>
            </w:r>
          </w:p>
        </w:tc>
        <w:tc>
          <w:tcPr>
            <w:tcW w:type="dxa" w:w="3260"/>
            <w:tcMar>
              <w:left w:type="dxa" w:w="0"/>
              <w:right w:type="dxa" w:w="0"/>
            </w:tcMar>
          </w:tcPr>
          <w:p w14:paraId="9C620000">
            <w:pPr>
              <w:pStyle w:val="Style_2"/>
              <w:ind w:firstLine="0" w:left="0"/>
              <w:jc w:val="left"/>
            </w:pPr>
            <w:r>
              <w:t>Контрольное событие 9.21. Опубликованы статистические данные, характеризующие уровень занятости женщин, имеющих детей дошкольного возраста</w:t>
            </w:r>
          </w:p>
        </w:tc>
        <w:tc>
          <w:tcPr>
            <w:tcW w:type="dxa" w:w="709"/>
            <w:tcMar>
              <w:left w:type="dxa" w:w="0"/>
              <w:right w:type="dxa" w:w="0"/>
            </w:tcMar>
          </w:tcPr>
          <w:p w14:paraId="9D620000">
            <w:pPr>
              <w:pStyle w:val="Style_2"/>
              <w:ind w:firstLine="0" w:left="0"/>
              <w:jc w:val="center"/>
            </w:pPr>
            <w:r>
              <w:t>2, 4, 1</w:t>
            </w:r>
          </w:p>
        </w:tc>
        <w:tc>
          <w:tcPr>
            <w:tcW w:type="dxa" w:w="1701"/>
            <w:tcMar>
              <w:left w:type="dxa" w:w="0"/>
              <w:right w:type="dxa" w:w="0"/>
            </w:tcMar>
          </w:tcPr>
          <w:p w14:paraId="9E620000">
            <w:pPr>
              <w:pStyle w:val="Style_2"/>
              <w:ind w:firstLine="0" w:left="0"/>
              <w:jc w:val="left"/>
            </w:pPr>
            <w:r>
              <w:t>Росстат</w:t>
            </w:r>
          </w:p>
        </w:tc>
        <w:tc>
          <w:tcPr>
            <w:tcW w:type="dxa" w:w="808"/>
            <w:tcMar>
              <w:left w:type="dxa" w:w="0"/>
              <w:right w:type="dxa" w:w="0"/>
            </w:tcMar>
          </w:tcPr>
          <w:p w14:paraId="9F620000">
            <w:pPr>
              <w:pStyle w:val="Style_2"/>
              <w:ind w:firstLine="0" w:left="0"/>
              <w:jc w:val="center"/>
            </w:pPr>
            <w:r>
              <w:t>-</w:t>
            </w:r>
          </w:p>
        </w:tc>
        <w:tc>
          <w:tcPr>
            <w:tcW w:type="dxa" w:w="809"/>
            <w:tcMar>
              <w:left w:type="dxa" w:w="0"/>
              <w:right w:type="dxa" w:w="0"/>
            </w:tcMar>
          </w:tcPr>
          <w:p w14:paraId="A0620000">
            <w:pPr>
              <w:pStyle w:val="Style_2"/>
              <w:ind w:firstLine="0" w:left="0"/>
              <w:jc w:val="center"/>
            </w:pPr>
            <w:r>
              <w:t>-</w:t>
            </w:r>
          </w:p>
        </w:tc>
        <w:tc>
          <w:tcPr>
            <w:tcW w:type="dxa" w:w="808"/>
            <w:tcMar>
              <w:left w:type="dxa" w:w="0"/>
              <w:right w:type="dxa" w:w="0"/>
            </w:tcMar>
          </w:tcPr>
          <w:p w14:paraId="A1620000">
            <w:pPr>
              <w:pStyle w:val="Style_2"/>
              <w:ind w:firstLine="0" w:left="0"/>
              <w:jc w:val="center"/>
            </w:pPr>
            <w:r>
              <w:t>-</w:t>
            </w:r>
          </w:p>
        </w:tc>
        <w:tc>
          <w:tcPr>
            <w:tcW w:type="dxa" w:w="809"/>
            <w:tcMar>
              <w:left w:type="dxa" w:w="0"/>
              <w:right w:type="dxa" w:w="0"/>
            </w:tcMar>
          </w:tcPr>
          <w:p w14:paraId="A2620000">
            <w:pPr>
              <w:pStyle w:val="Style_2"/>
              <w:ind w:firstLine="0" w:left="0"/>
              <w:jc w:val="center"/>
            </w:pPr>
            <w:r>
              <w:t>-</w:t>
            </w:r>
          </w:p>
        </w:tc>
        <w:tc>
          <w:tcPr>
            <w:tcW w:type="dxa" w:w="808"/>
            <w:tcMar>
              <w:left w:type="dxa" w:w="0"/>
              <w:right w:type="dxa" w:w="0"/>
            </w:tcMar>
          </w:tcPr>
          <w:p w14:paraId="A3620000">
            <w:pPr>
              <w:pStyle w:val="Style_2"/>
              <w:ind w:firstLine="0" w:left="0"/>
              <w:jc w:val="center"/>
            </w:pPr>
            <w:r>
              <w:t>31 марта</w:t>
            </w:r>
          </w:p>
        </w:tc>
        <w:tc>
          <w:tcPr>
            <w:tcW w:type="dxa" w:w="809"/>
            <w:tcMar>
              <w:left w:type="dxa" w:w="0"/>
              <w:right w:type="dxa" w:w="0"/>
            </w:tcMar>
          </w:tcPr>
          <w:p w14:paraId="A4620000">
            <w:pPr>
              <w:pStyle w:val="Style_2"/>
              <w:ind w:firstLine="0" w:left="0"/>
              <w:jc w:val="center"/>
            </w:pPr>
            <w:r>
              <w:t>-</w:t>
            </w:r>
          </w:p>
        </w:tc>
        <w:tc>
          <w:tcPr>
            <w:tcW w:type="dxa" w:w="808"/>
            <w:tcMar>
              <w:left w:type="dxa" w:w="0"/>
              <w:right w:type="dxa" w:w="0"/>
            </w:tcMar>
          </w:tcPr>
          <w:p w14:paraId="A5620000">
            <w:pPr>
              <w:pStyle w:val="Style_2"/>
              <w:ind w:firstLine="0" w:left="0"/>
              <w:jc w:val="center"/>
            </w:pPr>
            <w:r>
              <w:t>-</w:t>
            </w:r>
          </w:p>
        </w:tc>
        <w:tc>
          <w:tcPr>
            <w:tcW w:type="dxa" w:w="809"/>
            <w:tcMar>
              <w:left w:type="dxa" w:w="0"/>
              <w:right w:type="dxa" w:w="0"/>
            </w:tcMar>
          </w:tcPr>
          <w:p w14:paraId="A6620000">
            <w:pPr>
              <w:pStyle w:val="Style_2"/>
              <w:ind w:firstLine="0" w:left="0"/>
              <w:jc w:val="center"/>
            </w:pPr>
            <w:r>
              <w:t>-</w:t>
            </w:r>
          </w:p>
        </w:tc>
        <w:tc>
          <w:tcPr>
            <w:tcW w:type="dxa" w:w="808"/>
            <w:tcMar>
              <w:left w:type="dxa" w:w="0"/>
              <w:right w:type="dxa" w:w="0"/>
            </w:tcMar>
          </w:tcPr>
          <w:p w14:paraId="A7620000">
            <w:pPr>
              <w:pStyle w:val="Style_2"/>
              <w:ind w:firstLine="0" w:left="0"/>
              <w:jc w:val="center"/>
            </w:pPr>
            <w:r>
              <w:t>-</w:t>
            </w:r>
          </w:p>
        </w:tc>
        <w:tc>
          <w:tcPr>
            <w:tcW w:type="dxa" w:w="809"/>
            <w:tcMar>
              <w:left w:type="dxa" w:w="0"/>
              <w:right w:type="dxa" w:w="0"/>
            </w:tcMar>
          </w:tcPr>
          <w:p w14:paraId="A8620000">
            <w:pPr>
              <w:pStyle w:val="Style_2"/>
              <w:ind w:firstLine="0" w:left="0"/>
              <w:jc w:val="center"/>
            </w:pPr>
            <w:r>
              <w:t>-</w:t>
            </w:r>
          </w:p>
        </w:tc>
        <w:tc>
          <w:tcPr>
            <w:tcW w:type="dxa" w:w="808"/>
            <w:tcMar>
              <w:left w:type="dxa" w:w="0"/>
              <w:right w:type="dxa" w:w="0"/>
            </w:tcMar>
          </w:tcPr>
          <w:p w14:paraId="A9620000">
            <w:pPr>
              <w:pStyle w:val="Style_2"/>
              <w:ind w:firstLine="0" w:left="0"/>
              <w:jc w:val="center"/>
            </w:pPr>
            <w:r>
              <w:t>-</w:t>
            </w:r>
          </w:p>
        </w:tc>
        <w:tc>
          <w:tcPr>
            <w:tcW w:type="dxa" w:w="809"/>
            <w:tcMar>
              <w:left w:type="dxa" w:w="0"/>
              <w:right w:type="dxa" w:w="0"/>
            </w:tcMar>
          </w:tcPr>
          <w:p w14:paraId="AA620000">
            <w:pPr>
              <w:pStyle w:val="Style_2"/>
              <w:ind w:firstLine="0" w:left="0"/>
              <w:jc w:val="center"/>
            </w:pPr>
            <w:r>
              <w:t>-</w:t>
            </w:r>
          </w:p>
        </w:tc>
      </w:tr>
      <w:tr>
        <w:tc>
          <w:tcPr>
            <w:tcW w:type="dxa" w:w="737"/>
            <w:tcMar>
              <w:left w:type="dxa" w:w="0"/>
              <w:right w:type="dxa" w:w="0"/>
            </w:tcMar>
          </w:tcPr>
          <w:p w14:paraId="AB620000">
            <w:pPr>
              <w:pStyle w:val="Style_2"/>
              <w:ind w:firstLine="0" w:left="0"/>
              <w:jc w:val="left"/>
            </w:pPr>
            <w:r>
              <w:t>108.</w:t>
            </w:r>
          </w:p>
        </w:tc>
        <w:tc>
          <w:tcPr>
            <w:tcW w:type="dxa" w:w="3260"/>
            <w:tcMar>
              <w:left w:type="dxa" w:w="0"/>
              <w:right w:type="dxa" w:w="0"/>
            </w:tcMar>
          </w:tcPr>
          <w:p w14:paraId="AC620000">
            <w:pPr>
              <w:pStyle w:val="Style_2"/>
              <w:ind w:firstLine="0" w:left="0"/>
              <w:jc w:val="left"/>
            </w:pPr>
            <w:r>
              <w:t>Контрольное событие 9.22. Опубликованы статистические данные, характеризующие уровень занятости женщин, имеющих детей дошкольного возраста</w:t>
            </w:r>
          </w:p>
        </w:tc>
        <w:tc>
          <w:tcPr>
            <w:tcW w:type="dxa" w:w="709"/>
            <w:tcMar>
              <w:left w:type="dxa" w:w="0"/>
              <w:right w:type="dxa" w:w="0"/>
            </w:tcMar>
          </w:tcPr>
          <w:p w14:paraId="AD620000">
            <w:pPr>
              <w:pStyle w:val="Style_2"/>
              <w:ind w:firstLine="0" w:left="0"/>
              <w:jc w:val="center"/>
            </w:pPr>
            <w:r>
              <w:t>2, 4, 1</w:t>
            </w:r>
          </w:p>
        </w:tc>
        <w:tc>
          <w:tcPr>
            <w:tcW w:type="dxa" w:w="1701"/>
            <w:tcMar>
              <w:left w:type="dxa" w:w="0"/>
              <w:right w:type="dxa" w:w="0"/>
            </w:tcMar>
          </w:tcPr>
          <w:p w14:paraId="AE620000">
            <w:pPr>
              <w:pStyle w:val="Style_2"/>
              <w:ind w:firstLine="0" w:left="0"/>
              <w:jc w:val="left"/>
            </w:pPr>
            <w:r>
              <w:t>Росстат</w:t>
            </w:r>
          </w:p>
        </w:tc>
        <w:tc>
          <w:tcPr>
            <w:tcW w:type="dxa" w:w="808"/>
            <w:tcMar>
              <w:left w:type="dxa" w:w="0"/>
              <w:right w:type="dxa" w:w="0"/>
            </w:tcMar>
          </w:tcPr>
          <w:p w14:paraId="AF620000">
            <w:pPr>
              <w:pStyle w:val="Style_2"/>
              <w:ind w:firstLine="0" w:left="0"/>
              <w:jc w:val="center"/>
            </w:pPr>
            <w:r>
              <w:t>-</w:t>
            </w:r>
          </w:p>
        </w:tc>
        <w:tc>
          <w:tcPr>
            <w:tcW w:type="dxa" w:w="809"/>
            <w:tcMar>
              <w:left w:type="dxa" w:w="0"/>
              <w:right w:type="dxa" w:w="0"/>
            </w:tcMar>
          </w:tcPr>
          <w:p w14:paraId="B0620000">
            <w:pPr>
              <w:pStyle w:val="Style_2"/>
              <w:ind w:firstLine="0" w:left="0"/>
              <w:jc w:val="center"/>
            </w:pPr>
            <w:r>
              <w:t>-</w:t>
            </w:r>
          </w:p>
        </w:tc>
        <w:tc>
          <w:tcPr>
            <w:tcW w:type="dxa" w:w="808"/>
            <w:tcMar>
              <w:left w:type="dxa" w:w="0"/>
              <w:right w:type="dxa" w:w="0"/>
            </w:tcMar>
          </w:tcPr>
          <w:p w14:paraId="B1620000">
            <w:pPr>
              <w:pStyle w:val="Style_2"/>
              <w:ind w:firstLine="0" w:left="0"/>
              <w:jc w:val="center"/>
            </w:pPr>
            <w:r>
              <w:t>-</w:t>
            </w:r>
          </w:p>
        </w:tc>
        <w:tc>
          <w:tcPr>
            <w:tcW w:type="dxa" w:w="809"/>
            <w:tcMar>
              <w:left w:type="dxa" w:w="0"/>
              <w:right w:type="dxa" w:w="0"/>
            </w:tcMar>
          </w:tcPr>
          <w:p w14:paraId="B2620000">
            <w:pPr>
              <w:pStyle w:val="Style_2"/>
              <w:ind w:firstLine="0" w:left="0"/>
              <w:jc w:val="center"/>
            </w:pPr>
            <w:r>
              <w:t>-</w:t>
            </w:r>
          </w:p>
        </w:tc>
        <w:tc>
          <w:tcPr>
            <w:tcW w:type="dxa" w:w="808"/>
            <w:tcMar>
              <w:left w:type="dxa" w:w="0"/>
              <w:right w:type="dxa" w:w="0"/>
            </w:tcMar>
          </w:tcPr>
          <w:p w14:paraId="B3620000">
            <w:pPr>
              <w:pStyle w:val="Style_2"/>
              <w:ind w:firstLine="0" w:left="0"/>
              <w:jc w:val="center"/>
            </w:pPr>
            <w:r>
              <w:t>-</w:t>
            </w:r>
          </w:p>
        </w:tc>
        <w:tc>
          <w:tcPr>
            <w:tcW w:type="dxa" w:w="809"/>
            <w:tcMar>
              <w:left w:type="dxa" w:w="0"/>
              <w:right w:type="dxa" w:w="0"/>
            </w:tcMar>
          </w:tcPr>
          <w:p w14:paraId="B4620000">
            <w:pPr>
              <w:pStyle w:val="Style_2"/>
              <w:ind w:firstLine="0" w:left="0"/>
              <w:jc w:val="center"/>
            </w:pPr>
            <w:r>
              <w:t>-</w:t>
            </w:r>
          </w:p>
        </w:tc>
        <w:tc>
          <w:tcPr>
            <w:tcW w:type="dxa" w:w="808"/>
            <w:tcMar>
              <w:left w:type="dxa" w:w="0"/>
              <w:right w:type="dxa" w:w="0"/>
            </w:tcMar>
          </w:tcPr>
          <w:p w14:paraId="B5620000">
            <w:pPr>
              <w:pStyle w:val="Style_2"/>
              <w:ind w:firstLine="0" w:left="0"/>
              <w:jc w:val="center"/>
            </w:pPr>
            <w:r>
              <w:t>-</w:t>
            </w:r>
          </w:p>
        </w:tc>
        <w:tc>
          <w:tcPr>
            <w:tcW w:type="dxa" w:w="809"/>
            <w:tcMar>
              <w:left w:type="dxa" w:w="0"/>
              <w:right w:type="dxa" w:w="0"/>
            </w:tcMar>
          </w:tcPr>
          <w:p w14:paraId="B6620000">
            <w:pPr>
              <w:pStyle w:val="Style_2"/>
              <w:ind w:firstLine="0" w:left="0"/>
              <w:jc w:val="center"/>
            </w:pPr>
            <w:r>
              <w:t>-</w:t>
            </w:r>
          </w:p>
        </w:tc>
        <w:tc>
          <w:tcPr>
            <w:tcW w:type="dxa" w:w="808"/>
            <w:tcMar>
              <w:left w:type="dxa" w:w="0"/>
              <w:right w:type="dxa" w:w="0"/>
            </w:tcMar>
          </w:tcPr>
          <w:p w14:paraId="B7620000">
            <w:pPr>
              <w:pStyle w:val="Style_2"/>
              <w:ind w:firstLine="0" w:left="0"/>
              <w:jc w:val="center"/>
            </w:pPr>
            <w:r>
              <w:t>31 марта</w:t>
            </w:r>
          </w:p>
        </w:tc>
        <w:tc>
          <w:tcPr>
            <w:tcW w:type="dxa" w:w="809"/>
            <w:tcMar>
              <w:left w:type="dxa" w:w="0"/>
              <w:right w:type="dxa" w:w="0"/>
            </w:tcMar>
          </w:tcPr>
          <w:p w14:paraId="B8620000">
            <w:pPr>
              <w:pStyle w:val="Style_2"/>
              <w:ind w:firstLine="0" w:left="0"/>
              <w:jc w:val="center"/>
            </w:pPr>
            <w:r>
              <w:t>-</w:t>
            </w:r>
          </w:p>
        </w:tc>
        <w:tc>
          <w:tcPr>
            <w:tcW w:type="dxa" w:w="808"/>
            <w:tcMar>
              <w:left w:type="dxa" w:w="0"/>
              <w:right w:type="dxa" w:w="0"/>
            </w:tcMar>
          </w:tcPr>
          <w:p w14:paraId="B9620000">
            <w:pPr>
              <w:pStyle w:val="Style_2"/>
              <w:ind w:firstLine="0" w:left="0"/>
              <w:jc w:val="center"/>
            </w:pPr>
            <w:r>
              <w:t>-</w:t>
            </w:r>
          </w:p>
        </w:tc>
        <w:tc>
          <w:tcPr>
            <w:tcW w:type="dxa" w:w="809"/>
            <w:tcMar>
              <w:left w:type="dxa" w:w="0"/>
              <w:right w:type="dxa" w:w="0"/>
            </w:tcMar>
          </w:tcPr>
          <w:p w14:paraId="BA620000">
            <w:pPr>
              <w:pStyle w:val="Style_2"/>
              <w:ind w:firstLine="0" w:left="0"/>
              <w:jc w:val="center"/>
            </w:pPr>
            <w:r>
              <w:t>-</w:t>
            </w:r>
          </w:p>
        </w:tc>
      </w:tr>
      <w:tr>
        <w:tc>
          <w:tcPr>
            <w:tcW w:type="dxa" w:w="737"/>
            <w:tcMar>
              <w:left w:type="dxa" w:w="0"/>
              <w:right w:type="dxa" w:w="0"/>
            </w:tcMar>
          </w:tcPr>
          <w:p w14:paraId="BB620000">
            <w:pPr>
              <w:pStyle w:val="Style_2"/>
              <w:ind w:firstLine="0" w:left="0"/>
              <w:jc w:val="left"/>
            </w:pPr>
            <w:r>
              <w:t>109.</w:t>
            </w:r>
          </w:p>
        </w:tc>
        <w:tc>
          <w:tcPr>
            <w:tcW w:type="dxa" w:w="3260"/>
            <w:tcMar>
              <w:left w:type="dxa" w:w="0"/>
              <w:right w:type="dxa" w:w="0"/>
            </w:tcMar>
          </w:tcPr>
          <w:p w14:paraId="BC620000">
            <w:pPr>
              <w:pStyle w:val="Style_2"/>
              <w:ind w:firstLine="0" w:left="0"/>
              <w:jc w:val="left"/>
            </w:pPr>
            <w:r>
              <w:t>Контрольное событие 9.23. Опубликованы статистические данные, характеризующие условия жизни граждан старшего поколения (с учетом дополнительной выборки домохозяйств)</w:t>
            </w:r>
          </w:p>
        </w:tc>
        <w:tc>
          <w:tcPr>
            <w:tcW w:type="dxa" w:w="709"/>
            <w:tcMar>
              <w:left w:type="dxa" w:w="0"/>
              <w:right w:type="dxa" w:w="0"/>
            </w:tcMar>
          </w:tcPr>
          <w:p w14:paraId="BD620000">
            <w:pPr>
              <w:pStyle w:val="Style_2"/>
              <w:ind w:firstLine="0" w:left="0"/>
              <w:jc w:val="center"/>
            </w:pPr>
            <w:r>
              <w:t>2, 1</w:t>
            </w:r>
          </w:p>
        </w:tc>
        <w:tc>
          <w:tcPr>
            <w:tcW w:type="dxa" w:w="1701"/>
            <w:tcMar>
              <w:left w:type="dxa" w:w="0"/>
              <w:right w:type="dxa" w:w="0"/>
            </w:tcMar>
          </w:tcPr>
          <w:p w14:paraId="BE620000">
            <w:pPr>
              <w:pStyle w:val="Style_2"/>
              <w:ind w:firstLine="0" w:left="0"/>
              <w:jc w:val="left"/>
            </w:pPr>
            <w:r>
              <w:t>Росстат</w:t>
            </w:r>
          </w:p>
        </w:tc>
        <w:tc>
          <w:tcPr>
            <w:tcW w:type="dxa" w:w="808"/>
            <w:tcMar>
              <w:left w:type="dxa" w:w="0"/>
              <w:right w:type="dxa" w:w="0"/>
            </w:tcMar>
          </w:tcPr>
          <w:p w14:paraId="BF620000">
            <w:pPr>
              <w:pStyle w:val="Style_2"/>
              <w:ind w:firstLine="0" w:left="0"/>
              <w:jc w:val="center"/>
            </w:pPr>
            <w:r>
              <w:t>-</w:t>
            </w:r>
          </w:p>
        </w:tc>
        <w:tc>
          <w:tcPr>
            <w:tcW w:type="dxa" w:w="809"/>
            <w:tcMar>
              <w:left w:type="dxa" w:w="0"/>
              <w:right w:type="dxa" w:w="0"/>
            </w:tcMar>
          </w:tcPr>
          <w:p w14:paraId="C0620000">
            <w:pPr>
              <w:pStyle w:val="Style_2"/>
              <w:ind w:firstLine="0" w:left="0"/>
              <w:jc w:val="center"/>
            </w:pPr>
            <w:r>
              <w:t>-</w:t>
            </w:r>
          </w:p>
        </w:tc>
        <w:tc>
          <w:tcPr>
            <w:tcW w:type="dxa" w:w="808"/>
            <w:tcMar>
              <w:left w:type="dxa" w:w="0"/>
              <w:right w:type="dxa" w:w="0"/>
            </w:tcMar>
          </w:tcPr>
          <w:p w14:paraId="C1620000">
            <w:pPr>
              <w:pStyle w:val="Style_2"/>
              <w:ind w:firstLine="0" w:left="0"/>
              <w:jc w:val="center"/>
            </w:pPr>
            <w:r>
              <w:t>-</w:t>
            </w:r>
          </w:p>
        </w:tc>
        <w:tc>
          <w:tcPr>
            <w:tcW w:type="dxa" w:w="809"/>
            <w:tcMar>
              <w:left w:type="dxa" w:w="0"/>
              <w:right w:type="dxa" w:w="0"/>
            </w:tcMar>
          </w:tcPr>
          <w:p w14:paraId="C2620000">
            <w:pPr>
              <w:pStyle w:val="Style_2"/>
              <w:ind w:firstLine="0" w:left="0"/>
              <w:jc w:val="center"/>
            </w:pPr>
            <w:r>
              <w:t>-</w:t>
            </w:r>
          </w:p>
        </w:tc>
        <w:tc>
          <w:tcPr>
            <w:tcW w:type="dxa" w:w="808"/>
            <w:tcMar>
              <w:left w:type="dxa" w:w="0"/>
              <w:right w:type="dxa" w:w="0"/>
            </w:tcMar>
          </w:tcPr>
          <w:p w14:paraId="C3620000">
            <w:pPr>
              <w:pStyle w:val="Style_2"/>
              <w:ind w:firstLine="0" w:left="0"/>
              <w:jc w:val="center"/>
            </w:pPr>
            <w:r>
              <w:t>31 марта</w:t>
            </w:r>
          </w:p>
        </w:tc>
        <w:tc>
          <w:tcPr>
            <w:tcW w:type="dxa" w:w="809"/>
            <w:tcMar>
              <w:left w:type="dxa" w:w="0"/>
              <w:right w:type="dxa" w:w="0"/>
            </w:tcMar>
          </w:tcPr>
          <w:p w14:paraId="C4620000">
            <w:pPr>
              <w:pStyle w:val="Style_2"/>
              <w:ind w:firstLine="0" w:left="0"/>
              <w:jc w:val="center"/>
            </w:pPr>
            <w:r>
              <w:t>-</w:t>
            </w:r>
          </w:p>
        </w:tc>
        <w:tc>
          <w:tcPr>
            <w:tcW w:type="dxa" w:w="808"/>
            <w:tcMar>
              <w:left w:type="dxa" w:w="0"/>
              <w:right w:type="dxa" w:w="0"/>
            </w:tcMar>
          </w:tcPr>
          <w:p w14:paraId="C5620000">
            <w:pPr>
              <w:pStyle w:val="Style_2"/>
              <w:ind w:firstLine="0" w:left="0"/>
              <w:jc w:val="center"/>
            </w:pPr>
            <w:r>
              <w:t>-</w:t>
            </w:r>
          </w:p>
        </w:tc>
        <w:tc>
          <w:tcPr>
            <w:tcW w:type="dxa" w:w="809"/>
            <w:tcMar>
              <w:left w:type="dxa" w:w="0"/>
              <w:right w:type="dxa" w:w="0"/>
            </w:tcMar>
          </w:tcPr>
          <w:p w14:paraId="C6620000">
            <w:pPr>
              <w:pStyle w:val="Style_2"/>
              <w:ind w:firstLine="0" w:left="0"/>
              <w:jc w:val="center"/>
            </w:pPr>
            <w:r>
              <w:t>-</w:t>
            </w:r>
          </w:p>
        </w:tc>
        <w:tc>
          <w:tcPr>
            <w:tcW w:type="dxa" w:w="808"/>
            <w:tcMar>
              <w:left w:type="dxa" w:w="0"/>
              <w:right w:type="dxa" w:w="0"/>
            </w:tcMar>
          </w:tcPr>
          <w:p w14:paraId="C7620000">
            <w:pPr>
              <w:pStyle w:val="Style_2"/>
              <w:ind w:firstLine="0" w:left="0"/>
              <w:jc w:val="center"/>
            </w:pPr>
            <w:r>
              <w:t>-</w:t>
            </w:r>
          </w:p>
        </w:tc>
        <w:tc>
          <w:tcPr>
            <w:tcW w:type="dxa" w:w="809"/>
            <w:tcMar>
              <w:left w:type="dxa" w:w="0"/>
              <w:right w:type="dxa" w:w="0"/>
            </w:tcMar>
          </w:tcPr>
          <w:p w14:paraId="C8620000">
            <w:pPr>
              <w:pStyle w:val="Style_2"/>
              <w:ind w:firstLine="0" w:left="0"/>
              <w:jc w:val="center"/>
            </w:pPr>
            <w:r>
              <w:t>-</w:t>
            </w:r>
          </w:p>
        </w:tc>
        <w:tc>
          <w:tcPr>
            <w:tcW w:type="dxa" w:w="808"/>
            <w:tcMar>
              <w:left w:type="dxa" w:w="0"/>
              <w:right w:type="dxa" w:w="0"/>
            </w:tcMar>
          </w:tcPr>
          <w:p w14:paraId="C9620000">
            <w:pPr>
              <w:pStyle w:val="Style_2"/>
              <w:ind w:firstLine="0" w:left="0"/>
              <w:jc w:val="center"/>
            </w:pPr>
            <w:r>
              <w:t>-</w:t>
            </w:r>
          </w:p>
        </w:tc>
        <w:tc>
          <w:tcPr>
            <w:tcW w:type="dxa" w:w="809"/>
            <w:tcMar>
              <w:left w:type="dxa" w:w="0"/>
              <w:right w:type="dxa" w:w="0"/>
            </w:tcMar>
          </w:tcPr>
          <w:p w14:paraId="CA620000">
            <w:pPr>
              <w:pStyle w:val="Style_2"/>
              <w:ind w:firstLine="0" w:left="0"/>
              <w:jc w:val="center"/>
            </w:pPr>
            <w:r>
              <w:t>-</w:t>
            </w:r>
          </w:p>
        </w:tc>
      </w:tr>
      <w:tr>
        <w:tc>
          <w:tcPr>
            <w:tcW w:type="dxa" w:w="737"/>
            <w:tcMar>
              <w:left w:type="dxa" w:w="0"/>
              <w:right w:type="dxa" w:w="0"/>
            </w:tcMar>
          </w:tcPr>
          <w:p w14:paraId="CB620000">
            <w:pPr>
              <w:pStyle w:val="Style_2"/>
              <w:ind w:firstLine="0" w:left="0"/>
              <w:jc w:val="left"/>
            </w:pPr>
            <w:r>
              <w:t>110.</w:t>
            </w:r>
          </w:p>
        </w:tc>
        <w:tc>
          <w:tcPr>
            <w:tcW w:type="dxa" w:w="3260"/>
            <w:tcMar>
              <w:left w:type="dxa" w:w="0"/>
              <w:right w:type="dxa" w:w="0"/>
            </w:tcMar>
          </w:tcPr>
          <w:p w14:paraId="CC620000">
            <w:pPr>
              <w:pStyle w:val="Style_2"/>
              <w:ind w:firstLine="0" w:left="0"/>
              <w:jc w:val="left"/>
            </w:pPr>
            <w:r>
              <w:t>Контрольное событие 9.24. Опубликованы статистические показатели, характеризующие финансовое положение семей с детьми (с учетом дополнительной выборки домохозяйств)</w:t>
            </w:r>
          </w:p>
        </w:tc>
        <w:tc>
          <w:tcPr>
            <w:tcW w:type="dxa" w:w="709"/>
            <w:tcMar>
              <w:left w:type="dxa" w:w="0"/>
              <w:right w:type="dxa" w:w="0"/>
            </w:tcMar>
          </w:tcPr>
          <w:p w14:paraId="CD620000">
            <w:pPr>
              <w:pStyle w:val="Style_2"/>
              <w:ind w:firstLine="0" w:left="0"/>
              <w:jc w:val="center"/>
            </w:pPr>
            <w:r>
              <w:t>1, 2</w:t>
            </w:r>
          </w:p>
        </w:tc>
        <w:tc>
          <w:tcPr>
            <w:tcW w:type="dxa" w:w="1701"/>
            <w:tcMar>
              <w:left w:type="dxa" w:w="0"/>
              <w:right w:type="dxa" w:w="0"/>
            </w:tcMar>
          </w:tcPr>
          <w:p w14:paraId="CE620000">
            <w:pPr>
              <w:pStyle w:val="Style_2"/>
              <w:ind w:firstLine="0" w:left="0"/>
              <w:jc w:val="left"/>
            </w:pPr>
            <w:r>
              <w:t>Росстат</w:t>
            </w:r>
          </w:p>
        </w:tc>
        <w:tc>
          <w:tcPr>
            <w:tcW w:type="dxa" w:w="808"/>
            <w:tcMar>
              <w:left w:type="dxa" w:w="0"/>
              <w:right w:type="dxa" w:w="0"/>
            </w:tcMar>
          </w:tcPr>
          <w:p w14:paraId="CF620000">
            <w:pPr>
              <w:pStyle w:val="Style_2"/>
              <w:ind w:firstLine="0" w:left="0"/>
              <w:jc w:val="center"/>
            </w:pPr>
            <w:r>
              <w:t>-</w:t>
            </w:r>
          </w:p>
        </w:tc>
        <w:tc>
          <w:tcPr>
            <w:tcW w:type="dxa" w:w="809"/>
            <w:tcMar>
              <w:left w:type="dxa" w:w="0"/>
              <w:right w:type="dxa" w:w="0"/>
            </w:tcMar>
          </w:tcPr>
          <w:p w14:paraId="D0620000">
            <w:pPr>
              <w:pStyle w:val="Style_2"/>
              <w:ind w:firstLine="0" w:left="0"/>
              <w:jc w:val="center"/>
            </w:pPr>
            <w:r>
              <w:t>-</w:t>
            </w:r>
          </w:p>
        </w:tc>
        <w:tc>
          <w:tcPr>
            <w:tcW w:type="dxa" w:w="808"/>
            <w:tcMar>
              <w:left w:type="dxa" w:w="0"/>
              <w:right w:type="dxa" w:w="0"/>
            </w:tcMar>
          </w:tcPr>
          <w:p w14:paraId="D1620000">
            <w:pPr>
              <w:pStyle w:val="Style_2"/>
              <w:ind w:firstLine="0" w:left="0"/>
              <w:jc w:val="center"/>
            </w:pPr>
            <w:r>
              <w:t>-</w:t>
            </w:r>
          </w:p>
        </w:tc>
        <w:tc>
          <w:tcPr>
            <w:tcW w:type="dxa" w:w="809"/>
            <w:tcMar>
              <w:left w:type="dxa" w:w="0"/>
              <w:right w:type="dxa" w:w="0"/>
            </w:tcMar>
          </w:tcPr>
          <w:p w14:paraId="D2620000">
            <w:pPr>
              <w:pStyle w:val="Style_2"/>
              <w:ind w:firstLine="0" w:left="0"/>
              <w:jc w:val="center"/>
            </w:pPr>
            <w:r>
              <w:t>-</w:t>
            </w:r>
          </w:p>
        </w:tc>
        <w:tc>
          <w:tcPr>
            <w:tcW w:type="dxa" w:w="808"/>
            <w:tcMar>
              <w:left w:type="dxa" w:w="0"/>
              <w:right w:type="dxa" w:w="0"/>
            </w:tcMar>
          </w:tcPr>
          <w:p w14:paraId="D3620000">
            <w:pPr>
              <w:pStyle w:val="Style_2"/>
              <w:ind w:firstLine="0" w:left="0"/>
              <w:jc w:val="center"/>
            </w:pPr>
            <w:r>
              <w:t>-</w:t>
            </w:r>
          </w:p>
        </w:tc>
        <w:tc>
          <w:tcPr>
            <w:tcW w:type="dxa" w:w="809"/>
            <w:tcMar>
              <w:left w:type="dxa" w:w="0"/>
              <w:right w:type="dxa" w:w="0"/>
            </w:tcMar>
          </w:tcPr>
          <w:p w14:paraId="D4620000">
            <w:pPr>
              <w:pStyle w:val="Style_2"/>
              <w:ind w:firstLine="0" w:left="0"/>
              <w:jc w:val="center"/>
            </w:pPr>
            <w:r>
              <w:t>-</w:t>
            </w:r>
          </w:p>
        </w:tc>
        <w:tc>
          <w:tcPr>
            <w:tcW w:type="dxa" w:w="808"/>
            <w:tcMar>
              <w:left w:type="dxa" w:w="0"/>
              <w:right w:type="dxa" w:w="0"/>
            </w:tcMar>
          </w:tcPr>
          <w:p w14:paraId="D5620000">
            <w:pPr>
              <w:pStyle w:val="Style_2"/>
              <w:ind w:firstLine="0" w:left="0"/>
              <w:jc w:val="center"/>
            </w:pPr>
            <w:r>
              <w:t>-</w:t>
            </w:r>
          </w:p>
        </w:tc>
        <w:tc>
          <w:tcPr>
            <w:tcW w:type="dxa" w:w="809"/>
            <w:tcMar>
              <w:left w:type="dxa" w:w="0"/>
              <w:right w:type="dxa" w:w="0"/>
            </w:tcMar>
          </w:tcPr>
          <w:p w14:paraId="D6620000">
            <w:pPr>
              <w:pStyle w:val="Style_2"/>
              <w:ind w:firstLine="0" w:left="0"/>
              <w:jc w:val="center"/>
            </w:pPr>
            <w:r>
              <w:t>31 декабря</w:t>
            </w:r>
          </w:p>
        </w:tc>
        <w:tc>
          <w:tcPr>
            <w:tcW w:type="dxa" w:w="808"/>
            <w:tcMar>
              <w:left w:type="dxa" w:w="0"/>
              <w:right w:type="dxa" w:w="0"/>
            </w:tcMar>
          </w:tcPr>
          <w:p w14:paraId="D7620000">
            <w:pPr>
              <w:pStyle w:val="Style_2"/>
              <w:ind w:firstLine="0" w:left="0"/>
              <w:jc w:val="center"/>
            </w:pPr>
            <w:r>
              <w:t>-</w:t>
            </w:r>
          </w:p>
        </w:tc>
        <w:tc>
          <w:tcPr>
            <w:tcW w:type="dxa" w:w="809"/>
            <w:tcMar>
              <w:left w:type="dxa" w:w="0"/>
              <w:right w:type="dxa" w:w="0"/>
            </w:tcMar>
          </w:tcPr>
          <w:p w14:paraId="D8620000">
            <w:pPr>
              <w:pStyle w:val="Style_2"/>
              <w:ind w:firstLine="0" w:left="0"/>
              <w:jc w:val="center"/>
            </w:pPr>
            <w:r>
              <w:t>-</w:t>
            </w:r>
          </w:p>
        </w:tc>
        <w:tc>
          <w:tcPr>
            <w:tcW w:type="dxa" w:w="808"/>
            <w:tcMar>
              <w:left w:type="dxa" w:w="0"/>
              <w:right w:type="dxa" w:w="0"/>
            </w:tcMar>
          </w:tcPr>
          <w:p w14:paraId="D9620000">
            <w:pPr>
              <w:pStyle w:val="Style_2"/>
              <w:ind w:firstLine="0" w:left="0"/>
              <w:jc w:val="center"/>
            </w:pPr>
            <w:r>
              <w:t>-</w:t>
            </w:r>
          </w:p>
        </w:tc>
        <w:tc>
          <w:tcPr>
            <w:tcW w:type="dxa" w:w="809"/>
            <w:tcMar>
              <w:left w:type="dxa" w:w="0"/>
              <w:right w:type="dxa" w:w="0"/>
            </w:tcMar>
          </w:tcPr>
          <w:p w14:paraId="DA620000">
            <w:pPr>
              <w:pStyle w:val="Style_2"/>
              <w:ind w:firstLine="0" w:left="0"/>
              <w:jc w:val="center"/>
            </w:pPr>
            <w:r>
              <w:t>-</w:t>
            </w:r>
          </w:p>
        </w:tc>
      </w:tr>
      <w:tr>
        <w:tc>
          <w:tcPr>
            <w:tcW w:type="dxa" w:w="737"/>
            <w:tcMar>
              <w:left w:type="dxa" w:w="0"/>
              <w:right w:type="dxa" w:w="0"/>
            </w:tcMar>
          </w:tcPr>
          <w:p w14:paraId="DB620000">
            <w:pPr>
              <w:pStyle w:val="Style_2"/>
              <w:ind w:firstLine="0" w:left="0"/>
              <w:jc w:val="left"/>
            </w:pPr>
            <w:r>
              <w:t>111.</w:t>
            </w:r>
          </w:p>
        </w:tc>
        <w:tc>
          <w:tcPr>
            <w:tcW w:type="dxa" w:w="3260"/>
            <w:tcMar>
              <w:left w:type="dxa" w:w="0"/>
              <w:right w:type="dxa" w:w="0"/>
            </w:tcMar>
          </w:tcPr>
          <w:p w14:paraId="DC620000">
            <w:pPr>
              <w:pStyle w:val="Style_2"/>
              <w:ind w:firstLine="0" w:left="0"/>
              <w:jc w:val="left"/>
            </w:pPr>
            <w:r>
              <w:t>Контрольное событие 9.25. Опубликованы статистические показатели, характеризующие финансовое положение семей с детьми (с учетом дополнительной выборки домохозяйств)</w:t>
            </w:r>
          </w:p>
        </w:tc>
        <w:tc>
          <w:tcPr>
            <w:tcW w:type="dxa" w:w="709"/>
            <w:tcMar>
              <w:left w:type="dxa" w:w="0"/>
              <w:right w:type="dxa" w:w="0"/>
            </w:tcMar>
          </w:tcPr>
          <w:p w14:paraId="DD620000">
            <w:pPr>
              <w:pStyle w:val="Style_2"/>
              <w:ind w:firstLine="0" w:left="0"/>
              <w:jc w:val="center"/>
            </w:pPr>
            <w:r>
              <w:t>2, 1</w:t>
            </w:r>
          </w:p>
        </w:tc>
        <w:tc>
          <w:tcPr>
            <w:tcW w:type="dxa" w:w="1701"/>
            <w:tcMar>
              <w:left w:type="dxa" w:w="0"/>
              <w:right w:type="dxa" w:w="0"/>
            </w:tcMar>
          </w:tcPr>
          <w:p w14:paraId="DE620000">
            <w:pPr>
              <w:pStyle w:val="Style_2"/>
              <w:ind w:firstLine="0" w:left="0"/>
              <w:jc w:val="left"/>
            </w:pPr>
            <w:r>
              <w:t>Росстат</w:t>
            </w:r>
          </w:p>
        </w:tc>
        <w:tc>
          <w:tcPr>
            <w:tcW w:type="dxa" w:w="808"/>
            <w:tcMar>
              <w:left w:type="dxa" w:w="0"/>
              <w:right w:type="dxa" w:w="0"/>
            </w:tcMar>
          </w:tcPr>
          <w:p w14:paraId="DF620000">
            <w:pPr>
              <w:pStyle w:val="Style_2"/>
              <w:ind w:firstLine="0" w:left="0"/>
              <w:jc w:val="center"/>
            </w:pPr>
            <w:r>
              <w:t>-</w:t>
            </w:r>
          </w:p>
        </w:tc>
        <w:tc>
          <w:tcPr>
            <w:tcW w:type="dxa" w:w="809"/>
            <w:tcMar>
              <w:left w:type="dxa" w:w="0"/>
              <w:right w:type="dxa" w:w="0"/>
            </w:tcMar>
          </w:tcPr>
          <w:p w14:paraId="E0620000">
            <w:pPr>
              <w:pStyle w:val="Style_2"/>
              <w:ind w:firstLine="0" w:left="0"/>
              <w:jc w:val="center"/>
            </w:pPr>
            <w:r>
              <w:t>-</w:t>
            </w:r>
          </w:p>
        </w:tc>
        <w:tc>
          <w:tcPr>
            <w:tcW w:type="dxa" w:w="808"/>
            <w:tcMar>
              <w:left w:type="dxa" w:w="0"/>
              <w:right w:type="dxa" w:w="0"/>
            </w:tcMar>
          </w:tcPr>
          <w:p w14:paraId="E1620000">
            <w:pPr>
              <w:pStyle w:val="Style_2"/>
              <w:ind w:firstLine="0" w:left="0"/>
              <w:jc w:val="center"/>
            </w:pPr>
            <w:r>
              <w:t>-</w:t>
            </w:r>
          </w:p>
        </w:tc>
        <w:tc>
          <w:tcPr>
            <w:tcW w:type="dxa" w:w="809"/>
            <w:tcMar>
              <w:left w:type="dxa" w:w="0"/>
              <w:right w:type="dxa" w:w="0"/>
            </w:tcMar>
          </w:tcPr>
          <w:p w14:paraId="E2620000">
            <w:pPr>
              <w:pStyle w:val="Style_2"/>
              <w:ind w:firstLine="0" w:left="0"/>
              <w:jc w:val="center"/>
            </w:pPr>
            <w:r>
              <w:t>-</w:t>
            </w:r>
          </w:p>
        </w:tc>
        <w:tc>
          <w:tcPr>
            <w:tcW w:type="dxa" w:w="808"/>
            <w:tcMar>
              <w:left w:type="dxa" w:w="0"/>
              <w:right w:type="dxa" w:w="0"/>
            </w:tcMar>
          </w:tcPr>
          <w:p w14:paraId="E3620000">
            <w:pPr>
              <w:pStyle w:val="Style_2"/>
              <w:ind w:firstLine="0" w:left="0"/>
              <w:jc w:val="center"/>
            </w:pPr>
            <w:r>
              <w:t>-</w:t>
            </w:r>
          </w:p>
        </w:tc>
        <w:tc>
          <w:tcPr>
            <w:tcW w:type="dxa" w:w="809"/>
            <w:tcMar>
              <w:left w:type="dxa" w:w="0"/>
              <w:right w:type="dxa" w:w="0"/>
            </w:tcMar>
          </w:tcPr>
          <w:p w14:paraId="E4620000">
            <w:pPr>
              <w:pStyle w:val="Style_2"/>
              <w:ind w:firstLine="0" w:left="0"/>
              <w:jc w:val="center"/>
            </w:pPr>
            <w:r>
              <w:t>-</w:t>
            </w:r>
          </w:p>
        </w:tc>
        <w:tc>
          <w:tcPr>
            <w:tcW w:type="dxa" w:w="808"/>
            <w:tcMar>
              <w:left w:type="dxa" w:w="0"/>
              <w:right w:type="dxa" w:w="0"/>
            </w:tcMar>
          </w:tcPr>
          <w:p w14:paraId="E5620000">
            <w:pPr>
              <w:pStyle w:val="Style_2"/>
              <w:ind w:firstLine="0" w:left="0"/>
              <w:jc w:val="center"/>
            </w:pPr>
            <w:r>
              <w:t>-</w:t>
            </w:r>
          </w:p>
        </w:tc>
        <w:tc>
          <w:tcPr>
            <w:tcW w:type="dxa" w:w="809"/>
            <w:tcMar>
              <w:left w:type="dxa" w:w="0"/>
              <w:right w:type="dxa" w:w="0"/>
            </w:tcMar>
          </w:tcPr>
          <w:p w14:paraId="E6620000">
            <w:pPr>
              <w:pStyle w:val="Style_2"/>
              <w:ind w:firstLine="0" w:left="0"/>
              <w:jc w:val="center"/>
            </w:pPr>
            <w:r>
              <w:t>-</w:t>
            </w:r>
          </w:p>
        </w:tc>
        <w:tc>
          <w:tcPr>
            <w:tcW w:type="dxa" w:w="808"/>
            <w:tcMar>
              <w:left w:type="dxa" w:w="0"/>
              <w:right w:type="dxa" w:w="0"/>
            </w:tcMar>
          </w:tcPr>
          <w:p w14:paraId="E7620000">
            <w:pPr>
              <w:pStyle w:val="Style_2"/>
              <w:ind w:firstLine="0" w:left="0"/>
              <w:jc w:val="center"/>
            </w:pPr>
            <w:r>
              <w:t>-</w:t>
            </w:r>
          </w:p>
        </w:tc>
        <w:tc>
          <w:tcPr>
            <w:tcW w:type="dxa" w:w="809"/>
            <w:tcMar>
              <w:left w:type="dxa" w:w="0"/>
              <w:right w:type="dxa" w:w="0"/>
            </w:tcMar>
          </w:tcPr>
          <w:p w14:paraId="E8620000">
            <w:pPr>
              <w:pStyle w:val="Style_2"/>
              <w:ind w:firstLine="0" w:left="0"/>
              <w:jc w:val="center"/>
            </w:pPr>
            <w:r>
              <w:t>-</w:t>
            </w:r>
          </w:p>
        </w:tc>
        <w:tc>
          <w:tcPr>
            <w:tcW w:type="dxa" w:w="808"/>
            <w:tcMar>
              <w:left w:type="dxa" w:w="0"/>
              <w:right w:type="dxa" w:w="0"/>
            </w:tcMar>
          </w:tcPr>
          <w:p w14:paraId="E9620000">
            <w:pPr>
              <w:pStyle w:val="Style_2"/>
              <w:ind w:firstLine="0" w:left="0"/>
              <w:jc w:val="center"/>
            </w:pPr>
            <w:r>
              <w:t>-</w:t>
            </w:r>
          </w:p>
        </w:tc>
        <w:tc>
          <w:tcPr>
            <w:tcW w:type="dxa" w:w="809"/>
            <w:tcMar>
              <w:left w:type="dxa" w:w="0"/>
              <w:right w:type="dxa" w:w="0"/>
            </w:tcMar>
          </w:tcPr>
          <w:p w14:paraId="EA620000">
            <w:pPr>
              <w:pStyle w:val="Style_2"/>
              <w:ind w:firstLine="0" w:left="0"/>
              <w:jc w:val="center"/>
            </w:pPr>
            <w:r>
              <w:t>31 декабря</w:t>
            </w:r>
          </w:p>
        </w:tc>
      </w:tr>
      <w:tr>
        <w:tc>
          <w:tcPr>
            <w:tcW w:type="dxa" w:w="737"/>
            <w:tcMar>
              <w:left w:type="dxa" w:w="0"/>
              <w:right w:type="dxa" w:w="0"/>
            </w:tcMar>
          </w:tcPr>
          <w:p w14:paraId="EB620000">
            <w:pPr>
              <w:pStyle w:val="Style_2"/>
              <w:ind w:firstLine="0" w:left="0"/>
              <w:jc w:val="left"/>
            </w:pPr>
            <w:r>
              <w:t>112.</w:t>
            </w:r>
          </w:p>
        </w:tc>
        <w:tc>
          <w:tcPr>
            <w:tcW w:type="dxa" w:w="3260"/>
            <w:tcMar>
              <w:left w:type="dxa" w:w="0"/>
              <w:right w:type="dxa" w:w="0"/>
            </w:tcMar>
          </w:tcPr>
          <w:p w14:paraId="EC620000">
            <w:pPr>
              <w:pStyle w:val="Style_2"/>
              <w:ind w:firstLine="0" w:left="0"/>
              <w:jc w:val="left"/>
            </w:pPr>
            <w:r>
              <w:t>Контрольное событие 9.26. Опубликованы итоги выборочных обследований рабочей силы</w:t>
            </w:r>
          </w:p>
        </w:tc>
        <w:tc>
          <w:tcPr>
            <w:tcW w:type="dxa" w:w="709"/>
            <w:tcMar>
              <w:left w:type="dxa" w:w="0"/>
              <w:right w:type="dxa" w:w="0"/>
            </w:tcMar>
          </w:tcPr>
          <w:p w14:paraId="ED620000">
            <w:pPr>
              <w:pStyle w:val="Style_2"/>
              <w:ind w:firstLine="0" w:left="0"/>
              <w:jc w:val="center"/>
            </w:pPr>
            <w:r>
              <w:t>1, 2</w:t>
            </w:r>
          </w:p>
        </w:tc>
        <w:tc>
          <w:tcPr>
            <w:tcW w:type="dxa" w:w="1701"/>
            <w:tcMar>
              <w:left w:type="dxa" w:w="0"/>
              <w:right w:type="dxa" w:w="0"/>
            </w:tcMar>
          </w:tcPr>
          <w:p w14:paraId="EE620000">
            <w:pPr>
              <w:pStyle w:val="Style_2"/>
              <w:ind w:firstLine="0" w:left="0"/>
              <w:jc w:val="left"/>
            </w:pPr>
            <w:r>
              <w:t>Росстат</w:t>
            </w:r>
          </w:p>
        </w:tc>
        <w:tc>
          <w:tcPr>
            <w:tcW w:type="dxa" w:w="808"/>
            <w:tcMar>
              <w:left w:type="dxa" w:w="0"/>
              <w:right w:type="dxa" w:w="0"/>
            </w:tcMar>
          </w:tcPr>
          <w:p w14:paraId="EF620000">
            <w:pPr>
              <w:pStyle w:val="Style_2"/>
              <w:ind w:firstLine="0" w:left="0"/>
              <w:jc w:val="center"/>
            </w:pPr>
            <w:r>
              <w:t>31 марта</w:t>
            </w:r>
          </w:p>
        </w:tc>
        <w:tc>
          <w:tcPr>
            <w:tcW w:type="dxa" w:w="809"/>
            <w:tcMar>
              <w:left w:type="dxa" w:w="0"/>
              <w:right w:type="dxa" w:w="0"/>
            </w:tcMar>
          </w:tcPr>
          <w:p w14:paraId="F0620000">
            <w:pPr>
              <w:pStyle w:val="Style_2"/>
              <w:ind w:firstLine="0" w:left="0"/>
              <w:jc w:val="center"/>
            </w:pPr>
            <w:r>
              <w:t>-</w:t>
            </w:r>
          </w:p>
        </w:tc>
        <w:tc>
          <w:tcPr>
            <w:tcW w:type="dxa" w:w="808"/>
            <w:tcMar>
              <w:left w:type="dxa" w:w="0"/>
              <w:right w:type="dxa" w:w="0"/>
            </w:tcMar>
          </w:tcPr>
          <w:p w14:paraId="F1620000">
            <w:pPr>
              <w:pStyle w:val="Style_2"/>
              <w:ind w:firstLine="0" w:left="0"/>
              <w:jc w:val="center"/>
            </w:pPr>
            <w:r>
              <w:t>-</w:t>
            </w:r>
          </w:p>
        </w:tc>
        <w:tc>
          <w:tcPr>
            <w:tcW w:type="dxa" w:w="809"/>
            <w:tcMar>
              <w:left w:type="dxa" w:w="0"/>
              <w:right w:type="dxa" w:w="0"/>
            </w:tcMar>
          </w:tcPr>
          <w:p w14:paraId="F2620000">
            <w:pPr>
              <w:pStyle w:val="Style_2"/>
              <w:ind w:firstLine="0" w:left="0"/>
              <w:jc w:val="center"/>
            </w:pPr>
            <w:r>
              <w:t>-</w:t>
            </w:r>
          </w:p>
        </w:tc>
        <w:tc>
          <w:tcPr>
            <w:tcW w:type="dxa" w:w="808"/>
            <w:tcMar>
              <w:left w:type="dxa" w:w="0"/>
              <w:right w:type="dxa" w:w="0"/>
            </w:tcMar>
          </w:tcPr>
          <w:p w14:paraId="F3620000">
            <w:pPr>
              <w:pStyle w:val="Style_2"/>
              <w:ind w:firstLine="0" w:left="0"/>
              <w:jc w:val="center"/>
            </w:pPr>
            <w:r>
              <w:t>-</w:t>
            </w:r>
          </w:p>
        </w:tc>
        <w:tc>
          <w:tcPr>
            <w:tcW w:type="dxa" w:w="809"/>
            <w:tcMar>
              <w:left w:type="dxa" w:w="0"/>
              <w:right w:type="dxa" w:w="0"/>
            </w:tcMar>
          </w:tcPr>
          <w:p w14:paraId="F4620000">
            <w:pPr>
              <w:pStyle w:val="Style_2"/>
              <w:ind w:firstLine="0" w:left="0"/>
              <w:jc w:val="center"/>
            </w:pPr>
            <w:r>
              <w:t>-</w:t>
            </w:r>
          </w:p>
        </w:tc>
        <w:tc>
          <w:tcPr>
            <w:tcW w:type="dxa" w:w="808"/>
            <w:tcMar>
              <w:left w:type="dxa" w:w="0"/>
              <w:right w:type="dxa" w:w="0"/>
            </w:tcMar>
          </w:tcPr>
          <w:p w14:paraId="F5620000">
            <w:pPr>
              <w:pStyle w:val="Style_2"/>
              <w:ind w:firstLine="0" w:left="0"/>
              <w:jc w:val="center"/>
            </w:pPr>
            <w:r>
              <w:t>-</w:t>
            </w:r>
          </w:p>
        </w:tc>
        <w:tc>
          <w:tcPr>
            <w:tcW w:type="dxa" w:w="809"/>
            <w:tcMar>
              <w:left w:type="dxa" w:w="0"/>
              <w:right w:type="dxa" w:w="0"/>
            </w:tcMar>
          </w:tcPr>
          <w:p w14:paraId="F6620000">
            <w:pPr>
              <w:pStyle w:val="Style_2"/>
              <w:ind w:firstLine="0" w:left="0"/>
              <w:jc w:val="center"/>
            </w:pPr>
            <w:r>
              <w:t>-</w:t>
            </w:r>
          </w:p>
        </w:tc>
        <w:tc>
          <w:tcPr>
            <w:tcW w:type="dxa" w:w="808"/>
            <w:tcMar>
              <w:left w:type="dxa" w:w="0"/>
              <w:right w:type="dxa" w:w="0"/>
            </w:tcMar>
          </w:tcPr>
          <w:p w14:paraId="F7620000">
            <w:pPr>
              <w:pStyle w:val="Style_2"/>
              <w:ind w:firstLine="0" w:left="0"/>
              <w:jc w:val="center"/>
            </w:pPr>
            <w:r>
              <w:t>-</w:t>
            </w:r>
          </w:p>
        </w:tc>
        <w:tc>
          <w:tcPr>
            <w:tcW w:type="dxa" w:w="809"/>
            <w:tcMar>
              <w:left w:type="dxa" w:w="0"/>
              <w:right w:type="dxa" w:w="0"/>
            </w:tcMar>
          </w:tcPr>
          <w:p w14:paraId="F8620000">
            <w:pPr>
              <w:pStyle w:val="Style_2"/>
              <w:ind w:firstLine="0" w:left="0"/>
              <w:jc w:val="center"/>
            </w:pPr>
            <w:r>
              <w:t>-</w:t>
            </w:r>
          </w:p>
        </w:tc>
        <w:tc>
          <w:tcPr>
            <w:tcW w:type="dxa" w:w="808"/>
            <w:tcMar>
              <w:left w:type="dxa" w:w="0"/>
              <w:right w:type="dxa" w:w="0"/>
            </w:tcMar>
          </w:tcPr>
          <w:p w14:paraId="F9620000">
            <w:pPr>
              <w:pStyle w:val="Style_2"/>
              <w:ind w:firstLine="0" w:left="0"/>
              <w:jc w:val="center"/>
            </w:pPr>
            <w:r>
              <w:t>-</w:t>
            </w:r>
          </w:p>
        </w:tc>
        <w:tc>
          <w:tcPr>
            <w:tcW w:type="dxa" w:w="809"/>
            <w:tcMar>
              <w:left w:type="dxa" w:w="0"/>
              <w:right w:type="dxa" w:w="0"/>
            </w:tcMar>
          </w:tcPr>
          <w:p w14:paraId="FA620000">
            <w:pPr>
              <w:pStyle w:val="Style_2"/>
              <w:ind w:firstLine="0" w:left="0"/>
              <w:jc w:val="center"/>
            </w:pPr>
            <w:r>
              <w:t>-</w:t>
            </w:r>
          </w:p>
        </w:tc>
      </w:tr>
      <w:tr>
        <w:tc>
          <w:tcPr>
            <w:tcW w:type="dxa" w:w="737"/>
            <w:tcMar>
              <w:left w:type="dxa" w:w="0"/>
              <w:right w:type="dxa" w:w="0"/>
            </w:tcMar>
          </w:tcPr>
          <w:p w14:paraId="FB620000">
            <w:pPr>
              <w:pStyle w:val="Style_2"/>
              <w:ind w:firstLine="0" w:left="0"/>
              <w:jc w:val="left"/>
            </w:pPr>
            <w:r>
              <w:t>113.</w:t>
            </w:r>
          </w:p>
        </w:tc>
        <w:tc>
          <w:tcPr>
            <w:tcW w:type="dxa" w:w="3260"/>
            <w:tcMar>
              <w:left w:type="dxa" w:w="0"/>
              <w:right w:type="dxa" w:w="0"/>
            </w:tcMar>
          </w:tcPr>
          <w:p w14:paraId="FC620000">
            <w:pPr>
              <w:pStyle w:val="Style_2"/>
              <w:ind w:firstLine="0" w:left="0"/>
              <w:jc w:val="left"/>
            </w:pPr>
            <w:r>
              <w:t>Контрольное событие 9.27. Опубликованы итоги выборочных обследований рабочей силы</w:t>
            </w:r>
          </w:p>
        </w:tc>
        <w:tc>
          <w:tcPr>
            <w:tcW w:type="dxa" w:w="709"/>
            <w:tcMar>
              <w:left w:type="dxa" w:w="0"/>
              <w:right w:type="dxa" w:w="0"/>
            </w:tcMar>
          </w:tcPr>
          <w:p w14:paraId="FD620000">
            <w:pPr>
              <w:pStyle w:val="Style_2"/>
              <w:ind w:firstLine="0" w:left="0"/>
              <w:jc w:val="center"/>
            </w:pPr>
            <w:r>
              <w:t>2, 1</w:t>
            </w:r>
          </w:p>
        </w:tc>
        <w:tc>
          <w:tcPr>
            <w:tcW w:type="dxa" w:w="1701"/>
            <w:tcMar>
              <w:left w:type="dxa" w:w="0"/>
              <w:right w:type="dxa" w:w="0"/>
            </w:tcMar>
          </w:tcPr>
          <w:p w14:paraId="FE620000">
            <w:pPr>
              <w:pStyle w:val="Style_2"/>
              <w:ind w:firstLine="0" w:left="0"/>
              <w:jc w:val="left"/>
            </w:pPr>
            <w:r>
              <w:t>Росстат</w:t>
            </w:r>
          </w:p>
        </w:tc>
        <w:tc>
          <w:tcPr>
            <w:tcW w:type="dxa" w:w="808"/>
            <w:tcMar>
              <w:left w:type="dxa" w:w="0"/>
              <w:right w:type="dxa" w:w="0"/>
            </w:tcMar>
          </w:tcPr>
          <w:p w14:paraId="FF620000">
            <w:pPr>
              <w:pStyle w:val="Style_2"/>
              <w:ind w:firstLine="0" w:left="0"/>
              <w:jc w:val="center"/>
            </w:pPr>
            <w:r>
              <w:t>-</w:t>
            </w:r>
          </w:p>
        </w:tc>
        <w:tc>
          <w:tcPr>
            <w:tcW w:type="dxa" w:w="809"/>
            <w:tcMar>
              <w:left w:type="dxa" w:w="0"/>
              <w:right w:type="dxa" w:w="0"/>
            </w:tcMar>
          </w:tcPr>
          <w:p w14:paraId="00630000">
            <w:pPr>
              <w:pStyle w:val="Style_2"/>
              <w:ind w:firstLine="0" w:left="0"/>
              <w:jc w:val="center"/>
            </w:pPr>
            <w:r>
              <w:t>-</w:t>
            </w:r>
          </w:p>
        </w:tc>
        <w:tc>
          <w:tcPr>
            <w:tcW w:type="dxa" w:w="808"/>
            <w:tcMar>
              <w:left w:type="dxa" w:w="0"/>
              <w:right w:type="dxa" w:w="0"/>
            </w:tcMar>
          </w:tcPr>
          <w:p w14:paraId="01630000">
            <w:pPr>
              <w:pStyle w:val="Style_2"/>
              <w:ind w:firstLine="0" w:left="0"/>
              <w:jc w:val="center"/>
            </w:pPr>
            <w:r>
              <w:t>-</w:t>
            </w:r>
          </w:p>
        </w:tc>
        <w:tc>
          <w:tcPr>
            <w:tcW w:type="dxa" w:w="809"/>
            <w:tcMar>
              <w:left w:type="dxa" w:w="0"/>
              <w:right w:type="dxa" w:w="0"/>
            </w:tcMar>
          </w:tcPr>
          <w:p w14:paraId="02630000">
            <w:pPr>
              <w:pStyle w:val="Style_2"/>
              <w:ind w:firstLine="0" w:left="0"/>
              <w:jc w:val="center"/>
            </w:pPr>
            <w:r>
              <w:t>-</w:t>
            </w:r>
          </w:p>
        </w:tc>
        <w:tc>
          <w:tcPr>
            <w:tcW w:type="dxa" w:w="808"/>
            <w:tcMar>
              <w:left w:type="dxa" w:w="0"/>
              <w:right w:type="dxa" w:w="0"/>
            </w:tcMar>
          </w:tcPr>
          <w:p w14:paraId="03630000">
            <w:pPr>
              <w:pStyle w:val="Style_2"/>
              <w:ind w:firstLine="0" w:left="0"/>
              <w:jc w:val="center"/>
            </w:pPr>
            <w:r>
              <w:t>31 марта</w:t>
            </w:r>
          </w:p>
        </w:tc>
        <w:tc>
          <w:tcPr>
            <w:tcW w:type="dxa" w:w="809"/>
            <w:tcMar>
              <w:left w:type="dxa" w:w="0"/>
              <w:right w:type="dxa" w:w="0"/>
            </w:tcMar>
          </w:tcPr>
          <w:p w14:paraId="04630000">
            <w:pPr>
              <w:pStyle w:val="Style_2"/>
              <w:ind w:firstLine="0" w:left="0"/>
              <w:jc w:val="center"/>
            </w:pPr>
            <w:r>
              <w:t>-</w:t>
            </w:r>
          </w:p>
        </w:tc>
        <w:tc>
          <w:tcPr>
            <w:tcW w:type="dxa" w:w="808"/>
            <w:tcMar>
              <w:left w:type="dxa" w:w="0"/>
              <w:right w:type="dxa" w:w="0"/>
            </w:tcMar>
          </w:tcPr>
          <w:p w14:paraId="05630000">
            <w:pPr>
              <w:pStyle w:val="Style_2"/>
              <w:ind w:firstLine="0" w:left="0"/>
              <w:jc w:val="center"/>
            </w:pPr>
            <w:r>
              <w:t>-</w:t>
            </w:r>
          </w:p>
        </w:tc>
        <w:tc>
          <w:tcPr>
            <w:tcW w:type="dxa" w:w="809"/>
            <w:tcMar>
              <w:left w:type="dxa" w:w="0"/>
              <w:right w:type="dxa" w:w="0"/>
            </w:tcMar>
          </w:tcPr>
          <w:p w14:paraId="06630000">
            <w:pPr>
              <w:pStyle w:val="Style_2"/>
              <w:ind w:firstLine="0" w:left="0"/>
              <w:jc w:val="center"/>
            </w:pPr>
            <w:r>
              <w:t>-</w:t>
            </w:r>
          </w:p>
        </w:tc>
        <w:tc>
          <w:tcPr>
            <w:tcW w:type="dxa" w:w="808"/>
            <w:tcMar>
              <w:left w:type="dxa" w:w="0"/>
              <w:right w:type="dxa" w:w="0"/>
            </w:tcMar>
          </w:tcPr>
          <w:p w14:paraId="07630000">
            <w:pPr>
              <w:pStyle w:val="Style_2"/>
              <w:ind w:firstLine="0" w:left="0"/>
              <w:jc w:val="center"/>
            </w:pPr>
            <w:r>
              <w:t>-</w:t>
            </w:r>
          </w:p>
        </w:tc>
        <w:tc>
          <w:tcPr>
            <w:tcW w:type="dxa" w:w="809"/>
            <w:tcMar>
              <w:left w:type="dxa" w:w="0"/>
              <w:right w:type="dxa" w:w="0"/>
            </w:tcMar>
          </w:tcPr>
          <w:p w14:paraId="08630000">
            <w:pPr>
              <w:pStyle w:val="Style_2"/>
              <w:ind w:firstLine="0" w:left="0"/>
              <w:jc w:val="center"/>
            </w:pPr>
            <w:r>
              <w:t>-</w:t>
            </w:r>
          </w:p>
        </w:tc>
        <w:tc>
          <w:tcPr>
            <w:tcW w:type="dxa" w:w="808"/>
            <w:tcMar>
              <w:left w:type="dxa" w:w="0"/>
              <w:right w:type="dxa" w:w="0"/>
            </w:tcMar>
          </w:tcPr>
          <w:p w14:paraId="09630000">
            <w:pPr>
              <w:pStyle w:val="Style_2"/>
              <w:ind w:firstLine="0" w:left="0"/>
              <w:jc w:val="center"/>
            </w:pPr>
            <w:r>
              <w:t>-</w:t>
            </w:r>
          </w:p>
        </w:tc>
        <w:tc>
          <w:tcPr>
            <w:tcW w:type="dxa" w:w="809"/>
            <w:tcMar>
              <w:left w:type="dxa" w:w="0"/>
              <w:right w:type="dxa" w:w="0"/>
            </w:tcMar>
          </w:tcPr>
          <w:p w14:paraId="0A630000">
            <w:pPr>
              <w:pStyle w:val="Style_2"/>
              <w:ind w:firstLine="0" w:left="0"/>
              <w:jc w:val="center"/>
            </w:pPr>
            <w:r>
              <w:t>-</w:t>
            </w:r>
          </w:p>
        </w:tc>
      </w:tr>
      <w:tr>
        <w:tc>
          <w:tcPr>
            <w:tcW w:type="dxa" w:w="737"/>
            <w:tcMar>
              <w:left w:type="dxa" w:w="0"/>
              <w:right w:type="dxa" w:w="0"/>
            </w:tcMar>
          </w:tcPr>
          <w:p w14:paraId="0B630000">
            <w:pPr>
              <w:pStyle w:val="Style_2"/>
              <w:ind w:firstLine="0" w:left="0"/>
              <w:jc w:val="left"/>
            </w:pPr>
            <w:r>
              <w:t>114.</w:t>
            </w:r>
          </w:p>
        </w:tc>
        <w:tc>
          <w:tcPr>
            <w:tcW w:type="dxa" w:w="3260"/>
            <w:tcMar>
              <w:left w:type="dxa" w:w="0"/>
              <w:right w:type="dxa" w:w="0"/>
            </w:tcMar>
          </w:tcPr>
          <w:p w14:paraId="0C630000">
            <w:pPr>
              <w:pStyle w:val="Style_2"/>
              <w:ind w:firstLine="0" w:left="0"/>
              <w:jc w:val="left"/>
            </w:pPr>
            <w:r>
              <w:t>Контрольное событие 9.28. Опубликованы итоги выборочных обследований рабочей силы</w:t>
            </w:r>
          </w:p>
        </w:tc>
        <w:tc>
          <w:tcPr>
            <w:tcW w:type="dxa" w:w="709"/>
            <w:tcMar>
              <w:left w:type="dxa" w:w="0"/>
              <w:right w:type="dxa" w:w="0"/>
            </w:tcMar>
          </w:tcPr>
          <w:p w14:paraId="0D630000">
            <w:pPr>
              <w:pStyle w:val="Style_2"/>
              <w:ind w:firstLine="0" w:left="0"/>
              <w:jc w:val="center"/>
            </w:pPr>
            <w:r>
              <w:t>1, 2</w:t>
            </w:r>
          </w:p>
        </w:tc>
        <w:tc>
          <w:tcPr>
            <w:tcW w:type="dxa" w:w="1701"/>
            <w:tcMar>
              <w:left w:type="dxa" w:w="0"/>
              <w:right w:type="dxa" w:w="0"/>
            </w:tcMar>
          </w:tcPr>
          <w:p w14:paraId="0E630000">
            <w:pPr>
              <w:pStyle w:val="Style_2"/>
              <w:ind w:firstLine="0" w:left="0"/>
              <w:jc w:val="left"/>
            </w:pPr>
            <w:r>
              <w:t>Росстат</w:t>
            </w:r>
          </w:p>
        </w:tc>
        <w:tc>
          <w:tcPr>
            <w:tcW w:type="dxa" w:w="808"/>
            <w:tcMar>
              <w:left w:type="dxa" w:w="0"/>
              <w:right w:type="dxa" w:w="0"/>
            </w:tcMar>
          </w:tcPr>
          <w:p w14:paraId="0F630000">
            <w:pPr>
              <w:pStyle w:val="Style_2"/>
              <w:ind w:firstLine="0" w:left="0"/>
              <w:jc w:val="center"/>
            </w:pPr>
            <w:r>
              <w:t>-</w:t>
            </w:r>
          </w:p>
        </w:tc>
        <w:tc>
          <w:tcPr>
            <w:tcW w:type="dxa" w:w="809"/>
            <w:tcMar>
              <w:left w:type="dxa" w:w="0"/>
              <w:right w:type="dxa" w:w="0"/>
            </w:tcMar>
          </w:tcPr>
          <w:p w14:paraId="10630000">
            <w:pPr>
              <w:pStyle w:val="Style_2"/>
              <w:ind w:firstLine="0" w:left="0"/>
              <w:jc w:val="center"/>
            </w:pPr>
            <w:r>
              <w:t>-</w:t>
            </w:r>
          </w:p>
        </w:tc>
        <w:tc>
          <w:tcPr>
            <w:tcW w:type="dxa" w:w="808"/>
            <w:tcMar>
              <w:left w:type="dxa" w:w="0"/>
              <w:right w:type="dxa" w:w="0"/>
            </w:tcMar>
          </w:tcPr>
          <w:p w14:paraId="11630000">
            <w:pPr>
              <w:pStyle w:val="Style_2"/>
              <w:ind w:firstLine="0" w:left="0"/>
              <w:jc w:val="center"/>
            </w:pPr>
            <w:r>
              <w:t>-</w:t>
            </w:r>
          </w:p>
        </w:tc>
        <w:tc>
          <w:tcPr>
            <w:tcW w:type="dxa" w:w="809"/>
            <w:tcMar>
              <w:left w:type="dxa" w:w="0"/>
              <w:right w:type="dxa" w:w="0"/>
            </w:tcMar>
          </w:tcPr>
          <w:p w14:paraId="12630000">
            <w:pPr>
              <w:pStyle w:val="Style_2"/>
              <w:ind w:firstLine="0" w:left="0"/>
              <w:jc w:val="center"/>
            </w:pPr>
            <w:r>
              <w:t>-</w:t>
            </w:r>
          </w:p>
        </w:tc>
        <w:tc>
          <w:tcPr>
            <w:tcW w:type="dxa" w:w="808"/>
            <w:tcMar>
              <w:left w:type="dxa" w:w="0"/>
              <w:right w:type="dxa" w:w="0"/>
            </w:tcMar>
          </w:tcPr>
          <w:p w14:paraId="13630000">
            <w:pPr>
              <w:pStyle w:val="Style_2"/>
              <w:ind w:firstLine="0" w:left="0"/>
              <w:jc w:val="center"/>
            </w:pPr>
            <w:r>
              <w:t>-</w:t>
            </w:r>
          </w:p>
        </w:tc>
        <w:tc>
          <w:tcPr>
            <w:tcW w:type="dxa" w:w="809"/>
            <w:tcMar>
              <w:left w:type="dxa" w:w="0"/>
              <w:right w:type="dxa" w:w="0"/>
            </w:tcMar>
          </w:tcPr>
          <w:p w14:paraId="14630000">
            <w:pPr>
              <w:pStyle w:val="Style_2"/>
              <w:ind w:firstLine="0" w:left="0"/>
              <w:jc w:val="center"/>
            </w:pPr>
            <w:r>
              <w:t>-</w:t>
            </w:r>
          </w:p>
        </w:tc>
        <w:tc>
          <w:tcPr>
            <w:tcW w:type="dxa" w:w="808"/>
            <w:tcMar>
              <w:left w:type="dxa" w:w="0"/>
              <w:right w:type="dxa" w:w="0"/>
            </w:tcMar>
          </w:tcPr>
          <w:p w14:paraId="15630000">
            <w:pPr>
              <w:pStyle w:val="Style_2"/>
              <w:ind w:firstLine="0" w:left="0"/>
              <w:jc w:val="center"/>
            </w:pPr>
            <w:r>
              <w:t>-</w:t>
            </w:r>
          </w:p>
        </w:tc>
        <w:tc>
          <w:tcPr>
            <w:tcW w:type="dxa" w:w="809"/>
            <w:tcMar>
              <w:left w:type="dxa" w:w="0"/>
              <w:right w:type="dxa" w:w="0"/>
            </w:tcMar>
          </w:tcPr>
          <w:p w14:paraId="16630000">
            <w:pPr>
              <w:pStyle w:val="Style_2"/>
              <w:ind w:firstLine="0" w:left="0"/>
              <w:jc w:val="center"/>
            </w:pPr>
            <w:r>
              <w:t>-</w:t>
            </w:r>
          </w:p>
        </w:tc>
        <w:tc>
          <w:tcPr>
            <w:tcW w:type="dxa" w:w="808"/>
            <w:tcMar>
              <w:left w:type="dxa" w:w="0"/>
              <w:right w:type="dxa" w:w="0"/>
            </w:tcMar>
          </w:tcPr>
          <w:p w14:paraId="17630000">
            <w:pPr>
              <w:pStyle w:val="Style_2"/>
              <w:ind w:firstLine="0" w:left="0"/>
              <w:jc w:val="center"/>
            </w:pPr>
            <w:r>
              <w:t>31 марта</w:t>
            </w:r>
          </w:p>
        </w:tc>
        <w:tc>
          <w:tcPr>
            <w:tcW w:type="dxa" w:w="809"/>
            <w:tcMar>
              <w:left w:type="dxa" w:w="0"/>
              <w:right w:type="dxa" w:w="0"/>
            </w:tcMar>
          </w:tcPr>
          <w:p w14:paraId="18630000">
            <w:pPr>
              <w:pStyle w:val="Style_2"/>
              <w:ind w:firstLine="0" w:left="0"/>
              <w:jc w:val="center"/>
            </w:pPr>
            <w:r>
              <w:t>-</w:t>
            </w:r>
          </w:p>
        </w:tc>
        <w:tc>
          <w:tcPr>
            <w:tcW w:type="dxa" w:w="808"/>
            <w:tcMar>
              <w:left w:type="dxa" w:w="0"/>
              <w:right w:type="dxa" w:w="0"/>
            </w:tcMar>
          </w:tcPr>
          <w:p w14:paraId="19630000">
            <w:pPr>
              <w:pStyle w:val="Style_2"/>
              <w:ind w:firstLine="0" w:left="0"/>
              <w:jc w:val="center"/>
            </w:pPr>
            <w:r>
              <w:t>-</w:t>
            </w:r>
          </w:p>
        </w:tc>
        <w:tc>
          <w:tcPr>
            <w:tcW w:type="dxa" w:w="809"/>
            <w:tcMar>
              <w:left w:type="dxa" w:w="0"/>
              <w:right w:type="dxa" w:w="0"/>
            </w:tcMar>
          </w:tcPr>
          <w:p w14:paraId="1A630000">
            <w:pPr>
              <w:pStyle w:val="Style_2"/>
              <w:ind w:firstLine="0" w:left="0"/>
              <w:jc w:val="center"/>
            </w:pPr>
            <w:r>
              <w:t>-</w:t>
            </w:r>
          </w:p>
        </w:tc>
      </w:tr>
      <w:tr>
        <w:tc>
          <w:tcPr>
            <w:tcW w:type="dxa" w:w="737"/>
            <w:tcMar>
              <w:left w:type="dxa" w:w="0"/>
              <w:right w:type="dxa" w:w="0"/>
            </w:tcMar>
          </w:tcPr>
          <w:p w14:paraId="1B630000">
            <w:pPr>
              <w:pStyle w:val="Style_2"/>
              <w:ind w:firstLine="0" w:left="0"/>
              <w:jc w:val="left"/>
            </w:pPr>
            <w:r>
              <w:t>115.</w:t>
            </w:r>
          </w:p>
        </w:tc>
        <w:tc>
          <w:tcPr>
            <w:tcW w:type="dxa" w:w="3260"/>
            <w:tcMar>
              <w:left w:type="dxa" w:w="0"/>
              <w:right w:type="dxa" w:w="0"/>
            </w:tcMar>
          </w:tcPr>
          <w:p w14:paraId="1C630000">
            <w:pPr>
              <w:pStyle w:val="Style_2"/>
              <w:ind w:firstLine="0" w:left="0"/>
              <w:jc w:val="left"/>
            </w:pPr>
            <w:r>
              <w:t>Контрольное событие 9.29. Опубликованы итоги федеральных статистических наблюдений за средней заработной платой отдельных (целевых) категорий работников социальной сферы и науки, в отношении которых предусмотрены мероприятия по повышению средней заработной платы</w:t>
            </w:r>
          </w:p>
        </w:tc>
        <w:tc>
          <w:tcPr>
            <w:tcW w:type="dxa" w:w="709"/>
            <w:tcMar>
              <w:left w:type="dxa" w:w="0"/>
              <w:right w:type="dxa" w:w="0"/>
            </w:tcMar>
          </w:tcPr>
          <w:p w14:paraId="1D630000">
            <w:pPr>
              <w:pStyle w:val="Style_2"/>
              <w:ind w:firstLine="0" w:left="0"/>
              <w:jc w:val="center"/>
            </w:pPr>
            <w:r>
              <w:t>3, 1, 2</w:t>
            </w:r>
          </w:p>
        </w:tc>
        <w:tc>
          <w:tcPr>
            <w:tcW w:type="dxa" w:w="1701"/>
            <w:tcMar>
              <w:left w:type="dxa" w:w="0"/>
              <w:right w:type="dxa" w:w="0"/>
            </w:tcMar>
          </w:tcPr>
          <w:p w14:paraId="1E630000">
            <w:pPr>
              <w:pStyle w:val="Style_2"/>
              <w:ind w:firstLine="0" w:left="0"/>
              <w:jc w:val="left"/>
            </w:pPr>
            <w:r>
              <w:t>Росстат</w:t>
            </w:r>
          </w:p>
        </w:tc>
        <w:tc>
          <w:tcPr>
            <w:tcW w:type="dxa" w:w="808"/>
            <w:tcMar>
              <w:left w:type="dxa" w:w="0"/>
              <w:right w:type="dxa" w:w="0"/>
            </w:tcMar>
          </w:tcPr>
          <w:p w14:paraId="1F630000">
            <w:pPr>
              <w:pStyle w:val="Style_2"/>
              <w:ind w:firstLine="0" w:left="0"/>
              <w:jc w:val="center"/>
            </w:pPr>
            <w:r>
              <w:t>10 марта</w:t>
            </w:r>
          </w:p>
        </w:tc>
        <w:tc>
          <w:tcPr>
            <w:tcW w:type="dxa" w:w="809"/>
            <w:tcMar>
              <w:left w:type="dxa" w:w="0"/>
              <w:right w:type="dxa" w:w="0"/>
            </w:tcMar>
          </w:tcPr>
          <w:p w14:paraId="20630000">
            <w:pPr>
              <w:pStyle w:val="Style_2"/>
              <w:ind w:firstLine="0" w:left="0"/>
              <w:jc w:val="center"/>
            </w:pPr>
            <w:r>
              <w:t>-</w:t>
            </w:r>
          </w:p>
        </w:tc>
        <w:tc>
          <w:tcPr>
            <w:tcW w:type="dxa" w:w="808"/>
            <w:tcMar>
              <w:left w:type="dxa" w:w="0"/>
              <w:right w:type="dxa" w:w="0"/>
            </w:tcMar>
          </w:tcPr>
          <w:p w14:paraId="21630000">
            <w:pPr>
              <w:pStyle w:val="Style_2"/>
              <w:ind w:firstLine="0" w:left="0"/>
              <w:jc w:val="center"/>
            </w:pPr>
            <w:r>
              <w:t>-</w:t>
            </w:r>
          </w:p>
        </w:tc>
        <w:tc>
          <w:tcPr>
            <w:tcW w:type="dxa" w:w="809"/>
            <w:tcMar>
              <w:left w:type="dxa" w:w="0"/>
              <w:right w:type="dxa" w:w="0"/>
            </w:tcMar>
          </w:tcPr>
          <w:p w14:paraId="22630000">
            <w:pPr>
              <w:pStyle w:val="Style_2"/>
              <w:ind w:firstLine="0" w:left="0"/>
              <w:jc w:val="center"/>
            </w:pPr>
            <w:r>
              <w:t>-</w:t>
            </w:r>
          </w:p>
        </w:tc>
        <w:tc>
          <w:tcPr>
            <w:tcW w:type="dxa" w:w="808"/>
            <w:tcMar>
              <w:left w:type="dxa" w:w="0"/>
              <w:right w:type="dxa" w:w="0"/>
            </w:tcMar>
          </w:tcPr>
          <w:p w14:paraId="23630000">
            <w:pPr>
              <w:pStyle w:val="Style_2"/>
              <w:ind w:firstLine="0" w:left="0"/>
              <w:jc w:val="center"/>
            </w:pPr>
            <w:r>
              <w:t>-</w:t>
            </w:r>
          </w:p>
        </w:tc>
        <w:tc>
          <w:tcPr>
            <w:tcW w:type="dxa" w:w="809"/>
            <w:tcMar>
              <w:left w:type="dxa" w:w="0"/>
              <w:right w:type="dxa" w:w="0"/>
            </w:tcMar>
          </w:tcPr>
          <w:p w14:paraId="24630000">
            <w:pPr>
              <w:pStyle w:val="Style_2"/>
              <w:ind w:firstLine="0" w:left="0"/>
              <w:jc w:val="center"/>
            </w:pPr>
            <w:r>
              <w:t>-</w:t>
            </w:r>
          </w:p>
        </w:tc>
        <w:tc>
          <w:tcPr>
            <w:tcW w:type="dxa" w:w="808"/>
            <w:tcMar>
              <w:left w:type="dxa" w:w="0"/>
              <w:right w:type="dxa" w:w="0"/>
            </w:tcMar>
          </w:tcPr>
          <w:p w14:paraId="25630000">
            <w:pPr>
              <w:pStyle w:val="Style_2"/>
              <w:ind w:firstLine="0" w:left="0"/>
              <w:jc w:val="center"/>
            </w:pPr>
            <w:r>
              <w:t>-</w:t>
            </w:r>
          </w:p>
        </w:tc>
        <w:tc>
          <w:tcPr>
            <w:tcW w:type="dxa" w:w="809"/>
            <w:tcMar>
              <w:left w:type="dxa" w:w="0"/>
              <w:right w:type="dxa" w:w="0"/>
            </w:tcMar>
          </w:tcPr>
          <w:p w14:paraId="26630000">
            <w:pPr>
              <w:pStyle w:val="Style_2"/>
              <w:ind w:firstLine="0" w:left="0"/>
              <w:jc w:val="center"/>
            </w:pPr>
            <w:r>
              <w:t>-</w:t>
            </w:r>
          </w:p>
        </w:tc>
        <w:tc>
          <w:tcPr>
            <w:tcW w:type="dxa" w:w="808"/>
            <w:tcMar>
              <w:left w:type="dxa" w:w="0"/>
              <w:right w:type="dxa" w:w="0"/>
            </w:tcMar>
          </w:tcPr>
          <w:p w14:paraId="27630000">
            <w:pPr>
              <w:pStyle w:val="Style_2"/>
              <w:ind w:firstLine="0" w:left="0"/>
              <w:jc w:val="center"/>
            </w:pPr>
            <w:r>
              <w:t>-</w:t>
            </w:r>
          </w:p>
        </w:tc>
        <w:tc>
          <w:tcPr>
            <w:tcW w:type="dxa" w:w="809"/>
            <w:tcMar>
              <w:left w:type="dxa" w:w="0"/>
              <w:right w:type="dxa" w:w="0"/>
            </w:tcMar>
          </w:tcPr>
          <w:p w14:paraId="28630000">
            <w:pPr>
              <w:pStyle w:val="Style_2"/>
              <w:ind w:firstLine="0" w:left="0"/>
              <w:jc w:val="center"/>
            </w:pPr>
            <w:r>
              <w:t>-</w:t>
            </w:r>
          </w:p>
        </w:tc>
        <w:tc>
          <w:tcPr>
            <w:tcW w:type="dxa" w:w="808"/>
            <w:tcMar>
              <w:left w:type="dxa" w:w="0"/>
              <w:right w:type="dxa" w:w="0"/>
            </w:tcMar>
          </w:tcPr>
          <w:p w14:paraId="29630000">
            <w:pPr>
              <w:pStyle w:val="Style_2"/>
              <w:ind w:firstLine="0" w:left="0"/>
              <w:jc w:val="center"/>
            </w:pPr>
            <w:r>
              <w:t>-</w:t>
            </w:r>
          </w:p>
        </w:tc>
        <w:tc>
          <w:tcPr>
            <w:tcW w:type="dxa" w:w="809"/>
            <w:tcMar>
              <w:left w:type="dxa" w:w="0"/>
              <w:right w:type="dxa" w:w="0"/>
            </w:tcMar>
          </w:tcPr>
          <w:p w14:paraId="2A630000">
            <w:pPr>
              <w:pStyle w:val="Style_2"/>
              <w:ind w:firstLine="0" w:left="0"/>
              <w:jc w:val="center"/>
            </w:pPr>
            <w:r>
              <w:t>-</w:t>
            </w:r>
          </w:p>
        </w:tc>
      </w:tr>
      <w:tr>
        <w:tc>
          <w:tcPr>
            <w:tcW w:type="dxa" w:w="737"/>
            <w:tcMar>
              <w:left w:type="dxa" w:w="0"/>
              <w:right w:type="dxa" w:w="0"/>
            </w:tcMar>
          </w:tcPr>
          <w:p w14:paraId="2B630000">
            <w:pPr>
              <w:pStyle w:val="Style_2"/>
              <w:ind w:firstLine="0" w:left="0"/>
              <w:jc w:val="left"/>
            </w:pPr>
            <w:r>
              <w:t>116.</w:t>
            </w:r>
          </w:p>
        </w:tc>
        <w:tc>
          <w:tcPr>
            <w:tcW w:type="dxa" w:w="3260"/>
            <w:tcMar>
              <w:left w:type="dxa" w:w="0"/>
              <w:right w:type="dxa" w:w="0"/>
            </w:tcMar>
          </w:tcPr>
          <w:p w14:paraId="2C630000">
            <w:pPr>
              <w:pStyle w:val="Style_2"/>
              <w:ind w:firstLine="0" w:left="0"/>
              <w:jc w:val="left"/>
            </w:pPr>
            <w:r>
              <w:t>Контрольное событие 9.30. Опубликованы итоги федеральных статистических наблюдений за средней заработной платой отдельных (целевых) категорий работников социальной сферы и науки, в отношении которых предусмотрены мероприятия по повышению средней заработной платы</w:t>
            </w:r>
          </w:p>
        </w:tc>
        <w:tc>
          <w:tcPr>
            <w:tcW w:type="dxa" w:w="709"/>
            <w:tcMar>
              <w:left w:type="dxa" w:w="0"/>
              <w:right w:type="dxa" w:w="0"/>
            </w:tcMar>
          </w:tcPr>
          <w:p w14:paraId="2D630000">
            <w:pPr>
              <w:pStyle w:val="Style_2"/>
              <w:ind w:firstLine="0" w:left="0"/>
              <w:jc w:val="center"/>
            </w:pPr>
            <w:r>
              <w:t>3, 1, 2</w:t>
            </w:r>
          </w:p>
        </w:tc>
        <w:tc>
          <w:tcPr>
            <w:tcW w:type="dxa" w:w="1701"/>
            <w:tcMar>
              <w:left w:type="dxa" w:w="0"/>
              <w:right w:type="dxa" w:w="0"/>
            </w:tcMar>
          </w:tcPr>
          <w:p w14:paraId="2E630000">
            <w:pPr>
              <w:pStyle w:val="Style_2"/>
              <w:ind w:firstLine="0" w:left="0"/>
              <w:jc w:val="left"/>
            </w:pPr>
            <w:r>
              <w:t>Росстат</w:t>
            </w:r>
          </w:p>
        </w:tc>
        <w:tc>
          <w:tcPr>
            <w:tcW w:type="dxa" w:w="808"/>
            <w:tcMar>
              <w:left w:type="dxa" w:w="0"/>
              <w:right w:type="dxa" w:w="0"/>
            </w:tcMar>
          </w:tcPr>
          <w:p w14:paraId="2F630000">
            <w:pPr>
              <w:pStyle w:val="Style_2"/>
              <w:ind w:firstLine="0" w:left="0"/>
              <w:jc w:val="center"/>
            </w:pPr>
            <w:r>
              <w:t>-</w:t>
            </w:r>
          </w:p>
        </w:tc>
        <w:tc>
          <w:tcPr>
            <w:tcW w:type="dxa" w:w="809"/>
            <w:tcMar>
              <w:left w:type="dxa" w:w="0"/>
              <w:right w:type="dxa" w:w="0"/>
            </w:tcMar>
          </w:tcPr>
          <w:p w14:paraId="30630000">
            <w:pPr>
              <w:pStyle w:val="Style_2"/>
              <w:ind w:firstLine="0" w:left="0"/>
              <w:jc w:val="center"/>
            </w:pPr>
            <w:r>
              <w:t>-</w:t>
            </w:r>
          </w:p>
        </w:tc>
        <w:tc>
          <w:tcPr>
            <w:tcW w:type="dxa" w:w="808"/>
            <w:tcMar>
              <w:left w:type="dxa" w:w="0"/>
              <w:right w:type="dxa" w:w="0"/>
            </w:tcMar>
          </w:tcPr>
          <w:p w14:paraId="31630000">
            <w:pPr>
              <w:pStyle w:val="Style_2"/>
              <w:ind w:firstLine="0" w:left="0"/>
              <w:jc w:val="center"/>
            </w:pPr>
            <w:r>
              <w:t>-</w:t>
            </w:r>
          </w:p>
        </w:tc>
        <w:tc>
          <w:tcPr>
            <w:tcW w:type="dxa" w:w="809"/>
            <w:tcMar>
              <w:left w:type="dxa" w:w="0"/>
              <w:right w:type="dxa" w:w="0"/>
            </w:tcMar>
          </w:tcPr>
          <w:p w14:paraId="32630000">
            <w:pPr>
              <w:pStyle w:val="Style_2"/>
              <w:ind w:firstLine="0" w:left="0"/>
              <w:jc w:val="center"/>
            </w:pPr>
            <w:r>
              <w:t>-</w:t>
            </w:r>
          </w:p>
        </w:tc>
        <w:tc>
          <w:tcPr>
            <w:tcW w:type="dxa" w:w="808"/>
            <w:tcMar>
              <w:left w:type="dxa" w:w="0"/>
              <w:right w:type="dxa" w:w="0"/>
            </w:tcMar>
          </w:tcPr>
          <w:p w14:paraId="33630000">
            <w:pPr>
              <w:pStyle w:val="Style_2"/>
              <w:ind w:firstLine="0" w:left="0"/>
              <w:jc w:val="center"/>
            </w:pPr>
            <w:r>
              <w:t>10 марта</w:t>
            </w:r>
          </w:p>
        </w:tc>
        <w:tc>
          <w:tcPr>
            <w:tcW w:type="dxa" w:w="809"/>
            <w:tcMar>
              <w:left w:type="dxa" w:w="0"/>
              <w:right w:type="dxa" w:w="0"/>
            </w:tcMar>
          </w:tcPr>
          <w:p w14:paraId="34630000">
            <w:pPr>
              <w:pStyle w:val="Style_2"/>
              <w:ind w:firstLine="0" w:left="0"/>
              <w:jc w:val="center"/>
            </w:pPr>
            <w:r>
              <w:t>-</w:t>
            </w:r>
          </w:p>
        </w:tc>
        <w:tc>
          <w:tcPr>
            <w:tcW w:type="dxa" w:w="808"/>
            <w:tcMar>
              <w:left w:type="dxa" w:w="0"/>
              <w:right w:type="dxa" w:w="0"/>
            </w:tcMar>
          </w:tcPr>
          <w:p w14:paraId="35630000">
            <w:pPr>
              <w:pStyle w:val="Style_2"/>
              <w:ind w:firstLine="0" w:left="0"/>
              <w:jc w:val="center"/>
            </w:pPr>
            <w:r>
              <w:t>-</w:t>
            </w:r>
          </w:p>
        </w:tc>
        <w:tc>
          <w:tcPr>
            <w:tcW w:type="dxa" w:w="809"/>
            <w:tcMar>
              <w:left w:type="dxa" w:w="0"/>
              <w:right w:type="dxa" w:w="0"/>
            </w:tcMar>
          </w:tcPr>
          <w:p w14:paraId="36630000">
            <w:pPr>
              <w:pStyle w:val="Style_2"/>
              <w:ind w:firstLine="0" w:left="0"/>
              <w:jc w:val="center"/>
            </w:pPr>
            <w:r>
              <w:t>-</w:t>
            </w:r>
          </w:p>
        </w:tc>
        <w:tc>
          <w:tcPr>
            <w:tcW w:type="dxa" w:w="808"/>
            <w:tcMar>
              <w:left w:type="dxa" w:w="0"/>
              <w:right w:type="dxa" w:w="0"/>
            </w:tcMar>
          </w:tcPr>
          <w:p w14:paraId="37630000">
            <w:pPr>
              <w:pStyle w:val="Style_2"/>
              <w:ind w:firstLine="0" w:left="0"/>
              <w:jc w:val="center"/>
            </w:pPr>
            <w:r>
              <w:t>-</w:t>
            </w:r>
          </w:p>
        </w:tc>
        <w:tc>
          <w:tcPr>
            <w:tcW w:type="dxa" w:w="809"/>
            <w:tcMar>
              <w:left w:type="dxa" w:w="0"/>
              <w:right w:type="dxa" w:w="0"/>
            </w:tcMar>
          </w:tcPr>
          <w:p w14:paraId="38630000">
            <w:pPr>
              <w:pStyle w:val="Style_2"/>
              <w:ind w:firstLine="0" w:left="0"/>
              <w:jc w:val="center"/>
            </w:pPr>
            <w:r>
              <w:t>-</w:t>
            </w:r>
          </w:p>
        </w:tc>
        <w:tc>
          <w:tcPr>
            <w:tcW w:type="dxa" w:w="808"/>
            <w:tcMar>
              <w:left w:type="dxa" w:w="0"/>
              <w:right w:type="dxa" w:w="0"/>
            </w:tcMar>
          </w:tcPr>
          <w:p w14:paraId="39630000">
            <w:pPr>
              <w:pStyle w:val="Style_2"/>
              <w:ind w:firstLine="0" w:left="0"/>
              <w:jc w:val="center"/>
            </w:pPr>
            <w:r>
              <w:t>-</w:t>
            </w:r>
          </w:p>
        </w:tc>
        <w:tc>
          <w:tcPr>
            <w:tcW w:type="dxa" w:w="809"/>
            <w:tcMar>
              <w:left w:type="dxa" w:w="0"/>
              <w:right w:type="dxa" w:w="0"/>
            </w:tcMar>
          </w:tcPr>
          <w:p w14:paraId="3A630000">
            <w:pPr>
              <w:pStyle w:val="Style_2"/>
              <w:ind w:firstLine="0" w:left="0"/>
              <w:jc w:val="center"/>
            </w:pPr>
            <w:r>
              <w:t>-</w:t>
            </w:r>
          </w:p>
        </w:tc>
      </w:tr>
      <w:tr>
        <w:tc>
          <w:tcPr>
            <w:tcW w:type="dxa" w:w="737"/>
            <w:tcMar>
              <w:left w:type="dxa" w:w="0"/>
              <w:right w:type="dxa" w:w="0"/>
            </w:tcMar>
          </w:tcPr>
          <w:p w14:paraId="3B630000">
            <w:pPr>
              <w:pStyle w:val="Style_2"/>
              <w:ind w:firstLine="0" w:left="0"/>
              <w:jc w:val="left"/>
            </w:pPr>
            <w:r>
              <w:t>117.</w:t>
            </w:r>
          </w:p>
        </w:tc>
        <w:tc>
          <w:tcPr>
            <w:tcW w:type="dxa" w:w="3260"/>
            <w:tcMar>
              <w:left w:type="dxa" w:w="0"/>
              <w:right w:type="dxa" w:w="0"/>
            </w:tcMar>
          </w:tcPr>
          <w:p w14:paraId="3C630000">
            <w:pPr>
              <w:pStyle w:val="Style_2"/>
              <w:ind w:firstLine="0" w:left="0"/>
              <w:jc w:val="left"/>
            </w:pPr>
            <w:r>
              <w:t>Контрольное событие 9.31. Опубликованы итоги федеральных статистических наблюдений за средней заработной платой отдельных (целевых) категорий работников социальной сферы и науки, в отношении которых предусмотрены мероприятия по повышению средней заработной платы</w:t>
            </w:r>
          </w:p>
        </w:tc>
        <w:tc>
          <w:tcPr>
            <w:tcW w:type="dxa" w:w="709"/>
            <w:tcMar>
              <w:left w:type="dxa" w:w="0"/>
              <w:right w:type="dxa" w:w="0"/>
            </w:tcMar>
          </w:tcPr>
          <w:p w14:paraId="3D630000">
            <w:pPr>
              <w:pStyle w:val="Style_2"/>
              <w:ind w:firstLine="0" w:left="0"/>
              <w:jc w:val="center"/>
            </w:pPr>
            <w:r>
              <w:t>1, 2, 3</w:t>
            </w:r>
          </w:p>
        </w:tc>
        <w:tc>
          <w:tcPr>
            <w:tcW w:type="dxa" w:w="1701"/>
            <w:tcMar>
              <w:left w:type="dxa" w:w="0"/>
              <w:right w:type="dxa" w:w="0"/>
            </w:tcMar>
          </w:tcPr>
          <w:p w14:paraId="3E630000">
            <w:pPr>
              <w:pStyle w:val="Style_2"/>
              <w:ind w:firstLine="0" w:left="0"/>
              <w:jc w:val="left"/>
            </w:pPr>
            <w:r>
              <w:t>Росстат</w:t>
            </w:r>
          </w:p>
        </w:tc>
        <w:tc>
          <w:tcPr>
            <w:tcW w:type="dxa" w:w="808"/>
            <w:tcMar>
              <w:left w:type="dxa" w:w="0"/>
              <w:right w:type="dxa" w:w="0"/>
            </w:tcMar>
          </w:tcPr>
          <w:p w14:paraId="3F630000">
            <w:pPr>
              <w:pStyle w:val="Style_2"/>
              <w:ind w:firstLine="0" w:left="0"/>
              <w:jc w:val="center"/>
            </w:pPr>
            <w:r>
              <w:t>-</w:t>
            </w:r>
          </w:p>
        </w:tc>
        <w:tc>
          <w:tcPr>
            <w:tcW w:type="dxa" w:w="809"/>
            <w:tcMar>
              <w:left w:type="dxa" w:w="0"/>
              <w:right w:type="dxa" w:w="0"/>
            </w:tcMar>
          </w:tcPr>
          <w:p w14:paraId="40630000">
            <w:pPr>
              <w:pStyle w:val="Style_2"/>
              <w:ind w:firstLine="0" w:left="0"/>
              <w:jc w:val="center"/>
            </w:pPr>
            <w:r>
              <w:t>-</w:t>
            </w:r>
          </w:p>
        </w:tc>
        <w:tc>
          <w:tcPr>
            <w:tcW w:type="dxa" w:w="808"/>
            <w:tcMar>
              <w:left w:type="dxa" w:w="0"/>
              <w:right w:type="dxa" w:w="0"/>
            </w:tcMar>
          </w:tcPr>
          <w:p w14:paraId="41630000">
            <w:pPr>
              <w:pStyle w:val="Style_2"/>
              <w:ind w:firstLine="0" w:left="0"/>
              <w:jc w:val="center"/>
            </w:pPr>
            <w:r>
              <w:t>-</w:t>
            </w:r>
          </w:p>
        </w:tc>
        <w:tc>
          <w:tcPr>
            <w:tcW w:type="dxa" w:w="809"/>
            <w:tcMar>
              <w:left w:type="dxa" w:w="0"/>
              <w:right w:type="dxa" w:w="0"/>
            </w:tcMar>
          </w:tcPr>
          <w:p w14:paraId="42630000">
            <w:pPr>
              <w:pStyle w:val="Style_2"/>
              <w:ind w:firstLine="0" w:left="0"/>
              <w:jc w:val="center"/>
            </w:pPr>
            <w:r>
              <w:t>-</w:t>
            </w:r>
          </w:p>
        </w:tc>
        <w:tc>
          <w:tcPr>
            <w:tcW w:type="dxa" w:w="808"/>
            <w:tcMar>
              <w:left w:type="dxa" w:w="0"/>
              <w:right w:type="dxa" w:w="0"/>
            </w:tcMar>
          </w:tcPr>
          <w:p w14:paraId="43630000">
            <w:pPr>
              <w:pStyle w:val="Style_2"/>
              <w:ind w:firstLine="0" w:left="0"/>
              <w:jc w:val="center"/>
            </w:pPr>
            <w:r>
              <w:t>-</w:t>
            </w:r>
          </w:p>
        </w:tc>
        <w:tc>
          <w:tcPr>
            <w:tcW w:type="dxa" w:w="809"/>
            <w:tcMar>
              <w:left w:type="dxa" w:w="0"/>
              <w:right w:type="dxa" w:w="0"/>
            </w:tcMar>
          </w:tcPr>
          <w:p w14:paraId="44630000">
            <w:pPr>
              <w:pStyle w:val="Style_2"/>
              <w:ind w:firstLine="0" w:left="0"/>
              <w:jc w:val="center"/>
            </w:pPr>
            <w:r>
              <w:t>-</w:t>
            </w:r>
          </w:p>
        </w:tc>
        <w:tc>
          <w:tcPr>
            <w:tcW w:type="dxa" w:w="808"/>
            <w:tcMar>
              <w:left w:type="dxa" w:w="0"/>
              <w:right w:type="dxa" w:w="0"/>
            </w:tcMar>
          </w:tcPr>
          <w:p w14:paraId="45630000">
            <w:pPr>
              <w:pStyle w:val="Style_2"/>
              <w:ind w:firstLine="0" w:left="0"/>
              <w:jc w:val="center"/>
            </w:pPr>
            <w:r>
              <w:t>-</w:t>
            </w:r>
          </w:p>
        </w:tc>
        <w:tc>
          <w:tcPr>
            <w:tcW w:type="dxa" w:w="809"/>
            <w:tcMar>
              <w:left w:type="dxa" w:w="0"/>
              <w:right w:type="dxa" w:w="0"/>
            </w:tcMar>
          </w:tcPr>
          <w:p w14:paraId="46630000">
            <w:pPr>
              <w:pStyle w:val="Style_2"/>
              <w:ind w:firstLine="0" w:left="0"/>
              <w:jc w:val="center"/>
            </w:pPr>
            <w:r>
              <w:t>-</w:t>
            </w:r>
          </w:p>
        </w:tc>
        <w:tc>
          <w:tcPr>
            <w:tcW w:type="dxa" w:w="808"/>
            <w:tcMar>
              <w:left w:type="dxa" w:w="0"/>
              <w:right w:type="dxa" w:w="0"/>
            </w:tcMar>
          </w:tcPr>
          <w:p w14:paraId="47630000">
            <w:pPr>
              <w:pStyle w:val="Style_2"/>
              <w:ind w:firstLine="0" w:left="0"/>
              <w:jc w:val="center"/>
            </w:pPr>
            <w:r>
              <w:t>10 марта</w:t>
            </w:r>
          </w:p>
        </w:tc>
        <w:tc>
          <w:tcPr>
            <w:tcW w:type="dxa" w:w="809"/>
            <w:tcMar>
              <w:left w:type="dxa" w:w="0"/>
              <w:right w:type="dxa" w:w="0"/>
            </w:tcMar>
          </w:tcPr>
          <w:p w14:paraId="48630000">
            <w:pPr>
              <w:pStyle w:val="Style_2"/>
              <w:ind w:firstLine="0" w:left="0"/>
              <w:jc w:val="center"/>
            </w:pPr>
            <w:r>
              <w:t>-</w:t>
            </w:r>
          </w:p>
        </w:tc>
        <w:tc>
          <w:tcPr>
            <w:tcW w:type="dxa" w:w="808"/>
            <w:tcMar>
              <w:left w:type="dxa" w:w="0"/>
              <w:right w:type="dxa" w:w="0"/>
            </w:tcMar>
          </w:tcPr>
          <w:p w14:paraId="49630000">
            <w:pPr>
              <w:pStyle w:val="Style_2"/>
              <w:ind w:firstLine="0" w:left="0"/>
              <w:jc w:val="center"/>
            </w:pPr>
            <w:r>
              <w:t>-</w:t>
            </w:r>
          </w:p>
        </w:tc>
        <w:tc>
          <w:tcPr>
            <w:tcW w:type="dxa" w:w="809"/>
            <w:tcMar>
              <w:left w:type="dxa" w:w="0"/>
              <w:right w:type="dxa" w:w="0"/>
            </w:tcMar>
          </w:tcPr>
          <w:p w14:paraId="4A630000">
            <w:pPr>
              <w:pStyle w:val="Style_2"/>
              <w:ind w:firstLine="0" w:left="0"/>
              <w:jc w:val="center"/>
            </w:pPr>
            <w:r>
              <w:t>-</w:t>
            </w:r>
          </w:p>
        </w:tc>
      </w:tr>
      <w:tr>
        <w:tc>
          <w:tcPr>
            <w:tcW w:type="dxa" w:w="737"/>
            <w:tcMar>
              <w:left w:type="dxa" w:w="0"/>
              <w:right w:type="dxa" w:w="0"/>
            </w:tcMar>
          </w:tcPr>
          <w:p w14:paraId="4B630000">
            <w:pPr>
              <w:pStyle w:val="Style_2"/>
              <w:ind w:firstLine="0" w:left="0"/>
              <w:jc w:val="left"/>
            </w:pPr>
            <w:r>
              <w:t>118.</w:t>
            </w:r>
          </w:p>
        </w:tc>
        <w:tc>
          <w:tcPr>
            <w:tcW w:type="dxa" w:w="3260"/>
            <w:tcMar>
              <w:left w:type="dxa" w:w="0"/>
              <w:right w:type="dxa" w:w="0"/>
            </w:tcMar>
          </w:tcPr>
          <w:p w14:paraId="4C630000">
            <w:pPr>
              <w:pStyle w:val="Style_2"/>
              <w:ind w:firstLine="0" w:left="0"/>
              <w:jc w:val="left"/>
            </w:pPr>
            <w:r>
              <w:t>Контрольное событие 9.32. Опубликованы итоги выборочного наблюдения состояния здоровья населения</w:t>
            </w:r>
          </w:p>
        </w:tc>
        <w:tc>
          <w:tcPr>
            <w:tcW w:type="dxa" w:w="709"/>
            <w:tcMar>
              <w:left w:type="dxa" w:w="0"/>
              <w:right w:type="dxa" w:w="0"/>
            </w:tcMar>
          </w:tcPr>
          <w:p w14:paraId="4D630000">
            <w:pPr>
              <w:pStyle w:val="Style_2"/>
              <w:ind w:firstLine="0" w:left="0"/>
              <w:jc w:val="center"/>
            </w:pPr>
            <w:r>
              <w:t>4, 3, 1</w:t>
            </w:r>
          </w:p>
        </w:tc>
        <w:tc>
          <w:tcPr>
            <w:tcW w:type="dxa" w:w="1701"/>
            <w:tcMar>
              <w:left w:type="dxa" w:w="0"/>
              <w:right w:type="dxa" w:w="0"/>
            </w:tcMar>
          </w:tcPr>
          <w:p w14:paraId="4E630000">
            <w:pPr>
              <w:pStyle w:val="Style_2"/>
              <w:ind w:firstLine="0" w:left="0"/>
              <w:jc w:val="left"/>
            </w:pPr>
            <w:r>
              <w:t>Росстат</w:t>
            </w:r>
          </w:p>
        </w:tc>
        <w:tc>
          <w:tcPr>
            <w:tcW w:type="dxa" w:w="808"/>
            <w:tcMar>
              <w:left w:type="dxa" w:w="0"/>
              <w:right w:type="dxa" w:w="0"/>
            </w:tcMar>
          </w:tcPr>
          <w:p w14:paraId="4F630000">
            <w:pPr>
              <w:pStyle w:val="Style_2"/>
              <w:ind w:firstLine="0" w:left="0"/>
              <w:jc w:val="center"/>
            </w:pPr>
            <w:r>
              <w:t>-</w:t>
            </w:r>
          </w:p>
        </w:tc>
        <w:tc>
          <w:tcPr>
            <w:tcW w:type="dxa" w:w="809"/>
            <w:tcMar>
              <w:left w:type="dxa" w:w="0"/>
              <w:right w:type="dxa" w:w="0"/>
            </w:tcMar>
          </w:tcPr>
          <w:p w14:paraId="50630000">
            <w:pPr>
              <w:pStyle w:val="Style_2"/>
              <w:ind w:firstLine="0" w:left="0"/>
              <w:jc w:val="center"/>
            </w:pPr>
            <w:r>
              <w:t>-</w:t>
            </w:r>
          </w:p>
        </w:tc>
        <w:tc>
          <w:tcPr>
            <w:tcW w:type="dxa" w:w="808"/>
            <w:tcMar>
              <w:left w:type="dxa" w:w="0"/>
              <w:right w:type="dxa" w:w="0"/>
            </w:tcMar>
          </w:tcPr>
          <w:p w14:paraId="51630000">
            <w:pPr>
              <w:pStyle w:val="Style_2"/>
              <w:ind w:firstLine="0" w:left="0"/>
              <w:jc w:val="center"/>
            </w:pPr>
            <w:r>
              <w:t>-</w:t>
            </w:r>
          </w:p>
        </w:tc>
        <w:tc>
          <w:tcPr>
            <w:tcW w:type="dxa" w:w="809"/>
            <w:tcMar>
              <w:left w:type="dxa" w:w="0"/>
              <w:right w:type="dxa" w:w="0"/>
            </w:tcMar>
          </w:tcPr>
          <w:p w14:paraId="52630000">
            <w:pPr>
              <w:pStyle w:val="Style_2"/>
              <w:ind w:firstLine="0" w:left="0"/>
              <w:jc w:val="center"/>
            </w:pPr>
            <w:r>
              <w:t>31 декабря</w:t>
            </w:r>
          </w:p>
        </w:tc>
        <w:tc>
          <w:tcPr>
            <w:tcW w:type="dxa" w:w="808"/>
            <w:tcMar>
              <w:left w:type="dxa" w:w="0"/>
              <w:right w:type="dxa" w:w="0"/>
            </w:tcMar>
          </w:tcPr>
          <w:p w14:paraId="53630000">
            <w:pPr>
              <w:pStyle w:val="Style_2"/>
              <w:ind w:firstLine="0" w:left="0"/>
              <w:jc w:val="center"/>
            </w:pPr>
            <w:r>
              <w:t>-</w:t>
            </w:r>
          </w:p>
        </w:tc>
        <w:tc>
          <w:tcPr>
            <w:tcW w:type="dxa" w:w="809"/>
            <w:tcMar>
              <w:left w:type="dxa" w:w="0"/>
              <w:right w:type="dxa" w:w="0"/>
            </w:tcMar>
          </w:tcPr>
          <w:p w14:paraId="54630000">
            <w:pPr>
              <w:pStyle w:val="Style_2"/>
              <w:ind w:firstLine="0" w:left="0"/>
              <w:jc w:val="center"/>
            </w:pPr>
            <w:r>
              <w:t>-</w:t>
            </w:r>
          </w:p>
        </w:tc>
        <w:tc>
          <w:tcPr>
            <w:tcW w:type="dxa" w:w="808"/>
            <w:tcMar>
              <w:left w:type="dxa" w:w="0"/>
              <w:right w:type="dxa" w:w="0"/>
            </w:tcMar>
          </w:tcPr>
          <w:p w14:paraId="55630000">
            <w:pPr>
              <w:pStyle w:val="Style_2"/>
              <w:ind w:firstLine="0" w:left="0"/>
              <w:jc w:val="center"/>
            </w:pPr>
            <w:r>
              <w:t>-</w:t>
            </w:r>
          </w:p>
        </w:tc>
        <w:tc>
          <w:tcPr>
            <w:tcW w:type="dxa" w:w="809"/>
            <w:tcMar>
              <w:left w:type="dxa" w:w="0"/>
              <w:right w:type="dxa" w:w="0"/>
            </w:tcMar>
          </w:tcPr>
          <w:p w14:paraId="56630000">
            <w:pPr>
              <w:pStyle w:val="Style_2"/>
              <w:ind w:firstLine="0" w:left="0"/>
              <w:jc w:val="center"/>
            </w:pPr>
            <w:r>
              <w:t>-</w:t>
            </w:r>
          </w:p>
        </w:tc>
        <w:tc>
          <w:tcPr>
            <w:tcW w:type="dxa" w:w="808"/>
            <w:tcMar>
              <w:left w:type="dxa" w:w="0"/>
              <w:right w:type="dxa" w:w="0"/>
            </w:tcMar>
          </w:tcPr>
          <w:p w14:paraId="57630000">
            <w:pPr>
              <w:pStyle w:val="Style_2"/>
              <w:ind w:firstLine="0" w:left="0"/>
              <w:jc w:val="center"/>
            </w:pPr>
            <w:r>
              <w:t>-</w:t>
            </w:r>
          </w:p>
        </w:tc>
        <w:tc>
          <w:tcPr>
            <w:tcW w:type="dxa" w:w="809"/>
            <w:tcMar>
              <w:left w:type="dxa" w:w="0"/>
              <w:right w:type="dxa" w:w="0"/>
            </w:tcMar>
          </w:tcPr>
          <w:p w14:paraId="58630000">
            <w:pPr>
              <w:pStyle w:val="Style_2"/>
              <w:ind w:firstLine="0" w:left="0"/>
              <w:jc w:val="center"/>
            </w:pPr>
            <w:r>
              <w:t>-</w:t>
            </w:r>
          </w:p>
        </w:tc>
        <w:tc>
          <w:tcPr>
            <w:tcW w:type="dxa" w:w="808"/>
            <w:tcMar>
              <w:left w:type="dxa" w:w="0"/>
              <w:right w:type="dxa" w:w="0"/>
            </w:tcMar>
          </w:tcPr>
          <w:p w14:paraId="59630000">
            <w:pPr>
              <w:pStyle w:val="Style_2"/>
              <w:ind w:firstLine="0" w:left="0"/>
              <w:jc w:val="center"/>
            </w:pPr>
            <w:r>
              <w:t>-</w:t>
            </w:r>
          </w:p>
        </w:tc>
        <w:tc>
          <w:tcPr>
            <w:tcW w:type="dxa" w:w="809"/>
            <w:tcMar>
              <w:left w:type="dxa" w:w="0"/>
              <w:right w:type="dxa" w:w="0"/>
            </w:tcMar>
          </w:tcPr>
          <w:p w14:paraId="5A630000">
            <w:pPr>
              <w:pStyle w:val="Style_2"/>
              <w:ind w:firstLine="0" w:left="0"/>
              <w:jc w:val="center"/>
            </w:pPr>
            <w:r>
              <w:t>-</w:t>
            </w:r>
          </w:p>
        </w:tc>
      </w:tr>
      <w:tr>
        <w:tc>
          <w:tcPr>
            <w:tcW w:type="dxa" w:w="737"/>
            <w:tcMar>
              <w:left w:type="dxa" w:w="0"/>
              <w:right w:type="dxa" w:w="0"/>
            </w:tcMar>
          </w:tcPr>
          <w:p w14:paraId="5B630000">
            <w:pPr>
              <w:pStyle w:val="Style_2"/>
              <w:ind w:firstLine="0" w:left="0"/>
              <w:jc w:val="left"/>
            </w:pPr>
            <w:r>
              <w:t>119.</w:t>
            </w:r>
          </w:p>
        </w:tc>
        <w:tc>
          <w:tcPr>
            <w:tcW w:type="dxa" w:w="3260"/>
            <w:tcMar>
              <w:left w:type="dxa" w:w="0"/>
              <w:right w:type="dxa" w:w="0"/>
            </w:tcMar>
          </w:tcPr>
          <w:p w14:paraId="5C630000">
            <w:pPr>
              <w:pStyle w:val="Style_2"/>
              <w:ind w:firstLine="0" w:left="0"/>
              <w:jc w:val="left"/>
            </w:pPr>
            <w:r>
              <w:t>Контрольное событие 9.33. Опубликованы итоги выборочного наблюдения состояния здоровья населения</w:t>
            </w:r>
          </w:p>
        </w:tc>
        <w:tc>
          <w:tcPr>
            <w:tcW w:type="dxa" w:w="709"/>
            <w:tcMar>
              <w:left w:type="dxa" w:w="0"/>
              <w:right w:type="dxa" w:w="0"/>
            </w:tcMar>
          </w:tcPr>
          <w:p w14:paraId="5D630000">
            <w:pPr>
              <w:pStyle w:val="Style_2"/>
              <w:ind w:firstLine="0" w:left="0"/>
              <w:jc w:val="center"/>
            </w:pPr>
            <w:r>
              <w:t>4, 3, 1</w:t>
            </w:r>
          </w:p>
        </w:tc>
        <w:tc>
          <w:tcPr>
            <w:tcW w:type="dxa" w:w="1701"/>
            <w:tcMar>
              <w:left w:type="dxa" w:w="0"/>
              <w:right w:type="dxa" w:w="0"/>
            </w:tcMar>
          </w:tcPr>
          <w:p w14:paraId="5E630000">
            <w:pPr>
              <w:pStyle w:val="Style_2"/>
              <w:ind w:firstLine="0" w:left="0"/>
              <w:jc w:val="left"/>
            </w:pPr>
            <w:r>
              <w:t>Росстат</w:t>
            </w:r>
          </w:p>
        </w:tc>
        <w:tc>
          <w:tcPr>
            <w:tcW w:type="dxa" w:w="808"/>
            <w:tcMar>
              <w:left w:type="dxa" w:w="0"/>
              <w:right w:type="dxa" w:w="0"/>
            </w:tcMar>
          </w:tcPr>
          <w:p w14:paraId="5F630000">
            <w:pPr>
              <w:pStyle w:val="Style_2"/>
              <w:ind w:firstLine="0" w:left="0"/>
              <w:jc w:val="center"/>
            </w:pPr>
            <w:r>
              <w:t>-</w:t>
            </w:r>
          </w:p>
        </w:tc>
        <w:tc>
          <w:tcPr>
            <w:tcW w:type="dxa" w:w="809"/>
            <w:tcMar>
              <w:left w:type="dxa" w:w="0"/>
              <w:right w:type="dxa" w:w="0"/>
            </w:tcMar>
          </w:tcPr>
          <w:p w14:paraId="60630000">
            <w:pPr>
              <w:pStyle w:val="Style_2"/>
              <w:ind w:firstLine="0" w:left="0"/>
              <w:jc w:val="center"/>
            </w:pPr>
            <w:r>
              <w:t>-</w:t>
            </w:r>
          </w:p>
        </w:tc>
        <w:tc>
          <w:tcPr>
            <w:tcW w:type="dxa" w:w="808"/>
            <w:tcMar>
              <w:left w:type="dxa" w:w="0"/>
              <w:right w:type="dxa" w:w="0"/>
            </w:tcMar>
          </w:tcPr>
          <w:p w14:paraId="61630000">
            <w:pPr>
              <w:pStyle w:val="Style_2"/>
              <w:ind w:firstLine="0" w:left="0"/>
              <w:jc w:val="center"/>
            </w:pPr>
            <w:r>
              <w:t>-</w:t>
            </w:r>
          </w:p>
        </w:tc>
        <w:tc>
          <w:tcPr>
            <w:tcW w:type="dxa" w:w="809"/>
            <w:tcMar>
              <w:left w:type="dxa" w:w="0"/>
              <w:right w:type="dxa" w:w="0"/>
            </w:tcMar>
          </w:tcPr>
          <w:p w14:paraId="62630000">
            <w:pPr>
              <w:pStyle w:val="Style_2"/>
              <w:ind w:firstLine="0" w:left="0"/>
              <w:jc w:val="center"/>
            </w:pPr>
            <w:r>
              <w:t>-</w:t>
            </w:r>
          </w:p>
        </w:tc>
        <w:tc>
          <w:tcPr>
            <w:tcW w:type="dxa" w:w="808"/>
            <w:tcMar>
              <w:left w:type="dxa" w:w="0"/>
              <w:right w:type="dxa" w:w="0"/>
            </w:tcMar>
          </w:tcPr>
          <w:p w14:paraId="63630000">
            <w:pPr>
              <w:pStyle w:val="Style_2"/>
              <w:ind w:firstLine="0" w:left="0"/>
              <w:jc w:val="center"/>
            </w:pPr>
            <w:r>
              <w:t>-</w:t>
            </w:r>
          </w:p>
        </w:tc>
        <w:tc>
          <w:tcPr>
            <w:tcW w:type="dxa" w:w="809"/>
            <w:tcMar>
              <w:left w:type="dxa" w:w="0"/>
              <w:right w:type="dxa" w:w="0"/>
            </w:tcMar>
          </w:tcPr>
          <w:p w14:paraId="64630000">
            <w:pPr>
              <w:pStyle w:val="Style_2"/>
              <w:ind w:firstLine="0" w:left="0"/>
              <w:jc w:val="center"/>
            </w:pPr>
            <w:r>
              <w:t>-</w:t>
            </w:r>
          </w:p>
        </w:tc>
        <w:tc>
          <w:tcPr>
            <w:tcW w:type="dxa" w:w="808"/>
            <w:tcMar>
              <w:left w:type="dxa" w:w="0"/>
              <w:right w:type="dxa" w:w="0"/>
            </w:tcMar>
          </w:tcPr>
          <w:p w14:paraId="65630000">
            <w:pPr>
              <w:pStyle w:val="Style_2"/>
              <w:ind w:firstLine="0" w:left="0"/>
              <w:jc w:val="center"/>
            </w:pPr>
            <w:r>
              <w:t>-</w:t>
            </w:r>
          </w:p>
        </w:tc>
        <w:tc>
          <w:tcPr>
            <w:tcW w:type="dxa" w:w="809"/>
            <w:tcMar>
              <w:left w:type="dxa" w:w="0"/>
              <w:right w:type="dxa" w:w="0"/>
            </w:tcMar>
          </w:tcPr>
          <w:p w14:paraId="66630000">
            <w:pPr>
              <w:pStyle w:val="Style_2"/>
              <w:ind w:firstLine="0" w:left="0"/>
              <w:jc w:val="center"/>
            </w:pPr>
            <w:r>
              <w:t>31 декабря</w:t>
            </w:r>
          </w:p>
        </w:tc>
        <w:tc>
          <w:tcPr>
            <w:tcW w:type="dxa" w:w="808"/>
            <w:tcMar>
              <w:left w:type="dxa" w:w="0"/>
              <w:right w:type="dxa" w:w="0"/>
            </w:tcMar>
          </w:tcPr>
          <w:p w14:paraId="67630000">
            <w:pPr>
              <w:pStyle w:val="Style_2"/>
              <w:ind w:firstLine="0" w:left="0"/>
              <w:jc w:val="center"/>
            </w:pPr>
            <w:r>
              <w:t>-</w:t>
            </w:r>
          </w:p>
        </w:tc>
        <w:tc>
          <w:tcPr>
            <w:tcW w:type="dxa" w:w="809"/>
            <w:tcMar>
              <w:left w:type="dxa" w:w="0"/>
              <w:right w:type="dxa" w:w="0"/>
            </w:tcMar>
          </w:tcPr>
          <w:p w14:paraId="68630000">
            <w:pPr>
              <w:pStyle w:val="Style_2"/>
              <w:ind w:firstLine="0" w:left="0"/>
              <w:jc w:val="center"/>
            </w:pPr>
            <w:r>
              <w:t>-</w:t>
            </w:r>
          </w:p>
        </w:tc>
        <w:tc>
          <w:tcPr>
            <w:tcW w:type="dxa" w:w="808"/>
            <w:tcMar>
              <w:left w:type="dxa" w:w="0"/>
              <w:right w:type="dxa" w:w="0"/>
            </w:tcMar>
          </w:tcPr>
          <w:p w14:paraId="69630000">
            <w:pPr>
              <w:pStyle w:val="Style_2"/>
              <w:ind w:firstLine="0" w:left="0"/>
              <w:jc w:val="center"/>
            </w:pPr>
            <w:r>
              <w:t>-</w:t>
            </w:r>
          </w:p>
        </w:tc>
        <w:tc>
          <w:tcPr>
            <w:tcW w:type="dxa" w:w="809"/>
            <w:tcMar>
              <w:left w:type="dxa" w:w="0"/>
              <w:right w:type="dxa" w:w="0"/>
            </w:tcMar>
          </w:tcPr>
          <w:p w14:paraId="6A630000">
            <w:pPr>
              <w:pStyle w:val="Style_2"/>
              <w:ind w:firstLine="0" w:left="0"/>
              <w:jc w:val="center"/>
            </w:pPr>
            <w:r>
              <w:t>-</w:t>
            </w:r>
          </w:p>
        </w:tc>
      </w:tr>
      <w:tr>
        <w:tc>
          <w:tcPr>
            <w:tcW w:type="dxa" w:w="737"/>
            <w:tcMar>
              <w:left w:type="dxa" w:w="0"/>
              <w:right w:type="dxa" w:w="0"/>
            </w:tcMar>
          </w:tcPr>
          <w:p w14:paraId="6B630000">
            <w:pPr>
              <w:pStyle w:val="Style_2"/>
              <w:ind w:firstLine="0" w:left="0"/>
              <w:jc w:val="left"/>
            </w:pPr>
            <w:r>
              <w:t>120.</w:t>
            </w:r>
          </w:p>
        </w:tc>
        <w:tc>
          <w:tcPr>
            <w:tcW w:type="dxa" w:w="3260"/>
            <w:tcMar>
              <w:left w:type="dxa" w:w="0"/>
              <w:right w:type="dxa" w:w="0"/>
            </w:tcMar>
          </w:tcPr>
          <w:p w14:paraId="6C630000">
            <w:pPr>
              <w:pStyle w:val="Style_2"/>
              <w:ind w:firstLine="0" w:left="0"/>
              <w:jc w:val="left"/>
            </w:pPr>
            <w:r>
              <w:t>Контрольное событие 9.34. Опубликованы итоги выборочного наблюдения состояния здоровья населения</w:t>
            </w:r>
          </w:p>
        </w:tc>
        <w:tc>
          <w:tcPr>
            <w:tcW w:type="dxa" w:w="709"/>
            <w:tcMar>
              <w:left w:type="dxa" w:w="0"/>
              <w:right w:type="dxa" w:w="0"/>
            </w:tcMar>
          </w:tcPr>
          <w:p w14:paraId="6D630000">
            <w:pPr>
              <w:pStyle w:val="Style_2"/>
              <w:ind w:firstLine="0" w:left="0"/>
              <w:jc w:val="center"/>
            </w:pPr>
            <w:r>
              <w:t>4, 3, 1</w:t>
            </w:r>
          </w:p>
        </w:tc>
        <w:tc>
          <w:tcPr>
            <w:tcW w:type="dxa" w:w="1701"/>
            <w:tcMar>
              <w:left w:type="dxa" w:w="0"/>
              <w:right w:type="dxa" w:w="0"/>
            </w:tcMar>
          </w:tcPr>
          <w:p w14:paraId="6E630000">
            <w:pPr>
              <w:pStyle w:val="Style_2"/>
              <w:ind w:firstLine="0" w:left="0"/>
              <w:jc w:val="left"/>
            </w:pPr>
            <w:r>
              <w:t>Росстат</w:t>
            </w:r>
          </w:p>
        </w:tc>
        <w:tc>
          <w:tcPr>
            <w:tcW w:type="dxa" w:w="808"/>
            <w:tcMar>
              <w:left w:type="dxa" w:w="0"/>
              <w:right w:type="dxa" w:w="0"/>
            </w:tcMar>
          </w:tcPr>
          <w:p w14:paraId="6F630000">
            <w:pPr>
              <w:pStyle w:val="Style_2"/>
              <w:ind w:firstLine="0" w:left="0"/>
              <w:jc w:val="center"/>
            </w:pPr>
            <w:r>
              <w:t>-</w:t>
            </w:r>
          </w:p>
        </w:tc>
        <w:tc>
          <w:tcPr>
            <w:tcW w:type="dxa" w:w="809"/>
            <w:tcMar>
              <w:left w:type="dxa" w:w="0"/>
              <w:right w:type="dxa" w:w="0"/>
            </w:tcMar>
          </w:tcPr>
          <w:p w14:paraId="70630000">
            <w:pPr>
              <w:pStyle w:val="Style_2"/>
              <w:ind w:firstLine="0" w:left="0"/>
              <w:jc w:val="center"/>
            </w:pPr>
            <w:r>
              <w:t>-</w:t>
            </w:r>
          </w:p>
        </w:tc>
        <w:tc>
          <w:tcPr>
            <w:tcW w:type="dxa" w:w="808"/>
            <w:tcMar>
              <w:left w:type="dxa" w:w="0"/>
              <w:right w:type="dxa" w:w="0"/>
            </w:tcMar>
          </w:tcPr>
          <w:p w14:paraId="71630000">
            <w:pPr>
              <w:pStyle w:val="Style_2"/>
              <w:ind w:firstLine="0" w:left="0"/>
              <w:jc w:val="center"/>
            </w:pPr>
            <w:r>
              <w:t>-</w:t>
            </w:r>
          </w:p>
        </w:tc>
        <w:tc>
          <w:tcPr>
            <w:tcW w:type="dxa" w:w="809"/>
            <w:tcMar>
              <w:left w:type="dxa" w:w="0"/>
              <w:right w:type="dxa" w:w="0"/>
            </w:tcMar>
          </w:tcPr>
          <w:p w14:paraId="72630000">
            <w:pPr>
              <w:pStyle w:val="Style_2"/>
              <w:ind w:firstLine="0" w:left="0"/>
              <w:jc w:val="center"/>
            </w:pPr>
            <w:r>
              <w:t>-</w:t>
            </w:r>
          </w:p>
        </w:tc>
        <w:tc>
          <w:tcPr>
            <w:tcW w:type="dxa" w:w="808"/>
            <w:tcMar>
              <w:left w:type="dxa" w:w="0"/>
              <w:right w:type="dxa" w:w="0"/>
            </w:tcMar>
          </w:tcPr>
          <w:p w14:paraId="73630000">
            <w:pPr>
              <w:pStyle w:val="Style_2"/>
              <w:ind w:firstLine="0" w:left="0"/>
              <w:jc w:val="center"/>
            </w:pPr>
            <w:r>
              <w:t>-</w:t>
            </w:r>
          </w:p>
        </w:tc>
        <w:tc>
          <w:tcPr>
            <w:tcW w:type="dxa" w:w="809"/>
            <w:tcMar>
              <w:left w:type="dxa" w:w="0"/>
              <w:right w:type="dxa" w:w="0"/>
            </w:tcMar>
          </w:tcPr>
          <w:p w14:paraId="74630000">
            <w:pPr>
              <w:pStyle w:val="Style_2"/>
              <w:ind w:firstLine="0" w:left="0"/>
              <w:jc w:val="center"/>
            </w:pPr>
            <w:r>
              <w:t>-</w:t>
            </w:r>
          </w:p>
        </w:tc>
        <w:tc>
          <w:tcPr>
            <w:tcW w:type="dxa" w:w="808"/>
            <w:tcMar>
              <w:left w:type="dxa" w:w="0"/>
              <w:right w:type="dxa" w:w="0"/>
            </w:tcMar>
          </w:tcPr>
          <w:p w14:paraId="75630000">
            <w:pPr>
              <w:pStyle w:val="Style_2"/>
              <w:ind w:firstLine="0" w:left="0"/>
              <w:jc w:val="center"/>
            </w:pPr>
            <w:r>
              <w:t>-</w:t>
            </w:r>
          </w:p>
        </w:tc>
        <w:tc>
          <w:tcPr>
            <w:tcW w:type="dxa" w:w="809"/>
            <w:tcMar>
              <w:left w:type="dxa" w:w="0"/>
              <w:right w:type="dxa" w:w="0"/>
            </w:tcMar>
          </w:tcPr>
          <w:p w14:paraId="76630000">
            <w:pPr>
              <w:pStyle w:val="Style_2"/>
              <w:ind w:firstLine="0" w:left="0"/>
              <w:jc w:val="center"/>
            </w:pPr>
            <w:r>
              <w:t>-</w:t>
            </w:r>
          </w:p>
        </w:tc>
        <w:tc>
          <w:tcPr>
            <w:tcW w:type="dxa" w:w="808"/>
            <w:tcMar>
              <w:left w:type="dxa" w:w="0"/>
              <w:right w:type="dxa" w:w="0"/>
            </w:tcMar>
          </w:tcPr>
          <w:p w14:paraId="77630000">
            <w:pPr>
              <w:pStyle w:val="Style_2"/>
              <w:ind w:firstLine="0" w:left="0"/>
              <w:jc w:val="center"/>
            </w:pPr>
            <w:r>
              <w:t>-</w:t>
            </w:r>
          </w:p>
        </w:tc>
        <w:tc>
          <w:tcPr>
            <w:tcW w:type="dxa" w:w="809"/>
            <w:tcMar>
              <w:left w:type="dxa" w:w="0"/>
              <w:right w:type="dxa" w:w="0"/>
            </w:tcMar>
          </w:tcPr>
          <w:p w14:paraId="78630000">
            <w:pPr>
              <w:pStyle w:val="Style_2"/>
              <w:ind w:firstLine="0" w:left="0"/>
              <w:jc w:val="center"/>
            </w:pPr>
            <w:r>
              <w:t>-</w:t>
            </w:r>
          </w:p>
        </w:tc>
        <w:tc>
          <w:tcPr>
            <w:tcW w:type="dxa" w:w="808"/>
            <w:tcMar>
              <w:left w:type="dxa" w:w="0"/>
              <w:right w:type="dxa" w:w="0"/>
            </w:tcMar>
          </w:tcPr>
          <w:p w14:paraId="79630000">
            <w:pPr>
              <w:pStyle w:val="Style_2"/>
              <w:ind w:firstLine="0" w:left="0"/>
              <w:jc w:val="center"/>
            </w:pPr>
            <w:r>
              <w:t>-</w:t>
            </w:r>
          </w:p>
        </w:tc>
        <w:tc>
          <w:tcPr>
            <w:tcW w:type="dxa" w:w="809"/>
            <w:tcMar>
              <w:left w:type="dxa" w:w="0"/>
              <w:right w:type="dxa" w:w="0"/>
            </w:tcMar>
          </w:tcPr>
          <w:p w14:paraId="7A630000">
            <w:pPr>
              <w:pStyle w:val="Style_2"/>
              <w:ind w:firstLine="0" w:left="0"/>
              <w:jc w:val="center"/>
            </w:pPr>
            <w:r>
              <w:t>31 декабря</w:t>
            </w:r>
          </w:p>
        </w:tc>
      </w:tr>
      <w:tr>
        <w:tc>
          <w:tcPr>
            <w:tcW w:type="dxa" w:w="16109"/>
            <w:gridSpan w:val="16"/>
            <w:tcMar>
              <w:left w:type="dxa" w:w="0"/>
              <w:right w:type="dxa" w:w="0"/>
            </w:tcMar>
          </w:tcPr>
          <w:p w14:paraId="7B630000">
            <w:pPr>
              <w:pStyle w:val="Style_2"/>
              <w:ind w:firstLine="0" w:left="0"/>
              <w:jc w:val="center"/>
              <w:outlineLvl w:val="2"/>
            </w:pPr>
            <w:r>
              <w:rPr>
                <w:color w:val="0000FF"/>
              </w:rPr>
              <w:fldChar w:fldCharType="begin"/>
            </w:r>
            <w:r>
              <w:rPr>
                <w:color w:val="0000FF"/>
              </w:rPr>
              <w:instrText>HYPERLINK \l "Par795" \o "ПАСПОРТ"</w:instrText>
            </w:r>
            <w:r>
              <w:rPr>
                <w:color w:val="0000FF"/>
              </w:rPr>
              <w:fldChar w:fldCharType="separate"/>
            </w:r>
            <w:r>
              <w:rPr>
                <w:color w:val="0000FF"/>
              </w:rPr>
              <w:t>Подпрограмма Б</w:t>
            </w:r>
            <w:r>
              <w:rPr>
                <w:color w:val="0000FF"/>
              </w:rPr>
              <w:fldChar w:fldCharType="end"/>
            </w:r>
            <w:r>
              <w:t xml:space="preserve"> "Создание и развитие инновационного центра "Сколково"</w:t>
            </w:r>
          </w:p>
        </w:tc>
      </w:tr>
      <w:tr>
        <w:tc>
          <w:tcPr>
            <w:tcW w:type="dxa" w:w="737"/>
            <w:tcMar>
              <w:left w:type="dxa" w:w="0"/>
              <w:right w:type="dxa" w:w="0"/>
            </w:tcMar>
          </w:tcPr>
          <w:p w14:paraId="7C630000">
            <w:pPr>
              <w:pStyle w:val="Style_2"/>
              <w:ind w:firstLine="0" w:left="0"/>
              <w:jc w:val="left"/>
            </w:pPr>
            <w:r>
              <w:t>121.</w:t>
            </w:r>
          </w:p>
        </w:tc>
        <w:tc>
          <w:tcPr>
            <w:tcW w:type="dxa" w:w="3260"/>
            <w:tcMar>
              <w:left w:type="dxa" w:w="0"/>
              <w:right w:type="dxa" w:w="0"/>
            </w:tcMar>
          </w:tcPr>
          <w:p w14:paraId="7D630000">
            <w:pPr>
              <w:pStyle w:val="Style_2"/>
              <w:ind w:firstLine="0" w:left="0"/>
              <w:jc w:val="left"/>
            </w:pPr>
            <w:r>
              <w:t>Контрольное событие Б.1. 158 патентов получены на территории иностранных государств участниками проекта "Сколково" и иными лицами в результате использования сервиса по поддержке патентования за последние 12 месяцев</w:t>
            </w:r>
          </w:p>
        </w:tc>
        <w:tc>
          <w:tcPr>
            <w:tcW w:type="dxa" w:w="709"/>
            <w:tcMar>
              <w:left w:type="dxa" w:w="0"/>
              <w:right w:type="dxa" w:w="0"/>
            </w:tcMar>
          </w:tcPr>
          <w:p w14:paraId="7E630000">
            <w:pPr>
              <w:pStyle w:val="Style_2"/>
              <w:ind w:firstLine="0" w:left="0"/>
              <w:jc w:val="center"/>
            </w:pPr>
            <w:r>
              <w:t>1</w:t>
            </w:r>
          </w:p>
        </w:tc>
        <w:tc>
          <w:tcPr>
            <w:tcW w:type="dxa" w:w="1701"/>
            <w:tcMar>
              <w:left w:type="dxa" w:w="0"/>
              <w:right w:type="dxa" w:w="0"/>
            </w:tcMar>
          </w:tcPr>
          <w:p w14:paraId="7F630000">
            <w:pPr>
              <w:pStyle w:val="Style_2"/>
              <w:ind w:firstLine="0" w:left="0"/>
              <w:jc w:val="left"/>
            </w:pPr>
            <w:r>
              <w:t>Минфин России</w:t>
            </w:r>
          </w:p>
        </w:tc>
        <w:tc>
          <w:tcPr>
            <w:tcW w:type="dxa" w:w="808"/>
            <w:tcMar>
              <w:left w:type="dxa" w:w="0"/>
              <w:right w:type="dxa" w:w="0"/>
            </w:tcMar>
          </w:tcPr>
          <w:p w14:paraId="80630000">
            <w:pPr>
              <w:pStyle w:val="Style_2"/>
              <w:ind w:firstLine="0" w:left="0"/>
              <w:jc w:val="center"/>
            </w:pPr>
            <w:r>
              <w:t>-</w:t>
            </w:r>
          </w:p>
        </w:tc>
        <w:tc>
          <w:tcPr>
            <w:tcW w:type="dxa" w:w="809"/>
            <w:tcMar>
              <w:left w:type="dxa" w:w="0"/>
              <w:right w:type="dxa" w:w="0"/>
            </w:tcMar>
          </w:tcPr>
          <w:p w14:paraId="81630000">
            <w:pPr>
              <w:pStyle w:val="Style_2"/>
              <w:ind w:firstLine="0" w:left="0"/>
              <w:jc w:val="center"/>
            </w:pPr>
            <w:r>
              <w:t>-</w:t>
            </w:r>
          </w:p>
        </w:tc>
        <w:tc>
          <w:tcPr>
            <w:tcW w:type="dxa" w:w="808"/>
            <w:tcMar>
              <w:left w:type="dxa" w:w="0"/>
              <w:right w:type="dxa" w:w="0"/>
            </w:tcMar>
          </w:tcPr>
          <w:p w14:paraId="82630000">
            <w:pPr>
              <w:pStyle w:val="Style_2"/>
              <w:ind w:firstLine="0" w:left="0"/>
              <w:jc w:val="center"/>
            </w:pPr>
            <w:r>
              <w:t>-</w:t>
            </w:r>
          </w:p>
        </w:tc>
        <w:tc>
          <w:tcPr>
            <w:tcW w:type="dxa" w:w="809"/>
            <w:tcMar>
              <w:left w:type="dxa" w:w="0"/>
              <w:right w:type="dxa" w:w="0"/>
            </w:tcMar>
          </w:tcPr>
          <w:p w14:paraId="83630000">
            <w:pPr>
              <w:pStyle w:val="Style_2"/>
              <w:ind w:firstLine="0" w:left="0"/>
              <w:jc w:val="center"/>
            </w:pPr>
            <w:r>
              <w:t>31 декабря</w:t>
            </w:r>
          </w:p>
        </w:tc>
        <w:tc>
          <w:tcPr>
            <w:tcW w:type="dxa" w:w="808"/>
            <w:tcMar>
              <w:left w:type="dxa" w:w="0"/>
              <w:right w:type="dxa" w:w="0"/>
            </w:tcMar>
          </w:tcPr>
          <w:p w14:paraId="84630000">
            <w:pPr>
              <w:pStyle w:val="Style_2"/>
              <w:ind w:firstLine="0" w:left="0"/>
              <w:jc w:val="center"/>
            </w:pPr>
            <w:r>
              <w:t>-</w:t>
            </w:r>
          </w:p>
        </w:tc>
        <w:tc>
          <w:tcPr>
            <w:tcW w:type="dxa" w:w="809"/>
            <w:tcMar>
              <w:left w:type="dxa" w:w="0"/>
              <w:right w:type="dxa" w:w="0"/>
            </w:tcMar>
          </w:tcPr>
          <w:p w14:paraId="85630000">
            <w:pPr>
              <w:pStyle w:val="Style_2"/>
              <w:ind w:firstLine="0" w:left="0"/>
              <w:jc w:val="center"/>
            </w:pPr>
            <w:r>
              <w:t>-</w:t>
            </w:r>
          </w:p>
        </w:tc>
        <w:tc>
          <w:tcPr>
            <w:tcW w:type="dxa" w:w="808"/>
            <w:tcMar>
              <w:left w:type="dxa" w:w="0"/>
              <w:right w:type="dxa" w:w="0"/>
            </w:tcMar>
          </w:tcPr>
          <w:p w14:paraId="86630000">
            <w:pPr>
              <w:pStyle w:val="Style_2"/>
              <w:ind w:firstLine="0" w:left="0"/>
              <w:jc w:val="center"/>
            </w:pPr>
            <w:r>
              <w:t>-</w:t>
            </w:r>
          </w:p>
        </w:tc>
        <w:tc>
          <w:tcPr>
            <w:tcW w:type="dxa" w:w="809"/>
            <w:tcMar>
              <w:left w:type="dxa" w:w="0"/>
              <w:right w:type="dxa" w:w="0"/>
            </w:tcMar>
          </w:tcPr>
          <w:p w14:paraId="87630000">
            <w:pPr>
              <w:pStyle w:val="Style_2"/>
              <w:ind w:firstLine="0" w:left="0"/>
              <w:jc w:val="center"/>
            </w:pPr>
            <w:r>
              <w:t>-</w:t>
            </w:r>
          </w:p>
        </w:tc>
        <w:tc>
          <w:tcPr>
            <w:tcW w:type="dxa" w:w="808"/>
            <w:tcMar>
              <w:left w:type="dxa" w:w="0"/>
              <w:right w:type="dxa" w:w="0"/>
            </w:tcMar>
          </w:tcPr>
          <w:p w14:paraId="88630000">
            <w:pPr>
              <w:pStyle w:val="Style_2"/>
              <w:ind w:firstLine="0" w:left="0"/>
              <w:jc w:val="center"/>
            </w:pPr>
            <w:r>
              <w:t>-</w:t>
            </w:r>
          </w:p>
        </w:tc>
        <w:tc>
          <w:tcPr>
            <w:tcW w:type="dxa" w:w="809"/>
            <w:tcMar>
              <w:left w:type="dxa" w:w="0"/>
              <w:right w:type="dxa" w:w="0"/>
            </w:tcMar>
          </w:tcPr>
          <w:p w14:paraId="89630000">
            <w:pPr>
              <w:pStyle w:val="Style_2"/>
              <w:ind w:firstLine="0" w:left="0"/>
              <w:jc w:val="center"/>
            </w:pPr>
            <w:r>
              <w:t>-</w:t>
            </w:r>
          </w:p>
        </w:tc>
        <w:tc>
          <w:tcPr>
            <w:tcW w:type="dxa" w:w="808"/>
            <w:tcMar>
              <w:left w:type="dxa" w:w="0"/>
              <w:right w:type="dxa" w:w="0"/>
            </w:tcMar>
          </w:tcPr>
          <w:p w14:paraId="8A630000">
            <w:pPr>
              <w:pStyle w:val="Style_2"/>
              <w:ind w:firstLine="0" w:left="0"/>
              <w:jc w:val="center"/>
            </w:pPr>
            <w:r>
              <w:t>-</w:t>
            </w:r>
          </w:p>
        </w:tc>
        <w:tc>
          <w:tcPr>
            <w:tcW w:type="dxa" w:w="809"/>
            <w:tcMar>
              <w:left w:type="dxa" w:w="0"/>
              <w:right w:type="dxa" w:w="0"/>
            </w:tcMar>
          </w:tcPr>
          <w:p w14:paraId="8B630000">
            <w:pPr>
              <w:pStyle w:val="Style_2"/>
              <w:ind w:firstLine="0" w:left="0"/>
              <w:jc w:val="center"/>
            </w:pPr>
            <w:r>
              <w:t>-</w:t>
            </w:r>
          </w:p>
        </w:tc>
      </w:tr>
      <w:tr>
        <w:tc>
          <w:tcPr>
            <w:tcW w:type="dxa" w:w="737"/>
            <w:tcMar>
              <w:left w:type="dxa" w:w="0"/>
              <w:right w:type="dxa" w:w="0"/>
            </w:tcMar>
          </w:tcPr>
          <w:p w14:paraId="8C630000">
            <w:pPr>
              <w:pStyle w:val="Style_2"/>
              <w:ind w:firstLine="0" w:left="0"/>
              <w:jc w:val="left"/>
            </w:pPr>
            <w:r>
              <w:t>122.</w:t>
            </w:r>
          </w:p>
        </w:tc>
        <w:tc>
          <w:tcPr>
            <w:tcW w:type="dxa" w:w="3260"/>
            <w:tcMar>
              <w:left w:type="dxa" w:w="0"/>
              <w:right w:type="dxa" w:w="0"/>
            </w:tcMar>
          </w:tcPr>
          <w:p w14:paraId="8D630000">
            <w:pPr>
              <w:pStyle w:val="Style_2"/>
              <w:ind w:firstLine="0" w:left="0"/>
              <w:jc w:val="left"/>
            </w:pPr>
            <w:r>
              <w:t>Контрольное событие Б.2. 166 патентов получены на территории иностранных государств участниками проекта "Сколково" и иными лицами в результате использования сервиса по поддержке патентования за последние 12 месяцев</w:t>
            </w:r>
          </w:p>
        </w:tc>
        <w:tc>
          <w:tcPr>
            <w:tcW w:type="dxa" w:w="709"/>
            <w:tcMar>
              <w:left w:type="dxa" w:w="0"/>
              <w:right w:type="dxa" w:w="0"/>
            </w:tcMar>
          </w:tcPr>
          <w:p w14:paraId="8E630000">
            <w:pPr>
              <w:pStyle w:val="Style_2"/>
              <w:ind w:firstLine="0" w:left="0"/>
              <w:jc w:val="center"/>
            </w:pPr>
            <w:r>
              <w:t>1</w:t>
            </w:r>
          </w:p>
        </w:tc>
        <w:tc>
          <w:tcPr>
            <w:tcW w:type="dxa" w:w="1701"/>
            <w:tcMar>
              <w:left w:type="dxa" w:w="0"/>
              <w:right w:type="dxa" w:w="0"/>
            </w:tcMar>
          </w:tcPr>
          <w:p w14:paraId="8F630000">
            <w:pPr>
              <w:pStyle w:val="Style_2"/>
              <w:ind w:firstLine="0" w:left="0"/>
              <w:jc w:val="left"/>
            </w:pPr>
            <w:r>
              <w:t>Минфин России</w:t>
            </w:r>
          </w:p>
        </w:tc>
        <w:tc>
          <w:tcPr>
            <w:tcW w:type="dxa" w:w="808"/>
            <w:tcMar>
              <w:left w:type="dxa" w:w="0"/>
              <w:right w:type="dxa" w:w="0"/>
            </w:tcMar>
          </w:tcPr>
          <w:p w14:paraId="90630000">
            <w:pPr>
              <w:pStyle w:val="Style_2"/>
              <w:ind w:firstLine="0" w:left="0"/>
              <w:jc w:val="center"/>
            </w:pPr>
            <w:r>
              <w:t>-</w:t>
            </w:r>
          </w:p>
        </w:tc>
        <w:tc>
          <w:tcPr>
            <w:tcW w:type="dxa" w:w="809"/>
            <w:tcMar>
              <w:left w:type="dxa" w:w="0"/>
              <w:right w:type="dxa" w:w="0"/>
            </w:tcMar>
          </w:tcPr>
          <w:p w14:paraId="91630000">
            <w:pPr>
              <w:pStyle w:val="Style_2"/>
              <w:ind w:firstLine="0" w:left="0"/>
              <w:jc w:val="center"/>
            </w:pPr>
            <w:r>
              <w:t>-</w:t>
            </w:r>
          </w:p>
        </w:tc>
        <w:tc>
          <w:tcPr>
            <w:tcW w:type="dxa" w:w="808"/>
            <w:tcMar>
              <w:left w:type="dxa" w:w="0"/>
              <w:right w:type="dxa" w:w="0"/>
            </w:tcMar>
          </w:tcPr>
          <w:p w14:paraId="92630000">
            <w:pPr>
              <w:pStyle w:val="Style_2"/>
              <w:ind w:firstLine="0" w:left="0"/>
              <w:jc w:val="center"/>
            </w:pPr>
            <w:r>
              <w:t>-</w:t>
            </w:r>
          </w:p>
        </w:tc>
        <w:tc>
          <w:tcPr>
            <w:tcW w:type="dxa" w:w="809"/>
            <w:tcMar>
              <w:left w:type="dxa" w:w="0"/>
              <w:right w:type="dxa" w:w="0"/>
            </w:tcMar>
          </w:tcPr>
          <w:p w14:paraId="93630000">
            <w:pPr>
              <w:pStyle w:val="Style_2"/>
              <w:ind w:firstLine="0" w:left="0"/>
              <w:jc w:val="center"/>
            </w:pPr>
            <w:r>
              <w:t>-</w:t>
            </w:r>
          </w:p>
        </w:tc>
        <w:tc>
          <w:tcPr>
            <w:tcW w:type="dxa" w:w="808"/>
            <w:tcMar>
              <w:left w:type="dxa" w:w="0"/>
              <w:right w:type="dxa" w:w="0"/>
            </w:tcMar>
          </w:tcPr>
          <w:p w14:paraId="94630000">
            <w:pPr>
              <w:pStyle w:val="Style_2"/>
              <w:ind w:firstLine="0" w:left="0"/>
              <w:jc w:val="center"/>
            </w:pPr>
            <w:r>
              <w:t>-</w:t>
            </w:r>
          </w:p>
        </w:tc>
        <w:tc>
          <w:tcPr>
            <w:tcW w:type="dxa" w:w="809"/>
            <w:tcMar>
              <w:left w:type="dxa" w:w="0"/>
              <w:right w:type="dxa" w:w="0"/>
            </w:tcMar>
          </w:tcPr>
          <w:p w14:paraId="95630000">
            <w:pPr>
              <w:pStyle w:val="Style_2"/>
              <w:ind w:firstLine="0" w:left="0"/>
              <w:jc w:val="center"/>
            </w:pPr>
            <w:r>
              <w:t>-</w:t>
            </w:r>
          </w:p>
        </w:tc>
        <w:tc>
          <w:tcPr>
            <w:tcW w:type="dxa" w:w="808"/>
            <w:tcMar>
              <w:left w:type="dxa" w:w="0"/>
              <w:right w:type="dxa" w:w="0"/>
            </w:tcMar>
          </w:tcPr>
          <w:p w14:paraId="96630000">
            <w:pPr>
              <w:pStyle w:val="Style_2"/>
              <w:ind w:firstLine="0" w:left="0"/>
              <w:jc w:val="center"/>
            </w:pPr>
            <w:r>
              <w:t>-</w:t>
            </w:r>
          </w:p>
        </w:tc>
        <w:tc>
          <w:tcPr>
            <w:tcW w:type="dxa" w:w="809"/>
            <w:tcMar>
              <w:left w:type="dxa" w:w="0"/>
              <w:right w:type="dxa" w:w="0"/>
            </w:tcMar>
          </w:tcPr>
          <w:p w14:paraId="97630000">
            <w:pPr>
              <w:pStyle w:val="Style_2"/>
              <w:ind w:firstLine="0" w:left="0"/>
              <w:jc w:val="center"/>
            </w:pPr>
            <w:r>
              <w:t>31 декабря</w:t>
            </w:r>
          </w:p>
        </w:tc>
        <w:tc>
          <w:tcPr>
            <w:tcW w:type="dxa" w:w="808"/>
            <w:tcMar>
              <w:left w:type="dxa" w:w="0"/>
              <w:right w:type="dxa" w:w="0"/>
            </w:tcMar>
          </w:tcPr>
          <w:p w14:paraId="98630000">
            <w:pPr>
              <w:pStyle w:val="Style_2"/>
              <w:ind w:firstLine="0" w:left="0"/>
              <w:jc w:val="center"/>
            </w:pPr>
            <w:r>
              <w:t>-</w:t>
            </w:r>
          </w:p>
        </w:tc>
        <w:tc>
          <w:tcPr>
            <w:tcW w:type="dxa" w:w="809"/>
            <w:tcMar>
              <w:left w:type="dxa" w:w="0"/>
              <w:right w:type="dxa" w:w="0"/>
            </w:tcMar>
          </w:tcPr>
          <w:p w14:paraId="99630000">
            <w:pPr>
              <w:pStyle w:val="Style_2"/>
              <w:ind w:firstLine="0" w:left="0"/>
              <w:jc w:val="center"/>
            </w:pPr>
            <w:r>
              <w:t>-</w:t>
            </w:r>
          </w:p>
        </w:tc>
        <w:tc>
          <w:tcPr>
            <w:tcW w:type="dxa" w:w="808"/>
            <w:tcMar>
              <w:left w:type="dxa" w:w="0"/>
              <w:right w:type="dxa" w:w="0"/>
            </w:tcMar>
          </w:tcPr>
          <w:p w14:paraId="9A630000">
            <w:pPr>
              <w:pStyle w:val="Style_2"/>
              <w:ind w:firstLine="0" w:left="0"/>
              <w:jc w:val="center"/>
            </w:pPr>
            <w:r>
              <w:t>-</w:t>
            </w:r>
          </w:p>
        </w:tc>
        <w:tc>
          <w:tcPr>
            <w:tcW w:type="dxa" w:w="809"/>
            <w:tcMar>
              <w:left w:type="dxa" w:w="0"/>
              <w:right w:type="dxa" w:w="0"/>
            </w:tcMar>
          </w:tcPr>
          <w:p w14:paraId="9B630000">
            <w:pPr>
              <w:pStyle w:val="Style_2"/>
              <w:ind w:firstLine="0" w:left="0"/>
              <w:jc w:val="center"/>
            </w:pPr>
            <w:r>
              <w:t>-</w:t>
            </w:r>
          </w:p>
        </w:tc>
      </w:tr>
      <w:tr>
        <w:tc>
          <w:tcPr>
            <w:tcW w:type="dxa" w:w="737"/>
            <w:tcMar>
              <w:left w:type="dxa" w:w="0"/>
              <w:right w:type="dxa" w:w="0"/>
            </w:tcMar>
          </w:tcPr>
          <w:p w14:paraId="9C630000">
            <w:pPr>
              <w:pStyle w:val="Style_2"/>
              <w:ind w:firstLine="0" w:left="0"/>
              <w:jc w:val="left"/>
            </w:pPr>
            <w:r>
              <w:t>123.</w:t>
            </w:r>
          </w:p>
        </w:tc>
        <w:tc>
          <w:tcPr>
            <w:tcW w:type="dxa" w:w="3260"/>
            <w:tcMar>
              <w:left w:type="dxa" w:w="0"/>
              <w:right w:type="dxa" w:w="0"/>
            </w:tcMar>
          </w:tcPr>
          <w:p w14:paraId="9D630000">
            <w:pPr>
              <w:pStyle w:val="Style_2"/>
              <w:ind w:firstLine="0" w:left="0"/>
              <w:jc w:val="left"/>
            </w:pPr>
            <w:r>
              <w:t>Контрольное событие Б.3. 174 патента получены на территории иностранных государств участниками проекта "Сколково" и иными лицами в результате использования сервиса по поддержке патентования за последние 12 месяцев</w:t>
            </w:r>
          </w:p>
        </w:tc>
        <w:tc>
          <w:tcPr>
            <w:tcW w:type="dxa" w:w="709"/>
            <w:tcMar>
              <w:left w:type="dxa" w:w="0"/>
              <w:right w:type="dxa" w:w="0"/>
            </w:tcMar>
          </w:tcPr>
          <w:p w14:paraId="9E630000">
            <w:pPr>
              <w:pStyle w:val="Style_2"/>
              <w:ind w:firstLine="0" w:left="0"/>
              <w:jc w:val="center"/>
            </w:pPr>
            <w:r>
              <w:t>1</w:t>
            </w:r>
          </w:p>
        </w:tc>
        <w:tc>
          <w:tcPr>
            <w:tcW w:type="dxa" w:w="1701"/>
            <w:tcMar>
              <w:left w:type="dxa" w:w="0"/>
              <w:right w:type="dxa" w:w="0"/>
            </w:tcMar>
          </w:tcPr>
          <w:p w14:paraId="9F630000">
            <w:pPr>
              <w:pStyle w:val="Style_2"/>
              <w:ind w:firstLine="0" w:left="0"/>
              <w:jc w:val="left"/>
            </w:pPr>
            <w:r>
              <w:t>Минфин России</w:t>
            </w:r>
          </w:p>
        </w:tc>
        <w:tc>
          <w:tcPr>
            <w:tcW w:type="dxa" w:w="808"/>
            <w:tcMar>
              <w:left w:type="dxa" w:w="0"/>
              <w:right w:type="dxa" w:w="0"/>
            </w:tcMar>
          </w:tcPr>
          <w:p w14:paraId="A0630000">
            <w:pPr>
              <w:pStyle w:val="Style_2"/>
              <w:ind w:firstLine="0" w:left="0"/>
              <w:jc w:val="center"/>
            </w:pPr>
            <w:r>
              <w:t>-</w:t>
            </w:r>
          </w:p>
        </w:tc>
        <w:tc>
          <w:tcPr>
            <w:tcW w:type="dxa" w:w="809"/>
            <w:tcMar>
              <w:left w:type="dxa" w:w="0"/>
              <w:right w:type="dxa" w:w="0"/>
            </w:tcMar>
          </w:tcPr>
          <w:p w14:paraId="A1630000">
            <w:pPr>
              <w:pStyle w:val="Style_2"/>
              <w:ind w:firstLine="0" w:left="0"/>
              <w:jc w:val="center"/>
            </w:pPr>
            <w:r>
              <w:t>-</w:t>
            </w:r>
          </w:p>
        </w:tc>
        <w:tc>
          <w:tcPr>
            <w:tcW w:type="dxa" w:w="808"/>
            <w:tcMar>
              <w:left w:type="dxa" w:w="0"/>
              <w:right w:type="dxa" w:w="0"/>
            </w:tcMar>
          </w:tcPr>
          <w:p w14:paraId="A2630000">
            <w:pPr>
              <w:pStyle w:val="Style_2"/>
              <w:ind w:firstLine="0" w:left="0"/>
              <w:jc w:val="center"/>
            </w:pPr>
            <w:r>
              <w:t>-</w:t>
            </w:r>
          </w:p>
        </w:tc>
        <w:tc>
          <w:tcPr>
            <w:tcW w:type="dxa" w:w="809"/>
            <w:tcMar>
              <w:left w:type="dxa" w:w="0"/>
              <w:right w:type="dxa" w:w="0"/>
            </w:tcMar>
          </w:tcPr>
          <w:p w14:paraId="A3630000">
            <w:pPr>
              <w:pStyle w:val="Style_2"/>
              <w:ind w:firstLine="0" w:left="0"/>
              <w:jc w:val="center"/>
            </w:pPr>
            <w:r>
              <w:t>-</w:t>
            </w:r>
          </w:p>
        </w:tc>
        <w:tc>
          <w:tcPr>
            <w:tcW w:type="dxa" w:w="808"/>
            <w:tcMar>
              <w:left w:type="dxa" w:w="0"/>
              <w:right w:type="dxa" w:w="0"/>
            </w:tcMar>
          </w:tcPr>
          <w:p w14:paraId="A4630000">
            <w:pPr>
              <w:pStyle w:val="Style_2"/>
              <w:ind w:firstLine="0" w:left="0"/>
              <w:jc w:val="center"/>
            </w:pPr>
            <w:r>
              <w:t>-</w:t>
            </w:r>
          </w:p>
        </w:tc>
        <w:tc>
          <w:tcPr>
            <w:tcW w:type="dxa" w:w="809"/>
            <w:tcMar>
              <w:left w:type="dxa" w:w="0"/>
              <w:right w:type="dxa" w:w="0"/>
            </w:tcMar>
          </w:tcPr>
          <w:p w14:paraId="A5630000">
            <w:pPr>
              <w:pStyle w:val="Style_2"/>
              <w:ind w:firstLine="0" w:left="0"/>
              <w:jc w:val="center"/>
            </w:pPr>
            <w:r>
              <w:t>-</w:t>
            </w:r>
          </w:p>
        </w:tc>
        <w:tc>
          <w:tcPr>
            <w:tcW w:type="dxa" w:w="808"/>
            <w:tcMar>
              <w:left w:type="dxa" w:w="0"/>
              <w:right w:type="dxa" w:w="0"/>
            </w:tcMar>
          </w:tcPr>
          <w:p w14:paraId="A6630000">
            <w:pPr>
              <w:pStyle w:val="Style_2"/>
              <w:ind w:firstLine="0" w:left="0"/>
              <w:jc w:val="center"/>
            </w:pPr>
            <w:r>
              <w:t>-</w:t>
            </w:r>
          </w:p>
        </w:tc>
        <w:tc>
          <w:tcPr>
            <w:tcW w:type="dxa" w:w="809"/>
            <w:tcMar>
              <w:left w:type="dxa" w:w="0"/>
              <w:right w:type="dxa" w:w="0"/>
            </w:tcMar>
          </w:tcPr>
          <w:p w14:paraId="A7630000">
            <w:pPr>
              <w:pStyle w:val="Style_2"/>
              <w:ind w:firstLine="0" w:left="0"/>
              <w:jc w:val="center"/>
            </w:pPr>
            <w:r>
              <w:t>-</w:t>
            </w:r>
          </w:p>
        </w:tc>
        <w:tc>
          <w:tcPr>
            <w:tcW w:type="dxa" w:w="808"/>
            <w:tcMar>
              <w:left w:type="dxa" w:w="0"/>
              <w:right w:type="dxa" w:w="0"/>
            </w:tcMar>
          </w:tcPr>
          <w:p w14:paraId="A8630000">
            <w:pPr>
              <w:pStyle w:val="Style_2"/>
              <w:ind w:firstLine="0" w:left="0"/>
              <w:jc w:val="center"/>
            </w:pPr>
            <w:r>
              <w:t>-</w:t>
            </w:r>
          </w:p>
        </w:tc>
        <w:tc>
          <w:tcPr>
            <w:tcW w:type="dxa" w:w="809"/>
            <w:tcMar>
              <w:left w:type="dxa" w:w="0"/>
              <w:right w:type="dxa" w:w="0"/>
            </w:tcMar>
          </w:tcPr>
          <w:p w14:paraId="A9630000">
            <w:pPr>
              <w:pStyle w:val="Style_2"/>
              <w:ind w:firstLine="0" w:left="0"/>
              <w:jc w:val="center"/>
            </w:pPr>
            <w:r>
              <w:t>-</w:t>
            </w:r>
          </w:p>
        </w:tc>
        <w:tc>
          <w:tcPr>
            <w:tcW w:type="dxa" w:w="808"/>
            <w:tcMar>
              <w:left w:type="dxa" w:w="0"/>
              <w:right w:type="dxa" w:w="0"/>
            </w:tcMar>
          </w:tcPr>
          <w:p w14:paraId="AA630000">
            <w:pPr>
              <w:pStyle w:val="Style_2"/>
              <w:ind w:firstLine="0" w:left="0"/>
              <w:jc w:val="center"/>
            </w:pPr>
            <w:r>
              <w:t>-</w:t>
            </w:r>
          </w:p>
        </w:tc>
        <w:tc>
          <w:tcPr>
            <w:tcW w:type="dxa" w:w="809"/>
            <w:tcMar>
              <w:left w:type="dxa" w:w="0"/>
              <w:right w:type="dxa" w:w="0"/>
            </w:tcMar>
          </w:tcPr>
          <w:p w14:paraId="AB630000">
            <w:pPr>
              <w:pStyle w:val="Style_2"/>
              <w:ind w:firstLine="0" w:left="0"/>
              <w:jc w:val="center"/>
            </w:pPr>
            <w:r>
              <w:t>31 декабря</w:t>
            </w:r>
          </w:p>
        </w:tc>
      </w:tr>
      <w:tr>
        <w:tc>
          <w:tcPr>
            <w:tcW w:type="dxa" w:w="737"/>
            <w:tcMar>
              <w:left w:type="dxa" w:w="0"/>
              <w:right w:type="dxa" w:w="0"/>
            </w:tcMar>
          </w:tcPr>
          <w:p w14:paraId="AC630000">
            <w:pPr>
              <w:pStyle w:val="Style_2"/>
              <w:ind w:firstLine="0" w:left="0"/>
              <w:jc w:val="left"/>
            </w:pPr>
            <w:r>
              <w:t>124.</w:t>
            </w:r>
          </w:p>
        </w:tc>
        <w:tc>
          <w:tcPr>
            <w:tcW w:type="dxa" w:w="3260"/>
            <w:tcMar>
              <w:left w:type="dxa" w:w="0"/>
              <w:right w:type="dxa" w:w="0"/>
            </w:tcMar>
          </w:tcPr>
          <w:p w14:paraId="AD630000">
            <w:pPr>
              <w:pStyle w:val="Style_2"/>
              <w:ind w:firstLine="0" w:left="0"/>
              <w:jc w:val="left"/>
            </w:pPr>
            <w:r>
              <w:t>Контрольное событие Б.4. Количество аккредитованных региональных операторов инновационного центра "Сколково" достигло 15</w:t>
            </w:r>
          </w:p>
        </w:tc>
        <w:tc>
          <w:tcPr>
            <w:tcW w:type="dxa" w:w="709"/>
            <w:tcMar>
              <w:left w:type="dxa" w:w="0"/>
              <w:right w:type="dxa" w:w="0"/>
            </w:tcMar>
          </w:tcPr>
          <w:p w14:paraId="AE630000">
            <w:pPr>
              <w:pStyle w:val="Style_2"/>
              <w:ind w:firstLine="0" w:left="0"/>
              <w:jc w:val="center"/>
            </w:pPr>
            <w:r>
              <w:t>1</w:t>
            </w:r>
          </w:p>
        </w:tc>
        <w:tc>
          <w:tcPr>
            <w:tcW w:type="dxa" w:w="1701"/>
            <w:tcMar>
              <w:left w:type="dxa" w:w="0"/>
              <w:right w:type="dxa" w:w="0"/>
            </w:tcMar>
          </w:tcPr>
          <w:p w14:paraId="AF630000">
            <w:pPr>
              <w:pStyle w:val="Style_2"/>
              <w:ind w:firstLine="0" w:left="0"/>
              <w:jc w:val="left"/>
            </w:pPr>
            <w:r>
              <w:t>Минфин России</w:t>
            </w:r>
          </w:p>
        </w:tc>
        <w:tc>
          <w:tcPr>
            <w:tcW w:type="dxa" w:w="808"/>
            <w:tcMar>
              <w:left w:type="dxa" w:w="0"/>
              <w:right w:type="dxa" w:w="0"/>
            </w:tcMar>
          </w:tcPr>
          <w:p w14:paraId="B0630000">
            <w:pPr>
              <w:pStyle w:val="Style_2"/>
              <w:ind w:firstLine="0" w:left="0"/>
              <w:jc w:val="center"/>
            </w:pPr>
            <w:r>
              <w:t>-</w:t>
            </w:r>
          </w:p>
        </w:tc>
        <w:tc>
          <w:tcPr>
            <w:tcW w:type="dxa" w:w="809"/>
            <w:tcMar>
              <w:left w:type="dxa" w:w="0"/>
              <w:right w:type="dxa" w:w="0"/>
            </w:tcMar>
          </w:tcPr>
          <w:p w14:paraId="B1630000">
            <w:pPr>
              <w:pStyle w:val="Style_2"/>
              <w:ind w:firstLine="0" w:left="0"/>
              <w:jc w:val="center"/>
            </w:pPr>
            <w:r>
              <w:t>-</w:t>
            </w:r>
          </w:p>
        </w:tc>
        <w:tc>
          <w:tcPr>
            <w:tcW w:type="dxa" w:w="808"/>
            <w:tcMar>
              <w:left w:type="dxa" w:w="0"/>
              <w:right w:type="dxa" w:w="0"/>
            </w:tcMar>
          </w:tcPr>
          <w:p w14:paraId="B2630000">
            <w:pPr>
              <w:pStyle w:val="Style_2"/>
              <w:ind w:firstLine="0" w:left="0"/>
              <w:jc w:val="center"/>
            </w:pPr>
            <w:r>
              <w:t>-</w:t>
            </w:r>
          </w:p>
        </w:tc>
        <w:tc>
          <w:tcPr>
            <w:tcW w:type="dxa" w:w="809"/>
            <w:tcMar>
              <w:left w:type="dxa" w:w="0"/>
              <w:right w:type="dxa" w:w="0"/>
            </w:tcMar>
          </w:tcPr>
          <w:p w14:paraId="B3630000">
            <w:pPr>
              <w:pStyle w:val="Style_2"/>
              <w:ind w:firstLine="0" w:left="0"/>
              <w:jc w:val="center"/>
            </w:pPr>
            <w:r>
              <w:t>31 декабря</w:t>
            </w:r>
          </w:p>
        </w:tc>
        <w:tc>
          <w:tcPr>
            <w:tcW w:type="dxa" w:w="808"/>
            <w:tcMar>
              <w:left w:type="dxa" w:w="0"/>
              <w:right w:type="dxa" w:w="0"/>
            </w:tcMar>
          </w:tcPr>
          <w:p w14:paraId="B4630000">
            <w:pPr>
              <w:pStyle w:val="Style_2"/>
              <w:ind w:firstLine="0" w:left="0"/>
              <w:jc w:val="center"/>
            </w:pPr>
            <w:r>
              <w:t>-</w:t>
            </w:r>
          </w:p>
        </w:tc>
        <w:tc>
          <w:tcPr>
            <w:tcW w:type="dxa" w:w="809"/>
            <w:tcMar>
              <w:left w:type="dxa" w:w="0"/>
              <w:right w:type="dxa" w:w="0"/>
            </w:tcMar>
          </w:tcPr>
          <w:p w14:paraId="B5630000">
            <w:pPr>
              <w:pStyle w:val="Style_2"/>
              <w:ind w:firstLine="0" w:left="0"/>
              <w:jc w:val="center"/>
            </w:pPr>
            <w:r>
              <w:t>-</w:t>
            </w:r>
          </w:p>
        </w:tc>
        <w:tc>
          <w:tcPr>
            <w:tcW w:type="dxa" w:w="808"/>
            <w:tcMar>
              <w:left w:type="dxa" w:w="0"/>
              <w:right w:type="dxa" w:w="0"/>
            </w:tcMar>
          </w:tcPr>
          <w:p w14:paraId="B6630000">
            <w:pPr>
              <w:pStyle w:val="Style_2"/>
              <w:ind w:firstLine="0" w:left="0"/>
              <w:jc w:val="center"/>
            </w:pPr>
            <w:r>
              <w:t>-</w:t>
            </w:r>
          </w:p>
        </w:tc>
        <w:tc>
          <w:tcPr>
            <w:tcW w:type="dxa" w:w="809"/>
            <w:tcMar>
              <w:left w:type="dxa" w:w="0"/>
              <w:right w:type="dxa" w:w="0"/>
            </w:tcMar>
          </w:tcPr>
          <w:p w14:paraId="B7630000">
            <w:pPr>
              <w:pStyle w:val="Style_2"/>
              <w:ind w:firstLine="0" w:left="0"/>
              <w:jc w:val="center"/>
            </w:pPr>
            <w:r>
              <w:t>-</w:t>
            </w:r>
          </w:p>
        </w:tc>
        <w:tc>
          <w:tcPr>
            <w:tcW w:type="dxa" w:w="808"/>
            <w:tcMar>
              <w:left w:type="dxa" w:w="0"/>
              <w:right w:type="dxa" w:w="0"/>
            </w:tcMar>
          </w:tcPr>
          <w:p w14:paraId="B8630000">
            <w:pPr>
              <w:pStyle w:val="Style_2"/>
              <w:ind w:firstLine="0" w:left="0"/>
              <w:jc w:val="center"/>
            </w:pPr>
            <w:r>
              <w:t>-</w:t>
            </w:r>
          </w:p>
        </w:tc>
        <w:tc>
          <w:tcPr>
            <w:tcW w:type="dxa" w:w="809"/>
            <w:tcMar>
              <w:left w:type="dxa" w:w="0"/>
              <w:right w:type="dxa" w:w="0"/>
            </w:tcMar>
          </w:tcPr>
          <w:p w14:paraId="B9630000">
            <w:pPr>
              <w:pStyle w:val="Style_2"/>
              <w:ind w:firstLine="0" w:left="0"/>
              <w:jc w:val="center"/>
            </w:pPr>
            <w:r>
              <w:t>-</w:t>
            </w:r>
          </w:p>
        </w:tc>
        <w:tc>
          <w:tcPr>
            <w:tcW w:type="dxa" w:w="808"/>
            <w:tcMar>
              <w:left w:type="dxa" w:w="0"/>
              <w:right w:type="dxa" w:w="0"/>
            </w:tcMar>
          </w:tcPr>
          <w:p w14:paraId="BA630000">
            <w:pPr>
              <w:pStyle w:val="Style_2"/>
              <w:ind w:firstLine="0" w:left="0"/>
              <w:jc w:val="center"/>
            </w:pPr>
            <w:r>
              <w:t>-</w:t>
            </w:r>
          </w:p>
        </w:tc>
        <w:tc>
          <w:tcPr>
            <w:tcW w:type="dxa" w:w="809"/>
            <w:tcMar>
              <w:left w:type="dxa" w:w="0"/>
              <w:right w:type="dxa" w:w="0"/>
            </w:tcMar>
          </w:tcPr>
          <w:p w14:paraId="BB630000">
            <w:pPr>
              <w:pStyle w:val="Style_2"/>
              <w:ind w:firstLine="0" w:left="0"/>
              <w:jc w:val="center"/>
            </w:pPr>
            <w:r>
              <w:t>-</w:t>
            </w:r>
          </w:p>
        </w:tc>
      </w:tr>
      <w:tr>
        <w:tc>
          <w:tcPr>
            <w:tcW w:type="dxa" w:w="737"/>
            <w:tcMar>
              <w:left w:type="dxa" w:w="0"/>
              <w:right w:type="dxa" w:w="0"/>
            </w:tcMar>
          </w:tcPr>
          <w:p w14:paraId="BC630000">
            <w:pPr>
              <w:pStyle w:val="Style_2"/>
              <w:ind w:firstLine="0" w:left="0"/>
              <w:jc w:val="left"/>
            </w:pPr>
            <w:r>
              <w:t>125.</w:t>
            </w:r>
          </w:p>
        </w:tc>
        <w:tc>
          <w:tcPr>
            <w:tcW w:type="dxa" w:w="3260"/>
            <w:tcMar>
              <w:left w:type="dxa" w:w="0"/>
              <w:right w:type="dxa" w:w="0"/>
            </w:tcMar>
          </w:tcPr>
          <w:p w14:paraId="BD630000">
            <w:pPr>
              <w:pStyle w:val="Style_2"/>
              <w:ind w:firstLine="0" w:left="0"/>
              <w:jc w:val="left"/>
            </w:pPr>
            <w:r>
              <w:t>Контрольное событие Б.5. Количество аккредитованных региональных операторов инновационного центра "Сколково" достигло 20</w:t>
            </w:r>
          </w:p>
        </w:tc>
        <w:tc>
          <w:tcPr>
            <w:tcW w:type="dxa" w:w="709"/>
            <w:tcMar>
              <w:left w:type="dxa" w:w="0"/>
              <w:right w:type="dxa" w:w="0"/>
            </w:tcMar>
          </w:tcPr>
          <w:p w14:paraId="BE630000">
            <w:pPr>
              <w:pStyle w:val="Style_2"/>
              <w:ind w:firstLine="0" w:left="0"/>
              <w:jc w:val="center"/>
            </w:pPr>
            <w:r>
              <w:t>1</w:t>
            </w:r>
          </w:p>
        </w:tc>
        <w:tc>
          <w:tcPr>
            <w:tcW w:type="dxa" w:w="1701"/>
            <w:tcMar>
              <w:left w:type="dxa" w:w="0"/>
              <w:right w:type="dxa" w:w="0"/>
            </w:tcMar>
          </w:tcPr>
          <w:p w14:paraId="BF630000">
            <w:pPr>
              <w:pStyle w:val="Style_2"/>
              <w:ind w:firstLine="0" w:left="0"/>
              <w:jc w:val="left"/>
            </w:pPr>
            <w:r>
              <w:t>Минфин России</w:t>
            </w:r>
          </w:p>
        </w:tc>
        <w:tc>
          <w:tcPr>
            <w:tcW w:type="dxa" w:w="808"/>
            <w:tcMar>
              <w:left w:type="dxa" w:w="0"/>
              <w:right w:type="dxa" w:w="0"/>
            </w:tcMar>
          </w:tcPr>
          <w:p w14:paraId="C0630000">
            <w:pPr>
              <w:pStyle w:val="Style_2"/>
              <w:ind w:firstLine="0" w:left="0"/>
              <w:jc w:val="center"/>
            </w:pPr>
            <w:r>
              <w:t>-</w:t>
            </w:r>
          </w:p>
        </w:tc>
        <w:tc>
          <w:tcPr>
            <w:tcW w:type="dxa" w:w="809"/>
            <w:tcMar>
              <w:left w:type="dxa" w:w="0"/>
              <w:right w:type="dxa" w:w="0"/>
            </w:tcMar>
          </w:tcPr>
          <w:p w14:paraId="C1630000">
            <w:pPr>
              <w:pStyle w:val="Style_2"/>
              <w:ind w:firstLine="0" w:left="0"/>
              <w:jc w:val="center"/>
            </w:pPr>
            <w:r>
              <w:t>-</w:t>
            </w:r>
          </w:p>
        </w:tc>
        <w:tc>
          <w:tcPr>
            <w:tcW w:type="dxa" w:w="808"/>
            <w:tcMar>
              <w:left w:type="dxa" w:w="0"/>
              <w:right w:type="dxa" w:w="0"/>
            </w:tcMar>
          </w:tcPr>
          <w:p w14:paraId="C2630000">
            <w:pPr>
              <w:pStyle w:val="Style_2"/>
              <w:ind w:firstLine="0" w:left="0"/>
              <w:jc w:val="center"/>
            </w:pPr>
            <w:r>
              <w:t>-</w:t>
            </w:r>
          </w:p>
        </w:tc>
        <w:tc>
          <w:tcPr>
            <w:tcW w:type="dxa" w:w="809"/>
            <w:tcMar>
              <w:left w:type="dxa" w:w="0"/>
              <w:right w:type="dxa" w:w="0"/>
            </w:tcMar>
          </w:tcPr>
          <w:p w14:paraId="C3630000">
            <w:pPr>
              <w:pStyle w:val="Style_2"/>
              <w:ind w:firstLine="0" w:left="0"/>
              <w:jc w:val="center"/>
            </w:pPr>
            <w:r>
              <w:t>-</w:t>
            </w:r>
          </w:p>
        </w:tc>
        <w:tc>
          <w:tcPr>
            <w:tcW w:type="dxa" w:w="808"/>
            <w:tcMar>
              <w:left w:type="dxa" w:w="0"/>
              <w:right w:type="dxa" w:w="0"/>
            </w:tcMar>
          </w:tcPr>
          <w:p w14:paraId="C4630000">
            <w:pPr>
              <w:pStyle w:val="Style_2"/>
              <w:ind w:firstLine="0" w:left="0"/>
              <w:jc w:val="center"/>
            </w:pPr>
            <w:r>
              <w:t>-</w:t>
            </w:r>
          </w:p>
        </w:tc>
        <w:tc>
          <w:tcPr>
            <w:tcW w:type="dxa" w:w="809"/>
            <w:tcMar>
              <w:left w:type="dxa" w:w="0"/>
              <w:right w:type="dxa" w:w="0"/>
            </w:tcMar>
          </w:tcPr>
          <w:p w14:paraId="C5630000">
            <w:pPr>
              <w:pStyle w:val="Style_2"/>
              <w:ind w:firstLine="0" w:left="0"/>
              <w:jc w:val="center"/>
            </w:pPr>
            <w:r>
              <w:t>-</w:t>
            </w:r>
          </w:p>
        </w:tc>
        <w:tc>
          <w:tcPr>
            <w:tcW w:type="dxa" w:w="808"/>
            <w:tcMar>
              <w:left w:type="dxa" w:w="0"/>
              <w:right w:type="dxa" w:w="0"/>
            </w:tcMar>
          </w:tcPr>
          <w:p w14:paraId="C6630000">
            <w:pPr>
              <w:pStyle w:val="Style_2"/>
              <w:ind w:firstLine="0" w:left="0"/>
              <w:jc w:val="center"/>
            </w:pPr>
            <w:r>
              <w:t>-</w:t>
            </w:r>
          </w:p>
        </w:tc>
        <w:tc>
          <w:tcPr>
            <w:tcW w:type="dxa" w:w="809"/>
            <w:tcMar>
              <w:left w:type="dxa" w:w="0"/>
              <w:right w:type="dxa" w:w="0"/>
            </w:tcMar>
          </w:tcPr>
          <w:p w14:paraId="C7630000">
            <w:pPr>
              <w:pStyle w:val="Style_2"/>
              <w:ind w:firstLine="0" w:left="0"/>
              <w:jc w:val="center"/>
            </w:pPr>
            <w:r>
              <w:t>31 декабря</w:t>
            </w:r>
          </w:p>
        </w:tc>
        <w:tc>
          <w:tcPr>
            <w:tcW w:type="dxa" w:w="808"/>
            <w:tcMar>
              <w:left w:type="dxa" w:w="0"/>
              <w:right w:type="dxa" w:w="0"/>
            </w:tcMar>
          </w:tcPr>
          <w:p w14:paraId="C8630000">
            <w:pPr>
              <w:pStyle w:val="Style_2"/>
              <w:ind w:firstLine="0" w:left="0"/>
              <w:jc w:val="center"/>
            </w:pPr>
            <w:r>
              <w:t>-</w:t>
            </w:r>
          </w:p>
        </w:tc>
        <w:tc>
          <w:tcPr>
            <w:tcW w:type="dxa" w:w="809"/>
            <w:tcMar>
              <w:left w:type="dxa" w:w="0"/>
              <w:right w:type="dxa" w:w="0"/>
            </w:tcMar>
          </w:tcPr>
          <w:p w14:paraId="C9630000">
            <w:pPr>
              <w:pStyle w:val="Style_2"/>
              <w:ind w:firstLine="0" w:left="0"/>
              <w:jc w:val="center"/>
            </w:pPr>
            <w:r>
              <w:t>-</w:t>
            </w:r>
          </w:p>
        </w:tc>
        <w:tc>
          <w:tcPr>
            <w:tcW w:type="dxa" w:w="808"/>
            <w:tcMar>
              <w:left w:type="dxa" w:w="0"/>
              <w:right w:type="dxa" w:w="0"/>
            </w:tcMar>
          </w:tcPr>
          <w:p w14:paraId="CA630000">
            <w:pPr>
              <w:pStyle w:val="Style_2"/>
              <w:ind w:firstLine="0" w:left="0"/>
              <w:jc w:val="center"/>
            </w:pPr>
            <w:r>
              <w:t>-</w:t>
            </w:r>
          </w:p>
        </w:tc>
        <w:tc>
          <w:tcPr>
            <w:tcW w:type="dxa" w:w="809"/>
            <w:tcMar>
              <w:left w:type="dxa" w:w="0"/>
              <w:right w:type="dxa" w:w="0"/>
            </w:tcMar>
          </w:tcPr>
          <w:p w14:paraId="CB630000">
            <w:pPr>
              <w:pStyle w:val="Style_2"/>
              <w:ind w:firstLine="0" w:left="0"/>
              <w:jc w:val="center"/>
            </w:pPr>
            <w:r>
              <w:t>-</w:t>
            </w:r>
          </w:p>
        </w:tc>
      </w:tr>
      <w:tr>
        <w:tc>
          <w:tcPr>
            <w:tcW w:type="dxa" w:w="737"/>
            <w:tcMar>
              <w:left w:type="dxa" w:w="0"/>
              <w:right w:type="dxa" w:w="0"/>
            </w:tcMar>
          </w:tcPr>
          <w:p w14:paraId="CC630000">
            <w:pPr>
              <w:pStyle w:val="Style_2"/>
              <w:ind w:firstLine="0" w:left="0"/>
              <w:jc w:val="left"/>
            </w:pPr>
            <w:r>
              <w:t>126.</w:t>
            </w:r>
          </w:p>
        </w:tc>
        <w:tc>
          <w:tcPr>
            <w:tcW w:type="dxa" w:w="3260"/>
            <w:tcMar>
              <w:left w:type="dxa" w:w="0"/>
              <w:right w:type="dxa" w:w="0"/>
            </w:tcMar>
          </w:tcPr>
          <w:p w14:paraId="CD630000">
            <w:pPr>
              <w:pStyle w:val="Style_2"/>
              <w:ind w:firstLine="0" w:left="0"/>
              <w:jc w:val="left"/>
            </w:pPr>
            <w:r>
              <w:t>Контрольное событие Б.6. Количество аккредитованных региональных операторов инновационного центра "Сколково" достигло 25</w:t>
            </w:r>
          </w:p>
        </w:tc>
        <w:tc>
          <w:tcPr>
            <w:tcW w:type="dxa" w:w="709"/>
            <w:tcMar>
              <w:left w:type="dxa" w:w="0"/>
              <w:right w:type="dxa" w:w="0"/>
            </w:tcMar>
          </w:tcPr>
          <w:p w14:paraId="CE630000">
            <w:pPr>
              <w:pStyle w:val="Style_2"/>
              <w:ind w:firstLine="0" w:left="0"/>
              <w:jc w:val="center"/>
            </w:pPr>
            <w:r>
              <w:t>1</w:t>
            </w:r>
          </w:p>
        </w:tc>
        <w:tc>
          <w:tcPr>
            <w:tcW w:type="dxa" w:w="1701"/>
            <w:tcMar>
              <w:left w:type="dxa" w:w="0"/>
              <w:right w:type="dxa" w:w="0"/>
            </w:tcMar>
          </w:tcPr>
          <w:p w14:paraId="CF630000">
            <w:pPr>
              <w:pStyle w:val="Style_2"/>
              <w:ind w:firstLine="0" w:left="0"/>
              <w:jc w:val="left"/>
            </w:pPr>
            <w:r>
              <w:t>Минфин России</w:t>
            </w:r>
          </w:p>
        </w:tc>
        <w:tc>
          <w:tcPr>
            <w:tcW w:type="dxa" w:w="808"/>
            <w:tcMar>
              <w:left w:type="dxa" w:w="0"/>
              <w:right w:type="dxa" w:w="0"/>
            </w:tcMar>
          </w:tcPr>
          <w:p w14:paraId="D0630000">
            <w:pPr>
              <w:pStyle w:val="Style_2"/>
              <w:ind w:firstLine="0" w:left="0"/>
              <w:jc w:val="center"/>
            </w:pPr>
            <w:r>
              <w:t>-</w:t>
            </w:r>
          </w:p>
        </w:tc>
        <w:tc>
          <w:tcPr>
            <w:tcW w:type="dxa" w:w="809"/>
            <w:tcMar>
              <w:left w:type="dxa" w:w="0"/>
              <w:right w:type="dxa" w:w="0"/>
            </w:tcMar>
          </w:tcPr>
          <w:p w14:paraId="D1630000">
            <w:pPr>
              <w:pStyle w:val="Style_2"/>
              <w:ind w:firstLine="0" w:left="0"/>
              <w:jc w:val="center"/>
            </w:pPr>
            <w:r>
              <w:t>-</w:t>
            </w:r>
          </w:p>
        </w:tc>
        <w:tc>
          <w:tcPr>
            <w:tcW w:type="dxa" w:w="808"/>
            <w:tcMar>
              <w:left w:type="dxa" w:w="0"/>
              <w:right w:type="dxa" w:w="0"/>
            </w:tcMar>
          </w:tcPr>
          <w:p w14:paraId="D2630000">
            <w:pPr>
              <w:pStyle w:val="Style_2"/>
              <w:ind w:firstLine="0" w:left="0"/>
              <w:jc w:val="center"/>
            </w:pPr>
            <w:r>
              <w:t>-</w:t>
            </w:r>
          </w:p>
        </w:tc>
        <w:tc>
          <w:tcPr>
            <w:tcW w:type="dxa" w:w="809"/>
            <w:tcMar>
              <w:left w:type="dxa" w:w="0"/>
              <w:right w:type="dxa" w:w="0"/>
            </w:tcMar>
          </w:tcPr>
          <w:p w14:paraId="D3630000">
            <w:pPr>
              <w:pStyle w:val="Style_2"/>
              <w:ind w:firstLine="0" w:left="0"/>
              <w:jc w:val="center"/>
            </w:pPr>
            <w:r>
              <w:t>-</w:t>
            </w:r>
          </w:p>
        </w:tc>
        <w:tc>
          <w:tcPr>
            <w:tcW w:type="dxa" w:w="808"/>
            <w:tcMar>
              <w:left w:type="dxa" w:w="0"/>
              <w:right w:type="dxa" w:w="0"/>
            </w:tcMar>
          </w:tcPr>
          <w:p w14:paraId="D4630000">
            <w:pPr>
              <w:pStyle w:val="Style_2"/>
              <w:ind w:firstLine="0" w:left="0"/>
              <w:jc w:val="center"/>
            </w:pPr>
            <w:r>
              <w:t>-</w:t>
            </w:r>
          </w:p>
        </w:tc>
        <w:tc>
          <w:tcPr>
            <w:tcW w:type="dxa" w:w="809"/>
            <w:tcMar>
              <w:left w:type="dxa" w:w="0"/>
              <w:right w:type="dxa" w:w="0"/>
            </w:tcMar>
          </w:tcPr>
          <w:p w14:paraId="D5630000">
            <w:pPr>
              <w:pStyle w:val="Style_2"/>
              <w:ind w:firstLine="0" w:left="0"/>
              <w:jc w:val="center"/>
            </w:pPr>
            <w:r>
              <w:t>-</w:t>
            </w:r>
          </w:p>
        </w:tc>
        <w:tc>
          <w:tcPr>
            <w:tcW w:type="dxa" w:w="808"/>
            <w:tcMar>
              <w:left w:type="dxa" w:w="0"/>
              <w:right w:type="dxa" w:w="0"/>
            </w:tcMar>
          </w:tcPr>
          <w:p w14:paraId="D6630000">
            <w:pPr>
              <w:pStyle w:val="Style_2"/>
              <w:ind w:firstLine="0" w:left="0"/>
              <w:jc w:val="center"/>
            </w:pPr>
            <w:r>
              <w:t>-</w:t>
            </w:r>
          </w:p>
        </w:tc>
        <w:tc>
          <w:tcPr>
            <w:tcW w:type="dxa" w:w="809"/>
            <w:tcMar>
              <w:left w:type="dxa" w:w="0"/>
              <w:right w:type="dxa" w:w="0"/>
            </w:tcMar>
          </w:tcPr>
          <w:p w14:paraId="D7630000">
            <w:pPr>
              <w:pStyle w:val="Style_2"/>
              <w:ind w:firstLine="0" w:left="0"/>
              <w:jc w:val="center"/>
            </w:pPr>
            <w:r>
              <w:t>-</w:t>
            </w:r>
          </w:p>
        </w:tc>
        <w:tc>
          <w:tcPr>
            <w:tcW w:type="dxa" w:w="808"/>
            <w:tcMar>
              <w:left w:type="dxa" w:w="0"/>
              <w:right w:type="dxa" w:w="0"/>
            </w:tcMar>
          </w:tcPr>
          <w:p w14:paraId="D8630000">
            <w:pPr>
              <w:pStyle w:val="Style_2"/>
              <w:ind w:firstLine="0" w:left="0"/>
              <w:jc w:val="center"/>
            </w:pPr>
            <w:r>
              <w:t>-</w:t>
            </w:r>
          </w:p>
        </w:tc>
        <w:tc>
          <w:tcPr>
            <w:tcW w:type="dxa" w:w="809"/>
            <w:tcMar>
              <w:left w:type="dxa" w:w="0"/>
              <w:right w:type="dxa" w:w="0"/>
            </w:tcMar>
          </w:tcPr>
          <w:p w14:paraId="D9630000">
            <w:pPr>
              <w:pStyle w:val="Style_2"/>
              <w:ind w:firstLine="0" w:left="0"/>
              <w:jc w:val="center"/>
            </w:pPr>
            <w:r>
              <w:t>-</w:t>
            </w:r>
          </w:p>
        </w:tc>
        <w:tc>
          <w:tcPr>
            <w:tcW w:type="dxa" w:w="808"/>
            <w:tcMar>
              <w:left w:type="dxa" w:w="0"/>
              <w:right w:type="dxa" w:w="0"/>
            </w:tcMar>
          </w:tcPr>
          <w:p w14:paraId="DA630000">
            <w:pPr>
              <w:pStyle w:val="Style_2"/>
              <w:ind w:firstLine="0" w:left="0"/>
              <w:jc w:val="center"/>
            </w:pPr>
            <w:r>
              <w:t>-</w:t>
            </w:r>
          </w:p>
        </w:tc>
        <w:tc>
          <w:tcPr>
            <w:tcW w:type="dxa" w:w="809"/>
            <w:tcMar>
              <w:left w:type="dxa" w:w="0"/>
              <w:right w:type="dxa" w:w="0"/>
            </w:tcMar>
          </w:tcPr>
          <w:p w14:paraId="DB630000">
            <w:pPr>
              <w:pStyle w:val="Style_2"/>
              <w:ind w:firstLine="0" w:left="0"/>
              <w:jc w:val="center"/>
            </w:pPr>
            <w:r>
              <w:t>31 декабря</w:t>
            </w:r>
          </w:p>
        </w:tc>
      </w:tr>
      <w:tr>
        <w:tc>
          <w:tcPr>
            <w:tcW w:type="dxa" w:w="737"/>
            <w:tcMar>
              <w:left w:type="dxa" w:w="0"/>
              <w:right w:type="dxa" w:w="0"/>
            </w:tcMar>
          </w:tcPr>
          <w:p w14:paraId="DC630000">
            <w:pPr>
              <w:pStyle w:val="Style_2"/>
              <w:ind w:firstLine="0" w:left="0"/>
              <w:jc w:val="left"/>
            </w:pPr>
            <w:r>
              <w:t>127.</w:t>
            </w:r>
          </w:p>
        </w:tc>
        <w:tc>
          <w:tcPr>
            <w:tcW w:type="dxa" w:w="3260"/>
            <w:tcMar>
              <w:left w:type="dxa" w:w="0"/>
              <w:right w:type="dxa" w:w="0"/>
            </w:tcMar>
          </w:tcPr>
          <w:p w14:paraId="DD630000">
            <w:pPr>
              <w:pStyle w:val="Style_2"/>
              <w:ind w:firstLine="0" w:left="0"/>
              <w:jc w:val="left"/>
            </w:pPr>
            <w:r>
              <w:t>Контрольное событие Б.7. Количество бизнес-ангелов, осуществивших сделки по привлечению инвестиций в проекты участников проекта "Сколково" в отчетном периоде, составило 90</w:t>
            </w:r>
          </w:p>
        </w:tc>
        <w:tc>
          <w:tcPr>
            <w:tcW w:type="dxa" w:w="709"/>
            <w:tcMar>
              <w:left w:type="dxa" w:w="0"/>
              <w:right w:type="dxa" w:w="0"/>
            </w:tcMar>
          </w:tcPr>
          <w:p w14:paraId="DE630000">
            <w:pPr>
              <w:pStyle w:val="Style_2"/>
              <w:ind w:firstLine="0" w:left="0"/>
              <w:jc w:val="center"/>
            </w:pPr>
            <w:r>
              <w:t>1</w:t>
            </w:r>
          </w:p>
        </w:tc>
        <w:tc>
          <w:tcPr>
            <w:tcW w:type="dxa" w:w="1701"/>
            <w:tcMar>
              <w:left w:type="dxa" w:w="0"/>
              <w:right w:type="dxa" w:w="0"/>
            </w:tcMar>
          </w:tcPr>
          <w:p w14:paraId="DF630000">
            <w:pPr>
              <w:pStyle w:val="Style_2"/>
              <w:ind w:firstLine="0" w:left="0"/>
              <w:jc w:val="left"/>
            </w:pPr>
            <w:r>
              <w:t>Минфин России</w:t>
            </w:r>
          </w:p>
        </w:tc>
        <w:tc>
          <w:tcPr>
            <w:tcW w:type="dxa" w:w="808"/>
            <w:tcMar>
              <w:left w:type="dxa" w:w="0"/>
              <w:right w:type="dxa" w:w="0"/>
            </w:tcMar>
          </w:tcPr>
          <w:p w14:paraId="E0630000">
            <w:pPr>
              <w:pStyle w:val="Style_2"/>
              <w:ind w:firstLine="0" w:left="0"/>
              <w:jc w:val="center"/>
            </w:pPr>
            <w:r>
              <w:t>-</w:t>
            </w:r>
          </w:p>
        </w:tc>
        <w:tc>
          <w:tcPr>
            <w:tcW w:type="dxa" w:w="809"/>
            <w:tcMar>
              <w:left w:type="dxa" w:w="0"/>
              <w:right w:type="dxa" w:w="0"/>
            </w:tcMar>
          </w:tcPr>
          <w:p w14:paraId="E1630000">
            <w:pPr>
              <w:pStyle w:val="Style_2"/>
              <w:ind w:firstLine="0" w:left="0"/>
              <w:jc w:val="center"/>
            </w:pPr>
            <w:r>
              <w:t>-</w:t>
            </w:r>
          </w:p>
        </w:tc>
        <w:tc>
          <w:tcPr>
            <w:tcW w:type="dxa" w:w="808"/>
            <w:tcMar>
              <w:left w:type="dxa" w:w="0"/>
              <w:right w:type="dxa" w:w="0"/>
            </w:tcMar>
          </w:tcPr>
          <w:p w14:paraId="E2630000">
            <w:pPr>
              <w:pStyle w:val="Style_2"/>
              <w:ind w:firstLine="0" w:left="0"/>
              <w:jc w:val="center"/>
            </w:pPr>
            <w:r>
              <w:t>-</w:t>
            </w:r>
          </w:p>
        </w:tc>
        <w:tc>
          <w:tcPr>
            <w:tcW w:type="dxa" w:w="809"/>
            <w:tcMar>
              <w:left w:type="dxa" w:w="0"/>
              <w:right w:type="dxa" w:w="0"/>
            </w:tcMar>
          </w:tcPr>
          <w:p w14:paraId="E3630000">
            <w:pPr>
              <w:pStyle w:val="Style_2"/>
              <w:ind w:firstLine="0" w:left="0"/>
              <w:jc w:val="center"/>
            </w:pPr>
            <w:r>
              <w:t>31 декабря</w:t>
            </w:r>
          </w:p>
        </w:tc>
        <w:tc>
          <w:tcPr>
            <w:tcW w:type="dxa" w:w="808"/>
            <w:tcMar>
              <w:left w:type="dxa" w:w="0"/>
              <w:right w:type="dxa" w:w="0"/>
            </w:tcMar>
          </w:tcPr>
          <w:p w14:paraId="E4630000">
            <w:pPr>
              <w:pStyle w:val="Style_2"/>
              <w:ind w:firstLine="0" w:left="0"/>
              <w:jc w:val="center"/>
            </w:pPr>
            <w:r>
              <w:t>-</w:t>
            </w:r>
          </w:p>
        </w:tc>
        <w:tc>
          <w:tcPr>
            <w:tcW w:type="dxa" w:w="809"/>
            <w:tcMar>
              <w:left w:type="dxa" w:w="0"/>
              <w:right w:type="dxa" w:w="0"/>
            </w:tcMar>
          </w:tcPr>
          <w:p w14:paraId="E5630000">
            <w:pPr>
              <w:pStyle w:val="Style_2"/>
              <w:ind w:firstLine="0" w:left="0"/>
              <w:jc w:val="center"/>
            </w:pPr>
            <w:r>
              <w:t>-</w:t>
            </w:r>
          </w:p>
        </w:tc>
        <w:tc>
          <w:tcPr>
            <w:tcW w:type="dxa" w:w="808"/>
            <w:tcMar>
              <w:left w:type="dxa" w:w="0"/>
              <w:right w:type="dxa" w:w="0"/>
            </w:tcMar>
          </w:tcPr>
          <w:p w14:paraId="E6630000">
            <w:pPr>
              <w:pStyle w:val="Style_2"/>
              <w:ind w:firstLine="0" w:left="0"/>
              <w:jc w:val="center"/>
            </w:pPr>
            <w:r>
              <w:t>-</w:t>
            </w:r>
          </w:p>
        </w:tc>
        <w:tc>
          <w:tcPr>
            <w:tcW w:type="dxa" w:w="809"/>
            <w:tcMar>
              <w:left w:type="dxa" w:w="0"/>
              <w:right w:type="dxa" w:w="0"/>
            </w:tcMar>
          </w:tcPr>
          <w:p w14:paraId="E7630000">
            <w:pPr>
              <w:pStyle w:val="Style_2"/>
              <w:ind w:firstLine="0" w:left="0"/>
              <w:jc w:val="center"/>
            </w:pPr>
            <w:r>
              <w:t>-</w:t>
            </w:r>
          </w:p>
        </w:tc>
        <w:tc>
          <w:tcPr>
            <w:tcW w:type="dxa" w:w="808"/>
            <w:tcMar>
              <w:left w:type="dxa" w:w="0"/>
              <w:right w:type="dxa" w:w="0"/>
            </w:tcMar>
          </w:tcPr>
          <w:p w14:paraId="E8630000">
            <w:pPr>
              <w:pStyle w:val="Style_2"/>
              <w:ind w:firstLine="0" w:left="0"/>
              <w:jc w:val="center"/>
            </w:pPr>
            <w:r>
              <w:t>-</w:t>
            </w:r>
          </w:p>
        </w:tc>
        <w:tc>
          <w:tcPr>
            <w:tcW w:type="dxa" w:w="809"/>
            <w:tcMar>
              <w:left w:type="dxa" w:w="0"/>
              <w:right w:type="dxa" w:w="0"/>
            </w:tcMar>
          </w:tcPr>
          <w:p w14:paraId="E9630000">
            <w:pPr>
              <w:pStyle w:val="Style_2"/>
              <w:ind w:firstLine="0" w:left="0"/>
              <w:jc w:val="center"/>
            </w:pPr>
            <w:r>
              <w:t>-</w:t>
            </w:r>
          </w:p>
        </w:tc>
        <w:tc>
          <w:tcPr>
            <w:tcW w:type="dxa" w:w="808"/>
            <w:tcMar>
              <w:left w:type="dxa" w:w="0"/>
              <w:right w:type="dxa" w:w="0"/>
            </w:tcMar>
          </w:tcPr>
          <w:p w14:paraId="EA630000">
            <w:pPr>
              <w:pStyle w:val="Style_2"/>
              <w:ind w:firstLine="0" w:left="0"/>
              <w:jc w:val="center"/>
            </w:pPr>
            <w:r>
              <w:t>-</w:t>
            </w:r>
          </w:p>
        </w:tc>
        <w:tc>
          <w:tcPr>
            <w:tcW w:type="dxa" w:w="809"/>
            <w:tcMar>
              <w:left w:type="dxa" w:w="0"/>
              <w:right w:type="dxa" w:w="0"/>
            </w:tcMar>
          </w:tcPr>
          <w:p w14:paraId="EB630000">
            <w:pPr>
              <w:pStyle w:val="Style_2"/>
              <w:ind w:firstLine="0" w:left="0"/>
              <w:jc w:val="center"/>
            </w:pPr>
            <w:r>
              <w:t>-</w:t>
            </w:r>
          </w:p>
        </w:tc>
      </w:tr>
      <w:tr>
        <w:tc>
          <w:tcPr>
            <w:tcW w:type="dxa" w:w="737"/>
            <w:tcMar>
              <w:left w:type="dxa" w:w="0"/>
              <w:right w:type="dxa" w:w="0"/>
            </w:tcMar>
          </w:tcPr>
          <w:p w14:paraId="EC630000">
            <w:pPr>
              <w:pStyle w:val="Style_2"/>
              <w:ind w:firstLine="0" w:left="0"/>
              <w:jc w:val="left"/>
            </w:pPr>
            <w:r>
              <w:t>128.</w:t>
            </w:r>
          </w:p>
        </w:tc>
        <w:tc>
          <w:tcPr>
            <w:tcW w:type="dxa" w:w="3260"/>
            <w:tcMar>
              <w:left w:type="dxa" w:w="0"/>
              <w:right w:type="dxa" w:w="0"/>
            </w:tcMar>
          </w:tcPr>
          <w:p w14:paraId="ED630000">
            <w:pPr>
              <w:pStyle w:val="Style_2"/>
              <w:ind w:firstLine="0" w:left="0"/>
              <w:jc w:val="left"/>
            </w:pPr>
            <w:r>
              <w:t>Контрольное событие Б.8. Количество бизнес-ангелов, осуществивших сделки по привлечению инвестиций в проекты участников проекта "Сколково" в отчетном периоде, составило 110</w:t>
            </w:r>
          </w:p>
        </w:tc>
        <w:tc>
          <w:tcPr>
            <w:tcW w:type="dxa" w:w="709"/>
            <w:tcMar>
              <w:left w:type="dxa" w:w="0"/>
              <w:right w:type="dxa" w:w="0"/>
            </w:tcMar>
          </w:tcPr>
          <w:p w14:paraId="EE630000">
            <w:pPr>
              <w:pStyle w:val="Style_2"/>
              <w:ind w:firstLine="0" w:left="0"/>
              <w:jc w:val="center"/>
            </w:pPr>
            <w:r>
              <w:t>1</w:t>
            </w:r>
          </w:p>
        </w:tc>
        <w:tc>
          <w:tcPr>
            <w:tcW w:type="dxa" w:w="1701"/>
            <w:tcMar>
              <w:left w:type="dxa" w:w="0"/>
              <w:right w:type="dxa" w:w="0"/>
            </w:tcMar>
          </w:tcPr>
          <w:p w14:paraId="EF630000">
            <w:pPr>
              <w:pStyle w:val="Style_2"/>
              <w:ind w:firstLine="0" w:left="0"/>
              <w:jc w:val="left"/>
            </w:pPr>
            <w:r>
              <w:t>Минфин России</w:t>
            </w:r>
          </w:p>
        </w:tc>
        <w:tc>
          <w:tcPr>
            <w:tcW w:type="dxa" w:w="808"/>
            <w:tcMar>
              <w:left w:type="dxa" w:w="0"/>
              <w:right w:type="dxa" w:w="0"/>
            </w:tcMar>
          </w:tcPr>
          <w:p w14:paraId="F0630000">
            <w:pPr>
              <w:pStyle w:val="Style_2"/>
              <w:ind w:firstLine="0" w:left="0"/>
              <w:jc w:val="center"/>
            </w:pPr>
            <w:r>
              <w:t>-</w:t>
            </w:r>
          </w:p>
        </w:tc>
        <w:tc>
          <w:tcPr>
            <w:tcW w:type="dxa" w:w="809"/>
            <w:tcMar>
              <w:left w:type="dxa" w:w="0"/>
              <w:right w:type="dxa" w:w="0"/>
            </w:tcMar>
          </w:tcPr>
          <w:p w14:paraId="F1630000">
            <w:pPr>
              <w:pStyle w:val="Style_2"/>
              <w:ind w:firstLine="0" w:left="0"/>
              <w:jc w:val="center"/>
            </w:pPr>
            <w:r>
              <w:t>-</w:t>
            </w:r>
          </w:p>
        </w:tc>
        <w:tc>
          <w:tcPr>
            <w:tcW w:type="dxa" w:w="808"/>
            <w:tcMar>
              <w:left w:type="dxa" w:w="0"/>
              <w:right w:type="dxa" w:w="0"/>
            </w:tcMar>
          </w:tcPr>
          <w:p w14:paraId="F2630000">
            <w:pPr>
              <w:pStyle w:val="Style_2"/>
              <w:ind w:firstLine="0" w:left="0"/>
              <w:jc w:val="center"/>
            </w:pPr>
            <w:r>
              <w:t>-</w:t>
            </w:r>
          </w:p>
        </w:tc>
        <w:tc>
          <w:tcPr>
            <w:tcW w:type="dxa" w:w="809"/>
            <w:tcMar>
              <w:left w:type="dxa" w:w="0"/>
              <w:right w:type="dxa" w:w="0"/>
            </w:tcMar>
          </w:tcPr>
          <w:p w14:paraId="F3630000">
            <w:pPr>
              <w:pStyle w:val="Style_2"/>
              <w:ind w:firstLine="0" w:left="0"/>
              <w:jc w:val="center"/>
            </w:pPr>
            <w:r>
              <w:t>-</w:t>
            </w:r>
          </w:p>
        </w:tc>
        <w:tc>
          <w:tcPr>
            <w:tcW w:type="dxa" w:w="808"/>
            <w:tcMar>
              <w:left w:type="dxa" w:w="0"/>
              <w:right w:type="dxa" w:w="0"/>
            </w:tcMar>
          </w:tcPr>
          <w:p w14:paraId="F4630000">
            <w:pPr>
              <w:pStyle w:val="Style_2"/>
              <w:ind w:firstLine="0" w:left="0"/>
              <w:jc w:val="center"/>
            </w:pPr>
            <w:r>
              <w:t>-</w:t>
            </w:r>
          </w:p>
        </w:tc>
        <w:tc>
          <w:tcPr>
            <w:tcW w:type="dxa" w:w="809"/>
            <w:tcMar>
              <w:left w:type="dxa" w:w="0"/>
              <w:right w:type="dxa" w:w="0"/>
            </w:tcMar>
          </w:tcPr>
          <w:p w14:paraId="F5630000">
            <w:pPr>
              <w:pStyle w:val="Style_2"/>
              <w:ind w:firstLine="0" w:left="0"/>
              <w:jc w:val="center"/>
            </w:pPr>
            <w:r>
              <w:t>-</w:t>
            </w:r>
          </w:p>
        </w:tc>
        <w:tc>
          <w:tcPr>
            <w:tcW w:type="dxa" w:w="808"/>
            <w:tcMar>
              <w:left w:type="dxa" w:w="0"/>
              <w:right w:type="dxa" w:w="0"/>
            </w:tcMar>
          </w:tcPr>
          <w:p w14:paraId="F6630000">
            <w:pPr>
              <w:pStyle w:val="Style_2"/>
              <w:ind w:firstLine="0" w:left="0"/>
              <w:jc w:val="center"/>
            </w:pPr>
            <w:r>
              <w:t>-</w:t>
            </w:r>
          </w:p>
        </w:tc>
        <w:tc>
          <w:tcPr>
            <w:tcW w:type="dxa" w:w="809"/>
            <w:tcMar>
              <w:left w:type="dxa" w:w="0"/>
              <w:right w:type="dxa" w:w="0"/>
            </w:tcMar>
          </w:tcPr>
          <w:p w14:paraId="F7630000">
            <w:pPr>
              <w:pStyle w:val="Style_2"/>
              <w:ind w:firstLine="0" w:left="0"/>
              <w:jc w:val="center"/>
            </w:pPr>
            <w:r>
              <w:t>31 декабря</w:t>
            </w:r>
          </w:p>
        </w:tc>
        <w:tc>
          <w:tcPr>
            <w:tcW w:type="dxa" w:w="808"/>
            <w:tcMar>
              <w:left w:type="dxa" w:w="0"/>
              <w:right w:type="dxa" w:w="0"/>
            </w:tcMar>
          </w:tcPr>
          <w:p w14:paraId="F8630000">
            <w:pPr>
              <w:pStyle w:val="Style_2"/>
              <w:ind w:firstLine="0" w:left="0"/>
              <w:jc w:val="center"/>
            </w:pPr>
            <w:r>
              <w:t>-</w:t>
            </w:r>
          </w:p>
        </w:tc>
        <w:tc>
          <w:tcPr>
            <w:tcW w:type="dxa" w:w="809"/>
            <w:tcMar>
              <w:left w:type="dxa" w:w="0"/>
              <w:right w:type="dxa" w:w="0"/>
            </w:tcMar>
          </w:tcPr>
          <w:p w14:paraId="F9630000">
            <w:pPr>
              <w:pStyle w:val="Style_2"/>
              <w:ind w:firstLine="0" w:left="0"/>
              <w:jc w:val="center"/>
            </w:pPr>
            <w:r>
              <w:t>-</w:t>
            </w:r>
          </w:p>
        </w:tc>
        <w:tc>
          <w:tcPr>
            <w:tcW w:type="dxa" w:w="808"/>
            <w:tcMar>
              <w:left w:type="dxa" w:w="0"/>
              <w:right w:type="dxa" w:w="0"/>
            </w:tcMar>
          </w:tcPr>
          <w:p w14:paraId="FA630000">
            <w:pPr>
              <w:pStyle w:val="Style_2"/>
              <w:ind w:firstLine="0" w:left="0"/>
              <w:jc w:val="center"/>
            </w:pPr>
            <w:r>
              <w:t>-</w:t>
            </w:r>
          </w:p>
        </w:tc>
        <w:tc>
          <w:tcPr>
            <w:tcW w:type="dxa" w:w="809"/>
            <w:tcMar>
              <w:left w:type="dxa" w:w="0"/>
              <w:right w:type="dxa" w:w="0"/>
            </w:tcMar>
          </w:tcPr>
          <w:p w14:paraId="FB630000">
            <w:pPr>
              <w:pStyle w:val="Style_2"/>
              <w:ind w:firstLine="0" w:left="0"/>
              <w:jc w:val="center"/>
            </w:pPr>
            <w:r>
              <w:t>-</w:t>
            </w:r>
          </w:p>
        </w:tc>
      </w:tr>
      <w:tr>
        <w:tc>
          <w:tcPr>
            <w:tcW w:type="dxa" w:w="737"/>
            <w:tcMar>
              <w:left w:type="dxa" w:w="0"/>
              <w:right w:type="dxa" w:w="0"/>
            </w:tcMar>
          </w:tcPr>
          <w:p w14:paraId="FC630000">
            <w:pPr>
              <w:pStyle w:val="Style_2"/>
              <w:ind w:firstLine="0" w:left="0"/>
              <w:jc w:val="left"/>
            </w:pPr>
            <w:r>
              <w:t>129.</w:t>
            </w:r>
          </w:p>
        </w:tc>
        <w:tc>
          <w:tcPr>
            <w:tcW w:type="dxa" w:w="3260"/>
            <w:tcMar>
              <w:left w:type="dxa" w:w="0"/>
              <w:right w:type="dxa" w:w="0"/>
            </w:tcMar>
          </w:tcPr>
          <w:p w14:paraId="FD630000">
            <w:pPr>
              <w:pStyle w:val="Style_2"/>
              <w:ind w:firstLine="0" w:left="0"/>
              <w:jc w:val="left"/>
            </w:pPr>
            <w:r>
              <w:t>Контрольное событие Б.9. Количество бизнес-ангелов, осуществивших сделки по привлечению инвестиций в проекты участников проекта "Сколково" в отчетном периоде, составило 130</w:t>
            </w:r>
          </w:p>
        </w:tc>
        <w:tc>
          <w:tcPr>
            <w:tcW w:type="dxa" w:w="709"/>
            <w:tcMar>
              <w:left w:type="dxa" w:w="0"/>
              <w:right w:type="dxa" w:w="0"/>
            </w:tcMar>
          </w:tcPr>
          <w:p w14:paraId="FE630000">
            <w:pPr>
              <w:pStyle w:val="Style_2"/>
              <w:ind w:firstLine="0" w:left="0"/>
              <w:jc w:val="center"/>
            </w:pPr>
            <w:r>
              <w:t>1</w:t>
            </w:r>
          </w:p>
        </w:tc>
        <w:tc>
          <w:tcPr>
            <w:tcW w:type="dxa" w:w="1701"/>
            <w:tcMar>
              <w:left w:type="dxa" w:w="0"/>
              <w:right w:type="dxa" w:w="0"/>
            </w:tcMar>
          </w:tcPr>
          <w:p w14:paraId="FF630000">
            <w:pPr>
              <w:pStyle w:val="Style_2"/>
              <w:ind w:firstLine="0" w:left="0"/>
              <w:jc w:val="left"/>
            </w:pPr>
            <w:r>
              <w:t>Минфин России</w:t>
            </w:r>
          </w:p>
        </w:tc>
        <w:tc>
          <w:tcPr>
            <w:tcW w:type="dxa" w:w="808"/>
            <w:tcMar>
              <w:left w:type="dxa" w:w="0"/>
              <w:right w:type="dxa" w:w="0"/>
            </w:tcMar>
          </w:tcPr>
          <w:p w14:paraId="00640000">
            <w:pPr>
              <w:pStyle w:val="Style_2"/>
              <w:ind w:firstLine="0" w:left="0"/>
              <w:jc w:val="center"/>
            </w:pPr>
            <w:r>
              <w:t>-</w:t>
            </w:r>
          </w:p>
        </w:tc>
        <w:tc>
          <w:tcPr>
            <w:tcW w:type="dxa" w:w="809"/>
            <w:tcMar>
              <w:left w:type="dxa" w:w="0"/>
              <w:right w:type="dxa" w:w="0"/>
            </w:tcMar>
          </w:tcPr>
          <w:p w14:paraId="01640000">
            <w:pPr>
              <w:pStyle w:val="Style_2"/>
              <w:ind w:firstLine="0" w:left="0"/>
              <w:jc w:val="center"/>
            </w:pPr>
            <w:r>
              <w:t>-</w:t>
            </w:r>
          </w:p>
        </w:tc>
        <w:tc>
          <w:tcPr>
            <w:tcW w:type="dxa" w:w="808"/>
            <w:tcMar>
              <w:left w:type="dxa" w:w="0"/>
              <w:right w:type="dxa" w:w="0"/>
            </w:tcMar>
          </w:tcPr>
          <w:p w14:paraId="02640000">
            <w:pPr>
              <w:pStyle w:val="Style_2"/>
              <w:ind w:firstLine="0" w:left="0"/>
              <w:jc w:val="center"/>
            </w:pPr>
            <w:r>
              <w:t>-</w:t>
            </w:r>
          </w:p>
        </w:tc>
        <w:tc>
          <w:tcPr>
            <w:tcW w:type="dxa" w:w="809"/>
            <w:tcMar>
              <w:left w:type="dxa" w:w="0"/>
              <w:right w:type="dxa" w:w="0"/>
            </w:tcMar>
          </w:tcPr>
          <w:p w14:paraId="03640000">
            <w:pPr>
              <w:pStyle w:val="Style_2"/>
              <w:ind w:firstLine="0" w:left="0"/>
              <w:jc w:val="center"/>
            </w:pPr>
            <w:r>
              <w:t>-</w:t>
            </w:r>
          </w:p>
        </w:tc>
        <w:tc>
          <w:tcPr>
            <w:tcW w:type="dxa" w:w="808"/>
            <w:tcMar>
              <w:left w:type="dxa" w:w="0"/>
              <w:right w:type="dxa" w:w="0"/>
            </w:tcMar>
          </w:tcPr>
          <w:p w14:paraId="04640000">
            <w:pPr>
              <w:pStyle w:val="Style_2"/>
              <w:ind w:firstLine="0" w:left="0"/>
              <w:jc w:val="center"/>
            </w:pPr>
            <w:r>
              <w:t>-</w:t>
            </w:r>
          </w:p>
        </w:tc>
        <w:tc>
          <w:tcPr>
            <w:tcW w:type="dxa" w:w="809"/>
            <w:tcMar>
              <w:left w:type="dxa" w:w="0"/>
              <w:right w:type="dxa" w:w="0"/>
            </w:tcMar>
          </w:tcPr>
          <w:p w14:paraId="05640000">
            <w:pPr>
              <w:pStyle w:val="Style_2"/>
              <w:ind w:firstLine="0" w:left="0"/>
              <w:jc w:val="center"/>
            </w:pPr>
            <w:r>
              <w:t>-</w:t>
            </w:r>
          </w:p>
        </w:tc>
        <w:tc>
          <w:tcPr>
            <w:tcW w:type="dxa" w:w="808"/>
            <w:tcMar>
              <w:left w:type="dxa" w:w="0"/>
              <w:right w:type="dxa" w:w="0"/>
            </w:tcMar>
          </w:tcPr>
          <w:p w14:paraId="06640000">
            <w:pPr>
              <w:pStyle w:val="Style_2"/>
              <w:ind w:firstLine="0" w:left="0"/>
              <w:jc w:val="center"/>
            </w:pPr>
            <w:r>
              <w:t>-</w:t>
            </w:r>
          </w:p>
        </w:tc>
        <w:tc>
          <w:tcPr>
            <w:tcW w:type="dxa" w:w="809"/>
            <w:tcMar>
              <w:left w:type="dxa" w:w="0"/>
              <w:right w:type="dxa" w:w="0"/>
            </w:tcMar>
          </w:tcPr>
          <w:p w14:paraId="07640000">
            <w:pPr>
              <w:pStyle w:val="Style_2"/>
              <w:ind w:firstLine="0" w:left="0"/>
              <w:jc w:val="center"/>
            </w:pPr>
            <w:r>
              <w:t>-</w:t>
            </w:r>
          </w:p>
        </w:tc>
        <w:tc>
          <w:tcPr>
            <w:tcW w:type="dxa" w:w="808"/>
            <w:tcMar>
              <w:left w:type="dxa" w:w="0"/>
              <w:right w:type="dxa" w:w="0"/>
            </w:tcMar>
          </w:tcPr>
          <w:p w14:paraId="08640000">
            <w:pPr>
              <w:pStyle w:val="Style_2"/>
              <w:ind w:firstLine="0" w:left="0"/>
              <w:jc w:val="center"/>
            </w:pPr>
            <w:r>
              <w:t>-</w:t>
            </w:r>
          </w:p>
        </w:tc>
        <w:tc>
          <w:tcPr>
            <w:tcW w:type="dxa" w:w="809"/>
            <w:tcMar>
              <w:left w:type="dxa" w:w="0"/>
              <w:right w:type="dxa" w:w="0"/>
            </w:tcMar>
          </w:tcPr>
          <w:p w14:paraId="09640000">
            <w:pPr>
              <w:pStyle w:val="Style_2"/>
              <w:ind w:firstLine="0" w:left="0"/>
              <w:jc w:val="center"/>
            </w:pPr>
            <w:r>
              <w:t>-</w:t>
            </w:r>
          </w:p>
        </w:tc>
        <w:tc>
          <w:tcPr>
            <w:tcW w:type="dxa" w:w="808"/>
            <w:tcMar>
              <w:left w:type="dxa" w:w="0"/>
              <w:right w:type="dxa" w:w="0"/>
            </w:tcMar>
          </w:tcPr>
          <w:p w14:paraId="0A640000">
            <w:pPr>
              <w:pStyle w:val="Style_2"/>
              <w:ind w:firstLine="0" w:left="0"/>
              <w:jc w:val="center"/>
            </w:pPr>
            <w:r>
              <w:t>-</w:t>
            </w:r>
          </w:p>
        </w:tc>
        <w:tc>
          <w:tcPr>
            <w:tcW w:type="dxa" w:w="809"/>
            <w:tcMar>
              <w:left w:type="dxa" w:w="0"/>
              <w:right w:type="dxa" w:w="0"/>
            </w:tcMar>
          </w:tcPr>
          <w:p w14:paraId="0B640000">
            <w:pPr>
              <w:pStyle w:val="Style_2"/>
              <w:ind w:firstLine="0" w:left="0"/>
              <w:jc w:val="center"/>
            </w:pPr>
            <w:r>
              <w:t>31 декабря</w:t>
            </w:r>
          </w:p>
        </w:tc>
      </w:tr>
      <w:tr>
        <w:tc>
          <w:tcPr>
            <w:tcW w:type="dxa" w:w="737"/>
            <w:tcMar>
              <w:left w:type="dxa" w:w="0"/>
              <w:right w:type="dxa" w:w="0"/>
            </w:tcMar>
          </w:tcPr>
          <w:p w14:paraId="0C640000">
            <w:pPr>
              <w:pStyle w:val="Style_2"/>
              <w:ind w:firstLine="0" w:left="0"/>
              <w:jc w:val="left"/>
            </w:pPr>
            <w:r>
              <w:t>130.</w:t>
            </w:r>
          </w:p>
        </w:tc>
        <w:tc>
          <w:tcPr>
            <w:tcW w:type="dxa" w:w="3260"/>
            <w:tcMar>
              <w:left w:type="dxa" w:w="0"/>
              <w:right w:type="dxa" w:w="0"/>
            </w:tcMar>
          </w:tcPr>
          <w:p w14:paraId="0D640000">
            <w:pPr>
              <w:pStyle w:val="Style_2"/>
              <w:ind w:firstLine="0" w:left="0"/>
              <w:jc w:val="left"/>
            </w:pPr>
            <w:r>
              <w:t>Контрольное событие Б.10. Количество участников проекта "Сколково" по состоянию на конец отчетного периода составило 2289</w:t>
            </w:r>
          </w:p>
        </w:tc>
        <w:tc>
          <w:tcPr>
            <w:tcW w:type="dxa" w:w="709"/>
            <w:tcMar>
              <w:left w:type="dxa" w:w="0"/>
              <w:right w:type="dxa" w:w="0"/>
            </w:tcMar>
          </w:tcPr>
          <w:p w14:paraId="0E640000">
            <w:pPr>
              <w:pStyle w:val="Style_2"/>
              <w:ind w:firstLine="0" w:left="0"/>
              <w:jc w:val="center"/>
            </w:pPr>
            <w:r>
              <w:t>1</w:t>
            </w:r>
          </w:p>
        </w:tc>
        <w:tc>
          <w:tcPr>
            <w:tcW w:type="dxa" w:w="1701"/>
            <w:tcMar>
              <w:left w:type="dxa" w:w="0"/>
              <w:right w:type="dxa" w:w="0"/>
            </w:tcMar>
          </w:tcPr>
          <w:p w14:paraId="0F640000">
            <w:pPr>
              <w:pStyle w:val="Style_2"/>
              <w:ind w:firstLine="0" w:left="0"/>
              <w:jc w:val="left"/>
            </w:pPr>
            <w:r>
              <w:t>Минфин России</w:t>
            </w:r>
          </w:p>
        </w:tc>
        <w:tc>
          <w:tcPr>
            <w:tcW w:type="dxa" w:w="808"/>
            <w:tcMar>
              <w:left w:type="dxa" w:w="0"/>
              <w:right w:type="dxa" w:w="0"/>
            </w:tcMar>
          </w:tcPr>
          <w:p w14:paraId="10640000">
            <w:pPr>
              <w:pStyle w:val="Style_2"/>
              <w:ind w:firstLine="0" w:left="0"/>
              <w:jc w:val="center"/>
            </w:pPr>
            <w:r>
              <w:t>-</w:t>
            </w:r>
          </w:p>
        </w:tc>
        <w:tc>
          <w:tcPr>
            <w:tcW w:type="dxa" w:w="809"/>
            <w:tcMar>
              <w:left w:type="dxa" w:w="0"/>
              <w:right w:type="dxa" w:w="0"/>
            </w:tcMar>
          </w:tcPr>
          <w:p w14:paraId="11640000">
            <w:pPr>
              <w:pStyle w:val="Style_2"/>
              <w:ind w:firstLine="0" w:left="0"/>
              <w:jc w:val="center"/>
            </w:pPr>
            <w:r>
              <w:t>-</w:t>
            </w:r>
          </w:p>
        </w:tc>
        <w:tc>
          <w:tcPr>
            <w:tcW w:type="dxa" w:w="808"/>
            <w:tcMar>
              <w:left w:type="dxa" w:w="0"/>
              <w:right w:type="dxa" w:w="0"/>
            </w:tcMar>
          </w:tcPr>
          <w:p w14:paraId="12640000">
            <w:pPr>
              <w:pStyle w:val="Style_2"/>
              <w:ind w:firstLine="0" w:left="0"/>
              <w:jc w:val="center"/>
            </w:pPr>
            <w:r>
              <w:t>-</w:t>
            </w:r>
          </w:p>
        </w:tc>
        <w:tc>
          <w:tcPr>
            <w:tcW w:type="dxa" w:w="809"/>
            <w:tcMar>
              <w:left w:type="dxa" w:w="0"/>
              <w:right w:type="dxa" w:w="0"/>
            </w:tcMar>
          </w:tcPr>
          <w:p w14:paraId="13640000">
            <w:pPr>
              <w:pStyle w:val="Style_2"/>
              <w:ind w:firstLine="0" w:left="0"/>
              <w:jc w:val="center"/>
            </w:pPr>
            <w:r>
              <w:t>31 декабря</w:t>
            </w:r>
          </w:p>
        </w:tc>
        <w:tc>
          <w:tcPr>
            <w:tcW w:type="dxa" w:w="808"/>
            <w:tcMar>
              <w:left w:type="dxa" w:w="0"/>
              <w:right w:type="dxa" w:w="0"/>
            </w:tcMar>
          </w:tcPr>
          <w:p w14:paraId="14640000">
            <w:pPr>
              <w:pStyle w:val="Style_2"/>
              <w:ind w:firstLine="0" w:left="0"/>
              <w:jc w:val="center"/>
            </w:pPr>
            <w:r>
              <w:t>-</w:t>
            </w:r>
          </w:p>
        </w:tc>
        <w:tc>
          <w:tcPr>
            <w:tcW w:type="dxa" w:w="809"/>
            <w:tcMar>
              <w:left w:type="dxa" w:w="0"/>
              <w:right w:type="dxa" w:w="0"/>
            </w:tcMar>
          </w:tcPr>
          <w:p w14:paraId="15640000">
            <w:pPr>
              <w:pStyle w:val="Style_2"/>
              <w:ind w:firstLine="0" w:left="0"/>
              <w:jc w:val="center"/>
            </w:pPr>
            <w:r>
              <w:t>-</w:t>
            </w:r>
          </w:p>
        </w:tc>
        <w:tc>
          <w:tcPr>
            <w:tcW w:type="dxa" w:w="808"/>
            <w:tcMar>
              <w:left w:type="dxa" w:w="0"/>
              <w:right w:type="dxa" w:w="0"/>
            </w:tcMar>
          </w:tcPr>
          <w:p w14:paraId="16640000">
            <w:pPr>
              <w:pStyle w:val="Style_2"/>
              <w:ind w:firstLine="0" w:left="0"/>
              <w:jc w:val="center"/>
            </w:pPr>
            <w:r>
              <w:t>-</w:t>
            </w:r>
          </w:p>
        </w:tc>
        <w:tc>
          <w:tcPr>
            <w:tcW w:type="dxa" w:w="809"/>
            <w:tcMar>
              <w:left w:type="dxa" w:w="0"/>
              <w:right w:type="dxa" w:w="0"/>
            </w:tcMar>
          </w:tcPr>
          <w:p w14:paraId="17640000">
            <w:pPr>
              <w:pStyle w:val="Style_2"/>
              <w:ind w:firstLine="0" w:left="0"/>
              <w:jc w:val="center"/>
            </w:pPr>
            <w:r>
              <w:t>-</w:t>
            </w:r>
          </w:p>
        </w:tc>
        <w:tc>
          <w:tcPr>
            <w:tcW w:type="dxa" w:w="808"/>
            <w:tcMar>
              <w:left w:type="dxa" w:w="0"/>
              <w:right w:type="dxa" w:w="0"/>
            </w:tcMar>
          </w:tcPr>
          <w:p w14:paraId="18640000">
            <w:pPr>
              <w:pStyle w:val="Style_2"/>
              <w:ind w:firstLine="0" w:left="0"/>
              <w:jc w:val="center"/>
            </w:pPr>
            <w:r>
              <w:t>-</w:t>
            </w:r>
          </w:p>
        </w:tc>
        <w:tc>
          <w:tcPr>
            <w:tcW w:type="dxa" w:w="809"/>
            <w:tcMar>
              <w:left w:type="dxa" w:w="0"/>
              <w:right w:type="dxa" w:w="0"/>
            </w:tcMar>
          </w:tcPr>
          <w:p w14:paraId="19640000">
            <w:pPr>
              <w:pStyle w:val="Style_2"/>
              <w:ind w:firstLine="0" w:left="0"/>
              <w:jc w:val="center"/>
            </w:pPr>
            <w:r>
              <w:t>-</w:t>
            </w:r>
          </w:p>
        </w:tc>
        <w:tc>
          <w:tcPr>
            <w:tcW w:type="dxa" w:w="808"/>
            <w:tcMar>
              <w:left w:type="dxa" w:w="0"/>
              <w:right w:type="dxa" w:w="0"/>
            </w:tcMar>
          </w:tcPr>
          <w:p w14:paraId="1A640000">
            <w:pPr>
              <w:pStyle w:val="Style_2"/>
              <w:ind w:firstLine="0" w:left="0"/>
              <w:jc w:val="center"/>
            </w:pPr>
            <w:r>
              <w:t>-</w:t>
            </w:r>
          </w:p>
        </w:tc>
        <w:tc>
          <w:tcPr>
            <w:tcW w:type="dxa" w:w="809"/>
            <w:tcMar>
              <w:left w:type="dxa" w:w="0"/>
              <w:right w:type="dxa" w:w="0"/>
            </w:tcMar>
          </w:tcPr>
          <w:p w14:paraId="1B640000">
            <w:pPr>
              <w:pStyle w:val="Style_2"/>
              <w:ind w:firstLine="0" w:left="0"/>
              <w:jc w:val="center"/>
            </w:pPr>
            <w:r>
              <w:t>-</w:t>
            </w:r>
          </w:p>
        </w:tc>
      </w:tr>
      <w:tr>
        <w:tc>
          <w:tcPr>
            <w:tcW w:type="dxa" w:w="737"/>
            <w:tcMar>
              <w:left w:type="dxa" w:w="0"/>
              <w:right w:type="dxa" w:w="0"/>
            </w:tcMar>
          </w:tcPr>
          <w:p w14:paraId="1C640000">
            <w:pPr>
              <w:pStyle w:val="Style_2"/>
              <w:ind w:firstLine="0" w:left="0"/>
              <w:jc w:val="left"/>
            </w:pPr>
            <w:r>
              <w:t>131.</w:t>
            </w:r>
          </w:p>
        </w:tc>
        <w:tc>
          <w:tcPr>
            <w:tcW w:type="dxa" w:w="3260"/>
            <w:tcMar>
              <w:left w:type="dxa" w:w="0"/>
              <w:right w:type="dxa" w:w="0"/>
            </w:tcMar>
          </w:tcPr>
          <w:p w14:paraId="1D640000">
            <w:pPr>
              <w:pStyle w:val="Style_2"/>
              <w:ind w:firstLine="0" w:left="0"/>
              <w:jc w:val="left"/>
            </w:pPr>
            <w:r>
              <w:t>Контрольное событие Б.11. Количество участников проекта "Сколково" по состоянию на конец отчетного периода составило 2518</w:t>
            </w:r>
          </w:p>
        </w:tc>
        <w:tc>
          <w:tcPr>
            <w:tcW w:type="dxa" w:w="709"/>
            <w:tcMar>
              <w:left w:type="dxa" w:w="0"/>
              <w:right w:type="dxa" w:w="0"/>
            </w:tcMar>
          </w:tcPr>
          <w:p w14:paraId="1E640000">
            <w:pPr>
              <w:pStyle w:val="Style_2"/>
              <w:ind w:firstLine="0" w:left="0"/>
              <w:jc w:val="center"/>
            </w:pPr>
            <w:r>
              <w:t>1</w:t>
            </w:r>
          </w:p>
        </w:tc>
        <w:tc>
          <w:tcPr>
            <w:tcW w:type="dxa" w:w="1701"/>
            <w:tcMar>
              <w:left w:type="dxa" w:w="0"/>
              <w:right w:type="dxa" w:w="0"/>
            </w:tcMar>
          </w:tcPr>
          <w:p w14:paraId="1F640000">
            <w:pPr>
              <w:pStyle w:val="Style_2"/>
              <w:ind w:firstLine="0" w:left="0"/>
              <w:jc w:val="left"/>
            </w:pPr>
            <w:r>
              <w:t>Минфин России</w:t>
            </w:r>
          </w:p>
        </w:tc>
        <w:tc>
          <w:tcPr>
            <w:tcW w:type="dxa" w:w="808"/>
            <w:tcMar>
              <w:left w:type="dxa" w:w="0"/>
              <w:right w:type="dxa" w:w="0"/>
            </w:tcMar>
          </w:tcPr>
          <w:p w14:paraId="20640000">
            <w:pPr>
              <w:pStyle w:val="Style_2"/>
              <w:ind w:firstLine="0" w:left="0"/>
              <w:jc w:val="center"/>
            </w:pPr>
            <w:r>
              <w:t>-</w:t>
            </w:r>
          </w:p>
        </w:tc>
        <w:tc>
          <w:tcPr>
            <w:tcW w:type="dxa" w:w="809"/>
            <w:tcMar>
              <w:left w:type="dxa" w:w="0"/>
              <w:right w:type="dxa" w:w="0"/>
            </w:tcMar>
          </w:tcPr>
          <w:p w14:paraId="21640000">
            <w:pPr>
              <w:pStyle w:val="Style_2"/>
              <w:ind w:firstLine="0" w:left="0"/>
              <w:jc w:val="center"/>
            </w:pPr>
            <w:r>
              <w:t>-</w:t>
            </w:r>
          </w:p>
        </w:tc>
        <w:tc>
          <w:tcPr>
            <w:tcW w:type="dxa" w:w="808"/>
            <w:tcMar>
              <w:left w:type="dxa" w:w="0"/>
              <w:right w:type="dxa" w:w="0"/>
            </w:tcMar>
          </w:tcPr>
          <w:p w14:paraId="22640000">
            <w:pPr>
              <w:pStyle w:val="Style_2"/>
              <w:ind w:firstLine="0" w:left="0"/>
              <w:jc w:val="center"/>
            </w:pPr>
            <w:r>
              <w:t>-</w:t>
            </w:r>
          </w:p>
        </w:tc>
        <w:tc>
          <w:tcPr>
            <w:tcW w:type="dxa" w:w="809"/>
            <w:tcMar>
              <w:left w:type="dxa" w:w="0"/>
              <w:right w:type="dxa" w:w="0"/>
            </w:tcMar>
          </w:tcPr>
          <w:p w14:paraId="23640000">
            <w:pPr>
              <w:pStyle w:val="Style_2"/>
              <w:ind w:firstLine="0" w:left="0"/>
              <w:jc w:val="center"/>
            </w:pPr>
            <w:r>
              <w:t>-</w:t>
            </w:r>
          </w:p>
        </w:tc>
        <w:tc>
          <w:tcPr>
            <w:tcW w:type="dxa" w:w="808"/>
            <w:tcMar>
              <w:left w:type="dxa" w:w="0"/>
              <w:right w:type="dxa" w:w="0"/>
            </w:tcMar>
          </w:tcPr>
          <w:p w14:paraId="24640000">
            <w:pPr>
              <w:pStyle w:val="Style_2"/>
              <w:ind w:firstLine="0" w:left="0"/>
              <w:jc w:val="center"/>
            </w:pPr>
            <w:r>
              <w:t>-</w:t>
            </w:r>
          </w:p>
        </w:tc>
        <w:tc>
          <w:tcPr>
            <w:tcW w:type="dxa" w:w="809"/>
            <w:tcMar>
              <w:left w:type="dxa" w:w="0"/>
              <w:right w:type="dxa" w:w="0"/>
            </w:tcMar>
          </w:tcPr>
          <w:p w14:paraId="25640000">
            <w:pPr>
              <w:pStyle w:val="Style_2"/>
              <w:ind w:firstLine="0" w:left="0"/>
              <w:jc w:val="center"/>
            </w:pPr>
            <w:r>
              <w:t>-</w:t>
            </w:r>
          </w:p>
        </w:tc>
        <w:tc>
          <w:tcPr>
            <w:tcW w:type="dxa" w:w="808"/>
            <w:tcMar>
              <w:left w:type="dxa" w:w="0"/>
              <w:right w:type="dxa" w:w="0"/>
            </w:tcMar>
          </w:tcPr>
          <w:p w14:paraId="26640000">
            <w:pPr>
              <w:pStyle w:val="Style_2"/>
              <w:ind w:firstLine="0" w:left="0"/>
              <w:jc w:val="center"/>
            </w:pPr>
            <w:r>
              <w:t>-</w:t>
            </w:r>
          </w:p>
        </w:tc>
        <w:tc>
          <w:tcPr>
            <w:tcW w:type="dxa" w:w="809"/>
            <w:tcMar>
              <w:left w:type="dxa" w:w="0"/>
              <w:right w:type="dxa" w:w="0"/>
            </w:tcMar>
          </w:tcPr>
          <w:p w14:paraId="27640000">
            <w:pPr>
              <w:pStyle w:val="Style_2"/>
              <w:ind w:firstLine="0" w:left="0"/>
              <w:jc w:val="center"/>
            </w:pPr>
            <w:r>
              <w:t>31 декабря</w:t>
            </w:r>
          </w:p>
        </w:tc>
        <w:tc>
          <w:tcPr>
            <w:tcW w:type="dxa" w:w="808"/>
            <w:tcMar>
              <w:left w:type="dxa" w:w="0"/>
              <w:right w:type="dxa" w:w="0"/>
            </w:tcMar>
          </w:tcPr>
          <w:p w14:paraId="28640000">
            <w:pPr>
              <w:pStyle w:val="Style_2"/>
              <w:ind w:firstLine="0" w:left="0"/>
              <w:jc w:val="center"/>
            </w:pPr>
            <w:r>
              <w:t>-</w:t>
            </w:r>
          </w:p>
        </w:tc>
        <w:tc>
          <w:tcPr>
            <w:tcW w:type="dxa" w:w="809"/>
            <w:tcMar>
              <w:left w:type="dxa" w:w="0"/>
              <w:right w:type="dxa" w:w="0"/>
            </w:tcMar>
          </w:tcPr>
          <w:p w14:paraId="29640000">
            <w:pPr>
              <w:pStyle w:val="Style_2"/>
              <w:ind w:firstLine="0" w:left="0"/>
              <w:jc w:val="center"/>
            </w:pPr>
            <w:r>
              <w:t>-</w:t>
            </w:r>
          </w:p>
        </w:tc>
        <w:tc>
          <w:tcPr>
            <w:tcW w:type="dxa" w:w="808"/>
            <w:tcMar>
              <w:left w:type="dxa" w:w="0"/>
              <w:right w:type="dxa" w:w="0"/>
            </w:tcMar>
          </w:tcPr>
          <w:p w14:paraId="2A640000">
            <w:pPr>
              <w:pStyle w:val="Style_2"/>
              <w:ind w:firstLine="0" w:left="0"/>
              <w:jc w:val="center"/>
            </w:pPr>
            <w:r>
              <w:t>-</w:t>
            </w:r>
          </w:p>
        </w:tc>
        <w:tc>
          <w:tcPr>
            <w:tcW w:type="dxa" w:w="809"/>
            <w:tcMar>
              <w:left w:type="dxa" w:w="0"/>
              <w:right w:type="dxa" w:w="0"/>
            </w:tcMar>
          </w:tcPr>
          <w:p w14:paraId="2B640000">
            <w:pPr>
              <w:pStyle w:val="Style_2"/>
              <w:ind w:firstLine="0" w:left="0"/>
              <w:jc w:val="center"/>
            </w:pPr>
            <w:r>
              <w:t>-</w:t>
            </w:r>
          </w:p>
        </w:tc>
      </w:tr>
      <w:tr>
        <w:tc>
          <w:tcPr>
            <w:tcW w:type="dxa" w:w="737"/>
            <w:tcMar>
              <w:left w:type="dxa" w:w="0"/>
              <w:right w:type="dxa" w:w="0"/>
            </w:tcMar>
          </w:tcPr>
          <w:p w14:paraId="2C640000">
            <w:pPr>
              <w:pStyle w:val="Style_2"/>
              <w:ind w:firstLine="0" w:left="0"/>
              <w:jc w:val="left"/>
            </w:pPr>
            <w:r>
              <w:t>132.</w:t>
            </w:r>
          </w:p>
        </w:tc>
        <w:tc>
          <w:tcPr>
            <w:tcW w:type="dxa" w:w="3260"/>
            <w:tcMar>
              <w:left w:type="dxa" w:w="0"/>
              <w:right w:type="dxa" w:w="0"/>
            </w:tcMar>
          </w:tcPr>
          <w:p w14:paraId="2D640000">
            <w:pPr>
              <w:pStyle w:val="Style_2"/>
              <w:ind w:firstLine="0" w:left="0"/>
              <w:jc w:val="left"/>
            </w:pPr>
            <w:r>
              <w:t>Контрольное событие Б.12. Количество участников проекта "Сколково" по состоянию на конец отчетного периода составило 2770</w:t>
            </w:r>
          </w:p>
        </w:tc>
        <w:tc>
          <w:tcPr>
            <w:tcW w:type="dxa" w:w="709"/>
            <w:tcMar>
              <w:left w:type="dxa" w:w="0"/>
              <w:right w:type="dxa" w:w="0"/>
            </w:tcMar>
          </w:tcPr>
          <w:p w14:paraId="2E640000">
            <w:pPr>
              <w:pStyle w:val="Style_2"/>
              <w:ind w:firstLine="0" w:left="0"/>
              <w:jc w:val="center"/>
            </w:pPr>
            <w:r>
              <w:t>1</w:t>
            </w:r>
          </w:p>
        </w:tc>
        <w:tc>
          <w:tcPr>
            <w:tcW w:type="dxa" w:w="1701"/>
            <w:tcMar>
              <w:left w:type="dxa" w:w="0"/>
              <w:right w:type="dxa" w:w="0"/>
            </w:tcMar>
          </w:tcPr>
          <w:p w14:paraId="2F640000">
            <w:pPr>
              <w:pStyle w:val="Style_2"/>
              <w:ind w:firstLine="0" w:left="0"/>
              <w:jc w:val="left"/>
            </w:pPr>
            <w:r>
              <w:t>Минфин России</w:t>
            </w:r>
          </w:p>
        </w:tc>
        <w:tc>
          <w:tcPr>
            <w:tcW w:type="dxa" w:w="808"/>
            <w:tcMar>
              <w:left w:type="dxa" w:w="0"/>
              <w:right w:type="dxa" w:w="0"/>
            </w:tcMar>
          </w:tcPr>
          <w:p w14:paraId="30640000">
            <w:pPr>
              <w:pStyle w:val="Style_2"/>
              <w:ind w:firstLine="0" w:left="0"/>
              <w:jc w:val="center"/>
            </w:pPr>
            <w:r>
              <w:t>-</w:t>
            </w:r>
          </w:p>
        </w:tc>
        <w:tc>
          <w:tcPr>
            <w:tcW w:type="dxa" w:w="809"/>
            <w:tcMar>
              <w:left w:type="dxa" w:w="0"/>
              <w:right w:type="dxa" w:w="0"/>
            </w:tcMar>
          </w:tcPr>
          <w:p w14:paraId="31640000">
            <w:pPr>
              <w:pStyle w:val="Style_2"/>
              <w:ind w:firstLine="0" w:left="0"/>
              <w:jc w:val="center"/>
            </w:pPr>
            <w:r>
              <w:t>-</w:t>
            </w:r>
          </w:p>
        </w:tc>
        <w:tc>
          <w:tcPr>
            <w:tcW w:type="dxa" w:w="808"/>
            <w:tcMar>
              <w:left w:type="dxa" w:w="0"/>
              <w:right w:type="dxa" w:w="0"/>
            </w:tcMar>
          </w:tcPr>
          <w:p w14:paraId="32640000">
            <w:pPr>
              <w:pStyle w:val="Style_2"/>
              <w:ind w:firstLine="0" w:left="0"/>
              <w:jc w:val="center"/>
            </w:pPr>
            <w:r>
              <w:t>-</w:t>
            </w:r>
          </w:p>
        </w:tc>
        <w:tc>
          <w:tcPr>
            <w:tcW w:type="dxa" w:w="809"/>
            <w:tcMar>
              <w:left w:type="dxa" w:w="0"/>
              <w:right w:type="dxa" w:w="0"/>
            </w:tcMar>
          </w:tcPr>
          <w:p w14:paraId="33640000">
            <w:pPr>
              <w:pStyle w:val="Style_2"/>
              <w:ind w:firstLine="0" w:left="0"/>
              <w:jc w:val="center"/>
            </w:pPr>
            <w:r>
              <w:t>-</w:t>
            </w:r>
          </w:p>
        </w:tc>
        <w:tc>
          <w:tcPr>
            <w:tcW w:type="dxa" w:w="808"/>
            <w:tcMar>
              <w:left w:type="dxa" w:w="0"/>
              <w:right w:type="dxa" w:w="0"/>
            </w:tcMar>
          </w:tcPr>
          <w:p w14:paraId="34640000">
            <w:pPr>
              <w:pStyle w:val="Style_2"/>
              <w:ind w:firstLine="0" w:left="0"/>
              <w:jc w:val="center"/>
            </w:pPr>
            <w:r>
              <w:t>-</w:t>
            </w:r>
          </w:p>
        </w:tc>
        <w:tc>
          <w:tcPr>
            <w:tcW w:type="dxa" w:w="809"/>
            <w:tcMar>
              <w:left w:type="dxa" w:w="0"/>
              <w:right w:type="dxa" w:w="0"/>
            </w:tcMar>
          </w:tcPr>
          <w:p w14:paraId="35640000">
            <w:pPr>
              <w:pStyle w:val="Style_2"/>
              <w:ind w:firstLine="0" w:left="0"/>
              <w:jc w:val="center"/>
            </w:pPr>
            <w:r>
              <w:t>-</w:t>
            </w:r>
          </w:p>
        </w:tc>
        <w:tc>
          <w:tcPr>
            <w:tcW w:type="dxa" w:w="808"/>
            <w:tcMar>
              <w:left w:type="dxa" w:w="0"/>
              <w:right w:type="dxa" w:w="0"/>
            </w:tcMar>
          </w:tcPr>
          <w:p w14:paraId="36640000">
            <w:pPr>
              <w:pStyle w:val="Style_2"/>
              <w:ind w:firstLine="0" w:left="0"/>
              <w:jc w:val="center"/>
            </w:pPr>
            <w:r>
              <w:t>-</w:t>
            </w:r>
          </w:p>
        </w:tc>
        <w:tc>
          <w:tcPr>
            <w:tcW w:type="dxa" w:w="809"/>
            <w:tcMar>
              <w:left w:type="dxa" w:w="0"/>
              <w:right w:type="dxa" w:w="0"/>
            </w:tcMar>
          </w:tcPr>
          <w:p w14:paraId="37640000">
            <w:pPr>
              <w:pStyle w:val="Style_2"/>
              <w:ind w:firstLine="0" w:left="0"/>
              <w:jc w:val="center"/>
            </w:pPr>
            <w:r>
              <w:t>-</w:t>
            </w:r>
          </w:p>
        </w:tc>
        <w:tc>
          <w:tcPr>
            <w:tcW w:type="dxa" w:w="808"/>
            <w:tcMar>
              <w:left w:type="dxa" w:w="0"/>
              <w:right w:type="dxa" w:w="0"/>
            </w:tcMar>
          </w:tcPr>
          <w:p w14:paraId="38640000">
            <w:pPr>
              <w:pStyle w:val="Style_2"/>
              <w:ind w:firstLine="0" w:left="0"/>
              <w:jc w:val="center"/>
            </w:pPr>
            <w:r>
              <w:t>-</w:t>
            </w:r>
          </w:p>
        </w:tc>
        <w:tc>
          <w:tcPr>
            <w:tcW w:type="dxa" w:w="809"/>
            <w:tcMar>
              <w:left w:type="dxa" w:w="0"/>
              <w:right w:type="dxa" w:w="0"/>
            </w:tcMar>
          </w:tcPr>
          <w:p w14:paraId="39640000">
            <w:pPr>
              <w:pStyle w:val="Style_2"/>
              <w:ind w:firstLine="0" w:left="0"/>
              <w:jc w:val="center"/>
            </w:pPr>
            <w:r>
              <w:t>-</w:t>
            </w:r>
          </w:p>
        </w:tc>
        <w:tc>
          <w:tcPr>
            <w:tcW w:type="dxa" w:w="808"/>
            <w:tcMar>
              <w:left w:type="dxa" w:w="0"/>
              <w:right w:type="dxa" w:w="0"/>
            </w:tcMar>
          </w:tcPr>
          <w:p w14:paraId="3A640000">
            <w:pPr>
              <w:pStyle w:val="Style_2"/>
              <w:ind w:firstLine="0" w:left="0"/>
              <w:jc w:val="center"/>
            </w:pPr>
            <w:r>
              <w:t>-</w:t>
            </w:r>
          </w:p>
        </w:tc>
        <w:tc>
          <w:tcPr>
            <w:tcW w:type="dxa" w:w="809"/>
            <w:tcMar>
              <w:left w:type="dxa" w:w="0"/>
              <w:right w:type="dxa" w:w="0"/>
            </w:tcMar>
          </w:tcPr>
          <w:p w14:paraId="3B640000">
            <w:pPr>
              <w:pStyle w:val="Style_2"/>
              <w:ind w:firstLine="0" w:left="0"/>
              <w:jc w:val="center"/>
            </w:pPr>
            <w:r>
              <w:t>31 декабря</w:t>
            </w:r>
          </w:p>
        </w:tc>
      </w:tr>
      <w:tr>
        <w:tc>
          <w:tcPr>
            <w:tcW w:type="dxa" w:w="737"/>
            <w:tcMar>
              <w:left w:type="dxa" w:w="0"/>
              <w:right w:type="dxa" w:w="0"/>
            </w:tcMar>
          </w:tcPr>
          <w:p w14:paraId="3C640000">
            <w:pPr>
              <w:pStyle w:val="Style_2"/>
              <w:ind w:firstLine="0" w:left="0"/>
              <w:jc w:val="left"/>
            </w:pPr>
            <w:r>
              <w:t>133.</w:t>
            </w:r>
          </w:p>
        </w:tc>
        <w:tc>
          <w:tcPr>
            <w:tcW w:type="dxa" w:w="3260"/>
            <w:tcMar>
              <w:left w:type="dxa" w:w="0"/>
              <w:right w:type="dxa" w:w="0"/>
            </w:tcMar>
          </w:tcPr>
          <w:p w14:paraId="3D640000">
            <w:pPr>
              <w:pStyle w:val="Style_2"/>
              <w:ind w:firstLine="0" w:left="0"/>
              <w:jc w:val="left"/>
            </w:pPr>
            <w:r>
              <w:t>Контрольное событие Б.13. Количество созданных рабочих мест в экосистеме составило не менее 35100 единиц</w:t>
            </w:r>
          </w:p>
        </w:tc>
        <w:tc>
          <w:tcPr>
            <w:tcW w:type="dxa" w:w="709"/>
            <w:tcMar>
              <w:left w:type="dxa" w:w="0"/>
              <w:right w:type="dxa" w:w="0"/>
            </w:tcMar>
          </w:tcPr>
          <w:p w14:paraId="3E640000">
            <w:pPr>
              <w:pStyle w:val="Style_2"/>
              <w:ind w:firstLine="0" w:left="0"/>
              <w:jc w:val="center"/>
            </w:pPr>
            <w:r>
              <w:t>1</w:t>
            </w:r>
          </w:p>
        </w:tc>
        <w:tc>
          <w:tcPr>
            <w:tcW w:type="dxa" w:w="1701"/>
            <w:tcMar>
              <w:left w:type="dxa" w:w="0"/>
              <w:right w:type="dxa" w:w="0"/>
            </w:tcMar>
          </w:tcPr>
          <w:p w14:paraId="3F640000">
            <w:pPr>
              <w:pStyle w:val="Style_2"/>
              <w:ind w:firstLine="0" w:left="0"/>
              <w:jc w:val="left"/>
            </w:pPr>
            <w:r>
              <w:t>Минфин России</w:t>
            </w:r>
          </w:p>
        </w:tc>
        <w:tc>
          <w:tcPr>
            <w:tcW w:type="dxa" w:w="808"/>
            <w:tcMar>
              <w:left w:type="dxa" w:w="0"/>
              <w:right w:type="dxa" w:w="0"/>
            </w:tcMar>
          </w:tcPr>
          <w:p w14:paraId="40640000">
            <w:pPr>
              <w:pStyle w:val="Style_2"/>
              <w:ind w:firstLine="0" w:left="0"/>
              <w:jc w:val="center"/>
            </w:pPr>
            <w:r>
              <w:t>-</w:t>
            </w:r>
          </w:p>
        </w:tc>
        <w:tc>
          <w:tcPr>
            <w:tcW w:type="dxa" w:w="809"/>
            <w:tcMar>
              <w:left w:type="dxa" w:w="0"/>
              <w:right w:type="dxa" w:w="0"/>
            </w:tcMar>
          </w:tcPr>
          <w:p w14:paraId="41640000">
            <w:pPr>
              <w:pStyle w:val="Style_2"/>
              <w:ind w:firstLine="0" w:left="0"/>
              <w:jc w:val="center"/>
            </w:pPr>
            <w:r>
              <w:t>-</w:t>
            </w:r>
          </w:p>
        </w:tc>
        <w:tc>
          <w:tcPr>
            <w:tcW w:type="dxa" w:w="808"/>
            <w:tcMar>
              <w:left w:type="dxa" w:w="0"/>
              <w:right w:type="dxa" w:w="0"/>
            </w:tcMar>
          </w:tcPr>
          <w:p w14:paraId="42640000">
            <w:pPr>
              <w:pStyle w:val="Style_2"/>
              <w:ind w:firstLine="0" w:left="0"/>
              <w:jc w:val="center"/>
            </w:pPr>
            <w:r>
              <w:t>-</w:t>
            </w:r>
          </w:p>
        </w:tc>
        <w:tc>
          <w:tcPr>
            <w:tcW w:type="dxa" w:w="809"/>
            <w:tcMar>
              <w:left w:type="dxa" w:w="0"/>
              <w:right w:type="dxa" w:w="0"/>
            </w:tcMar>
          </w:tcPr>
          <w:p w14:paraId="43640000">
            <w:pPr>
              <w:pStyle w:val="Style_2"/>
              <w:ind w:firstLine="0" w:left="0"/>
              <w:jc w:val="center"/>
            </w:pPr>
            <w:r>
              <w:t>31 декабря</w:t>
            </w:r>
          </w:p>
        </w:tc>
        <w:tc>
          <w:tcPr>
            <w:tcW w:type="dxa" w:w="808"/>
            <w:tcMar>
              <w:left w:type="dxa" w:w="0"/>
              <w:right w:type="dxa" w:w="0"/>
            </w:tcMar>
          </w:tcPr>
          <w:p w14:paraId="44640000">
            <w:pPr>
              <w:pStyle w:val="Style_2"/>
              <w:ind w:firstLine="0" w:left="0"/>
              <w:jc w:val="center"/>
            </w:pPr>
            <w:r>
              <w:t>-</w:t>
            </w:r>
          </w:p>
        </w:tc>
        <w:tc>
          <w:tcPr>
            <w:tcW w:type="dxa" w:w="809"/>
            <w:tcMar>
              <w:left w:type="dxa" w:w="0"/>
              <w:right w:type="dxa" w:w="0"/>
            </w:tcMar>
          </w:tcPr>
          <w:p w14:paraId="45640000">
            <w:pPr>
              <w:pStyle w:val="Style_2"/>
              <w:ind w:firstLine="0" w:left="0"/>
              <w:jc w:val="center"/>
            </w:pPr>
            <w:r>
              <w:t>-</w:t>
            </w:r>
          </w:p>
        </w:tc>
        <w:tc>
          <w:tcPr>
            <w:tcW w:type="dxa" w:w="808"/>
            <w:tcMar>
              <w:left w:type="dxa" w:w="0"/>
              <w:right w:type="dxa" w:w="0"/>
            </w:tcMar>
          </w:tcPr>
          <w:p w14:paraId="46640000">
            <w:pPr>
              <w:pStyle w:val="Style_2"/>
              <w:ind w:firstLine="0" w:left="0"/>
              <w:jc w:val="center"/>
            </w:pPr>
            <w:r>
              <w:t>-</w:t>
            </w:r>
          </w:p>
        </w:tc>
        <w:tc>
          <w:tcPr>
            <w:tcW w:type="dxa" w:w="809"/>
            <w:tcMar>
              <w:left w:type="dxa" w:w="0"/>
              <w:right w:type="dxa" w:w="0"/>
            </w:tcMar>
          </w:tcPr>
          <w:p w14:paraId="47640000">
            <w:pPr>
              <w:pStyle w:val="Style_2"/>
              <w:ind w:firstLine="0" w:left="0"/>
              <w:jc w:val="center"/>
            </w:pPr>
            <w:r>
              <w:t>-</w:t>
            </w:r>
          </w:p>
        </w:tc>
        <w:tc>
          <w:tcPr>
            <w:tcW w:type="dxa" w:w="808"/>
            <w:tcMar>
              <w:left w:type="dxa" w:w="0"/>
              <w:right w:type="dxa" w:w="0"/>
            </w:tcMar>
          </w:tcPr>
          <w:p w14:paraId="48640000">
            <w:pPr>
              <w:pStyle w:val="Style_2"/>
              <w:ind w:firstLine="0" w:left="0"/>
              <w:jc w:val="center"/>
            </w:pPr>
            <w:r>
              <w:t>-</w:t>
            </w:r>
          </w:p>
        </w:tc>
        <w:tc>
          <w:tcPr>
            <w:tcW w:type="dxa" w:w="809"/>
            <w:tcMar>
              <w:left w:type="dxa" w:w="0"/>
              <w:right w:type="dxa" w:w="0"/>
            </w:tcMar>
          </w:tcPr>
          <w:p w14:paraId="49640000">
            <w:pPr>
              <w:pStyle w:val="Style_2"/>
              <w:ind w:firstLine="0" w:left="0"/>
              <w:jc w:val="center"/>
            </w:pPr>
            <w:r>
              <w:t>-</w:t>
            </w:r>
          </w:p>
        </w:tc>
        <w:tc>
          <w:tcPr>
            <w:tcW w:type="dxa" w:w="808"/>
            <w:tcMar>
              <w:left w:type="dxa" w:w="0"/>
              <w:right w:type="dxa" w:w="0"/>
            </w:tcMar>
          </w:tcPr>
          <w:p w14:paraId="4A640000">
            <w:pPr>
              <w:pStyle w:val="Style_2"/>
              <w:ind w:firstLine="0" w:left="0"/>
              <w:jc w:val="center"/>
            </w:pPr>
            <w:r>
              <w:t>-</w:t>
            </w:r>
          </w:p>
        </w:tc>
        <w:tc>
          <w:tcPr>
            <w:tcW w:type="dxa" w:w="809"/>
            <w:tcMar>
              <w:left w:type="dxa" w:w="0"/>
              <w:right w:type="dxa" w:w="0"/>
            </w:tcMar>
          </w:tcPr>
          <w:p w14:paraId="4B640000">
            <w:pPr>
              <w:pStyle w:val="Style_2"/>
              <w:ind w:firstLine="0" w:left="0"/>
              <w:jc w:val="center"/>
            </w:pPr>
            <w:r>
              <w:t>-</w:t>
            </w:r>
          </w:p>
        </w:tc>
      </w:tr>
      <w:tr>
        <w:tc>
          <w:tcPr>
            <w:tcW w:type="dxa" w:w="737"/>
            <w:tcMar>
              <w:left w:type="dxa" w:w="0"/>
              <w:right w:type="dxa" w:w="0"/>
            </w:tcMar>
          </w:tcPr>
          <w:p w14:paraId="4C640000">
            <w:pPr>
              <w:pStyle w:val="Style_2"/>
              <w:ind w:firstLine="0" w:left="0"/>
              <w:jc w:val="left"/>
            </w:pPr>
            <w:r>
              <w:t>134.</w:t>
            </w:r>
          </w:p>
        </w:tc>
        <w:tc>
          <w:tcPr>
            <w:tcW w:type="dxa" w:w="3260"/>
            <w:tcMar>
              <w:left w:type="dxa" w:w="0"/>
              <w:right w:type="dxa" w:w="0"/>
            </w:tcMar>
          </w:tcPr>
          <w:p w14:paraId="4D640000">
            <w:pPr>
              <w:pStyle w:val="Style_2"/>
              <w:ind w:firstLine="0" w:left="0"/>
              <w:jc w:val="left"/>
            </w:pPr>
            <w:r>
              <w:t>Контрольное событие Б.14. Количество созданных рабочих мест в экосистеме составило не менее 38600 единиц</w:t>
            </w:r>
          </w:p>
        </w:tc>
        <w:tc>
          <w:tcPr>
            <w:tcW w:type="dxa" w:w="709"/>
            <w:tcMar>
              <w:left w:type="dxa" w:w="0"/>
              <w:right w:type="dxa" w:w="0"/>
            </w:tcMar>
          </w:tcPr>
          <w:p w14:paraId="4E640000">
            <w:pPr>
              <w:pStyle w:val="Style_2"/>
              <w:ind w:firstLine="0" w:left="0"/>
              <w:jc w:val="center"/>
            </w:pPr>
            <w:r>
              <w:t>1</w:t>
            </w:r>
          </w:p>
        </w:tc>
        <w:tc>
          <w:tcPr>
            <w:tcW w:type="dxa" w:w="1701"/>
            <w:tcMar>
              <w:left w:type="dxa" w:w="0"/>
              <w:right w:type="dxa" w:w="0"/>
            </w:tcMar>
          </w:tcPr>
          <w:p w14:paraId="4F640000">
            <w:pPr>
              <w:pStyle w:val="Style_2"/>
              <w:ind w:firstLine="0" w:left="0"/>
              <w:jc w:val="left"/>
            </w:pPr>
            <w:r>
              <w:t>Минфин России</w:t>
            </w:r>
          </w:p>
        </w:tc>
        <w:tc>
          <w:tcPr>
            <w:tcW w:type="dxa" w:w="808"/>
            <w:tcMar>
              <w:left w:type="dxa" w:w="0"/>
              <w:right w:type="dxa" w:w="0"/>
            </w:tcMar>
          </w:tcPr>
          <w:p w14:paraId="50640000">
            <w:pPr>
              <w:pStyle w:val="Style_2"/>
              <w:ind w:firstLine="0" w:left="0"/>
              <w:jc w:val="center"/>
            </w:pPr>
            <w:r>
              <w:t>-</w:t>
            </w:r>
          </w:p>
        </w:tc>
        <w:tc>
          <w:tcPr>
            <w:tcW w:type="dxa" w:w="809"/>
            <w:tcMar>
              <w:left w:type="dxa" w:w="0"/>
              <w:right w:type="dxa" w:w="0"/>
            </w:tcMar>
          </w:tcPr>
          <w:p w14:paraId="51640000">
            <w:pPr>
              <w:pStyle w:val="Style_2"/>
              <w:ind w:firstLine="0" w:left="0"/>
              <w:jc w:val="center"/>
            </w:pPr>
            <w:r>
              <w:t>-</w:t>
            </w:r>
          </w:p>
        </w:tc>
        <w:tc>
          <w:tcPr>
            <w:tcW w:type="dxa" w:w="808"/>
            <w:tcMar>
              <w:left w:type="dxa" w:w="0"/>
              <w:right w:type="dxa" w:w="0"/>
            </w:tcMar>
          </w:tcPr>
          <w:p w14:paraId="52640000">
            <w:pPr>
              <w:pStyle w:val="Style_2"/>
              <w:ind w:firstLine="0" w:left="0"/>
              <w:jc w:val="center"/>
            </w:pPr>
            <w:r>
              <w:t>-</w:t>
            </w:r>
          </w:p>
        </w:tc>
        <w:tc>
          <w:tcPr>
            <w:tcW w:type="dxa" w:w="809"/>
            <w:tcMar>
              <w:left w:type="dxa" w:w="0"/>
              <w:right w:type="dxa" w:w="0"/>
            </w:tcMar>
          </w:tcPr>
          <w:p w14:paraId="53640000">
            <w:pPr>
              <w:pStyle w:val="Style_2"/>
              <w:ind w:firstLine="0" w:left="0"/>
              <w:jc w:val="center"/>
            </w:pPr>
            <w:r>
              <w:t>-</w:t>
            </w:r>
          </w:p>
        </w:tc>
        <w:tc>
          <w:tcPr>
            <w:tcW w:type="dxa" w:w="808"/>
            <w:tcMar>
              <w:left w:type="dxa" w:w="0"/>
              <w:right w:type="dxa" w:w="0"/>
            </w:tcMar>
          </w:tcPr>
          <w:p w14:paraId="54640000">
            <w:pPr>
              <w:pStyle w:val="Style_2"/>
              <w:ind w:firstLine="0" w:left="0"/>
              <w:jc w:val="center"/>
            </w:pPr>
            <w:r>
              <w:t>-</w:t>
            </w:r>
          </w:p>
        </w:tc>
        <w:tc>
          <w:tcPr>
            <w:tcW w:type="dxa" w:w="809"/>
            <w:tcMar>
              <w:left w:type="dxa" w:w="0"/>
              <w:right w:type="dxa" w:w="0"/>
            </w:tcMar>
          </w:tcPr>
          <w:p w14:paraId="55640000">
            <w:pPr>
              <w:pStyle w:val="Style_2"/>
              <w:ind w:firstLine="0" w:left="0"/>
              <w:jc w:val="center"/>
            </w:pPr>
            <w:r>
              <w:t>-</w:t>
            </w:r>
          </w:p>
        </w:tc>
        <w:tc>
          <w:tcPr>
            <w:tcW w:type="dxa" w:w="808"/>
            <w:tcMar>
              <w:left w:type="dxa" w:w="0"/>
              <w:right w:type="dxa" w:w="0"/>
            </w:tcMar>
          </w:tcPr>
          <w:p w14:paraId="56640000">
            <w:pPr>
              <w:pStyle w:val="Style_2"/>
              <w:ind w:firstLine="0" w:left="0"/>
              <w:jc w:val="center"/>
            </w:pPr>
            <w:r>
              <w:t>-</w:t>
            </w:r>
          </w:p>
        </w:tc>
        <w:tc>
          <w:tcPr>
            <w:tcW w:type="dxa" w:w="809"/>
            <w:tcMar>
              <w:left w:type="dxa" w:w="0"/>
              <w:right w:type="dxa" w:w="0"/>
            </w:tcMar>
          </w:tcPr>
          <w:p w14:paraId="57640000">
            <w:pPr>
              <w:pStyle w:val="Style_2"/>
              <w:ind w:firstLine="0" w:left="0"/>
              <w:jc w:val="center"/>
            </w:pPr>
            <w:r>
              <w:t>31 декабря</w:t>
            </w:r>
          </w:p>
        </w:tc>
        <w:tc>
          <w:tcPr>
            <w:tcW w:type="dxa" w:w="808"/>
            <w:tcMar>
              <w:left w:type="dxa" w:w="0"/>
              <w:right w:type="dxa" w:w="0"/>
            </w:tcMar>
          </w:tcPr>
          <w:p w14:paraId="58640000">
            <w:pPr>
              <w:pStyle w:val="Style_2"/>
              <w:ind w:firstLine="0" w:left="0"/>
              <w:jc w:val="center"/>
            </w:pPr>
            <w:r>
              <w:t>-</w:t>
            </w:r>
          </w:p>
        </w:tc>
        <w:tc>
          <w:tcPr>
            <w:tcW w:type="dxa" w:w="809"/>
            <w:tcMar>
              <w:left w:type="dxa" w:w="0"/>
              <w:right w:type="dxa" w:w="0"/>
            </w:tcMar>
          </w:tcPr>
          <w:p w14:paraId="59640000">
            <w:pPr>
              <w:pStyle w:val="Style_2"/>
              <w:ind w:firstLine="0" w:left="0"/>
              <w:jc w:val="center"/>
            </w:pPr>
            <w:r>
              <w:t>-</w:t>
            </w:r>
          </w:p>
        </w:tc>
        <w:tc>
          <w:tcPr>
            <w:tcW w:type="dxa" w:w="808"/>
            <w:tcMar>
              <w:left w:type="dxa" w:w="0"/>
              <w:right w:type="dxa" w:w="0"/>
            </w:tcMar>
          </w:tcPr>
          <w:p w14:paraId="5A640000">
            <w:pPr>
              <w:pStyle w:val="Style_2"/>
              <w:ind w:firstLine="0" w:left="0"/>
              <w:jc w:val="center"/>
            </w:pPr>
            <w:r>
              <w:t>-</w:t>
            </w:r>
          </w:p>
        </w:tc>
        <w:tc>
          <w:tcPr>
            <w:tcW w:type="dxa" w:w="809"/>
            <w:tcMar>
              <w:left w:type="dxa" w:w="0"/>
              <w:right w:type="dxa" w:w="0"/>
            </w:tcMar>
          </w:tcPr>
          <w:p w14:paraId="5B640000">
            <w:pPr>
              <w:pStyle w:val="Style_2"/>
              <w:ind w:firstLine="0" w:left="0"/>
              <w:jc w:val="center"/>
            </w:pPr>
            <w:r>
              <w:t>-</w:t>
            </w:r>
          </w:p>
        </w:tc>
      </w:tr>
      <w:tr>
        <w:tc>
          <w:tcPr>
            <w:tcW w:type="dxa" w:w="737"/>
            <w:tcMar>
              <w:left w:type="dxa" w:w="0"/>
              <w:right w:type="dxa" w:w="0"/>
            </w:tcMar>
          </w:tcPr>
          <w:p w14:paraId="5C640000">
            <w:pPr>
              <w:pStyle w:val="Style_2"/>
              <w:ind w:firstLine="0" w:left="0"/>
              <w:jc w:val="left"/>
            </w:pPr>
            <w:r>
              <w:t>135.</w:t>
            </w:r>
          </w:p>
        </w:tc>
        <w:tc>
          <w:tcPr>
            <w:tcW w:type="dxa" w:w="3260"/>
            <w:tcMar>
              <w:left w:type="dxa" w:w="0"/>
              <w:right w:type="dxa" w:w="0"/>
            </w:tcMar>
          </w:tcPr>
          <w:p w14:paraId="5D640000">
            <w:pPr>
              <w:pStyle w:val="Style_2"/>
              <w:ind w:firstLine="0" w:left="0"/>
              <w:jc w:val="left"/>
            </w:pPr>
            <w:r>
              <w:t>Контрольное событие Б.15. Количество созданных рабочих мест в экосистеме составило не менее 42460 единиц</w:t>
            </w:r>
          </w:p>
        </w:tc>
        <w:tc>
          <w:tcPr>
            <w:tcW w:type="dxa" w:w="709"/>
            <w:tcMar>
              <w:left w:type="dxa" w:w="0"/>
              <w:right w:type="dxa" w:w="0"/>
            </w:tcMar>
          </w:tcPr>
          <w:p w14:paraId="5E640000">
            <w:pPr>
              <w:pStyle w:val="Style_2"/>
              <w:ind w:firstLine="0" w:left="0"/>
              <w:jc w:val="center"/>
            </w:pPr>
            <w:r>
              <w:t>1</w:t>
            </w:r>
          </w:p>
        </w:tc>
        <w:tc>
          <w:tcPr>
            <w:tcW w:type="dxa" w:w="1701"/>
            <w:tcMar>
              <w:left w:type="dxa" w:w="0"/>
              <w:right w:type="dxa" w:w="0"/>
            </w:tcMar>
          </w:tcPr>
          <w:p w14:paraId="5F640000">
            <w:pPr>
              <w:pStyle w:val="Style_2"/>
              <w:ind w:firstLine="0" w:left="0"/>
              <w:jc w:val="left"/>
            </w:pPr>
            <w:r>
              <w:t>Минфин России</w:t>
            </w:r>
          </w:p>
        </w:tc>
        <w:tc>
          <w:tcPr>
            <w:tcW w:type="dxa" w:w="808"/>
            <w:tcMar>
              <w:left w:type="dxa" w:w="0"/>
              <w:right w:type="dxa" w:w="0"/>
            </w:tcMar>
          </w:tcPr>
          <w:p w14:paraId="60640000">
            <w:pPr>
              <w:pStyle w:val="Style_2"/>
              <w:ind w:firstLine="0" w:left="0"/>
              <w:jc w:val="center"/>
            </w:pPr>
            <w:r>
              <w:t>-</w:t>
            </w:r>
          </w:p>
        </w:tc>
        <w:tc>
          <w:tcPr>
            <w:tcW w:type="dxa" w:w="809"/>
            <w:tcMar>
              <w:left w:type="dxa" w:w="0"/>
              <w:right w:type="dxa" w:w="0"/>
            </w:tcMar>
          </w:tcPr>
          <w:p w14:paraId="61640000">
            <w:pPr>
              <w:pStyle w:val="Style_2"/>
              <w:ind w:firstLine="0" w:left="0"/>
              <w:jc w:val="center"/>
            </w:pPr>
            <w:r>
              <w:t>-</w:t>
            </w:r>
          </w:p>
        </w:tc>
        <w:tc>
          <w:tcPr>
            <w:tcW w:type="dxa" w:w="808"/>
            <w:tcMar>
              <w:left w:type="dxa" w:w="0"/>
              <w:right w:type="dxa" w:w="0"/>
            </w:tcMar>
          </w:tcPr>
          <w:p w14:paraId="62640000">
            <w:pPr>
              <w:pStyle w:val="Style_2"/>
              <w:ind w:firstLine="0" w:left="0"/>
              <w:jc w:val="center"/>
            </w:pPr>
            <w:r>
              <w:t>-</w:t>
            </w:r>
          </w:p>
        </w:tc>
        <w:tc>
          <w:tcPr>
            <w:tcW w:type="dxa" w:w="809"/>
            <w:tcMar>
              <w:left w:type="dxa" w:w="0"/>
              <w:right w:type="dxa" w:w="0"/>
            </w:tcMar>
          </w:tcPr>
          <w:p w14:paraId="63640000">
            <w:pPr>
              <w:pStyle w:val="Style_2"/>
              <w:ind w:firstLine="0" w:left="0"/>
              <w:jc w:val="center"/>
            </w:pPr>
            <w:r>
              <w:t>-</w:t>
            </w:r>
          </w:p>
        </w:tc>
        <w:tc>
          <w:tcPr>
            <w:tcW w:type="dxa" w:w="808"/>
            <w:tcMar>
              <w:left w:type="dxa" w:w="0"/>
              <w:right w:type="dxa" w:w="0"/>
            </w:tcMar>
          </w:tcPr>
          <w:p w14:paraId="64640000">
            <w:pPr>
              <w:pStyle w:val="Style_2"/>
              <w:ind w:firstLine="0" w:left="0"/>
              <w:jc w:val="center"/>
            </w:pPr>
            <w:r>
              <w:t>-</w:t>
            </w:r>
          </w:p>
        </w:tc>
        <w:tc>
          <w:tcPr>
            <w:tcW w:type="dxa" w:w="809"/>
            <w:tcMar>
              <w:left w:type="dxa" w:w="0"/>
              <w:right w:type="dxa" w:w="0"/>
            </w:tcMar>
          </w:tcPr>
          <w:p w14:paraId="65640000">
            <w:pPr>
              <w:pStyle w:val="Style_2"/>
              <w:ind w:firstLine="0" w:left="0"/>
              <w:jc w:val="center"/>
            </w:pPr>
            <w:r>
              <w:t>-</w:t>
            </w:r>
          </w:p>
        </w:tc>
        <w:tc>
          <w:tcPr>
            <w:tcW w:type="dxa" w:w="808"/>
            <w:tcMar>
              <w:left w:type="dxa" w:w="0"/>
              <w:right w:type="dxa" w:w="0"/>
            </w:tcMar>
          </w:tcPr>
          <w:p w14:paraId="66640000">
            <w:pPr>
              <w:pStyle w:val="Style_2"/>
              <w:ind w:firstLine="0" w:left="0"/>
              <w:jc w:val="center"/>
            </w:pPr>
            <w:r>
              <w:t>-</w:t>
            </w:r>
          </w:p>
        </w:tc>
        <w:tc>
          <w:tcPr>
            <w:tcW w:type="dxa" w:w="809"/>
            <w:tcMar>
              <w:left w:type="dxa" w:w="0"/>
              <w:right w:type="dxa" w:w="0"/>
            </w:tcMar>
          </w:tcPr>
          <w:p w14:paraId="67640000">
            <w:pPr>
              <w:pStyle w:val="Style_2"/>
              <w:ind w:firstLine="0" w:left="0"/>
              <w:jc w:val="center"/>
            </w:pPr>
            <w:r>
              <w:t>-</w:t>
            </w:r>
          </w:p>
        </w:tc>
        <w:tc>
          <w:tcPr>
            <w:tcW w:type="dxa" w:w="808"/>
            <w:tcMar>
              <w:left w:type="dxa" w:w="0"/>
              <w:right w:type="dxa" w:w="0"/>
            </w:tcMar>
          </w:tcPr>
          <w:p w14:paraId="68640000">
            <w:pPr>
              <w:pStyle w:val="Style_2"/>
              <w:ind w:firstLine="0" w:left="0"/>
              <w:jc w:val="center"/>
            </w:pPr>
            <w:r>
              <w:t>-</w:t>
            </w:r>
          </w:p>
        </w:tc>
        <w:tc>
          <w:tcPr>
            <w:tcW w:type="dxa" w:w="809"/>
            <w:tcMar>
              <w:left w:type="dxa" w:w="0"/>
              <w:right w:type="dxa" w:w="0"/>
            </w:tcMar>
          </w:tcPr>
          <w:p w14:paraId="69640000">
            <w:pPr>
              <w:pStyle w:val="Style_2"/>
              <w:ind w:firstLine="0" w:left="0"/>
              <w:jc w:val="center"/>
            </w:pPr>
            <w:r>
              <w:t>-</w:t>
            </w:r>
          </w:p>
        </w:tc>
        <w:tc>
          <w:tcPr>
            <w:tcW w:type="dxa" w:w="808"/>
            <w:tcMar>
              <w:left w:type="dxa" w:w="0"/>
              <w:right w:type="dxa" w:w="0"/>
            </w:tcMar>
          </w:tcPr>
          <w:p w14:paraId="6A640000">
            <w:pPr>
              <w:pStyle w:val="Style_2"/>
              <w:ind w:firstLine="0" w:left="0"/>
              <w:jc w:val="center"/>
            </w:pPr>
            <w:r>
              <w:t>-</w:t>
            </w:r>
          </w:p>
        </w:tc>
        <w:tc>
          <w:tcPr>
            <w:tcW w:type="dxa" w:w="809"/>
            <w:tcMar>
              <w:left w:type="dxa" w:w="0"/>
              <w:right w:type="dxa" w:w="0"/>
            </w:tcMar>
          </w:tcPr>
          <w:p w14:paraId="6B640000">
            <w:pPr>
              <w:pStyle w:val="Style_2"/>
              <w:ind w:firstLine="0" w:left="0"/>
              <w:jc w:val="center"/>
            </w:pPr>
            <w:r>
              <w:t>31 декабря</w:t>
            </w:r>
          </w:p>
        </w:tc>
      </w:tr>
      <w:tr>
        <w:tc>
          <w:tcPr>
            <w:tcW w:type="dxa" w:w="737"/>
            <w:tcMar>
              <w:left w:type="dxa" w:w="0"/>
              <w:right w:type="dxa" w:w="0"/>
            </w:tcMar>
          </w:tcPr>
          <w:p w14:paraId="6C640000">
            <w:pPr>
              <w:pStyle w:val="Style_2"/>
              <w:ind w:firstLine="0" w:left="0"/>
              <w:jc w:val="left"/>
            </w:pPr>
            <w:r>
              <w:t>136.</w:t>
            </w:r>
          </w:p>
        </w:tc>
        <w:tc>
          <w:tcPr>
            <w:tcW w:type="dxa" w:w="3260"/>
            <w:tcMar>
              <w:left w:type="dxa" w:w="0"/>
              <w:right w:type="dxa" w:w="0"/>
            </w:tcMar>
          </w:tcPr>
          <w:p w14:paraId="6D640000">
            <w:pPr>
              <w:pStyle w:val="Style_2"/>
              <w:ind w:firstLine="0" w:left="0"/>
              <w:jc w:val="left"/>
            </w:pPr>
            <w:r>
              <w:t>Контрольное событие Б.16. Количество организаций, получивших статус участника проекта "Сколково" при участии в капитале организации автономной некоммерческой образовательной организации высшего образования "Сколковский институт науки и технологий", ее студентов, аспирантов, выпускников, научных работников, профессорско-преподавательского состава и иных исследователей составило 55 (накопленным итогом)</w:t>
            </w:r>
          </w:p>
        </w:tc>
        <w:tc>
          <w:tcPr>
            <w:tcW w:type="dxa" w:w="709"/>
            <w:tcMar>
              <w:left w:type="dxa" w:w="0"/>
              <w:right w:type="dxa" w:w="0"/>
            </w:tcMar>
          </w:tcPr>
          <w:p w14:paraId="6E640000">
            <w:pPr>
              <w:pStyle w:val="Style_2"/>
              <w:ind w:firstLine="0" w:left="0"/>
              <w:jc w:val="center"/>
            </w:pPr>
            <w:r>
              <w:t>1</w:t>
            </w:r>
          </w:p>
        </w:tc>
        <w:tc>
          <w:tcPr>
            <w:tcW w:type="dxa" w:w="1701"/>
            <w:tcMar>
              <w:left w:type="dxa" w:w="0"/>
              <w:right w:type="dxa" w:w="0"/>
            </w:tcMar>
          </w:tcPr>
          <w:p w14:paraId="6F640000">
            <w:pPr>
              <w:pStyle w:val="Style_2"/>
              <w:ind w:firstLine="0" w:left="0"/>
              <w:jc w:val="left"/>
            </w:pPr>
            <w:r>
              <w:t>Минфин России</w:t>
            </w:r>
          </w:p>
        </w:tc>
        <w:tc>
          <w:tcPr>
            <w:tcW w:type="dxa" w:w="808"/>
            <w:tcMar>
              <w:left w:type="dxa" w:w="0"/>
              <w:right w:type="dxa" w:w="0"/>
            </w:tcMar>
          </w:tcPr>
          <w:p w14:paraId="70640000">
            <w:pPr>
              <w:pStyle w:val="Style_2"/>
              <w:ind w:firstLine="0" w:left="0"/>
              <w:jc w:val="center"/>
            </w:pPr>
            <w:r>
              <w:t>-</w:t>
            </w:r>
          </w:p>
        </w:tc>
        <w:tc>
          <w:tcPr>
            <w:tcW w:type="dxa" w:w="809"/>
            <w:tcMar>
              <w:left w:type="dxa" w:w="0"/>
              <w:right w:type="dxa" w:w="0"/>
            </w:tcMar>
          </w:tcPr>
          <w:p w14:paraId="71640000">
            <w:pPr>
              <w:pStyle w:val="Style_2"/>
              <w:ind w:firstLine="0" w:left="0"/>
              <w:jc w:val="center"/>
            </w:pPr>
            <w:r>
              <w:t>-</w:t>
            </w:r>
          </w:p>
        </w:tc>
        <w:tc>
          <w:tcPr>
            <w:tcW w:type="dxa" w:w="808"/>
            <w:tcMar>
              <w:left w:type="dxa" w:w="0"/>
              <w:right w:type="dxa" w:w="0"/>
            </w:tcMar>
          </w:tcPr>
          <w:p w14:paraId="72640000">
            <w:pPr>
              <w:pStyle w:val="Style_2"/>
              <w:ind w:firstLine="0" w:left="0"/>
              <w:jc w:val="center"/>
            </w:pPr>
            <w:r>
              <w:t>-</w:t>
            </w:r>
          </w:p>
        </w:tc>
        <w:tc>
          <w:tcPr>
            <w:tcW w:type="dxa" w:w="809"/>
            <w:tcMar>
              <w:left w:type="dxa" w:w="0"/>
              <w:right w:type="dxa" w:w="0"/>
            </w:tcMar>
          </w:tcPr>
          <w:p w14:paraId="73640000">
            <w:pPr>
              <w:pStyle w:val="Style_2"/>
              <w:ind w:firstLine="0" w:left="0"/>
              <w:jc w:val="center"/>
            </w:pPr>
            <w:r>
              <w:t>31 декабря</w:t>
            </w:r>
          </w:p>
        </w:tc>
        <w:tc>
          <w:tcPr>
            <w:tcW w:type="dxa" w:w="808"/>
            <w:tcMar>
              <w:left w:type="dxa" w:w="0"/>
              <w:right w:type="dxa" w:w="0"/>
            </w:tcMar>
          </w:tcPr>
          <w:p w14:paraId="74640000">
            <w:pPr>
              <w:pStyle w:val="Style_2"/>
              <w:ind w:firstLine="0" w:left="0"/>
              <w:jc w:val="center"/>
            </w:pPr>
            <w:r>
              <w:t>-</w:t>
            </w:r>
          </w:p>
        </w:tc>
        <w:tc>
          <w:tcPr>
            <w:tcW w:type="dxa" w:w="809"/>
            <w:tcMar>
              <w:left w:type="dxa" w:w="0"/>
              <w:right w:type="dxa" w:w="0"/>
            </w:tcMar>
          </w:tcPr>
          <w:p w14:paraId="75640000">
            <w:pPr>
              <w:pStyle w:val="Style_2"/>
              <w:ind w:firstLine="0" w:left="0"/>
              <w:jc w:val="center"/>
            </w:pPr>
            <w:r>
              <w:t>-</w:t>
            </w:r>
          </w:p>
        </w:tc>
        <w:tc>
          <w:tcPr>
            <w:tcW w:type="dxa" w:w="808"/>
            <w:tcMar>
              <w:left w:type="dxa" w:w="0"/>
              <w:right w:type="dxa" w:w="0"/>
            </w:tcMar>
          </w:tcPr>
          <w:p w14:paraId="76640000">
            <w:pPr>
              <w:pStyle w:val="Style_2"/>
              <w:ind w:firstLine="0" w:left="0"/>
              <w:jc w:val="center"/>
            </w:pPr>
            <w:r>
              <w:t>-</w:t>
            </w:r>
          </w:p>
        </w:tc>
        <w:tc>
          <w:tcPr>
            <w:tcW w:type="dxa" w:w="809"/>
            <w:tcMar>
              <w:left w:type="dxa" w:w="0"/>
              <w:right w:type="dxa" w:w="0"/>
            </w:tcMar>
          </w:tcPr>
          <w:p w14:paraId="77640000">
            <w:pPr>
              <w:pStyle w:val="Style_2"/>
              <w:ind w:firstLine="0" w:left="0"/>
              <w:jc w:val="center"/>
            </w:pPr>
            <w:r>
              <w:t>-</w:t>
            </w:r>
          </w:p>
        </w:tc>
        <w:tc>
          <w:tcPr>
            <w:tcW w:type="dxa" w:w="808"/>
            <w:tcMar>
              <w:left w:type="dxa" w:w="0"/>
              <w:right w:type="dxa" w:w="0"/>
            </w:tcMar>
          </w:tcPr>
          <w:p w14:paraId="78640000">
            <w:pPr>
              <w:pStyle w:val="Style_2"/>
              <w:ind w:firstLine="0" w:left="0"/>
              <w:jc w:val="center"/>
            </w:pPr>
            <w:r>
              <w:t>-</w:t>
            </w:r>
          </w:p>
        </w:tc>
        <w:tc>
          <w:tcPr>
            <w:tcW w:type="dxa" w:w="809"/>
            <w:tcMar>
              <w:left w:type="dxa" w:w="0"/>
              <w:right w:type="dxa" w:w="0"/>
            </w:tcMar>
          </w:tcPr>
          <w:p w14:paraId="79640000">
            <w:pPr>
              <w:pStyle w:val="Style_2"/>
              <w:ind w:firstLine="0" w:left="0"/>
              <w:jc w:val="center"/>
            </w:pPr>
            <w:r>
              <w:t>-</w:t>
            </w:r>
          </w:p>
        </w:tc>
        <w:tc>
          <w:tcPr>
            <w:tcW w:type="dxa" w:w="808"/>
            <w:tcMar>
              <w:left w:type="dxa" w:w="0"/>
              <w:right w:type="dxa" w:w="0"/>
            </w:tcMar>
          </w:tcPr>
          <w:p w14:paraId="7A640000">
            <w:pPr>
              <w:pStyle w:val="Style_2"/>
              <w:ind w:firstLine="0" w:left="0"/>
              <w:jc w:val="center"/>
            </w:pPr>
            <w:r>
              <w:t>-</w:t>
            </w:r>
          </w:p>
        </w:tc>
        <w:tc>
          <w:tcPr>
            <w:tcW w:type="dxa" w:w="809"/>
            <w:tcMar>
              <w:left w:type="dxa" w:w="0"/>
              <w:right w:type="dxa" w:w="0"/>
            </w:tcMar>
          </w:tcPr>
          <w:p w14:paraId="7B640000">
            <w:pPr>
              <w:pStyle w:val="Style_2"/>
              <w:ind w:firstLine="0" w:left="0"/>
              <w:jc w:val="center"/>
            </w:pPr>
            <w:r>
              <w:t>-</w:t>
            </w:r>
          </w:p>
        </w:tc>
      </w:tr>
      <w:tr>
        <w:tc>
          <w:tcPr>
            <w:tcW w:type="dxa" w:w="737"/>
            <w:tcMar>
              <w:left w:type="dxa" w:w="0"/>
              <w:right w:type="dxa" w:w="0"/>
            </w:tcMar>
          </w:tcPr>
          <w:p w14:paraId="7C640000">
            <w:pPr>
              <w:pStyle w:val="Style_2"/>
              <w:ind w:firstLine="0" w:left="0"/>
              <w:jc w:val="left"/>
            </w:pPr>
            <w:r>
              <w:t>137.</w:t>
            </w:r>
          </w:p>
        </w:tc>
        <w:tc>
          <w:tcPr>
            <w:tcW w:type="dxa" w:w="3260"/>
            <w:tcMar>
              <w:left w:type="dxa" w:w="0"/>
              <w:right w:type="dxa" w:w="0"/>
            </w:tcMar>
          </w:tcPr>
          <w:p w14:paraId="7D640000">
            <w:pPr>
              <w:pStyle w:val="Style_2"/>
              <w:ind w:firstLine="0" w:left="0"/>
              <w:jc w:val="left"/>
            </w:pPr>
            <w:r>
              <w:t>Контрольное событие Б.17. Количество организаций, получивших статус участника проекта "Сколково" при участии в капитале организации автономной некоммерческой образовательной организации высшего образования "Сколковский институт науки и технологий", ее студентов, аспирантов, выпускников, научных работников, профессорско-преподавательского состава и иных исследователей составило 70 (накопленным итогом)</w:t>
            </w:r>
          </w:p>
        </w:tc>
        <w:tc>
          <w:tcPr>
            <w:tcW w:type="dxa" w:w="709"/>
            <w:tcMar>
              <w:left w:type="dxa" w:w="0"/>
              <w:right w:type="dxa" w:w="0"/>
            </w:tcMar>
          </w:tcPr>
          <w:p w14:paraId="7E640000">
            <w:pPr>
              <w:pStyle w:val="Style_2"/>
              <w:ind w:firstLine="0" w:left="0"/>
              <w:jc w:val="center"/>
            </w:pPr>
            <w:r>
              <w:t>1</w:t>
            </w:r>
          </w:p>
        </w:tc>
        <w:tc>
          <w:tcPr>
            <w:tcW w:type="dxa" w:w="1701"/>
            <w:tcMar>
              <w:left w:type="dxa" w:w="0"/>
              <w:right w:type="dxa" w:w="0"/>
            </w:tcMar>
          </w:tcPr>
          <w:p w14:paraId="7F640000">
            <w:pPr>
              <w:pStyle w:val="Style_2"/>
              <w:ind w:firstLine="0" w:left="0"/>
              <w:jc w:val="left"/>
            </w:pPr>
            <w:r>
              <w:t>Минфин России</w:t>
            </w:r>
          </w:p>
        </w:tc>
        <w:tc>
          <w:tcPr>
            <w:tcW w:type="dxa" w:w="808"/>
            <w:tcMar>
              <w:left w:type="dxa" w:w="0"/>
              <w:right w:type="dxa" w:w="0"/>
            </w:tcMar>
          </w:tcPr>
          <w:p w14:paraId="80640000">
            <w:pPr>
              <w:pStyle w:val="Style_2"/>
              <w:ind w:firstLine="0" w:left="0"/>
              <w:jc w:val="center"/>
            </w:pPr>
            <w:r>
              <w:t>-</w:t>
            </w:r>
          </w:p>
        </w:tc>
        <w:tc>
          <w:tcPr>
            <w:tcW w:type="dxa" w:w="809"/>
            <w:tcMar>
              <w:left w:type="dxa" w:w="0"/>
              <w:right w:type="dxa" w:w="0"/>
            </w:tcMar>
          </w:tcPr>
          <w:p w14:paraId="81640000">
            <w:pPr>
              <w:pStyle w:val="Style_2"/>
              <w:ind w:firstLine="0" w:left="0"/>
              <w:jc w:val="center"/>
            </w:pPr>
            <w:r>
              <w:t>-</w:t>
            </w:r>
          </w:p>
        </w:tc>
        <w:tc>
          <w:tcPr>
            <w:tcW w:type="dxa" w:w="808"/>
            <w:tcMar>
              <w:left w:type="dxa" w:w="0"/>
              <w:right w:type="dxa" w:w="0"/>
            </w:tcMar>
          </w:tcPr>
          <w:p w14:paraId="82640000">
            <w:pPr>
              <w:pStyle w:val="Style_2"/>
              <w:ind w:firstLine="0" w:left="0"/>
              <w:jc w:val="center"/>
            </w:pPr>
            <w:r>
              <w:t>-</w:t>
            </w:r>
          </w:p>
        </w:tc>
        <w:tc>
          <w:tcPr>
            <w:tcW w:type="dxa" w:w="809"/>
            <w:tcMar>
              <w:left w:type="dxa" w:w="0"/>
              <w:right w:type="dxa" w:w="0"/>
            </w:tcMar>
          </w:tcPr>
          <w:p w14:paraId="83640000">
            <w:pPr>
              <w:pStyle w:val="Style_2"/>
              <w:ind w:firstLine="0" w:left="0"/>
              <w:jc w:val="center"/>
            </w:pPr>
            <w:r>
              <w:t>-</w:t>
            </w:r>
          </w:p>
        </w:tc>
        <w:tc>
          <w:tcPr>
            <w:tcW w:type="dxa" w:w="808"/>
            <w:tcMar>
              <w:left w:type="dxa" w:w="0"/>
              <w:right w:type="dxa" w:w="0"/>
            </w:tcMar>
          </w:tcPr>
          <w:p w14:paraId="84640000">
            <w:pPr>
              <w:pStyle w:val="Style_2"/>
              <w:ind w:firstLine="0" w:left="0"/>
              <w:jc w:val="center"/>
            </w:pPr>
            <w:r>
              <w:t>-</w:t>
            </w:r>
          </w:p>
        </w:tc>
        <w:tc>
          <w:tcPr>
            <w:tcW w:type="dxa" w:w="809"/>
            <w:tcMar>
              <w:left w:type="dxa" w:w="0"/>
              <w:right w:type="dxa" w:w="0"/>
            </w:tcMar>
          </w:tcPr>
          <w:p w14:paraId="85640000">
            <w:pPr>
              <w:pStyle w:val="Style_2"/>
              <w:ind w:firstLine="0" w:left="0"/>
              <w:jc w:val="center"/>
            </w:pPr>
            <w:r>
              <w:t>-</w:t>
            </w:r>
          </w:p>
        </w:tc>
        <w:tc>
          <w:tcPr>
            <w:tcW w:type="dxa" w:w="808"/>
            <w:tcMar>
              <w:left w:type="dxa" w:w="0"/>
              <w:right w:type="dxa" w:w="0"/>
            </w:tcMar>
          </w:tcPr>
          <w:p w14:paraId="86640000">
            <w:pPr>
              <w:pStyle w:val="Style_2"/>
              <w:ind w:firstLine="0" w:left="0"/>
              <w:jc w:val="center"/>
            </w:pPr>
            <w:r>
              <w:t>-</w:t>
            </w:r>
          </w:p>
        </w:tc>
        <w:tc>
          <w:tcPr>
            <w:tcW w:type="dxa" w:w="809"/>
            <w:tcMar>
              <w:left w:type="dxa" w:w="0"/>
              <w:right w:type="dxa" w:w="0"/>
            </w:tcMar>
          </w:tcPr>
          <w:p w14:paraId="87640000">
            <w:pPr>
              <w:pStyle w:val="Style_2"/>
              <w:ind w:firstLine="0" w:left="0"/>
              <w:jc w:val="center"/>
            </w:pPr>
            <w:r>
              <w:t>31 декабря</w:t>
            </w:r>
          </w:p>
        </w:tc>
        <w:tc>
          <w:tcPr>
            <w:tcW w:type="dxa" w:w="808"/>
            <w:tcMar>
              <w:left w:type="dxa" w:w="0"/>
              <w:right w:type="dxa" w:w="0"/>
            </w:tcMar>
          </w:tcPr>
          <w:p w14:paraId="88640000">
            <w:pPr>
              <w:pStyle w:val="Style_2"/>
              <w:ind w:firstLine="0" w:left="0"/>
              <w:jc w:val="center"/>
            </w:pPr>
            <w:r>
              <w:t>-</w:t>
            </w:r>
          </w:p>
        </w:tc>
        <w:tc>
          <w:tcPr>
            <w:tcW w:type="dxa" w:w="809"/>
            <w:tcMar>
              <w:left w:type="dxa" w:w="0"/>
              <w:right w:type="dxa" w:w="0"/>
            </w:tcMar>
          </w:tcPr>
          <w:p w14:paraId="89640000">
            <w:pPr>
              <w:pStyle w:val="Style_2"/>
              <w:ind w:firstLine="0" w:left="0"/>
              <w:jc w:val="center"/>
            </w:pPr>
            <w:r>
              <w:t>-</w:t>
            </w:r>
          </w:p>
        </w:tc>
        <w:tc>
          <w:tcPr>
            <w:tcW w:type="dxa" w:w="808"/>
            <w:tcMar>
              <w:left w:type="dxa" w:w="0"/>
              <w:right w:type="dxa" w:w="0"/>
            </w:tcMar>
          </w:tcPr>
          <w:p w14:paraId="8A640000">
            <w:pPr>
              <w:pStyle w:val="Style_2"/>
              <w:ind w:firstLine="0" w:left="0"/>
              <w:jc w:val="center"/>
            </w:pPr>
            <w:r>
              <w:t>-</w:t>
            </w:r>
          </w:p>
        </w:tc>
        <w:tc>
          <w:tcPr>
            <w:tcW w:type="dxa" w:w="809"/>
            <w:tcMar>
              <w:left w:type="dxa" w:w="0"/>
              <w:right w:type="dxa" w:w="0"/>
            </w:tcMar>
          </w:tcPr>
          <w:p w14:paraId="8B640000">
            <w:pPr>
              <w:pStyle w:val="Style_2"/>
              <w:ind w:firstLine="0" w:left="0"/>
              <w:jc w:val="center"/>
            </w:pPr>
            <w:r>
              <w:t>-</w:t>
            </w:r>
          </w:p>
        </w:tc>
      </w:tr>
      <w:tr>
        <w:tc>
          <w:tcPr>
            <w:tcW w:type="dxa" w:w="737"/>
            <w:tcMar>
              <w:left w:type="dxa" w:w="0"/>
              <w:right w:type="dxa" w:w="0"/>
            </w:tcMar>
          </w:tcPr>
          <w:p w14:paraId="8C640000">
            <w:pPr>
              <w:pStyle w:val="Style_2"/>
              <w:ind w:firstLine="0" w:left="0"/>
              <w:jc w:val="left"/>
            </w:pPr>
            <w:r>
              <w:t>138.</w:t>
            </w:r>
          </w:p>
        </w:tc>
        <w:tc>
          <w:tcPr>
            <w:tcW w:type="dxa" w:w="3260"/>
            <w:tcMar>
              <w:left w:type="dxa" w:w="0"/>
              <w:right w:type="dxa" w:w="0"/>
            </w:tcMar>
          </w:tcPr>
          <w:p w14:paraId="8D640000">
            <w:pPr>
              <w:pStyle w:val="Style_2"/>
              <w:ind w:firstLine="0" w:left="0"/>
              <w:jc w:val="left"/>
            </w:pPr>
            <w:r>
              <w:t>Контрольное событие Б.18. Количество организаций, получивших статус участника проекта "Сколково" при участии в капитале организации автономной некоммерческой образовательной организации высшего образования "Сколковский институт науки и технологий", ее студентов, аспирантов, выпускников, научных работников, профессорско-преподавательского состава и иных исследователей составило 85 (накопленным итогом)</w:t>
            </w:r>
          </w:p>
        </w:tc>
        <w:tc>
          <w:tcPr>
            <w:tcW w:type="dxa" w:w="709"/>
            <w:tcMar>
              <w:left w:type="dxa" w:w="0"/>
              <w:right w:type="dxa" w:w="0"/>
            </w:tcMar>
          </w:tcPr>
          <w:p w14:paraId="8E640000">
            <w:pPr>
              <w:pStyle w:val="Style_2"/>
              <w:ind w:firstLine="0" w:left="0"/>
              <w:jc w:val="center"/>
            </w:pPr>
            <w:r>
              <w:t>1</w:t>
            </w:r>
          </w:p>
        </w:tc>
        <w:tc>
          <w:tcPr>
            <w:tcW w:type="dxa" w:w="1701"/>
            <w:tcMar>
              <w:left w:type="dxa" w:w="0"/>
              <w:right w:type="dxa" w:w="0"/>
            </w:tcMar>
          </w:tcPr>
          <w:p w14:paraId="8F640000">
            <w:pPr>
              <w:pStyle w:val="Style_2"/>
              <w:ind w:firstLine="0" w:left="0"/>
              <w:jc w:val="left"/>
            </w:pPr>
            <w:r>
              <w:t>Минфин России</w:t>
            </w:r>
          </w:p>
        </w:tc>
        <w:tc>
          <w:tcPr>
            <w:tcW w:type="dxa" w:w="808"/>
            <w:tcMar>
              <w:left w:type="dxa" w:w="0"/>
              <w:right w:type="dxa" w:w="0"/>
            </w:tcMar>
          </w:tcPr>
          <w:p w14:paraId="90640000">
            <w:pPr>
              <w:pStyle w:val="Style_2"/>
              <w:ind w:firstLine="0" w:left="0"/>
              <w:jc w:val="center"/>
            </w:pPr>
            <w:r>
              <w:t>-</w:t>
            </w:r>
          </w:p>
        </w:tc>
        <w:tc>
          <w:tcPr>
            <w:tcW w:type="dxa" w:w="809"/>
            <w:tcMar>
              <w:left w:type="dxa" w:w="0"/>
              <w:right w:type="dxa" w:w="0"/>
            </w:tcMar>
          </w:tcPr>
          <w:p w14:paraId="91640000">
            <w:pPr>
              <w:pStyle w:val="Style_2"/>
              <w:ind w:firstLine="0" w:left="0"/>
              <w:jc w:val="center"/>
            </w:pPr>
            <w:r>
              <w:t>-</w:t>
            </w:r>
          </w:p>
        </w:tc>
        <w:tc>
          <w:tcPr>
            <w:tcW w:type="dxa" w:w="808"/>
            <w:tcMar>
              <w:left w:type="dxa" w:w="0"/>
              <w:right w:type="dxa" w:w="0"/>
            </w:tcMar>
          </w:tcPr>
          <w:p w14:paraId="92640000">
            <w:pPr>
              <w:pStyle w:val="Style_2"/>
              <w:ind w:firstLine="0" w:left="0"/>
              <w:jc w:val="center"/>
            </w:pPr>
            <w:r>
              <w:t>-</w:t>
            </w:r>
          </w:p>
        </w:tc>
        <w:tc>
          <w:tcPr>
            <w:tcW w:type="dxa" w:w="809"/>
            <w:tcMar>
              <w:left w:type="dxa" w:w="0"/>
              <w:right w:type="dxa" w:w="0"/>
            </w:tcMar>
          </w:tcPr>
          <w:p w14:paraId="93640000">
            <w:pPr>
              <w:pStyle w:val="Style_2"/>
              <w:ind w:firstLine="0" w:left="0"/>
              <w:jc w:val="center"/>
            </w:pPr>
            <w:r>
              <w:t>-</w:t>
            </w:r>
          </w:p>
        </w:tc>
        <w:tc>
          <w:tcPr>
            <w:tcW w:type="dxa" w:w="808"/>
            <w:tcMar>
              <w:left w:type="dxa" w:w="0"/>
              <w:right w:type="dxa" w:w="0"/>
            </w:tcMar>
          </w:tcPr>
          <w:p w14:paraId="94640000">
            <w:pPr>
              <w:pStyle w:val="Style_2"/>
              <w:ind w:firstLine="0" w:left="0"/>
              <w:jc w:val="center"/>
            </w:pPr>
            <w:r>
              <w:t>-</w:t>
            </w:r>
          </w:p>
        </w:tc>
        <w:tc>
          <w:tcPr>
            <w:tcW w:type="dxa" w:w="809"/>
            <w:tcMar>
              <w:left w:type="dxa" w:w="0"/>
              <w:right w:type="dxa" w:w="0"/>
            </w:tcMar>
          </w:tcPr>
          <w:p w14:paraId="95640000">
            <w:pPr>
              <w:pStyle w:val="Style_2"/>
              <w:ind w:firstLine="0" w:left="0"/>
              <w:jc w:val="center"/>
            </w:pPr>
            <w:r>
              <w:t>-</w:t>
            </w:r>
          </w:p>
        </w:tc>
        <w:tc>
          <w:tcPr>
            <w:tcW w:type="dxa" w:w="808"/>
            <w:tcMar>
              <w:left w:type="dxa" w:w="0"/>
              <w:right w:type="dxa" w:w="0"/>
            </w:tcMar>
          </w:tcPr>
          <w:p w14:paraId="96640000">
            <w:pPr>
              <w:pStyle w:val="Style_2"/>
              <w:ind w:firstLine="0" w:left="0"/>
              <w:jc w:val="center"/>
            </w:pPr>
            <w:r>
              <w:t>-</w:t>
            </w:r>
          </w:p>
        </w:tc>
        <w:tc>
          <w:tcPr>
            <w:tcW w:type="dxa" w:w="809"/>
            <w:tcMar>
              <w:left w:type="dxa" w:w="0"/>
              <w:right w:type="dxa" w:w="0"/>
            </w:tcMar>
          </w:tcPr>
          <w:p w14:paraId="97640000">
            <w:pPr>
              <w:pStyle w:val="Style_2"/>
              <w:ind w:firstLine="0" w:left="0"/>
              <w:jc w:val="center"/>
            </w:pPr>
            <w:r>
              <w:t>-</w:t>
            </w:r>
          </w:p>
        </w:tc>
        <w:tc>
          <w:tcPr>
            <w:tcW w:type="dxa" w:w="808"/>
            <w:tcMar>
              <w:left w:type="dxa" w:w="0"/>
              <w:right w:type="dxa" w:w="0"/>
            </w:tcMar>
          </w:tcPr>
          <w:p w14:paraId="98640000">
            <w:pPr>
              <w:pStyle w:val="Style_2"/>
              <w:ind w:firstLine="0" w:left="0"/>
              <w:jc w:val="center"/>
            </w:pPr>
            <w:r>
              <w:t>-</w:t>
            </w:r>
          </w:p>
        </w:tc>
        <w:tc>
          <w:tcPr>
            <w:tcW w:type="dxa" w:w="809"/>
            <w:tcMar>
              <w:left w:type="dxa" w:w="0"/>
              <w:right w:type="dxa" w:w="0"/>
            </w:tcMar>
          </w:tcPr>
          <w:p w14:paraId="99640000">
            <w:pPr>
              <w:pStyle w:val="Style_2"/>
              <w:ind w:firstLine="0" w:left="0"/>
              <w:jc w:val="center"/>
            </w:pPr>
            <w:r>
              <w:t>-</w:t>
            </w:r>
          </w:p>
        </w:tc>
        <w:tc>
          <w:tcPr>
            <w:tcW w:type="dxa" w:w="808"/>
            <w:tcMar>
              <w:left w:type="dxa" w:w="0"/>
              <w:right w:type="dxa" w:w="0"/>
            </w:tcMar>
          </w:tcPr>
          <w:p w14:paraId="9A640000">
            <w:pPr>
              <w:pStyle w:val="Style_2"/>
              <w:ind w:firstLine="0" w:left="0"/>
              <w:jc w:val="center"/>
            </w:pPr>
            <w:r>
              <w:t>-</w:t>
            </w:r>
          </w:p>
        </w:tc>
        <w:tc>
          <w:tcPr>
            <w:tcW w:type="dxa" w:w="809"/>
            <w:tcMar>
              <w:left w:type="dxa" w:w="0"/>
              <w:right w:type="dxa" w:w="0"/>
            </w:tcMar>
          </w:tcPr>
          <w:p w14:paraId="9B640000">
            <w:pPr>
              <w:pStyle w:val="Style_2"/>
              <w:ind w:firstLine="0" w:left="0"/>
              <w:jc w:val="center"/>
            </w:pPr>
            <w:r>
              <w:t>31 декабря</w:t>
            </w:r>
          </w:p>
        </w:tc>
      </w:tr>
      <w:tr>
        <w:tc>
          <w:tcPr>
            <w:tcW w:type="dxa" w:w="16109"/>
            <w:gridSpan w:val="16"/>
            <w:tcMar>
              <w:left w:type="dxa" w:w="0"/>
              <w:right w:type="dxa" w:w="0"/>
            </w:tcMar>
          </w:tcPr>
          <w:p w14:paraId="9C640000">
            <w:pPr>
              <w:pStyle w:val="Style_2"/>
              <w:ind w:firstLine="0" w:left="0"/>
              <w:jc w:val="center"/>
              <w:outlineLvl w:val="2"/>
            </w:pPr>
            <w:r>
              <w:rPr>
                <w:color w:val="0000FF"/>
              </w:rPr>
              <w:fldChar w:fldCharType="begin"/>
            </w:r>
            <w:r>
              <w:rPr>
                <w:color w:val="0000FF"/>
              </w:rPr>
              <w:instrText>HYPERLINK \l "Par934" \o "ПАСПОРТ"</w:instrText>
            </w:r>
            <w:r>
              <w:rPr>
                <w:color w:val="0000FF"/>
              </w:rPr>
              <w:fldChar w:fldCharType="separate"/>
            </w:r>
            <w:r>
              <w:rPr>
                <w:color w:val="0000FF"/>
              </w:rPr>
              <w:t>Подпрограмма Д</w:t>
            </w:r>
            <w:r>
              <w:rPr>
                <w:color w:val="0000FF"/>
              </w:rPr>
              <w:fldChar w:fldCharType="end"/>
            </w:r>
            <w:r>
              <w:t xml:space="preserve"> "Энергосбережение и повышение энергетической эффективности"</w:t>
            </w:r>
          </w:p>
        </w:tc>
      </w:tr>
      <w:tr>
        <w:tc>
          <w:tcPr>
            <w:tcW w:type="dxa" w:w="737"/>
            <w:tcMar>
              <w:left w:type="dxa" w:w="0"/>
              <w:right w:type="dxa" w:w="0"/>
            </w:tcMar>
          </w:tcPr>
          <w:p w14:paraId="9D640000">
            <w:pPr>
              <w:pStyle w:val="Style_2"/>
              <w:ind w:firstLine="0" w:left="0"/>
              <w:jc w:val="left"/>
            </w:pPr>
            <w:r>
              <w:t>139.</w:t>
            </w:r>
          </w:p>
        </w:tc>
        <w:tc>
          <w:tcPr>
            <w:tcW w:type="dxa" w:w="3260"/>
            <w:tcMar>
              <w:left w:type="dxa" w:w="0"/>
              <w:right w:type="dxa" w:w="0"/>
            </w:tcMar>
          </w:tcPr>
          <w:p w14:paraId="9E640000">
            <w:pPr>
              <w:pStyle w:val="Style_2"/>
              <w:ind w:firstLine="0" w:left="0"/>
              <w:jc w:val="left"/>
            </w:pPr>
            <w:r>
              <w:t>Контрольное событие Д.1 Опубликован государственный доклад о состоянии энергосбережения и повышения энергетической эффективности в Российской Федерации</w:t>
            </w:r>
          </w:p>
        </w:tc>
        <w:tc>
          <w:tcPr>
            <w:tcW w:type="dxa" w:w="709"/>
            <w:tcMar>
              <w:left w:type="dxa" w:w="0"/>
              <w:right w:type="dxa" w:w="0"/>
            </w:tcMar>
          </w:tcPr>
          <w:p w14:paraId="9F640000">
            <w:pPr>
              <w:pStyle w:val="Style_2"/>
              <w:ind w:firstLine="0" w:left="0"/>
              <w:jc w:val="center"/>
            </w:pPr>
            <w:r>
              <w:t>1</w:t>
            </w:r>
          </w:p>
        </w:tc>
        <w:tc>
          <w:tcPr>
            <w:tcW w:type="dxa" w:w="1701"/>
            <w:tcMar>
              <w:left w:type="dxa" w:w="0"/>
              <w:right w:type="dxa" w:w="0"/>
            </w:tcMar>
          </w:tcPr>
          <w:p w14:paraId="A0640000">
            <w:pPr>
              <w:pStyle w:val="Style_2"/>
              <w:ind w:firstLine="0" w:left="0"/>
              <w:jc w:val="left"/>
            </w:pPr>
            <w:r>
              <w:t>Минэкономразвития России</w:t>
            </w:r>
          </w:p>
        </w:tc>
        <w:tc>
          <w:tcPr>
            <w:tcW w:type="dxa" w:w="808"/>
            <w:tcMar>
              <w:left w:type="dxa" w:w="0"/>
              <w:right w:type="dxa" w:w="0"/>
            </w:tcMar>
          </w:tcPr>
          <w:p w14:paraId="A1640000">
            <w:pPr>
              <w:pStyle w:val="Style_2"/>
              <w:ind w:firstLine="0" w:left="0"/>
              <w:jc w:val="center"/>
            </w:pPr>
            <w:r>
              <w:t>-</w:t>
            </w:r>
          </w:p>
        </w:tc>
        <w:tc>
          <w:tcPr>
            <w:tcW w:type="dxa" w:w="809"/>
            <w:tcMar>
              <w:left w:type="dxa" w:w="0"/>
              <w:right w:type="dxa" w:w="0"/>
            </w:tcMar>
          </w:tcPr>
          <w:p w14:paraId="A2640000">
            <w:pPr>
              <w:pStyle w:val="Style_2"/>
              <w:ind w:firstLine="0" w:left="0"/>
              <w:jc w:val="center"/>
            </w:pPr>
            <w:r>
              <w:t>-</w:t>
            </w:r>
          </w:p>
        </w:tc>
        <w:tc>
          <w:tcPr>
            <w:tcW w:type="dxa" w:w="808"/>
            <w:tcMar>
              <w:left w:type="dxa" w:w="0"/>
              <w:right w:type="dxa" w:w="0"/>
            </w:tcMar>
          </w:tcPr>
          <w:p w14:paraId="A3640000">
            <w:pPr>
              <w:pStyle w:val="Style_2"/>
              <w:ind w:firstLine="0" w:left="0"/>
              <w:jc w:val="center"/>
            </w:pPr>
            <w:r>
              <w:t>-</w:t>
            </w:r>
          </w:p>
        </w:tc>
        <w:tc>
          <w:tcPr>
            <w:tcW w:type="dxa" w:w="809"/>
            <w:tcMar>
              <w:left w:type="dxa" w:w="0"/>
              <w:right w:type="dxa" w:w="0"/>
            </w:tcMar>
          </w:tcPr>
          <w:p w14:paraId="A4640000">
            <w:pPr>
              <w:pStyle w:val="Style_2"/>
              <w:ind w:firstLine="0" w:left="0"/>
              <w:jc w:val="center"/>
            </w:pPr>
            <w:r>
              <w:t>15 октября</w:t>
            </w:r>
          </w:p>
        </w:tc>
        <w:tc>
          <w:tcPr>
            <w:tcW w:type="dxa" w:w="808"/>
            <w:tcMar>
              <w:left w:type="dxa" w:w="0"/>
              <w:right w:type="dxa" w:w="0"/>
            </w:tcMar>
          </w:tcPr>
          <w:p w14:paraId="A5640000">
            <w:pPr>
              <w:pStyle w:val="Style_2"/>
              <w:ind w:firstLine="0" w:left="0"/>
              <w:jc w:val="center"/>
            </w:pPr>
            <w:r>
              <w:t>-</w:t>
            </w:r>
          </w:p>
        </w:tc>
        <w:tc>
          <w:tcPr>
            <w:tcW w:type="dxa" w:w="809"/>
            <w:tcMar>
              <w:left w:type="dxa" w:w="0"/>
              <w:right w:type="dxa" w:w="0"/>
            </w:tcMar>
          </w:tcPr>
          <w:p w14:paraId="A6640000">
            <w:pPr>
              <w:pStyle w:val="Style_2"/>
              <w:ind w:firstLine="0" w:left="0"/>
              <w:jc w:val="center"/>
            </w:pPr>
            <w:r>
              <w:t>-</w:t>
            </w:r>
          </w:p>
        </w:tc>
        <w:tc>
          <w:tcPr>
            <w:tcW w:type="dxa" w:w="808"/>
            <w:tcMar>
              <w:left w:type="dxa" w:w="0"/>
              <w:right w:type="dxa" w:w="0"/>
            </w:tcMar>
          </w:tcPr>
          <w:p w14:paraId="A7640000">
            <w:pPr>
              <w:pStyle w:val="Style_2"/>
              <w:ind w:firstLine="0" w:left="0"/>
              <w:jc w:val="center"/>
            </w:pPr>
            <w:r>
              <w:t>-</w:t>
            </w:r>
          </w:p>
        </w:tc>
        <w:tc>
          <w:tcPr>
            <w:tcW w:type="dxa" w:w="809"/>
            <w:tcMar>
              <w:left w:type="dxa" w:w="0"/>
              <w:right w:type="dxa" w:w="0"/>
            </w:tcMar>
          </w:tcPr>
          <w:p w14:paraId="A8640000">
            <w:pPr>
              <w:pStyle w:val="Style_2"/>
              <w:ind w:firstLine="0" w:left="0"/>
              <w:jc w:val="center"/>
            </w:pPr>
            <w:r>
              <w:t>15 октября</w:t>
            </w:r>
          </w:p>
        </w:tc>
        <w:tc>
          <w:tcPr>
            <w:tcW w:type="dxa" w:w="808"/>
            <w:tcMar>
              <w:left w:type="dxa" w:w="0"/>
              <w:right w:type="dxa" w:w="0"/>
            </w:tcMar>
          </w:tcPr>
          <w:p w14:paraId="A9640000">
            <w:pPr>
              <w:pStyle w:val="Style_2"/>
              <w:ind w:firstLine="0" w:left="0"/>
              <w:jc w:val="center"/>
            </w:pPr>
            <w:r>
              <w:t>-</w:t>
            </w:r>
          </w:p>
        </w:tc>
        <w:tc>
          <w:tcPr>
            <w:tcW w:type="dxa" w:w="809"/>
            <w:tcMar>
              <w:left w:type="dxa" w:w="0"/>
              <w:right w:type="dxa" w:w="0"/>
            </w:tcMar>
          </w:tcPr>
          <w:p w14:paraId="AA640000">
            <w:pPr>
              <w:pStyle w:val="Style_2"/>
              <w:ind w:firstLine="0" w:left="0"/>
              <w:jc w:val="center"/>
            </w:pPr>
            <w:r>
              <w:t>-</w:t>
            </w:r>
          </w:p>
        </w:tc>
        <w:tc>
          <w:tcPr>
            <w:tcW w:type="dxa" w:w="808"/>
            <w:tcMar>
              <w:left w:type="dxa" w:w="0"/>
              <w:right w:type="dxa" w:w="0"/>
            </w:tcMar>
          </w:tcPr>
          <w:p w14:paraId="AB640000">
            <w:pPr>
              <w:pStyle w:val="Style_2"/>
              <w:ind w:firstLine="0" w:left="0"/>
              <w:jc w:val="center"/>
            </w:pPr>
            <w:r>
              <w:t>-</w:t>
            </w:r>
          </w:p>
        </w:tc>
        <w:tc>
          <w:tcPr>
            <w:tcW w:type="dxa" w:w="809"/>
            <w:tcMar>
              <w:left w:type="dxa" w:w="0"/>
              <w:right w:type="dxa" w:w="0"/>
            </w:tcMar>
          </w:tcPr>
          <w:p w14:paraId="AC640000">
            <w:pPr>
              <w:pStyle w:val="Style_2"/>
              <w:ind w:firstLine="0" w:left="0"/>
              <w:jc w:val="center"/>
            </w:pPr>
            <w:r>
              <w:t>15 октября</w:t>
            </w:r>
          </w:p>
        </w:tc>
      </w:tr>
      <w:tr>
        <w:tc>
          <w:tcPr>
            <w:tcW w:type="dxa" w:w="737"/>
            <w:tcMar>
              <w:left w:type="dxa" w:w="0"/>
              <w:right w:type="dxa" w:w="0"/>
            </w:tcMar>
          </w:tcPr>
          <w:p w14:paraId="AD640000">
            <w:pPr>
              <w:pStyle w:val="Style_2"/>
              <w:ind w:firstLine="0" w:left="0"/>
              <w:jc w:val="left"/>
            </w:pPr>
            <w:r>
              <w:t>140.</w:t>
            </w:r>
          </w:p>
        </w:tc>
        <w:tc>
          <w:tcPr>
            <w:tcW w:type="dxa" w:w="3260"/>
            <w:tcMar>
              <w:left w:type="dxa" w:w="0"/>
              <w:right w:type="dxa" w:w="0"/>
            </w:tcMar>
          </w:tcPr>
          <w:p w14:paraId="AE640000">
            <w:pPr>
              <w:pStyle w:val="Style_2"/>
              <w:ind w:firstLine="0" w:left="0"/>
              <w:jc w:val="left"/>
            </w:pPr>
            <w:r>
              <w:t>Контрольное событие Д.2 Разработаны предложения по совершенствованию реализации государственной политики в области энергосбережения и повышения энергетической эффективности, а также системы мониторинга и анализа ее реализации</w:t>
            </w:r>
          </w:p>
        </w:tc>
        <w:tc>
          <w:tcPr>
            <w:tcW w:type="dxa" w:w="709"/>
            <w:tcMar>
              <w:left w:type="dxa" w:w="0"/>
              <w:right w:type="dxa" w:w="0"/>
            </w:tcMar>
          </w:tcPr>
          <w:p w14:paraId="AF640000">
            <w:pPr>
              <w:pStyle w:val="Style_2"/>
              <w:ind w:firstLine="0" w:left="0"/>
              <w:jc w:val="center"/>
            </w:pPr>
            <w:r>
              <w:t>1</w:t>
            </w:r>
          </w:p>
        </w:tc>
        <w:tc>
          <w:tcPr>
            <w:tcW w:type="dxa" w:w="1701"/>
            <w:tcMar>
              <w:left w:type="dxa" w:w="0"/>
              <w:right w:type="dxa" w:w="0"/>
            </w:tcMar>
          </w:tcPr>
          <w:p w14:paraId="B0640000">
            <w:pPr>
              <w:pStyle w:val="Style_2"/>
              <w:ind w:firstLine="0" w:left="0"/>
              <w:jc w:val="left"/>
            </w:pPr>
            <w:r>
              <w:t>Минэкономразвития России</w:t>
            </w:r>
          </w:p>
        </w:tc>
        <w:tc>
          <w:tcPr>
            <w:tcW w:type="dxa" w:w="808"/>
            <w:tcMar>
              <w:left w:type="dxa" w:w="0"/>
              <w:right w:type="dxa" w:w="0"/>
            </w:tcMar>
          </w:tcPr>
          <w:p w14:paraId="B1640000">
            <w:pPr>
              <w:pStyle w:val="Style_2"/>
              <w:ind w:firstLine="0" w:left="0"/>
              <w:jc w:val="center"/>
            </w:pPr>
            <w:r>
              <w:t>-</w:t>
            </w:r>
          </w:p>
        </w:tc>
        <w:tc>
          <w:tcPr>
            <w:tcW w:type="dxa" w:w="809"/>
            <w:tcMar>
              <w:left w:type="dxa" w:w="0"/>
              <w:right w:type="dxa" w:w="0"/>
            </w:tcMar>
          </w:tcPr>
          <w:p w14:paraId="B2640000">
            <w:pPr>
              <w:pStyle w:val="Style_2"/>
              <w:ind w:firstLine="0" w:left="0"/>
              <w:jc w:val="center"/>
            </w:pPr>
            <w:r>
              <w:t>-</w:t>
            </w:r>
          </w:p>
        </w:tc>
        <w:tc>
          <w:tcPr>
            <w:tcW w:type="dxa" w:w="808"/>
            <w:tcMar>
              <w:left w:type="dxa" w:w="0"/>
              <w:right w:type="dxa" w:w="0"/>
            </w:tcMar>
          </w:tcPr>
          <w:p w14:paraId="B3640000">
            <w:pPr>
              <w:pStyle w:val="Style_2"/>
              <w:ind w:firstLine="0" w:left="0"/>
              <w:jc w:val="center"/>
            </w:pPr>
            <w:r>
              <w:t>-</w:t>
            </w:r>
          </w:p>
        </w:tc>
        <w:tc>
          <w:tcPr>
            <w:tcW w:type="dxa" w:w="809"/>
            <w:tcMar>
              <w:left w:type="dxa" w:w="0"/>
              <w:right w:type="dxa" w:w="0"/>
            </w:tcMar>
          </w:tcPr>
          <w:p w14:paraId="B4640000">
            <w:pPr>
              <w:pStyle w:val="Style_2"/>
              <w:ind w:firstLine="0" w:left="0"/>
              <w:jc w:val="center"/>
            </w:pPr>
            <w:r>
              <w:t>31 декабря</w:t>
            </w:r>
          </w:p>
        </w:tc>
        <w:tc>
          <w:tcPr>
            <w:tcW w:type="dxa" w:w="808"/>
            <w:tcMar>
              <w:left w:type="dxa" w:w="0"/>
              <w:right w:type="dxa" w:w="0"/>
            </w:tcMar>
          </w:tcPr>
          <w:p w14:paraId="B5640000">
            <w:pPr>
              <w:pStyle w:val="Style_2"/>
              <w:ind w:firstLine="0" w:left="0"/>
              <w:jc w:val="center"/>
            </w:pPr>
            <w:r>
              <w:t>-</w:t>
            </w:r>
          </w:p>
        </w:tc>
        <w:tc>
          <w:tcPr>
            <w:tcW w:type="dxa" w:w="809"/>
            <w:tcMar>
              <w:left w:type="dxa" w:w="0"/>
              <w:right w:type="dxa" w:w="0"/>
            </w:tcMar>
          </w:tcPr>
          <w:p w14:paraId="B6640000">
            <w:pPr>
              <w:pStyle w:val="Style_2"/>
              <w:ind w:firstLine="0" w:left="0"/>
              <w:jc w:val="center"/>
            </w:pPr>
            <w:r>
              <w:t>-</w:t>
            </w:r>
          </w:p>
        </w:tc>
        <w:tc>
          <w:tcPr>
            <w:tcW w:type="dxa" w:w="808"/>
            <w:tcMar>
              <w:left w:type="dxa" w:w="0"/>
              <w:right w:type="dxa" w:w="0"/>
            </w:tcMar>
          </w:tcPr>
          <w:p w14:paraId="B7640000">
            <w:pPr>
              <w:pStyle w:val="Style_2"/>
              <w:ind w:firstLine="0" w:left="0"/>
              <w:jc w:val="center"/>
            </w:pPr>
            <w:r>
              <w:t>-</w:t>
            </w:r>
          </w:p>
        </w:tc>
        <w:tc>
          <w:tcPr>
            <w:tcW w:type="dxa" w:w="809"/>
            <w:tcMar>
              <w:left w:type="dxa" w:w="0"/>
              <w:right w:type="dxa" w:w="0"/>
            </w:tcMar>
          </w:tcPr>
          <w:p w14:paraId="B8640000">
            <w:pPr>
              <w:pStyle w:val="Style_2"/>
              <w:ind w:firstLine="0" w:left="0"/>
              <w:jc w:val="center"/>
            </w:pPr>
            <w:r>
              <w:t>31 декабря</w:t>
            </w:r>
          </w:p>
        </w:tc>
        <w:tc>
          <w:tcPr>
            <w:tcW w:type="dxa" w:w="808"/>
            <w:tcMar>
              <w:left w:type="dxa" w:w="0"/>
              <w:right w:type="dxa" w:w="0"/>
            </w:tcMar>
          </w:tcPr>
          <w:p w14:paraId="B9640000">
            <w:pPr>
              <w:pStyle w:val="Style_2"/>
              <w:ind w:firstLine="0" w:left="0"/>
              <w:jc w:val="center"/>
            </w:pPr>
            <w:r>
              <w:t>-</w:t>
            </w:r>
          </w:p>
        </w:tc>
        <w:tc>
          <w:tcPr>
            <w:tcW w:type="dxa" w:w="809"/>
            <w:tcMar>
              <w:left w:type="dxa" w:w="0"/>
              <w:right w:type="dxa" w:w="0"/>
            </w:tcMar>
          </w:tcPr>
          <w:p w14:paraId="BA640000">
            <w:pPr>
              <w:pStyle w:val="Style_2"/>
              <w:ind w:firstLine="0" w:left="0"/>
              <w:jc w:val="center"/>
            </w:pPr>
            <w:r>
              <w:t>-</w:t>
            </w:r>
          </w:p>
        </w:tc>
        <w:tc>
          <w:tcPr>
            <w:tcW w:type="dxa" w:w="808"/>
            <w:tcMar>
              <w:left w:type="dxa" w:w="0"/>
              <w:right w:type="dxa" w:w="0"/>
            </w:tcMar>
          </w:tcPr>
          <w:p w14:paraId="BB640000">
            <w:pPr>
              <w:pStyle w:val="Style_2"/>
              <w:ind w:firstLine="0" w:left="0"/>
              <w:jc w:val="center"/>
            </w:pPr>
            <w:r>
              <w:t>-</w:t>
            </w:r>
          </w:p>
        </w:tc>
        <w:tc>
          <w:tcPr>
            <w:tcW w:type="dxa" w:w="809"/>
            <w:tcMar>
              <w:left w:type="dxa" w:w="0"/>
              <w:right w:type="dxa" w:w="0"/>
            </w:tcMar>
          </w:tcPr>
          <w:p w14:paraId="BC640000">
            <w:pPr>
              <w:pStyle w:val="Style_2"/>
              <w:ind w:firstLine="0" w:left="0"/>
              <w:jc w:val="center"/>
            </w:pPr>
            <w:r>
              <w:t>31 декабря</w:t>
            </w:r>
          </w:p>
        </w:tc>
      </w:tr>
      <w:tr>
        <w:tc>
          <w:tcPr>
            <w:tcW w:type="dxa" w:w="737"/>
            <w:tcMar>
              <w:left w:type="dxa" w:w="0"/>
              <w:right w:type="dxa" w:w="0"/>
            </w:tcMar>
          </w:tcPr>
          <w:p w14:paraId="BD640000">
            <w:pPr>
              <w:pStyle w:val="Style_2"/>
              <w:ind w:firstLine="0" w:left="0"/>
              <w:jc w:val="left"/>
            </w:pPr>
            <w:r>
              <w:t>141.</w:t>
            </w:r>
          </w:p>
        </w:tc>
        <w:tc>
          <w:tcPr>
            <w:tcW w:type="dxa" w:w="3260"/>
            <w:tcMar>
              <w:left w:type="dxa" w:w="0"/>
              <w:right w:type="dxa" w:w="0"/>
            </w:tcMar>
          </w:tcPr>
          <w:p w14:paraId="BE640000">
            <w:pPr>
              <w:pStyle w:val="Style_2"/>
              <w:ind w:firstLine="0" w:left="0"/>
              <w:jc w:val="left"/>
            </w:pPr>
            <w:r>
              <w:t>Контрольное событие Д.3 Представление в ежегодном докладе сведений о достижении уровня энергоемкости ВВП за счет реализации программы (по отношению к 2007 году) на уровне 9,41 процентов в 2020 году</w:t>
            </w:r>
          </w:p>
        </w:tc>
        <w:tc>
          <w:tcPr>
            <w:tcW w:type="dxa" w:w="709"/>
            <w:tcMar>
              <w:left w:type="dxa" w:w="0"/>
              <w:right w:type="dxa" w:w="0"/>
            </w:tcMar>
          </w:tcPr>
          <w:p w14:paraId="BF640000">
            <w:pPr>
              <w:pStyle w:val="Style_2"/>
              <w:ind w:firstLine="0" w:left="0"/>
              <w:jc w:val="center"/>
            </w:pPr>
            <w:r>
              <w:t>1</w:t>
            </w:r>
          </w:p>
        </w:tc>
        <w:tc>
          <w:tcPr>
            <w:tcW w:type="dxa" w:w="1701"/>
            <w:tcMar>
              <w:left w:type="dxa" w:w="0"/>
              <w:right w:type="dxa" w:w="0"/>
            </w:tcMar>
          </w:tcPr>
          <w:p w14:paraId="C0640000">
            <w:pPr>
              <w:pStyle w:val="Style_2"/>
              <w:ind w:firstLine="0" w:left="0"/>
              <w:jc w:val="left"/>
            </w:pPr>
            <w:r>
              <w:t>Минэкономразвития России</w:t>
            </w:r>
          </w:p>
        </w:tc>
        <w:tc>
          <w:tcPr>
            <w:tcW w:type="dxa" w:w="808"/>
            <w:tcMar>
              <w:left w:type="dxa" w:w="0"/>
              <w:right w:type="dxa" w:w="0"/>
            </w:tcMar>
          </w:tcPr>
          <w:p w14:paraId="C1640000">
            <w:pPr>
              <w:pStyle w:val="Style_2"/>
              <w:ind w:firstLine="0" w:left="0"/>
              <w:jc w:val="center"/>
            </w:pPr>
            <w:r>
              <w:t>-</w:t>
            </w:r>
          </w:p>
        </w:tc>
        <w:tc>
          <w:tcPr>
            <w:tcW w:type="dxa" w:w="809"/>
            <w:tcMar>
              <w:left w:type="dxa" w:w="0"/>
              <w:right w:type="dxa" w:w="0"/>
            </w:tcMar>
          </w:tcPr>
          <w:p w14:paraId="C2640000">
            <w:pPr>
              <w:pStyle w:val="Style_2"/>
              <w:ind w:firstLine="0" w:left="0"/>
              <w:jc w:val="center"/>
            </w:pPr>
            <w:r>
              <w:t>-</w:t>
            </w:r>
          </w:p>
        </w:tc>
        <w:tc>
          <w:tcPr>
            <w:tcW w:type="dxa" w:w="808"/>
            <w:tcMar>
              <w:left w:type="dxa" w:w="0"/>
              <w:right w:type="dxa" w:w="0"/>
            </w:tcMar>
          </w:tcPr>
          <w:p w14:paraId="C3640000">
            <w:pPr>
              <w:pStyle w:val="Style_2"/>
              <w:ind w:firstLine="0" w:left="0"/>
              <w:jc w:val="center"/>
            </w:pPr>
            <w:r>
              <w:t>-</w:t>
            </w:r>
          </w:p>
        </w:tc>
        <w:tc>
          <w:tcPr>
            <w:tcW w:type="dxa" w:w="809"/>
            <w:tcMar>
              <w:left w:type="dxa" w:w="0"/>
              <w:right w:type="dxa" w:w="0"/>
            </w:tcMar>
          </w:tcPr>
          <w:p w14:paraId="C4640000">
            <w:pPr>
              <w:pStyle w:val="Style_2"/>
              <w:ind w:firstLine="0" w:left="0"/>
              <w:jc w:val="center"/>
            </w:pPr>
            <w:r>
              <w:t>-</w:t>
            </w:r>
          </w:p>
        </w:tc>
        <w:tc>
          <w:tcPr>
            <w:tcW w:type="dxa" w:w="808"/>
            <w:tcMar>
              <w:left w:type="dxa" w:w="0"/>
              <w:right w:type="dxa" w:w="0"/>
            </w:tcMar>
          </w:tcPr>
          <w:p w14:paraId="C5640000">
            <w:pPr>
              <w:pStyle w:val="Style_2"/>
              <w:ind w:firstLine="0" w:left="0"/>
              <w:jc w:val="center"/>
            </w:pPr>
            <w:r>
              <w:t>-</w:t>
            </w:r>
          </w:p>
        </w:tc>
        <w:tc>
          <w:tcPr>
            <w:tcW w:type="dxa" w:w="809"/>
            <w:tcMar>
              <w:left w:type="dxa" w:w="0"/>
              <w:right w:type="dxa" w:w="0"/>
            </w:tcMar>
          </w:tcPr>
          <w:p w14:paraId="C6640000">
            <w:pPr>
              <w:pStyle w:val="Style_2"/>
              <w:ind w:firstLine="0" w:left="0"/>
              <w:jc w:val="center"/>
            </w:pPr>
            <w:r>
              <w:t>-</w:t>
            </w:r>
          </w:p>
        </w:tc>
        <w:tc>
          <w:tcPr>
            <w:tcW w:type="dxa" w:w="808"/>
            <w:tcMar>
              <w:left w:type="dxa" w:w="0"/>
              <w:right w:type="dxa" w:w="0"/>
            </w:tcMar>
          </w:tcPr>
          <w:p w14:paraId="C7640000">
            <w:pPr>
              <w:pStyle w:val="Style_2"/>
              <w:ind w:firstLine="0" w:left="0"/>
              <w:jc w:val="center"/>
            </w:pPr>
            <w:r>
              <w:t>-</w:t>
            </w:r>
          </w:p>
        </w:tc>
        <w:tc>
          <w:tcPr>
            <w:tcW w:type="dxa" w:w="809"/>
            <w:tcMar>
              <w:left w:type="dxa" w:w="0"/>
              <w:right w:type="dxa" w:w="0"/>
            </w:tcMar>
          </w:tcPr>
          <w:p w14:paraId="C8640000">
            <w:pPr>
              <w:pStyle w:val="Style_2"/>
              <w:ind w:firstLine="0" w:left="0"/>
              <w:jc w:val="center"/>
            </w:pPr>
            <w:r>
              <w:t>-</w:t>
            </w:r>
          </w:p>
        </w:tc>
        <w:tc>
          <w:tcPr>
            <w:tcW w:type="dxa" w:w="808"/>
            <w:tcMar>
              <w:left w:type="dxa" w:w="0"/>
              <w:right w:type="dxa" w:w="0"/>
            </w:tcMar>
          </w:tcPr>
          <w:p w14:paraId="C9640000">
            <w:pPr>
              <w:pStyle w:val="Style_2"/>
              <w:ind w:firstLine="0" w:left="0"/>
              <w:jc w:val="center"/>
            </w:pPr>
            <w:r>
              <w:t>-</w:t>
            </w:r>
          </w:p>
        </w:tc>
        <w:tc>
          <w:tcPr>
            <w:tcW w:type="dxa" w:w="809"/>
            <w:tcMar>
              <w:left w:type="dxa" w:w="0"/>
              <w:right w:type="dxa" w:w="0"/>
            </w:tcMar>
          </w:tcPr>
          <w:p w14:paraId="CA640000">
            <w:pPr>
              <w:pStyle w:val="Style_2"/>
              <w:ind w:firstLine="0" w:left="0"/>
              <w:jc w:val="center"/>
            </w:pPr>
            <w:r>
              <w:t>-</w:t>
            </w:r>
          </w:p>
        </w:tc>
        <w:tc>
          <w:tcPr>
            <w:tcW w:type="dxa" w:w="808"/>
            <w:tcMar>
              <w:left w:type="dxa" w:w="0"/>
              <w:right w:type="dxa" w:w="0"/>
            </w:tcMar>
          </w:tcPr>
          <w:p w14:paraId="CB640000">
            <w:pPr>
              <w:pStyle w:val="Style_2"/>
              <w:ind w:firstLine="0" w:left="0"/>
              <w:jc w:val="center"/>
            </w:pPr>
            <w:r>
              <w:t>1 августа</w:t>
            </w:r>
          </w:p>
        </w:tc>
        <w:tc>
          <w:tcPr>
            <w:tcW w:type="dxa" w:w="809"/>
            <w:tcMar>
              <w:left w:type="dxa" w:w="0"/>
              <w:right w:type="dxa" w:w="0"/>
            </w:tcMar>
          </w:tcPr>
          <w:p w14:paraId="CC640000">
            <w:pPr>
              <w:pStyle w:val="Style_2"/>
              <w:ind w:firstLine="0" w:left="0"/>
              <w:jc w:val="center"/>
            </w:pPr>
            <w:r>
              <w:t>-</w:t>
            </w:r>
          </w:p>
        </w:tc>
      </w:tr>
      <w:tr>
        <w:tc>
          <w:tcPr>
            <w:tcW w:type="dxa" w:w="16109"/>
            <w:gridSpan w:val="16"/>
            <w:tcMar>
              <w:left w:type="dxa" w:w="0"/>
              <w:right w:type="dxa" w:w="0"/>
            </w:tcMar>
          </w:tcPr>
          <w:p w14:paraId="CD640000">
            <w:pPr>
              <w:pStyle w:val="Style_2"/>
              <w:ind w:firstLine="0" w:left="0"/>
              <w:jc w:val="center"/>
              <w:outlineLvl w:val="2"/>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r>
      <w:tr>
        <w:tc>
          <w:tcPr>
            <w:tcW w:type="dxa" w:w="737"/>
            <w:tcMar>
              <w:left w:type="dxa" w:w="0"/>
              <w:right w:type="dxa" w:w="0"/>
            </w:tcMar>
          </w:tcPr>
          <w:p w14:paraId="CE640000">
            <w:pPr>
              <w:pStyle w:val="Style_2"/>
              <w:ind w:firstLine="0" w:left="0"/>
              <w:jc w:val="left"/>
            </w:pPr>
            <w:r>
              <w:t>142.</w:t>
            </w:r>
          </w:p>
        </w:tc>
        <w:tc>
          <w:tcPr>
            <w:tcW w:type="dxa" w:w="3260"/>
            <w:tcMar>
              <w:left w:type="dxa" w:w="0"/>
              <w:right w:type="dxa" w:w="0"/>
            </w:tcMar>
          </w:tcPr>
          <w:p w14:paraId="CF640000">
            <w:pPr>
              <w:pStyle w:val="Style_2"/>
              <w:ind w:firstLine="0" w:left="0"/>
              <w:jc w:val="left"/>
            </w:pPr>
            <w:r>
              <w:t>Контрольное событие Е.1. Применен режим электронных виз для однократных туристических поездок граждан из целевых стран (распространено на всю территорию Российской Федерации)</w:t>
            </w:r>
          </w:p>
        </w:tc>
        <w:tc>
          <w:tcPr>
            <w:tcW w:type="dxa" w:w="709"/>
            <w:tcMar>
              <w:left w:type="dxa" w:w="0"/>
              <w:right w:type="dxa" w:w="0"/>
            </w:tcMar>
          </w:tcPr>
          <w:p w14:paraId="D0640000">
            <w:pPr>
              <w:pStyle w:val="Style_2"/>
              <w:ind w:firstLine="0" w:left="0"/>
              <w:jc w:val="center"/>
            </w:pPr>
            <w:r>
              <w:t>1</w:t>
            </w:r>
          </w:p>
        </w:tc>
        <w:tc>
          <w:tcPr>
            <w:tcW w:type="dxa" w:w="1701"/>
            <w:tcMar>
              <w:left w:type="dxa" w:w="0"/>
              <w:right w:type="dxa" w:w="0"/>
            </w:tcMar>
          </w:tcPr>
          <w:p w14:paraId="D1640000">
            <w:pPr>
              <w:pStyle w:val="Style_2"/>
              <w:ind w:firstLine="0" w:left="0"/>
              <w:jc w:val="left"/>
            </w:pPr>
            <w:r>
              <w:t>Ростуризм</w:t>
            </w:r>
          </w:p>
        </w:tc>
        <w:tc>
          <w:tcPr>
            <w:tcW w:type="dxa" w:w="808"/>
            <w:tcMar>
              <w:left w:type="dxa" w:w="0"/>
              <w:right w:type="dxa" w:w="0"/>
            </w:tcMar>
          </w:tcPr>
          <w:p w14:paraId="D2640000">
            <w:pPr>
              <w:pStyle w:val="Style_2"/>
              <w:ind w:firstLine="0" w:left="0"/>
              <w:jc w:val="center"/>
            </w:pPr>
            <w:r>
              <w:t>-</w:t>
            </w:r>
          </w:p>
        </w:tc>
        <w:tc>
          <w:tcPr>
            <w:tcW w:type="dxa" w:w="809"/>
            <w:tcMar>
              <w:left w:type="dxa" w:w="0"/>
              <w:right w:type="dxa" w:w="0"/>
            </w:tcMar>
          </w:tcPr>
          <w:p w14:paraId="D3640000">
            <w:pPr>
              <w:pStyle w:val="Style_2"/>
              <w:ind w:firstLine="0" w:left="0"/>
              <w:jc w:val="center"/>
            </w:pPr>
            <w:r>
              <w:t>-</w:t>
            </w:r>
          </w:p>
        </w:tc>
        <w:tc>
          <w:tcPr>
            <w:tcW w:type="dxa" w:w="808"/>
            <w:tcMar>
              <w:left w:type="dxa" w:w="0"/>
              <w:right w:type="dxa" w:w="0"/>
            </w:tcMar>
          </w:tcPr>
          <w:p w14:paraId="D4640000">
            <w:pPr>
              <w:pStyle w:val="Style_2"/>
              <w:ind w:firstLine="0" w:left="0"/>
              <w:jc w:val="center"/>
            </w:pPr>
            <w:r>
              <w:t>-</w:t>
            </w:r>
          </w:p>
        </w:tc>
        <w:tc>
          <w:tcPr>
            <w:tcW w:type="dxa" w:w="809"/>
            <w:tcMar>
              <w:left w:type="dxa" w:w="0"/>
              <w:right w:type="dxa" w:w="0"/>
            </w:tcMar>
          </w:tcPr>
          <w:p w14:paraId="D5640000">
            <w:pPr>
              <w:pStyle w:val="Style_2"/>
              <w:ind w:firstLine="0" w:left="0"/>
              <w:jc w:val="center"/>
            </w:pPr>
            <w:r>
              <w:t>-</w:t>
            </w:r>
          </w:p>
        </w:tc>
        <w:tc>
          <w:tcPr>
            <w:tcW w:type="dxa" w:w="808"/>
            <w:tcMar>
              <w:left w:type="dxa" w:w="0"/>
              <w:right w:type="dxa" w:w="0"/>
            </w:tcMar>
          </w:tcPr>
          <w:p w14:paraId="D6640000">
            <w:pPr>
              <w:pStyle w:val="Style_2"/>
              <w:ind w:firstLine="0" w:left="0"/>
              <w:jc w:val="center"/>
            </w:pPr>
            <w:r>
              <w:t>1 января</w:t>
            </w:r>
          </w:p>
        </w:tc>
        <w:tc>
          <w:tcPr>
            <w:tcW w:type="dxa" w:w="809"/>
            <w:tcMar>
              <w:left w:type="dxa" w:w="0"/>
              <w:right w:type="dxa" w:w="0"/>
            </w:tcMar>
          </w:tcPr>
          <w:p w14:paraId="D7640000">
            <w:pPr>
              <w:pStyle w:val="Style_2"/>
              <w:ind w:firstLine="0" w:left="0"/>
              <w:jc w:val="center"/>
            </w:pPr>
            <w:r>
              <w:t>-</w:t>
            </w:r>
          </w:p>
        </w:tc>
        <w:tc>
          <w:tcPr>
            <w:tcW w:type="dxa" w:w="808"/>
            <w:tcMar>
              <w:left w:type="dxa" w:w="0"/>
              <w:right w:type="dxa" w:w="0"/>
            </w:tcMar>
          </w:tcPr>
          <w:p w14:paraId="D8640000">
            <w:pPr>
              <w:pStyle w:val="Style_2"/>
              <w:ind w:firstLine="0" w:left="0"/>
              <w:jc w:val="center"/>
            </w:pPr>
            <w:r>
              <w:t>-</w:t>
            </w:r>
          </w:p>
        </w:tc>
        <w:tc>
          <w:tcPr>
            <w:tcW w:type="dxa" w:w="809"/>
            <w:tcMar>
              <w:left w:type="dxa" w:w="0"/>
              <w:right w:type="dxa" w:w="0"/>
            </w:tcMar>
          </w:tcPr>
          <w:p w14:paraId="D9640000">
            <w:pPr>
              <w:pStyle w:val="Style_2"/>
              <w:ind w:firstLine="0" w:left="0"/>
              <w:jc w:val="center"/>
            </w:pPr>
            <w:r>
              <w:t>-</w:t>
            </w:r>
          </w:p>
        </w:tc>
        <w:tc>
          <w:tcPr>
            <w:tcW w:type="dxa" w:w="808"/>
            <w:tcMar>
              <w:left w:type="dxa" w:w="0"/>
              <w:right w:type="dxa" w:w="0"/>
            </w:tcMar>
          </w:tcPr>
          <w:p w14:paraId="DA640000">
            <w:pPr>
              <w:pStyle w:val="Style_2"/>
              <w:ind w:firstLine="0" w:left="0"/>
              <w:jc w:val="center"/>
            </w:pPr>
            <w:r>
              <w:t>-</w:t>
            </w:r>
          </w:p>
        </w:tc>
        <w:tc>
          <w:tcPr>
            <w:tcW w:type="dxa" w:w="809"/>
            <w:tcMar>
              <w:left w:type="dxa" w:w="0"/>
              <w:right w:type="dxa" w:w="0"/>
            </w:tcMar>
          </w:tcPr>
          <w:p w14:paraId="DB640000">
            <w:pPr>
              <w:pStyle w:val="Style_2"/>
              <w:ind w:firstLine="0" w:left="0"/>
              <w:jc w:val="center"/>
            </w:pPr>
            <w:r>
              <w:t>-</w:t>
            </w:r>
          </w:p>
        </w:tc>
        <w:tc>
          <w:tcPr>
            <w:tcW w:type="dxa" w:w="808"/>
            <w:tcMar>
              <w:left w:type="dxa" w:w="0"/>
              <w:right w:type="dxa" w:w="0"/>
            </w:tcMar>
          </w:tcPr>
          <w:p w14:paraId="DC640000">
            <w:pPr>
              <w:pStyle w:val="Style_2"/>
              <w:ind w:firstLine="0" w:left="0"/>
              <w:jc w:val="center"/>
            </w:pPr>
            <w:r>
              <w:t>-</w:t>
            </w:r>
          </w:p>
        </w:tc>
        <w:tc>
          <w:tcPr>
            <w:tcW w:type="dxa" w:w="809"/>
            <w:tcMar>
              <w:left w:type="dxa" w:w="0"/>
              <w:right w:type="dxa" w:w="0"/>
            </w:tcMar>
          </w:tcPr>
          <w:p w14:paraId="DD640000">
            <w:pPr>
              <w:pStyle w:val="Style_2"/>
              <w:ind w:firstLine="0" w:left="0"/>
              <w:jc w:val="center"/>
            </w:pPr>
            <w:r>
              <w:t>-</w:t>
            </w:r>
          </w:p>
        </w:tc>
      </w:tr>
      <w:tr>
        <w:tc>
          <w:tcPr>
            <w:tcW w:type="dxa" w:w="737"/>
            <w:tcMar>
              <w:left w:type="dxa" w:w="0"/>
              <w:right w:type="dxa" w:w="0"/>
            </w:tcMar>
          </w:tcPr>
          <w:p w14:paraId="DE640000">
            <w:pPr>
              <w:pStyle w:val="Style_2"/>
              <w:ind w:firstLine="0" w:left="0"/>
              <w:jc w:val="left"/>
            </w:pPr>
            <w:r>
              <w:t>143.</w:t>
            </w:r>
          </w:p>
        </w:tc>
        <w:tc>
          <w:tcPr>
            <w:tcW w:type="dxa" w:w="3260"/>
            <w:tcMar>
              <w:left w:type="dxa" w:w="0"/>
              <w:right w:type="dxa" w:w="0"/>
            </w:tcMar>
          </w:tcPr>
          <w:p w14:paraId="DF640000">
            <w:pPr>
              <w:pStyle w:val="Style_2"/>
              <w:ind w:firstLine="0" w:left="0"/>
              <w:jc w:val="left"/>
            </w:pPr>
            <w:r>
              <w:t>Контрольное событие Е.2. Завершены этапы по созданию комплексов обеспечивающей инфраструктуры 16 туристских кластеров</w:t>
            </w:r>
          </w:p>
        </w:tc>
        <w:tc>
          <w:tcPr>
            <w:tcW w:type="dxa" w:w="709"/>
            <w:tcMar>
              <w:left w:type="dxa" w:w="0"/>
              <w:right w:type="dxa" w:w="0"/>
            </w:tcMar>
          </w:tcPr>
          <w:p w14:paraId="E0640000">
            <w:pPr>
              <w:pStyle w:val="Style_2"/>
              <w:ind w:firstLine="0" w:left="0"/>
              <w:jc w:val="center"/>
            </w:pPr>
            <w:r>
              <w:t>1</w:t>
            </w:r>
          </w:p>
        </w:tc>
        <w:tc>
          <w:tcPr>
            <w:tcW w:type="dxa" w:w="1701"/>
            <w:tcMar>
              <w:left w:type="dxa" w:w="0"/>
              <w:right w:type="dxa" w:w="0"/>
            </w:tcMar>
          </w:tcPr>
          <w:p w14:paraId="E1640000">
            <w:pPr>
              <w:pStyle w:val="Style_2"/>
              <w:ind w:firstLine="0" w:left="0"/>
              <w:jc w:val="left"/>
            </w:pPr>
            <w:r>
              <w:t>Ростуризм</w:t>
            </w:r>
          </w:p>
        </w:tc>
        <w:tc>
          <w:tcPr>
            <w:tcW w:type="dxa" w:w="808"/>
            <w:tcMar>
              <w:left w:type="dxa" w:w="0"/>
              <w:right w:type="dxa" w:w="0"/>
            </w:tcMar>
          </w:tcPr>
          <w:p w14:paraId="E2640000">
            <w:pPr>
              <w:pStyle w:val="Style_2"/>
              <w:ind w:firstLine="0" w:left="0"/>
              <w:jc w:val="center"/>
            </w:pPr>
            <w:r>
              <w:t>-</w:t>
            </w:r>
          </w:p>
        </w:tc>
        <w:tc>
          <w:tcPr>
            <w:tcW w:type="dxa" w:w="809"/>
            <w:tcMar>
              <w:left w:type="dxa" w:w="0"/>
              <w:right w:type="dxa" w:w="0"/>
            </w:tcMar>
          </w:tcPr>
          <w:p w14:paraId="E3640000">
            <w:pPr>
              <w:pStyle w:val="Style_2"/>
              <w:ind w:firstLine="0" w:left="0"/>
              <w:jc w:val="center"/>
            </w:pPr>
            <w:r>
              <w:t>-</w:t>
            </w:r>
          </w:p>
        </w:tc>
        <w:tc>
          <w:tcPr>
            <w:tcW w:type="dxa" w:w="808"/>
            <w:tcMar>
              <w:left w:type="dxa" w:w="0"/>
              <w:right w:type="dxa" w:w="0"/>
            </w:tcMar>
          </w:tcPr>
          <w:p w14:paraId="E4640000">
            <w:pPr>
              <w:pStyle w:val="Style_2"/>
              <w:ind w:firstLine="0" w:left="0"/>
              <w:jc w:val="center"/>
            </w:pPr>
            <w:r>
              <w:t>-</w:t>
            </w:r>
          </w:p>
        </w:tc>
        <w:tc>
          <w:tcPr>
            <w:tcW w:type="dxa" w:w="809"/>
            <w:tcMar>
              <w:left w:type="dxa" w:w="0"/>
              <w:right w:type="dxa" w:w="0"/>
            </w:tcMar>
          </w:tcPr>
          <w:p w14:paraId="E5640000">
            <w:pPr>
              <w:pStyle w:val="Style_2"/>
              <w:ind w:firstLine="0" w:left="0"/>
              <w:jc w:val="center"/>
            </w:pPr>
            <w:r>
              <w:t>-</w:t>
            </w:r>
          </w:p>
        </w:tc>
        <w:tc>
          <w:tcPr>
            <w:tcW w:type="dxa" w:w="808"/>
            <w:tcMar>
              <w:left w:type="dxa" w:w="0"/>
              <w:right w:type="dxa" w:w="0"/>
            </w:tcMar>
          </w:tcPr>
          <w:p w14:paraId="E6640000">
            <w:pPr>
              <w:pStyle w:val="Style_2"/>
              <w:ind w:firstLine="0" w:left="0"/>
              <w:jc w:val="center"/>
            </w:pPr>
            <w:r>
              <w:t>-</w:t>
            </w:r>
          </w:p>
        </w:tc>
        <w:tc>
          <w:tcPr>
            <w:tcW w:type="dxa" w:w="809"/>
            <w:tcMar>
              <w:left w:type="dxa" w:w="0"/>
              <w:right w:type="dxa" w:w="0"/>
            </w:tcMar>
          </w:tcPr>
          <w:p w14:paraId="E7640000">
            <w:pPr>
              <w:pStyle w:val="Style_2"/>
              <w:ind w:firstLine="0" w:left="0"/>
              <w:jc w:val="center"/>
            </w:pPr>
            <w:r>
              <w:t>-</w:t>
            </w:r>
          </w:p>
        </w:tc>
        <w:tc>
          <w:tcPr>
            <w:tcW w:type="dxa" w:w="808"/>
            <w:tcMar>
              <w:left w:type="dxa" w:w="0"/>
              <w:right w:type="dxa" w:w="0"/>
            </w:tcMar>
          </w:tcPr>
          <w:p w14:paraId="E8640000">
            <w:pPr>
              <w:pStyle w:val="Style_2"/>
              <w:ind w:firstLine="0" w:left="0"/>
              <w:jc w:val="center"/>
            </w:pPr>
            <w:r>
              <w:t>-</w:t>
            </w:r>
          </w:p>
        </w:tc>
        <w:tc>
          <w:tcPr>
            <w:tcW w:type="dxa" w:w="809"/>
            <w:tcMar>
              <w:left w:type="dxa" w:w="0"/>
              <w:right w:type="dxa" w:w="0"/>
            </w:tcMar>
          </w:tcPr>
          <w:p w14:paraId="E9640000">
            <w:pPr>
              <w:pStyle w:val="Style_2"/>
              <w:ind w:firstLine="0" w:left="0"/>
              <w:jc w:val="center"/>
            </w:pPr>
            <w:r>
              <w:t>31 декабря</w:t>
            </w:r>
          </w:p>
        </w:tc>
        <w:tc>
          <w:tcPr>
            <w:tcW w:type="dxa" w:w="808"/>
            <w:tcMar>
              <w:left w:type="dxa" w:w="0"/>
              <w:right w:type="dxa" w:w="0"/>
            </w:tcMar>
          </w:tcPr>
          <w:p w14:paraId="EA640000">
            <w:pPr>
              <w:pStyle w:val="Style_2"/>
              <w:ind w:firstLine="0" w:left="0"/>
              <w:jc w:val="center"/>
            </w:pPr>
            <w:r>
              <w:t>-</w:t>
            </w:r>
          </w:p>
        </w:tc>
        <w:tc>
          <w:tcPr>
            <w:tcW w:type="dxa" w:w="809"/>
            <w:tcMar>
              <w:left w:type="dxa" w:w="0"/>
              <w:right w:type="dxa" w:w="0"/>
            </w:tcMar>
          </w:tcPr>
          <w:p w14:paraId="EB640000">
            <w:pPr>
              <w:pStyle w:val="Style_2"/>
              <w:ind w:firstLine="0" w:left="0"/>
              <w:jc w:val="center"/>
            </w:pPr>
            <w:r>
              <w:t>-</w:t>
            </w:r>
          </w:p>
        </w:tc>
        <w:tc>
          <w:tcPr>
            <w:tcW w:type="dxa" w:w="808"/>
            <w:tcMar>
              <w:left w:type="dxa" w:w="0"/>
              <w:right w:type="dxa" w:w="0"/>
            </w:tcMar>
          </w:tcPr>
          <w:p w14:paraId="EC640000">
            <w:pPr>
              <w:pStyle w:val="Style_2"/>
              <w:ind w:firstLine="0" w:left="0"/>
              <w:jc w:val="center"/>
            </w:pPr>
            <w:r>
              <w:t>-</w:t>
            </w:r>
          </w:p>
        </w:tc>
        <w:tc>
          <w:tcPr>
            <w:tcW w:type="dxa" w:w="809"/>
            <w:tcMar>
              <w:left w:type="dxa" w:w="0"/>
              <w:right w:type="dxa" w:w="0"/>
            </w:tcMar>
          </w:tcPr>
          <w:p w14:paraId="ED640000">
            <w:pPr>
              <w:pStyle w:val="Style_2"/>
              <w:ind w:firstLine="0" w:left="0"/>
              <w:jc w:val="center"/>
            </w:pPr>
            <w:r>
              <w:t>-</w:t>
            </w:r>
          </w:p>
        </w:tc>
      </w:tr>
      <w:tr>
        <w:tc>
          <w:tcPr>
            <w:tcW w:type="dxa" w:w="737"/>
            <w:tcMar>
              <w:left w:type="dxa" w:w="0"/>
              <w:right w:type="dxa" w:w="0"/>
            </w:tcMar>
          </w:tcPr>
          <w:p w14:paraId="EE640000">
            <w:pPr>
              <w:pStyle w:val="Style_2"/>
              <w:ind w:firstLine="0" w:left="0"/>
              <w:jc w:val="left"/>
            </w:pPr>
            <w:r>
              <w:t>144.</w:t>
            </w:r>
          </w:p>
        </w:tc>
        <w:tc>
          <w:tcPr>
            <w:tcW w:type="dxa" w:w="3260"/>
            <w:tcMar>
              <w:left w:type="dxa" w:w="0"/>
              <w:right w:type="dxa" w:w="0"/>
            </w:tcMar>
          </w:tcPr>
          <w:p w14:paraId="EF640000">
            <w:pPr>
              <w:pStyle w:val="Style_2"/>
              <w:ind w:firstLine="0" w:left="0"/>
              <w:jc w:val="left"/>
            </w:pPr>
            <w:r>
              <w:t>Контрольное событие Е.3. Заключены соглашения с организациями, обеспечивающими прирост количества посетивших Российскую Федерацию иностранных туристов</w:t>
            </w:r>
          </w:p>
        </w:tc>
        <w:tc>
          <w:tcPr>
            <w:tcW w:type="dxa" w:w="709"/>
            <w:tcMar>
              <w:left w:type="dxa" w:w="0"/>
              <w:right w:type="dxa" w:w="0"/>
            </w:tcMar>
          </w:tcPr>
          <w:p w14:paraId="F0640000">
            <w:pPr>
              <w:pStyle w:val="Style_2"/>
              <w:ind w:firstLine="0" w:left="0"/>
              <w:jc w:val="center"/>
            </w:pPr>
            <w:r>
              <w:t>1</w:t>
            </w:r>
          </w:p>
        </w:tc>
        <w:tc>
          <w:tcPr>
            <w:tcW w:type="dxa" w:w="1701"/>
            <w:tcMar>
              <w:left w:type="dxa" w:w="0"/>
              <w:right w:type="dxa" w:w="0"/>
            </w:tcMar>
          </w:tcPr>
          <w:p w14:paraId="F1640000">
            <w:pPr>
              <w:pStyle w:val="Style_2"/>
              <w:ind w:firstLine="0" w:left="0"/>
              <w:jc w:val="left"/>
            </w:pPr>
            <w:r>
              <w:t>Ростуризм</w:t>
            </w:r>
          </w:p>
        </w:tc>
        <w:tc>
          <w:tcPr>
            <w:tcW w:type="dxa" w:w="808"/>
            <w:tcMar>
              <w:left w:type="dxa" w:w="0"/>
              <w:right w:type="dxa" w:w="0"/>
            </w:tcMar>
          </w:tcPr>
          <w:p w14:paraId="F2640000">
            <w:pPr>
              <w:pStyle w:val="Style_2"/>
              <w:ind w:firstLine="0" w:left="0"/>
              <w:jc w:val="center"/>
            </w:pPr>
            <w:r>
              <w:t>-</w:t>
            </w:r>
          </w:p>
        </w:tc>
        <w:tc>
          <w:tcPr>
            <w:tcW w:type="dxa" w:w="809"/>
            <w:tcMar>
              <w:left w:type="dxa" w:w="0"/>
              <w:right w:type="dxa" w:w="0"/>
            </w:tcMar>
          </w:tcPr>
          <w:p w14:paraId="F3640000">
            <w:pPr>
              <w:pStyle w:val="Style_2"/>
              <w:ind w:firstLine="0" w:left="0"/>
              <w:jc w:val="center"/>
            </w:pPr>
            <w:r>
              <w:t>-</w:t>
            </w:r>
          </w:p>
        </w:tc>
        <w:tc>
          <w:tcPr>
            <w:tcW w:type="dxa" w:w="808"/>
            <w:tcMar>
              <w:left w:type="dxa" w:w="0"/>
              <w:right w:type="dxa" w:w="0"/>
            </w:tcMar>
          </w:tcPr>
          <w:p w14:paraId="F4640000">
            <w:pPr>
              <w:pStyle w:val="Style_2"/>
              <w:ind w:firstLine="0" w:left="0"/>
              <w:jc w:val="center"/>
            </w:pPr>
            <w:r>
              <w:t>-</w:t>
            </w:r>
          </w:p>
        </w:tc>
        <w:tc>
          <w:tcPr>
            <w:tcW w:type="dxa" w:w="809"/>
            <w:tcMar>
              <w:left w:type="dxa" w:w="0"/>
              <w:right w:type="dxa" w:w="0"/>
            </w:tcMar>
          </w:tcPr>
          <w:p w14:paraId="F5640000">
            <w:pPr>
              <w:pStyle w:val="Style_2"/>
              <w:ind w:firstLine="0" w:left="0"/>
              <w:jc w:val="center"/>
            </w:pPr>
            <w:r>
              <w:t>30 октября</w:t>
            </w:r>
          </w:p>
        </w:tc>
        <w:tc>
          <w:tcPr>
            <w:tcW w:type="dxa" w:w="808"/>
            <w:tcMar>
              <w:left w:type="dxa" w:w="0"/>
              <w:right w:type="dxa" w:w="0"/>
            </w:tcMar>
          </w:tcPr>
          <w:p w14:paraId="F6640000">
            <w:pPr>
              <w:pStyle w:val="Style_2"/>
              <w:ind w:firstLine="0" w:left="0"/>
              <w:jc w:val="center"/>
            </w:pPr>
            <w:r>
              <w:t>-</w:t>
            </w:r>
          </w:p>
        </w:tc>
        <w:tc>
          <w:tcPr>
            <w:tcW w:type="dxa" w:w="809"/>
            <w:tcMar>
              <w:left w:type="dxa" w:w="0"/>
              <w:right w:type="dxa" w:w="0"/>
            </w:tcMar>
          </w:tcPr>
          <w:p w14:paraId="F7640000">
            <w:pPr>
              <w:pStyle w:val="Style_2"/>
              <w:ind w:firstLine="0" w:left="0"/>
              <w:jc w:val="center"/>
            </w:pPr>
            <w:r>
              <w:t>-</w:t>
            </w:r>
          </w:p>
        </w:tc>
        <w:tc>
          <w:tcPr>
            <w:tcW w:type="dxa" w:w="808"/>
            <w:tcMar>
              <w:left w:type="dxa" w:w="0"/>
              <w:right w:type="dxa" w:w="0"/>
            </w:tcMar>
          </w:tcPr>
          <w:p w14:paraId="F8640000">
            <w:pPr>
              <w:pStyle w:val="Style_2"/>
              <w:ind w:firstLine="0" w:left="0"/>
              <w:jc w:val="center"/>
            </w:pPr>
            <w:r>
              <w:t>-</w:t>
            </w:r>
          </w:p>
        </w:tc>
        <w:tc>
          <w:tcPr>
            <w:tcW w:type="dxa" w:w="809"/>
            <w:tcMar>
              <w:left w:type="dxa" w:w="0"/>
              <w:right w:type="dxa" w:w="0"/>
            </w:tcMar>
          </w:tcPr>
          <w:p w14:paraId="F9640000">
            <w:pPr>
              <w:pStyle w:val="Style_2"/>
              <w:ind w:firstLine="0" w:left="0"/>
              <w:jc w:val="center"/>
            </w:pPr>
            <w:r>
              <w:t>30 октября</w:t>
            </w:r>
          </w:p>
        </w:tc>
        <w:tc>
          <w:tcPr>
            <w:tcW w:type="dxa" w:w="808"/>
            <w:tcMar>
              <w:left w:type="dxa" w:w="0"/>
              <w:right w:type="dxa" w:w="0"/>
            </w:tcMar>
          </w:tcPr>
          <w:p w14:paraId="FA640000">
            <w:pPr>
              <w:pStyle w:val="Style_2"/>
              <w:ind w:firstLine="0" w:left="0"/>
              <w:jc w:val="center"/>
            </w:pPr>
            <w:r>
              <w:t>-</w:t>
            </w:r>
          </w:p>
        </w:tc>
        <w:tc>
          <w:tcPr>
            <w:tcW w:type="dxa" w:w="809"/>
            <w:tcMar>
              <w:left w:type="dxa" w:w="0"/>
              <w:right w:type="dxa" w:w="0"/>
            </w:tcMar>
          </w:tcPr>
          <w:p w14:paraId="FB640000">
            <w:pPr>
              <w:pStyle w:val="Style_2"/>
              <w:ind w:firstLine="0" w:left="0"/>
              <w:jc w:val="center"/>
            </w:pPr>
            <w:r>
              <w:t>-</w:t>
            </w:r>
          </w:p>
        </w:tc>
        <w:tc>
          <w:tcPr>
            <w:tcW w:type="dxa" w:w="808"/>
            <w:tcMar>
              <w:left w:type="dxa" w:w="0"/>
              <w:right w:type="dxa" w:w="0"/>
            </w:tcMar>
          </w:tcPr>
          <w:p w14:paraId="FC640000">
            <w:pPr>
              <w:pStyle w:val="Style_2"/>
              <w:ind w:firstLine="0" w:left="0"/>
              <w:jc w:val="center"/>
            </w:pPr>
            <w:r>
              <w:t>-</w:t>
            </w:r>
          </w:p>
        </w:tc>
        <w:tc>
          <w:tcPr>
            <w:tcW w:type="dxa" w:w="809"/>
            <w:tcMar>
              <w:left w:type="dxa" w:w="0"/>
              <w:right w:type="dxa" w:w="0"/>
            </w:tcMar>
          </w:tcPr>
          <w:p w14:paraId="FD640000">
            <w:pPr>
              <w:pStyle w:val="Style_2"/>
              <w:ind w:firstLine="0" w:left="0"/>
              <w:jc w:val="center"/>
            </w:pPr>
            <w:r>
              <w:t>30 октября</w:t>
            </w:r>
          </w:p>
        </w:tc>
      </w:tr>
      <w:tr>
        <w:tc>
          <w:tcPr>
            <w:tcW w:type="dxa" w:w="737"/>
            <w:tcMar>
              <w:left w:type="dxa" w:w="0"/>
              <w:right w:type="dxa" w:w="0"/>
            </w:tcMar>
          </w:tcPr>
          <w:p w14:paraId="FE640000">
            <w:pPr>
              <w:pStyle w:val="Style_2"/>
              <w:ind w:firstLine="0" w:left="0"/>
              <w:jc w:val="left"/>
            </w:pPr>
            <w:r>
              <w:t>145.</w:t>
            </w:r>
          </w:p>
        </w:tc>
        <w:tc>
          <w:tcPr>
            <w:tcW w:type="dxa" w:w="3260"/>
            <w:tcMar>
              <w:left w:type="dxa" w:w="0"/>
              <w:right w:type="dxa" w:w="0"/>
            </w:tcMar>
          </w:tcPr>
          <w:p w14:paraId="FF640000">
            <w:pPr>
              <w:pStyle w:val="Style_2"/>
              <w:ind w:firstLine="0" w:left="0"/>
              <w:jc w:val="left"/>
            </w:pPr>
            <w:r>
              <w:t>Контрольное событие Е.4. Проведена оценка реализации пилотного проекта по предоставлению субсидий из федерального бюджета на государственную поддержку туроператоров</w:t>
            </w:r>
          </w:p>
        </w:tc>
        <w:tc>
          <w:tcPr>
            <w:tcW w:type="dxa" w:w="709"/>
            <w:tcMar>
              <w:left w:type="dxa" w:w="0"/>
              <w:right w:type="dxa" w:w="0"/>
            </w:tcMar>
          </w:tcPr>
          <w:p w14:paraId="00650000">
            <w:pPr>
              <w:pStyle w:val="Style_2"/>
              <w:ind w:firstLine="0" w:left="0"/>
              <w:jc w:val="center"/>
            </w:pPr>
            <w:r>
              <w:t>1</w:t>
            </w:r>
          </w:p>
        </w:tc>
        <w:tc>
          <w:tcPr>
            <w:tcW w:type="dxa" w:w="1701"/>
            <w:tcMar>
              <w:left w:type="dxa" w:w="0"/>
              <w:right w:type="dxa" w:w="0"/>
            </w:tcMar>
          </w:tcPr>
          <w:p w14:paraId="01650000">
            <w:pPr>
              <w:pStyle w:val="Style_2"/>
              <w:ind w:firstLine="0" w:left="0"/>
              <w:jc w:val="left"/>
            </w:pPr>
            <w:r>
              <w:t>Ростуризм</w:t>
            </w:r>
          </w:p>
        </w:tc>
        <w:tc>
          <w:tcPr>
            <w:tcW w:type="dxa" w:w="808"/>
            <w:tcMar>
              <w:left w:type="dxa" w:w="0"/>
              <w:right w:type="dxa" w:w="0"/>
            </w:tcMar>
          </w:tcPr>
          <w:p w14:paraId="02650000">
            <w:pPr>
              <w:pStyle w:val="Style_2"/>
              <w:ind w:firstLine="0" w:left="0"/>
              <w:jc w:val="center"/>
            </w:pPr>
            <w:r>
              <w:t>15 февраля</w:t>
            </w:r>
          </w:p>
        </w:tc>
        <w:tc>
          <w:tcPr>
            <w:tcW w:type="dxa" w:w="809"/>
            <w:tcMar>
              <w:left w:type="dxa" w:w="0"/>
              <w:right w:type="dxa" w:w="0"/>
            </w:tcMar>
          </w:tcPr>
          <w:p w14:paraId="03650000">
            <w:pPr>
              <w:pStyle w:val="Style_2"/>
              <w:ind w:firstLine="0" w:left="0"/>
              <w:jc w:val="center"/>
            </w:pPr>
            <w:r>
              <w:t>-</w:t>
            </w:r>
          </w:p>
        </w:tc>
        <w:tc>
          <w:tcPr>
            <w:tcW w:type="dxa" w:w="808"/>
            <w:tcMar>
              <w:left w:type="dxa" w:w="0"/>
              <w:right w:type="dxa" w:w="0"/>
            </w:tcMar>
          </w:tcPr>
          <w:p w14:paraId="04650000">
            <w:pPr>
              <w:pStyle w:val="Style_2"/>
              <w:ind w:firstLine="0" w:left="0"/>
              <w:jc w:val="center"/>
            </w:pPr>
            <w:r>
              <w:t>-</w:t>
            </w:r>
          </w:p>
        </w:tc>
        <w:tc>
          <w:tcPr>
            <w:tcW w:type="dxa" w:w="809"/>
            <w:tcMar>
              <w:left w:type="dxa" w:w="0"/>
              <w:right w:type="dxa" w:w="0"/>
            </w:tcMar>
          </w:tcPr>
          <w:p w14:paraId="05650000">
            <w:pPr>
              <w:pStyle w:val="Style_2"/>
              <w:ind w:firstLine="0" w:left="0"/>
              <w:jc w:val="center"/>
            </w:pPr>
            <w:r>
              <w:t>-</w:t>
            </w:r>
          </w:p>
        </w:tc>
        <w:tc>
          <w:tcPr>
            <w:tcW w:type="dxa" w:w="808"/>
            <w:tcMar>
              <w:left w:type="dxa" w:w="0"/>
              <w:right w:type="dxa" w:w="0"/>
            </w:tcMar>
          </w:tcPr>
          <w:p w14:paraId="06650000">
            <w:pPr>
              <w:pStyle w:val="Style_2"/>
              <w:ind w:firstLine="0" w:left="0"/>
              <w:jc w:val="center"/>
            </w:pPr>
            <w:r>
              <w:t>-</w:t>
            </w:r>
          </w:p>
        </w:tc>
        <w:tc>
          <w:tcPr>
            <w:tcW w:type="dxa" w:w="809"/>
            <w:tcMar>
              <w:left w:type="dxa" w:w="0"/>
              <w:right w:type="dxa" w:w="0"/>
            </w:tcMar>
          </w:tcPr>
          <w:p w14:paraId="07650000">
            <w:pPr>
              <w:pStyle w:val="Style_2"/>
              <w:ind w:firstLine="0" w:left="0"/>
              <w:jc w:val="center"/>
            </w:pPr>
            <w:r>
              <w:t>-</w:t>
            </w:r>
          </w:p>
        </w:tc>
        <w:tc>
          <w:tcPr>
            <w:tcW w:type="dxa" w:w="808"/>
            <w:tcMar>
              <w:left w:type="dxa" w:w="0"/>
              <w:right w:type="dxa" w:w="0"/>
            </w:tcMar>
          </w:tcPr>
          <w:p w14:paraId="08650000">
            <w:pPr>
              <w:pStyle w:val="Style_2"/>
              <w:ind w:firstLine="0" w:left="0"/>
              <w:jc w:val="center"/>
            </w:pPr>
            <w:r>
              <w:t>-</w:t>
            </w:r>
          </w:p>
        </w:tc>
        <w:tc>
          <w:tcPr>
            <w:tcW w:type="dxa" w:w="809"/>
            <w:tcMar>
              <w:left w:type="dxa" w:w="0"/>
              <w:right w:type="dxa" w:w="0"/>
            </w:tcMar>
          </w:tcPr>
          <w:p w14:paraId="09650000">
            <w:pPr>
              <w:pStyle w:val="Style_2"/>
              <w:ind w:firstLine="0" w:left="0"/>
              <w:jc w:val="center"/>
            </w:pPr>
            <w:r>
              <w:t>-</w:t>
            </w:r>
          </w:p>
        </w:tc>
        <w:tc>
          <w:tcPr>
            <w:tcW w:type="dxa" w:w="808"/>
            <w:tcMar>
              <w:left w:type="dxa" w:w="0"/>
              <w:right w:type="dxa" w:w="0"/>
            </w:tcMar>
          </w:tcPr>
          <w:p w14:paraId="0A650000">
            <w:pPr>
              <w:pStyle w:val="Style_2"/>
              <w:ind w:firstLine="0" w:left="0"/>
              <w:jc w:val="center"/>
            </w:pPr>
            <w:r>
              <w:t>-</w:t>
            </w:r>
          </w:p>
        </w:tc>
        <w:tc>
          <w:tcPr>
            <w:tcW w:type="dxa" w:w="809"/>
            <w:tcMar>
              <w:left w:type="dxa" w:w="0"/>
              <w:right w:type="dxa" w:w="0"/>
            </w:tcMar>
          </w:tcPr>
          <w:p w14:paraId="0B650000">
            <w:pPr>
              <w:pStyle w:val="Style_2"/>
              <w:ind w:firstLine="0" w:left="0"/>
              <w:jc w:val="center"/>
            </w:pPr>
            <w:r>
              <w:t>-</w:t>
            </w:r>
          </w:p>
        </w:tc>
        <w:tc>
          <w:tcPr>
            <w:tcW w:type="dxa" w:w="808"/>
            <w:tcMar>
              <w:left w:type="dxa" w:w="0"/>
              <w:right w:type="dxa" w:w="0"/>
            </w:tcMar>
          </w:tcPr>
          <w:p w14:paraId="0C650000">
            <w:pPr>
              <w:pStyle w:val="Style_2"/>
              <w:ind w:firstLine="0" w:left="0"/>
              <w:jc w:val="center"/>
            </w:pPr>
            <w:r>
              <w:t>-</w:t>
            </w:r>
          </w:p>
        </w:tc>
        <w:tc>
          <w:tcPr>
            <w:tcW w:type="dxa" w:w="809"/>
            <w:tcMar>
              <w:left w:type="dxa" w:w="0"/>
              <w:right w:type="dxa" w:w="0"/>
            </w:tcMar>
          </w:tcPr>
          <w:p w14:paraId="0D650000">
            <w:pPr>
              <w:pStyle w:val="Style_2"/>
              <w:ind w:firstLine="0" w:left="0"/>
              <w:jc w:val="center"/>
            </w:pPr>
            <w:r>
              <w:t>-</w:t>
            </w:r>
          </w:p>
        </w:tc>
      </w:tr>
      <w:tr>
        <w:tc>
          <w:tcPr>
            <w:tcW w:type="dxa" w:w="737"/>
            <w:tcMar>
              <w:left w:type="dxa" w:w="0"/>
              <w:right w:type="dxa" w:w="0"/>
            </w:tcMar>
          </w:tcPr>
          <w:p w14:paraId="0E650000">
            <w:pPr>
              <w:pStyle w:val="Style_2"/>
              <w:ind w:firstLine="0" w:left="0"/>
              <w:jc w:val="left"/>
            </w:pPr>
            <w:r>
              <w:t>146.</w:t>
            </w:r>
          </w:p>
        </w:tc>
        <w:tc>
          <w:tcPr>
            <w:tcW w:type="dxa" w:w="3260"/>
            <w:tcMar>
              <w:left w:type="dxa" w:w="0"/>
              <w:right w:type="dxa" w:w="0"/>
            </w:tcMar>
          </w:tcPr>
          <w:p w14:paraId="0F650000">
            <w:pPr>
              <w:pStyle w:val="Style_2"/>
              <w:ind w:firstLine="0" w:left="0"/>
              <w:jc w:val="left"/>
            </w:pPr>
            <w:r>
              <w:t>Контрольное событие Е.5. Вручены ежегодные премии Правительства Российской Федерации в области туризма</w:t>
            </w:r>
          </w:p>
        </w:tc>
        <w:tc>
          <w:tcPr>
            <w:tcW w:type="dxa" w:w="709"/>
            <w:tcMar>
              <w:left w:type="dxa" w:w="0"/>
              <w:right w:type="dxa" w:w="0"/>
            </w:tcMar>
          </w:tcPr>
          <w:p w14:paraId="10650000">
            <w:pPr>
              <w:pStyle w:val="Style_2"/>
              <w:ind w:firstLine="0" w:left="0"/>
              <w:jc w:val="center"/>
            </w:pPr>
            <w:r>
              <w:t>1</w:t>
            </w:r>
          </w:p>
        </w:tc>
        <w:tc>
          <w:tcPr>
            <w:tcW w:type="dxa" w:w="1701"/>
            <w:tcMar>
              <w:left w:type="dxa" w:w="0"/>
              <w:right w:type="dxa" w:w="0"/>
            </w:tcMar>
          </w:tcPr>
          <w:p w14:paraId="11650000">
            <w:pPr>
              <w:pStyle w:val="Style_2"/>
              <w:ind w:firstLine="0" w:left="0"/>
              <w:jc w:val="left"/>
            </w:pPr>
            <w:r>
              <w:t>Минэкономразвития России</w:t>
            </w:r>
          </w:p>
        </w:tc>
        <w:tc>
          <w:tcPr>
            <w:tcW w:type="dxa" w:w="808"/>
            <w:tcMar>
              <w:left w:type="dxa" w:w="0"/>
              <w:right w:type="dxa" w:w="0"/>
            </w:tcMar>
          </w:tcPr>
          <w:p w14:paraId="12650000">
            <w:pPr>
              <w:pStyle w:val="Style_2"/>
              <w:ind w:firstLine="0" w:left="0"/>
              <w:jc w:val="center"/>
            </w:pPr>
            <w:r>
              <w:t>-</w:t>
            </w:r>
          </w:p>
        </w:tc>
        <w:tc>
          <w:tcPr>
            <w:tcW w:type="dxa" w:w="809"/>
            <w:tcMar>
              <w:left w:type="dxa" w:w="0"/>
              <w:right w:type="dxa" w:w="0"/>
            </w:tcMar>
          </w:tcPr>
          <w:p w14:paraId="13650000">
            <w:pPr>
              <w:pStyle w:val="Style_2"/>
              <w:ind w:firstLine="0" w:left="0"/>
              <w:jc w:val="center"/>
            </w:pPr>
            <w:r>
              <w:t>-</w:t>
            </w:r>
          </w:p>
        </w:tc>
        <w:tc>
          <w:tcPr>
            <w:tcW w:type="dxa" w:w="808"/>
            <w:tcMar>
              <w:left w:type="dxa" w:w="0"/>
              <w:right w:type="dxa" w:w="0"/>
            </w:tcMar>
          </w:tcPr>
          <w:p w14:paraId="14650000">
            <w:pPr>
              <w:pStyle w:val="Style_2"/>
              <w:ind w:firstLine="0" w:left="0"/>
              <w:jc w:val="center"/>
            </w:pPr>
            <w:r>
              <w:t>1 октября</w:t>
            </w:r>
          </w:p>
        </w:tc>
        <w:tc>
          <w:tcPr>
            <w:tcW w:type="dxa" w:w="809"/>
            <w:tcMar>
              <w:left w:type="dxa" w:w="0"/>
              <w:right w:type="dxa" w:w="0"/>
            </w:tcMar>
          </w:tcPr>
          <w:p w14:paraId="15650000">
            <w:pPr>
              <w:pStyle w:val="Style_2"/>
              <w:ind w:firstLine="0" w:left="0"/>
              <w:jc w:val="center"/>
            </w:pPr>
            <w:r>
              <w:t>-</w:t>
            </w:r>
          </w:p>
        </w:tc>
        <w:tc>
          <w:tcPr>
            <w:tcW w:type="dxa" w:w="808"/>
            <w:tcMar>
              <w:left w:type="dxa" w:w="0"/>
              <w:right w:type="dxa" w:w="0"/>
            </w:tcMar>
          </w:tcPr>
          <w:p w14:paraId="16650000">
            <w:pPr>
              <w:pStyle w:val="Style_2"/>
              <w:ind w:firstLine="0" w:left="0"/>
              <w:jc w:val="center"/>
            </w:pPr>
            <w:r>
              <w:t>-</w:t>
            </w:r>
          </w:p>
        </w:tc>
        <w:tc>
          <w:tcPr>
            <w:tcW w:type="dxa" w:w="809"/>
            <w:tcMar>
              <w:left w:type="dxa" w:w="0"/>
              <w:right w:type="dxa" w:w="0"/>
            </w:tcMar>
          </w:tcPr>
          <w:p w14:paraId="17650000">
            <w:pPr>
              <w:pStyle w:val="Style_2"/>
              <w:ind w:firstLine="0" w:left="0"/>
              <w:jc w:val="center"/>
            </w:pPr>
            <w:r>
              <w:t>-</w:t>
            </w:r>
          </w:p>
        </w:tc>
        <w:tc>
          <w:tcPr>
            <w:tcW w:type="dxa" w:w="808"/>
            <w:tcMar>
              <w:left w:type="dxa" w:w="0"/>
              <w:right w:type="dxa" w:w="0"/>
            </w:tcMar>
          </w:tcPr>
          <w:p w14:paraId="18650000">
            <w:pPr>
              <w:pStyle w:val="Style_2"/>
              <w:ind w:firstLine="0" w:left="0"/>
              <w:jc w:val="center"/>
            </w:pPr>
            <w:r>
              <w:t>1 октября</w:t>
            </w:r>
          </w:p>
        </w:tc>
        <w:tc>
          <w:tcPr>
            <w:tcW w:type="dxa" w:w="809"/>
            <w:tcMar>
              <w:left w:type="dxa" w:w="0"/>
              <w:right w:type="dxa" w:w="0"/>
            </w:tcMar>
          </w:tcPr>
          <w:p w14:paraId="19650000">
            <w:pPr>
              <w:pStyle w:val="Style_2"/>
              <w:ind w:firstLine="0" w:left="0"/>
              <w:jc w:val="center"/>
            </w:pPr>
            <w:r>
              <w:t>-</w:t>
            </w:r>
          </w:p>
        </w:tc>
        <w:tc>
          <w:tcPr>
            <w:tcW w:type="dxa" w:w="808"/>
            <w:tcMar>
              <w:left w:type="dxa" w:w="0"/>
              <w:right w:type="dxa" w:w="0"/>
            </w:tcMar>
          </w:tcPr>
          <w:p w14:paraId="1A650000">
            <w:pPr>
              <w:pStyle w:val="Style_2"/>
              <w:ind w:firstLine="0" w:left="0"/>
              <w:jc w:val="center"/>
            </w:pPr>
            <w:r>
              <w:t>-</w:t>
            </w:r>
          </w:p>
        </w:tc>
        <w:tc>
          <w:tcPr>
            <w:tcW w:type="dxa" w:w="809"/>
            <w:tcMar>
              <w:left w:type="dxa" w:w="0"/>
              <w:right w:type="dxa" w:w="0"/>
            </w:tcMar>
          </w:tcPr>
          <w:p w14:paraId="1B650000">
            <w:pPr>
              <w:pStyle w:val="Style_2"/>
              <w:ind w:firstLine="0" w:left="0"/>
              <w:jc w:val="center"/>
            </w:pPr>
            <w:r>
              <w:t>-</w:t>
            </w:r>
          </w:p>
        </w:tc>
        <w:tc>
          <w:tcPr>
            <w:tcW w:type="dxa" w:w="808"/>
            <w:tcMar>
              <w:left w:type="dxa" w:w="0"/>
              <w:right w:type="dxa" w:w="0"/>
            </w:tcMar>
          </w:tcPr>
          <w:p w14:paraId="1C650000">
            <w:pPr>
              <w:pStyle w:val="Style_2"/>
              <w:ind w:firstLine="0" w:left="0"/>
              <w:jc w:val="center"/>
            </w:pPr>
            <w:r>
              <w:t>1 октября</w:t>
            </w:r>
          </w:p>
        </w:tc>
        <w:tc>
          <w:tcPr>
            <w:tcW w:type="dxa" w:w="809"/>
            <w:tcMar>
              <w:left w:type="dxa" w:w="0"/>
              <w:right w:type="dxa" w:w="0"/>
            </w:tcMar>
          </w:tcPr>
          <w:p w14:paraId="1D650000">
            <w:pPr>
              <w:pStyle w:val="Style_2"/>
              <w:ind w:firstLine="0" w:left="0"/>
              <w:jc w:val="center"/>
            </w:pPr>
            <w:r>
              <w:t>-</w:t>
            </w:r>
          </w:p>
        </w:tc>
      </w:tr>
      <w:tr>
        <w:tc>
          <w:tcPr>
            <w:tcW w:type="dxa" w:w="16109"/>
            <w:gridSpan w:val="16"/>
            <w:tcMar>
              <w:left w:type="dxa" w:w="0"/>
              <w:right w:type="dxa" w:w="0"/>
            </w:tcMar>
          </w:tcPr>
          <w:p w14:paraId="1E650000">
            <w:pPr>
              <w:pStyle w:val="Style_2"/>
              <w:ind w:firstLine="0" w:left="0"/>
              <w:jc w:val="center"/>
              <w:outlineLvl w:val="2"/>
            </w:pPr>
            <w:r>
              <w:rPr>
                <w:color w:val="0000FF"/>
              </w:rPr>
              <w:fldChar w:fldCharType="begin"/>
            </w:r>
            <w:r>
              <w:rPr>
                <w:color w:val="0000FF"/>
              </w:rPr>
              <w:instrText>HYPERLINK \l "Par1033" \o "ПАСПОРТ"</w:instrText>
            </w:r>
            <w:r>
              <w:rPr>
                <w:color w:val="0000FF"/>
              </w:rPr>
              <w:fldChar w:fldCharType="separate"/>
            </w:r>
            <w:r>
              <w:rPr>
                <w:color w:val="0000FF"/>
              </w:rPr>
              <w:t>Подпрограмма Ж</w:t>
            </w:r>
            <w:r>
              <w:rPr>
                <w:color w:val="0000FF"/>
              </w:rPr>
              <w:fldChar w:fldCharType="end"/>
            </w:r>
            <w:r>
              <w:t xml:space="preserve"> "Управление федеральным имуществом"</w:t>
            </w:r>
          </w:p>
        </w:tc>
      </w:tr>
      <w:tr>
        <w:tc>
          <w:tcPr>
            <w:tcW w:type="dxa" w:w="737"/>
            <w:tcMar>
              <w:left w:type="dxa" w:w="0"/>
              <w:right w:type="dxa" w:w="0"/>
            </w:tcMar>
          </w:tcPr>
          <w:p w14:paraId="1F650000">
            <w:pPr>
              <w:pStyle w:val="Style_2"/>
              <w:ind w:firstLine="0" w:left="0"/>
              <w:jc w:val="left"/>
            </w:pPr>
            <w:r>
              <w:t>147.</w:t>
            </w:r>
          </w:p>
        </w:tc>
        <w:tc>
          <w:tcPr>
            <w:tcW w:type="dxa" w:w="3260"/>
            <w:tcMar>
              <w:left w:type="dxa" w:w="0"/>
              <w:right w:type="dxa" w:w="0"/>
            </w:tcMar>
          </w:tcPr>
          <w:p w14:paraId="20650000">
            <w:pPr>
              <w:pStyle w:val="Style_2"/>
              <w:ind w:firstLine="0" w:left="0"/>
              <w:jc w:val="left"/>
            </w:pPr>
            <w:r>
              <w:t>Контрольное событие Ж.1. Интегрирована государственная интегрированная информационная система управления общественными финансами "Электронный бюджет" с единой системой управления государственным имуществом</w:t>
            </w:r>
          </w:p>
        </w:tc>
        <w:tc>
          <w:tcPr>
            <w:tcW w:type="dxa" w:w="709"/>
            <w:tcMar>
              <w:left w:type="dxa" w:w="0"/>
              <w:right w:type="dxa" w:w="0"/>
            </w:tcMar>
          </w:tcPr>
          <w:p w14:paraId="21650000">
            <w:pPr>
              <w:pStyle w:val="Style_2"/>
              <w:ind w:firstLine="0" w:left="0"/>
              <w:jc w:val="center"/>
            </w:pPr>
            <w:r>
              <w:t>1</w:t>
            </w:r>
          </w:p>
        </w:tc>
        <w:tc>
          <w:tcPr>
            <w:tcW w:type="dxa" w:w="1701"/>
            <w:tcMar>
              <w:left w:type="dxa" w:w="0"/>
              <w:right w:type="dxa" w:w="0"/>
            </w:tcMar>
          </w:tcPr>
          <w:p w14:paraId="22650000">
            <w:pPr>
              <w:pStyle w:val="Style_2"/>
              <w:ind w:firstLine="0" w:left="0"/>
              <w:jc w:val="left"/>
            </w:pPr>
            <w:r>
              <w:t>Росимущество</w:t>
            </w:r>
          </w:p>
        </w:tc>
        <w:tc>
          <w:tcPr>
            <w:tcW w:type="dxa" w:w="808"/>
            <w:tcMar>
              <w:left w:type="dxa" w:w="0"/>
              <w:right w:type="dxa" w:w="0"/>
            </w:tcMar>
          </w:tcPr>
          <w:p w14:paraId="23650000">
            <w:pPr>
              <w:pStyle w:val="Style_2"/>
              <w:ind w:firstLine="0" w:left="0"/>
              <w:jc w:val="center"/>
            </w:pPr>
            <w:r>
              <w:t>-</w:t>
            </w:r>
          </w:p>
        </w:tc>
        <w:tc>
          <w:tcPr>
            <w:tcW w:type="dxa" w:w="809"/>
            <w:tcMar>
              <w:left w:type="dxa" w:w="0"/>
              <w:right w:type="dxa" w:w="0"/>
            </w:tcMar>
          </w:tcPr>
          <w:p w14:paraId="24650000">
            <w:pPr>
              <w:pStyle w:val="Style_2"/>
              <w:ind w:firstLine="0" w:left="0"/>
              <w:jc w:val="center"/>
            </w:pPr>
            <w:r>
              <w:t>-</w:t>
            </w:r>
          </w:p>
        </w:tc>
        <w:tc>
          <w:tcPr>
            <w:tcW w:type="dxa" w:w="808"/>
            <w:tcMar>
              <w:left w:type="dxa" w:w="0"/>
              <w:right w:type="dxa" w:w="0"/>
            </w:tcMar>
          </w:tcPr>
          <w:p w14:paraId="25650000">
            <w:pPr>
              <w:pStyle w:val="Style_2"/>
              <w:ind w:firstLine="0" w:left="0"/>
              <w:jc w:val="center"/>
            </w:pPr>
            <w:r>
              <w:t>-</w:t>
            </w:r>
          </w:p>
        </w:tc>
        <w:tc>
          <w:tcPr>
            <w:tcW w:type="dxa" w:w="809"/>
            <w:tcMar>
              <w:left w:type="dxa" w:w="0"/>
              <w:right w:type="dxa" w:w="0"/>
            </w:tcMar>
          </w:tcPr>
          <w:p w14:paraId="26650000">
            <w:pPr>
              <w:pStyle w:val="Style_2"/>
              <w:ind w:firstLine="0" w:left="0"/>
              <w:jc w:val="center"/>
            </w:pPr>
            <w:r>
              <w:t>-</w:t>
            </w:r>
          </w:p>
        </w:tc>
        <w:tc>
          <w:tcPr>
            <w:tcW w:type="dxa" w:w="808"/>
            <w:tcMar>
              <w:left w:type="dxa" w:w="0"/>
              <w:right w:type="dxa" w:w="0"/>
            </w:tcMar>
          </w:tcPr>
          <w:p w14:paraId="27650000">
            <w:pPr>
              <w:pStyle w:val="Style_2"/>
              <w:ind w:firstLine="0" w:left="0"/>
              <w:jc w:val="center"/>
            </w:pPr>
            <w:r>
              <w:t>-</w:t>
            </w:r>
          </w:p>
        </w:tc>
        <w:tc>
          <w:tcPr>
            <w:tcW w:type="dxa" w:w="809"/>
            <w:tcMar>
              <w:left w:type="dxa" w:w="0"/>
              <w:right w:type="dxa" w:w="0"/>
            </w:tcMar>
          </w:tcPr>
          <w:p w14:paraId="28650000">
            <w:pPr>
              <w:pStyle w:val="Style_2"/>
              <w:ind w:firstLine="0" w:left="0"/>
              <w:jc w:val="center"/>
            </w:pPr>
            <w:r>
              <w:t>-</w:t>
            </w:r>
          </w:p>
        </w:tc>
        <w:tc>
          <w:tcPr>
            <w:tcW w:type="dxa" w:w="808"/>
            <w:tcMar>
              <w:left w:type="dxa" w:w="0"/>
              <w:right w:type="dxa" w:w="0"/>
            </w:tcMar>
          </w:tcPr>
          <w:p w14:paraId="29650000">
            <w:pPr>
              <w:pStyle w:val="Style_2"/>
              <w:ind w:firstLine="0" w:left="0"/>
              <w:jc w:val="center"/>
            </w:pPr>
            <w:r>
              <w:t>-</w:t>
            </w:r>
          </w:p>
        </w:tc>
        <w:tc>
          <w:tcPr>
            <w:tcW w:type="dxa" w:w="809"/>
            <w:tcMar>
              <w:left w:type="dxa" w:w="0"/>
              <w:right w:type="dxa" w:w="0"/>
            </w:tcMar>
          </w:tcPr>
          <w:p w14:paraId="2A650000">
            <w:pPr>
              <w:pStyle w:val="Style_2"/>
              <w:ind w:firstLine="0" w:left="0"/>
              <w:jc w:val="center"/>
            </w:pPr>
            <w:r>
              <w:t>-</w:t>
            </w:r>
          </w:p>
        </w:tc>
        <w:tc>
          <w:tcPr>
            <w:tcW w:type="dxa" w:w="808"/>
            <w:tcMar>
              <w:left w:type="dxa" w:w="0"/>
              <w:right w:type="dxa" w:w="0"/>
            </w:tcMar>
          </w:tcPr>
          <w:p w14:paraId="2B650000">
            <w:pPr>
              <w:pStyle w:val="Style_2"/>
              <w:ind w:firstLine="0" w:left="0"/>
              <w:jc w:val="center"/>
            </w:pPr>
            <w:r>
              <w:t>-</w:t>
            </w:r>
          </w:p>
        </w:tc>
        <w:tc>
          <w:tcPr>
            <w:tcW w:type="dxa" w:w="809"/>
            <w:tcMar>
              <w:left w:type="dxa" w:w="0"/>
              <w:right w:type="dxa" w:w="0"/>
            </w:tcMar>
          </w:tcPr>
          <w:p w14:paraId="2C650000">
            <w:pPr>
              <w:pStyle w:val="Style_2"/>
              <w:ind w:firstLine="0" w:left="0"/>
              <w:jc w:val="center"/>
            </w:pPr>
            <w:r>
              <w:t>-</w:t>
            </w:r>
          </w:p>
        </w:tc>
        <w:tc>
          <w:tcPr>
            <w:tcW w:type="dxa" w:w="808"/>
            <w:tcMar>
              <w:left w:type="dxa" w:w="0"/>
              <w:right w:type="dxa" w:w="0"/>
            </w:tcMar>
          </w:tcPr>
          <w:p w14:paraId="2D650000">
            <w:pPr>
              <w:pStyle w:val="Style_2"/>
              <w:ind w:firstLine="0" w:left="0"/>
              <w:jc w:val="center"/>
            </w:pPr>
            <w:r>
              <w:t>-</w:t>
            </w:r>
          </w:p>
        </w:tc>
        <w:tc>
          <w:tcPr>
            <w:tcW w:type="dxa" w:w="809"/>
            <w:tcMar>
              <w:left w:type="dxa" w:w="0"/>
              <w:right w:type="dxa" w:w="0"/>
            </w:tcMar>
          </w:tcPr>
          <w:p w14:paraId="2E650000">
            <w:pPr>
              <w:pStyle w:val="Style_2"/>
              <w:ind w:firstLine="0" w:left="0"/>
              <w:jc w:val="center"/>
            </w:pPr>
            <w:r>
              <w:t>31 декабря</w:t>
            </w:r>
          </w:p>
        </w:tc>
      </w:tr>
      <w:tr>
        <w:tc>
          <w:tcPr>
            <w:tcW w:type="dxa" w:w="737"/>
            <w:tcMar>
              <w:left w:type="dxa" w:w="0"/>
              <w:right w:type="dxa" w:w="0"/>
            </w:tcMar>
          </w:tcPr>
          <w:p w14:paraId="2F650000">
            <w:pPr>
              <w:pStyle w:val="Style_2"/>
              <w:ind w:firstLine="0" w:left="0"/>
              <w:jc w:val="left"/>
            </w:pPr>
            <w:r>
              <w:t>148.</w:t>
            </w:r>
          </w:p>
        </w:tc>
        <w:tc>
          <w:tcPr>
            <w:tcW w:type="dxa" w:w="3260"/>
            <w:tcMar>
              <w:left w:type="dxa" w:w="0"/>
              <w:right w:type="dxa" w:w="0"/>
            </w:tcMar>
          </w:tcPr>
          <w:p w14:paraId="30650000">
            <w:pPr>
              <w:pStyle w:val="Style_2"/>
              <w:ind w:firstLine="0" w:left="0"/>
              <w:jc w:val="left"/>
            </w:pPr>
            <w:r>
              <w:t>Контрольное событие Ж.2. Интегрирована автоматизированная информационная система ФНС России "Налог-3" с единой системой управления государственным имуществом</w:t>
            </w:r>
          </w:p>
        </w:tc>
        <w:tc>
          <w:tcPr>
            <w:tcW w:type="dxa" w:w="709"/>
            <w:tcMar>
              <w:left w:type="dxa" w:w="0"/>
              <w:right w:type="dxa" w:w="0"/>
            </w:tcMar>
          </w:tcPr>
          <w:p w14:paraId="31650000">
            <w:pPr>
              <w:pStyle w:val="Style_2"/>
              <w:ind w:firstLine="0" w:left="0"/>
              <w:jc w:val="center"/>
            </w:pPr>
            <w:r>
              <w:t>1</w:t>
            </w:r>
          </w:p>
        </w:tc>
        <w:tc>
          <w:tcPr>
            <w:tcW w:type="dxa" w:w="1701"/>
            <w:tcMar>
              <w:left w:type="dxa" w:w="0"/>
              <w:right w:type="dxa" w:w="0"/>
            </w:tcMar>
          </w:tcPr>
          <w:p w14:paraId="32650000">
            <w:pPr>
              <w:pStyle w:val="Style_2"/>
              <w:ind w:firstLine="0" w:left="0"/>
              <w:jc w:val="left"/>
            </w:pPr>
            <w:r>
              <w:t>Росимущество</w:t>
            </w:r>
          </w:p>
        </w:tc>
        <w:tc>
          <w:tcPr>
            <w:tcW w:type="dxa" w:w="808"/>
            <w:tcMar>
              <w:left w:type="dxa" w:w="0"/>
              <w:right w:type="dxa" w:w="0"/>
            </w:tcMar>
          </w:tcPr>
          <w:p w14:paraId="33650000">
            <w:pPr>
              <w:pStyle w:val="Style_2"/>
              <w:ind w:firstLine="0" w:left="0"/>
              <w:jc w:val="center"/>
            </w:pPr>
            <w:r>
              <w:t>-</w:t>
            </w:r>
          </w:p>
        </w:tc>
        <w:tc>
          <w:tcPr>
            <w:tcW w:type="dxa" w:w="809"/>
            <w:tcMar>
              <w:left w:type="dxa" w:w="0"/>
              <w:right w:type="dxa" w:w="0"/>
            </w:tcMar>
          </w:tcPr>
          <w:p w14:paraId="34650000">
            <w:pPr>
              <w:pStyle w:val="Style_2"/>
              <w:ind w:firstLine="0" w:left="0"/>
              <w:jc w:val="center"/>
            </w:pPr>
            <w:r>
              <w:t>-</w:t>
            </w:r>
          </w:p>
        </w:tc>
        <w:tc>
          <w:tcPr>
            <w:tcW w:type="dxa" w:w="808"/>
            <w:tcMar>
              <w:left w:type="dxa" w:w="0"/>
              <w:right w:type="dxa" w:w="0"/>
            </w:tcMar>
          </w:tcPr>
          <w:p w14:paraId="35650000">
            <w:pPr>
              <w:pStyle w:val="Style_2"/>
              <w:ind w:firstLine="0" w:left="0"/>
              <w:jc w:val="center"/>
            </w:pPr>
            <w:r>
              <w:t>-</w:t>
            </w:r>
          </w:p>
        </w:tc>
        <w:tc>
          <w:tcPr>
            <w:tcW w:type="dxa" w:w="809"/>
            <w:tcMar>
              <w:left w:type="dxa" w:w="0"/>
              <w:right w:type="dxa" w:w="0"/>
            </w:tcMar>
          </w:tcPr>
          <w:p w14:paraId="36650000">
            <w:pPr>
              <w:pStyle w:val="Style_2"/>
              <w:ind w:firstLine="0" w:left="0"/>
              <w:jc w:val="center"/>
            </w:pPr>
            <w:r>
              <w:t>31 декабря</w:t>
            </w:r>
          </w:p>
        </w:tc>
        <w:tc>
          <w:tcPr>
            <w:tcW w:type="dxa" w:w="808"/>
            <w:tcMar>
              <w:left w:type="dxa" w:w="0"/>
              <w:right w:type="dxa" w:w="0"/>
            </w:tcMar>
          </w:tcPr>
          <w:p w14:paraId="37650000">
            <w:pPr>
              <w:pStyle w:val="Style_2"/>
              <w:ind w:firstLine="0" w:left="0"/>
              <w:jc w:val="center"/>
            </w:pPr>
            <w:r>
              <w:t>-</w:t>
            </w:r>
          </w:p>
        </w:tc>
        <w:tc>
          <w:tcPr>
            <w:tcW w:type="dxa" w:w="809"/>
            <w:tcMar>
              <w:left w:type="dxa" w:w="0"/>
              <w:right w:type="dxa" w:w="0"/>
            </w:tcMar>
          </w:tcPr>
          <w:p w14:paraId="38650000">
            <w:pPr>
              <w:pStyle w:val="Style_2"/>
              <w:ind w:firstLine="0" w:left="0"/>
              <w:jc w:val="center"/>
            </w:pPr>
            <w:r>
              <w:t>-</w:t>
            </w:r>
          </w:p>
        </w:tc>
        <w:tc>
          <w:tcPr>
            <w:tcW w:type="dxa" w:w="808"/>
            <w:tcMar>
              <w:left w:type="dxa" w:w="0"/>
              <w:right w:type="dxa" w:w="0"/>
            </w:tcMar>
          </w:tcPr>
          <w:p w14:paraId="39650000">
            <w:pPr>
              <w:pStyle w:val="Style_2"/>
              <w:ind w:firstLine="0" w:left="0"/>
              <w:jc w:val="center"/>
            </w:pPr>
            <w:r>
              <w:t>-</w:t>
            </w:r>
          </w:p>
        </w:tc>
        <w:tc>
          <w:tcPr>
            <w:tcW w:type="dxa" w:w="809"/>
            <w:tcMar>
              <w:left w:type="dxa" w:w="0"/>
              <w:right w:type="dxa" w:w="0"/>
            </w:tcMar>
          </w:tcPr>
          <w:p w14:paraId="3A650000">
            <w:pPr>
              <w:pStyle w:val="Style_2"/>
              <w:ind w:firstLine="0" w:left="0"/>
              <w:jc w:val="center"/>
            </w:pPr>
            <w:r>
              <w:t>-</w:t>
            </w:r>
          </w:p>
        </w:tc>
        <w:tc>
          <w:tcPr>
            <w:tcW w:type="dxa" w:w="808"/>
            <w:tcMar>
              <w:left w:type="dxa" w:w="0"/>
              <w:right w:type="dxa" w:w="0"/>
            </w:tcMar>
          </w:tcPr>
          <w:p w14:paraId="3B650000">
            <w:pPr>
              <w:pStyle w:val="Style_2"/>
              <w:ind w:firstLine="0" w:left="0"/>
              <w:jc w:val="center"/>
            </w:pPr>
            <w:r>
              <w:t>-</w:t>
            </w:r>
          </w:p>
        </w:tc>
        <w:tc>
          <w:tcPr>
            <w:tcW w:type="dxa" w:w="809"/>
            <w:tcMar>
              <w:left w:type="dxa" w:w="0"/>
              <w:right w:type="dxa" w:w="0"/>
            </w:tcMar>
          </w:tcPr>
          <w:p w14:paraId="3C650000">
            <w:pPr>
              <w:pStyle w:val="Style_2"/>
              <w:ind w:firstLine="0" w:left="0"/>
              <w:jc w:val="center"/>
            </w:pPr>
            <w:r>
              <w:t>-</w:t>
            </w:r>
          </w:p>
        </w:tc>
        <w:tc>
          <w:tcPr>
            <w:tcW w:type="dxa" w:w="808"/>
            <w:tcMar>
              <w:left w:type="dxa" w:w="0"/>
              <w:right w:type="dxa" w:w="0"/>
            </w:tcMar>
          </w:tcPr>
          <w:p w14:paraId="3D650000">
            <w:pPr>
              <w:pStyle w:val="Style_2"/>
              <w:ind w:firstLine="0" w:left="0"/>
              <w:jc w:val="center"/>
            </w:pPr>
            <w:r>
              <w:t>-</w:t>
            </w:r>
          </w:p>
        </w:tc>
        <w:tc>
          <w:tcPr>
            <w:tcW w:type="dxa" w:w="809"/>
            <w:tcMar>
              <w:left w:type="dxa" w:w="0"/>
              <w:right w:type="dxa" w:w="0"/>
            </w:tcMar>
          </w:tcPr>
          <w:p w14:paraId="3E650000">
            <w:pPr>
              <w:pStyle w:val="Style_2"/>
              <w:ind w:firstLine="0" w:left="0"/>
              <w:jc w:val="center"/>
            </w:pPr>
            <w:r>
              <w:t>-</w:t>
            </w:r>
          </w:p>
        </w:tc>
      </w:tr>
      <w:tr>
        <w:tc>
          <w:tcPr>
            <w:tcW w:type="dxa" w:w="737"/>
            <w:tcMar>
              <w:left w:type="dxa" w:w="0"/>
              <w:right w:type="dxa" w:w="0"/>
            </w:tcMar>
          </w:tcPr>
          <w:p w14:paraId="3F650000">
            <w:pPr>
              <w:pStyle w:val="Style_2"/>
              <w:ind w:firstLine="0" w:left="0"/>
              <w:jc w:val="left"/>
            </w:pPr>
            <w:r>
              <w:t>149.</w:t>
            </w:r>
          </w:p>
        </w:tc>
        <w:tc>
          <w:tcPr>
            <w:tcW w:type="dxa" w:w="3260"/>
            <w:tcMar>
              <w:left w:type="dxa" w:w="0"/>
              <w:right w:type="dxa" w:w="0"/>
            </w:tcMar>
          </w:tcPr>
          <w:p w14:paraId="40650000">
            <w:pPr>
              <w:pStyle w:val="Style_2"/>
              <w:ind w:firstLine="0" w:left="0"/>
              <w:jc w:val="left"/>
            </w:pPr>
            <w:r>
              <w:t>Контрольное событие Ж.3. Интегрирована единая автоматизированная информационная система таможенных органов ФТС России с единой системой управления государственным имуществом</w:t>
            </w:r>
          </w:p>
        </w:tc>
        <w:tc>
          <w:tcPr>
            <w:tcW w:type="dxa" w:w="709"/>
            <w:tcMar>
              <w:left w:type="dxa" w:w="0"/>
              <w:right w:type="dxa" w:w="0"/>
            </w:tcMar>
          </w:tcPr>
          <w:p w14:paraId="41650000">
            <w:pPr>
              <w:pStyle w:val="Style_2"/>
              <w:ind w:firstLine="0" w:left="0"/>
              <w:jc w:val="center"/>
            </w:pPr>
            <w:r>
              <w:t>1</w:t>
            </w:r>
          </w:p>
        </w:tc>
        <w:tc>
          <w:tcPr>
            <w:tcW w:type="dxa" w:w="1701"/>
            <w:tcMar>
              <w:left w:type="dxa" w:w="0"/>
              <w:right w:type="dxa" w:w="0"/>
            </w:tcMar>
          </w:tcPr>
          <w:p w14:paraId="42650000">
            <w:pPr>
              <w:pStyle w:val="Style_2"/>
              <w:ind w:firstLine="0" w:left="0"/>
              <w:jc w:val="left"/>
            </w:pPr>
            <w:r>
              <w:t>Росимущество</w:t>
            </w:r>
          </w:p>
        </w:tc>
        <w:tc>
          <w:tcPr>
            <w:tcW w:type="dxa" w:w="808"/>
            <w:tcMar>
              <w:left w:type="dxa" w:w="0"/>
              <w:right w:type="dxa" w:w="0"/>
            </w:tcMar>
          </w:tcPr>
          <w:p w14:paraId="43650000">
            <w:pPr>
              <w:pStyle w:val="Style_2"/>
              <w:ind w:firstLine="0" w:left="0"/>
              <w:jc w:val="center"/>
            </w:pPr>
            <w:r>
              <w:t>-</w:t>
            </w:r>
          </w:p>
        </w:tc>
        <w:tc>
          <w:tcPr>
            <w:tcW w:type="dxa" w:w="809"/>
            <w:tcMar>
              <w:left w:type="dxa" w:w="0"/>
              <w:right w:type="dxa" w:w="0"/>
            </w:tcMar>
          </w:tcPr>
          <w:p w14:paraId="44650000">
            <w:pPr>
              <w:pStyle w:val="Style_2"/>
              <w:ind w:firstLine="0" w:left="0"/>
              <w:jc w:val="center"/>
            </w:pPr>
            <w:r>
              <w:t>-</w:t>
            </w:r>
          </w:p>
        </w:tc>
        <w:tc>
          <w:tcPr>
            <w:tcW w:type="dxa" w:w="808"/>
            <w:tcMar>
              <w:left w:type="dxa" w:w="0"/>
              <w:right w:type="dxa" w:w="0"/>
            </w:tcMar>
          </w:tcPr>
          <w:p w14:paraId="45650000">
            <w:pPr>
              <w:pStyle w:val="Style_2"/>
              <w:ind w:firstLine="0" w:left="0"/>
              <w:jc w:val="center"/>
            </w:pPr>
            <w:r>
              <w:t>-</w:t>
            </w:r>
          </w:p>
        </w:tc>
        <w:tc>
          <w:tcPr>
            <w:tcW w:type="dxa" w:w="809"/>
            <w:tcMar>
              <w:left w:type="dxa" w:w="0"/>
              <w:right w:type="dxa" w:w="0"/>
            </w:tcMar>
          </w:tcPr>
          <w:p w14:paraId="46650000">
            <w:pPr>
              <w:pStyle w:val="Style_2"/>
              <w:ind w:firstLine="0" w:left="0"/>
              <w:jc w:val="center"/>
            </w:pPr>
            <w:r>
              <w:t>-</w:t>
            </w:r>
          </w:p>
        </w:tc>
        <w:tc>
          <w:tcPr>
            <w:tcW w:type="dxa" w:w="808"/>
            <w:tcMar>
              <w:left w:type="dxa" w:w="0"/>
              <w:right w:type="dxa" w:w="0"/>
            </w:tcMar>
          </w:tcPr>
          <w:p w14:paraId="47650000">
            <w:pPr>
              <w:pStyle w:val="Style_2"/>
              <w:ind w:firstLine="0" w:left="0"/>
              <w:jc w:val="center"/>
            </w:pPr>
            <w:r>
              <w:t>-</w:t>
            </w:r>
          </w:p>
        </w:tc>
        <w:tc>
          <w:tcPr>
            <w:tcW w:type="dxa" w:w="809"/>
            <w:tcMar>
              <w:left w:type="dxa" w:w="0"/>
              <w:right w:type="dxa" w:w="0"/>
            </w:tcMar>
          </w:tcPr>
          <w:p w14:paraId="48650000">
            <w:pPr>
              <w:pStyle w:val="Style_2"/>
              <w:ind w:firstLine="0" w:left="0"/>
              <w:jc w:val="center"/>
            </w:pPr>
            <w:r>
              <w:t>-</w:t>
            </w:r>
          </w:p>
        </w:tc>
        <w:tc>
          <w:tcPr>
            <w:tcW w:type="dxa" w:w="808"/>
            <w:tcMar>
              <w:left w:type="dxa" w:w="0"/>
              <w:right w:type="dxa" w:w="0"/>
            </w:tcMar>
          </w:tcPr>
          <w:p w14:paraId="49650000">
            <w:pPr>
              <w:pStyle w:val="Style_2"/>
              <w:ind w:firstLine="0" w:left="0"/>
              <w:jc w:val="center"/>
            </w:pPr>
            <w:r>
              <w:t>-</w:t>
            </w:r>
          </w:p>
        </w:tc>
        <w:tc>
          <w:tcPr>
            <w:tcW w:type="dxa" w:w="809"/>
            <w:tcMar>
              <w:left w:type="dxa" w:w="0"/>
              <w:right w:type="dxa" w:w="0"/>
            </w:tcMar>
          </w:tcPr>
          <w:p w14:paraId="4A650000">
            <w:pPr>
              <w:pStyle w:val="Style_2"/>
              <w:ind w:firstLine="0" w:left="0"/>
              <w:jc w:val="center"/>
            </w:pPr>
            <w:r>
              <w:t>31 декабря</w:t>
            </w:r>
          </w:p>
        </w:tc>
        <w:tc>
          <w:tcPr>
            <w:tcW w:type="dxa" w:w="808"/>
            <w:tcMar>
              <w:left w:type="dxa" w:w="0"/>
              <w:right w:type="dxa" w:w="0"/>
            </w:tcMar>
          </w:tcPr>
          <w:p w14:paraId="4B650000">
            <w:pPr>
              <w:pStyle w:val="Style_2"/>
              <w:ind w:firstLine="0" w:left="0"/>
              <w:jc w:val="center"/>
            </w:pPr>
            <w:r>
              <w:t>-</w:t>
            </w:r>
          </w:p>
        </w:tc>
        <w:tc>
          <w:tcPr>
            <w:tcW w:type="dxa" w:w="809"/>
            <w:tcMar>
              <w:left w:type="dxa" w:w="0"/>
              <w:right w:type="dxa" w:w="0"/>
            </w:tcMar>
          </w:tcPr>
          <w:p w14:paraId="4C650000">
            <w:pPr>
              <w:pStyle w:val="Style_2"/>
              <w:ind w:firstLine="0" w:left="0"/>
              <w:jc w:val="center"/>
            </w:pPr>
            <w:r>
              <w:t>-</w:t>
            </w:r>
          </w:p>
        </w:tc>
        <w:tc>
          <w:tcPr>
            <w:tcW w:type="dxa" w:w="808"/>
            <w:tcMar>
              <w:left w:type="dxa" w:w="0"/>
              <w:right w:type="dxa" w:w="0"/>
            </w:tcMar>
          </w:tcPr>
          <w:p w14:paraId="4D650000">
            <w:pPr>
              <w:pStyle w:val="Style_2"/>
              <w:ind w:firstLine="0" w:left="0"/>
              <w:jc w:val="center"/>
            </w:pPr>
            <w:r>
              <w:t>-</w:t>
            </w:r>
          </w:p>
        </w:tc>
        <w:tc>
          <w:tcPr>
            <w:tcW w:type="dxa" w:w="809"/>
            <w:tcMar>
              <w:left w:type="dxa" w:w="0"/>
              <w:right w:type="dxa" w:w="0"/>
            </w:tcMar>
          </w:tcPr>
          <w:p w14:paraId="4E650000">
            <w:pPr>
              <w:pStyle w:val="Style_2"/>
              <w:ind w:firstLine="0" w:left="0"/>
              <w:jc w:val="center"/>
            </w:pPr>
            <w:r>
              <w:t>-</w:t>
            </w:r>
          </w:p>
        </w:tc>
      </w:tr>
      <w:tr>
        <w:tc>
          <w:tcPr>
            <w:tcW w:type="dxa" w:w="737"/>
            <w:tcMar>
              <w:left w:type="dxa" w:w="0"/>
              <w:right w:type="dxa" w:w="0"/>
            </w:tcMar>
          </w:tcPr>
          <w:p w14:paraId="4F650000">
            <w:pPr>
              <w:pStyle w:val="Style_2"/>
              <w:ind w:firstLine="0" w:left="0"/>
              <w:jc w:val="left"/>
            </w:pPr>
            <w:r>
              <w:t>150.</w:t>
            </w:r>
          </w:p>
        </w:tc>
        <w:tc>
          <w:tcPr>
            <w:tcW w:type="dxa" w:w="3260"/>
            <w:tcMar>
              <w:left w:type="dxa" w:w="0"/>
              <w:right w:type="dxa" w:w="0"/>
            </w:tcMar>
          </w:tcPr>
          <w:p w14:paraId="50650000">
            <w:pPr>
              <w:pStyle w:val="Style_2"/>
              <w:ind w:firstLine="0" w:left="0"/>
              <w:jc w:val="left"/>
            </w:pPr>
            <w:r>
              <w:t xml:space="preserve">Контрольное событие Ж.4. Подготовлен доклад о результатах мониторинга реализации долгосрочных программ развития акционерных обществ с государственным участием, включенных в перечни, утвержденные </w:t>
            </w:r>
            <w:r>
              <w:rPr>
                <w:color w:val="0000FF"/>
              </w:rPr>
              <w:fldChar w:fldCharType="begin"/>
            </w:r>
            <w:r>
              <w:rPr>
                <w:color w:val="0000FF"/>
              </w:rPr>
              <w:instrText>HYPERLINK "consultantplus://offline/ref=499953F76DFD985919D484658716534ED8EE014E3049D3FFCB4C50622F67EA0710693A0806035AD6F669AC5532EEs4H" \o "Распоряжение Правительства РФ от 23.01.2003 N 91-р (ред. от 20.03.2020) &lt;О перечне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Федерации&gt;{КонсультантПлюс}"</w:instrText>
            </w:r>
            <w:r>
              <w:rPr>
                <w:color w:val="0000FF"/>
              </w:rPr>
              <w:fldChar w:fldCharType="separate"/>
            </w:r>
            <w:r>
              <w:rPr>
                <w:color w:val="0000FF"/>
              </w:rPr>
              <w:t>распоряжением</w:t>
            </w:r>
            <w:r>
              <w:rPr>
                <w:color w:val="0000FF"/>
              </w:rPr>
              <w:fldChar w:fldCharType="end"/>
            </w:r>
            <w:r>
              <w:t xml:space="preserve"> Правительства Российской Федерации от 23 января 2003 г. N 91-р, в части исполнения </w:t>
            </w:r>
            <w:r>
              <w:rPr>
                <w:color w:val="0000FF"/>
              </w:rPr>
              <w:fldChar w:fldCharType="begin"/>
            </w:r>
            <w:r>
              <w:rPr>
                <w:color w:val="0000FF"/>
              </w:rPr>
              <w:instrText>HYPERLINK "consultantplus://offline/ref=499953F76DFD985919D484658716534ED8EA0A4A304DD3FFCB4C50622F67EA0710693A0806035AD6F669AC5532EEs4H" \o "Указ Президента РФ от 07.05.2018 N 204 (ред. от 19.07.2018) "О национальных целях и стратегических задачах развития Российской Федерации на период до 2024 года"{КонсультантПлюс}"</w:instrText>
            </w:r>
            <w:r>
              <w:rPr>
                <w:color w:val="0000FF"/>
              </w:rPr>
              <w:fldChar w:fldCharType="separate"/>
            </w:r>
            <w:r>
              <w:rPr>
                <w:color w:val="0000FF"/>
              </w:rPr>
              <w:t>Указа</w:t>
            </w:r>
            <w:r>
              <w:rPr>
                <w:color w:val="0000FF"/>
              </w:rPr>
              <w:fldChar w:fldCharType="end"/>
            </w:r>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в составе проекта отчета об управлении находящимися в федеральной собственности акциями акционерных обществ и использовании специального права на участие Российской Федерации в управлении акционерными обществами ("золотой акции") (по итогам 2019 года)</w:t>
            </w:r>
          </w:p>
        </w:tc>
        <w:tc>
          <w:tcPr>
            <w:tcW w:type="dxa" w:w="709"/>
            <w:tcMar>
              <w:left w:type="dxa" w:w="0"/>
              <w:right w:type="dxa" w:w="0"/>
            </w:tcMar>
          </w:tcPr>
          <w:p w14:paraId="51650000">
            <w:pPr>
              <w:pStyle w:val="Style_2"/>
              <w:ind w:firstLine="0" w:left="0"/>
              <w:jc w:val="center"/>
            </w:pPr>
            <w:r>
              <w:t>1</w:t>
            </w:r>
          </w:p>
        </w:tc>
        <w:tc>
          <w:tcPr>
            <w:tcW w:type="dxa" w:w="1701"/>
            <w:tcMar>
              <w:left w:type="dxa" w:w="0"/>
              <w:right w:type="dxa" w:w="0"/>
            </w:tcMar>
          </w:tcPr>
          <w:p w14:paraId="52650000">
            <w:pPr>
              <w:pStyle w:val="Style_2"/>
              <w:ind w:firstLine="0" w:left="0"/>
              <w:jc w:val="left"/>
            </w:pPr>
            <w:r>
              <w:t>Росимущество</w:t>
            </w:r>
          </w:p>
        </w:tc>
        <w:tc>
          <w:tcPr>
            <w:tcW w:type="dxa" w:w="808"/>
            <w:tcMar>
              <w:left w:type="dxa" w:w="0"/>
              <w:right w:type="dxa" w:w="0"/>
            </w:tcMar>
          </w:tcPr>
          <w:p w14:paraId="53650000">
            <w:pPr>
              <w:pStyle w:val="Style_2"/>
              <w:ind w:firstLine="0" w:left="0"/>
              <w:jc w:val="center"/>
            </w:pPr>
            <w:r>
              <w:t>-</w:t>
            </w:r>
          </w:p>
        </w:tc>
        <w:tc>
          <w:tcPr>
            <w:tcW w:type="dxa" w:w="809"/>
            <w:tcMar>
              <w:left w:type="dxa" w:w="0"/>
              <w:right w:type="dxa" w:w="0"/>
            </w:tcMar>
          </w:tcPr>
          <w:p w14:paraId="54650000">
            <w:pPr>
              <w:pStyle w:val="Style_2"/>
              <w:ind w:firstLine="0" w:left="0"/>
              <w:jc w:val="center"/>
            </w:pPr>
            <w:r>
              <w:t>-</w:t>
            </w:r>
          </w:p>
        </w:tc>
        <w:tc>
          <w:tcPr>
            <w:tcW w:type="dxa" w:w="808"/>
            <w:tcMar>
              <w:left w:type="dxa" w:w="0"/>
              <w:right w:type="dxa" w:w="0"/>
            </w:tcMar>
          </w:tcPr>
          <w:p w14:paraId="55650000">
            <w:pPr>
              <w:pStyle w:val="Style_2"/>
              <w:ind w:firstLine="0" w:left="0"/>
              <w:jc w:val="center"/>
            </w:pPr>
            <w:r>
              <w:t>15 августа</w:t>
            </w:r>
          </w:p>
        </w:tc>
        <w:tc>
          <w:tcPr>
            <w:tcW w:type="dxa" w:w="809"/>
            <w:tcMar>
              <w:left w:type="dxa" w:w="0"/>
              <w:right w:type="dxa" w:w="0"/>
            </w:tcMar>
          </w:tcPr>
          <w:p w14:paraId="56650000">
            <w:pPr>
              <w:pStyle w:val="Style_2"/>
              <w:ind w:firstLine="0" w:left="0"/>
              <w:jc w:val="center"/>
            </w:pPr>
            <w:r>
              <w:t>-</w:t>
            </w:r>
          </w:p>
        </w:tc>
        <w:tc>
          <w:tcPr>
            <w:tcW w:type="dxa" w:w="808"/>
            <w:tcMar>
              <w:left w:type="dxa" w:w="0"/>
              <w:right w:type="dxa" w:w="0"/>
            </w:tcMar>
          </w:tcPr>
          <w:p w14:paraId="57650000">
            <w:pPr>
              <w:pStyle w:val="Style_2"/>
              <w:ind w:firstLine="0" w:left="0"/>
              <w:jc w:val="center"/>
            </w:pPr>
            <w:r>
              <w:t>-</w:t>
            </w:r>
          </w:p>
        </w:tc>
        <w:tc>
          <w:tcPr>
            <w:tcW w:type="dxa" w:w="809"/>
            <w:tcMar>
              <w:left w:type="dxa" w:w="0"/>
              <w:right w:type="dxa" w:w="0"/>
            </w:tcMar>
          </w:tcPr>
          <w:p w14:paraId="58650000">
            <w:pPr>
              <w:pStyle w:val="Style_2"/>
              <w:ind w:firstLine="0" w:left="0"/>
              <w:jc w:val="center"/>
            </w:pPr>
            <w:r>
              <w:t>-</w:t>
            </w:r>
          </w:p>
        </w:tc>
        <w:tc>
          <w:tcPr>
            <w:tcW w:type="dxa" w:w="808"/>
            <w:tcMar>
              <w:left w:type="dxa" w:w="0"/>
              <w:right w:type="dxa" w:w="0"/>
            </w:tcMar>
          </w:tcPr>
          <w:p w14:paraId="59650000">
            <w:pPr>
              <w:pStyle w:val="Style_2"/>
              <w:ind w:firstLine="0" w:left="0"/>
              <w:jc w:val="center"/>
            </w:pPr>
            <w:r>
              <w:t>-</w:t>
            </w:r>
          </w:p>
        </w:tc>
        <w:tc>
          <w:tcPr>
            <w:tcW w:type="dxa" w:w="809"/>
            <w:tcMar>
              <w:left w:type="dxa" w:w="0"/>
              <w:right w:type="dxa" w:w="0"/>
            </w:tcMar>
          </w:tcPr>
          <w:p w14:paraId="5A650000">
            <w:pPr>
              <w:pStyle w:val="Style_2"/>
              <w:ind w:firstLine="0" w:left="0"/>
              <w:jc w:val="center"/>
            </w:pPr>
            <w:r>
              <w:t>-</w:t>
            </w:r>
          </w:p>
        </w:tc>
        <w:tc>
          <w:tcPr>
            <w:tcW w:type="dxa" w:w="808"/>
            <w:tcMar>
              <w:left w:type="dxa" w:w="0"/>
              <w:right w:type="dxa" w:w="0"/>
            </w:tcMar>
          </w:tcPr>
          <w:p w14:paraId="5B650000">
            <w:pPr>
              <w:pStyle w:val="Style_2"/>
              <w:ind w:firstLine="0" w:left="0"/>
              <w:jc w:val="center"/>
            </w:pPr>
            <w:r>
              <w:t>-</w:t>
            </w:r>
          </w:p>
        </w:tc>
        <w:tc>
          <w:tcPr>
            <w:tcW w:type="dxa" w:w="809"/>
            <w:tcMar>
              <w:left w:type="dxa" w:w="0"/>
              <w:right w:type="dxa" w:w="0"/>
            </w:tcMar>
          </w:tcPr>
          <w:p w14:paraId="5C650000">
            <w:pPr>
              <w:pStyle w:val="Style_2"/>
              <w:ind w:firstLine="0" w:left="0"/>
              <w:jc w:val="center"/>
            </w:pPr>
            <w:r>
              <w:t>-</w:t>
            </w:r>
          </w:p>
        </w:tc>
        <w:tc>
          <w:tcPr>
            <w:tcW w:type="dxa" w:w="808"/>
            <w:tcMar>
              <w:left w:type="dxa" w:w="0"/>
              <w:right w:type="dxa" w:w="0"/>
            </w:tcMar>
          </w:tcPr>
          <w:p w14:paraId="5D650000">
            <w:pPr>
              <w:pStyle w:val="Style_2"/>
              <w:ind w:firstLine="0" w:left="0"/>
              <w:jc w:val="center"/>
            </w:pPr>
            <w:r>
              <w:t>-</w:t>
            </w:r>
          </w:p>
        </w:tc>
        <w:tc>
          <w:tcPr>
            <w:tcW w:type="dxa" w:w="809"/>
            <w:tcMar>
              <w:left w:type="dxa" w:w="0"/>
              <w:right w:type="dxa" w:w="0"/>
            </w:tcMar>
          </w:tcPr>
          <w:p w14:paraId="5E650000">
            <w:pPr>
              <w:pStyle w:val="Style_2"/>
              <w:ind w:firstLine="0" w:left="0"/>
              <w:jc w:val="center"/>
            </w:pPr>
            <w:r>
              <w:t>-</w:t>
            </w:r>
          </w:p>
        </w:tc>
      </w:tr>
      <w:tr>
        <w:tc>
          <w:tcPr>
            <w:tcW w:type="dxa" w:w="737"/>
            <w:tcMar>
              <w:left w:type="dxa" w:w="0"/>
              <w:right w:type="dxa" w:w="0"/>
            </w:tcMar>
          </w:tcPr>
          <w:p w14:paraId="5F650000">
            <w:pPr>
              <w:pStyle w:val="Style_2"/>
              <w:ind w:firstLine="0" w:left="0"/>
              <w:jc w:val="left"/>
            </w:pPr>
            <w:r>
              <w:t>151.</w:t>
            </w:r>
          </w:p>
        </w:tc>
        <w:tc>
          <w:tcPr>
            <w:tcW w:type="dxa" w:w="3260"/>
            <w:tcMar>
              <w:left w:type="dxa" w:w="0"/>
              <w:right w:type="dxa" w:w="0"/>
            </w:tcMar>
          </w:tcPr>
          <w:p w14:paraId="60650000">
            <w:pPr>
              <w:pStyle w:val="Style_2"/>
              <w:ind w:firstLine="0" w:left="0"/>
              <w:jc w:val="left"/>
            </w:pPr>
            <w:r>
              <w:t xml:space="preserve">Контрольное событие Ж.5. Подготовлен доклад о результатах мониторинга реализации долгосрочных программ развития акционерных обществ с государственным участием, включенных в перечни, утвержденные </w:t>
            </w:r>
            <w:r>
              <w:rPr>
                <w:color w:val="0000FF"/>
              </w:rPr>
              <w:fldChar w:fldCharType="begin"/>
            </w:r>
            <w:r>
              <w:rPr>
                <w:color w:val="0000FF"/>
              </w:rPr>
              <w:instrText>HYPERLINK "consultantplus://offline/ref=499953F76DFD985919D484658716534ED8EE014E3049D3FFCB4C50622F67EA0710693A0806035AD6F669AC5532EEs4H" \o "Распоряжение Правительства РФ от 23.01.2003 N 91-р (ред. от 20.03.2020) &lt;О перечне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Федерации&gt;{КонсультантПлюс}"</w:instrText>
            </w:r>
            <w:r>
              <w:rPr>
                <w:color w:val="0000FF"/>
              </w:rPr>
              <w:fldChar w:fldCharType="separate"/>
            </w:r>
            <w:r>
              <w:rPr>
                <w:color w:val="0000FF"/>
              </w:rPr>
              <w:t>распоряжением</w:t>
            </w:r>
            <w:r>
              <w:rPr>
                <w:color w:val="0000FF"/>
              </w:rPr>
              <w:fldChar w:fldCharType="end"/>
            </w:r>
            <w:r>
              <w:t xml:space="preserve"> Правительства Российской Федерации от 23 января 2003 г. N 91-р, в части исполнения </w:t>
            </w:r>
            <w:r>
              <w:rPr>
                <w:color w:val="0000FF"/>
              </w:rPr>
              <w:fldChar w:fldCharType="begin"/>
            </w:r>
            <w:r>
              <w:rPr>
                <w:color w:val="0000FF"/>
              </w:rPr>
              <w:instrText>HYPERLINK "consultantplus://offline/ref=499953F76DFD985919D484658716534ED8EA0A4A304DD3FFCB4C50622F67EA0710693A0806035AD6F669AC5532EEs4H" \o "Указ Президента РФ от 07.05.2018 N 204 (ред. от 19.07.2018) "О национальных целях и стратегических задачах развития Российской Федерации на период до 2024 года"{КонсультантПлюс}"</w:instrText>
            </w:r>
            <w:r>
              <w:rPr>
                <w:color w:val="0000FF"/>
              </w:rPr>
              <w:fldChar w:fldCharType="separate"/>
            </w:r>
            <w:r>
              <w:rPr>
                <w:color w:val="0000FF"/>
              </w:rPr>
              <w:t>Указа</w:t>
            </w:r>
            <w:r>
              <w:rPr>
                <w:color w:val="0000FF"/>
              </w:rPr>
              <w:fldChar w:fldCharType="end"/>
            </w:r>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в составе проекта отчета об управлении находящимися в федеральной собственности акциями акционерных обществ и использовании специального права на участие Российской Федерации в управлении акционерными обществами ("золотой акции") (по итогам 2020 года)</w:t>
            </w:r>
          </w:p>
        </w:tc>
        <w:tc>
          <w:tcPr>
            <w:tcW w:type="dxa" w:w="709"/>
            <w:tcMar>
              <w:left w:type="dxa" w:w="0"/>
              <w:right w:type="dxa" w:w="0"/>
            </w:tcMar>
          </w:tcPr>
          <w:p w14:paraId="61650000">
            <w:pPr>
              <w:pStyle w:val="Style_2"/>
              <w:ind w:firstLine="0" w:left="0"/>
              <w:jc w:val="center"/>
            </w:pPr>
            <w:r>
              <w:t>1</w:t>
            </w:r>
          </w:p>
        </w:tc>
        <w:tc>
          <w:tcPr>
            <w:tcW w:type="dxa" w:w="1701"/>
            <w:tcMar>
              <w:left w:type="dxa" w:w="0"/>
              <w:right w:type="dxa" w:w="0"/>
            </w:tcMar>
          </w:tcPr>
          <w:p w14:paraId="62650000">
            <w:pPr>
              <w:pStyle w:val="Style_2"/>
              <w:ind w:firstLine="0" w:left="0"/>
              <w:jc w:val="left"/>
            </w:pPr>
            <w:r>
              <w:t>Росимущество</w:t>
            </w:r>
          </w:p>
        </w:tc>
        <w:tc>
          <w:tcPr>
            <w:tcW w:type="dxa" w:w="808"/>
            <w:tcMar>
              <w:left w:type="dxa" w:w="0"/>
              <w:right w:type="dxa" w:w="0"/>
            </w:tcMar>
          </w:tcPr>
          <w:p w14:paraId="63650000">
            <w:pPr>
              <w:pStyle w:val="Style_2"/>
              <w:ind w:firstLine="0" w:left="0"/>
              <w:jc w:val="center"/>
            </w:pPr>
            <w:r>
              <w:t>-</w:t>
            </w:r>
          </w:p>
        </w:tc>
        <w:tc>
          <w:tcPr>
            <w:tcW w:type="dxa" w:w="809"/>
            <w:tcMar>
              <w:left w:type="dxa" w:w="0"/>
              <w:right w:type="dxa" w:w="0"/>
            </w:tcMar>
          </w:tcPr>
          <w:p w14:paraId="64650000">
            <w:pPr>
              <w:pStyle w:val="Style_2"/>
              <w:ind w:firstLine="0" w:left="0"/>
              <w:jc w:val="center"/>
            </w:pPr>
            <w:r>
              <w:t>-</w:t>
            </w:r>
          </w:p>
        </w:tc>
        <w:tc>
          <w:tcPr>
            <w:tcW w:type="dxa" w:w="808"/>
            <w:tcMar>
              <w:left w:type="dxa" w:w="0"/>
              <w:right w:type="dxa" w:w="0"/>
            </w:tcMar>
          </w:tcPr>
          <w:p w14:paraId="65650000">
            <w:pPr>
              <w:pStyle w:val="Style_2"/>
              <w:ind w:firstLine="0" w:left="0"/>
              <w:jc w:val="center"/>
            </w:pPr>
            <w:r>
              <w:t>-</w:t>
            </w:r>
          </w:p>
        </w:tc>
        <w:tc>
          <w:tcPr>
            <w:tcW w:type="dxa" w:w="809"/>
            <w:tcMar>
              <w:left w:type="dxa" w:w="0"/>
              <w:right w:type="dxa" w:w="0"/>
            </w:tcMar>
          </w:tcPr>
          <w:p w14:paraId="66650000">
            <w:pPr>
              <w:pStyle w:val="Style_2"/>
              <w:ind w:firstLine="0" w:left="0"/>
              <w:jc w:val="center"/>
            </w:pPr>
            <w:r>
              <w:t>-</w:t>
            </w:r>
          </w:p>
        </w:tc>
        <w:tc>
          <w:tcPr>
            <w:tcW w:type="dxa" w:w="808"/>
            <w:tcMar>
              <w:left w:type="dxa" w:w="0"/>
              <w:right w:type="dxa" w:w="0"/>
            </w:tcMar>
          </w:tcPr>
          <w:p w14:paraId="67650000">
            <w:pPr>
              <w:pStyle w:val="Style_2"/>
              <w:ind w:firstLine="0" w:left="0"/>
              <w:jc w:val="center"/>
            </w:pPr>
            <w:r>
              <w:t>-</w:t>
            </w:r>
          </w:p>
        </w:tc>
        <w:tc>
          <w:tcPr>
            <w:tcW w:type="dxa" w:w="809"/>
            <w:tcMar>
              <w:left w:type="dxa" w:w="0"/>
              <w:right w:type="dxa" w:w="0"/>
            </w:tcMar>
          </w:tcPr>
          <w:p w14:paraId="68650000">
            <w:pPr>
              <w:pStyle w:val="Style_2"/>
              <w:ind w:firstLine="0" w:left="0"/>
              <w:jc w:val="center"/>
            </w:pPr>
            <w:r>
              <w:t>-</w:t>
            </w:r>
          </w:p>
        </w:tc>
        <w:tc>
          <w:tcPr>
            <w:tcW w:type="dxa" w:w="808"/>
            <w:tcMar>
              <w:left w:type="dxa" w:w="0"/>
              <w:right w:type="dxa" w:w="0"/>
            </w:tcMar>
          </w:tcPr>
          <w:p w14:paraId="69650000">
            <w:pPr>
              <w:pStyle w:val="Style_2"/>
              <w:ind w:firstLine="0" w:left="0"/>
              <w:jc w:val="center"/>
            </w:pPr>
            <w:r>
              <w:t>15 августа</w:t>
            </w:r>
          </w:p>
        </w:tc>
        <w:tc>
          <w:tcPr>
            <w:tcW w:type="dxa" w:w="809"/>
            <w:tcMar>
              <w:left w:type="dxa" w:w="0"/>
              <w:right w:type="dxa" w:w="0"/>
            </w:tcMar>
          </w:tcPr>
          <w:p w14:paraId="6A650000">
            <w:pPr>
              <w:pStyle w:val="Style_2"/>
              <w:ind w:firstLine="0" w:left="0"/>
              <w:jc w:val="center"/>
            </w:pPr>
            <w:r>
              <w:t>-</w:t>
            </w:r>
          </w:p>
        </w:tc>
        <w:tc>
          <w:tcPr>
            <w:tcW w:type="dxa" w:w="808"/>
            <w:tcMar>
              <w:left w:type="dxa" w:w="0"/>
              <w:right w:type="dxa" w:w="0"/>
            </w:tcMar>
          </w:tcPr>
          <w:p w14:paraId="6B650000">
            <w:pPr>
              <w:pStyle w:val="Style_2"/>
              <w:ind w:firstLine="0" w:left="0"/>
              <w:jc w:val="center"/>
            </w:pPr>
            <w:r>
              <w:t>-</w:t>
            </w:r>
          </w:p>
        </w:tc>
        <w:tc>
          <w:tcPr>
            <w:tcW w:type="dxa" w:w="809"/>
            <w:tcMar>
              <w:left w:type="dxa" w:w="0"/>
              <w:right w:type="dxa" w:w="0"/>
            </w:tcMar>
          </w:tcPr>
          <w:p w14:paraId="6C650000">
            <w:pPr>
              <w:pStyle w:val="Style_2"/>
              <w:ind w:firstLine="0" w:left="0"/>
              <w:jc w:val="center"/>
            </w:pPr>
            <w:r>
              <w:t>-</w:t>
            </w:r>
          </w:p>
        </w:tc>
        <w:tc>
          <w:tcPr>
            <w:tcW w:type="dxa" w:w="808"/>
            <w:tcMar>
              <w:left w:type="dxa" w:w="0"/>
              <w:right w:type="dxa" w:w="0"/>
            </w:tcMar>
          </w:tcPr>
          <w:p w14:paraId="6D650000">
            <w:pPr>
              <w:pStyle w:val="Style_2"/>
              <w:ind w:firstLine="0" w:left="0"/>
              <w:jc w:val="center"/>
            </w:pPr>
            <w:r>
              <w:t>-</w:t>
            </w:r>
          </w:p>
        </w:tc>
        <w:tc>
          <w:tcPr>
            <w:tcW w:type="dxa" w:w="809"/>
            <w:tcMar>
              <w:left w:type="dxa" w:w="0"/>
              <w:right w:type="dxa" w:w="0"/>
            </w:tcMar>
          </w:tcPr>
          <w:p w14:paraId="6E650000">
            <w:pPr>
              <w:pStyle w:val="Style_2"/>
              <w:ind w:firstLine="0" w:left="0"/>
              <w:jc w:val="center"/>
            </w:pPr>
            <w:r>
              <w:t>-</w:t>
            </w:r>
          </w:p>
        </w:tc>
      </w:tr>
      <w:tr>
        <w:tc>
          <w:tcPr>
            <w:tcW w:type="dxa" w:w="737"/>
            <w:tcMar>
              <w:left w:type="dxa" w:w="0"/>
              <w:right w:type="dxa" w:w="0"/>
            </w:tcMar>
          </w:tcPr>
          <w:p w14:paraId="6F650000">
            <w:pPr>
              <w:pStyle w:val="Style_2"/>
              <w:ind w:firstLine="0" w:left="0"/>
              <w:jc w:val="left"/>
            </w:pPr>
            <w:r>
              <w:t>152.</w:t>
            </w:r>
          </w:p>
        </w:tc>
        <w:tc>
          <w:tcPr>
            <w:tcW w:type="dxa" w:w="3260"/>
            <w:tcMar>
              <w:left w:type="dxa" w:w="0"/>
              <w:right w:type="dxa" w:w="0"/>
            </w:tcMar>
          </w:tcPr>
          <w:p w14:paraId="70650000">
            <w:pPr>
              <w:pStyle w:val="Style_2"/>
              <w:ind w:firstLine="0" w:left="0"/>
              <w:jc w:val="left"/>
            </w:pPr>
            <w:r>
              <w:t xml:space="preserve">Контрольное событие Ж.6. Подготовлен доклад о результатах мониторинга реализации долгосрочных программ развития акционерных обществ с государственным участием, включенных в перечни, утвержденные </w:t>
            </w:r>
            <w:r>
              <w:rPr>
                <w:color w:val="0000FF"/>
              </w:rPr>
              <w:fldChar w:fldCharType="begin"/>
            </w:r>
            <w:r>
              <w:rPr>
                <w:color w:val="0000FF"/>
              </w:rPr>
              <w:instrText>HYPERLINK "consultantplus://offline/ref=499953F76DFD985919D484658716534ED8EE014E3049D3FFCB4C50622F67EA0710693A0806035AD6F669AC5532EEs4H" \o "Распоряжение Правительства РФ от 23.01.2003 N 91-р (ред. от 20.03.2020) &lt;О перечне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Федерации&gt;{КонсультантПлюс}"</w:instrText>
            </w:r>
            <w:r>
              <w:rPr>
                <w:color w:val="0000FF"/>
              </w:rPr>
              <w:fldChar w:fldCharType="separate"/>
            </w:r>
            <w:r>
              <w:rPr>
                <w:color w:val="0000FF"/>
              </w:rPr>
              <w:t>распоряжением</w:t>
            </w:r>
            <w:r>
              <w:rPr>
                <w:color w:val="0000FF"/>
              </w:rPr>
              <w:fldChar w:fldCharType="end"/>
            </w:r>
            <w:r>
              <w:t xml:space="preserve"> Правительства Российской Федерации от 23 января 2003 г. N 91-р, в части исполнения </w:t>
            </w:r>
            <w:r>
              <w:rPr>
                <w:color w:val="0000FF"/>
              </w:rPr>
              <w:fldChar w:fldCharType="begin"/>
            </w:r>
            <w:r>
              <w:rPr>
                <w:color w:val="0000FF"/>
              </w:rPr>
              <w:instrText>HYPERLINK "consultantplus://offline/ref=499953F76DFD985919D484658716534ED8EA0A4A304DD3FFCB4C50622F67EA0710693A0806035AD6F669AC5532EEs4H" \o "Указ Президента РФ от 07.05.2018 N 204 (ред. от 19.07.2018) "О национальных целях и стратегических задачах развития Российской Федерации на период до 2024 года"{КонсультантПлюс}"</w:instrText>
            </w:r>
            <w:r>
              <w:rPr>
                <w:color w:val="0000FF"/>
              </w:rPr>
              <w:fldChar w:fldCharType="separate"/>
            </w:r>
            <w:r>
              <w:rPr>
                <w:color w:val="0000FF"/>
              </w:rPr>
              <w:t>Указа</w:t>
            </w:r>
            <w:r>
              <w:rPr>
                <w:color w:val="0000FF"/>
              </w:rPr>
              <w:fldChar w:fldCharType="end"/>
            </w:r>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в составе проекта отчета об управлении находящимися в федеральной собственности акциями акционерных обществ и использовании специального права на участие Российской Федерации в управлении акционерными обществами ("золотой акции") (по итогам 2021 года)</w:t>
            </w:r>
          </w:p>
        </w:tc>
        <w:tc>
          <w:tcPr>
            <w:tcW w:type="dxa" w:w="709"/>
            <w:tcMar>
              <w:left w:type="dxa" w:w="0"/>
              <w:right w:type="dxa" w:w="0"/>
            </w:tcMar>
          </w:tcPr>
          <w:p w14:paraId="71650000">
            <w:pPr>
              <w:pStyle w:val="Style_2"/>
              <w:ind w:firstLine="0" w:left="0"/>
              <w:jc w:val="center"/>
            </w:pPr>
            <w:r>
              <w:t>1</w:t>
            </w:r>
          </w:p>
        </w:tc>
        <w:tc>
          <w:tcPr>
            <w:tcW w:type="dxa" w:w="1701"/>
            <w:tcMar>
              <w:left w:type="dxa" w:w="0"/>
              <w:right w:type="dxa" w:w="0"/>
            </w:tcMar>
          </w:tcPr>
          <w:p w14:paraId="72650000">
            <w:pPr>
              <w:pStyle w:val="Style_2"/>
              <w:ind w:firstLine="0" w:left="0"/>
              <w:jc w:val="left"/>
            </w:pPr>
            <w:r>
              <w:t>Росимущество</w:t>
            </w:r>
          </w:p>
        </w:tc>
        <w:tc>
          <w:tcPr>
            <w:tcW w:type="dxa" w:w="808"/>
            <w:tcMar>
              <w:left w:type="dxa" w:w="0"/>
              <w:right w:type="dxa" w:w="0"/>
            </w:tcMar>
          </w:tcPr>
          <w:p w14:paraId="73650000">
            <w:pPr>
              <w:pStyle w:val="Style_2"/>
              <w:ind w:firstLine="0" w:left="0"/>
              <w:jc w:val="center"/>
            </w:pPr>
            <w:r>
              <w:t>-</w:t>
            </w:r>
          </w:p>
        </w:tc>
        <w:tc>
          <w:tcPr>
            <w:tcW w:type="dxa" w:w="809"/>
            <w:tcMar>
              <w:left w:type="dxa" w:w="0"/>
              <w:right w:type="dxa" w:w="0"/>
            </w:tcMar>
          </w:tcPr>
          <w:p w14:paraId="74650000">
            <w:pPr>
              <w:pStyle w:val="Style_2"/>
              <w:ind w:firstLine="0" w:left="0"/>
              <w:jc w:val="center"/>
            </w:pPr>
            <w:r>
              <w:t>-</w:t>
            </w:r>
          </w:p>
        </w:tc>
        <w:tc>
          <w:tcPr>
            <w:tcW w:type="dxa" w:w="808"/>
            <w:tcMar>
              <w:left w:type="dxa" w:w="0"/>
              <w:right w:type="dxa" w:w="0"/>
            </w:tcMar>
          </w:tcPr>
          <w:p w14:paraId="75650000">
            <w:pPr>
              <w:pStyle w:val="Style_2"/>
              <w:ind w:firstLine="0" w:left="0"/>
              <w:jc w:val="center"/>
            </w:pPr>
            <w:r>
              <w:t>-</w:t>
            </w:r>
          </w:p>
        </w:tc>
        <w:tc>
          <w:tcPr>
            <w:tcW w:type="dxa" w:w="809"/>
            <w:tcMar>
              <w:left w:type="dxa" w:w="0"/>
              <w:right w:type="dxa" w:w="0"/>
            </w:tcMar>
          </w:tcPr>
          <w:p w14:paraId="76650000">
            <w:pPr>
              <w:pStyle w:val="Style_2"/>
              <w:ind w:firstLine="0" w:left="0"/>
              <w:jc w:val="center"/>
            </w:pPr>
            <w:r>
              <w:t>-</w:t>
            </w:r>
          </w:p>
        </w:tc>
        <w:tc>
          <w:tcPr>
            <w:tcW w:type="dxa" w:w="808"/>
            <w:tcMar>
              <w:left w:type="dxa" w:w="0"/>
              <w:right w:type="dxa" w:w="0"/>
            </w:tcMar>
          </w:tcPr>
          <w:p w14:paraId="77650000">
            <w:pPr>
              <w:pStyle w:val="Style_2"/>
              <w:ind w:firstLine="0" w:left="0"/>
              <w:jc w:val="center"/>
            </w:pPr>
            <w:r>
              <w:t>-</w:t>
            </w:r>
          </w:p>
        </w:tc>
        <w:tc>
          <w:tcPr>
            <w:tcW w:type="dxa" w:w="809"/>
            <w:tcMar>
              <w:left w:type="dxa" w:w="0"/>
              <w:right w:type="dxa" w:w="0"/>
            </w:tcMar>
          </w:tcPr>
          <w:p w14:paraId="78650000">
            <w:pPr>
              <w:pStyle w:val="Style_2"/>
              <w:ind w:firstLine="0" w:left="0"/>
              <w:jc w:val="center"/>
            </w:pPr>
            <w:r>
              <w:t>-</w:t>
            </w:r>
          </w:p>
        </w:tc>
        <w:tc>
          <w:tcPr>
            <w:tcW w:type="dxa" w:w="808"/>
            <w:tcMar>
              <w:left w:type="dxa" w:w="0"/>
              <w:right w:type="dxa" w:w="0"/>
            </w:tcMar>
          </w:tcPr>
          <w:p w14:paraId="79650000">
            <w:pPr>
              <w:pStyle w:val="Style_2"/>
              <w:ind w:firstLine="0" w:left="0"/>
              <w:jc w:val="center"/>
            </w:pPr>
            <w:r>
              <w:t>-</w:t>
            </w:r>
          </w:p>
        </w:tc>
        <w:tc>
          <w:tcPr>
            <w:tcW w:type="dxa" w:w="809"/>
            <w:tcMar>
              <w:left w:type="dxa" w:w="0"/>
              <w:right w:type="dxa" w:w="0"/>
            </w:tcMar>
          </w:tcPr>
          <w:p w14:paraId="7A650000">
            <w:pPr>
              <w:pStyle w:val="Style_2"/>
              <w:ind w:firstLine="0" w:left="0"/>
              <w:jc w:val="center"/>
            </w:pPr>
            <w:r>
              <w:t>-</w:t>
            </w:r>
          </w:p>
        </w:tc>
        <w:tc>
          <w:tcPr>
            <w:tcW w:type="dxa" w:w="808"/>
            <w:tcMar>
              <w:left w:type="dxa" w:w="0"/>
              <w:right w:type="dxa" w:w="0"/>
            </w:tcMar>
          </w:tcPr>
          <w:p w14:paraId="7B650000">
            <w:pPr>
              <w:pStyle w:val="Style_2"/>
              <w:ind w:firstLine="0" w:left="0"/>
              <w:jc w:val="center"/>
            </w:pPr>
            <w:r>
              <w:t>-</w:t>
            </w:r>
          </w:p>
        </w:tc>
        <w:tc>
          <w:tcPr>
            <w:tcW w:type="dxa" w:w="809"/>
            <w:tcMar>
              <w:left w:type="dxa" w:w="0"/>
              <w:right w:type="dxa" w:w="0"/>
            </w:tcMar>
          </w:tcPr>
          <w:p w14:paraId="7C650000">
            <w:pPr>
              <w:pStyle w:val="Style_2"/>
              <w:ind w:firstLine="0" w:left="0"/>
              <w:jc w:val="center"/>
            </w:pPr>
            <w:r>
              <w:t>-</w:t>
            </w:r>
          </w:p>
        </w:tc>
        <w:tc>
          <w:tcPr>
            <w:tcW w:type="dxa" w:w="808"/>
            <w:tcMar>
              <w:left w:type="dxa" w:w="0"/>
              <w:right w:type="dxa" w:w="0"/>
            </w:tcMar>
          </w:tcPr>
          <w:p w14:paraId="7D650000">
            <w:pPr>
              <w:pStyle w:val="Style_2"/>
              <w:ind w:firstLine="0" w:left="0"/>
              <w:jc w:val="center"/>
            </w:pPr>
            <w:r>
              <w:t>15 августа</w:t>
            </w:r>
          </w:p>
        </w:tc>
        <w:tc>
          <w:tcPr>
            <w:tcW w:type="dxa" w:w="809"/>
            <w:tcMar>
              <w:left w:type="dxa" w:w="0"/>
              <w:right w:type="dxa" w:w="0"/>
            </w:tcMar>
          </w:tcPr>
          <w:p w14:paraId="7E650000">
            <w:pPr>
              <w:pStyle w:val="Style_2"/>
              <w:ind w:firstLine="0" w:left="0"/>
              <w:jc w:val="center"/>
            </w:pPr>
            <w:r>
              <w:t>-</w:t>
            </w:r>
          </w:p>
        </w:tc>
      </w:tr>
      <w:tr>
        <w:tc>
          <w:tcPr>
            <w:tcW w:type="dxa" w:w="737"/>
            <w:tcMar>
              <w:left w:type="dxa" w:w="0"/>
              <w:right w:type="dxa" w:w="0"/>
            </w:tcMar>
          </w:tcPr>
          <w:p w14:paraId="7F650000">
            <w:pPr>
              <w:pStyle w:val="Style_2"/>
              <w:ind w:firstLine="0" w:left="0"/>
              <w:jc w:val="left"/>
            </w:pPr>
            <w:r>
              <w:t>153.</w:t>
            </w:r>
          </w:p>
        </w:tc>
        <w:tc>
          <w:tcPr>
            <w:tcW w:type="dxa" w:w="3260"/>
            <w:tcMar>
              <w:left w:type="dxa" w:w="0"/>
              <w:right w:type="dxa" w:w="0"/>
            </w:tcMar>
          </w:tcPr>
          <w:p w14:paraId="80650000">
            <w:pPr>
              <w:pStyle w:val="Style_2"/>
              <w:ind w:firstLine="0" w:left="0"/>
              <w:jc w:val="left"/>
            </w:pPr>
            <w:r>
              <w:t>Контрольное событие Ж.7. Утверждена "дорожная карта" по преобразованию федеральных государственных унитарных предприятий в хозяйственные общества (акционерные общества и общества с ограниченной ответственностью)</w:t>
            </w:r>
          </w:p>
        </w:tc>
        <w:tc>
          <w:tcPr>
            <w:tcW w:type="dxa" w:w="709"/>
            <w:tcMar>
              <w:left w:type="dxa" w:w="0"/>
              <w:right w:type="dxa" w:w="0"/>
            </w:tcMar>
          </w:tcPr>
          <w:p w14:paraId="81650000">
            <w:pPr>
              <w:pStyle w:val="Style_2"/>
              <w:ind w:firstLine="0" w:left="0"/>
              <w:jc w:val="center"/>
            </w:pPr>
            <w:r>
              <w:t>1</w:t>
            </w:r>
          </w:p>
        </w:tc>
        <w:tc>
          <w:tcPr>
            <w:tcW w:type="dxa" w:w="1701"/>
            <w:tcMar>
              <w:left w:type="dxa" w:w="0"/>
              <w:right w:type="dxa" w:w="0"/>
            </w:tcMar>
          </w:tcPr>
          <w:p w14:paraId="82650000">
            <w:pPr>
              <w:pStyle w:val="Style_2"/>
              <w:ind w:firstLine="0" w:left="0"/>
              <w:jc w:val="left"/>
            </w:pPr>
            <w:r>
              <w:t>Росимущество</w:t>
            </w:r>
          </w:p>
        </w:tc>
        <w:tc>
          <w:tcPr>
            <w:tcW w:type="dxa" w:w="808"/>
            <w:tcMar>
              <w:left w:type="dxa" w:w="0"/>
              <w:right w:type="dxa" w:w="0"/>
            </w:tcMar>
          </w:tcPr>
          <w:p w14:paraId="83650000">
            <w:pPr>
              <w:pStyle w:val="Style_2"/>
              <w:ind w:firstLine="0" w:left="0"/>
              <w:jc w:val="center"/>
            </w:pPr>
            <w:r>
              <w:t>-</w:t>
            </w:r>
          </w:p>
        </w:tc>
        <w:tc>
          <w:tcPr>
            <w:tcW w:type="dxa" w:w="809"/>
            <w:tcMar>
              <w:left w:type="dxa" w:w="0"/>
              <w:right w:type="dxa" w:w="0"/>
            </w:tcMar>
          </w:tcPr>
          <w:p w14:paraId="84650000">
            <w:pPr>
              <w:pStyle w:val="Style_2"/>
              <w:ind w:firstLine="0" w:left="0"/>
              <w:jc w:val="center"/>
            </w:pPr>
            <w:r>
              <w:t>-</w:t>
            </w:r>
          </w:p>
        </w:tc>
        <w:tc>
          <w:tcPr>
            <w:tcW w:type="dxa" w:w="808"/>
            <w:tcMar>
              <w:left w:type="dxa" w:w="0"/>
              <w:right w:type="dxa" w:w="0"/>
            </w:tcMar>
          </w:tcPr>
          <w:p w14:paraId="85650000">
            <w:pPr>
              <w:pStyle w:val="Style_2"/>
              <w:ind w:firstLine="0" w:left="0"/>
              <w:jc w:val="center"/>
            </w:pPr>
            <w:r>
              <w:t>-</w:t>
            </w:r>
          </w:p>
        </w:tc>
        <w:tc>
          <w:tcPr>
            <w:tcW w:type="dxa" w:w="809"/>
            <w:tcMar>
              <w:left w:type="dxa" w:w="0"/>
              <w:right w:type="dxa" w:w="0"/>
            </w:tcMar>
          </w:tcPr>
          <w:p w14:paraId="86650000">
            <w:pPr>
              <w:pStyle w:val="Style_2"/>
              <w:ind w:firstLine="0" w:left="0"/>
              <w:jc w:val="center"/>
            </w:pPr>
            <w:r>
              <w:t>31 декабря</w:t>
            </w:r>
          </w:p>
        </w:tc>
        <w:tc>
          <w:tcPr>
            <w:tcW w:type="dxa" w:w="808"/>
            <w:tcMar>
              <w:left w:type="dxa" w:w="0"/>
              <w:right w:type="dxa" w:w="0"/>
            </w:tcMar>
          </w:tcPr>
          <w:p w14:paraId="87650000">
            <w:pPr>
              <w:pStyle w:val="Style_2"/>
              <w:ind w:firstLine="0" w:left="0"/>
              <w:jc w:val="center"/>
            </w:pPr>
            <w:r>
              <w:t>-</w:t>
            </w:r>
          </w:p>
        </w:tc>
        <w:tc>
          <w:tcPr>
            <w:tcW w:type="dxa" w:w="809"/>
            <w:tcMar>
              <w:left w:type="dxa" w:w="0"/>
              <w:right w:type="dxa" w:w="0"/>
            </w:tcMar>
          </w:tcPr>
          <w:p w14:paraId="88650000">
            <w:pPr>
              <w:pStyle w:val="Style_2"/>
              <w:ind w:firstLine="0" w:left="0"/>
              <w:jc w:val="center"/>
            </w:pPr>
            <w:r>
              <w:t>-</w:t>
            </w:r>
          </w:p>
        </w:tc>
        <w:tc>
          <w:tcPr>
            <w:tcW w:type="dxa" w:w="808"/>
            <w:tcMar>
              <w:left w:type="dxa" w:w="0"/>
              <w:right w:type="dxa" w:w="0"/>
            </w:tcMar>
          </w:tcPr>
          <w:p w14:paraId="89650000">
            <w:pPr>
              <w:pStyle w:val="Style_2"/>
              <w:ind w:firstLine="0" w:left="0"/>
              <w:jc w:val="center"/>
            </w:pPr>
            <w:r>
              <w:t>-</w:t>
            </w:r>
          </w:p>
        </w:tc>
        <w:tc>
          <w:tcPr>
            <w:tcW w:type="dxa" w:w="809"/>
            <w:tcMar>
              <w:left w:type="dxa" w:w="0"/>
              <w:right w:type="dxa" w:w="0"/>
            </w:tcMar>
          </w:tcPr>
          <w:p w14:paraId="8A650000">
            <w:pPr>
              <w:pStyle w:val="Style_2"/>
              <w:ind w:firstLine="0" w:left="0"/>
              <w:jc w:val="center"/>
            </w:pPr>
            <w:r>
              <w:t>-</w:t>
            </w:r>
          </w:p>
        </w:tc>
        <w:tc>
          <w:tcPr>
            <w:tcW w:type="dxa" w:w="808"/>
            <w:tcMar>
              <w:left w:type="dxa" w:w="0"/>
              <w:right w:type="dxa" w:w="0"/>
            </w:tcMar>
          </w:tcPr>
          <w:p w14:paraId="8B650000">
            <w:pPr>
              <w:pStyle w:val="Style_2"/>
              <w:ind w:firstLine="0" w:left="0"/>
              <w:jc w:val="center"/>
            </w:pPr>
            <w:r>
              <w:t>-</w:t>
            </w:r>
          </w:p>
        </w:tc>
        <w:tc>
          <w:tcPr>
            <w:tcW w:type="dxa" w:w="809"/>
            <w:tcMar>
              <w:left w:type="dxa" w:w="0"/>
              <w:right w:type="dxa" w:w="0"/>
            </w:tcMar>
          </w:tcPr>
          <w:p w14:paraId="8C650000">
            <w:pPr>
              <w:pStyle w:val="Style_2"/>
              <w:ind w:firstLine="0" w:left="0"/>
              <w:jc w:val="center"/>
            </w:pPr>
            <w:r>
              <w:t>-</w:t>
            </w:r>
          </w:p>
        </w:tc>
        <w:tc>
          <w:tcPr>
            <w:tcW w:type="dxa" w:w="808"/>
            <w:tcMar>
              <w:left w:type="dxa" w:w="0"/>
              <w:right w:type="dxa" w:w="0"/>
            </w:tcMar>
          </w:tcPr>
          <w:p w14:paraId="8D650000">
            <w:pPr>
              <w:pStyle w:val="Style_2"/>
              <w:ind w:firstLine="0" w:left="0"/>
              <w:jc w:val="center"/>
            </w:pPr>
            <w:r>
              <w:t>-</w:t>
            </w:r>
          </w:p>
        </w:tc>
        <w:tc>
          <w:tcPr>
            <w:tcW w:type="dxa" w:w="809"/>
            <w:tcMar>
              <w:left w:type="dxa" w:w="0"/>
              <w:right w:type="dxa" w:w="0"/>
            </w:tcMar>
          </w:tcPr>
          <w:p w14:paraId="8E650000">
            <w:pPr>
              <w:pStyle w:val="Style_2"/>
              <w:ind w:firstLine="0" w:left="0"/>
              <w:jc w:val="center"/>
            </w:pPr>
            <w:r>
              <w:t>-</w:t>
            </w:r>
          </w:p>
        </w:tc>
      </w:tr>
      <w:tr>
        <w:tc>
          <w:tcPr>
            <w:tcW w:type="dxa" w:w="737"/>
            <w:tcMar>
              <w:left w:type="dxa" w:w="0"/>
              <w:right w:type="dxa" w:w="0"/>
            </w:tcMar>
          </w:tcPr>
          <w:p w14:paraId="8F650000">
            <w:pPr>
              <w:pStyle w:val="Style_2"/>
              <w:ind w:firstLine="0" w:left="0"/>
              <w:jc w:val="left"/>
            </w:pPr>
            <w:r>
              <w:t>154.</w:t>
            </w:r>
          </w:p>
        </w:tc>
        <w:tc>
          <w:tcPr>
            <w:tcW w:type="dxa" w:w="3260"/>
            <w:tcMar>
              <w:left w:type="dxa" w:w="0"/>
              <w:right w:type="dxa" w:w="0"/>
            </w:tcMar>
          </w:tcPr>
          <w:p w14:paraId="90650000">
            <w:pPr>
              <w:pStyle w:val="Style_2"/>
              <w:ind w:firstLine="0" w:left="0"/>
              <w:jc w:val="left"/>
            </w:pPr>
            <w:r>
              <w:t>Контрольное событие Ж.8. Подготовлен и направлен отчет о выполнении прогнозного плана (программы) приватизации федерального имущества 2017 - 2019 годов в 2019 году (в части продажи пакетов акций акционерных обществ)</w:t>
            </w:r>
          </w:p>
        </w:tc>
        <w:tc>
          <w:tcPr>
            <w:tcW w:type="dxa" w:w="709"/>
            <w:tcMar>
              <w:left w:type="dxa" w:w="0"/>
              <w:right w:type="dxa" w:w="0"/>
            </w:tcMar>
          </w:tcPr>
          <w:p w14:paraId="91650000">
            <w:pPr>
              <w:pStyle w:val="Style_2"/>
              <w:ind w:firstLine="0" w:left="0"/>
              <w:jc w:val="center"/>
            </w:pPr>
            <w:r>
              <w:t>1</w:t>
            </w:r>
          </w:p>
        </w:tc>
        <w:tc>
          <w:tcPr>
            <w:tcW w:type="dxa" w:w="1701"/>
            <w:tcMar>
              <w:left w:type="dxa" w:w="0"/>
              <w:right w:type="dxa" w:w="0"/>
            </w:tcMar>
          </w:tcPr>
          <w:p w14:paraId="92650000">
            <w:pPr>
              <w:pStyle w:val="Style_2"/>
              <w:ind w:firstLine="0" w:left="0"/>
              <w:jc w:val="left"/>
            </w:pPr>
            <w:r>
              <w:t>Росимущество</w:t>
            </w:r>
          </w:p>
        </w:tc>
        <w:tc>
          <w:tcPr>
            <w:tcW w:type="dxa" w:w="808"/>
            <w:tcMar>
              <w:left w:type="dxa" w:w="0"/>
              <w:right w:type="dxa" w:w="0"/>
            </w:tcMar>
          </w:tcPr>
          <w:p w14:paraId="93650000">
            <w:pPr>
              <w:pStyle w:val="Style_2"/>
              <w:ind w:firstLine="0" w:left="0"/>
              <w:jc w:val="center"/>
            </w:pPr>
            <w:r>
              <w:t>5 февраля</w:t>
            </w:r>
          </w:p>
        </w:tc>
        <w:tc>
          <w:tcPr>
            <w:tcW w:type="dxa" w:w="809"/>
            <w:tcMar>
              <w:left w:type="dxa" w:w="0"/>
              <w:right w:type="dxa" w:w="0"/>
            </w:tcMar>
          </w:tcPr>
          <w:p w14:paraId="94650000">
            <w:pPr>
              <w:pStyle w:val="Style_2"/>
              <w:ind w:firstLine="0" w:left="0"/>
              <w:jc w:val="center"/>
            </w:pPr>
            <w:r>
              <w:t>-</w:t>
            </w:r>
          </w:p>
        </w:tc>
        <w:tc>
          <w:tcPr>
            <w:tcW w:type="dxa" w:w="808"/>
            <w:tcMar>
              <w:left w:type="dxa" w:w="0"/>
              <w:right w:type="dxa" w:w="0"/>
            </w:tcMar>
          </w:tcPr>
          <w:p w14:paraId="95650000">
            <w:pPr>
              <w:pStyle w:val="Style_2"/>
              <w:ind w:firstLine="0" w:left="0"/>
              <w:jc w:val="center"/>
            </w:pPr>
            <w:r>
              <w:t>-</w:t>
            </w:r>
          </w:p>
        </w:tc>
        <w:tc>
          <w:tcPr>
            <w:tcW w:type="dxa" w:w="809"/>
            <w:tcMar>
              <w:left w:type="dxa" w:w="0"/>
              <w:right w:type="dxa" w:w="0"/>
            </w:tcMar>
          </w:tcPr>
          <w:p w14:paraId="96650000">
            <w:pPr>
              <w:pStyle w:val="Style_2"/>
              <w:ind w:firstLine="0" w:left="0"/>
              <w:jc w:val="center"/>
            </w:pPr>
            <w:r>
              <w:t>-</w:t>
            </w:r>
          </w:p>
        </w:tc>
        <w:tc>
          <w:tcPr>
            <w:tcW w:type="dxa" w:w="808"/>
            <w:tcMar>
              <w:left w:type="dxa" w:w="0"/>
              <w:right w:type="dxa" w:w="0"/>
            </w:tcMar>
          </w:tcPr>
          <w:p w14:paraId="97650000">
            <w:pPr>
              <w:pStyle w:val="Style_2"/>
              <w:ind w:firstLine="0" w:left="0"/>
              <w:jc w:val="center"/>
            </w:pPr>
            <w:r>
              <w:t>-</w:t>
            </w:r>
          </w:p>
        </w:tc>
        <w:tc>
          <w:tcPr>
            <w:tcW w:type="dxa" w:w="809"/>
            <w:tcMar>
              <w:left w:type="dxa" w:w="0"/>
              <w:right w:type="dxa" w:w="0"/>
            </w:tcMar>
          </w:tcPr>
          <w:p w14:paraId="98650000">
            <w:pPr>
              <w:pStyle w:val="Style_2"/>
              <w:ind w:firstLine="0" w:left="0"/>
              <w:jc w:val="center"/>
            </w:pPr>
            <w:r>
              <w:t>-</w:t>
            </w:r>
          </w:p>
        </w:tc>
        <w:tc>
          <w:tcPr>
            <w:tcW w:type="dxa" w:w="808"/>
            <w:tcMar>
              <w:left w:type="dxa" w:w="0"/>
              <w:right w:type="dxa" w:w="0"/>
            </w:tcMar>
          </w:tcPr>
          <w:p w14:paraId="99650000">
            <w:pPr>
              <w:pStyle w:val="Style_2"/>
              <w:ind w:firstLine="0" w:left="0"/>
              <w:jc w:val="center"/>
            </w:pPr>
            <w:r>
              <w:t>-</w:t>
            </w:r>
          </w:p>
        </w:tc>
        <w:tc>
          <w:tcPr>
            <w:tcW w:type="dxa" w:w="809"/>
            <w:tcMar>
              <w:left w:type="dxa" w:w="0"/>
              <w:right w:type="dxa" w:w="0"/>
            </w:tcMar>
          </w:tcPr>
          <w:p w14:paraId="9A650000">
            <w:pPr>
              <w:pStyle w:val="Style_2"/>
              <w:ind w:firstLine="0" w:left="0"/>
              <w:jc w:val="center"/>
            </w:pPr>
            <w:r>
              <w:t>-</w:t>
            </w:r>
          </w:p>
        </w:tc>
        <w:tc>
          <w:tcPr>
            <w:tcW w:type="dxa" w:w="808"/>
            <w:tcMar>
              <w:left w:type="dxa" w:w="0"/>
              <w:right w:type="dxa" w:w="0"/>
            </w:tcMar>
          </w:tcPr>
          <w:p w14:paraId="9B650000">
            <w:pPr>
              <w:pStyle w:val="Style_2"/>
              <w:ind w:firstLine="0" w:left="0"/>
              <w:jc w:val="center"/>
            </w:pPr>
            <w:r>
              <w:t>-</w:t>
            </w:r>
          </w:p>
        </w:tc>
        <w:tc>
          <w:tcPr>
            <w:tcW w:type="dxa" w:w="809"/>
            <w:tcMar>
              <w:left w:type="dxa" w:w="0"/>
              <w:right w:type="dxa" w:w="0"/>
            </w:tcMar>
          </w:tcPr>
          <w:p w14:paraId="9C650000">
            <w:pPr>
              <w:pStyle w:val="Style_2"/>
              <w:ind w:firstLine="0" w:left="0"/>
              <w:jc w:val="center"/>
            </w:pPr>
            <w:r>
              <w:t>-</w:t>
            </w:r>
          </w:p>
        </w:tc>
        <w:tc>
          <w:tcPr>
            <w:tcW w:type="dxa" w:w="808"/>
            <w:tcMar>
              <w:left w:type="dxa" w:w="0"/>
              <w:right w:type="dxa" w:w="0"/>
            </w:tcMar>
          </w:tcPr>
          <w:p w14:paraId="9D650000">
            <w:pPr>
              <w:pStyle w:val="Style_2"/>
              <w:ind w:firstLine="0" w:left="0"/>
              <w:jc w:val="center"/>
            </w:pPr>
            <w:r>
              <w:t>-</w:t>
            </w:r>
          </w:p>
        </w:tc>
        <w:tc>
          <w:tcPr>
            <w:tcW w:type="dxa" w:w="809"/>
            <w:tcMar>
              <w:left w:type="dxa" w:w="0"/>
              <w:right w:type="dxa" w:w="0"/>
            </w:tcMar>
          </w:tcPr>
          <w:p w14:paraId="9E650000">
            <w:pPr>
              <w:pStyle w:val="Style_2"/>
              <w:ind w:firstLine="0" w:left="0"/>
              <w:jc w:val="center"/>
            </w:pPr>
            <w:r>
              <w:t>-</w:t>
            </w:r>
          </w:p>
        </w:tc>
      </w:tr>
      <w:tr>
        <w:tc>
          <w:tcPr>
            <w:tcW w:type="dxa" w:w="737"/>
            <w:tcMar>
              <w:left w:type="dxa" w:w="0"/>
              <w:right w:type="dxa" w:w="0"/>
            </w:tcMar>
          </w:tcPr>
          <w:p w14:paraId="9F650000">
            <w:pPr>
              <w:pStyle w:val="Style_2"/>
              <w:ind w:firstLine="0" w:left="0"/>
              <w:jc w:val="left"/>
            </w:pPr>
            <w:r>
              <w:t>155.</w:t>
            </w:r>
          </w:p>
        </w:tc>
        <w:tc>
          <w:tcPr>
            <w:tcW w:type="dxa" w:w="3260"/>
            <w:tcMar>
              <w:left w:type="dxa" w:w="0"/>
              <w:right w:type="dxa" w:w="0"/>
            </w:tcMar>
          </w:tcPr>
          <w:p w14:paraId="A0650000">
            <w:pPr>
              <w:pStyle w:val="Style_2"/>
              <w:ind w:firstLine="0" w:left="0"/>
              <w:jc w:val="left"/>
            </w:pPr>
            <w:r>
              <w:t>Контрольное событие Ж.9. Подготовлен и направлен отчет о выполнении прогнозного плана (программы) приватизации федерального имущества 2020 - 2022 годов в 2020 году (в части продажи пакетов акций акционерных обществ)</w:t>
            </w:r>
          </w:p>
        </w:tc>
        <w:tc>
          <w:tcPr>
            <w:tcW w:type="dxa" w:w="709"/>
            <w:tcMar>
              <w:left w:type="dxa" w:w="0"/>
              <w:right w:type="dxa" w:w="0"/>
            </w:tcMar>
          </w:tcPr>
          <w:p w14:paraId="A1650000">
            <w:pPr>
              <w:pStyle w:val="Style_2"/>
              <w:ind w:firstLine="0" w:left="0"/>
              <w:jc w:val="center"/>
            </w:pPr>
            <w:r>
              <w:t>1</w:t>
            </w:r>
          </w:p>
        </w:tc>
        <w:tc>
          <w:tcPr>
            <w:tcW w:type="dxa" w:w="1701"/>
            <w:tcMar>
              <w:left w:type="dxa" w:w="0"/>
              <w:right w:type="dxa" w:w="0"/>
            </w:tcMar>
          </w:tcPr>
          <w:p w14:paraId="A2650000">
            <w:pPr>
              <w:pStyle w:val="Style_2"/>
              <w:ind w:firstLine="0" w:left="0"/>
              <w:jc w:val="left"/>
            </w:pPr>
            <w:r>
              <w:t>Росимущество</w:t>
            </w:r>
          </w:p>
        </w:tc>
        <w:tc>
          <w:tcPr>
            <w:tcW w:type="dxa" w:w="808"/>
            <w:tcMar>
              <w:left w:type="dxa" w:w="0"/>
              <w:right w:type="dxa" w:w="0"/>
            </w:tcMar>
          </w:tcPr>
          <w:p w14:paraId="A3650000">
            <w:pPr>
              <w:pStyle w:val="Style_2"/>
              <w:ind w:firstLine="0" w:left="0"/>
              <w:jc w:val="center"/>
            </w:pPr>
            <w:r>
              <w:t>-</w:t>
            </w:r>
          </w:p>
        </w:tc>
        <w:tc>
          <w:tcPr>
            <w:tcW w:type="dxa" w:w="809"/>
            <w:tcMar>
              <w:left w:type="dxa" w:w="0"/>
              <w:right w:type="dxa" w:w="0"/>
            </w:tcMar>
          </w:tcPr>
          <w:p w14:paraId="A4650000">
            <w:pPr>
              <w:pStyle w:val="Style_2"/>
              <w:ind w:firstLine="0" w:left="0"/>
              <w:jc w:val="center"/>
            </w:pPr>
            <w:r>
              <w:t>-</w:t>
            </w:r>
          </w:p>
        </w:tc>
        <w:tc>
          <w:tcPr>
            <w:tcW w:type="dxa" w:w="808"/>
            <w:tcMar>
              <w:left w:type="dxa" w:w="0"/>
              <w:right w:type="dxa" w:w="0"/>
            </w:tcMar>
          </w:tcPr>
          <w:p w14:paraId="A5650000">
            <w:pPr>
              <w:pStyle w:val="Style_2"/>
              <w:ind w:firstLine="0" w:left="0"/>
              <w:jc w:val="center"/>
            </w:pPr>
            <w:r>
              <w:t>-</w:t>
            </w:r>
          </w:p>
        </w:tc>
        <w:tc>
          <w:tcPr>
            <w:tcW w:type="dxa" w:w="809"/>
            <w:tcMar>
              <w:left w:type="dxa" w:w="0"/>
              <w:right w:type="dxa" w:w="0"/>
            </w:tcMar>
          </w:tcPr>
          <w:p w14:paraId="A6650000">
            <w:pPr>
              <w:pStyle w:val="Style_2"/>
              <w:ind w:firstLine="0" w:left="0"/>
              <w:jc w:val="center"/>
            </w:pPr>
            <w:r>
              <w:t>-</w:t>
            </w:r>
          </w:p>
        </w:tc>
        <w:tc>
          <w:tcPr>
            <w:tcW w:type="dxa" w:w="808"/>
            <w:tcMar>
              <w:left w:type="dxa" w:w="0"/>
              <w:right w:type="dxa" w:w="0"/>
            </w:tcMar>
          </w:tcPr>
          <w:p w14:paraId="A7650000">
            <w:pPr>
              <w:pStyle w:val="Style_2"/>
              <w:ind w:firstLine="0" w:left="0"/>
              <w:jc w:val="center"/>
            </w:pPr>
            <w:r>
              <w:t>5 февраля</w:t>
            </w:r>
          </w:p>
        </w:tc>
        <w:tc>
          <w:tcPr>
            <w:tcW w:type="dxa" w:w="809"/>
            <w:tcMar>
              <w:left w:type="dxa" w:w="0"/>
              <w:right w:type="dxa" w:w="0"/>
            </w:tcMar>
          </w:tcPr>
          <w:p w14:paraId="A8650000">
            <w:pPr>
              <w:pStyle w:val="Style_2"/>
              <w:ind w:firstLine="0" w:left="0"/>
              <w:jc w:val="center"/>
            </w:pPr>
            <w:r>
              <w:t>-</w:t>
            </w:r>
          </w:p>
        </w:tc>
        <w:tc>
          <w:tcPr>
            <w:tcW w:type="dxa" w:w="808"/>
            <w:tcMar>
              <w:left w:type="dxa" w:w="0"/>
              <w:right w:type="dxa" w:w="0"/>
            </w:tcMar>
          </w:tcPr>
          <w:p w14:paraId="A9650000">
            <w:pPr>
              <w:pStyle w:val="Style_2"/>
              <w:ind w:firstLine="0" w:left="0"/>
              <w:jc w:val="center"/>
            </w:pPr>
            <w:r>
              <w:t>-</w:t>
            </w:r>
          </w:p>
        </w:tc>
        <w:tc>
          <w:tcPr>
            <w:tcW w:type="dxa" w:w="809"/>
            <w:tcMar>
              <w:left w:type="dxa" w:w="0"/>
              <w:right w:type="dxa" w:w="0"/>
            </w:tcMar>
          </w:tcPr>
          <w:p w14:paraId="AA650000">
            <w:pPr>
              <w:pStyle w:val="Style_2"/>
              <w:ind w:firstLine="0" w:left="0"/>
              <w:jc w:val="center"/>
            </w:pPr>
            <w:r>
              <w:t>-</w:t>
            </w:r>
          </w:p>
        </w:tc>
        <w:tc>
          <w:tcPr>
            <w:tcW w:type="dxa" w:w="808"/>
            <w:tcMar>
              <w:left w:type="dxa" w:w="0"/>
              <w:right w:type="dxa" w:w="0"/>
            </w:tcMar>
          </w:tcPr>
          <w:p w14:paraId="AB650000">
            <w:pPr>
              <w:pStyle w:val="Style_2"/>
              <w:ind w:firstLine="0" w:left="0"/>
              <w:jc w:val="center"/>
            </w:pPr>
            <w:r>
              <w:t>-</w:t>
            </w:r>
          </w:p>
        </w:tc>
        <w:tc>
          <w:tcPr>
            <w:tcW w:type="dxa" w:w="809"/>
            <w:tcMar>
              <w:left w:type="dxa" w:w="0"/>
              <w:right w:type="dxa" w:w="0"/>
            </w:tcMar>
          </w:tcPr>
          <w:p w14:paraId="AC650000">
            <w:pPr>
              <w:pStyle w:val="Style_2"/>
              <w:ind w:firstLine="0" w:left="0"/>
              <w:jc w:val="center"/>
            </w:pPr>
            <w:r>
              <w:t>-</w:t>
            </w:r>
          </w:p>
        </w:tc>
        <w:tc>
          <w:tcPr>
            <w:tcW w:type="dxa" w:w="808"/>
            <w:tcMar>
              <w:left w:type="dxa" w:w="0"/>
              <w:right w:type="dxa" w:w="0"/>
            </w:tcMar>
          </w:tcPr>
          <w:p w14:paraId="AD650000">
            <w:pPr>
              <w:pStyle w:val="Style_2"/>
              <w:ind w:firstLine="0" w:left="0"/>
              <w:jc w:val="center"/>
            </w:pPr>
            <w:r>
              <w:t>-</w:t>
            </w:r>
          </w:p>
        </w:tc>
        <w:tc>
          <w:tcPr>
            <w:tcW w:type="dxa" w:w="809"/>
            <w:tcMar>
              <w:left w:type="dxa" w:w="0"/>
              <w:right w:type="dxa" w:w="0"/>
            </w:tcMar>
          </w:tcPr>
          <w:p w14:paraId="AE650000">
            <w:pPr>
              <w:pStyle w:val="Style_2"/>
              <w:ind w:firstLine="0" w:left="0"/>
              <w:jc w:val="center"/>
            </w:pPr>
            <w:r>
              <w:t>-</w:t>
            </w:r>
          </w:p>
        </w:tc>
      </w:tr>
      <w:tr>
        <w:tc>
          <w:tcPr>
            <w:tcW w:type="dxa" w:w="737"/>
            <w:tcMar>
              <w:left w:type="dxa" w:w="0"/>
              <w:right w:type="dxa" w:w="0"/>
            </w:tcMar>
          </w:tcPr>
          <w:p w14:paraId="AF650000">
            <w:pPr>
              <w:pStyle w:val="Style_2"/>
              <w:ind w:firstLine="0" w:left="0"/>
              <w:jc w:val="left"/>
            </w:pPr>
            <w:r>
              <w:t>156.</w:t>
            </w:r>
          </w:p>
        </w:tc>
        <w:tc>
          <w:tcPr>
            <w:tcW w:type="dxa" w:w="3260"/>
            <w:tcMar>
              <w:left w:type="dxa" w:w="0"/>
              <w:right w:type="dxa" w:w="0"/>
            </w:tcMar>
          </w:tcPr>
          <w:p w14:paraId="B0650000">
            <w:pPr>
              <w:pStyle w:val="Style_2"/>
              <w:ind w:firstLine="0" w:left="0"/>
              <w:jc w:val="left"/>
            </w:pPr>
            <w:r>
              <w:t>Контрольное событие Ж.10. Подготовлен и направлен отчет о выполнении прогнозного плана (программы) приватизации федерального имущества 2020 - 2022 годов в 2021 году (в части продажи пакетов акций акционерных обществ)</w:t>
            </w:r>
          </w:p>
        </w:tc>
        <w:tc>
          <w:tcPr>
            <w:tcW w:type="dxa" w:w="709"/>
            <w:tcMar>
              <w:left w:type="dxa" w:w="0"/>
              <w:right w:type="dxa" w:w="0"/>
            </w:tcMar>
          </w:tcPr>
          <w:p w14:paraId="B1650000">
            <w:pPr>
              <w:pStyle w:val="Style_2"/>
              <w:ind w:firstLine="0" w:left="0"/>
              <w:jc w:val="center"/>
            </w:pPr>
            <w:r>
              <w:t>1</w:t>
            </w:r>
          </w:p>
        </w:tc>
        <w:tc>
          <w:tcPr>
            <w:tcW w:type="dxa" w:w="1701"/>
            <w:tcMar>
              <w:left w:type="dxa" w:w="0"/>
              <w:right w:type="dxa" w:w="0"/>
            </w:tcMar>
          </w:tcPr>
          <w:p w14:paraId="B2650000">
            <w:pPr>
              <w:pStyle w:val="Style_2"/>
              <w:ind w:firstLine="0" w:left="0"/>
              <w:jc w:val="left"/>
            </w:pPr>
            <w:r>
              <w:t>Росимущество</w:t>
            </w:r>
          </w:p>
        </w:tc>
        <w:tc>
          <w:tcPr>
            <w:tcW w:type="dxa" w:w="808"/>
            <w:tcMar>
              <w:left w:type="dxa" w:w="0"/>
              <w:right w:type="dxa" w:w="0"/>
            </w:tcMar>
          </w:tcPr>
          <w:p w14:paraId="B3650000">
            <w:pPr>
              <w:pStyle w:val="Style_2"/>
              <w:ind w:firstLine="0" w:left="0"/>
              <w:jc w:val="center"/>
            </w:pPr>
            <w:r>
              <w:t>-</w:t>
            </w:r>
          </w:p>
        </w:tc>
        <w:tc>
          <w:tcPr>
            <w:tcW w:type="dxa" w:w="809"/>
            <w:tcMar>
              <w:left w:type="dxa" w:w="0"/>
              <w:right w:type="dxa" w:w="0"/>
            </w:tcMar>
          </w:tcPr>
          <w:p w14:paraId="B4650000">
            <w:pPr>
              <w:pStyle w:val="Style_2"/>
              <w:ind w:firstLine="0" w:left="0"/>
              <w:jc w:val="center"/>
            </w:pPr>
            <w:r>
              <w:t>-</w:t>
            </w:r>
          </w:p>
        </w:tc>
        <w:tc>
          <w:tcPr>
            <w:tcW w:type="dxa" w:w="808"/>
            <w:tcMar>
              <w:left w:type="dxa" w:w="0"/>
              <w:right w:type="dxa" w:w="0"/>
            </w:tcMar>
          </w:tcPr>
          <w:p w14:paraId="B5650000">
            <w:pPr>
              <w:pStyle w:val="Style_2"/>
              <w:ind w:firstLine="0" w:left="0"/>
              <w:jc w:val="center"/>
            </w:pPr>
            <w:r>
              <w:t>-</w:t>
            </w:r>
          </w:p>
        </w:tc>
        <w:tc>
          <w:tcPr>
            <w:tcW w:type="dxa" w:w="809"/>
            <w:tcMar>
              <w:left w:type="dxa" w:w="0"/>
              <w:right w:type="dxa" w:w="0"/>
            </w:tcMar>
          </w:tcPr>
          <w:p w14:paraId="B6650000">
            <w:pPr>
              <w:pStyle w:val="Style_2"/>
              <w:ind w:firstLine="0" w:left="0"/>
              <w:jc w:val="center"/>
            </w:pPr>
            <w:r>
              <w:t>-</w:t>
            </w:r>
          </w:p>
        </w:tc>
        <w:tc>
          <w:tcPr>
            <w:tcW w:type="dxa" w:w="808"/>
            <w:tcMar>
              <w:left w:type="dxa" w:w="0"/>
              <w:right w:type="dxa" w:w="0"/>
            </w:tcMar>
          </w:tcPr>
          <w:p w14:paraId="B7650000">
            <w:pPr>
              <w:pStyle w:val="Style_2"/>
              <w:ind w:firstLine="0" w:left="0"/>
              <w:jc w:val="center"/>
            </w:pPr>
            <w:r>
              <w:t>-</w:t>
            </w:r>
          </w:p>
        </w:tc>
        <w:tc>
          <w:tcPr>
            <w:tcW w:type="dxa" w:w="809"/>
            <w:tcMar>
              <w:left w:type="dxa" w:w="0"/>
              <w:right w:type="dxa" w:w="0"/>
            </w:tcMar>
          </w:tcPr>
          <w:p w14:paraId="B8650000">
            <w:pPr>
              <w:pStyle w:val="Style_2"/>
              <w:ind w:firstLine="0" w:left="0"/>
              <w:jc w:val="center"/>
            </w:pPr>
            <w:r>
              <w:t>-</w:t>
            </w:r>
          </w:p>
        </w:tc>
        <w:tc>
          <w:tcPr>
            <w:tcW w:type="dxa" w:w="808"/>
            <w:tcMar>
              <w:left w:type="dxa" w:w="0"/>
              <w:right w:type="dxa" w:w="0"/>
            </w:tcMar>
          </w:tcPr>
          <w:p w14:paraId="B9650000">
            <w:pPr>
              <w:pStyle w:val="Style_2"/>
              <w:ind w:firstLine="0" w:left="0"/>
              <w:jc w:val="center"/>
            </w:pPr>
            <w:r>
              <w:t>-</w:t>
            </w:r>
          </w:p>
        </w:tc>
        <w:tc>
          <w:tcPr>
            <w:tcW w:type="dxa" w:w="809"/>
            <w:tcMar>
              <w:left w:type="dxa" w:w="0"/>
              <w:right w:type="dxa" w:w="0"/>
            </w:tcMar>
          </w:tcPr>
          <w:p w14:paraId="BA650000">
            <w:pPr>
              <w:pStyle w:val="Style_2"/>
              <w:ind w:firstLine="0" w:left="0"/>
              <w:jc w:val="center"/>
            </w:pPr>
            <w:r>
              <w:t>-</w:t>
            </w:r>
          </w:p>
        </w:tc>
        <w:tc>
          <w:tcPr>
            <w:tcW w:type="dxa" w:w="808"/>
            <w:tcMar>
              <w:left w:type="dxa" w:w="0"/>
              <w:right w:type="dxa" w:w="0"/>
            </w:tcMar>
          </w:tcPr>
          <w:p w14:paraId="BB650000">
            <w:pPr>
              <w:pStyle w:val="Style_2"/>
              <w:ind w:firstLine="0" w:left="0"/>
              <w:jc w:val="center"/>
            </w:pPr>
            <w:r>
              <w:t>5 февраля</w:t>
            </w:r>
          </w:p>
        </w:tc>
        <w:tc>
          <w:tcPr>
            <w:tcW w:type="dxa" w:w="809"/>
            <w:tcMar>
              <w:left w:type="dxa" w:w="0"/>
              <w:right w:type="dxa" w:w="0"/>
            </w:tcMar>
          </w:tcPr>
          <w:p w14:paraId="BC650000">
            <w:pPr>
              <w:pStyle w:val="Style_2"/>
              <w:ind w:firstLine="0" w:left="0"/>
              <w:jc w:val="center"/>
            </w:pPr>
            <w:r>
              <w:t>-</w:t>
            </w:r>
          </w:p>
        </w:tc>
        <w:tc>
          <w:tcPr>
            <w:tcW w:type="dxa" w:w="808"/>
            <w:tcMar>
              <w:left w:type="dxa" w:w="0"/>
              <w:right w:type="dxa" w:w="0"/>
            </w:tcMar>
          </w:tcPr>
          <w:p w14:paraId="BD650000">
            <w:pPr>
              <w:pStyle w:val="Style_2"/>
              <w:ind w:firstLine="0" w:left="0"/>
              <w:jc w:val="center"/>
            </w:pPr>
            <w:r>
              <w:t>-</w:t>
            </w:r>
          </w:p>
        </w:tc>
        <w:tc>
          <w:tcPr>
            <w:tcW w:type="dxa" w:w="809"/>
            <w:tcMar>
              <w:left w:type="dxa" w:w="0"/>
              <w:right w:type="dxa" w:w="0"/>
            </w:tcMar>
          </w:tcPr>
          <w:p w14:paraId="BE650000">
            <w:pPr>
              <w:pStyle w:val="Style_2"/>
              <w:ind w:firstLine="0" w:left="0"/>
              <w:jc w:val="center"/>
            </w:pPr>
            <w:r>
              <w:t>-</w:t>
            </w:r>
          </w:p>
        </w:tc>
      </w:tr>
      <w:tr>
        <w:tc>
          <w:tcPr>
            <w:tcW w:type="dxa" w:w="737"/>
            <w:tcMar>
              <w:left w:type="dxa" w:w="0"/>
              <w:right w:type="dxa" w:w="0"/>
            </w:tcMar>
          </w:tcPr>
          <w:p w14:paraId="BF650000">
            <w:pPr>
              <w:pStyle w:val="Style_2"/>
              <w:ind w:firstLine="0" w:left="0"/>
              <w:jc w:val="left"/>
            </w:pPr>
            <w:r>
              <w:t>157.</w:t>
            </w:r>
          </w:p>
        </w:tc>
        <w:tc>
          <w:tcPr>
            <w:tcW w:type="dxa" w:w="3260"/>
            <w:tcMar>
              <w:left w:type="dxa" w:w="0"/>
              <w:right w:type="dxa" w:w="0"/>
            </w:tcMar>
          </w:tcPr>
          <w:p w14:paraId="C0650000">
            <w:pPr>
              <w:pStyle w:val="Style_2"/>
              <w:ind w:firstLine="0" w:left="0"/>
              <w:jc w:val="left"/>
            </w:pPr>
            <w:r>
              <w:t>Контрольное событие Ж.11. Подготовлен и направлен в Правительство Российской Федерации отчет об обороте имущества, обращенного в собственность государства (за предыдущий год)</w:t>
            </w:r>
          </w:p>
        </w:tc>
        <w:tc>
          <w:tcPr>
            <w:tcW w:type="dxa" w:w="709"/>
            <w:tcMar>
              <w:left w:type="dxa" w:w="0"/>
              <w:right w:type="dxa" w:w="0"/>
            </w:tcMar>
          </w:tcPr>
          <w:p w14:paraId="C1650000">
            <w:pPr>
              <w:pStyle w:val="Style_2"/>
              <w:ind w:firstLine="0" w:left="0"/>
              <w:jc w:val="center"/>
            </w:pPr>
            <w:r>
              <w:t>1</w:t>
            </w:r>
          </w:p>
        </w:tc>
        <w:tc>
          <w:tcPr>
            <w:tcW w:type="dxa" w:w="1701"/>
            <w:tcMar>
              <w:left w:type="dxa" w:w="0"/>
              <w:right w:type="dxa" w:w="0"/>
            </w:tcMar>
          </w:tcPr>
          <w:p w14:paraId="C2650000">
            <w:pPr>
              <w:pStyle w:val="Style_2"/>
              <w:ind w:firstLine="0" w:left="0"/>
              <w:jc w:val="left"/>
            </w:pPr>
            <w:r>
              <w:t>Росимущество</w:t>
            </w:r>
          </w:p>
        </w:tc>
        <w:tc>
          <w:tcPr>
            <w:tcW w:type="dxa" w:w="808"/>
            <w:tcMar>
              <w:left w:type="dxa" w:w="0"/>
              <w:right w:type="dxa" w:w="0"/>
            </w:tcMar>
          </w:tcPr>
          <w:p w14:paraId="C3650000">
            <w:pPr>
              <w:pStyle w:val="Style_2"/>
              <w:ind w:firstLine="0" w:left="0"/>
              <w:jc w:val="center"/>
            </w:pPr>
            <w:r>
              <w:t>-</w:t>
            </w:r>
          </w:p>
        </w:tc>
        <w:tc>
          <w:tcPr>
            <w:tcW w:type="dxa" w:w="809"/>
            <w:tcMar>
              <w:left w:type="dxa" w:w="0"/>
              <w:right w:type="dxa" w:w="0"/>
            </w:tcMar>
          </w:tcPr>
          <w:p w14:paraId="C4650000">
            <w:pPr>
              <w:pStyle w:val="Style_2"/>
              <w:ind w:firstLine="0" w:left="0"/>
              <w:jc w:val="center"/>
            </w:pPr>
            <w:r>
              <w:t>1 апреля</w:t>
            </w:r>
          </w:p>
        </w:tc>
        <w:tc>
          <w:tcPr>
            <w:tcW w:type="dxa" w:w="808"/>
            <w:tcMar>
              <w:left w:type="dxa" w:w="0"/>
              <w:right w:type="dxa" w:w="0"/>
            </w:tcMar>
          </w:tcPr>
          <w:p w14:paraId="C5650000">
            <w:pPr>
              <w:pStyle w:val="Style_2"/>
              <w:ind w:firstLine="0" w:left="0"/>
              <w:jc w:val="center"/>
            </w:pPr>
            <w:r>
              <w:t>-</w:t>
            </w:r>
          </w:p>
        </w:tc>
        <w:tc>
          <w:tcPr>
            <w:tcW w:type="dxa" w:w="809"/>
            <w:tcMar>
              <w:left w:type="dxa" w:w="0"/>
              <w:right w:type="dxa" w:w="0"/>
            </w:tcMar>
          </w:tcPr>
          <w:p w14:paraId="C6650000">
            <w:pPr>
              <w:pStyle w:val="Style_2"/>
              <w:ind w:firstLine="0" w:left="0"/>
              <w:jc w:val="center"/>
            </w:pPr>
            <w:r>
              <w:t>-</w:t>
            </w:r>
          </w:p>
        </w:tc>
        <w:tc>
          <w:tcPr>
            <w:tcW w:type="dxa" w:w="808"/>
            <w:tcMar>
              <w:left w:type="dxa" w:w="0"/>
              <w:right w:type="dxa" w:w="0"/>
            </w:tcMar>
          </w:tcPr>
          <w:p w14:paraId="C7650000">
            <w:pPr>
              <w:pStyle w:val="Style_2"/>
              <w:ind w:firstLine="0" w:left="0"/>
              <w:jc w:val="center"/>
            </w:pPr>
            <w:r>
              <w:t>-</w:t>
            </w:r>
          </w:p>
        </w:tc>
        <w:tc>
          <w:tcPr>
            <w:tcW w:type="dxa" w:w="809"/>
            <w:tcMar>
              <w:left w:type="dxa" w:w="0"/>
              <w:right w:type="dxa" w:w="0"/>
            </w:tcMar>
          </w:tcPr>
          <w:p w14:paraId="C8650000">
            <w:pPr>
              <w:pStyle w:val="Style_2"/>
              <w:ind w:firstLine="0" w:left="0"/>
              <w:jc w:val="center"/>
            </w:pPr>
            <w:r>
              <w:t>1 апреля</w:t>
            </w:r>
          </w:p>
        </w:tc>
        <w:tc>
          <w:tcPr>
            <w:tcW w:type="dxa" w:w="808"/>
            <w:tcMar>
              <w:left w:type="dxa" w:w="0"/>
              <w:right w:type="dxa" w:w="0"/>
            </w:tcMar>
          </w:tcPr>
          <w:p w14:paraId="C9650000">
            <w:pPr>
              <w:pStyle w:val="Style_2"/>
              <w:ind w:firstLine="0" w:left="0"/>
              <w:jc w:val="center"/>
            </w:pPr>
            <w:r>
              <w:t>-</w:t>
            </w:r>
          </w:p>
        </w:tc>
        <w:tc>
          <w:tcPr>
            <w:tcW w:type="dxa" w:w="809"/>
            <w:tcMar>
              <w:left w:type="dxa" w:w="0"/>
              <w:right w:type="dxa" w:w="0"/>
            </w:tcMar>
          </w:tcPr>
          <w:p w14:paraId="CA650000">
            <w:pPr>
              <w:pStyle w:val="Style_2"/>
              <w:ind w:firstLine="0" w:left="0"/>
              <w:jc w:val="center"/>
            </w:pPr>
            <w:r>
              <w:t>-</w:t>
            </w:r>
          </w:p>
        </w:tc>
        <w:tc>
          <w:tcPr>
            <w:tcW w:type="dxa" w:w="808"/>
            <w:tcMar>
              <w:left w:type="dxa" w:w="0"/>
              <w:right w:type="dxa" w:w="0"/>
            </w:tcMar>
          </w:tcPr>
          <w:p w14:paraId="CB650000">
            <w:pPr>
              <w:pStyle w:val="Style_2"/>
              <w:ind w:firstLine="0" w:left="0"/>
              <w:jc w:val="center"/>
            </w:pPr>
            <w:r>
              <w:t>-</w:t>
            </w:r>
          </w:p>
        </w:tc>
        <w:tc>
          <w:tcPr>
            <w:tcW w:type="dxa" w:w="809"/>
            <w:tcMar>
              <w:left w:type="dxa" w:w="0"/>
              <w:right w:type="dxa" w:w="0"/>
            </w:tcMar>
          </w:tcPr>
          <w:p w14:paraId="CC650000">
            <w:pPr>
              <w:pStyle w:val="Style_2"/>
              <w:ind w:firstLine="0" w:left="0"/>
              <w:jc w:val="center"/>
            </w:pPr>
            <w:r>
              <w:t>1 апреля</w:t>
            </w:r>
          </w:p>
        </w:tc>
        <w:tc>
          <w:tcPr>
            <w:tcW w:type="dxa" w:w="808"/>
            <w:tcMar>
              <w:left w:type="dxa" w:w="0"/>
              <w:right w:type="dxa" w:w="0"/>
            </w:tcMar>
          </w:tcPr>
          <w:p w14:paraId="CD650000">
            <w:pPr>
              <w:pStyle w:val="Style_2"/>
              <w:ind w:firstLine="0" w:left="0"/>
              <w:jc w:val="center"/>
            </w:pPr>
            <w:r>
              <w:t>-</w:t>
            </w:r>
          </w:p>
        </w:tc>
        <w:tc>
          <w:tcPr>
            <w:tcW w:type="dxa" w:w="809"/>
            <w:tcMar>
              <w:left w:type="dxa" w:w="0"/>
              <w:right w:type="dxa" w:w="0"/>
            </w:tcMar>
          </w:tcPr>
          <w:p w14:paraId="CE650000">
            <w:pPr>
              <w:pStyle w:val="Style_2"/>
              <w:ind w:firstLine="0" w:left="0"/>
              <w:jc w:val="center"/>
            </w:pPr>
            <w:r>
              <w:t>-</w:t>
            </w:r>
          </w:p>
        </w:tc>
      </w:tr>
      <w:tr>
        <w:tc>
          <w:tcPr>
            <w:tcW w:type="dxa" w:w="737"/>
            <w:tcMar>
              <w:left w:type="dxa" w:w="0"/>
              <w:right w:type="dxa" w:w="0"/>
            </w:tcMar>
          </w:tcPr>
          <w:p w14:paraId="CF650000">
            <w:pPr>
              <w:pStyle w:val="Style_2"/>
              <w:ind w:firstLine="0" w:left="0"/>
              <w:jc w:val="left"/>
            </w:pPr>
            <w:r>
              <w:t>158.</w:t>
            </w:r>
          </w:p>
        </w:tc>
        <w:tc>
          <w:tcPr>
            <w:tcW w:type="dxa" w:w="3260"/>
            <w:tcMar>
              <w:left w:type="dxa" w:w="0"/>
              <w:right w:type="dxa" w:w="0"/>
            </w:tcMar>
          </w:tcPr>
          <w:p w14:paraId="D0650000">
            <w:pPr>
              <w:pStyle w:val="Style_2"/>
              <w:ind w:firstLine="0" w:left="0"/>
              <w:jc w:val="left"/>
            </w:pPr>
            <w:r>
              <w:t>Контрольное событие Ж.12. Направлен отчет о результатах проверок использования федерального имущества, находящегося за рубежом, и выявленных нарушениях</w:t>
            </w:r>
          </w:p>
        </w:tc>
        <w:tc>
          <w:tcPr>
            <w:tcW w:type="dxa" w:w="709"/>
            <w:tcMar>
              <w:left w:type="dxa" w:w="0"/>
              <w:right w:type="dxa" w:w="0"/>
            </w:tcMar>
          </w:tcPr>
          <w:p w14:paraId="D1650000">
            <w:pPr>
              <w:pStyle w:val="Style_2"/>
              <w:ind w:firstLine="0" w:left="0"/>
              <w:jc w:val="center"/>
            </w:pPr>
            <w:r>
              <w:t>1</w:t>
            </w:r>
          </w:p>
        </w:tc>
        <w:tc>
          <w:tcPr>
            <w:tcW w:type="dxa" w:w="1701"/>
            <w:tcMar>
              <w:left w:type="dxa" w:w="0"/>
              <w:right w:type="dxa" w:w="0"/>
            </w:tcMar>
          </w:tcPr>
          <w:p w14:paraId="D2650000">
            <w:pPr>
              <w:pStyle w:val="Style_2"/>
              <w:ind w:firstLine="0" w:left="0"/>
              <w:jc w:val="left"/>
            </w:pPr>
            <w:r>
              <w:t>Росимущество</w:t>
            </w:r>
          </w:p>
        </w:tc>
        <w:tc>
          <w:tcPr>
            <w:tcW w:type="dxa" w:w="808"/>
            <w:tcMar>
              <w:left w:type="dxa" w:w="0"/>
              <w:right w:type="dxa" w:w="0"/>
            </w:tcMar>
          </w:tcPr>
          <w:p w14:paraId="D3650000">
            <w:pPr>
              <w:pStyle w:val="Style_2"/>
              <w:ind w:firstLine="0" w:left="0"/>
              <w:jc w:val="center"/>
            </w:pPr>
            <w:r>
              <w:t>-</w:t>
            </w:r>
          </w:p>
        </w:tc>
        <w:tc>
          <w:tcPr>
            <w:tcW w:type="dxa" w:w="809"/>
            <w:tcMar>
              <w:left w:type="dxa" w:w="0"/>
              <w:right w:type="dxa" w:w="0"/>
            </w:tcMar>
          </w:tcPr>
          <w:p w14:paraId="D4650000">
            <w:pPr>
              <w:pStyle w:val="Style_2"/>
              <w:ind w:firstLine="0" w:left="0"/>
              <w:jc w:val="center"/>
            </w:pPr>
            <w:r>
              <w:t>-</w:t>
            </w:r>
          </w:p>
        </w:tc>
        <w:tc>
          <w:tcPr>
            <w:tcW w:type="dxa" w:w="808"/>
            <w:tcMar>
              <w:left w:type="dxa" w:w="0"/>
              <w:right w:type="dxa" w:w="0"/>
            </w:tcMar>
          </w:tcPr>
          <w:p w14:paraId="D5650000">
            <w:pPr>
              <w:pStyle w:val="Style_2"/>
              <w:ind w:firstLine="0" w:left="0"/>
              <w:jc w:val="center"/>
            </w:pPr>
            <w:r>
              <w:t>-</w:t>
            </w:r>
          </w:p>
        </w:tc>
        <w:tc>
          <w:tcPr>
            <w:tcW w:type="dxa" w:w="809"/>
            <w:tcMar>
              <w:left w:type="dxa" w:w="0"/>
              <w:right w:type="dxa" w:w="0"/>
            </w:tcMar>
          </w:tcPr>
          <w:p w14:paraId="D6650000">
            <w:pPr>
              <w:pStyle w:val="Style_2"/>
              <w:ind w:firstLine="0" w:left="0"/>
              <w:jc w:val="center"/>
            </w:pPr>
            <w:r>
              <w:t>31 декабря</w:t>
            </w:r>
          </w:p>
        </w:tc>
        <w:tc>
          <w:tcPr>
            <w:tcW w:type="dxa" w:w="808"/>
            <w:tcMar>
              <w:left w:type="dxa" w:w="0"/>
              <w:right w:type="dxa" w:w="0"/>
            </w:tcMar>
          </w:tcPr>
          <w:p w14:paraId="D7650000">
            <w:pPr>
              <w:pStyle w:val="Style_2"/>
              <w:ind w:firstLine="0" w:left="0"/>
              <w:jc w:val="center"/>
            </w:pPr>
            <w:r>
              <w:t>-</w:t>
            </w:r>
          </w:p>
        </w:tc>
        <w:tc>
          <w:tcPr>
            <w:tcW w:type="dxa" w:w="809"/>
            <w:tcMar>
              <w:left w:type="dxa" w:w="0"/>
              <w:right w:type="dxa" w:w="0"/>
            </w:tcMar>
          </w:tcPr>
          <w:p w14:paraId="D8650000">
            <w:pPr>
              <w:pStyle w:val="Style_2"/>
              <w:ind w:firstLine="0" w:left="0"/>
              <w:jc w:val="center"/>
            </w:pPr>
            <w:r>
              <w:t>-</w:t>
            </w:r>
          </w:p>
        </w:tc>
        <w:tc>
          <w:tcPr>
            <w:tcW w:type="dxa" w:w="808"/>
            <w:tcMar>
              <w:left w:type="dxa" w:w="0"/>
              <w:right w:type="dxa" w:w="0"/>
            </w:tcMar>
          </w:tcPr>
          <w:p w14:paraId="D9650000">
            <w:pPr>
              <w:pStyle w:val="Style_2"/>
              <w:ind w:firstLine="0" w:left="0"/>
              <w:jc w:val="center"/>
            </w:pPr>
            <w:r>
              <w:t>-</w:t>
            </w:r>
          </w:p>
        </w:tc>
        <w:tc>
          <w:tcPr>
            <w:tcW w:type="dxa" w:w="809"/>
            <w:tcMar>
              <w:left w:type="dxa" w:w="0"/>
              <w:right w:type="dxa" w:w="0"/>
            </w:tcMar>
          </w:tcPr>
          <w:p w14:paraId="DA650000">
            <w:pPr>
              <w:pStyle w:val="Style_2"/>
              <w:ind w:firstLine="0" w:left="0"/>
              <w:jc w:val="center"/>
            </w:pPr>
            <w:r>
              <w:t>31 декабря</w:t>
            </w:r>
          </w:p>
        </w:tc>
        <w:tc>
          <w:tcPr>
            <w:tcW w:type="dxa" w:w="808"/>
            <w:tcMar>
              <w:left w:type="dxa" w:w="0"/>
              <w:right w:type="dxa" w:w="0"/>
            </w:tcMar>
          </w:tcPr>
          <w:p w14:paraId="DB650000">
            <w:pPr>
              <w:pStyle w:val="Style_2"/>
              <w:ind w:firstLine="0" w:left="0"/>
              <w:jc w:val="center"/>
            </w:pPr>
            <w:r>
              <w:t>-</w:t>
            </w:r>
          </w:p>
        </w:tc>
        <w:tc>
          <w:tcPr>
            <w:tcW w:type="dxa" w:w="809"/>
            <w:tcMar>
              <w:left w:type="dxa" w:w="0"/>
              <w:right w:type="dxa" w:w="0"/>
            </w:tcMar>
          </w:tcPr>
          <w:p w14:paraId="DC650000">
            <w:pPr>
              <w:pStyle w:val="Style_2"/>
              <w:ind w:firstLine="0" w:left="0"/>
              <w:jc w:val="center"/>
            </w:pPr>
            <w:r>
              <w:t>-</w:t>
            </w:r>
          </w:p>
        </w:tc>
        <w:tc>
          <w:tcPr>
            <w:tcW w:type="dxa" w:w="808"/>
            <w:tcMar>
              <w:left w:type="dxa" w:w="0"/>
              <w:right w:type="dxa" w:w="0"/>
            </w:tcMar>
          </w:tcPr>
          <w:p w14:paraId="DD650000">
            <w:pPr>
              <w:pStyle w:val="Style_2"/>
              <w:ind w:firstLine="0" w:left="0"/>
              <w:jc w:val="center"/>
            </w:pPr>
            <w:r>
              <w:t>-</w:t>
            </w:r>
          </w:p>
        </w:tc>
        <w:tc>
          <w:tcPr>
            <w:tcW w:type="dxa" w:w="809"/>
            <w:tcMar>
              <w:left w:type="dxa" w:w="0"/>
              <w:right w:type="dxa" w:w="0"/>
            </w:tcMar>
          </w:tcPr>
          <w:p w14:paraId="DE650000">
            <w:pPr>
              <w:pStyle w:val="Style_2"/>
              <w:ind w:firstLine="0" w:left="0"/>
              <w:jc w:val="center"/>
            </w:pPr>
            <w:r>
              <w:t>31 декабря</w:t>
            </w:r>
          </w:p>
        </w:tc>
      </w:tr>
      <w:tr>
        <w:tc>
          <w:tcPr>
            <w:tcW w:type="dxa" w:w="737"/>
            <w:tcMar>
              <w:left w:type="dxa" w:w="0"/>
              <w:right w:type="dxa" w:w="0"/>
            </w:tcMar>
          </w:tcPr>
          <w:p w14:paraId="DF650000">
            <w:pPr>
              <w:pStyle w:val="Style_2"/>
              <w:ind w:firstLine="0" w:left="0"/>
              <w:jc w:val="left"/>
            </w:pPr>
            <w:r>
              <w:t>159.</w:t>
            </w:r>
          </w:p>
        </w:tc>
        <w:tc>
          <w:tcPr>
            <w:tcW w:type="dxa" w:w="3260"/>
            <w:tcMar>
              <w:left w:type="dxa" w:w="0"/>
              <w:right w:type="dxa" w:w="0"/>
            </w:tcMar>
          </w:tcPr>
          <w:p w14:paraId="E0650000">
            <w:pPr>
              <w:pStyle w:val="Style_2"/>
              <w:ind w:firstLine="0" w:left="0"/>
              <w:jc w:val="left"/>
            </w:pPr>
            <w:r>
              <w:t>Контрольное событие Ж.13. Проведен мониторинг реализации программ отчуждения непрофильных активов в акционерных обществах, в уставном капитале которых доля участия Российской Федерации превышает 50 процентов (права акционера в которых осуществляет Росимущество)</w:t>
            </w:r>
          </w:p>
        </w:tc>
        <w:tc>
          <w:tcPr>
            <w:tcW w:type="dxa" w:w="709"/>
            <w:tcMar>
              <w:left w:type="dxa" w:w="0"/>
              <w:right w:type="dxa" w:w="0"/>
            </w:tcMar>
          </w:tcPr>
          <w:p w14:paraId="E1650000">
            <w:pPr>
              <w:pStyle w:val="Style_2"/>
              <w:ind w:firstLine="0" w:left="0"/>
              <w:jc w:val="center"/>
            </w:pPr>
            <w:r>
              <w:t>1</w:t>
            </w:r>
          </w:p>
        </w:tc>
        <w:tc>
          <w:tcPr>
            <w:tcW w:type="dxa" w:w="1701"/>
            <w:tcMar>
              <w:left w:type="dxa" w:w="0"/>
              <w:right w:type="dxa" w:w="0"/>
            </w:tcMar>
          </w:tcPr>
          <w:p w14:paraId="E2650000">
            <w:pPr>
              <w:pStyle w:val="Style_2"/>
              <w:ind w:firstLine="0" w:left="0"/>
              <w:jc w:val="left"/>
            </w:pPr>
            <w:r>
              <w:t>Росимущество</w:t>
            </w:r>
          </w:p>
        </w:tc>
        <w:tc>
          <w:tcPr>
            <w:tcW w:type="dxa" w:w="808"/>
            <w:tcMar>
              <w:left w:type="dxa" w:w="0"/>
              <w:right w:type="dxa" w:w="0"/>
            </w:tcMar>
          </w:tcPr>
          <w:p w14:paraId="E3650000">
            <w:pPr>
              <w:pStyle w:val="Style_2"/>
              <w:ind w:firstLine="0" w:left="0"/>
              <w:jc w:val="center"/>
            </w:pPr>
            <w:r>
              <w:t>-</w:t>
            </w:r>
          </w:p>
        </w:tc>
        <w:tc>
          <w:tcPr>
            <w:tcW w:type="dxa" w:w="809"/>
            <w:tcMar>
              <w:left w:type="dxa" w:w="0"/>
              <w:right w:type="dxa" w:w="0"/>
            </w:tcMar>
          </w:tcPr>
          <w:p w14:paraId="E4650000">
            <w:pPr>
              <w:pStyle w:val="Style_2"/>
              <w:ind w:firstLine="0" w:left="0"/>
              <w:jc w:val="center"/>
            </w:pPr>
            <w:r>
              <w:t>-</w:t>
            </w:r>
          </w:p>
        </w:tc>
        <w:tc>
          <w:tcPr>
            <w:tcW w:type="dxa" w:w="808"/>
            <w:tcMar>
              <w:left w:type="dxa" w:w="0"/>
              <w:right w:type="dxa" w:w="0"/>
            </w:tcMar>
          </w:tcPr>
          <w:p w14:paraId="E5650000">
            <w:pPr>
              <w:pStyle w:val="Style_2"/>
              <w:ind w:firstLine="0" w:left="0"/>
              <w:jc w:val="center"/>
            </w:pPr>
            <w:r>
              <w:t>30 августа</w:t>
            </w:r>
          </w:p>
        </w:tc>
        <w:tc>
          <w:tcPr>
            <w:tcW w:type="dxa" w:w="809"/>
            <w:tcMar>
              <w:left w:type="dxa" w:w="0"/>
              <w:right w:type="dxa" w:w="0"/>
            </w:tcMar>
          </w:tcPr>
          <w:p w14:paraId="E6650000">
            <w:pPr>
              <w:pStyle w:val="Style_2"/>
              <w:ind w:firstLine="0" w:left="0"/>
              <w:jc w:val="center"/>
            </w:pPr>
            <w:r>
              <w:t>-</w:t>
            </w:r>
          </w:p>
        </w:tc>
        <w:tc>
          <w:tcPr>
            <w:tcW w:type="dxa" w:w="808"/>
            <w:tcMar>
              <w:left w:type="dxa" w:w="0"/>
              <w:right w:type="dxa" w:w="0"/>
            </w:tcMar>
          </w:tcPr>
          <w:p w14:paraId="E7650000">
            <w:pPr>
              <w:pStyle w:val="Style_2"/>
              <w:ind w:firstLine="0" w:left="0"/>
              <w:jc w:val="center"/>
            </w:pPr>
            <w:r>
              <w:t>-</w:t>
            </w:r>
          </w:p>
        </w:tc>
        <w:tc>
          <w:tcPr>
            <w:tcW w:type="dxa" w:w="809"/>
            <w:tcMar>
              <w:left w:type="dxa" w:w="0"/>
              <w:right w:type="dxa" w:w="0"/>
            </w:tcMar>
          </w:tcPr>
          <w:p w14:paraId="E8650000">
            <w:pPr>
              <w:pStyle w:val="Style_2"/>
              <w:ind w:firstLine="0" w:left="0"/>
              <w:jc w:val="center"/>
            </w:pPr>
            <w:r>
              <w:t>-</w:t>
            </w:r>
          </w:p>
        </w:tc>
        <w:tc>
          <w:tcPr>
            <w:tcW w:type="dxa" w:w="808"/>
            <w:tcMar>
              <w:left w:type="dxa" w:w="0"/>
              <w:right w:type="dxa" w:w="0"/>
            </w:tcMar>
          </w:tcPr>
          <w:p w14:paraId="E9650000">
            <w:pPr>
              <w:pStyle w:val="Style_2"/>
              <w:ind w:firstLine="0" w:left="0"/>
              <w:jc w:val="center"/>
            </w:pPr>
            <w:r>
              <w:t>30 августа</w:t>
            </w:r>
          </w:p>
        </w:tc>
        <w:tc>
          <w:tcPr>
            <w:tcW w:type="dxa" w:w="809"/>
            <w:tcMar>
              <w:left w:type="dxa" w:w="0"/>
              <w:right w:type="dxa" w:w="0"/>
            </w:tcMar>
          </w:tcPr>
          <w:p w14:paraId="EA650000">
            <w:pPr>
              <w:pStyle w:val="Style_2"/>
              <w:ind w:firstLine="0" w:left="0"/>
              <w:jc w:val="center"/>
            </w:pPr>
            <w:r>
              <w:t>-</w:t>
            </w:r>
          </w:p>
        </w:tc>
        <w:tc>
          <w:tcPr>
            <w:tcW w:type="dxa" w:w="808"/>
            <w:tcMar>
              <w:left w:type="dxa" w:w="0"/>
              <w:right w:type="dxa" w:w="0"/>
            </w:tcMar>
          </w:tcPr>
          <w:p w14:paraId="EB650000">
            <w:pPr>
              <w:pStyle w:val="Style_2"/>
              <w:ind w:firstLine="0" w:left="0"/>
              <w:jc w:val="center"/>
            </w:pPr>
            <w:r>
              <w:t>-</w:t>
            </w:r>
          </w:p>
        </w:tc>
        <w:tc>
          <w:tcPr>
            <w:tcW w:type="dxa" w:w="809"/>
            <w:tcMar>
              <w:left w:type="dxa" w:w="0"/>
              <w:right w:type="dxa" w:w="0"/>
            </w:tcMar>
          </w:tcPr>
          <w:p w14:paraId="EC650000">
            <w:pPr>
              <w:pStyle w:val="Style_2"/>
              <w:ind w:firstLine="0" w:left="0"/>
              <w:jc w:val="center"/>
            </w:pPr>
            <w:r>
              <w:t>-</w:t>
            </w:r>
          </w:p>
        </w:tc>
        <w:tc>
          <w:tcPr>
            <w:tcW w:type="dxa" w:w="808"/>
            <w:tcMar>
              <w:left w:type="dxa" w:w="0"/>
              <w:right w:type="dxa" w:w="0"/>
            </w:tcMar>
          </w:tcPr>
          <w:p w14:paraId="ED650000">
            <w:pPr>
              <w:pStyle w:val="Style_2"/>
              <w:ind w:firstLine="0" w:left="0"/>
              <w:jc w:val="center"/>
            </w:pPr>
            <w:r>
              <w:t>-</w:t>
            </w:r>
          </w:p>
        </w:tc>
        <w:tc>
          <w:tcPr>
            <w:tcW w:type="dxa" w:w="809"/>
            <w:tcMar>
              <w:left w:type="dxa" w:w="0"/>
              <w:right w:type="dxa" w:w="0"/>
            </w:tcMar>
          </w:tcPr>
          <w:p w14:paraId="EE650000">
            <w:pPr>
              <w:pStyle w:val="Style_2"/>
              <w:ind w:firstLine="0" w:left="0"/>
              <w:jc w:val="center"/>
            </w:pPr>
            <w:r>
              <w:t>-</w:t>
            </w:r>
          </w:p>
        </w:tc>
      </w:tr>
      <w:tr>
        <w:tc>
          <w:tcPr>
            <w:tcW w:type="dxa" w:w="16109"/>
            <w:gridSpan w:val="16"/>
            <w:tcMar>
              <w:left w:type="dxa" w:w="0"/>
              <w:right w:type="dxa" w:w="0"/>
            </w:tcMar>
          </w:tcPr>
          <w:p w14:paraId="EF650000">
            <w:pPr>
              <w:pStyle w:val="Style_2"/>
              <w:ind w:firstLine="0" w:left="0"/>
              <w:jc w:val="center"/>
              <w:outlineLvl w:val="2"/>
            </w:pPr>
            <w:r>
              <w:t xml:space="preserve">Федеральная целевая </w:t>
            </w:r>
            <w:r>
              <w:rPr>
                <w:color w:val="0000FF"/>
              </w:rPr>
              <w:fldChar w:fldCharType="begin"/>
            </w:r>
            <w:r>
              <w:rPr>
                <w:color w:val="0000FF"/>
              </w:rPr>
              <w:instrText>HYPERLINK \l "Par856" \o "ПАСПОРТ"</w:instrText>
            </w:r>
            <w:r>
              <w:rPr>
                <w:color w:val="0000FF"/>
              </w:rPr>
              <w:fldChar w:fldCharType="separate"/>
            </w:r>
            <w:r>
              <w:rPr>
                <w:color w:val="0000FF"/>
              </w:rPr>
              <w:t>программа Г</w:t>
            </w:r>
            <w:r>
              <w:rPr>
                <w:color w:val="0000FF"/>
              </w:rPr>
              <w:fldChar w:fldCharType="end"/>
            </w:r>
            <w:r>
              <w:t xml:space="preserve"> "Развитие единой государственной системы регистрации прав и кадастрового учета недвижимости (2014 - 2020 годы)"</w:t>
            </w:r>
          </w:p>
        </w:tc>
      </w:tr>
      <w:tr>
        <w:tc>
          <w:tcPr>
            <w:tcW w:type="dxa" w:w="737"/>
            <w:tcMar>
              <w:left w:type="dxa" w:w="0"/>
              <w:right w:type="dxa" w:w="0"/>
            </w:tcMar>
          </w:tcPr>
          <w:p w14:paraId="F0650000">
            <w:pPr>
              <w:pStyle w:val="Style_2"/>
              <w:ind w:firstLine="0" w:left="0"/>
              <w:jc w:val="left"/>
            </w:pPr>
            <w:r>
              <w:t>160.</w:t>
            </w:r>
          </w:p>
        </w:tc>
        <w:tc>
          <w:tcPr>
            <w:tcW w:type="dxa" w:w="3260"/>
            <w:tcMar>
              <w:left w:type="dxa" w:w="0"/>
              <w:right w:type="dxa" w:w="0"/>
            </w:tcMar>
          </w:tcPr>
          <w:p w14:paraId="F1650000">
            <w:pPr>
              <w:pStyle w:val="Style_2"/>
              <w:ind w:firstLine="0" w:left="0"/>
              <w:jc w:val="left"/>
            </w:pPr>
            <w:r>
              <w:t>Контрольное событие Г.1. Обеспечено информационное взаимодействие информационных систем ФГИАС ЕСУГИ, АИС ФССП, ГИС ЖКХ, ГАС "Правосудие", ФГИС "ЕГР ЗАГС", ЕИС нотариата с ФГИС ЕГРН</w:t>
            </w:r>
          </w:p>
        </w:tc>
        <w:tc>
          <w:tcPr>
            <w:tcW w:type="dxa" w:w="709"/>
            <w:tcMar>
              <w:left w:type="dxa" w:w="0"/>
              <w:right w:type="dxa" w:w="0"/>
            </w:tcMar>
          </w:tcPr>
          <w:p w14:paraId="F2650000">
            <w:pPr>
              <w:pStyle w:val="Style_2"/>
              <w:ind w:firstLine="0" w:left="0"/>
              <w:jc w:val="center"/>
            </w:pPr>
            <w:r>
              <w:t>1</w:t>
            </w:r>
          </w:p>
        </w:tc>
        <w:tc>
          <w:tcPr>
            <w:tcW w:type="dxa" w:w="1701"/>
            <w:tcMar>
              <w:left w:type="dxa" w:w="0"/>
              <w:right w:type="dxa" w:w="0"/>
            </w:tcMar>
          </w:tcPr>
          <w:p w14:paraId="F3650000">
            <w:pPr>
              <w:pStyle w:val="Style_2"/>
              <w:ind w:firstLine="0" w:left="0"/>
              <w:jc w:val="left"/>
            </w:pPr>
            <w:r>
              <w:t>Росреестр</w:t>
            </w:r>
          </w:p>
        </w:tc>
        <w:tc>
          <w:tcPr>
            <w:tcW w:type="dxa" w:w="808"/>
            <w:tcMar>
              <w:left w:type="dxa" w:w="0"/>
              <w:right w:type="dxa" w:w="0"/>
            </w:tcMar>
          </w:tcPr>
          <w:p w14:paraId="F4650000">
            <w:pPr>
              <w:pStyle w:val="Style_2"/>
              <w:ind w:firstLine="0" w:left="0"/>
              <w:jc w:val="center"/>
            </w:pPr>
            <w:r>
              <w:t>-</w:t>
            </w:r>
          </w:p>
        </w:tc>
        <w:tc>
          <w:tcPr>
            <w:tcW w:type="dxa" w:w="809"/>
            <w:tcMar>
              <w:left w:type="dxa" w:w="0"/>
              <w:right w:type="dxa" w:w="0"/>
            </w:tcMar>
          </w:tcPr>
          <w:p w14:paraId="F5650000">
            <w:pPr>
              <w:pStyle w:val="Style_2"/>
              <w:ind w:firstLine="0" w:left="0"/>
              <w:jc w:val="center"/>
            </w:pPr>
            <w:r>
              <w:t>-</w:t>
            </w:r>
          </w:p>
        </w:tc>
        <w:tc>
          <w:tcPr>
            <w:tcW w:type="dxa" w:w="808"/>
            <w:tcMar>
              <w:left w:type="dxa" w:w="0"/>
              <w:right w:type="dxa" w:w="0"/>
            </w:tcMar>
          </w:tcPr>
          <w:p w14:paraId="F6650000">
            <w:pPr>
              <w:pStyle w:val="Style_2"/>
              <w:ind w:firstLine="0" w:left="0"/>
              <w:jc w:val="center"/>
            </w:pPr>
            <w:r>
              <w:t>-</w:t>
            </w:r>
          </w:p>
        </w:tc>
        <w:tc>
          <w:tcPr>
            <w:tcW w:type="dxa" w:w="809"/>
            <w:tcMar>
              <w:left w:type="dxa" w:w="0"/>
              <w:right w:type="dxa" w:w="0"/>
            </w:tcMar>
          </w:tcPr>
          <w:p w14:paraId="F7650000">
            <w:pPr>
              <w:pStyle w:val="Style_2"/>
              <w:ind w:firstLine="0" w:left="0"/>
              <w:jc w:val="center"/>
            </w:pPr>
            <w:r>
              <w:t>31 декабря</w:t>
            </w:r>
          </w:p>
        </w:tc>
        <w:tc>
          <w:tcPr>
            <w:tcW w:type="dxa" w:w="808"/>
            <w:tcMar>
              <w:left w:type="dxa" w:w="0"/>
              <w:right w:type="dxa" w:w="0"/>
            </w:tcMar>
          </w:tcPr>
          <w:p w14:paraId="F8650000">
            <w:pPr>
              <w:pStyle w:val="Style_2"/>
              <w:ind w:firstLine="0" w:left="0"/>
              <w:jc w:val="center"/>
            </w:pPr>
            <w:r>
              <w:t>-</w:t>
            </w:r>
          </w:p>
        </w:tc>
        <w:tc>
          <w:tcPr>
            <w:tcW w:type="dxa" w:w="809"/>
            <w:tcMar>
              <w:left w:type="dxa" w:w="0"/>
              <w:right w:type="dxa" w:w="0"/>
            </w:tcMar>
          </w:tcPr>
          <w:p w14:paraId="F9650000">
            <w:pPr>
              <w:pStyle w:val="Style_2"/>
              <w:ind w:firstLine="0" w:left="0"/>
              <w:jc w:val="center"/>
            </w:pPr>
            <w:r>
              <w:t>-</w:t>
            </w:r>
          </w:p>
        </w:tc>
        <w:tc>
          <w:tcPr>
            <w:tcW w:type="dxa" w:w="808"/>
            <w:tcMar>
              <w:left w:type="dxa" w:w="0"/>
              <w:right w:type="dxa" w:w="0"/>
            </w:tcMar>
          </w:tcPr>
          <w:p w14:paraId="FA650000">
            <w:pPr>
              <w:pStyle w:val="Style_2"/>
              <w:ind w:firstLine="0" w:left="0"/>
              <w:jc w:val="center"/>
            </w:pPr>
            <w:r>
              <w:t>-</w:t>
            </w:r>
          </w:p>
        </w:tc>
        <w:tc>
          <w:tcPr>
            <w:tcW w:type="dxa" w:w="809"/>
            <w:tcMar>
              <w:left w:type="dxa" w:w="0"/>
              <w:right w:type="dxa" w:w="0"/>
            </w:tcMar>
          </w:tcPr>
          <w:p w14:paraId="FB650000">
            <w:pPr>
              <w:pStyle w:val="Style_2"/>
              <w:ind w:firstLine="0" w:left="0"/>
              <w:jc w:val="center"/>
            </w:pPr>
            <w:r>
              <w:t>-</w:t>
            </w:r>
          </w:p>
        </w:tc>
        <w:tc>
          <w:tcPr>
            <w:tcW w:type="dxa" w:w="808"/>
            <w:tcMar>
              <w:left w:type="dxa" w:w="0"/>
              <w:right w:type="dxa" w:w="0"/>
            </w:tcMar>
          </w:tcPr>
          <w:p w14:paraId="FC650000">
            <w:pPr>
              <w:pStyle w:val="Style_2"/>
              <w:ind w:firstLine="0" w:left="0"/>
              <w:jc w:val="center"/>
            </w:pPr>
            <w:r>
              <w:t>-</w:t>
            </w:r>
          </w:p>
        </w:tc>
        <w:tc>
          <w:tcPr>
            <w:tcW w:type="dxa" w:w="809"/>
            <w:tcMar>
              <w:left w:type="dxa" w:w="0"/>
              <w:right w:type="dxa" w:w="0"/>
            </w:tcMar>
          </w:tcPr>
          <w:p w14:paraId="FD650000">
            <w:pPr>
              <w:pStyle w:val="Style_2"/>
              <w:ind w:firstLine="0" w:left="0"/>
              <w:jc w:val="center"/>
            </w:pPr>
            <w:r>
              <w:t>-</w:t>
            </w:r>
          </w:p>
        </w:tc>
        <w:tc>
          <w:tcPr>
            <w:tcW w:type="dxa" w:w="808"/>
            <w:tcMar>
              <w:left w:type="dxa" w:w="0"/>
              <w:right w:type="dxa" w:w="0"/>
            </w:tcMar>
          </w:tcPr>
          <w:p w14:paraId="FE650000">
            <w:pPr>
              <w:pStyle w:val="Style_2"/>
              <w:ind w:firstLine="0" w:left="0"/>
              <w:jc w:val="center"/>
            </w:pPr>
            <w:r>
              <w:t>-</w:t>
            </w:r>
          </w:p>
        </w:tc>
        <w:tc>
          <w:tcPr>
            <w:tcW w:type="dxa" w:w="809"/>
            <w:tcMar>
              <w:left w:type="dxa" w:w="0"/>
              <w:right w:type="dxa" w:w="0"/>
            </w:tcMar>
          </w:tcPr>
          <w:p w14:paraId="FF650000">
            <w:pPr>
              <w:pStyle w:val="Style_2"/>
              <w:ind w:firstLine="0" w:left="0"/>
              <w:jc w:val="center"/>
            </w:pPr>
            <w:r>
              <w:t>-</w:t>
            </w:r>
          </w:p>
        </w:tc>
      </w:tr>
      <w:tr>
        <w:tc>
          <w:tcPr>
            <w:tcW w:type="dxa" w:w="737"/>
            <w:tcBorders>
              <w:bottom w:color="000000" w:sz="4" w:val="single"/>
            </w:tcBorders>
            <w:tcMar>
              <w:left w:type="dxa" w:w="0"/>
              <w:right w:type="dxa" w:w="0"/>
            </w:tcMar>
          </w:tcPr>
          <w:p w14:paraId="00660000">
            <w:pPr>
              <w:pStyle w:val="Style_2"/>
              <w:ind w:firstLine="0" w:left="0"/>
              <w:jc w:val="left"/>
            </w:pPr>
            <w:r>
              <w:t>161.</w:t>
            </w:r>
          </w:p>
        </w:tc>
        <w:tc>
          <w:tcPr>
            <w:tcW w:type="dxa" w:w="3260"/>
            <w:tcBorders>
              <w:bottom w:color="000000" w:sz="4" w:val="single"/>
            </w:tcBorders>
            <w:tcMar>
              <w:left w:type="dxa" w:w="0"/>
              <w:right w:type="dxa" w:w="0"/>
            </w:tcMar>
          </w:tcPr>
          <w:p w14:paraId="01660000">
            <w:pPr>
              <w:pStyle w:val="Style_2"/>
              <w:ind w:firstLine="0" w:left="0"/>
              <w:jc w:val="left"/>
            </w:pPr>
            <w:r>
              <w:t>Контрольное событие Г.2. Оснащенность бригад госземинспекторов высокоточными геодезическими приборами составит 100 процентов</w:t>
            </w:r>
          </w:p>
        </w:tc>
        <w:tc>
          <w:tcPr>
            <w:tcW w:type="dxa" w:w="709"/>
            <w:tcBorders>
              <w:bottom w:color="000000" w:sz="4" w:val="single"/>
            </w:tcBorders>
            <w:tcMar>
              <w:left w:type="dxa" w:w="0"/>
              <w:right w:type="dxa" w:w="0"/>
            </w:tcMar>
          </w:tcPr>
          <w:p w14:paraId="02660000">
            <w:pPr>
              <w:pStyle w:val="Style_2"/>
              <w:ind w:firstLine="0" w:left="0"/>
              <w:jc w:val="center"/>
            </w:pPr>
            <w:r>
              <w:t>1</w:t>
            </w:r>
          </w:p>
        </w:tc>
        <w:tc>
          <w:tcPr>
            <w:tcW w:type="dxa" w:w="1701"/>
            <w:tcBorders>
              <w:bottom w:color="000000" w:sz="4" w:val="single"/>
            </w:tcBorders>
            <w:tcMar>
              <w:left w:type="dxa" w:w="0"/>
              <w:right w:type="dxa" w:w="0"/>
            </w:tcMar>
          </w:tcPr>
          <w:p w14:paraId="03660000">
            <w:pPr>
              <w:pStyle w:val="Style_2"/>
              <w:ind w:firstLine="0" w:left="0"/>
              <w:jc w:val="left"/>
            </w:pPr>
            <w:r>
              <w:t>Росреестр</w:t>
            </w:r>
          </w:p>
        </w:tc>
        <w:tc>
          <w:tcPr>
            <w:tcW w:type="dxa" w:w="808"/>
            <w:tcBorders>
              <w:bottom w:color="000000" w:sz="4" w:val="single"/>
            </w:tcBorders>
            <w:tcMar>
              <w:left w:type="dxa" w:w="0"/>
              <w:right w:type="dxa" w:w="0"/>
            </w:tcMar>
          </w:tcPr>
          <w:p w14:paraId="04660000">
            <w:pPr>
              <w:pStyle w:val="Style_2"/>
              <w:ind w:firstLine="0" w:left="0"/>
              <w:jc w:val="center"/>
            </w:pPr>
            <w:r>
              <w:t>-</w:t>
            </w:r>
          </w:p>
        </w:tc>
        <w:tc>
          <w:tcPr>
            <w:tcW w:type="dxa" w:w="809"/>
            <w:tcBorders>
              <w:bottom w:color="000000" w:sz="4" w:val="single"/>
            </w:tcBorders>
            <w:tcMar>
              <w:left w:type="dxa" w:w="0"/>
              <w:right w:type="dxa" w:w="0"/>
            </w:tcMar>
          </w:tcPr>
          <w:p w14:paraId="05660000">
            <w:pPr>
              <w:pStyle w:val="Style_2"/>
              <w:ind w:firstLine="0" w:left="0"/>
              <w:jc w:val="center"/>
            </w:pPr>
            <w:r>
              <w:t>-</w:t>
            </w:r>
          </w:p>
        </w:tc>
        <w:tc>
          <w:tcPr>
            <w:tcW w:type="dxa" w:w="808"/>
            <w:tcBorders>
              <w:bottom w:color="000000" w:sz="4" w:val="single"/>
            </w:tcBorders>
            <w:tcMar>
              <w:left w:type="dxa" w:w="0"/>
              <w:right w:type="dxa" w:w="0"/>
            </w:tcMar>
          </w:tcPr>
          <w:p w14:paraId="06660000">
            <w:pPr>
              <w:pStyle w:val="Style_2"/>
              <w:ind w:firstLine="0" w:left="0"/>
              <w:jc w:val="center"/>
            </w:pPr>
            <w:r>
              <w:t>-</w:t>
            </w:r>
          </w:p>
        </w:tc>
        <w:tc>
          <w:tcPr>
            <w:tcW w:type="dxa" w:w="809"/>
            <w:tcBorders>
              <w:bottom w:color="000000" w:sz="4" w:val="single"/>
            </w:tcBorders>
            <w:tcMar>
              <w:left w:type="dxa" w:w="0"/>
              <w:right w:type="dxa" w:w="0"/>
            </w:tcMar>
          </w:tcPr>
          <w:p w14:paraId="07660000">
            <w:pPr>
              <w:pStyle w:val="Style_2"/>
              <w:ind w:firstLine="0" w:left="0"/>
              <w:jc w:val="center"/>
            </w:pPr>
            <w:r>
              <w:t>31 декабря</w:t>
            </w:r>
          </w:p>
        </w:tc>
        <w:tc>
          <w:tcPr>
            <w:tcW w:type="dxa" w:w="808"/>
            <w:tcBorders>
              <w:bottom w:color="000000" w:sz="4" w:val="single"/>
            </w:tcBorders>
            <w:tcMar>
              <w:left w:type="dxa" w:w="0"/>
              <w:right w:type="dxa" w:w="0"/>
            </w:tcMar>
          </w:tcPr>
          <w:p w14:paraId="08660000">
            <w:pPr>
              <w:pStyle w:val="Style_2"/>
              <w:ind w:firstLine="0" w:left="0"/>
              <w:jc w:val="center"/>
            </w:pPr>
            <w:r>
              <w:t>-</w:t>
            </w:r>
          </w:p>
        </w:tc>
        <w:tc>
          <w:tcPr>
            <w:tcW w:type="dxa" w:w="809"/>
            <w:tcBorders>
              <w:bottom w:color="000000" w:sz="4" w:val="single"/>
            </w:tcBorders>
            <w:tcMar>
              <w:left w:type="dxa" w:w="0"/>
              <w:right w:type="dxa" w:w="0"/>
            </w:tcMar>
          </w:tcPr>
          <w:p w14:paraId="09660000">
            <w:pPr>
              <w:pStyle w:val="Style_2"/>
              <w:ind w:firstLine="0" w:left="0"/>
              <w:jc w:val="center"/>
            </w:pPr>
            <w:r>
              <w:t>-</w:t>
            </w:r>
          </w:p>
        </w:tc>
        <w:tc>
          <w:tcPr>
            <w:tcW w:type="dxa" w:w="808"/>
            <w:tcBorders>
              <w:bottom w:color="000000" w:sz="4" w:val="single"/>
            </w:tcBorders>
            <w:tcMar>
              <w:left w:type="dxa" w:w="0"/>
              <w:right w:type="dxa" w:w="0"/>
            </w:tcMar>
          </w:tcPr>
          <w:p w14:paraId="0A660000">
            <w:pPr>
              <w:pStyle w:val="Style_2"/>
              <w:ind w:firstLine="0" w:left="0"/>
              <w:jc w:val="center"/>
            </w:pPr>
            <w:r>
              <w:t>-</w:t>
            </w:r>
          </w:p>
        </w:tc>
        <w:tc>
          <w:tcPr>
            <w:tcW w:type="dxa" w:w="809"/>
            <w:tcBorders>
              <w:bottom w:color="000000" w:sz="4" w:val="single"/>
            </w:tcBorders>
            <w:tcMar>
              <w:left w:type="dxa" w:w="0"/>
              <w:right w:type="dxa" w:w="0"/>
            </w:tcMar>
          </w:tcPr>
          <w:p w14:paraId="0B660000">
            <w:pPr>
              <w:pStyle w:val="Style_2"/>
              <w:ind w:firstLine="0" w:left="0"/>
              <w:jc w:val="center"/>
            </w:pPr>
            <w:r>
              <w:t>-</w:t>
            </w:r>
          </w:p>
        </w:tc>
        <w:tc>
          <w:tcPr>
            <w:tcW w:type="dxa" w:w="808"/>
            <w:tcBorders>
              <w:bottom w:color="000000" w:sz="4" w:val="single"/>
            </w:tcBorders>
            <w:tcMar>
              <w:left w:type="dxa" w:w="0"/>
              <w:right w:type="dxa" w:w="0"/>
            </w:tcMar>
          </w:tcPr>
          <w:p w14:paraId="0C660000">
            <w:pPr>
              <w:pStyle w:val="Style_2"/>
              <w:ind w:firstLine="0" w:left="0"/>
              <w:jc w:val="center"/>
            </w:pPr>
            <w:r>
              <w:t>-</w:t>
            </w:r>
          </w:p>
        </w:tc>
        <w:tc>
          <w:tcPr>
            <w:tcW w:type="dxa" w:w="809"/>
            <w:tcBorders>
              <w:bottom w:color="000000" w:sz="4" w:val="single"/>
            </w:tcBorders>
            <w:tcMar>
              <w:left w:type="dxa" w:w="0"/>
              <w:right w:type="dxa" w:w="0"/>
            </w:tcMar>
          </w:tcPr>
          <w:p w14:paraId="0D660000">
            <w:pPr>
              <w:pStyle w:val="Style_2"/>
              <w:ind w:firstLine="0" w:left="0"/>
              <w:jc w:val="center"/>
            </w:pPr>
            <w:r>
              <w:t>-</w:t>
            </w:r>
          </w:p>
        </w:tc>
        <w:tc>
          <w:tcPr>
            <w:tcW w:type="dxa" w:w="808"/>
            <w:tcBorders>
              <w:bottom w:color="000000" w:sz="4" w:val="single"/>
            </w:tcBorders>
            <w:tcMar>
              <w:left w:type="dxa" w:w="0"/>
              <w:right w:type="dxa" w:w="0"/>
            </w:tcMar>
          </w:tcPr>
          <w:p w14:paraId="0E660000">
            <w:pPr>
              <w:pStyle w:val="Style_2"/>
              <w:ind w:firstLine="0" w:left="0"/>
              <w:jc w:val="center"/>
            </w:pPr>
            <w:r>
              <w:t>-</w:t>
            </w:r>
          </w:p>
        </w:tc>
        <w:tc>
          <w:tcPr>
            <w:tcW w:type="dxa" w:w="809"/>
            <w:tcBorders>
              <w:bottom w:color="000000" w:sz="4" w:val="single"/>
            </w:tcBorders>
            <w:tcMar>
              <w:left w:type="dxa" w:w="0"/>
              <w:right w:type="dxa" w:w="0"/>
            </w:tcMar>
          </w:tcPr>
          <w:p w14:paraId="0F660000">
            <w:pPr>
              <w:pStyle w:val="Style_2"/>
              <w:ind w:firstLine="0" w:left="0"/>
              <w:jc w:val="center"/>
            </w:pPr>
            <w:r>
              <w:t>-</w:t>
            </w:r>
          </w:p>
        </w:tc>
      </w:tr>
    </w:tbl>
    <w:p w14:paraId="10660000">
      <w:pPr>
        <w:sectPr>
          <w:headerReference r:id="rId19" w:type="default"/>
          <w:footerReference r:id="rId20" w:type="default"/>
          <w:type w:val="nextPage"/>
          <w:pgSz w:h="11906" w:orient="landscape" w:w="16838"/>
          <w:pgMar w:bottom="566" w:footer="0" w:header="0" w:left="1440" w:right="1440" w:top="1133"/>
        </w:sectPr>
      </w:pPr>
    </w:p>
    <w:p w14:paraId="11660000">
      <w:pPr>
        <w:pStyle w:val="Style_2"/>
        <w:ind w:firstLine="0" w:left="0"/>
        <w:jc w:val="both"/>
      </w:pPr>
    </w:p>
    <w:p w14:paraId="12660000">
      <w:pPr>
        <w:pStyle w:val="Style_2"/>
        <w:ind w:firstLine="0" w:left="0"/>
        <w:jc w:val="both"/>
      </w:pPr>
    </w:p>
    <w:p w14:paraId="13660000">
      <w:pPr>
        <w:pStyle w:val="Style_2"/>
        <w:ind w:firstLine="0" w:left="0"/>
        <w:jc w:val="both"/>
      </w:pPr>
    </w:p>
    <w:p w14:paraId="14660000">
      <w:pPr>
        <w:pStyle w:val="Style_2"/>
        <w:ind w:firstLine="0" w:left="0"/>
        <w:jc w:val="right"/>
        <w:outlineLvl w:val="1"/>
      </w:pPr>
      <w:r>
        <w:t>Приложение N 12</w:t>
      </w:r>
    </w:p>
    <w:p w14:paraId="15660000">
      <w:pPr>
        <w:pStyle w:val="Style_2"/>
        <w:ind w:firstLine="0" w:left="0"/>
        <w:jc w:val="right"/>
      </w:pPr>
      <w:r>
        <w:t>к государственной программе</w:t>
      </w:r>
    </w:p>
    <w:p w14:paraId="16660000">
      <w:pPr>
        <w:pStyle w:val="Style_2"/>
        <w:ind w:firstLine="0" w:left="0"/>
        <w:jc w:val="right"/>
      </w:pPr>
      <w:r>
        <w:t>Российской Федерации "Экономическое</w:t>
      </w:r>
    </w:p>
    <w:p w14:paraId="17660000">
      <w:pPr>
        <w:pStyle w:val="Style_2"/>
        <w:ind w:firstLine="0" w:left="0"/>
        <w:jc w:val="right"/>
      </w:pPr>
      <w:r>
        <w:t>развитие и инновационная экономика"</w:t>
      </w:r>
    </w:p>
    <w:p w14:paraId="18660000">
      <w:pPr>
        <w:pStyle w:val="Style_2"/>
        <w:ind w:firstLine="0" w:left="0"/>
        <w:jc w:val="both"/>
      </w:pPr>
    </w:p>
    <w:p w14:paraId="19660000">
      <w:pPr>
        <w:pStyle w:val="Style_4"/>
        <w:ind w:firstLine="0" w:left="0"/>
        <w:jc w:val="center"/>
      </w:pPr>
      <w:r>
        <w:t>СВЕДЕНИЯ</w:t>
      </w:r>
    </w:p>
    <w:p w14:paraId="1A660000">
      <w:pPr>
        <w:pStyle w:val="Style_4"/>
        <w:ind w:firstLine="0" w:left="0"/>
        <w:jc w:val="center"/>
      </w:pPr>
      <w:r>
        <w:t>О ЦЕЛЕВЫХ ПОКАЗАТЕЛЯХ (ИНДИКАТОРАХ) ГОСУДАРСТВЕННОЙ</w:t>
      </w:r>
    </w:p>
    <w:p w14:paraId="1B660000">
      <w:pPr>
        <w:pStyle w:val="Style_4"/>
        <w:ind w:firstLine="0" w:left="0"/>
        <w:jc w:val="center"/>
      </w:pPr>
      <w:r>
        <w:t>ПРОГРАММЫ РОССИЙСКОЙ ФЕДЕРАЦИИ "ЭКОНОМИЧЕСКОЕ РАЗВИТИЕ</w:t>
      </w:r>
    </w:p>
    <w:p w14:paraId="1C660000">
      <w:pPr>
        <w:pStyle w:val="Style_4"/>
        <w:ind w:firstLine="0" w:left="0"/>
        <w:jc w:val="center"/>
      </w:pPr>
      <w:r>
        <w:t>И ИННОВАЦИОННАЯ ЭКОНОМИКА" НА ДАЛЬНЕМ ВОСТОКЕ</w:t>
      </w:r>
    </w:p>
    <w:p w14:paraId="1D660000">
      <w:pPr>
        <w:pStyle w:val="Style_2"/>
        <w:ind w:firstLine="0" w:left="0"/>
        <w:jc w:val="both"/>
      </w:pPr>
    </w:p>
    <w:p w14:paraId="1E660000">
      <w:pPr>
        <w:pStyle w:val="Style_2"/>
        <w:ind w:firstLine="540" w:left="0"/>
        <w:jc w:val="both"/>
      </w:pPr>
      <w:r>
        <w:t xml:space="preserve">Утратили силу. - </w:t>
      </w:r>
      <w:r>
        <w:rPr>
          <w:color w:val="0000FF"/>
        </w:rPr>
        <w:fldChar w:fldCharType="begin"/>
      </w:r>
      <w:r>
        <w:rPr>
          <w:color w:val="0000FF"/>
        </w:rPr>
        <w:instrText>HYPERLINK "consultantplus://offline/ref=499953F76DFD985919D484658716534ED9E30C4C3B4BD3FFCB4C50622F67EA070269620406084DD1F47CFA0474B18284BFD7EBE23051FCD5E7sCH" \o "Постановление Правительства РФ от 31.03.2018 N 381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31.03.2018 N 381.</w:t>
      </w:r>
    </w:p>
    <w:p w14:paraId="1F660000">
      <w:pPr>
        <w:pStyle w:val="Style_2"/>
        <w:ind w:firstLine="0" w:left="0"/>
        <w:jc w:val="both"/>
      </w:pPr>
    </w:p>
    <w:p w14:paraId="20660000">
      <w:pPr>
        <w:pStyle w:val="Style_2"/>
        <w:ind w:firstLine="0" w:left="0"/>
        <w:jc w:val="both"/>
      </w:pPr>
    </w:p>
    <w:p w14:paraId="21660000">
      <w:pPr>
        <w:pStyle w:val="Style_2"/>
        <w:ind w:firstLine="0" w:left="0"/>
        <w:jc w:val="both"/>
      </w:pPr>
    </w:p>
    <w:p w14:paraId="22660000">
      <w:pPr>
        <w:pStyle w:val="Style_2"/>
        <w:ind w:firstLine="0" w:left="0"/>
        <w:jc w:val="right"/>
        <w:outlineLvl w:val="1"/>
      </w:pPr>
      <w:r>
        <w:t>Приложение N 13</w:t>
      </w:r>
    </w:p>
    <w:p w14:paraId="23660000">
      <w:pPr>
        <w:pStyle w:val="Style_2"/>
        <w:ind w:firstLine="0" w:left="0"/>
        <w:jc w:val="right"/>
      </w:pPr>
      <w:r>
        <w:t>к государственной программе</w:t>
      </w:r>
    </w:p>
    <w:p w14:paraId="24660000">
      <w:pPr>
        <w:pStyle w:val="Style_2"/>
        <w:ind w:firstLine="0" w:left="0"/>
        <w:jc w:val="right"/>
      </w:pPr>
      <w:r>
        <w:t>Российской Федерации "Экономическое</w:t>
      </w:r>
    </w:p>
    <w:p w14:paraId="25660000">
      <w:pPr>
        <w:pStyle w:val="Style_2"/>
        <w:ind w:firstLine="0" w:left="0"/>
        <w:jc w:val="right"/>
      </w:pPr>
      <w:r>
        <w:t>развитие и инновационная экономика"</w:t>
      </w:r>
    </w:p>
    <w:p w14:paraId="26660000">
      <w:pPr>
        <w:pStyle w:val="Style_2"/>
        <w:ind w:firstLine="0" w:left="0"/>
        <w:jc w:val="both"/>
      </w:pPr>
    </w:p>
    <w:p w14:paraId="27660000">
      <w:pPr>
        <w:pStyle w:val="Style_4"/>
        <w:ind w:firstLine="0" w:left="0"/>
        <w:jc w:val="center"/>
      </w:pPr>
      <w:r>
        <w:t>СВЕДЕНИЯ</w:t>
      </w:r>
    </w:p>
    <w:p w14:paraId="28660000">
      <w:pPr>
        <w:pStyle w:val="Style_4"/>
        <w:ind w:firstLine="0" w:left="0"/>
        <w:jc w:val="center"/>
      </w:pPr>
      <w:r>
        <w:t>О РЕСУРСНОМ ОБЕСПЕЧЕНИИ И ПРОГНОЗНОЙ (СПРАВОЧНОЙ) ОЦЕНКЕ</w:t>
      </w:r>
    </w:p>
    <w:p w14:paraId="29660000">
      <w:pPr>
        <w:pStyle w:val="Style_4"/>
        <w:ind w:firstLine="0" w:left="0"/>
        <w:jc w:val="center"/>
      </w:pPr>
      <w:r>
        <w:t>РАСХОДОВ ФЕДЕРАЛЬНОГО БЮДЖЕТА, КОНСОЛИДИРОВАННЫХ БЮДЖЕТОВ</w:t>
      </w:r>
    </w:p>
    <w:p w14:paraId="2A660000">
      <w:pPr>
        <w:pStyle w:val="Style_4"/>
        <w:ind w:firstLine="0" w:left="0"/>
        <w:jc w:val="center"/>
      </w:pPr>
      <w:r>
        <w:t>СУБЪЕКТОВ РОССИЙСКОЙ ФЕДЕРАЦИИ, КОМПАНИЙ С ГОСУДАРСТВЕННЫМ</w:t>
      </w:r>
    </w:p>
    <w:p w14:paraId="2B660000">
      <w:pPr>
        <w:pStyle w:val="Style_4"/>
        <w:ind w:firstLine="0" w:left="0"/>
        <w:jc w:val="center"/>
      </w:pPr>
      <w:r>
        <w:t>УЧАСТИЕМ И ИНЫХ ВНЕБЮДЖЕТНЫХ ИСТОЧНИКОВ РЕАЛИЗАЦИИ</w:t>
      </w:r>
    </w:p>
    <w:p w14:paraId="2C660000">
      <w:pPr>
        <w:pStyle w:val="Style_4"/>
        <w:ind w:firstLine="0" w:left="0"/>
        <w:jc w:val="center"/>
      </w:pPr>
      <w:r>
        <w:t>ГОСУДАРСТВЕННОЙ ПРОГРАММЫ РОССИЙСКОЙ ФЕДЕРАЦИИ</w:t>
      </w:r>
    </w:p>
    <w:p w14:paraId="2D660000">
      <w:pPr>
        <w:pStyle w:val="Style_4"/>
        <w:ind w:firstLine="0" w:left="0"/>
        <w:jc w:val="center"/>
      </w:pPr>
      <w:r>
        <w:t>"ЭКОНОМИЧЕСКОЕ РАЗВИТИЕ И ИННОВАЦИОННАЯ ЭКОНОМИКА"</w:t>
      </w:r>
    </w:p>
    <w:p w14:paraId="2E660000">
      <w:pPr>
        <w:pStyle w:val="Style_4"/>
        <w:ind w:firstLine="0" w:left="0"/>
        <w:jc w:val="center"/>
      </w:pPr>
      <w:r>
        <w:t>НА ДАЛЬНЕМ ВОСТОКЕ ПО МЕРОПРИЯТИЯМ</w:t>
      </w:r>
    </w:p>
    <w:p w14:paraId="2F660000">
      <w:pPr>
        <w:pStyle w:val="Style_2"/>
        <w:ind w:firstLine="0" w:left="0"/>
        <w:jc w:val="both"/>
      </w:pPr>
    </w:p>
    <w:p w14:paraId="30660000">
      <w:pPr>
        <w:pStyle w:val="Style_2"/>
        <w:ind w:firstLine="540" w:left="0"/>
        <w:jc w:val="both"/>
      </w:pPr>
      <w:r>
        <w:t xml:space="preserve">Утратили силу. - </w:t>
      </w:r>
      <w:r>
        <w:rPr>
          <w:color w:val="0000FF"/>
        </w:rPr>
        <w:fldChar w:fldCharType="begin"/>
      </w:r>
      <w:r>
        <w:rPr>
          <w:color w:val="0000FF"/>
        </w:rPr>
        <w:instrText>HYPERLINK "consultantplus://offline/ref=499953F76DFD985919D484658716534ED9E30C4C3B4BD3FFCB4C50622F67EA070269620406084DD1F47CFA0474B18284BFD7EBE23051FCD5E7sCH" \o "Постановление Правительства РФ от 31.03.2018 N 381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31.03.2018 N 381.</w:t>
      </w:r>
    </w:p>
    <w:p w14:paraId="31660000">
      <w:pPr>
        <w:pStyle w:val="Style_2"/>
        <w:ind w:firstLine="0" w:left="0"/>
        <w:jc w:val="both"/>
      </w:pPr>
    </w:p>
    <w:p w14:paraId="32660000">
      <w:pPr>
        <w:pStyle w:val="Style_2"/>
        <w:ind w:firstLine="0" w:left="0"/>
        <w:jc w:val="both"/>
      </w:pPr>
    </w:p>
    <w:p w14:paraId="33660000">
      <w:pPr>
        <w:pStyle w:val="Style_2"/>
        <w:ind w:firstLine="0" w:left="0"/>
        <w:jc w:val="both"/>
      </w:pPr>
    </w:p>
    <w:p w14:paraId="34660000">
      <w:pPr>
        <w:pStyle w:val="Style_2"/>
        <w:ind w:firstLine="0" w:left="0"/>
        <w:jc w:val="right"/>
        <w:outlineLvl w:val="1"/>
      </w:pPr>
      <w:r>
        <w:t>Приложение N 14</w:t>
      </w:r>
    </w:p>
    <w:p w14:paraId="35660000">
      <w:pPr>
        <w:pStyle w:val="Style_2"/>
        <w:ind w:firstLine="0" w:left="0"/>
        <w:jc w:val="right"/>
      </w:pPr>
      <w:r>
        <w:t>к государственной программе</w:t>
      </w:r>
    </w:p>
    <w:p w14:paraId="36660000">
      <w:pPr>
        <w:pStyle w:val="Style_2"/>
        <w:ind w:firstLine="0" w:left="0"/>
        <w:jc w:val="right"/>
      </w:pPr>
      <w:r>
        <w:t>Российской Федерации "Экономическое</w:t>
      </w:r>
    </w:p>
    <w:p w14:paraId="37660000">
      <w:pPr>
        <w:pStyle w:val="Style_2"/>
        <w:ind w:firstLine="0" w:left="0"/>
        <w:jc w:val="right"/>
      </w:pPr>
      <w:r>
        <w:t>развитие и инновационная экономика"</w:t>
      </w:r>
    </w:p>
    <w:p w14:paraId="38660000">
      <w:pPr>
        <w:pStyle w:val="Style_2"/>
        <w:ind w:firstLine="0" w:left="0"/>
        <w:jc w:val="both"/>
      </w:pPr>
    </w:p>
    <w:p w14:paraId="39660000">
      <w:pPr>
        <w:pStyle w:val="Style_4"/>
        <w:ind w:firstLine="0" w:left="0"/>
        <w:jc w:val="center"/>
      </w:pPr>
      <w:r>
        <w:t>СВЕДЕНИЯ</w:t>
      </w:r>
    </w:p>
    <w:p w14:paraId="3A660000">
      <w:pPr>
        <w:pStyle w:val="Style_4"/>
        <w:ind w:firstLine="0" w:left="0"/>
        <w:jc w:val="center"/>
      </w:pPr>
      <w:r>
        <w:t>О РЕСУРСНОМ ОБЕСПЕЧЕНИИ И ПРОГНОЗНОЙ (СПРАВОЧНОЙ) ОЦЕНКЕ</w:t>
      </w:r>
    </w:p>
    <w:p w14:paraId="3B660000">
      <w:pPr>
        <w:pStyle w:val="Style_4"/>
        <w:ind w:firstLine="0" w:left="0"/>
        <w:jc w:val="center"/>
      </w:pPr>
      <w:r>
        <w:t>РАСХОДОВ ФЕДЕРАЛЬНОГО БЮДЖЕТА, КОНСОЛИДИРОВАННЫХ БЮДЖЕТОВ</w:t>
      </w:r>
    </w:p>
    <w:p w14:paraId="3C660000">
      <w:pPr>
        <w:pStyle w:val="Style_4"/>
        <w:ind w:firstLine="0" w:left="0"/>
        <w:jc w:val="center"/>
      </w:pPr>
      <w:r>
        <w:t>СУБЪЕКТОВ РОССИЙСКОЙ ФЕДЕРАЦИИ, КОМПАНИЙ С ГОСУДАРСТВЕННЫМ</w:t>
      </w:r>
    </w:p>
    <w:p w14:paraId="3D660000">
      <w:pPr>
        <w:pStyle w:val="Style_4"/>
        <w:ind w:firstLine="0" w:left="0"/>
        <w:jc w:val="center"/>
      </w:pPr>
      <w:r>
        <w:t>УЧАСТИЕМ И ИНЫХ ВНЕБЮДЖЕТНЫХ ИСТОЧНИКОВ РЕАЛИЗАЦИИ</w:t>
      </w:r>
    </w:p>
    <w:p w14:paraId="3E660000">
      <w:pPr>
        <w:pStyle w:val="Style_4"/>
        <w:ind w:firstLine="0" w:left="0"/>
        <w:jc w:val="center"/>
      </w:pPr>
      <w:r>
        <w:t>ГОСУДАРСТВЕННОЙ ПРОГРАММЫ РОССИЙСКОЙ ФЕДЕРАЦИИ</w:t>
      </w:r>
    </w:p>
    <w:p w14:paraId="3F660000">
      <w:pPr>
        <w:pStyle w:val="Style_4"/>
        <w:ind w:firstLine="0" w:left="0"/>
        <w:jc w:val="center"/>
      </w:pPr>
      <w:r>
        <w:t>"ЭКОНОМИЧЕСКОЕ РАЗВИТИЕ И ИННОВАЦИОННАЯ ЭКОНОМИКА"</w:t>
      </w:r>
    </w:p>
    <w:p w14:paraId="40660000">
      <w:pPr>
        <w:pStyle w:val="Style_4"/>
        <w:ind w:firstLine="0" w:left="0"/>
        <w:jc w:val="center"/>
      </w:pPr>
      <w:r>
        <w:t>НА ДАЛЬНЕМ ВОСТОКЕ ПО СУБЪЕКТАМ РОССИЙСКОЙ ФЕДЕРАЦИИ</w:t>
      </w:r>
    </w:p>
    <w:p w14:paraId="41660000">
      <w:pPr>
        <w:pStyle w:val="Style_2"/>
        <w:ind w:firstLine="0" w:left="0"/>
        <w:jc w:val="both"/>
      </w:pPr>
    </w:p>
    <w:p w14:paraId="42660000">
      <w:pPr>
        <w:pStyle w:val="Style_2"/>
        <w:ind w:firstLine="540" w:left="0"/>
        <w:jc w:val="both"/>
      </w:pPr>
      <w:r>
        <w:t xml:space="preserve">Утратили силу. - </w:t>
      </w:r>
      <w:r>
        <w:rPr>
          <w:color w:val="0000FF"/>
        </w:rPr>
        <w:fldChar w:fldCharType="begin"/>
      </w:r>
      <w:r>
        <w:rPr>
          <w:color w:val="0000FF"/>
        </w:rPr>
        <w:instrText>HYPERLINK "consultantplus://offline/ref=499953F76DFD985919D484658716534ED9E30C4C3B4BD3FFCB4C50622F67EA070269620406084DD1F47CFA0474B18284BFD7EBE23051FCD5E7sCH" \o "Постановление Правительства РФ от 31.03.2018 N 381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31.03.2018 N 381.</w:t>
      </w:r>
    </w:p>
    <w:p w14:paraId="43660000">
      <w:pPr>
        <w:pStyle w:val="Style_2"/>
        <w:ind w:firstLine="540" w:left="0"/>
        <w:jc w:val="both"/>
      </w:pPr>
    </w:p>
    <w:p w14:paraId="44660000">
      <w:pPr>
        <w:pStyle w:val="Style_2"/>
        <w:ind w:firstLine="540" w:left="0"/>
        <w:jc w:val="both"/>
      </w:pPr>
    </w:p>
    <w:p w14:paraId="45660000">
      <w:pPr>
        <w:pStyle w:val="Style_2"/>
        <w:ind w:firstLine="540" w:left="0"/>
        <w:jc w:val="both"/>
      </w:pPr>
    </w:p>
    <w:p w14:paraId="46660000">
      <w:pPr>
        <w:pStyle w:val="Style_2"/>
        <w:ind w:firstLine="0" w:left="0"/>
        <w:jc w:val="right"/>
        <w:outlineLvl w:val="1"/>
      </w:pPr>
      <w:r>
        <w:t>Приложение N 15</w:t>
      </w:r>
    </w:p>
    <w:p w14:paraId="47660000">
      <w:pPr>
        <w:pStyle w:val="Style_2"/>
        <w:ind w:firstLine="0" w:left="0"/>
        <w:jc w:val="right"/>
      </w:pPr>
      <w:r>
        <w:t>к государственной программе</w:t>
      </w:r>
    </w:p>
    <w:p w14:paraId="48660000">
      <w:pPr>
        <w:pStyle w:val="Style_2"/>
        <w:ind w:firstLine="0" w:left="0"/>
        <w:jc w:val="right"/>
      </w:pPr>
      <w:r>
        <w:t>Российской Федерации "Экономическое</w:t>
      </w:r>
    </w:p>
    <w:p w14:paraId="49660000">
      <w:pPr>
        <w:pStyle w:val="Style_2"/>
        <w:ind w:firstLine="0" w:left="0"/>
        <w:jc w:val="right"/>
      </w:pPr>
      <w:r>
        <w:t>развитие и инновационная экономика"</w:t>
      </w:r>
    </w:p>
    <w:p w14:paraId="4A660000">
      <w:pPr>
        <w:pStyle w:val="Style_2"/>
        <w:ind w:firstLine="0" w:left="0"/>
        <w:jc w:val="both"/>
      </w:pPr>
    </w:p>
    <w:p w14:paraId="4B660000">
      <w:pPr>
        <w:pStyle w:val="Style_4"/>
        <w:ind w:firstLine="0" w:left="0"/>
        <w:jc w:val="center"/>
      </w:pPr>
      <w:bookmarkStart w:id="80" w:name="Par26060"/>
      <w:bookmarkEnd w:id="80"/>
      <w:r>
        <w:t>СВЕДЕНИЯ</w:t>
      </w:r>
    </w:p>
    <w:p w14:paraId="4C660000">
      <w:pPr>
        <w:pStyle w:val="Style_4"/>
        <w:ind w:firstLine="0" w:left="0"/>
        <w:jc w:val="center"/>
      </w:pPr>
      <w:r>
        <w:t>О ЦЕЛЯХ, ЗАДАЧАХ И ЦЕЛЕВЫХ ПОКАЗАТЕЛЯХ (ИНДИКАТОРАХ)</w:t>
      </w:r>
    </w:p>
    <w:p w14:paraId="4D660000">
      <w:pPr>
        <w:pStyle w:val="Style_4"/>
        <w:ind w:firstLine="0" w:left="0"/>
        <w:jc w:val="center"/>
      </w:pPr>
      <w:r>
        <w:t>ГОСУДАРСТВЕННОЙ ПРОГРАММЫ РОССИЙСКОЙ ФЕДЕРАЦИИ</w:t>
      </w:r>
    </w:p>
    <w:p w14:paraId="4E660000">
      <w:pPr>
        <w:pStyle w:val="Style_4"/>
        <w:ind w:firstLine="0" w:left="0"/>
        <w:jc w:val="center"/>
      </w:pPr>
      <w:r>
        <w:t>"ЭКОНОМИЧЕСКОЕ РАЗВИТИЕ И ИННОВАЦИОННАЯ ЭКОНОМИКА"</w:t>
      </w:r>
    </w:p>
    <w:p w14:paraId="4F660000">
      <w:pPr>
        <w:pStyle w:val="Style_4"/>
        <w:ind w:firstLine="0" w:left="0"/>
        <w:jc w:val="center"/>
      </w:pPr>
      <w:r>
        <w:t>НА ПРИОРИТЕТНОЙ ТЕРРИТОРИИ АРКТИЧЕСКОЙ ЗОНЫ</w:t>
      </w:r>
    </w:p>
    <w:p w14:paraId="50660000">
      <w:pPr>
        <w:pStyle w:val="Style_4"/>
        <w:ind w:firstLine="0" w:left="0"/>
        <w:jc w:val="center"/>
      </w:pPr>
      <w:r>
        <w:t>РОССИЙСКОЙ ФЕДЕРАЦИИ</w:t>
      </w:r>
    </w:p>
    <w:p w14:paraId="5166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52660000">
            <w:pPr>
              <w:pStyle w:val="Style_2"/>
              <w:ind w:firstLine="0" w:left="0"/>
              <w:jc w:val="center"/>
              <w:rPr>
                <w:color w:val="392C69"/>
              </w:rPr>
            </w:pPr>
            <w:r>
              <w:rPr>
                <w:color w:val="392C69"/>
              </w:rPr>
              <w:t>Список изменяющих документов</w:t>
            </w:r>
          </w:p>
          <w:p w14:paraId="5366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"consultantplus://offline/ref=499953F76DFD985919D484658716534ED8EE00423749D3FFCB4C50622F67EA0702696204050845D7F27CFA0474B18284BFD7EBE23051FCD5E7sCH"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54660000">
      <w:pPr>
        <w:pStyle w:val="Style_2"/>
        <w:ind w:firstLine="0" w:left="0"/>
        <w:jc w:val="both"/>
      </w:pPr>
    </w:p>
    <w:p w14:paraId="55660000">
      <w:pPr>
        <w:sectPr>
          <w:headerReference r:id="rId3" w:type="default"/>
          <w:footerReference r:id="rId4" w:type="default"/>
          <w:type w:val="nextPage"/>
          <w:pgSz w:h="16838" w:orient="portrait" w:w="11906"/>
          <w:pgMar w:bottom="1440" w:footer="0" w:header="0" w:left="1133" w:right="566" w:top="1440"/>
        </w:sectPr>
      </w:pPr>
    </w:p>
    <w:tbl>
      <w:tblPr>
        <w:tblStyle w:val="Style_1"/>
        <w:tblLayout w:type="fixed"/>
        <w:tblCellMar>
          <w:left w:type="dxa" w:w="0"/>
          <w:right w:type="dxa" w:w="0"/>
        </w:tblCellMar>
      </w:tblPr>
      <w:tblGrid>
        <w:gridCol w:w="2957"/>
        <w:gridCol w:w="776"/>
        <w:gridCol w:w="776"/>
        <w:gridCol w:w="776"/>
        <w:gridCol w:w="777"/>
        <w:gridCol w:w="848"/>
        <w:gridCol w:w="848"/>
        <w:gridCol w:w="848"/>
        <w:gridCol w:w="848"/>
        <w:gridCol w:w="848"/>
        <w:gridCol w:w="848"/>
        <w:gridCol w:w="848"/>
        <w:gridCol w:w="850"/>
      </w:tblGrid>
      <w:tr>
        <w:tc>
          <w:tcPr>
            <w:tcW w:type="dxa" w:w="2957"/>
            <w:vMerge w:val="restart"/>
            <w:tcBorders>
              <w:top w:color="000000" w:sz="4" w:val="single"/>
              <w:bottom w:color="000000" w:sz="4" w:val="single"/>
              <w:right w:color="000000" w:sz="4" w:val="single"/>
            </w:tcBorders>
            <w:tcMar>
              <w:left w:type="dxa" w:w="0"/>
              <w:right w:type="dxa" w:w="0"/>
            </w:tcMar>
          </w:tcPr>
          <w:p w14:paraId="56660000">
            <w:pPr>
              <w:pStyle w:val="Style_2"/>
              <w:ind w:firstLine="0" w:left="0"/>
              <w:jc w:val="center"/>
            </w:pPr>
            <w:r>
              <w:t>Территория (Российская Федерация, приоритетная территория, субъект Российской Федерации, входящий в состав приоритетной территории)</w:t>
            </w:r>
          </w:p>
        </w:tc>
        <w:tc>
          <w:tcPr>
            <w:tcW w:type="dxa" w:w="9891"/>
            <w:gridSpan w:val="12"/>
            <w:tcBorders>
              <w:top w:color="000000" w:sz="4" w:val="single"/>
              <w:left w:color="000000" w:sz="4" w:val="single"/>
              <w:bottom w:color="000000" w:sz="4" w:val="single"/>
            </w:tcBorders>
            <w:tcMar>
              <w:left w:type="dxa" w:w="0"/>
              <w:right w:type="dxa" w:w="0"/>
            </w:tcMar>
          </w:tcPr>
          <w:p w14:paraId="57660000">
            <w:pPr>
              <w:pStyle w:val="Style_2"/>
              <w:ind w:firstLine="0" w:left="0"/>
              <w:jc w:val="center"/>
            </w:pPr>
            <w:r>
              <w:t>Значения показателей</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1552"/>
            <w:gridSpan w:val="2"/>
            <w:tcBorders>
              <w:top w:color="000000" w:sz="4" w:val="single"/>
              <w:left w:color="000000" w:sz="4" w:val="single"/>
              <w:bottom w:color="000000" w:sz="4" w:val="single"/>
              <w:right w:color="000000" w:sz="4" w:val="single"/>
            </w:tcBorders>
            <w:tcMar>
              <w:left w:type="dxa" w:w="0"/>
              <w:right w:type="dxa" w:w="0"/>
            </w:tcMar>
          </w:tcPr>
          <w:p w14:paraId="58660000">
            <w:pPr>
              <w:pStyle w:val="Style_2"/>
              <w:ind w:firstLine="0" w:left="0"/>
              <w:jc w:val="center"/>
            </w:pPr>
            <w:r>
              <w:t>2016 год</w:t>
            </w:r>
          </w:p>
        </w:tc>
        <w:tc>
          <w:tcPr>
            <w:tcW w:type="dxa" w:w="1553"/>
            <w:gridSpan w:val="2"/>
            <w:tcBorders>
              <w:top w:color="000000" w:sz="4" w:val="single"/>
              <w:left w:color="000000" w:sz="4" w:val="single"/>
              <w:bottom w:color="000000" w:sz="4" w:val="single"/>
              <w:right w:color="000000" w:sz="4" w:val="single"/>
            </w:tcBorders>
            <w:tcMar>
              <w:left w:type="dxa" w:w="0"/>
              <w:right w:type="dxa" w:w="0"/>
            </w:tcMar>
          </w:tcPr>
          <w:p w14:paraId="59660000">
            <w:pPr>
              <w:pStyle w:val="Style_2"/>
              <w:ind w:firstLine="0" w:left="0"/>
              <w:jc w:val="center"/>
            </w:pPr>
            <w:r>
              <w:t>2017 год</w:t>
            </w:r>
          </w:p>
        </w:tc>
        <w:tc>
          <w:tcPr>
            <w:tcW w:type="dxa" w:w="1696"/>
            <w:gridSpan w:val="2"/>
            <w:tcBorders>
              <w:top w:color="000000" w:sz="4" w:val="single"/>
              <w:left w:color="000000" w:sz="4" w:val="single"/>
              <w:bottom w:color="000000" w:sz="4" w:val="single"/>
              <w:right w:color="000000" w:sz="4" w:val="single"/>
            </w:tcBorders>
            <w:tcMar>
              <w:left w:type="dxa" w:w="0"/>
              <w:right w:type="dxa" w:w="0"/>
            </w:tcMar>
          </w:tcPr>
          <w:p w14:paraId="5A660000">
            <w:pPr>
              <w:pStyle w:val="Style_2"/>
              <w:ind w:firstLine="0" w:left="0"/>
              <w:jc w:val="center"/>
            </w:pPr>
            <w:r>
              <w:t>2018 год</w:t>
            </w:r>
          </w:p>
        </w:tc>
        <w:tc>
          <w:tcPr>
            <w:tcW w:type="dxa" w:w="848"/>
            <w:vMerge w:val="restart"/>
            <w:tcBorders>
              <w:top w:color="000000" w:sz="4" w:val="single"/>
              <w:left w:color="000000" w:sz="4" w:val="single"/>
              <w:bottom w:color="000000" w:sz="4" w:val="single"/>
              <w:right w:color="000000" w:sz="4" w:val="single"/>
            </w:tcBorders>
            <w:tcMar>
              <w:left w:type="dxa" w:w="0"/>
              <w:right w:type="dxa" w:w="0"/>
            </w:tcMar>
          </w:tcPr>
          <w:p w14:paraId="5B660000">
            <w:pPr>
              <w:pStyle w:val="Style_2"/>
              <w:ind w:firstLine="0" w:left="0"/>
              <w:jc w:val="center"/>
            </w:pPr>
            <w:r>
              <w:t>2019 год (план.)</w:t>
            </w:r>
          </w:p>
        </w:tc>
        <w:tc>
          <w:tcPr>
            <w:tcW w:type="dxa" w:w="848"/>
            <w:vMerge w:val="restart"/>
            <w:tcBorders>
              <w:top w:color="000000" w:sz="4" w:val="single"/>
              <w:left w:color="000000" w:sz="4" w:val="single"/>
              <w:bottom w:color="000000" w:sz="4" w:val="single"/>
              <w:right w:color="000000" w:sz="4" w:val="single"/>
            </w:tcBorders>
            <w:tcMar>
              <w:left w:type="dxa" w:w="0"/>
              <w:right w:type="dxa" w:w="0"/>
            </w:tcMar>
          </w:tcPr>
          <w:p w14:paraId="5C660000">
            <w:pPr>
              <w:pStyle w:val="Style_2"/>
              <w:ind w:firstLine="0" w:left="0"/>
              <w:jc w:val="center"/>
            </w:pPr>
            <w:r>
              <w:t>2020 год (план.)</w:t>
            </w:r>
          </w:p>
        </w:tc>
        <w:tc>
          <w:tcPr>
            <w:tcW w:type="dxa" w:w="848"/>
            <w:vMerge w:val="restart"/>
            <w:tcBorders>
              <w:top w:color="000000" w:sz="4" w:val="single"/>
              <w:left w:color="000000" w:sz="4" w:val="single"/>
              <w:bottom w:color="000000" w:sz="4" w:val="single"/>
              <w:right w:color="000000" w:sz="4" w:val="single"/>
            </w:tcBorders>
            <w:tcMar>
              <w:left w:type="dxa" w:w="0"/>
              <w:right w:type="dxa" w:w="0"/>
            </w:tcMar>
          </w:tcPr>
          <w:p w14:paraId="5D660000">
            <w:pPr>
              <w:pStyle w:val="Style_2"/>
              <w:ind w:firstLine="0" w:left="0"/>
              <w:jc w:val="center"/>
            </w:pPr>
            <w:r>
              <w:t>2021 год (план.)</w:t>
            </w:r>
          </w:p>
        </w:tc>
        <w:tc>
          <w:tcPr>
            <w:tcW w:type="dxa" w:w="848"/>
            <w:vMerge w:val="restart"/>
            <w:tcBorders>
              <w:top w:color="000000" w:sz="4" w:val="single"/>
              <w:left w:color="000000" w:sz="4" w:val="single"/>
              <w:bottom w:color="000000" w:sz="4" w:val="single"/>
              <w:right w:color="000000" w:sz="4" w:val="single"/>
            </w:tcBorders>
            <w:tcMar>
              <w:left w:type="dxa" w:w="0"/>
              <w:right w:type="dxa" w:w="0"/>
            </w:tcMar>
          </w:tcPr>
          <w:p w14:paraId="5E660000">
            <w:pPr>
              <w:pStyle w:val="Style_2"/>
              <w:ind w:firstLine="0" w:left="0"/>
              <w:jc w:val="center"/>
            </w:pPr>
            <w:r>
              <w:t>2022 год (план.)</w:t>
            </w:r>
          </w:p>
        </w:tc>
        <w:tc>
          <w:tcPr>
            <w:tcW w:type="dxa" w:w="848"/>
            <w:vMerge w:val="restart"/>
            <w:tcBorders>
              <w:top w:color="000000" w:sz="4" w:val="single"/>
              <w:left w:color="000000" w:sz="4" w:val="single"/>
              <w:bottom w:color="000000" w:sz="4" w:val="single"/>
              <w:right w:color="000000" w:sz="4" w:val="single"/>
            </w:tcBorders>
            <w:tcMar>
              <w:left w:type="dxa" w:w="0"/>
              <w:right w:type="dxa" w:w="0"/>
            </w:tcMar>
          </w:tcPr>
          <w:p w14:paraId="5F660000">
            <w:pPr>
              <w:pStyle w:val="Style_2"/>
              <w:ind w:firstLine="0" w:left="0"/>
              <w:jc w:val="center"/>
            </w:pPr>
            <w:r>
              <w:t>2023 год (план.)</w:t>
            </w:r>
          </w:p>
        </w:tc>
        <w:tc>
          <w:tcPr>
            <w:tcW w:type="dxa" w:w="850"/>
            <w:vMerge w:val="restart"/>
            <w:tcBorders>
              <w:top w:color="000000" w:sz="4" w:val="single"/>
              <w:left w:color="000000" w:sz="4" w:val="single"/>
              <w:bottom w:color="000000" w:sz="4" w:val="single"/>
            </w:tcBorders>
            <w:tcMar>
              <w:left w:type="dxa" w:w="0"/>
              <w:right w:type="dxa" w:w="0"/>
            </w:tcMar>
          </w:tcPr>
          <w:p w14:paraId="60660000">
            <w:pPr>
              <w:pStyle w:val="Style_2"/>
              <w:ind w:firstLine="0" w:left="0"/>
              <w:jc w:val="center"/>
            </w:pPr>
            <w:r>
              <w:t>2024 год (план.)</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776"/>
            <w:tcBorders>
              <w:top w:color="000000" w:sz="4" w:val="single"/>
              <w:left w:color="000000" w:sz="4" w:val="single"/>
              <w:bottom w:color="000000" w:sz="4" w:val="single"/>
              <w:right w:color="000000" w:sz="4" w:val="single"/>
            </w:tcBorders>
            <w:tcMar>
              <w:left w:type="dxa" w:w="0"/>
              <w:right w:type="dxa" w:w="0"/>
            </w:tcMar>
          </w:tcPr>
          <w:p w14:paraId="61660000">
            <w:pPr>
              <w:pStyle w:val="Style_2"/>
              <w:ind w:firstLine="0" w:left="0"/>
              <w:jc w:val="center"/>
            </w:pPr>
            <w:r>
              <w:t>план.</w:t>
            </w:r>
          </w:p>
        </w:tc>
        <w:tc>
          <w:tcPr>
            <w:tcW w:type="dxa" w:w="776"/>
            <w:tcBorders>
              <w:top w:color="000000" w:sz="4" w:val="single"/>
              <w:left w:color="000000" w:sz="4" w:val="single"/>
              <w:bottom w:color="000000" w:sz="4" w:val="single"/>
              <w:right w:color="000000" w:sz="4" w:val="single"/>
            </w:tcBorders>
            <w:tcMar>
              <w:left w:type="dxa" w:w="0"/>
              <w:right w:type="dxa" w:w="0"/>
            </w:tcMar>
          </w:tcPr>
          <w:p w14:paraId="62660000">
            <w:pPr>
              <w:pStyle w:val="Style_2"/>
              <w:ind w:firstLine="0" w:left="0"/>
              <w:jc w:val="center"/>
            </w:pPr>
            <w:r>
              <w:t>факт.</w:t>
            </w:r>
          </w:p>
        </w:tc>
        <w:tc>
          <w:tcPr>
            <w:tcW w:type="dxa" w:w="776"/>
            <w:tcBorders>
              <w:top w:color="000000" w:sz="4" w:val="single"/>
              <w:left w:color="000000" w:sz="4" w:val="single"/>
              <w:bottom w:color="000000" w:sz="4" w:val="single"/>
              <w:right w:color="000000" w:sz="4" w:val="single"/>
            </w:tcBorders>
            <w:tcMar>
              <w:left w:type="dxa" w:w="0"/>
              <w:right w:type="dxa" w:w="0"/>
            </w:tcMar>
          </w:tcPr>
          <w:p w14:paraId="63660000">
            <w:pPr>
              <w:pStyle w:val="Style_2"/>
              <w:ind w:firstLine="0" w:left="0"/>
              <w:jc w:val="center"/>
            </w:pPr>
            <w:r>
              <w:t>план.</w:t>
            </w:r>
          </w:p>
        </w:tc>
        <w:tc>
          <w:tcPr>
            <w:tcW w:type="dxa" w:w="777"/>
            <w:tcBorders>
              <w:top w:color="000000" w:sz="4" w:val="single"/>
              <w:left w:color="000000" w:sz="4" w:val="single"/>
              <w:bottom w:color="000000" w:sz="4" w:val="single"/>
              <w:right w:color="000000" w:sz="4" w:val="single"/>
            </w:tcBorders>
            <w:tcMar>
              <w:left w:type="dxa" w:w="0"/>
              <w:right w:type="dxa" w:w="0"/>
            </w:tcMar>
          </w:tcPr>
          <w:p w14:paraId="64660000">
            <w:pPr>
              <w:pStyle w:val="Style_2"/>
              <w:ind w:firstLine="0" w:left="0"/>
              <w:jc w:val="center"/>
            </w:pPr>
            <w:r>
              <w:t>факт.</w:t>
            </w:r>
          </w:p>
        </w:tc>
        <w:tc>
          <w:tcPr>
            <w:tcW w:type="dxa" w:w="848"/>
            <w:tcBorders>
              <w:top w:color="000000" w:sz="4" w:val="single"/>
              <w:left w:color="000000" w:sz="4" w:val="single"/>
              <w:bottom w:color="000000" w:sz="4" w:val="single"/>
              <w:right w:color="000000" w:sz="4" w:val="single"/>
            </w:tcBorders>
            <w:tcMar>
              <w:left w:type="dxa" w:w="0"/>
              <w:right w:type="dxa" w:w="0"/>
            </w:tcMar>
          </w:tcPr>
          <w:p w14:paraId="65660000">
            <w:pPr>
              <w:pStyle w:val="Style_2"/>
              <w:ind w:firstLine="0" w:left="0"/>
              <w:jc w:val="center"/>
            </w:pPr>
            <w:r>
              <w:t>план.</w:t>
            </w:r>
          </w:p>
        </w:tc>
        <w:tc>
          <w:tcPr>
            <w:tcW w:type="dxa" w:w="848"/>
            <w:tcBorders>
              <w:top w:color="000000" w:sz="4" w:val="single"/>
              <w:left w:color="000000" w:sz="4" w:val="single"/>
              <w:bottom w:color="000000" w:sz="4" w:val="single"/>
              <w:right w:color="000000" w:sz="4" w:val="single"/>
            </w:tcBorders>
            <w:tcMar>
              <w:left w:type="dxa" w:w="0"/>
              <w:right w:type="dxa" w:w="0"/>
            </w:tcMar>
          </w:tcPr>
          <w:p w14:paraId="66660000">
            <w:pPr>
              <w:pStyle w:val="Style_2"/>
              <w:ind w:firstLine="0" w:left="0"/>
              <w:jc w:val="center"/>
            </w:pPr>
            <w:r>
              <w:t>факт.</w:t>
            </w:r>
          </w:p>
        </w:tc>
        <w:tc>
          <w:tcPr>
            <w:tcW w:type="dxa" w:w="848"/>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48"/>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48"/>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48"/>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48"/>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50"/>
            <w:gridSpan w:val="1"/>
            <w:vMerge w:val="continue"/>
            <w:tcBorders>
              <w:top w:color="000000" w:sz="4" w:val="single"/>
              <w:left w:color="000000" w:sz="4" w:val="single"/>
              <w:bottom w:color="000000" w:sz="4" w:val="single"/>
            </w:tcBorders>
            <w:tcMar>
              <w:left w:type="dxa" w:w="0"/>
              <w:right w:type="dxa" w:w="0"/>
            </w:tcMar>
          </w:tcPr>
          <w:p/>
        </w:tc>
      </w:tr>
      <w:tr>
        <w:tc>
          <w:tcPr>
            <w:tcW w:type="dxa" w:w="12848"/>
            <w:gridSpan w:val="13"/>
            <w:tcBorders>
              <w:top w:color="000000" w:sz="4" w:val="single"/>
            </w:tcBorders>
            <w:tcMar>
              <w:left w:type="dxa" w:w="0"/>
              <w:right w:type="dxa" w:w="0"/>
            </w:tcMar>
          </w:tcPr>
          <w:p w14:paraId="67660000">
            <w:pPr>
              <w:pStyle w:val="Style_2"/>
              <w:ind w:firstLine="0" w:left="0"/>
              <w:jc w:val="center"/>
              <w:outlineLvl w:val="2"/>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r>
      <w:tr>
        <w:tc>
          <w:tcPr>
            <w:tcW w:type="dxa" w:w="12848"/>
            <w:gridSpan w:val="13"/>
            <w:tcMar>
              <w:left w:type="dxa" w:w="0"/>
              <w:right w:type="dxa" w:w="0"/>
            </w:tcMar>
          </w:tcPr>
          <w:p w14:paraId="6866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6966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848"/>
            <w:gridSpan w:val="13"/>
            <w:tcMar>
              <w:left w:type="dxa" w:w="0"/>
              <w:right w:type="dxa" w:w="0"/>
            </w:tcMar>
          </w:tcPr>
          <w:p w14:paraId="6A660000">
            <w:pPr>
              <w:pStyle w:val="Style_2"/>
              <w:ind w:firstLine="0" w:left="0"/>
              <w:jc w:val="center"/>
              <w:outlineLvl w:val="3"/>
            </w:pPr>
            <w:r>
              <w:t>Количество субъектов малого и среднего предпринимательства, созданных физическими лицами в возрасте до 30 лет (включительно) (единиц)</w:t>
            </w:r>
          </w:p>
        </w:tc>
      </w:tr>
      <w:tr>
        <w:tc>
          <w:tcPr>
            <w:tcW w:type="dxa" w:w="2957"/>
            <w:tcMar>
              <w:left w:type="dxa" w:w="0"/>
              <w:right w:type="dxa" w:w="0"/>
            </w:tcMar>
          </w:tcPr>
          <w:p w14:paraId="6B660000">
            <w:pPr>
              <w:pStyle w:val="Style_2"/>
              <w:ind w:firstLine="0" w:left="283"/>
              <w:jc w:val="left"/>
            </w:pPr>
            <w:r>
              <w:t>Российская Федерация</w:t>
            </w:r>
          </w:p>
        </w:tc>
        <w:tc>
          <w:tcPr>
            <w:tcW w:type="dxa" w:w="776"/>
            <w:tcMar>
              <w:left w:type="dxa" w:w="0"/>
              <w:right w:type="dxa" w:w="0"/>
            </w:tcMar>
          </w:tcPr>
          <w:p w14:paraId="6C660000">
            <w:pPr>
              <w:pStyle w:val="Style_2"/>
              <w:ind w:firstLine="0" w:left="0"/>
              <w:jc w:val="center"/>
            </w:pPr>
            <w:r>
              <w:t>3000</w:t>
            </w:r>
          </w:p>
        </w:tc>
        <w:tc>
          <w:tcPr>
            <w:tcW w:type="dxa" w:w="776"/>
            <w:tcMar>
              <w:left w:type="dxa" w:w="0"/>
              <w:right w:type="dxa" w:w="0"/>
            </w:tcMar>
          </w:tcPr>
          <w:p w14:paraId="6D660000">
            <w:pPr>
              <w:pStyle w:val="Style_2"/>
              <w:ind w:firstLine="0" w:left="0"/>
              <w:jc w:val="center"/>
            </w:pPr>
            <w:r>
              <w:t>3393</w:t>
            </w:r>
          </w:p>
        </w:tc>
        <w:tc>
          <w:tcPr>
            <w:tcW w:type="dxa" w:w="776"/>
            <w:tcMar>
              <w:left w:type="dxa" w:w="0"/>
              <w:right w:type="dxa" w:w="0"/>
            </w:tcMar>
          </w:tcPr>
          <w:p w14:paraId="6E660000">
            <w:pPr>
              <w:pStyle w:val="Style_2"/>
              <w:ind w:firstLine="0" w:left="0"/>
              <w:jc w:val="center"/>
            </w:pPr>
            <w:r>
              <w:t>2944</w:t>
            </w:r>
          </w:p>
        </w:tc>
        <w:tc>
          <w:tcPr>
            <w:tcW w:type="dxa" w:w="777"/>
            <w:tcMar>
              <w:left w:type="dxa" w:w="0"/>
              <w:right w:type="dxa" w:w="0"/>
            </w:tcMar>
          </w:tcPr>
          <w:p w14:paraId="6F660000">
            <w:pPr>
              <w:pStyle w:val="Style_2"/>
              <w:ind w:firstLine="0" w:left="0"/>
              <w:jc w:val="center"/>
            </w:pPr>
            <w:r>
              <w:t>3345</w:t>
            </w:r>
          </w:p>
        </w:tc>
        <w:tc>
          <w:tcPr>
            <w:tcW w:type="dxa" w:w="848"/>
            <w:tcMar>
              <w:left w:type="dxa" w:w="0"/>
              <w:right w:type="dxa" w:w="0"/>
            </w:tcMar>
          </w:tcPr>
          <w:p w14:paraId="70660000">
            <w:pPr>
              <w:pStyle w:val="Style_2"/>
              <w:ind w:firstLine="0" w:left="0"/>
              <w:jc w:val="center"/>
            </w:pPr>
            <w:r>
              <w:t>4250</w:t>
            </w:r>
          </w:p>
        </w:tc>
        <w:tc>
          <w:tcPr>
            <w:tcW w:type="dxa" w:w="848"/>
            <w:tcMar>
              <w:left w:type="dxa" w:w="0"/>
              <w:right w:type="dxa" w:w="0"/>
            </w:tcMar>
          </w:tcPr>
          <w:p w14:paraId="71660000">
            <w:pPr>
              <w:pStyle w:val="Style_2"/>
              <w:ind w:firstLine="0" w:left="0"/>
              <w:jc w:val="center"/>
            </w:pPr>
            <w:r>
              <w:t>4464</w:t>
            </w:r>
          </w:p>
        </w:tc>
        <w:tc>
          <w:tcPr>
            <w:tcW w:type="dxa" w:w="848"/>
            <w:tcMar>
              <w:left w:type="dxa" w:w="0"/>
              <w:right w:type="dxa" w:w="0"/>
            </w:tcMar>
          </w:tcPr>
          <w:p w14:paraId="72660000">
            <w:pPr>
              <w:pStyle w:val="Style_2"/>
              <w:ind w:firstLine="0" w:left="0"/>
              <w:jc w:val="center"/>
            </w:pPr>
            <w:r>
              <w:t>-</w:t>
            </w:r>
          </w:p>
        </w:tc>
        <w:tc>
          <w:tcPr>
            <w:tcW w:type="dxa" w:w="848"/>
            <w:tcMar>
              <w:left w:type="dxa" w:w="0"/>
              <w:right w:type="dxa" w:w="0"/>
            </w:tcMar>
          </w:tcPr>
          <w:p w14:paraId="73660000">
            <w:pPr>
              <w:pStyle w:val="Style_2"/>
              <w:ind w:firstLine="0" w:left="0"/>
              <w:jc w:val="center"/>
            </w:pPr>
            <w:r>
              <w:t>-</w:t>
            </w:r>
          </w:p>
        </w:tc>
        <w:tc>
          <w:tcPr>
            <w:tcW w:type="dxa" w:w="848"/>
            <w:tcMar>
              <w:left w:type="dxa" w:w="0"/>
              <w:right w:type="dxa" w:w="0"/>
            </w:tcMar>
          </w:tcPr>
          <w:p w14:paraId="74660000">
            <w:pPr>
              <w:pStyle w:val="Style_2"/>
              <w:ind w:firstLine="0" w:left="0"/>
              <w:jc w:val="center"/>
            </w:pPr>
            <w:r>
              <w:t>-</w:t>
            </w:r>
          </w:p>
        </w:tc>
        <w:tc>
          <w:tcPr>
            <w:tcW w:type="dxa" w:w="848"/>
            <w:tcMar>
              <w:left w:type="dxa" w:w="0"/>
              <w:right w:type="dxa" w:w="0"/>
            </w:tcMar>
          </w:tcPr>
          <w:p w14:paraId="75660000">
            <w:pPr>
              <w:pStyle w:val="Style_2"/>
              <w:ind w:firstLine="0" w:left="0"/>
              <w:jc w:val="center"/>
            </w:pPr>
            <w:r>
              <w:t>-</w:t>
            </w:r>
          </w:p>
        </w:tc>
        <w:tc>
          <w:tcPr>
            <w:tcW w:type="dxa" w:w="848"/>
            <w:tcMar>
              <w:left w:type="dxa" w:w="0"/>
              <w:right w:type="dxa" w:w="0"/>
            </w:tcMar>
          </w:tcPr>
          <w:p w14:paraId="76660000">
            <w:pPr>
              <w:pStyle w:val="Style_2"/>
              <w:ind w:firstLine="0" w:left="0"/>
              <w:jc w:val="center"/>
            </w:pPr>
            <w:r>
              <w:t>-</w:t>
            </w:r>
          </w:p>
        </w:tc>
        <w:tc>
          <w:tcPr>
            <w:tcW w:type="dxa" w:w="850"/>
            <w:tcMar>
              <w:left w:type="dxa" w:w="0"/>
              <w:right w:type="dxa" w:w="0"/>
            </w:tcMar>
          </w:tcPr>
          <w:p w14:paraId="77660000">
            <w:pPr>
              <w:pStyle w:val="Style_2"/>
              <w:ind w:firstLine="0" w:left="0"/>
              <w:jc w:val="center"/>
            </w:pPr>
            <w:r>
              <w:t>-</w:t>
            </w:r>
          </w:p>
        </w:tc>
      </w:tr>
      <w:tr>
        <w:tc>
          <w:tcPr>
            <w:tcW w:type="dxa" w:w="2957"/>
            <w:tcMar>
              <w:left w:type="dxa" w:w="0"/>
              <w:right w:type="dxa" w:w="0"/>
            </w:tcMar>
          </w:tcPr>
          <w:p w14:paraId="78660000">
            <w:pPr>
              <w:pStyle w:val="Style_2"/>
              <w:ind w:firstLine="0" w:left="283"/>
              <w:jc w:val="left"/>
            </w:pPr>
            <w:r>
              <w:t>Арктическая зона Российской Федерации</w:t>
            </w:r>
          </w:p>
        </w:tc>
        <w:tc>
          <w:tcPr>
            <w:tcW w:type="dxa" w:w="776"/>
            <w:tcMar>
              <w:left w:type="dxa" w:w="0"/>
              <w:right w:type="dxa" w:w="0"/>
            </w:tcMar>
          </w:tcPr>
          <w:p w14:paraId="79660000">
            <w:pPr>
              <w:pStyle w:val="Style_2"/>
              <w:ind w:firstLine="0" w:left="0"/>
              <w:jc w:val="center"/>
            </w:pPr>
            <w:r>
              <w:t>170</w:t>
            </w:r>
          </w:p>
        </w:tc>
        <w:tc>
          <w:tcPr>
            <w:tcW w:type="dxa" w:w="776"/>
            <w:tcMar>
              <w:left w:type="dxa" w:w="0"/>
              <w:right w:type="dxa" w:w="0"/>
            </w:tcMar>
          </w:tcPr>
          <w:p w14:paraId="7A660000">
            <w:pPr>
              <w:pStyle w:val="Style_2"/>
              <w:ind w:firstLine="0" w:left="0"/>
              <w:jc w:val="center"/>
            </w:pPr>
            <w:r>
              <w:t>205</w:t>
            </w:r>
          </w:p>
        </w:tc>
        <w:tc>
          <w:tcPr>
            <w:tcW w:type="dxa" w:w="776"/>
            <w:tcMar>
              <w:left w:type="dxa" w:w="0"/>
              <w:right w:type="dxa" w:w="0"/>
            </w:tcMar>
          </w:tcPr>
          <w:p w14:paraId="7B660000">
            <w:pPr>
              <w:pStyle w:val="Style_2"/>
              <w:ind w:firstLine="0" w:left="0"/>
              <w:jc w:val="center"/>
            </w:pPr>
            <w:r>
              <w:t>294</w:t>
            </w:r>
          </w:p>
        </w:tc>
        <w:tc>
          <w:tcPr>
            <w:tcW w:type="dxa" w:w="777"/>
            <w:tcMar>
              <w:left w:type="dxa" w:w="0"/>
              <w:right w:type="dxa" w:w="0"/>
            </w:tcMar>
          </w:tcPr>
          <w:p w14:paraId="7C660000">
            <w:pPr>
              <w:pStyle w:val="Style_2"/>
              <w:ind w:firstLine="0" w:left="0"/>
              <w:jc w:val="center"/>
            </w:pPr>
            <w:r>
              <w:t>265</w:t>
            </w:r>
          </w:p>
        </w:tc>
        <w:tc>
          <w:tcPr>
            <w:tcW w:type="dxa" w:w="848"/>
            <w:tcMar>
              <w:left w:type="dxa" w:w="0"/>
              <w:right w:type="dxa" w:w="0"/>
            </w:tcMar>
          </w:tcPr>
          <w:p w14:paraId="7D660000">
            <w:pPr>
              <w:pStyle w:val="Style_2"/>
              <w:ind w:firstLine="0" w:left="0"/>
              <w:jc w:val="center"/>
            </w:pPr>
            <w:r>
              <w:t>394</w:t>
            </w:r>
          </w:p>
        </w:tc>
        <w:tc>
          <w:tcPr>
            <w:tcW w:type="dxa" w:w="848"/>
            <w:tcMar>
              <w:left w:type="dxa" w:w="0"/>
              <w:right w:type="dxa" w:w="0"/>
            </w:tcMar>
          </w:tcPr>
          <w:p w14:paraId="7E660000">
            <w:pPr>
              <w:pStyle w:val="Style_2"/>
              <w:ind w:firstLine="0" w:left="0"/>
              <w:jc w:val="center"/>
            </w:pPr>
            <w:r>
              <w:t>373</w:t>
            </w:r>
          </w:p>
        </w:tc>
        <w:tc>
          <w:tcPr>
            <w:tcW w:type="dxa" w:w="848"/>
            <w:tcMar>
              <w:left w:type="dxa" w:w="0"/>
              <w:right w:type="dxa" w:w="0"/>
            </w:tcMar>
          </w:tcPr>
          <w:p w14:paraId="7F660000">
            <w:pPr>
              <w:pStyle w:val="Style_2"/>
              <w:ind w:firstLine="0" w:left="0"/>
              <w:jc w:val="center"/>
            </w:pPr>
            <w:r>
              <w:t>-</w:t>
            </w:r>
          </w:p>
        </w:tc>
        <w:tc>
          <w:tcPr>
            <w:tcW w:type="dxa" w:w="848"/>
            <w:tcMar>
              <w:left w:type="dxa" w:w="0"/>
              <w:right w:type="dxa" w:w="0"/>
            </w:tcMar>
          </w:tcPr>
          <w:p w14:paraId="80660000">
            <w:pPr>
              <w:pStyle w:val="Style_2"/>
              <w:ind w:firstLine="0" w:left="0"/>
              <w:jc w:val="center"/>
            </w:pPr>
            <w:r>
              <w:t>-</w:t>
            </w:r>
          </w:p>
        </w:tc>
        <w:tc>
          <w:tcPr>
            <w:tcW w:type="dxa" w:w="848"/>
            <w:tcMar>
              <w:left w:type="dxa" w:w="0"/>
              <w:right w:type="dxa" w:w="0"/>
            </w:tcMar>
          </w:tcPr>
          <w:p w14:paraId="81660000">
            <w:pPr>
              <w:pStyle w:val="Style_2"/>
              <w:ind w:firstLine="0" w:left="0"/>
              <w:jc w:val="center"/>
            </w:pPr>
            <w:r>
              <w:t>-</w:t>
            </w:r>
          </w:p>
        </w:tc>
        <w:tc>
          <w:tcPr>
            <w:tcW w:type="dxa" w:w="848"/>
            <w:tcMar>
              <w:left w:type="dxa" w:w="0"/>
              <w:right w:type="dxa" w:w="0"/>
            </w:tcMar>
          </w:tcPr>
          <w:p w14:paraId="82660000">
            <w:pPr>
              <w:pStyle w:val="Style_2"/>
              <w:ind w:firstLine="0" w:left="0"/>
              <w:jc w:val="center"/>
            </w:pPr>
            <w:r>
              <w:t>-</w:t>
            </w:r>
          </w:p>
        </w:tc>
        <w:tc>
          <w:tcPr>
            <w:tcW w:type="dxa" w:w="848"/>
            <w:tcMar>
              <w:left w:type="dxa" w:w="0"/>
              <w:right w:type="dxa" w:w="0"/>
            </w:tcMar>
          </w:tcPr>
          <w:p w14:paraId="83660000">
            <w:pPr>
              <w:pStyle w:val="Style_2"/>
              <w:ind w:firstLine="0" w:left="0"/>
              <w:jc w:val="center"/>
            </w:pPr>
            <w:r>
              <w:t>-</w:t>
            </w:r>
          </w:p>
        </w:tc>
        <w:tc>
          <w:tcPr>
            <w:tcW w:type="dxa" w:w="850"/>
            <w:tcMar>
              <w:left w:type="dxa" w:w="0"/>
              <w:right w:type="dxa" w:w="0"/>
            </w:tcMar>
          </w:tcPr>
          <w:p w14:paraId="84660000">
            <w:pPr>
              <w:pStyle w:val="Style_2"/>
              <w:ind w:firstLine="0" w:left="0"/>
              <w:jc w:val="center"/>
            </w:pPr>
            <w:r>
              <w:t>-</w:t>
            </w:r>
          </w:p>
        </w:tc>
      </w:tr>
      <w:tr>
        <w:tc>
          <w:tcPr>
            <w:tcW w:type="dxa" w:w="2957"/>
            <w:tcMar>
              <w:left w:type="dxa" w:w="0"/>
              <w:right w:type="dxa" w:w="0"/>
            </w:tcMar>
          </w:tcPr>
          <w:p w14:paraId="85660000">
            <w:pPr>
              <w:pStyle w:val="Style_2"/>
              <w:ind w:firstLine="0" w:left="283"/>
              <w:jc w:val="left"/>
            </w:pPr>
            <w:r>
              <w:t>Республика Карелия</w:t>
            </w:r>
          </w:p>
        </w:tc>
        <w:tc>
          <w:tcPr>
            <w:tcW w:type="dxa" w:w="776"/>
            <w:tcMar>
              <w:left w:type="dxa" w:w="0"/>
              <w:right w:type="dxa" w:w="0"/>
            </w:tcMar>
          </w:tcPr>
          <w:p w14:paraId="86660000">
            <w:pPr>
              <w:pStyle w:val="Style_2"/>
              <w:ind w:firstLine="0" w:left="0"/>
              <w:jc w:val="center"/>
            </w:pPr>
            <w:r>
              <w:t>13</w:t>
            </w:r>
          </w:p>
        </w:tc>
        <w:tc>
          <w:tcPr>
            <w:tcW w:type="dxa" w:w="776"/>
            <w:tcMar>
              <w:left w:type="dxa" w:w="0"/>
              <w:right w:type="dxa" w:w="0"/>
            </w:tcMar>
          </w:tcPr>
          <w:p w14:paraId="87660000">
            <w:pPr>
              <w:pStyle w:val="Style_2"/>
              <w:ind w:firstLine="0" w:left="0"/>
              <w:jc w:val="center"/>
            </w:pPr>
            <w:r>
              <w:t>-</w:t>
            </w:r>
          </w:p>
        </w:tc>
        <w:tc>
          <w:tcPr>
            <w:tcW w:type="dxa" w:w="776"/>
            <w:tcMar>
              <w:left w:type="dxa" w:w="0"/>
              <w:right w:type="dxa" w:w="0"/>
            </w:tcMar>
          </w:tcPr>
          <w:p w14:paraId="88660000">
            <w:pPr>
              <w:pStyle w:val="Style_2"/>
              <w:ind w:firstLine="0" w:left="0"/>
              <w:jc w:val="center"/>
            </w:pPr>
            <w:r>
              <w:t>28</w:t>
            </w:r>
          </w:p>
        </w:tc>
        <w:tc>
          <w:tcPr>
            <w:tcW w:type="dxa" w:w="777"/>
            <w:tcMar>
              <w:left w:type="dxa" w:w="0"/>
              <w:right w:type="dxa" w:w="0"/>
            </w:tcMar>
          </w:tcPr>
          <w:p w14:paraId="89660000">
            <w:pPr>
              <w:pStyle w:val="Style_2"/>
              <w:ind w:firstLine="0" w:left="0"/>
              <w:jc w:val="center"/>
            </w:pPr>
            <w:r>
              <w:t>32</w:t>
            </w:r>
          </w:p>
        </w:tc>
        <w:tc>
          <w:tcPr>
            <w:tcW w:type="dxa" w:w="848"/>
            <w:tcMar>
              <w:left w:type="dxa" w:w="0"/>
              <w:right w:type="dxa" w:w="0"/>
            </w:tcMar>
          </w:tcPr>
          <w:p w14:paraId="8A660000">
            <w:pPr>
              <w:pStyle w:val="Style_2"/>
              <w:ind w:firstLine="0" w:left="0"/>
              <w:jc w:val="center"/>
            </w:pPr>
            <w:r>
              <w:t>43</w:t>
            </w:r>
          </w:p>
        </w:tc>
        <w:tc>
          <w:tcPr>
            <w:tcW w:type="dxa" w:w="848"/>
            <w:tcMar>
              <w:left w:type="dxa" w:w="0"/>
              <w:right w:type="dxa" w:w="0"/>
            </w:tcMar>
          </w:tcPr>
          <w:p w14:paraId="8B660000">
            <w:pPr>
              <w:pStyle w:val="Style_2"/>
              <w:ind w:firstLine="0" w:left="0"/>
              <w:jc w:val="center"/>
            </w:pPr>
            <w:r>
              <w:t>43</w:t>
            </w:r>
          </w:p>
        </w:tc>
        <w:tc>
          <w:tcPr>
            <w:tcW w:type="dxa" w:w="848"/>
            <w:tcMar>
              <w:left w:type="dxa" w:w="0"/>
              <w:right w:type="dxa" w:w="0"/>
            </w:tcMar>
          </w:tcPr>
          <w:p w14:paraId="8C660000">
            <w:pPr>
              <w:pStyle w:val="Style_2"/>
              <w:ind w:firstLine="0" w:left="0"/>
              <w:jc w:val="center"/>
            </w:pPr>
            <w:r>
              <w:t>-</w:t>
            </w:r>
          </w:p>
        </w:tc>
        <w:tc>
          <w:tcPr>
            <w:tcW w:type="dxa" w:w="848"/>
            <w:tcMar>
              <w:left w:type="dxa" w:w="0"/>
              <w:right w:type="dxa" w:w="0"/>
            </w:tcMar>
          </w:tcPr>
          <w:p w14:paraId="8D660000">
            <w:pPr>
              <w:pStyle w:val="Style_2"/>
              <w:ind w:firstLine="0" w:left="0"/>
              <w:jc w:val="center"/>
            </w:pPr>
            <w:r>
              <w:t>-</w:t>
            </w:r>
          </w:p>
        </w:tc>
        <w:tc>
          <w:tcPr>
            <w:tcW w:type="dxa" w:w="848"/>
            <w:tcMar>
              <w:left w:type="dxa" w:w="0"/>
              <w:right w:type="dxa" w:w="0"/>
            </w:tcMar>
          </w:tcPr>
          <w:p w14:paraId="8E660000">
            <w:pPr>
              <w:pStyle w:val="Style_2"/>
              <w:ind w:firstLine="0" w:left="0"/>
              <w:jc w:val="center"/>
            </w:pPr>
            <w:r>
              <w:t>-</w:t>
            </w:r>
          </w:p>
        </w:tc>
        <w:tc>
          <w:tcPr>
            <w:tcW w:type="dxa" w:w="848"/>
            <w:tcMar>
              <w:left w:type="dxa" w:w="0"/>
              <w:right w:type="dxa" w:w="0"/>
            </w:tcMar>
          </w:tcPr>
          <w:p w14:paraId="8F660000">
            <w:pPr>
              <w:pStyle w:val="Style_2"/>
              <w:ind w:firstLine="0" w:left="0"/>
              <w:jc w:val="center"/>
            </w:pPr>
            <w:r>
              <w:t>-</w:t>
            </w:r>
          </w:p>
        </w:tc>
        <w:tc>
          <w:tcPr>
            <w:tcW w:type="dxa" w:w="848"/>
            <w:tcMar>
              <w:left w:type="dxa" w:w="0"/>
              <w:right w:type="dxa" w:w="0"/>
            </w:tcMar>
          </w:tcPr>
          <w:p w14:paraId="90660000">
            <w:pPr>
              <w:pStyle w:val="Style_2"/>
              <w:ind w:firstLine="0" w:left="0"/>
              <w:jc w:val="center"/>
            </w:pPr>
            <w:r>
              <w:t>-</w:t>
            </w:r>
          </w:p>
        </w:tc>
        <w:tc>
          <w:tcPr>
            <w:tcW w:type="dxa" w:w="850"/>
            <w:tcMar>
              <w:left w:type="dxa" w:w="0"/>
              <w:right w:type="dxa" w:w="0"/>
            </w:tcMar>
          </w:tcPr>
          <w:p w14:paraId="91660000">
            <w:pPr>
              <w:pStyle w:val="Style_2"/>
              <w:ind w:firstLine="0" w:left="0"/>
              <w:jc w:val="center"/>
            </w:pPr>
            <w:r>
              <w:t>-</w:t>
            </w:r>
          </w:p>
        </w:tc>
      </w:tr>
      <w:tr>
        <w:tc>
          <w:tcPr>
            <w:tcW w:type="dxa" w:w="2957"/>
            <w:tcMar>
              <w:left w:type="dxa" w:w="0"/>
              <w:right w:type="dxa" w:w="0"/>
            </w:tcMar>
          </w:tcPr>
          <w:p w14:paraId="92660000">
            <w:pPr>
              <w:pStyle w:val="Style_2"/>
              <w:ind w:firstLine="0" w:left="283"/>
              <w:jc w:val="left"/>
            </w:pPr>
            <w:r>
              <w:t>Республика Коми</w:t>
            </w:r>
          </w:p>
        </w:tc>
        <w:tc>
          <w:tcPr>
            <w:tcW w:type="dxa" w:w="776"/>
            <w:tcMar>
              <w:left w:type="dxa" w:w="0"/>
              <w:right w:type="dxa" w:w="0"/>
            </w:tcMar>
          </w:tcPr>
          <w:p w14:paraId="93660000">
            <w:pPr>
              <w:pStyle w:val="Style_2"/>
              <w:ind w:firstLine="0" w:left="0"/>
              <w:jc w:val="center"/>
            </w:pPr>
            <w:r>
              <w:t>18</w:t>
            </w:r>
          </w:p>
        </w:tc>
        <w:tc>
          <w:tcPr>
            <w:tcW w:type="dxa" w:w="776"/>
            <w:tcMar>
              <w:left w:type="dxa" w:w="0"/>
              <w:right w:type="dxa" w:w="0"/>
            </w:tcMar>
          </w:tcPr>
          <w:p w14:paraId="94660000">
            <w:pPr>
              <w:pStyle w:val="Style_2"/>
              <w:ind w:firstLine="0" w:left="0"/>
              <w:jc w:val="center"/>
            </w:pPr>
            <w:r>
              <w:t>21</w:t>
            </w:r>
          </w:p>
        </w:tc>
        <w:tc>
          <w:tcPr>
            <w:tcW w:type="dxa" w:w="776"/>
            <w:tcMar>
              <w:left w:type="dxa" w:w="0"/>
              <w:right w:type="dxa" w:w="0"/>
            </w:tcMar>
          </w:tcPr>
          <w:p w14:paraId="95660000">
            <w:pPr>
              <w:pStyle w:val="Style_2"/>
              <w:ind w:firstLine="0" w:left="0"/>
              <w:jc w:val="center"/>
            </w:pPr>
            <w:r>
              <w:t>34</w:t>
            </w:r>
          </w:p>
        </w:tc>
        <w:tc>
          <w:tcPr>
            <w:tcW w:type="dxa" w:w="777"/>
            <w:tcMar>
              <w:left w:type="dxa" w:w="0"/>
              <w:right w:type="dxa" w:w="0"/>
            </w:tcMar>
          </w:tcPr>
          <w:p w14:paraId="96660000">
            <w:pPr>
              <w:pStyle w:val="Style_2"/>
              <w:ind w:firstLine="0" w:left="0"/>
              <w:jc w:val="center"/>
            </w:pPr>
            <w:r>
              <w:t>34</w:t>
            </w:r>
          </w:p>
        </w:tc>
        <w:tc>
          <w:tcPr>
            <w:tcW w:type="dxa" w:w="848"/>
            <w:tcMar>
              <w:left w:type="dxa" w:w="0"/>
              <w:right w:type="dxa" w:w="0"/>
            </w:tcMar>
          </w:tcPr>
          <w:p w14:paraId="97660000">
            <w:pPr>
              <w:pStyle w:val="Style_2"/>
              <w:ind w:firstLine="0" w:left="0"/>
              <w:jc w:val="center"/>
            </w:pPr>
            <w:r>
              <w:t>21</w:t>
            </w:r>
          </w:p>
        </w:tc>
        <w:tc>
          <w:tcPr>
            <w:tcW w:type="dxa" w:w="848"/>
            <w:tcMar>
              <w:left w:type="dxa" w:w="0"/>
              <w:right w:type="dxa" w:w="0"/>
            </w:tcMar>
          </w:tcPr>
          <w:p w14:paraId="98660000">
            <w:pPr>
              <w:pStyle w:val="Style_2"/>
              <w:ind w:firstLine="0" w:left="0"/>
              <w:jc w:val="center"/>
            </w:pPr>
            <w:r>
              <w:t>21</w:t>
            </w:r>
          </w:p>
        </w:tc>
        <w:tc>
          <w:tcPr>
            <w:tcW w:type="dxa" w:w="848"/>
            <w:tcMar>
              <w:left w:type="dxa" w:w="0"/>
              <w:right w:type="dxa" w:w="0"/>
            </w:tcMar>
          </w:tcPr>
          <w:p w14:paraId="99660000">
            <w:pPr>
              <w:pStyle w:val="Style_2"/>
              <w:ind w:firstLine="0" w:left="0"/>
              <w:jc w:val="center"/>
            </w:pPr>
            <w:r>
              <w:t>-</w:t>
            </w:r>
          </w:p>
        </w:tc>
        <w:tc>
          <w:tcPr>
            <w:tcW w:type="dxa" w:w="848"/>
            <w:tcMar>
              <w:left w:type="dxa" w:w="0"/>
              <w:right w:type="dxa" w:w="0"/>
            </w:tcMar>
          </w:tcPr>
          <w:p w14:paraId="9A660000">
            <w:pPr>
              <w:pStyle w:val="Style_2"/>
              <w:ind w:firstLine="0" w:left="0"/>
              <w:jc w:val="center"/>
            </w:pPr>
            <w:r>
              <w:t>-</w:t>
            </w:r>
          </w:p>
        </w:tc>
        <w:tc>
          <w:tcPr>
            <w:tcW w:type="dxa" w:w="848"/>
            <w:tcMar>
              <w:left w:type="dxa" w:w="0"/>
              <w:right w:type="dxa" w:w="0"/>
            </w:tcMar>
          </w:tcPr>
          <w:p w14:paraId="9B660000">
            <w:pPr>
              <w:pStyle w:val="Style_2"/>
              <w:ind w:firstLine="0" w:left="0"/>
              <w:jc w:val="center"/>
            </w:pPr>
            <w:r>
              <w:t>-</w:t>
            </w:r>
          </w:p>
        </w:tc>
        <w:tc>
          <w:tcPr>
            <w:tcW w:type="dxa" w:w="848"/>
            <w:tcMar>
              <w:left w:type="dxa" w:w="0"/>
              <w:right w:type="dxa" w:w="0"/>
            </w:tcMar>
          </w:tcPr>
          <w:p w14:paraId="9C660000">
            <w:pPr>
              <w:pStyle w:val="Style_2"/>
              <w:ind w:firstLine="0" w:left="0"/>
              <w:jc w:val="center"/>
            </w:pPr>
            <w:r>
              <w:t>-</w:t>
            </w:r>
          </w:p>
        </w:tc>
        <w:tc>
          <w:tcPr>
            <w:tcW w:type="dxa" w:w="848"/>
            <w:tcMar>
              <w:left w:type="dxa" w:w="0"/>
              <w:right w:type="dxa" w:w="0"/>
            </w:tcMar>
          </w:tcPr>
          <w:p w14:paraId="9D660000">
            <w:pPr>
              <w:pStyle w:val="Style_2"/>
              <w:ind w:firstLine="0" w:left="0"/>
              <w:jc w:val="center"/>
            </w:pPr>
            <w:r>
              <w:t>-</w:t>
            </w:r>
          </w:p>
        </w:tc>
        <w:tc>
          <w:tcPr>
            <w:tcW w:type="dxa" w:w="850"/>
            <w:tcMar>
              <w:left w:type="dxa" w:w="0"/>
              <w:right w:type="dxa" w:w="0"/>
            </w:tcMar>
          </w:tcPr>
          <w:p w14:paraId="9E660000">
            <w:pPr>
              <w:pStyle w:val="Style_2"/>
              <w:ind w:firstLine="0" w:left="0"/>
              <w:jc w:val="center"/>
            </w:pPr>
            <w:r>
              <w:t>-</w:t>
            </w:r>
          </w:p>
        </w:tc>
      </w:tr>
      <w:tr>
        <w:tc>
          <w:tcPr>
            <w:tcW w:type="dxa" w:w="2957"/>
            <w:tcMar>
              <w:left w:type="dxa" w:w="0"/>
              <w:right w:type="dxa" w:w="0"/>
            </w:tcMar>
          </w:tcPr>
          <w:p w14:paraId="9F660000">
            <w:pPr>
              <w:pStyle w:val="Style_2"/>
              <w:ind w:firstLine="0" w:left="283"/>
              <w:jc w:val="left"/>
            </w:pPr>
            <w:r>
              <w:t>Архангельская область</w:t>
            </w:r>
          </w:p>
        </w:tc>
        <w:tc>
          <w:tcPr>
            <w:tcW w:type="dxa" w:w="776"/>
            <w:tcMar>
              <w:left w:type="dxa" w:w="0"/>
              <w:right w:type="dxa" w:w="0"/>
            </w:tcMar>
          </w:tcPr>
          <w:p w14:paraId="A0660000">
            <w:pPr>
              <w:pStyle w:val="Style_2"/>
              <w:ind w:firstLine="0" w:left="0"/>
              <w:jc w:val="center"/>
            </w:pPr>
            <w:r>
              <w:t>23</w:t>
            </w:r>
          </w:p>
        </w:tc>
        <w:tc>
          <w:tcPr>
            <w:tcW w:type="dxa" w:w="776"/>
            <w:tcMar>
              <w:left w:type="dxa" w:w="0"/>
              <w:right w:type="dxa" w:w="0"/>
            </w:tcMar>
          </w:tcPr>
          <w:p w14:paraId="A1660000">
            <w:pPr>
              <w:pStyle w:val="Style_2"/>
              <w:ind w:firstLine="0" w:left="0"/>
              <w:jc w:val="center"/>
            </w:pPr>
            <w:r>
              <w:t>57</w:t>
            </w:r>
          </w:p>
        </w:tc>
        <w:tc>
          <w:tcPr>
            <w:tcW w:type="dxa" w:w="776"/>
            <w:tcMar>
              <w:left w:type="dxa" w:w="0"/>
              <w:right w:type="dxa" w:w="0"/>
            </w:tcMar>
          </w:tcPr>
          <w:p w14:paraId="A2660000">
            <w:pPr>
              <w:pStyle w:val="Style_2"/>
              <w:ind w:firstLine="0" w:left="0"/>
              <w:jc w:val="center"/>
            </w:pPr>
            <w:r>
              <w:t>52</w:t>
            </w:r>
          </w:p>
        </w:tc>
        <w:tc>
          <w:tcPr>
            <w:tcW w:type="dxa" w:w="777"/>
            <w:tcMar>
              <w:left w:type="dxa" w:w="0"/>
              <w:right w:type="dxa" w:w="0"/>
            </w:tcMar>
          </w:tcPr>
          <w:p w14:paraId="A3660000">
            <w:pPr>
              <w:pStyle w:val="Style_2"/>
              <w:ind w:firstLine="0" w:left="0"/>
              <w:jc w:val="center"/>
            </w:pPr>
            <w:r>
              <w:t>54</w:t>
            </w:r>
          </w:p>
        </w:tc>
        <w:tc>
          <w:tcPr>
            <w:tcW w:type="dxa" w:w="848"/>
            <w:tcMar>
              <w:left w:type="dxa" w:w="0"/>
              <w:right w:type="dxa" w:w="0"/>
            </w:tcMar>
          </w:tcPr>
          <w:p w14:paraId="A4660000">
            <w:pPr>
              <w:pStyle w:val="Style_2"/>
              <w:ind w:firstLine="0" w:left="0"/>
              <w:jc w:val="center"/>
            </w:pPr>
            <w:r>
              <w:t>76</w:t>
            </w:r>
          </w:p>
        </w:tc>
        <w:tc>
          <w:tcPr>
            <w:tcW w:type="dxa" w:w="848"/>
            <w:tcMar>
              <w:left w:type="dxa" w:w="0"/>
              <w:right w:type="dxa" w:w="0"/>
            </w:tcMar>
          </w:tcPr>
          <w:p w14:paraId="A5660000">
            <w:pPr>
              <w:pStyle w:val="Style_2"/>
              <w:ind w:firstLine="0" w:left="0"/>
              <w:jc w:val="center"/>
            </w:pPr>
            <w:r>
              <w:t>76</w:t>
            </w:r>
          </w:p>
        </w:tc>
        <w:tc>
          <w:tcPr>
            <w:tcW w:type="dxa" w:w="848"/>
            <w:tcMar>
              <w:left w:type="dxa" w:w="0"/>
              <w:right w:type="dxa" w:w="0"/>
            </w:tcMar>
          </w:tcPr>
          <w:p w14:paraId="A6660000">
            <w:pPr>
              <w:pStyle w:val="Style_2"/>
              <w:ind w:firstLine="0" w:left="0"/>
              <w:jc w:val="center"/>
            </w:pPr>
            <w:r>
              <w:t>-</w:t>
            </w:r>
          </w:p>
        </w:tc>
        <w:tc>
          <w:tcPr>
            <w:tcW w:type="dxa" w:w="848"/>
            <w:tcMar>
              <w:left w:type="dxa" w:w="0"/>
              <w:right w:type="dxa" w:w="0"/>
            </w:tcMar>
          </w:tcPr>
          <w:p w14:paraId="A7660000">
            <w:pPr>
              <w:pStyle w:val="Style_2"/>
              <w:ind w:firstLine="0" w:left="0"/>
              <w:jc w:val="center"/>
            </w:pPr>
            <w:r>
              <w:t>-</w:t>
            </w:r>
          </w:p>
        </w:tc>
        <w:tc>
          <w:tcPr>
            <w:tcW w:type="dxa" w:w="848"/>
            <w:tcMar>
              <w:left w:type="dxa" w:w="0"/>
              <w:right w:type="dxa" w:w="0"/>
            </w:tcMar>
          </w:tcPr>
          <w:p w14:paraId="A8660000">
            <w:pPr>
              <w:pStyle w:val="Style_2"/>
              <w:ind w:firstLine="0" w:left="0"/>
              <w:jc w:val="center"/>
            </w:pPr>
            <w:r>
              <w:t>-</w:t>
            </w:r>
          </w:p>
        </w:tc>
        <w:tc>
          <w:tcPr>
            <w:tcW w:type="dxa" w:w="848"/>
            <w:tcMar>
              <w:left w:type="dxa" w:w="0"/>
              <w:right w:type="dxa" w:w="0"/>
            </w:tcMar>
          </w:tcPr>
          <w:p w14:paraId="A9660000">
            <w:pPr>
              <w:pStyle w:val="Style_2"/>
              <w:ind w:firstLine="0" w:left="0"/>
              <w:jc w:val="center"/>
            </w:pPr>
            <w:r>
              <w:t>-</w:t>
            </w:r>
          </w:p>
        </w:tc>
        <w:tc>
          <w:tcPr>
            <w:tcW w:type="dxa" w:w="848"/>
            <w:tcMar>
              <w:left w:type="dxa" w:w="0"/>
              <w:right w:type="dxa" w:w="0"/>
            </w:tcMar>
          </w:tcPr>
          <w:p w14:paraId="AA660000">
            <w:pPr>
              <w:pStyle w:val="Style_2"/>
              <w:ind w:firstLine="0" w:left="0"/>
              <w:jc w:val="center"/>
            </w:pPr>
            <w:r>
              <w:t>-</w:t>
            </w:r>
          </w:p>
        </w:tc>
        <w:tc>
          <w:tcPr>
            <w:tcW w:type="dxa" w:w="850"/>
            <w:tcMar>
              <w:left w:type="dxa" w:w="0"/>
              <w:right w:type="dxa" w:w="0"/>
            </w:tcMar>
          </w:tcPr>
          <w:p w14:paraId="AB660000">
            <w:pPr>
              <w:pStyle w:val="Style_2"/>
              <w:ind w:firstLine="0" w:left="0"/>
              <w:jc w:val="center"/>
            </w:pPr>
            <w:r>
              <w:t>-</w:t>
            </w:r>
          </w:p>
        </w:tc>
      </w:tr>
      <w:tr>
        <w:tc>
          <w:tcPr>
            <w:tcW w:type="dxa" w:w="2957"/>
            <w:tcMar>
              <w:left w:type="dxa" w:w="0"/>
              <w:right w:type="dxa" w:w="0"/>
            </w:tcMar>
          </w:tcPr>
          <w:p w14:paraId="AC660000">
            <w:pPr>
              <w:pStyle w:val="Style_2"/>
              <w:ind w:firstLine="0" w:left="283"/>
              <w:jc w:val="left"/>
            </w:pPr>
            <w:r>
              <w:t>Мурманская область</w:t>
            </w:r>
          </w:p>
        </w:tc>
        <w:tc>
          <w:tcPr>
            <w:tcW w:type="dxa" w:w="776"/>
            <w:tcMar>
              <w:left w:type="dxa" w:w="0"/>
              <w:right w:type="dxa" w:w="0"/>
            </w:tcMar>
          </w:tcPr>
          <w:p w14:paraId="AD660000">
            <w:pPr>
              <w:pStyle w:val="Style_2"/>
              <w:ind w:firstLine="0" w:left="0"/>
              <w:jc w:val="center"/>
            </w:pPr>
            <w:r>
              <w:t>24</w:t>
            </w:r>
          </w:p>
        </w:tc>
        <w:tc>
          <w:tcPr>
            <w:tcW w:type="dxa" w:w="776"/>
            <w:tcMar>
              <w:left w:type="dxa" w:w="0"/>
              <w:right w:type="dxa" w:w="0"/>
            </w:tcMar>
          </w:tcPr>
          <w:p w14:paraId="AE660000">
            <w:pPr>
              <w:pStyle w:val="Style_2"/>
              <w:ind w:firstLine="0" w:left="0"/>
              <w:jc w:val="center"/>
            </w:pPr>
            <w:r>
              <w:t>19</w:t>
            </w:r>
          </w:p>
        </w:tc>
        <w:tc>
          <w:tcPr>
            <w:tcW w:type="dxa" w:w="776"/>
            <w:tcMar>
              <w:left w:type="dxa" w:w="0"/>
              <w:right w:type="dxa" w:w="0"/>
            </w:tcMar>
          </w:tcPr>
          <w:p w14:paraId="AF660000">
            <w:pPr>
              <w:pStyle w:val="Style_2"/>
              <w:ind w:firstLine="0" w:left="0"/>
              <w:jc w:val="center"/>
            </w:pPr>
            <w:r>
              <w:t>26</w:t>
            </w:r>
          </w:p>
        </w:tc>
        <w:tc>
          <w:tcPr>
            <w:tcW w:type="dxa" w:w="777"/>
            <w:tcMar>
              <w:left w:type="dxa" w:w="0"/>
              <w:right w:type="dxa" w:w="0"/>
            </w:tcMar>
          </w:tcPr>
          <w:p w14:paraId="B0660000">
            <w:pPr>
              <w:pStyle w:val="Style_2"/>
              <w:ind w:firstLine="0" w:left="0"/>
              <w:jc w:val="center"/>
            </w:pPr>
            <w:r>
              <w:t>33</w:t>
            </w:r>
          </w:p>
        </w:tc>
        <w:tc>
          <w:tcPr>
            <w:tcW w:type="dxa" w:w="848"/>
            <w:tcMar>
              <w:left w:type="dxa" w:w="0"/>
              <w:right w:type="dxa" w:w="0"/>
            </w:tcMar>
          </w:tcPr>
          <w:p w14:paraId="B1660000">
            <w:pPr>
              <w:pStyle w:val="Style_2"/>
              <w:ind w:firstLine="0" w:left="0"/>
              <w:jc w:val="center"/>
            </w:pPr>
            <w:r>
              <w:t>43</w:t>
            </w:r>
          </w:p>
        </w:tc>
        <w:tc>
          <w:tcPr>
            <w:tcW w:type="dxa" w:w="848"/>
            <w:tcMar>
              <w:left w:type="dxa" w:w="0"/>
              <w:right w:type="dxa" w:w="0"/>
            </w:tcMar>
          </w:tcPr>
          <w:p w14:paraId="B2660000">
            <w:pPr>
              <w:pStyle w:val="Style_2"/>
              <w:ind w:firstLine="0" w:left="0"/>
              <w:jc w:val="center"/>
            </w:pPr>
            <w:r>
              <w:t>45</w:t>
            </w:r>
          </w:p>
        </w:tc>
        <w:tc>
          <w:tcPr>
            <w:tcW w:type="dxa" w:w="848"/>
            <w:tcMar>
              <w:left w:type="dxa" w:w="0"/>
              <w:right w:type="dxa" w:w="0"/>
            </w:tcMar>
          </w:tcPr>
          <w:p w14:paraId="B3660000">
            <w:pPr>
              <w:pStyle w:val="Style_2"/>
              <w:ind w:firstLine="0" w:left="0"/>
              <w:jc w:val="center"/>
            </w:pPr>
            <w:r>
              <w:t>-</w:t>
            </w:r>
          </w:p>
        </w:tc>
        <w:tc>
          <w:tcPr>
            <w:tcW w:type="dxa" w:w="848"/>
            <w:tcMar>
              <w:left w:type="dxa" w:w="0"/>
              <w:right w:type="dxa" w:w="0"/>
            </w:tcMar>
          </w:tcPr>
          <w:p w14:paraId="B4660000">
            <w:pPr>
              <w:pStyle w:val="Style_2"/>
              <w:ind w:firstLine="0" w:left="0"/>
              <w:jc w:val="center"/>
            </w:pPr>
            <w:r>
              <w:t>-</w:t>
            </w:r>
          </w:p>
        </w:tc>
        <w:tc>
          <w:tcPr>
            <w:tcW w:type="dxa" w:w="848"/>
            <w:tcMar>
              <w:left w:type="dxa" w:w="0"/>
              <w:right w:type="dxa" w:w="0"/>
            </w:tcMar>
          </w:tcPr>
          <w:p w14:paraId="B5660000">
            <w:pPr>
              <w:pStyle w:val="Style_2"/>
              <w:ind w:firstLine="0" w:left="0"/>
              <w:jc w:val="center"/>
            </w:pPr>
            <w:r>
              <w:t>-</w:t>
            </w:r>
          </w:p>
        </w:tc>
        <w:tc>
          <w:tcPr>
            <w:tcW w:type="dxa" w:w="848"/>
            <w:tcMar>
              <w:left w:type="dxa" w:w="0"/>
              <w:right w:type="dxa" w:w="0"/>
            </w:tcMar>
          </w:tcPr>
          <w:p w14:paraId="B6660000">
            <w:pPr>
              <w:pStyle w:val="Style_2"/>
              <w:ind w:firstLine="0" w:left="0"/>
              <w:jc w:val="center"/>
            </w:pPr>
            <w:r>
              <w:t>-</w:t>
            </w:r>
          </w:p>
        </w:tc>
        <w:tc>
          <w:tcPr>
            <w:tcW w:type="dxa" w:w="848"/>
            <w:tcMar>
              <w:left w:type="dxa" w:w="0"/>
              <w:right w:type="dxa" w:w="0"/>
            </w:tcMar>
          </w:tcPr>
          <w:p w14:paraId="B7660000">
            <w:pPr>
              <w:pStyle w:val="Style_2"/>
              <w:ind w:firstLine="0" w:left="0"/>
              <w:jc w:val="center"/>
            </w:pPr>
            <w:r>
              <w:t>-</w:t>
            </w:r>
          </w:p>
        </w:tc>
        <w:tc>
          <w:tcPr>
            <w:tcW w:type="dxa" w:w="850"/>
            <w:tcMar>
              <w:left w:type="dxa" w:w="0"/>
              <w:right w:type="dxa" w:w="0"/>
            </w:tcMar>
          </w:tcPr>
          <w:p w14:paraId="B8660000">
            <w:pPr>
              <w:pStyle w:val="Style_2"/>
              <w:ind w:firstLine="0" w:left="0"/>
              <w:jc w:val="center"/>
            </w:pPr>
            <w:r>
              <w:t>-</w:t>
            </w:r>
          </w:p>
        </w:tc>
      </w:tr>
      <w:tr>
        <w:tc>
          <w:tcPr>
            <w:tcW w:type="dxa" w:w="2957"/>
            <w:tcMar>
              <w:left w:type="dxa" w:w="0"/>
              <w:right w:type="dxa" w:w="0"/>
            </w:tcMar>
          </w:tcPr>
          <w:p w14:paraId="B9660000">
            <w:pPr>
              <w:pStyle w:val="Style_2"/>
              <w:ind w:firstLine="0" w:left="283"/>
              <w:jc w:val="left"/>
            </w:pPr>
            <w:r>
              <w:t>Ненецкий автономный округ (Архангельская область)</w:t>
            </w:r>
          </w:p>
        </w:tc>
        <w:tc>
          <w:tcPr>
            <w:tcW w:type="dxa" w:w="776"/>
            <w:tcMar>
              <w:left w:type="dxa" w:w="0"/>
              <w:right w:type="dxa" w:w="0"/>
            </w:tcMar>
          </w:tcPr>
          <w:p w14:paraId="BA660000">
            <w:pPr>
              <w:pStyle w:val="Style_2"/>
              <w:ind w:firstLine="0" w:left="0"/>
              <w:jc w:val="center"/>
            </w:pPr>
            <w:r>
              <w:t>1</w:t>
            </w:r>
          </w:p>
        </w:tc>
        <w:tc>
          <w:tcPr>
            <w:tcW w:type="dxa" w:w="776"/>
            <w:tcMar>
              <w:left w:type="dxa" w:w="0"/>
              <w:right w:type="dxa" w:w="0"/>
            </w:tcMar>
          </w:tcPr>
          <w:p w14:paraId="BB660000">
            <w:pPr>
              <w:pStyle w:val="Style_2"/>
              <w:ind w:firstLine="0" w:left="0"/>
              <w:jc w:val="center"/>
            </w:pPr>
            <w:r>
              <w:t>13</w:t>
            </w:r>
          </w:p>
        </w:tc>
        <w:tc>
          <w:tcPr>
            <w:tcW w:type="dxa" w:w="776"/>
            <w:tcMar>
              <w:left w:type="dxa" w:w="0"/>
              <w:right w:type="dxa" w:w="0"/>
            </w:tcMar>
          </w:tcPr>
          <w:p w14:paraId="BC660000">
            <w:pPr>
              <w:pStyle w:val="Style_2"/>
              <w:ind w:firstLine="0" w:left="0"/>
              <w:jc w:val="center"/>
            </w:pPr>
            <w:r>
              <w:t>12</w:t>
            </w:r>
          </w:p>
        </w:tc>
        <w:tc>
          <w:tcPr>
            <w:tcW w:type="dxa" w:w="777"/>
            <w:tcMar>
              <w:left w:type="dxa" w:w="0"/>
              <w:right w:type="dxa" w:w="0"/>
            </w:tcMar>
          </w:tcPr>
          <w:p w14:paraId="BD660000">
            <w:pPr>
              <w:pStyle w:val="Style_2"/>
              <w:ind w:firstLine="0" w:left="0"/>
              <w:jc w:val="center"/>
            </w:pPr>
            <w:r>
              <w:t>15</w:t>
            </w:r>
          </w:p>
        </w:tc>
        <w:tc>
          <w:tcPr>
            <w:tcW w:type="dxa" w:w="848"/>
            <w:tcMar>
              <w:left w:type="dxa" w:w="0"/>
              <w:right w:type="dxa" w:w="0"/>
            </w:tcMar>
          </w:tcPr>
          <w:p w14:paraId="BE660000">
            <w:pPr>
              <w:pStyle w:val="Style_2"/>
              <w:ind w:firstLine="0" w:left="0"/>
              <w:jc w:val="center"/>
            </w:pPr>
            <w:r>
              <w:t>21</w:t>
            </w:r>
          </w:p>
        </w:tc>
        <w:tc>
          <w:tcPr>
            <w:tcW w:type="dxa" w:w="848"/>
            <w:tcMar>
              <w:left w:type="dxa" w:w="0"/>
              <w:right w:type="dxa" w:w="0"/>
            </w:tcMar>
          </w:tcPr>
          <w:p w14:paraId="BF660000">
            <w:pPr>
              <w:pStyle w:val="Style_2"/>
              <w:ind w:firstLine="0" w:left="0"/>
              <w:jc w:val="center"/>
            </w:pPr>
            <w:r>
              <w:t>70</w:t>
            </w:r>
          </w:p>
        </w:tc>
        <w:tc>
          <w:tcPr>
            <w:tcW w:type="dxa" w:w="848"/>
            <w:tcMar>
              <w:left w:type="dxa" w:w="0"/>
              <w:right w:type="dxa" w:w="0"/>
            </w:tcMar>
          </w:tcPr>
          <w:p w14:paraId="C0660000">
            <w:pPr>
              <w:pStyle w:val="Style_2"/>
              <w:ind w:firstLine="0" w:left="0"/>
              <w:jc w:val="center"/>
            </w:pPr>
            <w:r>
              <w:t>-</w:t>
            </w:r>
          </w:p>
        </w:tc>
        <w:tc>
          <w:tcPr>
            <w:tcW w:type="dxa" w:w="848"/>
            <w:tcMar>
              <w:left w:type="dxa" w:w="0"/>
              <w:right w:type="dxa" w:w="0"/>
            </w:tcMar>
          </w:tcPr>
          <w:p w14:paraId="C1660000">
            <w:pPr>
              <w:pStyle w:val="Style_2"/>
              <w:ind w:firstLine="0" w:left="0"/>
              <w:jc w:val="center"/>
            </w:pPr>
            <w:r>
              <w:t>-</w:t>
            </w:r>
          </w:p>
        </w:tc>
        <w:tc>
          <w:tcPr>
            <w:tcW w:type="dxa" w:w="848"/>
            <w:tcMar>
              <w:left w:type="dxa" w:w="0"/>
              <w:right w:type="dxa" w:w="0"/>
            </w:tcMar>
          </w:tcPr>
          <w:p w14:paraId="C2660000">
            <w:pPr>
              <w:pStyle w:val="Style_2"/>
              <w:ind w:firstLine="0" w:left="0"/>
              <w:jc w:val="center"/>
            </w:pPr>
            <w:r>
              <w:t>-</w:t>
            </w:r>
          </w:p>
        </w:tc>
        <w:tc>
          <w:tcPr>
            <w:tcW w:type="dxa" w:w="848"/>
            <w:tcMar>
              <w:left w:type="dxa" w:w="0"/>
              <w:right w:type="dxa" w:w="0"/>
            </w:tcMar>
          </w:tcPr>
          <w:p w14:paraId="C3660000">
            <w:pPr>
              <w:pStyle w:val="Style_2"/>
              <w:ind w:firstLine="0" w:left="0"/>
              <w:jc w:val="center"/>
            </w:pPr>
            <w:r>
              <w:t>-</w:t>
            </w:r>
          </w:p>
        </w:tc>
        <w:tc>
          <w:tcPr>
            <w:tcW w:type="dxa" w:w="848"/>
            <w:tcMar>
              <w:left w:type="dxa" w:w="0"/>
              <w:right w:type="dxa" w:w="0"/>
            </w:tcMar>
          </w:tcPr>
          <w:p w14:paraId="C4660000">
            <w:pPr>
              <w:pStyle w:val="Style_2"/>
              <w:ind w:firstLine="0" w:left="0"/>
              <w:jc w:val="center"/>
            </w:pPr>
            <w:r>
              <w:t>-</w:t>
            </w:r>
          </w:p>
        </w:tc>
        <w:tc>
          <w:tcPr>
            <w:tcW w:type="dxa" w:w="850"/>
            <w:tcMar>
              <w:left w:type="dxa" w:w="0"/>
              <w:right w:type="dxa" w:w="0"/>
            </w:tcMar>
          </w:tcPr>
          <w:p w14:paraId="C5660000">
            <w:pPr>
              <w:pStyle w:val="Style_2"/>
              <w:ind w:firstLine="0" w:left="0"/>
              <w:jc w:val="center"/>
            </w:pPr>
            <w:r>
              <w:t>-</w:t>
            </w:r>
          </w:p>
        </w:tc>
      </w:tr>
      <w:tr>
        <w:tc>
          <w:tcPr>
            <w:tcW w:type="dxa" w:w="2957"/>
            <w:tcMar>
              <w:left w:type="dxa" w:w="0"/>
              <w:right w:type="dxa" w:w="0"/>
            </w:tcMar>
          </w:tcPr>
          <w:p w14:paraId="C6660000">
            <w:pPr>
              <w:pStyle w:val="Style_2"/>
              <w:ind w:firstLine="0" w:left="283"/>
              <w:jc w:val="left"/>
            </w:pPr>
            <w:r>
              <w:t>Ямало-Ненецкий автономный округ (Тюменская область)</w:t>
            </w:r>
          </w:p>
        </w:tc>
        <w:tc>
          <w:tcPr>
            <w:tcW w:type="dxa" w:w="776"/>
            <w:tcMar>
              <w:left w:type="dxa" w:w="0"/>
              <w:right w:type="dxa" w:w="0"/>
            </w:tcMar>
          </w:tcPr>
          <w:p w14:paraId="C7660000">
            <w:pPr>
              <w:pStyle w:val="Style_2"/>
              <w:ind w:firstLine="0" w:left="0"/>
              <w:jc w:val="center"/>
            </w:pPr>
            <w:r>
              <w:t>11</w:t>
            </w:r>
          </w:p>
        </w:tc>
        <w:tc>
          <w:tcPr>
            <w:tcW w:type="dxa" w:w="776"/>
            <w:tcMar>
              <w:left w:type="dxa" w:w="0"/>
              <w:right w:type="dxa" w:w="0"/>
            </w:tcMar>
          </w:tcPr>
          <w:p w14:paraId="C8660000">
            <w:pPr>
              <w:pStyle w:val="Style_2"/>
              <w:ind w:firstLine="0" w:left="0"/>
              <w:jc w:val="center"/>
            </w:pPr>
            <w:r>
              <w:t>-</w:t>
            </w:r>
          </w:p>
        </w:tc>
        <w:tc>
          <w:tcPr>
            <w:tcW w:type="dxa" w:w="776"/>
            <w:tcMar>
              <w:left w:type="dxa" w:w="0"/>
              <w:right w:type="dxa" w:w="0"/>
            </w:tcMar>
          </w:tcPr>
          <w:p w14:paraId="C9660000">
            <w:pPr>
              <w:pStyle w:val="Style_2"/>
              <w:ind w:firstLine="0" w:left="0"/>
              <w:jc w:val="center"/>
            </w:pPr>
            <w:r>
              <w:t>-</w:t>
            </w:r>
          </w:p>
        </w:tc>
        <w:tc>
          <w:tcPr>
            <w:tcW w:type="dxa" w:w="777"/>
            <w:tcMar>
              <w:left w:type="dxa" w:w="0"/>
              <w:right w:type="dxa" w:w="0"/>
            </w:tcMar>
          </w:tcPr>
          <w:p w14:paraId="CA660000">
            <w:pPr>
              <w:pStyle w:val="Style_2"/>
              <w:ind w:firstLine="0" w:left="0"/>
              <w:jc w:val="center"/>
            </w:pPr>
            <w:r>
              <w:t>-</w:t>
            </w:r>
          </w:p>
        </w:tc>
        <w:tc>
          <w:tcPr>
            <w:tcW w:type="dxa" w:w="848"/>
            <w:tcMar>
              <w:left w:type="dxa" w:w="0"/>
              <w:right w:type="dxa" w:w="0"/>
            </w:tcMar>
          </w:tcPr>
          <w:p w14:paraId="CB660000">
            <w:pPr>
              <w:pStyle w:val="Style_2"/>
              <w:ind w:firstLine="0" w:left="0"/>
              <w:jc w:val="center"/>
            </w:pPr>
            <w:r>
              <w:t>-</w:t>
            </w:r>
          </w:p>
        </w:tc>
        <w:tc>
          <w:tcPr>
            <w:tcW w:type="dxa" w:w="848"/>
            <w:tcMar>
              <w:left w:type="dxa" w:w="0"/>
              <w:right w:type="dxa" w:w="0"/>
            </w:tcMar>
          </w:tcPr>
          <w:p w14:paraId="CC660000">
            <w:pPr>
              <w:pStyle w:val="Style_2"/>
              <w:ind w:firstLine="0" w:left="0"/>
              <w:jc w:val="center"/>
            </w:pPr>
            <w:r>
              <w:t>-</w:t>
            </w:r>
          </w:p>
        </w:tc>
        <w:tc>
          <w:tcPr>
            <w:tcW w:type="dxa" w:w="848"/>
            <w:tcMar>
              <w:left w:type="dxa" w:w="0"/>
              <w:right w:type="dxa" w:w="0"/>
            </w:tcMar>
          </w:tcPr>
          <w:p w14:paraId="CD660000">
            <w:pPr>
              <w:pStyle w:val="Style_2"/>
              <w:ind w:firstLine="0" w:left="0"/>
              <w:jc w:val="center"/>
            </w:pPr>
            <w:r>
              <w:t>-</w:t>
            </w:r>
          </w:p>
        </w:tc>
        <w:tc>
          <w:tcPr>
            <w:tcW w:type="dxa" w:w="848"/>
            <w:tcMar>
              <w:left w:type="dxa" w:w="0"/>
              <w:right w:type="dxa" w:w="0"/>
            </w:tcMar>
          </w:tcPr>
          <w:p w14:paraId="CE660000">
            <w:pPr>
              <w:pStyle w:val="Style_2"/>
              <w:ind w:firstLine="0" w:left="0"/>
              <w:jc w:val="center"/>
            </w:pPr>
            <w:r>
              <w:t>-</w:t>
            </w:r>
          </w:p>
        </w:tc>
        <w:tc>
          <w:tcPr>
            <w:tcW w:type="dxa" w:w="848"/>
            <w:tcMar>
              <w:left w:type="dxa" w:w="0"/>
              <w:right w:type="dxa" w:w="0"/>
            </w:tcMar>
          </w:tcPr>
          <w:p w14:paraId="CF660000">
            <w:pPr>
              <w:pStyle w:val="Style_2"/>
              <w:ind w:firstLine="0" w:left="0"/>
              <w:jc w:val="center"/>
            </w:pPr>
            <w:r>
              <w:t>-</w:t>
            </w:r>
          </w:p>
        </w:tc>
        <w:tc>
          <w:tcPr>
            <w:tcW w:type="dxa" w:w="848"/>
            <w:tcMar>
              <w:left w:type="dxa" w:w="0"/>
              <w:right w:type="dxa" w:w="0"/>
            </w:tcMar>
          </w:tcPr>
          <w:p w14:paraId="D0660000">
            <w:pPr>
              <w:pStyle w:val="Style_2"/>
              <w:ind w:firstLine="0" w:left="0"/>
              <w:jc w:val="center"/>
            </w:pPr>
            <w:r>
              <w:t>-</w:t>
            </w:r>
          </w:p>
        </w:tc>
        <w:tc>
          <w:tcPr>
            <w:tcW w:type="dxa" w:w="848"/>
            <w:tcMar>
              <w:left w:type="dxa" w:w="0"/>
              <w:right w:type="dxa" w:w="0"/>
            </w:tcMar>
          </w:tcPr>
          <w:p w14:paraId="D1660000">
            <w:pPr>
              <w:pStyle w:val="Style_2"/>
              <w:ind w:firstLine="0" w:left="0"/>
              <w:jc w:val="center"/>
            </w:pPr>
            <w:r>
              <w:t>-</w:t>
            </w:r>
          </w:p>
        </w:tc>
        <w:tc>
          <w:tcPr>
            <w:tcW w:type="dxa" w:w="850"/>
            <w:tcMar>
              <w:left w:type="dxa" w:w="0"/>
              <w:right w:type="dxa" w:w="0"/>
            </w:tcMar>
          </w:tcPr>
          <w:p w14:paraId="D2660000">
            <w:pPr>
              <w:pStyle w:val="Style_2"/>
              <w:ind w:firstLine="0" w:left="0"/>
              <w:jc w:val="center"/>
            </w:pPr>
            <w:r>
              <w:t>-</w:t>
            </w:r>
          </w:p>
        </w:tc>
      </w:tr>
      <w:tr>
        <w:tc>
          <w:tcPr>
            <w:tcW w:type="dxa" w:w="2957"/>
            <w:tcMar>
              <w:left w:type="dxa" w:w="0"/>
              <w:right w:type="dxa" w:w="0"/>
            </w:tcMar>
          </w:tcPr>
          <w:p w14:paraId="D3660000">
            <w:pPr>
              <w:pStyle w:val="Style_2"/>
              <w:ind w:firstLine="0" w:left="283"/>
              <w:jc w:val="left"/>
            </w:pPr>
            <w:r>
              <w:t>Красноярский край</w:t>
            </w:r>
          </w:p>
        </w:tc>
        <w:tc>
          <w:tcPr>
            <w:tcW w:type="dxa" w:w="776"/>
            <w:tcMar>
              <w:left w:type="dxa" w:w="0"/>
              <w:right w:type="dxa" w:w="0"/>
            </w:tcMar>
          </w:tcPr>
          <w:p w14:paraId="D4660000">
            <w:pPr>
              <w:pStyle w:val="Style_2"/>
              <w:ind w:firstLine="0" w:left="0"/>
              <w:jc w:val="center"/>
            </w:pPr>
            <w:r>
              <w:t>59</w:t>
            </w:r>
          </w:p>
        </w:tc>
        <w:tc>
          <w:tcPr>
            <w:tcW w:type="dxa" w:w="776"/>
            <w:tcMar>
              <w:left w:type="dxa" w:w="0"/>
              <w:right w:type="dxa" w:w="0"/>
            </w:tcMar>
          </w:tcPr>
          <w:p w14:paraId="D5660000">
            <w:pPr>
              <w:pStyle w:val="Style_2"/>
              <w:ind w:firstLine="0" w:left="0"/>
              <w:jc w:val="center"/>
            </w:pPr>
            <w:r>
              <w:t>95</w:t>
            </w:r>
          </w:p>
        </w:tc>
        <w:tc>
          <w:tcPr>
            <w:tcW w:type="dxa" w:w="776"/>
            <w:tcMar>
              <w:left w:type="dxa" w:w="0"/>
              <w:right w:type="dxa" w:w="0"/>
            </w:tcMar>
          </w:tcPr>
          <w:p w14:paraId="D6660000">
            <w:pPr>
              <w:pStyle w:val="Style_2"/>
              <w:ind w:firstLine="0" w:left="0"/>
              <w:jc w:val="center"/>
            </w:pPr>
            <w:r>
              <w:t>75</w:t>
            </w:r>
          </w:p>
        </w:tc>
        <w:tc>
          <w:tcPr>
            <w:tcW w:type="dxa" w:w="777"/>
            <w:tcMar>
              <w:left w:type="dxa" w:w="0"/>
              <w:right w:type="dxa" w:w="0"/>
            </w:tcMar>
          </w:tcPr>
          <w:p w14:paraId="D7660000">
            <w:pPr>
              <w:pStyle w:val="Style_2"/>
              <w:ind w:firstLine="0" w:left="0"/>
              <w:jc w:val="center"/>
            </w:pPr>
            <w:r>
              <w:t>30</w:t>
            </w:r>
          </w:p>
        </w:tc>
        <w:tc>
          <w:tcPr>
            <w:tcW w:type="dxa" w:w="848"/>
            <w:tcMar>
              <w:left w:type="dxa" w:w="0"/>
              <w:right w:type="dxa" w:w="0"/>
            </w:tcMar>
          </w:tcPr>
          <w:p w14:paraId="D8660000">
            <w:pPr>
              <w:pStyle w:val="Style_2"/>
              <w:ind w:firstLine="0" w:left="0"/>
              <w:jc w:val="center"/>
            </w:pPr>
            <w:r>
              <w:t>92</w:t>
            </w:r>
          </w:p>
        </w:tc>
        <w:tc>
          <w:tcPr>
            <w:tcW w:type="dxa" w:w="848"/>
            <w:tcMar>
              <w:left w:type="dxa" w:w="0"/>
              <w:right w:type="dxa" w:w="0"/>
            </w:tcMar>
          </w:tcPr>
          <w:p w14:paraId="D9660000">
            <w:pPr>
              <w:pStyle w:val="Style_2"/>
              <w:ind w:firstLine="0" w:left="0"/>
              <w:jc w:val="center"/>
            </w:pPr>
            <w:r>
              <w:t>20</w:t>
            </w:r>
          </w:p>
        </w:tc>
        <w:tc>
          <w:tcPr>
            <w:tcW w:type="dxa" w:w="848"/>
            <w:tcMar>
              <w:left w:type="dxa" w:w="0"/>
              <w:right w:type="dxa" w:w="0"/>
            </w:tcMar>
          </w:tcPr>
          <w:p w14:paraId="DA660000">
            <w:pPr>
              <w:pStyle w:val="Style_2"/>
              <w:ind w:firstLine="0" w:left="0"/>
              <w:jc w:val="center"/>
            </w:pPr>
            <w:r>
              <w:t>-</w:t>
            </w:r>
          </w:p>
        </w:tc>
        <w:tc>
          <w:tcPr>
            <w:tcW w:type="dxa" w:w="848"/>
            <w:tcMar>
              <w:left w:type="dxa" w:w="0"/>
              <w:right w:type="dxa" w:w="0"/>
            </w:tcMar>
          </w:tcPr>
          <w:p w14:paraId="DB660000">
            <w:pPr>
              <w:pStyle w:val="Style_2"/>
              <w:ind w:firstLine="0" w:left="0"/>
              <w:jc w:val="center"/>
            </w:pPr>
            <w:r>
              <w:t>-</w:t>
            </w:r>
          </w:p>
        </w:tc>
        <w:tc>
          <w:tcPr>
            <w:tcW w:type="dxa" w:w="848"/>
            <w:tcMar>
              <w:left w:type="dxa" w:w="0"/>
              <w:right w:type="dxa" w:w="0"/>
            </w:tcMar>
          </w:tcPr>
          <w:p w14:paraId="DC660000">
            <w:pPr>
              <w:pStyle w:val="Style_2"/>
              <w:ind w:firstLine="0" w:left="0"/>
              <w:jc w:val="center"/>
            </w:pPr>
            <w:r>
              <w:t>-</w:t>
            </w:r>
          </w:p>
        </w:tc>
        <w:tc>
          <w:tcPr>
            <w:tcW w:type="dxa" w:w="848"/>
            <w:tcMar>
              <w:left w:type="dxa" w:w="0"/>
              <w:right w:type="dxa" w:w="0"/>
            </w:tcMar>
          </w:tcPr>
          <w:p w14:paraId="DD660000">
            <w:pPr>
              <w:pStyle w:val="Style_2"/>
              <w:ind w:firstLine="0" w:left="0"/>
              <w:jc w:val="center"/>
            </w:pPr>
            <w:r>
              <w:t>-</w:t>
            </w:r>
          </w:p>
        </w:tc>
        <w:tc>
          <w:tcPr>
            <w:tcW w:type="dxa" w:w="848"/>
            <w:tcMar>
              <w:left w:type="dxa" w:w="0"/>
              <w:right w:type="dxa" w:w="0"/>
            </w:tcMar>
          </w:tcPr>
          <w:p w14:paraId="DE660000">
            <w:pPr>
              <w:pStyle w:val="Style_2"/>
              <w:ind w:firstLine="0" w:left="0"/>
              <w:jc w:val="center"/>
            </w:pPr>
            <w:r>
              <w:t>-</w:t>
            </w:r>
          </w:p>
        </w:tc>
        <w:tc>
          <w:tcPr>
            <w:tcW w:type="dxa" w:w="850"/>
            <w:tcMar>
              <w:left w:type="dxa" w:w="0"/>
              <w:right w:type="dxa" w:w="0"/>
            </w:tcMar>
          </w:tcPr>
          <w:p w14:paraId="DF660000">
            <w:pPr>
              <w:pStyle w:val="Style_2"/>
              <w:ind w:firstLine="0" w:left="0"/>
              <w:jc w:val="center"/>
            </w:pPr>
            <w:r>
              <w:t>-</w:t>
            </w:r>
          </w:p>
        </w:tc>
      </w:tr>
      <w:tr>
        <w:tc>
          <w:tcPr>
            <w:tcW w:type="dxa" w:w="2957"/>
            <w:tcMar>
              <w:left w:type="dxa" w:w="0"/>
              <w:right w:type="dxa" w:w="0"/>
            </w:tcMar>
          </w:tcPr>
          <w:p w14:paraId="E0660000">
            <w:pPr>
              <w:pStyle w:val="Style_2"/>
              <w:ind w:firstLine="0" w:left="283"/>
              <w:jc w:val="left"/>
            </w:pPr>
            <w:r>
              <w:t>Республика Саха (Якутия)</w:t>
            </w:r>
          </w:p>
        </w:tc>
        <w:tc>
          <w:tcPr>
            <w:tcW w:type="dxa" w:w="776"/>
            <w:tcMar>
              <w:left w:type="dxa" w:w="0"/>
              <w:right w:type="dxa" w:w="0"/>
            </w:tcMar>
          </w:tcPr>
          <w:p w14:paraId="E1660000">
            <w:pPr>
              <w:pStyle w:val="Style_2"/>
              <w:ind w:firstLine="0" w:left="0"/>
              <w:jc w:val="center"/>
            </w:pPr>
            <w:r>
              <w:t>20</w:t>
            </w:r>
          </w:p>
        </w:tc>
        <w:tc>
          <w:tcPr>
            <w:tcW w:type="dxa" w:w="776"/>
            <w:tcMar>
              <w:left w:type="dxa" w:w="0"/>
              <w:right w:type="dxa" w:w="0"/>
            </w:tcMar>
          </w:tcPr>
          <w:p w14:paraId="E2660000">
            <w:pPr>
              <w:pStyle w:val="Style_2"/>
              <w:ind w:firstLine="0" w:left="0"/>
              <w:jc w:val="center"/>
            </w:pPr>
            <w:r>
              <w:t>-</w:t>
            </w:r>
          </w:p>
        </w:tc>
        <w:tc>
          <w:tcPr>
            <w:tcW w:type="dxa" w:w="776"/>
            <w:tcMar>
              <w:left w:type="dxa" w:w="0"/>
              <w:right w:type="dxa" w:w="0"/>
            </w:tcMar>
          </w:tcPr>
          <w:p w14:paraId="E3660000">
            <w:pPr>
              <w:pStyle w:val="Style_2"/>
              <w:ind w:firstLine="0" w:left="0"/>
              <w:jc w:val="center"/>
            </w:pPr>
            <w:r>
              <w:t>67</w:t>
            </w:r>
          </w:p>
        </w:tc>
        <w:tc>
          <w:tcPr>
            <w:tcW w:type="dxa" w:w="777"/>
            <w:tcMar>
              <w:left w:type="dxa" w:w="0"/>
              <w:right w:type="dxa" w:w="0"/>
            </w:tcMar>
          </w:tcPr>
          <w:p w14:paraId="E4660000">
            <w:pPr>
              <w:pStyle w:val="Style_2"/>
              <w:ind w:firstLine="0" w:left="0"/>
              <w:jc w:val="center"/>
            </w:pPr>
            <w:r>
              <w:t>67</w:t>
            </w:r>
          </w:p>
        </w:tc>
        <w:tc>
          <w:tcPr>
            <w:tcW w:type="dxa" w:w="848"/>
            <w:tcMar>
              <w:left w:type="dxa" w:w="0"/>
              <w:right w:type="dxa" w:w="0"/>
            </w:tcMar>
          </w:tcPr>
          <w:p w14:paraId="E5660000">
            <w:pPr>
              <w:pStyle w:val="Style_2"/>
              <w:ind w:firstLine="0" w:left="0"/>
              <w:jc w:val="center"/>
            </w:pPr>
            <w:r>
              <w:t>98</w:t>
            </w:r>
          </w:p>
        </w:tc>
        <w:tc>
          <w:tcPr>
            <w:tcW w:type="dxa" w:w="848"/>
            <w:tcMar>
              <w:left w:type="dxa" w:w="0"/>
              <w:right w:type="dxa" w:w="0"/>
            </w:tcMar>
          </w:tcPr>
          <w:p w14:paraId="E6660000">
            <w:pPr>
              <w:pStyle w:val="Style_2"/>
              <w:ind w:firstLine="0" w:left="0"/>
              <w:jc w:val="center"/>
            </w:pPr>
            <w:r>
              <w:t>98</w:t>
            </w:r>
          </w:p>
        </w:tc>
        <w:tc>
          <w:tcPr>
            <w:tcW w:type="dxa" w:w="848"/>
            <w:tcMar>
              <w:left w:type="dxa" w:w="0"/>
              <w:right w:type="dxa" w:w="0"/>
            </w:tcMar>
          </w:tcPr>
          <w:p w14:paraId="E7660000">
            <w:pPr>
              <w:pStyle w:val="Style_2"/>
              <w:ind w:firstLine="0" w:left="0"/>
              <w:jc w:val="center"/>
            </w:pPr>
            <w:r>
              <w:t>-</w:t>
            </w:r>
          </w:p>
        </w:tc>
        <w:tc>
          <w:tcPr>
            <w:tcW w:type="dxa" w:w="848"/>
            <w:tcMar>
              <w:left w:type="dxa" w:w="0"/>
              <w:right w:type="dxa" w:w="0"/>
            </w:tcMar>
          </w:tcPr>
          <w:p w14:paraId="E8660000">
            <w:pPr>
              <w:pStyle w:val="Style_2"/>
              <w:ind w:firstLine="0" w:left="0"/>
              <w:jc w:val="center"/>
            </w:pPr>
            <w:r>
              <w:t>-</w:t>
            </w:r>
          </w:p>
        </w:tc>
        <w:tc>
          <w:tcPr>
            <w:tcW w:type="dxa" w:w="848"/>
            <w:tcMar>
              <w:left w:type="dxa" w:w="0"/>
              <w:right w:type="dxa" w:w="0"/>
            </w:tcMar>
          </w:tcPr>
          <w:p w14:paraId="E9660000">
            <w:pPr>
              <w:pStyle w:val="Style_2"/>
              <w:ind w:firstLine="0" w:left="0"/>
              <w:jc w:val="center"/>
            </w:pPr>
            <w:r>
              <w:t>-</w:t>
            </w:r>
          </w:p>
        </w:tc>
        <w:tc>
          <w:tcPr>
            <w:tcW w:type="dxa" w:w="848"/>
            <w:tcMar>
              <w:left w:type="dxa" w:w="0"/>
              <w:right w:type="dxa" w:w="0"/>
            </w:tcMar>
          </w:tcPr>
          <w:p w14:paraId="EA660000">
            <w:pPr>
              <w:pStyle w:val="Style_2"/>
              <w:ind w:firstLine="0" w:left="0"/>
              <w:jc w:val="center"/>
            </w:pPr>
            <w:r>
              <w:t>-</w:t>
            </w:r>
          </w:p>
        </w:tc>
        <w:tc>
          <w:tcPr>
            <w:tcW w:type="dxa" w:w="848"/>
            <w:tcMar>
              <w:left w:type="dxa" w:w="0"/>
              <w:right w:type="dxa" w:w="0"/>
            </w:tcMar>
          </w:tcPr>
          <w:p w14:paraId="EB660000">
            <w:pPr>
              <w:pStyle w:val="Style_2"/>
              <w:ind w:firstLine="0" w:left="0"/>
              <w:jc w:val="center"/>
            </w:pPr>
            <w:r>
              <w:t>-</w:t>
            </w:r>
          </w:p>
        </w:tc>
        <w:tc>
          <w:tcPr>
            <w:tcW w:type="dxa" w:w="850"/>
            <w:tcMar>
              <w:left w:type="dxa" w:w="0"/>
              <w:right w:type="dxa" w:w="0"/>
            </w:tcMar>
          </w:tcPr>
          <w:p w14:paraId="EC660000">
            <w:pPr>
              <w:pStyle w:val="Style_2"/>
              <w:ind w:firstLine="0" w:left="0"/>
              <w:jc w:val="center"/>
            </w:pPr>
            <w:r>
              <w:t>-</w:t>
            </w:r>
          </w:p>
        </w:tc>
      </w:tr>
      <w:tr>
        <w:tc>
          <w:tcPr>
            <w:tcW w:type="dxa" w:w="2957"/>
            <w:tcMar>
              <w:left w:type="dxa" w:w="0"/>
              <w:right w:type="dxa" w:w="0"/>
            </w:tcMar>
          </w:tcPr>
          <w:p w14:paraId="ED660000">
            <w:pPr>
              <w:pStyle w:val="Style_2"/>
              <w:ind w:firstLine="0" w:left="283"/>
              <w:jc w:val="left"/>
            </w:pPr>
            <w:r>
              <w:t>Чукотский автономный округ</w:t>
            </w:r>
          </w:p>
        </w:tc>
        <w:tc>
          <w:tcPr>
            <w:tcW w:type="dxa" w:w="776"/>
            <w:tcMar>
              <w:left w:type="dxa" w:w="0"/>
              <w:right w:type="dxa" w:w="0"/>
            </w:tcMar>
          </w:tcPr>
          <w:p w14:paraId="EE660000">
            <w:pPr>
              <w:pStyle w:val="Style_2"/>
              <w:ind w:firstLine="0" w:left="0"/>
              <w:jc w:val="center"/>
            </w:pPr>
            <w:r>
              <w:t>1</w:t>
            </w:r>
          </w:p>
        </w:tc>
        <w:tc>
          <w:tcPr>
            <w:tcW w:type="dxa" w:w="776"/>
            <w:tcMar>
              <w:left w:type="dxa" w:w="0"/>
              <w:right w:type="dxa" w:w="0"/>
            </w:tcMar>
          </w:tcPr>
          <w:p w14:paraId="EF660000">
            <w:pPr>
              <w:pStyle w:val="Style_2"/>
              <w:ind w:firstLine="0" w:left="0"/>
              <w:jc w:val="center"/>
            </w:pPr>
            <w:r>
              <w:t>-</w:t>
            </w:r>
          </w:p>
        </w:tc>
        <w:tc>
          <w:tcPr>
            <w:tcW w:type="dxa" w:w="776"/>
            <w:tcMar>
              <w:left w:type="dxa" w:w="0"/>
              <w:right w:type="dxa" w:w="0"/>
            </w:tcMar>
          </w:tcPr>
          <w:p w14:paraId="F0660000">
            <w:pPr>
              <w:pStyle w:val="Style_2"/>
              <w:ind w:firstLine="0" w:left="0"/>
              <w:jc w:val="center"/>
            </w:pPr>
            <w:r>
              <w:t>-</w:t>
            </w:r>
          </w:p>
        </w:tc>
        <w:tc>
          <w:tcPr>
            <w:tcW w:type="dxa" w:w="777"/>
            <w:tcMar>
              <w:left w:type="dxa" w:w="0"/>
              <w:right w:type="dxa" w:w="0"/>
            </w:tcMar>
          </w:tcPr>
          <w:p w14:paraId="F1660000">
            <w:pPr>
              <w:pStyle w:val="Style_2"/>
              <w:ind w:firstLine="0" w:left="0"/>
              <w:jc w:val="center"/>
            </w:pPr>
            <w:r>
              <w:t>-</w:t>
            </w:r>
          </w:p>
        </w:tc>
        <w:tc>
          <w:tcPr>
            <w:tcW w:type="dxa" w:w="848"/>
            <w:tcMar>
              <w:left w:type="dxa" w:w="0"/>
              <w:right w:type="dxa" w:w="0"/>
            </w:tcMar>
          </w:tcPr>
          <w:p w14:paraId="F2660000">
            <w:pPr>
              <w:pStyle w:val="Style_2"/>
              <w:ind w:firstLine="0" w:left="0"/>
              <w:jc w:val="center"/>
            </w:pPr>
            <w:r>
              <w:t>-</w:t>
            </w:r>
          </w:p>
        </w:tc>
        <w:tc>
          <w:tcPr>
            <w:tcW w:type="dxa" w:w="848"/>
            <w:tcMar>
              <w:left w:type="dxa" w:w="0"/>
              <w:right w:type="dxa" w:w="0"/>
            </w:tcMar>
          </w:tcPr>
          <w:p w14:paraId="F3660000">
            <w:pPr>
              <w:pStyle w:val="Style_2"/>
              <w:ind w:firstLine="0" w:left="0"/>
              <w:jc w:val="center"/>
            </w:pPr>
            <w:r>
              <w:t>-</w:t>
            </w:r>
          </w:p>
        </w:tc>
        <w:tc>
          <w:tcPr>
            <w:tcW w:type="dxa" w:w="848"/>
            <w:tcMar>
              <w:left w:type="dxa" w:w="0"/>
              <w:right w:type="dxa" w:w="0"/>
            </w:tcMar>
          </w:tcPr>
          <w:p w14:paraId="F4660000">
            <w:pPr>
              <w:pStyle w:val="Style_2"/>
              <w:ind w:firstLine="0" w:left="0"/>
              <w:jc w:val="center"/>
            </w:pPr>
            <w:r>
              <w:t>-</w:t>
            </w:r>
          </w:p>
        </w:tc>
        <w:tc>
          <w:tcPr>
            <w:tcW w:type="dxa" w:w="848"/>
            <w:tcMar>
              <w:left w:type="dxa" w:w="0"/>
              <w:right w:type="dxa" w:w="0"/>
            </w:tcMar>
          </w:tcPr>
          <w:p w14:paraId="F5660000">
            <w:pPr>
              <w:pStyle w:val="Style_2"/>
              <w:ind w:firstLine="0" w:left="0"/>
              <w:jc w:val="center"/>
            </w:pPr>
            <w:r>
              <w:t>-</w:t>
            </w:r>
          </w:p>
        </w:tc>
        <w:tc>
          <w:tcPr>
            <w:tcW w:type="dxa" w:w="848"/>
            <w:tcMar>
              <w:left w:type="dxa" w:w="0"/>
              <w:right w:type="dxa" w:w="0"/>
            </w:tcMar>
          </w:tcPr>
          <w:p w14:paraId="F6660000">
            <w:pPr>
              <w:pStyle w:val="Style_2"/>
              <w:ind w:firstLine="0" w:left="0"/>
              <w:jc w:val="center"/>
            </w:pPr>
            <w:r>
              <w:t>-</w:t>
            </w:r>
          </w:p>
        </w:tc>
        <w:tc>
          <w:tcPr>
            <w:tcW w:type="dxa" w:w="848"/>
            <w:tcMar>
              <w:left w:type="dxa" w:w="0"/>
              <w:right w:type="dxa" w:w="0"/>
            </w:tcMar>
          </w:tcPr>
          <w:p w14:paraId="F7660000">
            <w:pPr>
              <w:pStyle w:val="Style_2"/>
              <w:ind w:firstLine="0" w:left="0"/>
              <w:jc w:val="center"/>
            </w:pPr>
            <w:r>
              <w:t>-</w:t>
            </w:r>
          </w:p>
        </w:tc>
        <w:tc>
          <w:tcPr>
            <w:tcW w:type="dxa" w:w="848"/>
            <w:tcMar>
              <w:left w:type="dxa" w:w="0"/>
              <w:right w:type="dxa" w:w="0"/>
            </w:tcMar>
          </w:tcPr>
          <w:p w14:paraId="F8660000">
            <w:pPr>
              <w:pStyle w:val="Style_2"/>
              <w:ind w:firstLine="0" w:left="0"/>
              <w:jc w:val="center"/>
            </w:pPr>
            <w:r>
              <w:t>-</w:t>
            </w:r>
          </w:p>
        </w:tc>
        <w:tc>
          <w:tcPr>
            <w:tcW w:type="dxa" w:w="850"/>
            <w:tcMar>
              <w:left w:type="dxa" w:w="0"/>
              <w:right w:type="dxa" w:w="0"/>
            </w:tcMar>
          </w:tcPr>
          <w:p w14:paraId="F9660000">
            <w:pPr>
              <w:pStyle w:val="Style_2"/>
              <w:ind w:firstLine="0" w:left="0"/>
              <w:jc w:val="center"/>
            </w:pPr>
            <w:r>
              <w:t>-</w:t>
            </w:r>
          </w:p>
        </w:tc>
      </w:tr>
      <w:tr>
        <w:tc>
          <w:tcPr>
            <w:tcW w:type="dxa" w:w="12848"/>
            <w:gridSpan w:val="13"/>
            <w:tcMar>
              <w:left w:type="dxa" w:w="0"/>
              <w:right w:type="dxa" w:w="0"/>
            </w:tcMar>
          </w:tcPr>
          <w:p w14:paraId="FA66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FB66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848"/>
            <w:gridSpan w:val="13"/>
            <w:tcMar>
              <w:left w:type="dxa" w:w="0"/>
              <w:right w:type="dxa" w:w="0"/>
            </w:tcMar>
          </w:tcPr>
          <w:p w14:paraId="FC660000">
            <w:pPr>
              <w:pStyle w:val="Style_2"/>
              <w:ind w:firstLine="0" w:left="0"/>
              <w:jc w:val="center"/>
              <w:outlineLvl w:val="3"/>
            </w:pPr>
            <w:r>
              <w:t>Количество физических лиц в возрасте до 30 лет (включительно), вовлеченных в реализацию мероприятий (тыс. человек)</w:t>
            </w:r>
          </w:p>
        </w:tc>
      </w:tr>
      <w:tr>
        <w:tc>
          <w:tcPr>
            <w:tcW w:type="dxa" w:w="2957"/>
            <w:tcMar>
              <w:left w:type="dxa" w:w="0"/>
              <w:right w:type="dxa" w:w="0"/>
            </w:tcMar>
          </w:tcPr>
          <w:p w14:paraId="FD660000">
            <w:pPr>
              <w:pStyle w:val="Style_2"/>
              <w:ind w:firstLine="0" w:left="283"/>
              <w:jc w:val="left"/>
            </w:pPr>
            <w:r>
              <w:t>Российская Федерация</w:t>
            </w:r>
          </w:p>
        </w:tc>
        <w:tc>
          <w:tcPr>
            <w:tcW w:type="dxa" w:w="776"/>
            <w:tcMar>
              <w:left w:type="dxa" w:w="0"/>
              <w:right w:type="dxa" w:w="0"/>
            </w:tcMar>
          </w:tcPr>
          <w:p w14:paraId="FE660000">
            <w:pPr>
              <w:pStyle w:val="Style_2"/>
              <w:ind w:firstLine="0" w:left="0"/>
              <w:jc w:val="center"/>
            </w:pPr>
            <w:r>
              <w:t>60,2</w:t>
            </w:r>
          </w:p>
        </w:tc>
        <w:tc>
          <w:tcPr>
            <w:tcW w:type="dxa" w:w="776"/>
            <w:tcMar>
              <w:left w:type="dxa" w:w="0"/>
              <w:right w:type="dxa" w:w="0"/>
            </w:tcMar>
          </w:tcPr>
          <w:p w14:paraId="FF660000">
            <w:pPr>
              <w:pStyle w:val="Style_2"/>
              <w:ind w:firstLine="0" w:left="0"/>
              <w:jc w:val="center"/>
            </w:pPr>
            <w:r>
              <w:t>160,9</w:t>
            </w:r>
          </w:p>
        </w:tc>
        <w:tc>
          <w:tcPr>
            <w:tcW w:type="dxa" w:w="776"/>
            <w:tcMar>
              <w:left w:type="dxa" w:w="0"/>
              <w:right w:type="dxa" w:w="0"/>
            </w:tcMar>
          </w:tcPr>
          <w:p w14:paraId="00670000">
            <w:pPr>
              <w:pStyle w:val="Style_2"/>
              <w:ind w:firstLine="0" w:left="0"/>
              <w:jc w:val="center"/>
            </w:pPr>
            <w:r>
              <w:t>86,49</w:t>
            </w:r>
          </w:p>
        </w:tc>
        <w:tc>
          <w:tcPr>
            <w:tcW w:type="dxa" w:w="777"/>
            <w:tcMar>
              <w:left w:type="dxa" w:w="0"/>
              <w:right w:type="dxa" w:w="0"/>
            </w:tcMar>
          </w:tcPr>
          <w:p w14:paraId="01670000">
            <w:pPr>
              <w:pStyle w:val="Style_2"/>
              <w:ind w:firstLine="0" w:left="0"/>
              <w:jc w:val="center"/>
            </w:pPr>
            <w:r>
              <w:t>125,88</w:t>
            </w:r>
          </w:p>
        </w:tc>
        <w:tc>
          <w:tcPr>
            <w:tcW w:type="dxa" w:w="848"/>
            <w:tcMar>
              <w:left w:type="dxa" w:w="0"/>
              <w:right w:type="dxa" w:w="0"/>
            </w:tcMar>
          </w:tcPr>
          <w:p w14:paraId="02670000">
            <w:pPr>
              <w:pStyle w:val="Style_2"/>
              <w:ind w:firstLine="0" w:left="0"/>
              <w:jc w:val="center"/>
            </w:pPr>
            <w:r>
              <w:t>142,66</w:t>
            </w:r>
          </w:p>
        </w:tc>
        <w:tc>
          <w:tcPr>
            <w:tcW w:type="dxa" w:w="848"/>
            <w:tcMar>
              <w:left w:type="dxa" w:w="0"/>
              <w:right w:type="dxa" w:w="0"/>
            </w:tcMar>
          </w:tcPr>
          <w:p w14:paraId="03670000">
            <w:pPr>
              <w:pStyle w:val="Style_2"/>
              <w:ind w:firstLine="0" w:left="0"/>
              <w:jc w:val="center"/>
            </w:pPr>
            <w:r>
              <w:t>167,053</w:t>
            </w:r>
          </w:p>
        </w:tc>
        <w:tc>
          <w:tcPr>
            <w:tcW w:type="dxa" w:w="848"/>
            <w:tcMar>
              <w:left w:type="dxa" w:w="0"/>
              <w:right w:type="dxa" w:w="0"/>
            </w:tcMar>
          </w:tcPr>
          <w:p w14:paraId="04670000">
            <w:pPr>
              <w:pStyle w:val="Style_2"/>
              <w:ind w:firstLine="0" w:left="0"/>
              <w:jc w:val="center"/>
            </w:pPr>
            <w:r>
              <w:t>-</w:t>
            </w:r>
          </w:p>
        </w:tc>
        <w:tc>
          <w:tcPr>
            <w:tcW w:type="dxa" w:w="848"/>
            <w:tcMar>
              <w:left w:type="dxa" w:w="0"/>
              <w:right w:type="dxa" w:w="0"/>
            </w:tcMar>
          </w:tcPr>
          <w:p w14:paraId="05670000">
            <w:pPr>
              <w:pStyle w:val="Style_2"/>
              <w:ind w:firstLine="0" w:left="0"/>
              <w:jc w:val="center"/>
            </w:pPr>
            <w:r>
              <w:t>-</w:t>
            </w:r>
          </w:p>
        </w:tc>
        <w:tc>
          <w:tcPr>
            <w:tcW w:type="dxa" w:w="848"/>
            <w:tcMar>
              <w:left w:type="dxa" w:w="0"/>
              <w:right w:type="dxa" w:w="0"/>
            </w:tcMar>
          </w:tcPr>
          <w:p w14:paraId="06670000">
            <w:pPr>
              <w:pStyle w:val="Style_2"/>
              <w:ind w:firstLine="0" w:left="0"/>
              <w:jc w:val="center"/>
            </w:pPr>
            <w:r>
              <w:t>-</w:t>
            </w:r>
          </w:p>
        </w:tc>
        <w:tc>
          <w:tcPr>
            <w:tcW w:type="dxa" w:w="848"/>
            <w:tcMar>
              <w:left w:type="dxa" w:w="0"/>
              <w:right w:type="dxa" w:w="0"/>
            </w:tcMar>
          </w:tcPr>
          <w:p w14:paraId="07670000">
            <w:pPr>
              <w:pStyle w:val="Style_2"/>
              <w:ind w:firstLine="0" w:left="0"/>
              <w:jc w:val="center"/>
            </w:pPr>
            <w:r>
              <w:t>-</w:t>
            </w:r>
          </w:p>
        </w:tc>
        <w:tc>
          <w:tcPr>
            <w:tcW w:type="dxa" w:w="848"/>
            <w:tcMar>
              <w:left w:type="dxa" w:w="0"/>
              <w:right w:type="dxa" w:w="0"/>
            </w:tcMar>
          </w:tcPr>
          <w:p w14:paraId="08670000">
            <w:pPr>
              <w:pStyle w:val="Style_2"/>
              <w:ind w:firstLine="0" w:left="0"/>
              <w:jc w:val="center"/>
            </w:pPr>
            <w:r>
              <w:t>-</w:t>
            </w:r>
          </w:p>
        </w:tc>
        <w:tc>
          <w:tcPr>
            <w:tcW w:type="dxa" w:w="850"/>
            <w:tcMar>
              <w:left w:type="dxa" w:w="0"/>
              <w:right w:type="dxa" w:w="0"/>
            </w:tcMar>
          </w:tcPr>
          <w:p w14:paraId="09670000">
            <w:pPr>
              <w:pStyle w:val="Style_2"/>
              <w:ind w:firstLine="0" w:left="0"/>
              <w:jc w:val="center"/>
            </w:pPr>
            <w:r>
              <w:t>-</w:t>
            </w:r>
          </w:p>
        </w:tc>
      </w:tr>
      <w:tr>
        <w:tc>
          <w:tcPr>
            <w:tcW w:type="dxa" w:w="2957"/>
            <w:tcMar>
              <w:left w:type="dxa" w:w="0"/>
              <w:right w:type="dxa" w:w="0"/>
            </w:tcMar>
          </w:tcPr>
          <w:p w14:paraId="0A670000">
            <w:pPr>
              <w:pStyle w:val="Style_2"/>
              <w:ind w:firstLine="0" w:left="283"/>
              <w:jc w:val="left"/>
            </w:pPr>
            <w:r>
              <w:t>Арктическая зона Российской Федерации</w:t>
            </w:r>
          </w:p>
        </w:tc>
        <w:tc>
          <w:tcPr>
            <w:tcW w:type="dxa" w:w="776"/>
            <w:tcMar>
              <w:left w:type="dxa" w:w="0"/>
              <w:right w:type="dxa" w:w="0"/>
            </w:tcMar>
          </w:tcPr>
          <w:p w14:paraId="0B670000">
            <w:pPr>
              <w:pStyle w:val="Style_2"/>
              <w:ind w:firstLine="0" w:left="0"/>
              <w:jc w:val="center"/>
            </w:pPr>
            <w:r>
              <w:t>3,519</w:t>
            </w:r>
          </w:p>
        </w:tc>
        <w:tc>
          <w:tcPr>
            <w:tcW w:type="dxa" w:w="776"/>
            <w:tcMar>
              <w:left w:type="dxa" w:w="0"/>
              <w:right w:type="dxa" w:w="0"/>
            </w:tcMar>
          </w:tcPr>
          <w:p w14:paraId="0C670000">
            <w:pPr>
              <w:pStyle w:val="Style_2"/>
              <w:ind w:firstLine="0" w:left="0"/>
              <w:jc w:val="center"/>
            </w:pPr>
            <w:r>
              <w:t>9,894</w:t>
            </w:r>
          </w:p>
        </w:tc>
        <w:tc>
          <w:tcPr>
            <w:tcW w:type="dxa" w:w="776"/>
            <w:tcMar>
              <w:left w:type="dxa" w:w="0"/>
              <w:right w:type="dxa" w:w="0"/>
            </w:tcMar>
          </w:tcPr>
          <w:p w14:paraId="0D670000">
            <w:pPr>
              <w:pStyle w:val="Style_2"/>
              <w:ind w:firstLine="0" w:left="0"/>
              <w:jc w:val="center"/>
            </w:pPr>
            <w:r>
              <w:t>8,336</w:t>
            </w:r>
          </w:p>
        </w:tc>
        <w:tc>
          <w:tcPr>
            <w:tcW w:type="dxa" w:w="777"/>
            <w:tcMar>
              <w:left w:type="dxa" w:w="0"/>
              <w:right w:type="dxa" w:w="0"/>
            </w:tcMar>
          </w:tcPr>
          <w:p w14:paraId="0E670000">
            <w:pPr>
              <w:pStyle w:val="Style_2"/>
              <w:ind w:firstLine="0" w:left="0"/>
              <w:jc w:val="center"/>
            </w:pPr>
            <w:r>
              <w:t>9,112</w:t>
            </w:r>
          </w:p>
        </w:tc>
        <w:tc>
          <w:tcPr>
            <w:tcW w:type="dxa" w:w="848"/>
            <w:tcMar>
              <w:left w:type="dxa" w:w="0"/>
              <w:right w:type="dxa" w:w="0"/>
            </w:tcMar>
          </w:tcPr>
          <w:p w14:paraId="0F670000">
            <w:pPr>
              <w:pStyle w:val="Style_2"/>
              <w:ind w:firstLine="0" w:left="0"/>
              <w:jc w:val="center"/>
            </w:pPr>
            <w:r>
              <w:t>10,876</w:t>
            </w:r>
          </w:p>
        </w:tc>
        <w:tc>
          <w:tcPr>
            <w:tcW w:type="dxa" w:w="848"/>
            <w:tcMar>
              <w:left w:type="dxa" w:w="0"/>
              <w:right w:type="dxa" w:w="0"/>
            </w:tcMar>
          </w:tcPr>
          <w:p w14:paraId="10670000">
            <w:pPr>
              <w:pStyle w:val="Style_2"/>
              <w:ind w:firstLine="0" w:left="0"/>
              <w:jc w:val="center"/>
            </w:pPr>
            <w:r>
              <w:t>12,894</w:t>
            </w:r>
          </w:p>
        </w:tc>
        <w:tc>
          <w:tcPr>
            <w:tcW w:type="dxa" w:w="848"/>
            <w:tcMar>
              <w:left w:type="dxa" w:w="0"/>
              <w:right w:type="dxa" w:w="0"/>
            </w:tcMar>
          </w:tcPr>
          <w:p w14:paraId="11670000">
            <w:pPr>
              <w:pStyle w:val="Style_2"/>
              <w:ind w:firstLine="0" w:left="0"/>
              <w:jc w:val="center"/>
            </w:pPr>
            <w:r>
              <w:t>-</w:t>
            </w:r>
          </w:p>
        </w:tc>
        <w:tc>
          <w:tcPr>
            <w:tcW w:type="dxa" w:w="848"/>
            <w:tcMar>
              <w:left w:type="dxa" w:w="0"/>
              <w:right w:type="dxa" w:w="0"/>
            </w:tcMar>
          </w:tcPr>
          <w:p w14:paraId="12670000">
            <w:pPr>
              <w:pStyle w:val="Style_2"/>
              <w:ind w:firstLine="0" w:left="0"/>
              <w:jc w:val="center"/>
            </w:pPr>
            <w:r>
              <w:t>-</w:t>
            </w:r>
          </w:p>
        </w:tc>
        <w:tc>
          <w:tcPr>
            <w:tcW w:type="dxa" w:w="848"/>
            <w:tcMar>
              <w:left w:type="dxa" w:w="0"/>
              <w:right w:type="dxa" w:w="0"/>
            </w:tcMar>
          </w:tcPr>
          <w:p w14:paraId="13670000">
            <w:pPr>
              <w:pStyle w:val="Style_2"/>
              <w:ind w:firstLine="0" w:left="0"/>
              <w:jc w:val="center"/>
            </w:pPr>
            <w:r>
              <w:t>-</w:t>
            </w:r>
          </w:p>
        </w:tc>
        <w:tc>
          <w:tcPr>
            <w:tcW w:type="dxa" w:w="848"/>
            <w:tcMar>
              <w:left w:type="dxa" w:w="0"/>
              <w:right w:type="dxa" w:w="0"/>
            </w:tcMar>
          </w:tcPr>
          <w:p w14:paraId="14670000">
            <w:pPr>
              <w:pStyle w:val="Style_2"/>
              <w:ind w:firstLine="0" w:left="0"/>
              <w:jc w:val="center"/>
            </w:pPr>
            <w:r>
              <w:t>-</w:t>
            </w:r>
          </w:p>
        </w:tc>
        <w:tc>
          <w:tcPr>
            <w:tcW w:type="dxa" w:w="848"/>
            <w:tcMar>
              <w:left w:type="dxa" w:w="0"/>
              <w:right w:type="dxa" w:w="0"/>
            </w:tcMar>
          </w:tcPr>
          <w:p w14:paraId="15670000">
            <w:pPr>
              <w:pStyle w:val="Style_2"/>
              <w:ind w:firstLine="0" w:left="0"/>
              <w:jc w:val="center"/>
            </w:pPr>
            <w:r>
              <w:t>-</w:t>
            </w:r>
          </w:p>
        </w:tc>
        <w:tc>
          <w:tcPr>
            <w:tcW w:type="dxa" w:w="850"/>
            <w:tcMar>
              <w:left w:type="dxa" w:w="0"/>
              <w:right w:type="dxa" w:w="0"/>
            </w:tcMar>
          </w:tcPr>
          <w:p w14:paraId="16670000">
            <w:pPr>
              <w:pStyle w:val="Style_2"/>
              <w:ind w:firstLine="0" w:left="0"/>
              <w:jc w:val="center"/>
            </w:pPr>
            <w:r>
              <w:t>-</w:t>
            </w:r>
          </w:p>
        </w:tc>
      </w:tr>
      <w:tr>
        <w:tc>
          <w:tcPr>
            <w:tcW w:type="dxa" w:w="2957"/>
            <w:tcMar>
              <w:left w:type="dxa" w:w="0"/>
              <w:right w:type="dxa" w:w="0"/>
            </w:tcMar>
          </w:tcPr>
          <w:p w14:paraId="17670000">
            <w:pPr>
              <w:pStyle w:val="Style_2"/>
              <w:ind w:firstLine="0" w:left="283"/>
              <w:jc w:val="left"/>
            </w:pPr>
            <w:r>
              <w:t>Республика Карелия</w:t>
            </w:r>
          </w:p>
        </w:tc>
        <w:tc>
          <w:tcPr>
            <w:tcW w:type="dxa" w:w="776"/>
            <w:tcMar>
              <w:left w:type="dxa" w:w="0"/>
              <w:right w:type="dxa" w:w="0"/>
            </w:tcMar>
          </w:tcPr>
          <w:p w14:paraId="18670000">
            <w:pPr>
              <w:pStyle w:val="Style_2"/>
              <w:ind w:firstLine="0" w:left="0"/>
              <w:jc w:val="center"/>
            </w:pPr>
            <w:r>
              <w:t>0,288</w:t>
            </w:r>
          </w:p>
        </w:tc>
        <w:tc>
          <w:tcPr>
            <w:tcW w:type="dxa" w:w="776"/>
            <w:tcMar>
              <w:left w:type="dxa" w:w="0"/>
              <w:right w:type="dxa" w:w="0"/>
            </w:tcMar>
          </w:tcPr>
          <w:p w14:paraId="19670000">
            <w:pPr>
              <w:pStyle w:val="Style_2"/>
              <w:ind w:firstLine="0" w:left="0"/>
              <w:jc w:val="center"/>
            </w:pPr>
            <w:r>
              <w:t>-</w:t>
            </w:r>
          </w:p>
        </w:tc>
        <w:tc>
          <w:tcPr>
            <w:tcW w:type="dxa" w:w="776"/>
            <w:tcMar>
              <w:left w:type="dxa" w:w="0"/>
              <w:right w:type="dxa" w:w="0"/>
            </w:tcMar>
          </w:tcPr>
          <w:p w14:paraId="1A670000">
            <w:pPr>
              <w:pStyle w:val="Style_2"/>
              <w:ind w:firstLine="0" w:left="0"/>
              <w:jc w:val="center"/>
            </w:pPr>
            <w:r>
              <w:t>0,756</w:t>
            </w:r>
          </w:p>
        </w:tc>
        <w:tc>
          <w:tcPr>
            <w:tcW w:type="dxa" w:w="777"/>
            <w:tcMar>
              <w:left w:type="dxa" w:w="0"/>
              <w:right w:type="dxa" w:w="0"/>
            </w:tcMar>
          </w:tcPr>
          <w:p w14:paraId="1B670000">
            <w:pPr>
              <w:pStyle w:val="Style_2"/>
              <w:ind w:firstLine="0" w:left="0"/>
              <w:jc w:val="center"/>
            </w:pPr>
            <w:r>
              <w:t>0,96</w:t>
            </w:r>
          </w:p>
        </w:tc>
        <w:tc>
          <w:tcPr>
            <w:tcW w:type="dxa" w:w="848"/>
            <w:tcMar>
              <w:left w:type="dxa" w:w="0"/>
              <w:right w:type="dxa" w:w="0"/>
            </w:tcMar>
          </w:tcPr>
          <w:p w14:paraId="1C670000">
            <w:pPr>
              <w:pStyle w:val="Style_2"/>
              <w:ind w:firstLine="0" w:left="0"/>
              <w:jc w:val="center"/>
            </w:pPr>
            <w:r>
              <w:t>1,129</w:t>
            </w:r>
          </w:p>
        </w:tc>
        <w:tc>
          <w:tcPr>
            <w:tcW w:type="dxa" w:w="848"/>
            <w:tcMar>
              <w:left w:type="dxa" w:w="0"/>
              <w:right w:type="dxa" w:w="0"/>
            </w:tcMar>
          </w:tcPr>
          <w:p w14:paraId="1D670000">
            <w:pPr>
              <w:pStyle w:val="Style_2"/>
              <w:ind w:firstLine="0" w:left="0"/>
              <w:jc w:val="center"/>
            </w:pPr>
            <w:r>
              <w:t>1,129</w:t>
            </w:r>
          </w:p>
        </w:tc>
        <w:tc>
          <w:tcPr>
            <w:tcW w:type="dxa" w:w="848"/>
            <w:tcMar>
              <w:left w:type="dxa" w:w="0"/>
              <w:right w:type="dxa" w:w="0"/>
            </w:tcMar>
          </w:tcPr>
          <w:p w14:paraId="1E670000">
            <w:pPr>
              <w:pStyle w:val="Style_2"/>
              <w:ind w:firstLine="0" w:left="0"/>
              <w:jc w:val="center"/>
            </w:pPr>
            <w:r>
              <w:t>-</w:t>
            </w:r>
          </w:p>
        </w:tc>
        <w:tc>
          <w:tcPr>
            <w:tcW w:type="dxa" w:w="848"/>
            <w:tcMar>
              <w:left w:type="dxa" w:w="0"/>
              <w:right w:type="dxa" w:w="0"/>
            </w:tcMar>
          </w:tcPr>
          <w:p w14:paraId="1F670000">
            <w:pPr>
              <w:pStyle w:val="Style_2"/>
              <w:ind w:firstLine="0" w:left="0"/>
              <w:jc w:val="center"/>
            </w:pPr>
            <w:r>
              <w:t>-</w:t>
            </w:r>
          </w:p>
        </w:tc>
        <w:tc>
          <w:tcPr>
            <w:tcW w:type="dxa" w:w="848"/>
            <w:tcMar>
              <w:left w:type="dxa" w:w="0"/>
              <w:right w:type="dxa" w:w="0"/>
            </w:tcMar>
          </w:tcPr>
          <w:p w14:paraId="20670000">
            <w:pPr>
              <w:pStyle w:val="Style_2"/>
              <w:ind w:firstLine="0" w:left="0"/>
              <w:jc w:val="center"/>
            </w:pPr>
            <w:r>
              <w:t>-</w:t>
            </w:r>
          </w:p>
        </w:tc>
        <w:tc>
          <w:tcPr>
            <w:tcW w:type="dxa" w:w="848"/>
            <w:tcMar>
              <w:left w:type="dxa" w:w="0"/>
              <w:right w:type="dxa" w:w="0"/>
            </w:tcMar>
          </w:tcPr>
          <w:p w14:paraId="21670000">
            <w:pPr>
              <w:pStyle w:val="Style_2"/>
              <w:ind w:firstLine="0" w:left="0"/>
              <w:jc w:val="center"/>
            </w:pPr>
            <w:r>
              <w:t>-</w:t>
            </w:r>
          </w:p>
        </w:tc>
        <w:tc>
          <w:tcPr>
            <w:tcW w:type="dxa" w:w="848"/>
            <w:tcMar>
              <w:left w:type="dxa" w:w="0"/>
              <w:right w:type="dxa" w:w="0"/>
            </w:tcMar>
          </w:tcPr>
          <w:p w14:paraId="22670000">
            <w:pPr>
              <w:pStyle w:val="Style_2"/>
              <w:ind w:firstLine="0" w:left="0"/>
              <w:jc w:val="center"/>
            </w:pPr>
            <w:r>
              <w:t>-</w:t>
            </w:r>
          </w:p>
        </w:tc>
        <w:tc>
          <w:tcPr>
            <w:tcW w:type="dxa" w:w="850"/>
            <w:tcMar>
              <w:left w:type="dxa" w:w="0"/>
              <w:right w:type="dxa" w:w="0"/>
            </w:tcMar>
          </w:tcPr>
          <w:p w14:paraId="23670000">
            <w:pPr>
              <w:pStyle w:val="Style_2"/>
              <w:ind w:firstLine="0" w:left="0"/>
              <w:jc w:val="center"/>
            </w:pPr>
            <w:r>
              <w:t>-</w:t>
            </w:r>
          </w:p>
        </w:tc>
      </w:tr>
      <w:tr>
        <w:tc>
          <w:tcPr>
            <w:tcW w:type="dxa" w:w="2957"/>
            <w:tcMar>
              <w:left w:type="dxa" w:w="0"/>
              <w:right w:type="dxa" w:w="0"/>
            </w:tcMar>
          </w:tcPr>
          <w:p w14:paraId="24670000">
            <w:pPr>
              <w:pStyle w:val="Style_2"/>
              <w:ind w:firstLine="0" w:left="283"/>
              <w:jc w:val="left"/>
            </w:pPr>
            <w:r>
              <w:t>Республика Коми</w:t>
            </w:r>
          </w:p>
        </w:tc>
        <w:tc>
          <w:tcPr>
            <w:tcW w:type="dxa" w:w="776"/>
            <w:tcMar>
              <w:left w:type="dxa" w:w="0"/>
              <w:right w:type="dxa" w:w="0"/>
            </w:tcMar>
          </w:tcPr>
          <w:p w14:paraId="25670000">
            <w:pPr>
              <w:pStyle w:val="Style_2"/>
              <w:ind w:firstLine="0" w:left="0"/>
              <w:jc w:val="center"/>
            </w:pPr>
            <w:r>
              <w:t>0,4</w:t>
            </w:r>
          </w:p>
        </w:tc>
        <w:tc>
          <w:tcPr>
            <w:tcW w:type="dxa" w:w="776"/>
            <w:tcMar>
              <w:left w:type="dxa" w:w="0"/>
              <w:right w:type="dxa" w:w="0"/>
            </w:tcMar>
          </w:tcPr>
          <w:p w14:paraId="26670000">
            <w:pPr>
              <w:pStyle w:val="Style_2"/>
              <w:ind w:firstLine="0" w:left="0"/>
              <w:jc w:val="center"/>
            </w:pPr>
            <w:r>
              <w:t>1,5</w:t>
            </w:r>
          </w:p>
        </w:tc>
        <w:tc>
          <w:tcPr>
            <w:tcW w:type="dxa" w:w="776"/>
            <w:tcMar>
              <w:left w:type="dxa" w:w="0"/>
              <w:right w:type="dxa" w:w="0"/>
            </w:tcMar>
          </w:tcPr>
          <w:p w14:paraId="27670000">
            <w:pPr>
              <w:pStyle w:val="Style_2"/>
              <w:ind w:firstLine="0" w:left="0"/>
              <w:jc w:val="center"/>
            </w:pPr>
            <w:r>
              <w:t>0,917</w:t>
            </w:r>
          </w:p>
        </w:tc>
        <w:tc>
          <w:tcPr>
            <w:tcW w:type="dxa" w:w="777"/>
            <w:tcMar>
              <w:left w:type="dxa" w:w="0"/>
              <w:right w:type="dxa" w:w="0"/>
            </w:tcMar>
          </w:tcPr>
          <w:p w14:paraId="28670000">
            <w:pPr>
              <w:pStyle w:val="Style_2"/>
              <w:ind w:firstLine="0" w:left="0"/>
              <w:jc w:val="center"/>
            </w:pPr>
            <w:r>
              <w:t>1,281</w:t>
            </w:r>
          </w:p>
        </w:tc>
        <w:tc>
          <w:tcPr>
            <w:tcW w:type="dxa" w:w="848"/>
            <w:tcMar>
              <w:left w:type="dxa" w:w="0"/>
              <w:right w:type="dxa" w:w="0"/>
            </w:tcMar>
          </w:tcPr>
          <w:p w14:paraId="29670000">
            <w:pPr>
              <w:pStyle w:val="Style_2"/>
              <w:ind w:firstLine="0" w:left="0"/>
              <w:jc w:val="center"/>
            </w:pPr>
            <w:r>
              <w:t>0,556</w:t>
            </w:r>
          </w:p>
        </w:tc>
        <w:tc>
          <w:tcPr>
            <w:tcW w:type="dxa" w:w="848"/>
            <w:tcMar>
              <w:left w:type="dxa" w:w="0"/>
              <w:right w:type="dxa" w:w="0"/>
            </w:tcMar>
          </w:tcPr>
          <w:p w14:paraId="2A670000">
            <w:pPr>
              <w:pStyle w:val="Style_2"/>
              <w:ind w:firstLine="0" w:left="0"/>
              <w:jc w:val="center"/>
            </w:pPr>
            <w:r>
              <w:t>0,707</w:t>
            </w:r>
          </w:p>
        </w:tc>
        <w:tc>
          <w:tcPr>
            <w:tcW w:type="dxa" w:w="848"/>
            <w:tcMar>
              <w:left w:type="dxa" w:w="0"/>
              <w:right w:type="dxa" w:w="0"/>
            </w:tcMar>
          </w:tcPr>
          <w:p w14:paraId="2B670000">
            <w:pPr>
              <w:pStyle w:val="Style_2"/>
              <w:ind w:firstLine="0" w:left="0"/>
              <w:jc w:val="center"/>
            </w:pPr>
            <w:r>
              <w:t>-</w:t>
            </w:r>
          </w:p>
        </w:tc>
        <w:tc>
          <w:tcPr>
            <w:tcW w:type="dxa" w:w="848"/>
            <w:tcMar>
              <w:left w:type="dxa" w:w="0"/>
              <w:right w:type="dxa" w:w="0"/>
            </w:tcMar>
          </w:tcPr>
          <w:p w14:paraId="2C670000">
            <w:pPr>
              <w:pStyle w:val="Style_2"/>
              <w:ind w:firstLine="0" w:left="0"/>
              <w:jc w:val="center"/>
            </w:pPr>
            <w:r>
              <w:t>-</w:t>
            </w:r>
          </w:p>
        </w:tc>
        <w:tc>
          <w:tcPr>
            <w:tcW w:type="dxa" w:w="848"/>
            <w:tcMar>
              <w:left w:type="dxa" w:w="0"/>
              <w:right w:type="dxa" w:w="0"/>
            </w:tcMar>
          </w:tcPr>
          <w:p w14:paraId="2D670000">
            <w:pPr>
              <w:pStyle w:val="Style_2"/>
              <w:ind w:firstLine="0" w:left="0"/>
              <w:jc w:val="center"/>
            </w:pPr>
            <w:r>
              <w:t>-</w:t>
            </w:r>
          </w:p>
        </w:tc>
        <w:tc>
          <w:tcPr>
            <w:tcW w:type="dxa" w:w="848"/>
            <w:tcMar>
              <w:left w:type="dxa" w:w="0"/>
              <w:right w:type="dxa" w:w="0"/>
            </w:tcMar>
          </w:tcPr>
          <w:p w14:paraId="2E670000">
            <w:pPr>
              <w:pStyle w:val="Style_2"/>
              <w:ind w:firstLine="0" w:left="0"/>
              <w:jc w:val="center"/>
            </w:pPr>
            <w:r>
              <w:t>-</w:t>
            </w:r>
          </w:p>
        </w:tc>
        <w:tc>
          <w:tcPr>
            <w:tcW w:type="dxa" w:w="848"/>
            <w:tcMar>
              <w:left w:type="dxa" w:w="0"/>
              <w:right w:type="dxa" w:w="0"/>
            </w:tcMar>
          </w:tcPr>
          <w:p w14:paraId="2F670000">
            <w:pPr>
              <w:pStyle w:val="Style_2"/>
              <w:ind w:firstLine="0" w:left="0"/>
              <w:jc w:val="center"/>
            </w:pPr>
            <w:r>
              <w:t>-</w:t>
            </w:r>
          </w:p>
        </w:tc>
        <w:tc>
          <w:tcPr>
            <w:tcW w:type="dxa" w:w="850"/>
            <w:tcMar>
              <w:left w:type="dxa" w:w="0"/>
              <w:right w:type="dxa" w:w="0"/>
            </w:tcMar>
          </w:tcPr>
          <w:p w14:paraId="30670000">
            <w:pPr>
              <w:pStyle w:val="Style_2"/>
              <w:ind w:firstLine="0" w:left="0"/>
              <w:jc w:val="center"/>
            </w:pPr>
            <w:r>
              <w:t>-</w:t>
            </w:r>
          </w:p>
        </w:tc>
      </w:tr>
      <w:tr>
        <w:tc>
          <w:tcPr>
            <w:tcW w:type="dxa" w:w="2957"/>
            <w:tcMar>
              <w:left w:type="dxa" w:w="0"/>
              <w:right w:type="dxa" w:w="0"/>
            </w:tcMar>
          </w:tcPr>
          <w:p w14:paraId="31670000">
            <w:pPr>
              <w:pStyle w:val="Style_2"/>
              <w:ind w:firstLine="0" w:left="283"/>
              <w:jc w:val="left"/>
            </w:pPr>
            <w:r>
              <w:t>Архангельская область</w:t>
            </w:r>
          </w:p>
        </w:tc>
        <w:tc>
          <w:tcPr>
            <w:tcW w:type="dxa" w:w="776"/>
            <w:tcMar>
              <w:left w:type="dxa" w:w="0"/>
              <w:right w:type="dxa" w:w="0"/>
            </w:tcMar>
          </w:tcPr>
          <w:p w14:paraId="32670000">
            <w:pPr>
              <w:pStyle w:val="Style_2"/>
              <w:ind w:firstLine="0" w:left="0"/>
              <w:jc w:val="center"/>
            </w:pPr>
            <w:r>
              <w:t>0,533</w:t>
            </w:r>
          </w:p>
        </w:tc>
        <w:tc>
          <w:tcPr>
            <w:tcW w:type="dxa" w:w="776"/>
            <w:tcMar>
              <w:left w:type="dxa" w:w="0"/>
              <w:right w:type="dxa" w:w="0"/>
            </w:tcMar>
          </w:tcPr>
          <w:p w14:paraId="33670000">
            <w:pPr>
              <w:pStyle w:val="Style_2"/>
              <w:ind w:firstLine="0" w:left="0"/>
              <w:jc w:val="center"/>
            </w:pPr>
            <w:r>
              <w:t>2,582</w:t>
            </w:r>
          </w:p>
        </w:tc>
        <w:tc>
          <w:tcPr>
            <w:tcW w:type="dxa" w:w="776"/>
            <w:tcMar>
              <w:left w:type="dxa" w:w="0"/>
              <w:right w:type="dxa" w:w="0"/>
            </w:tcMar>
          </w:tcPr>
          <w:p w14:paraId="34670000">
            <w:pPr>
              <w:pStyle w:val="Style_2"/>
              <w:ind w:firstLine="0" w:left="0"/>
              <w:jc w:val="center"/>
            </w:pPr>
            <w:r>
              <w:t>1,375</w:t>
            </w:r>
          </w:p>
        </w:tc>
        <w:tc>
          <w:tcPr>
            <w:tcW w:type="dxa" w:w="777"/>
            <w:tcMar>
              <w:left w:type="dxa" w:w="0"/>
              <w:right w:type="dxa" w:w="0"/>
            </w:tcMar>
          </w:tcPr>
          <w:p w14:paraId="35670000">
            <w:pPr>
              <w:pStyle w:val="Style_2"/>
              <w:ind w:firstLine="0" w:left="0"/>
              <w:jc w:val="center"/>
            </w:pPr>
            <w:r>
              <w:t>1,4</w:t>
            </w:r>
          </w:p>
        </w:tc>
        <w:tc>
          <w:tcPr>
            <w:tcW w:type="dxa" w:w="848"/>
            <w:tcMar>
              <w:left w:type="dxa" w:w="0"/>
              <w:right w:type="dxa" w:w="0"/>
            </w:tcMar>
          </w:tcPr>
          <w:p w14:paraId="36670000">
            <w:pPr>
              <w:pStyle w:val="Style_2"/>
              <w:ind w:firstLine="0" w:left="0"/>
              <w:jc w:val="center"/>
            </w:pPr>
            <w:r>
              <w:t>2,05</w:t>
            </w:r>
          </w:p>
        </w:tc>
        <w:tc>
          <w:tcPr>
            <w:tcW w:type="dxa" w:w="848"/>
            <w:tcMar>
              <w:left w:type="dxa" w:w="0"/>
              <w:right w:type="dxa" w:w="0"/>
            </w:tcMar>
          </w:tcPr>
          <w:p w14:paraId="37670000">
            <w:pPr>
              <w:pStyle w:val="Style_2"/>
              <w:ind w:firstLine="0" w:left="0"/>
              <w:jc w:val="center"/>
            </w:pPr>
            <w:r>
              <w:t>2,187</w:t>
            </w:r>
          </w:p>
        </w:tc>
        <w:tc>
          <w:tcPr>
            <w:tcW w:type="dxa" w:w="848"/>
            <w:tcMar>
              <w:left w:type="dxa" w:w="0"/>
              <w:right w:type="dxa" w:w="0"/>
            </w:tcMar>
          </w:tcPr>
          <w:p w14:paraId="38670000">
            <w:pPr>
              <w:pStyle w:val="Style_2"/>
              <w:ind w:firstLine="0" w:left="0"/>
              <w:jc w:val="center"/>
            </w:pPr>
            <w:r>
              <w:t>-</w:t>
            </w:r>
          </w:p>
        </w:tc>
        <w:tc>
          <w:tcPr>
            <w:tcW w:type="dxa" w:w="848"/>
            <w:tcMar>
              <w:left w:type="dxa" w:w="0"/>
              <w:right w:type="dxa" w:w="0"/>
            </w:tcMar>
          </w:tcPr>
          <w:p w14:paraId="39670000">
            <w:pPr>
              <w:pStyle w:val="Style_2"/>
              <w:ind w:firstLine="0" w:left="0"/>
              <w:jc w:val="center"/>
            </w:pPr>
            <w:r>
              <w:t>-</w:t>
            </w:r>
          </w:p>
        </w:tc>
        <w:tc>
          <w:tcPr>
            <w:tcW w:type="dxa" w:w="848"/>
            <w:tcMar>
              <w:left w:type="dxa" w:w="0"/>
              <w:right w:type="dxa" w:w="0"/>
            </w:tcMar>
          </w:tcPr>
          <w:p w14:paraId="3A670000">
            <w:pPr>
              <w:pStyle w:val="Style_2"/>
              <w:ind w:firstLine="0" w:left="0"/>
              <w:jc w:val="center"/>
            </w:pPr>
            <w:r>
              <w:t>-</w:t>
            </w:r>
          </w:p>
        </w:tc>
        <w:tc>
          <w:tcPr>
            <w:tcW w:type="dxa" w:w="848"/>
            <w:tcMar>
              <w:left w:type="dxa" w:w="0"/>
              <w:right w:type="dxa" w:w="0"/>
            </w:tcMar>
          </w:tcPr>
          <w:p w14:paraId="3B670000">
            <w:pPr>
              <w:pStyle w:val="Style_2"/>
              <w:ind w:firstLine="0" w:left="0"/>
              <w:jc w:val="center"/>
            </w:pPr>
            <w:r>
              <w:t>-</w:t>
            </w:r>
          </w:p>
        </w:tc>
        <w:tc>
          <w:tcPr>
            <w:tcW w:type="dxa" w:w="848"/>
            <w:tcMar>
              <w:left w:type="dxa" w:w="0"/>
              <w:right w:type="dxa" w:w="0"/>
            </w:tcMar>
          </w:tcPr>
          <w:p w14:paraId="3C670000">
            <w:pPr>
              <w:pStyle w:val="Style_2"/>
              <w:ind w:firstLine="0" w:left="0"/>
              <w:jc w:val="center"/>
            </w:pPr>
            <w:r>
              <w:t>-</w:t>
            </w:r>
          </w:p>
        </w:tc>
        <w:tc>
          <w:tcPr>
            <w:tcW w:type="dxa" w:w="850"/>
            <w:tcMar>
              <w:left w:type="dxa" w:w="0"/>
              <w:right w:type="dxa" w:w="0"/>
            </w:tcMar>
          </w:tcPr>
          <w:p w14:paraId="3D670000">
            <w:pPr>
              <w:pStyle w:val="Style_2"/>
              <w:ind w:firstLine="0" w:left="0"/>
              <w:jc w:val="center"/>
            </w:pPr>
            <w:r>
              <w:t>-</w:t>
            </w:r>
          </w:p>
        </w:tc>
      </w:tr>
      <w:tr>
        <w:tc>
          <w:tcPr>
            <w:tcW w:type="dxa" w:w="2957"/>
            <w:tcMar>
              <w:left w:type="dxa" w:w="0"/>
              <w:right w:type="dxa" w:w="0"/>
            </w:tcMar>
          </w:tcPr>
          <w:p w14:paraId="3E670000">
            <w:pPr>
              <w:pStyle w:val="Style_2"/>
              <w:ind w:firstLine="0" w:left="283"/>
              <w:jc w:val="left"/>
            </w:pPr>
            <w:r>
              <w:t>Мурманская область</w:t>
            </w:r>
          </w:p>
        </w:tc>
        <w:tc>
          <w:tcPr>
            <w:tcW w:type="dxa" w:w="776"/>
            <w:tcMar>
              <w:left w:type="dxa" w:w="0"/>
              <w:right w:type="dxa" w:w="0"/>
            </w:tcMar>
          </w:tcPr>
          <w:p w14:paraId="3F670000">
            <w:pPr>
              <w:pStyle w:val="Style_2"/>
              <w:ind w:firstLine="0" w:left="0"/>
              <w:jc w:val="center"/>
            </w:pPr>
            <w:r>
              <w:t>0,544</w:t>
            </w:r>
          </w:p>
        </w:tc>
        <w:tc>
          <w:tcPr>
            <w:tcW w:type="dxa" w:w="776"/>
            <w:tcMar>
              <w:left w:type="dxa" w:w="0"/>
              <w:right w:type="dxa" w:w="0"/>
            </w:tcMar>
          </w:tcPr>
          <w:p w14:paraId="40670000">
            <w:pPr>
              <w:pStyle w:val="Style_2"/>
              <w:ind w:firstLine="0" w:left="0"/>
              <w:jc w:val="center"/>
            </w:pPr>
            <w:r>
              <w:t>0,812</w:t>
            </w:r>
          </w:p>
        </w:tc>
        <w:tc>
          <w:tcPr>
            <w:tcW w:type="dxa" w:w="776"/>
            <w:tcMar>
              <w:left w:type="dxa" w:w="0"/>
              <w:right w:type="dxa" w:w="0"/>
            </w:tcMar>
          </w:tcPr>
          <w:p w14:paraId="41670000">
            <w:pPr>
              <w:pStyle w:val="Style_2"/>
              <w:ind w:firstLine="0" w:left="0"/>
              <w:jc w:val="center"/>
            </w:pPr>
            <w:r>
              <w:t>0,692</w:t>
            </w:r>
          </w:p>
        </w:tc>
        <w:tc>
          <w:tcPr>
            <w:tcW w:type="dxa" w:w="777"/>
            <w:tcMar>
              <w:left w:type="dxa" w:w="0"/>
              <w:right w:type="dxa" w:w="0"/>
            </w:tcMar>
          </w:tcPr>
          <w:p w14:paraId="42670000">
            <w:pPr>
              <w:pStyle w:val="Style_2"/>
              <w:ind w:firstLine="0" w:left="0"/>
              <w:jc w:val="center"/>
            </w:pPr>
            <w:r>
              <w:t>1,075</w:t>
            </w:r>
          </w:p>
        </w:tc>
        <w:tc>
          <w:tcPr>
            <w:tcW w:type="dxa" w:w="848"/>
            <w:tcMar>
              <w:left w:type="dxa" w:w="0"/>
              <w:right w:type="dxa" w:w="0"/>
            </w:tcMar>
          </w:tcPr>
          <w:p w14:paraId="43670000">
            <w:pPr>
              <w:pStyle w:val="Style_2"/>
              <w:ind w:firstLine="0" w:left="0"/>
              <w:jc w:val="center"/>
            </w:pPr>
            <w:r>
              <w:t>1,125</w:t>
            </w:r>
          </w:p>
        </w:tc>
        <w:tc>
          <w:tcPr>
            <w:tcW w:type="dxa" w:w="848"/>
            <w:tcMar>
              <w:left w:type="dxa" w:w="0"/>
              <w:right w:type="dxa" w:w="0"/>
            </w:tcMar>
          </w:tcPr>
          <w:p w14:paraId="44670000">
            <w:pPr>
              <w:pStyle w:val="Style_2"/>
              <w:ind w:firstLine="0" w:left="0"/>
              <w:jc w:val="center"/>
            </w:pPr>
            <w:r>
              <w:t>1,131</w:t>
            </w:r>
          </w:p>
        </w:tc>
        <w:tc>
          <w:tcPr>
            <w:tcW w:type="dxa" w:w="848"/>
            <w:tcMar>
              <w:left w:type="dxa" w:w="0"/>
              <w:right w:type="dxa" w:w="0"/>
            </w:tcMar>
          </w:tcPr>
          <w:p w14:paraId="45670000">
            <w:pPr>
              <w:pStyle w:val="Style_2"/>
              <w:ind w:firstLine="0" w:left="0"/>
              <w:jc w:val="center"/>
            </w:pPr>
            <w:r>
              <w:t>-</w:t>
            </w:r>
          </w:p>
        </w:tc>
        <w:tc>
          <w:tcPr>
            <w:tcW w:type="dxa" w:w="848"/>
            <w:tcMar>
              <w:left w:type="dxa" w:w="0"/>
              <w:right w:type="dxa" w:w="0"/>
            </w:tcMar>
          </w:tcPr>
          <w:p w14:paraId="46670000">
            <w:pPr>
              <w:pStyle w:val="Style_2"/>
              <w:ind w:firstLine="0" w:left="0"/>
              <w:jc w:val="center"/>
            </w:pPr>
            <w:r>
              <w:t>-</w:t>
            </w:r>
          </w:p>
        </w:tc>
        <w:tc>
          <w:tcPr>
            <w:tcW w:type="dxa" w:w="848"/>
            <w:tcMar>
              <w:left w:type="dxa" w:w="0"/>
              <w:right w:type="dxa" w:w="0"/>
            </w:tcMar>
          </w:tcPr>
          <w:p w14:paraId="47670000">
            <w:pPr>
              <w:pStyle w:val="Style_2"/>
              <w:ind w:firstLine="0" w:left="0"/>
              <w:jc w:val="center"/>
            </w:pPr>
            <w:r>
              <w:t>-</w:t>
            </w:r>
          </w:p>
        </w:tc>
        <w:tc>
          <w:tcPr>
            <w:tcW w:type="dxa" w:w="848"/>
            <w:tcMar>
              <w:left w:type="dxa" w:w="0"/>
              <w:right w:type="dxa" w:w="0"/>
            </w:tcMar>
          </w:tcPr>
          <w:p w14:paraId="48670000">
            <w:pPr>
              <w:pStyle w:val="Style_2"/>
              <w:ind w:firstLine="0" w:left="0"/>
              <w:jc w:val="center"/>
            </w:pPr>
            <w:r>
              <w:t>-</w:t>
            </w:r>
          </w:p>
        </w:tc>
        <w:tc>
          <w:tcPr>
            <w:tcW w:type="dxa" w:w="848"/>
            <w:tcMar>
              <w:left w:type="dxa" w:w="0"/>
              <w:right w:type="dxa" w:w="0"/>
            </w:tcMar>
          </w:tcPr>
          <w:p w14:paraId="49670000">
            <w:pPr>
              <w:pStyle w:val="Style_2"/>
              <w:ind w:firstLine="0" w:left="0"/>
              <w:jc w:val="center"/>
            </w:pPr>
            <w:r>
              <w:t>-</w:t>
            </w:r>
          </w:p>
        </w:tc>
        <w:tc>
          <w:tcPr>
            <w:tcW w:type="dxa" w:w="850"/>
            <w:tcMar>
              <w:left w:type="dxa" w:w="0"/>
              <w:right w:type="dxa" w:w="0"/>
            </w:tcMar>
          </w:tcPr>
          <w:p w14:paraId="4A670000">
            <w:pPr>
              <w:pStyle w:val="Style_2"/>
              <w:ind w:firstLine="0" w:left="0"/>
              <w:jc w:val="center"/>
            </w:pPr>
            <w:r>
              <w:t>-</w:t>
            </w:r>
          </w:p>
        </w:tc>
      </w:tr>
      <w:tr>
        <w:tc>
          <w:tcPr>
            <w:tcW w:type="dxa" w:w="2957"/>
            <w:tcMar>
              <w:left w:type="dxa" w:w="0"/>
              <w:right w:type="dxa" w:w="0"/>
            </w:tcMar>
          </w:tcPr>
          <w:p w14:paraId="4B670000">
            <w:pPr>
              <w:pStyle w:val="Style_2"/>
              <w:ind w:firstLine="0" w:left="283"/>
              <w:jc w:val="left"/>
            </w:pPr>
            <w:r>
              <w:t>Ненецкий автономный округ (Архангельская область)</w:t>
            </w:r>
          </w:p>
        </w:tc>
        <w:tc>
          <w:tcPr>
            <w:tcW w:type="dxa" w:w="776"/>
            <w:tcMar>
              <w:left w:type="dxa" w:w="0"/>
              <w:right w:type="dxa" w:w="0"/>
            </w:tcMar>
          </w:tcPr>
          <w:p w14:paraId="4C670000">
            <w:pPr>
              <w:pStyle w:val="Style_2"/>
              <w:ind w:firstLine="0" w:left="0"/>
              <w:jc w:val="center"/>
            </w:pPr>
            <w:r>
              <w:t>0,022</w:t>
            </w:r>
          </w:p>
        </w:tc>
        <w:tc>
          <w:tcPr>
            <w:tcW w:type="dxa" w:w="776"/>
            <w:tcMar>
              <w:left w:type="dxa" w:w="0"/>
              <w:right w:type="dxa" w:w="0"/>
            </w:tcMar>
          </w:tcPr>
          <w:p w14:paraId="4D670000">
            <w:pPr>
              <w:pStyle w:val="Style_2"/>
              <w:ind w:firstLine="0" w:left="0"/>
              <w:jc w:val="center"/>
            </w:pPr>
            <w:r>
              <w:t>0,5</w:t>
            </w:r>
          </w:p>
        </w:tc>
        <w:tc>
          <w:tcPr>
            <w:tcW w:type="dxa" w:w="776"/>
            <w:tcMar>
              <w:left w:type="dxa" w:w="0"/>
              <w:right w:type="dxa" w:w="0"/>
            </w:tcMar>
          </w:tcPr>
          <w:p w14:paraId="4E670000">
            <w:pPr>
              <w:pStyle w:val="Style_2"/>
              <w:ind w:firstLine="0" w:left="0"/>
              <w:jc w:val="center"/>
            </w:pPr>
            <w:r>
              <w:t>0,325</w:t>
            </w:r>
          </w:p>
        </w:tc>
        <w:tc>
          <w:tcPr>
            <w:tcW w:type="dxa" w:w="777"/>
            <w:tcMar>
              <w:left w:type="dxa" w:w="0"/>
              <w:right w:type="dxa" w:w="0"/>
            </w:tcMar>
          </w:tcPr>
          <w:p w14:paraId="4F670000">
            <w:pPr>
              <w:pStyle w:val="Style_2"/>
              <w:ind w:firstLine="0" w:left="0"/>
              <w:jc w:val="center"/>
            </w:pPr>
            <w:r>
              <w:t>0,325</w:t>
            </w:r>
          </w:p>
        </w:tc>
        <w:tc>
          <w:tcPr>
            <w:tcW w:type="dxa" w:w="848"/>
            <w:tcMar>
              <w:left w:type="dxa" w:w="0"/>
              <w:right w:type="dxa" w:w="0"/>
            </w:tcMar>
          </w:tcPr>
          <w:p w14:paraId="50670000">
            <w:pPr>
              <w:pStyle w:val="Style_2"/>
              <w:ind w:firstLine="0" w:left="0"/>
              <w:jc w:val="center"/>
            </w:pPr>
            <w:r>
              <w:t>0,557</w:t>
            </w:r>
          </w:p>
        </w:tc>
        <w:tc>
          <w:tcPr>
            <w:tcW w:type="dxa" w:w="848"/>
            <w:tcMar>
              <w:left w:type="dxa" w:w="0"/>
              <w:right w:type="dxa" w:w="0"/>
            </w:tcMar>
          </w:tcPr>
          <w:p w14:paraId="51670000">
            <w:pPr>
              <w:pStyle w:val="Style_2"/>
              <w:ind w:firstLine="0" w:left="0"/>
              <w:jc w:val="center"/>
            </w:pPr>
            <w:r>
              <w:t>0,565</w:t>
            </w:r>
          </w:p>
        </w:tc>
        <w:tc>
          <w:tcPr>
            <w:tcW w:type="dxa" w:w="848"/>
            <w:tcMar>
              <w:left w:type="dxa" w:w="0"/>
              <w:right w:type="dxa" w:w="0"/>
            </w:tcMar>
          </w:tcPr>
          <w:p w14:paraId="52670000">
            <w:pPr>
              <w:pStyle w:val="Style_2"/>
              <w:ind w:firstLine="0" w:left="0"/>
              <w:jc w:val="center"/>
            </w:pPr>
            <w:r>
              <w:t>-</w:t>
            </w:r>
          </w:p>
        </w:tc>
        <w:tc>
          <w:tcPr>
            <w:tcW w:type="dxa" w:w="848"/>
            <w:tcMar>
              <w:left w:type="dxa" w:w="0"/>
              <w:right w:type="dxa" w:w="0"/>
            </w:tcMar>
          </w:tcPr>
          <w:p w14:paraId="53670000">
            <w:pPr>
              <w:pStyle w:val="Style_2"/>
              <w:ind w:firstLine="0" w:left="0"/>
              <w:jc w:val="center"/>
            </w:pPr>
            <w:r>
              <w:t>-</w:t>
            </w:r>
          </w:p>
        </w:tc>
        <w:tc>
          <w:tcPr>
            <w:tcW w:type="dxa" w:w="848"/>
            <w:tcMar>
              <w:left w:type="dxa" w:w="0"/>
              <w:right w:type="dxa" w:w="0"/>
            </w:tcMar>
          </w:tcPr>
          <w:p w14:paraId="54670000">
            <w:pPr>
              <w:pStyle w:val="Style_2"/>
              <w:ind w:firstLine="0" w:left="0"/>
              <w:jc w:val="center"/>
            </w:pPr>
            <w:r>
              <w:t>-</w:t>
            </w:r>
          </w:p>
        </w:tc>
        <w:tc>
          <w:tcPr>
            <w:tcW w:type="dxa" w:w="848"/>
            <w:tcMar>
              <w:left w:type="dxa" w:w="0"/>
              <w:right w:type="dxa" w:w="0"/>
            </w:tcMar>
          </w:tcPr>
          <w:p w14:paraId="55670000">
            <w:pPr>
              <w:pStyle w:val="Style_2"/>
              <w:ind w:firstLine="0" w:left="0"/>
              <w:jc w:val="center"/>
            </w:pPr>
            <w:r>
              <w:t>-</w:t>
            </w:r>
          </w:p>
        </w:tc>
        <w:tc>
          <w:tcPr>
            <w:tcW w:type="dxa" w:w="848"/>
            <w:tcMar>
              <w:left w:type="dxa" w:w="0"/>
              <w:right w:type="dxa" w:w="0"/>
            </w:tcMar>
          </w:tcPr>
          <w:p w14:paraId="56670000">
            <w:pPr>
              <w:pStyle w:val="Style_2"/>
              <w:ind w:firstLine="0" w:left="0"/>
              <w:jc w:val="center"/>
            </w:pPr>
            <w:r>
              <w:t>-</w:t>
            </w:r>
          </w:p>
        </w:tc>
        <w:tc>
          <w:tcPr>
            <w:tcW w:type="dxa" w:w="850"/>
            <w:tcMar>
              <w:left w:type="dxa" w:w="0"/>
              <w:right w:type="dxa" w:w="0"/>
            </w:tcMar>
          </w:tcPr>
          <w:p w14:paraId="57670000">
            <w:pPr>
              <w:pStyle w:val="Style_2"/>
              <w:ind w:firstLine="0" w:left="0"/>
              <w:jc w:val="center"/>
            </w:pPr>
            <w:r>
              <w:t>-</w:t>
            </w:r>
          </w:p>
        </w:tc>
      </w:tr>
      <w:tr>
        <w:tc>
          <w:tcPr>
            <w:tcW w:type="dxa" w:w="2957"/>
            <w:tcMar>
              <w:left w:type="dxa" w:w="0"/>
              <w:right w:type="dxa" w:w="0"/>
            </w:tcMar>
          </w:tcPr>
          <w:p w14:paraId="58670000">
            <w:pPr>
              <w:pStyle w:val="Style_2"/>
              <w:ind w:firstLine="0" w:left="283"/>
              <w:jc w:val="left"/>
            </w:pPr>
            <w:r>
              <w:t>Ямало-Ненецкий автономный округ (Тюменская область)</w:t>
            </w:r>
          </w:p>
        </w:tc>
        <w:tc>
          <w:tcPr>
            <w:tcW w:type="dxa" w:w="776"/>
            <w:tcMar>
              <w:left w:type="dxa" w:w="0"/>
              <w:right w:type="dxa" w:w="0"/>
            </w:tcMar>
          </w:tcPr>
          <w:p w14:paraId="59670000">
            <w:pPr>
              <w:pStyle w:val="Style_2"/>
              <w:ind w:firstLine="0" w:left="0"/>
              <w:jc w:val="center"/>
            </w:pPr>
            <w:r>
              <w:t>0,244</w:t>
            </w:r>
          </w:p>
        </w:tc>
        <w:tc>
          <w:tcPr>
            <w:tcW w:type="dxa" w:w="776"/>
            <w:tcMar>
              <w:left w:type="dxa" w:w="0"/>
              <w:right w:type="dxa" w:w="0"/>
            </w:tcMar>
          </w:tcPr>
          <w:p w14:paraId="5A670000">
            <w:pPr>
              <w:pStyle w:val="Style_2"/>
              <w:ind w:firstLine="0" w:left="0"/>
              <w:jc w:val="center"/>
            </w:pPr>
            <w:r>
              <w:t>-</w:t>
            </w:r>
          </w:p>
        </w:tc>
        <w:tc>
          <w:tcPr>
            <w:tcW w:type="dxa" w:w="776"/>
            <w:tcMar>
              <w:left w:type="dxa" w:w="0"/>
              <w:right w:type="dxa" w:w="0"/>
            </w:tcMar>
          </w:tcPr>
          <w:p w14:paraId="5B670000">
            <w:pPr>
              <w:pStyle w:val="Style_2"/>
              <w:ind w:firstLine="0" w:left="0"/>
              <w:jc w:val="center"/>
            </w:pPr>
            <w:r>
              <w:t>-</w:t>
            </w:r>
          </w:p>
        </w:tc>
        <w:tc>
          <w:tcPr>
            <w:tcW w:type="dxa" w:w="777"/>
            <w:tcMar>
              <w:left w:type="dxa" w:w="0"/>
              <w:right w:type="dxa" w:w="0"/>
            </w:tcMar>
          </w:tcPr>
          <w:p w14:paraId="5C670000">
            <w:pPr>
              <w:pStyle w:val="Style_2"/>
              <w:ind w:firstLine="0" w:left="0"/>
              <w:jc w:val="center"/>
            </w:pPr>
            <w:r>
              <w:t>-</w:t>
            </w:r>
          </w:p>
        </w:tc>
        <w:tc>
          <w:tcPr>
            <w:tcW w:type="dxa" w:w="848"/>
            <w:tcMar>
              <w:left w:type="dxa" w:w="0"/>
              <w:right w:type="dxa" w:w="0"/>
            </w:tcMar>
          </w:tcPr>
          <w:p w14:paraId="5D670000">
            <w:pPr>
              <w:pStyle w:val="Style_2"/>
              <w:ind w:firstLine="0" w:left="0"/>
              <w:jc w:val="center"/>
            </w:pPr>
            <w:r>
              <w:t>-</w:t>
            </w:r>
          </w:p>
        </w:tc>
        <w:tc>
          <w:tcPr>
            <w:tcW w:type="dxa" w:w="848"/>
            <w:tcMar>
              <w:left w:type="dxa" w:w="0"/>
              <w:right w:type="dxa" w:w="0"/>
            </w:tcMar>
          </w:tcPr>
          <w:p w14:paraId="5E670000">
            <w:pPr>
              <w:pStyle w:val="Style_2"/>
              <w:ind w:firstLine="0" w:left="0"/>
              <w:jc w:val="center"/>
            </w:pPr>
            <w:r>
              <w:t>-</w:t>
            </w:r>
          </w:p>
        </w:tc>
        <w:tc>
          <w:tcPr>
            <w:tcW w:type="dxa" w:w="848"/>
            <w:tcMar>
              <w:left w:type="dxa" w:w="0"/>
              <w:right w:type="dxa" w:w="0"/>
            </w:tcMar>
          </w:tcPr>
          <w:p w14:paraId="5F670000">
            <w:pPr>
              <w:pStyle w:val="Style_2"/>
              <w:ind w:firstLine="0" w:left="0"/>
              <w:jc w:val="center"/>
            </w:pPr>
            <w:r>
              <w:t>-</w:t>
            </w:r>
          </w:p>
        </w:tc>
        <w:tc>
          <w:tcPr>
            <w:tcW w:type="dxa" w:w="848"/>
            <w:tcMar>
              <w:left w:type="dxa" w:w="0"/>
              <w:right w:type="dxa" w:w="0"/>
            </w:tcMar>
          </w:tcPr>
          <w:p w14:paraId="60670000">
            <w:pPr>
              <w:pStyle w:val="Style_2"/>
              <w:ind w:firstLine="0" w:left="0"/>
              <w:jc w:val="center"/>
            </w:pPr>
            <w:r>
              <w:t>-</w:t>
            </w:r>
          </w:p>
        </w:tc>
        <w:tc>
          <w:tcPr>
            <w:tcW w:type="dxa" w:w="848"/>
            <w:tcMar>
              <w:left w:type="dxa" w:w="0"/>
              <w:right w:type="dxa" w:w="0"/>
            </w:tcMar>
          </w:tcPr>
          <w:p w14:paraId="61670000">
            <w:pPr>
              <w:pStyle w:val="Style_2"/>
              <w:ind w:firstLine="0" w:left="0"/>
              <w:jc w:val="center"/>
            </w:pPr>
            <w:r>
              <w:t>-</w:t>
            </w:r>
          </w:p>
        </w:tc>
        <w:tc>
          <w:tcPr>
            <w:tcW w:type="dxa" w:w="848"/>
            <w:tcMar>
              <w:left w:type="dxa" w:w="0"/>
              <w:right w:type="dxa" w:w="0"/>
            </w:tcMar>
          </w:tcPr>
          <w:p w14:paraId="62670000">
            <w:pPr>
              <w:pStyle w:val="Style_2"/>
              <w:ind w:firstLine="0" w:left="0"/>
              <w:jc w:val="center"/>
            </w:pPr>
            <w:r>
              <w:t>-</w:t>
            </w:r>
          </w:p>
        </w:tc>
        <w:tc>
          <w:tcPr>
            <w:tcW w:type="dxa" w:w="848"/>
            <w:tcMar>
              <w:left w:type="dxa" w:w="0"/>
              <w:right w:type="dxa" w:w="0"/>
            </w:tcMar>
          </w:tcPr>
          <w:p w14:paraId="63670000">
            <w:pPr>
              <w:pStyle w:val="Style_2"/>
              <w:ind w:firstLine="0" w:left="0"/>
              <w:jc w:val="center"/>
            </w:pPr>
            <w:r>
              <w:t>-</w:t>
            </w:r>
          </w:p>
        </w:tc>
        <w:tc>
          <w:tcPr>
            <w:tcW w:type="dxa" w:w="850"/>
            <w:tcMar>
              <w:left w:type="dxa" w:w="0"/>
              <w:right w:type="dxa" w:w="0"/>
            </w:tcMar>
          </w:tcPr>
          <w:p w14:paraId="64670000">
            <w:pPr>
              <w:pStyle w:val="Style_2"/>
              <w:ind w:firstLine="0" w:left="0"/>
              <w:jc w:val="center"/>
            </w:pPr>
            <w:r>
              <w:t>-</w:t>
            </w:r>
          </w:p>
        </w:tc>
      </w:tr>
      <w:tr>
        <w:tc>
          <w:tcPr>
            <w:tcW w:type="dxa" w:w="2957"/>
            <w:tcMar>
              <w:left w:type="dxa" w:w="0"/>
              <w:right w:type="dxa" w:w="0"/>
            </w:tcMar>
          </w:tcPr>
          <w:p w14:paraId="65670000">
            <w:pPr>
              <w:pStyle w:val="Style_2"/>
              <w:ind w:firstLine="0" w:left="283"/>
              <w:jc w:val="left"/>
            </w:pPr>
            <w:r>
              <w:t>Красноярский край</w:t>
            </w:r>
          </w:p>
        </w:tc>
        <w:tc>
          <w:tcPr>
            <w:tcW w:type="dxa" w:w="776"/>
            <w:tcMar>
              <w:left w:type="dxa" w:w="0"/>
              <w:right w:type="dxa" w:w="0"/>
            </w:tcMar>
          </w:tcPr>
          <w:p w14:paraId="66670000">
            <w:pPr>
              <w:pStyle w:val="Style_2"/>
              <w:ind w:firstLine="0" w:left="0"/>
              <w:jc w:val="center"/>
            </w:pPr>
            <w:r>
              <w:t>1,033</w:t>
            </w:r>
          </w:p>
        </w:tc>
        <w:tc>
          <w:tcPr>
            <w:tcW w:type="dxa" w:w="776"/>
            <w:tcMar>
              <w:left w:type="dxa" w:w="0"/>
              <w:right w:type="dxa" w:w="0"/>
            </w:tcMar>
          </w:tcPr>
          <w:p w14:paraId="67670000">
            <w:pPr>
              <w:pStyle w:val="Style_2"/>
              <w:ind w:firstLine="0" w:left="0"/>
              <w:jc w:val="center"/>
            </w:pPr>
            <w:r>
              <w:t>4,5</w:t>
            </w:r>
          </w:p>
        </w:tc>
        <w:tc>
          <w:tcPr>
            <w:tcW w:type="dxa" w:w="776"/>
            <w:tcMar>
              <w:left w:type="dxa" w:w="0"/>
              <w:right w:type="dxa" w:w="0"/>
            </w:tcMar>
          </w:tcPr>
          <w:p w14:paraId="68670000">
            <w:pPr>
              <w:pStyle w:val="Style_2"/>
              <w:ind w:firstLine="0" w:left="0"/>
              <w:jc w:val="center"/>
            </w:pPr>
            <w:r>
              <w:t>2,483</w:t>
            </w:r>
          </w:p>
        </w:tc>
        <w:tc>
          <w:tcPr>
            <w:tcW w:type="dxa" w:w="777"/>
            <w:tcMar>
              <w:left w:type="dxa" w:w="0"/>
              <w:right w:type="dxa" w:w="0"/>
            </w:tcMar>
          </w:tcPr>
          <w:p w14:paraId="69670000">
            <w:pPr>
              <w:pStyle w:val="Style_2"/>
              <w:ind w:firstLine="0" w:left="0"/>
              <w:jc w:val="center"/>
            </w:pPr>
            <w:r>
              <w:t>2,283</w:t>
            </w:r>
          </w:p>
        </w:tc>
        <w:tc>
          <w:tcPr>
            <w:tcW w:type="dxa" w:w="848"/>
            <w:tcMar>
              <w:left w:type="dxa" w:w="0"/>
              <w:right w:type="dxa" w:w="0"/>
            </w:tcMar>
          </w:tcPr>
          <w:p w14:paraId="6A670000">
            <w:pPr>
              <w:pStyle w:val="Style_2"/>
              <w:ind w:firstLine="0" w:left="0"/>
              <w:jc w:val="center"/>
            </w:pPr>
            <w:r>
              <w:t>2,85</w:t>
            </w:r>
          </w:p>
        </w:tc>
        <w:tc>
          <w:tcPr>
            <w:tcW w:type="dxa" w:w="848"/>
            <w:tcMar>
              <w:left w:type="dxa" w:w="0"/>
              <w:right w:type="dxa" w:w="0"/>
            </w:tcMar>
          </w:tcPr>
          <w:p w14:paraId="6B670000">
            <w:pPr>
              <w:pStyle w:val="Style_2"/>
              <w:ind w:firstLine="0" w:left="0"/>
              <w:jc w:val="center"/>
            </w:pPr>
            <w:r>
              <w:t>4,566</w:t>
            </w:r>
          </w:p>
        </w:tc>
        <w:tc>
          <w:tcPr>
            <w:tcW w:type="dxa" w:w="848"/>
            <w:tcMar>
              <w:left w:type="dxa" w:w="0"/>
              <w:right w:type="dxa" w:w="0"/>
            </w:tcMar>
          </w:tcPr>
          <w:p w14:paraId="6C670000">
            <w:pPr>
              <w:pStyle w:val="Style_2"/>
              <w:ind w:firstLine="0" w:left="0"/>
              <w:jc w:val="center"/>
            </w:pPr>
            <w:r>
              <w:t>-</w:t>
            </w:r>
          </w:p>
        </w:tc>
        <w:tc>
          <w:tcPr>
            <w:tcW w:type="dxa" w:w="848"/>
            <w:tcMar>
              <w:left w:type="dxa" w:w="0"/>
              <w:right w:type="dxa" w:w="0"/>
            </w:tcMar>
          </w:tcPr>
          <w:p w14:paraId="6D670000">
            <w:pPr>
              <w:pStyle w:val="Style_2"/>
              <w:ind w:firstLine="0" w:left="0"/>
              <w:jc w:val="center"/>
            </w:pPr>
            <w:r>
              <w:t>-</w:t>
            </w:r>
          </w:p>
        </w:tc>
        <w:tc>
          <w:tcPr>
            <w:tcW w:type="dxa" w:w="848"/>
            <w:tcMar>
              <w:left w:type="dxa" w:w="0"/>
              <w:right w:type="dxa" w:w="0"/>
            </w:tcMar>
          </w:tcPr>
          <w:p w14:paraId="6E670000">
            <w:pPr>
              <w:pStyle w:val="Style_2"/>
              <w:ind w:firstLine="0" w:left="0"/>
              <w:jc w:val="center"/>
            </w:pPr>
            <w:r>
              <w:t>-</w:t>
            </w:r>
          </w:p>
        </w:tc>
        <w:tc>
          <w:tcPr>
            <w:tcW w:type="dxa" w:w="848"/>
            <w:tcMar>
              <w:left w:type="dxa" w:w="0"/>
              <w:right w:type="dxa" w:w="0"/>
            </w:tcMar>
          </w:tcPr>
          <w:p w14:paraId="6F670000">
            <w:pPr>
              <w:pStyle w:val="Style_2"/>
              <w:ind w:firstLine="0" w:left="0"/>
              <w:jc w:val="center"/>
            </w:pPr>
            <w:r>
              <w:t>-</w:t>
            </w:r>
          </w:p>
        </w:tc>
        <w:tc>
          <w:tcPr>
            <w:tcW w:type="dxa" w:w="848"/>
            <w:tcMar>
              <w:left w:type="dxa" w:w="0"/>
              <w:right w:type="dxa" w:w="0"/>
            </w:tcMar>
          </w:tcPr>
          <w:p w14:paraId="70670000">
            <w:pPr>
              <w:pStyle w:val="Style_2"/>
              <w:ind w:firstLine="0" w:left="0"/>
              <w:jc w:val="center"/>
            </w:pPr>
            <w:r>
              <w:t>-</w:t>
            </w:r>
          </w:p>
        </w:tc>
        <w:tc>
          <w:tcPr>
            <w:tcW w:type="dxa" w:w="850"/>
            <w:tcMar>
              <w:left w:type="dxa" w:w="0"/>
              <w:right w:type="dxa" w:w="0"/>
            </w:tcMar>
          </w:tcPr>
          <w:p w14:paraId="71670000">
            <w:pPr>
              <w:pStyle w:val="Style_2"/>
              <w:ind w:firstLine="0" w:left="0"/>
              <w:jc w:val="center"/>
            </w:pPr>
            <w:r>
              <w:t>-</w:t>
            </w:r>
          </w:p>
        </w:tc>
      </w:tr>
      <w:tr>
        <w:tc>
          <w:tcPr>
            <w:tcW w:type="dxa" w:w="2957"/>
            <w:tcMar>
              <w:left w:type="dxa" w:w="0"/>
              <w:right w:type="dxa" w:w="0"/>
            </w:tcMar>
          </w:tcPr>
          <w:p w14:paraId="72670000">
            <w:pPr>
              <w:pStyle w:val="Style_2"/>
              <w:ind w:firstLine="0" w:left="283"/>
              <w:jc w:val="left"/>
            </w:pPr>
            <w:r>
              <w:t>Республика Саха (Якутия)</w:t>
            </w:r>
          </w:p>
        </w:tc>
        <w:tc>
          <w:tcPr>
            <w:tcW w:type="dxa" w:w="776"/>
            <w:tcMar>
              <w:left w:type="dxa" w:w="0"/>
              <w:right w:type="dxa" w:w="0"/>
            </w:tcMar>
          </w:tcPr>
          <w:p w14:paraId="73670000">
            <w:pPr>
              <w:pStyle w:val="Style_2"/>
              <w:ind w:firstLine="0" w:left="0"/>
              <w:jc w:val="center"/>
            </w:pPr>
            <w:r>
              <w:t>0,433</w:t>
            </w:r>
          </w:p>
        </w:tc>
        <w:tc>
          <w:tcPr>
            <w:tcW w:type="dxa" w:w="776"/>
            <w:tcMar>
              <w:left w:type="dxa" w:w="0"/>
              <w:right w:type="dxa" w:w="0"/>
            </w:tcMar>
          </w:tcPr>
          <w:p w14:paraId="74670000">
            <w:pPr>
              <w:pStyle w:val="Style_2"/>
              <w:ind w:firstLine="0" w:left="0"/>
              <w:jc w:val="center"/>
            </w:pPr>
            <w:r>
              <w:t>-</w:t>
            </w:r>
          </w:p>
        </w:tc>
        <w:tc>
          <w:tcPr>
            <w:tcW w:type="dxa" w:w="776"/>
            <w:tcMar>
              <w:left w:type="dxa" w:w="0"/>
              <w:right w:type="dxa" w:w="0"/>
            </w:tcMar>
          </w:tcPr>
          <w:p w14:paraId="75670000">
            <w:pPr>
              <w:pStyle w:val="Style_2"/>
              <w:ind w:firstLine="0" w:left="0"/>
              <w:jc w:val="center"/>
            </w:pPr>
            <w:r>
              <w:t>1,788</w:t>
            </w:r>
          </w:p>
        </w:tc>
        <w:tc>
          <w:tcPr>
            <w:tcW w:type="dxa" w:w="777"/>
            <w:tcMar>
              <w:left w:type="dxa" w:w="0"/>
              <w:right w:type="dxa" w:w="0"/>
            </w:tcMar>
          </w:tcPr>
          <w:p w14:paraId="76670000">
            <w:pPr>
              <w:pStyle w:val="Style_2"/>
              <w:ind w:firstLine="0" w:left="0"/>
              <w:jc w:val="center"/>
            </w:pPr>
            <w:r>
              <w:t>1,788</w:t>
            </w:r>
          </w:p>
        </w:tc>
        <w:tc>
          <w:tcPr>
            <w:tcW w:type="dxa" w:w="848"/>
            <w:tcMar>
              <w:left w:type="dxa" w:w="0"/>
              <w:right w:type="dxa" w:w="0"/>
            </w:tcMar>
          </w:tcPr>
          <w:p w14:paraId="77670000">
            <w:pPr>
              <w:pStyle w:val="Style_2"/>
              <w:ind w:firstLine="0" w:left="0"/>
              <w:jc w:val="center"/>
            </w:pPr>
            <w:r>
              <w:t>2,609</w:t>
            </w:r>
          </w:p>
        </w:tc>
        <w:tc>
          <w:tcPr>
            <w:tcW w:type="dxa" w:w="848"/>
            <w:tcMar>
              <w:left w:type="dxa" w:w="0"/>
              <w:right w:type="dxa" w:w="0"/>
            </w:tcMar>
          </w:tcPr>
          <w:p w14:paraId="78670000">
            <w:pPr>
              <w:pStyle w:val="Style_2"/>
              <w:ind w:firstLine="0" w:left="0"/>
              <w:jc w:val="center"/>
            </w:pPr>
            <w:r>
              <w:t>2,609</w:t>
            </w:r>
          </w:p>
        </w:tc>
        <w:tc>
          <w:tcPr>
            <w:tcW w:type="dxa" w:w="848"/>
            <w:tcMar>
              <w:left w:type="dxa" w:w="0"/>
              <w:right w:type="dxa" w:w="0"/>
            </w:tcMar>
          </w:tcPr>
          <w:p w14:paraId="79670000">
            <w:pPr>
              <w:pStyle w:val="Style_2"/>
              <w:ind w:firstLine="0" w:left="0"/>
              <w:jc w:val="center"/>
            </w:pPr>
            <w:r>
              <w:t>-</w:t>
            </w:r>
          </w:p>
        </w:tc>
        <w:tc>
          <w:tcPr>
            <w:tcW w:type="dxa" w:w="848"/>
            <w:tcMar>
              <w:left w:type="dxa" w:w="0"/>
              <w:right w:type="dxa" w:w="0"/>
            </w:tcMar>
          </w:tcPr>
          <w:p w14:paraId="7A670000">
            <w:pPr>
              <w:pStyle w:val="Style_2"/>
              <w:ind w:firstLine="0" w:left="0"/>
              <w:jc w:val="center"/>
            </w:pPr>
            <w:r>
              <w:t>-</w:t>
            </w:r>
          </w:p>
        </w:tc>
        <w:tc>
          <w:tcPr>
            <w:tcW w:type="dxa" w:w="848"/>
            <w:tcMar>
              <w:left w:type="dxa" w:w="0"/>
              <w:right w:type="dxa" w:w="0"/>
            </w:tcMar>
          </w:tcPr>
          <w:p w14:paraId="7B670000">
            <w:pPr>
              <w:pStyle w:val="Style_2"/>
              <w:ind w:firstLine="0" w:left="0"/>
              <w:jc w:val="center"/>
            </w:pPr>
            <w:r>
              <w:t>-</w:t>
            </w:r>
          </w:p>
        </w:tc>
        <w:tc>
          <w:tcPr>
            <w:tcW w:type="dxa" w:w="848"/>
            <w:tcMar>
              <w:left w:type="dxa" w:w="0"/>
              <w:right w:type="dxa" w:w="0"/>
            </w:tcMar>
          </w:tcPr>
          <w:p w14:paraId="7C670000">
            <w:pPr>
              <w:pStyle w:val="Style_2"/>
              <w:ind w:firstLine="0" w:left="0"/>
              <w:jc w:val="center"/>
            </w:pPr>
            <w:r>
              <w:t>-</w:t>
            </w:r>
          </w:p>
        </w:tc>
        <w:tc>
          <w:tcPr>
            <w:tcW w:type="dxa" w:w="848"/>
            <w:tcMar>
              <w:left w:type="dxa" w:w="0"/>
              <w:right w:type="dxa" w:w="0"/>
            </w:tcMar>
          </w:tcPr>
          <w:p w14:paraId="7D670000">
            <w:pPr>
              <w:pStyle w:val="Style_2"/>
              <w:ind w:firstLine="0" w:left="0"/>
              <w:jc w:val="center"/>
            </w:pPr>
            <w:r>
              <w:t>-</w:t>
            </w:r>
          </w:p>
        </w:tc>
        <w:tc>
          <w:tcPr>
            <w:tcW w:type="dxa" w:w="850"/>
            <w:tcMar>
              <w:left w:type="dxa" w:w="0"/>
              <w:right w:type="dxa" w:w="0"/>
            </w:tcMar>
          </w:tcPr>
          <w:p w14:paraId="7E670000">
            <w:pPr>
              <w:pStyle w:val="Style_2"/>
              <w:ind w:firstLine="0" w:left="0"/>
              <w:jc w:val="center"/>
            </w:pPr>
            <w:r>
              <w:t>-</w:t>
            </w:r>
          </w:p>
        </w:tc>
      </w:tr>
      <w:tr>
        <w:tc>
          <w:tcPr>
            <w:tcW w:type="dxa" w:w="2957"/>
            <w:tcMar>
              <w:left w:type="dxa" w:w="0"/>
              <w:right w:type="dxa" w:w="0"/>
            </w:tcMar>
          </w:tcPr>
          <w:p w14:paraId="7F670000">
            <w:pPr>
              <w:pStyle w:val="Style_2"/>
              <w:ind w:firstLine="0" w:left="283"/>
              <w:jc w:val="left"/>
            </w:pPr>
            <w:r>
              <w:t>Чукотский автономный округ</w:t>
            </w:r>
          </w:p>
        </w:tc>
        <w:tc>
          <w:tcPr>
            <w:tcW w:type="dxa" w:w="776"/>
            <w:tcMar>
              <w:left w:type="dxa" w:w="0"/>
              <w:right w:type="dxa" w:w="0"/>
            </w:tcMar>
          </w:tcPr>
          <w:p w14:paraId="80670000">
            <w:pPr>
              <w:pStyle w:val="Style_2"/>
              <w:ind w:firstLine="0" w:left="0"/>
              <w:jc w:val="center"/>
            </w:pPr>
            <w:r>
              <w:t>0,022</w:t>
            </w:r>
          </w:p>
        </w:tc>
        <w:tc>
          <w:tcPr>
            <w:tcW w:type="dxa" w:w="776"/>
            <w:tcMar>
              <w:left w:type="dxa" w:w="0"/>
              <w:right w:type="dxa" w:w="0"/>
            </w:tcMar>
          </w:tcPr>
          <w:p w14:paraId="81670000">
            <w:pPr>
              <w:pStyle w:val="Style_2"/>
              <w:ind w:firstLine="0" w:left="0"/>
              <w:jc w:val="center"/>
            </w:pPr>
            <w:r>
              <w:t>-</w:t>
            </w:r>
          </w:p>
        </w:tc>
        <w:tc>
          <w:tcPr>
            <w:tcW w:type="dxa" w:w="776"/>
            <w:tcMar>
              <w:left w:type="dxa" w:w="0"/>
              <w:right w:type="dxa" w:w="0"/>
            </w:tcMar>
          </w:tcPr>
          <w:p w14:paraId="82670000">
            <w:pPr>
              <w:pStyle w:val="Style_2"/>
              <w:ind w:firstLine="0" w:left="0"/>
              <w:jc w:val="center"/>
            </w:pPr>
            <w:r>
              <w:t>-</w:t>
            </w:r>
          </w:p>
        </w:tc>
        <w:tc>
          <w:tcPr>
            <w:tcW w:type="dxa" w:w="777"/>
            <w:tcMar>
              <w:left w:type="dxa" w:w="0"/>
              <w:right w:type="dxa" w:w="0"/>
            </w:tcMar>
          </w:tcPr>
          <w:p w14:paraId="83670000">
            <w:pPr>
              <w:pStyle w:val="Style_2"/>
              <w:ind w:firstLine="0" w:left="0"/>
              <w:jc w:val="center"/>
            </w:pPr>
            <w:r>
              <w:t>-</w:t>
            </w:r>
          </w:p>
        </w:tc>
        <w:tc>
          <w:tcPr>
            <w:tcW w:type="dxa" w:w="848"/>
            <w:tcMar>
              <w:left w:type="dxa" w:w="0"/>
              <w:right w:type="dxa" w:w="0"/>
            </w:tcMar>
          </w:tcPr>
          <w:p w14:paraId="84670000">
            <w:pPr>
              <w:pStyle w:val="Style_2"/>
              <w:ind w:firstLine="0" w:left="0"/>
              <w:jc w:val="center"/>
            </w:pPr>
            <w:r>
              <w:t>-</w:t>
            </w:r>
          </w:p>
        </w:tc>
        <w:tc>
          <w:tcPr>
            <w:tcW w:type="dxa" w:w="848"/>
            <w:tcMar>
              <w:left w:type="dxa" w:w="0"/>
              <w:right w:type="dxa" w:w="0"/>
            </w:tcMar>
          </w:tcPr>
          <w:p w14:paraId="85670000">
            <w:pPr>
              <w:pStyle w:val="Style_2"/>
              <w:ind w:firstLine="0" w:left="0"/>
              <w:jc w:val="center"/>
            </w:pPr>
            <w:r>
              <w:t>-</w:t>
            </w:r>
          </w:p>
        </w:tc>
        <w:tc>
          <w:tcPr>
            <w:tcW w:type="dxa" w:w="848"/>
            <w:tcMar>
              <w:left w:type="dxa" w:w="0"/>
              <w:right w:type="dxa" w:w="0"/>
            </w:tcMar>
          </w:tcPr>
          <w:p w14:paraId="86670000">
            <w:pPr>
              <w:pStyle w:val="Style_2"/>
              <w:ind w:firstLine="0" w:left="0"/>
              <w:jc w:val="center"/>
            </w:pPr>
            <w:r>
              <w:t>-</w:t>
            </w:r>
          </w:p>
        </w:tc>
        <w:tc>
          <w:tcPr>
            <w:tcW w:type="dxa" w:w="848"/>
            <w:tcMar>
              <w:left w:type="dxa" w:w="0"/>
              <w:right w:type="dxa" w:w="0"/>
            </w:tcMar>
          </w:tcPr>
          <w:p w14:paraId="87670000">
            <w:pPr>
              <w:pStyle w:val="Style_2"/>
              <w:ind w:firstLine="0" w:left="0"/>
              <w:jc w:val="center"/>
            </w:pPr>
            <w:r>
              <w:t>-</w:t>
            </w:r>
          </w:p>
        </w:tc>
        <w:tc>
          <w:tcPr>
            <w:tcW w:type="dxa" w:w="848"/>
            <w:tcMar>
              <w:left w:type="dxa" w:w="0"/>
              <w:right w:type="dxa" w:w="0"/>
            </w:tcMar>
          </w:tcPr>
          <w:p w14:paraId="88670000">
            <w:pPr>
              <w:pStyle w:val="Style_2"/>
              <w:ind w:firstLine="0" w:left="0"/>
              <w:jc w:val="center"/>
            </w:pPr>
            <w:r>
              <w:t>-</w:t>
            </w:r>
          </w:p>
        </w:tc>
        <w:tc>
          <w:tcPr>
            <w:tcW w:type="dxa" w:w="848"/>
            <w:tcMar>
              <w:left w:type="dxa" w:w="0"/>
              <w:right w:type="dxa" w:w="0"/>
            </w:tcMar>
          </w:tcPr>
          <w:p w14:paraId="89670000">
            <w:pPr>
              <w:pStyle w:val="Style_2"/>
              <w:ind w:firstLine="0" w:left="0"/>
              <w:jc w:val="center"/>
            </w:pPr>
            <w:r>
              <w:t>-</w:t>
            </w:r>
          </w:p>
        </w:tc>
        <w:tc>
          <w:tcPr>
            <w:tcW w:type="dxa" w:w="848"/>
            <w:tcMar>
              <w:left w:type="dxa" w:w="0"/>
              <w:right w:type="dxa" w:w="0"/>
            </w:tcMar>
          </w:tcPr>
          <w:p w14:paraId="8A670000">
            <w:pPr>
              <w:pStyle w:val="Style_2"/>
              <w:ind w:firstLine="0" w:left="0"/>
              <w:jc w:val="center"/>
            </w:pPr>
            <w:r>
              <w:t>-</w:t>
            </w:r>
          </w:p>
        </w:tc>
        <w:tc>
          <w:tcPr>
            <w:tcW w:type="dxa" w:w="850"/>
            <w:tcMar>
              <w:left w:type="dxa" w:w="0"/>
              <w:right w:type="dxa" w:w="0"/>
            </w:tcMar>
          </w:tcPr>
          <w:p w14:paraId="8B670000">
            <w:pPr>
              <w:pStyle w:val="Style_2"/>
              <w:ind w:firstLine="0" w:left="0"/>
              <w:jc w:val="center"/>
            </w:pPr>
            <w:r>
              <w:t>-</w:t>
            </w:r>
          </w:p>
        </w:tc>
      </w:tr>
      <w:tr>
        <w:tc>
          <w:tcPr>
            <w:tcW w:type="dxa" w:w="12848"/>
            <w:gridSpan w:val="13"/>
            <w:tcMar>
              <w:left w:type="dxa" w:w="0"/>
              <w:right w:type="dxa" w:w="0"/>
            </w:tcMar>
          </w:tcPr>
          <w:p w14:paraId="8C67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8D67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848"/>
            <w:gridSpan w:val="13"/>
            <w:tcMar>
              <w:left w:type="dxa" w:w="0"/>
              <w:right w:type="dxa" w:w="0"/>
            </w:tcMar>
          </w:tcPr>
          <w:p w14:paraId="8E670000">
            <w:pPr>
              <w:pStyle w:val="Style_2"/>
              <w:ind w:firstLine="0" w:left="0"/>
              <w:jc w:val="center"/>
              <w:outlineLvl w:val="3"/>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 (тыс. единиц)</w:t>
            </w:r>
          </w:p>
        </w:tc>
      </w:tr>
      <w:tr>
        <w:tc>
          <w:tcPr>
            <w:tcW w:type="dxa" w:w="2957"/>
            <w:tcMar>
              <w:left w:type="dxa" w:w="0"/>
              <w:right w:type="dxa" w:w="0"/>
            </w:tcMar>
          </w:tcPr>
          <w:p w14:paraId="8F670000">
            <w:pPr>
              <w:pStyle w:val="Style_2"/>
              <w:ind w:firstLine="0" w:left="283"/>
              <w:jc w:val="left"/>
            </w:pPr>
            <w:r>
              <w:t>Российская Федерация</w:t>
            </w:r>
          </w:p>
        </w:tc>
        <w:tc>
          <w:tcPr>
            <w:tcW w:type="dxa" w:w="776"/>
            <w:tcMar>
              <w:left w:type="dxa" w:w="0"/>
              <w:right w:type="dxa" w:w="0"/>
            </w:tcMar>
          </w:tcPr>
          <w:p w14:paraId="90670000">
            <w:pPr>
              <w:pStyle w:val="Style_2"/>
              <w:ind w:firstLine="0" w:left="0"/>
              <w:jc w:val="center"/>
            </w:pPr>
            <w:r>
              <w:t>109,52</w:t>
            </w:r>
          </w:p>
        </w:tc>
        <w:tc>
          <w:tcPr>
            <w:tcW w:type="dxa" w:w="776"/>
            <w:tcMar>
              <w:left w:type="dxa" w:w="0"/>
              <w:right w:type="dxa" w:w="0"/>
            </w:tcMar>
          </w:tcPr>
          <w:p w14:paraId="91670000">
            <w:pPr>
              <w:pStyle w:val="Style_2"/>
              <w:ind w:firstLine="0" w:left="0"/>
              <w:jc w:val="center"/>
            </w:pPr>
            <w:r>
              <w:t>39,509</w:t>
            </w:r>
          </w:p>
        </w:tc>
        <w:tc>
          <w:tcPr>
            <w:tcW w:type="dxa" w:w="776"/>
            <w:tcMar>
              <w:left w:type="dxa" w:w="0"/>
              <w:right w:type="dxa" w:w="0"/>
            </w:tcMar>
          </w:tcPr>
          <w:p w14:paraId="92670000">
            <w:pPr>
              <w:pStyle w:val="Style_2"/>
              <w:ind w:firstLine="0" w:left="0"/>
              <w:jc w:val="center"/>
            </w:pPr>
            <w:r>
              <w:t>27,871</w:t>
            </w:r>
          </w:p>
        </w:tc>
        <w:tc>
          <w:tcPr>
            <w:tcW w:type="dxa" w:w="777"/>
            <w:tcMar>
              <w:left w:type="dxa" w:w="0"/>
              <w:right w:type="dxa" w:w="0"/>
            </w:tcMar>
          </w:tcPr>
          <w:p w14:paraId="93670000">
            <w:pPr>
              <w:pStyle w:val="Style_2"/>
              <w:ind w:firstLine="0" w:left="0"/>
              <w:jc w:val="center"/>
            </w:pPr>
            <w:r>
              <w:t>24,822</w:t>
            </w:r>
          </w:p>
        </w:tc>
        <w:tc>
          <w:tcPr>
            <w:tcW w:type="dxa" w:w="848"/>
            <w:tcMar>
              <w:left w:type="dxa" w:w="0"/>
              <w:right w:type="dxa" w:w="0"/>
            </w:tcMar>
          </w:tcPr>
          <w:p w14:paraId="94670000">
            <w:pPr>
              <w:pStyle w:val="Style_2"/>
              <w:ind w:firstLine="0" w:left="0"/>
              <w:jc w:val="center"/>
            </w:pPr>
            <w:r>
              <w:t>19,19</w:t>
            </w:r>
          </w:p>
        </w:tc>
        <w:tc>
          <w:tcPr>
            <w:tcW w:type="dxa" w:w="848"/>
            <w:tcMar>
              <w:left w:type="dxa" w:w="0"/>
              <w:right w:type="dxa" w:w="0"/>
            </w:tcMar>
          </w:tcPr>
          <w:p w14:paraId="95670000">
            <w:pPr>
              <w:pStyle w:val="Style_2"/>
              <w:ind w:firstLine="0" w:left="0"/>
              <w:jc w:val="center"/>
            </w:pPr>
            <w:r>
              <w:t>40,484</w:t>
            </w:r>
          </w:p>
        </w:tc>
        <w:tc>
          <w:tcPr>
            <w:tcW w:type="dxa" w:w="848"/>
            <w:tcMar>
              <w:left w:type="dxa" w:w="0"/>
              <w:right w:type="dxa" w:w="0"/>
            </w:tcMar>
          </w:tcPr>
          <w:p w14:paraId="96670000">
            <w:pPr>
              <w:pStyle w:val="Style_2"/>
              <w:ind w:firstLine="0" w:left="0"/>
              <w:jc w:val="center"/>
            </w:pPr>
            <w:r>
              <w:t>-</w:t>
            </w:r>
          </w:p>
        </w:tc>
        <w:tc>
          <w:tcPr>
            <w:tcW w:type="dxa" w:w="848"/>
            <w:tcMar>
              <w:left w:type="dxa" w:w="0"/>
              <w:right w:type="dxa" w:w="0"/>
            </w:tcMar>
          </w:tcPr>
          <w:p w14:paraId="97670000">
            <w:pPr>
              <w:pStyle w:val="Style_2"/>
              <w:ind w:firstLine="0" w:left="0"/>
              <w:jc w:val="center"/>
            </w:pPr>
            <w:r>
              <w:t>-</w:t>
            </w:r>
          </w:p>
        </w:tc>
        <w:tc>
          <w:tcPr>
            <w:tcW w:type="dxa" w:w="848"/>
            <w:tcMar>
              <w:left w:type="dxa" w:w="0"/>
              <w:right w:type="dxa" w:w="0"/>
            </w:tcMar>
          </w:tcPr>
          <w:p w14:paraId="98670000">
            <w:pPr>
              <w:pStyle w:val="Style_2"/>
              <w:ind w:firstLine="0" w:left="0"/>
              <w:jc w:val="center"/>
            </w:pPr>
            <w:r>
              <w:t>-</w:t>
            </w:r>
          </w:p>
        </w:tc>
        <w:tc>
          <w:tcPr>
            <w:tcW w:type="dxa" w:w="848"/>
            <w:tcMar>
              <w:left w:type="dxa" w:w="0"/>
              <w:right w:type="dxa" w:w="0"/>
            </w:tcMar>
          </w:tcPr>
          <w:p w14:paraId="99670000">
            <w:pPr>
              <w:pStyle w:val="Style_2"/>
              <w:ind w:firstLine="0" w:left="0"/>
              <w:jc w:val="center"/>
            </w:pPr>
            <w:r>
              <w:t>-</w:t>
            </w:r>
          </w:p>
        </w:tc>
        <w:tc>
          <w:tcPr>
            <w:tcW w:type="dxa" w:w="848"/>
            <w:tcMar>
              <w:left w:type="dxa" w:w="0"/>
              <w:right w:type="dxa" w:w="0"/>
            </w:tcMar>
          </w:tcPr>
          <w:p w14:paraId="9A670000">
            <w:pPr>
              <w:pStyle w:val="Style_2"/>
              <w:ind w:firstLine="0" w:left="0"/>
              <w:jc w:val="center"/>
            </w:pPr>
            <w:r>
              <w:t>-</w:t>
            </w:r>
          </w:p>
        </w:tc>
        <w:tc>
          <w:tcPr>
            <w:tcW w:type="dxa" w:w="850"/>
            <w:tcMar>
              <w:left w:type="dxa" w:w="0"/>
              <w:right w:type="dxa" w:w="0"/>
            </w:tcMar>
          </w:tcPr>
          <w:p w14:paraId="9B670000">
            <w:pPr>
              <w:pStyle w:val="Style_2"/>
              <w:ind w:firstLine="0" w:left="0"/>
              <w:jc w:val="center"/>
            </w:pPr>
            <w:r>
              <w:t>-</w:t>
            </w:r>
          </w:p>
        </w:tc>
      </w:tr>
      <w:tr>
        <w:tc>
          <w:tcPr>
            <w:tcW w:type="dxa" w:w="2957"/>
            <w:tcMar>
              <w:left w:type="dxa" w:w="0"/>
              <w:right w:type="dxa" w:w="0"/>
            </w:tcMar>
          </w:tcPr>
          <w:p w14:paraId="9C670000">
            <w:pPr>
              <w:pStyle w:val="Style_2"/>
              <w:ind w:firstLine="0" w:left="283"/>
              <w:jc w:val="left"/>
            </w:pPr>
            <w:r>
              <w:t>Арктическая зона Российской Федерации</w:t>
            </w:r>
          </w:p>
        </w:tc>
        <w:tc>
          <w:tcPr>
            <w:tcW w:type="dxa" w:w="776"/>
            <w:tcMar>
              <w:left w:type="dxa" w:w="0"/>
              <w:right w:type="dxa" w:w="0"/>
            </w:tcMar>
          </w:tcPr>
          <w:p w14:paraId="9D670000">
            <w:pPr>
              <w:pStyle w:val="Style_2"/>
              <w:ind w:firstLine="0" w:left="0"/>
              <w:jc w:val="center"/>
            </w:pPr>
            <w:r>
              <w:t>6,039</w:t>
            </w:r>
          </w:p>
        </w:tc>
        <w:tc>
          <w:tcPr>
            <w:tcW w:type="dxa" w:w="776"/>
            <w:tcMar>
              <w:left w:type="dxa" w:w="0"/>
              <w:right w:type="dxa" w:w="0"/>
            </w:tcMar>
          </w:tcPr>
          <w:p w14:paraId="9E670000">
            <w:pPr>
              <w:pStyle w:val="Style_2"/>
              <w:ind w:firstLine="0" w:left="0"/>
              <w:jc w:val="center"/>
            </w:pPr>
            <w:r>
              <w:t>1,635</w:t>
            </w:r>
          </w:p>
        </w:tc>
        <w:tc>
          <w:tcPr>
            <w:tcW w:type="dxa" w:w="776"/>
            <w:tcMar>
              <w:left w:type="dxa" w:w="0"/>
              <w:right w:type="dxa" w:w="0"/>
            </w:tcMar>
          </w:tcPr>
          <w:p w14:paraId="9F670000">
            <w:pPr>
              <w:pStyle w:val="Style_2"/>
              <w:ind w:firstLine="0" w:left="0"/>
              <w:jc w:val="center"/>
            </w:pPr>
            <w:r>
              <w:t>1,548</w:t>
            </w:r>
          </w:p>
        </w:tc>
        <w:tc>
          <w:tcPr>
            <w:tcW w:type="dxa" w:w="777"/>
            <w:tcMar>
              <w:left w:type="dxa" w:w="0"/>
              <w:right w:type="dxa" w:w="0"/>
            </w:tcMar>
          </w:tcPr>
          <w:p w14:paraId="A0670000">
            <w:pPr>
              <w:pStyle w:val="Style_2"/>
              <w:ind w:firstLine="0" w:left="0"/>
              <w:jc w:val="center"/>
            </w:pPr>
            <w:r>
              <w:t>1,065</w:t>
            </w:r>
          </w:p>
        </w:tc>
        <w:tc>
          <w:tcPr>
            <w:tcW w:type="dxa" w:w="848"/>
            <w:tcMar>
              <w:left w:type="dxa" w:w="0"/>
              <w:right w:type="dxa" w:w="0"/>
            </w:tcMar>
          </w:tcPr>
          <w:p w14:paraId="A1670000">
            <w:pPr>
              <w:pStyle w:val="Style_2"/>
              <w:ind w:firstLine="0" w:left="0"/>
              <w:jc w:val="center"/>
            </w:pPr>
            <w:r>
              <w:t>0,995</w:t>
            </w:r>
          </w:p>
        </w:tc>
        <w:tc>
          <w:tcPr>
            <w:tcW w:type="dxa" w:w="848"/>
            <w:tcMar>
              <w:left w:type="dxa" w:w="0"/>
              <w:right w:type="dxa" w:w="0"/>
            </w:tcMar>
          </w:tcPr>
          <w:p w14:paraId="A2670000">
            <w:pPr>
              <w:pStyle w:val="Style_2"/>
              <w:ind w:firstLine="0" w:left="0"/>
              <w:jc w:val="center"/>
            </w:pPr>
            <w:r>
              <w:t>1,446</w:t>
            </w:r>
          </w:p>
        </w:tc>
        <w:tc>
          <w:tcPr>
            <w:tcW w:type="dxa" w:w="848"/>
            <w:tcMar>
              <w:left w:type="dxa" w:w="0"/>
              <w:right w:type="dxa" w:w="0"/>
            </w:tcMar>
          </w:tcPr>
          <w:p w14:paraId="A3670000">
            <w:pPr>
              <w:pStyle w:val="Style_2"/>
              <w:ind w:firstLine="0" w:left="0"/>
              <w:jc w:val="center"/>
            </w:pPr>
            <w:r>
              <w:t>-</w:t>
            </w:r>
          </w:p>
        </w:tc>
        <w:tc>
          <w:tcPr>
            <w:tcW w:type="dxa" w:w="848"/>
            <w:tcMar>
              <w:left w:type="dxa" w:w="0"/>
              <w:right w:type="dxa" w:w="0"/>
            </w:tcMar>
          </w:tcPr>
          <w:p w14:paraId="A4670000">
            <w:pPr>
              <w:pStyle w:val="Style_2"/>
              <w:ind w:firstLine="0" w:left="0"/>
              <w:jc w:val="center"/>
            </w:pPr>
            <w:r>
              <w:t>-</w:t>
            </w:r>
          </w:p>
        </w:tc>
        <w:tc>
          <w:tcPr>
            <w:tcW w:type="dxa" w:w="848"/>
            <w:tcMar>
              <w:left w:type="dxa" w:w="0"/>
              <w:right w:type="dxa" w:w="0"/>
            </w:tcMar>
          </w:tcPr>
          <w:p w14:paraId="A5670000">
            <w:pPr>
              <w:pStyle w:val="Style_2"/>
              <w:ind w:firstLine="0" w:left="0"/>
              <w:jc w:val="center"/>
            </w:pPr>
            <w:r>
              <w:t>-</w:t>
            </w:r>
          </w:p>
        </w:tc>
        <w:tc>
          <w:tcPr>
            <w:tcW w:type="dxa" w:w="848"/>
            <w:tcMar>
              <w:left w:type="dxa" w:w="0"/>
              <w:right w:type="dxa" w:w="0"/>
            </w:tcMar>
          </w:tcPr>
          <w:p w14:paraId="A6670000">
            <w:pPr>
              <w:pStyle w:val="Style_2"/>
              <w:ind w:firstLine="0" w:left="0"/>
              <w:jc w:val="center"/>
            </w:pPr>
            <w:r>
              <w:t>-</w:t>
            </w:r>
          </w:p>
        </w:tc>
        <w:tc>
          <w:tcPr>
            <w:tcW w:type="dxa" w:w="848"/>
            <w:tcMar>
              <w:left w:type="dxa" w:w="0"/>
              <w:right w:type="dxa" w:w="0"/>
            </w:tcMar>
          </w:tcPr>
          <w:p w14:paraId="A7670000">
            <w:pPr>
              <w:pStyle w:val="Style_2"/>
              <w:ind w:firstLine="0" w:left="0"/>
              <w:jc w:val="center"/>
            </w:pPr>
            <w:r>
              <w:t>-</w:t>
            </w:r>
          </w:p>
        </w:tc>
        <w:tc>
          <w:tcPr>
            <w:tcW w:type="dxa" w:w="850"/>
            <w:tcMar>
              <w:left w:type="dxa" w:w="0"/>
              <w:right w:type="dxa" w:w="0"/>
            </w:tcMar>
          </w:tcPr>
          <w:p w14:paraId="A8670000">
            <w:pPr>
              <w:pStyle w:val="Style_2"/>
              <w:ind w:firstLine="0" w:left="0"/>
              <w:jc w:val="center"/>
            </w:pPr>
            <w:r>
              <w:t>-</w:t>
            </w:r>
          </w:p>
        </w:tc>
      </w:tr>
      <w:tr>
        <w:tc>
          <w:tcPr>
            <w:tcW w:type="dxa" w:w="2957"/>
            <w:tcMar>
              <w:left w:type="dxa" w:w="0"/>
              <w:right w:type="dxa" w:w="0"/>
            </w:tcMar>
          </w:tcPr>
          <w:p w14:paraId="A9670000">
            <w:pPr>
              <w:pStyle w:val="Style_2"/>
              <w:ind w:firstLine="0" w:left="283"/>
              <w:jc w:val="left"/>
            </w:pPr>
            <w:r>
              <w:t>Республика Карелия</w:t>
            </w:r>
          </w:p>
        </w:tc>
        <w:tc>
          <w:tcPr>
            <w:tcW w:type="dxa" w:w="776"/>
            <w:tcMar>
              <w:left w:type="dxa" w:w="0"/>
              <w:right w:type="dxa" w:w="0"/>
            </w:tcMar>
          </w:tcPr>
          <w:p w14:paraId="AA670000">
            <w:pPr>
              <w:pStyle w:val="Style_2"/>
              <w:ind w:firstLine="0" w:left="0"/>
              <w:jc w:val="center"/>
            </w:pPr>
            <w:r>
              <w:t>0,481</w:t>
            </w:r>
          </w:p>
        </w:tc>
        <w:tc>
          <w:tcPr>
            <w:tcW w:type="dxa" w:w="776"/>
            <w:tcMar>
              <w:left w:type="dxa" w:w="0"/>
              <w:right w:type="dxa" w:w="0"/>
            </w:tcMar>
          </w:tcPr>
          <w:p w14:paraId="AB670000">
            <w:pPr>
              <w:pStyle w:val="Style_2"/>
              <w:ind w:firstLine="0" w:left="0"/>
              <w:jc w:val="center"/>
            </w:pPr>
            <w:r>
              <w:t>0,221</w:t>
            </w:r>
          </w:p>
        </w:tc>
        <w:tc>
          <w:tcPr>
            <w:tcW w:type="dxa" w:w="776"/>
            <w:tcMar>
              <w:left w:type="dxa" w:w="0"/>
              <w:right w:type="dxa" w:w="0"/>
            </w:tcMar>
          </w:tcPr>
          <w:p w14:paraId="AC670000">
            <w:pPr>
              <w:pStyle w:val="Style_2"/>
              <w:ind w:firstLine="0" w:left="0"/>
              <w:jc w:val="center"/>
            </w:pPr>
            <w:r>
              <w:t>0,14</w:t>
            </w:r>
          </w:p>
        </w:tc>
        <w:tc>
          <w:tcPr>
            <w:tcW w:type="dxa" w:w="777"/>
            <w:tcMar>
              <w:left w:type="dxa" w:w="0"/>
              <w:right w:type="dxa" w:w="0"/>
            </w:tcMar>
          </w:tcPr>
          <w:p w14:paraId="AD670000">
            <w:pPr>
              <w:pStyle w:val="Style_2"/>
              <w:ind w:firstLine="0" w:left="0"/>
              <w:jc w:val="center"/>
            </w:pPr>
            <w:r>
              <w:t>0,058</w:t>
            </w:r>
          </w:p>
        </w:tc>
        <w:tc>
          <w:tcPr>
            <w:tcW w:type="dxa" w:w="848"/>
            <w:tcMar>
              <w:left w:type="dxa" w:w="0"/>
              <w:right w:type="dxa" w:w="0"/>
            </w:tcMar>
          </w:tcPr>
          <w:p w14:paraId="AE670000">
            <w:pPr>
              <w:pStyle w:val="Style_2"/>
              <w:ind w:firstLine="0" w:left="0"/>
              <w:jc w:val="center"/>
            </w:pPr>
            <w:r>
              <w:t>0,096</w:t>
            </w:r>
          </w:p>
        </w:tc>
        <w:tc>
          <w:tcPr>
            <w:tcW w:type="dxa" w:w="848"/>
            <w:tcMar>
              <w:left w:type="dxa" w:w="0"/>
              <w:right w:type="dxa" w:w="0"/>
            </w:tcMar>
          </w:tcPr>
          <w:p w14:paraId="AF670000">
            <w:pPr>
              <w:pStyle w:val="Style_2"/>
              <w:ind w:firstLine="0" w:left="0"/>
              <w:jc w:val="center"/>
            </w:pPr>
            <w:r>
              <w:t>0,105</w:t>
            </w:r>
          </w:p>
        </w:tc>
        <w:tc>
          <w:tcPr>
            <w:tcW w:type="dxa" w:w="848"/>
            <w:tcMar>
              <w:left w:type="dxa" w:w="0"/>
              <w:right w:type="dxa" w:w="0"/>
            </w:tcMar>
          </w:tcPr>
          <w:p w14:paraId="B0670000">
            <w:pPr>
              <w:pStyle w:val="Style_2"/>
              <w:ind w:firstLine="0" w:left="0"/>
              <w:jc w:val="center"/>
            </w:pPr>
            <w:r>
              <w:t>-</w:t>
            </w:r>
          </w:p>
        </w:tc>
        <w:tc>
          <w:tcPr>
            <w:tcW w:type="dxa" w:w="848"/>
            <w:tcMar>
              <w:left w:type="dxa" w:w="0"/>
              <w:right w:type="dxa" w:w="0"/>
            </w:tcMar>
          </w:tcPr>
          <w:p w14:paraId="B1670000">
            <w:pPr>
              <w:pStyle w:val="Style_2"/>
              <w:ind w:firstLine="0" w:left="0"/>
              <w:jc w:val="center"/>
            </w:pPr>
            <w:r>
              <w:t>-</w:t>
            </w:r>
          </w:p>
        </w:tc>
        <w:tc>
          <w:tcPr>
            <w:tcW w:type="dxa" w:w="848"/>
            <w:tcMar>
              <w:left w:type="dxa" w:w="0"/>
              <w:right w:type="dxa" w:w="0"/>
            </w:tcMar>
          </w:tcPr>
          <w:p w14:paraId="B2670000">
            <w:pPr>
              <w:pStyle w:val="Style_2"/>
              <w:ind w:firstLine="0" w:left="0"/>
              <w:jc w:val="center"/>
            </w:pPr>
            <w:r>
              <w:t>-</w:t>
            </w:r>
          </w:p>
        </w:tc>
        <w:tc>
          <w:tcPr>
            <w:tcW w:type="dxa" w:w="848"/>
            <w:tcMar>
              <w:left w:type="dxa" w:w="0"/>
              <w:right w:type="dxa" w:w="0"/>
            </w:tcMar>
          </w:tcPr>
          <w:p w14:paraId="B3670000">
            <w:pPr>
              <w:pStyle w:val="Style_2"/>
              <w:ind w:firstLine="0" w:left="0"/>
              <w:jc w:val="center"/>
            </w:pPr>
            <w:r>
              <w:t>-</w:t>
            </w:r>
          </w:p>
        </w:tc>
        <w:tc>
          <w:tcPr>
            <w:tcW w:type="dxa" w:w="848"/>
            <w:tcMar>
              <w:left w:type="dxa" w:w="0"/>
              <w:right w:type="dxa" w:w="0"/>
            </w:tcMar>
          </w:tcPr>
          <w:p w14:paraId="B4670000">
            <w:pPr>
              <w:pStyle w:val="Style_2"/>
              <w:ind w:firstLine="0" w:left="0"/>
              <w:jc w:val="center"/>
            </w:pPr>
            <w:r>
              <w:t>-</w:t>
            </w:r>
          </w:p>
        </w:tc>
        <w:tc>
          <w:tcPr>
            <w:tcW w:type="dxa" w:w="850"/>
            <w:tcMar>
              <w:left w:type="dxa" w:w="0"/>
              <w:right w:type="dxa" w:w="0"/>
            </w:tcMar>
          </w:tcPr>
          <w:p w14:paraId="B5670000">
            <w:pPr>
              <w:pStyle w:val="Style_2"/>
              <w:ind w:firstLine="0" w:left="0"/>
              <w:jc w:val="center"/>
            </w:pPr>
            <w:r>
              <w:t>-</w:t>
            </w:r>
          </w:p>
        </w:tc>
      </w:tr>
      <w:tr>
        <w:tc>
          <w:tcPr>
            <w:tcW w:type="dxa" w:w="2957"/>
            <w:tcMar>
              <w:left w:type="dxa" w:w="0"/>
              <w:right w:type="dxa" w:w="0"/>
            </w:tcMar>
          </w:tcPr>
          <w:p w14:paraId="B6670000">
            <w:pPr>
              <w:pStyle w:val="Style_2"/>
              <w:ind w:firstLine="0" w:left="283"/>
              <w:jc w:val="left"/>
            </w:pPr>
            <w:r>
              <w:t>Республика Коми</w:t>
            </w:r>
          </w:p>
        </w:tc>
        <w:tc>
          <w:tcPr>
            <w:tcW w:type="dxa" w:w="776"/>
            <w:tcMar>
              <w:left w:type="dxa" w:w="0"/>
              <w:right w:type="dxa" w:w="0"/>
            </w:tcMar>
          </w:tcPr>
          <w:p w14:paraId="B7670000">
            <w:pPr>
              <w:pStyle w:val="Style_2"/>
              <w:ind w:firstLine="0" w:left="0"/>
              <w:jc w:val="center"/>
            </w:pPr>
            <w:r>
              <w:t>0,67</w:t>
            </w:r>
          </w:p>
        </w:tc>
        <w:tc>
          <w:tcPr>
            <w:tcW w:type="dxa" w:w="776"/>
            <w:tcMar>
              <w:left w:type="dxa" w:w="0"/>
              <w:right w:type="dxa" w:w="0"/>
            </w:tcMar>
          </w:tcPr>
          <w:p w14:paraId="B8670000">
            <w:pPr>
              <w:pStyle w:val="Style_2"/>
              <w:ind w:firstLine="0" w:left="0"/>
              <w:jc w:val="center"/>
            </w:pPr>
            <w:r>
              <w:t>0,258</w:t>
            </w:r>
          </w:p>
        </w:tc>
        <w:tc>
          <w:tcPr>
            <w:tcW w:type="dxa" w:w="776"/>
            <w:tcMar>
              <w:left w:type="dxa" w:w="0"/>
              <w:right w:type="dxa" w:w="0"/>
            </w:tcMar>
          </w:tcPr>
          <w:p w14:paraId="B9670000">
            <w:pPr>
              <w:pStyle w:val="Style_2"/>
              <w:ind w:firstLine="0" w:left="0"/>
              <w:jc w:val="center"/>
            </w:pPr>
            <w:r>
              <w:t>0,17</w:t>
            </w:r>
          </w:p>
        </w:tc>
        <w:tc>
          <w:tcPr>
            <w:tcW w:type="dxa" w:w="777"/>
            <w:tcMar>
              <w:left w:type="dxa" w:w="0"/>
              <w:right w:type="dxa" w:w="0"/>
            </w:tcMar>
          </w:tcPr>
          <w:p w14:paraId="BA670000">
            <w:pPr>
              <w:pStyle w:val="Style_2"/>
              <w:ind w:firstLine="0" w:left="0"/>
              <w:jc w:val="center"/>
            </w:pPr>
            <w:r>
              <w:t>0,104</w:t>
            </w:r>
          </w:p>
        </w:tc>
        <w:tc>
          <w:tcPr>
            <w:tcW w:type="dxa" w:w="848"/>
            <w:tcMar>
              <w:left w:type="dxa" w:w="0"/>
              <w:right w:type="dxa" w:w="0"/>
            </w:tcMar>
          </w:tcPr>
          <w:p w14:paraId="BB670000">
            <w:pPr>
              <w:pStyle w:val="Style_2"/>
              <w:ind w:firstLine="0" w:left="0"/>
              <w:jc w:val="center"/>
            </w:pPr>
            <w:r>
              <w:t>0,111</w:t>
            </w:r>
          </w:p>
        </w:tc>
        <w:tc>
          <w:tcPr>
            <w:tcW w:type="dxa" w:w="848"/>
            <w:tcMar>
              <w:left w:type="dxa" w:w="0"/>
              <w:right w:type="dxa" w:w="0"/>
            </w:tcMar>
          </w:tcPr>
          <w:p w14:paraId="BC670000">
            <w:pPr>
              <w:pStyle w:val="Style_2"/>
              <w:ind w:firstLine="0" w:left="0"/>
              <w:jc w:val="center"/>
            </w:pPr>
            <w:r>
              <w:t>0,187</w:t>
            </w:r>
          </w:p>
        </w:tc>
        <w:tc>
          <w:tcPr>
            <w:tcW w:type="dxa" w:w="848"/>
            <w:tcMar>
              <w:left w:type="dxa" w:w="0"/>
              <w:right w:type="dxa" w:w="0"/>
            </w:tcMar>
          </w:tcPr>
          <w:p w14:paraId="BD670000">
            <w:pPr>
              <w:pStyle w:val="Style_2"/>
              <w:ind w:firstLine="0" w:left="0"/>
              <w:jc w:val="center"/>
            </w:pPr>
            <w:r>
              <w:t>-</w:t>
            </w:r>
          </w:p>
        </w:tc>
        <w:tc>
          <w:tcPr>
            <w:tcW w:type="dxa" w:w="848"/>
            <w:tcMar>
              <w:left w:type="dxa" w:w="0"/>
              <w:right w:type="dxa" w:w="0"/>
            </w:tcMar>
          </w:tcPr>
          <w:p w14:paraId="BE670000">
            <w:pPr>
              <w:pStyle w:val="Style_2"/>
              <w:ind w:firstLine="0" w:left="0"/>
              <w:jc w:val="center"/>
            </w:pPr>
            <w:r>
              <w:t>-</w:t>
            </w:r>
          </w:p>
        </w:tc>
        <w:tc>
          <w:tcPr>
            <w:tcW w:type="dxa" w:w="848"/>
            <w:tcMar>
              <w:left w:type="dxa" w:w="0"/>
              <w:right w:type="dxa" w:w="0"/>
            </w:tcMar>
          </w:tcPr>
          <w:p w14:paraId="BF670000">
            <w:pPr>
              <w:pStyle w:val="Style_2"/>
              <w:ind w:firstLine="0" w:left="0"/>
              <w:jc w:val="center"/>
            </w:pPr>
            <w:r>
              <w:t>-</w:t>
            </w:r>
          </w:p>
        </w:tc>
        <w:tc>
          <w:tcPr>
            <w:tcW w:type="dxa" w:w="848"/>
            <w:tcMar>
              <w:left w:type="dxa" w:w="0"/>
              <w:right w:type="dxa" w:w="0"/>
            </w:tcMar>
          </w:tcPr>
          <w:p w14:paraId="C0670000">
            <w:pPr>
              <w:pStyle w:val="Style_2"/>
              <w:ind w:firstLine="0" w:left="0"/>
              <w:jc w:val="center"/>
            </w:pPr>
            <w:r>
              <w:t>-</w:t>
            </w:r>
          </w:p>
        </w:tc>
        <w:tc>
          <w:tcPr>
            <w:tcW w:type="dxa" w:w="848"/>
            <w:tcMar>
              <w:left w:type="dxa" w:w="0"/>
              <w:right w:type="dxa" w:w="0"/>
            </w:tcMar>
          </w:tcPr>
          <w:p w14:paraId="C1670000">
            <w:pPr>
              <w:pStyle w:val="Style_2"/>
              <w:ind w:firstLine="0" w:left="0"/>
              <w:jc w:val="center"/>
            </w:pPr>
            <w:r>
              <w:t>-</w:t>
            </w:r>
          </w:p>
        </w:tc>
        <w:tc>
          <w:tcPr>
            <w:tcW w:type="dxa" w:w="850"/>
            <w:tcMar>
              <w:left w:type="dxa" w:w="0"/>
              <w:right w:type="dxa" w:w="0"/>
            </w:tcMar>
          </w:tcPr>
          <w:p w14:paraId="C2670000">
            <w:pPr>
              <w:pStyle w:val="Style_2"/>
              <w:ind w:firstLine="0" w:left="0"/>
              <w:jc w:val="center"/>
            </w:pPr>
            <w:r>
              <w:t>-</w:t>
            </w:r>
          </w:p>
        </w:tc>
      </w:tr>
      <w:tr>
        <w:tc>
          <w:tcPr>
            <w:tcW w:type="dxa" w:w="2957"/>
            <w:tcMar>
              <w:left w:type="dxa" w:w="0"/>
              <w:right w:type="dxa" w:w="0"/>
            </w:tcMar>
          </w:tcPr>
          <w:p w14:paraId="C3670000">
            <w:pPr>
              <w:pStyle w:val="Style_2"/>
              <w:ind w:firstLine="0" w:left="283"/>
              <w:jc w:val="left"/>
            </w:pPr>
            <w:r>
              <w:t>Архангельская область</w:t>
            </w:r>
          </w:p>
        </w:tc>
        <w:tc>
          <w:tcPr>
            <w:tcW w:type="dxa" w:w="776"/>
            <w:tcMar>
              <w:left w:type="dxa" w:w="0"/>
              <w:right w:type="dxa" w:w="0"/>
            </w:tcMar>
          </w:tcPr>
          <w:p w14:paraId="C4670000">
            <w:pPr>
              <w:pStyle w:val="Style_2"/>
              <w:ind w:firstLine="0" w:left="0"/>
              <w:jc w:val="center"/>
            </w:pPr>
            <w:r>
              <w:t>0,853</w:t>
            </w:r>
          </w:p>
        </w:tc>
        <w:tc>
          <w:tcPr>
            <w:tcW w:type="dxa" w:w="776"/>
            <w:tcMar>
              <w:left w:type="dxa" w:w="0"/>
              <w:right w:type="dxa" w:w="0"/>
            </w:tcMar>
          </w:tcPr>
          <w:p w14:paraId="C5670000">
            <w:pPr>
              <w:pStyle w:val="Style_2"/>
              <w:ind w:firstLine="0" w:left="0"/>
              <w:jc w:val="center"/>
            </w:pPr>
            <w:r>
              <w:t>0,079</w:t>
            </w:r>
          </w:p>
        </w:tc>
        <w:tc>
          <w:tcPr>
            <w:tcW w:type="dxa" w:w="776"/>
            <w:tcMar>
              <w:left w:type="dxa" w:w="0"/>
              <w:right w:type="dxa" w:w="0"/>
            </w:tcMar>
          </w:tcPr>
          <w:p w14:paraId="C6670000">
            <w:pPr>
              <w:pStyle w:val="Style_2"/>
              <w:ind w:firstLine="0" w:left="0"/>
              <w:jc w:val="center"/>
            </w:pPr>
            <w:r>
              <w:t>0,187</w:t>
            </w:r>
          </w:p>
        </w:tc>
        <w:tc>
          <w:tcPr>
            <w:tcW w:type="dxa" w:w="777"/>
            <w:tcMar>
              <w:left w:type="dxa" w:w="0"/>
              <w:right w:type="dxa" w:w="0"/>
            </w:tcMar>
          </w:tcPr>
          <w:p w14:paraId="C7670000">
            <w:pPr>
              <w:pStyle w:val="Style_2"/>
              <w:ind w:firstLine="0" w:left="0"/>
              <w:jc w:val="center"/>
            </w:pPr>
            <w:r>
              <w:t>0,217</w:t>
            </w:r>
          </w:p>
        </w:tc>
        <w:tc>
          <w:tcPr>
            <w:tcW w:type="dxa" w:w="848"/>
            <w:tcMar>
              <w:left w:type="dxa" w:w="0"/>
              <w:right w:type="dxa" w:w="0"/>
            </w:tcMar>
          </w:tcPr>
          <w:p w14:paraId="C8670000">
            <w:pPr>
              <w:pStyle w:val="Style_2"/>
              <w:ind w:firstLine="0" w:left="0"/>
              <w:jc w:val="center"/>
            </w:pPr>
            <w:r>
              <w:t>0,172</w:t>
            </w:r>
          </w:p>
        </w:tc>
        <w:tc>
          <w:tcPr>
            <w:tcW w:type="dxa" w:w="848"/>
            <w:tcMar>
              <w:left w:type="dxa" w:w="0"/>
              <w:right w:type="dxa" w:w="0"/>
            </w:tcMar>
          </w:tcPr>
          <w:p w14:paraId="C9670000">
            <w:pPr>
              <w:pStyle w:val="Style_2"/>
              <w:ind w:firstLine="0" w:left="0"/>
              <w:jc w:val="center"/>
            </w:pPr>
            <w:r>
              <w:t>0,34</w:t>
            </w:r>
          </w:p>
        </w:tc>
        <w:tc>
          <w:tcPr>
            <w:tcW w:type="dxa" w:w="848"/>
            <w:tcMar>
              <w:left w:type="dxa" w:w="0"/>
              <w:right w:type="dxa" w:w="0"/>
            </w:tcMar>
          </w:tcPr>
          <w:p w14:paraId="CA670000">
            <w:pPr>
              <w:pStyle w:val="Style_2"/>
              <w:ind w:firstLine="0" w:left="0"/>
              <w:jc w:val="center"/>
            </w:pPr>
            <w:r>
              <w:t>-</w:t>
            </w:r>
          </w:p>
        </w:tc>
        <w:tc>
          <w:tcPr>
            <w:tcW w:type="dxa" w:w="848"/>
            <w:tcMar>
              <w:left w:type="dxa" w:w="0"/>
              <w:right w:type="dxa" w:w="0"/>
            </w:tcMar>
          </w:tcPr>
          <w:p w14:paraId="CB670000">
            <w:pPr>
              <w:pStyle w:val="Style_2"/>
              <w:ind w:firstLine="0" w:left="0"/>
              <w:jc w:val="center"/>
            </w:pPr>
            <w:r>
              <w:t>-</w:t>
            </w:r>
          </w:p>
        </w:tc>
        <w:tc>
          <w:tcPr>
            <w:tcW w:type="dxa" w:w="848"/>
            <w:tcMar>
              <w:left w:type="dxa" w:w="0"/>
              <w:right w:type="dxa" w:w="0"/>
            </w:tcMar>
          </w:tcPr>
          <w:p w14:paraId="CC670000">
            <w:pPr>
              <w:pStyle w:val="Style_2"/>
              <w:ind w:firstLine="0" w:left="0"/>
              <w:jc w:val="center"/>
            </w:pPr>
            <w:r>
              <w:t>-</w:t>
            </w:r>
          </w:p>
        </w:tc>
        <w:tc>
          <w:tcPr>
            <w:tcW w:type="dxa" w:w="848"/>
            <w:tcMar>
              <w:left w:type="dxa" w:w="0"/>
              <w:right w:type="dxa" w:w="0"/>
            </w:tcMar>
          </w:tcPr>
          <w:p w14:paraId="CD670000">
            <w:pPr>
              <w:pStyle w:val="Style_2"/>
              <w:ind w:firstLine="0" w:left="0"/>
              <w:jc w:val="center"/>
            </w:pPr>
            <w:r>
              <w:t>-</w:t>
            </w:r>
          </w:p>
        </w:tc>
        <w:tc>
          <w:tcPr>
            <w:tcW w:type="dxa" w:w="848"/>
            <w:tcMar>
              <w:left w:type="dxa" w:w="0"/>
              <w:right w:type="dxa" w:w="0"/>
            </w:tcMar>
          </w:tcPr>
          <w:p w14:paraId="CE670000">
            <w:pPr>
              <w:pStyle w:val="Style_2"/>
              <w:ind w:firstLine="0" w:left="0"/>
              <w:jc w:val="center"/>
            </w:pPr>
            <w:r>
              <w:t>-</w:t>
            </w:r>
          </w:p>
        </w:tc>
        <w:tc>
          <w:tcPr>
            <w:tcW w:type="dxa" w:w="850"/>
            <w:tcMar>
              <w:left w:type="dxa" w:w="0"/>
              <w:right w:type="dxa" w:w="0"/>
            </w:tcMar>
          </w:tcPr>
          <w:p w14:paraId="CF670000">
            <w:pPr>
              <w:pStyle w:val="Style_2"/>
              <w:ind w:firstLine="0" w:left="0"/>
              <w:jc w:val="center"/>
            </w:pPr>
            <w:r>
              <w:t>-</w:t>
            </w:r>
          </w:p>
        </w:tc>
      </w:tr>
      <w:tr>
        <w:tc>
          <w:tcPr>
            <w:tcW w:type="dxa" w:w="2957"/>
            <w:tcMar>
              <w:left w:type="dxa" w:w="0"/>
              <w:right w:type="dxa" w:w="0"/>
            </w:tcMar>
          </w:tcPr>
          <w:p w14:paraId="D0670000">
            <w:pPr>
              <w:pStyle w:val="Style_2"/>
              <w:ind w:firstLine="0" w:left="283"/>
              <w:jc w:val="left"/>
            </w:pPr>
            <w:r>
              <w:t>Мурманская область</w:t>
            </w:r>
          </w:p>
        </w:tc>
        <w:tc>
          <w:tcPr>
            <w:tcW w:type="dxa" w:w="776"/>
            <w:tcMar>
              <w:left w:type="dxa" w:w="0"/>
              <w:right w:type="dxa" w:w="0"/>
            </w:tcMar>
          </w:tcPr>
          <w:p w14:paraId="D1670000">
            <w:pPr>
              <w:pStyle w:val="Style_2"/>
              <w:ind w:firstLine="0" w:left="0"/>
              <w:jc w:val="center"/>
            </w:pPr>
            <w:r>
              <w:t>0,589</w:t>
            </w:r>
          </w:p>
        </w:tc>
        <w:tc>
          <w:tcPr>
            <w:tcW w:type="dxa" w:w="776"/>
            <w:tcMar>
              <w:left w:type="dxa" w:w="0"/>
              <w:right w:type="dxa" w:w="0"/>
            </w:tcMar>
          </w:tcPr>
          <w:p w14:paraId="D2670000">
            <w:pPr>
              <w:pStyle w:val="Style_2"/>
              <w:ind w:firstLine="0" w:left="0"/>
              <w:jc w:val="center"/>
            </w:pPr>
            <w:r>
              <w:t>0,361</w:t>
            </w:r>
          </w:p>
        </w:tc>
        <w:tc>
          <w:tcPr>
            <w:tcW w:type="dxa" w:w="776"/>
            <w:tcMar>
              <w:left w:type="dxa" w:w="0"/>
              <w:right w:type="dxa" w:w="0"/>
            </w:tcMar>
          </w:tcPr>
          <w:p w14:paraId="D3670000">
            <w:pPr>
              <w:pStyle w:val="Style_2"/>
              <w:ind w:firstLine="0" w:left="0"/>
              <w:jc w:val="center"/>
            </w:pPr>
            <w:r>
              <w:t>0,143</w:t>
            </w:r>
          </w:p>
        </w:tc>
        <w:tc>
          <w:tcPr>
            <w:tcW w:type="dxa" w:w="777"/>
            <w:tcMar>
              <w:left w:type="dxa" w:w="0"/>
              <w:right w:type="dxa" w:w="0"/>
            </w:tcMar>
          </w:tcPr>
          <w:p w14:paraId="D4670000">
            <w:pPr>
              <w:pStyle w:val="Style_2"/>
              <w:ind w:firstLine="0" w:left="0"/>
              <w:jc w:val="center"/>
            </w:pPr>
            <w:r>
              <w:t>0,281</w:t>
            </w:r>
          </w:p>
        </w:tc>
        <w:tc>
          <w:tcPr>
            <w:tcW w:type="dxa" w:w="848"/>
            <w:tcMar>
              <w:left w:type="dxa" w:w="0"/>
              <w:right w:type="dxa" w:w="0"/>
            </w:tcMar>
          </w:tcPr>
          <w:p w14:paraId="D5670000">
            <w:pPr>
              <w:pStyle w:val="Style_2"/>
              <w:ind w:firstLine="0" w:left="0"/>
              <w:jc w:val="center"/>
            </w:pPr>
            <w:r>
              <w:t>0,118</w:t>
            </w:r>
          </w:p>
        </w:tc>
        <w:tc>
          <w:tcPr>
            <w:tcW w:type="dxa" w:w="848"/>
            <w:tcMar>
              <w:left w:type="dxa" w:w="0"/>
              <w:right w:type="dxa" w:w="0"/>
            </w:tcMar>
          </w:tcPr>
          <w:p w14:paraId="D6670000">
            <w:pPr>
              <w:pStyle w:val="Style_2"/>
              <w:ind w:firstLine="0" w:left="0"/>
              <w:jc w:val="center"/>
            </w:pPr>
            <w:r>
              <w:t>0,148</w:t>
            </w:r>
          </w:p>
        </w:tc>
        <w:tc>
          <w:tcPr>
            <w:tcW w:type="dxa" w:w="848"/>
            <w:tcMar>
              <w:left w:type="dxa" w:w="0"/>
              <w:right w:type="dxa" w:w="0"/>
            </w:tcMar>
          </w:tcPr>
          <w:p w14:paraId="D7670000">
            <w:pPr>
              <w:pStyle w:val="Style_2"/>
              <w:ind w:firstLine="0" w:left="0"/>
              <w:jc w:val="center"/>
            </w:pPr>
            <w:r>
              <w:t>-</w:t>
            </w:r>
          </w:p>
        </w:tc>
        <w:tc>
          <w:tcPr>
            <w:tcW w:type="dxa" w:w="848"/>
            <w:tcMar>
              <w:left w:type="dxa" w:w="0"/>
              <w:right w:type="dxa" w:w="0"/>
            </w:tcMar>
          </w:tcPr>
          <w:p w14:paraId="D8670000">
            <w:pPr>
              <w:pStyle w:val="Style_2"/>
              <w:ind w:firstLine="0" w:left="0"/>
              <w:jc w:val="center"/>
            </w:pPr>
            <w:r>
              <w:t>-</w:t>
            </w:r>
          </w:p>
        </w:tc>
        <w:tc>
          <w:tcPr>
            <w:tcW w:type="dxa" w:w="848"/>
            <w:tcMar>
              <w:left w:type="dxa" w:w="0"/>
              <w:right w:type="dxa" w:w="0"/>
            </w:tcMar>
          </w:tcPr>
          <w:p w14:paraId="D9670000">
            <w:pPr>
              <w:pStyle w:val="Style_2"/>
              <w:ind w:firstLine="0" w:left="0"/>
              <w:jc w:val="center"/>
            </w:pPr>
            <w:r>
              <w:t>-</w:t>
            </w:r>
          </w:p>
        </w:tc>
        <w:tc>
          <w:tcPr>
            <w:tcW w:type="dxa" w:w="848"/>
            <w:tcMar>
              <w:left w:type="dxa" w:w="0"/>
              <w:right w:type="dxa" w:w="0"/>
            </w:tcMar>
          </w:tcPr>
          <w:p w14:paraId="DA670000">
            <w:pPr>
              <w:pStyle w:val="Style_2"/>
              <w:ind w:firstLine="0" w:left="0"/>
              <w:jc w:val="center"/>
            </w:pPr>
            <w:r>
              <w:t>-</w:t>
            </w:r>
          </w:p>
        </w:tc>
        <w:tc>
          <w:tcPr>
            <w:tcW w:type="dxa" w:w="848"/>
            <w:tcMar>
              <w:left w:type="dxa" w:w="0"/>
              <w:right w:type="dxa" w:w="0"/>
            </w:tcMar>
          </w:tcPr>
          <w:p w14:paraId="DB670000">
            <w:pPr>
              <w:pStyle w:val="Style_2"/>
              <w:ind w:firstLine="0" w:left="0"/>
              <w:jc w:val="center"/>
            </w:pPr>
            <w:r>
              <w:t>-</w:t>
            </w:r>
          </w:p>
        </w:tc>
        <w:tc>
          <w:tcPr>
            <w:tcW w:type="dxa" w:w="850"/>
            <w:tcMar>
              <w:left w:type="dxa" w:w="0"/>
              <w:right w:type="dxa" w:w="0"/>
            </w:tcMar>
          </w:tcPr>
          <w:p w14:paraId="DC670000">
            <w:pPr>
              <w:pStyle w:val="Style_2"/>
              <w:ind w:firstLine="0" w:left="0"/>
              <w:jc w:val="center"/>
            </w:pPr>
            <w:r>
              <w:t>-</w:t>
            </w:r>
          </w:p>
        </w:tc>
      </w:tr>
      <w:tr>
        <w:tc>
          <w:tcPr>
            <w:tcW w:type="dxa" w:w="2957"/>
            <w:tcMar>
              <w:left w:type="dxa" w:w="0"/>
              <w:right w:type="dxa" w:w="0"/>
            </w:tcMar>
          </w:tcPr>
          <w:p w14:paraId="DD670000">
            <w:pPr>
              <w:pStyle w:val="Style_2"/>
              <w:ind w:firstLine="0" w:left="283"/>
              <w:jc w:val="left"/>
            </w:pPr>
            <w:r>
              <w:t>Ненецкий автономный округ (Архангельская область)</w:t>
            </w:r>
          </w:p>
        </w:tc>
        <w:tc>
          <w:tcPr>
            <w:tcW w:type="dxa" w:w="776"/>
            <w:tcMar>
              <w:left w:type="dxa" w:w="0"/>
              <w:right w:type="dxa" w:w="0"/>
            </w:tcMar>
          </w:tcPr>
          <w:p w14:paraId="DE670000">
            <w:pPr>
              <w:pStyle w:val="Style_2"/>
              <w:ind w:firstLine="0" w:left="0"/>
              <w:jc w:val="center"/>
            </w:pPr>
            <w:r>
              <w:t>0,032</w:t>
            </w:r>
          </w:p>
        </w:tc>
        <w:tc>
          <w:tcPr>
            <w:tcW w:type="dxa" w:w="776"/>
            <w:tcMar>
              <w:left w:type="dxa" w:w="0"/>
              <w:right w:type="dxa" w:w="0"/>
            </w:tcMar>
          </w:tcPr>
          <w:p w14:paraId="DF670000">
            <w:pPr>
              <w:pStyle w:val="Style_2"/>
              <w:ind w:firstLine="0" w:left="0"/>
              <w:jc w:val="center"/>
            </w:pPr>
            <w:r>
              <w:t>0,017</w:t>
            </w:r>
          </w:p>
        </w:tc>
        <w:tc>
          <w:tcPr>
            <w:tcW w:type="dxa" w:w="776"/>
            <w:tcMar>
              <w:left w:type="dxa" w:w="0"/>
              <w:right w:type="dxa" w:w="0"/>
            </w:tcMar>
          </w:tcPr>
          <w:p w14:paraId="E0670000">
            <w:pPr>
              <w:pStyle w:val="Style_2"/>
              <w:ind w:firstLine="0" w:left="0"/>
              <w:jc w:val="center"/>
            </w:pPr>
            <w:r>
              <w:t>0,046</w:t>
            </w:r>
          </w:p>
        </w:tc>
        <w:tc>
          <w:tcPr>
            <w:tcW w:type="dxa" w:w="777"/>
            <w:tcMar>
              <w:left w:type="dxa" w:w="0"/>
              <w:right w:type="dxa" w:w="0"/>
            </w:tcMar>
          </w:tcPr>
          <w:p w14:paraId="E1670000">
            <w:pPr>
              <w:pStyle w:val="Style_2"/>
              <w:ind w:firstLine="0" w:left="0"/>
              <w:jc w:val="center"/>
            </w:pPr>
            <w:r>
              <w:t>0,012</w:t>
            </w:r>
          </w:p>
        </w:tc>
        <w:tc>
          <w:tcPr>
            <w:tcW w:type="dxa" w:w="848"/>
            <w:tcMar>
              <w:left w:type="dxa" w:w="0"/>
              <w:right w:type="dxa" w:w="0"/>
            </w:tcMar>
          </w:tcPr>
          <w:p w14:paraId="E2670000">
            <w:pPr>
              <w:pStyle w:val="Style_2"/>
              <w:ind w:firstLine="0" w:left="0"/>
              <w:jc w:val="center"/>
            </w:pPr>
            <w:r>
              <w:t>0,071</w:t>
            </w:r>
          </w:p>
        </w:tc>
        <w:tc>
          <w:tcPr>
            <w:tcW w:type="dxa" w:w="848"/>
            <w:tcMar>
              <w:left w:type="dxa" w:w="0"/>
              <w:right w:type="dxa" w:w="0"/>
            </w:tcMar>
          </w:tcPr>
          <w:p w14:paraId="E3670000">
            <w:pPr>
              <w:pStyle w:val="Style_2"/>
              <w:ind w:firstLine="0" w:left="0"/>
              <w:jc w:val="center"/>
            </w:pPr>
            <w:r>
              <w:t>0,137</w:t>
            </w:r>
          </w:p>
        </w:tc>
        <w:tc>
          <w:tcPr>
            <w:tcW w:type="dxa" w:w="848"/>
            <w:tcMar>
              <w:left w:type="dxa" w:w="0"/>
              <w:right w:type="dxa" w:w="0"/>
            </w:tcMar>
          </w:tcPr>
          <w:p w14:paraId="E4670000">
            <w:pPr>
              <w:pStyle w:val="Style_2"/>
              <w:ind w:firstLine="0" w:left="0"/>
              <w:jc w:val="center"/>
            </w:pPr>
            <w:r>
              <w:t>-</w:t>
            </w:r>
          </w:p>
        </w:tc>
        <w:tc>
          <w:tcPr>
            <w:tcW w:type="dxa" w:w="848"/>
            <w:tcMar>
              <w:left w:type="dxa" w:w="0"/>
              <w:right w:type="dxa" w:w="0"/>
            </w:tcMar>
          </w:tcPr>
          <w:p w14:paraId="E5670000">
            <w:pPr>
              <w:pStyle w:val="Style_2"/>
              <w:ind w:firstLine="0" w:left="0"/>
              <w:jc w:val="center"/>
            </w:pPr>
            <w:r>
              <w:t>-</w:t>
            </w:r>
          </w:p>
        </w:tc>
        <w:tc>
          <w:tcPr>
            <w:tcW w:type="dxa" w:w="848"/>
            <w:tcMar>
              <w:left w:type="dxa" w:w="0"/>
              <w:right w:type="dxa" w:w="0"/>
            </w:tcMar>
          </w:tcPr>
          <w:p w14:paraId="E6670000">
            <w:pPr>
              <w:pStyle w:val="Style_2"/>
              <w:ind w:firstLine="0" w:left="0"/>
              <w:jc w:val="center"/>
            </w:pPr>
            <w:r>
              <w:t>-</w:t>
            </w:r>
          </w:p>
        </w:tc>
        <w:tc>
          <w:tcPr>
            <w:tcW w:type="dxa" w:w="848"/>
            <w:tcMar>
              <w:left w:type="dxa" w:w="0"/>
              <w:right w:type="dxa" w:w="0"/>
            </w:tcMar>
          </w:tcPr>
          <w:p w14:paraId="E7670000">
            <w:pPr>
              <w:pStyle w:val="Style_2"/>
              <w:ind w:firstLine="0" w:left="0"/>
              <w:jc w:val="center"/>
            </w:pPr>
            <w:r>
              <w:t>-</w:t>
            </w:r>
          </w:p>
        </w:tc>
        <w:tc>
          <w:tcPr>
            <w:tcW w:type="dxa" w:w="848"/>
            <w:tcMar>
              <w:left w:type="dxa" w:w="0"/>
              <w:right w:type="dxa" w:w="0"/>
            </w:tcMar>
          </w:tcPr>
          <w:p w14:paraId="E8670000">
            <w:pPr>
              <w:pStyle w:val="Style_2"/>
              <w:ind w:firstLine="0" w:left="0"/>
              <w:jc w:val="center"/>
            </w:pPr>
            <w:r>
              <w:t>-</w:t>
            </w:r>
          </w:p>
        </w:tc>
        <w:tc>
          <w:tcPr>
            <w:tcW w:type="dxa" w:w="850"/>
            <w:tcMar>
              <w:left w:type="dxa" w:w="0"/>
              <w:right w:type="dxa" w:w="0"/>
            </w:tcMar>
          </w:tcPr>
          <w:p w14:paraId="E9670000">
            <w:pPr>
              <w:pStyle w:val="Style_2"/>
              <w:ind w:firstLine="0" w:left="0"/>
              <w:jc w:val="center"/>
            </w:pPr>
            <w:r>
              <w:t>-</w:t>
            </w:r>
          </w:p>
        </w:tc>
      </w:tr>
      <w:tr>
        <w:tc>
          <w:tcPr>
            <w:tcW w:type="dxa" w:w="2957"/>
            <w:tcMar>
              <w:left w:type="dxa" w:w="0"/>
              <w:right w:type="dxa" w:w="0"/>
            </w:tcMar>
          </w:tcPr>
          <w:p w14:paraId="EA670000">
            <w:pPr>
              <w:pStyle w:val="Style_2"/>
              <w:ind w:firstLine="0" w:left="283"/>
              <w:jc w:val="left"/>
            </w:pPr>
            <w:r>
              <w:t>Ямало-Ненецкий автономный округ (Тюменская область)</w:t>
            </w:r>
          </w:p>
        </w:tc>
        <w:tc>
          <w:tcPr>
            <w:tcW w:type="dxa" w:w="776"/>
            <w:tcMar>
              <w:left w:type="dxa" w:w="0"/>
              <w:right w:type="dxa" w:w="0"/>
            </w:tcMar>
          </w:tcPr>
          <w:p w14:paraId="EB670000">
            <w:pPr>
              <w:pStyle w:val="Style_2"/>
              <w:ind w:firstLine="0" w:left="0"/>
              <w:jc w:val="center"/>
            </w:pPr>
            <w:r>
              <w:t>0,373</w:t>
            </w:r>
          </w:p>
        </w:tc>
        <w:tc>
          <w:tcPr>
            <w:tcW w:type="dxa" w:w="776"/>
            <w:tcMar>
              <w:left w:type="dxa" w:w="0"/>
              <w:right w:type="dxa" w:w="0"/>
            </w:tcMar>
          </w:tcPr>
          <w:p w14:paraId="EC670000">
            <w:pPr>
              <w:pStyle w:val="Style_2"/>
              <w:ind w:firstLine="0" w:left="0"/>
              <w:jc w:val="center"/>
            </w:pPr>
            <w:r>
              <w:t>0,11</w:t>
            </w:r>
          </w:p>
        </w:tc>
        <w:tc>
          <w:tcPr>
            <w:tcW w:type="dxa" w:w="776"/>
            <w:tcMar>
              <w:left w:type="dxa" w:w="0"/>
              <w:right w:type="dxa" w:w="0"/>
            </w:tcMar>
          </w:tcPr>
          <w:p w14:paraId="ED670000">
            <w:pPr>
              <w:pStyle w:val="Style_2"/>
              <w:ind w:firstLine="0" w:left="0"/>
              <w:jc w:val="center"/>
            </w:pPr>
            <w:r>
              <w:t>0,081</w:t>
            </w:r>
          </w:p>
        </w:tc>
        <w:tc>
          <w:tcPr>
            <w:tcW w:type="dxa" w:w="777"/>
            <w:tcMar>
              <w:left w:type="dxa" w:w="0"/>
              <w:right w:type="dxa" w:w="0"/>
            </w:tcMar>
          </w:tcPr>
          <w:p w14:paraId="EE670000">
            <w:pPr>
              <w:pStyle w:val="Style_2"/>
              <w:ind w:firstLine="0" w:left="0"/>
              <w:jc w:val="center"/>
            </w:pPr>
            <w:r>
              <w:t>0,118</w:t>
            </w:r>
          </w:p>
        </w:tc>
        <w:tc>
          <w:tcPr>
            <w:tcW w:type="dxa" w:w="848"/>
            <w:tcMar>
              <w:left w:type="dxa" w:w="0"/>
              <w:right w:type="dxa" w:w="0"/>
            </w:tcMar>
          </w:tcPr>
          <w:p w14:paraId="EF670000">
            <w:pPr>
              <w:pStyle w:val="Style_2"/>
              <w:ind w:firstLine="0" w:left="0"/>
              <w:jc w:val="center"/>
            </w:pPr>
            <w:r>
              <w:t>0,1</w:t>
            </w:r>
          </w:p>
        </w:tc>
        <w:tc>
          <w:tcPr>
            <w:tcW w:type="dxa" w:w="848"/>
            <w:tcMar>
              <w:left w:type="dxa" w:w="0"/>
              <w:right w:type="dxa" w:w="0"/>
            </w:tcMar>
          </w:tcPr>
          <w:p w14:paraId="F0670000">
            <w:pPr>
              <w:pStyle w:val="Style_2"/>
              <w:ind w:firstLine="0" w:left="0"/>
              <w:jc w:val="center"/>
            </w:pPr>
            <w:r>
              <w:t>0,1</w:t>
            </w:r>
          </w:p>
        </w:tc>
        <w:tc>
          <w:tcPr>
            <w:tcW w:type="dxa" w:w="848"/>
            <w:tcMar>
              <w:left w:type="dxa" w:w="0"/>
              <w:right w:type="dxa" w:w="0"/>
            </w:tcMar>
          </w:tcPr>
          <w:p w14:paraId="F1670000">
            <w:pPr>
              <w:pStyle w:val="Style_2"/>
              <w:ind w:firstLine="0" w:left="0"/>
              <w:jc w:val="center"/>
            </w:pPr>
            <w:r>
              <w:t>-</w:t>
            </w:r>
          </w:p>
        </w:tc>
        <w:tc>
          <w:tcPr>
            <w:tcW w:type="dxa" w:w="848"/>
            <w:tcMar>
              <w:left w:type="dxa" w:w="0"/>
              <w:right w:type="dxa" w:w="0"/>
            </w:tcMar>
          </w:tcPr>
          <w:p w14:paraId="F2670000">
            <w:pPr>
              <w:pStyle w:val="Style_2"/>
              <w:ind w:firstLine="0" w:left="0"/>
              <w:jc w:val="center"/>
            </w:pPr>
            <w:r>
              <w:t>-</w:t>
            </w:r>
          </w:p>
        </w:tc>
        <w:tc>
          <w:tcPr>
            <w:tcW w:type="dxa" w:w="848"/>
            <w:tcMar>
              <w:left w:type="dxa" w:w="0"/>
              <w:right w:type="dxa" w:w="0"/>
            </w:tcMar>
          </w:tcPr>
          <w:p w14:paraId="F3670000">
            <w:pPr>
              <w:pStyle w:val="Style_2"/>
              <w:ind w:firstLine="0" w:left="0"/>
              <w:jc w:val="center"/>
            </w:pPr>
            <w:r>
              <w:t>-</w:t>
            </w:r>
          </w:p>
        </w:tc>
        <w:tc>
          <w:tcPr>
            <w:tcW w:type="dxa" w:w="848"/>
            <w:tcMar>
              <w:left w:type="dxa" w:w="0"/>
              <w:right w:type="dxa" w:w="0"/>
            </w:tcMar>
          </w:tcPr>
          <w:p w14:paraId="F4670000">
            <w:pPr>
              <w:pStyle w:val="Style_2"/>
              <w:ind w:firstLine="0" w:left="0"/>
              <w:jc w:val="center"/>
            </w:pPr>
            <w:r>
              <w:t>-</w:t>
            </w:r>
          </w:p>
        </w:tc>
        <w:tc>
          <w:tcPr>
            <w:tcW w:type="dxa" w:w="848"/>
            <w:tcMar>
              <w:left w:type="dxa" w:w="0"/>
              <w:right w:type="dxa" w:w="0"/>
            </w:tcMar>
          </w:tcPr>
          <w:p w14:paraId="F5670000">
            <w:pPr>
              <w:pStyle w:val="Style_2"/>
              <w:ind w:firstLine="0" w:left="0"/>
              <w:jc w:val="center"/>
            </w:pPr>
            <w:r>
              <w:t>-</w:t>
            </w:r>
          </w:p>
        </w:tc>
        <w:tc>
          <w:tcPr>
            <w:tcW w:type="dxa" w:w="850"/>
            <w:tcMar>
              <w:left w:type="dxa" w:w="0"/>
              <w:right w:type="dxa" w:w="0"/>
            </w:tcMar>
          </w:tcPr>
          <w:p w14:paraId="F6670000">
            <w:pPr>
              <w:pStyle w:val="Style_2"/>
              <w:ind w:firstLine="0" w:left="0"/>
              <w:jc w:val="center"/>
            </w:pPr>
            <w:r>
              <w:t>-</w:t>
            </w:r>
          </w:p>
        </w:tc>
      </w:tr>
      <w:tr>
        <w:tc>
          <w:tcPr>
            <w:tcW w:type="dxa" w:w="2957"/>
            <w:tcMar>
              <w:left w:type="dxa" w:w="0"/>
              <w:right w:type="dxa" w:w="0"/>
            </w:tcMar>
          </w:tcPr>
          <w:p w14:paraId="F7670000">
            <w:pPr>
              <w:pStyle w:val="Style_2"/>
              <w:ind w:firstLine="0" w:left="283"/>
              <w:jc w:val="left"/>
            </w:pPr>
            <w:r>
              <w:t>Красноярский край</w:t>
            </w:r>
          </w:p>
        </w:tc>
        <w:tc>
          <w:tcPr>
            <w:tcW w:type="dxa" w:w="776"/>
            <w:tcMar>
              <w:left w:type="dxa" w:w="0"/>
              <w:right w:type="dxa" w:w="0"/>
            </w:tcMar>
          </w:tcPr>
          <w:p w14:paraId="F8670000">
            <w:pPr>
              <w:pStyle w:val="Style_2"/>
              <w:ind w:firstLine="0" w:left="0"/>
              <w:jc w:val="center"/>
            </w:pPr>
            <w:r>
              <w:t>2,182</w:t>
            </w:r>
          </w:p>
        </w:tc>
        <w:tc>
          <w:tcPr>
            <w:tcW w:type="dxa" w:w="776"/>
            <w:tcMar>
              <w:left w:type="dxa" w:w="0"/>
              <w:right w:type="dxa" w:w="0"/>
            </w:tcMar>
          </w:tcPr>
          <w:p w14:paraId="F9670000">
            <w:pPr>
              <w:pStyle w:val="Style_2"/>
              <w:ind w:firstLine="0" w:left="0"/>
              <w:jc w:val="center"/>
            </w:pPr>
            <w:r>
              <w:t>0,499</w:t>
            </w:r>
          </w:p>
        </w:tc>
        <w:tc>
          <w:tcPr>
            <w:tcW w:type="dxa" w:w="776"/>
            <w:tcMar>
              <w:left w:type="dxa" w:w="0"/>
              <w:right w:type="dxa" w:w="0"/>
            </w:tcMar>
          </w:tcPr>
          <w:p w14:paraId="FA670000">
            <w:pPr>
              <w:pStyle w:val="Style_2"/>
              <w:ind w:firstLine="0" w:left="0"/>
              <w:jc w:val="center"/>
            </w:pPr>
            <w:r>
              <w:t>0,536</w:t>
            </w:r>
          </w:p>
        </w:tc>
        <w:tc>
          <w:tcPr>
            <w:tcW w:type="dxa" w:w="777"/>
            <w:tcMar>
              <w:left w:type="dxa" w:w="0"/>
              <w:right w:type="dxa" w:w="0"/>
            </w:tcMar>
          </w:tcPr>
          <w:p w14:paraId="FB670000">
            <w:pPr>
              <w:pStyle w:val="Style_2"/>
              <w:ind w:firstLine="0" w:left="0"/>
              <w:jc w:val="center"/>
            </w:pPr>
            <w:r>
              <w:t>0,111</w:t>
            </w:r>
          </w:p>
        </w:tc>
        <w:tc>
          <w:tcPr>
            <w:tcW w:type="dxa" w:w="848"/>
            <w:tcMar>
              <w:left w:type="dxa" w:w="0"/>
              <w:right w:type="dxa" w:w="0"/>
            </w:tcMar>
          </w:tcPr>
          <w:p w14:paraId="FC670000">
            <w:pPr>
              <w:pStyle w:val="Style_2"/>
              <w:ind w:firstLine="0" w:left="0"/>
              <w:jc w:val="center"/>
            </w:pPr>
            <w:r>
              <w:t>0,159</w:t>
            </w:r>
          </w:p>
        </w:tc>
        <w:tc>
          <w:tcPr>
            <w:tcW w:type="dxa" w:w="848"/>
            <w:tcMar>
              <w:left w:type="dxa" w:w="0"/>
              <w:right w:type="dxa" w:w="0"/>
            </w:tcMar>
          </w:tcPr>
          <w:p w14:paraId="FD670000">
            <w:pPr>
              <w:pStyle w:val="Style_2"/>
              <w:ind w:firstLine="0" w:left="0"/>
              <w:jc w:val="center"/>
            </w:pPr>
            <w:r>
              <w:t>0,118</w:t>
            </w:r>
          </w:p>
        </w:tc>
        <w:tc>
          <w:tcPr>
            <w:tcW w:type="dxa" w:w="848"/>
            <w:tcMar>
              <w:left w:type="dxa" w:w="0"/>
              <w:right w:type="dxa" w:w="0"/>
            </w:tcMar>
          </w:tcPr>
          <w:p w14:paraId="FE670000">
            <w:pPr>
              <w:pStyle w:val="Style_2"/>
              <w:ind w:firstLine="0" w:left="0"/>
              <w:jc w:val="center"/>
            </w:pPr>
            <w:r>
              <w:t>-</w:t>
            </w:r>
          </w:p>
        </w:tc>
        <w:tc>
          <w:tcPr>
            <w:tcW w:type="dxa" w:w="848"/>
            <w:tcMar>
              <w:left w:type="dxa" w:w="0"/>
              <w:right w:type="dxa" w:w="0"/>
            </w:tcMar>
          </w:tcPr>
          <w:p w14:paraId="FF670000">
            <w:pPr>
              <w:pStyle w:val="Style_2"/>
              <w:ind w:firstLine="0" w:left="0"/>
              <w:jc w:val="center"/>
            </w:pPr>
            <w:r>
              <w:t>-</w:t>
            </w:r>
          </w:p>
        </w:tc>
        <w:tc>
          <w:tcPr>
            <w:tcW w:type="dxa" w:w="848"/>
            <w:tcMar>
              <w:left w:type="dxa" w:w="0"/>
              <w:right w:type="dxa" w:w="0"/>
            </w:tcMar>
          </w:tcPr>
          <w:p w14:paraId="00680000">
            <w:pPr>
              <w:pStyle w:val="Style_2"/>
              <w:ind w:firstLine="0" w:left="0"/>
              <w:jc w:val="center"/>
            </w:pPr>
            <w:r>
              <w:t>-</w:t>
            </w:r>
          </w:p>
        </w:tc>
        <w:tc>
          <w:tcPr>
            <w:tcW w:type="dxa" w:w="848"/>
            <w:tcMar>
              <w:left w:type="dxa" w:w="0"/>
              <w:right w:type="dxa" w:w="0"/>
            </w:tcMar>
          </w:tcPr>
          <w:p w14:paraId="01680000">
            <w:pPr>
              <w:pStyle w:val="Style_2"/>
              <w:ind w:firstLine="0" w:left="0"/>
              <w:jc w:val="center"/>
            </w:pPr>
            <w:r>
              <w:t>-</w:t>
            </w:r>
          </w:p>
        </w:tc>
        <w:tc>
          <w:tcPr>
            <w:tcW w:type="dxa" w:w="848"/>
            <w:tcMar>
              <w:left w:type="dxa" w:w="0"/>
              <w:right w:type="dxa" w:w="0"/>
            </w:tcMar>
          </w:tcPr>
          <w:p w14:paraId="02680000">
            <w:pPr>
              <w:pStyle w:val="Style_2"/>
              <w:ind w:firstLine="0" w:left="0"/>
              <w:jc w:val="center"/>
            </w:pPr>
            <w:r>
              <w:t>-</w:t>
            </w:r>
          </w:p>
        </w:tc>
        <w:tc>
          <w:tcPr>
            <w:tcW w:type="dxa" w:w="850"/>
            <w:tcMar>
              <w:left w:type="dxa" w:w="0"/>
              <w:right w:type="dxa" w:w="0"/>
            </w:tcMar>
          </w:tcPr>
          <w:p w14:paraId="03680000">
            <w:pPr>
              <w:pStyle w:val="Style_2"/>
              <w:ind w:firstLine="0" w:left="0"/>
              <w:jc w:val="center"/>
            </w:pPr>
            <w:r>
              <w:t>-</w:t>
            </w:r>
          </w:p>
        </w:tc>
      </w:tr>
      <w:tr>
        <w:tc>
          <w:tcPr>
            <w:tcW w:type="dxa" w:w="2957"/>
            <w:tcMar>
              <w:left w:type="dxa" w:w="0"/>
              <w:right w:type="dxa" w:w="0"/>
            </w:tcMar>
          </w:tcPr>
          <w:p w14:paraId="04680000">
            <w:pPr>
              <w:pStyle w:val="Style_2"/>
              <w:ind w:firstLine="0" w:left="283"/>
              <w:jc w:val="left"/>
            </w:pPr>
            <w:r>
              <w:t>Республика Саха (Якутия)</w:t>
            </w:r>
          </w:p>
        </w:tc>
        <w:tc>
          <w:tcPr>
            <w:tcW w:type="dxa" w:w="776"/>
            <w:tcMar>
              <w:left w:type="dxa" w:w="0"/>
              <w:right w:type="dxa" w:w="0"/>
            </w:tcMar>
          </w:tcPr>
          <w:p w14:paraId="05680000">
            <w:pPr>
              <w:pStyle w:val="Style_2"/>
              <w:ind w:firstLine="0" w:left="0"/>
              <w:jc w:val="center"/>
            </w:pPr>
            <w:r>
              <w:t>0,816</w:t>
            </w:r>
          </w:p>
        </w:tc>
        <w:tc>
          <w:tcPr>
            <w:tcW w:type="dxa" w:w="776"/>
            <w:tcMar>
              <w:left w:type="dxa" w:w="0"/>
              <w:right w:type="dxa" w:w="0"/>
            </w:tcMar>
          </w:tcPr>
          <w:p w14:paraId="06680000">
            <w:pPr>
              <w:pStyle w:val="Style_2"/>
              <w:ind w:firstLine="0" w:left="0"/>
              <w:jc w:val="center"/>
            </w:pPr>
            <w:r>
              <w:t>0,088</w:t>
            </w:r>
          </w:p>
        </w:tc>
        <w:tc>
          <w:tcPr>
            <w:tcW w:type="dxa" w:w="776"/>
            <w:tcMar>
              <w:left w:type="dxa" w:w="0"/>
              <w:right w:type="dxa" w:w="0"/>
            </w:tcMar>
          </w:tcPr>
          <w:p w14:paraId="07680000">
            <w:pPr>
              <w:pStyle w:val="Style_2"/>
              <w:ind w:firstLine="0" w:left="0"/>
              <w:jc w:val="center"/>
            </w:pPr>
            <w:r>
              <w:t>0,239</w:t>
            </w:r>
          </w:p>
        </w:tc>
        <w:tc>
          <w:tcPr>
            <w:tcW w:type="dxa" w:w="777"/>
            <w:tcMar>
              <w:left w:type="dxa" w:w="0"/>
              <w:right w:type="dxa" w:w="0"/>
            </w:tcMar>
          </w:tcPr>
          <w:p w14:paraId="08680000">
            <w:pPr>
              <w:pStyle w:val="Style_2"/>
              <w:ind w:firstLine="0" w:left="0"/>
              <w:jc w:val="center"/>
            </w:pPr>
            <w:r>
              <w:t>0,164</w:t>
            </w:r>
          </w:p>
        </w:tc>
        <w:tc>
          <w:tcPr>
            <w:tcW w:type="dxa" w:w="848"/>
            <w:tcMar>
              <w:left w:type="dxa" w:w="0"/>
              <w:right w:type="dxa" w:w="0"/>
            </w:tcMar>
          </w:tcPr>
          <w:p w14:paraId="09680000">
            <w:pPr>
              <w:pStyle w:val="Style_2"/>
              <w:ind w:firstLine="0" w:left="0"/>
              <w:jc w:val="center"/>
            </w:pPr>
            <w:r>
              <w:t>0,157</w:t>
            </w:r>
          </w:p>
        </w:tc>
        <w:tc>
          <w:tcPr>
            <w:tcW w:type="dxa" w:w="848"/>
            <w:tcMar>
              <w:left w:type="dxa" w:w="0"/>
              <w:right w:type="dxa" w:w="0"/>
            </w:tcMar>
          </w:tcPr>
          <w:p w14:paraId="0A680000">
            <w:pPr>
              <w:pStyle w:val="Style_2"/>
              <w:ind w:firstLine="0" w:left="0"/>
              <w:jc w:val="center"/>
            </w:pPr>
            <w:r>
              <w:t>0,158</w:t>
            </w:r>
          </w:p>
        </w:tc>
        <w:tc>
          <w:tcPr>
            <w:tcW w:type="dxa" w:w="848"/>
            <w:tcMar>
              <w:left w:type="dxa" w:w="0"/>
              <w:right w:type="dxa" w:w="0"/>
            </w:tcMar>
          </w:tcPr>
          <w:p w14:paraId="0B680000">
            <w:pPr>
              <w:pStyle w:val="Style_2"/>
              <w:ind w:firstLine="0" w:left="0"/>
              <w:jc w:val="center"/>
            </w:pPr>
            <w:r>
              <w:t>-</w:t>
            </w:r>
          </w:p>
        </w:tc>
        <w:tc>
          <w:tcPr>
            <w:tcW w:type="dxa" w:w="848"/>
            <w:tcMar>
              <w:left w:type="dxa" w:w="0"/>
              <w:right w:type="dxa" w:w="0"/>
            </w:tcMar>
          </w:tcPr>
          <w:p w14:paraId="0C680000">
            <w:pPr>
              <w:pStyle w:val="Style_2"/>
              <w:ind w:firstLine="0" w:left="0"/>
              <w:jc w:val="center"/>
            </w:pPr>
            <w:r>
              <w:t>-</w:t>
            </w:r>
          </w:p>
        </w:tc>
        <w:tc>
          <w:tcPr>
            <w:tcW w:type="dxa" w:w="848"/>
            <w:tcMar>
              <w:left w:type="dxa" w:w="0"/>
              <w:right w:type="dxa" w:w="0"/>
            </w:tcMar>
          </w:tcPr>
          <w:p w14:paraId="0D680000">
            <w:pPr>
              <w:pStyle w:val="Style_2"/>
              <w:ind w:firstLine="0" w:left="0"/>
              <w:jc w:val="center"/>
            </w:pPr>
            <w:r>
              <w:t>-</w:t>
            </w:r>
          </w:p>
        </w:tc>
        <w:tc>
          <w:tcPr>
            <w:tcW w:type="dxa" w:w="848"/>
            <w:tcMar>
              <w:left w:type="dxa" w:w="0"/>
              <w:right w:type="dxa" w:w="0"/>
            </w:tcMar>
          </w:tcPr>
          <w:p w14:paraId="0E680000">
            <w:pPr>
              <w:pStyle w:val="Style_2"/>
              <w:ind w:firstLine="0" w:left="0"/>
              <w:jc w:val="center"/>
            </w:pPr>
            <w:r>
              <w:t>-</w:t>
            </w:r>
          </w:p>
        </w:tc>
        <w:tc>
          <w:tcPr>
            <w:tcW w:type="dxa" w:w="848"/>
            <w:tcMar>
              <w:left w:type="dxa" w:w="0"/>
              <w:right w:type="dxa" w:w="0"/>
            </w:tcMar>
          </w:tcPr>
          <w:p w14:paraId="0F680000">
            <w:pPr>
              <w:pStyle w:val="Style_2"/>
              <w:ind w:firstLine="0" w:left="0"/>
              <w:jc w:val="center"/>
            </w:pPr>
            <w:r>
              <w:t>-</w:t>
            </w:r>
          </w:p>
        </w:tc>
        <w:tc>
          <w:tcPr>
            <w:tcW w:type="dxa" w:w="850"/>
            <w:tcMar>
              <w:left w:type="dxa" w:w="0"/>
              <w:right w:type="dxa" w:w="0"/>
            </w:tcMar>
          </w:tcPr>
          <w:p w14:paraId="10680000">
            <w:pPr>
              <w:pStyle w:val="Style_2"/>
              <w:ind w:firstLine="0" w:left="0"/>
              <w:jc w:val="center"/>
            </w:pPr>
            <w:r>
              <w:t>-</w:t>
            </w:r>
          </w:p>
        </w:tc>
      </w:tr>
      <w:tr>
        <w:tc>
          <w:tcPr>
            <w:tcW w:type="dxa" w:w="2957"/>
            <w:tcMar>
              <w:left w:type="dxa" w:w="0"/>
              <w:right w:type="dxa" w:w="0"/>
            </w:tcMar>
          </w:tcPr>
          <w:p w14:paraId="11680000">
            <w:pPr>
              <w:pStyle w:val="Style_2"/>
              <w:ind w:firstLine="0" w:left="283"/>
              <w:jc w:val="left"/>
            </w:pPr>
            <w:r>
              <w:t>Чукотский автономный округ</w:t>
            </w:r>
          </w:p>
        </w:tc>
        <w:tc>
          <w:tcPr>
            <w:tcW w:type="dxa" w:w="776"/>
            <w:tcMar>
              <w:left w:type="dxa" w:w="0"/>
              <w:right w:type="dxa" w:w="0"/>
            </w:tcMar>
          </w:tcPr>
          <w:p w14:paraId="12680000">
            <w:pPr>
              <w:pStyle w:val="Style_2"/>
              <w:ind w:firstLine="0" w:left="0"/>
              <w:jc w:val="center"/>
            </w:pPr>
            <w:r>
              <w:t>0,043</w:t>
            </w:r>
          </w:p>
        </w:tc>
        <w:tc>
          <w:tcPr>
            <w:tcW w:type="dxa" w:w="776"/>
            <w:tcMar>
              <w:left w:type="dxa" w:w="0"/>
              <w:right w:type="dxa" w:w="0"/>
            </w:tcMar>
          </w:tcPr>
          <w:p w14:paraId="13680000">
            <w:pPr>
              <w:pStyle w:val="Style_2"/>
              <w:ind w:firstLine="0" w:left="0"/>
              <w:jc w:val="center"/>
            </w:pPr>
            <w:r>
              <w:t>0,002</w:t>
            </w:r>
          </w:p>
        </w:tc>
        <w:tc>
          <w:tcPr>
            <w:tcW w:type="dxa" w:w="776"/>
            <w:tcMar>
              <w:left w:type="dxa" w:w="0"/>
              <w:right w:type="dxa" w:w="0"/>
            </w:tcMar>
          </w:tcPr>
          <w:p w14:paraId="14680000">
            <w:pPr>
              <w:pStyle w:val="Style_2"/>
              <w:ind w:firstLine="0" w:left="0"/>
              <w:jc w:val="center"/>
            </w:pPr>
            <w:r>
              <w:t>0,006</w:t>
            </w:r>
          </w:p>
        </w:tc>
        <w:tc>
          <w:tcPr>
            <w:tcW w:type="dxa" w:w="777"/>
            <w:tcMar>
              <w:left w:type="dxa" w:w="0"/>
              <w:right w:type="dxa" w:w="0"/>
            </w:tcMar>
          </w:tcPr>
          <w:p w14:paraId="15680000">
            <w:pPr>
              <w:pStyle w:val="Style_2"/>
              <w:ind w:firstLine="0" w:left="0"/>
              <w:jc w:val="center"/>
            </w:pPr>
            <w:r>
              <w:t>-</w:t>
            </w:r>
          </w:p>
        </w:tc>
        <w:tc>
          <w:tcPr>
            <w:tcW w:type="dxa" w:w="848"/>
            <w:tcMar>
              <w:left w:type="dxa" w:w="0"/>
              <w:right w:type="dxa" w:w="0"/>
            </w:tcMar>
          </w:tcPr>
          <w:p w14:paraId="16680000">
            <w:pPr>
              <w:pStyle w:val="Style_2"/>
              <w:ind w:firstLine="0" w:left="0"/>
              <w:jc w:val="center"/>
            </w:pPr>
            <w:r>
              <w:t>0,011</w:t>
            </w:r>
          </w:p>
        </w:tc>
        <w:tc>
          <w:tcPr>
            <w:tcW w:type="dxa" w:w="848"/>
            <w:tcMar>
              <w:left w:type="dxa" w:w="0"/>
              <w:right w:type="dxa" w:w="0"/>
            </w:tcMar>
          </w:tcPr>
          <w:p w14:paraId="17680000">
            <w:pPr>
              <w:pStyle w:val="Style_2"/>
              <w:ind w:firstLine="0" w:left="0"/>
              <w:jc w:val="center"/>
            </w:pPr>
            <w:r>
              <w:t>0,153</w:t>
            </w:r>
          </w:p>
        </w:tc>
        <w:tc>
          <w:tcPr>
            <w:tcW w:type="dxa" w:w="848"/>
            <w:tcMar>
              <w:left w:type="dxa" w:w="0"/>
              <w:right w:type="dxa" w:w="0"/>
            </w:tcMar>
          </w:tcPr>
          <w:p w14:paraId="18680000">
            <w:pPr>
              <w:pStyle w:val="Style_2"/>
              <w:ind w:firstLine="0" w:left="0"/>
              <w:jc w:val="center"/>
            </w:pPr>
            <w:r>
              <w:t>-</w:t>
            </w:r>
          </w:p>
        </w:tc>
        <w:tc>
          <w:tcPr>
            <w:tcW w:type="dxa" w:w="848"/>
            <w:tcMar>
              <w:left w:type="dxa" w:w="0"/>
              <w:right w:type="dxa" w:w="0"/>
            </w:tcMar>
          </w:tcPr>
          <w:p w14:paraId="19680000">
            <w:pPr>
              <w:pStyle w:val="Style_2"/>
              <w:ind w:firstLine="0" w:left="0"/>
              <w:jc w:val="center"/>
            </w:pPr>
            <w:r>
              <w:t>-</w:t>
            </w:r>
          </w:p>
        </w:tc>
        <w:tc>
          <w:tcPr>
            <w:tcW w:type="dxa" w:w="848"/>
            <w:tcMar>
              <w:left w:type="dxa" w:w="0"/>
              <w:right w:type="dxa" w:w="0"/>
            </w:tcMar>
          </w:tcPr>
          <w:p w14:paraId="1A680000">
            <w:pPr>
              <w:pStyle w:val="Style_2"/>
              <w:ind w:firstLine="0" w:left="0"/>
              <w:jc w:val="center"/>
            </w:pPr>
            <w:r>
              <w:t>-</w:t>
            </w:r>
          </w:p>
        </w:tc>
        <w:tc>
          <w:tcPr>
            <w:tcW w:type="dxa" w:w="848"/>
            <w:tcMar>
              <w:left w:type="dxa" w:w="0"/>
              <w:right w:type="dxa" w:w="0"/>
            </w:tcMar>
          </w:tcPr>
          <w:p w14:paraId="1B680000">
            <w:pPr>
              <w:pStyle w:val="Style_2"/>
              <w:ind w:firstLine="0" w:left="0"/>
              <w:jc w:val="center"/>
            </w:pPr>
            <w:r>
              <w:t>-</w:t>
            </w:r>
          </w:p>
        </w:tc>
        <w:tc>
          <w:tcPr>
            <w:tcW w:type="dxa" w:w="848"/>
            <w:tcMar>
              <w:left w:type="dxa" w:w="0"/>
              <w:right w:type="dxa" w:w="0"/>
            </w:tcMar>
          </w:tcPr>
          <w:p w14:paraId="1C680000">
            <w:pPr>
              <w:pStyle w:val="Style_2"/>
              <w:ind w:firstLine="0" w:left="0"/>
              <w:jc w:val="center"/>
            </w:pPr>
            <w:r>
              <w:t>-</w:t>
            </w:r>
          </w:p>
        </w:tc>
        <w:tc>
          <w:tcPr>
            <w:tcW w:type="dxa" w:w="850"/>
            <w:tcMar>
              <w:left w:type="dxa" w:w="0"/>
              <w:right w:type="dxa" w:w="0"/>
            </w:tcMar>
          </w:tcPr>
          <w:p w14:paraId="1D680000">
            <w:pPr>
              <w:pStyle w:val="Style_2"/>
              <w:ind w:firstLine="0" w:left="0"/>
              <w:jc w:val="center"/>
            </w:pPr>
            <w:r>
              <w:t>-</w:t>
            </w:r>
          </w:p>
        </w:tc>
      </w:tr>
      <w:tr>
        <w:tc>
          <w:tcPr>
            <w:tcW w:type="dxa" w:w="12848"/>
            <w:gridSpan w:val="13"/>
            <w:tcMar>
              <w:left w:type="dxa" w:w="0"/>
              <w:right w:type="dxa" w:w="0"/>
            </w:tcMar>
          </w:tcPr>
          <w:p w14:paraId="1E68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1F68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848"/>
            <w:gridSpan w:val="13"/>
            <w:tcMar>
              <w:left w:type="dxa" w:w="0"/>
              <w:right w:type="dxa" w:w="0"/>
            </w:tcMar>
          </w:tcPr>
          <w:p w14:paraId="20680000">
            <w:pPr>
              <w:pStyle w:val="Style_2"/>
              <w:ind w:firstLine="0" w:left="0"/>
              <w:jc w:val="center"/>
              <w:outlineLvl w:val="3"/>
            </w:pPr>
            <w:r>
              <w:t>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 (тыс. человек)</w:t>
            </w:r>
          </w:p>
        </w:tc>
      </w:tr>
      <w:tr>
        <w:tc>
          <w:tcPr>
            <w:tcW w:type="dxa" w:w="2957"/>
            <w:tcMar>
              <w:left w:type="dxa" w:w="0"/>
              <w:right w:type="dxa" w:w="0"/>
            </w:tcMar>
          </w:tcPr>
          <w:p w14:paraId="21680000">
            <w:pPr>
              <w:pStyle w:val="Style_2"/>
              <w:ind w:firstLine="0" w:left="283"/>
              <w:jc w:val="left"/>
            </w:pPr>
            <w:r>
              <w:t>Российская Федерация</w:t>
            </w:r>
          </w:p>
        </w:tc>
        <w:tc>
          <w:tcPr>
            <w:tcW w:type="dxa" w:w="776"/>
            <w:tcMar>
              <w:left w:type="dxa" w:w="0"/>
              <w:right w:type="dxa" w:w="0"/>
            </w:tcMar>
          </w:tcPr>
          <w:p w14:paraId="22680000">
            <w:pPr>
              <w:pStyle w:val="Style_2"/>
              <w:ind w:firstLine="0" w:left="0"/>
              <w:jc w:val="center"/>
            </w:pPr>
            <w:r>
              <w:t>27,2</w:t>
            </w:r>
          </w:p>
        </w:tc>
        <w:tc>
          <w:tcPr>
            <w:tcW w:type="dxa" w:w="776"/>
            <w:tcMar>
              <w:left w:type="dxa" w:w="0"/>
              <w:right w:type="dxa" w:w="0"/>
            </w:tcMar>
          </w:tcPr>
          <w:p w14:paraId="23680000">
            <w:pPr>
              <w:pStyle w:val="Style_2"/>
              <w:ind w:firstLine="0" w:left="0"/>
              <w:jc w:val="center"/>
            </w:pPr>
            <w:r>
              <w:t>34,91</w:t>
            </w:r>
          </w:p>
        </w:tc>
        <w:tc>
          <w:tcPr>
            <w:tcW w:type="dxa" w:w="776"/>
            <w:tcMar>
              <w:left w:type="dxa" w:w="0"/>
              <w:right w:type="dxa" w:w="0"/>
            </w:tcMar>
          </w:tcPr>
          <w:p w14:paraId="24680000">
            <w:pPr>
              <w:pStyle w:val="Style_2"/>
              <w:ind w:firstLine="0" w:left="0"/>
              <w:jc w:val="center"/>
            </w:pPr>
            <w:r>
              <w:t>30,1</w:t>
            </w:r>
          </w:p>
        </w:tc>
        <w:tc>
          <w:tcPr>
            <w:tcW w:type="dxa" w:w="777"/>
            <w:tcMar>
              <w:left w:type="dxa" w:w="0"/>
              <w:right w:type="dxa" w:w="0"/>
            </w:tcMar>
          </w:tcPr>
          <w:p w14:paraId="25680000">
            <w:pPr>
              <w:pStyle w:val="Style_2"/>
              <w:ind w:firstLine="0" w:left="0"/>
              <w:jc w:val="center"/>
            </w:pPr>
            <w:r>
              <w:t>35,76</w:t>
            </w:r>
          </w:p>
        </w:tc>
        <w:tc>
          <w:tcPr>
            <w:tcW w:type="dxa" w:w="848"/>
            <w:tcMar>
              <w:left w:type="dxa" w:w="0"/>
              <w:right w:type="dxa" w:w="0"/>
            </w:tcMar>
          </w:tcPr>
          <w:p w14:paraId="26680000">
            <w:pPr>
              <w:pStyle w:val="Style_2"/>
              <w:ind w:firstLine="0" w:left="0"/>
              <w:jc w:val="center"/>
            </w:pPr>
            <w:r>
              <w:t>44,76</w:t>
            </w:r>
          </w:p>
        </w:tc>
        <w:tc>
          <w:tcPr>
            <w:tcW w:type="dxa" w:w="848"/>
            <w:tcMar>
              <w:left w:type="dxa" w:w="0"/>
              <w:right w:type="dxa" w:w="0"/>
            </w:tcMar>
          </w:tcPr>
          <w:p w14:paraId="27680000">
            <w:pPr>
              <w:pStyle w:val="Style_2"/>
              <w:ind w:firstLine="0" w:left="0"/>
              <w:jc w:val="center"/>
            </w:pPr>
            <w:r>
              <w:t>48,911</w:t>
            </w:r>
          </w:p>
        </w:tc>
        <w:tc>
          <w:tcPr>
            <w:tcW w:type="dxa" w:w="848"/>
            <w:tcMar>
              <w:left w:type="dxa" w:w="0"/>
              <w:right w:type="dxa" w:w="0"/>
            </w:tcMar>
          </w:tcPr>
          <w:p w14:paraId="28680000">
            <w:pPr>
              <w:pStyle w:val="Style_2"/>
              <w:ind w:firstLine="0" w:left="0"/>
              <w:jc w:val="center"/>
            </w:pPr>
            <w:r>
              <w:t>-</w:t>
            </w:r>
          </w:p>
        </w:tc>
        <w:tc>
          <w:tcPr>
            <w:tcW w:type="dxa" w:w="848"/>
            <w:tcMar>
              <w:left w:type="dxa" w:w="0"/>
              <w:right w:type="dxa" w:w="0"/>
            </w:tcMar>
          </w:tcPr>
          <w:p w14:paraId="29680000">
            <w:pPr>
              <w:pStyle w:val="Style_2"/>
              <w:ind w:firstLine="0" w:left="0"/>
              <w:jc w:val="center"/>
            </w:pPr>
            <w:r>
              <w:t>-</w:t>
            </w:r>
          </w:p>
        </w:tc>
        <w:tc>
          <w:tcPr>
            <w:tcW w:type="dxa" w:w="848"/>
            <w:tcMar>
              <w:left w:type="dxa" w:w="0"/>
              <w:right w:type="dxa" w:w="0"/>
            </w:tcMar>
          </w:tcPr>
          <w:p w14:paraId="2A680000">
            <w:pPr>
              <w:pStyle w:val="Style_2"/>
              <w:ind w:firstLine="0" w:left="0"/>
              <w:jc w:val="center"/>
            </w:pPr>
            <w:r>
              <w:t>-</w:t>
            </w:r>
          </w:p>
        </w:tc>
        <w:tc>
          <w:tcPr>
            <w:tcW w:type="dxa" w:w="848"/>
            <w:tcMar>
              <w:left w:type="dxa" w:w="0"/>
              <w:right w:type="dxa" w:w="0"/>
            </w:tcMar>
          </w:tcPr>
          <w:p w14:paraId="2B680000">
            <w:pPr>
              <w:pStyle w:val="Style_2"/>
              <w:ind w:firstLine="0" w:left="0"/>
              <w:jc w:val="center"/>
            </w:pPr>
            <w:r>
              <w:t>-</w:t>
            </w:r>
          </w:p>
        </w:tc>
        <w:tc>
          <w:tcPr>
            <w:tcW w:type="dxa" w:w="848"/>
            <w:tcMar>
              <w:left w:type="dxa" w:w="0"/>
              <w:right w:type="dxa" w:w="0"/>
            </w:tcMar>
          </w:tcPr>
          <w:p w14:paraId="2C680000">
            <w:pPr>
              <w:pStyle w:val="Style_2"/>
              <w:ind w:firstLine="0" w:left="0"/>
              <w:jc w:val="center"/>
            </w:pPr>
            <w:r>
              <w:t>-</w:t>
            </w:r>
          </w:p>
        </w:tc>
        <w:tc>
          <w:tcPr>
            <w:tcW w:type="dxa" w:w="850"/>
            <w:tcMar>
              <w:left w:type="dxa" w:w="0"/>
              <w:right w:type="dxa" w:w="0"/>
            </w:tcMar>
          </w:tcPr>
          <w:p w14:paraId="2D680000">
            <w:pPr>
              <w:pStyle w:val="Style_2"/>
              <w:ind w:firstLine="0" w:left="0"/>
              <w:jc w:val="center"/>
            </w:pPr>
            <w:r>
              <w:t>-</w:t>
            </w:r>
          </w:p>
        </w:tc>
      </w:tr>
      <w:tr>
        <w:tc>
          <w:tcPr>
            <w:tcW w:type="dxa" w:w="2957"/>
            <w:tcMar>
              <w:left w:type="dxa" w:w="0"/>
              <w:right w:type="dxa" w:w="0"/>
            </w:tcMar>
          </w:tcPr>
          <w:p w14:paraId="2E680000">
            <w:pPr>
              <w:pStyle w:val="Style_2"/>
              <w:ind w:firstLine="0" w:left="283"/>
              <w:jc w:val="left"/>
            </w:pPr>
            <w:r>
              <w:t>Арктическая зона Российской Федерации</w:t>
            </w:r>
          </w:p>
        </w:tc>
        <w:tc>
          <w:tcPr>
            <w:tcW w:type="dxa" w:w="776"/>
            <w:tcMar>
              <w:left w:type="dxa" w:w="0"/>
              <w:right w:type="dxa" w:w="0"/>
            </w:tcMar>
          </w:tcPr>
          <w:p w14:paraId="2F680000">
            <w:pPr>
              <w:pStyle w:val="Style_2"/>
              <w:ind w:firstLine="0" w:left="0"/>
              <w:jc w:val="center"/>
            </w:pPr>
            <w:r>
              <w:t>1,540</w:t>
            </w:r>
          </w:p>
        </w:tc>
        <w:tc>
          <w:tcPr>
            <w:tcW w:type="dxa" w:w="776"/>
            <w:tcMar>
              <w:left w:type="dxa" w:w="0"/>
              <w:right w:type="dxa" w:w="0"/>
            </w:tcMar>
          </w:tcPr>
          <w:p w14:paraId="30680000">
            <w:pPr>
              <w:pStyle w:val="Style_2"/>
              <w:ind w:firstLine="0" w:left="0"/>
              <w:jc w:val="center"/>
            </w:pPr>
            <w:r>
              <w:t>2,195</w:t>
            </w:r>
          </w:p>
        </w:tc>
        <w:tc>
          <w:tcPr>
            <w:tcW w:type="dxa" w:w="776"/>
            <w:tcMar>
              <w:left w:type="dxa" w:w="0"/>
              <w:right w:type="dxa" w:w="0"/>
            </w:tcMar>
          </w:tcPr>
          <w:p w14:paraId="31680000">
            <w:pPr>
              <w:pStyle w:val="Style_2"/>
              <w:ind w:firstLine="0" w:left="0"/>
              <w:jc w:val="center"/>
            </w:pPr>
            <w:r>
              <w:t>2,989</w:t>
            </w:r>
          </w:p>
        </w:tc>
        <w:tc>
          <w:tcPr>
            <w:tcW w:type="dxa" w:w="777"/>
            <w:tcMar>
              <w:left w:type="dxa" w:w="0"/>
              <w:right w:type="dxa" w:w="0"/>
            </w:tcMar>
          </w:tcPr>
          <w:p w14:paraId="32680000">
            <w:pPr>
              <w:pStyle w:val="Style_2"/>
              <w:ind w:firstLine="0" w:left="0"/>
              <w:jc w:val="center"/>
            </w:pPr>
            <w:r>
              <w:t>3,129</w:t>
            </w:r>
          </w:p>
        </w:tc>
        <w:tc>
          <w:tcPr>
            <w:tcW w:type="dxa" w:w="848"/>
            <w:tcMar>
              <w:left w:type="dxa" w:w="0"/>
              <w:right w:type="dxa" w:w="0"/>
            </w:tcMar>
          </w:tcPr>
          <w:p w14:paraId="33680000">
            <w:pPr>
              <w:pStyle w:val="Style_2"/>
              <w:ind w:firstLine="0" w:left="0"/>
              <w:jc w:val="center"/>
            </w:pPr>
            <w:r>
              <w:t>3,93</w:t>
            </w:r>
          </w:p>
        </w:tc>
        <w:tc>
          <w:tcPr>
            <w:tcW w:type="dxa" w:w="848"/>
            <w:tcMar>
              <w:left w:type="dxa" w:w="0"/>
              <w:right w:type="dxa" w:w="0"/>
            </w:tcMar>
          </w:tcPr>
          <w:p w14:paraId="34680000">
            <w:pPr>
              <w:pStyle w:val="Style_2"/>
              <w:ind w:firstLine="0" w:left="0"/>
              <w:jc w:val="center"/>
            </w:pPr>
            <w:r>
              <w:t>4,349</w:t>
            </w:r>
          </w:p>
        </w:tc>
        <w:tc>
          <w:tcPr>
            <w:tcW w:type="dxa" w:w="848"/>
            <w:tcMar>
              <w:left w:type="dxa" w:w="0"/>
              <w:right w:type="dxa" w:w="0"/>
            </w:tcMar>
          </w:tcPr>
          <w:p w14:paraId="35680000">
            <w:pPr>
              <w:pStyle w:val="Style_2"/>
              <w:ind w:firstLine="0" w:left="0"/>
              <w:jc w:val="center"/>
            </w:pPr>
            <w:r>
              <w:t>-</w:t>
            </w:r>
          </w:p>
        </w:tc>
        <w:tc>
          <w:tcPr>
            <w:tcW w:type="dxa" w:w="848"/>
            <w:tcMar>
              <w:left w:type="dxa" w:w="0"/>
              <w:right w:type="dxa" w:w="0"/>
            </w:tcMar>
          </w:tcPr>
          <w:p w14:paraId="36680000">
            <w:pPr>
              <w:pStyle w:val="Style_2"/>
              <w:ind w:firstLine="0" w:left="0"/>
              <w:jc w:val="center"/>
            </w:pPr>
            <w:r>
              <w:t>-</w:t>
            </w:r>
          </w:p>
        </w:tc>
        <w:tc>
          <w:tcPr>
            <w:tcW w:type="dxa" w:w="848"/>
            <w:tcMar>
              <w:left w:type="dxa" w:w="0"/>
              <w:right w:type="dxa" w:w="0"/>
            </w:tcMar>
          </w:tcPr>
          <w:p w14:paraId="37680000">
            <w:pPr>
              <w:pStyle w:val="Style_2"/>
              <w:ind w:firstLine="0" w:left="0"/>
              <w:jc w:val="center"/>
            </w:pPr>
            <w:r>
              <w:t>-</w:t>
            </w:r>
          </w:p>
        </w:tc>
        <w:tc>
          <w:tcPr>
            <w:tcW w:type="dxa" w:w="848"/>
            <w:tcMar>
              <w:left w:type="dxa" w:w="0"/>
              <w:right w:type="dxa" w:w="0"/>
            </w:tcMar>
          </w:tcPr>
          <w:p w14:paraId="38680000">
            <w:pPr>
              <w:pStyle w:val="Style_2"/>
              <w:ind w:firstLine="0" w:left="0"/>
              <w:jc w:val="center"/>
            </w:pPr>
            <w:r>
              <w:t>-</w:t>
            </w:r>
          </w:p>
        </w:tc>
        <w:tc>
          <w:tcPr>
            <w:tcW w:type="dxa" w:w="848"/>
            <w:tcMar>
              <w:left w:type="dxa" w:w="0"/>
              <w:right w:type="dxa" w:w="0"/>
            </w:tcMar>
          </w:tcPr>
          <w:p w14:paraId="39680000">
            <w:pPr>
              <w:pStyle w:val="Style_2"/>
              <w:ind w:firstLine="0" w:left="0"/>
              <w:jc w:val="center"/>
            </w:pPr>
            <w:r>
              <w:t>-</w:t>
            </w:r>
          </w:p>
        </w:tc>
        <w:tc>
          <w:tcPr>
            <w:tcW w:type="dxa" w:w="850"/>
            <w:tcMar>
              <w:left w:type="dxa" w:w="0"/>
              <w:right w:type="dxa" w:w="0"/>
            </w:tcMar>
          </w:tcPr>
          <w:p w14:paraId="3A680000">
            <w:pPr>
              <w:pStyle w:val="Style_2"/>
              <w:ind w:firstLine="0" w:left="0"/>
              <w:jc w:val="center"/>
            </w:pPr>
            <w:r>
              <w:t>-</w:t>
            </w:r>
          </w:p>
        </w:tc>
      </w:tr>
      <w:tr>
        <w:tc>
          <w:tcPr>
            <w:tcW w:type="dxa" w:w="2957"/>
            <w:tcMar>
              <w:left w:type="dxa" w:w="0"/>
              <w:right w:type="dxa" w:w="0"/>
            </w:tcMar>
          </w:tcPr>
          <w:p w14:paraId="3B680000">
            <w:pPr>
              <w:pStyle w:val="Style_2"/>
              <w:ind w:firstLine="0" w:left="283"/>
              <w:jc w:val="left"/>
            </w:pPr>
            <w:r>
              <w:t>Республика Карелия</w:t>
            </w:r>
          </w:p>
        </w:tc>
        <w:tc>
          <w:tcPr>
            <w:tcW w:type="dxa" w:w="776"/>
            <w:tcMar>
              <w:left w:type="dxa" w:w="0"/>
              <w:right w:type="dxa" w:w="0"/>
            </w:tcMar>
          </w:tcPr>
          <w:p w14:paraId="3C680000">
            <w:pPr>
              <w:pStyle w:val="Style_2"/>
              <w:ind w:firstLine="0" w:left="0"/>
              <w:jc w:val="center"/>
            </w:pPr>
            <w:r>
              <w:t>0,118</w:t>
            </w:r>
          </w:p>
        </w:tc>
        <w:tc>
          <w:tcPr>
            <w:tcW w:type="dxa" w:w="776"/>
            <w:tcMar>
              <w:left w:type="dxa" w:w="0"/>
              <w:right w:type="dxa" w:w="0"/>
            </w:tcMar>
          </w:tcPr>
          <w:p w14:paraId="3D680000">
            <w:pPr>
              <w:pStyle w:val="Style_2"/>
              <w:ind w:firstLine="0" w:left="0"/>
              <w:jc w:val="center"/>
            </w:pPr>
            <w:r>
              <w:t>-</w:t>
            </w:r>
          </w:p>
        </w:tc>
        <w:tc>
          <w:tcPr>
            <w:tcW w:type="dxa" w:w="776"/>
            <w:tcMar>
              <w:left w:type="dxa" w:w="0"/>
              <w:right w:type="dxa" w:w="0"/>
            </w:tcMar>
          </w:tcPr>
          <w:p w14:paraId="3E680000">
            <w:pPr>
              <w:pStyle w:val="Style_2"/>
              <w:ind w:firstLine="0" w:left="0"/>
              <w:jc w:val="center"/>
            </w:pPr>
            <w:r>
              <w:t>0,284</w:t>
            </w:r>
          </w:p>
        </w:tc>
        <w:tc>
          <w:tcPr>
            <w:tcW w:type="dxa" w:w="777"/>
            <w:tcMar>
              <w:left w:type="dxa" w:w="0"/>
              <w:right w:type="dxa" w:w="0"/>
            </w:tcMar>
          </w:tcPr>
          <w:p w14:paraId="3F680000">
            <w:pPr>
              <w:pStyle w:val="Style_2"/>
              <w:ind w:firstLine="0" w:left="0"/>
              <w:jc w:val="center"/>
            </w:pPr>
            <w:r>
              <w:t>0,315</w:t>
            </w:r>
          </w:p>
        </w:tc>
        <w:tc>
          <w:tcPr>
            <w:tcW w:type="dxa" w:w="848"/>
            <w:tcMar>
              <w:left w:type="dxa" w:w="0"/>
              <w:right w:type="dxa" w:w="0"/>
            </w:tcMar>
          </w:tcPr>
          <w:p w14:paraId="40680000">
            <w:pPr>
              <w:pStyle w:val="Style_2"/>
              <w:ind w:firstLine="0" w:left="0"/>
              <w:jc w:val="center"/>
            </w:pPr>
            <w:r>
              <w:t>0,424</w:t>
            </w:r>
          </w:p>
        </w:tc>
        <w:tc>
          <w:tcPr>
            <w:tcW w:type="dxa" w:w="848"/>
            <w:tcMar>
              <w:left w:type="dxa" w:w="0"/>
              <w:right w:type="dxa" w:w="0"/>
            </w:tcMar>
          </w:tcPr>
          <w:p w14:paraId="41680000">
            <w:pPr>
              <w:pStyle w:val="Style_2"/>
              <w:ind w:firstLine="0" w:left="0"/>
              <w:jc w:val="center"/>
            </w:pPr>
            <w:r>
              <w:t>0,424</w:t>
            </w:r>
          </w:p>
        </w:tc>
        <w:tc>
          <w:tcPr>
            <w:tcW w:type="dxa" w:w="848"/>
            <w:tcMar>
              <w:left w:type="dxa" w:w="0"/>
              <w:right w:type="dxa" w:w="0"/>
            </w:tcMar>
          </w:tcPr>
          <w:p w14:paraId="42680000">
            <w:pPr>
              <w:pStyle w:val="Style_2"/>
              <w:ind w:firstLine="0" w:left="0"/>
              <w:jc w:val="center"/>
            </w:pPr>
            <w:r>
              <w:t>-</w:t>
            </w:r>
          </w:p>
        </w:tc>
        <w:tc>
          <w:tcPr>
            <w:tcW w:type="dxa" w:w="848"/>
            <w:tcMar>
              <w:left w:type="dxa" w:w="0"/>
              <w:right w:type="dxa" w:w="0"/>
            </w:tcMar>
          </w:tcPr>
          <w:p w14:paraId="43680000">
            <w:pPr>
              <w:pStyle w:val="Style_2"/>
              <w:ind w:firstLine="0" w:left="0"/>
              <w:jc w:val="center"/>
            </w:pPr>
            <w:r>
              <w:t>-</w:t>
            </w:r>
          </w:p>
        </w:tc>
        <w:tc>
          <w:tcPr>
            <w:tcW w:type="dxa" w:w="848"/>
            <w:tcMar>
              <w:left w:type="dxa" w:w="0"/>
              <w:right w:type="dxa" w:w="0"/>
            </w:tcMar>
          </w:tcPr>
          <w:p w14:paraId="44680000">
            <w:pPr>
              <w:pStyle w:val="Style_2"/>
              <w:ind w:firstLine="0" w:left="0"/>
              <w:jc w:val="center"/>
            </w:pPr>
            <w:r>
              <w:t>-</w:t>
            </w:r>
          </w:p>
        </w:tc>
        <w:tc>
          <w:tcPr>
            <w:tcW w:type="dxa" w:w="848"/>
            <w:tcMar>
              <w:left w:type="dxa" w:w="0"/>
              <w:right w:type="dxa" w:w="0"/>
            </w:tcMar>
          </w:tcPr>
          <w:p w14:paraId="45680000">
            <w:pPr>
              <w:pStyle w:val="Style_2"/>
              <w:ind w:firstLine="0" w:left="0"/>
              <w:jc w:val="center"/>
            </w:pPr>
            <w:r>
              <w:t>-</w:t>
            </w:r>
          </w:p>
        </w:tc>
        <w:tc>
          <w:tcPr>
            <w:tcW w:type="dxa" w:w="848"/>
            <w:tcMar>
              <w:left w:type="dxa" w:w="0"/>
              <w:right w:type="dxa" w:w="0"/>
            </w:tcMar>
          </w:tcPr>
          <w:p w14:paraId="46680000">
            <w:pPr>
              <w:pStyle w:val="Style_2"/>
              <w:ind w:firstLine="0" w:left="0"/>
              <w:jc w:val="center"/>
            </w:pPr>
            <w:r>
              <w:t>-</w:t>
            </w:r>
          </w:p>
        </w:tc>
        <w:tc>
          <w:tcPr>
            <w:tcW w:type="dxa" w:w="850"/>
            <w:tcMar>
              <w:left w:type="dxa" w:w="0"/>
              <w:right w:type="dxa" w:w="0"/>
            </w:tcMar>
          </w:tcPr>
          <w:p w14:paraId="47680000">
            <w:pPr>
              <w:pStyle w:val="Style_2"/>
              <w:ind w:firstLine="0" w:left="0"/>
              <w:jc w:val="center"/>
            </w:pPr>
            <w:r>
              <w:t>-</w:t>
            </w:r>
          </w:p>
        </w:tc>
      </w:tr>
      <w:tr>
        <w:tc>
          <w:tcPr>
            <w:tcW w:type="dxa" w:w="2957"/>
            <w:tcMar>
              <w:left w:type="dxa" w:w="0"/>
              <w:right w:type="dxa" w:w="0"/>
            </w:tcMar>
          </w:tcPr>
          <w:p w14:paraId="48680000">
            <w:pPr>
              <w:pStyle w:val="Style_2"/>
              <w:ind w:firstLine="0" w:left="283"/>
              <w:jc w:val="left"/>
            </w:pPr>
            <w:r>
              <w:t>Республика Коми</w:t>
            </w:r>
          </w:p>
        </w:tc>
        <w:tc>
          <w:tcPr>
            <w:tcW w:type="dxa" w:w="776"/>
            <w:tcMar>
              <w:left w:type="dxa" w:w="0"/>
              <w:right w:type="dxa" w:w="0"/>
            </w:tcMar>
          </w:tcPr>
          <w:p w14:paraId="49680000">
            <w:pPr>
              <w:pStyle w:val="Style_2"/>
              <w:ind w:firstLine="0" w:left="0"/>
              <w:jc w:val="center"/>
            </w:pPr>
            <w:r>
              <w:t>0,161</w:t>
            </w:r>
          </w:p>
        </w:tc>
        <w:tc>
          <w:tcPr>
            <w:tcW w:type="dxa" w:w="776"/>
            <w:tcMar>
              <w:left w:type="dxa" w:w="0"/>
              <w:right w:type="dxa" w:w="0"/>
            </w:tcMar>
          </w:tcPr>
          <w:p w14:paraId="4A680000">
            <w:pPr>
              <w:pStyle w:val="Style_2"/>
              <w:ind w:firstLine="0" w:left="0"/>
              <w:jc w:val="center"/>
            </w:pPr>
            <w:r>
              <w:t>0,68</w:t>
            </w:r>
          </w:p>
        </w:tc>
        <w:tc>
          <w:tcPr>
            <w:tcW w:type="dxa" w:w="776"/>
            <w:tcMar>
              <w:left w:type="dxa" w:w="0"/>
              <w:right w:type="dxa" w:w="0"/>
            </w:tcMar>
          </w:tcPr>
          <w:p w14:paraId="4B680000">
            <w:pPr>
              <w:pStyle w:val="Style_2"/>
              <w:ind w:firstLine="0" w:left="0"/>
              <w:jc w:val="center"/>
            </w:pPr>
            <w:r>
              <w:t>0,344</w:t>
            </w:r>
          </w:p>
        </w:tc>
        <w:tc>
          <w:tcPr>
            <w:tcW w:type="dxa" w:w="777"/>
            <w:tcMar>
              <w:left w:type="dxa" w:w="0"/>
              <w:right w:type="dxa" w:w="0"/>
            </w:tcMar>
          </w:tcPr>
          <w:p w14:paraId="4C680000">
            <w:pPr>
              <w:pStyle w:val="Style_2"/>
              <w:ind w:firstLine="0" w:left="0"/>
              <w:jc w:val="center"/>
            </w:pPr>
            <w:r>
              <w:t>0,344</w:t>
            </w:r>
          </w:p>
        </w:tc>
        <w:tc>
          <w:tcPr>
            <w:tcW w:type="dxa" w:w="848"/>
            <w:tcMar>
              <w:left w:type="dxa" w:w="0"/>
              <w:right w:type="dxa" w:w="0"/>
            </w:tcMar>
          </w:tcPr>
          <w:p w14:paraId="4D680000">
            <w:pPr>
              <w:pStyle w:val="Style_2"/>
              <w:ind w:firstLine="0" w:left="0"/>
              <w:jc w:val="center"/>
            </w:pPr>
            <w:r>
              <w:t>0,209</w:t>
            </w:r>
          </w:p>
        </w:tc>
        <w:tc>
          <w:tcPr>
            <w:tcW w:type="dxa" w:w="848"/>
            <w:tcMar>
              <w:left w:type="dxa" w:w="0"/>
              <w:right w:type="dxa" w:w="0"/>
            </w:tcMar>
          </w:tcPr>
          <w:p w14:paraId="4E680000">
            <w:pPr>
              <w:pStyle w:val="Style_2"/>
              <w:ind w:firstLine="0" w:left="0"/>
              <w:jc w:val="center"/>
            </w:pPr>
            <w:r>
              <w:t>0,209</w:t>
            </w:r>
          </w:p>
        </w:tc>
        <w:tc>
          <w:tcPr>
            <w:tcW w:type="dxa" w:w="848"/>
            <w:tcMar>
              <w:left w:type="dxa" w:w="0"/>
              <w:right w:type="dxa" w:w="0"/>
            </w:tcMar>
          </w:tcPr>
          <w:p w14:paraId="4F680000">
            <w:pPr>
              <w:pStyle w:val="Style_2"/>
              <w:ind w:firstLine="0" w:left="0"/>
              <w:jc w:val="center"/>
            </w:pPr>
            <w:r>
              <w:t>-</w:t>
            </w:r>
          </w:p>
        </w:tc>
        <w:tc>
          <w:tcPr>
            <w:tcW w:type="dxa" w:w="848"/>
            <w:tcMar>
              <w:left w:type="dxa" w:w="0"/>
              <w:right w:type="dxa" w:w="0"/>
            </w:tcMar>
          </w:tcPr>
          <w:p w14:paraId="50680000">
            <w:pPr>
              <w:pStyle w:val="Style_2"/>
              <w:ind w:firstLine="0" w:left="0"/>
              <w:jc w:val="center"/>
            </w:pPr>
            <w:r>
              <w:t>-</w:t>
            </w:r>
          </w:p>
        </w:tc>
        <w:tc>
          <w:tcPr>
            <w:tcW w:type="dxa" w:w="848"/>
            <w:tcMar>
              <w:left w:type="dxa" w:w="0"/>
              <w:right w:type="dxa" w:w="0"/>
            </w:tcMar>
          </w:tcPr>
          <w:p w14:paraId="51680000">
            <w:pPr>
              <w:pStyle w:val="Style_2"/>
              <w:ind w:firstLine="0" w:left="0"/>
              <w:jc w:val="center"/>
            </w:pPr>
            <w:r>
              <w:t>-</w:t>
            </w:r>
          </w:p>
        </w:tc>
        <w:tc>
          <w:tcPr>
            <w:tcW w:type="dxa" w:w="848"/>
            <w:tcMar>
              <w:left w:type="dxa" w:w="0"/>
              <w:right w:type="dxa" w:w="0"/>
            </w:tcMar>
          </w:tcPr>
          <w:p w14:paraId="52680000">
            <w:pPr>
              <w:pStyle w:val="Style_2"/>
              <w:ind w:firstLine="0" w:left="0"/>
              <w:jc w:val="center"/>
            </w:pPr>
            <w:r>
              <w:t>-</w:t>
            </w:r>
          </w:p>
        </w:tc>
        <w:tc>
          <w:tcPr>
            <w:tcW w:type="dxa" w:w="848"/>
            <w:tcMar>
              <w:left w:type="dxa" w:w="0"/>
              <w:right w:type="dxa" w:w="0"/>
            </w:tcMar>
          </w:tcPr>
          <w:p w14:paraId="53680000">
            <w:pPr>
              <w:pStyle w:val="Style_2"/>
              <w:ind w:firstLine="0" w:left="0"/>
              <w:jc w:val="center"/>
            </w:pPr>
            <w:r>
              <w:t>-</w:t>
            </w:r>
          </w:p>
        </w:tc>
        <w:tc>
          <w:tcPr>
            <w:tcW w:type="dxa" w:w="850"/>
            <w:tcMar>
              <w:left w:type="dxa" w:w="0"/>
              <w:right w:type="dxa" w:w="0"/>
            </w:tcMar>
          </w:tcPr>
          <w:p w14:paraId="54680000">
            <w:pPr>
              <w:pStyle w:val="Style_2"/>
              <w:ind w:firstLine="0" w:left="0"/>
              <w:jc w:val="center"/>
            </w:pPr>
            <w:r>
              <w:t>-</w:t>
            </w:r>
          </w:p>
        </w:tc>
      </w:tr>
      <w:tr>
        <w:tc>
          <w:tcPr>
            <w:tcW w:type="dxa" w:w="2957"/>
            <w:tcMar>
              <w:left w:type="dxa" w:w="0"/>
              <w:right w:type="dxa" w:w="0"/>
            </w:tcMar>
          </w:tcPr>
          <w:p w14:paraId="55680000">
            <w:pPr>
              <w:pStyle w:val="Style_2"/>
              <w:ind w:firstLine="0" w:left="283"/>
              <w:jc w:val="left"/>
            </w:pPr>
            <w:r>
              <w:t>Архангельская область</w:t>
            </w:r>
          </w:p>
        </w:tc>
        <w:tc>
          <w:tcPr>
            <w:tcW w:type="dxa" w:w="776"/>
            <w:tcMar>
              <w:left w:type="dxa" w:w="0"/>
              <w:right w:type="dxa" w:w="0"/>
            </w:tcMar>
          </w:tcPr>
          <w:p w14:paraId="56680000">
            <w:pPr>
              <w:pStyle w:val="Style_2"/>
              <w:ind w:firstLine="0" w:left="0"/>
              <w:jc w:val="center"/>
            </w:pPr>
            <w:r>
              <w:t>0,212</w:t>
            </w:r>
          </w:p>
        </w:tc>
        <w:tc>
          <w:tcPr>
            <w:tcW w:type="dxa" w:w="776"/>
            <w:tcMar>
              <w:left w:type="dxa" w:w="0"/>
              <w:right w:type="dxa" w:w="0"/>
            </w:tcMar>
          </w:tcPr>
          <w:p w14:paraId="57680000">
            <w:pPr>
              <w:pStyle w:val="Style_2"/>
              <w:ind w:firstLine="0" w:left="0"/>
              <w:jc w:val="center"/>
            </w:pPr>
            <w:r>
              <w:t>0,499</w:t>
            </w:r>
          </w:p>
        </w:tc>
        <w:tc>
          <w:tcPr>
            <w:tcW w:type="dxa" w:w="776"/>
            <w:tcMar>
              <w:left w:type="dxa" w:w="0"/>
              <w:right w:type="dxa" w:w="0"/>
            </w:tcMar>
          </w:tcPr>
          <w:p w14:paraId="58680000">
            <w:pPr>
              <w:pStyle w:val="Style_2"/>
              <w:ind w:firstLine="0" w:left="0"/>
              <w:jc w:val="center"/>
            </w:pPr>
            <w:r>
              <w:t>0,516</w:t>
            </w:r>
          </w:p>
        </w:tc>
        <w:tc>
          <w:tcPr>
            <w:tcW w:type="dxa" w:w="777"/>
            <w:tcMar>
              <w:left w:type="dxa" w:w="0"/>
              <w:right w:type="dxa" w:w="0"/>
            </w:tcMar>
          </w:tcPr>
          <w:p w14:paraId="59680000">
            <w:pPr>
              <w:pStyle w:val="Style_2"/>
              <w:ind w:firstLine="0" w:left="0"/>
              <w:jc w:val="center"/>
            </w:pPr>
            <w:r>
              <w:t>0,52</w:t>
            </w:r>
          </w:p>
        </w:tc>
        <w:tc>
          <w:tcPr>
            <w:tcW w:type="dxa" w:w="848"/>
            <w:tcMar>
              <w:left w:type="dxa" w:w="0"/>
              <w:right w:type="dxa" w:w="0"/>
            </w:tcMar>
          </w:tcPr>
          <w:p w14:paraId="5A680000">
            <w:pPr>
              <w:pStyle w:val="Style_2"/>
              <w:ind w:firstLine="0" w:left="0"/>
              <w:jc w:val="center"/>
            </w:pPr>
            <w:r>
              <w:t>0,755</w:t>
            </w:r>
          </w:p>
        </w:tc>
        <w:tc>
          <w:tcPr>
            <w:tcW w:type="dxa" w:w="848"/>
            <w:tcMar>
              <w:left w:type="dxa" w:w="0"/>
              <w:right w:type="dxa" w:w="0"/>
            </w:tcMar>
          </w:tcPr>
          <w:p w14:paraId="5B680000">
            <w:pPr>
              <w:pStyle w:val="Style_2"/>
              <w:ind w:firstLine="0" w:left="0"/>
              <w:jc w:val="center"/>
            </w:pPr>
            <w:r>
              <w:t>0,756</w:t>
            </w:r>
          </w:p>
        </w:tc>
        <w:tc>
          <w:tcPr>
            <w:tcW w:type="dxa" w:w="848"/>
            <w:tcMar>
              <w:left w:type="dxa" w:w="0"/>
              <w:right w:type="dxa" w:w="0"/>
            </w:tcMar>
          </w:tcPr>
          <w:p w14:paraId="5C680000">
            <w:pPr>
              <w:pStyle w:val="Style_2"/>
              <w:ind w:firstLine="0" w:left="0"/>
              <w:jc w:val="center"/>
            </w:pPr>
            <w:r>
              <w:t>-</w:t>
            </w:r>
          </w:p>
        </w:tc>
        <w:tc>
          <w:tcPr>
            <w:tcW w:type="dxa" w:w="848"/>
            <w:tcMar>
              <w:left w:type="dxa" w:w="0"/>
              <w:right w:type="dxa" w:w="0"/>
            </w:tcMar>
          </w:tcPr>
          <w:p w14:paraId="5D680000">
            <w:pPr>
              <w:pStyle w:val="Style_2"/>
              <w:ind w:firstLine="0" w:left="0"/>
              <w:jc w:val="center"/>
            </w:pPr>
            <w:r>
              <w:t>-</w:t>
            </w:r>
          </w:p>
        </w:tc>
        <w:tc>
          <w:tcPr>
            <w:tcW w:type="dxa" w:w="848"/>
            <w:tcMar>
              <w:left w:type="dxa" w:w="0"/>
              <w:right w:type="dxa" w:w="0"/>
            </w:tcMar>
          </w:tcPr>
          <w:p w14:paraId="5E680000">
            <w:pPr>
              <w:pStyle w:val="Style_2"/>
              <w:ind w:firstLine="0" w:left="0"/>
              <w:jc w:val="center"/>
            </w:pPr>
            <w:r>
              <w:t>-</w:t>
            </w:r>
          </w:p>
        </w:tc>
        <w:tc>
          <w:tcPr>
            <w:tcW w:type="dxa" w:w="848"/>
            <w:tcMar>
              <w:left w:type="dxa" w:w="0"/>
              <w:right w:type="dxa" w:w="0"/>
            </w:tcMar>
          </w:tcPr>
          <w:p w14:paraId="5F680000">
            <w:pPr>
              <w:pStyle w:val="Style_2"/>
              <w:ind w:firstLine="0" w:left="0"/>
              <w:jc w:val="center"/>
            </w:pPr>
            <w:r>
              <w:t>-</w:t>
            </w:r>
          </w:p>
        </w:tc>
        <w:tc>
          <w:tcPr>
            <w:tcW w:type="dxa" w:w="848"/>
            <w:tcMar>
              <w:left w:type="dxa" w:w="0"/>
              <w:right w:type="dxa" w:w="0"/>
            </w:tcMar>
          </w:tcPr>
          <w:p w14:paraId="60680000">
            <w:pPr>
              <w:pStyle w:val="Style_2"/>
              <w:ind w:firstLine="0" w:left="0"/>
              <w:jc w:val="center"/>
            </w:pPr>
            <w:r>
              <w:t>-</w:t>
            </w:r>
          </w:p>
        </w:tc>
        <w:tc>
          <w:tcPr>
            <w:tcW w:type="dxa" w:w="850"/>
            <w:tcMar>
              <w:left w:type="dxa" w:w="0"/>
              <w:right w:type="dxa" w:w="0"/>
            </w:tcMar>
          </w:tcPr>
          <w:p w14:paraId="61680000">
            <w:pPr>
              <w:pStyle w:val="Style_2"/>
              <w:ind w:firstLine="0" w:left="0"/>
              <w:jc w:val="center"/>
            </w:pPr>
            <w:r>
              <w:t>-</w:t>
            </w:r>
          </w:p>
        </w:tc>
      </w:tr>
      <w:tr>
        <w:tc>
          <w:tcPr>
            <w:tcW w:type="dxa" w:w="2957"/>
            <w:tcMar>
              <w:left w:type="dxa" w:w="0"/>
              <w:right w:type="dxa" w:w="0"/>
            </w:tcMar>
          </w:tcPr>
          <w:p w14:paraId="62680000">
            <w:pPr>
              <w:pStyle w:val="Style_2"/>
              <w:ind w:firstLine="0" w:left="283"/>
              <w:jc w:val="left"/>
            </w:pPr>
            <w:r>
              <w:t>Мурманская область</w:t>
            </w:r>
          </w:p>
        </w:tc>
        <w:tc>
          <w:tcPr>
            <w:tcW w:type="dxa" w:w="776"/>
            <w:tcMar>
              <w:left w:type="dxa" w:w="0"/>
              <w:right w:type="dxa" w:w="0"/>
            </w:tcMar>
          </w:tcPr>
          <w:p w14:paraId="63680000">
            <w:pPr>
              <w:pStyle w:val="Style_2"/>
              <w:ind w:firstLine="0" w:left="0"/>
              <w:jc w:val="center"/>
            </w:pPr>
            <w:r>
              <w:t>0,221</w:t>
            </w:r>
          </w:p>
        </w:tc>
        <w:tc>
          <w:tcPr>
            <w:tcW w:type="dxa" w:w="776"/>
            <w:tcMar>
              <w:left w:type="dxa" w:w="0"/>
              <w:right w:type="dxa" w:w="0"/>
            </w:tcMar>
          </w:tcPr>
          <w:p w14:paraId="64680000">
            <w:pPr>
              <w:pStyle w:val="Style_2"/>
              <w:ind w:firstLine="0" w:left="0"/>
              <w:jc w:val="center"/>
            </w:pPr>
            <w:r>
              <w:t>0,156</w:t>
            </w:r>
          </w:p>
        </w:tc>
        <w:tc>
          <w:tcPr>
            <w:tcW w:type="dxa" w:w="776"/>
            <w:tcMar>
              <w:left w:type="dxa" w:w="0"/>
              <w:right w:type="dxa" w:w="0"/>
            </w:tcMar>
          </w:tcPr>
          <w:p w14:paraId="65680000">
            <w:pPr>
              <w:pStyle w:val="Style_2"/>
              <w:ind w:firstLine="0" w:left="0"/>
              <w:jc w:val="center"/>
            </w:pPr>
            <w:r>
              <w:t>0,259</w:t>
            </w:r>
          </w:p>
        </w:tc>
        <w:tc>
          <w:tcPr>
            <w:tcW w:type="dxa" w:w="777"/>
            <w:tcMar>
              <w:left w:type="dxa" w:w="0"/>
              <w:right w:type="dxa" w:w="0"/>
            </w:tcMar>
          </w:tcPr>
          <w:p w14:paraId="66680000">
            <w:pPr>
              <w:pStyle w:val="Style_2"/>
              <w:ind w:firstLine="0" w:left="0"/>
              <w:jc w:val="center"/>
            </w:pPr>
            <w:r>
              <w:t>0,306</w:t>
            </w:r>
          </w:p>
        </w:tc>
        <w:tc>
          <w:tcPr>
            <w:tcW w:type="dxa" w:w="848"/>
            <w:tcMar>
              <w:left w:type="dxa" w:w="0"/>
              <w:right w:type="dxa" w:w="0"/>
            </w:tcMar>
          </w:tcPr>
          <w:p w14:paraId="67680000">
            <w:pPr>
              <w:pStyle w:val="Style_2"/>
              <w:ind w:firstLine="0" w:left="0"/>
              <w:jc w:val="center"/>
            </w:pPr>
            <w:r>
              <w:t>0,422</w:t>
            </w:r>
          </w:p>
        </w:tc>
        <w:tc>
          <w:tcPr>
            <w:tcW w:type="dxa" w:w="848"/>
            <w:tcMar>
              <w:left w:type="dxa" w:w="0"/>
              <w:right w:type="dxa" w:w="0"/>
            </w:tcMar>
          </w:tcPr>
          <w:p w14:paraId="68680000">
            <w:pPr>
              <w:pStyle w:val="Style_2"/>
              <w:ind w:firstLine="0" w:left="0"/>
              <w:jc w:val="center"/>
            </w:pPr>
            <w:r>
              <w:t>0,446</w:t>
            </w:r>
          </w:p>
        </w:tc>
        <w:tc>
          <w:tcPr>
            <w:tcW w:type="dxa" w:w="848"/>
            <w:tcMar>
              <w:left w:type="dxa" w:w="0"/>
              <w:right w:type="dxa" w:w="0"/>
            </w:tcMar>
          </w:tcPr>
          <w:p w14:paraId="69680000">
            <w:pPr>
              <w:pStyle w:val="Style_2"/>
              <w:ind w:firstLine="0" w:left="0"/>
              <w:jc w:val="center"/>
            </w:pPr>
            <w:r>
              <w:t>-</w:t>
            </w:r>
          </w:p>
        </w:tc>
        <w:tc>
          <w:tcPr>
            <w:tcW w:type="dxa" w:w="848"/>
            <w:tcMar>
              <w:left w:type="dxa" w:w="0"/>
              <w:right w:type="dxa" w:w="0"/>
            </w:tcMar>
          </w:tcPr>
          <w:p w14:paraId="6A680000">
            <w:pPr>
              <w:pStyle w:val="Style_2"/>
              <w:ind w:firstLine="0" w:left="0"/>
              <w:jc w:val="center"/>
            </w:pPr>
            <w:r>
              <w:t>-</w:t>
            </w:r>
          </w:p>
        </w:tc>
        <w:tc>
          <w:tcPr>
            <w:tcW w:type="dxa" w:w="848"/>
            <w:tcMar>
              <w:left w:type="dxa" w:w="0"/>
              <w:right w:type="dxa" w:w="0"/>
            </w:tcMar>
          </w:tcPr>
          <w:p w14:paraId="6B680000">
            <w:pPr>
              <w:pStyle w:val="Style_2"/>
              <w:ind w:firstLine="0" w:left="0"/>
              <w:jc w:val="center"/>
            </w:pPr>
            <w:r>
              <w:t>-</w:t>
            </w:r>
          </w:p>
        </w:tc>
        <w:tc>
          <w:tcPr>
            <w:tcW w:type="dxa" w:w="848"/>
            <w:tcMar>
              <w:left w:type="dxa" w:w="0"/>
              <w:right w:type="dxa" w:w="0"/>
            </w:tcMar>
          </w:tcPr>
          <w:p w14:paraId="6C680000">
            <w:pPr>
              <w:pStyle w:val="Style_2"/>
              <w:ind w:firstLine="0" w:left="0"/>
              <w:jc w:val="center"/>
            </w:pPr>
            <w:r>
              <w:t>-</w:t>
            </w:r>
          </w:p>
        </w:tc>
        <w:tc>
          <w:tcPr>
            <w:tcW w:type="dxa" w:w="848"/>
            <w:tcMar>
              <w:left w:type="dxa" w:w="0"/>
              <w:right w:type="dxa" w:w="0"/>
            </w:tcMar>
          </w:tcPr>
          <w:p w14:paraId="6D680000">
            <w:pPr>
              <w:pStyle w:val="Style_2"/>
              <w:ind w:firstLine="0" w:left="0"/>
              <w:jc w:val="center"/>
            </w:pPr>
            <w:r>
              <w:t>-</w:t>
            </w:r>
          </w:p>
        </w:tc>
        <w:tc>
          <w:tcPr>
            <w:tcW w:type="dxa" w:w="850"/>
            <w:tcMar>
              <w:left w:type="dxa" w:w="0"/>
              <w:right w:type="dxa" w:w="0"/>
            </w:tcMar>
          </w:tcPr>
          <w:p w14:paraId="6E680000">
            <w:pPr>
              <w:pStyle w:val="Style_2"/>
              <w:ind w:firstLine="0" w:left="0"/>
              <w:jc w:val="center"/>
            </w:pPr>
            <w:r>
              <w:t>-</w:t>
            </w:r>
          </w:p>
        </w:tc>
      </w:tr>
      <w:tr>
        <w:tc>
          <w:tcPr>
            <w:tcW w:type="dxa" w:w="2957"/>
            <w:tcMar>
              <w:left w:type="dxa" w:w="0"/>
              <w:right w:type="dxa" w:w="0"/>
            </w:tcMar>
          </w:tcPr>
          <w:p w14:paraId="6F680000">
            <w:pPr>
              <w:pStyle w:val="Style_2"/>
              <w:ind w:firstLine="0" w:left="283"/>
              <w:jc w:val="left"/>
            </w:pPr>
            <w:r>
              <w:t>Ненецкий автономный округ (Архангельская область)</w:t>
            </w:r>
          </w:p>
        </w:tc>
        <w:tc>
          <w:tcPr>
            <w:tcW w:type="dxa" w:w="776"/>
            <w:tcMar>
              <w:left w:type="dxa" w:w="0"/>
              <w:right w:type="dxa" w:w="0"/>
            </w:tcMar>
          </w:tcPr>
          <w:p w14:paraId="70680000">
            <w:pPr>
              <w:pStyle w:val="Style_2"/>
              <w:ind w:firstLine="0" w:left="0"/>
              <w:jc w:val="center"/>
            </w:pPr>
            <w:r>
              <w:t>0,008</w:t>
            </w:r>
          </w:p>
        </w:tc>
        <w:tc>
          <w:tcPr>
            <w:tcW w:type="dxa" w:w="776"/>
            <w:tcMar>
              <w:left w:type="dxa" w:w="0"/>
              <w:right w:type="dxa" w:w="0"/>
            </w:tcMar>
          </w:tcPr>
          <w:p w14:paraId="71680000">
            <w:pPr>
              <w:pStyle w:val="Style_2"/>
              <w:ind w:firstLine="0" w:left="0"/>
              <w:jc w:val="center"/>
            </w:pPr>
            <w:r>
              <w:t>0,1</w:t>
            </w:r>
          </w:p>
        </w:tc>
        <w:tc>
          <w:tcPr>
            <w:tcW w:type="dxa" w:w="776"/>
            <w:tcMar>
              <w:left w:type="dxa" w:w="0"/>
              <w:right w:type="dxa" w:w="0"/>
            </w:tcMar>
          </w:tcPr>
          <w:p w14:paraId="72680000">
            <w:pPr>
              <w:pStyle w:val="Style_2"/>
              <w:ind w:firstLine="0" w:left="0"/>
              <w:jc w:val="center"/>
            </w:pPr>
            <w:r>
              <w:t>0,122</w:t>
            </w:r>
          </w:p>
        </w:tc>
        <w:tc>
          <w:tcPr>
            <w:tcW w:type="dxa" w:w="777"/>
            <w:tcMar>
              <w:left w:type="dxa" w:w="0"/>
              <w:right w:type="dxa" w:w="0"/>
            </w:tcMar>
          </w:tcPr>
          <w:p w14:paraId="73680000">
            <w:pPr>
              <w:pStyle w:val="Style_2"/>
              <w:ind w:firstLine="0" w:left="0"/>
              <w:jc w:val="center"/>
            </w:pPr>
            <w:r>
              <w:t>0,13</w:t>
            </w:r>
          </w:p>
        </w:tc>
        <w:tc>
          <w:tcPr>
            <w:tcW w:type="dxa" w:w="848"/>
            <w:tcMar>
              <w:left w:type="dxa" w:w="0"/>
              <w:right w:type="dxa" w:w="0"/>
            </w:tcMar>
          </w:tcPr>
          <w:p w14:paraId="74680000">
            <w:pPr>
              <w:pStyle w:val="Style_2"/>
              <w:ind w:firstLine="0" w:left="0"/>
              <w:jc w:val="center"/>
            </w:pPr>
            <w:r>
              <w:t>0,209</w:t>
            </w:r>
          </w:p>
        </w:tc>
        <w:tc>
          <w:tcPr>
            <w:tcW w:type="dxa" w:w="848"/>
            <w:tcMar>
              <w:left w:type="dxa" w:w="0"/>
              <w:right w:type="dxa" w:w="0"/>
            </w:tcMar>
          </w:tcPr>
          <w:p w14:paraId="75680000">
            <w:pPr>
              <w:pStyle w:val="Style_2"/>
              <w:ind w:firstLine="0" w:left="0"/>
              <w:jc w:val="center"/>
            </w:pPr>
            <w:r>
              <w:t>0,238</w:t>
            </w:r>
          </w:p>
        </w:tc>
        <w:tc>
          <w:tcPr>
            <w:tcW w:type="dxa" w:w="848"/>
            <w:tcMar>
              <w:left w:type="dxa" w:w="0"/>
              <w:right w:type="dxa" w:w="0"/>
            </w:tcMar>
          </w:tcPr>
          <w:p w14:paraId="76680000">
            <w:pPr>
              <w:pStyle w:val="Style_2"/>
              <w:ind w:firstLine="0" w:left="0"/>
              <w:jc w:val="center"/>
            </w:pPr>
            <w:r>
              <w:t>-</w:t>
            </w:r>
          </w:p>
        </w:tc>
        <w:tc>
          <w:tcPr>
            <w:tcW w:type="dxa" w:w="848"/>
            <w:tcMar>
              <w:left w:type="dxa" w:w="0"/>
              <w:right w:type="dxa" w:w="0"/>
            </w:tcMar>
          </w:tcPr>
          <w:p w14:paraId="77680000">
            <w:pPr>
              <w:pStyle w:val="Style_2"/>
              <w:ind w:firstLine="0" w:left="0"/>
              <w:jc w:val="center"/>
            </w:pPr>
            <w:r>
              <w:t>-</w:t>
            </w:r>
          </w:p>
        </w:tc>
        <w:tc>
          <w:tcPr>
            <w:tcW w:type="dxa" w:w="848"/>
            <w:tcMar>
              <w:left w:type="dxa" w:w="0"/>
              <w:right w:type="dxa" w:w="0"/>
            </w:tcMar>
          </w:tcPr>
          <w:p w14:paraId="78680000">
            <w:pPr>
              <w:pStyle w:val="Style_2"/>
              <w:ind w:firstLine="0" w:left="0"/>
              <w:jc w:val="center"/>
            </w:pPr>
            <w:r>
              <w:t>-</w:t>
            </w:r>
          </w:p>
        </w:tc>
        <w:tc>
          <w:tcPr>
            <w:tcW w:type="dxa" w:w="848"/>
            <w:tcMar>
              <w:left w:type="dxa" w:w="0"/>
              <w:right w:type="dxa" w:w="0"/>
            </w:tcMar>
          </w:tcPr>
          <w:p w14:paraId="79680000">
            <w:pPr>
              <w:pStyle w:val="Style_2"/>
              <w:ind w:firstLine="0" w:left="0"/>
              <w:jc w:val="center"/>
            </w:pPr>
            <w:r>
              <w:t>-</w:t>
            </w:r>
          </w:p>
        </w:tc>
        <w:tc>
          <w:tcPr>
            <w:tcW w:type="dxa" w:w="848"/>
            <w:tcMar>
              <w:left w:type="dxa" w:w="0"/>
              <w:right w:type="dxa" w:w="0"/>
            </w:tcMar>
          </w:tcPr>
          <w:p w14:paraId="7A680000">
            <w:pPr>
              <w:pStyle w:val="Style_2"/>
              <w:ind w:firstLine="0" w:left="0"/>
              <w:jc w:val="center"/>
            </w:pPr>
            <w:r>
              <w:t>-</w:t>
            </w:r>
          </w:p>
        </w:tc>
        <w:tc>
          <w:tcPr>
            <w:tcW w:type="dxa" w:w="850"/>
            <w:tcMar>
              <w:left w:type="dxa" w:w="0"/>
              <w:right w:type="dxa" w:w="0"/>
            </w:tcMar>
          </w:tcPr>
          <w:p w14:paraId="7B680000">
            <w:pPr>
              <w:pStyle w:val="Style_2"/>
              <w:ind w:firstLine="0" w:left="0"/>
              <w:jc w:val="center"/>
            </w:pPr>
            <w:r>
              <w:t>-</w:t>
            </w:r>
          </w:p>
        </w:tc>
      </w:tr>
      <w:tr>
        <w:tc>
          <w:tcPr>
            <w:tcW w:type="dxa" w:w="2957"/>
            <w:tcMar>
              <w:left w:type="dxa" w:w="0"/>
              <w:right w:type="dxa" w:w="0"/>
            </w:tcMar>
          </w:tcPr>
          <w:p w14:paraId="7C680000">
            <w:pPr>
              <w:pStyle w:val="Style_2"/>
              <w:ind w:firstLine="0" w:left="283"/>
              <w:jc w:val="left"/>
            </w:pPr>
            <w:r>
              <w:t>Ямало-Ненецкий автономный округ (Тюменская область)</w:t>
            </w:r>
          </w:p>
        </w:tc>
        <w:tc>
          <w:tcPr>
            <w:tcW w:type="dxa" w:w="776"/>
            <w:tcMar>
              <w:left w:type="dxa" w:w="0"/>
              <w:right w:type="dxa" w:w="0"/>
            </w:tcMar>
          </w:tcPr>
          <w:p w14:paraId="7D680000">
            <w:pPr>
              <w:pStyle w:val="Style_2"/>
              <w:ind w:firstLine="0" w:left="0"/>
              <w:jc w:val="center"/>
            </w:pPr>
            <w:r>
              <w:t>0,1</w:t>
            </w:r>
          </w:p>
        </w:tc>
        <w:tc>
          <w:tcPr>
            <w:tcW w:type="dxa" w:w="776"/>
            <w:tcMar>
              <w:left w:type="dxa" w:w="0"/>
              <w:right w:type="dxa" w:w="0"/>
            </w:tcMar>
          </w:tcPr>
          <w:p w14:paraId="7E680000">
            <w:pPr>
              <w:pStyle w:val="Style_2"/>
              <w:ind w:firstLine="0" w:left="0"/>
              <w:jc w:val="center"/>
            </w:pPr>
            <w:r>
              <w:t>-</w:t>
            </w:r>
          </w:p>
        </w:tc>
        <w:tc>
          <w:tcPr>
            <w:tcW w:type="dxa" w:w="776"/>
            <w:tcMar>
              <w:left w:type="dxa" w:w="0"/>
              <w:right w:type="dxa" w:w="0"/>
            </w:tcMar>
          </w:tcPr>
          <w:p w14:paraId="7F680000">
            <w:pPr>
              <w:pStyle w:val="Style_2"/>
              <w:ind w:firstLine="0" w:left="0"/>
              <w:jc w:val="center"/>
            </w:pPr>
            <w:r>
              <w:t>-</w:t>
            </w:r>
          </w:p>
        </w:tc>
        <w:tc>
          <w:tcPr>
            <w:tcW w:type="dxa" w:w="777"/>
            <w:tcMar>
              <w:left w:type="dxa" w:w="0"/>
              <w:right w:type="dxa" w:w="0"/>
            </w:tcMar>
          </w:tcPr>
          <w:p w14:paraId="80680000">
            <w:pPr>
              <w:pStyle w:val="Style_2"/>
              <w:ind w:firstLine="0" w:left="0"/>
              <w:jc w:val="center"/>
            </w:pPr>
            <w:r>
              <w:t>-</w:t>
            </w:r>
          </w:p>
        </w:tc>
        <w:tc>
          <w:tcPr>
            <w:tcW w:type="dxa" w:w="848"/>
            <w:tcMar>
              <w:left w:type="dxa" w:w="0"/>
              <w:right w:type="dxa" w:w="0"/>
            </w:tcMar>
          </w:tcPr>
          <w:p w14:paraId="81680000">
            <w:pPr>
              <w:pStyle w:val="Style_2"/>
              <w:ind w:firstLine="0" w:left="0"/>
              <w:jc w:val="center"/>
            </w:pPr>
            <w:r>
              <w:t>-</w:t>
            </w:r>
          </w:p>
        </w:tc>
        <w:tc>
          <w:tcPr>
            <w:tcW w:type="dxa" w:w="848"/>
            <w:tcMar>
              <w:left w:type="dxa" w:w="0"/>
              <w:right w:type="dxa" w:w="0"/>
            </w:tcMar>
          </w:tcPr>
          <w:p w14:paraId="82680000">
            <w:pPr>
              <w:pStyle w:val="Style_2"/>
              <w:ind w:firstLine="0" w:left="0"/>
              <w:jc w:val="center"/>
            </w:pPr>
            <w:r>
              <w:t>-</w:t>
            </w:r>
          </w:p>
        </w:tc>
        <w:tc>
          <w:tcPr>
            <w:tcW w:type="dxa" w:w="848"/>
            <w:tcMar>
              <w:left w:type="dxa" w:w="0"/>
              <w:right w:type="dxa" w:w="0"/>
            </w:tcMar>
          </w:tcPr>
          <w:p w14:paraId="83680000">
            <w:pPr>
              <w:pStyle w:val="Style_2"/>
              <w:ind w:firstLine="0" w:left="0"/>
              <w:jc w:val="center"/>
            </w:pPr>
            <w:r>
              <w:t>-</w:t>
            </w:r>
          </w:p>
        </w:tc>
        <w:tc>
          <w:tcPr>
            <w:tcW w:type="dxa" w:w="848"/>
            <w:tcMar>
              <w:left w:type="dxa" w:w="0"/>
              <w:right w:type="dxa" w:w="0"/>
            </w:tcMar>
          </w:tcPr>
          <w:p w14:paraId="84680000">
            <w:pPr>
              <w:pStyle w:val="Style_2"/>
              <w:ind w:firstLine="0" w:left="0"/>
              <w:jc w:val="center"/>
            </w:pPr>
            <w:r>
              <w:t>-</w:t>
            </w:r>
          </w:p>
        </w:tc>
        <w:tc>
          <w:tcPr>
            <w:tcW w:type="dxa" w:w="848"/>
            <w:tcMar>
              <w:left w:type="dxa" w:w="0"/>
              <w:right w:type="dxa" w:w="0"/>
            </w:tcMar>
          </w:tcPr>
          <w:p w14:paraId="85680000">
            <w:pPr>
              <w:pStyle w:val="Style_2"/>
              <w:ind w:firstLine="0" w:left="0"/>
              <w:jc w:val="center"/>
            </w:pPr>
            <w:r>
              <w:t>-</w:t>
            </w:r>
          </w:p>
        </w:tc>
        <w:tc>
          <w:tcPr>
            <w:tcW w:type="dxa" w:w="848"/>
            <w:tcMar>
              <w:left w:type="dxa" w:w="0"/>
              <w:right w:type="dxa" w:w="0"/>
            </w:tcMar>
          </w:tcPr>
          <w:p w14:paraId="86680000">
            <w:pPr>
              <w:pStyle w:val="Style_2"/>
              <w:ind w:firstLine="0" w:left="0"/>
              <w:jc w:val="center"/>
            </w:pPr>
            <w:r>
              <w:t>-</w:t>
            </w:r>
          </w:p>
        </w:tc>
        <w:tc>
          <w:tcPr>
            <w:tcW w:type="dxa" w:w="848"/>
            <w:tcMar>
              <w:left w:type="dxa" w:w="0"/>
              <w:right w:type="dxa" w:w="0"/>
            </w:tcMar>
          </w:tcPr>
          <w:p w14:paraId="87680000">
            <w:pPr>
              <w:pStyle w:val="Style_2"/>
              <w:ind w:firstLine="0" w:left="0"/>
              <w:jc w:val="center"/>
            </w:pPr>
            <w:r>
              <w:t>-</w:t>
            </w:r>
          </w:p>
        </w:tc>
        <w:tc>
          <w:tcPr>
            <w:tcW w:type="dxa" w:w="850"/>
            <w:tcMar>
              <w:left w:type="dxa" w:w="0"/>
              <w:right w:type="dxa" w:w="0"/>
            </w:tcMar>
          </w:tcPr>
          <w:p w14:paraId="88680000">
            <w:pPr>
              <w:pStyle w:val="Style_2"/>
              <w:ind w:firstLine="0" w:left="0"/>
              <w:jc w:val="center"/>
            </w:pPr>
            <w:r>
              <w:t>-</w:t>
            </w:r>
          </w:p>
        </w:tc>
      </w:tr>
      <w:tr>
        <w:tc>
          <w:tcPr>
            <w:tcW w:type="dxa" w:w="2957"/>
            <w:tcMar>
              <w:left w:type="dxa" w:w="0"/>
              <w:right w:type="dxa" w:w="0"/>
            </w:tcMar>
          </w:tcPr>
          <w:p w14:paraId="89680000">
            <w:pPr>
              <w:pStyle w:val="Style_2"/>
              <w:ind w:firstLine="0" w:left="283"/>
              <w:jc w:val="left"/>
            </w:pPr>
            <w:r>
              <w:t>Красноярский край</w:t>
            </w:r>
          </w:p>
        </w:tc>
        <w:tc>
          <w:tcPr>
            <w:tcW w:type="dxa" w:w="776"/>
            <w:tcMar>
              <w:left w:type="dxa" w:w="0"/>
              <w:right w:type="dxa" w:w="0"/>
            </w:tcMar>
          </w:tcPr>
          <w:p w14:paraId="8A680000">
            <w:pPr>
              <w:pStyle w:val="Style_2"/>
              <w:ind w:firstLine="0" w:left="0"/>
              <w:jc w:val="center"/>
            </w:pPr>
            <w:r>
              <w:t>0,533</w:t>
            </w:r>
          </w:p>
        </w:tc>
        <w:tc>
          <w:tcPr>
            <w:tcW w:type="dxa" w:w="776"/>
            <w:tcMar>
              <w:left w:type="dxa" w:w="0"/>
              <w:right w:type="dxa" w:w="0"/>
            </w:tcMar>
          </w:tcPr>
          <w:p w14:paraId="8B680000">
            <w:pPr>
              <w:pStyle w:val="Style_2"/>
              <w:ind w:firstLine="0" w:left="0"/>
              <w:jc w:val="center"/>
            </w:pPr>
            <w:r>
              <w:t>0,76</w:t>
            </w:r>
          </w:p>
        </w:tc>
        <w:tc>
          <w:tcPr>
            <w:tcW w:type="dxa" w:w="776"/>
            <w:tcMar>
              <w:left w:type="dxa" w:w="0"/>
              <w:right w:type="dxa" w:w="0"/>
            </w:tcMar>
          </w:tcPr>
          <w:p w14:paraId="8C680000">
            <w:pPr>
              <w:pStyle w:val="Style_2"/>
              <w:ind w:firstLine="0" w:left="0"/>
              <w:jc w:val="center"/>
            </w:pPr>
            <w:r>
              <w:t>0,794</w:t>
            </w:r>
          </w:p>
        </w:tc>
        <w:tc>
          <w:tcPr>
            <w:tcW w:type="dxa" w:w="777"/>
            <w:tcMar>
              <w:left w:type="dxa" w:w="0"/>
              <w:right w:type="dxa" w:w="0"/>
            </w:tcMar>
          </w:tcPr>
          <w:p w14:paraId="8D680000">
            <w:pPr>
              <w:pStyle w:val="Style_2"/>
              <w:ind w:firstLine="0" w:left="0"/>
              <w:jc w:val="center"/>
            </w:pPr>
            <w:r>
              <w:t>0,844</w:t>
            </w:r>
          </w:p>
        </w:tc>
        <w:tc>
          <w:tcPr>
            <w:tcW w:type="dxa" w:w="848"/>
            <w:tcMar>
              <w:left w:type="dxa" w:w="0"/>
              <w:right w:type="dxa" w:w="0"/>
            </w:tcMar>
          </w:tcPr>
          <w:p w14:paraId="8E680000">
            <w:pPr>
              <w:pStyle w:val="Style_2"/>
              <w:ind w:firstLine="0" w:left="0"/>
              <w:jc w:val="center"/>
            </w:pPr>
            <w:r>
              <w:t>0,932</w:t>
            </w:r>
          </w:p>
        </w:tc>
        <w:tc>
          <w:tcPr>
            <w:tcW w:type="dxa" w:w="848"/>
            <w:tcMar>
              <w:left w:type="dxa" w:w="0"/>
              <w:right w:type="dxa" w:w="0"/>
            </w:tcMar>
          </w:tcPr>
          <w:p w14:paraId="8F680000">
            <w:pPr>
              <w:pStyle w:val="Style_2"/>
              <w:ind w:firstLine="0" w:left="0"/>
              <w:jc w:val="center"/>
            </w:pPr>
            <w:r>
              <w:t>1,297</w:t>
            </w:r>
          </w:p>
        </w:tc>
        <w:tc>
          <w:tcPr>
            <w:tcW w:type="dxa" w:w="848"/>
            <w:tcMar>
              <w:left w:type="dxa" w:w="0"/>
              <w:right w:type="dxa" w:w="0"/>
            </w:tcMar>
          </w:tcPr>
          <w:p w14:paraId="90680000">
            <w:pPr>
              <w:pStyle w:val="Style_2"/>
              <w:ind w:firstLine="0" w:left="0"/>
              <w:jc w:val="center"/>
            </w:pPr>
            <w:r>
              <w:t>-</w:t>
            </w:r>
          </w:p>
        </w:tc>
        <w:tc>
          <w:tcPr>
            <w:tcW w:type="dxa" w:w="848"/>
            <w:tcMar>
              <w:left w:type="dxa" w:w="0"/>
              <w:right w:type="dxa" w:w="0"/>
            </w:tcMar>
          </w:tcPr>
          <w:p w14:paraId="91680000">
            <w:pPr>
              <w:pStyle w:val="Style_2"/>
              <w:ind w:firstLine="0" w:left="0"/>
              <w:jc w:val="center"/>
            </w:pPr>
            <w:r>
              <w:t>-</w:t>
            </w:r>
          </w:p>
        </w:tc>
        <w:tc>
          <w:tcPr>
            <w:tcW w:type="dxa" w:w="848"/>
            <w:tcMar>
              <w:left w:type="dxa" w:w="0"/>
              <w:right w:type="dxa" w:w="0"/>
            </w:tcMar>
          </w:tcPr>
          <w:p w14:paraId="92680000">
            <w:pPr>
              <w:pStyle w:val="Style_2"/>
              <w:ind w:firstLine="0" w:left="0"/>
              <w:jc w:val="center"/>
            </w:pPr>
            <w:r>
              <w:t>-</w:t>
            </w:r>
          </w:p>
        </w:tc>
        <w:tc>
          <w:tcPr>
            <w:tcW w:type="dxa" w:w="848"/>
            <w:tcMar>
              <w:left w:type="dxa" w:w="0"/>
              <w:right w:type="dxa" w:w="0"/>
            </w:tcMar>
          </w:tcPr>
          <w:p w14:paraId="93680000">
            <w:pPr>
              <w:pStyle w:val="Style_2"/>
              <w:ind w:firstLine="0" w:left="0"/>
              <w:jc w:val="center"/>
            </w:pPr>
            <w:r>
              <w:t>-</w:t>
            </w:r>
          </w:p>
        </w:tc>
        <w:tc>
          <w:tcPr>
            <w:tcW w:type="dxa" w:w="848"/>
            <w:tcMar>
              <w:left w:type="dxa" w:w="0"/>
              <w:right w:type="dxa" w:w="0"/>
            </w:tcMar>
          </w:tcPr>
          <w:p w14:paraId="94680000">
            <w:pPr>
              <w:pStyle w:val="Style_2"/>
              <w:ind w:firstLine="0" w:left="0"/>
              <w:jc w:val="center"/>
            </w:pPr>
            <w:r>
              <w:t>-</w:t>
            </w:r>
          </w:p>
        </w:tc>
        <w:tc>
          <w:tcPr>
            <w:tcW w:type="dxa" w:w="850"/>
            <w:tcMar>
              <w:left w:type="dxa" w:w="0"/>
              <w:right w:type="dxa" w:w="0"/>
            </w:tcMar>
          </w:tcPr>
          <w:p w14:paraId="95680000">
            <w:pPr>
              <w:pStyle w:val="Style_2"/>
              <w:ind w:firstLine="0" w:left="0"/>
              <w:jc w:val="center"/>
            </w:pPr>
            <w:r>
              <w:t>-</w:t>
            </w:r>
          </w:p>
        </w:tc>
      </w:tr>
      <w:tr>
        <w:tc>
          <w:tcPr>
            <w:tcW w:type="dxa" w:w="2957"/>
            <w:tcMar>
              <w:left w:type="dxa" w:w="0"/>
              <w:right w:type="dxa" w:w="0"/>
            </w:tcMar>
          </w:tcPr>
          <w:p w14:paraId="96680000">
            <w:pPr>
              <w:pStyle w:val="Style_2"/>
              <w:ind w:firstLine="0" w:left="283"/>
              <w:jc w:val="left"/>
            </w:pPr>
            <w:r>
              <w:t>Республика Саха (Якутия)</w:t>
            </w:r>
          </w:p>
        </w:tc>
        <w:tc>
          <w:tcPr>
            <w:tcW w:type="dxa" w:w="776"/>
            <w:tcMar>
              <w:left w:type="dxa" w:w="0"/>
              <w:right w:type="dxa" w:w="0"/>
            </w:tcMar>
          </w:tcPr>
          <w:p w14:paraId="97680000">
            <w:pPr>
              <w:pStyle w:val="Style_2"/>
              <w:ind w:firstLine="0" w:left="0"/>
              <w:jc w:val="center"/>
            </w:pPr>
            <w:r>
              <w:t>0,178</w:t>
            </w:r>
          </w:p>
        </w:tc>
        <w:tc>
          <w:tcPr>
            <w:tcW w:type="dxa" w:w="776"/>
            <w:tcMar>
              <w:left w:type="dxa" w:w="0"/>
              <w:right w:type="dxa" w:w="0"/>
            </w:tcMar>
          </w:tcPr>
          <w:p w14:paraId="98680000">
            <w:pPr>
              <w:pStyle w:val="Style_2"/>
              <w:ind w:firstLine="0" w:left="0"/>
              <w:jc w:val="center"/>
            </w:pPr>
            <w:r>
              <w:t>-</w:t>
            </w:r>
          </w:p>
        </w:tc>
        <w:tc>
          <w:tcPr>
            <w:tcW w:type="dxa" w:w="776"/>
            <w:tcMar>
              <w:left w:type="dxa" w:w="0"/>
              <w:right w:type="dxa" w:w="0"/>
            </w:tcMar>
          </w:tcPr>
          <w:p w14:paraId="99680000">
            <w:pPr>
              <w:pStyle w:val="Style_2"/>
              <w:ind w:firstLine="0" w:left="0"/>
              <w:jc w:val="center"/>
            </w:pPr>
            <w:r>
              <w:t>0,67</w:t>
            </w:r>
          </w:p>
        </w:tc>
        <w:tc>
          <w:tcPr>
            <w:tcW w:type="dxa" w:w="777"/>
            <w:tcMar>
              <w:left w:type="dxa" w:w="0"/>
              <w:right w:type="dxa" w:w="0"/>
            </w:tcMar>
          </w:tcPr>
          <w:p w14:paraId="9A680000">
            <w:pPr>
              <w:pStyle w:val="Style_2"/>
              <w:ind w:firstLine="0" w:left="0"/>
              <w:jc w:val="center"/>
            </w:pPr>
            <w:r>
              <w:t>0,67</w:t>
            </w:r>
          </w:p>
        </w:tc>
        <w:tc>
          <w:tcPr>
            <w:tcW w:type="dxa" w:w="848"/>
            <w:tcMar>
              <w:left w:type="dxa" w:w="0"/>
              <w:right w:type="dxa" w:w="0"/>
            </w:tcMar>
          </w:tcPr>
          <w:p w14:paraId="9B680000">
            <w:pPr>
              <w:pStyle w:val="Style_2"/>
              <w:ind w:firstLine="0" w:left="0"/>
              <w:jc w:val="center"/>
            </w:pPr>
            <w:r>
              <w:t>0,979</w:t>
            </w:r>
          </w:p>
        </w:tc>
        <w:tc>
          <w:tcPr>
            <w:tcW w:type="dxa" w:w="848"/>
            <w:tcMar>
              <w:left w:type="dxa" w:w="0"/>
              <w:right w:type="dxa" w:w="0"/>
            </w:tcMar>
          </w:tcPr>
          <w:p w14:paraId="9C680000">
            <w:pPr>
              <w:pStyle w:val="Style_2"/>
              <w:ind w:firstLine="0" w:left="0"/>
              <w:jc w:val="center"/>
            </w:pPr>
            <w:r>
              <w:t>0,979</w:t>
            </w:r>
          </w:p>
        </w:tc>
        <w:tc>
          <w:tcPr>
            <w:tcW w:type="dxa" w:w="848"/>
            <w:tcMar>
              <w:left w:type="dxa" w:w="0"/>
              <w:right w:type="dxa" w:w="0"/>
            </w:tcMar>
          </w:tcPr>
          <w:p w14:paraId="9D680000">
            <w:pPr>
              <w:pStyle w:val="Style_2"/>
              <w:ind w:firstLine="0" w:left="0"/>
              <w:jc w:val="center"/>
            </w:pPr>
            <w:r>
              <w:t>-</w:t>
            </w:r>
          </w:p>
        </w:tc>
        <w:tc>
          <w:tcPr>
            <w:tcW w:type="dxa" w:w="848"/>
            <w:tcMar>
              <w:left w:type="dxa" w:w="0"/>
              <w:right w:type="dxa" w:w="0"/>
            </w:tcMar>
          </w:tcPr>
          <w:p w14:paraId="9E680000">
            <w:pPr>
              <w:pStyle w:val="Style_2"/>
              <w:ind w:firstLine="0" w:left="0"/>
              <w:jc w:val="center"/>
            </w:pPr>
            <w:r>
              <w:t>-</w:t>
            </w:r>
          </w:p>
        </w:tc>
        <w:tc>
          <w:tcPr>
            <w:tcW w:type="dxa" w:w="848"/>
            <w:tcMar>
              <w:left w:type="dxa" w:w="0"/>
              <w:right w:type="dxa" w:w="0"/>
            </w:tcMar>
          </w:tcPr>
          <w:p w14:paraId="9F680000">
            <w:pPr>
              <w:pStyle w:val="Style_2"/>
              <w:ind w:firstLine="0" w:left="0"/>
              <w:jc w:val="center"/>
            </w:pPr>
            <w:r>
              <w:t>-</w:t>
            </w:r>
          </w:p>
        </w:tc>
        <w:tc>
          <w:tcPr>
            <w:tcW w:type="dxa" w:w="848"/>
            <w:tcMar>
              <w:left w:type="dxa" w:w="0"/>
              <w:right w:type="dxa" w:w="0"/>
            </w:tcMar>
          </w:tcPr>
          <w:p w14:paraId="A0680000">
            <w:pPr>
              <w:pStyle w:val="Style_2"/>
              <w:ind w:firstLine="0" w:left="0"/>
              <w:jc w:val="center"/>
            </w:pPr>
            <w:r>
              <w:t>-</w:t>
            </w:r>
          </w:p>
        </w:tc>
        <w:tc>
          <w:tcPr>
            <w:tcW w:type="dxa" w:w="848"/>
            <w:tcMar>
              <w:left w:type="dxa" w:w="0"/>
              <w:right w:type="dxa" w:w="0"/>
            </w:tcMar>
          </w:tcPr>
          <w:p w14:paraId="A1680000">
            <w:pPr>
              <w:pStyle w:val="Style_2"/>
              <w:ind w:firstLine="0" w:left="0"/>
              <w:jc w:val="center"/>
            </w:pPr>
            <w:r>
              <w:t>-</w:t>
            </w:r>
          </w:p>
        </w:tc>
        <w:tc>
          <w:tcPr>
            <w:tcW w:type="dxa" w:w="850"/>
            <w:tcMar>
              <w:left w:type="dxa" w:w="0"/>
              <w:right w:type="dxa" w:w="0"/>
            </w:tcMar>
          </w:tcPr>
          <w:p w14:paraId="A2680000">
            <w:pPr>
              <w:pStyle w:val="Style_2"/>
              <w:ind w:firstLine="0" w:left="0"/>
              <w:jc w:val="center"/>
            </w:pPr>
            <w:r>
              <w:t>-</w:t>
            </w:r>
          </w:p>
        </w:tc>
      </w:tr>
      <w:tr>
        <w:tc>
          <w:tcPr>
            <w:tcW w:type="dxa" w:w="2957"/>
            <w:tcMar>
              <w:left w:type="dxa" w:w="0"/>
              <w:right w:type="dxa" w:w="0"/>
            </w:tcMar>
          </w:tcPr>
          <w:p w14:paraId="A3680000">
            <w:pPr>
              <w:pStyle w:val="Style_2"/>
              <w:ind w:firstLine="0" w:left="283"/>
              <w:jc w:val="left"/>
            </w:pPr>
            <w:r>
              <w:t>Чукотский автономный округ</w:t>
            </w:r>
          </w:p>
        </w:tc>
        <w:tc>
          <w:tcPr>
            <w:tcW w:type="dxa" w:w="776"/>
            <w:tcMar>
              <w:left w:type="dxa" w:w="0"/>
              <w:right w:type="dxa" w:w="0"/>
            </w:tcMar>
          </w:tcPr>
          <w:p w14:paraId="A4680000">
            <w:pPr>
              <w:pStyle w:val="Style_2"/>
              <w:ind w:firstLine="0" w:left="0"/>
              <w:jc w:val="center"/>
            </w:pPr>
            <w:r>
              <w:t>0,009</w:t>
            </w:r>
          </w:p>
        </w:tc>
        <w:tc>
          <w:tcPr>
            <w:tcW w:type="dxa" w:w="776"/>
            <w:tcMar>
              <w:left w:type="dxa" w:w="0"/>
              <w:right w:type="dxa" w:w="0"/>
            </w:tcMar>
          </w:tcPr>
          <w:p w14:paraId="A5680000">
            <w:pPr>
              <w:pStyle w:val="Style_2"/>
              <w:ind w:firstLine="0" w:left="0"/>
              <w:jc w:val="center"/>
            </w:pPr>
            <w:r>
              <w:t>-</w:t>
            </w:r>
          </w:p>
        </w:tc>
        <w:tc>
          <w:tcPr>
            <w:tcW w:type="dxa" w:w="776"/>
            <w:tcMar>
              <w:left w:type="dxa" w:w="0"/>
              <w:right w:type="dxa" w:w="0"/>
            </w:tcMar>
          </w:tcPr>
          <w:p w14:paraId="A6680000">
            <w:pPr>
              <w:pStyle w:val="Style_2"/>
              <w:ind w:firstLine="0" w:left="0"/>
              <w:jc w:val="center"/>
            </w:pPr>
            <w:r>
              <w:t>-</w:t>
            </w:r>
          </w:p>
        </w:tc>
        <w:tc>
          <w:tcPr>
            <w:tcW w:type="dxa" w:w="777"/>
            <w:tcMar>
              <w:left w:type="dxa" w:w="0"/>
              <w:right w:type="dxa" w:w="0"/>
            </w:tcMar>
          </w:tcPr>
          <w:p w14:paraId="A7680000">
            <w:pPr>
              <w:pStyle w:val="Style_2"/>
              <w:ind w:firstLine="0" w:left="0"/>
              <w:jc w:val="center"/>
            </w:pPr>
            <w:r>
              <w:t>-</w:t>
            </w:r>
          </w:p>
        </w:tc>
        <w:tc>
          <w:tcPr>
            <w:tcW w:type="dxa" w:w="848"/>
            <w:tcMar>
              <w:left w:type="dxa" w:w="0"/>
              <w:right w:type="dxa" w:w="0"/>
            </w:tcMar>
          </w:tcPr>
          <w:p w14:paraId="A8680000">
            <w:pPr>
              <w:pStyle w:val="Style_2"/>
              <w:ind w:firstLine="0" w:left="0"/>
              <w:jc w:val="center"/>
            </w:pPr>
            <w:r>
              <w:t>-</w:t>
            </w:r>
          </w:p>
        </w:tc>
        <w:tc>
          <w:tcPr>
            <w:tcW w:type="dxa" w:w="848"/>
            <w:tcMar>
              <w:left w:type="dxa" w:w="0"/>
              <w:right w:type="dxa" w:w="0"/>
            </w:tcMar>
          </w:tcPr>
          <w:p w14:paraId="A9680000">
            <w:pPr>
              <w:pStyle w:val="Style_2"/>
              <w:ind w:firstLine="0" w:left="0"/>
              <w:jc w:val="center"/>
            </w:pPr>
            <w:r>
              <w:t>-</w:t>
            </w:r>
          </w:p>
        </w:tc>
        <w:tc>
          <w:tcPr>
            <w:tcW w:type="dxa" w:w="848"/>
            <w:tcMar>
              <w:left w:type="dxa" w:w="0"/>
              <w:right w:type="dxa" w:w="0"/>
            </w:tcMar>
          </w:tcPr>
          <w:p w14:paraId="AA680000">
            <w:pPr>
              <w:pStyle w:val="Style_2"/>
              <w:ind w:firstLine="0" w:left="0"/>
              <w:jc w:val="center"/>
            </w:pPr>
            <w:r>
              <w:t>-</w:t>
            </w:r>
          </w:p>
        </w:tc>
        <w:tc>
          <w:tcPr>
            <w:tcW w:type="dxa" w:w="848"/>
            <w:tcMar>
              <w:left w:type="dxa" w:w="0"/>
              <w:right w:type="dxa" w:w="0"/>
            </w:tcMar>
          </w:tcPr>
          <w:p w14:paraId="AB680000">
            <w:pPr>
              <w:pStyle w:val="Style_2"/>
              <w:ind w:firstLine="0" w:left="0"/>
              <w:jc w:val="center"/>
            </w:pPr>
            <w:r>
              <w:t>-</w:t>
            </w:r>
          </w:p>
        </w:tc>
        <w:tc>
          <w:tcPr>
            <w:tcW w:type="dxa" w:w="848"/>
            <w:tcMar>
              <w:left w:type="dxa" w:w="0"/>
              <w:right w:type="dxa" w:w="0"/>
            </w:tcMar>
          </w:tcPr>
          <w:p w14:paraId="AC680000">
            <w:pPr>
              <w:pStyle w:val="Style_2"/>
              <w:ind w:firstLine="0" w:left="0"/>
              <w:jc w:val="center"/>
            </w:pPr>
            <w:r>
              <w:t>-</w:t>
            </w:r>
          </w:p>
        </w:tc>
        <w:tc>
          <w:tcPr>
            <w:tcW w:type="dxa" w:w="848"/>
            <w:tcMar>
              <w:left w:type="dxa" w:w="0"/>
              <w:right w:type="dxa" w:w="0"/>
            </w:tcMar>
          </w:tcPr>
          <w:p w14:paraId="AD680000">
            <w:pPr>
              <w:pStyle w:val="Style_2"/>
              <w:ind w:firstLine="0" w:left="0"/>
              <w:jc w:val="center"/>
            </w:pPr>
            <w:r>
              <w:t>-</w:t>
            </w:r>
          </w:p>
        </w:tc>
        <w:tc>
          <w:tcPr>
            <w:tcW w:type="dxa" w:w="848"/>
            <w:tcMar>
              <w:left w:type="dxa" w:w="0"/>
              <w:right w:type="dxa" w:w="0"/>
            </w:tcMar>
          </w:tcPr>
          <w:p w14:paraId="AE680000">
            <w:pPr>
              <w:pStyle w:val="Style_2"/>
              <w:ind w:firstLine="0" w:left="0"/>
              <w:jc w:val="center"/>
            </w:pPr>
            <w:r>
              <w:t>-</w:t>
            </w:r>
          </w:p>
        </w:tc>
        <w:tc>
          <w:tcPr>
            <w:tcW w:type="dxa" w:w="850"/>
            <w:tcMar>
              <w:left w:type="dxa" w:w="0"/>
              <w:right w:type="dxa" w:w="0"/>
            </w:tcMar>
          </w:tcPr>
          <w:p w14:paraId="AF680000">
            <w:pPr>
              <w:pStyle w:val="Style_2"/>
              <w:ind w:firstLine="0" w:left="0"/>
              <w:jc w:val="center"/>
            </w:pPr>
            <w:r>
              <w:t>-</w:t>
            </w:r>
          </w:p>
        </w:tc>
      </w:tr>
      <w:tr>
        <w:tc>
          <w:tcPr>
            <w:tcW w:type="dxa" w:w="12848"/>
            <w:gridSpan w:val="13"/>
            <w:tcMar>
              <w:left w:type="dxa" w:w="0"/>
              <w:right w:type="dxa" w:w="0"/>
            </w:tcMar>
          </w:tcPr>
          <w:p w14:paraId="B068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B168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848"/>
            <w:gridSpan w:val="13"/>
            <w:tcMar>
              <w:left w:type="dxa" w:w="0"/>
              <w:right w:type="dxa" w:w="0"/>
            </w:tcMar>
          </w:tcPr>
          <w:p w14:paraId="B2680000">
            <w:pPr>
              <w:pStyle w:val="Style_2"/>
              <w:ind w:firstLine="0" w:left="0"/>
              <w:jc w:val="center"/>
              <w:outlineLvl w:val="3"/>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 (тыс. человек)</w:t>
            </w:r>
          </w:p>
        </w:tc>
      </w:tr>
      <w:tr>
        <w:tc>
          <w:tcPr>
            <w:tcW w:type="dxa" w:w="2957"/>
            <w:tcMar>
              <w:left w:type="dxa" w:w="0"/>
              <w:right w:type="dxa" w:w="0"/>
            </w:tcMar>
          </w:tcPr>
          <w:p w14:paraId="B3680000">
            <w:pPr>
              <w:pStyle w:val="Style_2"/>
              <w:ind w:firstLine="0" w:left="283"/>
              <w:jc w:val="left"/>
            </w:pPr>
            <w:r>
              <w:t>Российская Федерация</w:t>
            </w:r>
          </w:p>
        </w:tc>
        <w:tc>
          <w:tcPr>
            <w:tcW w:type="dxa" w:w="776"/>
            <w:tcMar>
              <w:left w:type="dxa" w:w="0"/>
              <w:right w:type="dxa" w:w="0"/>
            </w:tcMar>
          </w:tcPr>
          <w:p w14:paraId="B4680000">
            <w:pPr>
              <w:pStyle w:val="Style_2"/>
              <w:ind w:firstLine="0" w:left="0"/>
              <w:jc w:val="center"/>
            </w:pPr>
            <w:r>
              <w:t>-</w:t>
            </w:r>
          </w:p>
        </w:tc>
        <w:tc>
          <w:tcPr>
            <w:tcW w:type="dxa" w:w="776"/>
            <w:tcMar>
              <w:left w:type="dxa" w:w="0"/>
              <w:right w:type="dxa" w:w="0"/>
            </w:tcMar>
          </w:tcPr>
          <w:p w14:paraId="B5680000">
            <w:pPr>
              <w:pStyle w:val="Style_2"/>
              <w:ind w:firstLine="0" w:left="0"/>
              <w:jc w:val="center"/>
            </w:pPr>
            <w:r>
              <w:t>-</w:t>
            </w:r>
          </w:p>
        </w:tc>
        <w:tc>
          <w:tcPr>
            <w:tcW w:type="dxa" w:w="776"/>
            <w:tcMar>
              <w:left w:type="dxa" w:w="0"/>
              <w:right w:type="dxa" w:w="0"/>
            </w:tcMar>
          </w:tcPr>
          <w:p w14:paraId="B6680000">
            <w:pPr>
              <w:pStyle w:val="Style_2"/>
              <w:ind w:firstLine="0" w:left="0"/>
              <w:jc w:val="center"/>
            </w:pPr>
            <w:r>
              <w:t>-</w:t>
            </w:r>
          </w:p>
        </w:tc>
        <w:tc>
          <w:tcPr>
            <w:tcW w:type="dxa" w:w="777"/>
            <w:tcMar>
              <w:left w:type="dxa" w:w="0"/>
              <w:right w:type="dxa" w:w="0"/>
            </w:tcMar>
          </w:tcPr>
          <w:p w14:paraId="B7680000">
            <w:pPr>
              <w:pStyle w:val="Style_2"/>
              <w:ind w:firstLine="0" w:left="0"/>
              <w:jc w:val="center"/>
            </w:pPr>
            <w:r>
              <w:t>-</w:t>
            </w:r>
          </w:p>
        </w:tc>
        <w:tc>
          <w:tcPr>
            <w:tcW w:type="dxa" w:w="848"/>
            <w:tcMar>
              <w:left w:type="dxa" w:w="0"/>
              <w:right w:type="dxa" w:w="0"/>
            </w:tcMar>
          </w:tcPr>
          <w:p w14:paraId="B8680000">
            <w:pPr>
              <w:pStyle w:val="Style_2"/>
              <w:ind w:firstLine="0" w:left="0"/>
              <w:jc w:val="center"/>
            </w:pPr>
            <w:r>
              <w:t>-</w:t>
            </w:r>
          </w:p>
        </w:tc>
        <w:tc>
          <w:tcPr>
            <w:tcW w:type="dxa" w:w="848"/>
            <w:tcMar>
              <w:left w:type="dxa" w:w="0"/>
              <w:right w:type="dxa" w:w="0"/>
            </w:tcMar>
          </w:tcPr>
          <w:p w14:paraId="B9680000">
            <w:pPr>
              <w:pStyle w:val="Style_2"/>
              <w:ind w:firstLine="0" w:left="0"/>
              <w:jc w:val="center"/>
            </w:pPr>
            <w:r>
              <w:t>-</w:t>
            </w:r>
          </w:p>
        </w:tc>
        <w:tc>
          <w:tcPr>
            <w:tcW w:type="dxa" w:w="848"/>
            <w:tcMar>
              <w:left w:type="dxa" w:w="0"/>
              <w:right w:type="dxa" w:w="0"/>
            </w:tcMar>
          </w:tcPr>
          <w:p w14:paraId="BA680000">
            <w:pPr>
              <w:pStyle w:val="Style_2"/>
              <w:ind w:firstLine="0" w:left="0"/>
              <w:jc w:val="center"/>
            </w:pPr>
            <w:r>
              <w:t>30,501</w:t>
            </w:r>
          </w:p>
        </w:tc>
        <w:tc>
          <w:tcPr>
            <w:tcW w:type="dxa" w:w="848"/>
            <w:tcMar>
              <w:left w:type="dxa" w:w="0"/>
              <w:right w:type="dxa" w:w="0"/>
            </w:tcMar>
          </w:tcPr>
          <w:p w14:paraId="BB680000">
            <w:pPr>
              <w:pStyle w:val="Style_2"/>
              <w:ind w:firstLine="0" w:left="0"/>
              <w:jc w:val="center"/>
            </w:pPr>
            <w:r>
              <w:t>121,991</w:t>
            </w:r>
          </w:p>
        </w:tc>
        <w:tc>
          <w:tcPr>
            <w:tcW w:type="dxa" w:w="848"/>
            <w:tcMar>
              <w:left w:type="dxa" w:w="0"/>
              <w:right w:type="dxa" w:w="0"/>
            </w:tcMar>
          </w:tcPr>
          <w:p w14:paraId="BC680000">
            <w:pPr>
              <w:pStyle w:val="Style_2"/>
              <w:ind w:firstLine="0" w:left="0"/>
              <w:jc w:val="center"/>
            </w:pPr>
            <w:r>
              <w:t>223,171</w:t>
            </w:r>
          </w:p>
        </w:tc>
        <w:tc>
          <w:tcPr>
            <w:tcW w:type="dxa" w:w="848"/>
            <w:tcMar>
              <w:left w:type="dxa" w:w="0"/>
              <w:right w:type="dxa" w:w="0"/>
            </w:tcMar>
          </w:tcPr>
          <w:p w14:paraId="BD680000">
            <w:pPr>
              <w:pStyle w:val="Style_2"/>
              <w:ind w:firstLine="0" w:left="0"/>
              <w:jc w:val="center"/>
            </w:pPr>
            <w:r>
              <w:t>324,450</w:t>
            </w:r>
          </w:p>
        </w:tc>
        <w:tc>
          <w:tcPr>
            <w:tcW w:type="dxa" w:w="848"/>
            <w:tcMar>
              <w:left w:type="dxa" w:w="0"/>
              <w:right w:type="dxa" w:w="0"/>
            </w:tcMar>
          </w:tcPr>
          <w:p w14:paraId="BE680000">
            <w:pPr>
              <w:pStyle w:val="Style_2"/>
              <w:ind w:firstLine="0" w:left="0"/>
              <w:jc w:val="center"/>
            </w:pPr>
            <w:r>
              <w:t>425,278</w:t>
            </w:r>
          </w:p>
        </w:tc>
        <w:tc>
          <w:tcPr>
            <w:tcW w:type="dxa" w:w="850"/>
            <w:tcMar>
              <w:left w:type="dxa" w:w="0"/>
              <w:right w:type="dxa" w:w="0"/>
            </w:tcMar>
          </w:tcPr>
          <w:p w14:paraId="BF680000">
            <w:pPr>
              <w:pStyle w:val="Style_2"/>
              <w:ind w:firstLine="0" w:left="0"/>
              <w:jc w:val="center"/>
            </w:pPr>
            <w:r>
              <w:t>527,004</w:t>
            </w:r>
          </w:p>
        </w:tc>
      </w:tr>
      <w:tr>
        <w:tc>
          <w:tcPr>
            <w:tcW w:type="dxa" w:w="2957"/>
            <w:tcMar>
              <w:left w:type="dxa" w:w="0"/>
              <w:right w:type="dxa" w:w="0"/>
            </w:tcMar>
          </w:tcPr>
          <w:p w14:paraId="C0680000">
            <w:pPr>
              <w:pStyle w:val="Style_2"/>
              <w:ind w:firstLine="0" w:left="283"/>
              <w:jc w:val="left"/>
            </w:pPr>
            <w:r>
              <w:t>Арктическая зона Российской Федерации</w:t>
            </w:r>
          </w:p>
        </w:tc>
        <w:tc>
          <w:tcPr>
            <w:tcW w:type="dxa" w:w="776"/>
            <w:tcMar>
              <w:left w:type="dxa" w:w="0"/>
              <w:right w:type="dxa" w:w="0"/>
            </w:tcMar>
          </w:tcPr>
          <w:p w14:paraId="C1680000">
            <w:pPr>
              <w:pStyle w:val="Style_2"/>
              <w:ind w:firstLine="0" w:left="0"/>
              <w:jc w:val="center"/>
            </w:pPr>
            <w:r>
              <w:t>-</w:t>
            </w:r>
          </w:p>
        </w:tc>
        <w:tc>
          <w:tcPr>
            <w:tcW w:type="dxa" w:w="776"/>
            <w:tcMar>
              <w:left w:type="dxa" w:w="0"/>
              <w:right w:type="dxa" w:w="0"/>
            </w:tcMar>
          </w:tcPr>
          <w:p w14:paraId="C2680000">
            <w:pPr>
              <w:pStyle w:val="Style_2"/>
              <w:ind w:firstLine="0" w:left="0"/>
              <w:jc w:val="center"/>
            </w:pPr>
            <w:r>
              <w:t>-</w:t>
            </w:r>
          </w:p>
        </w:tc>
        <w:tc>
          <w:tcPr>
            <w:tcW w:type="dxa" w:w="776"/>
            <w:tcMar>
              <w:left w:type="dxa" w:w="0"/>
              <w:right w:type="dxa" w:w="0"/>
            </w:tcMar>
          </w:tcPr>
          <w:p w14:paraId="C3680000">
            <w:pPr>
              <w:pStyle w:val="Style_2"/>
              <w:ind w:firstLine="0" w:left="0"/>
              <w:jc w:val="center"/>
            </w:pPr>
            <w:r>
              <w:t>-</w:t>
            </w:r>
          </w:p>
        </w:tc>
        <w:tc>
          <w:tcPr>
            <w:tcW w:type="dxa" w:w="777"/>
            <w:tcMar>
              <w:left w:type="dxa" w:w="0"/>
              <w:right w:type="dxa" w:w="0"/>
            </w:tcMar>
          </w:tcPr>
          <w:p w14:paraId="C4680000">
            <w:pPr>
              <w:pStyle w:val="Style_2"/>
              <w:ind w:firstLine="0" w:left="0"/>
              <w:jc w:val="center"/>
            </w:pPr>
            <w:r>
              <w:t>-</w:t>
            </w:r>
          </w:p>
        </w:tc>
        <w:tc>
          <w:tcPr>
            <w:tcW w:type="dxa" w:w="848"/>
            <w:tcMar>
              <w:left w:type="dxa" w:w="0"/>
              <w:right w:type="dxa" w:w="0"/>
            </w:tcMar>
          </w:tcPr>
          <w:p w14:paraId="C5680000">
            <w:pPr>
              <w:pStyle w:val="Style_2"/>
              <w:ind w:firstLine="0" w:left="0"/>
              <w:jc w:val="center"/>
            </w:pPr>
            <w:r>
              <w:t>-</w:t>
            </w:r>
          </w:p>
        </w:tc>
        <w:tc>
          <w:tcPr>
            <w:tcW w:type="dxa" w:w="848"/>
            <w:tcMar>
              <w:left w:type="dxa" w:w="0"/>
              <w:right w:type="dxa" w:w="0"/>
            </w:tcMar>
          </w:tcPr>
          <w:p w14:paraId="C6680000">
            <w:pPr>
              <w:pStyle w:val="Style_2"/>
              <w:ind w:firstLine="0" w:left="0"/>
              <w:jc w:val="center"/>
            </w:pPr>
            <w:r>
              <w:t>-</w:t>
            </w:r>
          </w:p>
        </w:tc>
        <w:tc>
          <w:tcPr>
            <w:tcW w:type="dxa" w:w="848"/>
            <w:tcMar>
              <w:left w:type="dxa" w:w="0"/>
              <w:right w:type="dxa" w:w="0"/>
            </w:tcMar>
          </w:tcPr>
          <w:p w14:paraId="C7680000">
            <w:pPr>
              <w:pStyle w:val="Style_2"/>
              <w:ind w:firstLine="0" w:left="0"/>
              <w:jc w:val="center"/>
            </w:pPr>
            <w:r>
              <w:t>1,75</w:t>
            </w:r>
          </w:p>
        </w:tc>
        <w:tc>
          <w:tcPr>
            <w:tcW w:type="dxa" w:w="848"/>
            <w:tcMar>
              <w:left w:type="dxa" w:w="0"/>
              <w:right w:type="dxa" w:w="0"/>
            </w:tcMar>
          </w:tcPr>
          <w:p w14:paraId="C8680000">
            <w:pPr>
              <w:pStyle w:val="Style_2"/>
              <w:ind w:firstLine="0" w:left="0"/>
              <w:jc w:val="center"/>
            </w:pPr>
            <w:r>
              <w:t>6,997</w:t>
            </w:r>
          </w:p>
        </w:tc>
        <w:tc>
          <w:tcPr>
            <w:tcW w:type="dxa" w:w="848"/>
            <w:tcMar>
              <w:left w:type="dxa" w:w="0"/>
              <w:right w:type="dxa" w:w="0"/>
            </w:tcMar>
          </w:tcPr>
          <w:p w14:paraId="C9680000">
            <w:pPr>
              <w:pStyle w:val="Style_2"/>
              <w:ind w:firstLine="0" w:left="0"/>
              <w:jc w:val="center"/>
            </w:pPr>
            <w:r>
              <w:t>12,802</w:t>
            </w:r>
          </w:p>
        </w:tc>
        <w:tc>
          <w:tcPr>
            <w:tcW w:type="dxa" w:w="848"/>
            <w:tcMar>
              <w:left w:type="dxa" w:w="0"/>
              <w:right w:type="dxa" w:w="0"/>
            </w:tcMar>
          </w:tcPr>
          <w:p w14:paraId="CA680000">
            <w:pPr>
              <w:pStyle w:val="Style_2"/>
              <w:ind w:firstLine="0" w:left="0"/>
              <w:jc w:val="center"/>
            </w:pPr>
            <w:r>
              <w:t>18,613</w:t>
            </w:r>
          </w:p>
        </w:tc>
        <w:tc>
          <w:tcPr>
            <w:tcW w:type="dxa" w:w="848"/>
            <w:tcMar>
              <w:left w:type="dxa" w:w="0"/>
              <w:right w:type="dxa" w:w="0"/>
            </w:tcMar>
          </w:tcPr>
          <w:p w14:paraId="CB680000">
            <w:pPr>
              <w:pStyle w:val="Style_2"/>
              <w:ind w:firstLine="0" w:left="0"/>
              <w:jc w:val="center"/>
            </w:pPr>
            <w:r>
              <w:t>24,396</w:t>
            </w:r>
          </w:p>
        </w:tc>
        <w:tc>
          <w:tcPr>
            <w:tcW w:type="dxa" w:w="850"/>
            <w:tcMar>
              <w:left w:type="dxa" w:w="0"/>
              <w:right w:type="dxa" w:w="0"/>
            </w:tcMar>
          </w:tcPr>
          <w:p w14:paraId="CC680000">
            <w:pPr>
              <w:pStyle w:val="Style_2"/>
              <w:ind w:firstLine="0" w:left="0"/>
              <w:jc w:val="center"/>
            </w:pPr>
            <w:r>
              <w:t>30,232</w:t>
            </w:r>
          </w:p>
        </w:tc>
      </w:tr>
      <w:tr>
        <w:tc>
          <w:tcPr>
            <w:tcW w:type="dxa" w:w="2957"/>
            <w:tcMar>
              <w:left w:type="dxa" w:w="0"/>
              <w:right w:type="dxa" w:w="0"/>
            </w:tcMar>
          </w:tcPr>
          <w:p w14:paraId="CD680000">
            <w:pPr>
              <w:pStyle w:val="Style_2"/>
              <w:ind w:firstLine="0" w:left="283"/>
              <w:jc w:val="left"/>
            </w:pPr>
            <w:r>
              <w:t>Республика Карелия</w:t>
            </w:r>
          </w:p>
        </w:tc>
        <w:tc>
          <w:tcPr>
            <w:tcW w:type="dxa" w:w="776"/>
            <w:tcMar>
              <w:left w:type="dxa" w:w="0"/>
              <w:right w:type="dxa" w:w="0"/>
            </w:tcMar>
          </w:tcPr>
          <w:p w14:paraId="CE680000">
            <w:pPr>
              <w:pStyle w:val="Style_2"/>
              <w:ind w:firstLine="0" w:left="0"/>
              <w:jc w:val="center"/>
            </w:pPr>
            <w:r>
              <w:t>-</w:t>
            </w:r>
          </w:p>
        </w:tc>
        <w:tc>
          <w:tcPr>
            <w:tcW w:type="dxa" w:w="776"/>
            <w:tcMar>
              <w:left w:type="dxa" w:w="0"/>
              <w:right w:type="dxa" w:w="0"/>
            </w:tcMar>
          </w:tcPr>
          <w:p w14:paraId="CF680000">
            <w:pPr>
              <w:pStyle w:val="Style_2"/>
              <w:ind w:firstLine="0" w:left="0"/>
              <w:jc w:val="center"/>
            </w:pPr>
            <w:r>
              <w:t>-</w:t>
            </w:r>
          </w:p>
        </w:tc>
        <w:tc>
          <w:tcPr>
            <w:tcW w:type="dxa" w:w="776"/>
            <w:tcMar>
              <w:left w:type="dxa" w:w="0"/>
              <w:right w:type="dxa" w:w="0"/>
            </w:tcMar>
          </w:tcPr>
          <w:p w14:paraId="D0680000">
            <w:pPr>
              <w:pStyle w:val="Style_2"/>
              <w:ind w:firstLine="0" w:left="0"/>
              <w:jc w:val="center"/>
            </w:pPr>
            <w:r>
              <w:t>-</w:t>
            </w:r>
          </w:p>
        </w:tc>
        <w:tc>
          <w:tcPr>
            <w:tcW w:type="dxa" w:w="777"/>
            <w:tcMar>
              <w:left w:type="dxa" w:w="0"/>
              <w:right w:type="dxa" w:w="0"/>
            </w:tcMar>
          </w:tcPr>
          <w:p w14:paraId="D1680000">
            <w:pPr>
              <w:pStyle w:val="Style_2"/>
              <w:ind w:firstLine="0" w:left="0"/>
              <w:jc w:val="center"/>
            </w:pPr>
            <w:r>
              <w:t>-</w:t>
            </w:r>
          </w:p>
        </w:tc>
        <w:tc>
          <w:tcPr>
            <w:tcW w:type="dxa" w:w="848"/>
            <w:tcMar>
              <w:left w:type="dxa" w:w="0"/>
              <w:right w:type="dxa" w:w="0"/>
            </w:tcMar>
          </w:tcPr>
          <w:p w14:paraId="D2680000">
            <w:pPr>
              <w:pStyle w:val="Style_2"/>
              <w:ind w:firstLine="0" w:left="0"/>
              <w:jc w:val="center"/>
            </w:pPr>
            <w:r>
              <w:t>-</w:t>
            </w:r>
          </w:p>
        </w:tc>
        <w:tc>
          <w:tcPr>
            <w:tcW w:type="dxa" w:w="848"/>
            <w:tcMar>
              <w:left w:type="dxa" w:w="0"/>
              <w:right w:type="dxa" w:w="0"/>
            </w:tcMar>
          </w:tcPr>
          <w:p w14:paraId="D3680000">
            <w:pPr>
              <w:pStyle w:val="Style_2"/>
              <w:ind w:firstLine="0" w:left="0"/>
              <w:jc w:val="center"/>
            </w:pPr>
            <w:r>
              <w:t>-</w:t>
            </w:r>
          </w:p>
        </w:tc>
        <w:tc>
          <w:tcPr>
            <w:tcW w:type="dxa" w:w="848"/>
            <w:tcMar>
              <w:left w:type="dxa" w:w="0"/>
              <w:right w:type="dxa" w:w="0"/>
            </w:tcMar>
          </w:tcPr>
          <w:p w14:paraId="D4680000">
            <w:pPr>
              <w:pStyle w:val="Style_2"/>
              <w:ind w:firstLine="0" w:left="0"/>
              <w:jc w:val="center"/>
            </w:pPr>
            <w:r>
              <w:t>0,136</w:t>
            </w:r>
          </w:p>
        </w:tc>
        <w:tc>
          <w:tcPr>
            <w:tcW w:type="dxa" w:w="848"/>
            <w:tcMar>
              <w:left w:type="dxa" w:w="0"/>
              <w:right w:type="dxa" w:w="0"/>
            </w:tcMar>
          </w:tcPr>
          <w:p w14:paraId="D5680000">
            <w:pPr>
              <w:pStyle w:val="Style_2"/>
              <w:ind w:firstLine="0" w:left="0"/>
              <w:jc w:val="center"/>
            </w:pPr>
            <w:r>
              <w:t>0,543</w:t>
            </w:r>
          </w:p>
        </w:tc>
        <w:tc>
          <w:tcPr>
            <w:tcW w:type="dxa" w:w="848"/>
            <w:tcMar>
              <w:left w:type="dxa" w:w="0"/>
              <w:right w:type="dxa" w:w="0"/>
            </w:tcMar>
          </w:tcPr>
          <w:p w14:paraId="D6680000">
            <w:pPr>
              <w:pStyle w:val="Style_2"/>
              <w:ind w:firstLine="0" w:left="0"/>
              <w:jc w:val="center"/>
            </w:pPr>
            <w:r>
              <w:t>0,994</w:t>
            </w:r>
          </w:p>
        </w:tc>
        <w:tc>
          <w:tcPr>
            <w:tcW w:type="dxa" w:w="848"/>
            <w:tcMar>
              <w:left w:type="dxa" w:w="0"/>
              <w:right w:type="dxa" w:w="0"/>
            </w:tcMar>
          </w:tcPr>
          <w:p w14:paraId="D7680000">
            <w:pPr>
              <w:pStyle w:val="Style_2"/>
              <w:ind w:firstLine="0" w:left="0"/>
              <w:jc w:val="center"/>
            </w:pPr>
            <w:r>
              <w:t>1,445</w:t>
            </w:r>
          </w:p>
        </w:tc>
        <w:tc>
          <w:tcPr>
            <w:tcW w:type="dxa" w:w="848"/>
            <w:tcMar>
              <w:left w:type="dxa" w:w="0"/>
              <w:right w:type="dxa" w:w="0"/>
            </w:tcMar>
          </w:tcPr>
          <w:p w14:paraId="D8680000">
            <w:pPr>
              <w:pStyle w:val="Style_2"/>
              <w:ind w:firstLine="0" w:left="0"/>
              <w:jc w:val="center"/>
            </w:pPr>
            <w:r>
              <w:t>1,894</w:t>
            </w:r>
          </w:p>
        </w:tc>
        <w:tc>
          <w:tcPr>
            <w:tcW w:type="dxa" w:w="850"/>
            <w:tcMar>
              <w:left w:type="dxa" w:w="0"/>
              <w:right w:type="dxa" w:w="0"/>
            </w:tcMar>
          </w:tcPr>
          <w:p w14:paraId="D9680000">
            <w:pPr>
              <w:pStyle w:val="Style_2"/>
              <w:ind w:firstLine="0" w:left="0"/>
              <w:jc w:val="center"/>
            </w:pPr>
            <w:r>
              <w:t>2,347</w:t>
            </w:r>
          </w:p>
        </w:tc>
      </w:tr>
      <w:tr>
        <w:tc>
          <w:tcPr>
            <w:tcW w:type="dxa" w:w="2957"/>
            <w:tcMar>
              <w:left w:type="dxa" w:w="0"/>
              <w:right w:type="dxa" w:w="0"/>
            </w:tcMar>
          </w:tcPr>
          <w:p w14:paraId="DA680000">
            <w:pPr>
              <w:pStyle w:val="Style_2"/>
              <w:ind w:firstLine="0" w:left="283"/>
              <w:jc w:val="left"/>
            </w:pPr>
            <w:r>
              <w:t>Республика Коми</w:t>
            </w:r>
          </w:p>
        </w:tc>
        <w:tc>
          <w:tcPr>
            <w:tcW w:type="dxa" w:w="776"/>
            <w:tcMar>
              <w:left w:type="dxa" w:w="0"/>
              <w:right w:type="dxa" w:w="0"/>
            </w:tcMar>
          </w:tcPr>
          <w:p w14:paraId="DB680000">
            <w:pPr>
              <w:pStyle w:val="Style_2"/>
              <w:ind w:firstLine="0" w:left="0"/>
              <w:jc w:val="center"/>
            </w:pPr>
            <w:r>
              <w:t>-</w:t>
            </w:r>
          </w:p>
        </w:tc>
        <w:tc>
          <w:tcPr>
            <w:tcW w:type="dxa" w:w="776"/>
            <w:tcMar>
              <w:left w:type="dxa" w:w="0"/>
              <w:right w:type="dxa" w:w="0"/>
            </w:tcMar>
          </w:tcPr>
          <w:p w14:paraId="DC680000">
            <w:pPr>
              <w:pStyle w:val="Style_2"/>
              <w:ind w:firstLine="0" w:left="0"/>
              <w:jc w:val="center"/>
            </w:pPr>
            <w:r>
              <w:t>-</w:t>
            </w:r>
          </w:p>
        </w:tc>
        <w:tc>
          <w:tcPr>
            <w:tcW w:type="dxa" w:w="776"/>
            <w:tcMar>
              <w:left w:type="dxa" w:w="0"/>
              <w:right w:type="dxa" w:w="0"/>
            </w:tcMar>
          </w:tcPr>
          <w:p w14:paraId="DD680000">
            <w:pPr>
              <w:pStyle w:val="Style_2"/>
              <w:ind w:firstLine="0" w:left="0"/>
              <w:jc w:val="center"/>
            </w:pPr>
            <w:r>
              <w:t>-</w:t>
            </w:r>
          </w:p>
        </w:tc>
        <w:tc>
          <w:tcPr>
            <w:tcW w:type="dxa" w:w="777"/>
            <w:tcMar>
              <w:left w:type="dxa" w:w="0"/>
              <w:right w:type="dxa" w:w="0"/>
            </w:tcMar>
          </w:tcPr>
          <w:p w14:paraId="DE680000">
            <w:pPr>
              <w:pStyle w:val="Style_2"/>
              <w:ind w:firstLine="0" w:left="0"/>
              <w:jc w:val="center"/>
            </w:pPr>
            <w:r>
              <w:t>-</w:t>
            </w:r>
          </w:p>
        </w:tc>
        <w:tc>
          <w:tcPr>
            <w:tcW w:type="dxa" w:w="848"/>
            <w:tcMar>
              <w:left w:type="dxa" w:w="0"/>
              <w:right w:type="dxa" w:w="0"/>
            </w:tcMar>
          </w:tcPr>
          <w:p w14:paraId="DF680000">
            <w:pPr>
              <w:pStyle w:val="Style_2"/>
              <w:ind w:firstLine="0" w:left="0"/>
              <w:jc w:val="center"/>
            </w:pPr>
            <w:r>
              <w:t>-</w:t>
            </w:r>
          </w:p>
        </w:tc>
        <w:tc>
          <w:tcPr>
            <w:tcW w:type="dxa" w:w="848"/>
            <w:tcMar>
              <w:left w:type="dxa" w:w="0"/>
              <w:right w:type="dxa" w:w="0"/>
            </w:tcMar>
          </w:tcPr>
          <w:p w14:paraId="E0680000">
            <w:pPr>
              <w:pStyle w:val="Style_2"/>
              <w:ind w:firstLine="0" w:left="0"/>
              <w:jc w:val="center"/>
            </w:pPr>
            <w:r>
              <w:t>-</w:t>
            </w:r>
          </w:p>
        </w:tc>
        <w:tc>
          <w:tcPr>
            <w:tcW w:type="dxa" w:w="848"/>
            <w:tcMar>
              <w:left w:type="dxa" w:w="0"/>
              <w:right w:type="dxa" w:w="0"/>
            </w:tcMar>
          </w:tcPr>
          <w:p w14:paraId="E1680000">
            <w:pPr>
              <w:pStyle w:val="Style_2"/>
              <w:ind w:firstLine="0" w:left="0"/>
              <w:jc w:val="center"/>
            </w:pPr>
            <w:r>
              <w:t>0,18</w:t>
            </w:r>
          </w:p>
        </w:tc>
        <w:tc>
          <w:tcPr>
            <w:tcW w:type="dxa" w:w="848"/>
            <w:tcMar>
              <w:left w:type="dxa" w:w="0"/>
              <w:right w:type="dxa" w:w="0"/>
            </w:tcMar>
          </w:tcPr>
          <w:p w14:paraId="E2680000">
            <w:pPr>
              <w:pStyle w:val="Style_2"/>
              <w:ind w:firstLine="0" w:left="0"/>
              <w:jc w:val="center"/>
            </w:pPr>
            <w:r>
              <w:t>0,72</w:t>
            </w:r>
          </w:p>
        </w:tc>
        <w:tc>
          <w:tcPr>
            <w:tcW w:type="dxa" w:w="848"/>
            <w:tcMar>
              <w:left w:type="dxa" w:w="0"/>
              <w:right w:type="dxa" w:w="0"/>
            </w:tcMar>
          </w:tcPr>
          <w:p w14:paraId="E3680000">
            <w:pPr>
              <w:pStyle w:val="Style_2"/>
              <w:ind w:firstLine="0" w:left="0"/>
              <w:jc w:val="center"/>
            </w:pPr>
            <w:r>
              <w:t>1,317</w:t>
            </w:r>
          </w:p>
        </w:tc>
        <w:tc>
          <w:tcPr>
            <w:tcW w:type="dxa" w:w="848"/>
            <w:tcMar>
              <w:left w:type="dxa" w:w="0"/>
              <w:right w:type="dxa" w:w="0"/>
            </w:tcMar>
          </w:tcPr>
          <w:p w14:paraId="E4680000">
            <w:pPr>
              <w:pStyle w:val="Style_2"/>
              <w:ind w:firstLine="0" w:left="0"/>
              <w:jc w:val="center"/>
            </w:pPr>
            <w:r>
              <w:t>1,915</w:t>
            </w:r>
          </w:p>
        </w:tc>
        <w:tc>
          <w:tcPr>
            <w:tcW w:type="dxa" w:w="848"/>
            <w:tcMar>
              <w:left w:type="dxa" w:w="0"/>
              <w:right w:type="dxa" w:w="0"/>
            </w:tcMar>
          </w:tcPr>
          <w:p w14:paraId="E5680000">
            <w:pPr>
              <w:pStyle w:val="Style_2"/>
              <w:ind w:firstLine="0" w:left="0"/>
              <w:jc w:val="center"/>
            </w:pPr>
            <w:r>
              <w:t>2,51</w:t>
            </w:r>
          </w:p>
        </w:tc>
        <w:tc>
          <w:tcPr>
            <w:tcW w:type="dxa" w:w="850"/>
            <w:tcMar>
              <w:left w:type="dxa" w:w="0"/>
              <w:right w:type="dxa" w:w="0"/>
            </w:tcMar>
          </w:tcPr>
          <w:p w14:paraId="E6680000">
            <w:pPr>
              <w:pStyle w:val="Style_2"/>
              <w:ind w:firstLine="0" w:left="0"/>
              <w:jc w:val="center"/>
            </w:pPr>
            <w:r>
              <w:t>3,111</w:t>
            </w:r>
          </w:p>
        </w:tc>
      </w:tr>
      <w:tr>
        <w:tc>
          <w:tcPr>
            <w:tcW w:type="dxa" w:w="2957"/>
            <w:tcMar>
              <w:left w:type="dxa" w:w="0"/>
              <w:right w:type="dxa" w:w="0"/>
            </w:tcMar>
          </w:tcPr>
          <w:p w14:paraId="E7680000">
            <w:pPr>
              <w:pStyle w:val="Style_2"/>
              <w:ind w:firstLine="0" w:left="283"/>
              <w:jc w:val="left"/>
            </w:pPr>
            <w:r>
              <w:t>Архангельская область</w:t>
            </w:r>
          </w:p>
        </w:tc>
        <w:tc>
          <w:tcPr>
            <w:tcW w:type="dxa" w:w="776"/>
            <w:tcMar>
              <w:left w:type="dxa" w:w="0"/>
              <w:right w:type="dxa" w:w="0"/>
            </w:tcMar>
          </w:tcPr>
          <w:p w14:paraId="E8680000">
            <w:pPr>
              <w:pStyle w:val="Style_2"/>
              <w:ind w:firstLine="0" w:left="0"/>
              <w:jc w:val="center"/>
            </w:pPr>
            <w:r>
              <w:t>-</w:t>
            </w:r>
          </w:p>
        </w:tc>
        <w:tc>
          <w:tcPr>
            <w:tcW w:type="dxa" w:w="776"/>
            <w:tcMar>
              <w:left w:type="dxa" w:w="0"/>
              <w:right w:type="dxa" w:w="0"/>
            </w:tcMar>
          </w:tcPr>
          <w:p w14:paraId="E9680000">
            <w:pPr>
              <w:pStyle w:val="Style_2"/>
              <w:ind w:firstLine="0" w:left="0"/>
              <w:jc w:val="center"/>
            </w:pPr>
            <w:r>
              <w:t>-</w:t>
            </w:r>
          </w:p>
        </w:tc>
        <w:tc>
          <w:tcPr>
            <w:tcW w:type="dxa" w:w="776"/>
            <w:tcMar>
              <w:left w:type="dxa" w:w="0"/>
              <w:right w:type="dxa" w:w="0"/>
            </w:tcMar>
          </w:tcPr>
          <w:p w14:paraId="EA680000">
            <w:pPr>
              <w:pStyle w:val="Style_2"/>
              <w:ind w:firstLine="0" w:left="0"/>
              <w:jc w:val="center"/>
            </w:pPr>
            <w:r>
              <w:t>-</w:t>
            </w:r>
          </w:p>
        </w:tc>
        <w:tc>
          <w:tcPr>
            <w:tcW w:type="dxa" w:w="777"/>
            <w:tcMar>
              <w:left w:type="dxa" w:w="0"/>
              <w:right w:type="dxa" w:w="0"/>
            </w:tcMar>
          </w:tcPr>
          <w:p w14:paraId="EB680000">
            <w:pPr>
              <w:pStyle w:val="Style_2"/>
              <w:ind w:firstLine="0" w:left="0"/>
              <w:jc w:val="center"/>
            </w:pPr>
            <w:r>
              <w:t>-</w:t>
            </w:r>
          </w:p>
        </w:tc>
        <w:tc>
          <w:tcPr>
            <w:tcW w:type="dxa" w:w="848"/>
            <w:tcMar>
              <w:left w:type="dxa" w:w="0"/>
              <w:right w:type="dxa" w:w="0"/>
            </w:tcMar>
          </w:tcPr>
          <w:p w14:paraId="EC680000">
            <w:pPr>
              <w:pStyle w:val="Style_2"/>
              <w:ind w:firstLine="0" w:left="0"/>
              <w:jc w:val="center"/>
            </w:pPr>
            <w:r>
              <w:t>-</w:t>
            </w:r>
          </w:p>
        </w:tc>
        <w:tc>
          <w:tcPr>
            <w:tcW w:type="dxa" w:w="848"/>
            <w:tcMar>
              <w:left w:type="dxa" w:w="0"/>
              <w:right w:type="dxa" w:w="0"/>
            </w:tcMar>
          </w:tcPr>
          <w:p w14:paraId="ED680000">
            <w:pPr>
              <w:pStyle w:val="Style_2"/>
              <w:ind w:firstLine="0" w:left="0"/>
              <w:jc w:val="center"/>
            </w:pPr>
            <w:r>
              <w:t>-</w:t>
            </w:r>
          </w:p>
        </w:tc>
        <w:tc>
          <w:tcPr>
            <w:tcW w:type="dxa" w:w="848"/>
            <w:tcMar>
              <w:left w:type="dxa" w:w="0"/>
              <w:right w:type="dxa" w:w="0"/>
            </w:tcMar>
          </w:tcPr>
          <w:p w14:paraId="EE680000">
            <w:pPr>
              <w:pStyle w:val="Style_2"/>
              <w:ind w:firstLine="0" w:left="0"/>
              <w:jc w:val="center"/>
            </w:pPr>
            <w:r>
              <w:t>0,242</w:t>
            </w:r>
          </w:p>
        </w:tc>
        <w:tc>
          <w:tcPr>
            <w:tcW w:type="dxa" w:w="848"/>
            <w:tcMar>
              <w:left w:type="dxa" w:w="0"/>
              <w:right w:type="dxa" w:w="0"/>
            </w:tcMar>
          </w:tcPr>
          <w:p w14:paraId="EF680000">
            <w:pPr>
              <w:pStyle w:val="Style_2"/>
              <w:ind w:firstLine="0" w:left="0"/>
              <w:jc w:val="center"/>
            </w:pPr>
            <w:r>
              <w:t>0,967</w:t>
            </w:r>
          </w:p>
        </w:tc>
        <w:tc>
          <w:tcPr>
            <w:tcW w:type="dxa" w:w="848"/>
            <w:tcMar>
              <w:left w:type="dxa" w:w="0"/>
              <w:right w:type="dxa" w:w="0"/>
            </w:tcMar>
          </w:tcPr>
          <w:p w14:paraId="F0680000">
            <w:pPr>
              <w:pStyle w:val="Style_2"/>
              <w:ind w:firstLine="0" w:left="0"/>
              <w:jc w:val="center"/>
            </w:pPr>
            <w:r>
              <w:t>1,768</w:t>
            </w:r>
          </w:p>
        </w:tc>
        <w:tc>
          <w:tcPr>
            <w:tcW w:type="dxa" w:w="848"/>
            <w:tcMar>
              <w:left w:type="dxa" w:w="0"/>
              <w:right w:type="dxa" w:w="0"/>
            </w:tcMar>
          </w:tcPr>
          <w:p w14:paraId="F1680000">
            <w:pPr>
              <w:pStyle w:val="Style_2"/>
              <w:ind w:firstLine="0" w:left="0"/>
              <w:jc w:val="center"/>
            </w:pPr>
            <w:r>
              <w:t>2,571</w:t>
            </w:r>
          </w:p>
        </w:tc>
        <w:tc>
          <w:tcPr>
            <w:tcW w:type="dxa" w:w="848"/>
            <w:tcMar>
              <w:left w:type="dxa" w:w="0"/>
              <w:right w:type="dxa" w:w="0"/>
            </w:tcMar>
          </w:tcPr>
          <w:p w14:paraId="F2680000">
            <w:pPr>
              <w:pStyle w:val="Style_2"/>
              <w:ind w:firstLine="0" w:left="0"/>
              <w:jc w:val="center"/>
            </w:pPr>
            <w:r>
              <w:t>3,37</w:t>
            </w:r>
          </w:p>
        </w:tc>
        <w:tc>
          <w:tcPr>
            <w:tcW w:type="dxa" w:w="850"/>
            <w:tcMar>
              <w:left w:type="dxa" w:w="0"/>
              <w:right w:type="dxa" w:w="0"/>
            </w:tcMar>
          </w:tcPr>
          <w:p w14:paraId="F3680000">
            <w:pPr>
              <w:pStyle w:val="Style_2"/>
              <w:ind w:firstLine="0" w:left="0"/>
              <w:jc w:val="center"/>
            </w:pPr>
            <w:r>
              <w:t>4,176</w:t>
            </w:r>
          </w:p>
        </w:tc>
      </w:tr>
      <w:tr>
        <w:tc>
          <w:tcPr>
            <w:tcW w:type="dxa" w:w="2957"/>
            <w:tcMar>
              <w:left w:type="dxa" w:w="0"/>
              <w:right w:type="dxa" w:w="0"/>
            </w:tcMar>
          </w:tcPr>
          <w:p w14:paraId="F4680000">
            <w:pPr>
              <w:pStyle w:val="Style_2"/>
              <w:ind w:firstLine="0" w:left="283"/>
              <w:jc w:val="left"/>
            </w:pPr>
            <w:r>
              <w:t>Мурманская область</w:t>
            </w:r>
          </w:p>
        </w:tc>
        <w:tc>
          <w:tcPr>
            <w:tcW w:type="dxa" w:w="776"/>
            <w:tcMar>
              <w:left w:type="dxa" w:w="0"/>
              <w:right w:type="dxa" w:w="0"/>
            </w:tcMar>
          </w:tcPr>
          <w:p w14:paraId="F5680000">
            <w:pPr>
              <w:pStyle w:val="Style_2"/>
              <w:ind w:firstLine="0" w:left="0"/>
              <w:jc w:val="center"/>
            </w:pPr>
            <w:r>
              <w:t>-</w:t>
            </w:r>
          </w:p>
        </w:tc>
        <w:tc>
          <w:tcPr>
            <w:tcW w:type="dxa" w:w="776"/>
            <w:tcMar>
              <w:left w:type="dxa" w:w="0"/>
              <w:right w:type="dxa" w:w="0"/>
            </w:tcMar>
          </w:tcPr>
          <w:p w14:paraId="F6680000">
            <w:pPr>
              <w:pStyle w:val="Style_2"/>
              <w:ind w:firstLine="0" w:left="0"/>
              <w:jc w:val="center"/>
            </w:pPr>
            <w:r>
              <w:t>-</w:t>
            </w:r>
          </w:p>
        </w:tc>
        <w:tc>
          <w:tcPr>
            <w:tcW w:type="dxa" w:w="776"/>
            <w:tcMar>
              <w:left w:type="dxa" w:w="0"/>
              <w:right w:type="dxa" w:w="0"/>
            </w:tcMar>
          </w:tcPr>
          <w:p w14:paraId="F7680000">
            <w:pPr>
              <w:pStyle w:val="Style_2"/>
              <w:ind w:firstLine="0" w:left="0"/>
              <w:jc w:val="center"/>
            </w:pPr>
            <w:r>
              <w:t>-</w:t>
            </w:r>
          </w:p>
        </w:tc>
        <w:tc>
          <w:tcPr>
            <w:tcW w:type="dxa" w:w="777"/>
            <w:tcMar>
              <w:left w:type="dxa" w:w="0"/>
              <w:right w:type="dxa" w:w="0"/>
            </w:tcMar>
          </w:tcPr>
          <w:p w14:paraId="F8680000">
            <w:pPr>
              <w:pStyle w:val="Style_2"/>
              <w:ind w:firstLine="0" w:left="0"/>
              <w:jc w:val="center"/>
            </w:pPr>
            <w:r>
              <w:t>-</w:t>
            </w:r>
          </w:p>
        </w:tc>
        <w:tc>
          <w:tcPr>
            <w:tcW w:type="dxa" w:w="848"/>
            <w:tcMar>
              <w:left w:type="dxa" w:w="0"/>
              <w:right w:type="dxa" w:w="0"/>
            </w:tcMar>
          </w:tcPr>
          <w:p w14:paraId="F9680000">
            <w:pPr>
              <w:pStyle w:val="Style_2"/>
              <w:ind w:firstLine="0" w:left="0"/>
              <w:jc w:val="center"/>
            </w:pPr>
            <w:r>
              <w:t>-</w:t>
            </w:r>
          </w:p>
        </w:tc>
        <w:tc>
          <w:tcPr>
            <w:tcW w:type="dxa" w:w="848"/>
            <w:tcMar>
              <w:left w:type="dxa" w:w="0"/>
              <w:right w:type="dxa" w:w="0"/>
            </w:tcMar>
          </w:tcPr>
          <w:p w14:paraId="FA680000">
            <w:pPr>
              <w:pStyle w:val="Style_2"/>
              <w:ind w:firstLine="0" w:left="0"/>
              <w:jc w:val="center"/>
            </w:pPr>
            <w:r>
              <w:t>-</w:t>
            </w:r>
          </w:p>
        </w:tc>
        <w:tc>
          <w:tcPr>
            <w:tcW w:type="dxa" w:w="848"/>
            <w:tcMar>
              <w:left w:type="dxa" w:w="0"/>
              <w:right w:type="dxa" w:w="0"/>
            </w:tcMar>
          </w:tcPr>
          <w:p w14:paraId="FB680000">
            <w:pPr>
              <w:pStyle w:val="Style_2"/>
              <w:ind w:firstLine="0" w:left="0"/>
              <w:jc w:val="center"/>
            </w:pPr>
            <w:r>
              <w:t>0,169</w:t>
            </w:r>
          </w:p>
        </w:tc>
        <w:tc>
          <w:tcPr>
            <w:tcW w:type="dxa" w:w="848"/>
            <w:tcMar>
              <w:left w:type="dxa" w:w="0"/>
              <w:right w:type="dxa" w:w="0"/>
            </w:tcMar>
          </w:tcPr>
          <w:p w14:paraId="FC680000">
            <w:pPr>
              <w:pStyle w:val="Style_2"/>
              <w:ind w:firstLine="0" w:left="0"/>
              <w:jc w:val="center"/>
            </w:pPr>
            <w:r>
              <w:t>0,677</w:t>
            </w:r>
          </w:p>
        </w:tc>
        <w:tc>
          <w:tcPr>
            <w:tcW w:type="dxa" w:w="848"/>
            <w:tcMar>
              <w:left w:type="dxa" w:w="0"/>
              <w:right w:type="dxa" w:w="0"/>
            </w:tcMar>
          </w:tcPr>
          <w:p w14:paraId="FD680000">
            <w:pPr>
              <w:pStyle w:val="Style_2"/>
              <w:ind w:firstLine="0" w:left="0"/>
              <w:jc w:val="center"/>
            </w:pPr>
            <w:r>
              <w:t>1,239</w:t>
            </w:r>
          </w:p>
        </w:tc>
        <w:tc>
          <w:tcPr>
            <w:tcW w:type="dxa" w:w="848"/>
            <w:tcMar>
              <w:left w:type="dxa" w:w="0"/>
              <w:right w:type="dxa" w:w="0"/>
            </w:tcMar>
          </w:tcPr>
          <w:p w14:paraId="FE680000">
            <w:pPr>
              <w:pStyle w:val="Style_2"/>
              <w:ind w:firstLine="0" w:left="0"/>
              <w:jc w:val="center"/>
            </w:pPr>
            <w:r>
              <w:t>1,801</w:t>
            </w:r>
          </w:p>
        </w:tc>
        <w:tc>
          <w:tcPr>
            <w:tcW w:type="dxa" w:w="848"/>
            <w:tcMar>
              <w:left w:type="dxa" w:w="0"/>
              <w:right w:type="dxa" w:w="0"/>
            </w:tcMar>
          </w:tcPr>
          <w:p w14:paraId="FF680000">
            <w:pPr>
              <w:pStyle w:val="Style_2"/>
              <w:ind w:firstLine="0" w:left="0"/>
              <w:jc w:val="center"/>
            </w:pPr>
            <w:r>
              <w:t>2,36</w:t>
            </w:r>
          </w:p>
        </w:tc>
        <w:tc>
          <w:tcPr>
            <w:tcW w:type="dxa" w:w="850"/>
            <w:tcMar>
              <w:left w:type="dxa" w:w="0"/>
              <w:right w:type="dxa" w:w="0"/>
            </w:tcMar>
          </w:tcPr>
          <w:p w14:paraId="00690000">
            <w:pPr>
              <w:pStyle w:val="Style_2"/>
              <w:ind w:firstLine="0" w:left="0"/>
              <w:jc w:val="center"/>
            </w:pPr>
            <w:r>
              <w:t>2,925</w:t>
            </w:r>
          </w:p>
        </w:tc>
      </w:tr>
      <w:tr>
        <w:tc>
          <w:tcPr>
            <w:tcW w:type="dxa" w:w="2957"/>
            <w:tcMar>
              <w:left w:type="dxa" w:w="0"/>
              <w:right w:type="dxa" w:w="0"/>
            </w:tcMar>
          </w:tcPr>
          <w:p w14:paraId="01690000">
            <w:pPr>
              <w:pStyle w:val="Style_2"/>
              <w:ind w:firstLine="0" w:left="283"/>
              <w:jc w:val="left"/>
            </w:pPr>
            <w:r>
              <w:t>Ненецкий автономный округ (Архангельская область)</w:t>
            </w:r>
          </w:p>
        </w:tc>
        <w:tc>
          <w:tcPr>
            <w:tcW w:type="dxa" w:w="776"/>
            <w:tcMar>
              <w:left w:type="dxa" w:w="0"/>
              <w:right w:type="dxa" w:w="0"/>
            </w:tcMar>
          </w:tcPr>
          <w:p w14:paraId="02690000">
            <w:pPr>
              <w:pStyle w:val="Style_2"/>
              <w:ind w:firstLine="0" w:left="0"/>
              <w:jc w:val="center"/>
            </w:pPr>
            <w:r>
              <w:t>-</w:t>
            </w:r>
          </w:p>
        </w:tc>
        <w:tc>
          <w:tcPr>
            <w:tcW w:type="dxa" w:w="776"/>
            <w:tcMar>
              <w:left w:type="dxa" w:w="0"/>
              <w:right w:type="dxa" w:w="0"/>
            </w:tcMar>
          </w:tcPr>
          <w:p w14:paraId="03690000">
            <w:pPr>
              <w:pStyle w:val="Style_2"/>
              <w:ind w:firstLine="0" w:left="0"/>
              <w:jc w:val="center"/>
            </w:pPr>
            <w:r>
              <w:t>-</w:t>
            </w:r>
          </w:p>
        </w:tc>
        <w:tc>
          <w:tcPr>
            <w:tcW w:type="dxa" w:w="776"/>
            <w:tcMar>
              <w:left w:type="dxa" w:w="0"/>
              <w:right w:type="dxa" w:w="0"/>
            </w:tcMar>
          </w:tcPr>
          <w:p w14:paraId="04690000">
            <w:pPr>
              <w:pStyle w:val="Style_2"/>
              <w:ind w:firstLine="0" w:left="0"/>
              <w:jc w:val="center"/>
            </w:pPr>
            <w:r>
              <w:t>-</w:t>
            </w:r>
          </w:p>
        </w:tc>
        <w:tc>
          <w:tcPr>
            <w:tcW w:type="dxa" w:w="777"/>
            <w:tcMar>
              <w:left w:type="dxa" w:w="0"/>
              <w:right w:type="dxa" w:w="0"/>
            </w:tcMar>
          </w:tcPr>
          <w:p w14:paraId="05690000">
            <w:pPr>
              <w:pStyle w:val="Style_2"/>
              <w:ind w:firstLine="0" w:left="0"/>
              <w:jc w:val="center"/>
            </w:pPr>
            <w:r>
              <w:t>-</w:t>
            </w:r>
          </w:p>
        </w:tc>
        <w:tc>
          <w:tcPr>
            <w:tcW w:type="dxa" w:w="848"/>
            <w:tcMar>
              <w:left w:type="dxa" w:w="0"/>
              <w:right w:type="dxa" w:w="0"/>
            </w:tcMar>
          </w:tcPr>
          <w:p w14:paraId="06690000">
            <w:pPr>
              <w:pStyle w:val="Style_2"/>
              <w:ind w:firstLine="0" w:left="0"/>
              <w:jc w:val="center"/>
            </w:pPr>
            <w:r>
              <w:t>-</w:t>
            </w:r>
          </w:p>
        </w:tc>
        <w:tc>
          <w:tcPr>
            <w:tcW w:type="dxa" w:w="848"/>
            <w:tcMar>
              <w:left w:type="dxa" w:w="0"/>
              <w:right w:type="dxa" w:w="0"/>
            </w:tcMar>
          </w:tcPr>
          <w:p w14:paraId="07690000">
            <w:pPr>
              <w:pStyle w:val="Style_2"/>
              <w:ind w:firstLine="0" w:left="0"/>
              <w:jc w:val="center"/>
            </w:pPr>
            <w:r>
              <w:t>-</w:t>
            </w:r>
          </w:p>
        </w:tc>
        <w:tc>
          <w:tcPr>
            <w:tcW w:type="dxa" w:w="848"/>
            <w:tcMar>
              <w:left w:type="dxa" w:w="0"/>
              <w:right w:type="dxa" w:w="0"/>
            </w:tcMar>
          </w:tcPr>
          <w:p w14:paraId="08690000">
            <w:pPr>
              <w:pStyle w:val="Style_2"/>
              <w:ind w:firstLine="0" w:left="0"/>
              <w:jc w:val="center"/>
            </w:pPr>
            <w:r>
              <w:t>0,009</w:t>
            </w:r>
          </w:p>
        </w:tc>
        <w:tc>
          <w:tcPr>
            <w:tcW w:type="dxa" w:w="848"/>
            <w:tcMar>
              <w:left w:type="dxa" w:w="0"/>
              <w:right w:type="dxa" w:w="0"/>
            </w:tcMar>
          </w:tcPr>
          <w:p w14:paraId="09690000">
            <w:pPr>
              <w:pStyle w:val="Style_2"/>
              <w:ind w:firstLine="0" w:left="0"/>
              <w:jc w:val="center"/>
            </w:pPr>
            <w:r>
              <w:t>0,036</w:t>
            </w:r>
          </w:p>
        </w:tc>
        <w:tc>
          <w:tcPr>
            <w:tcW w:type="dxa" w:w="848"/>
            <w:tcMar>
              <w:left w:type="dxa" w:w="0"/>
              <w:right w:type="dxa" w:w="0"/>
            </w:tcMar>
          </w:tcPr>
          <w:p w14:paraId="0A690000">
            <w:pPr>
              <w:pStyle w:val="Style_2"/>
              <w:ind w:firstLine="0" w:left="0"/>
              <w:jc w:val="center"/>
            </w:pPr>
            <w:r>
              <w:t>0,066</w:t>
            </w:r>
          </w:p>
        </w:tc>
        <w:tc>
          <w:tcPr>
            <w:tcW w:type="dxa" w:w="848"/>
            <w:tcMar>
              <w:left w:type="dxa" w:w="0"/>
              <w:right w:type="dxa" w:w="0"/>
            </w:tcMar>
          </w:tcPr>
          <w:p w14:paraId="0B690000">
            <w:pPr>
              <w:pStyle w:val="Style_2"/>
              <w:ind w:firstLine="0" w:left="0"/>
              <w:jc w:val="center"/>
            </w:pPr>
            <w:r>
              <w:t>0,097</w:t>
            </w:r>
          </w:p>
        </w:tc>
        <w:tc>
          <w:tcPr>
            <w:tcW w:type="dxa" w:w="848"/>
            <w:tcMar>
              <w:left w:type="dxa" w:w="0"/>
              <w:right w:type="dxa" w:w="0"/>
            </w:tcMar>
          </w:tcPr>
          <w:p w14:paraId="0C690000">
            <w:pPr>
              <w:pStyle w:val="Style_2"/>
              <w:ind w:firstLine="0" w:left="0"/>
              <w:jc w:val="center"/>
            </w:pPr>
            <w:r>
              <w:t>0,127</w:t>
            </w:r>
          </w:p>
        </w:tc>
        <w:tc>
          <w:tcPr>
            <w:tcW w:type="dxa" w:w="850"/>
            <w:tcMar>
              <w:left w:type="dxa" w:w="0"/>
              <w:right w:type="dxa" w:w="0"/>
            </w:tcMar>
          </w:tcPr>
          <w:p w14:paraId="0D690000">
            <w:pPr>
              <w:pStyle w:val="Style_2"/>
              <w:ind w:firstLine="0" w:left="0"/>
              <w:jc w:val="center"/>
            </w:pPr>
            <w:r>
              <w:t>0,157</w:t>
            </w:r>
          </w:p>
        </w:tc>
      </w:tr>
      <w:tr>
        <w:tc>
          <w:tcPr>
            <w:tcW w:type="dxa" w:w="2957"/>
            <w:tcMar>
              <w:left w:type="dxa" w:w="0"/>
              <w:right w:type="dxa" w:w="0"/>
            </w:tcMar>
          </w:tcPr>
          <w:p w14:paraId="0E690000">
            <w:pPr>
              <w:pStyle w:val="Style_2"/>
              <w:ind w:firstLine="0" w:left="283"/>
              <w:jc w:val="left"/>
            </w:pPr>
            <w:r>
              <w:t>Ямало-Ненецкий автономный округ (Тюменская область)</w:t>
            </w:r>
          </w:p>
        </w:tc>
        <w:tc>
          <w:tcPr>
            <w:tcW w:type="dxa" w:w="776"/>
            <w:tcMar>
              <w:left w:type="dxa" w:w="0"/>
              <w:right w:type="dxa" w:w="0"/>
            </w:tcMar>
          </w:tcPr>
          <w:p w14:paraId="0F690000">
            <w:pPr>
              <w:pStyle w:val="Style_2"/>
              <w:ind w:firstLine="0" w:left="0"/>
              <w:jc w:val="center"/>
            </w:pPr>
            <w:r>
              <w:t>-</w:t>
            </w:r>
          </w:p>
        </w:tc>
        <w:tc>
          <w:tcPr>
            <w:tcW w:type="dxa" w:w="776"/>
            <w:tcMar>
              <w:left w:type="dxa" w:w="0"/>
              <w:right w:type="dxa" w:w="0"/>
            </w:tcMar>
          </w:tcPr>
          <w:p w14:paraId="10690000">
            <w:pPr>
              <w:pStyle w:val="Style_2"/>
              <w:ind w:firstLine="0" w:left="0"/>
              <w:jc w:val="center"/>
            </w:pPr>
            <w:r>
              <w:t>-</w:t>
            </w:r>
          </w:p>
        </w:tc>
        <w:tc>
          <w:tcPr>
            <w:tcW w:type="dxa" w:w="776"/>
            <w:tcMar>
              <w:left w:type="dxa" w:w="0"/>
              <w:right w:type="dxa" w:w="0"/>
            </w:tcMar>
          </w:tcPr>
          <w:p w14:paraId="11690000">
            <w:pPr>
              <w:pStyle w:val="Style_2"/>
              <w:ind w:firstLine="0" w:left="0"/>
              <w:jc w:val="center"/>
            </w:pPr>
            <w:r>
              <w:t>-</w:t>
            </w:r>
          </w:p>
        </w:tc>
        <w:tc>
          <w:tcPr>
            <w:tcW w:type="dxa" w:w="777"/>
            <w:tcMar>
              <w:left w:type="dxa" w:w="0"/>
              <w:right w:type="dxa" w:w="0"/>
            </w:tcMar>
          </w:tcPr>
          <w:p w14:paraId="12690000">
            <w:pPr>
              <w:pStyle w:val="Style_2"/>
              <w:ind w:firstLine="0" w:left="0"/>
              <w:jc w:val="center"/>
            </w:pPr>
            <w:r>
              <w:t>-</w:t>
            </w:r>
          </w:p>
        </w:tc>
        <w:tc>
          <w:tcPr>
            <w:tcW w:type="dxa" w:w="848"/>
            <w:tcMar>
              <w:left w:type="dxa" w:w="0"/>
              <w:right w:type="dxa" w:w="0"/>
            </w:tcMar>
          </w:tcPr>
          <w:p w14:paraId="13690000">
            <w:pPr>
              <w:pStyle w:val="Style_2"/>
              <w:ind w:firstLine="0" w:left="0"/>
              <w:jc w:val="center"/>
            </w:pPr>
            <w:r>
              <w:t>-</w:t>
            </w:r>
          </w:p>
        </w:tc>
        <w:tc>
          <w:tcPr>
            <w:tcW w:type="dxa" w:w="848"/>
            <w:tcMar>
              <w:left w:type="dxa" w:w="0"/>
              <w:right w:type="dxa" w:w="0"/>
            </w:tcMar>
          </w:tcPr>
          <w:p w14:paraId="14690000">
            <w:pPr>
              <w:pStyle w:val="Style_2"/>
              <w:ind w:firstLine="0" w:left="0"/>
              <w:jc w:val="center"/>
            </w:pPr>
            <w:r>
              <w:t>-</w:t>
            </w:r>
          </w:p>
        </w:tc>
        <w:tc>
          <w:tcPr>
            <w:tcW w:type="dxa" w:w="848"/>
            <w:tcMar>
              <w:left w:type="dxa" w:w="0"/>
              <w:right w:type="dxa" w:w="0"/>
            </w:tcMar>
          </w:tcPr>
          <w:p w14:paraId="15690000">
            <w:pPr>
              <w:pStyle w:val="Style_2"/>
              <w:ind w:firstLine="0" w:left="0"/>
              <w:jc w:val="center"/>
            </w:pPr>
            <w:r>
              <w:t>0,112</w:t>
            </w:r>
          </w:p>
        </w:tc>
        <w:tc>
          <w:tcPr>
            <w:tcW w:type="dxa" w:w="848"/>
            <w:tcMar>
              <w:left w:type="dxa" w:w="0"/>
              <w:right w:type="dxa" w:w="0"/>
            </w:tcMar>
          </w:tcPr>
          <w:p w14:paraId="16690000">
            <w:pPr>
              <w:pStyle w:val="Style_2"/>
              <w:ind w:firstLine="0" w:left="0"/>
              <w:jc w:val="center"/>
            </w:pPr>
            <w:r>
              <w:t>0,447</w:t>
            </w:r>
          </w:p>
        </w:tc>
        <w:tc>
          <w:tcPr>
            <w:tcW w:type="dxa" w:w="848"/>
            <w:tcMar>
              <w:left w:type="dxa" w:w="0"/>
              <w:right w:type="dxa" w:w="0"/>
            </w:tcMar>
          </w:tcPr>
          <w:p w14:paraId="17690000">
            <w:pPr>
              <w:pStyle w:val="Style_2"/>
              <w:ind w:firstLine="0" w:left="0"/>
              <w:jc w:val="center"/>
            </w:pPr>
            <w:r>
              <w:t>0,818</w:t>
            </w:r>
          </w:p>
        </w:tc>
        <w:tc>
          <w:tcPr>
            <w:tcW w:type="dxa" w:w="848"/>
            <w:tcMar>
              <w:left w:type="dxa" w:w="0"/>
              <w:right w:type="dxa" w:w="0"/>
            </w:tcMar>
          </w:tcPr>
          <w:p w14:paraId="18690000">
            <w:pPr>
              <w:pStyle w:val="Style_2"/>
              <w:ind w:firstLine="0" w:left="0"/>
              <w:jc w:val="center"/>
            </w:pPr>
            <w:r>
              <w:t>1,189</w:t>
            </w:r>
          </w:p>
        </w:tc>
        <w:tc>
          <w:tcPr>
            <w:tcW w:type="dxa" w:w="848"/>
            <w:tcMar>
              <w:left w:type="dxa" w:w="0"/>
              <w:right w:type="dxa" w:w="0"/>
            </w:tcMar>
          </w:tcPr>
          <w:p w14:paraId="19690000">
            <w:pPr>
              <w:pStyle w:val="Style_2"/>
              <w:ind w:firstLine="0" w:left="0"/>
              <w:jc w:val="center"/>
            </w:pPr>
            <w:r>
              <w:t>1,558</w:t>
            </w:r>
          </w:p>
        </w:tc>
        <w:tc>
          <w:tcPr>
            <w:tcW w:type="dxa" w:w="850"/>
            <w:tcMar>
              <w:left w:type="dxa" w:w="0"/>
              <w:right w:type="dxa" w:w="0"/>
            </w:tcMar>
          </w:tcPr>
          <w:p w14:paraId="1A690000">
            <w:pPr>
              <w:pStyle w:val="Style_2"/>
              <w:ind w:firstLine="0" w:left="0"/>
              <w:jc w:val="center"/>
            </w:pPr>
            <w:r>
              <w:t>1,931</w:t>
            </w:r>
          </w:p>
        </w:tc>
      </w:tr>
      <w:tr>
        <w:tc>
          <w:tcPr>
            <w:tcW w:type="dxa" w:w="2957"/>
            <w:tcMar>
              <w:left w:type="dxa" w:w="0"/>
              <w:right w:type="dxa" w:w="0"/>
            </w:tcMar>
          </w:tcPr>
          <w:p w14:paraId="1B690000">
            <w:pPr>
              <w:pStyle w:val="Style_2"/>
              <w:ind w:firstLine="0" w:left="283"/>
              <w:jc w:val="left"/>
            </w:pPr>
            <w:r>
              <w:t>Красноярский край</w:t>
            </w:r>
          </w:p>
        </w:tc>
        <w:tc>
          <w:tcPr>
            <w:tcW w:type="dxa" w:w="776"/>
            <w:tcMar>
              <w:left w:type="dxa" w:w="0"/>
              <w:right w:type="dxa" w:w="0"/>
            </w:tcMar>
          </w:tcPr>
          <w:p w14:paraId="1C690000">
            <w:pPr>
              <w:pStyle w:val="Style_2"/>
              <w:ind w:firstLine="0" w:left="0"/>
              <w:jc w:val="center"/>
            </w:pPr>
            <w:r>
              <w:t>-</w:t>
            </w:r>
          </w:p>
        </w:tc>
        <w:tc>
          <w:tcPr>
            <w:tcW w:type="dxa" w:w="776"/>
            <w:tcMar>
              <w:left w:type="dxa" w:w="0"/>
              <w:right w:type="dxa" w:w="0"/>
            </w:tcMar>
          </w:tcPr>
          <w:p w14:paraId="1D690000">
            <w:pPr>
              <w:pStyle w:val="Style_2"/>
              <w:ind w:firstLine="0" w:left="0"/>
              <w:jc w:val="center"/>
            </w:pPr>
            <w:r>
              <w:t>-</w:t>
            </w:r>
          </w:p>
        </w:tc>
        <w:tc>
          <w:tcPr>
            <w:tcW w:type="dxa" w:w="776"/>
            <w:tcMar>
              <w:left w:type="dxa" w:w="0"/>
              <w:right w:type="dxa" w:w="0"/>
            </w:tcMar>
          </w:tcPr>
          <w:p w14:paraId="1E690000">
            <w:pPr>
              <w:pStyle w:val="Style_2"/>
              <w:ind w:firstLine="0" w:left="0"/>
              <w:jc w:val="center"/>
            </w:pPr>
            <w:r>
              <w:t>-</w:t>
            </w:r>
          </w:p>
        </w:tc>
        <w:tc>
          <w:tcPr>
            <w:tcW w:type="dxa" w:w="777"/>
            <w:tcMar>
              <w:left w:type="dxa" w:w="0"/>
              <w:right w:type="dxa" w:w="0"/>
            </w:tcMar>
          </w:tcPr>
          <w:p w14:paraId="1F690000">
            <w:pPr>
              <w:pStyle w:val="Style_2"/>
              <w:ind w:firstLine="0" w:left="0"/>
              <w:jc w:val="center"/>
            </w:pPr>
            <w:r>
              <w:t>-</w:t>
            </w:r>
          </w:p>
        </w:tc>
        <w:tc>
          <w:tcPr>
            <w:tcW w:type="dxa" w:w="848"/>
            <w:tcMar>
              <w:left w:type="dxa" w:w="0"/>
              <w:right w:type="dxa" w:w="0"/>
            </w:tcMar>
          </w:tcPr>
          <w:p w14:paraId="20690000">
            <w:pPr>
              <w:pStyle w:val="Style_2"/>
              <w:ind w:firstLine="0" w:left="0"/>
              <w:jc w:val="center"/>
            </w:pPr>
            <w:r>
              <w:t>-</w:t>
            </w:r>
          </w:p>
        </w:tc>
        <w:tc>
          <w:tcPr>
            <w:tcW w:type="dxa" w:w="848"/>
            <w:tcMar>
              <w:left w:type="dxa" w:w="0"/>
              <w:right w:type="dxa" w:w="0"/>
            </w:tcMar>
          </w:tcPr>
          <w:p w14:paraId="21690000">
            <w:pPr>
              <w:pStyle w:val="Style_2"/>
              <w:ind w:firstLine="0" w:left="0"/>
              <w:jc w:val="center"/>
            </w:pPr>
            <w:r>
              <w:t>-</w:t>
            </w:r>
          </w:p>
        </w:tc>
        <w:tc>
          <w:tcPr>
            <w:tcW w:type="dxa" w:w="848"/>
            <w:tcMar>
              <w:left w:type="dxa" w:w="0"/>
              <w:right w:type="dxa" w:w="0"/>
            </w:tcMar>
          </w:tcPr>
          <w:p w14:paraId="22690000">
            <w:pPr>
              <w:pStyle w:val="Style_2"/>
              <w:ind w:firstLine="0" w:left="0"/>
              <w:jc w:val="center"/>
            </w:pPr>
            <w:r>
              <w:t>0,689</w:t>
            </w:r>
          </w:p>
        </w:tc>
        <w:tc>
          <w:tcPr>
            <w:tcW w:type="dxa" w:w="848"/>
            <w:tcMar>
              <w:left w:type="dxa" w:w="0"/>
              <w:right w:type="dxa" w:w="0"/>
            </w:tcMar>
          </w:tcPr>
          <w:p w14:paraId="23690000">
            <w:pPr>
              <w:pStyle w:val="Style_2"/>
              <w:ind w:firstLine="0" w:left="0"/>
              <w:jc w:val="center"/>
            </w:pPr>
            <w:r>
              <w:t>2,757</w:t>
            </w:r>
          </w:p>
        </w:tc>
        <w:tc>
          <w:tcPr>
            <w:tcW w:type="dxa" w:w="848"/>
            <w:tcMar>
              <w:left w:type="dxa" w:w="0"/>
              <w:right w:type="dxa" w:w="0"/>
            </w:tcMar>
          </w:tcPr>
          <w:p w14:paraId="24690000">
            <w:pPr>
              <w:pStyle w:val="Style_2"/>
              <w:ind w:firstLine="0" w:left="0"/>
              <w:jc w:val="center"/>
            </w:pPr>
            <w:r>
              <w:t>5,044</w:t>
            </w:r>
          </w:p>
        </w:tc>
        <w:tc>
          <w:tcPr>
            <w:tcW w:type="dxa" w:w="848"/>
            <w:tcMar>
              <w:left w:type="dxa" w:w="0"/>
              <w:right w:type="dxa" w:w="0"/>
            </w:tcMar>
          </w:tcPr>
          <w:p w14:paraId="25690000">
            <w:pPr>
              <w:pStyle w:val="Style_2"/>
              <w:ind w:firstLine="0" w:left="0"/>
              <w:jc w:val="center"/>
            </w:pPr>
            <w:r>
              <w:t>7,333</w:t>
            </w:r>
          </w:p>
        </w:tc>
        <w:tc>
          <w:tcPr>
            <w:tcW w:type="dxa" w:w="848"/>
            <w:tcMar>
              <w:left w:type="dxa" w:w="0"/>
              <w:right w:type="dxa" w:w="0"/>
            </w:tcMar>
          </w:tcPr>
          <w:p w14:paraId="26690000">
            <w:pPr>
              <w:pStyle w:val="Style_2"/>
              <w:ind w:firstLine="0" w:left="0"/>
              <w:jc w:val="center"/>
            </w:pPr>
            <w:r>
              <w:t>9,612</w:t>
            </w:r>
          </w:p>
        </w:tc>
        <w:tc>
          <w:tcPr>
            <w:tcW w:type="dxa" w:w="850"/>
            <w:tcMar>
              <w:left w:type="dxa" w:w="0"/>
              <w:right w:type="dxa" w:w="0"/>
            </w:tcMar>
          </w:tcPr>
          <w:p w14:paraId="27690000">
            <w:pPr>
              <w:pStyle w:val="Style_2"/>
              <w:ind w:firstLine="0" w:left="0"/>
              <w:jc w:val="center"/>
            </w:pPr>
            <w:r>
              <w:t>11,911</w:t>
            </w:r>
          </w:p>
        </w:tc>
      </w:tr>
      <w:tr>
        <w:tc>
          <w:tcPr>
            <w:tcW w:type="dxa" w:w="2957"/>
            <w:tcMar>
              <w:left w:type="dxa" w:w="0"/>
              <w:right w:type="dxa" w:w="0"/>
            </w:tcMar>
          </w:tcPr>
          <w:p w14:paraId="28690000">
            <w:pPr>
              <w:pStyle w:val="Style_2"/>
              <w:ind w:firstLine="0" w:left="283"/>
              <w:jc w:val="left"/>
            </w:pPr>
            <w:r>
              <w:t>Республика Саха (Якутия)</w:t>
            </w:r>
          </w:p>
        </w:tc>
        <w:tc>
          <w:tcPr>
            <w:tcW w:type="dxa" w:w="776"/>
            <w:tcMar>
              <w:left w:type="dxa" w:w="0"/>
              <w:right w:type="dxa" w:w="0"/>
            </w:tcMar>
          </w:tcPr>
          <w:p w14:paraId="29690000">
            <w:pPr>
              <w:pStyle w:val="Style_2"/>
              <w:ind w:firstLine="0" w:left="0"/>
              <w:jc w:val="center"/>
            </w:pPr>
            <w:r>
              <w:t>-</w:t>
            </w:r>
          </w:p>
        </w:tc>
        <w:tc>
          <w:tcPr>
            <w:tcW w:type="dxa" w:w="776"/>
            <w:tcMar>
              <w:left w:type="dxa" w:w="0"/>
              <w:right w:type="dxa" w:w="0"/>
            </w:tcMar>
          </w:tcPr>
          <w:p w14:paraId="2A690000">
            <w:pPr>
              <w:pStyle w:val="Style_2"/>
              <w:ind w:firstLine="0" w:left="0"/>
              <w:jc w:val="center"/>
            </w:pPr>
            <w:r>
              <w:t>-</w:t>
            </w:r>
          </w:p>
        </w:tc>
        <w:tc>
          <w:tcPr>
            <w:tcW w:type="dxa" w:w="776"/>
            <w:tcMar>
              <w:left w:type="dxa" w:w="0"/>
              <w:right w:type="dxa" w:w="0"/>
            </w:tcMar>
          </w:tcPr>
          <w:p w14:paraId="2B690000">
            <w:pPr>
              <w:pStyle w:val="Style_2"/>
              <w:ind w:firstLine="0" w:left="0"/>
              <w:jc w:val="center"/>
            </w:pPr>
            <w:r>
              <w:t>-</w:t>
            </w:r>
          </w:p>
        </w:tc>
        <w:tc>
          <w:tcPr>
            <w:tcW w:type="dxa" w:w="777"/>
            <w:tcMar>
              <w:left w:type="dxa" w:w="0"/>
              <w:right w:type="dxa" w:w="0"/>
            </w:tcMar>
          </w:tcPr>
          <w:p w14:paraId="2C690000">
            <w:pPr>
              <w:pStyle w:val="Style_2"/>
              <w:ind w:firstLine="0" w:left="0"/>
              <w:jc w:val="center"/>
            </w:pPr>
            <w:r>
              <w:t>-</w:t>
            </w:r>
          </w:p>
        </w:tc>
        <w:tc>
          <w:tcPr>
            <w:tcW w:type="dxa" w:w="848"/>
            <w:tcMar>
              <w:left w:type="dxa" w:w="0"/>
              <w:right w:type="dxa" w:w="0"/>
            </w:tcMar>
          </w:tcPr>
          <w:p w14:paraId="2D690000">
            <w:pPr>
              <w:pStyle w:val="Style_2"/>
              <w:ind w:firstLine="0" w:left="0"/>
              <w:jc w:val="center"/>
            </w:pPr>
            <w:r>
              <w:t>-</w:t>
            </w:r>
          </w:p>
        </w:tc>
        <w:tc>
          <w:tcPr>
            <w:tcW w:type="dxa" w:w="848"/>
            <w:tcMar>
              <w:left w:type="dxa" w:w="0"/>
              <w:right w:type="dxa" w:w="0"/>
            </w:tcMar>
          </w:tcPr>
          <w:p w14:paraId="2E690000">
            <w:pPr>
              <w:pStyle w:val="Style_2"/>
              <w:ind w:firstLine="0" w:left="0"/>
              <w:jc w:val="center"/>
            </w:pPr>
            <w:r>
              <w:t>-</w:t>
            </w:r>
          </w:p>
        </w:tc>
        <w:tc>
          <w:tcPr>
            <w:tcW w:type="dxa" w:w="848"/>
            <w:tcMar>
              <w:left w:type="dxa" w:w="0"/>
              <w:right w:type="dxa" w:w="0"/>
            </w:tcMar>
          </w:tcPr>
          <w:p w14:paraId="2F690000">
            <w:pPr>
              <w:pStyle w:val="Style_2"/>
              <w:ind w:firstLine="0" w:left="0"/>
              <w:jc w:val="center"/>
            </w:pPr>
            <w:r>
              <w:t>0,202</w:t>
            </w:r>
          </w:p>
        </w:tc>
        <w:tc>
          <w:tcPr>
            <w:tcW w:type="dxa" w:w="848"/>
            <w:tcMar>
              <w:left w:type="dxa" w:w="0"/>
              <w:right w:type="dxa" w:w="0"/>
            </w:tcMar>
          </w:tcPr>
          <w:p w14:paraId="30690000">
            <w:pPr>
              <w:pStyle w:val="Style_2"/>
              <w:ind w:firstLine="0" w:left="0"/>
              <w:jc w:val="center"/>
            </w:pPr>
            <w:r>
              <w:t>0,807</w:t>
            </w:r>
          </w:p>
        </w:tc>
        <w:tc>
          <w:tcPr>
            <w:tcW w:type="dxa" w:w="848"/>
            <w:tcMar>
              <w:left w:type="dxa" w:w="0"/>
              <w:right w:type="dxa" w:w="0"/>
            </w:tcMar>
          </w:tcPr>
          <w:p w14:paraId="31690000">
            <w:pPr>
              <w:pStyle w:val="Style_2"/>
              <w:ind w:firstLine="0" w:left="0"/>
              <w:jc w:val="center"/>
            </w:pPr>
            <w:r>
              <w:t>1,476</w:t>
            </w:r>
          </w:p>
        </w:tc>
        <w:tc>
          <w:tcPr>
            <w:tcW w:type="dxa" w:w="848"/>
            <w:tcMar>
              <w:left w:type="dxa" w:w="0"/>
              <w:right w:type="dxa" w:w="0"/>
            </w:tcMar>
          </w:tcPr>
          <w:p w14:paraId="32690000">
            <w:pPr>
              <w:pStyle w:val="Style_2"/>
              <w:ind w:firstLine="0" w:left="0"/>
              <w:jc w:val="center"/>
            </w:pPr>
            <w:r>
              <w:t>2,146</w:t>
            </w:r>
          </w:p>
        </w:tc>
        <w:tc>
          <w:tcPr>
            <w:tcW w:type="dxa" w:w="848"/>
            <w:tcMar>
              <w:left w:type="dxa" w:w="0"/>
              <w:right w:type="dxa" w:w="0"/>
            </w:tcMar>
          </w:tcPr>
          <w:p w14:paraId="33690000">
            <w:pPr>
              <w:pStyle w:val="Style_2"/>
              <w:ind w:firstLine="0" w:left="0"/>
              <w:jc w:val="center"/>
            </w:pPr>
            <w:r>
              <w:t>2,813</w:t>
            </w:r>
          </w:p>
        </w:tc>
        <w:tc>
          <w:tcPr>
            <w:tcW w:type="dxa" w:w="850"/>
            <w:tcMar>
              <w:left w:type="dxa" w:w="0"/>
              <w:right w:type="dxa" w:w="0"/>
            </w:tcMar>
          </w:tcPr>
          <w:p w14:paraId="34690000">
            <w:pPr>
              <w:pStyle w:val="Style_2"/>
              <w:ind w:firstLine="0" w:left="0"/>
              <w:jc w:val="center"/>
            </w:pPr>
            <w:r>
              <w:t>3,486</w:t>
            </w:r>
          </w:p>
        </w:tc>
      </w:tr>
      <w:tr>
        <w:tc>
          <w:tcPr>
            <w:tcW w:type="dxa" w:w="2957"/>
            <w:tcMar>
              <w:left w:type="dxa" w:w="0"/>
              <w:right w:type="dxa" w:w="0"/>
            </w:tcMar>
          </w:tcPr>
          <w:p w14:paraId="35690000">
            <w:pPr>
              <w:pStyle w:val="Style_2"/>
              <w:ind w:firstLine="0" w:left="283"/>
              <w:jc w:val="left"/>
            </w:pPr>
            <w:r>
              <w:t>Чукотский автономный округ</w:t>
            </w:r>
          </w:p>
        </w:tc>
        <w:tc>
          <w:tcPr>
            <w:tcW w:type="dxa" w:w="776"/>
            <w:tcMar>
              <w:left w:type="dxa" w:w="0"/>
              <w:right w:type="dxa" w:w="0"/>
            </w:tcMar>
          </w:tcPr>
          <w:p w14:paraId="36690000">
            <w:pPr>
              <w:pStyle w:val="Style_2"/>
              <w:ind w:firstLine="0" w:left="0"/>
              <w:jc w:val="center"/>
            </w:pPr>
            <w:r>
              <w:t>-</w:t>
            </w:r>
          </w:p>
        </w:tc>
        <w:tc>
          <w:tcPr>
            <w:tcW w:type="dxa" w:w="776"/>
            <w:tcMar>
              <w:left w:type="dxa" w:w="0"/>
              <w:right w:type="dxa" w:w="0"/>
            </w:tcMar>
          </w:tcPr>
          <w:p w14:paraId="37690000">
            <w:pPr>
              <w:pStyle w:val="Style_2"/>
              <w:ind w:firstLine="0" w:left="0"/>
              <w:jc w:val="center"/>
            </w:pPr>
            <w:r>
              <w:t>-</w:t>
            </w:r>
          </w:p>
        </w:tc>
        <w:tc>
          <w:tcPr>
            <w:tcW w:type="dxa" w:w="776"/>
            <w:tcMar>
              <w:left w:type="dxa" w:w="0"/>
              <w:right w:type="dxa" w:w="0"/>
            </w:tcMar>
          </w:tcPr>
          <w:p w14:paraId="38690000">
            <w:pPr>
              <w:pStyle w:val="Style_2"/>
              <w:ind w:firstLine="0" w:left="0"/>
              <w:jc w:val="center"/>
            </w:pPr>
            <w:r>
              <w:t>-</w:t>
            </w:r>
          </w:p>
        </w:tc>
        <w:tc>
          <w:tcPr>
            <w:tcW w:type="dxa" w:w="777"/>
            <w:tcMar>
              <w:left w:type="dxa" w:w="0"/>
              <w:right w:type="dxa" w:w="0"/>
            </w:tcMar>
          </w:tcPr>
          <w:p w14:paraId="39690000">
            <w:pPr>
              <w:pStyle w:val="Style_2"/>
              <w:ind w:firstLine="0" w:left="0"/>
              <w:jc w:val="center"/>
            </w:pPr>
            <w:r>
              <w:t>-</w:t>
            </w:r>
          </w:p>
        </w:tc>
        <w:tc>
          <w:tcPr>
            <w:tcW w:type="dxa" w:w="848"/>
            <w:tcMar>
              <w:left w:type="dxa" w:w="0"/>
              <w:right w:type="dxa" w:w="0"/>
            </w:tcMar>
          </w:tcPr>
          <w:p w14:paraId="3A690000">
            <w:pPr>
              <w:pStyle w:val="Style_2"/>
              <w:ind w:firstLine="0" w:left="0"/>
              <w:jc w:val="center"/>
            </w:pPr>
            <w:r>
              <w:t>-</w:t>
            </w:r>
          </w:p>
        </w:tc>
        <w:tc>
          <w:tcPr>
            <w:tcW w:type="dxa" w:w="848"/>
            <w:tcMar>
              <w:left w:type="dxa" w:w="0"/>
              <w:right w:type="dxa" w:w="0"/>
            </w:tcMar>
          </w:tcPr>
          <w:p w14:paraId="3B690000">
            <w:pPr>
              <w:pStyle w:val="Style_2"/>
              <w:ind w:firstLine="0" w:left="0"/>
              <w:jc w:val="center"/>
            </w:pPr>
            <w:r>
              <w:t>-</w:t>
            </w:r>
          </w:p>
        </w:tc>
        <w:tc>
          <w:tcPr>
            <w:tcW w:type="dxa" w:w="848"/>
            <w:tcMar>
              <w:left w:type="dxa" w:w="0"/>
              <w:right w:type="dxa" w:w="0"/>
            </w:tcMar>
          </w:tcPr>
          <w:p w14:paraId="3C690000">
            <w:pPr>
              <w:pStyle w:val="Style_2"/>
              <w:ind w:firstLine="0" w:left="0"/>
              <w:jc w:val="center"/>
            </w:pPr>
            <w:r>
              <w:t>0,011</w:t>
            </w:r>
          </w:p>
        </w:tc>
        <w:tc>
          <w:tcPr>
            <w:tcW w:type="dxa" w:w="848"/>
            <w:tcMar>
              <w:left w:type="dxa" w:w="0"/>
              <w:right w:type="dxa" w:w="0"/>
            </w:tcMar>
          </w:tcPr>
          <w:p w14:paraId="3D690000">
            <w:pPr>
              <w:pStyle w:val="Style_2"/>
              <w:ind w:firstLine="0" w:left="0"/>
              <w:jc w:val="center"/>
            </w:pPr>
            <w:r>
              <w:t>0,043</w:t>
            </w:r>
          </w:p>
        </w:tc>
        <w:tc>
          <w:tcPr>
            <w:tcW w:type="dxa" w:w="848"/>
            <w:tcMar>
              <w:left w:type="dxa" w:w="0"/>
              <w:right w:type="dxa" w:w="0"/>
            </w:tcMar>
          </w:tcPr>
          <w:p w14:paraId="3E690000">
            <w:pPr>
              <w:pStyle w:val="Style_2"/>
              <w:ind w:firstLine="0" w:left="0"/>
              <w:jc w:val="center"/>
            </w:pPr>
            <w:r>
              <w:t>0,08</w:t>
            </w:r>
          </w:p>
        </w:tc>
        <w:tc>
          <w:tcPr>
            <w:tcW w:type="dxa" w:w="848"/>
            <w:tcMar>
              <w:left w:type="dxa" w:w="0"/>
              <w:right w:type="dxa" w:w="0"/>
            </w:tcMar>
          </w:tcPr>
          <w:p w14:paraId="3F690000">
            <w:pPr>
              <w:pStyle w:val="Style_2"/>
              <w:ind w:firstLine="0" w:left="0"/>
              <w:jc w:val="center"/>
            </w:pPr>
            <w:r>
              <w:t>0,116</w:t>
            </w:r>
          </w:p>
        </w:tc>
        <w:tc>
          <w:tcPr>
            <w:tcW w:type="dxa" w:w="848"/>
            <w:tcMar>
              <w:left w:type="dxa" w:w="0"/>
              <w:right w:type="dxa" w:w="0"/>
            </w:tcMar>
          </w:tcPr>
          <w:p w14:paraId="40690000">
            <w:pPr>
              <w:pStyle w:val="Style_2"/>
              <w:ind w:firstLine="0" w:left="0"/>
              <w:jc w:val="center"/>
            </w:pPr>
            <w:r>
              <w:t>0,152</w:t>
            </w:r>
          </w:p>
        </w:tc>
        <w:tc>
          <w:tcPr>
            <w:tcW w:type="dxa" w:w="850"/>
            <w:tcMar>
              <w:left w:type="dxa" w:w="0"/>
              <w:right w:type="dxa" w:w="0"/>
            </w:tcMar>
          </w:tcPr>
          <w:p w14:paraId="41690000">
            <w:pPr>
              <w:pStyle w:val="Style_2"/>
              <w:ind w:firstLine="0" w:left="0"/>
              <w:jc w:val="center"/>
            </w:pPr>
            <w:r>
              <w:t>0,188</w:t>
            </w:r>
          </w:p>
        </w:tc>
      </w:tr>
      <w:tr>
        <w:tc>
          <w:tcPr>
            <w:tcW w:type="dxa" w:w="12848"/>
            <w:gridSpan w:val="13"/>
            <w:tcMar>
              <w:left w:type="dxa" w:w="0"/>
              <w:right w:type="dxa" w:w="0"/>
            </w:tcMar>
          </w:tcPr>
          <w:p w14:paraId="4269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43690000">
            <w:pPr>
              <w:pStyle w:val="Style_2"/>
              <w:ind w:firstLine="0" w:left="0"/>
              <w:jc w:val="left"/>
            </w:pPr>
            <w:r>
              <w:t>Задачи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 сокращение издержек субъектов малого и среднего предпринимательства, связанных с государственным регулированием</w:t>
            </w:r>
          </w:p>
        </w:tc>
      </w:tr>
      <w:tr>
        <w:tc>
          <w:tcPr>
            <w:tcW w:type="dxa" w:w="12848"/>
            <w:gridSpan w:val="13"/>
            <w:tcMar>
              <w:left w:type="dxa" w:w="0"/>
              <w:right w:type="dxa" w:w="0"/>
            </w:tcMar>
          </w:tcPr>
          <w:p w14:paraId="44690000">
            <w:pPr>
              <w:pStyle w:val="Style_2"/>
              <w:ind w:firstLine="0" w:left="0"/>
              <w:jc w:val="center"/>
              <w:outlineLvl w:val="3"/>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 (тыс. единиц)</w:t>
            </w:r>
          </w:p>
        </w:tc>
      </w:tr>
      <w:tr>
        <w:tc>
          <w:tcPr>
            <w:tcW w:type="dxa" w:w="2957"/>
            <w:tcMar>
              <w:left w:type="dxa" w:w="0"/>
              <w:right w:type="dxa" w:w="0"/>
            </w:tcMar>
          </w:tcPr>
          <w:p w14:paraId="45690000">
            <w:pPr>
              <w:pStyle w:val="Style_2"/>
              <w:ind w:firstLine="0" w:left="283"/>
              <w:jc w:val="left"/>
            </w:pPr>
            <w:r>
              <w:t>Российская Федерация</w:t>
            </w:r>
          </w:p>
        </w:tc>
        <w:tc>
          <w:tcPr>
            <w:tcW w:type="dxa" w:w="776"/>
            <w:tcMar>
              <w:left w:type="dxa" w:w="0"/>
              <w:right w:type="dxa" w:w="0"/>
            </w:tcMar>
          </w:tcPr>
          <w:p w14:paraId="46690000">
            <w:pPr>
              <w:pStyle w:val="Style_2"/>
              <w:ind w:firstLine="0" w:left="0"/>
              <w:jc w:val="center"/>
            </w:pPr>
            <w:r>
              <w:t>-</w:t>
            </w:r>
          </w:p>
        </w:tc>
        <w:tc>
          <w:tcPr>
            <w:tcW w:type="dxa" w:w="776"/>
            <w:tcMar>
              <w:left w:type="dxa" w:w="0"/>
              <w:right w:type="dxa" w:w="0"/>
            </w:tcMar>
          </w:tcPr>
          <w:p w14:paraId="47690000">
            <w:pPr>
              <w:pStyle w:val="Style_2"/>
              <w:ind w:firstLine="0" w:left="0"/>
              <w:jc w:val="center"/>
            </w:pPr>
            <w:r>
              <w:t>-</w:t>
            </w:r>
          </w:p>
        </w:tc>
        <w:tc>
          <w:tcPr>
            <w:tcW w:type="dxa" w:w="776"/>
            <w:tcMar>
              <w:left w:type="dxa" w:w="0"/>
              <w:right w:type="dxa" w:w="0"/>
            </w:tcMar>
          </w:tcPr>
          <w:p w14:paraId="48690000">
            <w:pPr>
              <w:pStyle w:val="Style_2"/>
              <w:ind w:firstLine="0" w:left="0"/>
              <w:jc w:val="center"/>
            </w:pPr>
            <w:r>
              <w:t>-</w:t>
            </w:r>
          </w:p>
        </w:tc>
        <w:tc>
          <w:tcPr>
            <w:tcW w:type="dxa" w:w="777"/>
            <w:tcMar>
              <w:left w:type="dxa" w:w="0"/>
              <w:right w:type="dxa" w:w="0"/>
            </w:tcMar>
          </w:tcPr>
          <w:p w14:paraId="49690000">
            <w:pPr>
              <w:pStyle w:val="Style_2"/>
              <w:ind w:firstLine="0" w:left="0"/>
              <w:jc w:val="center"/>
            </w:pPr>
            <w:r>
              <w:t>-</w:t>
            </w:r>
          </w:p>
        </w:tc>
        <w:tc>
          <w:tcPr>
            <w:tcW w:type="dxa" w:w="848"/>
            <w:tcMar>
              <w:left w:type="dxa" w:w="0"/>
              <w:right w:type="dxa" w:w="0"/>
            </w:tcMar>
          </w:tcPr>
          <w:p w14:paraId="4A690000">
            <w:pPr>
              <w:pStyle w:val="Style_2"/>
              <w:ind w:firstLine="0" w:left="0"/>
              <w:jc w:val="center"/>
            </w:pPr>
            <w:r>
              <w:t>-</w:t>
            </w:r>
          </w:p>
        </w:tc>
        <w:tc>
          <w:tcPr>
            <w:tcW w:type="dxa" w:w="848"/>
            <w:tcMar>
              <w:left w:type="dxa" w:w="0"/>
              <w:right w:type="dxa" w:w="0"/>
            </w:tcMar>
          </w:tcPr>
          <w:p w14:paraId="4B690000">
            <w:pPr>
              <w:pStyle w:val="Style_2"/>
              <w:ind w:firstLine="0" w:left="0"/>
              <w:jc w:val="center"/>
            </w:pPr>
            <w:r>
              <w:t>-</w:t>
            </w:r>
          </w:p>
        </w:tc>
        <w:tc>
          <w:tcPr>
            <w:tcW w:type="dxa" w:w="848"/>
            <w:tcMar>
              <w:left w:type="dxa" w:w="0"/>
              <w:right w:type="dxa" w:w="0"/>
            </w:tcMar>
          </w:tcPr>
          <w:p w14:paraId="4C690000">
            <w:pPr>
              <w:pStyle w:val="Style_2"/>
              <w:ind w:firstLine="0" w:left="0"/>
              <w:jc w:val="center"/>
            </w:pPr>
            <w:r>
              <w:t>189,298</w:t>
            </w:r>
          </w:p>
        </w:tc>
        <w:tc>
          <w:tcPr>
            <w:tcW w:type="dxa" w:w="848"/>
            <w:tcMar>
              <w:left w:type="dxa" w:w="0"/>
              <w:right w:type="dxa" w:w="0"/>
            </w:tcMar>
          </w:tcPr>
          <w:p w14:paraId="4D690000">
            <w:pPr>
              <w:pStyle w:val="Style_2"/>
              <w:ind w:firstLine="0" w:left="0"/>
              <w:jc w:val="center"/>
            </w:pPr>
            <w:r>
              <w:t>268,196</w:t>
            </w:r>
          </w:p>
        </w:tc>
        <w:tc>
          <w:tcPr>
            <w:tcW w:type="dxa" w:w="848"/>
            <w:tcMar>
              <w:left w:type="dxa" w:w="0"/>
              <w:right w:type="dxa" w:w="0"/>
            </w:tcMar>
          </w:tcPr>
          <w:p w14:paraId="4E690000">
            <w:pPr>
              <w:pStyle w:val="Style_2"/>
              <w:ind w:firstLine="0" w:left="0"/>
              <w:jc w:val="center"/>
            </w:pPr>
            <w:r>
              <w:t>355,397</w:t>
            </w:r>
          </w:p>
        </w:tc>
        <w:tc>
          <w:tcPr>
            <w:tcW w:type="dxa" w:w="848"/>
            <w:tcMar>
              <w:left w:type="dxa" w:w="0"/>
              <w:right w:type="dxa" w:w="0"/>
            </w:tcMar>
          </w:tcPr>
          <w:p w14:paraId="4F690000">
            <w:pPr>
              <w:pStyle w:val="Style_2"/>
              <w:ind w:firstLine="0" w:left="0"/>
              <w:jc w:val="center"/>
            </w:pPr>
            <w:r>
              <w:t>511,337</w:t>
            </w:r>
          </w:p>
        </w:tc>
        <w:tc>
          <w:tcPr>
            <w:tcW w:type="dxa" w:w="848"/>
            <w:tcMar>
              <w:left w:type="dxa" w:w="0"/>
              <w:right w:type="dxa" w:w="0"/>
            </w:tcMar>
          </w:tcPr>
          <w:p w14:paraId="50690000">
            <w:pPr>
              <w:pStyle w:val="Style_2"/>
              <w:ind w:firstLine="0" w:left="0"/>
              <w:jc w:val="center"/>
            </w:pPr>
            <w:r>
              <w:t>675,504</w:t>
            </w:r>
          </w:p>
        </w:tc>
        <w:tc>
          <w:tcPr>
            <w:tcW w:type="dxa" w:w="850"/>
            <w:tcMar>
              <w:left w:type="dxa" w:w="0"/>
              <w:right w:type="dxa" w:w="0"/>
            </w:tcMar>
          </w:tcPr>
          <w:p w14:paraId="51690000">
            <w:pPr>
              <w:pStyle w:val="Style_2"/>
              <w:ind w:firstLine="0" w:left="0"/>
              <w:jc w:val="center"/>
            </w:pPr>
            <w:r>
              <w:t>771,014</w:t>
            </w:r>
          </w:p>
        </w:tc>
      </w:tr>
      <w:tr>
        <w:tc>
          <w:tcPr>
            <w:tcW w:type="dxa" w:w="2957"/>
            <w:tcMar>
              <w:left w:type="dxa" w:w="0"/>
              <w:right w:type="dxa" w:w="0"/>
            </w:tcMar>
          </w:tcPr>
          <w:p w14:paraId="52690000">
            <w:pPr>
              <w:pStyle w:val="Style_2"/>
              <w:ind w:firstLine="0" w:left="283"/>
              <w:jc w:val="left"/>
            </w:pPr>
            <w:r>
              <w:t>Арктическая зона Российской Федерации</w:t>
            </w:r>
          </w:p>
        </w:tc>
        <w:tc>
          <w:tcPr>
            <w:tcW w:type="dxa" w:w="776"/>
            <w:tcMar>
              <w:left w:type="dxa" w:w="0"/>
              <w:right w:type="dxa" w:w="0"/>
            </w:tcMar>
          </w:tcPr>
          <w:p w14:paraId="53690000">
            <w:pPr>
              <w:pStyle w:val="Style_2"/>
              <w:ind w:firstLine="0" w:left="0"/>
              <w:jc w:val="center"/>
            </w:pPr>
            <w:r>
              <w:t>-</w:t>
            </w:r>
          </w:p>
        </w:tc>
        <w:tc>
          <w:tcPr>
            <w:tcW w:type="dxa" w:w="776"/>
            <w:tcMar>
              <w:left w:type="dxa" w:w="0"/>
              <w:right w:type="dxa" w:w="0"/>
            </w:tcMar>
          </w:tcPr>
          <w:p w14:paraId="54690000">
            <w:pPr>
              <w:pStyle w:val="Style_2"/>
              <w:ind w:firstLine="0" w:left="0"/>
              <w:jc w:val="center"/>
            </w:pPr>
            <w:r>
              <w:t>-</w:t>
            </w:r>
          </w:p>
        </w:tc>
        <w:tc>
          <w:tcPr>
            <w:tcW w:type="dxa" w:w="776"/>
            <w:tcMar>
              <w:left w:type="dxa" w:w="0"/>
              <w:right w:type="dxa" w:w="0"/>
            </w:tcMar>
          </w:tcPr>
          <w:p w14:paraId="55690000">
            <w:pPr>
              <w:pStyle w:val="Style_2"/>
              <w:ind w:firstLine="0" w:left="0"/>
              <w:jc w:val="center"/>
            </w:pPr>
            <w:r>
              <w:t>-</w:t>
            </w:r>
          </w:p>
        </w:tc>
        <w:tc>
          <w:tcPr>
            <w:tcW w:type="dxa" w:w="777"/>
            <w:tcMar>
              <w:left w:type="dxa" w:w="0"/>
              <w:right w:type="dxa" w:w="0"/>
            </w:tcMar>
          </w:tcPr>
          <w:p w14:paraId="56690000">
            <w:pPr>
              <w:pStyle w:val="Style_2"/>
              <w:ind w:firstLine="0" w:left="0"/>
              <w:jc w:val="center"/>
            </w:pPr>
            <w:r>
              <w:t>-</w:t>
            </w:r>
          </w:p>
        </w:tc>
        <w:tc>
          <w:tcPr>
            <w:tcW w:type="dxa" w:w="848"/>
            <w:tcMar>
              <w:left w:type="dxa" w:w="0"/>
              <w:right w:type="dxa" w:w="0"/>
            </w:tcMar>
          </w:tcPr>
          <w:p w14:paraId="57690000">
            <w:pPr>
              <w:pStyle w:val="Style_2"/>
              <w:ind w:firstLine="0" w:left="0"/>
              <w:jc w:val="center"/>
            </w:pPr>
            <w:r>
              <w:t>-</w:t>
            </w:r>
          </w:p>
        </w:tc>
        <w:tc>
          <w:tcPr>
            <w:tcW w:type="dxa" w:w="848"/>
            <w:tcMar>
              <w:left w:type="dxa" w:w="0"/>
              <w:right w:type="dxa" w:w="0"/>
            </w:tcMar>
          </w:tcPr>
          <w:p w14:paraId="58690000">
            <w:pPr>
              <w:pStyle w:val="Style_2"/>
              <w:ind w:firstLine="0" w:left="0"/>
              <w:jc w:val="center"/>
            </w:pPr>
            <w:r>
              <w:t>-</w:t>
            </w:r>
          </w:p>
        </w:tc>
        <w:tc>
          <w:tcPr>
            <w:tcW w:type="dxa" w:w="848"/>
            <w:tcMar>
              <w:left w:type="dxa" w:w="0"/>
              <w:right w:type="dxa" w:w="0"/>
            </w:tcMar>
          </w:tcPr>
          <w:p w14:paraId="59690000">
            <w:pPr>
              <w:pStyle w:val="Style_2"/>
              <w:ind w:firstLine="0" w:left="0"/>
              <w:jc w:val="center"/>
            </w:pPr>
            <w:r>
              <w:t>14,204</w:t>
            </w:r>
          </w:p>
        </w:tc>
        <w:tc>
          <w:tcPr>
            <w:tcW w:type="dxa" w:w="848"/>
            <w:tcMar>
              <w:left w:type="dxa" w:w="0"/>
              <w:right w:type="dxa" w:w="0"/>
            </w:tcMar>
          </w:tcPr>
          <w:p w14:paraId="5A690000">
            <w:pPr>
              <w:pStyle w:val="Style_2"/>
              <w:ind w:firstLine="0" w:left="0"/>
              <w:jc w:val="center"/>
            </w:pPr>
            <w:r>
              <w:t>20,125</w:t>
            </w:r>
          </w:p>
        </w:tc>
        <w:tc>
          <w:tcPr>
            <w:tcW w:type="dxa" w:w="848"/>
            <w:tcMar>
              <w:left w:type="dxa" w:w="0"/>
              <w:right w:type="dxa" w:w="0"/>
            </w:tcMar>
          </w:tcPr>
          <w:p w14:paraId="5B690000">
            <w:pPr>
              <w:pStyle w:val="Style_2"/>
              <w:ind w:firstLine="0" w:left="0"/>
              <w:jc w:val="center"/>
            </w:pPr>
            <w:r>
              <w:t>26,669</w:t>
            </w:r>
          </w:p>
        </w:tc>
        <w:tc>
          <w:tcPr>
            <w:tcW w:type="dxa" w:w="848"/>
            <w:tcMar>
              <w:left w:type="dxa" w:w="0"/>
              <w:right w:type="dxa" w:w="0"/>
            </w:tcMar>
          </w:tcPr>
          <w:p w14:paraId="5C690000">
            <w:pPr>
              <w:pStyle w:val="Style_2"/>
              <w:ind w:firstLine="0" w:left="0"/>
              <w:jc w:val="center"/>
            </w:pPr>
            <w:r>
              <w:t>38,37</w:t>
            </w:r>
          </w:p>
        </w:tc>
        <w:tc>
          <w:tcPr>
            <w:tcW w:type="dxa" w:w="848"/>
            <w:tcMar>
              <w:left w:type="dxa" w:w="0"/>
              <w:right w:type="dxa" w:w="0"/>
            </w:tcMar>
          </w:tcPr>
          <w:p w14:paraId="5D690000">
            <w:pPr>
              <w:pStyle w:val="Style_2"/>
              <w:ind w:firstLine="0" w:left="0"/>
              <w:jc w:val="center"/>
            </w:pPr>
            <w:r>
              <w:t>50,689</w:t>
            </w:r>
          </w:p>
        </w:tc>
        <w:tc>
          <w:tcPr>
            <w:tcW w:type="dxa" w:w="850"/>
            <w:tcMar>
              <w:left w:type="dxa" w:w="0"/>
              <w:right w:type="dxa" w:w="0"/>
            </w:tcMar>
          </w:tcPr>
          <w:p w14:paraId="5E690000">
            <w:pPr>
              <w:pStyle w:val="Style_2"/>
              <w:ind w:firstLine="0" w:left="0"/>
              <w:jc w:val="center"/>
            </w:pPr>
            <w:r>
              <w:t>57,854</w:t>
            </w:r>
          </w:p>
        </w:tc>
      </w:tr>
      <w:tr>
        <w:tc>
          <w:tcPr>
            <w:tcW w:type="dxa" w:w="2957"/>
            <w:tcMar>
              <w:left w:type="dxa" w:w="0"/>
              <w:right w:type="dxa" w:w="0"/>
            </w:tcMar>
          </w:tcPr>
          <w:p w14:paraId="5F690000">
            <w:pPr>
              <w:pStyle w:val="Style_2"/>
              <w:ind w:firstLine="0" w:left="283"/>
              <w:jc w:val="left"/>
            </w:pPr>
            <w:r>
              <w:t>Республика Карелия</w:t>
            </w:r>
          </w:p>
        </w:tc>
        <w:tc>
          <w:tcPr>
            <w:tcW w:type="dxa" w:w="776"/>
            <w:tcMar>
              <w:left w:type="dxa" w:w="0"/>
              <w:right w:type="dxa" w:w="0"/>
            </w:tcMar>
          </w:tcPr>
          <w:p w14:paraId="60690000">
            <w:pPr>
              <w:pStyle w:val="Style_2"/>
              <w:ind w:firstLine="0" w:left="0"/>
              <w:jc w:val="center"/>
            </w:pPr>
            <w:r>
              <w:t>-</w:t>
            </w:r>
          </w:p>
        </w:tc>
        <w:tc>
          <w:tcPr>
            <w:tcW w:type="dxa" w:w="776"/>
            <w:tcMar>
              <w:left w:type="dxa" w:w="0"/>
              <w:right w:type="dxa" w:w="0"/>
            </w:tcMar>
          </w:tcPr>
          <w:p w14:paraId="61690000">
            <w:pPr>
              <w:pStyle w:val="Style_2"/>
              <w:ind w:firstLine="0" w:left="0"/>
              <w:jc w:val="center"/>
            </w:pPr>
            <w:r>
              <w:t>-</w:t>
            </w:r>
          </w:p>
        </w:tc>
        <w:tc>
          <w:tcPr>
            <w:tcW w:type="dxa" w:w="776"/>
            <w:tcMar>
              <w:left w:type="dxa" w:w="0"/>
              <w:right w:type="dxa" w:w="0"/>
            </w:tcMar>
          </w:tcPr>
          <w:p w14:paraId="62690000">
            <w:pPr>
              <w:pStyle w:val="Style_2"/>
              <w:ind w:firstLine="0" w:left="0"/>
              <w:jc w:val="center"/>
            </w:pPr>
            <w:r>
              <w:t>-</w:t>
            </w:r>
          </w:p>
        </w:tc>
        <w:tc>
          <w:tcPr>
            <w:tcW w:type="dxa" w:w="777"/>
            <w:tcMar>
              <w:left w:type="dxa" w:w="0"/>
              <w:right w:type="dxa" w:w="0"/>
            </w:tcMar>
          </w:tcPr>
          <w:p w14:paraId="63690000">
            <w:pPr>
              <w:pStyle w:val="Style_2"/>
              <w:ind w:firstLine="0" w:left="0"/>
              <w:jc w:val="center"/>
            </w:pPr>
            <w:r>
              <w:t>-</w:t>
            </w:r>
          </w:p>
        </w:tc>
        <w:tc>
          <w:tcPr>
            <w:tcW w:type="dxa" w:w="848"/>
            <w:tcMar>
              <w:left w:type="dxa" w:w="0"/>
              <w:right w:type="dxa" w:w="0"/>
            </w:tcMar>
          </w:tcPr>
          <w:p w14:paraId="64690000">
            <w:pPr>
              <w:pStyle w:val="Style_2"/>
              <w:ind w:firstLine="0" w:left="0"/>
              <w:jc w:val="center"/>
            </w:pPr>
            <w:r>
              <w:t>-</w:t>
            </w:r>
          </w:p>
        </w:tc>
        <w:tc>
          <w:tcPr>
            <w:tcW w:type="dxa" w:w="848"/>
            <w:tcMar>
              <w:left w:type="dxa" w:w="0"/>
              <w:right w:type="dxa" w:w="0"/>
            </w:tcMar>
          </w:tcPr>
          <w:p w14:paraId="65690000">
            <w:pPr>
              <w:pStyle w:val="Style_2"/>
              <w:ind w:firstLine="0" w:left="0"/>
              <w:jc w:val="center"/>
            </w:pPr>
            <w:r>
              <w:t>-</w:t>
            </w:r>
          </w:p>
        </w:tc>
        <w:tc>
          <w:tcPr>
            <w:tcW w:type="dxa" w:w="848"/>
            <w:tcMar>
              <w:left w:type="dxa" w:w="0"/>
              <w:right w:type="dxa" w:w="0"/>
            </w:tcMar>
          </w:tcPr>
          <w:p w14:paraId="66690000">
            <w:pPr>
              <w:pStyle w:val="Style_2"/>
              <w:ind w:firstLine="0" w:left="0"/>
              <w:jc w:val="center"/>
            </w:pPr>
            <w:r>
              <w:t>2,225</w:t>
            </w:r>
          </w:p>
        </w:tc>
        <w:tc>
          <w:tcPr>
            <w:tcW w:type="dxa" w:w="848"/>
            <w:tcMar>
              <w:left w:type="dxa" w:w="0"/>
              <w:right w:type="dxa" w:w="0"/>
            </w:tcMar>
          </w:tcPr>
          <w:p w14:paraId="67690000">
            <w:pPr>
              <w:pStyle w:val="Style_2"/>
              <w:ind w:firstLine="0" w:left="0"/>
              <w:jc w:val="center"/>
            </w:pPr>
            <w:r>
              <w:t>3,152</w:t>
            </w:r>
          </w:p>
        </w:tc>
        <w:tc>
          <w:tcPr>
            <w:tcW w:type="dxa" w:w="848"/>
            <w:tcMar>
              <w:left w:type="dxa" w:w="0"/>
              <w:right w:type="dxa" w:w="0"/>
            </w:tcMar>
          </w:tcPr>
          <w:p w14:paraId="68690000">
            <w:pPr>
              <w:pStyle w:val="Style_2"/>
              <w:ind w:firstLine="0" w:left="0"/>
              <w:jc w:val="center"/>
            </w:pPr>
            <w:r>
              <w:t>4,177</w:t>
            </w:r>
          </w:p>
        </w:tc>
        <w:tc>
          <w:tcPr>
            <w:tcW w:type="dxa" w:w="848"/>
            <w:tcMar>
              <w:left w:type="dxa" w:w="0"/>
              <w:right w:type="dxa" w:w="0"/>
            </w:tcMar>
          </w:tcPr>
          <w:p w14:paraId="69690000">
            <w:pPr>
              <w:pStyle w:val="Style_2"/>
              <w:ind w:firstLine="0" w:left="0"/>
              <w:jc w:val="center"/>
            </w:pPr>
            <w:r>
              <w:t>6,009</w:t>
            </w:r>
          </w:p>
        </w:tc>
        <w:tc>
          <w:tcPr>
            <w:tcW w:type="dxa" w:w="848"/>
            <w:tcMar>
              <w:left w:type="dxa" w:w="0"/>
              <w:right w:type="dxa" w:w="0"/>
            </w:tcMar>
          </w:tcPr>
          <w:p w14:paraId="6A690000">
            <w:pPr>
              <w:pStyle w:val="Style_2"/>
              <w:ind w:firstLine="0" w:left="0"/>
              <w:jc w:val="center"/>
            </w:pPr>
            <w:r>
              <w:t>7,939</w:t>
            </w:r>
          </w:p>
        </w:tc>
        <w:tc>
          <w:tcPr>
            <w:tcW w:type="dxa" w:w="850"/>
            <w:tcMar>
              <w:left w:type="dxa" w:w="0"/>
              <w:right w:type="dxa" w:w="0"/>
            </w:tcMar>
          </w:tcPr>
          <w:p w14:paraId="6B690000">
            <w:pPr>
              <w:pStyle w:val="Style_2"/>
              <w:ind w:firstLine="0" w:left="0"/>
              <w:jc w:val="center"/>
            </w:pPr>
            <w:r>
              <w:t>9,061</w:t>
            </w:r>
          </w:p>
        </w:tc>
      </w:tr>
      <w:tr>
        <w:tc>
          <w:tcPr>
            <w:tcW w:type="dxa" w:w="2957"/>
            <w:tcMar>
              <w:left w:type="dxa" w:w="0"/>
              <w:right w:type="dxa" w:w="0"/>
            </w:tcMar>
          </w:tcPr>
          <w:p w14:paraId="6C690000">
            <w:pPr>
              <w:pStyle w:val="Style_2"/>
              <w:ind w:firstLine="0" w:left="283"/>
              <w:jc w:val="left"/>
            </w:pPr>
            <w:r>
              <w:t>Республика Коми</w:t>
            </w:r>
          </w:p>
        </w:tc>
        <w:tc>
          <w:tcPr>
            <w:tcW w:type="dxa" w:w="776"/>
            <w:tcMar>
              <w:left w:type="dxa" w:w="0"/>
              <w:right w:type="dxa" w:w="0"/>
            </w:tcMar>
          </w:tcPr>
          <w:p w14:paraId="6D690000">
            <w:pPr>
              <w:pStyle w:val="Style_2"/>
              <w:ind w:firstLine="0" w:left="0"/>
              <w:jc w:val="center"/>
            </w:pPr>
            <w:r>
              <w:t>-</w:t>
            </w:r>
          </w:p>
        </w:tc>
        <w:tc>
          <w:tcPr>
            <w:tcW w:type="dxa" w:w="776"/>
            <w:tcMar>
              <w:left w:type="dxa" w:w="0"/>
              <w:right w:type="dxa" w:w="0"/>
            </w:tcMar>
          </w:tcPr>
          <w:p w14:paraId="6E690000">
            <w:pPr>
              <w:pStyle w:val="Style_2"/>
              <w:ind w:firstLine="0" w:left="0"/>
              <w:jc w:val="center"/>
            </w:pPr>
            <w:r>
              <w:t>-</w:t>
            </w:r>
          </w:p>
        </w:tc>
        <w:tc>
          <w:tcPr>
            <w:tcW w:type="dxa" w:w="776"/>
            <w:tcMar>
              <w:left w:type="dxa" w:w="0"/>
              <w:right w:type="dxa" w:w="0"/>
            </w:tcMar>
          </w:tcPr>
          <w:p w14:paraId="6F690000">
            <w:pPr>
              <w:pStyle w:val="Style_2"/>
              <w:ind w:firstLine="0" w:left="0"/>
              <w:jc w:val="center"/>
            </w:pPr>
            <w:r>
              <w:t>-</w:t>
            </w:r>
          </w:p>
        </w:tc>
        <w:tc>
          <w:tcPr>
            <w:tcW w:type="dxa" w:w="777"/>
            <w:tcMar>
              <w:left w:type="dxa" w:w="0"/>
              <w:right w:type="dxa" w:w="0"/>
            </w:tcMar>
          </w:tcPr>
          <w:p w14:paraId="70690000">
            <w:pPr>
              <w:pStyle w:val="Style_2"/>
              <w:ind w:firstLine="0" w:left="0"/>
              <w:jc w:val="center"/>
            </w:pPr>
            <w:r>
              <w:t>-</w:t>
            </w:r>
          </w:p>
        </w:tc>
        <w:tc>
          <w:tcPr>
            <w:tcW w:type="dxa" w:w="848"/>
            <w:tcMar>
              <w:left w:type="dxa" w:w="0"/>
              <w:right w:type="dxa" w:w="0"/>
            </w:tcMar>
          </w:tcPr>
          <w:p w14:paraId="71690000">
            <w:pPr>
              <w:pStyle w:val="Style_2"/>
              <w:ind w:firstLine="0" w:left="0"/>
              <w:jc w:val="center"/>
            </w:pPr>
            <w:r>
              <w:t>-</w:t>
            </w:r>
          </w:p>
        </w:tc>
        <w:tc>
          <w:tcPr>
            <w:tcW w:type="dxa" w:w="848"/>
            <w:tcMar>
              <w:left w:type="dxa" w:w="0"/>
              <w:right w:type="dxa" w:w="0"/>
            </w:tcMar>
          </w:tcPr>
          <w:p w14:paraId="72690000">
            <w:pPr>
              <w:pStyle w:val="Style_2"/>
              <w:ind w:firstLine="0" w:left="0"/>
              <w:jc w:val="center"/>
            </w:pPr>
            <w:r>
              <w:t>-</w:t>
            </w:r>
          </w:p>
        </w:tc>
        <w:tc>
          <w:tcPr>
            <w:tcW w:type="dxa" w:w="848"/>
            <w:tcMar>
              <w:left w:type="dxa" w:w="0"/>
              <w:right w:type="dxa" w:w="0"/>
            </w:tcMar>
          </w:tcPr>
          <w:p w14:paraId="73690000">
            <w:pPr>
              <w:pStyle w:val="Style_2"/>
              <w:ind w:firstLine="0" w:left="0"/>
              <w:jc w:val="center"/>
            </w:pPr>
            <w:r>
              <w:t>0,623</w:t>
            </w:r>
          </w:p>
        </w:tc>
        <w:tc>
          <w:tcPr>
            <w:tcW w:type="dxa" w:w="848"/>
            <w:tcMar>
              <w:left w:type="dxa" w:w="0"/>
              <w:right w:type="dxa" w:w="0"/>
            </w:tcMar>
          </w:tcPr>
          <w:p w14:paraId="74690000">
            <w:pPr>
              <w:pStyle w:val="Style_2"/>
              <w:ind w:firstLine="0" w:left="0"/>
              <w:jc w:val="center"/>
            </w:pPr>
            <w:r>
              <w:t>0,883</w:t>
            </w:r>
          </w:p>
        </w:tc>
        <w:tc>
          <w:tcPr>
            <w:tcW w:type="dxa" w:w="848"/>
            <w:tcMar>
              <w:left w:type="dxa" w:w="0"/>
              <w:right w:type="dxa" w:w="0"/>
            </w:tcMar>
          </w:tcPr>
          <w:p w14:paraId="75690000">
            <w:pPr>
              <w:pStyle w:val="Style_2"/>
              <w:ind w:firstLine="0" w:left="0"/>
              <w:jc w:val="center"/>
            </w:pPr>
            <w:r>
              <w:t>1,17</w:t>
            </w:r>
          </w:p>
        </w:tc>
        <w:tc>
          <w:tcPr>
            <w:tcW w:type="dxa" w:w="848"/>
            <w:tcMar>
              <w:left w:type="dxa" w:w="0"/>
              <w:right w:type="dxa" w:w="0"/>
            </w:tcMar>
          </w:tcPr>
          <w:p w14:paraId="76690000">
            <w:pPr>
              <w:pStyle w:val="Style_2"/>
              <w:ind w:firstLine="0" w:left="0"/>
              <w:jc w:val="center"/>
            </w:pPr>
            <w:r>
              <w:t>1,683</w:t>
            </w:r>
          </w:p>
        </w:tc>
        <w:tc>
          <w:tcPr>
            <w:tcW w:type="dxa" w:w="848"/>
            <w:tcMar>
              <w:left w:type="dxa" w:w="0"/>
              <w:right w:type="dxa" w:w="0"/>
            </w:tcMar>
          </w:tcPr>
          <w:p w14:paraId="77690000">
            <w:pPr>
              <w:pStyle w:val="Style_2"/>
              <w:ind w:firstLine="0" w:left="0"/>
              <w:jc w:val="center"/>
            </w:pPr>
            <w:r>
              <w:t>2,223</w:t>
            </w:r>
          </w:p>
        </w:tc>
        <w:tc>
          <w:tcPr>
            <w:tcW w:type="dxa" w:w="850"/>
            <w:tcMar>
              <w:left w:type="dxa" w:w="0"/>
              <w:right w:type="dxa" w:w="0"/>
            </w:tcMar>
          </w:tcPr>
          <w:p w14:paraId="78690000">
            <w:pPr>
              <w:pStyle w:val="Style_2"/>
              <w:ind w:firstLine="0" w:left="0"/>
              <w:jc w:val="center"/>
            </w:pPr>
            <w:r>
              <w:t>2,537</w:t>
            </w:r>
          </w:p>
        </w:tc>
      </w:tr>
      <w:tr>
        <w:tc>
          <w:tcPr>
            <w:tcW w:type="dxa" w:w="2957"/>
            <w:tcMar>
              <w:left w:type="dxa" w:w="0"/>
              <w:right w:type="dxa" w:w="0"/>
            </w:tcMar>
          </w:tcPr>
          <w:p w14:paraId="79690000">
            <w:pPr>
              <w:pStyle w:val="Style_2"/>
              <w:ind w:firstLine="0" w:left="283"/>
              <w:jc w:val="left"/>
            </w:pPr>
            <w:r>
              <w:t>Архангельская область</w:t>
            </w:r>
          </w:p>
        </w:tc>
        <w:tc>
          <w:tcPr>
            <w:tcW w:type="dxa" w:w="776"/>
            <w:tcMar>
              <w:left w:type="dxa" w:w="0"/>
              <w:right w:type="dxa" w:w="0"/>
            </w:tcMar>
          </w:tcPr>
          <w:p w14:paraId="7A690000">
            <w:pPr>
              <w:pStyle w:val="Style_2"/>
              <w:ind w:firstLine="0" w:left="0"/>
              <w:jc w:val="center"/>
            </w:pPr>
            <w:r>
              <w:t>-</w:t>
            </w:r>
          </w:p>
        </w:tc>
        <w:tc>
          <w:tcPr>
            <w:tcW w:type="dxa" w:w="776"/>
            <w:tcMar>
              <w:left w:type="dxa" w:w="0"/>
              <w:right w:type="dxa" w:w="0"/>
            </w:tcMar>
          </w:tcPr>
          <w:p w14:paraId="7B690000">
            <w:pPr>
              <w:pStyle w:val="Style_2"/>
              <w:ind w:firstLine="0" w:left="0"/>
              <w:jc w:val="center"/>
            </w:pPr>
            <w:r>
              <w:t>-</w:t>
            </w:r>
          </w:p>
        </w:tc>
        <w:tc>
          <w:tcPr>
            <w:tcW w:type="dxa" w:w="776"/>
            <w:tcMar>
              <w:left w:type="dxa" w:w="0"/>
              <w:right w:type="dxa" w:w="0"/>
            </w:tcMar>
          </w:tcPr>
          <w:p w14:paraId="7C690000">
            <w:pPr>
              <w:pStyle w:val="Style_2"/>
              <w:ind w:firstLine="0" w:left="0"/>
              <w:jc w:val="center"/>
            </w:pPr>
            <w:r>
              <w:t>-</w:t>
            </w:r>
          </w:p>
        </w:tc>
        <w:tc>
          <w:tcPr>
            <w:tcW w:type="dxa" w:w="777"/>
            <w:tcMar>
              <w:left w:type="dxa" w:w="0"/>
              <w:right w:type="dxa" w:w="0"/>
            </w:tcMar>
          </w:tcPr>
          <w:p w14:paraId="7D690000">
            <w:pPr>
              <w:pStyle w:val="Style_2"/>
              <w:ind w:firstLine="0" w:left="0"/>
              <w:jc w:val="center"/>
            </w:pPr>
            <w:r>
              <w:t>-</w:t>
            </w:r>
          </w:p>
        </w:tc>
        <w:tc>
          <w:tcPr>
            <w:tcW w:type="dxa" w:w="848"/>
            <w:tcMar>
              <w:left w:type="dxa" w:w="0"/>
              <w:right w:type="dxa" w:w="0"/>
            </w:tcMar>
          </w:tcPr>
          <w:p w14:paraId="7E690000">
            <w:pPr>
              <w:pStyle w:val="Style_2"/>
              <w:ind w:firstLine="0" w:left="0"/>
              <w:jc w:val="center"/>
            </w:pPr>
            <w:r>
              <w:t>-</w:t>
            </w:r>
          </w:p>
        </w:tc>
        <w:tc>
          <w:tcPr>
            <w:tcW w:type="dxa" w:w="848"/>
            <w:tcMar>
              <w:left w:type="dxa" w:w="0"/>
              <w:right w:type="dxa" w:w="0"/>
            </w:tcMar>
          </w:tcPr>
          <w:p w14:paraId="7F690000">
            <w:pPr>
              <w:pStyle w:val="Style_2"/>
              <w:ind w:firstLine="0" w:left="0"/>
              <w:jc w:val="center"/>
            </w:pPr>
            <w:r>
              <w:t>-</w:t>
            </w:r>
          </w:p>
        </w:tc>
        <w:tc>
          <w:tcPr>
            <w:tcW w:type="dxa" w:w="848"/>
            <w:tcMar>
              <w:left w:type="dxa" w:w="0"/>
              <w:right w:type="dxa" w:w="0"/>
            </w:tcMar>
          </w:tcPr>
          <w:p w14:paraId="80690000">
            <w:pPr>
              <w:pStyle w:val="Style_2"/>
              <w:ind w:firstLine="0" w:left="0"/>
              <w:jc w:val="center"/>
            </w:pPr>
            <w:r>
              <w:t>1,856</w:t>
            </w:r>
          </w:p>
        </w:tc>
        <w:tc>
          <w:tcPr>
            <w:tcW w:type="dxa" w:w="848"/>
            <w:tcMar>
              <w:left w:type="dxa" w:w="0"/>
              <w:right w:type="dxa" w:w="0"/>
            </w:tcMar>
          </w:tcPr>
          <w:p w14:paraId="81690000">
            <w:pPr>
              <w:pStyle w:val="Style_2"/>
              <w:ind w:firstLine="0" w:left="0"/>
              <w:jc w:val="center"/>
            </w:pPr>
            <w:r>
              <w:t>2,63</w:t>
            </w:r>
          </w:p>
        </w:tc>
        <w:tc>
          <w:tcPr>
            <w:tcW w:type="dxa" w:w="848"/>
            <w:tcMar>
              <w:left w:type="dxa" w:w="0"/>
              <w:right w:type="dxa" w:w="0"/>
            </w:tcMar>
          </w:tcPr>
          <w:p w14:paraId="82690000">
            <w:pPr>
              <w:pStyle w:val="Style_2"/>
              <w:ind w:firstLine="0" w:left="0"/>
              <w:jc w:val="center"/>
            </w:pPr>
            <w:r>
              <w:t>3,485</w:t>
            </w:r>
          </w:p>
        </w:tc>
        <w:tc>
          <w:tcPr>
            <w:tcW w:type="dxa" w:w="848"/>
            <w:tcMar>
              <w:left w:type="dxa" w:w="0"/>
              <w:right w:type="dxa" w:w="0"/>
            </w:tcMar>
          </w:tcPr>
          <w:p w14:paraId="83690000">
            <w:pPr>
              <w:pStyle w:val="Style_2"/>
              <w:ind w:firstLine="0" w:left="0"/>
              <w:jc w:val="center"/>
            </w:pPr>
            <w:r>
              <w:t>5,014</w:t>
            </w:r>
          </w:p>
        </w:tc>
        <w:tc>
          <w:tcPr>
            <w:tcW w:type="dxa" w:w="848"/>
            <w:tcMar>
              <w:left w:type="dxa" w:w="0"/>
              <w:right w:type="dxa" w:w="0"/>
            </w:tcMar>
          </w:tcPr>
          <w:p w14:paraId="84690000">
            <w:pPr>
              <w:pStyle w:val="Style_2"/>
              <w:ind w:firstLine="0" w:left="0"/>
              <w:jc w:val="center"/>
            </w:pPr>
            <w:r>
              <w:t>6,624</w:t>
            </w:r>
          </w:p>
        </w:tc>
        <w:tc>
          <w:tcPr>
            <w:tcW w:type="dxa" w:w="850"/>
            <w:tcMar>
              <w:left w:type="dxa" w:w="0"/>
              <w:right w:type="dxa" w:w="0"/>
            </w:tcMar>
          </w:tcPr>
          <w:p w14:paraId="85690000">
            <w:pPr>
              <w:pStyle w:val="Style_2"/>
              <w:ind w:firstLine="0" w:left="0"/>
              <w:jc w:val="center"/>
            </w:pPr>
            <w:r>
              <w:t>7,56</w:t>
            </w:r>
          </w:p>
        </w:tc>
      </w:tr>
      <w:tr>
        <w:tc>
          <w:tcPr>
            <w:tcW w:type="dxa" w:w="2957"/>
            <w:tcMar>
              <w:left w:type="dxa" w:w="0"/>
              <w:right w:type="dxa" w:w="0"/>
            </w:tcMar>
          </w:tcPr>
          <w:p w14:paraId="86690000">
            <w:pPr>
              <w:pStyle w:val="Style_2"/>
              <w:ind w:firstLine="0" w:left="283"/>
              <w:jc w:val="left"/>
            </w:pPr>
            <w:r>
              <w:t>Мурманская область</w:t>
            </w:r>
          </w:p>
        </w:tc>
        <w:tc>
          <w:tcPr>
            <w:tcW w:type="dxa" w:w="776"/>
            <w:tcMar>
              <w:left w:type="dxa" w:w="0"/>
              <w:right w:type="dxa" w:w="0"/>
            </w:tcMar>
          </w:tcPr>
          <w:p w14:paraId="87690000">
            <w:pPr>
              <w:pStyle w:val="Style_2"/>
              <w:ind w:firstLine="0" w:left="0"/>
              <w:jc w:val="center"/>
            </w:pPr>
            <w:r>
              <w:t>-</w:t>
            </w:r>
          </w:p>
        </w:tc>
        <w:tc>
          <w:tcPr>
            <w:tcW w:type="dxa" w:w="776"/>
            <w:tcMar>
              <w:left w:type="dxa" w:w="0"/>
              <w:right w:type="dxa" w:w="0"/>
            </w:tcMar>
          </w:tcPr>
          <w:p w14:paraId="88690000">
            <w:pPr>
              <w:pStyle w:val="Style_2"/>
              <w:ind w:firstLine="0" w:left="0"/>
              <w:jc w:val="center"/>
            </w:pPr>
            <w:r>
              <w:t>-</w:t>
            </w:r>
          </w:p>
        </w:tc>
        <w:tc>
          <w:tcPr>
            <w:tcW w:type="dxa" w:w="776"/>
            <w:tcMar>
              <w:left w:type="dxa" w:w="0"/>
              <w:right w:type="dxa" w:w="0"/>
            </w:tcMar>
          </w:tcPr>
          <w:p w14:paraId="89690000">
            <w:pPr>
              <w:pStyle w:val="Style_2"/>
              <w:ind w:firstLine="0" w:left="0"/>
              <w:jc w:val="center"/>
            </w:pPr>
            <w:r>
              <w:t>-</w:t>
            </w:r>
          </w:p>
        </w:tc>
        <w:tc>
          <w:tcPr>
            <w:tcW w:type="dxa" w:w="777"/>
            <w:tcMar>
              <w:left w:type="dxa" w:w="0"/>
              <w:right w:type="dxa" w:w="0"/>
            </w:tcMar>
          </w:tcPr>
          <w:p w14:paraId="8A690000">
            <w:pPr>
              <w:pStyle w:val="Style_2"/>
              <w:ind w:firstLine="0" w:left="0"/>
              <w:jc w:val="center"/>
            </w:pPr>
            <w:r>
              <w:t>-</w:t>
            </w:r>
          </w:p>
        </w:tc>
        <w:tc>
          <w:tcPr>
            <w:tcW w:type="dxa" w:w="848"/>
            <w:tcMar>
              <w:left w:type="dxa" w:w="0"/>
              <w:right w:type="dxa" w:w="0"/>
            </w:tcMar>
          </w:tcPr>
          <w:p w14:paraId="8B690000">
            <w:pPr>
              <w:pStyle w:val="Style_2"/>
              <w:ind w:firstLine="0" w:left="0"/>
              <w:jc w:val="center"/>
            </w:pPr>
            <w:r>
              <w:t>-</w:t>
            </w:r>
          </w:p>
        </w:tc>
        <w:tc>
          <w:tcPr>
            <w:tcW w:type="dxa" w:w="848"/>
            <w:tcMar>
              <w:left w:type="dxa" w:w="0"/>
              <w:right w:type="dxa" w:w="0"/>
            </w:tcMar>
          </w:tcPr>
          <w:p w14:paraId="8C690000">
            <w:pPr>
              <w:pStyle w:val="Style_2"/>
              <w:ind w:firstLine="0" w:left="0"/>
              <w:jc w:val="center"/>
            </w:pPr>
            <w:r>
              <w:t>-</w:t>
            </w:r>
          </w:p>
        </w:tc>
        <w:tc>
          <w:tcPr>
            <w:tcW w:type="dxa" w:w="848"/>
            <w:tcMar>
              <w:left w:type="dxa" w:w="0"/>
              <w:right w:type="dxa" w:w="0"/>
            </w:tcMar>
          </w:tcPr>
          <w:p w14:paraId="8D690000">
            <w:pPr>
              <w:pStyle w:val="Style_2"/>
              <w:ind w:firstLine="0" w:left="0"/>
              <w:jc w:val="center"/>
            </w:pPr>
            <w:r>
              <w:t>1,096</w:t>
            </w:r>
          </w:p>
        </w:tc>
        <w:tc>
          <w:tcPr>
            <w:tcW w:type="dxa" w:w="848"/>
            <w:tcMar>
              <w:left w:type="dxa" w:w="0"/>
              <w:right w:type="dxa" w:w="0"/>
            </w:tcMar>
          </w:tcPr>
          <w:p w14:paraId="8E690000">
            <w:pPr>
              <w:pStyle w:val="Style_2"/>
              <w:ind w:firstLine="0" w:left="0"/>
              <w:jc w:val="center"/>
            </w:pPr>
            <w:r>
              <w:t>1,553</w:t>
            </w:r>
          </w:p>
        </w:tc>
        <w:tc>
          <w:tcPr>
            <w:tcW w:type="dxa" w:w="848"/>
            <w:tcMar>
              <w:left w:type="dxa" w:w="0"/>
              <w:right w:type="dxa" w:w="0"/>
            </w:tcMar>
          </w:tcPr>
          <w:p w14:paraId="8F690000">
            <w:pPr>
              <w:pStyle w:val="Style_2"/>
              <w:ind w:firstLine="0" w:left="0"/>
              <w:jc w:val="center"/>
            </w:pPr>
            <w:r>
              <w:t>2,058</w:t>
            </w:r>
          </w:p>
        </w:tc>
        <w:tc>
          <w:tcPr>
            <w:tcW w:type="dxa" w:w="848"/>
            <w:tcMar>
              <w:left w:type="dxa" w:w="0"/>
              <w:right w:type="dxa" w:w="0"/>
            </w:tcMar>
          </w:tcPr>
          <w:p w14:paraId="90690000">
            <w:pPr>
              <w:pStyle w:val="Style_2"/>
              <w:ind w:firstLine="0" w:left="0"/>
              <w:jc w:val="center"/>
            </w:pPr>
            <w:r>
              <w:t>2,961</w:t>
            </w:r>
          </w:p>
        </w:tc>
        <w:tc>
          <w:tcPr>
            <w:tcW w:type="dxa" w:w="848"/>
            <w:tcMar>
              <w:left w:type="dxa" w:w="0"/>
              <w:right w:type="dxa" w:w="0"/>
            </w:tcMar>
          </w:tcPr>
          <w:p w14:paraId="91690000">
            <w:pPr>
              <w:pStyle w:val="Style_2"/>
              <w:ind w:firstLine="0" w:left="0"/>
              <w:jc w:val="center"/>
            </w:pPr>
            <w:r>
              <w:t>3,912</w:t>
            </w:r>
          </w:p>
        </w:tc>
        <w:tc>
          <w:tcPr>
            <w:tcW w:type="dxa" w:w="850"/>
            <w:tcMar>
              <w:left w:type="dxa" w:w="0"/>
              <w:right w:type="dxa" w:w="0"/>
            </w:tcMar>
          </w:tcPr>
          <w:p w14:paraId="92690000">
            <w:pPr>
              <w:pStyle w:val="Style_2"/>
              <w:ind w:firstLine="0" w:left="0"/>
              <w:jc w:val="center"/>
            </w:pPr>
            <w:r>
              <w:t>4,465</w:t>
            </w:r>
          </w:p>
        </w:tc>
      </w:tr>
      <w:tr>
        <w:tc>
          <w:tcPr>
            <w:tcW w:type="dxa" w:w="2957"/>
            <w:tcMar>
              <w:left w:type="dxa" w:w="0"/>
              <w:right w:type="dxa" w:w="0"/>
            </w:tcMar>
          </w:tcPr>
          <w:p w14:paraId="93690000">
            <w:pPr>
              <w:pStyle w:val="Style_2"/>
              <w:ind w:firstLine="0" w:left="283"/>
              <w:jc w:val="left"/>
            </w:pPr>
            <w:r>
              <w:t>Ненецкий автономный округ (Архангельская область)</w:t>
            </w:r>
          </w:p>
        </w:tc>
        <w:tc>
          <w:tcPr>
            <w:tcW w:type="dxa" w:w="776"/>
            <w:tcMar>
              <w:left w:type="dxa" w:w="0"/>
              <w:right w:type="dxa" w:w="0"/>
            </w:tcMar>
          </w:tcPr>
          <w:p w14:paraId="94690000">
            <w:pPr>
              <w:pStyle w:val="Style_2"/>
              <w:ind w:firstLine="0" w:left="0"/>
              <w:jc w:val="center"/>
            </w:pPr>
            <w:r>
              <w:t>-</w:t>
            </w:r>
          </w:p>
        </w:tc>
        <w:tc>
          <w:tcPr>
            <w:tcW w:type="dxa" w:w="776"/>
            <w:tcMar>
              <w:left w:type="dxa" w:w="0"/>
              <w:right w:type="dxa" w:w="0"/>
            </w:tcMar>
          </w:tcPr>
          <w:p w14:paraId="95690000">
            <w:pPr>
              <w:pStyle w:val="Style_2"/>
              <w:ind w:firstLine="0" w:left="0"/>
              <w:jc w:val="center"/>
            </w:pPr>
            <w:r>
              <w:t>-</w:t>
            </w:r>
          </w:p>
        </w:tc>
        <w:tc>
          <w:tcPr>
            <w:tcW w:type="dxa" w:w="776"/>
            <w:tcMar>
              <w:left w:type="dxa" w:w="0"/>
              <w:right w:type="dxa" w:w="0"/>
            </w:tcMar>
          </w:tcPr>
          <w:p w14:paraId="96690000">
            <w:pPr>
              <w:pStyle w:val="Style_2"/>
              <w:ind w:firstLine="0" w:left="0"/>
              <w:jc w:val="center"/>
            </w:pPr>
            <w:r>
              <w:t>-</w:t>
            </w:r>
          </w:p>
        </w:tc>
        <w:tc>
          <w:tcPr>
            <w:tcW w:type="dxa" w:w="777"/>
            <w:tcMar>
              <w:left w:type="dxa" w:w="0"/>
              <w:right w:type="dxa" w:w="0"/>
            </w:tcMar>
          </w:tcPr>
          <w:p w14:paraId="97690000">
            <w:pPr>
              <w:pStyle w:val="Style_2"/>
              <w:ind w:firstLine="0" w:left="0"/>
              <w:jc w:val="center"/>
            </w:pPr>
            <w:r>
              <w:t>-</w:t>
            </w:r>
          </w:p>
        </w:tc>
        <w:tc>
          <w:tcPr>
            <w:tcW w:type="dxa" w:w="848"/>
            <w:tcMar>
              <w:left w:type="dxa" w:w="0"/>
              <w:right w:type="dxa" w:w="0"/>
            </w:tcMar>
          </w:tcPr>
          <w:p w14:paraId="98690000">
            <w:pPr>
              <w:pStyle w:val="Style_2"/>
              <w:ind w:firstLine="0" w:left="0"/>
              <w:jc w:val="center"/>
            </w:pPr>
            <w:r>
              <w:t>-</w:t>
            </w:r>
          </w:p>
        </w:tc>
        <w:tc>
          <w:tcPr>
            <w:tcW w:type="dxa" w:w="848"/>
            <w:tcMar>
              <w:left w:type="dxa" w:w="0"/>
              <w:right w:type="dxa" w:w="0"/>
            </w:tcMar>
          </w:tcPr>
          <w:p w14:paraId="99690000">
            <w:pPr>
              <w:pStyle w:val="Style_2"/>
              <w:ind w:firstLine="0" w:left="0"/>
              <w:jc w:val="center"/>
            </w:pPr>
            <w:r>
              <w:t>-</w:t>
            </w:r>
          </w:p>
        </w:tc>
        <w:tc>
          <w:tcPr>
            <w:tcW w:type="dxa" w:w="848"/>
            <w:tcMar>
              <w:left w:type="dxa" w:w="0"/>
              <w:right w:type="dxa" w:w="0"/>
            </w:tcMar>
          </w:tcPr>
          <w:p w14:paraId="9A690000">
            <w:pPr>
              <w:pStyle w:val="Style_2"/>
              <w:ind w:firstLine="0" w:left="0"/>
              <w:jc w:val="center"/>
            </w:pPr>
            <w:r>
              <w:t>0,44</w:t>
            </w:r>
          </w:p>
        </w:tc>
        <w:tc>
          <w:tcPr>
            <w:tcW w:type="dxa" w:w="848"/>
            <w:tcMar>
              <w:left w:type="dxa" w:w="0"/>
              <w:right w:type="dxa" w:w="0"/>
            </w:tcMar>
          </w:tcPr>
          <w:p w14:paraId="9B690000">
            <w:pPr>
              <w:pStyle w:val="Style_2"/>
              <w:ind w:firstLine="0" w:left="0"/>
              <w:jc w:val="center"/>
            </w:pPr>
            <w:r>
              <w:t>0,623</w:t>
            </w:r>
          </w:p>
        </w:tc>
        <w:tc>
          <w:tcPr>
            <w:tcW w:type="dxa" w:w="848"/>
            <w:tcMar>
              <w:left w:type="dxa" w:w="0"/>
              <w:right w:type="dxa" w:w="0"/>
            </w:tcMar>
          </w:tcPr>
          <w:p w14:paraId="9C690000">
            <w:pPr>
              <w:pStyle w:val="Style_2"/>
              <w:ind w:firstLine="0" w:left="0"/>
              <w:jc w:val="center"/>
            </w:pPr>
            <w:r>
              <w:t>0,826</w:t>
            </w:r>
          </w:p>
        </w:tc>
        <w:tc>
          <w:tcPr>
            <w:tcW w:type="dxa" w:w="848"/>
            <w:tcMar>
              <w:left w:type="dxa" w:w="0"/>
              <w:right w:type="dxa" w:w="0"/>
            </w:tcMar>
          </w:tcPr>
          <w:p w14:paraId="9D690000">
            <w:pPr>
              <w:pStyle w:val="Style_2"/>
              <w:ind w:firstLine="0" w:left="0"/>
              <w:jc w:val="center"/>
            </w:pPr>
            <w:r>
              <w:t>1,189</w:t>
            </w:r>
          </w:p>
        </w:tc>
        <w:tc>
          <w:tcPr>
            <w:tcW w:type="dxa" w:w="848"/>
            <w:tcMar>
              <w:left w:type="dxa" w:w="0"/>
              <w:right w:type="dxa" w:w="0"/>
            </w:tcMar>
          </w:tcPr>
          <w:p w14:paraId="9E690000">
            <w:pPr>
              <w:pStyle w:val="Style_2"/>
              <w:ind w:firstLine="0" w:left="0"/>
              <w:jc w:val="center"/>
            </w:pPr>
            <w:r>
              <w:t>1,57</w:t>
            </w:r>
          </w:p>
        </w:tc>
        <w:tc>
          <w:tcPr>
            <w:tcW w:type="dxa" w:w="850"/>
            <w:tcMar>
              <w:left w:type="dxa" w:w="0"/>
              <w:right w:type="dxa" w:w="0"/>
            </w:tcMar>
          </w:tcPr>
          <w:p w14:paraId="9F690000">
            <w:pPr>
              <w:pStyle w:val="Style_2"/>
              <w:ind w:firstLine="0" w:left="0"/>
              <w:jc w:val="center"/>
            </w:pPr>
            <w:r>
              <w:t>1,792</w:t>
            </w:r>
          </w:p>
        </w:tc>
      </w:tr>
      <w:tr>
        <w:tc>
          <w:tcPr>
            <w:tcW w:type="dxa" w:w="2957"/>
            <w:tcMar>
              <w:left w:type="dxa" w:w="0"/>
              <w:right w:type="dxa" w:w="0"/>
            </w:tcMar>
          </w:tcPr>
          <w:p w14:paraId="A0690000">
            <w:pPr>
              <w:pStyle w:val="Style_2"/>
              <w:ind w:firstLine="0" w:left="283"/>
              <w:jc w:val="left"/>
            </w:pPr>
            <w:r>
              <w:t>Ямало-Ненецкий автономный округ (Тюменская область)</w:t>
            </w:r>
          </w:p>
        </w:tc>
        <w:tc>
          <w:tcPr>
            <w:tcW w:type="dxa" w:w="776"/>
            <w:tcMar>
              <w:left w:type="dxa" w:w="0"/>
              <w:right w:type="dxa" w:w="0"/>
            </w:tcMar>
          </w:tcPr>
          <w:p w14:paraId="A1690000">
            <w:pPr>
              <w:pStyle w:val="Style_2"/>
              <w:ind w:firstLine="0" w:left="0"/>
              <w:jc w:val="center"/>
            </w:pPr>
            <w:r>
              <w:t>-</w:t>
            </w:r>
          </w:p>
        </w:tc>
        <w:tc>
          <w:tcPr>
            <w:tcW w:type="dxa" w:w="776"/>
            <w:tcMar>
              <w:left w:type="dxa" w:w="0"/>
              <w:right w:type="dxa" w:w="0"/>
            </w:tcMar>
          </w:tcPr>
          <w:p w14:paraId="A2690000">
            <w:pPr>
              <w:pStyle w:val="Style_2"/>
              <w:ind w:firstLine="0" w:left="0"/>
              <w:jc w:val="center"/>
            </w:pPr>
            <w:r>
              <w:t>-</w:t>
            </w:r>
          </w:p>
        </w:tc>
        <w:tc>
          <w:tcPr>
            <w:tcW w:type="dxa" w:w="776"/>
            <w:tcMar>
              <w:left w:type="dxa" w:w="0"/>
              <w:right w:type="dxa" w:w="0"/>
            </w:tcMar>
          </w:tcPr>
          <w:p w14:paraId="A3690000">
            <w:pPr>
              <w:pStyle w:val="Style_2"/>
              <w:ind w:firstLine="0" w:left="0"/>
              <w:jc w:val="center"/>
            </w:pPr>
            <w:r>
              <w:t>-</w:t>
            </w:r>
          </w:p>
        </w:tc>
        <w:tc>
          <w:tcPr>
            <w:tcW w:type="dxa" w:w="777"/>
            <w:tcMar>
              <w:left w:type="dxa" w:w="0"/>
              <w:right w:type="dxa" w:w="0"/>
            </w:tcMar>
          </w:tcPr>
          <w:p w14:paraId="A4690000">
            <w:pPr>
              <w:pStyle w:val="Style_2"/>
              <w:ind w:firstLine="0" w:left="0"/>
              <w:jc w:val="center"/>
            </w:pPr>
            <w:r>
              <w:t>-</w:t>
            </w:r>
          </w:p>
        </w:tc>
        <w:tc>
          <w:tcPr>
            <w:tcW w:type="dxa" w:w="848"/>
            <w:tcMar>
              <w:left w:type="dxa" w:w="0"/>
              <w:right w:type="dxa" w:w="0"/>
            </w:tcMar>
          </w:tcPr>
          <w:p w14:paraId="A5690000">
            <w:pPr>
              <w:pStyle w:val="Style_2"/>
              <w:ind w:firstLine="0" w:left="0"/>
              <w:jc w:val="center"/>
            </w:pPr>
            <w:r>
              <w:t>-</w:t>
            </w:r>
          </w:p>
        </w:tc>
        <w:tc>
          <w:tcPr>
            <w:tcW w:type="dxa" w:w="848"/>
            <w:tcMar>
              <w:left w:type="dxa" w:w="0"/>
              <w:right w:type="dxa" w:w="0"/>
            </w:tcMar>
          </w:tcPr>
          <w:p w14:paraId="A6690000">
            <w:pPr>
              <w:pStyle w:val="Style_2"/>
              <w:ind w:firstLine="0" w:left="0"/>
              <w:jc w:val="center"/>
            </w:pPr>
            <w:r>
              <w:t>-</w:t>
            </w:r>
          </w:p>
        </w:tc>
        <w:tc>
          <w:tcPr>
            <w:tcW w:type="dxa" w:w="848"/>
            <w:tcMar>
              <w:left w:type="dxa" w:w="0"/>
              <w:right w:type="dxa" w:w="0"/>
            </w:tcMar>
          </w:tcPr>
          <w:p w14:paraId="A7690000">
            <w:pPr>
              <w:pStyle w:val="Style_2"/>
              <w:ind w:firstLine="0" w:left="0"/>
              <w:jc w:val="center"/>
            </w:pPr>
            <w:r>
              <w:t>0,455</w:t>
            </w:r>
          </w:p>
        </w:tc>
        <w:tc>
          <w:tcPr>
            <w:tcW w:type="dxa" w:w="848"/>
            <w:tcMar>
              <w:left w:type="dxa" w:w="0"/>
              <w:right w:type="dxa" w:w="0"/>
            </w:tcMar>
          </w:tcPr>
          <w:p w14:paraId="A8690000">
            <w:pPr>
              <w:pStyle w:val="Style_2"/>
              <w:ind w:firstLine="0" w:left="0"/>
              <w:jc w:val="center"/>
            </w:pPr>
            <w:r>
              <w:t>0,644</w:t>
            </w:r>
          </w:p>
        </w:tc>
        <w:tc>
          <w:tcPr>
            <w:tcW w:type="dxa" w:w="848"/>
            <w:tcMar>
              <w:left w:type="dxa" w:w="0"/>
              <w:right w:type="dxa" w:w="0"/>
            </w:tcMar>
          </w:tcPr>
          <w:p w14:paraId="A9690000">
            <w:pPr>
              <w:pStyle w:val="Style_2"/>
              <w:ind w:firstLine="0" w:left="0"/>
              <w:jc w:val="center"/>
            </w:pPr>
            <w:r>
              <w:t>0,854</w:t>
            </w:r>
          </w:p>
        </w:tc>
        <w:tc>
          <w:tcPr>
            <w:tcW w:type="dxa" w:w="848"/>
            <w:tcMar>
              <w:left w:type="dxa" w:w="0"/>
              <w:right w:type="dxa" w:w="0"/>
            </w:tcMar>
          </w:tcPr>
          <w:p w14:paraId="AA690000">
            <w:pPr>
              <w:pStyle w:val="Style_2"/>
              <w:ind w:firstLine="0" w:left="0"/>
              <w:jc w:val="center"/>
            </w:pPr>
            <w:r>
              <w:t>1,229</w:t>
            </w:r>
          </w:p>
        </w:tc>
        <w:tc>
          <w:tcPr>
            <w:tcW w:type="dxa" w:w="848"/>
            <w:tcMar>
              <w:left w:type="dxa" w:w="0"/>
              <w:right w:type="dxa" w:w="0"/>
            </w:tcMar>
          </w:tcPr>
          <w:p w14:paraId="AB690000">
            <w:pPr>
              <w:pStyle w:val="Style_2"/>
              <w:ind w:firstLine="0" w:left="0"/>
              <w:jc w:val="center"/>
            </w:pPr>
            <w:r>
              <w:t>1,623</w:t>
            </w:r>
          </w:p>
        </w:tc>
        <w:tc>
          <w:tcPr>
            <w:tcW w:type="dxa" w:w="850"/>
            <w:tcMar>
              <w:left w:type="dxa" w:w="0"/>
              <w:right w:type="dxa" w:w="0"/>
            </w:tcMar>
          </w:tcPr>
          <w:p w14:paraId="AC690000">
            <w:pPr>
              <w:pStyle w:val="Style_2"/>
              <w:ind w:firstLine="0" w:left="0"/>
              <w:jc w:val="center"/>
            </w:pPr>
            <w:r>
              <w:t>1,852</w:t>
            </w:r>
          </w:p>
        </w:tc>
      </w:tr>
      <w:tr>
        <w:tc>
          <w:tcPr>
            <w:tcW w:type="dxa" w:w="2957"/>
            <w:tcMar>
              <w:left w:type="dxa" w:w="0"/>
              <w:right w:type="dxa" w:w="0"/>
            </w:tcMar>
          </w:tcPr>
          <w:p w14:paraId="AD690000">
            <w:pPr>
              <w:pStyle w:val="Style_2"/>
              <w:ind w:firstLine="0" w:left="283"/>
              <w:jc w:val="left"/>
            </w:pPr>
            <w:r>
              <w:t>Красноярский край</w:t>
            </w:r>
          </w:p>
        </w:tc>
        <w:tc>
          <w:tcPr>
            <w:tcW w:type="dxa" w:w="776"/>
            <w:tcMar>
              <w:left w:type="dxa" w:w="0"/>
              <w:right w:type="dxa" w:w="0"/>
            </w:tcMar>
          </w:tcPr>
          <w:p w14:paraId="AE690000">
            <w:pPr>
              <w:pStyle w:val="Style_2"/>
              <w:ind w:firstLine="0" w:left="0"/>
              <w:jc w:val="center"/>
            </w:pPr>
            <w:r>
              <w:t>-</w:t>
            </w:r>
          </w:p>
        </w:tc>
        <w:tc>
          <w:tcPr>
            <w:tcW w:type="dxa" w:w="776"/>
            <w:tcMar>
              <w:left w:type="dxa" w:w="0"/>
              <w:right w:type="dxa" w:w="0"/>
            </w:tcMar>
          </w:tcPr>
          <w:p w14:paraId="AF690000">
            <w:pPr>
              <w:pStyle w:val="Style_2"/>
              <w:ind w:firstLine="0" w:left="0"/>
              <w:jc w:val="center"/>
            </w:pPr>
            <w:r>
              <w:t>-</w:t>
            </w:r>
          </w:p>
        </w:tc>
        <w:tc>
          <w:tcPr>
            <w:tcW w:type="dxa" w:w="776"/>
            <w:tcMar>
              <w:left w:type="dxa" w:w="0"/>
              <w:right w:type="dxa" w:w="0"/>
            </w:tcMar>
          </w:tcPr>
          <w:p w14:paraId="B0690000">
            <w:pPr>
              <w:pStyle w:val="Style_2"/>
              <w:ind w:firstLine="0" w:left="0"/>
              <w:jc w:val="center"/>
            </w:pPr>
            <w:r>
              <w:t>-</w:t>
            </w:r>
          </w:p>
        </w:tc>
        <w:tc>
          <w:tcPr>
            <w:tcW w:type="dxa" w:w="777"/>
            <w:tcMar>
              <w:left w:type="dxa" w:w="0"/>
              <w:right w:type="dxa" w:w="0"/>
            </w:tcMar>
          </w:tcPr>
          <w:p w14:paraId="B1690000">
            <w:pPr>
              <w:pStyle w:val="Style_2"/>
              <w:ind w:firstLine="0" w:left="0"/>
              <w:jc w:val="center"/>
            </w:pPr>
            <w:r>
              <w:t>-</w:t>
            </w:r>
          </w:p>
        </w:tc>
        <w:tc>
          <w:tcPr>
            <w:tcW w:type="dxa" w:w="848"/>
            <w:tcMar>
              <w:left w:type="dxa" w:w="0"/>
              <w:right w:type="dxa" w:w="0"/>
            </w:tcMar>
          </w:tcPr>
          <w:p w14:paraId="B2690000">
            <w:pPr>
              <w:pStyle w:val="Style_2"/>
              <w:ind w:firstLine="0" w:left="0"/>
              <w:jc w:val="center"/>
            </w:pPr>
            <w:r>
              <w:t>-</w:t>
            </w:r>
          </w:p>
        </w:tc>
        <w:tc>
          <w:tcPr>
            <w:tcW w:type="dxa" w:w="848"/>
            <w:tcMar>
              <w:left w:type="dxa" w:w="0"/>
              <w:right w:type="dxa" w:w="0"/>
            </w:tcMar>
          </w:tcPr>
          <w:p w14:paraId="B3690000">
            <w:pPr>
              <w:pStyle w:val="Style_2"/>
              <w:ind w:firstLine="0" w:left="0"/>
              <w:jc w:val="center"/>
            </w:pPr>
            <w:r>
              <w:t>-</w:t>
            </w:r>
          </w:p>
        </w:tc>
        <w:tc>
          <w:tcPr>
            <w:tcW w:type="dxa" w:w="848"/>
            <w:tcMar>
              <w:left w:type="dxa" w:w="0"/>
              <w:right w:type="dxa" w:w="0"/>
            </w:tcMar>
          </w:tcPr>
          <w:p w14:paraId="B4690000">
            <w:pPr>
              <w:pStyle w:val="Style_2"/>
              <w:ind w:firstLine="0" w:left="0"/>
              <w:jc w:val="center"/>
            </w:pPr>
            <w:r>
              <w:t>4,039</w:t>
            </w:r>
          </w:p>
        </w:tc>
        <w:tc>
          <w:tcPr>
            <w:tcW w:type="dxa" w:w="848"/>
            <w:tcMar>
              <w:left w:type="dxa" w:w="0"/>
              <w:right w:type="dxa" w:w="0"/>
            </w:tcMar>
          </w:tcPr>
          <w:p w14:paraId="B5690000">
            <w:pPr>
              <w:pStyle w:val="Style_2"/>
              <w:ind w:firstLine="0" w:left="0"/>
              <w:jc w:val="center"/>
            </w:pPr>
            <w:r>
              <w:t>5,723</w:t>
            </w:r>
          </w:p>
        </w:tc>
        <w:tc>
          <w:tcPr>
            <w:tcW w:type="dxa" w:w="848"/>
            <w:tcMar>
              <w:left w:type="dxa" w:w="0"/>
              <w:right w:type="dxa" w:w="0"/>
            </w:tcMar>
          </w:tcPr>
          <w:p w14:paraId="B6690000">
            <w:pPr>
              <w:pStyle w:val="Style_2"/>
              <w:ind w:firstLine="0" w:left="0"/>
              <w:jc w:val="center"/>
            </w:pPr>
            <w:r>
              <w:t>7,584</w:t>
            </w:r>
          </w:p>
        </w:tc>
        <w:tc>
          <w:tcPr>
            <w:tcW w:type="dxa" w:w="848"/>
            <w:tcMar>
              <w:left w:type="dxa" w:w="0"/>
              <w:right w:type="dxa" w:w="0"/>
            </w:tcMar>
          </w:tcPr>
          <w:p w14:paraId="B7690000">
            <w:pPr>
              <w:pStyle w:val="Style_2"/>
              <w:ind w:firstLine="0" w:left="0"/>
              <w:jc w:val="center"/>
            </w:pPr>
            <w:r>
              <w:t>10,911</w:t>
            </w:r>
          </w:p>
        </w:tc>
        <w:tc>
          <w:tcPr>
            <w:tcW w:type="dxa" w:w="848"/>
            <w:tcMar>
              <w:left w:type="dxa" w:w="0"/>
              <w:right w:type="dxa" w:w="0"/>
            </w:tcMar>
          </w:tcPr>
          <w:p w14:paraId="B8690000">
            <w:pPr>
              <w:pStyle w:val="Style_2"/>
              <w:ind w:firstLine="0" w:left="0"/>
              <w:jc w:val="center"/>
            </w:pPr>
            <w:r>
              <w:t>14,415</w:t>
            </w:r>
          </w:p>
        </w:tc>
        <w:tc>
          <w:tcPr>
            <w:tcW w:type="dxa" w:w="850"/>
            <w:tcMar>
              <w:left w:type="dxa" w:w="0"/>
              <w:right w:type="dxa" w:w="0"/>
            </w:tcMar>
          </w:tcPr>
          <w:p w14:paraId="B9690000">
            <w:pPr>
              <w:pStyle w:val="Style_2"/>
              <w:ind w:firstLine="0" w:left="0"/>
              <w:jc w:val="center"/>
            </w:pPr>
            <w:r>
              <w:t>16,453</w:t>
            </w:r>
          </w:p>
        </w:tc>
      </w:tr>
      <w:tr>
        <w:tc>
          <w:tcPr>
            <w:tcW w:type="dxa" w:w="2957"/>
            <w:tcMar>
              <w:left w:type="dxa" w:w="0"/>
              <w:right w:type="dxa" w:w="0"/>
            </w:tcMar>
          </w:tcPr>
          <w:p w14:paraId="BA690000">
            <w:pPr>
              <w:pStyle w:val="Style_2"/>
              <w:ind w:firstLine="0" w:left="283"/>
              <w:jc w:val="left"/>
            </w:pPr>
            <w:r>
              <w:t>Республика Саха (Якутия)</w:t>
            </w:r>
          </w:p>
        </w:tc>
        <w:tc>
          <w:tcPr>
            <w:tcW w:type="dxa" w:w="776"/>
            <w:tcMar>
              <w:left w:type="dxa" w:w="0"/>
              <w:right w:type="dxa" w:w="0"/>
            </w:tcMar>
          </w:tcPr>
          <w:p w14:paraId="BB690000">
            <w:pPr>
              <w:pStyle w:val="Style_2"/>
              <w:ind w:firstLine="0" w:left="0"/>
              <w:jc w:val="center"/>
            </w:pPr>
            <w:r>
              <w:t>-</w:t>
            </w:r>
          </w:p>
        </w:tc>
        <w:tc>
          <w:tcPr>
            <w:tcW w:type="dxa" w:w="776"/>
            <w:tcMar>
              <w:left w:type="dxa" w:w="0"/>
              <w:right w:type="dxa" w:w="0"/>
            </w:tcMar>
          </w:tcPr>
          <w:p w14:paraId="BC690000">
            <w:pPr>
              <w:pStyle w:val="Style_2"/>
              <w:ind w:firstLine="0" w:left="0"/>
              <w:jc w:val="center"/>
            </w:pPr>
            <w:r>
              <w:t>-</w:t>
            </w:r>
          </w:p>
        </w:tc>
        <w:tc>
          <w:tcPr>
            <w:tcW w:type="dxa" w:w="776"/>
            <w:tcMar>
              <w:left w:type="dxa" w:w="0"/>
              <w:right w:type="dxa" w:w="0"/>
            </w:tcMar>
          </w:tcPr>
          <w:p w14:paraId="BD690000">
            <w:pPr>
              <w:pStyle w:val="Style_2"/>
              <w:ind w:firstLine="0" w:left="0"/>
              <w:jc w:val="center"/>
            </w:pPr>
            <w:r>
              <w:t>-</w:t>
            </w:r>
          </w:p>
        </w:tc>
        <w:tc>
          <w:tcPr>
            <w:tcW w:type="dxa" w:w="777"/>
            <w:tcMar>
              <w:left w:type="dxa" w:w="0"/>
              <w:right w:type="dxa" w:w="0"/>
            </w:tcMar>
          </w:tcPr>
          <w:p w14:paraId="BE690000">
            <w:pPr>
              <w:pStyle w:val="Style_2"/>
              <w:ind w:firstLine="0" w:left="0"/>
              <w:jc w:val="center"/>
            </w:pPr>
            <w:r>
              <w:t>-</w:t>
            </w:r>
          </w:p>
        </w:tc>
        <w:tc>
          <w:tcPr>
            <w:tcW w:type="dxa" w:w="848"/>
            <w:tcMar>
              <w:left w:type="dxa" w:w="0"/>
              <w:right w:type="dxa" w:w="0"/>
            </w:tcMar>
          </w:tcPr>
          <w:p w14:paraId="BF690000">
            <w:pPr>
              <w:pStyle w:val="Style_2"/>
              <w:ind w:firstLine="0" w:left="0"/>
              <w:jc w:val="center"/>
            </w:pPr>
            <w:r>
              <w:t>-</w:t>
            </w:r>
          </w:p>
        </w:tc>
        <w:tc>
          <w:tcPr>
            <w:tcW w:type="dxa" w:w="848"/>
            <w:tcMar>
              <w:left w:type="dxa" w:w="0"/>
              <w:right w:type="dxa" w:w="0"/>
            </w:tcMar>
          </w:tcPr>
          <w:p w14:paraId="C0690000">
            <w:pPr>
              <w:pStyle w:val="Style_2"/>
              <w:ind w:firstLine="0" w:left="0"/>
              <w:jc w:val="center"/>
            </w:pPr>
            <w:r>
              <w:t>-</w:t>
            </w:r>
          </w:p>
        </w:tc>
        <w:tc>
          <w:tcPr>
            <w:tcW w:type="dxa" w:w="848"/>
            <w:tcMar>
              <w:left w:type="dxa" w:w="0"/>
              <w:right w:type="dxa" w:w="0"/>
            </w:tcMar>
          </w:tcPr>
          <w:p w14:paraId="C1690000">
            <w:pPr>
              <w:pStyle w:val="Style_2"/>
              <w:ind w:firstLine="0" w:left="0"/>
              <w:jc w:val="center"/>
            </w:pPr>
            <w:r>
              <w:t>3,107</w:t>
            </w:r>
          </w:p>
        </w:tc>
        <w:tc>
          <w:tcPr>
            <w:tcW w:type="dxa" w:w="848"/>
            <w:tcMar>
              <w:left w:type="dxa" w:w="0"/>
              <w:right w:type="dxa" w:w="0"/>
            </w:tcMar>
          </w:tcPr>
          <w:p w14:paraId="C2690000">
            <w:pPr>
              <w:pStyle w:val="Style_2"/>
              <w:ind w:firstLine="0" w:left="0"/>
              <w:jc w:val="center"/>
            </w:pPr>
            <w:r>
              <w:t>4,402</w:t>
            </w:r>
          </w:p>
        </w:tc>
        <w:tc>
          <w:tcPr>
            <w:tcW w:type="dxa" w:w="848"/>
            <w:tcMar>
              <w:left w:type="dxa" w:w="0"/>
              <w:right w:type="dxa" w:w="0"/>
            </w:tcMar>
          </w:tcPr>
          <w:p w14:paraId="C3690000">
            <w:pPr>
              <w:pStyle w:val="Style_2"/>
              <w:ind w:firstLine="0" w:left="0"/>
              <w:jc w:val="center"/>
            </w:pPr>
            <w:r>
              <w:t>5,833</w:t>
            </w:r>
          </w:p>
        </w:tc>
        <w:tc>
          <w:tcPr>
            <w:tcW w:type="dxa" w:w="848"/>
            <w:tcMar>
              <w:left w:type="dxa" w:w="0"/>
              <w:right w:type="dxa" w:w="0"/>
            </w:tcMar>
          </w:tcPr>
          <w:p w14:paraId="C4690000">
            <w:pPr>
              <w:pStyle w:val="Style_2"/>
              <w:ind w:firstLine="0" w:left="0"/>
              <w:jc w:val="center"/>
            </w:pPr>
            <w:r>
              <w:t>8,392</w:t>
            </w:r>
          </w:p>
        </w:tc>
        <w:tc>
          <w:tcPr>
            <w:tcW w:type="dxa" w:w="848"/>
            <w:tcMar>
              <w:left w:type="dxa" w:w="0"/>
              <w:right w:type="dxa" w:w="0"/>
            </w:tcMar>
          </w:tcPr>
          <w:p w14:paraId="C5690000">
            <w:pPr>
              <w:pStyle w:val="Style_2"/>
              <w:ind w:firstLine="0" w:left="0"/>
              <w:jc w:val="center"/>
            </w:pPr>
            <w:r>
              <w:t>11,086</w:t>
            </w:r>
          </w:p>
        </w:tc>
        <w:tc>
          <w:tcPr>
            <w:tcW w:type="dxa" w:w="850"/>
            <w:tcMar>
              <w:left w:type="dxa" w:w="0"/>
              <w:right w:type="dxa" w:w="0"/>
            </w:tcMar>
          </w:tcPr>
          <w:p w14:paraId="C6690000">
            <w:pPr>
              <w:pStyle w:val="Style_2"/>
              <w:ind w:firstLine="0" w:left="0"/>
              <w:jc w:val="center"/>
            </w:pPr>
            <w:r>
              <w:t>12,654</w:t>
            </w:r>
          </w:p>
        </w:tc>
      </w:tr>
      <w:tr>
        <w:tc>
          <w:tcPr>
            <w:tcW w:type="dxa" w:w="2957"/>
            <w:tcMar>
              <w:left w:type="dxa" w:w="0"/>
              <w:right w:type="dxa" w:w="0"/>
            </w:tcMar>
          </w:tcPr>
          <w:p w14:paraId="C7690000">
            <w:pPr>
              <w:pStyle w:val="Style_2"/>
              <w:ind w:firstLine="0" w:left="283"/>
              <w:jc w:val="left"/>
            </w:pPr>
            <w:r>
              <w:t>Чукотский автономный округ</w:t>
            </w:r>
          </w:p>
        </w:tc>
        <w:tc>
          <w:tcPr>
            <w:tcW w:type="dxa" w:w="776"/>
            <w:tcMar>
              <w:left w:type="dxa" w:w="0"/>
              <w:right w:type="dxa" w:w="0"/>
            </w:tcMar>
          </w:tcPr>
          <w:p w14:paraId="C8690000">
            <w:pPr>
              <w:pStyle w:val="Style_2"/>
              <w:ind w:firstLine="0" w:left="0"/>
              <w:jc w:val="center"/>
            </w:pPr>
            <w:r>
              <w:t>-</w:t>
            </w:r>
          </w:p>
        </w:tc>
        <w:tc>
          <w:tcPr>
            <w:tcW w:type="dxa" w:w="776"/>
            <w:tcMar>
              <w:left w:type="dxa" w:w="0"/>
              <w:right w:type="dxa" w:w="0"/>
            </w:tcMar>
          </w:tcPr>
          <w:p w14:paraId="C9690000">
            <w:pPr>
              <w:pStyle w:val="Style_2"/>
              <w:ind w:firstLine="0" w:left="0"/>
              <w:jc w:val="center"/>
            </w:pPr>
            <w:r>
              <w:t>-</w:t>
            </w:r>
          </w:p>
        </w:tc>
        <w:tc>
          <w:tcPr>
            <w:tcW w:type="dxa" w:w="776"/>
            <w:tcMar>
              <w:left w:type="dxa" w:w="0"/>
              <w:right w:type="dxa" w:w="0"/>
            </w:tcMar>
          </w:tcPr>
          <w:p w14:paraId="CA690000">
            <w:pPr>
              <w:pStyle w:val="Style_2"/>
              <w:ind w:firstLine="0" w:left="0"/>
              <w:jc w:val="center"/>
            </w:pPr>
            <w:r>
              <w:t>-</w:t>
            </w:r>
          </w:p>
        </w:tc>
        <w:tc>
          <w:tcPr>
            <w:tcW w:type="dxa" w:w="777"/>
            <w:tcMar>
              <w:left w:type="dxa" w:w="0"/>
              <w:right w:type="dxa" w:w="0"/>
            </w:tcMar>
          </w:tcPr>
          <w:p w14:paraId="CB690000">
            <w:pPr>
              <w:pStyle w:val="Style_2"/>
              <w:ind w:firstLine="0" w:left="0"/>
              <w:jc w:val="center"/>
            </w:pPr>
            <w:r>
              <w:t>-</w:t>
            </w:r>
          </w:p>
        </w:tc>
        <w:tc>
          <w:tcPr>
            <w:tcW w:type="dxa" w:w="848"/>
            <w:tcMar>
              <w:left w:type="dxa" w:w="0"/>
              <w:right w:type="dxa" w:w="0"/>
            </w:tcMar>
          </w:tcPr>
          <w:p w14:paraId="CC690000">
            <w:pPr>
              <w:pStyle w:val="Style_2"/>
              <w:ind w:firstLine="0" w:left="0"/>
              <w:jc w:val="center"/>
            </w:pPr>
            <w:r>
              <w:t>-</w:t>
            </w:r>
          </w:p>
        </w:tc>
        <w:tc>
          <w:tcPr>
            <w:tcW w:type="dxa" w:w="848"/>
            <w:tcMar>
              <w:left w:type="dxa" w:w="0"/>
              <w:right w:type="dxa" w:w="0"/>
            </w:tcMar>
          </w:tcPr>
          <w:p w14:paraId="CD690000">
            <w:pPr>
              <w:pStyle w:val="Style_2"/>
              <w:ind w:firstLine="0" w:left="0"/>
              <w:jc w:val="center"/>
            </w:pPr>
            <w:r>
              <w:t>-</w:t>
            </w:r>
          </w:p>
        </w:tc>
        <w:tc>
          <w:tcPr>
            <w:tcW w:type="dxa" w:w="848"/>
            <w:tcMar>
              <w:left w:type="dxa" w:w="0"/>
              <w:right w:type="dxa" w:w="0"/>
            </w:tcMar>
          </w:tcPr>
          <w:p w14:paraId="CE690000">
            <w:pPr>
              <w:pStyle w:val="Style_2"/>
              <w:ind w:firstLine="0" w:left="0"/>
              <w:jc w:val="center"/>
            </w:pPr>
            <w:r>
              <w:t>0,363</w:t>
            </w:r>
          </w:p>
        </w:tc>
        <w:tc>
          <w:tcPr>
            <w:tcW w:type="dxa" w:w="848"/>
            <w:tcMar>
              <w:left w:type="dxa" w:w="0"/>
              <w:right w:type="dxa" w:w="0"/>
            </w:tcMar>
          </w:tcPr>
          <w:p w14:paraId="CF690000">
            <w:pPr>
              <w:pStyle w:val="Style_2"/>
              <w:ind w:firstLine="0" w:left="0"/>
              <w:jc w:val="center"/>
            </w:pPr>
            <w:r>
              <w:t>0,515</w:t>
            </w:r>
          </w:p>
        </w:tc>
        <w:tc>
          <w:tcPr>
            <w:tcW w:type="dxa" w:w="848"/>
            <w:tcMar>
              <w:left w:type="dxa" w:w="0"/>
              <w:right w:type="dxa" w:w="0"/>
            </w:tcMar>
          </w:tcPr>
          <w:p w14:paraId="D0690000">
            <w:pPr>
              <w:pStyle w:val="Style_2"/>
              <w:ind w:firstLine="0" w:left="0"/>
              <w:jc w:val="center"/>
            </w:pPr>
            <w:r>
              <w:t>0,682</w:t>
            </w:r>
          </w:p>
        </w:tc>
        <w:tc>
          <w:tcPr>
            <w:tcW w:type="dxa" w:w="848"/>
            <w:tcMar>
              <w:left w:type="dxa" w:w="0"/>
              <w:right w:type="dxa" w:w="0"/>
            </w:tcMar>
          </w:tcPr>
          <w:p w14:paraId="D1690000">
            <w:pPr>
              <w:pStyle w:val="Style_2"/>
              <w:ind w:firstLine="0" w:left="0"/>
              <w:jc w:val="center"/>
            </w:pPr>
            <w:r>
              <w:t>0,982</w:t>
            </w:r>
          </w:p>
        </w:tc>
        <w:tc>
          <w:tcPr>
            <w:tcW w:type="dxa" w:w="848"/>
            <w:tcMar>
              <w:left w:type="dxa" w:w="0"/>
              <w:right w:type="dxa" w:w="0"/>
            </w:tcMar>
          </w:tcPr>
          <w:p w14:paraId="D2690000">
            <w:pPr>
              <w:pStyle w:val="Style_2"/>
              <w:ind w:firstLine="0" w:left="0"/>
              <w:jc w:val="center"/>
            </w:pPr>
            <w:r>
              <w:t>1,297</w:t>
            </w:r>
          </w:p>
        </w:tc>
        <w:tc>
          <w:tcPr>
            <w:tcW w:type="dxa" w:w="850"/>
            <w:tcMar>
              <w:left w:type="dxa" w:w="0"/>
              <w:right w:type="dxa" w:w="0"/>
            </w:tcMar>
          </w:tcPr>
          <w:p w14:paraId="D3690000">
            <w:pPr>
              <w:pStyle w:val="Style_2"/>
              <w:ind w:firstLine="0" w:left="0"/>
              <w:jc w:val="center"/>
            </w:pPr>
            <w:r>
              <w:t>1,48</w:t>
            </w:r>
          </w:p>
        </w:tc>
      </w:tr>
      <w:tr>
        <w:tc>
          <w:tcPr>
            <w:tcW w:type="dxa" w:w="12848"/>
            <w:gridSpan w:val="13"/>
            <w:tcMar>
              <w:left w:type="dxa" w:w="0"/>
              <w:right w:type="dxa" w:w="0"/>
            </w:tcMar>
          </w:tcPr>
          <w:p w14:paraId="D4690000">
            <w:pPr>
              <w:pStyle w:val="Style_2"/>
              <w:ind w:firstLine="0" w:left="0"/>
              <w:jc w:val="center"/>
              <w:outlineLvl w:val="2"/>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r>
      <w:tr>
        <w:tc>
          <w:tcPr>
            <w:tcW w:type="dxa" w:w="12848"/>
            <w:gridSpan w:val="13"/>
            <w:tcMar>
              <w:left w:type="dxa" w:w="0"/>
              <w:right w:type="dxa" w:w="0"/>
            </w:tcMar>
          </w:tcPr>
          <w:p w14:paraId="D5690000">
            <w:pPr>
              <w:pStyle w:val="Style_2"/>
              <w:ind w:firstLine="0" w:left="0"/>
              <w:jc w:val="left"/>
            </w:pPr>
            <w:r>
              <w:t>Цель - обеспечение организаций народного хозяйства Российской Федерации специалистами в области управления, отвечающими современным требованиям экономики</w:t>
            </w:r>
          </w:p>
          <w:p w14:paraId="D6690000">
            <w:pPr>
              <w:pStyle w:val="Style_2"/>
              <w:ind w:firstLine="0" w:left="0"/>
              <w:jc w:val="left"/>
            </w:pPr>
            <w:r>
              <w:t>Задача - подготовка (обучение по дополнительным профессиональным программам, в том числе за рубежом) управленческих кадров по направлениям, необходимым для развития региональных экономик</w:t>
            </w:r>
          </w:p>
        </w:tc>
      </w:tr>
      <w:tr>
        <w:tc>
          <w:tcPr>
            <w:tcW w:type="dxa" w:w="12848"/>
            <w:gridSpan w:val="13"/>
            <w:tcMar>
              <w:left w:type="dxa" w:w="0"/>
              <w:right w:type="dxa" w:w="0"/>
            </w:tcMar>
          </w:tcPr>
          <w:p w14:paraId="D7690000">
            <w:pPr>
              <w:pStyle w:val="Style_2"/>
              <w:ind w:firstLine="0" w:left="0"/>
              <w:jc w:val="center"/>
              <w:outlineLvl w:val="3"/>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(нарастающим итогом) (человек)</w:t>
            </w:r>
          </w:p>
        </w:tc>
      </w:tr>
      <w:tr>
        <w:tc>
          <w:tcPr>
            <w:tcW w:type="dxa" w:w="2957"/>
            <w:tcMar>
              <w:left w:type="dxa" w:w="0"/>
              <w:right w:type="dxa" w:w="0"/>
            </w:tcMar>
          </w:tcPr>
          <w:p w14:paraId="D8690000">
            <w:pPr>
              <w:pStyle w:val="Style_2"/>
              <w:ind w:firstLine="0" w:left="283"/>
              <w:jc w:val="left"/>
            </w:pPr>
            <w:r>
              <w:t>Российская Федерация</w:t>
            </w:r>
          </w:p>
        </w:tc>
        <w:tc>
          <w:tcPr>
            <w:tcW w:type="dxa" w:w="776"/>
            <w:tcMar>
              <w:left w:type="dxa" w:w="0"/>
              <w:right w:type="dxa" w:w="0"/>
            </w:tcMar>
          </w:tcPr>
          <w:p w14:paraId="D9690000">
            <w:pPr>
              <w:pStyle w:val="Style_2"/>
              <w:ind w:firstLine="0" w:left="0"/>
              <w:jc w:val="center"/>
            </w:pPr>
            <w:r>
              <w:t>25000</w:t>
            </w:r>
          </w:p>
        </w:tc>
        <w:tc>
          <w:tcPr>
            <w:tcW w:type="dxa" w:w="776"/>
            <w:tcMar>
              <w:left w:type="dxa" w:w="0"/>
              <w:right w:type="dxa" w:w="0"/>
            </w:tcMar>
          </w:tcPr>
          <w:p w14:paraId="DA690000">
            <w:pPr>
              <w:pStyle w:val="Style_2"/>
              <w:ind w:firstLine="0" w:left="0"/>
              <w:jc w:val="center"/>
            </w:pPr>
            <w:r>
              <w:t>21097</w:t>
            </w:r>
          </w:p>
        </w:tc>
        <w:tc>
          <w:tcPr>
            <w:tcW w:type="dxa" w:w="776"/>
            <w:tcMar>
              <w:left w:type="dxa" w:w="0"/>
              <w:right w:type="dxa" w:w="0"/>
            </w:tcMar>
          </w:tcPr>
          <w:p w14:paraId="DB690000">
            <w:pPr>
              <w:pStyle w:val="Style_2"/>
              <w:ind w:firstLine="0" w:left="0"/>
              <w:jc w:val="center"/>
            </w:pPr>
            <w:r>
              <w:t>23119</w:t>
            </w:r>
          </w:p>
        </w:tc>
        <w:tc>
          <w:tcPr>
            <w:tcW w:type="dxa" w:w="777"/>
            <w:tcMar>
              <w:left w:type="dxa" w:w="0"/>
              <w:right w:type="dxa" w:w="0"/>
            </w:tcMar>
          </w:tcPr>
          <w:p w14:paraId="DC690000">
            <w:pPr>
              <w:pStyle w:val="Style_2"/>
              <w:ind w:firstLine="0" w:left="0"/>
              <w:jc w:val="center"/>
            </w:pPr>
            <w:r>
              <w:t>23249</w:t>
            </w:r>
          </w:p>
        </w:tc>
        <w:tc>
          <w:tcPr>
            <w:tcW w:type="dxa" w:w="848"/>
            <w:tcMar>
              <w:left w:type="dxa" w:w="0"/>
              <w:right w:type="dxa" w:w="0"/>
            </w:tcMar>
          </w:tcPr>
          <w:p w14:paraId="DD690000">
            <w:pPr>
              <w:pStyle w:val="Style_2"/>
              <w:ind w:firstLine="0" w:left="0"/>
              <w:jc w:val="center"/>
            </w:pPr>
            <w:r>
              <w:t>25558</w:t>
            </w:r>
          </w:p>
        </w:tc>
        <w:tc>
          <w:tcPr>
            <w:tcW w:type="dxa" w:w="848"/>
            <w:tcMar>
              <w:left w:type="dxa" w:w="0"/>
              <w:right w:type="dxa" w:w="0"/>
            </w:tcMar>
          </w:tcPr>
          <w:p w14:paraId="DE690000">
            <w:pPr>
              <w:pStyle w:val="Style_2"/>
              <w:ind w:firstLine="0" w:left="0"/>
              <w:jc w:val="center"/>
            </w:pPr>
            <w:r>
              <w:t>25405</w:t>
            </w:r>
          </w:p>
        </w:tc>
        <w:tc>
          <w:tcPr>
            <w:tcW w:type="dxa" w:w="848"/>
            <w:tcMar>
              <w:left w:type="dxa" w:w="0"/>
              <w:right w:type="dxa" w:w="0"/>
            </w:tcMar>
          </w:tcPr>
          <w:p w14:paraId="DF690000">
            <w:pPr>
              <w:pStyle w:val="Style_2"/>
              <w:ind w:firstLine="0" w:left="0"/>
              <w:jc w:val="center"/>
            </w:pPr>
            <w:r>
              <w:t>27805</w:t>
            </w:r>
          </w:p>
        </w:tc>
        <w:tc>
          <w:tcPr>
            <w:tcW w:type="dxa" w:w="848"/>
            <w:tcMar>
              <w:left w:type="dxa" w:w="0"/>
              <w:right w:type="dxa" w:w="0"/>
            </w:tcMar>
          </w:tcPr>
          <w:p w14:paraId="E0690000">
            <w:pPr>
              <w:pStyle w:val="Style_2"/>
              <w:ind w:firstLine="0" w:left="0"/>
              <w:jc w:val="center"/>
            </w:pPr>
            <w:r>
              <w:t>29766</w:t>
            </w:r>
          </w:p>
        </w:tc>
        <w:tc>
          <w:tcPr>
            <w:tcW w:type="dxa" w:w="848"/>
            <w:tcMar>
              <w:left w:type="dxa" w:w="0"/>
              <w:right w:type="dxa" w:w="0"/>
            </w:tcMar>
          </w:tcPr>
          <w:p w14:paraId="E1690000">
            <w:pPr>
              <w:pStyle w:val="Style_2"/>
              <w:ind w:firstLine="0" w:left="0"/>
              <w:jc w:val="center"/>
            </w:pPr>
            <w:r>
              <w:t>31880</w:t>
            </w:r>
          </w:p>
        </w:tc>
        <w:tc>
          <w:tcPr>
            <w:tcW w:type="dxa" w:w="848"/>
            <w:tcMar>
              <w:left w:type="dxa" w:w="0"/>
              <w:right w:type="dxa" w:w="0"/>
            </w:tcMar>
          </w:tcPr>
          <w:p w14:paraId="E2690000">
            <w:pPr>
              <w:pStyle w:val="Style_2"/>
              <w:ind w:firstLine="0" w:left="0"/>
              <w:jc w:val="center"/>
            </w:pPr>
            <w:r>
              <w:t>33997</w:t>
            </w:r>
          </w:p>
        </w:tc>
        <w:tc>
          <w:tcPr>
            <w:tcW w:type="dxa" w:w="848"/>
            <w:tcMar>
              <w:left w:type="dxa" w:w="0"/>
              <w:right w:type="dxa" w:w="0"/>
            </w:tcMar>
          </w:tcPr>
          <w:p w14:paraId="E3690000">
            <w:pPr>
              <w:pStyle w:val="Style_2"/>
              <w:ind w:firstLine="0" w:left="0"/>
              <w:jc w:val="center"/>
            </w:pPr>
            <w:r>
              <w:t>36114</w:t>
            </w:r>
          </w:p>
        </w:tc>
        <w:tc>
          <w:tcPr>
            <w:tcW w:type="dxa" w:w="850"/>
            <w:tcMar>
              <w:left w:type="dxa" w:w="0"/>
              <w:right w:type="dxa" w:w="0"/>
            </w:tcMar>
          </w:tcPr>
          <w:p w14:paraId="E4690000">
            <w:pPr>
              <w:pStyle w:val="Style_2"/>
              <w:ind w:firstLine="0" w:left="0"/>
              <w:jc w:val="center"/>
            </w:pPr>
            <w:r>
              <w:t>38231</w:t>
            </w:r>
          </w:p>
        </w:tc>
      </w:tr>
      <w:tr>
        <w:tc>
          <w:tcPr>
            <w:tcW w:type="dxa" w:w="2957"/>
            <w:tcMar>
              <w:left w:type="dxa" w:w="0"/>
              <w:right w:type="dxa" w:w="0"/>
            </w:tcMar>
          </w:tcPr>
          <w:p w14:paraId="E5690000">
            <w:pPr>
              <w:pStyle w:val="Style_2"/>
              <w:ind w:firstLine="0" w:left="283"/>
              <w:jc w:val="left"/>
            </w:pPr>
            <w:r>
              <w:t>Арктическая зона Российской Федерации</w:t>
            </w:r>
          </w:p>
        </w:tc>
        <w:tc>
          <w:tcPr>
            <w:tcW w:type="dxa" w:w="776"/>
            <w:tcMar>
              <w:left w:type="dxa" w:w="0"/>
              <w:right w:type="dxa" w:w="0"/>
            </w:tcMar>
          </w:tcPr>
          <w:p w14:paraId="E6690000">
            <w:pPr>
              <w:pStyle w:val="Style_2"/>
              <w:ind w:firstLine="0" w:left="0"/>
              <w:jc w:val="center"/>
            </w:pPr>
            <w:r>
              <w:t>1427</w:t>
            </w:r>
          </w:p>
        </w:tc>
        <w:tc>
          <w:tcPr>
            <w:tcW w:type="dxa" w:w="776"/>
            <w:tcMar>
              <w:left w:type="dxa" w:w="0"/>
              <w:right w:type="dxa" w:w="0"/>
            </w:tcMar>
          </w:tcPr>
          <w:p w14:paraId="E7690000">
            <w:pPr>
              <w:pStyle w:val="Style_2"/>
              <w:ind w:firstLine="0" w:left="0"/>
              <w:jc w:val="center"/>
            </w:pPr>
            <w:r>
              <w:t>1303</w:t>
            </w:r>
          </w:p>
        </w:tc>
        <w:tc>
          <w:tcPr>
            <w:tcW w:type="dxa" w:w="776"/>
            <w:tcMar>
              <w:left w:type="dxa" w:w="0"/>
              <w:right w:type="dxa" w:w="0"/>
            </w:tcMar>
          </w:tcPr>
          <w:p w14:paraId="E8690000">
            <w:pPr>
              <w:pStyle w:val="Style_2"/>
              <w:ind w:firstLine="0" w:left="0"/>
              <w:jc w:val="center"/>
            </w:pPr>
            <w:r>
              <w:t>1457</w:t>
            </w:r>
          </w:p>
        </w:tc>
        <w:tc>
          <w:tcPr>
            <w:tcW w:type="dxa" w:w="777"/>
            <w:tcMar>
              <w:left w:type="dxa" w:w="0"/>
              <w:right w:type="dxa" w:w="0"/>
            </w:tcMar>
          </w:tcPr>
          <w:p w14:paraId="E9690000">
            <w:pPr>
              <w:pStyle w:val="Style_2"/>
              <w:ind w:firstLine="0" w:left="0"/>
              <w:jc w:val="center"/>
            </w:pPr>
            <w:r>
              <w:t>1441</w:t>
            </w:r>
          </w:p>
        </w:tc>
        <w:tc>
          <w:tcPr>
            <w:tcW w:type="dxa" w:w="848"/>
            <w:tcMar>
              <w:left w:type="dxa" w:w="0"/>
              <w:right w:type="dxa" w:w="0"/>
            </w:tcMar>
          </w:tcPr>
          <w:p w14:paraId="EA690000">
            <w:pPr>
              <w:pStyle w:val="Style_2"/>
              <w:ind w:firstLine="0" w:left="0"/>
              <w:jc w:val="center"/>
            </w:pPr>
            <w:r>
              <w:t>1571</w:t>
            </w:r>
          </w:p>
        </w:tc>
        <w:tc>
          <w:tcPr>
            <w:tcW w:type="dxa" w:w="848"/>
            <w:tcMar>
              <w:left w:type="dxa" w:w="0"/>
              <w:right w:type="dxa" w:w="0"/>
            </w:tcMar>
          </w:tcPr>
          <w:p w14:paraId="EB690000">
            <w:pPr>
              <w:pStyle w:val="Style_2"/>
              <w:ind w:firstLine="0" w:left="0"/>
              <w:jc w:val="center"/>
            </w:pPr>
            <w:r>
              <w:t>1561</w:t>
            </w:r>
          </w:p>
        </w:tc>
        <w:tc>
          <w:tcPr>
            <w:tcW w:type="dxa" w:w="848"/>
            <w:tcMar>
              <w:left w:type="dxa" w:w="0"/>
              <w:right w:type="dxa" w:w="0"/>
            </w:tcMar>
          </w:tcPr>
          <w:p w14:paraId="EC690000">
            <w:pPr>
              <w:pStyle w:val="Style_2"/>
              <w:ind w:firstLine="0" w:left="0"/>
              <w:jc w:val="center"/>
            </w:pPr>
            <w:r>
              <w:t>1704</w:t>
            </w:r>
          </w:p>
        </w:tc>
        <w:tc>
          <w:tcPr>
            <w:tcW w:type="dxa" w:w="848"/>
            <w:tcMar>
              <w:left w:type="dxa" w:w="0"/>
              <w:right w:type="dxa" w:w="0"/>
            </w:tcMar>
          </w:tcPr>
          <w:p w14:paraId="ED690000">
            <w:pPr>
              <w:pStyle w:val="Style_2"/>
              <w:ind w:firstLine="0" w:left="0"/>
              <w:jc w:val="center"/>
            </w:pPr>
            <w:r>
              <w:t>1816</w:t>
            </w:r>
          </w:p>
        </w:tc>
        <w:tc>
          <w:tcPr>
            <w:tcW w:type="dxa" w:w="848"/>
            <w:tcMar>
              <w:left w:type="dxa" w:w="0"/>
              <w:right w:type="dxa" w:w="0"/>
            </w:tcMar>
          </w:tcPr>
          <w:p w14:paraId="EE690000">
            <w:pPr>
              <w:pStyle w:val="Style_2"/>
              <w:ind w:firstLine="0" w:left="0"/>
              <w:jc w:val="center"/>
            </w:pPr>
            <w:r>
              <w:t>1938</w:t>
            </w:r>
          </w:p>
        </w:tc>
        <w:tc>
          <w:tcPr>
            <w:tcW w:type="dxa" w:w="848"/>
            <w:tcMar>
              <w:left w:type="dxa" w:w="0"/>
              <w:right w:type="dxa" w:w="0"/>
            </w:tcMar>
          </w:tcPr>
          <w:p w14:paraId="EF690000">
            <w:pPr>
              <w:pStyle w:val="Style_2"/>
              <w:ind w:firstLine="0" w:left="0"/>
              <w:jc w:val="center"/>
            </w:pPr>
            <w:r>
              <w:t>2060</w:t>
            </w:r>
          </w:p>
        </w:tc>
        <w:tc>
          <w:tcPr>
            <w:tcW w:type="dxa" w:w="848"/>
            <w:tcMar>
              <w:left w:type="dxa" w:w="0"/>
              <w:right w:type="dxa" w:w="0"/>
            </w:tcMar>
          </w:tcPr>
          <w:p w14:paraId="F0690000">
            <w:pPr>
              <w:pStyle w:val="Style_2"/>
              <w:ind w:firstLine="0" w:left="0"/>
              <w:jc w:val="center"/>
            </w:pPr>
            <w:r>
              <w:t>2182</w:t>
            </w:r>
          </w:p>
        </w:tc>
        <w:tc>
          <w:tcPr>
            <w:tcW w:type="dxa" w:w="850"/>
            <w:tcMar>
              <w:left w:type="dxa" w:w="0"/>
              <w:right w:type="dxa" w:w="0"/>
            </w:tcMar>
          </w:tcPr>
          <w:p w14:paraId="F1690000">
            <w:pPr>
              <w:pStyle w:val="Style_2"/>
              <w:ind w:firstLine="0" w:left="0"/>
              <w:jc w:val="center"/>
            </w:pPr>
            <w:r>
              <w:t>2304</w:t>
            </w:r>
          </w:p>
        </w:tc>
      </w:tr>
      <w:tr>
        <w:tc>
          <w:tcPr>
            <w:tcW w:type="dxa" w:w="2957"/>
            <w:tcMar>
              <w:left w:type="dxa" w:w="0"/>
              <w:right w:type="dxa" w:w="0"/>
            </w:tcMar>
          </w:tcPr>
          <w:p w14:paraId="F2690000">
            <w:pPr>
              <w:pStyle w:val="Style_2"/>
              <w:ind w:firstLine="0" w:left="283"/>
              <w:jc w:val="left"/>
            </w:pPr>
            <w:r>
              <w:t>Республика Карелия</w:t>
            </w:r>
          </w:p>
        </w:tc>
        <w:tc>
          <w:tcPr>
            <w:tcW w:type="dxa" w:w="776"/>
            <w:tcMar>
              <w:left w:type="dxa" w:w="0"/>
              <w:right w:type="dxa" w:w="0"/>
            </w:tcMar>
          </w:tcPr>
          <w:p w14:paraId="F3690000">
            <w:pPr>
              <w:pStyle w:val="Style_2"/>
              <w:ind w:firstLine="0" w:left="0"/>
              <w:jc w:val="center"/>
            </w:pPr>
            <w:r>
              <w:t>150</w:t>
            </w:r>
          </w:p>
        </w:tc>
        <w:tc>
          <w:tcPr>
            <w:tcW w:type="dxa" w:w="776"/>
            <w:tcMar>
              <w:left w:type="dxa" w:w="0"/>
              <w:right w:type="dxa" w:w="0"/>
            </w:tcMar>
          </w:tcPr>
          <w:p w14:paraId="F4690000">
            <w:pPr>
              <w:pStyle w:val="Style_2"/>
              <w:ind w:firstLine="0" w:left="0"/>
              <w:jc w:val="center"/>
            </w:pPr>
            <w:r>
              <w:t>122</w:t>
            </w:r>
          </w:p>
        </w:tc>
        <w:tc>
          <w:tcPr>
            <w:tcW w:type="dxa" w:w="776"/>
            <w:tcMar>
              <w:left w:type="dxa" w:w="0"/>
              <w:right w:type="dxa" w:w="0"/>
            </w:tcMar>
          </w:tcPr>
          <w:p w14:paraId="F5690000">
            <w:pPr>
              <w:pStyle w:val="Style_2"/>
              <w:ind w:firstLine="0" w:left="0"/>
              <w:jc w:val="center"/>
            </w:pPr>
            <w:r>
              <w:t>130</w:t>
            </w:r>
          </w:p>
        </w:tc>
        <w:tc>
          <w:tcPr>
            <w:tcW w:type="dxa" w:w="777"/>
            <w:tcMar>
              <w:left w:type="dxa" w:w="0"/>
              <w:right w:type="dxa" w:w="0"/>
            </w:tcMar>
          </w:tcPr>
          <w:p w14:paraId="F6690000">
            <w:pPr>
              <w:pStyle w:val="Style_2"/>
              <w:ind w:firstLine="0" w:left="0"/>
              <w:jc w:val="center"/>
            </w:pPr>
            <w:r>
              <w:t>131</w:t>
            </w:r>
          </w:p>
        </w:tc>
        <w:tc>
          <w:tcPr>
            <w:tcW w:type="dxa" w:w="848"/>
            <w:tcMar>
              <w:left w:type="dxa" w:w="0"/>
              <w:right w:type="dxa" w:w="0"/>
            </w:tcMar>
          </w:tcPr>
          <w:p w14:paraId="F7690000">
            <w:pPr>
              <w:pStyle w:val="Style_2"/>
              <w:ind w:firstLine="0" w:left="0"/>
              <w:jc w:val="center"/>
            </w:pPr>
            <w:r>
              <w:t>139</w:t>
            </w:r>
          </w:p>
        </w:tc>
        <w:tc>
          <w:tcPr>
            <w:tcW w:type="dxa" w:w="848"/>
            <w:tcMar>
              <w:left w:type="dxa" w:w="0"/>
              <w:right w:type="dxa" w:w="0"/>
            </w:tcMar>
          </w:tcPr>
          <w:p w14:paraId="F8690000">
            <w:pPr>
              <w:pStyle w:val="Style_2"/>
              <w:ind w:firstLine="0" w:left="0"/>
              <w:jc w:val="center"/>
            </w:pPr>
            <w:r>
              <w:t>138</w:t>
            </w:r>
          </w:p>
        </w:tc>
        <w:tc>
          <w:tcPr>
            <w:tcW w:type="dxa" w:w="848"/>
            <w:tcMar>
              <w:left w:type="dxa" w:w="0"/>
              <w:right w:type="dxa" w:w="0"/>
            </w:tcMar>
          </w:tcPr>
          <w:p w14:paraId="F9690000">
            <w:pPr>
              <w:pStyle w:val="Style_2"/>
              <w:ind w:firstLine="0" w:left="0"/>
              <w:jc w:val="center"/>
            </w:pPr>
            <w:r>
              <w:t>143</w:t>
            </w:r>
          </w:p>
        </w:tc>
        <w:tc>
          <w:tcPr>
            <w:tcW w:type="dxa" w:w="848"/>
            <w:tcMar>
              <w:left w:type="dxa" w:w="0"/>
              <w:right w:type="dxa" w:w="0"/>
            </w:tcMar>
          </w:tcPr>
          <w:p w14:paraId="FA690000">
            <w:pPr>
              <w:pStyle w:val="Style_2"/>
              <w:ind w:firstLine="0" w:left="0"/>
              <w:jc w:val="center"/>
            </w:pPr>
            <w:r>
              <w:t>149</w:t>
            </w:r>
          </w:p>
        </w:tc>
        <w:tc>
          <w:tcPr>
            <w:tcW w:type="dxa" w:w="848"/>
            <w:tcMar>
              <w:left w:type="dxa" w:w="0"/>
              <w:right w:type="dxa" w:w="0"/>
            </w:tcMar>
          </w:tcPr>
          <w:p w14:paraId="FB690000">
            <w:pPr>
              <w:pStyle w:val="Style_2"/>
              <w:ind w:firstLine="0" w:left="0"/>
              <w:jc w:val="center"/>
            </w:pPr>
            <w:r>
              <w:t>156</w:t>
            </w:r>
          </w:p>
        </w:tc>
        <w:tc>
          <w:tcPr>
            <w:tcW w:type="dxa" w:w="848"/>
            <w:tcMar>
              <w:left w:type="dxa" w:w="0"/>
              <w:right w:type="dxa" w:w="0"/>
            </w:tcMar>
          </w:tcPr>
          <w:p w14:paraId="FC690000">
            <w:pPr>
              <w:pStyle w:val="Style_2"/>
              <w:ind w:firstLine="0" w:left="0"/>
              <w:jc w:val="center"/>
            </w:pPr>
            <w:r>
              <w:t>163</w:t>
            </w:r>
          </w:p>
        </w:tc>
        <w:tc>
          <w:tcPr>
            <w:tcW w:type="dxa" w:w="848"/>
            <w:tcMar>
              <w:left w:type="dxa" w:w="0"/>
              <w:right w:type="dxa" w:w="0"/>
            </w:tcMar>
          </w:tcPr>
          <w:p w14:paraId="FD690000">
            <w:pPr>
              <w:pStyle w:val="Style_2"/>
              <w:ind w:firstLine="0" w:left="0"/>
              <w:jc w:val="center"/>
            </w:pPr>
            <w:r>
              <w:t>170</w:t>
            </w:r>
          </w:p>
        </w:tc>
        <w:tc>
          <w:tcPr>
            <w:tcW w:type="dxa" w:w="850"/>
            <w:tcMar>
              <w:left w:type="dxa" w:w="0"/>
              <w:right w:type="dxa" w:w="0"/>
            </w:tcMar>
          </w:tcPr>
          <w:p w14:paraId="FE690000">
            <w:pPr>
              <w:pStyle w:val="Style_2"/>
              <w:ind w:firstLine="0" w:left="0"/>
              <w:jc w:val="center"/>
            </w:pPr>
            <w:r>
              <w:t>177</w:t>
            </w:r>
          </w:p>
        </w:tc>
      </w:tr>
      <w:tr>
        <w:tc>
          <w:tcPr>
            <w:tcW w:type="dxa" w:w="2957"/>
            <w:tcMar>
              <w:left w:type="dxa" w:w="0"/>
              <w:right w:type="dxa" w:w="0"/>
            </w:tcMar>
          </w:tcPr>
          <w:p w14:paraId="FF690000">
            <w:pPr>
              <w:pStyle w:val="Style_2"/>
              <w:ind w:firstLine="0" w:left="283"/>
              <w:jc w:val="left"/>
            </w:pPr>
            <w:r>
              <w:t>Республика Коми</w:t>
            </w:r>
          </w:p>
        </w:tc>
        <w:tc>
          <w:tcPr>
            <w:tcW w:type="dxa" w:w="776"/>
            <w:tcMar>
              <w:left w:type="dxa" w:w="0"/>
              <w:right w:type="dxa" w:w="0"/>
            </w:tcMar>
          </w:tcPr>
          <w:p w14:paraId="006A0000">
            <w:pPr>
              <w:pStyle w:val="Style_2"/>
              <w:ind w:firstLine="0" w:left="0"/>
              <w:jc w:val="center"/>
            </w:pPr>
            <w:r>
              <w:t>254</w:t>
            </w:r>
          </w:p>
        </w:tc>
        <w:tc>
          <w:tcPr>
            <w:tcW w:type="dxa" w:w="776"/>
            <w:tcMar>
              <w:left w:type="dxa" w:w="0"/>
              <w:right w:type="dxa" w:w="0"/>
            </w:tcMar>
          </w:tcPr>
          <w:p w14:paraId="016A0000">
            <w:pPr>
              <w:pStyle w:val="Style_2"/>
              <w:ind w:firstLine="0" w:left="0"/>
              <w:jc w:val="center"/>
            </w:pPr>
            <w:r>
              <w:t>258</w:t>
            </w:r>
          </w:p>
        </w:tc>
        <w:tc>
          <w:tcPr>
            <w:tcW w:type="dxa" w:w="776"/>
            <w:tcMar>
              <w:left w:type="dxa" w:w="0"/>
              <w:right w:type="dxa" w:w="0"/>
            </w:tcMar>
          </w:tcPr>
          <w:p w14:paraId="026A0000">
            <w:pPr>
              <w:pStyle w:val="Style_2"/>
              <w:ind w:firstLine="0" w:left="0"/>
              <w:jc w:val="center"/>
            </w:pPr>
            <w:r>
              <w:t>279</w:t>
            </w:r>
          </w:p>
        </w:tc>
        <w:tc>
          <w:tcPr>
            <w:tcW w:type="dxa" w:w="777"/>
            <w:tcMar>
              <w:left w:type="dxa" w:w="0"/>
              <w:right w:type="dxa" w:w="0"/>
            </w:tcMar>
          </w:tcPr>
          <w:p w14:paraId="036A0000">
            <w:pPr>
              <w:pStyle w:val="Style_2"/>
              <w:ind w:firstLine="0" w:left="0"/>
              <w:jc w:val="center"/>
            </w:pPr>
            <w:r>
              <w:t>276</w:t>
            </w:r>
          </w:p>
        </w:tc>
        <w:tc>
          <w:tcPr>
            <w:tcW w:type="dxa" w:w="848"/>
            <w:tcMar>
              <w:left w:type="dxa" w:w="0"/>
              <w:right w:type="dxa" w:w="0"/>
            </w:tcMar>
          </w:tcPr>
          <w:p w14:paraId="046A0000">
            <w:pPr>
              <w:pStyle w:val="Style_2"/>
              <w:ind w:firstLine="0" w:left="0"/>
              <w:jc w:val="center"/>
            </w:pPr>
            <w:r>
              <w:t>294</w:t>
            </w:r>
          </w:p>
        </w:tc>
        <w:tc>
          <w:tcPr>
            <w:tcW w:type="dxa" w:w="848"/>
            <w:tcMar>
              <w:left w:type="dxa" w:w="0"/>
              <w:right w:type="dxa" w:w="0"/>
            </w:tcMar>
          </w:tcPr>
          <w:p w14:paraId="056A0000">
            <w:pPr>
              <w:pStyle w:val="Style_2"/>
              <w:ind w:firstLine="0" w:left="0"/>
              <w:jc w:val="center"/>
            </w:pPr>
            <w:r>
              <w:t>293</w:t>
            </w:r>
          </w:p>
        </w:tc>
        <w:tc>
          <w:tcPr>
            <w:tcW w:type="dxa" w:w="848"/>
            <w:tcMar>
              <w:left w:type="dxa" w:w="0"/>
              <w:right w:type="dxa" w:w="0"/>
            </w:tcMar>
          </w:tcPr>
          <w:p w14:paraId="066A0000">
            <w:pPr>
              <w:pStyle w:val="Style_2"/>
              <w:ind w:firstLine="0" w:left="0"/>
              <w:jc w:val="center"/>
            </w:pPr>
            <w:r>
              <w:t>317</w:t>
            </w:r>
          </w:p>
        </w:tc>
        <w:tc>
          <w:tcPr>
            <w:tcW w:type="dxa" w:w="848"/>
            <w:tcMar>
              <w:left w:type="dxa" w:w="0"/>
              <w:right w:type="dxa" w:w="0"/>
            </w:tcMar>
          </w:tcPr>
          <w:p w14:paraId="076A0000">
            <w:pPr>
              <w:pStyle w:val="Style_2"/>
              <w:ind w:firstLine="0" w:left="0"/>
              <w:jc w:val="center"/>
            </w:pPr>
            <w:r>
              <w:t>330</w:t>
            </w:r>
          </w:p>
        </w:tc>
        <w:tc>
          <w:tcPr>
            <w:tcW w:type="dxa" w:w="848"/>
            <w:tcMar>
              <w:left w:type="dxa" w:w="0"/>
              <w:right w:type="dxa" w:w="0"/>
            </w:tcMar>
          </w:tcPr>
          <w:p w14:paraId="086A0000">
            <w:pPr>
              <w:pStyle w:val="Style_2"/>
              <w:ind w:firstLine="0" w:left="0"/>
              <w:jc w:val="center"/>
            </w:pPr>
            <w:r>
              <w:t>344</w:t>
            </w:r>
          </w:p>
        </w:tc>
        <w:tc>
          <w:tcPr>
            <w:tcW w:type="dxa" w:w="848"/>
            <w:tcMar>
              <w:left w:type="dxa" w:w="0"/>
              <w:right w:type="dxa" w:w="0"/>
            </w:tcMar>
          </w:tcPr>
          <w:p w14:paraId="096A0000">
            <w:pPr>
              <w:pStyle w:val="Style_2"/>
              <w:ind w:firstLine="0" w:left="0"/>
              <w:jc w:val="center"/>
            </w:pPr>
            <w:r>
              <w:t>358</w:t>
            </w:r>
          </w:p>
        </w:tc>
        <w:tc>
          <w:tcPr>
            <w:tcW w:type="dxa" w:w="848"/>
            <w:tcMar>
              <w:left w:type="dxa" w:w="0"/>
              <w:right w:type="dxa" w:w="0"/>
            </w:tcMar>
          </w:tcPr>
          <w:p w14:paraId="0A6A0000">
            <w:pPr>
              <w:pStyle w:val="Style_2"/>
              <w:ind w:firstLine="0" w:left="0"/>
              <w:jc w:val="center"/>
            </w:pPr>
            <w:r>
              <w:t>372</w:t>
            </w:r>
          </w:p>
        </w:tc>
        <w:tc>
          <w:tcPr>
            <w:tcW w:type="dxa" w:w="850"/>
            <w:tcMar>
              <w:left w:type="dxa" w:w="0"/>
              <w:right w:type="dxa" w:w="0"/>
            </w:tcMar>
          </w:tcPr>
          <w:p w14:paraId="0B6A0000">
            <w:pPr>
              <w:pStyle w:val="Style_2"/>
              <w:ind w:firstLine="0" w:left="0"/>
              <w:jc w:val="center"/>
            </w:pPr>
            <w:r>
              <w:t>386</w:t>
            </w:r>
          </w:p>
        </w:tc>
      </w:tr>
      <w:tr>
        <w:tc>
          <w:tcPr>
            <w:tcW w:type="dxa" w:w="2957"/>
            <w:tcMar>
              <w:left w:type="dxa" w:w="0"/>
              <w:right w:type="dxa" w:w="0"/>
            </w:tcMar>
          </w:tcPr>
          <w:p w14:paraId="0C6A0000">
            <w:pPr>
              <w:pStyle w:val="Style_2"/>
              <w:ind w:firstLine="0" w:left="283"/>
              <w:jc w:val="left"/>
            </w:pPr>
            <w:r>
              <w:t>Архангельская область</w:t>
            </w:r>
          </w:p>
        </w:tc>
        <w:tc>
          <w:tcPr>
            <w:tcW w:type="dxa" w:w="776"/>
            <w:tcMar>
              <w:left w:type="dxa" w:w="0"/>
              <w:right w:type="dxa" w:w="0"/>
            </w:tcMar>
          </w:tcPr>
          <w:p w14:paraId="0D6A0000">
            <w:pPr>
              <w:pStyle w:val="Style_2"/>
              <w:ind w:firstLine="0" w:left="0"/>
              <w:jc w:val="center"/>
            </w:pPr>
            <w:r>
              <w:t>258</w:t>
            </w:r>
          </w:p>
        </w:tc>
        <w:tc>
          <w:tcPr>
            <w:tcW w:type="dxa" w:w="776"/>
            <w:tcMar>
              <w:left w:type="dxa" w:w="0"/>
              <w:right w:type="dxa" w:w="0"/>
            </w:tcMar>
          </w:tcPr>
          <w:p w14:paraId="0E6A0000">
            <w:pPr>
              <w:pStyle w:val="Style_2"/>
              <w:ind w:firstLine="0" w:left="0"/>
              <w:jc w:val="center"/>
            </w:pPr>
            <w:r>
              <w:t>234</w:t>
            </w:r>
          </w:p>
        </w:tc>
        <w:tc>
          <w:tcPr>
            <w:tcW w:type="dxa" w:w="776"/>
            <w:tcMar>
              <w:left w:type="dxa" w:w="0"/>
              <w:right w:type="dxa" w:w="0"/>
            </w:tcMar>
          </w:tcPr>
          <w:p w14:paraId="0F6A0000">
            <w:pPr>
              <w:pStyle w:val="Style_2"/>
              <w:ind w:firstLine="0" w:left="0"/>
              <w:jc w:val="center"/>
            </w:pPr>
            <w:r>
              <w:t>260</w:t>
            </w:r>
          </w:p>
        </w:tc>
        <w:tc>
          <w:tcPr>
            <w:tcW w:type="dxa" w:w="777"/>
            <w:tcMar>
              <w:left w:type="dxa" w:w="0"/>
              <w:right w:type="dxa" w:w="0"/>
            </w:tcMar>
          </w:tcPr>
          <w:p w14:paraId="106A0000">
            <w:pPr>
              <w:pStyle w:val="Style_2"/>
              <w:ind w:firstLine="0" w:left="0"/>
              <w:jc w:val="center"/>
            </w:pPr>
            <w:r>
              <w:t>262</w:t>
            </w:r>
          </w:p>
        </w:tc>
        <w:tc>
          <w:tcPr>
            <w:tcW w:type="dxa" w:w="848"/>
            <w:tcMar>
              <w:left w:type="dxa" w:w="0"/>
              <w:right w:type="dxa" w:w="0"/>
            </w:tcMar>
          </w:tcPr>
          <w:p w14:paraId="116A0000">
            <w:pPr>
              <w:pStyle w:val="Style_2"/>
              <w:ind w:firstLine="0" w:left="0"/>
              <w:jc w:val="center"/>
            </w:pPr>
            <w:r>
              <w:t>287</w:t>
            </w:r>
          </w:p>
        </w:tc>
        <w:tc>
          <w:tcPr>
            <w:tcW w:type="dxa" w:w="848"/>
            <w:tcMar>
              <w:left w:type="dxa" w:w="0"/>
              <w:right w:type="dxa" w:w="0"/>
            </w:tcMar>
          </w:tcPr>
          <w:p w14:paraId="126A0000">
            <w:pPr>
              <w:pStyle w:val="Style_2"/>
              <w:ind w:firstLine="0" w:left="0"/>
              <w:jc w:val="center"/>
            </w:pPr>
            <w:r>
              <w:t>287</w:t>
            </w:r>
          </w:p>
        </w:tc>
        <w:tc>
          <w:tcPr>
            <w:tcW w:type="dxa" w:w="848"/>
            <w:tcMar>
              <w:left w:type="dxa" w:w="0"/>
              <w:right w:type="dxa" w:w="0"/>
            </w:tcMar>
          </w:tcPr>
          <w:p w14:paraId="136A0000">
            <w:pPr>
              <w:pStyle w:val="Style_2"/>
              <w:ind w:firstLine="0" w:left="0"/>
              <w:jc w:val="center"/>
            </w:pPr>
            <w:r>
              <w:t>312</w:t>
            </w:r>
          </w:p>
        </w:tc>
        <w:tc>
          <w:tcPr>
            <w:tcW w:type="dxa" w:w="848"/>
            <w:tcMar>
              <w:left w:type="dxa" w:w="0"/>
              <w:right w:type="dxa" w:w="0"/>
            </w:tcMar>
          </w:tcPr>
          <w:p w14:paraId="146A0000">
            <w:pPr>
              <w:pStyle w:val="Style_2"/>
              <w:ind w:firstLine="0" w:left="0"/>
              <w:jc w:val="center"/>
            </w:pPr>
            <w:r>
              <w:t>334</w:t>
            </w:r>
          </w:p>
        </w:tc>
        <w:tc>
          <w:tcPr>
            <w:tcW w:type="dxa" w:w="848"/>
            <w:tcMar>
              <w:left w:type="dxa" w:w="0"/>
              <w:right w:type="dxa" w:w="0"/>
            </w:tcMar>
          </w:tcPr>
          <w:p w14:paraId="156A0000">
            <w:pPr>
              <w:pStyle w:val="Style_2"/>
              <w:ind w:firstLine="0" w:left="0"/>
              <w:jc w:val="center"/>
            </w:pPr>
            <w:r>
              <w:t>356</w:t>
            </w:r>
          </w:p>
        </w:tc>
        <w:tc>
          <w:tcPr>
            <w:tcW w:type="dxa" w:w="848"/>
            <w:tcMar>
              <w:left w:type="dxa" w:w="0"/>
              <w:right w:type="dxa" w:w="0"/>
            </w:tcMar>
          </w:tcPr>
          <w:p w14:paraId="166A0000">
            <w:pPr>
              <w:pStyle w:val="Style_2"/>
              <w:ind w:firstLine="0" w:left="0"/>
              <w:jc w:val="center"/>
            </w:pPr>
            <w:r>
              <w:t>378</w:t>
            </w:r>
          </w:p>
        </w:tc>
        <w:tc>
          <w:tcPr>
            <w:tcW w:type="dxa" w:w="848"/>
            <w:tcMar>
              <w:left w:type="dxa" w:w="0"/>
              <w:right w:type="dxa" w:w="0"/>
            </w:tcMar>
          </w:tcPr>
          <w:p w14:paraId="176A0000">
            <w:pPr>
              <w:pStyle w:val="Style_2"/>
              <w:ind w:firstLine="0" w:left="0"/>
              <w:jc w:val="center"/>
            </w:pPr>
            <w:r>
              <w:t>400</w:t>
            </w:r>
          </w:p>
        </w:tc>
        <w:tc>
          <w:tcPr>
            <w:tcW w:type="dxa" w:w="850"/>
            <w:tcMar>
              <w:left w:type="dxa" w:w="0"/>
              <w:right w:type="dxa" w:w="0"/>
            </w:tcMar>
          </w:tcPr>
          <w:p w14:paraId="186A0000">
            <w:pPr>
              <w:pStyle w:val="Style_2"/>
              <w:ind w:firstLine="0" w:left="0"/>
              <w:jc w:val="center"/>
            </w:pPr>
            <w:r>
              <w:t>422</w:t>
            </w:r>
          </w:p>
        </w:tc>
      </w:tr>
      <w:tr>
        <w:tc>
          <w:tcPr>
            <w:tcW w:type="dxa" w:w="2957"/>
            <w:tcMar>
              <w:left w:type="dxa" w:w="0"/>
              <w:right w:type="dxa" w:w="0"/>
            </w:tcMar>
          </w:tcPr>
          <w:p w14:paraId="196A0000">
            <w:pPr>
              <w:pStyle w:val="Style_2"/>
              <w:ind w:firstLine="0" w:left="283"/>
              <w:jc w:val="left"/>
            </w:pPr>
            <w:r>
              <w:t>Мурманская область</w:t>
            </w:r>
          </w:p>
        </w:tc>
        <w:tc>
          <w:tcPr>
            <w:tcW w:type="dxa" w:w="776"/>
            <w:tcMar>
              <w:left w:type="dxa" w:w="0"/>
              <w:right w:type="dxa" w:w="0"/>
            </w:tcMar>
          </w:tcPr>
          <w:p w14:paraId="1A6A0000">
            <w:pPr>
              <w:pStyle w:val="Style_2"/>
              <w:ind w:firstLine="0" w:left="0"/>
              <w:jc w:val="center"/>
            </w:pPr>
            <w:r>
              <w:t>96</w:t>
            </w:r>
          </w:p>
        </w:tc>
        <w:tc>
          <w:tcPr>
            <w:tcW w:type="dxa" w:w="776"/>
            <w:tcMar>
              <w:left w:type="dxa" w:w="0"/>
              <w:right w:type="dxa" w:w="0"/>
            </w:tcMar>
          </w:tcPr>
          <w:p w14:paraId="1B6A0000">
            <w:pPr>
              <w:pStyle w:val="Style_2"/>
              <w:ind w:firstLine="0" w:left="0"/>
              <w:jc w:val="center"/>
            </w:pPr>
            <w:r>
              <w:t>60</w:t>
            </w:r>
          </w:p>
        </w:tc>
        <w:tc>
          <w:tcPr>
            <w:tcW w:type="dxa" w:w="776"/>
            <w:tcMar>
              <w:left w:type="dxa" w:w="0"/>
              <w:right w:type="dxa" w:w="0"/>
            </w:tcMar>
          </w:tcPr>
          <w:p w14:paraId="1C6A0000">
            <w:pPr>
              <w:pStyle w:val="Style_2"/>
              <w:ind w:firstLine="0" w:left="0"/>
              <w:jc w:val="center"/>
            </w:pPr>
            <w:r>
              <w:t>65</w:t>
            </w:r>
          </w:p>
        </w:tc>
        <w:tc>
          <w:tcPr>
            <w:tcW w:type="dxa" w:w="777"/>
            <w:tcMar>
              <w:left w:type="dxa" w:w="0"/>
              <w:right w:type="dxa" w:w="0"/>
            </w:tcMar>
          </w:tcPr>
          <w:p w14:paraId="1D6A0000">
            <w:pPr>
              <w:pStyle w:val="Style_2"/>
              <w:ind w:firstLine="0" w:left="0"/>
              <w:jc w:val="center"/>
            </w:pPr>
            <w:r>
              <w:t>71</w:t>
            </w:r>
          </w:p>
        </w:tc>
        <w:tc>
          <w:tcPr>
            <w:tcW w:type="dxa" w:w="848"/>
            <w:tcMar>
              <w:left w:type="dxa" w:w="0"/>
              <w:right w:type="dxa" w:w="0"/>
            </w:tcMar>
          </w:tcPr>
          <w:p w14:paraId="1E6A0000">
            <w:pPr>
              <w:pStyle w:val="Style_2"/>
              <w:ind w:firstLine="0" w:left="0"/>
              <w:jc w:val="center"/>
            </w:pPr>
            <w:r>
              <w:t>72</w:t>
            </w:r>
          </w:p>
        </w:tc>
        <w:tc>
          <w:tcPr>
            <w:tcW w:type="dxa" w:w="848"/>
            <w:tcMar>
              <w:left w:type="dxa" w:w="0"/>
              <w:right w:type="dxa" w:w="0"/>
            </w:tcMar>
          </w:tcPr>
          <w:p w14:paraId="1F6A0000">
            <w:pPr>
              <w:pStyle w:val="Style_2"/>
              <w:ind w:firstLine="0" w:left="0"/>
              <w:jc w:val="center"/>
            </w:pPr>
            <w:r>
              <w:t>71</w:t>
            </w:r>
          </w:p>
        </w:tc>
        <w:tc>
          <w:tcPr>
            <w:tcW w:type="dxa" w:w="848"/>
            <w:tcMar>
              <w:left w:type="dxa" w:w="0"/>
              <w:right w:type="dxa" w:w="0"/>
            </w:tcMar>
          </w:tcPr>
          <w:p w14:paraId="206A0000">
            <w:pPr>
              <w:pStyle w:val="Style_2"/>
              <w:ind w:firstLine="0" w:left="0"/>
              <w:jc w:val="center"/>
            </w:pPr>
            <w:r>
              <w:t>78</w:t>
            </w:r>
          </w:p>
        </w:tc>
        <w:tc>
          <w:tcPr>
            <w:tcW w:type="dxa" w:w="848"/>
            <w:tcMar>
              <w:left w:type="dxa" w:w="0"/>
              <w:right w:type="dxa" w:w="0"/>
            </w:tcMar>
          </w:tcPr>
          <w:p w14:paraId="216A0000">
            <w:pPr>
              <w:pStyle w:val="Style_2"/>
              <w:ind w:firstLine="0" w:left="0"/>
              <w:jc w:val="center"/>
            </w:pPr>
            <w:r>
              <w:t>83</w:t>
            </w:r>
          </w:p>
        </w:tc>
        <w:tc>
          <w:tcPr>
            <w:tcW w:type="dxa" w:w="848"/>
            <w:tcMar>
              <w:left w:type="dxa" w:w="0"/>
              <w:right w:type="dxa" w:w="0"/>
            </w:tcMar>
          </w:tcPr>
          <w:p w14:paraId="226A0000">
            <w:pPr>
              <w:pStyle w:val="Style_2"/>
              <w:ind w:firstLine="0" w:left="0"/>
              <w:jc w:val="center"/>
            </w:pPr>
            <w:r>
              <w:t>89</w:t>
            </w:r>
          </w:p>
        </w:tc>
        <w:tc>
          <w:tcPr>
            <w:tcW w:type="dxa" w:w="848"/>
            <w:tcMar>
              <w:left w:type="dxa" w:w="0"/>
              <w:right w:type="dxa" w:w="0"/>
            </w:tcMar>
          </w:tcPr>
          <w:p w14:paraId="236A0000">
            <w:pPr>
              <w:pStyle w:val="Style_2"/>
              <w:ind w:firstLine="0" w:left="0"/>
              <w:jc w:val="center"/>
            </w:pPr>
            <w:r>
              <w:t>95</w:t>
            </w:r>
          </w:p>
        </w:tc>
        <w:tc>
          <w:tcPr>
            <w:tcW w:type="dxa" w:w="848"/>
            <w:tcMar>
              <w:left w:type="dxa" w:w="0"/>
              <w:right w:type="dxa" w:w="0"/>
            </w:tcMar>
          </w:tcPr>
          <w:p w14:paraId="246A0000">
            <w:pPr>
              <w:pStyle w:val="Style_2"/>
              <w:ind w:firstLine="0" w:left="0"/>
              <w:jc w:val="center"/>
            </w:pPr>
            <w:r>
              <w:t>101</w:t>
            </w:r>
          </w:p>
        </w:tc>
        <w:tc>
          <w:tcPr>
            <w:tcW w:type="dxa" w:w="850"/>
            <w:tcMar>
              <w:left w:type="dxa" w:w="0"/>
              <w:right w:type="dxa" w:w="0"/>
            </w:tcMar>
          </w:tcPr>
          <w:p w14:paraId="256A0000">
            <w:pPr>
              <w:pStyle w:val="Style_2"/>
              <w:ind w:firstLine="0" w:left="0"/>
              <w:jc w:val="center"/>
            </w:pPr>
            <w:r>
              <w:t>107</w:t>
            </w:r>
          </w:p>
        </w:tc>
      </w:tr>
      <w:tr>
        <w:tc>
          <w:tcPr>
            <w:tcW w:type="dxa" w:w="2957"/>
            <w:tcMar>
              <w:left w:type="dxa" w:w="0"/>
              <w:right w:type="dxa" w:w="0"/>
            </w:tcMar>
          </w:tcPr>
          <w:p w14:paraId="266A0000">
            <w:pPr>
              <w:pStyle w:val="Style_2"/>
              <w:ind w:firstLine="0" w:left="283"/>
              <w:jc w:val="left"/>
            </w:pPr>
            <w:r>
              <w:t>Ненецкий автономный округ (Архангельская область)</w:t>
            </w:r>
          </w:p>
        </w:tc>
        <w:tc>
          <w:tcPr>
            <w:tcW w:type="dxa" w:w="776"/>
            <w:tcMar>
              <w:left w:type="dxa" w:w="0"/>
              <w:right w:type="dxa" w:w="0"/>
            </w:tcMar>
          </w:tcPr>
          <w:p w14:paraId="276A0000">
            <w:pPr>
              <w:pStyle w:val="Style_2"/>
              <w:ind w:firstLine="0" w:left="0"/>
              <w:jc w:val="center"/>
            </w:pPr>
            <w:r>
              <w:t>-</w:t>
            </w:r>
          </w:p>
        </w:tc>
        <w:tc>
          <w:tcPr>
            <w:tcW w:type="dxa" w:w="776"/>
            <w:tcMar>
              <w:left w:type="dxa" w:w="0"/>
              <w:right w:type="dxa" w:w="0"/>
            </w:tcMar>
          </w:tcPr>
          <w:p w14:paraId="286A0000">
            <w:pPr>
              <w:pStyle w:val="Style_2"/>
              <w:ind w:firstLine="0" w:left="0"/>
              <w:jc w:val="center"/>
            </w:pPr>
            <w:r>
              <w:t>-</w:t>
            </w:r>
          </w:p>
        </w:tc>
        <w:tc>
          <w:tcPr>
            <w:tcW w:type="dxa" w:w="776"/>
            <w:tcMar>
              <w:left w:type="dxa" w:w="0"/>
              <w:right w:type="dxa" w:w="0"/>
            </w:tcMar>
          </w:tcPr>
          <w:p w14:paraId="296A0000">
            <w:pPr>
              <w:pStyle w:val="Style_2"/>
              <w:ind w:firstLine="0" w:left="0"/>
              <w:jc w:val="center"/>
            </w:pPr>
            <w:r>
              <w:t>-</w:t>
            </w:r>
          </w:p>
        </w:tc>
        <w:tc>
          <w:tcPr>
            <w:tcW w:type="dxa" w:w="777"/>
            <w:tcMar>
              <w:left w:type="dxa" w:w="0"/>
              <w:right w:type="dxa" w:w="0"/>
            </w:tcMar>
          </w:tcPr>
          <w:p w14:paraId="2A6A0000">
            <w:pPr>
              <w:pStyle w:val="Style_2"/>
              <w:ind w:firstLine="0" w:left="0"/>
              <w:jc w:val="center"/>
            </w:pPr>
            <w:r>
              <w:t>-</w:t>
            </w:r>
          </w:p>
        </w:tc>
        <w:tc>
          <w:tcPr>
            <w:tcW w:type="dxa" w:w="848"/>
            <w:tcMar>
              <w:left w:type="dxa" w:w="0"/>
              <w:right w:type="dxa" w:w="0"/>
            </w:tcMar>
          </w:tcPr>
          <w:p w14:paraId="2B6A0000">
            <w:pPr>
              <w:pStyle w:val="Style_2"/>
              <w:ind w:firstLine="0" w:left="0"/>
              <w:jc w:val="center"/>
            </w:pPr>
            <w:r>
              <w:t>-</w:t>
            </w:r>
          </w:p>
        </w:tc>
        <w:tc>
          <w:tcPr>
            <w:tcW w:type="dxa" w:w="848"/>
            <w:tcMar>
              <w:left w:type="dxa" w:w="0"/>
              <w:right w:type="dxa" w:w="0"/>
            </w:tcMar>
          </w:tcPr>
          <w:p w14:paraId="2C6A0000">
            <w:pPr>
              <w:pStyle w:val="Style_2"/>
              <w:ind w:firstLine="0" w:left="0"/>
              <w:jc w:val="center"/>
            </w:pPr>
            <w:r>
              <w:t>-</w:t>
            </w:r>
          </w:p>
        </w:tc>
        <w:tc>
          <w:tcPr>
            <w:tcW w:type="dxa" w:w="848"/>
            <w:tcMar>
              <w:left w:type="dxa" w:w="0"/>
              <w:right w:type="dxa" w:w="0"/>
            </w:tcMar>
          </w:tcPr>
          <w:p w14:paraId="2D6A0000">
            <w:pPr>
              <w:pStyle w:val="Style_2"/>
              <w:ind w:firstLine="0" w:left="0"/>
              <w:jc w:val="center"/>
            </w:pPr>
            <w:r>
              <w:t>-</w:t>
            </w:r>
          </w:p>
        </w:tc>
        <w:tc>
          <w:tcPr>
            <w:tcW w:type="dxa" w:w="848"/>
            <w:tcMar>
              <w:left w:type="dxa" w:w="0"/>
              <w:right w:type="dxa" w:w="0"/>
            </w:tcMar>
          </w:tcPr>
          <w:p w14:paraId="2E6A0000">
            <w:pPr>
              <w:pStyle w:val="Style_2"/>
              <w:ind w:firstLine="0" w:left="0"/>
              <w:jc w:val="center"/>
            </w:pPr>
            <w:r>
              <w:t>-</w:t>
            </w:r>
          </w:p>
        </w:tc>
        <w:tc>
          <w:tcPr>
            <w:tcW w:type="dxa" w:w="848"/>
            <w:tcMar>
              <w:left w:type="dxa" w:w="0"/>
              <w:right w:type="dxa" w:w="0"/>
            </w:tcMar>
          </w:tcPr>
          <w:p w14:paraId="2F6A0000">
            <w:pPr>
              <w:pStyle w:val="Style_2"/>
              <w:ind w:firstLine="0" w:left="0"/>
              <w:jc w:val="center"/>
            </w:pPr>
            <w:r>
              <w:t>-</w:t>
            </w:r>
          </w:p>
        </w:tc>
        <w:tc>
          <w:tcPr>
            <w:tcW w:type="dxa" w:w="848"/>
            <w:tcMar>
              <w:left w:type="dxa" w:w="0"/>
              <w:right w:type="dxa" w:w="0"/>
            </w:tcMar>
          </w:tcPr>
          <w:p w14:paraId="306A0000">
            <w:pPr>
              <w:pStyle w:val="Style_2"/>
              <w:ind w:firstLine="0" w:left="0"/>
              <w:jc w:val="center"/>
            </w:pPr>
            <w:r>
              <w:t>-</w:t>
            </w:r>
          </w:p>
        </w:tc>
        <w:tc>
          <w:tcPr>
            <w:tcW w:type="dxa" w:w="848"/>
            <w:tcMar>
              <w:left w:type="dxa" w:w="0"/>
              <w:right w:type="dxa" w:w="0"/>
            </w:tcMar>
          </w:tcPr>
          <w:p w14:paraId="316A0000">
            <w:pPr>
              <w:pStyle w:val="Style_2"/>
              <w:ind w:firstLine="0" w:left="0"/>
              <w:jc w:val="center"/>
            </w:pPr>
            <w:r>
              <w:t>-</w:t>
            </w:r>
          </w:p>
        </w:tc>
        <w:tc>
          <w:tcPr>
            <w:tcW w:type="dxa" w:w="850"/>
            <w:tcMar>
              <w:left w:type="dxa" w:w="0"/>
              <w:right w:type="dxa" w:w="0"/>
            </w:tcMar>
          </w:tcPr>
          <w:p w14:paraId="326A0000">
            <w:pPr>
              <w:pStyle w:val="Style_2"/>
              <w:ind w:firstLine="0" w:left="0"/>
              <w:jc w:val="center"/>
            </w:pPr>
            <w:r>
              <w:t>-</w:t>
            </w:r>
          </w:p>
        </w:tc>
      </w:tr>
      <w:tr>
        <w:tc>
          <w:tcPr>
            <w:tcW w:type="dxa" w:w="2957"/>
            <w:tcMar>
              <w:left w:type="dxa" w:w="0"/>
              <w:right w:type="dxa" w:w="0"/>
            </w:tcMar>
          </w:tcPr>
          <w:p w14:paraId="336A0000">
            <w:pPr>
              <w:pStyle w:val="Style_2"/>
              <w:ind w:firstLine="0" w:left="283"/>
              <w:jc w:val="left"/>
            </w:pPr>
            <w:r>
              <w:t>Ямало-Ненецкий автономный округ (Тюменская область)</w:t>
            </w:r>
          </w:p>
        </w:tc>
        <w:tc>
          <w:tcPr>
            <w:tcW w:type="dxa" w:w="776"/>
            <w:tcMar>
              <w:left w:type="dxa" w:w="0"/>
              <w:right w:type="dxa" w:w="0"/>
            </w:tcMar>
          </w:tcPr>
          <w:p w14:paraId="346A0000">
            <w:pPr>
              <w:pStyle w:val="Style_2"/>
              <w:ind w:firstLine="0" w:left="0"/>
              <w:jc w:val="center"/>
            </w:pPr>
            <w:r>
              <w:t>53</w:t>
            </w:r>
          </w:p>
        </w:tc>
        <w:tc>
          <w:tcPr>
            <w:tcW w:type="dxa" w:w="776"/>
            <w:tcMar>
              <w:left w:type="dxa" w:w="0"/>
              <w:right w:type="dxa" w:w="0"/>
            </w:tcMar>
          </w:tcPr>
          <w:p w14:paraId="356A0000">
            <w:pPr>
              <w:pStyle w:val="Style_2"/>
              <w:ind w:firstLine="0" w:left="0"/>
              <w:jc w:val="center"/>
            </w:pPr>
            <w:r>
              <w:t>52</w:t>
            </w:r>
          </w:p>
        </w:tc>
        <w:tc>
          <w:tcPr>
            <w:tcW w:type="dxa" w:w="776"/>
            <w:tcMar>
              <w:left w:type="dxa" w:w="0"/>
              <w:right w:type="dxa" w:w="0"/>
            </w:tcMar>
          </w:tcPr>
          <w:p w14:paraId="366A0000">
            <w:pPr>
              <w:pStyle w:val="Style_2"/>
              <w:ind w:firstLine="0" w:left="0"/>
              <w:jc w:val="center"/>
            </w:pPr>
            <w:r>
              <w:t>61</w:t>
            </w:r>
          </w:p>
        </w:tc>
        <w:tc>
          <w:tcPr>
            <w:tcW w:type="dxa" w:w="777"/>
            <w:tcMar>
              <w:left w:type="dxa" w:w="0"/>
              <w:right w:type="dxa" w:w="0"/>
            </w:tcMar>
          </w:tcPr>
          <w:p w14:paraId="376A0000">
            <w:pPr>
              <w:pStyle w:val="Style_2"/>
              <w:ind w:firstLine="0" w:left="0"/>
              <w:jc w:val="center"/>
            </w:pPr>
            <w:r>
              <w:t>55</w:t>
            </w:r>
          </w:p>
        </w:tc>
        <w:tc>
          <w:tcPr>
            <w:tcW w:type="dxa" w:w="848"/>
            <w:tcMar>
              <w:left w:type="dxa" w:w="0"/>
              <w:right w:type="dxa" w:w="0"/>
            </w:tcMar>
          </w:tcPr>
          <w:p w14:paraId="386A0000">
            <w:pPr>
              <w:pStyle w:val="Style_2"/>
              <w:ind w:firstLine="0" w:left="0"/>
              <w:jc w:val="center"/>
            </w:pPr>
            <w:r>
              <w:t>60</w:t>
            </w:r>
          </w:p>
        </w:tc>
        <w:tc>
          <w:tcPr>
            <w:tcW w:type="dxa" w:w="848"/>
            <w:tcMar>
              <w:left w:type="dxa" w:w="0"/>
              <w:right w:type="dxa" w:w="0"/>
            </w:tcMar>
          </w:tcPr>
          <w:p w14:paraId="396A0000">
            <w:pPr>
              <w:pStyle w:val="Style_2"/>
              <w:ind w:firstLine="0" w:left="0"/>
              <w:jc w:val="center"/>
            </w:pPr>
            <w:r>
              <w:t>59</w:t>
            </w:r>
          </w:p>
        </w:tc>
        <w:tc>
          <w:tcPr>
            <w:tcW w:type="dxa" w:w="848"/>
            <w:tcMar>
              <w:left w:type="dxa" w:w="0"/>
              <w:right w:type="dxa" w:w="0"/>
            </w:tcMar>
          </w:tcPr>
          <w:p w14:paraId="3A6A0000">
            <w:pPr>
              <w:pStyle w:val="Style_2"/>
              <w:ind w:firstLine="0" w:left="0"/>
              <w:jc w:val="center"/>
            </w:pPr>
            <w:r>
              <w:t>65</w:t>
            </w:r>
          </w:p>
        </w:tc>
        <w:tc>
          <w:tcPr>
            <w:tcW w:type="dxa" w:w="848"/>
            <w:tcMar>
              <w:left w:type="dxa" w:w="0"/>
              <w:right w:type="dxa" w:w="0"/>
            </w:tcMar>
          </w:tcPr>
          <w:p w14:paraId="3B6A0000">
            <w:pPr>
              <w:pStyle w:val="Style_2"/>
              <w:ind w:firstLine="0" w:left="0"/>
              <w:jc w:val="center"/>
            </w:pPr>
            <w:r>
              <w:t>69</w:t>
            </w:r>
          </w:p>
        </w:tc>
        <w:tc>
          <w:tcPr>
            <w:tcW w:type="dxa" w:w="848"/>
            <w:tcMar>
              <w:left w:type="dxa" w:w="0"/>
              <w:right w:type="dxa" w:w="0"/>
            </w:tcMar>
          </w:tcPr>
          <w:p w14:paraId="3C6A0000">
            <w:pPr>
              <w:pStyle w:val="Style_2"/>
              <w:ind w:firstLine="0" w:left="0"/>
              <w:jc w:val="center"/>
            </w:pPr>
            <w:r>
              <w:t>74</w:t>
            </w:r>
          </w:p>
        </w:tc>
        <w:tc>
          <w:tcPr>
            <w:tcW w:type="dxa" w:w="848"/>
            <w:tcMar>
              <w:left w:type="dxa" w:w="0"/>
              <w:right w:type="dxa" w:w="0"/>
            </w:tcMar>
          </w:tcPr>
          <w:p w14:paraId="3D6A0000">
            <w:pPr>
              <w:pStyle w:val="Style_2"/>
              <w:ind w:firstLine="0" w:left="0"/>
              <w:jc w:val="center"/>
            </w:pPr>
            <w:r>
              <w:t>79</w:t>
            </w:r>
          </w:p>
        </w:tc>
        <w:tc>
          <w:tcPr>
            <w:tcW w:type="dxa" w:w="848"/>
            <w:tcMar>
              <w:left w:type="dxa" w:w="0"/>
              <w:right w:type="dxa" w:w="0"/>
            </w:tcMar>
          </w:tcPr>
          <w:p w14:paraId="3E6A0000">
            <w:pPr>
              <w:pStyle w:val="Style_2"/>
              <w:ind w:firstLine="0" w:left="0"/>
              <w:jc w:val="center"/>
            </w:pPr>
            <w:r>
              <w:t>84</w:t>
            </w:r>
          </w:p>
        </w:tc>
        <w:tc>
          <w:tcPr>
            <w:tcW w:type="dxa" w:w="850"/>
            <w:tcMar>
              <w:left w:type="dxa" w:w="0"/>
              <w:right w:type="dxa" w:w="0"/>
            </w:tcMar>
          </w:tcPr>
          <w:p w14:paraId="3F6A0000">
            <w:pPr>
              <w:pStyle w:val="Style_2"/>
              <w:ind w:firstLine="0" w:left="0"/>
              <w:jc w:val="center"/>
            </w:pPr>
            <w:r>
              <w:t>89</w:t>
            </w:r>
          </w:p>
        </w:tc>
      </w:tr>
      <w:tr>
        <w:tc>
          <w:tcPr>
            <w:tcW w:type="dxa" w:w="2957"/>
            <w:tcMar>
              <w:left w:type="dxa" w:w="0"/>
              <w:right w:type="dxa" w:w="0"/>
            </w:tcMar>
          </w:tcPr>
          <w:p w14:paraId="406A0000">
            <w:pPr>
              <w:pStyle w:val="Style_2"/>
              <w:ind w:firstLine="0" w:left="283"/>
              <w:jc w:val="left"/>
            </w:pPr>
            <w:r>
              <w:t>Красноярский край</w:t>
            </w:r>
          </w:p>
        </w:tc>
        <w:tc>
          <w:tcPr>
            <w:tcW w:type="dxa" w:w="776"/>
            <w:tcMar>
              <w:left w:type="dxa" w:w="0"/>
              <w:right w:type="dxa" w:w="0"/>
            </w:tcMar>
          </w:tcPr>
          <w:p w14:paraId="416A0000">
            <w:pPr>
              <w:pStyle w:val="Style_2"/>
              <w:ind w:firstLine="0" w:left="0"/>
              <w:jc w:val="center"/>
            </w:pPr>
            <w:r>
              <w:t>545</w:t>
            </w:r>
          </w:p>
        </w:tc>
        <w:tc>
          <w:tcPr>
            <w:tcW w:type="dxa" w:w="776"/>
            <w:tcMar>
              <w:left w:type="dxa" w:w="0"/>
              <w:right w:type="dxa" w:w="0"/>
            </w:tcMar>
          </w:tcPr>
          <w:p w14:paraId="426A0000">
            <w:pPr>
              <w:pStyle w:val="Style_2"/>
              <w:ind w:firstLine="0" w:left="0"/>
              <w:jc w:val="center"/>
            </w:pPr>
            <w:r>
              <w:t>472</w:t>
            </w:r>
          </w:p>
        </w:tc>
        <w:tc>
          <w:tcPr>
            <w:tcW w:type="dxa" w:w="776"/>
            <w:tcMar>
              <w:left w:type="dxa" w:w="0"/>
              <w:right w:type="dxa" w:w="0"/>
            </w:tcMar>
          </w:tcPr>
          <w:p w14:paraId="436A0000">
            <w:pPr>
              <w:pStyle w:val="Style_2"/>
              <w:ind w:firstLine="0" w:left="0"/>
              <w:jc w:val="center"/>
            </w:pPr>
            <w:r>
              <w:t>532</w:t>
            </w:r>
          </w:p>
        </w:tc>
        <w:tc>
          <w:tcPr>
            <w:tcW w:type="dxa" w:w="777"/>
            <w:tcMar>
              <w:left w:type="dxa" w:w="0"/>
              <w:right w:type="dxa" w:w="0"/>
            </w:tcMar>
          </w:tcPr>
          <w:p w14:paraId="446A0000">
            <w:pPr>
              <w:pStyle w:val="Style_2"/>
              <w:ind w:firstLine="0" w:left="0"/>
              <w:jc w:val="center"/>
            </w:pPr>
            <w:r>
              <w:t>522</w:t>
            </w:r>
          </w:p>
        </w:tc>
        <w:tc>
          <w:tcPr>
            <w:tcW w:type="dxa" w:w="848"/>
            <w:tcMar>
              <w:left w:type="dxa" w:w="0"/>
              <w:right w:type="dxa" w:w="0"/>
            </w:tcMar>
          </w:tcPr>
          <w:p w14:paraId="456A0000">
            <w:pPr>
              <w:pStyle w:val="Style_2"/>
              <w:ind w:firstLine="0" w:left="0"/>
              <w:jc w:val="center"/>
            </w:pPr>
            <w:r>
              <w:t>574</w:t>
            </w:r>
          </w:p>
        </w:tc>
        <w:tc>
          <w:tcPr>
            <w:tcW w:type="dxa" w:w="848"/>
            <w:tcMar>
              <w:left w:type="dxa" w:w="0"/>
              <w:right w:type="dxa" w:w="0"/>
            </w:tcMar>
          </w:tcPr>
          <w:p w14:paraId="466A0000">
            <w:pPr>
              <w:pStyle w:val="Style_2"/>
              <w:ind w:firstLine="0" w:left="0"/>
              <w:jc w:val="center"/>
            </w:pPr>
            <w:r>
              <w:t>570</w:t>
            </w:r>
          </w:p>
        </w:tc>
        <w:tc>
          <w:tcPr>
            <w:tcW w:type="dxa" w:w="848"/>
            <w:tcMar>
              <w:left w:type="dxa" w:w="0"/>
              <w:right w:type="dxa" w:w="0"/>
            </w:tcMar>
          </w:tcPr>
          <w:p w14:paraId="476A0000">
            <w:pPr>
              <w:pStyle w:val="Style_2"/>
              <w:ind w:firstLine="0" w:left="0"/>
              <w:jc w:val="center"/>
            </w:pPr>
            <w:r>
              <w:t>624</w:t>
            </w:r>
          </w:p>
        </w:tc>
        <w:tc>
          <w:tcPr>
            <w:tcW w:type="dxa" w:w="848"/>
            <w:tcMar>
              <w:left w:type="dxa" w:w="0"/>
              <w:right w:type="dxa" w:w="0"/>
            </w:tcMar>
          </w:tcPr>
          <w:p w14:paraId="486A0000">
            <w:pPr>
              <w:pStyle w:val="Style_2"/>
              <w:ind w:firstLine="0" w:left="0"/>
              <w:jc w:val="center"/>
            </w:pPr>
            <w:r>
              <w:t>668</w:t>
            </w:r>
          </w:p>
        </w:tc>
        <w:tc>
          <w:tcPr>
            <w:tcW w:type="dxa" w:w="848"/>
            <w:tcMar>
              <w:left w:type="dxa" w:w="0"/>
              <w:right w:type="dxa" w:w="0"/>
            </w:tcMar>
          </w:tcPr>
          <w:p w14:paraId="496A0000">
            <w:pPr>
              <w:pStyle w:val="Style_2"/>
              <w:ind w:firstLine="0" w:left="0"/>
              <w:jc w:val="center"/>
            </w:pPr>
            <w:r>
              <w:t>716</w:t>
            </w:r>
          </w:p>
        </w:tc>
        <w:tc>
          <w:tcPr>
            <w:tcW w:type="dxa" w:w="848"/>
            <w:tcMar>
              <w:left w:type="dxa" w:w="0"/>
              <w:right w:type="dxa" w:w="0"/>
            </w:tcMar>
          </w:tcPr>
          <w:p w14:paraId="4A6A0000">
            <w:pPr>
              <w:pStyle w:val="Style_2"/>
              <w:ind w:firstLine="0" w:left="0"/>
              <w:jc w:val="center"/>
            </w:pPr>
            <w:r>
              <w:t>764</w:t>
            </w:r>
          </w:p>
        </w:tc>
        <w:tc>
          <w:tcPr>
            <w:tcW w:type="dxa" w:w="848"/>
            <w:tcMar>
              <w:left w:type="dxa" w:w="0"/>
              <w:right w:type="dxa" w:w="0"/>
            </w:tcMar>
          </w:tcPr>
          <w:p w14:paraId="4B6A0000">
            <w:pPr>
              <w:pStyle w:val="Style_2"/>
              <w:ind w:firstLine="0" w:left="0"/>
              <w:jc w:val="center"/>
            </w:pPr>
            <w:r>
              <w:t>812</w:t>
            </w:r>
          </w:p>
        </w:tc>
        <w:tc>
          <w:tcPr>
            <w:tcW w:type="dxa" w:w="850"/>
            <w:tcMar>
              <w:left w:type="dxa" w:w="0"/>
              <w:right w:type="dxa" w:w="0"/>
            </w:tcMar>
          </w:tcPr>
          <w:p w14:paraId="4C6A0000">
            <w:pPr>
              <w:pStyle w:val="Style_2"/>
              <w:ind w:firstLine="0" w:left="0"/>
              <w:jc w:val="center"/>
            </w:pPr>
            <w:r>
              <w:t>860</w:t>
            </w:r>
          </w:p>
        </w:tc>
      </w:tr>
      <w:tr>
        <w:tc>
          <w:tcPr>
            <w:tcW w:type="dxa" w:w="2957"/>
            <w:tcMar>
              <w:left w:type="dxa" w:w="0"/>
              <w:right w:type="dxa" w:w="0"/>
            </w:tcMar>
          </w:tcPr>
          <w:p w14:paraId="4D6A0000">
            <w:pPr>
              <w:pStyle w:val="Style_2"/>
              <w:ind w:firstLine="0" w:left="283"/>
              <w:jc w:val="left"/>
            </w:pPr>
            <w:r>
              <w:t>Республика Саха (Якутия)</w:t>
            </w:r>
          </w:p>
        </w:tc>
        <w:tc>
          <w:tcPr>
            <w:tcW w:type="dxa" w:w="776"/>
            <w:tcMar>
              <w:left w:type="dxa" w:w="0"/>
              <w:right w:type="dxa" w:w="0"/>
            </w:tcMar>
          </w:tcPr>
          <w:p w14:paraId="4E6A0000">
            <w:pPr>
              <w:pStyle w:val="Style_2"/>
              <w:ind w:firstLine="0" w:left="0"/>
              <w:jc w:val="center"/>
            </w:pPr>
            <w:r>
              <w:t>71</w:t>
            </w:r>
          </w:p>
        </w:tc>
        <w:tc>
          <w:tcPr>
            <w:tcW w:type="dxa" w:w="776"/>
            <w:tcMar>
              <w:left w:type="dxa" w:w="0"/>
              <w:right w:type="dxa" w:w="0"/>
            </w:tcMar>
          </w:tcPr>
          <w:p w14:paraId="4F6A0000">
            <w:pPr>
              <w:pStyle w:val="Style_2"/>
              <w:ind w:firstLine="0" w:left="0"/>
              <w:jc w:val="center"/>
            </w:pPr>
            <w:r>
              <w:t>105</w:t>
            </w:r>
          </w:p>
        </w:tc>
        <w:tc>
          <w:tcPr>
            <w:tcW w:type="dxa" w:w="776"/>
            <w:tcMar>
              <w:left w:type="dxa" w:w="0"/>
              <w:right w:type="dxa" w:w="0"/>
            </w:tcMar>
          </w:tcPr>
          <w:p w14:paraId="506A0000">
            <w:pPr>
              <w:pStyle w:val="Style_2"/>
              <w:ind w:firstLine="0" w:left="0"/>
              <w:jc w:val="center"/>
            </w:pPr>
            <w:r>
              <w:t>130</w:t>
            </w:r>
          </w:p>
        </w:tc>
        <w:tc>
          <w:tcPr>
            <w:tcW w:type="dxa" w:w="777"/>
            <w:tcMar>
              <w:left w:type="dxa" w:w="0"/>
              <w:right w:type="dxa" w:w="0"/>
            </w:tcMar>
          </w:tcPr>
          <w:p w14:paraId="516A0000">
            <w:pPr>
              <w:pStyle w:val="Style_2"/>
              <w:ind w:firstLine="0" w:left="0"/>
              <w:jc w:val="center"/>
            </w:pPr>
            <w:r>
              <w:t>124</w:t>
            </w:r>
          </w:p>
        </w:tc>
        <w:tc>
          <w:tcPr>
            <w:tcW w:type="dxa" w:w="848"/>
            <w:tcMar>
              <w:left w:type="dxa" w:w="0"/>
              <w:right w:type="dxa" w:w="0"/>
            </w:tcMar>
          </w:tcPr>
          <w:p w14:paraId="526A0000">
            <w:pPr>
              <w:pStyle w:val="Style_2"/>
              <w:ind w:firstLine="0" w:left="0"/>
              <w:jc w:val="center"/>
            </w:pPr>
            <w:r>
              <w:t>145</w:t>
            </w:r>
          </w:p>
        </w:tc>
        <w:tc>
          <w:tcPr>
            <w:tcW w:type="dxa" w:w="848"/>
            <w:tcMar>
              <w:left w:type="dxa" w:w="0"/>
              <w:right w:type="dxa" w:w="0"/>
            </w:tcMar>
          </w:tcPr>
          <w:p w14:paraId="536A0000">
            <w:pPr>
              <w:pStyle w:val="Style_2"/>
              <w:ind w:firstLine="0" w:left="0"/>
              <w:jc w:val="center"/>
            </w:pPr>
            <w:r>
              <w:t>143</w:t>
            </w:r>
          </w:p>
        </w:tc>
        <w:tc>
          <w:tcPr>
            <w:tcW w:type="dxa" w:w="848"/>
            <w:tcMar>
              <w:left w:type="dxa" w:w="0"/>
              <w:right w:type="dxa" w:w="0"/>
            </w:tcMar>
          </w:tcPr>
          <w:p w14:paraId="546A0000">
            <w:pPr>
              <w:pStyle w:val="Style_2"/>
              <w:ind w:firstLine="0" w:left="0"/>
              <w:jc w:val="center"/>
            </w:pPr>
            <w:r>
              <w:t>165</w:t>
            </w:r>
          </w:p>
        </w:tc>
        <w:tc>
          <w:tcPr>
            <w:tcW w:type="dxa" w:w="848"/>
            <w:tcMar>
              <w:left w:type="dxa" w:w="0"/>
              <w:right w:type="dxa" w:w="0"/>
            </w:tcMar>
          </w:tcPr>
          <w:p w14:paraId="556A0000">
            <w:pPr>
              <w:pStyle w:val="Style_2"/>
              <w:ind w:firstLine="0" w:left="0"/>
              <w:jc w:val="center"/>
            </w:pPr>
            <w:r>
              <w:t>183</w:t>
            </w:r>
          </w:p>
        </w:tc>
        <w:tc>
          <w:tcPr>
            <w:tcW w:type="dxa" w:w="848"/>
            <w:tcMar>
              <w:left w:type="dxa" w:w="0"/>
              <w:right w:type="dxa" w:w="0"/>
            </w:tcMar>
          </w:tcPr>
          <w:p w14:paraId="566A0000">
            <w:pPr>
              <w:pStyle w:val="Style_2"/>
              <w:ind w:firstLine="0" w:left="0"/>
              <w:jc w:val="center"/>
            </w:pPr>
            <w:r>
              <w:t>203</w:t>
            </w:r>
          </w:p>
        </w:tc>
        <w:tc>
          <w:tcPr>
            <w:tcW w:type="dxa" w:w="848"/>
            <w:tcMar>
              <w:left w:type="dxa" w:w="0"/>
              <w:right w:type="dxa" w:w="0"/>
            </w:tcMar>
          </w:tcPr>
          <w:p w14:paraId="576A0000">
            <w:pPr>
              <w:pStyle w:val="Style_2"/>
              <w:ind w:firstLine="0" w:left="0"/>
              <w:jc w:val="center"/>
            </w:pPr>
            <w:r>
              <w:t>223</w:t>
            </w:r>
          </w:p>
        </w:tc>
        <w:tc>
          <w:tcPr>
            <w:tcW w:type="dxa" w:w="848"/>
            <w:tcMar>
              <w:left w:type="dxa" w:w="0"/>
              <w:right w:type="dxa" w:w="0"/>
            </w:tcMar>
          </w:tcPr>
          <w:p w14:paraId="586A0000">
            <w:pPr>
              <w:pStyle w:val="Style_2"/>
              <w:ind w:firstLine="0" w:left="0"/>
              <w:jc w:val="center"/>
            </w:pPr>
            <w:r>
              <w:t>243</w:t>
            </w:r>
          </w:p>
        </w:tc>
        <w:tc>
          <w:tcPr>
            <w:tcW w:type="dxa" w:w="850"/>
            <w:tcMar>
              <w:left w:type="dxa" w:w="0"/>
              <w:right w:type="dxa" w:w="0"/>
            </w:tcMar>
          </w:tcPr>
          <w:p w14:paraId="596A0000">
            <w:pPr>
              <w:pStyle w:val="Style_2"/>
              <w:ind w:firstLine="0" w:left="0"/>
              <w:jc w:val="center"/>
            </w:pPr>
            <w:r>
              <w:t>263</w:t>
            </w:r>
          </w:p>
        </w:tc>
      </w:tr>
      <w:tr>
        <w:tc>
          <w:tcPr>
            <w:tcW w:type="dxa" w:w="2957"/>
            <w:tcMar>
              <w:left w:type="dxa" w:w="0"/>
              <w:right w:type="dxa" w:w="0"/>
            </w:tcMar>
          </w:tcPr>
          <w:p w14:paraId="5A6A0000">
            <w:pPr>
              <w:pStyle w:val="Style_2"/>
              <w:ind w:firstLine="0" w:left="283"/>
              <w:jc w:val="left"/>
            </w:pPr>
            <w:r>
              <w:t>Чукотский автономный округ</w:t>
            </w:r>
          </w:p>
        </w:tc>
        <w:tc>
          <w:tcPr>
            <w:tcW w:type="dxa" w:w="776"/>
            <w:tcMar>
              <w:left w:type="dxa" w:w="0"/>
              <w:right w:type="dxa" w:w="0"/>
            </w:tcMar>
          </w:tcPr>
          <w:p w14:paraId="5B6A0000">
            <w:pPr>
              <w:pStyle w:val="Style_2"/>
              <w:ind w:firstLine="0" w:left="0"/>
              <w:jc w:val="center"/>
            </w:pPr>
            <w:r>
              <w:t>-</w:t>
            </w:r>
          </w:p>
        </w:tc>
        <w:tc>
          <w:tcPr>
            <w:tcW w:type="dxa" w:w="776"/>
            <w:tcMar>
              <w:left w:type="dxa" w:w="0"/>
              <w:right w:type="dxa" w:w="0"/>
            </w:tcMar>
          </w:tcPr>
          <w:p w14:paraId="5C6A0000">
            <w:pPr>
              <w:pStyle w:val="Style_2"/>
              <w:ind w:firstLine="0" w:left="0"/>
              <w:jc w:val="center"/>
            </w:pPr>
            <w:r>
              <w:t>-</w:t>
            </w:r>
          </w:p>
        </w:tc>
        <w:tc>
          <w:tcPr>
            <w:tcW w:type="dxa" w:w="776"/>
            <w:tcMar>
              <w:left w:type="dxa" w:w="0"/>
              <w:right w:type="dxa" w:w="0"/>
            </w:tcMar>
          </w:tcPr>
          <w:p w14:paraId="5D6A0000">
            <w:pPr>
              <w:pStyle w:val="Style_2"/>
              <w:ind w:firstLine="0" w:left="0"/>
              <w:jc w:val="center"/>
            </w:pPr>
            <w:r>
              <w:t>-</w:t>
            </w:r>
          </w:p>
        </w:tc>
        <w:tc>
          <w:tcPr>
            <w:tcW w:type="dxa" w:w="777"/>
            <w:tcMar>
              <w:left w:type="dxa" w:w="0"/>
              <w:right w:type="dxa" w:w="0"/>
            </w:tcMar>
          </w:tcPr>
          <w:p w14:paraId="5E6A0000">
            <w:pPr>
              <w:pStyle w:val="Style_2"/>
              <w:ind w:firstLine="0" w:left="0"/>
              <w:jc w:val="center"/>
            </w:pPr>
            <w:r>
              <w:t>-</w:t>
            </w:r>
          </w:p>
        </w:tc>
        <w:tc>
          <w:tcPr>
            <w:tcW w:type="dxa" w:w="848"/>
            <w:tcMar>
              <w:left w:type="dxa" w:w="0"/>
              <w:right w:type="dxa" w:w="0"/>
            </w:tcMar>
          </w:tcPr>
          <w:p w14:paraId="5F6A0000">
            <w:pPr>
              <w:pStyle w:val="Style_2"/>
              <w:ind w:firstLine="0" w:left="0"/>
              <w:jc w:val="center"/>
            </w:pPr>
            <w:r>
              <w:t>-</w:t>
            </w:r>
          </w:p>
        </w:tc>
        <w:tc>
          <w:tcPr>
            <w:tcW w:type="dxa" w:w="848"/>
            <w:tcMar>
              <w:left w:type="dxa" w:w="0"/>
              <w:right w:type="dxa" w:w="0"/>
            </w:tcMar>
          </w:tcPr>
          <w:p w14:paraId="606A0000">
            <w:pPr>
              <w:pStyle w:val="Style_2"/>
              <w:ind w:firstLine="0" w:left="0"/>
              <w:jc w:val="center"/>
            </w:pPr>
            <w:r>
              <w:t>-</w:t>
            </w:r>
          </w:p>
        </w:tc>
        <w:tc>
          <w:tcPr>
            <w:tcW w:type="dxa" w:w="848"/>
            <w:tcMar>
              <w:left w:type="dxa" w:w="0"/>
              <w:right w:type="dxa" w:w="0"/>
            </w:tcMar>
          </w:tcPr>
          <w:p w14:paraId="616A0000">
            <w:pPr>
              <w:pStyle w:val="Style_2"/>
              <w:ind w:firstLine="0" w:left="0"/>
              <w:jc w:val="center"/>
            </w:pPr>
            <w:r>
              <w:t>-</w:t>
            </w:r>
          </w:p>
        </w:tc>
        <w:tc>
          <w:tcPr>
            <w:tcW w:type="dxa" w:w="848"/>
            <w:tcMar>
              <w:left w:type="dxa" w:w="0"/>
              <w:right w:type="dxa" w:w="0"/>
            </w:tcMar>
          </w:tcPr>
          <w:p w14:paraId="626A0000">
            <w:pPr>
              <w:pStyle w:val="Style_2"/>
              <w:ind w:firstLine="0" w:left="0"/>
              <w:jc w:val="center"/>
            </w:pPr>
            <w:r>
              <w:t>-</w:t>
            </w:r>
          </w:p>
        </w:tc>
        <w:tc>
          <w:tcPr>
            <w:tcW w:type="dxa" w:w="848"/>
            <w:tcMar>
              <w:left w:type="dxa" w:w="0"/>
              <w:right w:type="dxa" w:w="0"/>
            </w:tcMar>
          </w:tcPr>
          <w:p w14:paraId="636A0000">
            <w:pPr>
              <w:pStyle w:val="Style_2"/>
              <w:ind w:firstLine="0" w:left="0"/>
              <w:jc w:val="center"/>
            </w:pPr>
            <w:r>
              <w:t>-</w:t>
            </w:r>
          </w:p>
        </w:tc>
        <w:tc>
          <w:tcPr>
            <w:tcW w:type="dxa" w:w="848"/>
            <w:tcMar>
              <w:left w:type="dxa" w:w="0"/>
              <w:right w:type="dxa" w:w="0"/>
            </w:tcMar>
          </w:tcPr>
          <w:p w14:paraId="646A0000">
            <w:pPr>
              <w:pStyle w:val="Style_2"/>
              <w:ind w:firstLine="0" w:left="0"/>
              <w:jc w:val="center"/>
            </w:pPr>
            <w:r>
              <w:t>-</w:t>
            </w:r>
          </w:p>
        </w:tc>
        <w:tc>
          <w:tcPr>
            <w:tcW w:type="dxa" w:w="848"/>
            <w:tcMar>
              <w:left w:type="dxa" w:w="0"/>
              <w:right w:type="dxa" w:w="0"/>
            </w:tcMar>
          </w:tcPr>
          <w:p w14:paraId="656A0000">
            <w:pPr>
              <w:pStyle w:val="Style_2"/>
              <w:ind w:firstLine="0" w:left="0"/>
              <w:jc w:val="center"/>
            </w:pPr>
            <w:r>
              <w:t>-</w:t>
            </w:r>
          </w:p>
        </w:tc>
        <w:tc>
          <w:tcPr>
            <w:tcW w:type="dxa" w:w="850"/>
            <w:tcMar>
              <w:left w:type="dxa" w:w="0"/>
              <w:right w:type="dxa" w:w="0"/>
            </w:tcMar>
          </w:tcPr>
          <w:p w14:paraId="666A0000">
            <w:pPr>
              <w:pStyle w:val="Style_2"/>
              <w:ind w:firstLine="0" w:left="0"/>
              <w:jc w:val="center"/>
            </w:pPr>
            <w:r>
              <w:t>-</w:t>
            </w:r>
          </w:p>
        </w:tc>
      </w:tr>
      <w:tr>
        <w:tc>
          <w:tcPr>
            <w:tcW w:type="dxa" w:w="12848"/>
            <w:gridSpan w:val="13"/>
            <w:tcMar>
              <w:left w:type="dxa" w:w="0"/>
              <w:right w:type="dxa" w:w="0"/>
            </w:tcMar>
          </w:tcPr>
          <w:p w14:paraId="676A0000">
            <w:pPr>
              <w:pStyle w:val="Style_2"/>
              <w:ind w:firstLine="0" w:left="0"/>
              <w:jc w:val="center"/>
              <w:outlineLvl w:val="2"/>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r>
      <w:tr>
        <w:tc>
          <w:tcPr>
            <w:tcW w:type="dxa" w:w="12848"/>
            <w:gridSpan w:val="13"/>
            <w:tcMar>
              <w:left w:type="dxa" w:w="0"/>
              <w:right w:type="dxa" w:w="0"/>
            </w:tcMar>
          </w:tcPr>
          <w:p w14:paraId="686A0000">
            <w:pPr>
              <w:pStyle w:val="Style_2"/>
              <w:ind w:firstLine="0" w:left="0"/>
              <w:jc w:val="left"/>
            </w:pPr>
            <w:r>
              <w:t>Цель - создание условий для реализации туристского потенциала Российской Федерации</w:t>
            </w:r>
          </w:p>
          <w:p w14:paraId="696A0000">
            <w:pPr>
              <w:pStyle w:val="Style_2"/>
              <w:ind w:firstLine="0" w:left="0"/>
              <w:jc w:val="left"/>
            </w:pPr>
            <w:r>
              <w:t>Задача - повышение качества туристского продукта (услуг) и развитие туристской инфраструктуры в субъектах Российской Федерации</w:t>
            </w:r>
          </w:p>
        </w:tc>
      </w:tr>
      <w:tr>
        <w:tc>
          <w:tcPr>
            <w:tcW w:type="dxa" w:w="12848"/>
            <w:gridSpan w:val="13"/>
            <w:tcMar>
              <w:left w:type="dxa" w:w="0"/>
              <w:right w:type="dxa" w:w="0"/>
            </w:tcMar>
          </w:tcPr>
          <w:p w14:paraId="6A6A0000">
            <w:pPr>
              <w:pStyle w:val="Style_2"/>
              <w:ind w:firstLine="0" w:left="0"/>
              <w:jc w:val="center"/>
              <w:outlineLvl w:val="3"/>
            </w:pPr>
            <w:r>
              <w:t>Объем инвестиций в основной капитал, привлеченных в туристскую инфраструктуру в рамках реализации мероприятий Программы (внебюджетные источники) (млрд. рублей)</w:t>
            </w:r>
          </w:p>
        </w:tc>
      </w:tr>
      <w:tr>
        <w:tc>
          <w:tcPr>
            <w:tcW w:type="dxa" w:w="2957"/>
            <w:tcMar>
              <w:left w:type="dxa" w:w="0"/>
              <w:right w:type="dxa" w:w="0"/>
            </w:tcMar>
          </w:tcPr>
          <w:p w14:paraId="6B6A0000">
            <w:pPr>
              <w:pStyle w:val="Style_2"/>
              <w:ind w:firstLine="0" w:left="283"/>
              <w:jc w:val="left"/>
            </w:pPr>
            <w:r>
              <w:t>Российская Федерация</w:t>
            </w:r>
          </w:p>
        </w:tc>
        <w:tc>
          <w:tcPr>
            <w:tcW w:type="dxa" w:w="776"/>
            <w:tcMar>
              <w:left w:type="dxa" w:w="0"/>
              <w:right w:type="dxa" w:w="0"/>
            </w:tcMar>
          </w:tcPr>
          <w:p w14:paraId="6C6A0000">
            <w:pPr>
              <w:pStyle w:val="Style_2"/>
              <w:ind w:firstLine="0" w:left="0"/>
              <w:jc w:val="center"/>
            </w:pPr>
            <w:r>
              <w:t>-</w:t>
            </w:r>
          </w:p>
        </w:tc>
        <w:tc>
          <w:tcPr>
            <w:tcW w:type="dxa" w:w="776"/>
            <w:tcMar>
              <w:left w:type="dxa" w:w="0"/>
              <w:right w:type="dxa" w:w="0"/>
            </w:tcMar>
          </w:tcPr>
          <w:p w14:paraId="6D6A0000">
            <w:pPr>
              <w:pStyle w:val="Style_2"/>
              <w:ind w:firstLine="0" w:left="0"/>
              <w:jc w:val="center"/>
            </w:pPr>
            <w:r>
              <w:t>-</w:t>
            </w:r>
          </w:p>
        </w:tc>
        <w:tc>
          <w:tcPr>
            <w:tcW w:type="dxa" w:w="776"/>
            <w:tcMar>
              <w:left w:type="dxa" w:w="0"/>
              <w:right w:type="dxa" w:w="0"/>
            </w:tcMar>
          </w:tcPr>
          <w:p w14:paraId="6E6A0000">
            <w:pPr>
              <w:pStyle w:val="Style_2"/>
              <w:ind w:firstLine="0" w:left="0"/>
              <w:jc w:val="center"/>
            </w:pPr>
            <w:r>
              <w:t>-</w:t>
            </w:r>
          </w:p>
        </w:tc>
        <w:tc>
          <w:tcPr>
            <w:tcW w:type="dxa" w:w="777"/>
            <w:tcMar>
              <w:left w:type="dxa" w:w="0"/>
              <w:right w:type="dxa" w:w="0"/>
            </w:tcMar>
          </w:tcPr>
          <w:p w14:paraId="6F6A0000">
            <w:pPr>
              <w:pStyle w:val="Style_2"/>
              <w:ind w:firstLine="0" w:left="0"/>
              <w:jc w:val="center"/>
            </w:pPr>
            <w:r>
              <w:t>-</w:t>
            </w:r>
          </w:p>
        </w:tc>
        <w:tc>
          <w:tcPr>
            <w:tcW w:type="dxa" w:w="848"/>
            <w:tcMar>
              <w:left w:type="dxa" w:w="0"/>
              <w:right w:type="dxa" w:w="0"/>
            </w:tcMar>
          </w:tcPr>
          <w:p w14:paraId="706A0000">
            <w:pPr>
              <w:pStyle w:val="Style_2"/>
              <w:ind w:firstLine="0" w:left="0"/>
              <w:jc w:val="center"/>
            </w:pPr>
            <w:r>
              <w:t>-</w:t>
            </w:r>
          </w:p>
        </w:tc>
        <w:tc>
          <w:tcPr>
            <w:tcW w:type="dxa" w:w="848"/>
            <w:tcMar>
              <w:left w:type="dxa" w:w="0"/>
              <w:right w:type="dxa" w:w="0"/>
            </w:tcMar>
          </w:tcPr>
          <w:p w14:paraId="716A0000">
            <w:pPr>
              <w:pStyle w:val="Style_2"/>
              <w:ind w:firstLine="0" w:left="0"/>
              <w:jc w:val="center"/>
            </w:pPr>
            <w:r>
              <w:t>-</w:t>
            </w:r>
          </w:p>
        </w:tc>
        <w:tc>
          <w:tcPr>
            <w:tcW w:type="dxa" w:w="848"/>
            <w:tcMar>
              <w:left w:type="dxa" w:w="0"/>
              <w:right w:type="dxa" w:w="0"/>
            </w:tcMar>
          </w:tcPr>
          <w:p w14:paraId="726A0000">
            <w:pPr>
              <w:pStyle w:val="Style_2"/>
              <w:ind w:firstLine="0" w:left="0"/>
              <w:jc w:val="center"/>
            </w:pPr>
            <w:r>
              <w:t>-</w:t>
            </w:r>
          </w:p>
        </w:tc>
        <w:tc>
          <w:tcPr>
            <w:tcW w:type="dxa" w:w="848"/>
            <w:tcMar>
              <w:left w:type="dxa" w:w="0"/>
              <w:right w:type="dxa" w:w="0"/>
            </w:tcMar>
          </w:tcPr>
          <w:p w14:paraId="736A0000">
            <w:pPr>
              <w:pStyle w:val="Style_2"/>
              <w:ind w:firstLine="0" w:left="0"/>
              <w:jc w:val="center"/>
            </w:pPr>
            <w:r>
              <w:t>18,406</w:t>
            </w:r>
          </w:p>
        </w:tc>
        <w:tc>
          <w:tcPr>
            <w:tcW w:type="dxa" w:w="848"/>
            <w:tcMar>
              <w:left w:type="dxa" w:w="0"/>
              <w:right w:type="dxa" w:w="0"/>
            </w:tcMar>
          </w:tcPr>
          <w:p w14:paraId="746A0000">
            <w:pPr>
              <w:pStyle w:val="Style_2"/>
              <w:ind w:firstLine="0" w:left="0"/>
              <w:jc w:val="center"/>
            </w:pPr>
            <w:r>
              <w:t>25,65</w:t>
            </w:r>
          </w:p>
        </w:tc>
        <w:tc>
          <w:tcPr>
            <w:tcW w:type="dxa" w:w="848"/>
            <w:tcMar>
              <w:left w:type="dxa" w:w="0"/>
              <w:right w:type="dxa" w:w="0"/>
            </w:tcMar>
          </w:tcPr>
          <w:p w14:paraId="756A0000">
            <w:pPr>
              <w:pStyle w:val="Style_2"/>
              <w:ind w:firstLine="0" w:left="0"/>
              <w:jc w:val="center"/>
            </w:pPr>
            <w:r>
              <w:t>24,892</w:t>
            </w:r>
          </w:p>
        </w:tc>
        <w:tc>
          <w:tcPr>
            <w:tcW w:type="dxa" w:w="848"/>
            <w:tcMar>
              <w:left w:type="dxa" w:w="0"/>
              <w:right w:type="dxa" w:w="0"/>
            </w:tcMar>
          </w:tcPr>
          <w:p w14:paraId="766A0000">
            <w:pPr>
              <w:pStyle w:val="Style_2"/>
              <w:ind w:firstLine="0" w:left="0"/>
              <w:jc w:val="center"/>
            </w:pPr>
            <w:r>
              <w:t>19,619</w:t>
            </w:r>
          </w:p>
        </w:tc>
        <w:tc>
          <w:tcPr>
            <w:tcW w:type="dxa" w:w="850"/>
            <w:tcMar>
              <w:left w:type="dxa" w:w="0"/>
              <w:right w:type="dxa" w:w="0"/>
            </w:tcMar>
          </w:tcPr>
          <w:p w14:paraId="776A0000">
            <w:pPr>
              <w:pStyle w:val="Style_2"/>
              <w:ind w:firstLine="0" w:left="0"/>
              <w:jc w:val="center"/>
            </w:pPr>
            <w:r>
              <w:t>19,899</w:t>
            </w:r>
          </w:p>
        </w:tc>
      </w:tr>
      <w:tr>
        <w:tc>
          <w:tcPr>
            <w:tcW w:type="dxa" w:w="2957"/>
            <w:tcMar>
              <w:left w:type="dxa" w:w="0"/>
              <w:right w:type="dxa" w:w="0"/>
            </w:tcMar>
          </w:tcPr>
          <w:p w14:paraId="786A0000">
            <w:pPr>
              <w:pStyle w:val="Style_2"/>
              <w:ind w:firstLine="0" w:left="283"/>
              <w:jc w:val="left"/>
            </w:pPr>
            <w:r>
              <w:t>Арктическая зона Российской Федерации</w:t>
            </w:r>
          </w:p>
        </w:tc>
        <w:tc>
          <w:tcPr>
            <w:tcW w:type="dxa" w:w="776"/>
            <w:tcMar>
              <w:left w:type="dxa" w:w="0"/>
              <w:right w:type="dxa" w:w="0"/>
            </w:tcMar>
          </w:tcPr>
          <w:p w14:paraId="796A0000">
            <w:pPr>
              <w:pStyle w:val="Style_2"/>
              <w:ind w:firstLine="0" w:left="0"/>
              <w:jc w:val="center"/>
            </w:pPr>
            <w:r>
              <w:t>-</w:t>
            </w:r>
          </w:p>
        </w:tc>
        <w:tc>
          <w:tcPr>
            <w:tcW w:type="dxa" w:w="776"/>
            <w:tcMar>
              <w:left w:type="dxa" w:w="0"/>
              <w:right w:type="dxa" w:w="0"/>
            </w:tcMar>
          </w:tcPr>
          <w:p w14:paraId="7A6A0000">
            <w:pPr>
              <w:pStyle w:val="Style_2"/>
              <w:ind w:firstLine="0" w:left="0"/>
              <w:jc w:val="center"/>
            </w:pPr>
            <w:r>
              <w:t>-</w:t>
            </w:r>
          </w:p>
        </w:tc>
        <w:tc>
          <w:tcPr>
            <w:tcW w:type="dxa" w:w="776"/>
            <w:tcMar>
              <w:left w:type="dxa" w:w="0"/>
              <w:right w:type="dxa" w:w="0"/>
            </w:tcMar>
          </w:tcPr>
          <w:p w14:paraId="7B6A0000">
            <w:pPr>
              <w:pStyle w:val="Style_2"/>
              <w:ind w:firstLine="0" w:left="0"/>
              <w:jc w:val="center"/>
            </w:pPr>
            <w:r>
              <w:t>-</w:t>
            </w:r>
          </w:p>
        </w:tc>
        <w:tc>
          <w:tcPr>
            <w:tcW w:type="dxa" w:w="777"/>
            <w:tcMar>
              <w:left w:type="dxa" w:w="0"/>
              <w:right w:type="dxa" w:w="0"/>
            </w:tcMar>
          </w:tcPr>
          <w:p w14:paraId="7C6A0000">
            <w:pPr>
              <w:pStyle w:val="Style_2"/>
              <w:ind w:firstLine="0" w:left="0"/>
              <w:jc w:val="center"/>
            </w:pPr>
            <w:r>
              <w:t>-</w:t>
            </w:r>
          </w:p>
        </w:tc>
        <w:tc>
          <w:tcPr>
            <w:tcW w:type="dxa" w:w="848"/>
            <w:tcMar>
              <w:left w:type="dxa" w:w="0"/>
              <w:right w:type="dxa" w:w="0"/>
            </w:tcMar>
          </w:tcPr>
          <w:p w14:paraId="7D6A0000">
            <w:pPr>
              <w:pStyle w:val="Style_2"/>
              <w:ind w:firstLine="0" w:left="0"/>
              <w:jc w:val="center"/>
            </w:pPr>
            <w:r>
              <w:t>-</w:t>
            </w:r>
          </w:p>
        </w:tc>
        <w:tc>
          <w:tcPr>
            <w:tcW w:type="dxa" w:w="848"/>
            <w:tcMar>
              <w:left w:type="dxa" w:w="0"/>
              <w:right w:type="dxa" w:w="0"/>
            </w:tcMar>
          </w:tcPr>
          <w:p w14:paraId="7E6A0000">
            <w:pPr>
              <w:pStyle w:val="Style_2"/>
              <w:ind w:firstLine="0" w:left="0"/>
              <w:jc w:val="center"/>
            </w:pPr>
            <w:r>
              <w:t>-</w:t>
            </w:r>
          </w:p>
        </w:tc>
        <w:tc>
          <w:tcPr>
            <w:tcW w:type="dxa" w:w="848"/>
            <w:tcMar>
              <w:left w:type="dxa" w:w="0"/>
              <w:right w:type="dxa" w:w="0"/>
            </w:tcMar>
          </w:tcPr>
          <w:p w14:paraId="7F6A0000">
            <w:pPr>
              <w:pStyle w:val="Style_2"/>
              <w:ind w:firstLine="0" w:left="0"/>
              <w:jc w:val="center"/>
            </w:pPr>
            <w:r>
              <w:t>-</w:t>
            </w:r>
          </w:p>
        </w:tc>
        <w:tc>
          <w:tcPr>
            <w:tcW w:type="dxa" w:w="848"/>
            <w:tcMar>
              <w:left w:type="dxa" w:w="0"/>
              <w:right w:type="dxa" w:w="0"/>
            </w:tcMar>
          </w:tcPr>
          <w:p w14:paraId="806A0000">
            <w:pPr>
              <w:pStyle w:val="Style_2"/>
              <w:ind w:firstLine="0" w:left="0"/>
              <w:jc w:val="center"/>
            </w:pPr>
            <w:r>
              <w:t>1,344</w:t>
            </w:r>
          </w:p>
        </w:tc>
        <w:tc>
          <w:tcPr>
            <w:tcW w:type="dxa" w:w="848"/>
            <w:tcMar>
              <w:left w:type="dxa" w:w="0"/>
              <w:right w:type="dxa" w:w="0"/>
            </w:tcMar>
          </w:tcPr>
          <w:p w14:paraId="816A0000">
            <w:pPr>
              <w:pStyle w:val="Style_2"/>
              <w:ind w:firstLine="0" w:left="0"/>
              <w:jc w:val="center"/>
            </w:pPr>
            <w:r>
              <w:t>1,49</w:t>
            </w:r>
          </w:p>
        </w:tc>
        <w:tc>
          <w:tcPr>
            <w:tcW w:type="dxa" w:w="848"/>
            <w:tcMar>
              <w:left w:type="dxa" w:w="0"/>
              <w:right w:type="dxa" w:w="0"/>
            </w:tcMar>
          </w:tcPr>
          <w:p w14:paraId="826A0000">
            <w:pPr>
              <w:pStyle w:val="Style_2"/>
              <w:ind w:firstLine="0" w:left="0"/>
              <w:jc w:val="center"/>
            </w:pPr>
            <w:r>
              <w:t>1,05</w:t>
            </w:r>
          </w:p>
        </w:tc>
        <w:tc>
          <w:tcPr>
            <w:tcW w:type="dxa" w:w="848"/>
            <w:tcMar>
              <w:left w:type="dxa" w:w="0"/>
              <w:right w:type="dxa" w:w="0"/>
            </w:tcMar>
          </w:tcPr>
          <w:p w14:paraId="836A0000">
            <w:pPr>
              <w:pStyle w:val="Style_2"/>
              <w:ind w:firstLine="0" w:left="0"/>
              <w:jc w:val="center"/>
            </w:pPr>
            <w:r>
              <w:t>1,22</w:t>
            </w:r>
          </w:p>
        </w:tc>
        <w:tc>
          <w:tcPr>
            <w:tcW w:type="dxa" w:w="850"/>
            <w:tcMar>
              <w:left w:type="dxa" w:w="0"/>
              <w:right w:type="dxa" w:w="0"/>
            </w:tcMar>
          </w:tcPr>
          <w:p w14:paraId="846A0000">
            <w:pPr>
              <w:pStyle w:val="Style_2"/>
              <w:ind w:firstLine="0" w:left="0"/>
              <w:jc w:val="center"/>
            </w:pPr>
            <w:r>
              <w:t>1,15</w:t>
            </w:r>
          </w:p>
        </w:tc>
      </w:tr>
      <w:tr>
        <w:tc>
          <w:tcPr>
            <w:tcW w:type="dxa" w:w="2957"/>
            <w:tcMar>
              <w:left w:type="dxa" w:w="0"/>
              <w:right w:type="dxa" w:w="0"/>
            </w:tcMar>
          </w:tcPr>
          <w:p w14:paraId="856A0000">
            <w:pPr>
              <w:pStyle w:val="Style_2"/>
              <w:ind w:firstLine="0" w:left="283"/>
              <w:jc w:val="left"/>
            </w:pPr>
            <w:r>
              <w:t>Республика Карелия</w:t>
            </w:r>
          </w:p>
        </w:tc>
        <w:tc>
          <w:tcPr>
            <w:tcW w:type="dxa" w:w="776"/>
            <w:tcMar>
              <w:left w:type="dxa" w:w="0"/>
              <w:right w:type="dxa" w:w="0"/>
            </w:tcMar>
          </w:tcPr>
          <w:p w14:paraId="866A0000">
            <w:pPr>
              <w:pStyle w:val="Style_2"/>
              <w:ind w:firstLine="0" w:left="0"/>
              <w:jc w:val="center"/>
            </w:pPr>
            <w:r>
              <w:t>-</w:t>
            </w:r>
          </w:p>
        </w:tc>
        <w:tc>
          <w:tcPr>
            <w:tcW w:type="dxa" w:w="776"/>
            <w:tcMar>
              <w:left w:type="dxa" w:w="0"/>
              <w:right w:type="dxa" w:w="0"/>
            </w:tcMar>
          </w:tcPr>
          <w:p w14:paraId="876A0000">
            <w:pPr>
              <w:pStyle w:val="Style_2"/>
              <w:ind w:firstLine="0" w:left="0"/>
              <w:jc w:val="center"/>
            </w:pPr>
            <w:r>
              <w:t>-</w:t>
            </w:r>
          </w:p>
        </w:tc>
        <w:tc>
          <w:tcPr>
            <w:tcW w:type="dxa" w:w="776"/>
            <w:tcMar>
              <w:left w:type="dxa" w:w="0"/>
              <w:right w:type="dxa" w:w="0"/>
            </w:tcMar>
          </w:tcPr>
          <w:p w14:paraId="886A0000">
            <w:pPr>
              <w:pStyle w:val="Style_2"/>
              <w:ind w:firstLine="0" w:left="0"/>
              <w:jc w:val="center"/>
            </w:pPr>
            <w:r>
              <w:t>-</w:t>
            </w:r>
          </w:p>
        </w:tc>
        <w:tc>
          <w:tcPr>
            <w:tcW w:type="dxa" w:w="777"/>
            <w:tcMar>
              <w:left w:type="dxa" w:w="0"/>
              <w:right w:type="dxa" w:w="0"/>
            </w:tcMar>
          </w:tcPr>
          <w:p w14:paraId="896A0000">
            <w:pPr>
              <w:pStyle w:val="Style_2"/>
              <w:ind w:firstLine="0" w:left="0"/>
              <w:jc w:val="center"/>
            </w:pPr>
            <w:r>
              <w:t>-</w:t>
            </w:r>
          </w:p>
        </w:tc>
        <w:tc>
          <w:tcPr>
            <w:tcW w:type="dxa" w:w="848"/>
            <w:tcMar>
              <w:left w:type="dxa" w:w="0"/>
              <w:right w:type="dxa" w:w="0"/>
            </w:tcMar>
          </w:tcPr>
          <w:p w14:paraId="8A6A0000">
            <w:pPr>
              <w:pStyle w:val="Style_2"/>
              <w:ind w:firstLine="0" w:left="0"/>
              <w:jc w:val="center"/>
            </w:pPr>
            <w:r>
              <w:t>-</w:t>
            </w:r>
          </w:p>
        </w:tc>
        <w:tc>
          <w:tcPr>
            <w:tcW w:type="dxa" w:w="848"/>
            <w:tcMar>
              <w:left w:type="dxa" w:w="0"/>
              <w:right w:type="dxa" w:w="0"/>
            </w:tcMar>
          </w:tcPr>
          <w:p w14:paraId="8B6A0000">
            <w:pPr>
              <w:pStyle w:val="Style_2"/>
              <w:ind w:firstLine="0" w:left="0"/>
              <w:jc w:val="center"/>
            </w:pPr>
            <w:r>
              <w:t>-</w:t>
            </w:r>
          </w:p>
        </w:tc>
        <w:tc>
          <w:tcPr>
            <w:tcW w:type="dxa" w:w="848"/>
            <w:tcMar>
              <w:left w:type="dxa" w:w="0"/>
              <w:right w:type="dxa" w:w="0"/>
            </w:tcMar>
          </w:tcPr>
          <w:p w14:paraId="8C6A0000">
            <w:pPr>
              <w:pStyle w:val="Style_2"/>
              <w:ind w:firstLine="0" w:left="0"/>
              <w:jc w:val="center"/>
            </w:pPr>
            <w:r>
              <w:t>-</w:t>
            </w:r>
          </w:p>
        </w:tc>
        <w:tc>
          <w:tcPr>
            <w:tcW w:type="dxa" w:w="848"/>
            <w:tcMar>
              <w:left w:type="dxa" w:w="0"/>
              <w:right w:type="dxa" w:w="0"/>
            </w:tcMar>
          </w:tcPr>
          <w:p w14:paraId="8D6A0000">
            <w:pPr>
              <w:pStyle w:val="Style_2"/>
              <w:ind w:firstLine="0" w:left="0"/>
              <w:jc w:val="center"/>
            </w:pPr>
            <w:r>
              <w:t>0,634</w:t>
            </w:r>
          </w:p>
        </w:tc>
        <w:tc>
          <w:tcPr>
            <w:tcW w:type="dxa" w:w="848"/>
            <w:tcMar>
              <w:left w:type="dxa" w:w="0"/>
              <w:right w:type="dxa" w:w="0"/>
            </w:tcMar>
          </w:tcPr>
          <w:p w14:paraId="8E6A0000">
            <w:pPr>
              <w:pStyle w:val="Style_2"/>
              <w:ind w:firstLine="0" w:left="0"/>
              <w:jc w:val="center"/>
            </w:pPr>
            <w:r>
              <w:t>0,55</w:t>
            </w:r>
          </w:p>
        </w:tc>
        <w:tc>
          <w:tcPr>
            <w:tcW w:type="dxa" w:w="848"/>
            <w:tcMar>
              <w:left w:type="dxa" w:w="0"/>
              <w:right w:type="dxa" w:w="0"/>
            </w:tcMar>
          </w:tcPr>
          <w:p w14:paraId="8F6A0000">
            <w:pPr>
              <w:pStyle w:val="Style_2"/>
              <w:ind w:firstLine="0" w:left="0"/>
              <w:jc w:val="center"/>
            </w:pPr>
            <w:r>
              <w:t>0,55</w:t>
            </w:r>
          </w:p>
        </w:tc>
        <w:tc>
          <w:tcPr>
            <w:tcW w:type="dxa" w:w="848"/>
            <w:tcMar>
              <w:left w:type="dxa" w:w="0"/>
              <w:right w:type="dxa" w:w="0"/>
            </w:tcMar>
          </w:tcPr>
          <w:p w14:paraId="906A0000">
            <w:pPr>
              <w:pStyle w:val="Style_2"/>
              <w:ind w:firstLine="0" w:left="0"/>
              <w:jc w:val="center"/>
            </w:pPr>
            <w:r>
              <w:t>0,55</w:t>
            </w:r>
          </w:p>
        </w:tc>
        <w:tc>
          <w:tcPr>
            <w:tcW w:type="dxa" w:w="850"/>
            <w:tcMar>
              <w:left w:type="dxa" w:w="0"/>
              <w:right w:type="dxa" w:w="0"/>
            </w:tcMar>
          </w:tcPr>
          <w:p w14:paraId="916A0000">
            <w:pPr>
              <w:pStyle w:val="Style_2"/>
              <w:ind w:firstLine="0" w:left="0"/>
              <w:jc w:val="center"/>
            </w:pPr>
            <w:r>
              <w:t>0,55</w:t>
            </w:r>
          </w:p>
        </w:tc>
      </w:tr>
      <w:tr>
        <w:tc>
          <w:tcPr>
            <w:tcW w:type="dxa" w:w="2957"/>
            <w:tcMar>
              <w:left w:type="dxa" w:w="0"/>
              <w:right w:type="dxa" w:w="0"/>
            </w:tcMar>
          </w:tcPr>
          <w:p w14:paraId="926A0000">
            <w:pPr>
              <w:pStyle w:val="Style_2"/>
              <w:ind w:firstLine="0" w:left="283"/>
              <w:jc w:val="left"/>
            </w:pPr>
            <w:r>
              <w:t>Республика Коми</w:t>
            </w:r>
          </w:p>
        </w:tc>
        <w:tc>
          <w:tcPr>
            <w:tcW w:type="dxa" w:w="776"/>
            <w:tcMar>
              <w:left w:type="dxa" w:w="0"/>
              <w:right w:type="dxa" w:w="0"/>
            </w:tcMar>
          </w:tcPr>
          <w:p w14:paraId="936A0000">
            <w:pPr>
              <w:pStyle w:val="Style_2"/>
              <w:ind w:firstLine="0" w:left="0"/>
              <w:jc w:val="center"/>
            </w:pPr>
            <w:r>
              <w:t>-</w:t>
            </w:r>
          </w:p>
        </w:tc>
        <w:tc>
          <w:tcPr>
            <w:tcW w:type="dxa" w:w="776"/>
            <w:tcMar>
              <w:left w:type="dxa" w:w="0"/>
              <w:right w:type="dxa" w:w="0"/>
            </w:tcMar>
          </w:tcPr>
          <w:p w14:paraId="946A0000">
            <w:pPr>
              <w:pStyle w:val="Style_2"/>
              <w:ind w:firstLine="0" w:left="0"/>
              <w:jc w:val="center"/>
            </w:pPr>
            <w:r>
              <w:t>-</w:t>
            </w:r>
          </w:p>
        </w:tc>
        <w:tc>
          <w:tcPr>
            <w:tcW w:type="dxa" w:w="776"/>
            <w:tcMar>
              <w:left w:type="dxa" w:w="0"/>
              <w:right w:type="dxa" w:w="0"/>
            </w:tcMar>
          </w:tcPr>
          <w:p w14:paraId="956A0000">
            <w:pPr>
              <w:pStyle w:val="Style_2"/>
              <w:ind w:firstLine="0" w:left="0"/>
              <w:jc w:val="center"/>
            </w:pPr>
            <w:r>
              <w:t>-</w:t>
            </w:r>
          </w:p>
        </w:tc>
        <w:tc>
          <w:tcPr>
            <w:tcW w:type="dxa" w:w="777"/>
            <w:tcMar>
              <w:left w:type="dxa" w:w="0"/>
              <w:right w:type="dxa" w:w="0"/>
            </w:tcMar>
          </w:tcPr>
          <w:p w14:paraId="966A0000">
            <w:pPr>
              <w:pStyle w:val="Style_2"/>
              <w:ind w:firstLine="0" w:left="0"/>
              <w:jc w:val="center"/>
            </w:pPr>
            <w:r>
              <w:t>-</w:t>
            </w:r>
          </w:p>
        </w:tc>
        <w:tc>
          <w:tcPr>
            <w:tcW w:type="dxa" w:w="848"/>
            <w:tcMar>
              <w:left w:type="dxa" w:w="0"/>
              <w:right w:type="dxa" w:w="0"/>
            </w:tcMar>
          </w:tcPr>
          <w:p w14:paraId="976A0000">
            <w:pPr>
              <w:pStyle w:val="Style_2"/>
              <w:ind w:firstLine="0" w:left="0"/>
              <w:jc w:val="center"/>
            </w:pPr>
            <w:r>
              <w:t>-</w:t>
            </w:r>
          </w:p>
        </w:tc>
        <w:tc>
          <w:tcPr>
            <w:tcW w:type="dxa" w:w="848"/>
            <w:tcMar>
              <w:left w:type="dxa" w:w="0"/>
              <w:right w:type="dxa" w:w="0"/>
            </w:tcMar>
          </w:tcPr>
          <w:p w14:paraId="986A0000">
            <w:pPr>
              <w:pStyle w:val="Style_2"/>
              <w:ind w:firstLine="0" w:left="0"/>
              <w:jc w:val="center"/>
            </w:pPr>
            <w:r>
              <w:t>-</w:t>
            </w:r>
          </w:p>
        </w:tc>
        <w:tc>
          <w:tcPr>
            <w:tcW w:type="dxa" w:w="848"/>
            <w:tcMar>
              <w:left w:type="dxa" w:w="0"/>
              <w:right w:type="dxa" w:w="0"/>
            </w:tcMar>
          </w:tcPr>
          <w:p w14:paraId="996A0000">
            <w:pPr>
              <w:pStyle w:val="Style_2"/>
              <w:ind w:firstLine="0" w:left="0"/>
              <w:jc w:val="center"/>
            </w:pPr>
            <w:r>
              <w:t>-</w:t>
            </w:r>
          </w:p>
        </w:tc>
        <w:tc>
          <w:tcPr>
            <w:tcW w:type="dxa" w:w="848"/>
            <w:tcMar>
              <w:left w:type="dxa" w:w="0"/>
              <w:right w:type="dxa" w:w="0"/>
            </w:tcMar>
          </w:tcPr>
          <w:p w14:paraId="9A6A0000">
            <w:pPr>
              <w:pStyle w:val="Style_2"/>
              <w:ind w:firstLine="0" w:left="0"/>
              <w:jc w:val="center"/>
            </w:pPr>
            <w:r>
              <w:t>-</w:t>
            </w:r>
          </w:p>
        </w:tc>
        <w:tc>
          <w:tcPr>
            <w:tcW w:type="dxa" w:w="848"/>
            <w:tcMar>
              <w:left w:type="dxa" w:w="0"/>
              <w:right w:type="dxa" w:w="0"/>
            </w:tcMar>
          </w:tcPr>
          <w:p w14:paraId="9B6A0000">
            <w:pPr>
              <w:pStyle w:val="Style_2"/>
              <w:ind w:firstLine="0" w:left="0"/>
              <w:jc w:val="center"/>
            </w:pPr>
            <w:r>
              <w:t>-</w:t>
            </w:r>
          </w:p>
        </w:tc>
        <w:tc>
          <w:tcPr>
            <w:tcW w:type="dxa" w:w="848"/>
            <w:tcMar>
              <w:left w:type="dxa" w:w="0"/>
              <w:right w:type="dxa" w:w="0"/>
            </w:tcMar>
          </w:tcPr>
          <w:p w14:paraId="9C6A0000">
            <w:pPr>
              <w:pStyle w:val="Style_2"/>
              <w:ind w:firstLine="0" w:left="0"/>
              <w:jc w:val="center"/>
            </w:pPr>
            <w:r>
              <w:t>-</w:t>
            </w:r>
          </w:p>
        </w:tc>
        <w:tc>
          <w:tcPr>
            <w:tcW w:type="dxa" w:w="848"/>
            <w:tcMar>
              <w:left w:type="dxa" w:w="0"/>
              <w:right w:type="dxa" w:w="0"/>
            </w:tcMar>
          </w:tcPr>
          <w:p w14:paraId="9D6A0000">
            <w:pPr>
              <w:pStyle w:val="Style_2"/>
              <w:ind w:firstLine="0" w:left="0"/>
              <w:jc w:val="center"/>
            </w:pPr>
            <w:r>
              <w:t>-</w:t>
            </w:r>
          </w:p>
        </w:tc>
        <w:tc>
          <w:tcPr>
            <w:tcW w:type="dxa" w:w="850"/>
            <w:tcMar>
              <w:left w:type="dxa" w:w="0"/>
              <w:right w:type="dxa" w:w="0"/>
            </w:tcMar>
          </w:tcPr>
          <w:p w14:paraId="9E6A0000">
            <w:pPr>
              <w:pStyle w:val="Style_2"/>
              <w:ind w:firstLine="0" w:left="0"/>
              <w:jc w:val="center"/>
            </w:pPr>
            <w:r>
              <w:t>-</w:t>
            </w:r>
          </w:p>
        </w:tc>
      </w:tr>
      <w:tr>
        <w:tc>
          <w:tcPr>
            <w:tcW w:type="dxa" w:w="2957"/>
            <w:tcMar>
              <w:left w:type="dxa" w:w="0"/>
              <w:right w:type="dxa" w:w="0"/>
            </w:tcMar>
          </w:tcPr>
          <w:p w14:paraId="9F6A0000">
            <w:pPr>
              <w:pStyle w:val="Style_2"/>
              <w:ind w:firstLine="0" w:left="283"/>
              <w:jc w:val="left"/>
            </w:pPr>
            <w:r>
              <w:t>Архангельская область</w:t>
            </w:r>
          </w:p>
        </w:tc>
        <w:tc>
          <w:tcPr>
            <w:tcW w:type="dxa" w:w="776"/>
            <w:tcMar>
              <w:left w:type="dxa" w:w="0"/>
              <w:right w:type="dxa" w:w="0"/>
            </w:tcMar>
          </w:tcPr>
          <w:p w14:paraId="A06A0000">
            <w:pPr>
              <w:pStyle w:val="Style_2"/>
              <w:ind w:firstLine="0" w:left="0"/>
              <w:jc w:val="center"/>
            </w:pPr>
            <w:r>
              <w:t>-</w:t>
            </w:r>
          </w:p>
        </w:tc>
        <w:tc>
          <w:tcPr>
            <w:tcW w:type="dxa" w:w="776"/>
            <w:tcMar>
              <w:left w:type="dxa" w:w="0"/>
              <w:right w:type="dxa" w:w="0"/>
            </w:tcMar>
          </w:tcPr>
          <w:p w14:paraId="A16A0000">
            <w:pPr>
              <w:pStyle w:val="Style_2"/>
              <w:ind w:firstLine="0" w:left="0"/>
              <w:jc w:val="center"/>
            </w:pPr>
            <w:r>
              <w:t>-</w:t>
            </w:r>
          </w:p>
        </w:tc>
        <w:tc>
          <w:tcPr>
            <w:tcW w:type="dxa" w:w="776"/>
            <w:tcMar>
              <w:left w:type="dxa" w:w="0"/>
              <w:right w:type="dxa" w:w="0"/>
            </w:tcMar>
          </w:tcPr>
          <w:p w14:paraId="A26A0000">
            <w:pPr>
              <w:pStyle w:val="Style_2"/>
              <w:ind w:firstLine="0" w:left="0"/>
              <w:jc w:val="center"/>
            </w:pPr>
            <w:r>
              <w:t>-</w:t>
            </w:r>
          </w:p>
        </w:tc>
        <w:tc>
          <w:tcPr>
            <w:tcW w:type="dxa" w:w="777"/>
            <w:tcMar>
              <w:left w:type="dxa" w:w="0"/>
              <w:right w:type="dxa" w:w="0"/>
            </w:tcMar>
          </w:tcPr>
          <w:p w14:paraId="A36A0000">
            <w:pPr>
              <w:pStyle w:val="Style_2"/>
              <w:ind w:firstLine="0" w:left="0"/>
              <w:jc w:val="center"/>
            </w:pPr>
            <w:r>
              <w:t>-</w:t>
            </w:r>
          </w:p>
        </w:tc>
        <w:tc>
          <w:tcPr>
            <w:tcW w:type="dxa" w:w="848"/>
            <w:tcMar>
              <w:left w:type="dxa" w:w="0"/>
              <w:right w:type="dxa" w:w="0"/>
            </w:tcMar>
          </w:tcPr>
          <w:p w14:paraId="A46A0000">
            <w:pPr>
              <w:pStyle w:val="Style_2"/>
              <w:ind w:firstLine="0" w:left="0"/>
              <w:jc w:val="center"/>
            </w:pPr>
            <w:r>
              <w:t>-</w:t>
            </w:r>
          </w:p>
        </w:tc>
        <w:tc>
          <w:tcPr>
            <w:tcW w:type="dxa" w:w="848"/>
            <w:tcMar>
              <w:left w:type="dxa" w:w="0"/>
              <w:right w:type="dxa" w:w="0"/>
            </w:tcMar>
          </w:tcPr>
          <w:p w14:paraId="A56A0000">
            <w:pPr>
              <w:pStyle w:val="Style_2"/>
              <w:ind w:firstLine="0" w:left="0"/>
              <w:jc w:val="center"/>
            </w:pPr>
            <w:r>
              <w:t>-</w:t>
            </w:r>
          </w:p>
        </w:tc>
        <w:tc>
          <w:tcPr>
            <w:tcW w:type="dxa" w:w="848"/>
            <w:tcMar>
              <w:left w:type="dxa" w:w="0"/>
              <w:right w:type="dxa" w:w="0"/>
            </w:tcMar>
          </w:tcPr>
          <w:p w14:paraId="A66A0000">
            <w:pPr>
              <w:pStyle w:val="Style_2"/>
              <w:ind w:firstLine="0" w:left="0"/>
              <w:jc w:val="center"/>
            </w:pPr>
            <w:r>
              <w:t>-</w:t>
            </w:r>
          </w:p>
        </w:tc>
        <w:tc>
          <w:tcPr>
            <w:tcW w:type="dxa" w:w="848"/>
            <w:tcMar>
              <w:left w:type="dxa" w:w="0"/>
              <w:right w:type="dxa" w:w="0"/>
            </w:tcMar>
          </w:tcPr>
          <w:p w14:paraId="A76A0000">
            <w:pPr>
              <w:pStyle w:val="Style_2"/>
              <w:ind w:firstLine="0" w:left="0"/>
              <w:jc w:val="center"/>
            </w:pPr>
            <w:r>
              <w:t>0,31</w:t>
            </w:r>
          </w:p>
        </w:tc>
        <w:tc>
          <w:tcPr>
            <w:tcW w:type="dxa" w:w="848"/>
            <w:tcMar>
              <w:left w:type="dxa" w:w="0"/>
              <w:right w:type="dxa" w:w="0"/>
            </w:tcMar>
          </w:tcPr>
          <w:p w14:paraId="A86A0000">
            <w:pPr>
              <w:pStyle w:val="Style_2"/>
              <w:ind w:firstLine="0" w:left="0"/>
              <w:jc w:val="center"/>
            </w:pPr>
            <w:r>
              <w:t>0,39</w:t>
            </w:r>
          </w:p>
        </w:tc>
        <w:tc>
          <w:tcPr>
            <w:tcW w:type="dxa" w:w="848"/>
            <w:tcMar>
              <w:left w:type="dxa" w:w="0"/>
              <w:right w:type="dxa" w:w="0"/>
            </w:tcMar>
          </w:tcPr>
          <w:p w14:paraId="A96A0000">
            <w:pPr>
              <w:pStyle w:val="Style_2"/>
              <w:ind w:firstLine="0" w:left="0"/>
              <w:jc w:val="center"/>
            </w:pPr>
            <w:r>
              <w:t>0,5</w:t>
            </w:r>
          </w:p>
        </w:tc>
        <w:tc>
          <w:tcPr>
            <w:tcW w:type="dxa" w:w="848"/>
            <w:tcMar>
              <w:left w:type="dxa" w:w="0"/>
              <w:right w:type="dxa" w:w="0"/>
            </w:tcMar>
          </w:tcPr>
          <w:p w14:paraId="AA6A0000">
            <w:pPr>
              <w:pStyle w:val="Style_2"/>
              <w:ind w:firstLine="0" w:left="0"/>
              <w:jc w:val="center"/>
            </w:pPr>
            <w:r>
              <w:t>0,67</w:t>
            </w:r>
          </w:p>
        </w:tc>
        <w:tc>
          <w:tcPr>
            <w:tcW w:type="dxa" w:w="850"/>
            <w:tcMar>
              <w:left w:type="dxa" w:w="0"/>
              <w:right w:type="dxa" w:w="0"/>
            </w:tcMar>
          </w:tcPr>
          <w:p w14:paraId="AB6A0000">
            <w:pPr>
              <w:pStyle w:val="Style_2"/>
              <w:ind w:firstLine="0" w:left="0"/>
              <w:jc w:val="center"/>
            </w:pPr>
            <w:r>
              <w:t>0,6</w:t>
            </w:r>
          </w:p>
        </w:tc>
      </w:tr>
      <w:tr>
        <w:tc>
          <w:tcPr>
            <w:tcW w:type="dxa" w:w="2957"/>
            <w:tcMar>
              <w:left w:type="dxa" w:w="0"/>
              <w:right w:type="dxa" w:w="0"/>
            </w:tcMar>
          </w:tcPr>
          <w:p w14:paraId="AC6A0000">
            <w:pPr>
              <w:pStyle w:val="Style_2"/>
              <w:ind w:firstLine="0" w:left="283"/>
              <w:jc w:val="left"/>
            </w:pPr>
            <w:r>
              <w:t>Мурманская область</w:t>
            </w:r>
          </w:p>
        </w:tc>
        <w:tc>
          <w:tcPr>
            <w:tcW w:type="dxa" w:w="776"/>
            <w:tcMar>
              <w:left w:type="dxa" w:w="0"/>
              <w:right w:type="dxa" w:w="0"/>
            </w:tcMar>
          </w:tcPr>
          <w:p w14:paraId="AD6A0000">
            <w:pPr>
              <w:pStyle w:val="Style_2"/>
              <w:ind w:firstLine="0" w:left="0"/>
              <w:jc w:val="center"/>
            </w:pPr>
            <w:r>
              <w:t>-</w:t>
            </w:r>
          </w:p>
        </w:tc>
        <w:tc>
          <w:tcPr>
            <w:tcW w:type="dxa" w:w="776"/>
            <w:tcMar>
              <w:left w:type="dxa" w:w="0"/>
              <w:right w:type="dxa" w:w="0"/>
            </w:tcMar>
          </w:tcPr>
          <w:p w14:paraId="AE6A0000">
            <w:pPr>
              <w:pStyle w:val="Style_2"/>
              <w:ind w:firstLine="0" w:left="0"/>
              <w:jc w:val="center"/>
            </w:pPr>
            <w:r>
              <w:t>-</w:t>
            </w:r>
          </w:p>
        </w:tc>
        <w:tc>
          <w:tcPr>
            <w:tcW w:type="dxa" w:w="776"/>
            <w:tcMar>
              <w:left w:type="dxa" w:w="0"/>
              <w:right w:type="dxa" w:w="0"/>
            </w:tcMar>
          </w:tcPr>
          <w:p w14:paraId="AF6A0000">
            <w:pPr>
              <w:pStyle w:val="Style_2"/>
              <w:ind w:firstLine="0" w:left="0"/>
              <w:jc w:val="center"/>
            </w:pPr>
            <w:r>
              <w:t>-</w:t>
            </w:r>
          </w:p>
        </w:tc>
        <w:tc>
          <w:tcPr>
            <w:tcW w:type="dxa" w:w="777"/>
            <w:tcMar>
              <w:left w:type="dxa" w:w="0"/>
              <w:right w:type="dxa" w:w="0"/>
            </w:tcMar>
          </w:tcPr>
          <w:p w14:paraId="B06A0000">
            <w:pPr>
              <w:pStyle w:val="Style_2"/>
              <w:ind w:firstLine="0" w:left="0"/>
              <w:jc w:val="center"/>
            </w:pPr>
            <w:r>
              <w:t>-</w:t>
            </w:r>
          </w:p>
        </w:tc>
        <w:tc>
          <w:tcPr>
            <w:tcW w:type="dxa" w:w="848"/>
            <w:tcMar>
              <w:left w:type="dxa" w:w="0"/>
              <w:right w:type="dxa" w:w="0"/>
            </w:tcMar>
          </w:tcPr>
          <w:p w14:paraId="B16A0000">
            <w:pPr>
              <w:pStyle w:val="Style_2"/>
              <w:ind w:firstLine="0" w:left="0"/>
              <w:jc w:val="center"/>
            </w:pPr>
            <w:r>
              <w:t>-</w:t>
            </w:r>
          </w:p>
        </w:tc>
        <w:tc>
          <w:tcPr>
            <w:tcW w:type="dxa" w:w="848"/>
            <w:tcMar>
              <w:left w:type="dxa" w:w="0"/>
              <w:right w:type="dxa" w:w="0"/>
            </w:tcMar>
          </w:tcPr>
          <w:p w14:paraId="B26A0000">
            <w:pPr>
              <w:pStyle w:val="Style_2"/>
              <w:ind w:firstLine="0" w:left="0"/>
              <w:jc w:val="center"/>
            </w:pPr>
            <w:r>
              <w:t>-</w:t>
            </w:r>
          </w:p>
        </w:tc>
        <w:tc>
          <w:tcPr>
            <w:tcW w:type="dxa" w:w="848"/>
            <w:tcMar>
              <w:left w:type="dxa" w:w="0"/>
              <w:right w:type="dxa" w:w="0"/>
            </w:tcMar>
          </w:tcPr>
          <w:p w14:paraId="B36A0000">
            <w:pPr>
              <w:pStyle w:val="Style_2"/>
              <w:ind w:firstLine="0" w:left="0"/>
              <w:jc w:val="center"/>
            </w:pPr>
            <w:r>
              <w:t>-</w:t>
            </w:r>
          </w:p>
        </w:tc>
        <w:tc>
          <w:tcPr>
            <w:tcW w:type="dxa" w:w="848"/>
            <w:tcMar>
              <w:left w:type="dxa" w:w="0"/>
              <w:right w:type="dxa" w:w="0"/>
            </w:tcMar>
          </w:tcPr>
          <w:p w14:paraId="B46A0000">
            <w:pPr>
              <w:pStyle w:val="Style_2"/>
              <w:ind w:firstLine="0" w:left="0"/>
              <w:jc w:val="center"/>
            </w:pPr>
            <w:r>
              <w:t>0,4</w:t>
            </w:r>
          </w:p>
        </w:tc>
        <w:tc>
          <w:tcPr>
            <w:tcW w:type="dxa" w:w="848"/>
            <w:tcMar>
              <w:left w:type="dxa" w:w="0"/>
              <w:right w:type="dxa" w:w="0"/>
            </w:tcMar>
          </w:tcPr>
          <w:p w14:paraId="B56A0000">
            <w:pPr>
              <w:pStyle w:val="Style_2"/>
              <w:ind w:firstLine="0" w:left="0"/>
              <w:jc w:val="center"/>
            </w:pPr>
            <w:r>
              <w:t>0,55</w:t>
            </w:r>
          </w:p>
        </w:tc>
        <w:tc>
          <w:tcPr>
            <w:tcW w:type="dxa" w:w="848"/>
            <w:tcMar>
              <w:left w:type="dxa" w:w="0"/>
              <w:right w:type="dxa" w:w="0"/>
            </w:tcMar>
          </w:tcPr>
          <w:p w14:paraId="B66A0000">
            <w:pPr>
              <w:pStyle w:val="Style_2"/>
              <w:ind w:firstLine="0" w:left="0"/>
              <w:jc w:val="center"/>
            </w:pPr>
            <w:r>
              <w:t>-</w:t>
            </w:r>
          </w:p>
        </w:tc>
        <w:tc>
          <w:tcPr>
            <w:tcW w:type="dxa" w:w="848"/>
            <w:tcMar>
              <w:left w:type="dxa" w:w="0"/>
              <w:right w:type="dxa" w:w="0"/>
            </w:tcMar>
          </w:tcPr>
          <w:p w14:paraId="B76A0000">
            <w:pPr>
              <w:pStyle w:val="Style_2"/>
              <w:ind w:firstLine="0" w:left="0"/>
              <w:jc w:val="center"/>
            </w:pPr>
            <w:r>
              <w:t>-</w:t>
            </w:r>
          </w:p>
        </w:tc>
        <w:tc>
          <w:tcPr>
            <w:tcW w:type="dxa" w:w="850"/>
            <w:tcMar>
              <w:left w:type="dxa" w:w="0"/>
              <w:right w:type="dxa" w:w="0"/>
            </w:tcMar>
          </w:tcPr>
          <w:p w14:paraId="B86A0000">
            <w:pPr>
              <w:pStyle w:val="Style_2"/>
              <w:ind w:firstLine="0" w:left="0"/>
              <w:jc w:val="center"/>
            </w:pPr>
            <w:r>
              <w:t>-</w:t>
            </w:r>
          </w:p>
        </w:tc>
      </w:tr>
      <w:tr>
        <w:tc>
          <w:tcPr>
            <w:tcW w:type="dxa" w:w="2957"/>
            <w:tcMar>
              <w:left w:type="dxa" w:w="0"/>
              <w:right w:type="dxa" w:w="0"/>
            </w:tcMar>
          </w:tcPr>
          <w:p w14:paraId="B96A0000">
            <w:pPr>
              <w:pStyle w:val="Style_2"/>
              <w:ind w:firstLine="0" w:left="283"/>
              <w:jc w:val="left"/>
            </w:pPr>
            <w:r>
              <w:t>Ненецкий автономный округ (Архангельская область)</w:t>
            </w:r>
          </w:p>
        </w:tc>
        <w:tc>
          <w:tcPr>
            <w:tcW w:type="dxa" w:w="776"/>
            <w:tcMar>
              <w:left w:type="dxa" w:w="0"/>
              <w:right w:type="dxa" w:w="0"/>
            </w:tcMar>
          </w:tcPr>
          <w:p w14:paraId="BA6A0000">
            <w:pPr>
              <w:pStyle w:val="Style_2"/>
              <w:ind w:firstLine="0" w:left="0"/>
              <w:jc w:val="center"/>
            </w:pPr>
            <w:r>
              <w:t>-</w:t>
            </w:r>
          </w:p>
        </w:tc>
        <w:tc>
          <w:tcPr>
            <w:tcW w:type="dxa" w:w="776"/>
            <w:tcMar>
              <w:left w:type="dxa" w:w="0"/>
              <w:right w:type="dxa" w:w="0"/>
            </w:tcMar>
          </w:tcPr>
          <w:p w14:paraId="BB6A0000">
            <w:pPr>
              <w:pStyle w:val="Style_2"/>
              <w:ind w:firstLine="0" w:left="0"/>
              <w:jc w:val="center"/>
            </w:pPr>
            <w:r>
              <w:t>-</w:t>
            </w:r>
          </w:p>
        </w:tc>
        <w:tc>
          <w:tcPr>
            <w:tcW w:type="dxa" w:w="776"/>
            <w:tcMar>
              <w:left w:type="dxa" w:w="0"/>
              <w:right w:type="dxa" w:w="0"/>
            </w:tcMar>
          </w:tcPr>
          <w:p w14:paraId="BC6A0000">
            <w:pPr>
              <w:pStyle w:val="Style_2"/>
              <w:ind w:firstLine="0" w:left="0"/>
              <w:jc w:val="center"/>
            </w:pPr>
            <w:r>
              <w:t>-</w:t>
            </w:r>
          </w:p>
        </w:tc>
        <w:tc>
          <w:tcPr>
            <w:tcW w:type="dxa" w:w="777"/>
            <w:tcMar>
              <w:left w:type="dxa" w:w="0"/>
              <w:right w:type="dxa" w:w="0"/>
            </w:tcMar>
          </w:tcPr>
          <w:p w14:paraId="BD6A0000">
            <w:pPr>
              <w:pStyle w:val="Style_2"/>
              <w:ind w:firstLine="0" w:left="0"/>
              <w:jc w:val="center"/>
            </w:pPr>
            <w:r>
              <w:t>-</w:t>
            </w:r>
          </w:p>
        </w:tc>
        <w:tc>
          <w:tcPr>
            <w:tcW w:type="dxa" w:w="848"/>
            <w:tcMar>
              <w:left w:type="dxa" w:w="0"/>
              <w:right w:type="dxa" w:w="0"/>
            </w:tcMar>
          </w:tcPr>
          <w:p w14:paraId="BE6A0000">
            <w:pPr>
              <w:pStyle w:val="Style_2"/>
              <w:ind w:firstLine="0" w:left="0"/>
              <w:jc w:val="center"/>
            </w:pPr>
            <w:r>
              <w:t>-</w:t>
            </w:r>
          </w:p>
        </w:tc>
        <w:tc>
          <w:tcPr>
            <w:tcW w:type="dxa" w:w="848"/>
            <w:tcMar>
              <w:left w:type="dxa" w:w="0"/>
              <w:right w:type="dxa" w:w="0"/>
            </w:tcMar>
          </w:tcPr>
          <w:p w14:paraId="BF6A0000">
            <w:pPr>
              <w:pStyle w:val="Style_2"/>
              <w:ind w:firstLine="0" w:left="0"/>
              <w:jc w:val="center"/>
            </w:pPr>
            <w:r>
              <w:t>-</w:t>
            </w:r>
          </w:p>
        </w:tc>
        <w:tc>
          <w:tcPr>
            <w:tcW w:type="dxa" w:w="848"/>
            <w:tcMar>
              <w:left w:type="dxa" w:w="0"/>
              <w:right w:type="dxa" w:w="0"/>
            </w:tcMar>
          </w:tcPr>
          <w:p w14:paraId="C06A0000">
            <w:pPr>
              <w:pStyle w:val="Style_2"/>
              <w:ind w:firstLine="0" w:left="0"/>
              <w:jc w:val="center"/>
            </w:pPr>
            <w:r>
              <w:t>-</w:t>
            </w:r>
          </w:p>
        </w:tc>
        <w:tc>
          <w:tcPr>
            <w:tcW w:type="dxa" w:w="848"/>
            <w:tcMar>
              <w:left w:type="dxa" w:w="0"/>
              <w:right w:type="dxa" w:w="0"/>
            </w:tcMar>
          </w:tcPr>
          <w:p w14:paraId="C16A0000">
            <w:pPr>
              <w:pStyle w:val="Style_2"/>
              <w:ind w:firstLine="0" w:left="0"/>
              <w:jc w:val="center"/>
            </w:pPr>
            <w:r>
              <w:t>-</w:t>
            </w:r>
          </w:p>
        </w:tc>
        <w:tc>
          <w:tcPr>
            <w:tcW w:type="dxa" w:w="848"/>
            <w:tcMar>
              <w:left w:type="dxa" w:w="0"/>
              <w:right w:type="dxa" w:w="0"/>
            </w:tcMar>
          </w:tcPr>
          <w:p w14:paraId="C26A0000">
            <w:pPr>
              <w:pStyle w:val="Style_2"/>
              <w:ind w:firstLine="0" w:left="0"/>
              <w:jc w:val="center"/>
            </w:pPr>
            <w:r>
              <w:t>-</w:t>
            </w:r>
          </w:p>
        </w:tc>
        <w:tc>
          <w:tcPr>
            <w:tcW w:type="dxa" w:w="848"/>
            <w:tcMar>
              <w:left w:type="dxa" w:w="0"/>
              <w:right w:type="dxa" w:w="0"/>
            </w:tcMar>
          </w:tcPr>
          <w:p w14:paraId="C36A0000">
            <w:pPr>
              <w:pStyle w:val="Style_2"/>
              <w:ind w:firstLine="0" w:left="0"/>
              <w:jc w:val="center"/>
            </w:pPr>
            <w:r>
              <w:t>-</w:t>
            </w:r>
          </w:p>
        </w:tc>
        <w:tc>
          <w:tcPr>
            <w:tcW w:type="dxa" w:w="848"/>
            <w:tcMar>
              <w:left w:type="dxa" w:w="0"/>
              <w:right w:type="dxa" w:w="0"/>
            </w:tcMar>
          </w:tcPr>
          <w:p w14:paraId="C46A0000">
            <w:pPr>
              <w:pStyle w:val="Style_2"/>
              <w:ind w:firstLine="0" w:left="0"/>
              <w:jc w:val="center"/>
            </w:pPr>
            <w:r>
              <w:t>-</w:t>
            </w:r>
          </w:p>
        </w:tc>
        <w:tc>
          <w:tcPr>
            <w:tcW w:type="dxa" w:w="850"/>
            <w:tcMar>
              <w:left w:type="dxa" w:w="0"/>
              <w:right w:type="dxa" w:w="0"/>
            </w:tcMar>
          </w:tcPr>
          <w:p w14:paraId="C56A0000">
            <w:pPr>
              <w:pStyle w:val="Style_2"/>
              <w:ind w:firstLine="0" w:left="0"/>
              <w:jc w:val="center"/>
            </w:pPr>
            <w:r>
              <w:t>-</w:t>
            </w:r>
          </w:p>
        </w:tc>
      </w:tr>
      <w:tr>
        <w:tc>
          <w:tcPr>
            <w:tcW w:type="dxa" w:w="2957"/>
            <w:tcMar>
              <w:left w:type="dxa" w:w="0"/>
              <w:right w:type="dxa" w:w="0"/>
            </w:tcMar>
          </w:tcPr>
          <w:p w14:paraId="C66A0000">
            <w:pPr>
              <w:pStyle w:val="Style_2"/>
              <w:ind w:firstLine="0" w:left="283"/>
              <w:jc w:val="left"/>
            </w:pPr>
            <w:r>
              <w:t>Ямало-Ненецкий автономный округ (Тюменская область)</w:t>
            </w:r>
          </w:p>
        </w:tc>
        <w:tc>
          <w:tcPr>
            <w:tcW w:type="dxa" w:w="776"/>
            <w:tcMar>
              <w:left w:type="dxa" w:w="0"/>
              <w:right w:type="dxa" w:w="0"/>
            </w:tcMar>
          </w:tcPr>
          <w:p w14:paraId="C76A0000">
            <w:pPr>
              <w:pStyle w:val="Style_2"/>
              <w:ind w:firstLine="0" w:left="0"/>
              <w:jc w:val="center"/>
            </w:pPr>
            <w:r>
              <w:t>-</w:t>
            </w:r>
          </w:p>
        </w:tc>
        <w:tc>
          <w:tcPr>
            <w:tcW w:type="dxa" w:w="776"/>
            <w:tcMar>
              <w:left w:type="dxa" w:w="0"/>
              <w:right w:type="dxa" w:w="0"/>
            </w:tcMar>
          </w:tcPr>
          <w:p w14:paraId="C86A0000">
            <w:pPr>
              <w:pStyle w:val="Style_2"/>
              <w:ind w:firstLine="0" w:left="0"/>
              <w:jc w:val="center"/>
            </w:pPr>
            <w:r>
              <w:t>-</w:t>
            </w:r>
          </w:p>
        </w:tc>
        <w:tc>
          <w:tcPr>
            <w:tcW w:type="dxa" w:w="776"/>
            <w:tcMar>
              <w:left w:type="dxa" w:w="0"/>
              <w:right w:type="dxa" w:w="0"/>
            </w:tcMar>
          </w:tcPr>
          <w:p w14:paraId="C96A0000">
            <w:pPr>
              <w:pStyle w:val="Style_2"/>
              <w:ind w:firstLine="0" w:left="0"/>
              <w:jc w:val="center"/>
            </w:pPr>
            <w:r>
              <w:t>-</w:t>
            </w:r>
          </w:p>
        </w:tc>
        <w:tc>
          <w:tcPr>
            <w:tcW w:type="dxa" w:w="777"/>
            <w:tcMar>
              <w:left w:type="dxa" w:w="0"/>
              <w:right w:type="dxa" w:w="0"/>
            </w:tcMar>
          </w:tcPr>
          <w:p w14:paraId="CA6A0000">
            <w:pPr>
              <w:pStyle w:val="Style_2"/>
              <w:ind w:firstLine="0" w:left="0"/>
              <w:jc w:val="center"/>
            </w:pPr>
            <w:r>
              <w:t>-</w:t>
            </w:r>
          </w:p>
        </w:tc>
        <w:tc>
          <w:tcPr>
            <w:tcW w:type="dxa" w:w="848"/>
            <w:tcMar>
              <w:left w:type="dxa" w:w="0"/>
              <w:right w:type="dxa" w:w="0"/>
            </w:tcMar>
          </w:tcPr>
          <w:p w14:paraId="CB6A0000">
            <w:pPr>
              <w:pStyle w:val="Style_2"/>
              <w:ind w:firstLine="0" w:left="0"/>
              <w:jc w:val="center"/>
            </w:pPr>
            <w:r>
              <w:t>-</w:t>
            </w:r>
          </w:p>
        </w:tc>
        <w:tc>
          <w:tcPr>
            <w:tcW w:type="dxa" w:w="848"/>
            <w:tcMar>
              <w:left w:type="dxa" w:w="0"/>
              <w:right w:type="dxa" w:w="0"/>
            </w:tcMar>
          </w:tcPr>
          <w:p w14:paraId="CC6A0000">
            <w:pPr>
              <w:pStyle w:val="Style_2"/>
              <w:ind w:firstLine="0" w:left="0"/>
              <w:jc w:val="center"/>
            </w:pPr>
            <w:r>
              <w:t>-</w:t>
            </w:r>
          </w:p>
        </w:tc>
        <w:tc>
          <w:tcPr>
            <w:tcW w:type="dxa" w:w="848"/>
            <w:tcMar>
              <w:left w:type="dxa" w:w="0"/>
              <w:right w:type="dxa" w:w="0"/>
            </w:tcMar>
          </w:tcPr>
          <w:p w14:paraId="CD6A0000">
            <w:pPr>
              <w:pStyle w:val="Style_2"/>
              <w:ind w:firstLine="0" w:left="0"/>
              <w:jc w:val="center"/>
            </w:pPr>
            <w:r>
              <w:t>-</w:t>
            </w:r>
          </w:p>
        </w:tc>
        <w:tc>
          <w:tcPr>
            <w:tcW w:type="dxa" w:w="848"/>
            <w:tcMar>
              <w:left w:type="dxa" w:w="0"/>
              <w:right w:type="dxa" w:w="0"/>
            </w:tcMar>
          </w:tcPr>
          <w:p w14:paraId="CE6A0000">
            <w:pPr>
              <w:pStyle w:val="Style_2"/>
              <w:ind w:firstLine="0" w:left="0"/>
              <w:jc w:val="center"/>
            </w:pPr>
            <w:r>
              <w:t>-</w:t>
            </w:r>
          </w:p>
        </w:tc>
        <w:tc>
          <w:tcPr>
            <w:tcW w:type="dxa" w:w="848"/>
            <w:tcMar>
              <w:left w:type="dxa" w:w="0"/>
              <w:right w:type="dxa" w:w="0"/>
            </w:tcMar>
          </w:tcPr>
          <w:p w14:paraId="CF6A0000">
            <w:pPr>
              <w:pStyle w:val="Style_2"/>
              <w:ind w:firstLine="0" w:left="0"/>
              <w:jc w:val="center"/>
            </w:pPr>
            <w:r>
              <w:t>-</w:t>
            </w:r>
          </w:p>
        </w:tc>
        <w:tc>
          <w:tcPr>
            <w:tcW w:type="dxa" w:w="848"/>
            <w:tcMar>
              <w:left w:type="dxa" w:w="0"/>
              <w:right w:type="dxa" w:w="0"/>
            </w:tcMar>
          </w:tcPr>
          <w:p w14:paraId="D06A0000">
            <w:pPr>
              <w:pStyle w:val="Style_2"/>
              <w:ind w:firstLine="0" w:left="0"/>
              <w:jc w:val="center"/>
            </w:pPr>
            <w:r>
              <w:t>-</w:t>
            </w:r>
          </w:p>
        </w:tc>
        <w:tc>
          <w:tcPr>
            <w:tcW w:type="dxa" w:w="848"/>
            <w:tcMar>
              <w:left w:type="dxa" w:w="0"/>
              <w:right w:type="dxa" w:w="0"/>
            </w:tcMar>
          </w:tcPr>
          <w:p w14:paraId="D16A0000">
            <w:pPr>
              <w:pStyle w:val="Style_2"/>
              <w:ind w:firstLine="0" w:left="0"/>
              <w:jc w:val="center"/>
            </w:pPr>
            <w:r>
              <w:t>-</w:t>
            </w:r>
          </w:p>
        </w:tc>
        <w:tc>
          <w:tcPr>
            <w:tcW w:type="dxa" w:w="850"/>
            <w:tcMar>
              <w:left w:type="dxa" w:w="0"/>
              <w:right w:type="dxa" w:w="0"/>
            </w:tcMar>
          </w:tcPr>
          <w:p w14:paraId="D26A0000">
            <w:pPr>
              <w:pStyle w:val="Style_2"/>
              <w:ind w:firstLine="0" w:left="0"/>
              <w:jc w:val="center"/>
            </w:pPr>
            <w:r>
              <w:t>-</w:t>
            </w:r>
          </w:p>
        </w:tc>
      </w:tr>
      <w:tr>
        <w:tc>
          <w:tcPr>
            <w:tcW w:type="dxa" w:w="2957"/>
            <w:tcMar>
              <w:left w:type="dxa" w:w="0"/>
              <w:right w:type="dxa" w:w="0"/>
            </w:tcMar>
          </w:tcPr>
          <w:p w14:paraId="D36A0000">
            <w:pPr>
              <w:pStyle w:val="Style_2"/>
              <w:ind w:firstLine="0" w:left="283"/>
              <w:jc w:val="left"/>
            </w:pPr>
            <w:r>
              <w:t>Красноярский край</w:t>
            </w:r>
          </w:p>
        </w:tc>
        <w:tc>
          <w:tcPr>
            <w:tcW w:type="dxa" w:w="776"/>
            <w:tcMar>
              <w:left w:type="dxa" w:w="0"/>
              <w:right w:type="dxa" w:w="0"/>
            </w:tcMar>
          </w:tcPr>
          <w:p w14:paraId="D46A0000">
            <w:pPr>
              <w:pStyle w:val="Style_2"/>
              <w:ind w:firstLine="0" w:left="0"/>
              <w:jc w:val="center"/>
            </w:pPr>
            <w:r>
              <w:t>-</w:t>
            </w:r>
          </w:p>
        </w:tc>
        <w:tc>
          <w:tcPr>
            <w:tcW w:type="dxa" w:w="776"/>
            <w:tcMar>
              <w:left w:type="dxa" w:w="0"/>
              <w:right w:type="dxa" w:w="0"/>
            </w:tcMar>
          </w:tcPr>
          <w:p w14:paraId="D56A0000">
            <w:pPr>
              <w:pStyle w:val="Style_2"/>
              <w:ind w:firstLine="0" w:left="0"/>
              <w:jc w:val="center"/>
            </w:pPr>
            <w:r>
              <w:t>-</w:t>
            </w:r>
          </w:p>
        </w:tc>
        <w:tc>
          <w:tcPr>
            <w:tcW w:type="dxa" w:w="776"/>
            <w:tcMar>
              <w:left w:type="dxa" w:w="0"/>
              <w:right w:type="dxa" w:w="0"/>
            </w:tcMar>
          </w:tcPr>
          <w:p w14:paraId="D66A0000">
            <w:pPr>
              <w:pStyle w:val="Style_2"/>
              <w:ind w:firstLine="0" w:left="0"/>
              <w:jc w:val="center"/>
            </w:pPr>
            <w:r>
              <w:t>-</w:t>
            </w:r>
          </w:p>
        </w:tc>
        <w:tc>
          <w:tcPr>
            <w:tcW w:type="dxa" w:w="777"/>
            <w:tcMar>
              <w:left w:type="dxa" w:w="0"/>
              <w:right w:type="dxa" w:w="0"/>
            </w:tcMar>
          </w:tcPr>
          <w:p w14:paraId="D76A0000">
            <w:pPr>
              <w:pStyle w:val="Style_2"/>
              <w:ind w:firstLine="0" w:left="0"/>
              <w:jc w:val="center"/>
            </w:pPr>
            <w:r>
              <w:t>-</w:t>
            </w:r>
          </w:p>
        </w:tc>
        <w:tc>
          <w:tcPr>
            <w:tcW w:type="dxa" w:w="848"/>
            <w:tcMar>
              <w:left w:type="dxa" w:w="0"/>
              <w:right w:type="dxa" w:w="0"/>
            </w:tcMar>
          </w:tcPr>
          <w:p w14:paraId="D86A0000">
            <w:pPr>
              <w:pStyle w:val="Style_2"/>
              <w:ind w:firstLine="0" w:left="0"/>
              <w:jc w:val="center"/>
            </w:pPr>
            <w:r>
              <w:t>-</w:t>
            </w:r>
          </w:p>
        </w:tc>
        <w:tc>
          <w:tcPr>
            <w:tcW w:type="dxa" w:w="848"/>
            <w:tcMar>
              <w:left w:type="dxa" w:w="0"/>
              <w:right w:type="dxa" w:w="0"/>
            </w:tcMar>
          </w:tcPr>
          <w:p w14:paraId="D96A0000">
            <w:pPr>
              <w:pStyle w:val="Style_2"/>
              <w:ind w:firstLine="0" w:left="0"/>
              <w:jc w:val="center"/>
            </w:pPr>
            <w:r>
              <w:t>-</w:t>
            </w:r>
          </w:p>
        </w:tc>
        <w:tc>
          <w:tcPr>
            <w:tcW w:type="dxa" w:w="848"/>
            <w:tcMar>
              <w:left w:type="dxa" w:w="0"/>
              <w:right w:type="dxa" w:w="0"/>
            </w:tcMar>
          </w:tcPr>
          <w:p w14:paraId="DA6A0000">
            <w:pPr>
              <w:pStyle w:val="Style_2"/>
              <w:ind w:firstLine="0" w:left="0"/>
              <w:jc w:val="center"/>
            </w:pPr>
            <w:r>
              <w:t>-</w:t>
            </w:r>
          </w:p>
        </w:tc>
        <w:tc>
          <w:tcPr>
            <w:tcW w:type="dxa" w:w="848"/>
            <w:tcMar>
              <w:left w:type="dxa" w:w="0"/>
              <w:right w:type="dxa" w:w="0"/>
            </w:tcMar>
          </w:tcPr>
          <w:p w14:paraId="DB6A0000">
            <w:pPr>
              <w:pStyle w:val="Style_2"/>
              <w:ind w:firstLine="0" w:left="0"/>
              <w:jc w:val="center"/>
            </w:pPr>
            <w:r>
              <w:t>-</w:t>
            </w:r>
          </w:p>
        </w:tc>
        <w:tc>
          <w:tcPr>
            <w:tcW w:type="dxa" w:w="848"/>
            <w:tcMar>
              <w:left w:type="dxa" w:w="0"/>
              <w:right w:type="dxa" w:w="0"/>
            </w:tcMar>
          </w:tcPr>
          <w:p w14:paraId="DC6A0000">
            <w:pPr>
              <w:pStyle w:val="Style_2"/>
              <w:ind w:firstLine="0" w:left="0"/>
              <w:jc w:val="center"/>
            </w:pPr>
            <w:r>
              <w:t>-</w:t>
            </w:r>
          </w:p>
        </w:tc>
        <w:tc>
          <w:tcPr>
            <w:tcW w:type="dxa" w:w="848"/>
            <w:tcMar>
              <w:left w:type="dxa" w:w="0"/>
              <w:right w:type="dxa" w:w="0"/>
            </w:tcMar>
          </w:tcPr>
          <w:p w14:paraId="DD6A0000">
            <w:pPr>
              <w:pStyle w:val="Style_2"/>
              <w:ind w:firstLine="0" w:left="0"/>
              <w:jc w:val="center"/>
            </w:pPr>
            <w:r>
              <w:t>-</w:t>
            </w:r>
          </w:p>
        </w:tc>
        <w:tc>
          <w:tcPr>
            <w:tcW w:type="dxa" w:w="848"/>
            <w:tcMar>
              <w:left w:type="dxa" w:w="0"/>
              <w:right w:type="dxa" w:w="0"/>
            </w:tcMar>
          </w:tcPr>
          <w:p w14:paraId="DE6A0000">
            <w:pPr>
              <w:pStyle w:val="Style_2"/>
              <w:ind w:firstLine="0" w:left="0"/>
              <w:jc w:val="center"/>
            </w:pPr>
            <w:r>
              <w:t>-</w:t>
            </w:r>
          </w:p>
        </w:tc>
        <w:tc>
          <w:tcPr>
            <w:tcW w:type="dxa" w:w="850"/>
            <w:tcMar>
              <w:left w:type="dxa" w:w="0"/>
              <w:right w:type="dxa" w:w="0"/>
            </w:tcMar>
          </w:tcPr>
          <w:p w14:paraId="DF6A0000">
            <w:pPr>
              <w:pStyle w:val="Style_2"/>
              <w:ind w:firstLine="0" w:left="0"/>
              <w:jc w:val="center"/>
            </w:pPr>
            <w:r>
              <w:t>-</w:t>
            </w:r>
          </w:p>
        </w:tc>
      </w:tr>
      <w:tr>
        <w:tc>
          <w:tcPr>
            <w:tcW w:type="dxa" w:w="2957"/>
            <w:tcMar>
              <w:left w:type="dxa" w:w="0"/>
              <w:right w:type="dxa" w:w="0"/>
            </w:tcMar>
          </w:tcPr>
          <w:p w14:paraId="E06A0000">
            <w:pPr>
              <w:pStyle w:val="Style_2"/>
              <w:ind w:firstLine="0" w:left="283"/>
              <w:jc w:val="left"/>
            </w:pPr>
            <w:r>
              <w:t>Республика Саха (Якутия)</w:t>
            </w:r>
          </w:p>
        </w:tc>
        <w:tc>
          <w:tcPr>
            <w:tcW w:type="dxa" w:w="776"/>
            <w:tcMar>
              <w:left w:type="dxa" w:w="0"/>
              <w:right w:type="dxa" w:w="0"/>
            </w:tcMar>
          </w:tcPr>
          <w:p w14:paraId="E16A0000">
            <w:pPr>
              <w:pStyle w:val="Style_2"/>
              <w:ind w:firstLine="0" w:left="0"/>
              <w:jc w:val="center"/>
            </w:pPr>
            <w:r>
              <w:t>-</w:t>
            </w:r>
          </w:p>
        </w:tc>
        <w:tc>
          <w:tcPr>
            <w:tcW w:type="dxa" w:w="776"/>
            <w:tcMar>
              <w:left w:type="dxa" w:w="0"/>
              <w:right w:type="dxa" w:w="0"/>
            </w:tcMar>
          </w:tcPr>
          <w:p w14:paraId="E26A0000">
            <w:pPr>
              <w:pStyle w:val="Style_2"/>
              <w:ind w:firstLine="0" w:left="0"/>
              <w:jc w:val="center"/>
            </w:pPr>
            <w:r>
              <w:t>-</w:t>
            </w:r>
          </w:p>
        </w:tc>
        <w:tc>
          <w:tcPr>
            <w:tcW w:type="dxa" w:w="776"/>
            <w:tcMar>
              <w:left w:type="dxa" w:w="0"/>
              <w:right w:type="dxa" w:w="0"/>
            </w:tcMar>
          </w:tcPr>
          <w:p w14:paraId="E36A0000">
            <w:pPr>
              <w:pStyle w:val="Style_2"/>
              <w:ind w:firstLine="0" w:left="0"/>
              <w:jc w:val="center"/>
            </w:pPr>
            <w:r>
              <w:t>-</w:t>
            </w:r>
          </w:p>
        </w:tc>
        <w:tc>
          <w:tcPr>
            <w:tcW w:type="dxa" w:w="777"/>
            <w:tcMar>
              <w:left w:type="dxa" w:w="0"/>
              <w:right w:type="dxa" w:w="0"/>
            </w:tcMar>
          </w:tcPr>
          <w:p w14:paraId="E46A0000">
            <w:pPr>
              <w:pStyle w:val="Style_2"/>
              <w:ind w:firstLine="0" w:left="0"/>
              <w:jc w:val="center"/>
            </w:pPr>
            <w:r>
              <w:t>-</w:t>
            </w:r>
          </w:p>
        </w:tc>
        <w:tc>
          <w:tcPr>
            <w:tcW w:type="dxa" w:w="848"/>
            <w:tcMar>
              <w:left w:type="dxa" w:w="0"/>
              <w:right w:type="dxa" w:w="0"/>
            </w:tcMar>
          </w:tcPr>
          <w:p w14:paraId="E56A0000">
            <w:pPr>
              <w:pStyle w:val="Style_2"/>
              <w:ind w:firstLine="0" w:left="0"/>
              <w:jc w:val="center"/>
            </w:pPr>
            <w:r>
              <w:t>-</w:t>
            </w:r>
          </w:p>
        </w:tc>
        <w:tc>
          <w:tcPr>
            <w:tcW w:type="dxa" w:w="848"/>
            <w:tcMar>
              <w:left w:type="dxa" w:w="0"/>
              <w:right w:type="dxa" w:w="0"/>
            </w:tcMar>
          </w:tcPr>
          <w:p w14:paraId="E66A0000">
            <w:pPr>
              <w:pStyle w:val="Style_2"/>
              <w:ind w:firstLine="0" w:left="0"/>
              <w:jc w:val="center"/>
            </w:pPr>
            <w:r>
              <w:t>-</w:t>
            </w:r>
          </w:p>
        </w:tc>
        <w:tc>
          <w:tcPr>
            <w:tcW w:type="dxa" w:w="848"/>
            <w:tcMar>
              <w:left w:type="dxa" w:w="0"/>
              <w:right w:type="dxa" w:w="0"/>
            </w:tcMar>
          </w:tcPr>
          <w:p w14:paraId="E76A0000">
            <w:pPr>
              <w:pStyle w:val="Style_2"/>
              <w:ind w:firstLine="0" w:left="0"/>
              <w:jc w:val="center"/>
            </w:pPr>
            <w:r>
              <w:t>-</w:t>
            </w:r>
          </w:p>
        </w:tc>
        <w:tc>
          <w:tcPr>
            <w:tcW w:type="dxa" w:w="848"/>
            <w:tcMar>
              <w:left w:type="dxa" w:w="0"/>
              <w:right w:type="dxa" w:w="0"/>
            </w:tcMar>
          </w:tcPr>
          <w:p w14:paraId="E86A0000">
            <w:pPr>
              <w:pStyle w:val="Style_2"/>
              <w:ind w:firstLine="0" w:left="0"/>
              <w:jc w:val="center"/>
            </w:pPr>
            <w:r>
              <w:t>-</w:t>
            </w:r>
          </w:p>
        </w:tc>
        <w:tc>
          <w:tcPr>
            <w:tcW w:type="dxa" w:w="848"/>
            <w:tcMar>
              <w:left w:type="dxa" w:w="0"/>
              <w:right w:type="dxa" w:w="0"/>
            </w:tcMar>
          </w:tcPr>
          <w:p w14:paraId="E96A0000">
            <w:pPr>
              <w:pStyle w:val="Style_2"/>
              <w:ind w:firstLine="0" w:left="0"/>
              <w:jc w:val="center"/>
            </w:pPr>
            <w:r>
              <w:t>-</w:t>
            </w:r>
          </w:p>
        </w:tc>
        <w:tc>
          <w:tcPr>
            <w:tcW w:type="dxa" w:w="848"/>
            <w:tcMar>
              <w:left w:type="dxa" w:w="0"/>
              <w:right w:type="dxa" w:w="0"/>
            </w:tcMar>
          </w:tcPr>
          <w:p w14:paraId="EA6A0000">
            <w:pPr>
              <w:pStyle w:val="Style_2"/>
              <w:ind w:firstLine="0" w:left="0"/>
              <w:jc w:val="center"/>
            </w:pPr>
            <w:r>
              <w:t>-</w:t>
            </w:r>
          </w:p>
        </w:tc>
        <w:tc>
          <w:tcPr>
            <w:tcW w:type="dxa" w:w="848"/>
            <w:tcMar>
              <w:left w:type="dxa" w:w="0"/>
              <w:right w:type="dxa" w:w="0"/>
            </w:tcMar>
          </w:tcPr>
          <w:p w14:paraId="EB6A0000">
            <w:pPr>
              <w:pStyle w:val="Style_2"/>
              <w:ind w:firstLine="0" w:left="0"/>
              <w:jc w:val="center"/>
            </w:pPr>
            <w:r>
              <w:t>-</w:t>
            </w:r>
          </w:p>
        </w:tc>
        <w:tc>
          <w:tcPr>
            <w:tcW w:type="dxa" w:w="850"/>
            <w:tcMar>
              <w:left w:type="dxa" w:w="0"/>
              <w:right w:type="dxa" w:w="0"/>
            </w:tcMar>
          </w:tcPr>
          <w:p w14:paraId="EC6A0000">
            <w:pPr>
              <w:pStyle w:val="Style_2"/>
              <w:ind w:firstLine="0" w:left="0"/>
              <w:jc w:val="center"/>
            </w:pPr>
            <w:r>
              <w:t>-</w:t>
            </w:r>
          </w:p>
        </w:tc>
      </w:tr>
      <w:tr>
        <w:tc>
          <w:tcPr>
            <w:tcW w:type="dxa" w:w="2957"/>
            <w:tcBorders>
              <w:bottom w:color="000000" w:sz="4" w:val="single"/>
            </w:tcBorders>
            <w:tcMar>
              <w:left w:type="dxa" w:w="0"/>
              <w:right w:type="dxa" w:w="0"/>
            </w:tcMar>
          </w:tcPr>
          <w:p w14:paraId="ED6A0000">
            <w:pPr>
              <w:pStyle w:val="Style_2"/>
              <w:ind w:firstLine="0" w:left="283"/>
              <w:jc w:val="left"/>
            </w:pPr>
            <w:r>
              <w:t>Чукотский автономный округ</w:t>
            </w:r>
          </w:p>
        </w:tc>
        <w:tc>
          <w:tcPr>
            <w:tcW w:type="dxa" w:w="776"/>
            <w:tcBorders>
              <w:bottom w:color="000000" w:sz="4" w:val="single"/>
            </w:tcBorders>
            <w:tcMar>
              <w:left w:type="dxa" w:w="0"/>
              <w:right w:type="dxa" w:w="0"/>
            </w:tcMar>
          </w:tcPr>
          <w:p w14:paraId="EE6A0000">
            <w:pPr>
              <w:pStyle w:val="Style_2"/>
              <w:ind w:firstLine="0" w:left="0"/>
              <w:jc w:val="center"/>
            </w:pPr>
            <w:r>
              <w:t>-</w:t>
            </w:r>
          </w:p>
        </w:tc>
        <w:tc>
          <w:tcPr>
            <w:tcW w:type="dxa" w:w="776"/>
            <w:tcBorders>
              <w:bottom w:color="000000" w:sz="4" w:val="single"/>
            </w:tcBorders>
            <w:tcMar>
              <w:left w:type="dxa" w:w="0"/>
              <w:right w:type="dxa" w:w="0"/>
            </w:tcMar>
          </w:tcPr>
          <w:p w14:paraId="EF6A0000">
            <w:pPr>
              <w:pStyle w:val="Style_2"/>
              <w:ind w:firstLine="0" w:left="0"/>
              <w:jc w:val="center"/>
            </w:pPr>
            <w:r>
              <w:t>-</w:t>
            </w:r>
          </w:p>
        </w:tc>
        <w:tc>
          <w:tcPr>
            <w:tcW w:type="dxa" w:w="776"/>
            <w:tcBorders>
              <w:bottom w:color="000000" w:sz="4" w:val="single"/>
            </w:tcBorders>
            <w:tcMar>
              <w:left w:type="dxa" w:w="0"/>
              <w:right w:type="dxa" w:w="0"/>
            </w:tcMar>
          </w:tcPr>
          <w:p w14:paraId="F06A0000">
            <w:pPr>
              <w:pStyle w:val="Style_2"/>
              <w:ind w:firstLine="0" w:left="0"/>
              <w:jc w:val="center"/>
            </w:pPr>
            <w:r>
              <w:t>-</w:t>
            </w:r>
          </w:p>
        </w:tc>
        <w:tc>
          <w:tcPr>
            <w:tcW w:type="dxa" w:w="777"/>
            <w:tcBorders>
              <w:bottom w:color="000000" w:sz="4" w:val="single"/>
            </w:tcBorders>
            <w:tcMar>
              <w:left w:type="dxa" w:w="0"/>
              <w:right w:type="dxa" w:w="0"/>
            </w:tcMar>
          </w:tcPr>
          <w:p w14:paraId="F16A0000">
            <w:pPr>
              <w:pStyle w:val="Style_2"/>
              <w:ind w:firstLine="0" w:left="0"/>
              <w:jc w:val="center"/>
            </w:pPr>
            <w:r>
              <w:t>-</w:t>
            </w:r>
          </w:p>
        </w:tc>
        <w:tc>
          <w:tcPr>
            <w:tcW w:type="dxa" w:w="848"/>
            <w:tcBorders>
              <w:bottom w:color="000000" w:sz="4" w:val="single"/>
            </w:tcBorders>
            <w:tcMar>
              <w:left w:type="dxa" w:w="0"/>
              <w:right w:type="dxa" w:w="0"/>
            </w:tcMar>
          </w:tcPr>
          <w:p w14:paraId="F26A0000">
            <w:pPr>
              <w:pStyle w:val="Style_2"/>
              <w:ind w:firstLine="0" w:left="0"/>
              <w:jc w:val="center"/>
            </w:pPr>
            <w:r>
              <w:t>-</w:t>
            </w:r>
          </w:p>
        </w:tc>
        <w:tc>
          <w:tcPr>
            <w:tcW w:type="dxa" w:w="848"/>
            <w:tcBorders>
              <w:bottom w:color="000000" w:sz="4" w:val="single"/>
            </w:tcBorders>
            <w:tcMar>
              <w:left w:type="dxa" w:w="0"/>
              <w:right w:type="dxa" w:w="0"/>
            </w:tcMar>
          </w:tcPr>
          <w:p w14:paraId="F36A0000">
            <w:pPr>
              <w:pStyle w:val="Style_2"/>
              <w:ind w:firstLine="0" w:left="0"/>
              <w:jc w:val="center"/>
            </w:pPr>
            <w:r>
              <w:t>-</w:t>
            </w:r>
          </w:p>
        </w:tc>
        <w:tc>
          <w:tcPr>
            <w:tcW w:type="dxa" w:w="848"/>
            <w:tcBorders>
              <w:bottom w:color="000000" w:sz="4" w:val="single"/>
            </w:tcBorders>
            <w:tcMar>
              <w:left w:type="dxa" w:w="0"/>
              <w:right w:type="dxa" w:w="0"/>
            </w:tcMar>
          </w:tcPr>
          <w:p w14:paraId="F46A0000">
            <w:pPr>
              <w:pStyle w:val="Style_2"/>
              <w:ind w:firstLine="0" w:left="0"/>
              <w:jc w:val="center"/>
            </w:pPr>
            <w:r>
              <w:t>-</w:t>
            </w:r>
          </w:p>
        </w:tc>
        <w:tc>
          <w:tcPr>
            <w:tcW w:type="dxa" w:w="848"/>
            <w:tcBorders>
              <w:bottom w:color="000000" w:sz="4" w:val="single"/>
            </w:tcBorders>
            <w:tcMar>
              <w:left w:type="dxa" w:w="0"/>
              <w:right w:type="dxa" w:w="0"/>
            </w:tcMar>
          </w:tcPr>
          <w:p w14:paraId="F56A0000">
            <w:pPr>
              <w:pStyle w:val="Style_2"/>
              <w:ind w:firstLine="0" w:left="0"/>
              <w:jc w:val="center"/>
            </w:pPr>
            <w:r>
              <w:t>-</w:t>
            </w:r>
          </w:p>
        </w:tc>
        <w:tc>
          <w:tcPr>
            <w:tcW w:type="dxa" w:w="848"/>
            <w:tcBorders>
              <w:bottom w:color="000000" w:sz="4" w:val="single"/>
            </w:tcBorders>
            <w:tcMar>
              <w:left w:type="dxa" w:w="0"/>
              <w:right w:type="dxa" w:w="0"/>
            </w:tcMar>
          </w:tcPr>
          <w:p w14:paraId="F66A0000">
            <w:pPr>
              <w:pStyle w:val="Style_2"/>
              <w:ind w:firstLine="0" w:left="0"/>
              <w:jc w:val="center"/>
            </w:pPr>
            <w:r>
              <w:t>-</w:t>
            </w:r>
          </w:p>
        </w:tc>
        <w:tc>
          <w:tcPr>
            <w:tcW w:type="dxa" w:w="848"/>
            <w:tcBorders>
              <w:bottom w:color="000000" w:sz="4" w:val="single"/>
            </w:tcBorders>
            <w:tcMar>
              <w:left w:type="dxa" w:w="0"/>
              <w:right w:type="dxa" w:w="0"/>
            </w:tcMar>
          </w:tcPr>
          <w:p w14:paraId="F76A0000">
            <w:pPr>
              <w:pStyle w:val="Style_2"/>
              <w:ind w:firstLine="0" w:left="0"/>
              <w:jc w:val="center"/>
            </w:pPr>
            <w:r>
              <w:t>-</w:t>
            </w:r>
          </w:p>
        </w:tc>
        <w:tc>
          <w:tcPr>
            <w:tcW w:type="dxa" w:w="848"/>
            <w:tcBorders>
              <w:bottom w:color="000000" w:sz="4" w:val="single"/>
            </w:tcBorders>
            <w:tcMar>
              <w:left w:type="dxa" w:w="0"/>
              <w:right w:type="dxa" w:w="0"/>
            </w:tcMar>
          </w:tcPr>
          <w:p w14:paraId="F86A0000">
            <w:pPr>
              <w:pStyle w:val="Style_2"/>
              <w:ind w:firstLine="0" w:left="0"/>
              <w:jc w:val="center"/>
            </w:pPr>
            <w:r>
              <w:t>-</w:t>
            </w:r>
          </w:p>
        </w:tc>
        <w:tc>
          <w:tcPr>
            <w:tcW w:type="dxa" w:w="850"/>
            <w:tcBorders>
              <w:bottom w:color="000000" w:sz="4" w:val="single"/>
            </w:tcBorders>
            <w:tcMar>
              <w:left w:type="dxa" w:w="0"/>
              <w:right w:type="dxa" w:w="0"/>
            </w:tcMar>
          </w:tcPr>
          <w:p w14:paraId="F96A0000">
            <w:pPr>
              <w:pStyle w:val="Style_2"/>
              <w:ind w:firstLine="0" w:left="0"/>
              <w:jc w:val="center"/>
            </w:pPr>
            <w:r>
              <w:t>-</w:t>
            </w:r>
          </w:p>
        </w:tc>
      </w:tr>
    </w:tbl>
    <w:p w14:paraId="FA6A0000">
      <w:pPr>
        <w:sectPr>
          <w:headerReference r:id="rId15" w:type="default"/>
          <w:footerReference r:id="rId16" w:type="default"/>
          <w:type w:val="nextPage"/>
          <w:pgSz w:h="11906" w:orient="landscape" w:w="16838"/>
          <w:pgMar w:bottom="566" w:footer="0" w:header="0" w:left="1440" w:right="1440" w:top="1133"/>
        </w:sectPr>
      </w:pPr>
    </w:p>
    <w:p w14:paraId="FB6A0000">
      <w:pPr>
        <w:pStyle w:val="Style_2"/>
        <w:ind w:firstLine="0" w:left="0"/>
        <w:jc w:val="both"/>
      </w:pPr>
    </w:p>
    <w:p w14:paraId="FC6A0000">
      <w:pPr>
        <w:pStyle w:val="Style_2"/>
        <w:ind w:firstLine="0" w:left="0"/>
        <w:jc w:val="both"/>
      </w:pPr>
    </w:p>
    <w:p w14:paraId="FD6A0000">
      <w:pPr>
        <w:pStyle w:val="Style_2"/>
        <w:ind w:firstLine="0" w:left="0"/>
        <w:jc w:val="both"/>
      </w:pPr>
    </w:p>
    <w:p w14:paraId="FE6A0000">
      <w:pPr>
        <w:pStyle w:val="Style_2"/>
        <w:ind w:firstLine="0" w:left="0"/>
        <w:jc w:val="right"/>
        <w:outlineLvl w:val="1"/>
      </w:pPr>
      <w:r>
        <w:t>Приложение N 16</w:t>
      </w:r>
    </w:p>
    <w:p w14:paraId="FF6A0000">
      <w:pPr>
        <w:pStyle w:val="Style_2"/>
        <w:ind w:firstLine="0" w:left="0"/>
        <w:jc w:val="right"/>
      </w:pPr>
      <w:r>
        <w:t>к государственной программе</w:t>
      </w:r>
    </w:p>
    <w:p w14:paraId="006B0000">
      <w:pPr>
        <w:pStyle w:val="Style_2"/>
        <w:ind w:firstLine="0" w:left="0"/>
        <w:jc w:val="right"/>
      </w:pPr>
      <w:r>
        <w:t>Российской Федерации "Экономическое</w:t>
      </w:r>
    </w:p>
    <w:p w14:paraId="016B0000">
      <w:pPr>
        <w:pStyle w:val="Style_2"/>
        <w:ind w:firstLine="0" w:left="0"/>
        <w:jc w:val="right"/>
      </w:pPr>
      <w:r>
        <w:t>развитие и инновационная экономика"</w:t>
      </w:r>
    </w:p>
    <w:p w14:paraId="026B0000">
      <w:pPr>
        <w:pStyle w:val="Style_2"/>
        <w:ind w:firstLine="0" w:left="0"/>
        <w:jc w:val="both"/>
      </w:pPr>
    </w:p>
    <w:p w14:paraId="036B0000">
      <w:pPr>
        <w:pStyle w:val="Style_4"/>
        <w:ind w:firstLine="0" w:left="0"/>
        <w:jc w:val="center"/>
      </w:pPr>
      <w:r>
        <w:t>СВЕДЕНИЯ</w:t>
      </w:r>
    </w:p>
    <w:p w14:paraId="046B0000">
      <w:pPr>
        <w:pStyle w:val="Style_4"/>
        <w:ind w:firstLine="0" w:left="0"/>
        <w:jc w:val="center"/>
      </w:pPr>
      <w:r>
        <w:t>О ЦЕЛЯХ, ЗАДАЧАХ И ЦЕЛЕВЫХ ПОКАЗАТЕЛЯХ (ИНДИКАТОРАХ)</w:t>
      </w:r>
    </w:p>
    <w:p w14:paraId="056B0000">
      <w:pPr>
        <w:pStyle w:val="Style_4"/>
        <w:ind w:firstLine="0" w:left="0"/>
        <w:jc w:val="center"/>
      </w:pPr>
      <w:r>
        <w:t>ГОСУДАРСТВЕННОЙ ПРОГРАММЫ РОССИЙСКОЙ ФЕДЕРАЦИИ</w:t>
      </w:r>
    </w:p>
    <w:p w14:paraId="066B0000">
      <w:pPr>
        <w:pStyle w:val="Style_4"/>
        <w:ind w:firstLine="0" w:left="0"/>
        <w:jc w:val="center"/>
      </w:pPr>
      <w:r>
        <w:t>"ЭКОНОМИЧЕСКОЕ РАЗВИТИЕ И ИННОВАЦИОННАЯ ЭКОНОМИКА"</w:t>
      </w:r>
    </w:p>
    <w:p w14:paraId="076B0000">
      <w:pPr>
        <w:pStyle w:val="Style_4"/>
        <w:ind w:firstLine="0" w:left="0"/>
        <w:jc w:val="center"/>
      </w:pPr>
      <w:r>
        <w:t>НА ПРИОРИТЕТНОЙ ТЕРРИТОРИИ БАЙКАЛЬСКОГО РЕГИОНА</w:t>
      </w:r>
    </w:p>
    <w:p w14:paraId="086B0000">
      <w:pPr>
        <w:pStyle w:val="Style_2"/>
        <w:ind w:firstLine="0" w:left="0"/>
        <w:jc w:val="both"/>
      </w:pPr>
    </w:p>
    <w:p w14:paraId="096B0000">
      <w:pPr>
        <w:pStyle w:val="Style_2"/>
        <w:ind w:firstLine="540" w:left="0"/>
        <w:jc w:val="both"/>
      </w:pPr>
      <w:r>
        <w:t xml:space="preserve">Утратили силу. - </w:t>
      </w:r>
      <w:r>
        <w:rPr>
          <w:color w:val="0000FF"/>
        </w:rPr>
        <w:fldChar w:fldCharType="begin"/>
      </w:r>
      <w:r>
        <w:rPr>
          <w:color w:val="0000FF"/>
        </w:rPr>
        <w:instrText>HYPERLINK "consultantplus://offline/ref=499953F76DFD985919D484658716534ED8EE00423749D3FFCB4C50622F67EA0702696204050F46DFF77CFA0474B18284BFD7EBE23051FCD5E7sCH"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31.03.2020 N 376.</w:t>
      </w:r>
    </w:p>
    <w:p w14:paraId="0A6B0000">
      <w:pPr>
        <w:pStyle w:val="Style_2"/>
        <w:ind w:firstLine="540" w:left="0"/>
        <w:jc w:val="both"/>
      </w:pPr>
    </w:p>
    <w:p w14:paraId="0B6B0000">
      <w:pPr>
        <w:pStyle w:val="Style_2"/>
        <w:ind w:firstLine="0" w:left="0"/>
        <w:jc w:val="both"/>
      </w:pPr>
    </w:p>
    <w:p w14:paraId="0C6B0000">
      <w:pPr>
        <w:pStyle w:val="Style_2"/>
        <w:ind w:firstLine="0" w:left="0"/>
        <w:jc w:val="both"/>
      </w:pPr>
    </w:p>
    <w:p w14:paraId="0D6B0000">
      <w:pPr>
        <w:pStyle w:val="Style_2"/>
        <w:ind w:firstLine="0" w:left="0"/>
        <w:jc w:val="right"/>
        <w:outlineLvl w:val="1"/>
      </w:pPr>
      <w:r>
        <w:t>Приложение N 17</w:t>
      </w:r>
    </w:p>
    <w:p w14:paraId="0E6B0000">
      <w:pPr>
        <w:pStyle w:val="Style_2"/>
        <w:ind w:firstLine="0" w:left="0"/>
        <w:jc w:val="right"/>
      </w:pPr>
      <w:r>
        <w:t>к государственной программе</w:t>
      </w:r>
    </w:p>
    <w:p w14:paraId="0F6B0000">
      <w:pPr>
        <w:pStyle w:val="Style_2"/>
        <w:ind w:firstLine="0" w:left="0"/>
        <w:jc w:val="right"/>
      </w:pPr>
      <w:r>
        <w:t>Российской Федерации "Экономическое</w:t>
      </w:r>
    </w:p>
    <w:p w14:paraId="106B0000">
      <w:pPr>
        <w:pStyle w:val="Style_2"/>
        <w:ind w:firstLine="0" w:left="0"/>
        <w:jc w:val="right"/>
      </w:pPr>
      <w:r>
        <w:t>развитие и инновационная экономика"</w:t>
      </w:r>
    </w:p>
    <w:p w14:paraId="116B0000">
      <w:pPr>
        <w:pStyle w:val="Style_2"/>
        <w:ind w:firstLine="0" w:left="0"/>
        <w:jc w:val="both"/>
      </w:pPr>
    </w:p>
    <w:p w14:paraId="126B0000">
      <w:pPr>
        <w:pStyle w:val="Style_4"/>
        <w:ind w:firstLine="0" w:left="0"/>
        <w:jc w:val="center"/>
      </w:pPr>
      <w:bookmarkStart w:id="81" w:name="Par27280"/>
      <w:bookmarkEnd w:id="81"/>
      <w:r>
        <w:t>СВЕДЕНИЯ</w:t>
      </w:r>
    </w:p>
    <w:p w14:paraId="136B0000">
      <w:pPr>
        <w:pStyle w:val="Style_4"/>
        <w:ind w:firstLine="0" w:left="0"/>
        <w:jc w:val="center"/>
      </w:pPr>
      <w:r>
        <w:t>О ЦЕЛЯХ, ЗАДАЧАХ И ЦЕЛЕВЫХ ПОКАЗАТЕЛЯХ (ИНДИКАТОРАХ)</w:t>
      </w:r>
    </w:p>
    <w:p w14:paraId="146B0000">
      <w:pPr>
        <w:pStyle w:val="Style_4"/>
        <w:ind w:firstLine="0" w:left="0"/>
        <w:jc w:val="center"/>
      </w:pPr>
      <w:r>
        <w:t>ГОСУДАРСТВЕННОЙ ПРОГРАММЫ РОССИЙСКОЙ ФЕДЕРАЦИИ</w:t>
      </w:r>
    </w:p>
    <w:p w14:paraId="156B0000">
      <w:pPr>
        <w:pStyle w:val="Style_4"/>
        <w:ind w:firstLine="0" w:left="0"/>
        <w:jc w:val="center"/>
      </w:pPr>
      <w:r>
        <w:t>"ЭКОНОМИЧЕСКОЕ РАЗВИТИЕ И ИННОВАЦИОННАЯ ЭКОНОМИКА"</w:t>
      </w:r>
    </w:p>
    <w:p w14:paraId="166B0000">
      <w:pPr>
        <w:pStyle w:val="Style_4"/>
        <w:ind w:firstLine="0" w:left="0"/>
        <w:jc w:val="center"/>
      </w:pPr>
      <w:r>
        <w:t>НА ПРИОРИТЕТНОЙ ТЕРРИТОРИИ ДАЛЬНЕВОСТОЧНОГО</w:t>
      </w:r>
    </w:p>
    <w:p w14:paraId="176B0000">
      <w:pPr>
        <w:pStyle w:val="Style_4"/>
        <w:ind w:firstLine="0" w:left="0"/>
        <w:jc w:val="center"/>
      </w:pPr>
      <w:r>
        <w:t>ФЕДЕРАЛЬНОГО ОКРУГА</w:t>
      </w:r>
    </w:p>
    <w:p w14:paraId="186B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196B0000">
            <w:pPr>
              <w:pStyle w:val="Style_2"/>
              <w:ind w:firstLine="0" w:left="0"/>
              <w:jc w:val="center"/>
              <w:rPr>
                <w:color w:val="392C69"/>
              </w:rPr>
            </w:pPr>
            <w:r>
              <w:rPr>
                <w:color w:val="392C69"/>
              </w:rPr>
              <w:t>Список изменяющих документов</w:t>
            </w:r>
          </w:p>
          <w:p w14:paraId="1A6B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"consultantplus://offline/ref=499953F76DFD985919D484658716534ED8EE00423749D3FFCB4C50622F67EA0702696204050F46DFF67CFA0474B18284BFD7EBE23051FCD5E7sCH"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1B6B0000">
      <w:pPr>
        <w:pStyle w:val="Style_2"/>
        <w:ind w:firstLine="0" w:left="0"/>
        <w:jc w:val="both"/>
      </w:pPr>
    </w:p>
    <w:p w14:paraId="1C6B0000">
      <w:pPr>
        <w:sectPr>
          <w:headerReference r:id="rId5" w:type="default"/>
          <w:footerReference r:id="rId6" w:type="default"/>
          <w:type w:val="nextPage"/>
          <w:pgSz w:h="16838" w:orient="portrait" w:w="11906"/>
          <w:pgMar w:bottom="1440" w:footer="0" w:header="0" w:left="1133" w:right="566" w:top="1440"/>
        </w:sectPr>
      </w:pPr>
    </w:p>
    <w:tbl>
      <w:tblPr>
        <w:tblStyle w:val="Style_1"/>
        <w:tblLayout w:type="fixed"/>
        <w:tblCellMar>
          <w:left w:type="dxa" w:w="0"/>
          <w:right w:type="dxa" w:w="0"/>
        </w:tblCellMar>
      </w:tblPr>
      <w:tblGrid>
        <w:gridCol w:w="2957"/>
        <w:gridCol w:w="776"/>
        <w:gridCol w:w="776"/>
        <w:gridCol w:w="776"/>
        <w:gridCol w:w="777"/>
        <w:gridCol w:w="848"/>
        <w:gridCol w:w="895"/>
        <w:gridCol w:w="895"/>
        <w:gridCol w:w="895"/>
        <w:gridCol w:w="895"/>
        <w:gridCol w:w="895"/>
        <w:gridCol w:w="897"/>
      </w:tblGrid>
      <w:tr>
        <w:tc>
          <w:tcPr>
            <w:tcW w:type="dxa" w:w="2957"/>
            <w:vMerge w:val="restart"/>
            <w:tcBorders>
              <w:top w:color="000000" w:sz="4" w:val="single"/>
              <w:bottom w:color="000000" w:sz="4" w:val="single"/>
              <w:right w:color="000000" w:sz="4" w:val="single"/>
            </w:tcBorders>
            <w:tcMar>
              <w:left w:type="dxa" w:w="0"/>
              <w:right w:type="dxa" w:w="0"/>
            </w:tcMar>
          </w:tcPr>
          <w:p w14:paraId="1D6B0000">
            <w:pPr>
              <w:pStyle w:val="Style_2"/>
              <w:ind w:firstLine="0" w:left="0"/>
              <w:jc w:val="center"/>
            </w:pPr>
            <w:r>
              <w:t>Территория (Российская Федерация, приоритетная территория, субъект Российской Федерации, входящий в состав приоритетной территории)</w:t>
            </w:r>
          </w:p>
        </w:tc>
        <w:tc>
          <w:tcPr>
            <w:tcW w:type="dxa" w:w="9325"/>
            <w:gridSpan w:val="11"/>
            <w:tcBorders>
              <w:top w:color="000000" w:sz="4" w:val="single"/>
              <w:left w:color="000000" w:sz="4" w:val="single"/>
              <w:bottom w:color="000000" w:sz="4" w:val="single"/>
            </w:tcBorders>
            <w:tcMar>
              <w:left w:type="dxa" w:w="0"/>
              <w:right w:type="dxa" w:w="0"/>
            </w:tcMar>
          </w:tcPr>
          <w:p w14:paraId="1E6B0000">
            <w:pPr>
              <w:pStyle w:val="Style_2"/>
              <w:ind w:firstLine="0" w:left="0"/>
              <w:jc w:val="center"/>
            </w:pPr>
            <w:r>
              <w:t>Значения показателей</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1552"/>
            <w:gridSpan w:val="2"/>
            <w:tcBorders>
              <w:top w:color="000000" w:sz="4" w:val="single"/>
              <w:left w:color="000000" w:sz="4" w:val="single"/>
              <w:bottom w:color="000000" w:sz="4" w:val="single"/>
              <w:right w:color="000000" w:sz="4" w:val="single"/>
            </w:tcBorders>
            <w:tcMar>
              <w:left w:type="dxa" w:w="0"/>
              <w:right w:type="dxa" w:w="0"/>
            </w:tcMar>
          </w:tcPr>
          <w:p w14:paraId="1F6B0000">
            <w:pPr>
              <w:pStyle w:val="Style_2"/>
              <w:ind w:firstLine="0" w:left="0"/>
              <w:jc w:val="center"/>
            </w:pPr>
            <w:r>
              <w:t>2016 год</w:t>
            </w:r>
          </w:p>
        </w:tc>
        <w:tc>
          <w:tcPr>
            <w:tcW w:type="dxa" w:w="1553"/>
            <w:gridSpan w:val="2"/>
            <w:tcBorders>
              <w:top w:color="000000" w:sz="4" w:val="single"/>
              <w:left w:color="000000" w:sz="4" w:val="single"/>
              <w:bottom w:color="000000" w:sz="4" w:val="single"/>
              <w:right w:color="000000" w:sz="4" w:val="single"/>
            </w:tcBorders>
            <w:tcMar>
              <w:left w:type="dxa" w:w="0"/>
              <w:right w:type="dxa" w:w="0"/>
            </w:tcMar>
          </w:tcPr>
          <w:p w14:paraId="206B0000">
            <w:pPr>
              <w:pStyle w:val="Style_2"/>
              <w:ind w:firstLine="0" w:left="0"/>
              <w:jc w:val="center"/>
            </w:pPr>
            <w:r>
              <w:t>2017 год</w:t>
            </w:r>
          </w:p>
        </w:tc>
        <w:tc>
          <w:tcPr>
            <w:tcW w:type="dxa" w:w="848"/>
            <w:tcBorders>
              <w:top w:color="000000" w:sz="4" w:val="single"/>
              <w:left w:color="000000" w:sz="4" w:val="single"/>
              <w:bottom w:color="000000" w:sz="4" w:val="single"/>
              <w:right w:color="000000" w:sz="4" w:val="single"/>
            </w:tcBorders>
            <w:tcMar>
              <w:left w:type="dxa" w:w="0"/>
              <w:right w:type="dxa" w:w="0"/>
            </w:tcMar>
          </w:tcPr>
          <w:p w14:paraId="216B0000">
            <w:pPr>
              <w:pStyle w:val="Style_2"/>
              <w:ind w:firstLine="0" w:left="0"/>
              <w:jc w:val="center"/>
            </w:pPr>
            <w:r>
              <w:t>2018 год</w:t>
            </w:r>
          </w:p>
        </w:tc>
        <w:tc>
          <w:tcPr>
            <w:tcW w:type="dxa" w:w="895"/>
            <w:vMerge w:val="restart"/>
            <w:tcBorders>
              <w:top w:color="000000" w:sz="4" w:val="single"/>
              <w:left w:color="000000" w:sz="4" w:val="single"/>
              <w:bottom w:color="000000" w:sz="4" w:val="single"/>
              <w:right w:color="000000" w:sz="4" w:val="single"/>
            </w:tcBorders>
            <w:tcMar>
              <w:left w:type="dxa" w:w="0"/>
              <w:right w:type="dxa" w:w="0"/>
            </w:tcMar>
          </w:tcPr>
          <w:p w14:paraId="226B0000">
            <w:pPr>
              <w:pStyle w:val="Style_2"/>
              <w:ind w:firstLine="0" w:left="0"/>
              <w:jc w:val="center"/>
            </w:pPr>
            <w:r>
              <w:t>2019 год (план.)</w:t>
            </w:r>
          </w:p>
        </w:tc>
        <w:tc>
          <w:tcPr>
            <w:tcW w:type="dxa" w:w="895"/>
            <w:vMerge w:val="restart"/>
            <w:tcBorders>
              <w:top w:color="000000" w:sz="4" w:val="single"/>
              <w:left w:color="000000" w:sz="4" w:val="single"/>
              <w:bottom w:color="000000" w:sz="4" w:val="single"/>
              <w:right w:color="000000" w:sz="4" w:val="single"/>
            </w:tcBorders>
            <w:tcMar>
              <w:left w:type="dxa" w:w="0"/>
              <w:right w:type="dxa" w:w="0"/>
            </w:tcMar>
          </w:tcPr>
          <w:p w14:paraId="236B0000">
            <w:pPr>
              <w:pStyle w:val="Style_2"/>
              <w:ind w:firstLine="0" w:left="0"/>
              <w:jc w:val="center"/>
            </w:pPr>
            <w:r>
              <w:t>2020 год (план.)</w:t>
            </w:r>
          </w:p>
        </w:tc>
        <w:tc>
          <w:tcPr>
            <w:tcW w:type="dxa" w:w="895"/>
            <w:vMerge w:val="restart"/>
            <w:tcBorders>
              <w:top w:color="000000" w:sz="4" w:val="single"/>
              <w:left w:color="000000" w:sz="4" w:val="single"/>
              <w:bottom w:color="000000" w:sz="4" w:val="single"/>
              <w:right w:color="000000" w:sz="4" w:val="single"/>
            </w:tcBorders>
            <w:tcMar>
              <w:left w:type="dxa" w:w="0"/>
              <w:right w:type="dxa" w:w="0"/>
            </w:tcMar>
          </w:tcPr>
          <w:p w14:paraId="246B0000">
            <w:pPr>
              <w:pStyle w:val="Style_2"/>
              <w:ind w:firstLine="0" w:left="0"/>
              <w:jc w:val="center"/>
            </w:pPr>
            <w:r>
              <w:t>2021 год (план.)</w:t>
            </w:r>
          </w:p>
        </w:tc>
        <w:tc>
          <w:tcPr>
            <w:tcW w:type="dxa" w:w="895"/>
            <w:vMerge w:val="restart"/>
            <w:tcBorders>
              <w:top w:color="000000" w:sz="4" w:val="single"/>
              <w:left w:color="000000" w:sz="4" w:val="single"/>
              <w:bottom w:color="000000" w:sz="4" w:val="single"/>
              <w:right w:color="000000" w:sz="4" w:val="single"/>
            </w:tcBorders>
            <w:tcMar>
              <w:left w:type="dxa" w:w="0"/>
              <w:right w:type="dxa" w:w="0"/>
            </w:tcMar>
          </w:tcPr>
          <w:p w14:paraId="256B0000">
            <w:pPr>
              <w:pStyle w:val="Style_2"/>
              <w:ind w:firstLine="0" w:left="0"/>
              <w:jc w:val="center"/>
            </w:pPr>
            <w:r>
              <w:t>2022 год (план.)</w:t>
            </w:r>
          </w:p>
        </w:tc>
        <w:tc>
          <w:tcPr>
            <w:tcW w:type="dxa" w:w="895"/>
            <w:vMerge w:val="restart"/>
            <w:tcBorders>
              <w:top w:color="000000" w:sz="4" w:val="single"/>
              <w:left w:color="000000" w:sz="4" w:val="single"/>
              <w:bottom w:color="000000" w:sz="4" w:val="single"/>
              <w:right w:color="000000" w:sz="4" w:val="single"/>
            </w:tcBorders>
            <w:tcMar>
              <w:left w:type="dxa" w:w="0"/>
              <w:right w:type="dxa" w:w="0"/>
            </w:tcMar>
          </w:tcPr>
          <w:p w14:paraId="266B0000">
            <w:pPr>
              <w:pStyle w:val="Style_2"/>
              <w:ind w:firstLine="0" w:left="0"/>
              <w:jc w:val="center"/>
            </w:pPr>
            <w:r>
              <w:t>2023 год (план.)</w:t>
            </w:r>
          </w:p>
        </w:tc>
        <w:tc>
          <w:tcPr>
            <w:tcW w:type="dxa" w:w="897"/>
            <w:vMerge w:val="restart"/>
            <w:tcBorders>
              <w:top w:color="000000" w:sz="4" w:val="single"/>
              <w:left w:color="000000" w:sz="4" w:val="single"/>
              <w:bottom w:color="000000" w:sz="4" w:val="single"/>
            </w:tcBorders>
            <w:tcMar>
              <w:left w:type="dxa" w:w="0"/>
              <w:right w:type="dxa" w:w="0"/>
            </w:tcMar>
          </w:tcPr>
          <w:p w14:paraId="276B0000">
            <w:pPr>
              <w:pStyle w:val="Style_2"/>
              <w:ind w:firstLine="0" w:left="0"/>
              <w:jc w:val="center"/>
            </w:pPr>
            <w:r>
              <w:t>2024 год (план.)</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776"/>
            <w:tcBorders>
              <w:top w:color="000000" w:sz="4" w:val="single"/>
              <w:left w:color="000000" w:sz="4" w:val="single"/>
              <w:bottom w:color="000000" w:sz="4" w:val="single"/>
              <w:right w:color="000000" w:sz="4" w:val="single"/>
            </w:tcBorders>
            <w:tcMar>
              <w:left w:type="dxa" w:w="0"/>
              <w:right w:type="dxa" w:w="0"/>
            </w:tcMar>
          </w:tcPr>
          <w:p w14:paraId="286B0000">
            <w:pPr>
              <w:pStyle w:val="Style_2"/>
              <w:ind w:firstLine="0" w:left="0"/>
              <w:jc w:val="center"/>
            </w:pPr>
            <w:r>
              <w:t>план.</w:t>
            </w:r>
          </w:p>
        </w:tc>
        <w:tc>
          <w:tcPr>
            <w:tcW w:type="dxa" w:w="776"/>
            <w:tcBorders>
              <w:top w:color="000000" w:sz="4" w:val="single"/>
              <w:left w:color="000000" w:sz="4" w:val="single"/>
              <w:bottom w:color="000000" w:sz="4" w:val="single"/>
              <w:right w:color="000000" w:sz="4" w:val="single"/>
            </w:tcBorders>
            <w:tcMar>
              <w:left w:type="dxa" w:w="0"/>
              <w:right w:type="dxa" w:w="0"/>
            </w:tcMar>
          </w:tcPr>
          <w:p w14:paraId="296B0000">
            <w:pPr>
              <w:pStyle w:val="Style_2"/>
              <w:ind w:firstLine="0" w:left="0"/>
              <w:jc w:val="center"/>
            </w:pPr>
            <w:r>
              <w:t>факт.</w:t>
            </w:r>
          </w:p>
        </w:tc>
        <w:tc>
          <w:tcPr>
            <w:tcW w:type="dxa" w:w="776"/>
            <w:tcBorders>
              <w:top w:color="000000" w:sz="4" w:val="single"/>
              <w:left w:color="000000" w:sz="4" w:val="single"/>
              <w:bottom w:color="000000" w:sz="4" w:val="single"/>
              <w:right w:color="000000" w:sz="4" w:val="single"/>
            </w:tcBorders>
            <w:tcMar>
              <w:left w:type="dxa" w:w="0"/>
              <w:right w:type="dxa" w:w="0"/>
            </w:tcMar>
          </w:tcPr>
          <w:p w14:paraId="2A6B0000">
            <w:pPr>
              <w:pStyle w:val="Style_2"/>
              <w:ind w:firstLine="0" w:left="0"/>
              <w:jc w:val="center"/>
            </w:pPr>
            <w:r>
              <w:t>план.</w:t>
            </w:r>
          </w:p>
        </w:tc>
        <w:tc>
          <w:tcPr>
            <w:tcW w:type="dxa" w:w="777"/>
            <w:tcBorders>
              <w:top w:color="000000" w:sz="4" w:val="single"/>
              <w:left w:color="000000" w:sz="4" w:val="single"/>
              <w:bottom w:color="000000" w:sz="4" w:val="single"/>
              <w:right w:color="000000" w:sz="4" w:val="single"/>
            </w:tcBorders>
            <w:tcMar>
              <w:left w:type="dxa" w:w="0"/>
              <w:right w:type="dxa" w:w="0"/>
            </w:tcMar>
          </w:tcPr>
          <w:p w14:paraId="2B6B0000">
            <w:pPr>
              <w:pStyle w:val="Style_2"/>
              <w:ind w:firstLine="0" w:left="0"/>
              <w:jc w:val="center"/>
            </w:pPr>
            <w:r>
              <w:t>факт.</w:t>
            </w:r>
          </w:p>
        </w:tc>
        <w:tc>
          <w:tcPr>
            <w:tcW w:type="dxa" w:w="848"/>
            <w:tcBorders>
              <w:top w:color="000000" w:sz="4" w:val="single"/>
              <w:left w:color="000000" w:sz="4" w:val="single"/>
              <w:bottom w:color="000000" w:sz="4" w:val="single"/>
              <w:right w:color="000000" w:sz="4" w:val="single"/>
            </w:tcBorders>
            <w:tcMar>
              <w:left w:type="dxa" w:w="0"/>
              <w:right w:type="dxa" w:w="0"/>
            </w:tcMar>
          </w:tcPr>
          <w:p w14:paraId="2C6B0000">
            <w:pPr>
              <w:pStyle w:val="Style_2"/>
              <w:ind w:firstLine="0" w:left="0"/>
              <w:jc w:val="center"/>
            </w:pPr>
            <w:r>
              <w:t>факт.</w:t>
            </w:r>
          </w:p>
        </w:tc>
        <w:tc>
          <w:tcPr>
            <w:tcW w:type="dxa" w:w="895"/>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95"/>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95"/>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95"/>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95"/>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897"/>
            <w:gridSpan w:val="1"/>
            <w:vMerge w:val="continue"/>
            <w:tcBorders>
              <w:top w:color="000000" w:sz="4" w:val="single"/>
              <w:left w:color="000000" w:sz="4" w:val="single"/>
              <w:bottom w:color="000000" w:sz="4" w:val="single"/>
            </w:tcBorders>
            <w:tcMar>
              <w:left w:type="dxa" w:w="0"/>
              <w:right w:type="dxa" w:w="0"/>
            </w:tcMar>
          </w:tcPr>
          <w:p/>
        </w:tc>
      </w:tr>
      <w:tr>
        <w:tc>
          <w:tcPr>
            <w:tcW w:type="dxa" w:w="12282"/>
            <w:gridSpan w:val="12"/>
            <w:tcBorders>
              <w:top w:color="000000" w:sz="4" w:val="single"/>
            </w:tcBorders>
            <w:tcMar>
              <w:left w:type="dxa" w:w="0"/>
              <w:right w:type="dxa" w:w="0"/>
            </w:tcMar>
          </w:tcPr>
          <w:p w14:paraId="2D6B0000">
            <w:pPr>
              <w:pStyle w:val="Style_2"/>
              <w:ind w:firstLine="0" w:left="0"/>
              <w:jc w:val="center"/>
              <w:outlineLvl w:val="2"/>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r>
      <w:tr>
        <w:tc>
          <w:tcPr>
            <w:tcW w:type="dxa" w:w="12282"/>
            <w:gridSpan w:val="12"/>
            <w:tcMar>
              <w:left w:type="dxa" w:w="0"/>
              <w:right w:type="dxa" w:w="0"/>
            </w:tcMar>
          </w:tcPr>
          <w:p w14:paraId="2E6B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2F6B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282"/>
            <w:gridSpan w:val="12"/>
            <w:tcMar>
              <w:left w:type="dxa" w:w="0"/>
              <w:right w:type="dxa" w:w="0"/>
            </w:tcMar>
          </w:tcPr>
          <w:p w14:paraId="306B0000">
            <w:pPr>
              <w:pStyle w:val="Style_2"/>
              <w:ind w:firstLine="0" w:left="0"/>
              <w:jc w:val="center"/>
              <w:outlineLvl w:val="3"/>
            </w:pPr>
            <w:r>
              <w:t>Количество субъектов малого и среднего предпринимательства, созданных физическими лицами в возрасте до 30 лет (включительно) (единиц)</w:t>
            </w:r>
          </w:p>
        </w:tc>
      </w:tr>
      <w:tr>
        <w:tc>
          <w:tcPr>
            <w:tcW w:type="dxa" w:w="2957"/>
            <w:tcMar>
              <w:left w:type="dxa" w:w="0"/>
              <w:right w:type="dxa" w:w="0"/>
            </w:tcMar>
          </w:tcPr>
          <w:p w14:paraId="316B0000">
            <w:pPr>
              <w:pStyle w:val="Style_2"/>
              <w:ind w:firstLine="0" w:left="283"/>
              <w:jc w:val="left"/>
            </w:pPr>
            <w:r>
              <w:t>Российская Федерация</w:t>
            </w:r>
          </w:p>
        </w:tc>
        <w:tc>
          <w:tcPr>
            <w:tcW w:type="dxa" w:w="776"/>
            <w:tcMar>
              <w:left w:type="dxa" w:w="0"/>
              <w:right w:type="dxa" w:w="0"/>
            </w:tcMar>
          </w:tcPr>
          <w:p w14:paraId="326B0000">
            <w:pPr>
              <w:pStyle w:val="Style_2"/>
              <w:ind w:firstLine="0" w:left="0"/>
              <w:jc w:val="center"/>
            </w:pPr>
            <w:r>
              <w:t>3000</w:t>
            </w:r>
          </w:p>
        </w:tc>
        <w:tc>
          <w:tcPr>
            <w:tcW w:type="dxa" w:w="776"/>
            <w:tcMar>
              <w:left w:type="dxa" w:w="0"/>
              <w:right w:type="dxa" w:w="0"/>
            </w:tcMar>
          </w:tcPr>
          <w:p w14:paraId="336B0000">
            <w:pPr>
              <w:pStyle w:val="Style_2"/>
              <w:ind w:firstLine="0" w:left="0"/>
              <w:jc w:val="center"/>
            </w:pPr>
            <w:r>
              <w:t>3393</w:t>
            </w:r>
          </w:p>
        </w:tc>
        <w:tc>
          <w:tcPr>
            <w:tcW w:type="dxa" w:w="776"/>
            <w:tcMar>
              <w:left w:type="dxa" w:w="0"/>
              <w:right w:type="dxa" w:w="0"/>
            </w:tcMar>
          </w:tcPr>
          <w:p w14:paraId="346B0000">
            <w:pPr>
              <w:pStyle w:val="Style_2"/>
              <w:ind w:firstLine="0" w:left="0"/>
              <w:jc w:val="center"/>
            </w:pPr>
            <w:r>
              <w:t>2944</w:t>
            </w:r>
          </w:p>
        </w:tc>
        <w:tc>
          <w:tcPr>
            <w:tcW w:type="dxa" w:w="777"/>
            <w:tcMar>
              <w:left w:type="dxa" w:w="0"/>
              <w:right w:type="dxa" w:w="0"/>
            </w:tcMar>
          </w:tcPr>
          <w:p w14:paraId="356B0000">
            <w:pPr>
              <w:pStyle w:val="Style_2"/>
              <w:ind w:firstLine="0" w:left="0"/>
              <w:jc w:val="center"/>
            </w:pPr>
            <w:r>
              <w:t>3345</w:t>
            </w:r>
          </w:p>
        </w:tc>
        <w:tc>
          <w:tcPr>
            <w:tcW w:type="dxa" w:w="848"/>
            <w:tcMar>
              <w:left w:type="dxa" w:w="0"/>
              <w:right w:type="dxa" w:w="0"/>
            </w:tcMar>
          </w:tcPr>
          <w:p w14:paraId="366B0000">
            <w:pPr>
              <w:pStyle w:val="Style_2"/>
              <w:ind w:firstLine="0" w:left="0"/>
              <w:jc w:val="center"/>
            </w:pPr>
            <w:r>
              <w:t>4464</w:t>
            </w:r>
          </w:p>
        </w:tc>
        <w:tc>
          <w:tcPr>
            <w:tcW w:type="dxa" w:w="895"/>
            <w:tcMar>
              <w:left w:type="dxa" w:w="0"/>
              <w:right w:type="dxa" w:w="0"/>
            </w:tcMar>
          </w:tcPr>
          <w:p w14:paraId="376B0000">
            <w:pPr>
              <w:pStyle w:val="Style_2"/>
              <w:ind w:firstLine="0" w:left="0"/>
              <w:jc w:val="center"/>
            </w:pPr>
            <w:r>
              <w:t>-</w:t>
            </w:r>
          </w:p>
        </w:tc>
        <w:tc>
          <w:tcPr>
            <w:tcW w:type="dxa" w:w="895"/>
            <w:tcMar>
              <w:left w:type="dxa" w:w="0"/>
              <w:right w:type="dxa" w:w="0"/>
            </w:tcMar>
          </w:tcPr>
          <w:p w14:paraId="386B0000">
            <w:pPr>
              <w:pStyle w:val="Style_2"/>
              <w:ind w:firstLine="0" w:left="0"/>
              <w:jc w:val="center"/>
            </w:pPr>
            <w:r>
              <w:t>-</w:t>
            </w:r>
          </w:p>
        </w:tc>
        <w:tc>
          <w:tcPr>
            <w:tcW w:type="dxa" w:w="895"/>
            <w:tcMar>
              <w:left w:type="dxa" w:w="0"/>
              <w:right w:type="dxa" w:w="0"/>
            </w:tcMar>
          </w:tcPr>
          <w:p w14:paraId="396B0000">
            <w:pPr>
              <w:pStyle w:val="Style_2"/>
              <w:ind w:firstLine="0" w:left="0"/>
              <w:jc w:val="center"/>
            </w:pPr>
            <w:r>
              <w:t>-</w:t>
            </w:r>
          </w:p>
        </w:tc>
        <w:tc>
          <w:tcPr>
            <w:tcW w:type="dxa" w:w="895"/>
            <w:tcMar>
              <w:left w:type="dxa" w:w="0"/>
              <w:right w:type="dxa" w:w="0"/>
            </w:tcMar>
          </w:tcPr>
          <w:p w14:paraId="3A6B0000">
            <w:pPr>
              <w:pStyle w:val="Style_2"/>
              <w:ind w:firstLine="0" w:left="0"/>
              <w:jc w:val="center"/>
            </w:pPr>
            <w:r>
              <w:t>-</w:t>
            </w:r>
          </w:p>
        </w:tc>
        <w:tc>
          <w:tcPr>
            <w:tcW w:type="dxa" w:w="895"/>
            <w:tcMar>
              <w:left w:type="dxa" w:w="0"/>
              <w:right w:type="dxa" w:w="0"/>
            </w:tcMar>
          </w:tcPr>
          <w:p w14:paraId="3B6B0000">
            <w:pPr>
              <w:pStyle w:val="Style_2"/>
              <w:ind w:firstLine="0" w:left="0"/>
              <w:jc w:val="center"/>
            </w:pPr>
            <w:r>
              <w:t>-</w:t>
            </w:r>
          </w:p>
        </w:tc>
        <w:tc>
          <w:tcPr>
            <w:tcW w:type="dxa" w:w="897"/>
            <w:tcMar>
              <w:left w:type="dxa" w:w="0"/>
              <w:right w:type="dxa" w:w="0"/>
            </w:tcMar>
          </w:tcPr>
          <w:p w14:paraId="3C6B0000">
            <w:pPr>
              <w:pStyle w:val="Style_2"/>
              <w:ind w:firstLine="0" w:left="0"/>
              <w:jc w:val="center"/>
            </w:pPr>
            <w:r>
              <w:t>-</w:t>
            </w:r>
          </w:p>
        </w:tc>
      </w:tr>
      <w:tr>
        <w:tc>
          <w:tcPr>
            <w:tcW w:type="dxa" w:w="2957"/>
            <w:tcMar>
              <w:left w:type="dxa" w:w="0"/>
              <w:right w:type="dxa" w:w="0"/>
            </w:tcMar>
          </w:tcPr>
          <w:p w14:paraId="3D6B0000">
            <w:pPr>
              <w:pStyle w:val="Style_2"/>
              <w:ind w:firstLine="0" w:left="283"/>
              <w:jc w:val="left"/>
            </w:pPr>
            <w:r>
              <w:t>Дальневосточный федеральный округ</w:t>
            </w:r>
          </w:p>
        </w:tc>
        <w:tc>
          <w:tcPr>
            <w:tcW w:type="dxa" w:w="776"/>
            <w:tcMar>
              <w:left w:type="dxa" w:w="0"/>
              <w:right w:type="dxa" w:w="0"/>
            </w:tcMar>
          </w:tcPr>
          <w:p w14:paraId="3E6B0000">
            <w:pPr>
              <w:pStyle w:val="Style_2"/>
              <w:ind w:firstLine="0" w:left="0"/>
              <w:jc w:val="center"/>
            </w:pPr>
            <w:r>
              <w:t>171</w:t>
            </w:r>
          </w:p>
        </w:tc>
        <w:tc>
          <w:tcPr>
            <w:tcW w:type="dxa" w:w="776"/>
            <w:tcMar>
              <w:left w:type="dxa" w:w="0"/>
              <w:right w:type="dxa" w:w="0"/>
            </w:tcMar>
          </w:tcPr>
          <w:p w14:paraId="3F6B0000">
            <w:pPr>
              <w:pStyle w:val="Style_2"/>
              <w:ind w:firstLine="0" w:left="0"/>
              <w:jc w:val="center"/>
            </w:pPr>
            <w:r>
              <w:t>258</w:t>
            </w:r>
          </w:p>
        </w:tc>
        <w:tc>
          <w:tcPr>
            <w:tcW w:type="dxa" w:w="776"/>
            <w:tcMar>
              <w:left w:type="dxa" w:w="0"/>
              <w:right w:type="dxa" w:w="0"/>
            </w:tcMar>
          </w:tcPr>
          <w:p w14:paraId="406B0000">
            <w:pPr>
              <w:pStyle w:val="Style_2"/>
              <w:ind w:firstLine="0" w:left="0"/>
              <w:jc w:val="center"/>
            </w:pPr>
            <w:r>
              <w:t>222</w:t>
            </w:r>
          </w:p>
        </w:tc>
        <w:tc>
          <w:tcPr>
            <w:tcW w:type="dxa" w:w="777"/>
            <w:tcMar>
              <w:left w:type="dxa" w:w="0"/>
              <w:right w:type="dxa" w:w="0"/>
            </w:tcMar>
          </w:tcPr>
          <w:p w14:paraId="416B0000">
            <w:pPr>
              <w:pStyle w:val="Style_2"/>
              <w:ind w:firstLine="0" w:left="0"/>
              <w:jc w:val="center"/>
            </w:pPr>
            <w:r>
              <w:t>281</w:t>
            </w:r>
          </w:p>
        </w:tc>
        <w:tc>
          <w:tcPr>
            <w:tcW w:type="dxa" w:w="848"/>
            <w:tcMar>
              <w:left w:type="dxa" w:w="0"/>
              <w:right w:type="dxa" w:w="0"/>
            </w:tcMar>
          </w:tcPr>
          <w:p w14:paraId="426B0000">
            <w:pPr>
              <w:pStyle w:val="Style_2"/>
              <w:ind w:firstLine="0" w:left="0"/>
              <w:jc w:val="center"/>
            </w:pPr>
            <w:r>
              <w:t>397</w:t>
            </w:r>
          </w:p>
        </w:tc>
        <w:tc>
          <w:tcPr>
            <w:tcW w:type="dxa" w:w="895"/>
            <w:tcMar>
              <w:left w:type="dxa" w:w="0"/>
              <w:right w:type="dxa" w:w="0"/>
            </w:tcMar>
          </w:tcPr>
          <w:p w14:paraId="436B0000">
            <w:pPr>
              <w:pStyle w:val="Style_2"/>
              <w:ind w:firstLine="0" w:left="0"/>
              <w:jc w:val="center"/>
            </w:pPr>
            <w:r>
              <w:t>-</w:t>
            </w:r>
          </w:p>
        </w:tc>
        <w:tc>
          <w:tcPr>
            <w:tcW w:type="dxa" w:w="895"/>
            <w:tcMar>
              <w:left w:type="dxa" w:w="0"/>
              <w:right w:type="dxa" w:w="0"/>
            </w:tcMar>
          </w:tcPr>
          <w:p w14:paraId="446B0000">
            <w:pPr>
              <w:pStyle w:val="Style_2"/>
              <w:ind w:firstLine="0" w:left="0"/>
              <w:jc w:val="center"/>
            </w:pPr>
            <w:r>
              <w:t>-</w:t>
            </w:r>
          </w:p>
        </w:tc>
        <w:tc>
          <w:tcPr>
            <w:tcW w:type="dxa" w:w="895"/>
            <w:tcMar>
              <w:left w:type="dxa" w:w="0"/>
              <w:right w:type="dxa" w:w="0"/>
            </w:tcMar>
          </w:tcPr>
          <w:p w14:paraId="456B0000">
            <w:pPr>
              <w:pStyle w:val="Style_2"/>
              <w:ind w:firstLine="0" w:left="0"/>
              <w:jc w:val="center"/>
            </w:pPr>
            <w:r>
              <w:t>-</w:t>
            </w:r>
          </w:p>
        </w:tc>
        <w:tc>
          <w:tcPr>
            <w:tcW w:type="dxa" w:w="895"/>
            <w:tcMar>
              <w:left w:type="dxa" w:w="0"/>
              <w:right w:type="dxa" w:w="0"/>
            </w:tcMar>
          </w:tcPr>
          <w:p w14:paraId="466B0000">
            <w:pPr>
              <w:pStyle w:val="Style_2"/>
              <w:ind w:firstLine="0" w:left="0"/>
              <w:jc w:val="center"/>
            </w:pPr>
            <w:r>
              <w:t>-</w:t>
            </w:r>
          </w:p>
        </w:tc>
        <w:tc>
          <w:tcPr>
            <w:tcW w:type="dxa" w:w="895"/>
            <w:tcMar>
              <w:left w:type="dxa" w:w="0"/>
              <w:right w:type="dxa" w:w="0"/>
            </w:tcMar>
          </w:tcPr>
          <w:p w14:paraId="476B0000">
            <w:pPr>
              <w:pStyle w:val="Style_2"/>
              <w:ind w:firstLine="0" w:left="0"/>
              <w:jc w:val="center"/>
            </w:pPr>
            <w:r>
              <w:t>-</w:t>
            </w:r>
          </w:p>
        </w:tc>
        <w:tc>
          <w:tcPr>
            <w:tcW w:type="dxa" w:w="897"/>
            <w:tcMar>
              <w:left w:type="dxa" w:w="0"/>
              <w:right w:type="dxa" w:w="0"/>
            </w:tcMar>
          </w:tcPr>
          <w:p w14:paraId="486B0000">
            <w:pPr>
              <w:pStyle w:val="Style_2"/>
              <w:ind w:firstLine="0" w:left="0"/>
              <w:jc w:val="center"/>
            </w:pPr>
            <w:r>
              <w:t>-</w:t>
            </w:r>
          </w:p>
        </w:tc>
      </w:tr>
      <w:tr>
        <w:tc>
          <w:tcPr>
            <w:tcW w:type="dxa" w:w="2957"/>
            <w:tcMar>
              <w:left w:type="dxa" w:w="0"/>
              <w:right w:type="dxa" w:w="0"/>
            </w:tcMar>
          </w:tcPr>
          <w:p w14:paraId="496B0000">
            <w:pPr>
              <w:pStyle w:val="Style_2"/>
              <w:ind w:firstLine="0" w:left="283"/>
              <w:jc w:val="left"/>
            </w:pPr>
            <w:r>
              <w:t>Республика Бурятия</w:t>
            </w:r>
          </w:p>
        </w:tc>
        <w:tc>
          <w:tcPr>
            <w:tcW w:type="dxa" w:w="776"/>
            <w:tcMar>
              <w:left w:type="dxa" w:w="0"/>
              <w:right w:type="dxa" w:w="0"/>
            </w:tcMar>
          </w:tcPr>
          <w:p w14:paraId="4A6B0000">
            <w:pPr>
              <w:pStyle w:val="Style_2"/>
              <w:ind w:firstLine="0" w:left="0"/>
              <w:jc w:val="center"/>
            </w:pPr>
            <w:r>
              <w:t>20</w:t>
            </w:r>
          </w:p>
        </w:tc>
        <w:tc>
          <w:tcPr>
            <w:tcW w:type="dxa" w:w="776"/>
            <w:tcMar>
              <w:left w:type="dxa" w:w="0"/>
              <w:right w:type="dxa" w:w="0"/>
            </w:tcMar>
          </w:tcPr>
          <w:p w14:paraId="4B6B0000">
            <w:pPr>
              <w:pStyle w:val="Style_2"/>
              <w:ind w:firstLine="0" w:left="0"/>
              <w:jc w:val="center"/>
            </w:pPr>
            <w:r>
              <w:t>56</w:t>
            </w:r>
          </w:p>
        </w:tc>
        <w:tc>
          <w:tcPr>
            <w:tcW w:type="dxa" w:w="776"/>
            <w:tcMar>
              <w:left w:type="dxa" w:w="0"/>
              <w:right w:type="dxa" w:w="0"/>
            </w:tcMar>
          </w:tcPr>
          <w:p w14:paraId="4C6B0000">
            <w:pPr>
              <w:pStyle w:val="Style_2"/>
              <w:ind w:firstLine="0" w:left="0"/>
              <w:jc w:val="center"/>
            </w:pPr>
            <w:r>
              <w:t>52</w:t>
            </w:r>
          </w:p>
        </w:tc>
        <w:tc>
          <w:tcPr>
            <w:tcW w:type="dxa" w:w="777"/>
            <w:tcMar>
              <w:left w:type="dxa" w:w="0"/>
              <w:right w:type="dxa" w:w="0"/>
            </w:tcMar>
          </w:tcPr>
          <w:p w14:paraId="4D6B0000">
            <w:pPr>
              <w:pStyle w:val="Style_2"/>
              <w:ind w:firstLine="0" w:left="0"/>
              <w:jc w:val="center"/>
            </w:pPr>
            <w:r>
              <w:t>52</w:t>
            </w:r>
          </w:p>
        </w:tc>
        <w:tc>
          <w:tcPr>
            <w:tcW w:type="dxa" w:w="848"/>
            <w:tcMar>
              <w:left w:type="dxa" w:w="0"/>
              <w:right w:type="dxa" w:w="0"/>
            </w:tcMar>
          </w:tcPr>
          <w:p w14:paraId="4E6B0000">
            <w:pPr>
              <w:pStyle w:val="Style_2"/>
              <w:ind w:firstLine="0" w:left="0"/>
              <w:jc w:val="center"/>
            </w:pPr>
            <w:r>
              <w:t>56</w:t>
            </w:r>
          </w:p>
        </w:tc>
        <w:tc>
          <w:tcPr>
            <w:tcW w:type="dxa" w:w="895"/>
            <w:tcMar>
              <w:left w:type="dxa" w:w="0"/>
              <w:right w:type="dxa" w:w="0"/>
            </w:tcMar>
          </w:tcPr>
          <w:p w14:paraId="4F6B0000">
            <w:pPr>
              <w:pStyle w:val="Style_2"/>
              <w:ind w:firstLine="0" w:left="0"/>
              <w:jc w:val="center"/>
            </w:pPr>
            <w:r>
              <w:t>-</w:t>
            </w:r>
          </w:p>
        </w:tc>
        <w:tc>
          <w:tcPr>
            <w:tcW w:type="dxa" w:w="895"/>
            <w:tcMar>
              <w:left w:type="dxa" w:w="0"/>
              <w:right w:type="dxa" w:w="0"/>
            </w:tcMar>
          </w:tcPr>
          <w:p w14:paraId="506B0000">
            <w:pPr>
              <w:pStyle w:val="Style_2"/>
              <w:ind w:firstLine="0" w:left="0"/>
              <w:jc w:val="center"/>
            </w:pPr>
            <w:r>
              <w:t>-</w:t>
            </w:r>
          </w:p>
        </w:tc>
        <w:tc>
          <w:tcPr>
            <w:tcW w:type="dxa" w:w="895"/>
            <w:tcMar>
              <w:left w:type="dxa" w:w="0"/>
              <w:right w:type="dxa" w:w="0"/>
            </w:tcMar>
          </w:tcPr>
          <w:p w14:paraId="516B0000">
            <w:pPr>
              <w:pStyle w:val="Style_2"/>
              <w:ind w:firstLine="0" w:left="0"/>
              <w:jc w:val="center"/>
            </w:pPr>
            <w:r>
              <w:t>-</w:t>
            </w:r>
          </w:p>
        </w:tc>
        <w:tc>
          <w:tcPr>
            <w:tcW w:type="dxa" w:w="895"/>
            <w:tcMar>
              <w:left w:type="dxa" w:w="0"/>
              <w:right w:type="dxa" w:w="0"/>
            </w:tcMar>
          </w:tcPr>
          <w:p w14:paraId="526B0000">
            <w:pPr>
              <w:pStyle w:val="Style_2"/>
              <w:ind w:firstLine="0" w:left="0"/>
              <w:jc w:val="center"/>
            </w:pPr>
            <w:r>
              <w:t>-</w:t>
            </w:r>
          </w:p>
        </w:tc>
        <w:tc>
          <w:tcPr>
            <w:tcW w:type="dxa" w:w="895"/>
            <w:tcMar>
              <w:left w:type="dxa" w:w="0"/>
              <w:right w:type="dxa" w:w="0"/>
            </w:tcMar>
          </w:tcPr>
          <w:p w14:paraId="536B0000">
            <w:pPr>
              <w:pStyle w:val="Style_2"/>
              <w:ind w:firstLine="0" w:left="0"/>
              <w:jc w:val="center"/>
            </w:pPr>
            <w:r>
              <w:t>-</w:t>
            </w:r>
          </w:p>
        </w:tc>
        <w:tc>
          <w:tcPr>
            <w:tcW w:type="dxa" w:w="897"/>
            <w:tcMar>
              <w:left w:type="dxa" w:w="0"/>
              <w:right w:type="dxa" w:w="0"/>
            </w:tcMar>
          </w:tcPr>
          <w:p w14:paraId="546B0000">
            <w:pPr>
              <w:pStyle w:val="Style_2"/>
              <w:ind w:firstLine="0" w:left="0"/>
              <w:jc w:val="center"/>
            </w:pPr>
            <w:r>
              <w:t>-</w:t>
            </w:r>
          </w:p>
        </w:tc>
      </w:tr>
      <w:tr>
        <w:tc>
          <w:tcPr>
            <w:tcW w:type="dxa" w:w="2957"/>
            <w:tcMar>
              <w:left w:type="dxa" w:w="0"/>
              <w:right w:type="dxa" w:w="0"/>
            </w:tcMar>
          </w:tcPr>
          <w:p w14:paraId="556B0000">
            <w:pPr>
              <w:pStyle w:val="Style_2"/>
              <w:ind w:firstLine="0" w:left="283"/>
              <w:jc w:val="left"/>
            </w:pPr>
            <w:r>
              <w:t>Забайкальский край</w:t>
            </w:r>
          </w:p>
        </w:tc>
        <w:tc>
          <w:tcPr>
            <w:tcW w:type="dxa" w:w="776"/>
            <w:tcMar>
              <w:left w:type="dxa" w:w="0"/>
              <w:right w:type="dxa" w:w="0"/>
            </w:tcMar>
          </w:tcPr>
          <w:p w14:paraId="566B0000">
            <w:pPr>
              <w:pStyle w:val="Style_2"/>
              <w:ind w:firstLine="0" w:left="0"/>
              <w:jc w:val="center"/>
            </w:pPr>
            <w:r>
              <w:t>22</w:t>
            </w:r>
          </w:p>
        </w:tc>
        <w:tc>
          <w:tcPr>
            <w:tcW w:type="dxa" w:w="776"/>
            <w:tcMar>
              <w:left w:type="dxa" w:w="0"/>
              <w:right w:type="dxa" w:w="0"/>
            </w:tcMar>
          </w:tcPr>
          <w:p w14:paraId="576B0000">
            <w:pPr>
              <w:pStyle w:val="Style_2"/>
              <w:ind w:firstLine="0" w:left="0"/>
              <w:jc w:val="center"/>
            </w:pPr>
            <w:r>
              <w:t>182</w:t>
            </w:r>
          </w:p>
        </w:tc>
        <w:tc>
          <w:tcPr>
            <w:tcW w:type="dxa" w:w="776"/>
            <w:tcMar>
              <w:left w:type="dxa" w:w="0"/>
              <w:right w:type="dxa" w:w="0"/>
            </w:tcMar>
          </w:tcPr>
          <w:p w14:paraId="586B0000">
            <w:pPr>
              <w:pStyle w:val="Style_2"/>
              <w:ind w:firstLine="0" w:left="0"/>
              <w:jc w:val="center"/>
            </w:pPr>
            <w:r>
              <w:t>43</w:t>
            </w:r>
          </w:p>
        </w:tc>
        <w:tc>
          <w:tcPr>
            <w:tcW w:type="dxa" w:w="777"/>
            <w:tcMar>
              <w:left w:type="dxa" w:w="0"/>
              <w:right w:type="dxa" w:w="0"/>
            </w:tcMar>
          </w:tcPr>
          <w:p w14:paraId="596B0000">
            <w:pPr>
              <w:pStyle w:val="Style_2"/>
              <w:ind w:firstLine="0" w:left="0"/>
              <w:jc w:val="center"/>
            </w:pPr>
            <w:r>
              <w:t>90</w:t>
            </w:r>
          </w:p>
        </w:tc>
        <w:tc>
          <w:tcPr>
            <w:tcW w:type="dxa" w:w="848"/>
            <w:tcMar>
              <w:left w:type="dxa" w:w="0"/>
              <w:right w:type="dxa" w:w="0"/>
            </w:tcMar>
          </w:tcPr>
          <w:p w14:paraId="5A6B0000">
            <w:pPr>
              <w:pStyle w:val="Style_2"/>
              <w:ind w:firstLine="0" w:left="0"/>
              <w:jc w:val="center"/>
            </w:pPr>
            <w:r>
              <w:t>44</w:t>
            </w:r>
          </w:p>
        </w:tc>
        <w:tc>
          <w:tcPr>
            <w:tcW w:type="dxa" w:w="895"/>
            <w:tcMar>
              <w:left w:type="dxa" w:w="0"/>
              <w:right w:type="dxa" w:w="0"/>
            </w:tcMar>
          </w:tcPr>
          <w:p w14:paraId="5B6B0000">
            <w:pPr>
              <w:pStyle w:val="Style_2"/>
              <w:ind w:firstLine="0" w:left="0"/>
              <w:jc w:val="center"/>
            </w:pPr>
            <w:r>
              <w:t>-</w:t>
            </w:r>
          </w:p>
        </w:tc>
        <w:tc>
          <w:tcPr>
            <w:tcW w:type="dxa" w:w="895"/>
            <w:tcMar>
              <w:left w:type="dxa" w:w="0"/>
              <w:right w:type="dxa" w:w="0"/>
            </w:tcMar>
          </w:tcPr>
          <w:p w14:paraId="5C6B0000">
            <w:pPr>
              <w:pStyle w:val="Style_2"/>
              <w:ind w:firstLine="0" w:left="0"/>
              <w:jc w:val="center"/>
            </w:pPr>
            <w:r>
              <w:t>-</w:t>
            </w:r>
          </w:p>
        </w:tc>
        <w:tc>
          <w:tcPr>
            <w:tcW w:type="dxa" w:w="895"/>
            <w:tcMar>
              <w:left w:type="dxa" w:w="0"/>
              <w:right w:type="dxa" w:w="0"/>
            </w:tcMar>
          </w:tcPr>
          <w:p w14:paraId="5D6B0000">
            <w:pPr>
              <w:pStyle w:val="Style_2"/>
              <w:ind w:firstLine="0" w:left="0"/>
              <w:jc w:val="center"/>
            </w:pPr>
            <w:r>
              <w:t>-</w:t>
            </w:r>
          </w:p>
        </w:tc>
        <w:tc>
          <w:tcPr>
            <w:tcW w:type="dxa" w:w="895"/>
            <w:tcMar>
              <w:left w:type="dxa" w:w="0"/>
              <w:right w:type="dxa" w:w="0"/>
            </w:tcMar>
          </w:tcPr>
          <w:p w14:paraId="5E6B0000">
            <w:pPr>
              <w:pStyle w:val="Style_2"/>
              <w:ind w:firstLine="0" w:left="0"/>
              <w:jc w:val="center"/>
            </w:pPr>
            <w:r>
              <w:t>-</w:t>
            </w:r>
          </w:p>
        </w:tc>
        <w:tc>
          <w:tcPr>
            <w:tcW w:type="dxa" w:w="895"/>
            <w:tcMar>
              <w:left w:type="dxa" w:w="0"/>
              <w:right w:type="dxa" w:w="0"/>
            </w:tcMar>
          </w:tcPr>
          <w:p w14:paraId="5F6B0000">
            <w:pPr>
              <w:pStyle w:val="Style_2"/>
              <w:ind w:firstLine="0" w:left="0"/>
              <w:jc w:val="center"/>
            </w:pPr>
            <w:r>
              <w:t>-</w:t>
            </w:r>
          </w:p>
        </w:tc>
        <w:tc>
          <w:tcPr>
            <w:tcW w:type="dxa" w:w="897"/>
            <w:tcMar>
              <w:left w:type="dxa" w:w="0"/>
              <w:right w:type="dxa" w:w="0"/>
            </w:tcMar>
          </w:tcPr>
          <w:p w14:paraId="606B0000">
            <w:pPr>
              <w:pStyle w:val="Style_2"/>
              <w:ind w:firstLine="0" w:left="0"/>
              <w:jc w:val="center"/>
            </w:pPr>
            <w:r>
              <w:t>-</w:t>
            </w:r>
          </w:p>
        </w:tc>
      </w:tr>
      <w:tr>
        <w:tc>
          <w:tcPr>
            <w:tcW w:type="dxa" w:w="2957"/>
            <w:tcMar>
              <w:left w:type="dxa" w:w="0"/>
              <w:right w:type="dxa" w:w="0"/>
            </w:tcMar>
          </w:tcPr>
          <w:p w14:paraId="616B0000">
            <w:pPr>
              <w:pStyle w:val="Style_2"/>
              <w:ind w:firstLine="0" w:left="283"/>
              <w:jc w:val="left"/>
            </w:pPr>
            <w:r>
              <w:t>Республика Саха (Якутия)</w:t>
            </w:r>
          </w:p>
        </w:tc>
        <w:tc>
          <w:tcPr>
            <w:tcW w:type="dxa" w:w="776"/>
            <w:tcMar>
              <w:left w:type="dxa" w:w="0"/>
              <w:right w:type="dxa" w:w="0"/>
            </w:tcMar>
          </w:tcPr>
          <w:p w14:paraId="626B0000">
            <w:pPr>
              <w:pStyle w:val="Style_2"/>
              <w:ind w:firstLine="0" w:left="0"/>
              <w:jc w:val="center"/>
            </w:pPr>
            <w:r>
              <w:t>20</w:t>
            </w:r>
          </w:p>
        </w:tc>
        <w:tc>
          <w:tcPr>
            <w:tcW w:type="dxa" w:w="776"/>
            <w:tcMar>
              <w:left w:type="dxa" w:w="0"/>
              <w:right w:type="dxa" w:w="0"/>
            </w:tcMar>
          </w:tcPr>
          <w:p w14:paraId="636B0000">
            <w:pPr>
              <w:pStyle w:val="Style_2"/>
              <w:ind w:firstLine="0" w:left="0"/>
              <w:jc w:val="center"/>
            </w:pPr>
            <w:r>
              <w:t>-</w:t>
            </w:r>
          </w:p>
        </w:tc>
        <w:tc>
          <w:tcPr>
            <w:tcW w:type="dxa" w:w="776"/>
            <w:tcMar>
              <w:left w:type="dxa" w:w="0"/>
              <w:right w:type="dxa" w:w="0"/>
            </w:tcMar>
          </w:tcPr>
          <w:p w14:paraId="646B0000">
            <w:pPr>
              <w:pStyle w:val="Style_2"/>
              <w:ind w:firstLine="0" w:left="0"/>
              <w:jc w:val="center"/>
            </w:pPr>
            <w:r>
              <w:t>67</w:t>
            </w:r>
          </w:p>
        </w:tc>
        <w:tc>
          <w:tcPr>
            <w:tcW w:type="dxa" w:w="777"/>
            <w:tcMar>
              <w:left w:type="dxa" w:w="0"/>
              <w:right w:type="dxa" w:w="0"/>
            </w:tcMar>
          </w:tcPr>
          <w:p w14:paraId="656B0000">
            <w:pPr>
              <w:pStyle w:val="Style_2"/>
              <w:ind w:firstLine="0" w:left="0"/>
              <w:jc w:val="center"/>
            </w:pPr>
            <w:r>
              <w:t>67</w:t>
            </w:r>
          </w:p>
        </w:tc>
        <w:tc>
          <w:tcPr>
            <w:tcW w:type="dxa" w:w="848"/>
            <w:tcMar>
              <w:left w:type="dxa" w:w="0"/>
              <w:right w:type="dxa" w:w="0"/>
            </w:tcMar>
          </w:tcPr>
          <w:p w14:paraId="666B0000">
            <w:pPr>
              <w:pStyle w:val="Style_2"/>
              <w:ind w:firstLine="0" w:left="0"/>
              <w:jc w:val="center"/>
            </w:pPr>
            <w:r>
              <w:t>98</w:t>
            </w:r>
          </w:p>
        </w:tc>
        <w:tc>
          <w:tcPr>
            <w:tcW w:type="dxa" w:w="895"/>
            <w:tcMar>
              <w:left w:type="dxa" w:w="0"/>
              <w:right w:type="dxa" w:w="0"/>
            </w:tcMar>
          </w:tcPr>
          <w:p w14:paraId="676B0000">
            <w:pPr>
              <w:pStyle w:val="Style_2"/>
              <w:ind w:firstLine="0" w:left="0"/>
              <w:jc w:val="center"/>
            </w:pPr>
            <w:r>
              <w:t>-</w:t>
            </w:r>
          </w:p>
        </w:tc>
        <w:tc>
          <w:tcPr>
            <w:tcW w:type="dxa" w:w="895"/>
            <w:tcMar>
              <w:left w:type="dxa" w:w="0"/>
              <w:right w:type="dxa" w:w="0"/>
            </w:tcMar>
          </w:tcPr>
          <w:p w14:paraId="686B0000">
            <w:pPr>
              <w:pStyle w:val="Style_2"/>
              <w:ind w:firstLine="0" w:left="0"/>
              <w:jc w:val="center"/>
            </w:pPr>
            <w:r>
              <w:t>-</w:t>
            </w:r>
          </w:p>
        </w:tc>
        <w:tc>
          <w:tcPr>
            <w:tcW w:type="dxa" w:w="895"/>
            <w:tcMar>
              <w:left w:type="dxa" w:w="0"/>
              <w:right w:type="dxa" w:w="0"/>
            </w:tcMar>
          </w:tcPr>
          <w:p w14:paraId="696B0000">
            <w:pPr>
              <w:pStyle w:val="Style_2"/>
              <w:ind w:firstLine="0" w:left="0"/>
              <w:jc w:val="center"/>
            </w:pPr>
            <w:r>
              <w:t>-</w:t>
            </w:r>
          </w:p>
        </w:tc>
        <w:tc>
          <w:tcPr>
            <w:tcW w:type="dxa" w:w="895"/>
            <w:tcMar>
              <w:left w:type="dxa" w:w="0"/>
              <w:right w:type="dxa" w:w="0"/>
            </w:tcMar>
          </w:tcPr>
          <w:p w14:paraId="6A6B0000">
            <w:pPr>
              <w:pStyle w:val="Style_2"/>
              <w:ind w:firstLine="0" w:left="0"/>
              <w:jc w:val="center"/>
            </w:pPr>
            <w:r>
              <w:t>-</w:t>
            </w:r>
          </w:p>
        </w:tc>
        <w:tc>
          <w:tcPr>
            <w:tcW w:type="dxa" w:w="895"/>
            <w:tcMar>
              <w:left w:type="dxa" w:w="0"/>
              <w:right w:type="dxa" w:w="0"/>
            </w:tcMar>
          </w:tcPr>
          <w:p w14:paraId="6B6B0000">
            <w:pPr>
              <w:pStyle w:val="Style_2"/>
              <w:ind w:firstLine="0" w:left="0"/>
              <w:jc w:val="center"/>
            </w:pPr>
            <w:r>
              <w:t>-</w:t>
            </w:r>
          </w:p>
        </w:tc>
        <w:tc>
          <w:tcPr>
            <w:tcW w:type="dxa" w:w="897"/>
            <w:tcMar>
              <w:left w:type="dxa" w:w="0"/>
              <w:right w:type="dxa" w:w="0"/>
            </w:tcMar>
          </w:tcPr>
          <w:p w14:paraId="6C6B0000">
            <w:pPr>
              <w:pStyle w:val="Style_2"/>
              <w:ind w:firstLine="0" w:left="0"/>
              <w:jc w:val="center"/>
            </w:pPr>
            <w:r>
              <w:t>-</w:t>
            </w:r>
          </w:p>
        </w:tc>
      </w:tr>
      <w:tr>
        <w:tc>
          <w:tcPr>
            <w:tcW w:type="dxa" w:w="2957"/>
            <w:tcMar>
              <w:left w:type="dxa" w:w="0"/>
              <w:right w:type="dxa" w:w="0"/>
            </w:tcMar>
          </w:tcPr>
          <w:p w14:paraId="6D6B0000">
            <w:pPr>
              <w:pStyle w:val="Style_2"/>
              <w:ind w:firstLine="0" w:left="283"/>
              <w:jc w:val="left"/>
            </w:pPr>
            <w:r>
              <w:t>Камчатский край</w:t>
            </w:r>
          </w:p>
        </w:tc>
        <w:tc>
          <w:tcPr>
            <w:tcW w:type="dxa" w:w="776"/>
            <w:tcMar>
              <w:left w:type="dxa" w:w="0"/>
              <w:right w:type="dxa" w:w="0"/>
            </w:tcMar>
          </w:tcPr>
          <w:p w14:paraId="6E6B0000">
            <w:pPr>
              <w:pStyle w:val="Style_2"/>
              <w:ind w:firstLine="0" w:left="0"/>
              <w:jc w:val="center"/>
            </w:pPr>
            <w:r>
              <w:t>7</w:t>
            </w:r>
          </w:p>
        </w:tc>
        <w:tc>
          <w:tcPr>
            <w:tcW w:type="dxa" w:w="776"/>
            <w:tcMar>
              <w:left w:type="dxa" w:w="0"/>
              <w:right w:type="dxa" w:w="0"/>
            </w:tcMar>
          </w:tcPr>
          <w:p w14:paraId="6F6B0000">
            <w:pPr>
              <w:pStyle w:val="Style_2"/>
              <w:ind w:firstLine="0" w:left="0"/>
              <w:jc w:val="center"/>
            </w:pPr>
            <w:r>
              <w:t>-</w:t>
            </w:r>
          </w:p>
        </w:tc>
        <w:tc>
          <w:tcPr>
            <w:tcW w:type="dxa" w:w="776"/>
            <w:tcMar>
              <w:left w:type="dxa" w:w="0"/>
              <w:right w:type="dxa" w:w="0"/>
            </w:tcMar>
          </w:tcPr>
          <w:p w14:paraId="706B0000">
            <w:pPr>
              <w:pStyle w:val="Style_2"/>
              <w:ind w:firstLine="0" w:left="0"/>
              <w:jc w:val="center"/>
            </w:pPr>
            <w:r>
              <w:t>-</w:t>
            </w:r>
          </w:p>
        </w:tc>
        <w:tc>
          <w:tcPr>
            <w:tcW w:type="dxa" w:w="777"/>
            <w:tcMar>
              <w:left w:type="dxa" w:w="0"/>
              <w:right w:type="dxa" w:w="0"/>
            </w:tcMar>
          </w:tcPr>
          <w:p w14:paraId="716B0000">
            <w:pPr>
              <w:pStyle w:val="Style_2"/>
              <w:ind w:firstLine="0" w:left="0"/>
              <w:jc w:val="center"/>
            </w:pPr>
            <w:r>
              <w:t>-</w:t>
            </w:r>
          </w:p>
        </w:tc>
        <w:tc>
          <w:tcPr>
            <w:tcW w:type="dxa" w:w="848"/>
            <w:tcMar>
              <w:left w:type="dxa" w:w="0"/>
              <w:right w:type="dxa" w:w="0"/>
            </w:tcMar>
          </w:tcPr>
          <w:p w14:paraId="726B0000">
            <w:pPr>
              <w:pStyle w:val="Style_2"/>
              <w:ind w:firstLine="0" w:left="0"/>
              <w:jc w:val="center"/>
            </w:pPr>
            <w:r>
              <w:t>-</w:t>
            </w:r>
          </w:p>
        </w:tc>
        <w:tc>
          <w:tcPr>
            <w:tcW w:type="dxa" w:w="895"/>
            <w:tcMar>
              <w:left w:type="dxa" w:w="0"/>
              <w:right w:type="dxa" w:w="0"/>
            </w:tcMar>
          </w:tcPr>
          <w:p w14:paraId="736B0000">
            <w:pPr>
              <w:pStyle w:val="Style_2"/>
              <w:ind w:firstLine="0" w:left="0"/>
              <w:jc w:val="center"/>
            </w:pPr>
            <w:r>
              <w:t>-</w:t>
            </w:r>
          </w:p>
        </w:tc>
        <w:tc>
          <w:tcPr>
            <w:tcW w:type="dxa" w:w="895"/>
            <w:tcMar>
              <w:left w:type="dxa" w:w="0"/>
              <w:right w:type="dxa" w:w="0"/>
            </w:tcMar>
          </w:tcPr>
          <w:p w14:paraId="746B0000">
            <w:pPr>
              <w:pStyle w:val="Style_2"/>
              <w:ind w:firstLine="0" w:left="0"/>
              <w:jc w:val="center"/>
            </w:pPr>
            <w:r>
              <w:t>-</w:t>
            </w:r>
          </w:p>
        </w:tc>
        <w:tc>
          <w:tcPr>
            <w:tcW w:type="dxa" w:w="895"/>
            <w:tcMar>
              <w:left w:type="dxa" w:w="0"/>
              <w:right w:type="dxa" w:w="0"/>
            </w:tcMar>
          </w:tcPr>
          <w:p w14:paraId="756B0000">
            <w:pPr>
              <w:pStyle w:val="Style_2"/>
              <w:ind w:firstLine="0" w:left="0"/>
              <w:jc w:val="center"/>
            </w:pPr>
            <w:r>
              <w:t>-</w:t>
            </w:r>
          </w:p>
        </w:tc>
        <w:tc>
          <w:tcPr>
            <w:tcW w:type="dxa" w:w="895"/>
            <w:tcMar>
              <w:left w:type="dxa" w:w="0"/>
              <w:right w:type="dxa" w:w="0"/>
            </w:tcMar>
          </w:tcPr>
          <w:p w14:paraId="766B0000">
            <w:pPr>
              <w:pStyle w:val="Style_2"/>
              <w:ind w:firstLine="0" w:left="0"/>
              <w:jc w:val="center"/>
            </w:pPr>
            <w:r>
              <w:t>-</w:t>
            </w:r>
          </w:p>
        </w:tc>
        <w:tc>
          <w:tcPr>
            <w:tcW w:type="dxa" w:w="895"/>
            <w:tcMar>
              <w:left w:type="dxa" w:w="0"/>
              <w:right w:type="dxa" w:w="0"/>
            </w:tcMar>
          </w:tcPr>
          <w:p w14:paraId="776B0000">
            <w:pPr>
              <w:pStyle w:val="Style_2"/>
              <w:ind w:firstLine="0" w:left="0"/>
              <w:jc w:val="center"/>
            </w:pPr>
            <w:r>
              <w:t>-</w:t>
            </w:r>
          </w:p>
        </w:tc>
        <w:tc>
          <w:tcPr>
            <w:tcW w:type="dxa" w:w="897"/>
            <w:tcMar>
              <w:left w:type="dxa" w:w="0"/>
              <w:right w:type="dxa" w:w="0"/>
            </w:tcMar>
          </w:tcPr>
          <w:p w14:paraId="786B0000">
            <w:pPr>
              <w:pStyle w:val="Style_2"/>
              <w:ind w:firstLine="0" w:left="0"/>
              <w:jc w:val="center"/>
            </w:pPr>
            <w:r>
              <w:t>-</w:t>
            </w:r>
          </w:p>
        </w:tc>
      </w:tr>
      <w:tr>
        <w:tc>
          <w:tcPr>
            <w:tcW w:type="dxa" w:w="2957"/>
            <w:tcMar>
              <w:left w:type="dxa" w:w="0"/>
              <w:right w:type="dxa" w:w="0"/>
            </w:tcMar>
          </w:tcPr>
          <w:p w14:paraId="796B0000">
            <w:pPr>
              <w:pStyle w:val="Style_2"/>
              <w:ind w:firstLine="0" w:left="283"/>
              <w:jc w:val="left"/>
            </w:pPr>
            <w:r>
              <w:t>Приморский край</w:t>
            </w:r>
          </w:p>
        </w:tc>
        <w:tc>
          <w:tcPr>
            <w:tcW w:type="dxa" w:w="776"/>
            <w:tcMar>
              <w:left w:type="dxa" w:w="0"/>
              <w:right w:type="dxa" w:w="0"/>
            </w:tcMar>
          </w:tcPr>
          <w:p w14:paraId="7A6B0000">
            <w:pPr>
              <w:pStyle w:val="Style_2"/>
              <w:ind w:firstLine="0" w:left="0"/>
              <w:jc w:val="center"/>
            </w:pPr>
            <w:r>
              <w:t>40</w:t>
            </w:r>
          </w:p>
        </w:tc>
        <w:tc>
          <w:tcPr>
            <w:tcW w:type="dxa" w:w="776"/>
            <w:tcMar>
              <w:left w:type="dxa" w:w="0"/>
              <w:right w:type="dxa" w:w="0"/>
            </w:tcMar>
          </w:tcPr>
          <w:p w14:paraId="7B6B0000">
            <w:pPr>
              <w:pStyle w:val="Style_2"/>
              <w:ind w:firstLine="0" w:left="0"/>
              <w:jc w:val="center"/>
            </w:pPr>
            <w:r>
              <w:t>-</w:t>
            </w:r>
          </w:p>
        </w:tc>
        <w:tc>
          <w:tcPr>
            <w:tcW w:type="dxa" w:w="776"/>
            <w:tcMar>
              <w:left w:type="dxa" w:w="0"/>
              <w:right w:type="dxa" w:w="0"/>
            </w:tcMar>
          </w:tcPr>
          <w:p w14:paraId="7C6B0000">
            <w:pPr>
              <w:pStyle w:val="Style_2"/>
              <w:ind w:firstLine="0" w:left="0"/>
              <w:jc w:val="center"/>
            </w:pPr>
            <w:r>
              <w:t>-</w:t>
            </w:r>
          </w:p>
        </w:tc>
        <w:tc>
          <w:tcPr>
            <w:tcW w:type="dxa" w:w="777"/>
            <w:tcMar>
              <w:left w:type="dxa" w:w="0"/>
              <w:right w:type="dxa" w:w="0"/>
            </w:tcMar>
          </w:tcPr>
          <w:p w14:paraId="7D6B0000">
            <w:pPr>
              <w:pStyle w:val="Style_2"/>
              <w:ind w:firstLine="0" w:left="0"/>
              <w:jc w:val="center"/>
            </w:pPr>
            <w:r>
              <w:t>-</w:t>
            </w:r>
          </w:p>
        </w:tc>
        <w:tc>
          <w:tcPr>
            <w:tcW w:type="dxa" w:w="848"/>
            <w:tcMar>
              <w:left w:type="dxa" w:w="0"/>
              <w:right w:type="dxa" w:w="0"/>
            </w:tcMar>
          </w:tcPr>
          <w:p w14:paraId="7E6B0000">
            <w:pPr>
              <w:pStyle w:val="Style_2"/>
              <w:ind w:firstLine="0" w:left="0"/>
              <w:jc w:val="center"/>
            </w:pPr>
            <w:r>
              <w:t>-</w:t>
            </w:r>
          </w:p>
        </w:tc>
        <w:tc>
          <w:tcPr>
            <w:tcW w:type="dxa" w:w="895"/>
            <w:tcMar>
              <w:left w:type="dxa" w:w="0"/>
              <w:right w:type="dxa" w:w="0"/>
            </w:tcMar>
          </w:tcPr>
          <w:p w14:paraId="7F6B0000">
            <w:pPr>
              <w:pStyle w:val="Style_2"/>
              <w:ind w:firstLine="0" w:left="0"/>
              <w:jc w:val="center"/>
            </w:pPr>
            <w:r>
              <w:t>-</w:t>
            </w:r>
          </w:p>
        </w:tc>
        <w:tc>
          <w:tcPr>
            <w:tcW w:type="dxa" w:w="895"/>
            <w:tcMar>
              <w:left w:type="dxa" w:w="0"/>
              <w:right w:type="dxa" w:w="0"/>
            </w:tcMar>
          </w:tcPr>
          <w:p w14:paraId="806B0000">
            <w:pPr>
              <w:pStyle w:val="Style_2"/>
              <w:ind w:firstLine="0" w:left="0"/>
              <w:jc w:val="center"/>
            </w:pPr>
            <w:r>
              <w:t>-</w:t>
            </w:r>
          </w:p>
        </w:tc>
        <w:tc>
          <w:tcPr>
            <w:tcW w:type="dxa" w:w="895"/>
            <w:tcMar>
              <w:left w:type="dxa" w:w="0"/>
              <w:right w:type="dxa" w:w="0"/>
            </w:tcMar>
          </w:tcPr>
          <w:p w14:paraId="816B0000">
            <w:pPr>
              <w:pStyle w:val="Style_2"/>
              <w:ind w:firstLine="0" w:left="0"/>
              <w:jc w:val="center"/>
            </w:pPr>
            <w:r>
              <w:t>-</w:t>
            </w:r>
          </w:p>
        </w:tc>
        <w:tc>
          <w:tcPr>
            <w:tcW w:type="dxa" w:w="895"/>
            <w:tcMar>
              <w:left w:type="dxa" w:w="0"/>
              <w:right w:type="dxa" w:w="0"/>
            </w:tcMar>
          </w:tcPr>
          <w:p w14:paraId="826B0000">
            <w:pPr>
              <w:pStyle w:val="Style_2"/>
              <w:ind w:firstLine="0" w:left="0"/>
              <w:jc w:val="center"/>
            </w:pPr>
            <w:r>
              <w:t>-</w:t>
            </w:r>
          </w:p>
        </w:tc>
        <w:tc>
          <w:tcPr>
            <w:tcW w:type="dxa" w:w="895"/>
            <w:tcMar>
              <w:left w:type="dxa" w:w="0"/>
              <w:right w:type="dxa" w:w="0"/>
            </w:tcMar>
          </w:tcPr>
          <w:p w14:paraId="836B0000">
            <w:pPr>
              <w:pStyle w:val="Style_2"/>
              <w:ind w:firstLine="0" w:left="0"/>
              <w:jc w:val="center"/>
            </w:pPr>
            <w:r>
              <w:t>-</w:t>
            </w:r>
          </w:p>
        </w:tc>
        <w:tc>
          <w:tcPr>
            <w:tcW w:type="dxa" w:w="897"/>
            <w:tcMar>
              <w:left w:type="dxa" w:w="0"/>
              <w:right w:type="dxa" w:w="0"/>
            </w:tcMar>
          </w:tcPr>
          <w:p w14:paraId="846B0000">
            <w:pPr>
              <w:pStyle w:val="Style_2"/>
              <w:ind w:firstLine="0" w:left="0"/>
              <w:jc w:val="center"/>
            </w:pPr>
            <w:r>
              <w:t>-</w:t>
            </w:r>
          </w:p>
        </w:tc>
      </w:tr>
      <w:tr>
        <w:tc>
          <w:tcPr>
            <w:tcW w:type="dxa" w:w="2957"/>
            <w:tcMar>
              <w:left w:type="dxa" w:w="0"/>
              <w:right w:type="dxa" w:w="0"/>
            </w:tcMar>
          </w:tcPr>
          <w:p w14:paraId="856B0000">
            <w:pPr>
              <w:pStyle w:val="Style_2"/>
              <w:ind w:firstLine="0" w:left="283"/>
              <w:jc w:val="left"/>
            </w:pPr>
            <w:r>
              <w:t>Хабаровский край</w:t>
            </w:r>
          </w:p>
        </w:tc>
        <w:tc>
          <w:tcPr>
            <w:tcW w:type="dxa" w:w="776"/>
            <w:tcMar>
              <w:left w:type="dxa" w:w="0"/>
              <w:right w:type="dxa" w:w="0"/>
            </w:tcMar>
          </w:tcPr>
          <w:p w14:paraId="866B0000">
            <w:pPr>
              <w:pStyle w:val="Style_2"/>
              <w:ind w:firstLine="0" w:left="0"/>
              <w:jc w:val="center"/>
            </w:pPr>
            <w:r>
              <w:t>28</w:t>
            </w:r>
          </w:p>
        </w:tc>
        <w:tc>
          <w:tcPr>
            <w:tcW w:type="dxa" w:w="776"/>
            <w:tcMar>
              <w:left w:type="dxa" w:w="0"/>
              <w:right w:type="dxa" w:w="0"/>
            </w:tcMar>
          </w:tcPr>
          <w:p w14:paraId="876B0000">
            <w:pPr>
              <w:pStyle w:val="Style_2"/>
              <w:ind w:firstLine="0" w:left="0"/>
              <w:jc w:val="center"/>
            </w:pPr>
            <w:r>
              <w:t>20</w:t>
            </w:r>
          </w:p>
        </w:tc>
        <w:tc>
          <w:tcPr>
            <w:tcW w:type="dxa" w:w="776"/>
            <w:tcMar>
              <w:left w:type="dxa" w:w="0"/>
              <w:right w:type="dxa" w:w="0"/>
            </w:tcMar>
          </w:tcPr>
          <w:p w14:paraId="886B0000">
            <w:pPr>
              <w:pStyle w:val="Style_2"/>
              <w:ind w:firstLine="0" w:left="0"/>
              <w:jc w:val="center"/>
            </w:pPr>
            <w:r>
              <w:t>26</w:t>
            </w:r>
          </w:p>
        </w:tc>
        <w:tc>
          <w:tcPr>
            <w:tcW w:type="dxa" w:w="777"/>
            <w:tcMar>
              <w:left w:type="dxa" w:w="0"/>
              <w:right w:type="dxa" w:w="0"/>
            </w:tcMar>
          </w:tcPr>
          <w:p w14:paraId="896B0000">
            <w:pPr>
              <w:pStyle w:val="Style_2"/>
              <w:ind w:firstLine="0" w:left="0"/>
              <w:jc w:val="center"/>
            </w:pPr>
            <w:r>
              <w:t>26</w:t>
            </w:r>
          </w:p>
        </w:tc>
        <w:tc>
          <w:tcPr>
            <w:tcW w:type="dxa" w:w="848"/>
            <w:tcMar>
              <w:left w:type="dxa" w:w="0"/>
              <w:right w:type="dxa" w:w="0"/>
            </w:tcMar>
          </w:tcPr>
          <w:p w14:paraId="8A6B0000">
            <w:pPr>
              <w:pStyle w:val="Style_2"/>
              <w:ind w:firstLine="0" w:left="0"/>
              <w:jc w:val="center"/>
            </w:pPr>
            <w:r>
              <w:t>79</w:t>
            </w:r>
          </w:p>
        </w:tc>
        <w:tc>
          <w:tcPr>
            <w:tcW w:type="dxa" w:w="895"/>
            <w:tcMar>
              <w:left w:type="dxa" w:w="0"/>
              <w:right w:type="dxa" w:w="0"/>
            </w:tcMar>
          </w:tcPr>
          <w:p w14:paraId="8B6B0000">
            <w:pPr>
              <w:pStyle w:val="Style_2"/>
              <w:ind w:firstLine="0" w:left="0"/>
              <w:jc w:val="center"/>
            </w:pPr>
            <w:r>
              <w:t>-</w:t>
            </w:r>
          </w:p>
        </w:tc>
        <w:tc>
          <w:tcPr>
            <w:tcW w:type="dxa" w:w="895"/>
            <w:tcMar>
              <w:left w:type="dxa" w:w="0"/>
              <w:right w:type="dxa" w:w="0"/>
            </w:tcMar>
          </w:tcPr>
          <w:p w14:paraId="8C6B0000">
            <w:pPr>
              <w:pStyle w:val="Style_2"/>
              <w:ind w:firstLine="0" w:left="0"/>
              <w:jc w:val="center"/>
            </w:pPr>
            <w:r>
              <w:t>-</w:t>
            </w:r>
          </w:p>
        </w:tc>
        <w:tc>
          <w:tcPr>
            <w:tcW w:type="dxa" w:w="895"/>
            <w:tcMar>
              <w:left w:type="dxa" w:w="0"/>
              <w:right w:type="dxa" w:w="0"/>
            </w:tcMar>
          </w:tcPr>
          <w:p w14:paraId="8D6B0000">
            <w:pPr>
              <w:pStyle w:val="Style_2"/>
              <w:ind w:firstLine="0" w:left="0"/>
              <w:jc w:val="center"/>
            </w:pPr>
            <w:r>
              <w:t>-</w:t>
            </w:r>
          </w:p>
        </w:tc>
        <w:tc>
          <w:tcPr>
            <w:tcW w:type="dxa" w:w="895"/>
            <w:tcMar>
              <w:left w:type="dxa" w:w="0"/>
              <w:right w:type="dxa" w:w="0"/>
            </w:tcMar>
          </w:tcPr>
          <w:p w14:paraId="8E6B0000">
            <w:pPr>
              <w:pStyle w:val="Style_2"/>
              <w:ind w:firstLine="0" w:left="0"/>
              <w:jc w:val="center"/>
            </w:pPr>
            <w:r>
              <w:t>-</w:t>
            </w:r>
          </w:p>
        </w:tc>
        <w:tc>
          <w:tcPr>
            <w:tcW w:type="dxa" w:w="895"/>
            <w:tcMar>
              <w:left w:type="dxa" w:w="0"/>
              <w:right w:type="dxa" w:w="0"/>
            </w:tcMar>
          </w:tcPr>
          <w:p w14:paraId="8F6B0000">
            <w:pPr>
              <w:pStyle w:val="Style_2"/>
              <w:ind w:firstLine="0" w:left="0"/>
              <w:jc w:val="center"/>
            </w:pPr>
            <w:r>
              <w:t>-</w:t>
            </w:r>
          </w:p>
        </w:tc>
        <w:tc>
          <w:tcPr>
            <w:tcW w:type="dxa" w:w="897"/>
            <w:tcMar>
              <w:left w:type="dxa" w:w="0"/>
              <w:right w:type="dxa" w:w="0"/>
            </w:tcMar>
          </w:tcPr>
          <w:p w14:paraId="906B0000">
            <w:pPr>
              <w:pStyle w:val="Style_2"/>
              <w:ind w:firstLine="0" w:left="0"/>
              <w:jc w:val="center"/>
            </w:pPr>
            <w:r>
              <w:t>-</w:t>
            </w:r>
          </w:p>
        </w:tc>
      </w:tr>
      <w:tr>
        <w:tc>
          <w:tcPr>
            <w:tcW w:type="dxa" w:w="2957"/>
            <w:tcMar>
              <w:left w:type="dxa" w:w="0"/>
              <w:right w:type="dxa" w:w="0"/>
            </w:tcMar>
          </w:tcPr>
          <w:p w14:paraId="916B0000">
            <w:pPr>
              <w:pStyle w:val="Style_2"/>
              <w:ind w:firstLine="0" w:left="283"/>
              <w:jc w:val="left"/>
            </w:pPr>
            <w:r>
              <w:t>Амурская область</w:t>
            </w:r>
          </w:p>
        </w:tc>
        <w:tc>
          <w:tcPr>
            <w:tcW w:type="dxa" w:w="776"/>
            <w:tcMar>
              <w:left w:type="dxa" w:w="0"/>
              <w:right w:type="dxa" w:w="0"/>
            </w:tcMar>
          </w:tcPr>
          <w:p w14:paraId="926B0000">
            <w:pPr>
              <w:pStyle w:val="Style_2"/>
              <w:ind w:firstLine="0" w:left="0"/>
              <w:jc w:val="center"/>
            </w:pPr>
            <w:r>
              <w:t>17</w:t>
            </w:r>
          </w:p>
        </w:tc>
        <w:tc>
          <w:tcPr>
            <w:tcW w:type="dxa" w:w="776"/>
            <w:tcMar>
              <w:left w:type="dxa" w:w="0"/>
              <w:right w:type="dxa" w:w="0"/>
            </w:tcMar>
          </w:tcPr>
          <w:p w14:paraId="936B0000">
            <w:pPr>
              <w:pStyle w:val="Style_2"/>
              <w:ind w:firstLine="0" w:left="0"/>
              <w:jc w:val="center"/>
            </w:pPr>
            <w:r>
              <w:t>-</w:t>
            </w:r>
          </w:p>
        </w:tc>
        <w:tc>
          <w:tcPr>
            <w:tcW w:type="dxa" w:w="776"/>
            <w:tcMar>
              <w:left w:type="dxa" w:w="0"/>
              <w:right w:type="dxa" w:w="0"/>
            </w:tcMar>
          </w:tcPr>
          <w:p w14:paraId="946B0000">
            <w:pPr>
              <w:pStyle w:val="Style_2"/>
              <w:ind w:firstLine="0" w:left="0"/>
              <w:jc w:val="center"/>
            </w:pPr>
            <w:r>
              <w:t>-</w:t>
            </w:r>
          </w:p>
        </w:tc>
        <w:tc>
          <w:tcPr>
            <w:tcW w:type="dxa" w:w="777"/>
            <w:tcMar>
              <w:left w:type="dxa" w:w="0"/>
              <w:right w:type="dxa" w:w="0"/>
            </w:tcMar>
          </w:tcPr>
          <w:p w14:paraId="956B0000">
            <w:pPr>
              <w:pStyle w:val="Style_2"/>
              <w:ind w:firstLine="0" w:left="0"/>
              <w:jc w:val="center"/>
            </w:pPr>
            <w:r>
              <w:t>-</w:t>
            </w:r>
          </w:p>
        </w:tc>
        <w:tc>
          <w:tcPr>
            <w:tcW w:type="dxa" w:w="848"/>
            <w:tcMar>
              <w:left w:type="dxa" w:w="0"/>
              <w:right w:type="dxa" w:w="0"/>
            </w:tcMar>
          </w:tcPr>
          <w:p w14:paraId="966B0000">
            <w:pPr>
              <w:pStyle w:val="Style_2"/>
              <w:ind w:firstLine="0" w:left="0"/>
              <w:jc w:val="center"/>
            </w:pPr>
            <w:r>
              <w:t>68</w:t>
            </w:r>
          </w:p>
        </w:tc>
        <w:tc>
          <w:tcPr>
            <w:tcW w:type="dxa" w:w="895"/>
            <w:tcMar>
              <w:left w:type="dxa" w:w="0"/>
              <w:right w:type="dxa" w:w="0"/>
            </w:tcMar>
          </w:tcPr>
          <w:p w14:paraId="976B0000">
            <w:pPr>
              <w:pStyle w:val="Style_2"/>
              <w:ind w:firstLine="0" w:left="0"/>
              <w:jc w:val="center"/>
            </w:pPr>
            <w:r>
              <w:t>-</w:t>
            </w:r>
          </w:p>
        </w:tc>
        <w:tc>
          <w:tcPr>
            <w:tcW w:type="dxa" w:w="895"/>
            <w:tcMar>
              <w:left w:type="dxa" w:w="0"/>
              <w:right w:type="dxa" w:w="0"/>
            </w:tcMar>
          </w:tcPr>
          <w:p w14:paraId="986B0000">
            <w:pPr>
              <w:pStyle w:val="Style_2"/>
              <w:ind w:firstLine="0" w:left="0"/>
              <w:jc w:val="center"/>
            </w:pPr>
            <w:r>
              <w:t>-</w:t>
            </w:r>
          </w:p>
        </w:tc>
        <w:tc>
          <w:tcPr>
            <w:tcW w:type="dxa" w:w="895"/>
            <w:tcMar>
              <w:left w:type="dxa" w:w="0"/>
              <w:right w:type="dxa" w:w="0"/>
            </w:tcMar>
          </w:tcPr>
          <w:p w14:paraId="996B0000">
            <w:pPr>
              <w:pStyle w:val="Style_2"/>
              <w:ind w:firstLine="0" w:left="0"/>
              <w:jc w:val="center"/>
            </w:pPr>
            <w:r>
              <w:t>-</w:t>
            </w:r>
          </w:p>
        </w:tc>
        <w:tc>
          <w:tcPr>
            <w:tcW w:type="dxa" w:w="895"/>
            <w:tcMar>
              <w:left w:type="dxa" w:w="0"/>
              <w:right w:type="dxa" w:w="0"/>
            </w:tcMar>
          </w:tcPr>
          <w:p w14:paraId="9A6B0000">
            <w:pPr>
              <w:pStyle w:val="Style_2"/>
              <w:ind w:firstLine="0" w:left="0"/>
              <w:jc w:val="center"/>
            </w:pPr>
            <w:r>
              <w:t>-</w:t>
            </w:r>
          </w:p>
        </w:tc>
        <w:tc>
          <w:tcPr>
            <w:tcW w:type="dxa" w:w="895"/>
            <w:tcMar>
              <w:left w:type="dxa" w:w="0"/>
              <w:right w:type="dxa" w:w="0"/>
            </w:tcMar>
          </w:tcPr>
          <w:p w14:paraId="9B6B0000">
            <w:pPr>
              <w:pStyle w:val="Style_2"/>
              <w:ind w:firstLine="0" w:left="0"/>
              <w:jc w:val="center"/>
            </w:pPr>
            <w:r>
              <w:t>-</w:t>
            </w:r>
          </w:p>
        </w:tc>
        <w:tc>
          <w:tcPr>
            <w:tcW w:type="dxa" w:w="897"/>
            <w:tcMar>
              <w:left w:type="dxa" w:w="0"/>
              <w:right w:type="dxa" w:w="0"/>
            </w:tcMar>
          </w:tcPr>
          <w:p w14:paraId="9C6B0000">
            <w:pPr>
              <w:pStyle w:val="Style_2"/>
              <w:ind w:firstLine="0" w:left="0"/>
              <w:jc w:val="center"/>
            </w:pPr>
            <w:r>
              <w:t>-</w:t>
            </w:r>
          </w:p>
        </w:tc>
      </w:tr>
      <w:tr>
        <w:tc>
          <w:tcPr>
            <w:tcW w:type="dxa" w:w="2957"/>
            <w:tcMar>
              <w:left w:type="dxa" w:w="0"/>
              <w:right w:type="dxa" w:w="0"/>
            </w:tcMar>
          </w:tcPr>
          <w:p w14:paraId="9D6B0000">
            <w:pPr>
              <w:pStyle w:val="Style_2"/>
              <w:ind w:firstLine="0" w:left="283"/>
              <w:jc w:val="left"/>
            </w:pPr>
            <w:r>
              <w:t>Магаданская область</w:t>
            </w:r>
          </w:p>
        </w:tc>
        <w:tc>
          <w:tcPr>
            <w:tcW w:type="dxa" w:w="776"/>
            <w:tcMar>
              <w:left w:type="dxa" w:w="0"/>
              <w:right w:type="dxa" w:w="0"/>
            </w:tcMar>
          </w:tcPr>
          <w:p w14:paraId="9E6B0000">
            <w:pPr>
              <w:pStyle w:val="Style_2"/>
              <w:ind w:firstLine="0" w:left="0"/>
              <w:jc w:val="center"/>
            </w:pPr>
            <w:r>
              <w:t>3</w:t>
            </w:r>
          </w:p>
        </w:tc>
        <w:tc>
          <w:tcPr>
            <w:tcW w:type="dxa" w:w="776"/>
            <w:tcMar>
              <w:left w:type="dxa" w:w="0"/>
              <w:right w:type="dxa" w:w="0"/>
            </w:tcMar>
          </w:tcPr>
          <w:p w14:paraId="9F6B0000">
            <w:pPr>
              <w:pStyle w:val="Style_2"/>
              <w:ind w:firstLine="0" w:left="0"/>
              <w:jc w:val="center"/>
            </w:pPr>
            <w:r>
              <w:t>-</w:t>
            </w:r>
          </w:p>
        </w:tc>
        <w:tc>
          <w:tcPr>
            <w:tcW w:type="dxa" w:w="776"/>
            <w:tcMar>
              <w:left w:type="dxa" w:w="0"/>
              <w:right w:type="dxa" w:w="0"/>
            </w:tcMar>
          </w:tcPr>
          <w:p w14:paraId="A06B0000">
            <w:pPr>
              <w:pStyle w:val="Style_2"/>
              <w:ind w:firstLine="0" w:left="0"/>
              <w:jc w:val="center"/>
            </w:pPr>
            <w:r>
              <w:t>18</w:t>
            </w:r>
          </w:p>
        </w:tc>
        <w:tc>
          <w:tcPr>
            <w:tcW w:type="dxa" w:w="777"/>
            <w:tcMar>
              <w:left w:type="dxa" w:w="0"/>
              <w:right w:type="dxa" w:w="0"/>
            </w:tcMar>
          </w:tcPr>
          <w:p w14:paraId="A16B0000">
            <w:pPr>
              <w:pStyle w:val="Style_2"/>
              <w:ind w:firstLine="0" w:left="0"/>
              <w:jc w:val="center"/>
            </w:pPr>
            <w:r>
              <w:t>30</w:t>
            </w:r>
          </w:p>
        </w:tc>
        <w:tc>
          <w:tcPr>
            <w:tcW w:type="dxa" w:w="848"/>
            <w:tcMar>
              <w:left w:type="dxa" w:w="0"/>
              <w:right w:type="dxa" w:w="0"/>
            </w:tcMar>
          </w:tcPr>
          <w:p w14:paraId="A26B0000">
            <w:pPr>
              <w:pStyle w:val="Style_2"/>
              <w:ind w:firstLine="0" w:left="0"/>
              <w:jc w:val="center"/>
            </w:pPr>
            <w:r>
              <w:t>28</w:t>
            </w:r>
          </w:p>
        </w:tc>
        <w:tc>
          <w:tcPr>
            <w:tcW w:type="dxa" w:w="895"/>
            <w:tcMar>
              <w:left w:type="dxa" w:w="0"/>
              <w:right w:type="dxa" w:w="0"/>
            </w:tcMar>
          </w:tcPr>
          <w:p w14:paraId="A36B0000">
            <w:pPr>
              <w:pStyle w:val="Style_2"/>
              <w:ind w:firstLine="0" w:left="0"/>
              <w:jc w:val="center"/>
            </w:pPr>
            <w:r>
              <w:t>-</w:t>
            </w:r>
          </w:p>
        </w:tc>
        <w:tc>
          <w:tcPr>
            <w:tcW w:type="dxa" w:w="895"/>
            <w:tcMar>
              <w:left w:type="dxa" w:w="0"/>
              <w:right w:type="dxa" w:w="0"/>
            </w:tcMar>
          </w:tcPr>
          <w:p w14:paraId="A46B0000">
            <w:pPr>
              <w:pStyle w:val="Style_2"/>
              <w:ind w:firstLine="0" w:left="0"/>
              <w:jc w:val="center"/>
            </w:pPr>
            <w:r>
              <w:t>-</w:t>
            </w:r>
          </w:p>
        </w:tc>
        <w:tc>
          <w:tcPr>
            <w:tcW w:type="dxa" w:w="895"/>
            <w:tcMar>
              <w:left w:type="dxa" w:w="0"/>
              <w:right w:type="dxa" w:w="0"/>
            </w:tcMar>
          </w:tcPr>
          <w:p w14:paraId="A56B0000">
            <w:pPr>
              <w:pStyle w:val="Style_2"/>
              <w:ind w:firstLine="0" w:left="0"/>
              <w:jc w:val="center"/>
            </w:pPr>
            <w:r>
              <w:t>-</w:t>
            </w:r>
          </w:p>
        </w:tc>
        <w:tc>
          <w:tcPr>
            <w:tcW w:type="dxa" w:w="895"/>
            <w:tcMar>
              <w:left w:type="dxa" w:w="0"/>
              <w:right w:type="dxa" w:w="0"/>
            </w:tcMar>
          </w:tcPr>
          <w:p w14:paraId="A66B0000">
            <w:pPr>
              <w:pStyle w:val="Style_2"/>
              <w:ind w:firstLine="0" w:left="0"/>
              <w:jc w:val="center"/>
            </w:pPr>
            <w:r>
              <w:t>-</w:t>
            </w:r>
          </w:p>
        </w:tc>
        <w:tc>
          <w:tcPr>
            <w:tcW w:type="dxa" w:w="895"/>
            <w:tcMar>
              <w:left w:type="dxa" w:w="0"/>
              <w:right w:type="dxa" w:w="0"/>
            </w:tcMar>
          </w:tcPr>
          <w:p w14:paraId="A76B0000">
            <w:pPr>
              <w:pStyle w:val="Style_2"/>
              <w:ind w:firstLine="0" w:left="0"/>
              <w:jc w:val="center"/>
            </w:pPr>
            <w:r>
              <w:t>-</w:t>
            </w:r>
          </w:p>
        </w:tc>
        <w:tc>
          <w:tcPr>
            <w:tcW w:type="dxa" w:w="897"/>
            <w:tcMar>
              <w:left w:type="dxa" w:w="0"/>
              <w:right w:type="dxa" w:w="0"/>
            </w:tcMar>
          </w:tcPr>
          <w:p w14:paraId="A86B0000">
            <w:pPr>
              <w:pStyle w:val="Style_2"/>
              <w:ind w:firstLine="0" w:left="0"/>
              <w:jc w:val="center"/>
            </w:pPr>
            <w:r>
              <w:t>-</w:t>
            </w:r>
          </w:p>
        </w:tc>
      </w:tr>
      <w:tr>
        <w:tc>
          <w:tcPr>
            <w:tcW w:type="dxa" w:w="2957"/>
            <w:tcMar>
              <w:left w:type="dxa" w:w="0"/>
              <w:right w:type="dxa" w:w="0"/>
            </w:tcMar>
          </w:tcPr>
          <w:p w14:paraId="A96B0000">
            <w:pPr>
              <w:pStyle w:val="Style_2"/>
              <w:ind w:firstLine="0" w:left="283"/>
              <w:jc w:val="left"/>
            </w:pPr>
            <w:r>
              <w:t>Сахалинская область</w:t>
            </w:r>
          </w:p>
        </w:tc>
        <w:tc>
          <w:tcPr>
            <w:tcW w:type="dxa" w:w="776"/>
            <w:tcMar>
              <w:left w:type="dxa" w:w="0"/>
              <w:right w:type="dxa" w:w="0"/>
            </w:tcMar>
          </w:tcPr>
          <w:p w14:paraId="AA6B0000">
            <w:pPr>
              <w:pStyle w:val="Style_2"/>
              <w:ind w:firstLine="0" w:left="0"/>
              <w:jc w:val="center"/>
            </w:pPr>
            <w:r>
              <w:t>10</w:t>
            </w:r>
          </w:p>
        </w:tc>
        <w:tc>
          <w:tcPr>
            <w:tcW w:type="dxa" w:w="776"/>
            <w:tcMar>
              <w:left w:type="dxa" w:w="0"/>
              <w:right w:type="dxa" w:w="0"/>
            </w:tcMar>
          </w:tcPr>
          <w:p w14:paraId="AB6B0000">
            <w:pPr>
              <w:pStyle w:val="Style_2"/>
              <w:ind w:firstLine="0" w:left="0"/>
              <w:jc w:val="center"/>
            </w:pPr>
            <w:r>
              <w:t>-</w:t>
            </w:r>
          </w:p>
        </w:tc>
        <w:tc>
          <w:tcPr>
            <w:tcW w:type="dxa" w:w="776"/>
            <w:tcMar>
              <w:left w:type="dxa" w:w="0"/>
              <w:right w:type="dxa" w:w="0"/>
            </w:tcMar>
          </w:tcPr>
          <w:p w14:paraId="AC6B0000">
            <w:pPr>
              <w:pStyle w:val="Style_2"/>
              <w:ind w:firstLine="0" w:left="0"/>
              <w:jc w:val="center"/>
            </w:pPr>
            <w:r>
              <w:t>-</w:t>
            </w:r>
          </w:p>
        </w:tc>
        <w:tc>
          <w:tcPr>
            <w:tcW w:type="dxa" w:w="777"/>
            <w:tcMar>
              <w:left w:type="dxa" w:w="0"/>
              <w:right w:type="dxa" w:w="0"/>
            </w:tcMar>
          </w:tcPr>
          <w:p w14:paraId="AD6B0000">
            <w:pPr>
              <w:pStyle w:val="Style_2"/>
              <w:ind w:firstLine="0" w:left="0"/>
              <w:jc w:val="center"/>
            </w:pPr>
            <w:r>
              <w:t>-</w:t>
            </w:r>
          </w:p>
        </w:tc>
        <w:tc>
          <w:tcPr>
            <w:tcW w:type="dxa" w:w="848"/>
            <w:tcMar>
              <w:left w:type="dxa" w:w="0"/>
              <w:right w:type="dxa" w:w="0"/>
            </w:tcMar>
          </w:tcPr>
          <w:p w14:paraId="AE6B0000">
            <w:pPr>
              <w:pStyle w:val="Style_2"/>
              <w:ind w:firstLine="0" w:left="0"/>
              <w:jc w:val="center"/>
            </w:pPr>
            <w:r>
              <w:t>-</w:t>
            </w:r>
          </w:p>
        </w:tc>
        <w:tc>
          <w:tcPr>
            <w:tcW w:type="dxa" w:w="895"/>
            <w:tcMar>
              <w:left w:type="dxa" w:w="0"/>
              <w:right w:type="dxa" w:w="0"/>
            </w:tcMar>
          </w:tcPr>
          <w:p w14:paraId="AF6B0000">
            <w:pPr>
              <w:pStyle w:val="Style_2"/>
              <w:ind w:firstLine="0" w:left="0"/>
              <w:jc w:val="center"/>
            </w:pPr>
            <w:r>
              <w:t>-</w:t>
            </w:r>
          </w:p>
        </w:tc>
        <w:tc>
          <w:tcPr>
            <w:tcW w:type="dxa" w:w="895"/>
            <w:tcMar>
              <w:left w:type="dxa" w:w="0"/>
              <w:right w:type="dxa" w:w="0"/>
            </w:tcMar>
          </w:tcPr>
          <w:p w14:paraId="B06B0000">
            <w:pPr>
              <w:pStyle w:val="Style_2"/>
              <w:ind w:firstLine="0" w:left="0"/>
              <w:jc w:val="center"/>
            </w:pPr>
            <w:r>
              <w:t>-</w:t>
            </w:r>
          </w:p>
        </w:tc>
        <w:tc>
          <w:tcPr>
            <w:tcW w:type="dxa" w:w="895"/>
            <w:tcMar>
              <w:left w:type="dxa" w:w="0"/>
              <w:right w:type="dxa" w:w="0"/>
            </w:tcMar>
          </w:tcPr>
          <w:p w14:paraId="B16B0000">
            <w:pPr>
              <w:pStyle w:val="Style_2"/>
              <w:ind w:firstLine="0" w:left="0"/>
              <w:jc w:val="center"/>
            </w:pPr>
            <w:r>
              <w:t>-</w:t>
            </w:r>
          </w:p>
        </w:tc>
        <w:tc>
          <w:tcPr>
            <w:tcW w:type="dxa" w:w="895"/>
            <w:tcMar>
              <w:left w:type="dxa" w:w="0"/>
              <w:right w:type="dxa" w:w="0"/>
            </w:tcMar>
          </w:tcPr>
          <w:p w14:paraId="B26B0000">
            <w:pPr>
              <w:pStyle w:val="Style_2"/>
              <w:ind w:firstLine="0" w:left="0"/>
              <w:jc w:val="center"/>
            </w:pPr>
            <w:r>
              <w:t>-</w:t>
            </w:r>
          </w:p>
        </w:tc>
        <w:tc>
          <w:tcPr>
            <w:tcW w:type="dxa" w:w="895"/>
            <w:tcMar>
              <w:left w:type="dxa" w:w="0"/>
              <w:right w:type="dxa" w:w="0"/>
            </w:tcMar>
          </w:tcPr>
          <w:p w14:paraId="B36B0000">
            <w:pPr>
              <w:pStyle w:val="Style_2"/>
              <w:ind w:firstLine="0" w:left="0"/>
              <w:jc w:val="center"/>
            </w:pPr>
            <w:r>
              <w:t>-</w:t>
            </w:r>
          </w:p>
        </w:tc>
        <w:tc>
          <w:tcPr>
            <w:tcW w:type="dxa" w:w="897"/>
            <w:tcMar>
              <w:left w:type="dxa" w:w="0"/>
              <w:right w:type="dxa" w:w="0"/>
            </w:tcMar>
          </w:tcPr>
          <w:p w14:paraId="B46B0000">
            <w:pPr>
              <w:pStyle w:val="Style_2"/>
              <w:ind w:firstLine="0" w:left="0"/>
              <w:jc w:val="center"/>
            </w:pPr>
            <w:r>
              <w:t>-</w:t>
            </w:r>
          </w:p>
        </w:tc>
      </w:tr>
      <w:tr>
        <w:tc>
          <w:tcPr>
            <w:tcW w:type="dxa" w:w="2957"/>
            <w:tcMar>
              <w:left w:type="dxa" w:w="0"/>
              <w:right w:type="dxa" w:w="0"/>
            </w:tcMar>
          </w:tcPr>
          <w:p w14:paraId="B56B0000">
            <w:pPr>
              <w:pStyle w:val="Style_2"/>
              <w:ind w:firstLine="0" w:left="283"/>
              <w:jc w:val="left"/>
            </w:pPr>
            <w:r>
              <w:t>Еврейская автономная область</w:t>
            </w:r>
          </w:p>
        </w:tc>
        <w:tc>
          <w:tcPr>
            <w:tcW w:type="dxa" w:w="776"/>
            <w:tcMar>
              <w:left w:type="dxa" w:w="0"/>
              <w:right w:type="dxa" w:w="0"/>
            </w:tcMar>
          </w:tcPr>
          <w:p w14:paraId="B66B0000">
            <w:pPr>
              <w:pStyle w:val="Style_2"/>
              <w:ind w:firstLine="0" w:left="0"/>
              <w:jc w:val="center"/>
            </w:pPr>
            <w:r>
              <w:t>3</w:t>
            </w:r>
          </w:p>
        </w:tc>
        <w:tc>
          <w:tcPr>
            <w:tcW w:type="dxa" w:w="776"/>
            <w:tcMar>
              <w:left w:type="dxa" w:w="0"/>
              <w:right w:type="dxa" w:w="0"/>
            </w:tcMar>
          </w:tcPr>
          <w:p w14:paraId="B76B0000">
            <w:pPr>
              <w:pStyle w:val="Style_2"/>
              <w:ind w:firstLine="0" w:left="0"/>
              <w:jc w:val="center"/>
            </w:pPr>
            <w:r>
              <w:t>-</w:t>
            </w:r>
          </w:p>
        </w:tc>
        <w:tc>
          <w:tcPr>
            <w:tcW w:type="dxa" w:w="776"/>
            <w:tcMar>
              <w:left w:type="dxa" w:w="0"/>
              <w:right w:type="dxa" w:w="0"/>
            </w:tcMar>
          </w:tcPr>
          <w:p w14:paraId="B86B0000">
            <w:pPr>
              <w:pStyle w:val="Style_2"/>
              <w:ind w:firstLine="0" w:left="0"/>
              <w:jc w:val="center"/>
            </w:pPr>
            <w:r>
              <w:t>16</w:t>
            </w:r>
          </w:p>
        </w:tc>
        <w:tc>
          <w:tcPr>
            <w:tcW w:type="dxa" w:w="777"/>
            <w:tcMar>
              <w:left w:type="dxa" w:w="0"/>
              <w:right w:type="dxa" w:w="0"/>
            </w:tcMar>
          </w:tcPr>
          <w:p w14:paraId="B96B0000">
            <w:pPr>
              <w:pStyle w:val="Style_2"/>
              <w:ind w:firstLine="0" w:left="0"/>
              <w:jc w:val="center"/>
            </w:pPr>
            <w:r>
              <w:t>16</w:t>
            </w:r>
          </w:p>
        </w:tc>
        <w:tc>
          <w:tcPr>
            <w:tcW w:type="dxa" w:w="848"/>
            <w:tcMar>
              <w:left w:type="dxa" w:w="0"/>
              <w:right w:type="dxa" w:w="0"/>
            </w:tcMar>
          </w:tcPr>
          <w:p w14:paraId="BA6B0000">
            <w:pPr>
              <w:pStyle w:val="Style_2"/>
              <w:ind w:firstLine="0" w:left="0"/>
              <w:jc w:val="center"/>
            </w:pPr>
            <w:r>
              <w:t>24</w:t>
            </w:r>
          </w:p>
        </w:tc>
        <w:tc>
          <w:tcPr>
            <w:tcW w:type="dxa" w:w="895"/>
            <w:tcMar>
              <w:left w:type="dxa" w:w="0"/>
              <w:right w:type="dxa" w:w="0"/>
            </w:tcMar>
          </w:tcPr>
          <w:p w14:paraId="BB6B0000">
            <w:pPr>
              <w:pStyle w:val="Style_2"/>
              <w:ind w:firstLine="0" w:left="0"/>
              <w:jc w:val="center"/>
            </w:pPr>
            <w:r>
              <w:t>-</w:t>
            </w:r>
          </w:p>
        </w:tc>
        <w:tc>
          <w:tcPr>
            <w:tcW w:type="dxa" w:w="895"/>
            <w:tcMar>
              <w:left w:type="dxa" w:w="0"/>
              <w:right w:type="dxa" w:w="0"/>
            </w:tcMar>
          </w:tcPr>
          <w:p w14:paraId="BC6B0000">
            <w:pPr>
              <w:pStyle w:val="Style_2"/>
              <w:ind w:firstLine="0" w:left="0"/>
              <w:jc w:val="center"/>
            </w:pPr>
            <w:r>
              <w:t>-</w:t>
            </w:r>
          </w:p>
        </w:tc>
        <w:tc>
          <w:tcPr>
            <w:tcW w:type="dxa" w:w="895"/>
            <w:tcMar>
              <w:left w:type="dxa" w:w="0"/>
              <w:right w:type="dxa" w:w="0"/>
            </w:tcMar>
          </w:tcPr>
          <w:p w14:paraId="BD6B0000">
            <w:pPr>
              <w:pStyle w:val="Style_2"/>
              <w:ind w:firstLine="0" w:left="0"/>
              <w:jc w:val="center"/>
            </w:pPr>
            <w:r>
              <w:t>-</w:t>
            </w:r>
          </w:p>
        </w:tc>
        <w:tc>
          <w:tcPr>
            <w:tcW w:type="dxa" w:w="895"/>
            <w:tcMar>
              <w:left w:type="dxa" w:w="0"/>
              <w:right w:type="dxa" w:w="0"/>
            </w:tcMar>
          </w:tcPr>
          <w:p w14:paraId="BE6B0000">
            <w:pPr>
              <w:pStyle w:val="Style_2"/>
              <w:ind w:firstLine="0" w:left="0"/>
              <w:jc w:val="center"/>
            </w:pPr>
            <w:r>
              <w:t>-</w:t>
            </w:r>
          </w:p>
        </w:tc>
        <w:tc>
          <w:tcPr>
            <w:tcW w:type="dxa" w:w="895"/>
            <w:tcMar>
              <w:left w:type="dxa" w:w="0"/>
              <w:right w:type="dxa" w:w="0"/>
            </w:tcMar>
          </w:tcPr>
          <w:p w14:paraId="BF6B0000">
            <w:pPr>
              <w:pStyle w:val="Style_2"/>
              <w:ind w:firstLine="0" w:left="0"/>
              <w:jc w:val="center"/>
            </w:pPr>
            <w:r>
              <w:t>-</w:t>
            </w:r>
          </w:p>
        </w:tc>
        <w:tc>
          <w:tcPr>
            <w:tcW w:type="dxa" w:w="897"/>
            <w:tcMar>
              <w:left w:type="dxa" w:w="0"/>
              <w:right w:type="dxa" w:w="0"/>
            </w:tcMar>
          </w:tcPr>
          <w:p w14:paraId="C06B0000">
            <w:pPr>
              <w:pStyle w:val="Style_2"/>
              <w:ind w:firstLine="0" w:left="0"/>
              <w:jc w:val="center"/>
            </w:pPr>
            <w:r>
              <w:t>-</w:t>
            </w:r>
          </w:p>
        </w:tc>
      </w:tr>
      <w:tr>
        <w:tc>
          <w:tcPr>
            <w:tcW w:type="dxa" w:w="2957"/>
            <w:tcMar>
              <w:left w:type="dxa" w:w="0"/>
              <w:right w:type="dxa" w:w="0"/>
            </w:tcMar>
          </w:tcPr>
          <w:p w14:paraId="C16B0000">
            <w:pPr>
              <w:pStyle w:val="Style_2"/>
              <w:ind w:firstLine="0" w:left="283"/>
              <w:jc w:val="left"/>
            </w:pPr>
            <w:r>
              <w:t>Чукотский автономный округ</w:t>
            </w:r>
          </w:p>
        </w:tc>
        <w:tc>
          <w:tcPr>
            <w:tcW w:type="dxa" w:w="776"/>
            <w:tcMar>
              <w:left w:type="dxa" w:w="0"/>
              <w:right w:type="dxa" w:w="0"/>
            </w:tcMar>
          </w:tcPr>
          <w:p w14:paraId="C26B0000">
            <w:pPr>
              <w:pStyle w:val="Style_2"/>
              <w:ind w:firstLine="0" w:left="0"/>
              <w:jc w:val="center"/>
            </w:pPr>
            <w:r>
              <w:t>1</w:t>
            </w:r>
          </w:p>
        </w:tc>
        <w:tc>
          <w:tcPr>
            <w:tcW w:type="dxa" w:w="776"/>
            <w:tcMar>
              <w:left w:type="dxa" w:w="0"/>
              <w:right w:type="dxa" w:w="0"/>
            </w:tcMar>
          </w:tcPr>
          <w:p w14:paraId="C36B0000">
            <w:pPr>
              <w:pStyle w:val="Style_2"/>
              <w:ind w:firstLine="0" w:left="0"/>
              <w:jc w:val="center"/>
            </w:pPr>
            <w:r>
              <w:t>-</w:t>
            </w:r>
          </w:p>
        </w:tc>
        <w:tc>
          <w:tcPr>
            <w:tcW w:type="dxa" w:w="776"/>
            <w:tcMar>
              <w:left w:type="dxa" w:w="0"/>
              <w:right w:type="dxa" w:w="0"/>
            </w:tcMar>
          </w:tcPr>
          <w:p w14:paraId="C46B0000">
            <w:pPr>
              <w:pStyle w:val="Style_2"/>
              <w:ind w:firstLine="0" w:left="0"/>
              <w:jc w:val="center"/>
            </w:pPr>
            <w:r>
              <w:t>-</w:t>
            </w:r>
          </w:p>
        </w:tc>
        <w:tc>
          <w:tcPr>
            <w:tcW w:type="dxa" w:w="777"/>
            <w:tcMar>
              <w:left w:type="dxa" w:w="0"/>
              <w:right w:type="dxa" w:w="0"/>
            </w:tcMar>
          </w:tcPr>
          <w:p w14:paraId="C56B0000">
            <w:pPr>
              <w:pStyle w:val="Style_2"/>
              <w:ind w:firstLine="0" w:left="0"/>
              <w:jc w:val="center"/>
            </w:pPr>
            <w:r>
              <w:t>-</w:t>
            </w:r>
          </w:p>
        </w:tc>
        <w:tc>
          <w:tcPr>
            <w:tcW w:type="dxa" w:w="848"/>
            <w:tcMar>
              <w:left w:type="dxa" w:w="0"/>
              <w:right w:type="dxa" w:w="0"/>
            </w:tcMar>
          </w:tcPr>
          <w:p w14:paraId="C66B0000">
            <w:pPr>
              <w:pStyle w:val="Style_2"/>
              <w:ind w:firstLine="0" w:left="0"/>
              <w:jc w:val="center"/>
            </w:pPr>
            <w:r>
              <w:t>-</w:t>
            </w:r>
          </w:p>
        </w:tc>
        <w:tc>
          <w:tcPr>
            <w:tcW w:type="dxa" w:w="895"/>
            <w:tcMar>
              <w:left w:type="dxa" w:w="0"/>
              <w:right w:type="dxa" w:w="0"/>
            </w:tcMar>
          </w:tcPr>
          <w:p w14:paraId="C76B0000">
            <w:pPr>
              <w:pStyle w:val="Style_2"/>
              <w:ind w:firstLine="0" w:left="0"/>
              <w:jc w:val="center"/>
            </w:pPr>
            <w:r>
              <w:t>-</w:t>
            </w:r>
          </w:p>
        </w:tc>
        <w:tc>
          <w:tcPr>
            <w:tcW w:type="dxa" w:w="895"/>
            <w:tcMar>
              <w:left w:type="dxa" w:w="0"/>
              <w:right w:type="dxa" w:w="0"/>
            </w:tcMar>
          </w:tcPr>
          <w:p w14:paraId="C86B0000">
            <w:pPr>
              <w:pStyle w:val="Style_2"/>
              <w:ind w:firstLine="0" w:left="0"/>
              <w:jc w:val="center"/>
            </w:pPr>
            <w:r>
              <w:t>-</w:t>
            </w:r>
          </w:p>
        </w:tc>
        <w:tc>
          <w:tcPr>
            <w:tcW w:type="dxa" w:w="895"/>
            <w:tcMar>
              <w:left w:type="dxa" w:w="0"/>
              <w:right w:type="dxa" w:w="0"/>
            </w:tcMar>
          </w:tcPr>
          <w:p w14:paraId="C96B0000">
            <w:pPr>
              <w:pStyle w:val="Style_2"/>
              <w:ind w:firstLine="0" w:left="0"/>
              <w:jc w:val="center"/>
            </w:pPr>
            <w:r>
              <w:t>-</w:t>
            </w:r>
          </w:p>
        </w:tc>
        <w:tc>
          <w:tcPr>
            <w:tcW w:type="dxa" w:w="895"/>
            <w:tcMar>
              <w:left w:type="dxa" w:w="0"/>
              <w:right w:type="dxa" w:w="0"/>
            </w:tcMar>
          </w:tcPr>
          <w:p w14:paraId="CA6B0000">
            <w:pPr>
              <w:pStyle w:val="Style_2"/>
              <w:ind w:firstLine="0" w:left="0"/>
              <w:jc w:val="center"/>
            </w:pPr>
            <w:r>
              <w:t>-</w:t>
            </w:r>
          </w:p>
        </w:tc>
        <w:tc>
          <w:tcPr>
            <w:tcW w:type="dxa" w:w="895"/>
            <w:tcMar>
              <w:left w:type="dxa" w:w="0"/>
              <w:right w:type="dxa" w:w="0"/>
            </w:tcMar>
          </w:tcPr>
          <w:p w14:paraId="CB6B0000">
            <w:pPr>
              <w:pStyle w:val="Style_2"/>
              <w:ind w:firstLine="0" w:left="0"/>
              <w:jc w:val="center"/>
            </w:pPr>
            <w:r>
              <w:t>-</w:t>
            </w:r>
          </w:p>
        </w:tc>
        <w:tc>
          <w:tcPr>
            <w:tcW w:type="dxa" w:w="897"/>
            <w:tcMar>
              <w:left w:type="dxa" w:w="0"/>
              <w:right w:type="dxa" w:w="0"/>
            </w:tcMar>
          </w:tcPr>
          <w:p w14:paraId="CC6B0000">
            <w:pPr>
              <w:pStyle w:val="Style_2"/>
              <w:ind w:firstLine="0" w:left="0"/>
              <w:jc w:val="center"/>
            </w:pPr>
            <w:r>
              <w:t>-</w:t>
            </w:r>
          </w:p>
        </w:tc>
      </w:tr>
      <w:tr>
        <w:tc>
          <w:tcPr>
            <w:tcW w:type="dxa" w:w="12282"/>
            <w:gridSpan w:val="12"/>
            <w:tcMar>
              <w:left w:type="dxa" w:w="0"/>
              <w:right w:type="dxa" w:w="0"/>
            </w:tcMar>
          </w:tcPr>
          <w:p w14:paraId="CD6B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CE6B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282"/>
            <w:gridSpan w:val="12"/>
            <w:tcMar>
              <w:left w:type="dxa" w:w="0"/>
              <w:right w:type="dxa" w:w="0"/>
            </w:tcMar>
          </w:tcPr>
          <w:p w14:paraId="CF6B0000">
            <w:pPr>
              <w:pStyle w:val="Style_2"/>
              <w:ind w:firstLine="0" w:left="0"/>
              <w:jc w:val="center"/>
              <w:outlineLvl w:val="3"/>
            </w:pPr>
            <w:r>
              <w:t>Количество физических лиц в возрасте до 30 лет (включительно), вовлеченных в реализацию мероприятий (тыс. человек)</w:t>
            </w:r>
          </w:p>
        </w:tc>
      </w:tr>
      <w:tr>
        <w:tc>
          <w:tcPr>
            <w:tcW w:type="dxa" w:w="2957"/>
            <w:tcMar>
              <w:left w:type="dxa" w:w="0"/>
              <w:right w:type="dxa" w:w="0"/>
            </w:tcMar>
          </w:tcPr>
          <w:p w14:paraId="D06B0000">
            <w:pPr>
              <w:pStyle w:val="Style_2"/>
              <w:ind w:firstLine="0" w:left="283"/>
              <w:jc w:val="left"/>
            </w:pPr>
            <w:r>
              <w:t>Российская Федерация</w:t>
            </w:r>
          </w:p>
        </w:tc>
        <w:tc>
          <w:tcPr>
            <w:tcW w:type="dxa" w:w="776"/>
            <w:tcMar>
              <w:left w:type="dxa" w:w="0"/>
              <w:right w:type="dxa" w:w="0"/>
            </w:tcMar>
          </w:tcPr>
          <w:p w14:paraId="D16B0000">
            <w:pPr>
              <w:pStyle w:val="Style_2"/>
              <w:ind w:firstLine="0" w:left="0"/>
              <w:jc w:val="center"/>
            </w:pPr>
            <w:r>
              <w:t>60,2</w:t>
            </w:r>
          </w:p>
        </w:tc>
        <w:tc>
          <w:tcPr>
            <w:tcW w:type="dxa" w:w="776"/>
            <w:tcMar>
              <w:left w:type="dxa" w:w="0"/>
              <w:right w:type="dxa" w:w="0"/>
            </w:tcMar>
          </w:tcPr>
          <w:p w14:paraId="D26B0000">
            <w:pPr>
              <w:pStyle w:val="Style_2"/>
              <w:ind w:firstLine="0" w:left="0"/>
              <w:jc w:val="center"/>
            </w:pPr>
            <w:r>
              <w:t>160,9</w:t>
            </w:r>
          </w:p>
        </w:tc>
        <w:tc>
          <w:tcPr>
            <w:tcW w:type="dxa" w:w="776"/>
            <w:tcMar>
              <w:left w:type="dxa" w:w="0"/>
              <w:right w:type="dxa" w:w="0"/>
            </w:tcMar>
          </w:tcPr>
          <w:p w14:paraId="D36B0000">
            <w:pPr>
              <w:pStyle w:val="Style_2"/>
              <w:ind w:firstLine="0" w:left="0"/>
              <w:jc w:val="center"/>
            </w:pPr>
            <w:r>
              <w:t>86,49</w:t>
            </w:r>
          </w:p>
        </w:tc>
        <w:tc>
          <w:tcPr>
            <w:tcW w:type="dxa" w:w="777"/>
            <w:tcMar>
              <w:left w:type="dxa" w:w="0"/>
              <w:right w:type="dxa" w:w="0"/>
            </w:tcMar>
          </w:tcPr>
          <w:p w14:paraId="D46B0000">
            <w:pPr>
              <w:pStyle w:val="Style_2"/>
              <w:ind w:firstLine="0" w:left="0"/>
              <w:jc w:val="center"/>
            </w:pPr>
            <w:r>
              <w:t>125,88</w:t>
            </w:r>
          </w:p>
        </w:tc>
        <w:tc>
          <w:tcPr>
            <w:tcW w:type="dxa" w:w="848"/>
            <w:tcMar>
              <w:left w:type="dxa" w:w="0"/>
              <w:right w:type="dxa" w:w="0"/>
            </w:tcMar>
          </w:tcPr>
          <w:p w14:paraId="D56B0000">
            <w:pPr>
              <w:pStyle w:val="Style_2"/>
              <w:ind w:firstLine="0" w:left="0"/>
              <w:jc w:val="center"/>
            </w:pPr>
            <w:r>
              <w:t>167,053</w:t>
            </w:r>
          </w:p>
        </w:tc>
        <w:tc>
          <w:tcPr>
            <w:tcW w:type="dxa" w:w="895"/>
            <w:tcMar>
              <w:left w:type="dxa" w:w="0"/>
              <w:right w:type="dxa" w:w="0"/>
            </w:tcMar>
          </w:tcPr>
          <w:p w14:paraId="D66B0000">
            <w:pPr>
              <w:pStyle w:val="Style_2"/>
              <w:ind w:firstLine="0" w:left="0"/>
              <w:jc w:val="center"/>
            </w:pPr>
            <w:r>
              <w:t>-</w:t>
            </w:r>
          </w:p>
        </w:tc>
        <w:tc>
          <w:tcPr>
            <w:tcW w:type="dxa" w:w="895"/>
            <w:tcMar>
              <w:left w:type="dxa" w:w="0"/>
              <w:right w:type="dxa" w:w="0"/>
            </w:tcMar>
          </w:tcPr>
          <w:p w14:paraId="D76B0000">
            <w:pPr>
              <w:pStyle w:val="Style_2"/>
              <w:ind w:firstLine="0" w:left="0"/>
              <w:jc w:val="center"/>
            </w:pPr>
            <w:r>
              <w:t>-</w:t>
            </w:r>
          </w:p>
        </w:tc>
        <w:tc>
          <w:tcPr>
            <w:tcW w:type="dxa" w:w="895"/>
            <w:tcMar>
              <w:left w:type="dxa" w:w="0"/>
              <w:right w:type="dxa" w:w="0"/>
            </w:tcMar>
          </w:tcPr>
          <w:p w14:paraId="D86B0000">
            <w:pPr>
              <w:pStyle w:val="Style_2"/>
              <w:ind w:firstLine="0" w:left="0"/>
              <w:jc w:val="center"/>
            </w:pPr>
            <w:r>
              <w:t>-</w:t>
            </w:r>
          </w:p>
        </w:tc>
        <w:tc>
          <w:tcPr>
            <w:tcW w:type="dxa" w:w="895"/>
            <w:tcMar>
              <w:left w:type="dxa" w:w="0"/>
              <w:right w:type="dxa" w:w="0"/>
            </w:tcMar>
          </w:tcPr>
          <w:p w14:paraId="D96B0000">
            <w:pPr>
              <w:pStyle w:val="Style_2"/>
              <w:ind w:firstLine="0" w:left="0"/>
              <w:jc w:val="center"/>
            </w:pPr>
            <w:r>
              <w:t>-</w:t>
            </w:r>
          </w:p>
        </w:tc>
        <w:tc>
          <w:tcPr>
            <w:tcW w:type="dxa" w:w="895"/>
            <w:tcMar>
              <w:left w:type="dxa" w:w="0"/>
              <w:right w:type="dxa" w:w="0"/>
            </w:tcMar>
          </w:tcPr>
          <w:p w14:paraId="DA6B0000">
            <w:pPr>
              <w:pStyle w:val="Style_2"/>
              <w:ind w:firstLine="0" w:left="0"/>
              <w:jc w:val="center"/>
            </w:pPr>
            <w:r>
              <w:t>-</w:t>
            </w:r>
          </w:p>
        </w:tc>
        <w:tc>
          <w:tcPr>
            <w:tcW w:type="dxa" w:w="897"/>
            <w:tcMar>
              <w:left w:type="dxa" w:w="0"/>
              <w:right w:type="dxa" w:w="0"/>
            </w:tcMar>
          </w:tcPr>
          <w:p w14:paraId="DB6B0000">
            <w:pPr>
              <w:pStyle w:val="Style_2"/>
              <w:ind w:firstLine="0" w:left="0"/>
              <w:jc w:val="center"/>
            </w:pPr>
            <w:r>
              <w:t>-</w:t>
            </w:r>
          </w:p>
        </w:tc>
      </w:tr>
      <w:tr>
        <w:tc>
          <w:tcPr>
            <w:tcW w:type="dxa" w:w="2957"/>
            <w:tcMar>
              <w:left w:type="dxa" w:w="0"/>
              <w:right w:type="dxa" w:w="0"/>
            </w:tcMar>
          </w:tcPr>
          <w:p w14:paraId="DC6B0000">
            <w:pPr>
              <w:pStyle w:val="Style_2"/>
              <w:ind w:firstLine="0" w:left="283"/>
              <w:jc w:val="left"/>
            </w:pPr>
            <w:r>
              <w:t>Дальневосточный федеральный округ</w:t>
            </w:r>
          </w:p>
        </w:tc>
        <w:tc>
          <w:tcPr>
            <w:tcW w:type="dxa" w:w="776"/>
            <w:tcMar>
              <w:left w:type="dxa" w:w="0"/>
              <w:right w:type="dxa" w:w="0"/>
            </w:tcMar>
          </w:tcPr>
          <w:p w14:paraId="DD6B0000">
            <w:pPr>
              <w:pStyle w:val="Style_2"/>
              <w:ind w:firstLine="0" w:left="0"/>
              <w:jc w:val="center"/>
            </w:pPr>
            <w:r>
              <w:t>4,188</w:t>
            </w:r>
          </w:p>
        </w:tc>
        <w:tc>
          <w:tcPr>
            <w:tcW w:type="dxa" w:w="776"/>
            <w:tcMar>
              <w:left w:type="dxa" w:w="0"/>
              <w:right w:type="dxa" w:w="0"/>
            </w:tcMar>
          </w:tcPr>
          <w:p w14:paraId="DE6B0000">
            <w:pPr>
              <w:pStyle w:val="Style_2"/>
              <w:ind w:firstLine="0" w:left="0"/>
              <w:jc w:val="center"/>
            </w:pPr>
            <w:r>
              <w:t>6,918</w:t>
            </w:r>
          </w:p>
        </w:tc>
        <w:tc>
          <w:tcPr>
            <w:tcW w:type="dxa" w:w="776"/>
            <w:tcMar>
              <w:left w:type="dxa" w:w="0"/>
              <w:right w:type="dxa" w:w="0"/>
            </w:tcMar>
          </w:tcPr>
          <w:p w14:paraId="DF6B0000">
            <w:pPr>
              <w:pStyle w:val="Style_2"/>
              <w:ind w:firstLine="0" w:left="0"/>
              <w:jc w:val="center"/>
            </w:pPr>
            <w:r>
              <w:t>5,896</w:t>
            </w:r>
          </w:p>
        </w:tc>
        <w:tc>
          <w:tcPr>
            <w:tcW w:type="dxa" w:w="777"/>
            <w:tcMar>
              <w:left w:type="dxa" w:w="0"/>
              <w:right w:type="dxa" w:w="0"/>
            </w:tcMar>
          </w:tcPr>
          <w:p w14:paraId="E06B0000">
            <w:pPr>
              <w:pStyle w:val="Style_2"/>
              <w:ind w:firstLine="0" w:left="0"/>
              <w:jc w:val="center"/>
            </w:pPr>
            <w:r>
              <w:t>8,208</w:t>
            </w:r>
          </w:p>
        </w:tc>
        <w:tc>
          <w:tcPr>
            <w:tcW w:type="dxa" w:w="848"/>
            <w:tcMar>
              <w:left w:type="dxa" w:w="0"/>
              <w:right w:type="dxa" w:w="0"/>
            </w:tcMar>
          </w:tcPr>
          <w:p w14:paraId="E16B0000">
            <w:pPr>
              <w:pStyle w:val="Style_2"/>
              <w:ind w:firstLine="0" w:left="0"/>
              <w:jc w:val="center"/>
            </w:pPr>
            <w:r>
              <w:t>11,601</w:t>
            </w:r>
          </w:p>
        </w:tc>
        <w:tc>
          <w:tcPr>
            <w:tcW w:type="dxa" w:w="895"/>
            <w:tcMar>
              <w:left w:type="dxa" w:w="0"/>
              <w:right w:type="dxa" w:w="0"/>
            </w:tcMar>
          </w:tcPr>
          <w:p w14:paraId="E26B0000">
            <w:pPr>
              <w:pStyle w:val="Style_2"/>
              <w:ind w:firstLine="0" w:left="0"/>
              <w:jc w:val="center"/>
            </w:pPr>
            <w:r>
              <w:t>-</w:t>
            </w:r>
          </w:p>
        </w:tc>
        <w:tc>
          <w:tcPr>
            <w:tcW w:type="dxa" w:w="895"/>
            <w:tcMar>
              <w:left w:type="dxa" w:w="0"/>
              <w:right w:type="dxa" w:w="0"/>
            </w:tcMar>
          </w:tcPr>
          <w:p w14:paraId="E36B0000">
            <w:pPr>
              <w:pStyle w:val="Style_2"/>
              <w:ind w:firstLine="0" w:left="0"/>
              <w:jc w:val="center"/>
            </w:pPr>
            <w:r>
              <w:t>-</w:t>
            </w:r>
          </w:p>
        </w:tc>
        <w:tc>
          <w:tcPr>
            <w:tcW w:type="dxa" w:w="895"/>
            <w:tcMar>
              <w:left w:type="dxa" w:w="0"/>
              <w:right w:type="dxa" w:w="0"/>
            </w:tcMar>
          </w:tcPr>
          <w:p w14:paraId="E46B0000">
            <w:pPr>
              <w:pStyle w:val="Style_2"/>
              <w:ind w:firstLine="0" w:left="0"/>
              <w:jc w:val="center"/>
            </w:pPr>
            <w:r>
              <w:t>-</w:t>
            </w:r>
          </w:p>
        </w:tc>
        <w:tc>
          <w:tcPr>
            <w:tcW w:type="dxa" w:w="895"/>
            <w:tcMar>
              <w:left w:type="dxa" w:w="0"/>
              <w:right w:type="dxa" w:w="0"/>
            </w:tcMar>
          </w:tcPr>
          <w:p w14:paraId="E56B0000">
            <w:pPr>
              <w:pStyle w:val="Style_2"/>
              <w:ind w:firstLine="0" w:left="0"/>
              <w:jc w:val="center"/>
            </w:pPr>
            <w:r>
              <w:t>-</w:t>
            </w:r>
          </w:p>
        </w:tc>
        <w:tc>
          <w:tcPr>
            <w:tcW w:type="dxa" w:w="895"/>
            <w:tcMar>
              <w:left w:type="dxa" w:w="0"/>
              <w:right w:type="dxa" w:w="0"/>
            </w:tcMar>
          </w:tcPr>
          <w:p w14:paraId="E66B0000">
            <w:pPr>
              <w:pStyle w:val="Style_2"/>
              <w:ind w:firstLine="0" w:left="0"/>
              <w:jc w:val="center"/>
            </w:pPr>
            <w:r>
              <w:t>-</w:t>
            </w:r>
          </w:p>
        </w:tc>
        <w:tc>
          <w:tcPr>
            <w:tcW w:type="dxa" w:w="897"/>
            <w:tcMar>
              <w:left w:type="dxa" w:w="0"/>
              <w:right w:type="dxa" w:w="0"/>
            </w:tcMar>
          </w:tcPr>
          <w:p w14:paraId="E76B0000">
            <w:pPr>
              <w:pStyle w:val="Style_2"/>
              <w:ind w:firstLine="0" w:left="0"/>
              <w:jc w:val="center"/>
            </w:pPr>
            <w:r>
              <w:t>-</w:t>
            </w:r>
          </w:p>
        </w:tc>
      </w:tr>
      <w:tr>
        <w:tc>
          <w:tcPr>
            <w:tcW w:type="dxa" w:w="2957"/>
            <w:tcMar>
              <w:left w:type="dxa" w:w="0"/>
              <w:right w:type="dxa" w:w="0"/>
            </w:tcMar>
          </w:tcPr>
          <w:p w14:paraId="E86B0000">
            <w:pPr>
              <w:pStyle w:val="Style_2"/>
              <w:ind w:firstLine="0" w:left="283"/>
              <w:jc w:val="left"/>
            </w:pPr>
            <w:r>
              <w:t>Республика Бурятия</w:t>
            </w:r>
          </w:p>
        </w:tc>
        <w:tc>
          <w:tcPr>
            <w:tcW w:type="dxa" w:w="776"/>
            <w:tcMar>
              <w:left w:type="dxa" w:w="0"/>
              <w:right w:type="dxa" w:w="0"/>
            </w:tcMar>
          </w:tcPr>
          <w:p w14:paraId="E96B0000">
            <w:pPr>
              <w:pStyle w:val="Style_2"/>
              <w:ind w:firstLine="0" w:left="0"/>
              <w:jc w:val="center"/>
            </w:pPr>
            <w:r>
              <w:t>0,444</w:t>
            </w:r>
          </w:p>
        </w:tc>
        <w:tc>
          <w:tcPr>
            <w:tcW w:type="dxa" w:w="776"/>
            <w:tcMar>
              <w:left w:type="dxa" w:w="0"/>
              <w:right w:type="dxa" w:w="0"/>
            </w:tcMar>
          </w:tcPr>
          <w:p w14:paraId="EA6B0000">
            <w:pPr>
              <w:pStyle w:val="Style_2"/>
              <w:ind w:firstLine="0" w:left="0"/>
              <w:jc w:val="center"/>
            </w:pPr>
            <w:r>
              <w:t>4,447</w:t>
            </w:r>
          </w:p>
        </w:tc>
        <w:tc>
          <w:tcPr>
            <w:tcW w:type="dxa" w:w="776"/>
            <w:tcMar>
              <w:left w:type="dxa" w:w="0"/>
              <w:right w:type="dxa" w:w="0"/>
            </w:tcMar>
          </w:tcPr>
          <w:p w14:paraId="EB6B0000">
            <w:pPr>
              <w:pStyle w:val="Style_2"/>
              <w:ind w:firstLine="0" w:left="0"/>
              <w:jc w:val="center"/>
            </w:pPr>
            <w:r>
              <w:t>1,375</w:t>
            </w:r>
          </w:p>
        </w:tc>
        <w:tc>
          <w:tcPr>
            <w:tcW w:type="dxa" w:w="777"/>
            <w:tcMar>
              <w:left w:type="dxa" w:w="0"/>
              <w:right w:type="dxa" w:w="0"/>
            </w:tcMar>
          </w:tcPr>
          <w:p w14:paraId="EC6B0000">
            <w:pPr>
              <w:pStyle w:val="Style_2"/>
              <w:ind w:firstLine="0" w:left="0"/>
              <w:jc w:val="center"/>
            </w:pPr>
            <w:r>
              <w:t>2,129</w:t>
            </w:r>
          </w:p>
        </w:tc>
        <w:tc>
          <w:tcPr>
            <w:tcW w:type="dxa" w:w="848"/>
            <w:tcMar>
              <w:left w:type="dxa" w:w="0"/>
              <w:right w:type="dxa" w:w="0"/>
            </w:tcMar>
          </w:tcPr>
          <w:p w14:paraId="ED6B0000">
            <w:pPr>
              <w:pStyle w:val="Style_2"/>
              <w:ind w:firstLine="0" w:left="0"/>
              <w:jc w:val="center"/>
            </w:pPr>
            <w:r>
              <w:t>2</w:t>
            </w:r>
          </w:p>
        </w:tc>
        <w:tc>
          <w:tcPr>
            <w:tcW w:type="dxa" w:w="895"/>
            <w:tcMar>
              <w:left w:type="dxa" w:w="0"/>
              <w:right w:type="dxa" w:w="0"/>
            </w:tcMar>
          </w:tcPr>
          <w:p w14:paraId="EE6B0000">
            <w:pPr>
              <w:pStyle w:val="Style_2"/>
              <w:ind w:firstLine="0" w:left="0"/>
              <w:jc w:val="center"/>
            </w:pPr>
            <w:r>
              <w:t>-</w:t>
            </w:r>
          </w:p>
        </w:tc>
        <w:tc>
          <w:tcPr>
            <w:tcW w:type="dxa" w:w="895"/>
            <w:tcMar>
              <w:left w:type="dxa" w:w="0"/>
              <w:right w:type="dxa" w:w="0"/>
            </w:tcMar>
          </w:tcPr>
          <w:p w14:paraId="EF6B0000">
            <w:pPr>
              <w:pStyle w:val="Style_2"/>
              <w:ind w:firstLine="0" w:left="0"/>
              <w:jc w:val="center"/>
            </w:pPr>
            <w:r>
              <w:t>-</w:t>
            </w:r>
          </w:p>
        </w:tc>
        <w:tc>
          <w:tcPr>
            <w:tcW w:type="dxa" w:w="895"/>
            <w:tcMar>
              <w:left w:type="dxa" w:w="0"/>
              <w:right w:type="dxa" w:w="0"/>
            </w:tcMar>
          </w:tcPr>
          <w:p w14:paraId="F06B0000">
            <w:pPr>
              <w:pStyle w:val="Style_2"/>
              <w:ind w:firstLine="0" w:left="0"/>
              <w:jc w:val="center"/>
            </w:pPr>
            <w:r>
              <w:t>-</w:t>
            </w:r>
          </w:p>
        </w:tc>
        <w:tc>
          <w:tcPr>
            <w:tcW w:type="dxa" w:w="895"/>
            <w:tcMar>
              <w:left w:type="dxa" w:w="0"/>
              <w:right w:type="dxa" w:w="0"/>
            </w:tcMar>
          </w:tcPr>
          <w:p w14:paraId="F16B0000">
            <w:pPr>
              <w:pStyle w:val="Style_2"/>
              <w:ind w:firstLine="0" w:left="0"/>
              <w:jc w:val="center"/>
            </w:pPr>
            <w:r>
              <w:t>-</w:t>
            </w:r>
          </w:p>
        </w:tc>
        <w:tc>
          <w:tcPr>
            <w:tcW w:type="dxa" w:w="895"/>
            <w:tcMar>
              <w:left w:type="dxa" w:w="0"/>
              <w:right w:type="dxa" w:w="0"/>
            </w:tcMar>
          </w:tcPr>
          <w:p w14:paraId="F26B0000">
            <w:pPr>
              <w:pStyle w:val="Style_2"/>
              <w:ind w:firstLine="0" w:left="0"/>
              <w:jc w:val="center"/>
            </w:pPr>
            <w:r>
              <w:t>-</w:t>
            </w:r>
          </w:p>
        </w:tc>
        <w:tc>
          <w:tcPr>
            <w:tcW w:type="dxa" w:w="897"/>
            <w:tcMar>
              <w:left w:type="dxa" w:w="0"/>
              <w:right w:type="dxa" w:w="0"/>
            </w:tcMar>
          </w:tcPr>
          <w:p w14:paraId="F36B0000">
            <w:pPr>
              <w:pStyle w:val="Style_2"/>
              <w:ind w:firstLine="0" w:left="0"/>
              <w:jc w:val="center"/>
            </w:pPr>
            <w:r>
              <w:t>-</w:t>
            </w:r>
          </w:p>
        </w:tc>
      </w:tr>
      <w:tr>
        <w:tc>
          <w:tcPr>
            <w:tcW w:type="dxa" w:w="2957"/>
            <w:tcMar>
              <w:left w:type="dxa" w:w="0"/>
              <w:right w:type="dxa" w:w="0"/>
            </w:tcMar>
          </w:tcPr>
          <w:p w14:paraId="F46B0000">
            <w:pPr>
              <w:pStyle w:val="Style_2"/>
              <w:ind w:firstLine="0" w:left="283"/>
              <w:jc w:val="left"/>
            </w:pPr>
            <w:r>
              <w:t>Забайкальский край</w:t>
            </w:r>
          </w:p>
        </w:tc>
        <w:tc>
          <w:tcPr>
            <w:tcW w:type="dxa" w:w="776"/>
            <w:tcMar>
              <w:left w:type="dxa" w:w="0"/>
              <w:right w:type="dxa" w:w="0"/>
            </w:tcMar>
          </w:tcPr>
          <w:p w14:paraId="F56B0000">
            <w:pPr>
              <w:pStyle w:val="Style_2"/>
              <w:ind w:firstLine="0" w:left="0"/>
              <w:jc w:val="center"/>
            </w:pPr>
            <w:r>
              <w:t>0,5</w:t>
            </w:r>
          </w:p>
        </w:tc>
        <w:tc>
          <w:tcPr>
            <w:tcW w:type="dxa" w:w="776"/>
            <w:tcMar>
              <w:left w:type="dxa" w:w="0"/>
              <w:right w:type="dxa" w:w="0"/>
            </w:tcMar>
          </w:tcPr>
          <w:p w14:paraId="F66B0000">
            <w:pPr>
              <w:pStyle w:val="Style_2"/>
              <w:ind w:firstLine="0" w:left="0"/>
              <w:jc w:val="center"/>
            </w:pPr>
            <w:r>
              <w:t>1,647</w:t>
            </w:r>
          </w:p>
        </w:tc>
        <w:tc>
          <w:tcPr>
            <w:tcW w:type="dxa" w:w="776"/>
            <w:tcMar>
              <w:left w:type="dxa" w:w="0"/>
              <w:right w:type="dxa" w:w="0"/>
            </w:tcMar>
          </w:tcPr>
          <w:p w14:paraId="F76B0000">
            <w:pPr>
              <w:pStyle w:val="Style_2"/>
              <w:ind w:firstLine="0" w:left="0"/>
              <w:jc w:val="center"/>
            </w:pPr>
            <w:r>
              <w:t>1,134</w:t>
            </w:r>
          </w:p>
        </w:tc>
        <w:tc>
          <w:tcPr>
            <w:tcW w:type="dxa" w:w="777"/>
            <w:tcMar>
              <w:left w:type="dxa" w:w="0"/>
              <w:right w:type="dxa" w:w="0"/>
            </w:tcMar>
          </w:tcPr>
          <w:p w14:paraId="F86B0000">
            <w:pPr>
              <w:pStyle w:val="Style_2"/>
              <w:ind w:firstLine="0" w:left="0"/>
              <w:jc w:val="center"/>
            </w:pPr>
            <w:r>
              <w:t>2,692</w:t>
            </w:r>
          </w:p>
        </w:tc>
        <w:tc>
          <w:tcPr>
            <w:tcW w:type="dxa" w:w="848"/>
            <w:tcMar>
              <w:left w:type="dxa" w:w="0"/>
              <w:right w:type="dxa" w:w="0"/>
            </w:tcMar>
          </w:tcPr>
          <w:p w14:paraId="F96B0000">
            <w:pPr>
              <w:pStyle w:val="Style_2"/>
              <w:ind w:firstLine="0" w:left="0"/>
              <w:jc w:val="center"/>
            </w:pPr>
            <w:r>
              <w:t>1,73</w:t>
            </w:r>
          </w:p>
        </w:tc>
        <w:tc>
          <w:tcPr>
            <w:tcW w:type="dxa" w:w="895"/>
            <w:tcMar>
              <w:left w:type="dxa" w:w="0"/>
              <w:right w:type="dxa" w:w="0"/>
            </w:tcMar>
          </w:tcPr>
          <w:p w14:paraId="FA6B0000">
            <w:pPr>
              <w:pStyle w:val="Style_2"/>
              <w:ind w:firstLine="0" w:left="0"/>
              <w:jc w:val="center"/>
            </w:pPr>
            <w:r>
              <w:t>-</w:t>
            </w:r>
          </w:p>
        </w:tc>
        <w:tc>
          <w:tcPr>
            <w:tcW w:type="dxa" w:w="895"/>
            <w:tcMar>
              <w:left w:type="dxa" w:w="0"/>
              <w:right w:type="dxa" w:w="0"/>
            </w:tcMar>
          </w:tcPr>
          <w:p w14:paraId="FB6B0000">
            <w:pPr>
              <w:pStyle w:val="Style_2"/>
              <w:ind w:firstLine="0" w:left="0"/>
              <w:jc w:val="center"/>
            </w:pPr>
            <w:r>
              <w:t>-</w:t>
            </w:r>
          </w:p>
        </w:tc>
        <w:tc>
          <w:tcPr>
            <w:tcW w:type="dxa" w:w="895"/>
            <w:tcMar>
              <w:left w:type="dxa" w:w="0"/>
              <w:right w:type="dxa" w:w="0"/>
            </w:tcMar>
          </w:tcPr>
          <w:p w14:paraId="FC6B0000">
            <w:pPr>
              <w:pStyle w:val="Style_2"/>
              <w:ind w:firstLine="0" w:left="0"/>
              <w:jc w:val="center"/>
            </w:pPr>
            <w:r>
              <w:t>-</w:t>
            </w:r>
          </w:p>
        </w:tc>
        <w:tc>
          <w:tcPr>
            <w:tcW w:type="dxa" w:w="895"/>
            <w:tcMar>
              <w:left w:type="dxa" w:w="0"/>
              <w:right w:type="dxa" w:w="0"/>
            </w:tcMar>
          </w:tcPr>
          <w:p w14:paraId="FD6B0000">
            <w:pPr>
              <w:pStyle w:val="Style_2"/>
              <w:ind w:firstLine="0" w:left="0"/>
              <w:jc w:val="center"/>
            </w:pPr>
            <w:r>
              <w:t>-</w:t>
            </w:r>
          </w:p>
        </w:tc>
        <w:tc>
          <w:tcPr>
            <w:tcW w:type="dxa" w:w="895"/>
            <w:tcMar>
              <w:left w:type="dxa" w:w="0"/>
              <w:right w:type="dxa" w:w="0"/>
            </w:tcMar>
          </w:tcPr>
          <w:p w14:paraId="FE6B0000">
            <w:pPr>
              <w:pStyle w:val="Style_2"/>
              <w:ind w:firstLine="0" w:left="0"/>
              <w:jc w:val="center"/>
            </w:pPr>
            <w:r>
              <w:t>-</w:t>
            </w:r>
          </w:p>
        </w:tc>
        <w:tc>
          <w:tcPr>
            <w:tcW w:type="dxa" w:w="897"/>
            <w:tcMar>
              <w:left w:type="dxa" w:w="0"/>
              <w:right w:type="dxa" w:w="0"/>
            </w:tcMar>
          </w:tcPr>
          <w:p w14:paraId="FF6B0000">
            <w:pPr>
              <w:pStyle w:val="Style_2"/>
              <w:ind w:firstLine="0" w:left="0"/>
              <w:jc w:val="center"/>
            </w:pPr>
            <w:r>
              <w:t>-</w:t>
            </w:r>
          </w:p>
        </w:tc>
      </w:tr>
      <w:tr>
        <w:tc>
          <w:tcPr>
            <w:tcW w:type="dxa" w:w="2957"/>
            <w:tcMar>
              <w:left w:type="dxa" w:w="0"/>
              <w:right w:type="dxa" w:w="0"/>
            </w:tcMar>
          </w:tcPr>
          <w:p w14:paraId="006C0000">
            <w:pPr>
              <w:pStyle w:val="Style_2"/>
              <w:ind w:firstLine="0" w:left="283"/>
              <w:jc w:val="left"/>
            </w:pPr>
            <w:r>
              <w:t>Республика Саха (Якутия)</w:t>
            </w:r>
          </w:p>
        </w:tc>
        <w:tc>
          <w:tcPr>
            <w:tcW w:type="dxa" w:w="776"/>
            <w:tcMar>
              <w:left w:type="dxa" w:w="0"/>
              <w:right w:type="dxa" w:w="0"/>
            </w:tcMar>
          </w:tcPr>
          <w:p w14:paraId="016C0000">
            <w:pPr>
              <w:pStyle w:val="Style_2"/>
              <w:ind w:firstLine="0" w:left="0"/>
              <w:jc w:val="center"/>
            </w:pPr>
            <w:r>
              <w:t>0,433</w:t>
            </w:r>
          </w:p>
        </w:tc>
        <w:tc>
          <w:tcPr>
            <w:tcW w:type="dxa" w:w="776"/>
            <w:tcMar>
              <w:left w:type="dxa" w:w="0"/>
              <w:right w:type="dxa" w:w="0"/>
            </w:tcMar>
          </w:tcPr>
          <w:p w14:paraId="026C0000">
            <w:pPr>
              <w:pStyle w:val="Style_2"/>
              <w:ind w:firstLine="0" w:left="0"/>
              <w:jc w:val="center"/>
            </w:pPr>
            <w:r>
              <w:t>-</w:t>
            </w:r>
          </w:p>
        </w:tc>
        <w:tc>
          <w:tcPr>
            <w:tcW w:type="dxa" w:w="776"/>
            <w:tcMar>
              <w:left w:type="dxa" w:w="0"/>
              <w:right w:type="dxa" w:w="0"/>
            </w:tcMar>
          </w:tcPr>
          <w:p w14:paraId="036C0000">
            <w:pPr>
              <w:pStyle w:val="Style_2"/>
              <w:ind w:firstLine="0" w:left="0"/>
              <w:jc w:val="center"/>
            </w:pPr>
            <w:r>
              <w:t>1,788</w:t>
            </w:r>
          </w:p>
        </w:tc>
        <w:tc>
          <w:tcPr>
            <w:tcW w:type="dxa" w:w="777"/>
            <w:tcMar>
              <w:left w:type="dxa" w:w="0"/>
              <w:right w:type="dxa" w:w="0"/>
            </w:tcMar>
          </w:tcPr>
          <w:p w14:paraId="046C0000">
            <w:pPr>
              <w:pStyle w:val="Style_2"/>
              <w:ind w:firstLine="0" w:left="0"/>
              <w:jc w:val="center"/>
            </w:pPr>
            <w:r>
              <w:t>1,788</w:t>
            </w:r>
          </w:p>
        </w:tc>
        <w:tc>
          <w:tcPr>
            <w:tcW w:type="dxa" w:w="848"/>
            <w:tcMar>
              <w:left w:type="dxa" w:w="0"/>
              <w:right w:type="dxa" w:w="0"/>
            </w:tcMar>
          </w:tcPr>
          <w:p w14:paraId="056C0000">
            <w:pPr>
              <w:pStyle w:val="Style_2"/>
              <w:ind w:firstLine="0" w:left="0"/>
              <w:jc w:val="center"/>
            </w:pPr>
            <w:r>
              <w:t>2,609</w:t>
            </w:r>
          </w:p>
        </w:tc>
        <w:tc>
          <w:tcPr>
            <w:tcW w:type="dxa" w:w="895"/>
            <w:tcMar>
              <w:left w:type="dxa" w:w="0"/>
              <w:right w:type="dxa" w:w="0"/>
            </w:tcMar>
          </w:tcPr>
          <w:p w14:paraId="066C0000">
            <w:pPr>
              <w:pStyle w:val="Style_2"/>
              <w:ind w:firstLine="0" w:left="0"/>
              <w:jc w:val="center"/>
            </w:pPr>
            <w:r>
              <w:t>-</w:t>
            </w:r>
          </w:p>
        </w:tc>
        <w:tc>
          <w:tcPr>
            <w:tcW w:type="dxa" w:w="895"/>
            <w:tcMar>
              <w:left w:type="dxa" w:w="0"/>
              <w:right w:type="dxa" w:w="0"/>
            </w:tcMar>
          </w:tcPr>
          <w:p w14:paraId="076C0000">
            <w:pPr>
              <w:pStyle w:val="Style_2"/>
              <w:ind w:firstLine="0" w:left="0"/>
              <w:jc w:val="center"/>
            </w:pPr>
            <w:r>
              <w:t>-</w:t>
            </w:r>
          </w:p>
        </w:tc>
        <w:tc>
          <w:tcPr>
            <w:tcW w:type="dxa" w:w="895"/>
            <w:tcMar>
              <w:left w:type="dxa" w:w="0"/>
              <w:right w:type="dxa" w:w="0"/>
            </w:tcMar>
          </w:tcPr>
          <w:p w14:paraId="086C0000">
            <w:pPr>
              <w:pStyle w:val="Style_2"/>
              <w:ind w:firstLine="0" w:left="0"/>
              <w:jc w:val="center"/>
            </w:pPr>
            <w:r>
              <w:t>-</w:t>
            </w:r>
          </w:p>
        </w:tc>
        <w:tc>
          <w:tcPr>
            <w:tcW w:type="dxa" w:w="895"/>
            <w:tcMar>
              <w:left w:type="dxa" w:w="0"/>
              <w:right w:type="dxa" w:w="0"/>
            </w:tcMar>
          </w:tcPr>
          <w:p w14:paraId="096C0000">
            <w:pPr>
              <w:pStyle w:val="Style_2"/>
              <w:ind w:firstLine="0" w:left="0"/>
              <w:jc w:val="center"/>
            </w:pPr>
            <w:r>
              <w:t>-</w:t>
            </w:r>
          </w:p>
        </w:tc>
        <w:tc>
          <w:tcPr>
            <w:tcW w:type="dxa" w:w="895"/>
            <w:tcMar>
              <w:left w:type="dxa" w:w="0"/>
              <w:right w:type="dxa" w:w="0"/>
            </w:tcMar>
          </w:tcPr>
          <w:p w14:paraId="0A6C0000">
            <w:pPr>
              <w:pStyle w:val="Style_2"/>
              <w:ind w:firstLine="0" w:left="0"/>
              <w:jc w:val="center"/>
            </w:pPr>
            <w:r>
              <w:t>-</w:t>
            </w:r>
          </w:p>
        </w:tc>
        <w:tc>
          <w:tcPr>
            <w:tcW w:type="dxa" w:w="897"/>
            <w:tcMar>
              <w:left w:type="dxa" w:w="0"/>
              <w:right w:type="dxa" w:w="0"/>
            </w:tcMar>
          </w:tcPr>
          <w:p w14:paraId="0B6C0000">
            <w:pPr>
              <w:pStyle w:val="Style_2"/>
              <w:ind w:firstLine="0" w:left="0"/>
              <w:jc w:val="center"/>
            </w:pPr>
            <w:r>
              <w:t>-</w:t>
            </w:r>
          </w:p>
        </w:tc>
      </w:tr>
      <w:tr>
        <w:tc>
          <w:tcPr>
            <w:tcW w:type="dxa" w:w="2957"/>
            <w:tcMar>
              <w:left w:type="dxa" w:w="0"/>
              <w:right w:type="dxa" w:w="0"/>
            </w:tcMar>
          </w:tcPr>
          <w:p w14:paraId="0C6C0000">
            <w:pPr>
              <w:pStyle w:val="Style_2"/>
              <w:ind w:firstLine="0" w:left="283"/>
              <w:jc w:val="left"/>
            </w:pPr>
            <w:r>
              <w:t>Камчатский край</w:t>
            </w:r>
          </w:p>
        </w:tc>
        <w:tc>
          <w:tcPr>
            <w:tcW w:type="dxa" w:w="776"/>
            <w:tcMar>
              <w:left w:type="dxa" w:w="0"/>
              <w:right w:type="dxa" w:w="0"/>
            </w:tcMar>
          </w:tcPr>
          <w:p w14:paraId="0D6C0000">
            <w:pPr>
              <w:pStyle w:val="Style_2"/>
              <w:ind w:firstLine="0" w:left="0"/>
              <w:jc w:val="center"/>
            </w:pPr>
            <w:r>
              <w:t>0,144</w:t>
            </w:r>
          </w:p>
        </w:tc>
        <w:tc>
          <w:tcPr>
            <w:tcW w:type="dxa" w:w="776"/>
            <w:tcMar>
              <w:left w:type="dxa" w:w="0"/>
              <w:right w:type="dxa" w:w="0"/>
            </w:tcMar>
          </w:tcPr>
          <w:p w14:paraId="0E6C0000">
            <w:pPr>
              <w:pStyle w:val="Style_2"/>
              <w:ind w:firstLine="0" w:left="0"/>
              <w:jc w:val="center"/>
            </w:pPr>
            <w:r>
              <w:t>-</w:t>
            </w:r>
          </w:p>
        </w:tc>
        <w:tc>
          <w:tcPr>
            <w:tcW w:type="dxa" w:w="776"/>
            <w:tcMar>
              <w:left w:type="dxa" w:w="0"/>
              <w:right w:type="dxa" w:w="0"/>
            </w:tcMar>
          </w:tcPr>
          <w:p w14:paraId="0F6C0000">
            <w:pPr>
              <w:pStyle w:val="Style_2"/>
              <w:ind w:firstLine="0" w:left="0"/>
              <w:jc w:val="center"/>
            </w:pPr>
            <w:r>
              <w:t>-</w:t>
            </w:r>
          </w:p>
        </w:tc>
        <w:tc>
          <w:tcPr>
            <w:tcW w:type="dxa" w:w="777"/>
            <w:tcMar>
              <w:left w:type="dxa" w:w="0"/>
              <w:right w:type="dxa" w:w="0"/>
            </w:tcMar>
          </w:tcPr>
          <w:p w14:paraId="106C0000">
            <w:pPr>
              <w:pStyle w:val="Style_2"/>
              <w:ind w:firstLine="0" w:left="0"/>
              <w:jc w:val="center"/>
            </w:pPr>
            <w:r>
              <w:t>-</w:t>
            </w:r>
          </w:p>
        </w:tc>
        <w:tc>
          <w:tcPr>
            <w:tcW w:type="dxa" w:w="848"/>
            <w:tcMar>
              <w:left w:type="dxa" w:w="0"/>
              <w:right w:type="dxa" w:w="0"/>
            </w:tcMar>
          </w:tcPr>
          <w:p w14:paraId="116C0000">
            <w:pPr>
              <w:pStyle w:val="Style_2"/>
              <w:ind w:firstLine="0" w:left="0"/>
              <w:jc w:val="center"/>
            </w:pPr>
            <w:r>
              <w:t>-</w:t>
            </w:r>
          </w:p>
        </w:tc>
        <w:tc>
          <w:tcPr>
            <w:tcW w:type="dxa" w:w="895"/>
            <w:tcMar>
              <w:left w:type="dxa" w:w="0"/>
              <w:right w:type="dxa" w:w="0"/>
            </w:tcMar>
          </w:tcPr>
          <w:p w14:paraId="126C0000">
            <w:pPr>
              <w:pStyle w:val="Style_2"/>
              <w:ind w:firstLine="0" w:left="0"/>
              <w:jc w:val="center"/>
            </w:pPr>
            <w:r>
              <w:t>-</w:t>
            </w:r>
          </w:p>
        </w:tc>
        <w:tc>
          <w:tcPr>
            <w:tcW w:type="dxa" w:w="895"/>
            <w:tcMar>
              <w:left w:type="dxa" w:w="0"/>
              <w:right w:type="dxa" w:w="0"/>
            </w:tcMar>
          </w:tcPr>
          <w:p w14:paraId="136C0000">
            <w:pPr>
              <w:pStyle w:val="Style_2"/>
              <w:ind w:firstLine="0" w:left="0"/>
              <w:jc w:val="center"/>
            </w:pPr>
            <w:r>
              <w:t>-</w:t>
            </w:r>
          </w:p>
        </w:tc>
        <w:tc>
          <w:tcPr>
            <w:tcW w:type="dxa" w:w="895"/>
            <w:tcMar>
              <w:left w:type="dxa" w:w="0"/>
              <w:right w:type="dxa" w:w="0"/>
            </w:tcMar>
          </w:tcPr>
          <w:p w14:paraId="146C0000">
            <w:pPr>
              <w:pStyle w:val="Style_2"/>
              <w:ind w:firstLine="0" w:left="0"/>
              <w:jc w:val="center"/>
            </w:pPr>
            <w:r>
              <w:t>-</w:t>
            </w:r>
          </w:p>
        </w:tc>
        <w:tc>
          <w:tcPr>
            <w:tcW w:type="dxa" w:w="895"/>
            <w:tcMar>
              <w:left w:type="dxa" w:w="0"/>
              <w:right w:type="dxa" w:w="0"/>
            </w:tcMar>
          </w:tcPr>
          <w:p w14:paraId="156C0000">
            <w:pPr>
              <w:pStyle w:val="Style_2"/>
              <w:ind w:firstLine="0" w:left="0"/>
              <w:jc w:val="center"/>
            </w:pPr>
            <w:r>
              <w:t>-</w:t>
            </w:r>
          </w:p>
        </w:tc>
        <w:tc>
          <w:tcPr>
            <w:tcW w:type="dxa" w:w="895"/>
            <w:tcMar>
              <w:left w:type="dxa" w:w="0"/>
              <w:right w:type="dxa" w:w="0"/>
            </w:tcMar>
          </w:tcPr>
          <w:p w14:paraId="166C0000">
            <w:pPr>
              <w:pStyle w:val="Style_2"/>
              <w:ind w:firstLine="0" w:left="0"/>
              <w:jc w:val="center"/>
            </w:pPr>
            <w:r>
              <w:t>-</w:t>
            </w:r>
          </w:p>
        </w:tc>
        <w:tc>
          <w:tcPr>
            <w:tcW w:type="dxa" w:w="897"/>
            <w:tcMar>
              <w:left w:type="dxa" w:w="0"/>
              <w:right w:type="dxa" w:w="0"/>
            </w:tcMar>
          </w:tcPr>
          <w:p w14:paraId="176C0000">
            <w:pPr>
              <w:pStyle w:val="Style_2"/>
              <w:ind w:firstLine="0" w:left="0"/>
              <w:jc w:val="center"/>
            </w:pPr>
            <w:r>
              <w:t>-</w:t>
            </w:r>
          </w:p>
        </w:tc>
      </w:tr>
      <w:tr>
        <w:tc>
          <w:tcPr>
            <w:tcW w:type="dxa" w:w="2957"/>
            <w:tcMar>
              <w:left w:type="dxa" w:w="0"/>
              <w:right w:type="dxa" w:w="0"/>
            </w:tcMar>
          </w:tcPr>
          <w:p w14:paraId="186C0000">
            <w:pPr>
              <w:pStyle w:val="Style_2"/>
              <w:ind w:firstLine="0" w:left="283"/>
              <w:jc w:val="left"/>
            </w:pPr>
            <w:r>
              <w:t>Приморский край</w:t>
            </w:r>
          </w:p>
        </w:tc>
        <w:tc>
          <w:tcPr>
            <w:tcW w:type="dxa" w:w="776"/>
            <w:tcMar>
              <w:left w:type="dxa" w:w="0"/>
              <w:right w:type="dxa" w:w="0"/>
            </w:tcMar>
          </w:tcPr>
          <w:p w14:paraId="196C0000">
            <w:pPr>
              <w:pStyle w:val="Style_2"/>
              <w:ind w:firstLine="0" w:left="0"/>
              <w:jc w:val="center"/>
            </w:pPr>
            <w:r>
              <w:t>0,9</w:t>
            </w:r>
          </w:p>
        </w:tc>
        <w:tc>
          <w:tcPr>
            <w:tcW w:type="dxa" w:w="776"/>
            <w:tcMar>
              <w:left w:type="dxa" w:w="0"/>
              <w:right w:type="dxa" w:w="0"/>
            </w:tcMar>
          </w:tcPr>
          <w:p w14:paraId="1A6C0000">
            <w:pPr>
              <w:pStyle w:val="Style_2"/>
              <w:ind w:firstLine="0" w:left="0"/>
              <w:jc w:val="center"/>
            </w:pPr>
            <w:r>
              <w:t>-</w:t>
            </w:r>
          </w:p>
        </w:tc>
        <w:tc>
          <w:tcPr>
            <w:tcW w:type="dxa" w:w="776"/>
            <w:tcMar>
              <w:left w:type="dxa" w:w="0"/>
              <w:right w:type="dxa" w:w="0"/>
            </w:tcMar>
          </w:tcPr>
          <w:p w14:paraId="1B6C0000">
            <w:pPr>
              <w:pStyle w:val="Style_2"/>
              <w:ind w:firstLine="0" w:left="0"/>
              <w:jc w:val="center"/>
            </w:pPr>
            <w:r>
              <w:t>-</w:t>
            </w:r>
          </w:p>
        </w:tc>
        <w:tc>
          <w:tcPr>
            <w:tcW w:type="dxa" w:w="777"/>
            <w:tcMar>
              <w:left w:type="dxa" w:w="0"/>
              <w:right w:type="dxa" w:w="0"/>
            </w:tcMar>
          </w:tcPr>
          <w:p w14:paraId="1C6C0000">
            <w:pPr>
              <w:pStyle w:val="Style_2"/>
              <w:ind w:firstLine="0" w:left="0"/>
              <w:jc w:val="center"/>
            </w:pPr>
            <w:r>
              <w:t>-</w:t>
            </w:r>
          </w:p>
        </w:tc>
        <w:tc>
          <w:tcPr>
            <w:tcW w:type="dxa" w:w="848"/>
            <w:tcMar>
              <w:left w:type="dxa" w:w="0"/>
              <w:right w:type="dxa" w:w="0"/>
            </w:tcMar>
          </w:tcPr>
          <w:p w14:paraId="1D6C0000">
            <w:pPr>
              <w:pStyle w:val="Style_2"/>
              <w:ind w:firstLine="0" w:left="0"/>
              <w:jc w:val="center"/>
            </w:pPr>
            <w:r>
              <w:t>-</w:t>
            </w:r>
          </w:p>
        </w:tc>
        <w:tc>
          <w:tcPr>
            <w:tcW w:type="dxa" w:w="895"/>
            <w:tcMar>
              <w:left w:type="dxa" w:w="0"/>
              <w:right w:type="dxa" w:w="0"/>
            </w:tcMar>
          </w:tcPr>
          <w:p w14:paraId="1E6C0000">
            <w:pPr>
              <w:pStyle w:val="Style_2"/>
              <w:ind w:firstLine="0" w:left="0"/>
              <w:jc w:val="center"/>
            </w:pPr>
            <w:r>
              <w:t>-</w:t>
            </w:r>
          </w:p>
        </w:tc>
        <w:tc>
          <w:tcPr>
            <w:tcW w:type="dxa" w:w="895"/>
            <w:tcMar>
              <w:left w:type="dxa" w:w="0"/>
              <w:right w:type="dxa" w:w="0"/>
            </w:tcMar>
          </w:tcPr>
          <w:p w14:paraId="1F6C0000">
            <w:pPr>
              <w:pStyle w:val="Style_2"/>
              <w:ind w:firstLine="0" w:left="0"/>
              <w:jc w:val="center"/>
            </w:pPr>
            <w:r>
              <w:t>-</w:t>
            </w:r>
          </w:p>
        </w:tc>
        <w:tc>
          <w:tcPr>
            <w:tcW w:type="dxa" w:w="895"/>
            <w:tcMar>
              <w:left w:type="dxa" w:w="0"/>
              <w:right w:type="dxa" w:w="0"/>
            </w:tcMar>
          </w:tcPr>
          <w:p w14:paraId="206C0000">
            <w:pPr>
              <w:pStyle w:val="Style_2"/>
              <w:ind w:firstLine="0" w:left="0"/>
              <w:jc w:val="center"/>
            </w:pPr>
            <w:r>
              <w:t>-</w:t>
            </w:r>
          </w:p>
        </w:tc>
        <w:tc>
          <w:tcPr>
            <w:tcW w:type="dxa" w:w="895"/>
            <w:tcMar>
              <w:left w:type="dxa" w:w="0"/>
              <w:right w:type="dxa" w:w="0"/>
            </w:tcMar>
          </w:tcPr>
          <w:p w14:paraId="216C0000">
            <w:pPr>
              <w:pStyle w:val="Style_2"/>
              <w:ind w:firstLine="0" w:left="0"/>
              <w:jc w:val="center"/>
            </w:pPr>
            <w:r>
              <w:t>-</w:t>
            </w:r>
          </w:p>
        </w:tc>
        <w:tc>
          <w:tcPr>
            <w:tcW w:type="dxa" w:w="895"/>
            <w:tcMar>
              <w:left w:type="dxa" w:w="0"/>
              <w:right w:type="dxa" w:w="0"/>
            </w:tcMar>
          </w:tcPr>
          <w:p w14:paraId="226C0000">
            <w:pPr>
              <w:pStyle w:val="Style_2"/>
              <w:ind w:firstLine="0" w:left="0"/>
              <w:jc w:val="center"/>
            </w:pPr>
            <w:r>
              <w:t>-</w:t>
            </w:r>
          </w:p>
        </w:tc>
        <w:tc>
          <w:tcPr>
            <w:tcW w:type="dxa" w:w="897"/>
            <w:tcMar>
              <w:left w:type="dxa" w:w="0"/>
              <w:right w:type="dxa" w:w="0"/>
            </w:tcMar>
          </w:tcPr>
          <w:p w14:paraId="236C0000">
            <w:pPr>
              <w:pStyle w:val="Style_2"/>
              <w:ind w:firstLine="0" w:left="0"/>
              <w:jc w:val="center"/>
            </w:pPr>
            <w:r>
              <w:t>-</w:t>
            </w:r>
          </w:p>
        </w:tc>
      </w:tr>
      <w:tr>
        <w:tc>
          <w:tcPr>
            <w:tcW w:type="dxa" w:w="2957"/>
            <w:tcMar>
              <w:left w:type="dxa" w:w="0"/>
              <w:right w:type="dxa" w:w="0"/>
            </w:tcMar>
          </w:tcPr>
          <w:p w14:paraId="246C0000">
            <w:pPr>
              <w:pStyle w:val="Style_2"/>
              <w:ind w:firstLine="0" w:left="283"/>
              <w:jc w:val="left"/>
            </w:pPr>
            <w:r>
              <w:t>Хабаровский край</w:t>
            </w:r>
          </w:p>
        </w:tc>
        <w:tc>
          <w:tcPr>
            <w:tcW w:type="dxa" w:w="776"/>
            <w:tcMar>
              <w:left w:type="dxa" w:w="0"/>
              <w:right w:type="dxa" w:w="0"/>
            </w:tcMar>
          </w:tcPr>
          <w:p w14:paraId="256C0000">
            <w:pPr>
              <w:pStyle w:val="Style_2"/>
              <w:ind w:firstLine="0" w:left="0"/>
              <w:jc w:val="center"/>
            </w:pPr>
            <w:r>
              <w:t>0,389</w:t>
            </w:r>
          </w:p>
        </w:tc>
        <w:tc>
          <w:tcPr>
            <w:tcW w:type="dxa" w:w="776"/>
            <w:tcMar>
              <w:left w:type="dxa" w:w="0"/>
              <w:right w:type="dxa" w:w="0"/>
            </w:tcMar>
          </w:tcPr>
          <w:p w14:paraId="266C0000">
            <w:pPr>
              <w:pStyle w:val="Style_2"/>
              <w:ind w:firstLine="0" w:left="0"/>
              <w:jc w:val="center"/>
            </w:pPr>
            <w:r>
              <w:t>0,824</w:t>
            </w:r>
          </w:p>
        </w:tc>
        <w:tc>
          <w:tcPr>
            <w:tcW w:type="dxa" w:w="776"/>
            <w:tcMar>
              <w:left w:type="dxa" w:w="0"/>
              <w:right w:type="dxa" w:w="0"/>
            </w:tcMar>
          </w:tcPr>
          <w:p w14:paraId="276C0000">
            <w:pPr>
              <w:pStyle w:val="Style_2"/>
              <w:ind w:firstLine="0" w:left="0"/>
              <w:jc w:val="center"/>
            </w:pPr>
            <w:r>
              <w:t>0,687</w:t>
            </w:r>
          </w:p>
        </w:tc>
        <w:tc>
          <w:tcPr>
            <w:tcW w:type="dxa" w:w="777"/>
            <w:tcMar>
              <w:left w:type="dxa" w:w="0"/>
              <w:right w:type="dxa" w:w="0"/>
            </w:tcMar>
          </w:tcPr>
          <w:p w14:paraId="286C0000">
            <w:pPr>
              <w:pStyle w:val="Style_2"/>
              <w:ind w:firstLine="0" w:left="0"/>
              <w:jc w:val="center"/>
            </w:pPr>
            <w:r>
              <w:t>0,687</w:t>
            </w:r>
          </w:p>
        </w:tc>
        <w:tc>
          <w:tcPr>
            <w:tcW w:type="dxa" w:w="848"/>
            <w:tcMar>
              <w:left w:type="dxa" w:w="0"/>
              <w:right w:type="dxa" w:w="0"/>
            </w:tcMar>
          </w:tcPr>
          <w:p w14:paraId="296C0000">
            <w:pPr>
              <w:pStyle w:val="Style_2"/>
              <w:ind w:firstLine="0" w:left="0"/>
              <w:jc w:val="center"/>
            </w:pPr>
            <w:r>
              <w:t>2,105</w:t>
            </w:r>
          </w:p>
        </w:tc>
        <w:tc>
          <w:tcPr>
            <w:tcW w:type="dxa" w:w="895"/>
            <w:tcMar>
              <w:left w:type="dxa" w:w="0"/>
              <w:right w:type="dxa" w:w="0"/>
            </w:tcMar>
          </w:tcPr>
          <w:p w14:paraId="2A6C0000">
            <w:pPr>
              <w:pStyle w:val="Style_2"/>
              <w:ind w:firstLine="0" w:left="0"/>
              <w:jc w:val="center"/>
            </w:pPr>
            <w:r>
              <w:t>-</w:t>
            </w:r>
          </w:p>
        </w:tc>
        <w:tc>
          <w:tcPr>
            <w:tcW w:type="dxa" w:w="895"/>
            <w:tcMar>
              <w:left w:type="dxa" w:w="0"/>
              <w:right w:type="dxa" w:w="0"/>
            </w:tcMar>
          </w:tcPr>
          <w:p w14:paraId="2B6C0000">
            <w:pPr>
              <w:pStyle w:val="Style_2"/>
              <w:ind w:firstLine="0" w:left="0"/>
              <w:jc w:val="center"/>
            </w:pPr>
            <w:r>
              <w:t>-</w:t>
            </w:r>
          </w:p>
        </w:tc>
        <w:tc>
          <w:tcPr>
            <w:tcW w:type="dxa" w:w="895"/>
            <w:tcMar>
              <w:left w:type="dxa" w:w="0"/>
              <w:right w:type="dxa" w:w="0"/>
            </w:tcMar>
          </w:tcPr>
          <w:p w14:paraId="2C6C0000">
            <w:pPr>
              <w:pStyle w:val="Style_2"/>
              <w:ind w:firstLine="0" w:left="0"/>
              <w:jc w:val="center"/>
            </w:pPr>
            <w:r>
              <w:t>-</w:t>
            </w:r>
          </w:p>
        </w:tc>
        <w:tc>
          <w:tcPr>
            <w:tcW w:type="dxa" w:w="895"/>
            <w:tcMar>
              <w:left w:type="dxa" w:w="0"/>
              <w:right w:type="dxa" w:w="0"/>
            </w:tcMar>
          </w:tcPr>
          <w:p w14:paraId="2D6C0000">
            <w:pPr>
              <w:pStyle w:val="Style_2"/>
              <w:ind w:firstLine="0" w:left="0"/>
              <w:jc w:val="center"/>
            </w:pPr>
            <w:r>
              <w:t>-</w:t>
            </w:r>
          </w:p>
        </w:tc>
        <w:tc>
          <w:tcPr>
            <w:tcW w:type="dxa" w:w="895"/>
            <w:tcMar>
              <w:left w:type="dxa" w:w="0"/>
              <w:right w:type="dxa" w:w="0"/>
            </w:tcMar>
          </w:tcPr>
          <w:p w14:paraId="2E6C0000">
            <w:pPr>
              <w:pStyle w:val="Style_2"/>
              <w:ind w:firstLine="0" w:left="0"/>
              <w:jc w:val="center"/>
            </w:pPr>
            <w:r>
              <w:t>-</w:t>
            </w:r>
          </w:p>
        </w:tc>
        <w:tc>
          <w:tcPr>
            <w:tcW w:type="dxa" w:w="897"/>
            <w:tcMar>
              <w:left w:type="dxa" w:w="0"/>
              <w:right w:type="dxa" w:w="0"/>
            </w:tcMar>
          </w:tcPr>
          <w:p w14:paraId="2F6C0000">
            <w:pPr>
              <w:pStyle w:val="Style_2"/>
              <w:ind w:firstLine="0" w:left="0"/>
              <w:jc w:val="center"/>
            </w:pPr>
            <w:r>
              <w:t>-</w:t>
            </w:r>
          </w:p>
        </w:tc>
      </w:tr>
      <w:tr>
        <w:tc>
          <w:tcPr>
            <w:tcW w:type="dxa" w:w="2957"/>
            <w:tcMar>
              <w:left w:type="dxa" w:w="0"/>
              <w:right w:type="dxa" w:w="0"/>
            </w:tcMar>
          </w:tcPr>
          <w:p w14:paraId="306C0000">
            <w:pPr>
              <w:pStyle w:val="Style_2"/>
              <w:ind w:firstLine="0" w:left="283"/>
              <w:jc w:val="left"/>
            </w:pPr>
            <w:r>
              <w:t>Амурская область</w:t>
            </w:r>
          </w:p>
        </w:tc>
        <w:tc>
          <w:tcPr>
            <w:tcW w:type="dxa" w:w="776"/>
            <w:tcMar>
              <w:left w:type="dxa" w:w="0"/>
              <w:right w:type="dxa" w:w="0"/>
            </w:tcMar>
          </w:tcPr>
          <w:p w14:paraId="316C0000">
            <w:pPr>
              <w:pStyle w:val="Style_2"/>
              <w:ind w:firstLine="0" w:left="0"/>
              <w:jc w:val="center"/>
            </w:pPr>
            <w:r>
              <w:t>0,389</w:t>
            </w:r>
          </w:p>
        </w:tc>
        <w:tc>
          <w:tcPr>
            <w:tcW w:type="dxa" w:w="776"/>
            <w:tcMar>
              <w:left w:type="dxa" w:w="0"/>
              <w:right w:type="dxa" w:w="0"/>
            </w:tcMar>
          </w:tcPr>
          <w:p w14:paraId="326C0000">
            <w:pPr>
              <w:pStyle w:val="Style_2"/>
              <w:ind w:firstLine="0" w:left="0"/>
              <w:jc w:val="center"/>
            </w:pPr>
            <w:r>
              <w:t>-</w:t>
            </w:r>
          </w:p>
        </w:tc>
        <w:tc>
          <w:tcPr>
            <w:tcW w:type="dxa" w:w="776"/>
            <w:tcMar>
              <w:left w:type="dxa" w:w="0"/>
              <w:right w:type="dxa" w:w="0"/>
            </w:tcMar>
          </w:tcPr>
          <w:p w14:paraId="336C0000">
            <w:pPr>
              <w:pStyle w:val="Style_2"/>
              <w:ind w:firstLine="0" w:left="0"/>
              <w:jc w:val="center"/>
            </w:pPr>
            <w:r>
              <w:t>-</w:t>
            </w:r>
          </w:p>
        </w:tc>
        <w:tc>
          <w:tcPr>
            <w:tcW w:type="dxa" w:w="777"/>
            <w:tcMar>
              <w:left w:type="dxa" w:w="0"/>
              <w:right w:type="dxa" w:w="0"/>
            </w:tcMar>
          </w:tcPr>
          <w:p w14:paraId="346C0000">
            <w:pPr>
              <w:pStyle w:val="Style_2"/>
              <w:ind w:firstLine="0" w:left="0"/>
              <w:jc w:val="center"/>
            </w:pPr>
            <w:r>
              <w:t>-</w:t>
            </w:r>
          </w:p>
        </w:tc>
        <w:tc>
          <w:tcPr>
            <w:tcW w:type="dxa" w:w="848"/>
            <w:tcMar>
              <w:left w:type="dxa" w:w="0"/>
              <w:right w:type="dxa" w:w="0"/>
            </w:tcMar>
          </w:tcPr>
          <w:p w14:paraId="356C0000">
            <w:pPr>
              <w:pStyle w:val="Style_2"/>
              <w:ind w:firstLine="0" w:left="0"/>
              <w:jc w:val="center"/>
            </w:pPr>
            <w:r>
              <w:t>1,783</w:t>
            </w:r>
          </w:p>
        </w:tc>
        <w:tc>
          <w:tcPr>
            <w:tcW w:type="dxa" w:w="895"/>
            <w:tcMar>
              <w:left w:type="dxa" w:w="0"/>
              <w:right w:type="dxa" w:w="0"/>
            </w:tcMar>
          </w:tcPr>
          <w:p w14:paraId="366C0000">
            <w:pPr>
              <w:pStyle w:val="Style_2"/>
              <w:ind w:firstLine="0" w:left="0"/>
              <w:jc w:val="center"/>
            </w:pPr>
            <w:r>
              <w:t>-</w:t>
            </w:r>
          </w:p>
        </w:tc>
        <w:tc>
          <w:tcPr>
            <w:tcW w:type="dxa" w:w="895"/>
            <w:tcMar>
              <w:left w:type="dxa" w:w="0"/>
              <w:right w:type="dxa" w:w="0"/>
            </w:tcMar>
          </w:tcPr>
          <w:p w14:paraId="376C0000">
            <w:pPr>
              <w:pStyle w:val="Style_2"/>
              <w:ind w:firstLine="0" w:left="0"/>
              <w:jc w:val="center"/>
            </w:pPr>
            <w:r>
              <w:t>-</w:t>
            </w:r>
          </w:p>
        </w:tc>
        <w:tc>
          <w:tcPr>
            <w:tcW w:type="dxa" w:w="895"/>
            <w:tcMar>
              <w:left w:type="dxa" w:w="0"/>
              <w:right w:type="dxa" w:w="0"/>
            </w:tcMar>
          </w:tcPr>
          <w:p w14:paraId="386C0000">
            <w:pPr>
              <w:pStyle w:val="Style_2"/>
              <w:ind w:firstLine="0" w:left="0"/>
              <w:jc w:val="center"/>
            </w:pPr>
            <w:r>
              <w:t>-</w:t>
            </w:r>
          </w:p>
        </w:tc>
        <w:tc>
          <w:tcPr>
            <w:tcW w:type="dxa" w:w="895"/>
            <w:tcMar>
              <w:left w:type="dxa" w:w="0"/>
              <w:right w:type="dxa" w:w="0"/>
            </w:tcMar>
          </w:tcPr>
          <w:p w14:paraId="396C0000">
            <w:pPr>
              <w:pStyle w:val="Style_2"/>
              <w:ind w:firstLine="0" w:left="0"/>
              <w:jc w:val="center"/>
            </w:pPr>
            <w:r>
              <w:t>-</w:t>
            </w:r>
          </w:p>
        </w:tc>
        <w:tc>
          <w:tcPr>
            <w:tcW w:type="dxa" w:w="895"/>
            <w:tcMar>
              <w:left w:type="dxa" w:w="0"/>
              <w:right w:type="dxa" w:w="0"/>
            </w:tcMar>
          </w:tcPr>
          <w:p w14:paraId="3A6C0000">
            <w:pPr>
              <w:pStyle w:val="Style_2"/>
              <w:ind w:firstLine="0" w:left="0"/>
              <w:jc w:val="center"/>
            </w:pPr>
            <w:r>
              <w:t>-</w:t>
            </w:r>
          </w:p>
        </w:tc>
        <w:tc>
          <w:tcPr>
            <w:tcW w:type="dxa" w:w="897"/>
            <w:tcMar>
              <w:left w:type="dxa" w:w="0"/>
              <w:right w:type="dxa" w:w="0"/>
            </w:tcMar>
          </w:tcPr>
          <w:p w14:paraId="3B6C0000">
            <w:pPr>
              <w:pStyle w:val="Style_2"/>
              <w:ind w:firstLine="0" w:left="0"/>
              <w:jc w:val="center"/>
            </w:pPr>
            <w:r>
              <w:t>-</w:t>
            </w:r>
          </w:p>
        </w:tc>
      </w:tr>
      <w:tr>
        <w:tc>
          <w:tcPr>
            <w:tcW w:type="dxa" w:w="2957"/>
            <w:tcMar>
              <w:left w:type="dxa" w:w="0"/>
              <w:right w:type="dxa" w:w="0"/>
            </w:tcMar>
          </w:tcPr>
          <w:p w14:paraId="3C6C0000">
            <w:pPr>
              <w:pStyle w:val="Style_2"/>
              <w:ind w:firstLine="0" w:left="283"/>
              <w:jc w:val="left"/>
            </w:pPr>
            <w:r>
              <w:t>Магаданская область</w:t>
            </w:r>
          </w:p>
        </w:tc>
        <w:tc>
          <w:tcPr>
            <w:tcW w:type="dxa" w:w="776"/>
            <w:tcMar>
              <w:left w:type="dxa" w:w="0"/>
              <w:right w:type="dxa" w:w="0"/>
            </w:tcMar>
          </w:tcPr>
          <w:p w14:paraId="3D6C0000">
            <w:pPr>
              <w:pStyle w:val="Style_2"/>
              <w:ind w:firstLine="0" w:left="0"/>
              <w:jc w:val="center"/>
            </w:pPr>
            <w:r>
              <w:t>0,667</w:t>
            </w:r>
          </w:p>
        </w:tc>
        <w:tc>
          <w:tcPr>
            <w:tcW w:type="dxa" w:w="776"/>
            <w:tcMar>
              <w:left w:type="dxa" w:w="0"/>
              <w:right w:type="dxa" w:w="0"/>
            </w:tcMar>
          </w:tcPr>
          <w:p w14:paraId="3E6C0000">
            <w:pPr>
              <w:pStyle w:val="Style_2"/>
              <w:ind w:firstLine="0" w:left="0"/>
              <w:jc w:val="center"/>
            </w:pPr>
            <w:r>
              <w:t>-</w:t>
            </w:r>
          </w:p>
        </w:tc>
        <w:tc>
          <w:tcPr>
            <w:tcW w:type="dxa" w:w="776"/>
            <w:tcMar>
              <w:left w:type="dxa" w:w="0"/>
              <w:right w:type="dxa" w:w="0"/>
            </w:tcMar>
          </w:tcPr>
          <w:p w14:paraId="3F6C0000">
            <w:pPr>
              <w:pStyle w:val="Style_2"/>
              <w:ind w:firstLine="0" w:left="0"/>
              <w:jc w:val="center"/>
            </w:pPr>
            <w:r>
              <w:t>0,491</w:t>
            </w:r>
          </w:p>
        </w:tc>
        <w:tc>
          <w:tcPr>
            <w:tcW w:type="dxa" w:w="777"/>
            <w:tcMar>
              <w:left w:type="dxa" w:w="0"/>
              <w:right w:type="dxa" w:w="0"/>
            </w:tcMar>
          </w:tcPr>
          <w:p w14:paraId="406C0000">
            <w:pPr>
              <w:pStyle w:val="Style_2"/>
              <w:ind w:firstLine="0" w:left="0"/>
              <w:jc w:val="center"/>
            </w:pPr>
            <w:r>
              <w:t>0,491</w:t>
            </w:r>
          </w:p>
        </w:tc>
        <w:tc>
          <w:tcPr>
            <w:tcW w:type="dxa" w:w="848"/>
            <w:tcMar>
              <w:left w:type="dxa" w:w="0"/>
              <w:right w:type="dxa" w:w="0"/>
            </w:tcMar>
          </w:tcPr>
          <w:p w14:paraId="416C0000">
            <w:pPr>
              <w:pStyle w:val="Style_2"/>
              <w:ind w:firstLine="0" w:left="0"/>
              <w:jc w:val="center"/>
            </w:pPr>
            <w:r>
              <w:t>0,725</w:t>
            </w:r>
          </w:p>
        </w:tc>
        <w:tc>
          <w:tcPr>
            <w:tcW w:type="dxa" w:w="895"/>
            <w:tcMar>
              <w:left w:type="dxa" w:w="0"/>
              <w:right w:type="dxa" w:w="0"/>
            </w:tcMar>
          </w:tcPr>
          <w:p w14:paraId="426C0000">
            <w:pPr>
              <w:pStyle w:val="Style_2"/>
              <w:ind w:firstLine="0" w:left="0"/>
              <w:jc w:val="center"/>
            </w:pPr>
            <w:r>
              <w:t>-</w:t>
            </w:r>
          </w:p>
        </w:tc>
        <w:tc>
          <w:tcPr>
            <w:tcW w:type="dxa" w:w="895"/>
            <w:tcMar>
              <w:left w:type="dxa" w:w="0"/>
              <w:right w:type="dxa" w:w="0"/>
            </w:tcMar>
          </w:tcPr>
          <w:p w14:paraId="436C0000">
            <w:pPr>
              <w:pStyle w:val="Style_2"/>
              <w:ind w:firstLine="0" w:left="0"/>
              <w:jc w:val="center"/>
            </w:pPr>
            <w:r>
              <w:t>-</w:t>
            </w:r>
          </w:p>
        </w:tc>
        <w:tc>
          <w:tcPr>
            <w:tcW w:type="dxa" w:w="895"/>
            <w:tcMar>
              <w:left w:type="dxa" w:w="0"/>
              <w:right w:type="dxa" w:w="0"/>
            </w:tcMar>
          </w:tcPr>
          <w:p w14:paraId="446C0000">
            <w:pPr>
              <w:pStyle w:val="Style_2"/>
              <w:ind w:firstLine="0" w:left="0"/>
              <w:jc w:val="center"/>
            </w:pPr>
            <w:r>
              <w:t>-</w:t>
            </w:r>
          </w:p>
        </w:tc>
        <w:tc>
          <w:tcPr>
            <w:tcW w:type="dxa" w:w="895"/>
            <w:tcMar>
              <w:left w:type="dxa" w:w="0"/>
              <w:right w:type="dxa" w:w="0"/>
            </w:tcMar>
          </w:tcPr>
          <w:p w14:paraId="456C0000">
            <w:pPr>
              <w:pStyle w:val="Style_2"/>
              <w:ind w:firstLine="0" w:left="0"/>
              <w:jc w:val="center"/>
            </w:pPr>
            <w:r>
              <w:t>-</w:t>
            </w:r>
          </w:p>
        </w:tc>
        <w:tc>
          <w:tcPr>
            <w:tcW w:type="dxa" w:w="895"/>
            <w:tcMar>
              <w:left w:type="dxa" w:w="0"/>
              <w:right w:type="dxa" w:w="0"/>
            </w:tcMar>
          </w:tcPr>
          <w:p w14:paraId="466C0000">
            <w:pPr>
              <w:pStyle w:val="Style_2"/>
              <w:ind w:firstLine="0" w:left="0"/>
              <w:jc w:val="center"/>
            </w:pPr>
            <w:r>
              <w:t>-</w:t>
            </w:r>
          </w:p>
        </w:tc>
        <w:tc>
          <w:tcPr>
            <w:tcW w:type="dxa" w:w="897"/>
            <w:tcMar>
              <w:left w:type="dxa" w:w="0"/>
              <w:right w:type="dxa" w:w="0"/>
            </w:tcMar>
          </w:tcPr>
          <w:p w14:paraId="476C0000">
            <w:pPr>
              <w:pStyle w:val="Style_2"/>
              <w:ind w:firstLine="0" w:left="0"/>
              <w:jc w:val="center"/>
            </w:pPr>
            <w:r>
              <w:t>-</w:t>
            </w:r>
          </w:p>
        </w:tc>
      </w:tr>
      <w:tr>
        <w:tc>
          <w:tcPr>
            <w:tcW w:type="dxa" w:w="2957"/>
            <w:tcMar>
              <w:left w:type="dxa" w:w="0"/>
              <w:right w:type="dxa" w:w="0"/>
            </w:tcMar>
          </w:tcPr>
          <w:p w14:paraId="486C0000">
            <w:pPr>
              <w:pStyle w:val="Style_2"/>
              <w:ind w:firstLine="0" w:left="283"/>
              <w:jc w:val="left"/>
            </w:pPr>
            <w:r>
              <w:t>Сахалинская область</w:t>
            </w:r>
          </w:p>
        </w:tc>
        <w:tc>
          <w:tcPr>
            <w:tcW w:type="dxa" w:w="776"/>
            <w:tcMar>
              <w:left w:type="dxa" w:w="0"/>
              <w:right w:type="dxa" w:w="0"/>
            </w:tcMar>
          </w:tcPr>
          <w:p w14:paraId="496C0000">
            <w:pPr>
              <w:pStyle w:val="Style_2"/>
              <w:ind w:firstLine="0" w:left="0"/>
              <w:jc w:val="center"/>
            </w:pPr>
            <w:r>
              <w:t>0,222</w:t>
            </w:r>
          </w:p>
        </w:tc>
        <w:tc>
          <w:tcPr>
            <w:tcW w:type="dxa" w:w="776"/>
            <w:tcMar>
              <w:left w:type="dxa" w:w="0"/>
              <w:right w:type="dxa" w:w="0"/>
            </w:tcMar>
          </w:tcPr>
          <w:p w14:paraId="4A6C0000">
            <w:pPr>
              <w:pStyle w:val="Style_2"/>
              <w:ind w:firstLine="0" w:left="0"/>
              <w:jc w:val="center"/>
            </w:pPr>
            <w:r>
              <w:t>-</w:t>
            </w:r>
          </w:p>
        </w:tc>
        <w:tc>
          <w:tcPr>
            <w:tcW w:type="dxa" w:w="776"/>
            <w:tcMar>
              <w:left w:type="dxa" w:w="0"/>
              <w:right w:type="dxa" w:w="0"/>
            </w:tcMar>
          </w:tcPr>
          <w:p w14:paraId="4B6C0000">
            <w:pPr>
              <w:pStyle w:val="Style_2"/>
              <w:ind w:firstLine="0" w:left="0"/>
              <w:jc w:val="center"/>
            </w:pPr>
            <w:r>
              <w:t>-</w:t>
            </w:r>
          </w:p>
        </w:tc>
        <w:tc>
          <w:tcPr>
            <w:tcW w:type="dxa" w:w="777"/>
            <w:tcMar>
              <w:left w:type="dxa" w:w="0"/>
              <w:right w:type="dxa" w:w="0"/>
            </w:tcMar>
          </w:tcPr>
          <w:p w14:paraId="4C6C0000">
            <w:pPr>
              <w:pStyle w:val="Style_2"/>
              <w:ind w:firstLine="0" w:left="0"/>
              <w:jc w:val="center"/>
            </w:pPr>
            <w:r>
              <w:t>-</w:t>
            </w:r>
          </w:p>
        </w:tc>
        <w:tc>
          <w:tcPr>
            <w:tcW w:type="dxa" w:w="848"/>
            <w:tcMar>
              <w:left w:type="dxa" w:w="0"/>
              <w:right w:type="dxa" w:w="0"/>
            </w:tcMar>
          </w:tcPr>
          <w:p w14:paraId="4D6C0000">
            <w:pPr>
              <w:pStyle w:val="Style_2"/>
              <w:ind w:firstLine="0" w:left="0"/>
              <w:jc w:val="center"/>
            </w:pPr>
            <w:r>
              <w:t>-</w:t>
            </w:r>
          </w:p>
        </w:tc>
        <w:tc>
          <w:tcPr>
            <w:tcW w:type="dxa" w:w="895"/>
            <w:tcMar>
              <w:left w:type="dxa" w:w="0"/>
              <w:right w:type="dxa" w:w="0"/>
            </w:tcMar>
          </w:tcPr>
          <w:p w14:paraId="4E6C0000">
            <w:pPr>
              <w:pStyle w:val="Style_2"/>
              <w:ind w:firstLine="0" w:left="0"/>
              <w:jc w:val="center"/>
            </w:pPr>
            <w:r>
              <w:t>-</w:t>
            </w:r>
          </w:p>
        </w:tc>
        <w:tc>
          <w:tcPr>
            <w:tcW w:type="dxa" w:w="895"/>
            <w:tcMar>
              <w:left w:type="dxa" w:w="0"/>
              <w:right w:type="dxa" w:w="0"/>
            </w:tcMar>
          </w:tcPr>
          <w:p w14:paraId="4F6C0000">
            <w:pPr>
              <w:pStyle w:val="Style_2"/>
              <w:ind w:firstLine="0" w:left="0"/>
              <w:jc w:val="center"/>
            </w:pPr>
            <w:r>
              <w:t>-</w:t>
            </w:r>
          </w:p>
        </w:tc>
        <w:tc>
          <w:tcPr>
            <w:tcW w:type="dxa" w:w="895"/>
            <w:tcMar>
              <w:left w:type="dxa" w:w="0"/>
              <w:right w:type="dxa" w:w="0"/>
            </w:tcMar>
          </w:tcPr>
          <w:p w14:paraId="506C0000">
            <w:pPr>
              <w:pStyle w:val="Style_2"/>
              <w:ind w:firstLine="0" w:left="0"/>
              <w:jc w:val="center"/>
            </w:pPr>
            <w:r>
              <w:t>-</w:t>
            </w:r>
          </w:p>
        </w:tc>
        <w:tc>
          <w:tcPr>
            <w:tcW w:type="dxa" w:w="895"/>
            <w:tcMar>
              <w:left w:type="dxa" w:w="0"/>
              <w:right w:type="dxa" w:w="0"/>
            </w:tcMar>
          </w:tcPr>
          <w:p w14:paraId="516C0000">
            <w:pPr>
              <w:pStyle w:val="Style_2"/>
              <w:ind w:firstLine="0" w:left="0"/>
              <w:jc w:val="center"/>
            </w:pPr>
            <w:r>
              <w:t>-</w:t>
            </w:r>
          </w:p>
        </w:tc>
        <w:tc>
          <w:tcPr>
            <w:tcW w:type="dxa" w:w="895"/>
            <w:tcMar>
              <w:left w:type="dxa" w:w="0"/>
              <w:right w:type="dxa" w:w="0"/>
            </w:tcMar>
          </w:tcPr>
          <w:p w14:paraId="526C0000">
            <w:pPr>
              <w:pStyle w:val="Style_2"/>
              <w:ind w:firstLine="0" w:left="0"/>
              <w:jc w:val="center"/>
            </w:pPr>
            <w:r>
              <w:t>-</w:t>
            </w:r>
          </w:p>
        </w:tc>
        <w:tc>
          <w:tcPr>
            <w:tcW w:type="dxa" w:w="897"/>
            <w:tcMar>
              <w:left w:type="dxa" w:w="0"/>
              <w:right w:type="dxa" w:w="0"/>
            </w:tcMar>
          </w:tcPr>
          <w:p w14:paraId="536C0000">
            <w:pPr>
              <w:pStyle w:val="Style_2"/>
              <w:ind w:firstLine="0" w:left="0"/>
              <w:jc w:val="center"/>
            </w:pPr>
            <w:r>
              <w:t>-</w:t>
            </w:r>
          </w:p>
        </w:tc>
      </w:tr>
      <w:tr>
        <w:tc>
          <w:tcPr>
            <w:tcW w:type="dxa" w:w="2957"/>
            <w:tcMar>
              <w:left w:type="dxa" w:w="0"/>
              <w:right w:type="dxa" w:w="0"/>
            </w:tcMar>
          </w:tcPr>
          <w:p w14:paraId="546C0000">
            <w:pPr>
              <w:pStyle w:val="Style_2"/>
              <w:ind w:firstLine="0" w:left="283"/>
              <w:jc w:val="left"/>
            </w:pPr>
            <w:r>
              <w:t>Еврейская автономная область</w:t>
            </w:r>
          </w:p>
        </w:tc>
        <w:tc>
          <w:tcPr>
            <w:tcW w:type="dxa" w:w="776"/>
            <w:tcMar>
              <w:left w:type="dxa" w:w="0"/>
              <w:right w:type="dxa" w:w="0"/>
            </w:tcMar>
          </w:tcPr>
          <w:p w14:paraId="556C0000">
            <w:pPr>
              <w:pStyle w:val="Style_2"/>
              <w:ind w:firstLine="0" w:left="0"/>
              <w:jc w:val="center"/>
            </w:pPr>
            <w:r>
              <w:t>0,078</w:t>
            </w:r>
          </w:p>
        </w:tc>
        <w:tc>
          <w:tcPr>
            <w:tcW w:type="dxa" w:w="776"/>
            <w:tcMar>
              <w:left w:type="dxa" w:w="0"/>
              <w:right w:type="dxa" w:w="0"/>
            </w:tcMar>
          </w:tcPr>
          <w:p w14:paraId="566C0000">
            <w:pPr>
              <w:pStyle w:val="Style_2"/>
              <w:ind w:firstLine="0" w:left="0"/>
              <w:jc w:val="center"/>
            </w:pPr>
            <w:r>
              <w:t>-</w:t>
            </w:r>
          </w:p>
        </w:tc>
        <w:tc>
          <w:tcPr>
            <w:tcW w:type="dxa" w:w="776"/>
            <w:tcMar>
              <w:left w:type="dxa" w:w="0"/>
              <w:right w:type="dxa" w:w="0"/>
            </w:tcMar>
          </w:tcPr>
          <w:p w14:paraId="576C0000">
            <w:pPr>
              <w:pStyle w:val="Style_2"/>
              <w:ind w:firstLine="0" w:left="0"/>
              <w:jc w:val="center"/>
            </w:pPr>
            <w:r>
              <w:t>0,421</w:t>
            </w:r>
          </w:p>
        </w:tc>
        <w:tc>
          <w:tcPr>
            <w:tcW w:type="dxa" w:w="777"/>
            <w:tcMar>
              <w:left w:type="dxa" w:w="0"/>
              <w:right w:type="dxa" w:w="0"/>
            </w:tcMar>
          </w:tcPr>
          <w:p w14:paraId="586C0000">
            <w:pPr>
              <w:pStyle w:val="Style_2"/>
              <w:ind w:firstLine="0" w:left="0"/>
              <w:jc w:val="center"/>
            </w:pPr>
            <w:r>
              <w:t>0,421</w:t>
            </w:r>
          </w:p>
        </w:tc>
        <w:tc>
          <w:tcPr>
            <w:tcW w:type="dxa" w:w="848"/>
            <w:tcMar>
              <w:left w:type="dxa" w:w="0"/>
              <w:right w:type="dxa" w:w="0"/>
            </w:tcMar>
          </w:tcPr>
          <w:p w14:paraId="596C0000">
            <w:pPr>
              <w:pStyle w:val="Style_2"/>
              <w:ind w:firstLine="0" w:left="0"/>
              <w:jc w:val="center"/>
            </w:pPr>
            <w:r>
              <w:t>0,649</w:t>
            </w:r>
          </w:p>
        </w:tc>
        <w:tc>
          <w:tcPr>
            <w:tcW w:type="dxa" w:w="895"/>
            <w:tcMar>
              <w:left w:type="dxa" w:w="0"/>
              <w:right w:type="dxa" w:w="0"/>
            </w:tcMar>
          </w:tcPr>
          <w:p w14:paraId="5A6C0000">
            <w:pPr>
              <w:pStyle w:val="Style_2"/>
              <w:ind w:firstLine="0" w:left="0"/>
              <w:jc w:val="center"/>
            </w:pPr>
            <w:r>
              <w:t>-</w:t>
            </w:r>
          </w:p>
        </w:tc>
        <w:tc>
          <w:tcPr>
            <w:tcW w:type="dxa" w:w="895"/>
            <w:tcMar>
              <w:left w:type="dxa" w:w="0"/>
              <w:right w:type="dxa" w:w="0"/>
            </w:tcMar>
          </w:tcPr>
          <w:p w14:paraId="5B6C0000">
            <w:pPr>
              <w:pStyle w:val="Style_2"/>
              <w:ind w:firstLine="0" w:left="0"/>
              <w:jc w:val="center"/>
            </w:pPr>
            <w:r>
              <w:t>-</w:t>
            </w:r>
          </w:p>
        </w:tc>
        <w:tc>
          <w:tcPr>
            <w:tcW w:type="dxa" w:w="895"/>
            <w:tcMar>
              <w:left w:type="dxa" w:w="0"/>
              <w:right w:type="dxa" w:w="0"/>
            </w:tcMar>
          </w:tcPr>
          <w:p w14:paraId="5C6C0000">
            <w:pPr>
              <w:pStyle w:val="Style_2"/>
              <w:ind w:firstLine="0" w:left="0"/>
              <w:jc w:val="center"/>
            </w:pPr>
            <w:r>
              <w:t>-</w:t>
            </w:r>
          </w:p>
        </w:tc>
        <w:tc>
          <w:tcPr>
            <w:tcW w:type="dxa" w:w="895"/>
            <w:tcMar>
              <w:left w:type="dxa" w:w="0"/>
              <w:right w:type="dxa" w:w="0"/>
            </w:tcMar>
          </w:tcPr>
          <w:p w14:paraId="5D6C0000">
            <w:pPr>
              <w:pStyle w:val="Style_2"/>
              <w:ind w:firstLine="0" w:left="0"/>
              <w:jc w:val="center"/>
            </w:pPr>
            <w:r>
              <w:t>-</w:t>
            </w:r>
          </w:p>
        </w:tc>
        <w:tc>
          <w:tcPr>
            <w:tcW w:type="dxa" w:w="895"/>
            <w:tcMar>
              <w:left w:type="dxa" w:w="0"/>
              <w:right w:type="dxa" w:w="0"/>
            </w:tcMar>
          </w:tcPr>
          <w:p w14:paraId="5E6C0000">
            <w:pPr>
              <w:pStyle w:val="Style_2"/>
              <w:ind w:firstLine="0" w:left="0"/>
              <w:jc w:val="center"/>
            </w:pPr>
            <w:r>
              <w:t>-</w:t>
            </w:r>
          </w:p>
        </w:tc>
        <w:tc>
          <w:tcPr>
            <w:tcW w:type="dxa" w:w="897"/>
            <w:tcMar>
              <w:left w:type="dxa" w:w="0"/>
              <w:right w:type="dxa" w:w="0"/>
            </w:tcMar>
          </w:tcPr>
          <w:p w14:paraId="5F6C0000">
            <w:pPr>
              <w:pStyle w:val="Style_2"/>
              <w:ind w:firstLine="0" w:left="0"/>
              <w:jc w:val="center"/>
            </w:pPr>
            <w:r>
              <w:t>-</w:t>
            </w:r>
          </w:p>
        </w:tc>
      </w:tr>
      <w:tr>
        <w:tc>
          <w:tcPr>
            <w:tcW w:type="dxa" w:w="2957"/>
            <w:tcMar>
              <w:left w:type="dxa" w:w="0"/>
              <w:right w:type="dxa" w:w="0"/>
            </w:tcMar>
          </w:tcPr>
          <w:p w14:paraId="606C0000">
            <w:pPr>
              <w:pStyle w:val="Style_2"/>
              <w:ind w:firstLine="0" w:left="283"/>
              <w:jc w:val="left"/>
            </w:pPr>
            <w:r>
              <w:t>Чукотский автономный округ</w:t>
            </w:r>
          </w:p>
        </w:tc>
        <w:tc>
          <w:tcPr>
            <w:tcW w:type="dxa" w:w="776"/>
            <w:tcMar>
              <w:left w:type="dxa" w:w="0"/>
              <w:right w:type="dxa" w:w="0"/>
            </w:tcMar>
          </w:tcPr>
          <w:p w14:paraId="616C0000">
            <w:pPr>
              <w:pStyle w:val="Style_2"/>
              <w:ind w:firstLine="0" w:left="0"/>
              <w:jc w:val="center"/>
            </w:pPr>
            <w:r>
              <w:t>0,022</w:t>
            </w:r>
          </w:p>
        </w:tc>
        <w:tc>
          <w:tcPr>
            <w:tcW w:type="dxa" w:w="776"/>
            <w:tcMar>
              <w:left w:type="dxa" w:w="0"/>
              <w:right w:type="dxa" w:w="0"/>
            </w:tcMar>
          </w:tcPr>
          <w:p w14:paraId="626C0000">
            <w:pPr>
              <w:pStyle w:val="Style_2"/>
              <w:ind w:firstLine="0" w:left="0"/>
              <w:jc w:val="center"/>
            </w:pPr>
            <w:r>
              <w:t>-</w:t>
            </w:r>
          </w:p>
        </w:tc>
        <w:tc>
          <w:tcPr>
            <w:tcW w:type="dxa" w:w="776"/>
            <w:tcMar>
              <w:left w:type="dxa" w:w="0"/>
              <w:right w:type="dxa" w:w="0"/>
            </w:tcMar>
          </w:tcPr>
          <w:p w14:paraId="636C0000">
            <w:pPr>
              <w:pStyle w:val="Style_2"/>
              <w:ind w:firstLine="0" w:left="0"/>
              <w:jc w:val="center"/>
            </w:pPr>
            <w:r>
              <w:t>-</w:t>
            </w:r>
          </w:p>
        </w:tc>
        <w:tc>
          <w:tcPr>
            <w:tcW w:type="dxa" w:w="777"/>
            <w:tcMar>
              <w:left w:type="dxa" w:w="0"/>
              <w:right w:type="dxa" w:w="0"/>
            </w:tcMar>
          </w:tcPr>
          <w:p w14:paraId="646C0000">
            <w:pPr>
              <w:pStyle w:val="Style_2"/>
              <w:ind w:firstLine="0" w:left="0"/>
              <w:jc w:val="center"/>
            </w:pPr>
            <w:r>
              <w:t>-</w:t>
            </w:r>
          </w:p>
        </w:tc>
        <w:tc>
          <w:tcPr>
            <w:tcW w:type="dxa" w:w="848"/>
            <w:tcMar>
              <w:left w:type="dxa" w:w="0"/>
              <w:right w:type="dxa" w:w="0"/>
            </w:tcMar>
          </w:tcPr>
          <w:p w14:paraId="656C0000">
            <w:pPr>
              <w:pStyle w:val="Style_2"/>
              <w:ind w:firstLine="0" w:left="0"/>
              <w:jc w:val="center"/>
            </w:pPr>
            <w:r>
              <w:t>-</w:t>
            </w:r>
          </w:p>
        </w:tc>
        <w:tc>
          <w:tcPr>
            <w:tcW w:type="dxa" w:w="895"/>
            <w:tcMar>
              <w:left w:type="dxa" w:w="0"/>
              <w:right w:type="dxa" w:w="0"/>
            </w:tcMar>
          </w:tcPr>
          <w:p w14:paraId="666C0000">
            <w:pPr>
              <w:pStyle w:val="Style_2"/>
              <w:ind w:firstLine="0" w:left="0"/>
              <w:jc w:val="center"/>
            </w:pPr>
            <w:r>
              <w:t>-</w:t>
            </w:r>
          </w:p>
        </w:tc>
        <w:tc>
          <w:tcPr>
            <w:tcW w:type="dxa" w:w="895"/>
            <w:tcMar>
              <w:left w:type="dxa" w:w="0"/>
              <w:right w:type="dxa" w:w="0"/>
            </w:tcMar>
          </w:tcPr>
          <w:p w14:paraId="676C0000">
            <w:pPr>
              <w:pStyle w:val="Style_2"/>
              <w:ind w:firstLine="0" w:left="0"/>
              <w:jc w:val="center"/>
            </w:pPr>
            <w:r>
              <w:t>-</w:t>
            </w:r>
          </w:p>
        </w:tc>
        <w:tc>
          <w:tcPr>
            <w:tcW w:type="dxa" w:w="895"/>
            <w:tcMar>
              <w:left w:type="dxa" w:w="0"/>
              <w:right w:type="dxa" w:w="0"/>
            </w:tcMar>
          </w:tcPr>
          <w:p w14:paraId="686C0000">
            <w:pPr>
              <w:pStyle w:val="Style_2"/>
              <w:ind w:firstLine="0" w:left="0"/>
              <w:jc w:val="center"/>
            </w:pPr>
            <w:r>
              <w:t>-</w:t>
            </w:r>
          </w:p>
        </w:tc>
        <w:tc>
          <w:tcPr>
            <w:tcW w:type="dxa" w:w="895"/>
            <w:tcMar>
              <w:left w:type="dxa" w:w="0"/>
              <w:right w:type="dxa" w:w="0"/>
            </w:tcMar>
          </w:tcPr>
          <w:p w14:paraId="696C0000">
            <w:pPr>
              <w:pStyle w:val="Style_2"/>
              <w:ind w:firstLine="0" w:left="0"/>
              <w:jc w:val="center"/>
            </w:pPr>
            <w:r>
              <w:t>-</w:t>
            </w:r>
          </w:p>
        </w:tc>
        <w:tc>
          <w:tcPr>
            <w:tcW w:type="dxa" w:w="895"/>
            <w:tcMar>
              <w:left w:type="dxa" w:w="0"/>
              <w:right w:type="dxa" w:w="0"/>
            </w:tcMar>
          </w:tcPr>
          <w:p w14:paraId="6A6C0000">
            <w:pPr>
              <w:pStyle w:val="Style_2"/>
              <w:ind w:firstLine="0" w:left="0"/>
              <w:jc w:val="center"/>
            </w:pPr>
            <w:r>
              <w:t>-</w:t>
            </w:r>
          </w:p>
        </w:tc>
        <w:tc>
          <w:tcPr>
            <w:tcW w:type="dxa" w:w="897"/>
            <w:tcMar>
              <w:left w:type="dxa" w:w="0"/>
              <w:right w:type="dxa" w:w="0"/>
            </w:tcMar>
          </w:tcPr>
          <w:p w14:paraId="6B6C0000">
            <w:pPr>
              <w:pStyle w:val="Style_2"/>
              <w:ind w:firstLine="0" w:left="0"/>
              <w:jc w:val="center"/>
            </w:pPr>
            <w:r>
              <w:t>-</w:t>
            </w:r>
          </w:p>
        </w:tc>
      </w:tr>
      <w:tr>
        <w:tc>
          <w:tcPr>
            <w:tcW w:type="dxa" w:w="12282"/>
            <w:gridSpan w:val="12"/>
            <w:tcMar>
              <w:left w:type="dxa" w:w="0"/>
              <w:right w:type="dxa" w:w="0"/>
            </w:tcMar>
          </w:tcPr>
          <w:p w14:paraId="6C6C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6D6C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282"/>
            <w:gridSpan w:val="12"/>
            <w:tcMar>
              <w:left w:type="dxa" w:w="0"/>
              <w:right w:type="dxa" w:w="0"/>
            </w:tcMar>
          </w:tcPr>
          <w:p w14:paraId="6E6C0000">
            <w:pPr>
              <w:pStyle w:val="Style_2"/>
              <w:ind w:firstLine="0" w:left="0"/>
              <w:jc w:val="center"/>
              <w:outlineLvl w:val="3"/>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 (тыс. единиц)</w:t>
            </w:r>
          </w:p>
        </w:tc>
      </w:tr>
      <w:tr>
        <w:tc>
          <w:tcPr>
            <w:tcW w:type="dxa" w:w="2957"/>
            <w:tcMar>
              <w:left w:type="dxa" w:w="0"/>
              <w:right w:type="dxa" w:w="0"/>
            </w:tcMar>
          </w:tcPr>
          <w:p w14:paraId="6F6C0000">
            <w:pPr>
              <w:pStyle w:val="Style_2"/>
              <w:ind w:firstLine="0" w:left="283"/>
              <w:jc w:val="left"/>
            </w:pPr>
            <w:r>
              <w:t>Российская Федерация</w:t>
            </w:r>
          </w:p>
        </w:tc>
        <w:tc>
          <w:tcPr>
            <w:tcW w:type="dxa" w:w="776"/>
            <w:tcMar>
              <w:left w:type="dxa" w:w="0"/>
              <w:right w:type="dxa" w:w="0"/>
            </w:tcMar>
          </w:tcPr>
          <w:p w14:paraId="706C0000">
            <w:pPr>
              <w:pStyle w:val="Style_2"/>
              <w:ind w:firstLine="0" w:left="0"/>
              <w:jc w:val="center"/>
            </w:pPr>
            <w:r>
              <w:t>109,52</w:t>
            </w:r>
          </w:p>
        </w:tc>
        <w:tc>
          <w:tcPr>
            <w:tcW w:type="dxa" w:w="776"/>
            <w:tcMar>
              <w:left w:type="dxa" w:w="0"/>
              <w:right w:type="dxa" w:w="0"/>
            </w:tcMar>
          </w:tcPr>
          <w:p w14:paraId="716C0000">
            <w:pPr>
              <w:pStyle w:val="Style_2"/>
              <w:ind w:firstLine="0" w:left="0"/>
              <w:jc w:val="center"/>
            </w:pPr>
            <w:r>
              <w:t>39,509</w:t>
            </w:r>
          </w:p>
        </w:tc>
        <w:tc>
          <w:tcPr>
            <w:tcW w:type="dxa" w:w="776"/>
            <w:tcMar>
              <w:left w:type="dxa" w:w="0"/>
              <w:right w:type="dxa" w:w="0"/>
            </w:tcMar>
          </w:tcPr>
          <w:p w14:paraId="726C0000">
            <w:pPr>
              <w:pStyle w:val="Style_2"/>
              <w:ind w:firstLine="0" w:left="0"/>
              <w:jc w:val="center"/>
            </w:pPr>
            <w:r>
              <w:t>27,871</w:t>
            </w:r>
          </w:p>
        </w:tc>
        <w:tc>
          <w:tcPr>
            <w:tcW w:type="dxa" w:w="777"/>
            <w:tcMar>
              <w:left w:type="dxa" w:w="0"/>
              <w:right w:type="dxa" w:w="0"/>
            </w:tcMar>
          </w:tcPr>
          <w:p w14:paraId="736C0000">
            <w:pPr>
              <w:pStyle w:val="Style_2"/>
              <w:ind w:firstLine="0" w:left="0"/>
              <w:jc w:val="center"/>
            </w:pPr>
            <w:r>
              <w:t>24,822</w:t>
            </w:r>
          </w:p>
        </w:tc>
        <w:tc>
          <w:tcPr>
            <w:tcW w:type="dxa" w:w="848"/>
            <w:tcMar>
              <w:left w:type="dxa" w:w="0"/>
              <w:right w:type="dxa" w:w="0"/>
            </w:tcMar>
          </w:tcPr>
          <w:p w14:paraId="746C0000">
            <w:pPr>
              <w:pStyle w:val="Style_2"/>
              <w:ind w:firstLine="0" w:left="0"/>
              <w:jc w:val="center"/>
            </w:pPr>
            <w:r>
              <w:t>40,484</w:t>
            </w:r>
          </w:p>
        </w:tc>
        <w:tc>
          <w:tcPr>
            <w:tcW w:type="dxa" w:w="895"/>
            <w:tcMar>
              <w:left w:type="dxa" w:w="0"/>
              <w:right w:type="dxa" w:w="0"/>
            </w:tcMar>
          </w:tcPr>
          <w:p w14:paraId="756C0000">
            <w:pPr>
              <w:pStyle w:val="Style_2"/>
              <w:ind w:firstLine="0" w:left="0"/>
              <w:jc w:val="center"/>
            </w:pPr>
            <w:r>
              <w:t>-</w:t>
            </w:r>
          </w:p>
        </w:tc>
        <w:tc>
          <w:tcPr>
            <w:tcW w:type="dxa" w:w="895"/>
            <w:tcMar>
              <w:left w:type="dxa" w:w="0"/>
              <w:right w:type="dxa" w:w="0"/>
            </w:tcMar>
          </w:tcPr>
          <w:p w14:paraId="766C0000">
            <w:pPr>
              <w:pStyle w:val="Style_2"/>
              <w:ind w:firstLine="0" w:left="0"/>
              <w:jc w:val="center"/>
            </w:pPr>
            <w:r>
              <w:t>-</w:t>
            </w:r>
          </w:p>
        </w:tc>
        <w:tc>
          <w:tcPr>
            <w:tcW w:type="dxa" w:w="895"/>
            <w:tcMar>
              <w:left w:type="dxa" w:w="0"/>
              <w:right w:type="dxa" w:w="0"/>
            </w:tcMar>
          </w:tcPr>
          <w:p w14:paraId="776C0000">
            <w:pPr>
              <w:pStyle w:val="Style_2"/>
              <w:ind w:firstLine="0" w:left="0"/>
              <w:jc w:val="center"/>
            </w:pPr>
            <w:r>
              <w:t>-</w:t>
            </w:r>
          </w:p>
        </w:tc>
        <w:tc>
          <w:tcPr>
            <w:tcW w:type="dxa" w:w="895"/>
            <w:tcMar>
              <w:left w:type="dxa" w:w="0"/>
              <w:right w:type="dxa" w:w="0"/>
            </w:tcMar>
          </w:tcPr>
          <w:p w14:paraId="786C0000">
            <w:pPr>
              <w:pStyle w:val="Style_2"/>
              <w:ind w:firstLine="0" w:left="0"/>
              <w:jc w:val="center"/>
            </w:pPr>
            <w:r>
              <w:t>-</w:t>
            </w:r>
          </w:p>
        </w:tc>
        <w:tc>
          <w:tcPr>
            <w:tcW w:type="dxa" w:w="895"/>
            <w:tcMar>
              <w:left w:type="dxa" w:w="0"/>
              <w:right w:type="dxa" w:w="0"/>
            </w:tcMar>
          </w:tcPr>
          <w:p w14:paraId="796C0000">
            <w:pPr>
              <w:pStyle w:val="Style_2"/>
              <w:ind w:firstLine="0" w:left="0"/>
              <w:jc w:val="center"/>
            </w:pPr>
            <w:r>
              <w:t>-</w:t>
            </w:r>
          </w:p>
        </w:tc>
        <w:tc>
          <w:tcPr>
            <w:tcW w:type="dxa" w:w="897"/>
            <w:tcMar>
              <w:left w:type="dxa" w:w="0"/>
              <w:right w:type="dxa" w:w="0"/>
            </w:tcMar>
          </w:tcPr>
          <w:p w14:paraId="7A6C0000">
            <w:pPr>
              <w:pStyle w:val="Style_2"/>
              <w:ind w:firstLine="0" w:left="0"/>
              <w:jc w:val="center"/>
            </w:pPr>
            <w:r>
              <w:t>-</w:t>
            </w:r>
          </w:p>
        </w:tc>
      </w:tr>
      <w:tr>
        <w:tc>
          <w:tcPr>
            <w:tcW w:type="dxa" w:w="2957"/>
            <w:tcMar>
              <w:left w:type="dxa" w:w="0"/>
              <w:right w:type="dxa" w:w="0"/>
            </w:tcMar>
          </w:tcPr>
          <w:p w14:paraId="7B6C0000">
            <w:pPr>
              <w:pStyle w:val="Style_2"/>
              <w:ind w:firstLine="0" w:left="283"/>
              <w:jc w:val="left"/>
            </w:pPr>
            <w:r>
              <w:t>Дальневосточный федеральный округ</w:t>
            </w:r>
          </w:p>
        </w:tc>
        <w:tc>
          <w:tcPr>
            <w:tcW w:type="dxa" w:w="776"/>
            <w:tcMar>
              <w:left w:type="dxa" w:w="0"/>
              <w:right w:type="dxa" w:w="0"/>
            </w:tcMar>
          </w:tcPr>
          <w:p w14:paraId="7C6C0000">
            <w:pPr>
              <w:pStyle w:val="Style_2"/>
              <w:ind w:firstLine="0" w:left="0"/>
              <w:jc w:val="center"/>
            </w:pPr>
            <w:r>
              <w:t>6,855</w:t>
            </w:r>
          </w:p>
        </w:tc>
        <w:tc>
          <w:tcPr>
            <w:tcW w:type="dxa" w:w="776"/>
            <w:tcMar>
              <w:left w:type="dxa" w:w="0"/>
              <w:right w:type="dxa" w:w="0"/>
            </w:tcMar>
          </w:tcPr>
          <w:p w14:paraId="7D6C0000">
            <w:pPr>
              <w:pStyle w:val="Style_2"/>
              <w:ind w:firstLine="0" w:left="0"/>
              <w:jc w:val="center"/>
            </w:pPr>
            <w:r>
              <w:t>1,782</w:t>
            </w:r>
          </w:p>
        </w:tc>
        <w:tc>
          <w:tcPr>
            <w:tcW w:type="dxa" w:w="776"/>
            <w:tcMar>
              <w:left w:type="dxa" w:w="0"/>
              <w:right w:type="dxa" w:w="0"/>
            </w:tcMar>
          </w:tcPr>
          <w:p w14:paraId="7E6C0000">
            <w:pPr>
              <w:pStyle w:val="Style_2"/>
              <w:ind w:firstLine="0" w:left="0"/>
              <w:jc w:val="center"/>
            </w:pPr>
            <w:r>
              <w:t>1,568</w:t>
            </w:r>
          </w:p>
        </w:tc>
        <w:tc>
          <w:tcPr>
            <w:tcW w:type="dxa" w:w="777"/>
            <w:tcMar>
              <w:left w:type="dxa" w:w="0"/>
              <w:right w:type="dxa" w:w="0"/>
            </w:tcMar>
          </w:tcPr>
          <w:p w14:paraId="7F6C0000">
            <w:pPr>
              <w:pStyle w:val="Style_2"/>
              <w:ind w:firstLine="0" w:left="0"/>
              <w:jc w:val="center"/>
            </w:pPr>
            <w:r>
              <w:t>0,978</w:t>
            </w:r>
          </w:p>
        </w:tc>
        <w:tc>
          <w:tcPr>
            <w:tcW w:type="dxa" w:w="848"/>
            <w:tcMar>
              <w:left w:type="dxa" w:w="0"/>
              <w:right w:type="dxa" w:w="0"/>
            </w:tcMar>
          </w:tcPr>
          <w:p w14:paraId="806C0000">
            <w:pPr>
              <w:pStyle w:val="Style_2"/>
              <w:ind w:firstLine="0" w:left="0"/>
              <w:jc w:val="center"/>
            </w:pPr>
            <w:r>
              <w:t>3,262</w:t>
            </w:r>
          </w:p>
        </w:tc>
        <w:tc>
          <w:tcPr>
            <w:tcW w:type="dxa" w:w="895"/>
            <w:tcMar>
              <w:left w:type="dxa" w:w="0"/>
              <w:right w:type="dxa" w:w="0"/>
            </w:tcMar>
          </w:tcPr>
          <w:p w14:paraId="816C0000">
            <w:pPr>
              <w:pStyle w:val="Style_2"/>
              <w:ind w:firstLine="0" w:left="0"/>
              <w:jc w:val="center"/>
            </w:pPr>
            <w:r>
              <w:t>-</w:t>
            </w:r>
          </w:p>
        </w:tc>
        <w:tc>
          <w:tcPr>
            <w:tcW w:type="dxa" w:w="895"/>
            <w:tcMar>
              <w:left w:type="dxa" w:w="0"/>
              <w:right w:type="dxa" w:w="0"/>
            </w:tcMar>
          </w:tcPr>
          <w:p w14:paraId="826C0000">
            <w:pPr>
              <w:pStyle w:val="Style_2"/>
              <w:ind w:firstLine="0" w:left="0"/>
              <w:jc w:val="center"/>
            </w:pPr>
            <w:r>
              <w:t>-</w:t>
            </w:r>
          </w:p>
        </w:tc>
        <w:tc>
          <w:tcPr>
            <w:tcW w:type="dxa" w:w="895"/>
            <w:tcMar>
              <w:left w:type="dxa" w:w="0"/>
              <w:right w:type="dxa" w:w="0"/>
            </w:tcMar>
          </w:tcPr>
          <w:p w14:paraId="836C0000">
            <w:pPr>
              <w:pStyle w:val="Style_2"/>
              <w:ind w:firstLine="0" w:left="0"/>
              <w:jc w:val="center"/>
            </w:pPr>
            <w:r>
              <w:t>-</w:t>
            </w:r>
          </w:p>
        </w:tc>
        <w:tc>
          <w:tcPr>
            <w:tcW w:type="dxa" w:w="895"/>
            <w:tcMar>
              <w:left w:type="dxa" w:w="0"/>
              <w:right w:type="dxa" w:w="0"/>
            </w:tcMar>
          </w:tcPr>
          <w:p w14:paraId="846C0000">
            <w:pPr>
              <w:pStyle w:val="Style_2"/>
              <w:ind w:firstLine="0" w:left="0"/>
              <w:jc w:val="center"/>
            </w:pPr>
            <w:r>
              <w:t>-</w:t>
            </w:r>
          </w:p>
        </w:tc>
        <w:tc>
          <w:tcPr>
            <w:tcW w:type="dxa" w:w="895"/>
            <w:tcMar>
              <w:left w:type="dxa" w:w="0"/>
              <w:right w:type="dxa" w:w="0"/>
            </w:tcMar>
          </w:tcPr>
          <w:p w14:paraId="856C0000">
            <w:pPr>
              <w:pStyle w:val="Style_2"/>
              <w:ind w:firstLine="0" w:left="0"/>
              <w:jc w:val="center"/>
            </w:pPr>
            <w:r>
              <w:t>-</w:t>
            </w:r>
          </w:p>
        </w:tc>
        <w:tc>
          <w:tcPr>
            <w:tcW w:type="dxa" w:w="897"/>
            <w:tcMar>
              <w:left w:type="dxa" w:w="0"/>
              <w:right w:type="dxa" w:w="0"/>
            </w:tcMar>
          </w:tcPr>
          <w:p w14:paraId="866C0000">
            <w:pPr>
              <w:pStyle w:val="Style_2"/>
              <w:ind w:firstLine="0" w:left="0"/>
              <w:jc w:val="center"/>
            </w:pPr>
            <w:r>
              <w:t>-</w:t>
            </w:r>
          </w:p>
        </w:tc>
      </w:tr>
      <w:tr>
        <w:tc>
          <w:tcPr>
            <w:tcW w:type="dxa" w:w="2957"/>
            <w:tcMar>
              <w:left w:type="dxa" w:w="0"/>
              <w:right w:type="dxa" w:w="0"/>
            </w:tcMar>
          </w:tcPr>
          <w:p w14:paraId="876C0000">
            <w:pPr>
              <w:pStyle w:val="Style_2"/>
              <w:ind w:firstLine="0" w:left="283"/>
              <w:jc w:val="left"/>
            </w:pPr>
            <w:r>
              <w:t>Республика Бурятия</w:t>
            </w:r>
          </w:p>
        </w:tc>
        <w:tc>
          <w:tcPr>
            <w:tcW w:type="dxa" w:w="776"/>
            <w:tcMar>
              <w:left w:type="dxa" w:w="0"/>
              <w:right w:type="dxa" w:w="0"/>
            </w:tcMar>
          </w:tcPr>
          <w:p w14:paraId="886C0000">
            <w:pPr>
              <w:pStyle w:val="Style_2"/>
              <w:ind w:firstLine="0" w:left="0"/>
              <w:jc w:val="center"/>
            </w:pPr>
            <w:r>
              <w:t>0,702</w:t>
            </w:r>
          </w:p>
        </w:tc>
        <w:tc>
          <w:tcPr>
            <w:tcW w:type="dxa" w:w="776"/>
            <w:tcMar>
              <w:left w:type="dxa" w:w="0"/>
              <w:right w:type="dxa" w:w="0"/>
            </w:tcMar>
          </w:tcPr>
          <w:p w14:paraId="896C0000">
            <w:pPr>
              <w:pStyle w:val="Style_2"/>
              <w:ind w:firstLine="0" w:left="0"/>
              <w:jc w:val="center"/>
            </w:pPr>
            <w:r>
              <w:t>0,181</w:t>
            </w:r>
          </w:p>
        </w:tc>
        <w:tc>
          <w:tcPr>
            <w:tcW w:type="dxa" w:w="776"/>
            <w:tcMar>
              <w:left w:type="dxa" w:w="0"/>
              <w:right w:type="dxa" w:w="0"/>
            </w:tcMar>
          </w:tcPr>
          <w:p w14:paraId="8A6C0000">
            <w:pPr>
              <w:pStyle w:val="Style_2"/>
              <w:ind w:firstLine="0" w:left="0"/>
              <w:jc w:val="center"/>
            </w:pPr>
            <w:r>
              <w:t>0,173</w:t>
            </w:r>
          </w:p>
        </w:tc>
        <w:tc>
          <w:tcPr>
            <w:tcW w:type="dxa" w:w="777"/>
            <w:tcMar>
              <w:left w:type="dxa" w:w="0"/>
              <w:right w:type="dxa" w:w="0"/>
            </w:tcMar>
          </w:tcPr>
          <w:p w14:paraId="8B6C0000">
            <w:pPr>
              <w:pStyle w:val="Style_2"/>
              <w:ind w:firstLine="0" w:left="0"/>
              <w:jc w:val="center"/>
            </w:pPr>
            <w:r>
              <w:t>0,108</w:t>
            </w:r>
          </w:p>
        </w:tc>
        <w:tc>
          <w:tcPr>
            <w:tcW w:type="dxa" w:w="848"/>
            <w:tcMar>
              <w:left w:type="dxa" w:w="0"/>
              <w:right w:type="dxa" w:w="0"/>
            </w:tcMar>
          </w:tcPr>
          <w:p w14:paraId="8C6C0000">
            <w:pPr>
              <w:pStyle w:val="Style_2"/>
              <w:ind w:firstLine="0" w:left="0"/>
              <w:jc w:val="center"/>
            </w:pPr>
            <w:r>
              <w:t>0,185</w:t>
            </w:r>
          </w:p>
        </w:tc>
        <w:tc>
          <w:tcPr>
            <w:tcW w:type="dxa" w:w="895"/>
            <w:tcMar>
              <w:left w:type="dxa" w:w="0"/>
              <w:right w:type="dxa" w:w="0"/>
            </w:tcMar>
          </w:tcPr>
          <w:p w14:paraId="8D6C0000">
            <w:pPr>
              <w:pStyle w:val="Style_2"/>
              <w:ind w:firstLine="0" w:left="0"/>
              <w:jc w:val="center"/>
            </w:pPr>
            <w:r>
              <w:t>-</w:t>
            </w:r>
          </w:p>
        </w:tc>
        <w:tc>
          <w:tcPr>
            <w:tcW w:type="dxa" w:w="895"/>
            <w:tcMar>
              <w:left w:type="dxa" w:w="0"/>
              <w:right w:type="dxa" w:w="0"/>
            </w:tcMar>
          </w:tcPr>
          <w:p w14:paraId="8E6C0000">
            <w:pPr>
              <w:pStyle w:val="Style_2"/>
              <w:ind w:firstLine="0" w:left="0"/>
              <w:jc w:val="center"/>
            </w:pPr>
            <w:r>
              <w:t>-</w:t>
            </w:r>
          </w:p>
        </w:tc>
        <w:tc>
          <w:tcPr>
            <w:tcW w:type="dxa" w:w="895"/>
            <w:tcMar>
              <w:left w:type="dxa" w:w="0"/>
              <w:right w:type="dxa" w:w="0"/>
            </w:tcMar>
          </w:tcPr>
          <w:p w14:paraId="8F6C0000">
            <w:pPr>
              <w:pStyle w:val="Style_2"/>
              <w:ind w:firstLine="0" w:left="0"/>
              <w:jc w:val="center"/>
            </w:pPr>
            <w:r>
              <w:t>-</w:t>
            </w:r>
          </w:p>
        </w:tc>
        <w:tc>
          <w:tcPr>
            <w:tcW w:type="dxa" w:w="895"/>
            <w:tcMar>
              <w:left w:type="dxa" w:w="0"/>
              <w:right w:type="dxa" w:w="0"/>
            </w:tcMar>
          </w:tcPr>
          <w:p w14:paraId="906C0000">
            <w:pPr>
              <w:pStyle w:val="Style_2"/>
              <w:ind w:firstLine="0" w:left="0"/>
              <w:jc w:val="center"/>
            </w:pPr>
            <w:r>
              <w:t>-</w:t>
            </w:r>
          </w:p>
        </w:tc>
        <w:tc>
          <w:tcPr>
            <w:tcW w:type="dxa" w:w="895"/>
            <w:tcMar>
              <w:left w:type="dxa" w:w="0"/>
              <w:right w:type="dxa" w:w="0"/>
            </w:tcMar>
          </w:tcPr>
          <w:p w14:paraId="916C0000">
            <w:pPr>
              <w:pStyle w:val="Style_2"/>
              <w:ind w:firstLine="0" w:left="0"/>
              <w:jc w:val="center"/>
            </w:pPr>
            <w:r>
              <w:t>-</w:t>
            </w:r>
          </w:p>
        </w:tc>
        <w:tc>
          <w:tcPr>
            <w:tcW w:type="dxa" w:w="897"/>
            <w:tcMar>
              <w:left w:type="dxa" w:w="0"/>
              <w:right w:type="dxa" w:w="0"/>
            </w:tcMar>
          </w:tcPr>
          <w:p w14:paraId="926C0000">
            <w:pPr>
              <w:pStyle w:val="Style_2"/>
              <w:ind w:firstLine="0" w:left="0"/>
              <w:jc w:val="center"/>
            </w:pPr>
            <w:r>
              <w:t>-</w:t>
            </w:r>
          </w:p>
        </w:tc>
      </w:tr>
      <w:tr>
        <w:tc>
          <w:tcPr>
            <w:tcW w:type="dxa" w:w="2957"/>
            <w:tcMar>
              <w:left w:type="dxa" w:w="0"/>
              <w:right w:type="dxa" w:w="0"/>
            </w:tcMar>
          </w:tcPr>
          <w:p w14:paraId="936C0000">
            <w:pPr>
              <w:pStyle w:val="Style_2"/>
              <w:ind w:firstLine="0" w:left="283"/>
              <w:jc w:val="left"/>
            </w:pPr>
            <w:r>
              <w:t>Забайкальский край</w:t>
            </w:r>
          </w:p>
        </w:tc>
        <w:tc>
          <w:tcPr>
            <w:tcW w:type="dxa" w:w="776"/>
            <w:tcMar>
              <w:left w:type="dxa" w:w="0"/>
              <w:right w:type="dxa" w:w="0"/>
            </w:tcMar>
          </w:tcPr>
          <w:p w14:paraId="946C0000">
            <w:pPr>
              <w:pStyle w:val="Style_2"/>
              <w:ind w:firstLine="0" w:left="0"/>
              <w:jc w:val="center"/>
            </w:pPr>
            <w:r>
              <w:t>0,826</w:t>
            </w:r>
          </w:p>
        </w:tc>
        <w:tc>
          <w:tcPr>
            <w:tcW w:type="dxa" w:w="776"/>
            <w:tcMar>
              <w:left w:type="dxa" w:w="0"/>
              <w:right w:type="dxa" w:w="0"/>
            </w:tcMar>
          </w:tcPr>
          <w:p w14:paraId="956C0000">
            <w:pPr>
              <w:pStyle w:val="Style_2"/>
              <w:ind w:firstLine="0" w:left="0"/>
              <w:jc w:val="center"/>
            </w:pPr>
            <w:r>
              <w:t>0,418</w:t>
            </w:r>
          </w:p>
        </w:tc>
        <w:tc>
          <w:tcPr>
            <w:tcW w:type="dxa" w:w="776"/>
            <w:tcMar>
              <w:left w:type="dxa" w:w="0"/>
              <w:right w:type="dxa" w:w="0"/>
            </w:tcMar>
          </w:tcPr>
          <w:p w14:paraId="966C0000">
            <w:pPr>
              <w:pStyle w:val="Style_2"/>
              <w:ind w:firstLine="0" w:left="0"/>
              <w:jc w:val="center"/>
            </w:pPr>
            <w:r>
              <w:t>0,16</w:t>
            </w:r>
          </w:p>
        </w:tc>
        <w:tc>
          <w:tcPr>
            <w:tcW w:type="dxa" w:w="777"/>
            <w:tcMar>
              <w:left w:type="dxa" w:w="0"/>
              <w:right w:type="dxa" w:w="0"/>
            </w:tcMar>
          </w:tcPr>
          <w:p w14:paraId="976C0000">
            <w:pPr>
              <w:pStyle w:val="Style_2"/>
              <w:ind w:firstLine="0" w:left="0"/>
              <w:jc w:val="center"/>
            </w:pPr>
            <w:r>
              <w:t>0,203</w:t>
            </w:r>
          </w:p>
        </w:tc>
        <w:tc>
          <w:tcPr>
            <w:tcW w:type="dxa" w:w="848"/>
            <w:tcMar>
              <w:left w:type="dxa" w:w="0"/>
              <w:right w:type="dxa" w:w="0"/>
            </w:tcMar>
          </w:tcPr>
          <w:p w14:paraId="986C0000">
            <w:pPr>
              <w:pStyle w:val="Style_2"/>
              <w:ind w:firstLine="0" w:left="0"/>
              <w:jc w:val="center"/>
            </w:pPr>
            <w:r>
              <w:t>0,375</w:t>
            </w:r>
          </w:p>
        </w:tc>
        <w:tc>
          <w:tcPr>
            <w:tcW w:type="dxa" w:w="895"/>
            <w:tcMar>
              <w:left w:type="dxa" w:w="0"/>
              <w:right w:type="dxa" w:w="0"/>
            </w:tcMar>
          </w:tcPr>
          <w:p w14:paraId="996C0000">
            <w:pPr>
              <w:pStyle w:val="Style_2"/>
              <w:ind w:firstLine="0" w:left="0"/>
              <w:jc w:val="center"/>
            </w:pPr>
            <w:r>
              <w:t>-</w:t>
            </w:r>
          </w:p>
        </w:tc>
        <w:tc>
          <w:tcPr>
            <w:tcW w:type="dxa" w:w="895"/>
            <w:tcMar>
              <w:left w:type="dxa" w:w="0"/>
              <w:right w:type="dxa" w:w="0"/>
            </w:tcMar>
          </w:tcPr>
          <w:p w14:paraId="9A6C0000">
            <w:pPr>
              <w:pStyle w:val="Style_2"/>
              <w:ind w:firstLine="0" w:left="0"/>
              <w:jc w:val="center"/>
            </w:pPr>
            <w:r>
              <w:t>-</w:t>
            </w:r>
          </w:p>
        </w:tc>
        <w:tc>
          <w:tcPr>
            <w:tcW w:type="dxa" w:w="895"/>
            <w:tcMar>
              <w:left w:type="dxa" w:w="0"/>
              <w:right w:type="dxa" w:w="0"/>
            </w:tcMar>
          </w:tcPr>
          <w:p w14:paraId="9B6C0000">
            <w:pPr>
              <w:pStyle w:val="Style_2"/>
              <w:ind w:firstLine="0" w:left="0"/>
              <w:jc w:val="center"/>
            </w:pPr>
            <w:r>
              <w:t>-</w:t>
            </w:r>
          </w:p>
        </w:tc>
        <w:tc>
          <w:tcPr>
            <w:tcW w:type="dxa" w:w="895"/>
            <w:tcMar>
              <w:left w:type="dxa" w:w="0"/>
              <w:right w:type="dxa" w:w="0"/>
            </w:tcMar>
          </w:tcPr>
          <w:p w14:paraId="9C6C0000">
            <w:pPr>
              <w:pStyle w:val="Style_2"/>
              <w:ind w:firstLine="0" w:left="0"/>
              <w:jc w:val="center"/>
            </w:pPr>
            <w:r>
              <w:t>-</w:t>
            </w:r>
          </w:p>
        </w:tc>
        <w:tc>
          <w:tcPr>
            <w:tcW w:type="dxa" w:w="895"/>
            <w:tcMar>
              <w:left w:type="dxa" w:w="0"/>
              <w:right w:type="dxa" w:w="0"/>
            </w:tcMar>
          </w:tcPr>
          <w:p w14:paraId="9D6C0000">
            <w:pPr>
              <w:pStyle w:val="Style_2"/>
              <w:ind w:firstLine="0" w:left="0"/>
              <w:jc w:val="center"/>
            </w:pPr>
            <w:r>
              <w:t>-</w:t>
            </w:r>
          </w:p>
        </w:tc>
        <w:tc>
          <w:tcPr>
            <w:tcW w:type="dxa" w:w="897"/>
            <w:tcMar>
              <w:left w:type="dxa" w:w="0"/>
              <w:right w:type="dxa" w:w="0"/>
            </w:tcMar>
          </w:tcPr>
          <w:p w14:paraId="9E6C0000">
            <w:pPr>
              <w:pStyle w:val="Style_2"/>
              <w:ind w:firstLine="0" w:left="0"/>
              <w:jc w:val="center"/>
            </w:pPr>
            <w:r>
              <w:t>-</w:t>
            </w:r>
          </w:p>
        </w:tc>
      </w:tr>
      <w:tr>
        <w:tc>
          <w:tcPr>
            <w:tcW w:type="dxa" w:w="2957"/>
            <w:tcMar>
              <w:left w:type="dxa" w:w="0"/>
              <w:right w:type="dxa" w:w="0"/>
            </w:tcMar>
          </w:tcPr>
          <w:p w14:paraId="9F6C0000">
            <w:pPr>
              <w:pStyle w:val="Style_2"/>
              <w:ind w:firstLine="0" w:left="283"/>
              <w:jc w:val="left"/>
            </w:pPr>
            <w:r>
              <w:t>Республика Саха (Якутия)</w:t>
            </w:r>
          </w:p>
        </w:tc>
        <w:tc>
          <w:tcPr>
            <w:tcW w:type="dxa" w:w="776"/>
            <w:tcMar>
              <w:left w:type="dxa" w:w="0"/>
              <w:right w:type="dxa" w:w="0"/>
            </w:tcMar>
          </w:tcPr>
          <w:p w14:paraId="A06C0000">
            <w:pPr>
              <w:pStyle w:val="Style_2"/>
              <w:ind w:firstLine="0" w:left="0"/>
              <w:jc w:val="center"/>
            </w:pPr>
            <w:r>
              <w:t>0,816</w:t>
            </w:r>
          </w:p>
        </w:tc>
        <w:tc>
          <w:tcPr>
            <w:tcW w:type="dxa" w:w="776"/>
            <w:tcMar>
              <w:left w:type="dxa" w:w="0"/>
              <w:right w:type="dxa" w:w="0"/>
            </w:tcMar>
          </w:tcPr>
          <w:p w14:paraId="A16C0000">
            <w:pPr>
              <w:pStyle w:val="Style_2"/>
              <w:ind w:firstLine="0" w:left="0"/>
              <w:jc w:val="center"/>
            </w:pPr>
            <w:r>
              <w:t>0,088</w:t>
            </w:r>
          </w:p>
        </w:tc>
        <w:tc>
          <w:tcPr>
            <w:tcW w:type="dxa" w:w="776"/>
            <w:tcMar>
              <w:left w:type="dxa" w:w="0"/>
              <w:right w:type="dxa" w:w="0"/>
            </w:tcMar>
          </w:tcPr>
          <w:p w14:paraId="A26C0000">
            <w:pPr>
              <w:pStyle w:val="Style_2"/>
              <w:ind w:firstLine="0" w:left="0"/>
              <w:jc w:val="center"/>
            </w:pPr>
            <w:r>
              <w:t>0,239</w:t>
            </w:r>
          </w:p>
        </w:tc>
        <w:tc>
          <w:tcPr>
            <w:tcW w:type="dxa" w:w="777"/>
            <w:tcMar>
              <w:left w:type="dxa" w:w="0"/>
              <w:right w:type="dxa" w:w="0"/>
            </w:tcMar>
          </w:tcPr>
          <w:p w14:paraId="A36C0000">
            <w:pPr>
              <w:pStyle w:val="Style_2"/>
              <w:ind w:firstLine="0" w:left="0"/>
              <w:jc w:val="center"/>
            </w:pPr>
            <w:r>
              <w:t>0,164</w:t>
            </w:r>
          </w:p>
        </w:tc>
        <w:tc>
          <w:tcPr>
            <w:tcW w:type="dxa" w:w="848"/>
            <w:tcMar>
              <w:left w:type="dxa" w:w="0"/>
              <w:right w:type="dxa" w:w="0"/>
            </w:tcMar>
          </w:tcPr>
          <w:p w14:paraId="A46C0000">
            <w:pPr>
              <w:pStyle w:val="Style_2"/>
              <w:ind w:firstLine="0" w:left="0"/>
              <w:jc w:val="center"/>
            </w:pPr>
            <w:r>
              <w:t>0,158</w:t>
            </w:r>
          </w:p>
        </w:tc>
        <w:tc>
          <w:tcPr>
            <w:tcW w:type="dxa" w:w="895"/>
            <w:tcMar>
              <w:left w:type="dxa" w:w="0"/>
              <w:right w:type="dxa" w:w="0"/>
            </w:tcMar>
          </w:tcPr>
          <w:p w14:paraId="A56C0000">
            <w:pPr>
              <w:pStyle w:val="Style_2"/>
              <w:ind w:firstLine="0" w:left="0"/>
              <w:jc w:val="center"/>
            </w:pPr>
            <w:r>
              <w:t>-</w:t>
            </w:r>
          </w:p>
        </w:tc>
        <w:tc>
          <w:tcPr>
            <w:tcW w:type="dxa" w:w="895"/>
            <w:tcMar>
              <w:left w:type="dxa" w:w="0"/>
              <w:right w:type="dxa" w:w="0"/>
            </w:tcMar>
          </w:tcPr>
          <w:p w14:paraId="A66C0000">
            <w:pPr>
              <w:pStyle w:val="Style_2"/>
              <w:ind w:firstLine="0" w:left="0"/>
              <w:jc w:val="center"/>
            </w:pPr>
            <w:r>
              <w:t>-</w:t>
            </w:r>
          </w:p>
        </w:tc>
        <w:tc>
          <w:tcPr>
            <w:tcW w:type="dxa" w:w="895"/>
            <w:tcMar>
              <w:left w:type="dxa" w:w="0"/>
              <w:right w:type="dxa" w:w="0"/>
            </w:tcMar>
          </w:tcPr>
          <w:p w14:paraId="A76C0000">
            <w:pPr>
              <w:pStyle w:val="Style_2"/>
              <w:ind w:firstLine="0" w:left="0"/>
              <w:jc w:val="center"/>
            </w:pPr>
            <w:r>
              <w:t>-</w:t>
            </w:r>
          </w:p>
        </w:tc>
        <w:tc>
          <w:tcPr>
            <w:tcW w:type="dxa" w:w="895"/>
            <w:tcMar>
              <w:left w:type="dxa" w:w="0"/>
              <w:right w:type="dxa" w:w="0"/>
            </w:tcMar>
          </w:tcPr>
          <w:p w14:paraId="A86C0000">
            <w:pPr>
              <w:pStyle w:val="Style_2"/>
              <w:ind w:firstLine="0" w:left="0"/>
              <w:jc w:val="center"/>
            </w:pPr>
            <w:r>
              <w:t>-</w:t>
            </w:r>
          </w:p>
        </w:tc>
        <w:tc>
          <w:tcPr>
            <w:tcW w:type="dxa" w:w="895"/>
            <w:tcMar>
              <w:left w:type="dxa" w:w="0"/>
              <w:right w:type="dxa" w:w="0"/>
            </w:tcMar>
          </w:tcPr>
          <w:p w14:paraId="A96C0000">
            <w:pPr>
              <w:pStyle w:val="Style_2"/>
              <w:ind w:firstLine="0" w:left="0"/>
              <w:jc w:val="center"/>
            </w:pPr>
            <w:r>
              <w:t>-</w:t>
            </w:r>
          </w:p>
        </w:tc>
        <w:tc>
          <w:tcPr>
            <w:tcW w:type="dxa" w:w="897"/>
            <w:tcMar>
              <w:left w:type="dxa" w:w="0"/>
              <w:right w:type="dxa" w:w="0"/>
            </w:tcMar>
          </w:tcPr>
          <w:p w14:paraId="AA6C0000">
            <w:pPr>
              <w:pStyle w:val="Style_2"/>
              <w:ind w:firstLine="0" w:left="0"/>
              <w:jc w:val="center"/>
            </w:pPr>
            <w:r>
              <w:t>-</w:t>
            </w:r>
          </w:p>
        </w:tc>
      </w:tr>
      <w:tr>
        <w:tc>
          <w:tcPr>
            <w:tcW w:type="dxa" w:w="2957"/>
            <w:tcMar>
              <w:left w:type="dxa" w:w="0"/>
              <w:right w:type="dxa" w:w="0"/>
            </w:tcMar>
          </w:tcPr>
          <w:p w14:paraId="AB6C0000">
            <w:pPr>
              <w:pStyle w:val="Style_2"/>
              <w:ind w:firstLine="0" w:left="283"/>
              <w:jc w:val="left"/>
            </w:pPr>
            <w:r>
              <w:t>Камчатский край</w:t>
            </w:r>
          </w:p>
        </w:tc>
        <w:tc>
          <w:tcPr>
            <w:tcW w:type="dxa" w:w="776"/>
            <w:tcMar>
              <w:left w:type="dxa" w:w="0"/>
              <w:right w:type="dxa" w:w="0"/>
            </w:tcMar>
          </w:tcPr>
          <w:p w14:paraId="AC6C0000">
            <w:pPr>
              <w:pStyle w:val="Style_2"/>
              <w:ind w:firstLine="0" w:left="0"/>
              <w:jc w:val="center"/>
            </w:pPr>
            <w:r>
              <w:t>0,276</w:t>
            </w:r>
          </w:p>
        </w:tc>
        <w:tc>
          <w:tcPr>
            <w:tcW w:type="dxa" w:w="776"/>
            <w:tcMar>
              <w:left w:type="dxa" w:w="0"/>
              <w:right w:type="dxa" w:w="0"/>
            </w:tcMar>
          </w:tcPr>
          <w:p w14:paraId="AD6C0000">
            <w:pPr>
              <w:pStyle w:val="Style_2"/>
              <w:ind w:firstLine="0" w:left="0"/>
              <w:jc w:val="center"/>
            </w:pPr>
            <w:r>
              <w:t>0,077</w:t>
            </w:r>
          </w:p>
        </w:tc>
        <w:tc>
          <w:tcPr>
            <w:tcW w:type="dxa" w:w="776"/>
            <w:tcMar>
              <w:left w:type="dxa" w:w="0"/>
              <w:right w:type="dxa" w:w="0"/>
            </w:tcMar>
          </w:tcPr>
          <w:p w14:paraId="AE6C0000">
            <w:pPr>
              <w:pStyle w:val="Style_2"/>
              <w:ind w:firstLine="0" w:left="0"/>
              <w:jc w:val="center"/>
            </w:pPr>
            <w:r>
              <w:t>0,067</w:t>
            </w:r>
          </w:p>
        </w:tc>
        <w:tc>
          <w:tcPr>
            <w:tcW w:type="dxa" w:w="777"/>
            <w:tcMar>
              <w:left w:type="dxa" w:w="0"/>
              <w:right w:type="dxa" w:w="0"/>
            </w:tcMar>
          </w:tcPr>
          <w:p w14:paraId="AF6C0000">
            <w:pPr>
              <w:pStyle w:val="Style_2"/>
              <w:ind w:firstLine="0" w:left="0"/>
              <w:jc w:val="center"/>
            </w:pPr>
            <w:r>
              <w:t>-</w:t>
            </w:r>
          </w:p>
        </w:tc>
        <w:tc>
          <w:tcPr>
            <w:tcW w:type="dxa" w:w="848"/>
            <w:tcMar>
              <w:left w:type="dxa" w:w="0"/>
              <w:right w:type="dxa" w:w="0"/>
            </w:tcMar>
          </w:tcPr>
          <w:p w14:paraId="B06C0000">
            <w:pPr>
              <w:pStyle w:val="Style_2"/>
              <w:ind w:firstLine="0" w:left="0"/>
              <w:jc w:val="center"/>
            </w:pPr>
            <w:r>
              <w:t>0,919</w:t>
            </w:r>
          </w:p>
        </w:tc>
        <w:tc>
          <w:tcPr>
            <w:tcW w:type="dxa" w:w="895"/>
            <w:tcMar>
              <w:left w:type="dxa" w:w="0"/>
              <w:right w:type="dxa" w:w="0"/>
            </w:tcMar>
          </w:tcPr>
          <w:p w14:paraId="B16C0000">
            <w:pPr>
              <w:pStyle w:val="Style_2"/>
              <w:ind w:firstLine="0" w:left="0"/>
              <w:jc w:val="center"/>
            </w:pPr>
            <w:r>
              <w:t>-</w:t>
            </w:r>
          </w:p>
        </w:tc>
        <w:tc>
          <w:tcPr>
            <w:tcW w:type="dxa" w:w="895"/>
            <w:tcMar>
              <w:left w:type="dxa" w:w="0"/>
              <w:right w:type="dxa" w:w="0"/>
            </w:tcMar>
          </w:tcPr>
          <w:p w14:paraId="B26C0000">
            <w:pPr>
              <w:pStyle w:val="Style_2"/>
              <w:ind w:firstLine="0" w:left="0"/>
              <w:jc w:val="center"/>
            </w:pPr>
            <w:r>
              <w:t>-</w:t>
            </w:r>
          </w:p>
        </w:tc>
        <w:tc>
          <w:tcPr>
            <w:tcW w:type="dxa" w:w="895"/>
            <w:tcMar>
              <w:left w:type="dxa" w:w="0"/>
              <w:right w:type="dxa" w:w="0"/>
            </w:tcMar>
          </w:tcPr>
          <w:p w14:paraId="B36C0000">
            <w:pPr>
              <w:pStyle w:val="Style_2"/>
              <w:ind w:firstLine="0" w:left="0"/>
              <w:jc w:val="center"/>
            </w:pPr>
            <w:r>
              <w:t>-</w:t>
            </w:r>
          </w:p>
        </w:tc>
        <w:tc>
          <w:tcPr>
            <w:tcW w:type="dxa" w:w="895"/>
            <w:tcMar>
              <w:left w:type="dxa" w:w="0"/>
              <w:right w:type="dxa" w:w="0"/>
            </w:tcMar>
          </w:tcPr>
          <w:p w14:paraId="B46C0000">
            <w:pPr>
              <w:pStyle w:val="Style_2"/>
              <w:ind w:firstLine="0" w:left="0"/>
              <w:jc w:val="center"/>
            </w:pPr>
            <w:r>
              <w:t>-</w:t>
            </w:r>
          </w:p>
        </w:tc>
        <w:tc>
          <w:tcPr>
            <w:tcW w:type="dxa" w:w="895"/>
            <w:tcMar>
              <w:left w:type="dxa" w:w="0"/>
              <w:right w:type="dxa" w:w="0"/>
            </w:tcMar>
          </w:tcPr>
          <w:p w14:paraId="B56C0000">
            <w:pPr>
              <w:pStyle w:val="Style_2"/>
              <w:ind w:firstLine="0" w:left="0"/>
              <w:jc w:val="center"/>
            </w:pPr>
            <w:r>
              <w:t>-</w:t>
            </w:r>
          </w:p>
        </w:tc>
        <w:tc>
          <w:tcPr>
            <w:tcW w:type="dxa" w:w="897"/>
            <w:tcMar>
              <w:left w:type="dxa" w:w="0"/>
              <w:right w:type="dxa" w:w="0"/>
            </w:tcMar>
          </w:tcPr>
          <w:p w14:paraId="B66C0000">
            <w:pPr>
              <w:pStyle w:val="Style_2"/>
              <w:ind w:firstLine="0" w:left="0"/>
              <w:jc w:val="center"/>
            </w:pPr>
            <w:r>
              <w:t>-</w:t>
            </w:r>
          </w:p>
        </w:tc>
      </w:tr>
      <w:tr>
        <w:tc>
          <w:tcPr>
            <w:tcW w:type="dxa" w:w="2957"/>
            <w:tcMar>
              <w:left w:type="dxa" w:w="0"/>
              <w:right w:type="dxa" w:w="0"/>
            </w:tcMar>
          </w:tcPr>
          <w:p w14:paraId="B76C0000">
            <w:pPr>
              <w:pStyle w:val="Style_2"/>
              <w:ind w:firstLine="0" w:left="283"/>
              <w:jc w:val="left"/>
            </w:pPr>
            <w:r>
              <w:t>Приморский край</w:t>
            </w:r>
          </w:p>
        </w:tc>
        <w:tc>
          <w:tcPr>
            <w:tcW w:type="dxa" w:w="776"/>
            <w:tcMar>
              <w:left w:type="dxa" w:w="0"/>
              <w:right w:type="dxa" w:w="0"/>
            </w:tcMar>
          </w:tcPr>
          <w:p w14:paraId="B86C0000">
            <w:pPr>
              <w:pStyle w:val="Style_2"/>
              <w:ind w:firstLine="0" w:left="0"/>
              <w:jc w:val="center"/>
            </w:pPr>
            <w:r>
              <w:t>1,675</w:t>
            </w:r>
          </w:p>
        </w:tc>
        <w:tc>
          <w:tcPr>
            <w:tcW w:type="dxa" w:w="776"/>
            <w:tcMar>
              <w:left w:type="dxa" w:w="0"/>
              <w:right w:type="dxa" w:w="0"/>
            </w:tcMar>
          </w:tcPr>
          <w:p w14:paraId="B96C0000">
            <w:pPr>
              <w:pStyle w:val="Style_2"/>
              <w:ind w:firstLine="0" w:left="0"/>
              <w:jc w:val="center"/>
            </w:pPr>
            <w:r>
              <w:t>0,288</w:t>
            </w:r>
          </w:p>
        </w:tc>
        <w:tc>
          <w:tcPr>
            <w:tcW w:type="dxa" w:w="776"/>
            <w:tcMar>
              <w:left w:type="dxa" w:w="0"/>
              <w:right w:type="dxa" w:w="0"/>
            </w:tcMar>
          </w:tcPr>
          <w:p w14:paraId="BA6C0000">
            <w:pPr>
              <w:pStyle w:val="Style_2"/>
              <w:ind w:firstLine="0" w:left="0"/>
              <w:jc w:val="center"/>
            </w:pPr>
            <w:r>
              <w:t>0,38</w:t>
            </w:r>
          </w:p>
        </w:tc>
        <w:tc>
          <w:tcPr>
            <w:tcW w:type="dxa" w:w="777"/>
            <w:tcMar>
              <w:left w:type="dxa" w:w="0"/>
              <w:right w:type="dxa" w:w="0"/>
            </w:tcMar>
          </w:tcPr>
          <w:p w14:paraId="BB6C0000">
            <w:pPr>
              <w:pStyle w:val="Style_2"/>
              <w:ind w:firstLine="0" w:left="0"/>
              <w:jc w:val="center"/>
            </w:pPr>
            <w:r>
              <w:t>0,07</w:t>
            </w:r>
          </w:p>
        </w:tc>
        <w:tc>
          <w:tcPr>
            <w:tcW w:type="dxa" w:w="848"/>
            <w:tcMar>
              <w:left w:type="dxa" w:w="0"/>
              <w:right w:type="dxa" w:w="0"/>
            </w:tcMar>
          </w:tcPr>
          <w:p w14:paraId="BC6C0000">
            <w:pPr>
              <w:pStyle w:val="Style_2"/>
              <w:ind w:firstLine="0" w:left="0"/>
              <w:jc w:val="center"/>
            </w:pPr>
            <w:r>
              <w:t>0,456</w:t>
            </w:r>
          </w:p>
        </w:tc>
        <w:tc>
          <w:tcPr>
            <w:tcW w:type="dxa" w:w="895"/>
            <w:tcMar>
              <w:left w:type="dxa" w:w="0"/>
              <w:right w:type="dxa" w:w="0"/>
            </w:tcMar>
          </w:tcPr>
          <w:p w14:paraId="BD6C0000">
            <w:pPr>
              <w:pStyle w:val="Style_2"/>
              <w:ind w:firstLine="0" w:left="0"/>
              <w:jc w:val="center"/>
            </w:pPr>
            <w:r>
              <w:t>-</w:t>
            </w:r>
          </w:p>
        </w:tc>
        <w:tc>
          <w:tcPr>
            <w:tcW w:type="dxa" w:w="895"/>
            <w:tcMar>
              <w:left w:type="dxa" w:w="0"/>
              <w:right w:type="dxa" w:w="0"/>
            </w:tcMar>
          </w:tcPr>
          <w:p w14:paraId="BE6C0000">
            <w:pPr>
              <w:pStyle w:val="Style_2"/>
              <w:ind w:firstLine="0" w:left="0"/>
              <w:jc w:val="center"/>
            </w:pPr>
            <w:r>
              <w:t>-</w:t>
            </w:r>
          </w:p>
        </w:tc>
        <w:tc>
          <w:tcPr>
            <w:tcW w:type="dxa" w:w="895"/>
            <w:tcMar>
              <w:left w:type="dxa" w:w="0"/>
              <w:right w:type="dxa" w:w="0"/>
            </w:tcMar>
          </w:tcPr>
          <w:p w14:paraId="BF6C0000">
            <w:pPr>
              <w:pStyle w:val="Style_2"/>
              <w:ind w:firstLine="0" w:left="0"/>
              <w:jc w:val="center"/>
            </w:pPr>
            <w:r>
              <w:t>-</w:t>
            </w:r>
          </w:p>
        </w:tc>
        <w:tc>
          <w:tcPr>
            <w:tcW w:type="dxa" w:w="895"/>
            <w:tcMar>
              <w:left w:type="dxa" w:w="0"/>
              <w:right w:type="dxa" w:w="0"/>
            </w:tcMar>
          </w:tcPr>
          <w:p w14:paraId="C06C0000">
            <w:pPr>
              <w:pStyle w:val="Style_2"/>
              <w:ind w:firstLine="0" w:left="0"/>
              <w:jc w:val="center"/>
            </w:pPr>
            <w:r>
              <w:t>-</w:t>
            </w:r>
          </w:p>
        </w:tc>
        <w:tc>
          <w:tcPr>
            <w:tcW w:type="dxa" w:w="895"/>
            <w:tcMar>
              <w:left w:type="dxa" w:w="0"/>
              <w:right w:type="dxa" w:w="0"/>
            </w:tcMar>
          </w:tcPr>
          <w:p w14:paraId="C16C0000">
            <w:pPr>
              <w:pStyle w:val="Style_2"/>
              <w:ind w:firstLine="0" w:left="0"/>
              <w:jc w:val="center"/>
            </w:pPr>
            <w:r>
              <w:t>-</w:t>
            </w:r>
          </w:p>
        </w:tc>
        <w:tc>
          <w:tcPr>
            <w:tcW w:type="dxa" w:w="897"/>
            <w:tcMar>
              <w:left w:type="dxa" w:w="0"/>
              <w:right w:type="dxa" w:w="0"/>
            </w:tcMar>
          </w:tcPr>
          <w:p w14:paraId="C26C0000">
            <w:pPr>
              <w:pStyle w:val="Style_2"/>
              <w:ind w:firstLine="0" w:left="0"/>
              <w:jc w:val="center"/>
            </w:pPr>
            <w:r>
              <w:t>-</w:t>
            </w:r>
          </w:p>
        </w:tc>
      </w:tr>
      <w:tr>
        <w:tc>
          <w:tcPr>
            <w:tcW w:type="dxa" w:w="2957"/>
            <w:tcMar>
              <w:left w:type="dxa" w:w="0"/>
              <w:right w:type="dxa" w:w="0"/>
            </w:tcMar>
          </w:tcPr>
          <w:p w14:paraId="C36C0000">
            <w:pPr>
              <w:pStyle w:val="Style_2"/>
              <w:ind w:firstLine="0" w:left="283"/>
              <w:jc w:val="left"/>
            </w:pPr>
            <w:r>
              <w:t>Хабаровский край</w:t>
            </w:r>
          </w:p>
        </w:tc>
        <w:tc>
          <w:tcPr>
            <w:tcW w:type="dxa" w:w="776"/>
            <w:tcMar>
              <w:left w:type="dxa" w:w="0"/>
              <w:right w:type="dxa" w:w="0"/>
            </w:tcMar>
          </w:tcPr>
          <w:p w14:paraId="C46C0000">
            <w:pPr>
              <w:pStyle w:val="Style_2"/>
              <w:ind w:firstLine="0" w:left="0"/>
              <w:jc w:val="center"/>
            </w:pPr>
            <w:r>
              <w:t>1,172</w:t>
            </w:r>
          </w:p>
        </w:tc>
        <w:tc>
          <w:tcPr>
            <w:tcW w:type="dxa" w:w="776"/>
            <w:tcMar>
              <w:left w:type="dxa" w:w="0"/>
              <w:right w:type="dxa" w:w="0"/>
            </w:tcMar>
          </w:tcPr>
          <w:p w14:paraId="C56C0000">
            <w:pPr>
              <w:pStyle w:val="Style_2"/>
              <w:ind w:firstLine="0" w:left="0"/>
              <w:jc w:val="center"/>
            </w:pPr>
            <w:r>
              <w:t>0,301</w:t>
            </w:r>
          </w:p>
        </w:tc>
        <w:tc>
          <w:tcPr>
            <w:tcW w:type="dxa" w:w="776"/>
            <w:tcMar>
              <w:left w:type="dxa" w:w="0"/>
              <w:right w:type="dxa" w:w="0"/>
            </w:tcMar>
          </w:tcPr>
          <w:p w14:paraId="C66C0000">
            <w:pPr>
              <w:pStyle w:val="Style_2"/>
              <w:ind w:firstLine="0" w:left="0"/>
              <w:jc w:val="center"/>
            </w:pPr>
            <w:r>
              <w:t>0,253</w:t>
            </w:r>
          </w:p>
        </w:tc>
        <w:tc>
          <w:tcPr>
            <w:tcW w:type="dxa" w:w="777"/>
            <w:tcMar>
              <w:left w:type="dxa" w:w="0"/>
              <w:right w:type="dxa" w:w="0"/>
            </w:tcMar>
          </w:tcPr>
          <w:p w14:paraId="C76C0000">
            <w:pPr>
              <w:pStyle w:val="Style_2"/>
              <w:ind w:firstLine="0" w:left="0"/>
              <w:jc w:val="center"/>
            </w:pPr>
            <w:r>
              <w:t>0,301</w:t>
            </w:r>
          </w:p>
        </w:tc>
        <w:tc>
          <w:tcPr>
            <w:tcW w:type="dxa" w:w="848"/>
            <w:tcMar>
              <w:left w:type="dxa" w:w="0"/>
              <w:right w:type="dxa" w:w="0"/>
            </w:tcMar>
          </w:tcPr>
          <w:p w14:paraId="C86C0000">
            <w:pPr>
              <w:pStyle w:val="Style_2"/>
              <w:ind w:firstLine="0" w:left="0"/>
              <w:jc w:val="center"/>
            </w:pPr>
            <w:r>
              <w:t>0,406</w:t>
            </w:r>
          </w:p>
        </w:tc>
        <w:tc>
          <w:tcPr>
            <w:tcW w:type="dxa" w:w="895"/>
            <w:tcMar>
              <w:left w:type="dxa" w:w="0"/>
              <w:right w:type="dxa" w:w="0"/>
            </w:tcMar>
          </w:tcPr>
          <w:p w14:paraId="C96C0000">
            <w:pPr>
              <w:pStyle w:val="Style_2"/>
              <w:ind w:firstLine="0" w:left="0"/>
              <w:jc w:val="center"/>
            </w:pPr>
            <w:r>
              <w:t>-</w:t>
            </w:r>
          </w:p>
        </w:tc>
        <w:tc>
          <w:tcPr>
            <w:tcW w:type="dxa" w:w="895"/>
            <w:tcMar>
              <w:left w:type="dxa" w:w="0"/>
              <w:right w:type="dxa" w:w="0"/>
            </w:tcMar>
          </w:tcPr>
          <w:p w14:paraId="CA6C0000">
            <w:pPr>
              <w:pStyle w:val="Style_2"/>
              <w:ind w:firstLine="0" w:left="0"/>
              <w:jc w:val="center"/>
            </w:pPr>
            <w:r>
              <w:t>-</w:t>
            </w:r>
          </w:p>
        </w:tc>
        <w:tc>
          <w:tcPr>
            <w:tcW w:type="dxa" w:w="895"/>
            <w:tcMar>
              <w:left w:type="dxa" w:w="0"/>
              <w:right w:type="dxa" w:w="0"/>
            </w:tcMar>
          </w:tcPr>
          <w:p w14:paraId="CB6C0000">
            <w:pPr>
              <w:pStyle w:val="Style_2"/>
              <w:ind w:firstLine="0" w:left="0"/>
              <w:jc w:val="center"/>
            </w:pPr>
            <w:r>
              <w:t>-</w:t>
            </w:r>
          </w:p>
        </w:tc>
        <w:tc>
          <w:tcPr>
            <w:tcW w:type="dxa" w:w="895"/>
            <w:tcMar>
              <w:left w:type="dxa" w:w="0"/>
              <w:right w:type="dxa" w:w="0"/>
            </w:tcMar>
          </w:tcPr>
          <w:p w14:paraId="CC6C0000">
            <w:pPr>
              <w:pStyle w:val="Style_2"/>
              <w:ind w:firstLine="0" w:left="0"/>
              <w:jc w:val="center"/>
            </w:pPr>
            <w:r>
              <w:t>-</w:t>
            </w:r>
          </w:p>
        </w:tc>
        <w:tc>
          <w:tcPr>
            <w:tcW w:type="dxa" w:w="895"/>
            <w:tcMar>
              <w:left w:type="dxa" w:w="0"/>
              <w:right w:type="dxa" w:w="0"/>
            </w:tcMar>
          </w:tcPr>
          <w:p w14:paraId="CD6C0000">
            <w:pPr>
              <w:pStyle w:val="Style_2"/>
              <w:ind w:firstLine="0" w:left="0"/>
              <w:jc w:val="center"/>
            </w:pPr>
            <w:r>
              <w:t>-</w:t>
            </w:r>
          </w:p>
        </w:tc>
        <w:tc>
          <w:tcPr>
            <w:tcW w:type="dxa" w:w="897"/>
            <w:tcMar>
              <w:left w:type="dxa" w:w="0"/>
              <w:right w:type="dxa" w:w="0"/>
            </w:tcMar>
          </w:tcPr>
          <w:p w14:paraId="CE6C0000">
            <w:pPr>
              <w:pStyle w:val="Style_2"/>
              <w:ind w:firstLine="0" w:left="0"/>
              <w:jc w:val="center"/>
            </w:pPr>
            <w:r>
              <w:t>-</w:t>
            </w:r>
          </w:p>
        </w:tc>
      </w:tr>
      <w:tr>
        <w:tc>
          <w:tcPr>
            <w:tcW w:type="dxa" w:w="2957"/>
            <w:tcMar>
              <w:left w:type="dxa" w:w="0"/>
              <w:right w:type="dxa" w:w="0"/>
            </w:tcMar>
          </w:tcPr>
          <w:p w14:paraId="CF6C0000">
            <w:pPr>
              <w:pStyle w:val="Style_2"/>
              <w:ind w:firstLine="0" w:left="283"/>
              <w:jc w:val="left"/>
            </w:pPr>
            <w:r>
              <w:t>Амурская область</w:t>
            </w:r>
          </w:p>
        </w:tc>
        <w:tc>
          <w:tcPr>
            <w:tcW w:type="dxa" w:w="776"/>
            <w:tcMar>
              <w:left w:type="dxa" w:w="0"/>
              <w:right w:type="dxa" w:w="0"/>
            </w:tcMar>
          </w:tcPr>
          <w:p w14:paraId="D06C0000">
            <w:pPr>
              <w:pStyle w:val="Style_2"/>
              <w:ind w:firstLine="0" w:left="0"/>
              <w:jc w:val="center"/>
            </w:pPr>
            <w:r>
              <w:t>0,708</w:t>
            </w:r>
          </w:p>
        </w:tc>
        <w:tc>
          <w:tcPr>
            <w:tcW w:type="dxa" w:w="776"/>
            <w:tcMar>
              <w:left w:type="dxa" w:w="0"/>
              <w:right w:type="dxa" w:w="0"/>
            </w:tcMar>
          </w:tcPr>
          <w:p w14:paraId="D16C0000">
            <w:pPr>
              <w:pStyle w:val="Style_2"/>
              <w:ind w:firstLine="0" w:left="0"/>
              <w:jc w:val="center"/>
            </w:pPr>
            <w:r>
              <w:t>0,228</w:t>
            </w:r>
          </w:p>
        </w:tc>
        <w:tc>
          <w:tcPr>
            <w:tcW w:type="dxa" w:w="776"/>
            <w:tcMar>
              <w:left w:type="dxa" w:w="0"/>
              <w:right w:type="dxa" w:w="0"/>
            </w:tcMar>
          </w:tcPr>
          <w:p w14:paraId="D26C0000">
            <w:pPr>
              <w:pStyle w:val="Style_2"/>
              <w:ind w:firstLine="0" w:left="0"/>
              <w:jc w:val="center"/>
            </w:pPr>
            <w:r>
              <w:t>0,119</w:t>
            </w:r>
          </w:p>
        </w:tc>
        <w:tc>
          <w:tcPr>
            <w:tcW w:type="dxa" w:w="777"/>
            <w:tcMar>
              <w:left w:type="dxa" w:w="0"/>
              <w:right w:type="dxa" w:w="0"/>
            </w:tcMar>
          </w:tcPr>
          <w:p w14:paraId="D36C0000">
            <w:pPr>
              <w:pStyle w:val="Style_2"/>
              <w:ind w:firstLine="0" w:left="0"/>
              <w:jc w:val="center"/>
            </w:pPr>
            <w:r>
              <w:t>0,023</w:t>
            </w:r>
          </w:p>
        </w:tc>
        <w:tc>
          <w:tcPr>
            <w:tcW w:type="dxa" w:w="848"/>
            <w:tcMar>
              <w:left w:type="dxa" w:w="0"/>
              <w:right w:type="dxa" w:w="0"/>
            </w:tcMar>
          </w:tcPr>
          <w:p w14:paraId="D46C0000">
            <w:pPr>
              <w:pStyle w:val="Style_2"/>
              <w:ind w:firstLine="0" w:left="0"/>
              <w:jc w:val="center"/>
            </w:pPr>
            <w:r>
              <w:t>0,281</w:t>
            </w:r>
          </w:p>
        </w:tc>
        <w:tc>
          <w:tcPr>
            <w:tcW w:type="dxa" w:w="895"/>
            <w:tcMar>
              <w:left w:type="dxa" w:w="0"/>
              <w:right w:type="dxa" w:w="0"/>
            </w:tcMar>
          </w:tcPr>
          <w:p w14:paraId="D56C0000">
            <w:pPr>
              <w:pStyle w:val="Style_2"/>
              <w:ind w:firstLine="0" w:left="0"/>
              <w:jc w:val="center"/>
            </w:pPr>
            <w:r>
              <w:t>-</w:t>
            </w:r>
          </w:p>
        </w:tc>
        <w:tc>
          <w:tcPr>
            <w:tcW w:type="dxa" w:w="895"/>
            <w:tcMar>
              <w:left w:type="dxa" w:w="0"/>
              <w:right w:type="dxa" w:w="0"/>
            </w:tcMar>
          </w:tcPr>
          <w:p w14:paraId="D66C0000">
            <w:pPr>
              <w:pStyle w:val="Style_2"/>
              <w:ind w:firstLine="0" w:left="0"/>
              <w:jc w:val="center"/>
            </w:pPr>
            <w:r>
              <w:t>-</w:t>
            </w:r>
          </w:p>
        </w:tc>
        <w:tc>
          <w:tcPr>
            <w:tcW w:type="dxa" w:w="895"/>
            <w:tcMar>
              <w:left w:type="dxa" w:w="0"/>
              <w:right w:type="dxa" w:w="0"/>
            </w:tcMar>
          </w:tcPr>
          <w:p w14:paraId="D76C0000">
            <w:pPr>
              <w:pStyle w:val="Style_2"/>
              <w:ind w:firstLine="0" w:left="0"/>
              <w:jc w:val="center"/>
            </w:pPr>
            <w:r>
              <w:t>-</w:t>
            </w:r>
          </w:p>
        </w:tc>
        <w:tc>
          <w:tcPr>
            <w:tcW w:type="dxa" w:w="895"/>
            <w:tcMar>
              <w:left w:type="dxa" w:w="0"/>
              <w:right w:type="dxa" w:w="0"/>
            </w:tcMar>
          </w:tcPr>
          <w:p w14:paraId="D86C0000">
            <w:pPr>
              <w:pStyle w:val="Style_2"/>
              <w:ind w:firstLine="0" w:left="0"/>
              <w:jc w:val="center"/>
            </w:pPr>
            <w:r>
              <w:t>-</w:t>
            </w:r>
          </w:p>
        </w:tc>
        <w:tc>
          <w:tcPr>
            <w:tcW w:type="dxa" w:w="895"/>
            <w:tcMar>
              <w:left w:type="dxa" w:w="0"/>
              <w:right w:type="dxa" w:w="0"/>
            </w:tcMar>
          </w:tcPr>
          <w:p w14:paraId="D96C0000">
            <w:pPr>
              <w:pStyle w:val="Style_2"/>
              <w:ind w:firstLine="0" w:left="0"/>
              <w:jc w:val="center"/>
            </w:pPr>
            <w:r>
              <w:t>-</w:t>
            </w:r>
          </w:p>
        </w:tc>
        <w:tc>
          <w:tcPr>
            <w:tcW w:type="dxa" w:w="897"/>
            <w:tcMar>
              <w:left w:type="dxa" w:w="0"/>
              <w:right w:type="dxa" w:w="0"/>
            </w:tcMar>
          </w:tcPr>
          <w:p w14:paraId="DA6C0000">
            <w:pPr>
              <w:pStyle w:val="Style_2"/>
              <w:ind w:firstLine="0" w:left="0"/>
              <w:jc w:val="center"/>
            </w:pPr>
            <w:r>
              <w:t>-</w:t>
            </w:r>
          </w:p>
        </w:tc>
      </w:tr>
      <w:tr>
        <w:tc>
          <w:tcPr>
            <w:tcW w:type="dxa" w:w="2957"/>
            <w:tcMar>
              <w:left w:type="dxa" w:w="0"/>
              <w:right w:type="dxa" w:w="0"/>
            </w:tcMar>
          </w:tcPr>
          <w:p w14:paraId="DB6C0000">
            <w:pPr>
              <w:pStyle w:val="Style_2"/>
              <w:ind w:firstLine="0" w:left="283"/>
              <w:jc w:val="left"/>
            </w:pPr>
            <w:r>
              <w:t>Магаданская область</w:t>
            </w:r>
          </w:p>
        </w:tc>
        <w:tc>
          <w:tcPr>
            <w:tcW w:type="dxa" w:w="776"/>
            <w:tcMar>
              <w:left w:type="dxa" w:w="0"/>
              <w:right w:type="dxa" w:w="0"/>
            </w:tcMar>
          </w:tcPr>
          <w:p w14:paraId="DC6C0000">
            <w:pPr>
              <w:pStyle w:val="Style_2"/>
              <w:ind w:firstLine="0" w:left="0"/>
              <w:jc w:val="center"/>
            </w:pPr>
            <w:r>
              <w:t>0,124</w:t>
            </w:r>
          </w:p>
        </w:tc>
        <w:tc>
          <w:tcPr>
            <w:tcW w:type="dxa" w:w="776"/>
            <w:tcMar>
              <w:left w:type="dxa" w:w="0"/>
              <w:right w:type="dxa" w:w="0"/>
            </w:tcMar>
          </w:tcPr>
          <w:p w14:paraId="DD6C0000">
            <w:pPr>
              <w:pStyle w:val="Style_2"/>
              <w:ind w:firstLine="0" w:left="0"/>
              <w:jc w:val="center"/>
            </w:pPr>
            <w:r>
              <w:t>0,004</w:t>
            </w:r>
          </w:p>
        </w:tc>
        <w:tc>
          <w:tcPr>
            <w:tcW w:type="dxa" w:w="776"/>
            <w:tcMar>
              <w:left w:type="dxa" w:w="0"/>
              <w:right w:type="dxa" w:w="0"/>
            </w:tcMar>
          </w:tcPr>
          <w:p w14:paraId="DE6C0000">
            <w:pPr>
              <w:pStyle w:val="Style_2"/>
              <w:ind w:firstLine="0" w:left="0"/>
              <w:jc w:val="center"/>
            </w:pPr>
            <w:r>
              <w:t>0,036</w:t>
            </w:r>
          </w:p>
        </w:tc>
        <w:tc>
          <w:tcPr>
            <w:tcW w:type="dxa" w:w="777"/>
            <w:tcMar>
              <w:left w:type="dxa" w:w="0"/>
              <w:right w:type="dxa" w:w="0"/>
            </w:tcMar>
          </w:tcPr>
          <w:p w14:paraId="DF6C0000">
            <w:pPr>
              <w:pStyle w:val="Style_2"/>
              <w:ind w:firstLine="0" w:left="0"/>
              <w:jc w:val="center"/>
            </w:pPr>
            <w:r>
              <w:t>0,059</w:t>
            </w:r>
          </w:p>
        </w:tc>
        <w:tc>
          <w:tcPr>
            <w:tcW w:type="dxa" w:w="848"/>
            <w:tcMar>
              <w:left w:type="dxa" w:w="0"/>
              <w:right w:type="dxa" w:w="0"/>
            </w:tcMar>
          </w:tcPr>
          <w:p w14:paraId="E06C0000">
            <w:pPr>
              <w:pStyle w:val="Style_2"/>
              <w:ind w:firstLine="0" w:left="0"/>
              <w:jc w:val="center"/>
            </w:pPr>
            <w:r>
              <w:t>0,08</w:t>
            </w:r>
          </w:p>
        </w:tc>
        <w:tc>
          <w:tcPr>
            <w:tcW w:type="dxa" w:w="895"/>
            <w:tcMar>
              <w:left w:type="dxa" w:w="0"/>
              <w:right w:type="dxa" w:w="0"/>
            </w:tcMar>
          </w:tcPr>
          <w:p w14:paraId="E16C0000">
            <w:pPr>
              <w:pStyle w:val="Style_2"/>
              <w:ind w:firstLine="0" w:left="0"/>
              <w:jc w:val="center"/>
            </w:pPr>
            <w:r>
              <w:t>-</w:t>
            </w:r>
          </w:p>
        </w:tc>
        <w:tc>
          <w:tcPr>
            <w:tcW w:type="dxa" w:w="895"/>
            <w:tcMar>
              <w:left w:type="dxa" w:w="0"/>
              <w:right w:type="dxa" w:w="0"/>
            </w:tcMar>
          </w:tcPr>
          <w:p w14:paraId="E26C0000">
            <w:pPr>
              <w:pStyle w:val="Style_2"/>
              <w:ind w:firstLine="0" w:left="0"/>
              <w:jc w:val="center"/>
            </w:pPr>
            <w:r>
              <w:t>-</w:t>
            </w:r>
          </w:p>
        </w:tc>
        <w:tc>
          <w:tcPr>
            <w:tcW w:type="dxa" w:w="895"/>
            <w:tcMar>
              <w:left w:type="dxa" w:w="0"/>
              <w:right w:type="dxa" w:w="0"/>
            </w:tcMar>
          </w:tcPr>
          <w:p w14:paraId="E36C0000">
            <w:pPr>
              <w:pStyle w:val="Style_2"/>
              <w:ind w:firstLine="0" w:left="0"/>
              <w:jc w:val="center"/>
            </w:pPr>
            <w:r>
              <w:t>-</w:t>
            </w:r>
          </w:p>
        </w:tc>
        <w:tc>
          <w:tcPr>
            <w:tcW w:type="dxa" w:w="895"/>
            <w:tcMar>
              <w:left w:type="dxa" w:w="0"/>
              <w:right w:type="dxa" w:w="0"/>
            </w:tcMar>
          </w:tcPr>
          <w:p w14:paraId="E46C0000">
            <w:pPr>
              <w:pStyle w:val="Style_2"/>
              <w:ind w:firstLine="0" w:left="0"/>
              <w:jc w:val="center"/>
            </w:pPr>
            <w:r>
              <w:t>-</w:t>
            </w:r>
          </w:p>
        </w:tc>
        <w:tc>
          <w:tcPr>
            <w:tcW w:type="dxa" w:w="895"/>
            <w:tcMar>
              <w:left w:type="dxa" w:w="0"/>
              <w:right w:type="dxa" w:w="0"/>
            </w:tcMar>
          </w:tcPr>
          <w:p w14:paraId="E56C0000">
            <w:pPr>
              <w:pStyle w:val="Style_2"/>
              <w:ind w:firstLine="0" w:left="0"/>
              <w:jc w:val="center"/>
            </w:pPr>
            <w:r>
              <w:t>-</w:t>
            </w:r>
          </w:p>
        </w:tc>
        <w:tc>
          <w:tcPr>
            <w:tcW w:type="dxa" w:w="897"/>
            <w:tcMar>
              <w:left w:type="dxa" w:w="0"/>
              <w:right w:type="dxa" w:w="0"/>
            </w:tcMar>
          </w:tcPr>
          <w:p w14:paraId="E66C0000">
            <w:pPr>
              <w:pStyle w:val="Style_2"/>
              <w:ind w:firstLine="0" w:left="0"/>
              <w:jc w:val="center"/>
            </w:pPr>
            <w:r>
              <w:t>-</w:t>
            </w:r>
          </w:p>
        </w:tc>
      </w:tr>
      <w:tr>
        <w:tc>
          <w:tcPr>
            <w:tcW w:type="dxa" w:w="2957"/>
            <w:tcMar>
              <w:left w:type="dxa" w:w="0"/>
              <w:right w:type="dxa" w:w="0"/>
            </w:tcMar>
          </w:tcPr>
          <w:p w14:paraId="E76C0000">
            <w:pPr>
              <w:pStyle w:val="Style_2"/>
              <w:ind w:firstLine="0" w:left="283"/>
              <w:jc w:val="left"/>
            </w:pPr>
            <w:r>
              <w:t>Сахалинская область</w:t>
            </w:r>
          </w:p>
        </w:tc>
        <w:tc>
          <w:tcPr>
            <w:tcW w:type="dxa" w:w="776"/>
            <w:tcMar>
              <w:left w:type="dxa" w:w="0"/>
              <w:right w:type="dxa" w:w="0"/>
            </w:tcMar>
          </w:tcPr>
          <w:p w14:paraId="E86C0000">
            <w:pPr>
              <w:pStyle w:val="Style_2"/>
              <w:ind w:firstLine="0" w:left="0"/>
              <w:jc w:val="center"/>
            </w:pPr>
            <w:r>
              <w:t>0,427</w:t>
            </w:r>
          </w:p>
        </w:tc>
        <w:tc>
          <w:tcPr>
            <w:tcW w:type="dxa" w:w="776"/>
            <w:tcMar>
              <w:left w:type="dxa" w:w="0"/>
              <w:right w:type="dxa" w:w="0"/>
            </w:tcMar>
          </w:tcPr>
          <w:p w14:paraId="E96C0000">
            <w:pPr>
              <w:pStyle w:val="Style_2"/>
              <w:ind w:firstLine="0" w:left="0"/>
              <w:jc w:val="center"/>
            </w:pPr>
            <w:r>
              <w:t>0,175</w:t>
            </w:r>
          </w:p>
        </w:tc>
        <w:tc>
          <w:tcPr>
            <w:tcW w:type="dxa" w:w="776"/>
            <w:tcMar>
              <w:left w:type="dxa" w:w="0"/>
              <w:right w:type="dxa" w:w="0"/>
            </w:tcMar>
          </w:tcPr>
          <w:p w14:paraId="EA6C0000">
            <w:pPr>
              <w:pStyle w:val="Style_2"/>
              <w:ind w:firstLine="0" w:left="0"/>
              <w:jc w:val="center"/>
            </w:pPr>
            <w:r>
              <w:t>0,1</w:t>
            </w:r>
          </w:p>
        </w:tc>
        <w:tc>
          <w:tcPr>
            <w:tcW w:type="dxa" w:w="777"/>
            <w:tcMar>
              <w:left w:type="dxa" w:w="0"/>
              <w:right w:type="dxa" w:w="0"/>
            </w:tcMar>
          </w:tcPr>
          <w:p w14:paraId="EB6C0000">
            <w:pPr>
              <w:pStyle w:val="Style_2"/>
              <w:ind w:firstLine="0" w:left="0"/>
              <w:jc w:val="center"/>
            </w:pPr>
            <w:r>
              <w:t>-</w:t>
            </w:r>
          </w:p>
        </w:tc>
        <w:tc>
          <w:tcPr>
            <w:tcW w:type="dxa" w:w="848"/>
            <w:tcMar>
              <w:left w:type="dxa" w:w="0"/>
              <w:right w:type="dxa" w:w="0"/>
            </w:tcMar>
          </w:tcPr>
          <w:p w14:paraId="EC6C0000">
            <w:pPr>
              <w:pStyle w:val="Style_2"/>
              <w:ind w:firstLine="0" w:left="0"/>
              <w:jc w:val="center"/>
            </w:pPr>
            <w:r>
              <w:t>-</w:t>
            </w:r>
          </w:p>
        </w:tc>
        <w:tc>
          <w:tcPr>
            <w:tcW w:type="dxa" w:w="895"/>
            <w:tcMar>
              <w:left w:type="dxa" w:w="0"/>
              <w:right w:type="dxa" w:w="0"/>
            </w:tcMar>
          </w:tcPr>
          <w:p w14:paraId="ED6C0000">
            <w:pPr>
              <w:pStyle w:val="Style_2"/>
              <w:ind w:firstLine="0" w:left="0"/>
              <w:jc w:val="center"/>
            </w:pPr>
            <w:r>
              <w:t>-</w:t>
            </w:r>
          </w:p>
        </w:tc>
        <w:tc>
          <w:tcPr>
            <w:tcW w:type="dxa" w:w="895"/>
            <w:tcMar>
              <w:left w:type="dxa" w:w="0"/>
              <w:right w:type="dxa" w:w="0"/>
            </w:tcMar>
          </w:tcPr>
          <w:p w14:paraId="EE6C0000">
            <w:pPr>
              <w:pStyle w:val="Style_2"/>
              <w:ind w:firstLine="0" w:left="0"/>
              <w:jc w:val="center"/>
            </w:pPr>
            <w:r>
              <w:t>-</w:t>
            </w:r>
          </w:p>
        </w:tc>
        <w:tc>
          <w:tcPr>
            <w:tcW w:type="dxa" w:w="895"/>
            <w:tcMar>
              <w:left w:type="dxa" w:w="0"/>
              <w:right w:type="dxa" w:w="0"/>
            </w:tcMar>
          </w:tcPr>
          <w:p w14:paraId="EF6C0000">
            <w:pPr>
              <w:pStyle w:val="Style_2"/>
              <w:ind w:firstLine="0" w:left="0"/>
              <w:jc w:val="center"/>
            </w:pPr>
            <w:r>
              <w:t>-</w:t>
            </w:r>
          </w:p>
        </w:tc>
        <w:tc>
          <w:tcPr>
            <w:tcW w:type="dxa" w:w="895"/>
            <w:tcMar>
              <w:left w:type="dxa" w:w="0"/>
              <w:right w:type="dxa" w:w="0"/>
            </w:tcMar>
          </w:tcPr>
          <w:p w14:paraId="F06C0000">
            <w:pPr>
              <w:pStyle w:val="Style_2"/>
              <w:ind w:firstLine="0" w:left="0"/>
              <w:jc w:val="center"/>
            </w:pPr>
            <w:r>
              <w:t>-</w:t>
            </w:r>
          </w:p>
        </w:tc>
        <w:tc>
          <w:tcPr>
            <w:tcW w:type="dxa" w:w="895"/>
            <w:tcMar>
              <w:left w:type="dxa" w:w="0"/>
              <w:right w:type="dxa" w:w="0"/>
            </w:tcMar>
          </w:tcPr>
          <w:p w14:paraId="F16C0000">
            <w:pPr>
              <w:pStyle w:val="Style_2"/>
              <w:ind w:firstLine="0" w:left="0"/>
              <w:jc w:val="center"/>
            </w:pPr>
            <w:r>
              <w:t>-</w:t>
            </w:r>
          </w:p>
        </w:tc>
        <w:tc>
          <w:tcPr>
            <w:tcW w:type="dxa" w:w="897"/>
            <w:tcMar>
              <w:left w:type="dxa" w:w="0"/>
              <w:right w:type="dxa" w:w="0"/>
            </w:tcMar>
          </w:tcPr>
          <w:p w14:paraId="F26C0000">
            <w:pPr>
              <w:pStyle w:val="Style_2"/>
              <w:ind w:firstLine="0" w:left="0"/>
              <w:jc w:val="center"/>
            </w:pPr>
            <w:r>
              <w:t>-</w:t>
            </w:r>
          </w:p>
        </w:tc>
      </w:tr>
      <w:tr>
        <w:tc>
          <w:tcPr>
            <w:tcW w:type="dxa" w:w="2957"/>
            <w:tcMar>
              <w:left w:type="dxa" w:w="0"/>
              <w:right w:type="dxa" w:w="0"/>
            </w:tcMar>
          </w:tcPr>
          <w:p w14:paraId="F36C0000">
            <w:pPr>
              <w:pStyle w:val="Style_2"/>
              <w:ind w:firstLine="0" w:left="283"/>
              <w:jc w:val="left"/>
            </w:pPr>
            <w:r>
              <w:t>Еврейская автономная область</w:t>
            </w:r>
          </w:p>
        </w:tc>
        <w:tc>
          <w:tcPr>
            <w:tcW w:type="dxa" w:w="776"/>
            <w:tcMar>
              <w:left w:type="dxa" w:w="0"/>
              <w:right w:type="dxa" w:w="0"/>
            </w:tcMar>
          </w:tcPr>
          <w:p w14:paraId="F46C0000">
            <w:pPr>
              <w:pStyle w:val="Style_2"/>
              <w:ind w:firstLine="0" w:left="0"/>
              <w:jc w:val="center"/>
            </w:pPr>
            <w:r>
              <w:t>0,086</w:t>
            </w:r>
          </w:p>
        </w:tc>
        <w:tc>
          <w:tcPr>
            <w:tcW w:type="dxa" w:w="776"/>
            <w:tcMar>
              <w:left w:type="dxa" w:w="0"/>
              <w:right w:type="dxa" w:w="0"/>
            </w:tcMar>
          </w:tcPr>
          <w:p w14:paraId="F56C0000">
            <w:pPr>
              <w:pStyle w:val="Style_2"/>
              <w:ind w:firstLine="0" w:left="0"/>
              <w:jc w:val="center"/>
            </w:pPr>
            <w:r>
              <w:t>0,02</w:t>
            </w:r>
          </w:p>
        </w:tc>
        <w:tc>
          <w:tcPr>
            <w:tcW w:type="dxa" w:w="776"/>
            <w:tcMar>
              <w:left w:type="dxa" w:w="0"/>
              <w:right w:type="dxa" w:w="0"/>
            </w:tcMar>
          </w:tcPr>
          <w:p w14:paraId="F66C0000">
            <w:pPr>
              <w:pStyle w:val="Style_2"/>
              <w:ind w:firstLine="0" w:left="0"/>
              <w:jc w:val="center"/>
            </w:pPr>
            <w:r>
              <w:t>0,035</w:t>
            </w:r>
          </w:p>
        </w:tc>
        <w:tc>
          <w:tcPr>
            <w:tcW w:type="dxa" w:w="777"/>
            <w:tcMar>
              <w:left w:type="dxa" w:w="0"/>
              <w:right w:type="dxa" w:w="0"/>
            </w:tcMar>
          </w:tcPr>
          <w:p w14:paraId="F76C0000">
            <w:pPr>
              <w:pStyle w:val="Style_2"/>
              <w:ind w:firstLine="0" w:left="0"/>
              <w:jc w:val="center"/>
            </w:pPr>
            <w:r>
              <w:t>0,05</w:t>
            </w:r>
          </w:p>
        </w:tc>
        <w:tc>
          <w:tcPr>
            <w:tcW w:type="dxa" w:w="848"/>
            <w:tcMar>
              <w:left w:type="dxa" w:w="0"/>
              <w:right w:type="dxa" w:w="0"/>
            </w:tcMar>
          </w:tcPr>
          <w:p w14:paraId="F86C0000">
            <w:pPr>
              <w:pStyle w:val="Style_2"/>
              <w:ind w:firstLine="0" w:left="0"/>
              <w:jc w:val="center"/>
            </w:pPr>
            <w:r>
              <w:t>0,249</w:t>
            </w:r>
          </w:p>
        </w:tc>
        <w:tc>
          <w:tcPr>
            <w:tcW w:type="dxa" w:w="895"/>
            <w:tcMar>
              <w:left w:type="dxa" w:w="0"/>
              <w:right w:type="dxa" w:w="0"/>
            </w:tcMar>
          </w:tcPr>
          <w:p w14:paraId="F96C0000">
            <w:pPr>
              <w:pStyle w:val="Style_2"/>
              <w:ind w:firstLine="0" w:left="0"/>
              <w:jc w:val="center"/>
            </w:pPr>
            <w:r>
              <w:t>-</w:t>
            </w:r>
          </w:p>
        </w:tc>
        <w:tc>
          <w:tcPr>
            <w:tcW w:type="dxa" w:w="895"/>
            <w:tcMar>
              <w:left w:type="dxa" w:w="0"/>
              <w:right w:type="dxa" w:w="0"/>
            </w:tcMar>
          </w:tcPr>
          <w:p w14:paraId="FA6C0000">
            <w:pPr>
              <w:pStyle w:val="Style_2"/>
              <w:ind w:firstLine="0" w:left="0"/>
              <w:jc w:val="center"/>
            </w:pPr>
            <w:r>
              <w:t>-</w:t>
            </w:r>
          </w:p>
        </w:tc>
        <w:tc>
          <w:tcPr>
            <w:tcW w:type="dxa" w:w="895"/>
            <w:tcMar>
              <w:left w:type="dxa" w:w="0"/>
              <w:right w:type="dxa" w:w="0"/>
            </w:tcMar>
          </w:tcPr>
          <w:p w14:paraId="FB6C0000">
            <w:pPr>
              <w:pStyle w:val="Style_2"/>
              <w:ind w:firstLine="0" w:left="0"/>
              <w:jc w:val="center"/>
            </w:pPr>
            <w:r>
              <w:t>-</w:t>
            </w:r>
          </w:p>
        </w:tc>
        <w:tc>
          <w:tcPr>
            <w:tcW w:type="dxa" w:w="895"/>
            <w:tcMar>
              <w:left w:type="dxa" w:w="0"/>
              <w:right w:type="dxa" w:w="0"/>
            </w:tcMar>
          </w:tcPr>
          <w:p w14:paraId="FC6C0000">
            <w:pPr>
              <w:pStyle w:val="Style_2"/>
              <w:ind w:firstLine="0" w:left="0"/>
              <w:jc w:val="center"/>
            </w:pPr>
            <w:r>
              <w:t>-</w:t>
            </w:r>
          </w:p>
        </w:tc>
        <w:tc>
          <w:tcPr>
            <w:tcW w:type="dxa" w:w="895"/>
            <w:tcMar>
              <w:left w:type="dxa" w:w="0"/>
              <w:right w:type="dxa" w:w="0"/>
            </w:tcMar>
          </w:tcPr>
          <w:p w14:paraId="FD6C0000">
            <w:pPr>
              <w:pStyle w:val="Style_2"/>
              <w:ind w:firstLine="0" w:left="0"/>
              <w:jc w:val="center"/>
            </w:pPr>
            <w:r>
              <w:t>-</w:t>
            </w:r>
          </w:p>
        </w:tc>
        <w:tc>
          <w:tcPr>
            <w:tcW w:type="dxa" w:w="897"/>
            <w:tcMar>
              <w:left w:type="dxa" w:w="0"/>
              <w:right w:type="dxa" w:w="0"/>
            </w:tcMar>
          </w:tcPr>
          <w:p w14:paraId="FE6C0000">
            <w:pPr>
              <w:pStyle w:val="Style_2"/>
              <w:ind w:firstLine="0" w:left="0"/>
              <w:jc w:val="center"/>
            </w:pPr>
            <w:r>
              <w:t>-</w:t>
            </w:r>
          </w:p>
        </w:tc>
      </w:tr>
      <w:tr>
        <w:tc>
          <w:tcPr>
            <w:tcW w:type="dxa" w:w="2957"/>
            <w:tcMar>
              <w:left w:type="dxa" w:w="0"/>
              <w:right w:type="dxa" w:w="0"/>
            </w:tcMar>
          </w:tcPr>
          <w:p w14:paraId="FF6C0000">
            <w:pPr>
              <w:pStyle w:val="Style_2"/>
              <w:ind w:firstLine="0" w:left="283"/>
              <w:jc w:val="left"/>
            </w:pPr>
            <w:r>
              <w:t>Чукотский автономный округ</w:t>
            </w:r>
          </w:p>
        </w:tc>
        <w:tc>
          <w:tcPr>
            <w:tcW w:type="dxa" w:w="776"/>
            <w:tcMar>
              <w:left w:type="dxa" w:w="0"/>
              <w:right w:type="dxa" w:w="0"/>
            </w:tcMar>
          </w:tcPr>
          <w:p w14:paraId="006D0000">
            <w:pPr>
              <w:pStyle w:val="Style_2"/>
              <w:ind w:firstLine="0" w:left="0"/>
              <w:jc w:val="center"/>
            </w:pPr>
            <w:r>
              <w:t>0,043</w:t>
            </w:r>
          </w:p>
        </w:tc>
        <w:tc>
          <w:tcPr>
            <w:tcW w:type="dxa" w:w="776"/>
            <w:tcMar>
              <w:left w:type="dxa" w:w="0"/>
              <w:right w:type="dxa" w:w="0"/>
            </w:tcMar>
          </w:tcPr>
          <w:p w14:paraId="016D0000">
            <w:pPr>
              <w:pStyle w:val="Style_2"/>
              <w:ind w:firstLine="0" w:left="0"/>
              <w:jc w:val="center"/>
            </w:pPr>
            <w:r>
              <w:t>0,002</w:t>
            </w:r>
          </w:p>
        </w:tc>
        <w:tc>
          <w:tcPr>
            <w:tcW w:type="dxa" w:w="776"/>
            <w:tcMar>
              <w:left w:type="dxa" w:w="0"/>
              <w:right w:type="dxa" w:w="0"/>
            </w:tcMar>
          </w:tcPr>
          <w:p w14:paraId="026D0000">
            <w:pPr>
              <w:pStyle w:val="Style_2"/>
              <w:ind w:firstLine="0" w:left="0"/>
              <w:jc w:val="center"/>
            </w:pPr>
            <w:r>
              <w:t>0,006</w:t>
            </w:r>
          </w:p>
        </w:tc>
        <w:tc>
          <w:tcPr>
            <w:tcW w:type="dxa" w:w="777"/>
            <w:tcMar>
              <w:left w:type="dxa" w:w="0"/>
              <w:right w:type="dxa" w:w="0"/>
            </w:tcMar>
          </w:tcPr>
          <w:p w14:paraId="036D0000">
            <w:pPr>
              <w:pStyle w:val="Style_2"/>
              <w:ind w:firstLine="0" w:left="0"/>
              <w:jc w:val="center"/>
            </w:pPr>
            <w:r>
              <w:t>-</w:t>
            </w:r>
          </w:p>
        </w:tc>
        <w:tc>
          <w:tcPr>
            <w:tcW w:type="dxa" w:w="848"/>
            <w:tcMar>
              <w:left w:type="dxa" w:w="0"/>
              <w:right w:type="dxa" w:w="0"/>
            </w:tcMar>
          </w:tcPr>
          <w:p w14:paraId="046D0000">
            <w:pPr>
              <w:pStyle w:val="Style_2"/>
              <w:ind w:firstLine="0" w:left="0"/>
              <w:jc w:val="center"/>
            </w:pPr>
            <w:r>
              <w:t>0,153</w:t>
            </w:r>
          </w:p>
        </w:tc>
        <w:tc>
          <w:tcPr>
            <w:tcW w:type="dxa" w:w="895"/>
            <w:tcMar>
              <w:left w:type="dxa" w:w="0"/>
              <w:right w:type="dxa" w:w="0"/>
            </w:tcMar>
          </w:tcPr>
          <w:p w14:paraId="056D0000">
            <w:pPr>
              <w:pStyle w:val="Style_2"/>
              <w:ind w:firstLine="0" w:left="0"/>
              <w:jc w:val="center"/>
            </w:pPr>
            <w:r>
              <w:t>-</w:t>
            </w:r>
          </w:p>
        </w:tc>
        <w:tc>
          <w:tcPr>
            <w:tcW w:type="dxa" w:w="895"/>
            <w:tcMar>
              <w:left w:type="dxa" w:w="0"/>
              <w:right w:type="dxa" w:w="0"/>
            </w:tcMar>
          </w:tcPr>
          <w:p w14:paraId="066D0000">
            <w:pPr>
              <w:pStyle w:val="Style_2"/>
              <w:ind w:firstLine="0" w:left="0"/>
              <w:jc w:val="center"/>
            </w:pPr>
            <w:r>
              <w:t>-</w:t>
            </w:r>
          </w:p>
        </w:tc>
        <w:tc>
          <w:tcPr>
            <w:tcW w:type="dxa" w:w="895"/>
            <w:tcMar>
              <w:left w:type="dxa" w:w="0"/>
              <w:right w:type="dxa" w:w="0"/>
            </w:tcMar>
          </w:tcPr>
          <w:p w14:paraId="076D0000">
            <w:pPr>
              <w:pStyle w:val="Style_2"/>
              <w:ind w:firstLine="0" w:left="0"/>
              <w:jc w:val="center"/>
            </w:pPr>
            <w:r>
              <w:t>-</w:t>
            </w:r>
          </w:p>
        </w:tc>
        <w:tc>
          <w:tcPr>
            <w:tcW w:type="dxa" w:w="895"/>
            <w:tcMar>
              <w:left w:type="dxa" w:w="0"/>
              <w:right w:type="dxa" w:w="0"/>
            </w:tcMar>
          </w:tcPr>
          <w:p w14:paraId="086D0000">
            <w:pPr>
              <w:pStyle w:val="Style_2"/>
              <w:ind w:firstLine="0" w:left="0"/>
              <w:jc w:val="center"/>
            </w:pPr>
            <w:r>
              <w:t>-</w:t>
            </w:r>
          </w:p>
        </w:tc>
        <w:tc>
          <w:tcPr>
            <w:tcW w:type="dxa" w:w="895"/>
            <w:tcMar>
              <w:left w:type="dxa" w:w="0"/>
              <w:right w:type="dxa" w:w="0"/>
            </w:tcMar>
          </w:tcPr>
          <w:p w14:paraId="096D0000">
            <w:pPr>
              <w:pStyle w:val="Style_2"/>
              <w:ind w:firstLine="0" w:left="0"/>
              <w:jc w:val="center"/>
            </w:pPr>
            <w:r>
              <w:t>-</w:t>
            </w:r>
          </w:p>
        </w:tc>
        <w:tc>
          <w:tcPr>
            <w:tcW w:type="dxa" w:w="897"/>
            <w:tcMar>
              <w:left w:type="dxa" w:w="0"/>
              <w:right w:type="dxa" w:w="0"/>
            </w:tcMar>
          </w:tcPr>
          <w:p w14:paraId="0A6D0000">
            <w:pPr>
              <w:pStyle w:val="Style_2"/>
              <w:ind w:firstLine="0" w:left="0"/>
              <w:jc w:val="center"/>
            </w:pPr>
            <w:r>
              <w:t>-</w:t>
            </w:r>
          </w:p>
        </w:tc>
      </w:tr>
      <w:tr>
        <w:tc>
          <w:tcPr>
            <w:tcW w:type="dxa" w:w="12282"/>
            <w:gridSpan w:val="12"/>
            <w:tcMar>
              <w:left w:type="dxa" w:w="0"/>
              <w:right w:type="dxa" w:w="0"/>
            </w:tcMar>
          </w:tcPr>
          <w:p w14:paraId="0B6D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0C6D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282"/>
            <w:gridSpan w:val="12"/>
            <w:tcMar>
              <w:left w:type="dxa" w:w="0"/>
              <w:right w:type="dxa" w:w="0"/>
            </w:tcMar>
          </w:tcPr>
          <w:p w14:paraId="0D6D0000">
            <w:pPr>
              <w:pStyle w:val="Style_2"/>
              <w:ind w:firstLine="0" w:left="0"/>
              <w:jc w:val="center"/>
              <w:outlineLvl w:val="3"/>
            </w:pPr>
            <w:r>
              <w:t>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 (тыс. человек)</w:t>
            </w:r>
          </w:p>
        </w:tc>
      </w:tr>
      <w:tr>
        <w:tc>
          <w:tcPr>
            <w:tcW w:type="dxa" w:w="2957"/>
            <w:tcMar>
              <w:left w:type="dxa" w:w="0"/>
              <w:right w:type="dxa" w:w="0"/>
            </w:tcMar>
          </w:tcPr>
          <w:p w14:paraId="0E6D0000">
            <w:pPr>
              <w:pStyle w:val="Style_2"/>
              <w:ind w:firstLine="0" w:left="283"/>
              <w:jc w:val="left"/>
            </w:pPr>
            <w:r>
              <w:t>Российская Федерация</w:t>
            </w:r>
          </w:p>
        </w:tc>
        <w:tc>
          <w:tcPr>
            <w:tcW w:type="dxa" w:w="776"/>
            <w:tcMar>
              <w:left w:type="dxa" w:w="0"/>
              <w:right w:type="dxa" w:w="0"/>
            </w:tcMar>
          </w:tcPr>
          <w:p w14:paraId="0F6D0000">
            <w:pPr>
              <w:pStyle w:val="Style_2"/>
              <w:ind w:firstLine="0" w:left="0"/>
              <w:jc w:val="center"/>
            </w:pPr>
            <w:r>
              <w:t>27,2</w:t>
            </w:r>
          </w:p>
        </w:tc>
        <w:tc>
          <w:tcPr>
            <w:tcW w:type="dxa" w:w="776"/>
            <w:tcMar>
              <w:left w:type="dxa" w:w="0"/>
              <w:right w:type="dxa" w:w="0"/>
            </w:tcMar>
          </w:tcPr>
          <w:p w14:paraId="106D0000">
            <w:pPr>
              <w:pStyle w:val="Style_2"/>
              <w:ind w:firstLine="0" w:left="0"/>
              <w:jc w:val="center"/>
            </w:pPr>
            <w:r>
              <w:t>34,91</w:t>
            </w:r>
          </w:p>
        </w:tc>
        <w:tc>
          <w:tcPr>
            <w:tcW w:type="dxa" w:w="776"/>
            <w:tcMar>
              <w:left w:type="dxa" w:w="0"/>
              <w:right w:type="dxa" w:w="0"/>
            </w:tcMar>
          </w:tcPr>
          <w:p w14:paraId="116D0000">
            <w:pPr>
              <w:pStyle w:val="Style_2"/>
              <w:ind w:firstLine="0" w:left="0"/>
              <w:jc w:val="center"/>
            </w:pPr>
            <w:r>
              <w:t>30,1</w:t>
            </w:r>
          </w:p>
        </w:tc>
        <w:tc>
          <w:tcPr>
            <w:tcW w:type="dxa" w:w="777"/>
            <w:tcMar>
              <w:left w:type="dxa" w:w="0"/>
              <w:right w:type="dxa" w:w="0"/>
            </w:tcMar>
          </w:tcPr>
          <w:p w14:paraId="126D0000">
            <w:pPr>
              <w:pStyle w:val="Style_2"/>
              <w:ind w:firstLine="0" w:left="0"/>
              <w:jc w:val="center"/>
            </w:pPr>
            <w:r>
              <w:t>35,76</w:t>
            </w:r>
          </w:p>
        </w:tc>
        <w:tc>
          <w:tcPr>
            <w:tcW w:type="dxa" w:w="848"/>
            <w:tcMar>
              <w:left w:type="dxa" w:w="0"/>
              <w:right w:type="dxa" w:w="0"/>
            </w:tcMar>
          </w:tcPr>
          <w:p w14:paraId="136D0000">
            <w:pPr>
              <w:pStyle w:val="Style_2"/>
              <w:ind w:firstLine="0" w:left="0"/>
              <w:jc w:val="center"/>
            </w:pPr>
            <w:r>
              <w:t>48,911</w:t>
            </w:r>
          </w:p>
        </w:tc>
        <w:tc>
          <w:tcPr>
            <w:tcW w:type="dxa" w:w="895"/>
            <w:tcMar>
              <w:left w:type="dxa" w:w="0"/>
              <w:right w:type="dxa" w:w="0"/>
            </w:tcMar>
          </w:tcPr>
          <w:p w14:paraId="146D0000">
            <w:pPr>
              <w:pStyle w:val="Style_2"/>
              <w:ind w:firstLine="0" w:left="0"/>
              <w:jc w:val="center"/>
            </w:pPr>
            <w:r>
              <w:t>-</w:t>
            </w:r>
          </w:p>
        </w:tc>
        <w:tc>
          <w:tcPr>
            <w:tcW w:type="dxa" w:w="895"/>
            <w:tcMar>
              <w:left w:type="dxa" w:w="0"/>
              <w:right w:type="dxa" w:w="0"/>
            </w:tcMar>
          </w:tcPr>
          <w:p w14:paraId="156D0000">
            <w:pPr>
              <w:pStyle w:val="Style_2"/>
              <w:ind w:firstLine="0" w:left="0"/>
              <w:jc w:val="center"/>
            </w:pPr>
            <w:r>
              <w:t>-</w:t>
            </w:r>
          </w:p>
        </w:tc>
        <w:tc>
          <w:tcPr>
            <w:tcW w:type="dxa" w:w="895"/>
            <w:tcMar>
              <w:left w:type="dxa" w:w="0"/>
              <w:right w:type="dxa" w:w="0"/>
            </w:tcMar>
          </w:tcPr>
          <w:p w14:paraId="166D0000">
            <w:pPr>
              <w:pStyle w:val="Style_2"/>
              <w:ind w:firstLine="0" w:left="0"/>
              <w:jc w:val="center"/>
            </w:pPr>
            <w:r>
              <w:t>-</w:t>
            </w:r>
          </w:p>
        </w:tc>
        <w:tc>
          <w:tcPr>
            <w:tcW w:type="dxa" w:w="895"/>
            <w:tcMar>
              <w:left w:type="dxa" w:w="0"/>
              <w:right w:type="dxa" w:w="0"/>
            </w:tcMar>
          </w:tcPr>
          <w:p w14:paraId="176D0000">
            <w:pPr>
              <w:pStyle w:val="Style_2"/>
              <w:ind w:firstLine="0" w:left="0"/>
              <w:jc w:val="center"/>
            </w:pPr>
            <w:r>
              <w:t>-</w:t>
            </w:r>
          </w:p>
        </w:tc>
        <w:tc>
          <w:tcPr>
            <w:tcW w:type="dxa" w:w="895"/>
            <w:tcMar>
              <w:left w:type="dxa" w:w="0"/>
              <w:right w:type="dxa" w:w="0"/>
            </w:tcMar>
          </w:tcPr>
          <w:p w14:paraId="186D0000">
            <w:pPr>
              <w:pStyle w:val="Style_2"/>
              <w:ind w:firstLine="0" w:left="0"/>
              <w:jc w:val="center"/>
            </w:pPr>
            <w:r>
              <w:t>-</w:t>
            </w:r>
          </w:p>
        </w:tc>
        <w:tc>
          <w:tcPr>
            <w:tcW w:type="dxa" w:w="897"/>
            <w:tcMar>
              <w:left w:type="dxa" w:w="0"/>
              <w:right w:type="dxa" w:w="0"/>
            </w:tcMar>
          </w:tcPr>
          <w:p w14:paraId="196D0000">
            <w:pPr>
              <w:pStyle w:val="Style_2"/>
              <w:ind w:firstLine="0" w:left="0"/>
              <w:jc w:val="center"/>
            </w:pPr>
            <w:r>
              <w:t>-</w:t>
            </w:r>
          </w:p>
        </w:tc>
      </w:tr>
      <w:tr>
        <w:tc>
          <w:tcPr>
            <w:tcW w:type="dxa" w:w="2957"/>
            <w:tcMar>
              <w:left w:type="dxa" w:w="0"/>
              <w:right w:type="dxa" w:w="0"/>
            </w:tcMar>
          </w:tcPr>
          <w:p w14:paraId="1A6D0000">
            <w:pPr>
              <w:pStyle w:val="Style_2"/>
              <w:ind w:firstLine="0" w:left="283"/>
              <w:jc w:val="left"/>
            </w:pPr>
            <w:r>
              <w:t>Дальневосточный федеральный округ</w:t>
            </w:r>
          </w:p>
        </w:tc>
        <w:tc>
          <w:tcPr>
            <w:tcW w:type="dxa" w:w="776"/>
            <w:tcMar>
              <w:left w:type="dxa" w:w="0"/>
              <w:right w:type="dxa" w:w="0"/>
            </w:tcMar>
          </w:tcPr>
          <w:p w14:paraId="1B6D0000">
            <w:pPr>
              <w:pStyle w:val="Style_2"/>
              <w:ind w:firstLine="0" w:left="0"/>
              <w:jc w:val="center"/>
            </w:pPr>
            <w:r>
              <w:t>1,541</w:t>
            </w:r>
          </w:p>
        </w:tc>
        <w:tc>
          <w:tcPr>
            <w:tcW w:type="dxa" w:w="776"/>
            <w:tcMar>
              <w:left w:type="dxa" w:w="0"/>
              <w:right w:type="dxa" w:w="0"/>
            </w:tcMar>
          </w:tcPr>
          <w:p w14:paraId="1C6D0000">
            <w:pPr>
              <w:pStyle w:val="Style_2"/>
              <w:ind w:firstLine="0" w:left="0"/>
              <w:jc w:val="center"/>
            </w:pPr>
            <w:r>
              <w:t>0,807</w:t>
            </w:r>
          </w:p>
        </w:tc>
        <w:tc>
          <w:tcPr>
            <w:tcW w:type="dxa" w:w="776"/>
            <w:tcMar>
              <w:left w:type="dxa" w:w="0"/>
              <w:right w:type="dxa" w:w="0"/>
            </w:tcMar>
          </w:tcPr>
          <w:p w14:paraId="1D6D0000">
            <w:pPr>
              <w:pStyle w:val="Style_2"/>
              <w:ind w:firstLine="0" w:left="0"/>
              <w:jc w:val="center"/>
            </w:pPr>
            <w:r>
              <w:t>2,211</w:t>
            </w:r>
          </w:p>
        </w:tc>
        <w:tc>
          <w:tcPr>
            <w:tcW w:type="dxa" w:w="777"/>
            <w:tcMar>
              <w:left w:type="dxa" w:w="0"/>
              <w:right w:type="dxa" w:w="0"/>
            </w:tcMar>
          </w:tcPr>
          <w:p w14:paraId="1E6D0000">
            <w:pPr>
              <w:pStyle w:val="Style_2"/>
              <w:ind w:firstLine="0" w:left="0"/>
              <w:jc w:val="center"/>
            </w:pPr>
            <w:r>
              <w:t>2,637</w:t>
            </w:r>
          </w:p>
        </w:tc>
        <w:tc>
          <w:tcPr>
            <w:tcW w:type="dxa" w:w="848"/>
            <w:tcMar>
              <w:left w:type="dxa" w:w="0"/>
              <w:right w:type="dxa" w:w="0"/>
            </w:tcMar>
          </w:tcPr>
          <w:p w14:paraId="1F6D0000">
            <w:pPr>
              <w:pStyle w:val="Style_2"/>
              <w:ind w:firstLine="0" w:left="0"/>
              <w:jc w:val="center"/>
            </w:pPr>
            <w:r>
              <w:t>4,016</w:t>
            </w:r>
          </w:p>
        </w:tc>
        <w:tc>
          <w:tcPr>
            <w:tcW w:type="dxa" w:w="895"/>
            <w:tcMar>
              <w:left w:type="dxa" w:w="0"/>
              <w:right w:type="dxa" w:w="0"/>
            </w:tcMar>
          </w:tcPr>
          <w:p w14:paraId="206D0000">
            <w:pPr>
              <w:pStyle w:val="Style_2"/>
              <w:ind w:firstLine="0" w:left="0"/>
              <w:jc w:val="center"/>
            </w:pPr>
            <w:r>
              <w:t>-</w:t>
            </w:r>
          </w:p>
        </w:tc>
        <w:tc>
          <w:tcPr>
            <w:tcW w:type="dxa" w:w="895"/>
            <w:tcMar>
              <w:left w:type="dxa" w:w="0"/>
              <w:right w:type="dxa" w:w="0"/>
            </w:tcMar>
          </w:tcPr>
          <w:p w14:paraId="216D0000">
            <w:pPr>
              <w:pStyle w:val="Style_2"/>
              <w:ind w:firstLine="0" w:left="0"/>
              <w:jc w:val="center"/>
            </w:pPr>
            <w:r>
              <w:t>-</w:t>
            </w:r>
          </w:p>
        </w:tc>
        <w:tc>
          <w:tcPr>
            <w:tcW w:type="dxa" w:w="895"/>
            <w:tcMar>
              <w:left w:type="dxa" w:w="0"/>
              <w:right w:type="dxa" w:w="0"/>
            </w:tcMar>
          </w:tcPr>
          <w:p w14:paraId="226D0000">
            <w:pPr>
              <w:pStyle w:val="Style_2"/>
              <w:ind w:firstLine="0" w:left="0"/>
              <w:jc w:val="center"/>
            </w:pPr>
            <w:r>
              <w:t>-</w:t>
            </w:r>
          </w:p>
        </w:tc>
        <w:tc>
          <w:tcPr>
            <w:tcW w:type="dxa" w:w="895"/>
            <w:tcMar>
              <w:left w:type="dxa" w:w="0"/>
              <w:right w:type="dxa" w:w="0"/>
            </w:tcMar>
          </w:tcPr>
          <w:p w14:paraId="236D0000">
            <w:pPr>
              <w:pStyle w:val="Style_2"/>
              <w:ind w:firstLine="0" w:left="0"/>
              <w:jc w:val="center"/>
            </w:pPr>
            <w:r>
              <w:t>-</w:t>
            </w:r>
          </w:p>
        </w:tc>
        <w:tc>
          <w:tcPr>
            <w:tcW w:type="dxa" w:w="895"/>
            <w:tcMar>
              <w:left w:type="dxa" w:w="0"/>
              <w:right w:type="dxa" w:w="0"/>
            </w:tcMar>
          </w:tcPr>
          <w:p w14:paraId="246D0000">
            <w:pPr>
              <w:pStyle w:val="Style_2"/>
              <w:ind w:firstLine="0" w:left="0"/>
              <w:jc w:val="center"/>
            </w:pPr>
            <w:r>
              <w:t>-</w:t>
            </w:r>
          </w:p>
        </w:tc>
        <w:tc>
          <w:tcPr>
            <w:tcW w:type="dxa" w:w="897"/>
            <w:tcMar>
              <w:left w:type="dxa" w:w="0"/>
              <w:right w:type="dxa" w:w="0"/>
            </w:tcMar>
          </w:tcPr>
          <w:p w14:paraId="256D0000">
            <w:pPr>
              <w:pStyle w:val="Style_2"/>
              <w:ind w:firstLine="0" w:left="0"/>
              <w:jc w:val="center"/>
            </w:pPr>
            <w:r>
              <w:t>-</w:t>
            </w:r>
          </w:p>
        </w:tc>
      </w:tr>
      <w:tr>
        <w:tc>
          <w:tcPr>
            <w:tcW w:type="dxa" w:w="2957"/>
            <w:tcMar>
              <w:left w:type="dxa" w:w="0"/>
              <w:right w:type="dxa" w:w="0"/>
            </w:tcMar>
          </w:tcPr>
          <w:p w14:paraId="266D0000">
            <w:pPr>
              <w:pStyle w:val="Style_2"/>
              <w:ind w:firstLine="0" w:left="283"/>
              <w:jc w:val="left"/>
            </w:pPr>
            <w:r>
              <w:t>Республика Бурятия</w:t>
            </w:r>
          </w:p>
        </w:tc>
        <w:tc>
          <w:tcPr>
            <w:tcW w:type="dxa" w:w="776"/>
            <w:tcMar>
              <w:left w:type="dxa" w:w="0"/>
              <w:right w:type="dxa" w:w="0"/>
            </w:tcMar>
          </w:tcPr>
          <w:p w14:paraId="276D0000">
            <w:pPr>
              <w:pStyle w:val="Style_2"/>
              <w:ind w:firstLine="0" w:left="0"/>
              <w:jc w:val="center"/>
            </w:pPr>
            <w:r>
              <w:t>0,182</w:t>
            </w:r>
          </w:p>
        </w:tc>
        <w:tc>
          <w:tcPr>
            <w:tcW w:type="dxa" w:w="776"/>
            <w:tcMar>
              <w:left w:type="dxa" w:w="0"/>
              <w:right w:type="dxa" w:w="0"/>
            </w:tcMar>
          </w:tcPr>
          <w:p w14:paraId="286D0000">
            <w:pPr>
              <w:pStyle w:val="Style_2"/>
              <w:ind w:firstLine="0" w:left="0"/>
              <w:jc w:val="center"/>
            </w:pPr>
            <w:r>
              <w:t>0,442</w:t>
            </w:r>
          </w:p>
        </w:tc>
        <w:tc>
          <w:tcPr>
            <w:tcW w:type="dxa" w:w="776"/>
            <w:tcMar>
              <w:left w:type="dxa" w:w="0"/>
              <w:right w:type="dxa" w:w="0"/>
            </w:tcMar>
          </w:tcPr>
          <w:p w14:paraId="296D0000">
            <w:pPr>
              <w:pStyle w:val="Style_2"/>
              <w:ind w:firstLine="0" w:left="0"/>
              <w:jc w:val="center"/>
            </w:pPr>
            <w:r>
              <w:t>0,516</w:t>
            </w:r>
          </w:p>
        </w:tc>
        <w:tc>
          <w:tcPr>
            <w:tcW w:type="dxa" w:w="777"/>
            <w:tcMar>
              <w:left w:type="dxa" w:w="0"/>
              <w:right w:type="dxa" w:w="0"/>
            </w:tcMar>
          </w:tcPr>
          <w:p w14:paraId="2A6D0000">
            <w:pPr>
              <w:pStyle w:val="Style_2"/>
              <w:ind w:firstLine="0" w:left="0"/>
              <w:jc w:val="center"/>
            </w:pPr>
            <w:r>
              <w:t>0,592</w:t>
            </w:r>
          </w:p>
        </w:tc>
        <w:tc>
          <w:tcPr>
            <w:tcW w:type="dxa" w:w="848"/>
            <w:tcMar>
              <w:left w:type="dxa" w:w="0"/>
              <w:right w:type="dxa" w:w="0"/>
            </w:tcMar>
          </w:tcPr>
          <w:p w14:paraId="2B6D0000">
            <w:pPr>
              <w:pStyle w:val="Style_2"/>
              <w:ind w:firstLine="0" w:left="0"/>
              <w:jc w:val="center"/>
            </w:pPr>
            <w:r>
              <w:t>0,58</w:t>
            </w:r>
          </w:p>
        </w:tc>
        <w:tc>
          <w:tcPr>
            <w:tcW w:type="dxa" w:w="895"/>
            <w:tcMar>
              <w:left w:type="dxa" w:w="0"/>
              <w:right w:type="dxa" w:w="0"/>
            </w:tcMar>
          </w:tcPr>
          <w:p w14:paraId="2C6D0000">
            <w:pPr>
              <w:pStyle w:val="Style_2"/>
              <w:ind w:firstLine="0" w:left="0"/>
              <w:jc w:val="center"/>
            </w:pPr>
            <w:r>
              <w:t>-</w:t>
            </w:r>
          </w:p>
        </w:tc>
        <w:tc>
          <w:tcPr>
            <w:tcW w:type="dxa" w:w="895"/>
            <w:tcMar>
              <w:left w:type="dxa" w:w="0"/>
              <w:right w:type="dxa" w:w="0"/>
            </w:tcMar>
          </w:tcPr>
          <w:p w14:paraId="2D6D0000">
            <w:pPr>
              <w:pStyle w:val="Style_2"/>
              <w:ind w:firstLine="0" w:left="0"/>
              <w:jc w:val="center"/>
            </w:pPr>
            <w:r>
              <w:t>-</w:t>
            </w:r>
          </w:p>
        </w:tc>
        <w:tc>
          <w:tcPr>
            <w:tcW w:type="dxa" w:w="895"/>
            <w:tcMar>
              <w:left w:type="dxa" w:w="0"/>
              <w:right w:type="dxa" w:w="0"/>
            </w:tcMar>
          </w:tcPr>
          <w:p w14:paraId="2E6D0000">
            <w:pPr>
              <w:pStyle w:val="Style_2"/>
              <w:ind w:firstLine="0" w:left="0"/>
              <w:jc w:val="center"/>
            </w:pPr>
            <w:r>
              <w:t>-</w:t>
            </w:r>
          </w:p>
        </w:tc>
        <w:tc>
          <w:tcPr>
            <w:tcW w:type="dxa" w:w="895"/>
            <w:tcMar>
              <w:left w:type="dxa" w:w="0"/>
              <w:right w:type="dxa" w:w="0"/>
            </w:tcMar>
          </w:tcPr>
          <w:p w14:paraId="2F6D0000">
            <w:pPr>
              <w:pStyle w:val="Style_2"/>
              <w:ind w:firstLine="0" w:left="0"/>
              <w:jc w:val="center"/>
            </w:pPr>
            <w:r>
              <w:t>-</w:t>
            </w:r>
          </w:p>
        </w:tc>
        <w:tc>
          <w:tcPr>
            <w:tcW w:type="dxa" w:w="895"/>
            <w:tcMar>
              <w:left w:type="dxa" w:w="0"/>
              <w:right w:type="dxa" w:w="0"/>
            </w:tcMar>
          </w:tcPr>
          <w:p w14:paraId="306D0000">
            <w:pPr>
              <w:pStyle w:val="Style_2"/>
              <w:ind w:firstLine="0" w:left="0"/>
              <w:jc w:val="center"/>
            </w:pPr>
            <w:r>
              <w:t>-</w:t>
            </w:r>
          </w:p>
        </w:tc>
        <w:tc>
          <w:tcPr>
            <w:tcW w:type="dxa" w:w="897"/>
            <w:tcMar>
              <w:left w:type="dxa" w:w="0"/>
              <w:right w:type="dxa" w:w="0"/>
            </w:tcMar>
          </w:tcPr>
          <w:p w14:paraId="316D0000">
            <w:pPr>
              <w:pStyle w:val="Style_2"/>
              <w:ind w:firstLine="0" w:left="0"/>
              <w:jc w:val="center"/>
            </w:pPr>
            <w:r>
              <w:t>-</w:t>
            </w:r>
          </w:p>
        </w:tc>
      </w:tr>
      <w:tr>
        <w:tc>
          <w:tcPr>
            <w:tcW w:type="dxa" w:w="2957"/>
            <w:tcMar>
              <w:left w:type="dxa" w:w="0"/>
              <w:right w:type="dxa" w:w="0"/>
            </w:tcMar>
          </w:tcPr>
          <w:p w14:paraId="326D0000">
            <w:pPr>
              <w:pStyle w:val="Style_2"/>
              <w:ind w:firstLine="0" w:left="283"/>
              <w:jc w:val="left"/>
            </w:pPr>
            <w:r>
              <w:t>Забайкальский край</w:t>
            </w:r>
          </w:p>
        </w:tc>
        <w:tc>
          <w:tcPr>
            <w:tcW w:type="dxa" w:w="776"/>
            <w:tcMar>
              <w:left w:type="dxa" w:w="0"/>
              <w:right w:type="dxa" w:w="0"/>
            </w:tcMar>
          </w:tcPr>
          <w:p w14:paraId="336D0000">
            <w:pPr>
              <w:pStyle w:val="Style_2"/>
              <w:ind w:firstLine="0" w:left="0"/>
              <w:jc w:val="center"/>
            </w:pPr>
            <w:r>
              <w:t>0,203</w:t>
            </w:r>
          </w:p>
        </w:tc>
        <w:tc>
          <w:tcPr>
            <w:tcW w:type="dxa" w:w="776"/>
            <w:tcMar>
              <w:left w:type="dxa" w:w="0"/>
              <w:right w:type="dxa" w:w="0"/>
            </w:tcMar>
          </w:tcPr>
          <w:p w14:paraId="346D0000">
            <w:pPr>
              <w:pStyle w:val="Style_2"/>
              <w:ind w:firstLine="0" w:left="0"/>
              <w:jc w:val="center"/>
            </w:pPr>
            <w:r>
              <w:t>0,2</w:t>
            </w:r>
          </w:p>
        </w:tc>
        <w:tc>
          <w:tcPr>
            <w:tcW w:type="dxa" w:w="776"/>
            <w:tcMar>
              <w:left w:type="dxa" w:w="0"/>
              <w:right w:type="dxa" w:w="0"/>
            </w:tcMar>
          </w:tcPr>
          <w:p w14:paraId="356D0000">
            <w:pPr>
              <w:pStyle w:val="Style_2"/>
              <w:ind w:firstLine="0" w:left="0"/>
              <w:jc w:val="center"/>
            </w:pPr>
            <w:r>
              <w:t>0,425</w:t>
            </w:r>
          </w:p>
        </w:tc>
        <w:tc>
          <w:tcPr>
            <w:tcW w:type="dxa" w:w="777"/>
            <w:tcMar>
              <w:left w:type="dxa" w:w="0"/>
              <w:right w:type="dxa" w:w="0"/>
            </w:tcMar>
          </w:tcPr>
          <w:p w14:paraId="366D0000">
            <w:pPr>
              <w:pStyle w:val="Style_2"/>
              <w:ind w:firstLine="0" w:left="0"/>
              <w:jc w:val="center"/>
            </w:pPr>
            <w:r>
              <w:t>0,775</w:t>
            </w:r>
          </w:p>
        </w:tc>
        <w:tc>
          <w:tcPr>
            <w:tcW w:type="dxa" w:w="848"/>
            <w:tcMar>
              <w:left w:type="dxa" w:w="0"/>
              <w:right w:type="dxa" w:w="0"/>
            </w:tcMar>
          </w:tcPr>
          <w:p w14:paraId="376D0000">
            <w:pPr>
              <w:pStyle w:val="Style_2"/>
              <w:ind w:firstLine="0" w:left="0"/>
              <w:jc w:val="center"/>
            </w:pPr>
            <w:r>
              <w:t>0,479</w:t>
            </w:r>
          </w:p>
        </w:tc>
        <w:tc>
          <w:tcPr>
            <w:tcW w:type="dxa" w:w="895"/>
            <w:tcMar>
              <w:left w:type="dxa" w:w="0"/>
              <w:right w:type="dxa" w:w="0"/>
            </w:tcMar>
          </w:tcPr>
          <w:p w14:paraId="386D0000">
            <w:pPr>
              <w:pStyle w:val="Style_2"/>
              <w:ind w:firstLine="0" w:left="0"/>
              <w:jc w:val="center"/>
            </w:pPr>
            <w:r>
              <w:t>-</w:t>
            </w:r>
          </w:p>
        </w:tc>
        <w:tc>
          <w:tcPr>
            <w:tcW w:type="dxa" w:w="895"/>
            <w:tcMar>
              <w:left w:type="dxa" w:w="0"/>
              <w:right w:type="dxa" w:w="0"/>
            </w:tcMar>
          </w:tcPr>
          <w:p w14:paraId="396D0000">
            <w:pPr>
              <w:pStyle w:val="Style_2"/>
              <w:ind w:firstLine="0" w:left="0"/>
              <w:jc w:val="center"/>
            </w:pPr>
            <w:r>
              <w:t>-</w:t>
            </w:r>
          </w:p>
        </w:tc>
        <w:tc>
          <w:tcPr>
            <w:tcW w:type="dxa" w:w="895"/>
            <w:tcMar>
              <w:left w:type="dxa" w:w="0"/>
              <w:right w:type="dxa" w:w="0"/>
            </w:tcMar>
          </w:tcPr>
          <w:p w14:paraId="3A6D0000">
            <w:pPr>
              <w:pStyle w:val="Style_2"/>
              <w:ind w:firstLine="0" w:left="0"/>
              <w:jc w:val="center"/>
            </w:pPr>
            <w:r>
              <w:t>-</w:t>
            </w:r>
          </w:p>
        </w:tc>
        <w:tc>
          <w:tcPr>
            <w:tcW w:type="dxa" w:w="895"/>
            <w:tcMar>
              <w:left w:type="dxa" w:w="0"/>
              <w:right w:type="dxa" w:w="0"/>
            </w:tcMar>
          </w:tcPr>
          <w:p w14:paraId="3B6D0000">
            <w:pPr>
              <w:pStyle w:val="Style_2"/>
              <w:ind w:firstLine="0" w:left="0"/>
              <w:jc w:val="center"/>
            </w:pPr>
            <w:r>
              <w:t>-</w:t>
            </w:r>
          </w:p>
        </w:tc>
        <w:tc>
          <w:tcPr>
            <w:tcW w:type="dxa" w:w="895"/>
            <w:tcMar>
              <w:left w:type="dxa" w:w="0"/>
              <w:right w:type="dxa" w:w="0"/>
            </w:tcMar>
          </w:tcPr>
          <w:p w14:paraId="3C6D0000">
            <w:pPr>
              <w:pStyle w:val="Style_2"/>
              <w:ind w:firstLine="0" w:left="0"/>
              <w:jc w:val="center"/>
            </w:pPr>
            <w:r>
              <w:t>-</w:t>
            </w:r>
          </w:p>
        </w:tc>
        <w:tc>
          <w:tcPr>
            <w:tcW w:type="dxa" w:w="897"/>
            <w:tcMar>
              <w:left w:type="dxa" w:w="0"/>
              <w:right w:type="dxa" w:w="0"/>
            </w:tcMar>
          </w:tcPr>
          <w:p w14:paraId="3D6D0000">
            <w:pPr>
              <w:pStyle w:val="Style_2"/>
              <w:ind w:firstLine="0" w:left="0"/>
              <w:jc w:val="center"/>
            </w:pPr>
            <w:r>
              <w:t>-</w:t>
            </w:r>
          </w:p>
        </w:tc>
      </w:tr>
      <w:tr>
        <w:tc>
          <w:tcPr>
            <w:tcW w:type="dxa" w:w="2957"/>
            <w:tcMar>
              <w:left w:type="dxa" w:w="0"/>
              <w:right w:type="dxa" w:w="0"/>
            </w:tcMar>
          </w:tcPr>
          <w:p w14:paraId="3E6D0000">
            <w:pPr>
              <w:pStyle w:val="Style_2"/>
              <w:ind w:firstLine="0" w:left="283"/>
              <w:jc w:val="left"/>
            </w:pPr>
            <w:r>
              <w:t>Республика Саха (Якутия)</w:t>
            </w:r>
          </w:p>
        </w:tc>
        <w:tc>
          <w:tcPr>
            <w:tcW w:type="dxa" w:w="776"/>
            <w:tcMar>
              <w:left w:type="dxa" w:w="0"/>
              <w:right w:type="dxa" w:w="0"/>
            </w:tcMar>
          </w:tcPr>
          <w:p w14:paraId="3F6D0000">
            <w:pPr>
              <w:pStyle w:val="Style_2"/>
              <w:ind w:firstLine="0" w:left="0"/>
              <w:jc w:val="center"/>
            </w:pPr>
            <w:r>
              <w:t>0,178</w:t>
            </w:r>
          </w:p>
        </w:tc>
        <w:tc>
          <w:tcPr>
            <w:tcW w:type="dxa" w:w="776"/>
            <w:tcMar>
              <w:left w:type="dxa" w:w="0"/>
              <w:right w:type="dxa" w:w="0"/>
            </w:tcMar>
          </w:tcPr>
          <w:p w14:paraId="406D0000">
            <w:pPr>
              <w:pStyle w:val="Style_2"/>
              <w:ind w:firstLine="0" w:left="0"/>
              <w:jc w:val="center"/>
            </w:pPr>
            <w:r>
              <w:t>-</w:t>
            </w:r>
          </w:p>
        </w:tc>
        <w:tc>
          <w:tcPr>
            <w:tcW w:type="dxa" w:w="776"/>
            <w:tcMar>
              <w:left w:type="dxa" w:w="0"/>
              <w:right w:type="dxa" w:w="0"/>
            </w:tcMar>
          </w:tcPr>
          <w:p w14:paraId="416D0000">
            <w:pPr>
              <w:pStyle w:val="Style_2"/>
              <w:ind w:firstLine="0" w:left="0"/>
              <w:jc w:val="center"/>
            </w:pPr>
            <w:r>
              <w:t>0,67</w:t>
            </w:r>
          </w:p>
        </w:tc>
        <w:tc>
          <w:tcPr>
            <w:tcW w:type="dxa" w:w="777"/>
            <w:tcMar>
              <w:left w:type="dxa" w:w="0"/>
              <w:right w:type="dxa" w:w="0"/>
            </w:tcMar>
          </w:tcPr>
          <w:p w14:paraId="426D0000">
            <w:pPr>
              <w:pStyle w:val="Style_2"/>
              <w:ind w:firstLine="0" w:left="0"/>
              <w:jc w:val="center"/>
            </w:pPr>
            <w:r>
              <w:t>0,67</w:t>
            </w:r>
          </w:p>
        </w:tc>
        <w:tc>
          <w:tcPr>
            <w:tcW w:type="dxa" w:w="848"/>
            <w:tcMar>
              <w:left w:type="dxa" w:w="0"/>
              <w:right w:type="dxa" w:w="0"/>
            </w:tcMar>
          </w:tcPr>
          <w:p w14:paraId="436D0000">
            <w:pPr>
              <w:pStyle w:val="Style_2"/>
              <w:ind w:firstLine="0" w:left="0"/>
              <w:jc w:val="center"/>
            </w:pPr>
            <w:r>
              <w:t>0,979</w:t>
            </w:r>
          </w:p>
        </w:tc>
        <w:tc>
          <w:tcPr>
            <w:tcW w:type="dxa" w:w="895"/>
            <w:tcMar>
              <w:left w:type="dxa" w:w="0"/>
              <w:right w:type="dxa" w:w="0"/>
            </w:tcMar>
          </w:tcPr>
          <w:p w14:paraId="446D0000">
            <w:pPr>
              <w:pStyle w:val="Style_2"/>
              <w:ind w:firstLine="0" w:left="0"/>
              <w:jc w:val="center"/>
            </w:pPr>
            <w:r>
              <w:t>-</w:t>
            </w:r>
          </w:p>
        </w:tc>
        <w:tc>
          <w:tcPr>
            <w:tcW w:type="dxa" w:w="895"/>
            <w:tcMar>
              <w:left w:type="dxa" w:w="0"/>
              <w:right w:type="dxa" w:w="0"/>
            </w:tcMar>
          </w:tcPr>
          <w:p w14:paraId="456D0000">
            <w:pPr>
              <w:pStyle w:val="Style_2"/>
              <w:ind w:firstLine="0" w:left="0"/>
              <w:jc w:val="center"/>
            </w:pPr>
            <w:r>
              <w:t>-</w:t>
            </w:r>
          </w:p>
        </w:tc>
        <w:tc>
          <w:tcPr>
            <w:tcW w:type="dxa" w:w="895"/>
            <w:tcMar>
              <w:left w:type="dxa" w:w="0"/>
              <w:right w:type="dxa" w:w="0"/>
            </w:tcMar>
          </w:tcPr>
          <w:p w14:paraId="466D0000">
            <w:pPr>
              <w:pStyle w:val="Style_2"/>
              <w:ind w:firstLine="0" w:left="0"/>
              <w:jc w:val="center"/>
            </w:pPr>
            <w:r>
              <w:t>-</w:t>
            </w:r>
          </w:p>
        </w:tc>
        <w:tc>
          <w:tcPr>
            <w:tcW w:type="dxa" w:w="895"/>
            <w:tcMar>
              <w:left w:type="dxa" w:w="0"/>
              <w:right w:type="dxa" w:w="0"/>
            </w:tcMar>
          </w:tcPr>
          <w:p w14:paraId="476D0000">
            <w:pPr>
              <w:pStyle w:val="Style_2"/>
              <w:ind w:firstLine="0" w:left="0"/>
              <w:jc w:val="center"/>
            </w:pPr>
            <w:r>
              <w:t>-</w:t>
            </w:r>
          </w:p>
        </w:tc>
        <w:tc>
          <w:tcPr>
            <w:tcW w:type="dxa" w:w="895"/>
            <w:tcMar>
              <w:left w:type="dxa" w:w="0"/>
              <w:right w:type="dxa" w:w="0"/>
            </w:tcMar>
          </w:tcPr>
          <w:p w14:paraId="486D0000">
            <w:pPr>
              <w:pStyle w:val="Style_2"/>
              <w:ind w:firstLine="0" w:left="0"/>
              <w:jc w:val="center"/>
            </w:pPr>
            <w:r>
              <w:t>-</w:t>
            </w:r>
          </w:p>
        </w:tc>
        <w:tc>
          <w:tcPr>
            <w:tcW w:type="dxa" w:w="897"/>
            <w:tcMar>
              <w:left w:type="dxa" w:w="0"/>
              <w:right w:type="dxa" w:w="0"/>
            </w:tcMar>
          </w:tcPr>
          <w:p w14:paraId="496D0000">
            <w:pPr>
              <w:pStyle w:val="Style_2"/>
              <w:ind w:firstLine="0" w:left="0"/>
              <w:jc w:val="center"/>
            </w:pPr>
            <w:r>
              <w:t>-</w:t>
            </w:r>
          </w:p>
        </w:tc>
      </w:tr>
      <w:tr>
        <w:tc>
          <w:tcPr>
            <w:tcW w:type="dxa" w:w="2957"/>
            <w:tcMar>
              <w:left w:type="dxa" w:w="0"/>
              <w:right w:type="dxa" w:w="0"/>
            </w:tcMar>
          </w:tcPr>
          <w:p w14:paraId="4A6D0000">
            <w:pPr>
              <w:pStyle w:val="Style_2"/>
              <w:ind w:firstLine="0" w:left="283"/>
              <w:jc w:val="left"/>
            </w:pPr>
            <w:r>
              <w:t>Камчатский край</w:t>
            </w:r>
          </w:p>
        </w:tc>
        <w:tc>
          <w:tcPr>
            <w:tcW w:type="dxa" w:w="776"/>
            <w:tcMar>
              <w:left w:type="dxa" w:w="0"/>
              <w:right w:type="dxa" w:w="0"/>
            </w:tcMar>
          </w:tcPr>
          <w:p w14:paraId="4B6D0000">
            <w:pPr>
              <w:pStyle w:val="Style_2"/>
              <w:ind w:firstLine="0" w:left="0"/>
              <w:jc w:val="center"/>
            </w:pPr>
            <w:r>
              <w:t>0,059</w:t>
            </w:r>
          </w:p>
        </w:tc>
        <w:tc>
          <w:tcPr>
            <w:tcW w:type="dxa" w:w="776"/>
            <w:tcMar>
              <w:left w:type="dxa" w:w="0"/>
              <w:right w:type="dxa" w:w="0"/>
            </w:tcMar>
          </w:tcPr>
          <w:p w14:paraId="4C6D0000">
            <w:pPr>
              <w:pStyle w:val="Style_2"/>
              <w:ind w:firstLine="0" w:left="0"/>
              <w:jc w:val="center"/>
            </w:pPr>
            <w:r>
              <w:t>-</w:t>
            </w:r>
          </w:p>
        </w:tc>
        <w:tc>
          <w:tcPr>
            <w:tcW w:type="dxa" w:w="776"/>
            <w:tcMar>
              <w:left w:type="dxa" w:w="0"/>
              <w:right w:type="dxa" w:w="0"/>
            </w:tcMar>
          </w:tcPr>
          <w:p w14:paraId="4D6D0000">
            <w:pPr>
              <w:pStyle w:val="Style_2"/>
              <w:ind w:firstLine="0" w:left="0"/>
              <w:jc w:val="center"/>
            </w:pPr>
            <w:r>
              <w:t>-</w:t>
            </w:r>
          </w:p>
        </w:tc>
        <w:tc>
          <w:tcPr>
            <w:tcW w:type="dxa" w:w="777"/>
            <w:tcMar>
              <w:left w:type="dxa" w:w="0"/>
              <w:right w:type="dxa" w:w="0"/>
            </w:tcMar>
          </w:tcPr>
          <w:p w14:paraId="4E6D0000">
            <w:pPr>
              <w:pStyle w:val="Style_2"/>
              <w:ind w:firstLine="0" w:left="0"/>
              <w:jc w:val="center"/>
            </w:pPr>
            <w:r>
              <w:t>-</w:t>
            </w:r>
          </w:p>
        </w:tc>
        <w:tc>
          <w:tcPr>
            <w:tcW w:type="dxa" w:w="848"/>
            <w:tcMar>
              <w:left w:type="dxa" w:w="0"/>
              <w:right w:type="dxa" w:w="0"/>
            </w:tcMar>
          </w:tcPr>
          <w:p w14:paraId="4F6D0000">
            <w:pPr>
              <w:pStyle w:val="Style_2"/>
              <w:ind w:firstLine="0" w:left="0"/>
              <w:jc w:val="center"/>
            </w:pPr>
            <w:r>
              <w:t>-</w:t>
            </w:r>
          </w:p>
        </w:tc>
        <w:tc>
          <w:tcPr>
            <w:tcW w:type="dxa" w:w="895"/>
            <w:tcMar>
              <w:left w:type="dxa" w:w="0"/>
              <w:right w:type="dxa" w:w="0"/>
            </w:tcMar>
          </w:tcPr>
          <w:p w14:paraId="506D0000">
            <w:pPr>
              <w:pStyle w:val="Style_2"/>
              <w:ind w:firstLine="0" w:left="0"/>
              <w:jc w:val="center"/>
            </w:pPr>
            <w:r>
              <w:t>-</w:t>
            </w:r>
          </w:p>
        </w:tc>
        <w:tc>
          <w:tcPr>
            <w:tcW w:type="dxa" w:w="895"/>
            <w:tcMar>
              <w:left w:type="dxa" w:w="0"/>
              <w:right w:type="dxa" w:w="0"/>
            </w:tcMar>
          </w:tcPr>
          <w:p w14:paraId="516D0000">
            <w:pPr>
              <w:pStyle w:val="Style_2"/>
              <w:ind w:firstLine="0" w:left="0"/>
              <w:jc w:val="center"/>
            </w:pPr>
            <w:r>
              <w:t>-</w:t>
            </w:r>
          </w:p>
        </w:tc>
        <w:tc>
          <w:tcPr>
            <w:tcW w:type="dxa" w:w="895"/>
            <w:tcMar>
              <w:left w:type="dxa" w:w="0"/>
              <w:right w:type="dxa" w:w="0"/>
            </w:tcMar>
          </w:tcPr>
          <w:p w14:paraId="526D0000">
            <w:pPr>
              <w:pStyle w:val="Style_2"/>
              <w:ind w:firstLine="0" w:left="0"/>
              <w:jc w:val="center"/>
            </w:pPr>
            <w:r>
              <w:t>-</w:t>
            </w:r>
          </w:p>
        </w:tc>
        <w:tc>
          <w:tcPr>
            <w:tcW w:type="dxa" w:w="895"/>
            <w:tcMar>
              <w:left w:type="dxa" w:w="0"/>
              <w:right w:type="dxa" w:w="0"/>
            </w:tcMar>
          </w:tcPr>
          <w:p w14:paraId="536D0000">
            <w:pPr>
              <w:pStyle w:val="Style_2"/>
              <w:ind w:firstLine="0" w:left="0"/>
              <w:jc w:val="center"/>
            </w:pPr>
            <w:r>
              <w:t>-</w:t>
            </w:r>
          </w:p>
        </w:tc>
        <w:tc>
          <w:tcPr>
            <w:tcW w:type="dxa" w:w="895"/>
            <w:tcMar>
              <w:left w:type="dxa" w:w="0"/>
              <w:right w:type="dxa" w:w="0"/>
            </w:tcMar>
          </w:tcPr>
          <w:p w14:paraId="546D0000">
            <w:pPr>
              <w:pStyle w:val="Style_2"/>
              <w:ind w:firstLine="0" w:left="0"/>
              <w:jc w:val="center"/>
            </w:pPr>
            <w:r>
              <w:t>-</w:t>
            </w:r>
          </w:p>
        </w:tc>
        <w:tc>
          <w:tcPr>
            <w:tcW w:type="dxa" w:w="897"/>
            <w:tcMar>
              <w:left w:type="dxa" w:w="0"/>
              <w:right w:type="dxa" w:w="0"/>
            </w:tcMar>
          </w:tcPr>
          <w:p w14:paraId="556D0000">
            <w:pPr>
              <w:pStyle w:val="Style_2"/>
              <w:ind w:firstLine="0" w:left="0"/>
              <w:jc w:val="center"/>
            </w:pPr>
            <w:r>
              <w:t>-</w:t>
            </w:r>
          </w:p>
        </w:tc>
      </w:tr>
      <w:tr>
        <w:tc>
          <w:tcPr>
            <w:tcW w:type="dxa" w:w="2957"/>
            <w:tcMar>
              <w:left w:type="dxa" w:w="0"/>
              <w:right w:type="dxa" w:w="0"/>
            </w:tcMar>
          </w:tcPr>
          <w:p w14:paraId="566D0000">
            <w:pPr>
              <w:pStyle w:val="Style_2"/>
              <w:ind w:firstLine="0" w:left="283"/>
              <w:jc w:val="left"/>
            </w:pPr>
            <w:r>
              <w:t>Приморский край</w:t>
            </w:r>
          </w:p>
        </w:tc>
        <w:tc>
          <w:tcPr>
            <w:tcW w:type="dxa" w:w="776"/>
            <w:tcMar>
              <w:left w:type="dxa" w:w="0"/>
              <w:right w:type="dxa" w:w="0"/>
            </w:tcMar>
          </w:tcPr>
          <w:p w14:paraId="576D0000">
            <w:pPr>
              <w:pStyle w:val="Style_2"/>
              <w:ind w:firstLine="0" w:left="0"/>
              <w:jc w:val="center"/>
            </w:pPr>
            <w:r>
              <w:t>0,36</w:t>
            </w:r>
          </w:p>
        </w:tc>
        <w:tc>
          <w:tcPr>
            <w:tcW w:type="dxa" w:w="776"/>
            <w:tcMar>
              <w:left w:type="dxa" w:w="0"/>
              <w:right w:type="dxa" w:w="0"/>
            </w:tcMar>
          </w:tcPr>
          <w:p w14:paraId="586D0000">
            <w:pPr>
              <w:pStyle w:val="Style_2"/>
              <w:ind w:firstLine="0" w:left="0"/>
              <w:jc w:val="center"/>
            </w:pPr>
            <w:r>
              <w:t>-</w:t>
            </w:r>
          </w:p>
        </w:tc>
        <w:tc>
          <w:tcPr>
            <w:tcW w:type="dxa" w:w="776"/>
            <w:tcMar>
              <w:left w:type="dxa" w:w="0"/>
              <w:right w:type="dxa" w:w="0"/>
            </w:tcMar>
          </w:tcPr>
          <w:p w14:paraId="596D0000">
            <w:pPr>
              <w:pStyle w:val="Style_2"/>
              <w:ind w:firstLine="0" w:left="0"/>
              <w:jc w:val="center"/>
            </w:pPr>
            <w:r>
              <w:t>-</w:t>
            </w:r>
          </w:p>
        </w:tc>
        <w:tc>
          <w:tcPr>
            <w:tcW w:type="dxa" w:w="777"/>
            <w:tcMar>
              <w:left w:type="dxa" w:w="0"/>
              <w:right w:type="dxa" w:w="0"/>
            </w:tcMar>
          </w:tcPr>
          <w:p w14:paraId="5A6D0000">
            <w:pPr>
              <w:pStyle w:val="Style_2"/>
              <w:ind w:firstLine="0" w:left="0"/>
              <w:jc w:val="center"/>
            </w:pPr>
            <w:r>
              <w:t>-</w:t>
            </w:r>
          </w:p>
        </w:tc>
        <w:tc>
          <w:tcPr>
            <w:tcW w:type="dxa" w:w="848"/>
            <w:tcMar>
              <w:left w:type="dxa" w:w="0"/>
              <w:right w:type="dxa" w:w="0"/>
            </w:tcMar>
          </w:tcPr>
          <w:p w14:paraId="5B6D0000">
            <w:pPr>
              <w:pStyle w:val="Style_2"/>
              <w:ind w:firstLine="0" w:left="0"/>
              <w:jc w:val="center"/>
            </w:pPr>
            <w:r>
              <w:t>-</w:t>
            </w:r>
          </w:p>
        </w:tc>
        <w:tc>
          <w:tcPr>
            <w:tcW w:type="dxa" w:w="895"/>
            <w:tcMar>
              <w:left w:type="dxa" w:w="0"/>
              <w:right w:type="dxa" w:w="0"/>
            </w:tcMar>
          </w:tcPr>
          <w:p w14:paraId="5C6D0000">
            <w:pPr>
              <w:pStyle w:val="Style_2"/>
              <w:ind w:firstLine="0" w:left="0"/>
              <w:jc w:val="center"/>
            </w:pPr>
            <w:r>
              <w:t>-</w:t>
            </w:r>
          </w:p>
        </w:tc>
        <w:tc>
          <w:tcPr>
            <w:tcW w:type="dxa" w:w="895"/>
            <w:tcMar>
              <w:left w:type="dxa" w:w="0"/>
              <w:right w:type="dxa" w:w="0"/>
            </w:tcMar>
          </w:tcPr>
          <w:p w14:paraId="5D6D0000">
            <w:pPr>
              <w:pStyle w:val="Style_2"/>
              <w:ind w:firstLine="0" w:left="0"/>
              <w:jc w:val="center"/>
            </w:pPr>
            <w:r>
              <w:t>-</w:t>
            </w:r>
          </w:p>
        </w:tc>
        <w:tc>
          <w:tcPr>
            <w:tcW w:type="dxa" w:w="895"/>
            <w:tcMar>
              <w:left w:type="dxa" w:w="0"/>
              <w:right w:type="dxa" w:w="0"/>
            </w:tcMar>
          </w:tcPr>
          <w:p w14:paraId="5E6D0000">
            <w:pPr>
              <w:pStyle w:val="Style_2"/>
              <w:ind w:firstLine="0" w:left="0"/>
              <w:jc w:val="center"/>
            </w:pPr>
            <w:r>
              <w:t>-</w:t>
            </w:r>
          </w:p>
        </w:tc>
        <w:tc>
          <w:tcPr>
            <w:tcW w:type="dxa" w:w="895"/>
            <w:tcMar>
              <w:left w:type="dxa" w:w="0"/>
              <w:right w:type="dxa" w:w="0"/>
            </w:tcMar>
          </w:tcPr>
          <w:p w14:paraId="5F6D0000">
            <w:pPr>
              <w:pStyle w:val="Style_2"/>
              <w:ind w:firstLine="0" w:left="0"/>
              <w:jc w:val="center"/>
            </w:pPr>
            <w:r>
              <w:t>-</w:t>
            </w:r>
          </w:p>
        </w:tc>
        <w:tc>
          <w:tcPr>
            <w:tcW w:type="dxa" w:w="895"/>
            <w:tcMar>
              <w:left w:type="dxa" w:w="0"/>
              <w:right w:type="dxa" w:w="0"/>
            </w:tcMar>
          </w:tcPr>
          <w:p w14:paraId="606D0000">
            <w:pPr>
              <w:pStyle w:val="Style_2"/>
              <w:ind w:firstLine="0" w:left="0"/>
              <w:jc w:val="center"/>
            </w:pPr>
            <w:r>
              <w:t>-</w:t>
            </w:r>
          </w:p>
        </w:tc>
        <w:tc>
          <w:tcPr>
            <w:tcW w:type="dxa" w:w="897"/>
            <w:tcMar>
              <w:left w:type="dxa" w:w="0"/>
              <w:right w:type="dxa" w:w="0"/>
            </w:tcMar>
          </w:tcPr>
          <w:p w14:paraId="616D0000">
            <w:pPr>
              <w:pStyle w:val="Style_2"/>
              <w:ind w:firstLine="0" w:left="0"/>
              <w:jc w:val="center"/>
            </w:pPr>
            <w:r>
              <w:t>-</w:t>
            </w:r>
          </w:p>
        </w:tc>
      </w:tr>
      <w:tr>
        <w:tc>
          <w:tcPr>
            <w:tcW w:type="dxa" w:w="2957"/>
            <w:tcMar>
              <w:left w:type="dxa" w:w="0"/>
              <w:right w:type="dxa" w:w="0"/>
            </w:tcMar>
          </w:tcPr>
          <w:p w14:paraId="626D0000">
            <w:pPr>
              <w:pStyle w:val="Style_2"/>
              <w:ind w:firstLine="0" w:left="283"/>
              <w:jc w:val="left"/>
            </w:pPr>
            <w:r>
              <w:t>Хабаровский край</w:t>
            </w:r>
          </w:p>
        </w:tc>
        <w:tc>
          <w:tcPr>
            <w:tcW w:type="dxa" w:w="776"/>
            <w:tcMar>
              <w:left w:type="dxa" w:w="0"/>
              <w:right w:type="dxa" w:w="0"/>
            </w:tcMar>
          </w:tcPr>
          <w:p w14:paraId="636D0000">
            <w:pPr>
              <w:pStyle w:val="Style_2"/>
              <w:ind w:firstLine="0" w:left="0"/>
              <w:jc w:val="center"/>
            </w:pPr>
            <w:r>
              <w:t>0,249</w:t>
            </w:r>
          </w:p>
        </w:tc>
        <w:tc>
          <w:tcPr>
            <w:tcW w:type="dxa" w:w="776"/>
            <w:tcMar>
              <w:left w:type="dxa" w:w="0"/>
              <w:right w:type="dxa" w:w="0"/>
            </w:tcMar>
          </w:tcPr>
          <w:p w14:paraId="646D0000">
            <w:pPr>
              <w:pStyle w:val="Style_2"/>
              <w:ind w:firstLine="0" w:left="0"/>
              <w:jc w:val="center"/>
            </w:pPr>
            <w:r>
              <w:t>0,165</w:t>
            </w:r>
          </w:p>
        </w:tc>
        <w:tc>
          <w:tcPr>
            <w:tcW w:type="dxa" w:w="776"/>
            <w:tcMar>
              <w:left w:type="dxa" w:w="0"/>
              <w:right w:type="dxa" w:w="0"/>
            </w:tcMar>
          </w:tcPr>
          <w:p w14:paraId="656D0000">
            <w:pPr>
              <w:pStyle w:val="Style_2"/>
              <w:ind w:firstLine="0" w:left="0"/>
              <w:jc w:val="center"/>
            </w:pPr>
            <w:r>
              <w:t>0,258</w:t>
            </w:r>
          </w:p>
        </w:tc>
        <w:tc>
          <w:tcPr>
            <w:tcW w:type="dxa" w:w="777"/>
            <w:tcMar>
              <w:left w:type="dxa" w:w="0"/>
              <w:right w:type="dxa" w:w="0"/>
            </w:tcMar>
          </w:tcPr>
          <w:p w14:paraId="666D0000">
            <w:pPr>
              <w:pStyle w:val="Style_2"/>
              <w:ind w:firstLine="0" w:left="0"/>
              <w:jc w:val="center"/>
            </w:pPr>
            <w:r>
              <w:t>0,258</w:t>
            </w:r>
          </w:p>
        </w:tc>
        <w:tc>
          <w:tcPr>
            <w:tcW w:type="dxa" w:w="848"/>
            <w:tcMar>
              <w:left w:type="dxa" w:w="0"/>
              <w:right w:type="dxa" w:w="0"/>
            </w:tcMar>
          </w:tcPr>
          <w:p w14:paraId="676D0000">
            <w:pPr>
              <w:pStyle w:val="Style_2"/>
              <w:ind w:firstLine="0" w:left="0"/>
              <w:jc w:val="center"/>
            </w:pPr>
            <w:r>
              <w:t>0,79</w:t>
            </w:r>
          </w:p>
        </w:tc>
        <w:tc>
          <w:tcPr>
            <w:tcW w:type="dxa" w:w="895"/>
            <w:tcMar>
              <w:left w:type="dxa" w:w="0"/>
              <w:right w:type="dxa" w:w="0"/>
            </w:tcMar>
          </w:tcPr>
          <w:p w14:paraId="686D0000">
            <w:pPr>
              <w:pStyle w:val="Style_2"/>
              <w:ind w:firstLine="0" w:left="0"/>
              <w:jc w:val="center"/>
            </w:pPr>
            <w:r>
              <w:t>-</w:t>
            </w:r>
          </w:p>
        </w:tc>
        <w:tc>
          <w:tcPr>
            <w:tcW w:type="dxa" w:w="895"/>
            <w:tcMar>
              <w:left w:type="dxa" w:w="0"/>
              <w:right w:type="dxa" w:w="0"/>
            </w:tcMar>
          </w:tcPr>
          <w:p w14:paraId="696D0000">
            <w:pPr>
              <w:pStyle w:val="Style_2"/>
              <w:ind w:firstLine="0" w:left="0"/>
              <w:jc w:val="center"/>
            </w:pPr>
            <w:r>
              <w:t>-</w:t>
            </w:r>
          </w:p>
        </w:tc>
        <w:tc>
          <w:tcPr>
            <w:tcW w:type="dxa" w:w="895"/>
            <w:tcMar>
              <w:left w:type="dxa" w:w="0"/>
              <w:right w:type="dxa" w:w="0"/>
            </w:tcMar>
          </w:tcPr>
          <w:p w14:paraId="6A6D0000">
            <w:pPr>
              <w:pStyle w:val="Style_2"/>
              <w:ind w:firstLine="0" w:left="0"/>
              <w:jc w:val="center"/>
            </w:pPr>
            <w:r>
              <w:t>-</w:t>
            </w:r>
          </w:p>
        </w:tc>
        <w:tc>
          <w:tcPr>
            <w:tcW w:type="dxa" w:w="895"/>
            <w:tcMar>
              <w:left w:type="dxa" w:w="0"/>
              <w:right w:type="dxa" w:w="0"/>
            </w:tcMar>
          </w:tcPr>
          <w:p w14:paraId="6B6D0000">
            <w:pPr>
              <w:pStyle w:val="Style_2"/>
              <w:ind w:firstLine="0" w:left="0"/>
              <w:jc w:val="center"/>
            </w:pPr>
            <w:r>
              <w:t>-</w:t>
            </w:r>
          </w:p>
        </w:tc>
        <w:tc>
          <w:tcPr>
            <w:tcW w:type="dxa" w:w="895"/>
            <w:tcMar>
              <w:left w:type="dxa" w:w="0"/>
              <w:right w:type="dxa" w:w="0"/>
            </w:tcMar>
          </w:tcPr>
          <w:p w14:paraId="6C6D0000">
            <w:pPr>
              <w:pStyle w:val="Style_2"/>
              <w:ind w:firstLine="0" w:left="0"/>
              <w:jc w:val="center"/>
            </w:pPr>
            <w:r>
              <w:t>-</w:t>
            </w:r>
          </w:p>
        </w:tc>
        <w:tc>
          <w:tcPr>
            <w:tcW w:type="dxa" w:w="897"/>
            <w:tcMar>
              <w:left w:type="dxa" w:w="0"/>
              <w:right w:type="dxa" w:w="0"/>
            </w:tcMar>
          </w:tcPr>
          <w:p w14:paraId="6D6D0000">
            <w:pPr>
              <w:pStyle w:val="Style_2"/>
              <w:ind w:firstLine="0" w:left="0"/>
              <w:jc w:val="center"/>
            </w:pPr>
            <w:r>
              <w:t>-</w:t>
            </w:r>
          </w:p>
        </w:tc>
      </w:tr>
      <w:tr>
        <w:tc>
          <w:tcPr>
            <w:tcW w:type="dxa" w:w="2957"/>
            <w:tcMar>
              <w:left w:type="dxa" w:w="0"/>
              <w:right w:type="dxa" w:w="0"/>
            </w:tcMar>
          </w:tcPr>
          <w:p w14:paraId="6E6D0000">
            <w:pPr>
              <w:pStyle w:val="Style_2"/>
              <w:ind w:firstLine="0" w:left="283"/>
              <w:jc w:val="left"/>
            </w:pPr>
            <w:r>
              <w:t>Амурская область</w:t>
            </w:r>
          </w:p>
        </w:tc>
        <w:tc>
          <w:tcPr>
            <w:tcW w:type="dxa" w:w="776"/>
            <w:tcMar>
              <w:left w:type="dxa" w:w="0"/>
              <w:right w:type="dxa" w:w="0"/>
            </w:tcMar>
          </w:tcPr>
          <w:p w14:paraId="6F6D0000">
            <w:pPr>
              <w:pStyle w:val="Style_2"/>
              <w:ind w:firstLine="0" w:left="0"/>
              <w:jc w:val="center"/>
            </w:pPr>
            <w:r>
              <w:t>0,151</w:t>
            </w:r>
          </w:p>
        </w:tc>
        <w:tc>
          <w:tcPr>
            <w:tcW w:type="dxa" w:w="776"/>
            <w:tcMar>
              <w:left w:type="dxa" w:w="0"/>
              <w:right w:type="dxa" w:w="0"/>
            </w:tcMar>
          </w:tcPr>
          <w:p w14:paraId="706D0000">
            <w:pPr>
              <w:pStyle w:val="Style_2"/>
              <w:ind w:firstLine="0" w:left="0"/>
              <w:jc w:val="center"/>
            </w:pPr>
            <w:r>
              <w:t>-</w:t>
            </w:r>
          </w:p>
        </w:tc>
        <w:tc>
          <w:tcPr>
            <w:tcW w:type="dxa" w:w="776"/>
            <w:tcMar>
              <w:left w:type="dxa" w:w="0"/>
              <w:right w:type="dxa" w:w="0"/>
            </w:tcMar>
          </w:tcPr>
          <w:p w14:paraId="716D0000">
            <w:pPr>
              <w:pStyle w:val="Style_2"/>
              <w:ind w:firstLine="0" w:left="0"/>
              <w:jc w:val="center"/>
            </w:pPr>
            <w:r>
              <w:t>-</w:t>
            </w:r>
          </w:p>
        </w:tc>
        <w:tc>
          <w:tcPr>
            <w:tcW w:type="dxa" w:w="777"/>
            <w:tcMar>
              <w:left w:type="dxa" w:w="0"/>
              <w:right w:type="dxa" w:w="0"/>
            </w:tcMar>
          </w:tcPr>
          <w:p w14:paraId="726D0000">
            <w:pPr>
              <w:pStyle w:val="Style_2"/>
              <w:ind w:firstLine="0" w:left="0"/>
              <w:jc w:val="center"/>
            </w:pPr>
            <w:r>
              <w:t>-</w:t>
            </w:r>
          </w:p>
        </w:tc>
        <w:tc>
          <w:tcPr>
            <w:tcW w:type="dxa" w:w="848"/>
            <w:tcMar>
              <w:left w:type="dxa" w:w="0"/>
              <w:right w:type="dxa" w:w="0"/>
            </w:tcMar>
          </w:tcPr>
          <w:p w14:paraId="736D0000">
            <w:pPr>
              <w:pStyle w:val="Style_2"/>
              <w:ind w:firstLine="0" w:left="0"/>
              <w:jc w:val="center"/>
            </w:pPr>
            <w:r>
              <w:t>0,671</w:t>
            </w:r>
          </w:p>
        </w:tc>
        <w:tc>
          <w:tcPr>
            <w:tcW w:type="dxa" w:w="895"/>
            <w:tcMar>
              <w:left w:type="dxa" w:w="0"/>
              <w:right w:type="dxa" w:w="0"/>
            </w:tcMar>
          </w:tcPr>
          <w:p w14:paraId="746D0000">
            <w:pPr>
              <w:pStyle w:val="Style_2"/>
              <w:ind w:firstLine="0" w:left="0"/>
              <w:jc w:val="center"/>
            </w:pPr>
            <w:r>
              <w:t>-</w:t>
            </w:r>
          </w:p>
        </w:tc>
        <w:tc>
          <w:tcPr>
            <w:tcW w:type="dxa" w:w="895"/>
            <w:tcMar>
              <w:left w:type="dxa" w:w="0"/>
              <w:right w:type="dxa" w:w="0"/>
            </w:tcMar>
          </w:tcPr>
          <w:p w14:paraId="756D0000">
            <w:pPr>
              <w:pStyle w:val="Style_2"/>
              <w:ind w:firstLine="0" w:left="0"/>
              <w:jc w:val="center"/>
            </w:pPr>
            <w:r>
              <w:t>-</w:t>
            </w:r>
          </w:p>
        </w:tc>
        <w:tc>
          <w:tcPr>
            <w:tcW w:type="dxa" w:w="895"/>
            <w:tcMar>
              <w:left w:type="dxa" w:w="0"/>
              <w:right w:type="dxa" w:w="0"/>
            </w:tcMar>
          </w:tcPr>
          <w:p w14:paraId="766D0000">
            <w:pPr>
              <w:pStyle w:val="Style_2"/>
              <w:ind w:firstLine="0" w:left="0"/>
              <w:jc w:val="center"/>
            </w:pPr>
            <w:r>
              <w:t>-</w:t>
            </w:r>
          </w:p>
        </w:tc>
        <w:tc>
          <w:tcPr>
            <w:tcW w:type="dxa" w:w="895"/>
            <w:tcMar>
              <w:left w:type="dxa" w:w="0"/>
              <w:right w:type="dxa" w:w="0"/>
            </w:tcMar>
          </w:tcPr>
          <w:p w14:paraId="776D0000">
            <w:pPr>
              <w:pStyle w:val="Style_2"/>
              <w:ind w:firstLine="0" w:left="0"/>
              <w:jc w:val="center"/>
            </w:pPr>
            <w:r>
              <w:t>-</w:t>
            </w:r>
          </w:p>
        </w:tc>
        <w:tc>
          <w:tcPr>
            <w:tcW w:type="dxa" w:w="895"/>
            <w:tcMar>
              <w:left w:type="dxa" w:w="0"/>
              <w:right w:type="dxa" w:w="0"/>
            </w:tcMar>
          </w:tcPr>
          <w:p w14:paraId="786D0000">
            <w:pPr>
              <w:pStyle w:val="Style_2"/>
              <w:ind w:firstLine="0" w:left="0"/>
              <w:jc w:val="center"/>
            </w:pPr>
            <w:r>
              <w:t>-</w:t>
            </w:r>
          </w:p>
        </w:tc>
        <w:tc>
          <w:tcPr>
            <w:tcW w:type="dxa" w:w="897"/>
            <w:tcMar>
              <w:left w:type="dxa" w:w="0"/>
              <w:right w:type="dxa" w:w="0"/>
            </w:tcMar>
          </w:tcPr>
          <w:p w14:paraId="796D0000">
            <w:pPr>
              <w:pStyle w:val="Style_2"/>
              <w:ind w:firstLine="0" w:left="0"/>
              <w:jc w:val="center"/>
            </w:pPr>
            <w:r>
              <w:t>-</w:t>
            </w:r>
          </w:p>
        </w:tc>
      </w:tr>
      <w:tr>
        <w:tc>
          <w:tcPr>
            <w:tcW w:type="dxa" w:w="2957"/>
            <w:tcMar>
              <w:left w:type="dxa" w:w="0"/>
              <w:right w:type="dxa" w:w="0"/>
            </w:tcMar>
          </w:tcPr>
          <w:p w14:paraId="7A6D0000">
            <w:pPr>
              <w:pStyle w:val="Style_2"/>
              <w:ind w:firstLine="0" w:left="283"/>
              <w:jc w:val="left"/>
            </w:pPr>
            <w:r>
              <w:t>Магаданская область</w:t>
            </w:r>
          </w:p>
        </w:tc>
        <w:tc>
          <w:tcPr>
            <w:tcW w:type="dxa" w:w="776"/>
            <w:tcMar>
              <w:left w:type="dxa" w:w="0"/>
              <w:right w:type="dxa" w:w="0"/>
            </w:tcMar>
          </w:tcPr>
          <w:p w14:paraId="7B6D0000">
            <w:pPr>
              <w:pStyle w:val="Style_2"/>
              <w:ind w:firstLine="0" w:left="0"/>
              <w:jc w:val="center"/>
            </w:pPr>
            <w:r>
              <w:t>0,028</w:t>
            </w:r>
          </w:p>
        </w:tc>
        <w:tc>
          <w:tcPr>
            <w:tcW w:type="dxa" w:w="776"/>
            <w:tcMar>
              <w:left w:type="dxa" w:w="0"/>
              <w:right w:type="dxa" w:w="0"/>
            </w:tcMar>
          </w:tcPr>
          <w:p w14:paraId="7C6D0000">
            <w:pPr>
              <w:pStyle w:val="Style_2"/>
              <w:ind w:firstLine="0" w:left="0"/>
              <w:jc w:val="center"/>
            </w:pPr>
            <w:r>
              <w:t>-</w:t>
            </w:r>
          </w:p>
        </w:tc>
        <w:tc>
          <w:tcPr>
            <w:tcW w:type="dxa" w:w="776"/>
            <w:tcMar>
              <w:left w:type="dxa" w:w="0"/>
              <w:right w:type="dxa" w:w="0"/>
            </w:tcMar>
          </w:tcPr>
          <w:p w14:paraId="7D6D0000">
            <w:pPr>
              <w:pStyle w:val="Style_2"/>
              <w:ind w:firstLine="0" w:left="0"/>
              <w:jc w:val="center"/>
            </w:pPr>
            <w:r>
              <w:t>0,184</w:t>
            </w:r>
          </w:p>
        </w:tc>
        <w:tc>
          <w:tcPr>
            <w:tcW w:type="dxa" w:w="777"/>
            <w:tcMar>
              <w:left w:type="dxa" w:w="0"/>
              <w:right w:type="dxa" w:w="0"/>
            </w:tcMar>
          </w:tcPr>
          <w:p w14:paraId="7E6D0000">
            <w:pPr>
              <w:pStyle w:val="Style_2"/>
              <w:ind w:firstLine="0" w:left="0"/>
              <w:jc w:val="center"/>
            </w:pPr>
            <w:r>
              <w:t>0,184</w:t>
            </w:r>
          </w:p>
        </w:tc>
        <w:tc>
          <w:tcPr>
            <w:tcW w:type="dxa" w:w="848"/>
            <w:tcMar>
              <w:left w:type="dxa" w:w="0"/>
              <w:right w:type="dxa" w:w="0"/>
            </w:tcMar>
          </w:tcPr>
          <w:p w14:paraId="7F6D0000">
            <w:pPr>
              <w:pStyle w:val="Style_2"/>
              <w:ind w:firstLine="0" w:left="0"/>
              <w:jc w:val="center"/>
            </w:pPr>
            <w:r>
              <w:t>0,272</w:t>
            </w:r>
          </w:p>
        </w:tc>
        <w:tc>
          <w:tcPr>
            <w:tcW w:type="dxa" w:w="895"/>
            <w:tcMar>
              <w:left w:type="dxa" w:w="0"/>
              <w:right w:type="dxa" w:w="0"/>
            </w:tcMar>
          </w:tcPr>
          <w:p w14:paraId="806D0000">
            <w:pPr>
              <w:pStyle w:val="Style_2"/>
              <w:ind w:firstLine="0" w:left="0"/>
              <w:jc w:val="center"/>
            </w:pPr>
            <w:r>
              <w:t>-</w:t>
            </w:r>
          </w:p>
        </w:tc>
        <w:tc>
          <w:tcPr>
            <w:tcW w:type="dxa" w:w="895"/>
            <w:tcMar>
              <w:left w:type="dxa" w:w="0"/>
              <w:right w:type="dxa" w:w="0"/>
            </w:tcMar>
          </w:tcPr>
          <w:p w14:paraId="816D0000">
            <w:pPr>
              <w:pStyle w:val="Style_2"/>
              <w:ind w:firstLine="0" w:left="0"/>
              <w:jc w:val="center"/>
            </w:pPr>
            <w:r>
              <w:t>-</w:t>
            </w:r>
          </w:p>
        </w:tc>
        <w:tc>
          <w:tcPr>
            <w:tcW w:type="dxa" w:w="895"/>
            <w:tcMar>
              <w:left w:type="dxa" w:w="0"/>
              <w:right w:type="dxa" w:w="0"/>
            </w:tcMar>
          </w:tcPr>
          <w:p w14:paraId="826D0000">
            <w:pPr>
              <w:pStyle w:val="Style_2"/>
              <w:ind w:firstLine="0" w:left="0"/>
              <w:jc w:val="center"/>
            </w:pPr>
            <w:r>
              <w:t>-</w:t>
            </w:r>
          </w:p>
        </w:tc>
        <w:tc>
          <w:tcPr>
            <w:tcW w:type="dxa" w:w="895"/>
            <w:tcMar>
              <w:left w:type="dxa" w:w="0"/>
              <w:right w:type="dxa" w:w="0"/>
            </w:tcMar>
          </w:tcPr>
          <w:p w14:paraId="836D0000">
            <w:pPr>
              <w:pStyle w:val="Style_2"/>
              <w:ind w:firstLine="0" w:left="0"/>
              <w:jc w:val="center"/>
            </w:pPr>
            <w:r>
              <w:t>-</w:t>
            </w:r>
          </w:p>
        </w:tc>
        <w:tc>
          <w:tcPr>
            <w:tcW w:type="dxa" w:w="895"/>
            <w:tcMar>
              <w:left w:type="dxa" w:w="0"/>
              <w:right w:type="dxa" w:w="0"/>
            </w:tcMar>
          </w:tcPr>
          <w:p w14:paraId="846D0000">
            <w:pPr>
              <w:pStyle w:val="Style_2"/>
              <w:ind w:firstLine="0" w:left="0"/>
              <w:jc w:val="center"/>
            </w:pPr>
            <w:r>
              <w:t>-</w:t>
            </w:r>
          </w:p>
        </w:tc>
        <w:tc>
          <w:tcPr>
            <w:tcW w:type="dxa" w:w="897"/>
            <w:tcMar>
              <w:left w:type="dxa" w:w="0"/>
              <w:right w:type="dxa" w:w="0"/>
            </w:tcMar>
          </w:tcPr>
          <w:p w14:paraId="856D0000">
            <w:pPr>
              <w:pStyle w:val="Style_2"/>
              <w:ind w:firstLine="0" w:left="0"/>
              <w:jc w:val="center"/>
            </w:pPr>
            <w:r>
              <w:t>-</w:t>
            </w:r>
          </w:p>
        </w:tc>
      </w:tr>
      <w:tr>
        <w:tc>
          <w:tcPr>
            <w:tcW w:type="dxa" w:w="2957"/>
            <w:tcMar>
              <w:left w:type="dxa" w:w="0"/>
              <w:right w:type="dxa" w:w="0"/>
            </w:tcMar>
          </w:tcPr>
          <w:p w14:paraId="866D0000">
            <w:pPr>
              <w:pStyle w:val="Style_2"/>
              <w:ind w:firstLine="0" w:left="283"/>
              <w:jc w:val="left"/>
            </w:pPr>
            <w:r>
              <w:t>Сахалинская область</w:t>
            </w:r>
          </w:p>
        </w:tc>
        <w:tc>
          <w:tcPr>
            <w:tcW w:type="dxa" w:w="776"/>
            <w:tcMar>
              <w:left w:type="dxa" w:w="0"/>
              <w:right w:type="dxa" w:w="0"/>
            </w:tcMar>
          </w:tcPr>
          <w:p w14:paraId="876D0000">
            <w:pPr>
              <w:pStyle w:val="Style_2"/>
              <w:ind w:firstLine="0" w:left="0"/>
              <w:jc w:val="center"/>
            </w:pPr>
            <w:r>
              <w:t>0,091</w:t>
            </w:r>
          </w:p>
        </w:tc>
        <w:tc>
          <w:tcPr>
            <w:tcW w:type="dxa" w:w="776"/>
            <w:tcMar>
              <w:left w:type="dxa" w:w="0"/>
              <w:right w:type="dxa" w:w="0"/>
            </w:tcMar>
          </w:tcPr>
          <w:p w14:paraId="886D0000">
            <w:pPr>
              <w:pStyle w:val="Style_2"/>
              <w:ind w:firstLine="0" w:left="0"/>
              <w:jc w:val="center"/>
            </w:pPr>
            <w:r>
              <w:t>-</w:t>
            </w:r>
          </w:p>
        </w:tc>
        <w:tc>
          <w:tcPr>
            <w:tcW w:type="dxa" w:w="776"/>
            <w:tcMar>
              <w:left w:type="dxa" w:w="0"/>
              <w:right w:type="dxa" w:w="0"/>
            </w:tcMar>
          </w:tcPr>
          <w:p w14:paraId="896D0000">
            <w:pPr>
              <w:pStyle w:val="Style_2"/>
              <w:ind w:firstLine="0" w:left="0"/>
              <w:jc w:val="center"/>
            </w:pPr>
            <w:r>
              <w:t>-</w:t>
            </w:r>
          </w:p>
        </w:tc>
        <w:tc>
          <w:tcPr>
            <w:tcW w:type="dxa" w:w="777"/>
            <w:tcMar>
              <w:left w:type="dxa" w:w="0"/>
              <w:right w:type="dxa" w:w="0"/>
            </w:tcMar>
          </w:tcPr>
          <w:p w14:paraId="8A6D0000">
            <w:pPr>
              <w:pStyle w:val="Style_2"/>
              <w:ind w:firstLine="0" w:left="0"/>
              <w:jc w:val="center"/>
            </w:pPr>
            <w:r>
              <w:t>-</w:t>
            </w:r>
          </w:p>
        </w:tc>
        <w:tc>
          <w:tcPr>
            <w:tcW w:type="dxa" w:w="848"/>
            <w:tcMar>
              <w:left w:type="dxa" w:w="0"/>
              <w:right w:type="dxa" w:w="0"/>
            </w:tcMar>
          </w:tcPr>
          <w:p w14:paraId="8B6D0000">
            <w:pPr>
              <w:pStyle w:val="Style_2"/>
              <w:ind w:firstLine="0" w:left="0"/>
              <w:jc w:val="center"/>
            </w:pPr>
            <w:r>
              <w:t>-</w:t>
            </w:r>
          </w:p>
        </w:tc>
        <w:tc>
          <w:tcPr>
            <w:tcW w:type="dxa" w:w="895"/>
            <w:tcMar>
              <w:left w:type="dxa" w:w="0"/>
              <w:right w:type="dxa" w:w="0"/>
            </w:tcMar>
          </w:tcPr>
          <w:p w14:paraId="8C6D0000">
            <w:pPr>
              <w:pStyle w:val="Style_2"/>
              <w:ind w:firstLine="0" w:left="0"/>
              <w:jc w:val="center"/>
            </w:pPr>
            <w:r>
              <w:t>-</w:t>
            </w:r>
          </w:p>
        </w:tc>
        <w:tc>
          <w:tcPr>
            <w:tcW w:type="dxa" w:w="895"/>
            <w:tcMar>
              <w:left w:type="dxa" w:w="0"/>
              <w:right w:type="dxa" w:w="0"/>
            </w:tcMar>
          </w:tcPr>
          <w:p w14:paraId="8D6D0000">
            <w:pPr>
              <w:pStyle w:val="Style_2"/>
              <w:ind w:firstLine="0" w:left="0"/>
              <w:jc w:val="center"/>
            </w:pPr>
            <w:r>
              <w:t>-</w:t>
            </w:r>
          </w:p>
        </w:tc>
        <w:tc>
          <w:tcPr>
            <w:tcW w:type="dxa" w:w="895"/>
            <w:tcMar>
              <w:left w:type="dxa" w:w="0"/>
              <w:right w:type="dxa" w:w="0"/>
            </w:tcMar>
          </w:tcPr>
          <w:p w14:paraId="8E6D0000">
            <w:pPr>
              <w:pStyle w:val="Style_2"/>
              <w:ind w:firstLine="0" w:left="0"/>
              <w:jc w:val="center"/>
            </w:pPr>
            <w:r>
              <w:t>-</w:t>
            </w:r>
          </w:p>
        </w:tc>
        <w:tc>
          <w:tcPr>
            <w:tcW w:type="dxa" w:w="895"/>
            <w:tcMar>
              <w:left w:type="dxa" w:w="0"/>
              <w:right w:type="dxa" w:w="0"/>
            </w:tcMar>
          </w:tcPr>
          <w:p w14:paraId="8F6D0000">
            <w:pPr>
              <w:pStyle w:val="Style_2"/>
              <w:ind w:firstLine="0" w:left="0"/>
              <w:jc w:val="center"/>
            </w:pPr>
            <w:r>
              <w:t>-</w:t>
            </w:r>
          </w:p>
        </w:tc>
        <w:tc>
          <w:tcPr>
            <w:tcW w:type="dxa" w:w="895"/>
            <w:tcMar>
              <w:left w:type="dxa" w:w="0"/>
              <w:right w:type="dxa" w:w="0"/>
            </w:tcMar>
          </w:tcPr>
          <w:p w14:paraId="906D0000">
            <w:pPr>
              <w:pStyle w:val="Style_2"/>
              <w:ind w:firstLine="0" w:left="0"/>
              <w:jc w:val="center"/>
            </w:pPr>
            <w:r>
              <w:t>-</w:t>
            </w:r>
          </w:p>
        </w:tc>
        <w:tc>
          <w:tcPr>
            <w:tcW w:type="dxa" w:w="897"/>
            <w:tcMar>
              <w:left w:type="dxa" w:w="0"/>
              <w:right w:type="dxa" w:w="0"/>
            </w:tcMar>
          </w:tcPr>
          <w:p w14:paraId="916D0000">
            <w:pPr>
              <w:pStyle w:val="Style_2"/>
              <w:ind w:firstLine="0" w:left="0"/>
              <w:jc w:val="center"/>
            </w:pPr>
            <w:r>
              <w:t>-</w:t>
            </w:r>
          </w:p>
        </w:tc>
      </w:tr>
      <w:tr>
        <w:tc>
          <w:tcPr>
            <w:tcW w:type="dxa" w:w="2957"/>
            <w:tcMar>
              <w:left w:type="dxa" w:w="0"/>
              <w:right w:type="dxa" w:w="0"/>
            </w:tcMar>
          </w:tcPr>
          <w:p w14:paraId="926D0000">
            <w:pPr>
              <w:pStyle w:val="Style_2"/>
              <w:ind w:firstLine="0" w:left="283"/>
              <w:jc w:val="left"/>
            </w:pPr>
            <w:r>
              <w:t>Еврейская автономная область</w:t>
            </w:r>
          </w:p>
        </w:tc>
        <w:tc>
          <w:tcPr>
            <w:tcW w:type="dxa" w:w="776"/>
            <w:tcMar>
              <w:left w:type="dxa" w:w="0"/>
              <w:right w:type="dxa" w:w="0"/>
            </w:tcMar>
          </w:tcPr>
          <w:p w14:paraId="936D0000">
            <w:pPr>
              <w:pStyle w:val="Style_2"/>
              <w:ind w:firstLine="0" w:left="0"/>
              <w:jc w:val="center"/>
            </w:pPr>
            <w:r>
              <w:t>0,031</w:t>
            </w:r>
          </w:p>
        </w:tc>
        <w:tc>
          <w:tcPr>
            <w:tcW w:type="dxa" w:w="776"/>
            <w:tcMar>
              <w:left w:type="dxa" w:w="0"/>
              <w:right w:type="dxa" w:w="0"/>
            </w:tcMar>
          </w:tcPr>
          <w:p w14:paraId="946D0000">
            <w:pPr>
              <w:pStyle w:val="Style_2"/>
              <w:ind w:firstLine="0" w:left="0"/>
              <w:jc w:val="center"/>
            </w:pPr>
            <w:r>
              <w:t>-</w:t>
            </w:r>
          </w:p>
        </w:tc>
        <w:tc>
          <w:tcPr>
            <w:tcW w:type="dxa" w:w="776"/>
            <w:tcMar>
              <w:left w:type="dxa" w:w="0"/>
              <w:right w:type="dxa" w:w="0"/>
            </w:tcMar>
          </w:tcPr>
          <w:p w14:paraId="956D0000">
            <w:pPr>
              <w:pStyle w:val="Style_2"/>
              <w:ind w:firstLine="0" w:left="0"/>
              <w:jc w:val="center"/>
            </w:pPr>
            <w:r>
              <w:t>0,158</w:t>
            </w:r>
          </w:p>
        </w:tc>
        <w:tc>
          <w:tcPr>
            <w:tcW w:type="dxa" w:w="777"/>
            <w:tcMar>
              <w:left w:type="dxa" w:w="0"/>
              <w:right w:type="dxa" w:w="0"/>
            </w:tcMar>
          </w:tcPr>
          <w:p w14:paraId="966D0000">
            <w:pPr>
              <w:pStyle w:val="Style_2"/>
              <w:ind w:firstLine="0" w:left="0"/>
              <w:jc w:val="center"/>
            </w:pPr>
            <w:r>
              <w:t>0,158</w:t>
            </w:r>
          </w:p>
        </w:tc>
        <w:tc>
          <w:tcPr>
            <w:tcW w:type="dxa" w:w="848"/>
            <w:tcMar>
              <w:left w:type="dxa" w:w="0"/>
              <w:right w:type="dxa" w:w="0"/>
            </w:tcMar>
          </w:tcPr>
          <w:p w14:paraId="976D0000">
            <w:pPr>
              <w:pStyle w:val="Style_2"/>
              <w:ind w:firstLine="0" w:left="0"/>
              <w:jc w:val="center"/>
            </w:pPr>
            <w:r>
              <w:t>0,245</w:t>
            </w:r>
          </w:p>
        </w:tc>
        <w:tc>
          <w:tcPr>
            <w:tcW w:type="dxa" w:w="895"/>
            <w:tcMar>
              <w:left w:type="dxa" w:w="0"/>
              <w:right w:type="dxa" w:w="0"/>
            </w:tcMar>
          </w:tcPr>
          <w:p w14:paraId="986D0000">
            <w:pPr>
              <w:pStyle w:val="Style_2"/>
              <w:ind w:firstLine="0" w:left="0"/>
              <w:jc w:val="center"/>
            </w:pPr>
            <w:r>
              <w:t>-</w:t>
            </w:r>
          </w:p>
        </w:tc>
        <w:tc>
          <w:tcPr>
            <w:tcW w:type="dxa" w:w="895"/>
            <w:tcMar>
              <w:left w:type="dxa" w:w="0"/>
              <w:right w:type="dxa" w:w="0"/>
            </w:tcMar>
          </w:tcPr>
          <w:p w14:paraId="996D0000">
            <w:pPr>
              <w:pStyle w:val="Style_2"/>
              <w:ind w:firstLine="0" w:left="0"/>
              <w:jc w:val="center"/>
            </w:pPr>
            <w:r>
              <w:t>-</w:t>
            </w:r>
          </w:p>
        </w:tc>
        <w:tc>
          <w:tcPr>
            <w:tcW w:type="dxa" w:w="895"/>
            <w:tcMar>
              <w:left w:type="dxa" w:w="0"/>
              <w:right w:type="dxa" w:w="0"/>
            </w:tcMar>
          </w:tcPr>
          <w:p w14:paraId="9A6D0000">
            <w:pPr>
              <w:pStyle w:val="Style_2"/>
              <w:ind w:firstLine="0" w:left="0"/>
              <w:jc w:val="center"/>
            </w:pPr>
            <w:r>
              <w:t>-</w:t>
            </w:r>
          </w:p>
        </w:tc>
        <w:tc>
          <w:tcPr>
            <w:tcW w:type="dxa" w:w="895"/>
            <w:tcMar>
              <w:left w:type="dxa" w:w="0"/>
              <w:right w:type="dxa" w:w="0"/>
            </w:tcMar>
          </w:tcPr>
          <w:p w14:paraId="9B6D0000">
            <w:pPr>
              <w:pStyle w:val="Style_2"/>
              <w:ind w:firstLine="0" w:left="0"/>
              <w:jc w:val="center"/>
            </w:pPr>
            <w:r>
              <w:t>-</w:t>
            </w:r>
          </w:p>
        </w:tc>
        <w:tc>
          <w:tcPr>
            <w:tcW w:type="dxa" w:w="895"/>
            <w:tcMar>
              <w:left w:type="dxa" w:w="0"/>
              <w:right w:type="dxa" w:w="0"/>
            </w:tcMar>
          </w:tcPr>
          <w:p w14:paraId="9C6D0000">
            <w:pPr>
              <w:pStyle w:val="Style_2"/>
              <w:ind w:firstLine="0" w:left="0"/>
              <w:jc w:val="center"/>
            </w:pPr>
            <w:r>
              <w:t>-</w:t>
            </w:r>
          </w:p>
        </w:tc>
        <w:tc>
          <w:tcPr>
            <w:tcW w:type="dxa" w:w="897"/>
            <w:tcMar>
              <w:left w:type="dxa" w:w="0"/>
              <w:right w:type="dxa" w:w="0"/>
            </w:tcMar>
          </w:tcPr>
          <w:p w14:paraId="9D6D0000">
            <w:pPr>
              <w:pStyle w:val="Style_2"/>
              <w:ind w:firstLine="0" w:left="0"/>
              <w:jc w:val="center"/>
            </w:pPr>
            <w:r>
              <w:t>-</w:t>
            </w:r>
          </w:p>
        </w:tc>
      </w:tr>
      <w:tr>
        <w:tc>
          <w:tcPr>
            <w:tcW w:type="dxa" w:w="2957"/>
            <w:tcMar>
              <w:left w:type="dxa" w:w="0"/>
              <w:right w:type="dxa" w:w="0"/>
            </w:tcMar>
          </w:tcPr>
          <w:p w14:paraId="9E6D0000">
            <w:pPr>
              <w:pStyle w:val="Style_2"/>
              <w:ind w:firstLine="0" w:left="283"/>
              <w:jc w:val="left"/>
            </w:pPr>
            <w:r>
              <w:t>Чукотский автономный округ</w:t>
            </w:r>
          </w:p>
        </w:tc>
        <w:tc>
          <w:tcPr>
            <w:tcW w:type="dxa" w:w="776"/>
            <w:tcMar>
              <w:left w:type="dxa" w:w="0"/>
              <w:right w:type="dxa" w:w="0"/>
            </w:tcMar>
          </w:tcPr>
          <w:p w14:paraId="9F6D0000">
            <w:pPr>
              <w:pStyle w:val="Style_2"/>
              <w:ind w:firstLine="0" w:left="0"/>
              <w:jc w:val="center"/>
            </w:pPr>
            <w:r>
              <w:t>0,009</w:t>
            </w:r>
          </w:p>
        </w:tc>
        <w:tc>
          <w:tcPr>
            <w:tcW w:type="dxa" w:w="776"/>
            <w:tcMar>
              <w:left w:type="dxa" w:w="0"/>
              <w:right w:type="dxa" w:w="0"/>
            </w:tcMar>
          </w:tcPr>
          <w:p w14:paraId="A06D0000">
            <w:pPr>
              <w:pStyle w:val="Style_2"/>
              <w:ind w:firstLine="0" w:left="0"/>
              <w:jc w:val="center"/>
            </w:pPr>
            <w:r>
              <w:t>-</w:t>
            </w:r>
          </w:p>
        </w:tc>
        <w:tc>
          <w:tcPr>
            <w:tcW w:type="dxa" w:w="776"/>
            <w:tcMar>
              <w:left w:type="dxa" w:w="0"/>
              <w:right w:type="dxa" w:w="0"/>
            </w:tcMar>
          </w:tcPr>
          <w:p w14:paraId="A16D0000">
            <w:pPr>
              <w:pStyle w:val="Style_2"/>
              <w:ind w:firstLine="0" w:left="0"/>
              <w:jc w:val="center"/>
            </w:pPr>
            <w:r>
              <w:t>-</w:t>
            </w:r>
          </w:p>
        </w:tc>
        <w:tc>
          <w:tcPr>
            <w:tcW w:type="dxa" w:w="777"/>
            <w:tcMar>
              <w:left w:type="dxa" w:w="0"/>
              <w:right w:type="dxa" w:w="0"/>
            </w:tcMar>
          </w:tcPr>
          <w:p w14:paraId="A26D0000">
            <w:pPr>
              <w:pStyle w:val="Style_2"/>
              <w:ind w:firstLine="0" w:left="0"/>
              <w:jc w:val="center"/>
            </w:pPr>
            <w:r>
              <w:t>-</w:t>
            </w:r>
          </w:p>
        </w:tc>
        <w:tc>
          <w:tcPr>
            <w:tcW w:type="dxa" w:w="848"/>
            <w:tcMar>
              <w:left w:type="dxa" w:w="0"/>
              <w:right w:type="dxa" w:w="0"/>
            </w:tcMar>
          </w:tcPr>
          <w:p w14:paraId="A36D0000">
            <w:pPr>
              <w:pStyle w:val="Style_2"/>
              <w:ind w:firstLine="0" w:left="0"/>
              <w:jc w:val="center"/>
            </w:pPr>
            <w:r>
              <w:t>-</w:t>
            </w:r>
          </w:p>
        </w:tc>
        <w:tc>
          <w:tcPr>
            <w:tcW w:type="dxa" w:w="895"/>
            <w:tcMar>
              <w:left w:type="dxa" w:w="0"/>
              <w:right w:type="dxa" w:w="0"/>
            </w:tcMar>
          </w:tcPr>
          <w:p w14:paraId="A46D0000">
            <w:pPr>
              <w:pStyle w:val="Style_2"/>
              <w:ind w:firstLine="0" w:left="0"/>
              <w:jc w:val="center"/>
            </w:pPr>
            <w:r>
              <w:t>-</w:t>
            </w:r>
          </w:p>
        </w:tc>
        <w:tc>
          <w:tcPr>
            <w:tcW w:type="dxa" w:w="895"/>
            <w:tcMar>
              <w:left w:type="dxa" w:w="0"/>
              <w:right w:type="dxa" w:w="0"/>
            </w:tcMar>
          </w:tcPr>
          <w:p w14:paraId="A56D0000">
            <w:pPr>
              <w:pStyle w:val="Style_2"/>
              <w:ind w:firstLine="0" w:left="0"/>
              <w:jc w:val="center"/>
            </w:pPr>
            <w:r>
              <w:t>-</w:t>
            </w:r>
          </w:p>
        </w:tc>
        <w:tc>
          <w:tcPr>
            <w:tcW w:type="dxa" w:w="895"/>
            <w:tcMar>
              <w:left w:type="dxa" w:w="0"/>
              <w:right w:type="dxa" w:w="0"/>
            </w:tcMar>
          </w:tcPr>
          <w:p w14:paraId="A66D0000">
            <w:pPr>
              <w:pStyle w:val="Style_2"/>
              <w:ind w:firstLine="0" w:left="0"/>
              <w:jc w:val="center"/>
            </w:pPr>
            <w:r>
              <w:t>-</w:t>
            </w:r>
          </w:p>
        </w:tc>
        <w:tc>
          <w:tcPr>
            <w:tcW w:type="dxa" w:w="895"/>
            <w:tcMar>
              <w:left w:type="dxa" w:w="0"/>
              <w:right w:type="dxa" w:w="0"/>
            </w:tcMar>
          </w:tcPr>
          <w:p w14:paraId="A76D0000">
            <w:pPr>
              <w:pStyle w:val="Style_2"/>
              <w:ind w:firstLine="0" w:left="0"/>
              <w:jc w:val="center"/>
            </w:pPr>
            <w:r>
              <w:t>-</w:t>
            </w:r>
          </w:p>
        </w:tc>
        <w:tc>
          <w:tcPr>
            <w:tcW w:type="dxa" w:w="895"/>
            <w:tcMar>
              <w:left w:type="dxa" w:w="0"/>
              <w:right w:type="dxa" w:w="0"/>
            </w:tcMar>
          </w:tcPr>
          <w:p w14:paraId="A86D0000">
            <w:pPr>
              <w:pStyle w:val="Style_2"/>
              <w:ind w:firstLine="0" w:left="0"/>
              <w:jc w:val="center"/>
            </w:pPr>
            <w:r>
              <w:t>-</w:t>
            </w:r>
          </w:p>
        </w:tc>
        <w:tc>
          <w:tcPr>
            <w:tcW w:type="dxa" w:w="897"/>
            <w:tcMar>
              <w:left w:type="dxa" w:w="0"/>
              <w:right w:type="dxa" w:w="0"/>
            </w:tcMar>
          </w:tcPr>
          <w:p w14:paraId="A96D0000">
            <w:pPr>
              <w:pStyle w:val="Style_2"/>
              <w:ind w:firstLine="0" w:left="0"/>
              <w:jc w:val="center"/>
            </w:pPr>
            <w:r>
              <w:t>-</w:t>
            </w:r>
          </w:p>
        </w:tc>
      </w:tr>
      <w:tr>
        <w:tc>
          <w:tcPr>
            <w:tcW w:type="dxa" w:w="12282"/>
            <w:gridSpan w:val="12"/>
            <w:tcMar>
              <w:left w:type="dxa" w:w="0"/>
              <w:right w:type="dxa" w:w="0"/>
            </w:tcMar>
          </w:tcPr>
          <w:p w14:paraId="AA6D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AB6D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2282"/>
            <w:gridSpan w:val="12"/>
            <w:tcMar>
              <w:left w:type="dxa" w:w="0"/>
              <w:right w:type="dxa" w:w="0"/>
            </w:tcMar>
          </w:tcPr>
          <w:p w14:paraId="AC6D0000">
            <w:pPr>
              <w:pStyle w:val="Style_2"/>
              <w:ind w:firstLine="0" w:left="0"/>
              <w:jc w:val="center"/>
              <w:outlineLvl w:val="3"/>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 (тыс. человек)</w:t>
            </w:r>
          </w:p>
        </w:tc>
      </w:tr>
      <w:tr>
        <w:tc>
          <w:tcPr>
            <w:tcW w:type="dxa" w:w="2957"/>
            <w:tcMar>
              <w:left w:type="dxa" w:w="0"/>
              <w:right w:type="dxa" w:w="0"/>
            </w:tcMar>
          </w:tcPr>
          <w:p w14:paraId="AD6D0000">
            <w:pPr>
              <w:pStyle w:val="Style_2"/>
              <w:ind w:firstLine="0" w:left="283"/>
              <w:jc w:val="left"/>
            </w:pPr>
            <w:r>
              <w:t>Российская Федерация</w:t>
            </w:r>
          </w:p>
        </w:tc>
        <w:tc>
          <w:tcPr>
            <w:tcW w:type="dxa" w:w="776"/>
            <w:tcMar>
              <w:left w:type="dxa" w:w="0"/>
              <w:right w:type="dxa" w:w="0"/>
            </w:tcMar>
          </w:tcPr>
          <w:p w14:paraId="AE6D0000">
            <w:pPr>
              <w:pStyle w:val="Style_2"/>
              <w:ind w:firstLine="0" w:left="0"/>
              <w:jc w:val="center"/>
            </w:pPr>
            <w:r>
              <w:t>-</w:t>
            </w:r>
          </w:p>
        </w:tc>
        <w:tc>
          <w:tcPr>
            <w:tcW w:type="dxa" w:w="776"/>
            <w:tcMar>
              <w:left w:type="dxa" w:w="0"/>
              <w:right w:type="dxa" w:w="0"/>
            </w:tcMar>
          </w:tcPr>
          <w:p w14:paraId="AF6D0000">
            <w:pPr>
              <w:pStyle w:val="Style_2"/>
              <w:ind w:firstLine="0" w:left="0"/>
              <w:jc w:val="center"/>
            </w:pPr>
            <w:r>
              <w:t>-</w:t>
            </w:r>
          </w:p>
        </w:tc>
        <w:tc>
          <w:tcPr>
            <w:tcW w:type="dxa" w:w="776"/>
            <w:tcMar>
              <w:left w:type="dxa" w:w="0"/>
              <w:right w:type="dxa" w:w="0"/>
            </w:tcMar>
          </w:tcPr>
          <w:p w14:paraId="B06D0000">
            <w:pPr>
              <w:pStyle w:val="Style_2"/>
              <w:ind w:firstLine="0" w:left="0"/>
              <w:jc w:val="center"/>
            </w:pPr>
            <w:r>
              <w:t>-</w:t>
            </w:r>
          </w:p>
        </w:tc>
        <w:tc>
          <w:tcPr>
            <w:tcW w:type="dxa" w:w="777"/>
            <w:tcMar>
              <w:left w:type="dxa" w:w="0"/>
              <w:right w:type="dxa" w:w="0"/>
            </w:tcMar>
          </w:tcPr>
          <w:p w14:paraId="B16D0000">
            <w:pPr>
              <w:pStyle w:val="Style_2"/>
              <w:ind w:firstLine="0" w:left="0"/>
              <w:jc w:val="center"/>
            </w:pPr>
            <w:r>
              <w:t>-</w:t>
            </w:r>
          </w:p>
        </w:tc>
        <w:tc>
          <w:tcPr>
            <w:tcW w:type="dxa" w:w="848"/>
            <w:tcMar>
              <w:left w:type="dxa" w:w="0"/>
              <w:right w:type="dxa" w:w="0"/>
            </w:tcMar>
          </w:tcPr>
          <w:p w14:paraId="B26D0000">
            <w:pPr>
              <w:pStyle w:val="Style_2"/>
              <w:ind w:firstLine="0" w:left="0"/>
              <w:jc w:val="center"/>
            </w:pPr>
            <w:r>
              <w:t>-</w:t>
            </w:r>
          </w:p>
        </w:tc>
        <w:tc>
          <w:tcPr>
            <w:tcW w:type="dxa" w:w="895"/>
            <w:tcMar>
              <w:left w:type="dxa" w:w="0"/>
              <w:right w:type="dxa" w:w="0"/>
            </w:tcMar>
          </w:tcPr>
          <w:p w14:paraId="B36D0000">
            <w:pPr>
              <w:pStyle w:val="Style_2"/>
              <w:ind w:firstLine="0" w:left="0"/>
              <w:jc w:val="center"/>
            </w:pPr>
            <w:r>
              <w:t>30,501</w:t>
            </w:r>
          </w:p>
        </w:tc>
        <w:tc>
          <w:tcPr>
            <w:tcW w:type="dxa" w:w="895"/>
            <w:tcMar>
              <w:left w:type="dxa" w:w="0"/>
              <w:right w:type="dxa" w:w="0"/>
            </w:tcMar>
          </w:tcPr>
          <w:p w14:paraId="B46D0000">
            <w:pPr>
              <w:pStyle w:val="Style_2"/>
              <w:ind w:firstLine="0" w:left="0"/>
              <w:jc w:val="center"/>
            </w:pPr>
            <w:r>
              <w:t>121,991</w:t>
            </w:r>
          </w:p>
        </w:tc>
        <w:tc>
          <w:tcPr>
            <w:tcW w:type="dxa" w:w="895"/>
            <w:tcMar>
              <w:left w:type="dxa" w:w="0"/>
              <w:right w:type="dxa" w:w="0"/>
            </w:tcMar>
          </w:tcPr>
          <w:p w14:paraId="B56D0000">
            <w:pPr>
              <w:pStyle w:val="Style_2"/>
              <w:ind w:firstLine="0" w:left="0"/>
              <w:jc w:val="center"/>
            </w:pPr>
            <w:r>
              <w:t>223,171</w:t>
            </w:r>
          </w:p>
        </w:tc>
        <w:tc>
          <w:tcPr>
            <w:tcW w:type="dxa" w:w="895"/>
            <w:tcMar>
              <w:left w:type="dxa" w:w="0"/>
              <w:right w:type="dxa" w:w="0"/>
            </w:tcMar>
          </w:tcPr>
          <w:p w14:paraId="B66D0000">
            <w:pPr>
              <w:pStyle w:val="Style_2"/>
              <w:ind w:firstLine="0" w:left="0"/>
              <w:jc w:val="center"/>
            </w:pPr>
            <w:r>
              <w:t>324,45</w:t>
            </w:r>
          </w:p>
        </w:tc>
        <w:tc>
          <w:tcPr>
            <w:tcW w:type="dxa" w:w="895"/>
            <w:tcMar>
              <w:left w:type="dxa" w:w="0"/>
              <w:right w:type="dxa" w:w="0"/>
            </w:tcMar>
          </w:tcPr>
          <w:p w14:paraId="B76D0000">
            <w:pPr>
              <w:pStyle w:val="Style_2"/>
              <w:ind w:firstLine="0" w:left="0"/>
              <w:jc w:val="center"/>
            </w:pPr>
            <w:r>
              <w:t>425,278</w:t>
            </w:r>
          </w:p>
        </w:tc>
        <w:tc>
          <w:tcPr>
            <w:tcW w:type="dxa" w:w="897"/>
            <w:tcMar>
              <w:left w:type="dxa" w:w="0"/>
              <w:right w:type="dxa" w:w="0"/>
            </w:tcMar>
          </w:tcPr>
          <w:p w14:paraId="B86D0000">
            <w:pPr>
              <w:pStyle w:val="Style_2"/>
              <w:ind w:firstLine="0" w:left="0"/>
              <w:jc w:val="center"/>
            </w:pPr>
            <w:r>
              <w:t>527,004</w:t>
            </w:r>
          </w:p>
        </w:tc>
      </w:tr>
      <w:tr>
        <w:tc>
          <w:tcPr>
            <w:tcW w:type="dxa" w:w="2957"/>
            <w:tcMar>
              <w:left w:type="dxa" w:w="0"/>
              <w:right w:type="dxa" w:w="0"/>
            </w:tcMar>
          </w:tcPr>
          <w:p w14:paraId="B96D0000">
            <w:pPr>
              <w:pStyle w:val="Style_2"/>
              <w:ind w:firstLine="0" w:left="283"/>
              <w:jc w:val="left"/>
            </w:pPr>
            <w:r>
              <w:t>Дальневосточный федеральный округ</w:t>
            </w:r>
          </w:p>
        </w:tc>
        <w:tc>
          <w:tcPr>
            <w:tcW w:type="dxa" w:w="776"/>
            <w:tcMar>
              <w:left w:type="dxa" w:w="0"/>
              <w:right w:type="dxa" w:w="0"/>
            </w:tcMar>
          </w:tcPr>
          <w:p w14:paraId="BA6D0000">
            <w:pPr>
              <w:pStyle w:val="Style_2"/>
              <w:ind w:firstLine="0" w:left="0"/>
              <w:jc w:val="center"/>
            </w:pPr>
            <w:r>
              <w:t>-</w:t>
            </w:r>
          </w:p>
        </w:tc>
        <w:tc>
          <w:tcPr>
            <w:tcW w:type="dxa" w:w="776"/>
            <w:tcMar>
              <w:left w:type="dxa" w:w="0"/>
              <w:right w:type="dxa" w:w="0"/>
            </w:tcMar>
          </w:tcPr>
          <w:p w14:paraId="BB6D0000">
            <w:pPr>
              <w:pStyle w:val="Style_2"/>
              <w:ind w:firstLine="0" w:left="0"/>
              <w:jc w:val="center"/>
            </w:pPr>
            <w:r>
              <w:t>-</w:t>
            </w:r>
          </w:p>
        </w:tc>
        <w:tc>
          <w:tcPr>
            <w:tcW w:type="dxa" w:w="776"/>
            <w:tcMar>
              <w:left w:type="dxa" w:w="0"/>
              <w:right w:type="dxa" w:w="0"/>
            </w:tcMar>
          </w:tcPr>
          <w:p w14:paraId="BC6D0000">
            <w:pPr>
              <w:pStyle w:val="Style_2"/>
              <w:ind w:firstLine="0" w:left="0"/>
              <w:jc w:val="center"/>
            </w:pPr>
            <w:r>
              <w:t>-</w:t>
            </w:r>
          </w:p>
        </w:tc>
        <w:tc>
          <w:tcPr>
            <w:tcW w:type="dxa" w:w="777"/>
            <w:tcMar>
              <w:left w:type="dxa" w:w="0"/>
              <w:right w:type="dxa" w:w="0"/>
            </w:tcMar>
          </w:tcPr>
          <w:p w14:paraId="BD6D0000">
            <w:pPr>
              <w:pStyle w:val="Style_2"/>
              <w:ind w:firstLine="0" w:left="0"/>
              <w:jc w:val="center"/>
            </w:pPr>
            <w:r>
              <w:t>-</w:t>
            </w:r>
          </w:p>
        </w:tc>
        <w:tc>
          <w:tcPr>
            <w:tcW w:type="dxa" w:w="848"/>
            <w:tcMar>
              <w:left w:type="dxa" w:w="0"/>
              <w:right w:type="dxa" w:w="0"/>
            </w:tcMar>
          </w:tcPr>
          <w:p w14:paraId="BE6D0000">
            <w:pPr>
              <w:pStyle w:val="Style_2"/>
              <w:ind w:firstLine="0" w:left="0"/>
              <w:jc w:val="center"/>
            </w:pPr>
            <w:r>
              <w:t>-</w:t>
            </w:r>
          </w:p>
        </w:tc>
        <w:tc>
          <w:tcPr>
            <w:tcW w:type="dxa" w:w="895"/>
            <w:tcMar>
              <w:left w:type="dxa" w:w="0"/>
              <w:right w:type="dxa" w:w="0"/>
            </w:tcMar>
          </w:tcPr>
          <w:p w14:paraId="BF6D0000">
            <w:pPr>
              <w:pStyle w:val="Style_2"/>
              <w:ind w:firstLine="0" w:left="0"/>
              <w:jc w:val="center"/>
            </w:pPr>
            <w:r>
              <w:t>1,752</w:t>
            </w:r>
          </w:p>
        </w:tc>
        <w:tc>
          <w:tcPr>
            <w:tcW w:type="dxa" w:w="895"/>
            <w:tcMar>
              <w:left w:type="dxa" w:w="0"/>
              <w:right w:type="dxa" w:w="0"/>
            </w:tcMar>
          </w:tcPr>
          <w:p w14:paraId="C06D0000">
            <w:pPr>
              <w:pStyle w:val="Style_2"/>
              <w:ind w:firstLine="0" w:left="0"/>
              <w:jc w:val="center"/>
            </w:pPr>
            <w:r>
              <w:t>7,011</w:t>
            </w:r>
          </w:p>
        </w:tc>
        <w:tc>
          <w:tcPr>
            <w:tcW w:type="dxa" w:w="895"/>
            <w:tcMar>
              <w:left w:type="dxa" w:w="0"/>
              <w:right w:type="dxa" w:w="0"/>
            </w:tcMar>
          </w:tcPr>
          <w:p w14:paraId="C16D0000">
            <w:pPr>
              <w:pStyle w:val="Style_2"/>
              <w:ind w:firstLine="0" w:left="0"/>
              <w:jc w:val="center"/>
            </w:pPr>
            <w:r>
              <w:t>12,828</w:t>
            </w:r>
          </w:p>
        </w:tc>
        <w:tc>
          <w:tcPr>
            <w:tcW w:type="dxa" w:w="895"/>
            <w:tcMar>
              <w:left w:type="dxa" w:w="0"/>
              <w:right w:type="dxa" w:w="0"/>
            </w:tcMar>
          </w:tcPr>
          <w:p w14:paraId="C26D0000">
            <w:pPr>
              <w:pStyle w:val="Style_2"/>
              <w:ind w:firstLine="0" w:left="0"/>
              <w:jc w:val="center"/>
            </w:pPr>
            <w:r>
              <w:t>18,649</w:t>
            </w:r>
          </w:p>
        </w:tc>
        <w:tc>
          <w:tcPr>
            <w:tcW w:type="dxa" w:w="895"/>
            <w:tcMar>
              <w:left w:type="dxa" w:w="0"/>
              <w:right w:type="dxa" w:w="0"/>
            </w:tcMar>
          </w:tcPr>
          <w:p w14:paraId="C36D0000">
            <w:pPr>
              <w:pStyle w:val="Style_2"/>
              <w:ind w:firstLine="0" w:left="0"/>
              <w:jc w:val="center"/>
            </w:pPr>
            <w:r>
              <w:t>24,443</w:t>
            </w:r>
          </w:p>
        </w:tc>
        <w:tc>
          <w:tcPr>
            <w:tcW w:type="dxa" w:w="897"/>
            <w:tcMar>
              <w:left w:type="dxa" w:w="0"/>
              <w:right w:type="dxa" w:w="0"/>
            </w:tcMar>
          </w:tcPr>
          <w:p w14:paraId="C46D0000">
            <w:pPr>
              <w:pStyle w:val="Style_2"/>
              <w:ind w:firstLine="0" w:left="0"/>
              <w:jc w:val="center"/>
            </w:pPr>
            <w:r>
              <w:t>30,29</w:t>
            </w:r>
          </w:p>
        </w:tc>
      </w:tr>
      <w:tr>
        <w:tc>
          <w:tcPr>
            <w:tcW w:type="dxa" w:w="2957"/>
            <w:tcMar>
              <w:left w:type="dxa" w:w="0"/>
              <w:right w:type="dxa" w:w="0"/>
            </w:tcMar>
          </w:tcPr>
          <w:p w14:paraId="C56D0000">
            <w:pPr>
              <w:pStyle w:val="Style_2"/>
              <w:ind w:firstLine="0" w:left="283"/>
              <w:jc w:val="left"/>
            </w:pPr>
            <w:r>
              <w:t>Республика Бурятия</w:t>
            </w:r>
          </w:p>
        </w:tc>
        <w:tc>
          <w:tcPr>
            <w:tcW w:type="dxa" w:w="776"/>
            <w:tcMar>
              <w:left w:type="dxa" w:w="0"/>
              <w:right w:type="dxa" w:w="0"/>
            </w:tcMar>
          </w:tcPr>
          <w:p w14:paraId="C66D0000">
            <w:pPr>
              <w:pStyle w:val="Style_2"/>
              <w:ind w:firstLine="0" w:left="0"/>
              <w:jc w:val="center"/>
            </w:pPr>
            <w:r>
              <w:t>-</w:t>
            </w:r>
          </w:p>
        </w:tc>
        <w:tc>
          <w:tcPr>
            <w:tcW w:type="dxa" w:w="776"/>
            <w:tcMar>
              <w:left w:type="dxa" w:w="0"/>
              <w:right w:type="dxa" w:w="0"/>
            </w:tcMar>
          </w:tcPr>
          <w:p w14:paraId="C76D0000">
            <w:pPr>
              <w:pStyle w:val="Style_2"/>
              <w:ind w:firstLine="0" w:left="0"/>
              <w:jc w:val="center"/>
            </w:pPr>
            <w:r>
              <w:t>-</w:t>
            </w:r>
          </w:p>
        </w:tc>
        <w:tc>
          <w:tcPr>
            <w:tcW w:type="dxa" w:w="776"/>
            <w:tcMar>
              <w:left w:type="dxa" w:w="0"/>
              <w:right w:type="dxa" w:w="0"/>
            </w:tcMar>
          </w:tcPr>
          <w:p w14:paraId="C86D0000">
            <w:pPr>
              <w:pStyle w:val="Style_2"/>
              <w:ind w:firstLine="0" w:left="0"/>
              <w:jc w:val="center"/>
            </w:pPr>
            <w:r>
              <w:t>-</w:t>
            </w:r>
          </w:p>
        </w:tc>
        <w:tc>
          <w:tcPr>
            <w:tcW w:type="dxa" w:w="777"/>
            <w:tcMar>
              <w:left w:type="dxa" w:w="0"/>
              <w:right w:type="dxa" w:w="0"/>
            </w:tcMar>
          </w:tcPr>
          <w:p w14:paraId="C96D0000">
            <w:pPr>
              <w:pStyle w:val="Style_2"/>
              <w:ind w:firstLine="0" w:left="0"/>
              <w:jc w:val="center"/>
            </w:pPr>
            <w:r>
              <w:t>-</w:t>
            </w:r>
          </w:p>
        </w:tc>
        <w:tc>
          <w:tcPr>
            <w:tcW w:type="dxa" w:w="848"/>
            <w:tcMar>
              <w:left w:type="dxa" w:w="0"/>
              <w:right w:type="dxa" w:w="0"/>
            </w:tcMar>
          </w:tcPr>
          <w:p w14:paraId="CA6D0000">
            <w:pPr>
              <w:pStyle w:val="Style_2"/>
              <w:ind w:firstLine="0" w:left="0"/>
              <w:jc w:val="center"/>
            </w:pPr>
            <w:r>
              <w:t>-</w:t>
            </w:r>
          </w:p>
        </w:tc>
        <w:tc>
          <w:tcPr>
            <w:tcW w:type="dxa" w:w="895"/>
            <w:tcMar>
              <w:left w:type="dxa" w:w="0"/>
              <w:right w:type="dxa" w:w="0"/>
            </w:tcMar>
          </w:tcPr>
          <w:p w14:paraId="CB6D0000">
            <w:pPr>
              <w:pStyle w:val="Style_2"/>
              <w:ind w:firstLine="0" w:left="0"/>
              <w:jc w:val="center"/>
            </w:pPr>
            <w:r>
              <w:t>0,212</w:t>
            </w:r>
          </w:p>
        </w:tc>
        <w:tc>
          <w:tcPr>
            <w:tcW w:type="dxa" w:w="895"/>
            <w:tcMar>
              <w:left w:type="dxa" w:w="0"/>
              <w:right w:type="dxa" w:w="0"/>
            </w:tcMar>
          </w:tcPr>
          <w:p w14:paraId="CC6D0000">
            <w:pPr>
              <w:pStyle w:val="Style_2"/>
              <w:ind w:firstLine="0" w:left="0"/>
              <w:jc w:val="center"/>
            </w:pPr>
            <w:r>
              <w:t>0,847</w:t>
            </w:r>
          </w:p>
        </w:tc>
        <w:tc>
          <w:tcPr>
            <w:tcW w:type="dxa" w:w="895"/>
            <w:tcMar>
              <w:left w:type="dxa" w:w="0"/>
              <w:right w:type="dxa" w:w="0"/>
            </w:tcMar>
          </w:tcPr>
          <w:p w14:paraId="CD6D0000">
            <w:pPr>
              <w:pStyle w:val="Style_2"/>
              <w:ind w:firstLine="0" w:left="0"/>
              <w:jc w:val="center"/>
            </w:pPr>
            <w:r>
              <w:t>1,55</w:t>
            </w:r>
          </w:p>
        </w:tc>
        <w:tc>
          <w:tcPr>
            <w:tcW w:type="dxa" w:w="895"/>
            <w:tcMar>
              <w:left w:type="dxa" w:w="0"/>
              <w:right w:type="dxa" w:w="0"/>
            </w:tcMar>
          </w:tcPr>
          <w:p w14:paraId="CE6D0000">
            <w:pPr>
              <w:pStyle w:val="Style_2"/>
              <w:ind w:firstLine="0" w:left="0"/>
              <w:jc w:val="center"/>
            </w:pPr>
            <w:r>
              <w:t>2,253</w:t>
            </w:r>
          </w:p>
        </w:tc>
        <w:tc>
          <w:tcPr>
            <w:tcW w:type="dxa" w:w="895"/>
            <w:tcMar>
              <w:left w:type="dxa" w:w="0"/>
              <w:right w:type="dxa" w:w="0"/>
            </w:tcMar>
          </w:tcPr>
          <w:p w14:paraId="CF6D0000">
            <w:pPr>
              <w:pStyle w:val="Style_2"/>
              <w:ind w:firstLine="0" w:left="0"/>
              <w:jc w:val="center"/>
            </w:pPr>
            <w:r>
              <w:t>2,953</w:t>
            </w:r>
          </w:p>
        </w:tc>
        <w:tc>
          <w:tcPr>
            <w:tcW w:type="dxa" w:w="897"/>
            <w:tcMar>
              <w:left w:type="dxa" w:w="0"/>
              <w:right w:type="dxa" w:w="0"/>
            </w:tcMar>
          </w:tcPr>
          <w:p w14:paraId="D06D0000">
            <w:pPr>
              <w:pStyle w:val="Style_2"/>
              <w:ind w:firstLine="0" w:left="0"/>
              <w:jc w:val="center"/>
            </w:pPr>
            <w:r>
              <w:t>3,659</w:t>
            </w:r>
          </w:p>
        </w:tc>
      </w:tr>
      <w:tr>
        <w:tc>
          <w:tcPr>
            <w:tcW w:type="dxa" w:w="2957"/>
            <w:tcMar>
              <w:left w:type="dxa" w:w="0"/>
              <w:right w:type="dxa" w:w="0"/>
            </w:tcMar>
          </w:tcPr>
          <w:p w14:paraId="D16D0000">
            <w:pPr>
              <w:pStyle w:val="Style_2"/>
              <w:ind w:firstLine="0" w:left="283"/>
              <w:jc w:val="left"/>
            </w:pPr>
            <w:r>
              <w:t>Забайкальский край</w:t>
            </w:r>
          </w:p>
        </w:tc>
        <w:tc>
          <w:tcPr>
            <w:tcW w:type="dxa" w:w="776"/>
            <w:tcMar>
              <w:left w:type="dxa" w:w="0"/>
              <w:right w:type="dxa" w:w="0"/>
            </w:tcMar>
          </w:tcPr>
          <w:p w14:paraId="D26D0000">
            <w:pPr>
              <w:pStyle w:val="Style_2"/>
              <w:ind w:firstLine="0" w:left="0"/>
              <w:jc w:val="center"/>
            </w:pPr>
            <w:r>
              <w:t>-</w:t>
            </w:r>
          </w:p>
        </w:tc>
        <w:tc>
          <w:tcPr>
            <w:tcW w:type="dxa" w:w="776"/>
            <w:tcMar>
              <w:left w:type="dxa" w:w="0"/>
              <w:right w:type="dxa" w:w="0"/>
            </w:tcMar>
          </w:tcPr>
          <w:p w14:paraId="D36D0000">
            <w:pPr>
              <w:pStyle w:val="Style_2"/>
              <w:ind w:firstLine="0" w:left="0"/>
              <w:jc w:val="center"/>
            </w:pPr>
            <w:r>
              <w:t>-</w:t>
            </w:r>
          </w:p>
        </w:tc>
        <w:tc>
          <w:tcPr>
            <w:tcW w:type="dxa" w:w="776"/>
            <w:tcMar>
              <w:left w:type="dxa" w:w="0"/>
              <w:right w:type="dxa" w:w="0"/>
            </w:tcMar>
          </w:tcPr>
          <w:p w14:paraId="D46D0000">
            <w:pPr>
              <w:pStyle w:val="Style_2"/>
              <w:ind w:firstLine="0" w:left="0"/>
              <w:jc w:val="center"/>
            </w:pPr>
            <w:r>
              <w:t>-</w:t>
            </w:r>
          </w:p>
        </w:tc>
        <w:tc>
          <w:tcPr>
            <w:tcW w:type="dxa" w:w="777"/>
            <w:tcMar>
              <w:left w:type="dxa" w:w="0"/>
              <w:right w:type="dxa" w:w="0"/>
            </w:tcMar>
          </w:tcPr>
          <w:p w14:paraId="D56D0000">
            <w:pPr>
              <w:pStyle w:val="Style_2"/>
              <w:ind w:firstLine="0" w:left="0"/>
              <w:jc w:val="center"/>
            </w:pPr>
            <w:r>
              <w:t>-</w:t>
            </w:r>
          </w:p>
        </w:tc>
        <w:tc>
          <w:tcPr>
            <w:tcW w:type="dxa" w:w="848"/>
            <w:tcMar>
              <w:left w:type="dxa" w:w="0"/>
              <w:right w:type="dxa" w:w="0"/>
            </w:tcMar>
          </w:tcPr>
          <w:p w14:paraId="D66D0000">
            <w:pPr>
              <w:pStyle w:val="Style_2"/>
              <w:ind w:firstLine="0" w:left="0"/>
              <w:jc w:val="center"/>
            </w:pPr>
            <w:r>
              <w:t>-</w:t>
            </w:r>
          </w:p>
        </w:tc>
        <w:tc>
          <w:tcPr>
            <w:tcW w:type="dxa" w:w="895"/>
            <w:tcMar>
              <w:left w:type="dxa" w:w="0"/>
              <w:right w:type="dxa" w:w="0"/>
            </w:tcMar>
          </w:tcPr>
          <w:p w14:paraId="D76D0000">
            <w:pPr>
              <w:pStyle w:val="Style_2"/>
              <w:ind w:firstLine="0" w:left="0"/>
              <w:jc w:val="center"/>
            </w:pPr>
            <w:r>
              <w:t>0,234</w:t>
            </w:r>
          </w:p>
        </w:tc>
        <w:tc>
          <w:tcPr>
            <w:tcW w:type="dxa" w:w="895"/>
            <w:tcMar>
              <w:left w:type="dxa" w:w="0"/>
              <w:right w:type="dxa" w:w="0"/>
            </w:tcMar>
          </w:tcPr>
          <w:p w14:paraId="D86D0000">
            <w:pPr>
              <w:pStyle w:val="Style_2"/>
              <w:ind w:firstLine="0" w:left="0"/>
              <w:jc w:val="center"/>
            </w:pPr>
            <w:r>
              <w:t>0,937</w:t>
            </w:r>
          </w:p>
        </w:tc>
        <w:tc>
          <w:tcPr>
            <w:tcW w:type="dxa" w:w="895"/>
            <w:tcMar>
              <w:left w:type="dxa" w:w="0"/>
              <w:right w:type="dxa" w:w="0"/>
            </w:tcMar>
          </w:tcPr>
          <w:p w14:paraId="D96D0000">
            <w:pPr>
              <w:pStyle w:val="Style_2"/>
              <w:ind w:firstLine="0" w:left="0"/>
              <w:jc w:val="center"/>
            </w:pPr>
            <w:r>
              <w:t>1,715</w:t>
            </w:r>
          </w:p>
        </w:tc>
        <w:tc>
          <w:tcPr>
            <w:tcW w:type="dxa" w:w="895"/>
            <w:tcMar>
              <w:left w:type="dxa" w:w="0"/>
              <w:right w:type="dxa" w:w="0"/>
            </w:tcMar>
          </w:tcPr>
          <w:p w14:paraId="DA6D0000">
            <w:pPr>
              <w:pStyle w:val="Style_2"/>
              <w:ind w:firstLine="0" w:left="0"/>
              <w:jc w:val="center"/>
            </w:pPr>
            <w:r>
              <w:t>2,493</w:t>
            </w:r>
          </w:p>
        </w:tc>
        <w:tc>
          <w:tcPr>
            <w:tcW w:type="dxa" w:w="895"/>
            <w:tcMar>
              <w:left w:type="dxa" w:w="0"/>
              <w:right w:type="dxa" w:w="0"/>
            </w:tcMar>
          </w:tcPr>
          <w:p w14:paraId="DB6D0000">
            <w:pPr>
              <w:pStyle w:val="Style_2"/>
              <w:ind w:firstLine="0" w:left="0"/>
              <w:jc w:val="center"/>
            </w:pPr>
            <w:r>
              <w:t>3,268</w:t>
            </w:r>
          </w:p>
        </w:tc>
        <w:tc>
          <w:tcPr>
            <w:tcW w:type="dxa" w:w="897"/>
            <w:tcMar>
              <w:left w:type="dxa" w:w="0"/>
              <w:right w:type="dxa" w:w="0"/>
            </w:tcMar>
          </w:tcPr>
          <w:p w14:paraId="DC6D0000">
            <w:pPr>
              <w:pStyle w:val="Style_2"/>
              <w:ind w:firstLine="0" w:left="0"/>
              <w:jc w:val="center"/>
            </w:pPr>
            <w:r>
              <w:t>4,049</w:t>
            </w:r>
          </w:p>
        </w:tc>
      </w:tr>
      <w:tr>
        <w:tc>
          <w:tcPr>
            <w:tcW w:type="dxa" w:w="2957"/>
            <w:tcMar>
              <w:left w:type="dxa" w:w="0"/>
              <w:right w:type="dxa" w:w="0"/>
            </w:tcMar>
          </w:tcPr>
          <w:p w14:paraId="DD6D0000">
            <w:pPr>
              <w:pStyle w:val="Style_2"/>
              <w:ind w:firstLine="0" w:left="283"/>
              <w:jc w:val="left"/>
            </w:pPr>
            <w:r>
              <w:t>Республика Саха (Якутия)</w:t>
            </w:r>
          </w:p>
        </w:tc>
        <w:tc>
          <w:tcPr>
            <w:tcW w:type="dxa" w:w="776"/>
            <w:tcMar>
              <w:left w:type="dxa" w:w="0"/>
              <w:right w:type="dxa" w:w="0"/>
            </w:tcMar>
          </w:tcPr>
          <w:p w14:paraId="DE6D0000">
            <w:pPr>
              <w:pStyle w:val="Style_2"/>
              <w:ind w:firstLine="0" w:left="0"/>
              <w:jc w:val="center"/>
            </w:pPr>
            <w:r>
              <w:t>-</w:t>
            </w:r>
          </w:p>
        </w:tc>
        <w:tc>
          <w:tcPr>
            <w:tcW w:type="dxa" w:w="776"/>
            <w:tcMar>
              <w:left w:type="dxa" w:w="0"/>
              <w:right w:type="dxa" w:w="0"/>
            </w:tcMar>
          </w:tcPr>
          <w:p w14:paraId="DF6D0000">
            <w:pPr>
              <w:pStyle w:val="Style_2"/>
              <w:ind w:firstLine="0" w:left="0"/>
              <w:jc w:val="center"/>
            </w:pPr>
            <w:r>
              <w:t>-</w:t>
            </w:r>
          </w:p>
        </w:tc>
        <w:tc>
          <w:tcPr>
            <w:tcW w:type="dxa" w:w="776"/>
            <w:tcMar>
              <w:left w:type="dxa" w:w="0"/>
              <w:right w:type="dxa" w:w="0"/>
            </w:tcMar>
          </w:tcPr>
          <w:p w14:paraId="E06D0000">
            <w:pPr>
              <w:pStyle w:val="Style_2"/>
              <w:ind w:firstLine="0" w:left="0"/>
              <w:jc w:val="center"/>
            </w:pPr>
            <w:r>
              <w:t>-</w:t>
            </w:r>
          </w:p>
        </w:tc>
        <w:tc>
          <w:tcPr>
            <w:tcW w:type="dxa" w:w="777"/>
            <w:tcMar>
              <w:left w:type="dxa" w:w="0"/>
              <w:right w:type="dxa" w:w="0"/>
            </w:tcMar>
          </w:tcPr>
          <w:p w14:paraId="E16D0000">
            <w:pPr>
              <w:pStyle w:val="Style_2"/>
              <w:ind w:firstLine="0" w:left="0"/>
              <w:jc w:val="center"/>
            </w:pPr>
            <w:r>
              <w:t>-</w:t>
            </w:r>
          </w:p>
        </w:tc>
        <w:tc>
          <w:tcPr>
            <w:tcW w:type="dxa" w:w="848"/>
            <w:tcMar>
              <w:left w:type="dxa" w:w="0"/>
              <w:right w:type="dxa" w:w="0"/>
            </w:tcMar>
          </w:tcPr>
          <w:p w14:paraId="E26D0000">
            <w:pPr>
              <w:pStyle w:val="Style_2"/>
              <w:ind w:firstLine="0" w:left="0"/>
              <w:jc w:val="center"/>
            </w:pPr>
            <w:r>
              <w:t>-</w:t>
            </w:r>
          </w:p>
        </w:tc>
        <w:tc>
          <w:tcPr>
            <w:tcW w:type="dxa" w:w="895"/>
            <w:tcMar>
              <w:left w:type="dxa" w:w="0"/>
              <w:right w:type="dxa" w:w="0"/>
            </w:tcMar>
          </w:tcPr>
          <w:p w14:paraId="E36D0000">
            <w:pPr>
              <w:pStyle w:val="Style_2"/>
              <w:ind w:firstLine="0" w:left="0"/>
              <w:jc w:val="center"/>
            </w:pPr>
            <w:r>
              <w:t>0,202</w:t>
            </w:r>
          </w:p>
        </w:tc>
        <w:tc>
          <w:tcPr>
            <w:tcW w:type="dxa" w:w="895"/>
            <w:tcMar>
              <w:left w:type="dxa" w:w="0"/>
              <w:right w:type="dxa" w:w="0"/>
            </w:tcMar>
          </w:tcPr>
          <w:p w14:paraId="E46D0000">
            <w:pPr>
              <w:pStyle w:val="Style_2"/>
              <w:ind w:firstLine="0" w:left="0"/>
              <w:jc w:val="center"/>
            </w:pPr>
            <w:r>
              <w:t>0,807</w:t>
            </w:r>
          </w:p>
        </w:tc>
        <w:tc>
          <w:tcPr>
            <w:tcW w:type="dxa" w:w="895"/>
            <w:tcMar>
              <w:left w:type="dxa" w:w="0"/>
              <w:right w:type="dxa" w:w="0"/>
            </w:tcMar>
          </w:tcPr>
          <w:p w14:paraId="E56D0000">
            <w:pPr>
              <w:pStyle w:val="Style_2"/>
              <w:ind w:firstLine="0" w:left="0"/>
              <w:jc w:val="center"/>
            </w:pPr>
            <w:r>
              <w:t>1,476</w:t>
            </w:r>
          </w:p>
        </w:tc>
        <w:tc>
          <w:tcPr>
            <w:tcW w:type="dxa" w:w="895"/>
            <w:tcMar>
              <w:left w:type="dxa" w:w="0"/>
              <w:right w:type="dxa" w:w="0"/>
            </w:tcMar>
          </w:tcPr>
          <w:p w14:paraId="E66D0000">
            <w:pPr>
              <w:pStyle w:val="Style_2"/>
              <w:ind w:firstLine="0" w:left="0"/>
              <w:jc w:val="center"/>
            </w:pPr>
            <w:r>
              <w:t>2,146</w:t>
            </w:r>
          </w:p>
        </w:tc>
        <w:tc>
          <w:tcPr>
            <w:tcW w:type="dxa" w:w="895"/>
            <w:tcMar>
              <w:left w:type="dxa" w:w="0"/>
              <w:right w:type="dxa" w:w="0"/>
            </w:tcMar>
          </w:tcPr>
          <w:p w14:paraId="E76D0000">
            <w:pPr>
              <w:pStyle w:val="Style_2"/>
              <w:ind w:firstLine="0" w:left="0"/>
              <w:jc w:val="center"/>
            </w:pPr>
            <w:r>
              <w:t>2,813</w:t>
            </w:r>
          </w:p>
        </w:tc>
        <w:tc>
          <w:tcPr>
            <w:tcW w:type="dxa" w:w="897"/>
            <w:tcMar>
              <w:left w:type="dxa" w:w="0"/>
              <w:right w:type="dxa" w:w="0"/>
            </w:tcMar>
          </w:tcPr>
          <w:p w14:paraId="E86D0000">
            <w:pPr>
              <w:pStyle w:val="Style_2"/>
              <w:ind w:firstLine="0" w:left="0"/>
              <w:jc w:val="center"/>
            </w:pPr>
            <w:r>
              <w:t>3,486</w:t>
            </w:r>
          </w:p>
        </w:tc>
      </w:tr>
      <w:tr>
        <w:tc>
          <w:tcPr>
            <w:tcW w:type="dxa" w:w="2957"/>
            <w:tcMar>
              <w:left w:type="dxa" w:w="0"/>
              <w:right w:type="dxa" w:w="0"/>
            </w:tcMar>
          </w:tcPr>
          <w:p w14:paraId="E96D0000">
            <w:pPr>
              <w:pStyle w:val="Style_2"/>
              <w:ind w:firstLine="0" w:left="283"/>
              <w:jc w:val="left"/>
            </w:pPr>
            <w:r>
              <w:t>Камчатский край</w:t>
            </w:r>
          </w:p>
        </w:tc>
        <w:tc>
          <w:tcPr>
            <w:tcW w:type="dxa" w:w="776"/>
            <w:tcMar>
              <w:left w:type="dxa" w:w="0"/>
              <w:right w:type="dxa" w:w="0"/>
            </w:tcMar>
          </w:tcPr>
          <w:p w14:paraId="EA6D0000">
            <w:pPr>
              <w:pStyle w:val="Style_2"/>
              <w:ind w:firstLine="0" w:left="0"/>
              <w:jc w:val="center"/>
            </w:pPr>
            <w:r>
              <w:t>-</w:t>
            </w:r>
          </w:p>
        </w:tc>
        <w:tc>
          <w:tcPr>
            <w:tcW w:type="dxa" w:w="776"/>
            <w:tcMar>
              <w:left w:type="dxa" w:w="0"/>
              <w:right w:type="dxa" w:w="0"/>
            </w:tcMar>
          </w:tcPr>
          <w:p w14:paraId="EB6D0000">
            <w:pPr>
              <w:pStyle w:val="Style_2"/>
              <w:ind w:firstLine="0" w:left="0"/>
              <w:jc w:val="center"/>
            </w:pPr>
            <w:r>
              <w:t>-</w:t>
            </w:r>
          </w:p>
        </w:tc>
        <w:tc>
          <w:tcPr>
            <w:tcW w:type="dxa" w:w="776"/>
            <w:tcMar>
              <w:left w:type="dxa" w:w="0"/>
              <w:right w:type="dxa" w:w="0"/>
            </w:tcMar>
          </w:tcPr>
          <w:p w14:paraId="EC6D0000">
            <w:pPr>
              <w:pStyle w:val="Style_2"/>
              <w:ind w:firstLine="0" w:left="0"/>
              <w:jc w:val="center"/>
            </w:pPr>
            <w:r>
              <w:t>-</w:t>
            </w:r>
          </w:p>
        </w:tc>
        <w:tc>
          <w:tcPr>
            <w:tcW w:type="dxa" w:w="777"/>
            <w:tcMar>
              <w:left w:type="dxa" w:w="0"/>
              <w:right w:type="dxa" w:w="0"/>
            </w:tcMar>
          </w:tcPr>
          <w:p w14:paraId="ED6D0000">
            <w:pPr>
              <w:pStyle w:val="Style_2"/>
              <w:ind w:firstLine="0" w:left="0"/>
              <w:jc w:val="center"/>
            </w:pPr>
            <w:r>
              <w:t>-</w:t>
            </w:r>
          </w:p>
        </w:tc>
        <w:tc>
          <w:tcPr>
            <w:tcW w:type="dxa" w:w="848"/>
            <w:tcMar>
              <w:left w:type="dxa" w:w="0"/>
              <w:right w:type="dxa" w:w="0"/>
            </w:tcMar>
          </w:tcPr>
          <w:p w14:paraId="EE6D0000">
            <w:pPr>
              <w:pStyle w:val="Style_2"/>
              <w:ind w:firstLine="0" w:left="0"/>
              <w:jc w:val="center"/>
            </w:pPr>
            <w:r>
              <w:t>-</w:t>
            </w:r>
          </w:p>
        </w:tc>
        <w:tc>
          <w:tcPr>
            <w:tcW w:type="dxa" w:w="895"/>
            <w:tcMar>
              <w:left w:type="dxa" w:w="0"/>
              <w:right w:type="dxa" w:w="0"/>
            </w:tcMar>
          </w:tcPr>
          <w:p w14:paraId="EF6D0000">
            <w:pPr>
              <w:pStyle w:val="Style_2"/>
              <w:ind w:firstLine="0" w:left="0"/>
              <w:jc w:val="center"/>
            </w:pPr>
            <w:r>
              <w:t>0,082</w:t>
            </w:r>
          </w:p>
        </w:tc>
        <w:tc>
          <w:tcPr>
            <w:tcW w:type="dxa" w:w="895"/>
            <w:tcMar>
              <w:left w:type="dxa" w:w="0"/>
              <w:right w:type="dxa" w:w="0"/>
            </w:tcMar>
          </w:tcPr>
          <w:p w14:paraId="F06D0000">
            <w:pPr>
              <w:pStyle w:val="Style_2"/>
              <w:ind w:firstLine="0" w:left="0"/>
              <w:jc w:val="center"/>
            </w:pPr>
            <w:r>
              <w:t>0,327</w:t>
            </w:r>
          </w:p>
        </w:tc>
        <w:tc>
          <w:tcPr>
            <w:tcW w:type="dxa" w:w="895"/>
            <w:tcMar>
              <w:left w:type="dxa" w:w="0"/>
              <w:right w:type="dxa" w:w="0"/>
            </w:tcMar>
          </w:tcPr>
          <w:p w14:paraId="F16D0000">
            <w:pPr>
              <w:pStyle w:val="Style_2"/>
              <w:ind w:firstLine="0" w:left="0"/>
              <w:jc w:val="center"/>
            </w:pPr>
            <w:r>
              <w:t>0,599</w:t>
            </w:r>
          </w:p>
        </w:tc>
        <w:tc>
          <w:tcPr>
            <w:tcW w:type="dxa" w:w="895"/>
            <w:tcMar>
              <w:left w:type="dxa" w:w="0"/>
              <w:right w:type="dxa" w:w="0"/>
            </w:tcMar>
          </w:tcPr>
          <w:p w14:paraId="F26D0000">
            <w:pPr>
              <w:pStyle w:val="Style_2"/>
              <w:ind w:firstLine="0" w:left="0"/>
              <w:jc w:val="center"/>
            </w:pPr>
            <w:r>
              <w:t>0,871</w:t>
            </w:r>
          </w:p>
        </w:tc>
        <w:tc>
          <w:tcPr>
            <w:tcW w:type="dxa" w:w="895"/>
            <w:tcMar>
              <w:left w:type="dxa" w:w="0"/>
              <w:right w:type="dxa" w:w="0"/>
            </w:tcMar>
          </w:tcPr>
          <w:p w14:paraId="F36D0000">
            <w:pPr>
              <w:pStyle w:val="Style_2"/>
              <w:ind w:firstLine="0" w:left="0"/>
              <w:jc w:val="center"/>
            </w:pPr>
            <w:r>
              <w:t>1,141</w:t>
            </w:r>
          </w:p>
        </w:tc>
        <w:tc>
          <w:tcPr>
            <w:tcW w:type="dxa" w:w="897"/>
            <w:tcMar>
              <w:left w:type="dxa" w:w="0"/>
              <w:right w:type="dxa" w:w="0"/>
            </w:tcMar>
          </w:tcPr>
          <w:p w14:paraId="F46D0000">
            <w:pPr>
              <w:pStyle w:val="Style_2"/>
              <w:ind w:firstLine="0" w:left="0"/>
              <w:jc w:val="center"/>
            </w:pPr>
            <w:r>
              <w:t>1,414</w:t>
            </w:r>
          </w:p>
        </w:tc>
      </w:tr>
      <w:tr>
        <w:tc>
          <w:tcPr>
            <w:tcW w:type="dxa" w:w="2957"/>
            <w:tcMar>
              <w:left w:type="dxa" w:w="0"/>
              <w:right w:type="dxa" w:w="0"/>
            </w:tcMar>
          </w:tcPr>
          <w:p w14:paraId="F56D0000">
            <w:pPr>
              <w:pStyle w:val="Style_2"/>
              <w:ind w:firstLine="0" w:left="283"/>
              <w:jc w:val="left"/>
            </w:pPr>
            <w:r>
              <w:t>Приморский край</w:t>
            </w:r>
          </w:p>
        </w:tc>
        <w:tc>
          <w:tcPr>
            <w:tcW w:type="dxa" w:w="776"/>
            <w:tcMar>
              <w:left w:type="dxa" w:w="0"/>
              <w:right w:type="dxa" w:w="0"/>
            </w:tcMar>
          </w:tcPr>
          <w:p w14:paraId="F66D0000">
            <w:pPr>
              <w:pStyle w:val="Style_2"/>
              <w:ind w:firstLine="0" w:left="0"/>
              <w:jc w:val="center"/>
            </w:pPr>
            <w:r>
              <w:t>-</w:t>
            </w:r>
          </w:p>
        </w:tc>
        <w:tc>
          <w:tcPr>
            <w:tcW w:type="dxa" w:w="776"/>
            <w:tcMar>
              <w:left w:type="dxa" w:w="0"/>
              <w:right w:type="dxa" w:w="0"/>
            </w:tcMar>
          </w:tcPr>
          <w:p w14:paraId="F76D0000">
            <w:pPr>
              <w:pStyle w:val="Style_2"/>
              <w:ind w:firstLine="0" w:left="0"/>
              <w:jc w:val="center"/>
            </w:pPr>
            <w:r>
              <w:t>-</w:t>
            </w:r>
          </w:p>
        </w:tc>
        <w:tc>
          <w:tcPr>
            <w:tcW w:type="dxa" w:w="776"/>
            <w:tcMar>
              <w:left w:type="dxa" w:w="0"/>
              <w:right w:type="dxa" w:w="0"/>
            </w:tcMar>
          </w:tcPr>
          <w:p w14:paraId="F86D0000">
            <w:pPr>
              <w:pStyle w:val="Style_2"/>
              <w:ind w:firstLine="0" w:left="0"/>
              <w:jc w:val="center"/>
            </w:pPr>
            <w:r>
              <w:t>-</w:t>
            </w:r>
          </w:p>
        </w:tc>
        <w:tc>
          <w:tcPr>
            <w:tcW w:type="dxa" w:w="777"/>
            <w:tcMar>
              <w:left w:type="dxa" w:w="0"/>
              <w:right w:type="dxa" w:w="0"/>
            </w:tcMar>
          </w:tcPr>
          <w:p w14:paraId="F96D0000">
            <w:pPr>
              <w:pStyle w:val="Style_2"/>
              <w:ind w:firstLine="0" w:left="0"/>
              <w:jc w:val="center"/>
            </w:pPr>
            <w:r>
              <w:t>-</w:t>
            </w:r>
          </w:p>
        </w:tc>
        <w:tc>
          <w:tcPr>
            <w:tcW w:type="dxa" w:w="848"/>
            <w:tcMar>
              <w:left w:type="dxa" w:w="0"/>
              <w:right w:type="dxa" w:w="0"/>
            </w:tcMar>
          </w:tcPr>
          <w:p w14:paraId="FA6D0000">
            <w:pPr>
              <w:pStyle w:val="Style_2"/>
              <w:ind w:firstLine="0" w:left="0"/>
              <w:jc w:val="center"/>
            </w:pPr>
            <w:r>
              <w:t>-</w:t>
            </w:r>
          </w:p>
        </w:tc>
        <w:tc>
          <w:tcPr>
            <w:tcW w:type="dxa" w:w="895"/>
            <w:tcMar>
              <w:left w:type="dxa" w:w="0"/>
              <w:right w:type="dxa" w:w="0"/>
            </w:tcMar>
          </w:tcPr>
          <w:p w14:paraId="FB6D0000">
            <w:pPr>
              <w:pStyle w:val="Style_2"/>
              <w:ind w:firstLine="0" w:left="0"/>
              <w:jc w:val="center"/>
            </w:pPr>
            <w:r>
              <w:t>0,371</w:t>
            </w:r>
          </w:p>
        </w:tc>
        <w:tc>
          <w:tcPr>
            <w:tcW w:type="dxa" w:w="895"/>
            <w:tcMar>
              <w:left w:type="dxa" w:w="0"/>
              <w:right w:type="dxa" w:w="0"/>
            </w:tcMar>
          </w:tcPr>
          <w:p w14:paraId="FC6D0000">
            <w:pPr>
              <w:pStyle w:val="Style_2"/>
              <w:ind w:firstLine="0" w:left="0"/>
              <w:jc w:val="center"/>
            </w:pPr>
            <w:r>
              <w:t>1,485</w:t>
            </w:r>
          </w:p>
        </w:tc>
        <w:tc>
          <w:tcPr>
            <w:tcW w:type="dxa" w:w="895"/>
            <w:tcMar>
              <w:left w:type="dxa" w:w="0"/>
              <w:right w:type="dxa" w:w="0"/>
            </w:tcMar>
          </w:tcPr>
          <w:p w14:paraId="FD6D0000">
            <w:pPr>
              <w:pStyle w:val="Style_2"/>
              <w:ind w:firstLine="0" w:left="0"/>
              <w:jc w:val="center"/>
            </w:pPr>
            <w:r>
              <w:t>2,716</w:t>
            </w:r>
          </w:p>
        </w:tc>
        <w:tc>
          <w:tcPr>
            <w:tcW w:type="dxa" w:w="895"/>
            <w:tcMar>
              <w:left w:type="dxa" w:w="0"/>
              <w:right w:type="dxa" w:w="0"/>
            </w:tcMar>
          </w:tcPr>
          <w:p w14:paraId="FE6D0000">
            <w:pPr>
              <w:pStyle w:val="Style_2"/>
              <w:ind w:firstLine="0" w:left="0"/>
              <w:jc w:val="center"/>
            </w:pPr>
            <w:r>
              <w:t>3,949</w:t>
            </w:r>
          </w:p>
        </w:tc>
        <w:tc>
          <w:tcPr>
            <w:tcW w:type="dxa" w:w="895"/>
            <w:tcMar>
              <w:left w:type="dxa" w:w="0"/>
              <w:right w:type="dxa" w:w="0"/>
            </w:tcMar>
          </w:tcPr>
          <w:p w14:paraId="FF6D0000">
            <w:pPr>
              <w:pStyle w:val="Style_2"/>
              <w:ind w:firstLine="0" w:left="0"/>
              <w:jc w:val="center"/>
            </w:pPr>
            <w:r>
              <w:t>5,176</w:t>
            </w:r>
          </w:p>
        </w:tc>
        <w:tc>
          <w:tcPr>
            <w:tcW w:type="dxa" w:w="897"/>
            <w:tcMar>
              <w:left w:type="dxa" w:w="0"/>
              <w:right w:type="dxa" w:w="0"/>
            </w:tcMar>
          </w:tcPr>
          <w:p w14:paraId="006E0000">
            <w:pPr>
              <w:pStyle w:val="Style_2"/>
              <w:ind w:firstLine="0" w:left="0"/>
              <w:jc w:val="center"/>
            </w:pPr>
            <w:r>
              <w:t>6,415</w:t>
            </w:r>
          </w:p>
        </w:tc>
      </w:tr>
      <w:tr>
        <w:tc>
          <w:tcPr>
            <w:tcW w:type="dxa" w:w="2957"/>
            <w:tcMar>
              <w:left w:type="dxa" w:w="0"/>
              <w:right w:type="dxa" w:w="0"/>
            </w:tcMar>
          </w:tcPr>
          <w:p w14:paraId="016E0000">
            <w:pPr>
              <w:pStyle w:val="Style_2"/>
              <w:ind w:firstLine="0" w:left="283"/>
              <w:jc w:val="left"/>
            </w:pPr>
            <w:r>
              <w:t>Хабаровский край</w:t>
            </w:r>
          </w:p>
        </w:tc>
        <w:tc>
          <w:tcPr>
            <w:tcW w:type="dxa" w:w="776"/>
            <w:tcMar>
              <w:left w:type="dxa" w:w="0"/>
              <w:right w:type="dxa" w:w="0"/>
            </w:tcMar>
          </w:tcPr>
          <w:p w14:paraId="026E0000">
            <w:pPr>
              <w:pStyle w:val="Style_2"/>
              <w:ind w:firstLine="0" w:left="0"/>
              <w:jc w:val="center"/>
            </w:pPr>
            <w:r>
              <w:t>-</w:t>
            </w:r>
          </w:p>
        </w:tc>
        <w:tc>
          <w:tcPr>
            <w:tcW w:type="dxa" w:w="776"/>
            <w:tcMar>
              <w:left w:type="dxa" w:w="0"/>
              <w:right w:type="dxa" w:w="0"/>
            </w:tcMar>
          </w:tcPr>
          <w:p w14:paraId="036E0000">
            <w:pPr>
              <w:pStyle w:val="Style_2"/>
              <w:ind w:firstLine="0" w:left="0"/>
              <w:jc w:val="center"/>
            </w:pPr>
            <w:r>
              <w:t>-</w:t>
            </w:r>
          </w:p>
        </w:tc>
        <w:tc>
          <w:tcPr>
            <w:tcW w:type="dxa" w:w="776"/>
            <w:tcMar>
              <w:left w:type="dxa" w:w="0"/>
              <w:right w:type="dxa" w:w="0"/>
            </w:tcMar>
          </w:tcPr>
          <w:p w14:paraId="046E0000">
            <w:pPr>
              <w:pStyle w:val="Style_2"/>
              <w:ind w:firstLine="0" w:left="0"/>
              <w:jc w:val="center"/>
            </w:pPr>
            <w:r>
              <w:t>-</w:t>
            </w:r>
          </w:p>
        </w:tc>
        <w:tc>
          <w:tcPr>
            <w:tcW w:type="dxa" w:w="777"/>
            <w:tcMar>
              <w:left w:type="dxa" w:w="0"/>
              <w:right w:type="dxa" w:w="0"/>
            </w:tcMar>
          </w:tcPr>
          <w:p w14:paraId="056E0000">
            <w:pPr>
              <w:pStyle w:val="Style_2"/>
              <w:ind w:firstLine="0" w:left="0"/>
              <w:jc w:val="center"/>
            </w:pPr>
            <w:r>
              <w:t>-</w:t>
            </w:r>
          </w:p>
        </w:tc>
        <w:tc>
          <w:tcPr>
            <w:tcW w:type="dxa" w:w="848"/>
            <w:tcMar>
              <w:left w:type="dxa" w:w="0"/>
              <w:right w:type="dxa" w:w="0"/>
            </w:tcMar>
          </w:tcPr>
          <w:p w14:paraId="066E0000">
            <w:pPr>
              <w:pStyle w:val="Style_2"/>
              <w:ind w:firstLine="0" w:left="0"/>
              <w:jc w:val="center"/>
            </w:pPr>
            <w:r>
              <w:t>-</w:t>
            </w:r>
          </w:p>
        </w:tc>
        <w:tc>
          <w:tcPr>
            <w:tcW w:type="dxa" w:w="895"/>
            <w:tcMar>
              <w:left w:type="dxa" w:w="0"/>
              <w:right w:type="dxa" w:w="0"/>
            </w:tcMar>
          </w:tcPr>
          <w:p w14:paraId="076E0000">
            <w:pPr>
              <w:pStyle w:val="Style_2"/>
              <w:ind w:firstLine="0" w:left="0"/>
              <w:jc w:val="center"/>
            </w:pPr>
            <w:r>
              <w:t>0,284</w:t>
            </w:r>
          </w:p>
        </w:tc>
        <w:tc>
          <w:tcPr>
            <w:tcW w:type="dxa" w:w="895"/>
            <w:tcMar>
              <w:left w:type="dxa" w:w="0"/>
              <w:right w:type="dxa" w:w="0"/>
            </w:tcMar>
          </w:tcPr>
          <w:p w14:paraId="086E0000">
            <w:pPr>
              <w:pStyle w:val="Style_2"/>
              <w:ind w:firstLine="0" w:left="0"/>
              <w:jc w:val="center"/>
            </w:pPr>
            <w:r>
              <w:t>1,138</w:t>
            </w:r>
          </w:p>
        </w:tc>
        <w:tc>
          <w:tcPr>
            <w:tcW w:type="dxa" w:w="895"/>
            <w:tcMar>
              <w:left w:type="dxa" w:w="0"/>
              <w:right w:type="dxa" w:w="0"/>
            </w:tcMar>
          </w:tcPr>
          <w:p w14:paraId="096E0000">
            <w:pPr>
              <w:pStyle w:val="Style_2"/>
              <w:ind w:firstLine="0" w:left="0"/>
              <w:jc w:val="center"/>
            </w:pPr>
            <w:r>
              <w:t>2,081</w:t>
            </w:r>
          </w:p>
        </w:tc>
        <w:tc>
          <w:tcPr>
            <w:tcW w:type="dxa" w:w="895"/>
            <w:tcMar>
              <w:left w:type="dxa" w:w="0"/>
              <w:right w:type="dxa" w:w="0"/>
            </w:tcMar>
          </w:tcPr>
          <w:p w14:paraId="0A6E0000">
            <w:pPr>
              <w:pStyle w:val="Style_2"/>
              <w:ind w:firstLine="0" w:left="0"/>
              <w:jc w:val="center"/>
            </w:pPr>
            <w:r>
              <w:t>3,026</w:t>
            </w:r>
          </w:p>
        </w:tc>
        <w:tc>
          <w:tcPr>
            <w:tcW w:type="dxa" w:w="895"/>
            <w:tcMar>
              <w:left w:type="dxa" w:w="0"/>
              <w:right w:type="dxa" w:w="0"/>
            </w:tcMar>
          </w:tcPr>
          <w:p w14:paraId="0B6E0000">
            <w:pPr>
              <w:pStyle w:val="Style_2"/>
              <w:ind w:firstLine="0" w:left="0"/>
              <w:jc w:val="center"/>
            </w:pPr>
            <w:r>
              <w:t>3,966</w:t>
            </w:r>
          </w:p>
        </w:tc>
        <w:tc>
          <w:tcPr>
            <w:tcW w:type="dxa" w:w="897"/>
            <w:tcMar>
              <w:left w:type="dxa" w:w="0"/>
              <w:right w:type="dxa" w:w="0"/>
            </w:tcMar>
          </w:tcPr>
          <w:p w14:paraId="0C6E0000">
            <w:pPr>
              <w:pStyle w:val="Style_2"/>
              <w:ind w:firstLine="0" w:left="0"/>
              <w:jc w:val="center"/>
            </w:pPr>
            <w:r>
              <w:t>4,914</w:t>
            </w:r>
          </w:p>
        </w:tc>
      </w:tr>
      <w:tr>
        <w:tc>
          <w:tcPr>
            <w:tcW w:type="dxa" w:w="2957"/>
            <w:tcMar>
              <w:left w:type="dxa" w:w="0"/>
              <w:right w:type="dxa" w:w="0"/>
            </w:tcMar>
          </w:tcPr>
          <w:p w14:paraId="0D6E0000">
            <w:pPr>
              <w:pStyle w:val="Style_2"/>
              <w:ind w:firstLine="0" w:left="283"/>
              <w:jc w:val="left"/>
            </w:pPr>
            <w:r>
              <w:t>Амурская область</w:t>
            </w:r>
          </w:p>
        </w:tc>
        <w:tc>
          <w:tcPr>
            <w:tcW w:type="dxa" w:w="776"/>
            <w:tcMar>
              <w:left w:type="dxa" w:w="0"/>
              <w:right w:type="dxa" w:w="0"/>
            </w:tcMar>
          </w:tcPr>
          <w:p w14:paraId="0E6E0000">
            <w:pPr>
              <w:pStyle w:val="Style_2"/>
              <w:ind w:firstLine="0" w:left="0"/>
              <w:jc w:val="center"/>
            </w:pPr>
            <w:r>
              <w:t>-</w:t>
            </w:r>
          </w:p>
        </w:tc>
        <w:tc>
          <w:tcPr>
            <w:tcW w:type="dxa" w:w="776"/>
            <w:tcMar>
              <w:left w:type="dxa" w:w="0"/>
              <w:right w:type="dxa" w:w="0"/>
            </w:tcMar>
          </w:tcPr>
          <w:p w14:paraId="0F6E0000">
            <w:pPr>
              <w:pStyle w:val="Style_2"/>
              <w:ind w:firstLine="0" w:left="0"/>
              <w:jc w:val="center"/>
            </w:pPr>
            <w:r>
              <w:t>-</w:t>
            </w:r>
          </w:p>
        </w:tc>
        <w:tc>
          <w:tcPr>
            <w:tcW w:type="dxa" w:w="776"/>
            <w:tcMar>
              <w:left w:type="dxa" w:w="0"/>
              <w:right w:type="dxa" w:w="0"/>
            </w:tcMar>
          </w:tcPr>
          <w:p w14:paraId="106E0000">
            <w:pPr>
              <w:pStyle w:val="Style_2"/>
              <w:ind w:firstLine="0" w:left="0"/>
              <w:jc w:val="center"/>
            </w:pPr>
            <w:r>
              <w:t>-</w:t>
            </w:r>
          </w:p>
        </w:tc>
        <w:tc>
          <w:tcPr>
            <w:tcW w:type="dxa" w:w="777"/>
            <w:tcMar>
              <w:left w:type="dxa" w:w="0"/>
              <w:right w:type="dxa" w:w="0"/>
            </w:tcMar>
          </w:tcPr>
          <w:p w14:paraId="116E0000">
            <w:pPr>
              <w:pStyle w:val="Style_2"/>
              <w:ind w:firstLine="0" w:left="0"/>
              <w:jc w:val="center"/>
            </w:pPr>
            <w:r>
              <w:t>-</w:t>
            </w:r>
          </w:p>
        </w:tc>
        <w:tc>
          <w:tcPr>
            <w:tcW w:type="dxa" w:w="848"/>
            <w:tcMar>
              <w:left w:type="dxa" w:w="0"/>
              <w:right w:type="dxa" w:w="0"/>
            </w:tcMar>
          </w:tcPr>
          <w:p w14:paraId="126E0000">
            <w:pPr>
              <w:pStyle w:val="Style_2"/>
              <w:ind w:firstLine="0" w:left="0"/>
              <w:jc w:val="center"/>
            </w:pPr>
            <w:r>
              <w:t>-</w:t>
            </w:r>
          </w:p>
        </w:tc>
        <w:tc>
          <w:tcPr>
            <w:tcW w:type="dxa" w:w="895"/>
            <w:tcMar>
              <w:left w:type="dxa" w:w="0"/>
              <w:right w:type="dxa" w:w="0"/>
            </w:tcMar>
          </w:tcPr>
          <w:p w14:paraId="136E0000">
            <w:pPr>
              <w:pStyle w:val="Style_2"/>
              <w:ind w:firstLine="0" w:left="0"/>
              <w:jc w:val="center"/>
            </w:pPr>
            <w:r>
              <w:t>0,172</w:t>
            </w:r>
          </w:p>
        </w:tc>
        <w:tc>
          <w:tcPr>
            <w:tcW w:type="dxa" w:w="895"/>
            <w:tcMar>
              <w:left w:type="dxa" w:w="0"/>
              <w:right w:type="dxa" w:w="0"/>
            </w:tcMar>
          </w:tcPr>
          <w:p w14:paraId="146E0000">
            <w:pPr>
              <w:pStyle w:val="Style_2"/>
              <w:ind w:firstLine="0" w:left="0"/>
              <w:jc w:val="center"/>
            </w:pPr>
            <w:r>
              <w:t>0,689</w:t>
            </w:r>
          </w:p>
        </w:tc>
        <w:tc>
          <w:tcPr>
            <w:tcW w:type="dxa" w:w="895"/>
            <w:tcMar>
              <w:left w:type="dxa" w:w="0"/>
              <w:right w:type="dxa" w:w="0"/>
            </w:tcMar>
          </w:tcPr>
          <w:p w14:paraId="156E0000">
            <w:pPr>
              <w:pStyle w:val="Style_2"/>
              <w:ind w:firstLine="0" w:left="0"/>
              <w:jc w:val="center"/>
            </w:pPr>
            <w:r>
              <w:t>1,26</w:t>
            </w:r>
          </w:p>
        </w:tc>
        <w:tc>
          <w:tcPr>
            <w:tcW w:type="dxa" w:w="895"/>
            <w:tcMar>
              <w:left w:type="dxa" w:w="0"/>
              <w:right w:type="dxa" w:w="0"/>
            </w:tcMar>
          </w:tcPr>
          <w:p w14:paraId="166E0000">
            <w:pPr>
              <w:pStyle w:val="Style_2"/>
              <w:ind w:firstLine="0" w:left="0"/>
              <w:jc w:val="center"/>
            </w:pPr>
            <w:r>
              <w:t>1,832</w:t>
            </w:r>
          </w:p>
        </w:tc>
        <w:tc>
          <w:tcPr>
            <w:tcW w:type="dxa" w:w="895"/>
            <w:tcMar>
              <w:left w:type="dxa" w:w="0"/>
              <w:right w:type="dxa" w:w="0"/>
            </w:tcMar>
          </w:tcPr>
          <w:p w14:paraId="176E0000">
            <w:pPr>
              <w:pStyle w:val="Style_2"/>
              <w:ind w:firstLine="0" w:left="0"/>
              <w:jc w:val="center"/>
            </w:pPr>
            <w:r>
              <w:t>2,401</w:t>
            </w:r>
          </w:p>
        </w:tc>
        <w:tc>
          <w:tcPr>
            <w:tcW w:type="dxa" w:w="897"/>
            <w:tcMar>
              <w:left w:type="dxa" w:w="0"/>
              <w:right w:type="dxa" w:w="0"/>
            </w:tcMar>
          </w:tcPr>
          <w:p w14:paraId="186E0000">
            <w:pPr>
              <w:pStyle w:val="Style_2"/>
              <w:ind w:firstLine="0" w:left="0"/>
              <w:jc w:val="center"/>
            </w:pPr>
            <w:r>
              <w:t>2,976</w:t>
            </w:r>
          </w:p>
        </w:tc>
      </w:tr>
      <w:tr>
        <w:tc>
          <w:tcPr>
            <w:tcW w:type="dxa" w:w="2957"/>
            <w:tcMar>
              <w:left w:type="dxa" w:w="0"/>
              <w:right w:type="dxa" w:w="0"/>
            </w:tcMar>
          </w:tcPr>
          <w:p w14:paraId="196E0000">
            <w:pPr>
              <w:pStyle w:val="Style_2"/>
              <w:ind w:firstLine="0" w:left="283"/>
              <w:jc w:val="left"/>
            </w:pPr>
            <w:r>
              <w:t>Магаданская область</w:t>
            </w:r>
          </w:p>
        </w:tc>
        <w:tc>
          <w:tcPr>
            <w:tcW w:type="dxa" w:w="776"/>
            <w:tcMar>
              <w:left w:type="dxa" w:w="0"/>
              <w:right w:type="dxa" w:w="0"/>
            </w:tcMar>
          </w:tcPr>
          <w:p w14:paraId="1A6E0000">
            <w:pPr>
              <w:pStyle w:val="Style_2"/>
              <w:ind w:firstLine="0" w:left="0"/>
              <w:jc w:val="center"/>
            </w:pPr>
            <w:r>
              <w:t>-</w:t>
            </w:r>
          </w:p>
        </w:tc>
        <w:tc>
          <w:tcPr>
            <w:tcW w:type="dxa" w:w="776"/>
            <w:tcMar>
              <w:left w:type="dxa" w:w="0"/>
              <w:right w:type="dxa" w:w="0"/>
            </w:tcMar>
          </w:tcPr>
          <w:p w14:paraId="1B6E0000">
            <w:pPr>
              <w:pStyle w:val="Style_2"/>
              <w:ind w:firstLine="0" w:left="0"/>
              <w:jc w:val="center"/>
            </w:pPr>
            <w:r>
              <w:t>-</w:t>
            </w:r>
          </w:p>
        </w:tc>
        <w:tc>
          <w:tcPr>
            <w:tcW w:type="dxa" w:w="776"/>
            <w:tcMar>
              <w:left w:type="dxa" w:w="0"/>
              <w:right w:type="dxa" w:w="0"/>
            </w:tcMar>
          </w:tcPr>
          <w:p w14:paraId="1C6E0000">
            <w:pPr>
              <w:pStyle w:val="Style_2"/>
              <w:ind w:firstLine="0" w:left="0"/>
              <w:jc w:val="center"/>
            </w:pPr>
            <w:r>
              <w:t>-</w:t>
            </w:r>
          </w:p>
        </w:tc>
        <w:tc>
          <w:tcPr>
            <w:tcW w:type="dxa" w:w="777"/>
            <w:tcMar>
              <w:left w:type="dxa" w:w="0"/>
              <w:right w:type="dxa" w:w="0"/>
            </w:tcMar>
          </w:tcPr>
          <w:p w14:paraId="1D6E0000">
            <w:pPr>
              <w:pStyle w:val="Style_2"/>
              <w:ind w:firstLine="0" w:left="0"/>
              <w:jc w:val="center"/>
            </w:pPr>
            <w:r>
              <w:t>-</w:t>
            </w:r>
          </w:p>
        </w:tc>
        <w:tc>
          <w:tcPr>
            <w:tcW w:type="dxa" w:w="848"/>
            <w:tcMar>
              <w:left w:type="dxa" w:w="0"/>
              <w:right w:type="dxa" w:w="0"/>
            </w:tcMar>
          </w:tcPr>
          <w:p w14:paraId="1E6E0000">
            <w:pPr>
              <w:pStyle w:val="Style_2"/>
              <w:ind w:firstLine="0" w:left="0"/>
              <w:jc w:val="center"/>
            </w:pPr>
            <w:r>
              <w:t>-</w:t>
            </w:r>
          </w:p>
        </w:tc>
        <w:tc>
          <w:tcPr>
            <w:tcW w:type="dxa" w:w="895"/>
            <w:tcMar>
              <w:left w:type="dxa" w:w="0"/>
              <w:right w:type="dxa" w:w="0"/>
            </w:tcMar>
          </w:tcPr>
          <w:p w14:paraId="1F6E0000">
            <w:pPr>
              <w:pStyle w:val="Style_2"/>
              <w:ind w:firstLine="0" w:left="0"/>
              <w:jc w:val="center"/>
            </w:pPr>
            <w:r>
              <w:t>0,029</w:t>
            </w:r>
          </w:p>
        </w:tc>
        <w:tc>
          <w:tcPr>
            <w:tcW w:type="dxa" w:w="895"/>
            <w:tcMar>
              <w:left w:type="dxa" w:w="0"/>
              <w:right w:type="dxa" w:w="0"/>
            </w:tcMar>
          </w:tcPr>
          <w:p w14:paraId="206E0000">
            <w:pPr>
              <w:pStyle w:val="Style_2"/>
              <w:ind w:firstLine="0" w:left="0"/>
              <w:jc w:val="center"/>
            </w:pPr>
            <w:r>
              <w:t>0,118</w:t>
            </w:r>
          </w:p>
        </w:tc>
        <w:tc>
          <w:tcPr>
            <w:tcW w:type="dxa" w:w="895"/>
            <w:tcMar>
              <w:left w:type="dxa" w:w="0"/>
              <w:right w:type="dxa" w:w="0"/>
            </w:tcMar>
          </w:tcPr>
          <w:p w14:paraId="216E0000">
            <w:pPr>
              <w:pStyle w:val="Style_2"/>
              <w:ind w:firstLine="0" w:left="0"/>
              <w:jc w:val="center"/>
            </w:pPr>
            <w:r>
              <w:t>0,216</w:t>
            </w:r>
          </w:p>
        </w:tc>
        <w:tc>
          <w:tcPr>
            <w:tcW w:type="dxa" w:w="895"/>
            <w:tcMar>
              <w:left w:type="dxa" w:w="0"/>
              <w:right w:type="dxa" w:w="0"/>
            </w:tcMar>
          </w:tcPr>
          <w:p w14:paraId="226E0000">
            <w:pPr>
              <w:pStyle w:val="Style_2"/>
              <w:ind w:firstLine="0" w:left="0"/>
              <w:jc w:val="center"/>
            </w:pPr>
            <w:r>
              <w:t>0,314</w:t>
            </w:r>
          </w:p>
        </w:tc>
        <w:tc>
          <w:tcPr>
            <w:tcW w:type="dxa" w:w="895"/>
            <w:tcMar>
              <w:left w:type="dxa" w:w="0"/>
              <w:right w:type="dxa" w:w="0"/>
            </w:tcMar>
          </w:tcPr>
          <w:p w14:paraId="236E0000">
            <w:pPr>
              <w:pStyle w:val="Style_2"/>
              <w:ind w:firstLine="0" w:left="0"/>
              <w:jc w:val="center"/>
            </w:pPr>
            <w:r>
              <w:t>0,411</w:t>
            </w:r>
          </w:p>
        </w:tc>
        <w:tc>
          <w:tcPr>
            <w:tcW w:type="dxa" w:w="897"/>
            <w:tcMar>
              <w:left w:type="dxa" w:w="0"/>
              <w:right w:type="dxa" w:w="0"/>
            </w:tcMar>
          </w:tcPr>
          <w:p w14:paraId="246E0000">
            <w:pPr>
              <w:pStyle w:val="Style_2"/>
              <w:ind w:firstLine="0" w:left="0"/>
              <w:jc w:val="center"/>
            </w:pPr>
            <w:r>
              <w:t>0,51</w:t>
            </w:r>
          </w:p>
        </w:tc>
      </w:tr>
      <w:tr>
        <w:tc>
          <w:tcPr>
            <w:tcW w:type="dxa" w:w="2957"/>
            <w:tcMar>
              <w:left w:type="dxa" w:w="0"/>
              <w:right w:type="dxa" w:w="0"/>
            </w:tcMar>
          </w:tcPr>
          <w:p w14:paraId="256E0000">
            <w:pPr>
              <w:pStyle w:val="Style_2"/>
              <w:ind w:firstLine="0" w:left="283"/>
              <w:jc w:val="left"/>
            </w:pPr>
            <w:r>
              <w:t>Сахалинская область</w:t>
            </w:r>
          </w:p>
        </w:tc>
        <w:tc>
          <w:tcPr>
            <w:tcW w:type="dxa" w:w="776"/>
            <w:tcMar>
              <w:left w:type="dxa" w:w="0"/>
              <w:right w:type="dxa" w:w="0"/>
            </w:tcMar>
          </w:tcPr>
          <w:p w14:paraId="266E0000">
            <w:pPr>
              <w:pStyle w:val="Style_2"/>
              <w:ind w:firstLine="0" w:left="0"/>
              <w:jc w:val="center"/>
            </w:pPr>
            <w:r>
              <w:t>-</w:t>
            </w:r>
          </w:p>
        </w:tc>
        <w:tc>
          <w:tcPr>
            <w:tcW w:type="dxa" w:w="776"/>
            <w:tcMar>
              <w:left w:type="dxa" w:w="0"/>
              <w:right w:type="dxa" w:w="0"/>
            </w:tcMar>
          </w:tcPr>
          <w:p w14:paraId="276E0000">
            <w:pPr>
              <w:pStyle w:val="Style_2"/>
              <w:ind w:firstLine="0" w:left="0"/>
              <w:jc w:val="center"/>
            </w:pPr>
            <w:r>
              <w:t>-</w:t>
            </w:r>
          </w:p>
        </w:tc>
        <w:tc>
          <w:tcPr>
            <w:tcW w:type="dxa" w:w="776"/>
            <w:tcMar>
              <w:left w:type="dxa" w:w="0"/>
              <w:right w:type="dxa" w:w="0"/>
            </w:tcMar>
          </w:tcPr>
          <w:p w14:paraId="286E0000">
            <w:pPr>
              <w:pStyle w:val="Style_2"/>
              <w:ind w:firstLine="0" w:left="0"/>
              <w:jc w:val="center"/>
            </w:pPr>
            <w:r>
              <w:t>-</w:t>
            </w:r>
          </w:p>
        </w:tc>
        <w:tc>
          <w:tcPr>
            <w:tcW w:type="dxa" w:w="777"/>
            <w:tcMar>
              <w:left w:type="dxa" w:w="0"/>
              <w:right w:type="dxa" w:w="0"/>
            </w:tcMar>
          </w:tcPr>
          <w:p w14:paraId="296E0000">
            <w:pPr>
              <w:pStyle w:val="Style_2"/>
              <w:ind w:firstLine="0" w:left="0"/>
              <w:jc w:val="center"/>
            </w:pPr>
            <w:r>
              <w:t>-</w:t>
            </w:r>
          </w:p>
        </w:tc>
        <w:tc>
          <w:tcPr>
            <w:tcW w:type="dxa" w:w="848"/>
            <w:tcMar>
              <w:left w:type="dxa" w:w="0"/>
              <w:right w:type="dxa" w:w="0"/>
            </w:tcMar>
          </w:tcPr>
          <w:p w14:paraId="2A6E0000">
            <w:pPr>
              <w:pStyle w:val="Style_2"/>
              <w:ind w:firstLine="0" w:left="0"/>
              <w:jc w:val="center"/>
            </w:pPr>
            <w:r>
              <w:t>-</w:t>
            </w:r>
          </w:p>
        </w:tc>
        <w:tc>
          <w:tcPr>
            <w:tcW w:type="dxa" w:w="895"/>
            <w:tcMar>
              <w:left w:type="dxa" w:w="0"/>
              <w:right w:type="dxa" w:w="0"/>
            </w:tcMar>
          </w:tcPr>
          <w:p w14:paraId="2B6E0000">
            <w:pPr>
              <w:pStyle w:val="Style_2"/>
              <w:ind w:firstLine="0" w:left="0"/>
              <w:jc w:val="center"/>
            </w:pPr>
            <w:r>
              <w:t>0,12</w:t>
            </w:r>
          </w:p>
        </w:tc>
        <w:tc>
          <w:tcPr>
            <w:tcW w:type="dxa" w:w="895"/>
            <w:tcMar>
              <w:left w:type="dxa" w:w="0"/>
              <w:right w:type="dxa" w:w="0"/>
            </w:tcMar>
          </w:tcPr>
          <w:p w14:paraId="2C6E0000">
            <w:pPr>
              <w:pStyle w:val="Style_2"/>
              <w:ind w:firstLine="0" w:left="0"/>
              <w:jc w:val="center"/>
            </w:pPr>
            <w:r>
              <w:t>0,478</w:t>
            </w:r>
          </w:p>
        </w:tc>
        <w:tc>
          <w:tcPr>
            <w:tcW w:type="dxa" w:w="895"/>
            <w:tcMar>
              <w:left w:type="dxa" w:w="0"/>
              <w:right w:type="dxa" w:w="0"/>
            </w:tcMar>
          </w:tcPr>
          <w:p w14:paraId="2D6E0000">
            <w:pPr>
              <w:pStyle w:val="Style_2"/>
              <w:ind w:firstLine="0" w:left="0"/>
              <w:jc w:val="center"/>
            </w:pPr>
            <w:r>
              <w:t>0,875</w:t>
            </w:r>
          </w:p>
        </w:tc>
        <w:tc>
          <w:tcPr>
            <w:tcW w:type="dxa" w:w="895"/>
            <w:tcMar>
              <w:left w:type="dxa" w:w="0"/>
              <w:right w:type="dxa" w:w="0"/>
            </w:tcMar>
          </w:tcPr>
          <w:p w14:paraId="2E6E0000">
            <w:pPr>
              <w:pStyle w:val="Style_2"/>
              <w:ind w:firstLine="0" w:left="0"/>
              <w:jc w:val="center"/>
            </w:pPr>
            <w:r>
              <w:t>1,272</w:t>
            </w:r>
          </w:p>
        </w:tc>
        <w:tc>
          <w:tcPr>
            <w:tcW w:type="dxa" w:w="895"/>
            <w:tcMar>
              <w:left w:type="dxa" w:w="0"/>
              <w:right w:type="dxa" w:w="0"/>
            </w:tcMar>
          </w:tcPr>
          <w:p w14:paraId="2F6E0000">
            <w:pPr>
              <w:pStyle w:val="Style_2"/>
              <w:ind w:firstLine="0" w:left="0"/>
              <w:jc w:val="center"/>
            </w:pPr>
            <w:r>
              <w:t>1,667</w:t>
            </w:r>
          </w:p>
        </w:tc>
        <w:tc>
          <w:tcPr>
            <w:tcW w:type="dxa" w:w="897"/>
            <w:tcMar>
              <w:left w:type="dxa" w:w="0"/>
              <w:right w:type="dxa" w:w="0"/>
            </w:tcMar>
          </w:tcPr>
          <w:p w14:paraId="306E0000">
            <w:pPr>
              <w:pStyle w:val="Style_2"/>
              <w:ind w:firstLine="0" w:left="0"/>
              <w:jc w:val="center"/>
            </w:pPr>
            <w:r>
              <w:t>2,066</w:t>
            </w:r>
          </w:p>
        </w:tc>
      </w:tr>
      <w:tr>
        <w:tc>
          <w:tcPr>
            <w:tcW w:type="dxa" w:w="2957"/>
            <w:tcMar>
              <w:left w:type="dxa" w:w="0"/>
              <w:right w:type="dxa" w:w="0"/>
            </w:tcMar>
          </w:tcPr>
          <w:p w14:paraId="316E0000">
            <w:pPr>
              <w:pStyle w:val="Style_2"/>
              <w:ind w:firstLine="0" w:left="283"/>
              <w:jc w:val="left"/>
            </w:pPr>
            <w:r>
              <w:t>Еврейская автономная область</w:t>
            </w:r>
          </w:p>
        </w:tc>
        <w:tc>
          <w:tcPr>
            <w:tcW w:type="dxa" w:w="776"/>
            <w:tcMar>
              <w:left w:type="dxa" w:w="0"/>
              <w:right w:type="dxa" w:w="0"/>
            </w:tcMar>
          </w:tcPr>
          <w:p w14:paraId="326E0000">
            <w:pPr>
              <w:pStyle w:val="Style_2"/>
              <w:ind w:firstLine="0" w:left="0"/>
              <w:jc w:val="center"/>
            </w:pPr>
            <w:r>
              <w:t>-</w:t>
            </w:r>
          </w:p>
        </w:tc>
        <w:tc>
          <w:tcPr>
            <w:tcW w:type="dxa" w:w="776"/>
            <w:tcMar>
              <w:left w:type="dxa" w:w="0"/>
              <w:right w:type="dxa" w:w="0"/>
            </w:tcMar>
          </w:tcPr>
          <w:p w14:paraId="336E0000">
            <w:pPr>
              <w:pStyle w:val="Style_2"/>
              <w:ind w:firstLine="0" w:left="0"/>
              <w:jc w:val="center"/>
            </w:pPr>
            <w:r>
              <w:t>-</w:t>
            </w:r>
          </w:p>
        </w:tc>
        <w:tc>
          <w:tcPr>
            <w:tcW w:type="dxa" w:w="776"/>
            <w:tcMar>
              <w:left w:type="dxa" w:w="0"/>
              <w:right w:type="dxa" w:w="0"/>
            </w:tcMar>
          </w:tcPr>
          <w:p w14:paraId="346E0000">
            <w:pPr>
              <w:pStyle w:val="Style_2"/>
              <w:ind w:firstLine="0" w:left="0"/>
              <w:jc w:val="center"/>
            </w:pPr>
            <w:r>
              <w:t>-</w:t>
            </w:r>
          </w:p>
        </w:tc>
        <w:tc>
          <w:tcPr>
            <w:tcW w:type="dxa" w:w="777"/>
            <w:tcMar>
              <w:left w:type="dxa" w:w="0"/>
              <w:right w:type="dxa" w:w="0"/>
            </w:tcMar>
          </w:tcPr>
          <w:p w14:paraId="356E0000">
            <w:pPr>
              <w:pStyle w:val="Style_2"/>
              <w:ind w:firstLine="0" w:left="0"/>
              <w:jc w:val="center"/>
            </w:pPr>
            <w:r>
              <w:t>-</w:t>
            </w:r>
          </w:p>
        </w:tc>
        <w:tc>
          <w:tcPr>
            <w:tcW w:type="dxa" w:w="848"/>
            <w:tcMar>
              <w:left w:type="dxa" w:w="0"/>
              <w:right w:type="dxa" w:w="0"/>
            </w:tcMar>
          </w:tcPr>
          <w:p w14:paraId="366E0000">
            <w:pPr>
              <w:pStyle w:val="Style_2"/>
              <w:ind w:firstLine="0" w:left="0"/>
              <w:jc w:val="center"/>
            </w:pPr>
            <w:r>
              <w:t>-</w:t>
            </w:r>
          </w:p>
        </w:tc>
        <w:tc>
          <w:tcPr>
            <w:tcW w:type="dxa" w:w="895"/>
            <w:tcMar>
              <w:left w:type="dxa" w:w="0"/>
              <w:right w:type="dxa" w:w="0"/>
            </w:tcMar>
          </w:tcPr>
          <w:p w14:paraId="376E0000">
            <w:pPr>
              <w:pStyle w:val="Style_2"/>
              <w:ind w:firstLine="0" w:left="0"/>
              <w:jc w:val="center"/>
            </w:pPr>
            <w:r>
              <w:t>0,035</w:t>
            </w:r>
          </w:p>
        </w:tc>
        <w:tc>
          <w:tcPr>
            <w:tcW w:type="dxa" w:w="895"/>
            <w:tcMar>
              <w:left w:type="dxa" w:w="0"/>
              <w:right w:type="dxa" w:w="0"/>
            </w:tcMar>
          </w:tcPr>
          <w:p w14:paraId="386E0000">
            <w:pPr>
              <w:pStyle w:val="Style_2"/>
              <w:ind w:firstLine="0" w:left="0"/>
              <w:jc w:val="center"/>
            </w:pPr>
            <w:r>
              <w:t>0,142</w:t>
            </w:r>
          </w:p>
        </w:tc>
        <w:tc>
          <w:tcPr>
            <w:tcW w:type="dxa" w:w="895"/>
            <w:tcMar>
              <w:left w:type="dxa" w:w="0"/>
              <w:right w:type="dxa" w:w="0"/>
            </w:tcMar>
          </w:tcPr>
          <w:p w14:paraId="396E0000">
            <w:pPr>
              <w:pStyle w:val="Style_2"/>
              <w:ind w:firstLine="0" w:left="0"/>
              <w:jc w:val="center"/>
            </w:pPr>
            <w:r>
              <w:t>0,26</w:t>
            </w:r>
          </w:p>
        </w:tc>
        <w:tc>
          <w:tcPr>
            <w:tcW w:type="dxa" w:w="895"/>
            <w:tcMar>
              <w:left w:type="dxa" w:w="0"/>
              <w:right w:type="dxa" w:w="0"/>
            </w:tcMar>
          </w:tcPr>
          <w:p w14:paraId="3A6E0000">
            <w:pPr>
              <w:pStyle w:val="Style_2"/>
              <w:ind w:firstLine="0" w:left="0"/>
              <w:jc w:val="center"/>
            </w:pPr>
            <w:r>
              <w:t>0,377</w:t>
            </w:r>
          </w:p>
        </w:tc>
        <w:tc>
          <w:tcPr>
            <w:tcW w:type="dxa" w:w="895"/>
            <w:tcMar>
              <w:left w:type="dxa" w:w="0"/>
              <w:right w:type="dxa" w:w="0"/>
            </w:tcMar>
          </w:tcPr>
          <w:p w14:paraId="3B6E0000">
            <w:pPr>
              <w:pStyle w:val="Style_2"/>
              <w:ind w:firstLine="0" w:left="0"/>
              <w:jc w:val="center"/>
            </w:pPr>
            <w:r>
              <w:t>0,495</w:t>
            </w:r>
          </w:p>
        </w:tc>
        <w:tc>
          <w:tcPr>
            <w:tcW w:type="dxa" w:w="897"/>
            <w:tcMar>
              <w:left w:type="dxa" w:w="0"/>
              <w:right w:type="dxa" w:w="0"/>
            </w:tcMar>
          </w:tcPr>
          <w:p w14:paraId="3C6E0000">
            <w:pPr>
              <w:pStyle w:val="Style_2"/>
              <w:ind w:firstLine="0" w:left="0"/>
              <w:jc w:val="center"/>
            </w:pPr>
            <w:r>
              <w:t>0,613</w:t>
            </w:r>
          </w:p>
        </w:tc>
      </w:tr>
      <w:tr>
        <w:tc>
          <w:tcPr>
            <w:tcW w:type="dxa" w:w="2957"/>
            <w:tcMar>
              <w:left w:type="dxa" w:w="0"/>
              <w:right w:type="dxa" w:w="0"/>
            </w:tcMar>
          </w:tcPr>
          <w:p w14:paraId="3D6E0000">
            <w:pPr>
              <w:pStyle w:val="Style_2"/>
              <w:ind w:firstLine="0" w:left="283"/>
              <w:jc w:val="left"/>
            </w:pPr>
            <w:r>
              <w:t>Чукотский автономный округ</w:t>
            </w:r>
          </w:p>
        </w:tc>
        <w:tc>
          <w:tcPr>
            <w:tcW w:type="dxa" w:w="776"/>
            <w:tcMar>
              <w:left w:type="dxa" w:w="0"/>
              <w:right w:type="dxa" w:w="0"/>
            </w:tcMar>
          </w:tcPr>
          <w:p w14:paraId="3E6E0000">
            <w:pPr>
              <w:pStyle w:val="Style_2"/>
              <w:ind w:firstLine="0" w:left="0"/>
              <w:jc w:val="center"/>
            </w:pPr>
            <w:r>
              <w:t>-</w:t>
            </w:r>
          </w:p>
        </w:tc>
        <w:tc>
          <w:tcPr>
            <w:tcW w:type="dxa" w:w="776"/>
            <w:tcMar>
              <w:left w:type="dxa" w:w="0"/>
              <w:right w:type="dxa" w:w="0"/>
            </w:tcMar>
          </w:tcPr>
          <w:p w14:paraId="3F6E0000">
            <w:pPr>
              <w:pStyle w:val="Style_2"/>
              <w:ind w:firstLine="0" w:left="0"/>
              <w:jc w:val="center"/>
            </w:pPr>
            <w:r>
              <w:t>-</w:t>
            </w:r>
          </w:p>
        </w:tc>
        <w:tc>
          <w:tcPr>
            <w:tcW w:type="dxa" w:w="776"/>
            <w:tcMar>
              <w:left w:type="dxa" w:w="0"/>
              <w:right w:type="dxa" w:w="0"/>
            </w:tcMar>
          </w:tcPr>
          <w:p w14:paraId="406E0000">
            <w:pPr>
              <w:pStyle w:val="Style_2"/>
              <w:ind w:firstLine="0" w:left="0"/>
              <w:jc w:val="center"/>
            </w:pPr>
            <w:r>
              <w:t>-</w:t>
            </w:r>
          </w:p>
        </w:tc>
        <w:tc>
          <w:tcPr>
            <w:tcW w:type="dxa" w:w="777"/>
            <w:tcMar>
              <w:left w:type="dxa" w:w="0"/>
              <w:right w:type="dxa" w:w="0"/>
            </w:tcMar>
          </w:tcPr>
          <w:p w14:paraId="416E0000">
            <w:pPr>
              <w:pStyle w:val="Style_2"/>
              <w:ind w:firstLine="0" w:left="0"/>
              <w:jc w:val="center"/>
            </w:pPr>
            <w:r>
              <w:t>-</w:t>
            </w:r>
          </w:p>
        </w:tc>
        <w:tc>
          <w:tcPr>
            <w:tcW w:type="dxa" w:w="848"/>
            <w:tcMar>
              <w:left w:type="dxa" w:w="0"/>
              <w:right w:type="dxa" w:w="0"/>
            </w:tcMar>
          </w:tcPr>
          <w:p w14:paraId="426E0000">
            <w:pPr>
              <w:pStyle w:val="Style_2"/>
              <w:ind w:firstLine="0" w:left="0"/>
              <w:jc w:val="center"/>
            </w:pPr>
            <w:r>
              <w:t>-</w:t>
            </w:r>
          </w:p>
        </w:tc>
        <w:tc>
          <w:tcPr>
            <w:tcW w:type="dxa" w:w="895"/>
            <w:tcMar>
              <w:left w:type="dxa" w:w="0"/>
              <w:right w:type="dxa" w:w="0"/>
            </w:tcMar>
          </w:tcPr>
          <w:p w14:paraId="436E0000">
            <w:pPr>
              <w:pStyle w:val="Style_2"/>
              <w:ind w:firstLine="0" w:left="0"/>
              <w:jc w:val="center"/>
            </w:pPr>
            <w:r>
              <w:t>0,011</w:t>
            </w:r>
          </w:p>
        </w:tc>
        <w:tc>
          <w:tcPr>
            <w:tcW w:type="dxa" w:w="895"/>
            <w:tcMar>
              <w:left w:type="dxa" w:w="0"/>
              <w:right w:type="dxa" w:w="0"/>
            </w:tcMar>
          </w:tcPr>
          <w:p w14:paraId="446E0000">
            <w:pPr>
              <w:pStyle w:val="Style_2"/>
              <w:ind w:firstLine="0" w:left="0"/>
              <w:jc w:val="center"/>
            </w:pPr>
            <w:r>
              <w:t>0,043</w:t>
            </w:r>
          </w:p>
        </w:tc>
        <w:tc>
          <w:tcPr>
            <w:tcW w:type="dxa" w:w="895"/>
            <w:tcMar>
              <w:left w:type="dxa" w:w="0"/>
              <w:right w:type="dxa" w:w="0"/>
            </w:tcMar>
          </w:tcPr>
          <w:p w14:paraId="456E0000">
            <w:pPr>
              <w:pStyle w:val="Style_2"/>
              <w:ind w:firstLine="0" w:left="0"/>
              <w:jc w:val="center"/>
            </w:pPr>
            <w:r>
              <w:t>0,08</w:t>
            </w:r>
          </w:p>
        </w:tc>
        <w:tc>
          <w:tcPr>
            <w:tcW w:type="dxa" w:w="895"/>
            <w:tcMar>
              <w:left w:type="dxa" w:w="0"/>
              <w:right w:type="dxa" w:w="0"/>
            </w:tcMar>
          </w:tcPr>
          <w:p w14:paraId="466E0000">
            <w:pPr>
              <w:pStyle w:val="Style_2"/>
              <w:ind w:firstLine="0" w:left="0"/>
              <w:jc w:val="center"/>
            </w:pPr>
            <w:r>
              <w:t>0,116</w:t>
            </w:r>
          </w:p>
        </w:tc>
        <w:tc>
          <w:tcPr>
            <w:tcW w:type="dxa" w:w="895"/>
            <w:tcMar>
              <w:left w:type="dxa" w:w="0"/>
              <w:right w:type="dxa" w:w="0"/>
            </w:tcMar>
          </w:tcPr>
          <w:p w14:paraId="476E0000">
            <w:pPr>
              <w:pStyle w:val="Style_2"/>
              <w:ind w:firstLine="0" w:left="0"/>
              <w:jc w:val="center"/>
            </w:pPr>
            <w:r>
              <w:t>0,152</w:t>
            </w:r>
          </w:p>
        </w:tc>
        <w:tc>
          <w:tcPr>
            <w:tcW w:type="dxa" w:w="897"/>
            <w:tcMar>
              <w:left w:type="dxa" w:w="0"/>
              <w:right w:type="dxa" w:w="0"/>
            </w:tcMar>
          </w:tcPr>
          <w:p w14:paraId="486E0000">
            <w:pPr>
              <w:pStyle w:val="Style_2"/>
              <w:ind w:firstLine="0" w:left="0"/>
              <w:jc w:val="center"/>
            </w:pPr>
            <w:r>
              <w:t>0,188</w:t>
            </w:r>
          </w:p>
        </w:tc>
      </w:tr>
      <w:tr>
        <w:tc>
          <w:tcPr>
            <w:tcW w:type="dxa" w:w="12282"/>
            <w:gridSpan w:val="12"/>
            <w:tcMar>
              <w:left w:type="dxa" w:w="0"/>
              <w:right w:type="dxa" w:w="0"/>
            </w:tcMar>
          </w:tcPr>
          <w:p w14:paraId="496E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4A6E0000">
            <w:pPr>
              <w:pStyle w:val="Style_2"/>
              <w:ind w:firstLine="0" w:left="0"/>
              <w:jc w:val="left"/>
            </w:pPr>
            <w:r>
              <w:t>Задачи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 сокращение издержек субъектов малого и среднего предпринимательства, связанных с государственным регулированием</w:t>
            </w:r>
          </w:p>
        </w:tc>
      </w:tr>
      <w:tr>
        <w:tc>
          <w:tcPr>
            <w:tcW w:type="dxa" w:w="12282"/>
            <w:gridSpan w:val="12"/>
            <w:tcMar>
              <w:left w:type="dxa" w:w="0"/>
              <w:right w:type="dxa" w:w="0"/>
            </w:tcMar>
          </w:tcPr>
          <w:p w14:paraId="4B6E0000">
            <w:pPr>
              <w:pStyle w:val="Style_2"/>
              <w:ind w:firstLine="0" w:left="0"/>
              <w:jc w:val="center"/>
              <w:outlineLvl w:val="3"/>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 (тыс. единиц)</w:t>
            </w:r>
          </w:p>
        </w:tc>
      </w:tr>
      <w:tr>
        <w:tc>
          <w:tcPr>
            <w:tcW w:type="dxa" w:w="2957"/>
            <w:tcMar>
              <w:left w:type="dxa" w:w="0"/>
              <w:right w:type="dxa" w:w="0"/>
            </w:tcMar>
          </w:tcPr>
          <w:p w14:paraId="4C6E0000">
            <w:pPr>
              <w:pStyle w:val="Style_2"/>
              <w:ind w:firstLine="0" w:left="283"/>
              <w:jc w:val="left"/>
            </w:pPr>
            <w:r>
              <w:t>Российская Федерация</w:t>
            </w:r>
          </w:p>
        </w:tc>
        <w:tc>
          <w:tcPr>
            <w:tcW w:type="dxa" w:w="776"/>
            <w:tcMar>
              <w:left w:type="dxa" w:w="0"/>
              <w:right w:type="dxa" w:w="0"/>
            </w:tcMar>
          </w:tcPr>
          <w:p w14:paraId="4D6E0000">
            <w:pPr>
              <w:pStyle w:val="Style_2"/>
              <w:ind w:firstLine="0" w:left="0"/>
              <w:jc w:val="center"/>
            </w:pPr>
            <w:r>
              <w:t>-</w:t>
            </w:r>
          </w:p>
        </w:tc>
        <w:tc>
          <w:tcPr>
            <w:tcW w:type="dxa" w:w="776"/>
            <w:tcMar>
              <w:left w:type="dxa" w:w="0"/>
              <w:right w:type="dxa" w:w="0"/>
            </w:tcMar>
          </w:tcPr>
          <w:p w14:paraId="4E6E0000">
            <w:pPr>
              <w:pStyle w:val="Style_2"/>
              <w:ind w:firstLine="0" w:left="0"/>
              <w:jc w:val="center"/>
            </w:pPr>
            <w:r>
              <w:t>-</w:t>
            </w:r>
          </w:p>
        </w:tc>
        <w:tc>
          <w:tcPr>
            <w:tcW w:type="dxa" w:w="776"/>
            <w:tcMar>
              <w:left w:type="dxa" w:w="0"/>
              <w:right w:type="dxa" w:w="0"/>
            </w:tcMar>
          </w:tcPr>
          <w:p w14:paraId="4F6E0000">
            <w:pPr>
              <w:pStyle w:val="Style_2"/>
              <w:ind w:firstLine="0" w:left="0"/>
              <w:jc w:val="center"/>
            </w:pPr>
            <w:r>
              <w:t>-</w:t>
            </w:r>
          </w:p>
        </w:tc>
        <w:tc>
          <w:tcPr>
            <w:tcW w:type="dxa" w:w="777"/>
            <w:tcMar>
              <w:left w:type="dxa" w:w="0"/>
              <w:right w:type="dxa" w:w="0"/>
            </w:tcMar>
          </w:tcPr>
          <w:p w14:paraId="506E0000">
            <w:pPr>
              <w:pStyle w:val="Style_2"/>
              <w:ind w:firstLine="0" w:left="0"/>
              <w:jc w:val="center"/>
            </w:pPr>
            <w:r>
              <w:t>-</w:t>
            </w:r>
          </w:p>
        </w:tc>
        <w:tc>
          <w:tcPr>
            <w:tcW w:type="dxa" w:w="848"/>
            <w:tcMar>
              <w:left w:type="dxa" w:w="0"/>
              <w:right w:type="dxa" w:w="0"/>
            </w:tcMar>
          </w:tcPr>
          <w:p w14:paraId="516E0000">
            <w:pPr>
              <w:pStyle w:val="Style_2"/>
              <w:ind w:firstLine="0" w:left="0"/>
              <w:jc w:val="center"/>
            </w:pPr>
            <w:r>
              <w:t>-</w:t>
            </w:r>
          </w:p>
        </w:tc>
        <w:tc>
          <w:tcPr>
            <w:tcW w:type="dxa" w:w="895"/>
            <w:tcMar>
              <w:left w:type="dxa" w:w="0"/>
              <w:right w:type="dxa" w:w="0"/>
            </w:tcMar>
          </w:tcPr>
          <w:p w14:paraId="526E0000">
            <w:pPr>
              <w:pStyle w:val="Style_2"/>
              <w:ind w:firstLine="0" w:left="0"/>
              <w:jc w:val="center"/>
            </w:pPr>
            <w:r>
              <w:t>189,298</w:t>
            </w:r>
          </w:p>
        </w:tc>
        <w:tc>
          <w:tcPr>
            <w:tcW w:type="dxa" w:w="895"/>
            <w:tcMar>
              <w:left w:type="dxa" w:w="0"/>
              <w:right w:type="dxa" w:w="0"/>
            </w:tcMar>
          </w:tcPr>
          <w:p w14:paraId="536E0000">
            <w:pPr>
              <w:pStyle w:val="Style_2"/>
              <w:ind w:firstLine="0" w:left="0"/>
              <w:jc w:val="center"/>
            </w:pPr>
            <w:r>
              <w:t>268,196</w:t>
            </w:r>
          </w:p>
        </w:tc>
        <w:tc>
          <w:tcPr>
            <w:tcW w:type="dxa" w:w="895"/>
            <w:tcMar>
              <w:left w:type="dxa" w:w="0"/>
              <w:right w:type="dxa" w:w="0"/>
            </w:tcMar>
          </w:tcPr>
          <w:p w14:paraId="546E0000">
            <w:pPr>
              <w:pStyle w:val="Style_2"/>
              <w:ind w:firstLine="0" w:left="0"/>
              <w:jc w:val="center"/>
            </w:pPr>
            <w:r>
              <w:t>355,397</w:t>
            </w:r>
          </w:p>
        </w:tc>
        <w:tc>
          <w:tcPr>
            <w:tcW w:type="dxa" w:w="895"/>
            <w:tcMar>
              <w:left w:type="dxa" w:w="0"/>
              <w:right w:type="dxa" w:w="0"/>
            </w:tcMar>
          </w:tcPr>
          <w:p w14:paraId="556E0000">
            <w:pPr>
              <w:pStyle w:val="Style_2"/>
              <w:ind w:firstLine="0" w:left="0"/>
              <w:jc w:val="center"/>
            </w:pPr>
            <w:r>
              <w:t>511,337</w:t>
            </w:r>
          </w:p>
        </w:tc>
        <w:tc>
          <w:tcPr>
            <w:tcW w:type="dxa" w:w="895"/>
            <w:tcMar>
              <w:left w:type="dxa" w:w="0"/>
              <w:right w:type="dxa" w:w="0"/>
            </w:tcMar>
          </w:tcPr>
          <w:p w14:paraId="566E0000">
            <w:pPr>
              <w:pStyle w:val="Style_2"/>
              <w:ind w:firstLine="0" w:left="0"/>
              <w:jc w:val="center"/>
            </w:pPr>
            <w:r>
              <w:t>675,504</w:t>
            </w:r>
          </w:p>
        </w:tc>
        <w:tc>
          <w:tcPr>
            <w:tcW w:type="dxa" w:w="897"/>
            <w:tcMar>
              <w:left w:type="dxa" w:w="0"/>
              <w:right w:type="dxa" w:w="0"/>
            </w:tcMar>
          </w:tcPr>
          <w:p w14:paraId="576E0000">
            <w:pPr>
              <w:pStyle w:val="Style_2"/>
              <w:ind w:firstLine="0" w:left="0"/>
              <w:jc w:val="center"/>
            </w:pPr>
            <w:r>
              <w:t>771,014</w:t>
            </w:r>
          </w:p>
        </w:tc>
      </w:tr>
      <w:tr>
        <w:tc>
          <w:tcPr>
            <w:tcW w:type="dxa" w:w="2957"/>
            <w:tcMar>
              <w:left w:type="dxa" w:w="0"/>
              <w:right w:type="dxa" w:w="0"/>
            </w:tcMar>
          </w:tcPr>
          <w:p w14:paraId="586E0000">
            <w:pPr>
              <w:pStyle w:val="Style_2"/>
              <w:ind w:firstLine="0" w:left="283"/>
              <w:jc w:val="left"/>
            </w:pPr>
            <w:r>
              <w:t>Дальневосточный федеральный округ</w:t>
            </w:r>
          </w:p>
        </w:tc>
        <w:tc>
          <w:tcPr>
            <w:tcW w:type="dxa" w:w="776"/>
            <w:tcMar>
              <w:left w:type="dxa" w:w="0"/>
              <w:right w:type="dxa" w:w="0"/>
            </w:tcMar>
          </w:tcPr>
          <w:p w14:paraId="596E0000">
            <w:pPr>
              <w:pStyle w:val="Style_2"/>
              <w:ind w:firstLine="0" w:left="0"/>
              <w:jc w:val="center"/>
            </w:pPr>
            <w:r>
              <w:t>-</w:t>
            </w:r>
          </w:p>
        </w:tc>
        <w:tc>
          <w:tcPr>
            <w:tcW w:type="dxa" w:w="776"/>
            <w:tcMar>
              <w:left w:type="dxa" w:w="0"/>
              <w:right w:type="dxa" w:w="0"/>
            </w:tcMar>
          </w:tcPr>
          <w:p w14:paraId="5A6E0000">
            <w:pPr>
              <w:pStyle w:val="Style_2"/>
              <w:ind w:firstLine="0" w:left="0"/>
              <w:jc w:val="center"/>
            </w:pPr>
            <w:r>
              <w:t>-</w:t>
            </w:r>
          </w:p>
        </w:tc>
        <w:tc>
          <w:tcPr>
            <w:tcW w:type="dxa" w:w="776"/>
            <w:tcMar>
              <w:left w:type="dxa" w:w="0"/>
              <w:right w:type="dxa" w:w="0"/>
            </w:tcMar>
          </w:tcPr>
          <w:p w14:paraId="5B6E0000">
            <w:pPr>
              <w:pStyle w:val="Style_2"/>
              <w:ind w:firstLine="0" w:left="0"/>
              <w:jc w:val="center"/>
            </w:pPr>
            <w:r>
              <w:t>-</w:t>
            </w:r>
          </w:p>
        </w:tc>
        <w:tc>
          <w:tcPr>
            <w:tcW w:type="dxa" w:w="777"/>
            <w:tcMar>
              <w:left w:type="dxa" w:w="0"/>
              <w:right w:type="dxa" w:w="0"/>
            </w:tcMar>
          </w:tcPr>
          <w:p w14:paraId="5C6E0000">
            <w:pPr>
              <w:pStyle w:val="Style_2"/>
              <w:ind w:firstLine="0" w:left="0"/>
              <w:jc w:val="center"/>
            </w:pPr>
            <w:r>
              <w:t>-</w:t>
            </w:r>
          </w:p>
        </w:tc>
        <w:tc>
          <w:tcPr>
            <w:tcW w:type="dxa" w:w="848"/>
            <w:tcMar>
              <w:left w:type="dxa" w:w="0"/>
              <w:right w:type="dxa" w:w="0"/>
            </w:tcMar>
          </w:tcPr>
          <w:p w14:paraId="5D6E0000">
            <w:pPr>
              <w:pStyle w:val="Style_2"/>
              <w:ind w:firstLine="0" w:left="0"/>
              <w:jc w:val="center"/>
            </w:pPr>
            <w:r>
              <w:t>-</w:t>
            </w:r>
          </w:p>
        </w:tc>
        <w:tc>
          <w:tcPr>
            <w:tcW w:type="dxa" w:w="895"/>
            <w:tcMar>
              <w:left w:type="dxa" w:w="0"/>
              <w:right w:type="dxa" w:w="0"/>
            </w:tcMar>
          </w:tcPr>
          <w:p w14:paraId="5E6E0000">
            <w:pPr>
              <w:pStyle w:val="Style_2"/>
              <w:ind w:firstLine="0" w:left="0"/>
              <w:jc w:val="center"/>
            </w:pPr>
            <w:r>
              <w:t>19,957</w:t>
            </w:r>
          </w:p>
        </w:tc>
        <w:tc>
          <w:tcPr>
            <w:tcW w:type="dxa" w:w="895"/>
            <w:tcMar>
              <w:left w:type="dxa" w:w="0"/>
              <w:right w:type="dxa" w:w="0"/>
            </w:tcMar>
          </w:tcPr>
          <w:p w14:paraId="5F6E0000">
            <w:pPr>
              <w:pStyle w:val="Style_2"/>
              <w:ind w:firstLine="0" w:left="0"/>
              <w:jc w:val="center"/>
            </w:pPr>
            <w:r>
              <w:t>28,276</w:t>
            </w:r>
          </w:p>
        </w:tc>
        <w:tc>
          <w:tcPr>
            <w:tcW w:type="dxa" w:w="895"/>
            <w:tcMar>
              <w:left w:type="dxa" w:w="0"/>
              <w:right w:type="dxa" w:w="0"/>
            </w:tcMar>
          </w:tcPr>
          <w:p w14:paraId="606E0000">
            <w:pPr>
              <w:pStyle w:val="Style_2"/>
              <w:ind w:firstLine="0" w:left="0"/>
              <w:jc w:val="center"/>
            </w:pPr>
            <w:r>
              <w:t>37,467</w:t>
            </w:r>
          </w:p>
        </w:tc>
        <w:tc>
          <w:tcPr>
            <w:tcW w:type="dxa" w:w="895"/>
            <w:tcMar>
              <w:left w:type="dxa" w:w="0"/>
              <w:right w:type="dxa" w:w="0"/>
            </w:tcMar>
          </w:tcPr>
          <w:p w14:paraId="616E0000">
            <w:pPr>
              <w:pStyle w:val="Style_2"/>
              <w:ind w:firstLine="0" w:left="0"/>
              <w:jc w:val="center"/>
            </w:pPr>
            <w:r>
              <w:t>53,907</w:t>
            </w:r>
          </w:p>
        </w:tc>
        <w:tc>
          <w:tcPr>
            <w:tcW w:type="dxa" w:w="895"/>
            <w:tcMar>
              <w:left w:type="dxa" w:w="0"/>
              <w:right w:type="dxa" w:w="0"/>
            </w:tcMar>
          </w:tcPr>
          <w:p w14:paraId="626E0000">
            <w:pPr>
              <w:pStyle w:val="Style_2"/>
              <w:ind w:firstLine="0" w:left="0"/>
              <w:jc w:val="center"/>
            </w:pPr>
            <w:r>
              <w:t>71,214</w:t>
            </w:r>
          </w:p>
        </w:tc>
        <w:tc>
          <w:tcPr>
            <w:tcW w:type="dxa" w:w="897"/>
            <w:tcMar>
              <w:left w:type="dxa" w:w="0"/>
              <w:right w:type="dxa" w:w="0"/>
            </w:tcMar>
          </w:tcPr>
          <w:p w14:paraId="636E0000">
            <w:pPr>
              <w:pStyle w:val="Style_2"/>
              <w:ind w:firstLine="0" w:left="0"/>
              <w:jc w:val="center"/>
            </w:pPr>
            <w:r>
              <w:t>81,284</w:t>
            </w:r>
          </w:p>
        </w:tc>
      </w:tr>
      <w:tr>
        <w:tc>
          <w:tcPr>
            <w:tcW w:type="dxa" w:w="2957"/>
            <w:tcMar>
              <w:left w:type="dxa" w:w="0"/>
              <w:right w:type="dxa" w:w="0"/>
            </w:tcMar>
          </w:tcPr>
          <w:p w14:paraId="646E0000">
            <w:pPr>
              <w:pStyle w:val="Style_2"/>
              <w:ind w:firstLine="0" w:left="283"/>
              <w:jc w:val="left"/>
            </w:pPr>
            <w:r>
              <w:t>Республика Бурятия</w:t>
            </w:r>
          </w:p>
        </w:tc>
        <w:tc>
          <w:tcPr>
            <w:tcW w:type="dxa" w:w="776"/>
            <w:tcMar>
              <w:left w:type="dxa" w:w="0"/>
              <w:right w:type="dxa" w:w="0"/>
            </w:tcMar>
          </w:tcPr>
          <w:p w14:paraId="656E0000">
            <w:pPr>
              <w:pStyle w:val="Style_2"/>
              <w:ind w:firstLine="0" w:left="0"/>
              <w:jc w:val="center"/>
            </w:pPr>
            <w:r>
              <w:t>-</w:t>
            </w:r>
          </w:p>
        </w:tc>
        <w:tc>
          <w:tcPr>
            <w:tcW w:type="dxa" w:w="776"/>
            <w:tcMar>
              <w:left w:type="dxa" w:w="0"/>
              <w:right w:type="dxa" w:w="0"/>
            </w:tcMar>
          </w:tcPr>
          <w:p w14:paraId="666E0000">
            <w:pPr>
              <w:pStyle w:val="Style_2"/>
              <w:ind w:firstLine="0" w:left="0"/>
              <w:jc w:val="center"/>
            </w:pPr>
            <w:r>
              <w:t>-</w:t>
            </w:r>
          </w:p>
        </w:tc>
        <w:tc>
          <w:tcPr>
            <w:tcW w:type="dxa" w:w="776"/>
            <w:tcMar>
              <w:left w:type="dxa" w:w="0"/>
              <w:right w:type="dxa" w:w="0"/>
            </w:tcMar>
          </w:tcPr>
          <w:p w14:paraId="676E0000">
            <w:pPr>
              <w:pStyle w:val="Style_2"/>
              <w:ind w:firstLine="0" w:left="0"/>
              <w:jc w:val="center"/>
            </w:pPr>
            <w:r>
              <w:t>-</w:t>
            </w:r>
          </w:p>
        </w:tc>
        <w:tc>
          <w:tcPr>
            <w:tcW w:type="dxa" w:w="777"/>
            <w:tcMar>
              <w:left w:type="dxa" w:w="0"/>
              <w:right w:type="dxa" w:w="0"/>
            </w:tcMar>
          </w:tcPr>
          <w:p w14:paraId="686E0000">
            <w:pPr>
              <w:pStyle w:val="Style_2"/>
              <w:ind w:firstLine="0" w:left="0"/>
              <w:jc w:val="center"/>
            </w:pPr>
            <w:r>
              <w:t>-</w:t>
            </w:r>
          </w:p>
        </w:tc>
        <w:tc>
          <w:tcPr>
            <w:tcW w:type="dxa" w:w="848"/>
            <w:tcMar>
              <w:left w:type="dxa" w:w="0"/>
              <w:right w:type="dxa" w:w="0"/>
            </w:tcMar>
          </w:tcPr>
          <w:p w14:paraId="696E0000">
            <w:pPr>
              <w:pStyle w:val="Style_2"/>
              <w:ind w:firstLine="0" w:left="0"/>
              <w:jc w:val="center"/>
            </w:pPr>
            <w:r>
              <w:t>-</w:t>
            </w:r>
          </w:p>
        </w:tc>
        <w:tc>
          <w:tcPr>
            <w:tcW w:type="dxa" w:w="895"/>
            <w:tcMar>
              <w:left w:type="dxa" w:w="0"/>
              <w:right w:type="dxa" w:w="0"/>
            </w:tcMar>
          </w:tcPr>
          <w:p w14:paraId="6A6E0000">
            <w:pPr>
              <w:pStyle w:val="Style_2"/>
              <w:ind w:firstLine="0" w:left="0"/>
              <w:jc w:val="center"/>
            </w:pPr>
            <w:r>
              <w:t>1,868</w:t>
            </w:r>
          </w:p>
        </w:tc>
        <w:tc>
          <w:tcPr>
            <w:tcW w:type="dxa" w:w="895"/>
            <w:tcMar>
              <w:left w:type="dxa" w:w="0"/>
              <w:right w:type="dxa" w:w="0"/>
            </w:tcMar>
          </w:tcPr>
          <w:p w14:paraId="6B6E0000">
            <w:pPr>
              <w:pStyle w:val="Style_2"/>
              <w:ind w:firstLine="0" w:left="0"/>
              <w:jc w:val="center"/>
            </w:pPr>
            <w:r>
              <w:t>2,647</w:t>
            </w:r>
          </w:p>
        </w:tc>
        <w:tc>
          <w:tcPr>
            <w:tcW w:type="dxa" w:w="895"/>
            <w:tcMar>
              <w:left w:type="dxa" w:w="0"/>
              <w:right w:type="dxa" w:w="0"/>
            </w:tcMar>
          </w:tcPr>
          <w:p w14:paraId="6C6E0000">
            <w:pPr>
              <w:pStyle w:val="Style_2"/>
              <w:ind w:firstLine="0" w:left="0"/>
              <w:jc w:val="center"/>
            </w:pPr>
            <w:r>
              <w:t>3,507</w:t>
            </w:r>
          </w:p>
        </w:tc>
        <w:tc>
          <w:tcPr>
            <w:tcW w:type="dxa" w:w="895"/>
            <w:tcMar>
              <w:left w:type="dxa" w:w="0"/>
              <w:right w:type="dxa" w:w="0"/>
            </w:tcMar>
          </w:tcPr>
          <w:p w14:paraId="6D6E0000">
            <w:pPr>
              <w:pStyle w:val="Style_2"/>
              <w:ind w:firstLine="0" w:left="0"/>
              <w:jc w:val="center"/>
            </w:pPr>
            <w:r>
              <w:t>5,046</w:t>
            </w:r>
          </w:p>
        </w:tc>
        <w:tc>
          <w:tcPr>
            <w:tcW w:type="dxa" w:w="895"/>
            <w:tcMar>
              <w:left w:type="dxa" w:w="0"/>
              <w:right w:type="dxa" w:w="0"/>
            </w:tcMar>
          </w:tcPr>
          <w:p w14:paraId="6E6E0000">
            <w:pPr>
              <w:pStyle w:val="Style_2"/>
              <w:ind w:firstLine="0" w:left="0"/>
              <w:jc w:val="center"/>
            </w:pPr>
            <w:r>
              <w:t>6,666</w:t>
            </w:r>
          </w:p>
        </w:tc>
        <w:tc>
          <w:tcPr>
            <w:tcW w:type="dxa" w:w="897"/>
            <w:tcMar>
              <w:left w:type="dxa" w:w="0"/>
              <w:right w:type="dxa" w:w="0"/>
            </w:tcMar>
          </w:tcPr>
          <w:p w14:paraId="6F6E0000">
            <w:pPr>
              <w:pStyle w:val="Style_2"/>
              <w:ind w:firstLine="0" w:left="0"/>
              <w:jc w:val="center"/>
            </w:pPr>
            <w:r>
              <w:t>7,608</w:t>
            </w:r>
          </w:p>
        </w:tc>
      </w:tr>
      <w:tr>
        <w:tc>
          <w:tcPr>
            <w:tcW w:type="dxa" w:w="2957"/>
            <w:tcMar>
              <w:left w:type="dxa" w:w="0"/>
              <w:right w:type="dxa" w:w="0"/>
            </w:tcMar>
          </w:tcPr>
          <w:p w14:paraId="706E0000">
            <w:pPr>
              <w:pStyle w:val="Style_2"/>
              <w:ind w:firstLine="0" w:left="283"/>
              <w:jc w:val="left"/>
            </w:pPr>
            <w:r>
              <w:t>Забайкальский край</w:t>
            </w:r>
          </w:p>
        </w:tc>
        <w:tc>
          <w:tcPr>
            <w:tcW w:type="dxa" w:w="776"/>
            <w:tcMar>
              <w:left w:type="dxa" w:w="0"/>
              <w:right w:type="dxa" w:w="0"/>
            </w:tcMar>
          </w:tcPr>
          <w:p w14:paraId="716E0000">
            <w:pPr>
              <w:pStyle w:val="Style_2"/>
              <w:ind w:firstLine="0" w:left="0"/>
              <w:jc w:val="center"/>
            </w:pPr>
            <w:r>
              <w:t>-</w:t>
            </w:r>
          </w:p>
        </w:tc>
        <w:tc>
          <w:tcPr>
            <w:tcW w:type="dxa" w:w="776"/>
            <w:tcMar>
              <w:left w:type="dxa" w:w="0"/>
              <w:right w:type="dxa" w:w="0"/>
            </w:tcMar>
          </w:tcPr>
          <w:p w14:paraId="726E0000">
            <w:pPr>
              <w:pStyle w:val="Style_2"/>
              <w:ind w:firstLine="0" w:left="0"/>
              <w:jc w:val="center"/>
            </w:pPr>
            <w:r>
              <w:t>-</w:t>
            </w:r>
          </w:p>
        </w:tc>
        <w:tc>
          <w:tcPr>
            <w:tcW w:type="dxa" w:w="776"/>
            <w:tcMar>
              <w:left w:type="dxa" w:w="0"/>
              <w:right w:type="dxa" w:w="0"/>
            </w:tcMar>
          </w:tcPr>
          <w:p w14:paraId="736E0000">
            <w:pPr>
              <w:pStyle w:val="Style_2"/>
              <w:ind w:firstLine="0" w:left="0"/>
              <w:jc w:val="center"/>
            </w:pPr>
            <w:r>
              <w:t>-</w:t>
            </w:r>
          </w:p>
        </w:tc>
        <w:tc>
          <w:tcPr>
            <w:tcW w:type="dxa" w:w="777"/>
            <w:tcMar>
              <w:left w:type="dxa" w:w="0"/>
              <w:right w:type="dxa" w:w="0"/>
            </w:tcMar>
          </w:tcPr>
          <w:p w14:paraId="746E0000">
            <w:pPr>
              <w:pStyle w:val="Style_2"/>
              <w:ind w:firstLine="0" w:left="0"/>
              <w:jc w:val="center"/>
            </w:pPr>
            <w:r>
              <w:t>-</w:t>
            </w:r>
          </w:p>
        </w:tc>
        <w:tc>
          <w:tcPr>
            <w:tcW w:type="dxa" w:w="848"/>
            <w:tcMar>
              <w:left w:type="dxa" w:w="0"/>
              <w:right w:type="dxa" w:w="0"/>
            </w:tcMar>
          </w:tcPr>
          <w:p w14:paraId="756E0000">
            <w:pPr>
              <w:pStyle w:val="Style_2"/>
              <w:ind w:firstLine="0" w:left="0"/>
              <w:jc w:val="center"/>
            </w:pPr>
            <w:r>
              <w:t>-</w:t>
            </w:r>
          </w:p>
        </w:tc>
        <w:tc>
          <w:tcPr>
            <w:tcW w:type="dxa" w:w="895"/>
            <w:tcMar>
              <w:left w:type="dxa" w:w="0"/>
              <w:right w:type="dxa" w:w="0"/>
            </w:tcMar>
          </w:tcPr>
          <w:p w14:paraId="766E0000">
            <w:pPr>
              <w:pStyle w:val="Style_2"/>
              <w:ind w:firstLine="0" w:left="0"/>
              <w:jc w:val="center"/>
            </w:pPr>
            <w:r>
              <w:t>1,492</w:t>
            </w:r>
          </w:p>
        </w:tc>
        <w:tc>
          <w:tcPr>
            <w:tcW w:type="dxa" w:w="895"/>
            <w:tcMar>
              <w:left w:type="dxa" w:w="0"/>
              <w:right w:type="dxa" w:w="0"/>
            </w:tcMar>
          </w:tcPr>
          <w:p w14:paraId="776E0000">
            <w:pPr>
              <w:pStyle w:val="Style_2"/>
              <w:ind w:firstLine="0" w:left="0"/>
              <w:jc w:val="center"/>
            </w:pPr>
            <w:r>
              <w:t>2,114</w:t>
            </w:r>
          </w:p>
        </w:tc>
        <w:tc>
          <w:tcPr>
            <w:tcW w:type="dxa" w:w="895"/>
            <w:tcMar>
              <w:left w:type="dxa" w:w="0"/>
              <w:right w:type="dxa" w:w="0"/>
            </w:tcMar>
          </w:tcPr>
          <w:p w14:paraId="786E0000">
            <w:pPr>
              <w:pStyle w:val="Style_2"/>
              <w:ind w:firstLine="0" w:left="0"/>
              <w:jc w:val="center"/>
            </w:pPr>
            <w:r>
              <w:t>2,802</w:t>
            </w:r>
          </w:p>
        </w:tc>
        <w:tc>
          <w:tcPr>
            <w:tcW w:type="dxa" w:w="895"/>
            <w:tcMar>
              <w:left w:type="dxa" w:w="0"/>
              <w:right w:type="dxa" w:w="0"/>
            </w:tcMar>
          </w:tcPr>
          <w:p w14:paraId="796E0000">
            <w:pPr>
              <w:pStyle w:val="Style_2"/>
              <w:ind w:firstLine="0" w:left="0"/>
              <w:jc w:val="center"/>
            </w:pPr>
            <w:r>
              <w:t>4,031</w:t>
            </w:r>
          </w:p>
        </w:tc>
        <w:tc>
          <w:tcPr>
            <w:tcW w:type="dxa" w:w="895"/>
            <w:tcMar>
              <w:left w:type="dxa" w:w="0"/>
              <w:right w:type="dxa" w:w="0"/>
            </w:tcMar>
          </w:tcPr>
          <w:p w14:paraId="7A6E0000">
            <w:pPr>
              <w:pStyle w:val="Style_2"/>
              <w:ind w:firstLine="0" w:left="0"/>
              <w:jc w:val="center"/>
            </w:pPr>
            <w:r>
              <w:t>5,325</w:t>
            </w:r>
          </w:p>
        </w:tc>
        <w:tc>
          <w:tcPr>
            <w:tcW w:type="dxa" w:w="897"/>
            <w:tcMar>
              <w:left w:type="dxa" w:w="0"/>
              <w:right w:type="dxa" w:w="0"/>
            </w:tcMar>
          </w:tcPr>
          <w:p w14:paraId="7B6E0000">
            <w:pPr>
              <w:pStyle w:val="Style_2"/>
              <w:ind w:firstLine="0" w:left="0"/>
              <w:jc w:val="center"/>
            </w:pPr>
            <w:r>
              <w:t>6,078</w:t>
            </w:r>
          </w:p>
        </w:tc>
      </w:tr>
      <w:tr>
        <w:tc>
          <w:tcPr>
            <w:tcW w:type="dxa" w:w="2957"/>
            <w:tcMar>
              <w:left w:type="dxa" w:w="0"/>
              <w:right w:type="dxa" w:w="0"/>
            </w:tcMar>
          </w:tcPr>
          <w:p w14:paraId="7C6E0000">
            <w:pPr>
              <w:pStyle w:val="Style_2"/>
              <w:ind w:firstLine="0" w:left="283"/>
              <w:jc w:val="left"/>
            </w:pPr>
            <w:r>
              <w:t>Республика Саха (Якутия)</w:t>
            </w:r>
          </w:p>
        </w:tc>
        <w:tc>
          <w:tcPr>
            <w:tcW w:type="dxa" w:w="776"/>
            <w:tcMar>
              <w:left w:type="dxa" w:w="0"/>
              <w:right w:type="dxa" w:w="0"/>
            </w:tcMar>
          </w:tcPr>
          <w:p w14:paraId="7D6E0000">
            <w:pPr>
              <w:pStyle w:val="Style_2"/>
              <w:ind w:firstLine="0" w:left="0"/>
              <w:jc w:val="center"/>
            </w:pPr>
            <w:r>
              <w:t>-</w:t>
            </w:r>
          </w:p>
        </w:tc>
        <w:tc>
          <w:tcPr>
            <w:tcW w:type="dxa" w:w="776"/>
            <w:tcMar>
              <w:left w:type="dxa" w:w="0"/>
              <w:right w:type="dxa" w:w="0"/>
            </w:tcMar>
          </w:tcPr>
          <w:p w14:paraId="7E6E0000">
            <w:pPr>
              <w:pStyle w:val="Style_2"/>
              <w:ind w:firstLine="0" w:left="0"/>
              <w:jc w:val="center"/>
            </w:pPr>
            <w:r>
              <w:t>-</w:t>
            </w:r>
          </w:p>
        </w:tc>
        <w:tc>
          <w:tcPr>
            <w:tcW w:type="dxa" w:w="776"/>
            <w:tcMar>
              <w:left w:type="dxa" w:w="0"/>
              <w:right w:type="dxa" w:w="0"/>
            </w:tcMar>
          </w:tcPr>
          <w:p w14:paraId="7F6E0000">
            <w:pPr>
              <w:pStyle w:val="Style_2"/>
              <w:ind w:firstLine="0" w:left="0"/>
              <w:jc w:val="center"/>
            </w:pPr>
            <w:r>
              <w:t>-</w:t>
            </w:r>
          </w:p>
        </w:tc>
        <w:tc>
          <w:tcPr>
            <w:tcW w:type="dxa" w:w="777"/>
            <w:tcMar>
              <w:left w:type="dxa" w:w="0"/>
              <w:right w:type="dxa" w:w="0"/>
            </w:tcMar>
          </w:tcPr>
          <w:p w14:paraId="806E0000">
            <w:pPr>
              <w:pStyle w:val="Style_2"/>
              <w:ind w:firstLine="0" w:left="0"/>
              <w:jc w:val="center"/>
            </w:pPr>
            <w:r>
              <w:t>-</w:t>
            </w:r>
          </w:p>
        </w:tc>
        <w:tc>
          <w:tcPr>
            <w:tcW w:type="dxa" w:w="848"/>
            <w:tcMar>
              <w:left w:type="dxa" w:w="0"/>
              <w:right w:type="dxa" w:w="0"/>
            </w:tcMar>
          </w:tcPr>
          <w:p w14:paraId="816E0000">
            <w:pPr>
              <w:pStyle w:val="Style_2"/>
              <w:ind w:firstLine="0" w:left="0"/>
              <w:jc w:val="center"/>
            </w:pPr>
            <w:r>
              <w:t>-</w:t>
            </w:r>
          </w:p>
        </w:tc>
        <w:tc>
          <w:tcPr>
            <w:tcW w:type="dxa" w:w="895"/>
            <w:tcMar>
              <w:left w:type="dxa" w:w="0"/>
              <w:right w:type="dxa" w:w="0"/>
            </w:tcMar>
          </w:tcPr>
          <w:p w14:paraId="826E0000">
            <w:pPr>
              <w:pStyle w:val="Style_2"/>
              <w:ind w:firstLine="0" w:left="0"/>
              <w:jc w:val="center"/>
            </w:pPr>
            <w:r>
              <w:t>3,107</w:t>
            </w:r>
          </w:p>
        </w:tc>
        <w:tc>
          <w:tcPr>
            <w:tcW w:type="dxa" w:w="895"/>
            <w:tcMar>
              <w:left w:type="dxa" w:w="0"/>
              <w:right w:type="dxa" w:w="0"/>
            </w:tcMar>
          </w:tcPr>
          <w:p w14:paraId="836E0000">
            <w:pPr>
              <w:pStyle w:val="Style_2"/>
              <w:ind w:firstLine="0" w:left="0"/>
              <w:jc w:val="center"/>
            </w:pPr>
            <w:r>
              <w:t>4,402</w:t>
            </w:r>
          </w:p>
        </w:tc>
        <w:tc>
          <w:tcPr>
            <w:tcW w:type="dxa" w:w="895"/>
            <w:tcMar>
              <w:left w:type="dxa" w:w="0"/>
              <w:right w:type="dxa" w:w="0"/>
            </w:tcMar>
          </w:tcPr>
          <w:p w14:paraId="846E0000">
            <w:pPr>
              <w:pStyle w:val="Style_2"/>
              <w:ind w:firstLine="0" w:left="0"/>
              <w:jc w:val="center"/>
            </w:pPr>
            <w:r>
              <w:t>5,833</w:t>
            </w:r>
          </w:p>
        </w:tc>
        <w:tc>
          <w:tcPr>
            <w:tcW w:type="dxa" w:w="895"/>
            <w:tcMar>
              <w:left w:type="dxa" w:w="0"/>
              <w:right w:type="dxa" w:w="0"/>
            </w:tcMar>
          </w:tcPr>
          <w:p w14:paraId="856E0000">
            <w:pPr>
              <w:pStyle w:val="Style_2"/>
              <w:ind w:firstLine="0" w:left="0"/>
              <w:jc w:val="center"/>
            </w:pPr>
            <w:r>
              <w:t>8,392</w:t>
            </w:r>
          </w:p>
        </w:tc>
        <w:tc>
          <w:tcPr>
            <w:tcW w:type="dxa" w:w="895"/>
            <w:tcMar>
              <w:left w:type="dxa" w:w="0"/>
              <w:right w:type="dxa" w:w="0"/>
            </w:tcMar>
          </w:tcPr>
          <w:p w14:paraId="866E0000">
            <w:pPr>
              <w:pStyle w:val="Style_2"/>
              <w:ind w:firstLine="0" w:left="0"/>
              <w:jc w:val="center"/>
            </w:pPr>
            <w:r>
              <w:t>11,086</w:t>
            </w:r>
          </w:p>
        </w:tc>
        <w:tc>
          <w:tcPr>
            <w:tcW w:type="dxa" w:w="897"/>
            <w:tcMar>
              <w:left w:type="dxa" w:w="0"/>
              <w:right w:type="dxa" w:w="0"/>
            </w:tcMar>
          </w:tcPr>
          <w:p w14:paraId="876E0000">
            <w:pPr>
              <w:pStyle w:val="Style_2"/>
              <w:ind w:firstLine="0" w:left="0"/>
              <w:jc w:val="center"/>
            </w:pPr>
            <w:r>
              <w:t>12,654</w:t>
            </w:r>
          </w:p>
        </w:tc>
      </w:tr>
      <w:tr>
        <w:tc>
          <w:tcPr>
            <w:tcW w:type="dxa" w:w="2957"/>
            <w:tcMar>
              <w:left w:type="dxa" w:w="0"/>
              <w:right w:type="dxa" w:w="0"/>
            </w:tcMar>
          </w:tcPr>
          <w:p w14:paraId="886E0000">
            <w:pPr>
              <w:pStyle w:val="Style_2"/>
              <w:ind w:firstLine="0" w:left="283"/>
              <w:jc w:val="left"/>
            </w:pPr>
            <w:r>
              <w:t>Камчатский край</w:t>
            </w:r>
          </w:p>
        </w:tc>
        <w:tc>
          <w:tcPr>
            <w:tcW w:type="dxa" w:w="776"/>
            <w:tcMar>
              <w:left w:type="dxa" w:w="0"/>
              <w:right w:type="dxa" w:w="0"/>
            </w:tcMar>
          </w:tcPr>
          <w:p w14:paraId="896E0000">
            <w:pPr>
              <w:pStyle w:val="Style_2"/>
              <w:ind w:firstLine="0" w:left="0"/>
              <w:jc w:val="center"/>
            </w:pPr>
            <w:r>
              <w:t>-</w:t>
            </w:r>
          </w:p>
        </w:tc>
        <w:tc>
          <w:tcPr>
            <w:tcW w:type="dxa" w:w="776"/>
            <w:tcMar>
              <w:left w:type="dxa" w:w="0"/>
              <w:right w:type="dxa" w:w="0"/>
            </w:tcMar>
          </w:tcPr>
          <w:p w14:paraId="8A6E0000">
            <w:pPr>
              <w:pStyle w:val="Style_2"/>
              <w:ind w:firstLine="0" w:left="0"/>
              <w:jc w:val="center"/>
            </w:pPr>
            <w:r>
              <w:t>-</w:t>
            </w:r>
          </w:p>
        </w:tc>
        <w:tc>
          <w:tcPr>
            <w:tcW w:type="dxa" w:w="776"/>
            <w:tcMar>
              <w:left w:type="dxa" w:w="0"/>
              <w:right w:type="dxa" w:w="0"/>
            </w:tcMar>
          </w:tcPr>
          <w:p w14:paraId="8B6E0000">
            <w:pPr>
              <w:pStyle w:val="Style_2"/>
              <w:ind w:firstLine="0" w:left="0"/>
              <w:jc w:val="center"/>
            </w:pPr>
            <w:r>
              <w:t>-</w:t>
            </w:r>
          </w:p>
        </w:tc>
        <w:tc>
          <w:tcPr>
            <w:tcW w:type="dxa" w:w="777"/>
            <w:tcMar>
              <w:left w:type="dxa" w:w="0"/>
              <w:right w:type="dxa" w:w="0"/>
            </w:tcMar>
          </w:tcPr>
          <w:p w14:paraId="8C6E0000">
            <w:pPr>
              <w:pStyle w:val="Style_2"/>
              <w:ind w:firstLine="0" w:left="0"/>
              <w:jc w:val="center"/>
            </w:pPr>
            <w:r>
              <w:t>-</w:t>
            </w:r>
          </w:p>
        </w:tc>
        <w:tc>
          <w:tcPr>
            <w:tcW w:type="dxa" w:w="848"/>
            <w:tcMar>
              <w:left w:type="dxa" w:w="0"/>
              <w:right w:type="dxa" w:w="0"/>
            </w:tcMar>
          </w:tcPr>
          <w:p w14:paraId="8D6E0000">
            <w:pPr>
              <w:pStyle w:val="Style_2"/>
              <w:ind w:firstLine="0" w:left="0"/>
              <w:jc w:val="center"/>
            </w:pPr>
            <w:r>
              <w:t>-</w:t>
            </w:r>
          </w:p>
        </w:tc>
        <w:tc>
          <w:tcPr>
            <w:tcW w:type="dxa" w:w="895"/>
            <w:tcMar>
              <w:left w:type="dxa" w:w="0"/>
              <w:right w:type="dxa" w:w="0"/>
            </w:tcMar>
          </w:tcPr>
          <w:p w14:paraId="8E6E0000">
            <w:pPr>
              <w:pStyle w:val="Style_2"/>
              <w:ind w:firstLine="0" w:left="0"/>
              <w:jc w:val="center"/>
            </w:pPr>
            <w:r>
              <w:t>2,797</w:t>
            </w:r>
          </w:p>
        </w:tc>
        <w:tc>
          <w:tcPr>
            <w:tcW w:type="dxa" w:w="895"/>
            <w:tcMar>
              <w:left w:type="dxa" w:w="0"/>
              <w:right w:type="dxa" w:w="0"/>
            </w:tcMar>
          </w:tcPr>
          <w:p w14:paraId="8F6E0000">
            <w:pPr>
              <w:pStyle w:val="Style_2"/>
              <w:ind w:firstLine="0" w:left="0"/>
              <w:jc w:val="center"/>
            </w:pPr>
            <w:r>
              <w:t>3,963</w:t>
            </w:r>
          </w:p>
        </w:tc>
        <w:tc>
          <w:tcPr>
            <w:tcW w:type="dxa" w:w="895"/>
            <w:tcMar>
              <w:left w:type="dxa" w:w="0"/>
              <w:right w:type="dxa" w:w="0"/>
            </w:tcMar>
          </w:tcPr>
          <w:p w14:paraId="906E0000">
            <w:pPr>
              <w:pStyle w:val="Style_2"/>
              <w:ind w:firstLine="0" w:left="0"/>
              <w:jc w:val="center"/>
            </w:pPr>
            <w:r>
              <w:t>5,251</w:t>
            </w:r>
          </w:p>
        </w:tc>
        <w:tc>
          <w:tcPr>
            <w:tcW w:type="dxa" w:w="895"/>
            <w:tcMar>
              <w:left w:type="dxa" w:w="0"/>
              <w:right w:type="dxa" w:w="0"/>
            </w:tcMar>
          </w:tcPr>
          <w:p w14:paraId="916E0000">
            <w:pPr>
              <w:pStyle w:val="Style_2"/>
              <w:ind w:firstLine="0" w:left="0"/>
              <w:jc w:val="center"/>
            </w:pPr>
            <w:r>
              <w:t>7,555</w:t>
            </w:r>
          </w:p>
        </w:tc>
        <w:tc>
          <w:tcPr>
            <w:tcW w:type="dxa" w:w="895"/>
            <w:tcMar>
              <w:left w:type="dxa" w:w="0"/>
              <w:right w:type="dxa" w:w="0"/>
            </w:tcMar>
          </w:tcPr>
          <w:p w14:paraId="926E0000">
            <w:pPr>
              <w:pStyle w:val="Style_2"/>
              <w:ind w:firstLine="0" w:left="0"/>
              <w:jc w:val="center"/>
            </w:pPr>
            <w:r>
              <w:t>9,981</w:t>
            </w:r>
          </w:p>
        </w:tc>
        <w:tc>
          <w:tcPr>
            <w:tcW w:type="dxa" w:w="897"/>
            <w:tcMar>
              <w:left w:type="dxa" w:w="0"/>
              <w:right w:type="dxa" w:w="0"/>
            </w:tcMar>
          </w:tcPr>
          <w:p w14:paraId="936E0000">
            <w:pPr>
              <w:pStyle w:val="Style_2"/>
              <w:ind w:firstLine="0" w:left="0"/>
              <w:jc w:val="center"/>
            </w:pPr>
            <w:r>
              <w:t>11,392</w:t>
            </w:r>
          </w:p>
        </w:tc>
      </w:tr>
      <w:tr>
        <w:tc>
          <w:tcPr>
            <w:tcW w:type="dxa" w:w="2957"/>
            <w:tcMar>
              <w:left w:type="dxa" w:w="0"/>
              <w:right w:type="dxa" w:w="0"/>
            </w:tcMar>
          </w:tcPr>
          <w:p w14:paraId="946E0000">
            <w:pPr>
              <w:pStyle w:val="Style_2"/>
              <w:ind w:firstLine="0" w:left="283"/>
              <w:jc w:val="left"/>
            </w:pPr>
            <w:r>
              <w:t>Приморский край</w:t>
            </w:r>
          </w:p>
        </w:tc>
        <w:tc>
          <w:tcPr>
            <w:tcW w:type="dxa" w:w="776"/>
            <w:tcMar>
              <w:left w:type="dxa" w:w="0"/>
              <w:right w:type="dxa" w:w="0"/>
            </w:tcMar>
          </w:tcPr>
          <w:p w14:paraId="956E0000">
            <w:pPr>
              <w:pStyle w:val="Style_2"/>
              <w:ind w:firstLine="0" w:left="0"/>
              <w:jc w:val="center"/>
            </w:pPr>
            <w:r>
              <w:t>-</w:t>
            </w:r>
          </w:p>
        </w:tc>
        <w:tc>
          <w:tcPr>
            <w:tcW w:type="dxa" w:w="776"/>
            <w:tcMar>
              <w:left w:type="dxa" w:w="0"/>
              <w:right w:type="dxa" w:w="0"/>
            </w:tcMar>
          </w:tcPr>
          <w:p w14:paraId="966E0000">
            <w:pPr>
              <w:pStyle w:val="Style_2"/>
              <w:ind w:firstLine="0" w:left="0"/>
              <w:jc w:val="center"/>
            </w:pPr>
            <w:r>
              <w:t>-</w:t>
            </w:r>
          </w:p>
        </w:tc>
        <w:tc>
          <w:tcPr>
            <w:tcW w:type="dxa" w:w="776"/>
            <w:tcMar>
              <w:left w:type="dxa" w:w="0"/>
              <w:right w:type="dxa" w:w="0"/>
            </w:tcMar>
          </w:tcPr>
          <w:p w14:paraId="976E0000">
            <w:pPr>
              <w:pStyle w:val="Style_2"/>
              <w:ind w:firstLine="0" w:left="0"/>
              <w:jc w:val="center"/>
            </w:pPr>
            <w:r>
              <w:t>-</w:t>
            </w:r>
          </w:p>
        </w:tc>
        <w:tc>
          <w:tcPr>
            <w:tcW w:type="dxa" w:w="777"/>
            <w:tcMar>
              <w:left w:type="dxa" w:w="0"/>
              <w:right w:type="dxa" w:w="0"/>
            </w:tcMar>
          </w:tcPr>
          <w:p w14:paraId="986E0000">
            <w:pPr>
              <w:pStyle w:val="Style_2"/>
              <w:ind w:firstLine="0" w:left="0"/>
              <w:jc w:val="center"/>
            </w:pPr>
            <w:r>
              <w:t>-</w:t>
            </w:r>
          </w:p>
        </w:tc>
        <w:tc>
          <w:tcPr>
            <w:tcW w:type="dxa" w:w="848"/>
            <w:tcMar>
              <w:left w:type="dxa" w:w="0"/>
              <w:right w:type="dxa" w:w="0"/>
            </w:tcMar>
          </w:tcPr>
          <w:p w14:paraId="996E0000">
            <w:pPr>
              <w:pStyle w:val="Style_2"/>
              <w:ind w:firstLine="0" w:left="0"/>
              <w:jc w:val="center"/>
            </w:pPr>
            <w:r>
              <w:t>-</w:t>
            </w:r>
          </w:p>
        </w:tc>
        <w:tc>
          <w:tcPr>
            <w:tcW w:type="dxa" w:w="895"/>
            <w:tcMar>
              <w:left w:type="dxa" w:w="0"/>
              <w:right w:type="dxa" w:w="0"/>
            </w:tcMar>
          </w:tcPr>
          <w:p w14:paraId="9A6E0000">
            <w:pPr>
              <w:pStyle w:val="Style_2"/>
              <w:ind w:firstLine="0" w:left="0"/>
              <w:jc w:val="center"/>
            </w:pPr>
            <w:r>
              <w:t>2,65</w:t>
            </w:r>
          </w:p>
        </w:tc>
        <w:tc>
          <w:tcPr>
            <w:tcW w:type="dxa" w:w="895"/>
            <w:tcMar>
              <w:left w:type="dxa" w:w="0"/>
              <w:right w:type="dxa" w:w="0"/>
            </w:tcMar>
          </w:tcPr>
          <w:p w14:paraId="9B6E0000">
            <w:pPr>
              <w:pStyle w:val="Style_2"/>
              <w:ind w:firstLine="0" w:left="0"/>
              <w:jc w:val="center"/>
            </w:pPr>
            <w:r>
              <w:t>3,754</w:t>
            </w:r>
          </w:p>
        </w:tc>
        <w:tc>
          <w:tcPr>
            <w:tcW w:type="dxa" w:w="895"/>
            <w:tcMar>
              <w:left w:type="dxa" w:w="0"/>
              <w:right w:type="dxa" w:w="0"/>
            </w:tcMar>
          </w:tcPr>
          <w:p w14:paraId="9C6E0000">
            <w:pPr>
              <w:pStyle w:val="Style_2"/>
              <w:ind w:firstLine="0" w:left="0"/>
              <w:jc w:val="center"/>
            </w:pPr>
            <w:r>
              <w:t>4,974</w:t>
            </w:r>
          </w:p>
        </w:tc>
        <w:tc>
          <w:tcPr>
            <w:tcW w:type="dxa" w:w="895"/>
            <w:tcMar>
              <w:left w:type="dxa" w:w="0"/>
              <w:right w:type="dxa" w:w="0"/>
            </w:tcMar>
          </w:tcPr>
          <w:p w14:paraId="9D6E0000">
            <w:pPr>
              <w:pStyle w:val="Style_2"/>
              <w:ind w:firstLine="0" w:left="0"/>
              <w:jc w:val="center"/>
            </w:pPr>
            <w:r>
              <w:t>7,157</w:t>
            </w:r>
          </w:p>
        </w:tc>
        <w:tc>
          <w:tcPr>
            <w:tcW w:type="dxa" w:w="895"/>
            <w:tcMar>
              <w:left w:type="dxa" w:w="0"/>
              <w:right w:type="dxa" w:w="0"/>
            </w:tcMar>
          </w:tcPr>
          <w:p w14:paraId="9E6E0000">
            <w:pPr>
              <w:pStyle w:val="Style_2"/>
              <w:ind w:firstLine="0" w:left="0"/>
              <w:jc w:val="center"/>
            </w:pPr>
            <w:r>
              <w:t>9,455</w:t>
            </w:r>
          </w:p>
        </w:tc>
        <w:tc>
          <w:tcPr>
            <w:tcW w:type="dxa" w:w="897"/>
            <w:tcMar>
              <w:left w:type="dxa" w:w="0"/>
              <w:right w:type="dxa" w:w="0"/>
            </w:tcMar>
          </w:tcPr>
          <w:p w14:paraId="9F6E0000">
            <w:pPr>
              <w:pStyle w:val="Style_2"/>
              <w:ind w:firstLine="0" w:left="0"/>
              <w:jc w:val="center"/>
            </w:pPr>
            <w:r>
              <w:t>10,792</w:t>
            </w:r>
          </w:p>
        </w:tc>
      </w:tr>
      <w:tr>
        <w:tc>
          <w:tcPr>
            <w:tcW w:type="dxa" w:w="2957"/>
            <w:tcMar>
              <w:left w:type="dxa" w:w="0"/>
              <w:right w:type="dxa" w:w="0"/>
            </w:tcMar>
          </w:tcPr>
          <w:p w14:paraId="A06E0000">
            <w:pPr>
              <w:pStyle w:val="Style_2"/>
              <w:ind w:firstLine="0" w:left="283"/>
              <w:jc w:val="left"/>
            </w:pPr>
            <w:r>
              <w:t>Хабаровский край</w:t>
            </w:r>
          </w:p>
        </w:tc>
        <w:tc>
          <w:tcPr>
            <w:tcW w:type="dxa" w:w="776"/>
            <w:tcMar>
              <w:left w:type="dxa" w:w="0"/>
              <w:right w:type="dxa" w:w="0"/>
            </w:tcMar>
          </w:tcPr>
          <w:p w14:paraId="A16E0000">
            <w:pPr>
              <w:pStyle w:val="Style_2"/>
              <w:ind w:firstLine="0" w:left="0"/>
              <w:jc w:val="center"/>
            </w:pPr>
            <w:r>
              <w:t>-</w:t>
            </w:r>
          </w:p>
        </w:tc>
        <w:tc>
          <w:tcPr>
            <w:tcW w:type="dxa" w:w="776"/>
            <w:tcMar>
              <w:left w:type="dxa" w:w="0"/>
              <w:right w:type="dxa" w:w="0"/>
            </w:tcMar>
          </w:tcPr>
          <w:p w14:paraId="A26E0000">
            <w:pPr>
              <w:pStyle w:val="Style_2"/>
              <w:ind w:firstLine="0" w:left="0"/>
              <w:jc w:val="center"/>
            </w:pPr>
            <w:r>
              <w:t>-</w:t>
            </w:r>
          </w:p>
        </w:tc>
        <w:tc>
          <w:tcPr>
            <w:tcW w:type="dxa" w:w="776"/>
            <w:tcMar>
              <w:left w:type="dxa" w:w="0"/>
              <w:right w:type="dxa" w:w="0"/>
            </w:tcMar>
          </w:tcPr>
          <w:p w14:paraId="A36E0000">
            <w:pPr>
              <w:pStyle w:val="Style_2"/>
              <w:ind w:firstLine="0" w:left="0"/>
              <w:jc w:val="center"/>
            </w:pPr>
            <w:r>
              <w:t>-</w:t>
            </w:r>
          </w:p>
        </w:tc>
        <w:tc>
          <w:tcPr>
            <w:tcW w:type="dxa" w:w="777"/>
            <w:tcMar>
              <w:left w:type="dxa" w:w="0"/>
              <w:right w:type="dxa" w:w="0"/>
            </w:tcMar>
          </w:tcPr>
          <w:p w14:paraId="A46E0000">
            <w:pPr>
              <w:pStyle w:val="Style_2"/>
              <w:ind w:firstLine="0" w:left="0"/>
              <w:jc w:val="center"/>
            </w:pPr>
            <w:r>
              <w:t>-</w:t>
            </w:r>
          </w:p>
        </w:tc>
        <w:tc>
          <w:tcPr>
            <w:tcW w:type="dxa" w:w="848"/>
            <w:tcMar>
              <w:left w:type="dxa" w:w="0"/>
              <w:right w:type="dxa" w:w="0"/>
            </w:tcMar>
          </w:tcPr>
          <w:p w14:paraId="A56E0000">
            <w:pPr>
              <w:pStyle w:val="Style_2"/>
              <w:ind w:firstLine="0" w:left="0"/>
              <w:jc w:val="center"/>
            </w:pPr>
            <w:r>
              <w:t>-</w:t>
            </w:r>
          </w:p>
        </w:tc>
        <w:tc>
          <w:tcPr>
            <w:tcW w:type="dxa" w:w="895"/>
            <w:tcMar>
              <w:left w:type="dxa" w:w="0"/>
              <w:right w:type="dxa" w:w="0"/>
            </w:tcMar>
          </w:tcPr>
          <w:p w14:paraId="A66E0000">
            <w:pPr>
              <w:pStyle w:val="Style_2"/>
              <w:ind w:firstLine="0" w:left="0"/>
              <w:jc w:val="center"/>
            </w:pPr>
            <w:r>
              <w:t>4,234</w:t>
            </w:r>
          </w:p>
        </w:tc>
        <w:tc>
          <w:tcPr>
            <w:tcW w:type="dxa" w:w="895"/>
            <w:tcMar>
              <w:left w:type="dxa" w:w="0"/>
              <w:right w:type="dxa" w:w="0"/>
            </w:tcMar>
          </w:tcPr>
          <w:p w14:paraId="A76E0000">
            <w:pPr>
              <w:pStyle w:val="Style_2"/>
              <w:ind w:firstLine="0" w:left="0"/>
              <w:jc w:val="center"/>
            </w:pPr>
            <w:r>
              <w:t>5,999</w:t>
            </w:r>
          </w:p>
        </w:tc>
        <w:tc>
          <w:tcPr>
            <w:tcW w:type="dxa" w:w="895"/>
            <w:tcMar>
              <w:left w:type="dxa" w:w="0"/>
              <w:right w:type="dxa" w:w="0"/>
            </w:tcMar>
          </w:tcPr>
          <w:p w14:paraId="A86E0000">
            <w:pPr>
              <w:pStyle w:val="Style_2"/>
              <w:ind w:firstLine="0" w:left="0"/>
              <w:jc w:val="center"/>
            </w:pPr>
            <w:r>
              <w:t>7,949</w:t>
            </w:r>
          </w:p>
        </w:tc>
        <w:tc>
          <w:tcPr>
            <w:tcW w:type="dxa" w:w="895"/>
            <w:tcMar>
              <w:left w:type="dxa" w:w="0"/>
              <w:right w:type="dxa" w:w="0"/>
            </w:tcMar>
          </w:tcPr>
          <w:p w14:paraId="A96E0000">
            <w:pPr>
              <w:pStyle w:val="Style_2"/>
              <w:ind w:firstLine="0" w:left="0"/>
              <w:jc w:val="center"/>
            </w:pPr>
            <w:r>
              <w:t>11,437</w:t>
            </w:r>
          </w:p>
        </w:tc>
        <w:tc>
          <w:tcPr>
            <w:tcW w:type="dxa" w:w="895"/>
            <w:tcMar>
              <w:left w:type="dxa" w:w="0"/>
              <w:right w:type="dxa" w:w="0"/>
            </w:tcMar>
          </w:tcPr>
          <w:p w14:paraId="AA6E0000">
            <w:pPr>
              <w:pStyle w:val="Style_2"/>
              <w:ind w:firstLine="0" w:left="0"/>
              <w:jc w:val="center"/>
            </w:pPr>
            <w:r>
              <w:t>15,108</w:t>
            </w:r>
          </w:p>
        </w:tc>
        <w:tc>
          <w:tcPr>
            <w:tcW w:type="dxa" w:w="897"/>
            <w:tcMar>
              <w:left w:type="dxa" w:w="0"/>
              <w:right w:type="dxa" w:w="0"/>
            </w:tcMar>
          </w:tcPr>
          <w:p w14:paraId="AB6E0000">
            <w:pPr>
              <w:pStyle w:val="Style_2"/>
              <w:ind w:firstLine="0" w:left="0"/>
              <w:jc w:val="center"/>
            </w:pPr>
            <w:r>
              <w:t>17,245</w:t>
            </w:r>
          </w:p>
        </w:tc>
      </w:tr>
      <w:tr>
        <w:tc>
          <w:tcPr>
            <w:tcW w:type="dxa" w:w="2957"/>
            <w:tcMar>
              <w:left w:type="dxa" w:w="0"/>
              <w:right w:type="dxa" w:w="0"/>
            </w:tcMar>
          </w:tcPr>
          <w:p w14:paraId="AC6E0000">
            <w:pPr>
              <w:pStyle w:val="Style_2"/>
              <w:ind w:firstLine="0" w:left="283"/>
              <w:jc w:val="left"/>
            </w:pPr>
            <w:r>
              <w:t>Амурская область</w:t>
            </w:r>
          </w:p>
        </w:tc>
        <w:tc>
          <w:tcPr>
            <w:tcW w:type="dxa" w:w="776"/>
            <w:tcMar>
              <w:left w:type="dxa" w:w="0"/>
              <w:right w:type="dxa" w:w="0"/>
            </w:tcMar>
          </w:tcPr>
          <w:p w14:paraId="AD6E0000">
            <w:pPr>
              <w:pStyle w:val="Style_2"/>
              <w:ind w:firstLine="0" w:left="0"/>
              <w:jc w:val="center"/>
            </w:pPr>
            <w:r>
              <w:t>-</w:t>
            </w:r>
          </w:p>
        </w:tc>
        <w:tc>
          <w:tcPr>
            <w:tcW w:type="dxa" w:w="776"/>
            <w:tcMar>
              <w:left w:type="dxa" w:w="0"/>
              <w:right w:type="dxa" w:w="0"/>
            </w:tcMar>
          </w:tcPr>
          <w:p w14:paraId="AE6E0000">
            <w:pPr>
              <w:pStyle w:val="Style_2"/>
              <w:ind w:firstLine="0" w:left="0"/>
              <w:jc w:val="center"/>
            </w:pPr>
            <w:r>
              <w:t>-</w:t>
            </w:r>
          </w:p>
        </w:tc>
        <w:tc>
          <w:tcPr>
            <w:tcW w:type="dxa" w:w="776"/>
            <w:tcMar>
              <w:left w:type="dxa" w:w="0"/>
              <w:right w:type="dxa" w:w="0"/>
            </w:tcMar>
          </w:tcPr>
          <w:p w14:paraId="AF6E0000">
            <w:pPr>
              <w:pStyle w:val="Style_2"/>
              <w:ind w:firstLine="0" w:left="0"/>
              <w:jc w:val="center"/>
            </w:pPr>
            <w:r>
              <w:t>-</w:t>
            </w:r>
          </w:p>
        </w:tc>
        <w:tc>
          <w:tcPr>
            <w:tcW w:type="dxa" w:w="777"/>
            <w:tcMar>
              <w:left w:type="dxa" w:w="0"/>
              <w:right w:type="dxa" w:w="0"/>
            </w:tcMar>
          </w:tcPr>
          <w:p w14:paraId="B06E0000">
            <w:pPr>
              <w:pStyle w:val="Style_2"/>
              <w:ind w:firstLine="0" w:left="0"/>
              <w:jc w:val="center"/>
            </w:pPr>
            <w:r>
              <w:t>-</w:t>
            </w:r>
          </w:p>
        </w:tc>
        <w:tc>
          <w:tcPr>
            <w:tcW w:type="dxa" w:w="848"/>
            <w:tcMar>
              <w:left w:type="dxa" w:w="0"/>
              <w:right w:type="dxa" w:w="0"/>
            </w:tcMar>
          </w:tcPr>
          <w:p w14:paraId="B16E0000">
            <w:pPr>
              <w:pStyle w:val="Style_2"/>
              <w:ind w:firstLine="0" w:left="0"/>
              <w:jc w:val="center"/>
            </w:pPr>
            <w:r>
              <w:t>-</w:t>
            </w:r>
          </w:p>
        </w:tc>
        <w:tc>
          <w:tcPr>
            <w:tcW w:type="dxa" w:w="895"/>
            <w:tcMar>
              <w:left w:type="dxa" w:w="0"/>
              <w:right w:type="dxa" w:w="0"/>
            </w:tcMar>
          </w:tcPr>
          <w:p w14:paraId="B26E0000">
            <w:pPr>
              <w:pStyle w:val="Style_2"/>
              <w:ind w:firstLine="0" w:left="0"/>
              <w:jc w:val="center"/>
            </w:pPr>
            <w:r>
              <w:t>1,802</w:t>
            </w:r>
          </w:p>
        </w:tc>
        <w:tc>
          <w:tcPr>
            <w:tcW w:type="dxa" w:w="895"/>
            <w:tcMar>
              <w:left w:type="dxa" w:w="0"/>
              <w:right w:type="dxa" w:w="0"/>
            </w:tcMar>
          </w:tcPr>
          <w:p w14:paraId="B36E0000">
            <w:pPr>
              <w:pStyle w:val="Style_2"/>
              <w:ind w:firstLine="0" w:left="0"/>
              <w:jc w:val="center"/>
            </w:pPr>
            <w:r>
              <w:t>2,552</w:t>
            </w:r>
          </w:p>
        </w:tc>
        <w:tc>
          <w:tcPr>
            <w:tcW w:type="dxa" w:w="895"/>
            <w:tcMar>
              <w:left w:type="dxa" w:w="0"/>
              <w:right w:type="dxa" w:w="0"/>
            </w:tcMar>
          </w:tcPr>
          <w:p w14:paraId="B46E0000">
            <w:pPr>
              <w:pStyle w:val="Style_2"/>
              <w:ind w:firstLine="0" w:left="0"/>
              <w:jc w:val="center"/>
            </w:pPr>
            <w:r>
              <w:t>3,382</w:t>
            </w:r>
          </w:p>
        </w:tc>
        <w:tc>
          <w:tcPr>
            <w:tcW w:type="dxa" w:w="895"/>
            <w:tcMar>
              <w:left w:type="dxa" w:w="0"/>
              <w:right w:type="dxa" w:w="0"/>
            </w:tcMar>
          </w:tcPr>
          <w:p w14:paraId="B56E0000">
            <w:pPr>
              <w:pStyle w:val="Style_2"/>
              <w:ind w:firstLine="0" w:left="0"/>
              <w:jc w:val="center"/>
            </w:pPr>
            <w:r>
              <w:t>4,866</w:t>
            </w:r>
          </w:p>
        </w:tc>
        <w:tc>
          <w:tcPr>
            <w:tcW w:type="dxa" w:w="895"/>
            <w:tcMar>
              <w:left w:type="dxa" w:w="0"/>
              <w:right w:type="dxa" w:w="0"/>
            </w:tcMar>
          </w:tcPr>
          <w:p w14:paraId="B66E0000">
            <w:pPr>
              <w:pStyle w:val="Style_2"/>
              <w:ind w:firstLine="0" w:left="0"/>
              <w:jc w:val="center"/>
            </w:pPr>
            <w:r>
              <w:t>6,429</w:t>
            </w:r>
          </w:p>
        </w:tc>
        <w:tc>
          <w:tcPr>
            <w:tcW w:type="dxa" w:w="897"/>
            <w:tcMar>
              <w:left w:type="dxa" w:w="0"/>
              <w:right w:type="dxa" w:w="0"/>
            </w:tcMar>
          </w:tcPr>
          <w:p w14:paraId="B76E0000">
            <w:pPr>
              <w:pStyle w:val="Style_2"/>
              <w:ind w:firstLine="0" w:left="0"/>
              <w:jc w:val="center"/>
            </w:pPr>
            <w:r>
              <w:t>7,338</w:t>
            </w:r>
          </w:p>
        </w:tc>
      </w:tr>
      <w:tr>
        <w:tc>
          <w:tcPr>
            <w:tcW w:type="dxa" w:w="2957"/>
            <w:tcMar>
              <w:left w:type="dxa" w:w="0"/>
              <w:right w:type="dxa" w:w="0"/>
            </w:tcMar>
          </w:tcPr>
          <w:p w14:paraId="B86E0000">
            <w:pPr>
              <w:pStyle w:val="Style_2"/>
              <w:ind w:firstLine="0" w:left="283"/>
              <w:jc w:val="left"/>
            </w:pPr>
            <w:r>
              <w:t>Магаданская область</w:t>
            </w:r>
          </w:p>
        </w:tc>
        <w:tc>
          <w:tcPr>
            <w:tcW w:type="dxa" w:w="776"/>
            <w:tcMar>
              <w:left w:type="dxa" w:w="0"/>
              <w:right w:type="dxa" w:w="0"/>
            </w:tcMar>
          </w:tcPr>
          <w:p w14:paraId="B96E0000">
            <w:pPr>
              <w:pStyle w:val="Style_2"/>
              <w:ind w:firstLine="0" w:left="0"/>
              <w:jc w:val="center"/>
            </w:pPr>
            <w:r>
              <w:t>-</w:t>
            </w:r>
          </w:p>
        </w:tc>
        <w:tc>
          <w:tcPr>
            <w:tcW w:type="dxa" w:w="776"/>
            <w:tcMar>
              <w:left w:type="dxa" w:w="0"/>
              <w:right w:type="dxa" w:w="0"/>
            </w:tcMar>
          </w:tcPr>
          <w:p w14:paraId="BA6E0000">
            <w:pPr>
              <w:pStyle w:val="Style_2"/>
              <w:ind w:firstLine="0" w:left="0"/>
              <w:jc w:val="center"/>
            </w:pPr>
            <w:r>
              <w:t>-</w:t>
            </w:r>
          </w:p>
        </w:tc>
        <w:tc>
          <w:tcPr>
            <w:tcW w:type="dxa" w:w="776"/>
            <w:tcMar>
              <w:left w:type="dxa" w:w="0"/>
              <w:right w:type="dxa" w:w="0"/>
            </w:tcMar>
          </w:tcPr>
          <w:p w14:paraId="BB6E0000">
            <w:pPr>
              <w:pStyle w:val="Style_2"/>
              <w:ind w:firstLine="0" w:left="0"/>
              <w:jc w:val="center"/>
            </w:pPr>
            <w:r>
              <w:t>-</w:t>
            </w:r>
          </w:p>
        </w:tc>
        <w:tc>
          <w:tcPr>
            <w:tcW w:type="dxa" w:w="777"/>
            <w:tcMar>
              <w:left w:type="dxa" w:w="0"/>
              <w:right w:type="dxa" w:w="0"/>
            </w:tcMar>
          </w:tcPr>
          <w:p w14:paraId="BC6E0000">
            <w:pPr>
              <w:pStyle w:val="Style_2"/>
              <w:ind w:firstLine="0" w:left="0"/>
              <w:jc w:val="center"/>
            </w:pPr>
            <w:r>
              <w:t>-</w:t>
            </w:r>
          </w:p>
        </w:tc>
        <w:tc>
          <w:tcPr>
            <w:tcW w:type="dxa" w:w="848"/>
            <w:tcMar>
              <w:left w:type="dxa" w:w="0"/>
              <w:right w:type="dxa" w:w="0"/>
            </w:tcMar>
          </w:tcPr>
          <w:p w14:paraId="BD6E0000">
            <w:pPr>
              <w:pStyle w:val="Style_2"/>
              <w:ind w:firstLine="0" w:left="0"/>
              <w:jc w:val="center"/>
            </w:pPr>
            <w:r>
              <w:t>-</w:t>
            </w:r>
          </w:p>
        </w:tc>
        <w:tc>
          <w:tcPr>
            <w:tcW w:type="dxa" w:w="895"/>
            <w:tcMar>
              <w:left w:type="dxa" w:w="0"/>
              <w:right w:type="dxa" w:w="0"/>
            </w:tcMar>
          </w:tcPr>
          <w:p w14:paraId="BE6E0000">
            <w:pPr>
              <w:pStyle w:val="Style_2"/>
              <w:ind w:firstLine="0" w:left="0"/>
              <w:jc w:val="center"/>
            </w:pPr>
            <w:r>
              <w:t>0,661</w:t>
            </w:r>
          </w:p>
        </w:tc>
        <w:tc>
          <w:tcPr>
            <w:tcW w:type="dxa" w:w="895"/>
            <w:tcMar>
              <w:left w:type="dxa" w:w="0"/>
              <w:right w:type="dxa" w:w="0"/>
            </w:tcMar>
          </w:tcPr>
          <w:p w14:paraId="BF6E0000">
            <w:pPr>
              <w:pStyle w:val="Style_2"/>
              <w:ind w:firstLine="0" w:left="0"/>
              <w:jc w:val="center"/>
            </w:pPr>
            <w:r>
              <w:t>0,936</w:t>
            </w:r>
          </w:p>
        </w:tc>
        <w:tc>
          <w:tcPr>
            <w:tcW w:type="dxa" w:w="895"/>
            <w:tcMar>
              <w:left w:type="dxa" w:w="0"/>
              <w:right w:type="dxa" w:w="0"/>
            </w:tcMar>
          </w:tcPr>
          <w:p w14:paraId="C06E0000">
            <w:pPr>
              <w:pStyle w:val="Style_2"/>
              <w:ind w:firstLine="0" w:left="0"/>
              <w:jc w:val="center"/>
            </w:pPr>
            <w:r>
              <w:t>1,24</w:t>
            </w:r>
          </w:p>
        </w:tc>
        <w:tc>
          <w:tcPr>
            <w:tcW w:type="dxa" w:w="895"/>
            <w:tcMar>
              <w:left w:type="dxa" w:w="0"/>
              <w:right w:type="dxa" w:w="0"/>
            </w:tcMar>
          </w:tcPr>
          <w:p w14:paraId="C16E0000">
            <w:pPr>
              <w:pStyle w:val="Style_2"/>
              <w:ind w:firstLine="0" w:left="0"/>
              <w:jc w:val="center"/>
            </w:pPr>
            <w:r>
              <w:t>1,784</w:t>
            </w:r>
          </w:p>
        </w:tc>
        <w:tc>
          <w:tcPr>
            <w:tcW w:type="dxa" w:w="895"/>
            <w:tcMar>
              <w:left w:type="dxa" w:w="0"/>
              <w:right w:type="dxa" w:w="0"/>
            </w:tcMar>
          </w:tcPr>
          <w:p w14:paraId="C26E0000">
            <w:pPr>
              <w:pStyle w:val="Style_2"/>
              <w:ind w:firstLine="0" w:left="0"/>
              <w:jc w:val="center"/>
            </w:pPr>
            <w:r>
              <w:t>2,357</w:t>
            </w:r>
          </w:p>
        </w:tc>
        <w:tc>
          <w:tcPr>
            <w:tcW w:type="dxa" w:w="897"/>
            <w:tcMar>
              <w:left w:type="dxa" w:w="0"/>
              <w:right w:type="dxa" w:w="0"/>
            </w:tcMar>
          </w:tcPr>
          <w:p w14:paraId="C36E0000">
            <w:pPr>
              <w:pStyle w:val="Style_2"/>
              <w:ind w:firstLine="0" w:left="0"/>
              <w:jc w:val="center"/>
            </w:pPr>
            <w:r>
              <w:t>2,69</w:t>
            </w:r>
          </w:p>
        </w:tc>
      </w:tr>
      <w:tr>
        <w:tc>
          <w:tcPr>
            <w:tcW w:type="dxa" w:w="2957"/>
            <w:tcMar>
              <w:left w:type="dxa" w:w="0"/>
              <w:right w:type="dxa" w:w="0"/>
            </w:tcMar>
          </w:tcPr>
          <w:p w14:paraId="C46E0000">
            <w:pPr>
              <w:pStyle w:val="Style_2"/>
              <w:ind w:firstLine="0" w:left="283"/>
              <w:jc w:val="left"/>
            </w:pPr>
            <w:r>
              <w:t>Сахалинская область</w:t>
            </w:r>
          </w:p>
        </w:tc>
        <w:tc>
          <w:tcPr>
            <w:tcW w:type="dxa" w:w="776"/>
            <w:tcMar>
              <w:left w:type="dxa" w:w="0"/>
              <w:right w:type="dxa" w:w="0"/>
            </w:tcMar>
          </w:tcPr>
          <w:p w14:paraId="C56E0000">
            <w:pPr>
              <w:pStyle w:val="Style_2"/>
              <w:ind w:firstLine="0" w:left="0"/>
              <w:jc w:val="center"/>
            </w:pPr>
            <w:r>
              <w:t>-</w:t>
            </w:r>
          </w:p>
        </w:tc>
        <w:tc>
          <w:tcPr>
            <w:tcW w:type="dxa" w:w="776"/>
            <w:tcMar>
              <w:left w:type="dxa" w:w="0"/>
              <w:right w:type="dxa" w:w="0"/>
            </w:tcMar>
          </w:tcPr>
          <w:p w14:paraId="C66E0000">
            <w:pPr>
              <w:pStyle w:val="Style_2"/>
              <w:ind w:firstLine="0" w:left="0"/>
              <w:jc w:val="center"/>
            </w:pPr>
            <w:r>
              <w:t>-</w:t>
            </w:r>
          </w:p>
        </w:tc>
        <w:tc>
          <w:tcPr>
            <w:tcW w:type="dxa" w:w="776"/>
            <w:tcMar>
              <w:left w:type="dxa" w:w="0"/>
              <w:right w:type="dxa" w:w="0"/>
            </w:tcMar>
          </w:tcPr>
          <w:p w14:paraId="C76E0000">
            <w:pPr>
              <w:pStyle w:val="Style_2"/>
              <w:ind w:firstLine="0" w:left="0"/>
              <w:jc w:val="center"/>
            </w:pPr>
            <w:r>
              <w:t>-</w:t>
            </w:r>
          </w:p>
        </w:tc>
        <w:tc>
          <w:tcPr>
            <w:tcW w:type="dxa" w:w="777"/>
            <w:tcMar>
              <w:left w:type="dxa" w:w="0"/>
              <w:right w:type="dxa" w:w="0"/>
            </w:tcMar>
          </w:tcPr>
          <w:p w14:paraId="C86E0000">
            <w:pPr>
              <w:pStyle w:val="Style_2"/>
              <w:ind w:firstLine="0" w:left="0"/>
              <w:jc w:val="center"/>
            </w:pPr>
            <w:r>
              <w:t>-</w:t>
            </w:r>
          </w:p>
        </w:tc>
        <w:tc>
          <w:tcPr>
            <w:tcW w:type="dxa" w:w="848"/>
            <w:tcMar>
              <w:left w:type="dxa" w:w="0"/>
              <w:right w:type="dxa" w:w="0"/>
            </w:tcMar>
          </w:tcPr>
          <w:p w14:paraId="C96E0000">
            <w:pPr>
              <w:pStyle w:val="Style_2"/>
              <w:ind w:firstLine="0" w:left="0"/>
              <w:jc w:val="center"/>
            </w:pPr>
            <w:r>
              <w:t>-</w:t>
            </w:r>
          </w:p>
        </w:tc>
        <w:tc>
          <w:tcPr>
            <w:tcW w:type="dxa" w:w="895"/>
            <w:tcMar>
              <w:left w:type="dxa" w:w="0"/>
              <w:right w:type="dxa" w:w="0"/>
            </w:tcMar>
          </w:tcPr>
          <w:p w14:paraId="CA6E0000">
            <w:pPr>
              <w:pStyle w:val="Style_2"/>
              <w:ind w:firstLine="0" w:left="0"/>
              <w:jc w:val="center"/>
            </w:pPr>
            <w:r>
              <w:t>0,639</w:t>
            </w:r>
          </w:p>
        </w:tc>
        <w:tc>
          <w:tcPr>
            <w:tcW w:type="dxa" w:w="895"/>
            <w:tcMar>
              <w:left w:type="dxa" w:w="0"/>
              <w:right w:type="dxa" w:w="0"/>
            </w:tcMar>
          </w:tcPr>
          <w:p w14:paraId="CB6E0000">
            <w:pPr>
              <w:pStyle w:val="Style_2"/>
              <w:ind w:firstLine="0" w:left="0"/>
              <w:jc w:val="center"/>
            </w:pPr>
            <w:r>
              <w:t>0,906</w:t>
            </w:r>
          </w:p>
        </w:tc>
        <w:tc>
          <w:tcPr>
            <w:tcW w:type="dxa" w:w="895"/>
            <w:tcMar>
              <w:left w:type="dxa" w:w="0"/>
              <w:right w:type="dxa" w:w="0"/>
            </w:tcMar>
          </w:tcPr>
          <w:p w14:paraId="CC6E0000">
            <w:pPr>
              <w:pStyle w:val="Style_2"/>
              <w:ind w:firstLine="0" w:left="0"/>
              <w:jc w:val="center"/>
            </w:pPr>
            <w:r>
              <w:t>1,201</w:t>
            </w:r>
          </w:p>
        </w:tc>
        <w:tc>
          <w:tcPr>
            <w:tcW w:type="dxa" w:w="895"/>
            <w:tcMar>
              <w:left w:type="dxa" w:w="0"/>
              <w:right w:type="dxa" w:w="0"/>
            </w:tcMar>
          </w:tcPr>
          <w:p w14:paraId="CD6E0000">
            <w:pPr>
              <w:pStyle w:val="Style_2"/>
              <w:ind w:firstLine="0" w:left="0"/>
              <w:jc w:val="center"/>
            </w:pPr>
            <w:r>
              <w:t>1,727</w:t>
            </w:r>
          </w:p>
        </w:tc>
        <w:tc>
          <w:tcPr>
            <w:tcW w:type="dxa" w:w="895"/>
            <w:tcMar>
              <w:left w:type="dxa" w:w="0"/>
              <w:right w:type="dxa" w:w="0"/>
            </w:tcMar>
          </w:tcPr>
          <w:p w14:paraId="CE6E0000">
            <w:pPr>
              <w:pStyle w:val="Style_2"/>
              <w:ind w:firstLine="0" w:left="0"/>
              <w:jc w:val="center"/>
            </w:pPr>
            <w:r>
              <w:t>2,282</w:t>
            </w:r>
          </w:p>
        </w:tc>
        <w:tc>
          <w:tcPr>
            <w:tcW w:type="dxa" w:w="897"/>
            <w:tcMar>
              <w:left w:type="dxa" w:w="0"/>
              <w:right w:type="dxa" w:w="0"/>
            </w:tcMar>
          </w:tcPr>
          <w:p w14:paraId="CF6E0000">
            <w:pPr>
              <w:pStyle w:val="Style_2"/>
              <w:ind w:firstLine="0" w:left="0"/>
              <w:jc w:val="center"/>
            </w:pPr>
            <w:r>
              <w:t>2,605</w:t>
            </w:r>
          </w:p>
        </w:tc>
      </w:tr>
      <w:tr>
        <w:tc>
          <w:tcPr>
            <w:tcW w:type="dxa" w:w="2957"/>
            <w:tcMar>
              <w:left w:type="dxa" w:w="0"/>
              <w:right w:type="dxa" w:w="0"/>
            </w:tcMar>
          </w:tcPr>
          <w:p w14:paraId="D06E0000">
            <w:pPr>
              <w:pStyle w:val="Style_2"/>
              <w:ind w:firstLine="0" w:left="283"/>
              <w:jc w:val="left"/>
            </w:pPr>
            <w:r>
              <w:t>Еврейская автономная область</w:t>
            </w:r>
          </w:p>
        </w:tc>
        <w:tc>
          <w:tcPr>
            <w:tcW w:type="dxa" w:w="776"/>
            <w:tcMar>
              <w:left w:type="dxa" w:w="0"/>
              <w:right w:type="dxa" w:w="0"/>
            </w:tcMar>
          </w:tcPr>
          <w:p w14:paraId="D16E0000">
            <w:pPr>
              <w:pStyle w:val="Style_2"/>
              <w:ind w:firstLine="0" w:left="0"/>
              <w:jc w:val="center"/>
            </w:pPr>
            <w:r>
              <w:t>-</w:t>
            </w:r>
          </w:p>
        </w:tc>
        <w:tc>
          <w:tcPr>
            <w:tcW w:type="dxa" w:w="776"/>
            <w:tcMar>
              <w:left w:type="dxa" w:w="0"/>
              <w:right w:type="dxa" w:w="0"/>
            </w:tcMar>
          </w:tcPr>
          <w:p w14:paraId="D26E0000">
            <w:pPr>
              <w:pStyle w:val="Style_2"/>
              <w:ind w:firstLine="0" w:left="0"/>
              <w:jc w:val="center"/>
            </w:pPr>
            <w:r>
              <w:t>-</w:t>
            </w:r>
          </w:p>
        </w:tc>
        <w:tc>
          <w:tcPr>
            <w:tcW w:type="dxa" w:w="776"/>
            <w:tcMar>
              <w:left w:type="dxa" w:w="0"/>
              <w:right w:type="dxa" w:w="0"/>
            </w:tcMar>
          </w:tcPr>
          <w:p w14:paraId="D36E0000">
            <w:pPr>
              <w:pStyle w:val="Style_2"/>
              <w:ind w:firstLine="0" w:left="0"/>
              <w:jc w:val="center"/>
            </w:pPr>
            <w:r>
              <w:t>-</w:t>
            </w:r>
          </w:p>
        </w:tc>
        <w:tc>
          <w:tcPr>
            <w:tcW w:type="dxa" w:w="777"/>
            <w:tcMar>
              <w:left w:type="dxa" w:w="0"/>
              <w:right w:type="dxa" w:w="0"/>
            </w:tcMar>
          </w:tcPr>
          <w:p w14:paraId="D46E0000">
            <w:pPr>
              <w:pStyle w:val="Style_2"/>
              <w:ind w:firstLine="0" w:left="0"/>
              <w:jc w:val="center"/>
            </w:pPr>
            <w:r>
              <w:t>-</w:t>
            </w:r>
          </w:p>
        </w:tc>
        <w:tc>
          <w:tcPr>
            <w:tcW w:type="dxa" w:w="848"/>
            <w:tcMar>
              <w:left w:type="dxa" w:w="0"/>
              <w:right w:type="dxa" w:w="0"/>
            </w:tcMar>
          </w:tcPr>
          <w:p w14:paraId="D56E0000">
            <w:pPr>
              <w:pStyle w:val="Style_2"/>
              <w:ind w:firstLine="0" w:left="0"/>
              <w:jc w:val="center"/>
            </w:pPr>
            <w:r>
              <w:t>-</w:t>
            </w:r>
          </w:p>
        </w:tc>
        <w:tc>
          <w:tcPr>
            <w:tcW w:type="dxa" w:w="895"/>
            <w:tcMar>
              <w:left w:type="dxa" w:w="0"/>
              <w:right w:type="dxa" w:w="0"/>
            </w:tcMar>
          </w:tcPr>
          <w:p w14:paraId="D66E0000">
            <w:pPr>
              <w:pStyle w:val="Style_2"/>
              <w:ind w:firstLine="0" w:left="0"/>
              <w:jc w:val="center"/>
            </w:pPr>
            <w:r>
              <w:t>0,344</w:t>
            </w:r>
          </w:p>
        </w:tc>
        <w:tc>
          <w:tcPr>
            <w:tcW w:type="dxa" w:w="895"/>
            <w:tcMar>
              <w:left w:type="dxa" w:w="0"/>
              <w:right w:type="dxa" w:w="0"/>
            </w:tcMar>
          </w:tcPr>
          <w:p w14:paraId="D76E0000">
            <w:pPr>
              <w:pStyle w:val="Style_2"/>
              <w:ind w:firstLine="0" w:left="0"/>
              <w:jc w:val="center"/>
            </w:pPr>
            <w:r>
              <w:t>0,488</w:t>
            </w:r>
          </w:p>
        </w:tc>
        <w:tc>
          <w:tcPr>
            <w:tcW w:type="dxa" w:w="895"/>
            <w:tcMar>
              <w:left w:type="dxa" w:w="0"/>
              <w:right w:type="dxa" w:w="0"/>
            </w:tcMar>
          </w:tcPr>
          <w:p w14:paraId="D86E0000">
            <w:pPr>
              <w:pStyle w:val="Style_2"/>
              <w:ind w:firstLine="0" w:left="0"/>
              <w:jc w:val="center"/>
            </w:pPr>
            <w:r>
              <w:t>0,646</w:t>
            </w:r>
          </w:p>
        </w:tc>
        <w:tc>
          <w:tcPr>
            <w:tcW w:type="dxa" w:w="895"/>
            <w:tcMar>
              <w:left w:type="dxa" w:w="0"/>
              <w:right w:type="dxa" w:w="0"/>
            </w:tcMar>
          </w:tcPr>
          <w:p w14:paraId="D96E0000">
            <w:pPr>
              <w:pStyle w:val="Style_2"/>
              <w:ind w:firstLine="0" w:left="0"/>
              <w:jc w:val="center"/>
            </w:pPr>
            <w:r>
              <w:t>0,93</w:t>
            </w:r>
          </w:p>
        </w:tc>
        <w:tc>
          <w:tcPr>
            <w:tcW w:type="dxa" w:w="895"/>
            <w:tcMar>
              <w:left w:type="dxa" w:w="0"/>
              <w:right w:type="dxa" w:w="0"/>
            </w:tcMar>
          </w:tcPr>
          <w:p w14:paraId="DA6E0000">
            <w:pPr>
              <w:pStyle w:val="Style_2"/>
              <w:ind w:firstLine="0" w:left="0"/>
              <w:jc w:val="center"/>
            </w:pPr>
            <w:r>
              <w:t>1,228</w:t>
            </w:r>
          </w:p>
        </w:tc>
        <w:tc>
          <w:tcPr>
            <w:tcW w:type="dxa" w:w="897"/>
            <w:tcMar>
              <w:left w:type="dxa" w:w="0"/>
              <w:right w:type="dxa" w:w="0"/>
            </w:tcMar>
          </w:tcPr>
          <w:p w14:paraId="DB6E0000">
            <w:pPr>
              <w:pStyle w:val="Style_2"/>
              <w:ind w:firstLine="0" w:left="0"/>
              <w:jc w:val="center"/>
            </w:pPr>
            <w:r>
              <w:t>1,402</w:t>
            </w:r>
          </w:p>
        </w:tc>
      </w:tr>
      <w:tr>
        <w:tc>
          <w:tcPr>
            <w:tcW w:type="dxa" w:w="2957"/>
            <w:tcMar>
              <w:left w:type="dxa" w:w="0"/>
              <w:right w:type="dxa" w:w="0"/>
            </w:tcMar>
          </w:tcPr>
          <w:p w14:paraId="DC6E0000">
            <w:pPr>
              <w:pStyle w:val="Style_2"/>
              <w:ind w:firstLine="0" w:left="283"/>
              <w:jc w:val="left"/>
            </w:pPr>
            <w:r>
              <w:t>Чукотский автономный округ</w:t>
            </w:r>
          </w:p>
        </w:tc>
        <w:tc>
          <w:tcPr>
            <w:tcW w:type="dxa" w:w="776"/>
            <w:tcMar>
              <w:left w:type="dxa" w:w="0"/>
              <w:right w:type="dxa" w:w="0"/>
            </w:tcMar>
          </w:tcPr>
          <w:p w14:paraId="DD6E0000">
            <w:pPr>
              <w:pStyle w:val="Style_2"/>
              <w:ind w:firstLine="0" w:left="0"/>
              <w:jc w:val="center"/>
            </w:pPr>
            <w:r>
              <w:t>-</w:t>
            </w:r>
          </w:p>
        </w:tc>
        <w:tc>
          <w:tcPr>
            <w:tcW w:type="dxa" w:w="776"/>
            <w:tcMar>
              <w:left w:type="dxa" w:w="0"/>
              <w:right w:type="dxa" w:w="0"/>
            </w:tcMar>
          </w:tcPr>
          <w:p w14:paraId="DE6E0000">
            <w:pPr>
              <w:pStyle w:val="Style_2"/>
              <w:ind w:firstLine="0" w:left="0"/>
              <w:jc w:val="center"/>
            </w:pPr>
            <w:r>
              <w:t>-</w:t>
            </w:r>
          </w:p>
        </w:tc>
        <w:tc>
          <w:tcPr>
            <w:tcW w:type="dxa" w:w="776"/>
            <w:tcMar>
              <w:left w:type="dxa" w:w="0"/>
              <w:right w:type="dxa" w:w="0"/>
            </w:tcMar>
          </w:tcPr>
          <w:p w14:paraId="DF6E0000">
            <w:pPr>
              <w:pStyle w:val="Style_2"/>
              <w:ind w:firstLine="0" w:left="0"/>
              <w:jc w:val="center"/>
            </w:pPr>
            <w:r>
              <w:t>-</w:t>
            </w:r>
          </w:p>
        </w:tc>
        <w:tc>
          <w:tcPr>
            <w:tcW w:type="dxa" w:w="777"/>
            <w:tcMar>
              <w:left w:type="dxa" w:w="0"/>
              <w:right w:type="dxa" w:w="0"/>
            </w:tcMar>
          </w:tcPr>
          <w:p w14:paraId="E06E0000">
            <w:pPr>
              <w:pStyle w:val="Style_2"/>
              <w:ind w:firstLine="0" w:left="0"/>
              <w:jc w:val="center"/>
            </w:pPr>
            <w:r>
              <w:t>-</w:t>
            </w:r>
          </w:p>
        </w:tc>
        <w:tc>
          <w:tcPr>
            <w:tcW w:type="dxa" w:w="848"/>
            <w:tcMar>
              <w:left w:type="dxa" w:w="0"/>
              <w:right w:type="dxa" w:w="0"/>
            </w:tcMar>
          </w:tcPr>
          <w:p w14:paraId="E16E0000">
            <w:pPr>
              <w:pStyle w:val="Style_2"/>
              <w:ind w:firstLine="0" w:left="0"/>
              <w:jc w:val="center"/>
            </w:pPr>
            <w:r>
              <w:t>-</w:t>
            </w:r>
          </w:p>
        </w:tc>
        <w:tc>
          <w:tcPr>
            <w:tcW w:type="dxa" w:w="895"/>
            <w:tcMar>
              <w:left w:type="dxa" w:w="0"/>
              <w:right w:type="dxa" w:w="0"/>
            </w:tcMar>
          </w:tcPr>
          <w:p w14:paraId="E26E0000">
            <w:pPr>
              <w:pStyle w:val="Style_2"/>
              <w:ind w:firstLine="0" w:left="0"/>
              <w:jc w:val="center"/>
            </w:pPr>
            <w:r>
              <w:t>0,363</w:t>
            </w:r>
          </w:p>
        </w:tc>
        <w:tc>
          <w:tcPr>
            <w:tcW w:type="dxa" w:w="895"/>
            <w:tcMar>
              <w:left w:type="dxa" w:w="0"/>
              <w:right w:type="dxa" w:w="0"/>
            </w:tcMar>
          </w:tcPr>
          <w:p w14:paraId="E36E0000">
            <w:pPr>
              <w:pStyle w:val="Style_2"/>
              <w:ind w:firstLine="0" w:left="0"/>
              <w:jc w:val="center"/>
            </w:pPr>
            <w:r>
              <w:t>0,515</w:t>
            </w:r>
          </w:p>
        </w:tc>
        <w:tc>
          <w:tcPr>
            <w:tcW w:type="dxa" w:w="895"/>
            <w:tcMar>
              <w:left w:type="dxa" w:w="0"/>
              <w:right w:type="dxa" w:w="0"/>
            </w:tcMar>
          </w:tcPr>
          <w:p w14:paraId="E46E0000">
            <w:pPr>
              <w:pStyle w:val="Style_2"/>
              <w:ind w:firstLine="0" w:left="0"/>
              <w:jc w:val="center"/>
            </w:pPr>
            <w:r>
              <w:t>0,682</w:t>
            </w:r>
          </w:p>
        </w:tc>
        <w:tc>
          <w:tcPr>
            <w:tcW w:type="dxa" w:w="895"/>
            <w:tcMar>
              <w:left w:type="dxa" w:w="0"/>
              <w:right w:type="dxa" w:w="0"/>
            </w:tcMar>
          </w:tcPr>
          <w:p w14:paraId="E56E0000">
            <w:pPr>
              <w:pStyle w:val="Style_2"/>
              <w:ind w:firstLine="0" w:left="0"/>
              <w:jc w:val="center"/>
            </w:pPr>
            <w:r>
              <w:t>0,982</w:t>
            </w:r>
          </w:p>
        </w:tc>
        <w:tc>
          <w:tcPr>
            <w:tcW w:type="dxa" w:w="895"/>
            <w:tcMar>
              <w:left w:type="dxa" w:w="0"/>
              <w:right w:type="dxa" w:w="0"/>
            </w:tcMar>
          </w:tcPr>
          <w:p w14:paraId="E66E0000">
            <w:pPr>
              <w:pStyle w:val="Style_2"/>
              <w:ind w:firstLine="0" w:left="0"/>
              <w:jc w:val="center"/>
            </w:pPr>
            <w:r>
              <w:t>1,297</w:t>
            </w:r>
          </w:p>
        </w:tc>
        <w:tc>
          <w:tcPr>
            <w:tcW w:type="dxa" w:w="897"/>
            <w:tcMar>
              <w:left w:type="dxa" w:w="0"/>
              <w:right w:type="dxa" w:w="0"/>
            </w:tcMar>
          </w:tcPr>
          <w:p w14:paraId="E76E0000">
            <w:pPr>
              <w:pStyle w:val="Style_2"/>
              <w:ind w:firstLine="0" w:left="0"/>
              <w:jc w:val="center"/>
            </w:pPr>
            <w:r>
              <w:t>1,48</w:t>
            </w:r>
          </w:p>
        </w:tc>
      </w:tr>
      <w:tr>
        <w:tc>
          <w:tcPr>
            <w:tcW w:type="dxa" w:w="12282"/>
            <w:gridSpan w:val="12"/>
            <w:tcMar>
              <w:left w:type="dxa" w:w="0"/>
              <w:right w:type="dxa" w:w="0"/>
            </w:tcMar>
          </w:tcPr>
          <w:p w14:paraId="E86E0000">
            <w:pPr>
              <w:pStyle w:val="Style_2"/>
              <w:ind w:firstLine="0" w:left="0"/>
              <w:jc w:val="center"/>
              <w:outlineLvl w:val="2"/>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r>
      <w:tr>
        <w:tc>
          <w:tcPr>
            <w:tcW w:type="dxa" w:w="12282"/>
            <w:gridSpan w:val="12"/>
            <w:tcMar>
              <w:left w:type="dxa" w:w="0"/>
              <w:right w:type="dxa" w:w="0"/>
            </w:tcMar>
          </w:tcPr>
          <w:p w14:paraId="E96E0000">
            <w:pPr>
              <w:pStyle w:val="Style_2"/>
              <w:ind w:firstLine="0" w:left="0"/>
              <w:jc w:val="left"/>
            </w:pPr>
            <w:r>
              <w:t>Цель - обеспечение организаций народного хозяйства Российской Федерации специалистами в области управления, отвечающими современным требованиям экономики</w:t>
            </w:r>
          </w:p>
          <w:p w14:paraId="EA6E0000">
            <w:pPr>
              <w:pStyle w:val="Style_2"/>
              <w:ind w:firstLine="0" w:left="0"/>
              <w:jc w:val="left"/>
            </w:pPr>
            <w:r>
              <w:t>Задача - подготовка (обучение по дополнительным профессиональным программам, в том числе за рубежом) управленческих кадров по направлениям, необходимым для развития региональных экономик</w:t>
            </w:r>
          </w:p>
        </w:tc>
      </w:tr>
      <w:tr>
        <w:tc>
          <w:tcPr>
            <w:tcW w:type="dxa" w:w="12282"/>
            <w:gridSpan w:val="12"/>
            <w:tcMar>
              <w:left w:type="dxa" w:w="0"/>
              <w:right w:type="dxa" w:w="0"/>
            </w:tcMar>
          </w:tcPr>
          <w:p w14:paraId="EB6E0000">
            <w:pPr>
              <w:pStyle w:val="Style_2"/>
              <w:ind w:firstLine="0" w:left="0"/>
              <w:jc w:val="center"/>
              <w:outlineLvl w:val="3"/>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(нарастающим итогом) (человек)</w:t>
            </w:r>
          </w:p>
        </w:tc>
      </w:tr>
      <w:tr>
        <w:tc>
          <w:tcPr>
            <w:tcW w:type="dxa" w:w="2957"/>
            <w:tcMar>
              <w:left w:type="dxa" w:w="0"/>
              <w:right w:type="dxa" w:w="0"/>
            </w:tcMar>
          </w:tcPr>
          <w:p w14:paraId="EC6E0000">
            <w:pPr>
              <w:pStyle w:val="Style_2"/>
              <w:ind w:firstLine="0" w:left="283"/>
              <w:jc w:val="left"/>
            </w:pPr>
            <w:r>
              <w:t>Российская Федерация</w:t>
            </w:r>
          </w:p>
        </w:tc>
        <w:tc>
          <w:tcPr>
            <w:tcW w:type="dxa" w:w="776"/>
            <w:tcMar>
              <w:left w:type="dxa" w:w="0"/>
              <w:right w:type="dxa" w:w="0"/>
            </w:tcMar>
          </w:tcPr>
          <w:p w14:paraId="ED6E0000">
            <w:pPr>
              <w:pStyle w:val="Style_2"/>
              <w:ind w:firstLine="0" w:left="0"/>
              <w:jc w:val="center"/>
            </w:pPr>
            <w:r>
              <w:t>25000</w:t>
            </w:r>
          </w:p>
        </w:tc>
        <w:tc>
          <w:tcPr>
            <w:tcW w:type="dxa" w:w="776"/>
            <w:tcMar>
              <w:left w:type="dxa" w:w="0"/>
              <w:right w:type="dxa" w:w="0"/>
            </w:tcMar>
          </w:tcPr>
          <w:p w14:paraId="EE6E0000">
            <w:pPr>
              <w:pStyle w:val="Style_2"/>
              <w:ind w:firstLine="0" w:left="0"/>
              <w:jc w:val="center"/>
            </w:pPr>
            <w:r>
              <w:t>21097</w:t>
            </w:r>
          </w:p>
        </w:tc>
        <w:tc>
          <w:tcPr>
            <w:tcW w:type="dxa" w:w="776"/>
            <w:tcMar>
              <w:left w:type="dxa" w:w="0"/>
              <w:right w:type="dxa" w:w="0"/>
            </w:tcMar>
          </w:tcPr>
          <w:p w14:paraId="EF6E0000">
            <w:pPr>
              <w:pStyle w:val="Style_2"/>
              <w:ind w:firstLine="0" w:left="0"/>
              <w:jc w:val="center"/>
            </w:pPr>
            <w:r>
              <w:t>23119</w:t>
            </w:r>
          </w:p>
        </w:tc>
        <w:tc>
          <w:tcPr>
            <w:tcW w:type="dxa" w:w="777"/>
            <w:tcMar>
              <w:left w:type="dxa" w:w="0"/>
              <w:right w:type="dxa" w:w="0"/>
            </w:tcMar>
          </w:tcPr>
          <w:p w14:paraId="F06E0000">
            <w:pPr>
              <w:pStyle w:val="Style_2"/>
              <w:ind w:firstLine="0" w:left="0"/>
              <w:jc w:val="center"/>
            </w:pPr>
            <w:r>
              <w:t>23249</w:t>
            </w:r>
          </w:p>
        </w:tc>
        <w:tc>
          <w:tcPr>
            <w:tcW w:type="dxa" w:w="848"/>
            <w:tcMar>
              <w:left w:type="dxa" w:w="0"/>
              <w:right w:type="dxa" w:w="0"/>
            </w:tcMar>
          </w:tcPr>
          <w:p w14:paraId="F16E0000">
            <w:pPr>
              <w:pStyle w:val="Style_2"/>
              <w:ind w:firstLine="0" w:left="0"/>
              <w:jc w:val="center"/>
            </w:pPr>
            <w:r>
              <w:t>25405</w:t>
            </w:r>
          </w:p>
        </w:tc>
        <w:tc>
          <w:tcPr>
            <w:tcW w:type="dxa" w:w="895"/>
            <w:tcMar>
              <w:left w:type="dxa" w:w="0"/>
              <w:right w:type="dxa" w:w="0"/>
            </w:tcMar>
          </w:tcPr>
          <w:p w14:paraId="F26E0000">
            <w:pPr>
              <w:pStyle w:val="Style_2"/>
              <w:ind w:firstLine="0" w:left="0"/>
              <w:jc w:val="center"/>
            </w:pPr>
            <w:r>
              <w:t>27805</w:t>
            </w:r>
          </w:p>
        </w:tc>
        <w:tc>
          <w:tcPr>
            <w:tcW w:type="dxa" w:w="895"/>
            <w:tcMar>
              <w:left w:type="dxa" w:w="0"/>
              <w:right w:type="dxa" w:w="0"/>
            </w:tcMar>
          </w:tcPr>
          <w:p w14:paraId="F36E0000">
            <w:pPr>
              <w:pStyle w:val="Style_2"/>
              <w:ind w:firstLine="0" w:left="0"/>
              <w:jc w:val="center"/>
            </w:pPr>
            <w:r>
              <w:t>29766</w:t>
            </w:r>
          </w:p>
        </w:tc>
        <w:tc>
          <w:tcPr>
            <w:tcW w:type="dxa" w:w="895"/>
            <w:tcMar>
              <w:left w:type="dxa" w:w="0"/>
              <w:right w:type="dxa" w:w="0"/>
            </w:tcMar>
          </w:tcPr>
          <w:p w14:paraId="F46E0000">
            <w:pPr>
              <w:pStyle w:val="Style_2"/>
              <w:ind w:firstLine="0" w:left="0"/>
              <w:jc w:val="center"/>
            </w:pPr>
            <w:r>
              <w:t>31880</w:t>
            </w:r>
          </w:p>
        </w:tc>
        <w:tc>
          <w:tcPr>
            <w:tcW w:type="dxa" w:w="895"/>
            <w:tcMar>
              <w:left w:type="dxa" w:w="0"/>
              <w:right w:type="dxa" w:w="0"/>
            </w:tcMar>
          </w:tcPr>
          <w:p w14:paraId="F56E0000">
            <w:pPr>
              <w:pStyle w:val="Style_2"/>
              <w:ind w:firstLine="0" w:left="0"/>
              <w:jc w:val="center"/>
            </w:pPr>
            <w:r>
              <w:t>33997</w:t>
            </w:r>
          </w:p>
        </w:tc>
        <w:tc>
          <w:tcPr>
            <w:tcW w:type="dxa" w:w="895"/>
            <w:tcMar>
              <w:left w:type="dxa" w:w="0"/>
              <w:right w:type="dxa" w:w="0"/>
            </w:tcMar>
          </w:tcPr>
          <w:p w14:paraId="F66E0000">
            <w:pPr>
              <w:pStyle w:val="Style_2"/>
              <w:ind w:firstLine="0" w:left="0"/>
              <w:jc w:val="center"/>
            </w:pPr>
            <w:r>
              <w:t>36114</w:t>
            </w:r>
          </w:p>
        </w:tc>
        <w:tc>
          <w:tcPr>
            <w:tcW w:type="dxa" w:w="897"/>
            <w:tcMar>
              <w:left w:type="dxa" w:w="0"/>
              <w:right w:type="dxa" w:w="0"/>
            </w:tcMar>
          </w:tcPr>
          <w:p w14:paraId="F76E0000">
            <w:pPr>
              <w:pStyle w:val="Style_2"/>
              <w:ind w:firstLine="0" w:left="0"/>
              <w:jc w:val="center"/>
            </w:pPr>
            <w:r>
              <w:t>38231</w:t>
            </w:r>
          </w:p>
        </w:tc>
      </w:tr>
      <w:tr>
        <w:tc>
          <w:tcPr>
            <w:tcW w:type="dxa" w:w="2957"/>
            <w:tcMar>
              <w:left w:type="dxa" w:w="0"/>
              <w:right w:type="dxa" w:w="0"/>
            </w:tcMar>
          </w:tcPr>
          <w:p w14:paraId="F86E0000">
            <w:pPr>
              <w:pStyle w:val="Style_2"/>
              <w:ind w:firstLine="0" w:left="283"/>
              <w:jc w:val="left"/>
            </w:pPr>
            <w:r>
              <w:t>Дальневосточный федеральный округ</w:t>
            </w:r>
          </w:p>
        </w:tc>
        <w:tc>
          <w:tcPr>
            <w:tcW w:type="dxa" w:w="776"/>
            <w:tcMar>
              <w:left w:type="dxa" w:w="0"/>
              <w:right w:type="dxa" w:w="0"/>
            </w:tcMar>
          </w:tcPr>
          <w:p w14:paraId="F96E0000">
            <w:pPr>
              <w:pStyle w:val="Style_2"/>
              <w:ind w:firstLine="0" w:left="0"/>
              <w:jc w:val="center"/>
            </w:pPr>
            <w:r>
              <w:t>1173</w:t>
            </w:r>
          </w:p>
        </w:tc>
        <w:tc>
          <w:tcPr>
            <w:tcW w:type="dxa" w:w="776"/>
            <w:tcMar>
              <w:left w:type="dxa" w:w="0"/>
              <w:right w:type="dxa" w:w="0"/>
            </w:tcMar>
          </w:tcPr>
          <w:p w14:paraId="FA6E0000">
            <w:pPr>
              <w:pStyle w:val="Style_2"/>
              <w:ind w:firstLine="0" w:left="0"/>
              <w:jc w:val="center"/>
            </w:pPr>
            <w:r>
              <w:t>1097</w:t>
            </w:r>
          </w:p>
        </w:tc>
        <w:tc>
          <w:tcPr>
            <w:tcW w:type="dxa" w:w="776"/>
            <w:tcMar>
              <w:left w:type="dxa" w:w="0"/>
              <w:right w:type="dxa" w:w="0"/>
            </w:tcMar>
          </w:tcPr>
          <w:p w14:paraId="FB6E0000">
            <w:pPr>
              <w:pStyle w:val="Style_2"/>
              <w:ind w:firstLine="0" w:left="0"/>
              <w:jc w:val="center"/>
            </w:pPr>
            <w:r>
              <w:t>1239</w:t>
            </w:r>
          </w:p>
        </w:tc>
        <w:tc>
          <w:tcPr>
            <w:tcW w:type="dxa" w:w="777"/>
            <w:tcMar>
              <w:left w:type="dxa" w:w="0"/>
              <w:right w:type="dxa" w:w="0"/>
            </w:tcMar>
          </w:tcPr>
          <w:p w14:paraId="FC6E0000">
            <w:pPr>
              <w:pStyle w:val="Style_2"/>
              <w:ind w:firstLine="0" w:left="0"/>
              <w:jc w:val="center"/>
            </w:pPr>
            <w:r>
              <w:t>1226</w:t>
            </w:r>
          </w:p>
        </w:tc>
        <w:tc>
          <w:tcPr>
            <w:tcW w:type="dxa" w:w="848"/>
            <w:tcMar>
              <w:left w:type="dxa" w:w="0"/>
              <w:right w:type="dxa" w:w="0"/>
            </w:tcMar>
          </w:tcPr>
          <w:p w14:paraId="FD6E0000">
            <w:pPr>
              <w:pStyle w:val="Style_2"/>
              <w:ind w:firstLine="0" w:left="0"/>
              <w:jc w:val="center"/>
            </w:pPr>
            <w:r>
              <w:t>1331</w:t>
            </w:r>
          </w:p>
        </w:tc>
        <w:tc>
          <w:tcPr>
            <w:tcW w:type="dxa" w:w="895"/>
            <w:tcMar>
              <w:left w:type="dxa" w:w="0"/>
              <w:right w:type="dxa" w:w="0"/>
            </w:tcMar>
          </w:tcPr>
          <w:p w14:paraId="FE6E0000">
            <w:pPr>
              <w:pStyle w:val="Style_2"/>
              <w:ind w:firstLine="0" w:left="0"/>
              <w:jc w:val="center"/>
            </w:pPr>
            <w:r>
              <w:t>1483</w:t>
            </w:r>
          </w:p>
        </w:tc>
        <w:tc>
          <w:tcPr>
            <w:tcW w:type="dxa" w:w="895"/>
            <w:tcMar>
              <w:left w:type="dxa" w:w="0"/>
              <w:right w:type="dxa" w:w="0"/>
            </w:tcMar>
          </w:tcPr>
          <w:p w14:paraId="FF6E0000">
            <w:pPr>
              <w:pStyle w:val="Style_2"/>
              <w:ind w:firstLine="0" w:left="0"/>
              <w:jc w:val="center"/>
            </w:pPr>
            <w:r>
              <w:t>1605</w:t>
            </w:r>
          </w:p>
        </w:tc>
        <w:tc>
          <w:tcPr>
            <w:tcW w:type="dxa" w:w="895"/>
            <w:tcMar>
              <w:left w:type="dxa" w:w="0"/>
              <w:right w:type="dxa" w:w="0"/>
            </w:tcMar>
          </w:tcPr>
          <w:p w14:paraId="006F0000">
            <w:pPr>
              <w:pStyle w:val="Style_2"/>
              <w:ind w:firstLine="0" w:left="0"/>
              <w:jc w:val="center"/>
            </w:pPr>
            <w:r>
              <w:t>1740</w:t>
            </w:r>
          </w:p>
        </w:tc>
        <w:tc>
          <w:tcPr>
            <w:tcW w:type="dxa" w:w="895"/>
            <w:tcMar>
              <w:left w:type="dxa" w:w="0"/>
              <w:right w:type="dxa" w:w="0"/>
            </w:tcMar>
          </w:tcPr>
          <w:p w14:paraId="016F0000">
            <w:pPr>
              <w:pStyle w:val="Style_2"/>
              <w:ind w:firstLine="0" w:left="0"/>
              <w:jc w:val="center"/>
            </w:pPr>
            <w:r>
              <w:t>1875</w:t>
            </w:r>
          </w:p>
        </w:tc>
        <w:tc>
          <w:tcPr>
            <w:tcW w:type="dxa" w:w="895"/>
            <w:tcMar>
              <w:left w:type="dxa" w:w="0"/>
              <w:right w:type="dxa" w:w="0"/>
            </w:tcMar>
          </w:tcPr>
          <w:p w14:paraId="026F0000">
            <w:pPr>
              <w:pStyle w:val="Style_2"/>
              <w:ind w:firstLine="0" w:left="0"/>
              <w:jc w:val="center"/>
            </w:pPr>
            <w:r>
              <w:t>2010</w:t>
            </w:r>
          </w:p>
        </w:tc>
        <w:tc>
          <w:tcPr>
            <w:tcW w:type="dxa" w:w="897"/>
            <w:tcMar>
              <w:left w:type="dxa" w:w="0"/>
              <w:right w:type="dxa" w:w="0"/>
            </w:tcMar>
          </w:tcPr>
          <w:p w14:paraId="036F0000">
            <w:pPr>
              <w:pStyle w:val="Style_2"/>
              <w:ind w:firstLine="0" w:left="0"/>
              <w:jc w:val="center"/>
            </w:pPr>
            <w:r>
              <w:t>2145</w:t>
            </w:r>
          </w:p>
        </w:tc>
      </w:tr>
      <w:tr>
        <w:tc>
          <w:tcPr>
            <w:tcW w:type="dxa" w:w="2957"/>
            <w:tcMar>
              <w:left w:type="dxa" w:w="0"/>
              <w:right w:type="dxa" w:w="0"/>
            </w:tcMar>
          </w:tcPr>
          <w:p w14:paraId="046F0000">
            <w:pPr>
              <w:pStyle w:val="Style_2"/>
              <w:ind w:firstLine="0" w:left="283"/>
              <w:jc w:val="left"/>
            </w:pPr>
            <w:r>
              <w:t>Республика Бурятия</w:t>
            </w:r>
          </w:p>
        </w:tc>
        <w:tc>
          <w:tcPr>
            <w:tcW w:type="dxa" w:w="776"/>
            <w:tcMar>
              <w:left w:type="dxa" w:w="0"/>
              <w:right w:type="dxa" w:w="0"/>
            </w:tcMar>
          </w:tcPr>
          <w:p w14:paraId="056F0000">
            <w:pPr>
              <w:pStyle w:val="Style_2"/>
              <w:ind w:firstLine="0" w:left="0"/>
              <w:jc w:val="center"/>
            </w:pPr>
            <w:r>
              <w:t>147</w:t>
            </w:r>
          </w:p>
        </w:tc>
        <w:tc>
          <w:tcPr>
            <w:tcW w:type="dxa" w:w="776"/>
            <w:tcMar>
              <w:left w:type="dxa" w:w="0"/>
              <w:right w:type="dxa" w:w="0"/>
            </w:tcMar>
          </w:tcPr>
          <w:p w14:paraId="066F0000">
            <w:pPr>
              <w:pStyle w:val="Style_2"/>
              <w:ind w:firstLine="0" w:left="0"/>
              <w:jc w:val="center"/>
            </w:pPr>
            <w:r>
              <w:t>140</w:t>
            </w:r>
          </w:p>
        </w:tc>
        <w:tc>
          <w:tcPr>
            <w:tcW w:type="dxa" w:w="776"/>
            <w:tcMar>
              <w:left w:type="dxa" w:w="0"/>
              <w:right w:type="dxa" w:w="0"/>
            </w:tcMar>
          </w:tcPr>
          <w:p w14:paraId="076F0000">
            <w:pPr>
              <w:pStyle w:val="Style_2"/>
              <w:ind w:firstLine="0" w:left="0"/>
              <w:jc w:val="center"/>
            </w:pPr>
            <w:r>
              <w:t>140</w:t>
            </w:r>
          </w:p>
        </w:tc>
        <w:tc>
          <w:tcPr>
            <w:tcW w:type="dxa" w:w="777"/>
            <w:tcMar>
              <w:left w:type="dxa" w:w="0"/>
              <w:right w:type="dxa" w:w="0"/>
            </w:tcMar>
          </w:tcPr>
          <w:p w14:paraId="086F0000">
            <w:pPr>
              <w:pStyle w:val="Style_2"/>
              <w:ind w:firstLine="0" w:left="0"/>
              <w:jc w:val="center"/>
            </w:pPr>
            <w:r>
              <w:t>140</w:t>
            </w:r>
          </w:p>
        </w:tc>
        <w:tc>
          <w:tcPr>
            <w:tcW w:type="dxa" w:w="848"/>
            <w:tcMar>
              <w:left w:type="dxa" w:w="0"/>
              <w:right w:type="dxa" w:w="0"/>
            </w:tcMar>
          </w:tcPr>
          <w:p w14:paraId="096F0000">
            <w:pPr>
              <w:pStyle w:val="Style_2"/>
              <w:ind w:firstLine="0" w:left="0"/>
              <w:jc w:val="center"/>
            </w:pPr>
            <w:r>
              <w:t>140</w:t>
            </w:r>
          </w:p>
        </w:tc>
        <w:tc>
          <w:tcPr>
            <w:tcW w:type="dxa" w:w="895"/>
            <w:tcMar>
              <w:left w:type="dxa" w:w="0"/>
              <w:right w:type="dxa" w:w="0"/>
            </w:tcMar>
          </w:tcPr>
          <w:p w14:paraId="0A6F0000">
            <w:pPr>
              <w:pStyle w:val="Style_2"/>
              <w:ind w:firstLine="0" w:left="0"/>
              <w:jc w:val="center"/>
            </w:pPr>
            <w:r>
              <w:t>140</w:t>
            </w:r>
          </w:p>
        </w:tc>
        <w:tc>
          <w:tcPr>
            <w:tcW w:type="dxa" w:w="895"/>
            <w:tcMar>
              <w:left w:type="dxa" w:w="0"/>
              <w:right w:type="dxa" w:w="0"/>
            </w:tcMar>
          </w:tcPr>
          <w:p w14:paraId="0B6F0000">
            <w:pPr>
              <w:pStyle w:val="Style_2"/>
              <w:ind w:firstLine="0" w:left="0"/>
              <w:jc w:val="center"/>
            </w:pPr>
            <w:r>
              <w:t>140</w:t>
            </w:r>
          </w:p>
        </w:tc>
        <w:tc>
          <w:tcPr>
            <w:tcW w:type="dxa" w:w="895"/>
            <w:tcMar>
              <w:left w:type="dxa" w:w="0"/>
              <w:right w:type="dxa" w:w="0"/>
            </w:tcMar>
          </w:tcPr>
          <w:p w14:paraId="0C6F0000">
            <w:pPr>
              <w:pStyle w:val="Style_2"/>
              <w:ind w:firstLine="0" w:left="0"/>
              <w:jc w:val="center"/>
            </w:pPr>
            <w:r>
              <w:t>140</w:t>
            </w:r>
          </w:p>
        </w:tc>
        <w:tc>
          <w:tcPr>
            <w:tcW w:type="dxa" w:w="895"/>
            <w:tcMar>
              <w:left w:type="dxa" w:w="0"/>
              <w:right w:type="dxa" w:w="0"/>
            </w:tcMar>
          </w:tcPr>
          <w:p w14:paraId="0D6F0000">
            <w:pPr>
              <w:pStyle w:val="Style_2"/>
              <w:ind w:firstLine="0" w:left="0"/>
              <w:jc w:val="center"/>
            </w:pPr>
            <w:r>
              <w:t>140</w:t>
            </w:r>
          </w:p>
        </w:tc>
        <w:tc>
          <w:tcPr>
            <w:tcW w:type="dxa" w:w="895"/>
            <w:tcMar>
              <w:left w:type="dxa" w:w="0"/>
              <w:right w:type="dxa" w:w="0"/>
            </w:tcMar>
          </w:tcPr>
          <w:p w14:paraId="0E6F0000">
            <w:pPr>
              <w:pStyle w:val="Style_2"/>
              <w:ind w:firstLine="0" w:left="0"/>
              <w:jc w:val="center"/>
            </w:pPr>
            <w:r>
              <w:t>140</w:t>
            </w:r>
          </w:p>
        </w:tc>
        <w:tc>
          <w:tcPr>
            <w:tcW w:type="dxa" w:w="897"/>
            <w:tcMar>
              <w:left w:type="dxa" w:w="0"/>
              <w:right w:type="dxa" w:w="0"/>
            </w:tcMar>
          </w:tcPr>
          <w:p w14:paraId="0F6F0000">
            <w:pPr>
              <w:pStyle w:val="Style_2"/>
              <w:ind w:firstLine="0" w:left="0"/>
              <w:jc w:val="center"/>
            </w:pPr>
            <w:r>
              <w:t>140</w:t>
            </w:r>
          </w:p>
        </w:tc>
      </w:tr>
      <w:tr>
        <w:tc>
          <w:tcPr>
            <w:tcW w:type="dxa" w:w="2957"/>
            <w:tcMar>
              <w:left w:type="dxa" w:w="0"/>
              <w:right w:type="dxa" w:w="0"/>
            </w:tcMar>
          </w:tcPr>
          <w:p w14:paraId="106F0000">
            <w:pPr>
              <w:pStyle w:val="Style_2"/>
              <w:ind w:firstLine="0" w:left="283"/>
              <w:jc w:val="left"/>
            </w:pPr>
            <w:r>
              <w:t>Забайкальский край</w:t>
            </w:r>
          </w:p>
        </w:tc>
        <w:tc>
          <w:tcPr>
            <w:tcW w:type="dxa" w:w="776"/>
            <w:tcMar>
              <w:left w:type="dxa" w:w="0"/>
              <w:right w:type="dxa" w:w="0"/>
            </w:tcMar>
          </w:tcPr>
          <w:p w14:paraId="116F0000">
            <w:pPr>
              <w:pStyle w:val="Style_2"/>
              <w:ind w:firstLine="0" w:left="0"/>
              <w:jc w:val="center"/>
            </w:pPr>
            <w:r>
              <w:t>101</w:t>
            </w:r>
          </w:p>
        </w:tc>
        <w:tc>
          <w:tcPr>
            <w:tcW w:type="dxa" w:w="776"/>
            <w:tcMar>
              <w:left w:type="dxa" w:w="0"/>
              <w:right w:type="dxa" w:w="0"/>
            </w:tcMar>
          </w:tcPr>
          <w:p w14:paraId="126F0000">
            <w:pPr>
              <w:pStyle w:val="Style_2"/>
              <w:ind w:firstLine="0" w:left="0"/>
              <w:jc w:val="center"/>
            </w:pPr>
            <w:r>
              <w:t>105</w:t>
            </w:r>
          </w:p>
        </w:tc>
        <w:tc>
          <w:tcPr>
            <w:tcW w:type="dxa" w:w="776"/>
            <w:tcMar>
              <w:left w:type="dxa" w:w="0"/>
              <w:right w:type="dxa" w:w="0"/>
            </w:tcMar>
          </w:tcPr>
          <w:p w14:paraId="136F0000">
            <w:pPr>
              <w:pStyle w:val="Style_2"/>
              <w:ind w:firstLine="0" w:left="0"/>
              <w:jc w:val="center"/>
            </w:pPr>
            <w:r>
              <w:t>120</w:t>
            </w:r>
          </w:p>
        </w:tc>
        <w:tc>
          <w:tcPr>
            <w:tcW w:type="dxa" w:w="777"/>
            <w:tcMar>
              <w:left w:type="dxa" w:w="0"/>
              <w:right w:type="dxa" w:w="0"/>
            </w:tcMar>
          </w:tcPr>
          <w:p w14:paraId="146F0000">
            <w:pPr>
              <w:pStyle w:val="Style_2"/>
              <w:ind w:firstLine="0" w:left="0"/>
              <w:jc w:val="center"/>
            </w:pPr>
            <w:r>
              <w:t>121</w:t>
            </w:r>
          </w:p>
        </w:tc>
        <w:tc>
          <w:tcPr>
            <w:tcW w:type="dxa" w:w="848"/>
            <w:tcMar>
              <w:left w:type="dxa" w:w="0"/>
              <w:right w:type="dxa" w:w="0"/>
            </w:tcMar>
          </w:tcPr>
          <w:p w14:paraId="156F0000">
            <w:pPr>
              <w:pStyle w:val="Style_2"/>
              <w:ind w:firstLine="0" w:left="0"/>
              <w:jc w:val="center"/>
            </w:pPr>
            <w:r>
              <w:t>136</w:t>
            </w:r>
          </w:p>
        </w:tc>
        <w:tc>
          <w:tcPr>
            <w:tcW w:type="dxa" w:w="895"/>
            <w:tcMar>
              <w:left w:type="dxa" w:w="0"/>
              <w:right w:type="dxa" w:w="0"/>
            </w:tcMar>
          </w:tcPr>
          <w:p w14:paraId="166F0000">
            <w:pPr>
              <w:pStyle w:val="Style_2"/>
              <w:ind w:firstLine="0" w:left="0"/>
              <w:jc w:val="center"/>
            </w:pPr>
            <w:r>
              <w:t>153</w:t>
            </w:r>
          </w:p>
        </w:tc>
        <w:tc>
          <w:tcPr>
            <w:tcW w:type="dxa" w:w="895"/>
            <w:tcMar>
              <w:left w:type="dxa" w:w="0"/>
              <w:right w:type="dxa" w:w="0"/>
            </w:tcMar>
          </w:tcPr>
          <w:p w14:paraId="176F0000">
            <w:pPr>
              <w:pStyle w:val="Style_2"/>
              <w:ind w:firstLine="0" w:left="0"/>
              <w:jc w:val="center"/>
            </w:pPr>
            <w:r>
              <w:t>168</w:t>
            </w:r>
          </w:p>
        </w:tc>
        <w:tc>
          <w:tcPr>
            <w:tcW w:type="dxa" w:w="895"/>
            <w:tcMar>
              <w:left w:type="dxa" w:w="0"/>
              <w:right w:type="dxa" w:w="0"/>
            </w:tcMar>
          </w:tcPr>
          <w:p w14:paraId="186F0000">
            <w:pPr>
              <w:pStyle w:val="Style_2"/>
              <w:ind w:firstLine="0" w:left="0"/>
              <w:jc w:val="center"/>
            </w:pPr>
            <w:r>
              <w:t>183</w:t>
            </w:r>
          </w:p>
        </w:tc>
        <w:tc>
          <w:tcPr>
            <w:tcW w:type="dxa" w:w="895"/>
            <w:tcMar>
              <w:left w:type="dxa" w:w="0"/>
              <w:right w:type="dxa" w:w="0"/>
            </w:tcMar>
          </w:tcPr>
          <w:p w14:paraId="196F0000">
            <w:pPr>
              <w:pStyle w:val="Style_2"/>
              <w:ind w:firstLine="0" w:left="0"/>
              <w:jc w:val="center"/>
            </w:pPr>
            <w:r>
              <w:t>198</w:t>
            </w:r>
          </w:p>
        </w:tc>
        <w:tc>
          <w:tcPr>
            <w:tcW w:type="dxa" w:w="895"/>
            <w:tcMar>
              <w:left w:type="dxa" w:w="0"/>
              <w:right w:type="dxa" w:w="0"/>
            </w:tcMar>
          </w:tcPr>
          <w:p w14:paraId="1A6F0000">
            <w:pPr>
              <w:pStyle w:val="Style_2"/>
              <w:ind w:firstLine="0" w:left="0"/>
              <w:jc w:val="center"/>
            </w:pPr>
            <w:r>
              <w:t>213</w:t>
            </w:r>
          </w:p>
        </w:tc>
        <w:tc>
          <w:tcPr>
            <w:tcW w:type="dxa" w:w="897"/>
            <w:tcMar>
              <w:left w:type="dxa" w:w="0"/>
              <w:right w:type="dxa" w:w="0"/>
            </w:tcMar>
          </w:tcPr>
          <w:p w14:paraId="1B6F0000">
            <w:pPr>
              <w:pStyle w:val="Style_2"/>
              <w:ind w:firstLine="0" w:left="0"/>
              <w:jc w:val="center"/>
            </w:pPr>
            <w:r>
              <w:t>228</w:t>
            </w:r>
          </w:p>
        </w:tc>
      </w:tr>
      <w:tr>
        <w:tc>
          <w:tcPr>
            <w:tcW w:type="dxa" w:w="2957"/>
            <w:tcMar>
              <w:left w:type="dxa" w:w="0"/>
              <w:right w:type="dxa" w:w="0"/>
            </w:tcMar>
          </w:tcPr>
          <w:p w14:paraId="1C6F0000">
            <w:pPr>
              <w:pStyle w:val="Style_2"/>
              <w:ind w:firstLine="0" w:left="283"/>
              <w:jc w:val="left"/>
            </w:pPr>
            <w:r>
              <w:t>Республика Саха (Якутия)</w:t>
            </w:r>
          </w:p>
        </w:tc>
        <w:tc>
          <w:tcPr>
            <w:tcW w:type="dxa" w:w="776"/>
            <w:tcMar>
              <w:left w:type="dxa" w:w="0"/>
              <w:right w:type="dxa" w:w="0"/>
            </w:tcMar>
          </w:tcPr>
          <w:p w14:paraId="1D6F0000">
            <w:pPr>
              <w:pStyle w:val="Style_2"/>
              <w:ind w:firstLine="0" w:left="0"/>
              <w:jc w:val="center"/>
            </w:pPr>
            <w:r>
              <w:t>71</w:t>
            </w:r>
          </w:p>
        </w:tc>
        <w:tc>
          <w:tcPr>
            <w:tcW w:type="dxa" w:w="776"/>
            <w:tcMar>
              <w:left w:type="dxa" w:w="0"/>
              <w:right w:type="dxa" w:w="0"/>
            </w:tcMar>
          </w:tcPr>
          <w:p w14:paraId="1E6F0000">
            <w:pPr>
              <w:pStyle w:val="Style_2"/>
              <w:ind w:firstLine="0" w:left="0"/>
              <w:jc w:val="center"/>
            </w:pPr>
            <w:r>
              <w:t>105</w:t>
            </w:r>
          </w:p>
        </w:tc>
        <w:tc>
          <w:tcPr>
            <w:tcW w:type="dxa" w:w="776"/>
            <w:tcMar>
              <w:left w:type="dxa" w:w="0"/>
              <w:right w:type="dxa" w:w="0"/>
            </w:tcMar>
          </w:tcPr>
          <w:p w14:paraId="1F6F0000">
            <w:pPr>
              <w:pStyle w:val="Style_2"/>
              <w:ind w:firstLine="0" w:left="0"/>
              <w:jc w:val="center"/>
            </w:pPr>
            <w:r>
              <w:t>130</w:t>
            </w:r>
          </w:p>
        </w:tc>
        <w:tc>
          <w:tcPr>
            <w:tcW w:type="dxa" w:w="777"/>
            <w:tcMar>
              <w:left w:type="dxa" w:w="0"/>
              <w:right w:type="dxa" w:w="0"/>
            </w:tcMar>
          </w:tcPr>
          <w:p w14:paraId="206F0000">
            <w:pPr>
              <w:pStyle w:val="Style_2"/>
              <w:ind w:firstLine="0" w:left="0"/>
              <w:jc w:val="center"/>
            </w:pPr>
            <w:r>
              <w:t>124</w:t>
            </w:r>
          </w:p>
        </w:tc>
        <w:tc>
          <w:tcPr>
            <w:tcW w:type="dxa" w:w="848"/>
            <w:tcMar>
              <w:left w:type="dxa" w:w="0"/>
              <w:right w:type="dxa" w:w="0"/>
            </w:tcMar>
          </w:tcPr>
          <w:p w14:paraId="216F0000">
            <w:pPr>
              <w:pStyle w:val="Style_2"/>
              <w:ind w:firstLine="0" w:left="0"/>
              <w:jc w:val="center"/>
            </w:pPr>
            <w:r>
              <w:t>143</w:t>
            </w:r>
          </w:p>
        </w:tc>
        <w:tc>
          <w:tcPr>
            <w:tcW w:type="dxa" w:w="895"/>
            <w:tcMar>
              <w:left w:type="dxa" w:w="0"/>
              <w:right w:type="dxa" w:w="0"/>
            </w:tcMar>
          </w:tcPr>
          <w:p w14:paraId="226F0000">
            <w:pPr>
              <w:pStyle w:val="Style_2"/>
              <w:ind w:firstLine="0" w:left="0"/>
              <w:jc w:val="center"/>
            </w:pPr>
            <w:r>
              <w:t>165</w:t>
            </w:r>
          </w:p>
        </w:tc>
        <w:tc>
          <w:tcPr>
            <w:tcW w:type="dxa" w:w="895"/>
            <w:tcMar>
              <w:left w:type="dxa" w:w="0"/>
              <w:right w:type="dxa" w:w="0"/>
            </w:tcMar>
          </w:tcPr>
          <w:p w14:paraId="236F0000">
            <w:pPr>
              <w:pStyle w:val="Style_2"/>
              <w:ind w:firstLine="0" w:left="0"/>
              <w:jc w:val="center"/>
            </w:pPr>
            <w:r>
              <w:t>183</w:t>
            </w:r>
          </w:p>
        </w:tc>
        <w:tc>
          <w:tcPr>
            <w:tcW w:type="dxa" w:w="895"/>
            <w:tcMar>
              <w:left w:type="dxa" w:w="0"/>
              <w:right w:type="dxa" w:w="0"/>
            </w:tcMar>
          </w:tcPr>
          <w:p w14:paraId="246F0000">
            <w:pPr>
              <w:pStyle w:val="Style_2"/>
              <w:ind w:firstLine="0" w:left="0"/>
              <w:jc w:val="center"/>
            </w:pPr>
            <w:r>
              <w:t>203</w:t>
            </w:r>
          </w:p>
        </w:tc>
        <w:tc>
          <w:tcPr>
            <w:tcW w:type="dxa" w:w="895"/>
            <w:tcMar>
              <w:left w:type="dxa" w:w="0"/>
              <w:right w:type="dxa" w:w="0"/>
            </w:tcMar>
          </w:tcPr>
          <w:p w14:paraId="256F0000">
            <w:pPr>
              <w:pStyle w:val="Style_2"/>
              <w:ind w:firstLine="0" w:left="0"/>
              <w:jc w:val="center"/>
            </w:pPr>
            <w:r>
              <w:t>223</w:t>
            </w:r>
          </w:p>
        </w:tc>
        <w:tc>
          <w:tcPr>
            <w:tcW w:type="dxa" w:w="895"/>
            <w:tcMar>
              <w:left w:type="dxa" w:w="0"/>
              <w:right w:type="dxa" w:w="0"/>
            </w:tcMar>
          </w:tcPr>
          <w:p w14:paraId="266F0000">
            <w:pPr>
              <w:pStyle w:val="Style_2"/>
              <w:ind w:firstLine="0" w:left="0"/>
              <w:jc w:val="center"/>
            </w:pPr>
            <w:r>
              <w:t>243</w:t>
            </w:r>
          </w:p>
        </w:tc>
        <w:tc>
          <w:tcPr>
            <w:tcW w:type="dxa" w:w="897"/>
            <w:tcMar>
              <w:left w:type="dxa" w:w="0"/>
              <w:right w:type="dxa" w:w="0"/>
            </w:tcMar>
          </w:tcPr>
          <w:p w14:paraId="276F0000">
            <w:pPr>
              <w:pStyle w:val="Style_2"/>
              <w:ind w:firstLine="0" w:left="0"/>
              <w:jc w:val="center"/>
            </w:pPr>
            <w:r>
              <w:t>263</w:t>
            </w:r>
          </w:p>
        </w:tc>
      </w:tr>
      <w:tr>
        <w:tc>
          <w:tcPr>
            <w:tcW w:type="dxa" w:w="2957"/>
            <w:tcMar>
              <w:left w:type="dxa" w:w="0"/>
              <w:right w:type="dxa" w:w="0"/>
            </w:tcMar>
          </w:tcPr>
          <w:p w14:paraId="286F0000">
            <w:pPr>
              <w:pStyle w:val="Style_2"/>
              <w:ind w:firstLine="0" w:left="283"/>
              <w:jc w:val="left"/>
            </w:pPr>
            <w:r>
              <w:t>Камчатский край</w:t>
            </w:r>
          </w:p>
        </w:tc>
        <w:tc>
          <w:tcPr>
            <w:tcW w:type="dxa" w:w="776"/>
            <w:tcMar>
              <w:left w:type="dxa" w:w="0"/>
              <w:right w:type="dxa" w:w="0"/>
            </w:tcMar>
          </w:tcPr>
          <w:p w14:paraId="296F0000">
            <w:pPr>
              <w:pStyle w:val="Style_2"/>
              <w:ind w:firstLine="0" w:left="0"/>
              <w:jc w:val="center"/>
            </w:pPr>
            <w:r>
              <w:t>32</w:t>
            </w:r>
          </w:p>
        </w:tc>
        <w:tc>
          <w:tcPr>
            <w:tcW w:type="dxa" w:w="776"/>
            <w:tcMar>
              <w:left w:type="dxa" w:w="0"/>
              <w:right w:type="dxa" w:w="0"/>
            </w:tcMar>
          </w:tcPr>
          <w:p w14:paraId="2A6F0000">
            <w:pPr>
              <w:pStyle w:val="Style_2"/>
              <w:ind w:firstLine="0" w:left="0"/>
              <w:jc w:val="center"/>
            </w:pPr>
            <w:r>
              <w:t>26</w:t>
            </w:r>
          </w:p>
        </w:tc>
        <w:tc>
          <w:tcPr>
            <w:tcW w:type="dxa" w:w="776"/>
            <w:tcMar>
              <w:left w:type="dxa" w:w="0"/>
              <w:right w:type="dxa" w:w="0"/>
            </w:tcMar>
          </w:tcPr>
          <w:p w14:paraId="2B6F0000">
            <w:pPr>
              <w:pStyle w:val="Style_2"/>
              <w:ind w:firstLine="0" w:left="0"/>
              <w:jc w:val="center"/>
            </w:pPr>
            <w:r>
              <w:t>32</w:t>
            </w:r>
          </w:p>
        </w:tc>
        <w:tc>
          <w:tcPr>
            <w:tcW w:type="dxa" w:w="777"/>
            <w:tcMar>
              <w:left w:type="dxa" w:w="0"/>
              <w:right w:type="dxa" w:w="0"/>
            </w:tcMar>
          </w:tcPr>
          <w:p w14:paraId="2C6F0000">
            <w:pPr>
              <w:pStyle w:val="Style_2"/>
              <w:ind w:firstLine="0" w:left="0"/>
              <w:jc w:val="center"/>
            </w:pPr>
            <w:r>
              <w:t>27</w:t>
            </w:r>
          </w:p>
        </w:tc>
        <w:tc>
          <w:tcPr>
            <w:tcW w:type="dxa" w:w="848"/>
            <w:tcMar>
              <w:left w:type="dxa" w:w="0"/>
              <w:right w:type="dxa" w:w="0"/>
            </w:tcMar>
          </w:tcPr>
          <w:p w14:paraId="2D6F0000">
            <w:pPr>
              <w:pStyle w:val="Style_2"/>
              <w:ind w:firstLine="0" w:left="0"/>
              <w:jc w:val="center"/>
            </w:pPr>
            <w:r>
              <w:t>29</w:t>
            </w:r>
          </w:p>
        </w:tc>
        <w:tc>
          <w:tcPr>
            <w:tcW w:type="dxa" w:w="895"/>
            <w:tcMar>
              <w:left w:type="dxa" w:w="0"/>
              <w:right w:type="dxa" w:w="0"/>
            </w:tcMar>
          </w:tcPr>
          <w:p w14:paraId="2E6F0000">
            <w:pPr>
              <w:pStyle w:val="Style_2"/>
              <w:ind w:firstLine="0" w:left="0"/>
              <w:jc w:val="center"/>
            </w:pPr>
            <w:r>
              <w:t>36</w:t>
            </w:r>
          </w:p>
        </w:tc>
        <w:tc>
          <w:tcPr>
            <w:tcW w:type="dxa" w:w="895"/>
            <w:tcMar>
              <w:left w:type="dxa" w:w="0"/>
              <w:right w:type="dxa" w:w="0"/>
            </w:tcMar>
          </w:tcPr>
          <w:p w14:paraId="2F6F0000">
            <w:pPr>
              <w:pStyle w:val="Style_2"/>
              <w:ind w:firstLine="0" w:left="0"/>
              <w:jc w:val="center"/>
            </w:pPr>
            <w:r>
              <w:t>35</w:t>
            </w:r>
          </w:p>
        </w:tc>
        <w:tc>
          <w:tcPr>
            <w:tcW w:type="dxa" w:w="895"/>
            <w:tcMar>
              <w:left w:type="dxa" w:w="0"/>
              <w:right w:type="dxa" w:w="0"/>
            </w:tcMar>
          </w:tcPr>
          <w:p w14:paraId="306F0000">
            <w:pPr>
              <w:pStyle w:val="Style_2"/>
              <w:ind w:firstLine="0" w:left="0"/>
              <w:jc w:val="center"/>
            </w:pPr>
            <w:r>
              <w:t>37</w:t>
            </w:r>
          </w:p>
        </w:tc>
        <w:tc>
          <w:tcPr>
            <w:tcW w:type="dxa" w:w="895"/>
            <w:tcMar>
              <w:left w:type="dxa" w:w="0"/>
              <w:right w:type="dxa" w:w="0"/>
            </w:tcMar>
          </w:tcPr>
          <w:p w14:paraId="316F0000">
            <w:pPr>
              <w:pStyle w:val="Style_2"/>
              <w:ind w:firstLine="0" w:left="0"/>
              <w:jc w:val="center"/>
            </w:pPr>
            <w:r>
              <w:t>39</w:t>
            </w:r>
          </w:p>
        </w:tc>
        <w:tc>
          <w:tcPr>
            <w:tcW w:type="dxa" w:w="895"/>
            <w:tcMar>
              <w:left w:type="dxa" w:w="0"/>
              <w:right w:type="dxa" w:w="0"/>
            </w:tcMar>
          </w:tcPr>
          <w:p w14:paraId="326F0000">
            <w:pPr>
              <w:pStyle w:val="Style_2"/>
              <w:ind w:firstLine="0" w:left="0"/>
              <w:jc w:val="center"/>
            </w:pPr>
            <w:r>
              <w:t>41</w:t>
            </w:r>
          </w:p>
        </w:tc>
        <w:tc>
          <w:tcPr>
            <w:tcW w:type="dxa" w:w="897"/>
            <w:tcMar>
              <w:left w:type="dxa" w:w="0"/>
              <w:right w:type="dxa" w:w="0"/>
            </w:tcMar>
          </w:tcPr>
          <w:p w14:paraId="336F0000">
            <w:pPr>
              <w:pStyle w:val="Style_2"/>
              <w:ind w:firstLine="0" w:left="0"/>
              <w:jc w:val="center"/>
            </w:pPr>
            <w:r>
              <w:t>43</w:t>
            </w:r>
          </w:p>
        </w:tc>
      </w:tr>
      <w:tr>
        <w:tc>
          <w:tcPr>
            <w:tcW w:type="dxa" w:w="2957"/>
            <w:tcMar>
              <w:left w:type="dxa" w:w="0"/>
              <w:right w:type="dxa" w:w="0"/>
            </w:tcMar>
          </w:tcPr>
          <w:p w14:paraId="346F0000">
            <w:pPr>
              <w:pStyle w:val="Style_2"/>
              <w:ind w:firstLine="0" w:left="283"/>
              <w:jc w:val="left"/>
            </w:pPr>
            <w:r>
              <w:t>Приморский край</w:t>
            </w:r>
          </w:p>
        </w:tc>
        <w:tc>
          <w:tcPr>
            <w:tcW w:type="dxa" w:w="776"/>
            <w:tcMar>
              <w:left w:type="dxa" w:w="0"/>
              <w:right w:type="dxa" w:w="0"/>
            </w:tcMar>
          </w:tcPr>
          <w:p w14:paraId="356F0000">
            <w:pPr>
              <w:pStyle w:val="Style_2"/>
              <w:ind w:firstLine="0" w:left="0"/>
              <w:jc w:val="center"/>
            </w:pPr>
            <w:r>
              <w:t>191</w:t>
            </w:r>
          </w:p>
        </w:tc>
        <w:tc>
          <w:tcPr>
            <w:tcW w:type="dxa" w:w="776"/>
            <w:tcMar>
              <w:left w:type="dxa" w:w="0"/>
              <w:right w:type="dxa" w:w="0"/>
            </w:tcMar>
          </w:tcPr>
          <w:p w14:paraId="366F0000">
            <w:pPr>
              <w:pStyle w:val="Style_2"/>
              <w:ind w:firstLine="0" w:left="0"/>
              <w:jc w:val="center"/>
            </w:pPr>
            <w:r>
              <w:t>231</w:t>
            </w:r>
          </w:p>
        </w:tc>
        <w:tc>
          <w:tcPr>
            <w:tcW w:type="dxa" w:w="776"/>
            <w:tcMar>
              <w:left w:type="dxa" w:w="0"/>
              <w:right w:type="dxa" w:w="0"/>
            </w:tcMar>
          </w:tcPr>
          <w:p w14:paraId="376F0000">
            <w:pPr>
              <w:pStyle w:val="Style_2"/>
              <w:ind w:firstLine="0" w:left="0"/>
              <w:jc w:val="center"/>
            </w:pPr>
            <w:r>
              <w:t>272</w:t>
            </w:r>
          </w:p>
        </w:tc>
        <w:tc>
          <w:tcPr>
            <w:tcW w:type="dxa" w:w="777"/>
            <w:tcMar>
              <w:left w:type="dxa" w:w="0"/>
              <w:right w:type="dxa" w:w="0"/>
            </w:tcMar>
          </w:tcPr>
          <w:p w14:paraId="386F0000">
            <w:pPr>
              <w:pStyle w:val="Style_2"/>
              <w:ind w:firstLine="0" w:left="0"/>
              <w:jc w:val="center"/>
            </w:pPr>
            <w:r>
              <w:t>267</w:t>
            </w:r>
          </w:p>
        </w:tc>
        <w:tc>
          <w:tcPr>
            <w:tcW w:type="dxa" w:w="848"/>
            <w:tcMar>
              <w:left w:type="dxa" w:w="0"/>
              <w:right w:type="dxa" w:w="0"/>
            </w:tcMar>
          </w:tcPr>
          <w:p w14:paraId="396F0000">
            <w:pPr>
              <w:pStyle w:val="Style_2"/>
              <w:ind w:firstLine="0" w:left="0"/>
              <w:jc w:val="center"/>
            </w:pPr>
            <w:r>
              <w:t>292</w:t>
            </w:r>
          </w:p>
        </w:tc>
        <w:tc>
          <w:tcPr>
            <w:tcW w:type="dxa" w:w="895"/>
            <w:tcMar>
              <w:left w:type="dxa" w:w="0"/>
              <w:right w:type="dxa" w:w="0"/>
            </w:tcMar>
          </w:tcPr>
          <w:p w14:paraId="3A6F0000">
            <w:pPr>
              <w:pStyle w:val="Style_2"/>
              <w:ind w:firstLine="0" w:left="0"/>
              <w:jc w:val="center"/>
            </w:pPr>
            <w:r>
              <w:t>339</w:t>
            </w:r>
          </w:p>
        </w:tc>
        <w:tc>
          <w:tcPr>
            <w:tcW w:type="dxa" w:w="895"/>
            <w:tcMar>
              <w:left w:type="dxa" w:w="0"/>
              <w:right w:type="dxa" w:w="0"/>
            </w:tcMar>
          </w:tcPr>
          <w:p w14:paraId="3B6F0000">
            <w:pPr>
              <w:pStyle w:val="Style_2"/>
              <w:ind w:firstLine="0" w:left="0"/>
              <w:jc w:val="center"/>
            </w:pPr>
            <w:r>
              <w:t>372</w:t>
            </w:r>
          </w:p>
        </w:tc>
        <w:tc>
          <w:tcPr>
            <w:tcW w:type="dxa" w:w="895"/>
            <w:tcMar>
              <w:left w:type="dxa" w:w="0"/>
              <w:right w:type="dxa" w:w="0"/>
            </w:tcMar>
          </w:tcPr>
          <w:p w14:paraId="3C6F0000">
            <w:pPr>
              <w:pStyle w:val="Style_2"/>
              <w:ind w:firstLine="0" w:left="0"/>
              <w:jc w:val="center"/>
            </w:pPr>
            <w:r>
              <w:t>412</w:t>
            </w:r>
          </w:p>
        </w:tc>
        <w:tc>
          <w:tcPr>
            <w:tcW w:type="dxa" w:w="895"/>
            <w:tcMar>
              <w:left w:type="dxa" w:w="0"/>
              <w:right w:type="dxa" w:w="0"/>
            </w:tcMar>
          </w:tcPr>
          <w:p w14:paraId="3D6F0000">
            <w:pPr>
              <w:pStyle w:val="Style_2"/>
              <w:ind w:firstLine="0" w:left="0"/>
              <w:jc w:val="center"/>
            </w:pPr>
            <w:r>
              <w:t>452</w:t>
            </w:r>
          </w:p>
        </w:tc>
        <w:tc>
          <w:tcPr>
            <w:tcW w:type="dxa" w:w="895"/>
            <w:tcMar>
              <w:left w:type="dxa" w:w="0"/>
              <w:right w:type="dxa" w:w="0"/>
            </w:tcMar>
          </w:tcPr>
          <w:p w14:paraId="3E6F0000">
            <w:pPr>
              <w:pStyle w:val="Style_2"/>
              <w:ind w:firstLine="0" w:left="0"/>
              <w:jc w:val="center"/>
            </w:pPr>
            <w:r>
              <w:t>492</w:t>
            </w:r>
          </w:p>
        </w:tc>
        <w:tc>
          <w:tcPr>
            <w:tcW w:type="dxa" w:w="897"/>
            <w:tcMar>
              <w:left w:type="dxa" w:w="0"/>
              <w:right w:type="dxa" w:w="0"/>
            </w:tcMar>
          </w:tcPr>
          <w:p w14:paraId="3F6F0000">
            <w:pPr>
              <w:pStyle w:val="Style_2"/>
              <w:ind w:firstLine="0" w:left="0"/>
              <w:jc w:val="center"/>
            </w:pPr>
            <w:r>
              <w:t>532</w:t>
            </w:r>
          </w:p>
        </w:tc>
      </w:tr>
      <w:tr>
        <w:tc>
          <w:tcPr>
            <w:tcW w:type="dxa" w:w="2957"/>
            <w:tcMar>
              <w:left w:type="dxa" w:w="0"/>
              <w:right w:type="dxa" w:w="0"/>
            </w:tcMar>
          </w:tcPr>
          <w:p w14:paraId="406F0000">
            <w:pPr>
              <w:pStyle w:val="Style_2"/>
              <w:ind w:firstLine="0" w:left="283"/>
              <w:jc w:val="left"/>
            </w:pPr>
            <w:r>
              <w:t>Хабаровский край</w:t>
            </w:r>
          </w:p>
        </w:tc>
        <w:tc>
          <w:tcPr>
            <w:tcW w:type="dxa" w:w="776"/>
            <w:tcMar>
              <w:left w:type="dxa" w:w="0"/>
              <w:right w:type="dxa" w:w="0"/>
            </w:tcMar>
          </w:tcPr>
          <w:p w14:paraId="416F0000">
            <w:pPr>
              <w:pStyle w:val="Style_2"/>
              <w:ind w:firstLine="0" w:left="0"/>
              <w:jc w:val="center"/>
            </w:pPr>
            <w:r>
              <w:t>359</w:t>
            </w:r>
          </w:p>
        </w:tc>
        <w:tc>
          <w:tcPr>
            <w:tcW w:type="dxa" w:w="776"/>
            <w:tcMar>
              <w:left w:type="dxa" w:w="0"/>
              <w:right w:type="dxa" w:w="0"/>
            </w:tcMar>
          </w:tcPr>
          <w:p w14:paraId="426F0000">
            <w:pPr>
              <w:pStyle w:val="Style_2"/>
              <w:ind w:firstLine="0" w:left="0"/>
              <w:jc w:val="center"/>
            </w:pPr>
            <w:r>
              <w:t>268</w:t>
            </w:r>
          </w:p>
        </w:tc>
        <w:tc>
          <w:tcPr>
            <w:tcW w:type="dxa" w:w="776"/>
            <w:tcMar>
              <w:left w:type="dxa" w:w="0"/>
              <w:right w:type="dxa" w:w="0"/>
            </w:tcMar>
          </w:tcPr>
          <w:p w14:paraId="436F0000">
            <w:pPr>
              <w:pStyle w:val="Style_2"/>
              <w:ind w:firstLine="0" w:left="0"/>
              <w:jc w:val="center"/>
            </w:pPr>
            <w:r>
              <w:t>293</w:t>
            </w:r>
          </w:p>
        </w:tc>
        <w:tc>
          <w:tcPr>
            <w:tcW w:type="dxa" w:w="777"/>
            <w:tcMar>
              <w:left w:type="dxa" w:w="0"/>
              <w:right w:type="dxa" w:w="0"/>
            </w:tcMar>
          </w:tcPr>
          <w:p w14:paraId="446F0000">
            <w:pPr>
              <w:pStyle w:val="Style_2"/>
              <w:ind w:firstLine="0" w:left="0"/>
              <w:jc w:val="center"/>
            </w:pPr>
            <w:r>
              <w:t>293</w:t>
            </w:r>
          </w:p>
        </w:tc>
        <w:tc>
          <w:tcPr>
            <w:tcW w:type="dxa" w:w="848"/>
            <w:tcMar>
              <w:left w:type="dxa" w:w="0"/>
              <w:right w:type="dxa" w:w="0"/>
            </w:tcMar>
          </w:tcPr>
          <w:p w14:paraId="456F0000">
            <w:pPr>
              <w:pStyle w:val="Style_2"/>
              <w:ind w:firstLine="0" w:left="0"/>
              <w:jc w:val="center"/>
            </w:pPr>
            <w:r>
              <w:t>316</w:t>
            </w:r>
          </w:p>
        </w:tc>
        <w:tc>
          <w:tcPr>
            <w:tcW w:type="dxa" w:w="895"/>
            <w:tcMar>
              <w:left w:type="dxa" w:w="0"/>
              <w:right w:type="dxa" w:w="0"/>
            </w:tcMar>
          </w:tcPr>
          <w:p w14:paraId="466F0000">
            <w:pPr>
              <w:pStyle w:val="Style_2"/>
              <w:ind w:firstLine="0" w:left="0"/>
              <w:jc w:val="center"/>
            </w:pPr>
            <w:r>
              <w:t>339</w:t>
            </w:r>
          </w:p>
        </w:tc>
        <w:tc>
          <w:tcPr>
            <w:tcW w:type="dxa" w:w="895"/>
            <w:tcMar>
              <w:left w:type="dxa" w:w="0"/>
              <w:right w:type="dxa" w:w="0"/>
            </w:tcMar>
          </w:tcPr>
          <w:p w14:paraId="476F0000">
            <w:pPr>
              <w:pStyle w:val="Style_2"/>
              <w:ind w:firstLine="0" w:left="0"/>
              <w:jc w:val="center"/>
            </w:pPr>
            <w:r>
              <w:t>362</w:t>
            </w:r>
          </w:p>
        </w:tc>
        <w:tc>
          <w:tcPr>
            <w:tcW w:type="dxa" w:w="895"/>
            <w:tcMar>
              <w:left w:type="dxa" w:w="0"/>
              <w:right w:type="dxa" w:w="0"/>
            </w:tcMar>
          </w:tcPr>
          <w:p w14:paraId="486F0000">
            <w:pPr>
              <w:pStyle w:val="Style_2"/>
              <w:ind w:firstLine="0" w:left="0"/>
              <w:jc w:val="center"/>
            </w:pPr>
            <w:r>
              <w:t>385</w:t>
            </w:r>
          </w:p>
        </w:tc>
        <w:tc>
          <w:tcPr>
            <w:tcW w:type="dxa" w:w="895"/>
            <w:tcMar>
              <w:left w:type="dxa" w:w="0"/>
              <w:right w:type="dxa" w:w="0"/>
            </w:tcMar>
          </w:tcPr>
          <w:p w14:paraId="496F0000">
            <w:pPr>
              <w:pStyle w:val="Style_2"/>
              <w:ind w:firstLine="0" w:left="0"/>
              <w:jc w:val="center"/>
            </w:pPr>
            <w:r>
              <w:t>408</w:t>
            </w:r>
          </w:p>
        </w:tc>
        <w:tc>
          <w:tcPr>
            <w:tcW w:type="dxa" w:w="895"/>
            <w:tcMar>
              <w:left w:type="dxa" w:w="0"/>
              <w:right w:type="dxa" w:w="0"/>
            </w:tcMar>
          </w:tcPr>
          <w:p w14:paraId="4A6F0000">
            <w:pPr>
              <w:pStyle w:val="Style_2"/>
              <w:ind w:firstLine="0" w:left="0"/>
              <w:jc w:val="center"/>
            </w:pPr>
            <w:r>
              <w:t>431</w:t>
            </w:r>
          </w:p>
        </w:tc>
        <w:tc>
          <w:tcPr>
            <w:tcW w:type="dxa" w:w="897"/>
            <w:tcMar>
              <w:left w:type="dxa" w:w="0"/>
              <w:right w:type="dxa" w:w="0"/>
            </w:tcMar>
          </w:tcPr>
          <w:p w14:paraId="4B6F0000">
            <w:pPr>
              <w:pStyle w:val="Style_2"/>
              <w:ind w:firstLine="0" w:left="0"/>
              <w:jc w:val="center"/>
            </w:pPr>
            <w:r>
              <w:t>454</w:t>
            </w:r>
          </w:p>
        </w:tc>
      </w:tr>
      <w:tr>
        <w:tc>
          <w:tcPr>
            <w:tcW w:type="dxa" w:w="2957"/>
            <w:tcMar>
              <w:left w:type="dxa" w:w="0"/>
              <w:right w:type="dxa" w:w="0"/>
            </w:tcMar>
          </w:tcPr>
          <w:p w14:paraId="4C6F0000">
            <w:pPr>
              <w:pStyle w:val="Style_2"/>
              <w:ind w:firstLine="0" w:left="283"/>
              <w:jc w:val="left"/>
            </w:pPr>
            <w:r>
              <w:t>Амурская область</w:t>
            </w:r>
          </w:p>
        </w:tc>
        <w:tc>
          <w:tcPr>
            <w:tcW w:type="dxa" w:w="776"/>
            <w:tcMar>
              <w:left w:type="dxa" w:w="0"/>
              <w:right w:type="dxa" w:w="0"/>
            </w:tcMar>
          </w:tcPr>
          <w:p w14:paraId="4D6F0000">
            <w:pPr>
              <w:pStyle w:val="Style_2"/>
              <w:ind w:firstLine="0" w:left="0"/>
              <w:jc w:val="center"/>
            </w:pPr>
            <w:r>
              <w:t>85</w:t>
            </w:r>
          </w:p>
        </w:tc>
        <w:tc>
          <w:tcPr>
            <w:tcW w:type="dxa" w:w="776"/>
            <w:tcMar>
              <w:left w:type="dxa" w:w="0"/>
              <w:right w:type="dxa" w:w="0"/>
            </w:tcMar>
          </w:tcPr>
          <w:p w14:paraId="4E6F0000">
            <w:pPr>
              <w:pStyle w:val="Style_2"/>
              <w:ind w:firstLine="0" w:left="0"/>
              <w:jc w:val="center"/>
            </w:pPr>
            <w:r>
              <w:t>58</w:t>
            </w:r>
          </w:p>
        </w:tc>
        <w:tc>
          <w:tcPr>
            <w:tcW w:type="dxa" w:w="776"/>
            <w:tcMar>
              <w:left w:type="dxa" w:w="0"/>
              <w:right w:type="dxa" w:w="0"/>
            </w:tcMar>
          </w:tcPr>
          <w:p w14:paraId="4F6F0000">
            <w:pPr>
              <w:pStyle w:val="Style_2"/>
              <w:ind w:firstLine="0" w:left="0"/>
              <w:jc w:val="center"/>
            </w:pPr>
            <w:r>
              <w:t>73</w:t>
            </w:r>
          </w:p>
        </w:tc>
        <w:tc>
          <w:tcPr>
            <w:tcW w:type="dxa" w:w="777"/>
            <w:tcMar>
              <w:left w:type="dxa" w:w="0"/>
              <w:right w:type="dxa" w:w="0"/>
            </w:tcMar>
          </w:tcPr>
          <w:p w14:paraId="506F0000">
            <w:pPr>
              <w:pStyle w:val="Style_2"/>
              <w:ind w:firstLine="0" w:left="0"/>
              <w:jc w:val="center"/>
            </w:pPr>
            <w:r>
              <w:t>58</w:t>
            </w:r>
          </w:p>
        </w:tc>
        <w:tc>
          <w:tcPr>
            <w:tcW w:type="dxa" w:w="848"/>
            <w:tcMar>
              <w:left w:type="dxa" w:w="0"/>
              <w:right w:type="dxa" w:w="0"/>
            </w:tcMar>
          </w:tcPr>
          <w:p w14:paraId="516F0000">
            <w:pPr>
              <w:pStyle w:val="Style_2"/>
              <w:ind w:firstLine="0" w:left="0"/>
              <w:jc w:val="center"/>
            </w:pPr>
            <w:r>
              <w:t>58</w:t>
            </w:r>
          </w:p>
        </w:tc>
        <w:tc>
          <w:tcPr>
            <w:tcW w:type="dxa" w:w="895"/>
            <w:tcMar>
              <w:left w:type="dxa" w:w="0"/>
              <w:right w:type="dxa" w:w="0"/>
            </w:tcMar>
          </w:tcPr>
          <w:p w14:paraId="526F0000">
            <w:pPr>
              <w:pStyle w:val="Style_2"/>
              <w:ind w:firstLine="0" w:left="0"/>
              <w:jc w:val="center"/>
            </w:pPr>
            <w:r>
              <w:t>58</w:t>
            </w:r>
          </w:p>
        </w:tc>
        <w:tc>
          <w:tcPr>
            <w:tcW w:type="dxa" w:w="895"/>
            <w:tcMar>
              <w:left w:type="dxa" w:w="0"/>
              <w:right w:type="dxa" w:w="0"/>
            </w:tcMar>
          </w:tcPr>
          <w:p w14:paraId="536F0000">
            <w:pPr>
              <w:pStyle w:val="Style_2"/>
              <w:ind w:firstLine="0" w:left="0"/>
              <w:jc w:val="center"/>
            </w:pPr>
            <w:r>
              <w:t>58</w:t>
            </w:r>
          </w:p>
        </w:tc>
        <w:tc>
          <w:tcPr>
            <w:tcW w:type="dxa" w:w="895"/>
            <w:tcMar>
              <w:left w:type="dxa" w:w="0"/>
              <w:right w:type="dxa" w:w="0"/>
            </w:tcMar>
          </w:tcPr>
          <w:p w14:paraId="546F0000">
            <w:pPr>
              <w:pStyle w:val="Style_2"/>
              <w:ind w:firstLine="0" w:left="0"/>
              <w:jc w:val="center"/>
            </w:pPr>
            <w:r>
              <w:t>58</w:t>
            </w:r>
          </w:p>
        </w:tc>
        <w:tc>
          <w:tcPr>
            <w:tcW w:type="dxa" w:w="895"/>
            <w:tcMar>
              <w:left w:type="dxa" w:w="0"/>
              <w:right w:type="dxa" w:w="0"/>
            </w:tcMar>
          </w:tcPr>
          <w:p w14:paraId="556F0000">
            <w:pPr>
              <w:pStyle w:val="Style_2"/>
              <w:ind w:firstLine="0" w:left="0"/>
              <w:jc w:val="center"/>
            </w:pPr>
            <w:r>
              <w:t>58</w:t>
            </w:r>
          </w:p>
        </w:tc>
        <w:tc>
          <w:tcPr>
            <w:tcW w:type="dxa" w:w="895"/>
            <w:tcMar>
              <w:left w:type="dxa" w:w="0"/>
              <w:right w:type="dxa" w:w="0"/>
            </w:tcMar>
          </w:tcPr>
          <w:p w14:paraId="566F0000">
            <w:pPr>
              <w:pStyle w:val="Style_2"/>
              <w:ind w:firstLine="0" w:left="0"/>
              <w:jc w:val="center"/>
            </w:pPr>
            <w:r>
              <w:t>58</w:t>
            </w:r>
          </w:p>
        </w:tc>
        <w:tc>
          <w:tcPr>
            <w:tcW w:type="dxa" w:w="897"/>
            <w:tcMar>
              <w:left w:type="dxa" w:w="0"/>
              <w:right w:type="dxa" w:w="0"/>
            </w:tcMar>
          </w:tcPr>
          <w:p w14:paraId="576F0000">
            <w:pPr>
              <w:pStyle w:val="Style_2"/>
              <w:ind w:firstLine="0" w:left="0"/>
              <w:jc w:val="center"/>
            </w:pPr>
            <w:r>
              <w:t>58</w:t>
            </w:r>
          </w:p>
        </w:tc>
      </w:tr>
      <w:tr>
        <w:tc>
          <w:tcPr>
            <w:tcW w:type="dxa" w:w="2957"/>
            <w:tcMar>
              <w:left w:type="dxa" w:w="0"/>
              <w:right w:type="dxa" w:w="0"/>
            </w:tcMar>
          </w:tcPr>
          <w:p w14:paraId="586F0000">
            <w:pPr>
              <w:pStyle w:val="Style_2"/>
              <w:ind w:firstLine="0" w:left="283"/>
              <w:jc w:val="left"/>
            </w:pPr>
            <w:r>
              <w:t>Магаданская область</w:t>
            </w:r>
          </w:p>
        </w:tc>
        <w:tc>
          <w:tcPr>
            <w:tcW w:type="dxa" w:w="776"/>
            <w:tcMar>
              <w:left w:type="dxa" w:w="0"/>
              <w:right w:type="dxa" w:w="0"/>
            </w:tcMar>
          </w:tcPr>
          <w:p w14:paraId="596F0000">
            <w:pPr>
              <w:pStyle w:val="Style_2"/>
              <w:ind w:firstLine="0" w:left="0"/>
              <w:jc w:val="center"/>
            </w:pPr>
            <w:r>
              <w:t>8</w:t>
            </w:r>
          </w:p>
        </w:tc>
        <w:tc>
          <w:tcPr>
            <w:tcW w:type="dxa" w:w="776"/>
            <w:tcMar>
              <w:left w:type="dxa" w:w="0"/>
              <w:right w:type="dxa" w:w="0"/>
            </w:tcMar>
          </w:tcPr>
          <w:p w14:paraId="5A6F0000">
            <w:pPr>
              <w:pStyle w:val="Style_2"/>
              <w:ind w:firstLine="0" w:left="0"/>
              <w:jc w:val="center"/>
            </w:pPr>
            <w:r>
              <w:t>8</w:t>
            </w:r>
          </w:p>
        </w:tc>
        <w:tc>
          <w:tcPr>
            <w:tcW w:type="dxa" w:w="776"/>
            <w:tcMar>
              <w:left w:type="dxa" w:w="0"/>
              <w:right w:type="dxa" w:w="0"/>
            </w:tcMar>
          </w:tcPr>
          <w:p w14:paraId="5B6F0000">
            <w:pPr>
              <w:pStyle w:val="Style_2"/>
              <w:ind w:firstLine="0" w:left="0"/>
              <w:jc w:val="center"/>
            </w:pPr>
            <w:r>
              <w:t>-</w:t>
            </w:r>
          </w:p>
        </w:tc>
        <w:tc>
          <w:tcPr>
            <w:tcW w:type="dxa" w:w="777"/>
            <w:tcMar>
              <w:left w:type="dxa" w:w="0"/>
              <w:right w:type="dxa" w:w="0"/>
            </w:tcMar>
          </w:tcPr>
          <w:p w14:paraId="5C6F0000">
            <w:pPr>
              <w:pStyle w:val="Style_2"/>
              <w:ind w:firstLine="0" w:left="0"/>
              <w:jc w:val="center"/>
            </w:pPr>
            <w:r>
              <w:t>8</w:t>
            </w:r>
          </w:p>
        </w:tc>
        <w:tc>
          <w:tcPr>
            <w:tcW w:type="dxa" w:w="848"/>
            <w:tcMar>
              <w:left w:type="dxa" w:w="0"/>
              <w:right w:type="dxa" w:w="0"/>
            </w:tcMar>
          </w:tcPr>
          <w:p w14:paraId="5D6F0000">
            <w:pPr>
              <w:pStyle w:val="Style_2"/>
              <w:ind w:firstLine="0" w:left="0"/>
              <w:jc w:val="center"/>
            </w:pPr>
            <w:r>
              <w:t>8</w:t>
            </w:r>
          </w:p>
        </w:tc>
        <w:tc>
          <w:tcPr>
            <w:tcW w:type="dxa" w:w="895"/>
            <w:tcMar>
              <w:left w:type="dxa" w:w="0"/>
              <w:right w:type="dxa" w:w="0"/>
            </w:tcMar>
          </w:tcPr>
          <w:p w14:paraId="5E6F0000">
            <w:pPr>
              <w:pStyle w:val="Style_2"/>
              <w:ind w:firstLine="0" w:left="0"/>
              <w:jc w:val="center"/>
            </w:pPr>
            <w:r>
              <w:t>8</w:t>
            </w:r>
          </w:p>
        </w:tc>
        <w:tc>
          <w:tcPr>
            <w:tcW w:type="dxa" w:w="895"/>
            <w:tcMar>
              <w:left w:type="dxa" w:w="0"/>
              <w:right w:type="dxa" w:w="0"/>
            </w:tcMar>
          </w:tcPr>
          <w:p w14:paraId="5F6F0000">
            <w:pPr>
              <w:pStyle w:val="Style_2"/>
              <w:ind w:firstLine="0" w:left="0"/>
              <w:jc w:val="center"/>
            </w:pPr>
            <w:r>
              <w:t>8</w:t>
            </w:r>
          </w:p>
        </w:tc>
        <w:tc>
          <w:tcPr>
            <w:tcW w:type="dxa" w:w="895"/>
            <w:tcMar>
              <w:left w:type="dxa" w:w="0"/>
              <w:right w:type="dxa" w:w="0"/>
            </w:tcMar>
          </w:tcPr>
          <w:p w14:paraId="606F0000">
            <w:pPr>
              <w:pStyle w:val="Style_2"/>
              <w:ind w:firstLine="0" w:left="0"/>
              <w:jc w:val="center"/>
            </w:pPr>
            <w:r>
              <w:t>8</w:t>
            </w:r>
          </w:p>
        </w:tc>
        <w:tc>
          <w:tcPr>
            <w:tcW w:type="dxa" w:w="895"/>
            <w:tcMar>
              <w:left w:type="dxa" w:w="0"/>
              <w:right w:type="dxa" w:w="0"/>
            </w:tcMar>
          </w:tcPr>
          <w:p w14:paraId="616F0000">
            <w:pPr>
              <w:pStyle w:val="Style_2"/>
              <w:ind w:firstLine="0" w:left="0"/>
              <w:jc w:val="center"/>
            </w:pPr>
            <w:r>
              <w:t>8</w:t>
            </w:r>
          </w:p>
        </w:tc>
        <w:tc>
          <w:tcPr>
            <w:tcW w:type="dxa" w:w="895"/>
            <w:tcMar>
              <w:left w:type="dxa" w:w="0"/>
              <w:right w:type="dxa" w:w="0"/>
            </w:tcMar>
          </w:tcPr>
          <w:p w14:paraId="626F0000">
            <w:pPr>
              <w:pStyle w:val="Style_2"/>
              <w:ind w:firstLine="0" w:left="0"/>
              <w:jc w:val="center"/>
            </w:pPr>
            <w:r>
              <w:t>8</w:t>
            </w:r>
          </w:p>
        </w:tc>
        <w:tc>
          <w:tcPr>
            <w:tcW w:type="dxa" w:w="897"/>
            <w:tcMar>
              <w:left w:type="dxa" w:w="0"/>
              <w:right w:type="dxa" w:w="0"/>
            </w:tcMar>
          </w:tcPr>
          <w:p w14:paraId="636F0000">
            <w:pPr>
              <w:pStyle w:val="Style_2"/>
              <w:ind w:firstLine="0" w:left="0"/>
              <w:jc w:val="center"/>
            </w:pPr>
            <w:r>
              <w:t>8</w:t>
            </w:r>
          </w:p>
        </w:tc>
      </w:tr>
      <w:tr>
        <w:tc>
          <w:tcPr>
            <w:tcW w:type="dxa" w:w="2957"/>
            <w:tcMar>
              <w:left w:type="dxa" w:w="0"/>
              <w:right w:type="dxa" w:w="0"/>
            </w:tcMar>
          </w:tcPr>
          <w:p w14:paraId="646F0000">
            <w:pPr>
              <w:pStyle w:val="Style_2"/>
              <w:ind w:firstLine="0" w:left="283"/>
              <w:jc w:val="left"/>
            </w:pPr>
            <w:r>
              <w:t>Сахалинская область</w:t>
            </w:r>
          </w:p>
        </w:tc>
        <w:tc>
          <w:tcPr>
            <w:tcW w:type="dxa" w:w="776"/>
            <w:tcMar>
              <w:left w:type="dxa" w:w="0"/>
              <w:right w:type="dxa" w:w="0"/>
            </w:tcMar>
          </w:tcPr>
          <w:p w14:paraId="656F0000">
            <w:pPr>
              <w:pStyle w:val="Style_2"/>
              <w:ind w:firstLine="0" w:left="0"/>
              <w:jc w:val="center"/>
            </w:pPr>
            <w:r>
              <w:t>160</w:t>
            </w:r>
          </w:p>
        </w:tc>
        <w:tc>
          <w:tcPr>
            <w:tcW w:type="dxa" w:w="776"/>
            <w:tcMar>
              <w:left w:type="dxa" w:w="0"/>
              <w:right w:type="dxa" w:w="0"/>
            </w:tcMar>
          </w:tcPr>
          <w:p w14:paraId="666F0000">
            <w:pPr>
              <w:pStyle w:val="Style_2"/>
              <w:ind w:firstLine="0" w:left="0"/>
              <w:jc w:val="center"/>
            </w:pPr>
            <w:r>
              <w:t>149</w:t>
            </w:r>
          </w:p>
        </w:tc>
        <w:tc>
          <w:tcPr>
            <w:tcW w:type="dxa" w:w="776"/>
            <w:tcMar>
              <w:left w:type="dxa" w:w="0"/>
              <w:right w:type="dxa" w:w="0"/>
            </w:tcMar>
          </w:tcPr>
          <w:p w14:paraId="676F0000">
            <w:pPr>
              <w:pStyle w:val="Style_2"/>
              <w:ind w:firstLine="0" w:left="0"/>
              <w:jc w:val="center"/>
            </w:pPr>
            <w:r>
              <w:t>179</w:t>
            </w:r>
          </w:p>
        </w:tc>
        <w:tc>
          <w:tcPr>
            <w:tcW w:type="dxa" w:w="777"/>
            <w:tcMar>
              <w:left w:type="dxa" w:w="0"/>
              <w:right w:type="dxa" w:w="0"/>
            </w:tcMar>
          </w:tcPr>
          <w:p w14:paraId="686F0000">
            <w:pPr>
              <w:pStyle w:val="Style_2"/>
              <w:ind w:firstLine="0" w:left="0"/>
              <w:jc w:val="center"/>
            </w:pPr>
            <w:r>
              <w:t>181</w:t>
            </w:r>
          </w:p>
        </w:tc>
        <w:tc>
          <w:tcPr>
            <w:tcW w:type="dxa" w:w="848"/>
            <w:tcMar>
              <w:left w:type="dxa" w:w="0"/>
              <w:right w:type="dxa" w:w="0"/>
            </w:tcMar>
          </w:tcPr>
          <w:p w14:paraId="696F0000">
            <w:pPr>
              <w:pStyle w:val="Style_2"/>
              <w:ind w:firstLine="0" w:left="0"/>
              <w:jc w:val="center"/>
            </w:pPr>
            <w:r>
              <w:t>202</w:t>
            </w:r>
          </w:p>
        </w:tc>
        <w:tc>
          <w:tcPr>
            <w:tcW w:type="dxa" w:w="895"/>
            <w:tcMar>
              <w:left w:type="dxa" w:w="0"/>
              <w:right w:type="dxa" w:w="0"/>
            </w:tcMar>
          </w:tcPr>
          <w:p w14:paraId="6A6F0000">
            <w:pPr>
              <w:pStyle w:val="Style_2"/>
              <w:ind w:firstLine="0" w:left="0"/>
              <w:jc w:val="center"/>
            </w:pPr>
            <w:r>
              <w:t>238</w:t>
            </w:r>
          </w:p>
        </w:tc>
        <w:tc>
          <w:tcPr>
            <w:tcW w:type="dxa" w:w="895"/>
            <w:tcMar>
              <w:left w:type="dxa" w:w="0"/>
              <w:right w:type="dxa" w:w="0"/>
            </w:tcMar>
          </w:tcPr>
          <w:p w14:paraId="6B6F0000">
            <w:pPr>
              <w:pStyle w:val="Style_2"/>
              <w:ind w:firstLine="0" w:left="0"/>
              <w:jc w:val="center"/>
            </w:pPr>
            <w:r>
              <w:t>272</w:t>
            </w:r>
          </w:p>
        </w:tc>
        <w:tc>
          <w:tcPr>
            <w:tcW w:type="dxa" w:w="895"/>
            <w:tcMar>
              <w:left w:type="dxa" w:w="0"/>
              <w:right w:type="dxa" w:w="0"/>
            </w:tcMar>
          </w:tcPr>
          <w:p w14:paraId="6C6F0000">
            <w:pPr>
              <w:pStyle w:val="Style_2"/>
              <w:ind w:firstLine="0" w:left="0"/>
              <w:jc w:val="center"/>
            </w:pPr>
            <w:r>
              <w:t>307</w:t>
            </w:r>
          </w:p>
        </w:tc>
        <w:tc>
          <w:tcPr>
            <w:tcW w:type="dxa" w:w="895"/>
            <w:tcMar>
              <w:left w:type="dxa" w:w="0"/>
              <w:right w:type="dxa" w:w="0"/>
            </w:tcMar>
          </w:tcPr>
          <w:p w14:paraId="6D6F0000">
            <w:pPr>
              <w:pStyle w:val="Style_2"/>
              <w:ind w:firstLine="0" w:left="0"/>
              <w:jc w:val="center"/>
            </w:pPr>
            <w:r>
              <w:t>342</w:t>
            </w:r>
          </w:p>
        </w:tc>
        <w:tc>
          <w:tcPr>
            <w:tcW w:type="dxa" w:w="895"/>
            <w:tcMar>
              <w:left w:type="dxa" w:w="0"/>
              <w:right w:type="dxa" w:w="0"/>
            </w:tcMar>
          </w:tcPr>
          <w:p w14:paraId="6E6F0000">
            <w:pPr>
              <w:pStyle w:val="Style_2"/>
              <w:ind w:firstLine="0" w:left="0"/>
              <w:jc w:val="center"/>
            </w:pPr>
            <w:r>
              <w:t>377</w:t>
            </w:r>
          </w:p>
        </w:tc>
        <w:tc>
          <w:tcPr>
            <w:tcW w:type="dxa" w:w="897"/>
            <w:tcMar>
              <w:left w:type="dxa" w:w="0"/>
              <w:right w:type="dxa" w:w="0"/>
            </w:tcMar>
          </w:tcPr>
          <w:p w14:paraId="6F6F0000">
            <w:pPr>
              <w:pStyle w:val="Style_2"/>
              <w:ind w:firstLine="0" w:left="0"/>
              <w:jc w:val="center"/>
            </w:pPr>
            <w:r>
              <w:t>412</w:t>
            </w:r>
          </w:p>
        </w:tc>
      </w:tr>
      <w:tr>
        <w:tc>
          <w:tcPr>
            <w:tcW w:type="dxa" w:w="2957"/>
            <w:tcMar>
              <w:left w:type="dxa" w:w="0"/>
              <w:right w:type="dxa" w:w="0"/>
            </w:tcMar>
          </w:tcPr>
          <w:p w14:paraId="706F0000">
            <w:pPr>
              <w:pStyle w:val="Style_2"/>
              <w:ind w:firstLine="0" w:left="283"/>
              <w:jc w:val="left"/>
            </w:pPr>
            <w:r>
              <w:t>Еврейская автономная область</w:t>
            </w:r>
          </w:p>
        </w:tc>
        <w:tc>
          <w:tcPr>
            <w:tcW w:type="dxa" w:w="776"/>
            <w:tcMar>
              <w:left w:type="dxa" w:w="0"/>
              <w:right w:type="dxa" w:w="0"/>
            </w:tcMar>
          </w:tcPr>
          <w:p w14:paraId="716F0000">
            <w:pPr>
              <w:pStyle w:val="Style_2"/>
              <w:ind w:firstLine="0" w:left="0"/>
              <w:jc w:val="center"/>
            </w:pPr>
            <w:r>
              <w:t>19</w:t>
            </w:r>
          </w:p>
        </w:tc>
        <w:tc>
          <w:tcPr>
            <w:tcW w:type="dxa" w:w="776"/>
            <w:tcMar>
              <w:left w:type="dxa" w:w="0"/>
              <w:right w:type="dxa" w:w="0"/>
            </w:tcMar>
          </w:tcPr>
          <w:p w14:paraId="726F0000">
            <w:pPr>
              <w:pStyle w:val="Style_2"/>
              <w:ind w:firstLine="0" w:left="0"/>
              <w:jc w:val="center"/>
            </w:pPr>
            <w:r>
              <w:t>7</w:t>
            </w:r>
          </w:p>
        </w:tc>
        <w:tc>
          <w:tcPr>
            <w:tcW w:type="dxa" w:w="776"/>
            <w:tcMar>
              <w:left w:type="dxa" w:w="0"/>
              <w:right w:type="dxa" w:w="0"/>
            </w:tcMar>
          </w:tcPr>
          <w:p w14:paraId="736F0000">
            <w:pPr>
              <w:pStyle w:val="Style_2"/>
              <w:ind w:firstLine="0" w:left="0"/>
              <w:jc w:val="center"/>
            </w:pPr>
            <w:r>
              <w:t>-</w:t>
            </w:r>
          </w:p>
        </w:tc>
        <w:tc>
          <w:tcPr>
            <w:tcW w:type="dxa" w:w="777"/>
            <w:tcMar>
              <w:left w:type="dxa" w:w="0"/>
              <w:right w:type="dxa" w:w="0"/>
            </w:tcMar>
          </w:tcPr>
          <w:p w14:paraId="746F0000">
            <w:pPr>
              <w:pStyle w:val="Style_2"/>
              <w:ind w:firstLine="0" w:left="0"/>
              <w:jc w:val="center"/>
            </w:pPr>
            <w:r>
              <w:t>7</w:t>
            </w:r>
          </w:p>
        </w:tc>
        <w:tc>
          <w:tcPr>
            <w:tcW w:type="dxa" w:w="848"/>
            <w:tcMar>
              <w:left w:type="dxa" w:w="0"/>
              <w:right w:type="dxa" w:w="0"/>
            </w:tcMar>
          </w:tcPr>
          <w:p w14:paraId="756F0000">
            <w:pPr>
              <w:pStyle w:val="Style_2"/>
              <w:ind w:firstLine="0" w:left="0"/>
              <w:jc w:val="center"/>
            </w:pPr>
            <w:r>
              <w:t>7</w:t>
            </w:r>
          </w:p>
        </w:tc>
        <w:tc>
          <w:tcPr>
            <w:tcW w:type="dxa" w:w="895"/>
            <w:tcMar>
              <w:left w:type="dxa" w:w="0"/>
              <w:right w:type="dxa" w:w="0"/>
            </w:tcMar>
          </w:tcPr>
          <w:p w14:paraId="766F0000">
            <w:pPr>
              <w:pStyle w:val="Style_2"/>
              <w:ind w:firstLine="0" w:left="0"/>
              <w:jc w:val="center"/>
            </w:pPr>
            <w:r>
              <w:t>7</w:t>
            </w:r>
          </w:p>
        </w:tc>
        <w:tc>
          <w:tcPr>
            <w:tcW w:type="dxa" w:w="895"/>
            <w:tcMar>
              <w:left w:type="dxa" w:w="0"/>
              <w:right w:type="dxa" w:w="0"/>
            </w:tcMar>
          </w:tcPr>
          <w:p w14:paraId="776F0000">
            <w:pPr>
              <w:pStyle w:val="Style_2"/>
              <w:ind w:firstLine="0" w:left="0"/>
              <w:jc w:val="center"/>
            </w:pPr>
            <w:r>
              <w:t>7</w:t>
            </w:r>
          </w:p>
        </w:tc>
        <w:tc>
          <w:tcPr>
            <w:tcW w:type="dxa" w:w="895"/>
            <w:tcMar>
              <w:left w:type="dxa" w:w="0"/>
              <w:right w:type="dxa" w:w="0"/>
            </w:tcMar>
          </w:tcPr>
          <w:p w14:paraId="786F0000">
            <w:pPr>
              <w:pStyle w:val="Style_2"/>
              <w:ind w:firstLine="0" w:left="0"/>
              <w:jc w:val="center"/>
            </w:pPr>
            <w:r>
              <w:t>7</w:t>
            </w:r>
          </w:p>
        </w:tc>
        <w:tc>
          <w:tcPr>
            <w:tcW w:type="dxa" w:w="895"/>
            <w:tcMar>
              <w:left w:type="dxa" w:w="0"/>
              <w:right w:type="dxa" w:w="0"/>
            </w:tcMar>
          </w:tcPr>
          <w:p w14:paraId="796F0000">
            <w:pPr>
              <w:pStyle w:val="Style_2"/>
              <w:ind w:firstLine="0" w:left="0"/>
              <w:jc w:val="center"/>
            </w:pPr>
            <w:r>
              <w:t>7</w:t>
            </w:r>
          </w:p>
        </w:tc>
        <w:tc>
          <w:tcPr>
            <w:tcW w:type="dxa" w:w="895"/>
            <w:tcMar>
              <w:left w:type="dxa" w:w="0"/>
              <w:right w:type="dxa" w:w="0"/>
            </w:tcMar>
          </w:tcPr>
          <w:p w14:paraId="7A6F0000">
            <w:pPr>
              <w:pStyle w:val="Style_2"/>
              <w:ind w:firstLine="0" w:left="0"/>
              <w:jc w:val="center"/>
            </w:pPr>
            <w:r>
              <w:t>7</w:t>
            </w:r>
          </w:p>
        </w:tc>
        <w:tc>
          <w:tcPr>
            <w:tcW w:type="dxa" w:w="897"/>
            <w:tcMar>
              <w:left w:type="dxa" w:w="0"/>
              <w:right w:type="dxa" w:w="0"/>
            </w:tcMar>
          </w:tcPr>
          <w:p w14:paraId="7B6F0000">
            <w:pPr>
              <w:pStyle w:val="Style_2"/>
              <w:ind w:firstLine="0" w:left="0"/>
              <w:jc w:val="center"/>
            </w:pPr>
            <w:r>
              <w:t>7</w:t>
            </w:r>
          </w:p>
        </w:tc>
      </w:tr>
      <w:tr>
        <w:tc>
          <w:tcPr>
            <w:tcW w:type="dxa" w:w="2957"/>
            <w:tcMar>
              <w:left w:type="dxa" w:w="0"/>
              <w:right w:type="dxa" w:w="0"/>
            </w:tcMar>
          </w:tcPr>
          <w:p w14:paraId="7C6F0000">
            <w:pPr>
              <w:pStyle w:val="Style_2"/>
              <w:ind w:firstLine="0" w:left="283"/>
              <w:jc w:val="left"/>
            </w:pPr>
            <w:r>
              <w:t>Чукотский автономный округ</w:t>
            </w:r>
          </w:p>
        </w:tc>
        <w:tc>
          <w:tcPr>
            <w:tcW w:type="dxa" w:w="776"/>
            <w:tcMar>
              <w:left w:type="dxa" w:w="0"/>
              <w:right w:type="dxa" w:w="0"/>
            </w:tcMar>
          </w:tcPr>
          <w:p w14:paraId="7D6F0000">
            <w:pPr>
              <w:pStyle w:val="Style_2"/>
              <w:ind w:firstLine="0" w:left="0"/>
              <w:jc w:val="center"/>
            </w:pPr>
            <w:r>
              <w:t>-</w:t>
            </w:r>
          </w:p>
        </w:tc>
        <w:tc>
          <w:tcPr>
            <w:tcW w:type="dxa" w:w="776"/>
            <w:tcMar>
              <w:left w:type="dxa" w:w="0"/>
              <w:right w:type="dxa" w:w="0"/>
            </w:tcMar>
          </w:tcPr>
          <w:p w14:paraId="7E6F0000">
            <w:pPr>
              <w:pStyle w:val="Style_2"/>
              <w:ind w:firstLine="0" w:left="0"/>
              <w:jc w:val="center"/>
            </w:pPr>
            <w:r>
              <w:t>-</w:t>
            </w:r>
          </w:p>
        </w:tc>
        <w:tc>
          <w:tcPr>
            <w:tcW w:type="dxa" w:w="776"/>
            <w:tcMar>
              <w:left w:type="dxa" w:w="0"/>
              <w:right w:type="dxa" w:w="0"/>
            </w:tcMar>
          </w:tcPr>
          <w:p w14:paraId="7F6F0000">
            <w:pPr>
              <w:pStyle w:val="Style_2"/>
              <w:ind w:firstLine="0" w:left="0"/>
              <w:jc w:val="center"/>
            </w:pPr>
            <w:r>
              <w:t>-</w:t>
            </w:r>
          </w:p>
        </w:tc>
        <w:tc>
          <w:tcPr>
            <w:tcW w:type="dxa" w:w="777"/>
            <w:tcMar>
              <w:left w:type="dxa" w:w="0"/>
              <w:right w:type="dxa" w:w="0"/>
            </w:tcMar>
          </w:tcPr>
          <w:p w14:paraId="806F0000">
            <w:pPr>
              <w:pStyle w:val="Style_2"/>
              <w:ind w:firstLine="0" w:left="0"/>
              <w:jc w:val="center"/>
            </w:pPr>
            <w:r>
              <w:t>-</w:t>
            </w:r>
          </w:p>
        </w:tc>
        <w:tc>
          <w:tcPr>
            <w:tcW w:type="dxa" w:w="848"/>
            <w:tcMar>
              <w:left w:type="dxa" w:w="0"/>
              <w:right w:type="dxa" w:w="0"/>
            </w:tcMar>
          </w:tcPr>
          <w:p w14:paraId="816F0000">
            <w:pPr>
              <w:pStyle w:val="Style_2"/>
              <w:ind w:firstLine="0" w:left="0"/>
              <w:jc w:val="center"/>
            </w:pPr>
            <w:r>
              <w:t>-</w:t>
            </w:r>
          </w:p>
        </w:tc>
        <w:tc>
          <w:tcPr>
            <w:tcW w:type="dxa" w:w="895"/>
            <w:tcMar>
              <w:left w:type="dxa" w:w="0"/>
              <w:right w:type="dxa" w:w="0"/>
            </w:tcMar>
          </w:tcPr>
          <w:p w14:paraId="826F0000">
            <w:pPr>
              <w:pStyle w:val="Style_2"/>
              <w:ind w:firstLine="0" w:left="0"/>
              <w:jc w:val="center"/>
            </w:pPr>
            <w:r>
              <w:t>-</w:t>
            </w:r>
          </w:p>
        </w:tc>
        <w:tc>
          <w:tcPr>
            <w:tcW w:type="dxa" w:w="895"/>
            <w:tcMar>
              <w:left w:type="dxa" w:w="0"/>
              <w:right w:type="dxa" w:w="0"/>
            </w:tcMar>
          </w:tcPr>
          <w:p w14:paraId="836F0000">
            <w:pPr>
              <w:pStyle w:val="Style_2"/>
              <w:ind w:firstLine="0" w:left="0"/>
              <w:jc w:val="center"/>
            </w:pPr>
            <w:r>
              <w:t>-</w:t>
            </w:r>
          </w:p>
        </w:tc>
        <w:tc>
          <w:tcPr>
            <w:tcW w:type="dxa" w:w="895"/>
            <w:tcMar>
              <w:left w:type="dxa" w:w="0"/>
              <w:right w:type="dxa" w:w="0"/>
            </w:tcMar>
          </w:tcPr>
          <w:p w14:paraId="846F0000">
            <w:pPr>
              <w:pStyle w:val="Style_2"/>
              <w:ind w:firstLine="0" w:left="0"/>
              <w:jc w:val="center"/>
            </w:pPr>
            <w:r>
              <w:t>-</w:t>
            </w:r>
          </w:p>
        </w:tc>
        <w:tc>
          <w:tcPr>
            <w:tcW w:type="dxa" w:w="895"/>
            <w:tcMar>
              <w:left w:type="dxa" w:w="0"/>
              <w:right w:type="dxa" w:w="0"/>
            </w:tcMar>
          </w:tcPr>
          <w:p w14:paraId="856F0000">
            <w:pPr>
              <w:pStyle w:val="Style_2"/>
              <w:ind w:firstLine="0" w:left="0"/>
              <w:jc w:val="center"/>
            </w:pPr>
            <w:r>
              <w:t>-</w:t>
            </w:r>
          </w:p>
        </w:tc>
        <w:tc>
          <w:tcPr>
            <w:tcW w:type="dxa" w:w="895"/>
            <w:tcMar>
              <w:left w:type="dxa" w:w="0"/>
              <w:right w:type="dxa" w:w="0"/>
            </w:tcMar>
          </w:tcPr>
          <w:p w14:paraId="866F0000">
            <w:pPr>
              <w:pStyle w:val="Style_2"/>
              <w:ind w:firstLine="0" w:left="0"/>
              <w:jc w:val="center"/>
            </w:pPr>
            <w:r>
              <w:t>-</w:t>
            </w:r>
          </w:p>
        </w:tc>
        <w:tc>
          <w:tcPr>
            <w:tcW w:type="dxa" w:w="897"/>
            <w:tcMar>
              <w:left w:type="dxa" w:w="0"/>
              <w:right w:type="dxa" w:w="0"/>
            </w:tcMar>
          </w:tcPr>
          <w:p w14:paraId="876F0000">
            <w:pPr>
              <w:pStyle w:val="Style_2"/>
              <w:ind w:firstLine="0" w:left="0"/>
              <w:jc w:val="center"/>
            </w:pPr>
            <w:r>
              <w:t>-</w:t>
            </w:r>
          </w:p>
        </w:tc>
      </w:tr>
      <w:tr>
        <w:tc>
          <w:tcPr>
            <w:tcW w:type="dxa" w:w="12282"/>
            <w:gridSpan w:val="12"/>
            <w:tcMar>
              <w:left w:type="dxa" w:w="0"/>
              <w:right w:type="dxa" w:w="0"/>
            </w:tcMar>
          </w:tcPr>
          <w:p w14:paraId="886F0000">
            <w:pPr>
              <w:pStyle w:val="Style_2"/>
              <w:ind w:firstLine="0" w:left="0"/>
              <w:jc w:val="center"/>
              <w:outlineLvl w:val="2"/>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r>
      <w:tr>
        <w:tc>
          <w:tcPr>
            <w:tcW w:type="dxa" w:w="12282"/>
            <w:gridSpan w:val="12"/>
            <w:tcMar>
              <w:left w:type="dxa" w:w="0"/>
              <w:right w:type="dxa" w:w="0"/>
            </w:tcMar>
          </w:tcPr>
          <w:p w14:paraId="896F0000">
            <w:pPr>
              <w:pStyle w:val="Style_2"/>
              <w:ind w:firstLine="0" w:left="0"/>
              <w:jc w:val="left"/>
            </w:pPr>
            <w:r>
              <w:t>Цель - создание условий для реализации туристского потенциала Российской Федерации</w:t>
            </w:r>
          </w:p>
          <w:p w14:paraId="8A6F0000">
            <w:pPr>
              <w:pStyle w:val="Style_2"/>
              <w:ind w:firstLine="0" w:left="0"/>
              <w:jc w:val="left"/>
            </w:pPr>
            <w:r>
              <w:t>Задача - повышение качества туристского продукта (услуг) и развитие туристской инфраструктуры в субъектах Российской Федерации</w:t>
            </w:r>
          </w:p>
        </w:tc>
      </w:tr>
      <w:tr>
        <w:tc>
          <w:tcPr>
            <w:tcW w:type="dxa" w:w="12282"/>
            <w:gridSpan w:val="12"/>
            <w:tcMar>
              <w:left w:type="dxa" w:w="0"/>
              <w:right w:type="dxa" w:w="0"/>
            </w:tcMar>
          </w:tcPr>
          <w:p w14:paraId="8B6F0000">
            <w:pPr>
              <w:pStyle w:val="Style_2"/>
              <w:ind w:firstLine="0" w:left="0"/>
              <w:jc w:val="center"/>
              <w:outlineLvl w:val="3"/>
            </w:pPr>
            <w:r>
              <w:t>Объем инвестиций в основной капитал, привлеченных в туристскую инфраструктуру в рамках реализации мероприятий Программы (внебюджетные источники) (млрд. рублей)</w:t>
            </w:r>
          </w:p>
        </w:tc>
      </w:tr>
      <w:tr>
        <w:tc>
          <w:tcPr>
            <w:tcW w:type="dxa" w:w="2957"/>
            <w:tcMar>
              <w:left w:type="dxa" w:w="0"/>
              <w:right w:type="dxa" w:w="0"/>
            </w:tcMar>
          </w:tcPr>
          <w:p w14:paraId="8C6F0000">
            <w:pPr>
              <w:pStyle w:val="Style_2"/>
              <w:ind w:firstLine="0" w:left="283"/>
              <w:jc w:val="left"/>
            </w:pPr>
            <w:r>
              <w:t>Российская Федерация</w:t>
            </w:r>
          </w:p>
        </w:tc>
        <w:tc>
          <w:tcPr>
            <w:tcW w:type="dxa" w:w="776"/>
            <w:tcMar>
              <w:left w:type="dxa" w:w="0"/>
              <w:right w:type="dxa" w:w="0"/>
            </w:tcMar>
          </w:tcPr>
          <w:p w14:paraId="8D6F0000">
            <w:pPr>
              <w:pStyle w:val="Style_2"/>
              <w:ind w:firstLine="0" w:left="0"/>
              <w:jc w:val="center"/>
            </w:pPr>
            <w:r>
              <w:t>-</w:t>
            </w:r>
          </w:p>
        </w:tc>
        <w:tc>
          <w:tcPr>
            <w:tcW w:type="dxa" w:w="776"/>
            <w:tcMar>
              <w:left w:type="dxa" w:w="0"/>
              <w:right w:type="dxa" w:w="0"/>
            </w:tcMar>
          </w:tcPr>
          <w:p w14:paraId="8E6F0000">
            <w:pPr>
              <w:pStyle w:val="Style_2"/>
              <w:ind w:firstLine="0" w:left="0"/>
              <w:jc w:val="center"/>
            </w:pPr>
            <w:r>
              <w:t>-</w:t>
            </w:r>
          </w:p>
        </w:tc>
        <w:tc>
          <w:tcPr>
            <w:tcW w:type="dxa" w:w="776"/>
            <w:tcMar>
              <w:left w:type="dxa" w:w="0"/>
              <w:right w:type="dxa" w:w="0"/>
            </w:tcMar>
          </w:tcPr>
          <w:p w14:paraId="8F6F0000">
            <w:pPr>
              <w:pStyle w:val="Style_2"/>
              <w:ind w:firstLine="0" w:left="0"/>
              <w:jc w:val="center"/>
            </w:pPr>
            <w:r>
              <w:t>-</w:t>
            </w:r>
          </w:p>
        </w:tc>
        <w:tc>
          <w:tcPr>
            <w:tcW w:type="dxa" w:w="777"/>
            <w:tcMar>
              <w:left w:type="dxa" w:w="0"/>
              <w:right w:type="dxa" w:w="0"/>
            </w:tcMar>
          </w:tcPr>
          <w:p w14:paraId="906F0000">
            <w:pPr>
              <w:pStyle w:val="Style_2"/>
              <w:ind w:firstLine="0" w:left="0"/>
              <w:jc w:val="center"/>
            </w:pPr>
            <w:r>
              <w:t>-</w:t>
            </w:r>
          </w:p>
        </w:tc>
        <w:tc>
          <w:tcPr>
            <w:tcW w:type="dxa" w:w="848"/>
            <w:tcMar>
              <w:left w:type="dxa" w:w="0"/>
              <w:right w:type="dxa" w:w="0"/>
            </w:tcMar>
          </w:tcPr>
          <w:p w14:paraId="916F0000">
            <w:pPr>
              <w:pStyle w:val="Style_2"/>
              <w:ind w:firstLine="0" w:left="0"/>
              <w:jc w:val="center"/>
            </w:pPr>
            <w:r>
              <w:t>-</w:t>
            </w:r>
          </w:p>
        </w:tc>
        <w:tc>
          <w:tcPr>
            <w:tcW w:type="dxa" w:w="895"/>
            <w:tcMar>
              <w:left w:type="dxa" w:w="0"/>
              <w:right w:type="dxa" w:w="0"/>
            </w:tcMar>
          </w:tcPr>
          <w:p w14:paraId="926F0000">
            <w:pPr>
              <w:pStyle w:val="Style_2"/>
              <w:ind w:firstLine="0" w:left="0"/>
              <w:jc w:val="center"/>
            </w:pPr>
            <w:r>
              <w:t>-</w:t>
            </w:r>
          </w:p>
        </w:tc>
        <w:tc>
          <w:tcPr>
            <w:tcW w:type="dxa" w:w="895"/>
            <w:tcMar>
              <w:left w:type="dxa" w:w="0"/>
              <w:right w:type="dxa" w:w="0"/>
            </w:tcMar>
          </w:tcPr>
          <w:p w14:paraId="936F0000">
            <w:pPr>
              <w:pStyle w:val="Style_2"/>
              <w:ind w:firstLine="0" w:left="0"/>
              <w:jc w:val="center"/>
            </w:pPr>
            <w:r>
              <w:t>18,406</w:t>
            </w:r>
          </w:p>
        </w:tc>
        <w:tc>
          <w:tcPr>
            <w:tcW w:type="dxa" w:w="895"/>
            <w:tcMar>
              <w:left w:type="dxa" w:w="0"/>
              <w:right w:type="dxa" w:w="0"/>
            </w:tcMar>
          </w:tcPr>
          <w:p w14:paraId="946F0000">
            <w:pPr>
              <w:pStyle w:val="Style_2"/>
              <w:ind w:firstLine="0" w:left="0"/>
              <w:jc w:val="center"/>
            </w:pPr>
            <w:r>
              <w:t>25,65</w:t>
            </w:r>
          </w:p>
        </w:tc>
        <w:tc>
          <w:tcPr>
            <w:tcW w:type="dxa" w:w="895"/>
            <w:tcMar>
              <w:left w:type="dxa" w:w="0"/>
              <w:right w:type="dxa" w:w="0"/>
            </w:tcMar>
          </w:tcPr>
          <w:p w14:paraId="956F0000">
            <w:pPr>
              <w:pStyle w:val="Style_2"/>
              <w:ind w:firstLine="0" w:left="0"/>
              <w:jc w:val="center"/>
            </w:pPr>
            <w:r>
              <w:t>24,892</w:t>
            </w:r>
          </w:p>
        </w:tc>
        <w:tc>
          <w:tcPr>
            <w:tcW w:type="dxa" w:w="895"/>
            <w:tcMar>
              <w:left w:type="dxa" w:w="0"/>
              <w:right w:type="dxa" w:w="0"/>
            </w:tcMar>
          </w:tcPr>
          <w:p w14:paraId="966F0000">
            <w:pPr>
              <w:pStyle w:val="Style_2"/>
              <w:ind w:firstLine="0" w:left="0"/>
              <w:jc w:val="center"/>
            </w:pPr>
            <w:r>
              <w:t>19,619</w:t>
            </w:r>
          </w:p>
        </w:tc>
        <w:tc>
          <w:tcPr>
            <w:tcW w:type="dxa" w:w="897"/>
            <w:tcMar>
              <w:left w:type="dxa" w:w="0"/>
              <w:right w:type="dxa" w:w="0"/>
            </w:tcMar>
          </w:tcPr>
          <w:p w14:paraId="976F0000">
            <w:pPr>
              <w:pStyle w:val="Style_2"/>
              <w:ind w:firstLine="0" w:left="0"/>
              <w:jc w:val="center"/>
            </w:pPr>
            <w:r>
              <w:t>19,899</w:t>
            </w:r>
          </w:p>
        </w:tc>
      </w:tr>
      <w:tr>
        <w:tc>
          <w:tcPr>
            <w:tcW w:type="dxa" w:w="2957"/>
            <w:tcMar>
              <w:left w:type="dxa" w:w="0"/>
              <w:right w:type="dxa" w:w="0"/>
            </w:tcMar>
          </w:tcPr>
          <w:p w14:paraId="986F0000">
            <w:pPr>
              <w:pStyle w:val="Style_2"/>
              <w:ind w:firstLine="0" w:left="283"/>
              <w:jc w:val="left"/>
            </w:pPr>
            <w:r>
              <w:t>Дальневосточный федеральный округ</w:t>
            </w:r>
          </w:p>
        </w:tc>
        <w:tc>
          <w:tcPr>
            <w:tcW w:type="dxa" w:w="776"/>
            <w:tcMar>
              <w:left w:type="dxa" w:w="0"/>
              <w:right w:type="dxa" w:w="0"/>
            </w:tcMar>
          </w:tcPr>
          <w:p w14:paraId="996F0000">
            <w:pPr>
              <w:pStyle w:val="Style_2"/>
              <w:ind w:firstLine="0" w:left="0"/>
              <w:jc w:val="center"/>
            </w:pPr>
            <w:r>
              <w:t>-</w:t>
            </w:r>
          </w:p>
        </w:tc>
        <w:tc>
          <w:tcPr>
            <w:tcW w:type="dxa" w:w="776"/>
            <w:tcMar>
              <w:left w:type="dxa" w:w="0"/>
              <w:right w:type="dxa" w:w="0"/>
            </w:tcMar>
          </w:tcPr>
          <w:p w14:paraId="9A6F0000">
            <w:pPr>
              <w:pStyle w:val="Style_2"/>
              <w:ind w:firstLine="0" w:left="0"/>
              <w:jc w:val="center"/>
            </w:pPr>
            <w:r>
              <w:t>-</w:t>
            </w:r>
          </w:p>
        </w:tc>
        <w:tc>
          <w:tcPr>
            <w:tcW w:type="dxa" w:w="776"/>
            <w:tcMar>
              <w:left w:type="dxa" w:w="0"/>
              <w:right w:type="dxa" w:w="0"/>
            </w:tcMar>
          </w:tcPr>
          <w:p w14:paraId="9B6F0000">
            <w:pPr>
              <w:pStyle w:val="Style_2"/>
              <w:ind w:firstLine="0" w:left="0"/>
              <w:jc w:val="center"/>
            </w:pPr>
            <w:r>
              <w:t>-</w:t>
            </w:r>
          </w:p>
        </w:tc>
        <w:tc>
          <w:tcPr>
            <w:tcW w:type="dxa" w:w="777"/>
            <w:tcMar>
              <w:left w:type="dxa" w:w="0"/>
              <w:right w:type="dxa" w:w="0"/>
            </w:tcMar>
          </w:tcPr>
          <w:p w14:paraId="9C6F0000">
            <w:pPr>
              <w:pStyle w:val="Style_2"/>
              <w:ind w:firstLine="0" w:left="0"/>
              <w:jc w:val="center"/>
            </w:pPr>
            <w:r>
              <w:t>-</w:t>
            </w:r>
          </w:p>
        </w:tc>
        <w:tc>
          <w:tcPr>
            <w:tcW w:type="dxa" w:w="848"/>
            <w:tcMar>
              <w:left w:type="dxa" w:w="0"/>
              <w:right w:type="dxa" w:w="0"/>
            </w:tcMar>
          </w:tcPr>
          <w:p w14:paraId="9D6F0000">
            <w:pPr>
              <w:pStyle w:val="Style_2"/>
              <w:ind w:firstLine="0" w:left="0"/>
              <w:jc w:val="center"/>
            </w:pPr>
            <w:r>
              <w:t>-</w:t>
            </w:r>
          </w:p>
        </w:tc>
        <w:tc>
          <w:tcPr>
            <w:tcW w:type="dxa" w:w="895"/>
            <w:tcMar>
              <w:left w:type="dxa" w:w="0"/>
              <w:right w:type="dxa" w:w="0"/>
            </w:tcMar>
          </w:tcPr>
          <w:p w14:paraId="9E6F0000">
            <w:pPr>
              <w:pStyle w:val="Style_2"/>
              <w:ind w:firstLine="0" w:left="0"/>
              <w:jc w:val="center"/>
            </w:pPr>
            <w:r>
              <w:t>-</w:t>
            </w:r>
          </w:p>
        </w:tc>
        <w:tc>
          <w:tcPr>
            <w:tcW w:type="dxa" w:w="895"/>
            <w:tcMar>
              <w:left w:type="dxa" w:w="0"/>
              <w:right w:type="dxa" w:w="0"/>
            </w:tcMar>
          </w:tcPr>
          <w:p w14:paraId="9F6F0000">
            <w:pPr>
              <w:pStyle w:val="Style_2"/>
              <w:ind w:firstLine="0" w:left="0"/>
              <w:jc w:val="center"/>
            </w:pPr>
            <w:r>
              <w:t>4,94</w:t>
            </w:r>
          </w:p>
        </w:tc>
        <w:tc>
          <w:tcPr>
            <w:tcW w:type="dxa" w:w="895"/>
            <w:tcMar>
              <w:left w:type="dxa" w:w="0"/>
              <w:right w:type="dxa" w:w="0"/>
            </w:tcMar>
          </w:tcPr>
          <w:p w14:paraId="A06F0000">
            <w:pPr>
              <w:pStyle w:val="Style_2"/>
              <w:ind w:firstLine="0" w:left="0"/>
              <w:jc w:val="center"/>
            </w:pPr>
            <w:r>
              <w:t>5,657</w:t>
            </w:r>
          </w:p>
        </w:tc>
        <w:tc>
          <w:tcPr>
            <w:tcW w:type="dxa" w:w="895"/>
            <w:tcMar>
              <w:left w:type="dxa" w:w="0"/>
              <w:right w:type="dxa" w:w="0"/>
            </w:tcMar>
          </w:tcPr>
          <w:p w14:paraId="A16F0000">
            <w:pPr>
              <w:pStyle w:val="Style_2"/>
              <w:ind w:firstLine="0" w:left="0"/>
              <w:jc w:val="center"/>
            </w:pPr>
            <w:r>
              <w:t>7,87</w:t>
            </w:r>
          </w:p>
        </w:tc>
        <w:tc>
          <w:tcPr>
            <w:tcW w:type="dxa" w:w="895"/>
            <w:tcMar>
              <w:left w:type="dxa" w:w="0"/>
              <w:right w:type="dxa" w:w="0"/>
            </w:tcMar>
          </w:tcPr>
          <w:p w14:paraId="A26F0000">
            <w:pPr>
              <w:pStyle w:val="Style_2"/>
              <w:ind w:firstLine="0" w:left="0"/>
              <w:jc w:val="center"/>
            </w:pPr>
            <w:r>
              <w:t>4,667</w:t>
            </w:r>
          </w:p>
        </w:tc>
        <w:tc>
          <w:tcPr>
            <w:tcW w:type="dxa" w:w="897"/>
            <w:tcMar>
              <w:left w:type="dxa" w:w="0"/>
              <w:right w:type="dxa" w:w="0"/>
            </w:tcMar>
          </w:tcPr>
          <w:p w14:paraId="A36F0000">
            <w:pPr>
              <w:pStyle w:val="Style_2"/>
              <w:ind w:firstLine="0" w:left="0"/>
              <w:jc w:val="center"/>
            </w:pPr>
            <w:r>
              <w:t>2,59</w:t>
            </w:r>
          </w:p>
        </w:tc>
      </w:tr>
      <w:tr>
        <w:tc>
          <w:tcPr>
            <w:tcW w:type="dxa" w:w="2957"/>
            <w:tcMar>
              <w:left w:type="dxa" w:w="0"/>
              <w:right w:type="dxa" w:w="0"/>
            </w:tcMar>
          </w:tcPr>
          <w:p w14:paraId="A46F0000">
            <w:pPr>
              <w:pStyle w:val="Style_2"/>
              <w:ind w:firstLine="0" w:left="283"/>
              <w:jc w:val="left"/>
            </w:pPr>
            <w:r>
              <w:t>Республика Бурятия</w:t>
            </w:r>
          </w:p>
        </w:tc>
        <w:tc>
          <w:tcPr>
            <w:tcW w:type="dxa" w:w="776"/>
            <w:tcMar>
              <w:left w:type="dxa" w:w="0"/>
              <w:right w:type="dxa" w:w="0"/>
            </w:tcMar>
          </w:tcPr>
          <w:p w14:paraId="A56F0000">
            <w:pPr>
              <w:pStyle w:val="Style_2"/>
              <w:ind w:firstLine="0" w:left="0"/>
              <w:jc w:val="center"/>
            </w:pPr>
            <w:r>
              <w:t>-</w:t>
            </w:r>
          </w:p>
        </w:tc>
        <w:tc>
          <w:tcPr>
            <w:tcW w:type="dxa" w:w="776"/>
            <w:tcMar>
              <w:left w:type="dxa" w:w="0"/>
              <w:right w:type="dxa" w:w="0"/>
            </w:tcMar>
          </w:tcPr>
          <w:p w14:paraId="A66F0000">
            <w:pPr>
              <w:pStyle w:val="Style_2"/>
              <w:ind w:firstLine="0" w:left="0"/>
              <w:jc w:val="center"/>
            </w:pPr>
            <w:r>
              <w:t>-</w:t>
            </w:r>
          </w:p>
        </w:tc>
        <w:tc>
          <w:tcPr>
            <w:tcW w:type="dxa" w:w="776"/>
            <w:tcMar>
              <w:left w:type="dxa" w:w="0"/>
              <w:right w:type="dxa" w:w="0"/>
            </w:tcMar>
          </w:tcPr>
          <w:p w14:paraId="A76F0000">
            <w:pPr>
              <w:pStyle w:val="Style_2"/>
              <w:ind w:firstLine="0" w:left="0"/>
              <w:jc w:val="center"/>
            </w:pPr>
            <w:r>
              <w:t>-</w:t>
            </w:r>
          </w:p>
        </w:tc>
        <w:tc>
          <w:tcPr>
            <w:tcW w:type="dxa" w:w="777"/>
            <w:tcMar>
              <w:left w:type="dxa" w:w="0"/>
              <w:right w:type="dxa" w:w="0"/>
            </w:tcMar>
          </w:tcPr>
          <w:p w14:paraId="A86F0000">
            <w:pPr>
              <w:pStyle w:val="Style_2"/>
              <w:ind w:firstLine="0" w:left="0"/>
              <w:jc w:val="center"/>
            </w:pPr>
            <w:r>
              <w:t>-</w:t>
            </w:r>
          </w:p>
        </w:tc>
        <w:tc>
          <w:tcPr>
            <w:tcW w:type="dxa" w:w="848"/>
            <w:tcMar>
              <w:left w:type="dxa" w:w="0"/>
              <w:right w:type="dxa" w:w="0"/>
            </w:tcMar>
          </w:tcPr>
          <w:p w14:paraId="A96F0000">
            <w:pPr>
              <w:pStyle w:val="Style_2"/>
              <w:ind w:firstLine="0" w:left="0"/>
              <w:jc w:val="center"/>
            </w:pPr>
            <w:r>
              <w:t>-</w:t>
            </w:r>
          </w:p>
        </w:tc>
        <w:tc>
          <w:tcPr>
            <w:tcW w:type="dxa" w:w="895"/>
            <w:tcMar>
              <w:left w:type="dxa" w:w="0"/>
              <w:right w:type="dxa" w:w="0"/>
            </w:tcMar>
          </w:tcPr>
          <w:p w14:paraId="AA6F0000">
            <w:pPr>
              <w:pStyle w:val="Style_2"/>
              <w:ind w:firstLine="0" w:left="0"/>
              <w:jc w:val="center"/>
            </w:pPr>
            <w:r>
              <w:t>-</w:t>
            </w:r>
          </w:p>
        </w:tc>
        <w:tc>
          <w:tcPr>
            <w:tcW w:type="dxa" w:w="895"/>
            <w:tcMar>
              <w:left w:type="dxa" w:w="0"/>
              <w:right w:type="dxa" w:w="0"/>
            </w:tcMar>
          </w:tcPr>
          <w:p w14:paraId="AB6F0000">
            <w:pPr>
              <w:pStyle w:val="Style_2"/>
              <w:ind w:firstLine="0" w:left="0"/>
              <w:jc w:val="center"/>
            </w:pPr>
            <w:r>
              <w:t>0,05</w:t>
            </w:r>
          </w:p>
        </w:tc>
        <w:tc>
          <w:tcPr>
            <w:tcW w:type="dxa" w:w="895"/>
            <w:tcMar>
              <w:left w:type="dxa" w:w="0"/>
              <w:right w:type="dxa" w:w="0"/>
            </w:tcMar>
          </w:tcPr>
          <w:p w14:paraId="AC6F0000">
            <w:pPr>
              <w:pStyle w:val="Style_2"/>
              <w:ind w:firstLine="0" w:left="0"/>
              <w:jc w:val="center"/>
            </w:pPr>
            <w:r>
              <w:t>0,05</w:t>
            </w:r>
          </w:p>
        </w:tc>
        <w:tc>
          <w:tcPr>
            <w:tcW w:type="dxa" w:w="895"/>
            <w:tcMar>
              <w:left w:type="dxa" w:w="0"/>
              <w:right w:type="dxa" w:w="0"/>
            </w:tcMar>
          </w:tcPr>
          <w:p w14:paraId="AD6F0000">
            <w:pPr>
              <w:pStyle w:val="Style_2"/>
              <w:ind w:firstLine="0" w:left="0"/>
              <w:jc w:val="center"/>
            </w:pPr>
            <w:r>
              <w:t>-</w:t>
            </w:r>
          </w:p>
        </w:tc>
        <w:tc>
          <w:tcPr>
            <w:tcW w:type="dxa" w:w="895"/>
            <w:tcMar>
              <w:left w:type="dxa" w:w="0"/>
              <w:right w:type="dxa" w:w="0"/>
            </w:tcMar>
          </w:tcPr>
          <w:p w14:paraId="AE6F0000">
            <w:pPr>
              <w:pStyle w:val="Style_2"/>
              <w:ind w:firstLine="0" w:left="0"/>
              <w:jc w:val="center"/>
            </w:pPr>
            <w:r>
              <w:t>-</w:t>
            </w:r>
          </w:p>
        </w:tc>
        <w:tc>
          <w:tcPr>
            <w:tcW w:type="dxa" w:w="897"/>
            <w:tcMar>
              <w:left w:type="dxa" w:w="0"/>
              <w:right w:type="dxa" w:w="0"/>
            </w:tcMar>
          </w:tcPr>
          <w:p w14:paraId="AF6F0000">
            <w:pPr>
              <w:pStyle w:val="Style_2"/>
              <w:ind w:firstLine="0" w:left="0"/>
              <w:jc w:val="center"/>
            </w:pPr>
            <w:r>
              <w:t>-</w:t>
            </w:r>
          </w:p>
        </w:tc>
      </w:tr>
      <w:tr>
        <w:tc>
          <w:tcPr>
            <w:tcW w:type="dxa" w:w="2957"/>
            <w:tcMar>
              <w:left w:type="dxa" w:w="0"/>
              <w:right w:type="dxa" w:w="0"/>
            </w:tcMar>
          </w:tcPr>
          <w:p w14:paraId="B06F0000">
            <w:pPr>
              <w:pStyle w:val="Style_2"/>
              <w:ind w:firstLine="0" w:left="283"/>
              <w:jc w:val="left"/>
            </w:pPr>
            <w:r>
              <w:t>Забайкальский край</w:t>
            </w:r>
          </w:p>
        </w:tc>
        <w:tc>
          <w:tcPr>
            <w:tcW w:type="dxa" w:w="776"/>
            <w:tcMar>
              <w:left w:type="dxa" w:w="0"/>
              <w:right w:type="dxa" w:w="0"/>
            </w:tcMar>
          </w:tcPr>
          <w:p w14:paraId="B16F0000">
            <w:pPr>
              <w:pStyle w:val="Style_2"/>
              <w:ind w:firstLine="0" w:left="0"/>
              <w:jc w:val="center"/>
            </w:pPr>
            <w:r>
              <w:t>-</w:t>
            </w:r>
          </w:p>
        </w:tc>
        <w:tc>
          <w:tcPr>
            <w:tcW w:type="dxa" w:w="776"/>
            <w:tcMar>
              <w:left w:type="dxa" w:w="0"/>
              <w:right w:type="dxa" w:w="0"/>
            </w:tcMar>
          </w:tcPr>
          <w:p w14:paraId="B26F0000">
            <w:pPr>
              <w:pStyle w:val="Style_2"/>
              <w:ind w:firstLine="0" w:left="0"/>
              <w:jc w:val="center"/>
            </w:pPr>
            <w:r>
              <w:t>-</w:t>
            </w:r>
          </w:p>
        </w:tc>
        <w:tc>
          <w:tcPr>
            <w:tcW w:type="dxa" w:w="776"/>
            <w:tcMar>
              <w:left w:type="dxa" w:w="0"/>
              <w:right w:type="dxa" w:w="0"/>
            </w:tcMar>
          </w:tcPr>
          <w:p w14:paraId="B36F0000">
            <w:pPr>
              <w:pStyle w:val="Style_2"/>
              <w:ind w:firstLine="0" w:left="0"/>
              <w:jc w:val="center"/>
            </w:pPr>
            <w:r>
              <w:t>-</w:t>
            </w:r>
          </w:p>
        </w:tc>
        <w:tc>
          <w:tcPr>
            <w:tcW w:type="dxa" w:w="777"/>
            <w:tcMar>
              <w:left w:type="dxa" w:w="0"/>
              <w:right w:type="dxa" w:w="0"/>
            </w:tcMar>
          </w:tcPr>
          <w:p w14:paraId="B46F0000">
            <w:pPr>
              <w:pStyle w:val="Style_2"/>
              <w:ind w:firstLine="0" w:left="0"/>
              <w:jc w:val="center"/>
            </w:pPr>
            <w:r>
              <w:t>-</w:t>
            </w:r>
          </w:p>
        </w:tc>
        <w:tc>
          <w:tcPr>
            <w:tcW w:type="dxa" w:w="848"/>
            <w:tcMar>
              <w:left w:type="dxa" w:w="0"/>
              <w:right w:type="dxa" w:w="0"/>
            </w:tcMar>
          </w:tcPr>
          <w:p w14:paraId="B56F0000">
            <w:pPr>
              <w:pStyle w:val="Style_2"/>
              <w:ind w:firstLine="0" w:left="0"/>
              <w:jc w:val="center"/>
            </w:pPr>
            <w:r>
              <w:t>-</w:t>
            </w:r>
          </w:p>
        </w:tc>
        <w:tc>
          <w:tcPr>
            <w:tcW w:type="dxa" w:w="895"/>
            <w:tcMar>
              <w:left w:type="dxa" w:w="0"/>
              <w:right w:type="dxa" w:w="0"/>
            </w:tcMar>
          </w:tcPr>
          <w:p w14:paraId="B66F0000">
            <w:pPr>
              <w:pStyle w:val="Style_2"/>
              <w:ind w:firstLine="0" w:left="0"/>
              <w:jc w:val="center"/>
            </w:pPr>
            <w:r>
              <w:t>-</w:t>
            </w:r>
          </w:p>
        </w:tc>
        <w:tc>
          <w:tcPr>
            <w:tcW w:type="dxa" w:w="895"/>
            <w:tcMar>
              <w:left w:type="dxa" w:w="0"/>
              <w:right w:type="dxa" w:w="0"/>
            </w:tcMar>
          </w:tcPr>
          <w:p w14:paraId="B76F0000">
            <w:pPr>
              <w:pStyle w:val="Style_2"/>
              <w:ind w:firstLine="0" w:left="0"/>
              <w:jc w:val="center"/>
            </w:pPr>
            <w:r>
              <w:t>-</w:t>
            </w:r>
          </w:p>
        </w:tc>
        <w:tc>
          <w:tcPr>
            <w:tcW w:type="dxa" w:w="895"/>
            <w:tcMar>
              <w:left w:type="dxa" w:w="0"/>
              <w:right w:type="dxa" w:w="0"/>
            </w:tcMar>
          </w:tcPr>
          <w:p w14:paraId="B86F0000">
            <w:pPr>
              <w:pStyle w:val="Style_2"/>
              <w:ind w:firstLine="0" w:left="0"/>
              <w:jc w:val="center"/>
            </w:pPr>
            <w:r>
              <w:t>-</w:t>
            </w:r>
          </w:p>
        </w:tc>
        <w:tc>
          <w:tcPr>
            <w:tcW w:type="dxa" w:w="895"/>
            <w:tcMar>
              <w:left w:type="dxa" w:w="0"/>
              <w:right w:type="dxa" w:w="0"/>
            </w:tcMar>
          </w:tcPr>
          <w:p w14:paraId="B96F0000">
            <w:pPr>
              <w:pStyle w:val="Style_2"/>
              <w:ind w:firstLine="0" w:left="0"/>
              <w:jc w:val="center"/>
            </w:pPr>
            <w:r>
              <w:t>-</w:t>
            </w:r>
          </w:p>
        </w:tc>
        <w:tc>
          <w:tcPr>
            <w:tcW w:type="dxa" w:w="895"/>
            <w:tcMar>
              <w:left w:type="dxa" w:w="0"/>
              <w:right w:type="dxa" w:w="0"/>
            </w:tcMar>
          </w:tcPr>
          <w:p w14:paraId="BA6F0000">
            <w:pPr>
              <w:pStyle w:val="Style_2"/>
              <w:ind w:firstLine="0" w:left="0"/>
              <w:jc w:val="center"/>
            </w:pPr>
            <w:r>
              <w:t>-</w:t>
            </w:r>
          </w:p>
        </w:tc>
        <w:tc>
          <w:tcPr>
            <w:tcW w:type="dxa" w:w="897"/>
            <w:tcMar>
              <w:left w:type="dxa" w:w="0"/>
              <w:right w:type="dxa" w:w="0"/>
            </w:tcMar>
          </w:tcPr>
          <w:p w14:paraId="BB6F0000">
            <w:pPr>
              <w:pStyle w:val="Style_2"/>
              <w:ind w:firstLine="0" w:left="0"/>
              <w:jc w:val="center"/>
            </w:pPr>
            <w:r>
              <w:t>-</w:t>
            </w:r>
          </w:p>
        </w:tc>
      </w:tr>
      <w:tr>
        <w:tc>
          <w:tcPr>
            <w:tcW w:type="dxa" w:w="2957"/>
            <w:tcMar>
              <w:left w:type="dxa" w:w="0"/>
              <w:right w:type="dxa" w:w="0"/>
            </w:tcMar>
          </w:tcPr>
          <w:p w14:paraId="BC6F0000">
            <w:pPr>
              <w:pStyle w:val="Style_2"/>
              <w:ind w:firstLine="0" w:left="283"/>
              <w:jc w:val="left"/>
            </w:pPr>
            <w:r>
              <w:t>Республика Саха (Якутия)</w:t>
            </w:r>
          </w:p>
        </w:tc>
        <w:tc>
          <w:tcPr>
            <w:tcW w:type="dxa" w:w="776"/>
            <w:tcMar>
              <w:left w:type="dxa" w:w="0"/>
              <w:right w:type="dxa" w:w="0"/>
            </w:tcMar>
          </w:tcPr>
          <w:p w14:paraId="BD6F0000">
            <w:pPr>
              <w:pStyle w:val="Style_2"/>
              <w:ind w:firstLine="0" w:left="0"/>
              <w:jc w:val="center"/>
            </w:pPr>
            <w:r>
              <w:t>-</w:t>
            </w:r>
          </w:p>
        </w:tc>
        <w:tc>
          <w:tcPr>
            <w:tcW w:type="dxa" w:w="776"/>
            <w:tcMar>
              <w:left w:type="dxa" w:w="0"/>
              <w:right w:type="dxa" w:w="0"/>
            </w:tcMar>
          </w:tcPr>
          <w:p w14:paraId="BE6F0000">
            <w:pPr>
              <w:pStyle w:val="Style_2"/>
              <w:ind w:firstLine="0" w:left="0"/>
              <w:jc w:val="center"/>
            </w:pPr>
            <w:r>
              <w:t>-</w:t>
            </w:r>
          </w:p>
        </w:tc>
        <w:tc>
          <w:tcPr>
            <w:tcW w:type="dxa" w:w="776"/>
            <w:tcMar>
              <w:left w:type="dxa" w:w="0"/>
              <w:right w:type="dxa" w:w="0"/>
            </w:tcMar>
          </w:tcPr>
          <w:p w14:paraId="BF6F0000">
            <w:pPr>
              <w:pStyle w:val="Style_2"/>
              <w:ind w:firstLine="0" w:left="0"/>
              <w:jc w:val="center"/>
            </w:pPr>
            <w:r>
              <w:t>-</w:t>
            </w:r>
          </w:p>
        </w:tc>
        <w:tc>
          <w:tcPr>
            <w:tcW w:type="dxa" w:w="777"/>
            <w:tcMar>
              <w:left w:type="dxa" w:w="0"/>
              <w:right w:type="dxa" w:w="0"/>
            </w:tcMar>
          </w:tcPr>
          <w:p w14:paraId="C06F0000">
            <w:pPr>
              <w:pStyle w:val="Style_2"/>
              <w:ind w:firstLine="0" w:left="0"/>
              <w:jc w:val="center"/>
            </w:pPr>
            <w:r>
              <w:t>-</w:t>
            </w:r>
          </w:p>
        </w:tc>
        <w:tc>
          <w:tcPr>
            <w:tcW w:type="dxa" w:w="848"/>
            <w:tcMar>
              <w:left w:type="dxa" w:w="0"/>
              <w:right w:type="dxa" w:w="0"/>
            </w:tcMar>
          </w:tcPr>
          <w:p w14:paraId="C16F0000">
            <w:pPr>
              <w:pStyle w:val="Style_2"/>
              <w:ind w:firstLine="0" w:left="0"/>
              <w:jc w:val="center"/>
            </w:pPr>
            <w:r>
              <w:t>-</w:t>
            </w:r>
          </w:p>
        </w:tc>
        <w:tc>
          <w:tcPr>
            <w:tcW w:type="dxa" w:w="895"/>
            <w:tcMar>
              <w:left w:type="dxa" w:w="0"/>
              <w:right w:type="dxa" w:w="0"/>
            </w:tcMar>
          </w:tcPr>
          <w:p w14:paraId="C26F0000">
            <w:pPr>
              <w:pStyle w:val="Style_2"/>
              <w:ind w:firstLine="0" w:left="0"/>
              <w:jc w:val="center"/>
            </w:pPr>
            <w:r>
              <w:t>-</w:t>
            </w:r>
          </w:p>
        </w:tc>
        <w:tc>
          <w:tcPr>
            <w:tcW w:type="dxa" w:w="895"/>
            <w:tcMar>
              <w:left w:type="dxa" w:w="0"/>
              <w:right w:type="dxa" w:w="0"/>
            </w:tcMar>
          </w:tcPr>
          <w:p w14:paraId="C36F0000">
            <w:pPr>
              <w:pStyle w:val="Style_2"/>
              <w:ind w:firstLine="0" w:left="0"/>
              <w:jc w:val="center"/>
            </w:pPr>
            <w:r>
              <w:t>-</w:t>
            </w:r>
          </w:p>
        </w:tc>
        <w:tc>
          <w:tcPr>
            <w:tcW w:type="dxa" w:w="895"/>
            <w:tcMar>
              <w:left w:type="dxa" w:w="0"/>
              <w:right w:type="dxa" w:w="0"/>
            </w:tcMar>
          </w:tcPr>
          <w:p w14:paraId="C46F0000">
            <w:pPr>
              <w:pStyle w:val="Style_2"/>
              <w:ind w:firstLine="0" w:left="0"/>
              <w:jc w:val="center"/>
            </w:pPr>
            <w:r>
              <w:t>-</w:t>
            </w:r>
          </w:p>
        </w:tc>
        <w:tc>
          <w:tcPr>
            <w:tcW w:type="dxa" w:w="895"/>
            <w:tcMar>
              <w:left w:type="dxa" w:w="0"/>
              <w:right w:type="dxa" w:w="0"/>
            </w:tcMar>
          </w:tcPr>
          <w:p w14:paraId="C56F0000">
            <w:pPr>
              <w:pStyle w:val="Style_2"/>
              <w:ind w:firstLine="0" w:left="0"/>
              <w:jc w:val="center"/>
            </w:pPr>
            <w:r>
              <w:t>-</w:t>
            </w:r>
          </w:p>
        </w:tc>
        <w:tc>
          <w:tcPr>
            <w:tcW w:type="dxa" w:w="895"/>
            <w:tcMar>
              <w:left w:type="dxa" w:w="0"/>
              <w:right w:type="dxa" w:w="0"/>
            </w:tcMar>
          </w:tcPr>
          <w:p w14:paraId="C66F0000">
            <w:pPr>
              <w:pStyle w:val="Style_2"/>
              <w:ind w:firstLine="0" w:left="0"/>
              <w:jc w:val="center"/>
            </w:pPr>
            <w:r>
              <w:t>-</w:t>
            </w:r>
          </w:p>
        </w:tc>
        <w:tc>
          <w:tcPr>
            <w:tcW w:type="dxa" w:w="897"/>
            <w:tcMar>
              <w:left w:type="dxa" w:w="0"/>
              <w:right w:type="dxa" w:w="0"/>
            </w:tcMar>
          </w:tcPr>
          <w:p w14:paraId="C76F0000">
            <w:pPr>
              <w:pStyle w:val="Style_2"/>
              <w:ind w:firstLine="0" w:left="0"/>
              <w:jc w:val="center"/>
            </w:pPr>
            <w:r>
              <w:t>-</w:t>
            </w:r>
          </w:p>
        </w:tc>
      </w:tr>
      <w:tr>
        <w:tc>
          <w:tcPr>
            <w:tcW w:type="dxa" w:w="2957"/>
            <w:tcMar>
              <w:left w:type="dxa" w:w="0"/>
              <w:right w:type="dxa" w:w="0"/>
            </w:tcMar>
          </w:tcPr>
          <w:p w14:paraId="C86F0000">
            <w:pPr>
              <w:pStyle w:val="Style_2"/>
              <w:ind w:firstLine="0" w:left="283"/>
              <w:jc w:val="left"/>
            </w:pPr>
            <w:r>
              <w:t>Камчатский край</w:t>
            </w:r>
          </w:p>
        </w:tc>
        <w:tc>
          <w:tcPr>
            <w:tcW w:type="dxa" w:w="776"/>
            <w:tcMar>
              <w:left w:type="dxa" w:w="0"/>
              <w:right w:type="dxa" w:w="0"/>
            </w:tcMar>
          </w:tcPr>
          <w:p w14:paraId="C96F0000">
            <w:pPr>
              <w:pStyle w:val="Style_2"/>
              <w:ind w:firstLine="0" w:left="0"/>
              <w:jc w:val="center"/>
            </w:pPr>
            <w:r>
              <w:t>-</w:t>
            </w:r>
          </w:p>
        </w:tc>
        <w:tc>
          <w:tcPr>
            <w:tcW w:type="dxa" w:w="776"/>
            <w:tcMar>
              <w:left w:type="dxa" w:w="0"/>
              <w:right w:type="dxa" w:w="0"/>
            </w:tcMar>
          </w:tcPr>
          <w:p w14:paraId="CA6F0000">
            <w:pPr>
              <w:pStyle w:val="Style_2"/>
              <w:ind w:firstLine="0" w:left="0"/>
              <w:jc w:val="center"/>
            </w:pPr>
            <w:r>
              <w:t>-</w:t>
            </w:r>
          </w:p>
        </w:tc>
        <w:tc>
          <w:tcPr>
            <w:tcW w:type="dxa" w:w="776"/>
            <w:tcMar>
              <w:left w:type="dxa" w:w="0"/>
              <w:right w:type="dxa" w:w="0"/>
            </w:tcMar>
          </w:tcPr>
          <w:p w14:paraId="CB6F0000">
            <w:pPr>
              <w:pStyle w:val="Style_2"/>
              <w:ind w:firstLine="0" w:left="0"/>
              <w:jc w:val="center"/>
            </w:pPr>
            <w:r>
              <w:t>-</w:t>
            </w:r>
          </w:p>
        </w:tc>
        <w:tc>
          <w:tcPr>
            <w:tcW w:type="dxa" w:w="777"/>
            <w:tcMar>
              <w:left w:type="dxa" w:w="0"/>
              <w:right w:type="dxa" w:w="0"/>
            </w:tcMar>
          </w:tcPr>
          <w:p w14:paraId="CC6F0000">
            <w:pPr>
              <w:pStyle w:val="Style_2"/>
              <w:ind w:firstLine="0" w:left="0"/>
              <w:jc w:val="center"/>
            </w:pPr>
            <w:r>
              <w:t>-</w:t>
            </w:r>
          </w:p>
        </w:tc>
        <w:tc>
          <w:tcPr>
            <w:tcW w:type="dxa" w:w="848"/>
            <w:tcMar>
              <w:left w:type="dxa" w:w="0"/>
              <w:right w:type="dxa" w:w="0"/>
            </w:tcMar>
          </w:tcPr>
          <w:p w14:paraId="CD6F0000">
            <w:pPr>
              <w:pStyle w:val="Style_2"/>
              <w:ind w:firstLine="0" w:left="0"/>
              <w:jc w:val="center"/>
            </w:pPr>
            <w:r>
              <w:t>-</w:t>
            </w:r>
          </w:p>
        </w:tc>
        <w:tc>
          <w:tcPr>
            <w:tcW w:type="dxa" w:w="895"/>
            <w:tcMar>
              <w:left w:type="dxa" w:w="0"/>
              <w:right w:type="dxa" w:w="0"/>
            </w:tcMar>
          </w:tcPr>
          <w:p w14:paraId="CE6F0000">
            <w:pPr>
              <w:pStyle w:val="Style_2"/>
              <w:ind w:firstLine="0" w:left="0"/>
              <w:jc w:val="center"/>
            </w:pPr>
            <w:r>
              <w:t>-</w:t>
            </w:r>
          </w:p>
        </w:tc>
        <w:tc>
          <w:tcPr>
            <w:tcW w:type="dxa" w:w="895"/>
            <w:tcMar>
              <w:left w:type="dxa" w:w="0"/>
              <w:right w:type="dxa" w:w="0"/>
            </w:tcMar>
          </w:tcPr>
          <w:p w14:paraId="CF6F0000">
            <w:pPr>
              <w:pStyle w:val="Style_2"/>
              <w:ind w:firstLine="0" w:left="0"/>
              <w:jc w:val="center"/>
            </w:pPr>
            <w:r>
              <w:t>-</w:t>
            </w:r>
          </w:p>
        </w:tc>
        <w:tc>
          <w:tcPr>
            <w:tcW w:type="dxa" w:w="895"/>
            <w:tcMar>
              <w:left w:type="dxa" w:w="0"/>
              <w:right w:type="dxa" w:w="0"/>
            </w:tcMar>
          </w:tcPr>
          <w:p w14:paraId="D06F0000">
            <w:pPr>
              <w:pStyle w:val="Style_2"/>
              <w:ind w:firstLine="0" w:left="0"/>
              <w:jc w:val="center"/>
            </w:pPr>
            <w:r>
              <w:t>-</w:t>
            </w:r>
          </w:p>
        </w:tc>
        <w:tc>
          <w:tcPr>
            <w:tcW w:type="dxa" w:w="895"/>
            <w:tcMar>
              <w:left w:type="dxa" w:w="0"/>
              <w:right w:type="dxa" w:w="0"/>
            </w:tcMar>
          </w:tcPr>
          <w:p w14:paraId="D16F0000">
            <w:pPr>
              <w:pStyle w:val="Style_2"/>
              <w:ind w:firstLine="0" w:left="0"/>
              <w:jc w:val="center"/>
            </w:pPr>
            <w:r>
              <w:t>-</w:t>
            </w:r>
          </w:p>
        </w:tc>
        <w:tc>
          <w:tcPr>
            <w:tcW w:type="dxa" w:w="895"/>
            <w:tcMar>
              <w:left w:type="dxa" w:w="0"/>
              <w:right w:type="dxa" w:w="0"/>
            </w:tcMar>
          </w:tcPr>
          <w:p w14:paraId="D26F0000">
            <w:pPr>
              <w:pStyle w:val="Style_2"/>
              <w:ind w:firstLine="0" w:left="0"/>
              <w:jc w:val="center"/>
            </w:pPr>
            <w:r>
              <w:t>-</w:t>
            </w:r>
          </w:p>
        </w:tc>
        <w:tc>
          <w:tcPr>
            <w:tcW w:type="dxa" w:w="897"/>
            <w:tcMar>
              <w:left w:type="dxa" w:w="0"/>
              <w:right w:type="dxa" w:w="0"/>
            </w:tcMar>
          </w:tcPr>
          <w:p w14:paraId="D36F0000">
            <w:pPr>
              <w:pStyle w:val="Style_2"/>
              <w:ind w:firstLine="0" w:left="0"/>
              <w:jc w:val="center"/>
            </w:pPr>
            <w:r>
              <w:t>-</w:t>
            </w:r>
          </w:p>
        </w:tc>
      </w:tr>
      <w:tr>
        <w:tc>
          <w:tcPr>
            <w:tcW w:type="dxa" w:w="2957"/>
            <w:tcMar>
              <w:left w:type="dxa" w:w="0"/>
              <w:right w:type="dxa" w:w="0"/>
            </w:tcMar>
          </w:tcPr>
          <w:p w14:paraId="D46F0000">
            <w:pPr>
              <w:pStyle w:val="Style_2"/>
              <w:ind w:firstLine="0" w:left="283"/>
              <w:jc w:val="left"/>
            </w:pPr>
            <w:r>
              <w:t>Приморский край</w:t>
            </w:r>
          </w:p>
        </w:tc>
        <w:tc>
          <w:tcPr>
            <w:tcW w:type="dxa" w:w="776"/>
            <w:tcMar>
              <w:left w:type="dxa" w:w="0"/>
              <w:right w:type="dxa" w:w="0"/>
            </w:tcMar>
          </w:tcPr>
          <w:p w14:paraId="D56F0000">
            <w:pPr>
              <w:pStyle w:val="Style_2"/>
              <w:ind w:firstLine="0" w:left="0"/>
              <w:jc w:val="center"/>
            </w:pPr>
            <w:r>
              <w:t>-</w:t>
            </w:r>
          </w:p>
        </w:tc>
        <w:tc>
          <w:tcPr>
            <w:tcW w:type="dxa" w:w="776"/>
            <w:tcMar>
              <w:left w:type="dxa" w:w="0"/>
              <w:right w:type="dxa" w:w="0"/>
            </w:tcMar>
          </w:tcPr>
          <w:p w14:paraId="D66F0000">
            <w:pPr>
              <w:pStyle w:val="Style_2"/>
              <w:ind w:firstLine="0" w:left="0"/>
              <w:jc w:val="center"/>
            </w:pPr>
            <w:r>
              <w:t>-</w:t>
            </w:r>
          </w:p>
        </w:tc>
        <w:tc>
          <w:tcPr>
            <w:tcW w:type="dxa" w:w="776"/>
            <w:tcMar>
              <w:left w:type="dxa" w:w="0"/>
              <w:right w:type="dxa" w:w="0"/>
            </w:tcMar>
          </w:tcPr>
          <w:p w14:paraId="D76F0000">
            <w:pPr>
              <w:pStyle w:val="Style_2"/>
              <w:ind w:firstLine="0" w:left="0"/>
              <w:jc w:val="center"/>
            </w:pPr>
            <w:r>
              <w:t>-</w:t>
            </w:r>
          </w:p>
        </w:tc>
        <w:tc>
          <w:tcPr>
            <w:tcW w:type="dxa" w:w="777"/>
            <w:tcMar>
              <w:left w:type="dxa" w:w="0"/>
              <w:right w:type="dxa" w:w="0"/>
            </w:tcMar>
          </w:tcPr>
          <w:p w14:paraId="D86F0000">
            <w:pPr>
              <w:pStyle w:val="Style_2"/>
              <w:ind w:firstLine="0" w:left="0"/>
              <w:jc w:val="center"/>
            </w:pPr>
            <w:r>
              <w:t>-</w:t>
            </w:r>
          </w:p>
        </w:tc>
        <w:tc>
          <w:tcPr>
            <w:tcW w:type="dxa" w:w="848"/>
            <w:tcMar>
              <w:left w:type="dxa" w:w="0"/>
              <w:right w:type="dxa" w:w="0"/>
            </w:tcMar>
          </w:tcPr>
          <w:p w14:paraId="D96F0000">
            <w:pPr>
              <w:pStyle w:val="Style_2"/>
              <w:ind w:firstLine="0" w:left="0"/>
              <w:jc w:val="center"/>
            </w:pPr>
            <w:r>
              <w:t>-</w:t>
            </w:r>
          </w:p>
        </w:tc>
        <w:tc>
          <w:tcPr>
            <w:tcW w:type="dxa" w:w="895"/>
            <w:tcMar>
              <w:left w:type="dxa" w:w="0"/>
              <w:right w:type="dxa" w:w="0"/>
            </w:tcMar>
          </w:tcPr>
          <w:p w14:paraId="DA6F0000">
            <w:pPr>
              <w:pStyle w:val="Style_2"/>
              <w:ind w:firstLine="0" w:left="0"/>
              <w:jc w:val="center"/>
            </w:pPr>
            <w:r>
              <w:t>-</w:t>
            </w:r>
          </w:p>
        </w:tc>
        <w:tc>
          <w:tcPr>
            <w:tcW w:type="dxa" w:w="895"/>
            <w:tcMar>
              <w:left w:type="dxa" w:w="0"/>
              <w:right w:type="dxa" w:w="0"/>
            </w:tcMar>
          </w:tcPr>
          <w:p w14:paraId="DB6F0000">
            <w:pPr>
              <w:pStyle w:val="Style_2"/>
              <w:ind w:firstLine="0" w:left="0"/>
              <w:jc w:val="center"/>
            </w:pPr>
            <w:r>
              <w:t>3,4</w:t>
            </w:r>
          </w:p>
        </w:tc>
        <w:tc>
          <w:tcPr>
            <w:tcW w:type="dxa" w:w="895"/>
            <w:tcMar>
              <w:left w:type="dxa" w:w="0"/>
              <w:right w:type="dxa" w:w="0"/>
            </w:tcMar>
          </w:tcPr>
          <w:p w14:paraId="DC6F0000">
            <w:pPr>
              <w:pStyle w:val="Style_2"/>
              <w:ind w:firstLine="0" w:left="0"/>
              <w:jc w:val="center"/>
            </w:pPr>
            <w:r>
              <w:t>3,757</w:t>
            </w:r>
          </w:p>
        </w:tc>
        <w:tc>
          <w:tcPr>
            <w:tcW w:type="dxa" w:w="895"/>
            <w:tcMar>
              <w:left w:type="dxa" w:w="0"/>
              <w:right w:type="dxa" w:w="0"/>
            </w:tcMar>
          </w:tcPr>
          <w:p w14:paraId="DD6F0000">
            <w:pPr>
              <w:pStyle w:val="Style_2"/>
              <w:ind w:firstLine="0" w:left="0"/>
              <w:jc w:val="center"/>
            </w:pPr>
            <w:r>
              <w:t>6,44</w:t>
            </w:r>
          </w:p>
        </w:tc>
        <w:tc>
          <w:tcPr>
            <w:tcW w:type="dxa" w:w="895"/>
            <w:tcMar>
              <w:left w:type="dxa" w:w="0"/>
              <w:right w:type="dxa" w:w="0"/>
            </w:tcMar>
          </w:tcPr>
          <w:p w14:paraId="DE6F0000">
            <w:pPr>
              <w:pStyle w:val="Style_2"/>
              <w:ind w:firstLine="0" w:left="0"/>
              <w:jc w:val="center"/>
            </w:pPr>
            <w:r>
              <w:t>3,547</w:t>
            </w:r>
          </w:p>
        </w:tc>
        <w:tc>
          <w:tcPr>
            <w:tcW w:type="dxa" w:w="897"/>
            <w:tcMar>
              <w:left w:type="dxa" w:w="0"/>
              <w:right w:type="dxa" w:w="0"/>
            </w:tcMar>
          </w:tcPr>
          <w:p w14:paraId="DF6F0000">
            <w:pPr>
              <w:pStyle w:val="Style_2"/>
              <w:ind w:firstLine="0" w:left="0"/>
              <w:jc w:val="center"/>
            </w:pPr>
            <w:r>
              <w:t>2,5</w:t>
            </w:r>
          </w:p>
        </w:tc>
      </w:tr>
      <w:tr>
        <w:tc>
          <w:tcPr>
            <w:tcW w:type="dxa" w:w="2957"/>
            <w:tcMar>
              <w:left w:type="dxa" w:w="0"/>
              <w:right w:type="dxa" w:w="0"/>
            </w:tcMar>
          </w:tcPr>
          <w:p w14:paraId="E06F0000">
            <w:pPr>
              <w:pStyle w:val="Style_2"/>
              <w:ind w:firstLine="0" w:left="283"/>
              <w:jc w:val="left"/>
            </w:pPr>
            <w:r>
              <w:t>Хабаровский край</w:t>
            </w:r>
          </w:p>
        </w:tc>
        <w:tc>
          <w:tcPr>
            <w:tcW w:type="dxa" w:w="776"/>
            <w:tcMar>
              <w:left w:type="dxa" w:w="0"/>
              <w:right w:type="dxa" w:w="0"/>
            </w:tcMar>
          </w:tcPr>
          <w:p w14:paraId="E16F0000">
            <w:pPr>
              <w:pStyle w:val="Style_2"/>
              <w:ind w:firstLine="0" w:left="0"/>
              <w:jc w:val="center"/>
            </w:pPr>
            <w:r>
              <w:t>-</w:t>
            </w:r>
          </w:p>
        </w:tc>
        <w:tc>
          <w:tcPr>
            <w:tcW w:type="dxa" w:w="776"/>
            <w:tcMar>
              <w:left w:type="dxa" w:w="0"/>
              <w:right w:type="dxa" w:w="0"/>
            </w:tcMar>
          </w:tcPr>
          <w:p w14:paraId="E26F0000">
            <w:pPr>
              <w:pStyle w:val="Style_2"/>
              <w:ind w:firstLine="0" w:left="0"/>
              <w:jc w:val="center"/>
            </w:pPr>
            <w:r>
              <w:t>-</w:t>
            </w:r>
          </w:p>
        </w:tc>
        <w:tc>
          <w:tcPr>
            <w:tcW w:type="dxa" w:w="776"/>
            <w:tcMar>
              <w:left w:type="dxa" w:w="0"/>
              <w:right w:type="dxa" w:w="0"/>
            </w:tcMar>
          </w:tcPr>
          <w:p w14:paraId="E36F0000">
            <w:pPr>
              <w:pStyle w:val="Style_2"/>
              <w:ind w:firstLine="0" w:left="0"/>
              <w:jc w:val="center"/>
            </w:pPr>
            <w:r>
              <w:t>-</w:t>
            </w:r>
          </w:p>
        </w:tc>
        <w:tc>
          <w:tcPr>
            <w:tcW w:type="dxa" w:w="777"/>
            <w:tcMar>
              <w:left w:type="dxa" w:w="0"/>
              <w:right w:type="dxa" w:w="0"/>
            </w:tcMar>
          </w:tcPr>
          <w:p w14:paraId="E46F0000">
            <w:pPr>
              <w:pStyle w:val="Style_2"/>
              <w:ind w:firstLine="0" w:left="0"/>
              <w:jc w:val="center"/>
            </w:pPr>
            <w:r>
              <w:t>-</w:t>
            </w:r>
          </w:p>
        </w:tc>
        <w:tc>
          <w:tcPr>
            <w:tcW w:type="dxa" w:w="848"/>
            <w:tcMar>
              <w:left w:type="dxa" w:w="0"/>
              <w:right w:type="dxa" w:w="0"/>
            </w:tcMar>
          </w:tcPr>
          <w:p w14:paraId="E56F0000">
            <w:pPr>
              <w:pStyle w:val="Style_2"/>
              <w:ind w:firstLine="0" w:left="0"/>
              <w:jc w:val="center"/>
            </w:pPr>
            <w:r>
              <w:t>-</w:t>
            </w:r>
          </w:p>
        </w:tc>
        <w:tc>
          <w:tcPr>
            <w:tcW w:type="dxa" w:w="895"/>
            <w:tcMar>
              <w:left w:type="dxa" w:w="0"/>
              <w:right w:type="dxa" w:w="0"/>
            </w:tcMar>
          </w:tcPr>
          <w:p w14:paraId="E66F0000">
            <w:pPr>
              <w:pStyle w:val="Style_2"/>
              <w:ind w:firstLine="0" w:left="0"/>
              <w:jc w:val="center"/>
            </w:pPr>
            <w:r>
              <w:t>-</w:t>
            </w:r>
          </w:p>
        </w:tc>
        <w:tc>
          <w:tcPr>
            <w:tcW w:type="dxa" w:w="895"/>
            <w:tcMar>
              <w:left w:type="dxa" w:w="0"/>
              <w:right w:type="dxa" w:w="0"/>
            </w:tcMar>
          </w:tcPr>
          <w:p w14:paraId="E76F0000">
            <w:pPr>
              <w:pStyle w:val="Style_2"/>
              <w:ind w:firstLine="0" w:left="0"/>
              <w:jc w:val="center"/>
            </w:pPr>
            <w:r>
              <w:t>1,49</w:t>
            </w:r>
          </w:p>
        </w:tc>
        <w:tc>
          <w:tcPr>
            <w:tcW w:type="dxa" w:w="895"/>
            <w:tcMar>
              <w:left w:type="dxa" w:w="0"/>
              <w:right w:type="dxa" w:w="0"/>
            </w:tcMar>
          </w:tcPr>
          <w:p w14:paraId="E86F0000">
            <w:pPr>
              <w:pStyle w:val="Style_2"/>
              <w:ind w:firstLine="0" w:left="0"/>
              <w:jc w:val="center"/>
            </w:pPr>
            <w:r>
              <w:t>1,85</w:t>
            </w:r>
          </w:p>
        </w:tc>
        <w:tc>
          <w:tcPr>
            <w:tcW w:type="dxa" w:w="895"/>
            <w:tcMar>
              <w:left w:type="dxa" w:w="0"/>
              <w:right w:type="dxa" w:w="0"/>
            </w:tcMar>
          </w:tcPr>
          <w:p w14:paraId="E96F0000">
            <w:pPr>
              <w:pStyle w:val="Style_2"/>
              <w:ind w:firstLine="0" w:left="0"/>
              <w:jc w:val="center"/>
            </w:pPr>
            <w:r>
              <w:t>1,43</w:t>
            </w:r>
          </w:p>
        </w:tc>
        <w:tc>
          <w:tcPr>
            <w:tcW w:type="dxa" w:w="895"/>
            <w:tcMar>
              <w:left w:type="dxa" w:w="0"/>
              <w:right w:type="dxa" w:w="0"/>
            </w:tcMar>
          </w:tcPr>
          <w:p w14:paraId="EA6F0000">
            <w:pPr>
              <w:pStyle w:val="Style_2"/>
              <w:ind w:firstLine="0" w:left="0"/>
              <w:jc w:val="center"/>
            </w:pPr>
            <w:r>
              <w:t>1,12</w:t>
            </w:r>
          </w:p>
        </w:tc>
        <w:tc>
          <w:tcPr>
            <w:tcW w:type="dxa" w:w="897"/>
            <w:tcMar>
              <w:left w:type="dxa" w:w="0"/>
              <w:right w:type="dxa" w:w="0"/>
            </w:tcMar>
          </w:tcPr>
          <w:p w14:paraId="EB6F0000">
            <w:pPr>
              <w:pStyle w:val="Style_2"/>
              <w:ind w:firstLine="0" w:left="0"/>
              <w:jc w:val="center"/>
            </w:pPr>
            <w:r>
              <w:t>0,09</w:t>
            </w:r>
          </w:p>
        </w:tc>
      </w:tr>
      <w:tr>
        <w:tc>
          <w:tcPr>
            <w:tcW w:type="dxa" w:w="2957"/>
            <w:tcMar>
              <w:left w:type="dxa" w:w="0"/>
              <w:right w:type="dxa" w:w="0"/>
            </w:tcMar>
          </w:tcPr>
          <w:p w14:paraId="EC6F0000">
            <w:pPr>
              <w:pStyle w:val="Style_2"/>
              <w:ind w:firstLine="0" w:left="283"/>
              <w:jc w:val="left"/>
            </w:pPr>
            <w:r>
              <w:t>Амурская область</w:t>
            </w:r>
          </w:p>
        </w:tc>
        <w:tc>
          <w:tcPr>
            <w:tcW w:type="dxa" w:w="776"/>
            <w:tcMar>
              <w:left w:type="dxa" w:w="0"/>
              <w:right w:type="dxa" w:w="0"/>
            </w:tcMar>
          </w:tcPr>
          <w:p w14:paraId="ED6F0000">
            <w:pPr>
              <w:pStyle w:val="Style_2"/>
              <w:ind w:firstLine="0" w:left="0"/>
              <w:jc w:val="center"/>
            </w:pPr>
            <w:r>
              <w:t>-</w:t>
            </w:r>
          </w:p>
        </w:tc>
        <w:tc>
          <w:tcPr>
            <w:tcW w:type="dxa" w:w="776"/>
            <w:tcMar>
              <w:left w:type="dxa" w:w="0"/>
              <w:right w:type="dxa" w:w="0"/>
            </w:tcMar>
          </w:tcPr>
          <w:p w14:paraId="EE6F0000">
            <w:pPr>
              <w:pStyle w:val="Style_2"/>
              <w:ind w:firstLine="0" w:left="0"/>
              <w:jc w:val="center"/>
            </w:pPr>
            <w:r>
              <w:t>-</w:t>
            </w:r>
          </w:p>
        </w:tc>
        <w:tc>
          <w:tcPr>
            <w:tcW w:type="dxa" w:w="776"/>
            <w:tcMar>
              <w:left w:type="dxa" w:w="0"/>
              <w:right w:type="dxa" w:w="0"/>
            </w:tcMar>
          </w:tcPr>
          <w:p w14:paraId="EF6F0000">
            <w:pPr>
              <w:pStyle w:val="Style_2"/>
              <w:ind w:firstLine="0" w:left="0"/>
              <w:jc w:val="center"/>
            </w:pPr>
            <w:r>
              <w:t>-</w:t>
            </w:r>
          </w:p>
        </w:tc>
        <w:tc>
          <w:tcPr>
            <w:tcW w:type="dxa" w:w="777"/>
            <w:tcMar>
              <w:left w:type="dxa" w:w="0"/>
              <w:right w:type="dxa" w:w="0"/>
            </w:tcMar>
          </w:tcPr>
          <w:p w14:paraId="F06F0000">
            <w:pPr>
              <w:pStyle w:val="Style_2"/>
              <w:ind w:firstLine="0" w:left="0"/>
              <w:jc w:val="center"/>
            </w:pPr>
            <w:r>
              <w:t>-</w:t>
            </w:r>
          </w:p>
        </w:tc>
        <w:tc>
          <w:tcPr>
            <w:tcW w:type="dxa" w:w="848"/>
            <w:tcMar>
              <w:left w:type="dxa" w:w="0"/>
              <w:right w:type="dxa" w:w="0"/>
            </w:tcMar>
          </w:tcPr>
          <w:p w14:paraId="F16F0000">
            <w:pPr>
              <w:pStyle w:val="Style_2"/>
              <w:ind w:firstLine="0" w:left="0"/>
              <w:jc w:val="center"/>
            </w:pPr>
            <w:r>
              <w:t>-</w:t>
            </w:r>
          </w:p>
        </w:tc>
        <w:tc>
          <w:tcPr>
            <w:tcW w:type="dxa" w:w="895"/>
            <w:tcMar>
              <w:left w:type="dxa" w:w="0"/>
              <w:right w:type="dxa" w:w="0"/>
            </w:tcMar>
          </w:tcPr>
          <w:p w14:paraId="F26F0000">
            <w:pPr>
              <w:pStyle w:val="Style_2"/>
              <w:ind w:firstLine="0" w:left="0"/>
              <w:jc w:val="center"/>
            </w:pPr>
            <w:r>
              <w:t>-</w:t>
            </w:r>
          </w:p>
        </w:tc>
        <w:tc>
          <w:tcPr>
            <w:tcW w:type="dxa" w:w="895"/>
            <w:tcMar>
              <w:left w:type="dxa" w:w="0"/>
              <w:right w:type="dxa" w:w="0"/>
            </w:tcMar>
          </w:tcPr>
          <w:p w14:paraId="F36F0000">
            <w:pPr>
              <w:pStyle w:val="Style_2"/>
              <w:ind w:firstLine="0" w:left="0"/>
              <w:jc w:val="center"/>
            </w:pPr>
            <w:r>
              <w:t>-</w:t>
            </w:r>
          </w:p>
        </w:tc>
        <w:tc>
          <w:tcPr>
            <w:tcW w:type="dxa" w:w="895"/>
            <w:tcMar>
              <w:left w:type="dxa" w:w="0"/>
              <w:right w:type="dxa" w:w="0"/>
            </w:tcMar>
          </w:tcPr>
          <w:p w14:paraId="F46F0000">
            <w:pPr>
              <w:pStyle w:val="Style_2"/>
              <w:ind w:firstLine="0" w:left="0"/>
              <w:jc w:val="center"/>
            </w:pPr>
            <w:r>
              <w:t>-</w:t>
            </w:r>
          </w:p>
        </w:tc>
        <w:tc>
          <w:tcPr>
            <w:tcW w:type="dxa" w:w="895"/>
            <w:tcMar>
              <w:left w:type="dxa" w:w="0"/>
              <w:right w:type="dxa" w:w="0"/>
            </w:tcMar>
          </w:tcPr>
          <w:p w14:paraId="F56F0000">
            <w:pPr>
              <w:pStyle w:val="Style_2"/>
              <w:ind w:firstLine="0" w:left="0"/>
              <w:jc w:val="center"/>
            </w:pPr>
            <w:r>
              <w:t>-</w:t>
            </w:r>
          </w:p>
        </w:tc>
        <w:tc>
          <w:tcPr>
            <w:tcW w:type="dxa" w:w="895"/>
            <w:tcMar>
              <w:left w:type="dxa" w:w="0"/>
              <w:right w:type="dxa" w:w="0"/>
            </w:tcMar>
          </w:tcPr>
          <w:p w14:paraId="F66F0000">
            <w:pPr>
              <w:pStyle w:val="Style_2"/>
              <w:ind w:firstLine="0" w:left="0"/>
              <w:jc w:val="center"/>
            </w:pPr>
            <w:r>
              <w:t>-</w:t>
            </w:r>
          </w:p>
        </w:tc>
        <w:tc>
          <w:tcPr>
            <w:tcW w:type="dxa" w:w="897"/>
            <w:tcMar>
              <w:left w:type="dxa" w:w="0"/>
              <w:right w:type="dxa" w:w="0"/>
            </w:tcMar>
          </w:tcPr>
          <w:p w14:paraId="F76F0000">
            <w:pPr>
              <w:pStyle w:val="Style_2"/>
              <w:ind w:firstLine="0" w:left="0"/>
              <w:jc w:val="center"/>
            </w:pPr>
            <w:r>
              <w:t>-</w:t>
            </w:r>
          </w:p>
        </w:tc>
      </w:tr>
      <w:tr>
        <w:tc>
          <w:tcPr>
            <w:tcW w:type="dxa" w:w="2957"/>
            <w:tcMar>
              <w:left w:type="dxa" w:w="0"/>
              <w:right w:type="dxa" w:w="0"/>
            </w:tcMar>
          </w:tcPr>
          <w:p w14:paraId="F86F0000">
            <w:pPr>
              <w:pStyle w:val="Style_2"/>
              <w:ind w:firstLine="0" w:left="283"/>
              <w:jc w:val="left"/>
            </w:pPr>
            <w:r>
              <w:t>Магаданская область</w:t>
            </w:r>
          </w:p>
        </w:tc>
        <w:tc>
          <w:tcPr>
            <w:tcW w:type="dxa" w:w="776"/>
            <w:tcMar>
              <w:left w:type="dxa" w:w="0"/>
              <w:right w:type="dxa" w:w="0"/>
            </w:tcMar>
          </w:tcPr>
          <w:p w14:paraId="F96F0000">
            <w:pPr>
              <w:pStyle w:val="Style_2"/>
              <w:ind w:firstLine="0" w:left="0"/>
              <w:jc w:val="center"/>
            </w:pPr>
            <w:r>
              <w:t>-</w:t>
            </w:r>
          </w:p>
        </w:tc>
        <w:tc>
          <w:tcPr>
            <w:tcW w:type="dxa" w:w="776"/>
            <w:tcMar>
              <w:left w:type="dxa" w:w="0"/>
              <w:right w:type="dxa" w:w="0"/>
            </w:tcMar>
          </w:tcPr>
          <w:p w14:paraId="FA6F0000">
            <w:pPr>
              <w:pStyle w:val="Style_2"/>
              <w:ind w:firstLine="0" w:left="0"/>
              <w:jc w:val="center"/>
            </w:pPr>
            <w:r>
              <w:t>-</w:t>
            </w:r>
          </w:p>
        </w:tc>
        <w:tc>
          <w:tcPr>
            <w:tcW w:type="dxa" w:w="776"/>
            <w:tcMar>
              <w:left w:type="dxa" w:w="0"/>
              <w:right w:type="dxa" w:w="0"/>
            </w:tcMar>
          </w:tcPr>
          <w:p w14:paraId="FB6F0000">
            <w:pPr>
              <w:pStyle w:val="Style_2"/>
              <w:ind w:firstLine="0" w:left="0"/>
              <w:jc w:val="center"/>
            </w:pPr>
            <w:r>
              <w:t>-</w:t>
            </w:r>
          </w:p>
        </w:tc>
        <w:tc>
          <w:tcPr>
            <w:tcW w:type="dxa" w:w="777"/>
            <w:tcMar>
              <w:left w:type="dxa" w:w="0"/>
              <w:right w:type="dxa" w:w="0"/>
            </w:tcMar>
          </w:tcPr>
          <w:p w14:paraId="FC6F0000">
            <w:pPr>
              <w:pStyle w:val="Style_2"/>
              <w:ind w:firstLine="0" w:left="0"/>
              <w:jc w:val="center"/>
            </w:pPr>
            <w:r>
              <w:t>-</w:t>
            </w:r>
          </w:p>
        </w:tc>
        <w:tc>
          <w:tcPr>
            <w:tcW w:type="dxa" w:w="848"/>
            <w:tcMar>
              <w:left w:type="dxa" w:w="0"/>
              <w:right w:type="dxa" w:w="0"/>
            </w:tcMar>
          </w:tcPr>
          <w:p w14:paraId="FD6F0000">
            <w:pPr>
              <w:pStyle w:val="Style_2"/>
              <w:ind w:firstLine="0" w:left="0"/>
              <w:jc w:val="center"/>
            </w:pPr>
            <w:r>
              <w:t>-</w:t>
            </w:r>
          </w:p>
        </w:tc>
        <w:tc>
          <w:tcPr>
            <w:tcW w:type="dxa" w:w="895"/>
            <w:tcMar>
              <w:left w:type="dxa" w:w="0"/>
              <w:right w:type="dxa" w:w="0"/>
            </w:tcMar>
          </w:tcPr>
          <w:p w14:paraId="FE6F0000">
            <w:pPr>
              <w:pStyle w:val="Style_2"/>
              <w:ind w:firstLine="0" w:left="0"/>
              <w:jc w:val="center"/>
            </w:pPr>
            <w:r>
              <w:t>-</w:t>
            </w:r>
          </w:p>
        </w:tc>
        <w:tc>
          <w:tcPr>
            <w:tcW w:type="dxa" w:w="895"/>
            <w:tcMar>
              <w:left w:type="dxa" w:w="0"/>
              <w:right w:type="dxa" w:w="0"/>
            </w:tcMar>
          </w:tcPr>
          <w:p w14:paraId="FF6F0000">
            <w:pPr>
              <w:pStyle w:val="Style_2"/>
              <w:ind w:firstLine="0" w:left="0"/>
              <w:jc w:val="center"/>
            </w:pPr>
            <w:r>
              <w:t>-</w:t>
            </w:r>
          </w:p>
        </w:tc>
        <w:tc>
          <w:tcPr>
            <w:tcW w:type="dxa" w:w="895"/>
            <w:tcMar>
              <w:left w:type="dxa" w:w="0"/>
              <w:right w:type="dxa" w:w="0"/>
            </w:tcMar>
          </w:tcPr>
          <w:p w14:paraId="00700000">
            <w:pPr>
              <w:pStyle w:val="Style_2"/>
              <w:ind w:firstLine="0" w:left="0"/>
              <w:jc w:val="center"/>
            </w:pPr>
            <w:r>
              <w:t>-</w:t>
            </w:r>
          </w:p>
        </w:tc>
        <w:tc>
          <w:tcPr>
            <w:tcW w:type="dxa" w:w="895"/>
            <w:tcMar>
              <w:left w:type="dxa" w:w="0"/>
              <w:right w:type="dxa" w:w="0"/>
            </w:tcMar>
          </w:tcPr>
          <w:p w14:paraId="01700000">
            <w:pPr>
              <w:pStyle w:val="Style_2"/>
              <w:ind w:firstLine="0" w:left="0"/>
              <w:jc w:val="center"/>
            </w:pPr>
            <w:r>
              <w:t>-</w:t>
            </w:r>
          </w:p>
        </w:tc>
        <w:tc>
          <w:tcPr>
            <w:tcW w:type="dxa" w:w="895"/>
            <w:tcMar>
              <w:left w:type="dxa" w:w="0"/>
              <w:right w:type="dxa" w:w="0"/>
            </w:tcMar>
          </w:tcPr>
          <w:p w14:paraId="02700000">
            <w:pPr>
              <w:pStyle w:val="Style_2"/>
              <w:ind w:firstLine="0" w:left="0"/>
              <w:jc w:val="center"/>
            </w:pPr>
            <w:r>
              <w:t>-</w:t>
            </w:r>
          </w:p>
        </w:tc>
        <w:tc>
          <w:tcPr>
            <w:tcW w:type="dxa" w:w="897"/>
            <w:tcMar>
              <w:left w:type="dxa" w:w="0"/>
              <w:right w:type="dxa" w:w="0"/>
            </w:tcMar>
          </w:tcPr>
          <w:p w14:paraId="03700000">
            <w:pPr>
              <w:pStyle w:val="Style_2"/>
              <w:ind w:firstLine="0" w:left="0"/>
              <w:jc w:val="center"/>
            </w:pPr>
            <w:r>
              <w:t>-</w:t>
            </w:r>
          </w:p>
        </w:tc>
      </w:tr>
      <w:tr>
        <w:tc>
          <w:tcPr>
            <w:tcW w:type="dxa" w:w="2957"/>
            <w:tcMar>
              <w:left w:type="dxa" w:w="0"/>
              <w:right w:type="dxa" w:w="0"/>
            </w:tcMar>
          </w:tcPr>
          <w:p w14:paraId="04700000">
            <w:pPr>
              <w:pStyle w:val="Style_2"/>
              <w:ind w:firstLine="0" w:left="283"/>
              <w:jc w:val="left"/>
            </w:pPr>
            <w:r>
              <w:t>Сахалинская область</w:t>
            </w:r>
          </w:p>
        </w:tc>
        <w:tc>
          <w:tcPr>
            <w:tcW w:type="dxa" w:w="776"/>
            <w:tcMar>
              <w:left w:type="dxa" w:w="0"/>
              <w:right w:type="dxa" w:w="0"/>
            </w:tcMar>
          </w:tcPr>
          <w:p w14:paraId="05700000">
            <w:pPr>
              <w:pStyle w:val="Style_2"/>
              <w:ind w:firstLine="0" w:left="0"/>
              <w:jc w:val="center"/>
            </w:pPr>
            <w:r>
              <w:t>-</w:t>
            </w:r>
          </w:p>
        </w:tc>
        <w:tc>
          <w:tcPr>
            <w:tcW w:type="dxa" w:w="776"/>
            <w:tcMar>
              <w:left w:type="dxa" w:w="0"/>
              <w:right w:type="dxa" w:w="0"/>
            </w:tcMar>
          </w:tcPr>
          <w:p w14:paraId="06700000">
            <w:pPr>
              <w:pStyle w:val="Style_2"/>
              <w:ind w:firstLine="0" w:left="0"/>
              <w:jc w:val="center"/>
            </w:pPr>
            <w:r>
              <w:t>-</w:t>
            </w:r>
          </w:p>
        </w:tc>
        <w:tc>
          <w:tcPr>
            <w:tcW w:type="dxa" w:w="776"/>
            <w:tcMar>
              <w:left w:type="dxa" w:w="0"/>
              <w:right w:type="dxa" w:w="0"/>
            </w:tcMar>
          </w:tcPr>
          <w:p w14:paraId="07700000">
            <w:pPr>
              <w:pStyle w:val="Style_2"/>
              <w:ind w:firstLine="0" w:left="0"/>
              <w:jc w:val="center"/>
            </w:pPr>
            <w:r>
              <w:t>-</w:t>
            </w:r>
          </w:p>
        </w:tc>
        <w:tc>
          <w:tcPr>
            <w:tcW w:type="dxa" w:w="777"/>
            <w:tcMar>
              <w:left w:type="dxa" w:w="0"/>
              <w:right w:type="dxa" w:w="0"/>
            </w:tcMar>
          </w:tcPr>
          <w:p w14:paraId="08700000">
            <w:pPr>
              <w:pStyle w:val="Style_2"/>
              <w:ind w:firstLine="0" w:left="0"/>
              <w:jc w:val="center"/>
            </w:pPr>
            <w:r>
              <w:t>-</w:t>
            </w:r>
          </w:p>
        </w:tc>
        <w:tc>
          <w:tcPr>
            <w:tcW w:type="dxa" w:w="848"/>
            <w:tcMar>
              <w:left w:type="dxa" w:w="0"/>
              <w:right w:type="dxa" w:w="0"/>
            </w:tcMar>
          </w:tcPr>
          <w:p w14:paraId="09700000">
            <w:pPr>
              <w:pStyle w:val="Style_2"/>
              <w:ind w:firstLine="0" w:left="0"/>
              <w:jc w:val="center"/>
            </w:pPr>
            <w:r>
              <w:t>-</w:t>
            </w:r>
          </w:p>
        </w:tc>
        <w:tc>
          <w:tcPr>
            <w:tcW w:type="dxa" w:w="895"/>
            <w:tcMar>
              <w:left w:type="dxa" w:w="0"/>
              <w:right w:type="dxa" w:w="0"/>
            </w:tcMar>
          </w:tcPr>
          <w:p w14:paraId="0A700000">
            <w:pPr>
              <w:pStyle w:val="Style_2"/>
              <w:ind w:firstLine="0" w:left="0"/>
              <w:jc w:val="center"/>
            </w:pPr>
            <w:r>
              <w:t>-</w:t>
            </w:r>
          </w:p>
        </w:tc>
        <w:tc>
          <w:tcPr>
            <w:tcW w:type="dxa" w:w="895"/>
            <w:tcMar>
              <w:left w:type="dxa" w:w="0"/>
              <w:right w:type="dxa" w:w="0"/>
            </w:tcMar>
          </w:tcPr>
          <w:p w14:paraId="0B700000">
            <w:pPr>
              <w:pStyle w:val="Style_2"/>
              <w:ind w:firstLine="0" w:left="0"/>
              <w:jc w:val="center"/>
            </w:pPr>
            <w:r>
              <w:t>-</w:t>
            </w:r>
          </w:p>
        </w:tc>
        <w:tc>
          <w:tcPr>
            <w:tcW w:type="dxa" w:w="895"/>
            <w:tcMar>
              <w:left w:type="dxa" w:w="0"/>
              <w:right w:type="dxa" w:w="0"/>
            </w:tcMar>
          </w:tcPr>
          <w:p w14:paraId="0C700000">
            <w:pPr>
              <w:pStyle w:val="Style_2"/>
              <w:ind w:firstLine="0" w:left="0"/>
              <w:jc w:val="center"/>
            </w:pPr>
            <w:r>
              <w:t>-</w:t>
            </w:r>
          </w:p>
        </w:tc>
        <w:tc>
          <w:tcPr>
            <w:tcW w:type="dxa" w:w="895"/>
            <w:tcMar>
              <w:left w:type="dxa" w:w="0"/>
              <w:right w:type="dxa" w:w="0"/>
            </w:tcMar>
          </w:tcPr>
          <w:p w14:paraId="0D700000">
            <w:pPr>
              <w:pStyle w:val="Style_2"/>
              <w:ind w:firstLine="0" w:left="0"/>
              <w:jc w:val="center"/>
            </w:pPr>
            <w:r>
              <w:t>-</w:t>
            </w:r>
          </w:p>
        </w:tc>
        <w:tc>
          <w:tcPr>
            <w:tcW w:type="dxa" w:w="895"/>
            <w:tcMar>
              <w:left w:type="dxa" w:w="0"/>
              <w:right w:type="dxa" w:w="0"/>
            </w:tcMar>
          </w:tcPr>
          <w:p w14:paraId="0E700000">
            <w:pPr>
              <w:pStyle w:val="Style_2"/>
              <w:ind w:firstLine="0" w:left="0"/>
              <w:jc w:val="center"/>
            </w:pPr>
            <w:r>
              <w:t>-</w:t>
            </w:r>
          </w:p>
        </w:tc>
        <w:tc>
          <w:tcPr>
            <w:tcW w:type="dxa" w:w="897"/>
            <w:tcMar>
              <w:left w:type="dxa" w:w="0"/>
              <w:right w:type="dxa" w:w="0"/>
            </w:tcMar>
          </w:tcPr>
          <w:p w14:paraId="0F700000">
            <w:pPr>
              <w:pStyle w:val="Style_2"/>
              <w:ind w:firstLine="0" w:left="0"/>
              <w:jc w:val="center"/>
            </w:pPr>
            <w:r>
              <w:t>-</w:t>
            </w:r>
          </w:p>
        </w:tc>
      </w:tr>
      <w:tr>
        <w:tc>
          <w:tcPr>
            <w:tcW w:type="dxa" w:w="2957"/>
            <w:tcMar>
              <w:left w:type="dxa" w:w="0"/>
              <w:right w:type="dxa" w:w="0"/>
            </w:tcMar>
          </w:tcPr>
          <w:p w14:paraId="10700000">
            <w:pPr>
              <w:pStyle w:val="Style_2"/>
              <w:ind w:firstLine="0" w:left="283"/>
              <w:jc w:val="left"/>
            </w:pPr>
            <w:r>
              <w:t>Еврейская автономная область</w:t>
            </w:r>
          </w:p>
        </w:tc>
        <w:tc>
          <w:tcPr>
            <w:tcW w:type="dxa" w:w="776"/>
            <w:tcMar>
              <w:left w:type="dxa" w:w="0"/>
              <w:right w:type="dxa" w:w="0"/>
            </w:tcMar>
          </w:tcPr>
          <w:p w14:paraId="11700000">
            <w:pPr>
              <w:pStyle w:val="Style_2"/>
              <w:ind w:firstLine="0" w:left="0"/>
              <w:jc w:val="center"/>
            </w:pPr>
            <w:r>
              <w:t>-</w:t>
            </w:r>
          </w:p>
        </w:tc>
        <w:tc>
          <w:tcPr>
            <w:tcW w:type="dxa" w:w="776"/>
            <w:tcMar>
              <w:left w:type="dxa" w:w="0"/>
              <w:right w:type="dxa" w:w="0"/>
            </w:tcMar>
          </w:tcPr>
          <w:p w14:paraId="12700000">
            <w:pPr>
              <w:pStyle w:val="Style_2"/>
              <w:ind w:firstLine="0" w:left="0"/>
              <w:jc w:val="center"/>
            </w:pPr>
            <w:r>
              <w:t>-</w:t>
            </w:r>
          </w:p>
        </w:tc>
        <w:tc>
          <w:tcPr>
            <w:tcW w:type="dxa" w:w="776"/>
            <w:tcMar>
              <w:left w:type="dxa" w:w="0"/>
              <w:right w:type="dxa" w:w="0"/>
            </w:tcMar>
          </w:tcPr>
          <w:p w14:paraId="13700000">
            <w:pPr>
              <w:pStyle w:val="Style_2"/>
              <w:ind w:firstLine="0" w:left="0"/>
              <w:jc w:val="center"/>
            </w:pPr>
            <w:r>
              <w:t>-</w:t>
            </w:r>
          </w:p>
        </w:tc>
        <w:tc>
          <w:tcPr>
            <w:tcW w:type="dxa" w:w="777"/>
            <w:tcMar>
              <w:left w:type="dxa" w:w="0"/>
              <w:right w:type="dxa" w:w="0"/>
            </w:tcMar>
          </w:tcPr>
          <w:p w14:paraId="14700000">
            <w:pPr>
              <w:pStyle w:val="Style_2"/>
              <w:ind w:firstLine="0" w:left="0"/>
              <w:jc w:val="center"/>
            </w:pPr>
            <w:r>
              <w:t>-</w:t>
            </w:r>
          </w:p>
        </w:tc>
        <w:tc>
          <w:tcPr>
            <w:tcW w:type="dxa" w:w="848"/>
            <w:tcMar>
              <w:left w:type="dxa" w:w="0"/>
              <w:right w:type="dxa" w:w="0"/>
            </w:tcMar>
          </w:tcPr>
          <w:p w14:paraId="15700000">
            <w:pPr>
              <w:pStyle w:val="Style_2"/>
              <w:ind w:firstLine="0" w:left="0"/>
              <w:jc w:val="center"/>
            </w:pPr>
            <w:r>
              <w:t>-</w:t>
            </w:r>
          </w:p>
        </w:tc>
        <w:tc>
          <w:tcPr>
            <w:tcW w:type="dxa" w:w="895"/>
            <w:tcMar>
              <w:left w:type="dxa" w:w="0"/>
              <w:right w:type="dxa" w:w="0"/>
            </w:tcMar>
          </w:tcPr>
          <w:p w14:paraId="16700000">
            <w:pPr>
              <w:pStyle w:val="Style_2"/>
              <w:ind w:firstLine="0" w:left="0"/>
              <w:jc w:val="center"/>
            </w:pPr>
            <w:r>
              <w:t>-</w:t>
            </w:r>
          </w:p>
        </w:tc>
        <w:tc>
          <w:tcPr>
            <w:tcW w:type="dxa" w:w="895"/>
            <w:tcMar>
              <w:left w:type="dxa" w:w="0"/>
              <w:right w:type="dxa" w:w="0"/>
            </w:tcMar>
          </w:tcPr>
          <w:p w14:paraId="17700000">
            <w:pPr>
              <w:pStyle w:val="Style_2"/>
              <w:ind w:firstLine="0" w:left="0"/>
              <w:jc w:val="center"/>
            </w:pPr>
            <w:r>
              <w:t>-</w:t>
            </w:r>
          </w:p>
        </w:tc>
        <w:tc>
          <w:tcPr>
            <w:tcW w:type="dxa" w:w="895"/>
            <w:tcMar>
              <w:left w:type="dxa" w:w="0"/>
              <w:right w:type="dxa" w:w="0"/>
            </w:tcMar>
          </w:tcPr>
          <w:p w14:paraId="18700000">
            <w:pPr>
              <w:pStyle w:val="Style_2"/>
              <w:ind w:firstLine="0" w:left="0"/>
              <w:jc w:val="center"/>
            </w:pPr>
            <w:r>
              <w:t>-</w:t>
            </w:r>
          </w:p>
        </w:tc>
        <w:tc>
          <w:tcPr>
            <w:tcW w:type="dxa" w:w="895"/>
            <w:tcMar>
              <w:left w:type="dxa" w:w="0"/>
              <w:right w:type="dxa" w:w="0"/>
            </w:tcMar>
          </w:tcPr>
          <w:p w14:paraId="19700000">
            <w:pPr>
              <w:pStyle w:val="Style_2"/>
              <w:ind w:firstLine="0" w:left="0"/>
              <w:jc w:val="center"/>
            </w:pPr>
            <w:r>
              <w:t>-</w:t>
            </w:r>
          </w:p>
        </w:tc>
        <w:tc>
          <w:tcPr>
            <w:tcW w:type="dxa" w:w="895"/>
            <w:tcMar>
              <w:left w:type="dxa" w:w="0"/>
              <w:right w:type="dxa" w:w="0"/>
            </w:tcMar>
          </w:tcPr>
          <w:p w14:paraId="1A700000">
            <w:pPr>
              <w:pStyle w:val="Style_2"/>
              <w:ind w:firstLine="0" w:left="0"/>
              <w:jc w:val="center"/>
            </w:pPr>
            <w:r>
              <w:t>-</w:t>
            </w:r>
          </w:p>
        </w:tc>
        <w:tc>
          <w:tcPr>
            <w:tcW w:type="dxa" w:w="897"/>
            <w:tcMar>
              <w:left w:type="dxa" w:w="0"/>
              <w:right w:type="dxa" w:w="0"/>
            </w:tcMar>
          </w:tcPr>
          <w:p w14:paraId="1B700000">
            <w:pPr>
              <w:pStyle w:val="Style_2"/>
              <w:ind w:firstLine="0" w:left="0"/>
              <w:jc w:val="center"/>
            </w:pPr>
            <w:r>
              <w:t>-</w:t>
            </w:r>
          </w:p>
        </w:tc>
      </w:tr>
      <w:tr>
        <w:tc>
          <w:tcPr>
            <w:tcW w:type="dxa" w:w="2957"/>
            <w:tcBorders>
              <w:bottom w:color="000000" w:sz="4" w:val="single"/>
            </w:tcBorders>
            <w:tcMar>
              <w:left w:type="dxa" w:w="0"/>
              <w:right w:type="dxa" w:w="0"/>
            </w:tcMar>
          </w:tcPr>
          <w:p w14:paraId="1C700000">
            <w:pPr>
              <w:pStyle w:val="Style_2"/>
              <w:ind w:firstLine="0" w:left="283"/>
              <w:jc w:val="left"/>
            </w:pPr>
            <w:r>
              <w:t>Чукотский автономный округ</w:t>
            </w:r>
          </w:p>
        </w:tc>
        <w:tc>
          <w:tcPr>
            <w:tcW w:type="dxa" w:w="776"/>
            <w:tcBorders>
              <w:bottom w:color="000000" w:sz="4" w:val="single"/>
            </w:tcBorders>
            <w:tcMar>
              <w:left w:type="dxa" w:w="0"/>
              <w:right w:type="dxa" w:w="0"/>
            </w:tcMar>
          </w:tcPr>
          <w:p w14:paraId="1D700000">
            <w:pPr>
              <w:pStyle w:val="Style_2"/>
              <w:ind w:firstLine="0" w:left="0"/>
              <w:jc w:val="center"/>
            </w:pPr>
            <w:r>
              <w:t>-</w:t>
            </w:r>
          </w:p>
        </w:tc>
        <w:tc>
          <w:tcPr>
            <w:tcW w:type="dxa" w:w="776"/>
            <w:tcBorders>
              <w:bottom w:color="000000" w:sz="4" w:val="single"/>
            </w:tcBorders>
            <w:tcMar>
              <w:left w:type="dxa" w:w="0"/>
              <w:right w:type="dxa" w:w="0"/>
            </w:tcMar>
          </w:tcPr>
          <w:p w14:paraId="1E700000">
            <w:pPr>
              <w:pStyle w:val="Style_2"/>
              <w:ind w:firstLine="0" w:left="0"/>
              <w:jc w:val="center"/>
            </w:pPr>
            <w:r>
              <w:t>-</w:t>
            </w:r>
          </w:p>
        </w:tc>
        <w:tc>
          <w:tcPr>
            <w:tcW w:type="dxa" w:w="776"/>
            <w:tcBorders>
              <w:bottom w:color="000000" w:sz="4" w:val="single"/>
            </w:tcBorders>
            <w:tcMar>
              <w:left w:type="dxa" w:w="0"/>
              <w:right w:type="dxa" w:w="0"/>
            </w:tcMar>
          </w:tcPr>
          <w:p w14:paraId="1F700000">
            <w:pPr>
              <w:pStyle w:val="Style_2"/>
              <w:ind w:firstLine="0" w:left="0"/>
              <w:jc w:val="center"/>
            </w:pPr>
            <w:r>
              <w:t>-</w:t>
            </w:r>
          </w:p>
        </w:tc>
        <w:tc>
          <w:tcPr>
            <w:tcW w:type="dxa" w:w="777"/>
            <w:tcBorders>
              <w:bottom w:color="000000" w:sz="4" w:val="single"/>
            </w:tcBorders>
            <w:tcMar>
              <w:left w:type="dxa" w:w="0"/>
              <w:right w:type="dxa" w:w="0"/>
            </w:tcMar>
          </w:tcPr>
          <w:p w14:paraId="20700000">
            <w:pPr>
              <w:pStyle w:val="Style_2"/>
              <w:ind w:firstLine="0" w:left="0"/>
              <w:jc w:val="center"/>
            </w:pPr>
            <w:r>
              <w:t>-</w:t>
            </w:r>
          </w:p>
        </w:tc>
        <w:tc>
          <w:tcPr>
            <w:tcW w:type="dxa" w:w="848"/>
            <w:tcBorders>
              <w:bottom w:color="000000" w:sz="4" w:val="single"/>
            </w:tcBorders>
            <w:tcMar>
              <w:left w:type="dxa" w:w="0"/>
              <w:right w:type="dxa" w:w="0"/>
            </w:tcMar>
          </w:tcPr>
          <w:p w14:paraId="21700000">
            <w:pPr>
              <w:pStyle w:val="Style_2"/>
              <w:ind w:firstLine="0" w:left="0"/>
              <w:jc w:val="center"/>
            </w:pPr>
            <w:r>
              <w:t>-</w:t>
            </w:r>
          </w:p>
        </w:tc>
        <w:tc>
          <w:tcPr>
            <w:tcW w:type="dxa" w:w="895"/>
            <w:tcBorders>
              <w:bottom w:color="000000" w:sz="4" w:val="single"/>
            </w:tcBorders>
            <w:tcMar>
              <w:left w:type="dxa" w:w="0"/>
              <w:right w:type="dxa" w:w="0"/>
            </w:tcMar>
          </w:tcPr>
          <w:p w14:paraId="22700000">
            <w:pPr>
              <w:pStyle w:val="Style_2"/>
              <w:ind w:firstLine="0" w:left="0"/>
              <w:jc w:val="center"/>
            </w:pPr>
            <w:r>
              <w:t>-</w:t>
            </w:r>
          </w:p>
        </w:tc>
        <w:tc>
          <w:tcPr>
            <w:tcW w:type="dxa" w:w="895"/>
            <w:tcBorders>
              <w:bottom w:color="000000" w:sz="4" w:val="single"/>
            </w:tcBorders>
            <w:tcMar>
              <w:left w:type="dxa" w:w="0"/>
              <w:right w:type="dxa" w:w="0"/>
            </w:tcMar>
          </w:tcPr>
          <w:p w14:paraId="23700000">
            <w:pPr>
              <w:pStyle w:val="Style_2"/>
              <w:ind w:firstLine="0" w:left="0"/>
              <w:jc w:val="center"/>
            </w:pPr>
            <w:r>
              <w:t>-</w:t>
            </w:r>
          </w:p>
        </w:tc>
        <w:tc>
          <w:tcPr>
            <w:tcW w:type="dxa" w:w="895"/>
            <w:tcBorders>
              <w:bottom w:color="000000" w:sz="4" w:val="single"/>
            </w:tcBorders>
            <w:tcMar>
              <w:left w:type="dxa" w:w="0"/>
              <w:right w:type="dxa" w:w="0"/>
            </w:tcMar>
          </w:tcPr>
          <w:p w14:paraId="24700000">
            <w:pPr>
              <w:pStyle w:val="Style_2"/>
              <w:ind w:firstLine="0" w:left="0"/>
              <w:jc w:val="center"/>
            </w:pPr>
            <w:r>
              <w:t>-</w:t>
            </w:r>
          </w:p>
        </w:tc>
        <w:tc>
          <w:tcPr>
            <w:tcW w:type="dxa" w:w="895"/>
            <w:tcBorders>
              <w:bottom w:color="000000" w:sz="4" w:val="single"/>
            </w:tcBorders>
            <w:tcMar>
              <w:left w:type="dxa" w:w="0"/>
              <w:right w:type="dxa" w:w="0"/>
            </w:tcMar>
          </w:tcPr>
          <w:p w14:paraId="25700000">
            <w:pPr>
              <w:pStyle w:val="Style_2"/>
              <w:ind w:firstLine="0" w:left="0"/>
              <w:jc w:val="center"/>
            </w:pPr>
            <w:r>
              <w:t>-</w:t>
            </w:r>
          </w:p>
        </w:tc>
        <w:tc>
          <w:tcPr>
            <w:tcW w:type="dxa" w:w="895"/>
            <w:tcBorders>
              <w:bottom w:color="000000" w:sz="4" w:val="single"/>
            </w:tcBorders>
            <w:tcMar>
              <w:left w:type="dxa" w:w="0"/>
              <w:right w:type="dxa" w:w="0"/>
            </w:tcMar>
          </w:tcPr>
          <w:p w14:paraId="26700000">
            <w:pPr>
              <w:pStyle w:val="Style_2"/>
              <w:ind w:firstLine="0" w:left="0"/>
              <w:jc w:val="center"/>
            </w:pPr>
            <w:r>
              <w:t>-</w:t>
            </w:r>
          </w:p>
        </w:tc>
        <w:tc>
          <w:tcPr>
            <w:tcW w:type="dxa" w:w="897"/>
            <w:tcBorders>
              <w:bottom w:color="000000" w:sz="4" w:val="single"/>
            </w:tcBorders>
            <w:tcMar>
              <w:left w:type="dxa" w:w="0"/>
              <w:right w:type="dxa" w:w="0"/>
            </w:tcMar>
          </w:tcPr>
          <w:p w14:paraId="27700000">
            <w:pPr>
              <w:pStyle w:val="Style_2"/>
              <w:ind w:firstLine="0" w:left="0"/>
              <w:jc w:val="center"/>
            </w:pPr>
            <w:r>
              <w:t>-</w:t>
            </w:r>
          </w:p>
        </w:tc>
      </w:tr>
    </w:tbl>
    <w:p w14:paraId="28700000">
      <w:pPr>
        <w:pStyle w:val="Style_2"/>
        <w:ind w:firstLine="0" w:left="0"/>
        <w:jc w:val="both"/>
      </w:pPr>
    </w:p>
    <w:p w14:paraId="29700000">
      <w:pPr>
        <w:pStyle w:val="Style_2"/>
        <w:ind w:firstLine="0" w:left="0"/>
        <w:jc w:val="both"/>
      </w:pPr>
    </w:p>
    <w:p w14:paraId="2A700000">
      <w:pPr>
        <w:pStyle w:val="Style_2"/>
        <w:ind w:firstLine="0" w:left="0"/>
        <w:jc w:val="both"/>
      </w:pPr>
    </w:p>
    <w:p w14:paraId="2B700000">
      <w:pPr>
        <w:pStyle w:val="Style_2"/>
        <w:ind w:firstLine="0" w:left="0"/>
        <w:jc w:val="both"/>
      </w:pPr>
    </w:p>
    <w:p w14:paraId="2C700000">
      <w:pPr>
        <w:pStyle w:val="Style_2"/>
        <w:ind w:firstLine="0" w:left="0"/>
        <w:jc w:val="both"/>
      </w:pPr>
    </w:p>
    <w:p w14:paraId="2D700000">
      <w:pPr>
        <w:pStyle w:val="Style_2"/>
        <w:ind w:firstLine="0" w:left="0"/>
        <w:jc w:val="right"/>
        <w:outlineLvl w:val="1"/>
      </w:pPr>
      <w:r>
        <w:t>Приложение N 18</w:t>
      </w:r>
    </w:p>
    <w:p w14:paraId="2E700000">
      <w:pPr>
        <w:pStyle w:val="Style_2"/>
        <w:ind w:firstLine="0" w:left="0"/>
        <w:jc w:val="right"/>
      </w:pPr>
      <w:r>
        <w:t>к государственной программе</w:t>
      </w:r>
    </w:p>
    <w:p w14:paraId="2F700000">
      <w:pPr>
        <w:pStyle w:val="Style_2"/>
        <w:ind w:firstLine="0" w:left="0"/>
        <w:jc w:val="right"/>
      </w:pPr>
      <w:r>
        <w:t>Российской Федерации "Экономическое</w:t>
      </w:r>
    </w:p>
    <w:p w14:paraId="30700000">
      <w:pPr>
        <w:pStyle w:val="Style_2"/>
        <w:ind w:firstLine="0" w:left="0"/>
        <w:jc w:val="right"/>
      </w:pPr>
      <w:r>
        <w:t>развитие и инновационная экономика"</w:t>
      </w:r>
    </w:p>
    <w:p w14:paraId="31700000">
      <w:pPr>
        <w:pStyle w:val="Style_2"/>
        <w:ind w:firstLine="0" w:left="0"/>
        <w:jc w:val="both"/>
      </w:pPr>
    </w:p>
    <w:p w14:paraId="32700000">
      <w:pPr>
        <w:pStyle w:val="Style_4"/>
        <w:ind w:firstLine="0" w:left="0"/>
        <w:jc w:val="center"/>
      </w:pPr>
      <w:bookmarkStart w:id="82" w:name="Par28590"/>
      <w:bookmarkEnd w:id="82"/>
      <w:r>
        <w:t>СВЕДЕНИЯ</w:t>
      </w:r>
    </w:p>
    <w:p w14:paraId="33700000">
      <w:pPr>
        <w:pStyle w:val="Style_4"/>
        <w:ind w:firstLine="0" w:left="0"/>
        <w:jc w:val="center"/>
      </w:pPr>
      <w:r>
        <w:t>О ЦЕЛЯХ, ЗАДАЧАХ И ЦЕЛЕВЫХ ПОКАЗАТЕЛЯХ (ИНДИКАТОРАХ)</w:t>
      </w:r>
    </w:p>
    <w:p w14:paraId="34700000">
      <w:pPr>
        <w:pStyle w:val="Style_4"/>
        <w:ind w:firstLine="0" w:left="0"/>
        <w:jc w:val="center"/>
      </w:pPr>
      <w:r>
        <w:t>ГОСУДАРСТВЕННОЙ ПРОГРАММЫ РОССИЙСКОЙ ФЕДЕРАЦИИ</w:t>
      </w:r>
    </w:p>
    <w:p w14:paraId="35700000">
      <w:pPr>
        <w:pStyle w:val="Style_4"/>
        <w:ind w:firstLine="0" w:left="0"/>
        <w:jc w:val="center"/>
      </w:pPr>
      <w:r>
        <w:t>"ЭКОНОМИЧЕСКОЕ РАЗВИТИЕ И ИННОВАЦИОННАЯ ЭКОНОМИКА"</w:t>
      </w:r>
    </w:p>
    <w:p w14:paraId="36700000">
      <w:pPr>
        <w:pStyle w:val="Style_4"/>
        <w:ind w:firstLine="0" w:left="0"/>
        <w:jc w:val="center"/>
      </w:pPr>
      <w:r>
        <w:t>НА ПРИОРИТЕТНОЙ ТЕРРИТОРИИ КАЛИНИНГРАДСКОЙ ОБЛАСТИ</w:t>
      </w:r>
    </w:p>
    <w:p w14:paraId="3770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38700000">
            <w:pPr>
              <w:pStyle w:val="Style_2"/>
              <w:ind w:firstLine="0" w:left="0"/>
              <w:jc w:val="center"/>
              <w:rPr>
                <w:color w:val="392C69"/>
              </w:rPr>
            </w:pPr>
            <w:r>
              <w:rPr>
                <w:color w:val="392C69"/>
              </w:rPr>
              <w:t>Список изменяющих документов</w:t>
            </w:r>
          </w:p>
          <w:p w14:paraId="3970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"consultantplus://offline/ref=499953F76DFD985919D484658716534ED8EE00423749D3FFCB4C50622F67EA0702696204050F46DFF67CFA0474B18284BFD7EBE23051FCD5E7sCH"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3A700000">
      <w:pPr>
        <w:pStyle w:val="Style_2"/>
        <w:ind w:firstLine="0" w:left="0"/>
        <w:jc w:val="both"/>
      </w:pPr>
    </w:p>
    <w:tbl>
      <w:tblPr>
        <w:tblStyle w:val="Style_1"/>
        <w:tblLayout w:type="fixed"/>
        <w:tblCellMar>
          <w:left w:type="dxa" w:w="0"/>
          <w:right w:type="dxa" w:w="0"/>
        </w:tblCellMar>
      </w:tblPr>
      <w:tblGrid>
        <w:gridCol w:w="2957"/>
        <w:gridCol w:w="850"/>
        <w:gridCol w:w="850"/>
        <w:gridCol w:w="907"/>
        <w:gridCol w:w="907"/>
        <w:gridCol w:w="907"/>
        <w:gridCol w:w="1020"/>
        <w:gridCol w:w="964"/>
        <w:gridCol w:w="964"/>
        <w:gridCol w:w="964"/>
        <w:gridCol w:w="1020"/>
        <w:gridCol w:w="964"/>
        <w:gridCol w:w="964"/>
      </w:tblGrid>
      <w:tr>
        <w:tc>
          <w:tcPr>
            <w:tcW w:type="dxa" w:w="2957"/>
            <w:vMerge w:val="restart"/>
            <w:tcBorders>
              <w:top w:color="000000" w:sz="4" w:val="single"/>
              <w:bottom w:color="000000" w:sz="4" w:val="single"/>
              <w:right w:color="000000" w:sz="4" w:val="single"/>
            </w:tcBorders>
            <w:tcMar>
              <w:left w:type="dxa" w:w="0"/>
              <w:right w:type="dxa" w:w="0"/>
            </w:tcMar>
          </w:tcPr>
          <w:p w14:paraId="3B700000">
            <w:pPr>
              <w:pStyle w:val="Style_2"/>
              <w:ind w:firstLine="0" w:left="0"/>
              <w:jc w:val="center"/>
            </w:pPr>
            <w:r>
              <w:t>Территория (Российская Федерация, приоритетная территория, субъект Российской Федерации, входящий в состав приоритетной территории)</w:t>
            </w:r>
          </w:p>
        </w:tc>
        <w:tc>
          <w:tcPr>
            <w:tcW w:type="dxa" w:w="11281"/>
            <w:gridSpan w:val="12"/>
            <w:tcBorders>
              <w:top w:color="000000" w:sz="4" w:val="single"/>
              <w:left w:color="000000" w:sz="4" w:val="single"/>
              <w:bottom w:color="000000" w:sz="4" w:val="single"/>
            </w:tcBorders>
            <w:tcMar>
              <w:left w:type="dxa" w:w="0"/>
              <w:right w:type="dxa" w:w="0"/>
            </w:tcMar>
          </w:tcPr>
          <w:p w14:paraId="3C700000">
            <w:pPr>
              <w:pStyle w:val="Style_2"/>
              <w:ind w:firstLine="0" w:left="0"/>
              <w:jc w:val="center"/>
            </w:pPr>
            <w:r>
              <w:t>Значения показателей</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1700"/>
            <w:gridSpan w:val="2"/>
            <w:tcBorders>
              <w:top w:color="000000" w:sz="4" w:val="single"/>
              <w:left w:color="000000" w:sz="4" w:val="single"/>
              <w:bottom w:color="000000" w:sz="4" w:val="single"/>
              <w:right w:color="000000" w:sz="4" w:val="single"/>
            </w:tcBorders>
            <w:tcMar>
              <w:left w:type="dxa" w:w="0"/>
              <w:right w:type="dxa" w:w="0"/>
            </w:tcMar>
          </w:tcPr>
          <w:p w14:paraId="3D700000">
            <w:pPr>
              <w:pStyle w:val="Style_2"/>
              <w:ind w:firstLine="0" w:left="0"/>
              <w:jc w:val="center"/>
            </w:pPr>
            <w:r>
              <w:t>2016 год</w:t>
            </w:r>
          </w:p>
        </w:tc>
        <w:tc>
          <w:tcPr>
            <w:tcW w:type="dxa" w:w="1814"/>
            <w:gridSpan w:val="2"/>
            <w:tcBorders>
              <w:top w:color="000000" w:sz="4" w:val="single"/>
              <w:left w:color="000000" w:sz="4" w:val="single"/>
              <w:bottom w:color="000000" w:sz="4" w:val="single"/>
              <w:right w:color="000000" w:sz="4" w:val="single"/>
            </w:tcBorders>
            <w:tcMar>
              <w:left w:type="dxa" w:w="0"/>
              <w:right w:type="dxa" w:w="0"/>
            </w:tcMar>
          </w:tcPr>
          <w:p w14:paraId="3E700000">
            <w:pPr>
              <w:pStyle w:val="Style_2"/>
              <w:ind w:firstLine="0" w:left="0"/>
              <w:jc w:val="center"/>
            </w:pPr>
            <w:r>
              <w:t>2017 год</w:t>
            </w:r>
          </w:p>
        </w:tc>
        <w:tc>
          <w:tcPr>
            <w:tcW w:type="dxa" w:w="1927"/>
            <w:gridSpan w:val="2"/>
            <w:tcBorders>
              <w:top w:color="000000" w:sz="4" w:val="single"/>
              <w:left w:color="000000" w:sz="4" w:val="single"/>
              <w:bottom w:color="000000" w:sz="4" w:val="single"/>
              <w:right w:color="000000" w:sz="4" w:val="single"/>
            </w:tcBorders>
            <w:tcMar>
              <w:left w:type="dxa" w:w="0"/>
              <w:right w:type="dxa" w:w="0"/>
            </w:tcMar>
          </w:tcPr>
          <w:p w14:paraId="3F700000">
            <w:pPr>
              <w:pStyle w:val="Style_2"/>
              <w:ind w:firstLine="0" w:left="0"/>
              <w:jc w:val="center"/>
            </w:pPr>
            <w:r>
              <w:t>2018 год</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40700000">
            <w:pPr>
              <w:pStyle w:val="Style_2"/>
              <w:ind w:firstLine="0" w:left="0"/>
              <w:jc w:val="center"/>
            </w:pPr>
            <w:r>
              <w:t>2019 год (план.)</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41700000">
            <w:pPr>
              <w:pStyle w:val="Style_2"/>
              <w:ind w:firstLine="0" w:left="0"/>
              <w:jc w:val="center"/>
            </w:pPr>
            <w:r>
              <w:t>2020 год (план.)</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42700000">
            <w:pPr>
              <w:pStyle w:val="Style_2"/>
              <w:ind w:firstLine="0" w:left="0"/>
              <w:jc w:val="center"/>
            </w:pPr>
            <w:r>
              <w:t>2021 год (план.)</w:t>
            </w:r>
          </w:p>
        </w:tc>
        <w:tc>
          <w:tcPr>
            <w:tcW w:type="dxa" w:w="1020"/>
            <w:vMerge w:val="restart"/>
            <w:tcBorders>
              <w:top w:color="000000" w:sz="4" w:val="single"/>
              <w:left w:color="000000" w:sz="4" w:val="single"/>
              <w:bottom w:color="000000" w:sz="4" w:val="single"/>
              <w:right w:color="000000" w:sz="4" w:val="single"/>
            </w:tcBorders>
            <w:tcMar>
              <w:left w:type="dxa" w:w="0"/>
              <w:right w:type="dxa" w:w="0"/>
            </w:tcMar>
          </w:tcPr>
          <w:p w14:paraId="43700000">
            <w:pPr>
              <w:pStyle w:val="Style_2"/>
              <w:ind w:firstLine="0" w:left="0"/>
              <w:jc w:val="center"/>
            </w:pPr>
            <w:r>
              <w:t>2022 год (план.)</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44700000">
            <w:pPr>
              <w:pStyle w:val="Style_2"/>
              <w:ind w:firstLine="0" w:left="0"/>
              <w:jc w:val="center"/>
            </w:pPr>
            <w:r>
              <w:t>2023 год (план.)</w:t>
            </w:r>
          </w:p>
        </w:tc>
        <w:tc>
          <w:tcPr>
            <w:tcW w:type="dxa" w:w="964"/>
            <w:vMerge w:val="restart"/>
            <w:tcBorders>
              <w:top w:color="000000" w:sz="4" w:val="single"/>
              <w:left w:color="000000" w:sz="4" w:val="single"/>
              <w:bottom w:color="000000" w:sz="4" w:val="single"/>
            </w:tcBorders>
            <w:tcMar>
              <w:left w:type="dxa" w:w="0"/>
              <w:right w:type="dxa" w:w="0"/>
            </w:tcMar>
          </w:tcPr>
          <w:p w14:paraId="45700000">
            <w:pPr>
              <w:pStyle w:val="Style_2"/>
              <w:ind w:firstLine="0" w:left="0"/>
              <w:jc w:val="center"/>
            </w:pPr>
            <w:r>
              <w:t>2024 год (план.)</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850"/>
            <w:tcBorders>
              <w:top w:color="000000" w:sz="4" w:val="single"/>
              <w:left w:color="000000" w:sz="4" w:val="single"/>
              <w:bottom w:color="000000" w:sz="4" w:val="single"/>
              <w:right w:color="000000" w:sz="4" w:val="single"/>
            </w:tcBorders>
            <w:tcMar>
              <w:left w:type="dxa" w:w="0"/>
              <w:right w:type="dxa" w:w="0"/>
            </w:tcMar>
          </w:tcPr>
          <w:p w14:paraId="46700000">
            <w:pPr>
              <w:pStyle w:val="Style_2"/>
              <w:ind w:firstLine="0" w:left="0"/>
              <w:jc w:val="center"/>
            </w:pPr>
            <w:r>
              <w:t>план.</w:t>
            </w:r>
          </w:p>
        </w:tc>
        <w:tc>
          <w:tcPr>
            <w:tcW w:type="dxa" w:w="850"/>
            <w:tcBorders>
              <w:top w:color="000000" w:sz="4" w:val="single"/>
              <w:left w:color="000000" w:sz="4" w:val="single"/>
              <w:bottom w:color="000000" w:sz="4" w:val="single"/>
              <w:right w:color="000000" w:sz="4" w:val="single"/>
            </w:tcBorders>
            <w:tcMar>
              <w:left w:type="dxa" w:w="0"/>
              <w:right w:type="dxa" w:w="0"/>
            </w:tcMar>
          </w:tcPr>
          <w:p w14:paraId="47700000">
            <w:pPr>
              <w:pStyle w:val="Style_2"/>
              <w:ind w:firstLine="0" w:left="0"/>
              <w:jc w:val="center"/>
            </w:pPr>
            <w:r>
              <w:t>факт.</w:t>
            </w:r>
          </w:p>
        </w:tc>
        <w:tc>
          <w:tcPr>
            <w:tcW w:type="dxa" w:w="907"/>
            <w:tcBorders>
              <w:top w:color="000000" w:sz="4" w:val="single"/>
              <w:left w:color="000000" w:sz="4" w:val="single"/>
              <w:bottom w:color="000000" w:sz="4" w:val="single"/>
              <w:right w:color="000000" w:sz="4" w:val="single"/>
            </w:tcBorders>
            <w:tcMar>
              <w:left w:type="dxa" w:w="0"/>
              <w:right w:type="dxa" w:w="0"/>
            </w:tcMar>
          </w:tcPr>
          <w:p w14:paraId="48700000">
            <w:pPr>
              <w:pStyle w:val="Style_2"/>
              <w:ind w:firstLine="0" w:left="0"/>
              <w:jc w:val="center"/>
            </w:pPr>
            <w:r>
              <w:t>план.</w:t>
            </w:r>
          </w:p>
        </w:tc>
        <w:tc>
          <w:tcPr>
            <w:tcW w:type="dxa" w:w="907"/>
            <w:tcBorders>
              <w:top w:color="000000" w:sz="4" w:val="single"/>
              <w:left w:color="000000" w:sz="4" w:val="single"/>
              <w:bottom w:color="000000" w:sz="4" w:val="single"/>
              <w:right w:color="000000" w:sz="4" w:val="single"/>
            </w:tcBorders>
            <w:tcMar>
              <w:left w:type="dxa" w:w="0"/>
              <w:right w:type="dxa" w:w="0"/>
            </w:tcMar>
          </w:tcPr>
          <w:p w14:paraId="49700000">
            <w:pPr>
              <w:pStyle w:val="Style_2"/>
              <w:ind w:firstLine="0" w:left="0"/>
              <w:jc w:val="center"/>
            </w:pPr>
            <w:r>
              <w:t>факт.</w:t>
            </w:r>
          </w:p>
        </w:tc>
        <w:tc>
          <w:tcPr>
            <w:tcW w:type="dxa" w:w="907"/>
            <w:tcBorders>
              <w:top w:color="000000" w:sz="4" w:val="single"/>
              <w:left w:color="000000" w:sz="4" w:val="single"/>
              <w:bottom w:color="000000" w:sz="4" w:val="single"/>
              <w:right w:color="000000" w:sz="4" w:val="single"/>
            </w:tcBorders>
            <w:tcMar>
              <w:left w:type="dxa" w:w="0"/>
              <w:right w:type="dxa" w:w="0"/>
            </w:tcMar>
          </w:tcPr>
          <w:p w14:paraId="4A700000">
            <w:pPr>
              <w:pStyle w:val="Style_2"/>
              <w:ind w:firstLine="0" w:left="0"/>
              <w:jc w:val="center"/>
            </w:pPr>
            <w:r>
              <w:t>план.</w:t>
            </w:r>
          </w:p>
        </w:tc>
        <w:tc>
          <w:tcPr>
            <w:tcW w:type="dxa" w:w="1020"/>
            <w:tcBorders>
              <w:top w:color="000000" w:sz="4" w:val="single"/>
              <w:left w:color="000000" w:sz="4" w:val="single"/>
              <w:bottom w:color="000000" w:sz="4" w:val="single"/>
              <w:right w:color="000000" w:sz="4" w:val="single"/>
            </w:tcBorders>
            <w:tcMar>
              <w:left w:type="dxa" w:w="0"/>
              <w:right w:type="dxa" w:w="0"/>
            </w:tcMar>
          </w:tcPr>
          <w:p w14:paraId="4B700000">
            <w:pPr>
              <w:pStyle w:val="Style_2"/>
              <w:ind w:firstLine="0" w:left="0"/>
              <w:jc w:val="center"/>
            </w:pPr>
            <w:r>
              <w:t>факт.</w:t>
            </w: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20"/>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tcBorders>
            <w:tcMar>
              <w:left w:type="dxa" w:w="0"/>
              <w:right w:type="dxa" w:w="0"/>
            </w:tcMar>
          </w:tcPr>
          <w:p/>
        </w:tc>
      </w:tr>
      <w:tr>
        <w:tc>
          <w:tcPr>
            <w:tcW w:type="dxa" w:w="14238"/>
            <w:gridSpan w:val="13"/>
            <w:tcBorders>
              <w:top w:color="000000" w:sz="4" w:val="single"/>
            </w:tcBorders>
            <w:tcMar>
              <w:left w:type="dxa" w:w="0"/>
              <w:right w:type="dxa" w:w="0"/>
            </w:tcMar>
          </w:tcPr>
          <w:p w14:paraId="4C700000">
            <w:pPr>
              <w:pStyle w:val="Style_2"/>
              <w:ind w:firstLine="0" w:left="0"/>
              <w:jc w:val="center"/>
              <w:outlineLvl w:val="2"/>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r>
      <w:tr>
        <w:tc>
          <w:tcPr>
            <w:tcW w:type="dxa" w:w="14238"/>
            <w:gridSpan w:val="13"/>
            <w:tcMar>
              <w:left w:type="dxa" w:w="0"/>
              <w:right w:type="dxa" w:w="0"/>
            </w:tcMar>
          </w:tcPr>
          <w:p w14:paraId="4D70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4E70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4F700000">
            <w:pPr>
              <w:pStyle w:val="Style_2"/>
              <w:ind w:firstLine="0" w:left="0"/>
              <w:jc w:val="center"/>
              <w:outlineLvl w:val="3"/>
            </w:pPr>
            <w:r>
              <w:t>Количество субъектов малого и среднего предпринимательства, созданных физическими лицами в возрасте до 30 лет (включительно) (единиц)</w:t>
            </w:r>
          </w:p>
        </w:tc>
      </w:tr>
      <w:tr>
        <w:tc>
          <w:tcPr>
            <w:tcW w:type="dxa" w:w="2957"/>
            <w:tcMar>
              <w:left w:type="dxa" w:w="0"/>
              <w:right w:type="dxa" w:w="0"/>
            </w:tcMar>
          </w:tcPr>
          <w:p w14:paraId="50700000">
            <w:pPr>
              <w:pStyle w:val="Style_2"/>
              <w:ind w:firstLine="0" w:left="283"/>
              <w:jc w:val="left"/>
            </w:pPr>
            <w:r>
              <w:t>Российская Федерация</w:t>
            </w:r>
          </w:p>
        </w:tc>
        <w:tc>
          <w:tcPr>
            <w:tcW w:type="dxa" w:w="850"/>
            <w:tcMar>
              <w:left w:type="dxa" w:w="0"/>
              <w:right w:type="dxa" w:w="0"/>
            </w:tcMar>
          </w:tcPr>
          <w:p w14:paraId="51700000">
            <w:pPr>
              <w:pStyle w:val="Style_2"/>
              <w:ind w:firstLine="0" w:left="0"/>
              <w:jc w:val="center"/>
            </w:pPr>
            <w:r>
              <w:t>3000</w:t>
            </w:r>
          </w:p>
        </w:tc>
        <w:tc>
          <w:tcPr>
            <w:tcW w:type="dxa" w:w="850"/>
            <w:tcMar>
              <w:left w:type="dxa" w:w="0"/>
              <w:right w:type="dxa" w:w="0"/>
            </w:tcMar>
          </w:tcPr>
          <w:p w14:paraId="52700000">
            <w:pPr>
              <w:pStyle w:val="Style_2"/>
              <w:ind w:firstLine="0" w:left="0"/>
              <w:jc w:val="center"/>
            </w:pPr>
            <w:r>
              <w:t>3393</w:t>
            </w:r>
          </w:p>
        </w:tc>
        <w:tc>
          <w:tcPr>
            <w:tcW w:type="dxa" w:w="907"/>
            <w:tcMar>
              <w:left w:type="dxa" w:w="0"/>
              <w:right w:type="dxa" w:w="0"/>
            </w:tcMar>
          </w:tcPr>
          <w:p w14:paraId="53700000">
            <w:pPr>
              <w:pStyle w:val="Style_2"/>
              <w:ind w:firstLine="0" w:left="0"/>
              <w:jc w:val="center"/>
            </w:pPr>
            <w:r>
              <w:t>2944</w:t>
            </w:r>
          </w:p>
        </w:tc>
        <w:tc>
          <w:tcPr>
            <w:tcW w:type="dxa" w:w="907"/>
            <w:tcMar>
              <w:left w:type="dxa" w:w="0"/>
              <w:right w:type="dxa" w:w="0"/>
            </w:tcMar>
          </w:tcPr>
          <w:p w14:paraId="54700000">
            <w:pPr>
              <w:pStyle w:val="Style_2"/>
              <w:ind w:firstLine="0" w:left="0"/>
              <w:jc w:val="center"/>
            </w:pPr>
            <w:r>
              <w:t>3345</w:t>
            </w:r>
          </w:p>
        </w:tc>
        <w:tc>
          <w:tcPr>
            <w:tcW w:type="dxa" w:w="907"/>
            <w:tcMar>
              <w:left w:type="dxa" w:w="0"/>
              <w:right w:type="dxa" w:w="0"/>
            </w:tcMar>
          </w:tcPr>
          <w:p w14:paraId="55700000">
            <w:pPr>
              <w:pStyle w:val="Style_2"/>
              <w:ind w:firstLine="0" w:left="0"/>
              <w:jc w:val="center"/>
            </w:pPr>
            <w:r>
              <w:t>4250</w:t>
            </w:r>
          </w:p>
        </w:tc>
        <w:tc>
          <w:tcPr>
            <w:tcW w:type="dxa" w:w="1020"/>
            <w:tcMar>
              <w:left w:type="dxa" w:w="0"/>
              <w:right w:type="dxa" w:w="0"/>
            </w:tcMar>
          </w:tcPr>
          <w:p w14:paraId="56700000">
            <w:pPr>
              <w:pStyle w:val="Style_2"/>
              <w:ind w:firstLine="0" w:left="0"/>
              <w:jc w:val="center"/>
            </w:pPr>
            <w:r>
              <w:t>4464</w:t>
            </w:r>
          </w:p>
        </w:tc>
        <w:tc>
          <w:tcPr>
            <w:tcW w:type="dxa" w:w="964"/>
            <w:tcMar>
              <w:left w:type="dxa" w:w="0"/>
              <w:right w:type="dxa" w:w="0"/>
            </w:tcMar>
          </w:tcPr>
          <w:p w14:paraId="57700000">
            <w:pPr>
              <w:pStyle w:val="Style_2"/>
              <w:ind w:firstLine="0" w:left="0"/>
              <w:jc w:val="center"/>
            </w:pPr>
            <w:r>
              <w:t>-</w:t>
            </w:r>
          </w:p>
        </w:tc>
        <w:tc>
          <w:tcPr>
            <w:tcW w:type="dxa" w:w="964"/>
            <w:tcMar>
              <w:left w:type="dxa" w:w="0"/>
              <w:right w:type="dxa" w:w="0"/>
            </w:tcMar>
          </w:tcPr>
          <w:p w14:paraId="58700000">
            <w:pPr>
              <w:pStyle w:val="Style_2"/>
              <w:ind w:firstLine="0" w:left="0"/>
              <w:jc w:val="center"/>
            </w:pPr>
            <w:r>
              <w:t>-</w:t>
            </w:r>
          </w:p>
        </w:tc>
        <w:tc>
          <w:tcPr>
            <w:tcW w:type="dxa" w:w="964"/>
            <w:tcMar>
              <w:left w:type="dxa" w:w="0"/>
              <w:right w:type="dxa" w:w="0"/>
            </w:tcMar>
          </w:tcPr>
          <w:p w14:paraId="59700000">
            <w:pPr>
              <w:pStyle w:val="Style_2"/>
              <w:ind w:firstLine="0" w:left="0"/>
              <w:jc w:val="center"/>
            </w:pPr>
            <w:r>
              <w:t>-</w:t>
            </w:r>
          </w:p>
        </w:tc>
        <w:tc>
          <w:tcPr>
            <w:tcW w:type="dxa" w:w="1020"/>
            <w:tcMar>
              <w:left w:type="dxa" w:w="0"/>
              <w:right w:type="dxa" w:w="0"/>
            </w:tcMar>
          </w:tcPr>
          <w:p w14:paraId="5A700000">
            <w:pPr>
              <w:pStyle w:val="Style_2"/>
              <w:ind w:firstLine="0" w:left="0"/>
              <w:jc w:val="center"/>
            </w:pPr>
            <w:r>
              <w:t>-</w:t>
            </w:r>
          </w:p>
        </w:tc>
        <w:tc>
          <w:tcPr>
            <w:tcW w:type="dxa" w:w="964"/>
            <w:tcMar>
              <w:left w:type="dxa" w:w="0"/>
              <w:right w:type="dxa" w:w="0"/>
            </w:tcMar>
          </w:tcPr>
          <w:p w14:paraId="5B700000">
            <w:pPr>
              <w:pStyle w:val="Style_2"/>
              <w:ind w:firstLine="0" w:left="0"/>
              <w:jc w:val="center"/>
            </w:pPr>
            <w:r>
              <w:t>-</w:t>
            </w:r>
          </w:p>
        </w:tc>
        <w:tc>
          <w:tcPr>
            <w:tcW w:type="dxa" w:w="964"/>
            <w:tcMar>
              <w:left w:type="dxa" w:w="0"/>
              <w:right w:type="dxa" w:w="0"/>
            </w:tcMar>
          </w:tcPr>
          <w:p w14:paraId="5C700000">
            <w:pPr>
              <w:pStyle w:val="Style_2"/>
              <w:ind w:firstLine="0" w:left="0"/>
              <w:jc w:val="center"/>
            </w:pPr>
            <w:r>
              <w:t>-</w:t>
            </w:r>
          </w:p>
        </w:tc>
      </w:tr>
      <w:tr>
        <w:tc>
          <w:tcPr>
            <w:tcW w:type="dxa" w:w="2957"/>
            <w:tcMar>
              <w:left w:type="dxa" w:w="0"/>
              <w:right w:type="dxa" w:w="0"/>
            </w:tcMar>
          </w:tcPr>
          <w:p w14:paraId="5D700000">
            <w:pPr>
              <w:pStyle w:val="Style_2"/>
              <w:ind w:firstLine="0" w:left="283"/>
              <w:jc w:val="left"/>
            </w:pPr>
            <w:r>
              <w:t>Калининградская область</w:t>
            </w:r>
          </w:p>
        </w:tc>
        <w:tc>
          <w:tcPr>
            <w:tcW w:type="dxa" w:w="850"/>
            <w:tcMar>
              <w:left w:type="dxa" w:w="0"/>
              <w:right w:type="dxa" w:w="0"/>
            </w:tcMar>
          </w:tcPr>
          <w:p w14:paraId="5E700000">
            <w:pPr>
              <w:pStyle w:val="Style_2"/>
              <w:ind w:firstLine="0" w:left="0"/>
              <w:jc w:val="center"/>
            </w:pPr>
            <w:r>
              <w:t>20</w:t>
            </w:r>
          </w:p>
        </w:tc>
        <w:tc>
          <w:tcPr>
            <w:tcW w:type="dxa" w:w="850"/>
            <w:tcMar>
              <w:left w:type="dxa" w:w="0"/>
              <w:right w:type="dxa" w:w="0"/>
            </w:tcMar>
          </w:tcPr>
          <w:p w14:paraId="5F700000">
            <w:pPr>
              <w:pStyle w:val="Style_2"/>
              <w:ind w:firstLine="0" w:left="0"/>
              <w:jc w:val="center"/>
            </w:pPr>
            <w:r>
              <w:t>22</w:t>
            </w:r>
          </w:p>
        </w:tc>
        <w:tc>
          <w:tcPr>
            <w:tcW w:type="dxa" w:w="907"/>
            <w:tcMar>
              <w:left w:type="dxa" w:w="0"/>
              <w:right w:type="dxa" w:w="0"/>
            </w:tcMar>
          </w:tcPr>
          <w:p w14:paraId="60700000">
            <w:pPr>
              <w:pStyle w:val="Style_2"/>
              <w:ind w:firstLine="0" w:left="0"/>
              <w:jc w:val="center"/>
            </w:pPr>
            <w:r>
              <w:t>25</w:t>
            </w:r>
          </w:p>
        </w:tc>
        <w:tc>
          <w:tcPr>
            <w:tcW w:type="dxa" w:w="907"/>
            <w:tcMar>
              <w:left w:type="dxa" w:w="0"/>
              <w:right w:type="dxa" w:w="0"/>
            </w:tcMar>
          </w:tcPr>
          <w:p w14:paraId="61700000">
            <w:pPr>
              <w:pStyle w:val="Style_2"/>
              <w:ind w:firstLine="0" w:left="0"/>
              <w:jc w:val="center"/>
            </w:pPr>
            <w:r>
              <w:t>35</w:t>
            </w:r>
          </w:p>
        </w:tc>
        <w:tc>
          <w:tcPr>
            <w:tcW w:type="dxa" w:w="907"/>
            <w:tcMar>
              <w:left w:type="dxa" w:w="0"/>
              <w:right w:type="dxa" w:w="0"/>
            </w:tcMar>
          </w:tcPr>
          <w:p w14:paraId="62700000">
            <w:pPr>
              <w:pStyle w:val="Style_2"/>
              <w:ind w:firstLine="0" w:left="0"/>
              <w:jc w:val="center"/>
            </w:pPr>
            <w:r>
              <w:t>35</w:t>
            </w:r>
          </w:p>
        </w:tc>
        <w:tc>
          <w:tcPr>
            <w:tcW w:type="dxa" w:w="1020"/>
            <w:tcMar>
              <w:left w:type="dxa" w:w="0"/>
              <w:right w:type="dxa" w:w="0"/>
            </w:tcMar>
          </w:tcPr>
          <w:p w14:paraId="63700000">
            <w:pPr>
              <w:pStyle w:val="Style_2"/>
              <w:ind w:firstLine="0" w:left="0"/>
              <w:jc w:val="center"/>
            </w:pPr>
            <w:r>
              <w:t>35</w:t>
            </w:r>
          </w:p>
        </w:tc>
        <w:tc>
          <w:tcPr>
            <w:tcW w:type="dxa" w:w="964"/>
            <w:tcMar>
              <w:left w:type="dxa" w:w="0"/>
              <w:right w:type="dxa" w:w="0"/>
            </w:tcMar>
          </w:tcPr>
          <w:p w14:paraId="64700000">
            <w:pPr>
              <w:pStyle w:val="Style_2"/>
              <w:ind w:firstLine="0" w:left="0"/>
              <w:jc w:val="center"/>
            </w:pPr>
            <w:r>
              <w:t>-</w:t>
            </w:r>
          </w:p>
        </w:tc>
        <w:tc>
          <w:tcPr>
            <w:tcW w:type="dxa" w:w="964"/>
            <w:tcMar>
              <w:left w:type="dxa" w:w="0"/>
              <w:right w:type="dxa" w:w="0"/>
            </w:tcMar>
          </w:tcPr>
          <w:p w14:paraId="65700000">
            <w:pPr>
              <w:pStyle w:val="Style_2"/>
              <w:ind w:firstLine="0" w:left="0"/>
              <w:jc w:val="center"/>
            </w:pPr>
            <w:r>
              <w:t>-</w:t>
            </w:r>
          </w:p>
        </w:tc>
        <w:tc>
          <w:tcPr>
            <w:tcW w:type="dxa" w:w="964"/>
            <w:tcMar>
              <w:left w:type="dxa" w:w="0"/>
              <w:right w:type="dxa" w:w="0"/>
            </w:tcMar>
          </w:tcPr>
          <w:p w14:paraId="66700000">
            <w:pPr>
              <w:pStyle w:val="Style_2"/>
              <w:ind w:firstLine="0" w:left="0"/>
              <w:jc w:val="center"/>
            </w:pPr>
            <w:r>
              <w:t>-</w:t>
            </w:r>
          </w:p>
        </w:tc>
        <w:tc>
          <w:tcPr>
            <w:tcW w:type="dxa" w:w="1020"/>
            <w:tcMar>
              <w:left w:type="dxa" w:w="0"/>
              <w:right w:type="dxa" w:w="0"/>
            </w:tcMar>
          </w:tcPr>
          <w:p w14:paraId="67700000">
            <w:pPr>
              <w:pStyle w:val="Style_2"/>
              <w:ind w:firstLine="0" w:left="0"/>
              <w:jc w:val="center"/>
            </w:pPr>
            <w:r>
              <w:t>-</w:t>
            </w:r>
          </w:p>
        </w:tc>
        <w:tc>
          <w:tcPr>
            <w:tcW w:type="dxa" w:w="964"/>
            <w:tcMar>
              <w:left w:type="dxa" w:w="0"/>
              <w:right w:type="dxa" w:w="0"/>
            </w:tcMar>
          </w:tcPr>
          <w:p w14:paraId="68700000">
            <w:pPr>
              <w:pStyle w:val="Style_2"/>
              <w:ind w:firstLine="0" w:left="0"/>
              <w:jc w:val="center"/>
            </w:pPr>
            <w:r>
              <w:t>-</w:t>
            </w:r>
          </w:p>
        </w:tc>
        <w:tc>
          <w:tcPr>
            <w:tcW w:type="dxa" w:w="964"/>
            <w:tcMar>
              <w:left w:type="dxa" w:w="0"/>
              <w:right w:type="dxa" w:w="0"/>
            </w:tcMar>
          </w:tcPr>
          <w:p w14:paraId="69700000">
            <w:pPr>
              <w:pStyle w:val="Style_2"/>
              <w:ind w:firstLine="0" w:left="0"/>
              <w:jc w:val="center"/>
            </w:pPr>
            <w:r>
              <w:t>-</w:t>
            </w:r>
          </w:p>
        </w:tc>
      </w:tr>
      <w:tr>
        <w:tc>
          <w:tcPr>
            <w:tcW w:type="dxa" w:w="14238"/>
            <w:gridSpan w:val="13"/>
            <w:tcMar>
              <w:left w:type="dxa" w:w="0"/>
              <w:right w:type="dxa" w:w="0"/>
            </w:tcMar>
          </w:tcPr>
          <w:p w14:paraId="6A70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6B70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6C700000">
            <w:pPr>
              <w:pStyle w:val="Style_2"/>
              <w:ind w:firstLine="0" w:left="0"/>
              <w:jc w:val="center"/>
              <w:outlineLvl w:val="3"/>
            </w:pPr>
            <w:r>
              <w:t>Количество физических лиц в возрасте до 30 лет (включительно), вовлеченных в реализацию мероприятий (тыс. человек)</w:t>
            </w:r>
          </w:p>
        </w:tc>
      </w:tr>
      <w:tr>
        <w:tc>
          <w:tcPr>
            <w:tcW w:type="dxa" w:w="2957"/>
            <w:tcMar>
              <w:left w:type="dxa" w:w="0"/>
              <w:right w:type="dxa" w:w="0"/>
            </w:tcMar>
          </w:tcPr>
          <w:p w14:paraId="6D700000">
            <w:pPr>
              <w:pStyle w:val="Style_2"/>
              <w:ind w:firstLine="0" w:left="283"/>
              <w:jc w:val="left"/>
            </w:pPr>
            <w:r>
              <w:t>Российская Федерация</w:t>
            </w:r>
          </w:p>
        </w:tc>
        <w:tc>
          <w:tcPr>
            <w:tcW w:type="dxa" w:w="850"/>
            <w:tcMar>
              <w:left w:type="dxa" w:w="0"/>
              <w:right w:type="dxa" w:w="0"/>
            </w:tcMar>
          </w:tcPr>
          <w:p w14:paraId="6E700000">
            <w:pPr>
              <w:pStyle w:val="Style_2"/>
              <w:ind w:firstLine="0" w:left="0"/>
              <w:jc w:val="center"/>
            </w:pPr>
            <w:r>
              <w:t>60,2</w:t>
            </w:r>
          </w:p>
        </w:tc>
        <w:tc>
          <w:tcPr>
            <w:tcW w:type="dxa" w:w="850"/>
            <w:tcMar>
              <w:left w:type="dxa" w:w="0"/>
              <w:right w:type="dxa" w:w="0"/>
            </w:tcMar>
          </w:tcPr>
          <w:p w14:paraId="6F700000">
            <w:pPr>
              <w:pStyle w:val="Style_2"/>
              <w:ind w:firstLine="0" w:left="0"/>
              <w:jc w:val="center"/>
            </w:pPr>
            <w:r>
              <w:t>160,9</w:t>
            </w:r>
          </w:p>
        </w:tc>
        <w:tc>
          <w:tcPr>
            <w:tcW w:type="dxa" w:w="907"/>
            <w:tcMar>
              <w:left w:type="dxa" w:w="0"/>
              <w:right w:type="dxa" w:w="0"/>
            </w:tcMar>
          </w:tcPr>
          <w:p w14:paraId="70700000">
            <w:pPr>
              <w:pStyle w:val="Style_2"/>
              <w:ind w:firstLine="0" w:left="0"/>
              <w:jc w:val="center"/>
            </w:pPr>
            <w:r>
              <w:t>86,49</w:t>
            </w:r>
          </w:p>
        </w:tc>
        <w:tc>
          <w:tcPr>
            <w:tcW w:type="dxa" w:w="907"/>
            <w:tcMar>
              <w:left w:type="dxa" w:w="0"/>
              <w:right w:type="dxa" w:w="0"/>
            </w:tcMar>
          </w:tcPr>
          <w:p w14:paraId="71700000">
            <w:pPr>
              <w:pStyle w:val="Style_2"/>
              <w:ind w:firstLine="0" w:left="0"/>
              <w:jc w:val="center"/>
            </w:pPr>
            <w:r>
              <w:t>125,88</w:t>
            </w:r>
          </w:p>
        </w:tc>
        <w:tc>
          <w:tcPr>
            <w:tcW w:type="dxa" w:w="907"/>
            <w:tcMar>
              <w:left w:type="dxa" w:w="0"/>
              <w:right w:type="dxa" w:w="0"/>
            </w:tcMar>
          </w:tcPr>
          <w:p w14:paraId="72700000">
            <w:pPr>
              <w:pStyle w:val="Style_2"/>
              <w:ind w:firstLine="0" w:left="0"/>
              <w:jc w:val="center"/>
            </w:pPr>
            <w:r>
              <w:t>142,66</w:t>
            </w:r>
          </w:p>
        </w:tc>
        <w:tc>
          <w:tcPr>
            <w:tcW w:type="dxa" w:w="1020"/>
            <w:tcMar>
              <w:left w:type="dxa" w:w="0"/>
              <w:right w:type="dxa" w:w="0"/>
            </w:tcMar>
          </w:tcPr>
          <w:p w14:paraId="73700000">
            <w:pPr>
              <w:pStyle w:val="Style_2"/>
              <w:ind w:firstLine="0" w:left="0"/>
              <w:jc w:val="center"/>
            </w:pPr>
            <w:r>
              <w:t>167,053</w:t>
            </w:r>
          </w:p>
        </w:tc>
        <w:tc>
          <w:tcPr>
            <w:tcW w:type="dxa" w:w="964"/>
            <w:tcMar>
              <w:left w:type="dxa" w:w="0"/>
              <w:right w:type="dxa" w:w="0"/>
            </w:tcMar>
          </w:tcPr>
          <w:p w14:paraId="74700000">
            <w:pPr>
              <w:pStyle w:val="Style_2"/>
              <w:ind w:firstLine="0" w:left="0"/>
              <w:jc w:val="center"/>
            </w:pPr>
            <w:r>
              <w:t>-</w:t>
            </w:r>
          </w:p>
        </w:tc>
        <w:tc>
          <w:tcPr>
            <w:tcW w:type="dxa" w:w="964"/>
            <w:tcMar>
              <w:left w:type="dxa" w:w="0"/>
              <w:right w:type="dxa" w:w="0"/>
            </w:tcMar>
          </w:tcPr>
          <w:p w14:paraId="75700000">
            <w:pPr>
              <w:pStyle w:val="Style_2"/>
              <w:ind w:firstLine="0" w:left="0"/>
              <w:jc w:val="center"/>
            </w:pPr>
            <w:r>
              <w:t>-</w:t>
            </w:r>
          </w:p>
        </w:tc>
        <w:tc>
          <w:tcPr>
            <w:tcW w:type="dxa" w:w="964"/>
            <w:tcMar>
              <w:left w:type="dxa" w:w="0"/>
              <w:right w:type="dxa" w:w="0"/>
            </w:tcMar>
          </w:tcPr>
          <w:p w14:paraId="76700000">
            <w:pPr>
              <w:pStyle w:val="Style_2"/>
              <w:ind w:firstLine="0" w:left="0"/>
              <w:jc w:val="center"/>
            </w:pPr>
            <w:r>
              <w:t>-</w:t>
            </w:r>
          </w:p>
        </w:tc>
        <w:tc>
          <w:tcPr>
            <w:tcW w:type="dxa" w:w="1020"/>
            <w:tcMar>
              <w:left w:type="dxa" w:w="0"/>
              <w:right w:type="dxa" w:w="0"/>
            </w:tcMar>
          </w:tcPr>
          <w:p w14:paraId="77700000">
            <w:pPr>
              <w:pStyle w:val="Style_2"/>
              <w:ind w:firstLine="0" w:left="0"/>
              <w:jc w:val="center"/>
            </w:pPr>
            <w:r>
              <w:t>-</w:t>
            </w:r>
          </w:p>
        </w:tc>
        <w:tc>
          <w:tcPr>
            <w:tcW w:type="dxa" w:w="964"/>
            <w:tcMar>
              <w:left w:type="dxa" w:w="0"/>
              <w:right w:type="dxa" w:w="0"/>
            </w:tcMar>
          </w:tcPr>
          <w:p w14:paraId="78700000">
            <w:pPr>
              <w:pStyle w:val="Style_2"/>
              <w:ind w:firstLine="0" w:left="0"/>
              <w:jc w:val="center"/>
            </w:pPr>
            <w:r>
              <w:t>-</w:t>
            </w:r>
          </w:p>
        </w:tc>
        <w:tc>
          <w:tcPr>
            <w:tcW w:type="dxa" w:w="964"/>
            <w:tcMar>
              <w:left w:type="dxa" w:w="0"/>
              <w:right w:type="dxa" w:w="0"/>
            </w:tcMar>
          </w:tcPr>
          <w:p w14:paraId="79700000">
            <w:pPr>
              <w:pStyle w:val="Style_2"/>
              <w:ind w:firstLine="0" w:left="0"/>
              <w:jc w:val="center"/>
            </w:pPr>
            <w:r>
              <w:t>-</w:t>
            </w:r>
          </w:p>
        </w:tc>
      </w:tr>
      <w:tr>
        <w:tc>
          <w:tcPr>
            <w:tcW w:type="dxa" w:w="2957"/>
            <w:tcMar>
              <w:left w:type="dxa" w:w="0"/>
              <w:right w:type="dxa" w:w="0"/>
            </w:tcMar>
          </w:tcPr>
          <w:p w14:paraId="7A700000">
            <w:pPr>
              <w:pStyle w:val="Style_2"/>
              <w:ind w:firstLine="0" w:left="283"/>
              <w:jc w:val="left"/>
            </w:pPr>
            <w:r>
              <w:t>Калининградская область</w:t>
            </w:r>
          </w:p>
        </w:tc>
        <w:tc>
          <w:tcPr>
            <w:tcW w:type="dxa" w:w="850"/>
            <w:tcMar>
              <w:left w:type="dxa" w:w="0"/>
              <w:right w:type="dxa" w:w="0"/>
            </w:tcMar>
          </w:tcPr>
          <w:p w14:paraId="7B700000">
            <w:pPr>
              <w:pStyle w:val="Style_2"/>
              <w:ind w:firstLine="0" w:left="0"/>
              <w:jc w:val="center"/>
            </w:pPr>
            <w:r>
              <w:t>0,6</w:t>
            </w:r>
          </w:p>
        </w:tc>
        <w:tc>
          <w:tcPr>
            <w:tcW w:type="dxa" w:w="850"/>
            <w:tcMar>
              <w:left w:type="dxa" w:w="0"/>
              <w:right w:type="dxa" w:w="0"/>
            </w:tcMar>
          </w:tcPr>
          <w:p w14:paraId="7C700000">
            <w:pPr>
              <w:pStyle w:val="Style_2"/>
              <w:ind w:firstLine="0" w:left="0"/>
              <w:jc w:val="center"/>
            </w:pPr>
            <w:r>
              <w:t>1,736</w:t>
            </w:r>
          </w:p>
        </w:tc>
        <w:tc>
          <w:tcPr>
            <w:tcW w:type="dxa" w:w="907"/>
            <w:tcMar>
              <w:left w:type="dxa" w:w="0"/>
              <w:right w:type="dxa" w:w="0"/>
            </w:tcMar>
          </w:tcPr>
          <w:p w14:paraId="7D700000">
            <w:pPr>
              <w:pStyle w:val="Style_2"/>
              <w:ind w:firstLine="0" w:left="0"/>
              <w:jc w:val="center"/>
            </w:pPr>
            <w:r>
              <w:t>0,676</w:t>
            </w:r>
          </w:p>
        </w:tc>
        <w:tc>
          <w:tcPr>
            <w:tcW w:type="dxa" w:w="907"/>
            <w:tcMar>
              <w:left w:type="dxa" w:w="0"/>
              <w:right w:type="dxa" w:w="0"/>
            </w:tcMar>
          </w:tcPr>
          <w:p w14:paraId="7E700000">
            <w:pPr>
              <w:pStyle w:val="Style_2"/>
              <w:ind w:firstLine="0" w:left="0"/>
              <w:jc w:val="center"/>
            </w:pPr>
            <w:r>
              <w:t>1,119</w:t>
            </w:r>
          </w:p>
        </w:tc>
        <w:tc>
          <w:tcPr>
            <w:tcW w:type="dxa" w:w="907"/>
            <w:tcMar>
              <w:left w:type="dxa" w:w="0"/>
              <w:right w:type="dxa" w:w="0"/>
            </w:tcMar>
          </w:tcPr>
          <w:p w14:paraId="7F700000">
            <w:pPr>
              <w:pStyle w:val="Style_2"/>
              <w:ind w:firstLine="0" w:left="0"/>
              <w:jc w:val="center"/>
            </w:pPr>
            <w:r>
              <w:t>2,6</w:t>
            </w:r>
          </w:p>
        </w:tc>
        <w:tc>
          <w:tcPr>
            <w:tcW w:type="dxa" w:w="1020"/>
            <w:tcMar>
              <w:left w:type="dxa" w:w="0"/>
              <w:right w:type="dxa" w:w="0"/>
            </w:tcMar>
          </w:tcPr>
          <w:p w14:paraId="80700000">
            <w:pPr>
              <w:pStyle w:val="Style_2"/>
              <w:ind w:firstLine="0" w:left="0"/>
              <w:jc w:val="center"/>
            </w:pPr>
            <w:r>
              <w:t>2,6</w:t>
            </w:r>
          </w:p>
        </w:tc>
        <w:tc>
          <w:tcPr>
            <w:tcW w:type="dxa" w:w="964"/>
            <w:tcMar>
              <w:left w:type="dxa" w:w="0"/>
              <w:right w:type="dxa" w:w="0"/>
            </w:tcMar>
          </w:tcPr>
          <w:p w14:paraId="81700000">
            <w:pPr>
              <w:pStyle w:val="Style_2"/>
              <w:ind w:firstLine="0" w:left="0"/>
              <w:jc w:val="center"/>
            </w:pPr>
            <w:r>
              <w:t>-</w:t>
            </w:r>
          </w:p>
        </w:tc>
        <w:tc>
          <w:tcPr>
            <w:tcW w:type="dxa" w:w="964"/>
            <w:tcMar>
              <w:left w:type="dxa" w:w="0"/>
              <w:right w:type="dxa" w:w="0"/>
            </w:tcMar>
          </w:tcPr>
          <w:p w14:paraId="82700000">
            <w:pPr>
              <w:pStyle w:val="Style_2"/>
              <w:ind w:firstLine="0" w:left="0"/>
              <w:jc w:val="center"/>
            </w:pPr>
            <w:r>
              <w:t>-</w:t>
            </w:r>
          </w:p>
        </w:tc>
        <w:tc>
          <w:tcPr>
            <w:tcW w:type="dxa" w:w="964"/>
            <w:tcMar>
              <w:left w:type="dxa" w:w="0"/>
              <w:right w:type="dxa" w:w="0"/>
            </w:tcMar>
          </w:tcPr>
          <w:p w14:paraId="83700000">
            <w:pPr>
              <w:pStyle w:val="Style_2"/>
              <w:ind w:firstLine="0" w:left="0"/>
              <w:jc w:val="center"/>
            </w:pPr>
            <w:r>
              <w:t>-</w:t>
            </w:r>
          </w:p>
        </w:tc>
        <w:tc>
          <w:tcPr>
            <w:tcW w:type="dxa" w:w="1020"/>
            <w:tcMar>
              <w:left w:type="dxa" w:w="0"/>
              <w:right w:type="dxa" w:w="0"/>
            </w:tcMar>
          </w:tcPr>
          <w:p w14:paraId="84700000">
            <w:pPr>
              <w:pStyle w:val="Style_2"/>
              <w:ind w:firstLine="0" w:left="0"/>
              <w:jc w:val="center"/>
            </w:pPr>
            <w:r>
              <w:t>-</w:t>
            </w:r>
          </w:p>
        </w:tc>
        <w:tc>
          <w:tcPr>
            <w:tcW w:type="dxa" w:w="964"/>
            <w:tcMar>
              <w:left w:type="dxa" w:w="0"/>
              <w:right w:type="dxa" w:w="0"/>
            </w:tcMar>
          </w:tcPr>
          <w:p w14:paraId="85700000">
            <w:pPr>
              <w:pStyle w:val="Style_2"/>
              <w:ind w:firstLine="0" w:left="0"/>
              <w:jc w:val="center"/>
            </w:pPr>
            <w:r>
              <w:t>-</w:t>
            </w:r>
          </w:p>
        </w:tc>
        <w:tc>
          <w:tcPr>
            <w:tcW w:type="dxa" w:w="964"/>
            <w:tcMar>
              <w:left w:type="dxa" w:w="0"/>
              <w:right w:type="dxa" w:w="0"/>
            </w:tcMar>
          </w:tcPr>
          <w:p w14:paraId="86700000">
            <w:pPr>
              <w:pStyle w:val="Style_2"/>
              <w:ind w:firstLine="0" w:left="0"/>
              <w:jc w:val="center"/>
            </w:pPr>
            <w:r>
              <w:t>-</w:t>
            </w:r>
          </w:p>
        </w:tc>
      </w:tr>
      <w:tr>
        <w:tc>
          <w:tcPr>
            <w:tcW w:type="dxa" w:w="14238"/>
            <w:gridSpan w:val="13"/>
            <w:tcMar>
              <w:left w:type="dxa" w:w="0"/>
              <w:right w:type="dxa" w:w="0"/>
            </w:tcMar>
          </w:tcPr>
          <w:p w14:paraId="8770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8870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89700000">
            <w:pPr>
              <w:pStyle w:val="Style_2"/>
              <w:ind w:firstLine="0" w:left="0"/>
              <w:jc w:val="center"/>
              <w:outlineLvl w:val="3"/>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 (тыс. единиц)</w:t>
            </w:r>
          </w:p>
        </w:tc>
      </w:tr>
      <w:tr>
        <w:tc>
          <w:tcPr>
            <w:tcW w:type="dxa" w:w="2957"/>
            <w:tcMar>
              <w:left w:type="dxa" w:w="0"/>
              <w:right w:type="dxa" w:w="0"/>
            </w:tcMar>
          </w:tcPr>
          <w:p w14:paraId="8A700000">
            <w:pPr>
              <w:pStyle w:val="Style_2"/>
              <w:ind w:firstLine="0" w:left="283"/>
              <w:jc w:val="left"/>
            </w:pPr>
            <w:r>
              <w:t>Российская Федерация</w:t>
            </w:r>
          </w:p>
        </w:tc>
        <w:tc>
          <w:tcPr>
            <w:tcW w:type="dxa" w:w="850"/>
            <w:tcMar>
              <w:left w:type="dxa" w:w="0"/>
              <w:right w:type="dxa" w:w="0"/>
            </w:tcMar>
          </w:tcPr>
          <w:p w14:paraId="8B700000">
            <w:pPr>
              <w:pStyle w:val="Style_2"/>
              <w:ind w:firstLine="0" w:left="0"/>
              <w:jc w:val="center"/>
            </w:pPr>
            <w:r>
              <w:t>109,52</w:t>
            </w:r>
          </w:p>
        </w:tc>
        <w:tc>
          <w:tcPr>
            <w:tcW w:type="dxa" w:w="850"/>
            <w:tcMar>
              <w:left w:type="dxa" w:w="0"/>
              <w:right w:type="dxa" w:w="0"/>
            </w:tcMar>
          </w:tcPr>
          <w:p w14:paraId="8C700000">
            <w:pPr>
              <w:pStyle w:val="Style_2"/>
              <w:ind w:firstLine="0" w:left="0"/>
              <w:jc w:val="center"/>
            </w:pPr>
            <w:r>
              <w:t>39,509</w:t>
            </w:r>
          </w:p>
        </w:tc>
        <w:tc>
          <w:tcPr>
            <w:tcW w:type="dxa" w:w="907"/>
            <w:tcMar>
              <w:left w:type="dxa" w:w="0"/>
              <w:right w:type="dxa" w:w="0"/>
            </w:tcMar>
          </w:tcPr>
          <w:p w14:paraId="8D700000">
            <w:pPr>
              <w:pStyle w:val="Style_2"/>
              <w:ind w:firstLine="0" w:left="0"/>
              <w:jc w:val="center"/>
            </w:pPr>
            <w:r>
              <w:t>27,871</w:t>
            </w:r>
          </w:p>
        </w:tc>
        <w:tc>
          <w:tcPr>
            <w:tcW w:type="dxa" w:w="907"/>
            <w:tcMar>
              <w:left w:type="dxa" w:w="0"/>
              <w:right w:type="dxa" w:w="0"/>
            </w:tcMar>
          </w:tcPr>
          <w:p w14:paraId="8E700000">
            <w:pPr>
              <w:pStyle w:val="Style_2"/>
              <w:ind w:firstLine="0" w:left="0"/>
              <w:jc w:val="center"/>
            </w:pPr>
            <w:r>
              <w:t>24,822</w:t>
            </w:r>
          </w:p>
        </w:tc>
        <w:tc>
          <w:tcPr>
            <w:tcW w:type="dxa" w:w="907"/>
            <w:tcMar>
              <w:left w:type="dxa" w:w="0"/>
              <w:right w:type="dxa" w:w="0"/>
            </w:tcMar>
          </w:tcPr>
          <w:p w14:paraId="8F700000">
            <w:pPr>
              <w:pStyle w:val="Style_2"/>
              <w:ind w:firstLine="0" w:left="0"/>
              <w:jc w:val="center"/>
            </w:pPr>
            <w:r>
              <w:t>19,19</w:t>
            </w:r>
          </w:p>
        </w:tc>
        <w:tc>
          <w:tcPr>
            <w:tcW w:type="dxa" w:w="1020"/>
            <w:tcMar>
              <w:left w:type="dxa" w:w="0"/>
              <w:right w:type="dxa" w:w="0"/>
            </w:tcMar>
          </w:tcPr>
          <w:p w14:paraId="90700000">
            <w:pPr>
              <w:pStyle w:val="Style_2"/>
              <w:ind w:firstLine="0" w:left="0"/>
              <w:jc w:val="center"/>
            </w:pPr>
            <w:r>
              <w:t>40,484</w:t>
            </w:r>
          </w:p>
        </w:tc>
        <w:tc>
          <w:tcPr>
            <w:tcW w:type="dxa" w:w="964"/>
            <w:tcMar>
              <w:left w:type="dxa" w:w="0"/>
              <w:right w:type="dxa" w:w="0"/>
            </w:tcMar>
          </w:tcPr>
          <w:p w14:paraId="91700000">
            <w:pPr>
              <w:pStyle w:val="Style_2"/>
              <w:ind w:firstLine="0" w:left="0"/>
              <w:jc w:val="center"/>
            </w:pPr>
            <w:r>
              <w:t>-</w:t>
            </w:r>
          </w:p>
        </w:tc>
        <w:tc>
          <w:tcPr>
            <w:tcW w:type="dxa" w:w="964"/>
            <w:tcMar>
              <w:left w:type="dxa" w:w="0"/>
              <w:right w:type="dxa" w:w="0"/>
            </w:tcMar>
          </w:tcPr>
          <w:p w14:paraId="92700000">
            <w:pPr>
              <w:pStyle w:val="Style_2"/>
              <w:ind w:firstLine="0" w:left="0"/>
              <w:jc w:val="center"/>
            </w:pPr>
            <w:r>
              <w:t>-</w:t>
            </w:r>
          </w:p>
        </w:tc>
        <w:tc>
          <w:tcPr>
            <w:tcW w:type="dxa" w:w="964"/>
            <w:tcMar>
              <w:left w:type="dxa" w:w="0"/>
              <w:right w:type="dxa" w:w="0"/>
            </w:tcMar>
          </w:tcPr>
          <w:p w14:paraId="93700000">
            <w:pPr>
              <w:pStyle w:val="Style_2"/>
              <w:ind w:firstLine="0" w:left="0"/>
              <w:jc w:val="center"/>
            </w:pPr>
            <w:r>
              <w:t>-</w:t>
            </w:r>
          </w:p>
        </w:tc>
        <w:tc>
          <w:tcPr>
            <w:tcW w:type="dxa" w:w="1020"/>
            <w:tcMar>
              <w:left w:type="dxa" w:w="0"/>
              <w:right w:type="dxa" w:w="0"/>
            </w:tcMar>
          </w:tcPr>
          <w:p w14:paraId="94700000">
            <w:pPr>
              <w:pStyle w:val="Style_2"/>
              <w:ind w:firstLine="0" w:left="0"/>
              <w:jc w:val="center"/>
            </w:pPr>
            <w:r>
              <w:t>-</w:t>
            </w:r>
          </w:p>
        </w:tc>
        <w:tc>
          <w:tcPr>
            <w:tcW w:type="dxa" w:w="964"/>
            <w:tcMar>
              <w:left w:type="dxa" w:w="0"/>
              <w:right w:type="dxa" w:w="0"/>
            </w:tcMar>
          </w:tcPr>
          <w:p w14:paraId="95700000">
            <w:pPr>
              <w:pStyle w:val="Style_2"/>
              <w:ind w:firstLine="0" w:left="0"/>
              <w:jc w:val="center"/>
            </w:pPr>
            <w:r>
              <w:t>-</w:t>
            </w:r>
          </w:p>
        </w:tc>
        <w:tc>
          <w:tcPr>
            <w:tcW w:type="dxa" w:w="964"/>
            <w:tcMar>
              <w:left w:type="dxa" w:w="0"/>
              <w:right w:type="dxa" w:w="0"/>
            </w:tcMar>
          </w:tcPr>
          <w:p w14:paraId="96700000">
            <w:pPr>
              <w:pStyle w:val="Style_2"/>
              <w:ind w:firstLine="0" w:left="0"/>
              <w:jc w:val="center"/>
            </w:pPr>
            <w:r>
              <w:t>-</w:t>
            </w:r>
          </w:p>
        </w:tc>
      </w:tr>
      <w:tr>
        <w:tc>
          <w:tcPr>
            <w:tcW w:type="dxa" w:w="2957"/>
            <w:tcMar>
              <w:left w:type="dxa" w:w="0"/>
              <w:right w:type="dxa" w:w="0"/>
            </w:tcMar>
          </w:tcPr>
          <w:p w14:paraId="97700000">
            <w:pPr>
              <w:pStyle w:val="Style_2"/>
              <w:ind w:firstLine="0" w:left="283"/>
              <w:jc w:val="left"/>
            </w:pPr>
            <w:r>
              <w:t>Калининградская область</w:t>
            </w:r>
          </w:p>
        </w:tc>
        <w:tc>
          <w:tcPr>
            <w:tcW w:type="dxa" w:w="850"/>
            <w:tcMar>
              <w:left w:type="dxa" w:w="0"/>
              <w:right w:type="dxa" w:w="0"/>
            </w:tcMar>
          </w:tcPr>
          <w:p w14:paraId="98700000">
            <w:pPr>
              <w:pStyle w:val="Style_2"/>
              <w:ind w:firstLine="0" w:left="0"/>
              <w:jc w:val="center"/>
            </w:pPr>
            <w:r>
              <w:t>0,681</w:t>
            </w:r>
          </w:p>
        </w:tc>
        <w:tc>
          <w:tcPr>
            <w:tcW w:type="dxa" w:w="850"/>
            <w:tcMar>
              <w:left w:type="dxa" w:w="0"/>
              <w:right w:type="dxa" w:w="0"/>
            </w:tcMar>
          </w:tcPr>
          <w:p w14:paraId="99700000">
            <w:pPr>
              <w:pStyle w:val="Style_2"/>
              <w:ind w:firstLine="0" w:left="0"/>
              <w:jc w:val="center"/>
            </w:pPr>
            <w:r>
              <w:t>2,354</w:t>
            </w:r>
          </w:p>
        </w:tc>
        <w:tc>
          <w:tcPr>
            <w:tcW w:type="dxa" w:w="907"/>
            <w:tcMar>
              <w:left w:type="dxa" w:w="0"/>
              <w:right w:type="dxa" w:w="0"/>
            </w:tcMar>
          </w:tcPr>
          <w:p w14:paraId="9A700000">
            <w:pPr>
              <w:pStyle w:val="Style_2"/>
              <w:ind w:firstLine="0" w:left="0"/>
              <w:jc w:val="center"/>
            </w:pPr>
            <w:r>
              <w:t>0,275</w:t>
            </w:r>
          </w:p>
        </w:tc>
        <w:tc>
          <w:tcPr>
            <w:tcW w:type="dxa" w:w="907"/>
            <w:tcMar>
              <w:left w:type="dxa" w:w="0"/>
              <w:right w:type="dxa" w:w="0"/>
            </w:tcMar>
          </w:tcPr>
          <w:p w14:paraId="9B700000">
            <w:pPr>
              <w:pStyle w:val="Style_2"/>
              <w:ind w:firstLine="0" w:left="0"/>
              <w:jc w:val="center"/>
            </w:pPr>
            <w:r>
              <w:t>1,288</w:t>
            </w:r>
          </w:p>
        </w:tc>
        <w:tc>
          <w:tcPr>
            <w:tcW w:type="dxa" w:w="907"/>
            <w:tcMar>
              <w:left w:type="dxa" w:w="0"/>
              <w:right w:type="dxa" w:w="0"/>
            </w:tcMar>
          </w:tcPr>
          <w:p w14:paraId="9C700000">
            <w:pPr>
              <w:pStyle w:val="Style_2"/>
              <w:ind w:firstLine="0" w:left="0"/>
              <w:jc w:val="center"/>
            </w:pPr>
            <w:r>
              <w:t>1,16</w:t>
            </w:r>
          </w:p>
        </w:tc>
        <w:tc>
          <w:tcPr>
            <w:tcW w:type="dxa" w:w="1020"/>
            <w:tcMar>
              <w:left w:type="dxa" w:w="0"/>
              <w:right w:type="dxa" w:w="0"/>
            </w:tcMar>
          </w:tcPr>
          <w:p w14:paraId="9D700000">
            <w:pPr>
              <w:pStyle w:val="Style_2"/>
              <w:ind w:firstLine="0" w:left="0"/>
              <w:jc w:val="center"/>
            </w:pPr>
            <w:r>
              <w:t>2,495</w:t>
            </w:r>
          </w:p>
        </w:tc>
        <w:tc>
          <w:tcPr>
            <w:tcW w:type="dxa" w:w="964"/>
            <w:tcMar>
              <w:left w:type="dxa" w:w="0"/>
              <w:right w:type="dxa" w:w="0"/>
            </w:tcMar>
          </w:tcPr>
          <w:p w14:paraId="9E700000">
            <w:pPr>
              <w:pStyle w:val="Style_2"/>
              <w:ind w:firstLine="0" w:left="0"/>
              <w:jc w:val="center"/>
            </w:pPr>
            <w:r>
              <w:t>-</w:t>
            </w:r>
          </w:p>
        </w:tc>
        <w:tc>
          <w:tcPr>
            <w:tcW w:type="dxa" w:w="964"/>
            <w:tcMar>
              <w:left w:type="dxa" w:w="0"/>
              <w:right w:type="dxa" w:w="0"/>
            </w:tcMar>
          </w:tcPr>
          <w:p w14:paraId="9F700000">
            <w:pPr>
              <w:pStyle w:val="Style_2"/>
              <w:ind w:firstLine="0" w:left="0"/>
              <w:jc w:val="center"/>
            </w:pPr>
            <w:r>
              <w:t>-</w:t>
            </w:r>
          </w:p>
        </w:tc>
        <w:tc>
          <w:tcPr>
            <w:tcW w:type="dxa" w:w="964"/>
            <w:tcMar>
              <w:left w:type="dxa" w:w="0"/>
              <w:right w:type="dxa" w:w="0"/>
            </w:tcMar>
          </w:tcPr>
          <w:p w14:paraId="A0700000">
            <w:pPr>
              <w:pStyle w:val="Style_2"/>
              <w:ind w:firstLine="0" w:left="0"/>
              <w:jc w:val="center"/>
            </w:pPr>
            <w:r>
              <w:t>-</w:t>
            </w:r>
          </w:p>
        </w:tc>
        <w:tc>
          <w:tcPr>
            <w:tcW w:type="dxa" w:w="1020"/>
            <w:tcMar>
              <w:left w:type="dxa" w:w="0"/>
              <w:right w:type="dxa" w:w="0"/>
            </w:tcMar>
          </w:tcPr>
          <w:p w14:paraId="A1700000">
            <w:pPr>
              <w:pStyle w:val="Style_2"/>
              <w:ind w:firstLine="0" w:left="0"/>
              <w:jc w:val="center"/>
            </w:pPr>
            <w:r>
              <w:t>-</w:t>
            </w:r>
          </w:p>
        </w:tc>
        <w:tc>
          <w:tcPr>
            <w:tcW w:type="dxa" w:w="964"/>
            <w:tcMar>
              <w:left w:type="dxa" w:w="0"/>
              <w:right w:type="dxa" w:w="0"/>
            </w:tcMar>
          </w:tcPr>
          <w:p w14:paraId="A2700000">
            <w:pPr>
              <w:pStyle w:val="Style_2"/>
              <w:ind w:firstLine="0" w:left="0"/>
              <w:jc w:val="center"/>
            </w:pPr>
            <w:r>
              <w:t>-</w:t>
            </w:r>
          </w:p>
        </w:tc>
        <w:tc>
          <w:tcPr>
            <w:tcW w:type="dxa" w:w="964"/>
            <w:tcMar>
              <w:left w:type="dxa" w:w="0"/>
              <w:right w:type="dxa" w:w="0"/>
            </w:tcMar>
          </w:tcPr>
          <w:p w14:paraId="A3700000">
            <w:pPr>
              <w:pStyle w:val="Style_2"/>
              <w:ind w:firstLine="0" w:left="0"/>
              <w:jc w:val="center"/>
            </w:pPr>
            <w:r>
              <w:t>-</w:t>
            </w:r>
          </w:p>
        </w:tc>
      </w:tr>
      <w:tr>
        <w:tc>
          <w:tcPr>
            <w:tcW w:type="dxa" w:w="14238"/>
            <w:gridSpan w:val="13"/>
            <w:tcMar>
              <w:left w:type="dxa" w:w="0"/>
              <w:right w:type="dxa" w:w="0"/>
            </w:tcMar>
          </w:tcPr>
          <w:p w14:paraId="A470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A570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A6700000">
            <w:pPr>
              <w:pStyle w:val="Style_2"/>
              <w:ind w:firstLine="0" w:left="0"/>
              <w:jc w:val="center"/>
              <w:outlineLvl w:val="3"/>
            </w:pPr>
            <w:r>
              <w:t>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 (тыс. человек)</w:t>
            </w:r>
          </w:p>
        </w:tc>
      </w:tr>
      <w:tr>
        <w:tc>
          <w:tcPr>
            <w:tcW w:type="dxa" w:w="2957"/>
            <w:tcMar>
              <w:left w:type="dxa" w:w="0"/>
              <w:right w:type="dxa" w:w="0"/>
            </w:tcMar>
          </w:tcPr>
          <w:p w14:paraId="A7700000">
            <w:pPr>
              <w:pStyle w:val="Style_2"/>
              <w:ind w:firstLine="0" w:left="283"/>
              <w:jc w:val="left"/>
            </w:pPr>
            <w:r>
              <w:t>Российская Федерация</w:t>
            </w:r>
          </w:p>
        </w:tc>
        <w:tc>
          <w:tcPr>
            <w:tcW w:type="dxa" w:w="850"/>
            <w:tcMar>
              <w:left w:type="dxa" w:w="0"/>
              <w:right w:type="dxa" w:w="0"/>
            </w:tcMar>
          </w:tcPr>
          <w:p w14:paraId="A8700000">
            <w:pPr>
              <w:pStyle w:val="Style_2"/>
              <w:ind w:firstLine="0" w:left="0"/>
              <w:jc w:val="center"/>
            </w:pPr>
            <w:r>
              <w:t>27,2</w:t>
            </w:r>
          </w:p>
        </w:tc>
        <w:tc>
          <w:tcPr>
            <w:tcW w:type="dxa" w:w="850"/>
            <w:tcMar>
              <w:left w:type="dxa" w:w="0"/>
              <w:right w:type="dxa" w:w="0"/>
            </w:tcMar>
          </w:tcPr>
          <w:p w14:paraId="A9700000">
            <w:pPr>
              <w:pStyle w:val="Style_2"/>
              <w:ind w:firstLine="0" w:left="0"/>
              <w:jc w:val="center"/>
            </w:pPr>
            <w:r>
              <w:t>34,91</w:t>
            </w:r>
          </w:p>
        </w:tc>
        <w:tc>
          <w:tcPr>
            <w:tcW w:type="dxa" w:w="907"/>
            <w:tcMar>
              <w:left w:type="dxa" w:w="0"/>
              <w:right w:type="dxa" w:w="0"/>
            </w:tcMar>
          </w:tcPr>
          <w:p w14:paraId="AA700000">
            <w:pPr>
              <w:pStyle w:val="Style_2"/>
              <w:ind w:firstLine="0" w:left="0"/>
              <w:jc w:val="center"/>
            </w:pPr>
            <w:r>
              <w:t>30,1</w:t>
            </w:r>
          </w:p>
        </w:tc>
        <w:tc>
          <w:tcPr>
            <w:tcW w:type="dxa" w:w="907"/>
            <w:tcMar>
              <w:left w:type="dxa" w:w="0"/>
              <w:right w:type="dxa" w:w="0"/>
            </w:tcMar>
          </w:tcPr>
          <w:p w14:paraId="AB700000">
            <w:pPr>
              <w:pStyle w:val="Style_2"/>
              <w:ind w:firstLine="0" w:left="0"/>
              <w:jc w:val="center"/>
            </w:pPr>
            <w:r>
              <w:t>35,76</w:t>
            </w:r>
          </w:p>
        </w:tc>
        <w:tc>
          <w:tcPr>
            <w:tcW w:type="dxa" w:w="907"/>
            <w:tcMar>
              <w:left w:type="dxa" w:w="0"/>
              <w:right w:type="dxa" w:w="0"/>
            </w:tcMar>
          </w:tcPr>
          <w:p w14:paraId="AC700000">
            <w:pPr>
              <w:pStyle w:val="Style_2"/>
              <w:ind w:firstLine="0" w:left="0"/>
              <w:jc w:val="center"/>
            </w:pPr>
            <w:r>
              <w:t>44,76</w:t>
            </w:r>
          </w:p>
        </w:tc>
        <w:tc>
          <w:tcPr>
            <w:tcW w:type="dxa" w:w="1020"/>
            <w:tcMar>
              <w:left w:type="dxa" w:w="0"/>
              <w:right w:type="dxa" w:w="0"/>
            </w:tcMar>
          </w:tcPr>
          <w:p w14:paraId="AD700000">
            <w:pPr>
              <w:pStyle w:val="Style_2"/>
              <w:ind w:firstLine="0" w:left="0"/>
              <w:jc w:val="center"/>
            </w:pPr>
            <w:r>
              <w:t>48,911</w:t>
            </w:r>
          </w:p>
        </w:tc>
        <w:tc>
          <w:tcPr>
            <w:tcW w:type="dxa" w:w="964"/>
            <w:tcMar>
              <w:left w:type="dxa" w:w="0"/>
              <w:right w:type="dxa" w:w="0"/>
            </w:tcMar>
          </w:tcPr>
          <w:p w14:paraId="AE700000">
            <w:pPr>
              <w:pStyle w:val="Style_2"/>
              <w:ind w:firstLine="0" w:left="0"/>
              <w:jc w:val="center"/>
            </w:pPr>
            <w:r>
              <w:t>-</w:t>
            </w:r>
          </w:p>
        </w:tc>
        <w:tc>
          <w:tcPr>
            <w:tcW w:type="dxa" w:w="964"/>
            <w:tcMar>
              <w:left w:type="dxa" w:w="0"/>
              <w:right w:type="dxa" w:w="0"/>
            </w:tcMar>
          </w:tcPr>
          <w:p w14:paraId="AF700000">
            <w:pPr>
              <w:pStyle w:val="Style_2"/>
              <w:ind w:firstLine="0" w:left="0"/>
              <w:jc w:val="center"/>
            </w:pPr>
            <w:r>
              <w:t>-</w:t>
            </w:r>
          </w:p>
        </w:tc>
        <w:tc>
          <w:tcPr>
            <w:tcW w:type="dxa" w:w="964"/>
            <w:tcMar>
              <w:left w:type="dxa" w:w="0"/>
              <w:right w:type="dxa" w:w="0"/>
            </w:tcMar>
          </w:tcPr>
          <w:p w14:paraId="B0700000">
            <w:pPr>
              <w:pStyle w:val="Style_2"/>
              <w:ind w:firstLine="0" w:left="0"/>
              <w:jc w:val="center"/>
            </w:pPr>
            <w:r>
              <w:t>-</w:t>
            </w:r>
          </w:p>
        </w:tc>
        <w:tc>
          <w:tcPr>
            <w:tcW w:type="dxa" w:w="1020"/>
            <w:tcMar>
              <w:left w:type="dxa" w:w="0"/>
              <w:right w:type="dxa" w:w="0"/>
            </w:tcMar>
          </w:tcPr>
          <w:p w14:paraId="B1700000">
            <w:pPr>
              <w:pStyle w:val="Style_2"/>
              <w:ind w:firstLine="0" w:left="0"/>
              <w:jc w:val="center"/>
            </w:pPr>
            <w:r>
              <w:t>-</w:t>
            </w:r>
          </w:p>
        </w:tc>
        <w:tc>
          <w:tcPr>
            <w:tcW w:type="dxa" w:w="964"/>
            <w:tcMar>
              <w:left w:type="dxa" w:w="0"/>
              <w:right w:type="dxa" w:w="0"/>
            </w:tcMar>
          </w:tcPr>
          <w:p w14:paraId="B2700000">
            <w:pPr>
              <w:pStyle w:val="Style_2"/>
              <w:ind w:firstLine="0" w:left="0"/>
              <w:jc w:val="center"/>
            </w:pPr>
            <w:r>
              <w:t>-</w:t>
            </w:r>
          </w:p>
        </w:tc>
        <w:tc>
          <w:tcPr>
            <w:tcW w:type="dxa" w:w="964"/>
            <w:tcMar>
              <w:left w:type="dxa" w:w="0"/>
              <w:right w:type="dxa" w:w="0"/>
            </w:tcMar>
          </w:tcPr>
          <w:p w14:paraId="B3700000">
            <w:pPr>
              <w:pStyle w:val="Style_2"/>
              <w:ind w:firstLine="0" w:left="0"/>
              <w:jc w:val="center"/>
            </w:pPr>
            <w:r>
              <w:t>-</w:t>
            </w:r>
          </w:p>
        </w:tc>
      </w:tr>
      <w:tr>
        <w:tc>
          <w:tcPr>
            <w:tcW w:type="dxa" w:w="2957"/>
            <w:tcMar>
              <w:left w:type="dxa" w:w="0"/>
              <w:right w:type="dxa" w:w="0"/>
            </w:tcMar>
          </w:tcPr>
          <w:p w14:paraId="B4700000">
            <w:pPr>
              <w:pStyle w:val="Style_2"/>
              <w:ind w:firstLine="0" w:left="283"/>
              <w:jc w:val="left"/>
            </w:pPr>
            <w:r>
              <w:t>Калининградская область</w:t>
            </w:r>
          </w:p>
        </w:tc>
        <w:tc>
          <w:tcPr>
            <w:tcW w:type="dxa" w:w="850"/>
            <w:tcMar>
              <w:left w:type="dxa" w:w="0"/>
              <w:right w:type="dxa" w:w="0"/>
            </w:tcMar>
          </w:tcPr>
          <w:p w14:paraId="B5700000">
            <w:pPr>
              <w:pStyle w:val="Style_2"/>
              <w:ind w:firstLine="0" w:left="0"/>
              <w:jc w:val="center"/>
            </w:pPr>
            <w:r>
              <w:t>0,18</w:t>
            </w:r>
          </w:p>
        </w:tc>
        <w:tc>
          <w:tcPr>
            <w:tcW w:type="dxa" w:w="850"/>
            <w:tcMar>
              <w:left w:type="dxa" w:w="0"/>
              <w:right w:type="dxa" w:w="0"/>
            </w:tcMar>
          </w:tcPr>
          <w:p w14:paraId="B6700000">
            <w:pPr>
              <w:pStyle w:val="Style_2"/>
              <w:ind w:firstLine="0" w:left="0"/>
              <w:jc w:val="center"/>
            </w:pPr>
            <w:r>
              <w:t>0,89</w:t>
            </w:r>
          </w:p>
        </w:tc>
        <w:tc>
          <w:tcPr>
            <w:tcW w:type="dxa" w:w="907"/>
            <w:tcMar>
              <w:left w:type="dxa" w:w="0"/>
              <w:right w:type="dxa" w:w="0"/>
            </w:tcMar>
          </w:tcPr>
          <w:p w14:paraId="B7700000">
            <w:pPr>
              <w:pStyle w:val="Style_2"/>
              <w:ind w:firstLine="0" w:left="0"/>
              <w:jc w:val="center"/>
            </w:pPr>
            <w:r>
              <w:t>0,253</w:t>
            </w:r>
          </w:p>
        </w:tc>
        <w:tc>
          <w:tcPr>
            <w:tcW w:type="dxa" w:w="907"/>
            <w:tcMar>
              <w:left w:type="dxa" w:w="0"/>
              <w:right w:type="dxa" w:w="0"/>
            </w:tcMar>
          </w:tcPr>
          <w:p w14:paraId="B8700000">
            <w:pPr>
              <w:pStyle w:val="Style_2"/>
              <w:ind w:firstLine="0" w:left="0"/>
              <w:jc w:val="center"/>
            </w:pPr>
            <w:r>
              <w:t>0,265</w:t>
            </w:r>
          </w:p>
        </w:tc>
        <w:tc>
          <w:tcPr>
            <w:tcW w:type="dxa" w:w="907"/>
            <w:tcMar>
              <w:left w:type="dxa" w:w="0"/>
              <w:right w:type="dxa" w:w="0"/>
            </w:tcMar>
          </w:tcPr>
          <w:p w14:paraId="B9700000">
            <w:pPr>
              <w:pStyle w:val="Style_2"/>
              <w:ind w:firstLine="0" w:left="0"/>
              <w:jc w:val="center"/>
            </w:pPr>
            <w:r>
              <w:t>0,8</w:t>
            </w:r>
          </w:p>
        </w:tc>
        <w:tc>
          <w:tcPr>
            <w:tcW w:type="dxa" w:w="1020"/>
            <w:tcMar>
              <w:left w:type="dxa" w:w="0"/>
              <w:right w:type="dxa" w:w="0"/>
            </w:tcMar>
          </w:tcPr>
          <w:p w14:paraId="BA700000">
            <w:pPr>
              <w:pStyle w:val="Style_2"/>
              <w:ind w:firstLine="0" w:left="0"/>
              <w:jc w:val="center"/>
            </w:pPr>
            <w:r>
              <w:t>0,85</w:t>
            </w:r>
          </w:p>
        </w:tc>
        <w:tc>
          <w:tcPr>
            <w:tcW w:type="dxa" w:w="964"/>
            <w:tcMar>
              <w:left w:type="dxa" w:w="0"/>
              <w:right w:type="dxa" w:w="0"/>
            </w:tcMar>
          </w:tcPr>
          <w:p w14:paraId="BB700000">
            <w:pPr>
              <w:pStyle w:val="Style_2"/>
              <w:ind w:firstLine="0" w:left="0"/>
              <w:jc w:val="center"/>
            </w:pPr>
            <w:r>
              <w:t>-</w:t>
            </w:r>
          </w:p>
        </w:tc>
        <w:tc>
          <w:tcPr>
            <w:tcW w:type="dxa" w:w="964"/>
            <w:tcMar>
              <w:left w:type="dxa" w:w="0"/>
              <w:right w:type="dxa" w:w="0"/>
            </w:tcMar>
          </w:tcPr>
          <w:p w14:paraId="BC700000">
            <w:pPr>
              <w:pStyle w:val="Style_2"/>
              <w:ind w:firstLine="0" w:left="0"/>
              <w:jc w:val="center"/>
            </w:pPr>
            <w:r>
              <w:t>-</w:t>
            </w:r>
          </w:p>
        </w:tc>
        <w:tc>
          <w:tcPr>
            <w:tcW w:type="dxa" w:w="964"/>
            <w:tcMar>
              <w:left w:type="dxa" w:w="0"/>
              <w:right w:type="dxa" w:w="0"/>
            </w:tcMar>
          </w:tcPr>
          <w:p w14:paraId="BD700000">
            <w:pPr>
              <w:pStyle w:val="Style_2"/>
              <w:ind w:firstLine="0" w:left="0"/>
              <w:jc w:val="center"/>
            </w:pPr>
            <w:r>
              <w:t>-</w:t>
            </w:r>
          </w:p>
        </w:tc>
        <w:tc>
          <w:tcPr>
            <w:tcW w:type="dxa" w:w="1020"/>
            <w:tcMar>
              <w:left w:type="dxa" w:w="0"/>
              <w:right w:type="dxa" w:w="0"/>
            </w:tcMar>
          </w:tcPr>
          <w:p w14:paraId="BE700000">
            <w:pPr>
              <w:pStyle w:val="Style_2"/>
              <w:ind w:firstLine="0" w:left="0"/>
              <w:jc w:val="center"/>
            </w:pPr>
            <w:r>
              <w:t>-</w:t>
            </w:r>
          </w:p>
        </w:tc>
        <w:tc>
          <w:tcPr>
            <w:tcW w:type="dxa" w:w="964"/>
            <w:tcMar>
              <w:left w:type="dxa" w:w="0"/>
              <w:right w:type="dxa" w:w="0"/>
            </w:tcMar>
          </w:tcPr>
          <w:p w14:paraId="BF700000">
            <w:pPr>
              <w:pStyle w:val="Style_2"/>
              <w:ind w:firstLine="0" w:left="0"/>
              <w:jc w:val="center"/>
            </w:pPr>
            <w:r>
              <w:t>-</w:t>
            </w:r>
          </w:p>
        </w:tc>
        <w:tc>
          <w:tcPr>
            <w:tcW w:type="dxa" w:w="964"/>
            <w:tcMar>
              <w:left w:type="dxa" w:w="0"/>
              <w:right w:type="dxa" w:w="0"/>
            </w:tcMar>
          </w:tcPr>
          <w:p w14:paraId="C0700000">
            <w:pPr>
              <w:pStyle w:val="Style_2"/>
              <w:ind w:firstLine="0" w:left="0"/>
              <w:jc w:val="center"/>
            </w:pPr>
            <w:r>
              <w:t>-</w:t>
            </w:r>
          </w:p>
        </w:tc>
      </w:tr>
      <w:tr>
        <w:tc>
          <w:tcPr>
            <w:tcW w:type="dxa" w:w="14238"/>
            <w:gridSpan w:val="13"/>
            <w:tcMar>
              <w:left w:type="dxa" w:w="0"/>
              <w:right w:type="dxa" w:w="0"/>
            </w:tcMar>
          </w:tcPr>
          <w:p w14:paraId="C170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C270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C3700000">
            <w:pPr>
              <w:pStyle w:val="Style_2"/>
              <w:ind w:firstLine="0" w:left="0"/>
              <w:jc w:val="center"/>
              <w:outlineLvl w:val="3"/>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 (тыс. человек)</w:t>
            </w:r>
          </w:p>
        </w:tc>
      </w:tr>
      <w:tr>
        <w:tc>
          <w:tcPr>
            <w:tcW w:type="dxa" w:w="2957"/>
            <w:tcMar>
              <w:left w:type="dxa" w:w="0"/>
              <w:right w:type="dxa" w:w="0"/>
            </w:tcMar>
          </w:tcPr>
          <w:p w14:paraId="C4700000">
            <w:pPr>
              <w:pStyle w:val="Style_2"/>
              <w:ind w:firstLine="0" w:left="283"/>
              <w:jc w:val="left"/>
            </w:pPr>
            <w:r>
              <w:t>Российская Федерация</w:t>
            </w:r>
          </w:p>
        </w:tc>
        <w:tc>
          <w:tcPr>
            <w:tcW w:type="dxa" w:w="850"/>
            <w:tcMar>
              <w:left w:type="dxa" w:w="0"/>
              <w:right w:type="dxa" w:w="0"/>
            </w:tcMar>
          </w:tcPr>
          <w:p w14:paraId="C5700000">
            <w:pPr>
              <w:pStyle w:val="Style_2"/>
              <w:ind w:firstLine="0" w:left="0"/>
              <w:jc w:val="center"/>
            </w:pPr>
            <w:r>
              <w:t>-</w:t>
            </w:r>
          </w:p>
        </w:tc>
        <w:tc>
          <w:tcPr>
            <w:tcW w:type="dxa" w:w="850"/>
            <w:tcMar>
              <w:left w:type="dxa" w:w="0"/>
              <w:right w:type="dxa" w:w="0"/>
            </w:tcMar>
          </w:tcPr>
          <w:p w14:paraId="C6700000">
            <w:pPr>
              <w:pStyle w:val="Style_2"/>
              <w:ind w:firstLine="0" w:left="0"/>
              <w:jc w:val="center"/>
            </w:pPr>
            <w:r>
              <w:t>-</w:t>
            </w:r>
          </w:p>
        </w:tc>
        <w:tc>
          <w:tcPr>
            <w:tcW w:type="dxa" w:w="907"/>
            <w:tcMar>
              <w:left w:type="dxa" w:w="0"/>
              <w:right w:type="dxa" w:w="0"/>
            </w:tcMar>
          </w:tcPr>
          <w:p w14:paraId="C7700000">
            <w:pPr>
              <w:pStyle w:val="Style_2"/>
              <w:ind w:firstLine="0" w:left="0"/>
              <w:jc w:val="center"/>
            </w:pPr>
            <w:r>
              <w:t>-</w:t>
            </w:r>
          </w:p>
        </w:tc>
        <w:tc>
          <w:tcPr>
            <w:tcW w:type="dxa" w:w="907"/>
            <w:tcMar>
              <w:left w:type="dxa" w:w="0"/>
              <w:right w:type="dxa" w:w="0"/>
            </w:tcMar>
          </w:tcPr>
          <w:p w14:paraId="C8700000">
            <w:pPr>
              <w:pStyle w:val="Style_2"/>
              <w:ind w:firstLine="0" w:left="0"/>
              <w:jc w:val="center"/>
            </w:pPr>
            <w:r>
              <w:t>-</w:t>
            </w:r>
          </w:p>
        </w:tc>
        <w:tc>
          <w:tcPr>
            <w:tcW w:type="dxa" w:w="907"/>
            <w:tcMar>
              <w:left w:type="dxa" w:w="0"/>
              <w:right w:type="dxa" w:w="0"/>
            </w:tcMar>
          </w:tcPr>
          <w:p w14:paraId="C9700000">
            <w:pPr>
              <w:pStyle w:val="Style_2"/>
              <w:ind w:firstLine="0" w:left="0"/>
              <w:jc w:val="center"/>
            </w:pPr>
            <w:r>
              <w:t>-</w:t>
            </w:r>
          </w:p>
        </w:tc>
        <w:tc>
          <w:tcPr>
            <w:tcW w:type="dxa" w:w="1020"/>
            <w:tcMar>
              <w:left w:type="dxa" w:w="0"/>
              <w:right w:type="dxa" w:w="0"/>
            </w:tcMar>
          </w:tcPr>
          <w:p w14:paraId="CA700000">
            <w:pPr>
              <w:pStyle w:val="Style_2"/>
              <w:ind w:firstLine="0" w:left="0"/>
              <w:jc w:val="center"/>
            </w:pPr>
            <w:r>
              <w:t>-</w:t>
            </w:r>
          </w:p>
        </w:tc>
        <w:tc>
          <w:tcPr>
            <w:tcW w:type="dxa" w:w="964"/>
            <w:tcMar>
              <w:left w:type="dxa" w:w="0"/>
              <w:right w:type="dxa" w:w="0"/>
            </w:tcMar>
          </w:tcPr>
          <w:p w14:paraId="CB700000">
            <w:pPr>
              <w:pStyle w:val="Style_2"/>
              <w:ind w:firstLine="0" w:left="0"/>
              <w:jc w:val="center"/>
            </w:pPr>
            <w:r>
              <w:t>30,501</w:t>
            </w:r>
          </w:p>
        </w:tc>
        <w:tc>
          <w:tcPr>
            <w:tcW w:type="dxa" w:w="964"/>
            <w:tcMar>
              <w:left w:type="dxa" w:w="0"/>
              <w:right w:type="dxa" w:w="0"/>
            </w:tcMar>
          </w:tcPr>
          <w:p w14:paraId="CC700000">
            <w:pPr>
              <w:pStyle w:val="Style_2"/>
              <w:ind w:firstLine="0" w:left="0"/>
              <w:jc w:val="center"/>
            </w:pPr>
            <w:r>
              <w:t>121,991</w:t>
            </w:r>
          </w:p>
        </w:tc>
        <w:tc>
          <w:tcPr>
            <w:tcW w:type="dxa" w:w="964"/>
            <w:tcMar>
              <w:left w:type="dxa" w:w="0"/>
              <w:right w:type="dxa" w:w="0"/>
            </w:tcMar>
          </w:tcPr>
          <w:p w14:paraId="CD700000">
            <w:pPr>
              <w:pStyle w:val="Style_2"/>
              <w:ind w:firstLine="0" w:left="0"/>
              <w:jc w:val="center"/>
            </w:pPr>
            <w:r>
              <w:t>223,171</w:t>
            </w:r>
          </w:p>
        </w:tc>
        <w:tc>
          <w:tcPr>
            <w:tcW w:type="dxa" w:w="1020"/>
            <w:tcMar>
              <w:left w:type="dxa" w:w="0"/>
              <w:right w:type="dxa" w:w="0"/>
            </w:tcMar>
          </w:tcPr>
          <w:p w14:paraId="CE700000">
            <w:pPr>
              <w:pStyle w:val="Style_2"/>
              <w:ind w:firstLine="0" w:left="0"/>
              <w:jc w:val="center"/>
            </w:pPr>
            <w:r>
              <w:t>324,45</w:t>
            </w:r>
          </w:p>
        </w:tc>
        <w:tc>
          <w:tcPr>
            <w:tcW w:type="dxa" w:w="964"/>
            <w:tcMar>
              <w:left w:type="dxa" w:w="0"/>
              <w:right w:type="dxa" w:w="0"/>
            </w:tcMar>
          </w:tcPr>
          <w:p w14:paraId="CF700000">
            <w:pPr>
              <w:pStyle w:val="Style_2"/>
              <w:ind w:firstLine="0" w:left="0"/>
              <w:jc w:val="center"/>
            </w:pPr>
            <w:r>
              <w:t>425,278</w:t>
            </w:r>
          </w:p>
        </w:tc>
        <w:tc>
          <w:tcPr>
            <w:tcW w:type="dxa" w:w="964"/>
            <w:tcMar>
              <w:left w:type="dxa" w:w="0"/>
              <w:right w:type="dxa" w:w="0"/>
            </w:tcMar>
          </w:tcPr>
          <w:p w14:paraId="D0700000">
            <w:pPr>
              <w:pStyle w:val="Style_2"/>
              <w:ind w:firstLine="0" w:left="0"/>
              <w:jc w:val="center"/>
            </w:pPr>
            <w:r>
              <w:t>527,004</w:t>
            </w:r>
          </w:p>
        </w:tc>
      </w:tr>
      <w:tr>
        <w:tc>
          <w:tcPr>
            <w:tcW w:type="dxa" w:w="2957"/>
            <w:tcMar>
              <w:left w:type="dxa" w:w="0"/>
              <w:right w:type="dxa" w:w="0"/>
            </w:tcMar>
          </w:tcPr>
          <w:p w14:paraId="D1700000">
            <w:pPr>
              <w:pStyle w:val="Style_2"/>
              <w:ind w:firstLine="0" w:left="283"/>
              <w:jc w:val="left"/>
            </w:pPr>
            <w:r>
              <w:t>Калининградская область</w:t>
            </w:r>
          </w:p>
        </w:tc>
        <w:tc>
          <w:tcPr>
            <w:tcW w:type="dxa" w:w="850"/>
            <w:tcMar>
              <w:left w:type="dxa" w:w="0"/>
              <w:right w:type="dxa" w:w="0"/>
            </w:tcMar>
          </w:tcPr>
          <w:p w14:paraId="D2700000">
            <w:pPr>
              <w:pStyle w:val="Style_2"/>
              <w:ind w:firstLine="0" w:left="0"/>
              <w:jc w:val="center"/>
            </w:pPr>
            <w:r>
              <w:t>-</w:t>
            </w:r>
          </w:p>
        </w:tc>
        <w:tc>
          <w:tcPr>
            <w:tcW w:type="dxa" w:w="850"/>
            <w:tcMar>
              <w:left w:type="dxa" w:w="0"/>
              <w:right w:type="dxa" w:w="0"/>
            </w:tcMar>
          </w:tcPr>
          <w:p w14:paraId="D3700000">
            <w:pPr>
              <w:pStyle w:val="Style_2"/>
              <w:ind w:firstLine="0" w:left="0"/>
              <w:jc w:val="center"/>
            </w:pPr>
            <w:r>
              <w:t>-</w:t>
            </w:r>
          </w:p>
        </w:tc>
        <w:tc>
          <w:tcPr>
            <w:tcW w:type="dxa" w:w="907"/>
            <w:tcMar>
              <w:left w:type="dxa" w:w="0"/>
              <w:right w:type="dxa" w:w="0"/>
            </w:tcMar>
          </w:tcPr>
          <w:p w14:paraId="D4700000">
            <w:pPr>
              <w:pStyle w:val="Style_2"/>
              <w:ind w:firstLine="0" w:left="0"/>
              <w:jc w:val="center"/>
            </w:pPr>
            <w:r>
              <w:t>-</w:t>
            </w:r>
          </w:p>
        </w:tc>
        <w:tc>
          <w:tcPr>
            <w:tcW w:type="dxa" w:w="907"/>
            <w:tcMar>
              <w:left w:type="dxa" w:w="0"/>
              <w:right w:type="dxa" w:w="0"/>
            </w:tcMar>
          </w:tcPr>
          <w:p w14:paraId="D5700000">
            <w:pPr>
              <w:pStyle w:val="Style_2"/>
              <w:ind w:firstLine="0" w:left="0"/>
              <w:jc w:val="center"/>
            </w:pPr>
            <w:r>
              <w:t>-</w:t>
            </w:r>
          </w:p>
        </w:tc>
        <w:tc>
          <w:tcPr>
            <w:tcW w:type="dxa" w:w="907"/>
            <w:tcMar>
              <w:left w:type="dxa" w:w="0"/>
              <w:right w:type="dxa" w:w="0"/>
            </w:tcMar>
          </w:tcPr>
          <w:p w14:paraId="D6700000">
            <w:pPr>
              <w:pStyle w:val="Style_2"/>
              <w:ind w:firstLine="0" w:left="0"/>
              <w:jc w:val="center"/>
            </w:pPr>
            <w:r>
              <w:t>-</w:t>
            </w:r>
          </w:p>
        </w:tc>
        <w:tc>
          <w:tcPr>
            <w:tcW w:type="dxa" w:w="1020"/>
            <w:tcMar>
              <w:left w:type="dxa" w:w="0"/>
              <w:right w:type="dxa" w:w="0"/>
            </w:tcMar>
          </w:tcPr>
          <w:p w14:paraId="D7700000">
            <w:pPr>
              <w:pStyle w:val="Style_2"/>
              <w:ind w:firstLine="0" w:left="0"/>
              <w:jc w:val="center"/>
            </w:pPr>
            <w:r>
              <w:t>-</w:t>
            </w:r>
          </w:p>
        </w:tc>
        <w:tc>
          <w:tcPr>
            <w:tcW w:type="dxa" w:w="964"/>
            <w:tcMar>
              <w:left w:type="dxa" w:w="0"/>
              <w:right w:type="dxa" w:w="0"/>
            </w:tcMar>
          </w:tcPr>
          <w:p w14:paraId="D8700000">
            <w:pPr>
              <w:pStyle w:val="Style_2"/>
              <w:ind w:firstLine="0" w:left="0"/>
              <w:jc w:val="center"/>
            </w:pPr>
            <w:r>
              <w:t>0,203</w:t>
            </w:r>
          </w:p>
        </w:tc>
        <w:tc>
          <w:tcPr>
            <w:tcW w:type="dxa" w:w="964"/>
            <w:tcMar>
              <w:left w:type="dxa" w:w="0"/>
              <w:right w:type="dxa" w:w="0"/>
            </w:tcMar>
          </w:tcPr>
          <w:p w14:paraId="D9700000">
            <w:pPr>
              <w:pStyle w:val="Style_2"/>
              <w:ind w:firstLine="0" w:left="0"/>
              <w:jc w:val="center"/>
            </w:pPr>
            <w:r>
              <w:t>0,813</w:t>
            </w:r>
          </w:p>
        </w:tc>
        <w:tc>
          <w:tcPr>
            <w:tcW w:type="dxa" w:w="964"/>
            <w:tcMar>
              <w:left w:type="dxa" w:w="0"/>
              <w:right w:type="dxa" w:w="0"/>
            </w:tcMar>
          </w:tcPr>
          <w:p w14:paraId="DA700000">
            <w:pPr>
              <w:pStyle w:val="Style_2"/>
              <w:ind w:firstLine="0" w:left="0"/>
              <w:jc w:val="center"/>
            </w:pPr>
            <w:r>
              <w:t>1,487</w:t>
            </w:r>
          </w:p>
        </w:tc>
        <w:tc>
          <w:tcPr>
            <w:tcW w:type="dxa" w:w="1020"/>
            <w:tcMar>
              <w:left w:type="dxa" w:w="0"/>
              <w:right w:type="dxa" w:w="0"/>
            </w:tcMar>
          </w:tcPr>
          <w:p w14:paraId="DB700000">
            <w:pPr>
              <w:pStyle w:val="Style_2"/>
              <w:ind w:firstLine="0" w:left="0"/>
              <w:jc w:val="center"/>
            </w:pPr>
            <w:r>
              <w:t>2,161</w:t>
            </w:r>
          </w:p>
        </w:tc>
        <w:tc>
          <w:tcPr>
            <w:tcW w:type="dxa" w:w="964"/>
            <w:tcMar>
              <w:left w:type="dxa" w:w="0"/>
              <w:right w:type="dxa" w:w="0"/>
            </w:tcMar>
          </w:tcPr>
          <w:p w14:paraId="DC700000">
            <w:pPr>
              <w:pStyle w:val="Style_2"/>
              <w:ind w:firstLine="0" w:left="0"/>
              <w:jc w:val="center"/>
            </w:pPr>
            <w:r>
              <w:t>2,833</w:t>
            </w:r>
          </w:p>
        </w:tc>
        <w:tc>
          <w:tcPr>
            <w:tcW w:type="dxa" w:w="964"/>
            <w:tcMar>
              <w:left w:type="dxa" w:w="0"/>
              <w:right w:type="dxa" w:w="0"/>
            </w:tcMar>
          </w:tcPr>
          <w:p w14:paraId="DD700000">
            <w:pPr>
              <w:pStyle w:val="Style_2"/>
              <w:ind w:firstLine="0" w:left="0"/>
              <w:jc w:val="center"/>
            </w:pPr>
            <w:r>
              <w:t>3,511</w:t>
            </w:r>
          </w:p>
        </w:tc>
      </w:tr>
      <w:tr>
        <w:tc>
          <w:tcPr>
            <w:tcW w:type="dxa" w:w="14238"/>
            <w:gridSpan w:val="13"/>
            <w:tcMar>
              <w:left w:type="dxa" w:w="0"/>
              <w:right w:type="dxa" w:w="0"/>
            </w:tcMar>
          </w:tcPr>
          <w:p w14:paraId="DE70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DF700000">
            <w:pPr>
              <w:pStyle w:val="Style_2"/>
              <w:ind w:firstLine="0" w:left="0"/>
              <w:jc w:val="left"/>
            </w:pPr>
            <w:r>
              <w:t>Задачи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 сокращение издержек субъектов малого и среднего предпринимательства, связанных с государственным регулированием</w:t>
            </w:r>
          </w:p>
        </w:tc>
      </w:tr>
      <w:tr>
        <w:tc>
          <w:tcPr>
            <w:tcW w:type="dxa" w:w="14238"/>
            <w:gridSpan w:val="13"/>
            <w:tcMar>
              <w:left w:type="dxa" w:w="0"/>
              <w:right w:type="dxa" w:w="0"/>
            </w:tcMar>
          </w:tcPr>
          <w:p w14:paraId="E0700000">
            <w:pPr>
              <w:pStyle w:val="Style_2"/>
              <w:ind w:firstLine="0" w:left="0"/>
              <w:jc w:val="center"/>
              <w:outlineLvl w:val="3"/>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 (тыс. единиц)</w:t>
            </w:r>
          </w:p>
        </w:tc>
      </w:tr>
      <w:tr>
        <w:tc>
          <w:tcPr>
            <w:tcW w:type="dxa" w:w="2957"/>
            <w:tcMar>
              <w:left w:type="dxa" w:w="0"/>
              <w:right w:type="dxa" w:w="0"/>
            </w:tcMar>
          </w:tcPr>
          <w:p w14:paraId="E1700000">
            <w:pPr>
              <w:pStyle w:val="Style_2"/>
              <w:ind w:firstLine="0" w:left="283"/>
              <w:jc w:val="left"/>
            </w:pPr>
            <w:r>
              <w:t>Российская Федерация</w:t>
            </w:r>
          </w:p>
        </w:tc>
        <w:tc>
          <w:tcPr>
            <w:tcW w:type="dxa" w:w="850"/>
            <w:tcMar>
              <w:left w:type="dxa" w:w="0"/>
              <w:right w:type="dxa" w:w="0"/>
            </w:tcMar>
          </w:tcPr>
          <w:p w14:paraId="E2700000">
            <w:pPr>
              <w:pStyle w:val="Style_2"/>
              <w:ind w:firstLine="0" w:left="0"/>
              <w:jc w:val="center"/>
            </w:pPr>
            <w:r>
              <w:t>-</w:t>
            </w:r>
          </w:p>
        </w:tc>
        <w:tc>
          <w:tcPr>
            <w:tcW w:type="dxa" w:w="850"/>
            <w:tcMar>
              <w:left w:type="dxa" w:w="0"/>
              <w:right w:type="dxa" w:w="0"/>
            </w:tcMar>
          </w:tcPr>
          <w:p w14:paraId="E3700000">
            <w:pPr>
              <w:pStyle w:val="Style_2"/>
              <w:ind w:firstLine="0" w:left="0"/>
              <w:jc w:val="center"/>
            </w:pPr>
            <w:r>
              <w:t>-</w:t>
            </w:r>
          </w:p>
        </w:tc>
        <w:tc>
          <w:tcPr>
            <w:tcW w:type="dxa" w:w="907"/>
            <w:tcMar>
              <w:left w:type="dxa" w:w="0"/>
              <w:right w:type="dxa" w:w="0"/>
            </w:tcMar>
          </w:tcPr>
          <w:p w14:paraId="E4700000">
            <w:pPr>
              <w:pStyle w:val="Style_2"/>
              <w:ind w:firstLine="0" w:left="0"/>
              <w:jc w:val="center"/>
            </w:pPr>
            <w:r>
              <w:t>-</w:t>
            </w:r>
          </w:p>
        </w:tc>
        <w:tc>
          <w:tcPr>
            <w:tcW w:type="dxa" w:w="907"/>
            <w:tcMar>
              <w:left w:type="dxa" w:w="0"/>
              <w:right w:type="dxa" w:w="0"/>
            </w:tcMar>
          </w:tcPr>
          <w:p w14:paraId="E5700000">
            <w:pPr>
              <w:pStyle w:val="Style_2"/>
              <w:ind w:firstLine="0" w:left="0"/>
              <w:jc w:val="center"/>
            </w:pPr>
            <w:r>
              <w:t>-</w:t>
            </w:r>
          </w:p>
        </w:tc>
        <w:tc>
          <w:tcPr>
            <w:tcW w:type="dxa" w:w="907"/>
            <w:tcMar>
              <w:left w:type="dxa" w:w="0"/>
              <w:right w:type="dxa" w:w="0"/>
            </w:tcMar>
          </w:tcPr>
          <w:p w14:paraId="E6700000">
            <w:pPr>
              <w:pStyle w:val="Style_2"/>
              <w:ind w:firstLine="0" w:left="0"/>
              <w:jc w:val="center"/>
            </w:pPr>
            <w:r>
              <w:t>-</w:t>
            </w:r>
          </w:p>
        </w:tc>
        <w:tc>
          <w:tcPr>
            <w:tcW w:type="dxa" w:w="1020"/>
            <w:tcMar>
              <w:left w:type="dxa" w:w="0"/>
              <w:right w:type="dxa" w:w="0"/>
            </w:tcMar>
          </w:tcPr>
          <w:p w14:paraId="E7700000">
            <w:pPr>
              <w:pStyle w:val="Style_2"/>
              <w:ind w:firstLine="0" w:left="0"/>
              <w:jc w:val="center"/>
            </w:pPr>
            <w:r>
              <w:t>-</w:t>
            </w:r>
          </w:p>
        </w:tc>
        <w:tc>
          <w:tcPr>
            <w:tcW w:type="dxa" w:w="964"/>
            <w:tcMar>
              <w:left w:type="dxa" w:w="0"/>
              <w:right w:type="dxa" w:w="0"/>
            </w:tcMar>
          </w:tcPr>
          <w:p w14:paraId="E8700000">
            <w:pPr>
              <w:pStyle w:val="Style_2"/>
              <w:ind w:firstLine="0" w:left="0"/>
              <w:jc w:val="center"/>
            </w:pPr>
            <w:r>
              <w:t>189,298</w:t>
            </w:r>
          </w:p>
        </w:tc>
        <w:tc>
          <w:tcPr>
            <w:tcW w:type="dxa" w:w="964"/>
            <w:tcMar>
              <w:left w:type="dxa" w:w="0"/>
              <w:right w:type="dxa" w:w="0"/>
            </w:tcMar>
          </w:tcPr>
          <w:p w14:paraId="E9700000">
            <w:pPr>
              <w:pStyle w:val="Style_2"/>
              <w:ind w:firstLine="0" w:left="0"/>
              <w:jc w:val="center"/>
            </w:pPr>
            <w:r>
              <w:t>268,196</w:t>
            </w:r>
          </w:p>
        </w:tc>
        <w:tc>
          <w:tcPr>
            <w:tcW w:type="dxa" w:w="964"/>
            <w:tcMar>
              <w:left w:type="dxa" w:w="0"/>
              <w:right w:type="dxa" w:w="0"/>
            </w:tcMar>
          </w:tcPr>
          <w:p w14:paraId="EA700000">
            <w:pPr>
              <w:pStyle w:val="Style_2"/>
              <w:ind w:firstLine="0" w:left="0"/>
              <w:jc w:val="center"/>
            </w:pPr>
            <w:r>
              <w:t>355,397</w:t>
            </w:r>
          </w:p>
        </w:tc>
        <w:tc>
          <w:tcPr>
            <w:tcW w:type="dxa" w:w="1020"/>
            <w:tcMar>
              <w:left w:type="dxa" w:w="0"/>
              <w:right w:type="dxa" w:w="0"/>
            </w:tcMar>
          </w:tcPr>
          <w:p w14:paraId="EB700000">
            <w:pPr>
              <w:pStyle w:val="Style_2"/>
              <w:ind w:firstLine="0" w:left="0"/>
              <w:jc w:val="center"/>
            </w:pPr>
            <w:r>
              <w:t>511,337</w:t>
            </w:r>
          </w:p>
        </w:tc>
        <w:tc>
          <w:tcPr>
            <w:tcW w:type="dxa" w:w="964"/>
            <w:tcMar>
              <w:left w:type="dxa" w:w="0"/>
              <w:right w:type="dxa" w:w="0"/>
            </w:tcMar>
          </w:tcPr>
          <w:p w14:paraId="EC700000">
            <w:pPr>
              <w:pStyle w:val="Style_2"/>
              <w:ind w:firstLine="0" w:left="0"/>
              <w:jc w:val="center"/>
            </w:pPr>
            <w:r>
              <w:t>675,504</w:t>
            </w:r>
          </w:p>
        </w:tc>
        <w:tc>
          <w:tcPr>
            <w:tcW w:type="dxa" w:w="964"/>
            <w:tcMar>
              <w:left w:type="dxa" w:w="0"/>
              <w:right w:type="dxa" w:w="0"/>
            </w:tcMar>
          </w:tcPr>
          <w:p w14:paraId="ED700000">
            <w:pPr>
              <w:pStyle w:val="Style_2"/>
              <w:ind w:firstLine="0" w:left="0"/>
              <w:jc w:val="center"/>
            </w:pPr>
            <w:r>
              <w:t>771,014</w:t>
            </w:r>
          </w:p>
        </w:tc>
      </w:tr>
      <w:tr>
        <w:tc>
          <w:tcPr>
            <w:tcW w:type="dxa" w:w="2957"/>
            <w:tcMar>
              <w:left w:type="dxa" w:w="0"/>
              <w:right w:type="dxa" w:w="0"/>
            </w:tcMar>
          </w:tcPr>
          <w:p w14:paraId="EE700000">
            <w:pPr>
              <w:pStyle w:val="Style_2"/>
              <w:ind w:firstLine="0" w:left="283"/>
              <w:jc w:val="left"/>
            </w:pPr>
            <w:r>
              <w:t>Калининградская область</w:t>
            </w:r>
          </w:p>
        </w:tc>
        <w:tc>
          <w:tcPr>
            <w:tcW w:type="dxa" w:w="850"/>
            <w:tcMar>
              <w:left w:type="dxa" w:w="0"/>
              <w:right w:type="dxa" w:w="0"/>
            </w:tcMar>
          </w:tcPr>
          <w:p w14:paraId="EF700000">
            <w:pPr>
              <w:pStyle w:val="Style_2"/>
              <w:ind w:firstLine="0" w:left="0"/>
              <w:jc w:val="center"/>
            </w:pPr>
            <w:r>
              <w:t>-</w:t>
            </w:r>
          </w:p>
        </w:tc>
        <w:tc>
          <w:tcPr>
            <w:tcW w:type="dxa" w:w="850"/>
            <w:tcMar>
              <w:left w:type="dxa" w:w="0"/>
              <w:right w:type="dxa" w:w="0"/>
            </w:tcMar>
          </w:tcPr>
          <w:p w14:paraId="F0700000">
            <w:pPr>
              <w:pStyle w:val="Style_2"/>
              <w:ind w:firstLine="0" w:left="0"/>
              <w:jc w:val="center"/>
            </w:pPr>
            <w:r>
              <w:t>-</w:t>
            </w:r>
          </w:p>
        </w:tc>
        <w:tc>
          <w:tcPr>
            <w:tcW w:type="dxa" w:w="907"/>
            <w:tcMar>
              <w:left w:type="dxa" w:w="0"/>
              <w:right w:type="dxa" w:w="0"/>
            </w:tcMar>
          </w:tcPr>
          <w:p w14:paraId="F1700000">
            <w:pPr>
              <w:pStyle w:val="Style_2"/>
              <w:ind w:firstLine="0" w:left="0"/>
              <w:jc w:val="center"/>
            </w:pPr>
            <w:r>
              <w:t>-</w:t>
            </w:r>
          </w:p>
        </w:tc>
        <w:tc>
          <w:tcPr>
            <w:tcW w:type="dxa" w:w="907"/>
            <w:tcMar>
              <w:left w:type="dxa" w:w="0"/>
              <w:right w:type="dxa" w:w="0"/>
            </w:tcMar>
          </w:tcPr>
          <w:p w14:paraId="F2700000">
            <w:pPr>
              <w:pStyle w:val="Style_2"/>
              <w:ind w:firstLine="0" w:left="0"/>
              <w:jc w:val="center"/>
            </w:pPr>
            <w:r>
              <w:t>-</w:t>
            </w:r>
          </w:p>
        </w:tc>
        <w:tc>
          <w:tcPr>
            <w:tcW w:type="dxa" w:w="907"/>
            <w:tcMar>
              <w:left w:type="dxa" w:w="0"/>
              <w:right w:type="dxa" w:w="0"/>
            </w:tcMar>
          </w:tcPr>
          <w:p w14:paraId="F3700000">
            <w:pPr>
              <w:pStyle w:val="Style_2"/>
              <w:ind w:firstLine="0" w:left="0"/>
              <w:jc w:val="center"/>
            </w:pPr>
            <w:r>
              <w:t>-</w:t>
            </w:r>
          </w:p>
        </w:tc>
        <w:tc>
          <w:tcPr>
            <w:tcW w:type="dxa" w:w="1020"/>
            <w:tcMar>
              <w:left w:type="dxa" w:w="0"/>
              <w:right w:type="dxa" w:w="0"/>
            </w:tcMar>
          </w:tcPr>
          <w:p w14:paraId="F4700000">
            <w:pPr>
              <w:pStyle w:val="Style_2"/>
              <w:ind w:firstLine="0" w:left="0"/>
              <w:jc w:val="center"/>
            </w:pPr>
            <w:r>
              <w:t>-</w:t>
            </w:r>
          </w:p>
        </w:tc>
        <w:tc>
          <w:tcPr>
            <w:tcW w:type="dxa" w:w="964"/>
            <w:tcMar>
              <w:left w:type="dxa" w:w="0"/>
              <w:right w:type="dxa" w:w="0"/>
            </w:tcMar>
          </w:tcPr>
          <w:p w14:paraId="F5700000">
            <w:pPr>
              <w:pStyle w:val="Style_2"/>
              <w:ind w:firstLine="0" w:left="0"/>
              <w:jc w:val="center"/>
            </w:pPr>
            <w:r>
              <w:t>3,144</w:t>
            </w:r>
          </w:p>
        </w:tc>
        <w:tc>
          <w:tcPr>
            <w:tcW w:type="dxa" w:w="964"/>
            <w:tcMar>
              <w:left w:type="dxa" w:w="0"/>
              <w:right w:type="dxa" w:w="0"/>
            </w:tcMar>
          </w:tcPr>
          <w:p w14:paraId="F6700000">
            <w:pPr>
              <w:pStyle w:val="Style_2"/>
              <w:ind w:firstLine="0" w:left="0"/>
              <w:jc w:val="center"/>
            </w:pPr>
            <w:r>
              <w:t>4,455</w:t>
            </w:r>
          </w:p>
        </w:tc>
        <w:tc>
          <w:tcPr>
            <w:tcW w:type="dxa" w:w="964"/>
            <w:tcMar>
              <w:left w:type="dxa" w:w="0"/>
              <w:right w:type="dxa" w:w="0"/>
            </w:tcMar>
          </w:tcPr>
          <w:p w14:paraId="F7700000">
            <w:pPr>
              <w:pStyle w:val="Style_2"/>
              <w:ind w:firstLine="0" w:left="0"/>
              <w:jc w:val="center"/>
            </w:pPr>
            <w:r>
              <w:t>5,903</w:t>
            </w:r>
          </w:p>
        </w:tc>
        <w:tc>
          <w:tcPr>
            <w:tcW w:type="dxa" w:w="1020"/>
            <w:tcMar>
              <w:left w:type="dxa" w:w="0"/>
              <w:right w:type="dxa" w:w="0"/>
            </w:tcMar>
          </w:tcPr>
          <w:p w14:paraId="F8700000">
            <w:pPr>
              <w:pStyle w:val="Style_2"/>
              <w:ind w:firstLine="0" w:left="0"/>
              <w:jc w:val="center"/>
            </w:pPr>
            <w:r>
              <w:t>8,493</w:t>
            </w:r>
          </w:p>
        </w:tc>
        <w:tc>
          <w:tcPr>
            <w:tcW w:type="dxa" w:w="964"/>
            <w:tcMar>
              <w:left w:type="dxa" w:w="0"/>
              <w:right w:type="dxa" w:w="0"/>
            </w:tcMar>
          </w:tcPr>
          <w:p w14:paraId="F9700000">
            <w:pPr>
              <w:pStyle w:val="Style_2"/>
              <w:ind w:firstLine="0" w:left="0"/>
              <w:jc w:val="center"/>
            </w:pPr>
            <w:r>
              <w:t>11,22</w:t>
            </w:r>
          </w:p>
        </w:tc>
        <w:tc>
          <w:tcPr>
            <w:tcW w:type="dxa" w:w="964"/>
            <w:tcMar>
              <w:left w:type="dxa" w:w="0"/>
              <w:right w:type="dxa" w:w="0"/>
            </w:tcMar>
          </w:tcPr>
          <w:p w14:paraId="FA700000">
            <w:pPr>
              <w:pStyle w:val="Style_2"/>
              <w:ind w:firstLine="0" w:left="0"/>
              <w:jc w:val="center"/>
            </w:pPr>
            <w:r>
              <w:t>12,806</w:t>
            </w:r>
          </w:p>
        </w:tc>
      </w:tr>
      <w:tr>
        <w:tc>
          <w:tcPr>
            <w:tcW w:type="dxa" w:w="14238"/>
            <w:gridSpan w:val="13"/>
            <w:tcMar>
              <w:left w:type="dxa" w:w="0"/>
              <w:right w:type="dxa" w:w="0"/>
            </w:tcMar>
          </w:tcPr>
          <w:p w14:paraId="FB700000">
            <w:pPr>
              <w:pStyle w:val="Style_2"/>
              <w:ind w:firstLine="0" w:left="0"/>
              <w:jc w:val="center"/>
              <w:outlineLvl w:val="2"/>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r>
      <w:tr>
        <w:tc>
          <w:tcPr>
            <w:tcW w:type="dxa" w:w="14238"/>
            <w:gridSpan w:val="13"/>
            <w:tcMar>
              <w:left w:type="dxa" w:w="0"/>
              <w:right w:type="dxa" w:w="0"/>
            </w:tcMar>
          </w:tcPr>
          <w:p w14:paraId="FC700000">
            <w:pPr>
              <w:pStyle w:val="Style_2"/>
              <w:ind w:firstLine="0" w:left="0"/>
              <w:jc w:val="left"/>
            </w:pPr>
            <w:r>
              <w:t>Цель - обеспечение организаций народного хозяйства Российской Федерации специалистами в области управления, отвечающими современным требованиям экономики</w:t>
            </w:r>
          </w:p>
          <w:p w14:paraId="FD700000">
            <w:pPr>
              <w:pStyle w:val="Style_2"/>
              <w:ind w:firstLine="0" w:left="0"/>
              <w:jc w:val="left"/>
            </w:pPr>
            <w:r>
              <w:t>Задача - подготовка (обучение по дополнительным профессиональным программам, в том числе за рубежом) управленческих кадров по направлениям, необходимым для развития региональных экономик</w:t>
            </w:r>
          </w:p>
        </w:tc>
      </w:tr>
      <w:tr>
        <w:tc>
          <w:tcPr>
            <w:tcW w:type="dxa" w:w="14238"/>
            <w:gridSpan w:val="13"/>
            <w:tcMar>
              <w:left w:type="dxa" w:w="0"/>
              <w:right w:type="dxa" w:w="0"/>
            </w:tcMar>
          </w:tcPr>
          <w:p w14:paraId="FE700000">
            <w:pPr>
              <w:pStyle w:val="Style_2"/>
              <w:ind w:firstLine="0" w:left="0"/>
              <w:jc w:val="center"/>
              <w:outlineLvl w:val="3"/>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(нарастающим итогом) (человек)</w:t>
            </w:r>
          </w:p>
        </w:tc>
      </w:tr>
      <w:tr>
        <w:tc>
          <w:tcPr>
            <w:tcW w:type="dxa" w:w="2957"/>
            <w:tcMar>
              <w:left w:type="dxa" w:w="0"/>
              <w:right w:type="dxa" w:w="0"/>
            </w:tcMar>
          </w:tcPr>
          <w:p w14:paraId="FF700000">
            <w:pPr>
              <w:pStyle w:val="Style_2"/>
              <w:ind w:firstLine="0" w:left="283"/>
              <w:jc w:val="left"/>
            </w:pPr>
            <w:r>
              <w:t>Российская Федерация</w:t>
            </w:r>
          </w:p>
        </w:tc>
        <w:tc>
          <w:tcPr>
            <w:tcW w:type="dxa" w:w="850"/>
            <w:tcMar>
              <w:left w:type="dxa" w:w="0"/>
              <w:right w:type="dxa" w:w="0"/>
            </w:tcMar>
          </w:tcPr>
          <w:p w14:paraId="00710000">
            <w:pPr>
              <w:pStyle w:val="Style_2"/>
              <w:ind w:firstLine="0" w:left="0"/>
              <w:jc w:val="center"/>
            </w:pPr>
            <w:r>
              <w:t>25000</w:t>
            </w:r>
          </w:p>
        </w:tc>
        <w:tc>
          <w:tcPr>
            <w:tcW w:type="dxa" w:w="850"/>
            <w:tcMar>
              <w:left w:type="dxa" w:w="0"/>
              <w:right w:type="dxa" w:w="0"/>
            </w:tcMar>
          </w:tcPr>
          <w:p w14:paraId="01710000">
            <w:pPr>
              <w:pStyle w:val="Style_2"/>
              <w:ind w:firstLine="0" w:left="0"/>
              <w:jc w:val="center"/>
            </w:pPr>
            <w:r>
              <w:t>21097</w:t>
            </w:r>
          </w:p>
        </w:tc>
        <w:tc>
          <w:tcPr>
            <w:tcW w:type="dxa" w:w="907"/>
            <w:tcMar>
              <w:left w:type="dxa" w:w="0"/>
              <w:right w:type="dxa" w:w="0"/>
            </w:tcMar>
          </w:tcPr>
          <w:p w14:paraId="02710000">
            <w:pPr>
              <w:pStyle w:val="Style_2"/>
              <w:ind w:firstLine="0" w:left="0"/>
              <w:jc w:val="center"/>
            </w:pPr>
            <w:r>
              <w:t>23119</w:t>
            </w:r>
          </w:p>
        </w:tc>
        <w:tc>
          <w:tcPr>
            <w:tcW w:type="dxa" w:w="907"/>
            <w:tcMar>
              <w:left w:type="dxa" w:w="0"/>
              <w:right w:type="dxa" w:w="0"/>
            </w:tcMar>
          </w:tcPr>
          <w:p w14:paraId="03710000">
            <w:pPr>
              <w:pStyle w:val="Style_2"/>
              <w:ind w:firstLine="0" w:left="0"/>
              <w:jc w:val="center"/>
            </w:pPr>
            <w:r>
              <w:t>23249</w:t>
            </w:r>
          </w:p>
        </w:tc>
        <w:tc>
          <w:tcPr>
            <w:tcW w:type="dxa" w:w="907"/>
            <w:tcMar>
              <w:left w:type="dxa" w:w="0"/>
              <w:right w:type="dxa" w:w="0"/>
            </w:tcMar>
          </w:tcPr>
          <w:p w14:paraId="04710000">
            <w:pPr>
              <w:pStyle w:val="Style_2"/>
              <w:ind w:firstLine="0" w:left="0"/>
              <w:jc w:val="center"/>
            </w:pPr>
            <w:r>
              <w:t>25558</w:t>
            </w:r>
          </w:p>
        </w:tc>
        <w:tc>
          <w:tcPr>
            <w:tcW w:type="dxa" w:w="1020"/>
            <w:tcMar>
              <w:left w:type="dxa" w:w="0"/>
              <w:right w:type="dxa" w:w="0"/>
            </w:tcMar>
          </w:tcPr>
          <w:p w14:paraId="05710000">
            <w:pPr>
              <w:pStyle w:val="Style_2"/>
              <w:ind w:firstLine="0" w:left="0"/>
              <w:jc w:val="center"/>
            </w:pPr>
            <w:r>
              <w:t>25405</w:t>
            </w:r>
          </w:p>
        </w:tc>
        <w:tc>
          <w:tcPr>
            <w:tcW w:type="dxa" w:w="964"/>
            <w:tcMar>
              <w:left w:type="dxa" w:w="0"/>
              <w:right w:type="dxa" w:w="0"/>
            </w:tcMar>
          </w:tcPr>
          <w:p w14:paraId="06710000">
            <w:pPr>
              <w:pStyle w:val="Style_2"/>
              <w:ind w:firstLine="0" w:left="0"/>
              <w:jc w:val="center"/>
            </w:pPr>
            <w:r>
              <w:t>27805</w:t>
            </w:r>
          </w:p>
        </w:tc>
        <w:tc>
          <w:tcPr>
            <w:tcW w:type="dxa" w:w="964"/>
            <w:tcMar>
              <w:left w:type="dxa" w:w="0"/>
              <w:right w:type="dxa" w:w="0"/>
            </w:tcMar>
          </w:tcPr>
          <w:p w14:paraId="07710000">
            <w:pPr>
              <w:pStyle w:val="Style_2"/>
              <w:ind w:firstLine="0" w:left="0"/>
              <w:jc w:val="center"/>
            </w:pPr>
            <w:r>
              <w:t>29766</w:t>
            </w:r>
          </w:p>
        </w:tc>
        <w:tc>
          <w:tcPr>
            <w:tcW w:type="dxa" w:w="964"/>
            <w:tcMar>
              <w:left w:type="dxa" w:w="0"/>
              <w:right w:type="dxa" w:w="0"/>
            </w:tcMar>
          </w:tcPr>
          <w:p w14:paraId="08710000">
            <w:pPr>
              <w:pStyle w:val="Style_2"/>
              <w:ind w:firstLine="0" w:left="0"/>
              <w:jc w:val="center"/>
            </w:pPr>
            <w:r>
              <w:t>31880</w:t>
            </w:r>
          </w:p>
        </w:tc>
        <w:tc>
          <w:tcPr>
            <w:tcW w:type="dxa" w:w="1020"/>
            <w:tcMar>
              <w:left w:type="dxa" w:w="0"/>
              <w:right w:type="dxa" w:w="0"/>
            </w:tcMar>
          </w:tcPr>
          <w:p w14:paraId="09710000">
            <w:pPr>
              <w:pStyle w:val="Style_2"/>
              <w:ind w:firstLine="0" w:left="0"/>
              <w:jc w:val="center"/>
            </w:pPr>
            <w:r>
              <w:t>33997</w:t>
            </w:r>
          </w:p>
        </w:tc>
        <w:tc>
          <w:tcPr>
            <w:tcW w:type="dxa" w:w="964"/>
            <w:tcMar>
              <w:left w:type="dxa" w:w="0"/>
              <w:right w:type="dxa" w:w="0"/>
            </w:tcMar>
          </w:tcPr>
          <w:p w14:paraId="0A710000">
            <w:pPr>
              <w:pStyle w:val="Style_2"/>
              <w:ind w:firstLine="0" w:left="0"/>
              <w:jc w:val="center"/>
            </w:pPr>
            <w:r>
              <w:t>36114</w:t>
            </w:r>
          </w:p>
        </w:tc>
        <w:tc>
          <w:tcPr>
            <w:tcW w:type="dxa" w:w="964"/>
            <w:tcMar>
              <w:left w:type="dxa" w:w="0"/>
              <w:right w:type="dxa" w:w="0"/>
            </w:tcMar>
          </w:tcPr>
          <w:p w14:paraId="0B710000">
            <w:pPr>
              <w:pStyle w:val="Style_2"/>
              <w:ind w:firstLine="0" w:left="0"/>
              <w:jc w:val="center"/>
            </w:pPr>
            <w:r>
              <w:t>38231</w:t>
            </w:r>
          </w:p>
        </w:tc>
      </w:tr>
      <w:tr>
        <w:tc>
          <w:tcPr>
            <w:tcW w:type="dxa" w:w="2957"/>
            <w:tcMar>
              <w:left w:type="dxa" w:w="0"/>
              <w:right w:type="dxa" w:w="0"/>
            </w:tcMar>
          </w:tcPr>
          <w:p w14:paraId="0C710000">
            <w:pPr>
              <w:pStyle w:val="Style_2"/>
              <w:ind w:firstLine="0" w:left="283"/>
              <w:jc w:val="left"/>
            </w:pPr>
            <w:r>
              <w:t>Калининградская область</w:t>
            </w:r>
          </w:p>
        </w:tc>
        <w:tc>
          <w:tcPr>
            <w:tcW w:type="dxa" w:w="850"/>
            <w:tcMar>
              <w:left w:type="dxa" w:w="0"/>
              <w:right w:type="dxa" w:w="0"/>
            </w:tcMar>
          </w:tcPr>
          <w:p w14:paraId="0D710000">
            <w:pPr>
              <w:pStyle w:val="Style_2"/>
              <w:ind w:firstLine="0" w:left="0"/>
              <w:jc w:val="center"/>
            </w:pPr>
            <w:r>
              <w:t>405</w:t>
            </w:r>
          </w:p>
        </w:tc>
        <w:tc>
          <w:tcPr>
            <w:tcW w:type="dxa" w:w="850"/>
            <w:tcMar>
              <w:left w:type="dxa" w:w="0"/>
              <w:right w:type="dxa" w:w="0"/>
            </w:tcMar>
          </w:tcPr>
          <w:p w14:paraId="0E710000">
            <w:pPr>
              <w:pStyle w:val="Style_2"/>
              <w:ind w:firstLine="0" w:left="0"/>
              <w:jc w:val="center"/>
            </w:pPr>
            <w:r>
              <w:t>343</w:t>
            </w:r>
          </w:p>
        </w:tc>
        <w:tc>
          <w:tcPr>
            <w:tcW w:type="dxa" w:w="907"/>
            <w:tcMar>
              <w:left w:type="dxa" w:w="0"/>
              <w:right w:type="dxa" w:w="0"/>
            </w:tcMar>
          </w:tcPr>
          <w:p w14:paraId="0F710000">
            <w:pPr>
              <w:pStyle w:val="Style_2"/>
              <w:ind w:firstLine="0" w:left="0"/>
              <w:jc w:val="center"/>
            </w:pPr>
            <w:r>
              <w:t>384</w:t>
            </w:r>
          </w:p>
        </w:tc>
        <w:tc>
          <w:tcPr>
            <w:tcW w:type="dxa" w:w="907"/>
            <w:tcMar>
              <w:left w:type="dxa" w:w="0"/>
              <w:right w:type="dxa" w:w="0"/>
            </w:tcMar>
          </w:tcPr>
          <w:p w14:paraId="10710000">
            <w:pPr>
              <w:pStyle w:val="Style_2"/>
              <w:ind w:firstLine="0" w:left="0"/>
              <w:jc w:val="center"/>
            </w:pPr>
            <w:r>
              <w:t>379</w:t>
            </w:r>
          </w:p>
        </w:tc>
        <w:tc>
          <w:tcPr>
            <w:tcW w:type="dxa" w:w="907"/>
            <w:tcMar>
              <w:left w:type="dxa" w:w="0"/>
              <w:right w:type="dxa" w:w="0"/>
            </w:tcMar>
          </w:tcPr>
          <w:p w14:paraId="11710000">
            <w:pPr>
              <w:pStyle w:val="Style_2"/>
              <w:ind w:firstLine="0" w:left="0"/>
              <w:jc w:val="center"/>
            </w:pPr>
            <w:r>
              <w:t>423</w:t>
            </w:r>
          </w:p>
        </w:tc>
        <w:tc>
          <w:tcPr>
            <w:tcW w:type="dxa" w:w="1020"/>
            <w:tcMar>
              <w:left w:type="dxa" w:w="0"/>
              <w:right w:type="dxa" w:w="0"/>
            </w:tcMar>
          </w:tcPr>
          <w:p w14:paraId="12710000">
            <w:pPr>
              <w:pStyle w:val="Style_2"/>
              <w:ind w:firstLine="0" w:left="0"/>
              <w:jc w:val="center"/>
            </w:pPr>
            <w:r>
              <w:t>416</w:t>
            </w:r>
          </w:p>
        </w:tc>
        <w:tc>
          <w:tcPr>
            <w:tcW w:type="dxa" w:w="964"/>
            <w:tcMar>
              <w:left w:type="dxa" w:w="0"/>
              <w:right w:type="dxa" w:w="0"/>
            </w:tcMar>
          </w:tcPr>
          <w:p w14:paraId="13710000">
            <w:pPr>
              <w:pStyle w:val="Style_2"/>
              <w:ind w:firstLine="0" w:left="0"/>
              <w:jc w:val="center"/>
            </w:pPr>
            <w:r>
              <w:t>465</w:t>
            </w:r>
          </w:p>
        </w:tc>
        <w:tc>
          <w:tcPr>
            <w:tcW w:type="dxa" w:w="964"/>
            <w:tcMar>
              <w:left w:type="dxa" w:w="0"/>
              <w:right w:type="dxa" w:w="0"/>
            </w:tcMar>
          </w:tcPr>
          <w:p w14:paraId="14710000">
            <w:pPr>
              <w:pStyle w:val="Style_2"/>
              <w:ind w:firstLine="0" w:left="0"/>
              <w:jc w:val="center"/>
            </w:pPr>
            <w:r>
              <w:t>498</w:t>
            </w:r>
          </w:p>
        </w:tc>
        <w:tc>
          <w:tcPr>
            <w:tcW w:type="dxa" w:w="964"/>
            <w:tcMar>
              <w:left w:type="dxa" w:w="0"/>
              <w:right w:type="dxa" w:w="0"/>
            </w:tcMar>
          </w:tcPr>
          <w:p w14:paraId="15710000">
            <w:pPr>
              <w:pStyle w:val="Style_2"/>
              <w:ind w:firstLine="0" w:left="0"/>
              <w:jc w:val="center"/>
            </w:pPr>
            <w:r>
              <w:t>538</w:t>
            </w:r>
          </w:p>
        </w:tc>
        <w:tc>
          <w:tcPr>
            <w:tcW w:type="dxa" w:w="1020"/>
            <w:tcMar>
              <w:left w:type="dxa" w:w="0"/>
              <w:right w:type="dxa" w:w="0"/>
            </w:tcMar>
          </w:tcPr>
          <w:p w14:paraId="16710000">
            <w:pPr>
              <w:pStyle w:val="Style_2"/>
              <w:ind w:firstLine="0" w:left="0"/>
              <w:jc w:val="center"/>
            </w:pPr>
            <w:r>
              <w:t>578</w:t>
            </w:r>
          </w:p>
        </w:tc>
        <w:tc>
          <w:tcPr>
            <w:tcW w:type="dxa" w:w="964"/>
            <w:tcMar>
              <w:left w:type="dxa" w:w="0"/>
              <w:right w:type="dxa" w:w="0"/>
            </w:tcMar>
          </w:tcPr>
          <w:p w14:paraId="17710000">
            <w:pPr>
              <w:pStyle w:val="Style_2"/>
              <w:ind w:firstLine="0" w:left="0"/>
              <w:jc w:val="center"/>
            </w:pPr>
            <w:r>
              <w:t>618</w:t>
            </w:r>
          </w:p>
        </w:tc>
        <w:tc>
          <w:tcPr>
            <w:tcW w:type="dxa" w:w="964"/>
            <w:tcMar>
              <w:left w:type="dxa" w:w="0"/>
              <w:right w:type="dxa" w:w="0"/>
            </w:tcMar>
          </w:tcPr>
          <w:p w14:paraId="18710000">
            <w:pPr>
              <w:pStyle w:val="Style_2"/>
              <w:ind w:firstLine="0" w:left="0"/>
              <w:jc w:val="center"/>
            </w:pPr>
            <w:r>
              <w:t>658</w:t>
            </w:r>
          </w:p>
        </w:tc>
      </w:tr>
      <w:tr>
        <w:tc>
          <w:tcPr>
            <w:tcW w:type="dxa" w:w="14238"/>
            <w:gridSpan w:val="13"/>
            <w:tcMar>
              <w:left w:type="dxa" w:w="0"/>
              <w:right w:type="dxa" w:w="0"/>
            </w:tcMar>
          </w:tcPr>
          <w:p w14:paraId="19710000">
            <w:pPr>
              <w:pStyle w:val="Style_2"/>
              <w:ind w:firstLine="0" w:left="0"/>
              <w:jc w:val="center"/>
              <w:outlineLvl w:val="2"/>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r>
      <w:tr>
        <w:tc>
          <w:tcPr>
            <w:tcW w:type="dxa" w:w="14238"/>
            <w:gridSpan w:val="13"/>
            <w:tcMar>
              <w:left w:type="dxa" w:w="0"/>
              <w:right w:type="dxa" w:w="0"/>
            </w:tcMar>
          </w:tcPr>
          <w:p w14:paraId="1A710000">
            <w:pPr>
              <w:pStyle w:val="Style_2"/>
              <w:ind w:firstLine="0" w:left="0"/>
              <w:jc w:val="left"/>
            </w:pPr>
            <w:r>
              <w:t>Цель - создание условий для реализации туристского потенциала Российской Федерации</w:t>
            </w:r>
          </w:p>
          <w:p w14:paraId="1B710000">
            <w:pPr>
              <w:pStyle w:val="Style_2"/>
              <w:ind w:firstLine="0" w:left="0"/>
              <w:jc w:val="left"/>
            </w:pPr>
            <w:r>
              <w:t>Задача - повышение качества туристского продукта (услуг) и развитие туристской инфраструктуры в субъектах Российской Федерации</w:t>
            </w:r>
          </w:p>
        </w:tc>
      </w:tr>
      <w:tr>
        <w:tc>
          <w:tcPr>
            <w:tcW w:type="dxa" w:w="14238"/>
            <w:gridSpan w:val="13"/>
            <w:tcMar>
              <w:left w:type="dxa" w:w="0"/>
              <w:right w:type="dxa" w:w="0"/>
            </w:tcMar>
          </w:tcPr>
          <w:p w14:paraId="1C710000">
            <w:pPr>
              <w:pStyle w:val="Style_2"/>
              <w:ind w:firstLine="0" w:left="0"/>
              <w:jc w:val="center"/>
              <w:outlineLvl w:val="3"/>
            </w:pPr>
            <w:r>
              <w:t>Объем инвестиций в основной капитал, привлеченных в туристскую инфраструктуру в рамках реализации мероприятий Программы (внебюджетные источники) (млрд. рублей)</w:t>
            </w:r>
          </w:p>
        </w:tc>
      </w:tr>
      <w:tr>
        <w:tc>
          <w:tcPr>
            <w:tcW w:type="dxa" w:w="2957"/>
            <w:tcMar>
              <w:left w:type="dxa" w:w="0"/>
              <w:right w:type="dxa" w:w="0"/>
            </w:tcMar>
          </w:tcPr>
          <w:p w14:paraId="1D710000">
            <w:pPr>
              <w:pStyle w:val="Style_2"/>
              <w:ind w:firstLine="0" w:left="283"/>
              <w:jc w:val="left"/>
            </w:pPr>
            <w:r>
              <w:t>Российская Федерация</w:t>
            </w:r>
          </w:p>
        </w:tc>
        <w:tc>
          <w:tcPr>
            <w:tcW w:type="dxa" w:w="850"/>
            <w:tcMar>
              <w:left w:type="dxa" w:w="0"/>
              <w:right w:type="dxa" w:w="0"/>
            </w:tcMar>
          </w:tcPr>
          <w:p w14:paraId="1E710000">
            <w:pPr>
              <w:pStyle w:val="Style_2"/>
              <w:ind w:firstLine="0" w:left="0"/>
              <w:jc w:val="center"/>
            </w:pPr>
            <w:r>
              <w:t>-</w:t>
            </w:r>
          </w:p>
        </w:tc>
        <w:tc>
          <w:tcPr>
            <w:tcW w:type="dxa" w:w="850"/>
            <w:tcMar>
              <w:left w:type="dxa" w:w="0"/>
              <w:right w:type="dxa" w:w="0"/>
            </w:tcMar>
          </w:tcPr>
          <w:p w14:paraId="1F710000">
            <w:pPr>
              <w:pStyle w:val="Style_2"/>
              <w:ind w:firstLine="0" w:left="0"/>
              <w:jc w:val="center"/>
            </w:pPr>
            <w:r>
              <w:t>-</w:t>
            </w:r>
          </w:p>
        </w:tc>
        <w:tc>
          <w:tcPr>
            <w:tcW w:type="dxa" w:w="907"/>
            <w:tcMar>
              <w:left w:type="dxa" w:w="0"/>
              <w:right w:type="dxa" w:w="0"/>
            </w:tcMar>
          </w:tcPr>
          <w:p w14:paraId="20710000">
            <w:pPr>
              <w:pStyle w:val="Style_2"/>
              <w:ind w:firstLine="0" w:left="0"/>
              <w:jc w:val="center"/>
            </w:pPr>
            <w:r>
              <w:t>-</w:t>
            </w:r>
          </w:p>
        </w:tc>
        <w:tc>
          <w:tcPr>
            <w:tcW w:type="dxa" w:w="907"/>
            <w:tcMar>
              <w:left w:type="dxa" w:w="0"/>
              <w:right w:type="dxa" w:w="0"/>
            </w:tcMar>
          </w:tcPr>
          <w:p w14:paraId="21710000">
            <w:pPr>
              <w:pStyle w:val="Style_2"/>
              <w:ind w:firstLine="0" w:left="0"/>
              <w:jc w:val="center"/>
            </w:pPr>
            <w:r>
              <w:t>-</w:t>
            </w:r>
          </w:p>
        </w:tc>
        <w:tc>
          <w:tcPr>
            <w:tcW w:type="dxa" w:w="907"/>
            <w:tcMar>
              <w:left w:type="dxa" w:w="0"/>
              <w:right w:type="dxa" w:w="0"/>
            </w:tcMar>
          </w:tcPr>
          <w:p w14:paraId="22710000">
            <w:pPr>
              <w:pStyle w:val="Style_2"/>
              <w:ind w:firstLine="0" w:left="0"/>
              <w:jc w:val="center"/>
            </w:pPr>
            <w:r>
              <w:t>-</w:t>
            </w:r>
          </w:p>
        </w:tc>
        <w:tc>
          <w:tcPr>
            <w:tcW w:type="dxa" w:w="1020"/>
            <w:tcMar>
              <w:left w:type="dxa" w:w="0"/>
              <w:right w:type="dxa" w:w="0"/>
            </w:tcMar>
          </w:tcPr>
          <w:p w14:paraId="23710000">
            <w:pPr>
              <w:pStyle w:val="Style_2"/>
              <w:ind w:firstLine="0" w:left="0"/>
              <w:jc w:val="center"/>
            </w:pPr>
            <w:r>
              <w:t>-</w:t>
            </w:r>
          </w:p>
        </w:tc>
        <w:tc>
          <w:tcPr>
            <w:tcW w:type="dxa" w:w="964"/>
            <w:tcMar>
              <w:left w:type="dxa" w:w="0"/>
              <w:right w:type="dxa" w:w="0"/>
            </w:tcMar>
          </w:tcPr>
          <w:p w14:paraId="24710000">
            <w:pPr>
              <w:pStyle w:val="Style_2"/>
              <w:ind w:firstLine="0" w:left="0"/>
              <w:jc w:val="center"/>
            </w:pPr>
            <w:r>
              <w:t>-</w:t>
            </w:r>
          </w:p>
        </w:tc>
        <w:tc>
          <w:tcPr>
            <w:tcW w:type="dxa" w:w="964"/>
            <w:tcMar>
              <w:left w:type="dxa" w:w="0"/>
              <w:right w:type="dxa" w:w="0"/>
            </w:tcMar>
          </w:tcPr>
          <w:p w14:paraId="25710000">
            <w:pPr>
              <w:pStyle w:val="Style_2"/>
              <w:ind w:firstLine="0" w:left="0"/>
              <w:jc w:val="center"/>
            </w:pPr>
            <w:r>
              <w:t>18,406</w:t>
            </w:r>
          </w:p>
        </w:tc>
        <w:tc>
          <w:tcPr>
            <w:tcW w:type="dxa" w:w="964"/>
            <w:tcMar>
              <w:left w:type="dxa" w:w="0"/>
              <w:right w:type="dxa" w:w="0"/>
            </w:tcMar>
          </w:tcPr>
          <w:p w14:paraId="26710000">
            <w:pPr>
              <w:pStyle w:val="Style_2"/>
              <w:ind w:firstLine="0" w:left="0"/>
              <w:jc w:val="center"/>
            </w:pPr>
            <w:r>
              <w:t>25,65</w:t>
            </w:r>
          </w:p>
        </w:tc>
        <w:tc>
          <w:tcPr>
            <w:tcW w:type="dxa" w:w="1020"/>
            <w:tcMar>
              <w:left w:type="dxa" w:w="0"/>
              <w:right w:type="dxa" w:w="0"/>
            </w:tcMar>
          </w:tcPr>
          <w:p w14:paraId="27710000">
            <w:pPr>
              <w:pStyle w:val="Style_2"/>
              <w:ind w:firstLine="0" w:left="0"/>
              <w:jc w:val="center"/>
            </w:pPr>
            <w:r>
              <w:t>24,892</w:t>
            </w:r>
          </w:p>
        </w:tc>
        <w:tc>
          <w:tcPr>
            <w:tcW w:type="dxa" w:w="964"/>
            <w:tcMar>
              <w:left w:type="dxa" w:w="0"/>
              <w:right w:type="dxa" w:w="0"/>
            </w:tcMar>
          </w:tcPr>
          <w:p w14:paraId="28710000">
            <w:pPr>
              <w:pStyle w:val="Style_2"/>
              <w:ind w:firstLine="0" w:left="0"/>
              <w:jc w:val="center"/>
            </w:pPr>
            <w:r>
              <w:t>19,619</w:t>
            </w:r>
          </w:p>
        </w:tc>
        <w:tc>
          <w:tcPr>
            <w:tcW w:type="dxa" w:w="964"/>
            <w:tcMar>
              <w:left w:type="dxa" w:w="0"/>
              <w:right w:type="dxa" w:w="0"/>
            </w:tcMar>
          </w:tcPr>
          <w:p w14:paraId="29710000">
            <w:pPr>
              <w:pStyle w:val="Style_2"/>
              <w:ind w:firstLine="0" w:left="0"/>
              <w:jc w:val="center"/>
            </w:pPr>
            <w:r>
              <w:t>19,899</w:t>
            </w:r>
          </w:p>
        </w:tc>
      </w:tr>
      <w:tr>
        <w:tc>
          <w:tcPr>
            <w:tcW w:type="dxa" w:w="2957"/>
            <w:tcBorders>
              <w:bottom w:color="000000" w:sz="4" w:val="single"/>
            </w:tcBorders>
            <w:tcMar>
              <w:left w:type="dxa" w:w="0"/>
              <w:right w:type="dxa" w:w="0"/>
            </w:tcMar>
          </w:tcPr>
          <w:p w14:paraId="2A710000">
            <w:pPr>
              <w:pStyle w:val="Style_2"/>
              <w:ind w:firstLine="0" w:left="283"/>
              <w:jc w:val="left"/>
            </w:pPr>
            <w:r>
              <w:t>Калининградская область</w:t>
            </w:r>
          </w:p>
        </w:tc>
        <w:tc>
          <w:tcPr>
            <w:tcW w:type="dxa" w:w="850"/>
            <w:tcBorders>
              <w:bottom w:color="000000" w:sz="4" w:val="single"/>
            </w:tcBorders>
            <w:tcMar>
              <w:left w:type="dxa" w:w="0"/>
              <w:right w:type="dxa" w:w="0"/>
            </w:tcMar>
          </w:tcPr>
          <w:p w14:paraId="2B710000">
            <w:pPr>
              <w:pStyle w:val="Style_2"/>
              <w:ind w:firstLine="0" w:left="0"/>
              <w:jc w:val="center"/>
            </w:pPr>
            <w:r>
              <w:t>-</w:t>
            </w:r>
          </w:p>
        </w:tc>
        <w:tc>
          <w:tcPr>
            <w:tcW w:type="dxa" w:w="850"/>
            <w:tcBorders>
              <w:bottom w:color="000000" w:sz="4" w:val="single"/>
            </w:tcBorders>
            <w:tcMar>
              <w:left w:type="dxa" w:w="0"/>
              <w:right w:type="dxa" w:w="0"/>
            </w:tcMar>
          </w:tcPr>
          <w:p w14:paraId="2C710000">
            <w:pPr>
              <w:pStyle w:val="Style_2"/>
              <w:ind w:firstLine="0" w:left="0"/>
              <w:jc w:val="center"/>
            </w:pPr>
            <w:r>
              <w:t>-</w:t>
            </w:r>
          </w:p>
        </w:tc>
        <w:tc>
          <w:tcPr>
            <w:tcW w:type="dxa" w:w="907"/>
            <w:tcBorders>
              <w:bottom w:color="000000" w:sz="4" w:val="single"/>
            </w:tcBorders>
            <w:tcMar>
              <w:left w:type="dxa" w:w="0"/>
              <w:right w:type="dxa" w:w="0"/>
            </w:tcMar>
          </w:tcPr>
          <w:p w14:paraId="2D710000">
            <w:pPr>
              <w:pStyle w:val="Style_2"/>
              <w:ind w:firstLine="0" w:left="0"/>
              <w:jc w:val="center"/>
            </w:pPr>
            <w:r>
              <w:t>-</w:t>
            </w:r>
          </w:p>
        </w:tc>
        <w:tc>
          <w:tcPr>
            <w:tcW w:type="dxa" w:w="907"/>
            <w:tcBorders>
              <w:bottom w:color="000000" w:sz="4" w:val="single"/>
            </w:tcBorders>
            <w:tcMar>
              <w:left w:type="dxa" w:w="0"/>
              <w:right w:type="dxa" w:w="0"/>
            </w:tcMar>
          </w:tcPr>
          <w:p w14:paraId="2E710000">
            <w:pPr>
              <w:pStyle w:val="Style_2"/>
              <w:ind w:firstLine="0" w:left="0"/>
              <w:jc w:val="center"/>
            </w:pPr>
            <w:r>
              <w:t>-</w:t>
            </w:r>
          </w:p>
        </w:tc>
        <w:tc>
          <w:tcPr>
            <w:tcW w:type="dxa" w:w="907"/>
            <w:tcBorders>
              <w:bottom w:color="000000" w:sz="4" w:val="single"/>
            </w:tcBorders>
            <w:tcMar>
              <w:left w:type="dxa" w:w="0"/>
              <w:right w:type="dxa" w:w="0"/>
            </w:tcMar>
          </w:tcPr>
          <w:p w14:paraId="2F710000">
            <w:pPr>
              <w:pStyle w:val="Style_2"/>
              <w:ind w:firstLine="0" w:left="0"/>
              <w:jc w:val="center"/>
            </w:pPr>
            <w:r>
              <w:t>-</w:t>
            </w:r>
          </w:p>
        </w:tc>
        <w:tc>
          <w:tcPr>
            <w:tcW w:type="dxa" w:w="1020"/>
            <w:tcBorders>
              <w:bottom w:color="000000" w:sz="4" w:val="single"/>
            </w:tcBorders>
            <w:tcMar>
              <w:left w:type="dxa" w:w="0"/>
              <w:right w:type="dxa" w:w="0"/>
            </w:tcMar>
          </w:tcPr>
          <w:p w14:paraId="30710000">
            <w:pPr>
              <w:pStyle w:val="Style_2"/>
              <w:ind w:firstLine="0" w:left="0"/>
              <w:jc w:val="center"/>
            </w:pPr>
            <w:r>
              <w:t>-</w:t>
            </w:r>
          </w:p>
        </w:tc>
        <w:tc>
          <w:tcPr>
            <w:tcW w:type="dxa" w:w="964"/>
            <w:tcBorders>
              <w:bottom w:color="000000" w:sz="4" w:val="single"/>
            </w:tcBorders>
            <w:tcMar>
              <w:left w:type="dxa" w:w="0"/>
              <w:right w:type="dxa" w:w="0"/>
            </w:tcMar>
          </w:tcPr>
          <w:p w14:paraId="31710000">
            <w:pPr>
              <w:pStyle w:val="Style_2"/>
              <w:ind w:firstLine="0" w:left="0"/>
              <w:jc w:val="center"/>
            </w:pPr>
            <w:r>
              <w:t>-</w:t>
            </w:r>
          </w:p>
        </w:tc>
        <w:tc>
          <w:tcPr>
            <w:tcW w:type="dxa" w:w="964"/>
            <w:tcBorders>
              <w:bottom w:color="000000" w:sz="4" w:val="single"/>
            </w:tcBorders>
            <w:tcMar>
              <w:left w:type="dxa" w:w="0"/>
              <w:right w:type="dxa" w:w="0"/>
            </w:tcMar>
          </w:tcPr>
          <w:p w14:paraId="32710000">
            <w:pPr>
              <w:pStyle w:val="Style_2"/>
              <w:ind w:firstLine="0" w:left="0"/>
              <w:jc w:val="center"/>
            </w:pPr>
            <w:r>
              <w:t>0,12</w:t>
            </w:r>
          </w:p>
        </w:tc>
        <w:tc>
          <w:tcPr>
            <w:tcW w:type="dxa" w:w="964"/>
            <w:tcBorders>
              <w:bottom w:color="000000" w:sz="4" w:val="single"/>
            </w:tcBorders>
            <w:tcMar>
              <w:left w:type="dxa" w:w="0"/>
              <w:right w:type="dxa" w:w="0"/>
            </w:tcMar>
          </w:tcPr>
          <w:p w14:paraId="33710000">
            <w:pPr>
              <w:pStyle w:val="Style_2"/>
              <w:ind w:firstLine="0" w:left="0"/>
              <w:jc w:val="center"/>
            </w:pPr>
            <w:r>
              <w:t>0,12</w:t>
            </w:r>
          </w:p>
        </w:tc>
        <w:tc>
          <w:tcPr>
            <w:tcW w:type="dxa" w:w="1020"/>
            <w:tcBorders>
              <w:bottom w:color="000000" w:sz="4" w:val="single"/>
            </w:tcBorders>
            <w:tcMar>
              <w:left w:type="dxa" w:w="0"/>
              <w:right w:type="dxa" w:w="0"/>
            </w:tcMar>
          </w:tcPr>
          <w:p w14:paraId="34710000">
            <w:pPr>
              <w:pStyle w:val="Style_2"/>
              <w:ind w:firstLine="0" w:left="0"/>
              <w:jc w:val="center"/>
            </w:pPr>
            <w:r>
              <w:t>0,12</w:t>
            </w:r>
          </w:p>
        </w:tc>
        <w:tc>
          <w:tcPr>
            <w:tcW w:type="dxa" w:w="964"/>
            <w:tcBorders>
              <w:bottom w:color="000000" w:sz="4" w:val="single"/>
            </w:tcBorders>
            <w:tcMar>
              <w:left w:type="dxa" w:w="0"/>
              <w:right w:type="dxa" w:w="0"/>
            </w:tcMar>
          </w:tcPr>
          <w:p w14:paraId="35710000">
            <w:pPr>
              <w:pStyle w:val="Style_2"/>
              <w:ind w:firstLine="0" w:left="0"/>
              <w:jc w:val="center"/>
            </w:pPr>
            <w:r>
              <w:t>0,12</w:t>
            </w:r>
          </w:p>
        </w:tc>
        <w:tc>
          <w:tcPr>
            <w:tcW w:type="dxa" w:w="964"/>
            <w:tcBorders>
              <w:bottom w:color="000000" w:sz="4" w:val="single"/>
            </w:tcBorders>
            <w:tcMar>
              <w:left w:type="dxa" w:w="0"/>
              <w:right w:type="dxa" w:w="0"/>
            </w:tcMar>
          </w:tcPr>
          <w:p w14:paraId="36710000">
            <w:pPr>
              <w:pStyle w:val="Style_2"/>
              <w:ind w:firstLine="0" w:left="0"/>
              <w:jc w:val="center"/>
            </w:pPr>
            <w:r>
              <w:t>-</w:t>
            </w:r>
          </w:p>
        </w:tc>
      </w:tr>
    </w:tbl>
    <w:p w14:paraId="37710000">
      <w:pPr>
        <w:pStyle w:val="Style_2"/>
        <w:ind w:firstLine="0" w:left="0"/>
        <w:jc w:val="both"/>
      </w:pPr>
    </w:p>
    <w:p w14:paraId="38710000">
      <w:pPr>
        <w:pStyle w:val="Style_2"/>
        <w:ind w:firstLine="0" w:left="0"/>
        <w:jc w:val="both"/>
      </w:pPr>
    </w:p>
    <w:p w14:paraId="39710000">
      <w:pPr>
        <w:pStyle w:val="Style_2"/>
        <w:ind w:firstLine="0" w:left="0"/>
        <w:jc w:val="both"/>
      </w:pPr>
    </w:p>
    <w:p w14:paraId="3A710000">
      <w:pPr>
        <w:pStyle w:val="Style_2"/>
        <w:ind w:firstLine="0" w:left="0"/>
        <w:jc w:val="both"/>
      </w:pPr>
    </w:p>
    <w:p w14:paraId="3B710000">
      <w:pPr>
        <w:pStyle w:val="Style_2"/>
        <w:ind w:firstLine="0" w:left="0"/>
        <w:jc w:val="both"/>
      </w:pPr>
    </w:p>
    <w:p w14:paraId="3C710000">
      <w:pPr>
        <w:pStyle w:val="Style_2"/>
        <w:ind w:firstLine="0" w:left="0"/>
        <w:jc w:val="right"/>
        <w:outlineLvl w:val="1"/>
      </w:pPr>
      <w:r>
        <w:t>Приложение N 19</w:t>
      </w:r>
    </w:p>
    <w:p w14:paraId="3D710000">
      <w:pPr>
        <w:pStyle w:val="Style_2"/>
        <w:ind w:firstLine="0" w:left="0"/>
        <w:jc w:val="right"/>
      </w:pPr>
      <w:r>
        <w:t>к государственной программе</w:t>
      </w:r>
    </w:p>
    <w:p w14:paraId="3E710000">
      <w:pPr>
        <w:pStyle w:val="Style_2"/>
        <w:ind w:firstLine="0" w:left="0"/>
        <w:jc w:val="right"/>
      </w:pPr>
      <w:r>
        <w:t>Российской Федерации "Экономическое</w:t>
      </w:r>
    </w:p>
    <w:p w14:paraId="3F710000">
      <w:pPr>
        <w:pStyle w:val="Style_2"/>
        <w:ind w:firstLine="0" w:left="0"/>
        <w:jc w:val="right"/>
      </w:pPr>
      <w:r>
        <w:t>развитие и инновационная экономика"</w:t>
      </w:r>
    </w:p>
    <w:p w14:paraId="40710000">
      <w:pPr>
        <w:pStyle w:val="Style_2"/>
        <w:ind w:firstLine="0" w:left="0"/>
        <w:jc w:val="both"/>
      </w:pPr>
    </w:p>
    <w:p w14:paraId="41710000">
      <w:pPr>
        <w:pStyle w:val="Style_4"/>
        <w:ind w:firstLine="0" w:left="0"/>
        <w:jc w:val="center"/>
      </w:pPr>
      <w:bookmarkStart w:id="83" w:name="Par28860"/>
      <w:bookmarkEnd w:id="83"/>
      <w:r>
        <w:t>СВЕДЕНИЯ</w:t>
      </w:r>
    </w:p>
    <w:p w14:paraId="42710000">
      <w:pPr>
        <w:pStyle w:val="Style_4"/>
        <w:ind w:firstLine="0" w:left="0"/>
        <w:jc w:val="center"/>
      </w:pPr>
      <w:r>
        <w:t>О ЦЕЛЯХ, ЗАДАЧАХ И ЦЕЛЕВЫХ ПОКАЗАТЕЛЯХ (ИНДИКАТОРАХ)</w:t>
      </w:r>
    </w:p>
    <w:p w14:paraId="43710000">
      <w:pPr>
        <w:pStyle w:val="Style_4"/>
        <w:ind w:firstLine="0" w:left="0"/>
        <w:jc w:val="center"/>
      </w:pPr>
      <w:r>
        <w:t>ГОСУДАРСТВЕННОЙ ПРОГРАММЫ РОССИЙСКОЙ ФЕДЕРАЦИИ</w:t>
      </w:r>
    </w:p>
    <w:p w14:paraId="44710000">
      <w:pPr>
        <w:pStyle w:val="Style_4"/>
        <w:ind w:firstLine="0" w:left="0"/>
        <w:jc w:val="center"/>
      </w:pPr>
      <w:r>
        <w:t>"ЭКОНОМИЧЕСКОЕ РАЗВИТИЕ И ИННОВАЦИОННАЯ ЭКОНОМИКА"</w:t>
      </w:r>
    </w:p>
    <w:p w14:paraId="45710000">
      <w:pPr>
        <w:pStyle w:val="Style_4"/>
        <w:ind w:firstLine="0" w:left="0"/>
        <w:jc w:val="center"/>
      </w:pPr>
      <w:r>
        <w:t>НА ПРИОРИТЕТНОЙ ТЕРРИТОРИИ РЕСПУБЛИКИ КРЫМ</w:t>
      </w:r>
    </w:p>
    <w:p w14:paraId="46710000">
      <w:pPr>
        <w:pStyle w:val="Style_4"/>
        <w:ind w:firstLine="0" w:left="0"/>
        <w:jc w:val="center"/>
      </w:pPr>
      <w:r>
        <w:t>И Г. СЕВАСТОПОЛЯ</w:t>
      </w:r>
    </w:p>
    <w:p w14:paraId="4771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48710000">
            <w:pPr>
              <w:pStyle w:val="Style_2"/>
              <w:ind w:firstLine="0" w:left="0"/>
              <w:jc w:val="center"/>
              <w:rPr>
                <w:color w:val="392C69"/>
              </w:rPr>
            </w:pPr>
            <w:r>
              <w:rPr>
                <w:color w:val="392C69"/>
              </w:rPr>
              <w:t>Список изменяющих документов</w:t>
            </w:r>
          </w:p>
          <w:p w14:paraId="4971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"consultantplus://offline/ref=499953F76DFD985919D484658716534ED8EE00423749D3FFCB4C50622F67EA0702696204050F46DFF67CFA0474B18284BFD7EBE23051FCD5E7sCH"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4A710000">
      <w:pPr>
        <w:pStyle w:val="Style_2"/>
        <w:ind w:firstLine="0" w:left="0"/>
        <w:jc w:val="both"/>
      </w:pPr>
    </w:p>
    <w:tbl>
      <w:tblPr>
        <w:tblStyle w:val="Style_1"/>
        <w:tblLayout w:type="fixed"/>
        <w:tblCellMar>
          <w:left w:type="dxa" w:w="0"/>
          <w:right w:type="dxa" w:w="0"/>
        </w:tblCellMar>
      </w:tblPr>
      <w:tblGrid>
        <w:gridCol w:w="2957"/>
        <w:gridCol w:w="850"/>
        <w:gridCol w:w="850"/>
        <w:gridCol w:w="907"/>
        <w:gridCol w:w="907"/>
        <w:gridCol w:w="907"/>
        <w:gridCol w:w="1020"/>
        <w:gridCol w:w="964"/>
        <w:gridCol w:w="964"/>
        <w:gridCol w:w="964"/>
        <w:gridCol w:w="1020"/>
        <w:gridCol w:w="964"/>
        <w:gridCol w:w="964"/>
      </w:tblGrid>
      <w:tr>
        <w:tc>
          <w:tcPr>
            <w:tcW w:type="dxa" w:w="2957"/>
            <w:vMerge w:val="restart"/>
            <w:tcBorders>
              <w:top w:color="000000" w:sz="4" w:val="single"/>
              <w:bottom w:color="000000" w:sz="4" w:val="single"/>
              <w:right w:color="000000" w:sz="4" w:val="single"/>
            </w:tcBorders>
            <w:tcMar>
              <w:left w:type="dxa" w:w="0"/>
              <w:right w:type="dxa" w:w="0"/>
            </w:tcMar>
          </w:tcPr>
          <w:p w14:paraId="4B710000">
            <w:pPr>
              <w:pStyle w:val="Style_2"/>
              <w:ind w:firstLine="0" w:left="0"/>
              <w:jc w:val="center"/>
            </w:pPr>
            <w:r>
              <w:t>Территория (Российская Федерация, приоритетная территория, субъект Российской Федерации, входящий в состав приоритетной территории)</w:t>
            </w:r>
          </w:p>
        </w:tc>
        <w:tc>
          <w:tcPr>
            <w:tcW w:type="dxa" w:w="11281"/>
            <w:gridSpan w:val="12"/>
            <w:tcBorders>
              <w:top w:color="000000" w:sz="4" w:val="single"/>
              <w:left w:color="000000" w:sz="4" w:val="single"/>
              <w:bottom w:color="000000" w:sz="4" w:val="single"/>
            </w:tcBorders>
            <w:tcMar>
              <w:left w:type="dxa" w:w="0"/>
              <w:right w:type="dxa" w:w="0"/>
            </w:tcMar>
          </w:tcPr>
          <w:p w14:paraId="4C710000">
            <w:pPr>
              <w:pStyle w:val="Style_2"/>
              <w:ind w:firstLine="0" w:left="0"/>
              <w:jc w:val="center"/>
            </w:pPr>
            <w:r>
              <w:t>Значения показателей</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1700"/>
            <w:gridSpan w:val="2"/>
            <w:tcBorders>
              <w:top w:color="000000" w:sz="4" w:val="single"/>
              <w:left w:color="000000" w:sz="4" w:val="single"/>
              <w:bottom w:color="000000" w:sz="4" w:val="single"/>
              <w:right w:color="000000" w:sz="4" w:val="single"/>
            </w:tcBorders>
            <w:tcMar>
              <w:left w:type="dxa" w:w="0"/>
              <w:right w:type="dxa" w:w="0"/>
            </w:tcMar>
          </w:tcPr>
          <w:p w14:paraId="4D710000">
            <w:pPr>
              <w:pStyle w:val="Style_2"/>
              <w:ind w:firstLine="0" w:left="0"/>
              <w:jc w:val="center"/>
            </w:pPr>
            <w:r>
              <w:t>2016 год</w:t>
            </w:r>
          </w:p>
        </w:tc>
        <w:tc>
          <w:tcPr>
            <w:tcW w:type="dxa" w:w="1814"/>
            <w:gridSpan w:val="2"/>
            <w:tcBorders>
              <w:top w:color="000000" w:sz="4" w:val="single"/>
              <w:left w:color="000000" w:sz="4" w:val="single"/>
              <w:bottom w:color="000000" w:sz="4" w:val="single"/>
              <w:right w:color="000000" w:sz="4" w:val="single"/>
            </w:tcBorders>
            <w:tcMar>
              <w:left w:type="dxa" w:w="0"/>
              <w:right w:type="dxa" w:w="0"/>
            </w:tcMar>
          </w:tcPr>
          <w:p w14:paraId="4E710000">
            <w:pPr>
              <w:pStyle w:val="Style_2"/>
              <w:ind w:firstLine="0" w:left="0"/>
              <w:jc w:val="center"/>
            </w:pPr>
            <w:r>
              <w:t>2017 год</w:t>
            </w:r>
          </w:p>
        </w:tc>
        <w:tc>
          <w:tcPr>
            <w:tcW w:type="dxa" w:w="1927"/>
            <w:gridSpan w:val="2"/>
            <w:tcBorders>
              <w:top w:color="000000" w:sz="4" w:val="single"/>
              <w:left w:color="000000" w:sz="4" w:val="single"/>
              <w:bottom w:color="000000" w:sz="4" w:val="single"/>
              <w:right w:color="000000" w:sz="4" w:val="single"/>
            </w:tcBorders>
            <w:tcMar>
              <w:left w:type="dxa" w:w="0"/>
              <w:right w:type="dxa" w:w="0"/>
            </w:tcMar>
          </w:tcPr>
          <w:p w14:paraId="4F710000">
            <w:pPr>
              <w:pStyle w:val="Style_2"/>
              <w:ind w:firstLine="0" w:left="0"/>
              <w:jc w:val="center"/>
            </w:pPr>
            <w:r>
              <w:t>2018 год</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50710000">
            <w:pPr>
              <w:pStyle w:val="Style_2"/>
              <w:ind w:firstLine="0" w:left="0"/>
              <w:jc w:val="center"/>
            </w:pPr>
            <w:r>
              <w:t>2019 год (план.)</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51710000">
            <w:pPr>
              <w:pStyle w:val="Style_2"/>
              <w:ind w:firstLine="0" w:left="0"/>
              <w:jc w:val="center"/>
            </w:pPr>
            <w:r>
              <w:t>2020 год (план.)</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52710000">
            <w:pPr>
              <w:pStyle w:val="Style_2"/>
              <w:ind w:firstLine="0" w:left="0"/>
              <w:jc w:val="center"/>
            </w:pPr>
            <w:r>
              <w:t>2021 год (план.)</w:t>
            </w:r>
          </w:p>
        </w:tc>
        <w:tc>
          <w:tcPr>
            <w:tcW w:type="dxa" w:w="1020"/>
            <w:vMerge w:val="restart"/>
            <w:tcBorders>
              <w:top w:color="000000" w:sz="4" w:val="single"/>
              <w:left w:color="000000" w:sz="4" w:val="single"/>
              <w:bottom w:color="000000" w:sz="4" w:val="single"/>
              <w:right w:color="000000" w:sz="4" w:val="single"/>
            </w:tcBorders>
            <w:tcMar>
              <w:left w:type="dxa" w:w="0"/>
              <w:right w:type="dxa" w:w="0"/>
            </w:tcMar>
          </w:tcPr>
          <w:p w14:paraId="53710000">
            <w:pPr>
              <w:pStyle w:val="Style_2"/>
              <w:ind w:firstLine="0" w:left="0"/>
              <w:jc w:val="center"/>
            </w:pPr>
            <w:r>
              <w:t>2022 год (план.)</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54710000">
            <w:pPr>
              <w:pStyle w:val="Style_2"/>
              <w:ind w:firstLine="0" w:left="0"/>
              <w:jc w:val="center"/>
            </w:pPr>
            <w:r>
              <w:t>2023 год (план.)</w:t>
            </w:r>
          </w:p>
        </w:tc>
        <w:tc>
          <w:tcPr>
            <w:tcW w:type="dxa" w:w="964"/>
            <w:vMerge w:val="restart"/>
            <w:tcBorders>
              <w:top w:color="000000" w:sz="4" w:val="single"/>
              <w:left w:color="000000" w:sz="4" w:val="single"/>
              <w:bottom w:color="000000" w:sz="4" w:val="single"/>
            </w:tcBorders>
            <w:tcMar>
              <w:left w:type="dxa" w:w="0"/>
              <w:right w:type="dxa" w:w="0"/>
            </w:tcMar>
          </w:tcPr>
          <w:p w14:paraId="55710000">
            <w:pPr>
              <w:pStyle w:val="Style_2"/>
              <w:ind w:firstLine="0" w:left="0"/>
              <w:jc w:val="center"/>
            </w:pPr>
            <w:r>
              <w:t>2024 год (план.)</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850"/>
            <w:tcBorders>
              <w:top w:color="000000" w:sz="4" w:val="single"/>
              <w:left w:color="000000" w:sz="4" w:val="single"/>
              <w:bottom w:color="000000" w:sz="4" w:val="single"/>
              <w:right w:color="000000" w:sz="4" w:val="single"/>
            </w:tcBorders>
            <w:tcMar>
              <w:left w:type="dxa" w:w="0"/>
              <w:right w:type="dxa" w:w="0"/>
            </w:tcMar>
          </w:tcPr>
          <w:p w14:paraId="56710000">
            <w:pPr>
              <w:pStyle w:val="Style_2"/>
              <w:ind w:firstLine="0" w:left="0"/>
              <w:jc w:val="center"/>
            </w:pPr>
            <w:r>
              <w:t>план.</w:t>
            </w:r>
          </w:p>
        </w:tc>
        <w:tc>
          <w:tcPr>
            <w:tcW w:type="dxa" w:w="850"/>
            <w:tcBorders>
              <w:top w:color="000000" w:sz="4" w:val="single"/>
              <w:left w:color="000000" w:sz="4" w:val="single"/>
              <w:bottom w:color="000000" w:sz="4" w:val="single"/>
              <w:right w:color="000000" w:sz="4" w:val="single"/>
            </w:tcBorders>
            <w:tcMar>
              <w:left w:type="dxa" w:w="0"/>
              <w:right w:type="dxa" w:w="0"/>
            </w:tcMar>
          </w:tcPr>
          <w:p w14:paraId="57710000">
            <w:pPr>
              <w:pStyle w:val="Style_2"/>
              <w:ind w:firstLine="0" w:left="0"/>
              <w:jc w:val="center"/>
            </w:pPr>
            <w:r>
              <w:t>факт.</w:t>
            </w:r>
          </w:p>
        </w:tc>
        <w:tc>
          <w:tcPr>
            <w:tcW w:type="dxa" w:w="907"/>
            <w:tcBorders>
              <w:top w:color="000000" w:sz="4" w:val="single"/>
              <w:left w:color="000000" w:sz="4" w:val="single"/>
              <w:bottom w:color="000000" w:sz="4" w:val="single"/>
              <w:right w:color="000000" w:sz="4" w:val="single"/>
            </w:tcBorders>
            <w:tcMar>
              <w:left w:type="dxa" w:w="0"/>
              <w:right w:type="dxa" w:w="0"/>
            </w:tcMar>
          </w:tcPr>
          <w:p w14:paraId="58710000">
            <w:pPr>
              <w:pStyle w:val="Style_2"/>
              <w:ind w:firstLine="0" w:left="0"/>
              <w:jc w:val="center"/>
            </w:pPr>
            <w:r>
              <w:t>план.</w:t>
            </w:r>
          </w:p>
        </w:tc>
        <w:tc>
          <w:tcPr>
            <w:tcW w:type="dxa" w:w="907"/>
            <w:tcBorders>
              <w:top w:color="000000" w:sz="4" w:val="single"/>
              <w:left w:color="000000" w:sz="4" w:val="single"/>
              <w:bottom w:color="000000" w:sz="4" w:val="single"/>
              <w:right w:color="000000" w:sz="4" w:val="single"/>
            </w:tcBorders>
            <w:tcMar>
              <w:left w:type="dxa" w:w="0"/>
              <w:right w:type="dxa" w:w="0"/>
            </w:tcMar>
          </w:tcPr>
          <w:p w14:paraId="59710000">
            <w:pPr>
              <w:pStyle w:val="Style_2"/>
              <w:ind w:firstLine="0" w:left="0"/>
              <w:jc w:val="center"/>
            </w:pPr>
            <w:r>
              <w:t>факт.</w:t>
            </w:r>
          </w:p>
        </w:tc>
        <w:tc>
          <w:tcPr>
            <w:tcW w:type="dxa" w:w="907"/>
            <w:tcBorders>
              <w:top w:color="000000" w:sz="4" w:val="single"/>
              <w:left w:color="000000" w:sz="4" w:val="single"/>
              <w:bottom w:color="000000" w:sz="4" w:val="single"/>
              <w:right w:color="000000" w:sz="4" w:val="single"/>
            </w:tcBorders>
            <w:tcMar>
              <w:left w:type="dxa" w:w="0"/>
              <w:right w:type="dxa" w:w="0"/>
            </w:tcMar>
          </w:tcPr>
          <w:p w14:paraId="5A710000">
            <w:pPr>
              <w:pStyle w:val="Style_2"/>
              <w:ind w:firstLine="0" w:left="0"/>
              <w:jc w:val="center"/>
            </w:pPr>
            <w:r>
              <w:t>план.</w:t>
            </w:r>
          </w:p>
        </w:tc>
        <w:tc>
          <w:tcPr>
            <w:tcW w:type="dxa" w:w="1020"/>
            <w:tcBorders>
              <w:top w:color="000000" w:sz="4" w:val="single"/>
              <w:left w:color="000000" w:sz="4" w:val="single"/>
              <w:bottom w:color="000000" w:sz="4" w:val="single"/>
              <w:right w:color="000000" w:sz="4" w:val="single"/>
            </w:tcBorders>
            <w:tcMar>
              <w:left w:type="dxa" w:w="0"/>
              <w:right w:type="dxa" w:w="0"/>
            </w:tcMar>
          </w:tcPr>
          <w:p w14:paraId="5B710000">
            <w:pPr>
              <w:pStyle w:val="Style_2"/>
              <w:ind w:firstLine="0" w:left="0"/>
              <w:jc w:val="center"/>
            </w:pPr>
            <w:r>
              <w:t>факт.</w:t>
            </w: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20"/>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tcBorders>
            <w:tcMar>
              <w:left w:type="dxa" w:w="0"/>
              <w:right w:type="dxa" w:w="0"/>
            </w:tcMar>
          </w:tcPr>
          <w:p/>
        </w:tc>
      </w:tr>
      <w:tr>
        <w:tc>
          <w:tcPr>
            <w:tcW w:type="dxa" w:w="14238"/>
            <w:gridSpan w:val="13"/>
            <w:tcBorders>
              <w:top w:color="000000" w:sz="4" w:val="single"/>
            </w:tcBorders>
            <w:tcMar>
              <w:left w:type="dxa" w:w="0"/>
              <w:right w:type="dxa" w:w="0"/>
            </w:tcMar>
          </w:tcPr>
          <w:p w14:paraId="5C710000">
            <w:pPr>
              <w:pStyle w:val="Style_2"/>
              <w:ind w:firstLine="0" w:left="0"/>
              <w:jc w:val="center"/>
              <w:outlineLvl w:val="2"/>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r>
      <w:tr>
        <w:tc>
          <w:tcPr>
            <w:tcW w:type="dxa" w:w="14238"/>
            <w:gridSpan w:val="13"/>
            <w:tcMar>
              <w:left w:type="dxa" w:w="0"/>
              <w:right w:type="dxa" w:w="0"/>
            </w:tcMar>
          </w:tcPr>
          <w:p w14:paraId="5D71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5E71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5F710000">
            <w:pPr>
              <w:pStyle w:val="Style_2"/>
              <w:ind w:firstLine="0" w:left="0"/>
              <w:jc w:val="center"/>
              <w:outlineLvl w:val="3"/>
            </w:pPr>
            <w:r>
              <w:t>Количество субъектов малого и среднего предпринимательства, созданных физическими лицами в возрасте до 30 лет (включительно) (единиц)</w:t>
            </w:r>
          </w:p>
        </w:tc>
      </w:tr>
      <w:tr>
        <w:tc>
          <w:tcPr>
            <w:tcW w:type="dxa" w:w="2957"/>
            <w:tcMar>
              <w:left w:type="dxa" w:w="0"/>
              <w:right w:type="dxa" w:w="0"/>
            </w:tcMar>
          </w:tcPr>
          <w:p w14:paraId="60710000">
            <w:pPr>
              <w:pStyle w:val="Style_2"/>
              <w:ind w:firstLine="0" w:left="283"/>
              <w:jc w:val="left"/>
            </w:pPr>
            <w:r>
              <w:t>Российская Федерация</w:t>
            </w:r>
          </w:p>
        </w:tc>
        <w:tc>
          <w:tcPr>
            <w:tcW w:type="dxa" w:w="850"/>
            <w:tcMar>
              <w:left w:type="dxa" w:w="0"/>
              <w:right w:type="dxa" w:w="0"/>
            </w:tcMar>
          </w:tcPr>
          <w:p w14:paraId="61710000">
            <w:pPr>
              <w:pStyle w:val="Style_2"/>
              <w:ind w:firstLine="0" w:left="0"/>
              <w:jc w:val="center"/>
            </w:pPr>
            <w:r>
              <w:t>3000</w:t>
            </w:r>
          </w:p>
        </w:tc>
        <w:tc>
          <w:tcPr>
            <w:tcW w:type="dxa" w:w="850"/>
            <w:tcMar>
              <w:left w:type="dxa" w:w="0"/>
              <w:right w:type="dxa" w:w="0"/>
            </w:tcMar>
          </w:tcPr>
          <w:p w14:paraId="62710000">
            <w:pPr>
              <w:pStyle w:val="Style_2"/>
              <w:ind w:firstLine="0" w:left="0"/>
              <w:jc w:val="center"/>
            </w:pPr>
            <w:r>
              <w:t>3393</w:t>
            </w:r>
          </w:p>
        </w:tc>
        <w:tc>
          <w:tcPr>
            <w:tcW w:type="dxa" w:w="907"/>
            <w:tcMar>
              <w:left w:type="dxa" w:w="0"/>
              <w:right w:type="dxa" w:w="0"/>
            </w:tcMar>
          </w:tcPr>
          <w:p w14:paraId="63710000">
            <w:pPr>
              <w:pStyle w:val="Style_2"/>
              <w:ind w:firstLine="0" w:left="0"/>
              <w:jc w:val="center"/>
            </w:pPr>
            <w:r>
              <w:t>2944</w:t>
            </w:r>
          </w:p>
        </w:tc>
        <w:tc>
          <w:tcPr>
            <w:tcW w:type="dxa" w:w="907"/>
            <w:tcMar>
              <w:left w:type="dxa" w:w="0"/>
              <w:right w:type="dxa" w:w="0"/>
            </w:tcMar>
          </w:tcPr>
          <w:p w14:paraId="64710000">
            <w:pPr>
              <w:pStyle w:val="Style_2"/>
              <w:ind w:firstLine="0" w:left="0"/>
              <w:jc w:val="center"/>
            </w:pPr>
            <w:r>
              <w:t>3345</w:t>
            </w:r>
          </w:p>
        </w:tc>
        <w:tc>
          <w:tcPr>
            <w:tcW w:type="dxa" w:w="907"/>
            <w:tcMar>
              <w:left w:type="dxa" w:w="0"/>
              <w:right w:type="dxa" w:w="0"/>
            </w:tcMar>
          </w:tcPr>
          <w:p w14:paraId="65710000">
            <w:pPr>
              <w:pStyle w:val="Style_2"/>
              <w:ind w:firstLine="0" w:left="0"/>
              <w:jc w:val="center"/>
            </w:pPr>
            <w:r>
              <w:t>4250</w:t>
            </w:r>
          </w:p>
        </w:tc>
        <w:tc>
          <w:tcPr>
            <w:tcW w:type="dxa" w:w="1020"/>
            <w:tcMar>
              <w:left w:type="dxa" w:w="0"/>
              <w:right w:type="dxa" w:w="0"/>
            </w:tcMar>
          </w:tcPr>
          <w:p w14:paraId="66710000">
            <w:pPr>
              <w:pStyle w:val="Style_2"/>
              <w:ind w:firstLine="0" w:left="0"/>
              <w:jc w:val="center"/>
            </w:pPr>
            <w:r>
              <w:t>4464</w:t>
            </w:r>
          </w:p>
        </w:tc>
        <w:tc>
          <w:tcPr>
            <w:tcW w:type="dxa" w:w="964"/>
            <w:tcMar>
              <w:left w:type="dxa" w:w="0"/>
              <w:right w:type="dxa" w:w="0"/>
            </w:tcMar>
          </w:tcPr>
          <w:p w14:paraId="67710000">
            <w:pPr>
              <w:pStyle w:val="Style_2"/>
              <w:ind w:firstLine="0" w:left="0"/>
              <w:jc w:val="center"/>
            </w:pPr>
            <w:r>
              <w:t>-</w:t>
            </w:r>
          </w:p>
        </w:tc>
        <w:tc>
          <w:tcPr>
            <w:tcW w:type="dxa" w:w="964"/>
            <w:tcMar>
              <w:left w:type="dxa" w:w="0"/>
              <w:right w:type="dxa" w:w="0"/>
            </w:tcMar>
          </w:tcPr>
          <w:p w14:paraId="68710000">
            <w:pPr>
              <w:pStyle w:val="Style_2"/>
              <w:ind w:firstLine="0" w:left="0"/>
              <w:jc w:val="center"/>
            </w:pPr>
            <w:r>
              <w:t>-</w:t>
            </w:r>
          </w:p>
        </w:tc>
        <w:tc>
          <w:tcPr>
            <w:tcW w:type="dxa" w:w="964"/>
            <w:tcMar>
              <w:left w:type="dxa" w:w="0"/>
              <w:right w:type="dxa" w:w="0"/>
            </w:tcMar>
          </w:tcPr>
          <w:p w14:paraId="69710000">
            <w:pPr>
              <w:pStyle w:val="Style_2"/>
              <w:ind w:firstLine="0" w:left="0"/>
              <w:jc w:val="center"/>
            </w:pPr>
            <w:r>
              <w:t>-</w:t>
            </w:r>
          </w:p>
        </w:tc>
        <w:tc>
          <w:tcPr>
            <w:tcW w:type="dxa" w:w="1020"/>
            <w:tcMar>
              <w:left w:type="dxa" w:w="0"/>
              <w:right w:type="dxa" w:w="0"/>
            </w:tcMar>
          </w:tcPr>
          <w:p w14:paraId="6A710000">
            <w:pPr>
              <w:pStyle w:val="Style_2"/>
              <w:ind w:firstLine="0" w:left="0"/>
              <w:jc w:val="center"/>
            </w:pPr>
            <w:r>
              <w:t>-</w:t>
            </w:r>
          </w:p>
        </w:tc>
        <w:tc>
          <w:tcPr>
            <w:tcW w:type="dxa" w:w="964"/>
            <w:tcMar>
              <w:left w:type="dxa" w:w="0"/>
              <w:right w:type="dxa" w:w="0"/>
            </w:tcMar>
          </w:tcPr>
          <w:p w14:paraId="6B710000">
            <w:pPr>
              <w:pStyle w:val="Style_2"/>
              <w:ind w:firstLine="0" w:left="0"/>
              <w:jc w:val="center"/>
            </w:pPr>
            <w:r>
              <w:t>-</w:t>
            </w:r>
          </w:p>
        </w:tc>
        <w:tc>
          <w:tcPr>
            <w:tcW w:type="dxa" w:w="964"/>
            <w:tcMar>
              <w:left w:type="dxa" w:w="0"/>
              <w:right w:type="dxa" w:w="0"/>
            </w:tcMar>
          </w:tcPr>
          <w:p w14:paraId="6C710000">
            <w:pPr>
              <w:pStyle w:val="Style_2"/>
              <w:ind w:firstLine="0" w:left="0"/>
              <w:jc w:val="center"/>
            </w:pPr>
            <w:r>
              <w:t>-</w:t>
            </w:r>
          </w:p>
        </w:tc>
      </w:tr>
      <w:tr>
        <w:tc>
          <w:tcPr>
            <w:tcW w:type="dxa" w:w="2957"/>
            <w:tcMar>
              <w:left w:type="dxa" w:w="0"/>
              <w:right w:type="dxa" w:w="0"/>
            </w:tcMar>
          </w:tcPr>
          <w:p w14:paraId="6D710000">
            <w:pPr>
              <w:pStyle w:val="Style_2"/>
              <w:ind w:firstLine="0" w:left="283"/>
              <w:jc w:val="left"/>
            </w:pPr>
            <w:r>
              <w:t>Республика Крым и г. Севастополь</w:t>
            </w:r>
          </w:p>
        </w:tc>
        <w:tc>
          <w:tcPr>
            <w:tcW w:type="dxa" w:w="850"/>
            <w:tcMar>
              <w:left w:type="dxa" w:w="0"/>
              <w:right w:type="dxa" w:w="0"/>
            </w:tcMar>
          </w:tcPr>
          <w:p w14:paraId="6E710000">
            <w:pPr>
              <w:pStyle w:val="Style_2"/>
              <w:ind w:firstLine="0" w:left="0"/>
              <w:jc w:val="center"/>
            </w:pPr>
            <w:r>
              <w:t>47</w:t>
            </w:r>
          </w:p>
        </w:tc>
        <w:tc>
          <w:tcPr>
            <w:tcW w:type="dxa" w:w="850"/>
            <w:tcMar>
              <w:left w:type="dxa" w:w="0"/>
              <w:right w:type="dxa" w:w="0"/>
            </w:tcMar>
          </w:tcPr>
          <w:p w14:paraId="6F710000">
            <w:pPr>
              <w:pStyle w:val="Style_2"/>
              <w:ind w:firstLine="0" w:left="0"/>
              <w:jc w:val="center"/>
            </w:pPr>
            <w:r>
              <w:t>65</w:t>
            </w:r>
          </w:p>
        </w:tc>
        <w:tc>
          <w:tcPr>
            <w:tcW w:type="dxa" w:w="907"/>
            <w:tcMar>
              <w:left w:type="dxa" w:w="0"/>
              <w:right w:type="dxa" w:w="0"/>
            </w:tcMar>
          </w:tcPr>
          <w:p w14:paraId="70710000">
            <w:pPr>
              <w:pStyle w:val="Style_2"/>
              <w:ind w:firstLine="0" w:left="0"/>
              <w:jc w:val="center"/>
            </w:pPr>
            <w:r>
              <w:t>69</w:t>
            </w:r>
          </w:p>
        </w:tc>
        <w:tc>
          <w:tcPr>
            <w:tcW w:type="dxa" w:w="907"/>
            <w:tcMar>
              <w:left w:type="dxa" w:w="0"/>
              <w:right w:type="dxa" w:w="0"/>
            </w:tcMar>
          </w:tcPr>
          <w:p w14:paraId="71710000">
            <w:pPr>
              <w:pStyle w:val="Style_2"/>
              <w:ind w:firstLine="0" w:left="0"/>
              <w:jc w:val="center"/>
            </w:pPr>
            <w:r>
              <w:t>70</w:t>
            </w:r>
          </w:p>
        </w:tc>
        <w:tc>
          <w:tcPr>
            <w:tcW w:type="dxa" w:w="907"/>
            <w:tcMar>
              <w:left w:type="dxa" w:w="0"/>
              <w:right w:type="dxa" w:w="0"/>
            </w:tcMar>
          </w:tcPr>
          <w:p w14:paraId="72710000">
            <w:pPr>
              <w:pStyle w:val="Style_2"/>
              <w:ind w:firstLine="0" w:left="0"/>
              <w:jc w:val="center"/>
            </w:pPr>
            <w:r>
              <w:t>77</w:t>
            </w:r>
          </w:p>
        </w:tc>
        <w:tc>
          <w:tcPr>
            <w:tcW w:type="dxa" w:w="1020"/>
            <w:tcMar>
              <w:left w:type="dxa" w:w="0"/>
              <w:right w:type="dxa" w:w="0"/>
            </w:tcMar>
          </w:tcPr>
          <w:p w14:paraId="73710000">
            <w:pPr>
              <w:pStyle w:val="Style_2"/>
              <w:ind w:firstLine="0" w:left="0"/>
              <w:jc w:val="center"/>
            </w:pPr>
            <w:r>
              <w:t>80</w:t>
            </w:r>
          </w:p>
        </w:tc>
        <w:tc>
          <w:tcPr>
            <w:tcW w:type="dxa" w:w="964"/>
            <w:tcMar>
              <w:left w:type="dxa" w:w="0"/>
              <w:right w:type="dxa" w:w="0"/>
            </w:tcMar>
          </w:tcPr>
          <w:p w14:paraId="74710000">
            <w:pPr>
              <w:pStyle w:val="Style_2"/>
              <w:ind w:firstLine="0" w:left="0"/>
              <w:jc w:val="center"/>
            </w:pPr>
            <w:r>
              <w:t>-</w:t>
            </w:r>
          </w:p>
        </w:tc>
        <w:tc>
          <w:tcPr>
            <w:tcW w:type="dxa" w:w="964"/>
            <w:tcMar>
              <w:left w:type="dxa" w:w="0"/>
              <w:right w:type="dxa" w:w="0"/>
            </w:tcMar>
          </w:tcPr>
          <w:p w14:paraId="75710000">
            <w:pPr>
              <w:pStyle w:val="Style_2"/>
              <w:ind w:firstLine="0" w:left="0"/>
              <w:jc w:val="center"/>
            </w:pPr>
            <w:r>
              <w:t>-</w:t>
            </w:r>
          </w:p>
        </w:tc>
        <w:tc>
          <w:tcPr>
            <w:tcW w:type="dxa" w:w="964"/>
            <w:tcMar>
              <w:left w:type="dxa" w:w="0"/>
              <w:right w:type="dxa" w:w="0"/>
            </w:tcMar>
          </w:tcPr>
          <w:p w14:paraId="76710000">
            <w:pPr>
              <w:pStyle w:val="Style_2"/>
              <w:ind w:firstLine="0" w:left="0"/>
              <w:jc w:val="center"/>
            </w:pPr>
            <w:r>
              <w:t>-</w:t>
            </w:r>
          </w:p>
        </w:tc>
        <w:tc>
          <w:tcPr>
            <w:tcW w:type="dxa" w:w="1020"/>
            <w:tcMar>
              <w:left w:type="dxa" w:w="0"/>
              <w:right w:type="dxa" w:w="0"/>
            </w:tcMar>
          </w:tcPr>
          <w:p w14:paraId="77710000">
            <w:pPr>
              <w:pStyle w:val="Style_2"/>
              <w:ind w:firstLine="0" w:left="0"/>
              <w:jc w:val="center"/>
            </w:pPr>
            <w:r>
              <w:t>-</w:t>
            </w:r>
          </w:p>
        </w:tc>
        <w:tc>
          <w:tcPr>
            <w:tcW w:type="dxa" w:w="964"/>
            <w:tcMar>
              <w:left w:type="dxa" w:w="0"/>
              <w:right w:type="dxa" w:w="0"/>
            </w:tcMar>
          </w:tcPr>
          <w:p w14:paraId="78710000">
            <w:pPr>
              <w:pStyle w:val="Style_2"/>
              <w:ind w:firstLine="0" w:left="0"/>
              <w:jc w:val="center"/>
            </w:pPr>
            <w:r>
              <w:t>-</w:t>
            </w:r>
          </w:p>
        </w:tc>
        <w:tc>
          <w:tcPr>
            <w:tcW w:type="dxa" w:w="964"/>
            <w:tcMar>
              <w:left w:type="dxa" w:w="0"/>
              <w:right w:type="dxa" w:w="0"/>
            </w:tcMar>
          </w:tcPr>
          <w:p w14:paraId="79710000">
            <w:pPr>
              <w:pStyle w:val="Style_2"/>
              <w:ind w:firstLine="0" w:left="0"/>
              <w:jc w:val="center"/>
            </w:pPr>
            <w:r>
              <w:t>-</w:t>
            </w:r>
          </w:p>
        </w:tc>
      </w:tr>
      <w:tr>
        <w:tc>
          <w:tcPr>
            <w:tcW w:type="dxa" w:w="2957"/>
            <w:tcMar>
              <w:left w:type="dxa" w:w="0"/>
              <w:right w:type="dxa" w:w="0"/>
            </w:tcMar>
          </w:tcPr>
          <w:p w14:paraId="7A710000">
            <w:pPr>
              <w:pStyle w:val="Style_2"/>
              <w:ind w:firstLine="0" w:left="283"/>
              <w:jc w:val="left"/>
            </w:pPr>
            <w:r>
              <w:t>Республика Крым</w:t>
            </w:r>
          </w:p>
        </w:tc>
        <w:tc>
          <w:tcPr>
            <w:tcW w:type="dxa" w:w="850"/>
            <w:tcMar>
              <w:left w:type="dxa" w:w="0"/>
              <w:right w:type="dxa" w:w="0"/>
            </w:tcMar>
          </w:tcPr>
          <w:p w14:paraId="7B710000">
            <w:pPr>
              <w:pStyle w:val="Style_2"/>
              <w:ind w:firstLine="0" w:left="0"/>
              <w:jc w:val="center"/>
            </w:pPr>
            <w:r>
              <w:t>39</w:t>
            </w:r>
          </w:p>
        </w:tc>
        <w:tc>
          <w:tcPr>
            <w:tcW w:type="dxa" w:w="850"/>
            <w:tcMar>
              <w:left w:type="dxa" w:w="0"/>
              <w:right w:type="dxa" w:w="0"/>
            </w:tcMar>
          </w:tcPr>
          <w:p w14:paraId="7C710000">
            <w:pPr>
              <w:pStyle w:val="Style_2"/>
              <w:ind w:firstLine="0" w:left="0"/>
              <w:jc w:val="center"/>
            </w:pPr>
            <w:r>
              <w:t>45</w:t>
            </w:r>
          </w:p>
        </w:tc>
        <w:tc>
          <w:tcPr>
            <w:tcW w:type="dxa" w:w="907"/>
            <w:tcMar>
              <w:left w:type="dxa" w:w="0"/>
              <w:right w:type="dxa" w:w="0"/>
            </w:tcMar>
          </w:tcPr>
          <w:p w14:paraId="7D710000">
            <w:pPr>
              <w:pStyle w:val="Style_2"/>
              <w:ind w:firstLine="0" w:left="0"/>
              <w:jc w:val="center"/>
            </w:pPr>
            <w:r>
              <w:t>69</w:t>
            </w:r>
          </w:p>
        </w:tc>
        <w:tc>
          <w:tcPr>
            <w:tcW w:type="dxa" w:w="907"/>
            <w:tcMar>
              <w:left w:type="dxa" w:w="0"/>
              <w:right w:type="dxa" w:w="0"/>
            </w:tcMar>
          </w:tcPr>
          <w:p w14:paraId="7E710000">
            <w:pPr>
              <w:pStyle w:val="Style_2"/>
              <w:ind w:firstLine="0" w:left="0"/>
              <w:jc w:val="center"/>
            </w:pPr>
            <w:r>
              <w:t>70</w:t>
            </w:r>
          </w:p>
        </w:tc>
        <w:tc>
          <w:tcPr>
            <w:tcW w:type="dxa" w:w="907"/>
            <w:tcMar>
              <w:left w:type="dxa" w:w="0"/>
              <w:right w:type="dxa" w:w="0"/>
            </w:tcMar>
          </w:tcPr>
          <w:p w14:paraId="7F710000">
            <w:pPr>
              <w:pStyle w:val="Style_2"/>
              <w:ind w:firstLine="0" w:left="0"/>
              <w:jc w:val="center"/>
            </w:pPr>
            <w:r>
              <w:t>76</w:t>
            </w:r>
          </w:p>
        </w:tc>
        <w:tc>
          <w:tcPr>
            <w:tcW w:type="dxa" w:w="1020"/>
            <w:tcMar>
              <w:left w:type="dxa" w:w="0"/>
              <w:right w:type="dxa" w:w="0"/>
            </w:tcMar>
          </w:tcPr>
          <w:p w14:paraId="80710000">
            <w:pPr>
              <w:pStyle w:val="Style_2"/>
              <w:ind w:firstLine="0" w:left="0"/>
              <w:jc w:val="center"/>
            </w:pPr>
            <w:r>
              <w:t>79</w:t>
            </w:r>
          </w:p>
        </w:tc>
        <w:tc>
          <w:tcPr>
            <w:tcW w:type="dxa" w:w="964"/>
            <w:tcMar>
              <w:left w:type="dxa" w:w="0"/>
              <w:right w:type="dxa" w:w="0"/>
            </w:tcMar>
          </w:tcPr>
          <w:p w14:paraId="81710000">
            <w:pPr>
              <w:pStyle w:val="Style_2"/>
              <w:ind w:firstLine="0" w:left="0"/>
              <w:jc w:val="center"/>
            </w:pPr>
            <w:r>
              <w:t>-</w:t>
            </w:r>
          </w:p>
        </w:tc>
        <w:tc>
          <w:tcPr>
            <w:tcW w:type="dxa" w:w="964"/>
            <w:tcMar>
              <w:left w:type="dxa" w:w="0"/>
              <w:right w:type="dxa" w:w="0"/>
            </w:tcMar>
          </w:tcPr>
          <w:p w14:paraId="82710000">
            <w:pPr>
              <w:pStyle w:val="Style_2"/>
              <w:ind w:firstLine="0" w:left="0"/>
              <w:jc w:val="center"/>
            </w:pPr>
            <w:r>
              <w:t>-</w:t>
            </w:r>
          </w:p>
        </w:tc>
        <w:tc>
          <w:tcPr>
            <w:tcW w:type="dxa" w:w="964"/>
            <w:tcMar>
              <w:left w:type="dxa" w:w="0"/>
              <w:right w:type="dxa" w:w="0"/>
            </w:tcMar>
          </w:tcPr>
          <w:p w14:paraId="83710000">
            <w:pPr>
              <w:pStyle w:val="Style_2"/>
              <w:ind w:firstLine="0" w:left="0"/>
              <w:jc w:val="center"/>
            </w:pPr>
            <w:r>
              <w:t>-</w:t>
            </w:r>
          </w:p>
        </w:tc>
        <w:tc>
          <w:tcPr>
            <w:tcW w:type="dxa" w:w="1020"/>
            <w:tcMar>
              <w:left w:type="dxa" w:w="0"/>
              <w:right w:type="dxa" w:w="0"/>
            </w:tcMar>
          </w:tcPr>
          <w:p w14:paraId="84710000">
            <w:pPr>
              <w:pStyle w:val="Style_2"/>
              <w:ind w:firstLine="0" w:left="0"/>
              <w:jc w:val="center"/>
            </w:pPr>
            <w:r>
              <w:t>-</w:t>
            </w:r>
          </w:p>
        </w:tc>
        <w:tc>
          <w:tcPr>
            <w:tcW w:type="dxa" w:w="964"/>
            <w:tcMar>
              <w:left w:type="dxa" w:w="0"/>
              <w:right w:type="dxa" w:w="0"/>
            </w:tcMar>
          </w:tcPr>
          <w:p w14:paraId="85710000">
            <w:pPr>
              <w:pStyle w:val="Style_2"/>
              <w:ind w:firstLine="0" w:left="0"/>
              <w:jc w:val="center"/>
            </w:pPr>
            <w:r>
              <w:t>-</w:t>
            </w:r>
          </w:p>
        </w:tc>
        <w:tc>
          <w:tcPr>
            <w:tcW w:type="dxa" w:w="964"/>
            <w:tcMar>
              <w:left w:type="dxa" w:w="0"/>
              <w:right w:type="dxa" w:w="0"/>
            </w:tcMar>
          </w:tcPr>
          <w:p w14:paraId="86710000">
            <w:pPr>
              <w:pStyle w:val="Style_2"/>
              <w:ind w:firstLine="0" w:left="0"/>
              <w:jc w:val="center"/>
            </w:pPr>
            <w:r>
              <w:t>-</w:t>
            </w:r>
          </w:p>
        </w:tc>
      </w:tr>
      <w:tr>
        <w:tc>
          <w:tcPr>
            <w:tcW w:type="dxa" w:w="2957"/>
            <w:tcMar>
              <w:left w:type="dxa" w:w="0"/>
              <w:right w:type="dxa" w:w="0"/>
            </w:tcMar>
          </w:tcPr>
          <w:p w14:paraId="87710000">
            <w:pPr>
              <w:pStyle w:val="Style_2"/>
              <w:ind w:firstLine="0" w:left="283"/>
              <w:jc w:val="left"/>
            </w:pPr>
            <w:r>
              <w:t>г. Севастополь</w:t>
            </w:r>
          </w:p>
        </w:tc>
        <w:tc>
          <w:tcPr>
            <w:tcW w:type="dxa" w:w="850"/>
            <w:tcMar>
              <w:left w:type="dxa" w:w="0"/>
              <w:right w:type="dxa" w:w="0"/>
            </w:tcMar>
          </w:tcPr>
          <w:p w14:paraId="88710000">
            <w:pPr>
              <w:pStyle w:val="Style_2"/>
              <w:ind w:firstLine="0" w:left="0"/>
              <w:jc w:val="center"/>
            </w:pPr>
            <w:r>
              <w:t>8</w:t>
            </w:r>
          </w:p>
        </w:tc>
        <w:tc>
          <w:tcPr>
            <w:tcW w:type="dxa" w:w="850"/>
            <w:tcMar>
              <w:left w:type="dxa" w:w="0"/>
              <w:right w:type="dxa" w:w="0"/>
            </w:tcMar>
          </w:tcPr>
          <w:p w14:paraId="89710000">
            <w:pPr>
              <w:pStyle w:val="Style_2"/>
              <w:ind w:firstLine="0" w:left="0"/>
              <w:jc w:val="center"/>
            </w:pPr>
            <w:r>
              <w:t>20</w:t>
            </w:r>
          </w:p>
        </w:tc>
        <w:tc>
          <w:tcPr>
            <w:tcW w:type="dxa" w:w="907"/>
            <w:tcMar>
              <w:left w:type="dxa" w:w="0"/>
              <w:right w:type="dxa" w:w="0"/>
            </w:tcMar>
          </w:tcPr>
          <w:p w14:paraId="8A710000">
            <w:pPr>
              <w:pStyle w:val="Style_2"/>
              <w:ind w:firstLine="0" w:left="0"/>
              <w:jc w:val="center"/>
            </w:pPr>
            <w:r>
              <w:t>-</w:t>
            </w:r>
          </w:p>
        </w:tc>
        <w:tc>
          <w:tcPr>
            <w:tcW w:type="dxa" w:w="907"/>
            <w:tcMar>
              <w:left w:type="dxa" w:w="0"/>
              <w:right w:type="dxa" w:w="0"/>
            </w:tcMar>
          </w:tcPr>
          <w:p w14:paraId="8B710000">
            <w:pPr>
              <w:pStyle w:val="Style_2"/>
              <w:ind w:firstLine="0" w:left="0"/>
              <w:jc w:val="center"/>
            </w:pPr>
            <w:r>
              <w:t>-</w:t>
            </w:r>
          </w:p>
        </w:tc>
        <w:tc>
          <w:tcPr>
            <w:tcW w:type="dxa" w:w="907"/>
            <w:tcMar>
              <w:left w:type="dxa" w:w="0"/>
              <w:right w:type="dxa" w:w="0"/>
            </w:tcMar>
          </w:tcPr>
          <w:p w14:paraId="8C710000">
            <w:pPr>
              <w:pStyle w:val="Style_2"/>
              <w:ind w:firstLine="0" w:left="0"/>
              <w:jc w:val="center"/>
            </w:pPr>
            <w:r>
              <w:t>1</w:t>
            </w:r>
          </w:p>
        </w:tc>
        <w:tc>
          <w:tcPr>
            <w:tcW w:type="dxa" w:w="1020"/>
            <w:tcMar>
              <w:left w:type="dxa" w:w="0"/>
              <w:right w:type="dxa" w:w="0"/>
            </w:tcMar>
          </w:tcPr>
          <w:p w14:paraId="8D710000">
            <w:pPr>
              <w:pStyle w:val="Style_2"/>
              <w:ind w:firstLine="0" w:left="0"/>
              <w:jc w:val="center"/>
            </w:pPr>
            <w:r>
              <w:t>1</w:t>
            </w:r>
          </w:p>
        </w:tc>
        <w:tc>
          <w:tcPr>
            <w:tcW w:type="dxa" w:w="964"/>
            <w:tcMar>
              <w:left w:type="dxa" w:w="0"/>
              <w:right w:type="dxa" w:w="0"/>
            </w:tcMar>
          </w:tcPr>
          <w:p w14:paraId="8E710000">
            <w:pPr>
              <w:pStyle w:val="Style_2"/>
              <w:ind w:firstLine="0" w:left="0"/>
              <w:jc w:val="center"/>
            </w:pPr>
            <w:r>
              <w:t>-</w:t>
            </w:r>
          </w:p>
        </w:tc>
        <w:tc>
          <w:tcPr>
            <w:tcW w:type="dxa" w:w="964"/>
            <w:tcMar>
              <w:left w:type="dxa" w:w="0"/>
              <w:right w:type="dxa" w:w="0"/>
            </w:tcMar>
          </w:tcPr>
          <w:p w14:paraId="8F710000">
            <w:pPr>
              <w:pStyle w:val="Style_2"/>
              <w:ind w:firstLine="0" w:left="0"/>
              <w:jc w:val="center"/>
            </w:pPr>
            <w:r>
              <w:t>-</w:t>
            </w:r>
          </w:p>
        </w:tc>
        <w:tc>
          <w:tcPr>
            <w:tcW w:type="dxa" w:w="964"/>
            <w:tcMar>
              <w:left w:type="dxa" w:w="0"/>
              <w:right w:type="dxa" w:w="0"/>
            </w:tcMar>
          </w:tcPr>
          <w:p w14:paraId="90710000">
            <w:pPr>
              <w:pStyle w:val="Style_2"/>
              <w:ind w:firstLine="0" w:left="0"/>
              <w:jc w:val="center"/>
            </w:pPr>
            <w:r>
              <w:t>-</w:t>
            </w:r>
          </w:p>
        </w:tc>
        <w:tc>
          <w:tcPr>
            <w:tcW w:type="dxa" w:w="1020"/>
            <w:tcMar>
              <w:left w:type="dxa" w:w="0"/>
              <w:right w:type="dxa" w:w="0"/>
            </w:tcMar>
          </w:tcPr>
          <w:p w14:paraId="91710000">
            <w:pPr>
              <w:pStyle w:val="Style_2"/>
              <w:ind w:firstLine="0" w:left="0"/>
              <w:jc w:val="center"/>
            </w:pPr>
            <w:r>
              <w:t>-</w:t>
            </w:r>
          </w:p>
        </w:tc>
        <w:tc>
          <w:tcPr>
            <w:tcW w:type="dxa" w:w="964"/>
            <w:tcMar>
              <w:left w:type="dxa" w:w="0"/>
              <w:right w:type="dxa" w:w="0"/>
            </w:tcMar>
          </w:tcPr>
          <w:p w14:paraId="92710000">
            <w:pPr>
              <w:pStyle w:val="Style_2"/>
              <w:ind w:firstLine="0" w:left="0"/>
              <w:jc w:val="center"/>
            </w:pPr>
            <w:r>
              <w:t>-</w:t>
            </w:r>
          </w:p>
        </w:tc>
        <w:tc>
          <w:tcPr>
            <w:tcW w:type="dxa" w:w="964"/>
            <w:tcMar>
              <w:left w:type="dxa" w:w="0"/>
              <w:right w:type="dxa" w:w="0"/>
            </w:tcMar>
          </w:tcPr>
          <w:p w14:paraId="93710000">
            <w:pPr>
              <w:pStyle w:val="Style_2"/>
              <w:ind w:firstLine="0" w:left="0"/>
              <w:jc w:val="center"/>
            </w:pPr>
            <w:r>
              <w:t>-</w:t>
            </w:r>
          </w:p>
        </w:tc>
      </w:tr>
      <w:tr>
        <w:tc>
          <w:tcPr>
            <w:tcW w:type="dxa" w:w="14238"/>
            <w:gridSpan w:val="13"/>
            <w:tcMar>
              <w:left w:type="dxa" w:w="0"/>
              <w:right w:type="dxa" w:w="0"/>
            </w:tcMar>
          </w:tcPr>
          <w:p w14:paraId="9471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9571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96710000">
            <w:pPr>
              <w:pStyle w:val="Style_2"/>
              <w:ind w:firstLine="0" w:left="0"/>
              <w:jc w:val="center"/>
              <w:outlineLvl w:val="3"/>
            </w:pPr>
            <w:r>
              <w:t>Количество физических лиц в возрасте до 30 лет (включительно), вовлеченных в реализацию мероприятий (тыс. человек)</w:t>
            </w:r>
          </w:p>
        </w:tc>
      </w:tr>
      <w:tr>
        <w:tc>
          <w:tcPr>
            <w:tcW w:type="dxa" w:w="2957"/>
            <w:tcMar>
              <w:left w:type="dxa" w:w="0"/>
              <w:right w:type="dxa" w:w="0"/>
            </w:tcMar>
          </w:tcPr>
          <w:p w14:paraId="97710000">
            <w:pPr>
              <w:pStyle w:val="Style_2"/>
              <w:ind w:firstLine="0" w:left="283"/>
              <w:jc w:val="left"/>
            </w:pPr>
            <w:r>
              <w:t>Российская Федерация</w:t>
            </w:r>
          </w:p>
        </w:tc>
        <w:tc>
          <w:tcPr>
            <w:tcW w:type="dxa" w:w="850"/>
            <w:tcMar>
              <w:left w:type="dxa" w:w="0"/>
              <w:right w:type="dxa" w:w="0"/>
            </w:tcMar>
          </w:tcPr>
          <w:p w14:paraId="98710000">
            <w:pPr>
              <w:pStyle w:val="Style_2"/>
              <w:ind w:firstLine="0" w:left="0"/>
              <w:jc w:val="center"/>
            </w:pPr>
            <w:r>
              <w:t>60,2</w:t>
            </w:r>
          </w:p>
        </w:tc>
        <w:tc>
          <w:tcPr>
            <w:tcW w:type="dxa" w:w="850"/>
            <w:tcMar>
              <w:left w:type="dxa" w:w="0"/>
              <w:right w:type="dxa" w:w="0"/>
            </w:tcMar>
          </w:tcPr>
          <w:p w14:paraId="99710000">
            <w:pPr>
              <w:pStyle w:val="Style_2"/>
              <w:ind w:firstLine="0" w:left="0"/>
              <w:jc w:val="center"/>
            </w:pPr>
            <w:r>
              <w:t>160,9</w:t>
            </w:r>
          </w:p>
        </w:tc>
        <w:tc>
          <w:tcPr>
            <w:tcW w:type="dxa" w:w="907"/>
            <w:tcMar>
              <w:left w:type="dxa" w:w="0"/>
              <w:right w:type="dxa" w:w="0"/>
            </w:tcMar>
          </w:tcPr>
          <w:p w14:paraId="9A710000">
            <w:pPr>
              <w:pStyle w:val="Style_2"/>
              <w:ind w:firstLine="0" w:left="0"/>
              <w:jc w:val="center"/>
            </w:pPr>
            <w:r>
              <w:t>86,49</w:t>
            </w:r>
          </w:p>
        </w:tc>
        <w:tc>
          <w:tcPr>
            <w:tcW w:type="dxa" w:w="907"/>
            <w:tcMar>
              <w:left w:type="dxa" w:w="0"/>
              <w:right w:type="dxa" w:w="0"/>
            </w:tcMar>
          </w:tcPr>
          <w:p w14:paraId="9B710000">
            <w:pPr>
              <w:pStyle w:val="Style_2"/>
              <w:ind w:firstLine="0" w:left="0"/>
              <w:jc w:val="center"/>
            </w:pPr>
            <w:r>
              <w:t>125,88</w:t>
            </w:r>
          </w:p>
        </w:tc>
        <w:tc>
          <w:tcPr>
            <w:tcW w:type="dxa" w:w="907"/>
            <w:tcMar>
              <w:left w:type="dxa" w:w="0"/>
              <w:right w:type="dxa" w:w="0"/>
            </w:tcMar>
          </w:tcPr>
          <w:p w14:paraId="9C710000">
            <w:pPr>
              <w:pStyle w:val="Style_2"/>
              <w:ind w:firstLine="0" w:left="0"/>
              <w:jc w:val="center"/>
            </w:pPr>
            <w:r>
              <w:t>142,66</w:t>
            </w:r>
          </w:p>
        </w:tc>
        <w:tc>
          <w:tcPr>
            <w:tcW w:type="dxa" w:w="1020"/>
            <w:tcMar>
              <w:left w:type="dxa" w:w="0"/>
              <w:right w:type="dxa" w:w="0"/>
            </w:tcMar>
          </w:tcPr>
          <w:p w14:paraId="9D710000">
            <w:pPr>
              <w:pStyle w:val="Style_2"/>
              <w:ind w:firstLine="0" w:left="0"/>
              <w:jc w:val="center"/>
            </w:pPr>
            <w:r>
              <w:t>167,053</w:t>
            </w:r>
          </w:p>
        </w:tc>
        <w:tc>
          <w:tcPr>
            <w:tcW w:type="dxa" w:w="964"/>
            <w:tcMar>
              <w:left w:type="dxa" w:w="0"/>
              <w:right w:type="dxa" w:w="0"/>
            </w:tcMar>
          </w:tcPr>
          <w:p w14:paraId="9E710000">
            <w:pPr>
              <w:pStyle w:val="Style_2"/>
              <w:ind w:firstLine="0" w:left="0"/>
              <w:jc w:val="center"/>
            </w:pPr>
            <w:r>
              <w:t>-</w:t>
            </w:r>
          </w:p>
        </w:tc>
        <w:tc>
          <w:tcPr>
            <w:tcW w:type="dxa" w:w="964"/>
            <w:tcMar>
              <w:left w:type="dxa" w:w="0"/>
              <w:right w:type="dxa" w:w="0"/>
            </w:tcMar>
          </w:tcPr>
          <w:p w14:paraId="9F710000">
            <w:pPr>
              <w:pStyle w:val="Style_2"/>
              <w:ind w:firstLine="0" w:left="0"/>
              <w:jc w:val="center"/>
            </w:pPr>
            <w:r>
              <w:t>-</w:t>
            </w:r>
          </w:p>
        </w:tc>
        <w:tc>
          <w:tcPr>
            <w:tcW w:type="dxa" w:w="964"/>
            <w:tcMar>
              <w:left w:type="dxa" w:w="0"/>
              <w:right w:type="dxa" w:w="0"/>
            </w:tcMar>
          </w:tcPr>
          <w:p w14:paraId="A0710000">
            <w:pPr>
              <w:pStyle w:val="Style_2"/>
              <w:ind w:firstLine="0" w:left="0"/>
              <w:jc w:val="center"/>
            </w:pPr>
            <w:r>
              <w:t>-</w:t>
            </w:r>
          </w:p>
        </w:tc>
        <w:tc>
          <w:tcPr>
            <w:tcW w:type="dxa" w:w="1020"/>
            <w:tcMar>
              <w:left w:type="dxa" w:w="0"/>
              <w:right w:type="dxa" w:w="0"/>
            </w:tcMar>
          </w:tcPr>
          <w:p w14:paraId="A1710000">
            <w:pPr>
              <w:pStyle w:val="Style_2"/>
              <w:ind w:firstLine="0" w:left="0"/>
              <w:jc w:val="center"/>
            </w:pPr>
            <w:r>
              <w:t>-</w:t>
            </w:r>
          </w:p>
        </w:tc>
        <w:tc>
          <w:tcPr>
            <w:tcW w:type="dxa" w:w="964"/>
            <w:tcMar>
              <w:left w:type="dxa" w:w="0"/>
              <w:right w:type="dxa" w:w="0"/>
            </w:tcMar>
          </w:tcPr>
          <w:p w14:paraId="A2710000">
            <w:pPr>
              <w:pStyle w:val="Style_2"/>
              <w:ind w:firstLine="0" w:left="0"/>
              <w:jc w:val="center"/>
            </w:pPr>
            <w:r>
              <w:t>-</w:t>
            </w:r>
          </w:p>
        </w:tc>
        <w:tc>
          <w:tcPr>
            <w:tcW w:type="dxa" w:w="964"/>
            <w:tcMar>
              <w:left w:type="dxa" w:w="0"/>
              <w:right w:type="dxa" w:w="0"/>
            </w:tcMar>
          </w:tcPr>
          <w:p w14:paraId="A3710000">
            <w:pPr>
              <w:pStyle w:val="Style_2"/>
              <w:ind w:firstLine="0" w:left="0"/>
              <w:jc w:val="center"/>
            </w:pPr>
            <w:r>
              <w:t>-</w:t>
            </w:r>
          </w:p>
        </w:tc>
      </w:tr>
      <w:tr>
        <w:tc>
          <w:tcPr>
            <w:tcW w:type="dxa" w:w="2957"/>
            <w:tcMar>
              <w:left w:type="dxa" w:w="0"/>
              <w:right w:type="dxa" w:w="0"/>
            </w:tcMar>
          </w:tcPr>
          <w:p w14:paraId="A4710000">
            <w:pPr>
              <w:pStyle w:val="Style_2"/>
              <w:ind w:firstLine="0" w:left="283"/>
              <w:jc w:val="left"/>
            </w:pPr>
            <w:r>
              <w:t>Республика Крым и г. Севастополь</w:t>
            </w:r>
          </w:p>
        </w:tc>
        <w:tc>
          <w:tcPr>
            <w:tcW w:type="dxa" w:w="850"/>
            <w:tcMar>
              <w:left w:type="dxa" w:w="0"/>
              <w:right w:type="dxa" w:w="0"/>
            </w:tcMar>
          </w:tcPr>
          <w:p w14:paraId="A5710000">
            <w:pPr>
              <w:pStyle w:val="Style_2"/>
              <w:ind w:firstLine="0" w:left="0"/>
              <w:jc w:val="center"/>
            </w:pPr>
            <w:r>
              <w:t>0,389</w:t>
            </w:r>
          </w:p>
        </w:tc>
        <w:tc>
          <w:tcPr>
            <w:tcW w:type="dxa" w:w="850"/>
            <w:tcMar>
              <w:left w:type="dxa" w:w="0"/>
              <w:right w:type="dxa" w:w="0"/>
            </w:tcMar>
          </w:tcPr>
          <w:p w14:paraId="A6710000">
            <w:pPr>
              <w:pStyle w:val="Style_2"/>
              <w:ind w:firstLine="0" w:left="0"/>
              <w:jc w:val="center"/>
            </w:pPr>
            <w:r>
              <w:t>2,692</w:t>
            </w:r>
          </w:p>
        </w:tc>
        <w:tc>
          <w:tcPr>
            <w:tcW w:type="dxa" w:w="907"/>
            <w:tcMar>
              <w:left w:type="dxa" w:w="0"/>
              <w:right w:type="dxa" w:w="0"/>
            </w:tcMar>
          </w:tcPr>
          <w:p w14:paraId="A7710000">
            <w:pPr>
              <w:pStyle w:val="Style_2"/>
              <w:ind w:firstLine="0" w:left="0"/>
              <w:jc w:val="center"/>
            </w:pPr>
            <w:r>
              <w:t>1,833</w:t>
            </w:r>
          </w:p>
        </w:tc>
        <w:tc>
          <w:tcPr>
            <w:tcW w:type="dxa" w:w="907"/>
            <w:tcMar>
              <w:left w:type="dxa" w:w="0"/>
              <w:right w:type="dxa" w:w="0"/>
            </w:tcMar>
          </w:tcPr>
          <w:p w14:paraId="A8710000">
            <w:pPr>
              <w:pStyle w:val="Style_2"/>
              <w:ind w:firstLine="0" w:left="0"/>
              <w:jc w:val="center"/>
            </w:pPr>
            <w:r>
              <w:t>3,24</w:t>
            </w:r>
          </w:p>
        </w:tc>
        <w:tc>
          <w:tcPr>
            <w:tcW w:type="dxa" w:w="907"/>
            <w:tcMar>
              <w:left w:type="dxa" w:w="0"/>
              <w:right w:type="dxa" w:w="0"/>
            </w:tcMar>
          </w:tcPr>
          <w:p w14:paraId="A9710000">
            <w:pPr>
              <w:pStyle w:val="Style_2"/>
              <w:ind w:firstLine="0" w:left="0"/>
              <w:jc w:val="center"/>
            </w:pPr>
            <w:r>
              <w:t>2,975</w:t>
            </w:r>
          </w:p>
        </w:tc>
        <w:tc>
          <w:tcPr>
            <w:tcW w:type="dxa" w:w="1020"/>
            <w:tcMar>
              <w:left w:type="dxa" w:w="0"/>
              <w:right w:type="dxa" w:w="0"/>
            </w:tcMar>
          </w:tcPr>
          <w:p w14:paraId="AA710000">
            <w:pPr>
              <w:pStyle w:val="Style_2"/>
              <w:ind w:firstLine="0" w:left="0"/>
              <w:jc w:val="center"/>
            </w:pPr>
            <w:r>
              <w:t>3,304</w:t>
            </w:r>
          </w:p>
        </w:tc>
        <w:tc>
          <w:tcPr>
            <w:tcW w:type="dxa" w:w="964"/>
            <w:tcMar>
              <w:left w:type="dxa" w:w="0"/>
              <w:right w:type="dxa" w:w="0"/>
            </w:tcMar>
          </w:tcPr>
          <w:p w14:paraId="AB710000">
            <w:pPr>
              <w:pStyle w:val="Style_2"/>
              <w:ind w:firstLine="0" w:left="0"/>
              <w:jc w:val="center"/>
            </w:pPr>
            <w:r>
              <w:t>-</w:t>
            </w:r>
          </w:p>
        </w:tc>
        <w:tc>
          <w:tcPr>
            <w:tcW w:type="dxa" w:w="964"/>
            <w:tcMar>
              <w:left w:type="dxa" w:w="0"/>
              <w:right w:type="dxa" w:w="0"/>
            </w:tcMar>
          </w:tcPr>
          <w:p w14:paraId="AC710000">
            <w:pPr>
              <w:pStyle w:val="Style_2"/>
              <w:ind w:firstLine="0" w:left="0"/>
              <w:jc w:val="center"/>
            </w:pPr>
            <w:r>
              <w:t>-</w:t>
            </w:r>
          </w:p>
        </w:tc>
        <w:tc>
          <w:tcPr>
            <w:tcW w:type="dxa" w:w="964"/>
            <w:tcMar>
              <w:left w:type="dxa" w:w="0"/>
              <w:right w:type="dxa" w:w="0"/>
            </w:tcMar>
          </w:tcPr>
          <w:p w14:paraId="AD710000">
            <w:pPr>
              <w:pStyle w:val="Style_2"/>
              <w:ind w:firstLine="0" w:left="0"/>
              <w:jc w:val="center"/>
            </w:pPr>
            <w:r>
              <w:t>-</w:t>
            </w:r>
          </w:p>
        </w:tc>
        <w:tc>
          <w:tcPr>
            <w:tcW w:type="dxa" w:w="1020"/>
            <w:tcMar>
              <w:left w:type="dxa" w:w="0"/>
              <w:right w:type="dxa" w:w="0"/>
            </w:tcMar>
          </w:tcPr>
          <w:p w14:paraId="AE710000">
            <w:pPr>
              <w:pStyle w:val="Style_2"/>
              <w:ind w:firstLine="0" w:left="0"/>
              <w:jc w:val="center"/>
            </w:pPr>
            <w:r>
              <w:t>-</w:t>
            </w:r>
          </w:p>
        </w:tc>
        <w:tc>
          <w:tcPr>
            <w:tcW w:type="dxa" w:w="964"/>
            <w:tcMar>
              <w:left w:type="dxa" w:w="0"/>
              <w:right w:type="dxa" w:w="0"/>
            </w:tcMar>
          </w:tcPr>
          <w:p w14:paraId="AF710000">
            <w:pPr>
              <w:pStyle w:val="Style_2"/>
              <w:ind w:firstLine="0" w:left="0"/>
              <w:jc w:val="center"/>
            </w:pPr>
            <w:r>
              <w:t>-</w:t>
            </w:r>
          </w:p>
        </w:tc>
        <w:tc>
          <w:tcPr>
            <w:tcW w:type="dxa" w:w="964"/>
            <w:tcMar>
              <w:left w:type="dxa" w:w="0"/>
              <w:right w:type="dxa" w:w="0"/>
            </w:tcMar>
          </w:tcPr>
          <w:p w14:paraId="B0710000">
            <w:pPr>
              <w:pStyle w:val="Style_2"/>
              <w:ind w:firstLine="0" w:left="0"/>
              <w:jc w:val="center"/>
            </w:pPr>
            <w:r>
              <w:t>-</w:t>
            </w:r>
          </w:p>
        </w:tc>
      </w:tr>
      <w:tr>
        <w:tc>
          <w:tcPr>
            <w:tcW w:type="dxa" w:w="2957"/>
            <w:tcMar>
              <w:left w:type="dxa" w:w="0"/>
              <w:right w:type="dxa" w:w="0"/>
            </w:tcMar>
          </w:tcPr>
          <w:p w14:paraId="B1710000">
            <w:pPr>
              <w:pStyle w:val="Style_2"/>
              <w:ind w:firstLine="0" w:left="283"/>
              <w:jc w:val="left"/>
            </w:pPr>
            <w:r>
              <w:t>Республика Крым</w:t>
            </w:r>
          </w:p>
        </w:tc>
        <w:tc>
          <w:tcPr>
            <w:tcW w:type="dxa" w:w="850"/>
            <w:tcMar>
              <w:left w:type="dxa" w:w="0"/>
              <w:right w:type="dxa" w:w="0"/>
            </w:tcMar>
          </w:tcPr>
          <w:p w14:paraId="B2710000">
            <w:pPr>
              <w:pStyle w:val="Style_2"/>
              <w:ind w:firstLine="0" w:left="0"/>
              <w:jc w:val="center"/>
            </w:pPr>
            <w:r>
              <w:t>0,2</w:t>
            </w:r>
          </w:p>
        </w:tc>
        <w:tc>
          <w:tcPr>
            <w:tcW w:type="dxa" w:w="850"/>
            <w:tcMar>
              <w:left w:type="dxa" w:w="0"/>
              <w:right w:type="dxa" w:w="0"/>
            </w:tcMar>
          </w:tcPr>
          <w:p w14:paraId="B3710000">
            <w:pPr>
              <w:pStyle w:val="Style_2"/>
              <w:ind w:firstLine="0" w:left="0"/>
              <w:jc w:val="center"/>
            </w:pPr>
            <w:r>
              <w:t>1,836</w:t>
            </w:r>
          </w:p>
        </w:tc>
        <w:tc>
          <w:tcPr>
            <w:tcW w:type="dxa" w:w="907"/>
            <w:tcMar>
              <w:left w:type="dxa" w:w="0"/>
              <w:right w:type="dxa" w:w="0"/>
            </w:tcMar>
          </w:tcPr>
          <w:p w14:paraId="B4710000">
            <w:pPr>
              <w:pStyle w:val="Style_2"/>
              <w:ind w:firstLine="0" w:left="0"/>
              <w:jc w:val="center"/>
            </w:pPr>
            <w:r>
              <w:t>1,833</w:t>
            </w:r>
          </w:p>
        </w:tc>
        <w:tc>
          <w:tcPr>
            <w:tcW w:type="dxa" w:w="907"/>
            <w:tcMar>
              <w:left w:type="dxa" w:w="0"/>
              <w:right w:type="dxa" w:w="0"/>
            </w:tcMar>
          </w:tcPr>
          <w:p w14:paraId="B5710000">
            <w:pPr>
              <w:pStyle w:val="Style_2"/>
              <w:ind w:firstLine="0" w:left="0"/>
              <w:jc w:val="center"/>
            </w:pPr>
            <w:r>
              <w:t>3,24</w:t>
            </w:r>
          </w:p>
        </w:tc>
        <w:tc>
          <w:tcPr>
            <w:tcW w:type="dxa" w:w="907"/>
            <w:tcMar>
              <w:left w:type="dxa" w:w="0"/>
              <w:right w:type="dxa" w:w="0"/>
            </w:tcMar>
          </w:tcPr>
          <w:p w14:paraId="B6710000">
            <w:pPr>
              <w:pStyle w:val="Style_2"/>
              <w:ind w:firstLine="0" w:left="0"/>
              <w:jc w:val="center"/>
            </w:pPr>
            <w:r>
              <w:t>2,475</w:t>
            </w:r>
          </w:p>
        </w:tc>
        <w:tc>
          <w:tcPr>
            <w:tcW w:type="dxa" w:w="1020"/>
            <w:tcMar>
              <w:left w:type="dxa" w:w="0"/>
              <w:right w:type="dxa" w:w="0"/>
            </w:tcMar>
          </w:tcPr>
          <w:p w14:paraId="B7710000">
            <w:pPr>
              <w:pStyle w:val="Style_2"/>
              <w:ind w:firstLine="0" w:left="0"/>
              <w:jc w:val="center"/>
            </w:pPr>
            <w:r>
              <w:t>2,745</w:t>
            </w:r>
          </w:p>
        </w:tc>
        <w:tc>
          <w:tcPr>
            <w:tcW w:type="dxa" w:w="964"/>
            <w:tcMar>
              <w:left w:type="dxa" w:w="0"/>
              <w:right w:type="dxa" w:w="0"/>
            </w:tcMar>
          </w:tcPr>
          <w:p w14:paraId="B8710000">
            <w:pPr>
              <w:pStyle w:val="Style_2"/>
              <w:ind w:firstLine="0" w:left="0"/>
              <w:jc w:val="center"/>
            </w:pPr>
            <w:r>
              <w:t>-</w:t>
            </w:r>
          </w:p>
        </w:tc>
        <w:tc>
          <w:tcPr>
            <w:tcW w:type="dxa" w:w="964"/>
            <w:tcMar>
              <w:left w:type="dxa" w:w="0"/>
              <w:right w:type="dxa" w:w="0"/>
            </w:tcMar>
          </w:tcPr>
          <w:p w14:paraId="B9710000">
            <w:pPr>
              <w:pStyle w:val="Style_2"/>
              <w:ind w:firstLine="0" w:left="0"/>
              <w:jc w:val="center"/>
            </w:pPr>
            <w:r>
              <w:t>-</w:t>
            </w:r>
          </w:p>
        </w:tc>
        <w:tc>
          <w:tcPr>
            <w:tcW w:type="dxa" w:w="964"/>
            <w:tcMar>
              <w:left w:type="dxa" w:w="0"/>
              <w:right w:type="dxa" w:w="0"/>
            </w:tcMar>
          </w:tcPr>
          <w:p w14:paraId="BA710000">
            <w:pPr>
              <w:pStyle w:val="Style_2"/>
              <w:ind w:firstLine="0" w:left="0"/>
              <w:jc w:val="center"/>
            </w:pPr>
            <w:r>
              <w:t>-</w:t>
            </w:r>
          </w:p>
        </w:tc>
        <w:tc>
          <w:tcPr>
            <w:tcW w:type="dxa" w:w="1020"/>
            <w:tcMar>
              <w:left w:type="dxa" w:w="0"/>
              <w:right w:type="dxa" w:w="0"/>
            </w:tcMar>
          </w:tcPr>
          <w:p w14:paraId="BB710000">
            <w:pPr>
              <w:pStyle w:val="Style_2"/>
              <w:ind w:firstLine="0" w:left="0"/>
              <w:jc w:val="center"/>
            </w:pPr>
            <w:r>
              <w:t>-</w:t>
            </w:r>
          </w:p>
        </w:tc>
        <w:tc>
          <w:tcPr>
            <w:tcW w:type="dxa" w:w="964"/>
            <w:tcMar>
              <w:left w:type="dxa" w:w="0"/>
              <w:right w:type="dxa" w:w="0"/>
            </w:tcMar>
          </w:tcPr>
          <w:p w14:paraId="BC710000">
            <w:pPr>
              <w:pStyle w:val="Style_2"/>
              <w:ind w:firstLine="0" w:left="0"/>
              <w:jc w:val="center"/>
            </w:pPr>
            <w:r>
              <w:t>-</w:t>
            </w:r>
          </w:p>
        </w:tc>
        <w:tc>
          <w:tcPr>
            <w:tcW w:type="dxa" w:w="964"/>
            <w:tcMar>
              <w:left w:type="dxa" w:w="0"/>
              <w:right w:type="dxa" w:w="0"/>
            </w:tcMar>
          </w:tcPr>
          <w:p w14:paraId="BD710000">
            <w:pPr>
              <w:pStyle w:val="Style_2"/>
              <w:ind w:firstLine="0" w:left="0"/>
              <w:jc w:val="center"/>
            </w:pPr>
            <w:r>
              <w:t>-</w:t>
            </w:r>
          </w:p>
        </w:tc>
      </w:tr>
      <w:tr>
        <w:tc>
          <w:tcPr>
            <w:tcW w:type="dxa" w:w="2957"/>
            <w:tcMar>
              <w:left w:type="dxa" w:w="0"/>
              <w:right w:type="dxa" w:w="0"/>
            </w:tcMar>
          </w:tcPr>
          <w:p w14:paraId="BE710000">
            <w:pPr>
              <w:pStyle w:val="Style_2"/>
              <w:ind w:firstLine="0" w:left="283"/>
              <w:jc w:val="left"/>
            </w:pPr>
            <w:r>
              <w:t>г. Севастополь</w:t>
            </w:r>
          </w:p>
        </w:tc>
        <w:tc>
          <w:tcPr>
            <w:tcW w:type="dxa" w:w="850"/>
            <w:tcMar>
              <w:left w:type="dxa" w:w="0"/>
              <w:right w:type="dxa" w:w="0"/>
            </w:tcMar>
          </w:tcPr>
          <w:p w14:paraId="BF710000">
            <w:pPr>
              <w:pStyle w:val="Style_2"/>
              <w:ind w:firstLine="0" w:left="0"/>
              <w:jc w:val="center"/>
            </w:pPr>
            <w:r>
              <w:t>0,189</w:t>
            </w:r>
          </w:p>
        </w:tc>
        <w:tc>
          <w:tcPr>
            <w:tcW w:type="dxa" w:w="850"/>
            <w:tcMar>
              <w:left w:type="dxa" w:w="0"/>
              <w:right w:type="dxa" w:w="0"/>
            </w:tcMar>
          </w:tcPr>
          <w:p w14:paraId="C0710000">
            <w:pPr>
              <w:pStyle w:val="Style_2"/>
              <w:ind w:firstLine="0" w:left="0"/>
              <w:jc w:val="center"/>
            </w:pPr>
            <w:r>
              <w:t>0,856</w:t>
            </w:r>
          </w:p>
        </w:tc>
        <w:tc>
          <w:tcPr>
            <w:tcW w:type="dxa" w:w="907"/>
            <w:tcMar>
              <w:left w:type="dxa" w:w="0"/>
              <w:right w:type="dxa" w:w="0"/>
            </w:tcMar>
          </w:tcPr>
          <w:p w14:paraId="C1710000">
            <w:pPr>
              <w:pStyle w:val="Style_2"/>
              <w:ind w:firstLine="0" w:left="0"/>
              <w:jc w:val="center"/>
            </w:pPr>
            <w:r>
              <w:t>-</w:t>
            </w:r>
          </w:p>
        </w:tc>
        <w:tc>
          <w:tcPr>
            <w:tcW w:type="dxa" w:w="907"/>
            <w:tcMar>
              <w:left w:type="dxa" w:w="0"/>
              <w:right w:type="dxa" w:w="0"/>
            </w:tcMar>
          </w:tcPr>
          <w:p w14:paraId="C2710000">
            <w:pPr>
              <w:pStyle w:val="Style_2"/>
              <w:ind w:firstLine="0" w:left="0"/>
              <w:jc w:val="center"/>
            </w:pPr>
            <w:r>
              <w:t>-</w:t>
            </w:r>
          </w:p>
        </w:tc>
        <w:tc>
          <w:tcPr>
            <w:tcW w:type="dxa" w:w="907"/>
            <w:tcMar>
              <w:left w:type="dxa" w:w="0"/>
              <w:right w:type="dxa" w:w="0"/>
            </w:tcMar>
          </w:tcPr>
          <w:p w14:paraId="C3710000">
            <w:pPr>
              <w:pStyle w:val="Style_2"/>
              <w:ind w:firstLine="0" w:left="0"/>
              <w:jc w:val="center"/>
            </w:pPr>
            <w:r>
              <w:t>0,5</w:t>
            </w:r>
          </w:p>
        </w:tc>
        <w:tc>
          <w:tcPr>
            <w:tcW w:type="dxa" w:w="1020"/>
            <w:tcMar>
              <w:left w:type="dxa" w:w="0"/>
              <w:right w:type="dxa" w:w="0"/>
            </w:tcMar>
          </w:tcPr>
          <w:p w14:paraId="C4710000">
            <w:pPr>
              <w:pStyle w:val="Style_2"/>
              <w:ind w:firstLine="0" w:left="0"/>
              <w:jc w:val="center"/>
            </w:pPr>
            <w:r>
              <w:t>0,559</w:t>
            </w:r>
          </w:p>
        </w:tc>
        <w:tc>
          <w:tcPr>
            <w:tcW w:type="dxa" w:w="964"/>
            <w:tcMar>
              <w:left w:type="dxa" w:w="0"/>
              <w:right w:type="dxa" w:w="0"/>
            </w:tcMar>
          </w:tcPr>
          <w:p w14:paraId="C5710000">
            <w:pPr>
              <w:pStyle w:val="Style_2"/>
              <w:ind w:firstLine="0" w:left="0"/>
              <w:jc w:val="center"/>
            </w:pPr>
            <w:r>
              <w:t>-</w:t>
            </w:r>
          </w:p>
        </w:tc>
        <w:tc>
          <w:tcPr>
            <w:tcW w:type="dxa" w:w="964"/>
            <w:tcMar>
              <w:left w:type="dxa" w:w="0"/>
              <w:right w:type="dxa" w:w="0"/>
            </w:tcMar>
          </w:tcPr>
          <w:p w14:paraId="C6710000">
            <w:pPr>
              <w:pStyle w:val="Style_2"/>
              <w:ind w:firstLine="0" w:left="0"/>
              <w:jc w:val="center"/>
            </w:pPr>
            <w:r>
              <w:t>-</w:t>
            </w:r>
          </w:p>
        </w:tc>
        <w:tc>
          <w:tcPr>
            <w:tcW w:type="dxa" w:w="964"/>
            <w:tcMar>
              <w:left w:type="dxa" w:w="0"/>
              <w:right w:type="dxa" w:w="0"/>
            </w:tcMar>
          </w:tcPr>
          <w:p w14:paraId="C7710000">
            <w:pPr>
              <w:pStyle w:val="Style_2"/>
              <w:ind w:firstLine="0" w:left="0"/>
              <w:jc w:val="center"/>
            </w:pPr>
            <w:r>
              <w:t>-</w:t>
            </w:r>
          </w:p>
        </w:tc>
        <w:tc>
          <w:tcPr>
            <w:tcW w:type="dxa" w:w="1020"/>
            <w:tcMar>
              <w:left w:type="dxa" w:w="0"/>
              <w:right w:type="dxa" w:w="0"/>
            </w:tcMar>
          </w:tcPr>
          <w:p w14:paraId="C8710000">
            <w:pPr>
              <w:pStyle w:val="Style_2"/>
              <w:ind w:firstLine="0" w:left="0"/>
              <w:jc w:val="center"/>
            </w:pPr>
            <w:r>
              <w:t>-</w:t>
            </w:r>
          </w:p>
        </w:tc>
        <w:tc>
          <w:tcPr>
            <w:tcW w:type="dxa" w:w="964"/>
            <w:tcMar>
              <w:left w:type="dxa" w:w="0"/>
              <w:right w:type="dxa" w:w="0"/>
            </w:tcMar>
          </w:tcPr>
          <w:p w14:paraId="C9710000">
            <w:pPr>
              <w:pStyle w:val="Style_2"/>
              <w:ind w:firstLine="0" w:left="0"/>
              <w:jc w:val="center"/>
            </w:pPr>
            <w:r>
              <w:t>-</w:t>
            </w:r>
          </w:p>
        </w:tc>
        <w:tc>
          <w:tcPr>
            <w:tcW w:type="dxa" w:w="964"/>
            <w:tcMar>
              <w:left w:type="dxa" w:w="0"/>
              <w:right w:type="dxa" w:w="0"/>
            </w:tcMar>
          </w:tcPr>
          <w:p w14:paraId="CA710000">
            <w:pPr>
              <w:pStyle w:val="Style_2"/>
              <w:ind w:firstLine="0" w:left="0"/>
              <w:jc w:val="center"/>
            </w:pPr>
            <w:r>
              <w:t>-</w:t>
            </w:r>
          </w:p>
        </w:tc>
      </w:tr>
      <w:tr>
        <w:tc>
          <w:tcPr>
            <w:tcW w:type="dxa" w:w="14238"/>
            <w:gridSpan w:val="13"/>
            <w:tcMar>
              <w:left w:type="dxa" w:w="0"/>
              <w:right w:type="dxa" w:w="0"/>
            </w:tcMar>
          </w:tcPr>
          <w:p w14:paraId="CB71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CC71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CD710000">
            <w:pPr>
              <w:pStyle w:val="Style_2"/>
              <w:ind w:firstLine="0" w:left="0"/>
              <w:jc w:val="center"/>
              <w:outlineLvl w:val="3"/>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 (тыс. единиц)</w:t>
            </w:r>
          </w:p>
        </w:tc>
      </w:tr>
      <w:tr>
        <w:tc>
          <w:tcPr>
            <w:tcW w:type="dxa" w:w="2957"/>
            <w:tcMar>
              <w:left w:type="dxa" w:w="0"/>
              <w:right w:type="dxa" w:w="0"/>
            </w:tcMar>
          </w:tcPr>
          <w:p w14:paraId="CE710000">
            <w:pPr>
              <w:pStyle w:val="Style_2"/>
              <w:ind w:firstLine="0" w:left="283"/>
              <w:jc w:val="left"/>
            </w:pPr>
            <w:r>
              <w:t>Российская Федерация</w:t>
            </w:r>
          </w:p>
        </w:tc>
        <w:tc>
          <w:tcPr>
            <w:tcW w:type="dxa" w:w="850"/>
            <w:tcMar>
              <w:left w:type="dxa" w:w="0"/>
              <w:right w:type="dxa" w:w="0"/>
            </w:tcMar>
          </w:tcPr>
          <w:p w14:paraId="CF710000">
            <w:pPr>
              <w:pStyle w:val="Style_2"/>
              <w:ind w:firstLine="0" w:left="0"/>
              <w:jc w:val="center"/>
            </w:pPr>
            <w:r>
              <w:t>109,52</w:t>
            </w:r>
          </w:p>
        </w:tc>
        <w:tc>
          <w:tcPr>
            <w:tcW w:type="dxa" w:w="850"/>
            <w:tcMar>
              <w:left w:type="dxa" w:w="0"/>
              <w:right w:type="dxa" w:w="0"/>
            </w:tcMar>
          </w:tcPr>
          <w:p w14:paraId="D0710000">
            <w:pPr>
              <w:pStyle w:val="Style_2"/>
              <w:ind w:firstLine="0" w:left="0"/>
              <w:jc w:val="center"/>
            </w:pPr>
            <w:r>
              <w:t>39,509</w:t>
            </w:r>
          </w:p>
        </w:tc>
        <w:tc>
          <w:tcPr>
            <w:tcW w:type="dxa" w:w="907"/>
            <w:tcMar>
              <w:left w:type="dxa" w:w="0"/>
              <w:right w:type="dxa" w:w="0"/>
            </w:tcMar>
          </w:tcPr>
          <w:p w14:paraId="D1710000">
            <w:pPr>
              <w:pStyle w:val="Style_2"/>
              <w:ind w:firstLine="0" w:left="0"/>
              <w:jc w:val="center"/>
            </w:pPr>
            <w:r>
              <w:t>27,871</w:t>
            </w:r>
          </w:p>
        </w:tc>
        <w:tc>
          <w:tcPr>
            <w:tcW w:type="dxa" w:w="907"/>
            <w:tcMar>
              <w:left w:type="dxa" w:w="0"/>
              <w:right w:type="dxa" w:w="0"/>
            </w:tcMar>
          </w:tcPr>
          <w:p w14:paraId="D2710000">
            <w:pPr>
              <w:pStyle w:val="Style_2"/>
              <w:ind w:firstLine="0" w:left="0"/>
              <w:jc w:val="center"/>
            </w:pPr>
            <w:r>
              <w:t>24,822</w:t>
            </w:r>
          </w:p>
        </w:tc>
        <w:tc>
          <w:tcPr>
            <w:tcW w:type="dxa" w:w="907"/>
            <w:tcMar>
              <w:left w:type="dxa" w:w="0"/>
              <w:right w:type="dxa" w:w="0"/>
            </w:tcMar>
          </w:tcPr>
          <w:p w14:paraId="D3710000">
            <w:pPr>
              <w:pStyle w:val="Style_2"/>
              <w:ind w:firstLine="0" w:left="0"/>
              <w:jc w:val="center"/>
            </w:pPr>
            <w:r>
              <w:t>19,19</w:t>
            </w:r>
          </w:p>
        </w:tc>
        <w:tc>
          <w:tcPr>
            <w:tcW w:type="dxa" w:w="1020"/>
            <w:tcMar>
              <w:left w:type="dxa" w:w="0"/>
              <w:right w:type="dxa" w:w="0"/>
            </w:tcMar>
          </w:tcPr>
          <w:p w14:paraId="D4710000">
            <w:pPr>
              <w:pStyle w:val="Style_2"/>
              <w:ind w:firstLine="0" w:left="0"/>
              <w:jc w:val="center"/>
            </w:pPr>
            <w:r>
              <w:t>40,484</w:t>
            </w:r>
          </w:p>
        </w:tc>
        <w:tc>
          <w:tcPr>
            <w:tcW w:type="dxa" w:w="964"/>
            <w:tcMar>
              <w:left w:type="dxa" w:w="0"/>
              <w:right w:type="dxa" w:w="0"/>
            </w:tcMar>
          </w:tcPr>
          <w:p w14:paraId="D5710000">
            <w:pPr>
              <w:pStyle w:val="Style_2"/>
              <w:ind w:firstLine="0" w:left="0"/>
              <w:jc w:val="center"/>
            </w:pPr>
            <w:r>
              <w:t>-</w:t>
            </w:r>
          </w:p>
        </w:tc>
        <w:tc>
          <w:tcPr>
            <w:tcW w:type="dxa" w:w="964"/>
            <w:tcMar>
              <w:left w:type="dxa" w:w="0"/>
              <w:right w:type="dxa" w:w="0"/>
            </w:tcMar>
          </w:tcPr>
          <w:p w14:paraId="D6710000">
            <w:pPr>
              <w:pStyle w:val="Style_2"/>
              <w:ind w:firstLine="0" w:left="0"/>
              <w:jc w:val="center"/>
            </w:pPr>
            <w:r>
              <w:t>-</w:t>
            </w:r>
          </w:p>
        </w:tc>
        <w:tc>
          <w:tcPr>
            <w:tcW w:type="dxa" w:w="964"/>
            <w:tcMar>
              <w:left w:type="dxa" w:w="0"/>
              <w:right w:type="dxa" w:w="0"/>
            </w:tcMar>
          </w:tcPr>
          <w:p w14:paraId="D7710000">
            <w:pPr>
              <w:pStyle w:val="Style_2"/>
              <w:ind w:firstLine="0" w:left="0"/>
              <w:jc w:val="center"/>
            </w:pPr>
            <w:r>
              <w:t>-</w:t>
            </w:r>
          </w:p>
        </w:tc>
        <w:tc>
          <w:tcPr>
            <w:tcW w:type="dxa" w:w="1020"/>
            <w:tcMar>
              <w:left w:type="dxa" w:w="0"/>
              <w:right w:type="dxa" w:w="0"/>
            </w:tcMar>
          </w:tcPr>
          <w:p w14:paraId="D8710000">
            <w:pPr>
              <w:pStyle w:val="Style_2"/>
              <w:ind w:firstLine="0" w:left="0"/>
              <w:jc w:val="center"/>
            </w:pPr>
            <w:r>
              <w:t>-</w:t>
            </w:r>
          </w:p>
        </w:tc>
        <w:tc>
          <w:tcPr>
            <w:tcW w:type="dxa" w:w="964"/>
            <w:tcMar>
              <w:left w:type="dxa" w:w="0"/>
              <w:right w:type="dxa" w:w="0"/>
            </w:tcMar>
          </w:tcPr>
          <w:p w14:paraId="D9710000">
            <w:pPr>
              <w:pStyle w:val="Style_2"/>
              <w:ind w:firstLine="0" w:left="0"/>
              <w:jc w:val="center"/>
            </w:pPr>
            <w:r>
              <w:t>-</w:t>
            </w:r>
          </w:p>
        </w:tc>
        <w:tc>
          <w:tcPr>
            <w:tcW w:type="dxa" w:w="964"/>
            <w:tcMar>
              <w:left w:type="dxa" w:w="0"/>
              <w:right w:type="dxa" w:w="0"/>
            </w:tcMar>
          </w:tcPr>
          <w:p w14:paraId="DA710000">
            <w:pPr>
              <w:pStyle w:val="Style_2"/>
              <w:ind w:firstLine="0" w:left="0"/>
              <w:jc w:val="center"/>
            </w:pPr>
            <w:r>
              <w:t>-</w:t>
            </w:r>
          </w:p>
        </w:tc>
      </w:tr>
      <w:tr>
        <w:tc>
          <w:tcPr>
            <w:tcW w:type="dxa" w:w="2957"/>
            <w:tcMar>
              <w:left w:type="dxa" w:w="0"/>
              <w:right w:type="dxa" w:w="0"/>
            </w:tcMar>
          </w:tcPr>
          <w:p w14:paraId="DB710000">
            <w:pPr>
              <w:pStyle w:val="Style_2"/>
              <w:ind w:firstLine="0" w:left="283"/>
              <w:jc w:val="left"/>
            </w:pPr>
            <w:r>
              <w:t>Республика Крым и г. Севастополь</w:t>
            </w:r>
          </w:p>
        </w:tc>
        <w:tc>
          <w:tcPr>
            <w:tcW w:type="dxa" w:w="850"/>
            <w:tcMar>
              <w:left w:type="dxa" w:w="0"/>
              <w:right w:type="dxa" w:w="0"/>
            </w:tcMar>
          </w:tcPr>
          <w:p w14:paraId="DC710000">
            <w:pPr>
              <w:pStyle w:val="Style_2"/>
              <w:ind w:firstLine="0" w:left="0"/>
              <w:jc w:val="center"/>
            </w:pPr>
            <w:r>
              <w:t>1,837</w:t>
            </w:r>
          </w:p>
        </w:tc>
        <w:tc>
          <w:tcPr>
            <w:tcW w:type="dxa" w:w="850"/>
            <w:tcMar>
              <w:left w:type="dxa" w:w="0"/>
              <w:right w:type="dxa" w:w="0"/>
            </w:tcMar>
          </w:tcPr>
          <w:p w14:paraId="DD710000">
            <w:pPr>
              <w:pStyle w:val="Style_2"/>
              <w:ind w:firstLine="0" w:left="0"/>
              <w:jc w:val="center"/>
            </w:pPr>
            <w:r>
              <w:t>0,796</w:t>
            </w:r>
          </w:p>
        </w:tc>
        <w:tc>
          <w:tcPr>
            <w:tcW w:type="dxa" w:w="907"/>
            <w:tcMar>
              <w:left w:type="dxa" w:w="0"/>
              <w:right w:type="dxa" w:w="0"/>
            </w:tcMar>
          </w:tcPr>
          <w:p w14:paraId="DE710000">
            <w:pPr>
              <w:pStyle w:val="Style_2"/>
              <w:ind w:firstLine="0" w:left="0"/>
              <w:jc w:val="center"/>
            </w:pPr>
            <w:r>
              <w:t>0,526</w:t>
            </w:r>
          </w:p>
        </w:tc>
        <w:tc>
          <w:tcPr>
            <w:tcW w:type="dxa" w:w="907"/>
            <w:tcMar>
              <w:left w:type="dxa" w:w="0"/>
              <w:right w:type="dxa" w:w="0"/>
            </w:tcMar>
          </w:tcPr>
          <w:p w14:paraId="DF710000">
            <w:pPr>
              <w:pStyle w:val="Style_2"/>
              <w:ind w:firstLine="0" w:left="0"/>
              <w:jc w:val="center"/>
            </w:pPr>
            <w:r>
              <w:t>0,58</w:t>
            </w:r>
          </w:p>
        </w:tc>
        <w:tc>
          <w:tcPr>
            <w:tcW w:type="dxa" w:w="907"/>
            <w:tcMar>
              <w:left w:type="dxa" w:w="0"/>
              <w:right w:type="dxa" w:w="0"/>
            </w:tcMar>
          </w:tcPr>
          <w:p w14:paraId="E0710000">
            <w:pPr>
              <w:pStyle w:val="Style_2"/>
              <w:ind w:firstLine="0" w:left="0"/>
              <w:jc w:val="center"/>
            </w:pPr>
            <w:r>
              <w:t>0,309</w:t>
            </w:r>
          </w:p>
        </w:tc>
        <w:tc>
          <w:tcPr>
            <w:tcW w:type="dxa" w:w="1020"/>
            <w:tcMar>
              <w:left w:type="dxa" w:w="0"/>
              <w:right w:type="dxa" w:w="0"/>
            </w:tcMar>
          </w:tcPr>
          <w:p w14:paraId="E1710000">
            <w:pPr>
              <w:pStyle w:val="Style_2"/>
              <w:ind w:firstLine="0" w:left="0"/>
              <w:jc w:val="center"/>
            </w:pPr>
            <w:r>
              <w:t>0,49</w:t>
            </w:r>
          </w:p>
        </w:tc>
        <w:tc>
          <w:tcPr>
            <w:tcW w:type="dxa" w:w="964"/>
            <w:tcMar>
              <w:left w:type="dxa" w:w="0"/>
              <w:right w:type="dxa" w:w="0"/>
            </w:tcMar>
          </w:tcPr>
          <w:p w14:paraId="E2710000">
            <w:pPr>
              <w:pStyle w:val="Style_2"/>
              <w:ind w:firstLine="0" w:left="0"/>
              <w:jc w:val="center"/>
            </w:pPr>
            <w:r>
              <w:t>-</w:t>
            </w:r>
          </w:p>
        </w:tc>
        <w:tc>
          <w:tcPr>
            <w:tcW w:type="dxa" w:w="964"/>
            <w:tcMar>
              <w:left w:type="dxa" w:w="0"/>
              <w:right w:type="dxa" w:w="0"/>
            </w:tcMar>
          </w:tcPr>
          <w:p w14:paraId="E3710000">
            <w:pPr>
              <w:pStyle w:val="Style_2"/>
              <w:ind w:firstLine="0" w:left="0"/>
              <w:jc w:val="center"/>
            </w:pPr>
            <w:r>
              <w:t>-</w:t>
            </w:r>
          </w:p>
        </w:tc>
        <w:tc>
          <w:tcPr>
            <w:tcW w:type="dxa" w:w="964"/>
            <w:tcMar>
              <w:left w:type="dxa" w:w="0"/>
              <w:right w:type="dxa" w:w="0"/>
            </w:tcMar>
          </w:tcPr>
          <w:p w14:paraId="E4710000">
            <w:pPr>
              <w:pStyle w:val="Style_2"/>
              <w:ind w:firstLine="0" w:left="0"/>
              <w:jc w:val="center"/>
            </w:pPr>
            <w:r>
              <w:t>-</w:t>
            </w:r>
          </w:p>
        </w:tc>
        <w:tc>
          <w:tcPr>
            <w:tcW w:type="dxa" w:w="1020"/>
            <w:tcMar>
              <w:left w:type="dxa" w:w="0"/>
              <w:right w:type="dxa" w:w="0"/>
            </w:tcMar>
          </w:tcPr>
          <w:p w14:paraId="E5710000">
            <w:pPr>
              <w:pStyle w:val="Style_2"/>
              <w:ind w:firstLine="0" w:left="0"/>
              <w:jc w:val="center"/>
            </w:pPr>
            <w:r>
              <w:t>-</w:t>
            </w:r>
          </w:p>
        </w:tc>
        <w:tc>
          <w:tcPr>
            <w:tcW w:type="dxa" w:w="964"/>
            <w:tcMar>
              <w:left w:type="dxa" w:w="0"/>
              <w:right w:type="dxa" w:w="0"/>
            </w:tcMar>
          </w:tcPr>
          <w:p w14:paraId="E6710000">
            <w:pPr>
              <w:pStyle w:val="Style_2"/>
              <w:ind w:firstLine="0" w:left="0"/>
              <w:jc w:val="center"/>
            </w:pPr>
            <w:r>
              <w:t>-</w:t>
            </w:r>
          </w:p>
        </w:tc>
        <w:tc>
          <w:tcPr>
            <w:tcW w:type="dxa" w:w="964"/>
            <w:tcMar>
              <w:left w:type="dxa" w:w="0"/>
              <w:right w:type="dxa" w:w="0"/>
            </w:tcMar>
          </w:tcPr>
          <w:p w14:paraId="E7710000">
            <w:pPr>
              <w:pStyle w:val="Style_2"/>
              <w:ind w:firstLine="0" w:left="0"/>
              <w:jc w:val="center"/>
            </w:pPr>
            <w:r>
              <w:t>-</w:t>
            </w:r>
          </w:p>
        </w:tc>
      </w:tr>
      <w:tr>
        <w:tc>
          <w:tcPr>
            <w:tcW w:type="dxa" w:w="2957"/>
            <w:tcMar>
              <w:left w:type="dxa" w:w="0"/>
              <w:right w:type="dxa" w:w="0"/>
            </w:tcMar>
          </w:tcPr>
          <w:p w14:paraId="E8710000">
            <w:pPr>
              <w:pStyle w:val="Style_2"/>
              <w:ind w:firstLine="0" w:left="283"/>
              <w:jc w:val="left"/>
            </w:pPr>
            <w:r>
              <w:t>Республика Крым</w:t>
            </w:r>
          </w:p>
        </w:tc>
        <w:tc>
          <w:tcPr>
            <w:tcW w:type="dxa" w:w="850"/>
            <w:tcMar>
              <w:left w:type="dxa" w:w="0"/>
              <w:right w:type="dxa" w:w="0"/>
            </w:tcMar>
          </w:tcPr>
          <w:p w14:paraId="E9710000">
            <w:pPr>
              <w:pStyle w:val="Style_2"/>
              <w:ind w:firstLine="0" w:left="0"/>
              <w:jc w:val="center"/>
            </w:pPr>
            <w:r>
              <w:t>1,518</w:t>
            </w:r>
          </w:p>
        </w:tc>
        <w:tc>
          <w:tcPr>
            <w:tcW w:type="dxa" w:w="850"/>
            <w:tcMar>
              <w:left w:type="dxa" w:w="0"/>
              <w:right w:type="dxa" w:w="0"/>
            </w:tcMar>
          </w:tcPr>
          <w:p w14:paraId="EA710000">
            <w:pPr>
              <w:pStyle w:val="Style_2"/>
              <w:ind w:firstLine="0" w:left="0"/>
              <w:jc w:val="center"/>
            </w:pPr>
            <w:r>
              <w:t>0,737</w:t>
            </w:r>
          </w:p>
        </w:tc>
        <w:tc>
          <w:tcPr>
            <w:tcW w:type="dxa" w:w="907"/>
            <w:tcMar>
              <w:left w:type="dxa" w:w="0"/>
              <w:right w:type="dxa" w:w="0"/>
            </w:tcMar>
          </w:tcPr>
          <w:p w14:paraId="EB710000">
            <w:pPr>
              <w:pStyle w:val="Style_2"/>
              <w:ind w:firstLine="0" w:left="0"/>
              <w:jc w:val="center"/>
            </w:pPr>
            <w:r>
              <w:t>0,427</w:t>
            </w:r>
          </w:p>
        </w:tc>
        <w:tc>
          <w:tcPr>
            <w:tcW w:type="dxa" w:w="907"/>
            <w:tcMar>
              <w:left w:type="dxa" w:w="0"/>
              <w:right w:type="dxa" w:w="0"/>
            </w:tcMar>
          </w:tcPr>
          <w:p w14:paraId="EC710000">
            <w:pPr>
              <w:pStyle w:val="Style_2"/>
              <w:ind w:firstLine="0" w:left="0"/>
              <w:jc w:val="center"/>
            </w:pPr>
            <w:r>
              <w:t>0,468</w:t>
            </w:r>
          </w:p>
        </w:tc>
        <w:tc>
          <w:tcPr>
            <w:tcW w:type="dxa" w:w="907"/>
            <w:tcMar>
              <w:left w:type="dxa" w:w="0"/>
              <w:right w:type="dxa" w:w="0"/>
            </w:tcMar>
          </w:tcPr>
          <w:p w14:paraId="ED710000">
            <w:pPr>
              <w:pStyle w:val="Style_2"/>
              <w:ind w:firstLine="0" w:left="0"/>
              <w:jc w:val="center"/>
            </w:pPr>
            <w:r>
              <w:t>0,241</w:t>
            </w:r>
          </w:p>
        </w:tc>
        <w:tc>
          <w:tcPr>
            <w:tcW w:type="dxa" w:w="1020"/>
            <w:tcMar>
              <w:left w:type="dxa" w:w="0"/>
              <w:right w:type="dxa" w:w="0"/>
            </w:tcMar>
          </w:tcPr>
          <w:p w14:paraId="EE710000">
            <w:pPr>
              <w:pStyle w:val="Style_2"/>
              <w:ind w:firstLine="0" w:left="0"/>
              <w:jc w:val="center"/>
            </w:pPr>
            <w:r>
              <w:t>0,407</w:t>
            </w:r>
          </w:p>
        </w:tc>
        <w:tc>
          <w:tcPr>
            <w:tcW w:type="dxa" w:w="964"/>
            <w:tcMar>
              <w:left w:type="dxa" w:w="0"/>
              <w:right w:type="dxa" w:w="0"/>
            </w:tcMar>
          </w:tcPr>
          <w:p w14:paraId="EF710000">
            <w:pPr>
              <w:pStyle w:val="Style_2"/>
              <w:ind w:firstLine="0" w:left="0"/>
              <w:jc w:val="center"/>
            </w:pPr>
            <w:r>
              <w:t>-</w:t>
            </w:r>
          </w:p>
        </w:tc>
        <w:tc>
          <w:tcPr>
            <w:tcW w:type="dxa" w:w="964"/>
            <w:tcMar>
              <w:left w:type="dxa" w:w="0"/>
              <w:right w:type="dxa" w:w="0"/>
            </w:tcMar>
          </w:tcPr>
          <w:p w14:paraId="F0710000">
            <w:pPr>
              <w:pStyle w:val="Style_2"/>
              <w:ind w:firstLine="0" w:left="0"/>
              <w:jc w:val="center"/>
            </w:pPr>
            <w:r>
              <w:t>-</w:t>
            </w:r>
          </w:p>
        </w:tc>
        <w:tc>
          <w:tcPr>
            <w:tcW w:type="dxa" w:w="964"/>
            <w:tcMar>
              <w:left w:type="dxa" w:w="0"/>
              <w:right w:type="dxa" w:w="0"/>
            </w:tcMar>
          </w:tcPr>
          <w:p w14:paraId="F1710000">
            <w:pPr>
              <w:pStyle w:val="Style_2"/>
              <w:ind w:firstLine="0" w:left="0"/>
              <w:jc w:val="center"/>
            </w:pPr>
            <w:r>
              <w:t>-</w:t>
            </w:r>
          </w:p>
        </w:tc>
        <w:tc>
          <w:tcPr>
            <w:tcW w:type="dxa" w:w="1020"/>
            <w:tcMar>
              <w:left w:type="dxa" w:w="0"/>
              <w:right w:type="dxa" w:w="0"/>
            </w:tcMar>
          </w:tcPr>
          <w:p w14:paraId="F2710000">
            <w:pPr>
              <w:pStyle w:val="Style_2"/>
              <w:ind w:firstLine="0" w:left="0"/>
              <w:jc w:val="center"/>
            </w:pPr>
            <w:r>
              <w:t>-</w:t>
            </w:r>
          </w:p>
        </w:tc>
        <w:tc>
          <w:tcPr>
            <w:tcW w:type="dxa" w:w="964"/>
            <w:tcMar>
              <w:left w:type="dxa" w:w="0"/>
              <w:right w:type="dxa" w:w="0"/>
            </w:tcMar>
          </w:tcPr>
          <w:p w14:paraId="F3710000">
            <w:pPr>
              <w:pStyle w:val="Style_2"/>
              <w:ind w:firstLine="0" w:left="0"/>
              <w:jc w:val="center"/>
            </w:pPr>
            <w:r>
              <w:t>-</w:t>
            </w:r>
          </w:p>
        </w:tc>
        <w:tc>
          <w:tcPr>
            <w:tcW w:type="dxa" w:w="964"/>
            <w:tcMar>
              <w:left w:type="dxa" w:w="0"/>
              <w:right w:type="dxa" w:w="0"/>
            </w:tcMar>
          </w:tcPr>
          <w:p w14:paraId="F4710000">
            <w:pPr>
              <w:pStyle w:val="Style_2"/>
              <w:ind w:firstLine="0" w:left="0"/>
              <w:jc w:val="center"/>
            </w:pPr>
            <w:r>
              <w:t>-</w:t>
            </w:r>
          </w:p>
        </w:tc>
      </w:tr>
      <w:tr>
        <w:tc>
          <w:tcPr>
            <w:tcW w:type="dxa" w:w="2957"/>
            <w:tcMar>
              <w:left w:type="dxa" w:w="0"/>
              <w:right w:type="dxa" w:w="0"/>
            </w:tcMar>
          </w:tcPr>
          <w:p w14:paraId="F5710000">
            <w:pPr>
              <w:pStyle w:val="Style_2"/>
              <w:ind w:firstLine="0" w:left="283"/>
              <w:jc w:val="left"/>
            </w:pPr>
            <w:r>
              <w:t>г. Севастополь</w:t>
            </w:r>
          </w:p>
        </w:tc>
        <w:tc>
          <w:tcPr>
            <w:tcW w:type="dxa" w:w="850"/>
            <w:tcMar>
              <w:left w:type="dxa" w:w="0"/>
              <w:right w:type="dxa" w:w="0"/>
            </w:tcMar>
          </w:tcPr>
          <w:p w14:paraId="F6710000">
            <w:pPr>
              <w:pStyle w:val="Style_2"/>
              <w:ind w:firstLine="0" w:left="0"/>
              <w:jc w:val="center"/>
            </w:pPr>
            <w:r>
              <w:t>0,319</w:t>
            </w:r>
          </w:p>
        </w:tc>
        <w:tc>
          <w:tcPr>
            <w:tcW w:type="dxa" w:w="850"/>
            <w:tcMar>
              <w:left w:type="dxa" w:w="0"/>
              <w:right w:type="dxa" w:w="0"/>
            </w:tcMar>
          </w:tcPr>
          <w:p w14:paraId="F7710000">
            <w:pPr>
              <w:pStyle w:val="Style_2"/>
              <w:ind w:firstLine="0" w:left="0"/>
              <w:jc w:val="center"/>
            </w:pPr>
            <w:r>
              <w:t>0,059</w:t>
            </w:r>
          </w:p>
        </w:tc>
        <w:tc>
          <w:tcPr>
            <w:tcW w:type="dxa" w:w="907"/>
            <w:tcMar>
              <w:left w:type="dxa" w:w="0"/>
              <w:right w:type="dxa" w:w="0"/>
            </w:tcMar>
          </w:tcPr>
          <w:p w14:paraId="F8710000">
            <w:pPr>
              <w:pStyle w:val="Style_2"/>
              <w:ind w:firstLine="0" w:left="0"/>
              <w:jc w:val="center"/>
            </w:pPr>
            <w:r>
              <w:t>0,099</w:t>
            </w:r>
          </w:p>
        </w:tc>
        <w:tc>
          <w:tcPr>
            <w:tcW w:type="dxa" w:w="907"/>
            <w:tcMar>
              <w:left w:type="dxa" w:w="0"/>
              <w:right w:type="dxa" w:w="0"/>
            </w:tcMar>
          </w:tcPr>
          <w:p w14:paraId="F9710000">
            <w:pPr>
              <w:pStyle w:val="Style_2"/>
              <w:ind w:firstLine="0" w:left="0"/>
              <w:jc w:val="center"/>
            </w:pPr>
            <w:r>
              <w:t>0,112</w:t>
            </w:r>
          </w:p>
        </w:tc>
        <w:tc>
          <w:tcPr>
            <w:tcW w:type="dxa" w:w="907"/>
            <w:tcMar>
              <w:left w:type="dxa" w:w="0"/>
              <w:right w:type="dxa" w:w="0"/>
            </w:tcMar>
          </w:tcPr>
          <w:p w14:paraId="FA710000">
            <w:pPr>
              <w:pStyle w:val="Style_2"/>
              <w:ind w:firstLine="0" w:left="0"/>
              <w:jc w:val="center"/>
            </w:pPr>
            <w:r>
              <w:t>0,068</w:t>
            </w:r>
          </w:p>
        </w:tc>
        <w:tc>
          <w:tcPr>
            <w:tcW w:type="dxa" w:w="1020"/>
            <w:tcMar>
              <w:left w:type="dxa" w:w="0"/>
              <w:right w:type="dxa" w:w="0"/>
            </w:tcMar>
          </w:tcPr>
          <w:p w14:paraId="FB710000">
            <w:pPr>
              <w:pStyle w:val="Style_2"/>
              <w:ind w:firstLine="0" w:left="0"/>
              <w:jc w:val="center"/>
            </w:pPr>
            <w:r>
              <w:t>0,083</w:t>
            </w:r>
          </w:p>
        </w:tc>
        <w:tc>
          <w:tcPr>
            <w:tcW w:type="dxa" w:w="964"/>
            <w:tcMar>
              <w:left w:type="dxa" w:w="0"/>
              <w:right w:type="dxa" w:w="0"/>
            </w:tcMar>
          </w:tcPr>
          <w:p w14:paraId="FC710000">
            <w:pPr>
              <w:pStyle w:val="Style_2"/>
              <w:ind w:firstLine="0" w:left="0"/>
              <w:jc w:val="center"/>
            </w:pPr>
            <w:r>
              <w:t>-</w:t>
            </w:r>
          </w:p>
        </w:tc>
        <w:tc>
          <w:tcPr>
            <w:tcW w:type="dxa" w:w="964"/>
            <w:tcMar>
              <w:left w:type="dxa" w:w="0"/>
              <w:right w:type="dxa" w:w="0"/>
            </w:tcMar>
          </w:tcPr>
          <w:p w14:paraId="FD710000">
            <w:pPr>
              <w:pStyle w:val="Style_2"/>
              <w:ind w:firstLine="0" w:left="0"/>
              <w:jc w:val="center"/>
            </w:pPr>
            <w:r>
              <w:t>-</w:t>
            </w:r>
          </w:p>
        </w:tc>
        <w:tc>
          <w:tcPr>
            <w:tcW w:type="dxa" w:w="964"/>
            <w:tcMar>
              <w:left w:type="dxa" w:w="0"/>
              <w:right w:type="dxa" w:w="0"/>
            </w:tcMar>
          </w:tcPr>
          <w:p w14:paraId="FE710000">
            <w:pPr>
              <w:pStyle w:val="Style_2"/>
              <w:ind w:firstLine="0" w:left="0"/>
              <w:jc w:val="center"/>
            </w:pPr>
            <w:r>
              <w:t>-</w:t>
            </w:r>
          </w:p>
        </w:tc>
        <w:tc>
          <w:tcPr>
            <w:tcW w:type="dxa" w:w="1020"/>
            <w:tcMar>
              <w:left w:type="dxa" w:w="0"/>
              <w:right w:type="dxa" w:w="0"/>
            </w:tcMar>
          </w:tcPr>
          <w:p w14:paraId="FF710000">
            <w:pPr>
              <w:pStyle w:val="Style_2"/>
              <w:ind w:firstLine="0" w:left="0"/>
              <w:jc w:val="center"/>
            </w:pPr>
            <w:r>
              <w:t>-</w:t>
            </w:r>
          </w:p>
        </w:tc>
        <w:tc>
          <w:tcPr>
            <w:tcW w:type="dxa" w:w="964"/>
            <w:tcMar>
              <w:left w:type="dxa" w:w="0"/>
              <w:right w:type="dxa" w:w="0"/>
            </w:tcMar>
          </w:tcPr>
          <w:p w14:paraId="00720000">
            <w:pPr>
              <w:pStyle w:val="Style_2"/>
              <w:ind w:firstLine="0" w:left="0"/>
              <w:jc w:val="center"/>
            </w:pPr>
            <w:r>
              <w:t>-</w:t>
            </w:r>
          </w:p>
        </w:tc>
        <w:tc>
          <w:tcPr>
            <w:tcW w:type="dxa" w:w="964"/>
            <w:tcMar>
              <w:left w:type="dxa" w:w="0"/>
              <w:right w:type="dxa" w:w="0"/>
            </w:tcMar>
          </w:tcPr>
          <w:p w14:paraId="01720000">
            <w:pPr>
              <w:pStyle w:val="Style_2"/>
              <w:ind w:firstLine="0" w:left="0"/>
              <w:jc w:val="center"/>
            </w:pPr>
            <w:r>
              <w:t>-</w:t>
            </w:r>
          </w:p>
        </w:tc>
      </w:tr>
      <w:tr>
        <w:tc>
          <w:tcPr>
            <w:tcW w:type="dxa" w:w="14238"/>
            <w:gridSpan w:val="13"/>
            <w:tcMar>
              <w:left w:type="dxa" w:w="0"/>
              <w:right w:type="dxa" w:w="0"/>
            </w:tcMar>
          </w:tcPr>
          <w:p w14:paraId="0272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0372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04720000">
            <w:pPr>
              <w:pStyle w:val="Style_2"/>
              <w:ind w:firstLine="0" w:left="0"/>
              <w:jc w:val="center"/>
              <w:outlineLvl w:val="3"/>
            </w:pPr>
            <w:r>
              <w:t>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 (тыс. человек)</w:t>
            </w:r>
          </w:p>
        </w:tc>
      </w:tr>
      <w:tr>
        <w:tc>
          <w:tcPr>
            <w:tcW w:type="dxa" w:w="2957"/>
            <w:tcMar>
              <w:left w:type="dxa" w:w="0"/>
              <w:right w:type="dxa" w:w="0"/>
            </w:tcMar>
          </w:tcPr>
          <w:p w14:paraId="05720000">
            <w:pPr>
              <w:pStyle w:val="Style_2"/>
              <w:ind w:firstLine="0" w:left="283"/>
              <w:jc w:val="left"/>
            </w:pPr>
            <w:r>
              <w:t>Российская Федерация</w:t>
            </w:r>
          </w:p>
        </w:tc>
        <w:tc>
          <w:tcPr>
            <w:tcW w:type="dxa" w:w="850"/>
            <w:tcMar>
              <w:left w:type="dxa" w:w="0"/>
              <w:right w:type="dxa" w:w="0"/>
            </w:tcMar>
          </w:tcPr>
          <w:p w14:paraId="06720000">
            <w:pPr>
              <w:pStyle w:val="Style_2"/>
              <w:ind w:firstLine="0" w:left="0"/>
              <w:jc w:val="center"/>
            </w:pPr>
            <w:r>
              <w:t>27,2</w:t>
            </w:r>
          </w:p>
        </w:tc>
        <w:tc>
          <w:tcPr>
            <w:tcW w:type="dxa" w:w="850"/>
            <w:tcMar>
              <w:left w:type="dxa" w:w="0"/>
              <w:right w:type="dxa" w:w="0"/>
            </w:tcMar>
          </w:tcPr>
          <w:p w14:paraId="07720000">
            <w:pPr>
              <w:pStyle w:val="Style_2"/>
              <w:ind w:firstLine="0" w:left="0"/>
              <w:jc w:val="center"/>
            </w:pPr>
            <w:r>
              <w:t>34,91</w:t>
            </w:r>
          </w:p>
        </w:tc>
        <w:tc>
          <w:tcPr>
            <w:tcW w:type="dxa" w:w="907"/>
            <w:tcMar>
              <w:left w:type="dxa" w:w="0"/>
              <w:right w:type="dxa" w:w="0"/>
            </w:tcMar>
          </w:tcPr>
          <w:p w14:paraId="08720000">
            <w:pPr>
              <w:pStyle w:val="Style_2"/>
              <w:ind w:firstLine="0" w:left="0"/>
              <w:jc w:val="center"/>
            </w:pPr>
            <w:r>
              <w:t>30,1</w:t>
            </w:r>
          </w:p>
        </w:tc>
        <w:tc>
          <w:tcPr>
            <w:tcW w:type="dxa" w:w="907"/>
            <w:tcMar>
              <w:left w:type="dxa" w:w="0"/>
              <w:right w:type="dxa" w:w="0"/>
            </w:tcMar>
          </w:tcPr>
          <w:p w14:paraId="09720000">
            <w:pPr>
              <w:pStyle w:val="Style_2"/>
              <w:ind w:firstLine="0" w:left="0"/>
              <w:jc w:val="center"/>
            </w:pPr>
            <w:r>
              <w:t>35,76</w:t>
            </w:r>
          </w:p>
        </w:tc>
        <w:tc>
          <w:tcPr>
            <w:tcW w:type="dxa" w:w="907"/>
            <w:tcMar>
              <w:left w:type="dxa" w:w="0"/>
              <w:right w:type="dxa" w:w="0"/>
            </w:tcMar>
          </w:tcPr>
          <w:p w14:paraId="0A720000">
            <w:pPr>
              <w:pStyle w:val="Style_2"/>
              <w:ind w:firstLine="0" w:left="0"/>
              <w:jc w:val="center"/>
            </w:pPr>
            <w:r>
              <w:t>44,76</w:t>
            </w:r>
          </w:p>
        </w:tc>
        <w:tc>
          <w:tcPr>
            <w:tcW w:type="dxa" w:w="1020"/>
            <w:tcMar>
              <w:left w:type="dxa" w:w="0"/>
              <w:right w:type="dxa" w:w="0"/>
            </w:tcMar>
          </w:tcPr>
          <w:p w14:paraId="0B720000">
            <w:pPr>
              <w:pStyle w:val="Style_2"/>
              <w:ind w:firstLine="0" w:left="0"/>
              <w:jc w:val="center"/>
            </w:pPr>
            <w:r>
              <w:t>48,911</w:t>
            </w:r>
          </w:p>
        </w:tc>
        <w:tc>
          <w:tcPr>
            <w:tcW w:type="dxa" w:w="964"/>
            <w:tcMar>
              <w:left w:type="dxa" w:w="0"/>
              <w:right w:type="dxa" w:w="0"/>
            </w:tcMar>
          </w:tcPr>
          <w:p w14:paraId="0C720000">
            <w:pPr>
              <w:pStyle w:val="Style_2"/>
              <w:ind w:firstLine="0" w:left="0"/>
              <w:jc w:val="center"/>
            </w:pPr>
            <w:r>
              <w:t>-</w:t>
            </w:r>
          </w:p>
        </w:tc>
        <w:tc>
          <w:tcPr>
            <w:tcW w:type="dxa" w:w="964"/>
            <w:tcMar>
              <w:left w:type="dxa" w:w="0"/>
              <w:right w:type="dxa" w:w="0"/>
            </w:tcMar>
          </w:tcPr>
          <w:p w14:paraId="0D720000">
            <w:pPr>
              <w:pStyle w:val="Style_2"/>
              <w:ind w:firstLine="0" w:left="0"/>
              <w:jc w:val="center"/>
            </w:pPr>
            <w:r>
              <w:t>-</w:t>
            </w:r>
          </w:p>
        </w:tc>
        <w:tc>
          <w:tcPr>
            <w:tcW w:type="dxa" w:w="964"/>
            <w:tcMar>
              <w:left w:type="dxa" w:w="0"/>
              <w:right w:type="dxa" w:w="0"/>
            </w:tcMar>
          </w:tcPr>
          <w:p w14:paraId="0E720000">
            <w:pPr>
              <w:pStyle w:val="Style_2"/>
              <w:ind w:firstLine="0" w:left="0"/>
              <w:jc w:val="center"/>
            </w:pPr>
            <w:r>
              <w:t>-</w:t>
            </w:r>
          </w:p>
        </w:tc>
        <w:tc>
          <w:tcPr>
            <w:tcW w:type="dxa" w:w="1020"/>
            <w:tcMar>
              <w:left w:type="dxa" w:w="0"/>
              <w:right w:type="dxa" w:w="0"/>
            </w:tcMar>
          </w:tcPr>
          <w:p w14:paraId="0F720000">
            <w:pPr>
              <w:pStyle w:val="Style_2"/>
              <w:ind w:firstLine="0" w:left="0"/>
              <w:jc w:val="center"/>
            </w:pPr>
            <w:r>
              <w:t>-</w:t>
            </w:r>
          </w:p>
        </w:tc>
        <w:tc>
          <w:tcPr>
            <w:tcW w:type="dxa" w:w="964"/>
            <w:tcMar>
              <w:left w:type="dxa" w:w="0"/>
              <w:right w:type="dxa" w:w="0"/>
            </w:tcMar>
          </w:tcPr>
          <w:p w14:paraId="10720000">
            <w:pPr>
              <w:pStyle w:val="Style_2"/>
              <w:ind w:firstLine="0" w:left="0"/>
              <w:jc w:val="center"/>
            </w:pPr>
            <w:r>
              <w:t>-</w:t>
            </w:r>
          </w:p>
        </w:tc>
        <w:tc>
          <w:tcPr>
            <w:tcW w:type="dxa" w:w="964"/>
            <w:tcMar>
              <w:left w:type="dxa" w:w="0"/>
              <w:right w:type="dxa" w:w="0"/>
            </w:tcMar>
          </w:tcPr>
          <w:p w14:paraId="11720000">
            <w:pPr>
              <w:pStyle w:val="Style_2"/>
              <w:ind w:firstLine="0" w:left="0"/>
              <w:jc w:val="center"/>
            </w:pPr>
            <w:r>
              <w:t>-</w:t>
            </w:r>
          </w:p>
        </w:tc>
      </w:tr>
      <w:tr>
        <w:tc>
          <w:tcPr>
            <w:tcW w:type="dxa" w:w="2957"/>
            <w:tcMar>
              <w:left w:type="dxa" w:w="0"/>
              <w:right w:type="dxa" w:w="0"/>
            </w:tcMar>
          </w:tcPr>
          <w:p w14:paraId="12720000">
            <w:pPr>
              <w:pStyle w:val="Style_2"/>
              <w:ind w:firstLine="0" w:left="283"/>
              <w:jc w:val="left"/>
            </w:pPr>
            <w:r>
              <w:t>Республика Крым и г. Севастополь</w:t>
            </w:r>
          </w:p>
        </w:tc>
        <w:tc>
          <w:tcPr>
            <w:tcW w:type="dxa" w:w="850"/>
            <w:tcMar>
              <w:left w:type="dxa" w:w="0"/>
              <w:right w:type="dxa" w:w="0"/>
            </w:tcMar>
          </w:tcPr>
          <w:p w14:paraId="13720000">
            <w:pPr>
              <w:pStyle w:val="Style_2"/>
              <w:ind w:firstLine="0" w:left="0"/>
              <w:jc w:val="center"/>
            </w:pPr>
            <w:r>
              <w:t>0,428</w:t>
            </w:r>
          </w:p>
        </w:tc>
        <w:tc>
          <w:tcPr>
            <w:tcW w:type="dxa" w:w="850"/>
            <w:tcMar>
              <w:left w:type="dxa" w:w="0"/>
              <w:right w:type="dxa" w:w="0"/>
            </w:tcMar>
          </w:tcPr>
          <w:p w14:paraId="14720000">
            <w:pPr>
              <w:pStyle w:val="Style_2"/>
              <w:ind w:firstLine="0" w:left="0"/>
              <w:jc w:val="center"/>
            </w:pPr>
            <w:r>
              <w:t>-</w:t>
            </w:r>
          </w:p>
        </w:tc>
        <w:tc>
          <w:tcPr>
            <w:tcW w:type="dxa" w:w="907"/>
            <w:tcMar>
              <w:left w:type="dxa" w:w="0"/>
              <w:right w:type="dxa" w:w="0"/>
            </w:tcMar>
          </w:tcPr>
          <w:p w14:paraId="15720000">
            <w:pPr>
              <w:pStyle w:val="Style_2"/>
              <w:ind w:firstLine="0" w:left="0"/>
              <w:jc w:val="center"/>
            </w:pPr>
            <w:r>
              <w:t>0,688</w:t>
            </w:r>
          </w:p>
        </w:tc>
        <w:tc>
          <w:tcPr>
            <w:tcW w:type="dxa" w:w="907"/>
            <w:tcMar>
              <w:left w:type="dxa" w:w="0"/>
              <w:right w:type="dxa" w:w="0"/>
            </w:tcMar>
          </w:tcPr>
          <w:p w14:paraId="16720000">
            <w:pPr>
              <w:pStyle w:val="Style_2"/>
              <w:ind w:firstLine="0" w:left="0"/>
              <w:jc w:val="center"/>
            </w:pPr>
            <w:r>
              <w:t>0,906</w:t>
            </w:r>
          </w:p>
        </w:tc>
        <w:tc>
          <w:tcPr>
            <w:tcW w:type="dxa" w:w="907"/>
            <w:tcMar>
              <w:left w:type="dxa" w:w="0"/>
              <w:right w:type="dxa" w:w="0"/>
            </w:tcMar>
          </w:tcPr>
          <w:p w14:paraId="17720000">
            <w:pPr>
              <w:pStyle w:val="Style_2"/>
              <w:ind w:firstLine="0" w:left="0"/>
              <w:jc w:val="center"/>
            </w:pPr>
            <w:r>
              <w:t>0,841</w:t>
            </w:r>
          </w:p>
        </w:tc>
        <w:tc>
          <w:tcPr>
            <w:tcW w:type="dxa" w:w="1020"/>
            <w:tcMar>
              <w:left w:type="dxa" w:w="0"/>
              <w:right w:type="dxa" w:w="0"/>
            </w:tcMar>
          </w:tcPr>
          <w:p w14:paraId="18720000">
            <w:pPr>
              <w:pStyle w:val="Style_2"/>
              <w:ind w:firstLine="0" w:left="0"/>
              <w:jc w:val="center"/>
            </w:pPr>
            <w:r>
              <w:t>1,033</w:t>
            </w:r>
          </w:p>
        </w:tc>
        <w:tc>
          <w:tcPr>
            <w:tcW w:type="dxa" w:w="964"/>
            <w:tcMar>
              <w:left w:type="dxa" w:w="0"/>
              <w:right w:type="dxa" w:w="0"/>
            </w:tcMar>
          </w:tcPr>
          <w:p w14:paraId="19720000">
            <w:pPr>
              <w:pStyle w:val="Style_2"/>
              <w:ind w:firstLine="0" w:left="0"/>
              <w:jc w:val="center"/>
            </w:pPr>
            <w:r>
              <w:t>-</w:t>
            </w:r>
          </w:p>
        </w:tc>
        <w:tc>
          <w:tcPr>
            <w:tcW w:type="dxa" w:w="964"/>
            <w:tcMar>
              <w:left w:type="dxa" w:w="0"/>
              <w:right w:type="dxa" w:w="0"/>
            </w:tcMar>
          </w:tcPr>
          <w:p w14:paraId="1A720000">
            <w:pPr>
              <w:pStyle w:val="Style_2"/>
              <w:ind w:firstLine="0" w:left="0"/>
              <w:jc w:val="center"/>
            </w:pPr>
            <w:r>
              <w:t>-</w:t>
            </w:r>
          </w:p>
        </w:tc>
        <w:tc>
          <w:tcPr>
            <w:tcW w:type="dxa" w:w="964"/>
            <w:tcMar>
              <w:left w:type="dxa" w:w="0"/>
              <w:right w:type="dxa" w:w="0"/>
            </w:tcMar>
          </w:tcPr>
          <w:p w14:paraId="1B720000">
            <w:pPr>
              <w:pStyle w:val="Style_2"/>
              <w:ind w:firstLine="0" w:left="0"/>
              <w:jc w:val="center"/>
            </w:pPr>
            <w:r>
              <w:t>-</w:t>
            </w:r>
          </w:p>
        </w:tc>
        <w:tc>
          <w:tcPr>
            <w:tcW w:type="dxa" w:w="1020"/>
            <w:tcMar>
              <w:left w:type="dxa" w:w="0"/>
              <w:right w:type="dxa" w:w="0"/>
            </w:tcMar>
          </w:tcPr>
          <w:p w14:paraId="1C720000">
            <w:pPr>
              <w:pStyle w:val="Style_2"/>
              <w:ind w:firstLine="0" w:left="0"/>
              <w:jc w:val="center"/>
            </w:pPr>
            <w:r>
              <w:t>-</w:t>
            </w:r>
          </w:p>
        </w:tc>
        <w:tc>
          <w:tcPr>
            <w:tcW w:type="dxa" w:w="964"/>
            <w:tcMar>
              <w:left w:type="dxa" w:w="0"/>
              <w:right w:type="dxa" w:w="0"/>
            </w:tcMar>
          </w:tcPr>
          <w:p w14:paraId="1D720000">
            <w:pPr>
              <w:pStyle w:val="Style_2"/>
              <w:ind w:firstLine="0" w:left="0"/>
              <w:jc w:val="center"/>
            </w:pPr>
            <w:r>
              <w:t>-</w:t>
            </w:r>
          </w:p>
        </w:tc>
        <w:tc>
          <w:tcPr>
            <w:tcW w:type="dxa" w:w="964"/>
            <w:tcMar>
              <w:left w:type="dxa" w:w="0"/>
              <w:right w:type="dxa" w:w="0"/>
            </w:tcMar>
          </w:tcPr>
          <w:p w14:paraId="1E720000">
            <w:pPr>
              <w:pStyle w:val="Style_2"/>
              <w:ind w:firstLine="0" w:left="0"/>
              <w:jc w:val="center"/>
            </w:pPr>
            <w:r>
              <w:t>-</w:t>
            </w:r>
          </w:p>
        </w:tc>
      </w:tr>
      <w:tr>
        <w:tc>
          <w:tcPr>
            <w:tcW w:type="dxa" w:w="2957"/>
            <w:tcMar>
              <w:left w:type="dxa" w:w="0"/>
              <w:right w:type="dxa" w:w="0"/>
            </w:tcMar>
          </w:tcPr>
          <w:p w14:paraId="1F720000">
            <w:pPr>
              <w:pStyle w:val="Style_2"/>
              <w:ind w:firstLine="0" w:left="283"/>
              <w:jc w:val="left"/>
            </w:pPr>
            <w:r>
              <w:t>Республика Крым</w:t>
            </w:r>
          </w:p>
        </w:tc>
        <w:tc>
          <w:tcPr>
            <w:tcW w:type="dxa" w:w="850"/>
            <w:tcMar>
              <w:left w:type="dxa" w:w="0"/>
              <w:right w:type="dxa" w:w="0"/>
            </w:tcMar>
          </w:tcPr>
          <w:p w14:paraId="20720000">
            <w:pPr>
              <w:pStyle w:val="Style_2"/>
              <w:ind w:firstLine="0" w:left="0"/>
              <w:jc w:val="center"/>
            </w:pPr>
            <w:r>
              <w:t>0,353</w:t>
            </w:r>
          </w:p>
        </w:tc>
        <w:tc>
          <w:tcPr>
            <w:tcW w:type="dxa" w:w="850"/>
            <w:tcMar>
              <w:left w:type="dxa" w:w="0"/>
              <w:right w:type="dxa" w:w="0"/>
            </w:tcMar>
          </w:tcPr>
          <w:p w14:paraId="21720000">
            <w:pPr>
              <w:pStyle w:val="Style_2"/>
              <w:ind w:firstLine="0" w:left="0"/>
              <w:jc w:val="center"/>
            </w:pPr>
            <w:r>
              <w:t>0,693</w:t>
            </w:r>
          </w:p>
        </w:tc>
        <w:tc>
          <w:tcPr>
            <w:tcW w:type="dxa" w:w="907"/>
            <w:tcMar>
              <w:left w:type="dxa" w:w="0"/>
              <w:right w:type="dxa" w:w="0"/>
            </w:tcMar>
          </w:tcPr>
          <w:p w14:paraId="22720000">
            <w:pPr>
              <w:pStyle w:val="Style_2"/>
              <w:ind w:firstLine="0" w:left="0"/>
              <w:jc w:val="center"/>
            </w:pPr>
            <w:r>
              <w:t>0,688</w:t>
            </w:r>
          </w:p>
        </w:tc>
        <w:tc>
          <w:tcPr>
            <w:tcW w:type="dxa" w:w="907"/>
            <w:tcMar>
              <w:left w:type="dxa" w:w="0"/>
              <w:right w:type="dxa" w:w="0"/>
            </w:tcMar>
          </w:tcPr>
          <w:p w14:paraId="23720000">
            <w:pPr>
              <w:pStyle w:val="Style_2"/>
              <w:ind w:firstLine="0" w:left="0"/>
              <w:jc w:val="center"/>
            </w:pPr>
            <w:r>
              <w:t>0,906</w:t>
            </w:r>
          </w:p>
        </w:tc>
        <w:tc>
          <w:tcPr>
            <w:tcW w:type="dxa" w:w="907"/>
            <w:tcMar>
              <w:left w:type="dxa" w:w="0"/>
              <w:right w:type="dxa" w:w="0"/>
            </w:tcMar>
          </w:tcPr>
          <w:p w14:paraId="24720000">
            <w:pPr>
              <w:pStyle w:val="Style_2"/>
              <w:ind w:firstLine="0" w:left="0"/>
              <w:jc w:val="center"/>
            </w:pPr>
            <w:r>
              <w:t>0,791</w:t>
            </w:r>
          </w:p>
        </w:tc>
        <w:tc>
          <w:tcPr>
            <w:tcW w:type="dxa" w:w="1020"/>
            <w:tcMar>
              <w:left w:type="dxa" w:w="0"/>
              <w:right w:type="dxa" w:w="0"/>
            </w:tcMar>
          </w:tcPr>
          <w:p w14:paraId="25720000">
            <w:pPr>
              <w:pStyle w:val="Style_2"/>
              <w:ind w:firstLine="0" w:left="0"/>
              <w:jc w:val="center"/>
            </w:pPr>
            <w:r>
              <w:t>0,982</w:t>
            </w:r>
          </w:p>
        </w:tc>
        <w:tc>
          <w:tcPr>
            <w:tcW w:type="dxa" w:w="964"/>
            <w:tcMar>
              <w:left w:type="dxa" w:w="0"/>
              <w:right w:type="dxa" w:w="0"/>
            </w:tcMar>
          </w:tcPr>
          <w:p w14:paraId="26720000">
            <w:pPr>
              <w:pStyle w:val="Style_2"/>
              <w:ind w:firstLine="0" w:left="0"/>
              <w:jc w:val="center"/>
            </w:pPr>
            <w:r>
              <w:t>-</w:t>
            </w:r>
          </w:p>
        </w:tc>
        <w:tc>
          <w:tcPr>
            <w:tcW w:type="dxa" w:w="964"/>
            <w:tcMar>
              <w:left w:type="dxa" w:w="0"/>
              <w:right w:type="dxa" w:w="0"/>
            </w:tcMar>
          </w:tcPr>
          <w:p w14:paraId="27720000">
            <w:pPr>
              <w:pStyle w:val="Style_2"/>
              <w:ind w:firstLine="0" w:left="0"/>
              <w:jc w:val="center"/>
            </w:pPr>
            <w:r>
              <w:t>-</w:t>
            </w:r>
          </w:p>
        </w:tc>
        <w:tc>
          <w:tcPr>
            <w:tcW w:type="dxa" w:w="964"/>
            <w:tcMar>
              <w:left w:type="dxa" w:w="0"/>
              <w:right w:type="dxa" w:w="0"/>
            </w:tcMar>
          </w:tcPr>
          <w:p w14:paraId="28720000">
            <w:pPr>
              <w:pStyle w:val="Style_2"/>
              <w:ind w:firstLine="0" w:left="0"/>
              <w:jc w:val="center"/>
            </w:pPr>
            <w:r>
              <w:t>-</w:t>
            </w:r>
          </w:p>
        </w:tc>
        <w:tc>
          <w:tcPr>
            <w:tcW w:type="dxa" w:w="1020"/>
            <w:tcMar>
              <w:left w:type="dxa" w:w="0"/>
              <w:right w:type="dxa" w:w="0"/>
            </w:tcMar>
          </w:tcPr>
          <w:p w14:paraId="29720000">
            <w:pPr>
              <w:pStyle w:val="Style_2"/>
              <w:ind w:firstLine="0" w:left="0"/>
              <w:jc w:val="center"/>
            </w:pPr>
            <w:r>
              <w:t>-</w:t>
            </w:r>
          </w:p>
        </w:tc>
        <w:tc>
          <w:tcPr>
            <w:tcW w:type="dxa" w:w="964"/>
            <w:tcMar>
              <w:left w:type="dxa" w:w="0"/>
              <w:right w:type="dxa" w:w="0"/>
            </w:tcMar>
          </w:tcPr>
          <w:p w14:paraId="2A720000">
            <w:pPr>
              <w:pStyle w:val="Style_2"/>
              <w:ind w:firstLine="0" w:left="0"/>
              <w:jc w:val="center"/>
            </w:pPr>
            <w:r>
              <w:t>-</w:t>
            </w:r>
          </w:p>
        </w:tc>
        <w:tc>
          <w:tcPr>
            <w:tcW w:type="dxa" w:w="964"/>
            <w:tcMar>
              <w:left w:type="dxa" w:w="0"/>
              <w:right w:type="dxa" w:w="0"/>
            </w:tcMar>
          </w:tcPr>
          <w:p w14:paraId="2B720000">
            <w:pPr>
              <w:pStyle w:val="Style_2"/>
              <w:ind w:firstLine="0" w:left="0"/>
              <w:jc w:val="center"/>
            </w:pPr>
            <w:r>
              <w:t>-</w:t>
            </w:r>
          </w:p>
        </w:tc>
      </w:tr>
      <w:tr>
        <w:tc>
          <w:tcPr>
            <w:tcW w:type="dxa" w:w="2957"/>
            <w:tcMar>
              <w:left w:type="dxa" w:w="0"/>
              <w:right w:type="dxa" w:w="0"/>
            </w:tcMar>
          </w:tcPr>
          <w:p w14:paraId="2C720000">
            <w:pPr>
              <w:pStyle w:val="Style_2"/>
              <w:ind w:firstLine="0" w:left="283"/>
              <w:jc w:val="left"/>
            </w:pPr>
            <w:r>
              <w:t>г. Севастополь</w:t>
            </w:r>
          </w:p>
        </w:tc>
        <w:tc>
          <w:tcPr>
            <w:tcW w:type="dxa" w:w="850"/>
            <w:tcMar>
              <w:left w:type="dxa" w:w="0"/>
              <w:right w:type="dxa" w:w="0"/>
            </w:tcMar>
          </w:tcPr>
          <w:p w14:paraId="2D720000">
            <w:pPr>
              <w:pStyle w:val="Style_2"/>
              <w:ind w:firstLine="0" w:left="0"/>
              <w:jc w:val="center"/>
            </w:pPr>
            <w:r>
              <w:t>0,075</w:t>
            </w:r>
          </w:p>
        </w:tc>
        <w:tc>
          <w:tcPr>
            <w:tcW w:type="dxa" w:w="850"/>
            <w:tcMar>
              <w:left w:type="dxa" w:w="0"/>
              <w:right w:type="dxa" w:w="0"/>
            </w:tcMar>
          </w:tcPr>
          <w:p w14:paraId="2E720000">
            <w:pPr>
              <w:pStyle w:val="Style_2"/>
              <w:ind w:firstLine="0" w:left="0"/>
              <w:jc w:val="center"/>
            </w:pPr>
            <w:r>
              <w:t>0,164</w:t>
            </w:r>
          </w:p>
        </w:tc>
        <w:tc>
          <w:tcPr>
            <w:tcW w:type="dxa" w:w="907"/>
            <w:tcMar>
              <w:left w:type="dxa" w:w="0"/>
              <w:right w:type="dxa" w:w="0"/>
            </w:tcMar>
          </w:tcPr>
          <w:p w14:paraId="2F720000">
            <w:pPr>
              <w:pStyle w:val="Style_2"/>
              <w:ind w:firstLine="0" w:left="0"/>
              <w:jc w:val="center"/>
            </w:pPr>
            <w:r>
              <w:t>-</w:t>
            </w:r>
          </w:p>
        </w:tc>
        <w:tc>
          <w:tcPr>
            <w:tcW w:type="dxa" w:w="907"/>
            <w:tcMar>
              <w:left w:type="dxa" w:w="0"/>
              <w:right w:type="dxa" w:w="0"/>
            </w:tcMar>
          </w:tcPr>
          <w:p w14:paraId="30720000">
            <w:pPr>
              <w:pStyle w:val="Style_2"/>
              <w:ind w:firstLine="0" w:left="0"/>
              <w:jc w:val="center"/>
            </w:pPr>
            <w:r>
              <w:t>-</w:t>
            </w:r>
          </w:p>
        </w:tc>
        <w:tc>
          <w:tcPr>
            <w:tcW w:type="dxa" w:w="907"/>
            <w:tcMar>
              <w:left w:type="dxa" w:w="0"/>
              <w:right w:type="dxa" w:w="0"/>
            </w:tcMar>
          </w:tcPr>
          <w:p w14:paraId="31720000">
            <w:pPr>
              <w:pStyle w:val="Style_2"/>
              <w:ind w:firstLine="0" w:left="0"/>
              <w:jc w:val="center"/>
            </w:pPr>
            <w:r>
              <w:t>0,05</w:t>
            </w:r>
          </w:p>
        </w:tc>
        <w:tc>
          <w:tcPr>
            <w:tcW w:type="dxa" w:w="1020"/>
            <w:tcMar>
              <w:left w:type="dxa" w:w="0"/>
              <w:right w:type="dxa" w:w="0"/>
            </w:tcMar>
          </w:tcPr>
          <w:p w14:paraId="32720000">
            <w:pPr>
              <w:pStyle w:val="Style_2"/>
              <w:ind w:firstLine="0" w:left="0"/>
              <w:jc w:val="center"/>
            </w:pPr>
            <w:r>
              <w:t>0,051</w:t>
            </w:r>
          </w:p>
        </w:tc>
        <w:tc>
          <w:tcPr>
            <w:tcW w:type="dxa" w:w="964"/>
            <w:tcMar>
              <w:left w:type="dxa" w:w="0"/>
              <w:right w:type="dxa" w:w="0"/>
            </w:tcMar>
          </w:tcPr>
          <w:p w14:paraId="33720000">
            <w:pPr>
              <w:pStyle w:val="Style_2"/>
              <w:ind w:firstLine="0" w:left="0"/>
              <w:jc w:val="center"/>
            </w:pPr>
            <w:r>
              <w:t>-</w:t>
            </w:r>
          </w:p>
        </w:tc>
        <w:tc>
          <w:tcPr>
            <w:tcW w:type="dxa" w:w="964"/>
            <w:tcMar>
              <w:left w:type="dxa" w:w="0"/>
              <w:right w:type="dxa" w:w="0"/>
            </w:tcMar>
          </w:tcPr>
          <w:p w14:paraId="34720000">
            <w:pPr>
              <w:pStyle w:val="Style_2"/>
              <w:ind w:firstLine="0" w:left="0"/>
              <w:jc w:val="center"/>
            </w:pPr>
            <w:r>
              <w:t>-</w:t>
            </w:r>
          </w:p>
        </w:tc>
        <w:tc>
          <w:tcPr>
            <w:tcW w:type="dxa" w:w="964"/>
            <w:tcMar>
              <w:left w:type="dxa" w:w="0"/>
              <w:right w:type="dxa" w:w="0"/>
            </w:tcMar>
          </w:tcPr>
          <w:p w14:paraId="35720000">
            <w:pPr>
              <w:pStyle w:val="Style_2"/>
              <w:ind w:firstLine="0" w:left="0"/>
              <w:jc w:val="center"/>
            </w:pPr>
            <w:r>
              <w:t>-</w:t>
            </w:r>
          </w:p>
        </w:tc>
        <w:tc>
          <w:tcPr>
            <w:tcW w:type="dxa" w:w="1020"/>
            <w:tcMar>
              <w:left w:type="dxa" w:w="0"/>
              <w:right w:type="dxa" w:w="0"/>
            </w:tcMar>
          </w:tcPr>
          <w:p w14:paraId="36720000">
            <w:pPr>
              <w:pStyle w:val="Style_2"/>
              <w:ind w:firstLine="0" w:left="0"/>
              <w:jc w:val="center"/>
            </w:pPr>
            <w:r>
              <w:t>-</w:t>
            </w:r>
          </w:p>
        </w:tc>
        <w:tc>
          <w:tcPr>
            <w:tcW w:type="dxa" w:w="964"/>
            <w:tcMar>
              <w:left w:type="dxa" w:w="0"/>
              <w:right w:type="dxa" w:w="0"/>
            </w:tcMar>
          </w:tcPr>
          <w:p w14:paraId="37720000">
            <w:pPr>
              <w:pStyle w:val="Style_2"/>
              <w:ind w:firstLine="0" w:left="0"/>
              <w:jc w:val="center"/>
            </w:pPr>
            <w:r>
              <w:t>-</w:t>
            </w:r>
          </w:p>
        </w:tc>
        <w:tc>
          <w:tcPr>
            <w:tcW w:type="dxa" w:w="964"/>
            <w:tcMar>
              <w:left w:type="dxa" w:w="0"/>
              <w:right w:type="dxa" w:w="0"/>
            </w:tcMar>
          </w:tcPr>
          <w:p w14:paraId="38720000">
            <w:pPr>
              <w:pStyle w:val="Style_2"/>
              <w:ind w:firstLine="0" w:left="0"/>
              <w:jc w:val="center"/>
            </w:pPr>
            <w:r>
              <w:t>-</w:t>
            </w:r>
          </w:p>
        </w:tc>
      </w:tr>
      <w:tr>
        <w:tc>
          <w:tcPr>
            <w:tcW w:type="dxa" w:w="14238"/>
            <w:gridSpan w:val="13"/>
            <w:tcMar>
              <w:left w:type="dxa" w:w="0"/>
              <w:right w:type="dxa" w:w="0"/>
            </w:tcMar>
          </w:tcPr>
          <w:p w14:paraId="3972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3A72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3B720000">
            <w:pPr>
              <w:pStyle w:val="Style_2"/>
              <w:ind w:firstLine="0" w:left="0"/>
              <w:jc w:val="center"/>
              <w:outlineLvl w:val="3"/>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 (тыс. человек)</w:t>
            </w:r>
          </w:p>
        </w:tc>
      </w:tr>
      <w:tr>
        <w:tc>
          <w:tcPr>
            <w:tcW w:type="dxa" w:w="2957"/>
            <w:tcMar>
              <w:left w:type="dxa" w:w="0"/>
              <w:right w:type="dxa" w:w="0"/>
            </w:tcMar>
          </w:tcPr>
          <w:p w14:paraId="3C720000">
            <w:pPr>
              <w:pStyle w:val="Style_2"/>
              <w:ind w:firstLine="0" w:left="283"/>
              <w:jc w:val="left"/>
            </w:pPr>
            <w:r>
              <w:t>Российская Федерация</w:t>
            </w:r>
          </w:p>
        </w:tc>
        <w:tc>
          <w:tcPr>
            <w:tcW w:type="dxa" w:w="850"/>
            <w:tcMar>
              <w:left w:type="dxa" w:w="0"/>
              <w:right w:type="dxa" w:w="0"/>
            </w:tcMar>
          </w:tcPr>
          <w:p w14:paraId="3D720000">
            <w:pPr>
              <w:pStyle w:val="Style_2"/>
              <w:ind w:firstLine="0" w:left="0"/>
              <w:jc w:val="center"/>
            </w:pPr>
            <w:r>
              <w:t>-</w:t>
            </w:r>
          </w:p>
        </w:tc>
        <w:tc>
          <w:tcPr>
            <w:tcW w:type="dxa" w:w="850"/>
            <w:tcMar>
              <w:left w:type="dxa" w:w="0"/>
              <w:right w:type="dxa" w:w="0"/>
            </w:tcMar>
          </w:tcPr>
          <w:p w14:paraId="3E720000">
            <w:pPr>
              <w:pStyle w:val="Style_2"/>
              <w:ind w:firstLine="0" w:left="0"/>
              <w:jc w:val="center"/>
            </w:pPr>
            <w:r>
              <w:t>-</w:t>
            </w:r>
          </w:p>
        </w:tc>
        <w:tc>
          <w:tcPr>
            <w:tcW w:type="dxa" w:w="907"/>
            <w:tcMar>
              <w:left w:type="dxa" w:w="0"/>
              <w:right w:type="dxa" w:w="0"/>
            </w:tcMar>
          </w:tcPr>
          <w:p w14:paraId="3F720000">
            <w:pPr>
              <w:pStyle w:val="Style_2"/>
              <w:ind w:firstLine="0" w:left="0"/>
              <w:jc w:val="center"/>
            </w:pPr>
            <w:r>
              <w:t>-</w:t>
            </w:r>
          </w:p>
        </w:tc>
        <w:tc>
          <w:tcPr>
            <w:tcW w:type="dxa" w:w="907"/>
            <w:tcMar>
              <w:left w:type="dxa" w:w="0"/>
              <w:right w:type="dxa" w:w="0"/>
            </w:tcMar>
          </w:tcPr>
          <w:p w14:paraId="40720000">
            <w:pPr>
              <w:pStyle w:val="Style_2"/>
              <w:ind w:firstLine="0" w:left="0"/>
              <w:jc w:val="center"/>
            </w:pPr>
            <w:r>
              <w:t>-</w:t>
            </w:r>
          </w:p>
        </w:tc>
        <w:tc>
          <w:tcPr>
            <w:tcW w:type="dxa" w:w="907"/>
            <w:tcMar>
              <w:left w:type="dxa" w:w="0"/>
              <w:right w:type="dxa" w:w="0"/>
            </w:tcMar>
          </w:tcPr>
          <w:p w14:paraId="41720000">
            <w:pPr>
              <w:pStyle w:val="Style_2"/>
              <w:ind w:firstLine="0" w:left="0"/>
              <w:jc w:val="center"/>
            </w:pPr>
            <w:r>
              <w:t>-</w:t>
            </w:r>
          </w:p>
        </w:tc>
        <w:tc>
          <w:tcPr>
            <w:tcW w:type="dxa" w:w="1020"/>
            <w:tcMar>
              <w:left w:type="dxa" w:w="0"/>
              <w:right w:type="dxa" w:w="0"/>
            </w:tcMar>
          </w:tcPr>
          <w:p w14:paraId="42720000">
            <w:pPr>
              <w:pStyle w:val="Style_2"/>
              <w:ind w:firstLine="0" w:left="0"/>
              <w:jc w:val="center"/>
            </w:pPr>
            <w:r>
              <w:t>-</w:t>
            </w:r>
          </w:p>
        </w:tc>
        <w:tc>
          <w:tcPr>
            <w:tcW w:type="dxa" w:w="964"/>
            <w:tcMar>
              <w:left w:type="dxa" w:w="0"/>
              <w:right w:type="dxa" w:w="0"/>
            </w:tcMar>
          </w:tcPr>
          <w:p w14:paraId="43720000">
            <w:pPr>
              <w:pStyle w:val="Style_2"/>
              <w:ind w:firstLine="0" w:left="0"/>
              <w:jc w:val="center"/>
            </w:pPr>
            <w:r>
              <w:t>30,501</w:t>
            </w:r>
          </w:p>
        </w:tc>
        <w:tc>
          <w:tcPr>
            <w:tcW w:type="dxa" w:w="964"/>
            <w:tcMar>
              <w:left w:type="dxa" w:w="0"/>
              <w:right w:type="dxa" w:w="0"/>
            </w:tcMar>
          </w:tcPr>
          <w:p w14:paraId="44720000">
            <w:pPr>
              <w:pStyle w:val="Style_2"/>
              <w:ind w:firstLine="0" w:left="0"/>
              <w:jc w:val="center"/>
            </w:pPr>
            <w:r>
              <w:t>121,991</w:t>
            </w:r>
          </w:p>
        </w:tc>
        <w:tc>
          <w:tcPr>
            <w:tcW w:type="dxa" w:w="964"/>
            <w:tcMar>
              <w:left w:type="dxa" w:w="0"/>
              <w:right w:type="dxa" w:w="0"/>
            </w:tcMar>
          </w:tcPr>
          <w:p w14:paraId="45720000">
            <w:pPr>
              <w:pStyle w:val="Style_2"/>
              <w:ind w:firstLine="0" w:left="0"/>
              <w:jc w:val="center"/>
            </w:pPr>
            <w:r>
              <w:t>223,171</w:t>
            </w:r>
          </w:p>
        </w:tc>
        <w:tc>
          <w:tcPr>
            <w:tcW w:type="dxa" w:w="1020"/>
            <w:tcMar>
              <w:left w:type="dxa" w:w="0"/>
              <w:right w:type="dxa" w:w="0"/>
            </w:tcMar>
          </w:tcPr>
          <w:p w14:paraId="46720000">
            <w:pPr>
              <w:pStyle w:val="Style_2"/>
              <w:ind w:firstLine="0" w:left="0"/>
              <w:jc w:val="center"/>
            </w:pPr>
            <w:r>
              <w:t>324,45</w:t>
            </w:r>
          </w:p>
        </w:tc>
        <w:tc>
          <w:tcPr>
            <w:tcW w:type="dxa" w:w="964"/>
            <w:tcMar>
              <w:left w:type="dxa" w:w="0"/>
              <w:right w:type="dxa" w:w="0"/>
            </w:tcMar>
          </w:tcPr>
          <w:p w14:paraId="47720000">
            <w:pPr>
              <w:pStyle w:val="Style_2"/>
              <w:ind w:firstLine="0" w:left="0"/>
              <w:jc w:val="center"/>
            </w:pPr>
            <w:r>
              <w:t>425,278</w:t>
            </w:r>
          </w:p>
        </w:tc>
        <w:tc>
          <w:tcPr>
            <w:tcW w:type="dxa" w:w="964"/>
            <w:tcMar>
              <w:left w:type="dxa" w:w="0"/>
              <w:right w:type="dxa" w:w="0"/>
            </w:tcMar>
          </w:tcPr>
          <w:p w14:paraId="48720000">
            <w:pPr>
              <w:pStyle w:val="Style_2"/>
              <w:ind w:firstLine="0" w:left="0"/>
              <w:jc w:val="center"/>
            </w:pPr>
            <w:r>
              <w:t>527,004</w:t>
            </w:r>
          </w:p>
        </w:tc>
      </w:tr>
      <w:tr>
        <w:tc>
          <w:tcPr>
            <w:tcW w:type="dxa" w:w="2957"/>
            <w:tcMar>
              <w:left w:type="dxa" w:w="0"/>
              <w:right w:type="dxa" w:w="0"/>
            </w:tcMar>
          </w:tcPr>
          <w:p w14:paraId="49720000">
            <w:pPr>
              <w:pStyle w:val="Style_2"/>
              <w:ind w:firstLine="0" w:left="283"/>
              <w:jc w:val="left"/>
            </w:pPr>
            <w:r>
              <w:t>Республика Крым и г. Севастополь</w:t>
            </w:r>
          </w:p>
        </w:tc>
        <w:tc>
          <w:tcPr>
            <w:tcW w:type="dxa" w:w="850"/>
            <w:tcMar>
              <w:left w:type="dxa" w:w="0"/>
              <w:right w:type="dxa" w:w="0"/>
            </w:tcMar>
          </w:tcPr>
          <w:p w14:paraId="4A720000">
            <w:pPr>
              <w:pStyle w:val="Style_2"/>
              <w:ind w:firstLine="0" w:left="0"/>
              <w:jc w:val="center"/>
            </w:pPr>
            <w:r>
              <w:t>-</w:t>
            </w:r>
          </w:p>
        </w:tc>
        <w:tc>
          <w:tcPr>
            <w:tcW w:type="dxa" w:w="850"/>
            <w:tcMar>
              <w:left w:type="dxa" w:w="0"/>
              <w:right w:type="dxa" w:w="0"/>
            </w:tcMar>
          </w:tcPr>
          <w:p w14:paraId="4B720000">
            <w:pPr>
              <w:pStyle w:val="Style_2"/>
              <w:ind w:firstLine="0" w:left="0"/>
              <w:jc w:val="center"/>
            </w:pPr>
            <w:r>
              <w:t>-</w:t>
            </w:r>
          </w:p>
        </w:tc>
        <w:tc>
          <w:tcPr>
            <w:tcW w:type="dxa" w:w="907"/>
            <w:tcMar>
              <w:left w:type="dxa" w:w="0"/>
              <w:right w:type="dxa" w:w="0"/>
            </w:tcMar>
          </w:tcPr>
          <w:p w14:paraId="4C720000">
            <w:pPr>
              <w:pStyle w:val="Style_2"/>
              <w:ind w:firstLine="0" w:left="0"/>
              <w:jc w:val="center"/>
            </w:pPr>
            <w:r>
              <w:t>-</w:t>
            </w:r>
          </w:p>
        </w:tc>
        <w:tc>
          <w:tcPr>
            <w:tcW w:type="dxa" w:w="907"/>
            <w:tcMar>
              <w:left w:type="dxa" w:w="0"/>
              <w:right w:type="dxa" w:w="0"/>
            </w:tcMar>
          </w:tcPr>
          <w:p w14:paraId="4D720000">
            <w:pPr>
              <w:pStyle w:val="Style_2"/>
              <w:ind w:firstLine="0" w:left="0"/>
              <w:jc w:val="center"/>
            </w:pPr>
            <w:r>
              <w:t>-</w:t>
            </w:r>
          </w:p>
        </w:tc>
        <w:tc>
          <w:tcPr>
            <w:tcW w:type="dxa" w:w="907"/>
            <w:tcMar>
              <w:left w:type="dxa" w:w="0"/>
              <w:right w:type="dxa" w:w="0"/>
            </w:tcMar>
          </w:tcPr>
          <w:p w14:paraId="4E720000">
            <w:pPr>
              <w:pStyle w:val="Style_2"/>
              <w:ind w:firstLine="0" w:left="0"/>
              <w:jc w:val="center"/>
            </w:pPr>
            <w:r>
              <w:t>-</w:t>
            </w:r>
          </w:p>
        </w:tc>
        <w:tc>
          <w:tcPr>
            <w:tcW w:type="dxa" w:w="1020"/>
            <w:tcMar>
              <w:left w:type="dxa" w:w="0"/>
              <w:right w:type="dxa" w:w="0"/>
            </w:tcMar>
          </w:tcPr>
          <w:p w14:paraId="4F720000">
            <w:pPr>
              <w:pStyle w:val="Style_2"/>
              <w:ind w:firstLine="0" w:left="0"/>
              <w:jc w:val="center"/>
            </w:pPr>
            <w:r>
              <w:t>-</w:t>
            </w:r>
          </w:p>
        </w:tc>
        <w:tc>
          <w:tcPr>
            <w:tcW w:type="dxa" w:w="964"/>
            <w:tcMar>
              <w:left w:type="dxa" w:w="0"/>
              <w:right w:type="dxa" w:w="0"/>
            </w:tcMar>
          </w:tcPr>
          <w:p w14:paraId="50720000">
            <w:pPr>
              <w:pStyle w:val="Style_2"/>
              <w:ind w:firstLine="0" w:left="0"/>
              <w:jc w:val="center"/>
            </w:pPr>
            <w:r>
              <w:t>0,517</w:t>
            </w:r>
          </w:p>
        </w:tc>
        <w:tc>
          <w:tcPr>
            <w:tcW w:type="dxa" w:w="964"/>
            <w:tcMar>
              <w:left w:type="dxa" w:w="0"/>
              <w:right w:type="dxa" w:w="0"/>
            </w:tcMar>
          </w:tcPr>
          <w:p w14:paraId="51720000">
            <w:pPr>
              <w:pStyle w:val="Style_2"/>
              <w:ind w:firstLine="0" w:left="0"/>
              <w:jc w:val="center"/>
            </w:pPr>
            <w:r>
              <w:t>2,069</w:t>
            </w:r>
          </w:p>
        </w:tc>
        <w:tc>
          <w:tcPr>
            <w:tcW w:type="dxa" w:w="964"/>
            <w:tcMar>
              <w:left w:type="dxa" w:w="0"/>
              <w:right w:type="dxa" w:w="0"/>
            </w:tcMar>
          </w:tcPr>
          <w:p w14:paraId="52720000">
            <w:pPr>
              <w:pStyle w:val="Style_2"/>
              <w:ind w:firstLine="0" w:left="0"/>
              <w:jc w:val="center"/>
            </w:pPr>
            <w:r>
              <w:t>3,784</w:t>
            </w:r>
          </w:p>
        </w:tc>
        <w:tc>
          <w:tcPr>
            <w:tcW w:type="dxa" w:w="1020"/>
            <w:tcMar>
              <w:left w:type="dxa" w:w="0"/>
              <w:right w:type="dxa" w:w="0"/>
            </w:tcMar>
          </w:tcPr>
          <w:p w14:paraId="53720000">
            <w:pPr>
              <w:pStyle w:val="Style_2"/>
              <w:ind w:firstLine="0" w:left="0"/>
              <w:jc w:val="center"/>
            </w:pPr>
            <w:r>
              <w:t>5,502</w:t>
            </w:r>
          </w:p>
        </w:tc>
        <w:tc>
          <w:tcPr>
            <w:tcW w:type="dxa" w:w="964"/>
            <w:tcMar>
              <w:left w:type="dxa" w:w="0"/>
              <w:right w:type="dxa" w:w="0"/>
            </w:tcMar>
          </w:tcPr>
          <w:p w14:paraId="54720000">
            <w:pPr>
              <w:pStyle w:val="Style_2"/>
              <w:ind w:firstLine="0" w:left="0"/>
              <w:jc w:val="center"/>
            </w:pPr>
            <w:r>
              <w:t>7,212</w:t>
            </w:r>
          </w:p>
        </w:tc>
        <w:tc>
          <w:tcPr>
            <w:tcW w:type="dxa" w:w="964"/>
            <w:tcMar>
              <w:left w:type="dxa" w:w="0"/>
              <w:right w:type="dxa" w:w="0"/>
            </w:tcMar>
          </w:tcPr>
          <w:p w14:paraId="55720000">
            <w:pPr>
              <w:pStyle w:val="Style_2"/>
              <w:ind w:firstLine="0" w:left="0"/>
              <w:jc w:val="center"/>
            </w:pPr>
            <w:r>
              <w:t>8,937</w:t>
            </w:r>
          </w:p>
        </w:tc>
      </w:tr>
      <w:tr>
        <w:tc>
          <w:tcPr>
            <w:tcW w:type="dxa" w:w="2957"/>
            <w:tcMar>
              <w:left w:type="dxa" w:w="0"/>
              <w:right w:type="dxa" w:w="0"/>
            </w:tcMar>
          </w:tcPr>
          <w:p w14:paraId="56720000">
            <w:pPr>
              <w:pStyle w:val="Style_2"/>
              <w:ind w:firstLine="0" w:left="283"/>
              <w:jc w:val="left"/>
            </w:pPr>
            <w:r>
              <w:t>Республика Крым</w:t>
            </w:r>
          </w:p>
        </w:tc>
        <w:tc>
          <w:tcPr>
            <w:tcW w:type="dxa" w:w="850"/>
            <w:tcMar>
              <w:left w:type="dxa" w:w="0"/>
              <w:right w:type="dxa" w:w="0"/>
            </w:tcMar>
          </w:tcPr>
          <w:p w14:paraId="57720000">
            <w:pPr>
              <w:pStyle w:val="Style_2"/>
              <w:ind w:firstLine="0" w:left="0"/>
              <w:jc w:val="center"/>
            </w:pPr>
            <w:r>
              <w:t>-</w:t>
            </w:r>
          </w:p>
        </w:tc>
        <w:tc>
          <w:tcPr>
            <w:tcW w:type="dxa" w:w="850"/>
            <w:tcMar>
              <w:left w:type="dxa" w:w="0"/>
              <w:right w:type="dxa" w:w="0"/>
            </w:tcMar>
          </w:tcPr>
          <w:p w14:paraId="58720000">
            <w:pPr>
              <w:pStyle w:val="Style_2"/>
              <w:ind w:firstLine="0" w:left="0"/>
              <w:jc w:val="center"/>
            </w:pPr>
            <w:r>
              <w:t>-</w:t>
            </w:r>
          </w:p>
        </w:tc>
        <w:tc>
          <w:tcPr>
            <w:tcW w:type="dxa" w:w="907"/>
            <w:tcMar>
              <w:left w:type="dxa" w:w="0"/>
              <w:right w:type="dxa" w:w="0"/>
            </w:tcMar>
          </w:tcPr>
          <w:p w14:paraId="59720000">
            <w:pPr>
              <w:pStyle w:val="Style_2"/>
              <w:ind w:firstLine="0" w:left="0"/>
              <w:jc w:val="center"/>
            </w:pPr>
            <w:r>
              <w:t>-</w:t>
            </w:r>
          </w:p>
        </w:tc>
        <w:tc>
          <w:tcPr>
            <w:tcW w:type="dxa" w:w="907"/>
            <w:tcMar>
              <w:left w:type="dxa" w:w="0"/>
              <w:right w:type="dxa" w:w="0"/>
            </w:tcMar>
          </w:tcPr>
          <w:p w14:paraId="5A720000">
            <w:pPr>
              <w:pStyle w:val="Style_2"/>
              <w:ind w:firstLine="0" w:left="0"/>
              <w:jc w:val="center"/>
            </w:pPr>
            <w:r>
              <w:t>-</w:t>
            </w:r>
          </w:p>
        </w:tc>
        <w:tc>
          <w:tcPr>
            <w:tcW w:type="dxa" w:w="907"/>
            <w:tcMar>
              <w:left w:type="dxa" w:w="0"/>
              <w:right w:type="dxa" w:w="0"/>
            </w:tcMar>
          </w:tcPr>
          <w:p w14:paraId="5B720000">
            <w:pPr>
              <w:pStyle w:val="Style_2"/>
              <w:ind w:firstLine="0" w:left="0"/>
              <w:jc w:val="center"/>
            </w:pPr>
            <w:r>
              <w:t>-</w:t>
            </w:r>
          </w:p>
        </w:tc>
        <w:tc>
          <w:tcPr>
            <w:tcW w:type="dxa" w:w="1020"/>
            <w:tcMar>
              <w:left w:type="dxa" w:w="0"/>
              <w:right w:type="dxa" w:w="0"/>
            </w:tcMar>
          </w:tcPr>
          <w:p w14:paraId="5C720000">
            <w:pPr>
              <w:pStyle w:val="Style_2"/>
              <w:ind w:firstLine="0" w:left="0"/>
              <w:jc w:val="center"/>
            </w:pPr>
            <w:r>
              <w:t>-</w:t>
            </w:r>
          </w:p>
        </w:tc>
        <w:tc>
          <w:tcPr>
            <w:tcW w:type="dxa" w:w="964"/>
            <w:tcMar>
              <w:left w:type="dxa" w:w="0"/>
              <w:right w:type="dxa" w:w="0"/>
            </w:tcMar>
          </w:tcPr>
          <w:p w14:paraId="5D720000">
            <w:pPr>
              <w:pStyle w:val="Style_2"/>
              <w:ind w:firstLine="0" w:left="0"/>
              <w:jc w:val="center"/>
            </w:pPr>
            <w:r>
              <w:t>0,423</w:t>
            </w:r>
          </w:p>
        </w:tc>
        <w:tc>
          <w:tcPr>
            <w:tcW w:type="dxa" w:w="964"/>
            <w:tcMar>
              <w:left w:type="dxa" w:w="0"/>
              <w:right w:type="dxa" w:w="0"/>
            </w:tcMar>
          </w:tcPr>
          <w:p w14:paraId="5E720000">
            <w:pPr>
              <w:pStyle w:val="Style_2"/>
              <w:ind w:firstLine="0" w:left="0"/>
              <w:jc w:val="center"/>
            </w:pPr>
            <w:r>
              <w:t>1,692</w:t>
            </w:r>
          </w:p>
        </w:tc>
        <w:tc>
          <w:tcPr>
            <w:tcW w:type="dxa" w:w="964"/>
            <w:tcMar>
              <w:left w:type="dxa" w:w="0"/>
              <w:right w:type="dxa" w:w="0"/>
            </w:tcMar>
          </w:tcPr>
          <w:p w14:paraId="5F720000">
            <w:pPr>
              <w:pStyle w:val="Style_2"/>
              <w:ind w:firstLine="0" w:left="0"/>
              <w:jc w:val="center"/>
            </w:pPr>
            <w:r>
              <w:t>3,095</w:t>
            </w:r>
          </w:p>
        </w:tc>
        <w:tc>
          <w:tcPr>
            <w:tcW w:type="dxa" w:w="1020"/>
            <w:tcMar>
              <w:left w:type="dxa" w:w="0"/>
              <w:right w:type="dxa" w:w="0"/>
            </w:tcMar>
          </w:tcPr>
          <w:p w14:paraId="60720000">
            <w:pPr>
              <w:pStyle w:val="Style_2"/>
              <w:ind w:firstLine="0" w:left="0"/>
              <w:jc w:val="center"/>
            </w:pPr>
            <w:r>
              <w:t>4,5</w:t>
            </w:r>
          </w:p>
        </w:tc>
        <w:tc>
          <w:tcPr>
            <w:tcW w:type="dxa" w:w="964"/>
            <w:tcMar>
              <w:left w:type="dxa" w:w="0"/>
              <w:right w:type="dxa" w:w="0"/>
            </w:tcMar>
          </w:tcPr>
          <w:p w14:paraId="61720000">
            <w:pPr>
              <w:pStyle w:val="Style_2"/>
              <w:ind w:firstLine="0" w:left="0"/>
              <w:jc w:val="center"/>
            </w:pPr>
            <w:r>
              <w:t>5,899</w:t>
            </w:r>
          </w:p>
        </w:tc>
        <w:tc>
          <w:tcPr>
            <w:tcW w:type="dxa" w:w="964"/>
            <w:tcMar>
              <w:left w:type="dxa" w:w="0"/>
              <w:right w:type="dxa" w:w="0"/>
            </w:tcMar>
          </w:tcPr>
          <w:p w14:paraId="62720000">
            <w:pPr>
              <w:pStyle w:val="Style_2"/>
              <w:ind w:firstLine="0" w:left="0"/>
              <w:jc w:val="center"/>
            </w:pPr>
            <w:r>
              <w:t>7,309</w:t>
            </w:r>
          </w:p>
        </w:tc>
      </w:tr>
      <w:tr>
        <w:tc>
          <w:tcPr>
            <w:tcW w:type="dxa" w:w="2957"/>
            <w:tcMar>
              <w:left w:type="dxa" w:w="0"/>
              <w:right w:type="dxa" w:w="0"/>
            </w:tcMar>
          </w:tcPr>
          <w:p w14:paraId="63720000">
            <w:pPr>
              <w:pStyle w:val="Style_2"/>
              <w:ind w:firstLine="0" w:left="283"/>
              <w:jc w:val="left"/>
            </w:pPr>
            <w:r>
              <w:t>г. Севастополь</w:t>
            </w:r>
          </w:p>
        </w:tc>
        <w:tc>
          <w:tcPr>
            <w:tcW w:type="dxa" w:w="850"/>
            <w:tcMar>
              <w:left w:type="dxa" w:w="0"/>
              <w:right w:type="dxa" w:w="0"/>
            </w:tcMar>
          </w:tcPr>
          <w:p w14:paraId="64720000">
            <w:pPr>
              <w:pStyle w:val="Style_2"/>
              <w:ind w:firstLine="0" w:left="0"/>
              <w:jc w:val="center"/>
            </w:pPr>
            <w:r>
              <w:t>-</w:t>
            </w:r>
          </w:p>
        </w:tc>
        <w:tc>
          <w:tcPr>
            <w:tcW w:type="dxa" w:w="850"/>
            <w:tcMar>
              <w:left w:type="dxa" w:w="0"/>
              <w:right w:type="dxa" w:w="0"/>
            </w:tcMar>
          </w:tcPr>
          <w:p w14:paraId="65720000">
            <w:pPr>
              <w:pStyle w:val="Style_2"/>
              <w:ind w:firstLine="0" w:left="0"/>
              <w:jc w:val="center"/>
            </w:pPr>
            <w:r>
              <w:t>-</w:t>
            </w:r>
          </w:p>
        </w:tc>
        <w:tc>
          <w:tcPr>
            <w:tcW w:type="dxa" w:w="907"/>
            <w:tcMar>
              <w:left w:type="dxa" w:w="0"/>
              <w:right w:type="dxa" w:w="0"/>
            </w:tcMar>
          </w:tcPr>
          <w:p w14:paraId="66720000">
            <w:pPr>
              <w:pStyle w:val="Style_2"/>
              <w:ind w:firstLine="0" w:left="0"/>
              <w:jc w:val="center"/>
            </w:pPr>
            <w:r>
              <w:t>-</w:t>
            </w:r>
          </w:p>
        </w:tc>
        <w:tc>
          <w:tcPr>
            <w:tcW w:type="dxa" w:w="907"/>
            <w:tcMar>
              <w:left w:type="dxa" w:w="0"/>
              <w:right w:type="dxa" w:w="0"/>
            </w:tcMar>
          </w:tcPr>
          <w:p w14:paraId="67720000">
            <w:pPr>
              <w:pStyle w:val="Style_2"/>
              <w:ind w:firstLine="0" w:left="0"/>
              <w:jc w:val="center"/>
            </w:pPr>
            <w:r>
              <w:t>-</w:t>
            </w:r>
          </w:p>
        </w:tc>
        <w:tc>
          <w:tcPr>
            <w:tcW w:type="dxa" w:w="907"/>
            <w:tcMar>
              <w:left w:type="dxa" w:w="0"/>
              <w:right w:type="dxa" w:w="0"/>
            </w:tcMar>
          </w:tcPr>
          <w:p w14:paraId="68720000">
            <w:pPr>
              <w:pStyle w:val="Style_2"/>
              <w:ind w:firstLine="0" w:left="0"/>
              <w:jc w:val="center"/>
            </w:pPr>
            <w:r>
              <w:t>-</w:t>
            </w:r>
          </w:p>
        </w:tc>
        <w:tc>
          <w:tcPr>
            <w:tcW w:type="dxa" w:w="1020"/>
            <w:tcMar>
              <w:left w:type="dxa" w:w="0"/>
              <w:right w:type="dxa" w:w="0"/>
            </w:tcMar>
          </w:tcPr>
          <w:p w14:paraId="69720000">
            <w:pPr>
              <w:pStyle w:val="Style_2"/>
              <w:ind w:firstLine="0" w:left="0"/>
              <w:jc w:val="center"/>
            </w:pPr>
            <w:r>
              <w:t>-</w:t>
            </w:r>
          </w:p>
        </w:tc>
        <w:tc>
          <w:tcPr>
            <w:tcW w:type="dxa" w:w="964"/>
            <w:tcMar>
              <w:left w:type="dxa" w:w="0"/>
              <w:right w:type="dxa" w:w="0"/>
            </w:tcMar>
          </w:tcPr>
          <w:p w14:paraId="6A720000">
            <w:pPr>
              <w:pStyle w:val="Style_2"/>
              <w:ind w:firstLine="0" w:left="0"/>
              <w:jc w:val="center"/>
            </w:pPr>
            <w:r>
              <w:t>0,094</w:t>
            </w:r>
          </w:p>
        </w:tc>
        <w:tc>
          <w:tcPr>
            <w:tcW w:type="dxa" w:w="964"/>
            <w:tcMar>
              <w:left w:type="dxa" w:w="0"/>
              <w:right w:type="dxa" w:w="0"/>
            </w:tcMar>
          </w:tcPr>
          <w:p w14:paraId="6B720000">
            <w:pPr>
              <w:pStyle w:val="Style_2"/>
              <w:ind w:firstLine="0" w:left="0"/>
              <w:jc w:val="center"/>
            </w:pPr>
            <w:r>
              <w:t>0,377</w:t>
            </w:r>
          </w:p>
        </w:tc>
        <w:tc>
          <w:tcPr>
            <w:tcW w:type="dxa" w:w="964"/>
            <w:tcMar>
              <w:left w:type="dxa" w:w="0"/>
              <w:right w:type="dxa" w:w="0"/>
            </w:tcMar>
          </w:tcPr>
          <w:p w14:paraId="6C720000">
            <w:pPr>
              <w:pStyle w:val="Style_2"/>
              <w:ind w:firstLine="0" w:left="0"/>
              <w:jc w:val="center"/>
            </w:pPr>
            <w:r>
              <w:t>0,689</w:t>
            </w:r>
          </w:p>
        </w:tc>
        <w:tc>
          <w:tcPr>
            <w:tcW w:type="dxa" w:w="1020"/>
            <w:tcMar>
              <w:left w:type="dxa" w:w="0"/>
              <w:right w:type="dxa" w:w="0"/>
            </w:tcMar>
          </w:tcPr>
          <w:p w14:paraId="6D720000">
            <w:pPr>
              <w:pStyle w:val="Style_2"/>
              <w:ind w:firstLine="0" w:left="0"/>
              <w:jc w:val="center"/>
            </w:pPr>
            <w:r>
              <w:t>1,002</w:t>
            </w:r>
          </w:p>
        </w:tc>
        <w:tc>
          <w:tcPr>
            <w:tcW w:type="dxa" w:w="964"/>
            <w:tcMar>
              <w:left w:type="dxa" w:w="0"/>
              <w:right w:type="dxa" w:w="0"/>
            </w:tcMar>
          </w:tcPr>
          <w:p w14:paraId="6E720000">
            <w:pPr>
              <w:pStyle w:val="Style_2"/>
              <w:ind w:firstLine="0" w:left="0"/>
              <w:jc w:val="center"/>
            </w:pPr>
            <w:r>
              <w:t>1,313</w:t>
            </w:r>
          </w:p>
        </w:tc>
        <w:tc>
          <w:tcPr>
            <w:tcW w:type="dxa" w:w="964"/>
            <w:tcMar>
              <w:left w:type="dxa" w:w="0"/>
              <w:right w:type="dxa" w:w="0"/>
            </w:tcMar>
          </w:tcPr>
          <w:p w14:paraId="6F720000">
            <w:pPr>
              <w:pStyle w:val="Style_2"/>
              <w:ind w:firstLine="0" w:left="0"/>
              <w:jc w:val="center"/>
            </w:pPr>
            <w:r>
              <w:t>1,628</w:t>
            </w:r>
          </w:p>
        </w:tc>
      </w:tr>
      <w:tr>
        <w:tc>
          <w:tcPr>
            <w:tcW w:type="dxa" w:w="14238"/>
            <w:gridSpan w:val="13"/>
            <w:tcMar>
              <w:left w:type="dxa" w:w="0"/>
              <w:right w:type="dxa" w:w="0"/>
            </w:tcMar>
          </w:tcPr>
          <w:p w14:paraId="7072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71720000">
            <w:pPr>
              <w:pStyle w:val="Style_2"/>
              <w:ind w:firstLine="0" w:left="0"/>
              <w:jc w:val="left"/>
            </w:pPr>
            <w:r>
              <w:t>Задачи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 сокращение издержек субъектов малого и среднего предпринимательства, связанных с государственным регулированием</w:t>
            </w:r>
          </w:p>
        </w:tc>
      </w:tr>
      <w:tr>
        <w:tc>
          <w:tcPr>
            <w:tcW w:type="dxa" w:w="14238"/>
            <w:gridSpan w:val="13"/>
            <w:tcMar>
              <w:left w:type="dxa" w:w="0"/>
              <w:right w:type="dxa" w:w="0"/>
            </w:tcMar>
          </w:tcPr>
          <w:p w14:paraId="72720000">
            <w:pPr>
              <w:pStyle w:val="Style_2"/>
              <w:ind w:firstLine="0" w:left="0"/>
              <w:jc w:val="center"/>
              <w:outlineLvl w:val="3"/>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 (тыс. единиц)</w:t>
            </w:r>
          </w:p>
        </w:tc>
      </w:tr>
      <w:tr>
        <w:tc>
          <w:tcPr>
            <w:tcW w:type="dxa" w:w="2957"/>
            <w:tcMar>
              <w:left w:type="dxa" w:w="0"/>
              <w:right w:type="dxa" w:w="0"/>
            </w:tcMar>
          </w:tcPr>
          <w:p w14:paraId="73720000">
            <w:pPr>
              <w:pStyle w:val="Style_2"/>
              <w:ind w:firstLine="0" w:left="283"/>
              <w:jc w:val="left"/>
            </w:pPr>
            <w:r>
              <w:t>Российская Федерация</w:t>
            </w:r>
          </w:p>
        </w:tc>
        <w:tc>
          <w:tcPr>
            <w:tcW w:type="dxa" w:w="850"/>
            <w:tcMar>
              <w:left w:type="dxa" w:w="0"/>
              <w:right w:type="dxa" w:w="0"/>
            </w:tcMar>
          </w:tcPr>
          <w:p w14:paraId="74720000">
            <w:pPr>
              <w:pStyle w:val="Style_2"/>
              <w:ind w:firstLine="0" w:left="0"/>
              <w:jc w:val="center"/>
            </w:pPr>
            <w:r>
              <w:t>-</w:t>
            </w:r>
          </w:p>
        </w:tc>
        <w:tc>
          <w:tcPr>
            <w:tcW w:type="dxa" w:w="850"/>
            <w:tcMar>
              <w:left w:type="dxa" w:w="0"/>
              <w:right w:type="dxa" w:w="0"/>
            </w:tcMar>
          </w:tcPr>
          <w:p w14:paraId="75720000">
            <w:pPr>
              <w:pStyle w:val="Style_2"/>
              <w:ind w:firstLine="0" w:left="0"/>
              <w:jc w:val="center"/>
            </w:pPr>
            <w:r>
              <w:t>-</w:t>
            </w:r>
          </w:p>
        </w:tc>
        <w:tc>
          <w:tcPr>
            <w:tcW w:type="dxa" w:w="907"/>
            <w:tcMar>
              <w:left w:type="dxa" w:w="0"/>
              <w:right w:type="dxa" w:w="0"/>
            </w:tcMar>
          </w:tcPr>
          <w:p w14:paraId="76720000">
            <w:pPr>
              <w:pStyle w:val="Style_2"/>
              <w:ind w:firstLine="0" w:left="0"/>
              <w:jc w:val="center"/>
            </w:pPr>
            <w:r>
              <w:t>-</w:t>
            </w:r>
          </w:p>
        </w:tc>
        <w:tc>
          <w:tcPr>
            <w:tcW w:type="dxa" w:w="907"/>
            <w:tcMar>
              <w:left w:type="dxa" w:w="0"/>
              <w:right w:type="dxa" w:w="0"/>
            </w:tcMar>
          </w:tcPr>
          <w:p w14:paraId="77720000">
            <w:pPr>
              <w:pStyle w:val="Style_2"/>
              <w:ind w:firstLine="0" w:left="0"/>
              <w:jc w:val="center"/>
            </w:pPr>
            <w:r>
              <w:t>-</w:t>
            </w:r>
          </w:p>
        </w:tc>
        <w:tc>
          <w:tcPr>
            <w:tcW w:type="dxa" w:w="907"/>
            <w:tcMar>
              <w:left w:type="dxa" w:w="0"/>
              <w:right w:type="dxa" w:w="0"/>
            </w:tcMar>
          </w:tcPr>
          <w:p w14:paraId="78720000">
            <w:pPr>
              <w:pStyle w:val="Style_2"/>
              <w:ind w:firstLine="0" w:left="0"/>
              <w:jc w:val="center"/>
            </w:pPr>
            <w:r>
              <w:t>-</w:t>
            </w:r>
          </w:p>
        </w:tc>
        <w:tc>
          <w:tcPr>
            <w:tcW w:type="dxa" w:w="1020"/>
            <w:tcMar>
              <w:left w:type="dxa" w:w="0"/>
              <w:right w:type="dxa" w:w="0"/>
            </w:tcMar>
          </w:tcPr>
          <w:p w14:paraId="79720000">
            <w:pPr>
              <w:pStyle w:val="Style_2"/>
              <w:ind w:firstLine="0" w:left="0"/>
              <w:jc w:val="center"/>
            </w:pPr>
            <w:r>
              <w:t>-</w:t>
            </w:r>
          </w:p>
        </w:tc>
        <w:tc>
          <w:tcPr>
            <w:tcW w:type="dxa" w:w="964"/>
            <w:tcMar>
              <w:left w:type="dxa" w:w="0"/>
              <w:right w:type="dxa" w:w="0"/>
            </w:tcMar>
          </w:tcPr>
          <w:p w14:paraId="7A720000">
            <w:pPr>
              <w:pStyle w:val="Style_2"/>
              <w:ind w:firstLine="0" w:left="0"/>
              <w:jc w:val="center"/>
            </w:pPr>
            <w:r>
              <w:t>189,298</w:t>
            </w:r>
          </w:p>
        </w:tc>
        <w:tc>
          <w:tcPr>
            <w:tcW w:type="dxa" w:w="964"/>
            <w:tcMar>
              <w:left w:type="dxa" w:w="0"/>
              <w:right w:type="dxa" w:w="0"/>
            </w:tcMar>
          </w:tcPr>
          <w:p w14:paraId="7B720000">
            <w:pPr>
              <w:pStyle w:val="Style_2"/>
              <w:ind w:firstLine="0" w:left="0"/>
              <w:jc w:val="center"/>
            </w:pPr>
            <w:r>
              <w:t>268,196</w:t>
            </w:r>
          </w:p>
        </w:tc>
        <w:tc>
          <w:tcPr>
            <w:tcW w:type="dxa" w:w="964"/>
            <w:tcMar>
              <w:left w:type="dxa" w:w="0"/>
              <w:right w:type="dxa" w:w="0"/>
            </w:tcMar>
          </w:tcPr>
          <w:p w14:paraId="7C720000">
            <w:pPr>
              <w:pStyle w:val="Style_2"/>
              <w:ind w:firstLine="0" w:left="0"/>
              <w:jc w:val="center"/>
            </w:pPr>
            <w:r>
              <w:t>355,397</w:t>
            </w:r>
          </w:p>
        </w:tc>
        <w:tc>
          <w:tcPr>
            <w:tcW w:type="dxa" w:w="1020"/>
            <w:tcMar>
              <w:left w:type="dxa" w:w="0"/>
              <w:right w:type="dxa" w:w="0"/>
            </w:tcMar>
          </w:tcPr>
          <w:p w14:paraId="7D720000">
            <w:pPr>
              <w:pStyle w:val="Style_2"/>
              <w:ind w:firstLine="0" w:left="0"/>
              <w:jc w:val="center"/>
            </w:pPr>
            <w:r>
              <w:t>511,337</w:t>
            </w:r>
          </w:p>
        </w:tc>
        <w:tc>
          <w:tcPr>
            <w:tcW w:type="dxa" w:w="964"/>
            <w:tcMar>
              <w:left w:type="dxa" w:w="0"/>
              <w:right w:type="dxa" w:w="0"/>
            </w:tcMar>
          </w:tcPr>
          <w:p w14:paraId="7E720000">
            <w:pPr>
              <w:pStyle w:val="Style_2"/>
              <w:ind w:firstLine="0" w:left="0"/>
              <w:jc w:val="center"/>
            </w:pPr>
            <w:r>
              <w:t>675,504</w:t>
            </w:r>
          </w:p>
        </w:tc>
        <w:tc>
          <w:tcPr>
            <w:tcW w:type="dxa" w:w="964"/>
            <w:tcMar>
              <w:left w:type="dxa" w:w="0"/>
              <w:right w:type="dxa" w:w="0"/>
            </w:tcMar>
          </w:tcPr>
          <w:p w14:paraId="7F720000">
            <w:pPr>
              <w:pStyle w:val="Style_2"/>
              <w:ind w:firstLine="0" w:left="0"/>
              <w:jc w:val="center"/>
            </w:pPr>
            <w:r>
              <w:t>771,014</w:t>
            </w:r>
          </w:p>
        </w:tc>
      </w:tr>
      <w:tr>
        <w:tc>
          <w:tcPr>
            <w:tcW w:type="dxa" w:w="2957"/>
            <w:tcMar>
              <w:left w:type="dxa" w:w="0"/>
              <w:right w:type="dxa" w:w="0"/>
            </w:tcMar>
          </w:tcPr>
          <w:p w14:paraId="80720000">
            <w:pPr>
              <w:pStyle w:val="Style_2"/>
              <w:ind w:firstLine="0" w:left="283"/>
              <w:jc w:val="left"/>
            </w:pPr>
            <w:r>
              <w:t>Республика Крым и г. Севастополь</w:t>
            </w:r>
          </w:p>
        </w:tc>
        <w:tc>
          <w:tcPr>
            <w:tcW w:type="dxa" w:w="850"/>
            <w:tcMar>
              <w:left w:type="dxa" w:w="0"/>
              <w:right w:type="dxa" w:w="0"/>
            </w:tcMar>
          </w:tcPr>
          <w:p w14:paraId="81720000">
            <w:pPr>
              <w:pStyle w:val="Style_2"/>
              <w:ind w:firstLine="0" w:left="0"/>
              <w:jc w:val="center"/>
            </w:pPr>
            <w:r>
              <w:t>-</w:t>
            </w:r>
          </w:p>
        </w:tc>
        <w:tc>
          <w:tcPr>
            <w:tcW w:type="dxa" w:w="850"/>
            <w:tcMar>
              <w:left w:type="dxa" w:w="0"/>
              <w:right w:type="dxa" w:w="0"/>
            </w:tcMar>
          </w:tcPr>
          <w:p w14:paraId="82720000">
            <w:pPr>
              <w:pStyle w:val="Style_2"/>
              <w:ind w:firstLine="0" w:left="0"/>
              <w:jc w:val="center"/>
            </w:pPr>
            <w:r>
              <w:t>-</w:t>
            </w:r>
          </w:p>
        </w:tc>
        <w:tc>
          <w:tcPr>
            <w:tcW w:type="dxa" w:w="907"/>
            <w:tcMar>
              <w:left w:type="dxa" w:w="0"/>
              <w:right w:type="dxa" w:w="0"/>
            </w:tcMar>
          </w:tcPr>
          <w:p w14:paraId="83720000">
            <w:pPr>
              <w:pStyle w:val="Style_2"/>
              <w:ind w:firstLine="0" w:left="0"/>
              <w:jc w:val="center"/>
            </w:pPr>
            <w:r>
              <w:t>-</w:t>
            </w:r>
          </w:p>
        </w:tc>
        <w:tc>
          <w:tcPr>
            <w:tcW w:type="dxa" w:w="907"/>
            <w:tcMar>
              <w:left w:type="dxa" w:w="0"/>
              <w:right w:type="dxa" w:w="0"/>
            </w:tcMar>
          </w:tcPr>
          <w:p w14:paraId="84720000">
            <w:pPr>
              <w:pStyle w:val="Style_2"/>
              <w:ind w:firstLine="0" w:left="0"/>
              <w:jc w:val="center"/>
            </w:pPr>
            <w:r>
              <w:t>-</w:t>
            </w:r>
          </w:p>
        </w:tc>
        <w:tc>
          <w:tcPr>
            <w:tcW w:type="dxa" w:w="907"/>
            <w:tcMar>
              <w:left w:type="dxa" w:w="0"/>
              <w:right w:type="dxa" w:w="0"/>
            </w:tcMar>
          </w:tcPr>
          <w:p w14:paraId="85720000">
            <w:pPr>
              <w:pStyle w:val="Style_2"/>
              <w:ind w:firstLine="0" w:left="0"/>
              <w:jc w:val="center"/>
            </w:pPr>
            <w:r>
              <w:t>-</w:t>
            </w:r>
          </w:p>
        </w:tc>
        <w:tc>
          <w:tcPr>
            <w:tcW w:type="dxa" w:w="1020"/>
            <w:tcMar>
              <w:left w:type="dxa" w:w="0"/>
              <w:right w:type="dxa" w:w="0"/>
            </w:tcMar>
          </w:tcPr>
          <w:p w14:paraId="86720000">
            <w:pPr>
              <w:pStyle w:val="Style_2"/>
              <w:ind w:firstLine="0" w:left="0"/>
              <w:jc w:val="center"/>
            </w:pPr>
            <w:r>
              <w:t>-</w:t>
            </w:r>
          </w:p>
        </w:tc>
        <w:tc>
          <w:tcPr>
            <w:tcW w:type="dxa" w:w="964"/>
            <w:tcMar>
              <w:left w:type="dxa" w:w="0"/>
              <w:right w:type="dxa" w:w="0"/>
            </w:tcMar>
          </w:tcPr>
          <w:p w14:paraId="87720000">
            <w:pPr>
              <w:pStyle w:val="Style_2"/>
              <w:ind w:firstLine="0" w:left="0"/>
              <w:jc w:val="center"/>
            </w:pPr>
            <w:r>
              <w:t>3,387</w:t>
            </w:r>
          </w:p>
        </w:tc>
        <w:tc>
          <w:tcPr>
            <w:tcW w:type="dxa" w:w="964"/>
            <w:tcMar>
              <w:left w:type="dxa" w:w="0"/>
              <w:right w:type="dxa" w:w="0"/>
            </w:tcMar>
          </w:tcPr>
          <w:p w14:paraId="88720000">
            <w:pPr>
              <w:pStyle w:val="Style_2"/>
              <w:ind w:firstLine="0" w:left="0"/>
              <w:jc w:val="center"/>
            </w:pPr>
            <w:r>
              <w:t>4,798</w:t>
            </w:r>
          </w:p>
        </w:tc>
        <w:tc>
          <w:tcPr>
            <w:tcW w:type="dxa" w:w="964"/>
            <w:tcMar>
              <w:left w:type="dxa" w:w="0"/>
              <w:right w:type="dxa" w:w="0"/>
            </w:tcMar>
          </w:tcPr>
          <w:p w14:paraId="89720000">
            <w:pPr>
              <w:pStyle w:val="Style_2"/>
              <w:ind w:firstLine="0" w:left="0"/>
              <w:jc w:val="center"/>
            </w:pPr>
            <w:r>
              <w:t>6,358</w:t>
            </w:r>
          </w:p>
        </w:tc>
        <w:tc>
          <w:tcPr>
            <w:tcW w:type="dxa" w:w="1020"/>
            <w:tcMar>
              <w:left w:type="dxa" w:w="0"/>
              <w:right w:type="dxa" w:w="0"/>
            </w:tcMar>
          </w:tcPr>
          <w:p w14:paraId="8A720000">
            <w:pPr>
              <w:pStyle w:val="Style_2"/>
              <w:ind w:firstLine="0" w:left="0"/>
              <w:jc w:val="center"/>
            </w:pPr>
            <w:r>
              <w:t>9,149</w:t>
            </w:r>
          </w:p>
        </w:tc>
        <w:tc>
          <w:tcPr>
            <w:tcW w:type="dxa" w:w="964"/>
            <w:tcMar>
              <w:left w:type="dxa" w:w="0"/>
              <w:right w:type="dxa" w:w="0"/>
            </w:tcMar>
          </w:tcPr>
          <w:p w14:paraId="8B720000">
            <w:pPr>
              <w:pStyle w:val="Style_2"/>
              <w:ind w:firstLine="0" w:left="0"/>
              <w:jc w:val="center"/>
            </w:pPr>
            <w:r>
              <w:t>12,086</w:t>
            </w:r>
          </w:p>
        </w:tc>
        <w:tc>
          <w:tcPr>
            <w:tcW w:type="dxa" w:w="964"/>
            <w:tcMar>
              <w:left w:type="dxa" w:w="0"/>
              <w:right w:type="dxa" w:w="0"/>
            </w:tcMar>
          </w:tcPr>
          <w:p w14:paraId="8C720000">
            <w:pPr>
              <w:pStyle w:val="Style_2"/>
              <w:ind w:firstLine="0" w:left="0"/>
              <w:jc w:val="center"/>
            </w:pPr>
            <w:r>
              <w:t>13,795</w:t>
            </w:r>
          </w:p>
        </w:tc>
      </w:tr>
      <w:tr>
        <w:tc>
          <w:tcPr>
            <w:tcW w:type="dxa" w:w="2957"/>
            <w:tcMar>
              <w:left w:type="dxa" w:w="0"/>
              <w:right w:type="dxa" w:w="0"/>
            </w:tcMar>
          </w:tcPr>
          <w:p w14:paraId="8D720000">
            <w:pPr>
              <w:pStyle w:val="Style_2"/>
              <w:ind w:firstLine="0" w:left="283"/>
              <w:jc w:val="left"/>
            </w:pPr>
            <w:r>
              <w:t>Республика Крым</w:t>
            </w:r>
          </w:p>
        </w:tc>
        <w:tc>
          <w:tcPr>
            <w:tcW w:type="dxa" w:w="850"/>
            <w:tcMar>
              <w:left w:type="dxa" w:w="0"/>
              <w:right w:type="dxa" w:w="0"/>
            </w:tcMar>
          </w:tcPr>
          <w:p w14:paraId="8E720000">
            <w:pPr>
              <w:pStyle w:val="Style_2"/>
              <w:ind w:firstLine="0" w:left="0"/>
              <w:jc w:val="center"/>
            </w:pPr>
            <w:r>
              <w:t>-</w:t>
            </w:r>
          </w:p>
        </w:tc>
        <w:tc>
          <w:tcPr>
            <w:tcW w:type="dxa" w:w="850"/>
            <w:tcMar>
              <w:left w:type="dxa" w:w="0"/>
              <w:right w:type="dxa" w:w="0"/>
            </w:tcMar>
          </w:tcPr>
          <w:p w14:paraId="8F720000">
            <w:pPr>
              <w:pStyle w:val="Style_2"/>
              <w:ind w:firstLine="0" w:left="0"/>
              <w:jc w:val="center"/>
            </w:pPr>
            <w:r>
              <w:t>-</w:t>
            </w:r>
          </w:p>
        </w:tc>
        <w:tc>
          <w:tcPr>
            <w:tcW w:type="dxa" w:w="907"/>
            <w:tcMar>
              <w:left w:type="dxa" w:w="0"/>
              <w:right w:type="dxa" w:w="0"/>
            </w:tcMar>
          </w:tcPr>
          <w:p w14:paraId="90720000">
            <w:pPr>
              <w:pStyle w:val="Style_2"/>
              <w:ind w:firstLine="0" w:left="0"/>
              <w:jc w:val="center"/>
            </w:pPr>
            <w:r>
              <w:t>-</w:t>
            </w:r>
          </w:p>
        </w:tc>
        <w:tc>
          <w:tcPr>
            <w:tcW w:type="dxa" w:w="907"/>
            <w:tcMar>
              <w:left w:type="dxa" w:w="0"/>
              <w:right w:type="dxa" w:w="0"/>
            </w:tcMar>
          </w:tcPr>
          <w:p w14:paraId="91720000">
            <w:pPr>
              <w:pStyle w:val="Style_2"/>
              <w:ind w:firstLine="0" w:left="0"/>
              <w:jc w:val="center"/>
            </w:pPr>
            <w:r>
              <w:t>-</w:t>
            </w:r>
          </w:p>
        </w:tc>
        <w:tc>
          <w:tcPr>
            <w:tcW w:type="dxa" w:w="907"/>
            <w:tcMar>
              <w:left w:type="dxa" w:w="0"/>
              <w:right w:type="dxa" w:w="0"/>
            </w:tcMar>
          </w:tcPr>
          <w:p w14:paraId="92720000">
            <w:pPr>
              <w:pStyle w:val="Style_2"/>
              <w:ind w:firstLine="0" w:left="0"/>
              <w:jc w:val="center"/>
            </w:pPr>
            <w:r>
              <w:t>-</w:t>
            </w:r>
          </w:p>
        </w:tc>
        <w:tc>
          <w:tcPr>
            <w:tcW w:type="dxa" w:w="1020"/>
            <w:tcMar>
              <w:left w:type="dxa" w:w="0"/>
              <w:right w:type="dxa" w:w="0"/>
            </w:tcMar>
          </w:tcPr>
          <w:p w14:paraId="93720000">
            <w:pPr>
              <w:pStyle w:val="Style_2"/>
              <w:ind w:firstLine="0" w:left="0"/>
              <w:jc w:val="center"/>
            </w:pPr>
            <w:r>
              <w:t>-</w:t>
            </w:r>
          </w:p>
        </w:tc>
        <w:tc>
          <w:tcPr>
            <w:tcW w:type="dxa" w:w="964"/>
            <w:tcMar>
              <w:left w:type="dxa" w:w="0"/>
              <w:right w:type="dxa" w:w="0"/>
            </w:tcMar>
          </w:tcPr>
          <w:p w14:paraId="94720000">
            <w:pPr>
              <w:pStyle w:val="Style_2"/>
              <w:ind w:firstLine="0" w:left="0"/>
              <w:jc w:val="center"/>
            </w:pPr>
            <w:r>
              <w:t>2,629</w:t>
            </w:r>
          </w:p>
        </w:tc>
        <w:tc>
          <w:tcPr>
            <w:tcW w:type="dxa" w:w="964"/>
            <w:tcMar>
              <w:left w:type="dxa" w:w="0"/>
              <w:right w:type="dxa" w:w="0"/>
            </w:tcMar>
          </w:tcPr>
          <w:p w14:paraId="95720000">
            <w:pPr>
              <w:pStyle w:val="Style_2"/>
              <w:ind w:firstLine="0" w:left="0"/>
              <w:jc w:val="center"/>
            </w:pPr>
            <w:r>
              <w:t>3,725</w:t>
            </w:r>
          </w:p>
        </w:tc>
        <w:tc>
          <w:tcPr>
            <w:tcW w:type="dxa" w:w="964"/>
            <w:tcMar>
              <w:left w:type="dxa" w:w="0"/>
              <w:right w:type="dxa" w:w="0"/>
            </w:tcMar>
          </w:tcPr>
          <w:p w14:paraId="96720000">
            <w:pPr>
              <w:pStyle w:val="Style_2"/>
              <w:ind w:firstLine="0" w:left="0"/>
              <w:jc w:val="center"/>
            </w:pPr>
            <w:r>
              <w:t>4,936</w:t>
            </w:r>
          </w:p>
        </w:tc>
        <w:tc>
          <w:tcPr>
            <w:tcW w:type="dxa" w:w="1020"/>
            <w:tcMar>
              <w:left w:type="dxa" w:w="0"/>
              <w:right w:type="dxa" w:w="0"/>
            </w:tcMar>
          </w:tcPr>
          <w:p w14:paraId="97720000">
            <w:pPr>
              <w:pStyle w:val="Style_2"/>
              <w:ind w:firstLine="0" w:left="0"/>
              <w:jc w:val="center"/>
            </w:pPr>
            <w:r>
              <w:t>7,102</w:t>
            </w:r>
          </w:p>
        </w:tc>
        <w:tc>
          <w:tcPr>
            <w:tcW w:type="dxa" w:w="964"/>
            <w:tcMar>
              <w:left w:type="dxa" w:w="0"/>
              <w:right w:type="dxa" w:w="0"/>
            </w:tcMar>
          </w:tcPr>
          <w:p w14:paraId="98720000">
            <w:pPr>
              <w:pStyle w:val="Style_2"/>
              <w:ind w:firstLine="0" w:left="0"/>
              <w:jc w:val="center"/>
            </w:pPr>
            <w:r>
              <w:t>9,382</w:t>
            </w:r>
          </w:p>
        </w:tc>
        <w:tc>
          <w:tcPr>
            <w:tcW w:type="dxa" w:w="964"/>
            <w:tcMar>
              <w:left w:type="dxa" w:w="0"/>
              <w:right w:type="dxa" w:w="0"/>
            </w:tcMar>
          </w:tcPr>
          <w:p w14:paraId="99720000">
            <w:pPr>
              <w:pStyle w:val="Style_2"/>
              <w:ind w:firstLine="0" w:left="0"/>
              <w:jc w:val="center"/>
            </w:pPr>
            <w:r>
              <w:t>10,709</w:t>
            </w:r>
          </w:p>
        </w:tc>
      </w:tr>
      <w:tr>
        <w:tc>
          <w:tcPr>
            <w:tcW w:type="dxa" w:w="2957"/>
            <w:tcMar>
              <w:left w:type="dxa" w:w="0"/>
              <w:right w:type="dxa" w:w="0"/>
            </w:tcMar>
          </w:tcPr>
          <w:p w14:paraId="9A720000">
            <w:pPr>
              <w:pStyle w:val="Style_2"/>
              <w:ind w:firstLine="0" w:left="283"/>
              <w:jc w:val="left"/>
            </w:pPr>
            <w:r>
              <w:t>г. Севастополь</w:t>
            </w:r>
          </w:p>
        </w:tc>
        <w:tc>
          <w:tcPr>
            <w:tcW w:type="dxa" w:w="850"/>
            <w:tcMar>
              <w:left w:type="dxa" w:w="0"/>
              <w:right w:type="dxa" w:w="0"/>
            </w:tcMar>
          </w:tcPr>
          <w:p w14:paraId="9B720000">
            <w:pPr>
              <w:pStyle w:val="Style_2"/>
              <w:ind w:firstLine="0" w:left="0"/>
              <w:jc w:val="center"/>
            </w:pPr>
            <w:r>
              <w:t>-</w:t>
            </w:r>
          </w:p>
        </w:tc>
        <w:tc>
          <w:tcPr>
            <w:tcW w:type="dxa" w:w="850"/>
            <w:tcMar>
              <w:left w:type="dxa" w:w="0"/>
              <w:right w:type="dxa" w:w="0"/>
            </w:tcMar>
          </w:tcPr>
          <w:p w14:paraId="9C720000">
            <w:pPr>
              <w:pStyle w:val="Style_2"/>
              <w:ind w:firstLine="0" w:left="0"/>
              <w:jc w:val="center"/>
            </w:pPr>
            <w:r>
              <w:t>-</w:t>
            </w:r>
          </w:p>
        </w:tc>
        <w:tc>
          <w:tcPr>
            <w:tcW w:type="dxa" w:w="907"/>
            <w:tcMar>
              <w:left w:type="dxa" w:w="0"/>
              <w:right w:type="dxa" w:w="0"/>
            </w:tcMar>
          </w:tcPr>
          <w:p w14:paraId="9D720000">
            <w:pPr>
              <w:pStyle w:val="Style_2"/>
              <w:ind w:firstLine="0" w:left="0"/>
              <w:jc w:val="center"/>
            </w:pPr>
            <w:r>
              <w:t>-</w:t>
            </w:r>
          </w:p>
        </w:tc>
        <w:tc>
          <w:tcPr>
            <w:tcW w:type="dxa" w:w="907"/>
            <w:tcMar>
              <w:left w:type="dxa" w:w="0"/>
              <w:right w:type="dxa" w:w="0"/>
            </w:tcMar>
          </w:tcPr>
          <w:p w14:paraId="9E720000">
            <w:pPr>
              <w:pStyle w:val="Style_2"/>
              <w:ind w:firstLine="0" w:left="0"/>
              <w:jc w:val="center"/>
            </w:pPr>
            <w:r>
              <w:t>-</w:t>
            </w:r>
          </w:p>
        </w:tc>
        <w:tc>
          <w:tcPr>
            <w:tcW w:type="dxa" w:w="907"/>
            <w:tcMar>
              <w:left w:type="dxa" w:w="0"/>
              <w:right w:type="dxa" w:w="0"/>
            </w:tcMar>
          </w:tcPr>
          <w:p w14:paraId="9F720000">
            <w:pPr>
              <w:pStyle w:val="Style_2"/>
              <w:ind w:firstLine="0" w:left="0"/>
              <w:jc w:val="center"/>
            </w:pPr>
            <w:r>
              <w:t>-</w:t>
            </w:r>
          </w:p>
        </w:tc>
        <w:tc>
          <w:tcPr>
            <w:tcW w:type="dxa" w:w="1020"/>
            <w:tcMar>
              <w:left w:type="dxa" w:w="0"/>
              <w:right w:type="dxa" w:w="0"/>
            </w:tcMar>
          </w:tcPr>
          <w:p w14:paraId="A0720000">
            <w:pPr>
              <w:pStyle w:val="Style_2"/>
              <w:ind w:firstLine="0" w:left="0"/>
              <w:jc w:val="center"/>
            </w:pPr>
            <w:r>
              <w:t>-</w:t>
            </w:r>
          </w:p>
        </w:tc>
        <w:tc>
          <w:tcPr>
            <w:tcW w:type="dxa" w:w="964"/>
            <w:tcMar>
              <w:left w:type="dxa" w:w="0"/>
              <w:right w:type="dxa" w:w="0"/>
            </w:tcMar>
          </w:tcPr>
          <w:p w14:paraId="A1720000">
            <w:pPr>
              <w:pStyle w:val="Style_2"/>
              <w:ind w:firstLine="0" w:left="0"/>
              <w:jc w:val="center"/>
            </w:pPr>
            <w:r>
              <w:t>0,758</w:t>
            </w:r>
          </w:p>
        </w:tc>
        <w:tc>
          <w:tcPr>
            <w:tcW w:type="dxa" w:w="964"/>
            <w:tcMar>
              <w:left w:type="dxa" w:w="0"/>
              <w:right w:type="dxa" w:w="0"/>
            </w:tcMar>
          </w:tcPr>
          <w:p w14:paraId="A2720000">
            <w:pPr>
              <w:pStyle w:val="Style_2"/>
              <w:ind w:firstLine="0" w:left="0"/>
              <w:jc w:val="center"/>
            </w:pPr>
            <w:r>
              <w:t>1,073</w:t>
            </w:r>
          </w:p>
        </w:tc>
        <w:tc>
          <w:tcPr>
            <w:tcW w:type="dxa" w:w="964"/>
            <w:tcMar>
              <w:left w:type="dxa" w:w="0"/>
              <w:right w:type="dxa" w:w="0"/>
            </w:tcMar>
          </w:tcPr>
          <w:p w14:paraId="A3720000">
            <w:pPr>
              <w:pStyle w:val="Style_2"/>
              <w:ind w:firstLine="0" w:left="0"/>
              <w:jc w:val="center"/>
            </w:pPr>
            <w:r>
              <w:t>1,422</w:t>
            </w:r>
          </w:p>
        </w:tc>
        <w:tc>
          <w:tcPr>
            <w:tcW w:type="dxa" w:w="1020"/>
            <w:tcMar>
              <w:left w:type="dxa" w:w="0"/>
              <w:right w:type="dxa" w:w="0"/>
            </w:tcMar>
          </w:tcPr>
          <w:p w14:paraId="A4720000">
            <w:pPr>
              <w:pStyle w:val="Style_2"/>
              <w:ind w:firstLine="0" w:left="0"/>
              <w:jc w:val="center"/>
            </w:pPr>
            <w:r>
              <w:t>2,047</w:t>
            </w:r>
          </w:p>
        </w:tc>
        <w:tc>
          <w:tcPr>
            <w:tcW w:type="dxa" w:w="964"/>
            <w:tcMar>
              <w:left w:type="dxa" w:w="0"/>
              <w:right w:type="dxa" w:w="0"/>
            </w:tcMar>
          </w:tcPr>
          <w:p w14:paraId="A5720000">
            <w:pPr>
              <w:pStyle w:val="Style_2"/>
              <w:ind w:firstLine="0" w:left="0"/>
              <w:jc w:val="center"/>
            </w:pPr>
            <w:r>
              <w:t>2,704</w:t>
            </w:r>
          </w:p>
        </w:tc>
        <w:tc>
          <w:tcPr>
            <w:tcW w:type="dxa" w:w="964"/>
            <w:tcMar>
              <w:left w:type="dxa" w:w="0"/>
              <w:right w:type="dxa" w:w="0"/>
            </w:tcMar>
          </w:tcPr>
          <w:p w14:paraId="A6720000">
            <w:pPr>
              <w:pStyle w:val="Style_2"/>
              <w:ind w:firstLine="0" w:left="0"/>
              <w:jc w:val="center"/>
            </w:pPr>
            <w:r>
              <w:t>3,086</w:t>
            </w:r>
          </w:p>
        </w:tc>
      </w:tr>
      <w:tr>
        <w:tc>
          <w:tcPr>
            <w:tcW w:type="dxa" w:w="14238"/>
            <w:gridSpan w:val="13"/>
            <w:tcMar>
              <w:left w:type="dxa" w:w="0"/>
              <w:right w:type="dxa" w:w="0"/>
            </w:tcMar>
          </w:tcPr>
          <w:p w14:paraId="A7720000">
            <w:pPr>
              <w:pStyle w:val="Style_2"/>
              <w:ind w:firstLine="0" w:left="0"/>
              <w:jc w:val="center"/>
              <w:outlineLvl w:val="2"/>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r>
      <w:tr>
        <w:tc>
          <w:tcPr>
            <w:tcW w:type="dxa" w:w="14238"/>
            <w:gridSpan w:val="13"/>
            <w:tcMar>
              <w:left w:type="dxa" w:w="0"/>
              <w:right w:type="dxa" w:w="0"/>
            </w:tcMar>
          </w:tcPr>
          <w:p w14:paraId="A8720000">
            <w:pPr>
              <w:pStyle w:val="Style_2"/>
              <w:ind w:firstLine="0" w:left="0"/>
              <w:jc w:val="left"/>
            </w:pPr>
            <w:r>
              <w:t>Цель - создание условий для реализации туристского потенциала Российской Федерации</w:t>
            </w:r>
          </w:p>
          <w:p w14:paraId="A9720000">
            <w:pPr>
              <w:pStyle w:val="Style_2"/>
              <w:ind w:firstLine="0" w:left="0"/>
              <w:jc w:val="left"/>
            </w:pPr>
            <w:r>
              <w:t>Задача - повышение качества туристского продукта (услуг) и развитие туристской инфраструктуры в субъектах Российской Федерации</w:t>
            </w:r>
          </w:p>
        </w:tc>
      </w:tr>
      <w:tr>
        <w:tc>
          <w:tcPr>
            <w:tcW w:type="dxa" w:w="14238"/>
            <w:gridSpan w:val="13"/>
            <w:tcMar>
              <w:left w:type="dxa" w:w="0"/>
              <w:right w:type="dxa" w:w="0"/>
            </w:tcMar>
          </w:tcPr>
          <w:p w14:paraId="AA720000">
            <w:pPr>
              <w:pStyle w:val="Style_2"/>
              <w:ind w:firstLine="0" w:left="0"/>
              <w:jc w:val="center"/>
              <w:outlineLvl w:val="3"/>
            </w:pPr>
            <w:r>
              <w:t>Объем инвестиций в основной капитал, привлеченных в туристскую инфраструктуру в рамках реализации мероприятий Программы (внебюджетные источники) (млрд. рублей)</w:t>
            </w:r>
          </w:p>
        </w:tc>
      </w:tr>
      <w:tr>
        <w:tc>
          <w:tcPr>
            <w:tcW w:type="dxa" w:w="2957"/>
            <w:tcMar>
              <w:left w:type="dxa" w:w="0"/>
              <w:right w:type="dxa" w:w="0"/>
            </w:tcMar>
          </w:tcPr>
          <w:p w14:paraId="AB720000">
            <w:pPr>
              <w:pStyle w:val="Style_2"/>
              <w:ind w:firstLine="0" w:left="283"/>
              <w:jc w:val="left"/>
            </w:pPr>
            <w:r>
              <w:t>Российская Федерация</w:t>
            </w:r>
          </w:p>
        </w:tc>
        <w:tc>
          <w:tcPr>
            <w:tcW w:type="dxa" w:w="850"/>
            <w:tcMar>
              <w:left w:type="dxa" w:w="0"/>
              <w:right w:type="dxa" w:w="0"/>
            </w:tcMar>
          </w:tcPr>
          <w:p w14:paraId="AC720000">
            <w:pPr>
              <w:pStyle w:val="Style_2"/>
              <w:ind w:firstLine="0" w:left="0"/>
              <w:jc w:val="center"/>
            </w:pPr>
            <w:r>
              <w:t>-</w:t>
            </w:r>
          </w:p>
        </w:tc>
        <w:tc>
          <w:tcPr>
            <w:tcW w:type="dxa" w:w="850"/>
            <w:tcMar>
              <w:left w:type="dxa" w:w="0"/>
              <w:right w:type="dxa" w:w="0"/>
            </w:tcMar>
          </w:tcPr>
          <w:p w14:paraId="AD720000">
            <w:pPr>
              <w:pStyle w:val="Style_2"/>
              <w:ind w:firstLine="0" w:left="0"/>
              <w:jc w:val="center"/>
            </w:pPr>
            <w:r>
              <w:t>-</w:t>
            </w:r>
          </w:p>
        </w:tc>
        <w:tc>
          <w:tcPr>
            <w:tcW w:type="dxa" w:w="907"/>
            <w:tcMar>
              <w:left w:type="dxa" w:w="0"/>
              <w:right w:type="dxa" w:w="0"/>
            </w:tcMar>
          </w:tcPr>
          <w:p w14:paraId="AE720000">
            <w:pPr>
              <w:pStyle w:val="Style_2"/>
              <w:ind w:firstLine="0" w:left="0"/>
              <w:jc w:val="center"/>
            </w:pPr>
            <w:r>
              <w:t>-</w:t>
            </w:r>
          </w:p>
        </w:tc>
        <w:tc>
          <w:tcPr>
            <w:tcW w:type="dxa" w:w="907"/>
            <w:tcMar>
              <w:left w:type="dxa" w:w="0"/>
              <w:right w:type="dxa" w:w="0"/>
            </w:tcMar>
          </w:tcPr>
          <w:p w14:paraId="AF720000">
            <w:pPr>
              <w:pStyle w:val="Style_2"/>
              <w:ind w:firstLine="0" w:left="0"/>
              <w:jc w:val="center"/>
            </w:pPr>
            <w:r>
              <w:t>-</w:t>
            </w:r>
          </w:p>
        </w:tc>
        <w:tc>
          <w:tcPr>
            <w:tcW w:type="dxa" w:w="907"/>
            <w:tcMar>
              <w:left w:type="dxa" w:w="0"/>
              <w:right w:type="dxa" w:w="0"/>
            </w:tcMar>
          </w:tcPr>
          <w:p w14:paraId="B0720000">
            <w:pPr>
              <w:pStyle w:val="Style_2"/>
              <w:ind w:firstLine="0" w:left="0"/>
              <w:jc w:val="center"/>
            </w:pPr>
            <w:r>
              <w:t>-</w:t>
            </w:r>
          </w:p>
        </w:tc>
        <w:tc>
          <w:tcPr>
            <w:tcW w:type="dxa" w:w="1020"/>
            <w:tcMar>
              <w:left w:type="dxa" w:w="0"/>
              <w:right w:type="dxa" w:w="0"/>
            </w:tcMar>
          </w:tcPr>
          <w:p w14:paraId="B1720000">
            <w:pPr>
              <w:pStyle w:val="Style_2"/>
              <w:ind w:firstLine="0" w:left="0"/>
              <w:jc w:val="center"/>
            </w:pPr>
            <w:r>
              <w:t>-</w:t>
            </w:r>
          </w:p>
        </w:tc>
        <w:tc>
          <w:tcPr>
            <w:tcW w:type="dxa" w:w="964"/>
            <w:tcMar>
              <w:left w:type="dxa" w:w="0"/>
              <w:right w:type="dxa" w:w="0"/>
            </w:tcMar>
          </w:tcPr>
          <w:p w14:paraId="B2720000">
            <w:pPr>
              <w:pStyle w:val="Style_2"/>
              <w:ind w:firstLine="0" w:left="0"/>
              <w:jc w:val="center"/>
            </w:pPr>
            <w:r>
              <w:t>-</w:t>
            </w:r>
          </w:p>
        </w:tc>
        <w:tc>
          <w:tcPr>
            <w:tcW w:type="dxa" w:w="964"/>
            <w:tcMar>
              <w:left w:type="dxa" w:w="0"/>
              <w:right w:type="dxa" w:w="0"/>
            </w:tcMar>
          </w:tcPr>
          <w:p w14:paraId="B3720000">
            <w:pPr>
              <w:pStyle w:val="Style_2"/>
              <w:ind w:firstLine="0" w:left="0"/>
              <w:jc w:val="center"/>
            </w:pPr>
            <w:r>
              <w:t>18,406</w:t>
            </w:r>
          </w:p>
        </w:tc>
        <w:tc>
          <w:tcPr>
            <w:tcW w:type="dxa" w:w="964"/>
            <w:tcMar>
              <w:left w:type="dxa" w:w="0"/>
              <w:right w:type="dxa" w:w="0"/>
            </w:tcMar>
          </w:tcPr>
          <w:p w14:paraId="B4720000">
            <w:pPr>
              <w:pStyle w:val="Style_2"/>
              <w:ind w:firstLine="0" w:left="0"/>
              <w:jc w:val="center"/>
            </w:pPr>
            <w:r>
              <w:t>25,65</w:t>
            </w:r>
          </w:p>
        </w:tc>
        <w:tc>
          <w:tcPr>
            <w:tcW w:type="dxa" w:w="1020"/>
            <w:tcMar>
              <w:left w:type="dxa" w:w="0"/>
              <w:right w:type="dxa" w:w="0"/>
            </w:tcMar>
          </w:tcPr>
          <w:p w14:paraId="B5720000">
            <w:pPr>
              <w:pStyle w:val="Style_2"/>
              <w:ind w:firstLine="0" w:left="0"/>
              <w:jc w:val="center"/>
            </w:pPr>
            <w:r>
              <w:t>24,892</w:t>
            </w:r>
          </w:p>
        </w:tc>
        <w:tc>
          <w:tcPr>
            <w:tcW w:type="dxa" w:w="964"/>
            <w:tcMar>
              <w:left w:type="dxa" w:w="0"/>
              <w:right w:type="dxa" w:w="0"/>
            </w:tcMar>
          </w:tcPr>
          <w:p w14:paraId="B6720000">
            <w:pPr>
              <w:pStyle w:val="Style_2"/>
              <w:ind w:firstLine="0" w:left="0"/>
              <w:jc w:val="center"/>
            </w:pPr>
            <w:r>
              <w:t>19,619</w:t>
            </w:r>
          </w:p>
        </w:tc>
        <w:tc>
          <w:tcPr>
            <w:tcW w:type="dxa" w:w="964"/>
            <w:tcMar>
              <w:left w:type="dxa" w:w="0"/>
              <w:right w:type="dxa" w:w="0"/>
            </w:tcMar>
          </w:tcPr>
          <w:p w14:paraId="B7720000">
            <w:pPr>
              <w:pStyle w:val="Style_2"/>
              <w:ind w:firstLine="0" w:left="0"/>
              <w:jc w:val="center"/>
            </w:pPr>
            <w:r>
              <w:t>19,899</w:t>
            </w:r>
          </w:p>
        </w:tc>
      </w:tr>
      <w:tr>
        <w:tc>
          <w:tcPr>
            <w:tcW w:type="dxa" w:w="2957"/>
            <w:tcMar>
              <w:left w:type="dxa" w:w="0"/>
              <w:right w:type="dxa" w:w="0"/>
            </w:tcMar>
          </w:tcPr>
          <w:p w14:paraId="B8720000">
            <w:pPr>
              <w:pStyle w:val="Style_2"/>
              <w:ind w:firstLine="0" w:left="283"/>
              <w:jc w:val="left"/>
            </w:pPr>
            <w:r>
              <w:t>Республика Крым и г. Севастополь</w:t>
            </w:r>
          </w:p>
        </w:tc>
        <w:tc>
          <w:tcPr>
            <w:tcW w:type="dxa" w:w="850"/>
            <w:tcMar>
              <w:left w:type="dxa" w:w="0"/>
              <w:right w:type="dxa" w:w="0"/>
            </w:tcMar>
          </w:tcPr>
          <w:p w14:paraId="B9720000">
            <w:pPr>
              <w:pStyle w:val="Style_2"/>
              <w:ind w:firstLine="0" w:left="0"/>
              <w:jc w:val="center"/>
            </w:pPr>
            <w:r>
              <w:t>-</w:t>
            </w:r>
          </w:p>
        </w:tc>
        <w:tc>
          <w:tcPr>
            <w:tcW w:type="dxa" w:w="850"/>
            <w:tcMar>
              <w:left w:type="dxa" w:w="0"/>
              <w:right w:type="dxa" w:w="0"/>
            </w:tcMar>
          </w:tcPr>
          <w:p w14:paraId="BA720000">
            <w:pPr>
              <w:pStyle w:val="Style_2"/>
              <w:ind w:firstLine="0" w:left="0"/>
              <w:jc w:val="center"/>
            </w:pPr>
            <w:r>
              <w:t>-</w:t>
            </w:r>
          </w:p>
        </w:tc>
        <w:tc>
          <w:tcPr>
            <w:tcW w:type="dxa" w:w="907"/>
            <w:tcMar>
              <w:left w:type="dxa" w:w="0"/>
              <w:right w:type="dxa" w:w="0"/>
            </w:tcMar>
          </w:tcPr>
          <w:p w14:paraId="BB720000">
            <w:pPr>
              <w:pStyle w:val="Style_2"/>
              <w:ind w:firstLine="0" w:left="0"/>
              <w:jc w:val="center"/>
            </w:pPr>
            <w:r>
              <w:t>-</w:t>
            </w:r>
          </w:p>
        </w:tc>
        <w:tc>
          <w:tcPr>
            <w:tcW w:type="dxa" w:w="907"/>
            <w:tcMar>
              <w:left w:type="dxa" w:w="0"/>
              <w:right w:type="dxa" w:w="0"/>
            </w:tcMar>
          </w:tcPr>
          <w:p w14:paraId="BC720000">
            <w:pPr>
              <w:pStyle w:val="Style_2"/>
              <w:ind w:firstLine="0" w:left="0"/>
              <w:jc w:val="center"/>
            </w:pPr>
            <w:r>
              <w:t>-</w:t>
            </w:r>
          </w:p>
        </w:tc>
        <w:tc>
          <w:tcPr>
            <w:tcW w:type="dxa" w:w="907"/>
            <w:tcMar>
              <w:left w:type="dxa" w:w="0"/>
              <w:right w:type="dxa" w:w="0"/>
            </w:tcMar>
          </w:tcPr>
          <w:p w14:paraId="BD720000">
            <w:pPr>
              <w:pStyle w:val="Style_2"/>
              <w:ind w:firstLine="0" w:left="0"/>
              <w:jc w:val="center"/>
            </w:pPr>
            <w:r>
              <w:t>-</w:t>
            </w:r>
          </w:p>
        </w:tc>
        <w:tc>
          <w:tcPr>
            <w:tcW w:type="dxa" w:w="1020"/>
            <w:tcMar>
              <w:left w:type="dxa" w:w="0"/>
              <w:right w:type="dxa" w:w="0"/>
            </w:tcMar>
          </w:tcPr>
          <w:p w14:paraId="BE720000">
            <w:pPr>
              <w:pStyle w:val="Style_2"/>
              <w:ind w:firstLine="0" w:left="0"/>
              <w:jc w:val="center"/>
            </w:pPr>
            <w:r>
              <w:t>-</w:t>
            </w:r>
          </w:p>
        </w:tc>
        <w:tc>
          <w:tcPr>
            <w:tcW w:type="dxa" w:w="964"/>
            <w:tcMar>
              <w:left w:type="dxa" w:w="0"/>
              <w:right w:type="dxa" w:w="0"/>
            </w:tcMar>
          </w:tcPr>
          <w:p w14:paraId="BF720000">
            <w:pPr>
              <w:pStyle w:val="Style_2"/>
              <w:ind w:firstLine="0" w:left="0"/>
              <w:jc w:val="center"/>
            </w:pPr>
            <w:r>
              <w:t>-</w:t>
            </w:r>
          </w:p>
        </w:tc>
        <w:tc>
          <w:tcPr>
            <w:tcW w:type="dxa" w:w="964"/>
            <w:tcMar>
              <w:left w:type="dxa" w:w="0"/>
              <w:right w:type="dxa" w:w="0"/>
            </w:tcMar>
          </w:tcPr>
          <w:p w14:paraId="C0720000">
            <w:pPr>
              <w:pStyle w:val="Style_2"/>
              <w:ind w:firstLine="0" w:left="0"/>
              <w:jc w:val="center"/>
            </w:pPr>
            <w:r>
              <w:t>-</w:t>
            </w:r>
          </w:p>
        </w:tc>
        <w:tc>
          <w:tcPr>
            <w:tcW w:type="dxa" w:w="964"/>
            <w:tcMar>
              <w:left w:type="dxa" w:w="0"/>
              <w:right w:type="dxa" w:w="0"/>
            </w:tcMar>
          </w:tcPr>
          <w:p w14:paraId="C1720000">
            <w:pPr>
              <w:pStyle w:val="Style_2"/>
              <w:ind w:firstLine="0" w:left="0"/>
              <w:jc w:val="center"/>
            </w:pPr>
            <w:r>
              <w:t>-</w:t>
            </w:r>
          </w:p>
        </w:tc>
        <w:tc>
          <w:tcPr>
            <w:tcW w:type="dxa" w:w="1020"/>
            <w:tcMar>
              <w:left w:type="dxa" w:w="0"/>
              <w:right w:type="dxa" w:w="0"/>
            </w:tcMar>
          </w:tcPr>
          <w:p w14:paraId="C2720000">
            <w:pPr>
              <w:pStyle w:val="Style_2"/>
              <w:ind w:firstLine="0" w:left="0"/>
              <w:jc w:val="center"/>
            </w:pPr>
            <w:r>
              <w:t>1</w:t>
            </w:r>
          </w:p>
        </w:tc>
        <w:tc>
          <w:tcPr>
            <w:tcW w:type="dxa" w:w="964"/>
            <w:tcMar>
              <w:left w:type="dxa" w:w="0"/>
              <w:right w:type="dxa" w:w="0"/>
            </w:tcMar>
          </w:tcPr>
          <w:p w14:paraId="C3720000">
            <w:pPr>
              <w:pStyle w:val="Style_2"/>
              <w:ind w:firstLine="0" w:left="0"/>
              <w:jc w:val="center"/>
            </w:pPr>
            <w:r>
              <w:t>1</w:t>
            </w:r>
          </w:p>
        </w:tc>
        <w:tc>
          <w:tcPr>
            <w:tcW w:type="dxa" w:w="964"/>
            <w:tcMar>
              <w:left w:type="dxa" w:w="0"/>
              <w:right w:type="dxa" w:w="0"/>
            </w:tcMar>
          </w:tcPr>
          <w:p w14:paraId="C4720000">
            <w:pPr>
              <w:pStyle w:val="Style_2"/>
              <w:ind w:firstLine="0" w:left="0"/>
              <w:jc w:val="center"/>
            </w:pPr>
            <w:r>
              <w:t>0,957</w:t>
            </w:r>
          </w:p>
        </w:tc>
      </w:tr>
      <w:tr>
        <w:tc>
          <w:tcPr>
            <w:tcW w:type="dxa" w:w="2957"/>
            <w:tcMar>
              <w:left w:type="dxa" w:w="0"/>
              <w:right w:type="dxa" w:w="0"/>
            </w:tcMar>
          </w:tcPr>
          <w:p w14:paraId="C5720000">
            <w:pPr>
              <w:pStyle w:val="Style_2"/>
              <w:ind w:firstLine="0" w:left="283"/>
              <w:jc w:val="left"/>
            </w:pPr>
            <w:r>
              <w:t>Республика Крым</w:t>
            </w:r>
          </w:p>
        </w:tc>
        <w:tc>
          <w:tcPr>
            <w:tcW w:type="dxa" w:w="850"/>
            <w:tcMar>
              <w:left w:type="dxa" w:w="0"/>
              <w:right w:type="dxa" w:w="0"/>
            </w:tcMar>
          </w:tcPr>
          <w:p w14:paraId="C6720000">
            <w:pPr>
              <w:pStyle w:val="Style_2"/>
              <w:ind w:firstLine="0" w:left="0"/>
              <w:jc w:val="center"/>
            </w:pPr>
            <w:r>
              <w:t>-</w:t>
            </w:r>
          </w:p>
        </w:tc>
        <w:tc>
          <w:tcPr>
            <w:tcW w:type="dxa" w:w="850"/>
            <w:tcMar>
              <w:left w:type="dxa" w:w="0"/>
              <w:right w:type="dxa" w:w="0"/>
            </w:tcMar>
          </w:tcPr>
          <w:p w14:paraId="C7720000">
            <w:pPr>
              <w:pStyle w:val="Style_2"/>
              <w:ind w:firstLine="0" w:left="0"/>
              <w:jc w:val="center"/>
            </w:pPr>
            <w:r>
              <w:t>-</w:t>
            </w:r>
          </w:p>
        </w:tc>
        <w:tc>
          <w:tcPr>
            <w:tcW w:type="dxa" w:w="907"/>
            <w:tcMar>
              <w:left w:type="dxa" w:w="0"/>
              <w:right w:type="dxa" w:w="0"/>
            </w:tcMar>
          </w:tcPr>
          <w:p w14:paraId="C8720000">
            <w:pPr>
              <w:pStyle w:val="Style_2"/>
              <w:ind w:firstLine="0" w:left="0"/>
              <w:jc w:val="center"/>
            </w:pPr>
            <w:r>
              <w:t>-</w:t>
            </w:r>
          </w:p>
        </w:tc>
        <w:tc>
          <w:tcPr>
            <w:tcW w:type="dxa" w:w="907"/>
            <w:tcMar>
              <w:left w:type="dxa" w:w="0"/>
              <w:right w:type="dxa" w:w="0"/>
            </w:tcMar>
          </w:tcPr>
          <w:p w14:paraId="C9720000">
            <w:pPr>
              <w:pStyle w:val="Style_2"/>
              <w:ind w:firstLine="0" w:left="0"/>
              <w:jc w:val="center"/>
            </w:pPr>
            <w:r>
              <w:t>-</w:t>
            </w:r>
          </w:p>
        </w:tc>
        <w:tc>
          <w:tcPr>
            <w:tcW w:type="dxa" w:w="907"/>
            <w:tcMar>
              <w:left w:type="dxa" w:w="0"/>
              <w:right w:type="dxa" w:w="0"/>
            </w:tcMar>
          </w:tcPr>
          <w:p w14:paraId="CA720000">
            <w:pPr>
              <w:pStyle w:val="Style_2"/>
              <w:ind w:firstLine="0" w:left="0"/>
              <w:jc w:val="center"/>
            </w:pPr>
            <w:r>
              <w:t>-</w:t>
            </w:r>
          </w:p>
        </w:tc>
        <w:tc>
          <w:tcPr>
            <w:tcW w:type="dxa" w:w="1020"/>
            <w:tcMar>
              <w:left w:type="dxa" w:w="0"/>
              <w:right w:type="dxa" w:w="0"/>
            </w:tcMar>
          </w:tcPr>
          <w:p w14:paraId="CB720000">
            <w:pPr>
              <w:pStyle w:val="Style_2"/>
              <w:ind w:firstLine="0" w:left="0"/>
              <w:jc w:val="center"/>
            </w:pPr>
            <w:r>
              <w:t>-</w:t>
            </w:r>
          </w:p>
        </w:tc>
        <w:tc>
          <w:tcPr>
            <w:tcW w:type="dxa" w:w="964"/>
            <w:tcMar>
              <w:left w:type="dxa" w:w="0"/>
              <w:right w:type="dxa" w:w="0"/>
            </w:tcMar>
          </w:tcPr>
          <w:p w14:paraId="CC720000">
            <w:pPr>
              <w:pStyle w:val="Style_2"/>
              <w:ind w:firstLine="0" w:left="0"/>
              <w:jc w:val="center"/>
            </w:pPr>
            <w:r>
              <w:t>-</w:t>
            </w:r>
          </w:p>
        </w:tc>
        <w:tc>
          <w:tcPr>
            <w:tcW w:type="dxa" w:w="964"/>
            <w:tcMar>
              <w:left w:type="dxa" w:w="0"/>
              <w:right w:type="dxa" w:w="0"/>
            </w:tcMar>
          </w:tcPr>
          <w:p w14:paraId="CD720000">
            <w:pPr>
              <w:pStyle w:val="Style_2"/>
              <w:ind w:firstLine="0" w:left="0"/>
              <w:jc w:val="center"/>
            </w:pPr>
            <w:r>
              <w:t>-</w:t>
            </w:r>
          </w:p>
        </w:tc>
        <w:tc>
          <w:tcPr>
            <w:tcW w:type="dxa" w:w="964"/>
            <w:tcMar>
              <w:left w:type="dxa" w:w="0"/>
              <w:right w:type="dxa" w:w="0"/>
            </w:tcMar>
          </w:tcPr>
          <w:p w14:paraId="CE720000">
            <w:pPr>
              <w:pStyle w:val="Style_2"/>
              <w:ind w:firstLine="0" w:left="0"/>
              <w:jc w:val="center"/>
            </w:pPr>
            <w:r>
              <w:t>-</w:t>
            </w:r>
          </w:p>
        </w:tc>
        <w:tc>
          <w:tcPr>
            <w:tcW w:type="dxa" w:w="1020"/>
            <w:tcMar>
              <w:left w:type="dxa" w:w="0"/>
              <w:right w:type="dxa" w:w="0"/>
            </w:tcMar>
          </w:tcPr>
          <w:p w14:paraId="CF720000">
            <w:pPr>
              <w:pStyle w:val="Style_2"/>
              <w:ind w:firstLine="0" w:left="0"/>
              <w:jc w:val="center"/>
            </w:pPr>
            <w:r>
              <w:t>1</w:t>
            </w:r>
          </w:p>
        </w:tc>
        <w:tc>
          <w:tcPr>
            <w:tcW w:type="dxa" w:w="964"/>
            <w:tcMar>
              <w:left w:type="dxa" w:w="0"/>
              <w:right w:type="dxa" w:w="0"/>
            </w:tcMar>
          </w:tcPr>
          <w:p w14:paraId="D0720000">
            <w:pPr>
              <w:pStyle w:val="Style_2"/>
              <w:ind w:firstLine="0" w:left="0"/>
              <w:jc w:val="center"/>
            </w:pPr>
            <w:r>
              <w:t>1</w:t>
            </w:r>
          </w:p>
        </w:tc>
        <w:tc>
          <w:tcPr>
            <w:tcW w:type="dxa" w:w="964"/>
            <w:tcMar>
              <w:left w:type="dxa" w:w="0"/>
              <w:right w:type="dxa" w:w="0"/>
            </w:tcMar>
          </w:tcPr>
          <w:p w14:paraId="D1720000">
            <w:pPr>
              <w:pStyle w:val="Style_2"/>
              <w:ind w:firstLine="0" w:left="0"/>
              <w:jc w:val="center"/>
            </w:pPr>
            <w:r>
              <w:t>0,957</w:t>
            </w:r>
          </w:p>
        </w:tc>
      </w:tr>
      <w:tr>
        <w:tc>
          <w:tcPr>
            <w:tcW w:type="dxa" w:w="2957"/>
            <w:tcBorders>
              <w:bottom w:color="000000" w:sz="4" w:val="single"/>
            </w:tcBorders>
            <w:tcMar>
              <w:left w:type="dxa" w:w="0"/>
              <w:right w:type="dxa" w:w="0"/>
            </w:tcMar>
          </w:tcPr>
          <w:p w14:paraId="D2720000">
            <w:pPr>
              <w:pStyle w:val="Style_2"/>
              <w:ind w:firstLine="0" w:left="283"/>
              <w:jc w:val="left"/>
            </w:pPr>
            <w:r>
              <w:t>г. Севастополь</w:t>
            </w:r>
          </w:p>
        </w:tc>
        <w:tc>
          <w:tcPr>
            <w:tcW w:type="dxa" w:w="850"/>
            <w:tcBorders>
              <w:bottom w:color="000000" w:sz="4" w:val="single"/>
            </w:tcBorders>
            <w:tcMar>
              <w:left w:type="dxa" w:w="0"/>
              <w:right w:type="dxa" w:w="0"/>
            </w:tcMar>
          </w:tcPr>
          <w:p w14:paraId="D3720000">
            <w:pPr>
              <w:pStyle w:val="Style_2"/>
              <w:ind w:firstLine="0" w:left="0"/>
              <w:jc w:val="center"/>
            </w:pPr>
            <w:r>
              <w:t>-</w:t>
            </w:r>
          </w:p>
        </w:tc>
        <w:tc>
          <w:tcPr>
            <w:tcW w:type="dxa" w:w="850"/>
            <w:tcBorders>
              <w:bottom w:color="000000" w:sz="4" w:val="single"/>
            </w:tcBorders>
            <w:tcMar>
              <w:left w:type="dxa" w:w="0"/>
              <w:right w:type="dxa" w:w="0"/>
            </w:tcMar>
          </w:tcPr>
          <w:p w14:paraId="D4720000">
            <w:pPr>
              <w:pStyle w:val="Style_2"/>
              <w:ind w:firstLine="0" w:left="0"/>
              <w:jc w:val="center"/>
            </w:pPr>
            <w:r>
              <w:t>-</w:t>
            </w:r>
          </w:p>
        </w:tc>
        <w:tc>
          <w:tcPr>
            <w:tcW w:type="dxa" w:w="907"/>
            <w:tcBorders>
              <w:bottom w:color="000000" w:sz="4" w:val="single"/>
            </w:tcBorders>
            <w:tcMar>
              <w:left w:type="dxa" w:w="0"/>
              <w:right w:type="dxa" w:w="0"/>
            </w:tcMar>
          </w:tcPr>
          <w:p w14:paraId="D5720000">
            <w:pPr>
              <w:pStyle w:val="Style_2"/>
              <w:ind w:firstLine="0" w:left="0"/>
              <w:jc w:val="center"/>
            </w:pPr>
            <w:r>
              <w:t>-</w:t>
            </w:r>
          </w:p>
        </w:tc>
        <w:tc>
          <w:tcPr>
            <w:tcW w:type="dxa" w:w="907"/>
            <w:tcBorders>
              <w:bottom w:color="000000" w:sz="4" w:val="single"/>
            </w:tcBorders>
            <w:tcMar>
              <w:left w:type="dxa" w:w="0"/>
              <w:right w:type="dxa" w:w="0"/>
            </w:tcMar>
          </w:tcPr>
          <w:p w14:paraId="D6720000">
            <w:pPr>
              <w:pStyle w:val="Style_2"/>
              <w:ind w:firstLine="0" w:left="0"/>
              <w:jc w:val="center"/>
            </w:pPr>
            <w:r>
              <w:t>-</w:t>
            </w:r>
          </w:p>
        </w:tc>
        <w:tc>
          <w:tcPr>
            <w:tcW w:type="dxa" w:w="907"/>
            <w:tcBorders>
              <w:bottom w:color="000000" w:sz="4" w:val="single"/>
            </w:tcBorders>
            <w:tcMar>
              <w:left w:type="dxa" w:w="0"/>
              <w:right w:type="dxa" w:w="0"/>
            </w:tcMar>
          </w:tcPr>
          <w:p w14:paraId="D7720000">
            <w:pPr>
              <w:pStyle w:val="Style_2"/>
              <w:ind w:firstLine="0" w:left="0"/>
              <w:jc w:val="center"/>
            </w:pPr>
            <w:r>
              <w:t>-</w:t>
            </w:r>
          </w:p>
        </w:tc>
        <w:tc>
          <w:tcPr>
            <w:tcW w:type="dxa" w:w="1020"/>
            <w:tcBorders>
              <w:bottom w:color="000000" w:sz="4" w:val="single"/>
            </w:tcBorders>
            <w:tcMar>
              <w:left w:type="dxa" w:w="0"/>
              <w:right w:type="dxa" w:w="0"/>
            </w:tcMar>
          </w:tcPr>
          <w:p w14:paraId="D8720000">
            <w:pPr>
              <w:pStyle w:val="Style_2"/>
              <w:ind w:firstLine="0" w:left="0"/>
              <w:jc w:val="center"/>
            </w:pPr>
            <w:r>
              <w:t>-</w:t>
            </w:r>
          </w:p>
        </w:tc>
        <w:tc>
          <w:tcPr>
            <w:tcW w:type="dxa" w:w="964"/>
            <w:tcBorders>
              <w:bottom w:color="000000" w:sz="4" w:val="single"/>
            </w:tcBorders>
            <w:tcMar>
              <w:left w:type="dxa" w:w="0"/>
              <w:right w:type="dxa" w:w="0"/>
            </w:tcMar>
          </w:tcPr>
          <w:p w14:paraId="D9720000">
            <w:pPr>
              <w:pStyle w:val="Style_2"/>
              <w:ind w:firstLine="0" w:left="0"/>
              <w:jc w:val="center"/>
            </w:pPr>
            <w:r>
              <w:t>-</w:t>
            </w:r>
          </w:p>
        </w:tc>
        <w:tc>
          <w:tcPr>
            <w:tcW w:type="dxa" w:w="964"/>
            <w:tcBorders>
              <w:bottom w:color="000000" w:sz="4" w:val="single"/>
            </w:tcBorders>
            <w:tcMar>
              <w:left w:type="dxa" w:w="0"/>
              <w:right w:type="dxa" w:w="0"/>
            </w:tcMar>
          </w:tcPr>
          <w:p w14:paraId="DA720000">
            <w:pPr>
              <w:pStyle w:val="Style_2"/>
              <w:ind w:firstLine="0" w:left="0"/>
              <w:jc w:val="center"/>
            </w:pPr>
            <w:r>
              <w:t>-</w:t>
            </w:r>
          </w:p>
        </w:tc>
        <w:tc>
          <w:tcPr>
            <w:tcW w:type="dxa" w:w="964"/>
            <w:tcBorders>
              <w:bottom w:color="000000" w:sz="4" w:val="single"/>
            </w:tcBorders>
            <w:tcMar>
              <w:left w:type="dxa" w:w="0"/>
              <w:right w:type="dxa" w:w="0"/>
            </w:tcMar>
          </w:tcPr>
          <w:p w14:paraId="DB720000">
            <w:pPr>
              <w:pStyle w:val="Style_2"/>
              <w:ind w:firstLine="0" w:left="0"/>
              <w:jc w:val="center"/>
            </w:pPr>
            <w:r>
              <w:t>-</w:t>
            </w:r>
          </w:p>
        </w:tc>
        <w:tc>
          <w:tcPr>
            <w:tcW w:type="dxa" w:w="1020"/>
            <w:tcBorders>
              <w:bottom w:color="000000" w:sz="4" w:val="single"/>
            </w:tcBorders>
            <w:tcMar>
              <w:left w:type="dxa" w:w="0"/>
              <w:right w:type="dxa" w:w="0"/>
            </w:tcMar>
          </w:tcPr>
          <w:p w14:paraId="DC720000">
            <w:pPr>
              <w:pStyle w:val="Style_2"/>
              <w:ind w:firstLine="0" w:left="0"/>
              <w:jc w:val="center"/>
            </w:pPr>
            <w:r>
              <w:t>-</w:t>
            </w:r>
          </w:p>
        </w:tc>
        <w:tc>
          <w:tcPr>
            <w:tcW w:type="dxa" w:w="964"/>
            <w:tcBorders>
              <w:bottom w:color="000000" w:sz="4" w:val="single"/>
            </w:tcBorders>
            <w:tcMar>
              <w:left w:type="dxa" w:w="0"/>
              <w:right w:type="dxa" w:w="0"/>
            </w:tcMar>
          </w:tcPr>
          <w:p w14:paraId="DD720000">
            <w:pPr>
              <w:pStyle w:val="Style_2"/>
              <w:ind w:firstLine="0" w:left="0"/>
              <w:jc w:val="center"/>
            </w:pPr>
            <w:r>
              <w:t>-</w:t>
            </w:r>
          </w:p>
        </w:tc>
        <w:tc>
          <w:tcPr>
            <w:tcW w:type="dxa" w:w="964"/>
            <w:tcBorders>
              <w:bottom w:color="000000" w:sz="4" w:val="single"/>
            </w:tcBorders>
            <w:tcMar>
              <w:left w:type="dxa" w:w="0"/>
              <w:right w:type="dxa" w:w="0"/>
            </w:tcMar>
          </w:tcPr>
          <w:p w14:paraId="DE720000">
            <w:pPr>
              <w:pStyle w:val="Style_2"/>
              <w:ind w:firstLine="0" w:left="0"/>
              <w:jc w:val="center"/>
            </w:pPr>
            <w:r>
              <w:t>-</w:t>
            </w:r>
          </w:p>
        </w:tc>
      </w:tr>
    </w:tbl>
    <w:p w14:paraId="DF720000">
      <w:pPr>
        <w:pStyle w:val="Style_2"/>
        <w:ind w:firstLine="0" w:left="0"/>
        <w:jc w:val="both"/>
      </w:pPr>
    </w:p>
    <w:p w14:paraId="E0720000">
      <w:pPr>
        <w:pStyle w:val="Style_2"/>
        <w:ind w:firstLine="0" w:left="0"/>
        <w:jc w:val="both"/>
      </w:pPr>
    </w:p>
    <w:p w14:paraId="E1720000">
      <w:pPr>
        <w:pStyle w:val="Style_2"/>
        <w:ind w:firstLine="0" w:left="0"/>
        <w:jc w:val="both"/>
      </w:pPr>
    </w:p>
    <w:p w14:paraId="E2720000">
      <w:pPr>
        <w:pStyle w:val="Style_2"/>
        <w:ind w:firstLine="0" w:left="0"/>
        <w:jc w:val="both"/>
      </w:pPr>
    </w:p>
    <w:p w14:paraId="E3720000">
      <w:pPr>
        <w:pStyle w:val="Style_2"/>
        <w:ind w:firstLine="0" w:left="0"/>
        <w:jc w:val="both"/>
      </w:pPr>
    </w:p>
    <w:p w14:paraId="E4720000">
      <w:pPr>
        <w:pStyle w:val="Style_2"/>
        <w:ind w:firstLine="0" w:left="0"/>
        <w:jc w:val="right"/>
        <w:outlineLvl w:val="1"/>
      </w:pPr>
      <w:r>
        <w:t>Приложение N 20</w:t>
      </w:r>
    </w:p>
    <w:p w14:paraId="E5720000">
      <w:pPr>
        <w:pStyle w:val="Style_2"/>
        <w:ind w:firstLine="0" w:left="0"/>
        <w:jc w:val="right"/>
      </w:pPr>
      <w:r>
        <w:t>к государственной программе</w:t>
      </w:r>
    </w:p>
    <w:p w14:paraId="E6720000">
      <w:pPr>
        <w:pStyle w:val="Style_2"/>
        <w:ind w:firstLine="0" w:left="0"/>
        <w:jc w:val="right"/>
      </w:pPr>
      <w:r>
        <w:t>Российской Федерации "Экономическое</w:t>
      </w:r>
    </w:p>
    <w:p w14:paraId="E7720000">
      <w:pPr>
        <w:pStyle w:val="Style_2"/>
        <w:ind w:firstLine="0" w:left="0"/>
        <w:jc w:val="right"/>
      </w:pPr>
      <w:r>
        <w:t>развитие и инновационная экономика"</w:t>
      </w:r>
    </w:p>
    <w:p w14:paraId="E8720000">
      <w:pPr>
        <w:pStyle w:val="Style_2"/>
        <w:ind w:firstLine="0" w:left="0"/>
        <w:jc w:val="both"/>
      </w:pPr>
    </w:p>
    <w:p w14:paraId="E9720000">
      <w:pPr>
        <w:pStyle w:val="Style_4"/>
        <w:ind w:firstLine="0" w:left="0"/>
        <w:jc w:val="center"/>
      </w:pPr>
      <w:bookmarkStart w:id="84" w:name="Par29283"/>
      <w:bookmarkEnd w:id="84"/>
      <w:r>
        <w:t>СВЕДЕНИЯ</w:t>
      </w:r>
    </w:p>
    <w:p w14:paraId="EA720000">
      <w:pPr>
        <w:pStyle w:val="Style_4"/>
        <w:ind w:firstLine="0" w:left="0"/>
        <w:jc w:val="center"/>
      </w:pPr>
      <w:r>
        <w:t>О ЦЕЛЯХ, ЗАДАЧАХ И ЦЕЛЕВЫХ ПОКАЗАТЕЛЯХ (ИНДИКАТОРАХ)</w:t>
      </w:r>
    </w:p>
    <w:p w14:paraId="EB720000">
      <w:pPr>
        <w:pStyle w:val="Style_4"/>
        <w:ind w:firstLine="0" w:left="0"/>
        <w:jc w:val="center"/>
      </w:pPr>
      <w:r>
        <w:t>ГОСУДАРСТВЕННОЙ ПРОГРАММЫ РОССИЙСКОЙ ФЕДЕРАЦИИ</w:t>
      </w:r>
    </w:p>
    <w:p w14:paraId="EC720000">
      <w:pPr>
        <w:pStyle w:val="Style_4"/>
        <w:ind w:firstLine="0" w:left="0"/>
        <w:jc w:val="center"/>
      </w:pPr>
      <w:r>
        <w:t>"ЭКОНОМИЧЕСКОЕ РАЗВИТИЕ И ИННОВАЦИОННАЯ ЭКОНОМИКА"</w:t>
      </w:r>
    </w:p>
    <w:p w14:paraId="ED720000">
      <w:pPr>
        <w:pStyle w:val="Style_4"/>
        <w:ind w:firstLine="0" w:left="0"/>
        <w:jc w:val="center"/>
      </w:pPr>
      <w:r>
        <w:t>НА ПРИОРИТЕТНОЙ ТЕРРИТОРИИ СЕВЕРО-КАВКАЗСКОГО</w:t>
      </w:r>
    </w:p>
    <w:p w14:paraId="EE720000">
      <w:pPr>
        <w:pStyle w:val="Style_4"/>
        <w:ind w:firstLine="0" w:left="0"/>
        <w:jc w:val="center"/>
      </w:pPr>
      <w:r>
        <w:t>ФЕДЕРАЛЬНОГО ОКРУГА</w:t>
      </w:r>
    </w:p>
    <w:p w14:paraId="EF72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F0720000">
            <w:pPr>
              <w:pStyle w:val="Style_2"/>
              <w:ind w:firstLine="0" w:left="0"/>
              <w:jc w:val="center"/>
              <w:rPr>
                <w:color w:val="392C69"/>
              </w:rPr>
            </w:pPr>
            <w:r>
              <w:rPr>
                <w:color w:val="392C69"/>
              </w:rPr>
              <w:t>Список изменяющих документов</w:t>
            </w:r>
          </w:p>
          <w:p w14:paraId="F172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"consultantplus://offline/ref=499953F76DFD985919D484658716534ED8EE00423749D3FFCB4C50622F67EA0702696204050F46DFF67CFA0474B18284BFD7EBE23051FCD5E7sCH"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F2720000">
      <w:pPr>
        <w:pStyle w:val="Style_2"/>
        <w:ind w:firstLine="0" w:left="0"/>
        <w:jc w:val="both"/>
      </w:pPr>
    </w:p>
    <w:tbl>
      <w:tblPr>
        <w:tblStyle w:val="Style_1"/>
        <w:tblLayout w:type="fixed"/>
        <w:tblCellMar>
          <w:left w:type="dxa" w:w="0"/>
          <w:right w:type="dxa" w:w="0"/>
        </w:tblCellMar>
      </w:tblPr>
      <w:tblGrid>
        <w:gridCol w:w="2957"/>
        <w:gridCol w:w="850"/>
        <w:gridCol w:w="850"/>
        <w:gridCol w:w="907"/>
        <w:gridCol w:w="907"/>
        <w:gridCol w:w="907"/>
        <w:gridCol w:w="1020"/>
        <w:gridCol w:w="964"/>
        <w:gridCol w:w="964"/>
        <w:gridCol w:w="964"/>
        <w:gridCol w:w="1020"/>
        <w:gridCol w:w="964"/>
        <w:gridCol w:w="964"/>
      </w:tblGrid>
      <w:tr>
        <w:tc>
          <w:tcPr>
            <w:tcW w:type="dxa" w:w="2957"/>
            <w:vMerge w:val="restart"/>
            <w:tcBorders>
              <w:top w:color="000000" w:sz="4" w:val="single"/>
              <w:bottom w:color="000000" w:sz="4" w:val="single"/>
              <w:right w:color="000000" w:sz="4" w:val="single"/>
            </w:tcBorders>
            <w:tcMar>
              <w:left w:type="dxa" w:w="0"/>
              <w:right w:type="dxa" w:w="0"/>
            </w:tcMar>
          </w:tcPr>
          <w:p w14:paraId="F3720000">
            <w:pPr>
              <w:pStyle w:val="Style_2"/>
              <w:ind w:firstLine="0" w:left="0"/>
              <w:jc w:val="center"/>
            </w:pPr>
            <w:r>
              <w:t>Территория (Российская Федерация, приоритетная территория, субъект Российской Федерации, входящий в состав приоритетной территории)</w:t>
            </w:r>
          </w:p>
        </w:tc>
        <w:tc>
          <w:tcPr>
            <w:tcW w:type="dxa" w:w="11281"/>
            <w:gridSpan w:val="12"/>
            <w:tcBorders>
              <w:top w:color="000000" w:sz="4" w:val="single"/>
              <w:left w:color="000000" w:sz="4" w:val="single"/>
              <w:bottom w:color="000000" w:sz="4" w:val="single"/>
            </w:tcBorders>
            <w:tcMar>
              <w:left w:type="dxa" w:w="0"/>
              <w:right w:type="dxa" w:w="0"/>
            </w:tcMar>
          </w:tcPr>
          <w:p w14:paraId="F4720000">
            <w:pPr>
              <w:pStyle w:val="Style_2"/>
              <w:ind w:firstLine="0" w:left="0"/>
              <w:jc w:val="center"/>
            </w:pPr>
            <w:r>
              <w:t>Значения показателей</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1700"/>
            <w:gridSpan w:val="2"/>
            <w:tcBorders>
              <w:top w:color="000000" w:sz="4" w:val="single"/>
              <w:left w:color="000000" w:sz="4" w:val="single"/>
              <w:bottom w:color="000000" w:sz="4" w:val="single"/>
              <w:right w:color="000000" w:sz="4" w:val="single"/>
            </w:tcBorders>
            <w:tcMar>
              <w:left w:type="dxa" w:w="0"/>
              <w:right w:type="dxa" w:w="0"/>
            </w:tcMar>
          </w:tcPr>
          <w:p w14:paraId="F5720000">
            <w:pPr>
              <w:pStyle w:val="Style_2"/>
              <w:ind w:firstLine="0" w:left="0"/>
              <w:jc w:val="center"/>
            </w:pPr>
            <w:r>
              <w:t>2016 год</w:t>
            </w:r>
          </w:p>
        </w:tc>
        <w:tc>
          <w:tcPr>
            <w:tcW w:type="dxa" w:w="1814"/>
            <w:gridSpan w:val="2"/>
            <w:tcBorders>
              <w:top w:color="000000" w:sz="4" w:val="single"/>
              <w:left w:color="000000" w:sz="4" w:val="single"/>
              <w:bottom w:color="000000" w:sz="4" w:val="single"/>
              <w:right w:color="000000" w:sz="4" w:val="single"/>
            </w:tcBorders>
            <w:tcMar>
              <w:left w:type="dxa" w:w="0"/>
              <w:right w:type="dxa" w:w="0"/>
            </w:tcMar>
          </w:tcPr>
          <w:p w14:paraId="F6720000">
            <w:pPr>
              <w:pStyle w:val="Style_2"/>
              <w:ind w:firstLine="0" w:left="0"/>
              <w:jc w:val="center"/>
            </w:pPr>
            <w:r>
              <w:t>2017 год</w:t>
            </w:r>
          </w:p>
        </w:tc>
        <w:tc>
          <w:tcPr>
            <w:tcW w:type="dxa" w:w="1927"/>
            <w:gridSpan w:val="2"/>
            <w:tcBorders>
              <w:top w:color="000000" w:sz="4" w:val="single"/>
              <w:left w:color="000000" w:sz="4" w:val="single"/>
              <w:bottom w:color="000000" w:sz="4" w:val="single"/>
              <w:right w:color="000000" w:sz="4" w:val="single"/>
            </w:tcBorders>
            <w:tcMar>
              <w:left w:type="dxa" w:w="0"/>
              <w:right w:type="dxa" w:w="0"/>
            </w:tcMar>
          </w:tcPr>
          <w:p w14:paraId="F7720000">
            <w:pPr>
              <w:pStyle w:val="Style_2"/>
              <w:ind w:firstLine="0" w:left="0"/>
              <w:jc w:val="center"/>
            </w:pPr>
            <w:r>
              <w:t>2018 год</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F8720000">
            <w:pPr>
              <w:pStyle w:val="Style_2"/>
              <w:ind w:firstLine="0" w:left="0"/>
              <w:jc w:val="center"/>
            </w:pPr>
            <w:r>
              <w:t>2019 год (план.)</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F9720000">
            <w:pPr>
              <w:pStyle w:val="Style_2"/>
              <w:ind w:firstLine="0" w:left="0"/>
              <w:jc w:val="center"/>
            </w:pPr>
            <w:r>
              <w:t>2020 год (план.)</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FA720000">
            <w:pPr>
              <w:pStyle w:val="Style_2"/>
              <w:ind w:firstLine="0" w:left="0"/>
              <w:jc w:val="center"/>
            </w:pPr>
            <w:r>
              <w:t>2021 год (план.)</w:t>
            </w:r>
          </w:p>
        </w:tc>
        <w:tc>
          <w:tcPr>
            <w:tcW w:type="dxa" w:w="1020"/>
            <w:vMerge w:val="restart"/>
            <w:tcBorders>
              <w:top w:color="000000" w:sz="4" w:val="single"/>
              <w:left w:color="000000" w:sz="4" w:val="single"/>
              <w:bottom w:color="000000" w:sz="4" w:val="single"/>
              <w:right w:color="000000" w:sz="4" w:val="single"/>
            </w:tcBorders>
            <w:tcMar>
              <w:left w:type="dxa" w:w="0"/>
              <w:right w:type="dxa" w:w="0"/>
            </w:tcMar>
          </w:tcPr>
          <w:p w14:paraId="FB720000">
            <w:pPr>
              <w:pStyle w:val="Style_2"/>
              <w:ind w:firstLine="0" w:left="0"/>
              <w:jc w:val="center"/>
            </w:pPr>
            <w:r>
              <w:t>2022 год (план.)</w:t>
            </w:r>
          </w:p>
        </w:tc>
        <w:tc>
          <w:tcPr>
            <w:tcW w:type="dxa" w:w="964"/>
            <w:vMerge w:val="restart"/>
            <w:tcBorders>
              <w:top w:color="000000" w:sz="4" w:val="single"/>
              <w:left w:color="000000" w:sz="4" w:val="single"/>
              <w:bottom w:color="000000" w:sz="4" w:val="single"/>
              <w:right w:color="000000" w:sz="4" w:val="single"/>
            </w:tcBorders>
            <w:tcMar>
              <w:left w:type="dxa" w:w="0"/>
              <w:right w:type="dxa" w:w="0"/>
            </w:tcMar>
          </w:tcPr>
          <w:p w14:paraId="FC720000">
            <w:pPr>
              <w:pStyle w:val="Style_2"/>
              <w:ind w:firstLine="0" w:left="0"/>
              <w:jc w:val="center"/>
            </w:pPr>
            <w:r>
              <w:t>2023 год (план.)</w:t>
            </w:r>
          </w:p>
        </w:tc>
        <w:tc>
          <w:tcPr>
            <w:tcW w:type="dxa" w:w="964"/>
            <w:vMerge w:val="restart"/>
            <w:tcBorders>
              <w:top w:color="000000" w:sz="4" w:val="single"/>
              <w:left w:color="000000" w:sz="4" w:val="single"/>
              <w:bottom w:color="000000" w:sz="4" w:val="single"/>
            </w:tcBorders>
            <w:tcMar>
              <w:left w:type="dxa" w:w="0"/>
              <w:right w:type="dxa" w:w="0"/>
            </w:tcMar>
          </w:tcPr>
          <w:p w14:paraId="FD720000">
            <w:pPr>
              <w:pStyle w:val="Style_2"/>
              <w:ind w:firstLine="0" w:left="0"/>
              <w:jc w:val="center"/>
            </w:pPr>
            <w:r>
              <w:t>2024 год (план.)</w:t>
            </w:r>
          </w:p>
        </w:tc>
      </w:tr>
      <w:tr>
        <w:tc>
          <w:tcPr>
            <w:tcW w:type="dxa" w:w="2957"/>
            <w:gridSpan w:val="1"/>
            <w:vMerge w:val="continue"/>
            <w:tcBorders>
              <w:top w:color="000000" w:sz="4" w:val="single"/>
              <w:bottom w:color="000000" w:sz="4" w:val="single"/>
              <w:right w:color="000000" w:sz="4" w:val="single"/>
            </w:tcBorders>
            <w:tcMar>
              <w:left w:type="dxa" w:w="0"/>
              <w:right w:type="dxa" w:w="0"/>
            </w:tcMar>
          </w:tcPr>
          <w:p/>
        </w:tc>
        <w:tc>
          <w:tcPr>
            <w:tcW w:type="dxa" w:w="850"/>
            <w:tcBorders>
              <w:top w:color="000000" w:sz="4" w:val="single"/>
              <w:left w:color="000000" w:sz="4" w:val="single"/>
              <w:bottom w:color="000000" w:sz="4" w:val="single"/>
              <w:right w:color="000000" w:sz="4" w:val="single"/>
            </w:tcBorders>
            <w:tcMar>
              <w:left w:type="dxa" w:w="0"/>
              <w:right w:type="dxa" w:w="0"/>
            </w:tcMar>
          </w:tcPr>
          <w:p w14:paraId="FE720000">
            <w:pPr>
              <w:pStyle w:val="Style_2"/>
              <w:ind w:firstLine="0" w:left="0"/>
              <w:jc w:val="center"/>
            </w:pPr>
            <w:r>
              <w:t>план.</w:t>
            </w:r>
          </w:p>
        </w:tc>
        <w:tc>
          <w:tcPr>
            <w:tcW w:type="dxa" w:w="850"/>
            <w:tcBorders>
              <w:top w:color="000000" w:sz="4" w:val="single"/>
              <w:left w:color="000000" w:sz="4" w:val="single"/>
              <w:bottom w:color="000000" w:sz="4" w:val="single"/>
              <w:right w:color="000000" w:sz="4" w:val="single"/>
            </w:tcBorders>
            <w:tcMar>
              <w:left w:type="dxa" w:w="0"/>
              <w:right w:type="dxa" w:w="0"/>
            </w:tcMar>
          </w:tcPr>
          <w:p w14:paraId="FF720000">
            <w:pPr>
              <w:pStyle w:val="Style_2"/>
              <w:ind w:firstLine="0" w:left="0"/>
              <w:jc w:val="center"/>
            </w:pPr>
            <w:r>
              <w:t>факт.</w:t>
            </w:r>
          </w:p>
        </w:tc>
        <w:tc>
          <w:tcPr>
            <w:tcW w:type="dxa" w:w="907"/>
            <w:tcBorders>
              <w:top w:color="000000" w:sz="4" w:val="single"/>
              <w:left w:color="000000" w:sz="4" w:val="single"/>
              <w:bottom w:color="000000" w:sz="4" w:val="single"/>
              <w:right w:color="000000" w:sz="4" w:val="single"/>
            </w:tcBorders>
            <w:tcMar>
              <w:left w:type="dxa" w:w="0"/>
              <w:right w:type="dxa" w:w="0"/>
            </w:tcMar>
          </w:tcPr>
          <w:p w14:paraId="00730000">
            <w:pPr>
              <w:pStyle w:val="Style_2"/>
              <w:ind w:firstLine="0" w:left="0"/>
              <w:jc w:val="center"/>
            </w:pPr>
            <w:r>
              <w:t>план.</w:t>
            </w:r>
          </w:p>
        </w:tc>
        <w:tc>
          <w:tcPr>
            <w:tcW w:type="dxa" w:w="907"/>
            <w:tcBorders>
              <w:top w:color="000000" w:sz="4" w:val="single"/>
              <w:left w:color="000000" w:sz="4" w:val="single"/>
              <w:bottom w:color="000000" w:sz="4" w:val="single"/>
              <w:right w:color="000000" w:sz="4" w:val="single"/>
            </w:tcBorders>
            <w:tcMar>
              <w:left w:type="dxa" w:w="0"/>
              <w:right w:type="dxa" w:w="0"/>
            </w:tcMar>
          </w:tcPr>
          <w:p w14:paraId="01730000">
            <w:pPr>
              <w:pStyle w:val="Style_2"/>
              <w:ind w:firstLine="0" w:left="0"/>
              <w:jc w:val="center"/>
            </w:pPr>
            <w:r>
              <w:t>факт.</w:t>
            </w:r>
          </w:p>
        </w:tc>
        <w:tc>
          <w:tcPr>
            <w:tcW w:type="dxa" w:w="907"/>
            <w:tcBorders>
              <w:top w:color="000000" w:sz="4" w:val="single"/>
              <w:left w:color="000000" w:sz="4" w:val="single"/>
              <w:bottom w:color="000000" w:sz="4" w:val="single"/>
              <w:right w:color="000000" w:sz="4" w:val="single"/>
            </w:tcBorders>
            <w:tcMar>
              <w:left w:type="dxa" w:w="0"/>
              <w:right w:type="dxa" w:w="0"/>
            </w:tcMar>
          </w:tcPr>
          <w:p w14:paraId="02730000">
            <w:pPr>
              <w:pStyle w:val="Style_2"/>
              <w:ind w:firstLine="0" w:left="0"/>
              <w:jc w:val="center"/>
            </w:pPr>
            <w:r>
              <w:t>план.</w:t>
            </w:r>
          </w:p>
        </w:tc>
        <w:tc>
          <w:tcPr>
            <w:tcW w:type="dxa" w:w="1020"/>
            <w:tcBorders>
              <w:top w:color="000000" w:sz="4" w:val="single"/>
              <w:left w:color="000000" w:sz="4" w:val="single"/>
              <w:bottom w:color="000000" w:sz="4" w:val="single"/>
              <w:right w:color="000000" w:sz="4" w:val="single"/>
            </w:tcBorders>
            <w:tcMar>
              <w:left w:type="dxa" w:w="0"/>
              <w:right w:type="dxa" w:w="0"/>
            </w:tcMar>
          </w:tcPr>
          <w:p w14:paraId="03730000">
            <w:pPr>
              <w:pStyle w:val="Style_2"/>
              <w:ind w:firstLine="0" w:left="0"/>
              <w:jc w:val="center"/>
            </w:pPr>
            <w:r>
              <w:t>факт.</w:t>
            </w: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020"/>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964"/>
            <w:gridSpan w:val="1"/>
            <w:vMerge w:val="continue"/>
            <w:tcBorders>
              <w:top w:color="000000" w:sz="4" w:val="single"/>
              <w:left w:color="000000" w:sz="4" w:val="single"/>
              <w:bottom w:color="000000" w:sz="4" w:val="single"/>
            </w:tcBorders>
            <w:tcMar>
              <w:left w:type="dxa" w:w="0"/>
              <w:right w:type="dxa" w:w="0"/>
            </w:tcMar>
          </w:tcPr>
          <w:p/>
        </w:tc>
      </w:tr>
      <w:tr>
        <w:tc>
          <w:tcPr>
            <w:tcW w:type="dxa" w:w="14238"/>
            <w:gridSpan w:val="13"/>
            <w:tcBorders>
              <w:top w:color="000000" w:sz="4" w:val="single"/>
            </w:tcBorders>
            <w:tcMar>
              <w:left w:type="dxa" w:w="0"/>
              <w:right w:type="dxa" w:w="0"/>
            </w:tcMar>
          </w:tcPr>
          <w:p w14:paraId="04730000">
            <w:pPr>
              <w:pStyle w:val="Style_2"/>
              <w:ind w:firstLine="0" w:left="0"/>
              <w:jc w:val="center"/>
              <w:outlineLvl w:val="2"/>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r>
      <w:tr>
        <w:tc>
          <w:tcPr>
            <w:tcW w:type="dxa" w:w="14238"/>
            <w:gridSpan w:val="13"/>
            <w:tcMar>
              <w:left w:type="dxa" w:w="0"/>
              <w:right w:type="dxa" w:w="0"/>
            </w:tcMar>
          </w:tcPr>
          <w:p w14:paraId="0573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0673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07730000">
            <w:pPr>
              <w:pStyle w:val="Style_2"/>
              <w:ind w:firstLine="0" w:left="0"/>
              <w:jc w:val="center"/>
              <w:outlineLvl w:val="3"/>
            </w:pPr>
            <w:r>
              <w:t>Количество субъектов малого и среднего предпринимательства, созданных физическими лицами в возрасте до 30 лет (включительно) (единиц)</w:t>
            </w:r>
          </w:p>
        </w:tc>
      </w:tr>
      <w:tr>
        <w:tc>
          <w:tcPr>
            <w:tcW w:type="dxa" w:w="2957"/>
            <w:tcMar>
              <w:left w:type="dxa" w:w="0"/>
              <w:right w:type="dxa" w:w="0"/>
            </w:tcMar>
          </w:tcPr>
          <w:p w14:paraId="08730000">
            <w:pPr>
              <w:pStyle w:val="Style_2"/>
              <w:ind w:firstLine="0" w:left="283"/>
              <w:jc w:val="left"/>
            </w:pPr>
            <w:r>
              <w:t>Российская Федерация</w:t>
            </w:r>
          </w:p>
        </w:tc>
        <w:tc>
          <w:tcPr>
            <w:tcW w:type="dxa" w:w="850"/>
            <w:tcMar>
              <w:left w:type="dxa" w:w="0"/>
              <w:right w:type="dxa" w:w="0"/>
            </w:tcMar>
          </w:tcPr>
          <w:p w14:paraId="09730000">
            <w:pPr>
              <w:pStyle w:val="Style_2"/>
              <w:ind w:firstLine="0" w:left="0"/>
              <w:jc w:val="center"/>
            </w:pPr>
            <w:r>
              <w:t>3000</w:t>
            </w:r>
          </w:p>
        </w:tc>
        <w:tc>
          <w:tcPr>
            <w:tcW w:type="dxa" w:w="850"/>
            <w:tcMar>
              <w:left w:type="dxa" w:w="0"/>
              <w:right w:type="dxa" w:w="0"/>
            </w:tcMar>
          </w:tcPr>
          <w:p w14:paraId="0A730000">
            <w:pPr>
              <w:pStyle w:val="Style_2"/>
              <w:ind w:firstLine="0" w:left="0"/>
              <w:jc w:val="center"/>
            </w:pPr>
            <w:r>
              <w:t>3393</w:t>
            </w:r>
          </w:p>
        </w:tc>
        <w:tc>
          <w:tcPr>
            <w:tcW w:type="dxa" w:w="907"/>
            <w:tcMar>
              <w:left w:type="dxa" w:w="0"/>
              <w:right w:type="dxa" w:w="0"/>
            </w:tcMar>
          </w:tcPr>
          <w:p w14:paraId="0B730000">
            <w:pPr>
              <w:pStyle w:val="Style_2"/>
              <w:ind w:firstLine="0" w:left="0"/>
              <w:jc w:val="center"/>
            </w:pPr>
            <w:r>
              <w:t>2944</w:t>
            </w:r>
          </w:p>
        </w:tc>
        <w:tc>
          <w:tcPr>
            <w:tcW w:type="dxa" w:w="907"/>
            <w:tcMar>
              <w:left w:type="dxa" w:w="0"/>
              <w:right w:type="dxa" w:w="0"/>
            </w:tcMar>
          </w:tcPr>
          <w:p w14:paraId="0C730000">
            <w:pPr>
              <w:pStyle w:val="Style_2"/>
              <w:ind w:firstLine="0" w:left="0"/>
              <w:jc w:val="center"/>
            </w:pPr>
            <w:r>
              <w:t>3345</w:t>
            </w:r>
          </w:p>
        </w:tc>
        <w:tc>
          <w:tcPr>
            <w:tcW w:type="dxa" w:w="907"/>
            <w:tcMar>
              <w:left w:type="dxa" w:w="0"/>
              <w:right w:type="dxa" w:w="0"/>
            </w:tcMar>
          </w:tcPr>
          <w:p w14:paraId="0D730000">
            <w:pPr>
              <w:pStyle w:val="Style_2"/>
              <w:ind w:firstLine="0" w:left="0"/>
              <w:jc w:val="center"/>
            </w:pPr>
            <w:r>
              <w:t>4250</w:t>
            </w:r>
          </w:p>
        </w:tc>
        <w:tc>
          <w:tcPr>
            <w:tcW w:type="dxa" w:w="1020"/>
            <w:tcMar>
              <w:left w:type="dxa" w:w="0"/>
              <w:right w:type="dxa" w:w="0"/>
            </w:tcMar>
          </w:tcPr>
          <w:p w14:paraId="0E730000">
            <w:pPr>
              <w:pStyle w:val="Style_2"/>
              <w:ind w:firstLine="0" w:left="0"/>
              <w:jc w:val="center"/>
            </w:pPr>
            <w:r>
              <w:t>4464</w:t>
            </w:r>
          </w:p>
        </w:tc>
        <w:tc>
          <w:tcPr>
            <w:tcW w:type="dxa" w:w="964"/>
            <w:tcMar>
              <w:left w:type="dxa" w:w="0"/>
              <w:right w:type="dxa" w:w="0"/>
            </w:tcMar>
          </w:tcPr>
          <w:p w14:paraId="0F730000">
            <w:pPr>
              <w:pStyle w:val="Style_2"/>
              <w:ind w:firstLine="0" w:left="0"/>
              <w:jc w:val="center"/>
            </w:pPr>
            <w:r>
              <w:t>-</w:t>
            </w:r>
          </w:p>
        </w:tc>
        <w:tc>
          <w:tcPr>
            <w:tcW w:type="dxa" w:w="964"/>
            <w:tcMar>
              <w:left w:type="dxa" w:w="0"/>
              <w:right w:type="dxa" w:w="0"/>
            </w:tcMar>
          </w:tcPr>
          <w:p w14:paraId="10730000">
            <w:pPr>
              <w:pStyle w:val="Style_2"/>
              <w:ind w:firstLine="0" w:left="0"/>
              <w:jc w:val="center"/>
            </w:pPr>
            <w:r>
              <w:t>-</w:t>
            </w:r>
          </w:p>
        </w:tc>
        <w:tc>
          <w:tcPr>
            <w:tcW w:type="dxa" w:w="964"/>
            <w:tcMar>
              <w:left w:type="dxa" w:w="0"/>
              <w:right w:type="dxa" w:w="0"/>
            </w:tcMar>
          </w:tcPr>
          <w:p w14:paraId="11730000">
            <w:pPr>
              <w:pStyle w:val="Style_2"/>
              <w:ind w:firstLine="0" w:left="0"/>
              <w:jc w:val="center"/>
            </w:pPr>
            <w:r>
              <w:t>-</w:t>
            </w:r>
          </w:p>
        </w:tc>
        <w:tc>
          <w:tcPr>
            <w:tcW w:type="dxa" w:w="1020"/>
            <w:tcMar>
              <w:left w:type="dxa" w:w="0"/>
              <w:right w:type="dxa" w:w="0"/>
            </w:tcMar>
          </w:tcPr>
          <w:p w14:paraId="12730000">
            <w:pPr>
              <w:pStyle w:val="Style_2"/>
              <w:ind w:firstLine="0" w:left="0"/>
              <w:jc w:val="center"/>
            </w:pPr>
            <w:r>
              <w:t>-</w:t>
            </w:r>
          </w:p>
        </w:tc>
        <w:tc>
          <w:tcPr>
            <w:tcW w:type="dxa" w:w="964"/>
            <w:tcMar>
              <w:left w:type="dxa" w:w="0"/>
              <w:right w:type="dxa" w:w="0"/>
            </w:tcMar>
          </w:tcPr>
          <w:p w14:paraId="13730000">
            <w:pPr>
              <w:pStyle w:val="Style_2"/>
              <w:ind w:firstLine="0" w:left="0"/>
              <w:jc w:val="center"/>
            </w:pPr>
            <w:r>
              <w:t>-</w:t>
            </w:r>
          </w:p>
        </w:tc>
        <w:tc>
          <w:tcPr>
            <w:tcW w:type="dxa" w:w="964"/>
            <w:tcMar>
              <w:left w:type="dxa" w:w="0"/>
              <w:right w:type="dxa" w:w="0"/>
            </w:tcMar>
          </w:tcPr>
          <w:p w14:paraId="14730000">
            <w:pPr>
              <w:pStyle w:val="Style_2"/>
              <w:ind w:firstLine="0" w:left="0"/>
              <w:jc w:val="center"/>
            </w:pPr>
            <w:r>
              <w:t>-</w:t>
            </w:r>
          </w:p>
        </w:tc>
      </w:tr>
      <w:tr>
        <w:tc>
          <w:tcPr>
            <w:tcW w:type="dxa" w:w="2957"/>
            <w:tcMar>
              <w:left w:type="dxa" w:w="0"/>
              <w:right w:type="dxa" w:w="0"/>
            </w:tcMar>
          </w:tcPr>
          <w:p w14:paraId="15730000">
            <w:pPr>
              <w:pStyle w:val="Style_2"/>
              <w:ind w:firstLine="0" w:left="283"/>
              <w:jc w:val="left"/>
            </w:pPr>
            <w:r>
              <w:t>Северо-Кавказский федеральный округ</w:t>
            </w:r>
          </w:p>
        </w:tc>
        <w:tc>
          <w:tcPr>
            <w:tcW w:type="dxa" w:w="850"/>
            <w:tcMar>
              <w:left w:type="dxa" w:w="0"/>
              <w:right w:type="dxa" w:w="0"/>
            </w:tcMar>
          </w:tcPr>
          <w:p w14:paraId="16730000">
            <w:pPr>
              <w:pStyle w:val="Style_2"/>
              <w:ind w:firstLine="0" w:left="0"/>
              <w:jc w:val="center"/>
            </w:pPr>
            <w:r>
              <w:t>199</w:t>
            </w:r>
          </w:p>
        </w:tc>
        <w:tc>
          <w:tcPr>
            <w:tcW w:type="dxa" w:w="850"/>
            <w:tcMar>
              <w:left w:type="dxa" w:w="0"/>
              <w:right w:type="dxa" w:w="0"/>
            </w:tcMar>
          </w:tcPr>
          <w:p w14:paraId="17730000">
            <w:pPr>
              <w:pStyle w:val="Style_2"/>
              <w:ind w:firstLine="0" w:left="0"/>
              <w:jc w:val="center"/>
            </w:pPr>
            <w:r>
              <w:t>426</w:t>
            </w:r>
          </w:p>
        </w:tc>
        <w:tc>
          <w:tcPr>
            <w:tcW w:type="dxa" w:w="907"/>
            <w:tcMar>
              <w:left w:type="dxa" w:w="0"/>
              <w:right w:type="dxa" w:w="0"/>
            </w:tcMar>
          </w:tcPr>
          <w:p w14:paraId="18730000">
            <w:pPr>
              <w:pStyle w:val="Style_2"/>
              <w:ind w:firstLine="0" w:left="0"/>
              <w:jc w:val="center"/>
            </w:pPr>
            <w:r>
              <w:t>301</w:t>
            </w:r>
          </w:p>
        </w:tc>
        <w:tc>
          <w:tcPr>
            <w:tcW w:type="dxa" w:w="907"/>
            <w:tcMar>
              <w:left w:type="dxa" w:w="0"/>
              <w:right w:type="dxa" w:w="0"/>
            </w:tcMar>
          </w:tcPr>
          <w:p w14:paraId="19730000">
            <w:pPr>
              <w:pStyle w:val="Style_2"/>
              <w:ind w:firstLine="0" w:left="0"/>
              <w:jc w:val="center"/>
            </w:pPr>
            <w:r>
              <w:t>418</w:t>
            </w:r>
          </w:p>
        </w:tc>
        <w:tc>
          <w:tcPr>
            <w:tcW w:type="dxa" w:w="907"/>
            <w:tcMar>
              <w:left w:type="dxa" w:w="0"/>
              <w:right w:type="dxa" w:w="0"/>
            </w:tcMar>
          </w:tcPr>
          <w:p w14:paraId="1A730000">
            <w:pPr>
              <w:pStyle w:val="Style_2"/>
              <w:ind w:firstLine="0" w:left="0"/>
              <w:jc w:val="center"/>
            </w:pPr>
            <w:r>
              <w:t>340</w:t>
            </w:r>
          </w:p>
        </w:tc>
        <w:tc>
          <w:tcPr>
            <w:tcW w:type="dxa" w:w="1020"/>
            <w:tcMar>
              <w:left w:type="dxa" w:w="0"/>
              <w:right w:type="dxa" w:w="0"/>
            </w:tcMar>
          </w:tcPr>
          <w:p w14:paraId="1B730000">
            <w:pPr>
              <w:pStyle w:val="Style_2"/>
              <w:ind w:firstLine="0" w:left="0"/>
              <w:jc w:val="center"/>
            </w:pPr>
            <w:r>
              <w:t>362</w:t>
            </w:r>
          </w:p>
        </w:tc>
        <w:tc>
          <w:tcPr>
            <w:tcW w:type="dxa" w:w="964"/>
            <w:tcMar>
              <w:left w:type="dxa" w:w="0"/>
              <w:right w:type="dxa" w:w="0"/>
            </w:tcMar>
          </w:tcPr>
          <w:p w14:paraId="1C730000">
            <w:pPr>
              <w:pStyle w:val="Style_2"/>
              <w:ind w:firstLine="0" w:left="0"/>
              <w:jc w:val="center"/>
            </w:pPr>
            <w:r>
              <w:t>-</w:t>
            </w:r>
          </w:p>
        </w:tc>
        <w:tc>
          <w:tcPr>
            <w:tcW w:type="dxa" w:w="964"/>
            <w:tcMar>
              <w:left w:type="dxa" w:w="0"/>
              <w:right w:type="dxa" w:w="0"/>
            </w:tcMar>
          </w:tcPr>
          <w:p w14:paraId="1D730000">
            <w:pPr>
              <w:pStyle w:val="Style_2"/>
              <w:ind w:firstLine="0" w:left="0"/>
              <w:jc w:val="center"/>
            </w:pPr>
            <w:r>
              <w:t>-</w:t>
            </w:r>
          </w:p>
        </w:tc>
        <w:tc>
          <w:tcPr>
            <w:tcW w:type="dxa" w:w="964"/>
            <w:tcMar>
              <w:left w:type="dxa" w:w="0"/>
              <w:right w:type="dxa" w:w="0"/>
            </w:tcMar>
          </w:tcPr>
          <w:p w14:paraId="1E730000">
            <w:pPr>
              <w:pStyle w:val="Style_2"/>
              <w:ind w:firstLine="0" w:left="0"/>
              <w:jc w:val="center"/>
            </w:pPr>
            <w:r>
              <w:t>-</w:t>
            </w:r>
          </w:p>
        </w:tc>
        <w:tc>
          <w:tcPr>
            <w:tcW w:type="dxa" w:w="1020"/>
            <w:tcMar>
              <w:left w:type="dxa" w:w="0"/>
              <w:right w:type="dxa" w:w="0"/>
            </w:tcMar>
          </w:tcPr>
          <w:p w14:paraId="1F730000">
            <w:pPr>
              <w:pStyle w:val="Style_2"/>
              <w:ind w:firstLine="0" w:left="0"/>
              <w:jc w:val="center"/>
            </w:pPr>
            <w:r>
              <w:t>-</w:t>
            </w:r>
          </w:p>
        </w:tc>
        <w:tc>
          <w:tcPr>
            <w:tcW w:type="dxa" w:w="964"/>
            <w:tcMar>
              <w:left w:type="dxa" w:w="0"/>
              <w:right w:type="dxa" w:w="0"/>
            </w:tcMar>
          </w:tcPr>
          <w:p w14:paraId="20730000">
            <w:pPr>
              <w:pStyle w:val="Style_2"/>
              <w:ind w:firstLine="0" w:left="0"/>
              <w:jc w:val="center"/>
            </w:pPr>
            <w:r>
              <w:t>-</w:t>
            </w:r>
          </w:p>
        </w:tc>
        <w:tc>
          <w:tcPr>
            <w:tcW w:type="dxa" w:w="964"/>
            <w:tcMar>
              <w:left w:type="dxa" w:w="0"/>
              <w:right w:type="dxa" w:w="0"/>
            </w:tcMar>
          </w:tcPr>
          <w:p w14:paraId="21730000">
            <w:pPr>
              <w:pStyle w:val="Style_2"/>
              <w:ind w:firstLine="0" w:left="0"/>
              <w:jc w:val="center"/>
            </w:pPr>
            <w:r>
              <w:t>-</w:t>
            </w:r>
          </w:p>
        </w:tc>
      </w:tr>
      <w:tr>
        <w:tc>
          <w:tcPr>
            <w:tcW w:type="dxa" w:w="2957"/>
            <w:tcMar>
              <w:left w:type="dxa" w:w="0"/>
              <w:right w:type="dxa" w:w="0"/>
            </w:tcMar>
          </w:tcPr>
          <w:p w14:paraId="22730000">
            <w:pPr>
              <w:pStyle w:val="Style_2"/>
              <w:ind w:firstLine="0" w:left="283"/>
              <w:jc w:val="left"/>
            </w:pPr>
            <w:r>
              <w:t>Республика Дагестан</w:t>
            </w:r>
          </w:p>
        </w:tc>
        <w:tc>
          <w:tcPr>
            <w:tcW w:type="dxa" w:w="850"/>
            <w:tcMar>
              <w:left w:type="dxa" w:w="0"/>
              <w:right w:type="dxa" w:w="0"/>
            </w:tcMar>
          </w:tcPr>
          <w:p w14:paraId="23730000">
            <w:pPr>
              <w:pStyle w:val="Style_2"/>
              <w:ind w:firstLine="0" w:left="0"/>
              <w:jc w:val="center"/>
            </w:pPr>
            <w:r>
              <w:t>61</w:t>
            </w:r>
          </w:p>
        </w:tc>
        <w:tc>
          <w:tcPr>
            <w:tcW w:type="dxa" w:w="850"/>
            <w:tcMar>
              <w:left w:type="dxa" w:w="0"/>
              <w:right w:type="dxa" w:w="0"/>
            </w:tcMar>
          </w:tcPr>
          <w:p w14:paraId="24730000">
            <w:pPr>
              <w:pStyle w:val="Style_2"/>
              <w:ind w:firstLine="0" w:left="0"/>
              <w:jc w:val="center"/>
            </w:pPr>
            <w:r>
              <w:t>125</w:t>
            </w:r>
          </w:p>
        </w:tc>
        <w:tc>
          <w:tcPr>
            <w:tcW w:type="dxa" w:w="907"/>
            <w:tcMar>
              <w:left w:type="dxa" w:w="0"/>
              <w:right w:type="dxa" w:w="0"/>
            </w:tcMar>
          </w:tcPr>
          <w:p w14:paraId="25730000">
            <w:pPr>
              <w:pStyle w:val="Style_2"/>
              <w:ind w:firstLine="0" w:left="0"/>
              <w:jc w:val="center"/>
            </w:pPr>
            <w:r>
              <w:t>108</w:t>
            </w:r>
          </w:p>
        </w:tc>
        <w:tc>
          <w:tcPr>
            <w:tcW w:type="dxa" w:w="907"/>
            <w:tcMar>
              <w:left w:type="dxa" w:w="0"/>
              <w:right w:type="dxa" w:w="0"/>
            </w:tcMar>
          </w:tcPr>
          <w:p w14:paraId="26730000">
            <w:pPr>
              <w:pStyle w:val="Style_2"/>
              <w:ind w:firstLine="0" w:left="0"/>
              <w:jc w:val="center"/>
            </w:pPr>
            <w:r>
              <w:t>117</w:t>
            </w:r>
          </w:p>
        </w:tc>
        <w:tc>
          <w:tcPr>
            <w:tcW w:type="dxa" w:w="907"/>
            <w:tcMar>
              <w:left w:type="dxa" w:w="0"/>
              <w:right w:type="dxa" w:w="0"/>
            </w:tcMar>
          </w:tcPr>
          <w:p w14:paraId="27730000">
            <w:pPr>
              <w:pStyle w:val="Style_2"/>
              <w:ind w:firstLine="0" w:left="0"/>
              <w:jc w:val="center"/>
            </w:pPr>
            <w:r>
              <w:t>141</w:t>
            </w:r>
          </w:p>
        </w:tc>
        <w:tc>
          <w:tcPr>
            <w:tcW w:type="dxa" w:w="1020"/>
            <w:tcMar>
              <w:left w:type="dxa" w:w="0"/>
              <w:right w:type="dxa" w:w="0"/>
            </w:tcMar>
          </w:tcPr>
          <w:p w14:paraId="28730000">
            <w:pPr>
              <w:pStyle w:val="Style_2"/>
              <w:ind w:firstLine="0" w:left="0"/>
              <w:jc w:val="center"/>
            </w:pPr>
            <w:r>
              <w:t>155</w:t>
            </w:r>
          </w:p>
        </w:tc>
        <w:tc>
          <w:tcPr>
            <w:tcW w:type="dxa" w:w="964"/>
            <w:tcMar>
              <w:left w:type="dxa" w:w="0"/>
              <w:right w:type="dxa" w:w="0"/>
            </w:tcMar>
          </w:tcPr>
          <w:p w14:paraId="29730000">
            <w:pPr>
              <w:pStyle w:val="Style_2"/>
              <w:ind w:firstLine="0" w:left="0"/>
              <w:jc w:val="center"/>
            </w:pPr>
            <w:r>
              <w:t>-</w:t>
            </w:r>
          </w:p>
        </w:tc>
        <w:tc>
          <w:tcPr>
            <w:tcW w:type="dxa" w:w="964"/>
            <w:tcMar>
              <w:left w:type="dxa" w:w="0"/>
              <w:right w:type="dxa" w:w="0"/>
            </w:tcMar>
          </w:tcPr>
          <w:p w14:paraId="2A730000">
            <w:pPr>
              <w:pStyle w:val="Style_2"/>
              <w:ind w:firstLine="0" w:left="0"/>
              <w:jc w:val="center"/>
            </w:pPr>
            <w:r>
              <w:t>-</w:t>
            </w:r>
          </w:p>
        </w:tc>
        <w:tc>
          <w:tcPr>
            <w:tcW w:type="dxa" w:w="964"/>
            <w:tcMar>
              <w:left w:type="dxa" w:w="0"/>
              <w:right w:type="dxa" w:w="0"/>
            </w:tcMar>
          </w:tcPr>
          <w:p w14:paraId="2B730000">
            <w:pPr>
              <w:pStyle w:val="Style_2"/>
              <w:ind w:firstLine="0" w:left="0"/>
              <w:jc w:val="center"/>
            </w:pPr>
            <w:r>
              <w:t>-</w:t>
            </w:r>
          </w:p>
        </w:tc>
        <w:tc>
          <w:tcPr>
            <w:tcW w:type="dxa" w:w="1020"/>
            <w:tcMar>
              <w:left w:type="dxa" w:w="0"/>
              <w:right w:type="dxa" w:w="0"/>
            </w:tcMar>
          </w:tcPr>
          <w:p w14:paraId="2C730000">
            <w:pPr>
              <w:pStyle w:val="Style_2"/>
              <w:ind w:firstLine="0" w:left="0"/>
              <w:jc w:val="center"/>
            </w:pPr>
            <w:r>
              <w:t>-</w:t>
            </w:r>
          </w:p>
        </w:tc>
        <w:tc>
          <w:tcPr>
            <w:tcW w:type="dxa" w:w="964"/>
            <w:tcMar>
              <w:left w:type="dxa" w:w="0"/>
              <w:right w:type="dxa" w:w="0"/>
            </w:tcMar>
          </w:tcPr>
          <w:p w14:paraId="2D730000">
            <w:pPr>
              <w:pStyle w:val="Style_2"/>
              <w:ind w:firstLine="0" w:left="0"/>
              <w:jc w:val="center"/>
            </w:pPr>
            <w:r>
              <w:t>-</w:t>
            </w:r>
          </w:p>
        </w:tc>
        <w:tc>
          <w:tcPr>
            <w:tcW w:type="dxa" w:w="964"/>
            <w:tcMar>
              <w:left w:type="dxa" w:w="0"/>
              <w:right w:type="dxa" w:w="0"/>
            </w:tcMar>
          </w:tcPr>
          <w:p w14:paraId="2E730000">
            <w:pPr>
              <w:pStyle w:val="Style_2"/>
              <w:ind w:firstLine="0" w:left="0"/>
              <w:jc w:val="center"/>
            </w:pPr>
            <w:r>
              <w:t>-</w:t>
            </w:r>
          </w:p>
        </w:tc>
      </w:tr>
      <w:tr>
        <w:tc>
          <w:tcPr>
            <w:tcW w:type="dxa" w:w="2957"/>
            <w:tcMar>
              <w:left w:type="dxa" w:w="0"/>
              <w:right w:type="dxa" w:w="0"/>
            </w:tcMar>
          </w:tcPr>
          <w:p w14:paraId="2F730000">
            <w:pPr>
              <w:pStyle w:val="Style_2"/>
              <w:ind w:firstLine="0" w:left="283"/>
              <w:jc w:val="left"/>
            </w:pPr>
            <w:r>
              <w:t>Республика Ингушетия</w:t>
            </w:r>
          </w:p>
        </w:tc>
        <w:tc>
          <w:tcPr>
            <w:tcW w:type="dxa" w:w="850"/>
            <w:tcMar>
              <w:left w:type="dxa" w:w="0"/>
              <w:right w:type="dxa" w:w="0"/>
            </w:tcMar>
          </w:tcPr>
          <w:p w14:paraId="30730000">
            <w:pPr>
              <w:pStyle w:val="Style_2"/>
              <w:ind w:firstLine="0" w:left="0"/>
              <w:jc w:val="center"/>
            </w:pPr>
            <w:r>
              <w:t>10</w:t>
            </w:r>
          </w:p>
        </w:tc>
        <w:tc>
          <w:tcPr>
            <w:tcW w:type="dxa" w:w="850"/>
            <w:tcMar>
              <w:left w:type="dxa" w:w="0"/>
              <w:right w:type="dxa" w:w="0"/>
            </w:tcMar>
          </w:tcPr>
          <w:p w14:paraId="31730000">
            <w:pPr>
              <w:pStyle w:val="Style_2"/>
              <w:ind w:firstLine="0" w:left="0"/>
              <w:jc w:val="center"/>
            </w:pPr>
            <w:r>
              <w:t>30</w:t>
            </w:r>
          </w:p>
        </w:tc>
        <w:tc>
          <w:tcPr>
            <w:tcW w:type="dxa" w:w="907"/>
            <w:tcMar>
              <w:left w:type="dxa" w:w="0"/>
              <w:right w:type="dxa" w:w="0"/>
            </w:tcMar>
          </w:tcPr>
          <w:p w14:paraId="32730000">
            <w:pPr>
              <w:pStyle w:val="Style_2"/>
              <w:ind w:firstLine="0" w:left="0"/>
              <w:jc w:val="center"/>
            </w:pPr>
            <w:r>
              <w:t>1</w:t>
            </w:r>
          </w:p>
        </w:tc>
        <w:tc>
          <w:tcPr>
            <w:tcW w:type="dxa" w:w="907"/>
            <w:tcMar>
              <w:left w:type="dxa" w:w="0"/>
              <w:right w:type="dxa" w:w="0"/>
            </w:tcMar>
          </w:tcPr>
          <w:p w14:paraId="33730000">
            <w:pPr>
              <w:pStyle w:val="Style_2"/>
              <w:ind w:firstLine="0" w:left="0"/>
              <w:jc w:val="center"/>
            </w:pPr>
            <w:r>
              <w:t>2</w:t>
            </w:r>
          </w:p>
        </w:tc>
        <w:tc>
          <w:tcPr>
            <w:tcW w:type="dxa" w:w="907"/>
            <w:tcMar>
              <w:left w:type="dxa" w:w="0"/>
              <w:right w:type="dxa" w:w="0"/>
            </w:tcMar>
          </w:tcPr>
          <w:p w14:paraId="34730000">
            <w:pPr>
              <w:pStyle w:val="Style_2"/>
              <w:ind w:firstLine="0" w:left="0"/>
              <w:jc w:val="center"/>
            </w:pPr>
            <w:r>
              <w:t>1</w:t>
            </w:r>
          </w:p>
        </w:tc>
        <w:tc>
          <w:tcPr>
            <w:tcW w:type="dxa" w:w="1020"/>
            <w:tcMar>
              <w:left w:type="dxa" w:w="0"/>
              <w:right w:type="dxa" w:w="0"/>
            </w:tcMar>
          </w:tcPr>
          <w:p w14:paraId="35730000">
            <w:pPr>
              <w:pStyle w:val="Style_2"/>
              <w:ind w:firstLine="0" w:left="0"/>
              <w:jc w:val="center"/>
            </w:pPr>
            <w:r>
              <w:t>1</w:t>
            </w:r>
          </w:p>
        </w:tc>
        <w:tc>
          <w:tcPr>
            <w:tcW w:type="dxa" w:w="964"/>
            <w:tcMar>
              <w:left w:type="dxa" w:w="0"/>
              <w:right w:type="dxa" w:w="0"/>
            </w:tcMar>
          </w:tcPr>
          <w:p w14:paraId="36730000">
            <w:pPr>
              <w:pStyle w:val="Style_2"/>
              <w:ind w:firstLine="0" w:left="0"/>
              <w:jc w:val="center"/>
            </w:pPr>
            <w:r>
              <w:t>-</w:t>
            </w:r>
          </w:p>
        </w:tc>
        <w:tc>
          <w:tcPr>
            <w:tcW w:type="dxa" w:w="964"/>
            <w:tcMar>
              <w:left w:type="dxa" w:w="0"/>
              <w:right w:type="dxa" w:w="0"/>
            </w:tcMar>
          </w:tcPr>
          <w:p w14:paraId="37730000">
            <w:pPr>
              <w:pStyle w:val="Style_2"/>
              <w:ind w:firstLine="0" w:left="0"/>
              <w:jc w:val="center"/>
            </w:pPr>
            <w:r>
              <w:t>-</w:t>
            </w:r>
          </w:p>
        </w:tc>
        <w:tc>
          <w:tcPr>
            <w:tcW w:type="dxa" w:w="964"/>
            <w:tcMar>
              <w:left w:type="dxa" w:w="0"/>
              <w:right w:type="dxa" w:w="0"/>
            </w:tcMar>
          </w:tcPr>
          <w:p w14:paraId="38730000">
            <w:pPr>
              <w:pStyle w:val="Style_2"/>
              <w:ind w:firstLine="0" w:left="0"/>
              <w:jc w:val="center"/>
            </w:pPr>
            <w:r>
              <w:t>-</w:t>
            </w:r>
          </w:p>
        </w:tc>
        <w:tc>
          <w:tcPr>
            <w:tcW w:type="dxa" w:w="1020"/>
            <w:tcMar>
              <w:left w:type="dxa" w:w="0"/>
              <w:right w:type="dxa" w:w="0"/>
            </w:tcMar>
          </w:tcPr>
          <w:p w14:paraId="39730000">
            <w:pPr>
              <w:pStyle w:val="Style_2"/>
              <w:ind w:firstLine="0" w:left="0"/>
              <w:jc w:val="center"/>
            </w:pPr>
            <w:r>
              <w:t>-</w:t>
            </w:r>
          </w:p>
        </w:tc>
        <w:tc>
          <w:tcPr>
            <w:tcW w:type="dxa" w:w="964"/>
            <w:tcMar>
              <w:left w:type="dxa" w:w="0"/>
              <w:right w:type="dxa" w:w="0"/>
            </w:tcMar>
          </w:tcPr>
          <w:p w14:paraId="3A730000">
            <w:pPr>
              <w:pStyle w:val="Style_2"/>
              <w:ind w:firstLine="0" w:left="0"/>
              <w:jc w:val="center"/>
            </w:pPr>
            <w:r>
              <w:t>-</w:t>
            </w:r>
          </w:p>
        </w:tc>
        <w:tc>
          <w:tcPr>
            <w:tcW w:type="dxa" w:w="964"/>
            <w:tcMar>
              <w:left w:type="dxa" w:w="0"/>
              <w:right w:type="dxa" w:w="0"/>
            </w:tcMar>
          </w:tcPr>
          <w:p w14:paraId="3B730000">
            <w:pPr>
              <w:pStyle w:val="Style_2"/>
              <w:ind w:firstLine="0" w:left="0"/>
              <w:jc w:val="center"/>
            </w:pPr>
            <w:r>
              <w:t>-</w:t>
            </w:r>
          </w:p>
        </w:tc>
      </w:tr>
      <w:tr>
        <w:tc>
          <w:tcPr>
            <w:tcW w:type="dxa" w:w="2957"/>
            <w:tcMar>
              <w:left w:type="dxa" w:w="0"/>
              <w:right w:type="dxa" w:w="0"/>
            </w:tcMar>
          </w:tcPr>
          <w:p w14:paraId="3C730000">
            <w:pPr>
              <w:pStyle w:val="Style_2"/>
              <w:ind w:firstLine="0" w:left="283"/>
              <w:jc w:val="left"/>
            </w:pPr>
            <w:r>
              <w:t>Кабардино-Балкарская Республика</w:t>
            </w:r>
          </w:p>
        </w:tc>
        <w:tc>
          <w:tcPr>
            <w:tcW w:type="dxa" w:w="850"/>
            <w:tcMar>
              <w:left w:type="dxa" w:w="0"/>
              <w:right w:type="dxa" w:w="0"/>
            </w:tcMar>
          </w:tcPr>
          <w:p w14:paraId="3D730000">
            <w:pPr>
              <w:pStyle w:val="Style_2"/>
              <w:ind w:firstLine="0" w:left="0"/>
              <w:jc w:val="center"/>
            </w:pPr>
            <w:r>
              <w:t>18</w:t>
            </w:r>
          </w:p>
        </w:tc>
        <w:tc>
          <w:tcPr>
            <w:tcW w:type="dxa" w:w="850"/>
            <w:tcMar>
              <w:left w:type="dxa" w:w="0"/>
              <w:right w:type="dxa" w:w="0"/>
            </w:tcMar>
          </w:tcPr>
          <w:p w14:paraId="3E730000">
            <w:pPr>
              <w:pStyle w:val="Style_2"/>
              <w:ind w:firstLine="0" w:left="0"/>
              <w:jc w:val="center"/>
            </w:pPr>
            <w:r>
              <w:t>-</w:t>
            </w:r>
          </w:p>
        </w:tc>
        <w:tc>
          <w:tcPr>
            <w:tcW w:type="dxa" w:w="907"/>
            <w:tcMar>
              <w:left w:type="dxa" w:w="0"/>
              <w:right w:type="dxa" w:w="0"/>
            </w:tcMar>
          </w:tcPr>
          <w:p w14:paraId="3F730000">
            <w:pPr>
              <w:pStyle w:val="Style_2"/>
              <w:ind w:firstLine="0" w:left="0"/>
              <w:jc w:val="center"/>
            </w:pPr>
            <w:r>
              <w:t>1</w:t>
            </w:r>
          </w:p>
        </w:tc>
        <w:tc>
          <w:tcPr>
            <w:tcW w:type="dxa" w:w="907"/>
            <w:tcMar>
              <w:left w:type="dxa" w:w="0"/>
              <w:right w:type="dxa" w:w="0"/>
            </w:tcMar>
          </w:tcPr>
          <w:p w14:paraId="40730000">
            <w:pPr>
              <w:pStyle w:val="Style_2"/>
              <w:ind w:firstLine="0" w:left="0"/>
              <w:jc w:val="center"/>
            </w:pPr>
            <w:r>
              <w:t>2</w:t>
            </w:r>
          </w:p>
        </w:tc>
        <w:tc>
          <w:tcPr>
            <w:tcW w:type="dxa" w:w="907"/>
            <w:tcMar>
              <w:left w:type="dxa" w:w="0"/>
              <w:right w:type="dxa" w:w="0"/>
            </w:tcMar>
          </w:tcPr>
          <w:p w14:paraId="41730000">
            <w:pPr>
              <w:pStyle w:val="Style_2"/>
              <w:ind w:firstLine="0" w:left="0"/>
              <w:jc w:val="center"/>
            </w:pPr>
            <w:r>
              <w:t>2</w:t>
            </w:r>
          </w:p>
        </w:tc>
        <w:tc>
          <w:tcPr>
            <w:tcW w:type="dxa" w:w="1020"/>
            <w:tcMar>
              <w:left w:type="dxa" w:w="0"/>
              <w:right w:type="dxa" w:w="0"/>
            </w:tcMar>
          </w:tcPr>
          <w:p w14:paraId="42730000">
            <w:pPr>
              <w:pStyle w:val="Style_2"/>
              <w:ind w:firstLine="0" w:left="0"/>
              <w:jc w:val="center"/>
            </w:pPr>
            <w:r>
              <w:t>2</w:t>
            </w:r>
          </w:p>
        </w:tc>
        <w:tc>
          <w:tcPr>
            <w:tcW w:type="dxa" w:w="964"/>
            <w:tcMar>
              <w:left w:type="dxa" w:w="0"/>
              <w:right w:type="dxa" w:w="0"/>
            </w:tcMar>
          </w:tcPr>
          <w:p w14:paraId="43730000">
            <w:pPr>
              <w:pStyle w:val="Style_2"/>
              <w:ind w:firstLine="0" w:left="0"/>
              <w:jc w:val="center"/>
            </w:pPr>
            <w:r>
              <w:t>-</w:t>
            </w:r>
          </w:p>
        </w:tc>
        <w:tc>
          <w:tcPr>
            <w:tcW w:type="dxa" w:w="964"/>
            <w:tcMar>
              <w:left w:type="dxa" w:w="0"/>
              <w:right w:type="dxa" w:w="0"/>
            </w:tcMar>
          </w:tcPr>
          <w:p w14:paraId="44730000">
            <w:pPr>
              <w:pStyle w:val="Style_2"/>
              <w:ind w:firstLine="0" w:left="0"/>
              <w:jc w:val="center"/>
            </w:pPr>
            <w:r>
              <w:t>-</w:t>
            </w:r>
          </w:p>
        </w:tc>
        <w:tc>
          <w:tcPr>
            <w:tcW w:type="dxa" w:w="964"/>
            <w:tcMar>
              <w:left w:type="dxa" w:w="0"/>
              <w:right w:type="dxa" w:w="0"/>
            </w:tcMar>
          </w:tcPr>
          <w:p w14:paraId="45730000">
            <w:pPr>
              <w:pStyle w:val="Style_2"/>
              <w:ind w:firstLine="0" w:left="0"/>
              <w:jc w:val="center"/>
            </w:pPr>
            <w:r>
              <w:t>-</w:t>
            </w:r>
          </w:p>
        </w:tc>
        <w:tc>
          <w:tcPr>
            <w:tcW w:type="dxa" w:w="1020"/>
            <w:tcMar>
              <w:left w:type="dxa" w:w="0"/>
              <w:right w:type="dxa" w:w="0"/>
            </w:tcMar>
          </w:tcPr>
          <w:p w14:paraId="46730000">
            <w:pPr>
              <w:pStyle w:val="Style_2"/>
              <w:ind w:firstLine="0" w:left="0"/>
              <w:jc w:val="center"/>
            </w:pPr>
            <w:r>
              <w:t>-</w:t>
            </w:r>
          </w:p>
        </w:tc>
        <w:tc>
          <w:tcPr>
            <w:tcW w:type="dxa" w:w="964"/>
            <w:tcMar>
              <w:left w:type="dxa" w:w="0"/>
              <w:right w:type="dxa" w:w="0"/>
            </w:tcMar>
          </w:tcPr>
          <w:p w14:paraId="47730000">
            <w:pPr>
              <w:pStyle w:val="Style_2"/>
              <w:ind w:firstLine="0" w:left="0"/>
              <w:jc w:val="center"/>
            </w:pPr>
            <w:r>
              <w:t>-</w:t>
            </w:r>
          </w:p>
        </w:tc>
        <w:tc>
          <w:tcPr>
            <w:tcW w:type="dxa" w:w="964"/>
            <w:tcMar>
              <w:left w:type="dxa" w:w="0"/>
              <w:right w:type="dxa" w:w="0"/>
            </w:tcMar>
          </w:tcPr>
          <w:p w14:paraId="48730000">
            <w:pPr>
              <w:pStyle w:val="Style_2"/>
              <w:ind w:firstLine="0" w:left="0"/>
              <w:jc w:val="center"/>
            </w:pPr>
            <w:r>
              <w:t>-</w:t>
            </w:r>
          </w:p>
        </w:tc>
      </w:tr>
      <w:tr>
        <w:tc>
          <w:tcPr>
            <w:tcW w:type="dxa" w:w="2957"/>
            <w:tcMar>
              <w:left w:type="dxa" w:w="0"/>
              <w:right w:type="dxa" w:w="0"/>
            </w:tcMar>
          </w:tcPr>
          <w:p w14:paraId="49730000">
            <w:pPr>
              <w:pStyle w:val="Style_2"/>
              <w:ind w:firstLine="0" w:left="283"/>
              <w:jc w:val="left"/>
            </w:pPr>
            <w:r>
              <w:t>Карачаево-Черкесская Республика</w:t>
            </w:r>
          </w:p>
        </w:tc>
        <w:tc>
          <w:tcPr>
            <w:tcW w:type="dxa" w:w="850"/>
            <w:tcMar>
              <w:left w:type="dxa" w:w="0"/>
              <w:right w:type="dxa" w:w="0"/>
            </w:tcMar>
          </w:tcPr>
          <w:p w14:paraId="4A730000">
            <w:pPr>
              <w:pStyle w:val="Style_2"/>
              <w:ind w:firstLine="0" w:left="0"/>
              <w:jc w:val="center"/>
            </w:pPr>
            <w:r>
              <w:t>10</w:t>
            </w:r>
          </w:p>
        </w:tc>
        <w:tc>
          <w:tcPr>
            <w:tcW w:type="dxa" w:w="850"/>
            <w:tcMar>
              <w:left w:type="dxa" w:w="0"/>
              <w:right w:type="dxa" w:w="0"/>
            </w:tcMar>
          </w:tcPr>
          <w:p w14:paraId="4B730000">
            <w:pPr>
              <w:pStyle w:val="Style_2"/>
              <w:ind w:firstLine="0" w:left="0"/>
              <w:jc w:val="center"/>
            </w:pPr>
            <w:r>
              <w:t>30</w:t>
            </w:r>
          </w:p>
        </w:tc>
        <w:tc>
          <w:tcPr>
            <w:tcW w:type="dxa" w:w="907"/>
            <w:tcMar>
              <w:left w:type="dxa" w:w="0"/>
              <w:right w:type="dxa" w:w="0"/>
            </w:tcMar>
          </w:tcPr>
          <w:p w14:paraId="4C730000">
            <w:pPr>
              <w:pStyle w:val="Style_2"/>
              <w:ind w:firstLine="0" w:left="0"/>
              <w:jc w:val="center"/>
            </w:pPr>
            <w:r>
              <w:t>34</w:t>
            </w:r>
          </w:p>
        </w:tc>
        <w:tc>
          <w:tcPr>
            <w:tcW w:type="dxa" w:w="907"/>
            <w:tcMar>
              <w:left w:type="dxa" w:w="0"/>
              <w:right w:type="dxa" w:w="0"/>
            </w:tcMar>
          </w:tcPr>
          <w:p w14:paraId="4D730000">
            <w:pPr>
              <w:pStyle w:val="Style_2"/>
              <w:ind w:firstLine="0" w:left="0"/>
              <w:jc w:val="center"/>
            </w:pPr>
            <w:r>
              <w:t>34</w:t>
            </w:r>
          </w:p>
        </w:tc>
        <w:tc>
          <w:tcPr>
            <w:tcW w:type="dxa" w:w="907"/>
            <w:tcMar>
              <w:left w:type="dxa" w:w="0"/>
              <w:right w:type="dxa" w:w="0"/>
            </w:tcMar>
          </w:tcPr>
          <w:p w14:paraId="4E730000">
            <w:pPr>
              <w:pStyle w:val="Style_2"/>
              <w:ind w:firstLine="0" w:left="0"/>
              <w:jc w:val="center"/>
            </w:pPr>
            <w:r>
              <w:t>42</w:t>
            </w:r>
          </w:p>
        </w:tc>
        <w:tc>
          <w:tcPr>
            <w:tcW w:type="dxa" w:w="1020"/>
            <w:tcMar>
              <w:left w:type="dxa" w:w="0"/>
              <w:right w:type="dxa" w:w="0"/>
            </w:tcMar>
          </w:tcPr>
          <w:p w14:paraId="4F730000">
            <w:pPr>
              <w:pStyle w:val="Style_2"/>
              <w:ind w:firstLine="0" w:left="0"/>
              <w:jc w:val="center"/>
            </w:pPr>
            <w:r>
              <w:t>42</w:t>
            </w:r>
          </w:p>
        </w:tc>
        <w:tc>
          <w:tcPr>
            <w:tcW w:type="dxa" w:w="964"/>
            <w:tcMar>
              <w:left w:type="dxa" w:w="0"/>
              <w:right w:type="dxa" w:w="0"/>
            </w:tcMar>
          </w:tcPr>
          <w:p w14:paraId="50730000">
            <w:pPr>
              <w:pStyle w:val="Style_2"/>
              <w:ind w:firstLine="0" w:left="0"/>
              <w:jc w:val="center"/>
            </w:pPr>
            <w:r>
              <w:t>-</w:t>
            </w:r>
          </w:p>
        </w:tc>
        <w:tc>
          <w:tcPr>
            <w:tcW w:type="dxa" w:w="964"/>
            <w:tcMar>
              <w:left w:type="dxa" w:w="0"/>
              <w:right w:type="dxa" w:w="0"/>
            </w:tcMar>
          </w:tcPr>
          <w:p w14:paraId="51730000">
            <w:pPr>
              <w:pStyle w:val="Style_2"/>
              <w:ind w:firstLine="0" w:left="0"/>
              <w:jc w:val="center"/>
            </w:pPr>
            <w:r>
              <w:t>-</w:t>
            </w:r>
          </w:p>
        </w:tc>
        <w:tc>
          <w:tcPr>
            <w:tcW w:type="dxa" w:w="964"/>
            <w:tcMar>
              <w:left w:type="dxa" w:w="0"/>
              <w:right w:type="dxa" w:w="0"/>
            </w:tcMar>
          </w:tcPr>
          <w:p w14:paraId="52730000">
            <w:pPr>
              <w:pStyle w:val="Style_2"/>
              <w:ind w:firstLine="0" w:left="0"/>
              <w:jc w:val="center"/>
            </w:pPr>
            <w:r>
              <w:t>-</w:t>
            </w:r>
          </w:p>
        </w:tc>
        <w:tc>
          <w:tcPr>
            <w:tcW w:type="dxa" w:w="1020"/>
            <w:tcMar>
              <w:left w:type="dxa" w:w="0"/>
              <w:right w:type="dxa" w:w="0"/>
            </w:tcMar>
          </w:tcPr>
          <w:p w14:paraId="53730000">
            <w:pPr>
              <w:pStyle w:val="Style_2"/>
              <w:ind w:firstLine="0" w:left="0"/>
              <w:jc w:val="center"/>
            </w:pPr>
            <w:r>
              <w:t>-</w:t>
            </w:r>
          </w:p>
        </w:tc>
        <w:tc>
          <w:tcPr>
            <w:tcW w:type="dxa" w:w="964"/>
            <w:tcMar>
              <w:left w:type="dxa" w:w="0"/>
              <w:right w:type="dxa" w:w="0"/>
            </w:tcMar>
          </w:tcPr>
          <w:p w14:paraId="54730000">
            <w:pPr>
              <w:pStyle w:val="Style_2"/>
              <w:ind w:firstLine="0" w:left="0"/>
              <w:jc w:val="center"/>
            </w:pPr>
            <w:r>
              <w:t>-</w:t>
            </w:r>
          </w:p>
        </w:tc>
        <w:tc>
          <w:tcPr>
            <w:tcW w:type="dxa" w:w="964"/>
            <w:tcMar>
              <w:left w:type="dxa" w:w="0"/>
              <w:right w:type="dxa" w:w="0"/>
            </w:tcMar>
          </w:tcPr>
          <w:p w14:paraId="55730000">
            <w:pPr>
              <w:pStyle w:val="Style_2"/>
              <w:ind w:firstLine="0" w:left="0"/>
              <w:jc w:val="center"/>
            </w:pPr>
            <w:r>
              <w:t>-</w:t>
            </w:r>
          </w:p>
        </w:tc>
      </w:tr>
      <w:tr>
        <w:tc>
          <w:tcPr>
            <w:tcW w:type="dxa" w:w="2957"/>
            <w:tcMar>
              <w:left w:type="dxa" w:w="0"/>
              <w:right w:type="dxa" w:w="0"/>
            </w:tcMar>
          </w:tcPr>
          <w:p w14:paraId="56730000">
            <w:pPr>
              <w:pStyle w:val="Style_2"/>
              <w:ind w:firstLine="0" w:left="283"/>
              <w:jc w:val="left"/>
            </w:pPr>
            <w:r>
              <w:t>Республика Северная Осетия - Алания</w:t>
            </w:r>
          </w:p>
        </w:tc>
        <w:tc>
          <w:tcPr>
            <w:tcW w:type="dxa" w:w="850"/>
            <w:tcMar>
              <w:left w:type="dxa" w:w="0"/>
              <w:right w:type="dxa" w:w="0"/>
            </w:tcMar>
          </w:tcPr>
          <w:p w14:paraId="57730000">
            <w:pPr>
              <w:pStyle w:val="Style_2"/>
              <w:ind w:firstLine="0" w:left="0"/>
              <w:jc w:val="center"/>
            </w:pPr>
            <w:r>
              <w:t>14</w:t>
            </w:r>
          </w:p>
        </w:tc>
        <w:tc>
          <w:tcPr>
            <w:tcW w:type="dxa" w:w="850"/>
            <w:tcMar>
              <w:left w:type="dxa" w:w="0"/>
              <w:right w:type="dxa" w:w="0"/>
            </w:tcMar>
          </w:tcPr>
          <w:p w14:paraId="58730000">
            <w:pPr>
              <w:pStyle w:val="Style_2"/>
              <w:ind w:firstLine="0" w:left="0"/>
              <w:jc w:val="center"/>
            </w:pPr>
            <w:r>
              <w:t>-</w:t>
            </w:r>
          </w:p>
        </w:tc>
        <w:tc>
          <w:tcPr>
            <w:tcW w:type="dxa" w:w="907"/>
            <w:tcMar>
              <w:left w:type="dxa" w:w="0"/>
              <w:right w:type="dxa" w:w="0"/>
            </w:tcMar>
          </w:tcPr>
          <w:p w14:paraId="59730000">
            <w:pPr>
              <w:pStyle w:val="Style_2"/>
              <w:ind w:firstLine="0" w:left="0"/>
              <w:jc w:val="center"/>
            </w:pPr>
            <w:r>
              <w:t>-</w:t>
            </w:r>
          </w:p>
        </w:tc>
        <w:tc>
          <w:tcPr>
            <w:tcW w:type="dxa" w:w="907"/>
            <w:tcMar>
              <w:left w:type="dxa" w:w="0"/>
              <w:right w:type="dxa" w:w="0"/>
            </w:tcMar>
          </w:tcPr>
          <w:p w14:paraId="5A730000">
            <w:pPr>
              <w:pStyle w:val="Style_2"/>
              <w:ind w:firstLine="0" w:left="0"/>
              <w:jc w:val="center"/>
            </w:pPr>
            <w:r>
              <w:t>-</w:t>
            </w:r>
          </w:p>
        </w:tc>
        <w:tc>
          <w:tcPr>
            <w:tcW w:type="dxa" w:w="907"/>
            <w:tcMar>
              <w:left w:type="dxa" w:w="0"/>
              <w:right w:type="dxa" w:w="0"/>
            </w:tcMar>
          </w:tcPr>
          <w:p w14:paraId="5B730000">
            <w:pPr>
              <w:pStyle w:val="Style_2"/>
              <w:ind w:firstLine="0" w:left="0"/>
              <w:jc w:val="center"/>
            </w:pPr>
            <w:r>
              <w:t>1</w:t>
            </w:r>
          </w:p>
        </w:tc>
        <w:tc>
          <w:tcPr>
            <w:tcW w:type="dxa" w:w="1020"/>
            <w:tcMar>
              <w:left w:type="dxa" w:w="0"/>
              <w:right w:type="dxa" w:w="0"/>
            </w:tcMar>
          </w:tcPr>
          <w:p w14:paraId="5C730000">
            <w:pPr>
              <w:pStyle w:val="Style_2"/>
              <w:ind w:firstLine="0" w:left="0"/>
              <w:jc w:val="center"/>
            </w:pPr>
            <w:r>
              <w:t>1</w:t>
            </w:r>
          </w:p>
        </w:tc>
        <w:tc>
          <w:tcPr>
            <w:tcW w:type="dxa" w:w="964"/>
            <w:tcMar>
              <w:left w:type="dxa" w:w="0"/>
              <w:right w:type="dxa" w:w="0"/>
            </w:tcMar>
          </w:tcPr>
          <w:p w14:paraId="5D730000">
            <w:pPr>
              <w:pStyle w:val="Style_2"/>
              <w:ind w:firstLine="0" w:left="0"/>
              <w:jc w:val="center"/>
            </w:pPr>
            <w:r>
              <w:t>-</w:t>
            </w:r>
          </w:p>
        </w:tc>
        <w:tc>
          <w:tcPr>
            <w:tcW w:type="dxa" w:w="964"/>
            <w:tcMar>
              <w:left w:type="dxa" w:w="0"/>
              <w:right w:type="dxa" w:w="0"/>
            </w:tcMar>
          </w:tcPr>
          <w:p w14:paraId="5E730000">
            <w:pPr>
              <w:pStyle w:val="Style_2"/>
              <w:ind w:firstLine="0" w:left="0"/>
              <w:jc w:val="center"/>
            </w:pPr>
            <w:r>
              <w:t>-</w:t>
            </w:r>
          </w:p>
        </w:tc>
        <w:tc>
          <w:tcPr>
            <w:tcW w:type="dxa" w:w="964"/>
            <w:tcMar>
              <w:left w:type="dxa" w:w="0"/>
              <w:right w:type="dxa" w:w="0"/>
            </w:tcMar>
          </w:tcPr>
          <w:p w14:paraId="5F730000">
            <w:pPr>
              <w:pStyle w:val="Style_2"/>
              <w:ind w:firstLine="0" w:left="0"/>
              <w:jc w:val="center"/>
            </w:pPr>
            <w:r>
              <w:t>-</w:t>
            </w:r>
          </w:p>
        </w:tc>
        <w:tc>
          <w:tcPr>
            <w:tcW w:type="dxa" w:w="1020"/>
            <w:tcMar>
              <w:left w:type="dxa" w:w="0"/>
              <w:right w:type="dxa" w:w="0"/>
            </w:tcMar>
          </w:tcPr>
          <w:p w14:paraId="60730000">
            <w:pPr>
              <w:pStyle w:val="Style_2"/>
              <w:ind w:firstLine="0" w:left="0"/>
              <w:jc w:val="center"/>
            </w:pPr>
            <w:r>
              <w:t>-</w:t>
            </w:r>
          </w:p>
        </w:tc>
        <w:tc>
          <w:tcPr>
            <w:tcW w:type="dxa" w:w="964"/>
            <w:tcMar>
              <w:left w:type="dxa" w:w="0"/>
              <w:right w:type="dxa" w:w="0"/>
            </w:tcMar>
          </w:tcPr>
          <w:p w14:paraId="61730000">
            <w:pPr>
              <w:pStyle w:val="Style_2"/>
              <w:ind w:firstLine="0" w:left="0"/>
              <w:jc w:val="center"/>
            </w:pPr>
            <w:r>
              <w:t>-</w:t>
            </w:r>
          </w:p>
        </w:tc>
        <w:tc>
          <w:tcPr>
            <w:tcW w:type="dxa" w:w="964"/>
            <w:tcMar>
              <w:left w:type="dxa" w:w="0"/>
              <w:right w:type="dxa" w:w="0"/>
            </w:tcMar>
          </w:tcPr>
          <w:p w14:paraId="62730000">
            <w:pPr>
              <w:pStyle w:val="Style_2"/>
              <w:ind w:firstLine="0" w:left="0"/>
              <w:jc w:val="center"/>
            </w:pPr>
            <w:r>
              <w:t>-</w:t>
            </w:r>
          </w:p>
        </w:tc>
      </w:tr>
      <w:tr>
        <w:tc>
          <w:tcPr>
            <w:tcW w:type="dxa" w:w="2957"/>
            <w:tcMar>
              <w:left w:type="dxa" w:w="0"/>
              <w:right w:type="dxa" w:w="0"/>
            </w:tcMar>
          </w:tcPr>
          <w:p w14:paraId="63730000">
            <w:pPr>
              <w:pStyle w:val="Style_2"/>
              <w:ind w:firstLine="0" w:left="283"/>
              <w:jc w:val="left"/>
            </w:pPr>
            <w:r>
              <w:t>Чеченская Республика</w:t>
            </w:r>
          </w:p>
        </w:tc>
        <w:tc>
          <w:tcPr>
            <w:tcW w:type="dxa" w:w="850"/>
            <w:tcMar>
              <w:left w:type="dxa" w:w="0"/>
              <w:right w:type="dxa" w:w="0"/>
            </w:tcMar>
          </w:tcPr>
          <w:p w14:paraId="64730000">
            <w:pPr>
              <w:pStyle w:val="Style_2"/>
              <w:ind w:firstLine="0" w:left="0"/>
              <w:jc w:val="center"/>
            </w:pPr>
            <w:r>
              <w:t>28</w:t>
            </w:r>
          </w:p>
        </w:tc>
        <w:tc>
          <w:tcPr>
            <w:tcW w:type="dxa" w:w="850"/>
            <w:tcMar>
              <w:left w:type="dxa" w:w="0"/>
              <w:right w:type="dxa" w:w="0"/>
            </w:tcMar>
          </w:tcPr>
          <w:p w14:paraId="65730000">
            <w:pPr>
              <w:pStyle w:val="Style_2"/>
              <w:ind w:firstLine="0" w:left="0"/>
              <w:jc w:val="center"/>
            </w:pPr>
            <w:r>
              <w:t>141</w:t>
            </w:r>
          </w:p>
        </w:tc>
        <w:tc>
          <w:tcPr>
            <w:tcW w:type="dxa" w:w="907"/>
            <w:tcMar>
              <w:left w:type="dxa" w:w="0"/>
              <w:right w:type="dxa" w:w="0"/>
            </w:tcMar>
          </w:tcPr>
          <w:p w14:paraId="66730000">
            <w:pPr>
              <w:pStyle w:val="Style_2"/>
              <w:ind w:firstLine="0" w:left="0"/>
              <w:jc w:val="center"/>
            </w:pPr>
            <w:r>
              <w:t>86</w:t>
            </w:r>
          </w:p>
        </w:tc>
        <w:tc>
          <w:tcPr>
            <w:tcW w:type="dxa" w:w="907"/>
            <w:tcMar>
              <w:left w:type="dxa" w:w="0"/>
              <w:right w:type="dxa" w:w="0"/>
            </w:tcMar>
          </w:tcPr>
          <w:p w14:paraId="67730000">
            <w:pPr>
              <w:pStyle w:val="Style_2"/>
              <w:ind w:firstLine="0" w:left="0"/>
              <w:jc w:val="center"/>
            </w:pPr>
            <w:r>
              <w:t>92</w:t>
            </w:r>
          </w:p>
        </w:tc>
        <w:tc>
          <w:tcPr>
            <w:tcW w:type="dxa" w:w="907"/>
            <w:tcMar>
              <w:left w:type="dxa" w:w="0"/>
              <w:right w:type="dxa" w:w="0"/>
            </w:tcMar>
          </w:tcPr>
          <w:p w14:paraId="68730000">
            <w:pPr>
              <w:pStyle w:val="Style_2"/>
              <w:ind w:firstLine="0" w:left="0"/>
              <w:jc w:val="center"/>
            </w:pPr>
            <w:r>
              <w:t>81</w:t>
            </w:r>
          </w:p>
        </w:tc>
        <w:tc>
          <w:tcPr>
            <w:tcW w:type="dxa" w:w="1020"/>
            <w:tcMar>
              <w:left w:type="dxa" w:w="0"/>
              <w:right w:type="dxa" w:w="0"/>
            </w:tcMar>
          </w:tcPr>
          <w:p w14:paraId="69730000">
            <w:pPr>
              <w:pStyle w:val="Style_2"/>
              <w:ind w:firstLine="0" w:left="0"/>
              <w:jc w:val="center"/>
            </w:pPr>
            <w:r>
              <w:t>89</w:t>
            </w:r>
          </w:p>
        </w:tc>
        <w:tc>
          <w:tcPr>
            <w:tcW w:type="dxa" w:w="964"/>
            <w:tcMar>
              <w:left w:type="dxa" w:w="0"/>
              <w:right w:type="dxa" w:w="0"/>
            </w:tcMar>
          </w:tcPr>
          <w:p w14:paraId="6A730000">
            <w:pPr>
              <w:pStyle w:val="Style_2"/>
              <w:ind w:firstLine="0" w:left="0"/>
              <w:jc w:val="center"/>
            </w:pPr>
            <w:r>
              <w:t>-</w:t>
            </w:r>
          </w:p>
        </w:tc>
        <w:tc>
          <w:tcPr>
            <w:tcW w:type="dxa" w:w="964"/>
            <w:tcMar>
              <w:left w:type="dxa" w:w="0"/>
              <w:right w:type="dxa" w:w="0"/>
            </w:tcMar>
          </w:tcPr>
          <w:p w14:paraId="6B730000">
            <w:pPr>
              <w:pStyle w:val="Style_2"/>
              <w:ind w:firstLine="0" w:left="0"/>
              <w:jc w:val="center"/>
            </w:pPr>
            <w:r>
              <w:t>-</w:t>
            </w:r>
          </w:p>
        </w:tc>
        <w:tc>
          <w:tcPr>
            <w:tcW w:type="dxa" w:w="964"/>
            <w:tcMar>
              <w:left w:type="dxa" w:w="0"/>
              <w:right w:type="dxa" w:w="0"/>
            </w:tcMar>
          </w:tcPr>
          <w:p w14:paraId="6C730000">
            <w:pPr>
              <w:pStyle w:val="Style_2"/>
              <w:ind w:firstLine="0" w:left="0"/>
              <w:jc w:val="center"/>
            </w:pPr>
            <w:r>
              <w:t>-</w:t>
            </w:r>
          </w:p>
        </w:tc>
        <w:tc>
          <w:tcPr>
            <w:tcW w:type="dxa" w:w="1020"/>
            <w:tcMar>
              <w:left w:type="dxa" w:w="0"/>
              <w:right w:type="dxa" w:w="0"/>
            </w:tcMar>
          </w:tcPr>
          <w:p w14:paraId="6D730000">
            <w:pPr>
              <w:pStyle w:val="Style_2"/>
              <w:ind w:firstLine="0" w:left="0"/>
              <w:jc w:val="center"/>
            </w:pPr>
            <w:r>
              <w:t>-</w:t>
            </w:r>
          </w:p>
        </w:tc>
        <w:tc>
          <w:tcPr>
            <w:tcW w:type="dxa" w:w="964"/>
            <w:tcMar>
              <w:left w:type="dxa" w:w="0"/>
              <w:right w:type="dxa" w:w="0"/>
            </w:tcMar>
          </w:tcPr>
          <w:p w14:paraId="6E730000">
            <w:pPr>
              <w:pStyle w:val="Style_2"/>
              <w:ind w:firstLine="0" w:left="0"/>
              <w:jc w:val="center"/>
            </w:pPr>
            <w:r>
              <w:t>-</w:t>
            </w:r>
          </w:p>
        </w:tc>
        <w:tc>
          <w:tcPr>
            <w:tcW w:type="dxa" w:w="964"/>
            <w:tcMar>
              <w:left w:type="dxa" w:w="0"/>
              <w:right w:type="dxa" w:w="0"/>
            </w:tcMar>
          </w:tcPr>
          <w:p w14:paraId="6F730000">
            <w:pPr>
              <w:pStyle w:val="Style_2"/>
              <w:ind w:firstLine="0" w:left="0"/>
              <w:jc w:val="center"/>
            </w:pPr>
            <w:r>
              <w:t>-</w:t>
            </w:r>
          </w:p>
        </w:tc>
      </w:tr>
      <w:tr>
        <w:tc>
          <w:tcPr>
            <w:tcW w:type="dxa" w:w="2957"/>
            <w:tcMar>
              <w:left w:type="dxa" w:w="0"/>
              <w:right w:type="dxa" w:w="0"/>
            </w:tcMar>
          </w:tcPr>
          <w:p w14:paraId="70730000">
            <w:pPr>
              <w:pStyle w:val="Style_2"/>
              <w:ind w:firstLine="0" w:left="283"/>
              <w:jc w:val="left"/>
            </w:pPr>
            <w:r>
              <w:t>Ставропольский край</w:t>
            </w:r>
          </w:p>
        </w:tc>
        <w:tc>
          <w:tcPr>
            <w:tcW w:type="dxa" w:w="850"/>
            <w:tcMar>
              <w:left w:type="dxa" w:w="0"/>
              <w:right w:type="dxa" w:w="0"/>
            </w:tcMar>
          </w:tcPr>
          <w:p w14:paraId="71730000">
            <w:pPr>
              <w:pStyle w:val="Style_2"/>
              <w:ind w:firstLine="0" w:left="0"/>
              <w:jc w:val="center"/>
            </w:pPr>
            <w:r>
              <w:t>58</w:t>
            </w:r>
          </w:p>
        </w:tc>
        <w:tc>
          <w:tcPr>
            <w:tcW w:type="dxa" w:w="850"/>
            <w:tcMar>
              <w:left w:type="dxa" w:w="0"/>
              <w:right w:type="dxa" w:w="0"/>
            </w:tcMar>
          </w:tcPr>
          <w:p w14:paraId="72730000">
            <w:pPr>
              <w:pStyle w:val="Style_2"/>
              <w:ind w:firstLine="0" w:left="0"/>
              <w:jc w:val="center"/>
            </w:pPr>
            <w:r>
              <w:t>100</w:t>
            </w:r>
          </w:p>
        </w:tc>
        <w:tc>
          <w:tcPr>
            <w:tcW w:type="dxa" w:w="907"/>
            <w:tcMar>
              <w:left w:type="dxa" w:w="0"/>
              <w:right w:type="dxa" w:w="0"/>
            </w:tcMar>
          </w:tcPr>
          <w:p w14:paraId="73730000">
            <w:pPr>
              <w:pStyle w:val="Style_2"/>
              <w:ind w:firstLine="0" w:left="0"/>
              <w:jc w:val="center"/>
            </w:pPr>
            <w:r>
              <w:t>71</w:t>
            </w:r>
          </w:p>
        </w:tc>
        <w:tc>
          <w:tcPr>
            <w:tcW w:type="dxa" w:w="907"/>
            <w:tcMar>
              <w:left w:type="dxa" w:w="0"/>
              <w:right w:type="dxa" w:w="0"/>
            </w:tcMar>
          </w:tcPr>
          <w:p w14:paraId="74730000">
            <w:pPr>
              <w:pStyle w:val="Style_2"/>
              <w:ind w:firstLine="0" w:left="0"/>
              <w:jc w:val="center"/>
            </w:pPr>
            <w:r>
              <w:t>171</w:t>
            </w:r>
          </w:p>
        </w:tc>
        <w:tc>
          <w:tcPr>
            <w:tcW w:type="dxa" w:w="907"/>
            <w:tcMar>
              <w:left w:type="dxa" w:w="0"/>
              <w:right w:type="dxa" w:w="0"/>
            </w:tcMar>
          </w:tcPr>
          <w:p w14:paraId="75730000">
            <w:pPr>
              <w:pStyle w:val="Style_2"/>
              <w:ind w:firstLine="0" w:left="0"/>
              <w:jc w:val="center"/>
            </w:pPr>
            <w:r>
              <w:t>72</w:t>
            </w:r>
          </w:p>
        </w:tc>
        <w:tc>
          <w:tcPr>
            <w:tcW w:type="dxa" w:w="1020"/>
            <w:tcMar>
              <w:left w:type="dxa" w:w="0"/>
              <w:right w:type="dxa" w:w="0"/>
            </w:tcMar>
          </w:tcPr>
          <w:p w14:paraId="76730000">
            <w:pPr>
              <w:pStyle w:val="Style_2"/>
              <w:ind w:firstLine="0" w:left="0"/>
              <w:jc w:val="center"/>
            </w:pPr>
            <w:r>
              <w:t>72</w:t>
            </w:r>
          </w:p>
        </w:tc>
        <w:tc>
          <w:tcPr>
            <w:tcW w:type="dxa" w:w="964"/>
            <w:tcMar>
              <w:left w:type="dxa" w:w="0"/>
              <w:right w:type="dxa" w:w="0"/>
            </w:tcMar>
          </w:tcPr>
          <w:p w14:paraId="77730000">
            <w:pPr>
              <w:pStyle w:val="Style_2"/>
              <w:ind w:firstLine="0" w:left="0"/>
              <w:jc w:val="center"/>
            </w:pPr>
            <w:r>
              <w:t>-</w:t>
            </w:r>
          </w:p>
        </w:tc>
        <w:tc>
          <w:tcPr>
            <w:tcW w:type="dxa" w:w="964"/>
            <w:tcMar>
              <w:left w:type="dxa" w:w="0"/>
              <w:right w:type="dxa" w:w="0"/>
            </w:tcMar>
          </w:tcPr>
          <w:p w14:paraId="78730000">
            <w:pPr>
              <w:pStyle w:val="Style_2"/>
              <w:ind w:firstLine="0" w:left="0"/>
              <w:jc w:val="center"/>
            </w:pPr>
            <w:r>
              <w:t>-</w:t>
            </w:r>
          </w:p>
        </w:tc>
        <w:tc>
          <w:tcPr>
            <w:tcW w:type="dxa" w:w="964"/>
            <w:tcMar>
              <w:left w:type="dxa" w:w="0"/>
              <w:right w:type="dxa" w:w="0"/>
            </w:tcMar>
          </w:tcPr>
          <w:p w14:paraId="79730000">
            <w:pPr>
              <w:pStyle w:val="Style_2"/>
              <w:ind w:firstLine="0" w:left="0"/>
              <w:jc w:val="center"/>
            </w:pPr>
            <w:r>
              <w:t>-</w:t>
            </w:r>
          </w:p>
        </w:tc>
        <w:tc>
          <w:tcPr>
            <w:tcW w:type="dxa" w:w="1020"/>
            <w:tcMar>
              <w:left w:type="dxa" w:w="0"/>
              <w:right w:type="dxa" w:w="0"/>
            </w:tcMar>
          </w:tcPr>
          <w:p w14:paraId="7A730000">
            <w:pPr>
              <w:pStyle w:val="Style_2"/>
              <w:ind w:firstLine="0" w:left="0"/>
              <w:jc w:val="center"/>
            </w:pPr>
            <w:r>
              <w:t>-</w:t>
            </w:r>
          </w:p>
        </w:tc>
        <w:tc>
          <w:tcPr>
            <w:tcW w:type="dxa" w:w="964"/>
            <w:tcMar>
              <w:left w:type="dxa" w:w="0"/>
              <w:right w:type="dxa" w:w="0"/>
            </w:tcMar>
          </w:tcPr>
          <w:p w14:paraId="7B730000">
            <w:pPr>
              <w:pStyle w:val="Style_2"/>
              <w:ind w:firstLine="0" w:left="0"/>
              <w:jc w:val="center"/>
            </w:pPr>
            <w:r>
              <w:t>-</w:t>
            </w:r>
          </w:p>
        </w:tc>
        <w:tc>
          <w:tcPr>
            <w:tcW w:type="dxa" w:w="964"/>
            <w:tcMar>
              <w:left w:type="dxa" w:w="0"/>
              <w:right w:type="dxa" w:w="0"/>
            </w:tcMar>
          </w:tcPr>
          <w:p w14:paraId="7C730000">
            <w:pPr>
              <w:pStyle w:val="Style_2"/>
              <w:ind w:firstLine="0" w:left="0"/>
              <w:jc w:val="center"/>
            </w:pPr>
            <w:r>
              <w:t>-</w:t>
            </w:r>
          </w:p>
        </w:tc>
      </w:tr>
      <w:tr>
        <w:tc>
          <w:tcPr>
            <w:tcW w:type="dxa" w:w="14238"/>
            <w:gridSpan w:val="13"/>
            <w:tcMar>
              <w:left w:type="dxa" w:w="0"/>
              <w:right w:type="dxa" w:w="0"/>
            </w:tcMar>
          </w:tcPr>
          <w:p w14:paraId="7D73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7E73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7F730000">
            <w:pPr>
              <w:pStyle w:val="Style_2"/>
              <w:ind w:firstLine="0" w:left="0"/>
              <w:jc w:val="center"/>
              <w:outlineLvl w:val="3"/>
            </w:pPr>
            <w:r>
              <w:t>Количество физических лиц в возрасте до 30 лет (включительно), вовлеченных в реализацию мероприятий (тыс. человек)</w:t>
            </w:r>
          </w:p>
        </w:tc>
      </w:tr>
      <w:tr>
        <w:tc>
          <w:tcPr>
            <w:tcW w:type="dxa" w:w="2957"/>
            <w:tcMar>
              <w:left w:type="dxa" w:w="0"/>
              <w:right w:type="dxa" w:w="0"/>
            </w:tcMar>
          </w:tcPr>
          <w:p w14:paraId="80730000">
            <w:pPr>
              <w:pStyle w:val="Style_2"/>
              <w:ind w:firstLine="0" w:left="283"/>
              <w:jc w:val="left"/>
            </w:pPr>
            <w:r>
              <w:t>Российская Федерация</w:t>
            </w:r>
          </w:p>
        </w:tc>
        <w:tc>
          <w:tcPr>
            <w:tcW w:type="dxa" w:w="850"/>
            <w:tcMar>
              <w:left w:type="dxa" w:w="0"/>
              <w:right w:type="dxa" w:w="0"/>
            </w:tcMar>
          </w:tcPr>
          <w:p w14:paraId="81730000">
            <w:pPr>
              <w:pStyle w:val="Style_2"/>
              <w:ind w:firstLine="0" w:left="0"/>
              <w:jc w:val="center"/>
            </w:pPr>
            <w:r>
              <w:t>60,2</w:t>
            </w:r>
          </w:p>
        </w:tc>
        <w:tc>
          <w:tcPr>
            <w:tcW w:type="dxa" w:w="850"/>
            <w:tcMar>
              <w:left w:type="dxa" w:w="0"/>
              <w:right w:type="dxa" w:w="0"/>
            </w:tcMar>
          </w:tcPr>
          <w:p w14:paraId="82730000">
            <w:pPr>
              <w:pStyle w:val="Style_2"/>
              <w:ind w:firstLine="0" w:left="0"/>
              <w:jc w:val="center"/>
            </w:pPr>
            <w:r>
              <w:t>160,9</w:t>
            </w:r>
          </w:p>
        </w:tc>
        <w:tc>
          <w:tcPr>
            <w:tcW w:type="dxa" w:w="907"/>
            <w:tcMar>
              <w:left w:type="dxa" w:w="0"/>
              <w:right w:type="dxa" w:w="0"/>
            </w:tcMar>
          </w:tcPr>
          <w:p w14:paraId="83730000">
            <w:pPr>
              <w:pStyle w:val="Style_2"/>
              <w:ind w:firstLine="0" w:left="0"/>
              <w:jc w:val="center"/>
            </w:pPr>
            <w:r>
              <w:t>86,49</w:t>
            </w:r>
          </w:p>
        </w:tc>
        <w:tc>
          <w:tcPr>
            <w:tcW w:type="dxa" w:w="907"/>
            <w:tcMar>
              <w:left w:type="dxa" w:w="0"/>
              <w:right w:type="dxa" w:w="0"/>
            </w:tcMar>
          </w:tcPr>
          <w:p w14:paraId="84730000">
            <w:pPr>
              <w:pStyle w:val="Style_2"/>
              <w:ind w:firstLine="0" w:left="0"/>
              <w:jc w:val="center"/>
            </w:pPr>
            <w:r>
              <w:t>125,88</w:t>
            </w:r>
          </w:p>
        </w:tc>
        <w:tc>
          <w:tcPr>
            <w:tcW w:type="dxa" w:w="907"/>
            <w:tcMar>
              <w:left w:type="dxa" w:w="0"/>
              <w:right w:type="dxa" w:w="0"/>
            </w:tcMar>
          </w:tcPr>
          <w:p w14:paraId="85730000">
            <w:pPr>
              <w:pStyle w:val="Style_2"/>
              <w:ind w:firstLine="0" w:left="0"/>
              <w:jc w:val="center"/>
            </w:pPr>
            <w:r>
              <w:t>142,66</w:t>
            </w:r>
          </w:p>
        </w:tc>
        <w:tc>
          <w:tcPr>
            <w:tcW w:type="dxa" w:w="1020"/>
            <w:tcMar>
              <w:left w:type="dxa" w:w="0"/>
              <w:right w:type="dxa" w:w="0"/>
            </w:tcMar>
          </w:tcPr>
          <w:p w14:paraId="86730000">
            <w:pPr>
              <w:pStyle w:val="Style_2"/>
              <w:ind w:firstLine="0" w:left="0"/>
              <w:jc w:val="center"/>
            </w:pPr>
            <w:r>
              <w:t>167,053</w:t>
            </w:r>
          </w:p>
        </w:tc>
        <w:tc>
          <w:tcPr>
            <w:tcW w:type="dxa" w:w="964"/>
            <w:tcMar>
              <w:left w:type="dxa" w:w="0"/>
              <w:right w:type="dxa" w:w="0"/>
            </w:tcMar>
          </w:tcPr>
          <w:p w14:paraId="87730000">
            <w:pPr>
              <w:pStyle w:val="Style_2"/>
              <w:ind w:firstLine="0" w:left="0"/>
              <w:jc w:val="center"/>
            </w:pPr>
            <w:r>
              <w:t>-</w:t>
            </w:r>
          </w:p>
        </w:tc>
        <w:tc>
          <w:tcPr>
            <w:tcW w:type="dxa" w:w="964"/>
            <w:tcMar>
              <w:left w:type="dxa" w:w="0"/>
              <w:right w:type="dxa" w:w="0"/>
            </w:tcMar>
          </w:tcPr>
          <w:p w14:paraId="88730000">
            <w:pPr>
              <w:pStyle w:val="Style_2"/>
              <w:ind w:firstLine="0" w:left="0"/>
              <w:jc w:val="center"/>
            </w:pPr>
            <w:r>
              <w:t>-</w:t>
            </w:r>
          </w:p>
        </w:tc>
        <w:tc>
          <w:tcPr>
            <w:tcW w:type="dxa" w:w="964"/>
            <w:tcMar>
              <w:left w:type="dxa" w:w="0"/>
              <w:right w:type="dxa" w:w="0"/>
            </w:tcMar>
          </w:tcPr>
          <w:p w14:paraId="89730000">
            <w:pPr>
              <w:pStyle w:val="Style_2"/>
              <w:ind w:firstLine="0" w:left="0"/>
              <w:jc w:val="center"/>
            </w:pPr>
            <w:r>
              <w:t>-</w:t>
            </w:r>
          </w:p>
        </w:tc>
        <w:tc>
          <w:tcPr>
            <w:tcW w:type="dxa" w:w="1020"/>
            <w:tcMar>
              <w:left w:type="dxa" w:w="0"/>
              <w:right w:type="dxa" w:w="0"/>
            </w:tcMar>
          </w:tcPr>
          <w:p w14:paraId="8A730000">
            <w:pPr>
              <w:pStyle w:val="Style_2"/>
              <w:ind w:firstLine="0" w:left="0"/>
              <w:jc w:val="center"/>
            </w:pPr>
            <w:r>
              <w:t>-</w:t>
            </w:r>
          </w:p>
        </w:tc>
        <w:tc>
          <w:tcPr>
            <w:tcW w:type="dxa" w:w="964"/>
            <w:tcMar>
              <w:left w:type="dxa" w:w="0"/>
              <w:right w:type="dxa" w:w="0"/>
            </w:tcMar>
          </w:tcPr>
          <w:p w14:paraId="8B730000">
            <w:pPr>
              <w:pStyle w:val="Style_2"/>
              <w:ind w:firstLine="0" w:left="0"/>
              <w:jc w:val="center"/>
            </w:pPr>
            <w:r>
              <w:t>-</w:t>
            </w:r>
          </w:p>
        </w:tc>
        <w:tc>
          <w:tcPr>
            <w:tcW w:type="dxa" w:w="964"/>
            <w:tcMar>
              <w:left w:type="dxa" w:w="0"/>
              <w:right w:type="dxa" w:w="0"/>
            </w:tcMar>
          </w:tcPr>
          <w:p w14:paraId="8C730000">
            <w:pPr>
              <w:pStyle w:val="Style_2"/>
              <w:ind w:firstLine="0" w:left="0"/>
              <w:jc w:val="center"/>
            </w:pPr>
            <w:r>
              <w:t>-</w:t>
            </w:r>
          </w:p>
        </w:tc>
      </w:tr>
      <w:tr>
        <w:tc>
          <w:tcPr>
            <w:tcW w:type="dxa" w:w="2957"/>
            <w:tcMar>
              <w:left w:type="dxa" w:w="0"/>
              <w:right w:type="dxa" w:w="0"/>
            </w:tcMar>
          </w:tcPr>
          <w:p w14:paraId="8D730000">
            <w:pPr>
              <w:pStyle w:val="Style_2"/>
              <w:ind w:firstLine="0" w:left="283"/>
              <w:jc w:val="left"/>
            </w:pPr>
            <w:r>
              <w:t>Северо-Кавказский федеральный округ</w:t>
            </w:r>
          </w:p>
        </w:tc>
        <w:tc>
          <w:tcPr>
            <w:tcW w:type="dxa" w:w="850"/>
            <w:tcMar>
              <w:left w:type="dxa" w:w="0"/>
              <w:right w:type="dxa" w:w="0"/>
            </w:tcMar>
          </w:tcPr>
          <w:p w14:paraId="8E730000">
            <w:pPr>
              <w:pStyle w:val="Style_2"/>
              <w:ind w:firstLine="0" w:left="0"/>
              <w:jc w:val="center"/>
            </w:pPr>
            <w:r>
              <w:t>3,677</w:t>
            </w:r>
          </w:p>
        </w:tc>
        <w:tc>
          <w:tcPr>
            <w:tcW w:type="dxa" w:w="850"/>
            <w:tcMar>
              <w:left w:type="dxa" w:w="0"/>
              <w:right w:type="dxa" w:w="0"/>
            </w:tcMar>
          </w:tcPr>
          <w:p w14:paraId="8F730000">
            <w:pPr>
              <w:pStyle w:val="Style_2"/>
              <w:ind w:firstLine="0" w:left="0"/>
              <w:jc w:val="center"/>
            </w:pPr>
            <w:r>
              <w:t>18,26</w:t>
            </w:r>
          </w:p>
        </w:tc>
        <w:tc>
          <w:tcPr>
            <w:tcW w:type="dxa" w:w="907"/>
            <w:tcMar>
              <w:left w:type="dxa" w:w="0"/>
              <w:right w:type="dxa" w:w="0"/>
            </w:tcMar>
          </w:tcPr>
          <w:p w14:paraId="90730000">
            <w:pPr>
              <w:pStyle w:val="Style_2"/>
              <w:ind w:firstLine="0" w:left="0"/>
              <w:jc w:val="center"/>
            </w:pPr>
            <w:r>
              <w:t>9,862</w:t>
            </w:r>
          </w:p>
        </w:tc>
        <w:tc>
          <w:tcPr>
            <w:tcW w:type="dxa" w:w="907"/>
            <w:tcMar>
              <w:left w:type="dxa" w:w="0"/>
              <w:right w:type="dxa" w:w="0"/>
            </w:tcMar>
          </w:tcPr>
          <w:p w14:paraId="91730000">
            <w:pPr>
              <w:pStyle w:val="Style_2"/>
              <w:ind w:firstLine="0" w:left="0"/>
              <w:jc w:val="center"/>
            </w:pPr>
            <w:r>
              <w:t>10,672</w:t>
            </w:r>
          </w:p>
        </w:tc>
        <w:tc>
          <w:tcPr>
            <w:tcW w:type="dxa" w:w="907"/>
            <w:tcMar>
              <w:left w:type="dxa" w:w="0"/>
              <w:right w:type="dxa" w:w="0"/>
            </w:tcMar>
          </w:tcPr>
          <w:p w14:paraId="92730000">
            <w:pPr>
              <w:pStyle w:val="Style_2"/>
              <w:ind w:firstLine="0" w:left="0"/>
              <w:jc w:val="center"/>
            </w:pPr>
            <w:r>
              <w:t>12,34</w:t>
            </w:r>
          </w:p>
        </w:tc>
        <w:tc>
          <w:tcPr>
            <w:tcW w:type="dxa" w:w="1020"/>
            <w:tcMar>
              <w:left w:type="dxa" w:w="0"/>
              <w:right w:type="dxa" w:w="0"/>
            </w:tcMar>
          </w:tcPr>
          <w:p w14:paraId="93730000">
            <w:pPr>
              <w:pStyle w:val="Style_2"/>
              <w:ind w:firstLine="0" w:left="0"/>
              <w:jc w:val="center"/>
            </w:pPr>
            <w:r>
              <w:t>12,38</w:t>
            </w:r>
          </w:p>
        </w:tc>
        <w:tc>
          <w:tcPr>
            <w:tcW w:type="dxa" w:w="964"/>
            <w:tcMar>
              <w:left w:type="dxa" w:w="0"/>
              <w:right w:type="dxa" w:w="0"/>
            </w:tcMar>
          </w:tcPr>
          <w:p w14:paraId="94730000">
            <w:pPr>
              <w:pStyle w:val="Style_2"/>
              <w:ind w:firstLine="0" w:left="0"/>
              <w:jc w:val="center"/>
            </w:pPr>
            <w:r>
              <w:t>-</w:t>
            </w:r>
          </w:p>
        </w:tc>
        <w:tc>
          <w:tcPr>
            <w:tcW w:type="dxa" w:w="964"/>
            <w:tcMar>
              <w:left w:type="dxa" w:w="0"/>
              <w:right w:type="dxa" w:w="0"/>
            </w:tcMar>
          </w:tcPr>
          <w:p w14:paraId="95730000">
            <w:pPr>
              <w:pStyle w:val="Style_2"/>
              <w:ind w:firstLine="0" w:left="0"/>
              <w:jc w:val="center"/>
            </w:pPr>
            <w:r>
              <w:t>-</w:t>
            </w:r>
          </w:p>
        </w:tc>
        <w:tc>
          <w:tcPr>
            <w:tcW w:type="dxa" w:w="964"/>
            <w:tcMar>
              <w:left w:type="dxa" w:w="0"/>
              <w:right w:type="dxa" w:w="0"/>
            </w:tcMar>
          </w:tcPr>
          <w:p w14:paraId="96730000">
            <w:pPr>
              <w:pStyle w:val="Style_2"/>
              <w:ind w:firstLine="0" w:left="0"/>
              <w:jc w:val="center"/>
            </w:pPr>
            <w:r>
              <w:t>-</w:t>
            </w:r>
          </w:p>
        </w:tc>
        <w:tc>
          <w:tcPr>
            <w:tcW w:type="dxa" w:w="1020"/>
            <w:tcMar>
              <w:left w:type="dxa" w:w="0"/>
              <w:right w:type="dxa" w:w="0"/>
            </w:tcMar>
          </w:tcPr>
          <w:p w14:paraId="97730000">
            <w:pPr>
              <w:pStyle w:val="Style_2"/>
              <w:ind w:firstLine="0" w:left="0"/>
              <w:jc w:val="center"/>
            </w:pPr>
            <w:r>
              <w:t>-</w:t>
            </w:r>
          </w:p>
        </w:tc>
        <w:tc>
          <w:tcPr>
            <w:tcW w:type="dxa" w:w="964"/>
            <w:tcMar>
              <w:left w:type="dxa" w:w="0"/>
              <w:right w:type="dxa" w:w="0"/>
            </w:tcMar>
          </w:tcPr>
          <w:p w14:paraId="98730000">
            <w:pPr>
              <w:pStyle w:val="Style_2"/>
              <w:ind w:firstLine="0" w:left="0"/>
              <w:jc w:val="center"/>
            </w:pPr>
            <w:r>
              <w:t>-</w:t>
            </w:r>
          </w:p>
        </w:tc>
        <w:tc>
          <w:tcPr>
            <w:tcW w:type="dxa" w:w="964"/>
            <w:tcMar>
              <w:left w:type="dxa" w:w="0"/>
              <w:right w:type="dxa" w:w="0"/>
            </w:tcMar>
          </w:tcPr>
          <w:p w14:paraId="99730000">
            <w:pPr>
              <w:pStyle w:val="Style_2"/>
              <w:ind w:firstLine="0" w:left="0"/>
              <w:jc w:val="center"/>
            </w:pPr>
            <w:r>
              <w:t>-</w:t>
            </w:r>
          </w:p>
        </w:tc>
      </w:tr>
      <w:tr>
        <w:tc>
          <w:tcPr>
            <w:tcW w:type="dxa" w:w="2957"/>
            <w:tcMar>
              <w:left w:type="dxa" w:w="0"/>
              <w:right w:type="dxa" w:w="0"/>
            </w:tcMar>
          </w:tcPr>
          <w:p w14:paraId="9A730000">
            <w:pPr>
              <w:pStyle w:val="Style_2"/>
              <w:ind w:firstLine="0" w:left="283"/>
              <w:jc w:val="left"/>
            </w:pPr>
            <w:r>
              <w:t>Республика Дагестан</w:t>
            </w:r>
          </w:p>
        </w:tc>
        <w:tc>
          <w:tcPr>
            <w:tcW w:type="dxa" w:w="850"/>
            <w:tcMar>
              <w:left w:type="dxa" w:w="0"/>
              <w:right w:type="dxa" w:w="0"/>
            </w:tcMar>
          </w:tcPr>
          <w:p w14:paraId="9B730000">
            <w:pPr>
              <w:pStyle w:val="Style_2"/>
              <w:ind w:firstLine="0" w:left="0"/>
              <w:jc w:val="center"/>
            </w:pPr>
            <w:r>
              <w:t>0,633</w:t>
            </w:r>
          </w:p>
        </w:tc>
        <w:tc>
          <w:tcPr>
            <w:tcW w:type="dxa" w:w="850"/>
            <w:tcMar>
              <w:left w:type="dxa" w:w="0"/>
              <w:right w:type="dxa" w:w="0"/>
            </w:tcMar>
          </w:tcPr>
          <w:p w14:paraId="9C730000">
            <w:pPr>
              <w:pStyle w:val="Style_2"/>
              <w:ind w:firstLine="0" w:left="0"/>
              <w:jc w:val="center"/>
            </w:pPr>
            <w:r>
              <w:t>9,2</w:t>
            </w:r>
          </w:p>
        </w:tc>
        <w:tc>
          <w:tcPr>
            <w:tcW w:type="dxa" w:w="907"/>
            <w:tcMar>
              <w:left w:type="dxa" w:w="0"/>
              <w:right w:type="dxa" w:w="0"/>
            </w:tcMar>
          </w:tcPr>
          <w:p w14:paraId="9D730000">
            <w:pPr>
              <w:pStyle w:val="Style_2"/>
              <w:ind w:firstLine="0" w:left="0"/>
              <w:jc w:val="center"/>
            </w:pPr>
            <w:r>
              <w:t>3,292</w:t>
            </w:r>
          </w:p>
        </w:tc>
        <w:tc>
          <w:tcPr>
            <w:tcW w:type="dxa" w:w="907"/>
            <w:tcMar>
              <w:left w:type="dxa" w:w="0"/>
              <w:right w:type="dxa" w:w="0"/>
            </w:tcMar>
          </w:tcPr>
          <w:p w14:paraId="9E730000">
            <w:pPr>
              <w:pStyle w:val="Style_2"/>
              <w:ind w:firstLine="0" w:left="0"/>
              <w:jc w:val="center"/>
            </w:pPr>
            <w:r>
              <w:t>3,5</w:t>
            </w:r>
          </w:p>
        </w:tc>
        <w:tc>
          <w:tcPr>
            <w:tcW w:type="dxa" w:w="907"/>
            <w:tcMar>
              <w:left w:type="dxa" w:w="0"/>
              <w:right w:type="dxa" w:w="0"/>
            </w:tcMar>
          </w:tcPr>
          <w:p w14:paraId="9F730000">
            <w:pPr>
              <w:pStyle w:val="Style_2"/>
              <w:ind w:firstLine="0" w:left="0"/>
              <w:jc w:val="center"/>
            </w:pPr>
            <w:r>
              <w:t>4,24</w:t>
            </w:r>
          </w:p>
        </w:tc>
        <w:tc>
          <w:tcPr>
            <w:tcW w:type="dxa" w:w="1020"/>
            <w:tcMar>
              <w:left w:type="dxa" w:w="0"/>
              <w:right w:type="dxa" w:w="0"/>
            </w:tcMar>
          </w:tcPr>
          <w:p w14:paraId="A0730000">
            <w:pPr>
              <w:pStyle w:val="Style_2"/>
              <w:ind w:firstLine="0" w:left="0"/>
              <w:jc w:val="center"/>
            </w:pPr>
            <w:r>
              <w:t>4,242</w:t>
            </w:r>
          </w:p>
        </w:tc>
        <w:tc>
          <w:tcPr>
            <w:tcW w:type="dxa" w:w="964"/>
            <w:tcMar>
              <w:left w:type="dxa" w:w="0"/>
              <w:right w:type="dxa" w:w="0"/>
            </w:tcMar>
          </w:tcPr>
          <w:p w14:paraId="A1730000">
            <w:pPr>
              <w:pStyle w:val="Style_2"/>
              <w:ind w:firstLine="0" w:left="0"/>
              <w:jc w:val="center"/>
            </w:pPr>
            <w:r>
              <w:t>-</w:t>
            </w:r>
          </w:p>
        </w:tc>
        <w:tc>
          <w:tcPr>
            <w:tcW w:type="dxa" w:w="964"/>
            <w:tcMar>
              <w:left w:type="dxa" w:w="0"/>
              <w:right w:type="dxa" w:w="0"/>
            </w:tcMar>
          </w:tcPr>
          <w:p w14:paraId="A2730000">
            <w:pPr>
              <w:pStyle w:val="Style_2"/>
              <w:ind w:firstLine="0" w:left="0"/>
              <w:jc w:val="center"/>
            </w:pPr>
            <w:r>
              <w:t>-</w:t>
            </w:r>
          </w:p>
        </w:tc>
        <w:tc>
          <w:tcPr>
            <w:tcW w:type="dxa" w:w="964"/>
            <w:tcMar>
              <w:left w:type="dxa" w:w="0"/>
              <w:right w:type="dxa" w:w="0"/>
            </w:tcMar>
          </w:tcPr>
          <w:p w14:paraId="A3730000">
            <w:pPr>
              <w:pStyle w:val="Style_2"/>
              <w:ind w:firstLine="0" w:left="0"/>
              <w:jc w:val="center"/>
            </w:pPr>
            <w:r>
              <w:t>-</w:t>
            </w:r>
          </w:p>
        </w:tc>
        <w:tc>
          <w:tcPr>
            <w:tcW w:type="dxa" w:w="1020"/>
            <w:tcMar>
              <w:left w:type="dxa" w:w="0"/>
              <w:right w:type="dxa" w:w="0"/>
            </w:tcMar>
          </w:tcPr>
          <w:p w14:paraId="A4730000">
            <w:pPr>
              <w:pStyle w:val="Style_2"/>
              <w:ind w:firstLine="0" w:left="0"/>
              <w:jc w:val="center"/>
            </w:pPr>
            <w:r>
              <w:t>-</w:t>
            </w:r>
          </w:p>
        </w:tc>
        <w:tc>
          <w:tcPr>
            <w:tcW w:type="dxa" w:w="964"/>
            <w:tcMar>
              <w:left w:type="dxa" w:w="0"/>
              <w:right w:type="dxa" w:w="0"/>
            </w:tcMar>
          </w:tcPr>
          <w:p w14:paraId="A5730000">
            <w:pPr>
              <w:pStyle w:val="Style_2"/>
              <w:ind w:firstLine="0" w:left="0"/>
              <w:jc w:val="center"/>
            </w:pPr>
            <w:r>
              <w:t>-</w:t>
            </w:r>
          </w:p>
        </w:tc>
        <w:tc>
          <w:tcPr>
            <w:tcW w:type="dxa" w:w="964"/>
            <w:tcMar>
              <w:left w:type="dxa" w:w="0"/>
              <w:right w:type="dxa" w:w="0"/>
            </w:tcMar>
          </w:tcPr>
          <w:p w14:paraId="A6730000">
            <w:pPr>
              <w:pStyle w:val="Style_2"/>
              <w:ind w:firstLine="0" w:left="0"/>
              <w:jc w:val="center"/>
            </w:pPr>
            <w:r>
              <w:t>-</w:t>
            </w:r>
          </w:p>
        </w:tc>
      </w:tr>
      <w:tr>
        <w:tc>
          <w:tcPr>
            <w:tcW w:type="dxa" w:w="2957"/>
            <w:tcMar>
              <w:left w:type="dxa" w:w="0"/>
              <w:right w:type="dxa" w:w="0"/>
            </w:tcMar>
          </w:tcPr>
          <w:p w14:paraId="A7730000">
            <w:pPr>
              <w:pStyle w:val="Style_2"/>
              <w:ind w:firstLine="0" w:left="283"/>
              <w:jc w:val="left"/>
            </w:pPr>
            <w:r>
              <w:t>Республика Ингушетия</w:t>
            </w:r>
          </w:p>
        </w:tc>
        <w:tc>
          <w:tcPr>
            <w:tcW w:type="dxa" w:w="850"/>
            <w:tcMar>
              <w:left w:type="dxa" w:w="0"/>
              <w:right w:type="dxa" w:w="0"/>
            </w:tcMar>
          </w:tcPr>
          <w:p w14:paraId="A8730000">
            <w:pPr>
              <w:pStyle w:val="Style_2"/>
              <w:ind w:firstLine="0" w:left="0"/>
              <w:jc w:val="center"/>
            </w:pPr>
            <w:r>
              <w:t>0,211</w:t>
            </w:r>
          </w:p>
        </w:tc>
        <w:tc>
          <w:tcPr>
            <w:tcW w:type="dxa" w:w="850"/>
            <w:tcMar>
              <w:left w:type="dxa" w:w="0"/>
              <w:right w:type="dxa" w:w="0"/>
            </w:tcMar>
          </w:tcPr>
          <w:p w14:paraId="A9730000">
            <w:pPr>
              <w:pStyle w:val="Style_2"/>
              <w:ind w:firstLine="0" w:left="0"/>
              <w:jc w:val="center"/>
            </w:pPr>
            <w:r>
              <w:t>1,25</w:t>
            </w:r>
          </w:p>
        </w:tc>
        <w:tc>
          <w:tcPr>
            <w:tcW w:type="dxa" w:w="907"/>
            <w:tcMar>
              <w:left w:type="dxa" w:w="0"/>
              <w:right w:type="dxa" w:w="0"/>
            </w:tcMar>
          </w:tcPr>
          <w:p w14:paraId="AA730000">
            <w:pPr>
              <w:pStyle w:val="Style_2"/>
              <w:ind w:firstLine="0" w:left="0"/>
              <w:jc w:val="center"/>
            </w:pPr>
            <w:r>
              <w:t>0,5</w:t>
            </w:r>
          </w:p>
        </w:tc>
        <w:tc>
          <w:tcPr>
            <w:tcW w:type="dxa" w:w="907"/>
            <w:tcMar>
              <w:left w:type="dxa" w:w="0"/>
              <w:right w:type="dxa" w:w="0"/>
            </w:tcMar>
          </w:tcPr>
          <w:p w14:paraId="AB730000">
            <w:pPr>
              <w:pStyle w:val="Style_2"/>
              <w:ind w:firstLine="0" w:left="0"/>
              <w:jc w:val="center"/>
            </w:pPr>
            <w:r>
              <w:t>0,52</w:t>
            </w:r>
          </w:p>
        </w:tc>
        <w:tc>
          <w:tcPr>
            <w:tcW w:type="dxa" w:w="907"/>
            <w:tcMar>
              <w:left w:type="dxa" w:w="0"/>
              <w:right w:type="dxa" w:w="0"/>
            </w:tcMar>
          </w:tcPr>
          <w:p w14:paraId="AC730000">
            <w:pPr>
              <w:pStyle w:val="Style_2"/>
              <w:ind w:firstLine="0" w:left="0"/>
              <w:jc w:val="center"/>
            </w:pPr>
            <w:r>
              <w:t>0,5</w:t>
            </w:r>
          </w:p>
        </w:tc>
        <w:tc>
          <w:tcPr>
            <w:tcW w:type="dxa" w:w="1020"/>
            <w:tcMar>
              <w:left w:type="dxa" w:w="0"/>
              <w:right w:type="dxa" w:w="0"/>
            </w:tcMar>
          </w:tcPr>
          <w:p w14:paraId="AD730000">
            <w:pPr>
              <w:pStyle w:val="Style_2"/>
              <w:ind w:firstLine="0" w:left="0"/>
              <w:jc w:val="center"/>
            </w:pPr>
            <w:r>
              <w:t>0,51</w:t>
            </w:r>
          </w:p>
        </w:tc>
        <w:tc>
          <w:tcPr>
            <w:tcW w:type="dxa" w:w="964"/>
            <w:tcMar>
              <w:left w:type="dxa" w:w="0"/>
              <w:right w:type="dxa" w:w="0"/>
            </w:tcMar>
          </w:tcPr>
          <w:p w14:paraId="AE730000">
            <w:pPr>
              <w:pStyle w:val="Style_2"/>
              <w:ind w:firstLine="0" w:left="0"/>
              <w:jc w:val="center"/>
            </w:pPr>
            <w:r>
              <w:t>-</w:t>
            </w:r>
          </w:p>
        </w:tc>
        <w:tc>
          <w:tcPr>
            <w:tcW w:type="dxa" w:w="964"/>
            <w:tcMar>
              <w:left w:type="dxa" w:w="0"/>
              <w:right w:type="dxa" w:w="0"/>
            </w:tcMar>
          </w:tcPr>
          <w:p w14:paraId="AF730000">
            <w:pPr>
              <w:pStyle w:val="Style_2"/>
              <w:ind w:firstLine="0" w:left="0"/>
              <w:jc w:val="center"/>
            </w:pPr>
            <w:r>
              <w:t>-</w:t>
            </w:r>
          </w:p>
        </w:tc>
        <w:tc>
          <w:tcPr>
            <w:tcW w:type="dxa" w:w="964"/>
            <w:tcMar>
              <w:left w:type="dxa" w:w="0"/>
              <w:right w:type="dxa" w:w="0"/>
            </w:tcMar>
          </w:tcPr>
          <w:p w14:paraId="B0730000">
            <w:pPr>
              <w:pStyle w:val="Style_2"/>
              <w:ind w:firstLine="0" w:left="0"/>
              <w:jc w:val="center"/>
            </w:pPr>
            <w:r>
              <w:t>-</w:t>
            </w:r>
          </w:p>
        </w:tc>
        <w:tc>
          <w:tcPr>
            <w:tcW w:type="dxa" w:w="1020"/>
            <w:tcMar>
              <w:left w:type="dxa" w:w="0"/>
              <w:right w:type="dxa" w:w="0"/>
            </w:tcMar>
          </w:tcPr>
          <w:p w14:paraId="B1730000">
            <w:pPr>
              <w:pStyle w:val="Style_2"/>
              <w:ind w:firstLine="0" w:left="0"/>
              <w:jc w:val="center"/>
            </w:pPr>
            <w:r>
              <w:t>-</w:t>
            </w:r>
          </w:p>
        </w:tc>
        <w:tc>
          <w:tcPr>
            <w:tcW w:type="dxa" w:w="964"/>
            <w:tcMar>
              <w:left w:type="dxa" w:w="0"/>
              <w:right w:type="dxa" w:w="0"/>
            </w:tcMar>
          </w:tcPr>
          <w:p w14:paraId="B2730000">
            <w:pPr>
              <w:pStyle w:val="Style_2"/>
              <w:ind w:firstLine="0" w:left="0"/>
              <w:jc w:val="center"/>
            </w:pPr>
            <w:r>
              <w:t>-</w:t>
            </w:r>
          </w:p>
        </w:tc>
        <w:tc>
          <w:tcPr>
            <w:tcW w:type="dxa" w:w="964"/>
            <w:tcMar>
              <w:left w:type="dxa" w:w="0"/>
              <w:right w:type="dxa" w:w="0"/>
            </w:tcMar>
          </w:tcPr>
          <w:p w14:paraId="B3730000">
            <w:pPr>
              <w:pStyle w:val="Style_2"/>
              <w:ind w:firstLine="0" w:left="0"/>
              <w:jc w:val="center"/>
            </w:pPr>
            <w:r>
              <w:t>-</w:t>
            </w:r>
          </w:p>
        </w:tc>
      </w:tr>
      <w:tr>
        <w:tc>
          <w:tcPr>
            <w:tcW w:type="dxa" w:w="2957"/>
            <w:tcMar>
              <w:left w:type="dxa" w:w="0"/>
              <w:right w:type="dxa" w:w="0"/>
            </w:tcMar>
          </w:tcPr>
          <w:p w14:paraId="B4730000">
            <w:pPr>
              <w:pStyle w:val="Style_2"/>
              <w:ind w:firstLine="0" w:left="283"/>
              <w:jc w:val="left"/>
            </w:pPr>
            <w:r>
              <w:t>Кабардино-Балкарская Республика</w:t>
            </w:r>
          </w:p>
        </w:tc>
        <w:tc>
          <w:tcPr>
            <w:tcW w:type="dxa" w:w="850"/>
            <w:tcMar>
              <w:left w:type="dxa" w:w="0"/>
              <w:right w:type="dxa" w:w="0"/>
            </w:tcMar>
          </w:tcPr>
          <w:p w14:paraId="B5730000">
            <w:pPr>
              <w:pStyle w:val="Style_2"/>
              <w:ind w:firstLine="0" w:left="0"/>
              <w:jc w:val="center"/>
            </w:pPr>
            <w:r>
              <w:t>0,389</w:t>
            </w:r>
          </w:p>
        </w:tc>
        <w:tc>
          <w:tcPr>
            <w:tcW w:type="dxa" w:w="850"/>
            <w:tcMar>
              <w:left w:type="dxa" w:w="0"/>
              <w:right w:type="dxa" w:w="0"/>
            </w:tcMar>
          </w:tcPr>
          <w:p w14:paraId="B6730000">
            <w:pPr>
              <w:pStyle w:val="Style_2"/>
              <w:ind w:firstLine="0" w:left="0"/>
              <w:jc w:val="center"/>
            </w:pPr>
            <w:r>
              <w:t>-</w:t>
            </w:r>
          </w:p>
        </w:tc>
        <w:tc>
          <w:tcPr>
            <w:tcW w:type="dxa" w:w="907"/>
            <w:tcMar>
              <w:left w:type="dxa" w:w="0"/>
              <w:right w:type="dxa" w:w="0"/>
            </w:tcMar>
          </w:tcPr>
          <w:p w14:paraId="B7730000">
            <w:pPr>
              <w:pStyle w:val="Style_2"/>
              <w:ind w:firstLine="0" w:left="0"/>
              <w:jc w:val="center"/>
            </w:pPr>
            <w:r>
              <w:t>0,5</w:t>
            </w:r>
          </w:p>
        </w:tc>
        <w:tc>
          <w:tcPr>
            <w:tcW w:type="dxa" w:w="907"/>
            <w:tcMar>
              <w:left w:type="dxa" w:w="0"/>
              <w:right w:type="dxa" w:w="0"/>
            </w:tcMar>
          </w:tcPr>
          <w:p w14:paraId="B8730000">
            <w:pPr>
              <w:pStyle w:val="Style_2"/>
              <w:ind w:firstLine="0" w:left="0"/>
              <w:jc w:val="center"/>
            </w:pPr>
            <w:r>
              <w:t>0,52</w:t>
            </w:r>
          </w:p>
        </w:tc>
        <w:tc>
          <w:tcPr>
            <w:tcW w:type="dxa" w:w="907"/>
            <w:tcMar>
              <w:left w:type="dxa" w:w="0"/>
              <w:right w:type="dxa" w:w="0"/>
            </w:tcMar>
          </w:tcPr>
          <w:p w14:paraId="B9730000">
            <w:pPr>
              <w:pStyle w:val="Style_2"/>
              <w:ind w:firstLine="0" w:left="0"/>
              <w:jc w:val="center"/>
            </w:pPr>
            <w:r>
              <w:t>0,5</w:t>
            </w:r>
          </w:p>
        </w:tc>
        <w:tc>
          <w:tcPr>
            <w:tcW w:type="dxa" w:w="1020"/>
            <w:tcMar>
              <w:left w:type="dxa" w:w="0"/>
              <w:right w:type="dxa" w:w="0"/>
            </w:tcMar>
          </w:tcPr>
          <w:p w14:paraId="BA730000">
            <w:pPr>
              <w:pStyle w:val="Style_2"/>
              <w:ind w:firstLine="0" w:left="0"/>
              <w:jc w:val="center"/>
            </w:pPr>
            <w:r>
              <w:t>-</w:t>
            </w:r>
          </w:p>
        </w:tc>
        <w:tc>
          <w:tcPr>
            <w:tcW w:type="dxa" w:w="964"/>
            <w:tcMar>
              <w:left w:type="dxa" w:w="0"/>
              <w:right w:type="dxa" w:w="0"/>
            </w:tcMar>
          </w:tcPr>
          <w:p w14:paraId="BB730000">
            <w:pPr>
              <w:pStyle w:val="Style_2"/>
              <w:ind w:firstLine="0" w:left="0"/>
              <w:jc w:val="center"/>
            </w:pPr>
            <w:r>
              <w:t>-</w:t>
            </w:r>
          </w:p>
        </w:tc>
        <w:tc>
          <w:tcPr>
            <w:tcW w:type="dxa" w:w="964"/>
            <w:tcMar>
              <w:left w:type="dxa" w:w="0"/>
              <w:right w:type="dxa" w:w="0"/>
            </w:tcMar>
          </w:tcPr>
          <w:p w14:paraId="BC730000">
            <w:pPr>
              <w:pStyle w:val="Style_2"/>
              <w:ind w:firstLine="0" w:left="0"/>
              <w:jc w:val="center"/>
            </w:pPr>
            <w:r>
              <w:t>-</w:t>
            </w:r>
          </w:p>
        </w:tc>
        <w:tc>
          <w:tcPr>
            <w:tcW w:type="dxa" w:w="964"/>
            <w:tcMar>
              <w:left w:type="dxa" w:w="0"/>
              <w:right w:type="dxa" w:w="0"/>
            </w:tcMar>
          </w:tcPr>
          <w:p w14:paraId="BD730000">
            <w:pPr>
              <w:pStyle w:val="Style_2"/>
              <w:ind w:firstLine="0" w:left="0"/>
              <w:jc w:val="center"/>
            </w:pPr>
            <w:r>
              <w:t>-</w:t>
            </w:r>
          </w:p>
        </w:tc>
        <w:tc>
          <w:tcPr>
            <w:tcW w:type="dxa" w:w="1020"/>
            <w:tcMar>
              <w:left w:type="dxa" w:w="0"/>
              <w:right w:type="dxa" w:w="0"/>
            </w:tcMar>
          </w:tcPr>
          <w:p w14:paraId="BE730000">
            <w:pPr>
              <w:pStyle w:val="Style_2"/>
              <w:ind w:firstLine="0" w:left="0"/>
              <w:jc w:val="center"/>
            </w:pPr>
            <w:r>
              <w:t>-</w:t>
            </w:r>
          </w:p>
        </w:tc>
        <w:tc>
          <w:tcPr>
            <w:tcW w:type="dxa" w:w="964"/>
            <w:tcMar>
              <w:left w:type="dxa" w:w="0"/>
              <w:right w:type="dxa" w:w="0"/>
            </w:tcMar>
          </w:tcPr>
          <w:p w14:paraId="BF730000">
            <w:pPr>
              <w:pStyle w:val="Style_2"/>
              <w:ind w:firstLine="0" w:left="0"/>
              <w:jc w:val="center"/>
            </w:pPr>
            <w:r>
              <w:t>-</w:t>
            </w:r>
          </w:p>
        </w:tc>
        <w:tc>
          <w:tcPr>
            <w:tcW w:type="dxa" w:w="964"/>
            <w:tcMar>
              <w:left w:type="dxa" w:w="0"/>
              <w:right w:type="dxa" w:w="0"/>
            </w:tcMar>
          </w:tcPr>
          <w:p w14:paraId="C0730000">
            <w:pPr>
              <w:pStyle w:val="Style_2"/>
              <w:ind w:firstLine="0" w:left="0"/>
              <w:jc w:val="center"/>
            </w:pPr>
            <w:r>
              <w:t>-</w:t>
            </w:r>
          </w:p>
        </w:tc>
      </w:tr>
      <w:tr>
        <w:tc>
          <w:tcPr>
            <w:tcW w:type="dxa" w:w="2957"/>
            <w:tcMar>
              <w:left w:type="dxa" w:w="0"/>
              <w:right w:type="dxa" w:w="0"/>
            </w:tcMar>
          </w:tcPr>
          <w:p w14:paraId="C1730000">
            <w:pPr>
              <w:pStyle w:val="Style_2"/>
              <w:ind w:firstLine="0" w:left="283"/>
              <w:jc w:val="left"/>
            </w:pPr>
            <w:r>
              <w:t>Карачаево-Черкесская Республика</w:t>
            </w:r>
          </w:p>
        </w:tc>
        <w:tc>
          <w:tcPr>
            <w:tcW w:type="dxa" w:w="850"/>
            <w:tcMar>
              <w:left w:type="dxa" w:w="0"/>
              <w:right w:type="dxa" w:w="0"/>
            </w:tcMar>
          </w:tcPr>
          <w:p w14:paraId="C2730000">
            <w:pPr>
              <w:pStyle w:val="Style_2"/>
              <w:ind w:firstLine="0" w:left="0"/>
              <w:jc w:val="center"/>
            </w:pPr>
            <w:r>
              <w:t>0,211</w:t>
            </w:r>
          </w:p>
        </w:tc>
        <w:tc>
          <w:tcPr>
            <w:tcW w:type="dxa" w:w="850"/>
            <w:tcMar>
              <w:left w:type="dxa" w:w="0"/>
              <w:right w:type="dxa" w:w="0"/>
            </w:tcMar>
          </w:tcPr>
          <w:p w14:paraId="C3730000">
            <w:pPr>
              <w:pStyle w:val="Style_2"/>
              <w:ind w:firstLine="0" w:left="0"/>
              <w:jc w:val="center"/>
            </w:pPr>
            <w:r>
              <w:t>1,823</w:t>
            </w:r>
          </w:p>
        </w:tc>
        <w:tc>
          <w:tcPr>
            <w:tcW w:type="dxa" w:w="907"/>
            <w:tcMar>
              <w:left w:type="dxa" w:w="0"/>
              <w:right w:type="dxa" w:w="0"/>
            </w:tcMar>
          </w:tcPr>
          <w:p w14:paraId="C4730000">
            <w:pPr>
              <w:pStyle w:val="Style_2"/>
              <w:ind w:firstLine="0" w:left="0"/>
              <w:jc w:val="center"/>
            </w:pPr>
            <w:r>
              <w:t>0,917</w:t>
            </w:r>
          </w:p>
        </w:tc>
        <w:tc>
          <w:tcPr>
            <w:tcW w:type="dxa" w:w="907"/>
            <w:tcMar>
              <w:left w:type="dxa" w:w="0"/>
              <w:right w:type="dxa" w:w="0"/>
            </w:tcMar>
          </w:tcPr>
          <w:p w14:paraId="C5730000">
            <w:pPr>
              <w:pStyle w:val="Style_2"/>
              <w:ind w:firstLine="0" w:left="0"/>
              <w:jc w:val="center"/>
            </w:pPr>
            <w:r>
              <w:t>1,128</w:t>
            </w:r>
          </w:p>
        </w:tc>
        <w:tc>
          <w:tcPr>
            <w:tcW w:type="dxa" w:w="907"/>
            <w:tcMar>
              <w:left w:type="dxa" w:w="0"/>
              <w:right w:type="dxa" w:w="0"/>
            </w:tcMar>
          </w:tcPr>
          <w:p w14:paraId="C6730000">
            <w:pPr>
              <w:pStyle w:val="Style_2"/>
              <w:ind w:firstLine="0" w:left="0"/>
              <w:jc w:val="center"/>
            </w:pPr>
            <w:r>
              <w:t>1,115</w:t>
            </w:r>
          </w:p>
        </w:tc>
        <w:tc>
          <w:tcPr>
            <w:tcW w:type="dxa" w:w="1020"/>
            <w:tcMar>
              <w:left w:type="dxa" w:w="0"/>
              <w:right w:type="dxa" w:w="0"/>
            </w:tcMar>
          </w:tcPr>
          <w:p w14:paraId="C7730000">
            <w:pPr>
              <w:pStyle w:val="Style_2"/>
              <w:ind w:firstLine="0" w:left="0"/>
              <w:jc w:val="center"/>
            </w:pPr>
            <w:r>
              <w:t>1,202</w:t>
            </w:r>
          </w:p>
        </w:tc>
        <w:tc>
          <w:tcPr>
            <w:tcW w:type="dxa" w:w="964"/>
            <w:tcMar>
              <w:left w:type="dxa" w:w="0"/>
              <w:right w:type="dxa" w:w="0"/>
            </w:tcMar>
          </w:tcPr>
          <w:p w14:paraId="C8730000">
            <w:pPr>
              <w:pStyle w:val="Style_2"/>
              <w:ind w:firstLine="0" w:left="0"/>
              <w:jc w:val="center"/>
            </w:pPr>
            <w:r>
              <w:t>-</w:t>
            </w:r>
          </w:p>
        </w:tc>
        <w:tc>
          <w:tcPr>
            <w:tcW w:type="dxa" w:w="964"/>
            <w:tcMar>
              <w:left w:type="dxa" w:w="0"/>
              <w:right w:type="dxa" w:w="0"/>
            </w:tcMar>
          </w:tcPr>
          <w:p w14:paraId="C9730000">
            <w:pPr>
              <w:pStyle w:val="Style_2"/>
              <w:ind w:firstLine="0" w:left="0"/>
              <w:jc w:val="center"/>
            </w:pPr>
            <w:r>
              <w:t>-</w:t>
            </w:r>
          </w:p>
        </w:tc>
        <w:tc>
          <w:tcPr>
            <w:tcW w:type="dxa" w:w="964"/>
            <w:tcMar>
              <w:left w:type="dxa" w:w="0"/>
              <w:right w:type="dxa" w:w="0"/>
            </w:tcMar>
          </w:tcPr>
          <w:p w14:paraId="CA730000">
            <w:pPr>
              <w:pStyle w:val="Style_2"/>
              <w:ind w:firstLine="0" w:left="0"/>
              <w:jc w:val="center"/>
            </w:pPr>
            <w:r>
              <w:t>-</w:t>
            </w:r>
          </w:p>
        </w:tc>
        <w:tc>
          <w:tcPr>
            <w:tcW w:type="dxa" w:w="1020"/>
            <w:tcMar>
              <w:left w:type="dxa" w:w="0"/>
              <w:right w:type="dxa" w:w="0"/>
            </w:tcMar>
          </w:tcPr>
          <w:p w14:paraId="CB730000">
            <w:pPr>
              <w:pStyle w:val="Style_2"/>
              <w:ind w:firstLine="0" w:left="0"/>
              <w:jc w:val="center"/>
            </w:pPr>
            <w:r>
              <w:t>-</w:t>
            </w:r>
          </w:p>
        </w:tc>
        <w:tc>
          <w:tcPr>
            <w:tcW w:type="dxa" w:w="964"/>
            <w:tcMar>
              <w:left w:type="dxa" w:w="0"/>
              <w:right w:type="dxa" w:w="0"/>
            </w:tcMar>
          </w:tcPr>
          <w:p w14:paraId="CC730000">
            <w:pPr>
              <w:pStyle w:val="Style_2"/>
              <w:ind w:firstLine="0" w:left="0"/>
              <w:jc w:val="center"/>
            </w:pPr>
            <w:r>
              <w:t>-</w:t>
            </w:r>
          </w:p>
        </w:tc>
        <w:tc>
          <w:tcPr>
            <w:tcW w:type="dxa" w:w="964"/>
            <w:tcMar>
              <w:left w:type="dxa" w:w="0"/>
              <w:right w:type="dxa" w:w="0"/>
            </w:tcMar>
          </w:tcPr>
          <w:p w14:paraId="CD730000">
            <w:pPr>
              <w:pStyle w:val="Style_2"/>
              <w:ind w:firstLine="0" w:left="0"/>
              <w:jc w:val="center"/>
            </w:pPr>
            <w:r>
              <w:t>-</w:t>
            </w:r>
          </w:p>
        </w:tc>
      </w:tr>
      <w:tr>
        <w:tc>
          <w:tcPr>
            <w:tcW w:type="dxa" w:w="2957"/>
            <w:tcMar>
              <w:left w:type="dxa" w:w="0"/>
              <w:right w:type="dxa" w:w="0"/>
            </w:tcMar>
          </w:tcPr>
          <w:p w14:paraId="CE730000">
            <w:pPr>
              <w:pStyle w:val="Style_2"/>
              <w:ind w:firstLine="0" w:left="283"/>
              <w:jc w:val="left"/>
            </w:pPr>
            <w:r>
              <w:t>Республика Северная Осетия - Алания</w:t>
            </w:r>
          </w:p>
        </w:tc>
        <w:tc>
          <w:tcPr>
            <w:tcW w:type="dxa" w:w="850"/>
            <w:tcMar>
              <w:left w:type="dxa" w:w="0"/>
              <w:right w:type="dxa" w:w="0"/>
            </w:tcMar>
          </w:tcPr>
          <w:p w14:paraId="CF730000">
            <w:pPr>
              <w:pStyle w:val="Style_2"/>
              <w:ind w:firstLine="0" w:left="0"/>
              <w:jc w:val="center"/>
            </w:pPr>
            <w:r>
              <w:t>0,322</w:t>
            </w:r>
          </w:p>
        </w:tc>
        <w:tc>
          <w:tcPr>
            <w:tcW w:type="dxa" w:w="850"/>
            <w:tcMar>
              <w:left w:type="dxa" w:w="0"/>
              <w:right w:type="dxa" w:w="0"/>
            </w:tcMar>
          </w:tcPr>
          <w:p w14:paraId="D0730000">
            <w:pPr>
              <w:pStyle w:val="Style_2"/>
              <w:ind w:firstLine="0" w:left="0"/>
              <w:jc w:val="center"/>
            </w:pPr>
            <w:r>
              <w:t>-</w:t>
            </w:r>
          </w:p>
        </w:tc>
        <w:tc>
          <w:tcPr>
            <w:tcW w:type="dxa" w:w="907"/>
            <w:tcMar>
              <w:left w:type="dxa" w:w="0"/>
              <w:right w:type="dxa" w:w="0"/>
            </w:tcMar>
          </w:tcPr>
          <w:p w14:paraId="D1730000">
            <w:pPr>
              <w:pStyle w:val="Style_2"/>
              <w:ind w:firstLine="0" w:left="0"/>
              <w:jc w:val="center"/>
            </w:pPr>
            <w:r>
              <w:t>-</w:t>
            </w:r>
          </w:p>
        </w:tc>
        <w:tc>
          <w:tcPr>
            <w:tcW w:type="dxa" w:w="907"/>
            <w:tcMar>
              <w:left w:type="dxa" w:w="0"/>
              <w:right w:type="dxa" w:w="0"/>
            </w:tcMar>
          </w:tcPr>
          <w:p w14:paraId="D2730000">
            <w:pPr>
              <w:pStyle w:val="Style_2"/>
              <w:ind w:firstLine="0" w:left="0"/>
              <w:jc w:val="center"/>
            </w:pPr>
            <w:r>
              <w:t>-</w:t>
            </w:r>
          </w:p>
        </w:tc>
        <w:tc>
          <w:tcPr>
            <w:tcW w:type="dxa" w:w="907"/>
            <w:tcMar>
              <w:left w:type="dxa" w:w="0"/>
              <w:right w:type="dxa" w:w="0"/>
            </w:tcMar>
          </w:tcPr>
          <w:p w14:paraId="D3730000">
            <w:pPr>
              <w:pStyle w:val="Style_2"/>
              <w:ind w:firstLine="0" w:left="0"/>
              <w:jc w:val="center"/>
            </w:pPr>
            <w:r>
              <w:t>0,52</w:t>
            </w:r>
          </w:p>
        </w:tc>
        <w:tc>
          <w:tcPr>
            <w:tcW w:type="dxa" w:w="1020"/>
            <w:tcMar>
              <w:left w:type="dxa" w:w="0"/>
              <w:right w:type="dxa" w:w="0"/>
            </w:tcMar>
          </w:tcPr>
          <w:p w14:paraId="D4730000">
            <w:pPr>
              <w:pStyle w:val="Style_2"/>
              <w:ind w:firstLine="0" w:left="0"/>
              <w:jc w:val="center"/>
            </w:pPr>
            <w:r>
              <w:t>0,533</w:t>
            </w:r>
          </w:p>
        </w:tc>
        <w:tc>
          <w:tcPr>
            <w:tcW w:type="dxa" w:w="964"/>
            <w:tcMar>
              <w:left w:type="dxa" w:w="0"/>
              <w:right w:type="dxa" w:w="0"/>
            </w:tcMar>
          </w:tcPr>
          <w:p w14:paraId="D5730000">
            <w:pPr>
              <w:pStyle w:val="Style_2"/>
              <w:ind w:firstLine="0" w:left="0"/>
              <w:jc w:val="center"/>
            </w:pPr>
            <w:r>
              <w:t>-</w:t>
            </w:r>
          </w:p>
        </w:tc>
        <w:tc>
          <w:tcPr>
            <w:tcW w:type="dxa" w:w="964"/>
            <w:tcMar>
              <w:left w:type="dxa" w:w="0"/>
              <w:right w:type="dxa" w:w="0"/>
            </w:tcMar>
          </w:tcPr>
          <w:p w14:paraId="D6730000">
            <w:pPr>
              <w:pStyle w:val="Style_2"/>
              <w:ind w:firstLine="0" w:left="0"/>
              <w:jc w:val="center"/>
            </w:pPr>
            <w:r>
              <w:t>-</w:t>
            </w:r>
          </w:p>
        </w:tc>
        <w:tc>
          <w:tcPr>
            <w:tcW w:type="dxa" w:w="964"/>
            <w:tcMar>
              <w:left w:type="dxa" w:w="0"/>
              <w:right w:type="dxa" w:w="0"/>
            </w:tcMar>
          </w:tcPr>
          <w:p w14:paraId="D7730000">
            <w:pPr>
              <w:pStyle w:val="Style_2"/>
              <w:ind w:firstLine="0" w:left="0"/>
              <w:jc w:val="center"/>
            </w:pPr>
            <w:r>
              <w:t>-</w:t>
            </w:r>
          </w:p>
        </w:tc>
        <w:tc>
          <w:tcPr>
            <w:tcW w:type="dxa" w:w="1020"/>
            <w:tcMar>
              <w:left w:type="dxa" w:w="0"/>
              <w:right w:type="dxa" w:w="0"/>
            </w:tcMar>
          </w:tcPr>
          <w:p w14:paraId="D8730000">
            <w:pPr>
              <w:pStyle w:val="Style_2"/>
              <w:ind w:firstLine="0" w:left="0"/>
              <w:jc w:val="center"/>
            </w:pPr>
            <w:r>
              <w:t>-</w:t>
            </w:r>
          </w:p>
        </w:tc>
        <w:tc>
          <w:tcPr>
            <w:tcW w:type="dxa" w:w="964"/>
            <w:tcMar>
              <w:left w:type="dxa" w:w="0"/>
              <w:right w:type="dxa" w:w="0"/>
            </w:tcMar>
          </w:tcPr>
          <w:p w14:paraId="D9730000">
            <w:pPr>
              <w:pStyle w:val="Style_2"/>
              <w:ind w:firstLine="0" w:left="0"/>
              <w:jc w:val="center"/>
            </w:pPr>
            <w:r>
              <w:t>-</w:t>
            </w:r>
          </w:p>
        </w:tc>
        <w:tc>
          <w:tcPr>
            <w:tcW w:type="dxa" w:w="964"/>
            <w:tcMar>
              <w:left w:type="dxa" w:w="0"/>
              <w:right w:type="dxa" w:w="0"/>
            </w:tcMar>
          </w:tcPr>
          <w:p w14:paraId="DA730000">
            <w:pPr>
              <w:pStyle w:val="Style_2"/>
              <w:ind w:firstLine="0" w:left="0"/>
              <w:jc w:val="center"/>
            </w:pPr>
            <w:r>
              <w:t>-</w:t>
            </w:r>
          </w:p>
        </w:tc>
      </w:tr>
      <w:tr>
        <w:tc>
          <w:tcPr>
            <w:tcW w:type="dxa" w:w="2957"/>
            <w:tcMar>
              <w:left w:type="dxa" w:w="0"/>
              <w:right w:type="dxa" w:w="0"/>
            </w:tcMar>
          </w:tcPr>
          <w:p w14:paraId="DB730000">
            <w:pPr>
              <w:pStyle w:val="Style_2"/>
              <w:ind w:firstLine="0" w:left="283"/>
              <w:jc w:val="left"/>
            </w:pPr>
            <w:r>
              <w:t>Чеченская Республика</w:t>
            </w:r>
          </w:p>
        </w:tc>
        <w:tc>
          <w:tcPr>
            <w:tcW w:type="dxa" w:w="850"/>
            <w:tcMar>
              <w:left w:type="dxa" w:w="0"/>
              <w:right w:type="dxa" w:w="0"/>
            </w:tcMar>
          </w:tcPr>
          <w:p w14:paraId="DC730000">
            <w:pPr>
              <w:pStyle w:val="Style_2"/>
              <w:ind w:firstLine="0" w:left="0"/>
              <w:jc w:val="center"/>
            </w:pPr>
            <w:r>
              <w:t>0,622</w:t>
            </w:r>
          </w:p>
        </w:tc>
        <w:tc>
          <w:tcPr>
            <w:tcW w:type="dxa" w:w="850"/>
            <w:tcMar>
              <w:left w:type="dxa" w:w="0"/>
              <w:right w:type="dxa" w:w="0"/>
            </w:tcMar>
          </w:tcPr>
          <w:p w14:paraId="DD730000">
            <w:pPr>
              <w:pStyle w:val="Style_2"/>
              <w:ind w:firstLine="0" w:left="0"/>
              <w:jc w:val="center"/>
            </w:pPr>
            <w:r>
              <w:t>2,787</w:t>
            </w:r>
          </w:p>
        </w:tc>
        <w:tc>
          <w:tcPr>
            <w:tcW w:type="dxa" w:w="907"/>
            <w:tcMar>
              <w:left w:type="dxa" w:w="0"/>
              <w:right w:type="dxa" w:w="0"/>
            </w:tcMar>
          </w:tcPr>
          <w:p w14:paraId="DE730000">
            <w:pPr>
              <w:pStyle w:val="Style_2"/>
              <w:ind w:firstLine="0" w:left="0"/>
              <w:jc w:val="center"/>
            </w:pPr>
            <w:r>
              <w:t>2,292</w:t>
            </w:r>
          </w:p>
        </w:tc>
        <w:tc>
          <w:tcPr>
            <w:tcW w:type="dxa" w:w="907"/>
            <w:tcMar>
              <w:left w:type="dxa" w:w="0"/>
              <w:right w:type="dxa" w:w="0"/>
            </w:tcMar>
          </w:tcPr>
          <w:p w14:paraId="DF730000">
            <w:pPr>
              <w:pStyle w:val="Style_2"/>
              <w:ind w:firstLine="0" w:left="0"/>
              <w:jc w:val="center"/>
            </w:pPr>
            <w:r>
              <w:t>2,504</w:t>
            </w:r>
          </w:p>
        </w:tc>
        <w:tc>
          <w:tcPr>
            <w:tcW w:type="dxa" w:w="907"/>
            <w:tcMar>
              <w:left w:type="dxa" w:w="0"/>
              <w:right w:type="dxa" w:w="0"/>
            </w:tcMar>
          </w:tcPr>
          <w:p w14:paraId="E0730000">
            <w:pPr>
              <w:pStyle w:val="Style_2"/>
              <w:ind w:firstLine="0" w:left="0"/>
              <w:jc w:val="center"/>
            </w:pPr>
            <w:r>
              <w:t>2,618</w:t>
            </w:r>
          </w:p>
        </w:tc>
        <w:tc>
          <w:tcPr>
            <w:tcW w:type="dxa" w:w="1020"/>
            <w:tcMar>
              <w:left w:type="dxa" w:w="0"/>
              <w:right w:type="dxa" w:w="0"/>
            </w:tcMar>
          </w:tcPr>
          <w:p w14:paraId="E1730000">
            <w:pPr>
              <w:pStyle w:val="Style_2"/>
              <w:ind w:firstLine="0" w:left="0"/>
              <w:jc w:val="center"/>
            </w:pPr>
            <w:r>
              <w:t>2,749</w:t>
            </w:r>
          </w:p>
        </w:tc>
        <w:tc>
          <w:tcPr>
            <w:tcW w:type="dxa" w:w="964"/>
            <w:tcMar>
              <w:left w:type="dxa" w:w="0"/>
              <w:right w:type="dxa" w:w="0"/>
            </w:tcMar>
          </w:tcPr>
          <w:p w14:paraId="E2730000">
            <w:pPr>
              <w:pStyle w:val="Style_2"/>
              <w:ind w:firstLine="0" w:left="0"/>
              <w:jc w:val="center"/>
            </w:pPr>
            <w:r>
              <w:t>-</w:t>
            </w:r>
          </w:p>
        </w:tc>
        <w:tc>
          <w:tcPr>
            <w:tcW w:type="dxa" w:w="964"/>
            <w:tcMar>
              <w:left w:type="dxa" w:w="0"/>
              <w:right w:type="dxa" w:w="0"/>
            </w:tcMar>
          </w:tcPr>
          <w:p w14:paraId="E3730000">
            <w:pPr>
              <w:pStyle w:val="Style_2"/>
              <w:ind w:firstLine="0" w:left="0"/>
              <w:jc w:val="center"/>
            </w:pPr>
            <w:r>
              <w:t>-</w:t>
            </w:r>
          </w:p>
        </w:tc>
        <w:tc>
          <w:tcPr>
            <w:tcW w:type="dxa" w:w="964"/>
            <w:tcMar>
              <w:left w:type="dxa" w:w="0"/>
              <w:right w:type="dxa" w:w="0"/>
            </w:tcMar>
          </w:tcPr>
          <w:p w14:paraId="E4730000">
            <w:pPr>
              <w:pStyle w:val="Style_2"/>
              <w:ind w:firstLine="0" w:left="0"/>
              <w:jc w:val="center"/>
            </w:pPr>
            <w:r>
              <w:t>-</w:t>
            </w:r>
          </w:p>
        </w:tc>
        <w:tc>
          <w:tcPr>
            <w:tcW w:type="dxa" w:w="1020"/>
            <w:tcMar>
              <w:left w:type="dxa" w:w="0"/>
              <w:right w:type="dxa" w:w="0"/>
            </w:tcMar>
          </w:tcPr>
          <w:p w14:paraId="E5730000">
            <w:pPr>
              <w:pStyle w:val="Style_2"/>
              <w:ind w:firstLine="0" w:left="0"/>
              <w:jc w:val="center"/>
            </w:pPr>
            <w:r>
              <w:t>-</w:t>
            </w:r>
          </w:p>
        </w:tc>
        <w:tc>
          <w:tcPr>
            <w:tcW w:type="dxa" w:w="964"/>
            <w:tcMar>
              <w:left w:type="dxa" w:w="0"/>
              <w:right w:type="dxa" w:w="0"/>
            </w:tcMar>
          </w:tcPr>
          <w:p w14:paraId="E6730000">
            <w:pPr>
              <w:pStyle w:val="Style_2"/>
              <w:ind w:firstLine="0" w:left="0"/>
              <w:jc w:val="center"/>
            </w:pPr>
            <w:r>
              <w:t>-</w:t>
            </w:r>
          </w:p>
        </w:tc>
        <w:tc>
          <w:tcPr>
            <w:tcW w:type="dxa" w:w="964"/>
            <w:tcMar>
              <w:left w:type="dxa" w:w="0"/>
              <w:right w:type="dxa" w:w="0"/>
            </w:tcMar>
          </w:tcPr>
          <w:p w14:paraId="E7730000">
            <w:pPr>
              <w:pStyle w:val="Style_2"/>
              <w:ind w:firstLine="0" w:left="0"/>
              <w:jc w:val="center"/>
            </w:pPr>
            <w:r>
              <w:t>-</w:t>
            </w:r>
          </w:p>
        </w:tc>
      </w:tr>
      <w:tr>
        <w:tc>
          <w:tcPr>
            <w:tcW w:type="dxa" w:w="2957"/>
            <w:tcMar>
              <w:left w:type="dxa" w:w="0"/>
              <w:right w:type="dxa" w:w="0"/>
            </w:tcMar>
          </w:tcPr>
          <w:p w14:paraId="E8730000">
            <w:pPr>
              <w:pStyle w:val="Style_2"/>
              <w:ind w:firstLine="0" w:left="283"/>
              <w:jc w:val="left"/>
            </w:pPr>
            <w:r>
              <w:t>Ставропольский край</w:t>
            </w:r>
          </w:p>
        </w:tc>
        <w:tc>
          <w:tcPr>
            <w:tcW w:type="dxa" w:w="850"/>
            <w:tcMar>
              <w:left w:type="dxa" w:w="0"/>
              <w:right w:type="dxa" w:w="0"/>
            </w:tcMar>
          </w:tcPr>
          <w:p w14:paraId="E9730000">
            <w:pPr>
              <w:pStyle w:val="Style_2"/>
              <w:ind w:firstLine="0" w:left="0"/>
              <w:jc w:val="center"/>
            </w:pPr>
            <w:r>
              <w:t>1,289</w:t>
            </w:r>
          </w:p>
        </w:tc>
        <w:tc>
          <w:tcPr>
            <w:tcW w:type="dxa" w:w="850"/>
            <w:tcMar>
              <w:left w:type="dxa" w:w="0"/>
              <w:right w:type="dxa" w:w="0"/>
            </w:tcMar>
          </w:tcPr>
          <w:p w14:paraId="EA730000">
            <w:pPr>
              <w:pStyle w:val="Style_2"/>
              <w:ind w:firstLine="0" w:left="0"/>
              <w:jc w:val="center"/>
            </w:pPr>
            <w:r>
              <w:t>3,2</w:t>
            </w:r>
          </w:p>
        </w:tc>
        <w:tc>
          <w:tcPr>
            <w:tcW w:type="dxa" w:w="907"/>
            <w:tcMar>
              <w:left w:type="dxa" w:w="0"/>
              <w:right w:type="dxa" w:w="0"/>
            </w:tcMar>
          </w:tcPr>
          <w:p w14:paraId="EB730000">
            <w:pPr>
              <w:pStyle w:val="Style_2"/>
              <w:ind w:firstLine="0" w:left="0"/>
              <w:jc w:val="center"/>
            </w:pPr>
            <w:r>
              <w:t>2,361</w:t>
            </w:r>
          </w:p>
        </w:tc>
        <w:tc>
          <w:tcPr>
            <w:tcW w:type="dxa" w:w="907"/>
            <w:tcMar>
              <w:left w:type="dxa" w:w="0"/>
              <w:right w:type="dxa" w:w="0"/>
            </w:tcMar>
          </w:tcPr>
          <w:p w14:paraId="EC730000">
            <w:pPr>
              <w:pStyle w:val="Style_2"/>
              <w:ind w:firstLine="0" w:left="0"/>
              <w:jc w:val="center"/>
            </w:pPr>
            <w:r>
              <w:t>2,5</w:t>
            </w:r>
          </w:p>
        </w:tc>
        <w:tc>
          <w:tcPr>
            <w:tcW w:type="dxa" w:w="907"/>
            <w:tcMar>
              <w:left w:type="dxa" w:w="0"/>
              <w:right w:type="dxa" w:w="0"/>
            </w:tcMar>
          </w:tcPr>
          <w:p w14:paraId="ED730000">
            <w:pPr>
              <w:pStyle w:val="Style_2"/>
              <w:ind w:firstLine="0" w:left="0"/>
              <w:jc w:val="center"/>
            </w:pPr>
            <w:r>
              <w:t>2,847</w:t>
            </w:r>
          </w:p>
        </w:tc>
        <w:tc>
          <w:tcPr>
            <w:tcW w:type="dxa" w:w="1020"/>
            <w:tcMar>
              <w:left w:type="dxa" w:w="0"/>
              <w:right w:type="dxa" w:w="0"/>
            </w:tcMar>
          </w:tcPr>
          <w:p w14:paraId="EE730000">
            <w:pPr>
              <w:pStyle w:val="Style_2"/>
              <w:ind w:firstLine="0" w:left="0"/>
              <w:jc w:val="center"/>
            </w:pPr>
            <w:r>
              <w:t>3,144</w:t>
            </w:r>
          </w:p>
        </w:tc>
        <w:tc>
          <w:tcPr>
            <w:tcW w:type="dxa" w:w="964"/>
            <w:tcMar>
              <w:left w:type="dxa" w:w="0"/>
              <w:right w:type="dxa" w:w="0"/>
            </w:tcMar>
          </w:tcPr>
          <w:p w14:paraId="EF730000">
            <w:pPr>
              <w:pStyle w:val="Style_2"/>
              <w:ind w:firstLine="0" w:left="0"/>
              <w:jc w:val="center"/>
            </w:pPr>
            <w:r>
              <w:t>-</w:t>
            </w:r>
          </w:p>
        </w:tc>
        <w:tc>
          <w:tcPr>
            <w:tcW w:type="dxa" w:w="964"/>
            <w:tcMar>
              <w:left w:type="dxa" w:w="0"/>
              <w:right w:type="dxa" w:w="0"/>
            </w:tcMar>
          </w:tcPr>
          <w:p w14:paraId="F0730000">
            <w:pPr>
              <w:pStyle w:val="Style_2"/>
              <w:ind w:firstLine="0" w:left="0"/>
              <w:jc w:val="center"/>
            </w:pPr>
            <w:r>
              <w:t>-</w:t>
            </w:r>
          </w:p>
        </w:tc>
        <w:tc>
          <w:tcPr>
            <w:tcW w:type="dxa" w:w="964"/>
            <w:tcMar>
              <w:left w:type="dxa" w:w="0"/>
              <w:right w:type="dxa" w:w="0"/>
            </w:tcMar>
          </w:tcPr>
          <w:p w14:paraId="F1730000">
            <w:pPr>
              <w:pStyle w:val="Style_2"/>
              <w:ind w:firstLine="0" w:left="0"/>
              <w:jc w:val="center"/>
            </w:pPr>
            <w:r>
              <w:t>-</w:t>
            </w:r>
          </w:p>
        </w:tc>
        <w:tc>
          <w:tcPr>
            <w:tcW w:type="dxa" w:w="1020"/>
            <w:tcMar>
              <w:left w:type="dxa" w:w="0"/>
              <w:right w:type="dxa" w:w="0"/>
            </w:tcMar>
          </w:tcPr>
          <w:p w14:paraId="F2730000">
            <w:pPr>
              <w:pStyle w:val="Style_2"/>
              <w:ind w:firstLine="0" w:left="0"/>
              <w:jc w:val="center"/>
            </w:pPr>
            <w:r>
              <w:t>-</w:t>
            </w:r>
          </w:p>
        </w:tc>
        <w:tc>
          <w:tcPr>
            <w:tcW w:type="dxa" w:w="964"/>
            <w:tcMar>
              <w:left w:type="dxa" w:w="0"/>
              <w:right w:type="dxa" w:w="0"/>
            </w:tcMar>
          </w:tcPr>
          <w:p w14:paraId="F3730000">
            <w:pPr>
              <w:pStyle w:val="Style_2"/>
              <w:ind w:firstLine="0" w:left="0"/>
              <w:jc w:val="center"/>
            </w:pPr>
            <w:r>
              <w:t>-</w:t>
            </w:r>
          </w:p>
        </w:tc>
        <w:tc>
          <w:tcPr>
            <w:tcW w:type="dxa" w:w="964"/>
            <w:tcMar>
              <w:left w:type="dxa" w:w="0"/>
              <w:right w:type="dxa" w:w="0"/>
            </w:tcMar>
          </w:tcPr>
          <w:p w14:paraId="F4730000">
            <w:pPr>
              <w:pStyle w:val="Style_2"/>
              <w:ind w:firstLine="0" w:left="0"/>
              <w:jc w:val="center"/>
            </w:pPr>
            <w:r>
              <w:t>-</w:t>
            </w:r>
          </w:p>
        </w:tc>
      </w:tr>
      <w:tr>
        <w:tc>
          <w:tcPr>
            <w:tcW w:type="dxa" w:w="14238"/>
            <w:gridSpan w:val="13"/>
            <w:tcMar>
              <w:left w:type="dxa" w:w="0"/>
              <w:right w:type="dxa" w:w="0"/>
            </w:tcMar>
          </w:tcPr>
          <w:p w14:paraId="F573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F673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F7730000">
            <w:pPr>
              <w:pStyle w:val="Style_2"/>
              <w:ind w:firstLine="0" w:left="0"/>
              <w:jc w:val="center"/>
              <w:outlineLvl w:val="3"/>
            </w:pPr>
            <w:r>
              <w:t>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 (тыс. единиц)</w:t>
            </w:r>
          </w:p>
        </w:tc>
      </w:tr>
      <w:tr>
        <w:tc>
          <w:tcPr>
            <w:tcW w:type="dxa" w:w="2957"/>
            <w:tcMar>
              <w:left w:type="dxa" w:w="0"/>
              <w:right w:type="dxa" w:w="0"/>
            </w:tcMar>
          </w:tcPr>
          <w:p w14:paraId="F8730000">
            <w:pPr>
              <w:pStyle w:val="Style_2"/>
              <w:ind w:firstLine="0" w:left="283"/>
              <w:jc w:val="left"/>
            </w:pPr>
            <w:r>
              <w:t>Российская Федерация</w:t>
            </w:r>
          </w:p>
        </w:tc>
        <w:tc>
          <w:tcPr>
            <w:tcW w:type="dxa" w:w="850"/>
            <w:tcMar>
              <w:left w:type="dxa" w:w="0"/>
              <w:right w:type="dxa" w:w="0"/>
            </w:tcMar>
          </w:tcPr>
          <w:p w14:paraId="F9730000">
            <w:pPr>
              <w:pStyle w:val="Style_2"/>
              <w:ind w:firstLine="0" w:left="0"/>
              <w:jc w:val="center"/>
            </w:pPr>
            <w:r>
              <w:t>109,52</w:t>
            </w:r>
          </w:p>
        </w:tc>
        <w:tc>
          <w:tcPr>
            <w:tcW w:type="dxa" w:w="850"/>
            <w:tcMar>
              <w:left w:type="dxa" w:w="0"/>
              <w:right w:type="dxa" w:w="0"/>
            </w:tcMar>
          </w:tcPr>
          <w:p w14:paraId="FA730000">
            <w:pPr>
              <w:pStyle w:val="Style_2"/>
              <w:ind w:firstLine="0" w:left="0"/>
              <w:jc w:val="center"/>
            </w:pPr>
            <w:r>
              <w:t>39,509</w:t>
            </w:r>
          </w:p>
        </w:tc>
        <w:tc>
          <w:tcPr>
            <w:tcW w:type="dxa" w:w="907"/>
            <w:tcMar>
              <w:left w:type="dxa" w:w="0"/>
              <w:right w:type="dxa" w:w="0"/>
            </w:tcMar>
          </w:tcPr>
          <w:p w14:paraId="FB730000">
            <w:pPr>
              <w:pStyle w:val="Style_2"/>
              <w:ind w:firstLine="0" w:left="0"/>
              <w:jc w:val="center"/>
            </w:pPr>
            <w:r>
              <w:t>27,871</w:t>
            </w:r>
          </w:p>
        </w:tc>
        <w:tc>
          <w:tcPr>
            <w:tcW w:type="dxa" w:w="907"/>
            <w:tcMar>
              <w:left w:type="dxa" w:w="0"/>
              <w:right w:type="dxa" w:w="0"/>
            </w:tcMar>
          </w:tcPr>
          <w:p w14:paraId="FC730000">
            <w:pPr>
              <w:pStyle w:val="Style_2"/>
              <w:ind w:firstLine="0" w:left="0"/>
              <w:jc w:val="center"/>
            </w:pPr>
            <w:r>
              <w:t>24,822</w:t>
            </w:r>
          </w:p>
        </w:tc>
        <w:tc>
          <w:tcPr>
            <w:tcW w:type="dxa" w:w="907"/>
            <w:tcMar>
              <w:left w:type="dxa" w:w="0"/>
              <w:right w:type="dxa" w:w="0"/>
            </w:tcMar>
          </w:tcPr>
          <w:p w14:paraId="FD730000">
            <w:pPr>
              <w:pStyle w:val="Style_2"/>
              <w:ind w:firstLine="0" w:left="0"/>
              <w:jc w:val="center"/>
            </w:pPr>
            <w:r>
              <w:t>19,19</w:t>
            </w:r>
          </w:p>
        </w:tc>
        <w:tc>
          <w:tcPr>
            <w:tcW w:type="dxa" w:w="1020"/>
            <w:tcMar>
              <w:left w:type="dxa" w:w="0"/>
              <w:right w:type="dxa" w:w="0"/>
            </w:tcMar>
          </w:tcPr>
          <w:p w14:paraId="FE730000">
            <w:pPr>
              <w:pStyle w:val="Style_2"/>
              <w:ind w:firstLine="0" w:left="0"/>
              <w:jc w:val="center"/>
            </w:pPr>
            <w:r>
              <w:t>40,484</w:t>
            </w:r>
          </w:p>
        </w:tc>
        <w:tc>
          <w:tcPr>
            <w:tcW w:type="dxa" w:w="964"/>
            <w:tcMar>
              <w:left w:type="dxa" w:w="0"/>
              <w:right w:type="dxa" w:w="0"/>
            </w:tcMar>
          </w:tcPr>
          <w:p w14:paraId="FF730000">
            <w:pPr>
              <w:pStyle w:val="Style_2"/>
              <w:ind w:firstLine="0" w:left="0"/>
              <w:jc w:val="center"/>
            </w:pPr>
            <w:r>
              <w:t>-</w:t>
            </w:r>
          </w:p>
        </w:tc>
        <w:tc>
          <w:tcPr>
            <w:tcW w:type="dxa" w:w="964"/>
            <w:tcMar>
              <w:left w:type="dxa" w:w="0"/>
              <w:right w:type="dxa" w:w="0"/>
            </w:tcMar>
          </w:tcPr>
          <w:p w14:paraId="00740000">
            <w:pPr>
              <w:pStyle w:val="Style_2"/>
              <w:ind w:firstLine="0" w:left="0"/>
              <w:jc w:val="center"/>
            </w:pPr>
            <w:r>
              <w:t>-</w:t>
            </w:r>
          </w:p>
        </w:tc>
        <w:tc>
          <w:tcPr>
            <w:tcW w:type="dxa" w:w="964"/>
            <w:tcMar>
              <w:left w:type="dxa" w:w="0"/>
              <w:right w:type="dxa" w:w="0"/>
            </w:tcMar>
          </w:tcPr>
          <w:p w14:paraId="01740000">
            <w:pPr>
              <w:pStyle w:val="Style_2"/>
              <w:ind w:firstLine="0" w:left="0"/>
              <w:jc w:val="center"/>
            </w:pPr>
            <w:r>
              <w:t>-</w:t>
            </w:r>
          </w:p>
        </w:tc>
        <w:tc>
          <w:tcPr>
            <w:tcW w:type="dxa" w:w="1020"/>
            <w:tcMar>
              <w:left w:type="dxa" w:w="0"/>
              <w:right w:type="dxa" w:w="0"/>
            </w:tcMar>
          </w:tcPr>
          <w:p w14:paraId="02740000">
            <w:pPr>
              <w:pStyle w:val="Style_2"/>
              <w:ind w:firstLine="0" w:left="0"/>
              <w:jc w:val="center"/>
            </w:pPr>
            <w:r>
              <w:t>-</w:t>
            </w:r>
          </w:p>
        </w:tc>
        <w:tc>
          <w:tcPr>
            <w:tcW w:type="dxa" w:w="964"/>
            <w:tcMar>
              <w:left w:type="dxa" w:w="0"/>
              <w:right w:type="dxa" w:w="0"/>
            </w:tcMar>
          </w:tcPr>
          <w:p w14:paraId="03740000">
            <w:pPr>
              <w:pStyle w:val="Style_2"/>
              <w:ind w:firstLine="0" w:left="0"/>
              <w:jc w:val="center"/>
            </w:pPr>
            <w:r>
              <w:t>-</w:t>
            </w:r>
          </w:p>
        </w:tc>
        <w:tc>
          <w:tcPr>
            <w:tcW w:type="dxa" w:w="964"/>
            <w:tcMar>
              <w:left w:type="dxa" w:w="0"/>
              <w:right w:type="dxa" w:w="0"/>
            </w:tcMar>
          </w:tcPr>
          <w:p w14:paraId="04740000">
            <w:pPr>
              <w:pStyle w:val="Style_2"/>
              <w:ind w:firstLine="0" w:left="0"/>
              <w:jc w:val="center"/>
            </w:pPr>
            <w:r>
              <w:t>-</w:t>
            </w:r>
          </w:p>
        </w:tc>
      </w:tr>
      <w:tr>
        <w:tc>
          <w:tcPr>
            <w:tcW w:type="dxa" w:w="2957"/>
            <w:tcMar>
              <w:left w:type="dxa" w:w="0"/>
              <w:right w:type="dxa" w:w="0"/>
            </w:tcMar>
          </w:tcPr>
          <w:p w14:paraId="05740000">
            <w:pPr>
              <w:pStyle w:val="Style_2"/>
              <w:ind w:firstLine="0" w:left="283"/>
              <w:jc w:val="left"/>
            </w:pPr>
            <w:r>
              <w:t>Северо-Кавказский федеральный округ</w:t>
            </w:r>
          </w:p>
        </w:tc>
        <w:tc>
          <w:tcPr>
            <w:tcW w:type="dxa" w:w="850"/>
            <w:tcMar>
              <w:left w:type="dxa" w:w="0"/>
              <w:right w:type="dxa" w:w="0"/>
            </w:tcMar>
          </w:tcPr>
          <w:p w14:paraId="06740000">
            <w:pPr>
              <w:pStyle w:val="Style_2"/>
              <w:ind w:firstLine="0" w:left="0"/>
              <w:jc w:val="center"/>
            </w:pPr>
            <w:r>
              <w:t>7,352</w:t>
            </w:r>
          </w:p>
        </w:tc>
        <w:tc>
          <w:tcPr>
            <w:tcW w:type="dxa" w:w="850"/>
            <w:tcMar>
              <w:left w:type="dxa" w:w="0"/>
              <w:right w:type="dxa" w:w="0"/>
            </w:tcMar>
          </w:tcPr>
          <w:p w14:paraId="07740000">
            <w:pPr>
              <w:pStyle w:val="Style_2"/>
              <w:ind w:firstLine="0" w:left="0"/>
              <w:jc w:val="center"/>
            </w:pPr>
            <w:r>
              <w:t>2,34</w:t>
            </w:r>
          </w:p>
        </w:tc>
        <w:tc>
          <w:tcPr>
            <w:tcW w:type="dxa" w:w="907"/>
            <w:tcMar>
              <w:left w:type="dxa" w:w="0"/>
              <w:right w:type="dxa" w:w="0"/>
            </w:tcMar>
          </w:tcPr>
          <w:p w14:paraId="08740000">
            <w:pPr>
              <w:pStyle w:val="Style_2"/>
              <w:ind w:firstLine="0" w:left="0"/>
              <w:jc w:val="center"/>
            </w:pPr>
            <w:r>
              <w:t>1,154</w:t>
            </w:r>
          </w:p>
        </w:tc>
        <w:tc>
          <w:tcPr>
            <w:tcW w:type="dxa" w:w="907"/>
            <w:tcMar>
              <w:left w:type="dxa" w:w="0"/>
              <w:right w:type="dxa" w:w="0"/>
            </w:tcMar>
          </w:tcPr>
          <w:p w14:paraId="09740000">
            <w:pPr>
              <w:pStyle w:val="Style_2"/>
              <w:ind w:firstLine="0" w:left="0"/>
              <w:jc w:val="center"/>
            </w:pPr>
            <w:r>
              <w:t>1,729</w:t>
            </w:r>
          </w:p>
        </w:tc>
        <w:tc>
          <w:tcPr>
            <w:tcW w:type="dxa" w:w="907"/>
            <w:tcMar>
              <w:left w:type="dxa" w:w="0"/>
              <w:right w:type="dxa" w:w="0"/>
            </w:tcMar>
          </w:tcPr>
          <w:p w14:paraId="0A740000">
            <w:pPr>
              <w:pStyle w:val="Style_2"/>
              <w:ind w:firstLine="0" w:left="0"/>
              <w:jc w:val="center"/>
            </w:pPr>
            <w:r>
              <w:t>1,361</w:t>
            </w:r>
          </w:p>
        </w:tc>
        <w:tc>
          <w:tcPr>
            <w:tcW w:type="dxa" w:w="1020"/>
            <w:tcMar>
              <w:left w:type="dxa" w:w="0"/>
              <w:right w:type="dxa" w:w="0"/>
            </w:tcMar>
          </w:tcPr>
          <w:p w14:paraId="0B740000">
            <w:pPr>
              <w:pStyle w:val="Style_2"/>
              <w:ind w:firstLine="0" w:left="0"/>
              <w:jc w:val="center"/>
            </w:pPr>
            <w:r>
              <w:t>1,97</w:t>
            </w:r>
          </w:p>
        </w:tc>
        <w:tc>
          <w:tcPr>
            <w:tcW w:type="dxa" w:w="964"/>
            <w:tcMar>
              <w:left w:type="dxa" w:w="0"/>
              <w:right w:type="dxa" w:w="0"/>
            </w:tcMar>
          </w:tcPr>
          <w:p w14:paraId="0C740000">
            <w:pPr>
              <w:pStyle w:val="Style_2"/>
              <w:ind w:firstLine="0" w:left="0"/>
              <w:jc w:val="center"/>
            </w:pPr>
            <w:r>
              <w:t>-</w:t>
            </w:r>
          </w:p>
        </w:tc>
        <w:tc>
          <w:tcPr>
            <w:tcW w:type="dxa" w:w="964"/>
            <w:tcMar>
              <w:left w:type="dxa" w:w="0"/>
              <w:right w:type="dxa" w:w="0"/>
            </w:tcMar>
          </w:tcPr>
          <w:p w14:paraId="0D740000">
            <w:pPr>
              <w:pStyle w:val="Style_2"/>
              <w:ind w:firstLine="0" w:left="0"/>
              <w:jc w:val="center"/>
            </w:pPr>
            <w:r>
              <w:t>-</w:t>
            </w:r>
          </w:p>
        </w:tc>
        <w:tc>
          <w:tcPr>
            <w:tcW w:type="dxa" w:w="964"/>
            <w:tcMar>
              <w:left w:type="dxa" w:w="0"/>
              <w:right w:type="dxa" w:w="0"/>
            </w:tcMar>
          </w:tcPr>
          <w:p w14:paraId="0E740000">
            <w:pPr>
              <w:pStyle w:val="Style_2"/>
              <w:ind w:firstLine="0" w:left="0"/>
              <w:jc w:val="center"/>
            </w:pPr>
            <w:r>
              <w:t>-</w:t>
            </w:r>
          </w:p>
        </w:tc>
        <w:tc>
          <w:tcPr>
            <w:tcW w:type="dxa" w:w="1020"/>
            <w:tcMar>
              <w:left w:type="dxa" w:w="0"/>
              <w:right w:type="dxa" w:w="0"/>
            </w:tcMar>
          </w:tcPr>
          <w:p w14:paraId="0F740000">
            <w:pPr>
              <w:pStyle w:val="Style_2"/>
              <w:ind w:firstLine="0" w:left="0"/>
              <w:jc w:val="center"/>
            </w:pPr>
            <w:r>
              <w:t>-</w:t>
            </w:r>
          </w:p>
        </w:tc>
        <w:tc>
          <w:tcPr>
            <w:tcW w:type="dxa" w:w="964"/>
            <w:tcMar>
              <w:left w:type="dxa" w:w="0"/>
              <w:right w:type="dxa" w:w="0"/>
            </w:tcMar>
          </w:tcPr>
          <w:p w14:paraId="10740000">
            <w:pPr>
              <w:pStyle w:val="Style_2"/>
              <w:ind w:firstLine="0" w:left="0"/>
              <w:jc w:val="center"/>
            </w:pPr>
            <w:r>
              <w:t>-</w:t>
            </w:r>
          </w:p>
        </w:tc>
        <w:tc>
          <w:tcPr>
            <w:tcW w:type="dxa" w:w="964"/>
            <w:tcMar>
              <w:left w:type="dxa" w:w="0"/>
              <w:right w:type="dxa" w:w="0"/>
            </w:tcMar>
          </w:tcPr>
          <w:p w14:paraId="11740000">
            <w:pPr>
              <w:pStyle w:val="Style_2"/>
              <w:ind w:firstLine="0" w:left="0"/>
              <w:jc w:val="center"/>
            </w:pPr>
            <w:r>
              <w:t>-</w:t>
            </w:r>
          </w:p>
        </w:tc>
      </w:tr>
      <w:tr>
        <w:tc>
          <w:tcPr>
            <w:tcW w:type="dxa" w:w="2957"/>
            <w:tcMar>
              <w:left w:type="dxa" w:w="0"/>
              <w:right w:type="dxa" w:w="0"/>
            </w:tcMar>
          </w:tcPr>
          <w:p w14:paraId="12740000">
            <w:pPr>
              <w:pStyle w:val="Style_2"/>
              <w:ind w:firstLine="0" w:left="283"/>
              <w:jc w:val="left"/>
            </w:pPr>
            <w:r>
              <w:t>Республика Дагестан</w:t>
            </w:r>
          </w:p>
        </w:tc>
        <w:tc>
          <w:tcPr>
            <w:tcW w:type="dxa" w:w="850"/>
            <w:tcMar>
              <w:left w:type="dxa" w:w="0"/>
              <w:right w:type="dxa" w:w="0"/>
            </w:tcMar>
          </w:tcPr>
          <w:p w14:paraId="13740000">
            <w:pPr>
              <w:pStyle w:val="Style_2"/>
              <w:ind w:firstLine="0" w:left="0"/>
              <w:jc w:val="center"/>
            </w:pPr>
            <w:r>
              <w:t>2,242</w:t>
            </w:r>
          </w:p>
        </w:tc>
        <w:tc>
          <w:tcPr>
            <w:tcW w:type="dxa" w:w="850"/>
            <w:tcMar>
              <w:left w:type="dxa" w:w="0"/>
              <w:right w:type="dxa" w:w="0"/>
            </w:tcMar>
          </w:tcPr>
          <w:p w14:paraId="14740000">
            <w:pPr>
              <w:pStyle w:val="Style_2"/>
              <w:ind w:firstLine="0" w:left="0"/>
              <w:jc w:val="center"/>
            </w:pPr>
            <w:r>
              <w:t>1,195</w:t>
            </w:r>
          </w:p>
        </w:tc>
        <w:tc>
          <w:tcPr>
            <w:tcW w:type="dxa" w:w="907"/>
            <w:tcMar>
              <w:left w:type="dxa" w:w="0"/>
              <w:right w:type="dxa" w:w="0"/>
            </w:tcMar>
          </w:tcPr>
          <w:p w14:paraId="15740000">
            <w:pPr>
              <w:pStyle w:val="Style_2"/>
              <w:ind w:firstLine="0" w:left="0"/>
              <w:jc w:val="center"/>
            </w:pPr>
            <w:r>
              <w:t>0,242</w:t>
            </w:r>
          </w:p>
        </w:tc>
        <w:tc>
          <w:tcPr>
            <w:tcW w:type="dxa" w:w="907"/>
            <w:tcMar>
              <w:left w:type="dxa" w:w="0"/>
              <w:right w:type="dxa" w:w="0"/>
            </w:tcMar>
          </w:tcPr>
          <w:p w14:paraId="16740000">
            <w:pPr>
              <w:pStyle w:val="Style_2"/>
              <w:ind w:firstLine="0" w:left="0"/>
              <w:jc w:val="center"/>
            </w:pPr>
            <w:r>
              <w:t>0,157</w:t>
            </w:r>
          </w:p>
        </w:tc>
        <w:tc>
          <w:tcPr>
            <w:tcW w:type="dxa" w:w="907"/>
            <w:tcMar>
              <w:left w:type="dxa" w:w="0"/>
              <w:right w:type="dxa" w:w="0"/>
            </w:tcMar>
          </w:tcPr>
          <w:p w14:paraId="17740000">
            <w:pPr>
              <w:pStyle w:val="Style_2"/>
              <w:ind w:firstLine="0" w:left="0"/>
              <w:jc w:val="center"/>
            </w:pPr>
            <w:r>
              <w:t>0,355</w:t>
            </w:r>
          </w:p>
        </w:tc>
        <w:tc>
          <w:tcPr>
            <w:tcW w:type="dxa" w:w="1020"/>
            <w:tcMar>
              <w:left w:type="dxa" w:w="0"/>
              <w:right w:type="dxa" w:w="0"/>
            </w:tcMar>
          </w:tcPr>
          <w:p w14:paraId="18740000">
            <w:pPr>
              <w:pStyle w:val="Style_2"/>
              <w:ind w:firstLine="0" w:left="0"/>
              <w:jc w:val="center"/>
            </w:pPr>
            <w:r>
              <w:t>0,36</w:t>
            </w:r>
          </w:p>
        </w:tc>
        <w:tc>
          <w:tcPr>
            <w:tcW w:type="dxa" w:w="964"/>
            <w:tcMar>
              <w:left w:type="dxa" w:w="0"/>
              <w:right w:type="dxa" w:w="0"/>
            </w:tcMar>
          </w:tcPr>
          <w:p w14:paraId="19740000">
            <w:pPr>
              <w:pStyle w:val="Style_2"/>
              <w:ind w:firstLine="0" w:left="0"/>
              <w:jc w:val="center"/>
            </w:pPr>
            <w:r>
              <w:t>-</w:t>
            </w:r>
          </w:p>
        </w:tc>
        <w:tc>
          <w:tcPr>
            <w:tcW w:type="dxa" w:w="964"/>
            <w:tcMar>
              <w:left w:type="dxa" w:w="0"/>
              <w:right w:type="dxa" w:w="0"/>
            </w:tcMar>
          </w:tcPr>
          <w:p w14:paraId="1A740000">
            <w:pPr>
              <w:pStyle w:val="Style_2"/>
              <w:ind w:firstLine="0" w:left="0"/>
              <w:jc w:val="center"/>
            </w:pPr>
            <w:r>
              <w:t>-</w:t>
            </w:r>
          </w:p>
        </w:tc>
        <w:tc>
          <w:tcPr>
            <w:tcW w:type="dxa" w:w="964"/>
            <w:tcMar>
              <w:left w:type="dxa" w:w="0"/>
              <w:right w:type="dxa" w:w="0"/>
            </w:tcMar>
          </w:tcPr>
          <w:p w14:paraId="1B740000">
            <w:pPr>
              <w:pStyle w:val="Style_2"/>
              <w:ind w:firstLine="0" w:left="0"/>
              <w:jc w:val="center"/>
            </w:pPr>
            <w:r>
              <w:t>-</w:t>
            </w:r>
          </w:p>
        </w:tc>
        <w:tc>
          <w:tcPr>
            <w:tcW w:type="dxa" w:w="1020"/>
            <w:tcMar>
              <w:left w:type="dxa" w:w="0"/>
              <w:right w:type="dxa" w:w="0"/>
            </w:tcMar>
          </w:tcPr>
          <w:p w14:paraId="1C740000">
            <w:pPr>
              <w:pStyle w:val="Style_2"/>
              <w:ind w:firstLine="0" w:left="0"/>
              <w:jc w:val="center"/>
            </w:pPr>
            <w:r>
              <w:t>-</w:t>
            </w:r>
          </w:p>
        </w:tc>
        <w:tc>
          <w:tcPr>
            <w:tcW w:type="dxa" w:w="964"/>
            <w:tcMar>
              <w:left w:type="dxa" w:w="0"/>
              <w:right w:type="dxa" w:w="0"/>
            </w:tcMar>
          </w:tcPr>
          <w:p w14:paraId="1D740000">
            <w:pPr>
              <w:pStyle w:val="Style_2"/>
              <w:ind w:firstLine="0" w:left="0"/>
              <w:jc w:val="center"/>
            </w:pPr>
            <w:r>
              <w:t>-</w:t>
            </w:r>
          </w:p>
        </w:tc>
        <w:tc>
          <w:tcPr>
            <w:tcW w:type="dxa" w:w="964"/>
            <w:tcMar>
              <w:left w:type="dxa" w:w="0"/>
              <w:right w:type="dxa" w:w="0"/>
            </w:tcMar>
          </w:tcPr>
          <w:p w14:paraId="1E740000">
            <w:pPr>
              <w:pStyle w:val="Style_2"/>
              <w:ind w:firstLine="0" w:left="0"/>
              <w:jc w:val="center"/>
            </w:pPr>
            <w:r>
              <w:t>-</w:t>
            </w:r>
          </w:p>
        </w:tc>
      </w:tr>
      <w:tr>
        <w:tc>
          <w:tcPr>
            <w:tcW w:type="dxa" w:w="2957"/>
            <w:tcMar>
              <w:left w:type="dxa" w:w="0"/>
              <w:right w:type="dxa" w:w="0"/>
            </w:tcMar>
          </w:tcPr>
          <w:p w14:paraId="1F740000">
            <w:pPr>
              <w:pStyle w:val="Style_2"/>
              <w:ind w:firstLine="0" w:left="283"/>
              <w:jc w:val="left"/>
            </w:pPr>
            <w:r>
              <w:t>Республика Ингушетия</w:t>
            </w:r>
          </w:p>
        </w:tc>
        <w:tc>
          <w:tcPr>
            <w:tcW w:type="dxa" w:w="850"/>
            <w:tcMar>
              <w:left w:type="dxa" w:w="0"/>
              <w:right w:type="dxa" w:w="0"/>
            </w:tcMar>
          </w:tcPr>
          <w:p w14:paraId="20740000">
            <w:pPr>
              <w:pStyle w:val="Style_2"/>
              <w:ind w:firstLine="0" w:left="0"/>
              <w:jc w:val="center"/>
            </w:pPr>
            <w:r>
              <w:t>0,351</w:t>
            </w:r>
          </w:p>
        </w:tc>
        <w:tc>
          <w:tcPr>
            <w:tcW w:type="dxa" w:w="850"/>
            <w:tcMar>
              <w:left w:type="dxa" w:w="0"/>
              <w:right w:type="dxa" w:w="0"/>
            </w:tcMar>
          </w:tcPr>
          <w:p w14:paraId="21740000">
            <w:pPr>
              <w:pStyle w:val="Style_2"/>
              <w:ind w:firstLine="0" w:left="0"/>
              <w:jc w:val="center"/>
            </w:pPr>
            <w:r>
              <w:t>0,121</w:t>
            </w:r>
          </w:p>
        </w:tc>
        <w:tc>
          <w:tcPr>
            <w:tcW w:type="dxa" w:w="907"/>
            <w:tcMar>
              <w:left w:type="dxa" w:w="0"/>
              <w:right w:type="dxa" w:w="0"/>
            </w:tcMar>
          </w:tcPr>
          <w:p w14:paraId="22740000">
            <w:pPr>
              <w:pStyle w:val="Style_2"/>
              <w:ind w:firstLine="0" w:left="0"/>
              <w:jc w:val="center"/>
            </w:pPr>
            <w:r>
              <w:t>0,014</w:t>
            </w:r>
          </w:p>
        </w:tc>
        <w:tc>
          <w:tcPr>
            <w:tcW w:type="dxa" w:w="907"/>
            <w:tcMar>
              <w:left w:type="dxa" w:w="0"/>
              <w:right w:type="dxa" w:w="0"/>
            </w:tcMar>
          </w:tcPr>
          <w:p w14:paraId="23740000">
            <w:pPr>
              <w:pStyle w:val="Style_2"/>
              <w:ind w:firstLine="0" w:left="0"/>
              <w:jc w:val="center"/>
            </w:pPr>
            <w:r>
              <w:t>0,09</w:t>
            </w:r>
          </w:p>
        </w:tc>
        <w:tc>
          <w:tcPr>
            <w:tcW w:type="dxa" w:w="907"/>
            <w:tcMar>
              <w:left w:type="dxa" w:w="0"/>
              <w:right w:type="dxa" w:w="0"/>
            </w:tcMar>
          </w:tcPr>
          <w:p w14:paraId="24740000">
            <w:pPr>
              <w:pStyle w:val="Style_2"/>
              <w:ind w:firstLine="0" w:left="0"/>
              <w:jc w:val="center"/>
            </w:pPr>
            <w:r>
              <w:t>0,079</w:t>
            </w:r>
          </w:p>
        </w:tc>
        <w:tc>
          <w:tcPr>
            <w:tcW w:type="dxa" w:w="1020"/>
            <w:tcMar>
              <w:left w:type="dxa" w:w="0"/>
              <w:right w:type="dxa" w:w="0"/>
            </w:tcMar>
          </w:tcPr>
          <w:p w14:paraId="25740000">
            <w:pPr>
              <w:pStyle w:val="Style_2"/>
              <w:ind w:firstLine="0" w:left="0"/>
              <w:jc w:val="center"/>
            </w:pPr>
            <w:r>
              <w:t>0,096</w:t>
            </w:r>
          </w:p>
        </w:tc>
        <w:tc>
          <w:tcPr>
            <w:tcW w:type="dxa" w:w="964"/>
            <w:tcMar>
              <w:left w:type="dxa" w:w="0"/>
              <w:right w:type="dxa" w:w="0"/>
            </w:tcMar>
          </w:tcPr>
          <w:p w14:paraId="26740000">
            <w:pPr>
              <w:pStyle w:val="Style_2"/>
              <w:ind w:firstLine="0" w:left="0"/>
              <w:jc w:val="center"/>
            </w:pPr>
            <w:r>
              <w:t>-</w:t>
            </w:r>
          </w:p>
        </w:tc>
        <w:tc>
          <w:tcPr>
            <w:tcW w:type="dxa" w:w="964"/>
            <w:tcMar>
              <w:left w:type="dxa" w:w="0"/>
              <w:right w:type="dxa" w:w="0"/>
            </w:tcMar>
          </w:tcPr>
          <w:p w14:paraId="27740000">
            <w:pPr>
              <w:pStyle w:val="Style_2"/>
              <w:ind w:firstLine="0" w:left="0"/>
              <w:jc w:val="center"/>
            </w:pPr>
            <w:r>
              <w:t>-</w:t>
            </w:r>
          </w:p>
        </w:tc>
        <w:tc>
          <w:tcPr>
            <w:tcW w:type="dxa" w:w="964"/>
            <w:tcMar>
              <w:left w:type="dxa" w:w="0"/>
              <w:right w:type="dxa" w:w="0"/>
            </w:tcMar>
          </w:tcPr>
          <w:p w14:paraId="28740000">
            <w:pPr>
              <w:pStyle w:val="Style_2"/>
              <w:ind w:firstLine="0" w:left="0"/>
              <w:jc w:val="center"/>
            </w:pPr>
            <w:r>
              <w:t>-</w:t>
            </w:r>
          </w:p>
        </w:tc>
        <w:tc>
          <w:tcPr>
            <w:tcW w:type="dxa" w:w="1020"/>
            <w:tcMar>
              <w:left w:type="dxa" w:w="0"/>
              <w:right w:type="dxa" w:w="0"/>
            </w:tcMar>
          </w:tcPr>
          <w:p w14:paraId="29740000">
            <w:pPr>
              <w:pStyle w:val="Style_2"/>
              <w:ind w:firstLine="0" w:left="0"/>
              <w:jc w:val="center"/>
            </w:pPr>
            <w:r>
              <w:t>-</w:t>
            </w:r>
          </w:p>
        </w:tc>
        <w:tc>
          <w:tcPr>
            <w:tcW w:type="dxa" w:w="964"/>
            <w:tcMar>
              <w:left w:type="dxa" w:w="0"/>
              <w:right w:type="dxa" w:w="0"/>
            </w:tcMar>
          </w:tcPr>
          <w:p w14:paraId="2A740000">
            <w:pPr>
              <w:pStyle w:val="Style_2"/>
              <w:ind w:firstLine="0" w:left="0"/>
              <w:jc w:val="center"/>
            </w:pPr>
            <w:r>
              <w:t>-</w:t>
            </w:r>
          </w:p>
        </w:tc>
        <w:tc>
          <w:tcPr>
            <w:tcW w:type="dxa" w:w="964"/>
            <w:tcMar>
              <w:left w:type="dxa" w:w="0"/>
              <w:right w:type="dxa" w:w="0"/>
            </w:tcMar>
          </w:tcPr>
          <w:p w14:paraId="2B740000">
            <w:pPr>
              <w:pStyle w:val="Style_2"/>
              <w:ind w:firstLine="0" w:left="0"/>
              <w:jc w:val="center"/>
            </w:pPr>
            <w:r>
              <w:t>-</w:t>
            </w:r>
          </w:p>
        </w:tc>
      </w:tr>
      <w:tr>
        <w:tc>
          <w:tcPr>
            <w:tcW w:type="dxa" w:w="2957"/>
            <w:tcMar>
              <w:left w:type="dxa" w:w="0"/>
              <w:right w:type="dxa" w:w="0"/>
            </w:tcMar>
          </w:tcPr>
          <w:p w14:paraId="2C740000">
            <w:pPr>
              <w:pStyle w:val="Style_2"/>
              <w:ind w:firstLine="0" w:left="283"/>
              <w:jc w:val="left"/>
            </w:pPr>
            <w:r>
              <w:t>Кабардино-Балкарская Республика</w:t>
            </w:r>
          </w:p>
        </w:tc>
        <w:tc>
          <w:tcPr>
            <w:tcW w:type="dxa" w:w="850"/>
            <w:tcMar>
              <w:left w:type="dxa" w:w="0"/>
              <w:right w:type="dxa" w:w="0"/>
            </w:tcMar>
          </w:tcPr>
          <w:p w14:paraId="2D740000">
            <w:pPr>
              <w:pStyle w:val="Style_2"/>
              <w:ind w:firstLine="0" w:left="0"/>
              <w:jc w:val="center"/>
            </w:pPr>
            <w:r>
              <w:t>0,643</w:t>
            </w:r>
          </w:p>
        </w:tc>
        <w:tc>
          <w:tcPr>
            <w:tcW w:type="dxa" w:w="850"/>
            <w:tcMar>
              <w:left w:type="dxa" w:w="0"/>
              <w:right w:type="dxa" w:w="0"/>
            </w:tcMar>
          </w:tcPr>
          <w:p w14:paraId="2E740000">
            <w:pPr>
              <w:pStyle w:val="Style_2"/>
              <w:ind w:firstLine="0" w:left="0"/>
              <w:jc w:val="center"/>
            </w:pPr>
            <w:r>
              <w:t>0,048</w:t>
            </w:r>
          </w:p>
        </w:tc>
        <w:tc>
          <w:tcPr>
            <w:tcW w:type="dxa" w:w="907"/>
            <w:tcMar>
              <w:left w:type="dxa" w:w="0"/>
              <w:right w:type="dxa" w:w="0"/>
            </w:tcMar>
          </w:tcPr>
          <w:p w14:paraId="2F740000">
            <w:pPr>
              <w:pStyle w:val="Style_2"/>
              <w:ind w:firstLine="0" w:left="0"/>
              <w:jc w:val="center"/>
            </w:pPr>
            <w:r>
              <w:t>0,088</w:t>
            </w:r>
          </w:p>
        </w:tc>
        <w:tc>
          <w:tcPr>
            <w:tcW w:type="dxa" w:w="907"/>
            <w:tcMar>
              <w:left w:type="dxa" w:w="0"/>
              <w:right w:type="dxa" w:w="0"/>
            </w:tcMar>
          </w:tcPr>
          <w:p w14:paraId="30740000">
            <w:pPr>
              <w:pStyle w:val="Style_2"/>
              <w:ind w:firstLine="0" w:left="0"/>
              <w:jc w:val="center"/>
            </w:pPr>
            <w:r>
              <w:t>0,165</w:t>
            </w:r>
          </w:p>
        </w:tc>
        <w:tc>
          <w:tcPr>
            <w:tcW w:type="dxa" w:w="907"/>
            <w:tcMar>
              <w:left w:type="dxa" w:w="0"/>
              <w:right w:type="dxa" w:w="0"/>
            </w:tcMar>
          </w:tcPr>
          <w:p w14:paraId="31740000">
            <w:pPr>
              <w:pStyle w:val="Style_2"/>
              <w:ind w:firstLine="0" w:left="0"/>
              <w:jc w:val="center"/>
            </w:pPr>
            <w:r>
              <w:t>0,13</w:t>
            </w:r>
          </w:p>
        </w:tc>
        <w:tc>
          <w:tcPr>
            <w:tcW w:type="dxa" w:w="1020"/>
            <w:tcMar>
              <w:left w:type="dxa" w:w="0"/>
              <w:right w:type="dxa" w:w="0"/>
            </w:tcMar>
          </w:tcPr>
          <w:p w14:paraId="32740000">
            <w:pPr>
              <w:pStyle w:val="Style_2"/>
              <w:ind w:firstLine="0" w:left="0"/>
              <w:jc w:val="center"/>
            </w:pPr>
            <w:r>
              <w:t>0,145</w:t>
            </w:r>
          </w:p>
        </w:tc>
        <w:tc>
          <w:tcPr>
            <w:tcW w:type="dxa" w:w="964"/>
            <w:tcMar>
              <w:left w:type="dxa" w:w="0"/>
              <w:right w:type="dxa" w:w="0"/>
            </w:tcMar>
          </w:tcPr>
          <w:p w14:paraId="33740000">
            <w:pPr>
              <w:pStyle w:val="Style_2"/>
              <w:ind w:firstLine="0" w:left="0"/>
              <w:jc w:val="center"/>
            </w:pPr>
            <w:r>
              <w:t>-</w:t>
            </w:r>
          </w:p>
        </w:tc>
        <w:tc>
          <w:tcPr>
            <w:tcW w:type="dxa" w:w="964"/>
            <w:tcMar>
              <w:left w:type="dxa" w:w="0"/>
              <w:right w:type="dxa" w:w="0"/>
            </w:tcMar>
          </w:tcPr>
          <w:p w14:paraId="34740000">
            <w:pPr>
              <w:pStyle w:val="Style_2"/>
              <w:ind w:firstLine="0" w:left="0"/>
              <w:jc w:val="center"/>
            </w:pPr>
            <w:r>
              <w:t>-</w:t>
            </w:r>
          </w:p>
        </w:tc>
        <w:tc>
          <w:tcPr>
            <w:tcW w:type="dxa" w:w="964"/>
            <w:tcMar>
              <w:left w:type="dxa" w:w="0"/>
              <w:right w:type="dxa" w:w="0"/>
            </w:tcMar>
          </w:tcPr>
          <w:p w14:paraId="35740000">
            <w:pPr>
              <w:pStyle w:val="Style_2"/>
              <w:ind w:firstLine="0" w:left="0"/>
              <w:jc w:val="center"/>
            </w:pPr>
            <w:r>
              <w:t>-</w:t>
            </w:r>
          </w:p>
        </w:tc>
        <w:tc>
          <w:tcPr>
            <w:tcW w:type="dxa" w:w="1020"/>
            <w:tcMar>
              <w:left w:type="dxa" w:w="0"/>
              <w:right w:type="dxa" w:w="0"/>
            </w:tcMar>
          </w:tcPr>
          <w:p w14:paraId="36740000">
            <w:pPr>
              <w:pStyle w:val="Style_2"/>
              <w:ind w:firstLine="0" w:left="0"/>
              <w:jc w:val="center"/>
            </w:pPr>
            <w:r>
              <w:t>-</w:t>
            </w:r>
          </w:p>
        </w:tc>
        <w:tc>
          <w:tcPr>
            <w:tcW w:type="dxa" w:w="964"/>
            <w:tcMar>
              <w:left w:type="dxa" w:w="0"/>
              <w:right w:type="dxa" w:w="0"/>
            </w:tcMar>
          </w:tcPr>
          <w:p w14:paraId="37740000">
            <w:pPr>
              <w:pStyle w:val="Style_2"/>
              <w:ind w:firstLine="0" w:left="0"/>
              <w:jc w:val="center"/>
            </w:pPr>
            <w:r>
              <w:t>-</w:t>
            </w:r>
          </w:p>
        </w:tc>
        <w:tc>
          <w:tcPr>
            <w:tcW w:type="dxa" w:w="964"/>
            <w:tcMar>
              <w:left w:type="dxa" w:w="0"/>
              <w:right w:type="dxa" w:w="0"/>
            </w:tcMar>
          </w:tcPr>
          <w:p w14:paraId="38740000">
            <w:pPr>
              <w:pStyle w:val="Style_2"/>
              <w:ind w:firstLine="0" w:left="0"/>
              <w:jc w:val="center"/>
            </w:pPr>
            <w:r>
              <w:t>-</w:t>
            </w:r>
          </w:p>
        </w:tc>
      </w:tr>
      <w:tr>
        <w:tc>
          <w:tcPr>
            <w:tcW w:type="dxa" w:w="2957"/>
            <w:tcMar>
              <w:left w:type="dxa" w:w="0"/>
              <w:right w:type="dxa" w:w="0"/>
            </w:tcMar>
          </w:tcPr>
          <w:p w14:paraId="39740000">
            <w:pPr>
              <w:pStyle w:val="Style_2"/>
              <w:ind w:firstLine="0" w:left="283"/>
              <w:jc w:val="left"/>
            </w:pPr>
            <w:r>
              <w:t>Карачаево-Черкесская Республика</w:t>
            </w:r>
          </w:p>
        </w:tc>
        <w:tc>
          <w:tcPr>
            <w:tcW w:type="dxa" w:w="850"/>
            <w:tcMar>
              <w:left w:type="dxa" w:w="0"/>
              <w:right w:type="dxa" w:w="0"/>
            </w:tcMar>
          </w:tcPr>
          <w:p w14:paraId="3A740000">
            <w:pPr>
              <w:pStyle w:val="Style_2"/>
              <w:ind w:firstLine="0" w:left="0"/>
              <w:jc w:val="center"/>
            </w:pPr>
            <w:r>
              <w:t>0,351</w:t>
            </w:r>
          </w:p>
        </w:tc>
        <w:tc>
          <w:tcPr>
            <w:tcW w:type="dxa" w:w="850"/>
            <w:tcMar>
              <w:left w:type="dxa" w:w="0"/>
              <w:right w:type="dxa" w:w="0"/>
            </w:tcMar>
          </w:tcPr>
          <w:p w14:paraId="3B740000">
            <w:pPr>
              <w:pStyle w:val="Style_2"/>
              <w:ind w:firstLine="0" w:left="0"/>
              <w:jc w:val="center"/>
            </w:pPr>
            <w:r>
              <w:t>0,04</w:t>
            </w:r>
          </w:p>
        </w:tc>
        <w:tc>
          <w:tcPr>
            <w:tcW w:type="dxa" w:w="907"/>
            <w:tcMar>
              <w:left w:type="dxa" w:w="0"/>
              <w:right w:type="dxa" w:w="0"/>
            </w:tcMar>
          </w:tcPr>
          <w:p w14:paraId="3C740000">
            <w:pPr>
              <w:pStyle w:val="Style_2"/>
              <w:ind w:firstLine="0" w:left="0"/>
              <w:jc w:val="center"/>
            </w:pPr>
            <w:r>
              <w:t>0,083</w:t>
            </w:r>
          </w:p>
        </w:tc>
        <w:tc>
          <w:tcPr>
            <w:tcW w:type="dxa" w:w="907"/>
            <w:tcMar>
              <w:left w:type="dxa" w:w="0"/>
              <w:right w:type="dxa" w:w="0"/>
            </w:tcMar>
          </w:tcPr>
          <w:p w14:paraId="3D740000">
            <w:pPr>
              <w:pStyle w:val="Style_2"/>
              <w:ind w:firstLine="0" w:left="0"/>
              <w:jc w:val="center"/>
            </w:pPr>
            <w:r>
              <w:t>0,055</w:t>
            </w:r>
          </w:p>
        </w:tc>
        <w:tc>
          <w:tcPr>
            <w:tcW w:type="dxa" w:w="907"/>
            <w:tcMar>
              <w:left w:type="dxa" w:w="0"/>
              <w:right w:type="dxa" w:w="0"/>
            </w:tcMar>
          </w:tcPr>
          <w:p w14:paraId="3E740000">
            <w:pPr>
              <w:pStyle w:val="Style_2"/>
              <w:ind w:firstLine="0" w:left="0"/>
              <w:jc w:val="center"/>
            </w:pPr>
            <w:r>
              <w:t>0,094</w:t>
            </w:r>
          </w:p>
        </w:tc>
        <w:tc>
          <w:tcPr>
            <w:tcW w:type="dxa" w:w="1020"/>
            <w:tcMar>
              <w:left w:type="dxa" w:w="0"/>
              <w:right w:type="dxa" w:w="0"/>
            </w:tcMar>
          </w:tcPr>
          <w:p w14:paraId="3F740000">
            <w:pPr>
              <w:pStyle w:val="Style_2"/>
              <w:ind w:firstLine="0" w:left="0"/>
              <w:jc w:val="center"/>
            </w:pPr>
            <w:r>
              <w:t>0,111</w:t>
            </w:r>
          </w:p>
        </w:tc>
        <w:tc>
          <w:tcPr>
            <w:tcW w:type="dxa" w:w="964"/>
            <w:tcMar>
              <w:left w:type="dxa" w:w="0"/>
              <w:right w:type="dxa" w:w="0"/>
            </w:tcMar>
          </w:tcPr>
          <w:p w14:paraId="40740000">
            <w:pPr>
              <w:pStyle w:val="Style_2"/>
              <w:ind w:firstLine="0" w:left="0"/>
              <w:jc w:val="center"/>
            </w:pPr>
            <w:r>
              <w:t>-</w:t>
            </w:r>
          </w:p>
        </w:tc>
        <w:tc>
          <w:tcPr>
            <w:tcW w:type="dxa" w:w="964"/>
            <w:tcMar>
              <w:left w:type="dxa" w:w="0"/>
              <w:right w:type="dxa" w:w="0"/>
            </w:tcMar>
          </w:tcPr>
          <w:p w14:paraId="41740000">
            <w:pPr>
              <w:pStyle w:val="Style_2"/>
              <w:ind w:firstLine="0" w:left="0"/>
              <w:jc w:val="center"/>
            </w:pPr>
            <w:r>
              <w:t>-</w:t>
            </w:r>
          </w:p>
        </w:tc>
        <w:tc>
          <w:tcPr>
            <w:tcW w:type="dxa" w:w="964"/>
            <w:tcMar>
              <w:left w:type="dxa" w:w="0"/>
              <w:right w:type="dxa" w:w="0"/>
            </w:tcMar>
          </w:tcPr>
          <w:p w14:paraId="42740000">
            <w:pPr>
              <w:pStyle w:val="Style_2"/>
              <w:ind w:firstLine="0" w:left="0"/>
              <w:jc w:val="center"/>
            </w:pPr>
            <w:r>
              <w:t>-</w:t>
            </w:r>
          </w:p>
        </w:tc>
        <w:tc>
          <w:tcPr>
            <w:tcW w:type="dxa" w:w="1020"/>
            <w:tcMar>
              <w:left w:type="dxa" w:w="0"/>
              <w:right w:type="dxa" w:w="0"/>
            </w:tcMar>
          </w:tcPr>
          <w:p w14:paraId="43740000">
            <w:pPr>
              <w:pStyle w:val="Style_2"/>
              <w:ind w:firstLine="0" w:left="0"/>
              <w:jc w:val="center"/>
            </w:pPr>
            <w:r>
              <w:t>-</w:t>
            </w:r>
          </w:p>
        </w:tc>
        <w:tc>
          <w:tcPr>
            <w:tcW w:type="dxa" w:w="964"/>
            <w:tcMar>
              <w:left w:type="dxa" w:w="0"/>
              <w:right w:type="dxa" w:w="0"/>
            </w:tcMar>
          </w:tcPr>
          <w:p w14:paraId="44740000">
            <w:pPr>
              <w:pStyle w:val="Style_2"/>
              <w:ind w:firstLine="0" w:left="0"/>
              <w:jc w:val="center"/>
            </w:pPr>
            <w:r>
              <w:t>-</w:t>
            </w:r>
          </w:p>
        </w:tc>
        <w:tc>
          <w:tcPr>
            <w:tcW w:type="dxa" w:w="964"/>
            <w:tcMar>
              <w:left w:type="dxa" w:w="0"/>
              <w:right w:type="dxa" w:w="0"/>
            </w:tcMar>
          </w:tcPr>
          <w:p w14:paraId="45740000">
            <w:pPr>
              <w:pStyle w:val="Style_2"/>
              <w:ind w:firstLine="0" w:left="0"/>
              <w:jc w:val="center"/>
            </w:pPr>
            <w:r>
              <w:t>-</w:t>
            </w:r>
          </w:p>
        </w:tc>
      </w:tr>
      <w:tr>
        <w:tc>
          <w:tcPr>
            <w:tcW w:type="dxa" w:w="2957"/>
            <w:tcMar>
              <w:left w:type="dxa" w:w="0"/>
              <w:right w:type="dxa" w:w="0"/>
            </w:tcMar>
          </w:tcPr>
          <w:p w14:paraId="46740000">
            <w:pPr>
              <w:pStyle w:val="Style_2"/>
              <w:ind w:firstLine="0" w:left="283"/>
              <w:jc w:val="left"/>
            </w:pPr>
            <w:r>
              <w:t>Республика Северная Осетия - Алания</w:t>
            </w:r>
          </w:p>
        </w:tc>
        <w:tc>
          <w:tcPr>
            <w:tcW w:type="dxa" w:w="850"/>
            <w:tcMar>
              <w:left w:type="dxa" w:w="0"/>
              <w:right w:type="dxa" w:w="0"/>
            </w:tcMar>
          </w:tcPr>
          <w:p w14:paraId="47740000">
            <w:pPr>
              <w:pStyle w:val="Style_2"/>
              <w:ind w:firstLine="0" w:left="0"/>
              <w:jc w:val="center"/>
            </w:pPr>
            <w:r>
              <w:t>0,562</w:t>
            </w:r>
          </w:p>
        </w:tc>
        <w:tc>
          <w:tcPr>
            <w:tcW w:type="dxa" w:w="850"/>
            <w:tcMar>
              <w:left w:type="dxa" w:w="0"/>
              <w:right w:type="dxa" w:w="0"/>
            </w:tcMar>
          </w:tcPr>
          <w:p w14:paraId="48740000">
            <w:pPr>
              <w:pStyle w:val="Style_2"/>
              <w:ind w:firstLine="0" w:left="0"/>
              <w:jc w:val="center"/>
            </w:pPr>
            <w:r>
              <w:t>0,057</w:t>
            </w:r>
          </w:p>
        </w:tc>
        <w:tc>
          <w:tcPr>
            <w:tcW w:type="dxa" w:w="907"/>
            <w:tcMar>
              <w:left w:type="dxa" w:w="0"/>
              <w:right w:type="dxa" w:w="0"/>
            </w:tcMar>
          </w:tcPr>
          <w:p w14:paraId="49740000">
            <w:pPr>
              <w:pStyle w:val="Style_2"/>
              <w:ind w:firstLine="0" w:left="0"/>
              <w:jc w:val="center"/>
            </w:pPr>
            <w:r>
              <w:t>0,067</w:t>
            </w:r>
          </w:p>
        </w:tc>
        <w:tc>
          <w:tcPr>
            <w:tcW w:type="dxa" w:w="907"/>
            <w:tcMar>
              <w:left w:type="dxa" w:w="0"/>
              <w:right w:type="dxa" w:w="0"/>
            </w:tcMar>
          </w:tcPr>
          <w:p w14:paraId="4A740000">
            <w:pPr>
              <w:pStyle w:val="Style_2"/>
              <w:ind w:firstLine="0" w:left="0"/>
              <w:jc w:val="center"/>
            </w:pPr>
            <w:r>
              <w:t>0,254</w:t>
            </w:r>
          </w:p>
        </w:tc>
        <w:tc>
          <w:tcPr>
            <w:tcW w:type="dxa" w:w="907"/>
            <w:tcMar>
              <w:left w:type="dxa" w:w="0"/>
              <w:right w:type="dxa" w:w="0"/>
            </w:tcMar>
          </w:tcPr>
          <w:p w14:paraId="4B740000">
            <w:pPr>
              <w:pStyle w:val="Style_2"/>
              <w:ind w:firstLine="0" w:left="0"/>
              <w:jc w:val="center"/>
            </w:pPr>
            <w:r>
              <w:t>0,125</w:t>
            </w:r>
          </w:p>
        </w:tc>
        <w:tc>
          <w:tcPr>
            <w:tcW w:type="dxa" w:w="1020"/>
            <w:tcMar>
              <w:left w:type="dxa" w:w="0"/>
              <w:right w:type="dxa" w:w="0"/>
            </w:tcMar>
          </w:tcPr>
          <w:p w14:paraId="4C740000">
            <w:pPr>
              <w:pStyle w:val="Style_2"/>
              <w:ind w:firstLine="0" w:left="0"/>
              <w:jc w:val="center"/>
            </w:pPr>
            <w:r>
              <w:t>0,296</w:t>
            </w:r>
          </w:p>
        </w:tc>
        <w:tc>
          <w:tcPr>
            <w:tcW w:type="dxa" w:w="964"/>
            <w:tcMar>
              <w:left w:type="dxa" w:w="0"/>
              <w:right w:type="dxa" w:w="0"/>
            </w:tcMar>
          </w:tcPr>
          <w:p w14:paraId="4D740000">
            <w:pPr>
              <w:pStyle w:val="Style_2"/>
              <w:ind w:firstLine="0" w:left="0"/>
              <w:jc w:val="center"/>
            </w:pPr>
            <w:r>
              <w:t>-</w:t>
            </w:r>
          </w:p>
        </w:tc>
        <w:tc>
          <w:tcPr>
            <w:tcW w:type="dxa" w:w="964"/>
            <w:tcMar>
              <w:left w:type="dxa" w:w="0"/>
              <w:right w:type="dxa" w:w="0"/>
            </w:tcMar>
          </w:tcPr>
          <w:p w14:paraId="4E740000">
            <w:pPr>
              <w:pStyle w:val="Style_2"/>
              <w:ind w:firstLine="0" w:left="0"/>
              <w:jc w:val="center"/>
            </w:pPr>
            <w:r>
              <w:t>-</w:t>
            </w:r>
          </w:p>
        </w:tc>
        <w:tc>
          <w:tcPr>
            <w:tcW w:type="dxa" w:w="964"/>
            <w:tcMar>
              <w:left w:type="dxa" w:w="0"/>
              <w:right w:type="dxa" w:w="0"/>
            </w:tcMar>
          </w:tcPr>
          <w:p w14:paraId="4F740000">
            <w:pPr>
              <w:pStyle w:val="Style_2"/>
              <w:ind w:firstLine="0" w:left="0"/>
              <w:jc w:val="center"/>
            </w:pPr>
            <w:r>
              <w:t>-</w:t>
            </w:r>
          </w:p>
        </w:tc>
        <w:tc>
          <w:tcPr>
            <w:tcW w:type="dxa" w:w="1020"/>
            <w:tcMar>
              <w:left w:type="dxa" w:w="0"/>
              <w:right w:type="dxa" w:w="0"/>
            </w:tcMar>
          </w:tcPr>
          <w:p w14:paraId="50740000">
            <w:pPr>
              <w:pStyle w:val="Style_2"/>
              <w:ind w:firstLine="0" w:left="0"/>
              <w:jc w:val="center"/>
            </w:pPr>
            <w:r>
              <w:t>-</w:t>
            </w:r>
          </w:p>
        </w:tc>
        <w:tc>
          <w:tcPr>
            <w:tcW w:type="dxa" w:w="964"/>
            <w:tcMar>
              <w:left w:type="dxa" w:w="0"/>
              <w:right w:type="dxa" w:w="0"/>
            </w:tcMar>
          </w:tcPr>
          <w:p w14:paraId="51740000">
            <w:pPr>
              <w:pStyle w:val="Style_2"/>
              <w:ind w:firstLine="0" w:left="0"/>
              <w:jc w:val="center"/>
            </w:pPr>
            <w:r>
              <w:t>-</w:t>
            </w:r>
          </w:p>
        </w:tc>
        <w:tc>
          <w:tcPr>
            <w:tcW w:type="dxa" w:w="964"/>
            <w:tcMar>
              <w:left w:type="dxa" w:w="0"/>
              <w:right w:type="dxa" w:w="0"/>
            </w:tcMar>
          </w:tcPr>
          <w:p w14:paraId="52740000">
            <w:pPr>
              <w:pStyle w:val="Style_2"/>
              <w:ind w:firstLine="0" w:left="0"/>
              <w:jc w:val="center"/>
            </w:pPr>
            <w:r>
              <w:t>-</w:t>
            </w:r>
          </w:p>
        </w:tc>
      </w:tr>
      <w:tr>
        <w:tc>
          <w:tcPr>
            <w:tcW w:type="dxa" w:w="2957"/>
            <w:tcMar>
              <w:left w:type="dxa" w:w="0"/>
              <w:right w:type="dxa" w:w="0"/>
            </w:tcMar>
          </w:tcPr>
          <w:p w14:paraId="53740000">
            <w:pPr>
              <w:pStyle w:val="Style_2"/>
              <w:ind w:firstLine="0" w:left="283"/>
              <w:jc w:val="left"/>
            </w:pPr>
            <w:r>
              <w:t>Чеченская Республика</w:t>
            </w:r>
          </w:p>
        </w:tc>
        <w:tc>
          <w:tcPr>
            <w:tcW w:type="dxa" w:w="850"/>
            <w:tcMar>
              <w:left w:type="dxa" w:w="0"/>
              <w:right w:type="dxa" w:w="0"/>
            </w:tcMar>
          </w:tcPr>
          <w:p w14:paraId="54740000">
            <w:pPr>
              <w:pStyle w:val="Style_2"/>
              <w:ind w:firstLine="0" w:left="0"/>
              <w:jc w:val="center"/>
            </w:pPr>
            <w:r>
              <w:t>1,086</w:t>
            </w:r>
          </w:p>
        </w:tc>
        <w:tc>
          <w:tcPr>
            <w:tcW w:type="dxa" w:w="850"/>
            <w:tcMar>
              <w:left w:type="dxa" w:w="0"/>
              <w:right w:type="dxa" w:w="0"/>
            </w:tcMar>
          </w:tcPr>
          <w:p w14:paraId="55740000">
            <w:pPr>
              <w:pStyle w:val="Style_2"/>
              <w:ind w:firstLine="0" w:left="0"/>
              <w:jc w:val="center"/>
            </w:pPr>
            <w:r>
              <w:t>0,125</w:t>
            </w:r>
          </w:p>
        </w:tc>
        <w:tc>
          <w:tcPr>
            <w:tcW w:type="dxa" w:w="907"/>
            <w:tcMar>
              <w:left w:type="dxa" w:w="0"/>
              <w:right w:type="dxa" w:w="0"/>
            </w:tcMar>
          </w:tcPr>
          <w:p w14:paraId="56740000">
            <w:pPr>
              <w:pStyle w:val="Style_2"/>
              <w:ind w:firstLine="0" w:left="0"/>
              <w:jc w:val="center"/>
            </w:pPr>
            <w:r>
              <w:t>0,146</w:t>
            </w:r>
          </w:p>
        </w:tc>
        <w:tc>
          <w:tcPr>
            <w:tcW w:type="dxa" w:w="907"/>
            <w:tcMar>
              <w:left w:type="dxa" w:w="0"/>
              <w:right w:type="dxa" w:w="0"/>
            </w:tcMar>
          </w:tcPr>
          <w:p w14:paraId="57740000">
            <w:pPr>
              <w:pStyle w:val="Style_2"/>
              <w:ind w:firstLine="0" w:left="0"/>
              <w:jc w:val="center"/>
            </w:pPr>
            <w:r>
              <w:t>0,282</w:t>
            </w:r>
          </w:p>
        </w:tc>
        <w:tc>
          <w:tcPr>
            <w:tcW w:type="dxa" w:w="907"/>
            <w:tcMar>
              <w:left w:type="dxa" w:w="0"/>
              <w:right w:type="dxa" w:w="0"/>
            </w:tcMar>
          </w:tcPr>
          <w:p w14:paraId="58740000">
            <w:pPr>
              <w:pStyle w:val="Style_2"/>
              <w:ind w:firstLine="0" w:left="0"/>
              <w:jc w:val="center"/>
            </w:pPr>
            <w:r>
              <w:t>0,216</w:t>
            </w:r>
          </w:p>
        </w:tc>
        <w:tc>
          <w:tcPr>
            <w:tcW w:type="dxa" w:w="1020"/>
            <w:tcMar>
              <w:left w:type="dxa" w:w="0"/>
              <w:right w:type="dxa" w:w="0"/>
            </w:tcMar>
          </w:tcPr>
          <w:p w14:paraId="59740000">
            <w:pPr>
              <w:pStyle w:val="Style_2"/>
              <w:ind w:firstLine="0" w:left="0"/>
              <w:jc w:val="center"/>
            </w:pPr>
            <w:r>
              <w:t>0,224</w:t>
            </w:r>
          </w:p>
        </w:tc>
        <w:tc>
          <w:tcPr>
            <w:tcW w:type="dxa" w:w="964"/>
            <w:tcMar>
              <w:left w:type="dxa" w:w="0"/>
              <w:right w:type="dxa" w:w="0"/>
            </w:tcMar>
          </w:tcPr>
          <w:p w14:paraId="5A740000">
            <w:pPr>
              <w:pStyle w:val="Style_2"/>
              <w:ind w:firstLine="0" w:left="0"/>
              <w:jc w:val="center"/>
            </w:pPr>
            <w:r>
              <w:t>-</w:t>
            </w:r>
          </w:p>
        </w:tc>
        <w:tc>
          <w:tcPr>
            <w:tcW w:type="dxa" w:w="964"/>
            <w:tcMar>
              <w:left w:type="dxa" w:w="0"/>
              <w:right w:type="dxa" w:w="0"/>
            </w:tcMar>
          </w:tcPr>
          <w:p w14:paraId="5B740000">
            <w:pPr>
              <w:pStyle w:val="Style_2"/>
              <w:ind w:firstLine="0" w:left="0"/>
              <w:jc w:val="center"/>
            </w:pPr>
            <w:r>
              <w:t>-</w:t>
            </w:r>
          </w:p>
        </w:tc>
        <w:tc>
          <w:tcPr>
            <w:tcW w:type="dxa" w:w="964"/>
            <w:tcMar>
              <w:left w:type="dxa" w:w="0"/>
              <w:right w:type="dxa" w:w="0"/>
            </w:tcMar>
          </w:tcPr>
          <w:p w14:paraId="5C740000">
            <w:pPr>
              <w:pStyle w:val="Style_2"/>
              <w:ind w:firstLine="0" w:left="0"/>
              <w:jc w:val="center"/>
            </w:pPr>
            <w:r>
              <w:t>-</w:t>
            </w:r>
          </w:p>
        </w:tc>
        <w:tc>
          <w:tcPr>
            <w:tcW w:type="dxa" w:w="1020"/>
            <w:tcMar>
              <w:left w:type="dxa" w:w="0"/>
              <w:right w:type="dxa" w:w="0"/>
            </w:tcMar>
          </w:tcPr>
          <w:p w14:paraId="5D740000">
            <w:pPr>
              <w:pStyle w:val="Style_2"/>
              <w:ind w:firstLine="0" w:left="0"/>
              <w:jc w:val="center"/>
            </w:pPr>
            <w:r>
              <w:t>-</w:t>
            </w:r>
          </w:p>
        </w:tc>
        <w:tc>
          <w:tcPr>
            <w:tcW w:type="dxa" w:w="964"/>
            <w:tcMar>
              <w:left w:type="dxa" w:w="0"/>
              <w:right w:type="dxa" w:w="0"/>
            </w:tcMar>
          </w:tcPr>
          <w:p w14:paraId="5E740000">
            <w:pPr>
              <w:pStyle w:val="Style_2"/>
              <w:ind w:firstLine="0" w:left="0"/>
              <w:jc w:val="center"/>
            </w:pPr>
            <w:r>
              <w:t>-</w:t>
            </w:r>
          </w:p>
        </w:tc>
        <w:tc>
          <w:tcPr>
            <w:tcW w:type="dxa" w:w="964"/>
            <w:tcMar>
              <w:left w:type="dxa" w:w="0"/>
              <w:right w:type="dxa" w:w="0"/>
            </w:tcMar>
          </w:tcPr>
          <w:p w14:paraId="5F740000">
            <w:pPr>
              <w:pStyle w:val="Style_2"/>
              <w:ind w:firstLine="0" w:left="0"/>
              <w:jc w:val="center"/>
            </w:pPr>
            <w:r>
              <w:t>-</w:t>
            </w:r>
          </w:p>
        </w:tc>
      </w:tr>
      <w:tr>
        <w:tc>
          <w:tcPr>
            <w:tcW w:type="dxa" w:w="2957"/>
            <w:tcMar>
              <w:left w:type="dxa" w:w="0"/>
              <w:right w:type="dxa" w:w="0"/>
            </w:tcMar>
          </w:tcPr>
          <w:p w14:paraId="60740000">
            <w:pPr>
              <w:pStyle w:val="Style_2"/>
              <w:ind w:firstLine="0" w:left="283"/>
              <w:jc w:val="left"/>
            </w:pPr>
            <w:r>
              <w:t>Ставропольский край</w:t>
            </w:r>
          </w:p>
        </w:tc>
        <w:tc>
          <w:tcPr>
            <w:tcW w:type="dxa" w:w="850"/>
            <w:tcMar>
              <w:left w:type="dxa" w:w="0"/>
              <w:right w:type="dxa" w:w="0"/>
            </w:tcMar>
          </w:tcPr>
          <w:p w14:paraId="61740000">
            <w:pPr>
              <w:pStyle w:val="Style_2"/>
              <w:ind w:firstLine="0" w:left="0"/>
              <w:jc w:val="center"/>
            </w:pPr>
            <w:r>
              <w:t>2,117</w:t>
            </w:r>
          </w:p>
        </w:tc>
        <w:tc>
          <w:tcPr>
            <w:tcW w:type="dxa" w:w="850"/>
            <w:tcMar>
              <w:left w:type="dxa" w:w="0"/>
              <w:right w:type="dxa" w:w="0"/>
            </w:tcMar>
          </w:tcPr>
          <w:p w14:paraId="62740000">
            <w:pPr>
              <w:pStyle w:val="Style_2"/>
              <w:ind w:firstLine="0" w:left="0"/>
              <w:jc w:val="center"/>
            </w:pPr>
            <w:r>
              <w:t>0,754</w:t>
            </w:r>
          </w:p>
        </w:tc>
        <w:tc>
          <w:tcPr>
            <w:tcW w:type="dxa" w:w="907"/>
            <w:tcMar>
              <w:left w:type="dxa" w:w="0"/>
              <w:right w:type="dxa" w:w="0"/>
            </w:tcMar>
          </w:tcPr>
          <w:p w14:paraId="63740000">
            <w:pPr>
              <w:pStyle w:val="Style_2"/>
              <w:ind w:firstLine="0" w:left="0"/>
              <w:jc w:val="center"/>
            </w:pPr>
            <w:r>
              <w:t>0,514</w:t>
            </w:r>
          </w:p>
        </w:tc>
        <w:tc>
          <w:tcPr>
            <w:tcW w:type="dxa" w:w="907"/>
            <w:tcMar>
              <w:left w:type="dxa" w:w="0"/>
              <w:right w:type="dxa" w:w="0"/>
            </w:tcMar>
          </w:tcPr>
          <w:p w14:paraId="64740000">
            <w:pPr>
              <w:pStyle w:val="Style_2"/>
              <w:ind w:firstLine="0" w:left="0"/>
              <w:jc w:val="center"/>
            </w:pPr>
            <w:r>
              <w:t>0,726</w:t>
            </w:r>
          </w:p>
        </w:tc>
        <w:tc>
          <w:tcPr>
            <w:tcW w:type="dxa" w:w="907"/>
            <w:tcMar>
              <w:left w:type="dxa" w:w="0"/>
              <w:right w:type="dxa" w:w="0"/>
            </w:tcMar>
          </w:tcPr>
          <w:p w14:paraId="65740000">
            <w:pPr>
              <w:pStyle w:val="Style_2"/>
              <w:ind w:firstLine="0" w:left="0"/>
              <w:jc w:val="center"/>
            </w:pPr>
            <w:r>
              <w:t>0,362</w:t>
            </w:r>
          </w:p>
        </w:tc>
        <w:tc>
          <w:tcPr>
            <w:tcW w:type="dxa" w:w="1020"/>
            <w:tcMar>
              <w:left w:type="dxa" w:w="0"/>
              <w:right w:type="dxa" w:w="0"/>
            </w:tcMar>
          </w:tcPr>
          <w:p w14:paraId="66740000">
            <w:pPr>
              <w:pStyle w:val="Style_2"/>
              <w:ind w:firstLine="0" w:left="0"/>
              <w:jc w:val="center"/>
            </w:pPr>
            <w:r>
              <w:t>0,738</w:t>
            </w:r>
          </w:p>
        </w:tc>
        <w:tc>
          <w:tcPr>
            <w:tcW w:type="dxa" w:w="964"/>
            <w:tcMar>
              <w:left w:type="dxa" w:w="0"/>
              <w:right w:type="dxa" w:w="0"/>
            </w:tcMar>
          </w:tcPr>
          <w:p w14:paraId="67740000">
            <w:pPr>
              <w:pStyle w:val="Style_2"/>
              <w:ind w:firstLine="0" w:left="0"/>
              <w:jc w:val="center"/>
            </w:pPr>
            <w:r>
              <w:t>-</w:t>
            </w:r>
          </w:p>
        </w:tc>
        <w:tc>
          <w:tcPr>
            <w:tcW w:type="dxa" w:w="964"/>
            <w:tcMar>
              <w:left w:type="dxa" w:w="0"/>
              <w:right w:type="dxa" w:w="0"/>
            </w:tcMar>
          </w:tcPr>
          <w:p w14:paraId="68740000">
            <w:pPr>
              <w:pStyle w:val="Style_2"/>
              <w:ind w:firstLine="0" w:left="0"/>
              <w:jc w:val="center"/>
            </w:pPr>
            <w:r>
              <w:t>-</w:t>
            </w:r>
          </w:p>
        </w:tc>
        <w:tc>
          <w:tcPr>
            <w:tcW w:type="dxa" w:w="964"/>
            <w:tcMar>
              <w:left w:type="dxa" w:w="0"/>
              <w:right w:type="dxa" w:w="0"/>
            </w:tcMar>
          </w:tcPr>
          <w:p w14:paraId="69740000">
            <w:pPr>
              <w:pStyle w:val="Style_2"/>
              <w:ind w:firstLine="0" w:left="0"/>
              <w:jc w:val="center"/>
            </w:pPr>
            <w:r>
              <w:t>-</w:t>
            </w:r>
          </w:p>
        </w:tc>
        <w:tc>
          <w:tcPr>
            <w:tcW w:type="dxa" w:w="1020"/>
            <w:tcMar>
              <w:left w:type="dxa" w:w="0"/>
              <w:right w:type="dxa" w:w="0"/>
            </w:tcMar>
          </w:tcPr>
          <w:p w14:paraId="6A740000">
            <w:pPr>
              <w:pStyle w:val="Style_2"/>
              <w:ind w:firstLine="0" w:left="0"/>
              <w:jc w:val="center"/>
            </w:pPr>
            <w:r>
              <w:t>-</w:t>
            </w:r>
          </w:p>
        </w:tc>
        <w:tc>
          <w:tcPr>
            <w:tcW w:type="dxa" w:w="964"/>
            <w:tcMar>
              <w:left w:type="dxa" w:w="0"/>
              <w:right w:type="dxa" w:w="0"/>
            </w:tcMar>
          </w:tcPr>
          <w:p w14:paraId="6B740000">
            <w:pPr>
              <w:pStyle w:val="Style_2"/>
              <w:ind w:firstLine="0" w:left="0"/>
              <w:jc w:val="center"/>
            </w:pPr>
            <w:r>
              <w:t>-</w:t>
            </w:r>
          </w:p>
        </w:tc>
        <w:tc>
          <w:tcPr>
            <w:tcW w:type="dxa" w:w="964"/>
            <w:tcMar>
              <w:left w:type="dxa" w:w="0"/>
              <w:right w:type="dxa" w:w="0"/>
            </w:tcMar>
          </w:tcPr>
          <w:p w14:paraId="6C740000">
            <w:pPr>
              <w:pStyle w:val="Style_2"/>
              <w:ind w:firstLine="0" w:left="0"/>
              <w:jc w:val="center"/>
            </w:pPr>
            <w:r>
              <w:t>-</w:t>
            </w:r>
          </w:p>
        </w:tc>
      </w:tr>
      <w:tr>
        <w:tc>
          <w:tcPr>
            <w:tcW w:type="dxa" w:w="14238"/>
            <w:gridSpan w:val="13"/>
            <w:tcMar>
              <w:left w:type="dxa" w:w="0"/>
              <w:right w:type="dxa" w:w="0"/>
            </w:tcMar>
          </w:tcPr>
          <w:p w14:paraId="6D74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6E74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6F740000">
            <w:pPr>
              <w:pStyle w:val="Style_2"/>
              <w:ind w:firstLine="0" w:left="0"/>
              <w:jc w:val="center"/>
              <w:outlineLvl w:val="3"/>
            </w:pPr>
            <w:r>
              <w:t>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 (тыс. человек)</w:t>
            </w:r>
          </w:p>
        </w:tc>
      </w:tr>
      <w:tr>
        <w:tc>
          <w:tcPr>
            <w:tcW w:type="dxa" w:w="2957"/>
            <w:tcMar>
              <w:left w:type="dxa" w:w="0"/>
              <w:right w:type="dxa" w:w="0"/>
            </w:tcMar>
          </w:tcPr>
          <w:p w14:paraId="70740000">
            <w:pPr>
              <w:pStyle w:val="Style_2"/>
              <w:ind w:firstLine="0" w:left="283"/>
              <w:jc w:val="left"/>
            </w:pPr>
            <w:r>
              <w:t>Российская Федерация</w:t>
            </w:r>
          </w:p>
        </w:tc>
        <w:tc>
          <w:tcPr>
            <w:tcW w:type="dxa" w:w="850"/>
            <w:tcMar>
              <w:left w:type="dxa" w:w="0"/>
              <w:right w:type="dxa" w:w="0"/>
            </w:tcMar>
          </w:tcPr>
          <w:p w14:paraId="71740000">
            <w:pPr>
              <w:pStyle w:val="Style_2"/>
              <w:ind w:firstLine="0" w:left="0"/>
              <w:jc w:val="center"/>
            </w:pPr>
            <w:r>
              <w:t>27,2</w:t>
            </w:r>
          </w:p>
        </w:tc>
        <w:tc>
          <w:tcPr>
            <w:tcW w:type="dxa" w:w="850"/>
            <w:tcMar>
              <w:left w:type="dxa" w:w="0"/>
              <w:right w:type="dxa" w:w="0"/>
            </w:tcMar>
          </w:tcPr>
          <w:p w14:paraId="72740000">
            <w:pPr>
              <w:pStyle w:val="Style_2"/>
              <w:ind w:firstLine="0" w:left="0"/>
              <w:jc w:val="center"/>
            </w:pPr>
            <w:r>
              <w:t>34,91</w:t>
            </w:r>
          </w:p>
        </w:tc>
        <w:tc>
          <w:tcPr>
            <w:tcW w:type="dxa" w:w="907"/>
            <w:tcMar>
              <w:left w:type="dxa" w:w="0"/>
              <w:right w:type="dxa" w:w="0"/>
            </w:tcMar>
          </w:tcPr>
          <w:p w14:paraId="73740000">
            <w:pPr>
              <w:pStyle w:val="Style_2"/>
              <w:ind w:firstLine="0" w:left="0"/>
              <w:jc w:val="center"/>
            </w:pPr>
            <w:r>
              <w:t>30,1</w:t>
            </w:r>
          </w:p>
        </w:tc>
        <w:tc>
          <w:tcPr>
            <w:tcW w:type="dxa" w:w="907"/>
            <w:tcMar>
              <w:left w:type="dxa" w:w="0"/>
              <w:right w:type="dxa" w:w="0"/>
            </w:tcMar>
          </w:tcPr>
          <w:p w14:paraId="74740000">
            <w:pPr>
              <w:pStyle w:val="Style_2"/>
              <w:ind w:firstLine="0" w:left="0"/>
              <w:jc w:val="center"/>
            </w:pPr>
            <w:r>
              <w:t>35,76</w:t>
            </w:r>
          </w:p>
        </w:tc>
        <w:tc>
          <w:tcPr>
            <w:tcW w:type="dxa" w:w="907"/>
            <w:tcMar>
              <w:left w:type="dxa" w:w="0"/>
              <w:right w:type="dxa" w:w="0"/>
            </w:tcMar>
          </w:tcPr>
          <w:p w14:paraId="75740000">
            <w:pPr>
              <w:pStyle w:val="Style_2"/>
              <w:ind w:firstLine="0" w:left="0"/>
              <w:jc w:val="center"/>
            </w:pPr>
            <w:r>
              <w:t>44,76</w:t>
            </w:r>
          </w:p>
        </w:tc>
        <w:tc>
          <w:tcPr>
            <w:tcW w:type="dxa" w:w="1020"/>
            <w:tcMar>
              <w:left w:type="dxa" w:w="0"/>
              <w:right w:type="dxa" w:w="0"/>
            </w:tcMar>
          </w:tcPr>
          <w:p w14:paraId="76740000">
            <w:pPr>
              <w:pStyle w:val="Style_2"/>
              <w:ind w:firstLine="0" w:left="0"/>
              <w:jc w:val="center"/>
            </w:pPr>
            <w:r>
              <w:t>48,911</w:t>
            </w:r>
          </w:p>
        </w:tc>
        <w:tc>
          <w:tcPr>
            <w:tcW w:type="dxa" w:w="964"/>
            <w:tcMar>
              <w:left w:type="dxa" w:w="0"/>
              <w:right w:type="dxa" w:w="0"/>
            </w:tcMar>
          </w:tcPr>
          <w:p w14:paraId="77740000">
            <w:pPr>
              <w:pStyle w:val="Style_2"/>
              <w:ind w:firstLine="0" w:left="0"/>
              <w:jc w:val="center"/>
            </w:pPr>
            <w:r>
              <w:t>-</w:t>
            </w:r>
          </w:p>
        </w:tc>
        <w:tc>
          <w:tcPr>
            <w:tcW w:type="dxa" w:w="964"/>
            <w:tcMar>
              <w:left w:type="dxa" w:w="0"/>
              <w:right w:type="dxa" w:w="0"/>
            </w:tcMar>
          </w:tcPr>
          <w:p w14:paraId="78740000">
            <w:pPr>
              <w:pStyle w:val="Style_2"/>
              <w:ind w:firstLine="0" w:left="0"/>
              <w:jc w:val="center"/>
            </w:pPr>
            <w:r>
              <w:t>-</w:t>
            </w:r>
          </w:p>
        </w:tc>
        <w:tc>
          <w:tcPr>
            <w:tcW w:type="dxa" w:w="964"/>
            <w:tcMar>
              <w:left w:type="dxa" w:w="0"/>
              <w:right w:type="dxa" w:w="0"/>
            </w:tcMar>
          </w:tcPr>
          <w:p w14:paraId="79740000">
            <w:pPr>
              <w:pStyle w:val="Style_2"/>
              <w:ind w:firstLine="0" w:left="0"/>
              <w:jc w:val="center"/>
            </w:pPr>
            <w:r>
              <w:t>-</w:t>
            </w:r>
          </w:p>
        </w:tc>
        <w:tc>
          <w:tcPr>
            <w:tcW w:type="dxa" w:w="1020"/>
            <w:tcMar>
              <w:left w:type="dxa" w:w="0"/>
              <w:right w:type="dxa" w:w="0"/>
            </w:tcMar>
          </w:tcPr>
          <w:p w14:paraId="7A740000">
            <w:pPr>
              <w:pStyle w:val="Style_2"/>
              <w:ind w:firstLine="0" w:left="0"/>
              <w:jc w:val="center"/>
            </w:pPr>
            <w:r>
              <w:t>-</w:t>
            </w:r>
          </w:p>
        </w:tc>
        <w:tc>
          <w:tcPr>
            <w:tcW w:type="dxa" w:w="964"/>
            <w:tcMar>
              <w:left w:type="dxa" w:w="0"/>
              <w:right w:type="dxa" w:w="0"/>
            </w:tcMar>
          </w:tcPr>
          <w:p w14:paraId="7B740000">
            <w:pPr>
              <w:pStyle w:val="Style_2"/>
              <w:ind w:firstLine="0" w:left="0"/>
              <w:jc w:val="center"/>
            </w:pPr>
            <w:r>
              <w:t>-</w:t>
            </w:r>
          </w:p>
        </w:tc>
        <w:tc>
          <w:tcPr>
            <w:tcW w:type="dxa" w:w="964"/>
            <w:tcMar>
              <w:left w:type="dxa" w:w="0"/>
              <w:right w:type="dxa" w:w="0"/>
            </w:tcMar>
          </w:tcPr>
          <w:p w14:paraId="7C740000">
            <w:pPr>
              <w:pStyle w:val="Style_2"/>
              <w:ind w:firstLine="0" w:left="0"/>
              <w:jc w:val="center"/>
            </w:pPr>
            <w:r>
              <w:t>-</w:t>
            </w:r>
          </w:p>
        </w:tc>
      </w:tr>
      <w:tr>
        <w:tc>
          <w:tcPr>
            <w:tcW w:type="dxa" w:w="2957"/>
            <w:tcMar>
              <w:left w:type="dxa" w:w="0"/>
              <w:right w:type="dxa" w:w="0"/>
            </w:tcMar>
          </w:tcPr>
          <w:p w14:paraId="7D740000">
            <w:pPr>
              <w:pStyle w:val="Style_2"/>
              <w:ind w:firstLine="0" w:left="283"/>
              <w:jc w:val="left"/>
            </w:pPr>
            <w:r>
              <w:t>Северо-Кавказский федеральный округ</w:t>
            </w:r>
          </w:p>
        </w:tc>
        <w:tc>
          <w:tcPr>
            <w:tcW w:type="dxa" w:w="850"/>
            <w:tcMar>
              <w:left w:type="dxa" w:w="0"/>
              <w:right w:type="dxa" w:w="0"/>
            </w:tcMar>
          </w:tcPr>
          <w:p w14:paraId="7E740000">
            <w:pPr>
              <w:pStyle w:val="Style_2"/>
              <w:ind w:firstLine="0" w:left="0"/>
              <w:jc w:val="center"/>
            </w:pPr>
            <w:r>
              <w:t>1,798</w:t>
            </w:r>
          </w:p>
        </w:tc>
        <w:tc>
          <w:tcPr>
            <w:tcW w:type="dxa" w:w="850"/>
            <w:tcMar>
              <w:left w:type="dxa" w:w="0"/>
              <w:right w:type="dxa" w:w="0"/>
            </w:tcMar>
          </w:tcPr>
          <w:p w14:paraId="7F740000">
            <w:pPr>
              <w:pStyle w:val="Style_2"/>
              <w:ind w:firstLine="0" w:left="0"/>
              <w:jc w:val="center"/>
            </w:pPr>
            <w:r>
              <w:t>6,173</w:t>
            </w:r>
          </w:p>
        </w:tc>
        <w:tc>
          <w:tcPr>
            <w:tcW w:type="dxa" w:w="907"/>
            <w:tcMar>
              <w:left w:type="dxa" w:w="0"/>
              <w:right w:type="dxa" w:w="0"/>
            </w:tcMar>
          </w:tcPr>
          <w:p w14:paraId="80740000">
            <w:pPr>
              <w:pStyle w:val="Style_2"/>
              <w:ind w:firstLine="0" w:left="0"/>
              <w:jc w:val="center"/>
            </w:pPr>
            <w:r>
              <w:t>3,298</w:t>
            </w:r>
          </w:p>
        </w:tc>
        <w:tc>
          <w:tcPr>
            <w:tcW w:type="dxa" w:w="907"/>
            <w:tcMar>
              <w:left w:type="dxa" w:w="0"/>
              <w:right w:type="dxa" w:w="0"/>
            </w:tcMar>
          </w:tcPr>
          <w:p w14:paraId="81740000">
            <w:pPr>
              <w:pStyle w:val="Style_2"/>
              <w:ind w:firstLine="0" w:left="0"/>
              <w:jc w:val="center"/>
            </w:pPr>
            <w:r>
              <w:t>4,373</w:t>
            </w:r>
          </w:p>
        </w:tc>
        <w:tc>
          <w:tcPr>
            <w:tcW w:type="dxa" w:w="907"/>
            <w:tcMar>
              <w:left w:type="dxa" w:w="0"/>
              <w:right w:type="dxa" w:w="0"/>
            </w:tcMar>
          </w:tcPr>
          <w:p w14:paraId="82740000">
            <w:pPr>
              <w:pStyle w:val="Style_2"/>
              <w:ind w:firstLine="0" w:left="0"/>
              <w:jc w:val="center"/>
            </w:pPr>
            <w:r>
              <w:t>3,640</w:t>
            </w:r>
          </w:p>
        </w:tc>
        <w:tc>
          <w:tcPr>
            <w:tcW w:type="dxa" w:w="1020"/>
            <w:tcMar>
              <w:left w:type="dxa" w:w="0"/>
              <w:right w:type="dxa" w:w="0"/>
            </w:tcMar>
          </w:tcPr>
          <w:p w14:paraId="83740000">
            <w:pPr>
              <w:pStyle w:val="Style_2"/>
              <w:ind w:firstLine="0" w:left="0"/>
              <w:jc w:val="center"/>
            </w:pPr>
            <w:r>
              <w:t>3,734</w:t>
            </w:r>
          </w:p>
        </w:tc>
        <w:tc>
          <w:tcPr>
            <w:tcW w:type="dxa" w:w="964"/>
            <w:tcMar>
              <w:left w:type="dxa" w:w="0"/>
              <w:right w:type="dxa" w:w="0"/>
            </w:tcMar>
          </w:tcPr>
          <w:p w14:paraId="84740000">
            <w:pPr>
              <w:pStyle w:val="Style_2"/>
              <w:ind w:firstLine="0" w:left="0"/>
              <w:jc w:val="center"/>
            </w:pPr>
            <w:r>
              <w:t>-</w:t>
            </w:r>
          </w:p>
        </w:tc>
        <w:tc>
          <w:tcPr>
            <w:tcW w:type="dxa" w:w="964"/>
            <w:tcMar>
              <w:left w:type="dxa" w:w="0"/>
              <w:right w:type="dxa" w:w="0"/>
            </w:tcMar>
          </w:tcPr>
          <w:p w14:paraId="85740000">
            <w:pPr>
              <w:pStyle w:val="Style_2"/>
              <w:ind w:firstLine="0" w:left="0"/>
              <w:jc w:val="center"/>
            </w:pPr>
            <w:r>
              <w:t>-</w:t>
            </w:r>
          </w:p>
        </w:tc>
        <w:tc>
          <w:tcPr>
            <w:tcW w:type="dxa" w:w="964"/>
            <w:tcMar>
              <w:left w:type="dxa" w:w="0"/>
              <w:right w:type="dxa" w:w="0"/>
            </w:tcMar>
          </w:tcPr>
          <w:p w14:paraId="86740000">
            <w:pPr>
              <w:pStyle w:val="Style_2"/>
              <w:ind w:firstLine="0" w:left="0"/>
              <w:jc w:val="center"/>
            </w:pPr>
            <w:r>
              <w:t>-</w:t>
            </w:r>
          </w:p>
        </w:tc>
        <w:tc>
          <w:tcPr>
            <w:tcW w:type="dxa" w:w="1020"/>
            <w:tcMar>
              <w:left w:type="dxa" w:w="0"/>
              <w:right w:type="dxa" w:w="0"/>
            </w:tcMar>
          </w:tcPr>
          <w:p w14:paraId="87740000">
            <w:pPr>
              <w:pStyle w:val="Style_2"/>
              <w:ind w:firstLine="0" w:left="0"/>
              <w:jc w:val="center"/>
            </w:pPr>
            <w:r>
              <w:t>-</w:t>
            </w:r>
          </w:p>
        </w:tc>
        <w:tc>
          <w:tcPr>
            <w:tcW w:type="dxa" w:w="964"/>
            <w:tcMar>
              <w:left w:type="dxa" w:w="0"/>
              <w:right w:type="dxa" w:w="0"/>
            </w:tcMar>
          </w:tcPr>
          <w:p w14:paraId="88740000">
            <w:pPr>
              <w:pStyle w:val="Style_2"/>
              <w:ind w:firstLine="0" w:left="0"/>
              <w:jc w:val="center"/>
            </w:pPr>
            <w:r>
              <w:t>-</w:t>
            </w:r>
          </w:p>
        </w:tc>
        <w:tc>
          <w:tcPr>
            <w:tcW w:type="dxa" w:w="964"/>
            <w:tcMar>
              <w:left w:type="dxa" w:w="0"/>
              <w:right w:type="dxa" w:w="0"/>
            </w:tcMar>
          </w:tcPr>
          <w:p w14:paraId="89740000">
            <w:pPr>
              <w:pStyle w:val="Style_2"/>
              <w:ind w:firstLine="0" w:left="0"/>
              <w:jc w:val="center"/>
            </w:pPr>
            <w:r>
              <w:t>-</w:t>
            </w:r>
          </w:p>
        </w:tc>
      </w:tr>
      <w:tr>
        <w:tc>
          <w:tcPr>
            <w:tcW w:type="dxa" w:w="2957"/>
            <w:tcMar>
              <w:left w:type="dxa" w:w="0"/>
              <w:right w:type="dxa" w:w="0"/>
            </w:tcMar>
          </w:tcPr>
          <w:p w14:paraId="8A740000">
            <w:pPr>
              <w:pStyle w:val="Style_2"/>
              <w:ind w:firstLine="0" w:left="283"/>
              <w:jc w:val="left"/>
            </w:pPr>
            <w:r>
              <w:t>Республика Дагестан</w:t>
            </w:r>
          </w:p>
        </w:tc>
        <w:tc>
          <w:tcPr>
            <w:tcW w:type="dxa" w:w="850"/>
            <w:tcMar>
              <w:left w:type="dxa" w:w="0"/>
              <w:right w:type="dxa" w:w="0"/>
            </w:tcMar>
          </w:tcPr>
          <w:p w14:paraId="8B740000">
            <w:pPr>
              <w:pStyle w:val="Style_2"/>
              <w:ind w:firstLine="0" w:left="0"/>
              <w:jc w:val="center"/>
            </w:pPr>
            <w:r>
              <w:t>0,557</w:t>
            </w:r>
          </w:p>
        </w:tc>
        <w:tc>
          <w:tcPr>
            <w:tcW w:type="dxa" w:w="850"/>
            <w:tcMar>
              <w:left w:type="dxa" w:w="0"/>
              <w:right w:type="dxa" w:w="0"/>
            </w:tcMar>
          </w:tcPr>
          <w:p w14:paraId="8C740000">
            <w:pPr>
              <w:pStyle w:val="Style_2"/>
              <w:ind w:firstLine="0" w:left="0"/>
              <w:jc w:val="center"/>
            </w:pPr>
            <w:r>
              <w:t>3,6</w:t>
            </w:r>
          </w:p>
        </w:tc>
        <w:tc>
          <w:tcPr>
            <w:tcW w:type="dxa" w:w="907"/>
            <w:tcMar>
              <w:left w:type="dxa" w:w="0"/>
              <w:right w:type="dxa" w:w="0"/>
            </w:tcMar>
          </w:tcPr>
          <w:p w14:paraId="8D740000">
            <w:pPr>
              <w:pStyle w:val="Style_2"/>
              <w:ind w:firstLine="0" w:left="0"/>
              <w:jc w:val="center"/>
            </w:pPr>
            <w:r>
              <w:t>1,097</w:t>
            </w:r>
          </w:p>
        </w:tc>
        <w:tc>
          <w:tcPr>
            <w:tcW w:type="dxa" w:w="907"/>
            <w:tcMar>
              <w:left w:type="dxa" w:w="0"/>
              <w:right w:type="dxa" w:w="0"/>
            </w:tcMar>
          </w:tcPr>
          <w:p w14:paraId="8E740000">
            <w:pPr>
              <w:pStyle w:val="Style_2"/>
              <w:ind w:firstLine="0" w:left="0"/>
              <w:jc w:val="center"/>
            </w:pPr>
            <w:r>
              <w:t>1,25</w:t>
            </w:r>
          </w:p>
        </w:tc>
        <w:tc>
          <w:tcPr>
            <w:tcW w:type="dxa" w:w="907"/>
            <w:tcMar>
              <w:left w:type="dxa" w:w="0"/>
              <w:right w:type="dxa" w:w="0"/>
            </w:tcMar>
          </w:tcPr>
          <w:p w14:paraId="8F740000">
            <w:pPr>
              <w:pStyle w:val="Style_2"/>
              <w:ind w:firstLine="0" w:left="0"/>
              <w:jc w:val="center"/>
            </w:pPr>
            <w:r>
              <w:t>1,435</w:t>
            </w:r>
          </w:p>
        </w:tc>
        <w:tc>
          <w:tcPr>
            <w:tcW w:type="dxa" w:w="1020"/>
            <w:tcMar>
              <w:left w:type="dxa" w:w="0"/>
              <w:right w:type="dxa" w:w="0"/>
            </w:tcMar>
          </w:tcPr>
          <w:p w14:paraId="90740000">
            <w:pPr>
              <w:pStyle w:val="Style_2"/>
              <w:ind w:firstLine="0" w:left="0"/>
              <w:jc w:val="center"/>
            </w:pPr>
            <w:r>
              <w:t>1,435</w:t>
            </w:r>
          </w:p>
        </w:tc>
        <w:tc>
          <w:tcPr>
            <w:tcW w:type="dxa" w:w="964"/>
            <w:tcMar>
              <w:left w:type="dxa" w:w="0"/>
              <w:right w:type="dxa" w:w="0"/>
            </w:tcMar>
          </w:tcPr>
          <w:p w14:paraId="91740000">
            <w:pPr>
              <w:pStyle w:val="Style_2"/>
              <w:ind w:firstLine="0" w:left="0"/>
              <w:jc w:val="center"/>
            </w:pPr>
            <w:r>
              <w:t>-</w:t>
            </w:r>
          </w:p>
        </w:tc>
        <w:tc>
          <w:tcPr>
            <w:tcW w:type="dxa" w:w="964"/>
            <w:tcMar>
              <w:left w:type="dxa" w:w="0"/>
              <w:right w:type="dxa" w:w="0"/>
            </w:tcMar>
          </w:tcPr>
          <w:p w14:paraId="92740000">
            <w:pPr>
              <w:pStyle w:val="Style_2"/>
              <w:ind w:firstLine="0" w:left="0"/>
              <w:jc w:val="center"/>
            </w:pPr>
            <w:r>
              <w:t>-</w:t>
            </w:r>
          </w:p>
        </w:tc>
        <w:tc>
          <w:tcPr>
            <w:tcW w:type="dxa" w:w="964"/>
            <w:tcMar>
              <w:left w:type="dxa" w:w="0"/>
              <w:right w:type="dxa" w:w="0"/>
            </w:tcMar>
          </w:tcPr>
          <w:p w14:paraId="93740000">
            <w:pPr>
              <w:pStyle w:val="Style_2"/>
              <w:ind w:firstLine="0" w:left="0"/>
              <w:jc w:val="center"/>
            </w:pPr>
            <w:r>
              <w:t>-</w:t>
            </w:r>
          </w:p>
        </w:tc>
        <w:tc>
          <w:tcPr>
            <w:tcW w:type="dxa" w:w="1020"/>
            <w:tcMar>
              <w:left w:type="dxa" w:w="0"/>
              <w:right w:type="dxa" w:w="0"/>
            </w:tcMar>
          </w:tcPr>
          <w:p w14:paraId="94740000">
            <w:pPr>
              <w:pStyle w:val="Style_2"/>
              <w:ind w:firstLine="0" w:left="0"/>
              <w:jc w:val="center"/>
            </w:pPr>
            <w:r>
              <w:t>-</w:t>
            </w:r>
          </w:p>
        </w:tc>
        <w:tc>
          <w:tcPr>
            <w:tcW w:type="dxa" w:w="964"/>
            <w:tcMar>
              <w:left w:type="dxa" w:w="0"/>
              <w:right w:type="dxa" w:w="0"/>
            </w:tcMar>
          </w:tcPr>
          <w:p w14:paraId="95740000">
            <w:pPr>
              <w:pStyle w:val="Style_2"/>
              <w:ind w:firstLine="0" w:left="0"/>
              <w:jc w:val="center"/>
            </w:pPr>
            <w:r>
              <w:t>-</w:t>
            </w:r>
          </w:p>
        </w:tc>
        <w:tc>
          <w:tcPr>
            <w:tcW w:type="dxa" w:w="964"/>
            <w:tcMar>
              <w:left w:type="dxa" w:w="0"/>
              <w:right w:type="dxa" w:w="0"/>
            </w:tcMar>
          </w:tcPr>
          <w:p w14:paraId="96740000">
            <w:pPr>
              <w:pStyle w:val="Style_2"/>
              <w:ind w:firstLine="0" w:left="0"/>
              <w:jc w:val="center"/>
            </w:pPr>
            <w:r>
              <w:t>-</w:t>
            </w:r>
          </w:p>
        </w:tc>
      </w:tr>
      <w:tr>
        <w:tc>
          <w:tcPr>
            <w:tcW w:type="dxa" w:w="2957"/>
            <w:tcMar>
              <w:left w:type="dxa" w:w="0"/>
              <w:right w:type="dxa" w:w="0"/>
            </w:tcMar>
          </w:tcPr>
          <w:p w14:paraId="97740000">
            <w:pPr>
              <w:pStyle w:val="Style_2"/>
              <w:ind w:firstLine="0" w:left="283"/>
              <w:jc w:val="left"/>
            </w:pPr>
            <w:r>
              <w:t>Республика Ингушетия</w:t>
            </w:r>
          </w:p>
        </w:tc>
        <w:tc>
          <w:tcPr>
            <w:tcW w:type="dxa" w:w="850"/>
            <w:tcMar>
              <w:left w:type="dxa" w:w="0"/>
              <w:right w:type="dxa" w:w="0"/>
            </w:tcMar>
          </w:tcPr>
          <w:p w14:paraId="98740000">
            <w:pPr>
              <w:pStyle w:val="Style_2"/>
              <w:ind w:firstLine="0" w:left="0"/>
              <w:jc w:val="center"/>
            </w:pPr>
            <w:r>
              <w:t>0,086</w:t>
            </w:r>
          </w:p>
        </w:tc>
        <w:tc>
          <w:tcPr>
            <w:tcW w:type="dxa" w:w="850"/>
            <w:tcMar>
              <w:left w:type="dxa" w:w="0"/>
              <w:right w:type="dxa" w:w="0"/>
            </w:tcMar>
          </w:tcPr>
          <w:p w14:paraId="99740000">
            <w:pPr>
              <w:pStyle w:val="Style_2"/>
              <w:ind w:firstLine="0" w:left="0"/>
              <w:jc w:val="center"/>
            </w:pPr>
            <w:r>
              <w:t>0,25</w:t>
            </w:r>
          </w:p>
        </w:tc>
        <w:tc>
          <w:tcPr>
            <w:tcW w:type="dxa" w:w="907"/>
            <w:tcMar>
              <w:left w:type="dxa" w:w="0"/>
              <w:right w:type="dxa" w:w="0"/>
            </w:tcMar>
          </w:tcPr>
          <w:p w14:paraId="9A740000">
            <w:pPr>
              <w:pStyle w:val="Style_2"/>
              <w:ind w:firstLine="0" w:left="0"/>
              <w:jc w:val="center"/>
            </w:pPr>
            <w:r>
              <w:t>0,05</w:t>
            </w:r>
          </w:p>
        </w:tc>
        <w:tc>
          <w:tcPr>
            <w:tcW w:type="dxa" w:w="907"/>
            <w:tcMar>
              <w:left w:type="dxa" w:w="0"/>
              <w:right w:type="dxa" w:w="0"/>
            </w:tcMar>
          </w:tcPr>
          <w:p w14:paraId="9B740000">
            <w:pPr>
              <w:pStyle w:val="Style_2"/>
              <w:ind w:firstLine="0" w:left="0"/>
              <w:jc w:val="center"/>
            </w:pPr>
            <w:r>
              <w:t>0,05</w:t>
            </w:r>
          </w:p>
        </w:tc>
        <w:tc>
          <w:tcPr>
            <w:tcW w:type="dxa" w:w="907"/>
            <w:tcMar>
              <w:left w:type="dxa" w:w="0"/>
              <w:right w:type="dxa" w:w="0"/>
            </w:tcMar>
          </w:tcPr>
          <w:p w14:paraId="9C740000">
            <w:pPr>
              <w:pStyle w:val="Style_2"/>
              <w:ind w:firstLine="0" w:left="0"/>
              <w:jc w:val="center"/>
            </w:pPr>
            <w:r>
              <w:t>0,05</w:t>
            </w:r>
          </w:p>
        </w:tc>
        <w:tc>
          <w:tcPr>
            <w:tcW w:type="dxa" w:w="1020"/>
            <w:tcMar>
              <w:left w:type="dxa" w:w="0"/>
              <w:right w:type="dxa" w:w="0"/>
            </w:tcMar>
          </w:tcPr>
          <w:p w14:paraId="9D740000">
            <w:pPr>
              <w:pStyle w:val="Style_2"/>
              <w:ind w:firstLine="0" w:left="0"/>
              <w:jc w:val="center"/>
            </w:pPr>
            <w:r>
              <w:t>0,05</w:t>
            </w:r>
          </w:p>
        </w:tc>
        <w:tc>
          <w:tcPr>
            <w:tcW w:type="dxa" w:w="964"/>
            <w:tcMar>
              <w:left w:type="dxa" w:w="0"/>
              <w:right w:type="dxa" w:w="0"/>
            </w:tcMar>
          </w:tcPr>
          <w:p w14:paraId="9E740000">
            <w:pPr>
              <w:pStyle w:val="Style_2"/>
              <w:ind w:firstLine="0" w:left="0"/>
              <w:jc w:val="center"/>
            </w:pPr>
            <w:r>
              <w:t>-</w:t>
            </w:r>
          </w:p>
        </w:tc>
        <w:tc>
          <w:tcPr>
            <w:tcW w:type="dxa" w:w="964"/>
            <w:tcMar>
              <w:left w:type="dxa" w:w="0"/>
              <w:right w:type="dxa" w:w="0"/>
            </w:tcMar>
          </w:tcPr>
          <w:p w14:paraId="9F740000">
            <w:pPr>
              <w:pStyle w:val="Style_2"/>
              <w:ind w:firstLine="0" w:left="0"/>
              <w:jc w:val="center"/>
            </w:pPr>
            <w:r>
              <w:t>-</w:t>
            </w:r>
          </w:p>
        </w:tc>
        <w:tc>
          <w:tcPr>
            <w:tcW w:type="dxa" w:w="964"/>
            <w:tcMar>
              <w:left w:type="dxa" w:w="0"/>
              <w:right w:type="dxa" w:w="0"/>
            </w:tcMar>
          </w:tcPr>
          <w:p w14:paraId="A0740000">
            <w:pPr>
              <w:pStyle w:val="Style_2"/>
              <w:ind w:firstLine="0" w:left="0"/>
              <w:jc w:val="center"/>
            </w:pPr>
            <w:r>
              <w:t>-</w:t>
            </w:r>
          </w:p>
        </w:tc>
        <w:tc>
          <w:tcPr>
            <w:tcW w:type="dxa" w:w="1020"/>
            <w:tcMar>
              <w:left w:type="dxa" w:w="0"/>
              <w:right w:type="dxa" w:w="0"/>
            </w:tcMar>
          </w:tcPr>
          <w:p w14:paraId="A1740000">
            <w:pPr>
              <w:pStyle w:val="Style_2"/>
              <w:ind w:firstLine="0" w:left="0"/>
              <w:jc w:val="center"/>
            </w:pPr>
            <w:r>
              <w:t>-</w:t>
            </w:r>
          </w:p>
        </w:tc>
        <w:tc>
          <w:tcPr>
            <w:tcW w:type="dxa" w:w="964"/>
            <w:tcMar>
              <w:left w:type="dxa" w:w="0"/>
              <w:right w:type="dxa" w:w="0"/>
            </w:tcMar>
          </w:tcPr>
          <w:p w14:paraId="A2740000">
            <w:pPr>
              <w:pStyle w:val="Style_2"/>
              <w:ind w:firstLine="0" w:left="0"/>
              <w:jc w:val="center"/>
            </w:pPr>
            <w:r>
              <w:t>-</w:t>
            </w:r>
          </w:p>
        </w:tc>
        <w:tc>
          <w:tcPr>
            <w:tcW w:type="dxa" w:w="964"/>
            <w:tcMar>
              <w:left w:type="dxa" w:w="0"/>
              <w:right w:type="dxa" w:w="0"/>
            </w:tcMar>
          </w:tcPr>
          <w:p w14:paraId="A3740000">
            <w:pPr>
              <w:pStyle w:val="Style_2"/>
              <w:ind w:firstLine="0" w:left="0"/>
              <w:jc w:val="center"/>
            </w:pPr>
            <w:r>
              <w:t>-</w:t>
            </w:r>
          </w:p>
        </w:tc>
      </w:tr>
      <w:tr>
        <w:tc>
          <w:tcPr>
            <w:tcW w:type="dxa" w:w="2957"/>
            <w:tcMar>
              <w:left w:type="dxa" w:w="0"/>
              <w:right w:type="dxa" w:w="0"/>
            </w:tcMar>
          </w:tcPr>
          <w:p w14:paraId="A4740000">
            <w:pPr>
              <w:pStyle w:val="Style_2"/>
              <w:ind w:firstLine="0" w:left="283"/>
              <w:jc w:val="left"/>
            </w:pPr>
            <w:r>
              <w:t>Кабардино-Балкарская Республика</w:t>
            </w:r>
          </w:p>
        </w:tc>
        <w:tc>
          <w:tcPr>
            <w:tcW w:type="dxa" w:w="850"/>
            <w:tcMar>
              <w:left w:type="dxa" w:w="0"/>
              <w:right w:type="dxa" w:w="0"/>
            </w:tcMar>
          </w:tcPr>
          <w:p w14:paraId="A5740000">
            <w:pPr>
              <w:pStyle w:val="Style_2"/>
              <w:ind w:firstLine="0" w:left="0"/>
              <w:jc w:val="center"/>
            </w:pPr>
            <w:r>
              <w:t>0,16</w:t>
            </w:r>
          </w:p>
        </w:tc>
        <w:tc>
          <w:tcPr>
            <w:tcW w:type="dxa" w:w="850"/>
            <w:tcMar>
              <w:left w:type="dxa" w:w="0"/>
              <w:right w:type="dxa" w:w="0"/>
            </w:tcMar>
          </w:tcPr>
          <w:p w14:paraId="A6740000">
            <w:pPr>
              <w:pStyle w:val="Style_2"/>
              <w:ind w:firstLine="0" w:left="0"/>
              <w:jc w:val="center"/>
            </w:pPr>
            <w:r>
              <w:t>-</w:t>
            </w:r>
          </w:p>
        </w:tc>
        <w:tc>
          <w:tcPr>
            <w:tcW w:type="dxa" w:w="907"/>
            <w:tcMar>
              <w:left w:type="dxa" w:w="0"/>
              <w:right w:type="dxa" w:w="0"/>
            </w:tcMar>
          </w:tcPr>
          <w:p w14:paraId="A7740000">
            <w:pPr>
              <w:pStyle w:val="Style_2"/>
              <w:ind w:firstLine="0" w:left="0"/>
              <w:jc w:val="center"/>
            </w:pPr>
            <w:r>
              <w:t>0,05</w:t>
            </w:r>
          </w:p>
        </w:tc>
        <w:tc>
          <w:tcPr>
            <w:tcW w:type="dxa" w:w="907"/>
            <w:tcMar>
              <w:left w:type="dxa" w:w="0"/>
              <w:right w:type="dxa" w:w="0"/>
            </w:tcMar>
          </w:tcPr>
          <w:p w14:paraId="A8740000">
            <w:pPr>
              <w:pStyle w:val="Style_2"/>
              <w:ind w:firstLine="0" w:left="0"/>
              <w:jc w:val="center"/>
            </w:pPr>
            <w:r>
              <w:t>0,05</w:t>
            </w:r>
          </w:p>
        </w:tc>
        <w:tc>
          <w:tcPr>
            <w:tcW w:type="dxa" w:w="907"/>
            <w:tcMar>
              <w:left w:type="dxa" w:w="0"/>
              <w:right w:type="dxa" w:w="0"/>
            </w:tcMar>
          </w:tcPr>
          <w:p w14:paraId="A9740000">
            <w:pPr>
              <w:pStyle w:val="Style_2"/>
              <w:ind w:firstLine="0" w:left="0"/>
              <w:jc w:val="center"/>
            </w:pPr>
            <w:r>
              <w:t>0,05</w:t>
            </w:r>
          </w:p>
        </w:tc>
        <w:tc>
          <w:tcPr>
            <w:tcW w:type="dxa" w:w="1020"/>
            <w:tcMar>
              <w:left w:type="dxa" w:w="0"/>
              <w:right w:type="dxa" w:w="0"/>
            </w:tcMar>
          </w:tcPr>
          <w:p w14:paraId="AA740000">
            <w:pPr>
              <w:pStyle w:val="Style_2"/>
              <w:ind w:firstLine="0" w:left="0"/>
              <w:jc w:val="center"/>
            </w:pPr>
            <w:r>
              <w:t>0,053</w:t>
            </w:r>
          </w:p>
        </w:tc>
        <w:tc>
          <w:tcPr>
            <w:tcW w:type="dxa" w:w="964"/>
            <w:tcMar>
              <w:left w:type="dxa" w:w="0"/>
              <w:right w:type="dxa" w:w="0"/>
            </w:tcMar>
          </w:tcPr>
          <w:p w14:paraId="AB740000">
            <w:pPr>
              <w:pStyle w:val="Style_2"/>
              <w:ind w:firstLine="0" w:left="0"/>
              <w:jc w:val="center"/>
            </w:pPr>
            <w:r>
              <w:t>-</w:t>
            </w:r>
          </w:p>
        </w:tc>
        <w:tc>
          <w:tcPr>
            <w:tcW w:type="dxa" w:w="964"/>
            <w:tcMar>
              <w:left w:type="dxa" w:w="0"/>
              <w:right w:type="dxa" w:w="0"/>
            </w:tcMar>
          </w:tcPr>
          <w:p w14:paraId="AC740000">
            <w:pPr>
              <w:pStyle w:val="Style_2"/>
              <w:ind w:firstLine="0" w:left="0"/>
              <w:jc w:val="center"/>
            </w:pPr>
            <w:r>
              <w:t>-</w:t>
            </w:r>
          </w:p>
        </w:tc>
        <w:tc>
          <w:tcPr>
            <w:tcW w:type="dxa" w:w="964"/>
            <w:tcMar>
              <w:left w:type="dxa" w:w="0"/>
              <w:right w:type="dxa" w:w="0"/>
            </w:tcMar>
          </w:tcPr>
          <w:p w14:paraId="AD740000">
            <w:pPr>
              <w:pStyle w:val="Style_2"/>
              <w:ind w:firstLine="0" w:left="0"/>
              <w:jc w:val="center"/>
            </w:pPr>
            <w:r>
              <w:t>-</w:t>
            </w:r>
          </w:p>
        </w:tc>
        <w:tc>
          <w:tcPr>
            <w:tcW w:type="dxa" w:w="1020"/>
            <w:tcMar>
              <w:left w:type="dxa" w:w="0"/>
              <w:right w:type="dxa" w:w="0"/>
            </w:tcMar>
          </w:tcPr>
          <w:p w14:paraId="AE740000">
            <w:pPr>
              <w:pStyle w:val="Style_2"/>
              <w:ind w:firstLine="0" w:left="0"/>
              <w:jc w:val="center"/>
            </w:pPr>
            <w:r>
              <w:t>-</w:t>
            </w:r>
          </w:p>
        </w:tc>
        <w:tc>
          <w:tcPr>
            <w:tcW w:type="dxa" w:w="964"/>
            <w:tcMar>
              <w:left w:type="dxa" w:w="0"/>
              <w:right w:type="dxa" w:w="0"/>
            </w:tcMar>
          </w:tcPr>
          <w:p w14:paraId="AF740000">
            <w:pPr>
              <w:pStyle w:val="Style_2"/>
              <w:ind w:firstLine="0" w:left="0"/>
              <w:jc w:val="center"/>
            </w:pPr>
            <w:r>
              <w:t>-</w:t>
            </w:r>
          </w:p>
        </w:tc>
        <w:tc>
          <w:tcPr>
            <w:tcW w:type="dxa" w:w="964"/>
            <w:tcMar>
              <w:left w:type="dxa" w:w="0"/>
              <w:right w:type="dxa" w:w="0"/>
            </w:tcMar>
          </w:tcPr>
          <w:p w14:paraId="B0740000">
            <w:pPr>
              <w:pStyle w:val="Style_2"/>
              <w:ind w:firstLine="0" w:left="0"/>
              <w:jc w:val="center"/>
            </w:pPr>
            <w:r>
              <w:t>-</w:t>
            </w:r>
          </w:p>
        </w:tc>
      </w:tr>
      <w:tr>
        <w:tc>
          <w:tcPr>
            <w:tcW w:type="dxa" w:w="2957"/>
            <w:tcMar>
              <w:left w:type="dxa" w:w="0"/>
              <w:right w:type="dxa" w:w="0"/>
            </w:tcMar>
          </w:tcPr>
          <w:p w14:paraId="B1740000">
            <w:pPr>
              <w:pStyle w:val="Style_2"/>
              <w:ind w:firstLine="0" w:left="283"/>
              <w:jc w:val="left"/>
            </w:pPr>
            <w:r>
              <w:t>Карачаево-Черкесская Республика</w:t>
            </w:r>
          </w:p>
        </w:tc>
        <w:tc>
          <w:tcPr>
            <w:tcW w:type="dxa" w:w="850"/>
            <w:tcMar>
              <w:left w:type="dxa" w:w="0"/>
              <w:right w:type="dxa" w:w="0"/>
            </w:tcMar>
          </w:tcPr>
          <w:p w14:paraId="B2740000">
            <w:pPr>
              <w:pStyle w:val="Style_2"/>
              <w:ind w:firstLine="0" w:left="0"/>
              <w:jc w:val="center"/>
            </w:pPr>
            <w:r>
              <w:t>0,087</w:t>
            </w:r>
          </w:p>
        </w:tc>
        <w:tc>
          <w:tcPr>
            <w:tcW w:type="dxa" w:w="850"/>
            <w:tcMar>
              <w:left w:type="dxa" w:w="0"/>
              <w:right w:type="dxa" w:w="0"/>
            </w:tcMar>
          </w:tcPr>
          <w:p w14:paraId="B3740000">
            <w:pPr>
              <w:pStyle w:val="Style_2"/>
              <w:ind w:firstLine="0" w:left="0"/>
              <w:jc w:val="center"/>
            </w:pPr>
            <w:r>
              <w:t>0,233</w:t>
            </w:r>
          </w:p>
        </w:tc>
        <w:tc>
          <w:tcPr>
            <w:tcW w:type="dxa" w:w="907"/>
            <w:tcMar>
              <w:left w:type="dxa" w:w="0"/>
              <w:right w:type="dxa" w:w="0"/>
            </w:tcMar>
          </w:tcPr>
          <w:p w14:paraId="B4740000">
            <w:pPr>
              <w:pStyle w:val="Style_2"/>
              <w:ind w:firstLine="0" w:left="0"/>
              <w:jc w:val="center"/>
            </w:pPr>
            <w:r>
              <w:t>0,344</w:t>
            </w:r>
          </w:p>
        </w:tc>
        <w:tc>
          <w:tcPr>
            <w:tcW w:type="dxa" w:w="907"/>
            <w:tcMar>
              <w:left w:type="dxa" w:w="0"/>
              <w:right w:type="dxa" w:w="0"/>
            </w:tcMar>
          </w:tcPr>
          <w:p w14:paraId="B5740000">
            <w:pPr>
              <w:pStyle w:val="Style_2"/>
              <w:ind w:firstLine="0" w:left="0"/>
              <w:jc w:val="center"/>
            </w:pPr>
            <w:r>
              <w:t>0,412</w:t>
            </w:r>
          </w:p>
        </w:tc>
        <w:tc>
          <w:tcPr>
            <w:tcW w:type="dxa" w:w="907"/>
            <w:tcMar>
              <w:left w:type="dxa" w:w="0"/>
              <w:right w:type="dxa" w:w="0"/>
            </w:tcMar>
          </w:tcPr>
          <w:p w14:paraId="B6740000">
            <w:pPr>
              <w:pStyle w:val="Style_2"/>
              <w:ind w:firstLine="0" w:left="0"/>
              <w:jc w:val="center"/>
            </w:pPr>
            <w:r>
              <w:t>0,418</w:t>
            </w:r>
          </w:p>
        </w:tc>
        <w:tc>
          <w:tcPr>
            <w:tcW w:type="dxa" w:w="1020"/>
            <w:tcMar>
              <w:left w:type="dxa" w:w="0"/>
              <w:right w:type="dxa" w:w="0"/>
            </w:tcMar>
          </w:tcPr>
          <w:p w14:paraId="B7740000">
            <w:pPr>
              <w:pStyle w:val="Style_2"/>
              <w:ind w:firstLine="0" w:left="0"/>
              <w:jc w:val="center"/>
            </w:pPr>
            <w:r>
              <w:t>0,434</w:t>
            </w:r>
          </w:p>
        </w:tc>
        <w:tc>
          <w:tcPr>
            <w:tcW w:type="dxa" w:w="964"/>
            <w:tcMar>
              <w:left w:type="dxa" w:w="0"/>
              <w:right w:type="dxa" w:w="0"/>
            </w:tcMar>
          </w:tcPr>
          <w:p w14:paraId="B8740000">
            <w:pPr>
              <w:pStyle w:val="Style_2"/>
              <w:ind w:firstLine="0" w:left="0"/>
              <w:jc w:val="center"/>
            </w:pPr>
            <w:r>
              <w:t>-</w:t>
            </w:r>
          </w:p>
        </w:tc>
        <w:tc>
          <w:tcPr>
            <w:tcW w:type="dxa" w:w="964"/>
            <w:tcMar>
              <w:left w:type="dxa" w:w="0"/>
              <w:right w:type="dxa" w:w="0"/>
            </w:tcMar>
          </w:tcPr>
          <w:p w14:paraId="B9740000">
            <w:pPr>
              <w:pStyle w:val="Style_2"/>
              <w:ind w:firstLine="0" w:left="0"/>
              <w:jc w:val="center"/>
            </w:pPr>
            <w:r>
              <w:t>-</w:t>
            </w:r>
          </w:p>
        </w:tc>
        <w:tc>
          <w:tcPr>
            <w:tcW w:type="dxa" w:w="964"/>
            <w:tcMar>
              <w:left w:type="dxa" w:w="0"/>
              <w:right w:type="dxa" w:w="0"/>
            </w:tcMar>
          </w:tcPr>
          <w:p w14:paraId="BA740000">
            <w:pPr>
              <w:pStyle w:val="Style_2"/>
              <w:ind w:firstLine="0" w:left="0"/>
              <w:jc w:val="center"/>
            </w:pPr>
            <w:r>
              <w:t>-</w:t>
            </w:r>
          </w:p>
        </w:tc>
        <w:tc>
          <w:tcPr>
            <w:tcW w:type="dxa" w:w="1020"/>
            <w:tcMar>
              <w:left w:type="dxa" w:w="0"/>
              <w:right w:type="dxa" w:w="0"/>
            </w:tcMar>
          </w:tcPr>
          <w:p w14:paraId="BB740000">
            <w:pPr>
              <w:pStyle w:val="Style_2"/>
              <w:ind w:firstLine="0" w:left="0"/>
              <w:jc w:val="center"/>
            </w:pPr>
            <w:r>
              <w:t>-</w:t>
            </w:r>
          </w:p>
        </w:tc>
        <w:tc>
          <w:tcPr>
            <w:tcW w:type="dxa" w:w="964"/>
            <w:tcMar>
              <w:left w:type="dxa" w:w="0"/>
              <w:right w:type="dxa" w:w="0"/>
            </w:tcMar>
          </w:tcPr>
          <w:p w14:paraId="BC740000">
            <w:pPr>
              <w:pStyle w:val="Style_2"/>
              <w:ind w:firstLine="0" w:left="0"/>
              <w:jc w:val="center"/>
            </w:pPr>
            <w:r>
              <w:t>-</w:t>
            </w:r>
          </w:p>
        </w:tc>
        <w:tc>
          <w:tcPr>
            <w:tcW w:type="dxa" w:w="964"/>
            <w:tcMar>
              <w:left w:type="dxa" w:w="0"/>
              <w:right w:type="dxa" w:w="0"/>
            </w:tcMar>
          </w:tcPr>
          <w:p w14:paraId="BD740000">
            <w:pPr>
              <w:pStyle w:val="Style_2"/>
              <w:ind w:firstLine="0" w:left="0"/>
              <w:jc w:val="center"/>
            </w:pPr>
            <w:r>
              <w:t>-</w:t>
            </w:r>
          </w:p>
        </w:tc>
      </w:tr>
      <w:tr>
        <w:tc>
          <w:tcPr>
            <w:tcW w:type="dxa" w:w="2957"/>
            <w:tcMar>
              <w:left w:type="dxa" w:w="0"/>
              <w:right w:type="dxa" w:w="0"/>
            </w:tcMar>
          </w:tcPr>
          <w:p w14:paraId="BE740000">
            <w:pPr>
              <w:pStyle w:val="Style_2"/>
              <w:ind w:firstLine="0" w:left="283"/>
              <w:jc w:val="left"/>
            </w:pPr>
            <w:r>
              <w:t>Республика Северная Осетия - Алания</w:t>
            </w:r>
          </w:p>
        </w:tc>
        <w:tc>
          <w:tcPr>
            <w:tcW w:type="dxa" w:w="850"/>
            <w:tcMar>
              <w:left w:type="dxa" w:w="0"/>
              <w:right w:type="dxa" w:w="0"/>
            </w:tcMar>
          </w:tcPr>
          <w:p w14:paraId="BF740000">
            <w:pPr>
              <w:pStyle w:val="Style_2"/>
              <w:ind w:firstLine="0" w:left="0"/>
              <w:jc w:val="center"/>
            </w:pPr>
            <w:r>
              <w:t>0,131</w:t>
            </w:r>
          </w:p>
        </w:tc>
        <w:tc>
          <w:tcPr>
            <w:tcW w:type="dxa" w:w="850"/>
            <w:tcMar>
              <w:left w:type="dxa" w:w="0"/>
              <w:right w:type="dxa" w:w="0"/>
            </w:tcMar>
          </w:tcPr>
          <w:p w14:paraId="C0740000">
            <w:pPr>
              <w:pStyle w:val="Style_2"/>
              <w:ind w:firstLine="0" w:left="0"/>
              <w:jc w:val="center"/>
            </w:pPr>
            <w:r>
              <w:t>-</w:t>
            </w:r>
          </w:p>
        </w:tc>
        <w:tc>
          <w:tcPr>
            <w:tcW w:type="dxa" w:w="907"/>
            <w:tcMar>
              <w:left w:type="dxa" w:w="0"/>
              <w:right w:type="dxa" w:w="0"/>
            </w:tcMar>
          </w:tcPr>
          <w:p w14:paraId="C1740000">
            <w:pPr>
              <w:pStyle w:val="Style_2"/>
              <w:ind w:firstLine="0" w:left="0"/>
              <w:jc w:val="center"/>
            </w:pPr>
            <w:r>
              <w:t>-</w:t>
            </w:r>
          </w:p>
        </w:tc>
        <w:tc>
          <w:tcPr>
            <w:tcW w:type="dxa" w:w="907"/>
            <w:tcMar>
              <w:left w:type="dxa" w:w="0"/>
              <w:right w:type="dxa" w:w="0"/>
            </w:tcMar>
          </w:tcPr>
          <w:p w14:paraId="C2740000">
            <w:pPr>
              <w:pStyle w:val="Style_2"/>
              <w:ind w:firstLine="0" w:left="0"/>
              <w:jc w:val="center"/>
            </w:pPr>
            <w:r>
              <w:t>-</w:t>
            </w:r>
          </w:p>
        </w:tc>
        <w:tc>
          <w:tcPr>
            <w:tcW w:type="dxa" w:w="907"/>
            <w:tcMar>
              <w:left w:type="dxa" w:w="0"/>
              <w:right w:type="dxa" w:w="0"/>
            </w:tcMar>
          </w:tcPr>
          <w:p w14:paraId="C3740000">
            <w:pPr>
              <w:pStyle w:val="Style_2"/>
              <w:ind w:firstLine="0" w:left="0"/>
              <w:jc w:val="center"/>
            </w:pPr>
            <w:r>
              <w:t>0,05</w:t>
            </w:r>
          </w:p>
        </w:tc>
        <w:tc>
          <w:tcPr>
            <w:tcW w:type="dxa" w:w="1020"/>
            <w:tcMar>
              <w:left w:type="dxa" w:w="0"/>
              <w:right w:type="dxa" w:w="0"/>
            </w:tcMar>
          </w:tcPr>
          <w:p w14:paraId="C4740000">
            <w:pPr>
              <w:pStyle w:val="Style_2"/>
              <w:ind w:firstLine="0" w:left="0"/>
              <w:jc w:val="center"/>
            </w:pPr>
            <w:r>
              <w:t>0,06</w:t>
            </w:r>
          </w:p>
        </w:tc>
        <w:tc>
          <w:tcPr>
            <w:tcW w:type="dxa" w:w="964"/>
            <w:tcMar>
              <w:left w:type="dxa" w:w="0"/>
              <w:right w:type="dxa" w:w="0"/>
            </w:tcMar>
          </w:tcPr>
          <w:p w14:paraId="C5740000">
            <w:pPr>
              <w:pStyle w:val="Style_2"/>
              <w:ind w:firstLine="0" w:left="0"/>
              <w:jc w:val="center"/>
            </w:pPr>
            <w:r>
              <w:t>-</w:t>
            </w:r>
          </w:p>
        </w:tc>
        <w:tc>
          <w:tcPr>
            <w:tcW w:type="dxa" w:w="964"/>
            <w:tcMar>
              <w:left w:type="dxa" w:w="0"/>
              <w:right w:type="dxa" w:w="0"/>
            </w:tcMar>
          </w:tcPr>
          <w:p w14:paraId="C6740000">
            <w:pPr>
              <w:pStyle w:val="Style_2"/>
              <w:ind w:firstLine="0" w:left="0"/>
              <w:jc w:val="center"/>
            </w:pPr>
            <w:r>
              <w:t>-</w:t>
            </w:r>
          </w:p>
        </w:tc>
        <w:tc>
          <w:tcPr>
            <w:tcW w:type="dxa" w:w="964"/>
            <w:tcMar>
              <w:left w:type="dxa" w:w="0"/>
              <w:right w:type="dxa" w:w="0"/>
            </w:tcMar>
          </w:tcPr>
          <w:p w14:paraId="C7740000">
            <w:pPr>
              <w:pStyle w:val="Style_2"/>
              <w:ind w:firstLine="0" w:left="0"/>
              <w:jc w:val="center"/>
            </w:pPr>
            <w:r>
              <w:t>-</w:t>
            </w:r>
          </w:p>
        </w:tc>
        <w:tc>
          <w:tcPr>
            <w:tcW w:type="dxa" w:w="1020"/>
            <w:tcMar>
              <w:left w:type="dxa" w:w="0"/>
              <w:right w:type="dxa" w:w="0"/>
            </w:tcMar>
          </w:tcPr>
          <w:p w14:paraId="C8740000">
            <w:pPr>
              <w:pStyle w:val="Style_2"/>
              <w:ind w:firstLine="0" w:left="0"/>
              <w:jc w:val="center"/>
            </w:pPr>
            <w:r>
              <w:t>-</w:t>
            </w:r>
          </w:p>
        </w:tc>
        <w:tc>
          <w:tcPr>
            <w:tcW w:type="dxa" w:w="964"/>
            <w:tcMar>
              <w:left w:type="dxa" w:w="0"/>
              <w:right w:type="dxa" w:w="0"/>
            </w:tcMar>
          </w:tcPr>
          <w:p w14:paraId="C9740000">
            <w:pPr>
              <w:pStyle w:val="Style_2"/>
              <w:ind w:firstLine="0" w:left="0"/>
              <w:jc w:val="center"/>
            </w:pPr>
            <w:r>
              <w:t>-</w:t>
            </w:r>
          </w:p>
        </w:tc>
        <w:tc>
          <w:tcPr>
            <w:tcW w:type="dxa" w:w="964"/>
            <w:tcMar>
              <w:left w:type="dxa" w:w="0"/>
              <w:right w:type="dxa" w:w="0"/>
            </w:tcMar>
          </w:tcPr>
          <w:p w14:paraId="CA740000">
            <w:pPr>
              <w:pStyle w:val="Style_2"/>
              <w:ind w:firstLine="0" w:left="0"/>
              <w:jc w:val="center"/>
            </w:pPr>
            <w:r>
              <w:t>-</w:t>
            </w:r>
          </w:p>
        </w:tc>
      </w:tr>
      <w:tr>
        <w:tc>
          <w:tcPr>
            <w:tcW w:type="dxa" w:w="2957"/>
            <w:tcMar>
              <w:left w:type="dxa" w:w="0"/>
              <w:right w:type="dxa" w:w="0"/>
            </w:tcMar>
          </w:tcPr>
          <w:p w14:paraId="CB740000">
            <w:pPr>
              <w:pStyle w:val="Style_2"/>
              <w:ind w:firstLine="0" w:left="283"/>
              <w:jc w:val="left"/>
            </w:pPr>
            <w:r>
              <w:t>Чеченская Республика</w:t>
            </w:r>
          </w:p>
        </w:tc>
        <w:tc>
          <w:tcPr>
            <w:tcW w:type="dxa" w:w="850"/>
            <w:tcMar>
              <w:left w:type="dxa" w:w="0"/>
              <w:right w:type="dxa" w:w="0"/>
            </w:tcMar>
          </w:tcPr>
          <w:p w14:paraId="CC740000">
            <w:pPr>
              <w:pStyle w:val="Style_2"/>
              <w:ind w:firstLine="0" w:left="0"/>
              <w:jc w:val="center"/>
            </w:pPr>
            <w:r>
              <w:t>0,255</w:t>
            </w:r>
          </w:p>
        </w:tc>
        <w:tc>
          <w:tcPr>
            <w:tcW w:type="dxa" w:w="850"/>
            <w:tcMar>
              <w:left w:type="dxa" w:w="0"/>
              <w:right w:type="dxa" w:w="0"/>
            </w:tcMar>
          </w:tcPr>
          <w:p w14:paraId="CD740000">
            <w:pPr>
              <w:pStyle w:val="Style_2"/>
              <w:ind w:firstLine="0" w:left="0"/>
              <w:jc w:val="center"/>
            </w:pPr>
            <w:r>
              <w:t>1,07</w:t>
            </w:r>
          </w:p>
        </w:tc>
        <w:tc>
          <w:tcPr>
            <w:tcW w:type="dxa" w:w="907"/>
            <w:tcMar>
              <w:left w:type="dxa" w:w="0"/>
              <w:right w:type="dxa" w:w="0"/>
            </w:tcMar>
          </w:tcPr>
          <w:p w14:paraId="CE740000">
            <w:pPr>
              <w:pStyle w:val="Style_2"/>
              <w:ind w:firstLine="0" w:left="0"/>
              <w:jc w:val="center"/>
            </w:pPr>
            <w:r>
              <w:t>0,859</w:t>
            </w:r>
          </w:p>
        </w:tc>
        <w:tc>
          <w:tcPr>
            <w:tcW w:type="dxa" w:w="907"/>
            <w:tcMar>
              <w:left w:type="dxa" w:w="0"/>
              <w:right w:type="dxa" w:w="0"/>
            </w:tcMar>
          </w:tcPr>
          <w:p w14:paraId="CF740000">
            <w:pPr>
              <w:pStyle w:val="Style_2"/>
              <w:ind w:firstLine="0" w:left="0"/>
              <w:jc w:val="center"/>
            </w:pPr>
            <w:r>
              <w:t>0,902</w:t>
            </w:r>
          </w:p>
        </w:tc>
        <w:tc>
          <w:tcPr>
            <w:tcW w:type="dxa" w:w="907"/>
            <w:tcMar>
              <w:left w:type="dxa" w:w="0"/>
              <w:right w:type="dxa" w:w="0"/>
            </w:tcMar>
          </w:tcPr>
          <w:p w14:paraId="D0740000">
            <w:pPr>
              <w:pStyle w:val="Style_2"/>
              <w:ind w:firstLine="0" w:left="0"/>
              <w:jc w:val="center"/>
            </w:pPr>
            <w:r>
              <w:t>0,844</w:t>
            </w:r>
          </w:p>
        </w:tc>
        <w:tc>
          <w:tcPr>
            <w:tcW w:type="dxa" w:w="1020"/>
            <w:tcMar>
              <w:left w:type="dxa" w:w="0"/>
              <w:right w:type="dxa" w:w="0"/>
            </w:tcMar>
          </w:tcPr>
          <w:p w14:paraId="D1740000">
            <w:pPr>
              <w:pStyle w:val="Style_2"/>
              <w:ind w:firstLine="0" w:left="0"/>
              <w:jc w:val="center"/>
            </w:pPr>
            <w:r>
              <w:t>0,889</w:t>
            </w:r>
          </w:p>
        </w:tc>
        <w:tc>
          <w:tcPr>
            <w:tcW w:type="dxa" w:w="964"/>
            <w:tcMar>
              <w:left w:type="dxa" w:w="0"/>
              <w:right w:type="dxa" w:w="0"/>
            </w:tcMar>
          </w:tcPr>
          <w:p w14:paraId="D2740000">
            <w:pPr>
              <w:pStyle w:val="Style_2"/>
              <w:ind w:firstLine="0" w:left="0"/>
              <w:jc w:val="center"/>
            </w:pPr>
            <w:r>
              <w:t>-</w:t>
            </w:r>
          </w:p>
        </w:tc>
        <w:tc>
          <w:tcPr>
            <w:tcW w:type="dxa" w:w="964"/>
            <w:tcMar>
              <w:left w:type="dxa" w:w="0"/>
              <w:right w:type="dxa" w:w="0"/>
            </w:tcMar>
          </w:tcPr>
          <w:p w14:paraId="D3740000">
            <w:pPr>
              <w:pStyle w:val="Style_2"/>
              <w:ind w:firstLine="0" w:left="0"/>
              <w:jc w:val="center"/>
            </w:pPr>
            <w:r>
              <w:t>-</w:t>
            </w:r>
          </w:p>
        </w:tc>
        <w:tc>
          <w:tcPr>
            <w:tcW w:type="dxa" w:w="964"/>
            <w:tcMar>
              <w:left w:type="dxa" w:w="0"/>
              <w:right w:type="dxa" w:w="0"/>
            </w:tcMar>
          </w:tcPr>
          <w:p w14:paraId="D4740000">
            <w:pPr>
              <w:pStyle w:val="Style_2"/>
              <w:ind w:firstLine="0" w:left="0"/>
              <w:jc w:val="center"/>
            </w:pPr>
            <w:r>
              <w:t>-</w:t>
            </w:r>
          </w:p>
        </w:tc>
        <w:tc>
          <w:tcPr>
            <w:tcW w:type="dxa" w:w="1020"/>
            <w:tcMar>
              <w:left w:type="dxa" w:w="0"/>
              <w:right w:type="dxa" w:w="0"/>
            </w:tcMar>
          </w:tcPr>
          <w:p w14:paraId="D5740000">
            <w:pPr>
              <w:pStyle w:val="Style_2"/>
              <w:ind w:firstLine="0" w:left="0"/>
              <w:jc w:val="center"/>
            </w:pPr>
            <w:r>
              <w:t>-</w:t>
            </w:r>
          </w:p>
        </w:tc>
        <w:tc>
          <w:tcPr>
            <w:tcW w:type="dxa" w:w="964"/>
            <w:tcMar>
              <w:left w:type="dxa" w:w="0"/>
              <w:right w:type="dxa" w:w="0"/>
            </w:tcMar>
          </w:tcPr>
          <w:p w14:paraId="D6740000">
            <w:pPr>
              <w:pStyle w:val="Style_2"/>
              <w:ind w:firstLine="0" w:left="0"/>
              <w:jc w:val="center"/>
            </w:pPr>
            <w:r>
              <w:t>-</w:t>
            </w:r>
          </w:p>
        </w:tc>
        <w:tc>
          <w:tcPr>
            <w:tcW w:type="dxa" w:w="964"/>
            <w:tcMar>
              <w:left w:type="dxa" w:w="0"/>
              <w:right w:type="dxa" w:w="0"/>
            </w:tcMar>
          </w:tcPr>
          <w:p w14:paraId="D7740000">
            <w:pPr>
              <w:pStyle w:val="Style_2"/>
              <w:ind w:firstLine="0" w:left="0"/>
              <w:jc w:val="center"/>
            </w:pPr>
            <w:r>
              <w:t>-</w:t>
            </w:r>
          </w:p>
        </w:tc>
      </w:tr>
      <w:tr>
        <w:tc>
          <w:tcPr>
            <w:tcW w:type="dxa" w:w="2957"/>
            <w:tcMar>
              <w:left w:type="dxa" w:w="0"/>
              <w:right w:type="dxa" w:w="0"/>
            </w:tcMar>
          </w:tcPr>
          <w:p w14:paraId="D8740000">
            <w:pPr>
              <w:pStyle w:val="Style_2"/>
              <w:ind w:firstLine="0" w:left="283"/>
              <w:jc w:val="left"/>
            </w:pPr>
            <w:r>
              <w:t>Ставропольский край</w:t>
            </w:r>
          </w:p>
        </w:tc>
        <w:tc>
          <w:tcPr>
            <w:tcW w:type="dxa" w:w="850"/>
            <w:tcMar>
              <w:left w:type="dxa" w:w="0"/>
              <w:right w:type="dxa" w:w="0"/>
            </w:tcMar>
          </w:tcPr>
          <w:p w14:paraId="D9740000">
            <w:pPr>
              <w:pStyle w:val="Style_2"/>
              <w:ind w:firstLine="0" w:left="0"/>
              <w:jc w:val="center"/>
            </w:pPr>
            <w:r>
              <w:t>0,522</w:t>
            </w:r>
          </w:p>
        </w:tc>
        <w:tc>
          <w:tcPr>
            <w:tcW w:type="dxa" w:w="850"/>
            <w:tcMar>
              <w:left w:type="dxa" w:w="0"/>
              <w:right w:type="dxa" w:w="0"/>
            </w:tcMar>
          </w:tcPr>
          <w:p w14:paraId="DA740000">
            <w:pPr>
              <w:pStyle w:val="Style_2"/>
              <w:ind w:firstLine="0" w:left="0"/>
              <w:jc w:val="center"/>
            </w:pPr>
            <w:r>
              <w:t>1,02</w:t>
            </w:r>
          </w:p>
        </w:tc>
        <w:tc>
          <w:tcPr>
            <w:tcW w:type="dxa" w:w="907"/>
            <w:tcMar>
              <w:left w:type="dxa" w:w="0"/>
              <w:right w:type="dxa" w:w="0"/>
            </w:tcMar>
          </w:tcPr>
          <w:p w14:paraId="DB740000">
            <w:pPr>
              <w:pStyle w:val="Style_2"/>
              <w:ind w:firstLine="0" w:left="0"/>
              <w:jc w:val="center"/>
            </w:pPr>
            <w:r>
              <w:t>0,898</w:t>
            </w:r>
          </w:p>
        </w:tc>
        <w:tc>
          <w:tcPr>
            <w:tcW w:type="dxa" w:w="907"/>
            <w:tcMar>
              <w:left w:type="dxa" w:w="0"/>
              <w:right w:type="dxa" w:w="0"/>
            </w:tcMar>
          </w:tcPr>
          <w:p w14:paraId="DC740000">
            <w:pPr>
              <w:pStyle w:val="Style_2"/>
              <w:ind w:firstLine="0" w:left="0"/>
              <w:jc w:val="center"/>
            </w:pPr>
            <w:r>
              <w:t>1,709</w:t>
            </w:r>
          </w:p>
        </w:tc>
        <w:tc>
          <w:tcPr>
            <w:tcW w:type="dxa" w:w="907"/>
            <w:tcMar>
              <w:left w:type="dxa" w:w="0"/>
              <w:right w:type="dxa" w:w="0"/>
            </w:tcMar>
          </w:tcPr>
          <w:p w14:paraId="DD740000">
            <w:pPr>
              <w:pStyle w:val="Style_2"/>
              <w:ind w:firstLine="0" w:left="0"/>
              <w:jc w:val="center"/>
            </w:pPr>
            <w:r>
              <w:t>0,793</w:t>
            </w:r>
          </w:p>
        </w:tc>
        <w:tc>
          <w:tcPr>
            <w:tcW w:type="dxa" w:w="1020"/>
            <w:tcMar>
              <w:left w:type="dxa" w:w="0"/>
              <w:right w:type="dxa" w:w="0"/>
            </w:tcMar>
          </w:tcPr>
          <w:p w14:paraId="DE740000">
            <w:pPr>
              <w:pStyle w:val="Style_2"/>
              <w:ind w:firstLine="0" w:left="0"/>
              <w:jc w:val="center"/>
            </w:pPr>
            <w:r>
              <w:t>0,813</w:t>
            </w:r>
          </w:p>
        </w:tc>
        <w:tc>
          <w:tcPr>
            <w:tcW w:type="dxa" w:w="964"/>
            <w:tcMar>
              <w:left w:type="dxa" w:w="0"/>
              <w:right w:type="dxa" w:w="0"/>
            </w:tcMar>
          </w:tcPr>
          <w:p w14:paraId="DF740000">
            <w:pPr>
              <w:pStyle w:val="Style_2"/>
              <w:ind w:firstLine="0" w:left="0"/>
              <w:jc w:val="center"/>
            </w:pPr>
            <w:r>
              <w:t>-</w:t>
            </w:r>
          </w:p>
        </w:tc>
        <w:tc>
          <w:tcPr>
            <w:tcW w:type="dxa" w:w="964"/>
            <w:tcMar>
              <w:left w:type="dxa" w:w="0"/>
              <w:right w:type="dxa" w:w="0"/>
            </w:tcMar>
          </w:tcPr>
          <w:p w14:paraId="E0740000">
            <w:pPr>
              <w:pStyle w:val="Style_2"/>
              <w:ind w:firstLine="0" w:left="0"/>
              <w:jc w:val="center"/>
            </w:pPr>
            <w:r>
              <w:t>-</w:t>
            </w:r>
          </w:p>
        </w:tc>
        <w:tc>
          <w:tcPr>
            <w:tcW w:type="dxa" w:w="964"/>
            <w:tcMar>
              <w:left w:type="dxa" w:w="0"/>
              <w:right w:type="dxa" w:w="0"/>
            </w:tcMar>
          </w:tcPr>
          <w:p w14:paraId="E1740000">
            <w:pPr>
              <w:pStyle w:val="Style_2"/>
              <w:ind w:firstLine="0" w:left="0"/>
              <w:jc w:val="center"/>
            </w:pPr>
            <w:r>
              <w:t>-</w:t>
            </w:r>
          </w:p>
        </w:tc>
        <w:tc>
          <w:tcPr>
            <w:tcW w:type="dxa" w:w="1020"/>
            <w:tcMar>
              <w:left w:type="dxa" w:w="0"/>
              <w:right w:type="dxa" w:w="0"/>
            </w:tcMar>
          </w:tcPr>
          <w:p w14:paraId="E2740000">
            <w:pPr>
              <w:pStyle w:val="Style_2"/>
              <w:ind w:firstLine="0" w:left="0"/>
              <w:jc w:val="center"/>
            </w:pPr>
            <w:r>
              <w:t>-</w:t>
            </w:r>
          </w:p>
        </w:tc>
        <w:tc>
          <w:tcPr>
            <w:tcW w:type="dxa" w:w="964"/>
            <w:tcMar>
              <w:left w:type="dxa" w:w="0"/>
              <w:right w:type="dxa" w:w="0"/>
            </w:tcMar>
          </w:tcPr>
          <w:p w14:paraId="E3740000">
            <w:pPr>
              <w:pStyle w:val="Style_2"/>
              <w:ind w:firstLine="0" w:left="0"/>
              <w:jc w:val="center"/>
            </w:pPr>
            <w:r>
              <w:t>-</w:t>
            </w:r>
          </w:p>
        </w:tc>
        <w:tc>
          <w:tcPr>
            <w:tcW w:type="dxa" w:w="964"/>
            <w:tcMar>
              <w:left w:type="dxa" w:w="0"/>
              <w:right w:type="dxa" w:w="0"/>
            </w:tcMar>
          </w:tcPr>
          <w:p w14:paraId="E4740000">
            <w:pPr>
              <w:pStyle w:val="Style_2"/>
              <w:ind w:firstLine="0" w:left="0"/>
              <w:jc w:val="center"/>
            </w:pPr>
            <w:r>
              <w:t>-</w:t>
            </w:r>
          </w:p>
        </w:tc>
      </w:tr>
      <w:tr>
        <w:tc>
          <w:tcPr>
            <w:tcW w:type="dxa" w:w="14238"/>
            <w:gridSpan w:val="13"/>
            <w:tcMar>
              <w:left w:type="dxa" w:w="0"/>
              <w:right w:type="dxa" w:w="0"/>
            </w:tcMar>
          </w:tcPr>
          <w:p w14:paraId="E574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E674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w:t>
            </w:r>
          </w:p>
        </w:tc>
      </w:tr>
      <w:tr>
        <w:tc>
          <w:tcPr>
            <w:tcW w:type="dxa" w:w="14238"/>
            <w:gridSpan w:val="13"/>
            <w:tcMar>
              <w:left w:type="dxa" w:w="0"/>
              <w:right w:type="dxa" w:w="0"/>
            </w:tcMar>
          </w:tcPr>
          <w:p w14:paraId="E7740000">
            <w:pPr>
              <w:pStyle w:val="Style_2"/>
              <w:ind w:firstLine="0" w:left="0"/>
              <w:jc w:val="center"/>
              <w:outlineLvl w:val="3"/>
            </w:pPr>
            <w:r>
              <w:t>Количество физических лиц - участников федерального проекта, занятых в сфере малого и среднего предпринимательства, по итогам участия в федеральном проекте "Популяризация предпринимательства" (нарастающим итогом) (тыс. человек)</w:t>
            </w:r>
          </w:p>
        </w:tc>
      </w:tr>
      <w:tr>
        <w:tc>
          <w:tcPr>
            <w:tcW w:type="dxa" w:w="2957"/>
            <w:tcMar>
              <w:left w:type="dxa" w:w="0"/>
              <w:right w:type="dxa" w:w="0"/>
            </w:tcMar>
          </w:tcPr>
          <w:p w14:paraId="E8740000">
            <w:pPr>
              <w:pStyle w:val="Style_2"/>
              <w:ind w:firstLine="0" w:left="283"/>
              <w:jc w:val="left"/>
            </w:pPr>
            <w:r>
              <w:t>Российская Федерация</w:t>
            </w:r>
          </w:p>
        </w:tc>
        <w:tc>
          <w:tcPr>
            <w:tcW w:type="dxa" w:w="850"/>
            <w:tcMar>
              <w:left w:type="dxa" w:w="0"/>
              <w:right w:type="dxa" w:w="0"/>
            </w:tcMar>
          </w:tcPr>
          <w:p w14:paraId="E9740000">
            <w:pPr>
              <w:pStyle w:val="Style_2"/>
              <w:ind w:firstLine="0" w:left="0"/>
              <w:jc w:val="center"/>
            </w:pPr>
            <w:r>
              <w:t>-</w:t>
            </w:r>
          </w:p>
        </w:tc>
        <w:tc>
          <w:tcPr>
            <w:tcW w:type="dxa" w:w="850"/>
            <w:tcMar>
              <w:left w:type="dxa" w:w="0"/>
              <w:right w:type="dxa" w:w="0"/>
            </w:tcMar>
          </w:tcPr>
          <w:p w14:paraId="EA740000">
            <w:pPr>
              <w:pStyle w:val="Style_2"/>
              <w:ind w:firstLine="0" w:left="0"/>
              <w:jc w:val="center"/>
            </w:pPr>
            <w:r>
              <w:t>-</w:t>
            </w:r>
          </w:p>
        </w:tc>
        <w:tc>
          <w:tcPr>
            <w:tcW w:type="dxa" w:w="907"/>
            <w:tcMar>
              <w:left w:type="dxa" w:w="0"/>
              <w:right w:type="dxa" w:w="0"/>
            </w:tcMar>
          </w:tcPr>
          <w:p w14:paraId="EB740000">
            <w:pPr>
              <w:pStyle w:val="Style_2"/>
              <w:ind w:firstLine="0" w:left="0"/>
              <w:jc w:val="center"/>
            </w:pPr>
            <w:r>
              <w:t>-</w:t>
            </w:r>
          </w:p>
        </w:tc>
        <w:tc>
          <w:tcPr>
            <w:tcW w:type="dxa" w:w="907"/>
            <w:tcMar>
              <w:left w:type="dxa" w:w="0"/>
              <w:right w:type="dxa" w:w="0"/>
            </w:tcMar>
          </w:tcPr>
          <w:p w14:paraId="EC740000">
            <w:pPr>
              <w:pStyle w:val="Style_2"/>
              <w:ind w:firstLine="0" w:left="0"/>
              <w:jc w:val="center"/>
            </w:pPr>
            <w:r>
              <w:t>-</w:t>
            </w:r>
          </w:p>
        </w:tc>
        <w:tc>
          <w:tcPr>
            <w:tcW w:type="dxa" w:w="907"/>
            <w:tcMar>
              <w:left w:type="dxa" w:w="0"/>
              <w:right w:type="dxa" w:w="0"/>
            </w:tcMar>
          </w:tcPr>
          <w:p w14:paraId="ED740000">
            <w:pPr>
              <w:pStyle w:val="Style_2"/>
              <w:ind w:firstLine="0" w:left="0"/>
              <w:jc w:val="center"/>
            </w:pPr>
            <w:r>
              <w:t>-</w:t>
            </w:r>
          </w:p>
        </w:tc>
        <w:tc>
          <w:tcPr>
            <w:tcW w:type="dxa" w:w="1020"/>
            <w:tcMar>
              <w:left w:type="dxa" w:w="0"/>
              <w:right w:type="dxa" w:w="0"/>
            </w:tcMar>
          </w:tcPr>
          <w:p w14:paraId="EE740000">
            <w:pPr>
              <w:pStyle w:val="Style_2"/>
              <w:ind w:firstLine="0" w:left="0"/>
              <w:jc w:val="center"/>
            </w:pPr>
            <w:r>
              <w:t>-</w:t>
            </w:r>
          </w:p>
        </w:tc>
        <w:tc>
          <w:tcPr>
            <w:tcW w:type="dxa" w:w="964"/>
            <w:tcMar>
              <w:left w:type="dxa" w:w="0"/>
              <w:right w:type="dxa" w:w="0"/>
            </w:tcMar>
          </w:tcPr>
          <w:p w14:paraId="EF740000">
            <w:pPr>
              <w:pStyle w:val="Style_2"/>
              <w:ind w:firstLine="0" w:left="0"/>
              <w:jc w:val="center"/>
            </w:pPr>
            <w:r>
              <w:t>30,501</w:t>
            </w:r>
          </w:p>
        </w:tc>
        <w:tc>
          <w:tcPr>
            <w:tcW w:type="dxa" w:w="964"/>
            <w:tcMar>
              <w:left w:type="dxa" w:w="0"/>
              <w:right w:type="dxa" w:w="0"/>
            </w:tcMar>
          </w:tcPr>
          <w:p w14:paraId="F0740000">
            <w:pPr>
              <w:pStyle w:val="Style_2"/>
              <w:ind w:firstLine="0" w:left="0"/>
              <w:jc w:val="center"/>
            </w:pPr>
            <w:r>
              <w:t>121,991</w:t>
            </w:r>
          </w:p>
        </w:tc>
        <w:tc>
          <w:tcPr>
            <w:tcW w:type="dxa" w:w="964"/>
            <w:tcMar>
              <w:left w:type="dxa" w:w="0"/>
              <w:right w:type="dxa" w:w="0"/>
            </w:tcMar>
          </w:tcPr>
          <w:p w14:paraId="F1740000">
            <w:pPr>
              <w:pStyle w:val="Style_2"/>
              <w:ind w:firstLine="0" w:left="0"/>
              <w:jc w:val="center"/>
            </w:pPr>
            <w:r>
              <w:t>223,171</w:t>
            </w:r>
          </w:p>
        </w:tc>
        <w:tc>
          <w:tcPr>
            <w:tcW w:type="dxa" w:w="1020"/>
            <w:tcMar>
              <w:left w:type="dxa" w:w="0"/>
              <w:right w:type="dxa" w:w="0"/>
            </w:tcMar>
          </w:tcPr>
          <w:p w14:paraId="F2740000">
            <w:pPr>
              <w:pStyle w:val="Style_2"/>
              <w:ind w:firstLine="0" w:left="0"/>
              <w:jc w:val="center"/>
            </w:pPr>
            <w:r>
              <w:t>324,45</w:t>
            </w:r>
          </w:p>
        </w:tc>
        <w:tc>
          <w:tcPr>
            <w:tcW w:type="dxa" w:w="964"/>
            <w:tcMar>
              <w:left w:type="dxa" w:w="0"/>
              <w:right w:type="dxa" w:w="0"/>
            </w:tcMar>
          </w:tcPr>
          <w:p w14:paraId="F3740000">
            <w:pPr>
              <w:pStyle w:val="Style_2"/>
              <w:ind w:firstLine="0" w:left="0"/>
              <w:jc w:val="center"/>
            </w:pPr>
            <w:r>
              <w:t>425,278</w:t>
            </w:r>
          </w:p>
        </w:tc>
        <w:tc>
          <w:tcPr>
            <w:tcW w:type="dxa" w:w="964"/>
            <w:tcMar>
              <w:left w:type="dxa" w:w="0"/>
              <w:right w:type="dxa" w:w="0"/>
            </w:tcMar>
          </w:tcPr>
          <w:p w14:paraId="F4740000">
            <w:pPr>
              <w:pStyle w:val="Style_2"/>
              <w:ind w:firstLine="0" w:left="0"/>
              <w:jc w:val="center"/>
            </w:pPr>
            <w:r>
              <w:t>527,004</w:t>
            </w:r>
          </w:p>
        </w:tc>
      </w:tr>
      <w:tr>
        <w:tc>
          <w:tcPr>
            <w:tcW w:type="dxa" w:w="2957"/>
            <w:tcMar>
              <w:left w:type="dxa" w:w="0"/>
              <w:right w:type="dxa" w:w="0"/>
            </w:tcMar>
          </w:tcPr>
          <w:p w14:paraId="F5740000">
            <w:pPr>
              <w:pStyle w:val="Style_2"/>
              <w:ind w:firstLine="0" w:left="283"/>
              <w:jc w:val="left"/>
            </w:pPr>
            <w:r>
              <w:t>Северо-Кавказский федеральный округ</w:t>
            </w:r>
          </w:p>
        </w:tc>
        <w:tc>
          <w:tcPr>
            <w:tcW w:type="dxa" w:w="850"/>
            <w:tcMar>
              <w:left w:type="dxa" w:w="0"/>
              <w:right w:type="dxa" w:w="0"/>
            </w:tcMar>
          </w:tcPr>
          <w:p w14:paraId="F6740000">
            <w:pPr>
              <w:pStyle w:val="Style_2"/>
              <w:ind w:firstLine="0" w:left="0"/>
              <w:jc w:val="center"/>
            </w:pPr>
            <w:r>
              <w:t>-</w:t>
            </w:r>
          </w:p>
        </w:tc>
        <w:tc>
          <w:tcPr>
            <w:tcW w:type="dxa" w:w="850"/>
            <w:tcMar>
              <w:left w:type="dxa" w:w="0"/>
              <w:right w:type="dxa" w:w="0"/>
            </w:tcMar>
          </w:tcPr>
          <w:p w14:paraId="F7740000">
            <w:pPr>
              <w:pStyle w:val="Style_2"/>
              <w:ind w:firstLine="0" w:left="0"/>
              <w:jc w:val="center"/>
            </w:pPr>
            <w:r>
              <w:t>-</w:t>
            </w:r>
          </w:p>
        </w:tc>
        <w:tc>
          <w:tcPr>
            <w:tcW w:type="dxa" w:w="907"/>
            <w:tcMar>
              <w:left w:type="dxa" w:w="0"/>
              <w:right w:type="dxa" w:w="0"/>
            </w:tcMar>
          </w:tcPr>
          <w:p w14:paraId="F8740000">
            <w:pPr>
              <w:pStyle w:val="Style_2"/>
              <w:ind w:firstLine="0" w:left="0"/>
              <w:jc w:val="center"/>
            </w:pPr>
            <w:r>
              <w:t>-</w:t>
            </w:r>
          </w:p>
        </w:tc>
        <w:tc>
          <w:tcPr>
            <w:tcW w:type="dxa" w:w="907"/>
            <w:tcMar>
              <w:left w:type="dxa" w:w="0"/>
              <w:right w:type="dxa" w:w="0"/>
            </w:tcMar>
          </w:tcPr>
          <w:p w14:paraId="F9740000">
            <w:pPr>
              <w:pStyle w:val="Style_2"/>
              <w:ind w:firstLine="0" w:left="0"/>
              <w:jc w:val="center"/>
            </w:pPr>
            <w:r>
              <w:t>-</w:t>
            </w:r>
          </w:p>
        </w:tc>
        <w:tc>
          <w:tcPr>
            <w:tcW w:type="dxa" w:w="907"/>
            <w:tcMar>
              <w:left w:type="dxa" w:w="0"/>
              <w:right w:type="dxa" w:w="0"/>
            </w:tcMar>
          </w:tcPr>
          <w:p w14:paraId="FA740000">
            <w:pPr>
              <w:pStyle w:val="Style_2"/>
              <w:ind w:firstLine="0" w:left="0"/>
              <w:jc w:val="center"/>
            </w:pPr>
            <w:r>
              <w:t>-</w:t>
            </w:r>
          </w:p>
        </w:tc>
        <w:tc>
          <w:tcPr>
            <w:tcW w:type="dxa" w:w="1020"/>
            <w:tcMar>
              <w:left w:type="dxa" w:w="0"/>
              <w:right w:type="dxa" w:w="0"/>
            </w:tcMar>
          </w:tcPr>
          <w:p w14:paraId="FB740000">
            <w:pPr>
              <w:pStyle w:val="Style_2"/>
              <w:ind w:firstLine="0" w:left="0"/>
              <w:jc w:val="center"/>
            </w:pPr>
            <w:r>
              <w:t>-</w:t>
            </w:r>
          </w:p>
        </w:tc>
        <w:tc>
          <w:tcPr>
            <w:tcW w:type="dxa" w:w="964"/>
            <w:tcMar>
              <w:left w:type="dxa" w:w="0"/>
              <w:right w:type="dxa" w:w="0"/>
            </w:tcMar>
          </w:tcPr>
          <w:p w14:paraId="FC740000">
            <w:pPr>
              <w:pStyle w:val="Style_2"/>
              <w:ind w:firstLine="0" w:left="0"/>
              <w:jc w:val="center"/>
            </w:pPr>
            <w:r>
              <w:t>1,89</w:t>
            </w:r>
          </w:p>
        </w:tc>
        <w:tc>
          <w:tcPr>
            <w:tcW w:type="dxa" w:w="964"/>
            <w:tcMar>
              <w:left w:type="dxa" w:w="0"/>
              <w:right w:type="dxa" w:w="0"/>
            </w:tcMar>
          </w:tcPr>
          <w:p w14:paraId="FD740000">
            <w:pPr>
              <w:pStyle w:val="Style_2"/>
              <w:ind w:firstLine="0" w:left="0"/>
              <w:jc w:val="center"/>
            </w:pPr>
            <w:r>
              <w:t>7,563</w:t>
            </w:r>
          </w:p>
        </w:tc>
        <w:tc>
          <w:tcPr>
            <w:tcW w:type="dxa" w:w="964"/>
            <w:tcMar>
              <w:left w:type="dxa" w:w="0"/>
              <w:right w:type="dxa" w:w="0"/>
            </w:tcMar>
          </w:tcPr>
          <w:p w14:paraId="FE740000">
            <w:pPr>
              <w:pStyle w:val="Style_2"/>
              <w:ind w:firstLine="0" w:left="0"/>
              <w:jc w:val="center"/>
            </w:pPr>
            <w:r>
              <w:t>13,835</w:t>
            </w:r>
          </w:p>
        </w:tc>
        <w:tc>
          <w:tcPr>
            <w:tcW w:type="dxa" w:w="1020"/>
            <w:tcMar>
              <w:left w:type="dxa" w:w="0"/>
              <w:right w:type="dxa" w:w="0"/>
            </w:tcMar>
          </w:tcPr>
          <w:p w14:paraId="FF740000">
            <w:pPr>
              <w:pStyle w:val="Style_2"/>
              <w:ind w:firstLine="0" w:left="0"/>
              <w:jc w:val="center"/>
            </w:pPr>
            <w:r>
              <w:t>20,115</w:t>
            </w:r>
          </w:p>
        </w:tc>
        <w:tc>
          <w:tcPr>
            <w:tcW w:type="dxa" w:w="964"/>
            <w:tcMar>
              <w:left w:type="dxa" w:w="0"/>
              <w:right w:type="dxa" w:w="0"/>
            </w:tcMar>
          </w:tcPr>
          <w:p w14:paraId="00750000">
            <w:pPr>
              <w:pStyle w:val="Style_2"/>
              <w:ind w:firstLine="0" w:left="0"/>
              <w:jc w:val="center"/>
            </w:pPr>
            <w:r>
              <w:t>26,365</w:t>
            </w:r>
          </w:p>
        </w:tc>
        <w:tc>
          <w:tcPr>
            <w:tcW w:type="dxa" w:w="964"/>
            <w:tcMar>
              <w:left w:type="dxa" w:w="0"/>
              <w:right w:type="dxa" w:w="0"/>
            </w:tcMar>
          </w:tcPr>
          <w:p w14:paraId="01750000">
            <w:pPr>
              <w:pStyle w:val="Style_2"/>
              <w:ind w:firstLine="0" w:left="0"/>
              <w:jc w:val="center"/>
            </w:pPr>
            <w:r>
              <w:t>32,674</w:t>
            </w:r>
          </w:p>
        </w:tc>
      </w:tr>
      <w:tr>
        <w:tc>
          <w:tcPr>
            <w:tcW w:type="dxa" w:w="2957"/>
            <w:tcMar>
              <w:left w:type="dxa" w:w="0"/>
              <w:right w:type="dxa" w:w="0"/>
            </w:tcMar>
          </w:tcPr>
          <w:p w14:paraId="02750000">
            <w:pPr>
              <w:pStyle w:val="Style_2"/>
              <w:ind w:firstLine="0" w:left="283"/>
              <w:jc w:val="left"/>
            </w:pPr>
            <w:r>
              <w:t>Республика Дагестан</w:t>
            </w:r>
          </w:p>
        </w:tc>
        <w:tc>
          <w:tcPr>
            <w:tcW w:type="dxa" w:w="850"/>
            <w:tcMar>
              <w:left w:type="dxa" w:w="0"/>
              <w:right w:type="dxa" w:w="0"/>
            </w:tcMar>
          </w:tcPr>
          <w:p w14:paraId="03750000">
            <w:pPr>
              <w:pStyle w:val="Style_2"/>
              <w:ind w:firstLine="0" w:left="0"/>
              <w:jc w:val="center"/>
            </w:pPr>
            <w:r>
              <w:t>-</w:t>
            </w:r>
          </w:p>
        </w:tc>
        <w:tc>
          <w:tcPr>
            <w:tcW w:type="dxa" w:w="850"/>
            <w:tcMar>
              <w:left w:type="dxa" w:w="0"/>
              <w:right w:type="dxa" w:w="0"/>
            </w:tcMar>
          </w:tcPr>
          <w:p w14:paraId="04750000">
            <w:pPr>
              <w:pStyle w:val="Style_2"/>
              <w:ind w:firstLine="0" w:left="0"/>
              <w:jc w:val="center"/>
            </w:pPr>
            <w:r>
              <w:t>-</w:t>
            </w:r>
          </w:p>
        </w:tc>
        <w:tc>
          <w:tcPr>
            <w:tcW w:type="dxa" w:w="907"/>
            <w:tcMar>
              <w:left w:type="dxa" w:w="0"/>
              <w:right w:type="dxa" w:w="0"/>
            </w:tcMar>
          </w:tcPr>
          <w:p w14:paraId="05750000">
            <w:pPr>
              <w:pStyle w:val="Style_2"/>
              <w:ind w:firstLine="0" w:left="0"/>
              <w:jc w:val="center"/>
            </w:pPr>
            <w:r>
              <w:t>-</w:t>
            </w:r>
          </w:p>
        </w:tc>
        <w:tc>
          <w:tcPr>
            <w:tcW w:type="dxa" w:w="907"/>
            <w:tcMar>
              <w:left w:type="dxa" w:w="0"/>
              <w:right w:type="dxa" w:w="0"/>
            </w:tcMar>
          </w:tcPr>
          <w:p w14:paraId="06750000">
            <w:pPr>
              <w:pStyle w:val="Style_2"/>
              <w:ind w:firstLine="0" w:left="0"/>
              <w:jc w:val="center"/>
            </w:pPr>
            <w:r>
              <w:t>-</w:t>
            </w:r>
          </w:p>
        </w:tc>
        <w:tc>
          <w:tcPr>
            <w:tcW w:type="dxa" w:w="907"/>
            <w:tcMar>
              <w:left w:type="dxa" w:w="0"/>
              <w:right w:type="dxa" w:w="0"/>
            </w:tcMar>
          </w:tcPr>
          <w:p w14:paraId="07750000">
            <w:pPr>
              <w:pStyle w:val="Style_2"/>
              <w:ind w:firstLine="0" w:left="0"/>
              <w:jc w:val="center"/>
            </w:pPr>
            <w:r>
              <w:t>-</w:t>
            </w:r>
          </w:p>
        </w:tc>
        <w:tc>
          <w:tcPr>
            <w:tcW w:type="dxa" w:w="1020"/>
            <w:tcMar>
              <w:left w:type="dxa" w:w="0"/>
              <w:right w:type="dxa" w:w="0"/>
            </w:tcMar>
          </w:tcPr>
          <w:p w14:paraId="08750000">
            <w:pPr>
              <w:pStyle w:val="Style_2"/>
              <w:ind w:firstLine="0" w:left="0"/>
              <w:jc w:val="center"/>
            </w:pPr>
            <w:r>
              <w:t>-</w:t>
            </w:r>
          </w:p>
        </w:tc>
        <w:tc>
          <w:tcPr>
            <w:tcW w:type="dxa" w:w="964"/>
            <w:tcMar>
              <w:left w:type="dxa" w:w="0"/>
              <w:right w:type="dxa" w:w="0"/>
            </w:tcMar>
          </w:tcPr>
          <w:p w14:paraId="09750000">
            <w:pPr>
              <w:pStyle w:val="Style_2"/>
              <w:ind w:firstLine="0" w:left="0"/>
              <w:jc w:val="center"/>
            </w:pPr>
            <w:r>
              <w:t>0,576</w:t>
            </w:r>
          </w:p>
        </w:tc>
        <w:tc>
          <w:tcPr>
            <w:tcW w:type="dxa" w:w="964"/>
            <w:tcMar>
              <w:left w:type="dxa" w:w="0"/>
              <w:right w:type="dxa" w:w="0"/>
            </w:tcMar>
          </w:tcPr>
          <w:p w14:paraId="0A750000">
            <w:pPr>
              <w:pStyle w:val="Style_2"/>
              <w:ind w:firstLine="0" w:left="0"/>
              <w:jc w:val="center"/>
            </w:pPr>
            <w:r>
              <w:t>2,302</w:t>
            </w:r>
          </w:p>
        </w:tc>
        <w:tc>
          <w:tcPr>
            <w:tcW w:type="dxa" w:w="964"/>
            <w:tcMar>
              <w:left w:type="dxa" w:w="0"/>
              <w:right w:type="dxa" w:w="0"/>
            </w:tcMar>
          </w:tcPr>
          <w:p w14:paraId="0B750000">
            <w:pPr>
              <w:pStyle w:val="Style_2"/>
              <w:ind w:firstLine="0" w:left="0"/>
              <w:jc w:val="center"/>
            </w:pPr>
            <w:r>
              <w:t>4,212</w:t>
            </w:r>
          </w:p>
        </w:tc>
        <w:tc>
          <w:tcPr>
            <w:tcW w:type="dxa" w:w="1020"/>
            <w:tcMar>
              <w:left w:type="dxa" w:w="0"/>
              <w:right w:type="dxa" w:w="0"/>
            </w:tcMar>
          </w:tcPr>
          <w:p w14:paraId="0C750000">
            <w:pPr>
              <w:pStyle w:val="Style_2"/>
              <w:ind w:firstLine="0" w:left="0"/>
              <w:jc w:val="center"/>
            </w:pPr>
            <w:r>
              <w:t>6,123</w:t>
            </w:r>
          </w:p>
        </w:tc>
        <w:tc>
          <w:tcPr>
            <w:tcW w:type="dxa" w:w="964"/>
            <w:tcMar>
              <w:left w:type="dxa" w:w="0"/>
              <w:right w:type="dxa" w:w="0"/>
            </w:tcMar>
          </w:tcPr>
          <w:p w14:paraId="0D750000">
            <w:pPr>
              <w:pStyle w:val="Style_2"/>
              <w:ind w:firstLine="0" w:left="0"/>
              <w:jc w:val="center"/>
            </w:pPr>
            <w:r>
              <w:t>8,026</w:t>
            </w:r>
          </w:p>
        </w:tc>
        <w:tc>
          <w:tcPr>
            <w:tcW w:type="dxa" w:w="964"/>
            <w:tcMar>
              <w:left w:type="dxa" w:w="0"/>
              <w:right w:type="dxa" w:w="0"/>
            </w:tcMar>
          </w:tcPr>
          <w:p w14:paraId="0E750000">
            <w:pPr>
              <w:pStyle w:val="Style_2"/>
              <w:ind w:firstLine="0" w:left="0"/>
              <w:jc w:val="center"/>
            </w:pPr>
            <w:r>
              <w:t>9,946</w:t>
            </w:r>
          </w:p>
        </w:tc>
      </w:tr>
      <w:tr>
        <w:tc>
          <w:tcPr>
            <w:tcW w:type="dxa" w:w="2957"/>
            <w:tcMar>
              <w:left w:type="dxa" w:w="0"/>
              <w:right w:type="dxa" w:w="0"/>
            </w:tcMar>
          </w:tcPr>
          <w:p w14:paraId="0F750000">
            <w:pPr>
              <w:pStyle w:val="Style_2"/>
              <w:ind w:firstLine="0" w:left="283"/>
              <w:jc w:val="left"/>
            </w:pPr>
            <w:r>
              <w:t>Республика Ингушетия</w:t>
            </w:r>
          </w:p>
        </w:tc>
        <w:tc>
          <w:tcPr>
            <w:tcW w:type="dxa" w:w="850"/>
            <w:tcMar>
              <w:left w:type="dxa" w:w="0"/>
              <w:right w:type="dxa" w:w="0"/>
            </w:tcMar>
          </w:tcPr>
          <w:p w14:paraId="10750000">
            <w:pPr>
              <w:pStyle w:val="Style_2"/>
              <w:ind w:firstLine="0" w:left="0"/>
              <w:jc w:val="center"/>
            </w:pPr>
            <w:r>
              <w:t>-</w:t>
            </w:r>
          </w:p>
        </w:tc>
        <w:tc>
          <w:tcPr>
            <w:tcW w:type="dxa" w:w="850"/>
            <w:tcMar>
              <w:left w:type="dxa" w:w="0"/>
              <w:right w:type="dxa" w:w="0"/>
            </w:tcMar>
          </w:tcPr>
          <w:p w14:paraId="11750000">
            <w:pPr>
              <w:pStyle w:val="Style_2"/>
              <w:ind w:firstLine="0" w:left="0"/>
              <w:jc w:val="center"/>
            </w:pPr>
            <w:r>
              <w:t>-</w:t>
            </w:r>
          </w:p>
        </w:tc>
        <w:tc>
          <w:tcPr>
            <w:tcW w:type="dxa" w:w="907"/>
            <w:tcMar>
              <w:left w:type="dxa" w:w="0"/>
              <w:right w:type="dxa" w:w="0"/>
            </w:tcMar>
          </w:tcPr>
          <w:p w14:paraId="12750000">
            <w:pPr>
              <w:pStyle w:val="Style_2"/>
              <w:ind w:firstLine="0" w:left="0"/>
              <w:jc w:val="center"/>
            </w:pPr>
            <w:r>
              <w:t>-</w:t>
            </w:r>
          </w:p>
        </w:tc>
        <w:tc>
          <w:tcPr>
            <w:tcW w:type="dxa" w:w="907"/>
            <w:tcMar>
              <w:left w:type="dxa" w:w="0"/>
              <w:right w:type="dxa" w:w="0"/>
            </w:tcMar>
          </w:tcPr>
          <w:p w14:paraId="13750000">
            <w:pPr>
              <w:pStyle w:val="Style_2"/>
              <w:ind w:firstLine="0" w:left="0"/>
              <w:jc w:val="center"/>
            </w:pPr>
            <w:r>
              <w:t>-</w:t>
            </w:r>
          </w:p>
        </w:tc>
        <w:tc>
          <w:tcPr>
            <w:tcW w:type="dxa" w:w="907"/>
            <w:tcMar>
              <w:left w:type="dxa" w:w="0"/>
              <w:right w:type="dxa" w:w="0"/>
            </w:tcMar>
          </w:tcPr>
          <w:p w14:paraId="14750000">
            <w:pPr>
              <w:pStyle w:val="Style_2"/>
              <w:ind w:firstLine="0" w:left="0"/>
              <w:jc w:val="center"/>
            </w:pPr>
            <w:r>
              <w:t>-</w:t>
            </w:r>
          </w:p>
        </w:tc>
        <w:tc>
          <w:tcPr>
            <w:tcW w:type="dxa" w:w="1020"/>
            <w:tcMar>
              <w:left w:type="dxa" w:w="0"/>
              <w:right w:type="dxa" w:w="0"/>
            </w:tcMar>
          </w:tcPr>
          <w:p w14:paraId="15750000">
            <w:pPr>
              <w:pStyle w:val="Style_2"/>
              <w:ind w:firstLine="0" w:left="0"/>
              <w:jc w:val="center"/>
            </w:pPr>
            <w:r>
              <w:t>-</w:t>
            </w:r>
          </w:p>
        </w:tc>
        <w:tc>
          <w:tcPr>
            <w:tcW w:type="dxa" w:w="964"/>
            <w:tcMar>
              <w:left w:type="dxa" w:w="0"/>
              <w:right w:type="dxa" w:w="0"/>
            </w:tcMar>
          </w:tcPr>
          <w:p w14:paraId="16750000">
            <w:pPr>
              <w:pStyle w:val="Style_2"/>
              <w:ind w:firstLine="0" w:left="0"/>
              <w:jc w:val="center"/>
            </w:pPr>
            <w:r>
              <w:t>0,109</w:t>
            </w:r>
          </w:p>
        </w:tc>
        <w:tc>
          <w:tcPr>
            <w:tcW w:type="dxa" w:w="964"/>
            <w:tcMar>
              <w:left w:type="dxa" w:w="0"/>
              <w:right w:type="dxa" w:w="0"/>
            </w:tcMar>
          </w:tcPr>
          <w:p w14:paraId="17750000">
            <w:pPr>
              <w:pStyle w:val="Style_2"/>
              <w:ind w:firstLine="0" w:left="0"/>
              <w:jc w:val="center"/>
            </w:pPr>
            <w:r>
              <w:t>0,438</w:t>
            </w:r>
          </w:p>
        </w:tc>
        <w:tc>
          <w:tcPr>
            <w:tcW w:type="dxa" w:w="964"/>
            <w:tcMar>
              <w:left w:type="dxa" w:w="0"/>
              <w:right w:type="dxa" w:w="0"/>
            </w:tcMar>
          </w:tcPr>
          <w:p w14:paraId="18750000">
            <w:pPr>
              <w:pStyle w:val="Style_2"/>
              <w:ind w:firstLine="0" w:left="0"/>
              <w:jc w:val="center"/>
            </w:pPr>
            <w:r>
              <w:t>0,8</w:t>
            </w:r>
          </w:p>
        </w:tc>
        <w:tc>
          <w:tcPr>
            <w:tcW w:type="dxa" w:w="1020"/>
            <w:tcMar>
              <w:left w:type="dxa" w:w="0"/>
              <w:right w:type="dxa" w:w="0"/>
            </w:tcMar>
          </w:tcPr>
          <w:p w14:paraId="19750000">
            <w:pPr>
              <w:pStyle w:val="Style_2"/>
              <w:ind w:firstLine="0" w:left="0"/>
              <w:jc w:val="center"/>
            </w:pPr>
            <w:r>
              <w:t>1,164</w:t>
            </w:r>
          </w:p>
        </w:tc>
        <w:tc>
          <w:tcPr>
            <w:tcW w:type="dxa" w:w="964"/>
            <w:tcMar>
              <w:left w:type="dxa" w:w="0"/>
              <w:right w:type="dxa" w:w="0"/>
            </w:tcMar>
          </w:tcPr>
          <w:p w14:paraId="1A750000">
            <w:pPr>
              <w:pStyle w:val="Style_2"/>
              <w:ind w:firstLine="0" w:left="0"/>
              <w:jc w:val="center"/>
            </w:pPr>
            <w:r>
              <w:t>1,525</w:t>
            </w:r>
          </w:p>
        </w:tc>
        <w:tc>
          <w:tcPr>
            <w:tcW w:type="dxa" w:w="964"/>
            <w:tcMar>
              <w:left w:type="dxa" w:w="0"/>
              <w:right w:type="dxa" w:w="0"/>
            </w:tcMar>
          </w:tcPr>
          <w:p w14:paraId="1B750000">
            <w:pPr>
              <w:pStyle w:val="Style_2"/>
              <w:ind w:firstLine="0" w:left="0"/>
              <w:jc w:val="center"/>
            </w:pPr>
            <w:r>
              <w:t>1,89</w:t>
            </w:r>
          </w:p>
        </w:tc>
      </w:tr>
      <w:tr>
        <w:tc>
          <w:tcPr>
            <w:tcW w:type="dxa" w:w="2957"/>
            <w:tcMar>
              <w:left w:type="dxa" w:w="0"/>
              <w:right w:type="dxa" w:w="0"/>
            </w:tcMar>
          </w:tcPr>
          <w:p w14:paraId="1C750000">
            <w:pPr>
              <w:pStyle w:val="Style_2"/>
              <w:ind w:firstLine="0" w:left="283"/>
              <w:jc w:val="left"/>
            </w:pPr>
            <w:r>
              <w:t>Кабардино-Балкарская Республика</w:t>
            </w:r>
          </w:p>
        </w:tc>
        <w:tc>
          <w:tcPr>
            <w:tcW w:type="dxa" w:w="850"/>
            <w:tcMar>
              <w:left w:type="dxa" w:w="0"/>
              <w:right w:type="dxa" w:w="0"/>
            </w:tcMar>
          </w:tcPr>
          <w:p w14:paraId="1D750000">
            <w:pPr>
              <w:pStyle w:val="Style_2"/>
              <w:ind w:firstLine="0" w:left="0"/>
              <w:jc w:val="center"/>
            </w:pPr>
            <w:r>
              <w:t>-</w:t>
            </w:r>
          </w:p>
        </w:tc>
        <w:tc>
          <w:tcPr>
            <w:tcW w:type="dxa" w:w="850"/>
            <w:tcMar>
              <w:left w:type="dxa" w:w="0"/>
              <w:right w:type="dxa" w:w="0"/>
            </w:tcMar>
          </w:tcPr>
          <w:p w14:paraId="1E750000">
            <w:pPr>
              <w:pStyle w:val="Style_2"/>
              <w:ind w:firstLine="0" w:left="0"/>
              <w:jc w:val="center"/>
            </w:pPr>
            <w:r>
              <w:t>-</w:t>
            </w:r>
          </w:p>
        </w:tc>
        <w:tc>
          <w:tcPr>
            <w:tcW w:type="dxa" w:w="907"/>
            <w:tcMar>
              <w:left w:type="dxa" w:w="0"/>
              <w:right w:type="dxa" w:w="0"/>
            </w:tcMar>
          </w:tcPr>
          <w:p w14:paraId="1F750000">
            <w:pPr>
              <w:pStyle w:val="Style_2"/>
              <w:ind w:firstLine="0" w:left="0"/>
              <w:jc w:val="center"/>
            </w:pPr>
            <w:r>
              <w:t>-</w:t>
            </w:r>
          </w:p>
        </w:tc>
        <w:tc>
          <w:tcPr>
            <w:tcW w:type="dxa" w:w="907"/>
            <w:tcMar>
              <w:left w:type="dxa" w:w="0"/>
              <w:right w:type="dxa" w:w="0"/>
            </w:tcMar>
          </w:tcPr>
          <w:p w14:paraId="20750000">
            <w:pPr>
              <w:pStyle w:val="Style_2"/>
              <w:ind w:firstLine="0" w:left="0"/>
              <w:jc w:val="center"/>
            </w:pPr>
            <w:r>
              <w:t>-</w:t>
            </w:r>
          </w:p>
        </w:tc>
        <w:tc>
          <w:tcPr>
            <w:tcW w:type="dxa" w:w="907"/>
            <w:tcMar>
              <w:left w:type="dxa" w:w="0"/>
              <w:right w:type="dxa" w:w="0"/>
            </w:tcMar>
          </w:tcPr>
          <w:p w14:paraId="21750000">
            <w:pPr>
              <w:pStyle w:val="Style_2"/>
              <w:ind w:firstLine="0" w:left="0"/>
              <w:jc w:val="center"/>
            </w:pPr>
            <w:r>
              <w:t>-</w:t>
            </w:r>
          </w:p>
        </w:tc>
        <w:tc>
          <w:tcPr>
            <w:tcW w:type="dxa" w:w="1020"/>
            <w:tcMar>
              <w:left w:type="dxa" w:w="0"/>
              <w:right w:type="dxa" w:w="0"/>
            </w:tcMar>
          </w:tcPr>
          <w:p w14:paraId="22750000">
            <w:pPr>
              <w:pStyle w:val="Style_2"/>
              <w:ind w:firstLine="0" w:left="0"/>
              <w:jc w:val="center"/>
            </w:pPr>
            <w:r>
              <w:t>-</w:t>
            </w:r>
          </w:p>
        </w:tc>
        <w:tc>
          <w:tcPr>
            <w:tcW w:type="dxa" w:w="964"/>
            <w:tcMar>
              <w:left w:type="dxa" w:w="0"/>
              <w:right w:type="dxa" w:w="0"/>
            </w:tcMar>
          </w:tcPr>
          <w:p w14:paraId="23750000">
            <w:pPr>
              <w:pStyle w:val="Style_2"/>
              <w:ind w:firstLine="0" w:left="0"/>
              <w:jc w:val="center"/>
            </w:pPr>
            <w:r>
              <w:t>0,164</w:t>
            </w:r>
          </w:p>
        </w:tc>
        <w:tc>
          <w:tcPr>
            <w:tcW w:type="dxa" w:w="964"/>
            <w:tcMar>
              <w:left w:type="dxa" w:w="0"/>
              <w:right w:type="dxa" w:w="0"/>
            </w:tcMar>
          </w:tcPr>
          <w:p w14:paraId="24750000">
            <w:pPr>
              <w:pStyle w:val="Style_2"/>
              <w:ind w:firstLine="0" w:left="0"/>
              <w:jc w:val="center"/>
            </w:pPr>
            <w:r>
              <w:t>0,656</w:t>
            </w:r>
          </w:p>
        </w:tc>
        <w:tc>
          <w:tcPr>
            <w:tcW w:type="dxa" w:w="964"/>
            <w:tcMar>
              <w:left w:type="dxa" w:w="0"/>
              <w:right w:type="dxa" w:w="0"/>
            </w:tcMar>
          </w:tcPr>
          <w:p w14:paraId="25750000">
            <w:pPr>
              <w:pStyle w:val="Style_2"/>
              <w:ind w:firstLine="0" w:left="0"/>
              <w:jc w:val="center"/>
            </w:pPr>
            <w:r>
              <w:t>1,2</w:t>
            </w:r>
          </w:p>
        </w:tc>
        <w:tc>
          <w:tcPr>
            <w:tcW w:type="dxa" w:w="1020"/>
            <w:tcMar>
              <w:left w:type="dxa" w:w="0"/>
              <w:right w:type="dxa" w:w="0"/>
            </w:tcMar>
          </w:tcPr>
          <w:p w14:paraId="26750000">
            <w:pPr>
              <w:pStyle w:val="Style_2"/>
              <w:ind w:firstLine="0" w:left="0"/>
              <w:jc w:val="center"/>
            </w:pPr>
            <w:r>
              <w:t>1,745</w:t>
            </w:r>
          </w:p>
        </w:tc>
        <w:tc>
          <w:tcPr>
            <w:tcW w:type="dxa" w:w="964"/>
            <w:tcMar>
              <w:left w:type="dxa" w:w="0"/>
              <w:right w:type="dxa" w:w="0"/>
            </w:tcMar>
          </w:tcPr>
          <w:p w14:paraId="27750000">
            <w:pPr>
              <w:pStyle w:val="Style_2"/>
              <w:ind w:firstLine="0" w:left="0"/>
              <w:jc w:val="center"/>
            </w:pPr>
            <w:r>
              <w:t>2,287</w:t>
            </w:r>
          </w:p>
        </w:tc>
        <w:tc>
          <w:tcPr>
            <w:tcW w:type="dxa" w:w="964"/>
            <w:tcMar>
              <w:left w:type="dxa" w:w="0"/>
              <w:right w:type="dxa" w:w="0"/>
            </w:tcMar>
          </w:tcPr>
          <w:p w14:paraId="28750000">
            <w:pPr>
              <w:pStyle w:val="Style_2"/>
              <w:ind w:firstLine="0" w:left="0"/>
              <w:jc w:val="center"/>
            </w:pPr>
            <w:r>
              <w:t>2,835</w:t>
            </w:r>
          </w:p>
        </w:tc>
      </w:tr>
      <w:tr>
        <w:tc>
          <w:tcPr>
            <w:tcW w:type="dxa" w:w="2957"/>
            <w:tcMar>
              <w:left w:type="dxa" w:w="0"/>
              <w:right w:type="dxa" w:w="0"/>
            </w:tcMar>
          </w:tcPr>
          <w:p w14:paraId="29750000">
            <w:pPr>
              <w:pStyle w:val="Style_2"/>
              <w:ind w:firstLine="0" w:left="283"/>
              <w:jc w:val="left"/>
            </w:pPr>
            <w:r>
              <w:t>Карачаево-Черкесская Республика</w:t>
            </w:r>
          </w:p>
        </w:tc>
        <w:tc>
          <w:tcPr>
            <w:tcW w:type="dxa" w:w="850"/>
            <w:tcMar>
              <w:left w:type="dxa" w:w="0"/>
              <w:right w:type="dxa" w:w="0"/>
            </w:tcMar>
          </w:tcPr>
          <w:p w14:paraId="2A750000">
            <w:pPr>
              <w:pStyle w:val="Style_2"/>
              <w:ind w:firstLine="0" w:left="0"/>
              <w:jc w:val="center"/>
            </w:pPr>
            <w:r>
              <w:t>-</w:t>
            </w:r>
          </w:p>
        </w:tc>
        <w:tc>
          <w:tcPr>
            <w:tcW w:type="dxa" w:w="850"/>
            <w:tcMar>
              <w:left w:type="dxa" w:w="0"/>
              <w:right w:type="dxa" w:w="0"/>
            </w:tcMar>
          </w:tcPr>
          <w:p w14:paraId="2B750000">
            <w:pPr>
              <w:pStyle w:val="Style_2"/>
              <w:ind w:firstLine="0" w:left="0"/>
              <w:jc w:val="center"/>
            </w:pPr>
            <w:r>
              <w:t>-</w:t>
            </w:r>
          </w:p>
        </w:tc>
        <w:tc>
          <w:tcPr>
            <w:tcW w:type="dxa" w:w="907"/>
            <w:tcMar>
              <w:left w:type="dxa" w:w="0"/>
              <w:right w:type="dxa" w:w="0"/>
            </w:tcMar>
          </w:tcPr>
          <w:p w14:paraId="2C750000">
            <w:pPr>
              <w:pStyle w:val="Style_2"/>
              <w:ind w:firstLine="0" w:left="0"/>
              <w:jc w:val="center"/>
            </w:pPr>
            <w:r>
              <w:t>-</w:t>
            </w:r>
          </w:p>
        </w:tc>
        <w:tc>
          <w:tcPr>
            <w:tcW w:type="dxa" w:w="907"/>
            <w:tcMar>
              <w:left w:type="dxa" w:w="0"/>
              <w:right w:type="dxa" w:w="0"/>
            </w:tcMar>
          </w:tcPr>
          <w:p w14:paraId="2D750000">
            <w:pPr>
              <w:pStyle w:val="Style_2"/>
              <w:ind w:firstLine="0" w:left="0"/>
              <w:jc w:val="center"/>
            </w:pPr>
            <w:r>
              <w:t>-</w:t>
            </w:r>
          </w:p>
        </w:tc>
        <w:tc>
          <w:tcPr>
            <w:tcW w:type="dxa" w:w="907"/>
            <w:tcMar>
              <w:left w:type="dxa" w:w="0"/>
              <w:right w:type="dxa" w:w="0"/>
            </w:tcMar>
          </w:tcPr>
          <w:p w14:paraId="2E750000">
            <w:pPr>
              <w:pStyle w:val="Style_2"/>
              <w:ind w:firstLine="0" w:left="0"/>
              <w:jc w:val="center"/>
            </w:pPr>
            <w:r>
              <w:t>-</w:t>
            </w:r>
          </w:p>
        </w:tc>
        <w:tc>
          <w:tcPr>
            <w:tcW w:type="dxa" w:w="1020"/>
            <w:tcMar>
              <w:left w:type="dxa" w:w="0"/>
              <w:right w:type="dxa" w:w="0"/>
            </w:tcMar>
          </w:tcPr>
          <w:p w14:paraId="2F750000">
            <w:pPr>
              <w:pStyle w:val="Style_2"/>
              <w:ind w:firstLine="0" w:left="0"/>
              <w:jc w:val="center"/>
            </w:pPr>
            <w:r>
              <w:t>-</w:t>
            </w:r>
          </w:p>
        </w:tc>
        <w:tc>
          <w:tcPr>
            <w:tcW w:type="dxa" w:w="964"/>
            <w:tcMar>
              <w:left w:type="dxa" w:w="0"/>
              <w:right w:type="dxa" w:w="0"/>
            </w:tcMar>
          </w:tcPr>
          <w:p w14:paraId="30750000">
            <w:pPr>
              <w:pStyle w:val="Style_2"/>
              <w:ind w:firstLine="0" w:left="0"/>
              <w:jc w:val="center"/>
            </w:pPr>
            <w:r>
              <w:t>0,099</w:t>
            </w:r>
          </w:p>
        </w:tc>
        <w:tc>
          <w:tcPr>
            <w:tcW w:type="dxa" w:w="964"/>
            <w:tcMar>
              <w:left w:type="dxa" w:w="0"/>
              <w:right w:type="dxa" w:w="0"/>
            </w:tcMar>
          </w:tcPr>
          <w:p w14:paraId="31750000">
            <w:pPr>
              <w:pStyle w:val="Style_2"/>
              <w:ind w:firstLine="0" w:left="0"/>
              <w:jc w:val="center"/>
            </w:pPr>
            <w:r>
              <w:t>0,395</w:t>
            </w:r>
          </w:p>
        </w:tc>
        <w:tc>
          <w:tcPr>
            <w:tcW w:type="dxa" w:w="964"/>
            <w:tcMar>
              <w:left w:type="dxa" w:w="0"/>
              <w:right w:type="dxa" w:w="0"/>
            </w:tcMar>
          </w:tcPr>
          <w:p w14:paraId="32750000">
            <w:pPr>
              <w:pStyle w:val="Style_2"/>
              <w:ind w:firstLine="0" w:left="0"/>
              <w:jc w:val="center"/>
            </w:pPr>
            <w:r>
              <w:t>0,723</w:t>
            </w:r>
          </w:p>
        </w:tc>
        <w:tc>
          <w:tcPr>
            <w:tcW w:type="dxa" w:w="1020"/>
            <w:tcMar>
              <w:left w:type="dxa" w:w="0"/>
              <w:right w:type="dxa" w:w="0"/>
            </w:tcMar>
          </w:tcPr>
          <w:p w14:paraId="33750000">
            <w:pPr>
              <w:pStyle w:val="Style_2"/>
              <w:ind w:firstLine="0" w:left="0"/>
              <w:jc w:val="center"/>
            </w:pPr>
            <w:r>
              <w:t>1,051</w:t>
            </w:r>
          </w:p>
        </w:tc>
        <w:tc>
          <w:tcPr>
            <w:tcW w:type="dxa" w:w="964"/>
            <w:tcMar>
              <w:left w:type="dxa" w:w="0"/>
              <w:right w:type="dxa" w:w="0"/>
            </w:tcMar>
          </w:tcPr>
          <w:p w14:paraId="34750000">
            <w:pPr>
              <w:pStyle w:val="Style_2"/>
              <w:ind w:firstLine="0" w:left="0"/>
              <w:jc w:val="center"/>
            </w:pPr>
            <w:r>
              <w:t>1,378</w:t>
            </w:r>
          </w:p>
        </w:tc>
        <w:tc>
          <w:tcPr>
            <w:tcW w:type="dxa" w:w="964"/>
            <w:tcMar>
              <w:left w:type="dxa" w:w="0"/>
              <w:right w:type="dxa" w:w="0"/>
            </w:tcMar>
          </w:tcPr>
          <w:p w14:paraId="35750000">
            <w:pPr>
              <w:pStyle w:val="Style_2"/>
              <w:ind w:firstLine="0" w:left="0"/>
              <w:jc w:val="center"/>
            </w:pPr>
            <w:r>
              <w:t>1,708</w:t>
            </w:r>
          </w:p>
        </w:tc>
      </w:tr>
      <w:tr>
        <w:tc>
          <w:tcPr>
            <w:tcW w:type="dxa" w:w="2957"/>
            <w:tcMar>
              <w:left w:type="dxa" w:w="0"/>
              <w:right w:type="dxa" w:w="0"/>
            </w:tcMar>
          </w:tcPr>
          <w:p w14:paraId="36750000">
            <w:pPr>
              <w:pStyle w:val="Style_2"/>
              <w:ind w:firstLine="0" w:left="283"/>
              <w:jc w:val="left"/>
            </w:pPr>
            <w:r>
              <w:t>Республика Северная Осетия - Алания</w:t>
            </w:r>
          </w:p>
        </w:tc>
        <w:tc>
          <w:tcPr>
            <w:tcW w:type="dxa" w:w="850"/>
            <w:tcMar>
              <w:left w:type="dxa" w:w="0"/>
              <w:right w:type="dxa" w:w="0"/>
            </w:tcMar>
          </w:tcPr>
          <w:p w14:paraId="37750000">
            <w:pPr>
              <w:pStyle w:val="Style_2"/>
              <w:ind w:firstLine="0" w:left="0"/>
              <w:jc w:val="center"/>
            </w:pPr>
            <w:r>
              <w:t>-</w:t>
            </w:r>
          </w:p>
        </w:tc>
        <w:tc>
          <w:tcPr>
            <w:tcW w:type="dxa" w:w="850"/>
            <w:tcMar>
              <w:left w:type="dxa" w:w="0"/>
              <w:right w:type="dxa" w:w="0"/>
            </w:tcMar>
          </w:tcPr>
          <w:p w14:paraId="38750000">
            <w:pPr>
              <w:pStyle w:val="Style_2"/>
              <w:ind w:firstLine="0" w:left="0"/>
              <w:jc w:val="center"/>
            </w:pPr>
            <w:r>
              <w:t>-</w:t>
            </w:r>
          </w:p>
        </w:tc>
        <w:tc>
          <w:tcPr>
            <w:tcW w:type="dxa" w:w="907"/>
            <w:tcMar>
              <w:left w:type="dxa" w:w="0"/>
              <w:right w:type="dxa" w:w="0"/>
            </w:tcMar>
          </w:tcPr>
          <w:p w14:paraId="39750000">
            <w:pPr>
              <w:pStyle w:val="Style_2"/>
              <w:ind w:firstLine="0" w:left="0"/>
              <w:jc w:val="center"/>
            </w:pPr>
            <w:r>
              <w:t>-</w:t>
            </w:r>
          </w:p>
        </w:tc>
        <w:tc>
          <w:tcPr>
            <w:tcW w:type="dxa" w:w="907"/>
            <w:tcMar>
              <w:left w:type="dxa" w:w="0"/>
              <w:right w:type="dxa" w:w="0"/>
            </w:tcMar>
          </w:tcPr>
          <w:p w14:paraId="3A750000">
            <w:pPr>
              <w:pStyle w:val="Style_2"/>
              <w:ind w:firstLine="0" w:left="0"/>
              <w:jc w:val="center"/>
            </w:pPr>
            <w:r>
              <w:t>-</w:t>
            </w:r>
          </w:p>
        </w:tc>
        <w:tc>
          <w:tcPr>
            <w:tcW w:type="dxa" w:w="907"/>
            <w:tcMar>
              <w:left w:type="dxa" w:w="0"/>
              <w:right w:type="dxa" w:w="0"/>
            </w:tcMar>
          </w:tcPr>
          <w:p w14:paraId="3B750000">
            <w:pPr>
              <w:pStyle w:val="Style_2"/>
              <w:ind w:firstLine="0" w:left="0"/>
              <w:jc w:val="center"/>
            </w:pPr>
            <w:r>
              <w:t>-</w:t>
            </w:r>
          </w:p>
        </w:tc>
        <w:tc>
          <w:tcPr>
            <w:tcW w:type="dxa" w:w="1020"/>
            <w:tcMar>
              <w:left w:type="dxa" w:w="0"/>
              <w:right w:type="dxa" w:w="0"/>
            </w:tcMar>
          </w:tcPr>
          <w:p w14:paraId="3C750000">
            <w:pPr>
              <w:pStyle w:val="Style_2"/>
              <w:ind w:firstLine="0" w:left="0"/>
              <w:jc w:val="center"/>
            </w:pPr>
            <w:r>
              <w:t>-</w:t>
            </w:r>
          </w:p>
        </w:tc>
        <w:tc>
          <w:tcPr>
            <w:tcW w:type="dxa" w:w="964"/>
            <w:tcMar>
              <w:left w:type="dxa" w:w="0"/>
              <w:right w:type="dxa" w:w="0"/>
            </w:tcMar>
          </w:tcPr>
          <w:p w14:paraId="3D750000">
            <w:pPr>
              <w:pStyle w:val="Style_2"/>
              <w:ind w:firstLine="0" w:left="0"/>
              <w:jc w:val="center"/>
            </w:pPr>
            <w:r>
              <w:t>0,133</w:t>
            </w:r>
          </w:p>
        </w:tc>
        <w:tc>
          <w:tcPr>
            <w:tcW w:type="dxa" w:w="964"/>
            <w:tcMar>
              <w:left w:type="dxa" w:w="0"/>
              <w:right w:type="dxa" w:w="0"/>
            </w:tcMar>
          </w:tcPr>
          <w:p w14:paraId="3E750000">
            <w:pPr>
              <w:pStyle w:val="Style_2"/>
              <w:ind w:firstLine="0" w:left="0"/>
              <w:jc w:val="center"/>
            </w:pPr>
            <w:r>
              <w:t>0,534</w:t>
            </w:r>
          </w:p>
        </w:tc>
        <w:tc>
          <w:tcPr>
            <w:tcW w:type="dxa" w:w="964"/>
            <w:tcMar>
              <w:left w:type="dxa" w:w="0"/>
              <w:right w:type="dxa" w:w="0"/>
            </w:tcMar>
          </w:tcPr>
          <w:p w14:paraId="3F750000">
            <w:pPr>
              <w:pStyle w:val="Style_2"/>
              <w:ind w:firstLine="0" w:left="0"/>
              <w:jc w:val="center"/>
            </w:pPr>
            <w:r>
              <w:t>0,976</w:t>
            </w:r>
          </w:p>
        </w:tc>
        <w:tc>
          <w:tcPr>
            <w:tcW w:type="dxa" w:w="1020"/>
            <w:tcMar>
              <w:left w:type="dxa" w:w="0"/>
              <w:right w:type="dxa" w:w="0"/>
            </w:tcMar>
          </w:tcPr>
          <w:p w14:paraId="40750000">
            <w:pPr>
              <w:pStyle w:val="Style_2"/>
              <w:ind w:firstLine="0" w:left="0"/>
              <w:jc w:val="center"/>
            </w:pPr>
            <w:r>
              <w:t>1,42</w:t>
            </w:r>
          </w:p>
        </w:tc>
        <w:tc>
          <w:tcPr>
            <w:tcW w:type="dxa" w:w="964"/>
            <w:tcMar>
              <w:left w:type="dxa" w:w="0"/>
              <w:right w:type="dxa" w:w="0"/>
            </w:tcMar>
          </w:tcPr>
          <w:p w14:paraId="41750000">
            <w:pPr>
              <w:pStyle w:val="Style_2"/>
              <w:ind w:firstLine="0" w:left="0"/>
              <w:jc w:val="center"/>
            </w:pPr>
            <w:r>
              <w:t>1,861</w:t>
            </w:r>
          </w:p>
        </w:tc>
        <w:tc>
          <w:tcPr>
            <w:tcW w:type="dxa" w:w="964"/>
            <w:tcMar>
              <w:left w:type="dxa" w:w="0"/>
              <w:right w:type="dxa" w:w="0"/>
            </w:tcMar>
          </w:tcPr>
          <w:p w14:paraId="42750000">
            <w:pPr>
              <w:pStyle w:val="Style_2"/>
              <w:ind w:firstLine="0" w:left="0"/>
              <w:jc w:val="center"/>
            </w:pPr>
            <w:r>
              <w:t>2,306</w:t>
            </w:r>
          </w:p>
        </w:tc>
      </w:tr>
      <w:tr>
        <w:tc>
          <w:tcPr>
            <w:tcW w:type="dxa" w:w="2957"/>
            <w:tcMar>
              <w:left w:type="dxa" w:w="0"/>
              <w:right w:type="dxa" w:w="0"/>
            </w:tcMar>
          </w:tcPr>
          <w:p w14:paraId="43750000">
            <w:pPr>
              <w:pStyle w:val="Style_2"/>
              <w:ind w:firstLine="0" w:left="283"/>
              <w:jc w:val="left"/>
            </w:pPr>
            <w:r>
              <w:t>Чеченская Республика</w:t>
            </w:r>
          </w:p>
        </w:tc>
        <w:tc>
          <w:tcPr>
            <w:tcW w:type="dxa" w:w="850"/>
            <w:tcMar>
              <w:left w:type="dxa" w:w="0"/>
              <w:right w:type="dxa" w:w="0"/>
            </w:tcMar>
          </w:tcPr>
          <w:p w14:paraId="44750000">
            <w:pPr>
              <w:pStyle w:val="Style_2"/>
              <w:ind w:firstLine="0" w:left="0"/>
              <w:jc w:val="center"/>
            </w:pPr>
            <w:r>
              <w:t>-</w:t>
            </w:r>
          </w:p>
        </w:tc>
        <w:tc>
          <w:tcPr>
            <w:tcW w:type="dxa" w:w="850"/>
            <w:tcMar>
              <w:left w:type="dxa" w:w="0"/>
              <w:right w:type="dxa" w:w="0"/>
            </w:tcMar>
          </w:tcPr>
          <w:p w14:paraId="45750000">
            <w:pPr>
              <w:pStyle w:val="Style_2"/>
              <w:ind w:firstLine="0" w:left="0"/>
              <w:jc w:val="center"/>
            </w:pPr>
            <w:r>
              <w:t>-</w:t>
            </w:r>
          </w:p>
        </w:tc>
        <w:tc>
          <w:tcPr>
            <w:tcW w:type="dxa" w:w="907"/>
            <w:tcMar>
              <w:left w:type="dxa" w:w="0"/>
              <w:right w:type="dxa" w:w="0"/>
            </w:tcMar>
          </w:tcPr>
          <w:p w14:paraId="46750000">
            <w:pPr>
              <w:pStyle w:val="Style_2"/>
              <w:ind w:firstLine="0" w:left="0"/>
              <w:jc w:val="center"/>
            </w:pPr>
            <w:r>
              <w:t>-</w:t>
            </w:r>
          </w:p>
        </w:tc>
        <w:tc>
          <w:tcPr>
            <w:tcW w:type="dxa" w:w="907"/>
            <w:tcMar>
              <w:left w:type="dxa" w:w="0"/>
              <w:right w:type="dxa" w:w="0"/>
            </w:tcMar>
          </w:tcPr>
          <w:p w14:paraId="47750000">
            <w:pPr>
              <w:pStyle w:val="Style_2"/>
              <w:ind w:firstLine="0" w:left="0"/>
              <w:jc w:val="center"/>
            </w:pPr>
            <w:r>
              <w:t>-</w:t>
            </w:r>
          </w:p>
        </w:tc>
        <w:tc>
          <w:tcPr>
            <w:tcW w:type="dxa" w:w="907"/>
            <w:tcMar>
              <w:left w:type="dxa" w:w="0"/>
              <w:right w:type="dxa" w:w="0"/>
            </w:tcMar>
          </w:tcPr>
          <w:p w14:paraId="48750000">
            <w:pPr>
              <w:pStyle w:val="Style_2"/>
              <w:ind w:firstLine="0" w:left="0"/>
              <w:jc w:val="center"/>
            </w:pPr>
            <w:r>
              <w:t>-</w:t>
            </w:r>
          </w:p>
        </w:tc>
        <w:tc>
          <w:tcPr>
            <w:tcW w:type="dxa" w:w="1020"/>
            <w:tcMar>
              <w:left w:type="dxa" w:w="0"/>
              <w:right w:type="dxa" w:w="0"/>
            </w:tcMar>
          </w:tcPr>
          <w:p w14:paraId="49750000">
            <w:pPr>
              <w:pStyle w:val="Style_2"/>
              <w:ind w:firstLine="0" w:left="0"/>
              <w:jc w:val="center"/>
            </w:pPr>
            <w:r>
              <w:t>-</w:t>
            </w:r>
          </w:p>
        </w:tc>
        <w:tc>
          <w:tcPr>
            <w:tcW w:type="dxa" w:w="964"/>
            <w:tcMar>
              <w:left w:type="dxa" w:w="0"/>
              <w:right w:type="dxa" w:w="0"/>
            </w:tcMar>
          </w:tcPr>
          <w:p w14:paraId="4A750000">
            <w:pPr>
              <w:pStyle w:val="Style_2"/>
              <w:ind w:firstLine="0" w:left="0"/>
              <w:jc w:val="center"/>
            </w:pPr>
            <w:r>
              <w:t>0,245</w:t>
            </w:r>
          </w:p>
        </w:tc>
        <w:tc>
          <w:tcPr>
            <w:tcW w:type="dxa" w:w="964"/>
            <w:tcMar>
              <w:left w:type="dxa" w:w="0"/>
              <w:right w:type="dxa" w:w="0"/>
            </w:tcMar>
          </w:tcPr>
          <w:p w14:paraId="4B750000">
            <w:pPr>
              <w:pStyle w:val="Style_2"/>
              <w:ind w:firstLine="0" w:left="0"/>
              <w:jc w:val="center"/>
            </w:pPr>
            <w:r>
              <w:t>0,98</w:t>
            </w:r>
          </w:p>
        </w:tc>
        <w:tc>
          <w:tcPr>
            <w:tcW w:type="dxa" w:w="964"/>
            <w:tcMar>
              <w:left w:type="dxa" w:w="0"/>
              <w:right w:type="dxa" w:w="0"/>
            </w:tcMar>
          </w:tcPr>
          <w:p w14:paraId="4C750000">
            <w:pPr>
              <w:pStyle w:val="Style_2"/>
              <w:ind w:firstLine="0" w:left="0"/>
              <w:jc w:val="center"/>
            </w:pPr>
            <w:r>
              <w:t>1,794</w:t>
            </w:r>
          </w:p>
        </w:tc>
        <w:tc>
          <w:tcPr>
            <w:tcW w:type="dxa" w:w="1020"/>
            <w:tcMar>
              <w:left w:type="dxa" w:w="0"/>
              <w:right w:type="dxa" w:w="0"/>
            </w:tcMar>
          </w:tcPr>
          <w:p w14:paraId="4D750000">
            <w:pPr>
              <w:pStyle w:val="Style_2"/>
              <w:ind w:firstLine="0" w:left="0"/>
              <w:jc w:val="center"/>
            </w:pPr>
            <w:r>
              <w:t>2,608</w:t>
            </w:r>
          </w:p>
        </w:tc>
        <w:tc>
          <w:tcPr>
            <w:tcW w:type="dxa" w:w="964"/>
            <w:tcMar>
              <w:left w:type="dxa" w:w="0"/>
              <w:right w:type="dxa" w:w="0"/>
            </w:tcMar>
          </w:tcPr>
          <w:p w14:paraId="4E750000">
            <w:pPr>
              <w:pStyle w:val="Style_2"/>
              <w:ind w:firstLine="0" w:left="0"/>
              <w:jc w:val="center"/>
            </w:pPr>
            <w:r>
              <w:t>3,418</w:t>
            </w:r>
          </w:p>
        </w:tc>
        <w:tc>
          <w:tcPr>
            <w:tcW w:type="dxa" w:w="964"/>
            <w:tcMar>
              <w:left w:type="dxa" w:w="0"/>
              <w:right w:type="dxa" w:w="0"/>
            </w:tcMar>
          </w:tcPr>
          <w:p w14:paraId="4F750000">
            <w:pPr>
              <w:pStyle w:val="Style_2"/>
              <w:ind w:firstLine="0" w:left="0"/>
              <w:jc w:val="center"/>
            </w:pPr>
            <w:r>
              <w:t>4,236</w:t>
            </w:r>
          </w:p>
        </w:tc>
      </w:tr>
      <w:tr>
        <w:tc>
          <w:tcPr>
            <w:tcW w:type="dxa" w:w="2957"/>
            <w:tcMar>
              <w:left w:type="dxa" w:w="0"/>
              <w:right w:type="dxa" w:w="0"/>
            </w:tcMar>
          </w:tcPr>
          <w:p w14:paraId="50750000">
            <w:pPr>
              <w:pStyle w:val="Style_2"/>
              <w:ind w:firstLine="0" w:left="283"/>
              <w:jc w:val="left"/>
            </w:pPr>
            <w:r>
              <w:t>Ставропольский край</w:t>
            </w:r>
          </w:p>
        </w:tc>
        <w:tc>
          <w:tcPr>
            <w:tcW w:type="dxa" w:w="850"/>
            <w:tcMar>
              <w:left w:type="dxa" w:w="0"/>
              <w:right w:type="dxa" w:w="0"/>
            </w:tcMar>
          </w:tcPr>
          <w:p w14:paraId="51750000">
            <w:pPr>
              <w:pStyle w:val="Style_2"/>
              <w:ind w:firstLine="0" w:left="0"/>
              <w:jc w:val="center"/>
            </w:pPr>
            <w:r>
              <w:t>-</w:t>
            </w:r>
          </w:p>
        </w:tc>
        <w:tc>
          <w:tcPr>
            <w:tcW w:type="dxa" w:w="850"/>
            <w:tcMar>
              <w:left w:type="dxa" w:w="0"/>
              <w:right w:type="dxa" w:w="0"/>
            </w:tcMar>
          </w:tcPr>
          <w:p w14:paraId="52750000">
            <w:pPr>
              <w:pStyle w:val="Style_2"/>
              <w:ind w:firstLine="0" w:left="0"/>
              <w:jc w:val="center"/>
            </w:pPr>
            <w:r>
              <w:t>-</w:t>
            </w:r>
          </w:p>
        </w:tc>
        <w:tc>
          <w:tcPr>
            <w:tcW w:type="dxa" w:w="907"/>
            <w:tcMar>
              <w:left w:type="dxa" w:w="0"/>
              <w:right w:type="dxa" w:w="0"/>
            </w:tcMar>
          </w:tcPr>
          <w:p w14:paraId="53750000">
            <w:pPr>
              <w:pStyle w:val="Style_2"/>
              <w:ind w:firstLine="0" w:left="0"/>
              <w:jc w:val="center"/>
            </w:pPr>
            <w:r>
              <w:t>-</w:t>
            </w:r>
          </w:p>
        </w:tc>
        <w:tc>
          <w:tcPr>
            <w:tcW w:type="dxa" w:w="907"/>
            <w:tcMar>
              <w:left w:type="dxa" w:w="0"/>
              <w:right w:type="dxa" w:w="0"/>
            </w:tcMar>
          </w:tcPr>
          <w:p w14:paraId="54750000">
            <w:pPr>
              <w:pStyle w:val="Style_2"/>
              <w:ind w:firstLine="0" w:left="0"/>
              <w:jc w:val="center"/>
            </w:pPr>
            <w:r>
              <w:t>-</w:t>
            </w:r>
          </w:p>
        </w:tc>
        <w:tc>
          <w:tcPr>
            <w:tcW w:type="dxa" w:w="907"/>
            <w:tcMar>
              <w:left w:type="dxa" w:w="0"/>
              <w:right w:type="dxa" w:w="0"/>
            </w:tcMar>
          </w:tcPr>
          <w:p w14:paraId="55750000">
            <w:pPr>
              <w:pStyle w:val="Style_2"/>
              <w:ind w:firstLine="0" w:left="0"/>
              <w:jc w:val="center"/>
            </w:pPr>
            <w:r>
              <w:t>-</w:t>
            </w:r>
          </w:p>
        </w:tc>
        <w:tc>
          <w:tcPr>
            <w:tcW w:type="dxa" w:w="1020"/>
            <w:tcMar>
              <w:left w:type="dxa" w:w="0"/>
              <w:right w:type="dxa" w:w="0"/>
            </w:tcMar>
          </w:tcPr>
          <w:p w14:paraId="56750000">
            <w:pPr>
              <w:pStyle w:val="Style_2"/>
              <w:ind w:firstLine="0" w:left="0"/>
              <w:jc w:val="center"/>
            </w:pPr>
            <w:r>
              <w:t>-</w:t>
            </w:r>
          </w:p>
        </w:tc>
        <w:tc>
          <w:tcPr>
            <w:tcW w:type="dxa" w:w="964"/>
            <w:tcMar>
              <w:left w:type="dxa" w:w="0"/>
              <w:right w:type="dxa" w:w="0"/>
            </w:tcMar>
          </w:tcPr>
          <w:p w14:paraId="57750000">
            <w:pPr>
              <w:pStyle w:val="Style_2"/>
              <w:ind w:firstLine="0" w:left="0"/>
              <w:jc w:val="center"/>
            </w:pPr>
            <w:r>
              <w:t>0,564</w:t>
            </w:r>
          </w:p>
        </w:tc>
        <w:tc>
          <w:tcPr>
            <w:tcW w:type="dxa" w:w="964"/>
            <w:tcMar>
              <w:left w:type="dxa" w:w="0"/>
              <w:right w:type="dxa" w:w="0"/>
            </w:tcMar>
          </w:tcPr>
          <w:p w14:paraId="58750000">
            <w:pPr>
              <w:pStyle w:val="Style_2"/>
              <w:ind w:firstLine="0" w:left="0"/>
              <w:jc w:val="center"/>
            </w:pPr>
            <w:r>
              <w:t>2,258</w:t>
            </w:r>
          </w:p>
        </w:tc>
        <w:tc>
          <w:tcPr>
            <w:tcW w:type="dxa" w:w="964"/>
            <w:tcMar>
              <w:left w:type="dxa" w:w="0"/>
              <w:right w:type="dxa" w:w="0"/>
            </w:tcMar>
          </w:tcPr>
          <w:p w14:paraId="59750000">
            <w:pPr>
              <w:pStyle w:val="Style_2"/>
              <w:ind w:firstLine="0" w:left="0"/>
              <w:jc w:val="center"/>
            </w:pPr>
            <w:r>
              <w:t>4,13</w:t>
            </w:r>
          </w:p>
        </w:tc>
        <w:tc>
          <w:tcPr>
            <w:tcW w:type="dxa" w:w="1020"/>
            <w:tcMar>
              <w:left w:type="dxa" w:w="0"/>
              <w:right w:type="dxa" w:w="0"/>
            </w:tcMar>
          </w:tcPr>
          <w:p w14:paraId="5A750000">
            <w:pPr>
              <w:pStyle w:val="Style_2"/>
              <w:ind w:firstLine="0" w:left="0"/>
              <w:jc w:val="center"/>
            </w:pPr>
            <w:r>
              <w:t>6,004</w:t>
            </w:r>
          </w:p>
        </w:tc>
        <w:tc>
          <w:tcPr>
            <w:tcW w:type="dxa" w:w="964"/>
            <w:tcMar>
              <w:left w:type="dxa" w:w="0"/>
              <w:right w:type="dxa" w:w="0"/>
            </w:tcMar>
          </w:tcPr>
          <w:p w14:paraId="5B750000">
            <w:pPr>
              <w:pStyle w:val="Style_2"/>
              <w:ind w:firstLine="0" w:left="0"/>
              <w:jc w:val="center"/>
            </w:pPr>
            <w:r>
              <w:t>7,87</w:t>
            </w:r>
          </w:p>
        </w:tc>
        <w:tc>
          <w:tcPr>
            <w:tcW w:type="dxa" w:w="964"/>
            <w:tcMar>
              <w:left w:type="dxa" w:w="0"/>
              <w:right w:type="dxa" w:w="0"/>
            </w:tcMar>
          </w:tcPr>
          <w:p w14:paraId="5C750000">
            <w:pPr>
              <w:pStyle w:val="Style_2"/>
              <w:ind w:firstLine="0" w:left="0"/>
              <w:jc w:val="center"/>
            </w:pPr>
            <w:r>
              <w:t>9,753</w:t>
            </w:r>
          </w:p>
        </w:tc>
      </w:tr>
      <w:tr>
        <w:tc>
          <w:tcPr>
            <w:tcW w:type="dxa" w:w="14238"/>
            <w:gridSpan w:val="13"/>
            <w:tcMar>
              <w:left w:type="dxa" w:w="0"/>
              <w:right w:type="dxa" w:w="0"/>
            </w:tcMar>
          </w:tcPr>
          <w:p w14:paraId="5D750000">
            <w:pPr>
              <w:pStyle w:val="Style_2"/>
              <w:ind w:firstLine="0" w:left="0"/>
              <w:jc w:val="left"/>
            </w:pPr>
            <w:r>
              <w:t>Цель - обеспечение благоприятных условий для развития субъектов малого и среднего предпринимательства</w:t>
            </w:r>
          </w:p>
          <w:p w14:paraId="5E750000">
            <w:pPr>
              <w:pStyle w:val="Style_2"/>
              <w:ind w:firstLine="0" w:left="0"/>
              <w:jc w:val="left"/>
            </w:pPr>
            <w:r>
              <w:t>Задача - обеспечение доступности финансовой, имущественной, образовательной и информационно-консультационной поддержки для субъектов малого и среднего предпринимательства; сокращение издержек субъектов малого и среднего предпринимательства, связанных с государственным регулированием</w:t>
            </w:r>
          </w:p>
        </w:tc>
      </w:tr>
      <w:tr>
        <w:tc>
          <w:tcPr>
            <w:tcW w:type="dxa" w:w="14238"/>
            <w:gridSpan w:val="13"/>
            <w:tcMar>
              <w:left w:type="dxa" w:w="0"/>
              <w:right w:type="dxa" w:w="0"/>
            </w:tcMar>
          </w:tcPr>
          <w:p w14:paraId="5F750000">
            <w:pPr>
              <w:pStyle w:val="Style_2"/>
              <w:ind w:firstLine="0" w:left="0"/>
              <w:jc w:val="center"/>
              <w:outlineLvl w:val="3"/>
            </w:pPr>
            <w:r>
              <w:t>Количество субъектов малого и среднего предпринимательства и самозанятых граждан, получивших поддержку в рамках федерального проекта "Акселерация субъектов малого и среднего предпринимательства" (нарастающим итогом) (тыс. единиц)</w:t>
            </w:r>
          </w:p>
        </w:tc>
      </w:tr>
      <w:tr>
        <w:tc>
          <w:tcPr>
            <w:tcW w:type="dxa" w:w="2957"/>
            <w:tcMar>
              <w:left w:type="dxa" w:w="0"/>
              <w:right w:type="dxa" w:w="0"/>
            </w:tcMar>
          </w:tcPr>
          <w:p w14:paraId="60750000">
            <w:pPr>
              <w:pStyle w:val="Style_2"/>
              <w:ind w:firstLine="0" w:left="283"/>
              <w:jc w:val="left"/>
            </w:pPr>
            <w:r>
              <w:t>Российская Федерация</w:t>
            </w:r>
          </w:p>
        </w:tc>
        <w:tc>
          <w:tcPr>
            <w:tcW w:type="dxa" w:w="850"/>
            <w:tcMar>
              <w:left w:type="dxa" w:w="0"/>
              <w:right w:type="dxa" w:w="0"/>
            </w:tcMar>
          </w:tcPr>
          <w:p w14:paraId="61750000">
            <w:pPr>
              <w:pStyle w:val="Style_2"/>
              <w:ind w:firstLine="0" w:left="0"/>
              <w:jc w:val="center"/>
            </w:pPr>
            <w:r>
              <w:t>-</w:t>
            </w:r>
          </w:p>
        </w:tc>
        <w:tc>
          <w:tcPr>
            <w:tcW w:type="dxa" w:w="850"/>
            <w:tcMar>
              <w:left w:type="dxa" w:w="0"/>
              <w:right w:type="dxa" w:w="0"/>
            </w:tcMar>
          </w:tcPr>
          <w:p w14:paraId="62750000">
            <w:pPr>
              <w:pStyle w:val="Style_2"/>
              <w:ind w:firstLine="0" w:left="0"/>
              <w:jc w:val="center"/>
            </w:pPr>
            <w:r>
              <w:t>-</w:t>
            </w:r>
          </w:p>
        </w:tc>
        <w:tc>
          <w:tcPr>
            <w:tcW w:type="dxa" w:w="907"/>
            <w:tcMar>
              <w:left w:type="dxa" w:w="0"/>
              <w:right w:type="dxa" w:w="0"/>
            </w:tcMar>
          </w:tcPr>
          <w:p w14:paraId="63750000">
            <w:pPr>
              <w:pStyle w:val="Style_2"/>
              <w:ind w:firstLine="0" w:left="0"/>
              <w:jc w:val="center"/>
            </w:pPr>
            <w:r>
              <w:t>-</w:t>
            </w:r>
          </w:p>
        </w:tc>
        <w:tc>
          <w:tcPr>
            <w:tcW w:type="dxa" w:w="907"/>
            <w:tcMar>
              <w:left w:type="dxa" w:w="0"/>
              <w:right w:type="dxa" w:w="0"/>
            </w:tcMar>
          </w:tcPr>
          <w:p w14:paraId="64750000">
            <w:pPr>
              <w:pStyle w:val="Style_2"/>
              <w:ind w:firstLine="0" w:left="0"/>
              <w:jc w:val="center"/>
            </w:pPr>
            <w:r>
              <w:t>-</w:t>
            </w:r>
          </w:p>
        </w:tc>
        <w:tc>
          <w:tcPr>
            <w:tcW w:type="dxa" w:w="907"/>
            <w:tcMar>
              <w:left w:type="dxa" w:w="0"/>
              <w:right w:type="dxa" w:w="0"/>
            </w:tcMar>
          </w:tcPr>
          <w:p w14:paraId="65750000">
            <w:pPr>
              <w:pStyle w:val="Style_2"/>
              <w:ind w:firstLine="0" w:left="0"/>
              <w:jc w:val="center"/>
            </w:pPr>
            <w:r>
              <w:t>-</w:t>
            </w:r>
          </w:p>
        </w:tc>
        <w:tc>
          <w:tcPr>
            <w:tcW w:type="dxa" w:w="1020"/>
            <w:tcMar>
              <w:left w:type="dxa" w:w="0"/>
              <w:right w:type="dxa" w:w="0"/>
            </w:tcMar>
          </w:tcPr>
          <w:p w14:paraId="66750000">
            <w:pPr>
              <w:pStyle w:val="Style_2"/>
              <w:ind w:firstLine="0" w:left="0"/>
              <w:jc w:val="center"/>
            </w:pPr>
            <w:r>
              <w:t>-</w:t>
            </w:r>
          </w:p>
        </w:tc>
        <w:tc>
          <w:tcPr>
            <w:tcW w:type="dxa" w:w="964"/>
            <w:tcMar>
              <w:left w:type="dxa" w:w="0"/>
              <w:right w:type="dxa" w:w="0"/>
            </w:tcMar>
          </w:tcPr>
          <w:p w14:paraId="67750000">
            <w:pPr>
              <w:pStyle w:val="Style_2"/>
              <w:ind w:firstLine="0" w:left="0"/>
              <w:jc w:val="center"/>
            </w:pPr>
            <w:r>
              <w:t>189,298</w:t>
            </w:r>
          </w:p>
        </w:tc>
        <w:tc>
          <w:tcPr>
            <w:tcW w:type="dxa" w:w="964"/>
            <w:tcMar>
              <w:left w:type="dxa" w:w="0"/>
              <w:right w:type="dxa" w:w="0"/>
            </w:tcMar>
          </w:tcPr>
          <w:p w14:paraId="68750000">
            <w:pPr>
              <w:pStyle w:val="Style_2"/>
              <w:ind w:firstLine="0" w:left="0"/>
              <w:jc w:val="center"/>
            </w:pPr>
            <w:r>
              <w:t>268,196</w:t>
            </w:r>
          </w:p>
        </w:tc>
        <w:tc>
          <w:tcPr>
            <w:tcW w:type="dxa" w:w="964"/>
            <w:tcMar>
              <w:left w:type="dxa" w:w="0"/>
              <w:right w:type="dxa" w:w="0"/>
            </w:tcMar>
          </w:tcPr>
          <w:p w14:paraId="69750000">
            <w:pPr>
              <w:pStyle w:val="Style_2"/>
              <w:ind w:firstLine="0" w:left="0"/>
              <w:jc w:val="center"/>
            </w:pPr>
            <w:r>
              <w:t>355,397</w:t>
            </w:r>
          </w:p>
        </w:tc>
        <w:tc>
          <w:tcPr>
            <w:tcW w:type="dxa" w:w="1020"/>
            <w:tcMar>
              <w:left w:type="dxa" w:w="0"/>
              <w:right w:type="dxa" w:w="0"/>
            </w:tcMar>
          </w:tcPr>
          <w:p w14:paraId="6A750000">
            <w:pPr>
              <w:pStyle w:val="Style_2"/>
              <w:ind w:firstLine="0" w:left="0"/>
              <w:jc w:val="center"/>
            </w:pPr>
            <w:r>
              <w:t>511,337</w:t>
            </w:r>
          </w:p>
        </w:tc>
        <w:tc>
          <w:tcPr>
            <w:tcW w:type="dxa" w:w="964"/>
            <w:tcMar>
              <w:left w:type="dxa" w:w="0"/>
              <w:right w:type="dxa" w:w="0"/>
            </w:tcMar>
          </w:tcPr>
          <w:p w14:paraId="6B750000">
            <w:pPr>
              <w:pStyle w:val="Style_2"/>
              <w:ind w:firstLine="0" w:left="0"/>
              <w:jc w:val="center"/>
            </w:pPr>
            <w:r>
              <w:t>675,504</w:t>
            </w:r>
          </w:p>
        </w:tc>
        <w:tc>
          <w:tcPr>
            <w:tcW w:type="dxa" w:w="964"/>
            <w:tcMar>
              <w:left w:type="dxa" w:w="0"/>
              <w:right w:type="dxa" w:w="0"/>
            </w:tcMar>
          </w:tcPr>
          <w:p w14:paraId="6C750000">
            <w:pPr>
              <w:pStyle w:val="Style_2"/>
              <w:ind w:firstLine="0" w:left="0"/>
              <w:jc w:val="center"/>
            </w:pPr>
            <w:r>
              <w:t>771,014</w:t>
            </w:r>
          </w:p>
        </w:tc>
      </w:tr>
      <w:tr>
        <w:tc>
          <w:tcPr>
            <w:tcW w:type="dxa" w:w="2957"/>
            <w:tcMar>
              <w:left w:type="dxa" w:w="0"/>
              <w:right w:type="dxa" w:w="0"/>
            </w:tcMar>
          </w:tcPr>
          <w:p w14:paraId="6D750000">
            <w:pPr>
              <w:pStyle w:val="Style_2"/>
              <w:ind w:firstLine="0" w:left="283"/>
              <w:jc w:val="left"/>
            </w:pPr>
            <w:r>
              <w:t>Северо-Кавказский федеральный округ</w:t>
            </w:r>
          </w:p>
        </w:tc>
        <w:tc>
          <w:tcPr>
            <w:tcW w:type="dxa" w:w="850"/>
            <w:tcMar>
              <w:left w:type="dxa" w:w="0"/>
              <w:right w:type="dxa" w:w="0"/>
            </w:tcMar>
          </w:tcPr>
          <w:p w14:paraId="6E750000">
            <w:pPr>
              <w:pStyle w:val="Style_2"/>
              <w:ind w:firstLine="0" w:left="0"/>
              <w:jc w:val="center"/>
            </w:pPr>
            <w:r>
              <w:t>-</w:t>
            </w:r>
          </w:p>
        </w:tc>
        <w:tc>
          <w:tcPr>
            <w:tcW w:type="dxa" w:w="850"/>
            <w:tcMar>
              <w:left w:type="dxa" w:w="0"/>
              <w:right w:type="dxa" w:w="0"/>
            </w:tcMar>
          </w:tcPr>
          <w:p w14:paraId="6F750000">
            <w:pPr>
              <w:pStyle w:val="Style_2"/>
              <w:ind w:firstLine="0" w:left="0"/>
              <w:jc w:val="center"/>
            </w:pPr>
            <w:r>
              <w:t>-</w:t>
            </w:r>
          </w:p>
        </w:tc>
        <w:tc>
          <w:tcPr>
            <w:tcW w:type="dxa" w:w="907"/>
            <w:tcMar>
              <w:left w:type="dxa" w:w="0"/>
              <w:right w:type="dxa" w:w="0"/>
            </w:tcMar>
          </w:tcPr>
          <w:p w14:paraId="70750000">
            <w:pPr>
              <w:pStyle w:val="Style_2"/>
              <w:ind w:firstLine="0" w:left="0"/>
              <w:jc w:val="center"/>
            </w:pPr>
            <w:r>
              <w:t>-</w:t>
            </w:r>
          </w:p>
        </w:tc>
        <w:tc>
          <w:tcPr>
            <w:tcW w:type="dxa" w:w="907"/>
            <w:tcMar>
              <w:left w:type="dxa" w:w="0"/>
              <w:right w:type="dxa" w:w="0"/>
            </w:tcMar>
          </w:tcPr>
          <w:p w14:paraId="71750000">
            <w:pPr>
              <w:pStyle w:val="Style_2"/>
              <w:ind w:firstLine="0" w:left="0"/>
              <w:jc w:val="center"/>
            </w:pPr>
            <w:r>
              <w:t>-</w:t>
            </w:r>
          </w:p>
        </w:tc>
        <w:tc>
          <w:tcPr>
            <w:tcW w:type="dxa" w:w="907"/>
            <w:tcMar>
              <w:left w:type="dxa" w:w="0"/>
              <w:right w:type="dxa" w:w="0"/>
            </w:tcMar>
          </w:tcPr>
          <w:p w14:paraId="72750000">
            <w:pPr>
              <w:pStyle w:val="Style_2"/>
              <w:ind w:firstLine="0" w:left="0"/>
              <w:jc w:val="center"/>
            </w:pPr>
            <w:r>
              <w:t>-</w:t>
            </w:r>
          </w:p>
        </w:tc>
        <w:tc>
          <w:tcPr>
            <w:tcW w:type="dxa" w:w="1020"/>
            <w:tcMar>
              <w:left w:type="dxa" w:w="0"/>
              <w:right w:type="dxa" w:w="0"/>
            </w:tcMar>
          </w:tcPr>
          <w:p w14:paraId="73750000">
            <w:pPr>
              <w:pStyle w:val="Style_2"/>
              <w:ind w:firstLine="0" w:left="0"/>
              <w:jc w:val="center"/>
            </w:pPr>
            <w:r>
              <w:t>-</w:t>
            </w:r>
          </w:p>
        </w:tc>
        <w:tc>
          <w:tcPr>
            <w:tcW w:type="dxa" w:w="964"/>
            <w:tcMar>
              <w:left w:type="dxa" w:w="0"/>
              <w:right w:type="dxa" w:w="0"/>
            </w:tcMar>
          </w:tcPr>
          <w:p w14:paraId="74750000">
            <w:pPr>
              <w:pStyle w:val="Style_2"/>
              <w:ind w:firstLine="0" w:left="0"/>
              <w:jc w:val="center"/>
            </w:pPr>
            <w:r>
              <w:t>7,569</w:t>
            </w:r>
          </w:p>
        </w:tc>
        <w:tc>
          <w:tcPr>
            <w:tcW w:type="dxa" w:w="964"/>
            <w:tcMar>
              <w:left w:type="dxa" w:w="0"/>
              <w:right w:type="dxa" w:w="0"/>
            </w:tcMar>
          </w:tcPr>
          <w:p w14:paraId="75750000">
            <w:pPr>
              <w:pStyle w:val="Style_2"/>
              <w:ind w:firstLine="0" w:left="0"/>
              <w:jc w:val="center"/>
            </w:pPr>
            <w:r>
              <w:t>10,724</w:t>
            </w:r>
          </w:p>
        </w:tc>
        <w:tc>
          <w:tcPr>
            <w:tcW w:type="dxa" w:w="964"/>
            <w:tcMar>
              <w:left w:type="dxa" w:w="0"/>
              <w:right w:type="dxa" w:w="0"/>
            </w:tcMar>
          </w:tcPr>
          <w:p w14:paraId="76750000">
            <w:pPr>
              <w:pStyle w:val="Style_2"/>
              <w:ind w:firstLine="0" w:left="0"/>
              <w:jc w:val="center"/>
            </w:pPr>
            <w:r>
              <w:t>14,211</w:t>
            </w:r>
          </w:p>
        </w:tc>
        <w:tc>
          <w:tcPr>
            <w:tcW w:type="dxa" w:w="1020"/>
            <w:tcMar>
              <w:left w:type="dxa" w:w="0"/>
              <w:right w:type="dxa" w:w="0"/>
            </w:tcMar>
          </w:tcPr>
          <w:p w14:paraId="77750000">
            <w:pPr>
              <w:pStyle w:val="Style_2"/>
              <w:ind w:firstLine="0" w:left="0"/>
              <w:jc w:val="center"/>
            </w:pPr>
            <w:r>
              <w:t>20,447</w:t>
            </w:r>
          </w:p>
        </w:tc>
        <w:tc>
          <w:tcPr>
            <w:tcW w:type="dxa" w:w="964"/>
            <w:tcMar>
              <w:left w:type="dxa" w:w="0"/>
              <w:right w:type="dxa" w:w="0"/>
            </w:tcMar>
          </w:tcPr>
          <w:p w14:paraId="78750000">
            <w:pPr>
              <w:pStyle w:val="Style_2"/>
              <w:ind w:firstLine="0" w:left="0"/>
              <w:jc w:val="center"/>
            </w:pPr>
            <w:r>
              <w:t>27,012</w:t>
            </w:r>
          </w:p>
        </w:tc>
        <w:tc>
          <w:tcPr>
            <w:tcW w:type="dxa" w:w="964"/>
            <w:tcMar>
              <w:left w:type="dxa" w:w="0"/>
              <w:right w:type="dxa" w:w="0"/>
            </w:tcMar>
          </w:tcPr>
          <w:p w14:paraId="79750000">
            <w:pPr>
              <w:pStyle w:val="Style_2"/>
              <w:ind w:firstLine="0" w:left="0"/>
              <w:jc w:val="center"/>
            </w:pPr>
            <w:r>
              <w:t>30,831</w:t>
            </w:r>
          </w:p>
        </w:tc>
      </w:tr>
      <w:tr>
        <w:tc>
          <w:tcPr>
            <w:tcW w:type="dxa" w:w="2957"/>
            <w:tcMar>
              <w:left w:type="dxa" w:w="0"/>
              <w:right w:type="dxa" w:w="0"/>
            </w:tcMar>
          </w:tcPr>
          <w:p w14:paraId="7A750000">
            <w:pPr>
              <w:pStyle w:val="Style_2"/>
              <w:ind w:firstLine="0" w:left="283"/>
              <w:jc w:val="left"/>
            </w:pPr>
            <w:r>
              <w:t>Республика Дагестан</w:t>
            </w:r>
          </w:p>
        </w:tc>
        <w:tc>
          <w:tcPr>
            <w:tcW w:type="dxa" w:w="850"/>
            <w:tcMar>
              <w:left w:type="dxa" w:w="0"/>
              <w:right w:type="dxa" w:w="0"/>
            </w:tcMar>
          </w:tcPr>
          <w:p w14:paraId="7B750000">
            <w:pPr>
              <w:pStyle w:val="Style_2"/>
              <w:ind w:firstLine="0" w:left="0"/>
              <w:jc w:val="center"/>
            </w:pPr>
            <w:r>
              <w:t>-</w:t>
            </w:r>
          </w:p>
        </w:tc>
        <w:tc>
          <w:tcPr>
            <w:tcW w:type="dxa" w:w="850"/>
            <w:tcMar>
              <w:left w:type="dxa" w:w="0"/>
              <w:right w:type="dxa" w:w="0"/>
            </w:tcMar>
          </w:tcPr>
          <w:p w14:paraId="7C750000">
            <w:pPr>
              <w:pStyle w:val="Style_2"/>
              <w:ind w:firstLine="0" w:left="0"/>
              <w:jc w:val="center"/>
            </w:pPr>
            <w:r>
              <w:t>-</w:t>
            </w:r>
          </w:p>
        </w:tc>
        <w:tc>
          <w:tcPr>
            <w:tcW w:type="dxa" w:w="907"/>
            <w:tcMar>
              <w:left w:type="dxa" w:w="0"/>
              <w:right w:type="dxa" w:w="0"/>
            </w:tcMar>
          </w:tcPr>
          <w:p w14:paraId="7D750000">
            <w:pPr>
              <w:pStyle w:val="Style_2"/>
              <w:ind w:firstLine="0" w:left="0"/>
              <w:jc w:val="center"/>
            </w:pPr>
            <w:r>
              <w:t>-</w:t>
            </w:r>
          </w:p>
        </w:tc>
        <w:tc>
          <w:tcPr>
            <w:tcW w:type="dxa" w:w="907"/>
            <w:tcMar>
              <w:left w:type="dxa" w:w="0"/>
              <w:right w:type="dxa" w:w="0"/>
            </w:tcMar>
          </w:tcPr>
          <w:p w14:paraId="7E750000">
            <w:pPr>
              <w:pStyle w:val="Style_2"/>
              <w:ind w:firstLine="0" w:left="0"/>
              <w:jc w:val="center"/>
            </w:pPr>
            <w:r>
              <w:t>-</w:t>
            </w:r>
          </w:p>
        </w:tc>
        <w:tc>
          <w:tcPr>
            <w:tcW w:type="dxa" w:w="907"/>
            <w:tcMar>
              <w:left w:type="dxa" w:w="0"/>
              <w:right w:type="dxa" w:w="0"/>
            </w:tcMar>
          </w:tcPr>
          <w:p w14:paraId="7F750000">
            <w:pPr>
              <w:pStyle w:val="Style_2"/>
              <w:ind w:firstLine="0" w:left="0"/>
              <w:jc w:val="center"/>
            </w:pPr>
            <w:r>
              <w:t>-</w:t>
            </w:r>
          </w:p>
        </w:tc>
        <w:tc>
          <w:tcPr>
            <w:tcW w:type="dxa" w:w="1020"/>
            <w:tcMar>
              <w:left w:type="dxa" w:w="0"/>
              <w:right w:type="dxa" w:w="0"/>
            </w:tcMar>
          </w:tcPr>
          <w:p w14:paraId="80750000">
            <w:pPr>
              <w:pStyle w:val="Style_2"/>
              <w:ind w:firstLine="0" w:left="0"/>
              <w:jc w:val="center"/>
            </w:pPr>
            <w:r>
              <w:t>-</w:t>
            </w:r>
          </w:p>
        </w:tc>
        <w:tc>
          <w:tcPr>
            <w:tcW w:type="dxa" w:w="964"/>
            <w:tcMar>
              <w:left w:type="dxa" w:w="0"/>
              <w:right w:type="dxa" w:w="0"/>
            </w:tcMar>
          </w:tcPr>
          <w:p w14:paraId="81750000">
            <w:pPr>
              <w:pStyle w:val="Style_2"/>
              <w:ind w:firstLine="0" w:left="0"/>
              <w:jc w:val="center"/>
            </w:pPr>
            <w:r>
              <w:t>0,698</w:t>
            </w:r>
          </w:p>
        </w:tc>
        <w:tc>
          <w:tcPr>
            <w:tcW w:type="dxa" w:w="964"/>
            <w:tcMar>
              <w:left w:type="dxa" w:w="0"/>
              <w:right w:type="dxa" w:w="0"/>
            </w:tcMar>
          </w:tcPr>
          <w:p w14:paraId="82750000">
            <w:pPr>
              <w:pStyle w:val="Style_2"/>
              <w:ind w:firstLine="0" w:left="0"/>
              <w:jc w:val="center"/>
            </w:pPr>
            <w:r>
              <w:t>0,989</w:t>
            </w:r>
          </w:p>
        </w:tc>
        <w:tc>
          <w:tcPr>
            <w:tcW w:type="dxa" w:w="964"/>
            <w:tcMar>
              <w:left w:type="dxa" w:w="0"/>
              <w:right w:type="dxa" w:w="0"/>
            </w:tcMar>
          </w:tcPr>
          <w:p w14:paraId="83750000">
            <w:pPr>
              <w:pStyle w:val="Style_2"/>
              <w:ind w:firstLine="0" w:left="0"/>
              <w:jc w:val="center"/>
            </w:pPr>
            <w:r>
              <w:t>1,31</w:t>
            </w:r>
          </w:p>
        </w:tc>
        <w:tc>
          <w:tcPr>
            <w:tcW w:type="dxa" w:w="1020"/>
            <w:tcMar>
              <w:left w:type="dxa" w:w="0"/>
              <w:right w:type="dxa" w:w="0"/>
            </w:tcMar>
          </w:tcPr>
          <w:p w14:paraId="84750000">
            <w:pPr>
              <w:pStyle w:val="Style_2"/>
              <w:ind w:firstLine="0" w:left="0"/>
              <w:jc w:val="center"/>
            </w:pPr>
            <w:r>
              <w:t>1,885</w:t>
            </w:r>
          </w:p>
        </w:tc>
        <w:tc>
          <w:tcPr>
            <w:tcW w:type="dxa" w:w="964"/>
            <w:tcMar>
              <w:left w:type="dxa" w:w="0"/>
              <w:right w:type="dxa" w:w="0"/>
            </w:tcMar>
          </w:tcPr>
          <w:p w14:paraId="85750000">
            <w:pPr>
              <w:pStyle w:val="Style_2"/>
              <w:ind w:firstLine="0" w:left="0"/>
              <w:jc w:val="center"/>
            </w:pPr>
            <w:r>
              <w:t>2,49</w:t>
            </w:r>
          </w:p>
        </w:tc>
        <w:tc>
          <w:tcPr>
            <w:tcW w:type="dxa" w:w="964"/>
            <w:tcMar>
              <w:left w:type="dxa" w:w="0"/>
              <w:right w:type="dxa" w:w="0"/>
            </w:tcMar>
          </w:tcPr>
          <w:p w14:paraId="86750000">
            <w:pPr>
              <w:pStyle w:val="Style_2"/>
              <w:ind w:firstLine="0" w:left="0"/>
              <w:jc w:val="center"/>
            </w:pPr>
            <w:r>
              <w:t>2,842</w:t>
            </w:r>
          </w:p>
        </w:tc>
      </w:tr>
      <w:tr>
        <w:tc>
          <w:tcPr>
            <w:tcW w:type="dxa" w:w="2957"/>
            <w:tcMar>
              <w:left w:type="dxa" w:w="0"/>
              <w:right w:type="dxa" w:w="0"/>
            </w:tcMar>
          </w:tcPr>
          <w:p w14:paraId="87750000">
            <w:pPr>
              <w:pStyle w:val="Style_2"/>
              <w:ind w:firstLine="0" w:left="283"/>
              <w:jc w:val="left"/>
            </w:pPr>
            <w:r>
              <w:t>Республика Ингушетия</w:t>
            </w:r>
          </w:p>
        </w:tc>
        <w:tc>
          <w:tcPr>
            <w:tcW w:type="dxa" w:w="850"/>
            <w:tcMar>
              <w:left w:type="dxa" w:w="0"/>
              <w:right w:type="dxa" w:w="0"/>
            </w:tcMar>
          </w:tcPr>
          <w:p w14:paraId="88750000">
            <w:pPr>
              <w:pStyle w:val="Style_2"/>
              <w:ind w:firstLine="0" w:left="0"/>
              <w:jc w:val="center"/>
            </w:pPr>
            <w:r>
              <w:t>-</w:t>
            </w:r>
          </w:p>
        </w:tc>
        <w:tc>
          <w:tcPr>
            <w:tcW w:type="dxa" w:w="850"/>
            <w:tcMar>
              <w:left w:type="dxa" w:w="0"/>
              <w:right w:type="dxa" w:w="0"/>
            </w:tcMar>
          </w:tcPr>
          <w:p w14:paraId="89750000">
            <w:pPr>
              <w:pStyle w:val="Style_2"/>
              <w:ind w:firstLine="0" w:left="0"/>
              <w:jc w:val="center"/>
            </w:pPr>
            <w:r>
              <w:t>-</w:t>
            </w:r>
          </w:p>
        </w:tc>
        <w:tc>
          <w:tcPr>
            <w:tcW w:type="dxa" w:w="907"/>
            <w:tcMar>
              <w:left w:type="dxa" w:w="0"/>
              <w:right w:type="dxa" w:w="0"/>
            </w:tcMar>
          </w:tcPr>
          <w:p w14:paraId="8A750000">
            <w:pPr>
              <w:pStyle w:val="Style_2"/>
              <w:ind w:firstLine="0" w:left="0"/>
              <w:jc w:val="center"/>
            </w:pPr>
            <w:r>
              <w:t>-</w:t>
            </w:r>
          </w:p>
        </w:tc>
        <w:tc>
          <w:tcPr>
            <w:tcW w:type="dxa" w:w="907"/>
            <w:tcMar>
              <w:left w:type="dxa" w:w="0"/>
              <w:right w:type="dxa" w:w="0"/>
            </w:tcMar>
          </w:tcPr>
          <w:p w14:paraId="8B750000">
            <w:pPr>
              <w:pStyle w:val="Style_2"/>
              <w:ind w:firstLine="0" w:left="0"/>
              <w:jc w:val="center"/>
            </w:pPr>
            <w:r>
              <w:t>-</w:t>
            </w:r>
          </w:p>
        </w:tc>
        <w:tc>
          <w:tcPr>
            <w:tcW w:type="dxa" w:w="907"/>
            <w:tcMar>
              <w:left w:type="dxa" w:w="0"/>
              <w:right w:type="dxa" w:w="0"/>
            </w:tcMar>
          </w:tcPr>
          <w:p w14:paraId="8C750000">
            <w:pPr>
              <w:pStyle w:val="Style_2"/>
              <w:ind w:firstLine="0" w:left="0"/>
              <w:jc w:val="center"/>
            </w:pPr>
            <w:r>
              <w:t>-</w:t>
            </w:r>
          </w:p>
        </w:tc>
        <w:tc>
          <w:tcPr>
            <w:tcW w:type="dxa" w:w="1020"/>
            <w:tcMar>
              <w:left w:type="dxa" w:w="0"/>
              <w:right w:type="dxa" w:w="0"/>
            </w:tcMar>
          </w:tcPr>
          <w:p w14:paraId="8D750000">
            <w:pPr>
              <w:pStyle w:val="Style_2"/>
              <w:ind w:firstLine="0" w:left="0"/>
              <w:jc w:val="center"/>
            </w:pPr>
            <w:r>
              <w:t>-</w:t>
            </w:r>
          </w:p>
        </w:tc>
        <w:tc>
          <w:tcPr>
            <w:tcW w:type="dxa" w:w="964"/>
            <w:tcMar>
              <w:left w:type="dxa" w:w="0"/>
              <w:right w:type="dxa" w:w="0"/>
            </w:tcMar>
          </w:tcPr>
          <w:p w14:paraId="8E750000">
            <w:pPr>
              <w:pStyle w:val="Style_2"/>
              <w:ind w:firstLine="0" w:left="0"/>
              <w:jc w:val="center"/>
            </w:pPr>
            <w:r>
              <w:t>0,29</w:t>
            </w:r>
          </w:p>
        </w:tc>
        <w:tc>
          <w:tcPr>
            <w:tcW w:type="dxa" w:w="964"/>
            <w:tcMar>
              <w:left w:type="dxa" w:w="0"/>
              <w:right w:type="dxa" w:w="0"/>
            </w:tcMar>
          </w:tcPr>
          <w:p w14:paraId="8F750000">
            <w:pPr>
              <w:pStyle w:val="Style_2"/>
              <w:ind w:firstLine="0" w:left="0"/>
              <w:jc w:val="center"/>
            </w:pPr>
            <w:r>
              <w:t>0,411</w:t>
            </w:r>
          </w:p>
        </w:tc>
        <w:tc>
          <w:tcPr>
            <w:tcW w:type="dxa" w:w="964"/>
            <w:tcMar>
              <w:left w:type="dxa" w:w="0"/>
              <w:right w:type="dxa" w:w="0"/>
            </w:tcMar>
          </w:tcPr>
          <w:p w14:paraId="90750000">
            <w:pPr>
              <w:pStyle w:val="Style_2"/>
              <w:ind w:firstLine="0" w:left="0"/>
              <w:jc w:val="center"/>
            </w:pPr>
            <w:r>
              <w:t>0,545</w:t>
            </w:r>
          </w:p>
        </w:tc>
        <w:tc>
          <w:tcPr>
            <w:tcW w:type="dxa" w:w="1020"/>
            <w:tcMar>
              <w:left w:type="dxa" w:w="0"/>
              <w:right w:type="dxa" w:w="0"/>
            </w:tcMar>
          </w:tcPr>
          <w:p w14:paraId="91750000">
            <w:pPr>
              <w:pStyle w:val="Style_2"/>
              <w:ind w:firstLine="0" w:left="0"/>
              <w:jc w:val="center"/>
            </w:pPr>
            <w:r>
              <w:t>0,784</w:t>
            </w:r>
          </w:p>
        </w:tc>
        <w:tc>
          <w:tcPr>
            <w:tcW w:type="dxa" w:w="964"/>
            <w:tcMar>
              <w:left w:type="dxa" w:w="0"/>
              <w:right w:type="dxa" w:w="0"/>
            </w:tcMar>
          </w:tcPr>
          <w:p w14:paraId="92750000">
            <w:pPr>
              <w:pStyle w:val="Style_2"/>
              <w:ind w:firstLine="0" w:left="0"/>
              <w:jc w:val="center"/>
            </w:pPr>
            <w:r>
              <w:t>1,035</w:t>
            </w:r>
          </w:p>
        </w:tc>
        <w:tc>
          <w:tcPr>
            <w:tcW w:type="dxa" w:w="964"/>
            <w:tcMar>
              <w:left w:type="dxa" w:w="0"/>
              <w:right w:type="dxa" w:w="0"/>
            </w:tcMar>
          </w:tcPr>
          <w:p w14:paraId="93750000">
            <w:pPr>
              <w:pStyle w:val="Style_2"/>
              <w:ind w:firstLine="0" w:left="0"/>
              <w:jc w:val="center"/>
            </w:pPr>
            <w:r>
              <w:t>1,182</w:t>
            </w:r>
          </w:p>
        </w:tc>
      </w:tr>
      <w:tr>
        <w:tc>
          <w:tcPr>
            <w:tcW w:type="dxa" w:w="2957"/>
            <w:tcMar>
              <w:left w:type="dxa" w:w="0"/>
              <w:right w:type="dxa" w:w="0"/>
            </w:tcMar>
          </w:tcPr>
          <w:p w14:paraId="94750000">
            <w:pPr>
              <w:pStyle w:val="Style_2"/>
              <w:ind w:firstLine="0" w:left="283"/>
              <w:jc w:val="left"/>
            </w:pPr>
            <w:r>
              <w:t>Кабардино-Балкарская Республика</w:t>
            </w:r>
          </w:p>
        </w:tc>
        <w:tc>
          <w:tcPr>
            <w:tcW w:type="dxa" w:w="850"/>
            <w:tcMar>
              <w:left w:type="dxa" w:w="0"/>
              <w:right w:type="dxa" w:w="0"/>
            </w:tcMar>
          </w:tcPr>
          <w:p w14:paraId="95750000">
            <w:pPr>
              <w:pStyle w:val="Style_2"/>
              <w:ind w:firstLine="0" w:left="0"/>
              <w:jc w:val="center"/>
            </w:pPr>
            <w:r>
              <w:t>-</w:t>
            </w:r>
          </w:p>
        </w:tc>
        <w:tc>
          <w:tcPr>
            <w:tcW w:type="dxa" w:w="850"/>
            <w:tcMar>
              <w:left w:type="dxa" w:w="0"/>
              <w:right w:type="dxa" w:w="0"/>
            </w:tcMar>
          </w:tcPr>
          <w:p w14:paraId="96750000">
            <w:pPr>
              <w:pStyle w:val="Style_2"/>
              <w:ind w:firstLine="0" w:left="0"/>
              <w:jc w:val="center"/>
            </w:pPr>
            <w:r>
              <w:t>-</w:t>
            </w:r>
          </w:p>
        </w:tc>
        <w:tc>
          <w:tcPr>
            <w:tcW w:type="dxa" w:w="907"/>
            <w:tcMar>
              <w:left w:type="dxa" w:w="0"/>
              <w:right w:type="dxa" w:w="0"/>
            </w:tcMar>
          </w:tcPr>
          <w:p w14:paraId="97750000">
            <w:pPr>
              <w:pStyle w:val="Style_2"/>
              <w:ind w:firstLine="0" w:left="0"/>
              <w:jc w:val="center"/>
            </w:pPr>
            <w:r>
              <w:t>-</w:t>
            </w:r>
          </w:p>
        </w:tc>
        <w:tc>
          <w:tcPr>
            <w:tcW w:type="dxa" w:w="907"/>
            <w:tcMar>
              <w:left w:type="dxa" w:w="0"/>
              <w:right w:type="dxa" w:w="0"/>
            </w:tcMar>
          </w:tcPr>
          <w:p w14:paraId="98750000">
            <w:pPr>
              <w:pStyle w:val="Style_2"/>
              <w:ind w:firstLine="0" w:left="0"/>
              <w:jc w:val="center"/>
            </w:pPr>
            <w:r>
              <w:t>-</w:t>
            </w:r>
          </w:p>
        </w:tc>
        <w:tc>
          <w:tcPr>
            <w:tcW w:type="dxa" w:w="907"/>
            <w:tcMar>
              <w:left w:type="dxa" w:w="0"/>
              <w:right w:type="dxa" w:w="0"/>
            </w:tcMar>
          </w:tcPr>
          <w:p w14:paraId="99750000">
            <w:pPr>
              <w:pStyle w:val="Style_2"/>
              <w:ind w:firstLine="0" w:left="0"/>
              <w:jc w:val="center"/>
            </w:pPr>
            <w:r>
              <w:t>-</w:t>
            </w:r>
          </w:p>
        </w:tc>
        <w:tc>
          <w:tcPr>
            <w:tcW w:type="dxa" w:w="1020"/>
            <w:tcMar>
              <w:left w:type="dxa" w:w="0"/>
              <w:right w:type="dxa" w:w="0"/>
            </w:tcMar>
          </w:tcPr>
          <w:p w14:paraId="9A750000">
            <w:pPr>
              <w:pStyle w:val="Style_2"/>
              <w:ind w:firstLine="0" w:left="0"/>
              <w:jc w:val="center"/>
            </w:pPr>
            <w:r>
              <w:t>-</w:t>
            </w:r>
          </w:p>
        </w:tc>
        <w:tc>
          <w:tcPr>
            <w:tcW w:type="dxa" w:w="964"/>
            <w:tcMar>
              <w:left w:type="dxa" w:w="0"/>
              <w:right w:type="dxa" w:w="0"/>
            </w:tcMar>
          </w:tcPr>
          <w:p w14:paraId="9B750000">
            <w:pPr>
              <w:pStyle w:val="Style_2"/>
              <w:ind w:firstLine="0" w:left="0"/>
              <w:jc w:val="center"/>
            </w:pPr>
            <w:r>
              <w:t>1,374</w:t>
            </w:r>
          </w:p>
        </w:tc>
        <w:tc>
          <w:tcPr>
            <w:tcW w:type="dxa" w:w="964"/>
            <w:tcMar>
              <w:left w:type="dxa" w:w="0"/>
              <w:right w:type="dxa" w:w="0"/>
            </w:tcMar>
          </w:tcPr>
          <w:p w14:paraId="9C750000">
            <w:pPr>
              <w:pStyle w:val="Style_2"/>
              <w:ind w:firstLine="0" w:left="0"/>
              <w:jc w:val="center"/>
            </w:pPr>
            <w:r>
              <w:t>1,947</w:t>
            </w:r>
          </w:p>
        </w:tc>
        <w:tc>
          <w:tcPr>
            <w:tcW w:type="dxa" w:w="964"/>
            <w:tcMar>
              <w:left w:type="dxa" w:w="0"/>
              <w:right w:type="dxa" w:w="0"/>
            </w:tcMar>
          </w:tcPr>
          <w:p w14:paraId="9D750000">
            <w:pPr>
              <w:pStyle w:val="Style_2"/>
              <w:ind w:firstLine="0" w:left="0"/>
              <w:jc w:val="center"/>
            </w:pPr>
            <w:r>
              <w:t>2,58</w:t>
            </w:r>
          </w:p>
        </w:tc>
        <w:tc>
          <w:tcPr>
            <w:tcW w:type="dxa" w:w="1020"/>
            <w:tcMar>
              <w:left w:type="dxa" w:w="0"/>
              <w:right w:type="dxa" w:w="0"/>
            </w:tcMar>
          </w:tcPr>
          <w:p w14:paraId="9E750000">
            <w:pPr>
              <w:pStyle w:val="Style_2"/>
              <w:ind w:firstLine="0" w:left="0"/>
              <w:jc w:val="center"/>
            </w:pPr>
            <w:r>
              <w:t>3,712</w:t>
            </w:r>
          </w:p>
        </w:tc>
        <w:tc>
          <w:tcPr>
            <w:tcW w:type="dxa" w:w="964"/>
            <w:tcMar>
              <w:left w:type="dxa" w:w="0"/>
              <w:right w:type="dxa" w:w="0"/>
            </w:tcMar>
          </w:tcPr>
          <w:p w14:paraId="9F750000">
            <w:pPr>
              <w:pStyle w:val="Style_2"/>
              <w:ind w:firstLine="0" w:left="0"/>
              <w:jc w:val="center"/>
            </w:pPr>
            <w:r>
              <w:t>4,904</w:t>
            </w:r>
          </w:p>
        </w:tc>
        <w:tc>
          <w:tcPr>
            <w:tcW w:type="dxa" w:w="964"/>
            <w:tcMar>
              <w:left w:type="dxa" w:w="0"/>
              <w:right w:type="dxa" w:w="0"/>
            </w:tcMar>
          </w:tcPr>
          <w:p w14:paraId="A0750000">
            <w:pPr>
              <w:pStyle w:val="Style_2"/>
              <w:ind w:firstLine="0" w:left="0"/>
              <w:jc w:val="center"/>
            </w:pPr>
            <w:r>
              <w:t>5,597</w:t>
            </w:r>
          </w:p>
        </w:tc>
      </w:tr>
      <w:tr>
        <w:tc>
          <w:tcPr>
            <w:tcW w:type="dxa" w:w="2957"/>
            <w:tcMar>
              <w:left w:type="dxa" w:w="0"/>
              <w:right w:type="dxa" w:w="0"/>
            </w:tcMar>
          </w:tcPr>
          <w:p w14:paraId="A1750000">
            <w:pPr>
              <w:pStyle w:val="Style_2"/>
              <w:ind w:firstLine="0" w:left="283"/>
              <w:jc w:val="left"/>
            </w:pPr>
            <w:r>
              <w:t>Карачаево-Черкесская Республика</w:t>
            </w:r>
          </w:p>
        </w:tc>
        <w:tc>
          <w:tcPr>
            <w:tcW w:type="dxa" w:w="850"/>
            <w:tcMar>
              <w:left w:type="dxa" w:w="0"/>
              <w:right w:type="dxa" w:w="0"/>
            </w:tcMar>
          </w:tcPr>
          <w:p w14:paraId="A2750000">
            <w:pPr>
              <w:pStyle w:val="Style_2"/>
              <w:ind w:firstLine="0" w:left="0"/>
              <w:jc w:val="center"/>
            </w:pPr>
            <w:r>
              <w:t>-</w:t>
            </w:r>
          </w:p>
        </w:tc>
        <w:tc>
          <w:tcPr>
            <w:tcW w:type="dxa" w:w="850"/>
            <w:tcMar>
              <w:left w:type="dxa" w:w="0"/>
              <w:right w:type="dxa" w:w="0"/>
            </w:tcMar>
          </w:tcPr>
          <w:p w14:paraId="A3750000">
            <w:pPr>
              <w:pStyle w:val="Style_2"/>
              <w:ind w:firstLine="0" w:left="0"/>
              <w:jc w:val="center"/>
            </w:pPr>
            <w:r>
              <w:t>-</w:t>
            </w:r>
          </w:p>
        </w:tc>
        <w:tc>
          <w:tcPr>
            <w:tcW w:type="dxa" w:w="907"/>
            <w:tcMar>
              <w:left w:type="dxa" w:w="0"/>
              <w:right w:type="dxa" w:w="0"/>
            </w:tcMar>
          </w:tcPr>
          <w:p w14:paraId="A4750000">
            <w:pPr>
              <w:pStyle w:val="Style_2"/>
              <w:ind w:firstLine="0" w:left="0"/>
              <w:jc w:val="center"/>
            </w:pPr>
            <w:r>
              <w:t>-</w:t>
            </w:r>
          </w:p>
        </w:tc>
        <w:tc>
          <w:tcPr>
            <w:tcW w:type="dxa" w:w="907"/>
            <w:tcMar>
              <w:left w:type="dxa" w:w="0"/>
              <w:right w:type="dxa" w:w="0"/>
            </w:tcMar>
          </w:tcPr>
          <w:p w14:paraId="A5750000">
            <w:pPr>
              <w:pStyle w:val="Style_2"/>
              <w:ind w:firstLine="0" w:left="0"/>
              <w:jc w:val="center"/>
            </w:pPr>
            <w:r>
              <w:t>-</w:t>
            </w:r>
          </w:p>
        </w:tc>
        <w:tc>
          <w:tcPr>
            <w:tcW w:type="dxa" w:w="907"/>
            <w:tcMar>
              <w:left w:type="dxa" w:w="0"/>
              <w:right w:type="dxa" w:w="0"/>
            </w:tcMar>
          </w:tcPr>
          <w:p w14:paraId="A6750000">
            <w:pPr>
              <w:pStyle w:val="Style_2"/>
              <w:ind w:firstLine="0" w:left="0"/>
              <w:jc w:val="center"/>
            </w:pPr>
            <w:r>
              <w:t>-</w:t>
            </w:r>
          </w:p>
        </w:tc>
        <w:tc>
          <w:tcPr>
            <w:tcW w:type="dxa" w:w="1020"/>
            <w:tcMar>
              <w:left w:type="dxa" w:w="0"/>
              <w:right w:type="dxa" w:w="0"/>
            </w:tcMar>
          </w:tcPr>
          <w:p w14:paraId="A7750000">
            <w:pPr>
              <w:pStyle w:val="Style_2"/>
              <w:ind w:firstLine="0" w:left="0"/>
              <w:jc w:val="center"/>
            </w:pPr>
            <w:r>
              <w:t>-</w:t>
            </w:r>
          </w:p>
        </w:tc>
        <w:tc>
          <w:tcPr>
            <w:tcW w:type="dxa" w:w="964"/>
            <w:tcMar>
              <w:left w:type="dxa" w:w="0"/>
              <w:right w:type="dxa" w:w="0"/>
            </w:tcMar>
          </w:tcPr>
          <w:p w14:paraId="A8750000">
            <w:pPr>
              <w:pStyle w:val="Style_2"/>
              <w:ind w:firstLine="0" w:left="0"/>
              <w:jc w:val="center"/>
            </w:pPr>
            <w:r>
              <w:t>0,842</w:t>
            </w:r>
          </w:p>
        </w:tc>
        <w:tc>
          <w:tcPr>
            <w:tcW w:type="dxa" w:w="964"/>
            <w:tcMar>
              <w:left w:type="dxa" w:w="0"/>
              <w:right w:type="dxa" w:w="0"/>
            </w:tcMar>
          </w:tcPr>
          <w:p w14:paraId="A9750000">
            <w:pPr>
              <w:pStyle w:val="Style_2"/>
              <w:ind w:firstLine="0" w:left="0"/>
              <w:jc w:val="center"/>
            </w:pPr>
            <w:r>
              <w:t>1,193</w:t>
            </w:r>
          </w:p>
        </w:tc>
        <w:tc>
          <w:tcPr>
            <w:tcW w:type="dxa" w:w="964"/>
            <w:tcMar>
              <w:left w:type="dxa" w:w="0"/>
              <w:right w:type="dxa" w:w="0"/>
            </w:tcMar>
          </w:tcPr>
          <w:p w14:paraId="AA750000">
            <w:pPr>
              <w:pStyle w:val="Style_2"/>
              <w:ind w:firstLine="0" w:left="0"/>
              <w:jc w:val="center"/>
            </w:pPr>
            <w:r>
              <w:t>1,581</w:t>
            </w:r>
          </w:p>
        </w:tc>
        <w:tc>
          <w:tcPr>
            <w:tcW w:type="dxa" w:w="1020"/>
            <w:tcMar>
              <w:left w:type="dxa" w:w="0"/>
              <w:right w:type="dxa" w:w="0"/>
            </w:tcMar>
          </w:tcPr>
          <w:p w14:paraId="AB750000">
            <w:pPr>
              <w:pStyle w:val="Style_2"/>
              <w:ind w:firstLine="0" w:left="0"/>
              <w:jc w:val="center"/>
            </w:pPr>
            <w:r>
              <w:t>2,275</w:t>
            </w:r>
          </w:p>
        </w:tc>
        <w:tc>
          <w:tcPr>
            <w:tcW w:type="dxa" w:w="964"/>
            <w:tcMar>
              <w:left w:type="dxa" w:w="0"/>
              <w:right w:type="dxa" w:w="0"/>
            </w:tcMar>
          </w:tcPr>
          <w:p w14:paraId="AC750000">
            <w:pPr>
              <w:pStyle w:val="Style_2"/>
              <w:ind w:firstLine="0" w:left="0"/>
              <w:jc w:val="center"/>
            </w:pPr>
            <w:r>
              <w:t>3,006</w:t>
            </w:r>
          </w:p>
        </w:tc>
        <w:tc>
          <w:tcPr>
            <w:tcW w:type="dxa" w:w="964"/>
            <w:tcMar>
              <w:left w:type="dxa" w:w="0"/>
              <w:right w:type="dxa" w:w="0"/>
            </w:tcMar>
          </w:tcPr>
          <w:p w14:paraId="AD750000">
            <w:pPr>
              <w:pStyle w:val="Style_2"/>
              <w:ind w:firstLine="0" w:left="0"/>
              <w:jc w:val="center"/>
            </w:pPr>
            <w:r>
              <w:t>3,431</w:t>
            </w:r>
          </w:p>
        </w:tc>
      </w:tr>
      <w:tr>
        <w:tc>
          <w:tcPr>
            <w:tcW w:type="dxa" w:w="2957"/>
            <w:tcMar>
              <w:left w:type="dxa" w:w="0"/>
              <w:right w:type="dxa" w:w="0"/>
            </w:tcMar>
          </w:tcPr>
          <w:p w14:paraId="AE750000">
            <w:pPr>
              <w:pStyle w:val="Style_2"/>
              <w:ind w:firstLine="0" w:left="283"/>
              <w:jc w:val="left"/>
            </w:pPr>
            <w:r>
              <w:t>Республика Северная Осетия - Алания</w:t>
            </w:r>
          </w:p>
        </w:tc>
        <w:tc>
          <w:tcPr>
            <w:tcW w:type="dxa" w:w="850"/>
            <w:tcMar>
              <w:left w:type="dxa" w:w="0"/>
              <w:right w:type="dxa" w:w="0"/>
            </w:tcMar>
          </w:tcPr>
          <w:p w14:paraId="AF750000">
            <w:pPr>
              <w:pStyle w:val="Style_2"/>
              <w:ind w:firstLine="0" w:left="0"/>
              <w:jc w:val="center"/>
            </w:pPr>
            <w:r>
              <w:t>-</w:t>
            </w:r>
          </w:p>
        </w:tc>
        <w:tc>
          <w:tcPr>
            <w:tcW w:type="dxa" w:w="850"/>
            <w:tcMar>
              <w:left w:type="dxa" w:w="0"/>
              <w:right w:type="dxa" w:w="0"/>
            </w:tcMar>
          </w:tcPr>
          <w:p w14:paraId="B0750000">
            <w:pPr>
              <w:pStyle w:val="Style_2"/>
              <w:ind w:firstLine="0" w:left="0"/>
              <w:jc w:val="center"/>
            </w:pPr>
            <w:r>
              <w:t>-</w:t>
            </w:r>
          </w:p>
        </w:tc>
        <w:tc>
          <w:tcPr>
            <w:tcW w:type="dxa" w:w="907"/>
            <w:tcMar>
              <w:left w:type="dxa" w:w="0"/>
              <w:right w:type="dxa" w:w="0"/>
            </w:tcMar>
          </w:tcPr>
          <w:p w14:paraId="B1750000">
            <w:pPr>
              <w:pStyle w:val="Style_2"/>
              <w:ind w:firstLine="0" w:left="0"/>
              <w:jc w:val="center"/>
            </w:pPr>
            <w:r>
              <w:t>-</w:t>
            </w:r>
          </w:p>
        </w:tc>
        <w:tc>
          <w:tcPr>
            <w:tcW w:type="dxa" w:w="907"/>
            <w:tcMar>
              <w:left w:type="dxa" w:w="0"/>
              <w:right w:type="dxa" w:w="0"/>
            </w:tcMar>
          </w:tcPr>
          <w:p w14:paraId="B2750000">
            <w:pPr>
              <w:pStyle w:val="Style_2"/>
              <w:ind w:firstLine="0" w:left="0"/>
              <w:jc w:val="center"/>
            </w:pPr>
            <w:r>
              <w:t>-</w:t>
            </w:r>
          </w:p>
        </w:tc>
        <w:tc>
          <w:tcPr>
            <w:tcW w:type="dxa" w:w="907"/>
            <w:tcMar>
              <w:left w:type="dxa" w:w="0"/>
              <w:right w:type="dxa" w:w="0"/>
            </w:tcMar>
          </w:tcPr>
          <w:p w14:paraId="B3750000">
            <w:pPr>
              <w:pStyle w:val="Style_2"/>
              <w:ind w:firstLine="0" w:left="0"/>
              <w:jc w:val="center"/>
            </w:pPr>
            <w:r>
              <w:t>-</w:t>
            </w:r>
          </w:p>
        </w:tc>
        <w:tc>
          <w:tcPr>
            <w:tcW w:type="dxa" w:w="1020"/>
            <w:tcMar>
              <w:left w:type="dxa" w:w="0"/>
              <w:right w:type="dxa" w:w="0"/>
            </w:tcMar>
          </w:tcPr>
          <w:p w14:paraId="B4750000">
            <w:pPr>
              <w:pStyle w:val="Style_2"/>
              <w:ind w:firstLine="0" w:left="0"/>
              <w:jc w:val="center"/>
            </w:pPr>
            <w:r>
              <w:t>-</w:t>
            </w:r>
          </w:p>
        </w:tc>
        <w:tc>
          <w:tcPr>
            <w:tcW w:type="dxa" w:w="964"/>
            <w:tcMar>
              <w:left w:type="dxa" w:w="0"/>
              <w:right w:type="dxa" w:w="0"/>
            </w:tcMar>
          </w:tcPr>
          <w:p w14:paraId="B5750000">
            <w:pPr>
              <w:pStyle w:val="Style_2"/>
              <w:ind w:firstLine="0" w:left="0"/>
              <w:jc w:val="center"/>
            </w:pPr>
            <w:r>
              <w:t>1,346</w:t>
            </w:r>
          </w:p>
        </w:tc>
        <w:tc>
          <w:tcPr>
            <w:tcW w:type="dxa" w:w="964"/>
            <w:tcMar>
              <w:left w:type="dxa" w:w="0"/>
              <w:right w:type="dxa" w:w="0"/>
            </w:tcMar>
          </w:tcPr>
          <w:p w14:paraId="B6750000">
            <w:pPr>
              <w:pStyle w:val="Style_2"/>
              <w:ind w:firstLine="0" w:left="0"/>
              <w:jc w:val="center"/>
            </w:pPr>
            <w:r>
              <w:t>1,907</w:t>
            </w:r>
          </w:p>
        </w:tc>
        <w:tc>
          <w:tcPr>
            <w:tcW w:type="dxa" w:w="964"/>
            <w:tcMar>
              <w:left w:type="dxa" w:w="0"/>
              <w:right w:type="dxa" w:w="0"/>
            </w:tcMar>
          </w:tcPr>
          <w:p w14:paraId="B7750000">
            <w:pPr>
              <w:pStyle w:val="Style_2"/>
              <w:ind w:firstLine="0" w:left="0"/>
              <w:jc w:val="center"/>
            </w:pPr>
            <w:r>
              <w:t>2,527</w:t>
            </w:r>
          </w:p>
        </w:tc>
        <w:tc>
          <w:tcPr>
            <w:tcW w:type="dxa" w:w="1020"/>
            <w:tcMar>
              <w:left w:type="dxa" w:w="0"/>
              <w:right w:type="dxa" w:w="0"/>
            </w:tcMar>
          </w:tcPr>
          <w:p w14:paraId="B8750000">
            <w:pPr>
              <w:pStyle w:val="Style_2"/>
              <w:ind w:firstLine="0" w:left="0"/>
              <w:jc w:val="center"/>
            </w:pPr>
            <w:r>
              <w:t>3,636</w:t>
            </w:r>
          </w:p>
        </w:tc>
        <w:tc>
          <w:tcPr>
            <w:tcW w:type="dxa" w:w="964"/>
            <w:tcMar>
              <w:left w:type="dxa" w:w="0"/>
              <w:right w:type="dxa" w:w="0"/>
            </w:tcMar>
          </w:tcPr>
          <w:p w14:paraId="B9750000">
            <w:pPr>
              <w:pStyle w:val="Style_2"/>
              <w:ind w:firstLine="0" w:left="0"/>
              <w:jc w:val="center"/>
            </w:pPr>
            <w:r>
              <w:t>4,803</w:t>
            </w:r>
          </w:p>
        </w:tc>
        <w:tc>
          <w:tcPr>
            <w:tcW w:type="dxa" w:w="964"/>
            <w:tcMar>
              <w:left w:type="dxa" w:w="0"/>
              <w:right w:type="dxa" w:w="0"/>
            </w:tcMar>
          </w:tcPr>
          <w:p w14:paraId="BA750000">
            <w:pPr>
              <w:pStyle w:val="Style_2"/>
              <w:ind w:firstLine="0" w:left="0"/>
              <w:jc w:val="center"/>
            </w:pPr>
            <w:r>
              <w:t>5,482</w:t>
            </w:r>
          </w:p>
        </w:tc>
      </w:tr>
      <w:tr>
        <w:tc>
          <w:tcPr>
            <w:tcW w:type="dxa" w:w="2957"/>
            <w:tcMar>
              <w:left w:type="dxa" w:w="0"/>
              <w:right w:type="dxa" w:w="0"/>
            </w:tcMar>
          </w:tcPr>
          <w:p w14:paraId="BB750000">
            <w:pPr>
              <w:pStyle w:val="Style_2"/>
              <w:ind w:firstLine="0" w:left="283"/>
              <w:jc w:val="left"/>
            </w:pPr>
            <w:r>
              <w:t>Чеченская Республика</w:t>
            </w:r>
          </w:p>
        </w:tc>
        <w:tc>
          <w:tcPr>
            <w:tcW w:type="dxa" w:w="850"/>
            <w:tcMar>
              <w:left w:type="dxa" w:w="0"/>
              <w:right w:type="dxa" w:w="0"/>
            </w:tcMar>
          </w:tcPr>
          <w:p w14:paraId="BC750000">
            <w:pPr>
              <w:pStyle w:val="Style_2"/>
              <w:ind w:firstLine="0" w:left="0"/>
              <w:jc w:val="center"/>
            </w:pPr>
            <w:r>
              <w:t>-</w:t>
            </w:r>
          </w:p>
        </w:tc>
        <w:tc>
          <w:tcPr>
            <w:tcW w:type="dxa" w:w="850"/>
            <w:tcMar>
              <w:left w:type="dxa" w:w="0"/>
              <w:right w:type="dxa" w:w="0"/>
            </w:tcMar>
          </w:tcPr>
          <w:p w14:paraId="BD750000">
            <w:pPr>
              <w:pStyle w:val="Style_2"/>
              <w:ind w:firstLine="0" w:left="0"/>
              <w:jc w:val="center"/>
            </w:pPr>
            <w:r>
              <w:t>-</w:t>
            </w:r>
          </w:p>
        </w:tc>
        <w:tc>
          <w:tcPr>
            <w:tcW w:type="dxa" w:w="907"/>
            <w:tcMar>
              <w:left w:type="dxa" w:w="0"/>
              <w:right w:type="dxa" w:w="0"/>
            </w:tcMar>
          </w:tcPr>
          <w:p w14:paraId="BE750000">
            <w:pPr>
              <w:pStyle w:val="Style_2"/>
              <w:ind w:firstLine="0" w:left="0"/>
              <w:jc w:val="center"/>
            </w:pPr>
            <w:r>
              <w:t>-</w:t>
            </w:r>
          </w:p>
        </w:tc>
        <w:tc>
          <w:tcPr>
            <w:tcW w:type="dxa" w:w="907"/>
            <w:tcMar>
              <w:left w:type="dxa" w:w="0"/>
              <w:right w:type="dxa" w:w="0"/>
            </w:tcMar>
          </w:tcPr>
          <w:p w14:paraId="BF750000">
            <w:pPr>
              <w:pStyle w:val="Style_2"/>
              <w:ind w:firstLine="0" w:left="0"/>
              <w:jc w:val="center"/>
            </w:pPr>
            <w:r>
              <w:t>-</w:t>
            </w:r>
          </w:p>
        </w:tc>
        <w:tc>
          <w:tcPr>
            <w:tcW w:type="dxa" w:w="907"/>
            <w:tcMar>
              <w:left w:type="dxa" w:w="0"/>
              <w:right w:type="dxa" w:w="0"/>
            </w:tcMar>
          </w:tcPr>
          <w:p w14:paraId="C0750000">
            <w:pPr>
              <w:pStyle w:val="Style_2"/>
              <w:ind w:firstLine="0" w:left="0"/>
              <w:jc w:val="center"/>
            </w:pPr>
            <w:r>
              <w:t>-</w:t>
            </w:r>
          </w:p>
        </w:tc>
        <w:tc>
          <w:tcPr>
            <w:tcW w:type="dxa" w:w="1020"/>
            <w:tcMar>
              <w:left w:type="dxa" w:w="0"/>
              <w:right w:type="dxa" w:w="0"/>
            </w:tcMar>
          </w:tcPr>
          <w:p w14:paraId="C1750000">
            <w:pPr>
              <w:pStyle w:val="Style_2"/>
              <w:ind w:firstLine="0" w:left="0"/>
              <w:jc w:val="center"/>
            </w:pPr>
            <w:r>
              <w:t>-</w:t>
            </w:r>
          </w:p>
        </w:tc>
        <w:tc>
          <w:tcPr>
            <w:tcW w:type="dxa" w:w="964"/>
            <w:tcMar>
              <w:left w:type="dxa" w:w="0"/>
              <w:right w:type="dxa" w:w="0"/>
            </w:tcMar>
          </w:tcPr>
          <w:p w14:paraId="C2750000">
            <w:pPr>
              <w:pStyle w:val="Style_2"/>
              <w:ind w:firstLine="0" w:left="0"/>
              <w:jc w:val="center"/>
            </w:pPr>
            <w:r>
              <w:t>0,136</w:t>
            </w:r>
          </w:p>
        </w:tc>
        <w:tc>
          <w:tcPr>
            <w:tcW w:type="dxa" w:w="964"/>
            <w:tcMar>
              <w:left w:type="dxa" w:w="0"/>
              <w:right w:type="dxa" w:w="0"/>
            </w:tcMar>
          </w:tcPr>
          <w:p w14:paraId="C3750000">
            <w:pPr>
              <w:pStyle w:val="Style_2"/>
              <w:ind w:firstLine="0" w:left="0"/>
              <w:jc w:val="center"/>
            </w:pPr>
            <w:r>
              <w:t>0,193</w:t>
            </w:r>
          </w:p>
        </w:tc>
        <w:tc>
          <w:tcPr>
            <w:tcW w:type="dxa" w:w="964"/>
            <w:tcMar>
              <w:left w:type="dxa" w:w="0"/>
              <w:right w:type="dxa" w:w="0"/>
            </w:tcMar>
          </w:tcPr>
          <w:p w14:paraId="C4750000">
            <w:pPr>
              <w:pStyle w:val="Style_2"/>
              <w:ind w:firstLine="0" w:left="0"/>
              <w:jc w:val="center"/>
            </w:pPr>
            <w:r>
              <w:t>0,256</w:t>
            </w:r>
          </w:p>
        </w:tc>
        <w:tc>
          <w:tcPr>
            <w:tcW w:type="dxa" w:w="1020"/>
            <w:tcMar>
              <w:left w:type="dxa" w:w="0"/>
              <w:right w:type="dxa" w:w="0"/>
            </w:tcMar>
          </w:tcPr>
          <w:p w14:paraId="C5750000">
            <w:pPr>
              <w:pStyle w:val="Style_2"/>
              <w:ind w:firstLine="0" w:left="0"/>
              <w:jc w:val="center"/>
            </w:pPr>
            <w:r>
              <w:t>0,368</w:t>
            </w:r>
          </w:p>
        </w:tc>
        <w:tc>
          <w:tcPr>
            <w:tcW w:type="dxa" w:w="964"/>
            <w:tcMar>
              <w:left w:type="dxa" w:w="0"/>
              <w:right w:type="dxa" w:w="0"/>
            </w:tcMar>
          </w:tcPr>
          <w:p w14:paraId="C6750000">
            <w:pPr>
              <w:pStyle w:val="Style_2"/>
              <w:ind w:firstLine="0" w:left="0"/>
              <w:jc w:val="center"/>
            </w:pPr>
            <w:r>
              <w:t>0,487</w:t>
            </w:r>
          </w:p>
        </w:tc>
        <w:tc>
          <w:tcPr>
            <w:tcW w:type="dxa" w:w="964"/>
            <w:tcMar>
              <w:left w:type="dxa" w:w="0"/>
              <w:right w:type="dxa" w:w="0"/>
            </w:tcMar>
          </w:tcPr>
          <w:p w14:paraId="C7750000">
            <w:pPr>
              <w:pStyle w:val="Style_2"/>
              <w:ind w:firstLine="0" w:left="0"/>
              <w:jc w:val="center"/>
            </w:pPr>
            <w:r>
              <w:t>0,555</w:t>
            </w:r>
          </w:p>
        </w:tc>
      </w:tr>
      <w:tr>
        <w:tc>
          <w:tcPr>
            <w:tcW w:type="dxa" w:w="2957"/>
            <w:tcMar>
              <w:left w:type="dxa" w:w="0"/>
              <w:right w:type="dxa" w:w="0"/>
            </w:tcMar>
          </w:tcPr>
          <w:p w14:paraId="C8750000">
            <w:pPr>
              <w:pStyle w:val="Style_2"/>
              <w:ind w:firstLine="0" w:left="283"/>
              <w:jc w:val="left"/>
            </w:pPr>
            <w:r>
              <w:t>Ставропольский край</w:t>
            </w:r>
          </w:p>
        </w:tc>
        <w:tc>
          <w:tcPr>
            <w:tcW w:type="dxa" w:w="850"/>
            <w:tcMar>
              <w:left w:type="dxa" w:w="0"/>
              <w:right w:type="dxa" w:w="0"/>
            </w:tcMar>
          </w:tcPr>
          <w:p w14:paraId="C9750000">
            <w:pPr>
              <w:pStyle w:val="Style_2"/>
              <w:ind w:firstLine="0" w:left="0"/>
              <w:jc w:val="center"/>
            </w:pPr>
            <w:r>
              <w:t>-</w:t>
            </w:r>
          </w:p>
        </w:tc>
        <w:tc>
          <w:tcPr>
            <w:tcW w:type="dxa" w:w="850"/>
            <w:tcMar>
              <w:left w:type="dxa" w:w="0"/>
              <w:right w:type="dxa" w:w="0"/>
            </w:tcMar>
          </w:tcPr>
          <w:p w14:paraId="CA750000">
            <w:pPr>
              <w:pStyle w:val="Style_2"/>
              <w:ind w:firstLine="0" w:left="0"/>
              <w:jc w:val="center"/>
            </w:pPr>
            <w:r>
              <w:t>-</w:t>
            </w:r>
          </w:p>
        </w:tc>
        <w:tc>
          <w:tcPr>
            <w:tcW w:type="dxa" w:w="907"/>
            <w:tcMar>
              <w:left w:type="dxa" w:w="0"/>
              <w:right w:type="dxa" w:w="0"/>
            </w:tcMar>
          </w:tcPr>
          <w:p w14:paraId="CB750000">
            <w:pPr>
              <w:pStyle w:val="Style_2"/>
              <w:ind w:firstLine="0" w:left="0"/>
              <w:jc w:val="center"/>
            </w:pPr>
            <w:r>
              <w:t>-</w:t>
            </w:r>
          </w:p>
        </w:tc>
        <w:tc>
          <w:tcPr>
            <w:tcW w:type="dxa" w:w="907"/>
            <w:tcMar>
              <w:left w:type="dxa" w:w="0"/>
              <w:right w:type="dxa" w:w="0"/>
            </w:tcMar>
          </w:tcPr>
          <w:p w14:paraId="CC750000">
            <w:pPr>
              <w:pStyle w:val="Style_2"/>
              <w:ind w:firstLine="0" w:left="0"/>
              <w:jc w:val="center"/>
            </w:pPr>
            <w:r>
              <w:t>-</w:t>
            </w:r>
          </w:p>
        </w:tc>
        <w:tc>
          <w:tcPr>
            <w:tcW w:type="dxa" w:w="907"/>
            <w:tcMar>
              <w:left w:type="dxa" w:w="0"/>
              <w:right w:type="dxa" w:w="0"/>
            </w:tcMar>
          </w:tcPr>
          <w:p w14:paraId="CD750000">
            <w:pPr>
              <w:pStyle w:val="Style_2"/>
              <w:ind w:firstLine="0" w:left="0"/>
              <w:jc w:val="center"/>
            </w:pPr>
            <w:r>
              <w:t>-</w:t>
            </w:r>
          </w:p>
        </w:tc>
        <w:tc>
          <w:tcPr>
            <w:tcW w:type="dxa" w:w="1020"/>
            <w:tcMar>
              <w:left w:type="dxa" w:w="0"/>
              <w:right w:type="dxa" w:w="0"/>
            </w:tcMar>
          </w:tcPr>
          <w:p w14:paraId="CE750000">
            <w:pPr>
              <w:pStyle w:val="Style_2"/>
              <w:ind w:firstLine="0" w:left="0"/>
              <w:jc w:val="center"/>
            </w:pPr>
            <w:r>
              <w:t>-</w:t>
            </w:r>
          </w:p>
        </w:tc>
        <w:tc>
          <w:tcPr>
            <w:tcW w:type="dxa" w:w="964"/>
            <w:tcMar>
              <w:left w:type="dxa" w:w="0"/>
              <w:right w:type="dxa" w:w="0"/>
            </w:tcMar>
          </w:tcPr>
          <w:p w14:paraId="CF750000">
            <w:pPr>
              <w:pStyle w:val="Style_2"/>
              <w:ind w:firstLine="0" w:left="0"/>
              <w:jc w:val="center"/>
            </w:pPr>
            <w:r>
              <w:t>2,883</w:t>
            </w:r>
          </w:p>
        </w:tc>
        <w:tc>
          <w:tcPr>
            <w:tcW w:type="dxa" w:w="964"/>
            <w:tcMar>
              <w:left w:type="dxa" w:w="0"/>
              <w:right w:type="dxa" w:w="0"/>
            </w:tcMar>
          </w:tcPr>
          <w:p w14:paraId="D0750000">
            <w:pPr>
              <w:pStyle w:val="Style_2"/>
              <w:ind w:firstLine="0" w:left="0"/>
              <w:jc w:val="center"/>
            </w:pPr>
            <w:r>
              <w:t>4,084</w:t>
            </w:r>
          </w:p>
        </w:tc>
        <w:tc>
          <w:tcPr>
            <w:tcW w:type="dxa" w:w="964"/>
            <w:tcMar>
              <w:left w:type="dxa" w:w="0"/>
              <w:right w:type="dxa" w:w="0"/>
            </w:tcMar>
          </w:tcPr>
          <w:p w14:paraId="D1750000">
            <w:pPr>
              <w:pStyle w:val="Style_2"/>
              <w:ind w:firstLine="0" w:left="0"/>
              <w:jc w:val="center"/>
            </w:pPr>
            <w:r>
              <w:t>5,412</w:t>
            </w:r>
          </w:p>
        </w:tc>
        <w:tc>
          <w:tcPr>
            <w:tcW w:type="dxa" w:w="1020"/>
            <w:tcMar>
              <w:left w:type="dxa" w:w="0"/>
              <w:right w:type="dxa" w:w="0"/>
            </w:tcMar>
          </w:tcPr>
          <w:p w14:paraId="D2750000">
            <w:pPr>
              <w:pStyle w:val="Style_2"/>
              <w:ind w:firstLine="0" w:left="0"/>
              <w:jc w:val="center"/>
            </w:pPr>
            <w:r>
              <w:t>7,787</w:t>
            </w:r>
          </w:p>
        </w:tc>
        <w:tc>
          <w:tcPr>
            <w:tcW w:type="dxa" w:w="964"/>
            <w:tcMar>
              <w:left w:type="dxa" w:w="0"/>
              <w:right w:type="dxa" w:w="0"/>
            </w:tcMar>
          </w:tcPr>
          <w:p w14:paraId="D3750000">
            <w:pPr>
              <w:pStyle w:val="Style_2"/>
              <w:ind w:firstLine="0" w:left="0"/>
              <w:jc w:val="center"/>
            </w:pPr>
            <w:r>
              <w:t>10,287</w:t>
            </w:r>
          </w:p>
        </w:tc>
        <w:tc>
          <w:tcPr>
            <w:tcW w:type="dxa" w:w="964"/>
            <w:tcMar>
              <w:left w:type="dxa" w:w="0"/>
              <w:right w:type="dxa" w:w="0"/>
            </w:tcMar>
          </w:tcPr>
          <w:p w14:paraId="D4750000">
            <w:pPr>
              <w:pStyle w:val="Style_2"/>
              <w:ind w:firstLine="0" w:left="0"/>
              <w:jc w:val="center"/>
            </w:pPr>
            <w:r>
              <w:t>11,742</w:t>
            </w:r>
          </w:p>
        </w:tc>
      </w:tr>
      <w:tr>
        <w:tc>
          <w:tcPr>
            <w:tcW w:type="dxa" w:w="14238"/>
            <w:gridSpan w:val="13"/>
            <w:tcMar>
              <w:left w:type="dxa" w:w="0"/>
              <w:right w:type="dxa" w:w="0"/>
            </w:tcMar>
          </w:tcPr>
          <w:p w14:paraId="D5750000">
            <w:pPr>
              <w:pStyle w:val="Style_2"/>
              <w:ind w:firstLine="0" w:left="0"/>
              <w:jc w:val="center"/>
              <w:outlineLvl w:val="2"/>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r>
      <w:tr>
        <w:tc>
          <w:tcPr>
            <w:tcW w:type="dxa" w:w="14238"/>
            <w:gridSpan w:val="13"/>
            <w:tcMar>
              <w:left w:type="dxa" w:w="0"/>
              <w:right w:type="dxa" w:w="0"/>
            </w:tcMar>
          </w:tcPr>
          <w:p w14:paraId="D6750000">
            <w:pPr>
              <w:pStyle w:val="Style_2"/>
              <w:ind w:firstLine="0" w:left="0"/>
              <w:jc w:val="left"/>
            </w:pPr>
            <w:r>
              <w:t>Цель - обеспечение организаций народного хозяйства Российской Федерации специалистами в области управления, отвечающими современным требованиям экономики</w:t>
            </w:r>
          </w:p>
          <w:p w14:paraId="D7750000">
            <w:pPr>
              <w:pStyle w:val="Style_2"/>
              <w:ind w:firstLine="0" w:left="0"/>
              <w:jc w:val="left"/>
            </w:pPr>
            <w:r>
              <w:t>Задача - подготовка (обучение по дополнительным профессиональным программам, в том числе за рубежом) управленческих кадров по направлениям, необходимым для развития региональных экономик</w:t>
            </w:r>
          </w:p>
        </w:tc>
      </w:tr>
      <w:tr>
        <w:tc>
          <w:tcPr>
            <w:tcW w:type="dxa" w:w="14238"/>
            <w:gridSpan w:val="13"/>
            <w:tcMar>
              <w:left w:type="dxa" w:w="0"/>
              <w:right w:type="dxa" w:w="0"/>
            </w:tcMar>
          </w:tcPr>
          <w:p w14:paraId="D8750000">
            <w:pPr>
              <w:pStyle w:val="Style_2"/>
              <w:ind w:firstLine="0" w:left="0"/>
              <w:jc w:val="center"/>
              <w:outlineLvl w:val="3"/>
            </w:pPr>
            <w:r>
              <w:t xml:space="preserve">Количество подготовленных управленческих кадров в рамках реализации Государственного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плана</w:t>
            </w:r>
            <w:r>
              <w:rPr>
                <w:color w:val="0000FF"/>
              </w:rPr>
              <w:fldChar w:fldCharType="end"/>
            </w:r>
            <w:r>
              <w:t xml:space="preserve"> подготовки управленческих кадров для организаций народного хозяйства Российской Федерации по всем видам образовательных программ (нарастающим итогом) (человек)</w:t>
            </w:r>
          </w:p>
        </w:tc>
      </w:tr>
      <w:tr>
        <w:tc>
          <w:tcPr>
            <w:tcW w:type="dxa" w:w="2957"/>
            <w:tcMar>
              <w:left w:type="dxa" w:w="0"/>
              <w:right w:type="dxa" w:w="0"/>
            </w:tcMar>
          </w:tcPr>
          <w:p w14:paraId="D9750000">
            <w:pPr>
              <w:pStyle w:val="Style_2"/>
              <w:ind w:firstLine="0" w:left="283"/>
              <w:jc w:val="left"/>
            </w:pPr>
            <w:r>
              <w:t>Российская Федерация</w:t>
            </w:r>
          </w:p>
        </w:tc>
        <w:tc>
          <w:tcPr>
            <w:tcW w:type="dxa" w:w="850"/>
            <w:tcMar>
              <w:left w:type="dxa" w:w="0"/>
              <w:right w:type="dxa" w:w="0"/>
            </w:tcMar>
          </w:tcPr>
          <w:p w14:paraId="DA750000">
            <w:pPr>
              <w:pStyle w:val="Style_2"/>
              <w:ind w:firstLine="0" w:left="0"/>
              <w:jc w:val="center"/>
            </w:pPr>
            <w:r>
              <w:t>25000</w:t>
            </w:r>
          </w:p>
        </w:tc>
        <w:tc>
          <w:tcPr>
            <w:tcW w:type="dxa" w:w="850"/>
            <w:tcMar>
              <w:left w:type="dxa" w:w="0"/>
              <w:right w:type="dxa" w:w="0"/>
            </w:tcMar>
          </w:tcPr>
          <w:p w14:paraId="DB750000">
            <w:pPr>
              <w:pStyle w:val="Style_2"/>
              <w:ind w:firstLine="0" w:left="0"/>
              <w:jc w:val="center"/>
            </w:pPr>
            <w:r>
              <w:t>21097</w:t>
            </w:r>
          </w:p>
        </w:tc>
        <w:tc>
          <w:tcPr>
            <w:tcW w:type="dxa" w:w="907"/>
            <w:tcMar>
              <w:left w:type="dxa" w:w="0"/>
              <w:right w:type="dxa" w:w="0"/>
            </w:tcMar>
          </w:tcPr>
          <w:p w14:paraId="DC750000">
            <w:pPr>
              <w:pStyle w:val="Style_2"/>
              <w:ind w:firstLine="0" w:left="0"/>
              <w:jc w:val="center"/>
            </w:pPr>
            <w:r>
              <w:t>23119</w:t>
            </w:r>
          </w:p>
        </w:tc>
        <w:tc>
          <w:tcPr>
            <w:tcW w:type="dxa" w:w="907"/>
            <w:tcMar>
              <w:left w:type="dxa" w:w="0"/>
              <w:right w:type="dxa" w:w="0"/>
            </w:tcMar>
          </w:tcPr>
          <w:p w14:paraId="DD750000">
            <w:pPr>
              <w:pStyle w:val="Style_2"/>
              <w:ind w:firstLine="0" w:left="0"/>
              <w:jc w:val="center"/>
            </w:pPr>
            <w:r>
              <w:t>23249</w:t>
            </w:r>
          </w:p>
        </w:tc>
        <w:tc>
          <w:tcPr>
            <w:tcW w:type="dxa" w:w="907"/>
            <w:tcMar>
              <w:left w:type="dxa" w:w="0"/>
              <w:right w:type="dxa" w:w="0"/>
            </w:tcMar>
          </w:tcPr>
          <w:p w14:paraId="DE750000">
            <w:pPr>
              <w:pStyle w:val="Style_2"/>
              <w:ind w:firstLine="0" w:left="0"/>
              <w:jc w:val="center"/>
            </w:pPr>
            <w:r>
              <w:t>25558</w:t>
            </w:r>
          </w:p>
        </w:tc>
        <w:tc>
          <w:tcPr>
            <w:tcW w:type="dxa" w:w="1020"/>
            <w:tcMar>
              <w:left w:type="dxa" w:w="0"/>
              <w:right w:type="dxa" w:w="0"/>
            </w:tcMar>
          </w:tcPr>
          <w:p w14:paraId="DF750000">
            <w:pPr>
              <w:pStyle w:val="Style_2"/>
              <w:ind w:firstLine="0" w:left="0"/>
              <w:jc w:val="center"/>
            </w:pPr>
            <w:r>
              <w:t>25405</w:t>
            </w:r>
          </w:p>
        </w:tc>
        <w:tc>
          <w:tcPr>
            <w:tcW w:type="dxa" w:w="964"/>
            <w:tcMar>
              <w:left w:type="dxa" w:w="0"/>
              <w:right w:type="dxa" w:w="0"/>
            </w:tcMar>
          </w:tcPr>
          <w:p w14:paraId="E0750000">
            <w:pPr>
              <w:pStyle w:val="Style_2"/>
              <w:ind w:firstLine="0" w:left="0"/>
              <w:jc w:val="center"/>
            </w:pPr>
            <w:r>
              <w:t>27805</w:t>
            </w:r>
          </w:p>
        </w:tc>
        <w:tc>
          <w:tcPr>
            <w:tcW w:type="dxa" w:w="964"/>
            <w:tcMar>
              <w:left w:type="dxa" w:w="0"/>
              <w:right w:type="dxa" w:w="0"/>
            </w:tcMar>
          </w:tcPr>
          <w:p w14:paraId="E1750000">
            <w:pPr>
              <w:pStyle w:val="Style_2"/>
              <w:ind w:firstLine="0" w:left="0"/>
              <w:jc w:val="center"/>
            </w:pPr>
            <w:r>
              <w:t>29766</w:t>
            </w:r>
          </w:p>
        </w:tc>
        <w:tc>
          <w:tcPr>
            <w:tcW w:type="dxa" w:w="964"/>
            <w:tcMar>
              <w:left w:type="dxa" w:w="0"/>
              <w:right w:type="dxa" w:w="0"/>
            </w:tcMar>
          </w:tcPr>
          <w:p w14:paraId="E2750000">
            <w:pPr>
              <w:pStyle w:val="Style_2"/>
              <w:ind w:firstLine="0" w:left="0"/>
              <w:jc w:val="center"/>
            </w:pPr>
            <w:r>
              <w:t>31880</w:t>
            </w:r>
          </w:p>
        </w:tc>
        <w:tc>
          <w:tcPr>
            <w:tcW w:type="dxa" w:w="1020"/>
            <w:tcMar>
              <w:left w:type="dxa" w:w="0"/>
              <w:right w:type="dxa" w:w="0"/>
            </w:tcMar>
          </w:tcPr>
          <w:p w14:paraId="E3750000">
            <w:pPr>
              <w:pStyle w:val="Style_2"/>
              <w:ind w:firstLine="0" w:left="0"/>
              <w:jc w:val="center"/>
            </w:pPr>
            <w:r>
              <w:t>33997</w:t>
            </w:r>
          </w:p>
        </w:tc>
        <w:tc>
          <w:tcPr>
            <w:tcW w:type="dxa" w:w="964"/>
            <w:tcMar>
              <w:left w:type="dxa" w:w="0"/>
              <w:right w:type="dxa" w:w="0"/>
            </w:tcMar>
          </w:tcPr>
          <w:p w14:paraId="E4750000">
            <w:pPr>
              <w:pStyle w:val="Style_2"/>
              <w:ind w:firstLine="0" w:left="0"/>
              <w:jc w:val="center"/>
            </w:pPr>
            <w:r>
              <w:t>36114</w:t>
            </w:r>
          </w:p>
        </w:tc>
        <w:tc>
          <w:tcPr>
            <w:tcW w:type="dxa" w:w="964"/>
            <w:tcMar>
              <w:left w:type="dxa" w:w="0"/>
              <w:right w:type="dxa" w:w="0"/>
            </w:tcMar>
          </w:tcPr>
          <w:p w14:paraId="E5750000">
            <w:pPr>
              <w:pStyle w:val="Style_2"/>
              <w:ind w:firstLine="0" w:left="0"/>
              <w:jc w:val="center"/>
            </w:pPr>
            <w:r>
              <w:t>38231</w:t>
            </w:r>
          </w:p>
        </w:tc>
      </w:tr>
      <w:tr>
        <w:tc>
          <w:tcPr>
            <w:tcW w:type="dxa" w:w="2957"/>
            <w:tcMar>
              <w:left w:type="dxa" w:w="0"/>
              <w:right w:type="dxa" w:w="0"/>
            </w:tcMar>
          </w:tcPr>
          <w:p w14:paraId="E6750000">
            <w:pPr>
              <w:pStyle w:val="Style_2"/>
              <w:ind w:firstLine="0" w:left="283"/>
              <w:jc w:val="left"/>
            </w:pPr>
            <w:r>
              <w:t>Северо-Кавказский федеральный округ</w:t>
            </w:r>
          </w:p>
        </w:tc>
        <w:tc>
          <w:tcPr>
            <w:tcW w:type="dxa" w:w="850"/>
            <w:tcMar>
              <w:left w:type="dxa" w:w="0"/>
              <w:right w:type="dxa" w:w="0"/>
            </w:tcMar>
          </w:tcPr>
          <w:p w14:paraId="E7750000">
            <w:pPr>
              <w:pStyle w:val="Style_2"/>
              <w:ind w:firstLine="0" w:left="0"/>
              <w:jc w:val="center"/>
            </w:pPr>
            <w:r>
              <w:t>755</w:t>
            </w:r>
          </w:p>
        </w:tc>
        <w:tc>
          <w:tcPr>
            <w:tcW w:type="dxa" w:w="850"/>
            <w:tcMar>
              <w:left w:type="dxa" w:w="0"/>
              <w:right w:type="dxa" w:w="0"/>
            </w:tcMar>
          </w:tcPr>
          <w:p w14:paraId="E8750000">
            <w:pPr>
              <w:pStyle w:val="Style_2"/>
              <w:ind w:firstLine="0" w:left="0"/>
              <w:jc w:val="center"/>
            </w:pPr>
            <w:r>
              <w:t>536</w:t>
            </w:r>
          </w:p>
        </w:tc>
        <w:tc>
          <w:tcPr>
            <w:tcW w:type="dxa" w:w="907"/>
            <w:tcMar>
              <w:left w:type="dxa" w:w="0"/>
              <w:right w:type="dxa" w:w="0"/>
            </w:tcMar>
          </w:tcPr>
          <w:p w14:paraId="E9750000">
            <w:pPr>
              <w:pStyle w:val="Style_2"/>
              <w:ind w:firstLine="0" w:left="0"/>
              <w:jc w:val="center"/>
            </w:pPr>
            <w:r>
              <w:t>604</w:t>
            </w:r>
          </w:p>
        </w:tc>
        <w:tc>
          <w:tcPr>
            <w:tcW w:type="dxa" w:w="907"/>
            <w:tcMar>
              <w:left w:type="dxa" w:w="0"/>
              <w:right w:type="dxa" w:w="0"/>
            </w:tcMar>
          </w:tcPr>
          <w:p w14:paraId="EA750000">
            <w:pPr>
              <w:pStyle w:val="Style_2"/>
              <w:ind w:firstLine="0" w:left="0"/>
              <w:jc w:val="center"/>
            </w:pPr>
            <w:r>
              <w:t>582</w:t>
            </w:r>
          </w:p>
        </w:tc>
        <w:tc>
          <w:tcPr>
            <w:tcW w:type="dxa" w:w="907"/>
            <w:tcMar>
              <w:left w:type="dxa" w:w="0"/>
              <w:right w:type="dxa" w:w="0"/>
            </w:tcMar>
          </w:tcPr>
          <w:p w14:paraId="EB750000">
            <w:pPr>
              <w:pStyle w:val="Style_2"/>
              <w:ind w:firstLine="0" w:left="0"/>
              <w:jc w:val="center"/>
            </w:pPr>
            <w:r>
              <w:t>628</w:t>
            </w:r>
          </w:p>
        </w:tc>
        <w:tc>
          <w:tcPr>
            <w:tcW w:type="dxa" w:w="1020"/>
            <w:tcMar>
              <w:left w:type="dxa" w:w="0"/>
              <w:right w:type="dxa" w:w="0"/>
            </w:tcMar>
          </w:tcPr>
          <w:p w14:paraId="EC750000">
            <w:pPr>
              <w:pStyle w:val="Style_2"/>
              <w:ind w:firstLine="0" w:left="0"/>
              <w:jc w:val="center"/>
            </w:pPr>
            <w:r>
              <w:t>509</w:t>
            </w:r>
          </w:p>
        </w:tc>
        <w:tc>
          <w:tcPr>
            <w:tcW w:type="dxa" w:w="964"/>
            <w:tcMar>
              <w:left w:type="dxa" w:w="0"/>
              <w:right w:type="dxa" w:w="0"/>
            </w:tcMar>
          </w:tcPr>
          <w:p w14:paraId="ED750000">
            <w:pPr>
              <w:pStyle w:val="Style_2"/>
              <w:ind w:firstLine="0" w:left="0"/>
              <w:jc w:val="center"/>
            </w:pPr>
            <w:r>
              <w:t>665</w:t>
            </w:r>
          </w:p>
        </w:tc>
        <w:tc>
          <w:tcPr>
            <w:tcW w:type="dxa" w:w="964"/>
            <w:tcMar>
              <w:left w:type="dxa" w:w="0"/>
              <w:right w:type="dxa" w:w="0"/>
            </w:tcMar>
          </w:tcPr>
          <w:p w14:paraId="EE750000">
            <w:pPr>
              <w:pStyle w:val="Style_2"/>
              <w:ind w:firstLine="0" w:left="0"/>
              <w:jc w:val="center"/>
            </w:pPr>
            <w:r>
              <w:t>689</w:t>
            </w:r>
          </w:p>
        </w:tc>
        <w:tc>
          <w:tcPr>
            <w:tcW w:type="dxa" w:w="964"/>
            <w:tcMar>
              <w:left w:type="dxa" w:w="0"/>
              <w:right w:type="dxa" w:w="0"/>
            </w:tcMar>
          </w:tcPr>
          <w:p w14:paraId="EF750000">
            <w:pPr>
              <w:pStyle w:val="Style_2"/>
              <w:ind w:firstLine="0" w:left="0"/>
              <w:jc w:val="center"/>
            </w:pPr>
            <w:r>
              <w:t>720</w:t>
            </w:r>
          </w:p>
        </w:tc>
        <w:tc>
          <w:tcPr>
            <w:tcW w:type="dxa" w:w="1020"/>
            <w:tcMar>
              <w:left w:type="dxa" w:w="0"/>
              <w:right w:type="dxa" w:w="0"/>
            </w:tcMar>
          </w:tcPr>
          <w:p w14:paraId="F0750000">
            <w:pPr>
              <w:pStyle w:val="Style_2"/>
              <w:ind w:firstLine="0" w:left="0"/>
              <w:jc w:val="center"/>
            </w:pPr>
            <w:r>
              <w:t>751</w:t>
            </w:r>
          </w:p>
        </w:tc>
        <w:tc>
          <w:tcPr>
            <w:tcW w:type="dxa" w:w="964"/>
            <w:tcMar>
              <w:left w:type="dxa" w:w="0"/>
              <w:right w:type="dxa" w:w="0"/>
            </w:tcMar>
          </w:tcPr>
          <w:p w14:paraId="F1750000">
            <w:pPr>
              <w:pStyle w:val="Style_2"/>
              <w:ind w:firstLine="0" w:left="0"/>
              <w:jc w:val="center"/>
            </w:pPr>
            <w:r>
              <w:t>782</w:t>
            </w:r>
          </w:p>
        </w:tc>
        <w:tc>
          <w:tcPr>
            <w:tcW w:type="dxa" w:w="964"/>
            <w:tcMar>
              <w:left w:type="dxa" w:w="0"/>
              <w:right w:type="dxa" w:w="0"/>
            </w:tcMar>
          </w:tcPr>
          <w:p w14:paraId="F2750000">
            <w:pPr>
              <w:pStyle w:val="Style_2"/>
              <w:ind w:firstLine="0" w:left="0"/>
              <w:jc w:val="center"/>
            </w:pPr>
            <w:r>
              <w:t>813</w:t>
            </w:r>
          </w:p>
        </w:tc>
      </w:tr>
      <w:tr>
        <w:tc>
          <w:tcPr>
            <w:tcW w:type="dxa" w:w="2957"/>
            <w:tcMar>
              <w:left w:type="dxa" w:w="0"/>
              <w:right w:type="dxa" w:w="0"/>
            </w:tcMar>
          </w:tcPr>
          <w:p w14:paraId="F3750000">
            <w:pPr>
              <w:pStyle w:val="Style_2"/>
              <w:ind w:firstLine="0" w:left="283"/>
              <w:jc w:val="left"/>
            </w:pPr>
            <w:r>
              <w:t>Республика Дагестан</w:t>
            </w:r>
          </w:p>
        </w:tc>
        <w:tc>
          <w:tcPr>
            <w:tcW w:type="dxa" w:w="850"/>
            <w:tcMar>
              <w:left w:type="dxa" w:w="0"/>
              <w:right w:type="dxa" w:w="0"/>
            </w:tcMar>
          </w:tcPr>
          <w:p w14:paraId="F4750000">
            <w:pPr>
              <w:pStyle w:val="Style_2"/>
              <w:ind w:firstLine="0" w:left="0"/>
              <w:jc w:val="center"/>
            </w:pPr>
            <w:r>
              <w:t>100</w:t>
            </w:r>
          </w:p>
        </w:tc>
        <w:tc>
          <w:tcPr>
            <w:tcW w:type="dxa" w:w="850"/>
            <w:tcMar>
              <w:left w:type="dxa" w:w="0"/>
              <w:right w:type="dxa" w:w="0"/>
            </w:tcMar>
          </w:tcPr>
          <w:p w14:paraId="F5750000">
            <w:pPr>
              <w:pStyle w:val="Style_2"/>
              <w:ind w:firstLine="0" w:left="0"/>
              <w:jc w:val="center"/>
            </w:pPr>
            <w:r>
              <w:t>53</w:t>
            </w:r>
          </w:p>
        </w:tc>
        <w:tc>
          <w:tcPr>
            <w:tcW w:type="dxa" w:w="907"/>
            <w:tcMar>
              <w:left w:type="dxa" w:w="0"/>
              <w:right w:type="dxa" w:w="0"/>
            </w:tcMar>
          </w:tcPr>
          <w:p w14:paraId="F6750000">
            <w:pPr>
              <w:pStyle w:val="Style_2"/>
              <w:ind w:firstLine="0" w:left="0"/>
              <w:jc w:val="center"/>
            </w:pPr>
            <w:r>
              <w:t>58</w:t>
            </w:r>
          </w:p>
        </w:tc>
        <w:tc>
          <w:tcPr>
            <w:tcW w:type="dxa" w:w="907"/>
            <w:tcMar>
              <w:left w:type="dxa" w:w="0"/>
              <w:right w:type="dxa" w:w="0"/>
            </w:tcMar>
          </w:tcPr>
          <w:p w14:paraId="F7750000">
            <w:pPr>
              <w:pStyle w:val="Style_2"/>
              <w:ind w:firstLine="0" w:left="0"/>
              <w:jc w:val="center"/>
            </w:pPr>
            <w:r>
              <w:t>57</w:t>
            </w:r>
          </w:p>
        </w:tc>
        <w:tc>
          <w:tcPr>
            <w:tcW w:type="dxa" w:w="907"/>
            <w:tcMar>
              <w:left w:type="dxa" w:w="0"/>
              <w:right w:type="dxa" w:w="0"/>
            </w:tcMar>
          </w:tcPr>
          <w:p w14:paraId="F8750000">
            <w:pPr>
              <w:pStyle w:val="Style_2"/>
              <w:ind w:firstLine="0" w:left="0"/>
              <w:jc w:val="center"/>
            </w:pPr>
            <w:r>
              <w:t>63</w:t>
            </w:r>
          </w:p>
        </w:tc>
        <w:tc>
          <w:tcPr>
            <w:tcW w:type="dxa" w:w="1020"/>
            <w:tcMar>
              <w:left w:type="dxa" w:w="0"/>
              <w:right w:type="dxa" w:w="0"/>
            </w:tcMar>
          </w:tcPr>
          <w:p w14:paraId="F9750000">
            <w:pPr>
              <w:pStyle w:val="Style_2"/>
              <w:ind w:firstLine="0" w:left="0"/>
              <w:jc w:val="center"/>
            </w:pPr>
            <w:r>
              <w:t>61</w:t>
            </w:r>
          </w:p>
        </w:tc>
        <w:tc>
          <w:tcPr>
            <w:tcW w:type="dxa" w:w="964"/>
            <w:tcMar>
              <w:left w:type="dxa" w:w="0"/>
              <w:right w:type="dxa" w:w="0"/>
            </w:tcMar>
          </w:tcPr>
          <w:p w14:paraId="FA750000">
            <w:pPr>
              <w:pStyle w:val="Style_2"/>
              <w:ind w:firstLine="0" w:left="0"/>
              <w:jc w:val="center"/>
            </w:pPr>
            <w:r>
              <w:t>65</w:t>
            </w:r>
          </w:p>
        </w:tc>
        <w:tc>
          <w:tcPr>
            <w:tcW w:type="dxa" w:w="964"/>
            <w:tcMar>
              <w:left w:type="dxa" w:w="0"/>
              <w:right w:type="dxa" w:w="0"/>
            </w:tcMar>
          </w:tcPr>
          <w:p w14:paraId="FB750000">
            <w:pPr>
              <w:pStyle w:val="Style_2"/>
              <w:ind w:firstLine="0" w:left="0"/>
              <w:jc w:val="center"/>
            </w:pPr>
            <w:r>
              <w:t>65</w:t>
            </w:r>
          </w:p>
        </w:tc>
        <w:tc>
          <w:tcPr>
            <w:tcW w:type="dxa" w:w="964"/>
            <w:tcMar>
              <w:left w:type="dxa" w:w="0"/>
              <w:right w:type="dxa" w:w="0"/>
            </w:tcMar>
          </w:tcPr>
          <w:p w14:paraId="FC750000">
            <w:pPr>
              <w:pStyle w:val="Style_2"/>
              <w:ind w:firstLine="0" w:left="0"/>
              <w:jc w:val="center"/>
            </w:pPr>
            <w:r>
              <w:t>67</w:t>
            </w:r>
          </w:p>
        </w:tc>
        <w:tc>
          <w:tcPr>
            <w:tcW w:type="dxa" w:w="1020"/>
            <w:tcMar>
              <w:left w:type="dxa" w:w="0"/>
              <w:right w:type="dxa" w:w="0"/>
            </w:tcMar>
          </w:tcPr>
          <w:p w14:paraId="FD750000">
            <w:pPr>
              <w:pStyle w:val="Style_2"/>
              <w:ind w:firstLine="0" w:left="0"/>
              <w:jc w:val="center"/>
            </w:pPr>
            <w:r>
              <w:t>69</w:t>
            </w:r>
          </w:p>
        </w:tc>
        <w:tc>
          <w:tcPr>
            <w:tcW w:type="dxa" w:w="964"/>
            <w:tcMar>
              <w:left w:type="dxa" w:w="0"/>
              <w:right w:type="dxa" w:w="0"/>
            </w:tcMar>
          </w:tcPr>
          <w:p w14:paraId="FE750000">
            <w:pPr>
              <w:pStyle w:val="Style_2"/>
              <w:ind w:firstLine="0" w:left="0"/>
              <w:jc w:val="center"/>
            </w:pPr>
            <w:r>
              <w:t>71</w:t>
            </w:r>
          </w:p>
        </w:tc>
        <w:tc>
          <w:tcPr>
            <w:tcW w:type="dxa" w:w="964"/>
            <w:tcMar>
              <w:left w:type="dxa" w:w="0"/>
              <w:right w:type="dxa" w:w="0"/>
            </w:tcMar>
          </w:tcPr>
          <w:p w14:paraId="FF750000">
            <w:pPr>
              <w:pStyle w:val="Style_2"/>
              <w:ind w:firstLine="0" w:left="0"/>
              <w:jc w:val="center"/>
            </w:pPr>
            <w:r>
              <w:t>73</w:t>
            </w:r>
          </w:p>
        </w:tc>
      </w:tr>
      <w:tr>
        <w:tc>
          <w:tcPr>
            <w:tcW w:type="dxa" w:w="2957"/>
            <w:tcMar>
              <w:left w:type="dxa" w:w="0"/>
              <w:right w:type="dxa" w:w="0"/>
            </w:tcMar>
          </w:tcPr>
          <w:p w14:paraId="00760000">
            <w:pPr>
              <w:pStyle w:val="Style_2"/>
              <w:ind w:firstLine="0" w:left="283"/>
              <w:jc w:val="left"/>
            </w:pPr>
            <w:r>
              <w:t>Республика Ингушетия</w:t>
            </w:r>
          </w:p>
        </w:tc>
        <w:tc>
          <w:tcPr>
            <w:tcW w:type="dxa" w:w="850"/>
            <w:tcMar>
              <w:left w:type="dxa" w:w="0"/>
              <w:right w:type="dxa" w:w="0"/>
            </w:tcMar>
          </w:tcPr>
          <w:p w14:paraId="01760000">
            <w:pPr>
              <w:pStyle w:val="Style_2"/>
              <w:ind w:firstLine="0" w:left="0"/>
              <w:jc w:val="center"/>
            </w:pPr>
            <w:r>
              <w:t>1</w:t>
            </w:r>
          </w:p>
        </w:tc>
        <w:tc>
          <w:tcPr>
            <w:tcW w:type="dxa" w:w="850"/>
            <w:tcMar>
              <w:left w:type="dxa" w:w="0"/>
              <w:right w:type="dxa" w:w="0"/>
            </w:tcMar>
          </w:tcPr>
          <w:p w14:paraId="02760000">
            <w:pPr>
              <w:pStyle w:val="Style_2"/>
              <w:ind w:firstLine="0" w:left="0"/>
              <w:jc w:val="center"/>
            </w:pPr>
            <w:r>
              <w:t>1</w:t>
            </w:r>
          </w:p>
        </w:tc>
        <w:tc>
          <w:tcPr>
            <w:tcW w:type="dxa" w:w="907"/>
            <w:tcMar>
              <w:left w:type="dxa" w:w="0"/>
              <w:right w:type="dxa" w:w="0"/>
            </w:tcMar>
          </w:tcPr>
          <w:p w14:paraId="03760000">
            <w:pPr>
              <w:pStyle w:val="Style_2"/>
              <w:ind w:firstLine="0" w:left="0"/>
              <w:jc w:val="center"/>
            </w:pPr>
            <w:r>
              <w:t>-</w:t>
            </w:r>
          </w:p>
        </w:tc>
        <w:tc>
          <w:tcPr>
            <w:tcW w:type="dxa" w:w="907"/>
            <w:tcMar>
              <w:left w:type="dxa" w:w="0"/>
              <w:right w:type="dxa" w:w="0"/>
            </w:tcMar>
          </w:tcPr>
          <w:p w14:paraId="04760000">
            <w:pPr>
              <w:pStyle w:val="Style_2"/>
              <w:ind w:firstLine="0" w:left="0"/>
              <w:jc w:val="center"/>
            </w:pPr>
            <w:r>
              <w:t>1</w:t>
            </w:r>
          </w:p>
        </w:tc>
        <w:tc>
          <w:tcPr>
            <w:tcW w:type="dxa" w:w="907"/>
            <w:tcMar>
              <w:left w:type="dxa" w:w="0"/>
              <w:right w:type="dxa" w:w="0"/>
            </w:tcMar>
          </w:tcPr>
          <w:p w14:paraId="05760000">
            <w:pPr>
              <w:pStyle w:val="Style_2"/>
              <w:ind w:firstLine="0" w:left="0"/>
              <w:jc w:val="center"/>
            </w:pPr>
            <w:r>
              <w:t>1</w:t>
            </w:r>
          </w:p>
        </w:tc>
        <w:tc>
          <w:tcPr>
            <w:tcW w:type="dxa" w:w="1020"/>
            <w:tcMar>
              <w:left w:type="dxa" w:w="0"/>
              <w:right w:type="dxa" w:w="0"/>
            </w:tcMar>
          </w:tcPr>
          <w:p w14:paraId="06760000">
            <w:pPr>
              <w:pStyle w:val="Style_2"/>
              <w:ind w:firstLine="0" w:left="0"/>
              <w:jc w:val="center"/>
            </w:pPr>
            <w:r>
              <w:t>1</w:t>
            </w:r>
          </w:p>
        </w:tc>
        <w:tc>
          <w:tcPr>
            <w:tcW w:type="dxa" w:w="964"/>
            <w:tcMar>
              <w:left w:type="dxa" w:w="0"/>
              <w:right w:type="dxa" w:w="0"/>
            </w:tcMar>
          </w:tcPr>
          <w:p w14:paraId="07760000">
            <w:pPr>
              <w:pStyle w:val="Style_2"/>
              <w:ind w:firstLine="0" w:left="0"/>
              <w:jc w:val="center"/>
            </w:pPr>
            <w:r>
              <w:t>1</w:t>
            </w:r>
          </w:p>
        </w:tc>
        <w:tc>
          <w:tcPr>
            <w:tcW w:type="dxa" w:w="964"/>
            <w:tcMar>
              <w:left w:type="dxa" w:w="0"/>
              <w:right w:type="dxa" w:w="0"/>
            </w:tcMar>
          </w:tcPr>
          <w:p w14:paraId="08760000">
            <w:pPr>
              <w:pStyle w:val="Style_2"/>
              <w:ind w:firstLine="0" w:left="0"/>
              <w:jc w:val="center"/>
            </w:pPr>
            <w:r>
              <w:t>1</w:t>
            </w:r>
          </w:p>
        </w:tc>
        <w:tc>
          <w:tcPr>
            <w:tcW w:type="dxa" w:w="964"/>
            <w:tcMar>
              <w:left w:type="dxa" w:w="0"/>
              <w:right w:type="dxa" w:w="0"/>
            </w:tcMar>
          </w:tcPr>
          <w:p w14:paraId="09760000">
            <w:pPr>
              <w:pStyle w:val="Style_2"/>
              <w:ind w:firstLine="0" w:left="0"/>
              <w:jc w:val="center"/>
            </w:pPr>
            <w:r>
              <w:t>1</w:t>
            </w:r>
          </w:p>
        </w:tc>
        <w:tc>
          <w:tcPr>
            <w:tcW w:type="dxa" w:w="1020"/>
            <w:tcMar>
              <w:left w:type="dxa" w:w="0"/>
              <w:right w:type="dxa" w:w="0"/>
            </w:tcMar>
          </w:tcPr>
          <w:p w14:paraId="0A760000">
            <w:pPr>
              <w:pStyle w:val="Style_2"/>
              <w:ind w:firstLine="0" w:left="0"/>
              <w:jc w:val="center"/>
            </w:pPr>
            <w:r>
              <w:t>1</w:t>
            </w:r>
          </w:p>
        </w:tc>
        <w:tc>
          <w:tcPr>
            <w:tcW w:type="dxa" w:w="964"/>
            <w:tcMar>
              <w:left w:type="dxa" w:w="0"/>
              <w:right w:type="dxa" w:w="0"/>
            </w:tcMar>
          </w:tcPr>
          <w:p w14:paraId="0B760000">
            <w:pPr>
              <w:pStyle w:val="Style_2"/>
              <w:ind w:firstLine="0" w:left="0"/>
              <w:jc w:val="center"/>
            </w:pPr>
            <w:r>
              <w:t>1</w:t>
            </w:r>
          </w:p>
        </w:tc>
        <w:tc>
          <w:tcPr>
            <w:tcW w:type="dxa" w:w="964"/>
            <w:tcMar>
              <w:left w:type="dxa" w:w="0"/>
              <w:right w:type="dxa" w:w="0"/>
            </w:tcMar>
          </w:tcPr>
          <w:p w14:paraId="0C760000">
            <w:pPr>
              <w:pStyle w:val="Style_2"/>
              <w:ind w:firstLine="0" w:left="0"/>
              <w:jc w:val="center"/>
            </w:pPr>
            <w:r>
              <w:t>1</w:t>
            </w:r>
          </w:p>
        </w:tc>
      </w:tr>
      <w:tr>
        <w:tc>
          <w:tcPr>
            <w:tcW w:type="dxa" w:w="2957"/>
            <w:tcMar>
              <w:left w:type="dxa" w:w="0"/>
              <w:right w:type="dxa" w:w="0"/>
            </w:tcMar>
          </w:tcPr>
          <w:p w14:paraId="0D760000">
            <w:pPr>
              <w:pStyle w:val="Style_2"/>
              <w:ind w:firstLine="0" w:left="283"/>
              <w:jc w:val="left"/>
            </w:pPr>
            <w:r>
              <w:t>Кабардино-Балкарская Республика</w:t>
            </w:r>
          </w:p>
        </w:tc>
        <w:tc>
          <w:tcPr>
            <w:tcW w:type="dxa" w:w="850"/>
            <w:tcMar>
              <w:left w:type="dxa" w:w="0"/>
              <w:right w:type="dxa" w:w="0"/>
            </w:tcMar>
          </w:tcPr>
          <w:p w14:paraId="0E760000">
            <w:pPr>
              <w:pStyle w:val="Style_2"/>
              <w:ind w:firstLine="0" w:left="0"/>
              <w:jc w:val="center"/>
            </w:pPr>
            <w:r>
              <w:t>167</w:t>
            </w:r>
          </w:p>
        </w:tc>
        <w:tc>
          <w:tcPr>
            <w:tcW w:type="dxa" w:w="850"/>
            <w:tcMar>
              <w:left w:type="dxa" w:w="0"/>
              <w:right w:type="dxa" w:w="0"/>
            </w:tcMar>
          </w:tcPr>
          <w:p w14:paraId="0F760000">
            <w:pPr>
              <w:pStyle w:val="Style_2"/>
              <w:ind w:firstLine="0" w:left="0"/>
              <w:jc w:val="center"/>
            </w:pPr>
            <w:r>
              <w:t>102</w:t>
            </w:r>
          </w:p>
        </w:tc>
        <w:tc>
          <w:tcPr>
            <w:tcW w:type="dxa" w:w="907"/>
            <w:tcMar>
              <w:left w:type="dxa" w:w="0"/>
              <w:right w:type="dxa" w:w="0"/>
            </w:tcMar>
          </w:tcPr>
          <w:p w14:paraId="10760000">
            <w:pPr>
              <w:pStyle w:val="Style_2"/>
              <w:ind w:firstLine="0" w:left="0"/>
              <w:jc w:val="center"/>
            </w:pPr>
            <w:r>
              <w:t>112</w:t>
            </w:r>
          </w:p>
        </w:tc>
        <w:tc>
          <w:tcPr>
            <w:tcW w:type="dxa" w:w="907"/>
            <w:tcMar>
              <w:left w:type="dxa" w:w="0"/>
              <w:right w:type="dxa" w:w="0"/>
            </w:tcMar>
          </w:tcPr>
          <w:p w14:paraId="11760000">
            <w:pPr>
              <w:pStyle w:val="Style_2"/>
              <w:ind w:firstLine="0" w:left="0"/>
              <w:jc w:val="center"/>
            </w:pPr>
            <w:r>
              <w:t>106</w:t>
            </w:r>
          </w:p>
        </w:tc>
        <w:tc>
          <w:tcPr>
            <w:tcW w:type="dxa" w:w="907"/>
            <w:tcMar>
              <w:left w:type="dxa" w:w="0"/>
              <w:right w:type="dxa" w:w="0"/>
            </w:tcMar>
          </w:tcPr>
          <w:p w14:paraId="12760000">
            <w:pPr>
              <w:pStyle w:val="Style_2"/>
              <w:ind w:firstLine="0" w:left="0"/>
              <w:jc w:val="center"/>
            </w:pPr>
            <w:r>
              <w:t>112</w:t>
            </w:r>
          </w:p>
        </w:tc>
        <w:tc>
          <w:tcPr>
            <w:tcW w:type="dxa" w:w="1020"/>
            <w:tcMar>
              <w:left w:type="dxa" w:w="0"/>
              <w:right w:type="dxa" w:w="0"/>
            </w:tcMar>
          </w:tcPr>
          <w:p w14:paraId="13760000">
            <w:pPr>
              <w:pStyle w:val="Style_2"/>
              <w:ind w:firstLine="0" w:left="0"/>
              <w:jc w:val="center"/>
            </w:pPr>
            <w:r>
              <w:t>110</w:t>
            </w:r>
          </w:p>
        </w:tc>
        <w:tc>
          <w:tcPr>
            <w:tcW w:type="dxa" w:w="964"/>
            <w:tcMar>
              <w:left w:type="dxa" w:w="0"/>
              <w:right w:type="dxa" w:w="0"/>
            </w:tcMar>
          </w:tcPr>
          <w:p w14:paraId="14760000">
            <w:pPr>
              <w:pStyle w:val="Style_2"/>
              <w:ind w:firstLine="0" w:left="0"/>
              <w:jc w:val="center"/>
            </w:pPr>
            <w:r>
              <w:t>116</w:t>
            </w:r>
          </w:p>
        </w:tc>
        <w:tc>
          <w:tcPr>
            <w:tcW w:type="dxa" w:w="964"/>
            <w:tcMar>
              <w:left w:type="dxa" w:w="0"/>
              <w:right w:type="dxa" w:w="0"/>
            </w:tcMar>
          </w:tcPr>
          <w:p w14:paraId="15760000">
            <w:pPr>
              <w:pStyle w:val="Style_2"/>
              <w:ind w:firstLine="0" w:left="0"/>
              <w:jc w:val="center"/>
            </w:pPr>
            <w:r>
              <w:t>114</w:t>
            </w:r>
          </w:p>
        </w:tc>
        <w:tc>
          <w:tcPr>
            <w:tcW w:type="dxa" w:w="964"/>
            <w:tcMar>
              <w:left w:type="dxa" w:w="0"/>
              <w:right w:type="dxa" w:w="0"/>
            </w:tcMar>
          </w:tcPr>
          <w:p w14:paraId="16760000">
            <w:pPr>
              <w:pStyle w:val="Style_2"/>
              <w:ind w:firstLine="0" w:left="0"/>
              <w:jc w:val="center"/>
            </w:pPr>
            <w:r>
              <w:t>114</w:t>
            </w:r>
          </w:p>
        </w:tc>
        <w:tc>
          <w:tcPr>
            <w:tcW w:type="dxa" w:w="1020"/>
            <w:tcMar>
              <w:left w:type="dxa" w:w="0"/>
              <w:right w:type="dxa" w:w="0"/>
            </w:tcMar>
          </w:tcPr>
          <w:p w14:paraId="17760000">
            <w:pPr>
              <w:pStyle w:val="Style_2"/>
              <w:ind w:firstLine="0" w:left="0"/>
              <w:jc w:val="center"/>
            </w:pPr>
            <w:r>
              <w:t>114</w:t>
            </w:r>
          </w:p>
        </w:tc>
        <w:tc>
          <w:tcPr>
            <w:tcW w:type="dxa" w:w="964"/>
            <w:tcMar>
              <w:left w:type="dxa" w:w="0"/>
              <w:right w:type="dxa" w:w="0"/>
            </w:tcMar>
          </w:tcPr>
          <w:p w14:paraId="18760000">
            <w:pPr>
              <w:pStyle w:val="Style_2"/>
              <w:ind w:firstLine="0" w:left="0"/>
              <w:jc w:val="center"/>
            </w:pPr>
            <w:r>
              <w:t>114</w:t>
            </w:r>
          </w:p>
        </w:tc>
        <w:tc>
          <w:tcPr>
            <w:tcW w:type="dxa" w:w="964"/>
            <w:tcMar>
              <w:left w:type="dxa" w:w="0"/>
              <w:right w:type="dxa" w:w="0"/>
            </w:tcMar>
          </w:tcPr>
          <w:p w14:paraId="19760000">
            <w:pPr>
              <w:pStyle w:val="Style_2"/>
              <w:ind w:firstLine="0" w:left="0"/>
              <w:jc w:val="center"/>
            </w:pPr>
            <w:r>
              <w:t>114</w:t>
            </w:r>
          </w:p>
        </w:tc>
      </w:tr>
      <w:tr>
        <w:tc>
          <w:tcPr>
            <w:tcW w:type="dxa" w:w="2957"/>
            <w:tcMar>
              <w:left w:type="dxa" w:w="0"/>
              <w:right w:type="dxa" w:w="0"/>
            </w:tcMar>
          </w:tcPr>
          <w:p w14:paraId="1A760000">
            <w:pPr>
              <w:pStyle w:val="Style_2"/>
              <w:ind w:firstLine="0" w:left="283"/>
              <w:jc w:val="left"/>
            </w:pPr>
            <w:r>
              <w:t>Карачаево-Черкесская Республика</w:t>
            </w:r>
          </w:p>
        </w:tc>
        <w:tc>
          <w:tcPr>
            <w:tcW w:type="dxa" w:w="850"/>
            <w:tcMar>
              <w:left w:type="dxa" w:w="0"/>
              <w:right w:type="dxa" w:w="0"/>
            </w:tcMar>
          </w:tcPr>
          <w:p w14:paraId="1B760000">
            <w:pPr>
              <w:pStyle w:val="Style_2"/>
              <w:ind w:firstLine="0" w:left="0"/>
              <w:jc w:val="center"/>
            </w:pPr>
            <w:r>
              <w:t>1</w:t>
            </w:r>
          </w:p>
        </w:tc>
        <w:tc>
          <w:tcPr>
            <w:tcW w:type="dxa" w:w="850"/>
            <w:tcMar>
              <w:left w:type="dxa" w:w="0"/>
              <w:right w:type="dxa" w:w="0"/>
            </w:tcMar>
          </w:tcPr>
          <w:p w14:paraId="1C760000">
            <w:pPr>
              <w:pStyle w:val="Style_2"/>
              <w:ind w:firstLine="0" w:left="0"/>
              <w:jc w:val="center"/>
            </w:pPr>
            <w:r>
              <w:t>4</w:t>
            </w:r>
          </w:p>
        </w:tc>
        <w:tc>
          <w:tcPr>
            <w:tcW w:type="dxa" w:w="907"/>
            <w:tcMar>
              <w:left w:type="dxa" w:w="0"/>
              <w:right w:type="dxa" w:w="0"/>
            </w:tcMar>
          </w:tcPr>
          <w:p w14:paraId="1D760000">
            <w:pPr>
              <w:pStyle w:val="Style_2"/>
              <w:ind w:firstLine="0" w:left="0"/>
              <w:jc w:val="center"/>
            </w:pPr>
            <w:r>
              <w:t>7</w:t>
            </w:r>
          </w:p>
        </w:tc>
        <w:tc>
          <w:tcPr>
            <w:tcW w:type="dxa" w:w="907"/>
            <w:tcMar>
              <w:left w:type="dxa" w:w="0"/>
              <w:right w:type="dxa" w:w="0"/>
            </w:tcMar>
          </w:tcPr>
          <w:p w14:paraId="1E760000">
            <w:pPr>
              <w:pStyle w:val="Style_2"/>
              <w:ind w:firstLine="0" w:left="0"/>
              <w:jc w:val="center"/>
            </w:pPr>
            <w:r>
              <w:t>4</w:t>
            </w:r>
          </w:p>
        </w:tc>
        <w:tc>
          <w:tcPr>
            <w:tcW w:type="dxa" w:w="907"/>
            <w:tcMar>
              <w:left w:type="dxa" w:w="0"/>
              <w:right w:type="dxa" w:w="0"/>
            </w:tcMar>
          </w:tcPr>
          <w:p w14:paraId="1F760000">
            <w:pPr>
              <w:pStyle w:val="Style_2"/>
              <w:ind w:firstLine="0" w:left="0"/>
              <w:jc w:val="center"/>
            </w:pPr>
            <w:r>
              <w:t>5</w:t>
            </w:r>
          </w:p>
        </w:tc>
        <w:tc>
          <w:tcPr>
            <w:tcW w:type="dxa" w:w="1020"/>
            <w:tcMar>
              <w:left w:type="dxa" w:w="0"/>
              <w:right w:type="dxa" w:w="0"/>
            </w:tcMar>
          </w:tcPr>
          <w:p w14:paraId="20760000">
            <w:pPr>
              <w:pStyle w:val="Style_2"/>
              <w:ind w:firstLine="0" w:left="0"/>
              <w:jc w:val="center"/>
            </w:pPr>
            <w:r>
              <w:t>5</w:t>
            </w:r>
          </w:p>
        </w:tc>
        <w:tc>
          <w:tcPr>
            <w:tcW w:type="dxa" w:w="964"/>
            <w:tcMar>
              <w:left w:type="dxa" w:w="0"/>
              <w:right w:type="dxa" w:w="0"/>
            </w:tcMar>
          </w:tcPr>
          <w:p w14:paraId="21760000">
            <w:pPr>
              <w:pStyle w:val="Style_2"/>
              <w:ind w:firstLine="0" w:left="0"/>
              <w:jc w:val="center"/>
            </w:pPr>
            <w:r>
              <w:t>9</w:t>
            </w:r>
          </w:p>
        </w:tc>
        <w:tc>
          <w:tcPr>
            <w:tcW w:type="dxa" w:w="964"/>
            <w:tcMar>
              <w:left w:type="dxa" w:w="0"/>
              <w:right w:type="dxa" w:w="0"/>
            </w:tcMar>
          </w:tcPr>
          <w:p w14:paraId="22760000">
            <w:pPr>
              <w:pStyle w:val="Style_2"/>
              <w:ind w:firstLine="0" w:left="0"/>
              <w:jc w:val="center"/>
            </w:pPr>
            <w:r>
              <w:t>13</w:t>
            </w:r>
          </w:p>
        </w:tc>
        <w:tc>
          <w:tcPr>
            <w:tcW w:type="dxa" w:w="964"/>
            <w:tcMar>
              <w:left w:type="dxa" w:w="0"/>
              <w:right w:type="dxa" w:w="0"/>
            </w:tcMar>
          </w:tcPr>
          <w:p w14:paraId="23760000">
            <w:pPr>
              <w:pStyle w:val="Style_2"/>
              <w:ind w:firstLine="0" w:left="0"/>
              <w:jc w:val="center"/>
            </w:pPr>
            <w:r>
              <w:t>17</w:t>
            </w:r>
          </w:p>
        </w:tc>
        <w:tc>
          <w:tcPr>
            <w:tcW w:type="dxa" w:w="1020"/>
            <w:tcMar>
              <w:left w:type="dxa" w:w="0"/>
              <w:right w:type="dxa" w:w="0"/>
            </w:tcMar>
          </w:tcPr>
          <w:p w14:paraId="24760000">
            <w:pPr>
              <w:pStyle w:val="Style_2"/>
              <w:ind w:firstLine="0" w:left="0"/>
              <w:jc w:val="center"/>
            </w:pPr>
            <w:r>
              <w:t>21</w:t>
            </w:r>
          </w:p>
        </w:tc>
        <w:tc>
          <w:tcPr>
            <w:tcW w:type="dxa" w:w="964"/>
            <w:tcMar>
              <w:left w:type="dxa" w:w="0"/>
              <w:right w:type="dxa" w:w="0"/>
            </w:tcMar>
          </w:tcPr>
          <w:p w14:paraId="25760000">
            <w:pPr>
              <w:pStyle w:val="Style_2"/>
              <w:ind w:firstLine="0" w:left="0"/>
              <w:jc w:val="center"/>
            </w:pPr>
            <w:r>
              <w:t>25</w:t>
            </w:r>
          </w:p>
        </w:tc>
        <w:tc>
          <w:tcPr>
            <w:tcW w:type="dxa" w:w="964"/>
            <w:tcMar>
              <w:left w:type="dxa" w:w="0"/>
              <w:right w:type="dxa" w:w="0"/>
            </w:tcMar>
          </w:tcPr>
          <w:p w14:paraId="26760000">
            <w:pPr>
              <w:pStyle w:val="Style_2"/>
              <w:ind w:firstLine="0" w:left="0"/>
              <w:jc w:val="center"/>
            </w:pPr>
            <w:r>
              <w:t>29</w:t>
            </w:r>
          </w:p>
        </w:tc>
      </w:tr>
      <w:tr>
        <w:tc>
          <w:tcPr>
            <w:tcW w:type="dxa" w:w="2957"/>
            <w:tcMar>
              <w:left w:type="dxa" w:w="0"/>
              <w:right w:type="dxa" w:w="0"/>
            </w:tcMar>
          </w:tcPr>
          <w:p w14:paraId="27760000">
            <w:pPr>
              <w:pStyle w:val="Style_2"/>
              <w:ind w:firstLine="0" w:left="283"/>
              <w:jc w:val="left"/>
            </w:pPr>
            <w:r>
              <w:t>Республика Северная Осетия - Алания</w:t>
            </w:r>
          </w:p>
        </w:tc>
        <w:tc>
          <w:tcPr>
            <w:tcW w:type="dxa" w:w="850"/>
            <w:tcMar>
              <w:left w:type="dxa" w:w="0"/>
              <w:right w:type="dxa" w:w="0"/>
            </w:tcMar>
          </w:tcPr>
          <w:p w14:paraId="28760000">
            <w:pPr>
              <w:pStyle w:val="Style_2"/>
              <w:ind w:firstLine="0" w:left="0"/>
              <w:jc w:val="center"/>
            </w:pPr>
            <w:r>
              <w:t>117</w:t>
            </w:r>
          </w:p>
        </w:tc>
        <w:tc>
          <w:tcPr>
            <w:tcW w:type="dxa" w:w="850"/>
            <w:tcMar>
              <w:left w:type="dxa" w:w="0"/>
              <w:right w:type="dxa" w:w="0"/>
            </w:tcMar>
          </w:tcPr>
          <w:p w14:paraId="29760000">
            <w:pPr>
              <w:pStyle w:val="Style_2"/>
              <w:ind w:firstLine="0" w:left="0"/>
              <w:jc w:val="center"/>
            </w:pPr>
            <w:r>
              <w:t>86</w:t>
            </w:r>
          </w:p>
        </w:tc>
        <w:tc>
          <w:tcPr>
            <w:tcW w:type="dxa" w:w="907"/>
            <w:tcMar>
              <w:left w:type="dxa" w:w="0"/>
              <w:right w:type="dxa" w:w="0"/>
            </w:tcMar>
          </w:tcPr>
          <w:p w14:paraId="2A760000">
            <w:pPr>
              <w:pStyle w:val="Style_2"/>
              <w:ind w:firstLine="0" w:left="0"/>
              <w:jc w:val="center"/>
            </w:pPr>
            <w:r>
              <w:t>106</w:t>
            </w:r>
          </w:p>
        </w:tc>
        <w:tc>
          <w:tcPr>
            <w:tcW w:type="dxa" w:w="907"/>
            <w:tcMar>
              <w:left w:type="dxa" w:w="0"/>
              <w:right w:type="dxa" w:w="0"/>
            </w:tcMar>
          </w:tcPr>
          <w:p w14:paraId="2B760000">
            <w:pPr>
              <w:pStyle w:val="Style_2"/>
              <w:ind w:firstLine="0" w:left="0"/>
              <w:jc w:val="center"/>
            </w:pPr>
            <w:r>
              <w:t>96</w:t>
            </w:r>
          </w:p>
        </w:tc>
        <w:tc>
          <w:tcPr>
            <w:tcW w:type="dxa" w:w="907"/>
            <w:tcMar>
              <w:left w:type="dxa" w:w="0"/>
              <w:right w:type="dxa" w:w="0"/>
            </w:tcMar>
          </w:tcPr>
          <w:p w14:paraId="2C760000">
            <w:pPr>
              <w:pStyle w:val="Style_2"/>
              <w:ind w:firstLine="0" w:left="0"/>
              <w:jc w:val="center"/>
            </w:pPr>
            <w:r>
              <w:t>106</w:t>
            </w:r>
          </w:p>
        </w:tc>
        <w:tc>
          <w:tcPr>
            <w:tcW w:type="dxa" w:w="1020"/>
            <w:tcMar>
              <w:left w:type="dxa" w:w="0"/>
              <w:right w:type="dxa" w:w="0"/>
            </w:tcMar>
          </w:tcPr>
          <w:p w14:paraId="2D760000">
            <w:pPr>
              <w:pStyle w:val="Style_2"/>
              <w:ind w:firstLine="0" w:left="0"/>
              <w:jc w:val="center"/>
            </w:pPr>
            <w:r>
              <w:t>106</w:t>
            </w:r>
          </w:p>
        </w:tc>
        <w:tc>
          <w:tcPr>
            <w:tcW w:type="dxa" w:w="964"/>
            <w:tcMar>
              <w:left w:type="dxa" w:w="0"/>
              <w:right w:type="dxa" w:w="0"/>
            </w:tcMar>
          </w:tcPr>
          <w:p w14:paraId="2E760000">
            <w:pPr>
              <w:pStyle w:val="Style_2"/>
              <w:ind w:firstLine="0" w:left="0"/>
              <w:jc w:val="center"/>
            </w:pPr>
            <w:r>
              <w:t>106</w:t>
            </w:r>
          </w:p>
        </w:tc>
        <w:tc>
          <w:tcPr>
            <w:tcW w:type="dxa" w:w="964"/>
            <w:tcMar>
              <w:left w:type="dxa" w:w="0"/>
              <w:right w:type="dxa" w:w="0"/>
            </w:tcMar>
          </w:tcPr>
          <w:p w14:paraId="2F760000">
            <w:pPr>
              <w:pStyle w:val="Style_2"/>
              <w:ind w:firstLine="0" w:left="0"/>
              <w:jc w:val="center"/>
            </w:pPr>
            <w:r>
              <w:t>106</w:t>
            </w:r>
          </w:p>
        </w:tc>
        <w:tc>
          <w:tcPr>
            <w:tcW w:type="dxa" w:w="964"/>
            <w:tcMar>
              <w:left w:type="dxa" w:w="0"/>
              <w:right w:type="dxa" w:w="0"/>
            </w:tcMar>
          </w:tcPr>
          <w:p w14:paraId="30760000">
            <w:pPr>
              <w:pStyle w:val="Style_2"/>
              <w:ind w:firstLine="0" w:left="0"/>
              <w:jc w:val="center"/>
            </w:pPr>
            <w:r>
              <w:t>106</w:t>
            </w:r>
          </w:p>
        </w:tc>
        <w:tc>
          <w:tcPr>
            <w:tcW w:type="dxa" w:w="1020"/>
            <w:tcMar>
              <w:left w:type="dxa" w:w="0"/>
              <w:right w:type="dxa" w:w="0"/>
            </w:tcMar>
          </w:tcPr>
          <w:p w14:paraId="31760000">
            <w:pPr>
              <w:pStyle w:val="Style_2"/>
              <w:ind w:firstLine="0" w:left="0"/>
              <w:jc w:val="center"/>
            </w:pPr>
            <w:r>
              <w:t>106</w:t>
            </w:r>
          </w:p>
        </w:tc>
        <w:tc>
          <w:tcPr>
            <w:tcW w:type="dxa" w:w="964"/>
            <w:tcMar>
              <w:left w:type="dxa" w:w="0"/>
              <w:right w:type="dxa" w:w="0"/>
            </w:tcMar>
          </w:tcPr>
          <w:p w14:paraId="32760000">
            <w:pPr>
              <w:pStyle w:val="Style_2"/>
              <w:ind w:firstLine="0" w:left="0"/>
              <w:jc w:val="center"/>
            </w:pPr>
            <w:r>
              <w:t>106</w:t>
            </w:r>
          </w:p>
        </w:tc>
        <w:tc>
          <w:tcPr>
            <w:tcW w:type="dxa" w:w="964"/>
            <w:tcMar>
              <w:left w:type="dxa" w:w="0"/>
              <w:right w:type="dxa" w:w="0"/>
            </w:tcMar>
          </w:tcPr>
          <w:p w14:paraId="33760000">
            <w:pPr>
              <w:pStyle w:val="Style_2"/>
              <w:ind w:firstLine="0" w:left="0"/>
              <w:jc w:val="center"/>
            </w:pPr>
            <w:r>
              <w:t>106</w:t>
            </w:r>
          </w:p>
        </w:tc>
      </w:tr>
      <w:tr>
        <w:tc>
          <w:tcPr>
            <w:tcW w:type="dxa" w:w="2957"/>
            <w:tcMar>
              <w:left w:type="dxa" w:w="0"/>
              <w:right w:type="dxa" w:w="0"/>
            </w:tcMar>
          </w:tcPr>
          <w:p w14:paraId="34760000">
            <w:pPr>
              <w:pStyle w:val="Style_2"/>
              <w:ind w:firstLine="0" w:left="283"/>
              <w:jc w:val="left"/>
            </w:pPr>
            <w:r>
              <w:t>Чеченская Республика</w:t>
            </w:r>
          </w:p>
        </w:tc>
        <w:tc>
          <w:tcPr>
            <w:tcW w:type="dxa" w:w="850"/>
            <w:tcMar>
              <w:left w:type="dxa" w:w="0"/>
              <w:right w:type="dxa" w:w="0"/>
            </w:tcMar>
          </w:tcPr>
          <w:p w14:paraId="35760000">
            <w:pPr>
              <w:pStyle w:val="Style_2"/>
              <w:ind w:firstLine="0" w:left="0"/>
              <w:jc w:val="center"/>
            </w:pPr>
            <w:r>
              <w:t>-</w:t>
            </w:r>
          </w:p>
        </w:tc>
        <w:tc>
          <w:tcPr>
            <w:tcW w:type="dxa" w:w="850"/>
            <w:tcMar>
              <w:left w:type="dxa" w:w="0"/>
              <w:right w:type="dxa" w:w="0"/>
            </w:tcMar>
          </w:tcPr>
          <w:p w14:paraId="36760000">
            <w:pPr>
              <w:pStyle w:val="Style_2"/>
              <w:ind w:firstLine="0" w:left="0"/>
              <w:jc w:val="center"/>
            </w:pPr>
            <w:r>
              <w:t>-</w:t>
            </w:r>
          </w:p>
        </w:tc>
        <w:tc>
          <w:tcPr>
            <w:tcW w:type="dxa" w:w="907"/>
            <w:tcMar>
              <w:left w:type="dxa" w:w="0"/>
              <w:right w:type="dxa" w:w="0"/>
            </w:tcMar>
          </w:tcPr>
          <w:p w14:paraId="37760000">
            <w:pPr>
              <w:pStyle w:val="Style_2"/>
              <w:ind w:firstLine="0" w:left="0"/>
              <w:jc w:val="center"/>
            </w:pPr>
            <w:r>
              <w:t>-</w:t>
            </w:r>
          </w:p>
        </w:tc>
        <w:tc>
          <w:tcPr>
            <w:tcW w:type="dxa" w:w="907"/>
            <w:tcMar>
              <w:left w:type="dxa" w:w="0"/>
              <w:right w:type="dxa" w:w="0"/>
            </w:tcMar>
          </w:tcPr>
          <w:p w14:paraId="38760000">
            <w:pPr>
              <w:pStyle w:val="Style_2"/>
              <w:ind w:firstLine="0" w:left="0"/>
              <w:jc w:val="center"/>
            </w:pPr>
            <w:r>
              <w:t>-</w:t>
            </w:r>
          </w:p>
        </w:tc>
        <w:tc>
          <w:tcPr>
            <w:tcW w:type="dxa" w:w="907"/>
            <w:tcMar>
              <w:left w:type="dxa" w:w="0"/>
              <w:right w:type="dxa" w:w="0"/>
            </w:tcMar>
          </w:tcPr>
          <w:p w14:paraId="39760000">
            <w:pPr>
              <w:pStyle w:val="Style_2"/>
              <w:ind w:firstLine="0" w:left="0"/>
              <w:jc w:val="center"/>
            </w:pPr>
            <w:r>
              <w:t>-</w:t>
            </w:r>
          </w:p>
        </w:tc>
        <w:tc>
          <w:tcPr>
            <w:tcW w:type="dxa" w:w="1020"/>
            <w:tcMar>
              <w:left w:type="dxa" w:w="0"/>
              <w:right w:type="dxa" w:w="0"/>
            </w:tcMar>
          </w:tcPr>
          <w:p w14:paraId="3A760000">
            <w:pPr>
              <w:pStyle w:val="Style_2"/>
              <w:ind w:firstLine="0" w:left="0"/>
              <w:jc w:val="center"/>
            </w:pPr>
            <w:r>
              <w:t>-</w:t>
            </w:r>
          </w:p>
        </w:tc>
        <w:tc>
          <w:tcPr>
            <w:tcW w:type="dxa" w:w="964"/>
            <w:tcMar>
              <w:left w:type="dxa" w:w="0"/>
              <w:right w:type="dxa" w:w="0"/>
            </w:tcMar>
          </w:tcPr>
          <w:p w14:paraId="3B760000">
            <w:pPr>
              <w:pStyle w:val="Style_2"/>
              <w:ind w:firstLine="0" w:left="0"/>
              <w:jc w:val="center"/>
            </w:pPr>
            <w:r>
              <w:t>-</w:t>
            </w:r>
          </w:p>
        </w:tc>
        <w:tc>
          <w:tcPr>
            <w:tcW w:type="dxa" w:w="964"/>
            <w:tcMar>
              <w:left w:type="dxa" w:w="0"/>
              <w:right w:type="dxa" w:w="0"/>
            </w:tcMar>
          </w:tcPr>
          <w:p w14:paraId="3C760000">
            <w:pPr>
              <w:pStyle w:val="Style_2"/>
              <w:ind w:firstLine="0" w:left="0"/>
              <w:jc w:val="center"/>
            </w:pPr>
            <w:r>
              <w:t>-</w:t>
            </w:r>
          </w:p>
        </w:tc>
        <w:tc>
          <w:tcPr>
            <w:tcW w:type="dxa" w:w="964"/>
            <w:tcMar>
              <w:left w:type="dxa" w:w="0"/>
              <w:right w:type="dxa" w:w="0"/>
            </w:tcMar>
          </w:tcPr>
          <w:p w14:paraId="3D760000">
            <w:pPr>
              <w:pStyle w:val="Style_2"/>
              <w:ind w:firstLine="0" w:left="0"/>
              <w:jc w:val="center"/>
            </w:pPr>
            <w:r>
              <w:t>-</w:t>
            </w:r>
          </w:p>
        </w:tc>
        <w:tc>
          <w:tcPr>
            <w:tcW w:type="dxa" w:w="1020"/>
            <w:tcMar>
              <w:left w:type="dxa" w:w="0"/>
              <w:right w:type="dxa" w:w="0"/>
            </w:tcMar>
          </w:tcPr>
          <w:p w14:paraId="3E760000">
            <w:pPr>
              <w:pStyle w:val="Style_2"/>
              <w:ind w:firstLine="0" w:left="0"/>
              <w:jc w:val="center"/>
            </w:pPr>
            <w:r>
              <w:t>-</w:t>
            </w:r>
          </w:p>
        </w:tc>
        <w:tc>
          <w:tcPr>
            <w:tcW w:type="dxa" w:w="964"/>
            <w:tcMar>
              <w:left w:type="dxa" w:w="0"/>
              <w:right w:type="dxa" w:w="0"/>
            </w:tcMar>
          </w:tcPr>
          <w:p w14:paraId="3F760000">
            <w:pPr>
              <w:pStyle w:val="Style_2"/>
              <w:ind w:firstLine="0" w:left="0"/>
              <w:jc w:val="center"/>
            </w:pPr>
            <w:r>
              <w:t>-</w:t>
            </w:r>
          </w:p>
        </w:tc>
        <w:tc>
          <w:tcPr>
            <w:tcW w:type="dxa" w:w="964"/>
            <w:tcMar>
              <w:left w:type="dxa" w:w="0"/>
              <w:right w:type="dxa" w:w="0"/>
            </w:tcMar>
          </w:tcPr>
          <w:p w14:paraId="40760000">
            <w:pPr>
              <w:pStyle w:val="Style_2"/>
              <w:ind w:firstLine="0" w:left="0"/>
              <w:jc w:val="center"/>
            </w:pPr>
            <w:r>
              <w:t>-</w:t>
            </w:r>
          </w:p>
        </w:tc>
      </w:tr>
      <w:tr>
        <w:tc>
          <w:tcPr>
            <w:tcW w:type="dxa" w:w="2957"/>
            <w:tcMar>
              <w:left w:type="dxa" w:w="0"/>
              <w:right w:type="dxa" w:w="0"/>
            </w:tcMar>
          </w:tcPr>
          <w:p w14:paraId="41760000">
            <w:pPr>
              <w:pStyle w:val="Style_2"/>
              <w:ind w:firstLine="0" w:left="283"/>
              <w:jc w:val="left"/>
            </w:pPr>
            <w:r>
              <w:t>Ставропольский край</w:t>
            </w:r>
          </w:p>
        </w:tc>
        <w:tc>
          <w:tcPr>
            <w:tcW w:type="dxa" w:w="850"/>
            <w:tcMar>
              <w:left w:type="dxa" w:w="0"/>
              <w:right w:type="dxa" w:w="0"/>
            </w:tcMar>
          </w:tcPr>
          <w:p w14:paraId="42760000">
            <w:pPr>
              <w:pStyle w:val="Style_2"/>
              <w:ind w:firstLine="0" w:left="0"/>
              <w:jc w:val="center"/>
            </w:pPr>
            <w:r>
              <w:t>369</w:t>
            </w:r>
          </w:p>
        </w:tc>
        <w:tc>
          <w:tcPr>
            <w:tcW w:type="dxa" w:w="850"/>
            <w:tcMar>
              <w:left w:type="dxa" w:w="0"/>
              <w:right w:type="dxa" w:w="0"/>
            </w:tcMar>
          </w:tcPr>
          <w:p w14:paraId="43760000">
            <w:pPr>
              <w:pStyle w:val="Style_2"/>
              <w:ind w:firstLine="0" w:left="0"/>
              <w:jc w:val="center"/>
            </w:pPr>
            <w:r>
              <w:t>290</w:t>
            </w:r>
          </w:p>
        </w:tc>
        <w:tc>
          <w:tcPr>
            <w:tcW w:type="dxa" w:w="907"/>
            <w:tcMar>
              <w:left w:type="dxa" w:w="0"/>
              <w:right w:type="dxa" w:w="0"/>
            </w:tcMar>
          </w:tcPr>
          <w:p w14:paraId="44760000">
            <w:pPr>
              <w:pStyle w:val="Style_2"/>
              <w:ind w:firstLine="0" w:left="0"/>
              <w:jc w:val="center"/>
            </w:pPr>
            <w:r>
              <w:t>321</w:t>
            </w:r>
          </w:p>
        </w:tc>
        <w:tc>
          <w:tcPr>
            <w:tcW w:type="dxa" w:w="907"/>
            <w:tcMar>
              <w:left w:type="dxa" w:w="0"/>
              <w:right w:type="dxa" w:w="0"/>
            </w:tcMar>
          </w:tcPr>
          <w:p w14:paraId="45760000">
            <w:pPr>
              <w:pStyle w:val="Style_2"/>
              <w:ind w:firstLine="0" w:left="0"/>
              <w:jc w:val="center"/>
            </w:pPr>
            <w:r>
              <w:t>318</w:t>
            </w:r>
          </w:p>
        </w:tc>
        <w:tc>
          <w:tcPr>
            <w:tcW w:type="dxa" w:w="907"/>
            <w:tcMar>
              <w:left w:type="dxa" w:w="0"/>
              <w:right w:type="dxa" w:w="0"/>
            </w:tcMar>
          </w:tcPr>
          <w:p w14:paraId="46760000">
            <w:pPr>
              <w:pStyle w:val="Style_2"/>
              <w:ind w:firstLine="0" w:left="0"/>
              <w:jc w:val="center"/>
            </w:pPr>
            <w:r>
              <w:t>341</w:t>
            </w:r>
          </w:p>
        </w:tc>
        <w:tc>
          <w:tcPr>
            <w:tcW w:type="dxa" w:w="1020"/>
            <w:tcMar>
              <w:left w:type="dxa" w:w="0"/>
              <w:right w:type="dxa" w:w="0"/>
            </w:tcMar>
          </w:tcPr>
          <w:p w14:paraId="47760000">
            <w:pPr>
              <w:pStyle w:val="Style_2"/>
              <w:ind w:firstLine="0" w:left="0"/>
              <w:jc w:val="center"/>
            </w:pPr>
            <w:r>
              <w:t>338</w:t>
            </w:r>
          </w:p>
        </w:tc>
        <w:tc>
          <w:tcPr>
            <w:tcW w:type="dxa" w:w="964"/>
            <w:tcMar>
              <w:left w:type="dxa" w:w="0"/>
              <w:right w:type="dxa" w:w="0"/>
            </w:tcMar>
          </w:tcPr>
          <w:p w14:paraId="48760000">
            <w:pPr>
              <w:pStyle w:val="Style_2"/>
              <w:ind w:firstLine="0" w:left="0"/>
              <w:jc w:val="center"/>
            </w:pPr>
            <w:r>
              <w:t>368</w:t>
            </w:r>
          </w:p>
        </w:tc>
        <w:tc>
          <w:tcPr>
            <w:tcW w:type="dxa" w:w="964"/>
            <w:tcMar>
              <w:left w:type="dxa" w:w="0"/>
              <w:right w:type="dxa" w:w="0"/>
            </w:tcMar>
          </w:tcPr>
          <w:p w14:paraId="49760000">
            <w:pPr>
              <w:pStyle w:val="Style_2"/>
              <w:ind w:firstLine="0" w:left="0"/>
              <w:jc w:val="center"/>
            </w:pPr>
            <w:r>
              <w:t>390</w:t>
            </w:r>
          </w:p>
        </w:tc>
        <w:tc>
          <w:tcPr>
            <w:tcW w:type="dxa" w:w="964"/>
            <w:tcMar>
              <w:left w:type="dxa" w:w="0"/>
              <w:right w:type="dxa" w:w="0"/>
            </w:tcMar>
          </w:tcPr>
          <w:p w14:paraId="4A760000">
            <w:pPr>
              <w:pStyle w:val="Style_2"/>
              <w:ind w:firstLine="0" w:left="0"/>
              <w:jc w:val="center"/>
            </w:pPr>
            <w:r>
              <w:t>415</w:t>
            </w:r>
          </w:p>
        </w:tc>
        <w:tc>
          <w:tcPr>
            <w:tcW w:type="dxa" w:w="1020"/>
            <w:tcMar>
              <w:left w:type="dxa" w:w="0"/>
              <w:right w:type="dxa" w:w="0"/>
            </w:tcMar>
          </w:tcPr>
          <w:p w14:paraId="4B760000">
            <w:pPr>
              <w:pStyle w:val="Style_2"/>
              <w:ind w:firstLine="0" w:left="0"/>
              <w:jc w:val="center"/>
            </w:pPr>
            <w:r>
              <w:t>440</w:t>
            </w:r>
          </w:p>
        </w:tc>
        <w:tc>
          <w:tcPr>
            <w:tcW w:type="dxa" w:w="964"/>
            <w:tcMar>
              <w:left w:type="dxa" w:w="0"/>
              <w:right w:type="dxa" w:w="0"/>
            </w:tcMar>
          </w:tcPr>
          <w:p w14:paraId="4C760000">
            <w:pPr>
              <w:pStyle w:val="Style_2"/>
              <w:ind w:firstLine="0" w:left="0"/>
              <w:jc w:val="center"/>
            </w:pPr>
            <w:r>
              <w:t>465</w:t>
            </w:r>
          </w:p>
        </w:tc>
        <w:tc>
          <w:tcPr>
            <w:tcW w:type="dxa" w:w="964"/>
            <w:tcMar>
              <w:left w:type="dxa" w:w="0"/>
              <w:right w:type="dxa" w:w="0"/>
            </w:tcMar>
          </w:tcPr>
          <w:p w14:paraId="4D760000">
            <w:pPr>
              <w:pStyle w:val="Style_2"/>
              <w:ind w:firstLine="0" w:left="0"/>
              <w:jc w:val="center"/>
            </w:pPr>
            <w:r>
              <w:t>490</w:t>
            </w:r>
          </w:p>
        </w:tc>
      </w:tr>
      <w:tr>
        <w:tc>
          <w:tcPr>
            <w:tcW w:type="dxa" w:w="14238"/>
            <w:gridSpan w:val="13"/>
            <w:tcMar>
              <w:left w:type="dxa" w:w="0"/>
              <w:right w:type="dxa" w:w="0"/>
            </w:tcMar>
          </w:tcPr>
          <w:p w14:paraId="4E760000">
            <w:pPr>
              <w:pStyle w:val="Style_2"/>
              <w:ind w:firstLine="0" w:left="0"/>
              <w:jc w:val="center"/>
              <w:outlineLvl w:val="2"/>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r>
      <w:tr>
        <w:tc>
          <w:tcPr>
            <w:tcW w:type="dxa" w:w="14238"/>
            <w:gridSpan w:val="13"/>
            <w:tcMar>
              <w:left w:type="dxa" w:w="0"/>
              <w:right w:type="dxa" w:w="0"/>
            </w:tcMar>
          </w:tcPr>
          <w:p w14:paraId="4F760000">
            <w:pPr>
              <w:pStyle w:val="Style_2"/>
              <w:ind w:firstLine="0" w:left="0"/>
              <w:jc w:val="left"/>
            </w:pPr>
            <w:r>
              <w:t>Цель - создание условий для реализации туристского потенциала Российской Федерации</w:t>
            </w:r>
          </w:p>
          <w:p w14:paraId="50760000">
            <w:pPr>
              <w:pStyle w:val="Style_2"/>
              <w:ind w:firstLine="0" w:left="0"/>
              <w:jc w:val="left"/>
            </w:pPr>
            <w:r>
              <w:t>Задача - повышение качества туристского продукта (услуг) и развитие туристской инфраструктуры в субъектах Российской Федерации</w:t>
            </w:r>
          </w:p>
        </w:tc>
      </w:tr>
      <w:tr>
        <w:tc>
          <w:tcPr>
            <w:tcW w:type="dxa" w:w="14238"/>
            <w:gridSpan w:val="13"/>
            <w:tcMar>
              <w:left w:type="dxa" w:w="0"/>
              <w:right w:type="dxa" w:w="0"/>
            </w:tcMar>
          </w:tcPr>
          <w:p w14:paraId="51760000">
            <w:pPr>
              <w:pStyle w:val="Style_2"/>
              <w:ind w:firstLine="0" w:left="0"/>
              <w:jc w:val="center"/>
              <w:outlineLvl w:val="3"/>
            </w:pPr>
            <w:r>
              <w:t>Объем инвестиций в основной капитал, привлеченных в туристскую инфраструктуру в рамках реализации мероприятий Программы (внебюджетные источники) (млрд. рублей)</w:t>
            </w:r>
          </w:p>
        </w:tc>
      </w:tr>
      <w:tr>
        <w:tc>
          <w:tcPr>
            <w:tcW w:type="dxa" w:w="2957"/>
            <w:tcMar>
              <w:left w:type="dxa" w:w="0"/>
              <w:right w:type="dxa" w:w="0"/>
            </w:tcMar>
          </w:tcPr>
          <w:p w14:paraId="52760000">
            <w:pPr>
              <w:pStyle w:val="Style_2"/>
              <w:ind w:firstLine="0" w:left="283"/>
              <w:jc w:val="left"/>
            </w:pPr>
            <w:r>
              <w:t>Российская Федерация</w:t>
            </w:r>
          </w:p>
        </w:tc>
        <w:tc>
          <w:tcPr>
            <w:tcW w:type="dxa" w:w="850"/>
            <w:tcMar>
              <w:left w:type="dxa" w:w="0"/>
              <w:right w:type="dxa" w:w="0"/>
            </w:tcMar>
          </w:tcPr>
          <w:p w14:paraId="53760000">
            <w:pPr>
              <w:pStyle w:val="Style_2"/>
              <w:ind w:firstLine="0" w:left="0"/>
              <w:jc w:val="center"/>
            </w:pPr>
            <w:r>
              <w:t>-</w:t>
            </w:r>
          </w:p>
        </w:tc>
        <w:tc>
          <w:tcPr>
            <w:tcW w:type="dxa" w:w="850"/>
            <w:tcMar>
              <w:left w:type="dxa" w:w="0"/>
              <w:right w:type="dxa" w:w="0"/>
            </w:tcMar>
          </w:tcPr>
          <w:p w14:paraId="54760000">
            <w:pPr>
              <w:pStyle w:val="Style_2"/>
              <w:ind w:firstLine="0" w:left="0"/>
              <w:jc w:val="center"/>
            </w:pPr>
            <w:r>
              <w:t>-</w:t>
            </w:r>
          </w:p>
        </w:tc>
        <w:tc>
          <w:tcPr>
            <w:tcW w:type="dxa" w:w="907"/>
            <w:tcMar>
              <w:left w:type="dxa" w:w="0"/>
              <w:right w:type="dxa" w:w="0"/>
            </w:tcMar>
          </w:tcPr>
          <w:p w14:paraId="55760000">
            <w:pPr>
              <w:pStyle w:val="Style_2"/>
              <w:ind w:firstLine="0" w:left="0"/>
              <w:jc w:val="center"/>
            </w:pPr>
            <w:r>
              <w:t>-</w:t>
            </w:r>
          </w:p>
        </w:tc>
        <w:tc>
          <w:tcPr>
            <w:tcW w:type="dxa" w:w="907"/>
            <w:tcMar>
              <w:left w:type="dxa" w:w="0"/>
              <w:right w:type="dxa" w:w="0"/>
            </w:tcMar>
          </w:tcPr>
          <w:p w14:paraId="56760000">
            <w:pPr>
              <w:pStyle w:val="Style_2"/>
              <w:ind w:firstLine="0" w:left="0"/>
              <w:jc w:val="center"/>
            </w:pPr>
            <w:r>
              <w:t>-</w:t>
            </w:r>
          </w:p>
        </w:tc>
        <w:tc>
          <w:tcPr>
            <w:tcW w:type="dxa" w:w="907"/>
            <w:tcMar>
              <w:left w:type="dxa" w:w="0"/>
              <w:right w:type="dxa" w:w="0"/>
            </w:tcMar>
          </w:tcPr>
          <w:p w14:paraId="57760000">
            <w:pPr>
              <w:pStyle w:val="Style_2"/>
              <w:ind w:firstLine="0" w:left="0"/>
              <w:jc w:val="center"/>
            </w:pPr>
            <w:r>
              <w:t>-</w:t>
            </w:r>
          </w:p>
        </w:tc>
        <w:tc>
          <w:tcPr>
            <w:tcW w:type="dxa" w:w="1020"/>
            <w:tcMar>
              <w:left w:type="dxa" w:w="0"/>
              <w:right w:type="dxa" w:w="0"/>
            </w:tcMar>
          </w:tcPr>
          <w:p w14:paraId="58760000">
            <w:pPr>
              <w:pStyle w:val="Style_2"/>
              <w:ind w:firstLine="0" w:left="0"/>
              <w:jc w:val="center"/>
            </w:pPr>
            <w:r>
              <w:t>-</w:t>
            </w:r>
          </w:p>
        </w:tc>
        <w:tc>
          <w:tcPr>
            <w:tcW w:type="dxa" w:w="964"/>
            <w:tcMar>
              <w:left w:type="dxa" w:w="0"/>
              <w:right w:type="dxa" w:w="0"/>
            </w:tcMar>
          </w:tcPr>
          <w:p w14:paraId="59760000">
            <w:pPr>
              <w:pStyle w:val="Style_2"/>
              <w:ind w:firstLine="0" w:left="0"/>
              <w:jc w:val="center"/>
            </w:pPr>
            <w:r>
              <w:t>-</w:t>
            </w:r>
          </w:p>
        </w:tc>
        <w:tc>
          <w:tcPr>
            <w:tcW w:type="dxa" w:w="964"/>
            <w:tcMar>
              <w:left w:type="dxa" w:w="0"/>
              <w:right w:type="dxa" w:w="0"/>
            </w:tcMar>
          </w:tcPr>
          <w:p w14:paraId="5A760000">
            <w:pPr>
              <w:pStyle w:val="Style_2"/>
              <w:ind w:firstLine="0" w:left="0"/>
              <w:jc w:val="center"/>
            </w:pPr>
            <w:r>
              <w:t>18,406</w:t>
            </w:r>
          </w:p>
        </w:tc>
        <w:tc>
          <w:tcPr>
            <w:tcW w:type="dxa" w:w="964"/>
            <w:tcMar>
              <w:left w:type="dxa" w:w="0"/>
              <w:right w:type="dxa" w:w="0"/>
            </w:tcMar>
          </w:tcPr>
          <w:p w14:paraId="5B760000">
            <w:pPr>
              <w:pStyle w:val="Style_2"/>
              <w:ind w:firstLine="0" w:left="0"/>
              <w:jc w:val="center"/>
            </w:pPr>
            <w:r>
              <w:t>25,65</w:t>
            </w:r>
          </w:p>
        </w:tc>
        <w:tc>
          <w:tcPr>
            <w:tcW w:type="dxa" w:w="1020"/>
            <w:tcMar>
              <w:left w:type="dxa" w:w="0"/>
              <w:right w:type="dxa" w:w="0"/>
            </w:tcMar>
          </w:tcPr>
          <w:p w14:paraId="5C760000">
            <w:pPr>
              <w:pStyle w:val="Style_2"/>
              <w:ind w:firstLine="0" w:left="0"/>
              <w:jc w:val="center"/>
            </w:pPr>
            <w:r>
              <w:t>24,892</w:t>
            </w:r>
          </w:p>
        </w:tc>
        <w:tc>
          <w:tcPr>
            <w:tcW w:type="dxa" w:w="964"/>
            <w:tcMar>
              <w:left w:type="dxa" w:w="0"/>
              <w:right w:type="dxa" w:w="0"/>
            </w:tcMar>
          </w:tcPr>
          <w:p w14:paraId="5D760000">
            <w:pPr>
              <w:pStyle w:val="Style_2"/>
              <w:ind w:firstLine="0" w:left="0"/>
              <w:jc w:val="center"/>
            </w:pPr>
            <w:r>
              <w:t>19,619</w:t>
            </w:r>
          </w:p>
        </w:tc>
        <w:tc>
          <w:tcPr>
            <w:tcW w:type="dxa" w:w="964"/>
            <w:tcMar>
              <w:left w:type="dxa" w:w="0"/>
              <w:right w:type="dxa" w:w="0"/>
            </w:tcMar>
          </w:tcPr>
          <w:p w14:paraId="5E760000">
            <w:pPr>
              <w:pStyle w:val="Style_2"/>
              <w:ind w:firstLine="0" w:left="0"/>
              <w:jc w:val="center"/>
            </w:pPr>
            <w:r>
              <w:t>19,899</w:t>
            </w:r>
          </w:p>
        </w:tc>
      </w:tr>
      <w:tr>
        <w:tc>
          <w:tcPr>
            <w:tcW w:type="dxa" w:w="2957"/>
            <w:tcMar>
              <w:left w:type="dxa" w:w="0"/>
              <w:right w:type="dxa" w:w="0"/>
            </w:tcMar>
          </w:tcPr>
          <w:p w14:paraId="5F760000">
            <w:pPr>
              <w:pStyle w:val="Style_2"/>
              <w:ind w:firstLine="0" w:left="283"/>
              <w:jc w:val="left"/>
            </w:pPr>
            <w:r>
              <w:t>Северо-Кавказский федеральный округ</w:t>
            </w:r>
          </w:p>
        </w:tc>
        <w:tc>
          <w:tcPr>
            <w:tcW w:type="dxa" w:w="850"/>
            <w:tcMar>
              <w:left w:type="dxa" w:w="0"/>
              <w:right w:type="dxa" w:w="0"/>
            </w:tcMar>
          </w:tcPr>
          <w:p w14:paraId="60760000">
            <w:pPr>
              <w:pStyle w:val="Style_2"/>
              <w:ind w:firstLine="0" w:left="0"/>
              <w:jc w:val="center"/>
            </w:pPr>
            <w:r>
              <w:t>-</w:t>
            </w:r>
          </w:p>
        </w:tc>
        <w:tc>
          <w:tcPr>
            <w:tcW w:type="dxa" w:w="850"/>
            <w:tcMar>
              <w:left w:type="dxa" w:w="0"/>
              <w:right w:type="dxa" w:w="0"/>
            </w:tcMar>
          </w:tcPr>
          <w:p w14:paraId="61760000">
            <w:pPr>
              <w:pStyle w:val="Style_2"/>
              <w:ind w:firstLine="0" w:left="0"/>
              <w:jc w:val="center"/>
            </w:pPr>
            <w:r>
              <w:t>-</w:t>
            </w:r>
          </w:p>
        </w:tc>
        <w:tc>
          <w:tcPr>
            <w:tcW w:type="dxa" w:w="907"/>
            <w:tcMar>
              <w:left w:type="dxa" w:w="0"/>
              <w:right w:type="dxa" w:w="0"/>
            </w:tcMar>
          </w:tcPr>
          <w:p w14:paraId="62760000">
            <w:pPr>
              <w:pStyle w:val="Style_2"/>
              <w:ind w:firstLine="0" w:left="0"/>
              <w:jc w:val="center"/>
            </w:pPr>
            <w:r>
              <w:t>-</w:t>
            </w:r>
          </w:p>
        </w:tc>
        <w:tc>
          <w:tcPr>
            <w:tcW w:type="dxa" w:w="907"/>
            <w:tcMar>
              <w:left w:type="dxa" w:w="0"/>
              <w:right w:type="dxa" w:w="0"/>
            </w:tcMar>
          </w:tcPr>
          <w:p w14:paraId="63760000">
            <w:pPr>
              <w:pStyle w:val="Style_2"/>
              <w:ind w:firstLine="0" w:left="0"/>
              <w:jc w:val="center"/>
            </w:pPr>
            <w:r>
              <w:t>-</w:t>
            </w:r>
          </w:p>
        </w:tc>
        <w:tc>
          <w:tcPr>
            <w:tcW w:type="dxa" w:w="907"/>
            <w:tcMar>
              <w:left w:type="dxa" w:w="0"/>
              <w:right w:type="dxa" w:w="0"/>
            </w:tcMar>
          </w:tcPr>
          <w:p w14:paraId="64760000">
            <w:pPr>
              <w:pStyle w:val="Style_2"/>
              <w:ind w:firstLine="0" w:left="0"/>
              <w:jc w:val="center"/>
            </w:pPr>
            <w:r>
              <w:t>-</w:t>
            </w:r>
          </w:p>
        </w:tc>
        <w:tc>
          <w:tcPr>
            <w:tcW w:type="dxa" w:w="1020"/>
            <w:tcMar>
              <w:left w:type="dxa" w:w="0"/>
              <w:right w:type="dxa" w:w="0"/>
            </w:tcMar>
          </w:tcPr>
          <w:p w14:paraId="65760000">
            <w:pPr>
              <w:pStyle w:val="Style_2"/>
              <w:ind w:firstLine="0" w:left="0"/>
              <w:jc w:val="center"/>
            </w:pPr>
            <w:r>
              <w:t>-</w:t>
            </w:r>
          </w:p>
        </w:tc>
        <w:tc>
          <w:tcPr>
            <w:tcW w:type="dxa" w:w="964"/>
            <w:tcMar>
              <w:left w:type="dxa" w:w="0"/>
              <w:right w:type="dxa" w:w="0"/>
            </w:tcMar>
          </w:tcPr>
          <w:p w14:paraId="66760000">
            <w:pPr>
              <w:pStyle w:val="Style_2"/>
              <w:ind w:firstLine="0" w:left="0"/>
              <w:jc w:val="center"/>
            </w:pPr>
            <w:r>
              <w:t>-</w:t>
            </w:r>
          </w:p>
        </w:tc>
        <w:tc>
          <w:tcPr>
            <w:tcW w:type="dxa" w:w="964"/>
            <w:tcMar>
              <w:left w:type="dxa" w:w="0"/>
              <w:right w:type="dxa" w:w="0"/>
            </w:tcMar>
          </w:tcPr>
          <w:p w14:paraId="67760000">
            <w:pPr>
              <w:pStyle w:val="Style_2"/>
              <w:ind w:firstLine="0" w:left="0"/>
              <w:jc w:val="center"/>
            </w:pPr>
            <w:r>
              <w:t>3,03</w:t>
            </w:r>
          </w:p>
        </w:tc>
        <w:tc>
          <w:tcPr>
            <w:tcW w:type="dxa" w:w="964"/>
            <w:tcMar>
              <w:left w:type="dxa" w:w="0"/>
              <w:right w:type="dxa" w:w="0"/>
            </w:tcMar>
          </w:tcPr>
          <w:p w14:paraId="68760000">
            <w:pPr>
              <w:pStyle w:val="Style_2"/>
              <w:ind w:firstLine="0" w:left="0"/>
              <w:jc w:val="center"/>
            </w:pPr>
            <w:r>
              <w:t>2,57</w:t>
            </w:r>
          </w:p>
        </w:tc>
        <w:tc>
          <w:tcPr>
            <w:tcW w:type="dxa" w:w="1020"/>
            <w:tcMar>
              <w:left w:type="dxa" w:w="0"/>
              <w:right w:type="dxa" w:w="0"/>
            </w:tcMar>
          </w:tcPr>
          <w:p w14:paraId="69760000">
            <w:pPr>
              <w:pStyle w:val="Style_2"/>
              <w:ind w:firstLine="0" w:left="0"/>
              <w:jc w:val="center"/>
            </w:pPr>
            <w:r>
              <w:t>2,72</w:t>
            </w:r>
          </w:p>
        </w:tc>
        <w:tc>
          <w:tcPr>
            <w:tcW w:type="dxa" w:w="964"/>
            <w:tcMar>
              <w:left w:type="dxa" w:w="0"/>
              <w:right w:type="dxa" w:w="0"/>
            </w:tcMar>
          </w:tcPr>
          <w:p w14:paraId="6A760000">
            <w:pPr>
              <w:pStyle w:val="Style_2"/>
              <w:ind w:firstLine="0" w:left="0"/>
              <w:jc w:val="center"/>
            </w:pPr>
            <w:r>
              <w:t>2,12</w:t>
            </w:r>
          </w:p>
        </w:tc>
        <w:tc>
          <w:tcPr>
            <w:tcW w:type="dxa" w:w="964"/>
            <w:tcMar>
              <w:left w:type="dxa" w:w="0"/>
              <w:right w:type="dxa" w:w="0"/>
            </w:tcMar>
          </w:tcPr>
          <w:p w14:paraId="6B760000">
            <w:pPr>
              <w:pStyle w:val="Style_2"/>
              <w:ind w:firstLine="0" w:left="0"/>
              <w:jc w:val="center"/>
            </w:pPr>
            <w:r>
              <w:t>2,12</w:t>
            </w:r>
          </w:p>
        </w:tc>
      </w:tr>
      <w:tr>
        <w:tc>
          <w:tcPr>
            <w:tcW w:type="dxa" w:w="2957"/>
            <w:tcMar>
              <w:left w:type="dxa" w:w="0"/>
              <w:right w:type="dxa" w:w="0"/>
            </w:tcMar>
          </w:tcPr>
          <w:p w14:paraId="6C760000">
            <w:pPr>
              <w:pStyle w:val="Style_2"/>
              <w:ind w:firstLine="0" w:left="283"/>
              <w:jc w:val="left"/>
            </w:pPr>
            <w:r>
              <w:t>Республика Дагестан</w:t>
            </w:r>
          </w:p>
        </w:tc>
        <w:tc>
          <w:tcPr>
            <w:tcW w:type="dxa" w:w="850"/>
            <w:tcMar>
              <w:left w:type="dxa" w:w="0"/>
              <w:right w:type="dxa" w:w="0"/>
            </w:tcMar>
          </w:tcPr>
          <w:p w14:paraId="6D760000">
            <w:pPr>
              <w:pStyle w:val="Style_2"/>
              <w:ind w:firstLine="0" w:left="0"/>
              <w:jc w:val="center"/>
            </w:pPr>
            <w:r>
              <w:t>-</w:t>
            </w:r>
          </w:p>
        </w:tc>
        <w:tc>
          <w:tcPr>
            <w:tcW w:type="dxa" w:w="850"/>
            <w:tcMar>
              <w:left w:type="dxa" w:w="0"/>
              <w:right w:type="dxa" w:w="0"/>
            </w:tcMar>
          </w:tcPr>
          <w:p w14:paraId="6E760000">
            <w:pPr>
              <w:pStyle w:val="Style_2"/>
              <w:ind w:firstLine="0" w:left="0"/>
              <w:jc w:val="center"/>
            </w:pPr>
            <w:r>
              <w:t>-</w:t>
            </w:r>
          </w:p>
        </w:tc>
        <w:tc>
          <w:tcPr>
            <w:tcW w:type="dxa" w:w="907"/>
            <w:tcMar>
              <w:left w:type="dxa" w:w="0"/>
              <w:right w:type="dxa" w:w="0"/>
            </w:tcMar>
          </w:tcPr>
          <w:p w14:paraId="6F760000">
            <w:pPr>
              <w:pStyle w:val="Style_2"/>
              <w:ind w:firstLine="0" w:left="0"/>
              <w:jc w:val="center"/>
            </w:pPr>
            <w:r>
              <w:t>-</w:t>
            </w:r>
          </w:p>
        </w:tc>
        <w:tc>
          <w:tcPr>
            <w:tcW w:type="dxa" w:w="907"/>
            <w:tcMar>
              <w:left w:type="dxa" w:w="0"/>
              <w:right w:type="dxa" w:w="0"/>
            </w:tcMar>
          </w:tcPr>
          <w:p w14:paraId="70760000">
            <w:pPr>
              <w:pStyle w:val="Style_2"/>
              <w:ind w:firstLine="0" w:left="0"/>
              <w:jc w:val="center"/>
            </w:pPr>
            <w:r>
              <w:t>-</w:t>
            </w:r>
          </w:p>
        </w:tc>
        <w:tc>
          <w:tcPr>
            <w:tcW w:type="dxa" w:w="907"/>
            <w:tcMar>
              <w:left w:type="dxa" w:w="0"/>
              <w:right w:type="dxa" w:w="0"/>
            </w:tcMar>
          </w:tcPr>
          <w:p w14:paraId="71760000">
            <w:pPr>
              <w:pStyle w:val="Style_2"/>
              <w:ind w:firstLine="0" w:left="0"/>
              <w:jc w:val="center"/>
            </w:pPr>
            <w:r>
              <w:t>-</w:t>
            </w:r>
          </w:p>
        </w:tc>
        <w:tc>
          <w:tcPr>
            <w:tcW w:type="dxa" w:w="1020"/>
            <w:tcMar>
              <w:left w:type="dxa" w:w="0"/>
              <w:right w:type="dxa" w:w="0"/>
            </w:tcMar>
          </w:tcPr>
          <w:p w14:paraId="72760000">
            <w:pPr>
              <w:pStyle w:val="Style_2"/>
              <w:ind w:firstLine="0" w:left="0"/>
              <w:jc w:val="center"/>
            </w:pPr>
            <w:r>
              <w:t>-</w:t>
            </w:r>
          </w:p>
        </w:tc>
        <w:tc>
          <w:tcPr>
            <w:tcW w:type="dxa" w:w="964"/>
            <w:tcMar>
              <w:left w:type="dxa" w:w="0"/>
              <w:right w:type="dxa" w:w="0"/>
            </w:tcMar>
          </w:tcPr>
          <w:p w14:paraId="73760000">
            <w:pPr>
              <w:pStyle w:val="Style_2"/>
              <w:ind w:firstLine="0" w:left="0"/>
              <w:jc w:val="center"/>
            </w:pPr>
            <w:r>
              <w:t>-</w:t>
            </w:r>
          </w:p>
        </w:tc>
        <w:tc>
          <w:tcPr>
            <w:tcW w:type="dxa" w:w="964"/>
            <w:tcMar>
              <w:left w:type="dxa" w:w="0"/>
              <w:right w:type="dxa" w:w="0"/>
            </w:tcMar>
          </w:tcPr>
          <w:p w14:paraId="74760000">
            <w:pPr>
              <w:pStyle w:val="Style_2"/>
              <w:ind w:firstLine="0" w:left="0"/>
              <w:jc w:val="center"/>
            </w:pPr>
            <w:r>
              <w:t>-</w:t>
            </w:r>
          </w:p>
        </w:tc>
        <w:tc>
          <w:tcPr>
            <w:tcW w:type="dxa" w:w="964"/>
            <w:tcMar>
              <w:left w:type="dxa" w:w="0"/>
              <w:right w:type="dxa" w:w="0"/>
            </w:tcMar>
          </w:tcPr>
          <w:p w14:paraId="75760000">
            <w:pPr>
              <w:pStyle w:val="Style_2"/>
              <w:ind w:firstLine="0" w:left="0"/>
              <w:jc w:val="center"/>
            </w:pPr>
            <w:r>
              <w:t>-</w:t>
            </w:r>
          </w:p>
        </w:tc>
        <w:tc>
          <w:tcPr>
            <w:tcW w:type="dxa" w:w="1020"/>
            <w:tcMar>
              <w:left w:type="dxa" w:w="0"/>
              <w:right w:type="dxa" w:w="0"/>
            </w:tcMar>
          </w:tcPr>
          <w:p w14:paraId="76760000">
            <w:pPr>
              <w:pStyle w:val="Style_2"/>
              <w:ind w:firstLine="0" w:left="0"/>
              <w:jc w:val="center"/>
            </w:pPr>
            <w:r>
              <w:t>-</w:t>
            </w:r>
          </w:p>
        </w:tc>
        <w:tc>
          <w:tcPr>
            <w:tcW w:type="dxa" w:w="964"/>
            <w:tcMar>
              <w:left w:type="dxa" w:w="0"/>
              <w:right w:type="dxa" w:w="0"/>
            </w:tcMar>
          </w:tcPr>
          <w:p w14:paraId="77760000">
            <w:pPr>
              <w:pStyle w:val="Style_2"/>
              <w:ind w:firstLine="0" w:left="0"/>
              <w:jc w:val="center"/>
            </w:pPr>
            <w:r>
              <w:t>-</w:t>
            </w:r>
          </w:p>
        </w:tc>
        <w:tc>
          <w:tcPr>
            <w:tcW w:type="dxa" w:w="964"/>
            <w:tcMar>
              <w:left w:type="dxa" w:w="0"/>
              <w:right w:type="dxa" w:w="0"/>
            </w:tcMar>
          </w:tcPr>
          <w:p w14:paraId="78760000">
            <w:pPr>
              <w:pStyle w:val="Style_2"/>
              <w:ind w:firstLine="0" w:left="0"/>
              <w:jc w:val="center"/>
            </w:pPr>
            <w:r>
              <w:t>-</w:t>
            </w:r>
          </w:p>
        </w:tc>
      </w:tr>
      <w:tr>
        <w:tc>
          <w:tcPr>
            <w:tcW w:type="dxa" w:w="2957"/>
            <w:tcMar>
              <w:left w:type="dxa" w:w="0"/>
              <w:right w:type="dxa" w:w="0"/>
            </w:tcMar>
          </w:tcPr>
          <w:p w14:paraId="79760000">
            <w:pPr>
              <w:pStyle w:val="Style_2"/>
              <w:ind w:firstLine="0" w:left="283"/>
              <w:jc w:val="left"/>
            </w:pPr>
            <w:r>
              <w:t>Республика Ингушетия</w:t>
            </w:r>
          </w:p>
        </w:tc>
        <w:tc>
          <w:tcPr>
            <w:tcW w:type="dxa" w:w="850"/>
            <w:tcMar>
              <w:left w:type="dxa" w:w="0"/>
              <w:right w:type="dxa" w:w="0"/>
            </w:tcMar>
          </w:tcPr>
          <w:p w14:paraId="7A760000">
            <w:pPr>
              <w:pStyle w:val="Style_2"/>
              <w:ind w:firstLine="0" w:left="0"/>
              <w:jc w:val="center"/>
            </w:pPr>
            <w:r>
              <w:t>-</w:t>
            </w:r>
          </w:p>
        </w:tc>
        <w:tc>
          <w:tcPr>
            <w:tcW w:type="dxa" w:w="850"/>
            <w:tcMar>
              <w:left w:type="dxa" w:w="0"/>
              <w:right w:type="dxa" w:w="0"/>
            </w:tcMar>
          </w:tcPr>
          <w:p w14:paraId="7B760000">
            <w:pPr>
              <w:pStyle w:val="Style_2"/>
              <w:ind w:firstLine="0" w:left="0"/>
              <w:jc w:val="center"/>
            </w:pPr>
            <w:r>
              <w:t>-</w:t>
            </w:r>
          </w:p>
        </w:tc>
        <w:tc>
          <w:tcPr>
            <w:tcW w:type="dxa" w:w="907"/>
            <w:tcMar>
              <w:left w:type="dxa" w:w="0"/>
              <w:right w:type="dxa" w:w="0"/>
            </w:tcMar>
          </w:tcPr>
          <w:p w14:paraId="7C760000">
            <w:pPr>
              <w:pStyle w:val="Style_2"/>
              <w:ind w:firstLine="0" w:left="0"/>
              <w:jc w:val="center"/>
            </w:pPr>
            <w:r>
              <w:t>-</w:t>
            </w:r>
          </w:p>
        </w:tc>
        <w:tc>
          <w:tcPr>
            <w:tcW w:type="dxa" w:w="907"/>
            <w:tcMar>
              <w:left w:type="dxa" w:w="0"/>
              <w:right w:type="dxa" w:w="0"/>
            </w:tcMar>
          </w:tcPr>
          <w:p w14:paraId="7D760000">
            <w:pPr>
              <w:pStyle w:val="Style_2"/>
              <w:ind w:firstLine="0" w:left="0"/>
              <w:jc w:val="center"/>
            </w:pPr>
            <w:r>
              <w:t>-</w:t>
            </w:r>
          </w:p>
        </w:tc>
        <w:tc>
          <w:tcPr>
            <w:tcW w:type="dxa" w:w="907"/>
            <w:tcMar>
              <w:left w:type="dxa" w:w="0"/>
              <w:right w:type="dxa" w:w="0"/>
            </w:tcMar>
          </w:tcPr>
          <w:p w14:paraId="7E760000">
            <w:pPr>
              <w:pStyle w:val="Style_2"/>
              <w:ind w:firstLine="0" w:left="0"/>
              <w:jc w:val="center"/>
            </w:pPr>
            <w:r>
              <w:t>-</w:t>
            </w:r>
          </w:p>
        </w:tc>
        <w:tc>
          <w:tcPr>
            <w:tcW w:type="dxa" w:w="1020"/>
            <w:tcMar>
              <w:left w:type="dxa" w:w="0"/>
              <w:right w:type="dxa" w:w="0"/>
            </w:tcMar>
          </w:tcPr>
          <w:p w14:paraId="7F760000">
            <w:pPr>
              <w:pStyle w:val="Style_2"/>
              <w:ind w:firstLine="0" w:left="0"/>
              <w:jc w:val="center"/>
            </w:pPr>
            <w:r>
              <w:t>-</w:t>
            </w:r>
          </w:p>
        </w:tc>
        <w:tc>
          <w:tcPr>
            <w:tcW w:type="dxa" w:w="964"/>
            <w:tcMar>
              <w:left w:type="dxa" w:w="0"/>
              <w:right w:type="dxa" w:w="0"/>
            </w:tcMar>
          </w:tcPr>
          <w:p w14:paraId="80760000">
            <w:pPr>
              <w:pStyle w:val="Style_2"/>
              <w:ind w:firstLine="0" w:left="0"/>
              <w:jc w:val="center"/>
            </w:pPr>
            <w:r>
              <w:t>-</w:t>
            </w:r>
          </w:p>
        </w:tc>
        <w:tc>
          <w:tcPr>
            <w:tcW w:type="dxa" w:w="964"/>
            <w:tcMar>
              <w:left w:type="dxa" w:w="0"/>
              <w:right w:type="dxa" w:w="0"/>
            </w:tcMar>
          </w:tcPr>
          <w:p w14:paraId="81760000">
            <w:pPr>
              <w:pStyle w:val="Style_2"/>
              <w:ind w:firstLine="0" w:left="0"/>
              <w:jc w:val="center"/>
            </w:pPr>
            <w:r>
              <w:t>-</w:t>
            </w:r>
          </w:p>
        </w:tc>
        <w:tc>
          <w:tcPr>
            <w:tcW w:type="dxa" w:w="964"/>
            <w:tcMar>
              <w:left w:type="dxa" w:w="0"/>
              <w:right w:type="dxa" w:w="0"/>
            </w:tcMar>
          </w:tcPr>
          <w:p w14:paraId="82760000">
            <w:pPr>
              <w:pStyle w:val="Style_2"/>
              <w:ind w:firstLine="0" w:left="0"/>
              <w:jc w:val="center"/>
            </w:pPr>
            <w:r>
              <w:t>-</w:t>
            </w:r>
          </w:p>
        </w:tc>
        <w:tc>
          <w:tcPr>
            <w:tcW w:type="dxa" w:w="1020"/>
            <w:tcMar>
              <w:left w:type="dxa" w:w="0"/>
              <w:right w:type="dxa" w:w="0"/>
            </w:tcMar>
          </w:tcPr>
          <w:p w14:paraId="83760000">
            <w:pPr>
              <w:pStyle w:val="Style_2"/>
              <w:ind w:firstLine="0" w:left="0"/>
              <w:jc w:val="center"/>
            </w:pPr>
            <w:r>
              <w:t>-</w:t>
            </w:r>
          </w:p>
        </w:tc>
        <w:tc>
          <w:tcPr>
            <w:tcW w:type="dxa" w:w="964"/>
            <w:tcMar>
              <w:left w:type="dxa" w:w="0"/>
              <w:right w:type="dxa" w:w="0"/>
            </w:tcMar>
          </w:tcPr>
          <w:p w14:paraId="84760000">
            <w:pPr>
              <w:pStyle w:val="Style_2"/>
              <w:ind w:firstLine="0" w:left="0"/>
              <w:jc w:val="center"/>
            </w:pPr>
            <w:r>
              <w:t>-</w:t>
            </w:r>
          </w:p>
        </w:tc>
        <w:tc>
          <w:tcPr>
            <w:tcW w:type="dxa" w:w="964"/>
            <w:tcMar>
              <w:left w:type="dxa" w:w="0"/>
              <w:right w:type="dxa" w:w="0"/>
            </w:tcMar>
          </w:tcPr>
          <w:p w14:paraId="85760000">
            <w:pPr>
              <w:pStyle w:val="Style_2"/>
              <w:ind w:firstLine="0" w:left="0"/>
              <w:jc w:val="center"/>
            </w:pPr>
            <w:r>
              <w:t>-</w:t>
            </w:r>
          </w:p>
        </w:tc>
      </w:tr>
      <w:tr>
        <w:tc>
          <w:tcPr>
            <w:tcW w:type="dxa" w:w="2957"/>
            <w:tcMar>
              <w:left w:type="dxa" w:w="0"/>
              <w:right w:type="dxa" w:w="0"/>
            </w:tcMar>
          </w:tcPr>
          <w:p w14:paraId="86760000">
            <w:pPr>
              <w:pStyle w:val="Style_2"/>
              <w:ind w:firstLine="0" w:left="283"/>
              <w:jc w:val="left"/>
            </w:pPr>
            <w:r>
              <w:t>Кабардино-Балкарская Республика</w:t>
            </w:r>
          </w:p>
        </w:tc>
        <w:tc>
          <w:tcPr>
            <w:tcW w:type="dxa" w:w="850"/>
            <w:tcMar>
              <w:left w:type="dxa" w:w="0"/>
              <w:right w:type="dxa" w:w="0"/>
            </w:tcMar>
          </w:tcPr>
          <w:p w14:paraId="87760000">
            <w:pPr>
              <w:pStyle w:val="Style_2"/>
              <w:ind w:firstLine="0" w:left="0"/>
              <w:jc w:val="center"/>
            </w:pPr>
            <w:r>
              <w:t>-</w:t>
            </w:r>
          </w:p>
        </w:tc>
        <w:tc>
          <w:tcPr>
            <w:tcW w:type="dxa" w:w="850"/>
            <w:tcMar>
              <w:left w:type="dxa" w:w="0"/>
              <w:right w:type="dxa" w:w="0"/>
            </w:tcMar>
          </w:tcPr>
          <w:p w14:paraId="88760000">
            <w:pPr>
              <w:pStyle w:val="Style_2"/>
              <w:ind w:firstLine="0" w:left="0"/>
              <w:jc w:val="center"/>
            </w:pPr>
            <w:r>
              <w:t>-</w:t>
            </w:r>
          </w:p>
        </w:tc>
        <w:tc>
          <w:tcPr>
            <w:tcW w:type="dxa" w:w="907"/>
            <w:tcMar>
              <w:left w:type="dxa" w:w="0"/>
              <w:right w:type="dxa" w:w="0"/>
            </w:tcMar>
          </w:tcPr>
          <w:p w14:paraId="89760000">
            <w:pPr>
              <w:pStyle w:val="Style_2"/>
              <w:ind w:firstLine="0" w:left="0"/>
              <w:jc w:val="center"/>
            </w:pPr>
            <w:r>
              <w:t>-</w:t>
            </w:r>
          </w:p>
        </w:tc>
        <w:tc>
          <w:tcPr>
            <w:tcW w:type="dxa" w:w="907"/>
            <w:tcMar>
              <w:left w:type="dxa" w:w="0"/>
              <w:right w:type="dxa" w:w="0"/>
            </w:tcMar>
          </w:tcPr>
          <w:p w14:paraId="8A760000">
            <w:pPr>
              <w:pStyle w:val="Style_2"/>
              <w:ind w:firstLine="0" w:left="0"/>
              <w:jc w:val="center"/>
            </w:pPr>
            <w:r>
              <w:t>-</w:t>
            </w:r>
          </w:p>
        </w:tc>
        <w:tc>
          <w:tcPr>
            <w:tcW w:type="dxa" w:w="907"/>
            <w:tcMar>
              <w:left w:type="dxa" w:w="0"/>
              <w:right w:type="dxa" w:w="0"/>
            </w:tcMar>
          </w:tcPr>
          <w:p w14:paraId="8B760000">
            <w:pPr>
              <w:pStyle w:val="Style_2"/>
              <w:ind w:firstLine="0" w:left="0"/>
              <w:jc w:val="center"/>
            </w:pPr>
            <w:r>
              <w:t>-</w:t>
            </w:r>
          </w:p>
        </w:tc>
        <w:tc>
          <w:tcPr>
            <w:tcW w:type="dxa" w:w="1020"/>
            <w:tcMar>
              <w:left w:type="dxa" w:w="0"/>
              <w:right w:type="dxa" w:w="0"/>
            </w:tcMar>
          </w:tcPr>
          <w:p w14:paraId="8C760000">
            <w:pPr>
              <w:pStyle w:val="Style_2"/>
              <w:ind w:firstLine="0" w:left="0"/>
              <w:jc w:val="center"/>
            </w:pPr>
            <w:r>
              <w:t>-</w:t>
            </w:r>
          </w:p>
        </w:tc>
        <w:tc>
          <w:tcPr>
            <w:tcW w:type="dxa" w:w="964"/>
            <w:tcMar>
              <w:left w:type="dxa" w:w="0"/>
              <w:right w:type="dxa" w:w="0"/>
            </w:tcMar>
          </w:tcPr>
          <w:p w14:paraId="8D760000">
            <w:pPr>
              <w:pStyle w:val="Style_2"/>
              <w:ind w:firstLine="0" w:left="0"/>
              <w:jc w:val="center"/>
            </w:pPr>
            <w:r>
              <w:t>-</w:t>
            </w:r>
          </w:p>
        </w:tc>
        <w:tc>
          <w:tcPr>
            <w:tcW w:type="dxa" w:w="964"/>
            <w:tcMar>
              <w:left w:type="dxa" w:w="0"/>
              <w:right w:type="dxa" w:w="0"/>
            </w:tcMar>
          </w:tcPr>
          <w:p w14:paraId="8E760000">
            <w:pPr>
              <w:pStyle w:val="Style_2"/>
              <w:ind w:firstLine="0" w:left="0"/>
              <w:jc w:val="center"/>
            </w:pPr>
            <w:r>
              <w:t>-</w:t>
            </w:r>
          </w:p>
        </w:tc>
        <w:tc>
          <w:tcPr>
            <w:tcW w:type="dxa" w:w="964"/>
            <w:tcMar>
              <w:left w:type="dxa" w:w="0"/>
              <w:right w:type="dxa" w:w="0"/>
            </w:tcMar>
          </w:tcPr>
          <w:p w14:paraId="8F760000">
            <w:pPr>
              <w:pStyle w:val="Style_2"/>
              <w:ind w:firstLine="0" w:left="0"/>
              <w:jc w:val="center"/>
            </w:pPr>
            <w:r>
              <w:t>-</w:t>
            </w:r>
          </w:p>
        </w:tc>
        <w:tc>
          <w:tcPr>
            <w:tcW w:type="dxa" w:w="1020"/>
            <w:tcMar>
              <w:left w:type="dxa" w:w="0"/>
              <w:right w:type="dxa" w:w="0"/>
            </w:tcMar>
          </w:tcPr>
          <w:p w14:paraId="90760000">
            <w:pPr>
              <w:pStyle w:val="Style_2"/>
              <w:ind w:firstLine="0" w:left="0"/>
              <w:jc w:val="center"/>
            </w:pPr>
            <w:r>
              <w:t>-</w:t>
            </w:r>
          </w:p>
        </w:tc>
        <w:tc>
          <w:tcPr>
            <w:tcW w:type="dxa" w:w="964"/>
            <w:tcMar>
              <w:left w:type="dxa" w:w="0"/>
              <w:right w:type="dxa" w:w="0"/>
            </w:tcMar>
          </w:tcPr>
          <w:p w14:paraId="91760000">
            <w:pPr>
              <w:pStyle w:val="Style_2"/>
              <w:ind w:firstLine="0" w:left="0"/>
              <w:jc w:val="center"/>
            </w:pPr>
            <w:r>
              <w:t>-</w:t>
            </w:r>
          </w:p>
        </w:tc>
        <w:tc>
          <w:tcPr>
            <w:tcW w:type="dxa" w:w="964"/>
            <w:tcMar>
              <w:left w:type="dxa" w:w="0"/>
              <w:right w:type="dxa" w:w="0"/>
            </w:tcMar>
          </w:tcPr>
          <w:p w14:paraId="92760000">
            <w:pPr>
              <w:pStyle w:val="Style_2"/>
              <w:ind w:firstLine="0" w:left="0"/>
              <w:jc w:val="center"/>
            </w:pPr>
            <w:r>
              <w:t>-</w:t>
            </w:r>
          </w:p>
        </w:tc>
      </w:tr>
      <w:tr>
        <w:tc>
          <w:tcPr>
            <w:tcW w:type="dxa" w:w="2957"/>
            <w:tcMar>
              <w:left w:type="dxa" w:w="0"/>
              <w:right w:type="dxa" w:w="0"/>
            </w:tcMar>
          </w:tcPr>
          <w:p w14:paraId="93760000">
            <w:pPr>
              <w:pStyle w:val="Style_2"/>
              <w:ind w:firstLine="0" w:left="283"/>
              <w:jc w:val="left"/>
            </w:pPr>
            <w:r>
              <w:t>Карачаево-Черкесская Республика</w:t>
            </w:r>
          </w:p>
        </w:tc>
        <w:tc>
          <w:tcPr>
            <w:tcW w:type="dxa" w:w="850"/>
            <w:tcMar>
              <w:left w:type="dxa" w:w="0"/>
              <w:right w:type="dxa" w:w="0"/>
            </w:tcMar>
          </w:tcPr>
          <w:p w14:paraId="94760000">
            <w:pPr>
              <w:pStyle w:val="Style_2"/>
              <w:ind w:firstLine="0" w:left="0"/>
              <w:jc w:val="center"/>
            </w:pPr>
            <w:r>
              <w:t>-</w:t>
            </w:r>
          </w:p>
        </w:tc>
        <w:tc>
          <w:tcPr>
            <w:tcW w:type="dxa" w:w="850"/>
            <w:tcMar>
              <w:left w:type="dxa" w:w="0"/>
              <w:right w:type="dxa" w:w="0"/>
            </w:tcMar>
          </w:tcPr>
          <w:p w14:paraId="95760000">
            <w:pPr>
              <w:pStyle w:val="Style_2"/>
              <w:ind w:firstLine="0" w:left="0"/>
              <w:jc w:val="center"/>
            </w:pPr>
            <w:r>
              <w:t>-</w:t>
            </w:r>
          </w:p>
        </w:tc>
        <w:tc>
          <w:tcPr>
            <w:tcW w:type="dxa" w:w="907"/>
            <w:tcMar>
              <w:left w:type="dxa" w:w="0"/>
              <w:right w:type="dxa" w:w="0"/>
            </w:tcMar>
          </w:tcPr>
          <w:p w14:paraId="96760000">
            <w:pPr>
              <w:pStyle w:val="Style_2"/>
              <w:ind w:firstLine="0" w:left="0"/>
              <w:jc w:val="center"/>
            </w:pPr>
            <w:r>
              <w:t>-</w:t>
            </w:r>
          </w:p>
        </w:tc>
        <w:tc>
          <w:tcPr>
            <w:tcW w:type="dxa" w:w="907"/>
            <w:tcMar>
              <w:left w:type="dxa" w:w="0"/>
              <w:right w:type="dxa" w:w="0"/>
            </w:tcMar>
          </w:tcPr>
          <w:p w14:paraId="97760000">
            <w:pPr>
              <w:pStyle w:val="Style_2"/>
              <w:ind w:firstLine="0" w:left="0"/>
              <w:jc w:val="center"/>
            </w:pPr>
            <w:r>
              <w:t>-</w:t>
            </w:r>
          </w:p>
        </w:tc>
        <w:tc>
          <w:tcPr>
            <w:tcW w:type="dxa" w:w="907"/>
            <w:tcMar>
              <w:left w:type="dxa" w:w="0"/>
              <w:right w:type="dxa" w:w="0"/>
            </w:tcMar>
          </w:tcPr>
          <w:p w14:paraId="98760000">
            <w:pPr>
              <w:pStyle w:val="Style_2"/>
              <w:ind w:firstLine="0" w:left="0"/>
              <w:jc w:val="center"/>
            </w:pPr>
            <w:r>
              <w:t>-</w:t>
            </w:r>
          </w:p>
        </w:tc>
        <w:tc>
          <w:tcPr>
            <w:tcW w:type="dxa" w:w="1020"/>
            <w:tcMar>
              <w:left w:type="dxa" w:w="0"/>
              <w:right w:type="dxa" w:w="0"/>
            </w:tcMar>
          </w:tcPr>
          <w:p w14:paraId="99760000">
            <w:pPr>
              <w:pStyle w:val="Style_2"/>
              <w:ind w:firstLine="0" w:left="0"/>
              <w:jc w:val="center"/>
            </w:pPr>
            <w:r>
              <w:t>-</w:t>
            </w:r>
          </w:p>
        </w:tc>
        <w:tc>
          <w:tcPr>
            <w:tcW w:type="dxa" w:w="964"/>
            <w:tcMar>
              <w:left w:type="dxa" w:w="0"/>
              <w:right w:type="dxa" w:w="0"/>
            </w:tcMar>
          </w:tcPr>
          <w:p w14:paraId="9A760000">
            <w:pPr>
              <w:pStyle w:val="Style_2"/>
              <w:ind w:firstLine="0" w:left="0"/>
              <w:jc w:val="center"/>
            </w:pPr>
            <w:r>
              <w:t>-</w:t>
            </w:r>
          </w:p>
        </w:tc>
        <w:tc>
          <w:tcPr>
            <w:tcW w:type="dxa" w:w="964"/>
            <w:tcMar>
              <w:left w:type="dxa" w:w="0"/>
              <w:right w:type="dxa" w:w="0"/>
            </w:tcMar>
          </w:tcPr>
          <w:p w14:paraId="9B760000">
            <w:pPr>
              <w:pStyle w:val="Style_2"/>
              <w:ind w:firstLine="0" w:left="0"/>
              <w:jc w:val="center"/>
            </w:pPr>
            <w:r>
              <w:t>1,8</w:t>
            </w:r>
          </w:p>
        </w:tc>
        <w:tc>
          <w:tcPr>
            <w:tcW w:type="dxa" w:w="964"/>
            <w:tcMar>
              <w:left w:type="dxa" w:w="0"/>
              <w:right w:type="dxa" w:w="0"/>
            </w:tcMar>
          </w:tcPr>
          <w:p w14:paraId="9C760000">
            <w:pPr>
              <w:pStyle w:val="Style_2"/>
              <w:ind w:firstLine="0" w:left="0"/>
              <w:jc w:val="center"/>
            </w:pPr>
            <w:r>
              <w:t>1,98</w:t>
            </w:r>
          </w:p>
        </w:tc>
        <w:tc>
          <w:tcPr>
            <w:tcW w:type="dxa" w:w="1020"/>
            <w:tcMar>
              <w:left w:type="dxa" w:w="0"/>
              <w:right w:type="dxa" w:w="0"/>
            </w:tcMar>
          </w:tcPr>
          <w:p w14:paraId="9D760000">
            <w:pPr>
              <w:pStyle w:val="Style_2"/>
              <w:ind w:firstLine="0" w:left="0"/>
              <w:jc w:val="center"/>
            </w:pPr>
            <w:r>
              <w:t>1,62</w:t>
            </w:r>
          </w:p>
        </w:tc>
        <w:tc>
          <w:tcPr>
            <w:tcW w:type="dxa" w:w="964"/>
            <w:tcMar>
              <w:left w:type="dxa" w:w="0"/>
              <w:right w:type="dxa" w:w="0"/>
            </w:tcMar>
          </w:tcPr>
          <w:p w14:paraId="9E760000">
            <w:pPr>
              <w:pStyle w:val="Style_2"/>
              <w:ind w:firstLine="0" w:left="0"/>
              <w:jc w:val="center"/>
            </w:pPr>
            <w:r>
              <w:t>1,62</w:t>
            </w:r>
          </w:p>
        </w:tc>
        <w:tc>
          <w:tcPr>
            <w:tcW w:type="dxa" w:w="964"/>
            <w:tcMar>
              <w:left w:type="dxa" w:w="0"/>
              <w:right w:type="dxa" w:w="0"/>
            </w:tcMar>
          </w:tcPr>
          <w:p w14:paraId="9F760000">
            <w:pPr>
              <w:pStyle w:val="Style_2"/>
              <w:ind w:firstLine="0" w:left="0"/>
              <w:jc w:val="center"/>
            </w:pPr>
            <w:r>
              <w:t>1,62</w:t>
            </w:r>
          </w:p>
        </w:tc>
      </w:tr>
      <w:tr>
        <w:tc>
          <w:tcPr>
            <w:tcW w:type="dxa" w:w="2957"/>
            <w:tcMar>
              <w:left w:type="dxa" w:w="0"/>
              <w:right w:type="dxa" w:w="0"/>
            </w:tcMar>
          </w:tcPr>
          <w:p w14:paraId="A0760000">
            <w:pPr>
              <w:pStyle w:val="Style_2"/>
              <w:ind w:firstLine="0" w:left="283"/>
              <w:jc w:val="left"/>
            </w:pPr>
            <w:r>
              <w:t>Республика Северная Осетия - Алания</w:t>
            </w:r>
          </w:p>
        </w:tc>
        <w:tc>
          <w:tcPr>
            <w:tcW w:type="dxa" w:w="850"/>
            <w:tcMar>
              <w:left w:type="dxa" w:w="0"/>
              <w:right w:type="dxa" w:w="0"/>
            </w:tcMar>
          </w:tcPr>
          <w:p w14:paraId="A1760000">
            <w:pPr>
              <w:pStyle w:val="Style_2"/>
              <w:ind w:firstLine="0" w:left="0"/>
              <w:jc w:val="center"/>
            </w:pPr>
            <w:r>
              <w:t>-</w:t>
            </w:r>
          </w:p>
        </w:tc>
        <w:tc>
          <w:tcPr>
            <w:tcW w:type="dxa" w:w="850"/>
            <w:tcMar>
              <w:left w:type="dxa" w:w="0"/>
              <w:right w:type="dxa" w:w="0"/>
            </w:tcMar>
          </w:tcPr>
          <w:p w14:paraId="A2760000">
            <w:pPr>
              <w:pStyle w:val="Style_2"/>
              <w:ind w:firstLine="0" w:left="0"/>
              <w:jc w:val="center"/>
            </w:pPr>
            <w:r>
              <w:t>-</w:t>
            </w:r>
          </w:p>
        </w:tc>
        <w:tc>
          <w:tcPr>
            <w:tcW w:type="dxa" w:w="907"/>
            <w:tcMar>
              <w:left w:type="dxa" w:w="0"/>
              <w:right w:type="dxa" w:w="0"/>
            </w:tcMar>
          </w:tcPr>
          <w:p w14:paraId="A3760000">
            <w:pPr>
              <w:pStyle w:val="Style_2"/>
              <w:ind w:firstLine="0" w:left="0"/>
              <w:jc w:val="center"/>
            </w:pPr>
            <w:r>
              <w:t>-</w:t>
            </w:r>
          </w:p>
        </w:tc>
        <w:tc>
          <w:tcPr>
            <w:tcW w:type="dxa" w:w="907"/>
            <w:tcMar>
              <w:left w:type="dxa" w:w="0"/>
              <w:right w:type="dxa" w:w="0"/>
            </w:tcMar>
          </w:tcPr>
          <w:p w14:paraId="A4760000">
            <w:pPr>
              <w:pStyle w:val="Style_2"/>
              <w:ind w:firstLine="0" w:left="0"/>
              <w:jc w:val="center"/>
            </w:pPr>
            <w:r>
              <w:t>-</w:t>
            </w:r>
          </w:p>
        </w:tc>
        <w:tc>
          <w:tcPr>
            <w:tcW w:type="dxa" w:w="907"/>
            <w:tcMar>
              <w:left w:type="dxa" w:w="0"/>
              <w:right w:type="dxa" w:w="0"/>
            </w:tcMar>
          </w:tcPr>
          <w:p w14:paraId="A5760000">
            <w:pPr>
              <w:pStyle w:val="Style_2"/>
              <w:ind w:firstLine="0" w:left="0"/>
              <w:jc w:val="center"/>
            </w:pPr>
            <w:r>
              <w:t>-</w:t>
            </w:r>
          </w:p>
        </w:tc>
        <w:tc>
          <w:tcPr>
            <w:tcW w:type="dxa" w:w="1020"/>
            <w:tcMar>
              <w:left w:type="dxa" w:w="0"/>
              <w:right w:type="dxa" w:w="0"/>
            </w:tcMar>
          </w:tcPr>
          <w:p w14:paraId="A6760000">
            <w:pPr>
              <w:pStyle w:val="Style_2"/>
              <w:ind w:firstLine="0" w:left="0"/>
              <w:jc w:val="center"/>
            </w:pPr>
            <w:r>
              <w:t>-</w:t>
            </w:r>
          </w:p>
        </w:tc>
        <w:tc>
          <w:tcPr>
            <w:tcW w:type="dxa" w:w="964"/>
            <w:tcMar>
              <w:left w:type="dxa" w:w="0"/>
              <w:right w:type="dxa" w:w="0"/>
            </w:tcMar>
          </w:tcPr>
          <w:p w14:paraId="A7760000">
            <w:pPr>
              <w:pStyle w:val="Style_2"/>
              <w:ind w:firstLine="0" w:left="0"/>
              <w:jc w:val="center"/>
            </w:pPr>
            <w:r>
              <w:t>-</w:t>
            </w:r>
          </w:p>
        </w:tc>
        <w:tc>
          <w:tcPr>
            <w:tcW w:type="dxa" w:w="964"/>
            <w:tcMar>
              <w:left w:type="dxa" w:w="0"/>
              <w:right w:type="dxa" w:w="0"/>
            </w:tcMar>
          </w:tcPr>
          <w:p w14:paraId="A8760000">
            <w:pPr>
              <w:pStyle w:val="Style_2"/>
              <w:ind w:firstLine="0" w:left="0"/>
              <w:jc w:val="center"/>
            </w:pPr>
            <w:r>
              <w:t>1,23</w:t>
            </w:r>
          </w:p>
        </w:tc>
        <w:tc>
          <w:tcPr>
            <w:tcW w:type="dxa" w:w="964"/>
            <w:tcMar>
              <w:left w:type="dxa" w:w="0"/>
              <w:right w:type="dxa" w:w="0"/>
            </w:tcMar>
          </w:tcPr>
          <w:p w14:paraId="A9760000">
            <w:pPr>
              <w:pStyle w:val="Style_2"/>
              <w:ind w:firstLine="0" w:left="0"/>
              <w:jc w:val="center"/>
            </w:pPr>
            <w:r>
              <w:t>0,59</w:t>
            </w:r>
          </w:p>
        </w:tc>
        <w:tc>
          <w:tcPr>
            <w:tcW w:type="dxa" w:w="1020"/>
            <w:tcMar>
              <w:left w:type="dxa" w:w="0"/>
              <w:right w:type="dxa" w:w="0"/>
            </w:tcMar>
          </w:tcPr>
          <w:p w14:paraId="AA760000">
            <w:pPr>
              <w:pStyle w:val="Style_2"/>
              <w:ind w:firstLine="0" w:left="0"/>
              <w:jc w:val="center"/>
            </w:pPr>
            <w:r>
              <w:t>0,1</w:t>
            </w:r>
          </w:p>
        </w:tc>
        <w:tc>
          <w:tcPr>
            <w:tcW w:type="dxa" w:w="964"/>
            <w:tcMar>
              <w:left w:type="dxa" w:w="0"/>
              <w:right w:type="dxa" w:w="0"/>
            </w:tcMar>
          </w:tcPr>
          <w:p w14:paraId="AB760000">
            <w:pPr>
              <w:pStyle w:val="Style_2"/>
              <w:ind w:firstLine="0" w:left="0"/>
              <w:jc w:val="center"/>
            </w:pPr>
            <w:r>
              <w:t>-</w:t>
            </w:r>
          </w:p>
        </w:tc>
        <w:tc>
          <w:tcPr>
            <w:tcW w:type="dxa" w:w="964"/>
            <w:tcMar>
              <w:left w:type="dxa" w:w="0"/>
              <w:right w:type="dxa" w:w="0"/>
            </w:tcMar>
          </w:tcPr>
          <w:p w14:paraId="AC760000">
            <w:pPr>
              <w:pStyle w:val="Style_2"/>
              <w:ind w:firstLine="0" w:left="0"/>
              <w:jc w:val="center"/>
            </w:pPr>
            <w:r>
              <w:t>-</w:t>
            </w:r>
          </w:p>
        </w:tc>
      </w:tr>
      <w:tr>
        <w:tc>
          <w:tcPr>
            <w:tcW w:type="dxa" w:w="2957"/>
            <w:tcMar>
              <w:left w:type="dxa" w:w="0"/>
              <w:right w:type="dxa" w:w="0"/>
            </w:tcMar>
          </w:tcPr>
          <w:p w14:paraId="AD760000">
            <w:pPr>
              <w:pStyle w:val="Style_2"/>
              <w:ind w:firstLine="0" w:left="283"/>
              <w:jc w:val="left"/>
            </w:pPr>
            <w:r>
              <w:t>Чеченская Республика</w:t>
            </w:r>
          </w:p>
        </w:tc>
        <w:tc>
          <w:tcPr>
            <w:tcW w:type="dxa" w:w="850"/>
            <w:tcMar>
              <w:left w:type="dxa" w:w="0"/>
              <w:right w:type="dxa" w:w="0"/>
            </w:tcMar>
          </w:tcPr>
          <w:p w14:paraId="AE760000">
            <w:pPr>
              <w:pStyle w:val="Style_2"/>
              <w:ind w:firstLine="0" w:left="0"/>
              <w:jc w:val="center"/>
            </w:pPr>
            <w:r>
              <w:t>-</w:t>
            </w:r>
          </w:p>
        </w:tc>
        <w:tc>
          <w:tcPr>
            <w:tcW w:type="dxa" w:w="850"/>
            <w:tcMar>
              <w:left w:type="dxa" w:w="0"/>
              <w:right w:type="dxa" w:w="0"/>
            </w:tcMar>
          </w:tcPr>
          <w:p w14:paraId="AF760000">
            <w:pPr>
              <w:pStyle w:val="Style_2"/>
              <w:ind w:firstLine="0" w:left="0"/>
              <w:jc w:val="center"/>
            </w:pPr>
            <w:r>
              <w:t>-</w:t>
            </w:r>
          </w:p>
        </w:tc>
        <w:tc>
          <w:tcPr>
            <w:tcW w:type="dxa" w:w="907"/>
            <w:tcMar>
              <w:left w:type="dxa" w:w="0"/>
              <w:right w:type="dxa" w:w="0"/>
            </w:tcMar>
          </w:tcPr>
          <w:p w14:paraId="B0760000">
            <w:pPr>
              <w:pStyle w:val="Style_2"/>
              <w:ind w:firstLine="0" w:left="0"/>
              <w:jc w:val="center"/>
            </w:pPr>
            <w:r>
              <w:t>-</w:t>
            </w:r>
          </w:p>
        </w:tc>
        <w:tc>
          <w:tcPr>
            <w:tcW w:type="dxa" w:w="907"/>
            <w:tcMar>
              <w:left w:type="dxa" w:w="0"/>
              <w:right w:type="dxa" w:w="0"/>
            </w:tcMar>
          </w:tcPr>
          <w:p w14:paraId="B1760000">
            <w:pPr>
              <w:pStyle w:val="Style_2"/>
              <w:ind w:firstLine="0" w:left="0"/>
              <w:jc w:val="center"/>
            </w:pPr>
            <w:r>
              <w:t>-</w:t>
            </w:r>
          </w:p>
        </w:tc>
        <w:tc>
          <w:tcPr>
            <w:tcW w:type="dxa" w:w="907"/>
            <w:tcMar>
              <w:left w:type="dxa" w:w="0"/>
              <w:right w:type="dxa" w:w="0"/>
            </w:tcMar>
          </w:tcPr>
          <w:p w14:paraId="B2760000">
            <w:pPr>
              <w:pStyle w:val="Style_2"/>
              <w:ind w:firstLine="0" w:left="0"/>
              <w:jc w:val="center"/>
            </w:pPr>
            <w:r>
              <w:t>-</w:t>
            </w:r>
          </w:p>
        </w:tc>
        <w:tc>
          <w:tcPr>
            <w:tcW w:type="dxa" w:w="1020"/>
            <w:tcMar>
              <w:left w:type="dxa" w:w="0"/>
              <w:right w:type="dxa" w:w="0"/>
            </w:tcMar>
          </w:tcPr>
          <w:p w14:paraId="B3760000">
            <w:pPr>
              <w:pStyle w:val="Style_2"/>
              <w:ind w:firstLine="0" w:left="0"/>
              <w:jc w:val="center"/>
            </w:pPr>
            <w:r>
              <w:t>-</w:t>
            </w:r>
          </w:p>
        </w:tc>
        <w:tc>
          <w:tcPr>
            <w:tcW w:type="dxa" w:w="964"/>
            <w:tcMar>
              <w:left w:type="dxa" w:w="0"/>
              <w:right w:type="dxa" w:w="0"/>
            </w:tcMar>
          </w:tcPr>
          <w:p w14:paraId="B4760000">
            <w:pPr>
              <w:pStyle w:val="Style_2"/>
              <w:ind w:firstLine="0" w:left="0"/>
              <w:jc w:val="center"/>
            </w:pPr>
            <w:r>
              <w:t>-</w:t>
            </w:r>
          </w:p>
        </w:tc>
        <w:tc>
          <w:tcPr>
            <w:tcW w:type="dxa" w:w="964"/>
            <w:tcMar>
              <w:left w:type="dxa" w:w="0"/>
              <w:right w:type="dxa" w:w="0"/>
            </w:tcMar>
          </w:tcPr>
          <w:p w14:paraId="B5760000">
            <w:pPr>
              <w:pStyle w:val="Style_2"/>
              <w:ind w:firstLine="0" w:left="0"/>
              <w:jc w:val="center"/>
            </w:pPr>
            <w:r>
              <w:t>-</w:t>
            </w:r>
          </w:p>
        </w:tc>
        <w:tc>
          <w:tcPr>
            <w:tcW w:type="dxa" w:w="964"/>
            <w:tcMar>
              <w:left w:type="dxa" w:w="0"/>
              <w:right w:type="dxa" w:w="0"/>
            </w:tcMar>
          </w:tcPr>
          <w:p w14:paraId="B6760000">
            <w:pPr>
              <w:pStyle w:val="Style_2"/>
              <w:ind w:firstLine="0" w:left="0"/>
              <w:jc w:val="center"/>
            </w:pPr>
            <w:r>
              <w:t>-</w:t>
            </w:r>
          </w:p>
        </w:tc>
        <w:tc>
          <w:tcPr>
            <w:tcW w:type="dxa" w:w="1020"/>
            <w:tcMar>
              <w:left w:type="dxa" w:w="0"/>
              <w:right w:type="dxa" w:w="0"/>
            </w:tcMar>
          </w:tcPr>
          <w:p w14:paraId="B7760000">
            <w:pPr>
              <w:pStyle w:val="Style_2"/>
              <w:ind w:firstLine="0" w:left="0"/>
              <w:jc w:val="center"/>
            </w:pPr>
            <w:r>
              <w:t>1</w:t>
            </w:r>
          </w:p>
        </w:tc>
        <w:tc>
          <w:tcPr>
            <w:tcW w:type="dxa" w:w="964"/>
            <w:tcMar>
              <w:left w:type="dxa" w:w="0"/>
              <w:right w:type="dxa" w:w="0"/>
            </w:tcMar>
          </w:tcPr>
          <w:p w14:paraId="B8760000">
            <w:pPr>
              <w:pStyle w:val="Style_2"/>
              <w:ind w:firstLine="0" w:left="0"/>
              <w:jc w:val="center"/>
            </w:pPr>
            <w:r>
              <w:t>0,5</w:t>
            </w:r>
          </w:p>
        </w:tc>
        <w:tc>
          <w:tcPr>
            <w:tcW w:type="dxa" w:w="964"/>
            <w:tcMar>
              <w:left w:type="dxa" w:w="0"/>
              <w:right w:type="dxa" w:w="0"/>
            </w:tcMar>
          </w:tcPr>
          <w:p w14:paraId="B9760000">
            <w:pPr>
              <w:pStyle w:val="Style_2"/>
              <w:ind w:firstLine="0" w:left="0"/>
              <w:jc w:val="center"/>
            </w:pPr>
            <w:r>
              <w:t>0,5</w:t>
            </w:r>
          </w:p>
        </w:tc>
      </w:tr>
      <w:tr>
        <w:tc>
          <w:tcPr>
            <w:tcW w:type="dxa" w:w="2957"/>
            <w:tcBorders>
              <w:bottom w:color="000000" w:sz="4" w:val="single"/>
            </w:tcBorders>
            <w:tcMar>
              <w:left w:type="dxa" w:w="0"/>
              <w:right w:type="dxa" w:w="0"/>
            </w:tcMar>
          </w:tcPr>
          <w:p w14:paraId="BA760000">
            <w:pPr>
              <w:pStyle w:val="Style_2"/>
              <w:ind w:firstLine="0" w:left="283"/>
              <w:jc w:val="left"/>
            </w:pPr>
            <w:r>
              <w:t>Ставропольский край</w:t>
            </w:r>
          </w:p>
        </w:tc>
        <w:tc>
          <w:tcPr>
            <w:tcW w:type="dxa" w:w="850"/>
            <w:tcBorders>
              <w:bottom w:color="000000" w:sz="4" w:val="single"/>
            </w:tcBorders>
            <w:tcMar>
              <w:left w:type="dxa" w:w="0"/>
              <w:right w:type="dxa" w:w="0"/>
            </w:tcMar>
          </w:tcPr>
          <w:p w14:paraId="BB760000">
            <w:pPr>
              <w:pStyle w:val="Style_2"/>
              <w:ind w:firstLine="0" w:left="0"/>
              <w:jc w:val="center"/>
            </w:pPr>
            <w:r>
              <w:t>-</w:t>
            </w:r>
          </w:p>
        </w:tc>
        <w:tc>
          <w:tcPr>
            <w:tcW w:type="dxa" w:w="850"/>
            <w:tcBorders>
              <w:bottom w:color="000000" w:sz="4" w:val="single"/>
            </w:tcBorders>
            <w:tcMar>
              <w:left w:type="dxa" w:w="0"/>
              <w:right w:type="dxa" w:w="0"/>
            </w:tcMar>
          </w:tcPr>
          <w:p w14:paraId="BC760000">
            <w:pPr>
              <w:pStyle w:val="Style_2"/>
              <w:ind w:firstLine="0" w:left="0"/>
              <w:jc w:val="center"/>
            </w:pPr>
            <w:r>
              <w:t>-</w:t>
            </w:r>
          </w:p>
        </w:tc>
        <w:tc>
          <w:tcPr>
            <w:tcW w:type="dxa" w:w="907"/>
            <w:tcBorders>
              <w:bottom w:color="000000" w:sz="4" w:val="single"/>
            </w:tcBorders>
            <w:tcMar>
              <w:left w:type="dxa" w:w="0"/>
              <w:right w:type="dxa" w:w="0"/>
            </w:tcMar>
          </w:tcPr>
          <w:p w14:paraId="BD760000">
            <w:pPr>
              <w:pStyle w:val="Style_2"/>
              <w:ind w:firstLine="0" w:left="0"/>
              <w:jc w:val="center"/>
            </w:pPr>
            <w:r>
              <w:t>-</w:t>
            </w:r>
          </w:p>
        </w:tc>
        <w:tc>
          <w:tcPr>
            <w:tcW w:type="dxa" w:w="907"/>
            <w:tcBorders>
              <w:bottom w:color="000000" w:sz="4" w:val="single"/>
            </w:tcBorders>
            <w:tcMar>
              <w:left w:type="dxa" w:w="0"/>
              <w:right w:type="dxa" w:w="0"/>
            </w:tcMar>
          </w:tcPr>
          <w:p w14:paraId="BE760000">
            <w:pPr>
              <w:pStyle w:val="Style_2"/>
              <w:ind w:firstLine="0" w:left="0"/>
              <w:jc w:val="center"/>
            </w:pPr>
            <w:r>
              <w:t>-</w:t>
            </w:r>
          </w:p>
        </w:tc>
        <w:tc>
          <w:tcPr>
            <w:tcW w:type="dxa" w:w="907"/>
            <w:tcBorders>
              <w:bottom w:color="000000" w:sz="4" w:val="single"/>
            </w:tcBorders>
            <w:tcMar>
              <w:left w:type="dxa" w:w="0"/>
              <w:right w:type="dxa" w:w="0"/>
            </w:tcMar>
          </w:tcPr>
          <w:p w14:paraId="BF760000">
            <w:pPr>
              <w:pStyle w:val="Style_2"/>
              <w:ind w:firstLine="0" w:left="0"/>
              <w:jc w:val="center"/>
            </w:pPr>
            <w:r>
              <w:t>-</w:t>
            </w:r>
          </w:p>
        </w:tc>
        <w:tc>
          <w:tcPr>
            <w:tcW w:type="dxa" w:w="1020"/>
            <w:tcBorders>
              <w:bottom w:color="000000" w:sz="4" w:val="single"/>
            </w:tcBorders>
            <w:tcMar>
              <w:left w:type="dxa" w:w="0"/>
              <w:right w:type="dxa" w:w="0"/>
            </w:tcMar>
          </w:tcPr>
          <w:p w14:paraId="C0760000">
            <w:pPr>
              <w:pStyle w:val="Style_2"/>
              <w:ind w:firstLine="0" w:left="0"/>
              <w:jc w:val="center"/>
            </w:pPr>
            <w:r>
              <w:t>-</w:t>
            </w:r>
          </w:p>
        </w:tc>
        <w:tc>
          <w:tcPr>
            <w:tcW w:type="dxa" w:w="964"/>
            <w:tcBorders>
              <w:bottom w:color="000000" w:sz="4" w:val="single"/>
            </w:tcBorders>
            <w:tcMar>
              <w:left w:type="dxa" w:w="0"/>
              <w:right w:type="dxa" w:w="0"/>
            </w:tcMar>
          </w:tcPr>
          <w:p w14:paraId="C1760000">
            <w:pPr>
              <w:pStyle w:val="Style_2"/>
              <w:ind w:firstLine="0" w:left="0"/>
              <w:jc w:val="center"/>
            </w:pPr>
            <w:r>
              <w:t>-</w:t>
            </w:r>
          </w:p>
        </w:tc>
        <w:tc>
          <w:tcPr>
            <w:tcW w:type="dxa" w:w="964"/>
            <w:tcBorders>
              <w:bottom w:color="000000" w:sz="4" w:val="single"/>
            </w:tcBorders>
            <w:tcMar>
              <w:left w:type="dxa" w:w="0"/>
              <w:right w:type="dxa" w:w="0"/>
            </w:tcMar>
          </w:tcPr>
          <w:p w14:paraId="C2760000">
            <w:pPr>
              <w:pStyle w:val="Style_2"/>
              <w:ind w:firstLine="0" w:left="0"/>
              <w:jc w:val="center"/>
            </w:pPr>
            <w:r>
              <w:t>-</w:t>
            </w:r>
          </w:p>
        </w:tc>
        <w:tc>
          <w:tcPr>
            <w:tcW w:type="dxa" w:w="964"/>
            <w:tcBorders>
              <w:bottom w:color="000000" w:sz="4" w:val="single"/>
            </w:tcBorders>
            <w:tcMar>
              <w:left w:type="dxa" w:w="0"/>
              <w:right w:type="dxa" w:w="0"/>
            </w:tcMar>
          </w:tcPr>
          <w:p w14:paraId="C3760000">
            <w:pPr>
              <w:pStyle w:val="Style_2"/>
              <w:ind w:firstLine="0" w:left="0"/>
              <w:jc w:val="center"/>
            </w:pPr>
            <w:r>
              <w:t>-</w:t>
            </w:r>
          </w:p>
        </w:tc>
        <w:tc>
          <w:tcPr>
            <w:tcW w:type="dxa" w:w="1020"/>
            <w:tcBorders>
              <w:bottom w:color="000000" w:sz="4" w:val="single"/>
            </w:tcBorders>
            <w:tcMar>
              <w:left w:type="dxa" w:w="0"/>
              <w:right w:type="dxa" w:w="0"/>
            </w:tcMar>
          </w:tcPr>
          <w:p w14:paraId="C4760000">
            <w:pPr>
              <w:pStyle w:val="Style_2"/>
              <w:ind w:firstLine="0" w:left="0"/>
              <w:jc w:val="center"/>
            </w:pPr>
            <w:r>
              <w:t>-</w:t>
            </w:r>
          </w:p>
        </w:tc>
        <w:tc>
          <w:tcPr>
            <w:tcW w:type="dxa" w:w="964"/>
            <w:tcBorders>
              <w:bottom w:color="000000" w:sz="4" w:val="single"/>
            </w:tcBorders>
            <w:tcMar>
              <w:left w:type="dxa" w:w="0"/>
              <w:right w:type="dxa" w:w="0"/>
            </w:tcMar>
          </w:tcPr>
          <w:p w14:paraId="C5760000">
            <w:pPr>
              <w:pStyle w:val="Style_2"/>
              <w:ind w:firstLine="0" w:left="0"/>
              <w:jc w:val="center"/>
            </w:pPr>
            <w:r>
              <w:t>-</w:t>
            </w:r>
          </w:p>
        </w:tc>
        <w:tc>
          <w:tcPr>
            <w:tcW w:type="dxa" w:w="964"/>
            <w:tcBorders>
              <w:bottom w:color="000000" w:sz="4" w:val="single"/>
            </w:tcBorders>
            <w:tcMar>
              <w:left w:type="dxa" w:w="0"/>
              <w:right w:type="dxa" w:w="0"/>
            </w:tcMar>
          </w:tcPr>
          <w:p w14:paraId="C6760000">
            <w:pPr>
              <w:pStyle w:val="Style_2"/>
              <w:ind w:firstLine="0" w:left="0"/>
              <w:jc w:val="center"/>
            </w:pPr>
            <w:r>
              <w:t>-</w:t>
            </w:r>
          </w:p>
        </w:tc>
      </w:tr>
    </w:tbl>
    <w:p w14:paraId="C7760000">
      <w:pPr>
        <w:pStyle w:val="Style_2"/>
        <w:ind w:firstLine="0" w:left="0"/>
        <w:jc w:val="both"/>
      </w:pPr>
    </w:p>
    <w:p w14:paraId="C8760000">
      <w:pPr>
        <w:pStyle w:val="Style_2"/>
        <w:ind w:firstLine="0" w:left="0"/>
        <w:jc w:val="both"/>
      </w:pPr>
    </w:p>
    <w:p w14:paraId="C9760000">
      <w:pPr>
        <w:pStyle w:val="Style_2"/>
        <w:ind w:firstLine="0" w:left="0"/>
        <w:jc w:val="both"/>
      </w:pPr>
    </w:p>
    <w:p w14:paraId="CA760000">
      <w:pPr>
        <w:pStyle w:val="Style_2"/>
        <w:ind w:firstLine="0" w:left="0"/>
        <w:jc w:val="both"/>
      </w:pPr>
    </w:p>
    <w:p w14:paraId="CB760000">
      <w:pPr>
        <w:pStyle w:val="Style_2"/>
        <w:ind w:firstLine="0" w:left="0"/>
        <w:jc w:val="both"/>
      </w:pPr>
    </w:p>
    <w:p w14:paraId="CC760000">
      <w:pPr>
        <w:pStyle w:val="Style_2"/>
        <w:ind w:firstLine="0" w:left="0"/>
        <w:jc w:val="right"/>
        <w:outlineLvl w:val="1"/>
      </w:pPr>
      <w:r>
        <w:t>Приложение N 21</w:t>
      </w:r>
    </w:p>
    <w:p w14:paraId="CD760000">
      <w:pPr>
        <w:pStyle w:val="Style_2"/>
        <w:ind w:firstLine="0" w:left="0"/>
        <w:jc w:val="right"/>
      </w:pPr>
      <w:r>
        <w:t>к государственной программе</w:t>
      </w:r>
    </w:p>
    <w:p w14:paraId="CE760000">
      <w:pPr>
        <w:pStyle w:val="Style_2"/>
        <w:ind w:firstLine="0" w:left="0"/>
        <w:jc w:val="right"/>
      </w:pPr>
      <w:r>
        <w:t>Российской Федерации "Экономическое</w:t>
      </w:r>
    </w:p>
    <w:p w14:paraId="CF760000">
      <w:pPr>
        <w:pStyle w:val="Style_2"/>
        <w:ind w:firstLine="0" w:left="0"/>
        <w:jc w:val="right"/>
      </w:pPr>
      <w:r>
        <w:t>развитие и инновационная экономика"</w:t>
      </w:r>
    </w:p>
    <w:p w14:paraId="D0760000">
      <w:pPr>
        <w:pStyle w:val="Style_2"/>
        <w:ind w:firstLine="0" w:left="0"/>
        <w:jc w:val="both"/>
      </w:pPr>
    </w:p>
    <w:p w14:paraId="D1760000">
      <w:pPr>
        <w:pStyle w:val="Style_4"/>
        <w:ind w:firstLine="0" w:left="0"/>
        <w:jc w:val="center"/>
      </w:pPr>
      <w:bookmarkStart w:id="85" w:name="Par30282"/>
      <w:bookmarkEnd w:id="85"/>
      <w:r>
        <w:t>СВЕДЕНИЯ</w:t>
      </w:r>
    </w:p>
    <w:p w14:paraId="D2760000">
      <w:pPr>
        <w:pStyle w:val="Style_4"/>
        <w:ind w:firstLine="0" w:left="0"/>
        <w:jc w:val="center"/>
      </w:pPr>
      <w:r>
        <w:t>О РЕСУРСНОМ ОБЕСПЕЧЕНИИ ЗА СЧЕТ СРЕДСТВ ФЕДЕРАЛЬНОГО</w:t>
      </w:r>
    </w:p>
    <w:p w14:paraId="D3760000">
      <w:pPr>
        <w:pStyle w:val="Style_4"/>
        <w:ind w:firstLine="0" w:left="0"/>
        <w:jc w:val="center"/>
      </w:pPr>
      <w:r>
        <w:t>БЮДЖЕТА РЕАЛИЗАЦИИ МЕРОПРИЯТИЙ ГОСУДАРСТВЕННОЙ ПРОГРАММЫ</w:t>
      </w:r>
    </w:p>
    <w:p w14:paraId="D4760000">
      <w:pPr>
        <w:pStyle w:val="Style_4"/>
        <w:ind w:firstLine="0" w:left="0"/>
        <w:jc w:val="center"/>
      </w:pPr>
      <w:r>
        <w:t>РОССИЙСКОЙ ФЕДЕРАЦИИ "ЭКОНОМИЧЕСКОЕ РАЗВИТИЕ</w:t>
      </w:r>
    </w:p>
    <w:p w14:paraId="D5760000">
      <w:pPr>
        <w:pStyle w:val="Style_4"/>
        <w:ind w:firstLine="0" w:left="0"/>
        <w:jc w:val="center"/>
      </w:pPr>
      <w:r>
        <w:t>И ИННОВАЦИОННАЯ ЭКОНОМИКА" НА ПРИОРИТЕТНОЙ</w:t>
      </w:r>
    </w:p>
    <w:p w14:paraId="D6760000">
      <w:pPr>
        <w:pStyle w:val="Style_4"/>
        <w:ind w:firstLine="0" w:left="0"/>
        <w:jc w:val="center"/>
      </w:pPr>
      <w:r>
        <w:t>ТЕРРИТОРИИ АРКТИЧЕСКОЙ ЗОНЫ РОССИЙСКОЙ ФЕДЕРАЦИИ</w:t>
      </w:r>
    </w:p>
    <w:p w14:paraId="D776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D8760000">
            <w:pPr>
              <w:pStyle w:val="Style_2"/>
              <w:ind w:firstLine="0" w:left="0"/>
              <w:jc w:val="center"/>
              <w:rPr>
                <w:color w:val="392C69"/>
              </w:rPr>
            </w:pPr>
            <w:r>
              <w:rPr>
                <w:color w:val="392C69"/>
              </w:rPr>
              <w:t>Список изменяющих документов</w:t>
            </w:r>
          </w:p>
          <w:p w14:paraId="D976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"consultantplus://offline/ref=499953F76DFD985919D484658716534ED8EE00423749D3FFCB4C50622F67EA0702696204050F46DFF67CFA0474B18284BFD7EBE23051FCD5E7sCH"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DA760000">
      <w:pPr>
        <w:pStyle w:val="Style_2"/>
        <w:ind w:firstLine="0" w:left="0"/>
        <w:jc w:val="both"/>
      </w:pPr>
    </w:p>
    <w:p w14:paraId="DB760000">
      <w:pPr>
        <w:pStyle w:val="Style_2"/>
        <w:ind w:firstLine="0" w:left="0"/>
        <w:jc w:val="right"/>
      </w:pPr>
      <w:r>
        <w:t>(тыс. рублей)</w:t>
      </w:r>
    </w:p>
    <w:p w14:paraId="DC76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541"/>
        <w:gridCol w:w="541"/>
        <w:gridCol w:w="541"/>
        <w:gridCol w:w="624"/>
        <w:gridCol w:w="1243"/>
        <w:gridCol w:w="1243"/>
        <w:gridCol w:w="1243"/>
        <w:gridCol w:w="1243"/>
        <w:gridCol w:w="1243"/>
        <w:gridCol w:w="1243"/>
        <w:gridCol w:w="1243"/>
        <w:gridCol w:w="1243"/>
        <w:gridCol w:w="1243"/>
        <w:gridCol w:w="1243"/>
        <w:gridCol w:w="1243"/>
        <w:gridCol w:w="1245"/>
      </w:tblGrid>
      <w:tr>
        <w:tc>
          <w:tcPr>
            <w:tcW w:type="dxa" w:w="2324"/>
            <w:vMerge w:val="restart"/>
            <w:tcBorders>
              <w:top w:color="000000" w:sz="4" w:val="single"/>
              <w:bottom w:color="000000" w:sz="4" w:val="single"/>
              <w:right w:color="000000" w:sz="4" w:val="single"/>
            </w:tcBorders>
            <w:tcMar>
              <w:left w:type="dxa" w:w="0"/>
              <w:right w:type="dxa" w:w="0"/>
            </w:tcMar>
          </w:tcPr>
          <w:p w14:paraId="DD760000">
            <w:pPr>
              <w:pStyle w:val="Style_2"/>
              <w:ind w:firstLine="0" w:left="0"/>
              <w:jc w:val="center"/>
            </w:pPr>
            <w:r>
              <w:t>Наименование подпрограммы государственной программы, основного мероприятия, мероприятия, федеральной целевой программы, объекта</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DE760000">
            <w:pPr>
              <w:pStyle w:val="Style_2"/>
              <w:ind w:firstLine="0" w:left="0"/>
              <w:jc w:val="center"/>
            </w:pPr>
            <w:r>
              <w:t>Приоритетная территория (субъект Российской Федерации, входящий в состав приоритетной территории)</w:t>
            </w:r>
          </w:p>
        </w:tc>
        <w:tc>
          <w:tcPr>
            <w:tcW w:type="dxa" w:w="2247"/>
            <w:gridSpan w:val="4"/>
            <w:tcBorders>
              <w:top w:color="000000" w:sz="4" w:val="single"/>
              <w:left w:color="000000" w:sz="4" w:val="single"/>
              <w:bottom w:color="000000" w:sz="4" w:val="single"/>
              <w:right w:color="000000" w:sz="4" w:val="single"/>
            </w:tcBorders>
            <w:tcMar>
              <w:left w:type="dxa" w:w="0"/>
              <w:right w:type="dxa" w:w="0"/>
            </w:tcMar>
          </w:tcPr>
          <w:p w14:paraId="DF760000">
            <w:pPr>
              <w:pStyle w:val="Style_2"/>
              <w:ind w:firstLine="0" w:left="0"/>
              <w:jc w:val="center"/>
            </w:pPr>
            <w:r>
              <w:t>Код бюджетной классификации Российской Федерации</w:t>
            </w:r>
          </w:p>
        </w:tc>
        <w:tc>
          <w:tcPr>
            <w:tcW w:type="dxa" w:w="14918"/>
            <w:gridSpan w:val="12"/>
            <w:tcBorders>
              <w:top w:color="000000" w:sz="4" w:val="single"/>
              <w:left w:color="000000" w:sz="4" w:val="single"/>
              <w:bottom w:color="000000" w:sz="4" w:val="single"/>
            </w:tcBorders>
            <w:tcMar>
              <w:left w:type="dxa" w:w="0"/>
              <w:right w:type="dxa" w:w="0"/>
            </w:tcMar>
          </w:tcPr>
          <w:p w14:paraId="E0760000">
            <w:pPr>
              <w:pStyle w:val="Style_2"/>
              <w:ind w:firstLine="0" w:left="0"/>
              <w:jc w:val="center"/>
            </w:pPr>
            <w:r>
              <w:t>Объемы бюджетных ассигнований</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E1760000">
            <w:pPr>
              <w:pStyle w:val="Style_2"/>
              <w:ind w:firstLine="0" w:left="0"/>
              <w:jc w:val="center"/>
            </w:pPr>
            <w:r>
              <w:t>ГРБС</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E2760000">
            <w:pPr>
              <w:pStyle w:val="Style_2"/>
              <w:ind w:firstLine="0" w:left="0"/>
              <w:jc w:val="center"/>
            </w:pPr>
            <w:r>
              <w:t>ГП</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E3760000">
            <w:pPr>
              <w:pStyle w:val="Style_2"/>
              <w:ind w:firstLine="0" w:left="0"/>
              <w:jc w:val="center"/>
            </w:pPr>
            <w:r>
              <w:t>пГП</w:t>
            </w:r>
          </w:p>
        </w:tc>
        <w:tc>
          <w:tcPr>
            <w:tcW w:type="dxa" w:w="624"/>
            <w:vMerge w:val="restart"/>
            <w:tcBorders>
              <w:top w:color="000000" w:sz="4" w:val="single"/>
              <w:left w:color="000000" w:sz="4" w:val="single"/>
              <w:bottom w:color="000000" w:sz="4" w:val="single"/>
              <w:right w:color="000000" w:sz="4" w:val="single"/>
            </w:tcBorders>
            <w:tcMar>
              <w:left w:type="dxa" w:w="0"/>
              <w:right w:type="dxa" w:w="0"/>
            </w:tcMar>
          </w:tcPr>
          <w:p w14:paraId="E4760000">
            <w:pPr>
              <w:pStyle w:val="Style_2"/>
              <w:ind w:firstLine="0" w:left="0"/>
              <w:jc w:val="center"/>
            </w:pPr>
            <w:r>
              <w:t>ОМ</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E5760000">
            <w:pPr>
              <w:pStyle w:val="Style_2"/>
              <w:ind w:firstLine="0" w:left="0"/>
              <w:jc w:val="center"/>
            </w:pPr>
            <w:r>
              <w:t>2016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E6760000">
            <w:pPr>
              <w:pStyle w:val="Style_2"/>
              <w:ind w:firstLine="0" w:left="0"/>
              <w:jc w:val="center"/>
            </w:pPr>
            <w:r>
              <w:t>2017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E7760000">
            <w:pPr>
              <w:pStyle w:val="Style_2"/>
              <w:ind w:firstLine="0" w:left="0"/>
              <w:jc w:val="center"/>
            </w:pPr>
            <w:r>
              <w:t>2018 год</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E8760000">
            <w:pPr>
              <w:pStyle w:val="Style_2"/>
              <w:ind w:firstLine="0" w:left="0"/>
              <w:jc w:val="center"/>
            </w:pPr>
            <w:r>
              <w:t>2019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E9760000">
            <w:pPr>
              <w:pStyle w:val="Style_2"/>
              <w:ind w:firstLine="0" w:left="0"/>
              <w:jc w:val="center"/>
            </w:pPr>
            <w:r>
              <w:t>2020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EA760000">
            <w:pPr>
              <w:pStyle w:val="Style_2"/>
              <w:ind w:firstLine="0" w:left="0"/>
              <w:jc w:val="center"/>
            </w:pPr>
            <w:r>
              <w:t>2021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EB760000">
            <w:pPr>
              <w:pStyle w:val="Style_2"/>
              <w:ind w:firstLine="0" w:left="0"/>
              <w:jc w:val="center"/>
            </w:pPr>
            <w:r>
              <w:t>2022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EC760000">
            <w:pPr>
              <w:pStyle w:val="Style_2"/>
              <w:ind w:firstLine="0" w:left="0"/>
              <w:jc w:val="center"/>
            </w:pPr>
            <w:r>
              <w:t>2023 год (план.)</w:t>
            </w:r>
          </w:p>
        </w:tc>
        <w:tc>
          <w:tcPr>
            <w:tcW w:type="dxa" w:w="1245"/>
            <w:vMerge w:val="restart"/>
            <w:tcBorders>
              <w:top w:color="000000" w:sz="4" w:val="single"/>
              <w:left w:color="000000" w:sz="4" w:val="single"/>
              <w:bottom w:color="000000" w:sz="4" w:val="single"/>
            </w:tcBorders>
            <w:tcMar>
              <w:left w:type="dxa" w:w="0"/>
              <w:right w:type="dxa" w:w="0"/>
            </w:tcMar>
          </w:tcPr>
          <w:p w14:paraId="ED76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6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tcBorders>
              <w:top w:color="000000" w:sz="4" w:val="single"/>
              <w:left w:color="000000" w:sz="4" w:val="single"/>
              <w:bottom w:color="000000" w:sz="4" w:val="single"/>
              <w:right w:color="000000" w:sz="4" w:val="single"/>
            </w:tcBorders>
            <w:tcMar>
              <w:left w:type="dxa" w:w="0"/>
              <w:right w:type="dxa" w:w="0"/>
            </w:tcMar>
          </w:tcPr>
          <w:p w14:paraId="EE76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EF76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F076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F176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F276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F3760000">
            <w:pPr>
              <w:pStyle w:val="Style_2"/>
              <w:ind w:firstLine="0" w:left="0"/>
              <w:jc w:val="center"/>
            </w:pPr>
            <w:r>
              <w:t>факт.</w:t>
            </w: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5"/>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F4760000">
            <w:pPr>
              <w:pStyle w:val="Style_2"/>
              <w:ind w:firstLine="0" w:left="0"/>
              <w:jc w:val="left"/>
            </w:pPr>
            <w:r>
              <w:t>Государственная программа Российской Федерации "Экономическое развитие и инновационная экономика"</w:t>
            </w:r>
          </w:p>
        </w:tc>
        <w:tc>
          <w:tcPr>
            <w:tcW w:type="dxa" w:w="2154"/>
            <w:vMerge w:val="restart"/>
            <w:tcBorders>
              <w:top w:color="000000" w:sz="4" w:val="single"/>
            </w:tcBorders>
            <w:tcMar>
              <w:left w:type="dxa" w:w="0"/>
              <w:right w:type="dxa" w:w="0"/>
            </w:tcMar>
          </w:tcPr>
          <w:p w14:paraId="F5760000">
            <w:pPr>
              <w:pStyle w:val="Style_2"/>
              <w:ind w:firstLine="0" w:left="0"/>
              <w:jc w:val="left"/>
            </w:pPr>
            <w:r>
              <w:t>Арктическая зона Российской Федерации</w:t>
            </w:r>
          </w:p>
        </w:tc>
        <w:tc>
          <w:tcPr>
            <w:tcW w:type="dxa" w:w="541"/>
            <w:tcBorders>
              <w:top w:color="000000" w:sz="4" w:val="single"/>
            </w:tcBorders>
            <w:tcMar>
              <w:left w:type="dxa" w:w="0"/>
              <w:right w:type="dxa" w:w="0"/>
            </w:tcMar>
          </w:tcPr>
          <w:p w14:paraId="F6760000">
            <w:pPr>
              <w:pStyle w:val="Style_2"/>
              <w:ind w:firstLine="0" w:left="0"/>
              <w:jc w:val="center"/>
            </w:pPr>
            <w:r>
              <w:t>091</w:t>
            </w:r>
          </w:p>
        </w:tc>
        <w:tc>
          <w:tcPr>
            <w:tcW w:type="dxa" w:w="541"/>
            <w:tcBorders>
              <w:top w:color="000000" w:sz="4" w:val="single"/>
            </w:tcBorders>
            <w:tcMar>
              <w:left w:type="dxa" w:w="0"/>
              <w:right w:type="dxa" w:w="0"/>
            </w:tcMar>
          </w:tcPr>
          <w:p w14:paraId="F7760000">
            <w:pPr>
              <w:pStyle w:val="Style_2"/>
              <w:ind w:firstLine="0" w:left="0"/>
              <w:jc w:val="center"/>
            </w:pPr>
            <w:r>
              <w:t>15</w:t>
            </w:r>
          </w:p>
        </w:tc>
        <w:tc>
          <w:tcPr>
            <w:tcW w:type="dxa" w:w="541"/>
            <w:tcBorders>
              <w:top w:color="000000" w:sz="4" w:val="single"/>
            </w:tcBorders>
            <w:tcMar>
              <w:left w:type="dxa" w:w="0"/>
              <w:right w:type="dxa" w:w="0"/>
            </w:tcMar>
          </w:tcPr>
          <w:p w14:paraId="F8760000">
            <w:pPr>
              <w:pStyle w:val="Style_2"/>
              <w:ind w:firstLine="0" w:left="0"/>
              <w:jc w:val="center"/>
            </w:pPr>
            <w:r>
              <w:t>-</w:t>
            </w:r>
          </w:p>
        </w:tc>
        <w:tc>
          <w:tcPr>
            <w:tcW w:type="dxa" w:w="624"/>
            <w:tcBorders>
              <w:top w:color="000000" w:sz="4" w:val="single"/>
            </w:tcBorders>
            <w:tcMar>
              <w:left w:type="dxa" w:w="0"/>
              <w:right w:type="dxa" w:w="0"/>
            </w:tcMar>
          </w:tcPr>
          <w:p w14:paraId="F9760000">
            <w:pPr>
              <w:pStyle w:val="Style_2"/>
              <w:ind w:firstLine="0" w:left="0"/>
              <w:jc w:val="center"/>
            </w:pPr>
            <w:r>
              <w:t>-</w:t>
            </w:r>
          </w:p>
        </w:tc>
        <w:tc>
          <w:tcPr>
            <w:tcW w:type="dxa" w:w="1243"/>
            <w:tcBorders>
              <w:top w:color="000000" w:sz="4" w:val="single"/>
            </w:tcBorders>
            <w:tcMar>
              <w:left w:type="dxa" w:w="0"/>
              <w:right w:type="dxa" w:w="0"/>
            </w:tcMar>
          </w:tcPr>
          <w:p w14:paraId="FA760000">
            <w:pPr>
              <w:pStyle w:val="Style_2"/>
              <w:ind w:firstLine="0" w:left="0"/>
              <w:jc w:val="center"/>
            </w:pPr>
            <w:r>
              <w:t>12823,8</w:t>
            </w:r>
          </w:p>
        </w:tc>
        <w:tc>
          <w:tcPr>
            <w:tcW w:type="dxa" w:w="1243"/>
            <w:tcBorders>
              <w:top w:color="000000" w:sz="4" w:val="single"/>
            </w:tcBorders>
            <w:tcMar>
              <w:left w:type="dxa" w:w="0"/>
              <w:right w:type="dxa" w:w="0"/>
            </w:tcMar>
          </w:tcPr>
          <w:p w14:paraId="FB760000">
            <w:pPr>
              <w:pStyle w:val="Style_2"/>
              <w:ind w:firstLine="0" w:left="0"/>
              <w:jc w:val="center"/>
            </w:pPr>
            <w:r>
              <w:t>12823,8</w:t>
            </w:r>
          </w:p>
        </w:tc>
        <w:tc>
          <w:tcPr>
            <w:tcW w:type="dxa" w:w="1243"/>
            <w:tcBorders>
              <w:top w:color="000000" w:sz="4" w:val="single"/>
            </w:tcBorders>
            <w:tcMar>
              <w:left w:type="dxa" w:w="0"/>
              <w:right w:type="dxa" w:w="0"/>
            </w:tcMar>
          </w:tcPr>
          <w:p w14:paraId="FC760000">
            <w:pPr>
              <w:pStyle w:val="Style_2"/>
              <w:ind w:firstLine="0" w:left="0"/>
              <w:jc w:val="center"/>
            </w:pPr>
            <w:r>
              <w:t>-</w:t>
            </w:r>
          </w:p>
        </w:tc>
        <w:tc>
          <w:tcPr>
            <w:tcW w:type="dxa" w:w="1243"/>
            <w:tcBorders>
              <w:top w:color="000000" w:sz="4" w:val="single"/>
            </w:tcBorders>
            <w:tcMar>
              <w:left w:type="dxa" w:w="0"/>
              <w:right w:type="dxa" w:w="0"/>
            </w:tcMar>
          </w:tcPr>
          <w:p w14:paraId="FD760000">
            <w:pPr>
              <w:pStyle w:val="Style_2"/>
              <w:ind w:firstLine="0" w:left="0"/>
              <w:jc w:val="center"/>
            </w:pPr>
            <w:r>
              <w:t>-</w:t>
            </w:r>
          </w:p>
        </w:tc>
        <w:tc>
          <w:tcPr>
            <w:tcW w:type="dxa" w:w="1243"/>
            <w:tcBorders>
              <w:top w:color="000000" w:sz="4" w:val="single"/>
            </w:tcBorders>
            <w:tcMar>
              <w:left w:type="dxa" w:w="0"/>
              <w:right w:type="dxa" w:w="0"/>
            </w:tcMar>
          </w:tcPr>
          <w:p w14:paraId="FE760000">
            <w:pPr>
              <w:pStyle w:val="Style_2"/>
              <w:ind w:firstLine="0" w:left="0"/>
              <w:jc w:val="center"/>
            </w:pPr>
            <w:r>
              <w:t>-</w:t>
            </w:r>
          </w:p>
        </w:tc>
        <w:tc>
          <w:tcPr>
            <w:tcW w:type="dxa" w:w="1243"/>
            <w:tcBorders>
              <w:top w:color="000000" w:sz="4" w:val="single"/>
            </w:tcBorders>
            <w:tcMar>
              <w:left w:type="dxa" w:w="0"/>
              <w:right w:type="dxa" w:w="0"/>
            </w:tcMar>
          </w:tcPr>
          <w:p w14:paraId="FF760000">
            <w:pPr>
              <w:pStyle w:val="Style_2"/>
              <w:ind w:firstLine="0" w:left="0"/>
              <w:jc w:val="center"/>
            </w:pPr>
            <w:r>
              <w:t>-</w:t>
            </w:r>
          </w:p>
        </w:tc>
        <w:tc>
          <w:tcPr>
            <w:tcW w:type="dxa" w:w="1243"/>
            <w:tcBorders>
              <w:top w:color="000000" w:sz="4" w:val="single"/>
            </w:tcBorders>
            <w:tcMar>
              <w:left w:type="dxa" w:w="0"/>
              <w:right w:type="dxa" w:w="0"/>
            </w:tcMar>
          </w:tcPr>
          <w:p w14:paraId="00770000">
            <w:pPr>
              <w:pStyle w:val="Style_2"/>
              <w:ind w:firstLine="0" w:left="0"/>
              <w:jc w:val="center"/>
            </w:pPr>
            <w:r>
              <w:t>-</w:t>
            </w:r>
          </w:p>
        </w:tc>
        <w:tc>
          <w:tcPr>
            <w:tcW w:type="dxa" w:w="1243"/>
            <w:tcBorders>
              <w:top w:color="000000" w:sz="4" w:val="single"/>
            </w:tcBorders>
            <w:tcMar>
              <w:left w:type="dxa" w:w="0"/>
              <w:right w:type="dxa" w:w="0"/>
            </w:tcMar>
          </w:tcPr>
          <w:p w14:paraId="01770000">
            <w:pPr>
              <w:pStyle w:val="Style_2"/>
              <w:ind w:firstLine="0" w:left="0"/>
              <w:jc w:val="center"/>
            </w:pPr>
            <w:r>
              <w:t>-</w:t>
            </w:r>
          </w:p>
        </w:tc>
        <w:tc>
          <w:tcPr>
            <w:tcW w:type="dxa" w:w="1243"/>
            <w:tcBorders>
              <w:top w:color="000000" w:sz="4" w:val="single"/>
            </w:tcBorders>
            <w:tcMar>
              <w:left w:type="dxa" w:w="0"/>
              <w:right w:type="dxa" w:w="0"/>
            </w:tcMar>
          </w:tcPr>
          <w:p w14:paraId="02770000">
            <w:pPr>
              <w:pStyle w:val="Style_2"/>
              <w:ind w:firstLine="0" w:left="0"/>
              <w:jc w:val="center"/>
            </w:pPr>
            <w:r>
              <w:t>-</w:t>
            </w:r>
          </w:p>
        </w:tc>
        <w:tc>
          <w:tcPr>
            <w:tcW w:type="dxa" w:w="1243"/>
            <w:tcBorders>
              <w:top w:color="000000" w:sz="4" w:val="single"/>
            </w:tcBorders>
            <w:tcMar>
              <w:left w:type="dxa" w:w="0"/>
              <w:right w:type="dxa" w:w="0"/>
            </w:tcMar>
          </w:tcPr>
          <w:p w14:paraId="03770000">
            <w:pPr>
              <w:pStyle w:val="Style_2"/>
              <w:ind w:firstLine="0" w:left="0"/>
              <w:jc w:val="center"/>
            </w:pPr>
            <w:r>
              <w:t>-</w:t>
            </w:r>
          </w:p>
        </w:tc>
        <w:tc>
          <w:tcPr>
            <w:tcW w:type="dxa" w:w="1243"/>
            <w:tcBorders>
              <w:top w:color="000000" w:sz="4" w:val="single"/>
            </w:tcBorders>
            <w:tcMar>
              <w:left w:type="dxa" w:w="0"/>
              <w:right w:type="dxa" w:w="0"/>
            </w:tcMar>
          </w:tcPr>
          <w:p w14:paraId="04770000">
            <w:pPr>
              <w:pStyle w:val="Style_2"/>
              <w:ind w:firstLine="0" w:left="0"/>
              <w:jc w:val="center"/>
            </w:pPr>
            <w:r>
              <w:t>-</w:t>
            </w:r>
          </w:p>
        </w:tc>
        <w:tc>
          <w:tcPr>
            <w:tcW w:type="dxa" w:w="1245"/>
            <w:tcBorders>
              <w:top w:color="000000" w:sz="4" w:val="single"/>
            </w:tcBorders>
            <w:tcMar>
              <w:left w:type="dxa" w:w="0"/>
              <w:right w:type="dxa" w:w="0"/>
            </w:tcMar>
          </w:tcPr>
          <w:p w14:paraId="057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06770000">
            <w:pPr>
              <w:pStyle w:val="Style_2"/>
              <w:ind w:firstLine="0" w:left="0"/>
              <w:jc w:val="center"/>
            </w:pPr>
            <w:r>
              <w:t>139</w:t>
            </w:r>
          </w:p>
        </w:tc>
        <w:tc>
          <w:tcPr>
            <w:tcW w:type="dxa" w:w="541"/>
            <w:tcMar>
              <w:left w:type="dxa" w:w="0"/>
              <w:right w:type="dxa" w:w="0"/>
            </w:tcMar>
          </w:tcPr>
          <w:p w14:paraId="07770000">
            <w:pPr>
              <w:pStyle w:val="Style_2"/>
              <w:ind w:firstLine="0" w:left="0"/>
              <w:jc w:val="center"/>
            </w:pPr>
            <w:r>
              <w:t>15</w:t>
            </w:r>
          </w:p>
        </w:tc>
        <w:tc>
          <w:tcPr>
            <w:tcW w:type="dxa" w:w="541"/>
            <w:tcMar>
              <w:left w:type="dxa" w:w="0"/>
              <w:right w:type="dxa" w:w="0"/>
            </w:tcMar>
          </w:tcPr>
          <w:p w14:paraId="08770000">
            <w:pPr>
              <w:pStyle w:val="Style_2"/>
              <w:ind w:firstLine="0" w:left="0"/>
              <w:jc w:val="center"/>
            </w:pPr>
            <w:r>
              <w:t>-</w:t>
            </w:r>
          </w:p>
        </w:tc>
        <w:tc>
          <w:tcPr>
            <w:tcW w:type="dxa" w:w="624"/>
            <w:tcMar>
              <w:left w:type="dxa" w:w="0"/>
              <w:right w:type="dxa" w:w="0"/>
            </w:tcMar>
          </w:tcPr>
          <w:p w14:paraId="09770000">
            <w:pPr>
              <w:pStyle w:val="Style_2"/>
              <w:ind w:firstLine="0" w:left="0"/>
              <w:jc w:val="center"/>
            </w:pPr>
            <w:r>
              <w:t>-</w:t>
            </w:r>
          </w:p>
        </w:tc>
        <w:tc>
          <w:tcPr>
            <w:tcW w:type="dxa" w:w="1243"/>
            <w:tcMar>
              <w:left w:type="dxa" w:w="0"/>
              <w:right w:type="dxa" w:w="0"/>
            </w:tcMar>
          </w:tcPr>
          <w:p w14:paraId="0A770000">
            <w:pPr>
              <w:pStyle w:val="Style_2"/>
              <w:ind w:firstLine="0" w:left="0"/>
              <w:jc w:val="center"/>
            </w:pPr>
            <w:r>
              <w:t>582865</w:t>
            </w:r>
          </w:p>
        </w:tc>
        <w:tc>
          <w:tcPr>
            <w:tcW w:type="dxa" w:w="1243"/>
            <w:tcMar>
              <w:left w:type="dxa" w:w="0"/>
              <w:right w:type="dxa" w:w="0"/>
            </w:tcMar>
          </w:tcPr>
          <w:p w14:paraId="0B770000">
            <w:pPr>
              <w:pStyle w:val="Style_2"/>
              <w:ind w:firstLine="0" w:left="0"/>
              <w:jc w:val="center"/>
            </w:pPr>
            <w:r>
              <w:t>567782,1</w:t>
            </w:r>
          </w:p>
        </w:tc>
        <w:tc>
          <w:tcPr>
            <w:tcW w:type="dxa" w:w="1243"/>
            <w:tcMar>
              <w:left w:type="dxa" w:w="0"/>
              <w:right w:type="dxa" w:w="0"/>
            </w:tcMar>
          </w:tcPr>
          <w:p w14:paraId="0C770000">
            <w:pPr>
              <w:pStyle w:val="Style_2"/>
              <w:ind w:firstLine="0" w:left="0"/>
              <w:jc w:val="center"/>
            </w:pPr>
            <w:r>
              <w:t>344834,8</w:t>
            </w:r>
          </w:p>
        </w:tc>
        <w:tc>
          <w:tcPr>
            <w:tcW w:type="dxa" w:w="1243"/>
            <w:tcMar>
              <w:left w:type="dxa" w:w="0"/>
              <w:right w:type="dxa" w:w="0"/>
            </w:tcMar>
          </w:tcPr>
          <w:p w14:paraId="0D770000">
            <w:pPr>
              <w:pStyle w:val="Style_2"/>
              <w:ind w:firstLine="0" w:left="0"/>
              <w:jc w:val="center"/>
            </w:pPr>
            <w:r>
              <w:t>336231,98</w:t>
            </w:r>
          </w:p>
        </w:tc>
        <w:tc>
          <w:tcPr>
            <w:tcW w:type="dxa" w:w="1243"/>
            <w:tcMar>
              <w:left w:type="dxa" w:w="0"/>
              <w:right w:type="dxa" w:w="0"/>
            </w:tcMar>
          </w:tcPr>
          <w:p w14:paraId="0E770000">
            <w:pPr>
              <w:pStyle w:val="Style_2"/>
              <w:ind w:firstLine="0" w:left="0"/>
              <w:jc w:val="center"/>
            </w:pPr>
            <w:r>
              <w:t>297821,2</w:t>
            </w:r>
          </w:p>
        </w:tc>
        <w:tc>
          <w:tcPr>
            <w:tcW w:type="dxa" w:w="1243"/>
            <w:tcMar>
              <w:left w:type="dxa" w:w="0"/>
              <w:right w:type="dxa" w:w="0"/>
            </w:tcMar>
          </w:tcPr>
          <w:p w14:paraId="0F770000">
            <w:pPr>
              <w:pStyle w:val="Style_2"/>
              <w:ind w:firstLine="0" w:left="0"/>
              <w:jc w:val="center"/>
            </w:pPr>
            <w:r>
              <w:t>293430,99</w:t>
            </w:r>
          </w:p>
        </w:tc>
        <w:tc>
          <w:tcPr>
            <w:tcW w:type="dxa" w:w="1243"/>
            <w:tcMar>
              <w:left w:type="dxa" w:w="0"/>
              <w:right w:type="dxa" w:w="0"/>
            </w:tcMar>
          </w:tcPr>
          <w:p w14:paraId="10770000">
            <w:pPr>
              <w:pStyle w:val="Style_2"/>
              <w:ind w:firstLine="0" w:left="0"/>
              <w:jc w:val="center"/>
            </w:pPr>
            <w:r>
              <w:t>2276013,9</w:t>
            </w:r>
          </w:p>
        </w:tc>
        <w:tc>
          <w:tcPr>
            <w:tcW w:type="dxa" w:w="1243"/>
            <w:tcMar>
              <w:left w:type="dxa" w:w="0"/>
              <w:right w:type="dxa" w:w="0"/>
            </w:tcMar>
          </w:tcPr>
          <w:p w14:paraId="11770000">
            <w:pPr>
              <w:pStyle w:val="Style_2"/>
              <w:ind w:firstLine="0" w:left="0"/>
              <w:jc w:val="center"/>
            </w:pPr>
            <w:r>
              <w:t>1149202,1</w:t>
            </w:r>
          </w:p>
        </w:tc>
        <w:tc>
          <w:tcPr>
            <w:tcW w:type="dxa" w:w="1243"/>
            <w:tcMar>
              <w:left w:type="dxa" w:w="0"/>
              <w:right w:type="dxa" w:w="0"/>
            </w:tcMar>
          </w:tcPr>
          <w:p w14:paraId="12770000">
            <w:pPr>
              <w:pStyle w:val="Style_2"/>
              <w:ind w:firstLine="0" w:left="0"/>
              <w:jc w:val="center"/>
            </w:pPr>
            <w:r>
              <w:t>681270,9</w:t>
            </w:r>
          </w:p>
        </w:tc>
        <w:tc>
          <w:tcPr>
            <w:tcW w:type="dxa" w:w="1243"/>
            <w:tcMar>
              <w:left w:type="dxa" w:w="0"/>
              <w:right w:type="dxa" w:w="0"/>
            </w:tcMar>
          </w:tcPr>
          <w:p w14:paraId="13770000">
            <w:pPr>
              <w:pStyle w:val="Style_2"/>
              <w:ind w:firstLine="0" w:left="0"/>
              <w:jc w:val="center"/>
            </w:pPr>
            <w:r>
              <w:t>1643034,1</w:t>
            </w:r>
          </w:p>
        </w:tc>
        <w:tc>
          <w:tcPr>
            <w:tcW w:type="dxa" w:w="1243"/>
            <w:tcMar>
              <w:left w:type="dxa" w:w="0"/>
              <w:right w:type="dxa" w:w="0"/>
            </w:tcMar>
          </w:tcPr>
          <w:p w14:paraId="14770000">
            <w:pPr>
              <w:pStyle w:val="Style_2"/>
              <w:ind w:firstLine="0" w:left="0"/>
              <w:jc w:val="center"/>
            </w:pPr>
            <w:r>
              <w:t>1510049,3</w:t>
            </w:r>
          </w:p>
        </w:tc>
        <w:tc>
          <w:tcPr>
            <w:tcW w:type="dxa" w:w="1245"/>
            <w:tcMar>
              <w:left w:type="dxa" w:w="0"/>
              <w:right w:type="dxa" w:w="0"/>
            </w:tcMar>
          </w:tcPr>
          <w:p w14:paraId="15770000">
            <w:pPr>
              <w:pStyle w:val="Style_2"/>
              <w:ind w:firstLine="0" w:left="0"/>
              <w:jc w:val="center"/>
            </w:pPr>
            <w:r>
              <w:t>813843,6</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16770000">
            <w:pPr>
              <w:pStyle w:val="Style_2"/>
              <w:ind w:firstLine="0" w:left="0"/>
              <w:jc w:val="center"/>
            </w:pPr>
            <w:r>
              <w:t>174</w:t>
            </w:r>
          </w:p>
        </w:tc>
        <w:tc>
          <w:tcPr>
            <w:tcW w:type="dxa" w:w="541"/>
            <w:tcMar>
              <w:left w:type="dxa" w:w="0"/>
              <w:right w:type="dxa" w:w="0"/>
            </w:tcMar>
          </w:tcPr>
          <w:p w14:paraId="17770000">
            <w:pPr>
              <w:pStyle w:val="Style_2"/>
              <w:ind w:firstLine="0" w:left="0"/>
              <w:jc w:val="center"/>
            </w:pPr>
            <w:r>
              <w:t>15</w:t>
            </w:r>
          </w:p>
        </w:tc>
        <w:tc>
          <w:tcPr>
            <w:tcW w:type="dxa" w:w="541"/>
            <w:tcMar>
              <w:left w:type="dxa" w:w="0"/>
              <w:right w:type="dxa" w:w="0"/>
            </w:tcMar>
          </w:tcPr>
          <w:p w14:paraId="18770000">
            <w:pPr>
              <w:pStyle w:val="Style_2"/>
              <w:ind w:firstLine="0" w:left="0"/>
              <w:jc w:val="center"/>
            </w:pPr>
            <w:r>
              <w:t>-</w:t>
            </w:r>
          </w:p>
        </w:tc>
        <w:tc>
          <w:tcPr>
            <w:tcW w:type="dxa" w:w="624"/>
            <w:tcMar>
              <w:left w:type="dxa" w:w="0"/>
              <w:right w:type="dxa" w:w="0"/>
            </w:tcMar>
          </w:tcPr>
          <w:p w14:paraId="19770000">
            <w:pPr>
              <w:pStyle w:val="Style_2"/>
              <w:ind w:firstLine="0" w:left="0"/>
              <w:jc w:val="center"/>
            </w:pPr>
            <w:r>
              <w:t>-</w:t>
            </w:r>
          </w:p>
        </w:tc>
        <w:tc>
          <w:tcPr>
            <w:tcW w:type="dxa" w:w="1243"/>
            <w:tcMar>
              <w:left w:type="dxa" w:w="0"/>
              <w:right w:type="dxa" w:w="0"/>
            </w:tcMar>
          </w:tcPr>
          <w:p w14:paraId="1A770000">
            <w:pPr>
              <w:pStyle w:val="Style_2"/>
              <w:ind w:firstLine="0" w:left="0"/>
              <w:jc w:val="center"/>
            </w:pPr>
            <w:r>
              <w:t>-</w:t>
            </w:r>
          </w:p>
        </w:tc>
        <w:tc>
          <w:tcPr>
            <w:tcW w:type="dxa" w:w="1243"/>
            <w:tcMar>
              <w:left w:type="dxa" w:w="0"/>
              <w:right w:type="dxa" w:w="0"/>
            </w:tcMar>
          </w:tcPr>
          <w:p w14:paraId="1B770000">
            <w:pPr>
              <w:pStyle w:val="Style_2"/>
              <w:ind w:firstLine="0" w:left="0"/>
              <w:jc w:val="center"/>
            </w:pPr>
            <w:r>
              <w:t>-</w:t>
            </w:r>
          </w:p>
        </w:tc>
        <w:tc>
          <w:tcPr>
            <w:tcW w:type="dxa" w:w="1243"/>
            <w:tcMar>
              <w:left w:type="dxa" w:w="0"/>
              <w:right w:type="dxa" w:w="0"/>
            </w:tcMar>
          </w:tcPr>
          <w:p w14:paraId="1C770000">
            <w:pPr>
              <w:pStyle w:val="Style_2"/>
              <w:ind w:firstLine="0" w:left="0"/>
              <w:jc w:val="center"/>
            </w:pPr>
            <w:r>
              <w:t>-</w:t>
            </w:r>
          </w:p>
        </w:tc>
        <w:tc>
          <w:tcPr>
            <w:tcW w:type="dxa" w:w="1243"/>
            <w:tcMar>
              <w:left w:type="dxa" w:w="0"/>
              <w:right w:type="dxa" w:w="0"/>
            </w:tcMar>
          </w:tcPr>
          <w:p w14:paraId="1D770000">
            <w:pPr>
              <w:pStyle w:val="Style_2"/>
              <w:ind w:firstLine="0" w:left="0"/>
              <w:jc w:val="center"/>
            </w:pPr>
            <w:r>
              <w:t>-</w:t>
            </w:r>
          </w:p>
        </w:tc>
        <w:tc>
          <w:tcPr>
            <w:tcW w:type="dxa" w:w="1243"/>
            <w:tcMar>
              <w:left w:type="dxa" w:w="0"/>
              <w:right w:type="dxa" w:w="0"/>
            </w:tcMar>
          </w:tcPr>
          <w:p w14:paraId="1E770000">
            <w:pPr>
              <w:pStyle w:val="Style_2"/>
              <w:ind w:firstLine="0" w:left="0"/>
              <w:jc w:val="center"/>
            </w:pPr>
            <w:r>
              <w:t>-</w:t>
            </w:r>
          </w:p>
        </w:tc>
        <w:tc>
          <w:tcPr>
            <w:tcW w:type="dxa" w:w="1243"/>
            <w:tcMar>
              <w:left w:type="dxa" w:w="0"/>
              <w:right w:type="dxa" w:w="0"/>
            </w:tcMar>
          </w:tcPr>
          <w:p w14:paraId="1F770000">
            <w:pPr>
              <w:pStyle w:val="Style_2"/>
              <w:ind w:firstLine="0" w:left="0"/>
              <w:jc w:val="center"/>
            </w:pPr>
            <w:r>
              <w:t>-</w:t>
            </w:r>
          </w:p>
        </w:tc>
        <w:tc>
          <w:tcPr>
            <w:tcW w:type="dxa" w:w="1243"/>
            <w:tcMar>
              <w:left w:type="dxa" w:w="0"/>
              <w:right w:type="dxa" w:w="0"/>
            </w:tcMar>
          </w:tcPr>
          <w:p w14:paraId="20770000">
            <w:pPr>
              <w:pStyle w:val="Style_2"/>
              <w:ind w:firstLine="0" w:left="0"/>
              <w:jc w:val="center"/>
            </w:pPr>
            <w:r>
              <w:t>-</w:t>
            </w:r>
          </w:p>
        </w:tc>
        <w:tc>
          <w:tcPr>
            <w:tcW w:type="dxa" w:w="1243"/>
            <w:tcMar>
              <w:left w:type="dxa" w:w="0"/>
              <w:right w:type="dxa" w:w="0"/>
            </w:tcMar>
          </w:tcPr>
          <w:p w14:paraId="21770000">
            <w:pPr>
              <w:pStyle w:val="Style_2"/>
              <w:ind w:firstLine="0" w:left="0"/>
              <w:jc w:val="center"/>
            </w:pPr>
            <w:r>
              <w:t>356746,4</w:t>
            </w:r>
          </w:p>
        </w:tc>
        <w:tc>
          <w:tcPr>
            <w:tcW w:type="dxa" w:w="1243"/>
            <w:tcMar>
              <w:left w:type="dxa" w:w="0"/>
              <w:right w:type="dxa" w:w="0"/>
            </w:tcMar>
          </w:tcPr>
          <w:p w14:paraId="22770000">
            <w:pPr>
              <w:pStyle w:val="Style_2"/>
              <w:ind w:firstLine="0" w:left="0"/>
              <w:jc w:val="center"/>
            </w:pPr>
            <w:r>
              <w:t>295792,2</w:t>
            </w:r>
          </w:p>
        </w:tc>
        <w:tc>
          <w:tcPr>
            <w:tcW w:type="dxa" w:w="1243"/>
            <w:tcMar>
              <w:left w:type="dxa" w:w="0"/>
              <w:right w:type="dxa" w:w="0"/>
            </w:tcMar>
          </w:tcPr>
          <w:p w14:paraId="23770000">
            <w:pPr>
              <w:pStyle w:val="Style_2"/>
              <w:ind w:firstLine="0" w:left="0"/>
              <w:jc w:val="center"/>
            </w:pPr>
            <w:r>
              <w:t>300000</w:t>
            </w:r>
          </w:p>
        </w:tc>
        <w:tc>
          <w:tcPr>
            <w:tcW w:type="dxa" w:w="1243"/>
            <w:tcMar>
              <w:left w:type="dxa" w:w="0"/>
              <w:right w:type="dxa" w:w="0"/>
            </w:tcMar>
          </w:tcPr>
          <w:p w14:paraId="24770000">
            <w:pPr>
              <w:pStyle w:val="Style_2"/>
              <w:ind w:firstLine="0" w:left="0"/>
              <w:jc w:val="center"/>
            </w:pPr>
            <w:r>
              <w:t>300000</w:t>
            </w:r>
          </w:p>
        </w:tc>
        <w:tc>
          <w:tcPr>
            <w:tcW w:type="dxa" w:w="1245"/>
            <w:tcMar>
              <w:left w:type="dxa" w:w="0"/>
              <w:right w:type="dxa" w:w="0"/>
            </w:tcMar>
          </w:tcPr>
          <w:p w14:paraId="25770000">
            <w:pPr>
              <w:pStyle w:val="Style_2"/>
              <w:ind w:firstLine="0" w:left="0"/>
              <w:jc w:val="center"/>
            </w:pPr>
            <w:r>
              <w:t>300000</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26770000">
            <w:pPr>
              <w:pStyle w:val="Style_2"/>
              <w:ind w:firstLine="0" w:left="0"/>
              <w:jc w:val="center"/>
            </w:pPr>
            <w:r>
              <w:t>321</w:t>
            </w:r>
          </w:p>
        </w:tc>
        <w:tc>
          <w:tcPr>
            <w:tcW w:type="dxa" w:w="541"/>
            <w:tcMar>
              <w:left w:type="dxa" w:w="0"/>
              <w:right w:type="dxa" w:w="0"/>
            </w:tcMar>
          </w:tcPr>
          <w:p w14:paraId="27770000">
            <w:pPr>
              <w:pStyle w:val="Style_2"/>
              <w:ind w:firstLine="0" w:left="0"/>
              <w:jc w:val="center"/>
            </w:pPr>
            <w:r>
              <w:t>15</w:t>
            </w:r>
          </w:p>
        </w:tc>
        <w:tc>
          <w:tcPr>
            <w:tcW w:type="dxa" w:w="541"/>
            <w:tcMar>
              <w:left w:type="dxa" w:w="0"/>
              <w:right w:type="dxa" w:w="0"/>
            </w:tcMar>
          </w:tcPr>
          <w:p w14:paraId="28770000">
            <w:pPr>
              <w:pStyle w:val="Style_2"/>
              <w:ind w:firstLine="0" w:left="0"/>
              <w:jc w:val="center"/>
            </w:pPr>
            <w:r>
              <w:t>-</w:t>
            </w:r>
          </w:p>
        </w:tc>
        <w:tc>
          <w:tcPr>
            <w:tcW w:type="dxa" w:w="624"/>
            <w:tcMar>
              <w:left w:type="dxa" w:w="0"/>
              <w:right w:type="dxa" w:w="0"/>
            </w:tcMar>
          </w:tcPr>
          <w:p w14:paraId="29770000">
            <w:pPr>
              <w:pStyle w:val="Style_2"/>
              <w:ind w:firstLine="0" w:left="0"/>
              <w:jc w:val="center"/>
            </w:pPr>
            <w:r>
              <w:t>-</w:t>
            </w:r>
          </w:p>
        </w:tc>
        <w:tc>
          <w:tcPr>
            <w:tcW w:type="dxa" w:w="1243"/>
            <w:tcMar>
              <w:left w:type="dxa" w:w="0"/>
              <w:right w:type="dxa" w:w="0"/>
            </w:tcMar>
          </w:tcPr>
          <w:p w14:paraId="2A770000">
            <w:pPr>
              <w:pStyle w:val="Style_2"/>
              <w:ind w:firstLine="0" w:left="0"/>
              <w:jc w:val="center"/>
            </w:pPr>
            <w:r>
              <w:t>16908,37</w:t>
            </w:r>
          </w:p>
        </w:tc>
        <w:tc>
          <w:tcPr>
            <w:tcW w:type="dxa" w:w="1243"/>
            <w:tcMar>
              <w:left w:type="dxa" w:w="0"/>
              <w:right w:type="dxa" w:w="0"/>
            </w:tcMar>
          </w:tcPr>
          <w:p w14:paraId="2B770000">
            <w:pPr>
              <w:pStyle w:val="Style_2"/>
              <w:ind w:firstLine="0" w:left="0"/>
              <w:jc w:val="center"/>
            </w:pPr>
            <w:r>
              <w:t>15228,84</w:t>
            </w:r>
          </w:p>
        </w:tc>
        <w:tc>
          <w:tcPr>
            <w:tcW w:type="dxa" w:w="1243"/>
            <w:tcMar>
              <w:left w:type="dxa" w:w="0"/>
              <w:right w:type="dxa" w:w="0"/>
            </w:tcMar>
          </w:tcPr>
          <w:p w14:paraId="2C770000">
            <w:pPr>
              <w:pStyle w:val="Style_2"/>
              <w:ind w:firstLine="0" w:left="0"/>
              <w:jc w:val="center"/>
            </w:pPr>
            <w:r>
              <w:t>4674,63</w:t>
            </w:r>
          </w:p>
        </w:tc>
        <w:tc>
          <w:tcPr>
            <w:tcW w:type="dxa" w:w="1243"/>
            <w:tcMar>
              <w:left w:type="dxa" w:w="0"/>
              <w:right w:type="dxa" w:w="0"/>
            </w:tcMar>
          </w:tcPr>
          <w:p w14:paraId="2D770000">
            <w:pPr>
              <w:pStyle w:val="Style_2"/>
              <w:ind w:firstLine="0" w:left="0"/>
              <w:jc w:val="center"/>
            </w:pPr>
            <w:r>
              <w:t>4675,3</w:t>
            </w:r>
          </w:p>
        </w:tc>
        <w:tc>
          <w:tcPr>
            <w:tcW w:type="dxa" w:w="1243"/>
            <w:tcMar>
              <w:left w:type="dxa" w:w="0"/>
              <w:right w:type="dxa" w:w="0"/>
            </w:tcMar>
          </w:tcPr>
          <w:p w14:paraId="2E770000">
            <w:pPr>
              <w:pStyle w:val="Style_2"/>
              <w:ind w:firstLine="0" w:left="0"/>
              <w:jc w:val="center"/>
            </w:pPr>
            <w:r>
              <w:t>6804,92</w:t>
            </w:r>
          </w:p>
        </w:tc>
        <w:tc>
          <w:tcPr>
            <w:tcW w:type="dxa" w:w="1243"/>
            <w:tcMar>
              <w:left w:type="dxa" w:w="0"/>
              <w:right w:type="dxa" w:w="0"/>
            </w:tcMar>
          </w:tcPr>
          <w:p w14:paraId="2F770000">
            <w:pPr>
              <w:pStyle w:val="Style_2"/>
              <w:ind w:firstLine="0" w:left="0"/>
              <w:jc w:val="center"/>
            </w:pPr>
            <w:r>
              <w:t>8000</w:t>
            </w:r>
          </w:p>
        </w:tc>
        <w:tc>
          <w:tcPr>
            <w:tcW w:type="dxa" w:w="1243"/>
            <w:tcMar>
              <w:left w:type="dxa" w:w="0"/>
              <w:right w:type="dxa" w:w="0"/>
            </w:tcMar>
          </w:tcPr>
          <w:p w14:paraId="30770000">
            <w:pPr>
              <w:pStyle w:val="Style_2"/>
              <w:ind w:firstLine="0" w:left="0"/>
              <w:jc w:val="center"/>
            </w:pPr>
            <w:r>
              <w:t>-</w:t>
            </w:r>
          </w:p>
        </w:tc>
        <w:tc>
          <w:tcPr>
            <w:tcW w:type="dxa" w:w="1243"/>
            <w:tcMar>
              <w:left w:type="dxa" w:w="0"/>
              <w:right w:type="dxa" w:w="0"/>
            </w:tcMar>
          </w:tcPr>
          <w:p w14:paraId="31770000">
            <w:pPr>
              <w:pStyle w:val="Style_2"/>
              <w:ind w:firstLine="0" w:left="0"/>
              <w:jc w:val="center"/>
            </w:pPr>
            <w:r>
              <w:t>-</w:t>
            </w:r>
          </w:p>
        </w:tc>
        <w:tc>
          <w:tcPr>
            <w:tcW w:type="dxa" w:w="1243"/>
            <w:tcMar>
              <w:left w:type="dxa" w:w="0"/>
              <w:right w:type="dxa" w:w="0"/>
            </w:tcMar>
          </w:tcPr>
          <w:p w14:paraId="32770000">
            <w:pPr>
              <w:pStyle w:val="Style_2"/>
              <w:ind w:firstLine="0" w:left="0"/>
              <w:jc w:val="center"/>
            </w:pPr>
            <w:r>
              <w:t>-</w:t>
            </w:r>
          </w:p>
        </w:tc>
        <w:tc>
          <w:tcPr>
            <w:tcW w:type="dxa" w:w="1243"/>
            <w:tcMar>
              <w:left w:type="dxa" w:w="0"/>
              <w:right w:type="dxa" w:w="0"/>
            </w:tcMar>
          </w:tcPr>
          <w:p w14:paraId="33770000">
            <w:pPr>
              <w:pStyle w:val="Style_2"/>
              <w:ind w:firstLine="0" w:left="0"/>
              <w:jc w:val="center"/>
            </w:pPr>
            <w:r>
              <w:t>-</w:t>
            </w:r>
          </w:p>
        </w:tc>
        <w:tc>
          <w:tcPr>
            <w:tcW w:type="dxa" w:w="1243"/>
            <w:tcMar>
              <w:left w:type="dxa" w:w="0"/>
              <w:right w:type="dxa" w:w="0"/>
            </w:tcMar>
          </w:tcPr>
          <w:p w14:paraId="34770000">
            <w:pPr>
              <w:pStyle w:val="Style_2"/>
              <w:ind w:firstLine="0" w:left="0"/>
              <w:jc w:val="center"/>
            </w:pPr>
            <w:r>
              <w:t>-</w:t>
            </w:r>
          </w:p>
        </w:tc>
        <w:tc>
          <w:tcPr>
            <w:tcW w:type="dxa" w:w="1245"/>
            <w:tcMar>
              <w:left w:type="dxa" w:w="0"/>
              <w:right w:type="dxa" w:w="0"/>
            </w:tcMar>
          </w:tcPr>
          <w:p w14:paraId="357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36770000">
            <w:pPr>
              <w:pStyle w:val="Style_2"/>
              <w:ind w:firstLine="0" w:left="0"/>
              <w:jc w:val="left"/>
            </w:pPr>
            <w:r>
              <w:t>Мурманская область</w:t>
            </w:r>
          </w:p>
        </w:tc>
        <w:tc>
          <w:tcPr>
            <w:tcW w:type="dxa" w:w="541"/>
            <w:tcMar>
              <w:left w:type="dxa" w:w="0"/>
              <w:right w:type="dxa" w:w="0"/>
            </w:tcMar>
          </w:tcPr>
          <w:p w14:paraId="37770000">
            <w:pPr>
              <w:pStyle w:val="Style_2"/>
              <w:ind w:firstLine="0" w:left="0"/>
              <w:jc w:val="center"/>
            </w:pPr>
            <w:r>
              <w:t>091</w:t>
            </w:r>
          </w:p>
        </w:tc>
        <w:tc>
          <w:tcPr>
            <w:tcW w:type="dxa" w:w="541"/>
            <w:tcMar>
              <w:left w:type="dxa" w:w="0"/>
              <w:right w:type="dxa" w:w="0"/>
            </w:tcMar>
          </w:tcPr>
          <w:p w14:paraId="38770000">
            <w:pPr>
              <w:pStyle w:val="Style_2"/>
              <w:ind w:firstLine="0" w:left="0"/>
              <w:jc w:val="center"/>
            </w:pPr>
            <w:r>
              <w:t>15</w:t>
            </w:r>
          </w:p>
        </w:tc>
        <w:tc>
          <w:tcPr>
            <w:tcW w:type="dxa" w:w="541"/>
            <w:tcMar>
              <w:left w:type="dxa" w:w="0"/>
              <w:right w:type="dxa" w:w="0"/>
            </w:tcMar>
          </w:tcPr>
          <w:p w14:paraId="39770000">
            <w:pPr>
              <w:pStyle w:val="Style_2"/>
              <w:ind w:firstLine="0" w:left="0"/>
              <w:jc w:val="center"/>
            </w:pPr>
            <w:r>
              <w:t>-</w:t>
            </w:r>
          </w:p>
        </w:tc>
        <w:tc>
          <w:tcPr>
            <w:tcW w:type="dxa" w:w="624"/>
            <w:tcMar>
              <w:left w:type="dxa" w:w="0"/>
              <w:right w:type="dxa" w:w="0"/>
            </w:tcMar>
          </w:tcPr>
          <w:p w14:paraId="3A770000">
            <w:pPr>
              <w:pStyle w:val="Style_2"/>
              <w:ind w:firstLine="0" w:left="0"/>
              <w:jc w:val="center"/>
            </w:pPr>
            <w:r>
              <w:t>-</w:t>
            </w:r>
          </w:p>
        </w:tc>
        <w:tc>
          <w:tcPr>
            <w:tcW w:type="dxa" w:w="1243"/>
            <w:tcMar>
              <w:left w:type="dxa" w:w="0"/>
              <w:right w:type="dxa" w:w="0"/>
            </w:tcMar>
          </w:tcPr>
          <w:p w14:paraId="3B770000">
            <w:pPr>
              <w:pStyle w:val="Style_2"/>
              <w:ind w:firstLine="0" w:left="0"/>
              <w:jc w:val="center"/>
            </w:pPr>
            <w:r>
              <w:t>1518,4</w:t>
            </w:r>
          </w:p>
        </w:tc>
        <w:tc>
          <w:tcPr>
            <w:tcW w:type="dxa" w:w="1243"/>
            <w:tcMar>
              <w:left w:type="dxa" w:w="0"/>
              <w:right w:type="dxa" w:w="0"/>
            </w:tcMar>
          </w:tcPr>
          <w:p w14:paraId="3C770000">
            <w:pPr>
              <w:pStyle w:val="Style_2"/>
              <w:ind w:firstLine="0" w:left="0"/>
              <w:jc w:val="center"/>
            </w:pPr>
            <w:r>
              <w:t>1518,4</w:t>
            </w:r>
          </w:p>
        </w:tc>
        <w:tc>
          <w:tcPr>
            <w:tcW w:type="dxa" w:w="1243"/>
            <w:tcMar>
              <w:left w:type="dxa" w:w="0"/>
              <w:right w:type="dxa" w:w="0"/>
            </w:tcMar>
          </w:tcPr>
          <w:p w14:paraId="3D770000">
            <w:pPr>
              <w:pStyle w:val="Style_2"/>
              <w:ind w:firstLine="0" w:left="0"/>
              <w:jc w:val="center"/>
            </w:pPr>
            <w:r>
              <w:t>-</w:t>
            </w:r>
          </w:p>
        </w:tc>
        <w:tc>
          <w:tcPr>
            <w:tcW w:type="dxa" w:w="1243"/>
            <w:tcMar>
              <w:left w:type="dxa" w:w="0"/>
              <w:right w:type="dxa" w:w="0"/>
            </w:tcMar>
          </w:tcPr>
          <w:p w14:paraId="3E770000">
            <w:pPr>
              <w:pStyle w:val="Style_2"/>
              <w:ind w:firstLine="0" w:left="0"/>
              <w:jc w:val="center"/>
            </w:pPr>
            <w:r>
              <w:t>-</w:t>
            </w:r>
          </w:p>
        </w:tc>
        <w:tc>
          <w:tcPr>
            <w:tcW w:type="dxa" w:w="1243"/>
            <w:tcMar>
              <w:left w:type="dxa" w:w="0"/>
              <w:right w:type="dxa" w:w="0"/>
            </w:tcMar>
          </w:tcPr>
          <w:p w14:paraId="3F770000">
            <w:pPr>
              <w:pStyle w:val="Style_2"/>
              <w:ind w:firstLine="0" w:left="0"/>
              <w:jc w:val="center"/>
            </w:pPr>
            <w:r>
              <w:t>-</w:t>
            </w:r>
          </w:p>
        </w:tc>
        <w:tc>
          <w:tcPr>
            <w:tcW w:type="dxa" w:w="1243"/>
            <w:tcMar>
              <w:left w:type="dxa" w:w="0"/>
              <w:right w:type="dxa" w:w="0"/>
            </w:tcMar>
          </w:tcPr>
          <w:p w14:paraId="40770000">
            <w:pPr>
              <w:pStyle w:val="Style_2"/>
              <w:ind w:firstLine="0" w:left="0"/>
              <w:jc w:val="center"/>
            </w:pPr>
            <w:r>
              <w:t>-</w:t>
            </w:r>
          </w:p>
        </w:tc>
        <w:tc>
          <w:tcPr>
            <w:tcW w:type="dxa" w:w="1243"/>
            <w:tcMar>
              <w:left w:type="dxa" w:w="0"/>
              <w:right w:type="dxa" w:w="0"/>
            </w:tcMar>
          </w:tcPr>
          <w:p w14:paraId="41770000">
            <w:pPr>
              <w:pStyle w:val="Style_2"/>
              <w:ind w:firstLine="0" w:left="0"/>
              <w:jc w:val="center"/>
            </w:pPr>
            <w:r>
              <w:t>-</w:t>
            </w:r>
          </w:p>
        </w:tc>
        <w:tc>
          <w:tcPr>
            <w:tcW w:type="dxa" w:w="1243"/>
            <w:tcMar>
              <w:left w:type="dxa" w:w="0"/>
              <w:right w:type="dxa" w:w="0"/>
            </w:tcMar>
          </w:tcPr>
          <w:p w14:paraId="42770000">
            <w:pPr>
              <w:pStyle w:val="Style_2"/>
              <w:ind w:firstLine="0" w:left="0"/>
              <w:jc w:val="center"/>
            </w:pPr>
            <w:r>
              <w:t>-</w:t>
            </w:r>
          </w:p>
        </w:tc>
        <w:tc>
          <w:tcPr>
            <w:tcW w:type="dxa" w:w="1243"/>
            <w:tcMar>
              <w:left w:type="dxa" w:w="0"/>
              <w:right w:type="dxa" w:w="0"/>
            </w:tcMar>
          </w:tcPr>
          <w:p w14:paraId="43770000">
            <w:pPr>
              <w:pStyle w:val="Style_2"/>
              <w:ind w:firstLine="0" w:left="0"/>
              <w:jc w:val="center"/>
            </w:pPr>
            <w:r>
              <w:t>-</w:t>
            </w:r>
          </w:p>
        </w:tc>
        <w:tc>
          <w:tcPr>
            <w:tcW w:type="dxa" w:w="1243"/>
            <w:tcMar>
              <w:left w:type="dxa" w:w="0"/>
              <w:right w:type="dxa" w:w="0"/>
            </w:tcMar>
          </w:tcPr>
          <w:p w14:paraId="44770000">
            <w:pPr>
              <w:pStyle w:val="Style_2"/>
              <w:ind w:firstLine="0" w:left="0"/>
              <w:jc w:val="center"/>
            </w:pPr>
            <w:r>
              <w:t>-</w:t>
            </w:r>
          </w:p>
        </w:tc>
        <w:tc>
          <w:tcPr>
            <w:tcW w:type="dxa" w:w="1243"/>
            <w:tcMar>
              <w:left w:type="dxa" w:w="0"/>
              <w:right w:type="dxa" w:w="0"/>
            </w:tcMar>
          </w:tcPr>
          <w:p w14:paraId="45770000">
            <w:pPr>
              <w:pStyle w:val="Style_2"/>
              <w:ind w:firstLine="0" w:left="0"/>
              <w:jc w:val="center"/>
            </w:pPr>
            <w:r>
              <w:t>-</w:t>
            </w:r>
          </w:p>
        </w:tc>
        <w:tc>
          <w:tcPr>
            <w:tcW w:type="dxa" w:w="1245"/>
            <w:tcMar>
              <w:left w:type="dxa" w:w="0"/>
              <w:right w:type="dxa" w:w="0"/>
            </w:tcMar>
          </w:tcPr>
          <w:p w14:paraId="467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47770000">
            <w:pPr>
              <w:pStyle w:val="Style_2"/>
              <w:ind w:firstLine="0" w:left="0"/>
              <w:jc w:val="center"/>
            </w:pPr>
            <w:r>
              <w:t>139</w:t>
            </w:r>
          </w:p>
        </w:tc>
        <w:tc>
          <w:tcPr>
            <w:tcW w:type="dxa" w:w="541"/>
            <w:tcMar>
              <w:left w:type="dxa" w:w="0"/>
              <w:right w:type="dxa" w:w="0"/>
            </w:tcMar>
          </w:tcPr>
          <w:p w14:paraId="48770000">
            <w:pPr>
              <w:pStyle w:val="Style_2"/>
              <w:ind w:firstLine="0" w:left="0"/>
              <w:jc w:val="center"/>
            </w:pPr>
            <w:r>
              <w:t>15</w:t>
            </w:r>
          </w:p>
        </w:tc>
        <w:tc>
          <w:tcPr>
            <w:tcW w:type="dxa" w:w="541"/>
            <w:tcMar>
              <w:left w:type="dxa" w:w="0"/>
              <w:right w:type="dxa" w:w="0"/>
            </w:tcMar>
          </w:tcPr>
          <w:p w14:paraId="49770000">
            <w:pPr>
              <w:pStyle w:val="Style_2"/>
              <w:ind w:firstLine="0" w:left="0"/>
              <w:jc w:val="center"/>
            </w:pPr>
            <w:r>
              <w:t>-</w:t>
            </w:r>
          </w:p>
        </w:tc>
        <w:tc>
          <w:tcPr>
            <w:tcW w:type="dxa" w:w="624"/>
            <w:tcMar>
              <w:left w:type="dxa" w:w="0"/>
              <w:right w:type="dxa" w:w="0"/>
            </w:tcMar>
          </w:tcPr>
          <w:p w14:paraId="4A770000">
            <w:pPr>
              <w:pStyle w:val="Style_2"/>
              <w:ind w:firstLine="0" w:left="0"/>
              <w:jc w:val="center"/>
            </w:pPr>
            <w:r>
              <w:t>-</w:t>
            </w:r>
          </w:p>
        </w:tc>
        <w:tc>
          <w:tcPr>
            <w:tcW w:type="dxa" w:w="1243"/>
            <w:tcMar>
              <w:left w:type="dxa" w:w="0"/>
              <w:right w:type="dxa" w:w="0"/>
            </w:tcMar>
          </w:tcPr>
          <w:p w14:paraId="4B770000">
            <w:pPr>
              <w:pStyle w:val="Style_2"/>
              <w:ind w:firstLine="0" w:left="0"/>
              <w:jc w:val="center"/>
            </w:pPr>
            <w:r>
              <w:t>58796,8</w:t>
            </w:r>
          </w:p>
        </w:tc>
        <w:tc>
          <w:tcPr>
            <w:tcW w:type="dxa" w:w="1243"/>
            <w:tcMar>
              <w:left w:type="dxa" w:w="0"/>
              <w:right w:type="dxa" w:w="0"/>
            </w:tcMar>
          </w:tcPr>
          <w:p w14:paraId="4C770000">
            <w:pPr>
              <w:pStyle w:val="Style_2"/>
              <w:ind w:firstLine="0" w:left="0"/>
              <w:jc w:val="center"/>
            </w:pPr>
            <w:r>
              <w:t>58710,4</w:t>
            </w:r>
          </w:p>
        </w:tc>
        <w:tc>
          <w:tcPr>
            <w:tcW w:type="dxa" w:w="1243"/>
            <w:tcMar>
              <w:left w:type="dxa" w:w="0"/>
              <w:right w:type="dxa" w:w="0"/>
            </w:tcMar>
          </w:tcPr>
          <w:p w14:paraId="4D770000">
            <w:pPr>
              <w:pStyle w:val="Style_2"/>
              <w:ind w:firstLine="0" w:left="0"/>
              <w:jc w:val="center"/>
            </w:pPr>
            <w:r>
              <w:t>26341,1</w:t>
            </w:r>
          </w:p>
        </w:tc>
        <w:tc>
          <w:tcPr>
            <w:tcW w:type="dxa" w:w="1243"/>
            <w:tcMar>
              <w:left w:type="dxa" w:w="0"/>
              <w:right w:type="dxa" w:w="0"/>
            </w:tcMar>
          </w:tcPr>
          <w:p w14:paraId="4E770000">
            <w:pPr>
              <w:pStyle w:val="Style_2"/>
              <w:ind w:firstLine="0" w:left="0"/>
              <w:jc w:val="center"/>
            </w:pPr>
            <w:r>
              <w:t>25911,79</w:t>
            </w:r>
          </w:p>
        </w:tc>
        <w:tc>
          <w:tcPr>
            <w:tcW w:type="dxa" w:w="1243"/>
            <w:tcMar>
              <w:left w:type="dxa" w:w="0"/>
              <w:right w:type="dxa" w:w="0"/>
            </w:tcMar>
          </w:tcPr>
          <w:p w14:paraId="4F770000">
            <w:pPr>
              <w:pStyle w:val="Style_2"/>
              <w:ind w:firstLine="0" w:left="0"/>
              <w:jc w:val="center"/>
            </w:pPr>
            <w:r>
              <w:t>33554,6</w:t>
            </w:r>
          </w:p>
        </w:tc>
        <w:tc>
          <w:tcPr>
            <w:tcW w:type="dxa" w:w="1243"/>
            <w:tcMar>
              <w:left w:type="dxa" w:w="0"/>
              <w:right w:type="dxa" w:w="0"/>
            </w:tcMar>
          </w:tcPr>
          <w:p w14:paraId="50770000">
            <w:pPr>
              <w:pStyle w:val="Style_2"/>
              <w:ind w:firstLine="0" w:left="0"/>
              <w:jc w:val="center"/>
            </w:pPr>
            <w:r>
              <w:t>33086,4</w:t>
            </w:r>
          </w:p>
        </w:tc>
        <w:tc>
          <w:tcPr>
            <w:tcW w:type="dxa" w:w="1243"/>
            <w:tcMar>
              <w:left w:type="dxa" w:w="0"/>
              <w:right w:type="dxa" w:w="0"/>
            </w:tcMar>
          </w:tcPr>
          <w:p w14:paraId="51770000">
            <w:pPr>
              <w:pStyle w:val="Style_2"/>
              <w:ind w:firstLine="0" w:left="0"/>
              <w:jc w:val="center"/>
            </w:pPr>
            <w:r>
              <w:t>292569</w:t>
            </w:r>
          </w:p>
        </w:tc>
        <w:tc>
          <w:tcPr>
            <w:tcW w:type="dxa" w:w="1243"/>
            <w:tcMar>
              <w:left w:type="dxa" w:w="0"/>
              <w:right w:type="dxa" w:w="0"/>
            </w:tcMar>
          </w:tcPr>
          <w:p w14:paraId="52770000">
            <w:pPr>
              <w:pStyle w:val="Style_2"/>
              <w:ind w:firstLine="0" w:left="0"/>
              <w:jc w:val="center"/>
            </w:pPr>
            <w:r>
              <w:t>127533,9</w:t>
            </w:r>
          </w:p>
        </w:tc>
        <w:tc>
          <w:tcPr>
            <w:tcW w:type="dxa" w:w="1243"/>
            <w:tcMar>
              <w:left w:type="dxa" w:w="0"/>
              <w:right w:type="dxa" w:w="0"/>
            </w:tcMar>
          </w:tcPr>
          <w:p w14:paraId="53770000">
            <w:pPr>
              <w:pStyle w:val="Style_2"/>
              <w:ind w:firstLine="0" w:left="0"/>
              <w:jc w:val="center"/>
            </w:pPr>
            <w:r>
              <w:t>94137,8</w:t>
            </w:r>
          </w:p>
        </w:tc>
        <w:tc>
          <w:tcPr>
            <w:tcW w:type="dxa" w:w="1243"/>
            <w:tcMar>
              <w:left w:type="dxa" w:w="0"/>
              <w:right w:type="dxa" w:w="0"/>
            </w:tcMar>
          </w:tcPr>
          <w:p w14:paraId="54770000">
            <w:pPr>
              <w:pStyle w:val="Style_2"/>
              <w:ind w:firstLine="0" w:left="0"/>
              <w:jc w:val="center"/>
            </w:pPr>
            <w:r>
              <w:t>171629,1</w:t>
            </w:r>
          </w:p>
        </w:tc>
        <w:tc>
          <w:tcPr>
            <w:tcW w:type="dxa" w:w="1243"/>
            <w:tcMar>
              <w:left w:type="dxa" w:w="0"/>
              <w:right w:type="dxa" w:w="0"/>
            </w:tcMar>
          </w:tcPr>
          <w:p w14:paraId="55770000">
            <w:pPr>
              <w:pStyle w:val="Style_2"/>
              <w:ind w:firstLine="0" w:left="0"/>
              <w:jc w:val="center"/>
            </w:pPr>
            <w:r>
              <w:t>208205,4</w:t>
            </w:r>
          </w:p>
        </w:tc>
        <w:tc>
          <w:tcPr>
            <w:tcW w:type="dxa" w:w="1245"/>
            <w:tcMar>
              <w:left w:type="dxa" w:w="0"/>
              <w:right w:type="dxa" w:w="0"/>
            </w:tcMar>
          </w:tcPr>
          <w:p w14:paraId="56770000">
            <w:pPr>
              <w:pStyle w:val="Style_2"/>
              <w:ind w:firstLine="0" w:left="0"/>
              <w:jc w:val="center"/>
            </w:pPr>
            <w:r>
              <w:t>109430,6</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57770000">
            <w:pPr>
              <w:pStyle w:val="Style_2"/>
              <w:ind w:firstLine="0" w:left="0"/>
              <w:jc w:val="center"/>
            </w:pPr>
            <w:r>
              <w:t>174</w:t>
            </w:r>
          </w:p>
        </w:tc>
        <w:tc>
          <w:tcPr>
            <w:tcW w:type="dxa" w:w="541"/>
            <w:tcMar>
              <w:left w:type="dxa" w:w="0"/>
              <w:right w:type="dxa" w:w="0"/>
            </w:tcMar>
          </w:tcPr>
          <w:p w14:paraId="58770000">
            <w:pPr>
              <w:pStyle w:val="Style_2"/>
              <w:ind w:firstLine="0" w:left="0"/>
              <w:jc w:val="center"/>
            </w:pPr>
            <w:r>
              <w:t>15</w:t>
            </w:r>
          </w:p>
        </w:tc>
        <w:tc>
          <w:tcPr>
            <w:tcW w:type="dxa" w:w="541"/>
            <w:tcMar>
              <w:left w:type="dxa" w:w="0"/>
              <w:right w:type="dxa" w:w="0"/>
            </w:tcMar>
          </w:tcPr>
          <w:p w14:paraId="59770000">
            <w:pPr>
              <w:pStyle w:val="Style_2"/>
              <w:ind w:firstLine="0" w:left="0"/>
              <w:jc w:val="center"/>
            </w:pPr>
            <w:r>
              <w:t>-</w:t>
            </w:r>
          </w:p>
        </w:tc>
        <w:tc>
          <w:tcPr>
            <w:tcW w:type="dxa" w:w="624"/>
            <w:tcMar>
              <w:left w:type="dxa" w:w="0"/>
              <w:right w:type="dxa" w:w="0"/>
            </w:tcMar>
          </w:tcPr>
          <w:p w14:paraId="5A770000">
            <w:pPr>
              <w:pStyle w:val="Style_2"/>
              <w:ind w:firstLine="0" w:left="0"/>
              <w:jc w:val="center"/>
            </w:pPr>
            <w:r>
              <w:t>-</w:t>
            </w:r>
          </w:p>
        </w:tc>
        <w:tc>
          <w:tcPr>
            <w:tcW w:type="dxa" w:w="1243"/>
            <w:tcMar>
              <w:left w:type="dxa" w:w="0"/>
              <w:right w:type="dxa" w:w="0"/>
            </w:tcMar>
          </w:tcPr>
          <w:p w14:paraId="5B770000">
            <w:pPr>
              <w:pStyle w:val="Style_2"/>
              <w:ind w:firstLine="0" w:left="0"/>
              <w:jc w:val="center"/>
            </w:pPr>
            <w:r>
              <w:t>-</w:t>
            </w:r>
          </w:p>
        </w:tc>
        <w:tc>
          <w:tcPr>
            <w:tcW w:type="dxa" w:w="1243"/>
            <w:tcMar>
              <w:left w:type="dxa" w:w="0"/>
              <w:right w:type="dxa" w:w="0"/>
            </w:tcMar>
          </w:tcPr>
          <w:p w14:paraId="5C770000">
            <w:pPr>
              <w:pStyle w:val="Style_2"/>
              <w:ind w:firstLine="0" w:left="0"/>
              <w:jc w:val="center"/>
            </w:pPr>
            <w:r>
              <w:t>-</w:t>
            </w:r>
          </w:p>
        </w:tc>
        <w:tc>
          <w:tcPr>
            <w:tcW w:type="dxa" w:w="1243"/>
            <w:tcMar>
              <w:left w:type="dxa" w:w="0"/>
              <w:right w:type="dxa" w:w="0"/>
            </w:tcMar>
          </w:tcPr>
          <w:p w14:paraId="5D770000">
            <w:pPr>
              <w:pStyle w:val="Style_2"/>
              <w:ind w:firstLine="0" w:left="0"/>
              <w:jc w:val="center"/>
            </w:pPr>
            <w:r>
              <w:t>-</w:t>
            </w:r>
          </w:p>
        </w:tc>
        <w:tc>
          <w:tcPr>
            <w:tcW w:type="dxa" w:w="1243"/>
            <w:tcMar>
              <w:left w:type="dxa" w:w="0"/>
              <w:right w:type="dxa" w:w="0"/>
            </w:tcMar>
          </w:tcPr>
          <w:p w14:paraId="5E770000">
            <w:pPr>
              <w:pStyle w:val="Style_2"/>
              <w:ind w:firstLine="0" w:left="0"/>
              <w:jc w:val="center"/>
            </w:pPr>
            <w:r>
              <w:t>-</w:t>
            </w:r>
          </w:p>
        </w:tc>
        <w:tc>
          <w:tcPr>
            <w:tcW w:type="dxa" w:w="1243"/>
            <w:tcMar>
              <w:left w:type="dxa" w:w="0"/>
              <w:right w:type="dxa" w:w="0"/>
            </w:tcMar>
          </w:tcPr>
          <w:p w14:paraId="5F770000">
            <w:pPr>
              <w:pStyle w:val="Style_2"/>
              <w:ind w:firstLine="0" w:left="0"/>
              <w:jc w:val="center"/>
            </w:pPr>
            <w:r>
              <w:t>-</w:t>
            </w:r>
          </w:p>
        </w:tc>
        <w:tc>
          <w:tcPr>
            <w:tcW w:type="dxa" w:w="1243"/>
            <w:tcMar>
              <w:left w:type="dxa" w:w="0"/>
              <w:right w:type="dxa" w:w="0"/>
            </w:tcMar>
          </w:tcPr>
          <w:p w14:paraId="60770000">
            <w:pPr>
              <w:pStyle w:val="Style_2"/>
              <w:ind w:firstLine="0" w:left="0"/>
              <w:jc w:val="center"/>
            </w:pPr>
            <w:r>
              <w:t>-</w:t>
            </w:r>
          </w:p>
        </w:tc>
        <w:tc>
          <w:tcPr>
            <w:tcW w:type="dxa" w:w="1243"/>
            <w:tcMar>
              <w:left w:type="dxa" w:w="0"/>
              <w:right w:type="dxa" w:w="0"/>
            </w:tcMar>
          </w:tcPr>
          <w:p w14:paraId="61770000">
            <w:pPr>
              <w:pStyle w:val="Style_2"/>
              <w:ind w:firstLine="0" w:left="0"/>
              <w:jc w:val="center"/>
            </w:pPr>
            <w:r>
              <w:t>-</w:t>
            </w:r>
          </w:p>
        </w:tc>
        <w:tc>
          <w:tcPr>
            <w:tcW w:type="dxa" w:w="1243"/>
            <w:tcMar>
              <w:left w:type="dxa" w:w="0"/>
              <w:right w:type="dxa" w:w="0"/>
            </w:tcMar>
          </w:tcPr>
          <w:p w14:paraId="62770000">
            <w:pPr>
              <w:pStyle w:val="Style_2"/>
              <w:ind w:firstLine="0" w:left="0"/>
              <w:jc w:val="center"/>
            </w:pPr>
            <w:r>
              <w:t>120546,4</w:t>
            </w:r>
          </w:p>
        </w:tc>
        <w:tc>
          <w:tcPr>
            <w:tcW w:type="dxa" w:w="1243"/>
            <w:tcMar>
              <w:left w:type="dxa" w:w="0"/>
              <w:right w:type="dxa" w:w="0"/>
            </w:tcMar>
          </w:tcPr>
          <w:p w14:paraId="63770000">
            <w:pPr>
              <w:pStyle w:val="Style_2"/>
              <w:ind w:firstLine="0" w:left="0"/>
              <w:jc w:val="center"/>
            </w:pPr>
            <w:r>
              <w:t>183453,6</w:t>
            </w:r>
          </w:p>
        </w:tc>
        <w:tc>
          <w:tcPr>
            <w:tcW w:type="dxa" w:w="1243"/>
            <w:tcMar>
              <w:left w:type="dxa" w:w="0"/>
              <w:right w:type="dxa" w:w="0"/>
            </w:tcMar>
          </w:tcPr>
          <w:p w14:paraId="64770000">
            <w:pPr>
              <w:pStyle w:val="Style_2"/>
              <w:ind w:firstLine="0" w:left="0"/>
              <w:jc w:val="center"/>
            </w:pPr>
            <w:r>
              <w:t>-</w:t>
            </w:r>
          </w:p>
        </w:tc>
        <w:tc>
          <w:tcPr>
            <w:tcW w:type="dxa" w:w="1243"/>
            <w:tcMar>
              <w:left w:type="dxa" w:w="0"/>
              <w:right w:type="dxa" w:w="0"/>
            </w:tcMar>
          </w:tcPr>
          <w:p w14:paraId="65770000">
            <w:pPr>
              <w:pStyle w:val="Style_2"/>
              <w:ind w:firstLine="0" w:left="0"/>
              <w:jc w:val="center"/>
            </w:pPr>
            <w:r>
              <w:t>-</w:t>
            </w:r>
          </w:p>
        </w:tc>
        <w:tc>
          <w:tcPr>
            <w:tcW w:type="dxa" w:w="1245"/>
            <w:tcMar>
              <w:left w:type="dxa" w:w="0"/>
              <w:right w:type="dxa" w:w="0"/>
            </w:tcMar>
          </w:tcPr>
          <w:p w14:paraId="667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67770000">
            <w:pPr>
              <w:pStyle w:val="Style_2"/>
              <w:ind w:firstLine="0" w:left="0"/>
              <w:jc w:val="center"/>
            </w:pPr>
            <w:r>
              <w:t>321</w:t>
            </w:r>
          </w:p>
        </w:tc>
        <w:tc>
          <w:tcPr>
            <w:tcW w:type="dxa" w:w="541"/>
            <w:tcMar>
              <w:left w:type="dxa" w:w="0"/>
              <w:right w:type="dxa" w:w="0"/>
            </w:tcMar>
          </w:tcPr>
          <w:p w14:paraId="68770000">
            <w:pPr>
              <w:pStyle w:val="Style_2"/>
              <w:ind w:firstLine="0" w:left="0"/>
              <w:jc w:val="center"/>
            </w:pPr>
            <w:r>
              <w:t>15</w:t>
            </w:r>
          </w:p>
        </w:tc>
        <w:tc>
          <w:tcPr>
            <w:tcW w:type="dxa" w:w="541"/>
            <w:tcMar>
              <w:left w:type="dxa" w:w="0"/>
              <w:right w:type="dxa" w:w="0"/>
            </w:tcMar>
          </w:tcPr>
          <w:p w14:paraId="69770000">
            <w:pPr>
              <w:pStyle w:val="Style_2"/>
              <w:ind w:firstLine="0" w:left="0"/>
              <w:jc w:val="center"/>
            </w:pPr>
            <w:r>
              <w:t>-</w:t>
            </w:r>
          </w:p>
        </w:tc>
        <w:tc>
          <w:tcPr>
            <w:tcW w:type="dxa" w:w="624"/>
            <w:tcMar>
              <w:left w:type="dxa" w:w="0"/>
              <w:right w:type="dxa" w:w="0"/>
            </w:tcMar>
          </w:tcPr>
          <w:p w14:paraId="6A770000">
            <w:pPr>
              <w:pStyle w:val="Style_2"/>
              <w:ind w:firstLine="0" w:left="0"/>
              <w:jc w:val="center"/>
            </w:pPr>
            <w:r>
              <w:t>-</w:t>
            </w:r>
          </w:p>
        </w:tc>
        <w:tc>
          <w:tcPr>
            <w:tcW w:type="dxa" w:w="1243"/>
            <w:tcMar>
              <w:left w:type="dxa" w:w="0"/>
              <w:right w:type="dxa" w:w="0"/>
            </w:tcMar>
          </w:tcPr>
          <w:p w14:paraId="6B770000">
            <w:pPr>
              <w:pStyle w:val="Style_2"/>
              <w:ind w:firstLine="0" w:left="0"/>
              <w:jc w:val="center"/>
            </w:pPr>
            <w:r>
              <w:t>-</w:t>
            </w:r>
          </w:p>
        </w:tc>
        <w:tc>
          <w:tcPr>
            <w:tcW w:type="dxa" w:w="1243"/>
            <w:tcMar>
              <w:left w:type="dxa" w:w="0"/>
              <w:right w:type="dxa" w:w="0"/>
            </w:tcMar>
          </w:tcPr>
          <w:p w14:paraId="6C770000">
            <w:pPr>
              <w:pStyle w:val="Style_2"/>
              <w:ind w:firstLine="0" w:left="0"/>
              <w:jc w:val="center"/>
            </w:pPr>
            <w:r>
              <w:t>-</w:t>
            </w:r>
          </w:p>
        </w:tc>
        <w:tc>
          <w:tcPr>
            <w:tcW w:type="dxa" w:w="1243"/>
            <w:tcMar>
              <w:left w:type="dxa" w:w="0"/>
              <w:right w:type="dxa" w:w="0"/>
            </w:tcMar>
          </w:tcPr>
          <w:p w14:paraId="6D770000">
            <w:pPr>
              <w:pStyle w:val="Style_2"/>
              <w:ind w:firstLine="0" w:left="0"/>
              <w:jc w:val="center"/>
            </w:pPr>
            <w:r>
              <w:t>4674,63</w:t>
            </w:r>
          </w:p>
        </w:tc>
        <w:tc>
          <w:tcPr>
            <w:tcW w:type="dxa" w:w="1243"/>
            <w:tcMar>
              <w:left w:type="dxa" w:w="0"/>
              <w:right w:type="dxa" w:w="0"/>
            </w:tcMar>
          </w:tcPr>
          <w:p w14:paraId="6E770000">
            <w:pPr>
              <w:pStyle w:val="Style_2"/>
              <w:ind w:firstLine="0" w:left="0"/>
              <w:jc w:val="center"/>
            </w:pPr>
            <w:r>
              <w:t>4675,3</w:t>
            </w:r>
          </w:p>
        </w:tc>
        <w:tc>
          <w:tcPr>
            <w:tcW w:type="dxa" w:w="1243"/>
            <w:tcMar>
              <w:left w:type="dxa" w:w="0"/>
              <w:right w:type="dxa" w:w="0"/>
            </w:tcMar>
          </w:tcPr>
          <w:p w14:paraId="6F770000">
            <w:pPr>
              <w:pStyle w:val="Style_2"/>
              <w:ind w:firstLine="0" w:left="0"/>
              <w:jc w:val="center"/>
            </w:pPr>
            <w:r>
              <w:t>-</w:t>
            </w:r>
          </w:p>
        </w:tc>
        <w:tc>
          <w:tcPr>
            <w:tcW w:type="dxa" w:w="1243"/>
            <w:tcMar>
              <w:left w:type="dxa" w:w="0"/>
              <w:right w:type="dxa" w:w="0"/>
            </w:tcMar>
          </w:tcPr>
          <w:p w14:paraId="70770000">
            <w:pPr>
              <w:pStyle w:val="Style_2"/>
              <w:ind w:firstLine="0" w:left="0"/>
              <w:jc w:val="center"/>
            </w:pPr>
            <w:r>
              <w:t>-</w:t>
            </w:r>
          </w:p>
        </w:tc>
        <w:tc>
          <w:tcPr>
            <w:tcW w:type="dxa" w:w="1243"/>
            <w:tcMar>
              <w:left w:type="dxa" w:w="0"/>
              <w:right w:type="dxa" w:w="0"/>
            </w:tcMar>
          </w:tcPr>
          <w:p w14:paraId="71770000">
            <w:pPr>
              <w:pStyle w:val="Style_2"/>
              <w:ind w:firstLine="0" w:left="0"/>
              <w:jc w:val="center"/>
            </w:pPr>
            <w:r>
              <w:t>-</w:t>
            </w:r>
          </w:p>
        </w:tc>
        <w:tc>
          <w:tcPr>
            <w:tcW w:type="dxa" w:w="1243"/>
            <w:tcMar>
              <w:left w:type="dxa" w:w="0"/>
              <w:right w:type="dxa" w:w="0"/>
            </w:tcMar>
          </w:tcPr>
          <w:p w14:paraId="72770000">
            <w:pPr>
              <w:pStyle w:val="Style_2"/>
              <w:ind w:firstLine="0" w:left="0"/>
              <w:jc w:val="center"/>
            </w:pPr>
            <w:r>
              <w:t>-</w:t>
            </w:r>
          </w:p>
        </w:tc>
        <w:tc>
          <w:tcPr>
            <w:tcW w:type="dxa" w:w="1243"/>
            <w:tcMar>
              <w:left w:type="dxa" w:w="0"/>
              <w:right w:type="dxa" w:w="0"/>
            </w:tcMar>
          </w:tcPr>
          <w:p w14:paraId="73770000">
            <w:pPr>
              <w:pStyle w:val="Style_2"/>
              <w:ind w:firstLine="0" w:left="0"/>
              <w:jc w:val="center"/>
            </w:pPr>
            <w:r>
              <w:t>-</w:t>
            </w:r>
          </w:p>
        </w:tc>
        <w:tc>
          <w:tcPr>
            <w:tcW w:type="dxa" w:w="1243"/>
            <w:tcMar>
              <w:left w:type="dxa" w:w="0"/>
              <w:right w:type="dxa" w:w="0"/>
            </w:tcMar>
          </w:tcPr>
          <w:p w14:paraId="74770000">
            <w:pPr>
              <w:pStyle w:val="Style_2"/>
              <w:ind w:firstLine="0" w:left="0"/>
              <w:jc w:val="center"/>
            </w:pPr>
            <w:r>
              <w:t>-</w:t>
            </w:r>
          </w:p>
        </w:tc>
        <w:tc>
          <w:tcPr>
            <w:tcW w:type="dxa" w:w="1243"/>
            <w:tcMar>
              <w:left w:type="dxa" w:w="0"/>
              <w:right w:type="dxa" w:w="0"/>
            </w:tcMar>
          </w:tcPr>
          <w:p w14:paraId="75770000">
            <w:pPr>
              <w:pStyle w:val="Style_2"/>
              <w:ind w:firstLine="0" w:left="0"/>
              <w:jc w:val="center"/>
            </w:pPr>
            <w:r>
              <w:t>-</w:t>
            </w:r>
          </w:p>
        </w:tc>
        <w:tc>
          <w:tcPr>
            <w:tcW w:type="dxa" w:w="1245"/>
            <w:tcMar>
              <w:left w:type="dxa" w:w="0"/>
              <w:right w:type="dxa" w:w="0"/>
            </w:tcMar>
          </w:tcPr>
          <w:p w14:paraId="767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77770000">
            <w:pPr>
              <w:pStyle w:val="Style_2"/>
              <w:ind w:firstLine="0" w:left="0"/>
              <w:jc w:val="left"/>
            </w:pPr>
            <w:r>
              <w:t>Республика Карелия</w:t>
            </w:r>
          </w:p>
        </w:tc>
        <w:tc>
          <w:tcPr>
            <w:tcW w:type="dxa" w:w="541"/>
            <w:tcMar>
              <w:left w:type="dxa" w:w="0"/>
              <w:right w:type="dxa" w:w="0"/>
            </w:tcMar>
          </w:tcPr>
          <w:p w14:paraId="78770000">
            <w:pPr>
              <w:pStyle w:val="Style_2"/>
              <w:ind w:firstLine="0" w:left="0"/>
              <w:jc w:val="center"/>
            </w:pPr>
            <w:r>
              <w:t>139</w:t>
            </w:r>
          </w:p>
        </w:tc>
        <w:tc>
          <w:tcPr>
            <w:tcW w:type="dxa" w:w="541"/>
            <w:tcMar>
              <w:left w:type="dxa" w:w="0"/>
              <w:right w:type="dxa" w:w="0"/>
            </w:tcMar>
          </w:tcPr>
          <w:p w14:paraId="79770000">
            <w:pPr>
              <w:pStyle w:val="Style_2"/>
              <w:ind w:firstLine="0" w:left="0"/>
              <w:jc w:val="center"/>
            </w:pPr>
            <w:r>
              <w:t>15</w:t>
            </w:r>
          </w:p>
        </w:tc>
        <w:tc>
          <w:tcPr>
            <w:tcW w:type="dxa" w:w="541"/>
            <w:tcMar>
              <w:left w:type="dxa" w:w="0"/>
              <w:right w:type="dxa" w:w="0"/>
            </w:tcMar>
          </w:tcPr>
          <w:p w14:paraId="7A770000">
            <w:pPr>
              <w:pStyle w:val="Style_2"/>
              <w:ind w:firstLine="0" w:left="0"/>
              <w:jc w:val="center"/>
            </w:pPr>
            <w:r>
              <w:t>-</w:t>
            </w:r>
          </w:p>
        </w:tc>
        <w:tc>
          <w:tcPr>
            <w:tcW w:type="dxa" w:w="624"/>
            <w:tcMar>
              <w:left w:type="dxa" w:w="0"/>
              <w:right w:type="dxa" w:w="0"/>
            </w:tcMar>
          </w:tcPr>
          <w:p w14:paraId="7B770000">
            <w:pPr>
              <w:pStyle w:val="Style_2"/>
              <w:ind w:firstLine="0" w:left="0"/>
              <w:jc w:val="center"/>
            </w:pPr>
            <w:r>
              <w:t>-</w:t>
            </w:r>
          </w:p>
        </w:tc>
        <w:tc>
          <w:tcPr>
            <w:tcW w:type="dxa" w:w="1243"/>
            <w:tcMar>
              <w:left w:type="dxa" w:w="0"/>
              <w:right w:type="dxa" w:w="0"/>
            </w:tcMar>
          </w:tcPr>
          <w:p w14:paraId="7C770000">
            <w:pPr>
              <w:pStyle w:val="Style_2"/>
              <w:ind w:firstLine="0" w:left="0"/>
              <w:jc w:val="center"/>
            </w:pPr>
            <w:r>
              <w:t>42467,7</w:t>
            </w:r>
          </w:p>
        </w:tc>
        <w:tc>
          <w:tcPr>
            <w:tcW w:type="dxa" w:w="1243"/>
            <w:tcMar>
              <w:left w:type="dxa" w:w="0"/>
              <w:right w:type="dxa" w:w="0"/>
            </w:tcMar>
          </w:tcPr>
          <w:p w14:paraId="7D770000">
            <w:pPr>
              <w:pStyle w:val="Style_2"/>
              <w:ind w:firstLine="0" w:left="0"/>
              <w:jc w:val="center"/>
            </w:pPr>
            <w:r>
              <w:t>42467,6</w:t>
            </w:r>
          </w:p>
        </w:tc>
        <w:tc>
          <w:tcPr>
            <w:tcW w:type="dxa" w:w="1243"/>
            <w:tcMar>
              <w:left w:type="dxa" w:w="0"/>
              <w:right w:type="dxa" w:w="0"/>
            </w:tcMar>
          </w:tcPr>
          <w:p w14:paraId="7E770000">
            <w:pPr>
              <w:pStyle w:val="Style_2"/>
              <w:ind w:firstLine="0" w:left="0"/>
              <w:jc w:val="center"/>
            </w:pPr>
            <w:r>
              <w:t>51752,6</w:t>
            </w:r>
          </w:p>
        </w:tc>
        <w:tc>
          <w:tcPr>
            <w:tcW w:type="dxa" w:w="1243"/>
            <w:tcMar>
              <w:left w:type="dxa" w:w="0"/>
              <w:right w:type="dxa" w:w="0"/>
            </w:tcMar>
          </w:tcPr>
          <w:p w14:paraId="7F770000">
            <w:pPr>
              <w:pStyle w:val="Style_2"/>
              <w:ind w:firstLine="0" w:left="0"/>
              <w:jc w:val="center"/>
            </w:pPr>
            <w:r>
              <w:t>49903,07</w:t>
            </w:r>
          </w:p>
        </w:tc>
        <w:tc>
          <w:tcPr>
            <w:tcW w:type="dxa" w:w="1243"/>
            <w:tcMar>
              <w:left w:type="dxa" w:w="0"/>
              <w:right w:type="dxa" w:w="0"/>
            </w:tcMar>
          </w:tcPr>
          <w:p w14:paraId="80770000">
            <w:pPr>
              <w:pStyle w:val="Style_2"/>
              <w:ind w:firstLine="0" w:left="0"/>
              <w:jc w:val="center"/>
            </w:pPr>
            <w:r>
              <w:t>25970,1</w:t>
            </w:r>
          </w:p>
        </w:tc>
        <w:tc>
          <w:tcPr>
            <w:tcW w:type="dxa" w:w="1243"/>
            <w:tcMar>
              <w:left w:type="dxa" w:w="0"/>
              <w:right w:type="dxa" w:w="0"/>
            </w:tcMar>
          </w:tcPr>
          <w:p w14:paraId="81770000">
            <w:pPr>
              <w:pStyle w:val="Style_2"/>
              <w:ind w:firstLine="0" w:left="0"/>
              <w:jc w:val="center"/>
            </w:pPr>
            <w:r>
              <w:t>25941,75</w:t>
            </w:r>
          </w:p>
        </w:tc>
        <w:tc>
          <w:tcPr>
            <w:tcW w:type="dxa" w:w="1243"/>
            <w:tcMar>
              <w:left w:type="dxa" w:w="0"/>
              <w:right w:type="dxa" w:w="0"/>
            </w:tcMar>
          </w:tcPr>
          <w:p w14:paraId="82770000">
            <w:pPr>
              <w:pStyle w:val="Style_2"/>
              <w:ind w:firstLine="0" w:left="0"/>
              <w:jc w:val="center"/>
            </w:pPr>
            <w:r>
              <w:t>538344</w:t>
            </w:r>
          </w:p>
        </w:tc>
        <w:tc>
          <w:tcPr>
            <w:tcW w:type="dxa" w:w="1243"/>
            <w:tcMar>
              <w:left w:type="dxa" w:w="0"/>
              <w:right w:type="dxa" w:w="0"/>
            </w:tcMar>
          </w:tcPr>
          <w:p w14:paraId="83770000">
            <w:pPr>
              <w:pStyle w:val="Style_2"/>
              <w:ind w:firstLine="0" w:left="0"/>
              <w:jc w:val="center"/>
            </w:pPr>
            <w:r>
              <w:t>180217,4</w:t>
            </w:r>
          </w:p>
        </w:tc>
        <w:tc>
          <w:tcPr>
            <w:tcW w:type="dxa" w:w="1243"/>
            <w:tcMar>
              <w:left w:type="dxa" w:w="0"/>
              <w:right w:type="dxa" w:w="0"/>
            </w:tcMar>
          </w:tcPr>
          <w:p w14:paraId="84770000">
            <w:pPr>
              <w:pStyle w:val="Style_2"/>
              <w:ind w:firstLine="0" w:left="0"/>
              <w:jc w:val="center"/>
            </w:pPr>
            <w:r>
              <w:t>105084,9</w:t>
            </w:r>
          </w:p>
        </w:tc>
        <w:tc>
          <w:tcPr>
            <w:tcW w:type="dxa" w:w="1243"/>
            <w:tcMar>
              <w:left w:type="dxa" w:w="0"/>
              <w:right w:type="dxa" w:w="0"/>
            </w:tcMar>
          </w:tcPr>
          <w:p w14:paraId="85770000">
            <w:pPr>
              <w:pStyle w:val="Style_2"/>
              <w:ind w:firstLine="0" w:left="0"/>
              <w:jc w:val="center"/>
            </w:pPr>
            <w:r>
              <w:t>189952,4</w:t>
            </w:r>
          </w:p>
        </w:tc>
        <w:tc>
          <w:tcPr>
            <w:tcW w:type="dxa" w:w="1243"/>
            <w:tcMar>
              <w:left w:type="dxa" w:w="0"/>
              <w:right w:type="dxa" w:w="0"/>
            </w:tcMar>
          </w:tcPr>
          <w:p w14:paraId="86770000">
            <w:pPr>
              <w:pStyle w:val="Style_2"/>
              <w:ind w:firstLine="0" w:left="0"/>
              <w:jc w:val="center"/>
            </w:pPr>
            <w:r>
              <w:t>232409,9</w:t>
            </w:r>
          </w:p>
        </w:tc>
        <w:tc>
          <w:tcPr>
            <w:tcW w:type="dxa" w:w="1245"/>
            <w:tcMar>
              <w:left w:type="dxa" w:w="0"/>
              <w:right w:type="dxa" w:w="0"/>
            </w:tcMar>
          </w:tcPr>
          <w:p w14:paraId="87770000">
            <w:pPr>
              <w:pStyle w:val="Style_2"/>
              <w:ind w:firstLine="0" w:left="0"/>
              <w:jc w:val="center"/>
            </w:pPr>
            <w:r>
              <w:t>121167,2</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88770000">
            <w:pPr>
              <w:pStyle w:val="Style_2"/>
              <w:ind w:firstLine="0" w:left="0"/>
              <w:jc w:val="center"/>
            </w:pPr>
            <w:r>
              <w:t>174</w:t>
            </w:r>
          </w:p>
        </w:tc>
        <w:tc>
          <w:tcPr>
            <w:tcW w:type="dxa" w:w="541"/>
            <w:tcMar>
              <w:left w:type="dxa" w:w="0"/>
              <w:right w:type="dxa" w:w="0"/>
            </w:tcMar>
          </w:tcPr>
          <w:p w14:paraId="89770000">
            <w:pPr>
              <w:pStyle w:val="Style_2"/>
              <w:ind w:firstLine="0" w:left="0"/>
              <w:jc w:val="center"/>
            </w:pPr>
            <w:r>
              <w:t>15</w:t>
            </w:r>
          </w:p>
        </w:tc>
        <w:tc>
          <w:tcPr>
            <w:tcW w:type="dxa" w:w="541"/>
            <w:tcMar>
              <w:left w:type="dxa" w:w="0"/>
              <w:right w:type="dxa" w:w="0"/>
            </w:tcMar>
          </w:tcPr>
          <w:p w14:paraId="8A770000">
            <w:pPr>
              <w:pStyle w:val="Style_2"/>
              <w:ind w:firstLine="0" w:left="0"/>
              <w:jc w:val="center"/>
            </w:pPr>
            <w:r>
              <w:t>-</w:t>
            </w:r>
          </w:p>
        </w:tc>
        <w:tc>
          <w:tcPr>
            <w:tcW w:type="dxa" w:w="624"/>
            <w:tcMar>
              <w:left w:type="dxa" w:w="0"/>
              <w:right w:type="dxa" w:w="0"/>
            </w:tcMar>
          </w:tcPr>
          <w:p w14:paraId="8B770000">
            <w:pPr>
              <w:pStyle w:val="Style_2"/>
              <w:ind w:firstLine="0" w:left="0"/>
              <w:jc w:val="center"/>
            </w:pPr>
            <w:r>
              <w:t>-</w:t>
            </w:r>
          </w:p>
        </w:tc>
        <w:tc>
          <w:tcPr>
            <w:tcW w:type="dxa" w:w="1243"/>
            <w:tcMar>
              <w:left w:type="dxa" w:w="0"/>
              <w:right w:type="dxa" w:w="0"/>
            </w:tcMar>
          </w:tcPr>
          <w:p w14:paraId="8C770000">
            <w:pPr>
              <w:pStyle w:val="Style_2"/>
              <w:ind w:firstLine="0" w:left="0"/>
              <w:jc w:val="center"/>
            </w:pPr>
            <w:r>
              <w:t>-</w:t>
            </w:r>
          </w:p>
        </w:tc>
        <w:tc>
          <w:tcPr>
            <w:tcW w:type="dxa" w:w="1243"/>
            <w:tcMar>
              <w:left w:type="dxa" w:w="0"/>
              <w:right w:type="dxa" w:w="0"/>
            </w:tcMar>
          </w:tcPr>
          <w:p w14:paraId="8D770000">
            <w:pPr>
              <w:pStyle w:val="Style_2"/>
              <w:ind w:firstLine="0" w:left="0"/>
              <w:jc w:val="center"/>
            </w:pPr>
            <w:r>
              <w:t>-</w:t>
            </w:r>
          </w:p>
        </w:tc>
        <w:tc>
          <w:tcPr>
            <w:tcW w:type="dxa" w:w="1243"/>
            <w:tcMar>
              <w:left w:type="dxa" w:w="0"/>
              <w:right w:type="dxa" w:w="0"/>
            </w:tcMar>
          </w:tcPr>
          <w:p w14:paraId="8E770000">
            <w:pPr>
              <w:pStyle w:val="Style_2"/>
              <w:ind w:firstLine="0" w:left="0"/>
              <w:jc w:val="center"/>
            </w:pPr>
            <w:r>
              <w:t>-</w:t>
            </w:r>
          </w:p>
        </w:tc>
        <w:tc>
          <w:tcPr>
            <w:tcW w:type="dxa" w:w="1243"/>
            <w:tcMar>
              <w:left w:type="dxa" w:w="0"/>
              <w:right w:type="dxa" w:w="0"/>
            </w:tcMar>
          </w:tcPr>
          <w:p w14:paraId="8F770000">
            <w:pPr>
              <w:pStyle w:val="Style_2"/>
              <w:ind w:firstLine="0" w:left="0"/>
              <w:jc w:val="center"/>
            </w:pPr>
            <w:r>
              <w:t>-</w:t>
            </w:r>
          </w:p>
        </w:tc>
        <w:tc>
          <w:tcPr>
            <w:tcW w:type="dxa" w:w="1243"/>
            <w:tcMar>
              <w:left w:type="dxa" w:w="0"/>
              <w:right w:type="dxa" w:w="0"/>
            </w:tcMar>
          </w:tcPr>
          <w:p w14:paraId="90770000">
            <w:pPr>
              <w:pStyle w:val="Style_2"/>
              <w:ind w:firstLine="0" w:left="0"/>
              <w:jc w:val="center"/>
            </w:pPr>
            <w:r>
              <w:t>-</w:t>
            </w:r>
          </w:p>
        </w:tc>
        <w:tc>
          <w:tcPr>
            <w:tcW w:type="dxa" w:w="1243"/>
            <w:tcMar>
              <w:left w:type="dxa" w:w="0"/>
              <w:right w:type="dxa" w:w="0"/>
            </w:tcMar>
          </w:tcPr>
          <w:p w14:paraId="91770000">
            <w:pPr>
              <w:pStyle w:val="Style_2"/>
              <w:ind w:firstLine="0" w:left="0"/>
              <w:jc w:val="center"/>
            </w:pPr>
            <w:r>
              <w:t>-</w:t>
            </w:r>
          </w:p>
        </w:tc>
        <w:tc>
          <w:tcPr>
            <w:tcW w:type="dxa" w:w="1243"/>
            <w:tcMar>
              <w:left w:type="dxa" w:w="0"/>
              <w:right w:type="dxa" w:w="0"/>
            </w:tcMar>
          </w:tcPr>
          <w:p w14:paraId="92770000">
            <w:pPr>
              <w:pStyle w:val="Style_2"/>
              <w:ind w:firstLine="0" w:left="0"/>
              <w:jc w:val="center"/>
            </w:pPr>
            <w:r>
              <w:t>-</w:t>
            </w:r>
          </w:p>
        </w:tc>
        <w:tc>
          <w:tcPr>
            <w:tcW w:type="dxa" w:w="1243"/>
            <w:tcMar>
              <w:left w:type="dxa" w:w="0"/>
              <w:right w:type="dxa" w:w="0"/>
            </w:tcMar>
          </w:tcPr>
          <w:p w14:paraId="93770000">
            <w:pPr>
              <w:pStyle w:val="Style_2"/>
              <w:ind w:firstLine="0" w:left="0"/>
              <w:jc w:val="center"/>
            </w:pPr>
            <w:r>
              <w:t>60000</w:t>
            </w:r>
          </w:p>
        </w:tc>
        <w:tc>
          <w:tcPr>
            <w:tcW w:type="dxa" w:w="1243"/>
            <w:tcMar>
              <w:left w:type="dxa" w:w="0"/>
              <w:right w:type="dxa" w:w="0"/>
            </w:tcMar>
          </w:tcPr>
          <w:p w14:paraId="94770000">
            <w:pPr>
              <w:pStyle w:val="Style_2"/>
              <w:ind w:firstLine="0" w:left="0"/>
              <w:jc w:val="center"/>
            </w:pPr>
            <w:r>
              <w:t>51758,6</w:t>
            </w:r>
          </w:p>
        </w:tc>
        <w:tc>
          <w:tcPr>
            <w:tcW w:type="dxa" w:w="1243"/>
            <w:tcMar>
              <w:left w:type="dxa" w:w="0"/>
              <w:right w:type="dxa" w:w="0"/>
            </w:tcMar>
          </w:tcPr>
          <w:p w14:paraId="95770000">
            <w:pPr>
              <w:pStyle w:val="Style_2"/>
              <w:ind w:firstLine="0" w:left="0"/>
              <w:jc w:val="center"/>
            </w:pPr>
            <w:r>
              <w:t>-</w:t>
            </w:r>
          </w:p>
        </w:tc>
        <w:tc>
          <w:tcPr>
            <w:tcW w:type="dxa" w:w="1243"/>
            <w:tcMar>
              <w:left w:type="dxa" w:w="0"/>
              <w:right w:type="dxa" w:w="0"/>
            </w:tcMar>
          </w:tcPr>
          <w:p w14:paraId="96770000">
            <w:pPr>
              <w:pStyle w:val="Style_2"/>
              <w:ind w:firstLine="0" w:left="0"/>
              <w:jc w:val="center"/>
            </w:pPr>
            <w:r>
              <w:t>-</w:t>
            </w:r>
          </w:p>
        </w:tc>
        <w:tc>
          <w:tcPr>
            <w:tcW w:type="dxa" w:w="1245"/>
            <w:tcMar>
              <w:left w:type="dxa" w:w="0"/>
              <w:right w:type="dxa" w:w="0"/>
            </w:tcMar>
          </w:tcPr>
          <w:p w14:paraId="977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98770000">
            <w:pPr>
              <w:pStyle w:val="Style_2"/>
              <w:ind w:firstLine="0" w:left="0"/>
              <w:jc w:val="center"/>
            </w:pPr>
            <w:r>
              <w:t>321</w:t>
            </w:r>
          </w:p>
        </w:tc>
        <w:tc>
          <w:tcPr>
            <w:tcW w:type="dxa" w:w="541"/>
            <w:tcMar>
              <w:left w:type="dxa" w:w="0"/>
              <w:right w:type="dxa" w:w="0"/>
            </w:tcMar>
          </w:tcPr>
          <w:p w14:paraId="99770000">
            <w:pPr>
              <w:pStyle w:val="Style_2"/>
              <w:ind w:firstLine="0" w:left="0"/>
              <w:jc w:val="center"/>
            </w:pPr>
            <w:r>
              <w:t>15</w:t>
            </w:r>
          </w:p>
        </w:tc>
        <w:tc>
          <w:tcPr>
            <w:tcW w:type="dxa" w:w="541"/>
            <w:tcMar>
              <w:left w:type="dxa" w:w="0"/>
              <w:right w:type="dxa" w:w="0"/>
            </w:tcMar>
          </w:tcPr>
          <w:p w14:paraId="9A770000">
            <w:pPr>
              <w:pStyle w:val="Style_2"/>
              <w:ind w:firstLine="0" w:left="0"/>
              <w:jc w:val="center"/>
            </w:pPr>
            <w:r>
              <w:t>-</w:t>
            </w:r>
          </w:p>
        </w:tc>
        <w:tc>
          <w:tcPr>
            <w:tcW w:type="dxa" w:w="624"/>
            <w:tcMar>
              <w:left w:type="dxa" w:w="0"/>
              <w:right w:type="dxa" w:w="0"/>
            </w:tcMar>
          </w:tcPr>
          <w:p w14:paraId="9B770000">
            <w:pPr>
              <w:pStyle w:val="Style_2"/>
              <w:ind w:firstLine="0" w:left="0"/>
              <w:jc w:val="center"/>
            </w:pPr>
            <w:r>
              <w:t>-</w:t>
            </w:r>
          </w:p>
        </w:tc>
        <w:tc>
          <w:tcPr>
            <w:tcW w:type="dxa" w:w="1243"/>
            <w:tcMar>
              <w:left w:type="dxa" w:w="0"/>
              <w:right w:type="dxa" w:w="0"/>
            </w:tcMar>
          </w:tcPr>
          <w:p w14:paraId="9C770000">
            <w:pPr>
              <w:pStyle w:val="Style_2"/>
              <w:ind w:firstLine="0" w:left="0"/>
              <w:jc w:val="center"/>
            </w:pPr>
            <w:r>
              <w:t>-</w:t>
            </w:r>
          </w:p>
        </w:tc>
        <w:tc>
          <w:tcPr>
            <w:tcW w:type="dxa" w:w="1243"/>
            <w:tcMar>
              <w:left w:type="dxa" w:w="0"/>
              <w:right w:type="dxa" w:w="0"/>
            </w:tcMar>
          </w:tcPr>
          <w:p w14:paraId="9D770000">
            <w:pPr>
              <w:pStyle w:val="Style_2"/>
              <w:ind w:firstLine="0" w:left="0"/>
              <w:jc w:val="center"/>
            </w:pPr>
            <w:r>
              <w:t>-</w:t>
            </w:r>
          </w:p>
        </w:tc>
        <w:tc>
          <w:tcPr>
            <w:tcW w:type="dxa" w:w="1243"/>
            <w:tcMar>
              <w:left w:type="dxa" w:w="0"/>
              <w:right w:type="dxa" w:w="0"/>
            </w:tcMar>
          </w:tcPr>
          <w:p w14:paraId="9E770000">
            <w:pPr>
              <w:pStyle w:val="Style_2"/>
              <w:ind w:firstLine="0" w:left="0"/>
              <w:jc w:val="center"/>
            </w:pPr>
            <w:r>
              <w:t>-</w:t>
            </w:r>
          </w:p>
        </w:tc>
        <w:tc>
          <w:tcPr>
            <w:tcW w:type="dxa" w:w="1243"/>
            <w:tcMar>
              <w:left w:type="dxa" w:w="0"/>
              <w:right w:type="dxa" w:w="0"/>
            </w:tcMar>
          </w:tcPr>
          <w:p w14:paraId="9F770000">
            <w:pPr>
              <w:pStyle w:val="Style_2"/>
              <w:ind w:firstLine="0" w:left="0"/>
              <w:jc w:val="center"/>
            </w:pPr>
            <w:r>
              <w:t>-</w:t>
            </w:r>
          </w:p>
        </w:tc>
        <w:tc>
          <w:tcPr>
            <w:tcW w:type="dxa" w:w="1243"/>
            <w:tcMar>
              <w:left w:type="dxa" w:w="0"/>
              <w:right w:type="dxa" w:w="0"/>
            </w:tcMar>
          </w:tcPr>
          <w:p w14:paraId="A0770000">
            <w:pPr>
              <w:pStyle w:val="Style_2"/>
              <w:ind w:firstLine="0" w:left="0"/>
              <w:jc w:val="center"/>
            </w:pPr>
            <w:r>
              <w:t>6804,92</w:t>
            </w:r>
          </w:p>
        </w:tc>
        <w:tc>
          <w:tcPr>
            <w:tcW w:type="dxa" w:w="1243"/>
            <w:tcMar>
              <w:left w:type="dxa" w:w="0"/>
              <w:right w:type="dxa" w:w="0"/>
            </w:tcMar>
          </w:tcPr>
          <w:p w14:paraId="A1770000">
            <w:pPr>
              <w:pStyle w:val="Style_2"/>
              <w:ind w:firstLine="0" w:left="0"/>
              <w:jc w:val="center"/>
            </w:pPr>
            <w:r>
              <w:t>8000</w:t>
            </w:r>
          </w:p>
        </w:tc>
        <w:tc>
          <w:tcPr>
            <w:tcW w:type="dxa" w:w="1243"/>
            <w:tcMar>
              <w:left w:type="dxa" w:w="0"/>
              <w:right w:type="dxa" w:w="0"/>
            </w:tcMar>
          </w:tcPr>
          <w:p w14:paraId="A2770000">
            <w:pPr>
              <w:pStyle w:val="Style_2"/>
              <w:ind w:firstLine="0" w:left="0"/>
              <w:jc w:val="center"/>
            </w:pPr>
            <w:r>
              <w:t>-</w:t>
            </w:r>
          </w:p>
        </w:tc>
        <w:tc>
          <w:tcPr>
            <w:tcW w:type="dxa" w:w="1243"/>
            <w:tcMar>
              <w:left w:type="dxa" w:w="0"/>
              <w:right w:type="dxa" w:w="0"/>
            </w:tcMar>
          </w:tcPr>
          <w:p w14:paraId="A3770000">
            <w:pPr>
              <w:pStyle w:val="Style_2"/>
              <w:ind w:firstLine="0" w:left="0"/>
              <w:jc w:val="center"/>
            </w:pPr>
            <w:r>
              <w:t>-</w:t>
            </w:r>
          </w:p>
        </w:tc>
        <w:tc>
          <w:tcPr>
            <w:tcW w:type="dxa" w:w="1243"/>
            <w:tcMar>
              <w:left w:type="dxa" w:w="0"/>
              <w:right w:type="dxa" w:w="0"/>
            </w:tcMar>
          </w:tcPr>
          <w:p w14:paraId="A4770000">
            <w:pPr>
              <w:pStyle w:val="Style_2"/>
              <w:ind w:firstLine="0" w:left="0"/>
              <w:jc w:val="center"/>
            </w:pPr>
            <w:r>
              <w:t>-</w:t>
            </w:r>
          </w:p>
        </w:tc>
        <w:tc>
          <w:tcPr>
            <w:tcW w:type="dxa" w:w="1243"/>
            <w:tcMar>
              <w:left w:type="dxa" w:w="0"/>
              <w:right w:type="dxa" w:w="0"/>
            </w:tcMar>
          </w:tcPr>
          <w:p w14:paraId="A5770000">
            <w:pPr>
              <w:pStyle w:val="Style_2"/>
              <w:ind w:firstLine="0" w:left="0"/>
              <w:jc w:val="center"/>
            </w:pPr>
            <w:r>
              <w:t>-</w:t>
            </w:r>
          </w:p>
        </w:tc>
        <w:tc>
          <w:tcPr>
            <w:tcW w:type="dxa" w:w="1243"/>
            <w:tcMar>
              <w:left w:type="dxa" w:w="0"/>
              <w:right w:type="dxa" w:w="0"/>
            </w:tcMar>
          </w:tcPr>
          <w:p w14:paraId="A6770000">
            <w:pPr>
              <w:pStyle w:val="Style_2"/>
              <w:ind w:firstLine="0" w:left="0"/>
              <w:jc w:val="center"/>
            </w:pPr>
            <w:r>
              <w:t>-</w:t>
            </w:r>
          </w:p>
        </w:tc>
        <w:tc>
          <w:tcPr>
            <w:tcW w:type="dxa" w:w="1245"/>
            <w:tcMar>
              <w:left w:type="dxa" w:w="0"/>
              <w:right w:type="dxa" w:w="0"/>
            </w:tcMar>
          </w:tcPr>
          <w:p w14:paraId="A77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A877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A9770000">
            <w:pPr>
              <w:pStyle w:val="Style_2"/>
              <w:ind w:firstLine="0" w:left="0"/>
              <w:jc w:val="center"/>
            </w:pPr>
            <w:r>
              <w:t>139</w:t>
            </w:r>
          </w:p>
        </w:tc>
        <w:tc>
          <w:tcPr>
            <w:tcW w:type="dxa" w:w="541"/>
            <w:tcMar>
              <w:left w:type="dxa" w:w="0"/>
              <w:right w:type="dxa" w:w="0"/>
            </w:tcMar>
          </w:tcPr>
          <w:p w14:paraId="AA770000">
            <w:pPr>
              <w:pStyle w:val="Style_2"/>
              <w:ind w:firstLine="0" w:left="0"/>
              <w:jc w:val="center"/>
            </w:pPr>
            <w:r>
              <w:t>15</w:t>
            </w:r>
          </w:p>
        </w:tc>
        <w:tc>
          <w:tcPr>
            <w:tcW w:type="dxa" w:w="541"/>
            <w:tcMar>
              <w:left w:type="dxa" w:w="0"/>
              <w:right w:type="dxa" w:w="0"/>
            </w:tcMar>
          </w:tcPr>
          <w:p w14:paraId="AB770000">
            <w:pPr>
              <w:pStyle w:val="Style_2"/>
              <w:ind w:firstLine="0" w:left="0"/>
              <w:jc w:val="center"/>
            </w:pPr>
            <w:r>
              <w:t>-</w:t>
            </w:r>
          </w:p>
        </w:tc>
        <w:tc>
          <w:tcPr>
            <w:tcW w:type="dxa" w:w="624"/>
            <w:tcMar>
              <w:left w:type="dxa" w:w="0"/>
              <w:right w:type="dxa" w:w="0"/>
            </w:tcMar>
          </w:tcPr>
          <w:p w14:paraId="AC770000">
            <w:pPr>
              <w:pStyle w:val="Style_2"/>
              <w:ind w:firstLine="0" w:left="0"/>
              <w:jc w:val="center"/>
            </w:pPr>
            <w:r>
              <w:t>-</w:t>
            </w:r>
          </w:p>
        </w:tc>
        <w:tc>
          <w:tcPr>
            <w:tcW w:type="dxa" w:w="1243"/>
            <w:tcMar>
              <w:left w:type="dxa" w:w="0"/>
              <w:right w:type="dxa" w:w="0"/>
            </w:tcMar>
          </w:tcPr>
          <w:p w14:paraId="AD770000">
            <w:pPr>
              <w:pStyle w:val="Style_2"/>
              <w:ind w:firstLine="0" w:left="0"/>
              <w:jc w:val="center"/>
            </w:pPr>
            <w:r>
              <w:t>30165</w:t>
            </w:r>
          </w:p>
        </w:tc>
        <w:tc>
          <w:tcPr>
            <w:tcW w:type="dxa" w:w="1243"/>
            <w:tcMar>
              <w:left w:type="dxa" w:w="0"/>
              <w:right w:type="dxa" w:w="0"/>
            </w:tcMar>
          </w:tcPr>
          <w:p w14:paraId="AE770000">
            <w:pPr>
              <w:pStyle w:val="Style_2"/>
              <w:ind w:firstLine="0" w:left="0"/>
              <w:jc w:val="center"/>
            </w:pPr>
            <w:r>
              <w:t>30081,8</w:t>
            </w:r>
          </w:p>
        </w:tc>
        <w:tc>
          <w:tcPr>
            <w:tcW w:type="dxa" w:w="1243"/>
            <w:tcMar>
              <w:left w:type="dxa" w:w="0"/>
              <w:right w:type="dxa" w:w="0"/>
            </w:tcMar>
          </w:tcPr>
          <w:p w14:paraId="AF770000">
            <w:pPr>
              <w:pStyle w:val="Style_2"/>
              <w:ind w:firstLine="0" w:left="0"/>
              <w:jc w:val="center"/>
            </w:pPr>
            <w:r>
              <w:t>8835,9</w:t>
            </w:r>
          </w:p>
        </w:tc>
        <w:tc>
          <w:tcPr>
            <w:tcW w:type="dxa" w:w="1243"/>
            <w:tcMar>
              <w:left w:type="dxa" w:w="0"/>
              <w:right w:type="dxa" w:w="0"/>
            </w:tcMar>
          </w:tcPr>
          <w:p w14:paraId="B0770000">
            <w:pPr>
              <w:pStyle w:val="Style_2"/>
              <w:ind w:firstLine="0" w:left="0"/>
              <w:jc w:val="center"/>
            </w:pPr>
            <w:r>
              <w:t>8779</w:t>
            </w:r>
          </w:p>
        </w:tc>
        <w:tc>
          <w:tcPr>
            <w:tcW w:type="dxa" w:w="1243"/>
            <w:tcMar>
              <w:left w:type="dxa" w:w="0"/>
              <w:right w:type="dxa" w:w="0"/>
            </w:tcMar>
          </w:tcPr>
          <w:p w14:paraId="B1770000">
            <w:pPr>
              <w:pStyle w:val="Style_2"/>
              <w:ind w:firstLine="0" w:left="0"/>
              <w:jc w:val="center"/>
            </w:pPr>
            <w:r>
              <w:t>2825,4</w:t>
            </w:r>
          </w:p>
        </w:tc>
        <w:tc>
          <w:tcPr>
            <w:tcW w:type="dxa" w:w="1243"/>
            <w:tcMar>
              <w:left w:type="dxa" w:w="0"/>
              <w:right w:type="dxa" w:w="0"/>
            </w:tcMar>
          </w:tcPr>
          <w:p w14:paraId="B2770000">
            <w:pPr>
              <w:pStyle w:val="Style_2"/>
              <w:ind w:firstLine="0" w:left="0"/>
              <w:jc w:val="center"/>
            </w:pPr>
            <w:r>
              <w:t>2823,24</w:t>
            </w:r>
          </w:p>
        </w:tc>
        <w:tc>
          <w:tcPr>
            <w:tcW w:type="dxa" w:w="1243"/>
            <w:tcMar>
              <w:left w:type="dxa" w:w="0"/>
              <w:right w:type="dxa" w:w="0"/>
            </w:tcMar>
          </w:tcPr>
          <w:p w14:paraId="B3770000">
            <w:pPr>
              <w:pStyle w:val="Style_2"/>
              <w:ind w:firstLine="0" w:left="0"/>
              <w:jc w:val="center"/>
            </w:pPr>
            <w:r>
              <w:t>21264</w:t>
            </w:r>
          </w:p>
        </w:tc>
        <w:tc>
          <w:tcPr>
            <w:tcW w:type="dxa" w:w="1243"/>
            <w:tcMar>
              <w:left w:type="dxa" w:w="0"/>
              <w:right w:type="dxa" w:w="0"/>
            </w:tcMar>
          </w:tcPr>
          <w:p w14:paraId="B4770000">
            <w:pPr>
              <w:pStyle w:val="Style_2"/>
              <w:ind w:firstLine="0" w:left="0"/>
              <w:jc w:val="center"/>
            </w:pPr>
            <w:r>
              <w:t>11214,3</w:t>
            </w:r>
          </w:p>
        </w:tc>
        <w:tc>
          <w:tcPr>
            <w:tcW w:type="dxa" w:w="1243"/>
            <w:tcMar>
              <w:left w:type="dxa" w:w="0"/>
              <w:right w:type="dxa" w:w="0"/>
            </w:tcMar>
          </w:tcPr>
          <w:p w14:paraId="B5770000">
            <w:pPr>
              <w:pStyle w:val="Style_2"/>
              <w:ind w:firstLine="0" w:left="0"/>
              <w:jc w:val="center"/>
            </w:pPr>
            <w:r>
              <w:t>6160,3</w:t>
            </w:r>
          </w:p>
        </w:tc>
        <w:tc>
          <w:tcPr>
            <w:tcW w:type="dxa" w:w="1243"/>
            <w:tcMar>
              <w:left w:type="dxa" w:w="0"/>
              <w:right w:type="dxa" w:w="0"/>
            </w:tcMar>
          </w:tcPr>
          <w:p w14:paraId="B6770000">
            <w:pPr>
              <w:pStyle w:val="Style_2"/>
              <w:ind w:firstLine="0" w:left="0"/>
              <w:jc w:val="center"/>
            </w:pPr>
            <w:r>
              <w:t>9579,4</w:t>
            </w:r>
          </w:p>
        </w:tc>
        <w:tc>
          <w:tcPr>
            <w:tcW w:type="dxa" w:w="1243"/>
            <w:tcMar>
              <w:left w:type="dxa" w:w="0"/>
              <w:right w:type="dxa" w:w="0"/>
            </w:tcMar>
          </w:tcPr>
          <w:p w14:paraId="B7770000">
            <w:pPr>
              <w:pStyle w:val="Style_2"/>
              <w:ind w:firstLine="0" w:left="0"/>
              <w:jc w:val="center"/>
            </w:pPr>
            <w:r>
              <w:t>16435,5</w:t>
            </w:r>
          </w:p>
        </w:tc>
        <w:tc>
          <w:tcPr>
            <w:tcW w:type="dxa" w:w="1245"/>
            <w:tcMar>
              <w:left w:type="dxa" w:w="0"/>
              <w:right w:type="dxa" w:w="0"/>
            </w:tcMar>
          </w:tcPr>
          <w:p w14:paraId="B8770000">
            <w:pPr>
              <w:pStyle w:val="Style_2"/>
              <w:ind w:firstLine="0" w:left="0"/>
              <w:jc w:val="center"/>
            </w:pPr>
            <w:r>
              <w:t>8051,4</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B9770000">
            <w:pPr>
              <w:pStyle w:val="Style_2"/>
              <w:ind w:firstLine="0" w:left="0"/>
              <w:jc w:val="center"/>
            </w:pPr>
            <w:r>
              <w:t>321</w:t>
            </w:r>
          </w:p>
        </w:tc>
        <w:tc>
          <w:tcPr>
            <w:tcW w:type="dxa" w:w="541"/>
            <w:tcMar>
              <w:left w:type="dxa" w:w="0"/>
              <w:right w:type="dxa" w:w="0"/>
            </w:tcMar>
          </w:tcPr>
          <w:p w14:paraId="BA770000">
            <w:pPr>
              <w:pStyle w:val="Style_2"/>
              <w:ind w:firstLine="0" w:left="0"/>
              <w:jc w:val="center"/>
            </w:pPr>
            <w:r>
              <w:t>15</w:t>
            </w:r>
          </w:p>
        </w:tc>
        <w:tc>
          <w:tcPr>
            <w:tcW w:type="dxa" w:w="541"/>
            <w:tcMar>
              <w:left w:type="dxa" w:w="0"/>
              <w:right w:type="dxa" w:w="0"/>
            </w:tcMar>
          </w:tcPr>
          <w:p w14:paraId="BB770000">
            <w:pPr>
              <w:pStyle w:val="Style_2"/>
              <w:ind w:firstLine="0" w:left="0"/>
              <w:jc w:val="center"/>
            </w:pPr>
            <w:r>
              <w:t>-</w:t>
            </w:r>
          </w:p>
        </w:tc>
        <w:tc>
          <w:tcPr>
            <w:tcW w:type="dxa" w:w="624"/>
            <w:tcMar>
              <w:left w:type="dxa" w:w="0"/>
              <w:right w:type="dxa" w:w="0"/>
            </w:tcMar>
          </w:tcPr>
          <w:p w14:paraId="BC770000">
            <w:pPr>
              <w:pStyle w:val="Style_2"/>
              <w:ind w:firstLine="0" w:left="0"/>
              <w:jc w:val="center"/>
            </w:pPr>
            <w:r>
              <w:t>-</w:t>
            </w:r>
          </w:p>
        </w:tc>
        <w:tc>
          <w:tcPr>
            <w:tcW w:type="dxa" w:w="1243"/>
            <w:tcMar>
              <w:left w:type="dxa" w:w="0"/>
              <w:right w:type="dxa" w:w="0"/>
            </w:tcMar>
          </w:tcPr>
          <w:p w14:paraId="BD770000">
            <w:pPr>
              <w:pStyle w:val="Style_2"/>
              <w:ind w:firstLine="0" w:left="0"/>
              <w:jc w:val="center"/>
            </w:pPr>
            <w:r>
              <w:t>13853,04</w:t>
            </w:r>
          </w:p>
        </w:tc>
        <w:tc>
          <w:tcPr>
            <w:tcW w:type="dxa" w:w="1243"/>
            <w:tcMar>
              <w:left w:type="dxa" w:w="0"/>
              <w:right w:type="dxa" w:w="0"/>
            </w:tcMar>
          </w:tcPr>
          <w:p w14:paraId="BE770000">
            <w:pPr>
              <w:pStyle w:val="Style_2"/>
              <w:ind w:firstLine="0" w:left="0"/>
              <w:jc w:val="center"/>
            </w:pPr>
            <w:r>
              <w:t>12190,17</w:t>
            </w:r>
          </w:p>
        </w:tc>
        <w:tc>
          <w:tcPr>
            <w:tcW w:type="dxa" w:w="1243"/>
            <w:tcMar>
              <w:left w:type="dxa" w:w="0"/>
              <w:right w:type="dxa" w:w="0"/>
            </w:tcMar>
          </w:tcPr>
          <w:p w14:paraId="BF770000">
            <w:pPr>
              <w:pStyle w:val="Style_2"/>
              <w:ind w:firstLine="0" w:left="0"/>
              <w:jc w:val="center"/>
            </w:pPr>
            <w:r>
              <w:t>-</w:t>
            </w:r>
          </w:p>
        </w:tc>
        <w:tc>
          <w:tcPr>
            <w:tcW w:type="dxa" w:w="1243"/>
            <w:tcMar>
              <w:left w:type="dxa" w:w="0"/>
              <w:right w:type="dxa" w:w="0"/>
            </w:tcMar>
          </w:tcPr>
          <w:p w14:paraId="C0770000">
            <w:pPr>
              <w:pStyle w:val="Style_2"/>
              <w:ind w:firstLine="0" w:left="0"/>
              <w:jc w:val="center"/>
            </w:pPr>
            <w:r>
              <w:t>-</w:t>
            </w:r>
          </w:p>
        </w:tc>
        <w:tc>
          <w:tcPr>
            <w:tcW w:type="dxa" w:w="1243"/>
            <w:tcMar>
              <w:left w:type="dxa" w:w="0"/>
              <w:right w:type="dxa" w:w="0"/>
            </w:tcMar>
          </w:tcPr>
          <w:p w14:paraId="C1770000">
            <w:pPr>
              <w:pStyle w:val="Style_2"/>
              <w:ind w:firstLine="0" w:left="0"/>
              <w:jc w:val="center"/>
            </w:pPr>
            <w:r>
              <w:t>-</w:t>
            </w:r>
          </w:p>
        </w:tc>
        <w:tc>
          <w:tcPr>
            <w:tcW w:type="dxa" w:w="1243"/>
            <w:tcMar>
              <w:left w:type="dxa" w:w="0"/>
              <w:right w:type="dxa" w:w="0"/>
            </w:tcMar>
          </w:tcPr>
          <w:p w14:paraId="C2770000">
            <w:pPr>
              <w:pStyle w:val="Style_2"/>
              <w:ind w:firstLine="0" w:left="0"/>
              <w:jc w:val="center"/>
            </w:pPr>
            <w:r>
              <w:t>-</w:t>
            </w:r>
          </w:p>
        </w:tc>
        <w:tc>
          <w:tcPr>
            <w:tcW w:type="dxa" w:w="1243"/>
            <w:tcMar>
              <w:left w:type="dxa" w:w="0"/>
              <w:right w:type="dxa" w:w="0"/>
            </w:tcMar>
          </w:tcPr>
          <w:p w14:paraId="C3770000">
            <w:pPr>
              <w:pStyle w:val="Style_2"/>
              <w:ind w:firstLine="0" w:left="0"/>
              <w:jc w:val="center"/>
            </w:pPr>
            <w:r>
              <w:t>-</w:t>
            </w:r>
          </w:p>
        </w:tc>
        <w:tc>
          <w:tcPr>
            <w:tcW w:type="dxa" w:w="1243"/>
            <w:tcMar>
              <w:left w:type="dxa" w:w="0"/>
              <w:right w:type="dxa" w:w="0"/>
            </w:tcMar>
          </w:tcPr>
          <w:p w14:paraId="C4770000">
            <w:pPr>
              <w:pStyle w:val="Style_2"/>
              <w:ind w:firstLine="0" w:left="0"/>
              <w:jc w:val="center"/>
            </w:pPr>
            <w:r>
              <w:t>-</w:t>
            </w:r>
          </w:p>
        </w:tc>
        <w:tc>
          <w:tcPr>
            <w:tcW w:type="dxa" w:w="1243"/>
            <w:tcMar>
              <w:left w:type="dxa" w:w="0"/>
              <w:right w:type="dxa" w:w="0"/>
            </w:tcMar>
          </w:tcPr>
          <w:p w14:paraId="C5770000">
            <w:pPr>
              <w:pStyle w:val="Style_2"/>
              <w:ind w:firstLine="0" w:left="0"/>
              <w:jc w:val="center"/>
            </w:pPr>
            <w:r>
              <w:t>-</w:t>
            </w:r>
          </w:p>
        </w:tc>
        <w:tc>
          <w:tcPr>
            <w:tcW w:type="dxa" w:w="1243"/>
            <w:tcMar>
              <w:left w:type="dxa" w:w="0"/>
              <w:right w:type="dxa" w:w="0"/>
            </w:tcMar>
          </w:tcPr>
          <w:p w14:paraId="C6770000">
            <w:pPr>
              <w:pStyle w:val="Style_2"/>
              <w:ind w:firstLine="0" w:left="0"/>
              <w:jc w:val="center"/>
            </w:pPr>
            <w:r>
              <w:t>-</w:t>
            </w:r>
          </w:p>
        </w:tc>
        <w:tc>
          <w:tcPr>
            <w:tcW w:type="dxa" w:w="1243"/>
            <w:tcMar>
              <w:left w:type="dxa" w:w="0"/>
              <w:right w:type="dxa" w:w="0"/>
            </w:tcMar>
          </w:tcPr>
          <w:p w14:paraId="C7770000">
            <w:pPr>
              <w:pStyle w:val="Style_2"/>
              <w:ind w:firstLine="0" w:left="0"/>
              <w:jc w:val="center"/>
            </w:pPr>
            <w:r>
              <w:t>-</w:t>
            </w:r>
          </w:p>
        </w:tc>
        <w:tc>
          <w:tcPr>
            <w:tcW w:type="dxa" w:w="1245"/>
            <w:tcMar>
              <w:left w:type="dxa" w:w="0"/>
              <w:right w:type="dxa" w:w="0"/>
            </w:tcMar>
          </w:tcPr>
          <w:p w14:paraId="C87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C9770000">
            <w:pPr>
              <w:pStyle w:val="Style_2"/>
              <w:ind w:firstLine="0" w:left="0"/>
              <w:jc w:val="left"/>
            </w:pPr>
            <w:r>
              <w:t>Чукотский автономный округ</w:t>
            </w:r>
          </w:p>
        </w:tc>
        <w:tc>
          <w:tcPr>
            <w:tcW w:type="dxa" w:w="541"/>
            <w:tcMar>
              <w:left w:type="dxa" w:w="0"/>
              <w:right w:type="dxa" w:w="0"/>
            </w:tcMar>
          </w:tcPr>
          <w:p w14:paraId="CA770000">
            <w:pPr>
              <w:pStyle w:val="Style_2"/>
              <w:ind w:firstLine="0" w:left="0"/>
              <w:jc w:val="center"/>
            </w:pPr>
            <w:r>
              <w:t>139</w:t>
            </w:r>
          </w:p>
        </w:tc>
        <w:tc>
          <w:tcPr>
            <w:tcW w:type="dxa" w:w="541"/>
            <w:tcMar>
              <w:left w:type="dxa" w:w="0"/>
              <w:right w:type="dxa" w:w="0"/>
            </w:tcMar>
          </w:tcPr>
          <w:p w14:paraId="CB770000">
            <w:pPr>
              <w:pStyle w:val="Style_2"/>
              <w:ind w:firstLine="0" w:left="0"/>
              <w:jc w:val="center"/>
            </w:pPr>
            <w:r>
              <w:t>15</w:t>
            </w:r>
          </w:p>
        </w:tc>
        <w:tc>
          <w:tcPr>
            <w:tcW w:type="dxa" w:w="541"/>
            <w:tcMar>
              <w:left w:type="dxa" w:w="0"/>
              <w:right w:type="dxa" w:w="0"/>
            </w:tcMar>
          </w:tcPr>
          <w:p w14:paraId="CC770000">
            <w:pPr>
              <w:pStyle w:val="Style_2"/>
              <w:ind w:firstLine="0" w:left="0"/>
              <w:jc w:val="center"/>
            </w:pPr>
            <w:r>
              <w:t>-</w:t>
            </w:r>
          </w:p>
        </w:tc>
        <w:tc>
          <w:tcPr>
            <w:tcW w:type="dxa" w:w="624"/>
            <w:tcMar>
              <w:left w:type="dxa" w:w="0"/>
              <w:right w:type="dxa" w:w="0"/>
            </w:tcMar>
          </w:tcPr>
          <w:p w14:paraId="CD770000">
            <w:pPr>
              <w:pStyle w:val="Style_2"/>
              <w:ind w:firstLine="0" w:left="0"/>
              <w:jc w:val="center"/>
            </w:pPr>
            <w:r>
              <w:t>-</w:t>
            </w:r>
          </w:p>
        </w:tc>
        <w:tc>
          <w:tcPr>
            <w:tcW w:type="dxa" w:w="1243"/>
            <w:tcMar>
              <w:left w:type="dxa" w:w="0"/>
              <w:right w:type="dxa" w:w="0"/>
            </w:tcMar>
          </w:tcPr>
          <w:p w14:paraId="CE770000">
            <w:pPr>
              <w:pStyle w:val="Style_2"/>
              <w:ind w:firstLine="0" w:left="0"/>
              <w:jc w:val="center"/>
            </w:pPr>
            <w:r>
              <w:t>3861,3</w:t>
            </w:r>
          </w:p>
        </w:tc>
        <w:tc>
          <w:tcPr>
            <w:tcW w:type="dxa" w:w="1243"/>
            <w:tcMar>
              <w:left w:type="dxa" w:w="0"/>
              <w:right w:type="dxa" w:w="0"/>
            </w:tcMar>
          </w:tcPr>
          <w:p w14:paraId="CF770000">
            <w:pPr>
              <w:pStyle w:val="Style_2"/>
              <w:ind w:firstLine="0" w:left="0"/>
              <w:jc w:val="center"/>
            </w:pPr>
            <w:r>
              <w:t>3861,3</w:t>
            </w:r>
          </w:p>
        </w:tc>
        <w:tc>
          <w:tcPr>
            <w:tcW w:type="dxa" w:w="1243"/>
            <w:tcMar>
              <w:left w:type="dxa" w:w="0"/>
              <w:right w:type="dxa" w:w="0"/>
            </w:tcMar>
          </w:tcPr>
          <w:p w14:paraId="D0770000">
            <w:pPr>
              <w:pStyle w:val="Style_2"/>
              <w:ind w:firstLine="0" w:left="0"/>
              <w:jc w:val="center"/>
            </w:pPr>
            <w:r>
              <w:t>-</w:t>
            </w:r>
          </w:p>
        </w:tc>
        <w:tc>
          <w:tcPr>
            <w:tcW w:type="dxa" w:w="1243"/>
            <w:tcMar>
              <w:left w:type="dxa" w:w="0"/>
              <w:right w:type="dxa" w:w="0"/>
            </w:tcMar>
          </w:tcPr>
          <w:p w14:paraId="D1770000">
            <w:pPr>
              <w:pStyle w:val="Style_2"/>
              <w:ind w:firstLine="0" w:left="0"/>
              <w:jc w:val="center"/>
            </w:pPr>
            <w:r>
              <w:t>-</w:t>
            </w:r>
          </w:p>
        </w:tc>
        <w:tc>
          <w:tcPr>
            <w:tcW w:type="dxa" w:w="1243"/>
            <w:tcMar>
              <w:left w:type="dxa" w:w="0"/>
              <w:right w:type="dxa" w:w="0"/>
            </w:tcMar>
          </w:tcPr>
          <w:p w14:paraId="D2770000">
            <w:pPr>
              <w:pStyle w:val="Style_2"/>
              <w:ind w:firstLine="0" w:left="0"/>
              <w:jc w:val="center"/>
            </w:pPr>
            <w:r>
              <w:t>24638,4</w:t>
            </w:r>
          </w:p>
        </w:tc>
        <w:tc>
          <w:tcPr>
            <w:tcW w:type="dxa" w:w="1243"/>
            <w:tcMar>
              <w:left w:type="dxa" w:w="0"/>
              <w:right w:type="dxa" w:w="0"/>
            </w:tcMar>
          </w:tcPr>
          <w:p w14:paraId="D3770000">
            <w:pPr>
              <w:pStyle w:val="Style_2"/>
              <w:ind w:firstLine="0" w:left="0"/>
              <w:jc w:val="center"/>
            </w:pPr>
            <w:r>
              <w:t>21061,7</w:t>
            </w:r>
          </w:p>
        </w:tc>
        <w:tc>
          <w:tcPr>
            <w:tcW w:type="dxa" w:w="1243"/>
            <w:tcMar>
              <w:left w:type="dxa" w:w="0"/>
              <w:right w:type="dxa" w:w="0"/>
            </w:tcMar>
          </w:tcPr>
          <w:p w14:paraId="D4770000">
            <w:pPr>
              <w:pStyle w:val="Style_2"/>
              <w:ind w:firstLine="0" w:left="0"/>
              <w:jc w:val="center"/>
            </w:pPr>
            <w:r>
              <w:t>171921,8</w:t>
            </w:r>
          </w:p>
        </w:tc>
        <w:tc>
          <w:tcPr>
            <w:tcW w:type="dxa" w:w="1243"/>
            <w:tcMar>
              <w:left w:type="dxa" w:w="0"/>
              <w:right w:type="dxa" w:w="0"/>
            </w:tcMar>
          </w:tcPr>
          <w:p w14:paraId="D5770000">
            <w:pPr>
              <w:pStyle w:val="Style_2"/>
              <w:ind w:firstLine="0" w:left="0"/>
              <w:jc w:val="center"/>
            </w:pPr>
            <w:r>
              <w:t>88012,9</w:t>
            </w:r>
          </w:p>
        </w:tc>
        <w:tc>
          <w:tcPr>
            <w:tcW w:type="dxa" w:w="1243"/>
            <w:tcMar>
              <w:left w:type="dxa" w:w="0"/>
              <w:right w:type="dxa" w:w="0"/>
            </w:tcMar>
          </w:tcPr>
          <w:p w14:paraId="D6770000">
            <w:pPr>
              <w:pStyle w:val="Style_2"/>
              <w:ind w:firstLine="0" w:left="0"/>
              <w:jc w:val="center"/>
            </w:pPr>
            <w:r>
              <w:t>62910,1</w:t>
            </w:r>
          </w:p>
        </w:tc>
        <w:tc>
          <w:tcPr>
            <w:tcW w:type="dxa" w:w="1243"/>
            <w:tcMar>
              <w:left w:type="dxa" w:w="0"/>
              <w:right w:type="dxa" w:w="0"/>
            </w:tcMar>
          </w:tcPr>
          <w:p w14:paraId="D7770000">
            <w:pPr>
              <w:pStyle w:val="Style_2"/>
              <w:ind w:firstLine="0" w:left="0"/>
              <w:jc w:val="center"/>
            </w:pPr>
            <w:r>
              <w:t>136658,8</w:t>
            </w:r>
          </w:p>
        </w:tc>
        <w:tc>
          <w:tcPr>
            <w:tcW w:type="dxa" w:w="1243"/>
            <w:tcMar>
              <w:left w:type="dxa" w:w="0"/>
              <w:right w:type="dxa" w:w="0"/>
            </w:tcMar>
          </w:tcPr>
          <w:p w14:paraId="D8770000">
            <w:pPr>
              <w:pStyle w:val="Style_2"/>
              <w:ind w:firstLine="0" w:left="0"/>
              <w:jc w:val="center"/>
            </w:pPr>
            <w:r>
              <w:t>224577,4</w:t>
            </w:r>
          </w:p>
        </w:tc>
        <w:tc>
          <w:tcPr>
            <w:tcW w:type="dxa" w:w="1245"/>
            <w:tcMar>
              <w:left w:type="dxa" w:w="0"/>
              <w:right w:type="dxa" w:w="0"/>
            </w:tcMar>
          </w:tcPr>
          <w:p w14:paraId="D9770000">
            <w:pPr>
              <w:pStyle w:val="Style_2"/>
              <w:ind w:firstLine="0" w:left="0"/>
              <w:jc w:val="center"/>
            </w:pPr>
            <w:r>
              <w:t>86817,3</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DA770000">
            <w:pPr>
              <w:pStyle w:val="Style_2"/>
              <w:ind w:firstLine="0" w:left="0"/>
              <w:jc w:val="left"/>
            </w:pPr>
            <w:r>
              <w:t>Республика Коми</w:t>
            </w:r>
          </w:p>
        </w:tc>
        <w:tc>
          <w:tcPr>
            <w:tcW w:type="dxa" w:w="541"/>
            <w:tcMar>
              <w:left w:type="dxa" w:w="0"/>
              <w:right w:type="dxa" w:w="0"/>
            </w:tcMar>
          </w:tcPr>
          <w:p w14:paraId="DB770000">
            <w:pPr>
              <w:pStyle w:val="Style_2"/>
              <w:ind w:firstLine="0" w:left="0"/>
              <w:jc w:val="center"/>
            </w:pPr>
            <w:r>
              <w:t>091</w:t>
            </w:r>
          </w:p>
        </w:tc>
        <w:tc>
          <w:tcPr>
            <w:tcW w:type="dxa" w:w="541"/>
            <w:tcMar>
              <w:left w:type="dxa" w:w="0"/>
              <w:right w:type="dxa" w:w="0"/>
            </w:tcMar>
          </w:tcPr>
          <w:p w14:paraId="DC770000">
            <w:pPr>
              <w:pStyle w:val="Style_2"/>
              <w:ind w:firstLine="0" w:left="0"/>
              <w:jc w:val="center"/>
            </w:pPr>
            <w:r>
              <w:t>15</w:t>
            </w:r>
          </w:p>
        </w:tc>
        <w:tc>
          <w:tcPr>
            <w:tcW w:type="dxa" w:w="541"/>
            <w:tcMar>
              <w:left w:type="dxa" w:w="0"/>
              <w:right w:type="dxa" w:w="0"/>
            </w:tcMar>
          </w:tcPr>
          <w:p w14:paraId="DD770000">
            <w:pPr>
              <w:pStyle w:val="Style_2"/>
              <w:ind w:firstLine="0" w:left="0"/>
              <w:jc w:val="center"/>
            </w:pPr>
            <w:r>
              <w:t>-</w:t>
            </w:r>
          </w:p>
        </w:tc>
        <w:tc>
          <w:tcPr>
            <w:tcW w:type="dxa" w:w="624"/>
            <w:tcMar>
              <w:left w:type="dxa" w:w="0"/>
              <w:right w:type="dxa" w:w="0"/>
            </w:tcMar>
          </w:tcPr>
          <w:p w14:paraId="DE770000">
            <w:pPr>
              <w:pStyle w:val="Style_2"/>
              <w:ind w:firstLine="0" w:left="0"/>
              <w:jc w:val="center"/>
            </w:pPr>
            <w:r>
              <w:t>-</w:t>
            </w:r>
          </w:p>
        </w:tc>
        <w:tc>
          <w:tcPr>
            <w:tcW w:type="dxa" w:w="1243"/>
            <w:tcMar>
              <w:left w:type="dxa" w:w="0"/>
              <w:right w:type="dxa" w:w="0"/>
            </w:tcMar>
          </w:tcPr>
          <w:p w14:paraId="DF770000">
            <w:pPr>
              <w:pStyle w:val="Style_2"/>
              <w:ind w:firstLine="0" w:left="0"/>
              <w:jc w:val="center"/>
            </w:pPr>
            <w:r>
              <w:t>1799,1</w:t>
            </w:r>
          </w:p>
        </w:tc>
        <w:tc>
          <w:tcPr>
            <w:tcW w:type="dxa" w:w="1243"/>
            <w:tcMar>
              <w:left w:type="dxa" w:w="0"/>
              <w:right w:type="dxa" w:w="0"/>
            </w:tcMar>
          </w:tcPr>
          <w:p w14:paraId="E0770000">
            <w:pPr>
              <w:pStyle w:val="Style_2"/>
              <w:ind w:firstLine="0" w:left="0"/>
              <w:jc w:val="center"/>
            </w:pPr>
            <w:r>
              <w:t>1799,1</w:t>
            </w:r>
          </w:p>
        </w:tc>
        <w:tc>
          <w:tcPr>
            <w:tcW w:type="dxa" w:w="1243"/>
            <w:tcMar>
              <w:left w:type="dxa" w:w="0"/>
              <w:right w:type="dxa" w:w="0"/>
            </w:tcMar>
          </w:tcPr>
          <w:p w14:paraId="E1770000">
            <w:pPr>
              <w:pStyle w:val="Style_2"/>
              <w:ind w:firstLine="0" w:left="0"/>
              <w:jc w:val="center"/>
            </w:pPr>
            <w:r>
              <w:t>-</w:t>
            </w:r>
          </w:p>
        </w:tc>
        <w:tc>
          <w:tcPr>
            <w:tcW w:type="dxa" w:w="1243"/>
            <w:tcMar>
              <w:left w:type="dxa" w:w="0"/>
              <w:right w:type="dxa" w:w="0"/>
            </w:tcMar>
          </w:tcPr>
          <w:p w14:paraId="E2770000">
            <w:pPr>
              <w:pStyle w:val="Style_2"/>
              <w:ind w:firstLine="0" w:left="0"/>
              <w:jc w:val="center"/>
            </w:pPr>
            <w:r>
              <w:t>-</w:t>
            </w:r>
          </w:p>
        </w:tc>
        <w:tc>
          <w:tcPr>
            <w:tcW w:type="dxa" w:w="1243"/>
            <w:tcMar>
              <w:left w:type="dxa" w:w="0"/>
              <w:right w:type="dxa" w:w="0"/>
            </w:tcMar>
          </w:tcPr>
          <w:p w14:paraId="E3770000">
            <w:pPr>
              <w:pStyle w:val="Style_2"/>
              <w:ind w:firstLine="0" w:left="0"/>
              <w:jc w:val="center"/>
            </w:pPr>
            <w:r>
              <w:t>-</w:t>
            </w:r>
          </w:p>
        </w:tc>
        <w:tc>
          <w:tcPr>
            <w:tcW w:type="dxa" w:w="1243"/>
            <w:tcMar>
              <w:left w:type="dxa" w:w="0"/>
              <w:right w:type="dxa" w:w="0"/>
            </w:tcMar>
          </w:tcPr>
          <w:p w14:paraId="E4770000">
            <w:pPr>
              <w:pStyle w:val="Style_2"/>
              <w:ind w:firstLine="0" w:left="0"/>
              <w:jc w:val="center"/>
            </w:pPr>
            <w:r>
              <w:t>-</w:t>
            </w:r>
          </w:p>
        </w:tc>
        <w:tc>
          <w:tcPr>
            <w:tcW w:type="dxa" w:w="1243"/>
            <w:tcMar>
              <w:left w:type="dxa" w:w="0"/>
              <w:right w:type="dxa" w:w="0"/>
            </w:tcMar>
          </w:tcPr>
          <w:p w14:paraId="E5770000">
            <w:pPr>
              <w:pStyle w:val="Style_2"/>
              <w:ind w:firstLine="0" w:left="0"/>
              <w:jc w:val="center"/>
            </w:pPr>
            <w:r>
              <w:t>-</w:t>
            </w:r>
          </w:p>
        </w:tc>
        <w:tc>
          <w:tcPr>
            <w:tcW w:type="dxa" w:w="1243"/>
            <w:tcMar>
              <w:left w:type="dxa" w:w="0"/>
              <w:right w:type="dxa" w:w="0"/>
            </w:tcMar>
          </w:tcPr>
          <w:p w14:paraId="E6770000">
            <w:pPr>
              <w:pStyle w:val="Style_2"/>
              <w:ind w:firstLine="0" w:left="0"/>
              <w:jc w:val="center"/>
            </w:pPr>
            <w:r>
              <w:t>-</w:t>
            </w:r>
          </w:p>
        </w:tc>
        <w:tc>
          <w:tcPr>
            <w:tcW w:type="dxa" w:w="1243"/>
            <w:tcMar>
              <w:left w:type="dxa" w:w="0"/>
              <w:right w:type="dxa" w:w="0"/>
            </w:tcMar>
          </w:tcPr>
          <w:p w14:paraId="E7770000">
            <w:pPr>
              <w:pStyle w:val="Style_2"/>
              <w:ind w:firstLine="0" w:left="0"/>
              <w:jc w:val="center"/>
            </w:pPr>
            <w:r>
              <w:t>-</w:t>
            </w:r>
          </w:p>
        </w:tc>
        <w:tc>
          <w:tcPr>
            <w:tcW w:type="dxa" w:w="1243"/>
            <w:tcMar>
              <w:left w:type="dxa" w:w="0"/>
              <w:right w:type="dxa" w:w="0"/>
            </w:tcMar>
          </w:tcPr>
          <w:p w14:paraId="E8770000">
            <w:pPr>
              <w:pStyle w:val="Style_2"/>
              <w:ind w:firstLine="0" w:left="0"/>
              <w:jc w:val="center"/>
            </w:pPr>
            <w:r>
              <w:t>-</w:t>
            </w:r>
          </w:p>
        </w:tc>
        <w:tc>
          <w:tcPr>
            <w:tcW w:type="dxa" w:w="1243"/>
            <w:tcMar>
              <w:left w:type="dxa" w:w="0"/>
              <w:right w:type="dxa" w:w="0"/>
            </w:tcMar>
          </w:tcPr>
          <w:p w14:paraId="E9770000">
            <w:pPr>
              <w:pStyle w:val="Style_2"/>
              <w:ind w:firstLine="0" w:left="0"/>
              <w:jc w:val="center"/>
            </w:pPr>
            <w:r>
              <w:t>-</w:t>
            </w:r>
          </w:p>
        </w:tc>
        <w:tc>
          <w:tcPr>
            <w:tcW w:type="dxa" w:w="1245"/>
            <w:tcMar>
              <w:left w:type="dxa" w:w="0"/>
              <w:right w:type="dxa" w:w="0"/>
            </w:tcMar>
          </w:tcPr>
          <w:p w14:paraId="EA7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EB770000">
            <w:pPr>
              <w:pStyle w:val="Style_2"/>
              <w:ind w:firstLine="0" w:left="0"/>
              <w:jc w:val="center"/>
            </w:pPr>
            <w:r>
              <w:t>139</w:t>
            </w:r>
          </w:p>
        </w:tc>
        <w:tc>
          <w:tcPr>
            <w:tcW w:type="dxa" w:w="541"/>
            <w:tcMar>
              <w:left w:type="dxa" w:w="0"/>
              <w:right w:type="dxa" w:w="0"/>
            </w:tcMar>
          </w:tcPr>
          <w:p w14:paraId="EC770000">
            <w:pPr>
              <w:pStyle w:val="Style_2"/>
              <w:ind w:firstLine="0" w:left="0"/>
              <w:jc w:val="center"/>
            </w:pPr>
            <w:r>
              <w:t>15</w:t>
            </w:r>
          </w:p>
        </w:tc>
        <w:tc>
          <w:tcPr>
            <w:tcW w:type="dxa" w:w="541"/>
            <w:tcMar>
              <w:left w:type="dxa" w:w="0"/>
              <w:right w:type="dxa" w:w="0"/>
            </w:tcMar>
          </w:tcPr>
          <w:p w14:paraId="ED770000">
            <w:pPr>
              <w:pStyle w:val="Style_2"/>
              <w:ind w:firstLine="0" w:left="0"/>
              <w:jc w:val="center"/>
            </w:pPr>
            <w:r>
              <w:t>-</w:t>
            </w:r>
          </w:p>
        </w:tc>
        <w:tc>
          <w:tcPr>
            <w:tcW w:type="dxa" w:w="624"/>
            <w:tcMar>
              <w:left w:type="dxa" w:w="0"/>
              <w:right w:type="dxa" w:w="0"/>
            </w:tcMar>
          </w:tcPr>
          <w:p w14:paraId="EE770000">
            <w:pPr>
              <w:pStyle w:val="Style_2"/>
              <w:ind w:firstLine="0" w:left="0"/>
              <w:jc w:val="center"/>
            </w:pPr>
            <w:r>
              <w:t>-</w:t>
            </w:r>
          </w:p>
        </w:tc>
        <w:tc>
          <w:tcPr>
            <w:tcW w:type="dxa" w:w="1243"/>
            <w:tcMar>
              <w:left w:type="dxa" w:w="0"/>
              <w:right w:type="dxa" w:w="0"/>
            </w:tcMar>
          </w:tcPr>
          <w:p w14:paraId="EF770000">
            <w:pPr>
              <w:pStyle w:val="Style_2"/>
              <w:ind w:firstLine="0" w:left="0"/>
              <w:jc w:val="center"/>
            </w:pPr>
            <w:r>
              <w:t>59000,5</w:t>
            </w:r>
          </w:p>
        </w:tc>
        <w:tc>
          <w:tcPr>
            <w:tcW w:type="dxa" w:w="1243"/>
            <w:tcMar>
              <w:left w:type="dxa" w:w="0"/>
              <w:right w:type="dxa" w:w="0"/>
            </w:tcMar>
          </w:tcPr>
          <w:p w14:paraId="F0770000">
            <w:pPr>
              <w:pStyle w:val="Style_2"/>
              <w:ind w:firstLine="0" w:left="0"/>
              <w:jc w:val="center"/>
            </w:pPr>
            <w:r>
              <w:t>57468,5</w:t>
            </w:r>
          </w:p>
        </w:tc>
        <w:tc>
          <w:tcPr>
            <w:tcW w:type="dxa" w:w="1243"/>
            <w:tcMar>
              <w:left w:type="dxa" w:w="0"/>
              <w:right w:type="dxa" w:w="0"/>
            </w:tcMar>
          </w:tcPr>
          <w:p w14:paraId="F1770000">
            <w:pPr>
              <w:pStyle w:val="Style_2"/>
              <w:ind w:firstLine="0" w:left="0"/>
              <w:jc w:val="center"/>
            </w:pPr>
            <w:r>
              <w:t>25521,7</w:t>
            </w:r>
          </w:p>
        </w:tc>
        <w:tc>
          <w:tcPr>
            <w:tcW w:type="dxa" w:w="1243"/>
            <w:tcMar>
              <w:left w:type="dxa" w:w="0"/>
              <w:right w:type="dxa" w:w="0"/>
            </w:tcMar>
          </w:tcPr>
          <w:p w14:paraId="F2770000">
            <w:pPr>
              <w:pStyle w:val="Style_2"/>
              <w:ind w:firstLine="0" w:left="0"/>
              <w:jc w:val="center"/>
            </w:pPr>
            <w:r>
              <w:t>25521,61</w:t>
            </w:r>
          </w:p>
        </w:tc>
        <w:tc>
          <w:tcPr>
            <w:tcW w:type="dxa" w:w="1243"/>
            <w:tcMar>
              <w:left w:type="dxa" w:w="0"/>
              <w:right w:type="dxa" w:w="0"/>
            </w:tcMar>
          </w:tcPr>
          <w:p w14:paraId="F3770000">
            <w:pPr>
              <w:pStyle w:val="Style_2"/>
              <w:ind w:firstLine="0" w:left="0"/>
              <w:jc w:val="center"/>
            </w:pPr>
            <w:r>
              <w:t>21568,1</w:t>
            </w:r>
          </w:p>
        </w:tc>
        <w:tc>
          <w:tcPr>
            <w:tcW w:type="dxa" w:w="1243"/>
            <w:tcMar>
              <w:left w:type="dxa" w:w="0"/>
              <w:right w:type="dxa" w:w="0"/>
            </w:tcMar>
          </w:tcPr>
          <w:p w14:paraId="F4770000">
            <w:pPr>
              <w:pStyle w:val="Style_2"/>
              <w:ind w:firstLine="0" w:left="0"/>
              <w:jc w:val="center"/>
            </w:pPr>
            <w:r>
              <w:t>21560,8</w:t>
            </w:r>
          </w:p>
        </w:tc>
        <w:tc>
          <w:tcPr>
            <w:tcW w:type="dxa" w:w="1243"/>
            <w:tcMar>
              <w:left w:type="dxa" w:w="0"/>
              <w:right w:type="dxa" w:w="0"/>
            </w:tcMar>
          </w:tcPr>
          <w:p w14:paraId="F5770000">
            <w:pPr>
              <w:pStyle w:val="Style_2"/>
              <w:ind w:firstLine="0" w:left="0"/>
              <w:jc w:val="center"/>
            </w:pPr>
            <w:r>
              <w:t>384722,4</w:t>
            </w:r>
          </w:p>
        </w:tc>
        <w:tc>
          <w:tcPr>
            <w:tcW w:type="dxa" w:w="1243"/>
            <w:tcMar>
              <w:left w:type="dxa" w:w="0"/>
              <w:right w:type="dxa" w:w="0"/>
            </w:tcMar>
          </w:tcPr>
          <w:p w14:paraId="F6770000">
            <w:pPr>
              <w:pStyle w:val="Style_2"/>
              <w:ind w:firstLine="0" w:left="0"/>
              <w:jc w:val="center"/>
            </w:pPr>
            <w:r>
              <w:t>178776,5</w:t>
            </w:r>
          </w:p>
        </w:tc>
        <w:tc>
          <w:tcPr>
            <w:tcW w:type="dxa" w:w="1243"/>
            <w:tcMar>
              <w:left w:type="dxa" w:w="0"/>
              <w:right w:type="dxa" w:w="0"/>
            </w:tcMar>
          </w:tcPr>
          <w:p w14:paraId="F7770000">
            <w:pPr>
              <w:pStyle w:val="Style_2"/>
              <w:ind w:firstLine="0" w:left="0"/>
              <w:jc w:val="center"/>
            </w:pPr>
            <w:r>
              <w:t>91165,7</w:t>
            </w:r>
          </w:p>
        </w:tc>
        <w:tc>
          <w:tcPr>
            <w:tcW w:type="dxa" w:w="1243"/>
            <w:tcMar>
              <w:left w:type="dxa" w:w="0"/>
              <w:right w:type="dxa" w:w="0"/>
            </w:tcMar>
          </w:tcPr>
          <w:p w14:paraId="F8770000">
            <w:pPr>
              <w:pStyle w:val="Style_2"/>
              <w:ind w:firstLine="0" w:left="0"/>
              <w:jc w:val="center"/>
            </w:pPr>
            <w:r>
              <w:t>168577</w:t>
            </w:r>
          </w:p>
        </w:tc>
        <w:tc>
          <w:tcPr>
            <w:tcW w:type="dxa" w:w="1243"/>
            <w:tcMar>
              <w:left w:type="dxa" w:w="0"/>
              <w:right w:type="dxa" w:w="0"/>
            </w:tcMar>
          </w:tcPr>
          <w:p w14:paraId="F9770000">
            <w:pPr>
              <w:pStyle w:val="Style_2"/>
              <w:ind w:firstLine="0" w:left="0"/>
              <w:jc w:val="center"/>
            </w:pPr>
            <w:r>
              <w:t>202925</w:t>
            </w:r>
          </w:p>
        </w:tc>
        <w:tc>
          <w:tcPr>
            <w:tcW w:type="dxa" w:w="1245"/>
            <w:tcMar>
              <w:left w:type="dxa" w:w="0"/>
              <w:right w:type="dxa" w:w="0"/>
            </w:tcMar>
          </w:tcPr>
          <w:p w14:paraId="FA770000">
            <w:pPr>
              <w:pStyle w:val="Style_2"/>
              <w:ind w:firstLine="0" w:left="0"/>
              <w:jc w:val="center"/>
            </w:pPr>
            <w:r>
              <w:t>108735,7</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FB77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FC770000">
            <w:pPr>
              <w:pStyle w:val="Style_2"/>
              <w:ind w:firstLine="0" w:left="0"/>
              <w:jc w:val="center"/>
            </w:pPr>
            <w:r>
              <w:t>091</w:t>
            </w:r>
          </w:p>
        </w:tc>
        <w:tc>
          <w:tcPr>
            <w:tcW w:type="dxa" w:w="541"/>
            <w:tcMar>
              <w:left w:type="dxa" w:w="0"/>
              <w:right w:type="dxa" w:w="0"/>
            </w:tcMar>
          </w:tcPr>
          <w:p w14:paraId="FD770000">
            <w:pPr>
              <w:pStyle w:val="Style_2"/>
              <w:ind w:firstLine="0" w:left="0"/>
              <w:jc w:val="center"/>
            </w:pPr>
            <w:r>
              <w:t>15</w:t>
            </w:r>
          </w:p>
        </w:tc>
        <w:tc>
          <w:tcPr>
            <w:tcW w:type="dxa" w:w="541"/>
            <w:tcMar>
              <w:left w:type="dxa" w:w="0"/>
              <w:right w:type="dxa" w:w="0"/>
            </w:tcMar>
          </w:tcPr>
          <w:p w14:paraId="FE770000">
            <w:pPr>
              <w:pStyle w:val="Style_2"/>
              <w:ind w:firstLine="0" w:left="0"/>
              <w:jc w:val="center"/>
            </w:pPr>
            <w:r>
              <w:t>-</w:t>
            </w:r>
          </w:p>
        </w:tc>
        <w:tc>
          <w:tcPr>
            <w:tcW w:type="dxa" w:w="624"/>
            <w:tcMar>
              <w:left w:type="dxa" w:w="0"/>
              <w:right w:type="dxa" w:w="0"/>
            </w:tcMar>
          </w:tcPr>
          <w:p w14:paraId="FF770000">
            <w:pPr>
              <w:pStyle w:val="Style_2"/>
              <w:ind w:firstLine="0" w:left="0"/>
              <w:jc w:val="center"/>
            </w:pPr>
            <w:r>
              <w:t>-</w:t>
            </w:r>
          </w:p>
        </w:tc>
        <w:tc>
          <w:tcPr>
            <w:tcW w:type="dxa" w:w="1243"/>
            <w:tcMar>
              <w:left w:type="dxa" w:w="0"/>
              <w:right w:type="dxa" w:w="0"/>
            </w:tcMar>
          </w:tcPr>
          <w:p w14:paraId="00780000">
            <w:pPr>
              <w:pStyle w:val="Style_2"/>
              <w:ind w:firstLine="0" w:left="0"/>
              <w:jc w:val="center"/>
            </w:pPr>
            <w:r>
              <w:t>78,8</w:t>
            </w:r>
          </w:p>
        </w:tc>
        <w:tc>
          <w:tcPr>
            <w:tcW w:type="dxa" w:w="1243"/>
            <w:tcMar>
              <w:left w:type="dxa" w:w="0"/>
              <w:right w:type="dxa" w:w="0"/>
            </w:tcMar>
          </w:tcPr>
          <w:p w14:paraId="01780000">
            <w:pPr>
              <w:pStyle w:val="Style_2"/>
              <w:ind w:firstLine="0" w:left="0"/>
              <w:jc w:val="center"/>
            </w:pPr>
            <w:r>
              <w:t>78,8</w:t>
            </w:r>
          </w:p>
        </w:tc>
        <w:tc>
          <w:tcPr>
            <w:tcW w:type="dxa" w:w="1243"/>
            <w:tcMar>
              <w:left w:type="dxa" w:w="0"/>
              <w:right w:type="dxa" w:w="0"/>
            </w:tcMar>
          </w:tcPr>
          <w:p w14:paraId="02780000">
            <w:pPr>
              <w:pStyle w:val="Style_2"/>
              <w:ind w:firstLine="0" w:left="0"/>
              <w:jc w:val="left"/>
            </w:pPr>
          </w:p>
        </w:tc>
        <w:tc>
          <w:tcPr>
            <w:tcW w:type="dxa" w:w="1243"/>
            <w:tcMar>
              <w:left w:type="dxa" w:w="0"/>
              <w:right w:type="dxa" w:w="0"/>
            </w:tcMar>
          </w:tcPr>
          <w:p w14:paraId="03780000">
            <w:pPr>
              <w:pStyle w:val="Style_2"/>
              <w:ind w:firstLine="0" w:left="0"/>
              <w:jc w:val="left"/>
            </w:pPr>
          </w:p>
        </w:tc>
        <w:tc>
          <w:tcPr>
            <w:tcW w:type="dxa" w:w="1243"/>
            <w:tcMar>
              <w:left w:type="dxa" w:w="0"/>
              <w:right w:type="dxa" w:w="0"/>
            </w:tcMar>
          </w:tcPr>
          <w:p w14:paraId="04780000">
            <w:pPr>
              <w:pStyle w:val="Style_2"/>
              <w:ind w:firstLine="0" w:left="0"/>
              <w:jc w:val="left"/>
            </w:pPr>
          </w:p>
        </w:tc>
        <w:tc>
          <w:tcPr>
            <w:tcW w:type="dxa" w:w="1243"/>
            <w:tcMar>
              <w:left w:type="dxa" w:w="0"/>
              <w:right w:type="dxa" w:w="0"/>
            </w:tcMar>
          </w:tcPr>
          <w:p w14:paraId="05780000">
            <w:pPr>
              <w:pStyle w:val="Style_2"/>
              <w:ind w:firstLine="0" w:left="0"/>
              <w:jc w:val="left"/>
            </w:pPr>
          </w:p>
        </w:tc>
        <w:tc>
          <w:tcPr>
            <w:tcW w:type="dxa" w:w="1243"/>
            <w:tcMar>
              <w:left w:type="dxa" w:w="0"/>
              <w:right w:type="dxa" w:w="0"/>
            </w:tcMar>
          </w:tcPr>
          <w:p w14:paraId="06780000">
            <w:pPr>
              <w:pStyle w:val="Style_2"/>
              <w:ind w:firstLine="0" w:left="0"/>
              <w:jc w:val="left"/>
            </w:pPr>
          </w:p>
        </w:tc>
        <w:tc>
          <w:tcPr>
            <w:tcW w:type="dxa" w:w="1243"/>
            <w:tcMar>
              <w:left w:type="dxa" w:w="0"/>
              <w:right w:type="dxa" w:w="0"/>
            </w:tcMar>
          </w:tcPr>
          <w:p w14:paraId="07780000">
            <w:pPr>
              <w:pStyle w:val="Style_2"/>
              <w:ind w:firstLine="0" w:left="0"/>
              <w:jc w:val="left"/>
            </w:pPr>
          </w:p>
        </w:tc>
        <w:tc>
          <w:tcPr>
            <w:tcW w:type="dxa" w:w="1243"/>
            <w:tcMar>
              <w:left w:type="dxa" w:w="0"/>
              <w:right w:type="dxa" w:w="0"/>
            </w:tcMar>
          </w:tcPr>
          <w:p w14:paraId="08780000">
            <w:pPr>
              <w:pStyle w:val="Style_2"/>
              <w:ind w:firstLine="0" w:left="0"/>
              <w:jc w:val="left"/>
            </w:pPr>
          </w:p>
        </w:tc>
        <w:tc>
          <w:tcPr>
            <w:tcW w:type="dxa" w:w="1243"/>
            <w:tcMar>
              <w:left w:type="dxa" w:w="0"/>
              <w:right w:type="dxa" w:w="0"/>
            </w:tcMar>
          </w:tcPr>
          <w:p w14:paraId="09780000">
            <w:pPr>
              <w:pStyle w:val="Style_2"/>
              <w:ind w:firstLine="0" w:left="0"/>
              <w:jc w:val="left"/>
            </w:pPr>
          </w:p>
        </w:tc>
        <w:tc>
          <w:tcPr>
            <w:tcW w:type="dxa" w:w="1243"/>
            <w:tcMar>
              <w:left w:type="dxa" w:w="0"/>
              <w:right w:type="dxa" w:w="0"/>
            </w:tcMar>
          </w:tcPr>
          <w:p w14:paraId="0A780000">
            <w:pPr>
              <w:pStyle w:val="Style_2"/>
              <w:ind w:firstLine="0" w:left="0"/>
              <w:jc w:val="left"/>
            </w:pPr>
          </w:p>
        </w:tc>
        <w:tc>
          <w:tcPr>
            <w:tcW w:type="dxa" w:w="1245"/>
            <w:tcMar>
              <w:left w:type="dxa" w:w="0"/>
              <w:right w:type="dxa" w:w="0"/>
            </w:tcMar>
          </w:tcPr>
          <w:p w14:paraId="0B780000">
            <w:pPr>
              <w:pStyle w:val="Style_2"/>
              <w:ind w:firstLine="0" w:left="0"/>
              <w:jc w:val="left"/>
            </w:pP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0C780000">
            <w:pPr>
              <w:pStyle w:val="Style_2"/>
              <w:ind w:firstLine="0" w:left="0"/>
              <w:jc w:val="center"/>
            </w:pPr>
            <w:r>
              <w:t>139</w:t>
            </w:r>
          </w:p>
        </w:tc>
        <w:tc>
          <w:tcPr>
            <w:tcW w:type="dxa" w:w="541"/>
            <w:tcMar>
              <w:left w:type="dxa" w:w="0"/>
              <w:right w:type="dxa" w:w="0"/>
            </w:tcMar>
          </w:tcPr>
          <w:p w14:paraId="0D780000">
            <w:pPr>
              <w:pStyle w:val="Style_2"/>
              <w:ind w:firstLine="0" w:left="0"/>
              <w:jc w:val="center"/>
            </w:pPr>
            <w:r>
              <w:t>15</w:t>
            </w:r>
          </w:p>
        </w:tc>
        <w:tc>
          <w:tcPr>
            <w:tcW w:type="dxa" w:w="541"/>
            <w:tcMar>
              <w:left w:type="dxa" w:w="0"/>
              <w:right w:type="dxa" w:w="0"/>
            </w:tcMar>
          </w:tcPr>
          <w:p w14:paraId="0E780000">
            <w:pPr>
              <w:pStyle w:val="Style_2"/>
              <w:ind w:firstLine="0" w:left="0"/>
              <w:jc w:val="center"/>
            </w:pPr>
            <w:r>
              <w:t>-</w:t>
            </w:r>
          </w:p>
        </w:tc>
        <w:tc>
          <w:tcPr>
            <w:tcW w:type="dxa" w:w="624"/>
            <w:tcMar>
              <w:left w:type="dxa" w:w="0"/>
              <w:right w:type="dxa" w:w="0"/>
            </w:tcMar>
          </w:tcPr>
          <w:p w14:paraId="0F780000">
            <w:pPr>
              <w:pStyle w:val="Style_2"/>
              <w:ind w:firstLine="0" w:left="0"/>
              <w:jc w:val="center"/>
            </w:pPr>
            <w:r>
              <w:t>-</w:t>
            </w:r>
          </w:p>
        </w:tc>
        <w:tc>
          <w:tcPr>
            <w:tcW w:type="dxa" w:w="1243"/>
            <w:tcMar>
              <w:left w:type="dxa" w:w="0"/>
              <w:right w:type="dxa" w:w="0"/>
            </w:tcMar>
          </w:tcPr>
          <w:p w14:paraId="10780000">
            <w:pPr>
              <w:pStyle w:val="Style_2"/>
              <w:ind w:firstLine="0" w:left="0"/>
              <w:jc w:val="center"/>
            </w:pPr>
            <w:r>
              <w:t>3008,4</w:t>
            </w:r>
          </w:p>
        </w:tc>
        <w:tc>
          <w:tcPr>
            <w:tcW w:type="dxa" w:w="1243"/>
            <w:tcMar>
              <w:left w:type="dxa" w:w="0"/>
              <w:right w:type="dxa" w:w="0"/>
            </w:tcMar>
          </w:tcPr>
          <w:p w14:paraId="11780000">
            <w:pPr>
              <w:pStyle w:val="Style_2"/>
              <w:ind w:firstLine="0" w:left="0"/>
              <w:jc w:val="center"/>
            </w:pPr>
            <w:r>
              <w:t>3008,4</w:t>
            </w:r>
          </w:p>
        </w:tc>
        <w:tc>
          <w:tcPr>
            <w:tcW w:type="dxa" w:w="1243"/>
            <w:tcMar>
              <w:left w:type="dxa" w:w="0"/>
              <w:right w:type="dxa" w:w="0"/>
            </w:tcMar>
          </w:tcPr>
          <w:p w14:paraId="12780000">
            <w:pPr>
              <w:pStyle w:val="Style_2"/>
              <w:ind w:firstLine="0" w:left="0"/>
              <w:jc w:val="center"/>
            </w:pPr>
            <w:r>
              <w:t>390</w:t>
            </w:r>
          </w:p>
        </w:tc>
        <w:tc>
          <w:tcPr>
            <w:tcW w:type="dxa" w:w="1243"/>
            <w:tcMar>
              <w:left w:type="dxa" w:w="0"/>
              <w:right w:type="dxa" w:w="0"/>
            </w:tcMar>
          </w:tcPr>
          <w:p w14:paraId="13780000">
            <w:pPr>
              <w:pStyle w:val="Style_2"/>
              <w:ind w:firstLine="0" w:left="0"/>
              <w:jc w:val="center"/>
            </w:pPr>
            <w:r>
              <w:t>390</w:t>
            </w:r>
          </w:p>
        </w:tc>
        <w:tc>
          <w:tcPr>
            <w:tcW w:type="dxa" w:w="1243"/>
            <w:tcMar>
              <w:left w:type="dxa" w:w="0"/>
              <w:right w:type="dxa" w:w="0"/>
            </w:tcMar>
          </w:tcPr>
          <w:p w14:paraId="14780000">
            <w:pPr>
              <w:pStyle w:val="Style_2"/>
              <w:ind w:firstLine="0" w:left="0"/>
              <w:jc w:val="center"/>
            </w:pPr>
            <w:r>
              <w:t>19346,7</w:t>
            </w:r>
          </w:p>
        </w:tc>
        <w:tc>
          <w:tcPr>
            <w:tcW w:type="dxa" w:w="1243"/>
            <w:tcMar>
              <w:left w:type="dxa" w:w="0"/>
              <w:right w:type="dxa" w:w="0"/>
            </w:tcMar>
          </w:tcPr>
          <w:p w14:paraId="15780000">
            <w:pPr>
              <w:pStyle w:val="Style_2"/>
              <w:ind w:firstLine="0" w:left="0"/>
              <w:jc w:val="center"/>
            </w:pPr>
            <w:r>
              <w:t>19346,7</w:t>
            </w:r>
          </w:p>
        </w:tc>
        <w:tc>
          <w:tcPr>
            <w:tcW w:type="dxa" w:w="1243"/>
            <w:tcMar>
              <w:left w:type="dxa" w:w="0"/>
              <w:right w:type="dxa" w:w="0"/>
            </w:tcMar>
          </w:tcPr>
          <w:p w14:paraId="16780000">
            <w:pPr>
              <w:pStyle w:val="Style_2"/>
              <w:ind w:firstLine="0" w:left="0"/>
              <w:jc w:val="center"/>
            </w:pPr>
            <w:r>
              <w:t>112809,1</w:t>
            </w:r>
          </w:p>
        </w:tc>
        <w:tc>
          <w:tcPr>
            <w:tcW w:type="dxa" w:w="1243"/>
            <w:tcMar>
              <w:left w:type="dxa" w:w="0"/>
              <w:right w:type="dxa" w:w="0"/>
            </w:tcMar>
          </w:tcPr>
          <w:p w14:paraId="17780000">
            <w:pPr>
              <w:pStyle w:val="Style_2"/>
              <w:ind w:firstLine="0" w:left="0"/>
              <w:jc w:val="center"/>
            </w:pPr>
            <w:r>
              <w:t>44208,1</w:t>
            </w:r>
          </w:p>
        </w:tc>
        <w:tc>
          <w:tcPr>
            <w:tcW w:type="dxa" w:w="1243"/>
            <w:tcMar>
              <w:left w:type="dxa" w:w="0"/>
              <w:right w:type="dxa" w:w="0"/>
            </w:tcMar>
          </w:tcPr>
          <w:p w14:paraId="18780000">
            <w:pPr>
              <w:pStyle w:val="Style_2"/>
              <w:ind w:firstLine="0" w:left="0"/>
              <w:jc w:val="center"/>
            </w:pPr>
            <w:r>
              <w:t>19717</w:t>
            </w:r>
          </w:p>
        </w:tc>
        <w:tc>
          <w:tcPr>
            <w:tcW w:type="dxa" w:w="1243"/>
            <w:tcMar>
              <w:left w:type="dxa" w:w="0"/>
              <w:right w:type="dxa" w:w="0"/>
            </w:tcMar>
          </w:tcPr>
          <w:p w14:paraId="19780000">
            <w:pPr>
              <w:pStyle w:val="Style_2"/>
              <w:ind w:firstLine="0" w:left="0"/>
              <w:jc w:val="center"/>
            </w:pPr>
            <w:r>
              <w:t>22534,3</w:t>
            </w:r>
          </w:p>
        </w:tc>
        <w:tc>
          <w:tcPr>
            <w:tcW w:type="dxa" w:w="1243"/>
            <w:tcMar>
              <w:left w:type="dxa" w:w="0"/>
              <w:right w:type="dxa" w:w="0"/>
            </w:tcMar>
          </w:tcPr>
          <w:p w14:paraId="1A780000">
            <w:pPr>
              <w:pStyle w:val="Style_2"/>
              <w:ind w:firstLine="0" w:left="0"/>
              <w:jc w:val="center"/>
            </w:pPr>
            <w:r>
              <w:t>40342,2</w:t>
            </w:r>
          </w:p>
        </w:tc>
        <w:tc>
          <w:tcPr>
            <w:tcW w:type="dxa" w:w="1245"/>
            <w:tcMar>
              <w:left w:type="dxa" w:w="0"/>
              <w:right w:type="dxa" w:w="0"/>
            </w:tcMar>
          </w:tcPr>
          <w:p w14:paraId="1B780000">
            <w:pPr>
              <w:pStyle w:val="Style_2"/>
              <w:ind w:firstLine="0" w:left="0"/>
              <w:jc w:val="center"/>
            </w:pPr>
            <w:r>
              <w:t>23144,1</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1C780000">
            <w:pPr>
              <w:pStyle w:val="Style_2"/>
              <w:ind w:firstLine="0" w:left="0"/>
              <w:jc w:val="left"/>
            </w:pPr>
            <w:r>
              <w:t>Республика Саха (Якутия)</w:t>
            </w:r>
          </w:p>
        </w:tc>
        <w:tc>
          <w:tcPr>
            <w:tcW w:type="dxa" w:w="541"/>
            <w:tcMar>
              <w:left w:type="dxa" w:w="0"/>
              <w:right w:type="dxa" w:w="0"/>
            </w:tcMar>
          </w:tcPr>
          <w:p w14:paraId="1D780000">
            <w:pPr>
              <w:pStyle w:val="Style_2"/>
              <w:ind w:firstLine="0" w:left="0"/>
              <w:jc w:val="center"/>
            </w:pPr>
            <w:r>
              <w:t>139</w:t>
            </w:r>
          </w:p>
        </w:tc>
        <w:tc>
          <w:tcPr>
            <w:tcW w:type="dxa" w:w="541"/>
            <w:tcMar>
              <w:left w:type="dxa" w:w="0"/>
              <w:right w:type="dxa" w:w="0"/>
            </w:tcMar>
          </w:tcPr>
          <w:p w14:paraId="1E780000">
            <w:pPr>
              <w:pStyle w:val="Style_2"/>
              <w:ind w:firstLine="0" w:left="0"/>
              <w:jc w:val="center"/>
            </w:pPr>
            <w:r>
              <w:t>15</w:t>
            </w:r>
          </w:p>
        </w:tc>
        <w:tc>
          <w:tcPr>
            <w:tcW w:type="dxa" w:w="541"/>
            <w:tcMar>
              <w:left w:type="dxa" w:w="0"/>
              <w:right w:type="dxa" w:w="0"/>
            </w:tcMar>
          </w:tcPr>
          <w:p w14:paraId="1F780000">
            <w:pPr>
              <w:pStyle w:val="Style_2"/>
              <w:ind w:firstLine="0" w:left="0"/>
              <w:jc w:val="center"/>
            </w:pPr>
            <w:r>
              <w:t>-</w:t>
            </w:r>
          </w:p>
        </w:tc>
        <w:tc>
          <w:tcPr>
            <w:tcW w:type="dxa" w:w="624"/>
            <w:tcMar>
              <w:left w:type="dxa" w:w="0"/>
              <w:right w:type="dxa" w:w="0"/>
            </w:tcMar>
          </w:tcPr>
          <w:p w14:paraId="20780000">
            <w:pPr>
              <w:pStyle w:val="Style_2"/>
              <w:ind w:firstLine="0" w:left="0"/>
              <w:jc w:val="center"/>
            </w:pPr>
            <w:r>
              <w:t>-</w:t>
            </w:r>
          </w:p>
        </w:tc>
        <w:tc>
          <w:tcPr>
            <w:tcW w:type="dxa" w:w="1243"/>
            <w:tcMar>
              <w:left w:type="dxa" w:w="0"/>
              <w:right w:type="dxa" w:w="0"/>
            </w:tcMar>
          </w:tcPr>
          <w:p w14:paraId="21780000">
            <w:pPr>
              <w:pStyle w:val="Style_2"/>
              <w:ind w:firstLine="0" w:left="0"/>
              <w:jc w:val="center"/>
            </w:pPr>
            <w:r>
              <w:t>117093,7</w:t>
            </w:r>
          </w:p>
        </w:tc>
        <w:tc>
          <w:tcPr>
            <w:tcW w:type="dxa" w:w="1243"/>
            <w:tcMar>
              <w:left w:type="dxa" w:w="0"/>
              <w:right w:type="dxa" w:w="0"/>
            </w:tcMar>
          </w:tcPr>
          <w:p w14:paraId="22780000">
            <w:pPr>
              <w:pStyle w:val="Style_2"/>
              <w:ind w:firstLine="0" w:left="0"/>
              <w:jc w:val="center"/>
            </w:pPr>
            <w:r>
              <w:t>114655,8</w:t>
            </w:r>
          </w:p>
        </w:tc>
        <w:tc>
          <w:tcPr>
            <w:tcW w:type="dxa" w:w="1243"/>
            <w:tcMar>
              <w:left w:type="dxa" w:w="0"/>
              <w:right w:type="dxa" w:w="0"/>
            </w:tcMar>
          </w:tcPr>
          <w:p w14:paraId="23780000">
            <w:pPr>
              <w:pStyle w:val="Style_2"/>
              <w:ind w:firstLine="0" w:left="0"/>
              <w:jc w:val="center"/>
            </w:pPr>
            <w:r>
              <w:t>103092,7</w:t>
            </w:r>
          </w:p>
        </w:tc>
        <w:tc>
          <w:tcPr>
            <w:tcW w:type="dxa" w:w="1243"/>
            <w:tcMar>
              <w:left w:type="dxa" w:w="0"/>
              <w:right w:type="dxa" w:w="0"/>
            </w:tcMar>
          </w:tcPr>
          <w:p w14:paraId="24780000">
            <w:pPr>
              <w:pStyle w:val="Style_2"/>
              <w:ind w:firstLine="0" w:left="0"/>
              <w:jc w:val="center"/>
            </w:pPr>
            <w:r>
              <w:t>102983,53</w:t>
            </w:r>
          </w:p>
        </w:tc>
        <w:tc>
          <w:tcPr>
            <w:tcW w:type="dxa" w:w="1243"/>
            <w:tcMar>
              <w:left w:type="dxa" w:w="0"/>
              <w:right w:type="dxa" w:w="0"/>
            </w:tcMar>
          </w:tcPr>
          <w:p w14:paraId="25780000">
            <w:pPr>
              <w:pStyle w:val="Style_2"/>
              <w:ind w:firstLine="0" w:left="0"/>
              <w:jc w:val="center"/>
            </w:pPr>
            <w:r>
              <w:t>80886,4</w:t>
            </w:r>
          </w:p>
        </w:tc>
        <w:tc>
          <w:tcPr>
            <w:tcW w:type="dxa" w:w="1243"/>
            <w:tcMar>
              <w:left w:type="dxa" w:w="0"/>
              <w:right w:type="dxa" w:w="0"/>
            </w:tcMar>
          </w:tcPr>
          <w:p w14:paraId="26780000">
            <w:pPr>
              <w:pStyle w:val="Style_2"/>
              <w:ind w:firstLine="0" w:left="0"/>
              <w:jc w:val="center"/>
            </w:pPr>
            <w:r>
              <w:t>80848,5</w:t>
            </w:r>
          </w:p>
        </w:tc>
        <w:tc>
          <w:tcPr>
            <w:tcW w:type="dxa" w:w="1243"/>
            <w:tcMar>
              <w:left w:type="dxa" w:w="0"/>
              <w:right w:type="dxa" w:w="0"/>
            </w:tcMar>
          </w:tcPr>
          <w:p w14:paraId="27780000">
            <w:pPr>
              <w:pStyle w:val="Style_2"/>
              <w:ind w:firstLine="0" w:left="0"/>
              <w:jc w:val="center"/>
            </w:pPr>
            <w:r>
              <w:t>278680,4</w:t>
            </w:r>
          </w:p>
        </w:tc>
        <w:tc>
          <w:tcPr>
            <w:tcW w:type="dxa" w:w="1243"/>
            <w:tcMar>
              <w:left w:type="dxa" w:w="0"/>
              <w:right w:type="dxa" w:w="0"/>
            </w:tcMar>
          </w:tcPr>
          <w:p w14:paraId="28780000">
            <w:pPr>
              <w:pStyle w:val="Style_2"/>
              <w:ind w:firstLine="0" w:left="0"/>
              <w:jc w:val="center"/>
            </w:pPr>
            <w:r>
              <w:t>144448,7</w:t>
            </w:r>
          </w:p>
        </w:tc>
        <w:tc>
          <w:tcPr>
            <w:tcW w:type="dxa" w:w="1243"/>
            <w:tcMar>
              <w:left w:type="dxa" w:w="0"/>
              <w:right w:type="dxa" w:w="0"/>
            </w:tcMar>
          </w:tcPr>
          <w:p w14:paraId="29780000">
            <w:pPr>
              <w:pStyle w:val="Style_2"/>
              <w:ind w:firstLine="0" w:left="0"/>
              <w:jc w:val="center"/>
            </w:pPr>
            <w:r>
              <w:t>76803,7</w:t>
            </w:r>
          </w:p>
        </w:tc>
        <w:tc>
          <w:tcPr>
            <w:tcW w:type="dxa" w:w="1243"/>
            <w:tcMar>
              <w:left w:type="dxa" w:w="0"/>
              <w:right w:type="dxa" w:w="0"/>
            </w:tcMar>
          </w:tcPr>
          <w:p w14:paraId="2A780000">
            <w:pPr>
              <w:pStyle w:val="Style_2"/>
              <w:ind w:firstLine="0" w:left="0"/>
              <w:jc w:val="center"/>
            </w:pPr>
            <w:r>
              <w:t>378342,3</w:t>
            </w:r>
          </w:p>
        </w:tc>
        <w:tc>
          <w:tcPr>
            <w:tcW w:type="dxa" w:w="1243"/>
            <w:tcMar>
              <w:left w:type="dxa" w:w="0"/>
              <w:right w:type="dxa" w:w="0"/>
            </w:tcMar>
          </w:tcPr>
          <w:p w14:paraId="2B780000">
            <w:pPr>
              <w:pStyle w:val="Style_2"/>
              <w:ind w:firstLine="0" w:left="0"/>
              <w:jc w:val="center"/>
            </w:pPr>
            <w:r>
              <w:t>162506</w:t>
            </w:r>
          </w:p>
        </w:tc>
        <w:tc>
          <w:tcPr>
            <w:tcW w:type="dxa" w:w="1245"/>
            <w:tcMar>
              <w:left w:type="dxa" w:w="0"/>
              <w:right w:type="dxa" w:w="0"/>
            </w:tcMar>
          </w:tcPr>
          <w:p w14:paraId="2C780000">
            <w:pPr>
              <w:pStyle w:val="Style_2"/>
              <w:ind w:firstLine="0" w:left="0"/>
              <w:jc w:val="center"/>
            </w:pPr>
            <w:r>
              <w:t>88934</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2D780000">
            <w:pPr>
              <w:pStyle w:val="Style_2"/>
              <w:ind w:firstLine="0" w:left="0"/>
              <w:jc w:val="left"/>
            </w:pPr>
            <w:r>
              <w:t>Архангельская область</w:t>
            </w:r>
          </w:p>
        </w:tc>
        <w:tc>
          <w:tcPr>
            <w:tcW w:type="dxa" w:w="541"/>
            <w:tcMar>
              <w:left w:type="dxa" w:w="0"/>
              <w:right w:type="dxa" w:w="0"/>
            </w:tcMar>
          </w:tcPr>
          <w:p w14:paraId="2E780000">
            <w:pPr>
              <w:pStyle w:val="Style_2"/>
              <w:ind w:firstLine="0" w:left="0"/>
              <w:jc w:val="center"/>
            </w:pPr>
            <w:r>
              <w:t>091</w:t>
            </w:r>
          </w:p>
        </w:tc>
        <w:tc>
          <w:tcPr>
            <w:tcW w:type="dxa" w:w="541"/>
            <w:tcMar>
              <w:left w:type="dxa" w:w="0"/>
              <w:right w:type="dxa" w:w="0"/>
            </w:tcMar>
          </w:tcPr>
          <w:p w14:paraId="2F780000">
            <w:pPr>
              <w:pStyle w:val="Style_2"/>
              <w:ind w:firstLine="0" w:left="0"/>
              <w:jc w:val="center"/>
            </w:pPr>
            <w:r>
              <w:t>15</w:t>
            </w:r>
          </w:p>
        </w:tc>
        <w:tc>
          <w:tcPr>
            <w:tcW w:type="dxa" w:w="541"/>
            <w:tcMar>
              <w:left w:type="dxa" w:w="0"/>
              <w:right w:type="dxa" w:w="0"/>
            </w:tcMar>
          </w:tcPr>
          <w:p w14:paraId="30780000">
            <w:pPr>
              <w:pStyle w:val="Style_2"/>
              <w:ind w:firstLine="0" w:left="0"/>
              <w:jc w:val="center"/>
            </w:pPr>
            <w:r>
              <w:t>-</w:t>
            </w:r>
          </w:p>
        </w:tc>
        <w:tc>
          <w:tcPr>
            <w:tcW w:type="dxa" w:w="624"/>
            <w:tcMar>
              <w:left w:type="dxa" w:w="0"/>
              <w:right w:type="dxa" w:w="0"/>
            </w:tcMar>
          </w:tcPr>
          <w:p w14:paraId="31780000">
            <w:pPr>
              <w:pStyle w:val="Style_2"/>
              <w:ind w:firstLine="0" w:left="0"/>
              <w:jc w:val="center"/>
            </w:pPr>
            <w:r>
              <w:t>-</w:t>
            </w:r>
          </w:p>
        </w:tc>
        <w:tc>
          <w:tcPr>
            <w:tcW w:type="dxa" w:w="1243"/>
            <w:tcMar>
              <w:left w:type="dxa" w:w="0"/>
              <w:right w:type="dxa" w:w="0"/>
            </w:tcMar>
          </w:tcPr>
          <w:p w14:paraId="32780000">
            <w:pPr>
              <w:pStyle w:val="Style_2"/>
              <w:ind w:firstLine="0" w:left="0"/>
              <w:jc w:val="center"/>
            </w:pPr>
            <w:r>
              <w:t>2753,1</w:t>
            </w:r>
          </w:p>
        </w:tc>
        <w:tc>
          <w:tcPr>
            <w:tcW w:type="dxa" w:w="1243"/>
            <w:tcMar>
              <w:left w:type="dxa" w:w="0"/>
              <w:right w:type="dxa" w:w="0"/>
            </w:tcMar>
          </w:tcPr>
          <w:p w14:paraId="33780000">
            <w:pPr>
              <w:pStyle w:val="Style_2"/>
              <w:ind w:firstLine="0" w:left="0"/>
              <w:jc w:val="center"/>
            </w:pPr>
            <w:r>
              <w:t>2753,1</w:t>
            </w:r>
          </w:p>
        </w:tc>
        <w:tc>
          <w:tcPr>
            <w:tcW w:type="dxa" w:w="1243"/>
            <w:tcMar>
              <w:left w:type="dxa" w:w="0"/>
              <w:right w:type="dxa" w:w="0"/>
            </w:tcMar>
          </w:tcPr>
          <w:p w14:paraId="34780000">
            <w:pPr>
              <w:pStyle w:val="Style_2"/>
              <w:ind w:firstLine="0" w:left="0"/>
              <w:jc w:val="center"/>
            </w:pPr>
            <w:r>
              <w:t>-</w:t>
            </w:r>
          </w:p>
        </w:tc>
        <w:tc>
          <w:tcPr>
            <w:tcW w:type="dxa" w:w="1243"/>
            <w:tcMar>
              <w:left w:type="dxa" w:w="0"/>
              <w:right w:type="dxa" w:w="0"/>
            </w:tcMar>
          </w:tcPr>
          <w:p w14:paraId="35780000">
            <w:pPr>
              <w:pStyle w:val="Style_2"/>
              <w:ind w:firstLine="0" w:left="0"/>
              <w:jc w:val="center"/>
            </w:pPr>
            <w:r>
              <w:t>-</w:t>
            </w:r>
          </w:p>
        </w:tc>
        <w:tc>
          <w:tcPr>
            <w:tcW w:type="dxa" w:w="1243"/>
            <w:tcMar>
              <w:left w:type="dxa" w:w="0"/>
              <w:right w:type="dxa" w:w="0"/>
            </w:tcMar>
          </w:tcPr>
          <w:p w14:paraId="36780000">
            <w:pPr>
              <w:pStyle w:val="Style_2"/>
              <w:ind w:firstLine="0" w:left="0"/>
              <w:jc w:val="center"/>
            </w:pPr>
            <w:r>
              <w:t>-</w:t>
            </w:r>
          </w:p>
        </w:tc>
        <w:tc>
          <w:tcPr>
            <w:tcW w:type="dxa" w:w="1243"/>
            <w:tcMar>
              <w:left w:type="dxa" w:w="0"/>
              <w:right w:type="dxa" w:w="0"/>
            </w:tcMar>
          </w:tcPr>
          <w:p w14:paraId="37780000">
            <w:pPr>
              <w:pStyle w:val="Style_2"/>
              <w:ind w:firstLine="0" w:left="0"/>
              <w:jc w:val="center"/>
            </w:pPr>
            <w:r>
              <w:t>-</w:t>
            </w:r>
          </w:p>
        </w:tc>
        <w:tc>
          <w:tcPr>
            <w:tcW w:type="dxa" w:w="1243"/>
            <w:tcMar>
              <w:left w:type="dxa" w:w="0"/>
              <w:right w:type="dxa" w:w="0"/>
            </w:tcMar>
          </w:tcPr>
          <w:p w14:paraId="38780000">
            <w:pPr>
              <w:pStyle w:val="Style_2"/>
              <w:ind w:firstLine="0" w:left="0"/>
              <w:jc w:val="center"/>
            </w:pPr>
            <w:r>
              <w:t>-</w:t>
            </w:r>
          </w:p>
        </w:tc>
        <w:tc>
          <w:tcPr>
            <w:tcW w:type="dxa" w:w="1243"/>
            <w:tcMar>
              <w:left w:type="dxa" w:w="0"/>
              <w:right w:type="dxa" w:w="0"/>
            </w:tcMar>
          </w:tcPr>
          <w:p w14:paraId="39780000">
            <w:pPr>
              <w:pStyle w:val="Style_2"/>
              <w:ind w:firstLine="0" w:left="0"/>
              <w:jc w:val="center"/>
            </w:pPr>
            <w:r>
              <w:t>-</w:t>
            </w:r>
          </w:p>
        </w:tc>
        <w:tc>
          <w:tcPr>
            <w:tcW w:type="dxa" w:w="1243"/>
            <w:tcMar>
              <w:left w:type="dxa" w:w="0"/>
              <w:right w:type="dxa" w:w="0"/>
            </w:tcMar>
          </w:tcPr>
          <w:p w14:paraId="3A780000">
            <w:pPr>
              <w:pStyle w:val="Style_2"/>
              <w:ind w:firstLine="0" w:left="0"/>
              <w:jc w:val="center"/>
            </w:pPr>
            <w:r>
              <w:t>-</w:t>
            </w:r>
          </w:p>
        </w:tc>
        <w:tc>
          <w:tcPr>
            <w:tcW w:type="dxa" w:w="1243"/>
            <w:tcMar>
              <w:left w:type="dxa" w:w="0"/>
              <w:right w:type="dxa" w:w="0"/>
            </w:tcMar>
          </w:tcPr>
          <w:p w14:paraId="3B780000">
            <w:pPr>
              <w:pStyle w:val="Style_2"/>
              <w:ind w:firstLine="0" w:left="0"/>
              <w:jc w:val="center"/>
            </w:pPr>
            <w:r>
              <w:t>-</w:t>
            </w:r>
          </w:p>
        </w:tc>
        <w:tc>
          <w:tcPr>
            <w:tcW w:type="dxa" w:w="1243"/>
            <w:tcMar>
              <w:left w:type="dxa" w:w="0"/>
              <w:right w:type="dxa" w:w="0"/>
            </w:tcMar>
          </w:tcPr>
          <w:p w14:paraId="3C780000">
            <w:pPr>
              <w:pStyle w:val="Style_2"/>
              <w:ind w:firstLine="0" w:left="0"/>
              <w:jc w:val="center"/>
            </w:pPr>
            <w:r>
              <w:t>-</w:t>
            </w:r>
          </w:p>
        </w:tc>
        <w:tc>
          <w:tcPr>
            <w:tcW w:type="dxa" w:w="1245"/>
            <w:tcMar>
              <w:left w:type="dxa" w:w="0"/>
              <w:right w:type="dxa" w:w="0"/>
            </w:tcMar>
          </w:tcPr>
          <w:p w14:paraId="3D78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3E780000">
            <w:pPr>
              <w:pStyle w:val="Style_2"/>
              <w:ind w:firstLine="0" w:left="0"/>
              <w:jc w:val="center"/>
            </w:pPr>
            <w:r>
              <w:t>139</w:t>
            </w:r>
          </w:p>
        </w:tc>
        <w:tc>
          <w:tcPr>
            <w:tcW w:type="dxa" w:w="541"/>
            <w:tcMar>
              <w:left w:type="dxa" w:w="0"/>
              <w:right w:type="dxa" w:w="0"/>
            </w:tcMar>
          </w:tcPr>
          <w:p w14:paraId="3F780000">
            <w:pPr>
              <w:pStyle w:val="Style_2"/>
              <w:ind w:firstLine="0" w:left="0"/>
              <w:jc w:val="center"/>
            </w:pPr>
            <w:r>
              <w:t>15</w:t>
            </w:r>
          </w:p>
        </w:tc>
        <w:tc>
          <w:tcPr>
            <w:tcW w:type="dxa" w:w="541"/>
            <w:tcMar>
              <w:left w:type="dxa" w:w="0"/>
              <w:right w:type="dxa" w:w="0"/>
            </w:tcMar>
          </w:tcPr>
          <w:p w14:paraId="40780000">
            <w:pPr>
              <w:pStyle w:val="Style_2"/>
              <w:ind w:firstLine="0" w:left="0"/>
              <w:jc w:val="center"/>
            </w:pPr>
            <w:r>
              <w:t>-</w:t>
            </w:r>
          </w:p>
        </w:tc>
        <w:tc>
          <w:tcPr>
            <w:tcW w:type="dxa" w:w="624"/>
            <w:tcMar>
              <w:left w:type="dxa" w:w="0"/>
              <w:right w:type="dxa" w:w="0"/>
            </w:tcMar>
          </w:tcPr>
          <w:p w14:paraId="41780000">
            <w:pPr>
              <w:pStyle w:val="Style_2"/>
              <w:ind w:firstLine="0" w:left="0"/>
              <w:jc w:val="center"/>
            </w:pPr>
            <w:r>
              <w:t>-</w:t>
            </w:r>
          </w:p>
        </w:tc>
        <w:tc>
          <w:tcPr>
            <w:tcW w:type="dxa" w:w="1243"/>
            <w:tcMar>
              <w:left w:type="dxa" w:w="0"/>
              <w:right w:type="dxa" w:w="0"/>
            </w:tcMar>
          </w:tcPr>
          <w:p w14:paraId="42780000">
            <w:pPr>
              <w:pStyle w:val="Style_2"/>
              <w:ind w:firstLine="0" w:left="0"/>
              <w:jc w:val="center"/>
            </w:pPr>
            <w:r>
              <w:t>75684,5</w:t>
            </w:r>
          </w:p>
        </w:tc>
        <w:tc>
          <w:tcPr>
            <w:tcW w:type="dxa" w:w="1243"/>
            <w:tcMar>
              <w:left w:type="dxa" w:w="0"/>
              <w:right w:type="dxa" w:w="0"/>
            </w:tcMar>
          </w:tcPr>
          <w:p w14:paraId="43780000">
            <w:pPr>
              <w:pStyle w:val="Style_2"/>
              <w:ind w:firstLine="0" w:left="0"/>
              <w:jc w:val="center"/>
            </w:pPr>
            <w:r>
              <w:t>66599,7</w:t>
            </w:r>
          </w:p>
        </w:tc>
        <w:tc>
          <w:tcPr>
            <w:tcW w:type="dxa" w:w="1243"/>
            <w:tcMar>
              <w:left w:type="dxa" w:w="0"/>
              <w:right w:type="dxa" w:w="0"/>
            </w:tcMar>
          </w:tcPr>
          <w:p w14:paraId="44780000">
            <w:pPr>
              <w:pStyle w:val="Style_2"/>
              <w:ind w:firstLine="0" w:left="0"/>
              <w:jc w:val="center"/>
            </w:pPr>
            <w:r>
              <w:t>52126,9</w:t>
            </w:r>
          </w:p>
        </w:tc>
        <w:tc>
          <w:tcPr>
            <w:tcW w:type="dxa" w:w="1243"/>
            <w:tcMar>
              <w:left w:type="dxa" w:w="0"/>
              <w:right w:type="dxa" w:w="0"/>
            </w:tcMar>
          </w:tcPr>
          <w:p w14:paraId="45780000">
            <w:pPr>
              <w:pStyle w:val="Style_2"/>
              <w:ind w:firstLine="0" w:left="0"/>
              <w:jc w:val="center"/>
            </w:pPr>
            <w:r>
              <w:t>48712,38</w:t>
            </w:r>
          </w:p>
        </w:tc>
        <w:tc>
          <w:tcPr>
            <w:tcW w:type="dxa" w:w="1243"/>
            <w:tcMar>
              <w:left w:type="dxa" w:w="0"/>
              <w:right w:type="dxa" w:w="0"/>
            </w:tcMar>
          </w:tcPr>
          <w:p w14:paraId="46780000">
            <w:pPr>
              <w:pStyle w:val="Style_2"/>
              <w:ind w:firstLine="0" w:left="0"/>
              <w:jc w:val="center"/>
            </w:pPr>
            <w:r>
              <w:t>53529,4</w:t>
            </w:r>
          </w:p>
        </w:tc>
        <w:tc>
          <w:tcPr>
            <w:tcW w:type="dxa" w:w="1243"/>
            <w:tcMar>
              <w:left w:type="dxa" w:w="0"/>
              <w:right w:type="dxa" w:w="0"/>
            </w:tcMar>
          </w:tcPr>
          <w:p w14:paraId="47780000">
            <w:pPr>
              <w:pStyle w:val="Style_2"/>
              <w:ind w:firstLine="0" w:left="0"/>
              <w:jc w:val="center"/>
            </w:pPr>
            <w:r>
              <w:t>53327,8</w:t>
            </w:r>
          </w:p>
        </w:tc>
        <w:tc>
          <w:tcPr>
            <w:tcW w:type="dxa" w:w="1243"/>
            <w:tcMar>
              <w:left w:type="dxa" w:w="0"/>
              <w:right w:type="dxa" w:w="0"/>
            </w:tcMar>
          </w:tcPr>
          <w:p w14:paraId="48780000">
            <w:pPr>
              <w:pStyle w:val="Style_2"/>
              <w:ind w:firstLine="0" w:left="0"/>
              <w:jc w:val="center"/>
            </w:pPr>
            <w:r>
              <w:t>215533,4</w:t>
            </w:r>
          </w:p>
        </w:tc>
        <w:tc>
          <w:tcPr>
            <w:tcW w:type="dxa" w:w="1243"/>
            <w:tcMar>
              <w:left w:type="dxa" w:w="0"/>
              <w:right w:type="dxa" w:w="0"/>
            </w:tcMar>
          </w:tcPr>
          <w:p w14:paraId="49780000">
            <w:pPr>
              <w:pStyle w:val="Style_2"/>
              <w:ind w:firstLine="0" w:left="0"/>
              <w:jc w:val="center"/>
            </w:pPr>
            <w:r>
              <w:t>180839,8</w:t>
            </w:r>
          </w:p>
        </w:tc>
        <w:tc>
          <w:tcPr>
            <w:tcW w:type="dxa" w:w="1243"/>
            <w:tcMar>
              <w:left w:type="dxa" w:w="0"/>
              <w:right w:type="dxa" w:w="0"/>
            </w:tcMar>
          </w:tcPr>
          <w:p w14:paraId="4A780000">
            <w:pPr>
              <w:pStyle w:val="Style_2"/>
              <w:ind w:firstLine="0" w:left="0"/>
              <w:jc w:val="center"/>
            </w:pPr>
            <w:r>
              <w:t>114594,6</w:t>
            </w:r>
          </w:p>
        </w:tc>
        <w:tc>
          <w:tcPr>
            <w:tcW w:type="dxa" w:w="1243"/>
            <w:tcMar>
              <w:left w:type="dxa" w:w="0"/>
              <w:right w:type="dxa" w:w="0"/>
            </w:tcMar>
          </w:tcPr>
          <w:p w14:paraId="4B780000">
            <w:pPr>
              <w:pStyle w:val="Style_2"/>
              <w:ind w:firstLine="0" w:left="0"/>
              <w:jc w:val="center"/>
            </w:pPr>
            <w:r>
              <w:t>186278,5</w:t>
            </w:r>
          </w:p>
        </w:tc>
        <w:tc>
          <w:tcPr>
            <w:tcW w:type="dxa" w:w="1243"/>
            <w:tcMar>
              <w:left w:type="dxa" w:w="0"/>
              <w:right w:type="dxa" w:w="0"/>
            </w:tcMar>
          </w:tcPr>
          <w:p w14:paraId="4C780000">
            <w:pPr>
              <w:pStyle w:val="Style_2"/>
              <w:ind w:firstLine="0" w:left="0"/>
              <w:jc w:val="center"/>
            </w:pPr>
            <w:r>
              <w:t>230502,5</w:t>
            </w:r>
          </w:p>
        </w:tc>
        <w:tc>
          <w:tcPr>
            <w:tcW w:type="dxa" w:w="1245"/>
            <w:tcMar>
              <w:left w:type="dxa" w:w="0"/>
              <w:right w:type="dxa" w:w="0"/>
            </w:tcMar>
          </w:tcPr>
          <w:p w14:paraId="4D780000">
            <w:pPr>
              <w:pStyle w:val="Style_2"/>
              <w:ind w:firstLine="0" w:left="0"/>
              <w:jc w:val="center"/>
            </w:pPr>
            <w:r>
              <w:t>132129,1</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4E780000">
            <w:pPr>
              <w:pStyle w:val="Style_2"/>
              <w:ind w:firstLine="0" w:left="0"/>
              <w:jc w:val="center"/>
            </w:pPr>
            <w:r>
              <w:t>174</w:t>
            </w:r>
          </w:p>
        </w:tc>
        <w:tc>
          <w:tcPr>
            <w:tcW w:type="dxa" w:w="541"/>
            <w:tcMar>
              <w:left w:type="dxa" w:w="0"/>
              <w:right w:type="dxa" w:w="0"/>
            </w:tcMar>
          </w:tcPr>
          <w:p w14:paraId="4F780000">
            <w:pPr>
              <w:pStyle w:val="Style_2"/>
              <w:ind w:firstLine="0" w:left="0"/>
              <w:jc w:val="center"/>
            </w:pPr>
            <w:r>
              <w:t>15</w:t>
            </w:r>
          </w:p>
        </w:tc>
        <w:tc>
          <w:tcPr>
            <w:tcW w:type="dxa" w:w="541"/>
            <w:tcMar>
              <w:left w:type="dxa" w:w="0"/>
              <w:right w:type="dxa" w:w="0"/>
            </w:tcMar>
          </w:tcPr>
          <w:p w14:paraId="50780000">
            <w:pPr>
              <w:pStyle w:val="Style_2"/>
              <w:ind w:firstLine="0" w:left="0"/>
              <w:jc w:val="center"/>
            </w:pPr>
            <w:r>
              <w:t>-</w:t>
            </w:r>
          </w:p>
        </w:tc>
        <w:tc>
          <w:tcPr>
            <w:tcW w:type="dxa" w:w="624"/>
            <w:tcMar>
              <w:left w:type="dxa" w:w="0"/>
              <w:right w:type="dxa" w:w="0"/>
            </w:tcMar>
          </w:tcPr>
          <w:p w14:paraId="51780000">
            <w:pPr>
              <w:pStyle w:val="Style_2"/>
              <w:ind w:firstLine="0" w:left="0"/>
              <w:jc w:val="center"/>
            </w:pPr>
            <w:r>
              <w:t>-</w:t>
            </w:r>
          </w:p>
        </w:tc>
        <w:tc>
          <w:tcPr>
            <w:tcW w:type="dxa" w:w="1243"/>
            <w:tcMar>
              <w:left w:type="dxa" w:w="0"/>
              <w:right w:type="dxa" w:w="0"/>
            </w:tcMar>
          </w:tcPr>
          <w:p w14:paraId="52780000">
            <w:pPr>
              <w:pStyle w:val="Style_2"/>
              <w:ind w:firstLine="0" w:left="0"/>
              <w:jc w:val="center"/>
            </w:pPr>
            <w:r>
              <w:t>-</w:t>
            </w:r>
          </w:p>
        </w:tc>
        <w:tc>
          <w:tcPr>
            <w:tcW w:type="dxa" w:w="1243"/>
            <w:tcMar>
              <w:left w:type="dxa" w:w="0"/>
              <w:right w:type="dxa" w:w="0"/>
            </w:tcMar>
          </w:tcPr>
          <w:p w14:paraId="53780000">
            <w:pPr>
              <w:pStyle w:val="Style_2"/>
              <w:ind w:firstLine="0" w:left="0"/>
              <w:jc w:val="center"/>
            </w:pPr>
            <w:r>
              <w:t>-</w:t>
            </w:r>
          </w:p>
        </w:tc>
        <w:tc>
          <w:tcPr>
            <w:tcW w:type="dxa" w:w="1243"/>
            <w:tcMar>
              <w:left w:type="dxa" w:w="0"/>
              <w:right w:type="dxa" w:w="0"/>
            </w:tcMar>
          </w:tcPr>
          <w:p w14:paraId="54780000">
            <w:pPr>
              <w:pStyle w:val="Style_2"/>
              <w:ind w:firstLine="0" w:left="0"/>
              <w:jc w:val="center"/>
            </w:pPr>
            <w:r>
              <w:t>-</w:t>
            </w:r>
          </w:p>
        </w:tc>
        <w:tc>
          <w:tcPr>
            <w:tcW w:type="dxa" w:w="1243"/>
            <w:tcMar>
              <w:left w:type="dxa" w:w="0"/>
              <w:right w:type="dxa" w:w="0"/>
            </w:tcMar>
          </w:tcPr>
          <w:p w14:paraId="55780000">
            <w:pPr>
              <w:pStyle w:val="Style_2"/>
              <w:ind w:firstLine="0" w:left="0"/>
              <w:jc w:val="center"/>
            </w:pPr>
            <w:r>
              <w:t>-</w:t>
            </w:r>
          </w:p>
        </w:tc>
        <w:tc>
          <w:tcPr>
            <w:tcW w:type="dxa" w:w="1243"/>
            <w:tcMar>
              <w:left w:type="dxa" w:w="0"/>
              <w:right w:type="dxa" w:w="0"/>
            </w:tcMar>
          </w:tcPr>
          <w:p w14:paraId="56780000">
            <w:pPr>
              <w:pStyle w:val="Style_2"/>
              <w:ind w:firstLine="0" w:left="0"/>
              <w:jc w:val="center"/>
            </w:pPr>
            <w:r>
              <w:t>-</w:t>
            </w:r>
          </w:p>
        </w:tc>
        <w:tc>
          <w:tcPr>
            <w:tcW w:type="dxa" w:w="1243"/>
            <w:tcMar>
              <w:left w:type="dxa" w:w="0"/>
              <w:right w:type="dxa" w:w="0"/>
            </w:tcMar>
          </w:tcPr>
          <w:p w14:paraId="57780000">
            <w:pPr>
              <w:pStyle w:val="Style_2"/>
              <w:ind w:firstLine="0" w:left="0"/>
              <w:jc w:val="center"/>
            </w:pPr>
            <w:r>
              <w:t>-</w:t>
            </w:r>
          </w:p>
        </w:tc>
        <w:tc>
          <w:tcPr>
            <w:tcW w:type="dxa" w:w="1243"/>
            <w:tcMar>
              <w:left w:type="dxa" w:w="0"/>
              <w:right w:type="dxa" w:w="0"/>
            </w:tcMar>
          </w:tcPr>
          <w:p w14:paraId="58780000">
            <w:pPr>
              <w:pStyle w:val="Style_2"/>
              <w:ind w:firstLine="0" w:left="0"/>
              <w:jc w:val="center"/>
            </w:pPr>
            <w:r>
              <w:t>-</w:t>
            </w:r>
          </w:p>
        </w:tc>
        <w:tc>
          <w:tcPr>
            <w:tcW w:type="dxa" w:w="1243"/>
            <w:tcMar>
              <w:left w:type="dxa" w:w="0"/>
              <w:right w:type="dxa" w:w="0"/>
            </w:tcMar>
          </w:tcPr>
          <w:p w14:paraId="59780000">
            <w:pPr>
              <w:pStyle w:val="Style_2"/>
              <w:ind w:firstLine="0" w:left="0"/>
              <w:jc w:val="center"/>
            </w:pPr>
            <w:r>
              <w:t>176200</w:t>
            </w:r>
          </w:p>
        </w:tc>
        <w:tc>
          <w:tcPr>
            <w:tcW w:type="dxa" w:w="1243"/>
            <w:tcMar>
              <w:left w:type="dxa" w:w="0"/>
              <w:right w:type="dxa" w:w="0"/>
            </w:tcMar>
          </w:tcPr>
          <w:p w14:paraId="5A780000">
            <w:pPr>
              <w:pStyle w:val="Style_2"/>
              <w:ind w:firstLine="0" w:left="0"/>
              <w:jc w:val="center"/>
            </w:pPr>
            <w:r>
              <w:t>60580</w:t>
            </w:r>
          </w:p>
        </w:tc>
        <w:tc>
          <w:tcPr>
            <w:tcW w:type="dxa" w:w="1243"/>
            <w:tcMar>
              <w:left w:type="dxa" w:w="0"/>
              <w:right w:type="dxa" w:w="0"/>
            </w:tcMar>
          </w:tcPr>
          <w:p w14:paraId="5B780000">
            <w:pPr>
              <w:pStyle w:val="Style_2"/>
              <w:ind w:firstLine="0" w:left="0"/>
              <w:jc w:val="center"/>
            </w:pPr>
            <w:r>
              <w:t>300000</w:t>
            </w:r>
          </w:p>
        </w:tc>
        <w:tc>
          <w:tcPr>
            <w:tcW w:type="dxa" w:w="1243"/>
            <w:tcMar>
              <w:left w:type="dxa" w:w="0"/>
              <w:right w:type="dxa" w:w="0"/>
            </w:tcMar>
          </w:tcPr>
          <w:p w14:paraId="5C780000">
            <w:pPr>
              <w:pStyle w:val="Style_2"/>
              <w:ind w:firstLine="0" w:left="0"/>
              <w:jc w:val="center"/>
            </w:pPr>
            <w:r>
              <w:t>300000</w:t>
            </w:r>
          </w:p>
        </w:tc>
        <w:tc>
          <w:tcPr>
            <w:tcW w:type="dxa" w:w="1245"/>
            <w:tcMar>
              <w:left w:type="dxa" w:w="0"/>
              <w:right w:type="dxa" w:w="0"/>
            </w:tcMar>
          </w:tcPr>
          <w:p w14:paraId="5D780000">
            <w:pPr>
              <w:pStyle w:val="Style_2"/>
              <w:ind w:firstLine="0" w:left="0"/>
              <w:jc w:val="center"/>
            </w:pPr>
            <w:r>
              <w:t>300000</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5E780000">
            <w:pPr>
              <w:pStyle w:val="Style_2"/>
              <w:ind w:firstLine="0" w:left="0"/>
              <w:jc w:val="center"/>
            </w:pPr>
            <w:r>
              <w:t>321</w:t>
            </w:r>
          </w:p>
        </w:tc>
        <w:tc>
          <w:tcPr>
            <w:tcW w:type="dxa" w:w="541"/>
            <w:tcMar>
              <w:left w:type="dxa" w:w="0"/>
              <w:right w:type="dxa" w:w="0"/>
            </w:tcMar>
          </w:tcPr>
          <w:p w14:paraId="5F780000">
            <w:pPr>
              <w:pStyle w:val="Style_2"/>
              <w:ind w:firstLine="0" w:left="0"/>
              <w:jc w:val="center"/>
            </w:pPr>
            <w:r>
              <w:t>15</w:t>
            </w:r>
          </w:p>
        </w:tc>
        <w:tc>
          <w:tcPr>
            <w:tcW w:type="dxa" w:w="541"/>
            <w:tcMar>
              <w:left w:type="dxa" w:w="0"/>
              <w:right w:type="dxa" w:w="0"/>
            </w:tcMar>
          </w:tcPr>
          <w:p w14:paraId="60780000">
            <w:pPr>
              <w:pStyle w:val="Style_2"/>
              <w:ind w:firstLine="0" w:left="0"/>
              <w:jc w:val="center"/>
            </w:pPr>
            <w:r>
              <w:t>-</w:t>
            </w:r>
          </w:p>
        </w:tc>
        <w:tc>
          <w:tcPr>
            <w:tcW w:type="dxa" w:w="624"/>
            <w:tcMar>
              <w:left w:type="dxa" w:w="0"/>
              <w:right w:type="dxa" w:w="0"/>
            </w:tcMar>
          </w:tcPr>
          <w:p w14:paraId="61780000">
            <w:pPr>
              <w:pStyle w:val="Style_2"/>
              <w:ind w:firstLine="0" w:left="0"/>
              <w:jc w:val="center"/>
            </w:pPr>
            <w:r>
              <w:t>-</w:t>
            </w:r>
          </w:p>
        </w:tc>
        <w:tc>
          <w:tcPr>
            <w:tcW w:type="dxa" w:w="1243"/>
            <w:tcMar>
              <w:left w:type="dxa" w:w="0"/>
              <w:right w:type="dxa" w:w="0"/>
            </w:tcMar>
          </w:tcPr>
          <w:p w14:paraId="62780000">
            <w:pPr>
              <w:pStyle w:val="Style_2"/>
              <w:ind w:firstLine="0" w:left="0"/>
              <w:jc w:val="center"/>
            </w:pPr>
            <w:r>
              <w:t>3055,33</w:t>
            </w:r>
          </w:p>
        </w:tc>
        <w:tc>
          <w:tcPr>
            <w:tcW w:type="dxa" w:w="1243"/>
            <w:tcMar>
              <w:left w:type="dxa" w:w="0"/>
              <w:right w:type="dxa" w:w="0"/>
            </w:tcMar>
          </w:tcPr>
          <w:p w14:paraId="63780000">
            <w:pPr>
              <w:pStyle w:val="Style_2"/>
              <w:ind w:firstLine="0" w:left="0"/>
              <w:jc w:val="center"/>
            </w:pPr>
            <w:r>
              <w:t>3038,67</w:t>
            </w:r>
          </w:p>
        </w:tc>
        <w:tc>
          <w:tcPr>
            <w:tcW w:type="dxa" w:w="1243"/>
            <w:tcMar>
              <w:left w:type="dxa" w:w="0"/>
              <w:right w:type="dxa" w:w="0"/>
            </w:tcMar>
          </w:tcPr>
          <w:p w14:paraId="64780000">
            <w:pPr>
              <w:pStyle w:val="Style_2"/>
              <w:ind w:firstLine="0" w:left="0"/>
              <w:jc w:val="center"/>
            </w:pPr>
            <w:r>
              <w:t>-</w:t>
            </w:r>
          </w:p>
        </w:tc>
        <w:tc>
          <w:tcPr>
            <w:tcW w:type="dxa" w:w="1243"/>
            <w:tcMar>
              <w:left w:type="dxa" w:w="0"/>
              <w:right w:type="dxa" w:w="0"/>
            </w:tcMar>
          </w:tcPr>
          <w:p w14:paraId="65780000">
            <w:pPr>
              <w:pStyle w:val="Style_2"/>
              <w:ind w:firstLine="0" w:left="0"/>
              <w:jc w:val="center"/>
            </w:pPr>
            <w:r>
              <w:t>-</w:t>
            </w:r>
          </w:p>
        </w:tc>
        <w:tc>
          <w:tcPr>
            <w:tcW w:type="dxa" w:w="1243"/>
            <w:tcMar>
              <w:left w:type="dxa" w:w="0"/>
              <w:right w:type="dxa" w:w="0"/>
            </w:tcMar>
          </w:tcPr>
          <w:p w14:paraId="66780000">
            <w:pPr>
              <w:pStyle w:val="Style_2"/>
              <w:ind w:firstLine="0" w:left="0"/>
              <w:jc w:val="center"/>
            </w:pPr>
            <w:r>
              <w:t>-</w:t>
            </w:r>
          </w:p>
        </w:tc>
        <w:tc>
          <w:tcPr>
            <w:tcW w:type="dxa" w:w="1243"/>
            <w:tcMar>
              <w:left w:type="dxa" w:w="0"/>
              <w:right w:type="dxa" w:w="0"/>
            </w:tcMar>
          </w:tcPr>
          <w:p w14:paraId="67780000">
            <w:pPr>
              <w:pStyle w:val="Style_2"/>
              <w:ind w:firstLine="0" w:left="0"/>
              <w:jc w:val="center"/>
            </w:pPr>
            <w:r>
              <w:t>-</w:t>
            </w:r>
          </w:p>
        </w:tc>
        <w:tc>
          <w:tcPr>
            <w:tcW w:type="dxa" w:w="1243"/>
            <w:tcMar>
              <w:left w:type="dxa" w:w="0"/>
              <w:right w:type="dxa" w:w="0"/>
            </w:tcMar>
          </w:tcPr>
          <w:p w14:paraId="68780000">
            <w:pPr>
              <w:pStyle w:val="Style_2"/>
              <w:ind w:firstLine="0" w:left="0"/>
              <w:jc w:val="center"/>
            </w:pPr>
            <w:r>
              <w:t>-</w:t>
            </w:r>
          </w:p>
        </w:tc>
        <w:tc>
          <w:tcPr>
            <w:tcW w:type="dxa" w:w="1243"/>
            <w:tcMar>
              <w:left w:type="dxa" w:w="0"/>
              <w:right w:type="dxa" w:w="0"/>
            </w:tcMar>
          </w:tcPr>
          <w:p w14:paraId="69780000">
            <w:pPr>
              <w:pStyle w:val="Style_2"/>
              <w:ind w:firstLine="0" w:left="0"/>
              <w:jc w:val="center"/>
            </w:pPr>
            <w:r>
              <w:t>-</w:t>
            </w:r>
          </w:p>
        </w:tc>
        <w:tc>
          <w:tcPr>
            <w:tcW w:type="dxa" w:w="1243"/>
            <w:tcMar>
              <w:left w:type="dxa" w:w="0"/>
              <w:right w:type="dxa" w:w="0"/>
            </w:tcMar>
          </w:tcPr>
          <w:p w14:paraId="6A780000">
            <w:pPr>
              <w:pStyle w:val="Style_2"/>
              <w:ind w:firstLine="0" w:left="0"/>
              <w:jc w:val="center"/>
            </w:pPr>
            <w:r>
              <w:t>-</w:t>
            </w:r>
          </w:p>
        </w:tc>
        <w:tc>
          <w:tcPr>
            <w:tcW w:type="dxa" w:w="1243"/>
            <w:tcMar>
              <w:left w:type="dxa" w:w="0"/>
              <w:right w:type="dxa" w:w="0"/>
            </w:tcMar>
          </w:tcPr>
          <w:p w14:paraId="6B780000">
            <w:pPr>
              <w:pStyle w:val="Style_2"/>
              <w:ind w:firstLine="0" w:left="0"/>
              <w:jc w:val="center"/>
            </w:pPr>
            <w:r>
              <w:t>-</w:t>
            </w:r>
          </w:p>
        </w:tc>
        <w:tc>
          <w:tcPr>
            <w:tcW w:type="dxa" w:w="1243"/>
            <w:tcMar>
              <w:left w:type="dxa" w:w="0"/>
              <w:right w:type="dxa" w:w="0"/>
            </w:tcMar>
          </w:tcPr>
          <w:p w14:paraId="6C780000">
            <w:pPr>
              <w:pStyle w:val="Style_2"/>
              <w:ind w:firstLine="0" w:left="0"/>
              <w:jc w:val="center"/>
            </w:pPr>
            <w:r>
              <w:t>-</w:t>
            </w:r>
          </w:p>
        </w:tc>
        <w:tc>
          <w:tcPr>
            <w:tcW w:type="dxa" w:w="1245"/>
            <w:tcMar>
              <w:left w:type="dxa" w:w="0"/>
              <w:right w:type="dxa" w:w="0"/>
            </w:tcMar>
          </w:tcPr>
          <w:p w14:paraId="6D78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6E780000">
            <w:pPr>
              <w:pStyle w:val="Style_2"/>
              <w:ind w:firstLine="0" w:left="0"/>
              <w:jc w:val="left"/>
            </w:pPr>
            <w:r>
              <w:t>Красноярский край</w:t>
            </w:r>
          </w:p>
        </w:tc>
        <w:tc>
          <w:tcPr>
            <w:tcW w:type="dxa" w:w="541"/>
            <w:tcMar>
              <w:left w:type="dxa" w:w="0"/>
              <w:right w:type="dxa" w:w="0"/>
            </w:tcMar>
          </w:tcPr>
          <w:p w14:paraId="6F780000">
            <w:pPr>
              <w:pStyle w:val="Style_2"/>
              <w:ind w:firstLine="0" w:left="0"/>
              <w:jc w:val="center"/>
            </w:pPr>
            <w:r>
              <w:t>091</w:t>
            </w:r>
          </w:p>
        </w:tc>
        <w:tc>
          <w:tcPr>
            <w:tcW w:type="dxa" w:w="541"/>
            <w:tcMar>
              <w:left w:type="dxa" w:w="0"/>
              <w:right w:type="dxa" w:w="0"/>
            </w:tcMar>
          </w:tcPr>
          <w:p w14:paraId="70780000">
            <w:pPr>
              <w:pStyle w:val="Style_2"/>
              <w:ind w:firstLine="0" w:left="0"/>
              <w:jc w:val="center"/>
            </w:pPr>
            <w:r>
              <w:t>15</w:t>
            </w:r>
          </w:p>
        </w:tc>
        <w:tc>
          <w:tcPr>
            <w:tcW w:type="dxa" w:w="541"/>
            <w:tcMar>
              <w:left w:type="dxa" w:w="0"/>
              <w:right w:type="dxa" w:w="0"/>
            </w:tcMar>
          </w:tcPr>
          <w:p w14:paraId="71780000">
            <w:pPr>
              <w:pStyle w:val="Style_2"/>
              <w:ind w:firstLine="0" w:left="0"/>
              <w:jc w:val="center"/>
            </w:pPr>
            <w:r>
              <w:t>-</w:t>
            </w:r>
          </w:p>
        </w:tc>
        <w:tc>
          <w:tcPr>
            <w:tcW w:type="dxa" w:w="624"/>
            <w:tcMar>
              <w:left w:type="dxa" w:w="0"/>
              <w:right w:type="dxa" w:w="0"/>
            </w:tcMar>
          </w:tcPr>
          <w:p w14:paraId="72780000">
            <w:pPr>
              <w:pStyle w:val="Style_2"/>
              <w:ind w:firstLine="0" w:left="0"/>
              <w:jc w:val="center"/>
            </w:pPr>
            <w:r>
              <w:t>-</w:t>
            </w:r>
          </w:p>
        </w:tc>
        <w:tc>
          <w:tcPr>
            <w:tcW w:type="dxa" w:w="1243"/>
            <w:tcMar>
              <w:left w:type="dxa" w:w="0"/>
              <w:right w:type="dxa" w:w="0"/>
            </w:tcMar>
          </w:tcPr>
          <w:p w14:paraId="73780000">
            <w:pPr>
              <w:pStyle w:val="Style_2"/>
              <w:ind w:firstLine="0" w:left="0"/>
              <w:jc w:val="center"/>
            </w:pPr>
            <w:r>
              <w:t>6674,4</w:t>
            </w:r>
          </w:p>
        </w:tc>
        <w:tc>
          <w:tcPr>
            <w:tcW w:type="dxa" w:w="1243"/>
            <w:tcMar>
              <w:left w:type="dxa" w:w="0"/>
              <w:right w:type="dxa" w:w="0"/>
            </w:tcMar>
          </w:tcPr>
          <w:p w14:paraId="74780000">
            <w:pPr>
              <w:pStyle w:val="Style_2"/>
              <w:ind w:firstLine="0" w:left="0"/>
              <w:jc w:val="center"/>
            </w:pPr>
            <w:r>
              <w:t>6674,4</w:t>
            </w:r>
          </w:p>
        </w:tc>
        <w:tc>
          <w:tcPr>
            <w:tcW w:type="dxa" w:w="1243"/>
            <w:tcMar>
              <w:left w:type="dxa" w:w="0"/>
              <w:right w:type="dxa" w:w="0"/>
            </w:tcMar>
          </w:tcPr>
          <w:p w14:paraId="75780000">
            <w:pPr>
              <w:pStyle w:val="Style_2"/>
              <w:ind w:firstLine="0" w:left="0"/>
              <w:jc w:val="center"/>
            </w:pPr>
            <w:r>
              <w:t>-</w:t>
            </w:r>
          </w:p>
        </w:tc>
        <w:tc>
          <w:tcPr>
            <w:tcW w:type="dxa" w:w="1243"/>
            <w:tcMar>
              <w:left w:type="dxa" w:w="0"/>
              <w:right w:type="dxa" w:w="0"/>
            </w:tcMar>
          </w:tcPr>
          <w:p w14:paraId="76780000">
            <w:pPr>
              <w:pStyle w:val="Style_2"/>
              <w:ind w:firstLine="0" w:left="0"/>
              <w:jc w:val="center"/>
            </w:pPr>
            <w:r>
              <w:t>-</w:t>
            </w:r>
          </w:p>
        </w:tc>
        <w:tc>
          <w:tcPr>
            <w:tcW w:type="dxa" w:w="1243"/>
            <w:tcMar>
              <w:left w:type="dxa" w:w="0"/>
              <w:right w:type="dxa" w:w="0"/>
            </w:tcMar>
          </w:tcPr>
          <w:p w14:paraId="77780000">
            <w:pPr>
              <w:pStyle w:val="Style_2"/>
              <w:ind w:firstLine="0" w:left="0"/>
              <w:jc w:val="center"/>
            </w:pPr>
            <w:r>
              <w:t>-</w:t>
            </w:r>
          </w:p>
        </w:tc>
        <w:tc>
          <w:tcPr>
            <w:tcW w:type="dxa" w:w="1243"/>
            <w:tcMar>
              <w:left w:type="dxa" w:w="0"/>
              <w:right w:type="dxa" w:w="0"/>
            </w:tcMar>
          </w:tcPr>
          <w:p w14:paraId="78780000">
            <w:pPr>
              <w:pStyle w:val="Style_2"/>
              <w:ind w:firstLine="0" w:left="0"/>
              <w:jc w:val="center"/>
            </w:pPr>
            <w:r>
              <w:t>-</w:t>
            </w:r>
          </w:p>
        </w:tc>
        <w:tc>
          <w:tcPr>
            <w:tcW w:type="dxa" w:w="1243"/>
            <w:tcMar>
              <w:left w:type="dxa" w:w="0"/>
              <w:right w:type="dxa" w:w="0"/>
            </w:tcMar>
          </w:tcPr>
          <w:p w14:paraId="79780000">
            <w:pPr>
              <w:pStyle w:val="Style_2"/>
              <w:ind w:firstLine="0" w:left="0"/>
              <w:jc w:val="center"/>
            </w:pPr>
            <w:r>
              <w:t>-</w:t>
            </w:r>
          </w:p>
        </w:tc>
        <w:tc>
          <w:tcPr>
            <w:tcW w:type="dxa" w:w="1243"/>
            <w:tcMar>
              <w:left w:type="dxa" w:w="0"/>
              <w:right w:type="dxa" w:w="0"/>
            </w:tcMar>
          </w:tcPr>
          <w:p w14:paraId="7A780000">
            <w:pPr>
              <w:pStyle w:val="Style_2"/>
              <w:ind w:firstLine="0" w:left="0"/>
              <w:jc w:val="center"/>
            </w:pPr>
            <w:r>
              <w:t>-</w:t>
            </w:r>
          </w:p>
        </w:tc>
        <w:tc>
          <w:tcPr>
            <w:tcW w:type="dxa" w:w="1243"/>
            <w:tcMar>
              <w:left w:type="dxa" w:w="0"/>
              <w:right w:type="dxa" w:w="0"/>
            </w:tcMar>
          </w:tcPr>
          <w:p w14:paraId="7B780000">
            <w:pPr>
              <w:pStyle w:val="Style_2"/>
              <w:ind w:firstLine="0" w:left="0"/>
              <w:jc w:val="center"/>
            </w:pPr>
            <w:r>
              <w:t>-</w:t>
            </w:r>
          </w:p>
        </w:tc>
        <w:tc>
          <w:tcPr>
            <w:tcW w:type="dxa" w:w="1243"/>
            <w:tcMar>
              <w:left w:type="dxa" w:w="0"/>
              <w:right w:type="dxa" w:w="0"/>
            </w:tcMar>
          </w:tcPr>
          <w:p w14:paraId="7C780000">
            <w:pPr>
              <w:pStyle w:val="Style_2"/>
              <w:ind w:firstLine="0" w:left="0"/>
              <w:jc w:val="center"/>
            </w:pPr>
            <w:r>
              <w:t>-</w:t>
            </w:r>
          </w:p>
        </w:tc>
        <w:tc>
          <w:tcPr>
            <w:tcW w:type="dxa" w:w="1243"/>
            <w:tcMar>
              <w:left w:type="dxa" w:w="0"/>
              <w:right w:type="dxa" w:w="0"/>
            </w:tcMar>
          </w:tcPr>
          <w:p w14:paraId="7D780000">
            <w:pPr>
              <w:pStyle w:val="Style_2"/>
              <w:ind w:firstLine="0" w:left="0"/>
              <w:jc w:val="center"/>
            </w:pPr>
            <w:r>
              <w:t>-</w:t>
            </w:r>
          </w:p>
        </w:tc>
        <w:tc>
          <w:tcPr>
            <w:tcW w:type="dxa" w:w="1245"/>
            <w:tcMar>
              <w:left w:type="dxa" w:w="0"/>
              <w:right w:type="dxa" w:w="0"/>
            </w:tcMar>
          </w:tcPr>
          <w:p w14:paraId="7E78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7F780000">
            <w:pPr>
              <w:pStyle w:val="Style_2"/>
              <w:ind w:firstLine="0" w:left="0"/>
              <w:jc w:val="center"/>
            </w:pPr>
            <w:r>
              <w:t>139</w:t>
            </w:r>
          </w:p>
        </w:tc>
        <w:tc>
          <w:tcPr>
            <w:tcW w:type="dxa" w:w="541"/>
            <w:tcMar>
              <w:left w:type="dxa" w:w="0"/>
              <w:right w:type="dxa" w:w="0"/>
            </w:tcMar>
          </w:tcPr>
          <w:p w14:paraId="80780000">
            <w:pPr>
              <w:pStyle w:val="Style_2"/>
              <w:ind w:firstLine="0" w:left="0"/>
              <w:jc w:val="center"/>
            </w:pPr>
            <w:r>
              <w:t>15</w:t>
            </w:r>
          </w:p>
        </w:tc>
        <w:tc>
          <w:tcPr>
            <w:tcW w:type="dxa" w:w="541"/>
            <w:tcMar>
              <w:left w:type="dxa" w:w="0"/>
              <w:right w:type="dxa" w:w="0"/>
            </w:tcMar>
          </w:tcPr>
          <w:p w14:paraId="81780000">
            <w:pPr>
              <w:pStyle w:val="Style_2"/>
              <w:ind w:firstLine="0" w:left="0"/>
              <w:jc w:val="center"/>
            </w:pPr>
            <w:r>
              <w:t>-</w:t>
            </w:r>
          </w:p>
        </w:tc>
        <w:tc>
          <w:tcPr>
            <w:tcW w:type="dxa" w:w="624"/>
            <w:tcMar>
              <w:left w:type="dxa" w:w="0"/>
              <w:right w:type="dxa" w:w="0"/>
            </w:tcMar>
          </w:tcPr>
          <w:p w14:paraId="82780000">
            <w:pPr>
              <w:pStyle w:val="Style_2"/>
              <w:ind w:firstLine="0" w:left="0"/>
              <w:jc w:val="center"/>
            </w:pPr>
            <w:r>
              <w:t>-</w:t>
            </w:r>
          </w:p>
        </w:tc>
        <w:tc>
          <w:tcPr>
            <w:tcW w:type="dxa" w:w="1243"/>
            <w:tcMar>
              <w:left w:type="dxa" w:w="0"/>
              <w:right w:type="dxa" w:w="0"/>
            </w:tcMar>
          </w:tcPr>
          <w:p w14:paraId="83780000">
            <w:pPr>
              <w:pStyle w:val="Style_2"/>
              <w:ind w:firstLine="0" w:left="0"/>
              <w:jc w:val="center"/>
            </w:pPr>
            <w:r>
              <w:t>192787,1</w:t>
            </w:r>
          </w:p>
        </w:tc>
        <w:tc>
          <w:tcPr>
            <w:tcW w:type="dxa" w:w="1243"/>
            <w:tcMar>
              <w:left w:type="dxa" w:w="0"/>
              <w:right w:type="dxa" w:w="0"/>
            </w:tcMar>
          </w:tcPr>
          <w:p w14:paraId="84780000">
            <w:pPr>
              <w:pStyle w:val="Style_2"/>
              <w:ind w:firstLine="0" w:left="0"/>
              <w:jc w:val="center"/>
            </w:pPr>
            <w:r>
              <w:t>190928,6</w:t>
            </w:r>
          </w:p>
        </w:tc>
        <w:tc>
          <w:tcPr>
            <w:tcW w:type="dxa" w:w="1243"/>
            <w:tcMar>
              <w:left w:type="dxa" w:w="0"/>
              <w:right w:type="dxa" w:w="0"/>
            </w:tcMar>
          </w:tcPr>
          <w:p w14:paraId="85780000">
            <w:pPr>
              <w:pStyle w:val="Style_2"/>
              <w:ind w:firstLine="0" w:left="0"/>
              <w:jc w:val="center"/>
            </w:pPr>
            <w:r>
              <w:t>76773,9</w:t>
            </w:r>
          </w:p>
        </w:tc>
        <w:tc>
          <w:tcPr>
            <w:tcW w:type="dxa" w:w="1243"/>
            <w:tcMar>
              <w:left w:type="dxa" w:w="0"/>
              <w:right w:type="dxa" w:w="0"/>
            </w:tcMar>
          </w:tcPr>
          <w:p w14:paraId="86780000">
            <w:pPr>
              <w:pStyle w:val="Style_2"/>
              <w:ind w:firstLine="0" w:left="0"/>
              <w:jc w:val="center"/>
            </w:pPr>
            <w:r>
              <w:t>74030,6</w:t>
            </w:r>
          </w:p>
        </w:tc>
        <w:tc>
          <w:tcPr>
            <w:tcW w:type="dxa" w:w="1243"/>
            <w:tcMar>
              <w:left w:type="dxa" w:w="0"/>
              <w:right w:type="dxa" w:w="0"/>
            </w:tcMar>
          </w:tcPr>
          <w:p w14:paraId="87780000">
            <w:pPr>
              <w:pStyle w:val="Style_2"/>
              <w:ind w:firstLine="0" w:left="0"/>
              <w:jc w:val="center"/>
            </w:pPr>
            <w:r>
              <w:t>35502,1</w:t>
            </w:r>
          </w:p>
        </w:tc>
        <w:tc>
          <w:tcPr>
            <w:tcW w:type="dxa" w:w="1243"/>
            <w:tcMar>
              <w:left w:type="dxa" w:w="0"/>
              <w:right w:type="dxa" w:w="0"/>
            </w:tcMar>
          </w:tcPr>
          <w:p w14:paraId="88780000">
            <w:pPr>
              <w:pStyle w:val="Style_2"/>
              <w:ind w:firstLine="0" w:left="0"/>
              <w:jc w:val="center"/>
            </w:pPr>
            <w:r>
              <w:t>35434,1</w:t>
            </w:r>
          </w:p>
        </w:tc>
        <w:tc>
          <w:tcPr>
            <w:tcW w:type="dxa" w:w="1243"/>
            <w:tcMar>
              <w:left w:type="dxa" w:w="0"/>
              <w:right w:type="dxa" w:w="0"/>
            </w:tcMar>
          </w:tcPr>
          <w:p w14:paraId="89780000">
            <w:pPr>
              <w:pStyle w:val="Style_2"/>
              <w:ind w:firstLine="0" w:left="0"/>
              <w:jc w:val="center"/>
            </w:pPr>
            <w:r>
              <w:t>260169,8</w:t>
            </w:r>
          </w:p>
        </w:tc>
        <w:tc>
          <w:tcPr>
            <w:tcW w:type="dxa" w:w="1243"/>
            <w:tcMar>
              <w:left w:type="dxa" w:w="0"/>
              <w:right w:type="dxa" w:w="0"/>
            </w:tcMar>
          </w:tcPr>
          <w:p w14:paraId="8A780000">
            <w:pPr>
              <w:pStyle w:val="Style_2"/>
              <w:ind w:firstLine="0" w:left="0"/>
              <w:jc w:val="center"/>
            </w:pPr>
            <w:r>
              <w:t>193950,5</w:t>
            </w:r>
          </w:p>
        </w:tc>
        <w:tc>
          <w:tcPr>
            <w:tcW w:type="dxa" w:w="1243"/>
            <w:tcMar>
              <w:left w:type="dxa" w:w="0"/>
              <w:right w:type="dxa" w:w="0"/>
            </w:tcMar>
          </w:tcPr>
          <w:p w14:paraId="8B780000">
            <w:pPr>
              <w:pStyle w:val="Style_2"/>
              <w:ind w:firstLine="0" w:left="0"/>
              <w:jc w:val="center"/>
            </w:pPr>
            <w:r>
              <w:t>110696,8</w:t>
            </w:r>
          </w:p>
        </w:tc>
        <w:tc>
          <w:tcPr>
            <w:tcW w:type="dxa" w:w="1243"/>
            <w:tcMar>
              <w:left w:type="dxa" w:w="0"/>
              <w:right w:type="dxa" w:w="0"/>
            </w:tcMar>
          </w:tcPr>
          <w:p w14:paraId="8C780000">
            <w:pPr>
              <w:pStyle w:val="Style_2"/>
              <w:ind w:firstLine="0" w:left="0"/>
              <w:jc w:val="center"/>
            </w:pPr>
            <w:r>
              <w:t>379482,3</w:t>
            </w:r>
          </w:p>
        </w:tc>
        <w:tc>
          <w:tcPr>
            <w:tcW w:type="dxa" w:w="1243"/>
            <w:tcMar>
              <w:left w:type="dxa" w:w="0"/>
              <w:right w:type="dxa" w:w="0"/>
            </w:tcMar>
          </w:tcPr>
          <w:p w14:paraId="8D780000">
            <w:pPr>
              <w:pStyle w:val="Style_2"/>
              <w:ind w:firstLine="0" w:left="0"/>
              <w:jc w:val="center"/>
            </w:pPr>
            <w:r>
              <w:t>192145,4</w:t>
            </w:r>
          </w:p>
        </w:tc>
        <w:tc>
          <w:tcPr>
            <w:tcW w:type="dxa" w:w="1245"/>
            <w:tcMar>
              <w:left w:type="dxa" w:w="0"/>
              <w:right w:type="dxa" w:w="0"/>
            </w:tcMar>
          </w:tcPr>
          <w:p w14:paraId="8E780000">
            <w:pPr>
              <w:pStyle w:val="Style_2"/>
              <w:ind w:firstLine="0" w:left="0"/>
              <w:jc w:val="center"/>
            </w:pPr>
            <w:r>
              <w:t>135434,2</w:t>
            </w:r>
          </w:p>
        </w:tc>
      </w:tr>
      <w:tr>
        <w:tc>
          <w:tcPr>
            <w:tcW w:type="dxa" w:w="2324"/>
            <w:vMerge w:val="restart"/>
            <w:tcMar>
              <w:left w:type="dxa" w:w="0"/>
              <w:right w:type="dxa" w:w="0"/>
            </w:tcMar>
          </w:tcPr>
          <w:p w14:paraId="8F780000">
            <w:pPr>
              <w:pStyle w:val="Style_2"/>
              <w:ind w:firstLine="0" w:left="0"/>
              <w:jc w:val="left"/>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c>
          <w:tcPr>
            <w:tcW w:type="dxa" w:w="2154"/>
            <w:vMerge w:val="restart"/>
            <w:tcMar>
              <w:left w:type="dxa" w:w="0"/>
              <w:right w:type="dxa" w:w="0"/>
            </w:tcMar>
          </w:tcPr>
          <w:p w14:paraId="90780000">
            <w:pPr>
              <w:pStyle w:val="Style_2"/>
              <w:ind w:firstLine="0" w:left="0"/>
              <w:jc w:val="left"/>
            </w:pPr>
            <w:r>
              <w:t>Арктическая зона Российской Федерации</w:t>
            </w:r>
          </w:p>
        </w:tc>
        <w:tc>
          <w:tcPr>
            <w:tcW w:type="dxa" w:w="541"/>
            <w:tcMar>
              <w:left w:type="dxa" w:w="0"/>
              <w:right w:type="dxa" w:w="0"/>
            </w:tcMar>
          </w:tcPr>
          <w:p w14:paraId="91780000">
            <w:pPr>
              <w:pStyle w:val="Style_2"/>
              <w:ind w:firstLine="0" w:left="0"/>
              <w:jc w:val="center"/>
            </w:pPr>
            <w:r>
              <w:t>091</w:t>
            </w:r>
          </w:p>
        </w:tc>
        <w:tc>
          <w:tcPr>
            <w:tcW w:type="dxa" w:w="541"/>
            <w:tcMar>
              <w:left w:type="dxa" w:w="0"/>
              <w:right w:type="dxa" w:w="0"/>
            </w:tcMar>
          </w:tcPr>
          <w:p w14:paraId="92780000">
            <w:pPr>
              <w:pStyle w:val="Style_2"/>
              <w:ind w:firstLine="0" w:left="0"/>
              <w:jc w:val="center"/>
            </w:pPr>
            <w:r>
              <w:t>15</w:t>
            </w:r>
          </w:p>
        </w:tc>
        <w:tc>
          <w:tcPr>
            <w:tcW w:type="dxa" w:w="541"/>
            <w:tcMar>
              <w:left w:type="dxa" w:w="0"/>
              <w:right w:type="dxa" w:w="0"/>
            </w:tcMar>
          </w:tcPr>
          <w:p w14:paraId="93780000">
            <w:pPr>
              <w:pStyle w:val="Style_2"/>
              <w:ind w:firstLine="0" w:left="0"/>
              <w:jc w:val="center"/>
            </w:pPr>
            <w:r>
              <w:t>2</w:t>
            </w:r>
          </w:p>
        </w:tc>
        <w:tc>
          <w:tcPr>
            <w:tcW w:type="dxa" w:w="624"/>
            <w:tcMar>
              <w:left w:type="dxa" w:w="0"/>
              <w:right w:type="dxa" w:w="0"/>
            </w:tcMar>
          </w:tcPr>
          <w:p w14:paraId="94780000">
            <w:pPr>
              <w:pStyle w:val="Style_2"/>
              <w:ind w:firstLine="0" w:left="0"/>
              <w:jc w:val="center"/>
            </w:pPr>
            <w:r>
              <w:t>-</w:t>
            </w:r>
          </w:p>
        </w:tc>
        <w:tc>
          <w:tcPr>
            <w:tcW w:type="dxa" w:w="1243"/>
            <w:tcMar>
              <w:left w:type="dxa" w:w="0"/>
              <w:right w:type="dxa" w:w="0"/>
            </w:tcMar>
          </w:tcPr>
          <w:p w14:paraId="95780000">
            <w:pPr>
              <w:pStyle w:val="Style_2"/>
              <w:ind w:firstLine="0" w:left="0"/>
              <w:jc w:val="center"/>
            </w:pPr>
            <w:r>
              <w:t>12823,8</w:t>
            </w:r>
          </w:p>
        </w:tc>
        <w:tc>
          <w:tcPr>
            <w:tcW w:type="dxa" w:w="1243"/>
            <w:tcMar>
              <w:left w:type="dxa" w:w="0"/>
              <w:right w:type="dxa" w:w="0"/>
            </w:tcMar>
          </w:tcPr>
          <w:p w14:paraId="96780000">
            <w:pPr>
              <w:pStyle w:val="Style_2"/>
              <w:ind w:firstLine="0" w:left="0"/>
              <w:jc w:val="center"/>
            </w:pPr>
            <w:r>
              <w:t>12823,8</w:t>
            </w:r>
          </w:p>
        </w:tc>
        <w:tc>
          <w:tcPr>
            <w:tcW w:type="dxa" w:w="1243"/>
            <w:tcMar>
              <w:left w:type="dxa" w:w="0"/>
              <w:right w:type="dxa" w:w="0"/>
            </w:tcMar>
          </w:tcPr>
          <w:p w14:paraId="97780000">
            <w:pPr>
              <w:pStyle w:val="Style_2"/>
              <w:ind w:firstLine="0" w:left="0"/>
              <w:jc w:val="center"/>
            </w:pPr>
            <w:r>
              <w:t>-</w:t>
            </w:r>
          </w:p>
        </w:tc>
        <w:tc>
          <w:tcPr>
            <w:tcW w:type="dxa" w:w="1243"/>
            <w:tcMar>
              <w:left w:type="dxa" w:w="0"/>
              <w:right w:type="dxa" w:w="0"/>
            </w:tcMar>
          </w:tcPr>
          <w:p w14:paraId="98780000">
            <w:pPr>
              <w:pStyle w:val="Style_2"/>
              <w:ind w:firstLine="0" w:left="0"/>
              <w:jc w:val="center"/>
            </w:pPr>
            <w:r>
              <w:t>-</w:t>
            </w:r>
          </w:p>
        </w:tc>
        <w:tc>
          <w:tcPr>
            <w:tcW w:type="dxa" w:w="1243"/>
            <w:tcMar>
              <w:left w:type="dxa" w:w="0"/>
              <w:right w:type="dxa" w:w="0"/>
            </w:tcMar>
          </w:tcPr>
          <w:p w14:paraId="99780000">
            <w:pPr>
              <w:pStyle w:val="Style_2"/>
              <w:ind w:firstLine="0" w:left="0"/>
              <w:jc w:val="center"/>
            </w:pPr>
            <w:r>
              <w:t>-</w:t>
            </w:r>
          </w:p>
        </w:tc>
        <w:tc>
          <w:tcPr>
            <w:tcW w:type="dxa" w:w="1243"/>
            <w:tcMar>
              <w:left w:type="dxa" w:w="0"/>
              <w:right w:type="dxa" w:w="0"/>
            </w:tcMar>
          </w:tcPr>
          <w:p w14:paraId="9A780000">
            <w:pPr>
              <w:pStyle w:val="Style_2"/>
              <w:ind w:firstLine="0" w:left="0"/>
              <w:jc w:val="center"/>
            </w:pPr>
            <w:r>
              <w:t>-</w:t>
            </w:r>
          </w:p>
        </w:tc>
        <w:tc>
          <w:tcPr>
            <w:tcW w:type="dxa" w:w="1243"/>
            <w:tcMar>
              <w:left w:type="dxa" w:w="0"/>
              <w:right w:type="dxa" w:w="0"/>
            </w:tcMar>
          </w:tcPr>
          <w:p w14:paraId="9B780000">
            <w:pPr>
              <w:pStyle w:val="Style_2"/>
              <w:ind w:firstLine="0" w:left="0"/>
              <w:jc w:val="center"/>
            </w:pPr>
            <w:r>
              <w:t>-</w:t>
            </w:r>
          </w:p>
        </w:tc>
        <w:tc>
          <w:tcPr>
            <w:tcW w:type="dxa" w:w="1243"/>
            <w:tcMar>
              <w:left w:type="dxa" w:w="0"/>
              <w:right w:type="dxa" w:w="0"/>
            </w:tcMar>
          </w:tcPr>
          <w:p w14:paraId="9C780000">
            <w:pPr>
              <w:pStyle w:val="Style_2"/>
              <w:ind w:firstLine="0" w:left="0"/>
              <w:jc w:val="center"/>
            </w:pPr>
            <w:r>
              <w:t>-</w:t>
            </w:r>
          </w:p>
        </w:tc>
        <w:tc>
          <w:tcPr>
            <w:tcW w:type="dxa" w:w="1243"/>
            <w:tcMar>
              <w:left w:type="dxa" w:w="0"/>
              <w:right w:type="dxa" w:w="0"/>
            </w:tcMar>
          </w:tcPr>
          <w:p w14:paraId="9D780000">
            <w:pPr>
              <w:pStyle w:val="Style_2"/>
              <w:ind w:firstLine="0" w:left="0"/>
              <w:jc w:val="center"/>
            </w:pPr>
            <w:r>
              <w:t>-</w:t>
            </w:r>
          </w:p>
        </w:tc>
        <w:tc>
          <w:tcPr>
            <w:tcW w:type="dxa" w:w="1243"/>
            <w:tcMar>
              <w:left w:type="dxa" w:w="0"/>
              <w:right w:type="dxa" w:w="0"/>
            </w:tcMar>
          </w:tcPr>
          <w:p w14:paraId="9E780000">
            <w:pPr>
              <w:pStyle w:val="Style_2"/>
              <w:ind w:firstLine="0" w:left="0"/>
              <w:jc w:val="center"/>
            </w:pPr>
            <w:r>
              <w:t>-</w:t>
            </w:r>
          </w:p>
        </w:tc>
        <w:tc>
          <w:tcPr>
            <w:tcW w:type="dxa" w:w="1243"/>
            <w:tcMar>
              <w:left w:type="dxa" w:w="0"/>
              <w:right w:type="dxa" w:w="0"/>
            </w:tcMar>
          </w:tcPr>
          <w:p w14:paraId="9F780000">
            <w:pPr>
              <w:pStyle w:val="Style_2"/>
              <w:ind w:firstLine="0" w:left="0"/>
              <w:jc w:val="center"/>
            </w:pPr>
            <w:r>
              <w:t>-</w:t>
            </w:r>
          </w:p>
        </w:tc>
        <w:tc>
          <w:tcPr>
            <w:tcW w:type="dxa" w:w="1245"/>
            <w:tcMar>
              <w:left w:type="dxa" w:w="0"/>
              <w:right w:type="dxa" w:w="0"/>
            </w:tcMar>
          </w:tcPr>
          <w:p w14:paraId="A078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A1780000">
            <w:pPr>
              <w:pStyle w:val="Style_2"/>
              <w:ind w:firstLine="0" w:left="0"/>
              <w:jc w:val="center"/>
            </w:pPr>
            <w:r>
              <w:t>139</w:t>
            </w:r>
          </w:p>
        </w:tc>
        <w:tc>
          <w:tcPr>
            <w:tcW w:type="dxa" w:w="541"/>
            <w:tcMar>
              <w:left w:type="dxa" w:w="0"/>
              <w:right w:type="dxa" w:w="0"/>
            </w:tcMar>
          </w:tcPr>
          <w:p w14:paraId="A2780000">
            <w:pPr>
              <w:pStyle w:val="Style_2"/>
              <w:ind w:firstLine="0" w:left="0"/>
              <w:jc w:val="center"/>
            </w:pPr>
            <w:r>
              <w:t>15</w:t>
            </w:r>
          </w:p>
        </w:tc>
        <w:tc>
          <w:tcPr>
            <w:tcW w:type="dxa" w:w="541"/>
            <w:tcMar>
              <w:left w:type="dxa" w:w="0"/>
              <w:right w:type="dxa" w:w="0"/>
            </w:tcMar>
          </w:tcPr>
          <w:p w14:paraId="A3780000">
            <w:pPr>
              <w:pStyle w:val="Style_2"/>
              <w:ind w:firstLine="0" w:left="0"/>
              <w:jc w:val="center"/>
            </w:pPr>
            <w:r>
              <w:t>2</w:t>
            </w:r>
          </w:p>
        </w:tc>
        <w:tc>
          <w:tcPr>
            <w:tcW w:type="dxa" w:w="624"/>
            <w:tcMar>
              <w:left w:type="dxa" w:w="0"/>
              <w:right w:type="dxa" w:w="0"/>
            </w:tcMar>
          </w:tcPr>
          <w:p w14:paraId="A4780000">
            <w:pPr>
              <w:pStyle w:val="Style_2"/>
              <w:ind w:firstLine="0" w:left="0"/>
              <w:jc w:val="center"/>
            </w:pPr>
            <w:r>
              <w:t>-</w:t>
            </w:r>
          </w:p>
        </w:tc>
        <w:tc>
          <w:tcPr>
            <w:tcW w:type="dxa" w:w="1243"/>
            <w:tcMar>
              <w:left w:type="dxa" w:w="0"/>
              <w:right w:type="dxa" w:w="0"/>
            </w:tcMar>
          </w:tcPr>
          <w:p w14:paraId="A5780000">
            <w:pPr>
              <w:pStyle w:val="Style_2"/>
              <w:ind w:firstLine="0" w:left="0"/>
              <w:jc w:val="center"/>
            </w:pPr>
            <w:r>
              <w:t>579166,2</w:t>
            </w:r>
          </w:p>
        </w:tc>
        <w:tc>
          <w:tcPr>
            <w:tcW w:type="dxa" w:w="1243"/>
            <w:tcMar>
              <w:left w:type="dxa" w:w="0"/>
              <w:right w:type="dxa" w:w="0"/>
            </w:tcMar>
          </w:tcPr>
          <w:p w14:paraId="A6780000">
            <w:pPr>
              <w:pStyle w:val="Style_2"/>
              <w:ind w:firstLine="0" w:left="0"/>
              <w:jc w:val="center"/>
            </w:pPr>
            <w:r>
              <w:t>564528,8</w:t>
            </w:r>
          </w:p>
        </w:tc>
        <w:tc>
          <w:tcPr>
            <w:tcW w:type="dxa" w:w="1243"/>
            <w:tcMar>
              <w:left w:type="dxa" w:w="0"/>
              <w:right w:type="dxa" w:w="0"/>
            </w:tcMar>
          </w:tcPr>
          <w:p w14:paraId="A7780000">
            <w:pPr>
              <w:pStyle w:val="Style_2"/>
              <w:ind w:firstLine="0" w:left="0"/>
              <w:jc w:val="center"/>
            </w:pPr>
            <w:r>
              <w:t>340871</w:t>
            </w:r>
          </w:p>
        </w:tc>
        <w:tc>
          <w:tcPr>
            <w:tcW w:type="dxa" w:w="1243"/>
            <w:tcMar>
              <w:left w:type="dxa" w:w="0"/>
              <w:right w:type="dxa" w:w="0"/>
            </w:tcMar>
          </w:tcPr>
          <w:p w14:paraId="A8780000">
            <w:pPr>
              <w:pStyle w:val="Style_2"/>
              <w:ind w:firstLine="0" w:left="0"/>
              <w:jc w:val="center"/>
            </w:pPr>
            <w:r>
              <w:t>332528,7</w:t>
            </w:r>
          </w:p>
        </w:tc>
        <w:tc>
          <w:tcPr>
            <w:tcW w:type="dxa" w:w="1243"/>
            <w:tcMar>
              <w:left w:type="dxa" w:w="0"/>
              <w:right w:type="dxa" w:w="0"/>
            </w:tcMar>
          </w:tcPr>
          <w:p w14:paraId="A9780000">
            <w:pPr>
              <w:pStyle w:val="Style_2"/>
              <w:ind w:firstLine="0" w:left="0"/>
              <w:jc w:val="center"/>
            </w:pPr>
            <w:r>
              <w:t>294001,6</w:t>
            </w:r>
          </w:p>
        </w:tc>
        <w:tc>
          <w:tcPr>
            <w:tcW w:type="dxa" w:w="1243"/>
            <w:tcMar>
              <w:left w:type="dxa" w:w="0"/>
              <w:right w:type="dxa" w:w="0"/>
            </w:tcMar>
          </w:tcPr>
          <w:p w14:paraId="AA780000">
            <w:pPr>
              <w:pStyle w:val="Style_2"/>
              <w:ind w:firstLine="0" w:left="0"/>
              <w:jc w:val="center"/>
            </w:pPr>
            <w:r>
              <w:t>289755,1</w:t>
            </w:r>
          </w:p>
        </w:tc>
        <w:tc>
          <w:tcPr>
            <w:tcW w:type="dxa" w:w="1243"/>
            <w:tcMar>
              <w:left w:type="dxa" w:w="0"/>
              <w:right w:type="dxa" w:w="0"/>
            </w:tcMar>
          </w:tcPr>
          <w:p w14:paraId="AB780000">
            <w:pPr>
              <w:pStyle w:val="Style_2"/>
              <w:ind w:firstLine="0" w:left="0"/>
              <w:jc w:val="center"/>
            </w:pPr>
            <w:r>
              <w:t>2272211,6</w:t>
            </w:r>
          </w:p>
        </w:tc>
        <w:tc>
          <w:tcPr>
            <w:tcW w:type="dxa" w:w="1243"/>
            <w:tcMar>
              <w:left w:type="dxa" w:w="0"/>
              <w:right w:type="dxa" w:w="0"/>
            </w:tcMar>
          </w:tcPr>
          <w:p w14:paraId="AC780000">
            <w:pPr>
              <w:pStyle w:val="Style_2"/>
              <w:ind w:firstLine="0" w:left="0"/>
              <w:jc w:val="center"/>
            </w:pPr>
            <w:r>
              <w:t>1145159,9</w:t>
            </w:r>
          </w:p>
        </w:tc>
        <w:tc>
          <w:tcPr>
            <w:tcW w:type="dxa" w:w="1243"/>
            <w:tcMar>
              <w:left w:type="dxa" w:w="0"/>
              <w:right w:type="dxa" w:w="0"/>
            </w:tcMar>
          </w:tcPr>
          <w:p w14:paraId="AD780000">
            <w:pPr>
              <w:pStyle w:val="Style_2"/>
              <w:ind w:firstLine="0" w:left="0"/>
              <w:jc w:val="center"/>
            </w:pPr>
            <w:r>
              <w:t>677228,7</w:t>
            </w:r>
          </w:p>
        </w:tc>
        <w:tc>
          <w:tcPr>
            <w:tcW w:type="dxa" w:w="1243"/>
            <w:tcMar>
              <w:left w:type="dxa" w:w="0"/>
              <w:right w:type="dxa" w:w="0"/>
            </w:tcMar>
          </w:tcPr>
          <w:p w14:paraId="AE780000">
            <w:pPr>
              <w:pStyle w:val="Style_2"/>
              <w:ind w:firstLine="0" w:left="0"/>
              <w:jc w:val="center"/>
            </w:pPr>
            <w:r>
              <w:t>1639034,4</w:t>
            </w:r>
          </w:p>
        </w:tc>
        <w:tc>
          <w:tcPr>
            <w:tcW w:type="dxa" w:w="1243"/>
            <w:tcMar>
              <w:left w:type="dxa" w:w="0"/>
              <w:right w:type="dxa" w:w="0"/>
            </w:tcMar>
          </w:tcPr>
          <w:p w14:paraId="AF780000">
            <w:pPr>
              <w:pStyle w:val="Style_2"/>
              <w:ind w:firstLine="0" w:left="0"/>
              <w:jc w:val="center"/>
            </w:pPr>
            <w:r>
              <w:t>1506049,6</w:t>
            </w:r>
          </w:p>
        </w:tc>
        <w:tc>
          <w:tcPr>
            <w:tcW w:type="dxa" w:w="1245"/>
            <w:tcMar>
              <w:left w:type="dxa" w:w="0"/>
              <w:right w:type="dxa" w:w="0"/>
            </w:tcMar>
          </w:tcPr>
          <w:p w14:paraId="B0780000">
            <w:pPr>
              <w:pStyle w:val="Style_2"/>
              <w:ind w:firstLine="0" w:left="0"/>
              <w:jc w:val="center"/>
            </w:pPr>
            <w:r>
              <w:t>809843,9</w:t>
            </w:r>
          </w:p>
        </w:tc>
      </w:tr>
      <w:tr>
        <w:tc>
          <w:tcPr>
            <w:tcW w:type="dxa" w:w="2324"/>
            <w:gridSpan w:val="1"/>
            <w:vMerge w:val="continue"/>
            <w:tcMar>
              <w:left w:type="dxa" w:w="0"/>
              <w:right w:type="dxa" w:w="0"/>
            </w:tcMar>
          </w:tcPr>
          <w:p/>
        </w:tc>
        <w:tc>
          <w:tcPr>
            <w:tcW w:type="dxa" w:w="2154"/>
            <w:vMerge w:val="restart"/>
            <w:tcMar>
              <w:left w:type="dxa" w:w="0"/>
              <w:right w:type="dxa" w:w="0"/>
            </w:tcMar>
          </w:tcPr>
          <w:p w14:paraId="B1780000">
            <w:pPr>
              <w:pStyle w:val="Style_2"/>
              <w:ind w:firstLine="0" w:left="0"/>
              <w:jc w:val="left"/>
            </w:pPr>
            <w:r>
              <w:t>Мурманская область</w:t>
            </w:r>
          </w:p>
        </w:tc>
        <w:tc>
          <w:tcPr>
            <w:tcW w:type="dxa" w:w="541"/>
            <w:tcMar>
              <w:left w:type="dxa" w:w="0"/>
              <w:right w:type="dxa" w:w="0"/>
            </w:tcMar>
          </w:tcPr>
          <w:p w14:paraId="B2780000">
            <w:pPr>
              <w:pStyle w:val="Style_2"/>
              <w:ind w:firstLine="0" w:left="0"/>
              <w:jc w:val="center"/>
            </w:pPr>
            <w:r>
              <w:t>091</w:t>
            </w:r>
          </w:p>
        </w:tc>
        <w:tc>
          <w:tcPr>
            <w:tcW w:type="dxa" w:w="541"/>
            <w:tcMar>
              <w:left w:type="dxa" w:w="0"/>
              <w:right w:type="dxa" w:w="0"/>
            </w:tcMar>
          </w:tcPr>
          <w:p w14:paraId="B3780000">
            <w:pPr>
              <w:pStyle w:val="Style_2"/>
              <w:ind w:firstLine="0" w:left="0"/>
              <w:jc w:val="center"/>
            </w:pPr>
            <w:r>
              <w:t>15</w:t>
            </w:r>
          </w:p>
        </w:tc>
        <w:tc>
          <w:tcPr>
            <w:tcW w:type="dxa" w:w="541"/>
            <w:tcMar>
              <w:left w:type="dxa" w:w="0"/>
              <w:right w:type="dxa" w:w="0"/>
            </w:tcMar>
          </w:tcPr>
          <w:p w14:paraId="B4780000">
            <w:pPr>
              <w:pStyle w:val="Style_2"/>
              <w:ind w:firstLine="0" w:left="0"/>
              <w:jc w:val="center"/>
            </w:pPr>
            <w:r>
              <w:t>2</w:t>
            </w:r>
          </w:p>
        </w:tc>
        <w:tc>
          <w:tcPr>
            <w:tcW w:type="dxa" w:w="624"/>
            <w:tcMar>
              <w:left w:type="dxa" w:w="0"/>
              <w:right w:type="dxa" w:w="0"/>
            </w:tcMar>
          </w:tcPr>
          <w:p w14:paraId="B5780000">
            <w:pPr>
              <w:pStyle w:val="Style_2"/>
              <w:ind w:firstLine="0" w:left="0"/>
              <w:jc w:val="center"/>
            </w:pPr>
            <w:r>
              <w:t>-</w:t>
            </w:r>
          </w:p>
        </w:tc>
        <w:tc>
          <w:tcPr>
            <w:tcW w:type="dxa" w:w="1243"/>
            <w:tcMar>
              <w:left w:type="dxa" w:w="0"/>
              <w:right w:type="dxa" w:w="0"/>
            </w:tcMar>
          </w:tcPr>
          <w:p w14:paraId="B6780000">
            <w:pPr>
              <w:pStyle w:val="Style_2"/>
              <w:ind w:firstLine="0" w:left="0"/>
              <w:jc w:val="center"/>
            </w:pPr>
            <w:r>
              <w:t>1518,4</w:t>
            </w:r>
          </w:p>
        </w:tc>
        <w:tc>
          <w:tcPr>
            <w:tcW w:type="dxa" w:w="1243"/>
            <w:tcMar>
              <w:left w:type="dxa" w:w="0"/>
              <w:right w:type="dxa" w:w="0"/>
            </w:tcMar>
          </w:tcPr>
          <w:p w14:paraId="B7780000">
            <w:pPr>
              <w:pStyle w:val="Style_2"/>
              <w:ind w:firstLine="0" w:left="0"/>
              <w:jc w:val="center"/>
            </w:pPr>
            <w:r>
              <w:t>1518,4</w:t>
            </w:r>
          </w:p>
        </w:tc>
        <w:tc>
          <w:tcPr>
            <w:tcW w:type="dxa" w:w="1243"/>
            <w:tcMar>
              <w:left w:type="dxa" w:w="0"/>
              <w:right w:type="dxa" w:w="0"/>
            </w:tcMar>
          </w:tcPr>
          <w:p w14:paraId="B8780000">
            <w:pPr>
              <w:pStyle w:val="Style_2"/>
              <w:ind w:firstLine="0" w:left="0"/>
              <w:jc w:val="center"/>
            </w:pPr>
            <w:r>
              <w:t>-</w:t>
            </w:r>
          </w:p>
        </w:tc>
        <w:tc>
          <w:tcPr>
            <w:tcW w:type="dxa" w:w="1243"/>
            <w:tcMar>
              <w:left w:type="dxa" w:w="0"/>
              <w:right w:type="dxa" w:w="0"/>
            </w:tcMar>
          </w:tcPr>
          <w:p w14:paraId="B9780000">
            <w:pPr>
              <w:pStyle w:val="Style_2"/>
              <w:ind w:firstLine="0" w:left="0"/>
              <w:jc w:val="center"/>
            </w:pPr>
            <w:r>
              <w:t>-</w:t>
            </w:r>
          </w:p>
        </w:tc>
        <w:tc>
          <w:tcPr>
            <w:tcW w:type="dxa" w:w="1243"/>
            <w:tcMar>
              <w:left w:type="dxa" w:w="0"/>
              <w:right w:type="dxa" w:w="0"/>
            </w:tcMar>
          </w:tcPr>
          <w:p w14:paraId="BA780000">
            <w:pPr>
              <w:pStyle w:val="Style_2"/>
              <w:ind w:firstLine="0" w:left="0"/>
              <w:jc w:val="center"/>
            </w:pPr>
            <w:r>
              <w:t>-</w:t>
            </w:r>
          </w:p>
        </w:tc>
        <w:tc>
          <w:tcPr>
            <w:tcW w:type="dxa" w:w="1243"/>
            <w:tcMar>
              <w:left w:type="dxa" w:w="0"/>
              <w:right w:type="dxa" w:w="0"/>
            </w:tcMar>
          </w:tcPr>
          <w:p w14:paraId="BB780000">
            <w:pPr>
              <w:pStyle w:val="Style_2"/>
              <w:ind w:firstLine="0" w:left="0"/>
              <w:jc w:val="center"/>
            </w:pPr>
            <w:r>
              <w:t>-</w:t>
            </w:r>
          </w:p>
        </w:tc>
        <w:tc>
          <w:tcPr>
            <w:tcW w:type="dxa" w:w="1243"/>
            <w:tcMar>
              <w:left w:type="dxa" w:w="0"/>
              <w:right w:type="dxa" w:w="0"/>
            </w:tcMar>
          </w:tcPr>
          <w:p w14:paraId="BC780000">
            <w:pPr>
              <w:pStyle w:val="Style_2"/>
              <w:ind w:firstLine="0" w:left="0"/>
              <w:jc w:val="center"/>
            </w:pPr>
            <w:r>
              <w:t>-</w:t>
            </w:r>
          </w:p>
        </w:tc>
        <w:tc>
          <w:tcPr>
            <w:tcW w:type="dxa" w:w="1243"/>
            <w:tcMar>
              <w:left w:type="dxa" w:w="0"/>
              <w:right w:type="dxa" w:w="0"/>
            </w:tcMar>
          </w:tcPr>
          <w:p w14:paraId="BD780000">
            <w:pPr>
              <w:pStyle w:val="Style_2"/>
              <w:ind w:firstLine="0" w:left="0"/>
              <w:jc w:val="center"/>
            </w:pPr>
            <w:r>
              <w:t>-</w:t>
            </w:r>
          </w:p>
        </w:tc>
        <w:tc>
          <w:tcPr>
            <w:tcW w:type="dxa" w:w="1243"/>
            <w:tcMar>
              <w:left w:type="dxa" w:w="0"/>
              <w:right w:type="dxa" w:w="0"/>
            </w:tcMar>
          </w:tcPr>
          <w:p w14:paraId="BE780000">
            <w:pPr>
              <w:pStyle w:val="Style_2"/>
              <w:ind w:firstLine="0" w:left="0"/>
              <w:jc w:val="center"/>
            </w:pPr>
            <w:r>
              <w:t>-</w:t>
            </w:r>
          </w:p>
        </w:tc>
        <w:tc>
          <w:tcPr>
            <w:tcW w:type="dxa" w:w="1243"/>
            <w:tcMar>
              <w:left w:type="dxa" w:w="0"/>
              <w:right w:type="dxa" w:w="0"/>
            </w:tcMar>
          </w:tcPr>
          <w:p w14:paraId="BF780000">
            <w:pPr>
              <w:pStyle w:val="Style_2"/>
              <w:ind w:firstLine="0" w:left="0"/>
              <w:jc w:val="center"/>
            </w:pPr>
            <w:r>
              <w:t>-</w:t>
            </w:r>
          </w:p>
        </w:tc>
        <w:tc>
          <w:tcPr>
            <w:tcW w:type="dxa" w:w="1243"/>
            <w:tcMar>
              <w:left w:type="dxa" w:w="0"/>
              <w:right w:type="dxa" w:w="0"/>
            </w:tcMar>
          </w:tcPr>
          <w:p w14:paraId="C0780000">
            <w:pPr>
              <w:pStyle w:val="Style_2"/>
              <w:ind w:firstLine="0" w:left="0"/>
              <w:jc w:val="center"/>
            </w:pPr>
            <w:r>
              <w:t>-</w:t>
            </w:r>
          </w:p>
        </w:tc>
        <w:tc>
          <w:tcPr>
            <w:tcW w:type="dxa" w:w="1245"/>
            <w:tcMar>
              <w:left w:type="dxa" w:w="0"/>
              <w:right w:type="dxa" w:w="0"/>
            </w:tcMar>
          </w:tcPr>
          <w:p w14:paraId="C178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C2780000">
            <w:pPr>
              <w:pStyle w:val="Style_2"/>
              <w:ind w:firstLine="0" w:left="0"/>
              <w:jc w:val="center"/>
            </w:pPr>
            <w:r>
              <w:t>139</w:t>
            </w:r>
          </w:p>
        </w:tc>
        <w:tc>
          <w:tcPr>
            <w:tcW w:type="dxa" w:w="541"/>
            <w:tcMar>
              <w:left w:type="dxa" w:w="0"/>
              <w:right w:type="dxa" w:w="0"/>
            </w:tcMar>
          </w:tcPr>
          <w:p w14:paraId="C3780000">
            <w:pPr>
              <w:pStyle w:val="Style_2"/>
              <w:ind w:firstLine="0" w:left="0"/>
              <w:jc w:val="center"/>
            </w:pPr>
            <w:r>
              <w:t>15</w:t>
            </w:r>
          </w:p>
        </w:tc>
        <w:tc>
          <w:tcPr>
            <w:tcW w:type="dxa" w:w="541"/>
            <w:tcMar>
              <w:left w:type="dxa" w:w="0"/>
              <w:right w:type="dxa" w:w="0"/>
            </w:tcMar>
          </w:tcPr>
          <w:p w14:paraId="C4780000">
            <w:pPr>
              <w:pStyle w:val="Style_2"/>
              <w:ind w:firstLine="0" w:left="0"/>
              <w:jc w:val="center"/>
            </w:pPr>
            <w:r>
              <w:t>2</w:t>
            </w:r>
          </w:p>
        </w:tc>
        <w:tc>
          <w:tcPr>
            <w:tcW w:type="dxa" w:w="624"/>
            <w:tcMar>
              <w:left w:type="dxa" w:w="0"/>
              <w:right w:type="dxa" w:w="0"/>
            </w:tcMar>
          </w:tcPr>
          <w:p w14:paraId="C5780000">
            <w:pPr>
              <w:pStyle w:val="Style_2"/>
              <w:ind w:firstLine="0" w:left="0"/>
              <w:jc w:val="center"/>
            </w:pPr>
            <w:r>
              <w:t>-</w:t>
            </w:r>
          </w:p>
        </w:tc>
        <w:tc>
          <w:tcPr>
            <w:tcW w:type="dxa" w:w="1243"/>
            <w:tcMar>
              <w:left w:type="dxa" w:w="0"/>
              <w:right w:type="dxa" w:w="0"/>
            </w:tcMar>
          </w:tcPr>
          <w:p w14:paraId="C6780000">
            <w:pPr>
              <w:pStyle w:val="Style_2"/>
              <w:ind w:firstLine="0" w:left="0"/>
              <w:jc w:val="center"/>
            </w:pPr>
            <w:r>
              <w:t>58654,3</w:t>
            </w:r>
          </w:p>
        </w:tc>
        <w:tc>
          <w:tcPr>
            <w:tcW w:type="dxa" w:w="1243"/>
            <w:tcMar>
              <w:left w:type="dxa" w:w="0"/>
              <w:right w:type="dxa" w:w="0"/>
            </w:tcMar>
          </w:tcPr>
          <w:p w14:paraId="C7780000">
            <w:pPr>
              <w:pStyle w:val="Style_2"/>
              <w:ind w:firstLine="0" w:left="0"/>
              <w:jc w:val="center"/>
            </w:pPr>
            <w:r>
              <w:t>58633</w:t>
            </w:r>
          </w:p>
        </w:tc>
        <w:tc>
          <w:tcPr>
            <w:tcW w:type="dxa" w:w="1243"/>
            <w:tcMar>
              <w:left w:type="dxa" w:w="0"/>
              <w:right w:type="dxa" w:w="0"/>
            </w:tcMar>
          </w:tcPr>
          <w:p w14:paraId="C8780000">
            <w:pPr>
              <w:pStyle w:val="Style_2"/>
              <w:ind w:firstLine="0" w:left="0"/>
              <w:jc w:val="center"/>
            </w:pPr>
            <w:r>
              <w:t>26004,3</w:t>
            </w:r>
          </w:p>
        </w:tc>
        <w:tc>
          <w:tcPr>
            <w:tcW w:type="dxa" w:w="1243"/>
            <w:tcMar>
              <w:left w:type="dxa" w:w="0"/>
              <w:right w:type="dxa" w:w="0"/>
            </w:tcMar>
          </w:tcPr>
          <w:p w14:paraId="C9780000">
            <w:pPr>
              <w:pStyle w:val="Style_2"/>
              <w:ind w:firstLine="0" w:left="0"/>
              <w:jc w:val="center"/>
            </w:pPr>
            <w:r>
              <w:t>25623,5</w:t>
            </w:r>
          </w:p>
        </w:tc>
        <w:tc>
          <w:tcPr>
            <w:tcW w:type="dxa" w:w="1243"/>
            <w:tcMar>
              <w:left w:type="dxa" w:w="0"/>
              <w:right w:type="dxa" w:w="0"/>
            </w:tcMar>
          </w:tcPr>
          <w:p w14:paraId="CA780000">
            <w:pPr>
              <w:pStyle w:val="Style_2"/>
              <w:ind w:firstLine="0" w:left="0"/>
              <w:jc w:val="center"/>
            </w:pPr>
            <w:r>
              <w:t>33554,6</w:t>
            </w:r>
          </w:p>
        </w:tc>
        <w:tc>
          <w:tcPr>
            <w:tcW w:type="dxa" w:w="1243"/>
            <w:tcMar>
              <w:left w:type="dxa" w:w="0"/>
              <w:right w:type="dxa" w:w="0"/>
            </w:tcMar>
          </w:tcPr>
          <w:p w14:paraId="CB780000">
            <w:pPr>
              <w:pStyle w:val="Style_2"/>
              <w:ind w:firstLine="0" w:left="0"/>
              <w:jc w:val="center"/>
            </w:pPr>
            <w:r>
              <w:t>33086,4</w:t>
            </w:r>
          </w:p>
        </w:tc>
        <w:tc>
          <w:tcPr>
            <w:tcW w:type="dxa" w:w="1243"/>
            <w:tcMar>
              <w:left w:type="dxa" w:w="0"/>
              <w:right w:type="dxa" w:w="0"/>
            </w:tcMar>
          </w:tcPr>
          <w:p w14:paraId="CC780000">
            <w:pPr>
              <w:pStyle w:val="Style_2"/>
              <w:ind w:firstLine="0" w:left="0"/>
              <w:jc w:val="center"/>
            </w:pPr>
            <w:r>
              <w:t>292397,8</w:t>
            </w:r>
          </w:p>
        </w:tc>
        <w:tc>
          <w:tcPr>
            <w:tcW w:type="dxa" w:w="1243"/>
            <w:tcMar>
              <w:left w:type="dxa" w:w="0"/>
              <w:right w:type="dxa" w:w="0"/>
            </w:tcMar>
          </w:tcPr>
          <w:p w14:paraId="CD780000">
            <w:pPr>
              <w:pStyle w:val="Style_2"/>
              <w:ind w:firstLine="0" w:left="0"/>
              <w:jc w:val="center"/>
            </w:pPr>
            <w:r>
              <w:t>127362,7</w:t>
            </w:r>
          </w:p>
        </w:tc>
        <w:tc>
          <w:tcPr>
            <w:tcW w:type="dxa" w:w="1243"/>
            <w:tcMar>
              <w:left w:type="dxa" w:w="0"/>
              <w:right w:type="dxa" w:w="0"/>
            </w:tcMar>
          </w:tcPr>
          <w:p w14:paraId="CE780000">
            <w:pPr>
              <w:pStyle w:val="Style_2"/>
              <w:ind w:firstLine="0" w:left="0"/>
              <w:jc w:val="center"/>
            </w:pPr>
            <w:r>
              <w:t>93966,6</w:t>
            </w:r>
          </w:p>
        </w:tc>
        <w:tc>
          <w:tcPr>
            <w:tcW w:type="dxa" w:w="1243"/>
            <w:tcMar>
              <w:left w:type="dxa" w:w="0"/>
              <w:right w:type="dxa" w:w="0"/>
            </w:tcMar>
          </w:tcPr>
          <w:p w14:paraId="CF780000">
            <w:pPr>
              <w:pStyle w:val="Style_2"/>
              <w:ind w:firstLine="0" w:left="0"/>
              <w:jc w:val="center"/>
            </w:pPr>
            <w:r>
              <w:t>171457,9</w:t>
            </w:r>
          </w:p>
        </w:tc>
        <w:tc>
          <w:tcPr>
            <w:tcW w:type="dxa" w:w="1243"/>
            <w:tcMar>
              <w:left w:type="dxa" w:w="0"/>
              <w:right w:type="dxa" w:w="0"/>
            </w:tcMar>
          </w:tcPr>
          <w:p w14:paraId="D0780000">
            <w:pPr>
              <w:pStyle w:val="Style_2"/>
              <w:ind w:firstLine="0" w:left="0"/>
              <w:jc w:val="center"/>
            </w:pPr>
            <w:r>
              <w:t>208034,2</w:t>
            </w:r>
          </w:p>
        </w:tc>
        <w:tc>
          <w:tcPr>
            <w:tcW w:type="dxa" w:w="1245"/>
            <w:tcMar>
              <w:left w:type="dxa" w:w="0"/>
              <w:right w:type="dxa" w:w="0"/>
            </w:tcMar>
          </w:tcPr>
          <w:p w14:paraId="D1780000">
            <w:pPr>
              <w:pStyle w:val="Style_2"/>
              <w:ind w:firstLine="0" w:left="0"/>
              <w:jc w:val="center"/>
            </w:pPr>
            <w:r>
              <w:t>109259,4</w:t>
            </w:r>
          </w:p>
        </w:tc>
      </w:tr>
      <w:tr>
        <w:tc>
          <w:tcPr>
            <w:tcW w:type="dxa" w:w="2324"/>
            <w:gridSpan w:val="1"/>
            <w:vMerge w:val="continue"/>
            <w:tcMar>
              <w:left w:type="dxa" w:w="0"/>
              <w:right w:type="dxa" w:w="0"/>
            </w:tcMar>
          </w:tcPr>
          <w:p/>
        </w:tc>
        <w:tc>
          <w:tcPr>
            <w:tcW w:type="dxa" w:w="2154"/>
            <w:tcMar>
              <w:left w:type="dxa" w:w="0"/>
              <w:right w:type="dxa" w:w="0"/>
            </w:tcMar>
          </w:tcPr>
          <w:p w14:paraId="D2780000">
            <w:pPr>
              <w:pStyle w:val="Style_2"/>
              <w:ind w:firstLine="0" w:left="0"/>
              <w:jc w:val="left"/>
            </w:pPr>
            <w:r>
              <w:t>Республика Карелия</w:t>
            </w:r>
          </w:p>
        </w:tc>
        <w:tc>
          <w:tcPr>
            <w:tcW w:type="dxa" w:w="541"/>
            <w:tcMar>
              <w:left w:type="dxa" w:w="0"/>
              <w:right w:type="dxa" w:w="0"/>
            </w:tcMar>
          </w:tcPr>
          <w:p w14:paraId="D3780000">
            <w:pPr>
              <w:pStyle w:val="Style_2"/>
              <w:ind w:firstLine="0" w:left="0"/>
              <w:jc w:val="center"/>
            </w:pPr>
            <w:r>
              <w:t>139</w:t>
            </w:r>
          </w:p>
        </w:tc>
        <w:tc>
          <w:tcPr>
            <w:tcW w:type="dxa" w:w="541"/>
            <w:tcMar>
              <w:left w:type="dxa" w:w="0"/>
              <w:right w:type="dxa" w:w="0"/>
            </w:tcMar>
          </w:tcPr>
          <w:p w14:paraId="D4780000">
            <w:pPr>
              <w:pStyle w:val="Style_2"/>
              <w:ind w:firstLine="0" w:left="0"/>
              <w:jc w:val="center"/>
            </w:pPr>
            <w:r>
              <w:t>15</w:t>
            </w:r>
          </w:p>
        </w:tc>
        <w:tc>
          <w:tcPr>
            <w:tcW w:type="dxa" w:w="541"/>
            <w:tcMar>
              <w:left w:type="dxa" w:w="0"/>
              <w:right w:type="dxa" w:w="0"/>
            </w:tcMar>
          </w:tcPr>
          <w:p w14:paraId="D5780000">
            <w:pPr>
              <w:pStyle w:val="Style_2"/>
              <w:ind w:firstLine="0" w:left="0"/>
              <w:jc w:val="center"/>
            </w:pPr>
            <w:r>
              <w:t>2</w:t>
            </w:r>
          </w:p>
        </w:tc>
        <w:tc>
          <w:tcPr>
            <w:tcW w:type="dxa" w:w="624"/>
            <w:tcMar>
              <w:left w:type="dxa" w:w="0"/>
              <w:right w:type="dxa" w:w="0"/>
            </w:tcMar>
          </w:tcPr>
          <w:p w14:paraId="D6780000">
            <w:pPr>
              <w:pStyle w:val="Style_2"/>
              <w:ind w:firstLine="0" w:left="0"/>
              <w:jc w:val="center"/>
            </w:pPr>
            <w:r>
              <w:t>-</w:t>
            </w:r>
          </w:p>
        </w:tc>
        <w:tc>
          <w:tcPr>
            <w:tcW w:type="dxa" w:w="1243"/>
            <w:tcMar>
              <w:left w:type="dxa" w:w="0"/>
              <w:right w:type="dxa" w:w="0"/>
            </w:tcMar>
          </w:tcPr>
          <w:p w14:paraId="D7780000">
            <w:pPr>
              <w:pStyle w:val="Style_2"/>
              <w:ind w:firstLine="0" w:left="0"/>
              <w:jc w:val="center"/>
            </w:pPr>
            <w:r>
              <w:t>42293</w:t>
            </w:r>
          </w:p>
        </w:tc>
        <w:tc>
          <w:tcPr>
            <w:tcW w:type="dxa" w:w="1243"/>
            <w:tcMar>
              <w:left w:type="dxa" w:w="0"/>
              <w:right w:type="dxa" w:w="0"/>
            </w:tcMar>
          </w:tcPr>
          <w:p w14:paraId="D8780000">
            <w:pPr>
              <w:pStyle w:val="Style_2"/>
              <w:ind w:firstLine="0" w:left="0"/>
              <w:jc w:val="center"/>
            </w:pPr>
            <w:r>
              <w:t>42293</w:t>
            </w:r>
          </w:p>
        </w:tc>
        <w:tc>
          <w:tcPr>
            <w:tcW w:type="dxa" w:w="1243"/>
            <w:tcMar>
              <w:left w:type="dxa" w:w="0"/>
              <w:right w:type="dxa" w:w="0"/>
            </w:tcMar>
          </w:tcPr>
          <w:p w14:paraId="D9780000">
            <w:pPr>
              <w:pStyle w:val="Style_2"/>
              <w:ind w:firstLine="0" w:left="0"/>
              <w:jc w:val="center"/>
            </w:pPr>
            <w:r>
              <w:t>51556,1</w:t>
            </w:r>
          </w:p>
        </w:tc>
        <w:tc>
          <w:tcPr>
            <w:tcW w:type="dxa" w:w="1243"/>
            <w:tcMar>
              <w:left w:type="dxa" w:w="0"/>
              <w:right w:type="dxa" w:w="0"/>
            </w:tcMar>
          </w:tcPr>
          <w:p w14:paraId="DA780000">
            <w:pPr>
              <w:pStyle w:val="Style_2"/>
              <w:ind w:firstLine="0" w:left="0"/>
              <w:jc w:val="center"/>
            </w:pPr>
            <w:r>
              <w:t>49706,6</w:t>
            </w:r>
          </w:p>
        </w:tc>
        <w:tc>
          <w:tcPr>
            <w:tcW w:type="dxa" w:w="1243"/>
            <w:tcMar>
              <w:left w:type="dxa" w:w="0"/>
              <w:right w:type="dxa" w:w="0"/>
            </w:tcMar>
          </w:tcPr>
          <w:p w14:paraId="DB780000">
            <w:pPr>
              <w:pStyle w:val="Style_2"/>
              <w:ind w:firstLine="0" w:left="0"/>
              <w:jc w:val="center"/>
            </w:pPr>
            <w:r>
              <w:t>25743,1</w:t>
            </w:r>
          </w:p>
        </w:tc>
        <w:tc>
          <w:tcPr>
            <w:tcW w:type="dxa" w:w="1243"/>
            <w:tcMar>
              <w:left w:type="dxa" w:w="0"/>
              <w:right w:type="dxa" w:w="0"/>
            </w:tcMar>
          </w:tcPr>
          <w:p w14:paraId="DC780000">
            <w:pPr>
              <w:pStyle w:val="Style_2"/>
              <w:ind w:firstLine="0" w:left="0"/>
              <w:jc w:val="center"/>
            </w:pPr>
            <w:r>
              <w:t>25743,1</w:t>
            </w:r>
          </w:p>
        </w:tc>
        <w:tc>
          <w:tcPr>
            <w:tcW w:type="dxa" w:w="1243"/>
            <w:tcMar>
              <w:left w:type="dxa" w:w="0"/>
              <w:right w:type="dxa" w:w="0"/>
            </w:tcMar>
          </w:tcPr>
          <w:p w14:paraId="DD780000">
            <w:pPr>
              <w:pStyle w:val="Style_2"/>
              <w:ind w:firstLine="0" w:left="0"/>
              <w:jc w:val="center"/>
            </w:pPr>
            <w:r>
              <w:t>538230,4</w:t>
            </w:r>
          </w:p>
        </w:tc>
        <w:tc>
          <w:tcPr>
            <w:tcW w:type="dxa" w:w="1243"/>
            <w:tcMar>
              <w:left w:type="dxa" w:w="0"/>
              <w:right w:type="dxa" w:w="0"/>
            </w:tcMar>
          </w:tcPr>
          <w:p w14:paraId="DE780000">
            <w:pPr>
              <w:pStyle w:val="Style_2"/>
              <w:ind w:firstLine="0" w:left="0"/>
              <w:jc w:val="center"/>
            </w:pPr>
            <w:r>
              <w:t>180009,5</w:t>
            </w:r>
          </w:p>
        </w:tc>
        <w:tc>
          <w:tcPr>
            <w:tcW w:type="dxa" w:w="1243"/>
            <w:tcMar>
              <w:left w:type="dxa" w:w="0"/>
              <w:right w:type="dxa" w:w="0"/>
            </w:tcMar>
          </w:tcPr>
          <w:p w14:paraId="DF780000">
            <w:pPr>
              <w:pStyle w:val="Style_2"/>
              <w:ind w:firstLine="0" w:left="0"/>
              <w:jc w:val="center"/>
            </w:pPr>
            <w:r>
              <w:t>104877</w:t>
            </w:r>
          </w:p>
        </w:tc>
        <w:tc>
          <w:tcPr>
            <w:tcW w:type="dxa" w:w="1243"/>
            <w:tcMar>
              <w:left w:type="dxa" w:w="0"/>
              <w:right w:type="dxa" w:w="0"/>
            </w:tcMar>
          </w:tcPr>
          <w:p w14:paraId="E0780000">
            <w:pPr>
              <w:pStyle w:val="Style_2"/>
              <w:ind w:firstLine="0" w:left="0"/>
              <w:jc w:val="center"/>
            </w:pPr>
            <w:r>
              <w:t>189744,5</w:t>
            </w:r>
          </w:p>
        </w:tc>
        <w:tc>
          <w:tcPr>
            <w:tcW w:type="dxa" w:w="1243"/>
            <w:tcMar>
              <w:left w:type="dxa" w:w="0"/>
              <w:right w:type="dxa" w:w="0"/>
            </w:tcMar>
          </w:tcPr>
          <w:p w14:paraId="E1780000">
            <w:pPr>
              <w:pStyle w:val="Style_2"/>
              <w:ind w:firstLine="0" w:left="0"/>
              <w:jc w:val="center"/>
            </w:pPr>
            <w:r>
              <w:t>232202</w:t>
            </w:r>
          </w:p>
        </w:tc>
        <w:tc>
          <w:tcPr>
            <w:tcW w:type="dxa" w:w="1245"/>
            <w:tcMar>
              <w:left w:type="dxa" w:w="0"/>
              <w:right w:type="dxa" w:w="0"/>
            </w:tcMar>
          </w:tcPr>
          <w:p w14:paraId="E2780000">
            <w:pPr>
              <w:pStyle w:val="Style_2"/>
              <w:ind w:firstLine="0" w:left="0"/>
              <w:jc w:val="center"/>
            </w:pPr>
            <w:r>
              <w:t>120959,3</w:t>
            </w:r>
          </w:p>
        </w:tc>
      </w:tr>
      <w:tr>
        <w:tc>
          <w:tcPr>
            <w:tcW w:type="dxa" w:w="2324"/>
            <w:gridSpan w:val="1"/>
            <w:vMerge w:val="continue"/>
            <w:tcMar>
              <w:left w:type="dxa" w:w="0"/>
              <w:right w:type="dxa" w:w="0"/>
            </w:tcMar>
          </w:tcPr>
          <w:p/>
        </w:tc>
        <w:tc>
          <w:tcPr>
            <w:tcW w:type="dxa" w:w="2154"/>
            <w:tcMar>
              <w:left w:type="dxa" w:w="0"/>
              <w:right w:type="dxa" w:w="0"/>
            </w:tcMar>
          </w:tcPr>
          <w:p w14:paraId="E378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E4780000">
            <w:pPr>
              <w:pStyle w:val="Style_2"/>
              <w:ind w:firstLine="0" w:left="0"/>
              <w:jc w:val="center"/>
            </w:pPr>
            <w:r>
              <w:t>139</w:t>
            </w:r>
          </w:p>
        </w:tc>
        <w:tc>
          <w:tcPr>
            <w:tcW w:type="dxa" w:w="541"/>
            <w:tcMar>
              <w:left w:type="dxa" w:w="0"/>
              <w:right w:type="dxa" w:w="0"/>
            </w:tcMar>
          </w:tcPr>
          <w:p w14:paraId="E5780000">
            <w:pPr>
              <w:pStyle w:val="Style_2"/>
              <w:ind w:firstLine="0" w:left="0"/>
              <w:jc w:val="center"/>
            </w:pPr>
            <w:r>
              <w:t>15</w:t>
            </w:r>
          </w:p>
        </w:tc>
        <w:tc>
          <w:tcPr>
            <w:tcW w:type="dxa" w:w="541"/>
            <w:tcMar>
              <w:left w:type="dxa" w:w="0"/>
              <w:right w:type="dxa" w:w="0"/>
            </w:tcMar>
          </w:tcPr>
          <w:p w14:paraId="E6780000">
            <w:pPr>
              <w:pStyle w:val="Style_2"/>
              <w:ind w:firstLine="0" w:left="0"/>
              <w:jc w:val="center"/>
            </w:pPr>
            <w:r>
              <w:t>2</w:t>
            </w:r>
          </w:p>
        </w:tc>
        <w:tc>
          <w:tcPr>
            <w:tcW w:type="dxa" w:w="624"/>
            <w:tcMar>
              <w:left w:type="dxa" w:w="0"/>
              <w:right w:type="dxa" w:w="0"/>
            </w:tcMar>
          </w:tcPr>
          <w:p w14:paraId="E7780000">
            <w:pPr>
              <w:pStyle w:val="Style_2"/>
              <w:ind w:firstLine="0" w:left="0"/>
              <w:jc w:val="center"/>
            </w:pPr>
            <w:r>
              <w:t>-</w:t>
            </w:r>
          </w:p>
        </w:tc>
        <w:tc>
          <w:tcPr>
            <w:tcW w:type="dxa" w:w="1243"/>
            <w:tcMar>
              <w:left w:type="dxa" w:w="0"/>
              <w:right w:type="dxa" w:w="0"/>
            </w:tcMar>
          </w:tcPr>
          <w:p w14:paraId="E8780000">
            <w:pPr>
              <w:pStyle w:val="Style_2"/>
              <w:ind w:firstLine="0" w:left="0"/>
              <w:jc w:val="center"/>
            </w:pPr>
            <w:r>
              <w:t>30000</w:t>
            </w:r>
          </w:p>
        </w:tc>
        <w:tc>
          <w:tcPr>
            <w:tcW w:type="dxa" w:w="1243"/>
            <w:tcMar>
              <w:left w:type="dxa" w:w="0"/>
              <w:right w:type="dxa" w:w="0"/>
            </w:tcMar>
          </w:tcPr>
          <w:p w14:paraId="E9780000">
            <w:pPr>
              <w:pStyle w:val="Style_2"/>
              <w:ind w:firstLine="0" w:left="0"/>
              <w:jc w:val="center"/>
            </w:pPr>
            <w:r>
              <w:t>30000</w:t>
            </w:r>
          </w:p>
        </w:tc>
        <w:tc>
          <w:tcPr>
            <w:tcW w:type="dxa" w:w="1243"/>
            <w:tcMar>
              <w:left w:type="dxa" w:w="0"/>
              <w:right w:type="dxa" w:w="0"/>
            </w:tcMar>
          </w:tcPr>
          <w:p w14:paraId="EA780000">
            <w:pPr>
              <w:pStyle w:val="Style_2"/>
              <w:ind w:firstLine="0" w:left="0"/>
              <w:jc w:val="center"/>
            </w:pPr>
            <w:r>
              <w:t>8700</w:t>
            </w:r>
          </w:p>
        </w:tc>
        <w:tc>
          <w:tcPr>
            <w:tcW w:type="dxa" w:w="1243"/>
            <w:tcMar>
              <w:left w:type="dxa" w:w="0"/>
              <w:right w:type="dxa" w:w="0"/>
            </w:tcMar>
          </w:tcPr>
          <w:p w14:paraId="EB780000">
            <w:pPr>
              <w:pStyle w:val="Style_2"/>
              <w:ind w:firstLine="0" w:left="0"/>
              <w:jc w:val="center"/>
            </w:pPr>
            <w:r>
              <w:t>8700</w:t>
            </w:r>
          </w:p>
        </w:tc>
        <w:tc>
          <w:tcPr>
            <w:tcW w:type="dxa" w:w="1243"/>
            <w:tcMar>
              <w:left w:type="dxa" w:w="0"/>
              <w:right w:type="dxa" w:w="0"/>
            </w:tcMar>
          </w:tcPr>
          <w:p w14:paraId="EC780000">
            <w:pPr>
              <w:pStyle w:val="Style_2"/>
              <w:ind w:firstLine="0" w:left="0"/>
              <w:jc w:val="center"/>
            </w:pPr>
            <w:r>
              <w:t>2798,2</w:t>
            </w:r>
          </w:p>
        </w:tc>
        <w:tc>
          <w:tcPr>
            <w:tcW w:type="dxa" w:w="1243"/>
            <w:tcMar>
              <w:left w:type="dxa" w:w="0"/>
              <w:right w:type="dxa" w:w="0"/>
            </w:tcMar>
          </w:tcPr>
          <w:p w14:paraId="ED780000">
            <w:pPr>
              <w:pStyle w:val="Style_2"/>
              <w:ind w:firstLine="0" w:left="0"/>
              <w:jc w:val="center"/>
            </w:pPr>
            <w:r>
              <w:t>2798,2</w:t>
            </w:r>
          </w:p>
        </w:tc>
        <w:tc>
          <w:tcPr>
            <w:tcW w:type="dxa" w:w="1243"/>
            <w:tcMar>
              <w:left w:type="dxa" w:w="0"/>
              <w:right w:type="dxa" w:w="0"/>
            </w:tcMar>
          </w:tcPr>
          <w:p w14:paraId="EE780000">
            <w:pPr>
              <w:pStyle w:val="Style_2"/>
              <w:ind w:firstLine="0" w:left="0"/>
              <w:jc w:val="center"/>
            </w:pPr>
            <w:r>
              <w:t>21233,3</w:t>
            </w:r>
          </w:p>
        </w:tc>
        <w:tc>
          <w:tcPr>
            <w:tcW w:type="dxa" w:w="1243"/>
            <w:tcMar>
              <w:left w:type="dxa" w:w="0"/>
              <w:right w:type="dxa" w:w="0"/>
            </w:tcMar>
          </w:tcPr>
          <w:p w14:paraId="EF780000">
            <w:pPr>
              <w:pStyle w:val="Style_2"/>
              <w:ind w:firstLine="0" w:left="0"/>
              <w:jc w:val="center"/>
            </w:pPr>
            <w:r>
              <w:t>11181,3</w:t>
            </w:r>
          </w:p>
        </w:tc>
        <w:tc>
          <w:tcPr>
            <w:tcW w:type="dxa" w:w="1243"/>
            <w:tcMar>
              <w:left w:type="dxa" w:w="0"/>
              <w:right w:type="dxa" w:w="0"/>
            </w:tcMar>
          </w:tcPr>
          <w:p w14:paraId="F0780000">
            <w:pPr>
              <w:pStyle w:val="Style_2"/>
              <w:ind w:firstLine="0" w:left="0"/>
              <w:jc w:val="center"/>
            </w:pPr>
            <w:r>
              <w:t>6127,3</w:t>
            </w:r>
          </w:p>
        </w:tc>
        <w:tc>
          <w:tcPr>
            <w:tcW w:type="dxa" w:w="1243"/>
            <w:tcMar>
              <w:left w:type="dxa" w:w="0"/>
              <w:right w:type="dxa" w:w="0"/>
            </w:tcMar>
          </w:tcPr>
          <w:p w14:paraId="F1780000">
            <w:pPr>
              <w:pStyle w:val="Style_2"/>
              <w:ind w:firstLine="0" w:left="0"/>
              <w:jc w:val="center"/>
            </w:pPr>
            <w:r>
              <w:t>9546,4</w:t>
            </w:r>
          </w:p>
        </w:tc>
        <w:tc>
          <w:tcPr>
            <w:tcW w:type="dxa" w:w="1243"/>
            <w:tcMar>
              <w:left w:type="dxa" w:w="0"/>
              <w:right w:type="dxa" w:w="0"/>
            </w:tcMar>
          </w:tcPr>
          <w:p w14:paraId="F2780000">
            <w:pPr>
              <w:pStyle w:val="Style_2"/>
              <w:ind w:firstLine="0" w:left="0"/>
              <w:jc w:val="center"/>
            </w:pPr>
            <w:r>
              <w:t>16402,5</w:t>
            </w:r>
          </w:p>
        </w:tc>
        <w:tc>
          <w:tcPr>
            <w:tcW w:type="dxa" w:w="1245"/>
            <w:tcMar>
              <w:left w:type="dxa" w:w="0"/>
              <w:right w:type="dxa" w:w="0"/>
            </w:tcMar>
          </w:tcPr>
          <w:p w14:paraId="F3780000">
            <w:pPr>
              <w:pStyle w:val="Style_2"/>
              <w:ind w:firstLine="0" w:left="0"/>
              <w:jc w:val="center"/>
            </w:pPr>
            <w:r>
              <w:t>8018,4</w:t>
            </w:r>
          </w:p>
        </w:tc>
      </w:tr>
      <w:tr>
        <w:tc>
          <w:tcPr>
            <w:tcW w:type="dxa" w:w="2324"/>
            <w:gridSpan w:val="1"/>
            <w:vMerge w:val="continue"/>
            <w:tcMar>
              <w:left w:type="dxa" w:w="0"/>
              <w:right w:type="dxa" w:w="0"/>
            </w:tcMar>
          </w:tcPr>
          <w:p/>
        </w:tc>
        <w:tc>
          <w:tcPr>
            <w:tcW w:type="dxa" w:w="2154"/>
            <w:tcMar>
              <w:left w:type="dxa" w:w="0"/>
              <w:right w:type="dxa" w:w="0"/>
            </w:tcMar>
          </w:tcPr>
          <w:p w14:paraId="F4780000">
            <w:pPr>
              <w:pStyle w:val="Style_2"/>
              <w:ind w:firstLine="0" w:left="0"/>
              <w:jc w:val="left"/>
            </w:pPr>
            <w:r>
              <w:t>Чукотский автономный округ</w:t>
            </w:r>
          </w:p>
        </w:tc>
        <w:tc>
          <w:tcPr>
            <w:tcW w:type="dxa" w:w="541"/>
            <w:tcMar>
              <w:left w:type="dxa" w:w="0"/>
              <w:right w:type="dxa" w:w="0"/>
            </w:tcMar>
          </w:tcPr>
          <w:p w14:paraId="F5780000">
            <w:pPr>
              <w:pStyle w:val="Style_2"/>
              <w:ind w:firstLine="0" w:left="0"/>
              <w:jc w:val="center"/>
            </w:pPr>
            <w:r>
              <w:t>139</w:t>
            </w:r>
          </w:p>
        </w:tc>
        <w:tc>
          <w:tcPr>
            <w:tcW w:type="dxa" w:w="541"/>
            <w:tcMar>
              <w:left w:type="dxa" w:w="0"/>
              <w:right w:type="dxa" w:w="0"/>
            </w:tcMar>
          </w:tcPr>
          <w:p w14:paraId="F6780000">
            <w:pPr>
              <w:pStyle w:val="Style_2"/>
              <w:ind w:firstLine="0" w:left="0"/>
              <w:jc w:val="center"/>
            </w:pPr>
            <w:r>
              <w:t>15</w:t>
            </w:r>
          </w:p>
        </w:tc>
        <w:tc>
          <w:tcPr>
            <w:tcW w:type="dxa" w:w="541"/>
            <w:tcMar>
              <w:left w:type="dxa" w:w="0"/>
              <w:right w:type="dxa" w:w="0"/>
            </w:tcMar>
          </w:tcPr>
          <w:p w14:paraId="F7780000">
            <w:pPr>
              <w:pStyle w:val="Style_2"/>
              <w:ind w:firstLine="0" w:left="0"/>
              <w:jc w:val="center"/>
            </w:pPr>
            <w:r>
              <w:t>2</w:t>
            </w:r>
          </w:p>
        </w:tc>
        <w:tc>
          <w:tcPr>
            <w:tcW w:type="dxa" w:w="624"/>
            <w:tcMar>
              <w:left w:type="dxa" w:w="0"/>
              <w:right w:type="dxa" w:w="0"/>
            </w:tcMar>
          </w:tcPr>
          <w:p w14:paraId="F8780000">
            <w:pPr>
              <w:pStyle w:val="Style_2"/>
              <w:ind w:firstLine="0" w:left="0"/>
              <w:jc w:val="center"/>
            </w:pPr>
            <w:r>
              <w:t>-</w:t>
            </w:r>
          </w:p>
        </w:tc>
        <w:tc>
          <w:tcPr>
            <w:tcW w:type="dxa" w:w="1243"/>
            <w:tcMar>
              <w:left w:type="dxa" w:w="0"/>
              <w:right w:type="dxa" w:w="0"/>
            </w:tcMar>
          </w:tcPr>
          <w:p w14:paraId="F9780000">
            <w:pPr>
              <w:pStyle w:val="Style_2"/>
              <w:ind w:firstLine="0" w:left="0"/>
              <w:jc w:val="center"/>
            </w:pPr>
            <w:r>
              <w:t>3861,3</w:t>
            </w:r>
          </w:p>
        </w:tc>
        <w:tc>
          <w:tcPr>
            <w:tcW w:type="dxa" w:w="1243"/>
            <w:tcMar>
              <w:left w:type="dxa" w:w="0"/>
              <w:right w:type="dxa" w:w="0"/>
            </w:tcMar>
          </w:tcPr>
          <w:p w14:paraId="FA780000">
            <w:pPr>
              <w:pStyle w:val="Style_2"/>
              <w:ind w:firstLine="0" w:left="0"/>
              <w:jc w:val="center"/>
            </w:pPr>
            <w:r>
              <w:t>3861,3</w:t>
            </w:r>
          </w:p>
        </w:tc>
        <w:tc>
          <w:tcPr>
            <w:tcW w:type="dxa" w:w="1243"/>
            <w:tcMar>
              <w:left w:type="dxa" w:w="0"/>
              <w:right w:type="dxa" w:w="0"/>
            </w:tcMar>
          </w:tcPr>
          <w:p w14:paraId="FB780000">
            <w:pPr>
              <w:pStyle w:val="Style_2"/>
              <w:ind w:firstLine="0" w:left="0"/>
              <w:jc w:val="center"/>
            </w:pPr>
            <w:r>
              <w:t>-</w:t>
            </w:r>
          </w:p>
        </w:tc>
        <w:tc>
          <w:tcPr>
            <w:tcW w:type="dxa" w:w="1243"/>
            <w:tcMar>
              <w:left w:type="dxa" w:w="0"/>
              <w:right w:type="dxa" w:w="0"/>
            </w:tcMar>
          </w:tcPr>
          <w:p w14:paraId="FC780000">
            <w:pPr>
              <w:pStyle w:val="Style_2"/>
              <w:ind w:firstLine="0" w:left="0"/>
              <w:jc w:val="center"/>
            </w:pPr>
            <w:r>
              <w:t>-</w:t>
            </w:r>
          </w:p>
        </w:tc>
        <w:tc>
          <w:tcPr>
            <w:tcW w:type="dxa" w:w="1243"/>
            <w:tcMar>
              <w:left w:type="dxa" w:w="0"/>
              <w:right w:type="dxa" w:w="0"/>
            </w:tcMar>
          </w:tcPr>
          <w:p w14:paraId="FD780000">
            <w:pPr>
              <w:pStyle w:val="Style_2"/>
              <w:ind w:firstLine="0" w:left="0"/>
              <w:jc w:val="center"/>
            </w:pPr>
            <w:r>
              <w:t>24638,4</w:t>
            </w:r>
          </w:p>
        </w:tc>
        <w:tc>
          <w:tcPr>
            <w:tcW w:type="dxa" w:w="1243"/>
            <w:tcMar>
              <w:left w:type="dxa" w:w="0"/>
              <w:right w:type="dxa" w:w="0"/>
            </w:tcMar>
          </w:tcPr>
          <w:p w14:paraId="FE780000">
            <w:pPr>
              <w:pStyle w:val="Style_2"/>
              <w:ind w:firstLine="0" w:left="0"/>
              <w:jc w:val="center"/>
            </w:pPr>
            <w:r>
              <w:t>21061,7</w:t>
            </w:r>
          </w:p>
        </w:tc>
        <w:tc>
          <w:tcPr>
            <w:tcW w:type="dxa" w:w="1243"/>
            <w:tcMar>
              <w:left w:type="dxa" w:w="0"/>
              <w:right w:type="dxa" w:w="0"/>
            </w:tcMar>
          </w:tcPr>
          <w:p w14:paraId="FF780000">
            <w:pPr>
              <w:pStyle w:val="Style_2"/>
              <w:ind w:firstLine="0" w:left="0"/>
              <w:jc w:val="center"/>
            </w:pPr>
            <w:r>
              <w:t>171921,8</w:t>
            </w:r>
          </w:p>
        </w:tc>
        <w:tc>
          <w:tcPr>
            <w:tcW w:type="dxa" w:w="1243"/>
            <w:tcMar>
              <w:left w:type="dxa" w:w="0"/>
              <w:right w:type="dxa" w:w="0"/>
            </w:tcMar>
          </w:tcPr>
          <w:p w14:paraId="00790000">
            <w:pPr>
              <w:pStyle w:val="Style_2"/>
              <w:ind w:firstLine="0" w:left="0"/>
              <w:jc w:val="center"/>
            </w:pPr>
            <w:r>
              <w:t>88012,9</w:t>
            </w:r>
          </w:p>
        </w:tc>
        <w:tc>
          <w:tcPr>
            <w:tcW w:type="dxa" w:w="1243"/>
            <w:tcMar>
              <w:left w:type="dxa" w:w="0"/>
              <w:right w:type="dxa" w:w="0"/>
            </w:tcMar>
          </w:tcPr>
          <w:p w14:paraId="01790000">
            <w:pPr>
              <w:pStyle w:val="Style_2"/>
              <w:ind w:firstLine="0" w:left="0"/>
              <w:jc w:val="center"/>
            </w:pPr>
            <w:r>
              <w:t>62910,1</w:t>
            </w:r>
          </w:p>
        </w:tc>
        <w:tc>
          <w:tcPr>
            <w:tcW w:type="dxa" w:w="1243"/>
            <w:tcMar>
              <w:left w:type="dxa" w:w="0"/>
              <w:right w:type="dxa" w:w="0"/>
            </w:tcMar>
          </w:tcPr>
          <w:p w14:paraId="02790000">
            <w:pPr>
              <w:pStyle w:val="Style_2"/>
              <w:ind w:firstLine="0" w:left="0"/>
              <w:jc w:val="center"/>
            </w:pPr>
            <w:r>
              <w:t>136658,8</w:t>
            </w:r>
          </w:p>
        </w:tc>
        <w:tc>
          <w:tcPr>
            <w:tcW w:type="dxa" w:w="1243"/>
            <w:tcMar>
              <w:left w:type="dxa" w:w="0"/>
              <w:right w:type="dxa" w:w="0"/>
            </w:tcMar>
          </w:tcPr>
          <w:p w14:paraId="03790000">
            <w:pPr>
              <w:pStyle w:val="Style_2"/>
              <w:ind w:firstLine="0" w:left="0"/>
              <w:jc w:val="center"/>
            </w:pPr>
            <w:r>
              <w:t>224577,4</w:t>
            </w:r>
          </w:p>
        </w:tc>
        <w:tc>
          <w:tcPr>
            <w:tcW w:type="dxa" w:w="1245"/>
            <w:tcMar>
              <w:left w:type="dxa" w:w="0"/>
              <w:right w:type="dxa" w:w="0"/>
            </w:tcMar>
          </w:tcPr>
          <w:p w14:paraId="04790000">
            <w:pPr>
              <w:pStyle w:val="Style_2"/>
              <w:ind w:firstLine="0" w:left="0"/>
              <w:jc w:val="center"/>
            </w:pPr>
            <w:r>
              <w:t>86817,3</w:t>
            </w:r>
          </w:p>
        </w:tc>
      </w:tr>
      <w:tr>
        <w:tc>
          <w:tcPr>
            <w:tcW w:type="dxa" w:w="2324"/>
            <w:gridSpan w:val="1"/>
            <w:vMerge w:val="continue"/>
            <w:tcMar>
              <w:left w:type="dxa" w:w="0"/>
              <w:right w:type="dxa" w:w="0"/>
            </w:tcMar>
          </w:tcPr>
          <w:p/>
        </w:tc>
        <w:tc>
          <w:tcPr>
            <w:tcW w:type="dxa" w:w="2154"/>
            <w:vMerge w:val="restart"/>
            <w:tcMar>
              <w:left w:type="dxa" w:w="0"/>
              <w:right w:type="dxa" w:w="0"/>
            </w:tcMar>
          </w:tcPr>
          <w:p w14:paraId="05790000">
            <w:pPr>
              <w:pStyle w:val="Style_2"/>
              <w:ind w:firstLine="0" w:left="0"/>
              <w:jc w:val="left"/>
            </w:pPr>
            <w:r>
              <w:t>Республика Коми</w:t>
            </w:r>
          </w:p>
        </w:tc>
        <w:tc>
          <w:tcPr>
            <w:tcW w:type="dxa" w:w="541"/>
            <w:tcMar>
              <w:left w:type="dxa" w:w="0"/>
              <w:right w:type="dxa" w:w="0"/>
            </w:tcMar>
          </w:tcPr>
          <w:p w14:paraId="06790000">
            <w:pPr>
              <w:pStyle w:val="Style_2"/>
              <w:ind w:firstLine="0" w:left="0"/>
              <w:jc w:val="center"/>
            </w:pPr>
            <w:r>
              <w:t>091</w:t>
            </w:r>
          </w:p>
        </w:tc>
        <w:tc>
          <w:tcPr>
            <w:tcW w:type="dxa" w:w="541"/>
            <w:tcMar>
              <w:left w:type="dxa" w:w="0"/>
              <w:right w:type="dxa" w:w="0"/>
            </w:tcMar>
          </w:tcPr>
          <w:p w14:paraId="07790000">
            <w:pPr>
              <w:pStyle w:val="Style_2"/>
              <w:ind w:firstLine="0" w:left="0"/>
              <w:jc w:val="center"/>
            </w:pPr>
            <w:r>
              <w:t>15</w:t>
            </w:r>
          </w:p>
        </w:tc>
        <w:tc>
          <w:tcPr>
            <w:tcW w:type="dxa" w:w="541"/>
            <w:tcMar>
              <w:left w:type="dxa" w:w="0"/>
              <w:right w:type="dxa" w:w="0"/>
            </w:tcMar>
          </w:tcPr>
          <w:p w14:paraId="08790000">
            <w:pPr>
              <w:pStyle w:val="Style_2"/>
              <w:ind w:firstLine="0" w:left="0"/>
              <w:jc w:val="center"/>
            </w:pPr>
            <w:r>
              <w:t>2</w:t>
            </w:r>
          </w:p>
        </w:tc>
        <w:tc>
          <w:tcPr>
            <w:tcW w:type="dxa" w:w="624"/>
            <w:tcMar>
              <w:left w:type="dxa" w:w="0"/>
              <w:right w:type="dxa" w:w="0"/>
            </w:tcMar>
          </w:tcPr>
          <w:p w14:paraId="09790000">
            <w:pPr>
              <w:pStyle w:val="Style_2"/>
              <w:ind w:firstLine="0" w:left="0"/>
              <w:jc w:val="center"/>
            </w:pPr>
            <w:r>
              <w:t>-</w:t>
            </w:r>
          </w:p>
        </w:tc>
        <w:tc>
          <w:tcPr>
            <w:tcW w:type="dxa" w:w="1243"/>
            <w:tcMar>
              <w:left w:type="dxa" w:w="0"/>
              <w:right w:type="dxa" w:w="0"/>
            </w:tcMar>
          </w:tcPr>
          <w:p w14:paraId="0A790000">
            <w:pPr>
              <w:pStyle w:val="Style_2"/>
              <w:ind w:firstLine="0" w:left="0"/>
              <w:jc w:val="center"/>
            </w:pPr>
            <w:r>
              <w:t>1799,1</w:t>
            </w:r>
          </w:p>
        </w:tc>
        <w:tc>
          <w:tcPr>
            <w:tcW w:type="dxa" w:w="1243"/>
            <w:tcMar>
              <w:left w:type="dxa" w:w="0"/>
              <w:right w:type="dxa" w:w="0"/>
            </w:tcMar>
          </w:tcPr>
          <w:p w14:paraId="0B790000">
            <w:pPr>
              <w:pStyle w:val="Style_2"/>
              <w:ind w:firstLine="0" w:left="0"/>
              <w:jc w:val="center"/>
            </w:pPr>
            <w:r>
              <w:t>1799,1</w:t>
            </w:r>
          </w:p>
        </w:tc>
        <w:tc>
          <w:tcPr>
            <w:tcW w:type="dxa" w:w="1243"/>
            <w:tcMar>
              <w:left w:type="dxa" w:w="0"/>
              <w:right w:type="dxa" w:w="0"/>
            </w:tcMar>
          </w:tcPr>
          <w:p w14:paraId="0C790000">
            <w:pPr>
              <w:pStyle w:val="Style_2"/>
              <w:ind w:firstLine="0" w:left="0"/>
              <w:jc w:val="center"/>
            </w:pPr>
            <w:r>
              <w:t>-</w:t>
            </w:r>
          </w:p>
        </w:tc>
        <w:tc>
          <w:tcPr>
            <w:tcW w:type="dxa" w:w="1243"/>
            <w:tcMar>
              <w:left w:type="dxa" w:w="0"/>
              <w:right w:type="dxa" w:w="0"/>
            </w:tcMar>
          </w:tcPr>
          <w:p w14:paraId="0D790000">
            <w:pPr>
              <w:pStyle w:val="Style_2"/>
              <w:ind w:firstLine="0" w:left="0"/>
              <w:jc w:val="center"/>
            </w:pPr>
            <w:r>
              <w:t>-</w:t>
            </w:r>
          </w:p>
        </w:tc>
        <w:tc>
          <w:tcPr>
            <w:tcW w:type="dxa" w:w="1243"/>
            <w:tcMar>
              <w:left w:type="dxa" w:w="0"/>
              <w:right w:type="dxa" w:w="0"/>
            </w:tcMar>
          </w:tcPr>
          <w:p w14:paraId="0E790000">
            <w:pPr>
              <w:pStyle w:val="Style_2"/>
              <w:ind w:firstLine="0" w:left="0"/>
              <w:jc w:val="center"/>
            </w:pPr>
            <w:r>
              <w:t>-</w:t>
            </w:r>
          </w:p>
        </w:tc>
        <w:tc>
          <w:tcPr>
            <w:tcW w:type="dxa" w:w="1243"/>
            <w:tcMar>
              <w:left w:type="dxa" w:w="0"/>
              <w:right w:type="dxa" w:w="0"/>
            </w:tcMar>
          </w:tcPr>
          <w:p w14:paraId="0F790000">
            <w:pPr>
              <w:pStyle w:val="Style_2"/>
              <w:ind w:firstLine="0" w:left="0"/>
              <w:jc w:val="center"/>
            </w:pPr>
            <w:r>
              <w:t>-</w:t>
            </w:r>
          </w:p>
        </w:tc>
        <w:tc>
          <w:tcPr>
            <w:tcW w:type="dxa" w:w="1243"/>
            <w:tcMar>
              <w:left w:type="dxa" w:w="0"/>
              <w:right w:type="dxa" w:w="0"/>
            </w:tcMar>
          </w:tcPr>
          <w:p w14:paraId="10790000">
            <w:pPr>
              <w:pStyle w:val="Style_2"/>
              <w:ind w:firstLine="0" w:left="0"/>
              <w:jc w:val="center"/>
            </w:pPr>
            <w:r>
              <w:t>-</w:t>
            </w:r>
          </w:p>
        </w:tc>
        <w:tc>
          <w:tcPr>
            <w:tcW w:type="dxa" w:w="1243"/>
            <w:tcMar>
              <w:left w:type="dxa" w:w="0"/>
              <w:right w:type="dxa" w:w="0"/>
            </w:tcMar>
          </w:tcPr>
          <w:p w14:paraId="11790000">
            <w:pPr>
              <w:pStyle w:val="Style_2"/>
              <w:ind w:firstLine="0" w:left="0"/>
              <w:jc w:val="center"/>
            </w:pPr>
            <w:r>
              <w:t>-</w:t>
            </w:r>
          </w:p>
        </w:tc>
        <w:tc>
          <w:tcPr>
            <w:tcW w:type="dxa" w:w="1243"/>
            <w:tcMar>
              <w:left w:type="dxa" w:w="0"/>
              <w:right w:type="dxa" w:w="0"/>
            </w:tcMar>
          </w:tcPr>
          <w:p w14:paraId="12790000">
            <w:pPr>
              <w:pStyle w:val="Style_2"/>
              <w:ind w:firstLine="0" w:left="0"/>
              <w:jc w:val="center"/>
            </w:pPr>
            <w:r>
              <w:t>-</w:t>
            </w:r>
          </w:p>
        </w:tc>
        <w:tc>
          <w:tcPr>
            <w:tcW w:type="dxa" w:w="1243"/>
            <w:tcMar>
              <w:left w:type="dxa" w:w="0"/>
              <w:right w:type="dxa" w:w="0"/>
            </w:tcMar>
          </w:tcPr>
          <w:p w14:paraId="13790000">
            <w:pPr>
              <w:pStyle w:val="Style_2"/>
              <w:ind w:firstLine="0" w:left="0"/>
              <w:jc w:val="center"/>
            </w:pPr>
            <w:r>
              <w:t>-</w:t>
            </w:r>
          </w:p>
        </w:tc>
        <w:tc>
          <w:tcPr>
            <w:tcW w:type="dxa" w:w="1243"/>
            <w:tcMar>
              <w:left w:type="dxa" w:w="0"/>
              <w:right w:type="dxa" w:w="0"/>
            </w:tcMar>
          </w:tcPr>
          <w:p w14:paraId="14790000">
            <w:pPr>
              <w:pStyle w:val="Style_2"/>
              <w:ind w:firstLine="0" w:left="0"/>
              <w:jc w:val="center"/>
            </w:pPr>
            <w:r>
              <w:t>-</w:t>
            </w:r>
          </w:p>
        </w:tc>
        <w:tc>
          <w:tcPr>
            <w:tcW w:type="dxa" w:w="1245"/>
            <w:tcMar>
              <w:left w:type="dxa" w:w="0"/>
              <w:right w:type="dxa" w:w="0"/>
            </w:tcMar>
          </w:tcPr>
          <w:p w14:paraId="1579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16790000">
            <w:pPr>
              <w:pStyle w:val="Style_2"/>
              <w:ind w:firstLine="0" w:left="0"/>
              <w:jc w:val="center"/>
            </w:pPr>
            <w:r>
              <w:t>139</w:t>
            </w:r>
          </w:p>
        </w:tc>
        <w:tc>
          <w:tcPr>
            <w:tcW w:type="dxa" w:w="541"/>
            <w:tcMar>
              <w:left w:type="dxa" w:w="0"/>
              <w:right w:type="dxa" w:w="0"/>
            </w:tcMar>
          </w:tcPr>
          <w:p w14:paraId="17790000">
            <w:pPr>
              <w:pStyle w:val="Style_2"/>
              <w:ind w:firstLine="0" w:left="0"/>
              <w:jc w:val="center"/>
            </w:pPr>
            <w:r>
              <w:t>15</w:t>
            </w:r>
          </w:p>
        </w:tc>
        <w:tc>
          <w:tcPr>
            <w:tcW w:type="dxa" w:w="541"/>
            <w:tcMar>
              <w:left w:type="dxa" w:w="0"/>
              <w:right w:type="dxa" w:w="0"/>
            </w:tcMar>
          </w:tcPr>
          <w:p w14:paraId="18790000">
            <w:pPr>
              <w:pStyle w:val="Style_2"/>
              <w:ind w:firstLine="0" w:left="0"/>
              <w:jc w:val="center"/>
            </w:pPr>
            <w:r>
              <w:t>2</w:t>
            </w:r>
          </w:p>
        </w:tc>
        <w:tc>
          <w:tcPr>
            <w:tcW w:type="dxa" w:w="624"/>
            <w:tcMar>
              <w:left w:type="dxa" w:w="0"/>
              <w:right w:type="dxa" w:w="0"/>
            </w:tcMar>
          </w:tcPr>
          <w:p w14:paraId="19790000">
            <w:pPr>
              <w:pStyle w:val="Style_2"/>
              <w:ind w:firstLine="0" w:left="0"/>
              <w:jc w:val="center"/>
            </w:pPr>
            <w:r>
              <w:t>-</w:t>
            </w:r>
          </w:p>
        </w:tc>
        <w:tc>
          <w:tcPr>
            <w:tcW w:type="dxa" w:w="1243"/>
            <w:tcMar>
              <w:left w:type="dxa" w:w="0"/>
              <w:right w:type="dxa" w:w="0"/>
            </w:tcMar>
          </w:tcPr>
          <w:p w14:paraId="1A790000">
            <w:pPr>
              <w:pStyle w:val="Style_2"/>
              <w:ind w:firstLine="0" w:left="0"/>
              <w:jc w:val="center"/>
            </w:pPr>
            <w:r>
              <w:t>58909</w:t>
            </w:r>
          </w:p>
        </w:tc>
        <w:tc>
          <w:tcPr>
            <w:tcW w:type="dxa" w:w="1243"/>
            <w:tcMar>
              <w:left w:type="dxa" w:w="0"/>
              <w:right w:type="dxa" w:w="0"/>
            </w:tcMar>
          </w:tcPr>
          <w:p w14:paraId="1B790000">
            <w:pPr>
              <w:pStyle w:val="Style_2"/>
              <w:ind w:firstLine="0" w:left="0"/>
              <w:jc w:val="center"/>
            </w:pPr>
            <w:r>
              <w:t>57377</w:t>
            </w:r>
          </w:p>
        </w:tc>
        <w:tc>
          <w:tcPr>
            <w:tcW w:type="dxa" w:w="1243"/>
            <w:tcMar>
              <w:left w:type="dxa" w:w="0"/>
              <w:right w:type="dxa" w:w="0"/>
            </w:tcMar>
          </w:tcPr>
          <w:p w14:paraId="1C790000">
            <w:pPr>
              <w:pStyle w:val="Style_2"/>
              <w:ind w:firstLine="0" w:left="0"/>
              <w:jc w:val="center"/>
            </w:pPr>
            <w:r>
              <w:t>25384,4</w:t>
            </w:r>
          </w:p>
        </w:tc>
        <w:tc>
          <w:tcPr>
            <w:tcW w:type="dxa" w:w="1243"/>
            <w:tcMar>
              <w:left w:type="dxa" w:w="0"/>
              <w:right w:type="dxa" w:w="0"/>
            </w:tcMar>
          </w:tcPr>
          <w:p w14:paraId="1D790000">
            <w:pPr>
              <w:pStyle w:val="Style_2"/>
              <w:ind w:firstLine="0" w:left="0"/>
              <w:jc w:val="center"/>
            </w:pPr>
            <w:r>
              <w:t>25384,4</w:t>
            </w:r>
          </w:p>
        </w:tc>
        <w:tc>
          <w:tcPr>
            <w:tcW w:type="dxa" w:w="1243"/>
            <w:tcMar>
              <w:left w:type="dxa" w:w="0"/>
              <w:right w:type="dxa" w:w="0"/>
            </w:tcMar>
          </w:tcPr>
          <w:p w14:paraId="1E790000">
            <w:pPr>
              <w:pStyle w:val="Style_2"/>
              <w:ind w:firstLine="0" w:left="0"/>
              <w:jc w:val="center"/>
            </w:pPr>
            <w:r>
              <w:t>21436,4</w:t>
            </w:r>
          </w:p>
        </w:tc>
        <w:tc>
          <w:tcPr>
            <w:tcW w:type="dxa" w:w="1243"/>
            <w:tcMar>
              <w:left w:type="dxa" w:w="0"/>
              <w:right w:type="dxa" w:w="0"/>
            </w:tcMar>
          </w:tcPr>
          <w:p w14:paraId="1F790000">
            <w:pPr>
              <w:pStyle w:val="Style_2"/>
              <w:ind w:firstLine="0" w:left="0"/>
              <w:jc w:val="center"/>
            </w:pPr>
            <w:r>
              <w:t>21436,4</w:t>
            </w:r>
          </w:p>
        </w:tc>
        <w:tc>
          <w:tcPr>
            <w:tcW w:type="dxa" w:w="1243"/>
            <w:tcMar>
              <w:left w:type="dxa" w:w="0"/>
              <w:right w:type="dxa" w:w="0"/>
            </w:tcMar>
          </w:tcPr>
          <w:p w14:paraId="20790000">
            <w:pPr>
              <w:pStyle w:val="Style_2"/>
              <w:ind w:firstLine="0" w:left="0"/>
              <w:jc w:val="center"/>
            </w:pPr>
            <w:r>
              <w:t>384554</w:t>
            </w:r>
          </w:p>
        </w:tc>
        <w:tc>
          <w:tcPr>
            <w:tcW w:type="dxa" w:w="1243"/>
            <w:tcMar>
              <w:left w:type="dxa" w:w="0"/>
              <w:right w:type="dxa" w:w="0"/>
            </w:tcMar>
          </w:tcPr>
          <w:p w14:paraId="21790000">
            <w:pPr>
              <w:pStyle w:val="Style_2"/>
              <w:ind w:firstLine="0" w:left="0"/>
              <w:jc w:val="center"/>
            </w:pPr>
            <w:r>
              <w:t>178469,1</w:t>
            </w:r>
          </w:p>
        </w:tc>
        <w:tc>
          <w:tcPr>
            <w:tcW w:type="dxa" w:w="1243"/>
            <w:tcMar>
              <w:left w:type="dxa" w:w="0"/>
              <w:right w:type="dxa" w:w="0"/>
            </w:tcMar>
          </w:tcPr>
          <w:p w14:paraId="22790000">
            <w:pPr>
              <w:pStyle w:val="Style_2"/>
              <w:ind w:firstLine="0" w:left="0"/>
              <w:jc w:val="center"/>
            </w:pPr>
            <w:r>
              <w:t>90858,3</w:t>
            </w:r>
          </w:p>
        </w:tc>
        <w:tc>
          <w:tcPr>
            <w:tcW w:type="dxa" w:w="1243"/>
            <w:tcMar>
              <w:left w:type="dxa" w:w="0"/>
              <w:right w:type="dxa" w:w="0"/>
            </w:tcMar>
          </w:tcPr>
          <w:p w14:paraId="23790000">
            <w:pPr>
              <w:pStyle w:val="Style_2"/>
              <w:ind w:firstLine="0" w:left="0"/>
              <w:jc w:val="center"/>
            </w:pPr>
            <w:r>
              <w:t>168256,8</w:t>
            </w:r>
          </w:p>
        </w:tc>
        <w:tc>
          <w:tcPr>
            <w:tcW w:type="dxa" w:w="1243"/>
            <w:tcMar>
              <w:left w:type="dxa" w:w="0"/>
              <w:right w:type="dxa" w:w="0"/>
            </w:tcMar>
          </w:tcPr>
          <w:p w14:paraId="24790000">
            <w:pPr>
              <w:pStyle w:val="Style_2"/>
              <w:ind w:firstLine="0" w:left="0"/>
              <w:jc w:val="center"/>
            </w:pPr>
            <w:r>
              <w:t>202604,8</w:t>
            </w:r>
          </w:p>
        </w:tc>
        <w:tc>
          <w:tcPr>
            <w:tcW w:type="dxa" w:w="1245"/>
            <w:tcMar>
              <w:left w:type="dxa" w:w="0"/>
              <w:right w:type="dxa" w:w="0"/>
            </w:tcMar>
          </w:tcPr>
          <w:p w14:paraId="25790000">
            <w:pPr>
              <w:pStyle w:val="Style_2"/>
              <w:ind w:firstLine="0" w:left="0"/>
              <w:jc w:val="center"/>
            </w:pPr>
            <w:r>
              <w:t>108415,5</w:t>
            </w:r>
          </w:p>
        </w:tc>
      </w:tr>
      <w:tr>
        <w:tc>
          <w:tcPr>
            <w:tcW w:type="dxa" w:w="2324"/>
            <w:gridSpan w:val="1"/>
            <w:vMerge w:val="continue"/>
            <w:tcMar>
              <w:left w:type="dxa" w:w="0"/>
              <w:right w:type="dxa" w:w="0"/>
            </w:tcMar>
          </w:tcPr>
          <w:p/>
        </w:tc>
        <w:tc>
          <w:tcPr>
            <w:tcW w:type="dxa" w:w="2154"/>
            <w:vMerge w:val="restart"/>
            <w:tcMar>
              <w:left w:type="dxa" w:w="0"/>
              <w:right w:type="dxa" w:w="0"/>
            </w:tcMar>
          </w:tcPr>
          <w:p w14:paraId="2679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27790000">
            <w:pPr>
              <w:pStyle w:val="Style_2"/>
              <w:ind w:firstLine="0" w:left="0"/>
              <w:jc w:val="center"/>
            </w:pPr>
            <w:r>
              <w:t>091</w:t>
            </w:r>
          </w:p>
        </w:tc>
        <w:tc>
          <w:tcPr>
            <w:tcW w:type="dxa" w:w="541"/>
            <w:tcMar>
              <w:left w:type="dxa" w:w="0"/>
              <w:right w:type="dxa" w:w="0"/>
            </w:tcMar>
          </w:tcPr>
          <w:p w14:paraId="28790000">
            <w:pPr>
              <w:pStyle w:val="Style_2"/>
              <w:ind w:firstLine="0" w:left="0"/>
              <w:jc w:val="center"/>
            </w:pPr>
            <w:r>
              <w:t>15</w:t>
            </w:r>
          </w:p>
        </w:tc>
        <w:tc>
          <w:tcPr>
            <w:tcW w:type="dxa" w:w="541"/>
            <w:tcMar>
              <w:left w:type="dxa" w:w="0"/>
              <w:right w:type="dxa" w:w="0"/>
            </w:tcMar>
          </w:tcPr>
          <w:p w14:paraId="29790000">
            <w:pPr>
              <w:pStyle w:val="Style_2"/>
              <w:ind w:firstLine="0" w:left="0"/>
              <w:jc w:val="center"/>
            </w:pPr>
            <w:r>
              <w:t>2</w:t>
            </w:r>
          </w:p>
        </w:tc>
        <w:tc>
          <w:tcPr>
            <w:tcW w:type="dxa" w:w="624"/>
            <w:tcMar>
              <w:left w:type="dxa" w:w="0"/>
              <w:right w:type="dxa" w:w="0"/>
            </w:tcMar>
          </w:tcPr>
          <w:p w14:paraId="2A790000">
            <w:pPr>
              <w:pStyle w:val="Style_2"/>
              <w:ind w:firstLine="0" w:left="0"/>
              <w:jc w:val="center"/>
            </w:pPr>
            <w:r>
              <w:t>-</w:t>
            </w:r>
          </w:p>
        </w:tc>
        <w:tc>
          <w:tcPr>
            <w:tcW w:type="dxa" w:w="1243"/>
            <w:tcMar>
              <w:left w:type="dxa" w:w="0"/>
              <w:right w:type="dxa" w:w="0"/>
            </w:tcMar>
          </w:tcPr>
          <w:p w14:paraId="2B790000">
            <w:pPr>
              <w:pStyle w:val="Style_2"/>
              <w:ind w:firstLine="0" w:left="0"/>
              <w:jc w:val="center"/>
            </w:pPr>
            <w:r>
              <w:t>78,8</w:t>
            </w:r>
          </w:p>
        </w:tc>
        <w:tc>
          <w:tcPr>
            <w:tcW w:type="dxa" w:w="1243"/>
            <w:tcMar>
              <w:left w:type="dxa" w:w="0"/>
              <w:right w:type="dxa" w:w="0"/>
            </w:tcMar>
          </w:tcPr>
          <w:p w14:paraId="2C790000">
            <w:pPr>
              <w:pStyle w:val="Style_2"/>
              <w:ind w:firstLine="0" w:left="0"/>
              <w:jc w:val="center"/>
            </w:pPr>
            <w:r>
              <w:t>78,8</w:t>
            </w:r>
          </w:p>
        </w:tc>
        <w:tc>
          <w:tcPr>
            <w:tcW w:type="dxa" w:w="1243"/>
            <w:tcMar>
              <w:left w:type="dxa" w:w="0"/>
              <w:right w:type="dxa" w:w="0"/>
            </w:tcMar>
          </w:tcPr>
          <w:p w14:paraId="2D790000">
            <w:pPr>
              <w:pStyle w:val="Style_2"/>
              <w:ind w:firstLine="0" w:left="0"/>
              <w:jc w:val="center"/>
            </w:pPr>
            <w:r>
              <w:t>-</w:t>
            </w:r>
          </w:p>
        </w:tc>
        <w:tc>
          <w:tcPr>
            <w:tcW w:type="dxa" w:w="1243"/>
            <w:tcMar>
              <w:left w:type="dxa" w:w="0"/>
              <w:right w:type="dxa" w:w="0"/>
            </w:tcMar>
          </w:tcPr>
          <w:p w14:paraId="2E790000">
            <w:pPr>
              <w:pStyle w:val="Style_2"/>
              <w:ind w:firstLine="0" w:left="0"/>
              <w:jc w:val="center"/>
            </w:pPr>
            <w:r>
              <w:t>-</w:t>
            </w:r>
          </w:p>
        </w:tc>
        <w:tc>
          <w:tcPr>
            <w:tcW w:type="dxa" w:w="1243"/>
            <w:tcMar>
              <w:left w:type="dxa" w:w="0"/>
              <w:right w:type="dxa" w:w="0"/>
            </w:tcMar>
          </w:tcPr>
          <w:p w14:paraId="2F790000">
            <w:pPr>
              <w:pStyle w:val="Style_2"/>
              <w:ind w:firstLine="0" w:left="0"/>
              <w:jc w:val="center"/>
            </w:pPr>
            <w:r>
              <w:t>-</w:t>
            </w:r>
          </w:p>
        </w:tc>
        <w:tc>
          <w:tcPr>
            <w:tcW w:type="dxa" w:w="1243"/>
            <w:tcMar>
              <w:left w:type="dxa" w:w="0"/>
              <w:right w:type="dxa" w:w="0"/>
            </w:tcMar>
          </w:tcPr>
          <w:p w14:paraId="30790000">
            <w:pPr>
              <w:pStyle w:val="Style_2"/>
              <w:ind w:firstLine="0" w:left="0"/>
              <w:jc w:val="center"/>
            </w:pPr>
            <w:r>
              <w:t>-</w:t>
            </w:r>
          </w:p>
        </w:tc>
        <w:tc>
          <w:tcPr>
            <w:tcW w:type="dxa" w:w="1243"/>
            <w:tcMar>
              <w:left w:type="dxa" w:w="0"/>
              <w:right w:type="dxa" w:w="0"/>
            </w:tcMar>
          </w:tcPr>
          <w:p w14:paraId="31790000">
            <w:pPr>
              <w:pStyle w:val="Style_2"/>
              <w:ind w:firstLine="0" w:left="0"/>
              <w:jc w:val="center"/>
            </w:pPr>
            <w:r>
              <w:t>-</w:t>
            </w:r>
          </w:p>
        </w:tc>
        <w:tc>
          <w:tcPr>
            <w:tcW w:type="dxa" w:w="1243"/>
            <w:tcMar>
              <w:left w:type="dxa" w:w="0"/>
              <w:right w:type="dxa" w:w="0"/>
            </w:tcMar>
          </w:tcPr>
          <w:p w14:paraId="32790000">
            <w:pPr>
              <w:pStyle w:val="Style_2"/>
              <w:ind w:firstLine="0" w:left="0"/>
              <w:jc w:val="center"/>
            </w:pPr>
            <w:r>
              <w:t>-</w:t>
            </w:r>
          </w:p>
        </w:tc>
        <w:tc>
          <w:tcPr>
            <w:tcW w:type="dxa" w:w="1243"/>
            <w:tcMar>
              <w:left w:type="dxa" w:w="0"/>
              <w:right w:type="dxa" w:w="0"/>
            </w:tcMar>
          </w:tcPr>
          <w:p w14:paraId="33790000">
            <w:pPr>
              <w:pStyle w:val="Style_2"/>
              <w:ind w:firstLine="0" w:left="0"/>
              <w:jc w:val="center"/>
            </w:pPr>
            <w:r>
              <w:t>-</w:t>
            </w:r>
          </w:p>
        </w:tc>
        <w:tc>
          <w:tcPr>
            <w:tcW w:type="dxa" w:w="1243"/>
            <w:tcMar>
              <w:left w:type="dxa" w:w="0"/>
              <w:right w:type="dxa" w:w="0"/>
            </w:tcMar>
          </w:tcPr>
          <w:p w14:paraId="34790000">
            <w:pPr>
              <w:pStyle w:val="Style_2"/>
              <w:ind w:firstLine="0" w:left="0"/>
              <w:jc w:val="center"/>
            </w:pPr>
            <w:r>
              <w:t>-</w:t>
            </w:r>
          </w:p>
        </w:tc>
        <w:tc>
          <w:tcPr>
            <w:tcW w:type="dxa" w:w="1243"/>
            <w:tcMar>
              <w:left w:type="dxa" w:w="0"/>
              <w:right w:type="dxa" w:w="0"/>
            </w:tcMar>
          </w:tcPr>
          <w:p w14:paraId="35790000">
            <w:pPr>
              <w:pStyle w:val="Style_2"/>
              <w:ind w:firstLine="0" w:left="0"/>
              <w:jc w:val="center"/>
            </w:pPr>
            <w:r>
              <w:t>-</w:t>
            </w:r>
          </w:p>
        </w:tc>
        <w:tc>
          <w:tcPr>
            <w:tcW w:type="dxa" w:w="1245"/>
            <w:tcMar>
              <w:left w:type="dxa" w:w="0"/>
              <w:right w:type="dxa" w:w="0"/>
            </w:tcMar>
          </w:tcPr>
          <w:p w14:paraId="3679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37790000">
            <w:pPr>
              <w:pStyle w:val="Style_2"/>
              <w:ind w:firstLine="0" w:left="0"/>
              <w:jc w:val="center"/>
            </w:pPr>
            <w:r>
              <w:t>139</w:t>
            </w:r>
          </w:p>
        </w:tc>
        <w:tc>
          <w:tcPr>
            <w:tcW w:type="dxa" w:w="541"/>
            <w:tcMar>
              <w:left w:type="dxa" w:w="0"/>
              <w:right w:type="dxa" w:w="0"/>
            </w:tcMar>
          </w:tcPr>
          <w:p w14:paraId="38790000">
            <w:pPr>
              <w:pStyle w:val="Style_2"/>
              <w:ind w:firstLine="0" w:left="0"/>
              <w:jc w:val="center"/>
            </w:pPr>
            <w:r>
              <w:t>15</w:t>
            </w:r>
          </w:p>
        </w:tc>
        <w:tc>
          <w:tcPr>
            <w:tcW w:type="dxa" w:w="541"/>
            <w:tcMar>
              <w:left w:type="dxa" w:w="0"/>
              <w:right w:type="dxa" w:w="0"/>
            </w:tcMar>
          </w:tcPr>
          <w:p w14:paraId="39790000">
            <w:pPr>
              <w:pStyle w:val="Style_2"/>
              <w:ind w:firstLine="0" w:left="0"/>
              <w:jc w:val="center"/>
            </w:pPr>
            <w:r>
              <w:t>2</w:t>
            </w:r>
          </w:p>
        </w:tc>
        <w:tc>
          <w:tcPr>
            <w:tcW w:type="dxa" w:w="624"/>
            <w:tcMar>
              <w:left w:type="dxa" w:w="0"/>
              <w:right w:type="dxa" w:w="0"/>
            </w:tcMar>
          </w:tcPr>
          <w:p w14:paraId="3A790000">
            <w:pPr>
              <w:pStyle w:val="Style_2"/>
              <w:ind w:firstLine="0" w:left="0"/>
              <w:jc w:val="center"/>
            </w:pPr>
            <w:r>
              <w:t>-</w:t>
            </w:r>
          </w:p>
        </w:tc>
        <w:tc>
          <w:tcPr>
            <w:tcW w:type="dxa" w:w="1243"/>
            <w:tcMar>
              <w:left w:type="dxa" w:w="0"/>
              <w:right w:type="dxa" w:w="0"/>
            </w:tcMar>
          </w:tcPr>
          <w:p w14:paraId="3B790000">
            <w:pPr>
              <w:pStyle w:val="Style_2"/>
              <w:ind w:firstLine="0" w:left="0"/>
              <w:jc w:val="center"/>
            </w:pPr>
            <w:r>
              <w:t>3008,4</w:t>
            </w:r>
          </w:p>
        </w:tc>
        <w:tc>
          <w:tcPr>
            <w:tcW w:type="dxa" w:w="1243"/>
            <w:tcMar>
              <w:left w:type="dxa" w:w="0"/>
              <w:right w:type="dxa" w:w="0"/>
            </w:tcMar>
          </w:tcPr>
          <w:p w14:paraId="3C790000">
            <w:pPr>
              <w:pStyle w:val="Style_2"/>
              <w:ind w:firstLine="0" w:left="0"/>
              <w:jc w:val="center"/>
            </w:pPr>
            <w:r>
              <w:t>3008,4</w:t>
            </w:r>
          </w:p>
        </w:tc>
        <w:tc>
          <w:tcPr>
            <w:tcW w:type="dxa" w:w="1243"/>
            <w:tcMar>
              <w:left w:type="dxa" w:w="0"/>
              <w:right w:type="dxa" w:w="0"/>
            </w:tcMar>
          </w:tcPr>
          <w:p w14:paraId="3D790000">
            <w:pPr>
              <w:pStyle w:val="Style_2"/>
              <w:ind w:firstLine="0" w:left="0"/>
              <w:jc w:val="center"/>
            </w:pPr>
            <w:r>
              <w:t>390</w:t>
            </w:r>
          </w:p>
        </w:tc>
        <w:tc>
          <w:tcPr>
            <w:tcW w:type="dxa" w:w="1243"/>
            <w:tcMar>
              <w:left w:type="dxa" w:w="0"/>
              <w:right w:type="dxa" w:w="0"/>
            </w:tcMar>
          </w:tcPr>
          <w:p w14:paraId="3E790000">
            <w:pPr>
              <w:pStyle w:val="Style_2"/>
              <w:ind w:firstLine="0" w:left="0"/>
              <w:jc w:val="center"/>
            </w:pPr>
            <w:r>
              <w:t>390</w:t>
            </w:r>
          </w:p>
        </w:tc>
        <w:tc>
          <w:tcPr>
            <w:tcW w:type="dxa" w:w="1243"/>
            <w:tcMar>
              <w:left w:type="dxa" w:w="0"/>
              <w:right w:type="dxa" w:w="0"/>
            </w:tcMar>
          </w:tcPr>
          <w:p w14:paraId="3F790000">
            <w:pPr>
              <w:pStyle w:val="Style_2"/>
              <w:ind w:firstLine="0" w:left="0"/>
              <w:jc w:val="center"/>
            </w:pPr>
            <w:r>
              <w:t>19346,7</w:t>
            </w:r>
          </w:p>
        </w:tc>
        <w:tc>
          <w:tcPr>
            <w:tcW w:type="dxa" w:w="1243"/>
            <w:tcMar>
              <w:left w:type="dxa" w:w="0"/>
              <w:right w:type="dxa" w:w="0"/>
            </w:tcMar>
          </w:tcPr>
          <w:p w14:paraId="40790000">
            <w:pPr>
              <w:pStyle w:val="Style_2"/>
              <w:ind w:firstLine="0" w:left="0"/>
              <w:jc w:val="center"/>
            </w:pPr>
            <w:r>
              <w:t>19346,7</w:t>
            </w:r>
          </w:p>
        </w:tc>
        <w:tc>
          <w:tcPr>
            <w:tcW w:type="dxa" w:w="1243"/>
            <w:tcMar>
              <w:left w:type="dxa" w:w="0"/>
              <w:right w:type="dxa" w:w="0"/>
            </w:tcMar>
          </w:tcPr>
          <w:p w14:paraId="41790000">
            <w:pPr>
              <w:pStyle w:val="Style_2"/>
              <w:ind w:firstLine="0" w:left="0"/>
              <w:jc w:val="center"/>
            </w:pPr>
            <w:r>
              <w:t>112809,1</w:t>
            </w:r>
          </w:p>
        </w:tc>
        <w:tc>
          <w:tcPr>
            <w:tcW w:type="dxa" w:w="1243"/>
            <w:tcMar>
              <w:left w:type="dxa" w:w="0"/>
              <w:right w:type="dxa" w:w="0"/>
            </w:tcMar>
          </w:tcPr>
          <w:p w14:paraId="42790000">
            <w:pPr>
              <w:pStyle w:val="Style_2"/>
              <w:ind w:firstLine="0" w:left="0"/>
              <w:jc w:val="center"/>
            </w:pPr>
            <w:r>
              <w:t>44208,1</w:t>
            </w:r>
          </w:p>
        </w:tc>
        <w:tc>
          <w:tcPr>
            <w:tcW w:type="dxa" w:w="1243"/>
            <w:tcMar>
              <w:left w:type="dxa" w:w="0"/>
              <w:right w:type="dxa" w:w="0"/>
            </w:tcMar>
          </w:tcPr>
          <w:p w14:paraId="43790000">
            <w:pPr>
              <w:pStyle w:val="Style_2"/>
              <w:ind w:firstLine="0" w:left="0"/>
              <w:jc w:val="center"/>
            </w:pPr>
            <w:r>
              <w:t>19717</w:t>
            </w:r>
          </w:p>
        </w:tc>
        <w:tc>
          <w:tcPr>
            <w:tcW w:type="dxa" w:w="1243"/>
            <w:tcMar>
              <w:left w:type="dxa" w:w="0"/>
              <w:right w:type="dxa" w:w="0"/>
            </w:tcMar>
          </w:tcPr>
          <w:p w14:paraId="44790000">
            <w:pPr>
              <w:pStyle w:val="Style_2"/>
              <w:ind w:firstLine="0" w:left="0"/>
              <w:jc w:val="center"/>
            </w:pPr>
            <w:r>
              <w:t>22534,3</w:t>
            </w:r>
          </w:p>
        </w:tc>
        <w:tc>
          <w:tcPr>
            <w:tcW w:type="dxa" w:w="1243"/>
            <w:tcMar>
              <w:left w:type="dxa" w:w="0"/>
              <w:right w:type="dxa" w:w="0"/>
            </w:tcMar>
          </w:tcPr>
          <w:p w14:paraId="45790000">
            <w:pPr>
              <w:pStyle w:val="Style_2"/>
              <w:ind w:firstLine="0" w:left="0"/>
              <w:jc w:val="center"/>
            </w:pPr>
            <w:r>
              <w:t>40342,2</w:t>
            </w:r>
          </w:p>
        </w:tc>
        <w:tc>
          <w:tcPr>
            <w:tcW w:type="dxa" w:w="1245"/>
            <w:tcMar>
              <w:left w:type="dxa" w:w="0"/>
              <w:right w:type="dxa" w:w="0"/>
            </w:tcMar>
          </w:tcPr>
          <w:p w14:paraId="46790000">
            <w:pPr>
              <w:pStyle w:val="Style_2"/>
              <w:ind w:firstLine="0" w:left="0"/>
              <w:jc w:val="center"/>
            </w:pPr>
            <w:r>
              <w:t>23144,1</w:t>
            </w:r>
          </w:p>
        </w:tc>
      </w:tr>
      <w:tr>
        <w:tc>
          <w:tcPr>
            <w:tcW w:type="dxa" w:w="2324"/>
            <w:gridSpan w:val="1"/>
            <w:vMerge w:val="continue"/>
            <w:tcMar>
              <w:left w:type="dxa" w:w="0"/>
              <w:right w:type="dxa" w:w="0"/>
            </w:tcMar>
          </w:tcPr>
          <w:p/>
        </w:tc>
        <w:tc>
          <w:tcPr>
            <w:tcW w:type="dxa" w:w="2154"/>
            <w:tcMar>
              <w:left w:type="dxa" w:w="0"/>
              <w:right w:type="dxa" w:w="0"/>
            </w:tcMar>
          </w:tcPr>
          <w:p w14:paraId="47790000">
            <w:pPr>
              <w:pStyle w:val="Style_2"/>
              <w:ind w:firstLine="0" w:left="0"/>
              <w:jc w:val="left"/>
            </w:pPr>
            <w:r>
              <w:t>Республика Саха (Якутия)</w:t>
            </w:r>
          </w:p>
        </w:tc>
        <w:tc>
          <w:tcPr>
            <w:tcW w:type="dxa" w:w="541"/>
            <w:tcMar>
              <w:left w:type="dxa" w:w="0"/>
              <w:right w:type="dxa" w:w="0"/>
            </w:tcMar>
          </w:tcPr>
          <w:p w14:paraId="48790000">
            <w:pPr>
              <w:pStyle w:val="Style_2"/>
              <w:ind w:firstLine="0" w:left="0"/>
              <w:jc w:val="center"/>
            </w:pPr>
            <w:r>
              <w:t>139</w:t>
            </w:r>
          </w:p>
        </w:tc>
        <w:tc>
          <w:tcPr>
            <w:tcW w:type="dxa" w:w="541"/>
            <w:tcMar>
              <w:left w:type="dxa" w:w="0"/>
              <w:right w:type="dxa" w:w="0"/>
            </w:tcMar>
          </w:tcPr>
          <w:p w14:paraId="49790000">
            <w:pPr>
              <w:pStyle w:val="Style_2"/>
              <w:ind w:firstLine="0" w:left="0"/>
              <w:jc w:val="center"/>
            </w:pPr>
            <w:r>
              <w:t>15</w:t>
            </w:r>
          </w:p>
        </w:tc>
        <w:tc>
          <w:tcPr>
            <w:tcW w:type="dxa" w:w="541"/>
            <w:tcMar>
              <w:left w:type="dxa" w:w="0"/>
              <w:right w:type="dxa" w:w="0"/>
            </w:tcMar>
          </w:tcPr>
          <w:p w14:paraId="4A790000">
            <w:pPr>
              <w:pStyle w:val="Style_2"/>
              <w:ind w:firstLine="0" w:left="0"/>
              <w:jc w:val="center"/>
            </w:pPr>
            <w:r>
              <w:t>2</w:t>
            </w:r>
          </w:p>
        </w:tc>
        <w:tc>
          <w:tcPr>
            <w:tcW w:type="dxa" w:w="624"/>
            <w:tcMar>
              <w:left w:type="dxa" w:w="0"/>
              <w:right w:type="dxa" w:w="0"/>
            </w:tcMar>
          </w:tcPr>
          <w:p w14:paraId="4B790000">
            <w:pPr>
              <w:pStyle w:val="Style_2"/>
              <w:ind w:firstLine="0" w:left="0"/>
              <w:jc w:val="center"/>
            </w:pPr>
            <w:r>
              <w:t>-</w:t>
            </w:r>
          </w:p>
        </w:tc>
        <w:tc>
          <w:tcPr>
            <w:tcW w:type="dxa" w:w="1243"/>
            <w:tcMar>
              <w:left w:type="dxa" w:w="0"/>
              <w:right w:type="dxa" w:w="0"/>
            </w:tcMar>
          </w:tcPr>
          <w:p w14:paraId="4C790000">
            <w:pPr>
              <w:pStyle w:val="Style_2"/>
              <w:ind w:firstLine="0" w:left="0"/>
              <w:jc w:val="center"/>
            </w:pPr>
            <w:r>
              <w:t>116376,4</w:t>
            </w:r>
          </w:p>
        </w:tc>
        <w:tc>
          <w:tcPr>
            <w:tcW w:type="dxa" w:w="1243"/>
            <w:tcMar>
              <w:left w:type="dxa" w:w="0"/>
              <w:right w:type="dxa" w:w="0"/>
            </w:tcMar>
          </w:tcPr>
          <w:p w14:paraId="4D790000">
            <w:pPr>
              <w:pStyle w:val="Style_2"/>
              <w:ind w:firstLine="0" w:left="0"/>
              <w:jc w:val="center"/>
            </w:pPr>
            <w:r>
              <w:t>114074,8</w:t>
            </w:r>
          </w:p>
        </w:tc>
        <w:tc>
          <w:tcPr>
            <w:tcW w:type="dxa" w:w="1243"/>
            <w:tcMar>
              <w:left w:type="dxa" w:w="0"/>
              <w:right w:type="dxa" w:w="0"/>
            </w:tcMar>
          </w:tcPr>
          <w:p w14:paraId="4E790000">
            <w:pPr>
              <w:pStyle w:val="Style_2"/>
              <w:ind w:firstLine="0" w:left="0"/>
              <w:jc w:val="center"/>
            </w:pPr>
            <w:r>
              <w:t>102372,3</w:t>
            </w:r>
          </w:p>
        </w:tc>
        <w:tc>
          <w:tcPr>
            <w:tcW w:type="dxa" w:w="1243"/>
            <w:tcMar>
              <w:left w:type="dxa" w:w="0"/>
              <w:right w:type="dxa" w:w="0"/>
            </w:tcMar>
          </w:tcPr>
          <w:p w14:paraId="4F790000">
            <w:pPr>
              <w:pStyle w:val="Style_2"/>
              <w:ind w:firstLine="0" w:left="0"/>
              <w:jc w:val="center"/>
            </w:pPr>
            <w:r>
              <w:t>102372,3</w:t>
            </w:r>
          </w:p>
        </w:tc>
        <w:tc>
          <w:tcPr>
            <w:tcW w:type="dxa" w:w="1243"/>
            <w:tcMar>
              <w:left w:type="dxa" w:w="0"/>
              <w:right w:type="dxa" w:w="0"/>
            </w:tcMar>
          </w:tcPr>
          <w:p w14:paraId="50790000">
            <w:pPr>
              <w:pStyle w:val="Style_2"/>
              <w:ind w:firstLine="0" w:left="0"/>
              <w:jc w:val="center"/>
            </w:pPr>
            <w:r>
              <w:t>80008,8</w:t>
            </w:r>
          </w:p>
        </w:tc>
        <w:tc>
          <w:tcPr>
            <w:tcW w:type="dxa" w:w="1243"/>
            <w:tcMar>
              <w:left w:type="dxa" w:w="0"/>
              <w:right w:type="dxa" w:w="0"/>
            </w:tcMar>
          </w:tcPr>
          <w:p w14:paraId="51790000">
            <w:pPr>
              <w:pStyle w:val="Style_2"/>
              <w:ind w:firstLine="0" w:left="0"/>
              <w:jc w:val="center"/>
            </w:pPr>
            <w:r>
              <w:t>80008,8</w:t>
            </w:r>
          </w:p>
        </w:tc>
        <w:tc>
          <w:tcPr>
            <w:tcW w:type="dxa" w:w="1243"/>
            <w:tcMar>
              <w:left w:type="dxa" w:w="0"/>
              <w:right w:type="dxa" w:w="0"/>
            </w:tcMar>
          </w:tcPr>
          <w:p w14:paraId="52790000">
            <w:pPr>
              <w:pStyle w:val="Style_2"/>
              <w:ind w:firstLine="0" w:left="0"/>
              <w:jc w:val="center"/>
            </w:pPr>
            <w:r>
              <w:t>277824,6</w:t>
            </w:r>
          </w:p>
        </w:tc>
        <w:tc>
          <w:tcPr>
            <w:tcW w:type="dxa" w:w="1243"/>
            <w:tcMar>
              <w:left w:type="dxa" w:w="0"/>
              <w:right w:type="dxa" w:w="0"/>
            </w:tcMar>
          </w:tcPr>
          <w:p w14:paraId="53790000">
            <w:pPr>
              <w:pStyle w:val="Style_2"/>
              <w:ind w:firstLine="0" w:left="0"/>
              <w:jc w:val="center"/>
            </w:pPr>
            <w:r>
              <w:t>143592,9</w:t>
            </w:r>
          </w:p>
        </w:tc>
        <w:tc>
          <w:tcPr>
            <w:tcW w:type="dxa" w:w="1243"/>
            <w:tcMar>
              <w:left w:type="dxa" w:w="0"/>
              <w:right w:type="dxa" w:w="0"/>
            </w:tcMar>
          </w:tcPr>
          <w:p w14:paraId="54790000">
            <w:pPr>
              <w:pStyle w:val="Style_2"/>
              <w:ind w:firstLine="0" w:left="0"/>
              <w:jc w:val="center"/>
            </w:pPr>
            <w:r>
              <w:t>75947,9</w:t>
            </w:r>
          </w:p>
        </w:tc>
        <w:tc>
          <w:tcPr>
            <w:tcW w:type="dxa" w:w="1243"/>
            <w:tcMar>
              <w:left w:type="dxa" w:w="0"/>
              <w:right w:type="dxa" w:w="0"/>
            </w:tcMar>
          </w:tcPr>
          <w:p w14:paraId="55790000">
            <w:pPr>
              <w:pStyle w:val="Style_2"/>
              <w:ind w:firstLine="0" w:left="0"/>
              <w:jc w:val="center"/>
            </w:pPr>
            <w:r>
              <w:t>377459,4</w:t>
            </w:r>
          </w:p>
        </w:tc>
        <w:tc>
          <w:tcPr>
            <w:tcW w:type="dxa" w:w="1243"/>
            <w:tcMar>
              <w:left w:type="dxa" w:w="0"/>
              <w:right w:type="dxa" w:w="0"/>
            </w:tcMar>
          </w:tcPr>
          <w:p w14:paraId="56790000">
            <w:pPr>
              <w:pStyle w:val="Style_2"/>
              <w:ind w:firstLine="0" w:left="0"/>
              <w:jc w:val="center"/>
            </w:pPr>
            <w:r>
              <w:t>161623,1</w:t>
            </w:r>
          </w:p>
        </w:tc>
        <w:tc>
          <w:tcPr>
            <w:tcW w:type="dxa" w:w="1245"/>
            <w:tcMar>
              <w:left w:type="dxa" w:w="0"/>
              <w:right w:type="dxa" w:w="0"/>
            </w:tcMar>
          </w:tcPr>
          <w:p w14:paraId="57790000">
            <w:pPr>
              <w:pStyle w:val="Style_2"/>
              <w:ind w:firstLine="0" w:left="0"/>
              <w:jc w:val="center"/>
            </w:pPr>
            <w:r>
              <w:t>88051,1</w:t>
            </w:r>
          </w:p>
        </w:tc>
      </w:tr>
      <w:tr>
        <w:tc>
          <w:tcPr>
            <w:tcW w:type="dxa" w:w="2324"/>
            <w:gridSpan w:val="1"/>
            <w:vMerge w:val="continue"/>
            <w:tcMar>
              <w:left w:type="dxa" w:w="0"/>
              <w:right w:type="dxa" w:w="0"/>
            </w:tcMar>
          </w:tcPr>
          <w:p/>
        </w:tc>
        <w:tc>
          <w:tcPr>
            <w:tcW w:type="dxa" w:w="2154"/>
            <w:vMerge w:val="restart"/>
            <w:tcMar>
              <w:left w:type="dxa" w:w="0"/>
              <w:right w:type="dxa" w:w="0"/>
            </w:tcMar>
          </w:tcPr>
          <w:p w14:paraId="58790000">
            <w:pPr>
              <w:pStyle w:val="Style_2"/>
              <w:ind w:firstLine="0" w:left="0"/>
              <w:jc w:val="left"/>
            </w:pPr>
            <w:r>
              <w:t>Архангельская область</w:t>
            </w:r>
          </w:p>
        </w:tc>
        <w:tc>
          <w:tcPr>
            <w:tcW w:type="dxa" w:w="541"/>
            <w:tcMar>
              <w:left w:type="dxa" w:w="0"/>
              <w:right w:type="dxa" w:w="0"/>
            </w:tcMar>
          </w:tcPr>
          <w:p w14:paraId="59790000">
            <w:pPr>
              <w:pStyle w:val="Style_2"/>
              <w:ind w:firstLine="0" w:left="0"/>
              <w:jc w:val="center"/>
            </w:pPr>
            <w:r>
              <w:t>091</w:t>
            </w:r>
          </w:p>
        </w:tc>
        <w:tc>
          <w:tcPr>
            <w:tcW w:type="dxa" w:w="541"/>
            <w:tcMar>
              <w:left w:type="dxa" w:w="0"/>
              <w:right w:type="dxa" w:w="0"/>
            </w:tcMar>
          </w:tcPr>
          <w:p w14:paraId="5A790000">
            <w:pPr>
              <w:pStyle w:val="Style_2"/>
              <w:ind w:firstLine="0" w:left="0"/>
              <w:jc w:val="center"/>
            </w:pPr>
            <w:r>
              <w:t>15</w:t>
            </w:r>
          </w:p>
        </w:tc>
        <w:tc>
          <w:tcPr>
            <w:tcW w:type="dxa" w:w="541"/>
            <w:tcMar>
              <w:left w:type="dxa" w:w="0"/>
              <w:right w:type="dxa" w:w="0"/>
            </w:tcMar>
          </w:tcPr>
          <w:p w14:paraId="5B790000">
            <w:pPr>
              <w:pStyle w:val="Style_2"/>
              <w:ind w:firstLine="0" w:left="0"/>
              <w:jc w:val="center"/>
            </w:pPr>
            <w:r>
              <w:t>2</w:t>
            </w:r>
          </w:p>
        </w:tc>
        <w:tc>
          <w:tcPr>
            <w:tcW w:type="dxa" w:w="624"/>
            <w:tcMar>
              <w:left w:type="dxa" w:w="0"/>
              <w:right w:type="dxa" w:w="0"/>
            </w:tcMar>
          </w:tcPr>
          <w:p w14:paraId="5C790000">
            <w:pPr>
              <w:pStyle w:val="Style_2"/>
              <w:ind w:firstLine="0" w:left="0"/>
              <w:jc w:val="center"/>
            </w:pPr>
            <w:r>
              <w:t>-</w:t>
            </w:r>
          </w:p>
        </w:tc>
        <w:tc>
          <w:tcPr>
            <w:tcW w:type="dxa" w:w="1243"/>
            <w:tcMar>
              <w:left w:type="dxa" w:w="0"/>
              <w:right w:type="dxa" w:w="0"/>
            </w:tcMar>
          </w:tcPr>
          <w:p w14:paraId="5D790000">
            <w:pPr>
              <w:pStyle w:val="Style_2"/>
              <w:ind w:firstLine="0" w:left="0"/>
              <w:jc w:val="center"/>
            </w:pPr>
            <w:r>
              <w:t>2753,1</w:t>
            </w:r>
          </w:p>
        </w:tc>
        <w:tc>
          <w:tcPr>
            <w:tcW w:type="dxa" w:w="1243"/>
            <w:tcMar>
              <w:left w:type="dxa" w:w="0"/>
              <w:right w:type="dxa" w:w="0"/>
            </w:tcMar>
          </w:tcPr>
          <w:p w14:paraId="5E790000">
            <w:pPr>
              <w:pStyle w:val="Style_2"/>
              <w:ind w:firstLine="0" w:left="0"/>
              <w:jc w:val="center"/>
            </w:pPr>
            <w:r>
              <w:t>2753,1</w:t>
            </w:r>
          </w:p>
        </w:tc>
        <w:tc>
          <w:tcPr>
            <w:tcW w:type="dxa" w:w="1243"/>
            <w:tcMar>
              <w:left w:type="dxa" w:w="0"/>
              <w:right w:type="dxa" w:w="0"/>
            </w:tcMar>
          </w:tcPr>
          <w:p w14:paraId="5F790000">
            <w:pPr>
              <w:pStyle w:val="Style_2"/>
              <w:ind w:firstLine="0" w:left="0"/>
              <w:jc w:val="center"/>
            </w:pPr>
            <w:r>
              <w:t>-</w:t>
            </w:r>
          </w:p>
        </w:tc>
        <w:tc>
          <w:tcPr>
            <w:tcW w:type="dxa" w:w="1243"/>
            <w:tcMar>
              <w:left w:type="dxa" w:w="0"/>
              <w:right w:type="dxa" w:w="0"/>
            </w:tcMar>
          </w:tcPr>
          <w:p w14:paraId="60790000">
            <w:pPr>
              <w:pStyle w:val="Style_2"/>
              <w:ind w:firstLine="0" w:left="0"/>
              <w:jc w:val="center"/>
            </w:pPr>
            <w:r>
              <w:t>-</w:t>
            </w:r>
          </w:p>
        </w:tc>
        <w:tc>
          <w:tcPr>
            <w:tcW w:type="dxa" w:w="1243"/>
            <w:tcMar>
              <w:left w:type="dxa" w:w="0"/>
              <w:right w:type="dxa" w:w="0"/>
            </w:tcMar>
          </w:tcPr>
          <w:p w14:paraId="61790000">
            <w:pPr>
              <w:pStyle w:val="Style_2"/>
              <w:ind w:firstLine="0" w:left="0"/>
              <w:jc w:val="center"/>
            </w:pPr>
            <w:r>
              <w:t>-</w:t>
            </w:r>
          </w:p>
        </w:tc>
        <w:tc>
          <w:tcPr>
            <w:tcW w:type="dxa" w:w="1243"/>
            <w:tcMar>
              <w:left w:type="dxa" w:w="0"/>
              <w:right w:type="dxa" w:w="0"/>
            </w:tcMar>
          </w:tcPr>
          <w:p w14:paraId="62790000">
            <w:pPr>
              <w:pStyle w:val="Style_2"/>
              <w:ind w:firstLine="0" w:left="0"/>
              <w:jc w:val="center"/>
            </w:pPr>
            <w:r>
              <w:t>-</w:t>
            </w:r>
          </w:p>
        </w:tc>
        <w:tc>
          <w:tcPr>
            <w:tcW w:type="dxa" w:w="1243"/>
            <w:tcMar>
              <w:left w:type="dxa" w:w="0"/>
              <w:right w:type="dxa" w:w="0"/>
            </w:tcMar>
          </w:tcPr>
          <w:p w14:paraId="63790000">
            <w:pPr>
              <w:pStyle w:val="Style_2"/>
              <w:ind w:firstLine="0" w:left="0"/>
              <w:jc w:val="center"/>
            </w:pPr>
            <w:r>
              <w:t>-</w:t>
            </w:r>
          </w:p>
        </w:tc>
        <w:tc>
          <w:tcPr>
            <w:tcW w:type="dxa" w:w="1243"/>
            <w:tcMar>
              <w:left w:type="dxa" w:w="0"/>
              <w:right w:type="dxa" w:w="0"/>
            </w:tcMar>
          </w:tcPr>
          <w:p w14:paraId="64790000">
            <w:pPr>
              <w:pStyle w:val="Style_2"/>
              <w:ind w:firstLine="0" w:left="0"/>
              <w:jc w:val="center"/>
            </w:pPr>
            <w:r>
              <w:t>-</w:t>
            </w:r>
          </w:p>
        </w:tc>
        <w:tc>
          <w:tcPr>
            <w:tcW w:type="dxa" w:w="1243"/>
            <w:tcMar>
              <w:left w:type="dxa" w:w="0"/>
              <w:right w:type="dxa" w:w="0"/>
            </w:tcMar>
          </w:tcPr>
          <w:p w14:paraId="65790000">
            <w:pPr>
              <w:pStyle w:val="Style_2"/>
              <w:ind w:firstLine="0" w:left="0"/>
              <w:jc w:val="center"/>
            </w:pPr>
            <w:r>
              <w:t>-</w:t>
            </w:r>
          </w:p>
        </w:tc>
        <w:tc>
          <w:tcPr>
            <w:tcW w:type="dxa" w:w="1243"/>
            <w:tcMar>
              <w:left w:type="dxa" w:w="0"/>
              <w:right w:type="dxa" w:w="0"/>
            </w:tcMar>
          </w:tcPr>
          <w:p w14:paraId="66790000">
            <w:pPr>
              <w:pStyle w:val="Style_2"/>
              <w:ind w:firstLine="0" w:left="0"/>
              <w:jc w:val="center"/>
            </w:pPr>
            <w:r>
              <w:t>-</w:t>
            </w:r>
          </w:p>
        </w:tc>
        <w:tc>
          <w:tcPr>
            <w:tcW w:type="dxa" w:w="1243"/>
            <w:tcMar>
              <w:left w:type="dxa" w:w="0"/>
              <w:right w:type="dxa" w:w="0"/>
            </w:tcMar>
          </w:tcPr>
          <w:p w14:paraId="67790000">
            <w:pPr>
              <w:pStyle w:val="Style_2"/>
              <w:ind w:firstLine="0" w:left="0"/>
              <w:jc w:val="center"/>
            </w:pPr>
            <w:r>
              <w:t>-</w:t>
            </w:r>
          </w:p>
        </w:tc>
        <w:tc>
          <w:tcPr>
            <w:tcW w:type="dxa" w:w="1245"/>
            <w:tcMar>
              <w:left w:type="dxa" w:w="0"/>
              <w:right w:type="dxa" w:w="0"/>
            </w:tcMar>
          </w:tcPr>
          <w:p w14:paraId="6879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69790000">
            <w:pPr>
              <w:pStyle w:val="Style_2"/>
              <w:ind w:firstLine="0" w:left="0"/>
              <w:jc w:val="center"/>
            </w:pPr>
            <w:r>
              <w:t>139</w:t>
            </w:r>
          </w:p>
        </w:tc>
        <w:tc>
          <w:tcPr>
            <w:tcW w:type="dxa" w:w="541"/>
            <w:tcMar>
              <w:left w:type="dxa" w:w="0"/>
              <w:right w:type="dxa" w:w="0"/>
            </w:tcMar>
          </w:tcPr>
          <w:p w14:paraId="6A790000">
            <w:pPr>
              <w:pStyle w:val="Style_2"/>
              <w:ind w:firstLine="0" w:left="0"/>
              <w:jc w:val="center"/>
            </w:pPr>
            <w:r>
              <w:t>15</w:t>
            </w:r>
          </w:p>
        </w:tc>
        <w:tc>
          <w:tcPr>
            <w:tcW w:type="dxa" w:w="541"/>
            <w:tcMar>
              <w:left w:type="dxa" w:w="0"/>
              <w:right w:type="dxa" w:w="0"/>
            </w:tcMar>
          </w:tcPr>
          <w:p w14:paraId="6B790000">
            <w:pPr>
              <w:pStyle w:val="Style_2"/>
              <w:ind w:firstLine="0" w:left="0"/>
              <w:jc w:val="center"/>
            </w:pPr>
            <w:r>
              <w:t>2</w:t>
            </w:r>
          </w:p>
        </w:tc>
        <w:tc>
          <w:tcPr>
            <w:tcW w:type="dxa" w:w="624"/>
            <w:tcMar>
              <w:left w:type="dxa" w:w="0"/>
              <w:right w:type="dxa" w:w="0"/>
            </w:tcMar>
          </w:tcPr>
          <w:p w14:paraId="6C790000">
            <w:pPr>
              <w:pStyle w:val="Style_2"/>
              <w:ind w:firstLine="0" w:left="0"/>
              <w:jc w:val="center"/>
            </w:pPr>
            <w:r>
              <w:t>-</w:t>
            </w:r>
          </w:p>
        </w:tc>
        <w:tc>
          <w:tcPr>
            <w:tcW w:type="dxa" w:w="1243"/>
            <w:tcMar>
              <w:left w:type="dxa" w:w="0"/>
              <w:right w:type="dxa" w:w="0"/>
            </w:tcMar>
          </w:tcPr>
          <w:p w14:paraId="6D790000">
            <w:pPr>
              <w:pStyle w:val="Style_2"/>
              <w:ind w:firstLine="0" w:left="0"/>
              <w:jc w:val="center"/>
            </w:pPr>
            <w:r>
              <w:t>74753,4</w:t>
            </w:r>
          </w:p>
        </w:tc>
        <w:tc>
          <w:tcPr>
            <w:tcW w:type="dxa" w:w="1243"/>
            <w:tcMar>
              <w:left w:type="dxa" w:w="0"/>
              <w:right w:type="dxa" w:w="0"/>
            </w:tcMar>
          </w:tcPr>
          <w:p w14:paraId="6E790000">
            <w:pPr>
              <w:pStyle w:val="Style_2"/>
              <w:ind w:firstLine="0" w:left="0"/>
              <w:jc w:val="center"/>
            </w:pPr>
            <w:r>
              <w:t>65703,1</w:t>
            </w:r>
          </w:p>
        </w:tc>
        <w:tc>
          <w:tcPr>
            <w:tcW w:type="dxa" w:w="1243"/>
            <w:tcMar>
              <w:left w:type="dxa" w:w="0"/>
              <w:right w:type="dxa" w:w="0"/>
            </w:tcMar>
          </w:tcPr>
          <w:p w14:paraId="6F790000">
            <w:pPr>
              <w:pStyle w:val="Style_2"/>
              <w:ind w:firstLine="0" w:left="0"/>
              <w:jc w:val="center"/>
            </w:pPr>
            <w:r>
              <w:t>51161,3</w:t>
            </w:r>
          </w:p>
        </w:tc>
        <w:tc>
          <w:tcPr>
            <w:tcW w:type="dxa" w:w="1243"/>
            <w:tcMar>
              <w:left w:type="dxa" w:w="0"/>
              <w:right w:type="dxa" w:w="0"/>
            </w:tcMar>
          </w:tcPr>
          <w:p w14:paraId="70790000">
            <w:pPr>
              <w:pStyle w:val="Style_2"/>
              <w:ind w:firstLine="0" w:left="0"/>
              <w:jc w:val="center"/>
            </w:pPr>
            <w:r>
              <w:t>47746,8</w:t>
            </w:r>
          </w:p>
        </w:tc>
        <w:tc>
          <w:tcPr>
            <w:tcW w:type="dxa" w:w="1243"/>
            <w:tcMar>
              <w:left w:type="dxa" w:w="0"/>
              <w:right w:type="dxa" w:w="0"/>
            </w:tcMar>
          </w:tcPr>
          <w:p w14:paraId="71790000">
            <w:pPr>
              <w:pStyle w:val="Style_2"/>
              <w:ind w:firstLine="0" w:left="0"/>
              <w:jc w:val="center"/>
            </w:pPr>
            <w:r>
              <w:t>52460,4</w:t>
            </w:r>
          </w:p>
        </w:tc>
        <w:tc>
          <w:tcPr>
            <w:tcW w:type="dxa" w:w="1243"/>
            <w:tcMar>
              <w:left w:type="dxa" w:w="0"/>
              <w:right w:type="dxa" w:w="0"/>
            </w:tcMar>
          </w:tcPr>
          <w:p w14:paraId="72790000">
            <w:pPr>
              <w:pStyle w:val="Style_2"/>
              <w:ind w:firstLine="0" w:left="0"/>
              <w:jc w:val="center"/>
            </w:pPr>
            <w:r>
              <w:t>52258,8</w:t>
            </w:r>
          </w:p>
        </w:tc>
        <w:tc>
          <w:tcPr>
            <w:tcW w:type="dxa" w:w="1243"/>
            <w:tcMar>
              <w:left w:type="dxa" w:w="0"/>
              <w:right w:type="dxa" w:w="0"/>
            </w:tcMar>
          </w:tcPr>
          <w:p w14:paraId="73790000">
            <w:pPr>
              <w:pStyle w:val="Style_2"/>
              <w:ind w:firstLine="0" w:left="0"/>
              <w:jc w:val="center"/>
            </w:pPr>
            <w:r>
              <w:t>214464,3</w:t>
            </w:r>
          </w:p>
        </w:tc>
        <w:tc>
          <w:tcPr>
            <w:tcW w:type="dxa" w:w="1243"/>
            <w:tcMar>
              <w:left w:type="dxa" w:w="0"/>
              <w:right w:type="dxa" w:w="0"/>
            </w:tcMar>
          </w:tcPr>
          <w:p w14:paraId="74790000">
            <w:pPr>
              <w:pStyle w:val="Style_2"/>
              <w:ind w:firstLine="0" w:left="0"/>
              <w:jc w:val="center"/>
            </w:pPr>
            <w:r>
              <w:t>179800</w:t>
            </w:r>
          </w:p>
        </w:tc>
        <w:tc>
          <w:tcPr>
            <w:tcW w:type="dxa" w:w="1243"/>
            <w:tcMar>
              <w:left w:type="dxa" w:w="0"/>
              <w:right w:type="dxa" w:w="0"/>
            </w:tcMar>
          </w:tcPr>
          <w:p w14:paraId="75790000">
            <w:pPr>
              <w:pStyle w:val="Style_2"/>
              <w:ind w:firstLine="0" w:left="0"/>
              <w:jc w:val="center"/>
            </w:pPr>
            <w:r>
              <w:t>113554,8</w:t>
            </w:r>
          </w:p>
        </w:tc>
        <w:tc>
          <w:tcPr>
            <w:tcW w:type="dxa" w:w="1243"/>
            <w:tcMar>
              <w:left w:type="dxa" w:w="0"/>
              <w:right w:type="dxa" w:w="0"/>
            </w:tcMar>
          </w:tcPr>
          <w:p w14:paraId="76790000">
            <w:pPr>
              <w:pStyle w:val="Style_2"/>
              <w:ind w:firstLine="0" w:left="0"/>
              <w:jc w:val="center"/>
            </w:pPr>
            <w:r>
              <w:t>185238,7</w:t>
            </w:r>
          </w:p>
        </w:tc>
        <w:tc>
          <w:tcPr>
            <w:tcW w:type="dxa" w:w="1243"/>
            <w:tcMar>
              <w:left w:type="dxa" w:w="0"/>
              <w:right w:type="dxa" w:w="0"/>
            </w:tcMar>
          </w:tcPr>
          <w:p w14:paraId="77790000">
            <w:pPr>
              <w:pStyle w:val="Style_2"/>
              <w:ind w:firstLine="0" w:left="0"/>
              <w:jc w:val="center"/>
            </w:pPr>
            <w:r>
              <w:t>229462,7</w:t>
            </w:r>
          </w:p>
        </w:tc>
        <w:tc>
          <w:tcPr>
            <w:tcW w:type="dxa" w:w="1245"/>
            <w:tcMar>
              <w:left w:type="dxa" w:w="0"/>
              <w:right w:type="dxa" w:w="0"/>
            </w:tcMar>
          </w:tcPr>
          <w:p w14:paraId="78790000">
            <w:pPr>
              <w:pStyle w:val="Style_2"/>
              <w:ind w:firstLine="0" w:left="0"/>
              <w:jc w:val="center"/>
            </w:pPr>
            <w:r>
              <w:t>131089,3</w:t>
            </w:r>
          </w:p>
        </w:tc>
      </w:tr>
      <w:tr>
        <w:tc>
          <w:tcPr>
            <w:tcW w:type="dxa" w:w="2324"/>
            <w:gridSpan w:val="1"/>
            <w:vMerge w:val="continue"/>
            <w:tcMar>
              <w:left w:type="dxa" w:w="0"/>
              <w:right w:type="dxa" w:w="0"/>
            </w:tcMar>
          </w:tcPr>
          <w:p/>
        </w:tc>
        <w:tc>
          <w:tcPr>
            <w:tcW w:type="dxa" w:w="2154"/>
            <w:vMerge w:val="restart"/>
            <w:tcMar>
              <w:left w:type="dxa" w:w="0"/>
              <w:right w:type="dxa" w:w="0"/>
            </w:tcMar>
          </w:tcPr>
          <w:p w14:paraId="79790000">
            <w:pPr>
              <w:pStyle w:val="Style_2"/>
              <w:ind w:firstLine="0" w:left="0"/>
              <w:jc w:val="left"/>
            </w:pPr>
            <w:r>
              <w:t>Красноярский край</w:t>
            </w:r>
          </w:p>
        </w:tc>
        <w:tc>
          <w:tcPr>
            <w:tcW w:type="dxa" w:w="541"/>
            <w:tcMar>
              <w:left w:type="dxa" w:w="0"/>
              <w:right w:type="dxa" w:w="0"/>
            </w:tcMar>
          </w:tcPr>
          <w:p w14:paraId="7A790000">
            <w:pPr>
              <w:pStyle w:val="Style_2"/>
              <w:ind w:firstLine="0" w:left="0"/>
              <w:jc w:val="center"/>
            </w:pPr>
            <w:r>
              <w:t>091</w:t>
            </w:r>
          </w:p>
        </w:tc>
        <w:tc>
          <w:tcPr>
            <w:tcW w:type="dxa" w:w="541"/>
            <w:tcMar>
              <w:left w:type="dxa" w:w="0"/>
              <w:right w:type="dxa" w:w="0"/>
            </w:tcMar>
          </w:tcPr>
          <w:p w14:paraId="7B790000">
            <w:pPr>
              <w:pStyle w:val="Style_2"/>
              <w:ind w:firstLine="0" w:left="0"/>
              <w:jc w:val="center"/>
            </w:pPr>
            <w:r>
              <w:t>15</w:t>
            </w:r>
          </w:p>
        </w:tc>
        <w:tc>
          <w:tcPr>
            <w:tcW w:type="dxa" w:w="541"/>
            <w:tcMar>
              <w:left w:type="dxa" w:w="0"/>
              <w:right w:type="dxa" w:w="0"/>
            </w:tcMar>
          </w:tcPr>
          <w:p w14:paraId="7C790000">
            <w:pPr>
              <w:pStyle w:val="Style_2"/>
              <w:ind w:firstLine="0" w:left="0"/>
              <w:jc w:val="center"/>
            </w:pPr>
            <w:r>
              <w:t>2</w:t>
            </w:r>
          </w:p>
        </w:tc>
        <w:tc>
          <w:tcPr>
            <w:tcW w:type="dxa" w:w="624"/>
            <w:tcMar>
              <w:left w:type="dxa" w:w="0"/>
              <w:right w:type="dxa" w:w="0"/>
            </w:tcMar>
          </w:tcPr>
          <w:p w14:paraId="7D790000">
            <w:pPr>
              <w:pStyle w:val="Style_2"/>
              <w:ind w:firstLine="0" w:left="0"/>
              <w:jc w:val="center"/>
            </w:pPr>
            <w:r>
              <w:t>-</w:t>
            </w:r>
          </w:p>
        </w:tc>
        <w:tc>
          <w:tcPr>
            <w:tcW w:type="dxa" w:w="1243"/>
            <w:tcMar>
              <w:left w:type="dxa" w:w="0"/>
              <w:right w:type="dxa" w:w="0"/>
            </w:tcMar>
          </w:tcPr>
          <w:p w14:paraId="7E790000">
            <w:pPr>
              <w:pStyle w:val="Style_2"/>
              <w:ind w:firstLine="0" w:left="0"/>
              <w:jc w:val="center"/>
            </w:pPr>
            <w:r>
              <w:t>6674,4</w:t>
            </w:r>
          </w:p>
        </w:tc>
        <w:tc>
          <w:tcPr>
            <w:tcW w:type="dxa" w:w="1243"/>
            <w:tcMar>
              <w:left w:type="dxa" w:w="0"/>
              <w:right w:type="dxa" w:w="0"/>
            </w:tcMar>
          </w:tcPr>
          <w:p w14:paraId="7F790000">
            <w:pPr>
              <w:pStyle w:val="Style_2"/>
              <w:ind w:firstLine="0" w:left="0"/>
              <w:jc w:val="center"/>
            </w:pPr>
            <w:r>
              <w:t>6674,4</w:t>
            </w:r>
          </w:p>
        </w:tc>
        <w:tc>
          <w:tcPr>
            <w:tcW w:type="dxa" w:w="1243"/>
            <w:tcMar>
              <w:left w:type="dxa" w:w="0"/>
              <w:right w:type="dxa" w:w="0"/>
            </w:tcMar>
          </w:tcPr>
          <w:p w14:paraId="80790000">
            <w:pPr>
              <w:pStyle w:val="Style_2"/>
              <w:ind w:firstLine="0" w:left="0"/>
              <w:jc w:val="center"/>
            </w:pPr>
            <w:r>
              <w:t>-</w:t>
            </w:r>
          </w:p>
        </w:tc>
        <w:tc>
          <w:tcPr>
            <w:tcW w:type="dxa" w:w="1243"/>
            <w:tcMar>
              <w:left w:type="dxa" w:w="0"/>
              <w:right w:type="dxa" w:w="0"/>
            </w:tcMar>
          </w:tcPr>
          <w:p w14:paraId="81790000">
            <w:pPr>
              <w:pStyle w:val="Style_2"/>
              <w:ind w:firstLine="0" w:left="0"/>
              <w:jc w:val="center"/>
            </w:pPr>
            <w:r>
              <w:t>-</w:t>
            </w:r>
          </w:p>
        </w:tc>
        <w:tc>
          <w:tcPr>
            <w:tcW w:type="dxa" w:w="1243"/>
            <w:tcMar>
              <w:left w:type="dxa" w:w="0"/>
              <w:right w:type="dxa" w:w="0"/>
            </w:tcMar>
          </w:tcPr>
          <w:p w14:paraId="82790000">
            <w:pPr>
              <w:pStyle w:val="Style_2"/>
              <w:ind w:firstLine="0" w:left="0"/>
              <w:jc w:val="center"/>
            </w:pPr>
            <w:r>
              <w:t>-</w:t>
            </w:r>
          </w:p>
        </w:tc>
        <w:tc>
          <w:tcPr>
            <w:tcW w:type="dxa" w:w="1243"/>
            <w:tcMar>
              <w:left w:type="dxa" w:w="0"/>
              <w:right w:type="dxa" w:w="0"/>
            </w:tcMar>
          </w:tcPr>
          <w:p w14:paraId="83790000">
            <w:pPr>
              <w:pStyle w:val="Style_2"/>
              <w:ind w:firstLine="0" w:left="0"/>
              <w:jc w:val="center"/>
            </w:pPr>
            <w:r>
              <w:t>-</w:t>
            </w:r>
          </w:p>
        </w:tc>
        <w:tc>
          <w:tcPr>
            <w:tcW w:type="dxa" w:w="1243"/>
            <w:tcMar>
              <w:left w:type="dxa" w:w="0"/>
              <w:right w:type="dxa" w:w="0"/>
            </w:tcMar>
          </w:tcPr>
          <w:p w14:paraId="84790000">
            <w:pPr>
              <w:pStyle w:val="Style_2"/>
              <w:ind w:firstLine="0" w:left="0"/>
              <w:jc w:val="center"/>
            </w:pPr>
            <w:r>
              <w:t>-</w:t>
            </w:r>
          </w:p>
        </w:tc>
        <w:tc>
          <w:tcPr>
            <w:tcW w:type="dxa" w:w="1243"/>
            <w:tcMar>
              <w:left w:type="dxa" w:w="0"/>
              <w:right w:type="dxa" w:w="0"/>
            </w:tcMar>
          </w:tcPr>
          <w:p w14:paraId="85790000">
            <w:pPr>
              <w:pStyle w:val="Style_2"/>
              <w:ind w:firstLine="0" w:left="0"/>
              <w:jc w:val="center"/>
            </w:pPr>
            <w:r>
              <w:t>-</w:t>
            </w:r>
          </w:p>
        </w:tc>
        <w:tc>
          <w:tcPr>
            <w:tcW w:type="dxa" w:w="1243"/>
            <w:tcMar>
              <w:left w:type="dxa" w:w="0"/>
              <w:right w:type="dxa" w:w="0"/>
            </w:tcMar>
          </w:tcPr>
          <w:p w14:paraId="86790000">
            <w:pPr>
              <w:pStyle w:val="Style_2"/>
              <w:ind w:firstLine="0" w:left="0"/>
              <w:jc w:val="center"/>
            </w:pPr>
            <w:r>
              <w:t>-</w:t>
            </w:r>
          </w:p>
        </w:tc>
        <w:tc>
          <w:tcPr>
            <w:tcW w:type="dxa" w:w="1243"/>
            <w:tcMar>
              <w:left w:type="dxa" w:w="0"/>
              <w:right w:type="dxa" w:w="0"/>
            </w:tcMar>
          </w:tcPr>
          <w:p w14:paraId="87790000">
            <w:pPr>
              <w:pStyle w:val="Style_2"/>
              <w:ind w:firstLine="0" w:left="0"/>
              <w:jc w:val="center"/>
            </w:pPr>
            <w:r>
              <w:t>-</w:t>
            </w:r>
          </w:p>
        </w:tc>
        <w:tc>
          <w:tcPr>
            <w:tcW w:type="dxa" w:w="1243"/>
            <w:tcMar>
              <w:left w:type="dxa" w:w="0"/>
              <w:right w:type="dxa" w:w="0"/>
            </w:tcMar>
          </w:tcPr>
          <w:p w14:paraId="88790000">
            <w:pPr>
              <w:pStyle w:val="Style_2"/>
              <w:ind w:firstLine="0" w:left="0"/>
              <w:jc w:val="center"/>
            </w:pPr>
            <w:r>
              <w:t>-</w:t>
            </w:r>
          </w:p>
        </w:tc>
        <w:tc>
          <w:tcPr>
            <w:tcW w:type="dxa" w:w="1245"/>
            <w:tcMar>
              <w:left w:type="dxa" w:w="0"/>
              <w:right w:type="dxa" w:w="0"/>
            </w:tcMar>
          </w:tcPr>
          <w:p w14:paraId="8979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8A790000">
            <w:pPr>
              <w:pStyle w:val="Style_2"/>
              <w:ind w:firstLine="0" w:left="0"/>
              <w:jc w:val="center"/>
            </w:pPr>
            <w:r>
              <w:t>139</w:t>
            </w:r>
          </w:p>
        </w:tc>
        <w:tc>
          <w:tcPr>
            <w:tcW w:type="dxa" w:w="541"/>
            <w:tcMar>
              <w:left w:type="dxa" w:w="0"/>
              <w:right w:type="dxa" w:w="0"/>
            </w:tcMar>
          </w:tcPr>
          <w:p w14:paraId="8B790000">
            <w:pPr>
              <w:pStyle w:val="Style_2"/>
              <w:ind w:firstLine="0" w:left="0"/>
              <w:jc w:val="center"/>
            </w:pPr>
            <w:r>
              <w:t>15</w:t>
            </w:r>
          </w:p>
        </w:tc>
        <w:tc>
          <w:tcPr>
            <w:tcW w:type="dxa" w:w="541"/>
            <w:tcMar>
              <w:left w:type="dxa" w:w="0"/>
              <w:right w:type="dxa" w:w="0"/>
            </w:tcMar>
          </w:tcPr>
          <w:p w14:paraId="8C790000">
            <w:pPr>
              <w:pStyle w:val="Style_2"/>
              <w:ind w:firstLine="0" w:left="0"/>
              <w:jc w:val="center"/>
            </w:pPr>
            <w:r>
              <w:t>2</w:t>
            </w:r>
          </w:p>
        </w:tc>
        <w:tc>
          <w:tcPr>
            <w:tcW w:type="dxa" w:w="624"/>
            <w:tcMar>
              <w:left w:type="dxa" w:w="0"/>
              <w:right w:type="dxa" w:w="0"/>
            </w:tcMar>
          </w:tcPr>
          <w:p w14:paraId="8D790000">
            <w:pPr>
              <w:pStyle w:val="Style_2"/>
              <w:ind w:firstLine="0" w:left="0"/>
              <w:jc w:val="center"/>
            </w:pPr>
            <w:r>
              <w:t>-</w:t>
            </w:r>
          </w:p>
        </w:tc>
        <w:tc>
          <w:tcPr>
            <w:tcW w:type="dxa" w:w="1243"/>
            <w:tcMar>
              <w:left w:type="dxa" w:w="0"/>
              <w:right w:type="dxa" w:w="0"/>
            </w:tcMar>
          </w:tcPr>
          <w:p w14:paraId="8E790000">
            <w:pPr>
              <w:pStyle w:val="Style_2"/>
              <w:ind w:firstLine="0" w:left="0"/>
              <w:jc w:val="center"/>
            </w:pPr>
            <w:r>
              <w:t>191310,4</w:t>
            </w:r>
          </w:p>
        </w:tc>
        <w:tc>
          <w:tcPr>
            <w:tcW w:type="dxa" w:w="1243"/>
            <w:tcMar>
              <w:left w:type="dxa" w:w="0"/>
              <w:right w:type="dxa" w:w="0"/>
            </w:tcMar>
          </w:tcPr>
          <w:p w14:paraId="8F790000">
            <w:pPr>
              <w:pStyle w:val="Style_2"/>
              <w:ind w:firstLine="0" w:left="0"/>
              <w:jc w:val="center"/>
            </w:pPr>
            <w:r>
              <w:t>189578,2</w:t>
            </w:r>
          </w:p>
        </w:tc>
        <w:tc>
          <w:tcPr>
            <w:tcW w:type="dxa" w:w="1243"/>
            <w:tcMar>
              <w:left w:type="dxa" w:w="0"/>
              <w:right w:type="dxa" w:w="0"/>
            </w:tcMar>
          </w:tcPr>
          <w:p w14:paraId="90790000">
            <w:pPr>
              <w:pStyle w:val="Style_2"/>
              <w:ind w:firstLine="0" w:left="0"/>
              <w:jc w:val="center"/>
            </w:pPr>
            <w:r>
              <w:t>75302,6</w:t>
            </w:r>
          </w:p>
        </w:tc>
        <w:tc>
          <w:tcPr>
            <w:tcW w:type="dxa" w:w="1243"/>
            <w:tcMar>
              <w:left w:type="dxa" w:w="0"/>
              <w:right w:type="dxa" w:w="0"/>
            </w:tcMar>
          </w:tcPr>
          <w:p w14:paraId="91790000">
            <w:pPr>
              <w:pStyle w:val="Style_2"/>
              <w:ind w:firstLine="0" w:left="0"/>
              <w:jc w:val="center"/>
            </w:pPr>
            <w:r>
              <w:t>72605,1</w:t>
            </w:r>
          </w:p>
        </w:tc>
        <w:tc>
          <w:tcPr>
            <w:tcW w:type="dxa" w:w="1243"/>
            <w:tcMar>
              <w:left w:type="dxa" w:w="0"/>
              <w:right w:type="dxa" w:w="0"/>
            </w:tcMar>
          </w:tcPr>
          <w:p w14:paraId="92790000">
            <w:pPr>
              <w:pStyle w:val="Style_2"/>
              <w:ind w:firstLine="0" w:left="0"/>
              <w:jc w:val="center"/>
            </w:pPr>
            <w:r>
              <w:t>34015</w:t>
            </w:r>
          </w:p>
        </w:tc>
        <w:tc>
          <w:tcPr>
            <w:tcW w:type="dxa" w:w="1243"/>
            <w:tcMar>
              <w:left w:type="dxa" w:w="0"/>
              <w:right w:type="dxa" w:w="0"/>
            </w:tcMar>
          </w:tcPr>
          <w:p w14:paraId="93790000">
            <w:pPr>
              <w:pStyle w:val="Style_2"/>
              <w:ind w:firstLine="0" w:left="0"/>
              <w:jc w:val="center"/>
            </w:pPr>
            <w:r>
              <w:t>34015</w:t>
            </w:r>
          </w:p>
        </w:tc>
        <w:tc>
          <w:tcPr>
            <w:tcW w:type="dxa" w:w="1243"/>
            <w:tcMar>
              <w:left w:type="dxa" w:w="0"/>
              <w:right w:type="dxa" w:w="0"/>
            </w:tcMar>
          </w:tcPr>
          <w:p w14:paraId="94790000">
            <w:pPr>
              <w:pStyle w:val="Style_2"/>
              <w:ind w:firstLine="0" w:left="0"/>
              <w:jc w:val="center"/>
            </w:pPr>
            <w:r>
              <w:t>258776,3</w:t>
            </w:r>
          </w:p>
        </w:tc>
        <w:tc>
          <w:tcPr>
            <w:tcW w:type="dxa" w:w="1243"/>
            <w:tcMar>
              <w:left w:type="dxa" w:w="0"/>
              <w:right w:type="dxa" w:w="0"/>
            </w:tcMar>
          </w:tcPr>
          <w:p w14:paraId="95790000">
            <w:pPr>
              <w:pStyle w:val="Style_2"/>
              <w:ind w:firstLine="0" w:left="0"/>
              <w:jc w:val="center"/>
            </w:pPr>
            <w:r>
              <w:t>192523,4</w:t>
            </w:r>
          </w:p>
        </w:tc>
        <w:tc>
          <w:tcPr>
            <w:tcW w:type="dxa" w:w="1243"/>
            <w:tcMar>
              <w:left w:type="dxa" w:w="0"/>
              <w:right w:type="dxa" w:w="0"/>
            </w:tcMar>
          </w:tcPr>
          <w:p w14:paraId="96790000">
            <w:pPr>
              <w:pStyle w:val="Style_2"/>
              <w:ind w:firstLine="0" w:left="0"/>
              <w:jc w:val="center"/>
            </w:pPr>
            <w:r>
              <w:t>109269,7</w:t>
            </w:r>
          </w:p>
        </w:tc>
        <w:tc>
          <w:tcPr>
            <w:tcW w:type="dxa" w:w="1243"/>
            <w:tcMar>
              <w:left w:type="dxa" w:w="0"/>
              <w:right w:type="dxa" w:w="0"/>
            </w:tcMar>
          </w:tcPr>
          <w:p w14:paraId="97790000">
            <w:pPr>
              <w:pStyle w:val="Style_2"/>
              <w:ind w:firstLine="0" w:left="0"/>
              <w:jc w:val="center"/>
            </w:pPr>
            <w:r>
              <w:t>378137,6</w:t>
            </w:r>
          </w:p>
        </w:tc>
        <w:tc>
          <w:tcPr>
            <w:tcW w:type="dxa" w:w="1243"/>
            <w:tcMar>
              <w:left w:type="dxa" w:w="0"/>
              <w:right w:type="dxa" w:w="0"/>
            </w:tcMar>
          </w:tcPr>
          <w:p w14:paraId="98790000">
            <w:pPr>
              <w:pStyle w:val="Style_2"/>
              <w:ind w:firstLine="0" w:left="0"/>
              <w:jc w:val="center"/>
            </w:pPr>
            <w:r>
              <w:t>190800,7</w:t>
            </w:r>
          </w:p>
        </w:tc>
        <w:tc>
          <w:tcPr>
            <w:tcW w:type="dxa" w:w="1245"/>
            <w:tcMar>
              <w:left w:type="dxa" w:w="0"/>
              <w:right w:type="dxa" w:w="0"/>
            </w:tcMar>
          </w:tcPr>
          <w:p w14:paraId="99790000">
            <w:pPr>
              <w:pStyle w:val="Style_2"/>
              <w:ind w:firstLine="0" w:left="0"/>
              <w:jc w:val="center"/>
            </w:pPr>
            <w:r>
              <w:t>134089,5</w:t>
            </w:r>
          </w:p>
        </w:tc>
      </w:tr>
      <w:tr>
        <w:tc>
          <w:tcPr>
            <w:tcW w:type="dxa" w:w="2324"/>
            <w:vMerge w:val="restart"/>
            <w:tcMar>
              <w:left w:type="dxa" w:w="0"/>
              <w:right w:type="dxa" w:w="0"/>
            </w:tcMar>
          </w:tcPr>
          <w:p w14:paraId="9A790000">
            <w:pPr>
              <w:pStyle w:val="Style_2"/>
              <w:ind w:firstLine="0" w:left="0"/>
              <w:jc w:val="left"/>
            </w:pPr>
            <w:r>
              <w:t>Основное мероприятие 2.1. Федеральная финансовая программа поддержки малого и среднего предпринимательства</w:t>
            </w:r>
          </w:p>
        </w:tc>
        <w:tc>
          <w:tcPr>
            <w:tcW w:type="dxa" w:w="2154"/>
            <w:tcMar>
              <w:left w:type="dxa" w:w="0"/>
              <w:right w:type="dxa" w:w="0"/>
            </w:tcMar>
          </w:tcPr>
          <w:p w14:paraId="9B790000">
            <w:pPr>
              <w:pStyle w:val="Style_2"/>
              <w:ind w:firstLine="0" w:left="0"/>
              <w:jc w:val="left"/>
            </w:pPr>
            <w:r>
              <w:t>Арктическая зона Российской Федерации</w:t>
            </w:r>
          </w:p>
        </w:tc>
        <w:tc>
          <w:tcPr>
            <w:tcW w:type="dxa" w:w="541"/>
            <w:tcMar>
              <w:left w:type="dxa" w:w="0"/>
              <w:right w:type="dxa" w:w="0"/>
            </w:tcMar>
          </w:tcPr>
          <w:p w14:paraId="9C790000">
            <w:pPr>
              <w:pStyle w:val="Style_2"/>
              <w:ind w:firstLine="0" w:left="0"/>
              <w:jc w:val="center"/>
            </w:pPr>
            <w:r>
              <w:t>139</w:t>
            </w:r>
          </w:p>
        </w:tc>
        <w:tc>
          <w:tcPr>
            <w:tcW w:type="dxa" w:w="541"/>
            <w:tcMar>
              <w:left w:type="dxa" w:w="0"/>
              <w:right w:type="dxa" w:w="0"/>
            </w:tcMar>
          </w:tcPr>
          <w:p w14:paraId="9D790000">
            <w:pPr>
              <w:pStyle w:val="Style_2"/>
              <w:ind w:firstLine="0" w:left="0"/>
              <w:jc w:val="center"/>
            </w:pPr>
            <w:r>
              <w:t>15</w:t>
            </w:r>
          </w:p>
        </w:tc>
        <w:tc>
          <w:tcPr>
            <w:tcW w:type="dxa" w:w="541"/>
            <w:tcMar>
              <w:left w:type="dxa" w:w="0"/>
              <w:right w:type="dxa" w:w="0"/>
            </w:tcMar>
          </w:tcPr>
          <w:p w14:paraId="9E790000">
            <w:pPr>
              <w:pStyle w:val="Style_2"/>
              <w:ind w:firstLine="0" w:left="0"/>
              <w:jc w:val="center"/>
            </w:pPr>
            <w:r>
              <w:t>2</w:t>
            </w:r>
          </w:p>
        </w:tc>
        <w:tc>
          <w:tcPr>
            <w:tcW w:type="dxa" w:w="624"/>
            <w:tcMar>
              <w:left w:type="dxa" w:w="0"/>
              <w:right w:type="dxa" w:w="0"/>
            </w:tcMar>
          </w:tcPr>
          <w:p w14:paraId="9F790000">
            <w:pPr>
              <w:pStyle w:val="Style_2"/>
              <w:ind w:firstLine="0" w:left="0"/>
              <w:jc w:val="center"/>
            </w:pPr>
            <w:r>
              <w:t>2.1</w:t>
            </w:r>
          </w:p>
        </w:tc>
        <w:tc>
          <w:tcPr>
            <w:tcW w:type="dxa" w:w="1243"/>
            <w:tcMar>
              <w:left w:type="dxa" w:w="0"/>
              <w:right w:type="dxa" w:w="0"/>
            </w:tcMar>
          </w:tcPr>
          <w:p w14:paraId="A0790000">
            <w:pPr>
              <w:pStyle w:val="Style_2"/>
              <w:ind w:firstLine="0" w:left="0"/>
              <w:jc w:val="center"/>
            </w:pPr>
            <w:r>
              <w:t>579166,2</w:t>
            </w:r>
          </w:p>
        </w:tc>
        <w:tc>
          <w:tcPr>
            <w:tcW w:type="dxa" w:w="1243"/>
            <w:tcMar>
              <w:left w:type="dxa" w:w="0"/>
              <w:right w:type="dxa" w:w="0"/>
            </w:tcMar>
          </w:tcPr>
          <w:p w14:paraId="A1790000">
            <w:pPr>
              <w:pStyle w:val="Style_2"/>
              <w:ind w:firstLine="0" w:left="0"/>
              <w:jc w:val="center"/>
            </w:pPr>
            <w:r>
              <w:t>564528,8</w:t>
            </w:r>
          </w:p>
        </w:tc>
        <w:tc>
          <w:tcPr>
            <w:tcW w:type="dxa" w:w="1243"/>
            <w:tcMar>
              <w:left w:type="dxa" w:w="0"/>
              <w:right w:type="dxa" w:w="0"/>
            </w:tcMar>
          </w:tcPr>
          <w:p w14:paraId="A2790000">
            <w:pPr>
              <w:pStyle w:val="Style_2"/>
              <w:ind w:firstLine="0" w:left="0"/>
              <w:jc w:val="center"/>
            </w:pPr>
            <w:r>
              <w:t>340871</w:t>
            </w:r>
          </w:p>
        </w:tc>
        <w:tc>
          <w:tcPr>
            <w:tcW w:type="dxa" w:w="1243"/>
            <w:tcMar>
              <w:left w:type="dxa" w:w="0"/>
              <w:right w:type="dxa" w:w="0"/>
            </w:tcMar>
          </w:tcPr>
          <w:p w14:paraId="A3790000">
            <w:pPr>
              <w:pStyle w:val="Style_2"/>
              <w:ind w:firstLine="0" w:left="0"/>
              <w:jc w:val="center"/>
            </w:pPr>
            <w:r>
              <w:t>332528,7</w:t>
            </w:r>
          </w:p>
        </w:tc>
        <w:tc>
          <w:tcPr>
            <w:tcW w:type="dxa" w:w="1243"/>
            <w:tcMar>
              <w:left w:type="dxa" w:w="0"/>
              <w:right w:type="dxa" w:w="0"/>
            </w:tcMar>
          </w:tcPr>
          <w:p w14:paraId="A4790000">
            <w:pPr>
              <w:pStyle w:val="Style_2"/>
              <w:ind w:firstLine="0" w:left="0"/>
              <w:jc w:val="center"/>
            </w:pPr>
            <w:r>
              <w:t>294001,6</w:t>
            </w:r>
          </w:p>
        </w:tc>
        <w:tc>
          <w:tcPr>
            <w:tcW w:type="dxa" w:w="1243"/>
            <w:tcMar>
              <w:left w:type="dxa" w:w="0"/>
              <w:right w:type="dxa" w:w="0"/>
            </w:tcMar>
          </w:tcPr>
          <w:p w14:paraId="A5790000">
            <w:pPr>
              <w:pStyle w:val="Style_2"/>
              <w:ind w:firstLine="0" w:left="0"/>
              <w:jc w:val="center"/>
            </w:pPr>
            <w:r>
              <w:t>289755,1</w:t>
            </w:r>
          </w:p>
        </w:tc>
        <w:tc>
          <w:tcPr>
            <w:tcW w:type="dxa" w:w="1243"/>
            <w:tcMar>
              <w:left w:type="dxa" w:w="0"/>
              <w:right w:type="dxa" w:w="0"/>
            </w:tcMar>
          </w:tcPr>
          <w:p w14:paraId="A6790000">
            <w:pPr>
              <w:pStyle w:val="Style_2"/>
              <w:ind w:firstLine="0" w:left="0"/>
              <w:jc w:val="center"/>
            </w:pPr>
            <w:r>
              <w:t>-</w:t>
            </w:r>
          </w:p>
        </w:tc>
        <w:tc>
          <w:tcPr>
            <w:tcW w:type="dxa" w:w="1243"/>
            <w:tcMar>
              <w:left w:type="dxa" w:w="0"/>
              <w:right w:type="dxa" w:w="0"/>
            </w:tcMar>
          </w:tcPr>
          <w:p w14:paraId="A7790000">
            <w:pPr>
              <w:pStyle w:val="Style_2"/>
              <w:ind w:firstLine="0" w:left="0"/>
              <w:jc w:val="center"/>
            </w:pPr>
            <w:r>
              <w:t>-</w:t>
            </w:r>
          </w:p>
        </w:tc>
        <w:tc>
          <w:tcPr>
            <w:tcW w:type="dxa" w:w="1243"/>
            <w:tcMar>
              <w:left w:type="dxa" w:w="0"/>
              <w:right w:type="dxa" w:w="0"/>
            </w:tcMar>
          </w:tcPr>
          <w:p w14:paraId="A8790000">
            <w:pPr>
              <w:pStyle w:val="Style_2"/>
              <w:ind w:firstLine="0" w:left="0"/>
              <w:jc w:val="center"/>
            </w:pPr>
            <w:r>
              <w:t>-</w:t>
            </w:r>
          </w:p>
        </w:tc>
        <w:tc>
          <w:tcPr>
            <w:tcW w:type="dxa" w:w="1243"/>
            <w:tcMar>
              <w:left w:type="dxa" w:w="0"/>
              <w:right w:type="dxa" w:w="0"/>
            </w:tcMar>
          </w:tcPr>
          <w:p w14:paraId="A9790000">
            <w:pPr>
              <w:pStyle w:val="Style_2"/>
              <w:ind w:firstLine="0" w:left="0"/>
              <w:jc w:val="center"/>
            </w:pPr>
            <w:r>
              <w:t>-</w:t>
            </w:r>
          </w:p>
        </w:tc>
        <w:tc>
          <w:tcPr>
            <w:tcW w:type="dxa" w:w="1243"/>
            <w:tcMar>
              <w:left w:type="dxa" w:w="0"/>
              <w:right w:type="dxa" w:w="0"/>
            </w:tcMar>
          </w:tcPr>
          <w:p w14:paraId="AA790000">
            <w:pPr>
              <w:pStyle w:val="Style_2"/>
              <w:ind w:firstLine="0" w:left="0"/>
              <w:jc w:val="center"/>
            </w:pPr>
            <w:r>
              <w:t>-</w:t>
            </w:r>
          </w:p>
        </w:tc>
        <w:tc>
          <w:tcPr>
            <w:tcW w:type="dxa" w:w="1245"/>
            <w:tcMar>
              <w:left w:type="dxa" w:w="0"/>
              <w:right w:type="dxa" w:w="0"/>
            </w:tcMar>
          </w:tcPr>
          <w:p w14:paraId="AB7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C790000">
            <w:pPr>
              <w:pStyle w:val="Style_2"/>
              <w:ind w:firstLine="0" w:left="0"/>
              <w:jc w:val="left"/>
            </w:pPr>
            <w:r>
              <w:t>Мурманская область</w:t>
            </w:r>
          </w:p>
        </w:tc>
        <w:tc>
          <w:tcPr>
            <w:tcW w:type="dxa" w:w="541"/>
            <w:tcMar>
              <w:left w:type="dxa" w:w="0"/>
              <w:right w:type="dxa" w:w="0"/>
            </w:tcMar>
          </w:tcPr>
          <w:p w14:paraId="AD790000">
            <w:pPr>
              <w:pStyle w:val="Style_2"/>
              <w:ind w:firstLine="0" w:left="0"/>
              <w:jc w:val="center"/>
            </w:pPr>
            <w:r>
              <w:t>139</w:t>
            </w:r>
          </w:p>
        </w:tc>
        <w:tc>
          <w:tcPr>
            <w:tcW w:type="dxa" w:w="541"/>
            <w:tcMar>
              <w:left w:type="dxa" w:w="0"/>
              <w:right w:type="dxa" w:w="0"/>
            </w:tcMar>
          </w:tcPr>
          <w:p w14:paraId="AE790000">
            <w:pPr>
              <w:pStyle w:val="Style_2"/>
              <w:ind w:firstLine="0" w:left="0"/>
              <w:jc w:val="center"/>
            </w:pPr>
            <w:r>
              <w:t>15</w:t>
            </w:r>
          </w:p>
        </w:tc>
        <w:tc>
          <w:tcPr>
            <w:tcW w:type="dxa" w:w="541"/>
            <w:tcMar>
              <w:left w:type="dxa" w:w="0"/>
              <w:right w:type="dxa" w:w="0"/>
            </w:tcMar>
          </w:tcPr>
          <w:p w14:paraId="AF790000">
            <w:pPr>
              <w:pStyle w:val="Style_2"/>
              <w:ind w:firstLine="0" w:left="0"/>
              <w:jc w:val="center"/>
            </w:pPr>
            <w:r>
              <w:t>2</w:t>
            </w:r>
          </w:p>
        </w:tc>
        <w:tc>
          <w:tcPr>
            <w:tcW w:type="dxa" w:w="624"/>
            <w:tcMar>
              <w:left w:type="dxa" w:w="0"/>
              <w:right w:type="dxa" w:w="0"/>
            </w:tcMar>
          </w:tcPr>
          <w:p w14:paraId="B0790000">
            <w:pPr>
              <w:pStyle w:val="Style_2"/>
              <w:ind w:firstLine="0" w:left="0"/>
              <w:jc w:val="center"/>
            </w:pPr>
            <w:r>
              <w:t>2.1</w:t>
            </w:r>
          </w:p>
        </w:tc>
        <w:tc>
          <w:tcPr>
            <w:tcW w:type="dxa" w:w="1243"/>
            <w:tcMar>
              <w:left w:type="dxa" w:w="0"/>
              <w:right w:type="dxa" w:w="0"/>
            </w:tcMar>
          </w:tcPr>
          <w:p w14:paraId="B1790000">
            <w:pPr>
              <w:pStyle w:val="Style_2"/>
              <w:ind w:firstLine="0" w:left="0"/>
              <w:jc w:val="center"/>
            </w:pPr>
            <w:r>
              <w:t>58654,3</w:t>
            </w:r>
          </w:p>
        </w:tc>
        <w:tc>
          <w:tcPr>
            <w:tcW w:type="dxa" w:w="1243"/>
            <w:tcMar>
              <w:left w:type="dxa" w:w="0"/>
              <w:right w:type="dxa" w:w="0"/>
            </w:tcMar>
          </w:tcPr>
          <w:p w14:paraId="B2790000">
            <w:pPr>
              <w:pStyle w:val="Style_2"/>
              <w:ind w:firstLine="0" w:left="0"/>
              <w:jc w:val="center"/>
            </w:pPr>
            <w:r>
              <w:t>58633</w:t>
            </w:r>
          </w:p>
        </w:tc>
        <w:tc>
          <w:tcPr>
            <w:tcW w:type="dxa" w:w="1243"/>
            <w:tcMar>
              <w:left w:type="dxa" w:w="0"/>
              <w:right w:type="dxa" w:w="0"/>
            </w:tcMar>
          </w:tcPr>
          <w:p w14:paraId="B3790000">
            <w:pPr>
              <w:pStyle w:val="Style_2"/>
              <w:ind w:firstLine="0" w:left="0"/>
              <w:jc w:val="center"/>
            </w:pPr>
            <w:r>
              <w:t>26004,3</w:t>
            </w:r>
          </w:p>
        </w:tc>
        <w:tc>
          <w:tcPr>
            <w:tcW w:type="dxa" w:w="1243"/>
            <w:tcMar>
              <w:left w:type="dxa" w:w="0"/>
              <w:right w:type="dxa" w:w="0"/>
            </w:tcMar>
          </w:tcPr>
          <w:p w14:paraId="B4790000">
            <w:pPr>
              <w:pStyle w:val="Style_2"/>
              <w:ind w:firstLine="0" w:left="0"/>
              <w:jc w:val="center"/>
            </w:pPr>
            <w:r>
              <w:t>25623,5</w:t>
            </w:r>
          </w:p>
        </w:tc>
        <w:tc>
          <w:tcPr>
            <w:tcW w:type="dxa" w:w="1243"/>
            <w:tcMar>
              <w:left w:type="dxa" w:w="0"/>
              <w:right w:type="dxa" w:w="0"/>
            </w:tcMar>
          </w:tcPr>
          <w:p w14:paraId="B5790000">
            <w:pPr>
              <w:pStyle w:val="Style_2"/>
              <w:ind w:firstLine="0" w:left="0"/>
              <w:jc w:val="center"/>
            </w:pPr>
            <w:r>
              <w:t>33554,6</w:t>
            </w:r>
          </w:p>
        </w:tc>
        <w:tc>
          <w:tcPr>
            <w:tcW w:type="dxa" w:w="1243"/>
            <w:tcMar>
              <w:left w:type="dxa" w:w="0"/>
              <w:right w:type="dxa" w:w="0"/>
            </w:tcMar>
          </w:tcPr>
          <w:p w14:paraId="B6790000">
            <w:pPr>
              <w:pStyle w:val="Style_2"/>
              <w:ind w:firstLine="0" w:left="0"/>
              <w:jc w:val="center"/>
            </w:pPr>
            <w:r>
              <w:t>33086,4</w:t>
            </w:r>
          </w:p>
        </w:tc>
        <w:tc>
          <w:tcPr>
            <w:tcW w:type="dxa" w:w="1243"/>
            <w:tcMar>
              <w:left w:type="dxa" w:w="0"/>
              <w:right w:type="dxa" w:w="0"/>
            </w:tcMar>
          </w:tcPr>
          <w:p w14:paraId="B7790000">
            <w:pPr>
              <w:pStyle w:val="Style_2"/>
              <w:ind w:firstLine="0" w:left="0"/>
              <w:jc w:val="center"/>
            </w:pPr>
            <w:r>
              <w:t>-</w:t>
            </w:r>
          </w:p>
        </w:tc>
        <w:tc>
          <w:tcPr>
            <w:tcW w:type="dxa" w:w="1243"/>
            <w:tcMar>
              <w:left w:type="dxa" w:w="0"/>
              <w:right w:type="dxa" w:w="0"/>
            </w:tcMar>
          </w:tcPr>
          <w:p w14:paraId="B8790000">
            <w:pPr>
              <w:pStyle w:val="Style_2"/>
              <w:ind w:firstLine="0" w:left="0"/>
              <w:jc w:val="center"/>
            </w:pPr>
            <w:r>
              <w:t>-</w:t>
            </w:r>
          </w:p>
        </w:tc>
        <w:tc>
          <w:tcPr>
            <w:tcW w:type="dxa" w:w="1243"/>
            <w:tcMar>
              <w:left w:type="dxa" w:w="0"/>
              <w:right w:type="dxa" w:w="0"/>
            </w:tcMar>
          </w:tcPr>
          <w:p w14:paraId="B9790000">
            <w:pPr>
              <w:pStyle w:val="Style_2"/>
              <w:ind w:firstLine="0" w:left="0"/>
              <w:jc w:val="center"/>
            </w:pPr>
            <w:r>
              <w:t>-</w:t>
            </w:r>
          </w:p>
        </w:tc>
        <w:tc>
          <w:tcPr>
            <w:tcW w:type="dxa" w:w="1243"/>
            <w:tcMar>
              <w:left w:type="dxa" w:w="0"/>
              <w:right w:type="dxa" w:w="0"/>
            </w:tcMar>
          </w:tcPr>
          <w:p w14:paraId="BA790000">
            <w:pPr>
              <w:pStyle w:val="Style_2"/>
              <w:ind w:firstLine="0" w:left="0"/>
              <w:jc w:val="center"/>
            </w:pPr>
            <w:r>
              <w:t>-</w:t>
            </w:r>
          </w:p>
        </w:tc>
        <w:tc>
          <w:tcPr>
            <w:tcW w:type="dxa" w:w="1243"/>
            <w:tcMar>
              <w:left w:type="dxa" w:w="0"/>
              <w:right w:type="dxa" w:w="0"/>
            </w:tcMar>
          </w:tcPr>
          <w:p w14:paraId="BB790000">
            <w:pPr>
              <w:pStyle w:val="Style_2"/>
              <w:ind w:firstLine="0" w:left="0"/>
              <w:jc w:val="center"/>
            </w:pPr>
            <w:r>
              <w:t>-</w:t>
            </w:r>
          </w:p>
        </w:tc>
        <w:tc>
          <w:tcPr>
            <w:tcW w:type="dxa" w:w="1245"/>
            <w:tcMar>
              <w:left w:type="dxa" w:w="0"/>
              <w:right w:type="dxa" w:w="0"/>
            </w:tcMar>
          </w:tcPr>
          <w:p w14:paraId="BC7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D790000">
            <w:pPr>
              <w:pStyle w:val="Style_2"/>
              <w:ind w:firstLine="0" w:left="0"/>
              <w:jc w:val="left"/>
            </w:pPr>
            <w:r>
              <w:t>Республика Карелия</w:t>
            </w:r>
          </w:p>
        </w:tc>
        <w:tc>
          <w:tcPr>
            <w:tcW w:type="dxa" w:w="541"/>
            <w:tcMar>
              <w:left w:type="dxa" w:w="0"/>
              <w:right w:type="dxa" w:w="0"/>
            </w:tcMar>
          </w:tcPr>
          <w:p w14:paraId="BE790000">
            <w:pPr>
              <w:pStyle w:val="Style_2"/>
              <w:ind w:firstLine="0" w:left="0"/>
              <w:jc w:val="center"/>
            </w:pPr>
            <w:r>
              <w:t>139</w:t>
            </w:r>
          </w:p>
        </w:tc>
        <w:tc>
          <w:tcPr>
            <w:tcW w:type="dxa" w:w="541"/>
            <w:tcMar>
              <w:left w:type="dxa" w:w="0"/>
              <w:right w:type="dxa" w:w="0"/>
            </w:tcMar>
          </w:tcPr>
          <w:p w14:paraId="BF790000">
            <w:pPr>
              <w:pStyle w:val="Style_2"/>
              <w:ind w:firstLine="0" w:left="0"/>
              <w:jc w:val="center"/>
            </w:pPr>
            <w:r>
              <w:t>15</w:t>
            </w:r>
          </w:p>
        </w:tc>
        <w:tc>
          <w:tcPr>
            <w:tcW w:type="dxa" w:w="541"/>
            <w:tcMar>
              <w:left w:type="dxa" w:w="0"/>
              <w:right w:type="dxa" w:w="0"/>
            </w:tcMar>
          </w:tcPr>
          <w:p w14:paraId="C0790000">
            <w:pPr>
              <w:pStyle w:val="Style_2"/>
              <w:ind w:firstLine="0" w:left="0"/>
              <w:jc w:val="center"/>
            </w:pPr>
            <w:r>
              <w:t>2</w:t>
            </w:r>
          </w:p>
        </w:tc>
        <w:tc>
          <w:tcPr>
            <w:tcW w:type="dxa" w:w="624"/>
            <w:tcMar>
              <w:left w:type="dxa" w:w="0"/>
              <w:right w:type="dxa" w:w="0"/>
            </w:tcMar>
          </w:tcPr>
          <w:p w14:paraId="C1790000">
            <w:pPr>
              <w:pStyle w:val="Style_2"/>
              <w:ind w:firstLine="0" w:left="0"/>
              <w:jc w:val="center"/>
            </w:pPr>
            <w:r>
              <w:t>2.1</w:t>
            </w:r>
          </w:p>
        </w:tc>
        <w:tc>
          <w:tcPr>
            <w:tcW w:type="dxa" w:w="1243"/>
            <w:tcMar>
              <w:left w:type="dxa" w:w="0"/>
              <w:right w:type="dxa" w:w="0"/>
            </w:tcMar>
          </w:tcPr>
          <w:p w14:paraId="C2790000">
            <w:pPr>
              <w:pStyle w:val="Style_2"/>
              <w:ind w:firstLine="0" w:left="0"/>
              <w:jc w:val="center"/>
            </w:pPr>
            <w:r>
              <w:t>42293</w:t>
            </w:r>
          </w:p>
        </w:tc>
        <w:tc>
          <w:tcPr>
            <w:tcW w:type="dxa" w:w="1243"/>
            <w:tcMar>
              <w:left w:type="dxa" w:w="0"/>
              <w:right w:type="dxa" w:w="0"/>
            </w:tcMar>
          </w:tcPr>
          <w:p w14:paraId="C3790000">
            <w:pPr>
              <w:pStyle w:val="Style_2"/>
              <w:ind w:firstLine="0" w:left="0"/>
              <w:jc w:val="center"/>
            </w:pPr>
            <w:r>
              <w:t>42293</w:t>
            </w:r>
          </w:p>
        </w:tc>
        <w:tc>
          <w:tcPr>
            <w:tcW w:type="dxa" w:w="1243"/>
            <w:tcMar>
              <w:left w:type="dxa" w:w="0"/>
              <w:right w:type="dxa" w:w="0"/>
            </w:tcMar>
          </w:tcPr>
          <w:p w14:paraId="C4790000">
            <w:pPr>
              <w:pStyle w:val="Style_2"/>
              <w:ind w:firstLine="0" w:left="0"/>
              <w:jc w:val="center"/>
            </w:pPr>
            <w:r>
              <w:t>51556,1</w:t>
            </w:r>
          </w:p>
        </w:tc>
        <w:tc>
          <w:tcPr>
            <w:tcW w:type="dxa" w:w="1243"/>
            <w:tcMar>
              <w:left w:type="dxa" w:w="0"/>
              <w:right w:type="dxa" w:w="0"/>
            </w:tcMar>
          </w:tcPr>
          <w:p w14:paraId="C5790000">
            <w:pPr>
              <w:pStyle w:val="Style_2"/>
              <w:ind w:firstLine="0" w:left="0"/>
              <w:jc w:val="center"/>
            </w:pPr>
            <w:r>
              <w:t>49706,6</w:t>
            </w:r>
          </w:p>
        </w:tc>
        <w:tc>
          <w:tcPr>
            <w:tcW w:type="dxa" w:w="1243"/>
            <w:tcMar>
              <w:left w:type="dxa" w:w="0"/>
              <w:right w:type="dxa" w:w="0"/>
            </w:tcMar>
          </w:tcPr>
          <w:p w14:paraId="C6790000">
            <w:pPr>
              <w:pStyle w:val="Style_2"/>
              <w:ind w:firstLine="0" w:left="0"/>
              <w:jc w:val="center"/>
            </w:pPr>
            <w:r>
              <w:t>25743,1</w:t>
            </w:r>
          </w:p>
        </w:tc>
        <w:tc>
          <w:tcPr>
            <w:tcW w:type="dxa" w:w="1243"/>
            <w:tcMar>
              <w:left w:type="dxa" w:w="0"/>
              <w:right w:type="dxa" w:w="0"/>
            </w:tcMar>
          </w:tcPr>
          <w:p w14:paraId="C7790000">
            <w:pPr>
              <w:pStyle w:val="Style_2"/>
              <w:ind w:firstLine="0" w:left="0"/>
              <w:jc w:val="center"/>
            </w:pPr>
            <w:r>
              <w:t>25743,1</w:t>
            </w:r>
          </w:p>
        </w:tc>
        <w:tc>
          <w:tcPr>
            <w:tcW w:type="dxa" w:w="1243"/>
            <w:tcMar>
              <w:left w:type="dxa" w:w="0"/>
              <w:right w:type="dxa" w:w="0"/>
            </w:tcMar>
          </w:tcPr>
          <w:p w14:paraId="C8790000">
            <w:pPr>
              <w:pStyle w:val="Style_2"/>
              <w:ind w:firstLine="0" w:left="0"/>
              <w:jc w:val="center"/>
            </w:pPr>
            <w:r>
              <w:t>-</w:t>
            </w:r>
          </w:p>
        </w:tc>
        <w:tc>
          <w:tcPr>
            <w:tcW w:type="dxa" w:w="1243"/>
            <w:tcMar>
              <w:left w:type="dxa" w:w="0"/>
              <w:right w:type="dxa" w:w="0"/>
            </w:tcMar>
          </w:tcPr>
          <w:p w14:paraId="C9790000">
            <w:pPr>
              <w:pStyle w:val="Style_2"/>
              <w:ind w:firstLine="0" w:left="0"/>
              <w:jc w:val="center"/>
            </w:pPr>
            <w:r>
              <w:t>-</w:t>
            </w:r>
          </w:p>
        </w:tc>
        <w:tc>
          <w:tcPr>
            <w:tcW w:type="dxa" w:w="1243"/>
            <w:tcMar>
              <w:left w:type="dxa" w:w="0"/>
              <w:right w:type="dxa" w:w="0"/>
            </w:tcMar>
          </w:tcPr>
          <w:p w14:paraId="CA790000">
            <w:pPr>
              <w:pStyle w:val="Style_2"/>
              <w:ind w:firstLine="0" w:left="0"/>
              <w:jc w:val="center"/>
            </w:pPr>
            <w:r>
              <w:t>-</w:t>
            </w:r>
          </w:p>
        </w:tc>
        <w:tc>
          <w:tcPr>
            <w:tcW w:type="dxa" w:w="1243"/>
            <w:tcMar>
              <w:left w:type="dxa" w:w="0"/>
              <w:right w:type="dxa" w:w="0"/>
            </w:tcMar>
          </w:tcPr>
          <w:p w14:paraId="CB790000">
            <w:pPr>
              <w:pStyle w:val="Style_2"/>
              <w:ind w:firstLine="0" w:left="0"/>
              <w:jc w:val="center"/>
            </w:pPr>
            <w:r>
              <w:t>-</w:t>
            </w:r>
          </w:p>
        </w:tc>
        <w:tc>
          <w:tcPr>
            <w:tcW w:type="dxa" w:w="1243"/>
            <w:tcMar>
              <w:left w:type="dxa" w:w="0"/>
              <w:right w:type="dxa" w:w="0"/>
            </w:tcMar>
          </w:tcPr>
          <w:p w14:paraId="CC790000">
            <w:pPr>
              <w:pStyle w:val="Style_2"/>
              <w:ind w:firstLine="0" w:left="0"/>
              <w:jc w:val="center"/>
            </w:pPr>
            <w:r>
              <w:t>-</w:t>
            </w:r>
          </w:p>
        </w:tc>
        <w:tc>
          <w:tcPr>
            <w:tcW w:type="dxa" w:w="1245"/>
            <w:tcMar>
              <w:left w:type="dxa" w:w="0"/>
              <w:right w:type="dxa" w:w="0"/>
            </w:tcMar>
          </w:tcPr>
          <w:p w14:paraId="CD7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E79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CF790000">
            <w:pPr>
              <w:pStyle w:val="Style_2"/>
              <w:ind w:firstLine="0" w:left="0"/>
              <w:jc w:val="center"/>
            </w:pPr>
            <w:r>
              <w:t>139</w:t>
            </w:r>
          </w:p>
        </w:tc>
        <w:tc>
          <w:tcPr>
            <w:tcW w:type="dxa" w:w="541"/>
            <w:tcMar>
              <w:left w:type="dxa" w:w="0"/>
              <w:right w:type="dxa" w:w="0"/>
            </w:tcMar>
          </w:tcPr>
          <w:p w14:paraId="D0790000">
            <w:pPr>
              <w:pStyle w:val="Style_2"/>
              <w:ind w:firstLine="0" w:left="0"/>
              <w:jc w:val="center"/>
            </w:pPr>
            <w:r>
              <w:t>15</w:t>
            </w:r>
          </w:p>
        </w:tc>
        <w:tc>
          <w:tcPr>
            <w:tcW w:type="dxa" w:w="541"/>
            <w:tcMar>
              <w:left w:type="dxa" w:w="0"/>
              <w:right w:type="dxa" w:w="0"/>
            </w:tcMar>
          </w:tcPr>
          <w:p w14:paraId="D1790000">
            <w:pPr>
              <w:pStyle w:val="Style_2"/>
              <w:ind w:firstLine="0" w:left="0"/>
              <w:jc w:val="center"/>
            </w:pPr>
            <w:r>
              <w:t>2</w:t>
            </w:r>
          </w:p>
        </w:tc>
        <w:tc>
          <w:tcPr>
            <w:tcW w:type="dxa" w:w="624"/>
            <w:tcMar>
              <w:left w:type="dxa" w:w="0"/>
              <w:right w:type="dxa" w:w="0"/>
            </w:tcMar>
          </w:tcPr>
          <w:p w14:paraId="D2790000">
            <w:pPr>
              <w:pStyle w:val="Style_2"/>
              <w:ind w:firstLine="0" w:left="0"/>
              <w:jc w:val="center"/>
            </w:pPr>
            <w:r>
              <w:t>2.1</w:t>
            </w:r>
          </w:p>
        </w:tc>
        <w:tc>
          <w:tcPr>
            <w:tcW w:type="dxa" w:w="1243"/>
            <w:tcMar>
              <w:left w:type="dxa" w:w="0"/>
              <w:right w:type="dxa" w:w="0"/>
            </w:tcMar>
          </w:tcPr>
          <w:p w14:paraId="D3790000">
            <w:pPr>
              <w:pStyle w:val="Style_2"/>
              <w:ind w:firstLine="0" w:left="0"/>
              <w:jc w:val="center"/>
            </w:pPr>
            <w:r>
              <w:t>30000</w:t>
            </w:r>
          </w:p>
        </w:tc>
        <w:tc>
          <w:tcPr>
            <w:tcW w:type="dxa" w:w="1243"/>
            <w:tcMar>
              <w:left w:type="dxa" w:w="0"/>
              <w:right w:type="dxa" w:w="0"/>
            </w:tcMar>
          </w:tcPr>
          <w:p w14:paraId="D4790000">
            <w:pPr>
              <w:pStyle w:val="Style_2"/>
              <w:ind w:firstLine="0" w:left="0"/>
              <w:jc w:val="center"/>
            </w:pPr>
            <w:r>
              <w:t>30000</w:t>
            </w:r>
          </w:p>
        </w:tc>
        <w:tc>
          <w:tcPr>
            <w:tcW w:type="dxa" w:w="1243"/>
            <w:tcMar>
              <w:left w:type="dxa" w:w="0"/>
              <w:right w:type="dxa" w:w="0"/>
            </w:tcMar>
          </w:tcPr>
          <w:p w14:paraId="D5790000">
            <w:pPr>
              <w:pStyle w:val="Style_2"/>
              <w:ind w:firstLine="0" w:left="0"/>
              <w:jc w:val="center"/>
            </w:pPr>
            <w:r>
              <w:t>8700</w:t>
            </w:r>
          </w:p>
        </w:tc>
        <w:tc>
          <w:tcPr>
            <w:tcW w:type="dxa" w:w="1243"/>
            <w:tcMar>
              <w:left w:type="dxa" w:w="0"/>
              <w:right w:type="dxa" w:w="0"/>
            </w:tcMar>
          </w:tcPr>
          <w:p w14:paraId="D6790000">
            <w:pPr>
              <w:pStyle w:val="Style_2"/>
              <w:ind w:firstLine="0" w:left="0"/>
              <w:jc w:val="center"/>
            </w:pPr>
            <w:r>
              <w:t>8700</w:t>
            </w:r>
          </w:p>
        </w:tc>
        <w:tc>
          <w:tcPr>
            <w:tcW w:type="dxa" w:w="1243"/>
            <w:tcMar>
              <w:left w:type="dxa" w:w="0"/>
              <w:right w:type="dxa" w:w="0"/>
            </w:tcMar>
          </w:tcPr>
          <w:p w14:paraId="D7790000">
            <w:pPr>
              <w:pStyle w:val="Style_2"/>
              <w:ind w:firstLine="0" w:left="0"/>
              <w:jc w:val="center"/>
            </w:pPr>
            <w:r>
              <w:t>2798,2</w:t>
            </w:r>
          </w:p>
        </w:tc>
        <w:tc>
          <w:tcPr>
            <w:tcW w:type="dxa" w:w="1243"/>
            <w:tcMar>
              <w:left w:type="dxa" w:w="0"/>
              <w:right w:type="dxa" w:w="0"/>
            </w:tcMar>
          </w:tcPr>
          <w:p w14:paraId="D8790000">
            <w:pPr>
              <w:pStyle w:val="Style_2"/>
              <w:ind w:firstLine="0" w:left="0"/>
              <w:jc w:val="center"/>
            </w:pPr>
            <w:r>
              <w:t>2798,2</w:t>
            </w:r>
          </w:p>
        </w:tc>
        <w:tc>
          <w:tcPr>
            <w:tcW w:type="dxa" w:w="1243"/>
            <w:tcMar>
              <w:left w:type="dxa" w:w="0"/>
              <w:right w:type="dxa" w:w="0"/>
            </w:tcMar>
          </w:tcPr>
          <w:p w14:paraId="D9790000">
            <w:pPr>
              <w:pStyle w:val="Style_2"/>
              <w:ind w:firstLine="0" w:left="0"/>
              <w:jc w:val="center"/>
            </w:pPr>
            <w:r>
              <w:t>-</w:t>
            </w:r>
          </w:p>
        </w:tc>
        <w:tc>
          <w:tcPr>
            <w:tcW w:type="dxa" w:w="1243"/>
            <w:tcMar>
              <w:left w:type="dxa" w:w="0"/>
              <w:right w:type="dxa" w:w="0"/>
            </w:tcMar>
          </w:tcPr>
          <w:p w14:paraId="DA790000">
            <w:pPr>
              <w:pStyle w:val="Style_2"/>
              <w:ind w:firstLine="0" w:left="0"/>
              <w:jc w:val="center"/>
            </w:pPr>
            <w:r>
              <w:t>-</w:t>
            </w:r>
          </w:p>
        </w:tc>
        <w:tc>
          <w:tcPr>
            <w:tcW w:type="dxa" w:w="1243"/>
            <w:tcMar>
              <w:left w:type="dxa" w:w="0"/>
              <w:right w:type="dxa" w:w="0"/>
            </w:tcMar>
          </w:tcPr>
          <w:p w14:paraId="DB790000">
            <w:pPr>
              <w:pStyle w:val="Style_2"/>
              <w:ind w:firstLine="0" w:left="0"/>
              <w:jc w:val="center"/>
            </w:pPr>
            <w:r>
              <w:t>-</w:t>
            </w:r>
          </w:p>
        </w:tc>
        <w:tc>
          <w:tcPr>
            <w:tcW w:type="dxa" w:w="1243"/>
            <w:tcMar>
              <w:left w:type="dxa" w:w="0"/>
              <w:right w:type="dxa" w:w="0"/>
            </w:tcMar>
          </w:tcPr>
          <w:p w14:paraId="DC790000">
            <w:pPr>
              <w:pStyle w:val="Style_2"/>
              <w:ind w:firstLine="0" w:left="0"/>
              <w:jc w:val="center"/>
            </w:pPr>
            <w:r>
              <w:t>-</w:t>
            </w:r>
          </w:p>
        </w:tc>
        <w:tc>
          <w:tcPr>
            <w:tcW w:type="dxa" w:w="1243"/>
            <w:tcMar>
              <w:left w:type="dxa" w:w="0"/>
              <w:right w:type="dxa" w:w="0"/>
            </w:tcMar>
          </w:tcPr>
          <w:p w14:paraId="DD790000">
            <w:pPr>
              <w:pStyle w:val="Style_2"/>
              <w:ind w:firstLine="0" w:left="0"/>
              <w:jc w:val="center"/>
            </w:pPr>
            <w:r>
              <w:t>-</w:t>
            </w:r>
          </w:p>
        </w:tc>
        <w:tc>
          <w:tcPr>
            <w:tcW w:type="dxa" w:w="1245"/>
            <w:tcMar>
              <w:left w:type="dxa" w:w="0"/>
              <w:right w:type="dxa" w:w="0"/>
            </w:tcMar>
          </w:tcPr>
          <w:p w14:paraId="DE7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F790000">
            <w:pPr>
              <w:pStyle w:val="Style_2"/>
              <w:ind w:firstLine="0" w:left="0"/>
              <w:jc w:val="left"/>
            </w:pPr>
            <w:r>
              <w:t>Чукотский автономный округ</w:t>
            </w:r>
          </w:p>
        </w:tc>
        <w:tc>
          <w:tcPr>
            <w:tcW w:type="dxa" w:w="541"/>
            <w:tcMar>
              <w:left w:type="dxa" w:w="0"/>
              <w:right w:type="dxa" w:w="0"/>
            </w:tcMar>
          </w:tcPr>
          <w:p w14:paraId="E0790000">
            <w:pPr>
              <w:pStyle w:val="Style_2"/>
              <w:ind w:firstLine="0" w:left="0"/>
              <w:jc w:val="center"/>
            </w:pPr>
            <w:r>
              <w:t>139</w:t>
            </w:r>
          </w:p>
        </w:tc>
        <w:tc>
          <w:tcPr>
            <w:tcW w:type="dxa" w:w="541"/>
            <w:tcMar>
              <w:left w:type="dxa" w:w="0"/>
              <w:right w:type="dxa" w:w="0"/>
            </w:tcMar>
          </w:tcPr>
          <w:p w14:paraId="E1790000">
            <w:pPr>
              <w:pStyle w:val="Style_2"/>
              <w:ind w:firstLine="0" w:left="0"/>
              <w:jc w:val="center"/>
            </w:pPr>
            <w:r>
              <w:t>15</w:t>
            </w:r>
          </w:p>
        </w:tc>
        <w:tc>
          <w:tcPr>
            <w:tcW w:type="dxa" w:w="541"/>
            <w:tcMar>
              <w:left w:type="dxa" w:w="0"/>
              <w:right w:type="dxa" w:w="0"/>
            </w:tcMar>
          </w:tcPr>
          <w:p w14:paraId="E2790000">
            <w:pPr>
              <w:pStyle w:val="Style_2"/>
              <w:ind w:firstLine="0" w:left="0"/>
              <w:jc w:val="center"/>
            </w:pPr>
            <w:r>
              <w:t>2</w:t>
            </w:r>
          </w:p>
        </w:tc>
        <w:tc>
          <w:tcPr>
            <w:tcW w:type="dxa" w:w="624"/>
            <w:tcMar>
              <w:left w:type="dxa" w:w="0"/>
              <w:right w:type="dxa" w:w="0"/>
            </w:tcMar>
          </w:tcPr>
          <w:p w14:paraId="E3790000">
            <w:pPr>
              <w:pStyle w:val="Style_2"/>
              <w:ind w:firstLine="0" w:left="0"/>
              <w:jc w:val="center"/>
            </w:pPr>
            <w:r>
              <w:t>2.1</w:t>
            </w:r>
          </w:p>
        </w:tc>
        <w:tc>
          <w:tcPr>
            <w:tcW w:type="dxa" w:w="1243"/>
            <w:tcMar>
              <w:left w:type="dxa" w:w="0"/>
              <w:right w:type="dxa" w:w="0"/>
            </w:tcMar>
          </w:tcPr>
          <w:p w14:paraId="E4790000">
            <w:pPr>
              <w:pStyle w:val="Style_2"/>
              <w:ind w:firstLine="0" w:left="0"/>
              <w:jc w:val="center"/>
            </w:pPr>
            <w:r>
              <w:t>3861,3</w:t>
            </w:r>
          </w:p>
        </w:tc>
        <w:tc>
          <w:tcPr>
            <w:tcW w:type="dxa" w:w="1243"/>
            <w:tcMar>
              <w:left w:type="dxa" w:w="0"/>
              <w:right w:type="dxa" w:w="0"/>
            </w:tcMar>
          </w:tcPr>
          <w:p w14:paraId="E5790000">
            <w:pPr>
              <w:pStyle w:val="Style_2"/>
              <w:ind w:firstLine="0" w:left="0"/>
              <w:jc w:val="center"/>
            </w:pPr>
            <w:r>
              <w:t>3861,3</w:t>
            </w:r>
          </w:p>
        </w:tc>
        <w:tc>
          <w:tcPr>
            <w:tcW w:type="dxa" w:w="1243"/>
            <w:tcMar>
              <w:left w:type="dxa" w:w="0"/>
              <w:right w:type="dxa" w:w="0"/>
            </w:tcMar>
          </w:tcPr>
          <w:p w14:paraId="E6790000">
            <w:pPr>
              <w:pStyle w:val="Style_2"/>
              <w:ind w:firstLine="0" w:left="0"/>
              <w:jc w:val="center"/>
            </w:pPr>
            <w:r>
              <w:t>-</w:t>
            </w:r>
          </w:p>
        </w:tc>
        <w:tc>
          <w:tcPr>
            <w:tcW w:type="dxa" w:w="1243"/>
            <w:tcMar>
              <w:left w:type="dxa" w:w="0"/>
              <w:right w:type="dxa" w:w="0"/>
            </w:tcMar>
          </w:tcPr>
          <w:p w14:paraId="E7790000">
            <w:pPr>
              <w:pStyle w:val="Style_2"/>
              <w:ind w:firstLine="0" w:left="0"/>
              <w:jc w:val="center"/>
            </w:pPr>
            <w:r>
              <w:t>-</w:t>
            </w:r>
          </w:p>
        </w:tc>
        <w:tc>
          <w:tcPr>
            <w:tcW w:type="dxa" w:w="1243"/>
            <w:tcMar>
              <w:left w:type="dxa" w:w="0"/>
              <w:right w:type="dxa" w:w="0"/>
            </w:tcMar>
          </w:tcPr>
          <w:p w14:paraId="E8790000">
            <w:pPr>
              <w:pStyle w:val="Style_2"/>
              <w:ind w:firstLine="0" w:left="0"/>
              <w:jc w:val="center"/>
            </w:pPr>
            <w:r>
              <w:t>24638,4</w:t>
            </w:r>
          </w:p>
        </w:tc>
        <w:tc>
          <w:tcPr>
            <w:tcW w:type="dxa" w:w="1243"/>
            <w:tcMar>
              <w:left w:type="dxa" w:w="0"/>
              <w:right w:type="dxa" w:w="0"/>
            </w:tcMar>
          </w:tcPr>
          <w:p w14:paraId="E9790000">
            <w:pPr>
              <w:pStyle w:val="Style_2"/>
              <w:ind w:firstLine="0" w:left="0"/>
              <w:jc w:val="center"/>
            </w:pPr>
            <w:r>
              <w:t>21061,7</w:t>
            </w:r>
          </w:p>
        </w:tc>
        <w:tc>
          <w:tcPr>
            <w:tcW w:type="dxa" w:w="1243"/>
            <w:tcMar>
              <w:left w:type="dxa" w:w="0"/>
              <w:right w:type="dxa" w:w="0"/>
            </w:tcMar>
          </w:tcPr>
          <w:p w14:paraId="EA790000">
            <w:pPr>
              <w:pStyle w:val="Style_2"/>
              <w:ind w:firstLine="0" w:left="0"/>
              <w:jc w:val="center"/>
            </w:pPr>
            <w:r>
              <w:t>-</w:t>
            </w:r>
          </w:p>
        </w:tc>
        <w:tc>
          <w:tcPr>
            <w:tcW w:type="dxa" w:w="1243"/>
            <w:tcMar>
              <w:left w:type="dxa" w:w="0"/>
              <w:right w:type="dxa" w:w="0"/>
            </w:tcMar>
          </w:tcPr>
          <w:p w14:paraId="EB790000">
            <w:pPr>
              <w:pStyle w:val="Style_2"/>
              <w:ind w:firstLine="0" w:left="0"/>
              <w:jc w:val="center"/>
            </w:pPr>
            <w:r>
              <w:t>-</w:t>
            </w:r>
          </w:p>
        </w:tc>
        <w:tc>
          <w:tcPr>
            <w:tcW w:type="dxa" w:w="1243"/>
            <w:tcMar>
              <w:left w:type="dxa" w:w="0"/>
              <w:right w:type="dxa" w:w="0"/>
            </w:tcMar>
          </w:tcPr>
          <w:p w14:paraId="EC790000">
            <w:pPr>
              <w:pStyle w:val="Style_2"/>
              <w:ind w:firstLine="0" w:left="0"/>
              <w:jc w:val="center"/>
            </w:pPr>
            <w:r>
              <w:t>-</w:t>
            </w:r>
          </w:p>
        </w:tc>
        <w:tc>
          <w:tcPr>
            <w:tcW w:type="dxa" w:w="1243"/>
            <w:tcMar>
              <w:left w:type="dxa" w:w="0"/>
              <w:right w:type="dxa" w:w="0"/>
            </w:tcMar>
          </w:tcPr>
          <w:p w14:paraId="ED790000">
            <w:pPr>
              <w:pStyle w:val="Style_2"/>
              <w:ind w:firstLine="0" w:left="0"/>
              <w:jc w:val="center"/>
            </w:pPr>
            <w:r>
              <w:t>-</w:t>
            </w:r>
          </w:p>
        </w:tc>
        <w:tc>
          <w:tcPr>
            <w:tcW w:type="dxa" w:w="1243"/>
            <w:tcMar>
              <w:left w:type="dxa" w:w="0"/>
              <w:right w:type="dxa" w:w="0"/>
            </w:tcMar>
          </w:tcPr>
          <w:p w14:paraId="EE790000">
            <w:pPr>
              <w:pStyle w:val="Style_2"/>
              <w:ind w:firstLine="0" w:left="0"/>
              <w:jc w:val="center"/>
            </w:pPr>
            <w:r>
              <w:t>-</w:t>
            </w:r>
          </w:p>
        </w:tc>
        <w:tc>
          <w:tcPr>
            <w:tcW w:type="dxa" w:w="1245"/>
            <w:tcMar>
              <w:left w:type="dxa" w:w="0"/>
              <w:right w:type="dxa" w:w="0"/>
            </w:tcMar>
          </w:tcPr>
          <w:p w14:paraId="EF7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0790000">
            <w:pPr>
              <w:pStyle w:val="Style_2"/>
              <w:ind w:firstLine="0" w:left="0"/>
              <w:jc w:val="left"/>
            </w:pPr>
            <w:r>
              <w:t>Республика Коми</w:t>
            </w:r>
          </w:p>
        </w:tc>
        <w:tc>
          <w:tcPr>
            <w:tcW w:type="dxa" w:w="541"/>
            <w:tcMar>
              <w:left w:type="dxa" w:w="0"/>
              <w:right w:type="dxa" w:w="0"/>
            </w:tcMar>
          </w:tcPr>
          <w:p w14:paraId="F1790000">
            <w:pPr>
              <w:pStyle w:val="Style_2"/>
              <w:ind w:firstLine="0" w:left="0"/>
              <w:jc w:val="center"/>
            </w:pPr>
            <w:r>
              <w:t>139</w:t>
            </w:r>
          </w:p>
        </w:tc>
        <w:tc>
          <w:tcPr>
            <w:tcW w:type="dxa" w:w="541"/>
            <w:tcMar>
              <w:left w:type="dxa" w:w="0"/>
              <w:right w:type="dxa" w:w="0"/>
            </w:tcMar>
          </w:tcPr>
          <w:p w14:paraId="F2790000">
            <w:pPr>
              <w:pStyle w:val="Style_2"/>
              <w:ind w:firstLine="0" w:left="0"/>
              <w:jc w:val="center"/>
            </w:pPr>
            <w:r>
              <w:t>15</w:t>
            </w:r>
          </w:p>
        </w:tc>
        <w:tc>
          <w:tcPr>
            <w:tcW w:type="dxa" w:w="541"/>
            <w:tcMar>
              <w:left w:type="dxa" w:w="0"/>
              <w:right w:type="dxa" w:w="0"/>
            </w:tcMar>
          </w:tcPr>
          <w:p w14:paraId="F3790000">
            <w:pPr>
              <w:pStyle w:val="Style_2"/>
              <w:ind w:firstLine="0" w:left="0"/>
              <w:jc w:val="center"/>
            </w:pPr>
            <w:r>
              <w:t>2</w:t>
            </w:r>
          </w:p>
        </w:tc>
        <w:tc>
          <w:tcPr>
            <w:tcW w:type="dxa" w:w="624"/>
            <w:tcMar>
              <w:left w:type="dxa" w:w="0"/>
              <w:right w:type="dxa" w:w="0"/>
            </w:tcMar>
          </w:tcPr>
          <w:p w14:paraId="F4790000">
            <w:pPr>
              <w:pStyle w:val="Style_2"/>
              <w:ind w:firstLine="0" w:left="0"/>
              <w:jc w:val="center"/>
            </w:pPr>
            <w:r>
              <w:t>2.1</w:t>
            </w:r>
          </w:p>
        </w:tc>
        <w:tc>
          <w:tcPr>
            <w:tcW w:type="dxa" w:w="1243"/>
            <w:tcMar>
              <w:left w:type="dxa" w:w="0"/>
              <w:right w:type="dxa" w:w="0"/>
            </w:tcMar>
          </w:tcPr>
          <w:p w14:paraId="F5790000">
            <w:pPr>
              <w:pStyle w:val="Style_2"/>
              <w:ind w:firstLine="0" w:left="0"/>
              <w:jc w:val="center"/>
            </w:pPr>
            <w:r>
              <w:t>58909</w:t>
            </w:r>
          </w:p>
        </w:tc>
        <w:tc>
          <w:tcPr>
            <w:tcW w:type="dxa" w:w="1243"/>
            <w:tcMar>
              <w:left w:type="dxa" w:w="0"/>
              <w:right w:type="dxa" w:w="0"/>
            </w:tcMar>
          </w:tcPr>
          <w:p w14:paraId="F6790000">
            <w:pPr>
              <w:pStyle w:val="Style_2"/>
              <w:ind w:firstLine="0" w:left="0"/>
              <w:jc w:val="center"/>
            </w:pPr>
            <w:r>
              <w:t>57377</w:t>
            </w:r>
          </w:p>
        </w:tc>
        <w:tc>
          <w:tcPr>
            <w:tcW w:type="dxa" w:w="1243"/>
            <w:tcMar>
              <w:left w:type="dxa" w:w="0"/>
              <w:right w:type="dxa" w:w="0"/>
            </w:tcMar>
          </w:tcPr>
          <w:p w14:paraId="F7790000">
            <w:pPr>
              <w:pStyle w:val="Style_2"/>
              <w:ind w:firstLine="0" w:left="0"/>
              <w:jc w:val="center"/>
            </w:pPr>
            <w:r>
              <w:t>25384,4</w:t>
            </w:r>
          </w:p>
        </w:tc>
        <w:tc>
          <w:tcPr>
            <w:tcW w:type="dxa" w:w="1243"/>
            <w:tcMar>
              <w:left w:type="dxa" w:w="0"/>
              <w:right w:type="dxa" w:w="0"/>
            </w:tcMar>
          </w:tcPr>
          <w:p w14:paraId="F8790000">
            <w:pPr>
              <w:pStyle w:val="Style_2"/>
              <w:ind w:firstLine="0" w:left="0"/>
              <w:jc w:val="center"/>
            </w:pPr>
            <w:r>
              <w:t>25384,4</w:t>
            </w:r>
          </w:p>
        </w:tc>
        <w:tc>
          <w:tcPr>
            <w:tcW w:type="dxa" w:w="1243"/>
            <w:tcMar>
              <w:left w:type="dxa" w:w="0"/>
              <w:right w:type="dxa" w:w="0"/>
            </w:tcMar>
          </w:tcPr>
          <w:p w14:paraId="F9790000">
            <w:pPr>
              <w:pStyle w:val="Style_2"/>
              <w:ind w:firstLine="0" w:left="0"/>
              <w:jc w:val="center"/>
            </w:pPr>
            <w:r>
              <w:t>21436,4</w:t>
            </w:r>
          </w:p>
        </w:tc>
        <w:tc>
          <w:tcPr>
            <w:tcW w:type="dxa" w:w="1243"/>
            <w:tcMar>
              <w:left w:type="dxa" w:w="0"/>
              <w:right w:type="dxa" w:w="0"/>
            </w:tcMar>
          </w:tcPr>
          <w:p w14:paraId="FA790000">
            <w:pPr>
              <w:pStyle w:val="Style_2"/>
              <w:ind w:firstLine="0" w:left="0"/>
              <w:jc w:val="center"/>
            </w:pPr>
            <w:r>
              <w:t>21436,4</w:t>
            </w:r>
          </w:p>
        </w:tc>
        <w:tc>
          <w:tcPr>
            <w:tcW w:type="dxa" w:w="1243"/>
            <w:tcMar>
              <w:left w:type="dxa" w:w="0"/>
              <w:right w:type="dxa" w:w="0"/>
            </w:tcMar>
          </w:tcPr>
          <w:p w14:paraId="FB790000">
            <w:pPr>
              <w:pStyle w:val="Style_2"/>
              <w:ind w:firstLine="0" w:left="0"/>
              <w:jc w:val="center"/>
            </w:pPr>
            <w:r>
              <w:t>-</w:t>
            </w:r>
          </w:p>
        </w:tc>
        <w:tc>
          <w:tcPr>
            <w:tcW w:type="dxa" w:w="1243"/>
            <w:tcMar>
              <w:left w:type="dxa" w:w="0"/>
              <w:right w:type="dxa" w:w="0"/>
            </w:tcMar>
          </w:tcPr>
          <w:p w14:paraId="FC790000">
            <w:pPr>
              <w:pStyle w:val="Style_2"/>
              <w:ind w:firstLine="0" w:left="0"/>
              <w:jc w:val="center"/>
            </w:pPr>
            <w:r>
              <w:t>-</w:t>
            </w:r>
          </w:p>
        </w:tc>
        <w:tc>
          <w:tcPr>
            <w:tcW w:type="dxa" w:w="1243"/>
            <w:tcMar>
              <w:left w:type="dxa" w:w="0"/>
              <w:right w:type="dxa" w:w="0"/>
            </w:tcMar>
          </w:tcPr>
          <w:p w14:paraId="FD790000">
            <w:pPr>
              <w:pStyle w:val="Style_2"/>
              <w:ind w:firstLine="0" w:left="0"/>
              <w:jc w:val="center"/>
            </w:pPr>
            <w:r>
              <w:t>-</w:t>
            </w:r>
          </w:p>
        </w:tc>
        <w:tc>
          <w:tcPr>
            <w:tcW w:type="dxa" w:w="1243"/>
            <w:tcMar>
              <w:left w:type="dxa" w:w="0"/>
              <w:right w:type="dxa" w:w="0"/>
            </w:tcMar>
          </w:tcPr>
          <w:p w14:paraId="FE790000">
            <w:pPr>
              <w:pStyle w:val="Style_2"/>
              <w:ind w:firstLine="0" w:left="0"/>
              <w:jc w:val="center"/>
            </w:pPr>
            <w:r>
              <w:t>-</w:t>
            </w:r>
          </w:p>
        </w:tc>
        <w:tc>
          <w:tcPr>
            <w:tcW w:type="dxa" w:w="1243"/>
            <w:tcMar>
              <w:left w:type="dxa" w:w="0"/>
              <w:right w:type="dxa" w:w="0"/>
            </w:tcMar>
          </w:tcPr>
          <w:p w14:paraId="FF790000">
            <w:pPr>
              <w:pStyle w:val="Style_2"/>
              <w:ind w:firstLine="0" w:left="0"/>
              <w:jc w:val="center"/>
            </w:pPr>
            <w:r>
              <w:t>-</w:t>
            </w:r>
          </w:p>
        </w:tc>
        <w:tc>
          <w:tcPr>
            <w:tcW w:type="dxa" w:w="1245"/>
            <w:tcMar>
              <w:left w:type="dxa" w:w="0"/>
              <w:right w:type="dxa" w:w="0"/>
            </w:tcMar>
          </w:tcPr>
          <w:p w14:paraId="00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17A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027A0000">
            <w:pPr>
              <w:pStyle w:val="Style_2"/>
              <w:ind w:firstLine="0" w:left="0"/>
              <w:jc w:val="center"/>
            </w:pPr>
            <w:r>
              <w:t>139</w:t>
            </w:r>
          </w:p>
        </w:tc>
        <w:tc>
          <w:tcPr>
            <w:tcW w:type="dxa" w:w="541"/>
            <w:tcMar>
              <w:left w:type="dxa" w:w="0"/>
              <w:right w:type="dxa" w:w="0"/>
            </w:tcMar>
          </w:tcPr>
          <w:p w14:paraId="037A0000">
            <w:pPr>
              <w:pStyle w:val="Style_2"/>
              <w:ind w:firstLine="0" w:left="0"/>
              <w:jc w:val="center"/>
            </w:pPr>
            <w:r>
              <w:t>15</w:t>
            </w:r>
          </w:p>
        </w:tc>
        <w:tc>
          <w:tcPr>
            <w:tcW w:type="dxa" w:w="541"/>
            <w:tcMar>
              <w:left w:type="dxa" w:w="0"/>
              <w:right w:type="dxa" w:w="0"/>
            </w:tcMar>
          </w:tcPr>
          <w:p w14:paraId="047A0000">
            <w:pPr>
              <w:pStyle w:val="Style_2"/>
              <w:ind w:firstLine="0" w:left="0"/>
              <w:jc w:val="center"/>
            </w:pPr>
            <w:r>
              <w:t>2</w:t>
            </w:r>
          </w:p>
        </w:tc>
        <w:tc>
          <w:tcPr>
            <w:tcW w:type="dxa" w:w="624"/>
            <w:tcMar>
              <w:left w:type="dxa" w:w="0"/>
              <w:right w:type="dxa" w:w="0"/>
            </w:tcMar>
          </w:tcPr>
          <w:p w14:paraId="057A0000">
            <w:pPr>
              <w:pStyle w:val="Style_2"/>
              <w:ind w:firstLine="0" w:left="0"/>
              <w:jc w:val="center"/>
            </w:pPr>
            <w:r>
              <w:t>2.1</w:t>
            </w:r>
          </w:p>
        </w:tc>
        <w:tc>
          <w:tcPr>
            <w:tcW w:type="dxa" w:w="1243"/>
            <w:tcMar>
              <w:left w:type="dxa" w:w="0"/>
              <w:right w:type="dxa" w:w="0"/>
            </w:tcMar>
          </w:tcPr>
          <w:p w14:paraId="067A0000">
            <w:pPr>
              <w:pStyle w:val="Style_2"/>
              <w:ind w:firstLine="0" w:left="0"/>
              <w:jc w:val="center"/>
            </w:pPr>
            <w:r>
              <w:t>3008,4</w:t>
            </w:r>
          </w:p>
        </w:tc>
        <w:tc>
          <w:tcPr>
            <w:tcW w:type="dxa" w:w="1243"/>
            <w:tcMar>
              <w:left w:type="dxa" w:w="0"/>
              <w:right w:type="dxa" w:w="0"/>
            </w:tcMar>
          </w:tcPr>
          <w:p w14:paraId="077A0000">
            <w:pPr>
              <w:pStyle w:val="Style_2"/>
              <w:ind w:firstLine="0" w:left="0"/>
              <w:jc w:val="center"/>
            </w:pPr>
            <w:r>
              <w:t>3008,4</w:t>
            </w:r>
          </w:p>
        </w:tc>
        <w:tc>
          <w:tcPr>
            <w:tcW w:type="dxa" w:w="1243"/>
            <w:tcMar>
              <w:left w:type="dxa" w:w="0"/>
              <w:right w:type="dxa" w:w="0"/>
            </w:tcMar>
          </w:tcPr>
          <w:p w14:paraId="087A0000">
            <w:pPr>
              <w:pStyle w:val="Style_2"/>
              <w:ind w:firstLine="0" w:left="0"/>
              <w:jc w:val="center"/>
            </w:pPr>
            <w:r>
              <w:t>390</w:t>
            </w:r>
          </w:p>
        </w:tc>
        <w:tc>
          <w:tcPr>
            <w:tcW w:type="dxa" w:w="1243"/>
            <w:tcMar>
              <w:left w:type="dxa" w:w="0"/>
              <w:right w:type="dxa" w:w="0"/>
            </w:tcMar>
          </w:tcPr>
          <w:p w14:paraId="097A0000">
            <w:pPr>
              <w:pStyle w:val="Style_2"/>
              <w:ind w:firstLine="0" w:left="0"/>
              <w:jc w:val="center"/>
            </w:pPr>
            <w:r>
              <w:t>390</w:t>
            </w:r>
          </w:p>
        </w:tc>
        <w:tc>
          <w:tcPr>
            <w:tcW w:type="dxa" w:w="1243"/>
            <w:tcMar>
              <w:left w:type="dxa" w:w="0"/>
              <w:right w:type="dxa" w:w="0"/>
            </w:tcMar>
          </w:tcPr>
          <w:p w14:paraId="0A7A0000">
            <w:pPr>
              <w:pStyle w:val="Style_2"/>
              <w:ind w:firstLine="0" w:left="0"/>
              <w:jc w:val="center"/>
            </w:pPr>
            <w:r>
              <w:t>19346,7</w:t>
            </w:r>
          </w:p>
        </w:tc>
        <w:tc>
          <w:tcPr>
            <w:tcW w:type="dxa" w:w="1243"/>
            <w:tcMar>
              <w:left w:type="dxa" w:w="0"/>
              <w:right w:type="dxa" w:w="0"/>
            </w:tcMar>
          </w:tcPr>
          <w:p w14:paraId="0B7A0000">
            <w:pPr>
              <w:pStyle w:val="Style_2"/>
              <w:ind w:firstLine="0" w:left="0"/>
              <w:jc w:val="center"/>
            </w:pPr>
            <w:r>
              <w:t>19346,7</w:t>
            </w:r>
          </w:p>
        </w:tc>
        <w:tc>
          <w:tcPr>
            <w:tcW w:type="dxa" w:w="1243"/>
            <w:tcMar>
              <w:left w:type="dxa" w:w="0"/>
              <w:right w:type="dxa" w:w="0"/>
            </w:tcMar>
          </w:tcPr>
          <w:p w14:paraId="0C7A0000">
            <w:pPr>
              <w:pStyle w:val="Style_2"/>
              <w:ind w:firstLine="0" w:left="0"/>
              <w:jc w:val="center"/>
            </w:pPr>
            <w:r>
              <w:t>-</w:t>
            </w:r>
          </w:p>
        </w:tc>
        <w:tc>
          <w:tcPr>
            <w:tcW w:type="dxa" w:w="1243"/>
            <w:tcMar>
              <w:left w:type="dxa" w:w="0"/>
              <w:right w:type="dxa" w:w="0"/>
            </w:tcMar>
          </w:tcPr>
          <w:p w14:paraId="0D7A0000">
            <w:pPr>
              <w:pStyle w:val="Style_2"/>
              <w:ind w:firstLine="0" w:left="0"/>
              <w:jc w:val="center"/>
            </w:pPr>
            <w:r>
              <w:t>-</w:t>
            </w:r>
          </w:p>
        </w:tc>
        <w:tc>
          <w:tcPr>
            <w:tcW w:type="dxa" w:w="1243"/>
            <w:tcMar>
              <w:left w:type="dxa" w:w="0"/>
              <w:right w:type="dxa" w:w="0"/>
            </w:tcMar>
          </w:tcPr>
          <w:p w14:paraId="0E7A0000">
            <w:pPr>
              <w:pStyle w:val="Style_2"/>
              <w:ind w:firstLine="0" w:left="0"/>
              <w:jc w:val="center"/>
            </w:pPr>
            <w:r>
              <w:t>-</w:t>
            </w:r>
          </w:p>
        </w:tc>
        <w:tc>
          <w:tcPr>
            <w:tcW w:type="dxa" w:w="1243"/>
            <w:tcMar>
              <w:left w:type="dxa" w:w="0"/>
              <w:right w:type="dxa" w:w="0"/>
            </w:tcMar>
          </w:tcPr>
          <w:p w14:paraId="0F7A0000">
            <w:pPr>
              <w:pStyle w:val="Style_2"/>
              <w:ind w:firstLine="0" w:left="0"/>
              <w:jc w:val="center"/>
            </w:pPr>
            <w:r>
              <w:t>-</w:t>
            </w:r>
          </w:p>
        </w:tc>
        <w:tc>
          <w:tcPr>
            <w:tcW w:type="dxa" w:w="1243"/>
            <w:tcMar>
              <w:left w:type="dxa" w:w="0"/>
              <w:right w:type="dxa" w:w="0"/>
            </w:tcMar>
          </w:tcPr>
          <w:p w14:paraId="107A0000">
            <w:pPr>
              <w:pStyle w:val="Style_2"/>
              <w:ind w:firstLine="0" w:left="0"/>
              <w:jc w:val="center"/>
            </w:pPr>
            <w:r>
              <w:t>-</w:t>
            </w:r>
          </w:p>
        </w:tc>
        <w:tc>
          <w:tcPr>
            <w:tcW w:type="dxa" w:w="1245"/>
            <w:tcMar>
              <w:left w:type="dxa" w:w="0"/>
              <w:right w:type="dxa" w:w="0"/>
            </w:tcMar>
          </w:tcPr>
          <w:p w14:paraId="11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27A0000">
            <w:pPr>
              <w:pStyle w:val="Style_2"/>
              <w:ind w:firstLine="0" w:left="0"/>
              <w:jc w:val="left"/>
            </w:pPr>
            <w:r>
              <w:t>Республика Саха (Якутия)</w:t>
            </w:r>
          </w:p>
        </w:tc>
        <w:tc>
          <w:tcPr>
            <w:tcW w:type="dxa" w:w="541"/>
            <w:tcMar>
              <w:left w:type="dxa" w:w="0"/>
              <w:right w:type="dxa" w:w="0"/>
            </w:tcMar>
          </w:tcPr>
          <w:p w14:paraId="137A0000">
            <w:pPr>
              <w:pStyle w:val="Style_2"/>
              <w:ind w:firstLine="0" w:left="0"/>
              <w:jc w:val="center"/>
            </w:pPr>
            <w:r>
              <w:t>139</w:t>
            </w:r>
          </w:p>
        </w:tc>
        <w:tc>
          <w:tcPr>
            <w:tcW w:type="dxa" w:w="541"/>
            <w:tcMar>
              <w:left w:type="dxa" w:w="0"/>
              <w:right w:type="dxa" w:w="0"/>
            </w:tcMar>
          </w:tcPr>
          <w:p w14:paraId="147A0000">
            <w:pPr>
              <w:pStyle w:val="Style_2"/>
              <w:ind w:firstLine="0" w:left="0"/>
              <w:jc w:val="center"/>
            </w:pPr>
            <w:r>
              <w:t>15</w:t>
            </w:r>
          </w:p>
        </w:tc>
        <w:tc>
          <w:tcPr>
            <w:tcW w:type="dxa" w:w="541"/>
            <w:tcMar>
              <w:left w:type="dxa" w:w="0"/>
              <w:right w:type="dxa" w:w="0"/>
            </w:tcMar>
          </w:tcPr>
          <w:p w14:paraId="157A0000">
            <w:pPr>
              <w:pStyle w:val="Style_2"/>
              <w:ind w:firstLine="0" w:left="0"/>
              <w:jc w:val="center"/>
            </w:pPr>
            <w:r>
              <w:t>2</w:t>
            </w:r>
          </w:p>
        </w:tc>
        <w:tc>
          <w:tcPr>
            <w:tcW w:type="dxa" w:w="624"/>
            <w:tcMar>
              <w:left w:type="dxa" w:w="0"/>
              <w:right w:type="dxa" w:w="0"/>
            </w:tcMar>
          </w:tcPr>
          <w:p w14:paraId="167A0000">
            <w:pPr>
              <w:pStyle w:val="Style_2"/>
              <w:ind w:firstLine="0" w:left="0"/>
              <w:jc w:val="center"/>
            </w:pPr>
            <w:r>
              <w:t>2.1</w:t>
            </w:r>
          </w:p>
        </w:tc>
        <w:tc>
          <w:tcPr>
            <w:tcW w:type="dxa" w:w="1243"/>
            <w:tcMar>
              <w:left w:type="dxa" w:w="0"/>
              <w:right w:type="dxa" w:w="0"/>
            </w:tcMar>
          </w:tcPr>
          <w:p w14:paraId="177A0000">
            <w:pPr>
              <w:pStyle w:val="Style_2"/>
              <w:ind w:firstLine="0" w:left="0"/>
              <w:jc w:val="center"/>
            </w:pPr>
            <w:r>
              <w:t>116376,4</w:t>
            </w:r>
          </w:p>
        </w:tc>
        <w:tc>
          <w:tcPr>
            <w:tcW w:type="dxa" w:w="1243"/>
            <w:tcMar>
              <w:left w:type="dxa" w:w="0"/>
              <w:right w:type="dxa" w:w="0"/>
            </w:tcMar>
          </w:tcPr>
          <w:p w14:paraId="187A0000">
            <w:pPr>
              <w:pStyle w:val="Style_2"/>
              <w:ind w:firstLine="0" w:left="0"/>
              <w:jc w:val="center"/>
            </w:pPr>
            <w:r>
              <w:t>114074,8</w:t>
            </w:r>
          </w:p>
        </w:tc>
        <w:tc>
          <w:tcPr>
            <w:tcW w:type="dxa" w:w="1243"/>
            <w:tcMar>
              <w:left w:type="dxa" w:w="0"/>
              <w:right w:type="dxa" w:w="0"/>
            </w:tcMar>
          </w:tcPr>
          <w:p w14:paraId="197A0000">
            <w:pPr>
              <w:pStyle w:val="Style_2"/>
              <w:ind w:firstLine="0" w:left="0"/>
              <w:jc w:val="center"/>
            </w:pPr>
            <w:r>
              <w:t>102372,3</w:t>
            </w:r>
          </w:p>
        </w:tc>
        <w:tc>
          <w:tcPr>
            <w:tcW w:type="dxa" w:w="1243"/>
            <w:tcMar>
              <w:left w:type="dxa" w:w="0"/>
              <w:right w:type="dxa" w:w="0"/>
            </w:tcMar>
          </w:tcPr>
          <w:p w14:paraId="1A7A0000">
            <w:pPr>
              <w:pStyle w:val="Style_2"/>
              <w:ind w:firstLine="0" w:left="0"/>
              <w:jc w:val="center"/>
            </w:pPr>
            <w:r>
              <w:t>102372,3</w:t>
            </w:r>
          </w:p>
        </w:tc>
        <w:tc>
          <w:tcPr>
            <w:tcW w:type="dxa" w:w="1243"/>
            <w:tcMar>
              <w:left w:type="dxa" w:w="0"/>
              <w:right w:type="dxa" w:w="0"/>
            </w:tcMar>
          </w:tcPr>
          <w:p w14:paraId="1B7A0000">
            <w:pPr>
              <w:pStyle w:val="Style_2"/>
              <w:ind w:firstLine="0" w:left="0"/>
              <w:jc w:val="center"/>
            </w:pPr>
            <w:r>
              <w:t>80008,8</w:t>
            </w:r>
          </w:p>
        </w:tc>
        <w:tc>
          <w:tcPr>
            <w:tcW w:type="dxa" w:w="1243"/>
            <w:tcMar>
              <w:left w:type="dxa" w:w="0"/>
              <w:right w:type="dxa" w:w="0"/>
            </w:tcMar>
          </w:tcPr>
          <w:p w14:paraId="1C7A0000">
            <w:pPr>
              <w:pStyle w:val="Style_2"/>
              <w:ind w:firstLine="0" w:left="0"/>
              <w:jc w:val="center"/>
            </w:pPr>
            <w:r>
              <w:t>80008,8</w:t>
            </w:r>
          </w:p>
        </w:tc>
        <w:tc>
          <w:tcPr>
            <w:tcW w:type="dxa" w:w="1243"/>
            <w:tcMar>
              <w:left w:type="dxa" w:w="0"/>
              <w:right w:type="dxa" w:w="0"/>
            </w:tcMar>
          </w:tcPr>
          <w:p w14:paraId="1D7A0000">
            <w:pPr>
              <w:pStyle w:val="Style_2"/>
              <w:ind w:firstLine="0" w:left="0"/>
              <w:jc w:val="center"/>
            </w:pPr>
            <w:r>
              <w:t>-</w:t>
            </w:r>
          </w:p>
        </w:tc>
        <w:tc>
          <w:tcPr>
            <w:tcW w:type="dxa" w:w="1243"/>
            <w:tcMar>
              <w:left w:type="dxa" w:w="0"/>
              <w:right w:type="dxa" w:w="0"/>
            </w:tcMar>
          </w:tcPr>
          <w:p w14:paraId="1E7A0000">
            <w:pPr>
              <w:pStyle w:val="Style_2"/>
              <w:ind w:firstLine="0" w:left="0"/>
              <w:jc w:val="center"/>
            </w:pPr>
            <w:r>
              <w:t>-</w:t>
            </w:r>
          </w:p>
        </w:tc>
        <w:tc>
          <w:tcPr>
            <w:tcW w:type="dxa" w:w="1243"/>
            <w:tcMar>
              <w:left w:type="dxa" w:w="0"/>
              <w:right w:type="dxa" w:w="0"/>
            </w:tcMar>
          </w:tcPr>
          <w:p w14:paraId="1F7A0000">
            <w:pPr>
              <w:pStyle w:val="Style_2"/>
              <w:ind w:firstLine="0" w:left="0"/>
              <w:jc w:val="center"/>
            </w:pPr>
            <w:r>
              <w:t>-</w:t>
            </w:r>
          </w:p>
        </w:tc>
        <w:tc>
          <w:tcPr>
            <w:tcW w:type="dxa" w:w="1243"/>
            <w:tcMar>
              <w:left w:type="dxa" w:w="0"/>
              <w:right w:type="dxa" w:w="0"/>
            </w:tcMar>
          </w:tcPr>
          <w:p w14:paraId="207A0000">
            <w:pPr>
              <w:pStyle w:val="Style_2"/>
              <w:ind w:firstLine="0" w:left="0"/>
              <w:jc w:val="center"/>
            </w:pPr>
            <w:r>
              <w:t>-</w:t>
            </w:r>
          </w:p>
        </w:tc>
        <w:tc>
          <w:tcPr>
            <w:tcW w:type="dxa" w:w="1243"/>
            <w:tcMar>
              <w:left w:type="dxa" w:w="0"/>
              <w:right w:type="dxa" w:w="0"/>
            </w:tcMar>
          </w:tcPr>
          <w:p w14:paraId="217A0000">
            <w:pPr>
              <w:pStyle w:val="Style_2"/>
              <w:ind w:firstLine="0" w:left="0"/>
              <w:jc w:val="center"/>
            </w:pPr>
            <w:r>
              <w:t>-</w:t>
            </w:r>
          </w:p>
        </w:tc>
        <w:tc>
          <w:tcPr>
            <w:tcW w:type="dxa" w:w="1245"/>
            <w:tcMar>
              <w:left w:type="dxa" w:w="0"/>
              <w:right w:type="dxa" w:w="0"/>
            </w:tcMar>
          </w:tcPr>
          <w:p w14:paraId="22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37A0000">
            <w:pPr>
              <w:pStyle w:val="Style_2"/>
              <w:ind w:firstLine="0" w:left="0"/>
              <w:jc w:val="left"/>
            </w:pPr>
            <w:r>
              <w:t>Архангельская область</w:t>
            </w:r>
          </w:p>
        </w:tc>
        <w:tc>
          <w:tcPr>
            <w:tcW w:type="dxa" w:w="541"/>
            <w:tcMar>
              <w:left w:type="dxa" w:w="0"/>
              <w:right w:type="dxa" w:w="0"/>
            </w:tcMar>
          </w:tcPr>
          <w:p w14:paraId="247A0000">
            <w:pPr>
              <w:pStyle w:val="Style_2"/>
              <w:ind w:firstLine="0" w:left="0"/>
              <w:jc w:val="center"/>
            </w:pPr>
            <w:r>
              <w:t>139</w:t>
            </w:r>
          </w:p>
        </w:tc>
        <w:tc>
          <w:tcPr>
            <w:tcW w:type="dxa" w:w="541"/>
            <w:tcMar>
              <w:left w:type="dxa" w:w="0"/>
              <w:right w:type="dxa" w:w="0"/>
            </w:tcMar>
          </w:tcPr>
          <w:p w14:paraId="257A0000">
            <w:pPr>
              <w:pStyle w:val="Style_2"/>
              <w:ind w:firstLine="0" w:left="0"/>
              <w:jc w:val="center"/>
            </w:pPr>
            <w:r>
              <w:t>15</w:t>
            </w:r>
          </w:p>
        </w:tc>
        <w:tc>
          <w:tcPr>
            <w:tcW w:type="dxa" w:w="541"/>
            <w:tcMar>
              <w:left w:type="dxa" w:w="0"/>
              <w:right w:type="dxa" w:w="0"/>
            </w:tcMar>
          </w:tcPr>
          <w:p w14:paraId="267A0000">
            <w:pPr>
              <w:pStyle w:val="Style_2"/>
              <w:ind w:firstLine="0" w:left="0"/>
              <w:jc w:val="center"/>
            </w:pPr>
            <w:r>
              <w:t>2</w:t>
            </w:r>
          </w:p>
        </w:tc>
        <w:tc>
          <w:tcPr>
            <w:tcW w:type="dxa" w:w="624"/>
            <w:tcMar>
              <w:left w:type="dxa" w:w="0"/>
              <w:right w:type="dxa" w:w="0"/>
            </w:tcMar>
          </w:tcPr>
          <w:p w14:paraId="277A0000">
            <w:pPr>
              <w:pStyle w:val="Style_2"/>
              <w:ind w:firstLine="0" w:left="0"/>
              <w:jc w:val="center"/>
            </w:pPr>
            <w:r>
              <w:t>2.1</w:t>
            </w:r>
          </w:p>
        </w:tc>
        <w:tc>
          <w:tcPr>
            <w:tcW w:type="dxa" w:w="1243"/>
            <w:tcMar>
              <w:left w:type="dxa" w:w="0"/>
              <w:right w:type="dxa" w:w="0"/>
            </w:tcMar>
          </w:tcPr>
          <w:p w14:paraId="287A0000">
            <w:pPr>
              <w:pStyle w:val="Style_2"/>
              <w:ind w:firstLine="0" w:left="0"/>
              <w:jc w:val="center"/>
            </w:pPr>
            <w:r>
              <w:t>74753,4</w:t>
            </w:r>
          </w:p>
        </w:tc>
        <w:tc>
          <w:tcPr>
            <w:tcW w:type="dxa" w:w="1243"/>
            <w:tcMar>
              <w:left w:type="dxa" w:w="0"/>
              <w:right w:type="dxa" w:w="0"/>
            </w:tcMar>
          </w:tcPr>
          <w:p w14:paraId="297A0000">
            <w:pPr>
              <w:pStyle w:val="Style_2"/>
              <w:ind w:firstLine="0" w:left="0"/>
              <w:jc w:val="center"/>
            </w:pPr>
            <w:r>
              <w:t>65703,1</w:t>
            </w:r>
          </w:p>
        </w:tc>
        <w:tc>
          <w:tcPr>
            <w:tcW w:type="dxa" w:w="1243"/>
            <w:tcMar>
              <w:left w:type="dxa" w:w="0"/>
              <w:right w:type="dxa" w:w="0"/>
            </w:tcMar>
          </w:tcPr>
          <w:p w14:paraId="2A7A0000">
            <w:pPr>
              <w:pStyle w:val="Style_2"/>
              <w:ind w:firstLine="0" w:left="0"/>
              <w:jc w:val="center"/>
            </w:pPr>
            <w:r>
              <w:t>51161,3</w:t>
            </w:r>
          </w:p>
        </w:tc>
        <w:tc>
          <w:tcPr>
            <w:tcW w:type="dxa" w:w="1243"/>
            <w:tcMar>
              <w:left w:type="dxa" w:w="0"/>
              <w:right w:type="dxa" w:w="0"/>
            </w:tcMar>
          </w:tcPr>
          <w:p w14:paraId="2B7A0000">
            <w:pPr>
              <w:pStyle w:val="Style_2"/>
              <w:ind w:firstLine="0" w:left="0"/>
              <w:jc w:val="center"/>
            </w:pPr>
            <w:r>
              <w:t>47746,8</w:t>
            </w:r>
          </w:p>
        </w:tc>
        <w:tc>
          <w:tcPr>
            <w:tcW w:type="dxa" w:w="1243"/>
            <w:tcMar>
              <w:left w:type="dxa" w:w="0"/>
              <w:right w:type="dxa" w:w="0"/>
            </w:tcMar>
          </w:tcPr>
          <w:p w14:paraId="2C7A0000">
            <w:pPr>
              <w:pStyle w:val="Style_2"/>
              <w:ind w:firstLine="0" w:left="0"/>
              <w:jc w:val="center"/>
            </w:pPr>
            <w:r>
              <w:t>52460,4</w:t>
            </w:r>
          </w:p>
        </w:tc>
        <w:tc>
          <w:tcPr>
            <w:tcW w:type="dxa" w:w="1243"/>
            <w:tcMar>
              <w:left w:type="dxa" w:w="0"/>
              <w:right w:type="dxa" w:w="0"/>
            </w:tcMar>
          </w:tcPr>
          <w:p w14:paraId="2D7A0000">
            <w:pPr>
              <w:pStyle w:val="Style_2"/>
              <w:ind w:firstLine="0" w:left="0"/>
              <w:jc w:val="center"/>
            </w:pPr>
            <w:r>
              <w:t>52258,8</w:t>
            </w:r>
          </w:p>
        </w:tc>
        <w:tc>
          <w:tcPr>
            <w:tcW w:type="dxa" w:w="1243"/>
            <w:tcMar>
              <w:left w:type="dxa" w:w="0"/>
              <w:right w:type="dxa" w:w="0"/>
            </w:tcMar>
          </w:tcPr>
          <w:p w14:paraId="2E7A0000">
            <w:pPr>
              <w:pStyle w:val="Style_2"/>
              <w:ind w:firstLine="0" w:left="0"/>
              <w:jc w:val="center"/>
            </w:pPr>
            <w:r>
              <w:t>-</w:t>
            </w:r>
          </w:p>
        </w:tc>
        <w:tc>
          <w:tcPr>
            <w:tcW w:type="dxa" w:w="1243"/>
            <w:tcMar>
              <w:left w:type="dxa" w:w="0"/>
              <w:right w:type="dxa" w:w="0"/>
            </w:tcMar>
          </w:tcPr>
          <w:p w14:paraId="2F7A0000">
            <w:pPr>
              <w:pStyle w:val="Style_2"/>
              <w:ind w:firstLine="0" w:left="0"/>
              <w:jc w:val="center"/>
            </w:pPr>
            <w:r>
              <w:t>-</w:t>
            </w:r>
          </w:p>
        </w:tc>
        <w:tc>
          <w:tcPr>
            <w:tcW w:type="dxa" w:w="1243"/>
            <w:tcMar>
              <w:left w:type="dxa" w:w="0"/>
              <w:right w:type="dxa" w:w="0"/>
            </w:tcMar>
          </w:tcPr>
          <w:p w14:paraId="307A0000">
            <w:pPr>
              <w:pStyle w:val="Style_2"/>
              <w:ind w:firstLine="0" w:left="0"/>
              <w:jc w:val="center"/>
            </w:pPr>
            <w:r>
              <w:t>-</w:t>
            </w:r>
          </w:p>
        </w:tc>
        <w:tc>
          <w:tcPr>
            <w:tcW w:type="dxa" w:w="1243"/>
            <w:tcMar>
              <w:left w:type="dxa" w:w="0"/>
              <w:right w:type="dxa" w:w="0"/>
            </w:tcMar>
          </w:tcPr>
          <w:p w14:paraId="317A0000">
            <w:pPr>
              <w:pStyle w:val="Style_2"/>
              <w:ind w:firstLine="0" w:left="0"/>
              <w:jc w:val="center"/>
            </w:pPr>
            <w:r>
              <w:t>-</w:t>
            </w:r>
          </w:p>
        </w:tc>
        <w:tc>
          <w:tcPr>
            <w:tcW w:type="dxa" w:w="1243"/>
            <w:tcMar>
              <w:left w:type="dxa" w:w="0"/>
              <w:right w:type="dxa" w:w="0"/>
            </w:tcMar>
          </w:tcPr>
          <w:p w14:paraId="327A0000">
            <w:pPr>
              <w:pStyle w:val="Style_2"/>
              <w:ind w:firstLine="0" w:left="0"/>
              <w:jc w:val="center"/>
            </w:pPr>
            <w:r>
              <w:t>-</w:t>
            </w:r>
          </w:p>
        </w:tc>
        <w:tc>
          <w:tcPr>
            <w:tcW w:type="dxa" w:w="1245"/>
            <w:tcMar>
              <w:left w:type="dxa" w:w="0"/>
              <w:right w:type="dxa" w:w="0"/>
            </w:tcMar>
          </w:tcPr>
          <w:p w14:paraId="33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47A0000">
            <w:pPr>
              <w:pStyle w:val="Style_2"/>
              <w:ind w:firstLine="0" w:left="0"/>
              <w:jc w:val="left"/>
            </w:pPr>
            <w:r>
              <w:t>Красноярский край</w:t>
            </w:r>
          </w:p>
        </w:tc>
        <w:tc>
          <w:tcPr>
            <w:tcW w:type="dxa" w:w="541"/>
            <w:tcMar>
              <w:left w:type="dxa" w:w="0"/>
              <w:right w:type="dxa" w:w="0"/>
            </w:tcMar>
          </w:tcPr>
          <w:p w14:paraId="357A0000">
            <w:pPr>
              <w:pStyle w:val="Style_2"/>
              <w:ind w:firstLine="0" w:left="0"/>
              <w:jc w:val="center"/>
            </w:pPr>
            <w:r>
              <w:t>139</w:t>
            </w:r>
          </w:p>
        </w:tc>
        <w:tc>
          <w:tcPr>
            <w:tcW w:type="dxa" w:w="541"/>
            <w:tcMar>
              <w:left w:type="dxa" w:w="0"/>
              <w:right w:type="dxa" w:w="0"/>
            </w:tcMar>
          </w:tcPr>
          <w:p w14:paraId="367A0000">
            <w:pPr>
              <w:pStyle w:val="Style_2"/>
              <w:ind w:firstLine="0" w:left="0"/>
              <w:jc w:val="center"/>
            </w:pPr>
            <w:r>
              <w:t>15</w:t>
            </w:r>
          </w:p>
        </w:tc>
        <w:tc>
          <w:tcPr>
            <w:tcW w:type="dxa" w:w="541"/>
            <w:tcMar>
              <w:left w:type="dxa" w:w="0"/>
              <w:right w:type="dxa" w:w="0"/>
            </w:tcMar>
          </w:tcPr>
          <w:p w14:paraId="377A0000">
            <w:pPr>
              <w:pStyle w:val="Style_2"/>
              <w:ind w:firstLine="0" w:left="0"/>
              <w:jc w:val="center"/>
            </w:pPr>
            <w:r>
              <w:t>2</w:t>
            </w:r>
          </w:p>
        </w:tc>
        <w:tc>
          <w:tcPr>
            <w:tcW w:type="dxa" w:w="624"/>
            <w:tcMar>
              <w:left w:type="dxa" w:w="0"/>
              <w:right w:type="dxa" w:w="0"/>
            </w:tcMar>
          </w:tcPr>
          <w:p w14:paraId="387A0000">
            <w:pPr>
              <w:pStyle w:val="Style_2"/>
              <w:ind w:firstLine="0" w:left="0"/>
              <w:jc w:val="center"/>
            </w:pPr>
            <w:r>
              <w:t>2.1</w:t>
            </w:r>
          </w:p>
        </w:tc>
        <w:tc>
          <w:tcPr>
            <w:tcW w:type="dxa" w:w="1243"/>
            <w:tcMar>
              <w:left w:type="dxa" w:w="0"/>
              <w:right w:type="dxa" w:w="0"/>
            </w:tcMar>
          </w:tcPr>
          <w:p w14:paraId="397A0000">
            <w:pPr>
              <w:pStyle w:val="Style_2"/>
              <w:ind w:firstLine="0" w:left="0"/>
              <w:jc w:val="center"/>
            </w:pPr>
            <w:r>
              <w:t>191310,4</w:t>
            </w:r>
          </w:p>
        </w:tc>
        <w:tc>
          <w:tcPr>
            <w:tcW w:type="dxa" w:w="1243"/>
            <w:tcMar>
              <w:left w:type="dxa" w:w="0"/>
              <w:right w:type="dxa" w:w="0"/>
            </w:tcMar>
          </w:tcPr>
          <w:p w14:paraId="3A7A0000">
            <w:pPr>
              <w:pStyle w:val="Style_2"/>
              <w:ind w:firstLine="0" w:left="0"/>
              <w:jc w:val="center"/>
            </w:pPr>
            <w:r>
              <w:t>189578,2</w:t>
            </w:r>
          </w:p>
        </w:tc>
        <w:tc>
          <w:tcPr>
            <w:tcW w:type="dxa" w:w="1243"/>
            <w:tcMar>
              <w:left w:type="dxa" w:w="0"/>
              <w:right w:type="dxa" w:w="0"/>
            </w:tcMar>
          </w:tcPr>
          <w:p w14:paraId="3B7A0000">
            <w:pPr>
              <w:pStyle w:val="Style_2"/>
              <w:ind w:firstLine="0" w:left="0"/>
              <w:jc w:val="center"/>
            </w:pPr>
            <w:r>
              <w:t>75302,6</w:t>
            </w:r>
          </w:p>
        </w:tc>
        <w:tc>
          <w:tcPr>
            <w:tcW w:type="dxa" w:w="1243"/>
            <w:tcMar>
              <w:left w:type="dxa" w:w="0"/>
              <w:right w:type="dxa" w:w="0"/>
            </w:tcMar>
          </w:tcPr>
          <w:p w14:paraId="3C7A0000">
            <w:pPr>
              <w:pStyle w:val="Style_2"/>
              <w:ind w:firstLine="0" w:left="0"/>
              <w:jc w:val="center"/>
            </w:pPr>
            <w:r>
              <w:t>72605,1</w:t>
            </w:r>
          </w:p>
        </w:tc>
        <w:tc>
          <w:tcPr>
            <w:tcW w:type="dxa" w:w="1243"/>
            <w:tcMar>
              <w:left w:type="dxa" w:w="0"/>
              <w:right w:type="dxa" w:w="0"/>
            </w:tcMar>
          </w:tcPr>
          <w:p w14:paraId="3D7A0000">
            <w:pPr>
              <w:pStyle w:val="Style_2"/>
              <w:ind w:firstLine="0" w:left="0"/>
              <w:jc w:val="center"/>
            </w:pPr>
            <w:r>
              <w:t>34015</w:t>
            </w:r>
          </w:p>
        </w:tc>
        <w:tc>
          <w:tcPr>
            <w:tcW w:type="dxa" w:w="1243"/>
            <w:tcMar>
              <w:left w:type="dxa" w:w="0"/>
              <w:right w:type="dxa" w:w="0"/>
            </w:tcMar>
          </w:tcPr>
          <w:p w14:paraId="3E7A0000">
            <w:pPr>
              <w:pStyle w:val="Style_2"/>
              <w:ind w:firstLine="0" w:left="0"/>
              <w:jc w:val="center"/>
            </w:pPr>
            <w:r>
              <w:t>34015</w:t>
            </w:r>
          </w:p>
        </w:tc>
        <w:tc>
          <w:tcPr>
            <w:tcW w:type="dxa" w:w="1243"/>
            <w:tcMar>
              <w:left w:type="dxa" w:w="0"/>
              <w:right w:type="dxa" w:w="0"/>
            </w:tcMar>
          </w:tcPr>
          <w:p w14:paraId="3F7A0000">
            <w:pPr>
              <w:pStyle w:val="Style_2"/>
              <w:ind w:firstLine="0" w:left="0"/>
              <w:jc w:val="center"/>
            </w:pPr>
            <w:r>
              <w:t>-</w:t>
            </w:r>
          </w:p>
        </w:tc>
        <w:tc>
          <w:tcPr>
            <w:tcW w:type="dxa" w:w="1243"/>
            <w:tcMar>
              <w:left w:type="dxa" w:w="0"/>
              <w:right w:type="dxa" w:w="0"/>
            </w:tcMar>
          </w:tcPr>
          <w:p w14:paraId="407A0000">
            <w:pPr>
              <w:pStyle w:val="Style_2"/>
              <w:ind w:firstLine="0" w:left="0"/>
              <w:jc w:val="center"/>
            </w:pPr>
            <w:r>
              <w:t>-</w:t>
            </w:r>
          </w:p>
        </w:tc>
        <w:tc>
          <w:tcPr>
            <w:tcW w:type="dxa" w:w="1243"/>
            <w:tcMar>
              <w:left w:type="dxa" w:w="0"/>
              <w:right w:type="dxa" w:w="0"/>
            </w:tcMar>
          </w:tcPr>
          <w:p w14:paraId="417A0000">
            <w:pPr>
              <w:pStyle w:val="Style_2"/>
              <w:ind w:firstLine="0" w:left="0"/>
              <w:jc w:val="center"/>
            </w:pPr>
            <w:r>
              <w:t>-</w:t>
            </w:r>
          </w:p>
        </w:tc>
        <w:tc>
          <w:tcPr>
            <w:tcW w:type="dxa" w:w="1243"/>
            <w:tcMar>
              <w:left w:type="dxa" w:w="0"/>
              <w:right w:type="dxa" w:w="0"/>
            </w:tcMar>
          </w:tcPr>
          <w:p w14:paraId="427A0000">
            <w:pPr>
              <w:pStyle w:val="Style_2"/>
              <w:ind w:firstLine="0" w:left="0"/>
              <w:jc w:val="center"/>
            </w:pPr>
            <w:r>
              <w:t>-</w:t>
            </w:r>
          </w:p>
        </w:tc>
        <w:tc>
          <w:tcPr>
            <w:tcW w:type="dxa" w:w="1243"/>
            <w:tcMar>
              <w:left w:type="dxa" w:w="0"/>
              <w:right w:type="dxa" w:w="0"/>
            </w:tcMar>
          </w:tcPr>
          <w:p w14:paraId="437A0000">
            <w:pPr>
              <w:pStyle w:val="Style_2"/>
              <w:ind w:firstLine="0" w:left="0"/>
              <w:jc w:val="center"/>
            </w:pPr>
            <w:r>
              <w:t>-</w:t>
            </w:r>
          </w:p>
        </w:tc>
        <w:tc>
          <w:tcPr>
            <w:tcW w:type="dxa" w:w="1245"/>
            <w:tcMar>
              <w:left w:type="dxa" w:w="0"/>
              <w:right w:type="dxa" w:w="0"/>
            </w:tcMar>
          </w:tcPr>
          <w:p w14:paraId="447A0000">
            <w:pPr>
              <w:pStyle w:val="Style_2"/>
              <w:ind w:firstLine="0" w:left="0"/>
              <w:jc w:val="center"/>
            </w:pPr>
            <w:r>
              <w:t>-</w:t>
            </w:r>
          </w:p>
        </w:tc>
      </w:tr>
      <w:tr>
        <w:tc>
          <w:tcPr>
            <w:tcW w:type="dxa" w:w="2324"/>
            <w:vMerge w:val="restart"/>
            <w:tcMar>
              <w:left w:type="dxa" w:w="0"/>
              <w:right w:type="dxa" w:w="0"/>
            </w:tcMar>
          </w:tcPr>
          <w:p w14:paraId="457A0000">
            <w:pPr>
              <w:pStyle w:val="Style_2"/>
              <w:ind w:firstLine="0" w:left="0"/>
              <w:jc w:val="left"/>
            </w:pPr>
            <w:r>
              <w:t>Мероприятие 2.1.2. Распределение субсидий по субъектам Российской Федерации в пределах бюджетных ассигнований, предусмотренных Минэкономразвития России в сводной бюджетной росписи федерального бюджета на оказание государственной поддержки субъектам малого и среднего предпринимательства, а также на реализацию мероприятий по поддержке молодежного предпринимательства</w:t>
            </w:r>
          </w:p>
        </w:tc>
        <w:tc>
          <w:tcPr>
            <w:tcW w:type="dxa" w:w="2154"/>
            <w:tcMar>
              <w:left w:type="dxa" w:w="0"/>
              <w:right w:type="dxa" w:w="0"/>
            </w:tcMar>
          </w:tcPr>
          <w:p w14:paraId="467A0000">
            <w:pPr>
              <w:pStyle w:val="Style_2"/>
              <w:ind w:firstLine="0" w:left="0"/>
              <w:jc w:val="left"/>
            </w:pPr>
            <w:r>
              <w:t>Арктическая зона Российской Федерации</w:t>
            </w:r>
          </w:p>
        </w:tc>
        <w:tc>
          <w:tcPr>
            <w:tcW w:type="dxa" w:w="541"/>
            <w:tcMar>
              <w:left w:type="dxa" w:w="0"/>
              <w:right w:type="dxa" w:w="0"/>
            </w:tcMar>
          </w:tcPr>
          <w:p w14:paraId="477A0000">
            <w:pPr>
              <w:pStyle w:val="Style_2"/>
              <w:ind w:firstLine="0" w:left="0"/>
              <w:jc w:val="center"/>
            </w:pPr>
            <w:r>
              <w:t>139</w:t>
            </w:r>
          </w:p>
        </w:tc>
        <w:tc>
          <w:tcPr>
            <w:tcW w:type="dxa" w:w="541"/>
            <w:tcMar>
              <w:left w:type="dxa" w:w="0"/>
              <w:right w:type="dxa" w:w="0"/>
            </w:tcMar>
          </w:tcPr>
          <w:p w14:paraId="487A0000">
            <w:pPr>
              <w:pStyle w:val="Style_2"/>
              <w:ind w:firstLine="0" w:left="0"/>
              <w:jc w:val="center"/>
            </w:pPr>
            <w:r>
              <w:t>15</w:t>
            </w:r>
          </w:p>
        </w:tc>
        <w:tc>
          <w:tcPr>
            <w:tcW w:type="dxa" w:w="541"/>
            <w:tcMar>
              <w:left w:type="dxa" w:w="0"/>
              <w:right w:type="dxa" w:w="0"/>
            </w:tcMar>
          </w:tcPr>
          <w:p w14:paraId="497A0000">
            <w:pPr>
              <w:pStyle w:val="Style_2"/>
              <w:ind w:firstLine="0" w:left="0"/>
              <w:jc w:val="center"/>
            </w:pPr>
            <w:r>
              <w:t>2</w:t>
            </w:r>
          </w:p>
        </w:tc>
        <w:tc>
          <w:tcPr>
            <w:tcW w:type="dxa" w:w="624"/>
            <w:tcMar>
              <w:left w:type="dxa" w:w="0"/>
              <w:right w:type="dxa" w:w="0"/>
            </w:tcMar>
          </w:tcPr>
          <w:p w14:paraId="4A7A0000">
            <w:pPr>
              <w:pStyle w:val="Style_2"/>
              <w:ind w:firstLine="0" w:left="0"/>
              <w:jc w:val="center"/>
            </w:pPr>
            <w:r>
              <w:t>2.1</w:t>
            </w:r>
          </w:p>
        </w:tc>
        <w:tc>
          <w:tcPr>
            <w:tcW w:type="dxa" w:w="1243"/>
            <w:tcMar>
              <w:left w:type="dxa" w:w="0"/>
              <w:right w:type="dxa" w:w="0"/>
            </w:tcMar>
          </w:tcPr>
          <w:p w14:paraId="4B7A0000">
            <w:pPr>
              <w:pStyle w:val="Style_2"/>
              <w:ind w:firstLine="0" w:left="0"/>
              <w:jc w:val="center"/>
            </w:pPr>
            <w:r>
              <w:t>579166,2</w:t>
            </w:r>
          </w:p>
        </w:tc>
        <w:tc>
          <w:tcPr>
            <w:tcW w:type="dxa" w:w="1243"/>
            <w:tcMar>
              <w:left w:type="dxa" w:w="0"/>
              <w:right w:type="dxa" w:w="0"/>
            </w:tcMar>
          </w:tcPr>
          <w:p w14:paraId="4C7A0000">
            <w:pPr>
              <w:pStyle w:val="Style_2"/>
              <w:ind w:firstLine="0" w:left="0"/>
              <w:jc w:val="center"/>
            </w:pPr>
            <w:r>
              <w:t>564528,8</w:t>
            </w:r>
          </w:p>
        </w:tc>
        <w:tc>
          <w:tcPr>
            <w:tcW w:type="dxa" w:w="1243"/>
            <w:tcMar>
              <w:left w:type="dxa" w:w="0"/>
              <w:right w:type="dxa" w:w="0"/>
            </w:tcMar>
          </w:tcPr>
          <w:p w14:paraId="4D7A0000">
            <w:pPr>
              <w:pStyle w:val="Style_2"/>
              <w:ind w:firstLine="0" w:left="0"/>
              <w:jc w:val="center"/>
            </w:pPr>
            <w:r>
              <w:t>340871</w:t>
            </w:r>
          </w:p>
        </w:tc>
        <w:tc>
          <w:tcPr>
            <w:tcW w:type="dxa" w:w="1243"/>
            <w:tcMar>
              <w:left w:type="dxa" w:w="0"/>
              <w:right w:type="dxa" w:w="0"/>
            </w:tcMar>
          </w:tcPr>
          <w:p w14:paraId="4E7A0000">
            <w:pPr>
              <w:pStyle w:val="Style_2"/>
              <w:ind w:firstLine="0" w:left="0"/>
              <w:jc w:val="center"/>
            </w:pPr>
            <w:r>
              <w:t>332528,7</w:t>
            </w:r>
          </w:p>
        </w:tc>
        <w:tc>
          <w:tcPr>
            <w:tcW w:type="dxa" w:w="1243"/>
            <w:tcMar>
              <w:left w:type="dxa" w:w="0"/>
              <w:right w:type="dxa" w:w="0"/>
            </w:tcMar>
          </w:tcPr>
          <w:p w14:paraId="4F7A0000">
            <w:pPr>
              <w:pStyle w:val="Style_2"/>
              <w:ind w:firstLine="0" w:left="0"/>
              <w:jc w:val="center"/>
            </w:pPr>
            <w:r>
              <w:t>294001,6</w:t>
            </w:r>
          </w:p>
        </w:tc>
        <w:tc>
          <w:tcPr>
            <w:tcW w:type="dxa" w:w="1243"/>
            <w:tcMar>
              <w:left w:type="dxa" w:w="0"/>
              <w:right w:type="dxa" w:w="0"/>
            </w:tcMar>
          </w:tcPr>
          <w:p w14:paraId="507A0000">
            <w:pPr>
              <w:pStyle w:val="Style_2"/>
              <w:ind w:firstLine="0" w:left="0"/>
              <w:jc w:val="center"/>
            </w:pPr>
            <w:r>
              <w:t>289755,1</w:t>
            </w:r>
          </w:p>
        </w:tc>
        <w:tc>
          <w:tcPr>
            <w:tcW w:type="dxa" w:w="1243"/>
            <w:tcMar>
              <w:left w:type="dxa" w:w="0"/>
              <w:right w:type="dxa" w:w="0"/>
            </w:tcMar>
          </w:tcPr>
          <w:p w14:paraId="517A0000">
            <w:pPr>
              <w:pStyle w:val="Style_2"/>
              <w:ind w:firstLine="0" w:left="0"/>
              <w:jc w:val="center"/>
            </w:pPr>
            <w:r>
              <w:t>-</w:t>
            </w:r>
          </w:p>
        </w:tc>
        <w:tc>
          <w:tcPr>
            <w:tcW w:type="dxa" w:w="1243"/>
            <w:tcMar>
              <w:left w:type="dxa" w:w="0"/>
              <w:right w:type="dxa" w:w="0"/>
            </w:tcMar>
          </w:tcPr>
          <w:p w14:paraId="527A0000">
            <w:pPr>
              <w:pStyle w:val="Style_2"/>
              <w:ind w:firstLine="0" w:left="0"/>
              <w:jc w:val="center"/>
            </w:pPr>
            <w:r>
              <w:t>-</w:t>
            </w:r>
          </w:p>
        </w:tc>
        <w:tc>
          <w:tcPr>
            <w:tcW w:type="dxa" w:w="1243"/>
            <w:tcMar>
              <w:left w:type="dxa" w:w="0"/>
              <w:right w:type="dxa" w:w="0"/>
            </w:tcMar>
          </w:tcPr>
          <w:p w14:paraId="537A0000">
            <w:pPr>
              <w:pStyle w:val="Style_2"/>
              <w:ind w:firstLine="0" w:left="0"/>
              <w:jc w:val="center"/>
            </w:pPr>
            <w:r>
              <w:t>-</w:t>
            </w:r>
          </w:p>
        </w:tc>
        <w:tc>
          <w:tcPr>
            <w:tcW w:type="dxa" w:w="1243"/>
            <w:tcMar>
              <w:left w:type="dxa" w:w="0"/>
              <w:right w:type="dxa" w:w="0"/>
            </w:tcMar>
          </w:tcPr>
          <w:p w14:paraId="547A0000">
            <w:pPr>
              <w:pStyle w:val="Style_2"/>
              <w:ind w:firstLine="0" w:left="0"/>
              <w:jc w:val="center"/>
            </w:pPr>
            <w:r>
              <w:t>-</w:t>
            </w:r>
          </w:p>
        </w:tc>
        <w:tc>
          <w:tcPr>
            <w:tcW w:type="dxa" w:w="1243"/>
            <w:tcMar>
              <w:left w:type="dxa" w:w="0"/>
              <w:right w:type="dxa" w:w="0"/>
            </w:tcMar>
          </w:tcPr>
          <w:p w14:paraId="557A0000">
            <w:pPr>
              <w:pStyle w:val="Style_2"/>
              <w:ind w:firstLine="0" w:left="0"/>
              <w:jc w:val="center"/>
            </w:pPr>
            <w:r>
              <w:t>-</w:t>
            </w:r>
          </w:p>
        </w:tc>
        <w:tc>
          <w:tcPr>
            <w:tcW w:type="dxa" w:w="1245"/>
            <w:tcMar>
              <w:left w:type="dxa" w:w="0"/>
              <w:right w:type="dxa" w:w="0"/>
            </w:tcMar>
          </w:tcPr>
          <w:p w14:paraId="56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77A0000">
            <w:pPr>
              <w:pStyle w:val="Style_2"/>
              <w:ind w:firstLine="0" w:left="0"/>
              <w:jc w:val="left"/>
            </w:pPr>
            <w:r>
              <w:t>Мурманская область</w:t>
            </w:r>
          </w:p>
        </w:tc>
        <w:tc>
          <w:tcPr>
            <w:tcW w:type="dxa" w:w="541"/>
            <w:tcMar>
              <w:left w:type="dxa" w:w="0"/>
              <w:right w:type="dxa" w:w="0"/>
            </w:tcMar>
          </w:tcPr>
          <w:p w14:paraId="587A0000">
            <w:pPr>
              <w:pStyle w:val="Style_2"/>
              <w:ind w:firstLine="0" w:left="0"/>
              <w:jc w:val="center"/>
            </w:pPr>
            <w:r>
              <w:t>139</w:t>
            </w:r>
          </w:p>
        </w:tc>
        <w:tc>
          <w:tcPr>
            <w:tcW w:type="dxa" w:w="541"/>
            <w:tcMar>
              <w:left w:type="dxa" w:w="0"/>
              <w:right w:type="dxa" w:w="0"/>
            </w:tcMar>
          </w:tcPr>
          <w:p w14:paraId="597A0000">
            <w:pPr>
              <w:pStyle w:val="Style_2"/>
              <w:ind w:firstLine="0" w:left="0"/>
              <w:jc w:val="center"/>
            </w:pPr>
            <w:r>
              <w:t>15</w:t>
            </w:r>
          </w:p>
        </w:tc>
        <w:tc>
          <w:tcPr>
            <w:tcW w:type="dxa" w:w="541"/>
            <w:tcMar>
              <w:left w:type="dxa" w:w="0"/>
              <w:right w:type="dxa" w:w="0"/>
            </w:tcMar>
          </w:tcPr>
          <w:p w14:paraId="5A7A0000">
            <w:pPr>
              <w:pStyle w:val="Style_2"/>
              <w:ind w:firstLine="0" w:left="0"/>
              <w:jc w:val="center"/>
            </w:pPr>
            <w:r>
              <w:t>2</w:t>
            </w:r>
          </w:p>
        </w:tc>
        <w:tc>
          <w:tcPr>
            <w:tcW w:type="dxa" w:w="624"/>
            <w:tcMar>
              <w:left w:type="dxa" w:w="0"/>
              <w:right w:type="dxa" w:w="0"/>
            </w:tcMar>
          </w:tcPr>
          <w:p w14:paraId="5B7A0000">
            <w:pPr>
              <w:pStyle w:val="Style_2"/>
              <w:ind w:firstLine="0" w:left="0"/>
              <w:jc w:val="center"/>
            </w:pPr>
            <w:r>
              <w:t>2.1</w:t>
            </w:r>
          </w:p>
        </w:tc>
        <w:tc>
          <w:tcPr>
            <w:tcW w:type="dxa" w:w="1243"/>
            <w:tcMar>
              <w:left w:type="dxa" w:w="0"/>
              <w:right w:type="dxa" w:w="0"/>
            </w:tcMar>
          </w:tcPr>
          <w:p w14:paraId="5C7A0000">
            <w:pPr>
              <w:pStyle w:val="Style_2"/>
              <w:ind w:firstLine="0" w:left="0"/>
              <w:jc w:val="center"/>
            </w:pPr>
            <w:r>
              <w:t>58654,3</w:t>
            </w:r>
          </w:p>
        </w:tc>
        <w:tc>
          <w:tcPr>
            <w:tcW w:type="dxa" w:w="1243"/>
            <w:tcMar>
              <w:left w:type="dxa" w:w="0"/>
              <w:right w:type="dxa" w:w="0"/>
            </w:tcMar>
          </w:tcPr>
          <w:p w14:paraId="5D7A0000">
            <w:pPr>
              <w:pStyle w:val="Style_2"/>
              <w:ind w:firstLine="0" w:left="0"/>
              <w:jc w:val="center"/>
            </w:pPr>
            <w:r>
              <w:t>58633</w:t>
            </w:r>
          </w:p>
        </w:tc>
        <w:tc>
          <w:tcPr>
            <w:tcW w:type="dxa" w:w="1243"/>
            <w:tcMar>
              <w:left w:type="dxa" w:w="0"/>
              <w:right w:type="dxa" w:w="0"/>
            </w:tcMar>
          </w:tcPr>
          <w:p w14:paraId="5E7A0000">
            <w:pPr>
              <w:pStyle w:val="Style_2"/>
              <w:ind w:firstLine="0" w:left="0"/>
              <w:jc w:val="center"/>
            </w:pPr>
            <w:r>
              <w:t>26004,3</w:t>
            </w:r>
          </w:p>
        </w:tc>
        <w:tc>
          <w:tcPr>
            <w:tcW w:type="dxa" w:w="1243"/>
            <w:tcMar>
              <w:left w:type="dxa" w:w="0"/>
              <w:right w:type="dxa" w:w="0"/>
            </w:tcMar>
          </w:tcPr>
          <w:p w14:paraId="5F7A0000">
            <w:pPr>
              <w:pStyle w:val="Style_2"/>
              <w:ind w:firstLine="0" w:left="0"/>
              <w:jc w:val="center"/>
            </w:pPr>
            <w:r>
              <w:t>25623,5</w:t>
            </w:r>
          </w:p>
        </w:tc>
        <w:tc>
          <w:tcPr>
            <w:tcW w:type="dxa" w:w="1243"/>
            <w:tcMar>
              <w:left w:type="dxa" w:w="0"/>
              <w:right w:type="dxa" w:w="0"/>
            </w:tcMar>
          </w:tcPr>
          <w:p w14:paraId="607A0000">
            <w:pPr>
              <w:pStyle w:val="Style_2"/>
              <w:ind w:firstLine="0" w:left="0"/>
              <w:jc w:val="center"/>
            </w:pPr>
            <w:r>
              <w:t>33554,6</w:t>
            </w:r>
          </w:p>
        </w:tc>
        <w:tc>
          <w:tcPr>
            <w:tcW w:type="dxa" w:w="1243"/>
            <w:tcMar>
              <w:left w:type="dxa" w:w="0"/>
              <w:right w:type="dxa" w:w="0"/>
            </w:tcMar>
          </w:tcPr>
          <w:p w14:paraId="617A0000">
            <w:pPr>
              <w:pStyle w:val="Style_2"/>
              <w:ind w:firstLine="0" w:left="0"/>
              <w:jc w:val="center"/>
            </w:pPr>
            <w:r>
              <w:t>33086,4</w:t>
            </w:r>
          </w:p>
        </w:tc>
        <w:tc>
          <w:tcPr>
            <w:tcW w:type="dxa" w:w="1243"/>
            <w:tcMar>
              <w:left w:type="dxa" w:w="0"/>
              <w:right w:type="dxa" w:w="0"/>
            </w:tcMar>
          </w:tcPr>
          <w:p w14:paraId="627A0000">
            <w:pPr>
              <w:pStyle w:val="Style_2"/>
              <w:ind w:firstLine="0" w:left="0"/>
              <w:jc w:val="center"/>
            </w:pPr>
            <w:r>
              <w:t>-</w:t>
            </w:r>
          </w:p>
        </w:tc>
        <w:tc>
          <w:tcPr>
            <w:tcW w:type="dxa" w:w="1243"/>
            <w:tcMar>
              <w:left w:type="dxa" w:w="0"/>
              <w:right w:type="dxa" w:w="0"/>
            </w:tcMar>
          </w:tcPr>
          <w:p w14:paraId="637A0000">
            <w:pPr>
              <w:pStyle w:val="Style_2"/>
              <w:ind w:firstLine="0" w:left="0"/>
              <w:jc w:val="center"/>
            </w:pPr>
            <w:r>
              <w:t>-</w:t>
            </w:r>
          </w:p>
        </w:tc>
        <w:tc>
          <w:tcPr>
            <w:tcW w:type="dxa" w:w="1243"/>
            <w:tcMar>
              <w:left w:type="dxa" w:w="0"/>
              <w:right w:type="dxa" w:w="0"/>
            </w:tcMar>
          </w:tcPr>
          <w:p w14:paraId="647A0000">
            <w:pPr>
              <w:pStyle w:val="Style_2"/>
              <w:ind w:firstLine="0" w:left="0"/>
              <w:jc w:val="center"/>
            </w:pPr>
            <w:r>
              <w:t>-</w:t>
            </w:r>
          </w:p>
        </w:tc>
        <w:tc>
          <w:tcPr>
            <w:tcW w:type="dxa" w:w="1243"/>
            <w:tcMar>
              <w:left w:type="dxa" w:w="0"/>
              <w:right w:type="dxa" w:w="0"/>
            </w:tcMar>
          </w:tcPr>
          <w:p w14:paraId="657A0000">
            <w:pPr>
              <w:pStyle w:val="Style_2"/>
              <w:ind w:firstLine="0" w:left="0"/>
              <w:jc w:val="center"/>
            </w:pPr>
            <w:r>
              <w:t>-</w:t>
            </w:r>
          </w:p>
        </w:tc>
        <w:tc>
          <w:tcPr>
            <w:tcW w:type="dxa" w:w="1243"/>
            <w:tcMar>
              <w:left w:type="dxa" w:w="0"/>
              <w:right w:type="dxa" w:w="0"/>
            </w:tcMar>
          </w:tcPr>
          <w:p w14:paraId="667A0000">
            <w:pPr>
              <w:pStyle w:val="Style_2"/>
              <w:ind w:firstLine="0" w:left="0"/>
              <w:jc w:val="center"/>
            </w:pPr>
            <w:r>
              <w:t>-</w:t>
            </w:r>
          </w:p>
        </w:tc>
        <w:tc>
          <w:tcPr>
            <w:tcW w:type="dxa" w:w="1245"/>
            <w:tcMar>
              <w:left w:type="dxa" w:w="0"/>
              <w:right w:type="dxa" w:w="0"/>
            </w:tcMar>
          </w:tcPr>
          <w:p w14:paraId="67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87A0000">
            <w:pPr>
              <w:pStyle w:val="Style_2"/>
              <w:ind w:firstLine="0" w:left="0"/>
              <w:jc w:val="left"/>
            </w:pPr>
            <w:r>
              <w:t>Республика Карелия</w:t>
            </w:r>
          </w:p>
        </w:tc>
        <w:tc>
          <w:tcPr>
            <w:tcW w:type="dxa" w:w="541"/>
            <w:tcMar>
              <w:left w:type="dxa" w:w="0"/>
              <w:right w:type="dxa" w:w="0"/>
            </w:tcMar>
          </w:tcPr>
          <w:p w14:paraId="697A0000">
            <w:pPr>
              <w:pStyle w:val="Style_2"/>
              <w:ind w:firstLine="0" w:left="0"/>
              <w:jc w:val="center"/>
            </w:pPr>
            <w:r>
              <w:t>139</w:t>
            </w:r>
          </w:p>
        </w:tc>
        <w:tc>
          <w:tcPr>
            <w:tcW w:type="dxa" w:w="541"/>
            <w:tcMar>
              <w:left w:type="dxa" w:w="0"/>
              <w:right w:type="dxa" w:w="0"/>
            </w:tcMar>
          </w:tcPr>
          <w:p w14:paraId="6A7A0000">
            <w:pPr>
              <w:pStyle w:val="Style_2"/>
              <w:ind w:firstLine="0" w:left="0"/>
              <w:jc w:val="center"/>
            </w:pPr>
            <w:r>
              <w:t>15</w:t>
            </w:r>
          </w:p>
        </w:tc>
        <w:tc>
          <w:tcPr>
            <w:tcW w:type="dxa" w:w="541"/>
            <w:tcMar>
              <w:left w:type="dxa" w:w="0"/>
              <w:right w:type="dxa" w:w="0"/>
            </w:tcMar>
          </w:tcPr>
          <w:p w14:paraId="6B7A0000">
            <w:pPr>
              <w:pStyle w:val="Style_2"/>
              <w:ind w:firstLine="0" w:left="0"/>
              <w:jc w:val="center"/>
            </w:pPr>
            <w:r>
              <w:t>2</w:t>
            </w:r>
          </w:p>
        </w:tc>
        <w:tc>
          <w:tcPr>
            <w:tcW w:type="dxa" w:w="624"/>
            <w:tcMar>
              <w:left w:type="dxa" w:w="0"/>
              <w:right w:type="dxa" w:w="0"/>
            </w:tcMar>
          </w:tcPr>
          <w:p w14:paraId="6C7A0000">
            <w:pPr>
              <w:pStyle w:val="Style_2"/>
              <w:ind w:firstLine="0" w:left="0"/>
              <w:jc w:val="center"/>
            </w:pPr>
            <w:r>
              <w:t>2.1</w:t>
            </w:r>
          </w:p>
        </w:tc>
        <w:tc>
          <w:tcPr>
            <w:tcW w:type="dxa" w:w="1243"/>
            <w:tcMar>
              <w:left w:type="dxa" w:w="0"/>
              <w:right w:type="dxa" w:w="0"/>
            </w:tcMar>
          </w:tcPr>
          <w:p w14:paraId="6D7A0000">
            <w:pPr>
              <w:pStyle w:val="Style_2"/>
              <w:ind w:firstLine="0" w:left="0"/>
              <w:jc w:val="center"/>
            </w:pPr>
            <w:r>
              <w:t>42293</w:t>
            </w:r>
          </w:p>
        </w:tc>
        <w:tc>
          <w:tcPr>
            <w:tcW w:type="dxa" w:w="1243"/>
            <w:tcMar>
              <w:left w:type="dxa" w:w="0"/>
              <w:right w:type="dxa" w:w="0"/>
            </w:tcMar>
          </w:tcPr>
          <w:p w14:paraId="6E7A0000">
            <w:pPr>
              <w:pStyle w:val="Style_2"/>
              <w:ind w:firstLine="0" w:left="0"/>
              <w:jc w:val="center"/>
            </w:pPr>
            <w:r>
              <w:t>42293</w:t>
            </w:r>
          </w:p>
        </w:tc>
        <w:tc>
          <w:tcPr>
            <w:tcW w:type="dxa" w:w="1243"/>
            <w:tcMar>
              <w:left w:type="dxa" w:w="0"/>
              <w:right w:type="dxa" w:w="0"/>
            </w:tcMar>
          </w:tcPr>
          <w:p w14:paraId="6F7A0000">
            <w:pPr>
              <w:pStyle w:val="Style_2"/>
              <w:ind w:firstLine="0" w:left="0"/>
              <w:jc w:val="center"/>
            </w:pPr>
            <w:r>
              <w:t>51556,1</w:t>
            </w:r>
          </w:p>
        </w:tc>
        <w:tc>
          <w:tcPr>
            <w:tcW w:type="dxa" w:w="1243"/>
            <w:tcMar>
              <w:left w:type="dxa" w:w="0"/>
              <w:right w:type="dxa" w:w="0"/>
            </w:tcMar>
          </w:tcPr>
          <w:p w14:paraId="707A0000">
            <w:pPr>
              <w:pStyle w:val="Style_2"/>
              <w:ind w:firstLine="0" w:left="0"/>
              <w:jc w:val="center"/>
            </w:pPr>
            <w:r>
              <w:t>49706,6</w:t>
            </w:r>
          </w:p>
        </w:tc>
        <w:tc>
          <w:tcPr>
            <w:tcW w:type="dxa" w:w="1243"/>
            <w:tcMar>
              <w:left w:type="dxa" w:w="0"/>
              <w:right w:type="dxa" w:w="0"/>
            </w:tcMar>
          </w:tcPr>
          <w:p w14:paraId="717A0000">
            <w:pPr>
              <w:pStyle w:val="Style_2"/>
              <w:ind w:firstLine="0" w:left="0"/>
              <w:jc w:val="center"/>
            </w:pPr>
            <w:r>
              <w:t>25743,1</w:t>
            </w:r>
          </w:p>
        </w:tc>
        <w:tc>
          <w:tcPr>
            <w:tcW w:type="dxa" w:w="1243"/>
            <w:tcMar>
              <w:left w:type="dxa" w:w="0"/>
              <w:right w:type="dxa" w:w="0"/>
            </w:tcMar>
          </w:tcPr>
          <w:p w14:paraId="727A0000">
            <w:pPr>
              <w:pStyle w:val="Style_2"/>
              <w:ind w:firstLine="0" w:left="0"/>
              <w:jc w:val="center"/>
            </w:pPr>
            <w:r>
              <w:t>25743,1</w:t>
            </w:r>
          </w:p>
        </w:tc>
        <w:tc>
          <w:tcPr>
            <w:tcW w:type="dxa" w:w="1243"/>
            <w:tcMar>
              <w:left w:type="dxa" w:w="0"/>
              <w:right w:type="dxa" w:w="0"/>
            </w:tcMar>
          </w:tcPr>
          <w:p w14:paraId="737A0000">
            <w:pPr>
              <w:pStyle w:val="Style_2"/>
              <w:ind w:firstLine="0" w:left="0"/>
              <w:jc w:val="center"/>
            </w:pPr>
            <w:r>
              <w:t>-</w:t>
            </w:r>
          </w:p>
        </w:tc>
        <w:tc>
          <w:tcPr>
            <w:tcW w:type="dxa" w:w="1243"/>
            <w:tcMar>
              <w:left w:type="dxa" w:w="0"/>
              <w:right w:type="dxa" w:w="0"/>
            </w:tcMar>
          </w:tcPr>
          <w:p w14:paraId="747A0000">
            <w:pPr>
              <w:pStyle w:val="Style_2"/>
              <w:ind w:firstLine="0" w:left="0"/>
              <w:jc w:val="center"/>
            </w:pPr>
            <w:r>
              <w:t>-</w:t>
            </w:r>
          </w:p>
        </w:tc>
        <w:tc>
          <w:tcPr>
            <w:tcW w:type="dxa" w:w="1243"/>
            <w:tcMar>
              <w:left w:type="dxa" w:w="0"/>
              <w:right w:type="dxa" w:w="0"/>
            </w:tcMar>
          </w:tcPr>
          <w:p w14:paraId="757A0000">
            <w:pPr>
              <w:pStyle w:val="Style_2"/>
              <w:ind w:firstLine="0" w:left="0"/>
              <w:jc w:val="center"/>
            </w:pPr>
            <w:r>
              <w:t>-</w:t>
            </w:r>
          </w:p>
        </w:tc>
        <w:tc>
          <w:tcPr>
            <w:tcW w:type="dxa" w:w="1243"/>
            <w:tcMar>
              <w:left w:type="dxa" w:w="0"/>
              <w:right w:type="dxa" w:w="0"/>
            </w:tcMar>
          </w:tcPr>
          <w:p w14:paraId="767A0000">
            <w:pPr>
              <w:pStyle w:val="Style_2"/>
              <w:ind w:firstLine="0" w:left="0"/>
              <w:jc w:val="center"/>
            </w:pPr>
            <w:r>
              <w:t>-</w:t>
            </w:r>
          </w:p>
        </w:tc>
        <w:tc>
          <w:tcPr>
            <w:tcW w:type="dxa" w:w="1243"/>
            <w:tcMar>
              <w:left w:type="dxa" w:w="0"/>
              <w:right w:type="dxa" w:w="0"/>
            </w:tcMar>
          </w:tcPr>
          <w:p w14:paraId="777A0000">
            <w:pPr>
              <w:pStyle w:val="Style_2"/>
              <w:ind w:firstLine="0" w:left="0"/>
              <w:jc w:val="center"/>
            </w:pPr>
            <w:r>
              <w:t>-</w:t>
            </w:r>
          </w:p>
        </w:tc>
        <w:tc>
          <w:tcPr>
            <w:tcW w:type="dxa" w:w="1245"/>
            <w:tcMar>
              <w:left w:type="dxa" w:w="0"/>
              <w:right w:type="dxa" w:w="0"/>
            </w:tcMar>
          </w:tcPr>
          <w:p w14:paraId="78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97A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7A7A0000">
            <w:pPr>
              <w:pStyle w:val="Style_2"/>
              <w:ind w:firstLine="0" w:left="0"/>
              <w:jc w:val="center"/>
            </w:pPr>
            <w:r>
              <w:t>139</w:t>
            </w:r>
          </w:p>
        </w:tc>
        <w:tc>
          <w:tcPr>
            <w:tcW w:type="dxa" w:w="541"/>
            <w:tcMar>
              <w:left w:type="dxa" w:w="0"/>
              <w:right w:type="dxa" w:w="0"/>
            </w:tcMar>
          </w:tcPr>
          <w:p w14:paraId="7B7A0000">
            <w:pPr>
              <w:pStyle w:val="Style_2"/>
              <w:ind w:firstLine="0" w:left="0"/>
              <w:jc w:val="center"/>
            </w:pPr>
            <w:r>
              <w:t>15</w:t>
            </w:r>
          </w:p>
        </w:tc>
        <w:tc>
          <w:tcPr>
            <w:tcW w:type="dxa" w:w="541"/>
            <w:tcMar>
              <w:left w:type="dxa" w:w="0"/>
              <w:right w:type="dxa" w:w="0"/>
            </w:tcMar>
          </w:tcPr>
          <w:p w14:paraId="7C7A0000">
            <w:pPr>
              <w:pStyle w:val="Style_2"/>
              <w:ind w:firstLine="0" w:left="0"/>
              <w:jc w:val="center"/>
            </w:pPr>
            <w:r>
              <w:t>2</w:t>
            </w:r>
          </w:p>
        </w:tc>
        <w:tc>
          <w:tcPr>
            <w:tcW w:type="dxa" w:w="624"/>
            <w:tcMar>
              <w:left w:type="dxa" w:w="0"/>
              <w:right w:type="dxa" w:w="0"/>
            </w:tcMar>
          </w:tcPr>
          <w:p w14:paraId="7D7A0000">
            <w:pPr>
              <w:pStyle w:val="Style_2"/>
              <w:ind w:firstLine="0" w:left="0"/>
              <w:jc w:val="center"/>
            </w:pPr>
            <w:r>
              <w:t>2.1</w:t>
            </w:r>
          </w:p>
        </w:tc>
        <w:tc>
          <w:tcPr>
            <w:tcW w:type="dxa" w:w="1243"/>
            <w:tcMar>
              <w:left w:type="dxa" w:w="0"/>
              <w:right w:type="dxa" w:w="0"/>
            </w:tcMar>
          </w:tcPr>
          <w:p w14:paraId="7E7A0000">
            <w:pPr>
              <w:pStyle w:val="Style_2"/>
              <w:ind w:firstLine="0" w:left="0"/>
              <w:jc w:val="center"/>
            </w:pPr>
            <w:r>
              <w:t>30000</w:t>
            </w:r>
          </w:p>
        </w:tc>
        <w:tc>
          <w:tcPr>
            <w:tcW w:type="dxa" w:w="1243"/>
            <w:tcMar>
              <w:left w:type="dxa" w:w="0"/>
              <w:right w:type="dxa" w:w="0"/>
            </w:tcMar>
          </w:tcPr>
          <w:p w14:paraId="7F7A0000">
            <w:pPr>
              <w:pStyle w:val="Style_2"/>
              <w:ind w:firstLine="0" w:left="0"/>
              <w:jc w:val="center"/>
            </w:pPr>
            <w:r>
              <w:t>30000</w:t>
            </w:r>
          </w:p>
        </w:tc>
        <w:tc>
          <w:tcPr>
            <w:tcW w:type="dxa" w:w="1243"/>
            <w:tcMar>
              <w:left w:type="dxa" w:w="0"/>
              <w:right w:type="dxa" w:w="0"/>
            </w:tcMar>
          </w:tcPr>
          <w:p w14:paraId="807A0000">
            <w:pPr>
              <w:pStyle w:val="Style_2"/>
              <w:ind w:firstLine="0" w:left="0"/>
              <w:jc w:val="center"/>
            </w:pPr>
            <w:r>
              <w:t>8700</w:t>
            </w:r>
          </w:p>
        </w:tc>
        <w:tc>
          <w:tcPr>
            <w:tcW w:type="dxa" w:w="1243"/>
            <w:tcMar>
              <w:left w:type="dxa" w:w="0"/>
              <w:right w:type="dxa" w:w="0"/>
            </w:tcMar>
          </w:tcPr>
          <w:p w14:paraId="817A0000">
            <w:pPr>
              <w:pStyle w:val="Style_2"/>
              <w:ind w:firstLine="0" w:left="0"/>
              <w:jc w:val="center"/>
            </w:pPr>
            <w:r>
              <w:t>8700</w:t>
            </w:r>
          </w:p>
        </w:tc>
        <w:tc>
          <w:tcPr>
            <w:tcW w:type="dxa" w:w="1243"/>
            <w:tcMar>
              <w:left w:type="dxa" w:w="0"/>
              <w:right w:type="dxa" w:w="0"/>
            </w:tcMar>
          </w:tcPr>
          <w:p w14:paraId="827A0000">
            <w:pPr>
              <w:pStyle w:val="Style_2"/>
              <w:ind w:firstLine="0" w:left="0"/>
              <w:jc w:val="center"/>
            </w:pPr>
            <w:r>
              <w:t>2798,2</w:t>
            </w:r>
          </w:p>
        </w:tc>
        <w:tc>
          <w:tcPr>
            <w:tcW w:type="dxa" w:w="1243"/>
            <w:tcMar>
              <w:left w:type="dxa" w:w="0"/>
              <w:right w:type="dxa" w:w="0"/>
            </w:tcMar>
          </w:tcPr>
          <w:p w14:paraId="837A0000">
            <w:pPr>
              <w:pStyle w:val="Style_2"/>
              <w:ind w:firstLine="0" w:left="0"/>
              <w:jc w:val="center"/>
            </w:pPr>
            <w:r>
              <w:t>2798,2</w:t>
            </w:r>
          </w:p>
        </w:tc>
        <w:tc>
          <w:tcPr>
            <w:tcW w:type="dxa" w:w="1243"/>
            <w:tcMar>
              <w:left w:type="dxa" w:w="0"/>
              <w:right w:type="dxa" w:w="0"/>
            </w:tcMar>
          </w:tcPr>
          <w:p w14:paraId="847A0000">
            <w:pPr>
              <w:pStyle w:val="Style_2"/>
              <w:ind w:firstLine="0" w:left="0"/>
              <w:jc w:val="center"/>
            </w:pPr>
            <w:r>
              <w:t>-</w:t>
            </w:r>
          </w:p>
        </w:tc>
        <w:tc>
          <w:tcPr>
            <w:tcW w:type="dxa" w:w="1243"/>
            <w:tcMar>
              <w:left w:type="dxa" w:w="0"/>
              <w:right w:type="dxa" w:w="0"/>
            </w:tcMar>
          </w:tcPr>
          <w:p w14:paraId="857A0000">
            <w:pPr>
              <w:pStyle w:val="Style_2"/>
              <w:ind w:firstLine="0" w:left="0"/>
              <w:jc w:val="center"/>
            </w:pPr>
            <w:r>
              <w:t>-</w:t>
            </w:r>
          </w:p>
        </w:tc>
        <w:tc>
          <w:tcPr>
            <w:tcW w:type="dxa" w:w="1243"/>
            <w:tcMar>
              <w:left w:type="dxa" w:w="0"/>
              <w:right w:type="dxa" w:w="0"/>
            </w:tcMar>
          </w:tcPr>
          <w:p w14:paraId="867A0000">
            <w:pPr>
              <w:pStyle w:val="Style_2"/>
              <w:ind w:firstLine="0" w:left="0"/>
              <w:jc w:val="center"/>
            </w:pPr>
            <w:r>
              <w:t>-</w:t>
            </w:r>
          </w:p>
        </w:tc>
        <w:tc>
          <w:tcPr>
            <w:tcW w:type="dxa" w:w="1243"/>
            <w:tcMar>
              <w:left w:type="dxa" w:w="0"/>
              <w:right w:type="dxa" w:w="0"/>
            </w:tcMar>
          </w:tcPr>
          <w:p w14:paraId="877A0000">
            <w:pPr>
              <w:pStyle w:val="Style_2"/>
              <w:ind w:firstLine="0" w:left="0"/>
              <w:jc w:val="center"/>
            </w:pPr>
            <w:r>
              <w:t>-</w:t>
            </w:r>
          </w:p>
        </w:tc>
        <w:tc>
          <w:tcPr>
            <w:tcW w:type="dxa" w:w="1243"/>
            <w:tcMar>
              <w:left w:type="dxa" w:w="0"/>
              <w:right w:type="dxa" w:w="0"/>
            </w:tcMar>
          </w:tcPr>
          <w:p w14:paraId="887A0000">
            <w:pPr>
              <w:pStyle w:val="Style_2"/>
              <w:ind w:firstLine="0" w:left="0"/>
              <w:jc w:val="center"/>
            </w:pPr>
            <w:r>
              <w:t>-</w:t>
            </w:r>
          </w:p>
        </w:tc>
        <w:tc>
          <w:tcPr>
            <w:tcW w:type="dxa" w:w="1245"/>
            <w:tcMar>
              <w:left w:type="dxa" w:w="0"/>
              <w:right w:type="dxa" w:w="0"/>
            </w:tcMar>
          </w:tcPr>
          <w:p w14:paraId="89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A7A0000">
            <w:pPr>
              <w:pStyle w:val="Style_2"/>
              <w:ind w:firstLine="0" w:left="0"/>
              <w:jc w:val="left"/>
            </w:pPr>
            <w:r>
              <w:t>Чукотский автономный округ</w:t>
            </w:r>
          </w:p>
        </w:tc>
        <w:tc>
          <w:tcPr>
            <w:tcW w:type="dxa" w:w="541"/>
            <w:tcMar>
              <w:left w:type="dxa" w:w="0"/>
              <w:right w:type="dxa" w:w="0"/>
            </w:tcMar>
          </w:tcPr>
          <w:p w14:paraId="8B7A0000">
            <w:pPr>
              <w:pStyle w:val="Style_2"/>
              <w:ind w:firstLine="0" w:left="0"/>
              <w:jc w:val="center"/>
            </w:pPr>
            <w:r>
              <w:t>139</w:t>
            </w:r>
          </w:p>
        </w:tc>
        <w:tc>
          <w:tcPr>
            <w:tcW w:type="dxa" w:w="541"/>
            <w:tcMar>
              <w:left w:type="dxa" w:w="0"/>
              <w:right w:type="dxa" w:w="0"/>
            </w:tcMar>
          </w:tcPr>
          <w:p w14:paraId="8C7A0000">
            <w:pPr>
              <w:pStyle w:val="Style_2"/>
              <w:ind w:firstLine="0" w:left="0"/>
              <w:jc w:val="center"/>
            </w:pPr>
            <w:r>
              <w:t>15</w:t>
            </w:r>
          </w:p>
        </w:tc>
        <w:tc>
          <w:tcPr>
            <w:tcW w:type="dxa" w:w="541"/>
            <w:tcMar>
              <w:left w:type="dxa" w:w="0"/>
              <w:right w:type="dxa" w:w="0"/>
            </w:tcMar>
          </w:tcPr>
          <w:p w14:paraId="8D7A0000">
            <w:pPr>
              <w:pStyle w:val="Style_2"/>
              <w:ind w:firstLine="0" w:left="0"/>
              <w:jc w:val="center"/>
            </w:pPr>
            <w:r>
              <w:t>2</w:t>
            </w:r>
          </w:p>
        </w:tc>
        <w:tc>
          <w:tcPr>
            <w:tcW w:type="dxa" w:w="624"/>
            <w:tcMar>
              <w:left w:type="dxa" w:w="0"/>
              <w:right w:type="dxa" w:w="0"/>
            </w:tcMar>
          </w:tcPr>
          <w:p w14:paraId="8E7A0000">
            <w:pPr>
              <w:pStyle w:val="Style_2"/>
              <w:ind w:firstLine="0" w:left="0"/>
              <w:jc w:val="center"/>
            </w:pPr>
            <w:r>
              <w:t>2.1</w:t>
            </w:r>
          </w:p>
        </w:tc>
        <w:tc>
          <w:tcPr>
            <w:tcW w:type="dxa" w:w="1243"/>
            <w:tcMar>
              <w:left w:type="dxa" w:w="0"/>
              <w:right w:type="dxa" w:w="0"/>
            </w:tcMar>
          </w:tcPr>
          <w:p w14:paraId="8F7A0000">
            <w:pPr>
              <w:pStyle w:val="Style_2"/>
              <w:ind w:firstLine="0" w:left="0"/>
              <w:jc w:val="center"/>
            </w:pPr>
            <w:r>
              <w:t>3861,3</w:t>
            </w:r>
          </w:p>
        </w:tc>
        <w:tc>
          <w:tcPr>
            <w:tcW w:type="dxa" w:w="1243"/>
            <w:tcMar>
              <w:left w:type="dxa" w:w="0"/>
              <w:right w:type="dxa" w:w="0"/>
            </w:tcMar>
          </w:tcPr>
          <w:p w14:paraId="907A0000">
            <w:pPr>
              <w:pStyle w:val="Style_2"/>
              <w:ind w:firstLine="0" w:left="0"/>
              <w:jc w:val="center"/>
            </w:pPr>
            <w:r>
              <w:t>3861,3</w:t>
            </w:r>
          </w:p>
        </w:tc>
        <w:tc>
          <w:tcPr>
            <w:tcW w:type="dxa" w:w="1243"/>
            <w:tcMar>
              <w:left w:type="dxa" w:w="0"/>
              <w:right w:type="dxa" w:w="0"/>
            </w:tcMar>
          </w:tcPr>
          <w:p w14:paraId="917A0000">
            <w:pPr>
              <w:pStyle w:val="Style_2"/>
              <w:ind w:firstLine="0" w:left="0"/>
              <w:jc w:val="center"/>
            </w:pPr>
            <w:r>
              <w:t>-</w:t>
            </w:r>
          </w:p>
        </w:tc>
        <w:tc>
          <w:tcPr>
            <w:tcW w:type="dxa" w:w="1243"/>
            <w:tcMar>
              <w:left w:type="dxa" w:w="0"/>
              <w:right w:type="dxa" w:w="0"/>
            </w:tcMar>
          </w:tcPr>
          <w:p w14:paraId="927A0000">
            <w:pPr>
              <w:pStyle w:val="Style_2"/>
              <w:ind w:firstLine="0" w:left="0"/>
              <w:jc w:val="center"/>
            </w:pPr>
            <w:r>
              <w:t>-</w:t>
            </w:r>
          </w:p>
        </w:tc>
        <w:tc>
          <w:tcPr>
            <w:tcW w:type="dxa" w:w="1243"/>
            <w:tcMar>
              <w:left w:type="dxa" w:w="0"/>
              <w:right w:type="dxa" w:w="0"/>
            </w:tcMar>
          </w:tcPr>
          <w:p w14:paraId="937A0000">
            <w:pPr>
              <w:pStyle w:val="Style_2"/>
              <w:ind w:firstLine="0" w:left="0"/>
              <w:jc w:val="center"/>
            </w:pPr>
            <w:r>
              <w:t>24638,4</w:t>
            </w:r>
          </w:p>
        </w:tc>
        <w:tc>
          <w:tcPr>
            <w:tcW w:type="dxa" w:w="1243"/>
            <w:tcMar>
              <w:left w:type="dxa" w:w="0"/>
              <w:right w:type="dxa" w:w="0"/>
            </w:tcMar>
          </w:tcPr>
          <w:p w14:paraId="947A0000">
            <w:pPr>
              <w:pStyle w:val="Style_2"/>
              <w:ind w:firstLine="0" w:left="0"/>
              <w:jc w:val="center"/>
            </w:pPr>
            <w:r>
              <w:t>21061,7</w:t>
            </w:r>
          </w:p>
        </w:tc>
        <w:tc>
          <w:tcPr>
            <w:tcW w:type="dxa" w:w="1243"/>
            <w:tcMar>
              <w:left w:type="dxa" w:w="0"/>
              <w:right w:type="dxa" w:w="0"/>
            </w:tcMar>
          </w:tcPr>
          <w:p w14:paraId="957A0000">
            <w:pPr>
              <w:pStyle w:val="Style_2"/>
              <w:ind w:firstLine="0" w:left="0"/>
              <w:jc w:val="center"/>
            </w:pPr>
            <w:r>
              <w:t>-</w:t>
            </w:r>
          </w:p>
        </w:tc>
        <w:tc>
          <w:tcPr>
            <w:tcW w:type="dxa" w:w="1243"/>
            <w:tcMar>
              <w:left w:type="dxa" w:w="0"/>
              <w:right w:type="dxa" w:w="0"/>
            </w:tcMar>
          </w:tcPr>
          <w:p w14:paraId="967A0000">
            <w:pPr>
              <w:pStyle w:val="Style_2"/>
              <w:ind w:firstLine="0" w:left="0"/>
              <w:jc w:val="center"/>
            </w:pPr>
            <w:r>
              <w:t>-</w:t>
            </w:r>
          </w:p>
        </w:tc>
        <w:tc>
          <w:tcPr>
            <w:tcW w:type="dxa" w:w="1243"/>
            <w:tcMar>
              <w:left w:type="dxa" w:w="0"/>
              <w:right w:type="dxa" w:w="0"/>
            </w:tcMar>
          </w:tcPr>
          <w:p w14:paraId="977A0000">
            <w:pPr>
              <w:pStyle w:val="Style_2"/>
              <w:ind w:firstLine="0" w:left="0"/>
              <w:jc w:val="center"/>
            </w:pPr>
            <w:r>
              <w:t>-</w:t>
            </w:r>
          </w:p>
        </w:tc>
        <w:tc>
          <w:tcPr>
            <w:tcW w:type="dxa" w:w="1243"/>
            <w:tcMar>
              <w:left w:type="dxa" w:w="0"/>
              <w:right w:type="dxa" w:w="0"/>
            </w:tcMar>
          </w:tcPr>
          <w:p w14:paraId="987A0000">
            <w:pPr>
              <w:pStyle w:val="Style_2"/>
              <w:ind w:firstLine="0" w:left="0"/>
              <w:jc w:val="center"/>
            </w:pPr>
            <w:r>
              <w:t>-</w:t>
            </w:r>
          </w:p>
        </w:tc>
        <w:tc>
          <w:tcPr>
            <w:tcW w:type="dxa" w:w="1243"/>
            <w:tcMar>
              <w:left w:type="dxa" w:w="0"/>
              <w:right w:type="dxa" w:w="0"/>
            </w:tcMar>
          </w:tcPr>
          <w:p w14:paraId="997A0000">
            <w:pPr>
              <w:pStyle w:val="Style_2"/>
              <w:ind w:firstLine="0" w:left="0"/>
              <w:jc w:val="center"/>
            </w:pPr>
            <w:r>
              <w:t>-</w:t>
            </w:r>
          </w:p>
        </w:tc>
        <w:tc>
          <w:tcPr>
            <w:tcW w:type="dxa" w:w="1245"/>
            <w:tcMar>
              <w:left w:type="dxa" w:w="0"/>
              <w:right w:type="dxa" w:w="0"/>
            </w:tcMar>
          </w:tcPr>
          <w:p w14:paraId="9A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B7A0000">
            <w:pPr>
              <w:pStyle w:val="Style_2"/>
              <w:ind w:firstLine="0" w:left="0"/>
              <w:jc w:val="left"/>
            </w:pPr>
            <w:r>
              <w:t>Республика Коми</w:t>
            </w:r>
          </w:p>
        </w:tc>
        <w:tc>
          <w:tcPr>
            <w:tcW w:type="dxa" w:w="541"/>
            <w:tcMar>
              <w:left w:type="dxa" w:w="0"/>
              <w:right w:type="dxa" w:w="0"/>
            </w:tcMar>
          </w:tcPr>
          <w:p w14:paraId="9C7A0000">
            <w:pPr>
              <w:pStyle w:val="Style_2"/>
              <w:ind w:firstLine="0" w:left="0"/>
              <w:jc w:val="center"/>
            </w:pPr>
            <w:r>
              <w:t>139</w:t>
            </w:r>
          </w:p>
        </w:tc>
        <w:tc>
          <w:tcPr>
            <w:tcW w:type="dxa" w:w="541"/>
            <w:tcMar>
              <w:left w:type="dxa" w:w="0"/>
              <w:right w:type="dxa" w:w="0"/>
            </w:tcMar>
          </w:tcPr>
          <w:p w14:paraId="9D7A0000">
            <w:pPr>
              <w:pStyle w:val="Style_2"/>
              <w:ind w:firstLine="0" w:left="0"/>
              <w:jc w:val="center"/>
            </w:pPr>
            <w:r>
              <w:t>15</w:t>
            </w:r>
          </w:p>
        </w:tc>
        <w:tc>
          <w:tcPr>
            <w:tcW w:type="dxa" w:w="541"/>
            <w:tcMar>
              <w:left w:type="dxa" w:w="0"/>
              <w:right w:type="dxa" w:w="0"/>
            </w:tcMar>
          </w:tcPr>
          <w:p w14:paraId="9E7A0000">
            <w:pPr>
              <w:pStyle w:val="Style_2"/>
              <w:ind w:firstLine="0" w:left="0"/>
              <w:jc w:val="center"/>
            </w:pPr>
            <w:r>
              <w:t>2</w:t>
            </w:r>
          </w:p>
        </w:tc>
        <w:tc>
          <w:tcPr>
            <w:tcW w:type="dxa" w:w="624"/>
            <w:tcMar>
              <w:left w:type="dxa" w:w="0"/>
              <w:right w:type="dxa" w:w="0"/>
            </w:tcMar>
          </w:tcPr>
          <w:p w14:paraId="9F7A0000">
            <w:pPr>
              <w:pStyle w:val="Style_2"/>
              <w:ind w:firstLine="0" w:left="0"/>
              <w:jc w:val="center"/>
            </w:pPr>
            <w:r>
              <w:t>2.1</w:t>
            </w:r>
          </w:p>
        </w:tc>
        <w:tc>
          <w:tcPr>
            <w:tcW w:type="dxa" w:w="1243"/>
            <w:tcMar>
              <w:left w:type="dxa" w:w="0"/>
              <w:right w:type="dxa" w:w="0"/>
            </w:tcMar>
          </w:tcPr>
          <w:p w14:paraId="A07A0000">
            <w:pPr>
              <w:pStyle w:val="Style_2"/>
              <w:ind w:firstLine="0" w:left="0"/>
              <w:jc w:val="center"/>
            </w:pPr>
            <w:r>
              <w:t>58909</w:t>
            </w:r>
          </w:p>
        </w:tc>
        <w:tc>
          <w:tcPr>
            <w:tcW w:type="dxa" w:w="1243"/>
            <w:tcMar>
              <w:left w:type="dxa" w:w="0"/>
              <w:right w:type="dxa" w:w="0"/>
            </w:tcMar>
          </w:tcPr>
          <w:p w14:paraId="A17A0000">
            <w:pPr>
              <w:pStyle w:val="Style_2"/>
              <w:ind w:firstLine="0" w:left="0"/>
              <w:jc w:val="center"/>
            </w:pPr>
            <w:r>
              <w:t>57377</w:t>
            </w:r>
          </w:p>
        </w:tc>
        <w:tc>
          <w:tcPr>
            <w:tcW w:type="dxa" w:w="1243"/>
            <w:tcMar>
              <w:left w:type="dxa" w:w="0"/>
              <w:right w:type="dxa" w:w="0"/>
            </w:tcMar>
          </w:tcPr>
          <w:p w14:paraId="A27A0000">
            <w:pPr>
              <w:pStyle w:val="Style_2"/>
              <w:ind w:firstLine="0" w:left="0"/>
              <w:jc w:val="center"/>
            </w:pPr>
            <w:r>
              <w:t>25384,4</w:t>
            </w:r>
          </w:p>
        </w:tc>
        <w:tc>
          <w:tcPr>
            <w:tcW w:type="dxa" w:w="1243"/>
            <w:tcMar>
              <w:left w:type="dxa" w:w="0"/>
              <w:right w:type="dxa" w:w="0"/>
            </w:tcMar>
          </w:tcPr>
          <w:p w14:paraId="A37A0000">
            <w:pPr>
              <w:pStyle w:val="Style_2"/>
              <w:ind w:firstLine="0" w:left="0"/>
              <w:jc w:val="center"/>
            </w:pPr>
            <w:r>
              <w:t>25384,4</w:t>
            </w:r>
          </w:p>
        </w:tc>
        <w:tc>
          <w:tcPr>
            <w:tcW w:type="dxa" w:w="1243"/>
            <w:tcMar>
              <w:left w:type="dxa" w:w="0"/>
              <w:right w:type="dxa" w:w="0"/>
            </w:tcMar>
          </w:tcPr>
          <w:p w14:paraId="A47A0000">
            <w:pPr>
              <w:pStyle w:val="Style_2"/>
              <w:ind w:firstLine="0" w:left="0"/>
              <w:jc w:val="center"/>
            </w:pPr>
            <w:r>
              <w:t>21436,4</w:t>
            </w:r>
          </w:p>
        </w:tc>
        <w:tc>
          <w:tcPr>
            <w:tcW w:type="dxa" w:w="1243"/>
            <w:tcMar>
              <w:left w:type="dxa" w:w="0"/>
              <w:right w:type="dxa" w:w="0"/>
            </w:tcMar>
          </w:tcPr>
          <w:p w14:paraId="A57A0000">
            <w:pPr>
              <w:pStyle w:val="Style_2"/>
              <w:ind w:firstLine="0" w:left="0"/>
              <w:jc w:val="center"/>
            </w:pPr>
            <w:r>
              <w:t>21436,4</w:t>
            </w:r>
          </w:p>
        </w:tc>
        <w:tc>
          <w:tcPr>
            <w:tcW w:type="dxa" w:w="1243"/>
            <w:tcMar>
              <w:left w:type="dxa" w:w="0"/>
              <w:right w:type="dxa" w:w="0"/>
            </w:tcMar>
          </w:tcPr>
          <w:p w14:paraId="A67A0000">
            <w:pPr>
              <w:pStyle w:val="Style_2"/>
              <w:ind w:firstLine="0" w:left="0"/>
              <w:jc w:val="center"/>
            </w:pPr>
            <w:r>
              <w:t>-</w:t>
            </w:r>
          </w:p>
        </w:tc>
        <w:tc>
          <w:tcPr>
            <w:tcW w:type="dxa" w:w="1243"/>
            <w:tcMar>
              <w:left w:type="dxa" w:w="0"/>
              <w:right w:type="dxa" w:w="0"/>
            </w:tcMar>
          </w:tcPr>
          <w:p w14:paraId="A77A0000">
            <w:pPr>
              <w:pStyle w:val="Style_2"/>
              <w:ind w:firstLine="0" w:left="0"/>
              <w:jc w:val="center"/>
            </w:pPr>
            <w:r>
              <w:t>-</w:t>
            </w:r>
          </w:p>
        </w:tc>
        <w:tc>
          <w:tcPr>
            <w:tcW w:type="dxa" w:w="1243"/>
            <w:tcMar>
              <w:left w:type="dxa" w:w="0"/>
              <w:right w:type="dxa" w:w="0"/>
            </w:tcMar>
          </w:tcPr>
          <w:p w14:paraId="A87A0000">
            <w:pPr>
              <w:pStyle w:val="Style_2"/>
              <w:ind w:firstLine="0" w:left="0"/>
              <w:jc w:val="center"/>
            </w:pPr>
            <w:r>
              <w:t>-</w:t>
            </w:r>
          </w:p>
        </w:tc>
        <w:tc>
          <w:tcPr>
            <w:tcW w:type="dxa" w:w="1243"/>
            <w:tcMar>
              <w:left w:type="dxa" w:w="0"/>
              <w:right w:type="dxa" w:w="0"/>
            </w:tcMar>
          </w:tcPr>
          <w:p w14:paraId="A97A0000">
            <w:pPr>
              <w:pStyle w:val="Style_2"/>
              <w:ind w:firstLine="0" w:left="0"/>
              <w:jc w:val="center"/>
            </w:pPr>
            <w:r>
              <w:t>-</w:t>
            </w:r>
          </w:p>
        </w:tc>
        <w:tc>
          <w:tcPr>
            <w:tcW w:type="dxa" w:w="1243"/>
            <w:tcMar>
              <w:left w:type="dxa" w:w="0"/>
              <w:right w:type="dxa" w:w="0"/>
            </w:tcMar>
          </w:tcPr>
          <w:p w14:paraId="AA7A0000">
            <w:pPr>
              <w:pStyle w:val="Style_2"/>
              <w:ind w:firstLine="0" w:left="0"/>
              <w:jc w:val="center"/>
            </w:pPr>
            <w:r>
              <w:t>-</w:t>
            </w:r>
          </w:p>
        </w:tc>
        <w:tc>
          <w:tcPr>
            <w:tcW w:type="dxa" w:w="1245"/>
            <w:tcMar>
              <w:left w:type="dxa" w:w="0"/>
              <w:right w:type="dxa" w:w="0"/>
            </w:tcMar>
          </w:tcPr>
          <w:p w14:paraId="AB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C7A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AD7A0000">
            <w:pPr>
              <w:pStyle w:val="Style_2"/>
              <w:ind w:firstLine="0" w:left="0"/>
              <w:jc w:val="center"/>
            </w:pPr>
            <w:r>
              <w:t>139</w:t>
            </w:r>
          </w:p>
        </w:tc>
        <w:tc>
          <w:tcPr>
            <w:tcW w:type="dxa" w:w="541"/>
            <w:tcMar>
              <w:left w:type="dxa" w:w="0"/>
              <w:right w:type="dxa" w:w="0"/>
            </w:tcMar>
          </w:tcPr>
          <w:p w14:paraId="AE7A0000">
            <w:pPr>
              <w:pStyle w:val="Style_2"/>
              <w:ind w:firstLine="0" w:left="0"/>
              <w:jc w:val="center"/>
            </w:pPr>
            <w:r>
              <w:t>15</w:t>
            </w:r>
          </w:p>
        </w:tc>
        <w:tc>
          <w:tcPr>
            <w:tcW w:type="dxa" w:w="541"/>
            <w:tcMar>
              <w:left w:type="dxa" w:w="0"/>
              <w:right w:type="dxa" w:w="0"/>
            </w:tcMar>
          </w:tcPr>
          <w:p w14:paraId="AF7A0000">
            <w:pPr>
              <w:pStyle w:val="Style_2"/>
              <w:ind w:firstLine="0" w:left="0"/>
              <w:jc w:val="center"/>
            </w:pPr>
            <w:r>
              <w:t>2</w:t>
            </w:r>
          </w:p>
        </w:tc>
        <w:tc>
          <w:tcPr>
            <w:tcW w:type="dxa" w:w="624"/>
            <w:tcMar>
              <w:left w:type="dxa" w:w="0"/>
              <w:right w:type="dxa" w:w="0"/>
            </w:tcMar>
          </w:tcPr>
          <w:p w14:paraId="B07A0000">
            <w:pPr>
              <w:pStyle w:val="Style_2"/>
              <w:ind w:firstLine="0" w:left="0"/>
              <w:jc w:val="center"/>
            </w:pPr>
            <w:r>
              <w:t>2.1</w:t>
            </w:r>
          </w:p>
        </w:tc>
        <w:tc>
          <w:tcPr>
            <w:tcW w:type="dxa" w:w="1243"/>
            <w:tcMar>
              <w:left w:type="dxa" w:w="0"/>
              <w:right w:type="dxa" w:w="0"/>
            </w:tcMar>
          </w:tcPr>
          <w:p w14:paraId="B17A0000">
            <w:pPr>
              <w:pStyle w:val="Style_2"/>
              <w:ind w:firstLine="0" w:left="0"/>
              <w:jc w:val="center"/>
            </w:pPr>
            <w:r>
              <w:t>3008,4</w:t>
            </w:r>
          </w:p>
        </w:tc>
        <w:tc>
          <w:tcPr>
            <w:tcW w:type="dxa" w:w="1243"/>
            <w:tcMar>
              <w:left w:type="dxa" w:w="0"/>
              <w:right w:type="dxa" w:w="0"/>
            </w:tcMar>
          </w:tcPr>
          <w:p w14:paraId="B27A0000">
            <w:pPr>
              <w:pStyle w:val="Style_2"/>
              <w:ind w:firstLine="0" w:left="0"/>
              <w:jc w:val="center"/>
            </w:pPr>
            <w:r>
              <w:t>3008,4</w:t>
            </w:r>
          </w:p>
        </w:tc>
        <w:tc>
          <w:tcPr>
            <w:tcW w:type="dxa" w:w="1243"/>
            <w:tcMar>
              <w:left w:type="dxa" w:w="0"/>
              <w:right w:type="dxa" w:w="0"/>
            </w:tcMar>
          </w:tcPr>
          <w:p w14:paraId="B37A0000">
            <w:pPr>
              <w:pStyle w:val="Style_2"/>
              <w:ind w:firstLine="0" w:left="0"/>
              <w:jc w:val="center"/>
            </w:pPr>
            <w:r>
              <w:t>390</w:t>
            </w:r>
          </w:p>
        </w:tc>
        <w:tc>
          <w:tcPr>
            <w:tcW w:type="dxa" w:w="1243"/>
            <w:tcMar>
              <w:left w:type="dxa" w:w="0"/>
              <w:right w:type="dxa" w:w="0"/>
            </w:tcMar>
          </w:tcPr>
          <w:p w14:paraId="B47A0000">
            <w:pPr>
              <w:pStyle w:val="Style_2"/>
              <w:ind w:firstLine="0" w:left="0"/>
              <w:jc w:val="center"/>
            </w:pPr>
            <w:r>
              <w:t>390</w:t>
            </w:r>
          </w:p>
        </w:tc>
        <w:tc>
          <w:tcPr>
            <w:tcW w:type="dxa" w:w="1243"/>
            <w:tcMar>
              <w:left w:type="dxa" w:w="0"/>
              <w:right w:type="dxa" w:w="0"/>
            </w:tcMar>
          </w:tcPr>
          <w:p w14:paraId="B57A0000">
            <w:pPr>
              <w:pStyle w:val="Style_2"/>
              <w:ind w:firstLine="0" w:left="0"/>
              <w:jc w:val="center"/>
            </w:pPr>
            <w:r>
              <w:t>19346,7</w:t>
            </w:r>
          </w:p>
        </w:tc>
        <w:tc>
          <w:tcPr>
            <w:tcW w:type="dxa" w:w="1243"/>
            <w:tcMar>
              <w:left w:type="dxa" w:w="0"/>
              <w:right w:type="dxa" w:w="0"/>
            </w:tcMar>
          </w:tcPr>
          <w:p w14:paraId="B67A0000">
            <w:pPr>
              <w:pStyle w:val="Style_2"/>
              <w:ind w:firstLine="0" w:left="0"/>
              <w:jc w:val="center"/>
            </w:pPr>
            <w:r>
              <w:t>19346,7</w:t>
            </w:r>
          </w:p>
        </w:tc>
        <w:tc>
          <w:tcPr>
            <w:tcW w:type="dxa" w:w="1243"/>
            <w:tcMar>
              <w:left w:type="dxa" w:w="0"/>
              <w:right w:type="dxa" w:w="0"/>
            </w:tcMar>
          </w:tcPr>
          <w:p w14:paraId="B77A0000">
            <w:pPr>
              <w:pStyle w:val="Style_2"/>
              <w:ind w:firstLine="0" w:left="0"/>
              <w:jc w:val="center"/>
            </w:pPr>
            <w:r>
              <w:t>-</w:t>
            </w:r>
          </w:p>
        </w:tc>
        <w:tc>
          <w:tcPr>
            <w:tcW w:type="dxa" w:w="1243"/>
            <w:tcMar>
              <w:left w:type="dxa" w:w="0"/>
              <w:right w:type="dxa" w:w="0"/>
            </w:tcMar>
          </w:tcPr>
          <w:p w14:paraId="B87A0000">
            <w:pPr>
              <w:pStyle w:val="Style_2"/>
              <w:ind w:firstLine="0" w:left="0"/>
              <w:jc w:val="center"/>
            </w:pPr>
            <w:r>
              <w:t>-</w:t>
            </w:r>
          </w:p>
        </w:tc>
        <w:tc>
          <w:tcPr>
            <w:tcW w:type="dxa" w:w="1243"/>
            <w:tcMar>
              <w:left w:type="dxa" w:w="0"/>
              <w:right w:type="dxa" w:w="0"/>
            </w:tcMar>
          </w:tcPr>
          <w:p w14:paraId="B97A0000">
            <w:pPr>
              <w:pStyle w:val="Style_2"/>
              <w:ind w:firstLine="0" w:left="0"/>
              <w:jc w:val="center"/>
            </w:pPr>
            <w:r>
              <w:t>-</w:t>
            </w:r>
          </w:p>
        </w:tc>
        <w:tc>
          <w:tcPr>
            <w:tcW w:type="dxa" w:w="1243"/>
            <w:tcMar>
              <w:left w:type="dxa" w:w="0"/>
              <w:right w:type="dxa" w:w="0"/>
            </w:tcMar>
          </w:tcPr>
          <w:p w14:paraId="BA7A0000">
            <w:pPr>
              <w:pStyle w:val="Style_2"/>
              <w:ind w:firstLine="0" w:left="0"/>
              <w:jc w:val="center"/>
            </w:pPr>
            <w:r>
              <w:t>-</w:t>
            </w:r>
          </w:p>
        </w:tc>
        <w:tc>
          <w:tcPr>
            <w:tcW w:type="dxa" w:w="1243"/>
            <w:tcMar>
              <w:left w:type="dxa" w:w="0"/>
              <w:right w:type="dxa" w:w="0"/>
            </w:tcMar>
          </w:tcPr>
          <w:p w14:paraId="BB7A0000">
            <w:pPr>
              <w:pStyle w:val="Style_2"/>
              <w:ind w:firstLine="0" w:left="0"/>
              <w:jc w:val="center"/>
            </w:pPr>
            <w:r>
              <w:t>-</w:t>
            </w:r>
          </w:p>
        </w:tc>
        <w:tc>
          <w:tcPr>
            <w:tcW w:type="dxa" w:w="1245"/>
            <w:tcMar>
              <w:left w:type="dxa" w:w="0"/>
              <w:right w:type="dxa" w:w="0"/>
            </w:tcMar>
          </w:tcPr>
          <w:p w14:paraId="BC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D7A0000">
            <w:pPr>
              <w:pStyle w:val="Style_2"/>
              <w:ind w:firstLine="0" w:left="0"/>
              <w:jc w:val="left"/>
            </w:pPr>
            <w:r>
              <w:t>Республика Саха (Якутия)</w:t>
            </w:r>
          </w:p>
        </w:tc>
        <w:tc>
          <w:tcPr>
            <w:tcW w:type="dxa" w:w="541"/>
            <w:tcMar>
              <w:left w:type="dxa" w:w="0"/>
              <w:right w:type="dxa" w:w="0"/>
            </w:tcMar>
          </w:tcPr>
          <w:p w14:paraId="BE7A0000">
            <w:pPr>
              <w:pStyle w:val="Style_2"/>
              <w:ind w:firstLine="0" w:left="0"/>
              <w:jc w:val="center"/>
            </w:pPr>
            <w:r>
              <w:t>139</w:t>
            </w:r>
          </w:p>
        </w:tc>
        <w:tc>
          <w:tcPr>
            <w:tcW w:type="dxa" w:w="541"/>
            <w:tcMar>
              <w:left w:type="dxa" w:w="0"/>
              <w:right w:type="dxa" w:w="0"/>
            </w:tcMar>
          </w:tcPr>
          <w:p w14:paraId="BF7A0000">
            <w:pPr>
              <w:pStyle w:val="Style_2"/>
              <w:ind w:firstLine="0" w:left="0"/>
              <w:jc w:val="center"/>
            </w:pPr>
            <w:r>
              <w:t>15</w:t>
            </w:r>
          </w:p>
        </w:tc>
        <w:tc>
          <w:tcPr>
            <w:tcW w:type="dxa" w:w="541"/>
            <w:tcMar>
              <w:left w:type="dxa" w:w="0"/>
              <w:right w:type="dxa" w:w="0"/>
            </w:tcMar>
          </w:tcPr>
          <w:p w14:paraId="C07A0000">
            <w:pPr>
              <w:pStyle w:val="Style_2"/>
              <w:ind w:firstLine="0" w:left="0"/>
              <w:jc w:val="center"/>
            </w:pPr>
            <w:r>
              <w:t>2</w:t>
            </w:r>
          </w:p>
        </w:tc>
        <w:tc>
          <w:tcPr>
            <w:tcW w:type="dxa" w:w="624"/>
            <w:tcMar>
              <w:left w:type="dxa" w:w="0"/>
              <w:right w:type="dxa" w:w="0"/>
            </w:tcMar>
          </w:tcPr>
          <w:p w14:paraId="C17A0000">
            <w:pPr>
              <w:pStyle w:val="Style_2"/>
              <w:ind w:firstLine="0" w:left="0"/>
              <w:jc w:val="center"/>
            </w:pPr>
            <w:r>
              <w:t>2.1</w:t>
            </w:r>
          </w:p>
        </w:tc>
        <w:tc>
          <w:tcPr>
            <w:tcW w:type="dxa" w:w="1243"/>
            <w:tcMar>
              <w:left w:type="dxa" w:w="0"/>
              <w:right w:type="dxa" w:w="0"/>
            </w:tcMar>
          </w:tcPr>
          <w:p w14:paraId="C27A0000">
            <w:pPr>
              <w:pStyle w:val="Style_2"/>
              <w:ind w:firstLine="0" w:left="0"/>
              <w:jc w:val="center"/>
            </w:pPr>
            <w:r>
              <w:t>116376,4</w:t>
            </w:r>
          </w:p>
        </w:tc>
        <w:tc>
          <w:tcPr>
            <w:tcW w:type="dxa" w:w="1243"/>
            <w:tcMar>
              <w:left w:type="dxa" w:w="0"/>
              <w:right w:type="dxa" w:w="0"/>
            </w:tcMar>
          </w:tcPr>
          <w:p w14:paraId="C37A0000">
            <w:pPr>
              <w:pStyle w:val="Style_2"/>
              <w:ind w:firstLine="0" w:left="0"/>
              <w:jc w:val="center"/>
            </w:pPr>
            <w:r>
              <w:t>114074,8</w:t>
            </w:r>
          </w:p>
        </w:tc>
        <w:tc>
          <w:tcPr>
            <w:tcW w:type="dxa" w:w="1243"/>
            <w:tcMar>
              <w:left w:type="dxa" w:w="0"/>
              <w:right w:type="dxa" w:w="0"/>
            </w:tcMar>
          </w:tcPr>
          <w:p w14:paraId="C47A0000">
            <w:pPr>
              <w:pStyle w:val="Style_2"/>
              <w:ind w:firstLine="0" w:left="0"/>
              <w:jc w:val="center"/>
            </w:pPr>
            <w:r>
              <w:t>102372,3</w:t>
            </w:r>
          </w:p>
        </w:tc>
        <w:tc>
          <w:tcPr>
            <w:tcW w:type="dxa" w:w="1243"/>
            <w:tcMar>
              <w:left w:type="dxa" w:w="0"/>
              <w:right w:type="dxa" w:w="0"/>
            </w:tcMar>
          </w:tcPr>
          <w:p w14:paraId="C57A0000">
            <w:pPr>
              <w:pStyle w:val="Style_2"/>
              <w:ind w:firstLine="0" w:left="0"/>
              <w:jc w:val="center"/>
            </w:pPr>
            <w:r>
              <w:t>102372,3</w:t>
            </w:r>
          </w:p>
        </w:tc>
        <w:tc>
          <w:tcPr>
            <w:tcW w:type="dxa" w:w="1243"/>
            <w:tcMar>
              <w:left w:type="dxa" w:w="0"/>
              <w:right w:type="dxa" w:w="0"/>
            </w:tcMar>
          </w:tcPr>
          <w:p w14:paraId="C67A0000">
            <w:pPr>
              <w:pStyle w:val="Style_2"/>
              <w:ind w:firstLine="0" w:left="0"/>
              <w:jc w:val="center"/>
            </w:pPr>
            <w:r>
              <w:t>80008,8</w:t>
            </w:r>
          </w:p>
        </w:tc>
        <w:tc>
          <w:tcPr>
            <w:tcW w:type="dxa" w:w="1243"/>
            <w:tcMar>
              <w:left w:type="dxa" w:w="0"/>
              <w:right w:type="dxa" w:w="0"/>
            </w:tcMar>
          </w:tcPr>
          <w:p w14:paraId="C77A0000">
            <w:pPr>
              <w:pStyle w:val="Style_2"/>
              <w:ind w:firstLine="0" w:left="0"/>
              <w:jc w:val="center"/>
            </w:pPr>
            <w:r>
              <w:t>80008,8</w:t>
            </w:r>
          </w:p>
        </w:tc>
        <w:tc>
          <w:tcPr>
            <w:tcW w:type="dxa" w:w="1243"/>
            <w:tcMar>
              <w:left w:type="dxa" w:w="0"/>
              <w:right w:type="dxa" w:w="0"/>
            </w:tcMar>
          </w:tcPr>
          <w:p w14:paraId="C87A0000">
            <w:pPr>
              <w:pStyle w:val="Style_2"/>
              <w:ind w:firstLine="0" w:left="0"/>
              <w:jc w:val="center"/>
            </w:pPr>
            <w:r>
              <w:t>-</w:t>
            </w:r>
          </w:p>
        </w:tc>
        <w:tc>
          <w:tcPr>
            <w:tcW w:type="dxa" w:w="1243"/>
            <w:tcMar>
              <w:left w:type="dxa" w:w="0"/>
              <w:right w:type="dxa" w:w="0"/>
            </w:tcMar>
          </w:tcPr>
          <w:p w14:paraId="C97A0000">
            <w:pPr>
              <w:pStyle w:val="Style_2"/>
              <w:ind w:firstLine="0" w:left="0"/>
              <w:jc w:val="center"/>
            </w:pPr>
            <w:r>
              <w:t>-</w:t>
            </w:r>
          </w:p>
        </w:tc>
        <w:tc>
          <w:tcPr>
            <w:tcW w:type="dxa" w:w="1243"/>
            <w:tcMar>
              <w:left w:type="dxa" w:w="0"/>
              <w:right w:type="dxa" w:w="0"/>
            </w:tcMar>
          </w:tcPr>
          <w:p w14:paraId="CA7A0000">
            <w:pPr>
              <w:pStyle w:val="Style_2"/>
              <w:ind w:firstLine="0" w:left="0"/>
              <w:jc w:val="center"/>
            </w:pPr>
            <w:r>
              <w:t>-</w:t>
            </w:r>
          </w:p>
        </w:tc>
        <w:tc>
          <w:tcPr>
            <w:tcW w:type="dxa" w:w="1243"/>
            <w:tcMar>
              <w:left w:type="dxa" w:w="0"/>
              <w:right w:type="dxa" w:w="0"/>
            </w:tcMar>
          </w:tcPr>
          <w:p w14:paraId="CB7A0000">
            <w:pPr>
              <w:pStyle w:val="Style_2"/>
              <w:ind w:firstLine="0" w:left="0"/>
              <w:jc w:val="center"/>
            </w:pPr>
            <w:r>
              <w:t>-</w:t>
            </w:r>
          </w:p>
        </w:tc>
        <w:tc>
          <w:tcPr>
            <w:tcW w:type="dxa" w:w="1243"/>
            <w:tcMar>
              <w:left w:type="dxa" w:w="0"/>
              <w:right w:type="dxa" w:w="0"/>
            </w:tcMar>
          </w:tcPr>
          <w:p w14:paraId="CC7A0000">
            <w:pPr>
              <w:pStyle w:val="Style_2"/>
              <w:ind w:firstLine="0" w:left="0"/>
              <w:jc w:val="center"/>
            </w:pPr>
            <w:r>
              <w:t>-</w:t>
            </w:r>
          </w:p>
        </w:tc>
        <w:tc>
          <w:tcPr>
            <w:tcW w:type="dxa" w:w="1245"/>
            <w:tcMar>
              <w:left w:type="dxa" w:w="0"/>
              <w:right w:type="dxa" w:w="0"/>
            </w:tcMar>
          </w:tcPr>
          <w:p w14:paraId="CD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E7A0000">
            <w:pPr>
              <w:pStyle w:val="Style_2"/>
              <w:ind w:firstLine="0" w:left="0"/>
              <w:jc w:val="left"/>
            </w:pPr>
            <w:r>
              <w:t>Архангельская область</w:t>
            </w:r>
          </w:p>
        </w:tc>
        <w:tc>
          <w:tcPr>
            <w:tcW w:type="dxa" w:w="541"/>
            <w:tcMar>
              <w:left w:type="dxa" w:w="0"/>
              <w:right w:type="dxa" w:w="0"/>
            </w:tcMar>
          </w:tcPr>
          <w:p w14:paraId="CF7A0000">
            <w:pPr>
              <w:pStyle w:val="Style_2"/>
              <w:ind w:firstLine="0" w:left="0"/>
              <w:jc w:val="center"/>
            </w:pPr>
            <w:r>
              <w:t>139</w:t>
            </w:r>
          </w:p>
        </w:tc>
        <w:tc>
          <w:tcPr>
            <w:tcW w:type="dxa" w:w="541"/>
            <w:tcMar>
              <w:left w:type="dxa" w:w="0"/>
              <w:right w:type="dxa" w:w="0"/>
            </w:tcMar>
          </w:tcPr>
          <w:p w14:paraId="D07A0000">
            <w:pPr>
              <w:pStyle w:val="Style_2"/>
              <w:ind w:firstLine="0" w:left="0"/>
              <w:jc w:val="center"/>
            </w:pPr>
            <w:r>
              <w:t>15</w:t>
            </w:r>
          </w:p>
        </w:tc>
        <w:tc>
          <w:tcPr>
            <w:tcW w:type="dxa" w:w="541"/>
            <w:tcMar>
              <w:left w:type="dxa" w:w="0"/>
              <w:right w:type="dxa" w:w="0"/>
            </w:tcMar>
          </w:tcPr>
          <w:p w14:paraId="D17A0000">
            <w:pPr>
              <w:pStyle w:val="Style_2"/>
              <w:ind w:firstLine="0" w:left="0"/>
              <w:jc w:val="center"/>
            </w:pPr>
            <w:r>
              <w:t>2</w:t>
            </w:r>
          </w:p>
        </w:tc>
        <w:tc>
          <w:tcPr>
            <w:tcW w:type="dxa" w:w="624"/>
            <w:tcMar>
              <w:left w:type="dxa" w:w="0"/>
              <w:right w:type="dxa" w:w="0"/>
            </w:tcMar>
          </w:tcPr>
          <w:p w14:paraId="D27A0000">
            <w:pPr>
              <w:pStyle w:val="Style_2"/>
              <w:ind w:firstLine="0" w:left="0"/>
              <w:jc w:val="center"/>
            </w:pPr>
            <w:r>
              <w:t>2.1</w:t>
            </w:r>
          </w:p>
        </w:tc>
        <w:tc>
          <w:tcPr>
            <w:tcW w:type="dxa" w:w="1243"/>
            <w:tcMar>
              <w:left w:type="dxa" w:w="0"/>
              <w:right w:type="dxa" w:w="0"/>
            </w:tcMar>
          </w:tcPr>
          <w:p w14:paraId="D37A0000">
            <w:pPr>
              <w:pStyle w:val="Style_2"/>
              <w:ind w:firstLine="0" w:left="0"/>
              <w:jc w:val="center"/>
            </w:pPr>
            <w:r>
              <w:t>74753,4</w:t>
            </w:r>
          </w:p>
        </w:tc>
        <w:tc>
          <w:tcPr>
            <w:tcW w:type="dxa" w:w="1243"/>
            <w:tcMar>
              <w:left w:type="dxa" w:w="0"/>
              <w:right w:type="dxa" w:w="0"/>
            </w:tcMar>
          </w:tcPr>
          <w:p w14:paraId="D47A0000">
            <w:pPr>
              <w:pStyle w:val="Style_2"/>
              <w:ind w:firstLine="0" w:left="0"/>
              <w:jc w:val="center"/>
            </w:pPr>
            <w:r>
              <w:t>65703,1</w:t>
            </w:r>
          </w:p>
        </w:tc>
        <w:tc>
          <w:tcPr>
            <w:tcW w:type="dxa" w:w="1243"/>
            <w:tcMar>
              <w:left w:type="dxa" w:w="0"/>
              <w:right w:type="dxa" w:w="0"/>
            </w:tcMar>
          </w:tcPr>
          <w:p w14:paraId="D57A0000">
            <w:pPr>
              <w:pStyle w:val="Style_2"/>
              <w:ind w:firstLine="0" w:left="0"/>
              <w:jc w:val="center"/>
            </w:pPr>
            <w:r>
              <w:t>51161,3</w:t>
            </w:r>
          </w:p>
        </w:tc>
        <w:tc>
          <w:tcPr>
            <w:tcW w:type="dxa" w:w="1243"/>
            <w:tcMar>
              <w:left w:type="dxa" w:w="0"/>
              <w:right w:type="dxa" w:w="0"/>
            </w:tcMar>
          </w:tcPr>
          <w:p w14:paraId="D67A0000">
            <w:pPr>
              <w:pStyle w:val="Style_2"/>
              <w:ind w:firstLine="0" w:left="0"/>
              <w:jc w:val="center"/>
            </w:pPr>
            <w:r>
              <w:t>47746,8</w:t>
            </w:r>
          </w:p>
        </w:tc>
        <w:tc>
          <w:tcPr>
            <w:tcW w:type="dxa" w:w="1243"/>
            <w:tcMar>
              <w:left w:type="dxa" w:w="0"/>
              <w:right w:type="dxa" w:w="0"/>
            </w:tcMar>
          </w:tcPr>
          <w:p w14:paraId="D77A0000">
            <w:pPr>
              <w:pStyle w:val="Style_2"/>
              <w:ind w:firstLine="0" w:left="0"/>
              <w:jc w:val="center"/>
            </w:pPr>
            <w:r>
              <w:t>52460,4</w:t>
            </w:r>
          </w:p>
        </w:tc>
        <w:tc>
          <w:tcPr>
            <w:tcW w:type="dxa" w:w="1243"/>
            <w:tcMar>
              <w:left w:type="dxa" w:w="0"/>
              <w:right w:type="dxa" w:w="0"/>
            </w:tcMar>
          </w:tcPr>
          <w:p w14:paraId="D87A0000">
            <w:pPr>
              <w:pStyle w:val="Style_2"/>
              <w:ind w:firstLine="0" w:left="0"/>
              <w:jc w:val="center"/>
            </w:pPr>
            <w:r>
              <w:t>52258,8</w:t>
            </w:r>
          </w:p>
        </w:tc>
        <w:tc>
          <w:tcPr>
            <w:tcW w:type="dxa" w:w="1243"/>
            <w:tcMar>
              <w:left w:type="dxa" w:w="0"/>
              <w:right w:type="dxa" w:w="0"/>
            </w:tcMar>
          </w:tcPr>
          <w:p w14:paraId="D97A0000">
            <w:pPr>
              <w:pStyle w:val="Style_2"/>
              <w:ind w:firstLine="0" w:left="0"/>
              <w:jc w:val="center"/>
            </w:pPr>
            <w:r>
              <w:t>-</w:t>
            </w:r>
          </w:p>
        </w:tc>
        <w:tc>
          <w:tcPr>
            <w:tcW w:type="dxa" w:w="1243"/>
            <w:tcMar>
              <w:left w:type="dxa" w:w="0"/>
              <w:right w:type="dxa" w:w="0"/>
            </w:tcMar>
          </w:tcPr>
          <w:p w14:paraId="DA7A0000">
            <w:pPr>
              <w:pStyle w:val="Style_2"/>
              <w:ind w:firstLine="0" w:left="0"/>
              <w:jc w:val="center"/>
            </w:pPr>
            <w:r>
              <w:t>-</w:t>
            </w:r>
          </w:p>
        </w:tc>
        <w:tc>
          <w:tcPr>
            <w:tcW w:type="dxa" w:w="1243"/>
            <w:tcMar>
              <w:left w:type="dxa" w:w="0"/>
              <w:right w:type="dxa" w:w="0"/>
            </w:tcMar>
          </w:tcPr>
          <w:p w14:paraId="DB7A0000">
            <w:pPr>
              <w:pStyle w:val="Style_2"/>
              <w:ind w:firstLine="0" w:left="0"/>
              <w:jc w:val="center"/>
            </w:pPr>
            <w:r>
              <w:t>-</w:t>
            </w:r>
          </w:p>
        </w:tc>
        <w:tc>
          <w:tcPr>
            <w:tcW w:type="dxa" w:w="1243"/>
            <w:tcMar>
              <w:left w:type="dxa" w:w="0"/>
              <w:right w:type="dxa" w:w="0"/>
            </w:tcMar>
          </w:tcPr>
          <w:p w14:paraId="DC7A0000">
            <w:pPr>
              <w:pStyle w:val="Style_2"/>
              <w:ind w:firstLine="0" w:left="0"/>
              <w:jc w:val="center"/>
            </w:pPr>
            <w:r>
              <w:t>-</w:t>
            </w:r>
          </w:p>
        </w:tc>
        <w:tc>
          <w:tcPr>
            <w:tcW w:type="dxa" w:w="1243"/>
            <w:tcMar>
              <w:left w:type="dxa" w:w="0"/>
              <w:right w:type="dxa" w:w="0"/>
            </w:tcMar>
          </w:tcPr>
          <w:p w14:paraId="DD7A0000">
            <w:pPr>
              <w:pStyle w:val="Style_2"/>
              <w:ind w:firstLine="0" w:left="0"/>
              <w:jc w:val="center"/>
            </w:pPr>
            <w:r>
              <w:t>-</w:t>
            </w:r>
          </w:p>
        </w:tc>
        <w:tc>
          <w:tcPr>
            <w:tcW w:type="dxa" w:w="1245"/>
            <w:tcMar>
              <w:left w:type="dxa" w:w="0"/>
              <w:right w:type="dxa" w:w="0"/>
            </w:tcMar>
          </w:tcPr>
          <w:p w14:paraId="DE7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F7A0000">
            <w:pPr>
              <w:pStyle w:val="Style_2"/>
              <w:ind w:firstLine="0" w:left="0"/>
              <w:jc w:val="left"/>
            </w:pPr>
            <w:r>
              <w:t>Красноярский край</w:t>
            </w:r>
          </w:p>
        </w:tc>
        <w:tc>
          <w:tcPr>
            <w:tcW w:type="dxa" w:w="541"/>
            <w:tcMar>
              <w:left w:type="dxa" w:w="0"/>
              <w:right w:type="dxa" w:w="0"/>
            </w:tcMar>
          </w:tcPr>
          <w:p w14:paraId="E07A0000">
            <w:pPr>
              <w:pStyle w:val="Style_2"/>
              <w:ind w:firstLine="0" w:left="0"/>
              <w:jc w:val="center"/>
            </w:pPr>
            <w:r>
              <w:t>139</w:t>
            </w:r>
          </w:p>
        </w:tc>
        <w:tc>
          <w:tcPr>
            <w:tcW w:type="dxa" w:w="541"/>
            <w:tcMar>
              <w:left w:type="dxa" w:w="0"/>
              <w:right w:type="dxa" w:w="0"/>
            </w:tcMar>
          </w:tcPr>
          <w:p w14:paraId="E17A0000">
            <w:pPr>
              <w:pStyle w:val="Style_2"/>
              <w:ind w:firstLine="0" w:left="0"/>
              <w:jc w:val="center"/>
            </w:pPr>
            <w:r>
              <w:t>15</w:t>
            </w:r>
          </w:p>
        </w:tc>
        <w:tc>
          <w:tcPr>
            <w:tcW w:type="dxa" w:w="541"/>
            <w:tcMar>
              <w:left w:type="dxa" w:w="0"/>
              <w:right w:type="dxa" w:w="0"/>
            </w:tcMar>
          </w:tcPr>
          <w:p w14:paraId="E27A0000">
            <w:pPr>
              <w:pStyle w:val="Style_2"/>
              <w:ind w:firstLine="0" w:left="0"/>
              <w:jc w:val="center"/>
            </w:pPr>
            <w:r>
              <w:t>2</w:t>
            </w:r>
          </w:p>
        </w:tc>
        <w:tc>
          <w:tcPr>
            <w:tcW w:type="dxa" w:w="624"/>
            <w:tcMar>
              <w:left w:type="dxa" w:w="0"/>
              <w:right w:type="dxa" w:w="0"/>
            </w:tcMar>
          </w:tcPr>
          <w:p w14:paraId="E37A0000">
            <w:pPr>
              <w:pStyle w:val="Style_2"/>
              <w:ind w:firstLine="0" w:left="0"/>
              <w:jc w:val="center"/>
            </w:pPr>
            <w:r>
              <w:t>2.1</w:t>
            </w:r>
          </w:p>
        </w:tc>
        <w:tc>
          <w:tcPr>
            <w:tcW w:type="dxa" w:w="1243"/>
            <w:tcMar>
              <w:left w:type="dxa" w:w="0"/>
              <w:right w:type="dxa" w:w="0"/>
            </w:tcMar>
          </w:tcPr>
          <w:p w14:paraId="E47A0000">
            <w:pPr>
              <w:pStyle w:val="Style_2"/>
              <w:ind w:firstLine="0" w:left="0"/>
              <w:jc w:val="center"/>
            </w:pPr>
            <w:r>
              <w:t>191310,4</w:t>
            </w:r>
          </w:p>
        </w:tc>
        <w:tc>
          <w:tcPr>
            <w:tcW w:type="dxa" w:w="1243"/>
            <w:tcMar>
              <w:left w:type="dxa" w:w="0"/>
              <w:right w:type="dxa" w:w="0"/>
            </w:tcMar>
          </w:tcPr>
          <w:p w14:paraId="E57A0000">
            <w:pPr>
              <w:pStyle w:val="Style_2"/>
              <w:ind w:firstLine="0" w:left="0"/>
              <w:jc w:val="center"/>
            </w:pPr>
            <w:r>
              <w:t>189578,2</w:t>
            </w:r>
          </w:p>
        </w:tc>
        <w:tc>
          <w:tcPr>
            <w:tcW w:type="dxa" w:w="1243"/>
            <w:tcMar>
              <w:left w:type="dxa" w:w="0"/>
              <w:right w:type="dxa" w:w="0"/>
            </w:tcMar>
          </w:tcPr>
          <w:p w14:paraId="E67A0000">
            <w:pPr>
              <w:pStyle w:val="Style_2"/>
              <w:ind w:firstLine="0" w:left="0"/>
              <w:jc w:val="center"/>
            </w:pPr>
            <w:r>
              <w:t>75302,6</w:t>
            </w:r>
          </w:p>
        </w:tc>
        <w:tc>
          <w:tcPr>
            <w:tcW w:type="dxa" w:w="1243"/>
            <w:tcMar>
              <w:left w:type="dxa" w:w="0"/>
              <w:right w:type="dxa" w:w="0"/>
            </w:tcMar>
          </w:tcPr>
          <w:p w14:paraId="E77A0000">
            <w:pPr>
              <w:pStyle w:val="Style_2"/>
              <w:ind w:firstLine="0" w:left="0"/>
              <w:jc w:val="center"/>
            </w:pPr>
            <w:r>
              <w:t>72605,1</w:t>
            </w:r>
          </w:p>
        </w:tc>
        <w:tc>
          <w:tcPr>
            <w:tcW w:type="dxa" w:w="1243"/>
            <w:tcMar>
              <w:left w:type="dxa" w:w="0"/>
              <w:right w:type="dxa" w:w="0"/>
            </w:tcMar>
          </w:tcPr>
          <w:p w14:paraId="E87A0000">
            <w:pPr>
              <w:pStyle w:val="Style_2"/>
              <w:ind w:firstLine="0" w:left="0"/>
              <w:jc w:val="center"/>
            </w:pPr>
            <w:r>
              <w:t>34015</w:t>
            </w:r>
          </w:p>
        </w:tc>
        <w:tc>
          <w:tcPr>
            <w:tcW w:type="dxa" w:w="1243"/>
            <w:tcMar>
              <w:left w:type="dxa" w:w="0"/>
              <w:right w:type="dxa" w:w="0"/>
            </w:tcMar>
          </w:tcPr>
          <w:p w14:paraId="E97A0000">
            <w:pPr>
              <w:pStyle w:val="Style_2"/>
              <w:ind w:firstLine="0" w:left="0"/>
              <w:jc w:val="center"/>
            </w:pPr>
            <w:r>
              <w:t>34015</w:t>
            </w:r>
          </w:p>
        </w:tc>
        <w:tc>
          <w:tcPr>
            <w:tcW w:type="dxa" w:w="1243"/>
            <w:tcMar>
              <w:left w:type="dxa" w:w="0"/>
              <w:right w:type="dxa" w:w="0"/>
            </w:tcMar>
          </w:tcPr>
          <w:p w14:paraId="EA7A0000">
            <w:pPr>
              <w:pStyle w:val="Style_2"/>
              <w:ind w:firstLine="0" w:left="0"/>
              <w:jc w:val="center"/>
            </w:pPr>
            <w:r>
              <w:t>-</w:t>
            </w:r>
          </w:p>
        </w:tc>
        <w:tc>
          <w:tcPr>
            <w:tcW w:type="dxa" w:w="1243"/>
            <w:tcMar>
              <w:left w:type="dxa" w:w="0"/>
              <w:right w:type="dxa" w:w="0"/>
            </w:tcMar>
          </w:tcPr>
          <w:p w14:paraId="EB7A0000">
            <w:pPr>
              <w:pStyle w:val="Style_2"/>
              <w:ind w:firstLine="0" w:left="0"/>
              <w:jc w:val="center"/>
            </w:pPr>
            <w:r>
              <w:t>-</w:t>
            </w:r>
          </w:p>
        </w:tc>
        <w:tc>
          <w:tcPr>
            <w:tcW w:type="dxa" w:w="1243"/>
            <w:tcMar>
              <w:left w:type="dxa" w:w="0"/>
              <w:right w:type="dxa" w:w="0"/>
            </w:tcMar>
          </w:tcPr>
          <w:p w14:paraId="EC7A0000">
            <w:pPr>
              <w:pStyle w:val="Style_2"/>
              <w:ind w:firstLine="0" w:left="0"/>
              <w:jc w:val="center"/>
            </w:pPr>
            <w:r>
              <w:t>-</w:t>
            </w:r>
          </w:p>
        </w:tc>
        <w:tc>
          <w:tcPr>
            <w:tcW w:type="dxa" w:w="1243"/>
            <w:tcMar>
              <w:left w:type="dxa" w:w="0"/>
              <w:right w:type="dxa" w:w="0"/>
            </w:tcMar>
          </w:tcPr>
          <w:p w14:paraId="ED7A0000">
            <w:pPr>
              <w:pStyle w:val="Style_2"/>
              <w:ind w:firstLine="0" w:left="0"/>
              <w:jc w:val="center"/>
            </w:pPr>
            <w:r>
              <w:t>-</w:t>
            </w:r>
          </w:p>
        </w:tc>
        <w:tc>
          <w:tcPr>
            <w:tcW w:type="dxa" w:w="1243"/>
            <w:tcMar>
              <w:left w:type="dxa" w:w="0"/>
              <w:right w:type="dxa" w:w="0"/>
            </w:tcMar>
          </w:tcPr>
          <w:p w14:paraId="EE7A0000">
            <w:pPr>
              <w:pStyle w:val="Style_2"/>
              <w:ind w:firstLine="0" w:left="0"/>
              <w:jc w:val="center"/>
            </w:pPr>
            <w:r>
              <w:t>-</w:t>
            </w:r>
          </w:p>
        </w:tc>
        <w:tc>
          <w:tcPr>
            <w:tcW w:type="dxa" w:w="1245"/>
            <w:tcMar>
              <w:left w:type="dxa" w:w="0"/>
              <w:right w:type="dxa" w:w="0"/>
            </w:tcMar>
          </w:tcPr>
          <w:p w14:paraId="EF7A0000">
            <w:pPr>
              <w:pStyle w:val="Style_2"/>
              <w:ind w:firstLine="0" w:left="0"/>
              <w:jc w:val="center"/>
            </w:pPr>
            <w:r>
              <w:t>-</w:t>
            </w:r>
          </w:p>
        </w:tc>
      </w:tr>
      <w:tr>
        <w:tc>
          <w:tcPr>
            <w:tcW w:type="dxa" w:w="2324"/>
            <w:vMerge w:val="restart"/>
            <w:tcMar>
              <w:left w:type="dxa" w:w="0"/>
              <w:right w:type="dxa" w:w="0"/>
            </w:tcMar>
          </w:tcPr>
          <w:p w14:paraId="F07A0000">
            <w:pPr>
              <w:pStyle w:val="Style_2"/>
              <w:ind w:firstLine="0" w:left="0"/>
              <w:jc w:val="left"/>
            </w:pPr>
            <w:r>
              <w:t>Основное мероприятие 2.4. Содействие развитию молодежного предпринимательства</w:t>
            </w:r>
          </w:p>
        </w:tc>
        <w:tc>
          <w:tcPr>
            <w:tcW w:type="dxa" w:w="2154"/>
            <w:tcMar>
              <w:left w:type="dxa" w:w="0"/>
              <w:right w:type="dxa" w:w="0"/>
            </w:tcMar>
          </w:tcPr>
          <w:p w14:paraId="F17A0000">
            <w:pPr>
              <w:pStyle w:val="Style_2"/>
              <w:ind w:firstLine="0" w:left="0"/>
              <w:jc w:val="left"/>
            </w:pPr>
            <w:r>
              <w:t>Арктическая зона Российской Федерации</w:t>
            </w:r>
          </w:p>
        </w:tc>
        <w:tc>
          <w:tcPr>
            <w:tcW w:type="dxa" w:w="541"/>
            <w:tcMar>
              <w:left w:type="dxa" w:w="0"/>
              <w:right w:type="dxa" w:w="0"/>
            </w:tcMar>
          </w:tcPr>
          <w:p w14:paraId="F27A0000">
            <w:pPr>
              <w:pStyle w:val="Style_2"/>
              <w:ind w:firstLine="0" w:left="0"/>
              <w:jc w:val="center"/>
            </w:pPr>
            <w:r>
              <w:t>091</w:t>
            </w:r>
          </w:p>
        </w:tc>
        <w:tc>
          <w:tcPr>
            <w:tcW w:type="dxa" w:w="541"/>
            <w:tcMar>
              <w:left w:type="dxa" w:w="0"/>
              <w:right w:type="dxa" w:w="0"/>
            </w:tcMar>
          </w:tcPr>
          <w:p w14:paraId="F37A0000">
            <w:pPr>
              <w:pStyle w:val="Style_2"/>
              <w:ind w:firstLine="0" w:left="0"/>
              <w:jc w:val="center"/>
            </w:pPr>
            <w:r>
              <w:t>15</w:t>
            </w:r>
          </w:p>
        </w:tc>
        <w:tc>
          <w:tcPr>
            <w:tcW w:type="dxa" w:w="541"/>
            <w:tcMar>
              <w:left w:type="dxa" w:w="0"/>
              <w:right w:type="dxa" w:w="0"/>
            </w:tcMar>
          </w:tcPr>
          <w:p w14:paraId="F47A0000">
            <w:pPr>
              <w:pStyle w:val="Style_2"/>
              <w:ind w:firstLine="0" w:left="0"/>
              <w:jc w:val="center"/>
            </w:pPr>
            <w:r>
              <w:t>2</w:t>
            </w:r>
          </w:p>
        </w:tc>
        <w:tc>
          <w:tcPr>
            <w:tcW w:type="dxa" w:w="624"/>
            <w:tcMar>
              <w:left w:type="dxa" w:w="0"/>
              <w:right w:type="dxa" w:w="0"/>
            </w:tcMar>
          </w:tcPr>
          <w:p w14:paraId="F57A0000">
            <w:pPr>
              <w:pStyle w:val="Style_2"/>
              <w:ind w:firstLine="0" w:left="0"/>
              <w:jc w:val="center"/>
            </w:pPr>
            <w:r>
              <w:t>2.4</w:t>
            </w:r>
          </w:p>
        </w:tc>
        <w:tc>
          <w:tcPr>
            <w:tcW w:type="dxa" w:w="1243"/>
            <w:tcMar>
              <w:left w:type="dxa" w:w="0"/>
              <w:right w:type="dxa" w:w="0"/>
            </w:tcMar>
          </w:tcPr>
          <w:p w14:paraId="F67A0000">
            <w:pPr>
              <w:pStyle w:val="Style_2"/>
              <w:ind w:firstLine="0" w:left="0"/>
              <w:jc w:val="center"/>
            </w:pPr>
            <w:r>
              <w:t>12823,8</w:t>
            </w:r>
          </w:p>
        </w:tc>
        <w:tc>
          <w:tcPr>
            <w:tcW w:type="dxa" w:w="1243"/>
            <w:tcMar>
              <w:left w:type="dxa" w:w="0"/>
              <w:right w:type="dxa" w:w="0"/>
            </w:tcMar>
          </w:tcPr>
          <w:p w14:paraId="F77A0000">
            <w:pPr>
              <w:pStyle w:val="Style_2"/>
              <w:ind w:firstLine="0" w:left="0"/>
              <w:jc w:val="center"/>
            </w:pPr>
            <w:r>
              <w:t>12823,8</w:t>
            </w:r>
          </w:p>
        </w:tc>
        <w:tc>
          <w:tcPr>
            <w:tcW w:type="dxa" w:w="1243"/>
            <w:tcMar>
              <w:left w:type="dxa" w:w="0"/>
              <w:right w:type="dxa" w:w="0"/>
            </w:tcMar>
          </w:tcPr>
          <w:p w14:paraId="F87A0000">
            <w:pPr>
              <w:pStyle w:val="Style_2"/>
              <w:ind w:firstLine="0" w:left="0"/>
              <w:jc w:val="center"/>
            </w:pPr>
            <w:r>
              <w:t>-</w:t>
            </w:r>
          </w:p>
        </w:tc>
        <w:tc>
          <w:tcPr>
            <w:tcW w:type="dxa" w:w="1243"/>
            <w:tcMar>
              <w:left w:type="dxa" w:w="0"/>
              <w:right w:type="dxa" w:w="0"/>
            </w:tcMar>
          </w:tcPr>
          <w:p w14:paraId="F97A0000">
            <w:pPr>
              <w:pStyle w:val="Style_2"/>
              <w:ind w:firstLine="0" w:left="0"/>
              <w:jc w:val="center"/>
            </w:pPr>
            <w:r>
              <w:t>-</w:t>
            </w:r>
          </w:p>
        </w:tc>
        <w:tc>
          <w:tcPr>
            <w:tcW w:type="dxa" w:w="1243"/>
            <w:tcMar>
              <w:left w:type="dxa" w:w="0"/>
              <w:right w:type="dxa" w:w="0"/>
            </w:tcMar>
          </w:tcPr>
          <w:p w14:paraId="FA7A0000">
            <w:pPr>
              <w:pStyle w:val="Style_2"/>
              <w:ind w:firstLine="0" w:left="0"/>
              <w:jc w:val="center"/>
            </w:pPr>
            <w:r>
              <w:t>-</w:t>
            </w:r>
          </w:p>
        </w:tc>
        <w:tc>
          <w:tcPr>
            <w:tcW w:type="dxa" w:w="1243"/>
            <w:tcMar>
              <w:left w:type="dxa" w:w="0"/>
              <w:right w:type="dxa" w:w="0"/>
            </w:tcMar>
          </w:tcPr>
          <w:p w14:paraId="FB7A0000">
            <w:pPr>
              <w:pStyle w:val="Style_2"/>
              <w:ind w:firstLine="0" w:left="0"/>
              <w:jc w:val="center"/>
            </w:pPr>
            <w:r>
              <w:t>-</w:t>
            </w:r>
          </w:p>
        </w:tc>
        <w:tc>
          <w:tcPr>
            <w:tcW w:type="dxa" w:w="1243"/>
            <w:tcMar>
              <w:left w:type="dxa" w:w="0"/>
              <w:right w:type="dxa" w:w="0"/>
            </w:tcMar>
          </w:tcPr>
          <w:p w14:paraId="FC7A0000">
            <w:pPr>
              <w:pStyle w:val="Style_2"/>
              <w:ind w:firstLine="0" w:left="0"/>
              <w:jc w:val="center"/>
            </w:pPr>
            <w:r>
              <w:t>-</w:t>
            </w:r>
          </w:p>
        </w:tc>
        <w:tc>
          <w:tcPr>
            <w:tcW w:type="dxa" w:w="1243"/>
            <w:tcMar>
              <w:left w:type="dxa" w:w="0"/>
              <w:right w:type="dxa" w:w="0"/>
            </w:tcMar>
          </w:tcPr>
          <w:p w14:paraId="FD7A0000">
            <w:pPr>
              <w:pStyle w:val="Style_2"/>
              <w:ind w:firstLine="0" w:left="0"/>
              <w:jc w:val="center"/>
            </w:pPr>
            <w:r>
              <w:t>-</w:t>
            </w:r>
          </w:p>
        </w:tc>
        <w:tc>
          <w:tcPr>
            <w:tcW w:type="dxa" w:w="1243"/>
            <w:tcMar>
              <w:left w:type="dxa" w:w="0"/>
              <w:right w:type="dxa" w:w="0"/>
            </w:tcMar>
          </w:tcPr>
          <w:p w14:paraId="FE7A0000">
            <w:pPr>
              <w:pStyle w:val="Style_2"/>
              <w:ind w:firstLine="0" w:left="0"/>
              <w:jc w:val="center"/>
            </w:pPr>
            <w:r>
              <w:t>-</w:t>
            </w:r>
          </w:p>
        </w:tc>
        <w:tc>
          <w:tcPr>
            <w:tcW w:type="dxa" w:w="1243"/>
            <w:tcMar>
              <w:left w:type="dxa" w:w="0"/>
              <w:right w:type="dxa" w:w="0"/>
            </w:tcMar>
          </w:tcPr>
          <w:p w14:paraId="FF7A0000">
            <w:pPr>
              <w:pStyle w:val="Style_2"/>
              <w:ind w:firstLine="0" w:left="0"/>
              <w:jc w:val="center"/>
            </w:pPr>
            <w:r>
              <w:t>-</w:t>
            </w:r>
          </w:p>
        </w:tc>
        <w:tc>
          <w:tcPr>
            <w:tcW w:type="dxa" w:w="1243"/>
            <w:tcMar>
              <w:left w:type="dxa" w:w="0"/>
              <w:right w:type="dxa" w:w="0"/>
            </w:tcMar>
          </w:tcPr>
          <w:p w14:paraId="007B0000">
            <w:pPr>
              <w:pStyle w:val="Style_2"/>
              <w:ind w:firstLine="0" w:left="0"/>
              <w:jc w:val="center"/>
            </w:pPr>
            <w:r>
              <w:t>-</w:t>
            </w:r>
          </w:p>
        </w:tc>
        <w:tc>
          <w:tcPr>
            <w:tcW w:type="dxa" w:w="1245"/>
            <w:tcMar>
              <w:left w:type="dxa" w:w="0"/>
              <w:right w:type="dxa" w:w="0"/>
            </w:tcMar>
          </w:tcPr>
          <w:p w14:paraId="01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27B0000">
            <w:pPr>
              <w:pStyle w:val="Style_2"/>
              <w:ind w:firstLine="0" w:left="0"/>
              <w:jc w:val="left"/>
            </w:pPr>
            <w:r>
              <w:t>Мурманская область</w:t>
            </w:r>
          </w:p>
        </w:tc>
        <w:tc>
          <w:tcPr>
            <w:tcW w:type="dxa" w:w="541"/>
            <w:tcMar>
              <w:left w:type="dxa" w:w="0"/>
              <w:right w:type="dxa" w:w="0"/>
            </w:tcMar>
          </w:tcPr>
          <w:p w14:paraId="037B0000">
            <w:pPr>
              <w:pStyle w:val="Style_2"/>
              <w:ind w:firstLine="0" w:left="0"/>
              <w:jc w:val="center"/>
            </w:pPr>
            <w:r>
              <w:t>091</w:t>
            </w:r>
          </w:p>
        </w:tc>
        <w:tc>
          <w:tcPr>
            <w:tcW w:type="dxa" w:w="541"/>
            <w:tcMar>
              <w:left w:type="dxa" w:w="0"/>
              <w:right w:type="dxa" w:w="0"/>
            </w:tcMar>
          </w:tcPr>
          <w:p w14:paraId="047B0000">
            <w:pPr>
              <w:pStyle w:val="Style_2"/>
              <w:ind w:firstLine="0" w:left="0"/>
              <w:jc w:val="center"/>
            </w:pPr>
            <w:r>
              <w:t>15</w:t>
            </w:r>
          </w:p>
        </w:tc>
        <w:tc>
          <w:tcPr>
            <w:tcW w:type="dxa" w:w="541"/>
            <w:tcMar>
              <w:left w:type="dxa" w:w="0"/>
              <w:right w:type="dxa" w:w="0"/>
            </w:tcMar>
          </w:tcPr>
          <w:p w14:paraId="057B0000">
            <w:pPr>
              <w:pStyle w:val="Style_2"/>
              <w:ind w:firstLine="0" w:left="0"/>
              <w:jc w:val="center"/>
            </w:pPr>
            <w:r>
              <w:t>2</w:t>
            </w:r>
          </w:p>
        </w:tc>
        <w:tc>
          <w:tcPr>
            <w:tcW w:type="dxa" w:w="624"/>
            <w:tcMar>
              <w:left w:type="dxa" w:w="0"/>
              <w:right w:type="dxa" w:w="0"/>
            </w:tcMar>
          </w:tcPr>
          <w:p w14:paraId="067B0000">
            <w:pPr>
              <w:pStyle w:val="Style_2"/>
              <w:ind w:firstLine="0" w:left="0"/>
              <w:jc w:val="center"/>
            </w:pPr>
            <w:r>
              <w:t>2.4</w:t>
            </w:r>
          </w:p>
        </w:tc>
        <w:tc>
          <w:tcPr>
            <w:tcW w:type="dxa" w:w="1243"/>
            <w:tcMar>
              <w:left w:type="dxa" w:w="0"/>
              <w:right w:type="dxa" w:w="0"/>
            </w:tcMar>
          </w:tcPr>
          <w:p w14:paraId="077B0000">
            <w:pPr>
              <w:pStyle w:val="Style_2"/>
              <w:ind w:firstLine="0" w:left="0"/>
              <w:jc w:val="center"/>
            </w:pPr>
            <w:r>
              <w:t>1518,4</w:t>
            </w:r>
          </w:p>
        </w:tc>
        <w:tc>
          <w:tcPr>
            <w:tcW w:type="dxa" w:w="1243"/>
            <w:tcMar>
              <w:left w:type="dxa" w:w="0"/>
              <w:right w:type="dxa" w:w="0"/>
            </w:tcMar>
          </w:tcPr>
          <w:p w14:paraId="087B0000">
            <w:pPr>
              <w:pStyle w:val="Style_2"/>
              <w:ind w:firstLine="0" w:left="0"/>
              <w:jc w:val="center"/>
            </w:pPr>
            <w:r>
              <w:t>1518,4</w:t>
            </w:r>
          </w:p>
        </w:tc>
        <w:tc>
          <w:tcPr>
            <w:tcW w:type="dxa" w:w="1243"/>
            <w:tcMar>
              <w:left w:type="dxa" w:w="0"/>
              <w:right w:type="dxa" w:w="0"/>
            </w:tcMar>
          </w:tcPr>
          <w:p w14:paraId="097B0000">
            <w:pPr>
              <w:pStyle w:val="Style_2"/>
              <w:ind w:firstLine="0" w:left="0"/>
              <w:jc w:val="center"/>
            </w:pPr>
            <w:r>
              <w:t>-</w:t>
            </w:r>
          </w:p>
        </w:tc>
        <w:tc>
          <w:tcPr>
            <w:tcW w:type="dxa" w:w="1243"/>
            <w:tcMar>
              <w:left w:type="dxa" w:w="0"/>
              <w:right w:type="dxa" w:w="0"/>
            </w:tcMar>
          </w:tcPr>
          <w:p w14:paraId="0A7B0000">
            <w:pPr>
              <w:pStyle w:val="Style_2"/>
              <w:ind w:firstLine="0" w:left="0"/>
              <w:jc w:val="center"/>
            </w:pPr>
            <w:r>
              <w:t>-</w:t>
            </w:r>
          </w:p>
        </w:tc>
        <w:tc>
          <w:tcPr>
            <w:tcW w:type="dxa" w:w="1243"/>
            <w:tcMar>
              <w:left w:type="dxa" w:w="0"/>
              <w:right w:type="dxa" w:w="0"/>
            </w:tcMar>
          </w:tcPr>
          <w:p w14:paraId="0B7B0000">
            <w:pPr>
              <w:pStyle w:val="Style_2"/>
              <w:ind w:firstLine="0" w:left="0"/>
              <w:jc w:val="center"/>
            </w:pPr>
            <w:r>
              <w:t>-</w:t>
            </w:r>
          </w:p>
        </w:tc>
        <w:tc>
          <w:tcPr>
            <w:tcW w:type="dxa" w:w="1243"/>
            <w:tcMar>
              <w:left w:type="dxa" w:w="0"/>
              <w:right w:type="dxa" w:w="0"/>
            </w:tcMar>
          </w:tcPr>
          <w:p w14:paraId="0C7B0000">
            <w:pPr>
              <w:pStyle w:val="Style_2"/>
              <w:ind w:firstLine="0" w:left="0"/>
              <w:jc w:val="center"/>
            </w:pPr>
            <w:r>
              <w:t>-</w:t>
            </w:r>
          </w:p>
        </w:tc>
        <w:tc>
          <w:tcPr>
            <w:tcW w:type="dxa" w:w="1243"/>
            <w:tcMar>
              <w:left w:type="dxa" w:w="0"/>
              <w:right w:type="dxa" w:w="0"/>
            </w:tcMar>
          </w:tcPr>
          <w:p w14:paraId="0D7B0000">
            <w:pPr>
              <w:pStyle w:val="Style_2"/>
              <w:ind w:firstLine="0" w:left="0"/>
              <w:jc w:val="center"/>
            </w:pPr>
            <w:r>
              <w:t>-</w:t>
            </w:r>
          </w:p>
        </w:tc>
        <w:tc>
          <w:tcPr>
            <w:tcW w:type="dxa" w:w="1243"/>
            <w:tcMar>
              <w:left w:type="dxa" w:w="0"/>
              <w:right w:type="dxa" w:w="0"/>
            </w:tcMar>
          </w:tcPr>
          <w:p w14:paraId="0E7B0000">
            <w:pPr>
              <w:pStyle w:val="Style_2"/>
              <w:ind w:firstLine="0" w:left="0"/>
              <w:jc w:val="center"/>
            </w:pPr>
            <w:r>
              <w:t>-</w:t>
            </w:r>
          </w:p>
        </w:tc>
        <w:tc>
          <w:tcPr>
            <w:tcW w:type="dxa" w:w="1243"/>
            <w:tcMar>
              <w:left w:type="dxa" w:w="0"/>
              <w:right w:type="dxa" w:w="0"/>
            </w:tcMar>
          </w:tcPr>
          <w:p w14:paraId="0F7B0000">
            <w:pPr>
              <w:pStyle w:val="Style_2"/>
              <w:ind w:firstLine="0" w:left="0"/>
              <w:jc w:val="center"/>
            </w:pPr>
            <w:r>
              <w:t>-</w:t>
            </w:r>
          </w:p>
        </w:tc>
        <w:tc>
          <w:tcPr>
            <w:tcW w:type="dxa" w:w="1243"/>
            <w:tcMar>
              <w:left w:type="dxa" w:w="0"/>
              <w:right w:type="dxa" w:w="0"/>
            </w:tcMar>
          </w:tcPr>
          <w:p w14:paraId="107B0000">
            <w:pPr>
              <w:pStyle w:val="Style_2"/>
              <w:ind w:firstLine="0" w:left="0"/>
              <w:jc w:val="center"/>
            </w:pPr>
            <w:r>
              <w:t>-</w:t>
            </w:r>
          </w:p>
        </w:tc>
        <w:tc>
          <w:tcPr>
            <w:tcW w:type="dxa" w:w="1243"/>
            <w:tcMar>
              <w:left w:type="dxa" w:w="0"/>
              <w:right w:type="dxa" w:w="0"/>
            </w:tcMar>
          </w:tcPr>
          <w:p w14:paraId="117B0000">
            <w:pPr>
              <w:pStyle w:val="Style_2"/>
              <w:ind w:firstLine="0" w:left="0"/>
              <w:jc w:val="center"/>
            </w:pPr>
            <w:r>
              <w:t>-</w:t>
            </w:r>
          </w:p>
        </w:tc>
        <w:tc>
          <w:tcPr>
            <w:tcW w:type="dxa" w:w="1245"/>
            <w:tcMar>
              <w:left w:type="dxa" w:w="0"/>
              <w:right w:type="dxa" w:w="0"/>
            </w:tcMar>
          </w:tcPr>
          <w:p w14:paraId="12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37B0000">
            <w:pPr>
              <w:pStyle w:val="Style_2"/>
              <w:ind w:firstLine="0" w:left="0"/>
              <w:jc w:val="left"/>
            </w:pPr>
            <w:r>
              <w:t>Республика Коми</w:t>
            </w:r>
          </w:p>
        </w:tc>
        <w:tc>
          <w:tcPr>
            <w:tcW w:type="dxa" w:w="541"/>
            <w:tcMar>
              <w:left w:type="dxa" w:w="0"/>
              <w:right w:type="dxa" w:w="0"/>
            </w:tcMar>
          </w:tcPr>
          <w:p w14:paraId="147B0000">
            <w:pPr>
              <w:pStyle w:val="Style_2"/>
              <w:ind w:firstLine="0" w:left="0"/>
              <w:jc w:val="center"/>
            </w:pPr>
            <w:r>
              <w:t>091</w:t>
            </w:r>
          </w:p>
        </w:tc>
        <w:tc>
          <w:tcPr>
            <w:tcW w:type="dxa" w:w="541"/>
            <w:tcMar>
              <w:left w:type="dxa" w:w="0"/>
              <w:right w:type="dxa" w:w="0"/>
            </w:tcMar>
          </w:tcPr>
          <w:p w14:paraId="157B0000">
            <w:pPr>
              <w:pStyle w:val="Style_2"/>
              <w:ind w:firstLine="0" w:left="0"/>
              <w:jc w:val="center"/>
            </w:pPr>
            <w:r>
              <w:t>15</w:t>
            </w:r>
          </w:p>
        </w:tc>
        <w:tc>
          <w:tcPr>
            <w:tcW w:type="dxa" w:w="541"/>
            <w:tcMar>
              <w:left w:type="dxa" w:w="0"/>
              <w:right w:type="dxa" w:w="0"/>
            </w:tcMar>
          </w:tcPr>
          <w:p w14:paraId="167B0000">
            <w:pPr>
              <w:pStyle w:val="Style_2"/>
              <w:ind w:firstLine="0" w:left="0"/>
              <w:jc w:val="center"/>
            </w:pPr>
            <w:r>
              <w:t>2</w:t>
            </w:r>
          </w:p>
        </w:tc>
        <w:tc>
          <w:tcPr>
            <w:tcW w:type="dxa" w:w="624"/>
            <w:tcMar>
              <w:left w:type="dxa" w:w="0"/>
              <w:right w:type="dxa" w:w="0"/>
            </w:tcMar>
          </w:tcPr>
          <w:p w14:paraId="177B0000">
            <w:pPr>
              <w:pStyle w:val="Style_2"/>
              <w:ind w:firstLine="0" w:left="0"/>
              <w:jc w:val="center"/>
            </w:pPr>
            <w:r>
              <w:t>2.4</w:t>
            </w:r>
          </w:p>
        </w:tc>
        <w:tc>
          <w:tcPr>
            <w:tcW w:type="dxa" w:w="1243"/>
            <w:tcMar>
              <w:left w:type="dxa" w:w="0"/>
              <w:right w:type="dxa" w:w="0"/>
            </w:tcMar>
          </w:tcPr>
          <w:p w14:paraId="187B0000">
            <w:pPr>
              <w:pStyle w:val="Style_2"/>
              <w:ind w:firstLine="0" w:left="0"/>
              <w:jc w:val="center"/>
            </w:pPr>
            <w:r>
              <w:t>1799,1</w:t>
            </w:r>
          </w:p>
        </w:tc>
        <w:tc>
          <w:tcPr>
            <w:tcW w:type="dxa" w:w="1243"/>
            <w:tcMar>
              <w:left w:type="dxa" w:w="0"/>
              <w:right w:type="dxa" w:w="0"/>
            </w:tcMar>
          </w:tcPr>
          <w:p w14:paraId="197B0000">
            <w:pPr>
              <w:pStyle w:val="Style_2"/>
              <w:ind w:firstLine="0" w:left="0"/>
              <w:jc w:val="center"/>
            </w:pPr>
            <w:r>
              <w:t>1799,1</w:t>
            </w:r>
          </w:p>
        </w:tc>
        <w:tc>
          <w:tcPr>
            <w:tcW w:type="dxa" w:w="1243"/>
            <w:tcMar>
              <w:left w:type="dxa" w:w="0"/>
              <w:right w:type="dxa" w:w="0"/>
            </w:tcMar>
          </w:tcPr>
          <w:p w14:paraId="1A7B0000">
            <w:pPr>
              <w:pStyle w:val="Style_2"/>
              <w:ind w:firstLine="0" w:left="0"/>
              <w:jc w:val="center"/>
            </w:pPr>
            <w:r>
              <w:t>-</w:t>
            </w:r>
          </w:p>
        </w:tc>
        <w:tc>
          <w:tcPr>
            <w:tcW w:type="dxa" w:w="1243"/>
            <w:tcMar>
              <w:left w:type="dxa" w:w="0"/>
              <w:right w:type="dxa" w:w="0"/>
            </w:tcMar>
          </w:tcPr>
          <w:p w14:paraId="1B7B0000">
            <w:pPr>
              <w:pStyle w:val="Style_2"/>
              <w:ind w:firstLine="0" w:left="0"/>
              <w:jc w:val="center"/>
            </w:pPr>
            <w:r>
              <w:t>-</w:t>
            </w:r>
          </w:p>
        </w:tc>
        <w:tc>
          <w:tcPr>
            <w:tcW w:type="dxa" w:w="1243"/>
            <w:tcMar>
              <w:left w:type="dxa" w:w="0"/>
              <w:right w:type="dxa" w:w="0"/>
            </w:tcMar>
          </w:tcPr>
          <w:p w14:paraId="1C7B0000">
            <w:pPr>
              <w:pStyle w:val="Style_2"/>
              <w:ind w:firstLine="0" w:left="0"/>
              <w:jc w:val="center"/>
            </w:pPr>
            <w:r>
              <w:t>-</w:t>
            </w:r>
          </w:p>
        </w:tc>
        <w:tc>
          <w:tcPr>
            <w:tcW w:type="dxa" w:w="1243"/>
            <w:tcMar>
              <w:left w:type="dxa" w:w="0"/>
              <w:right w:type="dxa" w:w="0"/>
            </w:tcMar>
          </w:tcPr>
          <w:p w14:paraId="1D7B0000">
            <w:pPr>
              <w:pStyle w:val="Style_2"/>
              <w:ind w:firstLine="0" w:left="0"/>
              <w:jc w:val="center"/>
            </w:pPr>
            <w:r>
              <w:t>-</w:t>
            </w:r>
          </w:p>
        </w:tc>
        <w:tc>
          <w:tcPr>
            <w:tcW w:type="dxa" w:w="1243"/>
            <w:tcMar>
              <w:left w:type="dxa" w:w="0"/>
              <w:right w:type="dxa" w:w="0"/>
            </w:tcMar>
          </w:tcPr>
          <w:p w14:paraId="1E7B0000">
            <w:pPr>
              <w:pStyle w:val="Style_2"/>
              <w:ind w:firstLine="0" w:left="0"/>
              <w:jc w:val="center"/>
            </w:pPr>
            <w:r>
              <w:t>-</w:t>
            </w:r>
          </w:p>
        </w:tc>
        <w:tc>
          <w:tcPr>
            <w:tcW w:type="dxa" w:w="1243"/>
            <w:tcMar>
              <w:left w:type="dxa" w:w="0"/>
              <w:right w:type="dxa" w:w="0"/>
            </w:tcMar>
          </w:tcPr>
          <w:p w14:paraId="1F7B0000">
            <w:pPr>
              <w:pStyle w:val="Style_2"/>
              <w:ind w:firstLine="0" w:left="0"/>
              <w:jc w:val="center"/>
            </w:pPr>
            <w:r>
              <w:t>-</w:t>
            </w:r>
          </w:p>
        </w:tc>
        <w:tc>
          <w:tcPr>
            <w:tcW w:type="dxa" w:w="1243"/>
            <w:tcMar>
              <w:left w:type="dxa" w:w="0"/>
              <w:right w:type="dxa" w:w="0"/>
            </w:tcMar>
          </w:tcPr>
          <w:p w14:paraId="207B0000">
            <w:pPr>
              <w:pStyle w:val="Style_2"/>
              <w:ind w:firstLine="0" w:left="0"/>
              <w:jc w:val="center"/>
            </w:pPr>
            <w:r>
              <w:t>-</w:t>
            </w:r>
          </w:p>
        </w:tc>
        <w:tc>
          <w:tcPr>
            <w:tcW w:type="dxa" w:w="1243"/>
            <w:tcMar>
              <w:left w:type="dxa" w:w="0"/>
              <w:right w:type="dxa" w:w="0"/>
            </w:tcMar>
          </w:tcPr>
          <w:p w14:paraId="217B0000">
            <w:pPr>
              <w:pStyle w:val="Style_2"/>
              <w:ind w:firstLine="0" w:left="0"/>
              <w:jc w:val="center"/>
            </w:pPr>
            <w:r>
              <w:t>-</w:t>
            </w:r>
          </w:p>
        </w:tc>
        <w:tc>
          <w:tcPr>
            <w:tcW w:type="dxa" w:w="1243"/>
            <w:tcMar>
              <w:left w:type="dxa" w:w="0"/>
              <w:right w:type="dxa" w:w="0"/>
            </w:tcMar>
          </w:tcPr>
          <w:p w14:paraId="227B0000">
            <w:pPr>
              <w:pStyle w:val="Style_2"/>
              <w:ind w:firstLine="0" w:left="0"/>
              <w:jc w:val="center"/>
            </w:pPr>
            <w:r>
              <w:t>-</w:t>
            </w:r>
          </w:p>
        </w:tc>
        <w:tc>
          <w:tcPr>
            <w:tcW w:type="dxa" w:w="1245"/>
            <w:tcMar>
              <w:left w:type="dxa" w:w="0"/>
              <w:right w:type="dxa" w:w="0"/>
            </w:tcMar>
          </w:tcPr>
          <w:p w14:paraId="23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47B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257B0000">
            <w:pPr>
              <w:pStyle w:val="Style_2"/>
              <w:ind w:firstLine="0" w:left="0"/>
              <w:jc w:val="center"/>
            </w:pPr>
            <w:r>
              <w:t>091</w:t>
            </w:r>
          </w:p>
        </w:tc>
        <w:tc>
          <w:tcPr>
            <w:tcW w:type="dxa" w:w="541"/>
            <w:tcMar>
              <w:left w:type="dxa" w:w="0"/>
              <w:right w:type="dxa" w:w="0"/>
            </w:tcMar>
          </w:tcPr>
          <w:p w14:paraId="267B0000">
            <w:pPr>
              <w:pStyle w:val="Style_2"/>
              <w:ind w:firstLine="0" w:left="0"/>
              <w:jc w:val="center"/>
            </w:pPr>
            <w:r>
              <w:t>15</w:t>
            </w:r>
          </w:p>
        </w:tc>
        <w:tc>
          <w:tcPr>
            <w:tcW w:type="dxa" w:w="541"/>
            <w:tcMar>
              <w:left w:type="dxa" w:w="0"/>
              <w:right w:type="dxa" w:w="0"/>
            </w:tcMar>
          </w:tcPr>
          <w:p w14:paraId="277B0000">
            <w:pPr>
              <w:pStyle w:val="Style_2"/>
              <w:ind w:firstLine="0" w:left="0"/>
              <w:jc w:val="center"/>
            </w:pPr>
            <w:r>
              <w:t>2</w:t>
            </w:r>
          </w:p>
        </w:tc>
        <w:tc>
          <w:tcPr>
            <w:tcW w:type="dxa" w:w="624"/>
            <w:tcMar>
              <w:left w:type="dxa" w:w="0"/>
              <w:right w:type="dxa" w:w="0"/>
            </w:tcMar>
          </w:tcPr>
          <w:p w14:paraId="287B0000">
            <w:pPr>
              <w:pStyle w:val="Style_2"/>
              <w:ind w:firstLine="0" w:left="0"/>
              <w:jc w:val="center"/>
            </w:pPr>
            <w:r>
              <w:t>2.4</w:t>
            </w:r>
          </w:p>
        </w:tc>
        <w:tc>
          <w:tcPr>
            <w:tcW w:type="dxa" w:w="1243"/>
            <w:tcMar>
              <w:left w:type="dxa" w:w="0"/>
              <w:right w:type="dxa" w:w="0"/>
            </w:tcMar>
          </w:tcPr>
          <w:p w14:paraId="297B0000">
            <w:pPr>
              <w:pStyle w:val="Style_2"/>
              <w:ind w:firstLine="0" w:left="0"/>
              <w:jc w:val="center"/>
            </w:pPr>
            <w:r>
              <w:t>78,8</w:t>
            </w:r>
          </w:p>
        </w:tc>
        <w:tc>
          <w:tcPr>
            <w:tcW w:type="dxa" w:w="1243"/>
            <w:tcMar>
              <w:left w:type="dxa" w:w="0"/>
              <w:right w:type="dxa" w:w="0"/>
            </w:tcMar>
          </w:tcPr>
          <w:p w14:paraId="2A7B0000">
            <w:pPr>
              <w:pStyle w:val="Style_2"/>
              <w:ind w:firstLine="0" w:left="0"/>
              <w:jc w:val="center"/>
            </w:pPr>
            <w:r>
              <w:t>78,8</w:t>
            </w:r>
          </w:p>
        </w:tc>
        <w:tc>
          <w:tcPr>
            <w:tcW w:type="dxa" w:w="1243"/>
            <w:tcMar>
              <w:left w:type="dxa" w:w="0"/>
              <w:right w:type="dxa" w:w="0"/>
            </w:tcMar>
          </w:tcPr>
          <w:p w14:paraId="2B7B0000">
            <w:pPr>
              <w:pStyle w:val="Style_2"/>
              <w:ind w:firstLine="0" w:left="0"/>
              <w:jc w:val="center"/>
            </w:pPr>
            <w:r>
              <w:t>-</w:t>
            </w:r>
          </w:p>
        </w:tc>
        <w:tc>
          <w:tcPr>
            <w:tcW w:type="dxa" w:w="1243"/>
            <w:tcMar>
              <w:left w:type="dxa" w:w="0"/>
              <w:right w:type="dxa" w:w="0"/>
            </w:tcMar>
          </w:tcPr>
          <w:p w14:paraId="2C7B0000">
            <w:pPr>
              <w:pStyle w:val="Style_2"/>
              <w:ind w:firstLine="0" w:left="0"/>
              <w:jc w:val="center"/>
            </w:pPr>
            <w:r>
              <w:t>-</w:t>
            </w:r>
          </w:p>
        </w:tc>
        <w:tc>
          <w:tcPr>
            <w:tcW w:type="dxa" w:w="1243"/>
            <w:tcMar>
              <w:left w:type="dxa" w:w="0"/>
              <w:right w:type="dxa" w:w="0"/>
            </w:tcMar>
          </w:tcPr>
          <w:p w14:paraId="2D7B0000">
            <w:pPr>
              <w:pStyle w:val="Style_2"/>
              <w:ind w:firstLine="0" w:left="0"/>
              <w:jc w:val="center"/>
            </w:pPr>
            <w:r>
              <w:t>-</w:t>
            </w:r>
          </w:p>
        </w:tc>
        <w:tc>
          <w:tcPr>
            <w:tcW w:type="dxa" w:w="1243"/>
            <w:tcMar>
              <w:left w:type="dxa" w:w="0"/>
              <w:right w:type="dxa" w:w="0"/>
            </w:tcMar>
          </w:tcPr>
          <w:p w14:paraId="2E7B0000">
            <w:pPr>
              <w:pStyle w:val="Style_2"/>
              <w:ind w:firstLine="0" w:left="0"/>
              <w:jc w:val="center"/>
            </w:pPr>
            <w:r>
              <w:t>-</w:t>
            </w:r>
          </w:p>
        </w:tc>
        <w:tc>
          <w:tcPr>
            <w:tcW w:type="dxa" w:w="1243"/>
            <w:tcMar>
              <w:left w:type="dxa" w:w="0"/>
              <w:right w:type="dxa" w:w="0"/>
            </w:tcMar>
          </w:tcPr>
          <w:p w14:paraId="2F7B0000">
            <w:pPr>
              <w:pStyle w:val="Style_2"/>
              <w:ind w:firstLine="0" w:left="0"/>
              <w:jc w:val="center"/>
            </w:pPr>
            <w:r>
              <w:t>-</w:t>
            </w:r>
          </w:p>
        </w:tc>
        <w:tc>
          <w:tcPr>
            <w:tcW w:type="dxa" w:w="1243"/>
            <w:tcMar>
              <w:left w:type="dxa" w:w="0"/>
              <w:right w:type="dxa" w:w="0"/>
            </w:tcMar>
          </w:tcPr>
          <w:p w14:paraId="307B0000">
            <w:pPr>
              <w:pStyle w:val="Style_2"/>
              <w:ind w:firstLine="0" w:left="0"/>
              <w:jc w:val="center"/>
            </w:pPr>
            <w:r>
              <w:t>-</w:t>
            </w:r>
          </w:p>
        </w:tc>
        <w:tc>
          <w:tcPr>
            <w:tcW w:type="dxa" w:w="1243"/>
            <w:tcMar>
              <w:left w:type="dxa" w:w="0"/>
              <w:right w:type="dxa" w:w="0"/>
            </w:tcMar>
          </w:tcPr>
          <w:p w14:paraId="317B0000">
            <w:pPr>
              <w:pStyle w:val="Style_2"/>
              <w:ind w:firstLine="0" w:left="0"/>
              <w:jc w:val="center"/>
            </w:pPr>
            <w:r>
              <w:t>-</w:t>
            </w:r>
          </w:p>
        </w:tc>
        <w:tc>
          <w:tcPr>
            <w:tcW w:type="dxa" w:w="1243"/>
            <w:tcMar>
              <w:left w:type="dxa" w:w="0"/>
              <w:right w:type="dxa" w:w="0"/>
            </w:tcMar>
          </w:tcPr>
          <w:p w14:paraId="327B0000">
            <w:pPr>
              <w:pStyle w:val="Style_2"/>
              <w:ind w:firstLine="0" w:left="0"/>
              <w:jc w:val="center"/>
            </w:pPr>
            <w:r>
              <w:t>-</w:t>
            </w:r>
          </w:p>
        </w:tc>
        <w:tc>
          <w:tcPr>
            <w:tcW w:type="dxa" w:w="1243"/>
            <w:tcMar>
              <w:left w:type="dxa" w:w="0"/>
              <w:right w:type="dxa" w:w="0"/>
            </w:tcMar>
          </w:tcPr>
          <w:p w14:paraId="337B0000">
            <w:pPr>
              <w:pStyle w:val="Style_2"/>
              <w:ind w:firstLine="0" w:left="0"/>
              <w:jc w:val="center"/>
            </w:pPr>
            <w:r>
              <w:t>-</w:t>
            </w:r>
          </w:p>
        </w:tc>
        <w:tc>
          <w:tcPr>
            <w:tcW w:type="dxa" w:w="1245"/>
            <w:tcMar>
              <w:left w:type="dxa" w:w="0"/>
              <w:right w:type="dxa" w:w="0"/>
            </w:tcMar>
          </w:tcPr>
          <w:p w14:paraId="34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57B0000">
            <w:pPr>
              <w:pStyle w:val="Style_2"/>
              <w:ind w:firstLine="0" w:left="0"/>
              <w:jc w:val="left"/>
            </w:pPr>
            <w:r>
              <w:t>Архангельская область</w:t>
            </w:r>
          </w:p>
        </w:tc>
        <w:tc>
          <w:tcPr>
            <w:tcW w:type="dxa" w:w="541"/>
            <w:tcMar>
              <w:left w:type="dxa" w:w="0"/>
              <w:right w:type="dxa" w:w="0"/>
            </w:tcMar>
          </w:tcPr>
          <w:p w14:paraId="367B0000">
            <w:pPr>
              <w:pStyle w:val="Style_2"/>
              <w:ind w:firstLine="0" w:left="0"/>
              <w:jc w:val="center"/>
            </w:pPr>
            <w:r>
              <w:t>091</w:t>
            </w:r>
          </w:p>
        </w:tc>
        <w:tc>
          <w:tcPr>
            <w:tcW w:type="dxa" w:w="541"/>
            <w:tcMar>
              <w:left w:type="dxa" w:w="0"/>
              <w:right w:type="dxa" w:w="0"/>
            </w:tcMar>
          </w:tcPr>
          <w:p w14:paraId="377B0000">
            <w:pPr>
              <w:pStyle w:val="Style_2"/>
              <w:ind w:firstLine="0" w:left="0"/>
              <w:jc w:val="center"/>
            </w:pPr>
            <w:r>
              <w:t>15</w:t>
            </w:r>
          </w:p>
        </w:tc>
        <w:tc>
          <w:tcPr>
            <w:tcW w:type="dxa" w:w="541"/>
            <w:tcMar>
              <w:left w:type="dxa" w:w="0"/>
              <w:right w:type="dxa" w:w="0"/>
            </w:tcMar>
          </w:tcPr>
          <w:p w14:paraId="387B0000">
            <w:pPr>
              <w:pStyle w:val="Style_2"/>
              <w:ind w:firstLine="0" w:left="0"/>
              <w:jc w:val="center"/>
            </w:pPr>
            <w:r>
              <w:t>2</w:t>
            </w:r>
          </w:p>
        </w:tc>
        <w:tc>
          <w:tcPr>
            <w:tcW w:type="dxa" w:w="624"/>
            <w:tcMar>
              <w:left w:type="dxa" w:w="0"/>
              <w:right w:type="dxa" w:w="0"/>
            </w:tcMar>
          </w:tcPr>
          <w:p w14:paraId="397B0000">
            <w:pPr>
              <w:pStyle w:val="Style_2"/>
              <w:ind w:firstLine="0" w:left="0"/>
              <w:jc w:val="center"/>
            </w:pPr>
            <w:r>
              <w:t>2.4</w:t>
            </w:r>
          </w:p>
        </w:tc>
        <w:tc>
          <w:tcPr>
            <w:tcW w:type="dxa" w:w="1243"/>
            <w:tcMar>
              <w:left w:type="dxa" w:w="0"/>
              <w:right w:type="dxa" w:w="0"/>
            </w:tcMar>
          </w:tcPr>
          <w:p w14:paraId="3A7B0000">
            <w:pPr>
              <w:pStyle w:val="Style_2"/>
              <w:ind w:firstLine="0" w:left="0"/>
              <w:jc w:val="center"/>
            </w:pPr>
            <w:r>
              <w:t>2753,1</w:t>
            </w:r>
          </w:p>
        </w:tc>
        <w:tc>
          <w:tcPr>
            <w:tcW w:type="dxa" w:w="1243"/>
            <w:tcMar>
              <w:left w:type="dxa" w:w="0"/>
              <w:right w:type="dxa" w:w="0"/>
            </w:tcMar>
          </w:tcPr>
          <w:p w14:paraId="3B7B0000">
            <w:pPr>
              <w:pStyle w:val="Style_2"/>
              <w:ind w:firstLine="0" w:left="0"/>
              <w:jc w:val="center"/>
            </w:pPr>
            <w:r>
              <w:t>2753,1</w:t>
            </w:r>
          </w:p>
        </w:tc>
        <w:tc>
          <w:tcPr>
            <w:tcW w:type="dxa" w:w="1243"/>
            <w:tcMar>
              <w:left w:type="dxa" w:w="0"/>
              <w:right w:type="dxa" w:w="0"/>
            </w:tcMar>
          </w:tcPr>
          <w:p w14:paraId="3C7B0000">
            <w:pPr>
              <w:pStyle w:val="Style_2"/>
              <w:ind w:firstLine="0" w:left="0"/>
              <w:jc w:val="center"/>
            </w:pPr>
            <w:r>
              <w:t>-</w:t>
            </w:r>
          </w:p>
        </w:tc>
        <w:tc>
          <w:tcPr>
            <w:tcW w:type="dxa" w:w="1243"/>
            <w:tcMar>
              <w:left w:type="dxa" w:w="0"/>
              <w:right w:type="dxa" w:w="0"/>
            </w:tcMar>
          </w:tcPr>
          <w:p w14:paraId="3D7B0000">
            <w:pPr>
              <w:pStyle w:val="Style_2"/>
              <w:ind w:firstLine="0" w:left="0"/>
              <w:jc w:val="center"/>
            </w:pPr>
            <w:r>
              <w:t>-</w:t>
            </w:r>
          </w:p>
        </w:tc>
        <w:tc>
          <w:tcPr>
            <w:tcW w:type="dxa" w:w="1243"/>
            <w:tcMar>
              <w:left w:type="dxa" w:w="0"/>
              <w:right w:type="dxa" w:w="0"/>
            </w:tcMar>
          </w:tcPr>
          <w:p w14:paraId="3E7B0000">
            <w:pPr>
              <w:pStyle w:val="Style_2"/>
              <w:ind w:firstLine="0" w:left="0"/>
              <w:jc w:val="center"/>
            </w:pPr>
            <w:r>
              <w:t>-</w:t>
            </w:r>
          </w:p>
        </w:tc>
        <w:tc>
          <w:tcPr>
            <w:tcW w:type="dxa" w:w="1243"/>
            <w:tcMar>
              <w:left w:type="dxa" w:w="0"/>
              <w:right w:type="dxa" w:w="0"/>
            </w:tcMar>
          </w:tcPr>
          <w:p w14:paraId="3F7B0000">
            <w:pPr>
              <w:pStyle w:val="Style_2"/>
              <w:ind w:firstLine="0" w:left="0"/>
              <w:jc w:val="center"/>
            </w:pPr>
            <w:r>
              <w:t>-</w:t>
            </w:r>
          </w:p>
        </w:tc>
        <w:tc>
          <w:tcPr>
            <w:tcW w:type="dxa" w:w="1243"/>
            <w:tcMar>
              <w:left w:type="dxa" w:w="0"/>
              <w:right w:type="dxa" w:w="0"/>
            </w:tcMar>
          </w:tcPr>
          <w:p w14:paraId="407B0000">
            <w:pPr>
              <w:pStyle w:val="Style_2"/>
              <w:ind w:firstLine="0" w:left="0"/>
              <w:jc w:val="center"/>
            </w:pPr>
            <w:r>
              <w:t>-</w:t>
            </w:r>
          </w:p>
        </w:tc>
        <w:tc>
          <w:tcPr>
            <w:tcW w:type="dxa" w:w="1243"/>
            <w:tcMar>
              <w:left w:type="dxa" w:w="0"/>
              <w:right w:type="dxa" w:w="0"/>
            </w:tcMar>
          </w:tcPr>
          <w:p w14:paraId="417B0000">
            <w:pPr>
              <w:pStyle w:val="Style_2"/>
              <w:ind w:firstLine="0" w:left="0"/>
              <w:jc w:val="center"/>
            </w:pPr>
            <w:r>
              <w:t>-</w:t>
            </w:r>
          </w:p>
        </w:tc>
        <w:tc>
          <w:tcPr>
            <w:tcW w:type="dxa" w:w="1243"/>
            <w:tcMar>
              <w:left w:type="dxa" w:w="0"/>
              <w:right w:type="dxa" w:w="0"/>
            </w:tcMar>
          </w:tcPr>
          <w:p w14:paraId="427B0000">
            <w:pPr>
              <w:pStyle w:val="Style_2"/>
              <w:ind w:firstLine="0" w:left="0"/>
              <w:jc w:val="center"/>
            </w:pPr>
            <w:r>
              <w:t>-</w:t>
            </w:r>
          </w:p>
        </w:tc>
        <w:tc>
          <w:tcPr>
            <w:tcW w:type="dxa" w:w="1243"/>
            <w:tcMar>
              <w:left w:type="dxa" w:w="0"/>
              <w:right w:type="dxa" w:w="0"/>
            </w:tcMar>
          </w:tcPr>
          <w:p w14:paraId="437B0000">
            <w:pPr>
              <w:pStyle w:val="Style_2"/>
              <w:ind w:firstLine="0" w:left="0"/>
              <w:jc w:val="center"/>
            </w:pPr>
            <w:r>
              <w:t>-</w:t>
            </w:r>
          </w:p>
        </w:tc>
        <w:tc>
          <w:tcPr>
            <w:tcW w:type="dxa" w:w="1243"/>
            <w:tcMar>
              <w:left w:type="dxa" w:w="0"/>
              <w:right w:type="dxa" w:w="0"/>
            </w:tcMar>
          </w:tcPr>
          <w:p w14:paraId="447B0000">
            <w:pPr>
              <w:pStyle w:val="Style_2"/>
              <w:ind w:firstLine="0" w:left="0"/>
              <w:jc w:val="center"/>
            </w:pPr>
            <w:r>
              <w:t>-</w:t>
            </w:r>
          </w:p>
        </w:tc>
        <w:tc>
          <w:tcPr>
            <w:tcW w:type="dxa" w:w="1245"/>
            <w:tcMar>
              <w:left w:type="dxa" w:w="0"/>
              <w:right w:type="dxa" w:w="0"/>
            </w:tcMar>
          </w:tcPr>
          <w:p w14:paraId="45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67B0000">
            <w:pPr>
              <w:pStyle w:val="Style_2"/>
              <w:ind w:firstLine="0" w:left="0"/>
              <w:jc w:val="left"/>
            </w:pPr>
            <w:r>
              <w:t>Красноярский край</w:t>
            </w:r>
          </w:p>
        </w:tc>
        <w:tc>
          <w:tcPr>
            <w:tcW w:type="dxa" w:w="541"/>
            <w:tcMar>
              <w:left w:type="dxa" w:w="0"/>
              <w:right w:type="dxa" w:w="0"/>
            </w:tcMar>
          </w:tcPr>
          <w:p w14:paraId="477B0000">
            <w:pPr>
              <w:pStyle w:val="Style_2"/>
              <w:ind w:firstLine="0" w:left="0"/>
              <w:jc w:val="center"/>
            </w:pPr>
            <w:r>
              <w:t>091</w:t>
            </w:r>
          </w:p>
        </w:tc>
        <w:tc>
          <w:tcPr>
            <w:tcW w:type="dxa" w:w="541"/>
            <w:tcMar>
              <w:left w:type="dxa" w:w="0"/>
              <w:right w:type="dxa" w:w="0"/>
            </w:tcMar>
          </w:tcPr>
          <w:p w14:paraId="487B0000">
            <w:pPr>
              <w:pStyle w:val="Style_2"/>
              <w:ind w:firstLine="0" w:left="0"/>
              <w:jc w:val="center"/>
            </w:pPr>
            <w:r>
              <w:t>15</w:t>
            </w:r>
          </w:p>
        </w:tc>
        <w:tc>
          <w:tcPr>
            <w:tcW w:type="dxa" w:w="541"/>
            <w:tcMar>
              <w:left w:type="dxa" w:w="0"/>
              <w:right w:type="dxa" w:w="0"/>
            </w:tcMar>
          </w:tcPr>
          <w:p w14:paraId="497B0000">
            <w:pPr>
              <w:pStyle w:val="Style_2"/>
              <w:ind w:firstLine="0" w:left="0"/>
              <w:jc w:val="center"/>
            </w:pPr>
            <w:r>
              <w:t>2</w:t>
            </w:r>
          </w:p>
        </w:tc>
        <w:tc>
          <w:tcPr>
            <w:tcW w:type="dxa" w:w="624"/>
            <w:tcMar>
              <w:left w:type="dxa" w:w="0"/>
              <w:right w:type="dxa" w:w="0"/>
            </w:tcMar>
          </w:tcPr>
          <w:p w14:paraId="4A7B0000">
            <w:pPr>
              <w:pStyle w:val="Style_2"/>
              <w:ind w:firstLine="0" w:left="0"/>
              <w:jc w:val="center"/>
            </w:pPr>
            <w:r>
              <w:t>2.4</w:t>
            </w:r>
          </w:p>
        </w:tc>
        <w:tc>
          <w:tcPr>
            <w:tcW w:type="dxa" w:w="1243"/>
            <w:tcMar>
              <w:left w:type="dxa" w:w="0"/>
              <w:right w:type="dxa" w:w="0"/>
            </w:tcMar>
          </w:tcPr>
          <w:p w14:paraId="4B7B0000">
            <w:pPr>
              <w:pStyle w:val="Style_2"/>
              <w:ind w:firstLine="0" w:left="0"/>
              <w:jc w:val="center"/>
            </w:pPr>
            <w:r>
              <w:t>6674,4</w:t>
            </w:r>
          </w:p>
        </w:tc>
        <w:tc>
          <w:tcPr>
            <w:tcW w:type="dxa" w:w="1243"/>
            <w:tcMar>
              <w:left w:type="dxa" w:w="0"/>
              <w:right w:type="dxa" w:w="0"/>
            </w:tcMar>
          </w:tcPr>
          <w:p w14:paraId="4C7B0000">
            <w:pPr>
              <w:pStyle w:val="Style_2"/>
              <w:ind w:firstLine="0" w:left="0"/>
              <w:jc w:val="center"/>
            </w:pPr>
            <w:r>
              <w:t>6674,4</w:t>
            </w:r>
          </w:p>
        </w:tc>
        <w:tc>
          <w:tcPr>
            <w:tcW w:type="dxa" w:w="1243"/>
            <w:tcMar>
              <w:left w:type="dxa" w:w="0"/>
              <w:right w:type="dxa" w:w="0"/>
            </w:tcMar>
          </w:tcPr>
          <w:p w14:paraId="4D7B0000">
            <w:pPr>
              <w:pStyle w:val="Style_2"/>
              <w:ind w:firstLine="0" w:left="0"/>
              <w:jc w:val="center"/>
            </w:pPr>
            <w:r>
              <w:t>-</w:t>
            </w:r>
          </w:p>
        </w:tc>
        <w:tc>
          <w:tcPr>
            <w:tcW w:type="dxa" w:w="1243"/>
            <w:tcMar>
              <w:left w:type="dxa" w:w="0"/>
              <w:right w:type="dxa" w:w="0"/>
            </w:tcMar>
          </w:tcPr>
          <w:p w14:paraId="4E7B0000">
            <w:pPr>
              <w:pStyle w:val="Style_2"/>
              <w:ind w:firstLine="0" w:left="0"/>
              <w:jc w:val="center"/>
            </w:pPr>
            <w:r>
              <w:t>-</w:t>
            </w:r>
          </w:p>
        </w:tc>
        <w:tc>
          <w:tcPr>
            <w:tcW w:type="dxa" w:w="1243"/>
            <w:tcMar>
              <w:left w:type="dxa" w:w="0"/>
              <w:right w:type="dxa" w:w="0"/>
            </w:tcMar>
          </w:tcPr>
          <w:p w14:paraId="4F7B0000">
            <w:pPr>
              <w:pStyle w:val="Style_2"/>
              <w:ind w:firstLine="0" w:left="0"/>
              <w:jc w:val="center"/>
            </w:pPr>
            <w:r>
              <w:t>-</w:t>
            </w:r>
          </w:p>
        </w:tc>
        <w:tc>
          <w:tcPr>
            <w:tcW w:type="dxa" w:w="1243"/>
            <w:tcMar>
              <w:left w:type="dxa" w:w="0"/>
              <w:right w:type="dxa" w:w="0"/>
            </w:tcMar>
          </w:tcPr>
          <w:p w14:paraId="507B0000">
            <w:pPr>
              <w:pStyle w:val="Style_2"/>
              <w:ind w:firstLine="0" w:left="0"/>
              <w:jc w:val="center"/>
            </w:pPr>
            <w:r>
              <w:t>-</w:t>
            </w:r>
          </w:p>
        </w:tc>
        <w:tc>
          <w:tcPr>
            <w:tcW w:type="dxa" w:w="1243"/>
            <w:tcMar>
              <w:left w:type="dxa" w:w="0"/>
              <w:right w:type="dxa" w:w="0"/>
            </w:tcMar>
          </w:tcPr>
          <w:p w14:paraId="517B0000">
            <w:pPr>
              <w:pStyle w:val="Style_2"/>
              <w:ind w:firstLine="0" w:left="0"/>
              <w:jc w:val="center"/>
            </w:pPr>
            <w:r>
              <w:t>-</w:t>
            </w:r>
          </w:p>
        </w:tc>
        <w:tc>
          <w:tcPr>
            <w:tcW w:type="dxa" w:w="1243"/>
            <w:tcMar>
              <w:left w:type="dxa" w:w="0"/>
              <w:right w:type="dxa" w:w="0"/>
            </w:tcMar>
          </w:tcPr>
          <w:p w14:paraId="527B0000">
            <w:pPr>
              <w:pStyle w:val="Style_2"/>
              <w:ind w:firstLine="0" w:left="0"/>
              <w:jc w:val="center"/>
            </w:pPr>
            <w:r>
              <w:t>-</w:t>
            </w:r>
          </w:p>
        </w:tc>
        <w:tc>
          <w:tcPr>
            <w:tcW w:type="dxa" w:w="1243"/>
            <w:tcMar>
              <w:left w:type="dxa" w:w="0"/>
              <w:right w:type="dxa" w:w="0"/>
            </w:tcMar>
          </w:tcPr>
          <w:p w14:paraId="537B0000">
            <w:pPr>
              <w:pStyle w:val="Style_2"/>
              <w:ind w:firstLine="0" w:left="0"/>
              <w:jc w:val="center"/>
            </w:pPr>
            <w:r>
              <w:t>-</w:t>
            </w:r>
          </w:p>
        </w:tc>
        <w:tc>
          <w:tcPr>
            <w:tcW w:type="dxa" w:w="1243"/>
            <w:tcMar>
              <w:left w:type="dxa" w:w="0"/>
              <w:right w:type="dxa" w:w="0"/>
            </w:tcMar>
          </w:tcPr>
          <w:p w14:paraId="547B0000">
            <w:pPr>
              <w:pStyle w:val="Style_2"/>
              <w:ind w:firstLine="0" w:left="0"/>
              <w:jc w:val="center"/>
            </w:pPr>
            <w:r>
              <w:t>-</w:t>
            </w:r>
          </w:p>
        </w:tc>
        <w:tc>
          <w:tcPr>
            <w:tcW w:type="dxa" w:w="1243"/>
            <w:tcMar>
              <w:left w:type="dxa" w:w="0"/>
              <w:right w:type="dxa" w:w="0"/>
            </w:tcMar>
          </w:tcPr>
          <w:p w14:paraId="557B0000">
            <w:pPr>
              <w:pStyle w:val="Style_2"/>
              <w:ind w:firstLine="0" w:left="0"/>
              <w:jc w:val="center"/>
            </w:pPr>
            <w:r>
              <w:t>-</w:t>
            </w:r>
          </w:p>
        </w:tc>
        <w:tc>
          <w:tcPr>
            <w:tcW w:type="dxa" w:w="1245"/>
            <w:tcMar>
              <w:left w:type="dxa" w:w="0"/>
              <w:right w:type="dxa" w:w="0"/>
            </w:tcMar>
          </w:tcPr>
          <w:p w14:paraId="567B0000">
            <w:pPr>
              <w:pStyle w:val="Style_2"/>
              <w:ind w:firstLine="0" w:left="0"/>
              <w:jc w:val="center"/>
            </w:pPr>
            <w:r>
              <w:t>-</w:t>
            </w:r>
          </w:p>
        </w:tc>
      </w:tr>
      <w:tr>
        <w:tc>
          <w:tcPr>
            <w:tcW w:type="dxa" w:w="2324"/>
            <w:vMerge w:val="restart"/>
            <w:tcMar>
              <w:left w:type="dxa" w:w="0"/>
              <w:right w:type="dxa" w:w="0"/>
            </w:tcMar>
          </w:tcPr>
          <w:p w14:paraId="577B0000">
            <w:pPr>
              <w:pStyle w:val="Style_2"/>
              <w:ind w:firstLine="0" w:left="0"/>
              <w:jc w:val="left"/>
            </w:pPr>
            <w:r>
              <w:t>Мероприятие 2.4.1. Организация поддержки молодежного предпринимательства</w:t>
            </w:r>
          </w:p>
        </w:tc>
        <w:tc>
          <w:tcPr>
            <w:tcW w:type="dxa" w:w="2154"/>
            <w:tcMar>
              <w:left w:type="dxa" w:w="0"/>
              <w:right w:type="dxa" w:w="0"/>
            </w:tcMar>
          </w:tcPr>
          <w:p w14:paraId="587B0000">
            <w:pPr>
              <w:pStyle w:val="Style_2"/>
              <w:ind w:firstLine="0" w:left="0"/>
              <w:jc w:val="left"/>
            </w:pPr>
            <w:r>
              <w:t>Арктическая зона Российской Федерации</w:t>
            </w:r>
          </w:p>
        </w:tc>
        <w:tc>
          <w:tcPr>
            <w:tcW w:type="dxa" w:w="541"/>
            <w:tcMar>
              <w:left w:type="dxa" w:w="0"/>
              <w:right w:type="dxa" w:w="0"/>
            </w:tcMar>
          </w:tcPr>
          <w:p w14:paraId="597B0000">
            <w:pPr>
              <w:pStyle w:val="Style_2"/>
              <w:ind w:firstLine="0" w:left="0"/>
              <w:jc w:val="center"/>
            </w:pPr>
            <w:r>
              <w:t>091</w:t>
            </w:r>
          </w:p>
        </w:tc>
        <w:tc>
          <w:tcPr>
            <w:tcW w:type="dxa" w:w="541"/>
            <w:tcMar>
              <w:left w:type="dxa" w:w="0"/>
              <w:right w:type="dxa" w:w="0"/>
            </w:tcMar>
          </w:tcPr>
          <w:p w14:paraId="5A7B0000">
            <w:pPr>
              <w:pStyle w:val="Style_2"/>
              <w:ind w:firstLine="0" w:left="0"/>
              <w:jc w:val="center"/>
            </w:pPr>
            <w:r>
              <w:t>15</w:t>
            </w:r>
          </w:p>
        </w:tc>
        <w:tc>
          <w:tcPr>
            <w:tcW w:type="dxa" w:w="541"/>
            <w:tcMar>
              <w:left w:type="dxa" w:w="0"/>
              <w:right w:type="dxa" w:w="0"/>
            </w:tcMar>
          </w:tcPr>
          <w:p w14:paraId="5B7B0000">
            <w:pPr>
              <w:pStyle w:val="Style_2"/>
              <w:ind w:firstLine="0" w:left="0"/>
              <w:jc w:val="center"/>
            </w:pPr>
            <w:r>
              <w:t>2</w:t>
            </w:r>
          </w:p>
        </w:tc>
        <w:tc>
          <w:tcPr>
            <w:tcW w:type="dxa" w:w="624"/>
            <w:tcMar>
              <w:left w:type="dxa" w:w="0"/>
              <w:right w:type="dxa" w:w="0"/>
            </w:tcMar>
          </w:tcPr>
          <w:p w14:paraId="5C7B0000">
            <w:pPr>
              <w:pStyle w:val="Style_2"/>
              <w:ind w:firstLine="0" w:left="0"/>
              <w:jc w:val="center"/>
            </w:pPr>
            <w:r>
              <w:t>2.4</w:t>
            </w:r>
          </w:p>
        </w:tc>
        <w:tc>
          <w:tcPr>
            <w:tcW w:type="dxa" w:w="1243"/>
            <w:tcMar>
              <w:left w:type="dxa" w:w="0"/>
              <w:right w:type="dxa" w:w="0"/>
            </w:tcMar>
          </w:tcPr>
          <w:p w14:paraId="5D7B0000">
            <w:pPr>
              <w:pStyle w:val="Style_2"/>
              <w:ind w:firstLine="0" w:left="0"/>
              <w:jc w:val="center"/>
            </w:pPr>
            <w:r>
              <w:t>12823,8</w:t>
            </w:r>
          </w:p>
        </w:tc>
        <w:tc>
          <w:tcPr>
            <w:tcW w:type="dxa" w:w="1243"/>
            <w:tcMar>
              <w:left w:type="dxa" w:w="0"/>
              <w:right w:type="dxa" w:w="0"/>
            </w:tcMar>
          </w:tcPr>
          <w:p w14:paraId="5E7B0000">
            <w:pPr>
              <w:pStyle w:val="Style_2"/>
              <w:ind w:firstLine="0" w:left="0"/>
              <w:jc w:val="center"/>
            </w:pPr>
            <w:r>
              <w:t>12823,8</w:t>
            </w:r>
          </w:p>
        </w:tc>
        <w:tc>
          <w:tcPr>
            <w:tcW w:type="dxa" w:w="1243"/>
            <w:tcMar>
              <w:left w:type="dxa" w:w="0"/>
              <w:right w:type="dxa" w:w="0"/>
            </w:tcMar>
          </w:tcPr>
          <w:p w14:paraId="5F7B0000">
            <w:pPr>
              <w:pStyle w:val="Style_2"/>
              <w:ind w:firstLine="0" w:left="0"/>
              <w:jc w:val="center"/>
            </w:pPr>
            <w:r>
              <w:t>-</w:t>
            </w:r>
          </w:p>
        </w:tc>
        <w:tc>
          <w:tcPr>
            <w:tcW w:type="dxa" w:w="1243"/>
            <w:tcMar>
              <w:left w:type="dxa" w:w="0"/>
              <w:right w:type="dxa" w:w="0"/>
            </w:tcMar>
          </w:tcPr>
          <w:p w14:paraId="607B0000">
            <w:pPr>
              <w:pStyle w:val="Style_2"/>
              <w:ind w:firstLine="0" w:left="0"/>
              <w:jc w:val="center"/>
            </w:pPr>
            <w:r>
              <w:t>-</w:t>
            </w:r>
          </w:p>
        </w:tc>
        <w:tc>
          <w:tcPr>
            <w:tcW w:type="dxa" w:w="1243"/>
            <w:tcMar>
              <w:left w:type="dxa" w:w="0"/>
              <w:right w:type="dxa" w:w="0"/>
            </w:tcMar>
          </w:tcPr>
          <w:p w14:paraId="617B0000">
            <w:pPr>
              <w:pStyle w:val="Style_2"/>
              <w:ind w:firstLine="0" w:left="0"/>
              <w:jc w:val="center"/>
            </w:pPr>
            <w:r>
              <w:t>-</w:t>
            </w:r>
          </w:p>
        </w:tc>
        <w:tc>
          <w:tcPr>
            <w:tcW w:type="dxa" w:w="1243"/>
            <w:tcMar>
              <w:left w:type="dxa" w:w="0"/>
              <w:right w:type="dxa" w:w="0"/>
            </w:tcMar>
          </w:tcPr>
          <w:p w14:paraId="627B0000">
            <w:pPr>
              <w:pStyle w:val="Style_2"/>
              <w:ind w:firstLine="0" w:left="0"/>
              <w:jc w:val="center"/>
            </w:pPr>
            <w:r>
              <w:t>-</w:t>
            </w:r>
          </w:p>
        </w:tc>
        <w:tc>
          <w:tcPr>
            <w:tcW w:type="dxa" w:w="1243"/>
            <w:tcMar>
              <w:left w:type="dxa" w:w="0"/>
              <w:right w:type="dxa" w:w="0"/>
            </w:tcMar>
          </w:tcPr>
          <w:p w14:paraId="637B0000">
            <w:pPr>
              <w:pStyle w:val="Style_2"/>
              <w:ind w:firstLine="0" w:left="0"/>
              <w:jc w:val="center"/>
            </w:pPr>
            <w:r>
              <w:t>-</w:t>
            </w:r>
          </w:p>
        </w:tc>
        <w:tc>
          <w:tcPr>
            <w:tcW w:type="dxa" w:w="1243"/>
            <w:tcMar>
              <w:left w:type="dxa" w:w="0"/>
              <w:right w:type="dxa" w:w="0"/>
            </w:tcMar>
          </w:tcPr>
          <w:p w14:paraId="647B0000">
            <w:pPr>
              <w:pStyle w:val="Style_2"/>
              <w:ind w:firstLine="0" w:left="0"/>
              <w:jc w:val="center"/>
            </w:pPr>
            <w:r>
              <w:t>-</w:t>
            </w:r>
          </w:p>
        </w:tc>
        <w:tc>
          <w:tcPr>
            <w:tcW w:type="dxa" w:w="1243"/>
            <w:tcMar>
              <w:left w:type="dxa" w:w="0"/>
              <w:right w:type="dxa" w:w="0"/>
            </w:tcMar>
          </w:tcPr>
          <w:p w14:paraId="657B0000">
            <w:pPr>
              <w:pStyle w:val="Style_2"/>
              <w:ind w:firstLine="0" w:left="0"/>
              <w:jc w:val="center"/>
            </w:pPr>
            <w:r>
              <w:t>-</w:t>
            </w:r>
          </w:p>
        </w:tc>
        <w:tc>
          <w:tcPr>
            <w:tcW w:type="dxa" w:w="1243"/>
            <w:tcMar>
              <w:left w:type="dxa" w:w="0"/>
              <w:right w:type="dxa" w:w="0"/>
            </w:tcMar>
          </w:tcPr>
          <w:p w14:paraId="667B0000">
            <w:pPr>
              <w:pStyle w:val="Style_2"/>
              <w:ind w:firstLine="0" w:left="0"/>
              <w:jc w:val="center"/>
            </w:pPr>
            <w:r>
              <w:t>-</w:t>
            </w:r>
          </w:p>
        </w:tc>
        <w:tc>
          <w:tcPr>
            <w:tcW w:type="dxa" w:w="1243"/>
            <w:tcMar>
              <w:left w:type="dxa" w:w="0"/>
              <w:right w:type="dxa" w:w="0"/>
            </w:tcMar>
          </w:tcPr>
          <w:p w14:paraId="677B0000">
            <w:pPr>
              <w:pStyle w:val="Style_2"/>
              <w:ind w:firstLine="0" w:left="0"/>
              <w:jc w:val="center"/>
            </w:pPr>
            <w:r>
              <w:t>-</w:t>
            </w:r>
          </w:p>
        </w:tc>
        <w:tc>
          <w:tcPr>
            <w:tcW w:type="dxa" w:w="1245"/>
            <w:tcMar>
              <w:left w:type="dxa" w:w="0"/>
              <w:right w:type="dxa" w:w="0"/>
            </w:tcMar>
          </w:tcPr>
          <w:p w14:paraId="68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97B0000">
            <w:pPr>
              <w:pStyle w:val="Style_2"/>
              <w:ind w:firstLine="0" w:left="0"/>
              <w:jc w:val="left"/>
            </w:pPr>
            <w:r>
              <w:t>Мурманская область</w:t>
            </w:r>
          </w:p>
        </w:tc>
        <w:tc>
          <w:tcPr>
            <w:tcW w:type="dxa" w:w="541"/>
            <w:tcMar>
              <w:left w:type="dxa" w:w="0"/>
              <w:right w:type="dxa" w:w="0"/>
            </w:tcMar>
          </w:tcPr>
          <w:p w14:paraId="6A7B0000">
            <w:pPr>
              <w:pStyle w:val="Style_2"/>
              <w:ind w:firstLine="0" w:left="0"/>
              <w:jc w:val="center"/>
            </w:pPr>
            <w:r>
              <w:t>091</w:t>
            </w:r>
          </w:p>
        </w:tc>
        <w:tc>
          <w:tcPr>
            <w:tcW w:type="dxa" w:w="541"/>
            <w:tcMar>
              <w:left w:type="dxa" w:w="0"/>
              <w:right w:type="dxa" w:w="0"/>
            </w:tcMar>
          </w:tcPr>
          <w:p w14:paraId="6B7B0000">
            <w:pPr>
              <w:pStyle w:val="Style_2"/>
              <w:ind w:firstLine="0" w:left="0"/>
              <w:jc w:val="center"/>
            </w:pPr>
            <w:r>
              <w:t>15</w:t>
            </w:r>
          </w:p>
        </w:tc>
        <w:tc>
          <w:tcPr>
            <w:tcW w:type="dxa" w:w="541"/>
            <w:tcMar>
              <w:left w:type="dxa" w:w="0"/>
              <w:right w:type="dxa" w:w="0"/>
            </w:tcMar>
          </w:tcPr>
          <w:p w14:paraId="6C7B0000">
            <w:pPr>
              <w:pStyle w:val="Style_2"/>
              <w:ind w:firstLine="0" w:left="0"/>
              <w:jc w:val="center"/>
            </w:pPr>
            <w:r>
              <w:t>2</w:t>
            </w:r>
          </w:p>
        </w:tc>
        <w:tc>
          <w:tcPr>
            <w:tcW w:type="dxa" w:w="624"/>
            <w:tcMar>
              <w:left w:type="dxa" w:w="0"/>
              <w:right w:type="dxa" w:w="0"/>
            </w:tcMar>
          </w:tcPr>
          <w:p w14:paraId="6D7B0000">
            <w:pPr>
              <w:pStyle w:val="Style_2"/>
              <w:ind w:firstLine="0" w:left="0"/>
              <w:jc w:val="center"/>
            </w:pPr>
            <w:r>
              <w:t>2.4</w:t>
            </w:r>
          </w:p>
        </w:tc>
        <w:tc>
          <w:tcPr>
            <w:tcW w:type="dxa" w:w="1243"/>
            <w:tcMar>
              <w:left w:type="dxa" w:w="0"/>
              <w:right w:type="dxa" w:w="0"/>
            </w:tcMar>
          </w:tcPr>
          <w:p w14:paraId="6E7B0000">
            <w:pPr>
              <w:pStyle w:val="Style_2"/>
              <w:ind w:firstLine="0" w:left="0"/>
              <w:jc w:val="center"/>
            </w:pPr>
            <w:r>
              <w:t>1518,4</w:t>
            </w:r>
          </w:p>
        </w:tc>
        <w:tc>
          <w:tcPr>
            <w:tcW w:type="dxa" w:w="1243"/>
            <w:tcMar>
              <w:left w:type="dxa" w:w="0"/>
              <w:right w:type="dxa" w:w="0"/>
            </w:tcMar>
          </w:tcPr>
          <w:p w14:paraId="6F7B0000">
            <w:pPr>
              <w:pStyle w:val="Style_2"/>
              <w:ind w:firstLine="0" w:left="0"/>
              <w:jc w:val="center"/>
            </w:pPr>
            <w:r>
              <w:t>1518,4</w:t>
            </w:r>
          </w:p>
        </w:tc>
        <w:tc>
          <w:tcPr>
            <w:tcW w:type="dxa" w:w="1243"/>
            <w:tcMar>
              <w:left w:type="dxa" w:w="0"/>
              <w:right w:type="dxa" w:w="0"/>
            </w:tcMar>
          </w:tcPr>
          <w:p w14:paraId="707B0000">
            <w:pPr>
              <w:pStyle w:val="Style_2"/>
              <w:ind w:firstLine="0" w:left="0"/>
              <w:jc w:val="center"/>
            </w:pPr>
            <w:r>
              <w:t>-</w:t>
            </w:r>
          </w:p>
        </w:tc>
        <w:tc>
          <w:tcPr>
            <w:tcW w:type="dxa" w:w="1243"/>
            <w:tcMar>
              <w:left w:type="dxa" w:w="0"/>
              <w:right w:type="dxa" w:w="0"/>
            </w:tcMar>
          </w:tcPr>
          <w:p w14:paraId="717B0000">
            <w:pPr>
              <w:pStyle w:val="Style_2"/>
              <w:ind w:firstLine="0" w:left="0"/>
              <w:jc w:val="center"/>
            </w:pPr>
            <w:r>
              <w:t>-</w:t>
            </w:r>
          </w:p>
        </w:tc>
        <w:tc>
          <w:tcPr>
            <w:tcW w:type="dxa" w:w="1243"/>
            <w:tcMar>
              <w:left w:type="dxa" w:w="0"/>
              <w:right w:type="dxa" w:w="0"/>
            </w:tcMar>
          </w:tcPr>
          <w:p w14:paraId="727B0000">
            <w:pPr>
              <w:pStyle w:val="Style_2"/>
              <w:ind w:firstLine="0" w:left="0"/>
              <w:jc w:val="center"/>
            </w:pPr>
            <w:r>
              <w:t>-</w:t>
            </w:r>
          </w:p>
        </w:tc>
        <w:tc>
          <w:tcPr>
            <w:tcW w:type="dxa" w:w="1243"/>
            <w:tcMar>
              <w:left w:type="dxa" w:w="0"/>
              <w:right w:type="dxa" w:w="0"/>
            </w:tcMar>
          </w:tcPr>
          <w:p w14:paraId="737B0000">
            <w:pPr>
              <w:pStyle w:val="Style_2"/>
              <w:ind w:firstLine="0" w:left="0"/>
              <w:jc w:val="center"/>
            </w:pPr>
            <w:r>
              <w:t>-</w:t>
            </w:r>
          </w:p>
        </w:tc>
        <w:tc>
          <w:tcPr>
            <w:tcW w:type="dxa" w:w="1243"/>
            <w:tcMar>
              <w:left w:type="dxa" w:w="0"/>
              <w:right w:type="dxa" w:w="0"/>
            </w:tcMar>
          </w:tcPr>
          <w:p w14:paraId="747B0000">
            <w:pPr>
              <w:pStyle w:val="Style_2"/>
              <w:ind w:firstLine="0" w:left="0"/>
              <w:jc w:val="center"/>
            </w:pPr>
            <w:r>
              <w:t>-</w:t>
            </w:r>
          </w:p>
        </w:tc>
        <w:tc>
          <w:tcPr>
            <w:tcW w:type="dxa" w:w="1243"/>
            <w:tcMar>
              <w:left w:type="dxa" w:w="0"/>
              <w:right w:type="dxa" w:w="0"/>
            </w:tcMar>
          </w:tcPr>
          <w:p w14:paraId="757B0000">
            <w:pPr>
              <w:pStyle w:val="Style_2"/>
              <w:ind w:firstLine="0" w:left="0"/>
              <w:jc w:val="center"/>
            </w:pPr>
            <w:r>
              <w:t>-</w:t>
            </w:r>
          </w:p>
        </w:tc>
        <w:tc>
          <w:tcPr>
            <w:tcW w:type="dxa" w:w="1243"/>
            <w:tcMar>
              <w:left w:type="dxa" w:w="0"/>
              <w:right w:type="dxa" w:w="0"/>
            </w:tcMar>
          </w:tcPr>
          <w:p w14:paraId="767B0000">
            <w:pPr>
              <w:pStyle w:val="Style_2"/>
              <w:ind w:firstLine="0" w:left="0"/>
              <w:jc w:val="center"/>
            </w:pPr>
            <w:r>
              <w:t>-</w:t>
            </w:r>
          </w:p>
        </w:tc>
        <w:tc>
          <w:tcPr>
            <w:tcW w:type="dxa" w:w="1243"/>
            <w:tcMar>
              <w:left w:type="dxa" w:w="0"/>
              <w:right w:type="dxa" w:w="0"/>
            </w:tcMar>
          </w:tcPr>
          <w:p w14:paraId="777B0000">
            <w:pPr>
              <w:pStyle w:val="Style_2"/>
              <w:ind w:firstLine="0" w:left="0"/>
              <w:jc w:val="center"/>
            </w:pPr>
            <w:r>
              <w:t>-</w:t>
            </w:r>
          </w:p>
        </w:tc>
        <w:tc>
          <w:tcPr>
            <w:tcW w:type="dxa" w:w="1243"/>
            <w:tcMar>
              <w:left w:type="dxa" w:w="0"/>
              <w:right w:type="dxa" w:w="0"/>
            </w:tcMar>
          </w:tcPr>
          <w:p w14:paraId="787B0000">
            <w:pPr>
              <w:pStyle w:val="Style_2"/>
              <w:ind w:firstLine="0" w:left="0"/>
              <w:jc w:val="center"/>
            </w:pPr>
            <w:r>
              <w:t>-</w:t>
            </w:r>
          </w:p>
        </w:tc>
        <w:tc>
          <w:tcPr>
            <w:tcW w:type="dxa" w:w="1245"/>
            <w:tcMar>
              <w:left w:type="dxa" w:w="0"/>
              <w:right w:type="dxa" w:w="0"/>
            </w:tcMar>
          </w:tcPr>
          <w:p w14:paraId="79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A7B0000">
            <w:pPr>
              <w:pStyle w:val="Style_2"/>
              <w:ind w:firstLine="0" w:left="0"/>
              <w:jc w:val="left"/>
            </w:pPr>
            <w:r>
              <w:t>Республика Коми</w:t>
            </w:r>
          </w:p>
        </w:tc>
        <w:tc>
          <w:tcPr>
            <w:tcW w:type="dxa" w:w="541"/>
            <w:tcMar>
              <w:left w:type="dxa" w:w="0"/>
              <w:right w:type="dxa" w:w="0"/>
            </w:tcMar>
          </w:tcPr>
          <w:p w14:paraId="7B7B0000">
            <w:pPr>
              <w:pStyle w:val="Style_2"/>
              <w:ind w:firstLine="0" w:left="0"/>
              <w:jc w:val="center"/>
            </w:pPr>
            <w:r>
              <w:t>091</w:t>
            </w:r>
          </w:p>
        </w:tc>
        <w:tc>
          <w:tcPr>
            <w:tcW w:type="dxa" w:w="541"/>
            <w:tcMar>
              <w:left w:type="dxa" w:w="0"/>
              <w:right w:type="dxa" w:w="0"/>
            </w:tcMar>
          </w:tcPr>
          <w:p w14:paraId="7C7B0000">
            <w:pPr>
              <w:pStyle w:val="Style_2"/>
              <w:ind w:firstLine="0" w:left="0"/>
              <w:jc w:val="center"/>
            </w:pPr>
            <w:r>
              <w:t>15</w:t>
            </w:r>
          </w:p>
        </w:tc>
        <w:tc>
          <w:tcPr>
            <w:tcW w:type="dxa" w:w="541"/>
            <w:tcMar>
              <w:left w:type="dxa" w:w="0"/>
              <w:right w:type="dxa" w:w="0"/>
            </w:tcMar>
          </w:tcPr>
          <w:p w14:paraId="7D7B0000">
            <w:pPr>
              <w:pStyle w:val="Style_2"/>
              <w:ind w:firstLine="0" w:left="0"/>
              <w:jc w:val="center"/>
            </w:pPr>
            <w:r>
              <w:t>2</w:t>
            </w:r>
          </w:p>
        </w:tc>
        <w:tc>
          <w:tcPr>
            <w:tcW w:type="dxa" w:w="624"/>
            <w:tcMar>
              <w:left w:type="dxa" w:w="0"/>
              <w:right w:type="dxa" w:w="0"/>
            </w:tcMar>
          </w:tcPr>
          <w:p w14:paraId="7E7B0000">
            <w:pPr>
              <w:pStyle w:val="Style_2"/>
              <w:ind w:firstLine="0" w:left="0"/>
              <w:jc w:val="center"/>
            </w:pPr>
            <w:r>
              <w:t>2.4</w:t>
            </w:r>
          </w:p>
        </w:tc>
        <w:tc>
          <w:tcPr>
            <w:tcW w:type="dxa" w:w="1243"/>
            <w:tcMar>
              <w:left w:type="dxa" w:w="0"/>
              <w:right w:type="dxa" w:w="0"/>
            </w:tcMar>
          </w:tcPr>
          <w:p w14:paraId="7F7B0000">
            <w:pPr>
              <w:pStyle w:val="Style_2"/>
              <w:ind w:firstLine="0" w:left="0"/>
              <w:jc w:val="center"/>
            </w:pPr>
            <w:r>
              <w:t>1799,1</w:t>
            </w:r>
          </w:p>
        </w:tc>
        <w:tc>
          <w:tcPr>
            <w:tcW w:type="dxa" w:w="1243"/>
            <w:tcMar>
              <w:left w:type="dxa" w:w="0"/>
              <w:right w:type="dxa" w:w="0"/>
            </w:tcMar>
          </w:tcPr>
          <w:p w14:paraId="807B0000">
            <w:pPr>
              <w:pStyle w:val="Style_2"/>
              <w:ind w:firstLine="0" w:left="0"/>
              <w:jc w:val="center"/>
            </w:pPr>
            <w:r>
              <w:t>1799,1</w:t>
            </w:r>
          </w:p>
        </w:tc>
        <w:tc>
          <w:tcPr>
            <w:tcW w:type="dxa" w:w="1243"/>
            <w:tcMar>
              <w:left w:type="dxa" w:w="0"/>
              <w:right w:type="dxa" w:w="0"/>
            </w:tcMar>
          </w:tcPr>
          <w:p w14:paraId="817B0000">
            <w:pPr>
              <w:pStyle w:val="Style_2"/>
              <w:ind w:firstLine="0" w:left="0"/>
              <w:jc w:val="center"/>
            </w:pPr>
            <w:r>
              <w:t>-</w:t>
            </w:r>
          </w:p>
        </w:tc>
        <w:tc>
          <w:tcPr>
            <w:tcW w:type="dxa" w:w="1243"/>
            <w:tcMar>
              <w:left w:type="dxa" w:w="0"/>
              <w:right w:type="dxa" w:w="0"/>
            </w:tcMar>
          </w:tcPr>
          <w:p w14:paraId="827B0000">
            <w:pPr>
              <w:pStyle w:val="Style_2"/>
              <w:ind w:firstLine="0" w:left="0"/>
              <w:jc w:val="center"/>
            </w:pPr>
            <w:r>
              <w:t>-</w:t>
            </w:r>
          </w:p>
        </w:tc>
        <w:tc>
          <w:tcPr>
            <w:tcW w:type="dxa" w:w="1243"/>
            <w:tcMar>
              <w:left w:type="dxa" w:w="0"/>
              <w:right w:type="dxa" w:w="0"/>
            </w:tcMar>
          </w:tcPr>
          <w:p w14:paraId="837B0000">
            <w:pPr>
              <w:pStyle w:val="Style_2"/>
              <w:ind w:firstLine="0" w:left="0"/>
              <w:jc w:val="center"/>
            </w:pPr>
            <w:r>
              <w:t>-</w:t>
            </w:r>
          </w:p>
        </w:tc>
        <w:tc>
          <w:tcPr>
            <w:tcW w:type="dxa" w:w="1243"/>
            <w:tcMar>
              <w:left w:type="dxa" w:w="0"/>
              <w:right w:type="dxa" w:w="0"/>
            </w:tcMar>
          </w:tcPr>
          <w:p w14:paraId="847B0000">
            <w:pPr>
              <w:pStyle w:val="Style_2"/>
              <w:ind w:firstLine="0" w:left="0"/>
              <w:jc w:val="center"/>
            </w:pPr>
            <w:r>
              <w:t>-</w:t>
            </w:r>
          </w:p>
        </w:tc>
        <w:tc>
          <w:tcPr>
            <w:tcW w:type="dxa" w:w="1243"/>
            <w:tcMar>
              <w:left w:type="dxa" w:w="0"/>
              <w:right w:type="dxa" w:w="0"/>
            </w:tcMar>
          </w:tcPr>
          <w:p w14:paraId="857B0000">
            <w:pPr>
              <w:pStyle w:val="Style_2"/>
              <w:ind w:firstLine="0" w:left="0"/>
              <w:jc w:val="center"/>
            </w:pPr>
            <w:r>
              <w:t>-</w:t>
            </w:r>
          </w:p>
        </w:tc>
        <w:tc>
          <w:tcPr>
            <w:tcW w:type="dxa" w:w="1243"/>
            <w:tcMar>
              <w:left w:type="dxa" w:w="0"/>
              <w:right w:type="dxa" w:w="0"/>
            </w:tcMar>
          </w:tcPr>
          <w:p w14:paraId="867B0000">
            <w:pPr>
              <w:pStyle w:val="Style_2"/>
              <w:ind w:firstLine="0" w:left="0"/>
              <w:jc w:val="center"/>
            </w:pPr>
            <w:r>
              <w:t>-</w:t>
            </w:r>
          </w:p>
        </w:tc>
        <w:tc>
          <w:tcPr>
            <w:tcW w:type="dxa" w:w="1243"/>
            <w:tcMar>
              <w:left w:type="dxa" w:w="0"/>
              <w:right w:type="dxa" w:w="0"/>
            </w:tcMar>
          </w:tcPr>
          <w:p w14:paraId="877B0000">
            <w:pPr>
              <w:pStyle w:val="Style_2"/>
              <w:ind w:firstLine="0" w:left="0"/>
              <w:jc w:val="center"/>
            </w:pPr>
            <w:r>
              <w:t>-</w:t>
            </w:r>
          </w:p>
        </w:tc>
        <w:tc>
          <w:tcPr>
            <w:tcW w:type="dxa" w:w="1243"/>
            <w:tcMar>
              <w:left w:type="dxa" w:w="0"/>
              <w:right w:type="dxa" w:w="0"/>
            </w:tcMar>
          </w:tcPr>
          <w:p w14:paraId="887B0000">
            <w:pPr>
              <w:pStyle w:val="Style_2"/>
              <w:ind w:firstLine="0" w:left="0"/>
              <w:jc w:val="center"/>
            </w:pPr>
            <w:r>
              <w:t>-</w:t>
            </w:r>
          </w:p>
        </w:tc>
        <w:tc>
          <w:tcPr>
            <w:tcW w:type="dxa" w:w="1243"/>
            <w:tcMar>
              <w:left w:type="dxa" w:w="0"/>
              <w:right w:type="dxa" w:w="0"/>
            </w:tcMar>
          </w:tcPr>
          <w:p w14:paraId="897B0000">
            <w:pPr>
              <w:pStyle w:val="Style_2"/>
              <w:ind w:firstLine="0" w:left="0"/>
              <w:jc w:val="center"/>
            </w:pPr>
            <w:r>
              <w:t>-</w:t>
            </w:r>
          </w:p>
        </w:tc>
        <w:tc>
          <w:tcPr>
            <w:tcW w:type="dxa" w:w="1245"/>
            <w:tcMar>
              <w:left w:type="dxa" w:w="0"/>
              <w:right w:type="dxa" w:w="0"/>
            </w:tcMar>
          </w:tcPr>
          <w:p w14:paraId="8A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B7B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8C7B0000">
            <w:pPr>
              <w:pStyle w:val="Style_2"/>
              <w:ind w:firstLine="0" w:left="0"/>
              <w:jc w:val="center"/>
            </w:pPr>
            <w:r>
              <w:t>091</w:t>
            </w:r>
          </w:p>
        </w:tc>
        <w:tc>
          <w:tcPr>
            <w:tcW w:type="dxa" w:w="541"/>
            <w:tcMar>
              <w:left w:type="dxa" w:w="0"/>
              <w:right w:type="dxa" w:w="0"/>
            </w:tcMar>
          </w:tcPr>
          <w:p w14:paraId="8D7B0000">
            <w:pPr>
              <w:pStyle w:val="Style_2"/>
              <w:ind w:firstLine="0" w:left="0"/>
              <w:jc w:val="center"/>
            </w:pPr>
            <w:r>
              <w:t>15</w:t>
            </w:r>
          </w:p>
        </w:tc>
        <w:tc>
          <w:tcPr>
            <w:tcW w:type="dxa" w:w="541"/>
            <w:tcMar>
              <w:left w:type="dxa" w:w="0"/>
              <w:right w:type="dxa" w:w="0"/>
            </w:tcMar>
          </w:tcPr>
          <w:p w14:paraId="8E7B0000">
            <w:pPr>
              <w:pStyle w:val="Style_2"/>
              <w:ind w:firstLine="0" w:left="0"/>
              <w:jc w:val="center"/>
            </w:pPr>
            <w:r>
              <w:t>2</w:t>
            </w:r>
          </w:p>
        </w:tc>
        <w:tc>
          <w:tcPr>
            <w:tcW w:type="dxa" w:w="624"/>
            <w:tcMar>
              <w:left w:type="dxa" w:w="0"/>
              <w:right w:type="dxa" w:w="0"/>
            </w:tcMar>
          </w:tcPr>
          <w:p w14:paraId="8F7B0000">
            <w:pPr>
              <w:pStyle w:val="Style_2"/>
              <w:ind w:firstLine="0" w:left="0"/>
              <w:jc w:val="center"/>
            </w:pPr>
            <w:r>
              <w:t>2.4</w:t>
            </w:r>
          </w:p>
        </w:tc>
        <w:tc>
          <w:tcPr>
            <w:tcW w:type="dxa" w:w="1243"/>
            <w:tcMar>
              <w:left w:type="dxa" w:w="0"/>
              <w:right w:type="dxa" w:w="0"/>
            </w:tcMar>
          </w:tcPr>
          <w:p w14:paraId="907B0000">
            <w:pPr>
              <w:pStyle w:val="Style_2"/>
              <w:ind w:firstLine="0" w:left="0"/>
              <w:jc w:val="center"/>
            </w:pPr>
            <w:r>
              <w:t>78,8</w:t>
            </w:r>
          </w:p>
        </w:tc>
        <w:tc>
          <w:tcPr>
            <w:tcW w:type="dxa" w:w="1243"/>
            <w:tcMar>
              <w:left w:type="dxa" w:w="0"/>
              <w:right w:type="dxa" w:w="0"/>
            </w:tcMar>
          </w:tcPr>
          <w:p w14:paraId="917B0000">
            <w:pPr>
              <w:pStyle w:val="Style_2"/>
              <w:ind w:firstLine="0" w:left="0"/>
              <w:jc w:val="center"/>
            </w:pPr>
            <w:r>
              <w:t>78,8</w:t>
            </w:r>
          </w:p>
        </w:tc>
        <w:tc>
          <w:tcPr>
            <w:tcW w:type="dxa" w:w="1243"/>
            <w:tcMar>
              <w:left w:type="dxa" w:w="0"/>
              <w:right w:type="dxa" w:w="0"/>
            </w:tcMar>
          </w:tcPr>
          <w:p w14:paraId="927B0000">
            <w:pPr>
              <w:pStyle w:val="Style_2"/>
              <w:ind w:firstLine="0" w:left="0"/>
              <w:jc w:val="center"/>
            </w:pPr>
            <w:r>
              <w:t>-</w:t>
            </w:r>
          </w:p>
        </w:tc>
        <w:tc>
          <w:tcPr>
            <w:tcW w:type="dxa" w:w="1243"/>
            <w:tcMar>
              <w:left w:type="dxa" w:w="0"/>
              <w:right w:type="dxa" w:w="0"/>
            </w:tcMar>
          </w:tcPr>
          <w:p w14:paraId="937B0000">
            <w:pPr>
              <w:pStyle w:val="Style_2"/>
              <w:ind w:firstLine="0" w:left="0"/>
              <w:jc w:val="center"/>
            </w:pPr>
            <w:r>
              <w:t>-</w:t>
            </w:r>
          </w:p>
        </w:tc>
        <w:tc>
          <w:tcPr>
            <w:tcW w:type="dxa" w:w="1243"/>
            <w:tcMar>
              <w:left w:type="dxa" w:w="0"/>
              <w:right w:type="dxa" w:w="0"/>
            </w:tcMar>
          </w:tcPr>
          <w:p w14:paraId="947B0000">
            <w:pPr>
              <w:pStyle w:val="Style_2"/>
              <w:ind w:firstLine="0" w:left="0"/>
              <w:jc w:val="center"/>
            </w:pPr>
            <w:r>
              <w:t>-</w:t>
            </w:r>
          </w:p>
        </w:tc>
        <w:tc>
          <w:tcPr>
            <w:tcW w:type="dxa" w:w="1243"/>
            <w:tcMar>
              <w:left w:type="dxa" w:w="0"/>
              <w:right w:type="dxa" w:w="0"/>
            </w:tcMar>
          </w:tcPr>
          <w:p w14:paraId="957B0000">
            <w:pPr>
              <w:pStyle w:val="Style_2"/>
              <w:ind w:firstLine="0" w:left="0"/>
              <w:jc w:val="center"/>
            </w:pPr>
            <w:r>
              <w:t>-</w:t>
            </w:r>
          </w:p>
        </w:tc>
        <w:tc>
          <w:tcPr>
            <w:tcW w:type="dxa" w:w="1243"/>
            <w:tcMar>
              <w:left w:type="dxa" w:w="0"/>
              <w:right w:type="dxa" w:w="0"/>
            </w:tcMar>
          </w:tcPr>
          <w:p w14:paraId="967B0000">
            <w:pPr>
              <w:pStyle w:val="Style_2"/>
              <w:ind w:firstLine="0" w:left="0"/>
              <w:jc w:val="center"/>
            </w:pPr>
            <w:r>
              <w:t>-</w:t>
            </w:r>
          </w:p>
        </w:tc>
        <w:tc>
          <w:tcPr>
            <w:tcW w:type="dxa" w:w="1243"/>
            <w:tcMar>
              <w:left w:type="dxa" w:w="0"/>
              <w:right w:type="dxa" w:w="0"/>
            </w:tcMar>
          </w:tcPr>
          <w:p w14:paraId="977B0000">
            <w:pPr>
              <w:pStyle w:val="Style_2"/>
              <w:ind w:firstLine="0" w:left="0"/>
              <w:jc w:val="center"/>
            </w:pPr>
            <w:r>
              <w:t>-</w:t>
            </w:r>
          </w:p>
        </w:tc>
        <w:tc>
          <w:tcPr>
            <w:tcW w:type="dxa" w:w="1243"/>
            <w:tcMar>
              <w:left w:type="dxa" w:w="0"/>
              <w:right w:type="dxa" w:w="0"/>
            </w:tcMar>
          </w:tcPr>
          <w:p w14:paraId="987B0000">
            <w:pPr>
              <w:pStyle w:val="Style_2"/>
              <w:ind w:firstLine="0" w:left="0"/>
              <w:jc w:val="center"/>
            </w:pPr>
            <w:r>
              <w:t>-</w:t>
            </w:r>
          </w:p>
        </w:tc>
        <w:tc>
          <w:tcPr>
            <w:tcW w:type="dxa" w:w="1243"/>
            <w:tcMar>
              <w:left w:type="dxa" w:w="0"/>
              <w:right w:type="dxa" w:w="0"/>
            </w:tcMar>
          </w:tcPr>
          <w:p w14:paraId="997B0000">
            <w:pPr>
              <w:pStyle w:val="Style_2"/>
              <w:ind w:firstLine="0" w:left="0"/>
              <w:jc w:val="center"/>
            </w:pPr>
            <w:r>
              <w:t>-</w:t>
            </w:r>
          </w:p>
        </w:tc>
        <w:tc>
          <w:tcPr>
            <w:tcW w:type="dxa" w:w="1243"/>
            <w:tcMar>
              <w:left w:type="dxa" w:w="0"/>
              <w:right w:type="dxa" w:w="0"/>
            </w:tcMar>
          </w:tcPr>
          <w:p w14:paraId="9A7B0000">
            <w:pPr>
              <w:pStyle w:val="Style_2"/>
              <w:ind w:firstLine="0" w:left="0"/>
              <w:jc w:val="center"/>
            </w:pPr>
            <w:r>
              <w:t>-</w:t>
            </w:r>
          </w:p>
        </w:tc>
        <w:tc>
          <w:tcPr>
            <w:tcW w:type="dxa" w:w="1245"/>
            <w:tcMar>
              <w:left w:type="dxa" w:w="0"/>
              <w:right w:type="dxa" w:w="0"/>
            </w:tcMar>
          </w:tcPr>
          <w:p w14:paraId="9B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C7B0000">
            <w:pPr>
              <w:pStyle w:val="Style_2"/>
              <w:ind w:firstLine="0" w:left="0"/>
              <w:jc w:val="left"/>
            </w:pPr>
            <w:r>
              <w:t>Архангельская область</w:t>
            </w:r>
          </w:p>
        </w:tc>
        <w:tc>
          <w:tcPr>
            <w:tcW w:type="dxa" w:w="541"/>
            <w:tcMar>
              <w:left w:type="dxa" w:w="0"/>
              <w:right w:type="dxa" w:w="0"/>
            </w:tcMar>
          </w:tcPr>
          <w:p w14:paraId="9D7B0000">
            <w:pPr>
              <w:pStyle w:val="Style_2"/>
              <w:ind w:firstLine="0" w:left="0"/>
              <w:jc w:val="center"/>
            </w:pPr>
            <w:r>
              <w:t>091</w:t>
            </w:r>
          </w:p>
        </w:tc>
        <w:tc>
          <w:tcPr>
            <w:tcW w:type="dxa" w:w="541"/>
            <w:tcMar>
              <w:left w:type="dxa" w:w="0"/>
              <w:right w:type="dxa" w:w="0"/>
            </w:tcMar>
          </w:tcPr>
          <w:p w14:paraId="9E7B0000">
            <w:pPr>
              <w:pStyle w:val="Style_2"/>
              <w:ind w:firstLine="0" w:left="0"/>
              <w:jc w:val="center"/>
            </w:pPr>
            <w:r>
              <w:t>15</w:t>
            </w:r>
          </w:p>
        </w:tc>
        <w:tc>
          <w:tcPr>
            <w:tcW w:type="dxa" w:w="541"/>
            <w:tcMar>
              <w:left w:type="dxa" w:w="0"/>
              <w:right w:type="dxa" w:w="0"/>
            </w:tcMar>
          </w:tcPr>
          <w:p w14:paraId="9F7B0000">
            <w:pPr>
              <w:pStyle w:val="Style_2"/>
              <w:ind w:firstLine="0" w:left="0"/>
              <w:jc w:val="center"/>
            </w:pPr>
            <w:r>
              <w:t>2</w:t>
            </w:r>
          </w:p>
        </w:tc>
        <w:tc>
          <w:tcPr>
            <w:tcW w:type="dxa" w:w="624"/>
            <w:tcMar>
              <w:left w:type="dxa" w:w="0"/>
              <w:right w:type="dxa" w:w="0"/>
            </w:tcMar>
          </w:tcPr>
          <w:p w14:paraId="A07B0000">
            <w:pPr>
              <w:pStyle w:val="Style_2"/>
              <w:ind w:firstLine="0" w:left="0"/>
              <w:jc w:val="center"/>
            </w:pPr>
            <w:r>
              <w:t>2.4</w:t>
            </w:r>
          </w:p>
        </w:tc>
        <w:tc>
          <w:tcPr>
            <w:tcW w:type="dxa" w:w="1243"/>
            <w:tcMar>
              <w:left w:type="dxa" w:w="0"/>
              <w:right w:type="dxa" w:w="0"/>
            </w:tcMar>
          </w:tcPr>
          <w:p w14:paraId="A17B0000">
            <w:pPr>
              <w:pStyle w:val="Style_2"/>
              <w:ind w:firstLine="0" w:left="0"/>
              <w:jc w:val="center"/>
            </w:pPr>
            <w:r>
              <w:t>2753,1</w:t>
            </w:r>
          </w:p>
        </w:tc>
        <w:tc>
          <w:tcPr>
            <w:tcW w:type="dxa" w:w="1243"/>
            <w:tcMar>
              <w:left w:type="dxa" w:w="0"/>
              <w:right w:type="dxa" w:w="0"/>
            </w:tcMar>
          </w:tcPr>
          <w:p w14:paraId="A27B0000">
            <w:pPr>
              <w:pStyle w:val="Style_2"/>
              <w:ind w:firstLine="0" w:left="0"/>
              <w:jc w:val="center"/>
            </w:pPr>
            <w:r>
              <w:t>2753,1</w:t>
            </w:r>
          </w:p>
        </w:tc>
        <w:tc>
          <w:tcPr>
            <w:tcW w:type="dxa" w:w="1243"/>
            <w:tcMar>
              <w:left w:type="dxa" w:w="0"/>
              <w:right w:type="dxa" w:w="0"/>
            </w:tcMar>
          </w:tcPr>
          <w:p w14:paraId="A37B0000">
            <w:pPr>
              <w:pStyle w:val="Style_2"/>
              <w:ind w:firstLine="0" w:left="0"/>
              <w:jc w:val="center"/>
            </w:pPr>
            <w:r>
              <w:t>-</w:t>
            </w:r>
          </w:p>
        </w:tc>
        <w:tc>
          <w:tcPr>
            <w:tcW w:type="dxa" w:w="1243"/>
            <w:tcMar>
              <w:left w:type="dxa" w:w="0"/>
              <w:right w:type="dxa" w:w="0"/>
            </w:tcMar>
          </w:tcPr>
          <w:p w14:paraId="A47B0000">
            <w:pPr>
              <w:pStyle w:val="Style_2"/>
              <w:ind w:firstLine="0" w:left="0"/>
              <w:jc w:val="center"/>
            </w:pPr>
            <w:r>
              <w:t>-</w:t>
            </w:r>
          </w:p>
        </w:tc>
        <w:tc>
          <w:tcPr>
            <w:tcW w:type="dxa" w:w="1243"/>
            <w:tcMar>
              <w:left w:type="dxa" w:w="0"/>
              <w:right w:type="dxa" w:w="0"/>
            </w:tcMar>
          </w:tcPr>
          <w:p w14:paraId="A57B0000">
            <w:pPr>
              <w:pStyle w:val="Style_2"/>
              <w:ind w:firstLine="0" w:left="0"/>
              <w:jc w:val="center"/>
            </w:pPr>
            <w:r>
              <w:t>-</w:t>
            </w:r>
          </w:p>
        </w:tc>
        <w:tc>
          <w:tcPr>
            <w:tcW w:type="dxa" w:w="1243"/>
            <w:tcMar>
              <w:left w:type="dxa" w:w="0"/>
              <w:right w:type="dxa" w:w="0"/>
            </w:tcMar>
          </w:tcPr>
          <w:p w14:paraId="A67B0000">
            <w:pPr>
              <w:pStyle w:val="Style_2"/>
              <w:ind w:firstLine="0" w:left="0"/>
              <w:jc w:val="center"/>
            </w:pPr>
            <w:r>
              <w:t>-</w:t>
            </w:r>
          </w:p>
        </w:tc>
        <w:tc>
          <w:tcPr>
            <w:tcW w:type="dxa" w:w="1243"/>
            <w:tcMar>
              <w:left w:type="dxa" w:w="0"/>
              <w:right w:type="dxa" w:w="0"/>
            </w:tcMar>
          </w:tcPr>
          <w:p w14:paraId="A77B0000">
            <w:pPr>
              <w:pStyle w:val="Style_2"/>
              <w:ind w:firstLine="0" w:left="0"/>
              <w:jc w:val="center"/>
            </w:pPr>
            <w:r>
              <w:t>-</w:t>
            </w:r>
          </w:p>
        </w:tc>
        <w:tc>
          <w:tcPr>
            <w:tcW w:type="dxa" w:w="1243"/>
            <w:tcMar>
              <w:left w:type="dxa" w:w="0"/>
              <w:right w:type="dxa" w:w="0"/>
            </w:tcMar>
          </w:tcPr>
          <w:p w14:paraId="A87B0000">
            <w:pPr>
              <w:pStyle w:val="Style_2"/>
              <w:ind w:firstLine="0" w:left="0"/>
              <w:jc w:val="center"/>
            </w:pPr>
            <w:r>
              <w:t>-</w:t>
            </w:r>
          </w:p>
        </w:tc>
        <w:tc>
          <w:tcPr>
            <w:tcW w:type="dxa" w:w="1243"/>
            <w:tcMar>
              <w:left w:type="dxa" w:w="0"/>
              <w:right w:type="dxa" w:w="0"/>
            </w:tcMar>
          </w:tcPr>
          <w:p w14:paraId="A97B0000">
            <w:pPr>
              <w:pStyle w:val="Style_2"/>
              <w:ind w:firstLine="0" w:left="0"/>
              <w:jc w:val="center"/>
            </w:pPr>
            <w:r>
              <w:t>-</w:t>
            </w:r>
          </w:p>
        </w:tc>
        <w:tc>
          <w:tcPr>
            <w:tcW w:type="dxa" w:w="1243"/>
            <w:tcMar>
              <w:left w:type="dxa" w:w="0"/>
              <w:right w:type="dxa" w:w="0"/>
            </w:tcMar>
          </w:tcPr>
          <w:p w14:paraId="AA7B0000">
            <w:pPr>
              <w:pStyle w:val="Style_2"/>
              <w:ind w:firstLine="0" w:left="0"/>
              <w:jc w:val="center"/>
            </w:pPr>
            <w:r>
              <w:t>-</w:t>
            </w:r>
          </w:p>
        </w:tc>
        <w:tc>
          <w:tcPr>
            <w:tcW w:type="dxa" w:w="1243"/>
            <w:tcMar>
              <w:left w:type="dxa" w:w="0"/>
              <w:right w:type="dxa" w:w="0"/>
            </w:tcMar>
          </w:tcPr>
          <w:p w14:paraId="AB7B0000">
            <w:pPr>
              <w:pStyle w:val="Style_2"/>
              <w:ind w:firstLine="0" w:left="0"/>
              <w:jc w:val="center"/>
            </w:pPr>
            <w:r>
              <w:t>-</w:t>
            </w:r>
          </w:p>
        </w:tc>
        <w:tc>
          <w:tcPr>
            <w:tcW w:type="dxa" w:w="1245"/>
            <w:tcMar>
              <w:left w:type="dxa" w:w="0"/>
              <w:right w:type="dxa" w:w="0"/>
            </w:tcMar>
          </w:tcPr>
          <w:p w14:paraId="AC7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D7B0000">
            <w:pPr>
              <w:pStyle w:val="Style_2"/>
              <w:ind w:firstLine="0" w:left="0"/>
              <w:jc w:val="left"/>
            </w:pPr>
            <w:r>
              <w:t>Красноярский край</w:t>
            </w:r>
          </w:p>
        </w:tc>
        <w:tc>
          <w:tcPr>
            <w:tcW w:type="dxa" w:w="541"/>
            <w:tcMar>
              <w:left w:type="dxa" w:w="0"/>
              <w:right w:type="dxa" w:w="0"/>
            </w:tcMar>
          </w:tcPr>
          <w:p w14:paraId="AE7B0000">
            <w:pPr>
              <w:pStyle w:val="Style_2"/>
              <w:ind w:firstLine="0" w:left="0"/>
              <w:jc w:val="center"/>
            </w:pPr>
            <w:r>
              <w:t>091</w:t>
            </w:r>
          </w:p>
        </w:tc>
        <w:tc>
          <w:tcPr>
            <w:tcW w:type="dxa" w:w="541"/>
            <w:tcMar>
              <w:left w:type="dxa" w:w="0"/>
              <w:right w:type="dxa" w:w="0"/>
            </w:tcMar>
          </w:tcPr>
          <w:p w14:paraId="AF7B0000">
            <w:pPr>
              <w:pStyle w:val="Style_2"/>
              <w:ind w:firstLine="0" w:left="0"/>
              <w:jc w:val="center"/>
            </w:pPr>
            <w:r>
              <w:t>15</w:t>
            </w:r>
          </w:p>
        </w:tc>
        <w:tc>
          <w:tcPr>
            <w:tcW w:type="dxa" w:w="541"/>
            <w:tcMar>
              <w:left w:type="dxa" w:w="0"/>
              <w:right w:type="dxa" w:w="0"/>
            </w:tcMar>
          </w:tcPr>
          <w:p w14:paraId="B07B0000">
            <w:pPr>
              <w:pStyle w:val="Style_2"/>
              <w:ind w:firstLine="0" w:left="0"/>
              <w:jc w:val="center"/>
            </w:pPr>
            <w:r>
              <w:t>2</w:t>
            </w:r>
          </w:p>
        </w:tc>
        <w:tc>
          <w:tcPr>
            <w:tcW w:type="dxa" w:w="624"/>
            <w:tcMar>
              <w:left w:type="dxa" w:w="0"/>
              <w:right w:type="dxa" w:w="0"/>
            </w:tcMar>
          </w:tcPr>
          <w:p w14:paraId="B17B0000">
            <w:pPr>
              <w:pStyle w:val="Style_2"/>
              <w:ind w:firstLine="0" w:left="0"/>
              <w:jc w:val="center"/>
            </w:pPr>
            <w:r>
              <w:t>2.4</w:t>
            </w:r>
          </w:p>
        </w:tc>
        <w:tc>
          <w:tcPr>
            <w:tcW w:type="dxa" w:w="1243"/>
            <w:tcMar>
              <w:left w:type="dxa" w:w="0"/>
              <w:right w:type="dxa" w:w="0"/>
            </w:tcMar>
          </w:tcPr>
          <w:p w14:paraId="B27B0000">
            <w:pPr>
              <w:pStyle w:val="Style_2"/>
              <w:ind w:firstLine="0" w:left="0"/>
              <w:jc w:val="center"/>
            </w:pPr>
            <w:r>
              <w:t>6674,4</w:t>
            </w:r>
          </w:p>
        </w:tc>
        <w:tc>
          <w:tcPr>
            <w:tcW w:type="dxa" w:w="1243"/>
            <w:tcMar>
              <w:left w:type="dxa" w:w="0"/>
              <w:right w:type="dxa" w:w="0"/>
            </w:tcMar>
          </w:tcPr>
          <w:p w14:paraId="B37B0000">
            <w:pPr>
              <w:pStyle w:val="Style_2"/>
              <w:ind w:firstLine="0" w:left="0"/>
              <w:jc w:val="center"/>
            </w:pPr>
            <w:r>
              <w:t>6674,4</w:t>
            </w:r>
          </w:p>
        </w:tc>
        <w:tc>
          <w:tcPr>
            <w:tcW w:type="dxa" w:w="1243"/>
            <w:tcMar>
              <w:left w:type="dxa" w:w="0"/>
              <w:right w:type="dxa" w:w="0"/>
            </w:tcMar>
          </w:tcPr>
          <w:p w14:paraId="B47B0000">
            <w:pPr>
              <w:pStyle w:val="Style_2"/>
              <w:ind w:firstLine="0" w:left="0"/>
              <w:jc w:val="center"/>
            </w:pPr>
            <w:r>
              <w:t>-</w:t>
            </w:r>
          </w:p>
        </w:tc>
        <w:tc>
          <w:tcPr>
            <w:tcW w:type="dxa" w:w="1243"/>
            <w:tcMar>
              <w:left w:type="dxa" w:w="0"/>
              <w:right w:type="dxa" w:w="0"/>
            </w:tcMar>
          </w:tcPr>
          <w:p w14:paraId="B57B0000">
            <w:pPr>
              <w:pStyle w:val="Style_2"/>
              <w:ind w:firstLine="0" w:left="0"/>
              <w:jc w:val="center"/>
            </w:pPr>
            <w:r>
              <w:t>-</w:t>
            </w:r>
          </w:p>
        </w:tc>
        <w:tc>
          <w:tcPr>
            <w:tcW w:type="dxa" w:w="1243"/>
            <w:tcMar>
              <w:left w:type="dxa" w:w="0"/>
              <w:right w:type="dxa" w:w="0"/>
            </w:tcMar>
          </w:tcPr>
          <w:p w14:paraId="B67B0000">
            <w:pPr>
              <w:pStyle w:val="Style_2"/>
              <w:ind w:firstLine="0" w:left="0"/>
              <w:jc w:val="center"/>
            </w:pPr>
            <w:r>
              <w:t>-</w:t>
            </w:r>
          </w:p>
        </w:tc>
        <w:tc>
          <w:tcPr>
            <w:tcW w:type="dxa" w:w="1243"/>
            <w:tcMar>
              <w:left w:type="dxa" w:w="0"/>
              <w:right w:type="dxa" w:w="0"/>
            </w:tcMar>
          </w:tcPr>
          <w:p w14:paraId="B77B0000">
            <w:pPr>
              <w:pStyle w:val="Style_2"/>
              <w:ind w:firstLine="0" w:left="0"/>
              <w:jc w:val="center"/>
            </w:pPr>
            <w:r>
              <w:t>-</w:t>
            </w:r>
          </w:p>
        </w:tc>
        <w:tc>
          <w:tcPr>
            <w:tcW w:type="dxa" w:w="1243"/>
            <w:tcMar>
              <w:left w:type="dxa" w:w="0"/>
              <w:right w:type="dxa" w:w="0"/>
            </w:tcMar>
          </w:tcPr>
          <w:p w14:paraId="B87B0000">
            <w:pPr>
              <w:pStyle w:val="Style_2"/>
              <w:ind w:firstLine="0" w:left="0"/>
              <w:jc w:val="center"/>
            </w:pPr>
            <w:r>
              <w:t>-</w:t>
            </w:r>
          </w:p>
        </w:tc>
        <w:tc>
          <w:tcPr>
            <w:tcW w:type="dxa" w:w="1243"/>
            <w:tcMar>
              <w:left w:type="dxa" w:w="0"/>
              <w:right w:type="dxa" w:w="0"/>
            </w:tcMar>
          </w:tcPr>
          <w:p w14:paraId="B97B0000">
            <w:pPr>
              <w:pStyle w:val="Style_2"/>
              <w:ind w:firstLine="0" w:left="0"/>
              <w:jc w:val="center"/>
            </w:pPr>
            <w:r>
              <w:t>-</w:t>
            </w:r>
          </w:p>
        </w:tc>
        <w:tc>
          <w:tcPr>
            <w:tcW w:type="dxa" w:w="1243"/>
            <w:tcMar>
              <w:left w:type="dxa" w:w="0"/>
              <w:right w:type="dxa" w:w="0"/>
            </w:tcMar>
          </w:tcPr>
          <w:p w14:paraId="BA7B0000">
            <w:pPr>
              <w:pStyle w:val="Style_2"/>
              <w:ind w:firstLine="0" w:left="0"/>
              <w:jc w:val="center"/>
            </w:pPr>
            <w:r>
              <w:t>-</w:t>
            </w:r>
          </w:p>
        </w:tc>
        <w:tc>
          <w:tcPr>
            <w:tcW w:type="dxa" w:w="1243"/>
            <w:tcMar>
              <w:left w:type="dxa" w:w="0"/>
              <w:right w:type="dxa" w:w="0"/>
            </w:tcMar>
          </w:tcPr>
          <w:p w14:paraId="BB7B0000">
            <w:pPr>
              <w:pStyle w:val="Style_2"/>
              <w:ind w:firstLine="0" w:left="0"/>
              <w:jc w:val="center"/>
            </w:pPr>
            <w:r>
              <w:t>-</w:t>
            </w:r>
          </w:p>
        </w:tc>
        <w:tc>
          <w:tcPr>
            <w:tcW w:type="dxa" w:w="1243"/>
            <w:tcMar>
              <w:left w:type="dxa" w:w="0"/>
              <w:right w:type="dxa" w:w="0"/>
            </w:tcMar>
          </w:tcPr>
          <w:p w14:paraId="BC7B0000">
            <w:pPr>
              <w:pStyle w:val="Style_2"/>
              <w:ind w:firstLine="0" w:left="0"/>
              <w:jc w:val="center"/>
            </w:pPr>
            <w:r>
              <w:t>-</w:t>
            </w:r>
          </w:p>
        </w:tc>
        <w:tc>
          <w:tcPr>
            <w:tcW w:type="dxa" w:w="1245"/>
            <w:tcMar>
              <w:left w:type="dxa" w:w="0"/>
              <w:right w:type="dxa" w:w="0"/>
            </w:tcMar>
          </w:tcPr>
          <w:p w14:paraId="BD7B0000">
            <w:pPr>
              <w:pStyle w:val="Style_2"/>
              <w:ind w:firstLine="0" w:left="0"/>
              <w:jc w:val="center"/>
            </w:pPr>
            <w:r>
              <w:t>-</w:t>
            </w:r>
          </w:p>
        </w:tc>
      </w:tr>
      <w:tr>
        <w:tc>
          <w:tcPr>
            <w:tcW w:type="dxa" w:w="2324"/>
            <w:vMerge w:val="restart"/>
            <w:tcMar>
              <w:left w:type="dxa" w:w="0"/>
              <w:right w:type="dxa" w:w="0"/>
            </w:tcMar>
          </w:tcPr>
          <w:p w14:paraId="BE7B0000">
            <w:pPr>
              <w:pStyle w:val="Style_2"/>
              <w:ind w:firstLine="0" w:left="0"/>
              <w:jc w:val="left"/>
            </w:pPr>
            <w:r>
              <w:t>Основное мероприятие 2.I4. 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type="dxa" w:w="2154"/>
            <w:tcMar>
              <w:left w:type="dxa" w:w="0"/>
              <w:right w:type="dxa" w:w="0"/>
            </w:tcMar>
          </w:tcPr>
          <w:p w14:paraId="BF7B0000">
            <w:pPr>
              <w:pStyle w:val="Style_2"/>
              <w:ind w:firstLine="0" w:left="0"/>
              <w:jc w:val="left"/>
            </w:pPr>
            <w:r>
              <w:t>Арктическая зона Российской Федерации</w:t>
            </w:r>
          </w:p>
        </w:tc>
        <w:tc>
          <w:tcPr>
            <w:tcW w:type="dxa" w:w="541"/>
            <w:tcMar>
              <w:left w:type="dxa" w:w="0"/>
              <w:right w:type="dxa" w:w="0"/>
            </w:tcMar>
          </w:tcPr>
          <w:p w14:paraId="C07B0000">
            <w:pPr>
              <w:pStyle w:val="Style_2"/>
              <w:ind w:firstLine="0" w:left="0"/>
              <w:jc w:val="center"/>
            </w:pPr>
            <w:r>
              <w:t>139</w:t>
            </w:r>
          </w:p>
        </w:tc>
        <w:tc>
          <w:tcPr>
            <w:tcW w:type="dxa" w:w="541"/>
            <w:tcMar>
              <w:left w:type="dxa" w:w="0"/>
              <w:right w:type="dxa" w:w="0"/>
            </w:tcMar>
          </w:tcPr>
          <w:p w14:paraId="C17B0000">
            <w:pPr>
              <w:pStyle w:val="Style_2"/>
              <w:ind w:firstLine="0" w:left="0"/>
              <w:jc w:val="center"/>
            </w:pPr>
            <w:r>
              <w:t>15</w:t>
            </w:r>
          </w:p>
        </w:tc>
        <w:tc>
          <w:tcPr>
            <w:tcW w:type="dxa" w:w="541"/>
            <w:tcMar>
              <w:left w:type="dxa" w:w="0"/>
              <w:right w:type="dxa" w:w="0"/>
            </w:tcMar>
          </w:tcPr>
          <w:p w14:paraId="C27B0000">
            <w:pPr>
              <w:pStyle w:val="Style_2"/>
              <w:ind w:firstLine="0" w:left="0"/>
              <w:jc w:val="center"/>
            </w:pPr>
            <w:r>
              <w:t>2</w:t>
            </w:r>
          </w:p>
        </w:tc>
        <w:tc>
          <w:tcPr>
            <w:tcW w:type="dxa" w:w="624"/>
            <w:tcMar>
              <w:left w:type="dxa" w:w="0"/>
              <w:right w:type="dxa" w:w="0"/>
            </w:tcMar>
          </w:tcPr>
          <w:p w14:paraId="C37B0000">
            <w:pPr>
              <w:pStyle w:val="Style_2"/>
              <w:ind w:firstLine="0" w:left="0"/>
              <w:jc w:val="center"/>
            </w:pPr>
            <w:r>
              <w:t>2.I4</w:t>
            </w:r>
          </w:p>
        </w:tc>
        <w:tc>
          <w:tcPr>
            <w:tcW w:type="dxa" w:w="1243"/>
            <w:tcMar>
              <w:left w:type="dxa" w:w="0"/>
              <w:right w:type="dxa" w:w="0"/>
            </w:tcMar>
          </w:tcPr>
          <w:p w14:paraId="C47B0000">
            <w:pPr>
              <w:pStyle w:val="Style_2"/>
              <w:ind w:firstLine="0" w:left="0"/>
              <w:jc w:val="center"/>
            </w:pPr>
            <w:r>
              <w:t>-</w:t>
            </w:r>
          </w:p>
        </w:tc>
        <w:tc>
          <w:tcPr>
            <w:tcW w:type="dxa" w:w="1243"/>
            <w:tcMar>
              <w:left w:type="dxa" w:w="0"/>
              <w:right w:type="dxa" w:w="0"/>
            </w:tcMar>
          </w:tcPr>
          <w:p w14:paraId="C57B0000">
            <w:pPr>
              <w:pStyle w:val="Style_2"/>
              <w:ind w:firstLine="0" w:left="0"/>
              <w:jc w:val="center"/>
            </w:pPr>
            <w:r>
              <w:t>-</w:t>
            </w:r>
          </w:p>
        </w:tc>
        <w:tc>
          <w:tcPr>
            <w:tcW w:type="dxa" w:w="1243"/>
            <w:tcMar>
              <w:left w:type="dxa" w:w="0"/>
              <w:right w:type="dxa" w:w="0"/>
            </w:tcMar>
          </w:tcPr>
          <w:p w14:paraId="C67B0000">
            <w:pPr>
              <w:pStyle w:val="Style_2"/>
              <w:ind w:firstLine="0" w:left="0"/>
              <w:jc w:val="center"/>
            </w:pPr>
            <w:r>
              <w:t>-</w:t>
            </w:r>
          </w:p>
        </w:tc>
        <w:tc>
          <w:tcPr>
            <w:tcW w:type="dxa" w:w="1243"/>
            <w:tcMar>
              <w:left w:type="dxa" w:w="0"/>
              <w:right w:type="dxa" w:w="0"/>
            </w:tcMar>
          </w:tcPr>
          <w:p w14:paraId="C77B0000">
            <w:pPr>
              <w:pStyle w:val="Style_2"/>
              <w:ind w:firstLine="0" w:left="0"/>
              <w:jc w:val="center"/>
            </w:pPr>
            <w:r>
              <w:t>-</w:t>
            </w:r>
          </w:p>
        </w:tc>
        <w:tc>
          <w:tcPr>
            <w:tcW w:type="dxa" w:w="1243"/>
            <w:tcMar>
              <w:left w:type="dxa" w:w="0"/>
              <w:right w:type="dxa" w:w="0"/>
            </w:tcMar>
          </w:tcPr>
          <w:p w14:paraId="C87B0000">
            <w:pPr>
              <w:pStyle w:val="Style_2"/>
              <w:ind w:firstLine="0" w:left="0"/>
              <w:jc w:val="center"/>
            </w:pPr>
            <w:r>
              <w:t>-</w:t>
            </w:r>
          </w:p>
        </w:tc>
        <w:tc>
          <w:tcPr>
            <w:tcW w:type="dxa" w:w="1243"/>
            <w:tcMar>
              <w:left w:type="dxa" w:w="0"/>
              <w:right w:type="dxa" w:w="0"/>
            </w:tcMar>
          </w:tcPr>
          <w:p w14:paraId="C97B0000">
            <w:pPr>
              <w:pStyle w:val="Style_2"/>
              <w:ind w:firstLine="0" w:left="0"/>
              <w:jc w:val="center"/>
            </w:pPr>
            <w:r>
              <w:t>-</w:t>
            </w:r>
          </w:p>
        </w:tc>
        <w:tc>
          <w:tcPr>
            <w:tcW w:type="dxa" w:w="1243"/>
            <w:tcMar>
              <w:left w:type="dxa" w:w="0"/>
              <w:right w:type="dxa" w:w="0"/>
            </w:tcMar>
          </w:tcPr>
          <w:p w14:paraId="CA7B0000">
            <w:pPr>
              <w:pStyle w:val="Style_2"/>
              <w:ind w:firstLine="0" w:left="0"/>
              <w:jc w:val="center"/>
            </w:pPr>
            <w:r>
              <w:t>721212,8</w:t>
            </w:r>
          </w:p>
        </w:tc>
        <w:tc>
          <w:tcPr>
            <w:tcW w:type="dxa" w:w="1243"/>
            <w:tcMar>
              <w:left w:type="dxa" w:w="0"/>
              <w:right w:type="dxa" w:w="0"/>
            </w:tcMar>
          </w:tcPr>
          <w:p w14:paraId="CB7B0000">
            <w:pPr>
              <w:pStyle w:val="Style_2"/>
              <w:ind w:firstLine="0" w:left="0"/>
              <w:jc w:val="center"/>
            </w:pPr>
            <w:r>
              <w:t>191767,5</w:t>
            </w:r>
          </w:p>
        </w:tc>
        <w:tc>
          <w:tcPr>
            <w:tcW w:type="dxa" w:w="1243"/>
            <w:tcMar>
              <w:left w:type="dxa" w:w="0"/>
              <w:right w:type="dxa" w:w="0"/>
            </w:tcMar>
          </w:tcPr>
          <w:p w14:paraId="CC7B0000">
            <w:pPr>
              <w:pStyle w:val="Style_2"/>
              <w:ind w:firstLine="0" w:left="0"/>
              <w:jc w:val="center"/>
            </w:pPr>
            <w:r>
              <w:t>95290,1</w:t>
            </w:r>
          </w:p>
        </w:tc>
        <w:tc>
          <w:tcPr>
            <w:tcW w:type="dxa" w:w="1243"/>
            <w:tcMar>
              <w:left w:type="dxa" w:w="0"/>
              <w:right w:type="dxa" w:w="0"/>
            </w:tcMar>
          </w:tcPr>
          <w:p w14:paraId="CD7B0000">
            <w:pPr>
              <w:pStyle w:val="Style_2"/>
              <w:ind w:firstLine="0" w:left="0"/>
              <w:jc w:val="center"/>
            </w:pPr>
            <w:r>
              <w:t>453977,5</w:t>
            </w:r>
          </w:p>
        </w:tc>
        <w:tc>
          <w:tcPr>
            <w:tcW w:type="dxa" w:w="1243"/>
            <w:tcMar>
              <w:left w:type="dxa" w:w="0"/>
              <w:right w:type="dxa" w:w="0"/>
            </w:tcMar>
          </w:tcPr>
          <w:p w14:paraId="CE7B0000">
            <w:pPr>
              <w:pStyle w:val="Style_2"/>
              <w:ind w:firstLine="0" w:left="0"/>
              <w:jc w:val="center"/>
            </w:pPr>
            <w:r>
              <w:t>540192,2</w:t>
            </w:r>
          </w:p>
        </w:tc>
        <w:tc>
          <w:tcPr>
            <w:tcW w:type="dxa" w:w="1245"/>
            <w:tcMar>
              <w:left w:type="dxa" w:w="0"/>
              <w:right w:type="dxa" w:w="0"/>
            </w:tcMar>
          </w:tcPr>
          <w:p w14:paraId="CF7B0000">
            <w:pPr>
              <w:pStyle w:val="Style_2"/>
              <w:ind w:firstLine="0" w:left="0"/>
              <w:jc w:val="center"/>
            </w:pPr>
            <w:r>
              <w:t>132334,6</w:t>
            </w:r>
          </w:p>
        </w:tc>
      </w:tr>
      <w:tr>
        <w:tc>
          <w:tcPr>
            <w:tcW w:type="dxa" w:w="2324"/>
            <w:gridSpan w:val="1"/>
            <w:vMerge w:val="continue"/>
            <w:tcMar>
              <w:left w:type="dxa" w:w="0"/>
              <w:right w:type="dxa" w:w="0"/>
            </w:tcMar>
          </w:tcPr>
          <w:p/>
        </w:tc>
        <w:tc>
          <w:tcPr>
            <w:tcW w:type="dxa" w:w="2154"/>
            <w:tcMar>
              <w:left w:type="dxa" w:w="0"/>
              <w:right w:type="dxa" w:w="0"/>
            </w:tcMar>
          </w:tcPr>
          <w:p w14:paraId="D07B0000">
            <w:pPr>
              <w:pStyle w:val="Style_2"/>
              <w:ind w:firstLine="0" w:left="0"/>
              <w:jc w:val="left"/>
            </w:pPr>
            <w:r>
              <w:t>Мурманская область</w:t>
            </w:r>
          </w:p>
        </w:tc>
        <w:tc>
          <w:tcPr>
            <w:tcW w:type="dxa" w:w="541"/>
            <w:tcMar>
              <w:left w:type="dxa" w:w="0"/>
              <w:right w:type="dxa" w:w="0"/>
            </w:tcMar>
          </w:tcPr>
          <w:p w14:paraId="D17B0000">
            <w:pPr>
              <w:pStyle w:val="Style_2"/>
              <w:ind w:firstLine="0" w:left="0"/>
              <w:jc w:val="center"/>
            </w:pPr>
            <w:r>
              <w:t>139</w:t>
            </w:r>
          </w:p>
        </w:tc>
        <w:tc>
          <w:tcPr>
            <w:tcW w:type="dxa" w:w="541"/>
            <w:tcMar>
              <w:left w:type="dxa" w:w="0"/>
              <w:right w:type="dxa" w:w="0"/>
            </w:tcMar>
          </w:tcPr>
          <w:p w14:paraId="D27B0000">
            <w:pPr>
              <w:pStyle w:val="Style_2"/>
              <w:ind w:firstLine="0" w:left="0"/>
              <w:jc w:val="center"/>
            </w:pPr>
            <w:r>
              <w:t>15</w:t>
            </w:r>
          </w:p>
        </w:tc>
        <w:tc>
          <w:tcPr>
            <w:tcW w:type="dxa" w:w="541"/>
            <w:tcMar>
              <w:left w:type="dxa" w:w="0"/>
              <w:right w:type="dxa" w:w="0"/>
            </w:tcMar>
          </w:tcPr>
          <w:p w14:paraId="D37B0000">
            <w:pPr>
              <w:pStyle w:val="Style_2"/>
              <w:ind w:firstLine="0" w:left="0"/>
              <w:jc w:val="center"/>
            </w:pPr>
            <w:r>
              <w:t>2</w:t>
            </w:r>
          </w:p>
        </w:tc>
        <w:tc>
          <w:tcPr>
            <w:tcW w:type="dxa" w:w="624"/>
            <w:tcMar>
              <w:left w:type="dxa" w:w="0"/>
              <w:right w:type="dxa" w:w="0"/>
            </w:tcMar>
          </w:tcPr>
          <w:p w14:paraId="D47B0000">
            <w:pPr>
              <w:pStyle w:val="Style_2"/>
              <w:ind w:firstLine="0" w:left="0"/>
              <w:jc w:val="center"/>
            </w:pPr>
            <w:r>
              <w:t>2.I4</w:t>
            </w:r>
          </w:p>
        </w:tc>
        <w:tc>
          <w:tcPr>
            <w:tcW w:type="dxa" w:w="1243"/>
            <w:tcMar>
              <w:left w:type="dxa" w:w="0"/>
              <w:right w:type="dxa" w:w="0"/>
            </w:tcMar>
          </w:tcPr>
          <w:p w14:paraId="D57B0000">
            <w:pPr>
              <w:pStyle w:val="Style_2"/>
              <w:ind w:firstLine="0" w:left="0"/>
              <w:jc w:val="center"/>
            </w:pPr>
            <w:r>
              <w:t>-</w:t>
            </w:r>
          </w:p>
        </w:tc>
        <w:tc>
          <w:tcPr>
            <w:tcW w:type="dxa" w:w="1243"/>
            <w:tcMar>
              <w:left w:type="dxa" w:w="0"/>
              <w:right w:type="dxa" w:w="0"/>
            </w:tcMar>
          </w:tcPr>
          <w:p w14:paraId="D67B0000">
            <w:pPr>
              <w:pStyle w:val="Style_2"/>
              <w:ind w:firstLine="0" w:left="0"/>
              <w:jc w:val="center"/>
            </w:pPr>
            <w:r>
              <w:t>-</w:t>
            </w:r>
          </w:p>
        </w:tc>
        <w:tc>
          <w:tcPr>
            <w:tcW w:type="dxa" w:w="1243"/>
            <w:tcMar>
              <w:left w:type="dxa" w:w="0"/>
              <w:right w:type="dxa" w:w="0"/>
            </w:tcMar>
          </w:tcPr>
          <w:p w14:paraId="D77B0000">
            <w:pPr>
              <w:pStyle w:val="Style_2"/>
              <w:ind w:firstLine="0" w:left="0"/>
              <w:jc w:val="center"/>
            </w:pPr>
            <w:r>
              <w:t>-</w:t>
            </w:r>
          </w:p>
        </w:tc>
        <w:tc>
          <w:tcPr>
            <w:tcW w:type="dxa" w:w="1243"/>
            <w:tcMar>
              <w:left w:type="dxa" w:w="0"/>
              <w:right w:type="dxa" w:w="0"/>
            </w:tcMar>
          </w:tcPr>
          <w:p w14:paraId="D87B0000">
            <w:pPr>
              <w:pStyle w:val="Style_2"/>
              <w:ind w:firstLine="0" w:left="0"/>
              <w:jc w:val="center"/>
            </w:pPr>
            <w:r>
              <w:t>-</w:t>
            </w:r>
          </w:p>
        </w:tc>
        <w:tc>
          <w:tcPr>
            <w:tcW w:type="dxa" w:w="1243"/>
            <w:tcMar>
              <w:left w:type="dxa" w:w="0"/>
              <w:right w:type="dxa" w:w="0"/>
            </w:tcMar>
          </w:tcPr>
          <w:p w14:paraId="D97B0000">
            <w:pPr>
              <w:pStyle w:val="Style_2"/>
              <w:ind w:firstLine="0" w:left="0"/>
              <w:jc w:val="center"/>
            </w:pPr>
            <w:r>
              <w:t>-</w:t>
            </w:r>
          </w:p>
        </w:tc>
        <w:tc>
          <w:tcPr>
            <w:tcW w:type="dxa" w:w="1243"/>
            <w:tcMar>
              <w:left w:type="dxa" w:w="0"/>
              <w:right w:type="dxa" w:w="0"/>
            </w:tcMar>
          </w:tcPr>
          <w:p w14:paraId="DA7B0000">
            <w:pPr>
              <w:pStyle w:val="Style_2"/>
              <w:ind w:firstLine="0" w:left="0"/>
              <w:jc w:val="center"/>
            </w:pPr>
            <w:r>
              <w:t>-</w:t>
            </w:r>
          </w:p>
        </w:tc>
        <w:tc>
          <w:tcPr>
            <w:tcW w:type="dxa" w:w="1243"/>
            <w:tcMar>
              <w:left w:type="dxa" w:w="0"/>
              <w:right w:type="dxa" w:w="0"/>
            </w:tcMar>
          </w:tcPr>
          <w:p w14:paraId="DB7B0000">
            <w:pPr>
              <w:pStyle w:val="Style_2"/>
              <w:ind w:firstLine="0" w:left="0"/>
              <w:jc w:val="center"/>
            </w:pPr>
            <w:r>
              <w:t>97334,1</w:t>
            </w:r>
          </w:p>
        </w:tc>
        <w:tc>
          <w:tcPr>
            <w:tcW w:type="dxa" w:w="1243"/>
            <w:tcMar>
              <w:left w:type="dxa" w:w="0"/>
              <w:right w:type="dxa" w:w="0"/>
            </w:tcMar>
          </w:tcPr>
          <w:p w14:paraId="DC7B0000">
            <w:pPr>
              <w:pStyle w:val="Style_2"/>
              <w:ind w:firstLine="0" w:left="0"/>
              <w:jc w:val="center"/>
            </w:pPr>
            <w:r>
              <w:t>4856,1</w:t>
            </w:r>
          </w:p>
        </w:tc>
        <w:tc>
          <w:tcPr>
            <w:tcW w:type="dxa" w:w="1243"/>
            <w:tcMar>
              <w:left w:type="dxa" w:w="0"/>
              <w:right w:type="dxa" w:w="0"/>
            </w:tcMar>
          </w:tcPr>
          <w:p w14:paraId="DD7B0000">
            <w:pPr>
              <w:pStyle w:val="Style_2"/>
              <w:ind w:firstLine="0" w:left="0"/>
              <w:jc w:val="center"/>
            </w:pPr>
            <w:r>
              <w:t>12572,7</w:t>
            </w:r>
          </w:p>
        </w:tc>
        <w:tc>
          <w:tcPr>
            <w:tcW w:type="dxa" w:w="1243"/>
            <w:tcMar>
              <w:left w:type="dxa" w:w="0"/>
              <w:right w:type="dxa" w:w="0"/>
            </w:tcMar>
          </w:tcPr>
          <w:p w14:paraId="DE7B0000">
            <w:pPr>
              <w:pStyle w:val="Style_2"/>
              <w:ind w:firstLine="0" w:left="0"/>
              <w:jc w:val="center"/>
            </w:pPr>
            <w:r>
              <w:t>73509,6</w:t>
            </w:r>
          </w:p>
        </w:tc>
        <w:tc>
          <w:tcPr>
            <w:tcW w:type="dxa" w:w="1243"/>
            <w:tcMar>
              <w:left w:type="dxa" w:w="0"/>
              <w:right w:type="dxa" w:w="0"/>
            </w:tcMar>
          </w:tcPr>
          <w:p w14:paraId="DF7B0000">
            <w:pPr>
              <w:pStyle w:val="Style_2"/>
              <w:ind w:firstLine="0" w:left="0"/>
              <w:jc w:val="center"/>
            </w:pPr>
            <w:r>
              <w:t>78656,3</w:t>
            </w:r>
          </w:p>
        </w:tc>
        <w:tc>
          <w:tcPr>
            <w:tcW w:type="dxa" w:w="1245"/>
            <w:tcMar>
              <w:left w:type="dxa" w:w="0"/>
              <w:right w:type="dxa" w:w="0"/>
            </w:tcMar>
          </w:tcPr>
          <w:p w14:paraId="E07B0000">
            <w:pPr>
              <w:pStyle w:val="Style_2"/>
              <w:ind w:firstLine="0" w:left="0"/>
              <w:jc w:val="center"/>
            </w:pPr>
            <w:r>
              <w:t>16639,1</w:t>
            </w:r>
          </w:p>
        </w:tc>
      </w:tr>
      <w:tr>
        <w:tc>
          <w:tcPr>
            <w:tcW w:type="dxa" w:w="2324"/>
            <w:gridSpan w:val="1"/>
            <w:vMerge w:val="continue"/>
            <w:tcMar>
              <w:left w:type="dxa" w:w="0"/>
              <w:right w:type="dxa" w:w="0"/>
            </w:tcMar>
          </w:tcPr>
          <w:p/>
        </w:tc>
        <w:tc>
          <w:tcPr>
            <w:tcW w:type="dxa" w:w="2154"/>
            <w:tcMar>
              <w:left w:type="dxa" w:w="0"/>
              <w:right w:type="dxa" w:w="0"/>
            </w:tcMar>
          </w:tcPr>
          <w:p w14:paraId="E17B0000">
            <w:pPr>
              <w:pStyle w:val="Style_2"/>
              <w:ind w:firstLine="0" w:left="0"/>
              <w:jc w:val="left"/>
            </w:pPr>
            <w:r>
              <w:t>Республика Карелия</w:t>
            </w:r>
          </w:p>
        </w:tc>
        <w:tc>
          <w:tcPr>
            <w:tcW w:type="dxa" w:w="541"/>
            <w:tcMar>
              <w:left w:type="dxa" w:w="0"/>
              <w:right w:type="dxa" w:w="0"/>
            </w:tcMar>
          </w:tcPr>
          <w:p w14:paraId="E27B0000">
            <w:pPr>
              <w:pStyle w:val="Style_2"/>
              <w:ind w:firstLine="0" w:left="0"/>
              <w:jc w:val="center"/>
            </w:pPr>
            <w:r>
              <w:t>139</w:t>
            </w:r>
          </w:p>
        </w:tc>
        <w:tc>
          <w:tcPr>
            <w:tcW w:type="dxa" w:w="541"/>
            <w:tcMar>
              <w:left w:type="dxa" w:w="0"/>
              <w:right w:type="dxa" w:w="0"/>
            </w:tcMar>
          </w:tcPr>
          <w:p w14:paraId="E37B0000">
            <w:pPr>
              <w:pStyle w:val="Style_2"/>
              <w:ind w:firstLine="0" w:left="0"/>
              <w:jc w:val="center"/>
            </w:pPr>
            <w:r>
              <w:t>15</w:t>
            </w:r>
          </w:p>
        </w:tc>
        <w:tc>
          <w:tcPr>
            <w:tcW w:type="dxa" w:w="541"/>
            <w:tcMar>
              <w:left w:type="dxa" w:w="0"/>
              <w:right w:type="dxa" w:w="0"/>
            </w:tcMar>
          </w:tcPr>
          <w:p w14:paraId="E47B0000">
            <w:pPr>
              <w:pStyle w:val="Style_2"/>
              <w:ind w:firstLine="0" w:left="0"/>
              <w:jc w:val="center"/>
            </w:pPr>
            <w:r>
              <w:t>2</w:t>
            </w:r>
          </w:p>
        </w:tc>
        <w:tc>
          <w:tcPr>
            <w:tcW w:type="dxa" w:w="624"/>
            <w:tcMar>
              <w:left w:type="dxa" w:w="0"/>
              <w:right w:type="dxa" w:w="0"/>
            </w:tcMar>
          </w:tcPr>
          <w:p w14:paraId="E57B0000">
            <w:pPr>
              <w:pStyle w:val="Style_2"/>
              <w:ind w:firstLine="0" w:left="0"/>
              <w:jc w:val="center"/>
            </w:pPr>
            <w:r>
              <w:t>2.I4</w:t>
            </w:r>
          </w:p>
        </w:tc>
        <w:tc>
          <w:tcPr>
            <w:tcW w:type="dxa" w:w="1243"/>
            <w:tcMar>
              <w:left w:type="dxa" w:w="0"/>
              <w:right w:type="dxa" w:w="0"/>
            </w:tcMar>
          </w:tcPr>
          <w:p w14:paraId="E67B0000">
            <w:pPr>
              <w:pStyle w:val="Style_2"/>
              <w:ind w:firstLine="0" w:left="0"/>
              <w:jc w:val="center"/>
            </w:pPr>
            <w:r>
              <w:t>-</w:t>
            </w:r>
          </w:p>
        </w:tc>
        <w:tc>
          <w:tcPr>
            <w:tcW w:type="dxa" w:w="1243"/>
            <w:tcMar>
              <w:left w:type="dxa" w:w="0"/>
              <w:right w:type="dxa" w:w="0"/>
            </w:tcMar>
          </w:tcPr>
          <w:p w14:paraId="E77B0000">
            <w:pPr>
              <w:pStyle w:val="Style_2"/>
              <w:ind w:firstLine="0" w:left="0"/>
              <w:jc w:val="center"/>
            </w:pPr>
            <w:r>
              <w:t>-</w:t>
            </w:r>
          </w:p>
        </w:tc>
        <w:tc>
          <w:tcPr>
            <w:tcW w:type="dxa" w:w="1243"/>
            <w:tcMar>
              <w:left w:type="dxa" w:w="0"/>
              <w:right w:type="dxa" w:w="0"/>
            </w:tcMar>
          </w:tcPr>
          <w:p w14:paraId="E87B0000">
            <w:pPr>
              <w:pStyle w:val="Style_2"/>
              <w:ind w:firstLine="0" w:left="0"/>
              <w:jc w:val="center"/>
            </w:pPr>
            <w:r>
              <w:t>-</w:t>
            </w:r>
          </w:p>
        </w:tc>
        <w:tc>
          <w:tcPr>
            <w:tcW w:type="dxa" w:w="1243"/>
            <w:tcMar>
              <w:left w:type="dxa" w:w="0"/>
              <w:right w:type="dxa" w:w="0"/>
            </w:tcMar>
          </w:tcPr>
          <w:p w14:paraId="E97B0000">
            <w:pPr>
              <w:pStyle w:val="Style_2"/>
              <w:ind w:firstLine="0" w:left="0"/>
              <w:jc w:val="center"/>
            </w:pPr>
            <w:r>
              <w:t>-</w:t>
            </w:r>
          </w:p>
        </w:tc>
        <w:tc>
          <w:tcPr>
            <w:tcW w:type="dxa" w:w="1243"/>
            <w:tcMar>
              <w:left w:type="dxa" w:w="0"/>
              <w:right w:type="dxa" w:w="0"/>
            </w:tcMar>
          </w:tcPr>
          <w:p w14:paraId="EA7B0000">
            <w:pPr>
              <w:pStyle w:val="Style_2"/>
              <w:ind w:firstLine="0" w:left="0"/>
              <w:jc w:val="center"/>
            </w:pPr>
            <w:r>
              <w:t>-</w:t>
            </w:r>
          </w:p>
        </w:tc>
        <w:tc>
          <w:tcPr>
            <w:tcW w:type="dxa" w:w="1243"/>
            <w:tcMar>
              <w:left w:type="dxa" w:w="0"/>
              <w:right w:type="dxa" w:w="0"/>
            </w:tcMar>
          </w:tcPr>
          <w:p w14:paraId="EB7B0000">
            <w:pPr>
              <w:pStyle w:val="Style_2"/>
              <w:ind w:firstLine="0" w:left="0"/>
              <w:jc w:val="center"/>
            </w:pPr>
            <w:r>
              <w:t>-</w:t>
            </w:r>
          </w:p>
        </w:tc>
        <w:tc>
          <w:tcPr>
            <w:tcW w:type="dxa" w:w="1243"/>
            <w:tcMar>
              <w:left w:type="dxa" w:w="0"/>
              <w:right w:type="dxa" w:w="0"/>
            </w:tcMar>
          </w:tcPr>
          <w:p w14:paraId="EC7B0000">
            <w:pPr>
              <w:pStyle w:val="Style_2"/>
              <w:ind w:firstLine="0" w:left="0"/>
              <w:jc w:val="center"/>
            </w:pPr>
            <w:r>
              <w:t>107179,9</w:t>
            </w:r>
          </w:p>
        </w:tc>
        <w:tc>
          <w:tcPr>
            <w:tcW w:type="dxa" w:w="1243"/>
            <w:tcMar>
              <w:left w:type="dxa" w:w="0"/>
              <w:right w:type="dxa" w:w="0"/>
            </w:tcMar>
          </w:tcPr>
          <w:p w14:paraId="ED7B0000">
            <w:pPr>
              <w:pStyle w:val="Style_2"/>
              <w:ind w:firstLine="0" w:left="0"/>
              <w:jc w:val="center"/>
            </w:pPr>
            <w:r>
              <w:t>45179,5</w:t>
            </w:r>
          </w:p>
        </w:tc>
        <w:tc>
          <w:tcPr>
            <w:tcW w:type="dxa" w:w="1243"/>
            <w:tcMar>
              <w:left w:type="dxa" w:w="0"/>
              <w:right w:type="dxa" w:w="0"/>
            </w:tcMar>
          </w:tcPr>
          <w:p w14:paraId="EE7B0000">
            <w:pPr>
              <w:pStyle w:val="Style_2"/>
              <w:ind w:firstLine="0" w:left="0"/>
              <w:jc w:val="center"/>
            </w:pPr>
            <w:r>
              <w:t>14317</w:t>
            </w:r>
          </w:p>
        </w:tc>
        <w:tc>
          <w:tcPr>
            <w:tcW w:type="dxa" w:w="1243"/>
            <w:tcMar>
              <w:left w:type="dxa" w:w="0"/>
              <w:right w:type="dxa" w:w="0"/>
            </w:tcMar>
          </w:tcPr>
          <w:p w14:paraId="EF7B0000">
            <w:pPr>
              <w:pStyle w:val="Style_2"/>
              <w:ind w:firstLine="0" w:left="0"/>
              <w:jc w:val="center"/>
            </w:pPr>
            <w:r>
              <w:t>81203,4</w:t>
            </w:r>
          </w:p>
        </w:tc>
        <w:tc>
          <w:tcPr>
            <w:tcW w:type="dxa" w:w="1243"/>
            <w:tcMar>
              <w:left w:type="dxa" w:w="0"/>
              <w:right w:type="dxa" w:w="0"/>
            </w:tcMar>
          </w:tcPr>
          <w:p w14:paraId="F07B0000">
            <w:pPr>
              <w:pStyle w:val="Style_2"/>
              <w:ind w:firstLine="0" w:left="0"/>
              <w:jc w:val="center"/>
            </w:pPr>
            <w:r>
              <w:t>88210,5</w:t>
            </w:r>
          </w:p>
        </w:tc>
        <w:tc>
          <w:tcPr>
            <w:tcW w:type="dxa" w:w="1245"/>
            <w:tcMar>
              <w:left w:type="dxa" w:w="0"/>
              <w:right w:type="dxa" w:w="0"/>
            </w:tcMar>
          </w:tcPr>
          <w:p w14:paraId="F17B0000">
            <w:pPr>
              <w:pStyle w:val="Style_2"/>
              <w:ind w:firstLine="0" w:left="0"/>
              <w:jc w:val="center"/>
            </w:pPr>
            <w:r>
              <w:t>19098,8</w:t>
            </w:r>
          </w:p>
        </w:tc>
      </w:tr>
      <w:tr>
        <w:tc>
          <w:tcPr>
            <w:tcW w:type="dxa" w:w="2324"/>
            <w:gridSpan w:val="1"/>
            <w:vMerge w:val="continue"/>
            <w:tcMar>
              <w:left w:type="dxa" w:w="0"/>
              <w:right w:type="dxa" w:w="0"/>
            </w:tcMar>
          </w:tcPr>
          <w:p/>
        </w:tc>
        <w:tc>
          <w:tcPr>
            <w:tcW w:type="dxa" w:w="2154"/>
            <w:tcMar>
              <w:left w:type="dxa" w:w="0"/>
              <w:right w:type="dxa" w:w="0"/>
            </w:tcMar>
          </w:tcPr>
          <w:p w14:paraId="F27B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F37B0000">
            <w:pPr>
              <w:pStyle w:val="Style_2"/>
              <w:ind w:firstLine="0" w:left="0"/>
              <w:jc w:val="center"/>
            </w:pPr>
            <w:r>
              <w:t>139</w:t>
            </w:r>
          </w:p>
        </w:tc>
        <w:tc>
          <w:tcPr>
            <w:tcW w:type="dxa" w:w="541"/>
            <w:tcMar>
              <w:left w:type="dxa" w:w="0"/>
              <w:right w:type="dxa" w:w="0"/>
            </w:tcMar>
          </w:tcPr>
          <w:p w14:paraId="F47B0000">
            <w:pPr>
              <w:pStyle w:val="Style_2"/>
              <w:ind w:firstLine="0" w:left="0"/>
              <w:jc w:val="center"/>
            </w:pPr>
            <w:r>
              <w:t>15</w:t>
            </w:r>
          </w:p>
        </w:tc>
        <w:tc>
          <w:tcPr>
            <w:tcW w:type="dxa" w:w="541"/>
            <w:tcMar>
              <w:left w:type="dxa" w:w="0"/>
              <w:right w:type="dxa" w:w="0"/>
            </w:tcMar>
          </w:tcPr>
          <w:p w14:paraId="F57B0000">
            <w:pPr>
              <w:pStyle w:val="Style_2"/>
              <w:ind w:firstLine="0" w:left="0"/>
              <w:jc w:val="center"/>
            </w:pPr>
            <w:r>
              <w:t>2</w:t>
            </w:r>
          </w:p>
        </w:tc>
        <w:tc>
          <w:tcPr>
            <w:tcW w:type="dxa" w:w="624"/>
            <w:tcMar>
              <w:left w:type="dxa" w:w="0"/>
              <w:right w:type="dxa" w:w="0"/>
            </w:tcMar>
          </w:tcPr>
          <w:p w14:paraId="F67B0000">
            <w:pPr>
              <w:pStyle w:val="Style_2"/>
              <w:ind w:firstLine="0" w:left="0"/>
              <w:jc w:val="center"/>
            </w:pPr>
            <w:r>
              <w:t>2.I4</w:t>
            </w:r>
          </w:p>
        </w:tc>
        <w:tc>
          <w:tcPr>
            <w:tcW w:type="dxa" w:w="1243"/>
            <w:tcMar>
              <w:left w:type="dxa" w:w="0"/>
              <w:right w:type="dxa" w:w="0"/>
            </w:tcMar>
          </w:tcPr>
          <w:p w14:paraId="F77B0000">
            <w:pPr>
              <w:pStyle w:val="Style_2"/>
              <w:ind w:firstLine="0" w:left="0"/>
              <w:jc w:val="center"/>
            </w:pPr>
            <w:r>
              <w:t>-</w:t>
            </w:r>
          </w:p>
        </w:tc>
        <w:tc>
          <w:tcPr>
            <w:tcW w:type="dxa" w:w="1243"/>
            <w:tcMar>
              <w:left w:type="dxa" w:w="0"/>
              <w:right w:type="dxa" w:w="0"/>
            </w:tcMar>
          </w:tcPr>
          <w:p w14:paraId="F87B0000">
            <w:pPr>
              <w:pStyle w:val="Style_2"/>
              <w:ind w:firstLine="0" w:left="0"/>
              <w:jc w:val="center"/>
            </w:pPr>
            <w:r>
              <w:t>-</w:t>
            </w:r>
          </w:p>
        </w:tc>
        <w:tc>
          <w:tcPr>
            <w:tcW w:type="dxa" w:w="1243"/>
            <w:tcMar>
              <w:left w:type="dxa" w:w="0"/>
              <w:right w:type="dxa" w:w="0"/>
            </w:tcMar>
          </w:tcPr>
          <w:p w14:paraId="F97B0000">
            <w:pPr>
              <w:pStyle w:val="Style_2"/>
              <w:ind w:firstLine="0" w:left="0"/>
              <w:jc w:val="center"/>
            </w:pPr>
            <w:r>
              <w:t>-</w:t>
            </w:r>
          </w:p>
        </w:tc>
        <w:tc>
          <w:tcPr>
            <w:tcW w:type="dxa" w:w="1243"/>
            <w:tcMar>
              <w:left w:type="dxa" w:w="0"/>
              <w:right w:type="dxa" w:w="0"/>
            </w:tcMar>
          </w:tcPr>
          <w:p w14:paraId="FA7B0000">
            <w:pPr>
              <w:pStyle w:val="Style_2"/>
              <w:ind w:firstLine="0" w:left="0"/>
              <w:jc w:val="center"/>
            </w:pPr>
            <w:r>
              <w:t>-</w:t>
            </w:r>
          </w:p>
        </w:tc>
        <w:tc>
          <w:tcPr>
            <w:tcW w:type="dxa" w:w="1243"/>
            <w:tcMar>
              <w:left w:type="dxa" w:w="0"/>
              <w:right w:type="dxa" w:w="0"/>
            </w:tcMar>
          </w:tcPr>
          <w:p w14:paraId="FB7B0000">
            <w:pPr>
              <w:pStyle w:val="Style_2"/>
              <w:ind w:firstLine="0" w:left="0"/>
              <w:jc w:val="center"/>
            </w:pPr>
            <w:r>
              <w:t>-</w:t>
            </w:r>
          </w:p>
        </w:tc>
        <w:tc>
          <w:tcPr>
            <w:tcW w:type="dxa" w:w="1243"/>
            <w:tcMar>
              <w:left w:type="dxa" w:w="0"/>
              <w:right w:type="dxa" w:w="0"/>
            </w:tcMar>
          </w:tcPr>
          <w:p w14:paraId="FC7B0000">
            <w:pPr>
              <w:pStyle w:val="Style_2"/>
              <w:ind w:firstLine="0" w:left="0"/>
              <w:jc w:val="center"/>
            </w:pPr>
            <w:r>
              <w:t>-</w:t>
            </w:r>
          </w:p>
        </w:tc>
        <w:tc>
          <w:tcPr>
            <w:tcW w:type="dxa" w:w="1243"/>
            <w:tcMar>
              <w:left w:type="dxa" w:w="0"/>
              <w:right w:type="dxa" w:w="0"/>
            </w:tcMar>
          </w:tcPr>
          <w:p w14:paraId="FD7B0000">
            <w:pPr>
              <w:pStyle w:val="Style_2"/>
              <w:ind w:firstLine="0" w:left="0"/>
              <w:jc w:val="center"/>
            </w:pPr>
            <w:r>
              <w:t>10027,2</w:t>
            </w:r>
          </w:p>
        </w:tc>
        <w:tc>
          <w:tcPr>
            <w:tcW w:type="dxa" w:w="1243"/>
            <w:tcMar>
              <w:left w:type="dxa" w:w="0"/>
              <w:right w:type="dxa" w:w="0"/>
            </w:tcMar>
          </w:tcPr>
          <w:p w14:paraId="FE7B0000">
            <w:pPr>
              <w:pStyle w:val="Style_2"/>
              <w:ind w:firstLine="0" w:left="0"/>
              <w:jc w:val="center"/>
            </w:pPr>
            <w:r>
              <w:t>1470,5</w:t>
            </w:r>
          </w:p>
        </w:tc>
        <w:tc>
          <w:tcPr>
            <w:tcW w:type="dxa" w:w="1243"/>
            <w:tcMar>
              <w:left w:type="dxa" w:w="0"/>
              <w:right w:type="dxa" w:w="0"/>
            </w:tcMar>
          </w:tcPr>
          <w:p w14:paraId="FF7B0000">
            <w:pPr>
              <w:pStyle w:val="Style_2"/>
              <w:ind w:firstLine="0" w:left="0"/>
              <w:jc w:val="center"/>
            </w:pPr>
            <w:r>
              <w:t>1669,2</w:t>
            </w:r>
          </w:p>
        </w:tc>
        <w:tc>
          <w:tcPr>
            <w:tcW w:type="dxa" w:w="1243"/>
            <w:tcMar>
              <w:left w:type="dxa" w:w="0"/>
              <w:right w:type="dxa" w:w="0"/>
            </w:tcMar>
          </w:tcPr>
          <w:p w14:paraId="007C0000">
            <w:pPr>
              <w:pStyle w:val="Style_2"/>
              <w:ind w:firstLine="0" w:left="0"/>
              <w:jc w:val="center"/>
            </w:pPr>
            <w:r>
              <w:t>4856,8</w:t>
            </w:r>
          </w:p>
        </w:tc>
        <w:tc>
          <w:tcPr>
            <w:tcW w:type="dxa" w:w="1243"/>
            <w:tcMar>
              <w:left w:type="dxa" w:w="0"/>
              <w:right w:type="dxa" w:w="0"/>
            </w:tcMar>
          </w:tcPr>
          <w:p w14:paraId="017C0000">
            <w:pPr>
              <w:pStyle w:val="Style_2"/>
              <w:ind w:firstLine="0" w:left="0"/>
              <w:jc w:val="center"/>
            </w:pPr>
            <w:r>
              <w:t>7783,6</w:t>
            </w:r>
          </w:p>
        </w:tc>
        <w:tc>
          <w:tcPr>
            <w:tcW w:type="dxa" w:w="1245"/>
            <w:tcMar>
              <w:left w:type="dxa" w:w="0"/>
              <w:right w:type="dxa" w:w="0"/>
            </w:tcMar>
          </w:tcPr>
          <w:p w14:paraId="027C0000">
            <w:pPr>
              <w:pStyle w:val="Style_2"/>
              <w:ind w:firstLine="0" w:left="0"/>
              <w:jc w:val="center"/>
            </w:pPr>
            <w:r>
              <w:t>2504,9</w:t>
            </w:r>
          </w:p>
        </w:tc>
      </w:tr>
      <w:tr>
        <w:tc>
          <w:tcPr>
            <w:tcW w:type="dxa" w:w="2324"/>
            <w:gridSpan w:val="1"/>
            <w:vMerge w:val="continue"/>
            <w:tcMar>
              <w:left w:type="dxa" w:w="0"/>
              <w:right w:type="dxa" w:w="0"/>
            </w:tcMar>
          </w:tcPr>
          <w:p/>
        </w:tc>
        <w:tc>
          <w:tcPr>
            <w:tcW w:type="dxa" w:w="2154"/>
            <w:tcMar>
              <w:left w:type="dxa" w:w="0"/>
              <w:right w:type="dxa" w:w="0"/>
            </w:tcMar>
          </w:tcPr>
          <w:p w14:paraId="037C0000">
            <w:pPr>
              <w:pStyle w:val="Style_2"/>
              <w:ind w:firstLine="0" w:left="0"/>
              <w:jc w:val="left"/>
            </w:pPr>
            <w:r>
              <w:t>Чукотский автономный округ</w:t>
            </w:r>
          </w:p>
        </w:tc>
        <w:tc>
          <w:tcPr>
            <w:tcW w:type="dxa" w:w="541"/>
            <w:tcMar>
              <w:left w:type="dxa" w:w="0"/>
              <w:right w:type="dxa" w:w="0"/>
            </w:tcMar>
          </w:tcPr>
          <w:p w14:paraId="047C0000">
            <w:pPr>
              <w:pStyle w:val="Style_2"/>
              <w:ind w:firstLine="0" w:left="0"/>
              <w:jc w:val="center"/>
            </w:pPr>
            <w:r>
              <w:t>139</w:t>
            </w:r>
          </w:p>
        </w:tc>
        <w:tc>
          <w:tcPr>
            <w:tcW w:type="dxa" w:w="541"/>
            <w:tcMar>
              <w:left w:type="dxa" w:w="0"/>
              <w:right w:type="dxa" w:w="0"/>
            </w:tcMar>
          </w:tcPr>
          <w:p w14:paraId="057C0000">
            <w:pPr>
              <w:pStyle w:val="Style_2"/>
              <w:ind w:firstLine="0" w:left="0"/>
              <w:jc w:val="center"/>
            </w:pPr>
            <w:r>
              <w:t>15</w:t>
            </w:r>
          </w:p>
        </w:tc>
        <w:tc>
          <w:tcPr>
            <w:tcW w:type="dxa" w:w="541"/>
            <w:tcMar>
              <w:left w:type="dxa" w:w="0"/>
              <w:right w:type="dxa" w:w="0"/>
            </w:tcMar>
          </w:tcPr>
          <w:p w14:paraId="067C0000">
            <w:pPr>
              <w:pStyle w:val="Style_2"/>
              <w:ind w:firstLine="0" w:left="0"/>
              <w:jc w:val="center"/>
            </w:pPr>
            <w:r>
              <w:t>2</w:t>
            </w:r>
          </w:p>
        </w:tc>
        <w:tc>
          <w:tcPr>
            <w:tcW w:type="dxa" w:w="624"/>
            <w:tcMar>
              <w:left w:type="dxa" w:w="0"/>
              <w:right w:type="dxa" w:w="0"/>
            </w:tcMar>
          </w:tcPr>
          <w:p w14:paraId="077C0000">
            <w:pPr>
              <w:pStyle w:val="Style_2"/>
              <w:ind w:firstLine="0" w:left="0"/>
              <w:jc w:val="center"/>
            </w:pPr>
            <w:r>
              <w:t>2.I4</w:t>
            </w:r>
          </w:p>
        </w:tc>
        <w:tc>
          <w:tcPr>
            <w:tcW w:type="dxa" w:w="1243"/>
            <w:tcMar>
              <w:left w:type="dxa" w:w="0"/>
              <w:right w:type="dxa" w:w="0"/>
            </w:tcMar>
          </w:tcPr>
          <w:p w14:paraId="087C0000">
            <w:pPr>
              <w:pStyle w:val="Style_2"/>
              <w:ind w:firstLine="0" w:left="0"/>
              <w:jc w:val="center"/>
            </w:pPr>
            <w:r>
              <w:t>-</w:t>
            </w:r>
          </w:p>
        </w:tc>
        <w:tc>
          <w:tcPr>
            <w:tcW w:type="dxa" w:w="1243"/>
            <w:tcMar>
              <w:left w:type="dxa" w:w="0"/>
              <w:right w:type="dxa" w:w="0"/>
            </w:tcMar>
          </w:tcPr>
          <w:p w14:paraId="097C0000">
            <w:pPr>
              <w:pStyle w:val="Style_2"/>
              <w:ind w:firstLine="0" w:left="0"/>
              <w:jc w:val="center"/>
            </w:pPr>
            <w:r>
              <w:t>-</w:t>
            </w:r>
          </w:p>
        </w:tc>
        <w:tc>
          <w:tcPr>
            <w:tcW w:type="dxa" w:w="1243"/>
            <w:tcMar>
              <w:left w:type="dxa" w:w="0"/>
              <w:right w:type="dxa" w:w="0"/>
            </w:tcMar>
          </w:tcPr>
          <w:p w14:paraId="0A7C0000">
            <w:pPr>
              <w:pStyle w:val="Style_2"/>
              <w:ind w:firstLine="0" w:left="0"/>
              <w:jc w:val="center"/>
            </w:pPr>
            <w:r>
              <w:t>-</w:t>
            </w:r>
          </w:p>
        </w:tc>
        <w:tc>
          <w:tcPr>
            <w:tcW w:type="dxa" w:w="1243"/>
            <w:tcMar>
              <w:left w:type="dxa" w:w="0"/>
              <w:right w:type="dxa" w:w="0"/>
            </w:tcMar>
          </w:tcPr>
          <w:p w14:paraId="0B7C0000">
            <w:pPr>
              <w:pStyle w:val="Style_2"/>
              <w:ind w:firstLine="0" w:left="0"/>
              <w:jc w:val="center"/>
            </w:pPr>
            <w:r>
              <w:t>-</w:t>
            </w:r>
          </w:p>
        </w:tc>
        <w:tc>
          <w:tcPr>
            <w:tcW w:type="dxa" w:w="1243"/>
            <w:tcMar>
              <w:left w:type="dxa" w:w="0"/>
              <w:right w:type="dxa" w:w="0"/>
            </w:tcMar>
          </w:tcPr>
          <w:p w14:paraId="0C7C0000">
            <w:pPr>
              <w:pStyle w:val="Style_2"/>
              <w:ind w:firstLine="0" w:left="0"/>
              <w:jc w:val="center"/>
            </w:pPr>
            <w:r>
              <w:t>-</w:t>
            </w:r>
          </w:p>
        </w:tc>
        <w:tc>
          <w:tcPr>
            <w:tcW w:type="dxa" w:w="1243"/>
            <w:tcMar>
              <w:left w:type="dxa" w:w="0"/>
              <w:right w:type="dxa" w:w="0"/>
            </w:tcMar>
          </w:tcPr>
          <w:p w14:paraId="0D7C0000">
            <w:pPr>
              <w:pStyle w:val="Style_2"/>
              <w:ind w:firstLine="0" w:left="0"/>
              <w:jc w:val="center"/>
            </w:pPr>
            <w:r>
              <w:t>-</w:t>
            </w:r>
          </w:p>
        </w:tc>
        <w:tc>
          <w:tcPr>
            <w:tcW w:type="dxa" w:w="1243"/>
            <w:tcMar>
              <w:left w:type="dxa" w:w="0"/>
              <w:right w:type="dxa" w:w="0"/>
            </w:tcMar>
          </w:tcPr>
          <w:p w14:paraId="0E7C0000">
            <w:pPr>
              <w:pStyle w:val="Style_2"/>
              <w:ind w:firstLine="0" w:left="0"/>
              <w:jc w:val="center"/>
            </w:pPr>
            <w:r>
              <w:t>95942,2</w:t>
            </w:r>
          </w:p>
        </w:tc>
        <w:tc>
          <w:tcPr>
            <w:tcW w:type="dxa" w:w="1243"/>
            <w:tcMar>
              <w:left w:type="dxa" w:w="0"/>
              <w:right w:type="dxa" w:w="0"/>
            </w:tcMar>
          </w:tcPr>
          <w:p w14:paraId="0F7C0000">
            <w:pPr>
              <w:pStyle w:val="Style_2"/>
              <w:ind w:firstLine="0" w:left="0"/>
              <w:jc w:val="center"/>
            </w:pPr>
            <w:r>
              <w:t>33667,4</w:t>
            </w:r>
          </w:p>
        </w:tc>
        <w:tc>
          <w:tcPr>
            <w:tcW w:type="dxa" w:w="1243"/>
            <w:tcMar>
              <w:left w:type="dxa" w:w="0"/>
              <w:right w:type="dxa" w:w="0"/>
            </w:tcMar>
          </w:tcPr>
          <w:p w14:paraId="107C0000">
            <w:pPr>
              <w:pStyle w:val="Style_2"/>
              <w:ind w:firstLine="0" w:left="0"/>
              <w:jc w:val="center"/>
            </w:pPr>
            <w:r>
              <w:t>38217</w:t>
            </w:r>
          </w:p>
        </w:tc>
        <w:tc>
          <w:tcPr>
            <w:tcW w:type="dxa" w:w="1243"/>
            <w:tcMar>
              <w:left w:type="dxa" w:w="0"/>
              <w:right w:type="dxa" w:w="0"/>
            </w:tcMar>
          </w:tcPr>
          <w:p w14:paraId="117C0000">
            <w:pPr>
              <w:pStyle w:val="Style_2"/>
              <w:ind w:firstLine="0" w:left="0"/>
              <w:jc w:val="center"/>
            </w:pPr>
            <w:r>
              <w:t>111196,9</w:t>
            </w:r>
          </w:p>
        </w:tc>
        <w:tc>
          <w:tcPr>
            <w:tcW w:type="dxa" w:w="1243"/>
            <w:tcMar>
              <w:left w:type="dxa" w:w="0"/>
              <w:right w:type="dxa" w:w="0"/>
            </w:tcMar>
          </w:tcPr>
          <w:p w14:paraId="127C0000">
            <w:pPr>
              <w:pStyle w:val="Style_2"/>
              <w:ind w:firstLine="0" w:left="0"/>
              <w:jc w:val="center"/>
            </w:pPr>
            <w:r>
              <w:t>178206,2</w:t>
            </w:r>
          </w:p>
        </w:tc>
        <w:tc>
          <w:tcPr>
            <w:tcW w:type="dxa" w:w="1245"/>
            <w:tcMar>
              <w:left w:type="dxa" w:w="0"/>
              <w:right w:type="dxa" w:w="0"/>
            </w:tcMar>
          </w:tcPr>
          <w:p w14:paraId="137C0000">
            <w:pPr>
              <w:pStyle w:val="Style_2"/>
              <w:ind w:firstLine="0" w:left="0"/>
              <w:jc w:val="center"/>
            </w:pPr>
            <w:r>
              <w:t>57350,1</w:t>
            </w:r>
          </w:p>
        </w:tc>
      </w:tr>
      <w:tr>
        <w:tc>
          <w:tcPr>
            <w:tcW w:type="dxa" w:w="2324"/>
            <w:gridSpan w:val="1"/>
            <w:vMerge w:val="continue"/>
            <w:tcMar>
              <w:left w:type="dxa" w:w="0"/>
              <w:right w:type="dxa" w:w="0"/>
            </w:tcMar>
          </w:tcPr>
          <w:p/>
        </w:tc>
        <w:tc>
          <w:tcPr>
            <w:tcW w:type="dxa" w:w="2154"/>
            <w:tcMar>
              <w:left w:type="dxa" w:w="0"/>
              <w:right w:type="dxa" w:w="0"/>
            </w:tcMar>
          </w:tcPr>
          <w:p w14:paraId="147C0000">
            <w:pPr>
              <w:pStyle w:val="Style_2"/>
              <w:ind w:firstLine="0" w:left="0"/>
              <w:jc w:val="left"/>
            </w:pPr>
            <w:r>
              <w:t>Республика Коми</w:t>
            </w:r>
          </w:p>
        </w:tc>
        <w:tc>
          <w:tcPr>
            <w:tcW w:type="dxa" w:w="541"/>
            <w:tcMar>
              <w:left w:type="dxa" w:w="0"/>
              <w:right w:type="dxa" w:w="0"/>
            </w:tcMar>
          </w:tcPr>
          <w:p w14:paraId="157C0000">
            <w:pPr>
              <w:pStyle w:val="Style_2"/>
              <w:ind w:firstLine="0" w:left="0"/>
              <w:jc w:val="center"/>
            </w:pPr>
            <w:r>
              <w:t>139</w:t>
            </w:r>
          </w:p>
        </w:tc>
        <w:tc>
          <w:tcPr>
            <w:tcW w:type="dxa" w:w="541"/>
            <w:tcMar>
              <w:left w:type="dxa" w:w="0"/>
              <w:right w:type="dxa" w:w="0"/>
            </w:tcMar>
          </w:tcPr>
          <w:p w14:paraId="167C0000">
            <w:pPr>
              <w:pStyle w:val="Style_2"/>
              <w:ind w:firstLine="0" w:left="0"/>
              <w:jc w:val="center"/>
            </w:pPr>
            <w:r>
              <w:t>15</w:t>
            </w:r>
          </w:p>
        </w:tc>
        <w:tc>
          <w:tcPr>
            <w:tcW w:type="dxa" w:w="541"/>
            <w:tcMar>
              <w:left w:type="dxa" w:w="0"/>
              <w:right w:type="dxa" w:w="0"/>
            </w:tcMar>
          </w:tcPr>
          <w:p w14:paraId="177C0000">
            <w:pPr>
              <w:pStyle w:val="Style_2"/>
              <w:ind w:firstLine="0" w:left="0"/>
              <w:jc w:val="center"/>
            </w:pPr>
            <w:r>
              <w:t>2</w:t>
            </w:r>
          </w:p>
        </w:tc>
        <w:tc>
          <w:tcPr>
            <w:tcW w:type="dxa" w:w="624"/>
            <w:tcMar>
              <w:left w:type="dxa" w:w="0"/>
              <w:right w:type="dxa" w:w="0"/>
            </w:tcMar>
          </w:tcPr>
          <w:p w14:paraId="187C0000">
            <w:pPr>
              <w:pStyle w:val="Style_2"/>
              <w:ind w:firstLine="0" w:left="0"/>
              <w:jc w:val="center"/>
            </w:pPr>
            <w:r>
              <w:t>2.I4</w:t>
            </w:r>
          </w:p>
        </w:tc>
        <w:tc>
          <w:tcPr>
            <w:tcW w:type="dxa" w:w="1243"/>
            <w:tcMar>
              <w:left w:type="dxa" w:w="0"/>
              <w:right w:type="dxa" w:w="0"/>
            </w:tcMar>
          </w:tcPr>
          <w:p w14:paraId="197C0000">
            <w:pPr>
              <w:pStyle w:val="Style_2"/>
              <w:ind w:firstLine="0" w:left="0"/>
              <w:jc w:val="center"/>
            </w:pPr>
            <w:r>
              <w:t>-</w:t>
            </w:r>
          </w:p>
        </w:tc>
        <w:tc>
          <w:tcPr>
            <w:tcW w:type="dxa" w:w="1243"/>
            <w:tcMar>
              <w:left w:type="dxa" w:w="0"/>
              <w:right w:type="dxa" w:w="0"/>
            </w:tcMar>
          </w:tcPr>
          <w:p w14:paraId="1A7C0000">
            <w:pPr>
              <w:pStyle w:val="Style_2"/>
              <w:ind w:firstLine="0" w:left="0"/>
              <w:jc w:val="center"/>
            </w:pPr>
            <w:r>
              <w:t>-</w:t>
            </w:r>
          </w:p>
        </w:tc>
        <w:tc>
          <w:tcPr>
            <w:tcW w:type="dxa" w:w="1243"/>
            <w:tcMar>
              <w:left w:type="dxa" w:w="0"/>
              <w:right w:type="dxa" w:w="0"/>
            </w:tcMar>
          </w:tcPr>
          <w:p w14:paraId="1B7C0000">
            <w:pPr>
              <w:pStyle w:val="Style_2"/>
              <w:ind w:firstLine="0" w:left="0"/>
              <w:jc w:val="center"/>
            </w:pPr>
            <w:r>
              <w:t>-</w:t>
            </w:r>
          </w:p>
        </w:tc>
        <w:tc>
          <w:tcPr>
            <w:tcW w:type="dxa" w:w="1243"/>
            <w:tcMar>
              <w:left w:type="dxa" w:w="0"/>
              <w:right w:type="dxa" w:w="0"/>
            </w:tcMar>
          </w:tcPr>
          <w:p w14:paraId="1C7C0000">
            <w:pPr>
              <w:pStyle w:val="Style_2"/>
              <w:ind w:firstLine="0" w:left="0"/>
              <w:jc w:val="center"/>
            </w:pPr>
            <w:r>
              <w:t>-</w:t>
            </w:r>
          </w:p>
        </w:tc>
        <w:tc>
          <w:tcPr>
            <w:tcW w:type="dxa" w:w="1243"/>
            <w:tcMar>
              <w:left w:type="dxa" w:w="0"/>
              <w:right w:type="dxa" w:w="0"/>
            </w:tcMar>
          </w:tcPr>
          <w:p w14:paraId="1D7C0000">
            <w:pPr>
              <w:pStyle w:val="Style_2"/>
              <w:ind w:firstLine="0" w:left="0"/>
              <w:jc w:val="center"/>
            </w:pPr>
            <w:r>
              <w:t>-</w:t>
            </w:r>
          </w:p>
        </w:tc>
        <w:tc>
          <w:tcPr>
            <w:tcW w:type="dxa" w:w="1243"/>
            <w:tcMar>
              <w:left w:type="dxa" w:w="0"/>
              <w:right w:type="dxa" w:w="0"/>
            </w:tcMar>
          </w:tcPr>
          <w:p w14:paraId="1E7C0000">
            <w:pPr>
              <w:pStyle w:val="Style_2"/>
              <w:ind w:firstLine="0" w:left="0"/>
              <w:jc w:val="center"/>
            </w:pPr>
            <w:r>
              <w:t>-</w:t>
            </w:r>
          </w:p>
        </w:tc>
        <w:tc>
          <w:tcPr>
            <w:tcW w:type="dxa" w:w="1243"/>
            <w:tcMar>
              <w:left w:type="dxa" w:w="0"/>
              <w:right w:type="dxa" w:w="0"/>
            </w:tcMar>
          </w:tcPr>
          <w:p w14:paraId="1F7C0000">
            <w:pPr>
              <w:pStyle w:val="Style_2"/>
              <w:ind w:firstLine="0" w:left="0"/>
              <w:jc w:val="center"/>
            </w:pPr>
            <w:r>
              <w:t>226516</w:t>
            </w:r>
          </w:p>
        </w:tc>
        <w:tc>
          <w:tcPr>
            <w:tcW w:type="dxa" w:w="1243"/>
            <w:tcMar>
              <w:left w:type="dxa" w:w="0"/>
              <w:right w:type="dxa" w:w="0"/>
            </w:tcMar>
          </w:tcPr>
          <w:p w14:paraId="207C0000">
            <w:pPr>
              <w:pStyle w:val="Style_2"/>
              <w:ind w:firstLine="0" w:left="0"/>
              <w:jc w:val="center"/>
            </w:pPr>
            <w:r>
              <w:t>42778,9</w:t>
            </w:r>
          </w:p>
        </w:tc>
        <w:tc>
          <w:tcPr>
            <w:tcW w:type="dxa" w:w="1243"/>
            <w:tcMar>
              <w:left w:type="dxa" w:w="0"/>
              <w:right w:type="dxa" w:w="0"/>
            </w:tcMar>
          </w:tcPr>
          <w:p w14:paraId="217C0000">
            <w:pPr>
              <w:pStyle w:val="Style_2"/>
              <w:ind w:firstLine="0" w:left="0"/>
              <w:jc w:val="center"/>
            </w:pPr>
            <w:r>
              <w:t>11253,6</w:t>
            </w:r>
          </w:p>
        </w:tc>
        <w:tc>
          <w:tcPr>
            <w:tcW w:type="dxa" w:w="1243"/>
            <w:tcMar>
              <w:left w:type="dxa" w:w="0"/>
              <w:right w:type="dxa" w:w="0"/>
            </w:tcMar>
          </w:tcPr>
          <w:p w14:paraId="227C0000">
            <w:pPr>
              <w:pStyle w:val="Style_2"/>
              <w:ind w:firstLine="0" w:left="0"/>
              <w:jc w:val="center"/>
            </w:pPr>
            <w:r>
              <w:t>73962,4</w:t>
            </w:r>
          </w:p>
        </w:tc>
        <w:tc>
          <w:tcPr>
            <w:tcW w:type="dxa" w:w="1243"/>
            <w:tcMar>
              <w:left w:type="dxa" w:w="0"/>
              <w:right w:type="dxa" w:w="0"/>
            </w:tcMar>
          </w:tcPr>
          <w:p w14:paraId="237C0000">
            <w:pPr>
              <w:pStyle w:val="Style_2"/>
              <w:ind w:firstLine="0" w:left="0"/>
              <w:jc w:val="center"/>
            </w:pPr>
            <w:r>
              <w:t>74833</w:t>
            </w:r>
          </w:p>
        </w:tc>
        <w:tc>
          <w:tcPr>
            <w:tcW w:type="dxa" w:w="1245"/>
            <w:tcMar>
              <w:left w:type="dxa" w:w="0"/>
              <w:right w:type="dxa" w:w="0"/>
            </w:tcMar>
          </w:tcPr>
          <w:p w14:paraId="247C0000">
            <w:pPr>
              <w:pStyle w:val="Style_2"/>
              <w:ind w:firstLine="0" w:left="0"/>
              <w:jc w:val="center"/>
            </w:pPr>
            <w:r>
              <w:t>14400,9</w:t>
            </w:r>
          </w:p>
        </w:tc>
      </w:tr>
      <w:tr>
        <w:tc>
          <w:tcPr>
            <w:tcW w:type="dxa" w:w="2324"/>
            <w:gridSpan w:val="1"/>
            <w:vMerge w:val="continue"/>
            <w:tcMar>
              <w:left w:type="dxa" w:w="0"/>
              <w:right w:type="dxa" w:w="0"/>
            </w:tcMar>
          </w:tcPr>
          <w:p/>
        </w:tc>
        <w:tc>
          <w:tcPr>
            <w:tcW w:type="dxa" w:w="2154"/>
            <w:tcMar>
              <w:left w:type="dxa" w:w="0"/>
              <w:right w:type="dxa" w:w="0"/>
            </w:tcMar>
          </w:tcPr>
          <w:p w14:paraId="257C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267C0000">
            <w:pPr>
              <w:pStyle w:val="Style_2"/>
              <w:ind w:firstLine="0" w:left="0"/>
              <w:jc w:val="center"/>
            </w:pPr>
            <w:r>
              <w:t>139</w:t>
            </w:r>
          </w:p>
        </w:tc>
        <w:tc>
          <w:tcPr>
            <w:tcW w:type="dxa" w:w="541"/>
            <w:tcMar>
              <w:left w:type="dxa" w:w="0"/>
              <w:right w:type="dxa" w:w="0"/>
            </w:tcMar>
          </w:tcPr>
          <w:p w14:paraId="277C0000">
            <w:pPr>
              <w:pStyle w:val="Style_2"/>
              <w:ind w:firstLine="0" w:left="0"/>
              <w:jc w:val="center"/>
            </w:pPr>
            <w:r>
              <w:t>15</w:t>
            </w:r>
          </w:p>
        </w:tc>
        <w:tc>
          <w:tcPr>
            <w:tcW w:type="dxa" w:w="541"/>
            <w:tcMar>
              <w:left w:type="dxa" w:w="0"/>
              <w:right w:type="dxa" w:w="0"/>
            </w:tcMar>
          </w:tcPr>
          <w:p w14:paraId="287C0000">
            <w:pPr>
              <w:pStyle w:val="Style_2"/>
              <w:ind w:firstLine="0" w:left="0"/>
              <w:jc w:val="center"/>
            </w:pPr>
            <w:r>
              <w:t>2</w:t>
            </w:r>
          </w:p>
        </w:tc>
        <w:tc>
          <w:tcPr>
            <w:tcW w:type="dxa" w:w="624"/>
            <w:tcMar>
              <w:left w:type="dxa" w:w="0"/>
              <w:right w:type="dxa" w:w="0"/>
            </w:tcMar>
          </w:tcPr>
          <w:p w14:paraId="297C0000">
            <w:pPr>
              <w:pStyle w:val="Style_2"/>
              <w:ind w:firstLine="0" w:left="0"/>
              <w:jc w:val="center"/>
            </w:pPr>
            <w:r>
              <w:t>2.I4</w:t>
            </w:r>
          </w:p>
        </w:tc>
        <w:tc>
          <w:tcPr>
            <w:tcW w:type="dxa" w:w="1243"/>
            <w:tcMar>
              <w:left w:type="dxa" w:w="0"/>
              <w:right w:type="dxa" w:w="0"/>
            </w:tcMar>
          </w:tcPr>
          <w:p w14:paraId="2A7C0000">
            <w:pPr>
              <w:pStyle w:val="Style_2"/>
              <w:ind w:firstLine="0" w:left="0"/>
              <w:jc w:val="center"/>
            </w:pPr>
            <w:r>
              <w:t>-</w:t>
            </w:r>
          </w:p>
        </w:tc>
        <w:tc>
          <w:tcPr>
            <w:tcW w:type="dxa" w:w="1243"/>
            <w:tcMar>
              <w:left w:type="dxa" w:w="0"/>
              <w:right w:type="dxa" w:w="0"/>
            </w:tcMar>
          </w:tcPr>
          <w:p w14:paraId="2B7C0000">
            <w:pPr>
              <w:pStyle w:val="Style_2"/>
              <w:ind w:firstLine="0" w:left="0"/>
              <w:jc w:val="center"/>
            </w:pPr>
            <w:r>
              <w:t>-</w:t>
            </w:r>
          </w:p>
        </w:tc>
        <w:tc>
          <w:tcPr>
            <w:tcW w:type="dxa" w:w="1243"/>
            <w:tcMar>
              <w:left w:type="dxa" w:w="0"/>
              <w:right w:type="dxa" w:w="0"/>
            </w:tcMar>
          </w:tcPr>
          <w:p w14:paraId="2C7C0000">
            <w:pPr>
              <w:pStyle w:val="Style_2"/>
              <w:ind w:firstLine="0" w:left="0"/>
              <w:jc w:val="center"/>
            </w:pPr>
            <w:r>
              <w:t>-</w:t>
            </w:r>
          </w:p>
        </w:tc>
        <w:tc>
          <w:tcPr>
            <w:tcW w:type="dxa" w:w="1243"/>
            <w:tcMar>
              <w:left w:type="dxa" w:w="0"/>
              <w:right w:type="dxa" w:w="0"/>
            </w:tcMar>
          </w:tcPr>
          <w:p w14:paraId="2D7C0000">
            <w:pPr>
              <w:pStyle w:val="Style_2"/>
              <w:ind w:firstLine="0" w:left="0"/>
              <w:jc w:val="center"/>
            </w:pPr>
            <w:r>
              <w:t>-</w:t>
            </w:r>
          </w:p>
        </w:tc>
        <w:tc>
          <w:tcPr>
            <w:tcW w:type="dxa" w:w="1243"/>
            <w:tcMar>
              <w:left w:type="dxa" w:w="0"/>
              <w:right w:type="dxa" w:w="0"/>
            </w:tcMar>
          </w:tcPr>
          <w:p w14:paraId="2E7C0000">
            <w:pPr>
              <w:pStyle w:val="Style_2"/>
              <w:ind w:firstLine="0" w:left="0"/>
              <w:jc w:val="center"/>
            </w:pPr>
            <w:r>
              <w:t>-</w:t>
            </w:r>
          </w:p>
        </w:tc>
        <w:tc>
          <w:tcPr>
            <w:tcW w:type="dxa" w:w="1243"/>
            <w:tcMar>
              <w:left w:type="dxa" w:w="0"/>
              <w:right w:type="dxa" w:w="0"/>
            </w:tcMar>
          </w:tcPr>
          <w:p w14:paraId="2F7C0000">
            <w:pPr>
              <w:pStyle w:val="Style_2"/>
              <w:ind w:firstLine="0" w:left="0"/>
              <w:jc w:val="center"/>
            </w:pPr>
            <w:r>
              <w:t>-</w:t>
            </w:r>
          </w:p>
        </w:tc>
        <w:tc>
          <w:tcPr>
            <w:tcW w:type="dxa" w:w="1243"/>
            <w:tcMar>
              <w:left w:type="dxa" w:w="0"/>
              <w:right w:type="dxa" w:w="0"/>
            </w:tcMar>
          </w:tcPr>
          <w:p w14:paraId="307C0000">
            <w:pPr>
              <w:pStyle w:val="Style_2"/>
              <w:ind w:firstLine="0" w:left="0"/>
              <w:jc w:val="center"/>
            </w:pPr>
            <w:r>
              <w:t>55099,1</w:t>
            </w:r>
          </w:p>
        </w:tc>
        <w:tc>
          <w:tcPr>
            <w:tcW w:type="dxa" w:w="1243"/>
            <w:tcMar>
              <w:left w:type="dxa" w:w="0"/>
              <w:right w:type="dxa" w:w="0"/>
            </w:tcMar>
          </w:tcPr>
          <w:p w14:paraId="317C0000">
            <w:pPr>
              <w:pStyle w:val="Style_2"/>
              <w:ind w:firstLine="0" w:left="0"/>
              <w:jc w:val="center"/>
            </w:pPr>
            <w:r>
              <w:t>1918,8</w:t>
            </w:r>
          </w:p>
        </w:tc>
        <w:tc>
          <w:tcPr>
            <w:tcW w:type="dxa" w:w="1243"/>
            <w:tcMar>
              <w:left w:type="dxa" w:w="0"/>
              <w:right w:type="dxa" w:w="0"/>
            </w:tcMar>
          </w:tcPr>
          <w:p w14:paraId="327C0000">
            <w:pPr>
              <w:pStyle w:val="Style_2"/>
              <w:ind w:firstLine="0" w:left="0"/>
              <w:jc w:val="center"/>
            </w:pPr>
            <w:r>
              <w:t>369,8</w:t>
            </w:r>
          </w:p>
        </w:tc>
        <w:tc>
          <w:tcPr>
            <w:tcW w:type="dxa" w:w="1243"/>
            <w:tcMar>
              <w:left w:type="dxa" w:w="0"/>
              <w:right w:type="dxa" w:w="0"/>
            </w:tcMar>
          </w:tcPr>
          <w:p w14:paraId="337C0000">
            <w:pPr>
              <w:pStyle w:val="Style_2"/>
              <w:ind w:firstLine="0" w:left="0"/>
              <w:jc w:val="center"/>
            </w:pPr>
            <w:r>
              <w:t>3010,4</w:t>
            </w:r>
          </w:p>
        </w:tc>
        <w:tc>
          <w:tcPr>
            <w:tcW w:type="dxa" w:w="1243"/>
            <w:tcMar>
              <w:left w:type="dxa" w:w="0"/>
              <w:right w:type="dxa" w:w="0"/>
            </w:tcMar>
          </w:tcPr>
          <w:p w14:paraId="347C0000">
            <w:pPr>
              <w:pStyle w:val="Style_2"/>
              <w:ind w:firstLine="0" w:left="0"/>
              <w:jc w:val="center"/>
            </w:pPr>
            <w:r>
              <w:t>2773,7</w:t>
            </w:r>
          </w:p>
        </w:tc>
        <w:tc>
          <w:tcPr>
            <w:tcW w:type="dxa" w:w="1245"/>
            <w:tcMar>
              <w:left w:type="dxa" w:w="0"/>
              <w:right w:type="dxa" w:w="0"/>
            </w:tcMar>
          </w:tcPr>
          <w:p w14:paraId="357C0000">
            <w:pPr>
              <w:pStyle w:val="Style_2"/>
              <w:ind w:firstLine="0" w:left="0"/>
              <w:jc w:val="center"/>
            </w:pPr>
            <w:r>
              <w:t>438,3</w:t>
            </w:r>
          </w:p>
        </w:tc>
      </w:tr>
      <w:tr>
        <w:tc>
          <w:tcPr>
            <w:tcW w:type="dxa" w:w="2324"/>
            <w:gridSpan w:val="1"/>
            <w:vMerge w:val="continue"/>
            <w:tcMar>
              <w:left w:type="dxa" w:w="0"/>
              <w:right w:type="dxa" w:w="0"/>
            </w:tcMar>
          </w:tcPr>
          <w:p/>
        </w:tc>
        <w:tc>
          <w:tcPr>
            <w:tcW w:type="dxa" w:w="2154"/>
            <w:tcMar>
              <w:left w:type="dxa" w:w="0"/>
              <w:right w:type="dxa" w:w="0"/>
            </w:tcMar>
          </w:tcPr>
          <w:p w14:paraId="367C0000">
            <w:pPr>
              <w:pStyle w:val="Style_2"/>
              <w:ind w:firstLine="0" w:left="0"/>
              <w:jc w:val="left"/>
            </w:pPr>
            <w:r>
              <w:t>Республика Саха (Якутия)</w:t>
            </w:r>
          </w:p>
        </w:tc>
        <w:tc>
          <w:tcPr>
            <w:tcW w:type="dxa" w:w="541"/>
            <w:tcMar>
              <w:left w:type="dxa" w:w="0"/>
              <w:right w:type="dxa" w:w="0"/>
            </w:tcMar>
          </w:tcPr>
          <w:p w14:paraId="377C0000">
            <w:pPr>
              <w:pStyle w:val="Style_2"/>
              <w:ind w:firstLine="0" w:left="0"/>
              <w:jc w:val="center"/>
            </w:pPr>
            <w:r>
              <w:t>139</w:t>
            </w:r>
          </w:p>
        </w:tc>
        <w:tc>
          <w:tcPr>
            <w:tcW w:type="dxa" w:w="541"/>
            <w:tcMar>
              <w:left w:type="dxa" w:w="0"/>
              <w:right w:type="dxa" w:w="0"/>
            </w:tcMar>
          </w:tcPr>
          <w:p w14:paraId="387C0000">
            <w:pPr>
              <w:pStyle w:val="Style_2"/>
              <w:ind w:firstLine="0" w:left="0"/>
              <w:jc w:val="center"/>
            </w:pPr>
            <w:r>
              <w:t>15</w:t>
            </w:r>
          </w:p>
        </w:tc>
        <w:tc>
          <w:tcPr>
            <w:tcW w:type="dxa" w:w="541"/>
            <w:tcMar>
              <w:left w:type="dxa" w:w="0"/>
              <w:right w:type="dxa" w:w="0"/>
            </w:tcMar>
          </w:tcPr>
          <w:p w14:paraId="397C0000">
            <w:pPr>
              <w:pStyle w:val="Style_2"/>
              <w:ind w:firstLine="0" w:left="0"/>
              <w:jc w:val="center"/>
            </w:pPr>
            <w:r>
              <w:t>2</w:t>
            </w:r>
          </w:p>
        </w:tc>
        <w:tc>
          <w:tcPr>
            <w:tcW w:type="dxa" w:w="624"/>
            <w:tcMar>
              <w:left w:type="dxa" w:w="0"/>
              <w:right w:type="dxa" w:w="0"/>
            </w:tcMar>
          </w:tcPr>
          <w:p w14:paraId="3A7C0000">
            <w:pPr>
              <w:pStyle w:val="Style_2"/>
              <w:ind w:firstLine="0" w:left="0"/>
              <w:jc w:val="center"/>
            </w:pPr>
            <w:r>
              <w:t>2.I4</w:t>
            </w:r>
          </w:p>
        </w:tc>
        <w:tc>
          <w:tcPr>
            <w:tcW w:type="dxa" w:w="1243"/>
            <w:tcMar>
              <w:left w:type="dxa" w:w="0"/>
              <w:right w:type="dxa" w:w="0"/>
            </w:tcMar>
          </w:tcPr>
          <w:p w14:paraId="3B7C0000">
            <w:pPr>
              <w:pStyle w:val="Style_2"/>
              <w:ind w:firstLine="0" w:left="0"/>
              <w:jc w:val="center"/>
            </w:pPr>
            <w:r>
              <w:t>-</w:t>
            </w:r>
          </w:p>
        </w:tc>
        <w:tc>
          <w:tcPr>
            <w:tcW w:type="dxa" w:w="1243"/>
            <w:tcMar>
              <w:left w:type="dxa" w:w="0"/>
              <w:right w:type="dxa" w:w="0"/>
            </w:tcMar>
          </w:tcPr>
          <w:p w14:paraId="3C7C0000">
            <w:pPr>
              <w:pStyle w:val="Style_2"/>
              <w:ind w:firstLine="0" w:left="0"/>
              <w:jc w:val="center"/>
            </w:pPr>
            <w:r>
              <w:t>-</w:t>
            </w:r>
          </w:p>
        </w:tc>
        <w:tc>
          <w:tcPr>
            <w:tcW w:type="dxa" w:w="1243"/>
            <w:tcMar>
              <w:left w:type="dxa" w:w="0"/>
              <w:right w:type="dxa" w:w="0"/>
            </w:tcMar>
          </w:tcPr>
          <w:p w14:paraId="3D7C0000">
            <w:pPr>
              <w:pStyle w:val="Style_2"/>
              <w:ind w:firstLine="0" w:left="0"/>
              <w:jc w:val="center"/>
            </w:pPr>
            <w:r>
              <w:t>-</w:t>
            </w:r>
          </w:p>
        </w:tc>
        <w:tc>
          <w:tcPr>
            <w:tcW w:type="dxa" w:w="1243"/>
            <w:tcMar>
              <w:left w:type="dxa" w:w="0"/>
              <w:right w:type="dxa" w:w="0"/>
            </w:tcMar>
          </w:tcPr>
          <w:p w14:paraId="3E7C0000">
            <w:pPr>
              <w:pStyle w:val="Style_2"/>
              <w:ind w:firstLine="0" w:left="0"/>
              <w:jc w:val="center"/>
            </w:pPr>
            <w:r>
              <w:t>-</w:t>
            </w:r>
          </w:p>
        </w:tc>
        <w:tc>
          <w:tcPr>
            <w:tcW w:type="dxa" w:w="1243"/>
            <w:tcMar>
              <w:left w:type="dxa" w:w="0"/>
              <w:right w:type="dxa" w:w="0"/>
            </w:tcMar>
          </w:tcPr>
          <w:p w14:paraId="3F7C0000">
            <w:pPr>
              <w:pStyle w:val="Style_2"/>
              <w:ind w:firstLine="0" w:left="0"/>
              <w:jc w:val="center"/>
            </w:pPr>
            <w:r>
              <w:t>-</w:t>
            </w:r>
          </w:p>
        </w:tc>
        <w:tc>
          <w:tcPr>
            <w:tcW w:type="dxa" w:w="1243"/>
            <w:tcMar>
              <w:left w:type="dxa" w:w="0"/>
              <w:right w:type="dxa" w:w="0"/>
            </w:tcMar>
          </w:tcPr>
          <w:p w14:paraId="407C0000">
            <w:pPr>
              <w:pStyle w:val="Style_2"/>
              <w:ind w:firstLine="0" w:left="0"/>
              <w:jc w:val="center"/>
            </w:pPr>
            <w:r>
              <w:t>-</w:t>
            </w:r>
          </w:p>
        </w:tc>
        <w:tc>
          <w:tcPr>
            <w:tcW w:type="dxa" w:w="1243"/>
            <w:tcMar>
              <w:left w:type="dxa" w:w="0"/>
              <w:right w:type="dxa" w:w="0"/>
            </w:tcMar>
          </w:tcPr>
          <w:p w14:paraId="417C0000">
            <w:pPr>
              <w:pStyle w:val="Style_2"/>
              <w:ind w:firstLine="0" w:left="0"/>
              <w:jc w:val="center"/>
            </w:pPr>
            <w:r>
              <w:t>121955,7</w:t>
            </w:r>
          </w:p>
        </w:tc>
        <w:tc>
          <w:tcPr>
            <w:tcW w:type="dxa" w:w="1243"/>
            <w:tcMar>
              <w:left w:type="dxa" w:w="0"/>
              <w:right w:type="dxa" w:w="0"/>
            </w:tcMar>
          </w:tcPr>
          <w:p w14:paraId="427C0000">
            <w:pPr>
              <w:pStyle w:val="Style_2"/>
              <w:ind w:firstLine="0" w:left="0"/>
              <w:jc w:val="center"/>
            </w:pPr>
            <w:r>
              <w:t>28932</w:t>
            </w:r>
          </w:p>
        </w:tc>
        <w:tc>
          <w:tcPr>
            <w:tcW w:type="dxa" w:w="1243"/>
            <w:tcMar>
              <w:left w:type="dxa" w:w="0"/>
              <w:right w:type="dxa" w:w="0"/>
            </w:tcMar>
          </w:tcPr>
          <w:p w14:paraId="437C0000">
            <w:pPr>
              <w:pStyle w:val="Style_2"/>
              <w:ind w:firstLine="0" w:left="0"/>
              <w:jc w:val="center"/>
            </w:pPr>
            <w:r>
              <w:t>5576,5</w:t>
            </w:r>
          </w:p>
        </w:tc>
        <w:tc>
          <w:tcPr>
            <w:tcW w:type="dxa" w:w="1243"/>
            <w:tcMar>
              <w:left w:type="dxa" w:w="0"/>
              <w:right w:type="dxa" w:w="0"/>
            </w:tcMar>
          </w:tcPr>
          <w:p w14:paraId="447C0000">
            <w:pPr>
              <w:pStyle w:val="Style_2"/>
              <w:ind w:firstLine="0" w:left="0"/>
              <w:jc w:val="center"/>
            </w:pPr>
            <w:r>
              <w:t>45392,4</w:t>
            </w:r>
          </w:p>
        </w:tc>
        <w:tc>
          <w:tcPr>
            <w:tcW w:type="dxa" w:w="1243"/>
            <w:tcMar>
              <w:left w:type="dxa" w:w="0"/>
              <w:right w:type="dxa" w:w="0"/>
            </w:tcMar>
          </w:tcPr>
          <w:p w14:paraId="457C0000">
            <w:pPr>
              <w:pStyle w:val="Style_2"/>
              <w:ind w:firstLine="0" w:left="0"/>
              <w:jc w:val="center"/>
            </w:pPr>
            <w:r>
              <w:t>41823,5</w:t>
            </w:r>
          </w:p>
        </w:tc>
        <w:tc>
          <w:tcPr>
            <w:tcW w:type="dxa" w:w="1245"/>
            <w:tcMar>
              <w:left w:type="dxa" w:w="0"/>
              <w:right w:type="dxa" w:w="0"/>
            </w:tcMar>
          </w:tcPr>
          <w:p w14:paraId="467C0000">
            <w:pPr>
              <w:pStyle w:val="Style_2"/>
              <w:ind w:firstLine="0" w:left="0"/>
              <w:jc w:val="center"/>
            </w:pPr>
            <w:r>
              <w:t>6608,6</w:t>
            </w:r>
          </w:p>
        </w:tc>
      </w:tr>
      <w:tr>
        <w:tc>
          <w:tcPr>
            <w:tcW w:type="dxa" w:w="2324"/>
            <w:gridSpan w:val="1"/>
            <w:vMerge w:val="continue"/>
            <w:tcMar>
              <w:left w:type="dxa" w:w="0"/>
              <w:right w:type="dxa" w:w="0"/>
            </w:tcMar>
          </w:tcPr>
          <w:p/>
        </w:tc>
        <w:tc>
          <w:tcPr>
            <w:tcW w:type="dxa" w:w="2154"/>
            <w:tcMar>
              <w:left w:type="dxa" w:w="0"/>
              <w:right w:type="dxa" w:w="0"/>
            </w:tcMar>
          </w:tcPr>
          <w:p w14:paraId="477C0000">
            <w:pPr>
              <w:pStyle w:val="Style_2"/>
              <w:ind w:firstLine="0" w:left="0"/>
              <w:jc w:val="left"/>
            </w:pPr>
            <w:r>
              <w:t>Архангельская область</w:t>
            </w:r>
          </w:p>
        </w:tc>
        <w:tc>
          <w:tcPr>
            <w:tcW w:type="dxa" w:w="541"/>
            <w:tcMar>
              <w:left w:type="dxa" w:w="0"/>
              <w:right w:type="dxa" w:w="0"/>
            </w:tcMar>
          </w:tcPr>
          <w:p w14:paraId="487C0000">
            <w:pPr>
              <w:pStyle w:val="Style_2"/>
              <w:ind w:firstLine="0" w:left="0"/>
              <w:jc w:val="center"/>
            </w:pPr>
            <w:r>
              <w:t>139</w:t>
            </w:r>
          </w:p>
        </w:tc>
        <w:tc>
          <w:tcPr>
            <w:tcW w:type="dxa" w:w="541"/>
            <w:tcMar>
              <w:left w:type="dxa" w:w="0"/>
              <w:right w:type="dxa" w:w="0"/>
            </w:tcMar>
          </w:tcPr>
          <w:p w14:paraId="497C0000">
            <w:pPr>
              <w:pStyle w:val="Style_2"/>
              <w:ind w:firstLine="0" w:left="0"/>
              <w:jc w:val="center"/>
            </w:pPr>
            <w:r>
              <w:t>15</w:t>
            </w:r>
          </w:p>
        </w:tc>
        <w:tc>
          <w:tcPr>
            <w:tcW w:type="dxa" w:w="541"/>
            <w:tcMar>
              <w:left w:type="dxa" w:w="0"/>
              <w:right w:type="dxa" w:w="0"/>
            </w:tcMar>
          </w:tcPr>
          <w:p w14:paraId="4A7C0000">
            <w:pPr>
              <w:pStyle w:val="Style_2"/>
              <w:ind w:firstLine="0" w:left="0"/>
              <w:jc w:val="center"/>
            </w:pPr>
            <w:r>
              <w:t>2</w:t>
            </w:r>
          </w:p>
        </w:tc>
        <w:tc>
          <w:tcPr>
            <w:tcW w:type="dxa" w:w="624"/>
            <w:tcMar>
              <w:left w:type="dxa" w:w="0"/>
              <w:right w:type="dxa" w:w="0"/>
            </w:tcMar>
          </w:tcPr>
          <w:p w14:paraId="4B7C0000">
            <w:pPr>
              <w:pStyle w:val="Style_2"/>
              <w:ind w:firstLine="0" w:left="0"/>
              <w:jc w:val="center"/>
            </w:pPr>
            <w:r>
              <w:t>2.I4</w:t>
            </w:r>
          </w:p>
        </w:tc>
        <w:tc>
          <w:tcPr>
            <w:tcW w:type="dxa" w:w="1243"/>
            <w:tcMar>
              <w:left w:type="dxa" w:w="0"/>
              <w:right w:type="dxa" w:w="0"/>
            </w:tcMar>
          </w:tcPr>
          <w:p w14:paraId="4C7C0000">
            <w:pPr>
              <w:pStyle w:val="Style_2"/>
              <w:ind w:firstLine="0" w:left="0"/>
              <w:jc w:val="center"/>
            </w:pPr>
            <w:r>
              <w:t>-</w:t>
            </w:r>
          </w:p>
        </w:tc>
        <w:tc>
          <w:tcPr>
            <w:tcW w:type="dxa" w:w="1243"/>
            <w:tcMar>
              <w:left w:type="dxa" w:w="0"/>
              <w:right w:type="dxa" w:w="0"/>
            </w:tcMar>
          </w:tcPr>
          <w:p w14:paraId="4D7C0000">
            <w:pPr>
              <w:pStyle w:val="Style_2"/>
              <w:ind w:firstLine="0" w:left="0"/>
              <w:jc w:val="center"/>
            </w:pPr>
            <w:r>
              <w:t>-</w:t>
            </w:r>
          </w:p>
        </w:tc>
        <w:tc>
          <w:tcPr>
            <w:tcW w:type="dxa" w:w="1243"/>
            <w:tcMar>
              <w:left w:type="dxa" w:w="0"/>
              <w:right w:type="dxa" w:w="0"/>
            </w:tcMar>
          </w:tcPr>
          <w:p w14:paraId="4E7C0000">
            <w:pPr>
              <w:pStyle w:val="Style_2"/>
              <w:ind w:firstLine="0" w:left="0"/>
              <w:jc w:val="center"/>
            </w:pPr>
            <w:r>
              <w:t>-</w:t>
            </w:r>
          </w:p>
        </w:tc>
        <w:tc>
          <w:tcPr>
            <w:tcW w:type="dxa" w:w="1243"/>
            <w:tcMar>
              <w:left w:type="dxa" w:w="0"/>
              <w:right w:type="dxa" w:w="0"/>
            </w:tcMar>
          </w:tcPr>
          <w:p w14:paraId="4F7C0000">
            <w:pPr>
              <w:pStyle w:val="Style_2"/>
              <w:ind w:firstLine="0" w:left="0"/>
              <w:jc w:val="center"/>
            </w:pPr>
            <w:r>
              <w:t>-</w:t>
            </w:r>
          </w:p>
        </w:tc>
        <w:tc>
          <w:tcPr>
            <w:tcW w:type="dxa" w:w="1243"/>
            <w:tcMar>
              <w:left w:type="dxa" w:w="0"/>
              <w:right w:type="dxa" w:w="0"/>
            </w:tcMar>
          </w:tcPr>
          <w:p w14:paraId="507C0000">
            <w:pPr>
              <w:pStyle w:val="Style_2"/>
              <w:ind w:firstLine="0" w:left="0"/>
              <w:jc w:val="center"/>
            </w:pPr>
            <w:r>
              <w:t>-</w:t>
            </w:r>
          </w:p>
        </w:tc>
        <w:tc>
          <w:tcPr>
            <w:tcW w:type="dxa" w:w="1243"/>
            <w:tcMar>
              <w:left w:type="dxa" w:w="0"/>
              <w:right w:type="dxa" w:w="0"/>
            </w:tcMar>
          </w:tcPr>
          <w:p w14:paraId="517C0000">
            <w:pPr>
              <w:pStyle w:val="Style_2"/>
              <w:ind w:firstLine="0" w:left="0"/>
              <w:jc w:val="center"/>
            </w:pPr>
            <w:r>
              <w:t>-</w:t>
            </w:r>
          </w:p>
        </w:tc>
        <w:tc>
          <w:tcPr>
            <w:tcW w:type="dxa" w:w="1243"/>
            <w:tcMar>
              <w:left w:type="dxa" w:w="0"/>
              <w:right w:type="dxa" w:w="0"/>
            </w:tcMar>
          </w:tcPr>
          <w:p w14:paraId="527C0000">
            <w:pPr>
              <w:pStyle w:val="Style_2"/>
              <w:ind w:firstLine="0" w:left="0"/>
              <w:jc w:val="center"/>
            </w:pPr>
            <w:r>
              <w:t>-</w:t>
            </w:r>
          </w:p>
        </w:tc>
        <w:tc>
          <w:tcPr>
            <w:tcW w:type="dxa" w:w="1243"/>
            <w:tcMar>
              <w:left w:type="dxa" w:w="0"/>
              <w:right w:type="dxa" w:w="0"/>
            </w:tcMar>
          </w:tcPr>
          <w:p w14:paraId="537C0000">
            <w:pPr>
              <w:pStyle w:val="Style_2"/>
              <w:ind w:firstLine="0" w:left="0"/>
              <w:jc w:val="center"/>
            </w:pPr>
            <w:r>
              <w:t>32964,3</w:t>
            </w:r>
          </w:p>
        </w:tc>
        <w:tc>
          <w:tcPr>
            <w:tcW w:type="dxa" w:w="1243"/>
            <w:tcMar>
              <w:left w:type="dxa" w:w="0"/>
              <w:right w:type="dxa" w:w="0"/>
            </w:tcMar>
          </w:tcPr>
          <w:p w14:paraId="547C0000">
            <w:pPr>
              <w:pStyle w:val="Style_2"/>
              <w:ind w:firstLine="0" w:left="0"/>
              <w:jc w:val="center"/>
            </w:pPr>
            <w:r>
              <w:t>11314,3</w:t>
            </w:r>
          </w:p>
        </w:tc>
        <w:tc>
          <w:tcPr>
            <w:tcW w:type="dxa" w:w="1243"/>
            <w:tcMar>
              <w:left w:type="dxa" w:w="0"/>
              <w:right w:type="dxa" w:w="0"/>
            </w:tcMar>
          </w:tcPr>
          <w:p w14:paraId="557C0000">
            <w:pPr>
              <w:pStyle w:val="Style_2"/>
              <w:ind w:firstLine="0" w:left="0"/>
              <w:jc w:val="center"/>
            </w:pPr>
            <w:r>
              <w:t>60845,6</w:t>
            </w:r>
          </w:p>
        </w:tc>
        <w:tc>
          <w:tcPr>
            <w:tcW w:type="dxa" w:w="1243"/>
            <w:tcMar>
              <w:left w:type="dxa" w:w="0"/>
              <w:right w:type="dxa" w:w="0"/>
            </w:tcMar>
          </w:tcPr>
          <w:p w14:paraId="567C0000">
            <w:pPr>
              <w:pStyle w:val="Style_2"/>
              <w:ind w:firstLine="0" w:left="0"/>
              <w:jc w:val="center"/>
            </w:pPr>
            <w:r>
              <w:t>67905,4</w:t>
            </w:r>
          </w:p>
        </w:tc>
        <w:tc>
          <w:tcPr>
            <w:tcW w:type="dxa" w:w="1245"/>
            <w:tcMar>
              <w:left w:type="dxa" w:w="0"/>
              <w:right w:type="dxa" w:w="0"/>
            </w:tcMar>
          </w:tcPr>
          <w:p w14:paraId="577C0000">
            <w:pPr>
              <w:pStyle w:val="Style_2"/>
              <w:ind w:firstLine="0" w:left="0"/>
              <w:jc w:val="center"/>
            </w:pPr>
            <w:r>
              <w:t>15293,9</w:t>
            </w:r>
          </w:p>
        </w:tc>
      </w:tr>
      <w:tr>
        <w:tc>
          <w:tcPr>
            <w:tcW w:type="dxa" w:w="2324"/>
            <w:gridSpan w:val="1"/>
            <w:vMerge w:val="continue"/>
            <w:tcMar>
              <w:left w:type="dxa" w:w="0"/>
              <w:right w:type="dxa" w:w="0"/>
            </w:tcMar>
          </w:tcPr>
          <w:p/>
        </w:tc>
        <w:tc>
          <w:tcPr>
            <w:tcW w:type="dxa" w:w="2154"/>
            <w:tcMar>
              <w:left w:type="dxa" w:w="0"/>
              <w:right w:type="dxa" w:w="0"/>
            </w:tcMar>
          </w:tcPr>
          <w:p w14:paraId="587C0000">
            <w:pPr>
              <w:pStyle w:val="Style_2"/>
              <w:ind w:firstLine="0" w:left="0"/>
              <w:jc w:val="left"/>
            </w:pPr>
            <w:r>
              <w:t>Красноярский край</w:t>
            </w:r>
          </w:p>
        </w:tc>
        <w:tc>
          <w:tcPr>
            <w:tcW w:type="dxa" w:w="541"/>
            <w:tcMar>
              <w:left w:type="dxa" w:w="0"/>
              <w:right w:type="dxa" w:w="0"/>
            </w:tcMar>
          </w:tcPr>
          <w:p w14:paraId="597C0000">
            <w:pPr>
              <w:pStyle w:val="Style_2"/>
              <w:ind w:firstLine="0" w:left="0"/>
              <w:jc w:val="center"/>
            </w:pPr>
            <w:r>
              <w:t>139</w:t>
            </w:r>
          </w:p>
        </w:tc>
        <w:tc>
          <w:tcPr>
            <w:tcW w:type="dxa" w:w="541"/>
            <w:tcMar>
              <w:left w:type="dxa" w:w="0"/>
              <w:right w:type="dxa" w:w="0"/>
            </w:tcMar>
          </w:tcPr>
          <w:p w14:paraId="5A7C0000">
            <w:pPr>
              <w:pStyle w:val="Style_2"/>
              <w:ind w:firstLine="0" w:left="0"/>
              <w:jc w:val="center"/>
            </w:pPr>
            <w:r>
              <w:t>15</w:t>
            </w:r>
          </w:p>
        </w:tc>
        <w:tc>
          <w:tcPr>
            <w:tcW w:type="dxa" w:w="541"/>
            <w:tcMar>
              <w:left w:type="dxa" w:w="0"/>
              <w:right w:type="dxa" w:w="0"/>
            </w:tcMar>
          </w:tcPr>
          <w:p w14:paraId="5B7C0000">
            <w:pPr>
              <w:pStyle w:val="Style_2"/>
              <w:ind w:firstLine="0" w:left="0"/>
              <w:jc w:val="center"/>
            </w:pPr>
            <w:r>
              <w:t>2</w:t>
            </w:r>
          </w:p>
        </w:tc>
        <w:tc>
          <w:tcPr>
            <w:tcW w:type="dxa" w:w="624"/>
            <w:tcMar>
              <w:left w:type="dxa" w:w="0"/>
              <w:right w:type="dxa" w:w="0"/>
            </w:tcMar>
          </w:tcPr>
          <w:p w14:paraId="5C7C0000">
            <w:pPr>
              <w:pStyle w:val="Style_2"/>
              <w:ind w:firstLine="0" w:left="0"/>
              <w:jc w:val="center"/>
            </w:pPr>
            <w:r>
              <w:t>2.I4</w:t>
            </w:r>
          </w:p>
        </w:tc>
        <w:tc>
          <w:tcPr>
            <w:tcW w:type="dxa" w:w="1243"/>
            <w:tcMar>
              <w:left w:type="dxa" w:w="0"/>
              <w:right w:type="dxa" w:w="0"/>
            </w:tcMar>
          </w:tcPr>
          <w:p w14:paraId="5D7C0000">
            <w:pPr>
              <w:pStyle w:val="Style_2"/>
              <w:ind w:firstLine="0" w:left="0"/>
              <w:jc w:val="center"/>
            </w:pPr>
            <w:r>
              <w:t>-</w:t>
            </w:r>
          </w:p>
        </w:tc>
        <w:tc>
          <w:tcPr>
            <w:tcW w:type="dxa" w:w="1243"/>
            <w:tcMar>
              <w:left w:type="dxa" w:w="0"/>
              <w:right w:type="dxa" w:w="0"/>
            </w:tcMar>
          </w:tcPr>
          <w:p w14:paraId="5E7C0000">
            <w:pPr>
              <w:pStyle w:val="Style_2"/>
              <w:ind w:firstLine="0" w:left="0"/>
              <w:jc w:val="center"/>
            </w:pPr>
            <w:r>
              <w:t>-</w:t>
            </w:r>
          </w:p>
        </w:tc>
        <w:tc>
          <w:tcPr>
            <w:tcW w:type="dxa" w:w="1243"/>
            <w:tcMar>
              <w:left w:type="dxa" w:w="0"/>
              <w:right w:type="dxa" w:w="0"/>
            </w:tcMar>
          </w:tcPr>
          <w:p w14:paraId="5F7C0000">
            <w:pPr>
              <w:pStyle w:val="Style_2"/>
              <w:ind w:firstLine="0" w:left="0"/>
              <w:jc w:val="center"/>
            </w:pPr>
            <w:r>
              <w:t>-</w:t>
            </w:r>
          </w:p>
        </w:tc>
        <w:tc>
          <w:tcPr>
            <w:tcW w:type="dxa" w:w="1243"/>
            <w:tcMar>
              <w:left w:type="dxa" w:w="0"/>
              <w:right w:type="dxa" w:w="0"/>
            </w:tcMar>
          </w:tcPr>
          <w:p w14:paraId="607C0000">
            <w:pPr>
              <w:pStyle w:val="Style_2"/>
              <w:ind w:firstLine="0" w:left="0"/>
              <w:jc w:val="center"/>
            </w:pPr>
            <w:r>
              <w:t>-</w:t>
            </w:r>
          </w:p>
        </w:tc>
        <w:tc>
          <w:tcPr>
            <w:tcW w:type="dxa" w:w="1243"/>
            <w:tcMar>
              <w:left w:type="dxa" w:w="0"/>
              <w:right w:type="dxa" w:w="0"/>
            </w:tcMar>
          </w:tcPr>
          <w:p w14:paraId="617C0000">
            <w:pPr>
              <w:pStyle w:val="Style_2"/>
              <w:ind w:firstLine="0" w:left="0"/>
              <w:jc w:val="center"/>
            </w:pPr>
            <w:r>
              <w:t>-</w:t>
            </w:r>
          </w:p>
        </w:tc>
        <w:tc>
          <w:tcPr>
            <w:tcW w:type="dxa" w:w="1243"/>
            <w:tcMar>
              <w:left w:type="dxa" w:w="0"/>
              <w:right w:type="dxa" w:w="0"/>
            </w:tcMar>
          </w:tcPr>
          <w:p w14:paraId="627C0000">
            <w:pPr>
              <w:pStyle w:val="Style_2"/>
              <w:ind w:firstLine="0" w:left="0"/>
              <w:jc w:val="center"/>
            </w:pPr>
            <w:r>
              <w:t>-</w:t>
            </w:r>
          </w:p>
        </w:tc>
        <w:tc>
          <w:tcPr>
            <w:tcW w:type="dxa" w:w="1243"/>
            <w:tcMar>
              <w:left w:type="dxa" w:w="0"/>
              <w:right w:type="dxa" w:w="0"/>
            </w:tcMar>
          </w:tcPr>
          <w:p w14:paraId="637C0000">
            <w:pPr>
              <w:pStyle w:val="Style_2"/>
              <w:ind w:firstLine="0" w:left="0"/>
              <w:jc w:val="center"/>
            </w:pPr>
            <w:r>
              <w:t>7158,6</w:t>
            </w:r>
          </w:p>
        </w:tc>
        <w:tc>
          <w:tcPr>
            <w:tcW w:type="dxa" w:w="1243"/>
            <w:tcMar>
              <w:left w:type="dxa" w:w="0"/>
              <w:right w:type="dxa" w:w="0"/>
            </w:tcMar>
          </w:tcPr>
          <w:p w14:paraId="647C0000">
            <w:pPr>
              <w:pStyle w:val="Style_2"/>
              <w:ind w:firstLine="0" w:left="0"/>
              <w:jc w:val="center"/>
            </w:pPr>
            <w:r>
              <w:t>-</w:t>
            </w:r>
          </w:p>
        </w:tc>
        <w:tc>
          <w:tcPr>
            <w:tcW w:type="dxa" w:w="1243"/>
            <w:tcMar>
              <w:left w:type="dxa" w:w="0"/>
              <w:right w:type="dxa" w:w="0"/>
            </w:tcMar>
          </w:tcPr>
          <w:p w14:paraId="657C0000">
            <w:pPr>
              <w:pStyle w:val="Style_2"/>
              <w:ind w:firstLine="0" w:left="0"/>
              <w:jc w:val="center"/>
            </w:pPr>
            <w:r>
              <w:t>-</w:t>
            </w:r>
          </w:p>
        </w:tc>
        <w:tc>
          <w:tcPr>
            <w:tcW w:type="dxa" w:w="1243"/>
            <w:tcMar>
              <w:left w:type="dxa" w:w="0"/>
              <w:right w:type="dxa" w:w="0"/>
            </w:tcMar>
          </w:tcPr>
          <w:p w14:paraId="667C0000">
            <w:pPr>
              <w:pStyle w:val="Style_2"/>
              <w:ind w:firstLine="0" w:left="0"/>
              <w:jc w:val="center"/>
            </w:pPr>
            <w:r>
              <w:t>-</w:t>
            </w:r>
          </w:p>
        </w:tc>
        <w:tc>
          <w:tcPr>
            <w:tcW w:type="dxa" w:w="1243"/>
            <w:tcMar>
              <w:left w:type="dxa" w:w="0"/>
              <w:right w:type="dxa" w:w="0"/>
            </w:tcMar>
          </w:tcPr>
          <w:p w14:paraId="677C0000">
            <w:pPr>
              <w:pStyle w:val="Style_2"/>
              <w:ind w:firstLine="0" w:left="0"/>
              <w:jc w:val="center"/>
            </w:pPr>
            <w:r>
              <w:t>-</w:t>
            </w:r>
          </w:p>
        </w:tc>
        <w:tc>
          <w:tcPr>
            <w:tcW w:type="dxa" w:w="1245"/>
            <w:tcMar>
              <w:left w:type="dxa" w:w="0"/>
              <w:right w:type="dxa" w:w="0"/>
            </w:tcMar>
          </w:tcPr>
          <w:p w14:paraId="687C0000">
            <w:pPr>
              <w:pStyle w:val="Style_2"/>
              <w:ind w:firstLine="0" w:left="0"/>
              <w:jc w:val="center"/>
            </w:pPr>
            <w:r>
              <w:t>-</w:t>
            </w:r>
          </w:p>
        </w:tc>
      </w:tr>
      <w:tr>
        <w:tc>
          <w:tcPr>
            <w:tcW w:type="dxa" w:w="2324"/>
            <w:vMerge w:val="restart"/>
            <w:tcMar>
              <w:left w:type="dxa" w:w="0"/>
              <w:right w:type="dxa" w:w="0"/>
            </w:tcMar>
          </w:tcPr>
          <w:p w14:paraId="697C0000">
            <w:pPr>
              <w:pStyle w:val="Style_2"/>
              <w:ind w:firstLine="0" w:left="0"/>
              <w:jc w:val="left"/>
            </w:pPr>
            <w:r>
              <w:t>Мероприятие 2.I4.1. Предоставление субсидий из федерального бюджета органам государственной власти субъектов Российской Федерации на исполнение расходных обязательств, предусматривающих создание и (или) развитие государственных МФО, а также субсидии МФО на субсидирование ставки вознаграждения по микрозаймам субъектов МСП</w:t>
            </w:r>
          </w:p>
        </w:tc>
        <w:tc>
          <w:tcPr>
            <w:tcW w:type="dxa" w:w="2154"/>
            <w:tcMar>
              <w:left w:type="dxa" w:w="0"/>
              <w:right w:type="dxa" w:w="0"/>
            </w:tcMar>
          </w:tcPr>
          <w:p w14:paraId="6A7C0000">
            <w:pPr>
              <w:pStyle w:val="Style_2"/>
              <w:ind w:firstLine="0" w:left="0"/>
              <w:jc w:val="left"/>
            </w:pPr>
            <w:r>
              <w:t>Арктическая зона Российской Федерации</w:t>
            </w:r>
          </w:p>
        </w:tc>
        <w:tc>
          <w:tcPr>
            <w:tcW w:type="dxa" w:w="541"/>
            <w:tcMar>
              <w:left w:type="dxa" w:w="0"/>
              <w:right w:type="dxa" w:w="0"/>
            </w:tcMar>
          </w:tcPr>
          <w:p w14:paraId="6B7C0000">
            <w:pPr>
              <w:pStyle w:val="Style_2"/>
              <w:ind w:firstLine="0" w:left="0"/>
              <w:jc w:val="center"/>
            </w:pPr>
            <w:r>
              <w:t>139</w:t>
            </w:r>
          </w:p>
        </w:tc>
        <w:tc>
          <w:tcPr>
            <w:tcW w:type="dxa" w:w="541"/>
            <w:tcMar>
              <w:left w:type="dxa" w:w="0"/>
              <w:right w:type="dxa" w:w="0"/>
            </w:tcMar>
          </w:tcPr>
          <w:p w14:paraId="6C7C0000">
            <w:pPr>
              <w:pStyle w:val="Style_2"/>
              <w:ind w:firstLine="0" w:left="0"/>
              <w:jc w:val="center"/>
            </w:pPr>
            <w:r>
              <w:t>15</w:t>
            </w:r>
          </w:p>
        </w:tc>
        <w:tc>
          <w:tcPr>
            <w:tcW w:type="dxa" w:w="541"/>
            <w:tcMar>
              <w:left w:type="dxa" w:w="0"/>
              <w:right w:type="dxa" w:w="0"/>
            </w:tcMar>
          </w:tcPr>
          <w:p w14:paraId="6D7C0000">
            <w:pPr>
              <w:pStyle w:val="Style_2"/>
              <w:ind w:firstLine="0" w:left="0"/>
              <w:jc w:val="center"/>
            </w:pPr>
            <w:r>
              <w:t>2</w:t>
            </w:r>
          </w:p>
        </w:tc>
        <w:tc>
          <w:tcPr>
            <w:tcW w:type="dxa" w:w="624"/>
            <w:tcMar>
              <w:left w:type="dxa" w:w="0"/>
              <w:right w:type="dxa" w:w="0"/>
            </w:tcMar>
          </w:tcPr>
          <w:p w14:paraId="6E7C0000">
            <w:pPr>
              <w:pStyle w:val="Style_2"/>
              <w:ind w:firstLine="0" w:left="0"/>
              <w:jc w:val="center"/>
            </w:pPr>
            <w:r>
              <w:t>2.I4</w:t>
            </w:r>
          </w:p>
        </w:tc>
        <w:tc>
          <w:tcPr>
            <w:tcW w:type="dxa" w:w="1243"/>
            <w:tcMar>
              <w:left w:type="dxa" w:w="0"/>
              <w:right w:type="dxa" w:w="0"/>
            </w:tcMar>
          </w:tcPr>
          <w:p w14:paraId="6F7C0000">
            <w:pPr>
              <w:pStyle w:val="Style_2"/>
              <w:ind w:firstLine="0" w:left="0"/>
              <w:jc w:val="center"/>
            </w:pPr>
            <w:r>
              <w:t>-</w:t>
            </w:r>
          </w:p>
        </w:tc>
        <w:tc>
          <w:tcPr>
            <w:tcW w:type="dxa" w:w="1243"/>
            <w:tcMar>
              <w:left w:type="dxa" w:w="0"/>
              <w:right w:type="dxa" w:w="0"/>
            </w:tcMar>
          </w:tcPr>
          <w:p w14:paraId="707C0000">
            <w:pPr>
              <w:pStyle w:val="Style_2"/>
              <w:ind w:firstLine="0" w:left="0"/>
              <w:jc w:val="center"/>
            </w:pPr>
            <w:r>
              <w:t>-</w:t>
            </w:r>
          </w:p>
        </w:tc>
        <w:tc>
          <w:tcPr>
            <w:tcW w:type="dxa" w:w="1243"/>
            <w:tcMar>
              <w:left w:type="dxa" w:w="0"/>
              <w:right w:type="dxa" w:w="0"/>
            </w:tcMar>
          </w:tcPr>
          <w:p w14:paraId="717C0000">
            <w:pPr>
              <w:pStyle w:val="Style_2"/>
              <w:ind w:firstLine="0" w:left="0"/>
              <w:jc w:val="center"/>
            </w:pPr>
            <w:r>
              <w:t>-</w:t>
            </w:r>
          </w:p>
        </w:tc>
        <w:tc>
          <w:tcPr>
            <w:tcW w:type="dxa" w:w="1243"/>
            <w:tcMar>
              <w:left w:type="dxa" w:w="0"/>
              <w:right w:type="dxa" w:w="0"/>
            </w:tcMar>
          </w:tcPr>
          <w:p w14:paraId="727C0000">
            <w:pPr>
              <w:pStyle w:val="Style_2"/>
              <w:ind w:firstLine="0" w:left="0"/>
              <w:jc w:val="center"/>
            </w:pPr>
            <w:r>
              <w:t>-</w:t>
            </w:r>
          </w:p>
        </w:tc>
        <w:tc>
          <w:tcPr>
            <w:tcW w:type="dxa" w:w="1243"/>
            <w:tcMar>
              <w:left w:type="dxa" w:w="0"/>
              <w:right w:type="dxa" w:w="0"/>
            </w:tcMar>
          </w:tcPr>
          <w:p w14:paraId="737C0000">
            <w:pPr>
              <w:pStyle w:val="Style_2"/>
              <w:ind w:firstLine="0" w:left="0"/>
              <w:jc w:val="center"/>
            </w:pPr>
            <w:r>
              <w:t>-</w:t>
            </w:r>
          </w:p>
        </w:tc>
        <w:tc>
          <w:tcPr>
            <w:tcW w:type="dxa" w:w="1243"/>
            <w:tcMar>
              <w:left w:type="dxa" w:w="0"/>
              <w:right w:type="dxa" w:w="0"/>
            </w:tcMar>
          </w:tcPr>
          <w:p w14:paraId="747C0000">
            <w:pPr>
              <w:pStyle w:val="Style_2"/>
              <w:ind w:firstLine="0" w:left="0"/>
              <w:jc w:val="center"/>
            </w:pPr>
            <w:r>
              <w:t>-</w:t>
            </w:r>
          </w:p>
        </w:tc>
        <w:tc>
          <w:tcPr>
            <w:tcW w:type="dxa" w:w="1243"/>
            <w:tcMar>
              <w:left w:type="dxa" w:w="0"/>
              <w:right w:type="dxa" w:w="0"/>
            </w:tcMar>
          </w:tcPr>
          <w:p w14:paraId="757C0000">
            <w:pPr>
              <w:pStyle w:val="Style_2"/>
              <w:ind w:firstLine="0" w:left="0"/>
              <w:jc w:val="center"/>
            </w:pPr>
            <w:r>
              <w:t>448968,2</w:t>
            </w:r>
          </w:p>
        </w:tc>
        <w:tc>
          <w:tcPr>
            <w:tcW w:type="dxa" w:w="1243"/>
            <w:tcMar>
              <w:left w:type="dxa" w:w="0"/>
              <w:right w:type="dxa" w:w="0"/>
            </w:tcMar>
          </w:tcPr>
          <w:p w14:paraId="767C0000">
            <w:pPr>
              <w:pStyle w:val="Style_2"/>
              <w:ind w:firstLine="0" w:left="0"/>
              <w:jc w:val="center"/>
            </w:pPr>
            <w:r>
              <w:t>137586,3</w:t>
            </w:r>
          </w:p>
        </w:tc>
        <w:tc>
          <w:tcPr>
            <w:tcW w:type="dxa" w:w="1243"/>
            <w:tcMar>
              <w:left w:type="dxa" w:w="0"/>
              <w:right w:type="dxa" w:w="0"/>
            </w:tcMar>
          </w:tcPr>
          <w:p w14:paraId="777C0000">
            <w:pPr>
              <w:pStyle w:val="Style_2"/>
              <w:ind w:firstLine="0" w:left="0"/>
              <w:jc w:val="center"/>
            </w:pPr>
            <w:r>
              <w:t>33787,2</w:t>
            </w:r>
          </w:p>
        </w:tc>
        <w:tc>
          <w:tcPr>
            <w:tcW w:type="dxa" w:w="1243"/>
            <w:tcMar>
              <w:left w:type="dxa" w:w="0"/>
              <w:right w:type="dxa" w:w="0"/>
            </w:tcMar>
          </w:tcPr>
          <w:p w14:paraId="787C0000">
            <w:pPr>
              <w:pStyle w:val="Style_2"/>
              <w:ind w:firstLine="0" w:left="0"/>
              <w:jc w:val="center"/>
            </w:pPr>
            <w:r>
              <w:t>275027,5</w:t>
            </w:r>
          </w:p>
        </w:tc>
        <w:tc>
          <w:tcPr>
            <w:tcW w:type="dxa" w:w="1243"/>
            <w:tcMar>
              <w:left w:type="dxa" w:w="0"/>
              <w:right w:type="dxa" w:w="0"/>
            </w:tcMar>
          </w:tcPr>
          <w:p w14:paraId="797C0000">
            <w:pPr>
              <w:pStyle w:val="Style_2"/>
              <w:ind w:firstLine="0" w:left="0"/>
              <w:jc w:val="center"/>
            </w:pPr>
            <w:r>
              <w:t>253403,7</w:t>
            </w:r>
          </w:p>
        </w:tc>
        <w:tc>
          <w:tcPr>
            <w:tcW w:type="dxa" w:w="1245"/>
            <w:tcMar>
              <w:left w:type="dxa" w:w="0"/>
              <w:right w:type="dxa" w:w="0"/>
            </w:tcMar>
          </w:tcPr>
          <w:p w14:paraId="7A7C0000">
            <w:pPr>
              <w:pStyle w:val="Style_2"/>
              <w:ind w:firstLine="0" w:left="0"/>
              <w:jc w:val="center"/>
            </w:pPr>
            <w:r>
              <w:t>40040,7</w:t>
            </w:r>
          </w:p>
        </w:tc>
      </w:tr>
      <w:tr>
        <w:tc>
          <w:tcPr>
            <w:tcW w:type="dxa" w:w="2324"/>
            <w:gridSpan w:val="1"/>
            <w:vMerge w:val="continue"/>
            <w:tcMar>
              <w:left w:type="dxa" w:w="0"/>
              <w:right w:type="dxa" w:w="0"/>
            </w:tcMar>
          </w:tcPr>
          <w:p/>
        </w:tc>
        <w:tc>
          <w:tcPr>
            <w:tcW w:type="dxa" w:w="2154"/>
            <w:tcMar>
              <w:left w:type="dxa" w:w="0"/>
              <w:right w:type="dxa" w:w="0"/>
            </w:tcMar>
          </w:tcPr>
          <w:p w14:paraId="7B7C0000">
            <w:pPr>
              <w:pStyle w:val="Style_2"/>
              <w:ind w:firstLine="0" w:left="0"/>
              <w:jc w:val="left"/>
            </w:pPr>
            <w:r>
              <w:t>Мурманская область</w:t>
            </w:r>
          </w:p>
        </w:tc>
        <w:tc>
          <w:tcPr>
            <w:tcW w:type="dxa" w:w="541"/>
            <w:tcMar>
              <w:left w:type="dxa" w:w="0"/>
              <w:right w:type="dxa" w:w="0"/>
            </w:tcMar>
          </w:tcPr>
          <w:p w14:paraId="7C7C0000">
            <w:pPr>
              <w:pStyle w:val="Style_2"/>
              <w:ind w:firstLine="0" w:left="0"/>
              <w:jc w:val="center"/>
            </w:pPr>
            <w:r>
              <w:t>139</w:t>
            </w:r>
          </w:p>
        </w:tc>
        <w:tc>
          <w:tcPr>
            <w:tcW w:type="dxa" w:w="541"/>
            <w:tcMar>
              <w:left w:type="dxa" w:w="0"/>
              <w:right w:type="dxa" w:w="0"/>
            </w:tcMar>
          </w:tcPr>
          <w:p w14:paraId="7D7C0000">
            <w:pPr>
              <w:pStyle w:val="Style_2"/>
              <w:ind w:firstLine="0" w:left="0"/>
              <w:jc w:val="center"/>
            </w:pPr>
            <w:r>
              <w:t>15</w:t>
            </w:r>
          </w:p>
        </w:tc>
        <w:tc>
          <w:tcPr>
            <w:tcW w:type="dxa" w:w="541"/>
            <w:tcMar>
              <w:left w:type="dxa" w:w="0"/>
              <w:right w:type="dxa" w:w="0"/>
            </w:tcMar>
          </w:tcPr>
          <w:p w14:paraId="7E7C0000">
            <w:pPr>
              <w:pStyle w:val="Style_2"/>
              <w:ind w:firstLine="0" w:left="0"/>
              <w:jc w:val="center"/>
            </w:pPr>
            <w:r>
              <w:t>2</w:t>
            </w:r>
          </w:p>
        </w:tc>
        <w:tc>
          <w:tcPr>
            <w:tcW w:type="dxa" w:w="624"/>
            <w:tcMar>
              <w:left w:type="dxa" w:w="0"/>
              <w:right w:type="dxa" w:w="0"/>
            </w:tcMar>
          </w:tcPr>
          <w:p w14:paraId="7F7C0000">
            <w:pPr>
              <w:pStyle w:val="Style_2"/>
              <w:ind w:firstLine="0" w:left="0"/>
              <w:jc w:val="center"/>
            </w:pPr>
            <w:r>
              <w:t>2.I4</w:t>
            </w:r>
          </w:p>
        </w:tc>
        <w:tc>
          <w:tcPr>
            <w:tcW w:type="dxa" w:w="1243"/>
            <w:tcMar>
              <w:left w:type="dxa" w:w="0"/>
              <w:right w:type="dxa" w:w="0"/>
            </w:tcMar>
          </w:tcPr>
          <w:p w14:paraId="807C0000">
            <w:pPr>
              <w:pStyle w:val="Style_2"/>
              <w:ind w:firstLine="0" w:left="0"/>
              <w:jc w:val="center"/>
            </w:pPr>
            <w:r>
              <w:t>-</w:t>
            </w:r>
          </w:p>
        </w:tc>
        <w:tc>
          <w:tcPr>
            <w:tcW w:type="dxa" w:w="1243"/>
            <w:tcMar>
              <w:left w:type="dxa" w:w="0"/>
              <w:right w:type="dxa" w:w="0"/>
            </w:tcMar>
          </w:tcPr>
          <w:p w14:paraId="817C0000">
            <w:pPr>
              <w:pStyle w:val="Style_2"/>
              <w:ind w:firstLine="0" w:left="0"/>
              <w:jc w:val="center"/>
            </w:pPr>
            <w:r>
              <w:t>-</w:t>
            </w:r>
          </w:p>
        </w:tc>
        <w:tc>
          <w:tcPr>
            <w:tcW w:type="dxa" w:w="1243"/>
            <w:tcMar>
              <w:left w:type="dxa" w:w="0"/>
              <w:right w:type="dxa" w:w="0"/>
            </w:tcMar>
          </w:tcPr>
          <w:p w14:paraId="827C0000">
            <w:pPr>
              <w:pStyle w:val="Style_2"/>
              <w:ind w:firstLine="0" w:left="0"/>
              <w:jc w:val="center"/>
            </w:pPr>
            <w:r>
              <w:t>-</w:t>
            </w:r>
          </w:p>
        </w:tc>
        <w:tc>
          <w:tcPr>
            <w:tcW w:type="dxa" w:w="1243"/>
            <w:tcMar>
              <w:left w:type="dxa" w:w="0"/>
              <w:right w:type="dxa" w:w="0"/>
            </w:tcMar>
          </w:tcPr>
          <w:p w14:paraId="837C0000">
            <w:pPr>
              <w:pStyle w:val="Style_2"/>
              <w:ind w:firstLine="0" w:left="0"/>
              <w:jc w:val="center"/>
            </w:pPr>
            <w:r>
              <w:t>-</w:t>
            </w:r>
          </w:p>
        </w:tc>
        <w:tc>
          <w:tcPr>
            <w:tcW w:type="dxa" w:w="1243"/>
            <w:tcMar>
              <w:left w:type="dxa" w:w="0"/>
              <w:right w:type="dxa" w:w="0"/>
            </w:tcMar>
          </w:tcPr>
          <w:p w14:paraId="847C0000">
            <w:pPr>
              <w:pStyle w:val="Style_2"/>
              <w:ind w:firstLine="0" w:left="0"/>
              <w:jc w:val="center"/>
            </w:pPr>
            <w:r>
              <w:t>-</w:t>
            </w:r>
          </w:p>
        </w:tc>
        <w:tc>
          <w:tcPr>
            <w:tcW w:type="dxa" w:w="1243"/>
            <w:tcMar>
              <w:left w:type="dxa" w:w="0"/>
              <w:right w:type="dxa" w:w="0"/>
            </w:tcMar>
          </w:tcPr>
          <w:p w14:paraId="857C0000">
            <w:pPr>
              <w:pStyle w:val="Style_2"/>
              <w:ind w:firstLine="0" w:left="0"/>
              <w:jc w:val="center"/>
            </w:pPr>
            <w:r>
              <w:t>-</w:t>
            </w:r>
          </w:p>
        </w:tc>
        <w:tc>
          <w:tcPr>
            <w:tcW w:type="dxa" w:w="1243"/>
            <w:tcMar>
              <w:left w:type="dxa" w:w="0"/>
              <w:right w:type="dxa" w:w="0"/>
            </w:tcMar>
          </w:tcPr>
          <w:p w14:paraId="867C0000">
            <w:pPr>
              <w:pStyle w:val="Style_2"/>
              <w:ind w:firstLine="0" w:left="0"/>
              <w:jc w:val="center"/>
            </w:pPr>
            <w:r>
              <w:t>97334,1</w:t>
            </w:r>
          </w:p>
        </w:tc>
        <w:tc>
          <w:tcPr>
            <w:tcW w:type="dxa" w:w="1243"/>
            <w:tcMar>
              <w:left w:type="dxa" w:w="0"/>
              <w:right w:type="dxa" w:w="0"/>
            </w:tcMar>
          </w:tcPr>
          <w:p w14:paraId="877C0000">
            <w:pPr>
              <w:pStyle w:val="Style_2"/>
              <w:ind w:firstLine="0" w:left="0"/>
              <w:jc w:val="center"/>
            </w:pPr>
            <w:r>
              <w:t>-</w:t>
            </w:r>
          </w:p>
        </w:tc>
        <w:tc>
          <w:tcPr>
            <w:tcW w:type="dxa" w:w="1243"/>
            <w:tcMar>
              <w:left w:type="dxa" w:w="0"/>
              <w:right w:type="dxa" w:w="0"/>
            </w:tcMar>
          </w:tcPr>
          <w:p w14:paraId="887C0000">
            <w:pPr>
              <w:pStyle w:val="Style_2"/>
              <w:ind w:firstLine="0" w:left="0"/>
              <w:jc w:val="center"/>
            </w:pPr>
            <w:r>
              <w:t>7060,3</w:t>
            </w:r>
          </w:p>
        </w:tc>
        <w:tc>
          <w:tcPr>
            <w:tcW w:type="dxa" w:w="1243"/>
            <w:tcMar>
              <w:left w:type="dxa" w:w="0"/>
              <w:right w:type="dxa" w:w="0"/>
            </w:tcMar>
          </w:tcPr>
          <w:p w14:paraId="897C0000">
            <w:pPr>
              <w:pStyle w:val="Style_2"/>
              <w:ind w:firstLine="0" w:left="0"/>
              <w:jc w:val="center"/>
            </w:pPr>
            <w:r>
              <w:t>57470,8</w:t>
            </w:r>
          </w:p>
        </w:tc>
        <w:tc>
          <w:tcPr>
            <w:tcW w:type="dxa" w:w="1243"/>
            <w:tcMar>
              <w:left w:type="dxa" w:w="0"/>
              <w:right w:type="dxa" w:w="0"/>
            </w:tcMar>
          </w:tcPr>
          <w:p w14:paraId="8A7C0000">
            <w:pPr>
              <w:pStyle w:val="Style_2"/>
              <w:ind w:firstLine="0" w:left="0"/>
              <w:jc w:val="center"/>
            </w:pPr>
            <w:r>
              <w:t>52952,2</w:t>
            </w:r>
          </w:p>
        </w:tc>
        <w:tc>
          <w:tcPr>
            <w:tcW w:type="dxa" w:w="1245"/>
            <w:tcMar>
              <w:left w:type="dxa" w:w="0"/>
              <w:right w:type="dxa" w:w="0"/>
            </w:tcMar>
          </w:tcPr>
          <w:p w14:paraId="8B7C0000">
            <w:pPr>
              <w:pStyle w:val="Style_2"/>
              <w:ind w:firstLine="0" w:left="0"/>
              <w:jc w:val="center"/>
            </w:pPr>
            <w:r>
              <w:t>8367</w:t>
            </w:r>
          </w:p>
        </w:tc>
      </w:tr>
      <w:tr>
        <w:tc>
          <w:tcPr>
            <w:tcW w:type="dxa" w:w="2324"/>
            <w:gridSpan w:val="1"/>
            <w:vMerge w:val="continue"/>
            <w:tcMar>
              <w:left w:type="dxa" w:w="0"/>
              <w:right w:type="dxa" w:w="0"/>
            </w:tcMar>
          </w:tcPr>
          <w:p/>
        </w:tc>
        <w:tc>
          <w:tcPr>
            <w:tcW w:type="dxa" w:w="2154"/>
            <w:tcMar>
              <w:left w:type="dxa" w:w="0"/>
              <w:right w:type="dxa" w:w="0"/>
            </w:tcMar>
          </w:tcPr>
          <w:p w14:paraId="8C7C0000">
            <w:pPr>
              <w:pStyle w:val="Style_2"/>
              <w:ind w:firstLine="0" w:left="0"/>
              <w:jc w:val="left"/>
            </w:pPr>
            <w:r>
              <w:t>Республика Карелия</w:t>
            </w:r>
          </w:p>
        </w:tc>
        <w:tc>
          <w:tcPr>
            <w:tcW w:type="dxa" w:w="541"/>
            <w:tcMar>
              <w:left w:type="dxa" w:w="0"/>
              <w:right w:type="dxa" w:w="0"/>
            </w:tcMar>
          </w:tcPr>
          <w:p w14:paraId="8D7C0000">
            <w:pPr>
              <w:pStyle w:val="Style_2"/>
              <w:ind w:firstLine="0" w:left="0"/>
              <w:jc w:val="center"/>
            </w:pPr>
            <w:r>
              <w:t>139</w:t>
            </w:r>
          </w:p>
        </w:tc>
        <w:tc>
          <w:tcPr>
            <w:tcW w:type="dxa" w:w="541"/>
            <w:tcMar>
              <w:left w:type="dxa" w:w="0"/>
              <w:right w:type="dxa" w:w="0"/>
            </w:tcMar>
          </w:tcPr>
          <w:p w14:paraId="8E7C0000">
            <w:pPr>
              <w:pStyle w:val="Style_2"/>
              <w:ind w:firstLine="0" w:left="0"/>
              <w:jc w:val="center"/>
            </w:pPr>
            <w:r>
              <w:t>15</w:t>
            </w:r>
          </w:p>
        </w:tc>
        <w:tc>
          <w:tcPr>
            <w:tcW w:type="dxa" w:w="541"/>
            <w:tcMar>
              <w:left w:type="dxa" w:w="0"/>
              <w:right w:type="dxa" w:w="0"/>
            </w:tcMar>
          </w:tcPr>
          <w:p w14:paraId="8F7C0000">
            <w:pPr>
              <w:pStyle w:val="Style_2"/>
              <w:ind w:firstLine="0" w:left="0"/>
              <w:jc w:val="center"/>
            </w:pPr>
            <w:r>
              <w:t>2</w:t>
            </w:r>
          </w:p>
        </w:tc>
        <w:tc>
          <w:tcPr>
            <w:tcW w:type="dxa" w:w="624"/>
            <w:tcMar>
              <w:left w:type="dxa" w:w="0"/>
              <w:right w:type="dxa" w:w="0"/>
            </w:tcMar>
          </w:tcPr>
          <w:p w14:paraId="907C0000">
            <w:pPr>
              <w:pStyle w:val="Style_2"/>
              <w:ind w:firstLine="0" w:left="0"/>
              <w:jc w:val="center"/>
            </w:pPr>
            <w:r>
              <w:t>2.I4</w:t>
            </w:r>
          </w:p>
        </w:tc>
        <w:tc>
          <w:tcPr>
            <w:tcW w:type="dxa" w:w="1243"/>
            <w:tcMar>
              <w:left w:type="dxa" w:w="0"/>
              <w:right w:type="dxa" w:w="0"/>
            </w:tcMar>
          </w:tcPr>
          <w:p w14:paraId="917C0000">
            <w:pPr>
              <w:pStyle w:val="Style_2"/>
              <w:ind w:firstLine="0" w:left="0"/>
              <w:jc w:val="center"/>
            </w:pPr>
            <w:r>
              <w:t>-</w:t>
            </w:r>
          </w:p>
        </w:tc>
        <w:tc>
          <w:tcPr>
            <w:tcW w:type="dxa" w:w="1243"/>
            <w:tcMar>
              <w:left w:type="dxa" w:w="0"/>
              <w:right w:type="dxa" w:w="0"/>
            </w:tcMar>
          </w:tcPr>
          <w:p w14:paraId="927C0000">
            <w:pPr>
              <w:pStyle w:val="Style_2"/>
              <w:ind w:firstLine="0" w:left="0"/>
              <w:jc w:val="center"/>
            </w:pPr>
            <w:r>
              <w:t>-</w:t>
            </w:r>
          </w:p>
        </w:tc>
        <w:tc>
          <w:tcPr>
            <w:tcW w:type="dxa" w:w="1243"/>
            <w:tcMar>
              <w:left w:type="dxa" w:w="0"/>
              <w:right w:type="dxa" w:w="0"/>
            </w:tcMar>
          </w:tcPr>
          <w:p w14:paraId="937C0000">
            <w:pPr>
              <w:pStyle w:val="Style_2"/>
              <w:ind w:firstLine="0" w:left="0"/>
              <w:jc w:val="center"/>
            </w:pPr>
            <w:r>
              <w:t>-</w:t>
            </w:r>
          </w:p>
        </w:tc>
        <w:tc>
          <w:tcPr>
            <w:tcW w:type="dxa" w:w="1243"/>
            <w:tcMar>
              <w:left w:type="dxa" w:w="0"/>
              <w:right w:type="dxa" w:w="0"/>
            </w:tcMar>
          </w:tcPr>
          <w:p w14:paraId="947C0000">
            <w:pPr>
              <w:pStyle w:val="Style_2"/>
              <w:ind w:firstLine="0" w:left="0"/>
              <w:jc w:val="center"/>
            </w:pPr>
            <w:r>
              <w:t>-</w:t>
            </w:r>
          </w:p>
        </w:tc>
        <w:tc>
          <w:tcPr>
            <w:tcW w:type="dxa" w:w="1243"/>
            <w:tcMar>
              <w:left w:type="dxa" w:w="0"/>
              <w:right w:type="dxa" w:w="0"/>
            </w:tcMar>
          </w:tcPr>
          <w:p w14:paraId="957C0000">
            <w:pPr>
              <w:pStyle w:val="Style_2"/>
              <w:ind w:firstLine="0" w:left="0"/>
              <w:jc w:val="center"/>
            </w:pPr>
            <w:r>
              <w:t>-</w:t>
            </w:r>
          </w:p>
        </w:tc>
        <w:tc>
          <w:tcPr>
            <w:tcW w:type="dxa" w:w="1243"/>
            <w:tcMar>
              <w:left w:type="dxa" w:w="0"/>
              <w:right w:type="dxa" w:w="0"/>
            </w:tcMar>
          </w:tcPr>
          <w:p w14:paraId="967C0000">
            <w:pPr>
              <w:pStyle w:val="Style_2"/>
              <w:ind w:firstLine="0" w:left="0"/>
              <w:jc w:val="center"/>
            </w:pPr>
            <w:r>
              <w:t>-</w:t>
            </w:r>
          </w:p>
        </w:tc>
        <w:tc>
          <w:tcPr>
            <w:tcW w:type="dxa" w:w="1243"/>
            <w:tcMar>
              <w:left w:type="dxa" w:w="0"/>
              <w:right w:type="dxa" w:w="0"/>
            </w:tcMar>
          </w:tcPr>
          <w:p w14:paraId="977C0000">
            <w:pPr>
              <w:pStyle w:val="Style_2"/>
              <w:ind w:firstLine="0" w:left="0"/>
              <w:jc w:val="center"/>
            </w:pPr>
            <w:r>
              <w:t>100082,6</w:t>
            </w:r>
          </w:p>
        </w:tc>
        <w:tc>
          <w:tcPr>
            <w:tcW w:type="dxa" w:w="1243"/>
            <w:tcMar>
              <w:left w:type="dxa" w:w="0"/>
              <w:right w:type="dxa" w:w="0"/>
            </w:tcMar>
          </w:tcPr>
          <w:p w14:paraId="987C0000">
            <w:pPr>
              <w:pStyle w:val="Style_2"/>
              <w:ind w:firstLine="0" w:left="0"/>
              <w:jc w:val="center"/>
            </w:pPr>
            <w:r>
              <w:t>39227,7</w:t>
            </w:r>
          </w:p>
        </w:tc>
        <w:tc>
          <w:tcPr>
            <w:tcW w:type="dxa" w:w="1243"/>
            <w:tcMar>
              <w:left w:type="dxa" w:w="0"/>
              <w:right w:type="dxa" w:w="0"/>
            </w:tcMar>
          </w:tcPr>
          <w:p w14:paraId="997C0000">
            <w:pPr>
              <w:pStyle w:val="Style_2"/>
              <w:ind w:firstLine="0" w:left="0"/>
              <w:jc w:val="center"/>
            </w:pPr>
            <w:r>
              <w:t>7560,9</w:t>
            </w:r>
          </w:p>
        </w:tc>
        <w:tc>
          <w:tcPr>
            <w:tcW w:type="dxa" w:w="1243"/>
            <w:tcMar>
              <w:left w:type="dxa" w:w="0"/>
              <w:right w:type="dxa" w:w="0"/>
            </w:tcMar>
          </w:tcPr>
          <w:p w14:paraId="9A7C0000">
            <w:pPr>
              <w:pStyle w:val="Style_2"/>
              <w:ind w:firstLine="0" w:left="0"/>
              <w:jc w:val="center"/>
            </w:pPr>
            <w:r>
              <w:t>61545,7</w:t>
            </w:r>
          </w:p>
        </w:tc>
        <w:tc>
          <w:tcPr>
            <w:tcW w:type="dxa" w:w="1243"/>
            <w:tcMar>
              <w:left w:type="dxa" w:w="0"/>
              <w:right w:type="dxa" w:w="0"/>
            </w:tcMar>
          </w:tcPr>
          <w:p w14:paraId="9B7C0000">
            <w:pPr>
              <w:pStyle w:val="Style_2"/>
              <w:ind w:firstLine="0" w:left="0"/>
              <w:jc w:val="center"/>
            </w:pPr>
            <w:r>
              <w:t>56706,7</w:t>
            </w:r>
          </w:p>
        </w:tc>
        <w:tc>
          <w:tcPr>
            <w:tcW w:type="dxa" w:w="1245"/>
            <w:tcMar>
              <w:left w:type="dxa" w:w="0"/>
              <w:right w:type="dxa" w:w="0"/>
            </w:tcMar>
          </w:tcPr>
          <w:p w14:paraId="9C7C0000">
            <w:pPr>
              <w:pStyle w:val="Style_2"/>
              <w:ind w:firstLine="0" w:left="0"/>
              <w:jc w:val="center"/>
            </w:pPr>
            <w:r>
              <w:t>8960,3</w:t>
            </w:r>
          </w:p>
        </w:tc>
      </w:tr>
      <w:tr>
        <w:tc>
          <w:tcPr>
            <w:tcW w:type="dxa" w:w="2324"/>
            <w:gridSpan w:val="1"/>
            <w:vMerge w:val="continue"/>
            <w:tcMar>
              <w:left w:type="dxa" w:w="0"/>
              <w:right w:type="dxa" w:w="0"/>
            </w:tcMar>
          </w:tcPr>
          <w:p/>
        </w:tc>
        <w:tc>
          <w:tcPr>
            <w:tcW w:type="dxa" w:w="2154"/>
            <w:tcMar>
              <w:left w:type="dxa" w:w="0"/>
              <w:right w:type="dxa" w:w="0"/>
            </w:tcMar>
          </w:tcPr>
          <w:p w14:paraId="9D7C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9E7C0000">
            <w:pPr>
              <w:pStyle w:val="Style_2"/>
              <w:ind w:firstLine="0" w:left="0"/>
              <w:jc w:val="center"/>
            </w:pPr>
            <w:r>
              <w:t>139</w:t>
            </w:r>
          </w:p>
        </w:tc>
        <w:tc>
          <w:tcPr>
            <w:tcW w:type="dxa" w:w="541"/>
            <w:tcMar>
              <w:left w:type="dxa" w:w="0"/>
              <w:right w:type="dxa" w:w="0"/>
            </w:tcMar>
          </w:tcPr>
          <w:p w14:paraId="9F7C0000">
            <w:pPr>
              <w:pStyle w:val="Style_2"/>
              <w:ind w:firstLine="0" w:left="0"/>
              <w:jc w:val="center"/>
            </w:pPr>
            <w:r>
              <w:t>15</w:t>
            </w:r>
          </w:p>
        </w:tc>
        <w:tc>
          <w:tcPr>
            <w:tcW w:type="dxa" w:w="541"/>
            <w:tcMar>
              <w:left w:type="dxa" w:w="0"/>
              <w:right w:type="dxa" w:w="0"/>
            </w:tcMar>
          </w:tcPr>
          <w:p w14:paraId="A07C0000">
            <w:pPr>
              <w:pStyle w:val="Style_2"/>
              <w:ind w:firstLine="0" w:left="0"/>
              <w:jc w:val="center"/>
            </w:pPr>
            <w:r>
              <w:t>2</w:t>
            </w:r>
          </w:p>
        </w:tc>
        <w:tc>
          <w:tcPr>
            <w:tcW w:type="dxa" w:w="624"/>
            <w:tcMar>
              <w:left w:type="dxa" w:w="0"/>
              <w:right w:type="dxa" w:w="0"/>
            </w:tcMar>
          </w:tcPr>
          <w:p w14:paraId="A17C0000">
            <w:pPr>
              <w:pStyle w:val="Style_2"/>
              <w:ind w:firstLine="0" w:left="0"/>
              <w:jc w:val="center"/>
            </w:pPr>
            <w:r>
              <w:t>2.I4</w:t>
            </w:r>
          </w:p>
        </w:tc>
        <w:tc>
          <w:tcPr>
            <w:tcW w:type="dxa" w:w="1243"/>
            <w:tcMar>
              <w:left w:type="dxa" w:w="0"/>
              <w:right w:type="dxa" w:w="0"/>
            </w:tcMar>
          </w:tcPr>
          <w:p w14:paraId="A27C0000">
            <w:pPr>
              <w:pStyle w:val="Style_2"/>
              <w:ind w:firstLine="0" w:left="0"/>
              <w:jc w:val="center"/>
            </w:pPr>
            <w:r>
              <w:t>-</w:t>
            </w:r>
          </w:p>
        </w:tc>
        <w:tc>
          <w:tcPr>
            <w:tcW w:type="dxa" w:w="1243"/>
            <w:tcMar>
              <w:left w:type="dxa" w:w="0"/>
              <w:right w:type="dxa" w:w="0"/>
            </w:tcMar>
          </w:tcPr>
          <w:p w14:paraId="A37C0000">
            <w:pPr>
              <w:pStyle w:val="Style_2"/>
              <w:ind w:firstLine="0" w:left="0"/>
              <w:jc w:val="center"/>
            </w:pPr>
            <w:r>
              <w:t>-</w:t>
            </w:r>
          </w:p>
        </w:tc>
        <w:tc>
          <w:tcPr>
            <w:tcW w:type="dxa" w:w="1243"/>
            <w:tcMar>
              <w:left w:type="dxa" w:w="0"/>
              <w:right w:type="dxa" w:w="0"/>
            </w:tcMar>
          </w:tcPr>
          <w:p w14:paraId="A47C0000">
            <w:pPr>
              <w:pStyle w:val="Style_2"/>
              <w:ind w:firstLine="0" w:left="0"/>
              <w:jc w:val="center"/>
            </w:pPr>
            <w:r>
              <w:t>-</w:t>
            </w:r>
          </w:p>
        </w:tc>
        <w:tc>
          <w:tcPr>
            <w:tcW w:type="dxa" w:w="1243"/>
            <w:tcMar>
              <w:left w:type="dxa" w:w="0"/>
              <w:right w:type="dxa" w:w="0"/>
            </w:tcMar>
          </w:tcPr>
          <w:p w14:paraId="A57C0000">
            <w:pPr>
              <w:pStyle w:val="Style_2"/>
              <w:ind w:firstLine="0" w:left="0"/>
              <w:jc w:val="center"/>
            </w:pPr>
            <w:r>
              <w:t>-</w:t>
            </w:r>
          </w:p>
        </w:tc>
        <w:tc>
          <w:tcPr>
            <w:tcW w:type="dxa" w:w="1243"/>
            <w:tcMar>
              <w:left w:type="dxa" w:w="0"/>
              <w:right w:type="dxa" w:w="0"/>
            </w:tcMar>
          </w:tcPr>
          <w:p w14:paraId="A67C0000">
            <w:pPr>
              <w:pStyle w:val="Style_2"/>
              <w:ind w:firstLine="0" w:left="0"/>
              <w:jc w:val="center"/>
            </w:pPr>
            <w:r>
              <w:t>-</w:t>
            </w:r>
          </w:p>
        </w:tc>
        <w:tc>
          <w:tcPr>
            <w:tcW w:type="dxa" w:w="1243"/>
            <w:tcMar>
              <w:left w:type="dxa" w:w="0"/>
              <w:right w:type="dxa" w:w="0"/>
            </w:tcMar>
          </w:tcPr>
          <w:p w14:paraId="A77C0000">
            <w:pPr>
              <w:pStyle w:val="Style_2"/>
              <w:ind w:firstLine="0" w:left="0"/>
              <w:jc w:val="center"/>
            </w:pPr>
            <w:r>
              <w:t>-</w:t>
            </w:r>
          </w:p>
        </w:tc>
        <w:tc>
          <w:tcPr>
            <w:tcW w:type="dxa" w:w="1243"/>
            <w:tcMar>
              <w:left w:type="dxa" w:w="0"/>
              <w:right w:type="dxa" w:w="0"/>
            </w:tcMar>
          </w:tcPr>
          <w:p w14:paraId="A87C0000">
            <w:pPr>
              <w:pStyle w:val="Style_2"/>
              <w:ind w:firstLine="0" w:left="0"/>
              <w:jc w:val="center"/>
            </w:pPr>
            <w:r>
              <w:t>10027,2</w:t>
            </w:r>
          </w:p>
        </w:tc>
        <w:tc>
          <w:tcPr>
            <w:tcW w:type="dxa" w:w="1243"/>
            <w:tcMar>
              <w:left w:type="dxa" w:w="0"/>
              <w:right w:type="dxa" w:w="0"/>
            </w:tcMar>
          </w:tcPr>
          <w:p w14:paraId="A97C0000">
            <w:pPr>
              <w:pStyle w:val="Style_2"/>
              <w:ind w:firstLine="0" w:left="0"/>
              <w:jc w:val="center"/>
            </w:pPr>
            <w:r>
              <w:t>-</w:t>
            </w:r>
          </w:p>
        </w:tc>
        <w:tc>
          <w:tcPr>
            <w:tcW w:type="dxa" w:w="1243"/>
            <w:tcMar>
              <w:left w:type="dxa" w:w="0"/>
              <w:right w:type="dxa" w:w="0"/>
            </w:tcMar>
          </w:tcPr>
          <w:p w14:paraId="AA7C0000">
            <w:pPr>
              <w:pStyle w:val="Style_2"/>
              <w:ind w:firstLine="0" w:left="0"/>
              <w:jc w:val="center"/>
            </w:pPr>
            <w:r>
              <w:t>-</w:t>
            </w:r>
          </w:p>
        </w:tc>
        <w:tc>
          <w:tcPr>
            <w:tcW w:type="dxa" w:w="1243"/>
            <w:tcMar>
              <w:left w:type="dxa" w:w="0"/>
              <w:right w:type="dxa" w:w="0"/>
            </w:tcMar>
          </w:tcPr>
          <w:p w14:paraId="AB7C0000">
            <w:pPr>
              <w:pStyle w:val="Style_2"/>
              <w:ind w:firstLine="0" w:left="0"/>
              <w:jc w:val="center"/>
            </w:pPr>
            <w:r>
              <w:t>-</w:t>
            </w:r>
          </w:p>
        </w:tc>
        <w:tc>
          <w:tcPr>
            <w:tcW w:type="dxa" w:w="1243"/>
            <w:tcMar>
              <w:left w:type="dxa" w:w="0"/>
              <w:right w:type="dxa" w:w="0"/>
            </w:tcMar>
          </w:tcPr>
          <w:p w14:paraId="AC7C0000">
            <w:pPr>
              <w:pStyle w:val="Style_2"/>
              <w:ind w:firstLine="0" w:left="0"/>
              <w:jc w:val="center"/>
            </w:pPr>
            <w:r>
              <w:t>-</w:t>
            </w:r>
          </w:p>
        </w:tc>
        <w:tc>
          <w:tcPr>
            <w:tcW w:type="dxa" w:w="1245"/>
            <w:tcMar>
              <w:left w:type="dxa" w:w="0"/>
              <w:right w:type="dxa" w:w="0"/>
            </w:tcMar>
          </w:tcPr>
          <w:p w14:paraId="AD7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E7C0000">
            <w:pPr>
              <w:pStyle w:val="Style_2"/>
              <w:ind w:firstLine="0" w:left="0"/>
              <w:jc w:val="left"/>
            </w:pPr>
            <w:r>
              <w:t>Республика Коми</w:t>
            </w:r>
          </w:p>
        </w:tc>
        <w:tc>
          <w:tcPr>
            <w:tcW w:type="dxa" w:w="541"/>
            <w:tcMar>
              <w:left w:type="dxa" w:w="0"/>
              <w:right w:type="dxa" w:w="0"/>
            </w:tcMar>
          </w:tcPr>
          <w:p w14:paraId="AF7C0000">
            <w:pPr>
              <w:pStyle w:val="Style_2"/>
              <w:ind w:firstLine="0" w:left="0"/>
              <w:jc w:val="center"/>
            </w:pPr>
            <w:r>
              <w:t>139</w:t>
            </w:r>
          </w:p>
        </w:tc>
        <w:tc>
          <w:tcPr>
            <w:tcW w:type="dxa" w:w="541"/>
            <w:tcMar>
              <w:left w:type="dxa" w:w="0"/>
              <w:right w:type="dxa" w:w="0"/>
            </w:tcMar>
          </w:tcPr>
          <w:p w14:paraId="B07C0000">
            <w:pPr>
              <w:pStyle w:val="Style_2"/>
              <w:ind w:firstLine="0" w:left="0"/>
              <w:jc w:val="center"/>
            </w:pPr>
            <w:r>
              <w:t>15</w:t>
            </w:r>
          </w:p>
        </w:tc>
        <w:tc>
          <w:tcPr>
            <w:tcW w:type="dxa" w:w="541"/>
            <w:tcMar>
              <w:left w:type="dxa" w:w="0"/>
              <w:right w:type="dxa" w:w="0"/>
            </w:tcMar>
          </w:tcPr>
          <w:p w14:paraId="B17C0000">
            <w:pPr>
              <w:pStyle w:val="Style_2"/>
              <w:ind w:firstLine="0" w:left="0"/>
              <w:jc w:val="center"/>
            </w:pPr>
            <w:r>
              <w:t>2</w:t>
            </w:r>
          </w:p>
        </w:tc>
        <w:tc>
          <w:tcPr>
            <w:tcW w:type="dxa" w:w="624"/>
            <w:tcMar>
              <w:left w:type="dxa" w:w="0"/>
              <w:right w:type="dxa" w:w="0"/>
            </w:tcMar>
          </w:tcPr>
          <w:p w14:paraId="B27C0000">
            <w:pPr>
              <w:pStyle w:val="Style_2"/>
              <w:ind w:firstLine="0" w:left="0"/>
              <w:jc w:val="center"/>
            </w:pPr>
            <w:r>
              <w:t>2.I4</w:t>
            </w:r>
          </w:p>
        </w:tc>
        <w:tc>
          <w:tcPr>
            <w:tcW w:type="dxa" w:w="1243"/>
            <w:tcMar>
              <w:left w:type="dxa" w:w="0"/>
              <w:right w:type="dxa" w:w="0"/>
            </w:tcMar>
          </w:tcPr>
          <w:p w14:paraId="B37C0000">
            <w:pPr>
              <w:pStyle w:val="Style_2"/>
              <w:ind w:firstLine="0" w:left="0"/>
              <w:jc w:val="center"/>
            </w:pPr>
            <w:r>
              <w:t>-</w:t>
            </w:r>
          </w:p>
        </w:tc>
        <w:tc>
          <w:tcPr>
            <w:tcW w:type="dxa" w:w="1243"/>
            <w:tcMar>
              <w:left w:type="dxa" w:w="0"/>
              <w:right w:type="dxa" w:w="0"/>
            </w:tcMar>
          </w:tcPr>
          <w:p w14:paraId="B47C0000">
            <w:pPr>
              <w:pStyle w:val="Style_2"/>
              <w:ind w:firstLine="0" w:left="0"/>
              <w:jc w:val="center"/>
            </w:pPr>
            <w:r>
              <w:t>-</w:t>
            </w:r>
          </w:p>
        </w:tc>
        <w:tc>
          <w:tcPr>
            <w:tcW w:type="dxa" w:w="1243"/>
            <w:tcMar>
              <w:left w:type="dxa" w:w="0"/>
              <w:right w:type="dxa" w:w="0"/>
            </w:tcMar>
          </w:tcPr>
          <w:p w14:paraId="B57C0000">
            <w:pPr>
              <w:pStyle w:val="Style_2"/>
              <w:ind w:firstLine="0" w:left="0"/>
              <w:jc w:val="center"/>
            </w:pPr>
            <w:r>
              <w:t>-</w:t>
            </w:r>
          </w:p>
        </w:tc>
        <w:tc>
          <w:tcPr>
            <w:tcW w:type="dxa" w:w="1243"/>
            <w:tcMar>
              <w:left w:type="dxa" w:w="0"/>
              <w:right w:type="dxa" w:w="0"/>
            </w:tcMar>
          </w:tcPr>
          <w:p w14:paraId="B67C0000">
            <w:pPr>
              <w:pStyle w:val="Style_2"/>
              <w:ind w:firstLine="0" w:left="0"/>
              <w:jc w:val="center"/>
            </w:pPr>
            <w:r>
              <w:t>-</w:t>
            </w:r>
          </w:p>
        </w:tc>
        <w:tc>
          <w:tcPr>
            <w:tcW w:type="dxa" w:w="1243"/>
            <w:tcMar>
              <w:left w:type="dxa" w:w="0"/>
              <w:right w:type="dxa" w:w="0"/>
            </w:tcMar>
          </w:tcPr>
          <w:p w14:paraId="B77C0000">
            <w:pPr>
              <w:pStyle w:val="Style_2"/>
              <w:ind w:firstLine="0" w:left="0"/>
              <w:jc w:val="center"/>
            </w:pPr>
            <w:r>
              <w:t>-</w:t>
            </w:r>
          </w:p>
        </w:tc>
        <w:tc>
          <w:tcPr>
            <w:tcW w:type="dxa" w:w="1243"/>
            <w:tcMar>
              <w:left w:type="dxa" w:w="0"/>
              <w:right w:type="dxa" w:w="0"/>
            </w:tcMar>
          </w:tcPr>
          <w:p w14:paraId="B87C0000">
            <w:pPr>
              <w:pStyle w:val="Style_2"/>
              <w:ind w:firstLine="0" w:left="0"/>
              <w:jc w:val="center"/>
            </w:pPr>
            <w:r>
              <w:t>-</w:t>
            </w:r>
          </w:p>
        </w:tc>
        <w:tc>
          <w:tcPr>
            <w:tcW w:type="dxa" w:w="1243"/>
            <w:tcMar>
              <w:left w:type="dxa" w:w="0"/>
              <w:right w:type="dxa" w:w="0"/>
            </w:tcMar>
          </w:tcPr>
          <w:p w14:paraId="B97C0000">
            <w:pPr>
              <w:pStyle w:val="Style_2"/>
              <w:ind w:firstLine="0" w:left="0"/>
              <w:jc w:val="center"/>
            </w:pPr>
            <w:r>
              <w:t>109873,7</w:t>
            </w:r>
          </w:p>
        </w:tc>
        <w:tc>
          <w:tcPr>
            <w:tcW w:type="dxa" w:w="1243"/>
            <w:tcMar>
              <w:left w:type="dxa" w:w="0"/>
              <w:right w:type="dxa" w:w="0"/>
            </w:tcMar>
          </w:tcPr>
          <w:p w14:paraId="BA7C0000">
            <w:pPr>
              <w:pStyle w:val="Style_2"/>
              <w:ind w:firstLine="0" w:left="0"/>
              <w:jc w:val="center"/>
            </w:pPr>
            <w:r>
              <w:t>39807,4</w:t>
            </w:r>
          </w:p>
        </w:tc>
        <w:tc>
          <w:tcPr>
            <w:tcW w:type="dxa" w:w="1243"/>
            <w:tcMar>
              <w:left w:type="dxa" w:w="0"/>
              <w:right w:type="dxa" w:w="0"/>
            </w:tcMar>
          </w:tcPr>
          <w:p w14:paraId="BB7C0000">
            <w:pPr>
              <w:pStyle w:val="Style_2"/>
              <w:ind w:firstLine="0" w:left="0"/>
              <w:jc w:val="center"/>
            </w:pPr>
            <w:r>
              <w:t>7880,6</w:t>
            </w:r>
          </w:p>
        </w:tc>
        <w:tc>
          <w:tcPr>
            <w:tcW w:type="dxa" w:w="1243"/>
            <w:tcMar>
              <w:left w:type="dxa" w:w="0"/>
              <w:right w:type="dxa" w:w="0"/>
            </w:tcMar>
          </w:tcPr>
          <w:p w14:paraId="BC7C0000">
            <w:pPr>
              <w:pStyle w:val="Style_2"/>
              <w:ind w:firstLine="0" w:left="0"/>
              <w:jc w:val="center"/>
            </w:pPr>
            <w:r>
              <w:t>64148,1</w:t>
            </w:r>
          </w:p>
        </w:tc>
        <w:tc>
          <w:tcPr>
            <w:tcW w:type="dxa" w:w="1243"/>
            <w:tcMar>
              <w:left w:type="dxa" w:w="0"/>
              <w:right w:type="dxa" w:w="0"/>
            </w:tcMar>
          </w:tcPr>
          <w:p w14:paraId="BD7C0000">
            <w:pPr>
              <w:pStyle w:val="Style_2"/>
              <w:ind w:firstLine="0" w:left="0"/>
              <w:jc w:val="center"/>
            </w:pPr>
            <w:r>
              <w:t>59104,5</w:t>
            </w:r>
          </w:p>
        </w:tc>
        <w:tc>
          <w:tcPr>
            <w:tcW w:type="dxa" w:w="1245"/>
            <w:tcMar>
              <w:left w:type="dxa" w:w="0"/>
              <w:right w:type="dxa" w:w="0"/>
            </w:tcMar>
          </w:tcPr>
          <w:p w14:paraId="BE7C0000">
            <w:pPr>
              <w:pStyle w:val="Style_2"/>
              <w:ind w:firstLine="0" w:left="0"/>
              <w:jc w:val="center"/>
            </w:pPr>
            <w:r>
              <w:t>9339,2</w:t>
            </w:r>
          </w:p>
        </w:tc>
      </w:tr>
      <w:tr>
        <w:tc>
          <w:tcPr>
            <w:tcW w:type="dxa" w:w="2324"/>
            <w:gridSpan w:val="1"/>
            <w:vMerge w:val="continue"/>
            <w:tcMar>
              <w:left w:type="dxa" w:w="0"/>
              <w:right w:type="dxa" w:w="0"/>
            </w:tcMar>
          </w:tcPr>
          <w:p/>
        </w:tc>
        <w:tc>
          <w:tcPr>
            <w:tcW w:type="dxa" w:w="2154"/>
            <w:tcMar>
              <w:left w:type="dxa" w:w="0"/>
              <w:right w:type="dxa" w:w="0"/>
            </w:tcMar>
          </w:tcPr>
          <w:p w14:paraId="BF7C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C07C0000">
            <w:pPr>
              <w:pStyle w:val="Style_2"/>
              <w:ind w:firstLine="0" w:left="0"/>
              <w:jc w:val="center"/>
            </w:pPr>
            <w:r>
              <w:t>139</w:t>
            </w:r>
          </w:p>
        </w:tc>
        <w:tc>
          <w:tcPr>
            <w:tcW w:type="dxa" w:w="541"/>
            <w:tcMar>
              <w:left w:type="dxa" w:w="0"/>
              <w:right w:type="dxa" w:w="0"/>
            </w:tcMar>
          </w:tcPr>
          <w:p w14:paraId="C17C0000">
            <w:pPr>
              <w:pStyle w:val="Style_2"/>
              <w:ind w:firstLine="0" w:left="0"/>
              <w:jc w:val="center"/>
            </w:pPr>
            <w:r>
              <w:t>15</w:t>
            </w:r>
          </w:p>
        </w:tc>
        <w:tc>
          <w:tcPr>
            <w:tcW w:type="dxa" w:w="541"/>
            <w:tcMar>
              <w:left w:type="dxa" w:w="0"/>
              <w:right w:type="dxa" w:w="0"/>
            </w:tcMar>
          </w:tcPr>
          <w:p w14:paraId="C27C0000">
            <w:pPr>
              <w:pStyle w:val="Style_2"/>
              <w:ind w:firstLine="0" w:left="0"/>
              <w:jc w:val="center"/>
            </w:pPr>
            <w:r>
              <w:t>2</w:t>
            </w:r>
          </w:p>
        </w:tc>
        <w:tc>
          <w:tcPr>
            <w:tcW w:type="dxa" w:w="624"/>
            <w:tcMar>
              <w:left w:type="dxa" w:w="0"/>
              <w:right w:type="dxa" w:w="0"/>
            </w:tcMar>
          </w:tcPr>
          <w:p w14:paraId="C37C0000">
            <w:pPr>
              <w:pStyle w:val="Style_2"/>
              <w:ind w:firstLine="0" w:left="0"/>
              <w:jc w:val="center"/>
            </w:pPr>
            <w:r>
              <w:t>2.I4</w:t>
            </w:r>
          </w:p>
        </w:tc>
        <w:tc>
          <w:tcPr>
            <w:tcW w:type="dxa" w:w="1243"/>
            <w:tcMar>
              <w:left w:type="dxa" w:w="0"/>
              <w:right w:type="dxa" w:w="0"/>
            </w:tcMar>
          </w:tcPr>
          <w:p w14:paraId="C47C0000">
            <w:pPr>
              <w:pStyle w:val="Style_2"/>
              <w:ind w:firstLine="0" w:left="0"/>
              <w:jc w:val="center"/>
            </w:pPr>
            <w:r>
              <w:t>-</w:t>
            </w:r>
          </w:p>
        </w:tc>
        <w:tc>
          <w:tcPr>
            <w:tcW w:type="dxa" w:w="1243"/>
            <w:tcMar>
              <w:left w:type="dxa" w:w="0"/>
              <w:right w:type="dxa" w:w="0"/>
            </w:tcMar>
          </w:tcPr>
          <w:p w14:paraId="C57C0000">
            <w:pPr>
              <w:pStyle w:val="Style_2"/>
              <w:ind w:firstLine="0" w:left="0"/>
              <w:jc w:val="center"/>
            </w:pPr>
            <w:r>
              <w:t>-</w:t>
            </w:r>
          </w:p>
        </w:tc>
        <w:tc>
          <w:tcPr>
            <w:tcW w:type="dxa" w:w="1243"/>
            <w:tcMar>
              <w:left w:type="dxa" w:w="0"/>
              <w:right w:type="dxa" w:w="0"/>
            </w:tcMar>
          </w:tcPr>
          <w:p w14:paraId="C67C0000">
            <w:pPr>
              <w:pStyle w:val="Style_2"/>
              <w:ind w:firstLine="0" w:left="0"/>
              <w:jc w:val="center"/>
            </w:pPr>
            <w:r>
              <w:t>-</w:t>
            </w:r>
          </w:p>
        </w:tc>
        <w:tc>
          <w:tcPr>
            <w:tcW w:type="dxa" w:w="1243"/>
            <w:tcMar>
              <w:left w:type="dxa" w:w="0"/>
              <w:right w:type="dxa" w:w="0"/>
            </w:tcMar>
          </w:tcPr>
          <w:p w14:paraId="C77C0000">
            <w:pPr>
              <w:pStyle w:val="Style_2"/>
              <w:ind w:firstLine="0" w:left="0"/>
              <w:jc w:val="center"/>
            </w:pPr>
            <w:r>
              <w:t>-</w:t>
            </w:r>
          </w:p>
        </w:tc>
        <w:tc>
          <w:tcPr>
            <w:tcW w:type="dxa" w:w="1243"/>
            <w:tcMar>
              <w:left w:type="dxa" w:w="0"/>
              <w:right w:type="dxa" w:w="0"/>
            </w:tcMar>
          </w:tcPr>
          <w:p w14:paraId="C87C0000">
            <w:pPr>
              <w:pStyle w:val="Style_2"/>
              <w:ind w:firstLine="0" w:left="0"/>
              <w:jc w:val="center"/>
            </w:pPr>
            <w:r>
              <w:t>-</w:t>
            </w:r>
          </w:p>
        </w:tc>
        <w:tc>
          <w:tcPr>
            <w:tcW w:type="dxa" w:w="1243"/>
            <w:tcMar>
              <w:left w:type="dxa" w:w="0"/>
              <w:right w:type="dxa" w:w="0"/>
            </w:tcMar>
          </w:tcPr>
          <w:p w14:paraId="C97C0000">
            <w:pPr>
              <w:pStyle w:val="Style_2"/>
              <w:ind w:firstLine="0" w:left="0"/>
              <w:jc w:val="center"/>
            </w:pPr>
            <w:r>
              <w:t>-</w:t>
            </w:r>
          </w:p>
        </w:tc>
        <w:tc>
          <w:tcPr>
            <w:tcW w:type="dxa" w:w="1243"/>
            <w:tcMar>
              <w:left w:type="dxa" w:w="0"/>
              <w:right w:type="dxa" w:w="0"/>
            </w:tcMar>
          </w:tcPr>
          <w:p w14:paraId="CA7C0000">
            <w:pPr>
              <w:pStyle w:val="Style_2"/>
              <w:ind w:firstLine="0" w:left="0"/>
              <w:jc w:val="center"/>
            </w:pPr>
            <w:r>
              <w:t>55099,1</w:t>
            </w:r>
          </w:p>
        </w:tc>
        <w:tc>
          <w:tcPr>
            <w:tcW w:type="dxa" w:w="1243"/>
            <w:tcMar>
              <w:left w:type="dxa" w:w="0"/>
              <w:right w:type="dxa" w:w="0"/>
            </w:tcMar>
          </w:tcPr>
          <w:p w14:paraId="CB7C0000">
            <w:pPr>
              <w:pStyle w:val="Style_2"/>
              <w:ind w:firstLine="0" w:left="0"/>
              <w:jc w:val="center"/>
            </w:pPr>
            <w:r>
              <w:t>1918,8</w:t>
            </w:r>
          </w:p>
        </w:tc>
        <w:tc>
          <w:tcPr>
            <w:tcW w:type="dxa" w:w="1243"/>
            <w:tcMar>
              <w:left w:type="dxa" w:w="0"/>
              <w:right w:type="dxa" w:w="0"/>
            </w:tcMar>
          </w:tcPr>
          <w:p w14:paraId="CC7C0000">
            <w:pPr>
              <w:pStyle w:val="Style_2"/>
              <w:ind w:firstLine="0" w:left="0"/>
              <w:jc w:val="center"/>
            </w:pPr>
            <w:r>
              <w:t>369,8</w:t>
            </w:r>
          </w:p>
        </w:tc>
        <w:tc>
          <w:tcPr>
            <w:tcW w:type="dxa" w:w="1243"/>
            <w:tcMar>
              <w:left w:type="dxa" w:w="0"/>
              <w:right w:type="dxa" w:w="0"/>
            </w:tcMar>
          </w:tcPr>
          <w:p w14:paraId="CD7C0000">
            <w:pPr>
              <w:pStyle w:val="Style_2"/>
              <w:ind w:firstLine="0" w:left="0"/>
              <w:jc w:val="center"/>
            </w:pPr>
            <w:r>
              <w:t>3010,4</w:t>
            </w:r>
          </w:p>
        </w:tc>
        <w:tc>
          <w:tcPr>
            <w:tcW w:type="dxa" w:w="1243"/>
            <w:tcMar>
              <w:left w:type="dxa" w:w="0"/>
              <w:right w:type="dxa" w:w="0"/>
            </w:tcMar>
          </w:tcPr>
          <w:p w14:paraId="CE7C0000">
            <w:pPr>
              <w:pStyle w:val="Style_2"/>
              <w:ind w:firstLine="0" w:left="0"/>
              <w:jc w:val="center"/>
            </w:pPr>
            <w:r>
              <w:t>2773,7</w:t>
            </w:r>
          </w:p>
        </w:tc>
        <w:tc>
          <w:tcPr>
            <w:tcW w:type="dxa" w:w="1245"/>
            <w:tcMar>
              <w:left w:type="dxa" w:w="0"/>
              <w:right w:type="dxa" w:w="0"/>
            </w:tcMar>
          </w:tcPr>
          <w:p w14:paraId="CF7C0000">
            <w:pPr>
              <w:pStyle w:val="Style_2"/>
              <w:ind w:firstLine="0" w:left="0"/>
              <w:jc w:val="center"/>
            </w:pPr>
            <w:r>
              <w:t>438,3</w:t>
            </w:r>
          </w:p>
        </w:tc>
      </w:tr>
      <w:tr>
        <w:tc>
          <w:tcPr>
            <w:tcW w:type="dxa" w:w="2324"/>
            <w:gridSpan w:val="1"/>
            <w:vMerge w:val="continue"/>
            <w:tcMar>
              <w:left w:type="dxa" w:w="0"/>
              <w:right w:type="dxa" w:w="0"/>
            </w:tcMar>
          </w:tcPr>
          <w:p/>
        </w:tc>
        <w:tc>
          <w:tcPr>
            <w:tcW w:type="dxa" w:w="2154"/>
            <w:tcMar>
              <w:left w:type="dxa" w:w="0"/>
              <w:right w:type="dxa" w:w="0"/>
            </w:tcMar>
          </w:tcPr>
          <w:p w14:paraId="D07C0000">
            <w:pPr>
              <w:pStyle w:val="Style_2"/>
              <w:ind w:firstLine="0" w:left="0"/>
              <w:jc w:val="left"/>
            </w:pPr>
            <w:r>
              <w:t>Республика Саха (Якутия)</w:t>
            </w:r>
          </w:p>
        </w:tc>
        <w:tc>
          <w:tcPr>
            <w:tcW w:type="dxa" w:w="541"/>
            <w:tcMar>
              <w:left w:type="dxa" w:w="0"/>
              <w:right w:type="dxa" w:w="0"/>
            </w:tcMar>
          </w:tcPr>
          <w:p w14:paraId="D17C0000">
            <w:pPr>
              <w:pStyle w:val="Style_2"/>
              <w:ind w:firstLine="0" w:left="0"/>
              <w:jc w:val="center"/>
            </w:pPr>
            <w:r>
              <w:t>139</w:t>
            </w:r>
          </w:p>
        </w:tc>
        <w:tc>
          <w:tcPr>
            <w:tcW w:type="dxa" w:w="541"/>
            <w:tcMar>
              <w:left w:type="dxa" w:w="0"/>
              <w:right w:type="dxa" w:w="0"/>
            </w:tcMar>
          </w:tcPr>
          <w:p w14:paraId="D27C0000">
            <w:pPr>
              <w:pStyle w:val="Style_2"/>
              <w:ind w:firstLine="0" w:left="0"/>
              <w:jc w:val="center"/>
            </w:pPr>
            <w:r>
              <w:t>15</w:t>
            </w:r>
          </w:p>
        </w:tc>
        <w:tc>
          <w:tcPr>
            <w:tcW w:type="dxa" w:w="541"/>
            <w:tcMar>
              <w:left w:type="dxa" w:w="0"/>
              <w:right w:type="dxa" w:w="0"/>
            </w:tcMar>
          </w:tcPr>
          <w:p w14:paraId="D37C0000">
            <w:pPr>
              <w:pStyle w:val="Style_2"/>
              <w:ind w:firstLine="0" w:left="0"/>
              <w:jc w:val="center"/>
            </w:pPr>
            <w:r>
              <w:t>2</w:t>
            </w:r>
          </w:p>
        </w:tc>
        <w:tc>
          <w:tcPr>
            <w:tcW w:type="dxa" w:w="624"/>
            <w:tcMar>
              <w:left w:type="dxa" w:w="0"/>
              <w:right w:type="dxa" w:w="0"/>
            </w:tcMar>
          </w:tcPr>
          <w:p w14:paraId="D47C0000">
            <w:pPr>
              <w:pStyle w:val="Style_2"/>
              <w:ind w:firstLine="0" w:left="0"/>
              <w:jc w:val="center"/>
            </w:pPr>
            <w:r>
              <w:t>2.I4</w:t>
            </w:r>
          </w:p>
        </w:tc>
        <w:tc>
          <w:tcPr>
            <w:tcW w:type="dxa" w:w="1243"/>
            <w:tcMar>
              <w:left w:type="dxa" w:w="0"/>
              <w:right w:type="dxa" w:w="0"/>
            </w:tcMar>
          </w:tcPr>
          <w:p w14:paraId="D57C0000">
            <w:pPr>
              <w:pStyle w:val="Style_2"/>
              <w:ind w:firstLine="0" w:left="0"/>
              <w:jc w:val="center"/>
            </w:pPr>
            <w:r>
              <w:t>-</w:t>
            </w:r>
          </w:p>
        </w:tc>
        <w:tc>
          <w:tcPr>
            <w:tcW w:type="dxa" w:w="1243"/>
            <w:tcMar>
              <w:left w:type="dxa" w:w="0"/>
              <w:right w:type="dxa" w:w="0"/>
            </w:tcMar>
          </w:tcPr>
          <w:p w14:paraId="D67C0000">
            <w:pPr>
              <w:pStyle w:val="Style_2"/>
              <w:ind w:firstLine="0" w:left="0"/>
              <w:jc w:val="center"/>
            </w:pPr>
            <w:r>
              <w:t>-</w:t>
            </w:r>
          </w:p>
        </w:tc>
        <w:tc>
          <w:tcPr>
            <w:tcW w:type="dxa" w:w="1243"/>
            <w:tcMar>
              <w:left w:type="dxa" w:w="0"/>
              <w:right w:type="dxa" w:w="0"/>
            </w:tcMar>
          </w:tcPr>
          <w:p w14:paraId="D77C0000">
            <w:pPr>
              <w:pStyle w:val="Style_2"/>
              <w:ind w:firstLine="0" w:left="0"/>
              <w:jc w:val="center"/>
            </w:pPr>
            <w:r>
              <w:t>-</w:t>
            </w:r>
          </w:p>
        </w:tc>
        <w:tc>
          <w:tcPr>
            <w:tcW w:type="dxa" w:w="1243"/>
            <w:tcMar>
              <w:left w:type="dxa" w:w="0"/>
              <w:right w:type="dxa" w:w="0"/>
            </w:tcMar>
          </w:tcPr>
          <w:p w14:paraId="D87C0000">
            <w:pPr>
              <w:pStyle w:val="Style_2"/>
              <w:ind w:firstLine="0" w:left="0"/>
              <w:jc w:val="center"/>
            </w:pPr>
            <w:r>
              <w:t>-</w:t>
            </w:r>
          </w:p>
        </w:tc>
        <w:tc>
          <w:tcPr>
            <w:tcW w:type="dxa" w:w="1243"/>
            <w:tcMar>
              <w:left w:type="dxa" w:w="0"/>
              <w:right w:type="dxa" w:w="0"/>
            </w:tcMar>
          </w:tcPr>
          <w:p w14:paraId="D97C0000">
            <w:pPr>
              <w:pStyle w:val="Style_2"/>
              <w:ind w:firstLine="0" w:left="0"/>
              <w:jc w:val="center"/>
            </w:pPr>
            <w:r>
              <w:t>-</w:t>
            </w:r>
          </w:p>
        </w:tc>
        <w:tc>
          <w:tcPr>
            <w:tcW w:type="dxa" w:w="1243"/>
            <w:tcMar>
              <w:left w:type="dxa" w:w="0"/>
              <w:right w:type="dxa" w:w="0"/>
            </w:tcMar>
          </w:tcPr>
          <w:p w14:paraId="DA7C0000">
            <w:pPr>
              <w:pStyle w:val="Style_2"/>
              <w:ind w:firstLine="0" w:left="0"/>
              <w:jc w:val="center"/>
            </w:pPr>
            <w:r>
              <w:t>-</w:t>
            </w:r>
          </w:p>
        </w:tc>
        <w:tc>
          <w:tcPr>
            <w:tcW w:type="dxa" w:w="1243"/>
            <w:tcMar>
              <w:left w:type="dxa" w:w="0"/>
              <w:right w:type="dxa" w:w="0"/>
            </w:tcMar>
          </w:tcPr>
          <w:p w14:paraId="DB7C0000">
            <w:pPr>
              <w:pStyle w:val="Style_2"/>
              <w:ind w:firstLine="0" w:left="0"/>
              <w:jc w:val="center"/>
            </w:pPr>
            <w:r>
              <w:t>76551,5</w:t>
            </w:r>
          </w:p>
        </w:tc>
        <w:tc>
          <w:tcPr>
            <w:tcW w:type="dxa" w:w="1243"/>
            <w:tcMar>
              <w:left w:type="dxa" w:w="0"/>
              <w:right w:type="dxa" w:w="0"/>
            </w:tcMar>
          </w:tcPr>
          <w:p w14:paraId="DC7C0000">
            <w:pPr>
              <w:pStyle w:val="Style_2"/>
              <w:ind w:firstLine="0" w:left="0"/>
              <w:jc w:val="center"/>
            </w:pPr>
            <w:r>
              <w:t>28932</w:t>
            </w:r>
          </w:p>
        </w:tc>
        <w:tc>
          <w:tcPr>
            <w:tcW w:type="dxa" w:w="1243"/>
            <w:tcMar>
              <w:left w:type="dxa" w:w="0"/>
              <w:right w:type="dxa" w:w="0"/>
            </w:tcMar>
          </w:tcPr>
          <w:p w14:paraId="DD7C0000">
            <w:pPr>
              <w:pStyle w:val="Style_2"/>
              <w:ind w:firstLine="0" w:left="0"/>
              <w:jc w:val="center"/>
            </w:pPr>
            <w:r>
              <w:t>5576,5</w:t>
            </w:r>
          </w:p>
        </w:tc>
        <w:tc>
          <w:tcPr>
            <w:tcW w:type="dxa" w:w="1243"/>
            <w:tcMar>
              <w:left w:type="dxa" w:w="0"/>
              <w:right w:type="dxa" w:w="0"/>
            </w:tcMar>
          </w:tcPr>
          <w:p w14:paraId="DE7C0000">
            <w:pPr>
              <w:pStyle w:val="Style_2"/>
              <w:ind w:firstLine="0" w:left="0"/>
              <w:jc w:val="center"/>
            </w:pPr>
            <w:r>
              <w:t>45392,4</w:t>
            </w:r>
          </w:p>
        </w:tc>
        <w:tc>
          <w:tcPr>
            <w:tcW w:type="dxa" w:w="1243"/>
            <w:tcMar>
              <w:left w:type="dxa" w:w="0"/>
              <w:right w:type="dxa" w:w="0"/>
            </w:tcMar>
          </w:tcPr>
          <w:p w14:paraId="DF7C0000">
            <w:pPr>
              <w:pStyle w:val="Style_2"/>
              <w:ind w:firstLine="0" w:left="0"/>
              <w:jc w:val="center"/>
            </w:pPr>
            <w:r>
              <w:t>41823,5</w:t>
            </w:r>
          </w:p>
        </w:tc>
        <w:tc>
          <w:tcPr>
            <w:tcW w:type="dxa" w:w="1245"/>
            <w:tcMar>
              <w:left w:type="dxa" w:w="0"/>
              <w:right w:type="dxa" w:w="0"/>
            </w:tcMar>
          </w:tcPr>
          <w:p w14:paraId="E07C0000">
            <w:pPr>
              <w:pStyle w:val="Style_2"/>
              <w:ind w:firstLine="0" w:left="0"/>
              <w:jc w:val="center"/>
            </w:pPr>
            <w:r>
              <w:t>6608,6</w:t>
            </w:r>
          </w:p>
        </w:tc>
      </w:tr>
      <w:tr>
        <w:tc>
          <w:tcPr>
            <w:tcW w:type="dxa" w:w="2324"/>
            <w:gridSpan w:val="1"/>
            <w:vMerge w:val="continue"/>
            <w:tcMar>
              <w:left w:type="dxa" w:w="0"/>
              <w:right w:type="dxa" w:w="0"/>
            </w:tcMar>
          </w:tcPr>
          <w:p/>
        </w:tc>
        <w:tc>
          <w:tcPr>
            <w:tcW w:type="dxa" w:w="2154"/>
            <w:tcMar>
              <w:left w:type="dxa" w:w="0"/>
              <w:right w:type="dxa" w:w="0"/>
            </w:tcMar>
          </w:tcPr>
          <w:p w14:paraId="E17C0000">
            <w:pPr>
              <w:pStyle w:val="Style_2"/>
              <w:ind w:firstLine="0" w:left="0"/>
              <w:jc w:val="left"/>
            </w:pPr>
            <w:r>
              <w:t>Архангельская область</w:t>
            </w:r>
          </w:p>
        </w:tc>
        <w:tc>
          <w:tcPr>
            <w:tcW w:type="dxa" w:w="541"/>
            <w:tcMar>
              <w:left w:type="dxa" w:w="0"/>
              <w:right w:type="dxa" w:w="0"/>
            </w:tcMar>
          </w:tcPr>
          <w:p w14:paraId="E27C0000">
            <w:pPr>
              <w:pStyle w:val="Style_2"/>
              <w:ind w:firstLine="0" w:left="0"/>
              <w:jc w:val="center"/>
            </w:pPr>
            <w:r>
              <w:t>139</w:t>
            </w:r>
          </w:p>
        </w:tc>
        <w:tc>
          <w:tcPr>
            <w:tcW w:type="dxa" w:w="541"/>
            <w:tcMar>
              <w:left w:type="dxa" w:w="0"/>
              <w:right w:type="dxa" w:w="0"/>
            </w:tcMar>
          </w:tcPr>
          <w:p w14:paraId="E37C0000">
            <w:pPr>
              <w:pStyle w:val="Style_2"/>
              <w:ind w:firstLine="0" w:left="0"/>
              <w:jc w:val="center"/>
            </w:pPr>
            <w:r>
              <w:t>15</w:t>
            </w:r>
          </w:p>
        </w:tc>
        <w:tc>
          <w:tcPr>
            <w:tcW w:type="dxa" w:w="541"/>
            <w:tcMar>
              <w:left w:type="dxa" w:w="0"/>
              <w:right w:type="dxa" w:w="0"/>
            </w:tcMar>
          </w:tcPr>
          <w:p w14:paraId="E47C0000">
            <w:pPr>
              <w:pStyle w:val="Style_2"/>
              <w:ind w:firstLine="0" w:left="0"/>
              <w:jc w:val="center"/>
            </w:pPr>
            <w:r>
              <w:t>2</w:t>
            </w:r>
          </w:p>
        </w:tc>
        <w:tc>
          <w:tcPr>
            <w:tcW w:type="dxa" w:w="624"/>
            <w:tcMar>
              <w:left w:type="dxa" w:w="0"/>
              <w:right w:type="dxa" w:w="0"/>
            </w:tcMar>
          </w:tcPr>
          <w:p w14:paraId="E57C0000">
            <w:pPr>
              <w:pStyle w:val="Style_2"/>
              <w:ind w:firstLine="0" w:left="0"/>
              <w:jc w:val="center"/>
            </w:pPr>
            <w:r>
              <w:t>2.I4</w:t>
            </w:r>
          </w:p>
        </w:tc>
        <w:tc>
          <w:tcPr>
            <w:tcW w:type="dxa" w:w="1243"/>
            <w:tcMar>
              <w:left w:type="dxa" w:w="0"/>
              <w:right w:type="dxa" w:w="0"/>
            </w:tcMar>
          </w:tcPr>
          <w:p w14:paraId="E67C0000">
            <w:pPr>
              <w:pStyle w:val="Style_2"/>
              <w:ind w:firstLine="0" w:left="0"/>
              <w:jc w:val="center"/>
            </w:pPr>
            <w:r>
              <w:t>-</w:t>
            </w:r>
          </w:p>
        </w:tc>
        <w:tc>
          <w:tcPr>
            <w:tcW w:type="dxa" w:w="1243"/>
            <w:tcMar>
              <w:left w:type="dxa" w:w="0"/>
              <w:right w:type="dxa" w:w="0"/>
            </w:tcMar>
          </w:tcPr>
          <w:p w14:paraId="E77C0000">
            <w:pPr>
              <w:pStyle w:val="Style_2"/>
              <w:ind w:firstLine="0" w:left="0"/>
              <w:jc w:val="center"/>
            </w:pPr>
            <w:r>
              <w:t>-</w:t>
            </w:r>
          </w:p>
        </w:tc>
        <w:tc>
          <w:tcPr>
            <w:tcW w:type="dxa" w:w="1243"/>
            <w:tcMar>
              <w:left w:type="dxa" w:w="0"/>
              <w:right w:type="dxa" w:w="0"/>
            </w:tcMar>
          </w:tcPr>
          <w:p w14:paraId="E87C0000">
            <w:pPr>
              <w:pStyle w:val="Style_2"/>
              <w:ind w:firstLine="0" w:left="0"/>
              <w:jc w:val="center"/>
            </w:pPr>
            <w:r>
              <w:t>-</w:t>
            </w:r>
          </w:p>
        </w:tc>
        <w:tc>
          <w:tcPr>
            <w:tcW w:type="dxa" w:w="1243"/>
            <w:tcMar>
              <w:left w:type="dxa" w:w="0"/>
              <w:right w:type="dxa" w:w="0"/>
            </w:tcMar>
          </w:tcPr>
          <w:p w14:paraId="E97C0000">
            <w:pPr>
              <w:pStyle w:val="Style_2"/>
              <w:ind w:firstLine="0" w:left="0"/>
              <w:jc w:val="center"/>
            </w:pPr>
            <w:r>
              <w:t>-</w:t>
            </w:r>
          </w:p>
        </w:tc>
        <w:tc>
          <w:tcPr>
            <w:tcW w:type="dxa" w:w="1243"/>
            <w:tcMar>
              <w:left w:type="dxa" w:w="0"/>
              <w:right w:type="dxa" w:w="0"/>
            </w:tcMar>
          </w:tcPr>
          <w:p w14:paraId="EA7C0000">
            <w:pPr>
              <w:pStyle w:val="Style_2"/>
              <w:ind w:firstLine="0" w:left="0"/>
              <w:jc w:val="center"/>
            </w:pPr>
            <w:r>
              <w:t>-</w:t>
            </w:r>
          </w:p>
        </w:tc>
        <w:tc>
          <w:tcPr>
            <w:tcW w:type="dxa" w:w="1243"/>
            <w:tcMar>
              <w:left w:type="dxa" w:w="0"/>
              <w:right w:type="dxa" w:w="0"/>
            </w:tcMar>
          </w:tcPr>
          <w:p w14:paraId="EB7C0000">
            <w:pPr>
              <w:pStyle w:val="Style_2"/>
              <w:ind w:firstLine="0" w:left="0"/>
              <w:jc w:val="center"/>
            </w:pPr>
            <w:r>
              <w:t>-</w:t>
            </w:r>
          </w:p>
        </w:tc>
        <w:tc>
          <w:tcPr>
            <w:tcW w:type="dxa" w:w="1243"/>
            <w:tcMar>
              <w:left w:type="dxa" w:w="0"/>
              <w:right w:type="dxa" w:w="0"/>
            </w:tcMar>
          </w:tcPr>
          <w:p w14:paraId="EC7C0000">
            <w:pPr>
              <w:pStyle w:val="Style_2"/>
              <w:ind w:firstLine="0" w:left="0"/>
              <w:jc w:val="center"/>
            </w:pPr>
            <w:r>
              <w:t>-</w:t>
            </w:r>
          </w:p>
        </w:tc>
        <w:tc>
          <w:tcPr>
            <w:tcW w:type="dxa" w:w="1243"/>
            <w:tcMar>
              <w:left w:type="dxa" w:w="0"/>
              <w:right w:type="dxa" w:w="0"/>
            </w:tcMar>
          </w:tcPr>
          <w:p w14:paraId="ED7C0000">
            <w:pPr>
              <w:pStyle w:val="Style_2"/>
              <w:ind w:firstLine="0" w:left="0"/>
              <w:jc w:val="center"/>
            </w:pPr>
            <w:r>
              <w:t>27700,4</w:t>
            </w:r>
          </w:p>
        </w:tc>
        <w:tc>
          <w:tcPr>
            <w:tcW w:type="dxa" w:w="1243"/>
            <w:tcMar>
              <w:left w:type="dxa" w:w="0"/>
              <w:right w:type="dxa" w:w="0"/>
            </w:tcMar>
          </w:tcPr>
          <w:p w14:paraId="EE7C0000">
            <w:pPr>
              <w:pStyle w:val="Style_2"/>
              <w:ind w:firstLine="0" w:left="0"/>
              <w:jc w:val="center"/>
            </w:pPr>
            <w:r>
              <w:t>5339,1</w:t>
            </w:r>
          </w:p>
        </w:tc>
        <w:tc>
          <w:tcPr>
            <w:tcW w:type="dxa" w:w="1243"/>
            <w:tcMar>
              <w:left w:type="dxa" w:w="0"/>
              <w:right w:type="dxa" w:w="0"/>
            </w:tcMar>
          </w:tcPr>
          <w:p w14:paraId="EF7C0000">
            <w:pPr>
              <w:pStyle w:val="Style_2"/>
              <w:ind w:firstLine="0" w:left="0"/>
              <w:jc w:val="center"/>
            </w:pPr>
            <w:r>
              <w:t>43460,1</w:t>
            </w:r>
          </w:p>
        </w:tc>
        <w:tc>
          <w:tcPr>
            <w:tcW w:type="dxa" w:w="1243"/>
            <w:tcMar>
              <w:left w:type="dxa" w:w="0"/>
              <w:right w:type="dxa" w:w="0"/>
            </w:tcMar>
          </w:tcPr>
          <w:p w14:paraId="F07C0000">
            <w:pPr>
              <w:pStyle w:val="Style_2"/>
              <w:ind w:firstLine="0" w:left="0"/>
              <w:jc w:val="center"/>
            </w:pPr>
            <w:r>
              <w:t>40043,1</w:t>
            </w:r>
          </w:p>
        </w:tc>
        <w:tc>
          <w:tcPr>
            <w:tcW w:type="dxa" w:w="1245"/>
            <w:tcMar>
              <w:left w:type="dxa" w:w="0"/>
              <w:right w:type="dxa" w:w="0"/>
            </w:tcMar>
          </w:tcPr>
          <w:p w14:paraId="F17C0000">
            <w:pPr>
              <w:pStyle w:val="Style_2"/>
              <w:ind w:firstLine="0" w:left="0"/>
              <w:jc w:val="center"/>
            </w:pPr>
            <w:r>
              <w:t>6327,3</w:t>
            </w:r>
          </w:p>
        </w:tc>
      </w:tr>
      <w:tr>
        <w:tc>
          <w:tcPr>
            <w:tcW w:type="dxa" w:w="2324"/>
            <w:gridSpan w:val="1"/>
            <w:vMerge w:val="continue"/>
            <w:tcMar>
              <w:left w:type="dxa" w:w="0"/>
              <w:right w:type="dxa" w:w="0"/>
            </w:tcMar>
          </w:tcPr>
          <w:p/>
        </w:tc>
        <w:tc>
          <w:tcPr>
            <w:tcW w:type="dxa" w:w="2154"/>
            <w:tcMar>
              <w:left w:type="dxa" w:w="0"/>
              <w:right w:type="dxa" w:w="0"/>
            </w:tcMar>
          </w:tcPr>
          <w:p w14:paraId="F27C0000">
            <w:pPr>
              <w:pStyle w:val="Style_2"/>
              <w:ind w:firstLine="0" w:left="0"/>
              <w:jc w:val="left"/>
            </w:pPr>
            <w:r>
              <w:t>Красноярский край</w:t>
            </w:r>
          </w:p>
        </w:tc>
        <w:tc>
          <w:tcPr>
            <w:tcW w:type="dxa" w:w="541"/>
            <w:tcMar>
              <w:left w:type="dxa" w:w="0"/>
              <w:right w:type="dxa" w:w="0"/>
            </w:tcMar>
          </w:tcPr>
          <w:p w14:paraId="F37C0000">
            <w:pPr>
              <w:pStyle w:val="Style_2"/>
              <w:ind w:firstLine="0" w:left="0"/>
              <w:jc w:val="center"/>
            </w:pPr>
            <w:r>
              <w:t>139</w:t>
            </w:r>
          </w:p>
        </w:tc>
        <w:tc>
          <w:tcPr>
            <w:tcW w:type="dxa" w:w="541"/>
            <w:tcMar>
              <w:left w:type="dxa" w:w="0"/>
              <w:right w:type="dxa" w:w="0"/>
            </w:tcMar>
          </w:tcPr>
          <w:p w14:paraId="F47C0000">
            <w:pPr>
              <w:pStyle w:val="Style_2"/>
              <w:ind w:firstLine="0" w:left="0"/>
              <w:jc w:val="center"/>
            </w:pPr>
            <w:r>
              <w:t>15</w:t>
            </w:r>
          </w:p>
        </w:tc>
        <w:tc>
          <w:tcPr>
            <w:tcW w:type="dxa" w:w="541"/>
            <w:tcMar>
              <w:left w:type="dxa" w:w="0"/>
              <w:right w:type="dxa" w:w="0"/>
            </w:tcMar>
          </w:tcPr>
          <w:p w14:paraId="F57C0000">
            <w:pPr>
              <w:pStyle w:val="Style_2"/>
              <w:ind w:firstLine="0" w:left="0"/>
              <w:jc w:val="center"/>
            </w:pPr>
            <w:r>
              <w:t>2</w:t>
            </w:r>
          </w:p>
        </w:tc>
        <w:tc>
          <w:tcPr>
            <w:tcW w:type="dxa" w:w="624"/>
            <w:tcMar>
              <w:left w:type="dxa" w:w="0"/>
              <w:right w:type="dxa" w:w="0"/>
            </w:tcMar>
          </w:tcPr>
          <w:p w14:paraId="F67C0000">
            <w:pPr>
              <w:pStyle w:val="Style_2"/>
              <w:ind w:firstLine="0" w:left="0"/>
              <w:jc w:val="center"/>
            </w:pPr>
            <w:r>
              <w:t>2.I4</w:t>
            </w:r>
          </w:p>
        </w:tc>
        <w:tc>
          <w:tcPr>
            <w:tcW w:type="dxa" w:w="1243"/>
            <w:tcMar>
              <w:left w:type="dxa" w:w="0"/>
              <w:right w:type="dxa" w:w="0"/>
            </w:tcMar>
          </w:tcPr>
          <w:p w14:paraId="F77C0000">
            <w:pPr>
              <w:pStyle w:val="Style_2"/>
              <w:ind w:firstLine="0" w:left="0"/>
              <w:jc w:val="center"/>
            </w:pPr>
            <w:r>
              <w:t>-</w:t>
            </w:r>
          </w:p>
        </w:tc>
        <w:tc>
          <w:tcPr>
            <w:tcW w:type="dxa" w:w="1243"/>
            <w:tcMar>
              <w:left w:type="dxa" w:w="0"/>
              <w:right w:type="dxa" w:w="0"/>
            </w:tcMar>
          </w:tcPr>
          <w:p w14:paraId="F87C0000">
            <w:pPr>
              <w:pStyle w:val="Style_2"/>
              <w:ind w:firstLine="0" w:left="0"/>
              <w:jc w:val="center"/>
            </w:pPr>
            <w:r>
              <w:t>-</w:t>
            </w:r>
          </w:p>
        </w:tc>
        <w:tc>
          <w:tcPr>
            <w:tcW w:type="dxa" w:w="1243"/>
            <w:tcMar>
              <w:left w:type="dxa" w:w="0"/>
              <w:right w:type="dxa" w:w="0"/>
            </w:tcMar>
          </w:tcPr>
          <w:p w14:paraId="F97C0000">
            <w:pPr>
              <w:pStyle w:val="Style_2"/>
              <w:ind w:firstLine="0" w:left="0"/>
              <w:jc w:val="center"/>
            </w:pPr>
            <w:r>
              <w:t>-</w:t>
            </w:r>
          </w:p>
        </w:tc>
        <w:tc>
          <w:tcPr>
            <w:tcW w:type="dxa" w:w="1243"/>
            <w:tcMar>
              <w:left w:type="dxa" w:w="0"/>
              <w:right w:type="dxa" w:w="0"/>
            </w:tcMar>
          </w:tcPr>
          <w:p w14:paraId="FA7C0000">
            <w:pPr>
              <w:pStyle w:val="Style_2"/>
              <w:ind w:firstLine="0" w:left="0"/>
              <w:jc w:val="center"/>
            </w:pPr>
            <w:r>
              <w:t>-</w:t>
            </w:r>
          </w:p>
        </w:tc>
        <w:tc>
          <w:tcPr>
            <w:tcW w:type="dxa" w:w="1243"/>
            <w:tcMar>
              <w:left w:type="dxa" w:w="0"/>
              <w:right w:type="dxa" w:w="0"/>
            </w:tcMar>
          </w:tcPr>
          <w:p w14:paraId="FB7C0000">
            <w:pPr>
              <w:pStyle w:val="Style_2"/>
              <w:ind w:firstLine="0" w:left="0"/>
              <w:jc w:val="center"/>
            </w:pPr>
            <w:r>
              <w:t>-</w:t>
            </w:r>
          </w:p>
        </w:tc>
        <w:tc>
          <w:tcPr>
            <w:tcW w:type="dxa" w:w="1243"/>
            <w:tcMar>
              <w:left w:type="dxa" w:w="0"/>
              <w:right w:type="dxa" w:w="0"/>
            </w:tcMar>
          </w:tcPr>
          <w:p w14:paraId="FC7C0000">
            <w:pPr>
              <w:pStyle w:val="Style_2"/>
              <w:ind w:firstLine="0" w:left="0"/>
              <w:jc w:val="center"/>
            </w:pPr>
            <w:r>
              <w:t>-</w:t>
            </w:r>
          </w:p>
        </w:tc>
        <w:tc>
          <w:tcPr>
            <w:tcW w:type="dxa" w:w="1243"/>
            <w:tcMar>
              <w:left w:type="dxa" w:w="0"/>
              <w:right w:type="dxa" w:w="0"/>
            </w:tcMar>
          </w:tcPr>
          <w:p w14:paraId="FD7C0000">
            <w:pPr>
              <w:pStyle w:val="Style_2"/>
              <w:ind w:firstLine="0" w:left="0"/>
              <w:jc w:val="center"/>
            </w:pPr>
            <w:r>
              <w:t>-</w:t>
            </w:r>
          </w:p>
        </w:tc>
        <w:tc>
          <w:tcPr>
            <w:tcW w:type="dxa" w:w="1243"/>
            <w:tcMar>
              <w:left w:type="dxa" w:w="0"/>
              <w:right w:type="dxa" w:w="0"/>
            </w:tcMar>
          </w:tcPr>
          <w:p w14:paraId="FE7C0000">
            <w:pPr>
              <w:pStyle w:val="Style_2"/>
              <w:ind w:firstLine="0" w:left="0"/>
              <w:jc w:val="center"/>
            </w:pPr>
            <w:r>
              <w:t>-</w:t>
            </w:r>
          </w:p>
        </w:tc>
        <w:tc>
          <w:tcPr>
            <w:tcW w:type="dxa" w:w="1243"/>
            <w:tcMar>
              <w:left w:type="dxa" w:w="0"/>
              <w:right w:type="dxa" w:w="0"/>
            </w:tcMar>
          </w:tcPr>
          <w:p w14:paraId="FF7C0000">
            <w:pPr>
              <w:pStyle w:val="Style_2"/>
              <w:ind w:firstLine="0" w:left="0"/>
              <w:jc w:val="center"/>
            </w:pPr>
            <w:r>
              <w:t>-</w:t>
            </w:r>
          </w:p>
        </w:tc>
        <w:tc>
          <w:tcPr>
            <w:tcW w:type="dxa" w:w="1243"/>
            <w:tcMar>
              <w:left w:type="dxa" w:w="0"/>
              <w:right w:type="dxa" w:w="0"/>
            </w:tcMar>
          </w:tcPr>
          <w:p w14:paraId="007D0000">
            <w:pPr>
              <w:pStyle w:val="Style_2"/>
              <w:ind w:firstLine="0" w:left="0"/>
              <w:jc w:val="center"/>
            </w:pPr>
            <w:r>
              <w:t>-</w:t>
            </w:r>
          </w:p>
        </w:tc>
        <w:tc>
          <w:tcPr>
            <w:tcW w:type="dxa" w:w="1243"/>
            <w:tcMar>
              <w:left w:type="dxa" w:w="0"/>
              <w:right w:type="dxa" w:w="0"/>
            </w:tcMar>
          </w:tcPr>
          <w:p w14:paraId="017D0000">
            <w:pPr>
              <w:pStyle w:val="Style_2"/>
              <w:ind w:firstLine="0" w:left="0"/>
              <w:jc w:val="center"/>
            </w:pPr>
            <w:r>
              <w:t>-</w:t>
            </w:r>
          </w:p>
        </w:tc>
        <w:tc>
          <w:tcPr>
            <w:tcW w:type="dxa" w:w="1245"/>
            <w:tcMar>
              <w:left w:type="dxa" w:w="0"/>
              <w:right w:type="dxa" w:w="0"/>
            </w:tcMar>
          </w:tcPr>
          <w:p w14:paraId="027D0000">
            <w:pPr>
              <w:pStyle w:val="Style_2"/>
              <w:ind w:firstLine="0" w:left="0"/>
              <w:jc w:val="center"/>
            </w:pPr>
            <w:r>
              <w:t>-</w:t>
            </w:r>
          </w:p>
        </w:tc>
      </w:tr>
      <w:tr>
        <w:tc>
          <w:tcPr>
            <w:tcW w:type="dxa" w:w="2324"/>
            <w:vMerge w:val="restart"/>
            <w:tcMar>
              <w:left w:type="dxa" w:w="0"/>
              <w:right w:type="dxa" w:w="0"/>
            </w:tcMar>
          </w:tcPr>
          <w:p w14:paraId="037D0000">
            <w:pPr>
              <w:pStyle w:val="Style_2"/>
              <w:ind w:firstLine="0" w:left="0"/>
              <w:jc w:val="left"/>
            </w:pPr>
            <w:r>
              <w:t>Мероприятие 2.I4.2. Предоставление субсидий органам государственной власти субъектов Российской Федерации на исполнение расходных обязательств, предусматривающих создание и (или) развитие РГО, осуществляющих деятельность в рамках НГС с учетом присвоенного ранга</w:t>
            </w:r>
          </w:p>
        </w:tc>
        <w:tc>
          <w:tcPr>
            <w:tcW w:type="dxa" w:w="2154"/>
            <w:tcMar>
              <w:left w:type="dxa" w:w="0"/>
              <w:right w:type="dxa" w:w="0"/>
            </w:tcMar>
          </w:tcPr>
          <w:p w14:paraId="047D0000">
            <w:pPr>
              <w:pStyle w:val="Style_2"/>
              <w:ind w:firstLine="0" w:left="0"/>
              <w:jc w:val="left"/>
            </w:pPr>
            <w:r>
              <w:t>Арктическая зона Российской Федерации</w:t>
            </w:r>
          </w:p>
        </w:tc>
        <w:tc>
          <w:tcPr>
            <w:tcW w:type="dxa" w:w="541"/>
            <w:tcMar>
              <w:left w:type="dxa" w:w="0"/>
              <w:right w:type="dxa" w:w="0"/>
            </w:tcMar>
          </w:tcPr>
          <w:p w14:paraId="057D0000">
            <w:pPr>
              <w:pStyle w:val="Style_2"/>
              <w:ind w:firstLine="0" w:left="0"/>
              <w:jc w:val="center"/>
            </w:pPr>
            <w:r>
              <w:t>139</w:t>
            </w:r>
          </w:p>
        </w:tc>
        <w:tc>
          <w:tcPr>
            <w:tcW w:type="dxa" w:w="541"/>
            <w:tcMar>
              <w:left w:type="dxa" w:w="0"/>
              <w:right w:type="dxa" w:w="0"/>
            </w:tcMar>
          </w:tcPr>
          <w:p w14:paraId="067D0000">
            <w:pPr>
              <w:pStyle w:val="Style_2"/>
              <w:ind w:firstLine="0" w:left="0"/>
              <w:jc w:val="center"/>
            </w:pPr>
            <w:r>
              <w:t>15</w:t>
            </w:r>
          </w:p>
        </w:tc>
        <w:tc>
          <w:tcPr>
            <w:tcW w:type="dxa" w:w="541"/>
            <w:tcMar>
              <w:left w:type="dxa" w:w="0"/>
              <w:right w:type="dxa" w:w="0"/>
            </w:tcMar>
          </w:tcPr>
          <w:p w14:paraId="077D0000">
            <w:pPr>
              <w:pStyle w:val="Style_2"/>
              <w:ind w:firstLine="0" w:left="0"/>
              <w:jc w:val="center"/>
            </w:pPr>
            <w:r>
              <w:t>2</w:t>
            </w:r>
          </w:p>
        </w:tc>
        <w:tc>
          <w:tcPr>
            <w:tcW w:type="dxa" w:w="624"/>
            <w:tcMar>
              <w:left w:type="dxa" w:w="0"/>
              <w:right w:type="dxa" w:w="0"/>
            </w:tcMar>
          </w:tcPr>
          <w:p w14:paraId="087D0000">
            <w:pPr>
              <w:pStyle w:val="Style_2"/>
              <w:ind w:firstLine="0" w:left="0"/>
              <w:jc w:val="center"/>
            </w:pPr>
            <w:r>
              <w:t>2.I4</w:t>
            </w:r>
          </w:p>
        </w:tc>
        <w:tc>
          <w:tcPr>
            <w:tcW w:type="dxa" w:w="1243"/>
            <w:tcMar>
              <w:left w:type="dxa" w:w="0"/>
              <w:right w:type="dxa" w:w="0"/>
            </w:tcMar>
          </w:tcPr>
          <w:p w14:paraId="097D0000">
            <w:pPr>
              <w:pStyle w:val="Style_2"/>
              <w:ind w:firstLine="0" w:left="0"/>
              <w:jc w:val="center"/>
            </w:pPr>
            <w:r>
              <w:t>-</w:t>
            </w:r>
          </w:p>
        </w:tc>
        <w:tc>
          <w:tcPr>
            <w:tcW w:type="dxa" w:w="1243"/>
            <w:tcMar>
              <w:left w:type="dxa" w:w="0"/>
              <w:right w:type="dxa" w:w="0"/>
            </w:tcMar>
          </w:tcPr>
          <w:p w14:paraId="0A7D0000">
            <w:pPr>
              <w:pStyle w:val="Style_2"/>
              <w:ind w:firstLine="0" w:left="0"/>
              <w:jc w:val="center"/>
            </w:pPr>
            <w:r>
              <w:t>-</w:t>
            </w:r>
          </w:p>
        </w:tc>
        <w:tc>
          <w:tcPr>
            <w:tcW w:type="dxa" w:w="1243"/>
            <w:tcMar>
              <w:left w:type="dxa" w:w="0"/>
              <w:right w:type="dxa" w:w="0"/>
            </w:tcMar>
          </w:tcPr>
          <w:p w14:paraId="0B7D0000">
            <w:pPr>
              <w:pStyle w:val="Style_2"/>
              <w:ind w:firstLine="0" w:left="0"/>
              <w:jc w:val="center"/>
            </w:pPr>
            <w:r>
              <w:t>-</w:t>
            </w:r>
          </w:p>
        </w:tc>
        <w:tc>
          <w:tcPr>
            <w:tcW w:type="dxa" w:w="1243"/>
            <w:tcMar>
              <w:left w:type="dxa" w:w="0"/>
              <w:right w:type="dxa" w:w="0"/>
            </w:tcMar>
          </w:tcPr>
          <w:p w14:paraId="0C7D0000">
            <w:pPr>
              <w:pStyle w:val="Style_2"/>
              <w:ind w:firstLine="0" w:left="0"/>
              <w:jc w:val="center"/>
            </w:pPr>
            <w:r>
              <w:t>-</w:t>
            </w:r>
          </w:p>
        </w:tc>
        <w:tc>
          <w:tcPr>
            <w:tcW w:type="dxa" w:w="1243"/>
            <w:tcMar>
              <w:left w:type="dxa" w:w="0"/>
              <w:right w:type="dxa" w:w="0"/>
            </w:tcMar>
          </w:tcPr>
          <w:p w14:paraId="0D7D0000">
            <w:pPr>
              <w:pStyle w:val="Style_2"/>
              <w:ind w:firstLine="0" w:left="0"/>
              <w:jc w:val="center"/>
            </w:pPr>
            <w:r>
              <w:t>-</w:t>
            </w:r>
          </w:p>
        </w:tc>
        <w:tc>
          <w:tcPr>
            <w:tcW w:type="dxa" w:w="1243"/>
            <w:tcMar>
              <w:left w:type="dxa" w:w="0"/>
              <w:right w:type="dxa" w:w="0"/>
            </w:tcMar>
          </w:tcPr>
          <w:p w14:paraId="0E7D0000">
            <w:pPr>
              <w:pStyle w:val="Style_2"/>
              <w:ind w:firstLine="0" w:left="0"/>
              <w:jc w:val="center"/>
            </w:pPr>
            <w:r>
              <w:t>-</w:t>
            </w:r>
          </w:p>
        </w:tc>
        <w:tc>
          <w:tcPr>
            <w:tcW w:type="dxa" w:w="1243"/>
            <w:tcMar>
              <w:left w:type="dxa" w:w="0"/>
              <w:right w:type="dxa" w:w="0"/>
            </w:tcMar>
          </w:tcPr>
          <w:p w14:paraId="0F7D0000">
            <w:pPr>
              <w:pStyle w:val="Style_2"/>
              <w:ind w:firstLine="0" w:left="0"/>
              <w:jc w:val="center"/>
            </w:pPr>
            <w:r>
              <w:t>272244,6</w:t>
            </w:r>
          </w:p>
        </w:tc>
        <w:tc>
          <w:tcPr>
            <w:tcW w:type="dxa" w:w="1243"/>
            <w:tcMar>
              <w:left w:type="dxa" w:w="0"/>
              <w:right w:type="dxa" w:w="0"/>
            </w:tcMar>
          </w:tcPr>
          <w:p w14:paraId="107D0000">
            <w:pPr>
              <w:pStyle w:val="Style_2"/>
              <w:ind w:firstLine="0" w:left="0"/>
              <w:jc w:val="center"/>
            </w:pPr>
            <w:r>
              <w:t>54181,2</w:t>
            </w:r>
          </w:p>
        </w:tc>
        <w:tc>
          <w:tcPr>
            <w:tcW w:type="dxa" w:w="1243"/>
            <w:tcMar>
              <w:left w:type="dxa" w:w="0"/>
              <w:right w:type="dxa" w:w="0"/>
            </w:tcMar>
          </w:tcPr>
          <w:p w14:paraId="117D0000">
            <w:pPr>
              <w:pStyle w:val="Style_2"/>
              <w:ind w:firstLine="0" w:left="0"/>
              <w:jc w:val="center"/>
            </w:pPr>
            <w:r>
              <w:t>61502,9</w:t>
            </w:r>
          </w:p>
        </w:tc>
        <w:tc>
          <w:tcPr>
            <w:tcW w:type="dxa" w:w="1243"/>
            <w:tcMar>
              <w:left w:type="dxa" w:w="0"/>
              <w:right w:type="dxa" w:w="0"/>
            </w:tcMar>
          </w:tcPr>
          <w:p w14:paraId="127D0000">
            <w:pPr>
              <w:pStyle w:val="Style_2"/>
              <w:ind w:firstLine="0" w:left="0"/>
              <w:jc w:val="center"/>
            </w:pPr>
            <w:r>
              <w:t>178950</w:t>
            </w:r>
          </w:p>
        </w:tc>
        <w:tc>
          <w:tcPr>
            <w:tcW w:type="dxa" w:w="1243"/>
            <w:tcMar>
              <w:left w:type="dxa" w:w="0"/>
              <w:right w:type="dxa" w:w="0"/>
            </w:tcMar>
          </w:tcPr>
          <w:p w14:paraId="137D0000">
            <w:pPr>
              <w:pStyle w:val="Style_2"/>
              <w:ind w:firstLine="0" w:left="0"/>
              <w:jc w:val="center"/>
            </w:pPr>
            <w:r>
              <w:t>286788,5</w:t>
            </w:r>
          </w:p>
        </w:tc>
        <w:tc>
          <w:tcPr>
            <w:tcW w:type="dxa" w:w="1245"/>
            <w:tcMar>
              <w:left w:type="dxa" w:w="0"/>
              <w:right w:type="dxa" w:w="0"/>
            </w:tcMar>
          </w:tcPr>
          <w:p w14:paraId="147D0000">
            <w:pPr>
              <w:pStyle w:val="Style_2"/>
              <w:ind w:firstLine="0" w:left="0"/>
              <w:jc w:val="center"/>
            </w:pPr>
            <w:r>
              <w:t>92293,9</w:t>
            </w:r>
          </w:p>
        </w:tc>
      </w:tr>
      <w:tr>
        <w:tc>
          <w:tcPr>
            <w:tcW w:type="dxa" w:w="2324"/>
            <w:gridSpan w:val="1"/>
            <w:vMerge w:val="continue"/>
            <w:tcMar>
              <w:left w:type="dxa" w:w="0"/>
              <w:right w:type="dxa" w:w="0"/>
            </w:tcMar>
          </w:tcPr>
          <w:p/>
        </w:tc>
        <w:tc>
          <w:tcPr>
            <w:tcW w:type="dxa" w:w="2154"/>
            <w:tcMar>
              <w:left w:type="dxa" w:w="0"/>
              <w:right w:type="dxa" w:w="0"/>
            </w:tcMar>
          </w:tcPr>
          <w:p w14:paraId="157D0000">
            <w:pPr>
              <w:pStyle w:val="Style_2"/>
              <w:ind w:firstLine="0" w:left="0"/>
              <w:jc w:val="left"/>
            </w:pPr>
            <w:r>
              <w:t>Мурманская область</w:t>
            </w:r>
          </w:p>
        </w:tc>
        <w:tc>
          <w:tcPr>
            <w:tcW w:type="dxa" w:w="541"/>
            <w:tcMar>
              <w:left w:type="dxa" w:w="0"/>
              <w:right w:type="dxa" w:w="0"/>
            </w:tcMar>
          </w:tcPr>
          <w:p w14:paraId="167D0000">
            <w:pPr>
              <w:pStyle w:val="Style_2"/>
              <w:ind w:firstLine="0" w:left="0"/>
              <w:jc w:val="center"/>
            </w:pPr>
            <w:r>
              <w:t>139</w:t>
            </w:r>
          </w:p>
        </w:tc>
        <w:tc>
          <w:tcPr>
            <w:tcW w:type="dxa" w:w="541"/>
            <w:tcMar>
              <w:left w:type="dxa" w:w="0"/>
              <w:right w:type="dxa" w:w="0"/>
            </w:tcMar>
          </w:tcPr>
          <w:p w14:paraId="177D0000">
            <w:pPr>
              <w:pStyle w:val="Style_2"/>
              <w:ind w:firstLine="0" w:left="0"/>
              <w:jc w:val="center"/>
            </w:pPr>
            <w:r>
              <w:t>15</w:t>
            </w:r>
          </w:p>
        </w:tc>
        <w:tc>
          <w:tcPr>
            <w:tcW w:type="dxa" w:w="541"/>
            <w:tcMar>
              <w:left w:type="dxa" w:w="0"/>
              <w:right w:type="dxa" w:w="0"/>
            </w:tcMar>
          </w:tcPr>
          <w:p w14:paraId="187D0000">
            <w:pPr>
              <w:pStyle w:val="Style_2"/>
              <w:ind w:firstLine="0" w:left="0"/>
              <w:jc w:val="center"/>
            </w:pPr>
            <w:r>
              <w:t>2</w:t>
            </w:r>
          </w:p>
        </w:tc>
        <w:tc>
          <w:tcPr>
            <w:tcW w:type="dxa" w:w="624"/>
            <w:tcMar>
              <w:left w:type="dxa" w:w="0"/>
              <w:right w:type="dxa" w:w="0"/>
            </w:tcMar>
          </w:tcPr>
          <w:p w14:paraId="197D0000">
            <w:pPr>
              <w:pStyle w:val="Style_2"/>
              <w:ind w:firstLine="0" w:left="0"/>
              <w:jc w:val="center"/>
            </w:pPr>
            <w:r>
              <w:t>2.I4</w:t>
            </w:r>
          </w:p>
        </w:tc>
        <w:tc>
          <w:tcPr>
            <w:tcW w:type="dxa" w:w="1243"/>
            <w:tcMar>
              <w:left w:type="dxa" w:w="0"/>
              <w:right w:type="dxa" w:w="0"/>
            </w:tcMar>
          </w:tcPr>
          <w:p w14:paraId="1A7D0000">
            <w:pPr>
              <w:pStyle w:val="Style_2"/>
              <w:ind w:firstLine="0" w:left="0"/>
              <w:jc w:val="center"/>
            </w:pPr>
            <w:r>
              <w:t>-</w:t>
            </w:r>
          </w:p>
        </w:tc>
        <w:tc>
          <w:tcPr>
            <w:tcW w:type="dxa" w:w="1243"/>
            <w:tcMar>
              <w:left w:type="dxa" w:w="0"/>
              <w:right w:type="dxa" w:w="0"/>
            </w:tcMar>
          </w:tcPr>
          <w:p w14:paraId="1B7D0000">
            <w:pPr>
              <w:pStyle w:val="Style_2"/>
              <w:ind w:firstLine="0" w:left="0"/>
              <w:jc w:val="center"/>
            </w:pPr>
            <w:r>
              <w:t>-</w:t>
            </w:r>
          </w:p>
        </w:tc>
        <w:tc>
          <w:tcPr>
            <w:tcW w:type="dxa" w:w="1243"/>
            <w:tcMar>
              <w:left w:type="dxa" w:w="0"/>
              <w:right w:type="dxa" w:w="0"/>
            </w:tcMar>
          </w:tcPr>
          <w:p w14:paraId="1C7D0000">
            <w:pPr>
              <w:pStyle w:val="Style_2"/>
              <w:ind w:firstLine="0" w:left="0"/>
              <w:jc w:val="center"/>
            </w:pPr>
            <w:r>
              <w:t>-</w:t>
            </w:r>
          </w:p>
        </w:tc>
        <w:tc>
          <w:tcPr>
            <w:tcW w:type="dxa" w:w="1243"/>
            <w:tcMar>
              <w:left w:type="dxa" w:w="0"/>
              <w:right w:type="dxa" w:w="0"/>
            </w:tcMar>
          </w:tcPr>
          <w:p w14:paraId="1D7D0000">
            <w:pPr>
              <w:pStyle w:val="Style_2"/>
              <w:ind w:firstLine="0" w:left="0"/>
              <w:jc w:val="center"/>
            </w:pPr>
            <w:r>
              <w:t>-</w:t>
            </w:r>
          </w:p>
        </w:tc>
        <w:tc>
          <w:tcPr>
            <w:tcW w:type="dxa" w:w="1243"/>
            <w:tcMar>
              <w:left w:type="dxa" w:w="0"/>
              <w:right w:type="dxa" w:w="0"/>
            </w:tcMar>
          </w:tcPr>
          <w:p w14:paraId="1E7D0000">
            <w:pPr>
              <w:pStyle w:val="Style_2"/>
              <w:ind w:firstLine="0" w:left="0"/>
              <w:jc w:val="center"/>
            </w:pPr>
            <w:r>
              <w:t>-</w:t>
            </w:r>
          </w:p>
        </w:tc>
        <w:tc>
          <w:tcPr>
            <w:tcW w:type="dxa" w:w="1243"/>
            <w:tcMar>
              <w:left w:type="dxa" w:w="0"/>
              <w:right w:type="dxa" w:w="0"/>
            </w:tcMar>
          </w:tcPr>
          <w:p w14:paraId="1F7D0000">
            <w:pPr>
              <w:pStyle w:val="Style_2"/>
              <w:ind w:firstLine="0" w:left="0"/>
              <w:jc w:val="center"/>
            </w:pPr>
            <w:r>
              <w:t>-</w:t>
            </w:r>
          </w:p>
        </w:tc>
        <w:tc>
          <w:tcPr>
            <w:tcW w:type="dxa" w:w="1243"/>
            <w:tcMar>
              <w:left w:type="dxa" w:w="0"/>
              <w:right w:type="dxa" w:w="0"/>
            </w:tcMar>
          </w:tcPr>
          <w:p w14:paraId="207D0000">
            <w:pPr>
              <w:pStyle w:val="Style_2"/>
              <w:ind w:firstLine="0" w:left="0"/>
              <w:jc w:val="center"/>
            </w:pPr>
            <w:r>
              <w:t>-</w:t>
            </w:r>
          </w:p>
        </w:tc>
        <w:tc>
          <w:tcPr>
            <w:tcW w:type="dxa" w:w="1243"/>
            <w:tcMar>
              <w:left w:type="dxa" w:w="0"/>
              <w:right w:type="dxa" w:w="0"/>
            </w:tcMar>
          </w:tcPr>
          <w:p w14:paraId="217D0000">
            <w:pPr>
              <w:pStyle w:val="Style_2"/>
              <w:ind w:firstLine="0" w:left="0"/>
              <w:jc w:val="center"/>
            </w:pPr>
            <w:r>
              <w:t>4856,1</w:t>
            </w:r>
          </w:p>
        </w:tc>
        <w:tc>
          <w:tcPr>
            <w:tcW w:type="dxa" w:w="1243"/>
            <w:tcMar>
              <w:left w:type="dxa" w:w="0"/>
              <w:right w:type="dxa" w:w="0"/>
            </w:tcMar>
          </w:tcPr>
          <w:p w14:paraId="227D0000">
            <w:pPr>
              <w:pStyle w:val="Style_2"/>
              <w:ind w:firstLine="0" w:left="0"/>
              <w:jc w:val="center"/>
            </w:pPr>
            <w:r>
              <w:t>5512,4</w:t>
            </w:r>
          </w:p>
        </w:tc>
        <w:tc>
          <w:tcPr>
            <w:tcW w:type="dxa" w:w="1243"/>
            <w:tcMar>
              <w:left w:type="dxa" w:w="0"/>
              <w:right w:type="dxa" w:w="0"/>
            </w:tcMar>
          </w:tcPr>
          <w:p w14:paraId="237D0000">
            <w:pPr>
              <w:pStyle w:val="Style_2"/>
              <w:ind w:firstLine="0" w:left="0"/>
              <w:jc w:val="center"/>
            </w:pPr>
            <w:r>
              <w:t>16038,8</w:t>
            </w:r>
          </w:p>
        </w:tc>
        <w:tc>
          <w:tcPr>
            <w:tcW w:type="dxa" w:w="1243"/>
            <w:tcMar>
              <w:left w:type="dxa" w:w="0"/>
              <w:right w:type="dxa" w:w="0"/>
            </w:tcMar>
          </w:tcPr>
          <w:p w14:paraId="247D0000">
            <w:pPr>
              <w:pStyle w:val="Style_2"/>
              <w:ind w:firstLine="0" w:left="0"/>
              <w:jc w:val="center"/>
            </w:pPr>
            <w:r>
              <w:t>25704,1</w:t>
            </w:r>
          </w:p>
        </w:tc>
        <w:tc>
          <w:tcPr>
            <w:tcW w:type="dxa" w:w="1245"/>
            <w:tcMar>
              <w:left w:type="dxa" w:w="0"/>
              <w:right w:type="dxa" w:w="0"/>
            </w:tcMar>
          </w:tcPr>
          <w:p w14:paraId="257D0000">
            <w:pPr>
              <w:pStyle w:val="Style_2"/>
              <w:ind w:firstLine="0" w:left="0"/>
              <w:jc w:val="center"/>
            </w:pPr>
            <w:r>
              <w:t>8272,1</w:t>
            </w:r>
          </w:p>
        </w:tc>
      </w:tr>
      <w:tr>
        <w:tc>
          <w:tcPr>
            <w:tcW w:type="dxa" w:w="2324"/>
            <w:gridSpan w:val="1"/>
            <w:vMerge w:val="continue"/>
            <w:tcMar>
              <w:left w:type="dxa" w:w="0"/>
              <w:right w:type="dxa" w:w="0"/>
            </w:tcMar>
          </w:tcPr>
          <w:p/>
        </w:tc>
        <w:tc>
          <w:tcPr>
            <w:tcW w:type="dxa" w:w="2154"/>
            <w:tcMar>
              <w:left w:type="dxa" w:w="0"/>
              <w:right w:type="dxa" w:w="0"/>
            </w:tcMar>
          </w:tcPr>
          <w:p w14:paraId="267D0000">
            <w:pPr>
              <w:pStyle w:val="Style_2"/>
              <w:ind w:firstLine="0" w:left="0"/>
              <w:jc w:val="left"/>
            </w:pPr>
            <w:r>
              <w:t>Республика Карелия</w:t>
            </w:r>
          </w:p>
        </w:tc>
        <w:tc>
          <w:tcPr>
            <w:tcW w:type="dxa" w:w="541"/>
            <w:tcMar>
              <w:left w:type="dxa" w:w="0"/>
              <w:right w:type="dxa" w:w="0"/>
            </w:tcMar>
          </w:tcPr>
          <w:p w14:paraId="277D0000">
            <w:pPr>
              <w:pStyle w:val="Style_2"/>
              <w:ind w:firstLine="0" w:left="0"/>
              <w:jc w:val="center"/>
            </w:pPr>
            <w:r>
              <w:t>139</w:t>
            </w:r>
          </w:p>
        </w:tc>
        <w:tc>
          <w:tcPr>
            <w:tcW w:type="dxa" w:w="541"/>
            <w:tcMar>
              <w:left w:type="dxa" w:w="0"/>
              <w:right w:type="dxa" w:w="0"/>
            </w:tcMar>
          </w:tcPr>
          <w:p w14:paraId="287D0000">
            <w:pPr>
              <w:pStyle w:val="Style_2"/>
              <w:ind w:firstLine="0" w:left="0"/>
              <w:jc w:val="center"/>
            </w:pPr>
            <w:r>
              <w:t>15</w:t>
            </w:r>
          </w:p>
        </w:tc>
        <w:tc>
          <w:tcPr>
            <w:tcW w:type="dxa" w:w="541"/>
            <w:tcMar>
              <w:left w:type="dxa" w:w="0"/>
              <w:right w:type="dxa" w:w="0"/>
            </w:tcMar>
          </w:tcPr>
          <w:p w14:paraId="297D0000">
            <w:pPr>
              <w:pStyle w:val="Style_2"/>
              <w:ind w:firstLine="0" w:left="0"/>
              <w:jc w:val="center"/>
            </w:pPr>
            <w:r>
              <w:t>2</w:t>
            </w:r>
          </w:p>
        </w:tc>
        <w:tc>
          <w:tcPr>
            <w:tcW w:type="dxa" w:w="624"/>
            <w:tcMar>
              <w:left w:type="dxa" w:w="0"/>
              <w:right w:type="dxa" w:w="0"/>
            </w:tcMar>
          </w:tcPr>
          <w:p w14:paraId="2A7D0000">
            <w:pPr>
              <w:pStyle w:val="Style_2"/>
              <w:ind w:firstLine="0" w:left="0"/>
              <w:jc w:val="center"/>
            </w:pPr>
            <w:r>
              <w:t>2.I4</w:t>
            </w:r>
          </w:p>
        </w:tc>
        <w:tc>
          <w:tcPr>
            <w:tcW w:type="dxa" w:w="1243"/>
            <w:tcMar>
              <w:left w:type="dxa" w:w="0"/>
              <w:right w:type="dxa" w:w="0"/>
            </w:tcMar>
          </w:tcPr>
          <w:p w14:paraId="2B7D0000">
            <w:pPr>
              <w:pStyle w:val="Style_2"/>
              <w:ind w:firstLine="0" w:left="0"/>
              <w:jc w:val="center"/>
            </w:pPr>
            <w:r>
              <w:t>-</w:t>
            </w:r>
          </w:p>
        </w:tc>
        <w:tc>
          <w:tcPr>
            <w:tcW w:type="dxa" w:w="1243"/>
            <w:tcMar>
              <w:left w:type="dxa" w:w="0"/>
              <w:right w:type="dxa" w:w="0"/>
            </w:tcMar>
          </w:tcPr>
          <w:p w14:paraId="2C7D0000">
            <w:pPr>
              <w:pStyle w:val="Style_2"/>
              <w:ind w:firstLine="0" w:left="0"/>
              <w:jc w:val="center"/>
            </w:pPr>
            <w:r>
              <w:t>-</w:t>
            </w:r>
          </w:p>
        </w:tc>
        <w:tc>
          <w:tcPr>
            <w:tcW w:type="dxa" w:w="1243"/>
            <w:tcMar>
              <w:left w:type="dxa" w:w="0"/>
              <w:right w:type="dxa" w:w="0"/>
            </w:tcMar>
          </w:tcPr>
          <w:p w14:paraId="2D7D0000">
            <w:pPr>
              <w:pStyle w:val="Style_2"/>
              <w:ind w:firstLine="0" w:left="0"/>
              <w:jc w:val="center"/>
            </w:pPr>
            <w:r>
              <w:t>-</w:t>
            </w:r>
          </w:p>
        </w:tc>
        <w:tc>
          <w:tcPr>
            <w:tcW w:type="dxa" w:w="1243"/>
            <w:tcMar>
              <w:left w:type="dxa" w:w="0"/>
              <w:right w:type="dxa" w:w="0"/>
            </w:tcMar>
          </w:tcPr>
          <w:p w14:paraId="2E7D0000">
            <w:pPr>
              <w:pStyle w:val="Style_2"/>
              <w:ind w:firstLine="0" w:left="0"/>
              <w:jc w:val="center"/>
            </w:pPr>
            <w:r>
              <w:t>-</w:t>
            </w:r>
          </w:p>
        </w:tc>
        <w:tc>
          <w:tcPr>
            <w:tcW w:type="dxa" w:w="1243"/>
            <w:tcMar>
              <w:left w:type="dxa" w:w="0"/>
              <w:right w:type="dxa" w:w="0"/>
            </w:tcMar>
          </w:tcPr>
          <w:p w14:paraId="2F7D0000">
            <w:pPr>
              <w:pStyle w:val="Style_2"/>
              <w:ind w:firstLine="0" w:left="0"/>
              <w:jc w:val="center"/>
            </w:pPr>
            <w:r>
              <w:t>-</w:t>
            </w:r>
          </w:p>
        </w:tc>
        <w:tc>
          <w:tcPr>
            <w:tcW w:type="dxa" w:w="1243"/>
            <w:tcMar>
              <w:left w:type="dxa" w:w="0"/>
              <w:right w:type="dxa" w:w="0"/>
            </w:tcMar>
          </w:tcPr>
          <w:p w14:paraId="307D0000">
            <w:pPr>
              <w:pStyle w:val="Style_2"/>
              <w:ind w:firstLine="0" w:left="0"/>
              <w:jc w:val="center"/>
            </w:pPr>
            <w:r>
              <w:t>-</w:t>
            </w:r>
          </w:p>
        </w:tc>
        <w:tc>
          <w:tcPr>
            <w:tcW w:type="dxa" w:w="1243"/>
            <w:tcMar>
              <w:left w:type="dxa" w:w="0"/>
              <w:right w:type="dxa" w:w="0"/>
            </w:tcMar>
          </w:tcPr>
          <w:p w14:paraId="317D0000">
            <w:pPr>
              <w:pStyle w:val="Style_2"/>
              <w:ind w:firstLine="0" w:left="0"/>
              <w:jc w:val="center"/>
            </w:pPr>
            <w:r>
              <w:t>7097,3</w:t>
            </w:r>
          </w:p>
        </w:tc>
        <w:tc>
          <w:tcPr>
            <w:tcW w:type="dxa" w:w="1243"/>
            <w:tcMar>
              <w:left w:type="dxa" w:w="0"/>
              <w:right w:type="dxa" w:w="0"/>
            </w:tcMar>
          </w:tcPr>
          <w:p w14:paraId="327D0000">
            <w:pPr>
              <w:pStyle w:val="Style_2"/>
              <w:ind w:firstLine="0" w:left="0"/>
              <w:jc w:val="center"/>
            </w:pPr>
            <w:r>
              <w:t>5951,8</w:t>
            </w:r>
          </w:p>
        </w:tc>
        <w:tc>
          <w:tcPr>
            <w:tcW w:type="dxa" w:w="1243"/>
            <w:tcMar>
              <w:left w:type="dxa" w:w="0"/>
              <w:right w:type="dxa" w:w="0"/>
            </w:tcMar>
          </w:tcPr>
          <w:p w14:paraId="337D0000">
            <w:pPr>
              <w:pStyle w:val="Style_2"/>
              <w:ind w:firstLine="0" w:left="0"/>
              <w:jc w:val="center"/>
            </w:pPr>
            <w:r>
              <w:t>6756,1</w:t>
            </w:r>
          </w:p>
        </w:tc>
        <w:tc>
          <w:tcPr>
            <w:tcW w:type="dxa" w:w="1243"/>
            <w:tcMar>
              <w:left w:type="dxa" w:w="0"/>
              <w:right w:type="dxa" w:w="0"/>
            </w:tcMar>
          </w:tcPr>
          <w:p w14:paraId="347D0000">
            <w:pPr>
              <w:pStyle w:val="Style_2"/>
              <w:ind w:firstLine="0" w:left="0"/>
              <w:jc w:val="center"/>
            </w:pPr>
            <w:r>
              <w:t>19657,7</w:t>
            </w:r>
          </w:p>
        </w:tc>
        <w:tc>
          <w:tcPr>
            <w:tcW w:type="dxa" w:w="1243"/>
            <w:tcMar>
              <w:left w:type="dxa" w:w="0"/>
              <w:right w:type="dxa" w:w="0"/>
            </w:tcMar>
          </w:tcPr>
          <w:p w14:paraId="357D0000">
            <w:pPr>
              <w:pStyle w:val="Style_2"/>
              <w:ind w:firstLine="0" w:left="0"/>
              <w:jc w:val="center"/>
            </w:pPr>
            <w:r>
              <w:t>31503,8</w:t>
            </w:r>
          </w:p>
        </w:tc>
        <w:tc>
          <w:tcPr>
            <w:tcW w:type="dxa" w:w="1245"/>
            <w:tcMar>
              <w:left w:type="dxa" w:w="0"/>
              <w:right w:type="dxa" w:w="0"/>
            </w:tcMar>
          </w:tcPr>
          <w:p w14:paraId="367D0000">
            <w:pPr>
              <w:pStyle w:val="Style_2"/>
              <w:ind w:firstLine="0" w:left="0"/>
              <w:jc w:val="center"/>
            </w:pPr>
            <w:r>
              <w:t>10138,5</w:t>
            </w:r>
          </w:p>
        </w:tc>
      </w:tr>
      <w:tr>
        <w:tc>
          <w:tcPr>
            <w:tcW w:type="dxa" w:w="2324"/>
            <w:gridSpan w:val="1"/>
            <w:vMerge w:val="continue"/>
            <w:tcMar>
              <w:left w:type="dxa" w:w="0"/>
              <w:right w:type="dxa" w:w="0"/>
            </w:tcMar>
          </w:tcPr>
          <w:p/>
        </w:tc>
        <w:tc>
          <w:tcPr>
            <w:tcW w:type="dxa" w:w="2154"/>
            <w:tcMar>
              <w:left w:type="dxa" w:w="0"/>
              <w:right w:type="dxa" w:w="0"/>
            </w:tcMar>
          </w:tcPr>
          <w:p w14:paraId="377D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387D0000">
            <w:pPr>
              <w:pStyle w:val="Style_2"/>
              <w:ind w:firstLine="0" w:left="0"/>
              <w:jc w:val="center"/>
            </w:pPr>
            <w:r>
              <w:t>139</w:t>
            </w:r>
          </w:p>
        </w:tc>
        <w:tc>
          <w:tcPr>
            <w:tcW w:type="dxa" w:w="541"/>
            <w:tcMar>
              <w:left w:type="dxa" w:w="0"/>
              <w:right w:type="dxa" w:w="0"/>
            </w:tcMar>
          </w:tcPr>
          <w:p w14:paraId="397D0000">
            <w:pPr>
              <w:pStyle w:val="Style_2"/>
              <w:ind w:firstLine="0" w:left="0"/>
              <w:jc w:val="center"/>
            </w:pPr>
            <w:r>
              <w:t>15</w:t>
            </w:r>
          </w:p>
        </w:tc>
        <w:tc>
          <w:tcPr>
            <w:tcW w:type="dxa" w:w="541"/>
            <w:tcMar>
              <w:left w:type="dxa" w:w="0"/>
              <w:right w:type="dxa" w:w="0"/>
            </w:tcMar>
          </w:tcPr>
          <w:p w14:paraId="3A7D0000">
            <w:pPr>
              <w:pStyle w:val="Style_2"/>
              <w:ind w:firstLine="0" w:left="0"/>
              <w:jc w:val="center"/>
            </w:pPr>
            <w:r>
              <w:t>2</w:t>
            </w:r>
          </w:p>
        </w:tc>
        <w:tc>
          <w:tcPr>
            <w:tcW w:type="dxa" w:w="624"/>
            <w:tcMar>
              <w:left w:type="dxa" w:w="0"/>
              <w:right w:type="dxa" w:w="0"/>
            </w:tcMar>
          </w:tcPr>
          <w:p w14:paraId="3B7D0000">
            <w:pPr>
              <w:pStyle w:val="Style_2"/>
              <w:ind w:firstLine="0" w:left="0"/>
              <w:jc w:val="center"/>
            </w:pPr>
            <w:r>
              <w:t>2.I4</w:t>
            </w:r>
          </w:p>
        </w:tc>
        <w:tc>
          <w:tcPr>
            <w:tcW w:type="dxa" w:w="1243"/>
            <w:tcMar>
              <w:left w:type="dxa" w:w="0"/>
              <w:right w:type="dxa" w:w="0"/>
            </w:tcMar>
          </w:tcPr>
          <w:p w14:paraId="3C7D0000">
            <w:pPr>
              <w:pStyle w:val="Style_2"/>
              <w:ind w:firstLine="0" w:left="0"/>
              <w:jc w:val="center"/>
            </w:pPr>
            <w:r>
              <w:t>-</w:t>
            </w:r>
          </w:p>
        </w:tc>
        <w:tc>
          <w:tcPr>
            <w:tcW w:type="dxa" w:w="1243"/>
            <w:tcMar>
              <w:left w:type="dxa" w:w="0"/>
              <w:right w:type="dxa" w:w="0"/>
            </w:tcMar>
          </w:tcPr>
          <w:p w14:paraId="3D7D0000">
            <w:pPr>
              <w:pStyle w:val="Style_2"/>
              <w:ind w:firstLine="0" w:left="0"/>
              <w:jc w:val="center"/>
            </w:pPr>
            <w:r>
              <w:t>-</w:t>
            </w:r>
          </w:p>
        </w:tc>
        <w:tc>
          <w:tcPr>
            <w:tcW w:type="dxa" w:w="1243"/>
            <w:tcMar>
              <w:left w:type="dxa" w:w="0"/>
              <w:right w:type="dxa" w:w="0"/>
            </w:tcMar>
          </w:tcPr>
          <w:p w14:paraId="3E7D0000">
            <w:pPr>
              <w:pStyle w:val="Style_2"/>
              <w:ind w:firstLine="0" w:left="0"/>
              <w:jc w:val="center"/>
            </w:pPr>
            <w:r>
              <w:t>-</w:t>
            </w:r>
          </w:p>
        </w:tc>
        <w:tc>
          <w:tcPr>
            <w:tcW w:type="dxa" w:w="1243"/>
            <w:tcMar>
              <w:left w:type="dxa" w:w="0"/>
              <w:right w:type="dxa" w:w="0"/>
            </w:tcMar>
          </w:tcPr>
          <w:p w14:paraId="3F7D0000">
            <w:pPr>
              <w:pStyle w:val="Style_2"/>
              <w:ind w:firstLine="0" w:left="0"/>
              <w:jc w:val="center"/>
            </w:pPr>
            <w:r>
              <w:t>-</w:t>
            </w:r>
          </w:p>
        </w:tc>
        <w:tc>
          <w:tcPr>
            <w:tcW w:type="dxa" w:w="1243"/>
            <w:tcMar>
              <w:left w:type="dxa" w:w="0"/>
              <w:right w:type="dxa" w:w="0"/>
            </w:tcMar>
          </w:tcPr>
          <w:p w14:paraId="407D0000">
            <w:pPr>
              <w:pStyle w:val="Style_2"/>
              <w:ind w:firstLine="0" w:left="0"/>
              <w:jc w:val="center"/>
            </w:pPr>
            <w:r>
              <w:t>-</w:t>
            </w:r>
          </w:p>
        </w:tc>
        <w:tc>
          <w:tcPr>
            <w:tcW w:type="dxa" w:w="1243"/>
            <w:tcMar>
              <w:left w:type="dxa" w:w="0"/>
              <w:right w:type="dxa" w:w="0"/>
            </w:tcMar>
          </w:tcPr>
          <w:p w14:paraId="417D0000">
            <w:pPr>
              <w:pStyle w:val="Style_2"/>
              <w:ind w:firstLine="0" w:left="0"/>
              <w:jc w:val="center"/>
            </w:pPr>
            <w:r>
              <w:t>-</w:t>
            </w:r>
          </w:p>
        </w:tc>
        <w:tc>
          <w:tcPr>
            <w:tcW w:type="dxa" w:w="1243"/>
            <w:tcMar>
              <w:left w:type="dxa" w:w="0"/>
              <w:right w:type="dxa" w:w="0"/>
            </w:tcMar>
          </w:tcPr>
          <w:p w14:paraId="427D0000">
            <w:pPr>
              <w:pStyle w:val="Style_2"/>
              <w:ind w:firstLine="0" w:left="0"/>
              <w:jc w:val="center"/>
            </w:pPr>
            <w:r>
              <w:t>-</w:t>
            </w:r>
          </w:p>
        </w:tc>
        <w:tc>
          <w:tcPr>
            <w:tcW w:type="dxa" w:w="1243"/>
            <w:tcMar>
              <w:left w:type="dxa" w:w="0"/>
              <w:right w:type="dxa" w:w="0"/>
            </w:tcMar>
          </w:tcPr>
          <w:p w14:paraId="437D0000">
            <w:pPr>
              <w:pStyle w:val="Style_2"/>
              <w:ind w:firstLine="0" w:left="0"/>
              <w:jc w:val="center"/>
            </w:pPr>
            <w:r>
              <w:t>1470,5</w:t>
            </w:r>
          </w:p>
        </w:tc>
        <w:tc>
          <w:tcPr>
            <w:tcW w:type="dxa" w:w="1243"/>
            <w:tcMar>
              <w:left w:type="dxa" w:w="0"/>
              <w:right w:type="dxa" w:w="0"/>
            </w:tcMar>
          </w:tcPr>
          <w:p w14:paraId="447D0000">
            <w:pPr>
              <w:pStyle w:val="Style_2"/>
              <w:ind w:firstLine="0" w:left="0"/>
              <w:jc w:val="center"/>
            </w:pPr>
            <w:r>
              <w:t>1669,2</w:t>
            </w:r>
          </w:p>
        </w:tc>
        <w:tc>
          <w:tcPr>
            <w:tcW w:type="dxa" w:w="1243"/>
            <w:tcMar>
              <w:left w:type="dxa" w:w="0"/>
              <w:right w:type="dxa" w:w="0"/>
            </w:tcMar>
          </w:tcPr>
          <w:p w14:paraId="457D0000">
            <w:pPr>
              <w:pStyle w:val="Style_2"/>
              <w:ind w:firstLine="0" w:left="0"/>
              <w:jc w:val="center"/>
            </w:pPr>
            <w:r>
              <w:t>4856,8</w:t>
            </w:r>
          </w:p>
        </w:tc>
        <w:tc>
          <w:tcPr>
            <w:tcW w:type="dxa" w:w="1243"/>
            <w:tcMar>
              <w:left w:type="dxa" w:w="0"/>
              <w:right w:type="dxa" w:w="0"/>
            </w:tcMar>
          </w:tcPr>
          <w:p w14:paraId="467D0000">
            <w:pPr>
              <w:pStyle w:val="Style_2"/>
              <w:ind w:firstLine="0" w:left="0"/>
              <w:jc w:val="center"/>
            </w:pPr>
            <w:r>
              <w:t>7783,6</w:t>
            </w:r>
          </w:p>
        </w:tc>
        <w:tc>
          <w:tcPr>
            <w:tcW w:type="dxa" w:w="1245"/>
            <w:tcMar>
              <w:left w:type="dxa" w:w="0"/>
              <w:right w:type="dxa" w:w="0"/>
            </w:tcMar>
          </w:tcPr>
          <w:p w14:paraId="477D0000">
            <w:pPr>
              <w:pStyle w:val="Style_2"/>
              <w:ind w:firstLine="0" w:left="0"/>
              <w:jc w:val="center"/>
            </w:pPr>
            <w:r>
              <w:t>2504,9</w:t>
            </w:r>
          </w:p>
        </w:tc>
      </w:tr>
      <w:tr>
        <w:tc>
          <w:tcPr>
            <w:tcW w:type="dxa" w:w="2324"/>
            <w:gridSpan w:val="1"/>
            <w:vMerge w:val="continue"/>
            <w:tcMar>
              <w:left w:type="dxa" w:w="0"/>
              <w:right w:type="dxa" w:w="0"/>
            </w:tcMar>
          </w:tcPr>
          <w:p/>
        </w:tc>
        <w:tc>
          <w:tcPr>
            <w:tcW w:type="dxa" w:w="2154"/>
            <w:tcMar>
              <w:left w:type="dxa" w:w="0"/>
              <w:right w:type="dxa" w:w="0"/>
            </w:tcMar>
          </w:tcPr>
          <w:p w14:paraId="487D0000">
            <w:pPr>
              <w:pStyle w:val="Style_2"/>
              <w:ind w:firstLine="0" w:left="0"/>
              <w:jc w:val="left"/>
            </w:pPr>
            <w:r>
              <w:t>Чукотский автономный округ</w:t>
            </w:r>
          </w:p>
        </w:tc>
        <w:tc>
          <w:tcPr>
            <w:tcW w:type="dxa" w:w="541"/>
            <w:tcMar>
              <w:left w:type="dxa" w:w="0"/>
              <w:right w:type="dxa" w:w="0"/>
            </w:tcMar>
          </w:tcPr>
          <w:p w14:paraId="497D0000">
            <w:pPr>
              <w:pStyle w:val="Style_2"/>
              <w:ind w:firstLine="0" w:left="0"/>
              <w:jc w:val="center"/>
            </w:pPr>
            <w:r>
              <w:t>139</w:t>
            </w:r>
          </w:p>
        </w:tc>
        <w:tc>
          <w:tcPr>
            <w:tcW w:type="dxa" w:w="541"/>
            <w:tcMar>
              <w:left w:type="dxa" w:w="0"/>
              <w:right w:type="dxa" w:w="0"/>
            </w:tcMar>
          </w:tcPr>
          <w:p w14:paraId="4A7D0000">
            <w:pPr>
              <w:pStyle w:val="Style_2"/>
              <w:ind w:firstLine="0" w:left="0"/>
              <w:jc w:val="center"/>
            </w:pPr>
            <w:r>
              <w:t>15</w:t>
            </w:r>
          </w:p>
        </w:tc>
        <w:tc>
          <w:tcPr>
            <w:tcW w:type="dxa" w:w="541"/>
            <w:tcMar>
              <w:left w:type="dxa" w:w="0"/>
              <w:right w:type="dxa" w:w="0"/>
            </w:tcMar>
          </w:tcPr>
          <w:p w14:paraId="4B7D0000">
            <w:pPr>
              <w:pStyle w:val="Style_2"/>
              <w:ind w:firstLine="0" w:left="0"/>
              <w:jc w:val="center"/>
            </w:pPr>
            <w:r>
              <w:t>2</w:t>
            </w:r>
          </w:p>
        </w:tc>
        <w:tc>
          <w:tcPr>
            <w:tcW w:type="dxa" w:w="624"/>
            <w:tcMar>
              <w:left w:type="dxa" w:w="0"/>
              <w:right w:type="dxa" w:w="0"/>
            </w:tcMar>
          </w:tcPr>
          <w:p w14:paraId="4C7D0000">
            <w:pPr>
              <w:pStyle w:val="Style_2"/>
              <w:ind w:firstLine="0" w:left="0"/>
              <w:jc w:val="center"/>
            </w:pPr>
            <w:r>
              <w:t>2.I4</w:t>
            </w:r>
          </w:p>
        </w:tc>
        <w:tc>
          <w:tcPr>
            <w:tcW w:type="dxa" w:w="1243"/>
            <w:tcMar>
              <w:left w:type="dxa" w:w="0"/>
              <w:right w:type="dxa" w:w="0"/>
            </w:tcMar>
          </w:tcPr>
          <w:p w14:paraId="4D7D0000">
            <w:pPr>
              <w:pStyle w:val="Style_2"/>
              <w:ind w:firstLine="0" w:left="0"/>
              <w:jc w:val="center"/>
            </w:pPr>
            <w:r>
              <w:t>-</w:t>
            </w:r>
          </w:p>
        </w:tc>
        <w:tc>
          <w:tcPr>
            <w:tcW w:type="dxa" w:w="1243"/>
            <w:tcMar>
              <w:left w:type="dxa" w:w="0"/>
              <w:right w:type="dxa" w:w="0"/>
            </w:tcMar>
          </w:tcPr>
          <w:p w14:paraId="4E7D0000">
            <w:pPr>
              <w:pStyle w:val="Style_2"/>
              <w:ind w:firstLine="0" w:left="0"/>
              <w:jc w:val="center"/>
            </w:pPr>
            <w:r>
              <w:t>-</w:t>
            </w:r>
          </w:p>
        </w:tc>
        <w:tc>
          <w:tcPr>
            <w:tcW w:type="dxa" w:w="1243"/>
            <w:tcMar>
              <w:left w:type="dxa" w:w="0"/>
              <w:right w:type="dxa" w:w="0"/>
            </w:tcMar>
          </w:tcPr>
          <w:p w14:paraId="4F7D0000">
            <w:pPr>
              <w:pStyle w:val="Style_2"/>
              <w:ind w:firstLine="0" w:left="0"/>
              <w:jc w:val="center"/>
            </w:pPr>
            <w:r>
              <w:t>-</w:t>
            </w:r>
          </w:p>
        </w:tc>
        <w:tc>
          <w:tcPr>
            <w:tcW w:type="dxa" w:w="1243"/>
            <w:tcMar>
              <w:left w:type="dxa" w:w="0"/>
              <w:right w:type="dxa" w:w="0"/>
            </w:tcMar>
          </w:tcPr>
          <w:p w14:paraId="507D0000">
            <w:pPr>
              <w:pStyle w:val="Style_2"/>
              <w:ind w:firstLine="0" w:left="0"/>
              <w:jc w:val="center"/>
            </w:pPr>
            <w:r>
              <w:t>-</w:t>
            </w:r>
          </w:p>
        </w:tc>
        <w:tc>
          <w:tcPr>
            <w:tcW w:type="dxa" w:w="1243"/>
            <w:tcMar>
              <w:left w:type="dxa" w:w="0"/>
              <w:right w:type="dxa" w:w="0"/>
            </w:tcMar>
          </w:tcPr>
          <w:p w14:paraId="517D0000">
            <w:pPr>
              <w:pStyle w:val="Style_2"/>
              <w:ind w:firstLine="0" w:left="0"/>
              <w:jc w:val="center"/>
            </w:pPr>
            <w:r>
              <w:t>-</w:t>
            </w:r>
          </w:p>
        </w:tc>
        <w:tc>
          <w:tcPr>
            <w:tcW w:type="dxa" w:w="1243"/>
            <w:tcMar>
              <w:left w:type="dxa" w:w="0"/>
              <w:right w:type="dxa" w:w="0"/>
            </w:tcMar>
          </w:tcPr>
          <w:p w14:paraId="527D0000">
            <w:pPr>
              <w:pStyle w:val="Style_2"/>
              <w:ind w:firstLine="0" w:left="0"/>
              <w:jc w:val="center"/>
            </w:pPr>
            <w:r>
              <w:t>-</w:t>
            </w:r>
          </w:p>
        </w:tc>
        <w:tc>
          <w:tcPr>
            <w:tcW w:type="dxa" w:w="1243"/>
            <w:tcMar>
              <w:left w:type="dxa" w:w="0"/>
              <w:right w:type="dxa" w:w="0"/>
            </w:tcMar>
          </w:tcPr>
          <w:p w14:paraId="537D0000">
            <w:pPr>
              <w:pStyle w:val="Style_2"/>
              <w:ind w:firstLine="0" w:left="0"/>
              <w:jc w:val="center"/>
            </w:pPr>
            <w:r>
              <w:t>95942,2</w:t>
            </w:r>
          </w:p>
        </w:tc>
        <w:tc>
          <w:tcPr>
            <w:tcW w:type="dxa" w:w="1243"/>
            <w:tcMar>
              <w:left w:type="dxa" w:w="0"/>
              <w:right w:type="dxa" w:w="0"/>
            </w:tcMar>
          </w:tcPr>
          <w:p w14:paraId="547D0000">
            <w:pPr>
              <w:pStyle w:val="Style_2"/>
              <w:ind w:firstLine="0" w:left="0"/>
              <w:jc w:val="center"/>
            </w:pPr>
            <w:r>
              <w:t>33667,4</w:t>
            </w:r>
          </w:p>
        </w:tc>
        <w:tc>
          <w:tcPr>
            <w:tcW w:type="dxa" w:w="1243"/>
            <w:tcMar>
              <w:left w:type="dxa" w:w="0"/>
              <w:right w:type="dxa" w:w="0"/>
            </w:tcMar>
          </w:tcPr>
          <w:p w14:paraId="557D0000">
            <w:pPr>
              <w:pStyle w:val="Style_2"/>
              <w:ind w:firstLine="0" w:left="0"/>
              <w:jc w:val="center"/>
            </w:pPr>
            <w:r>
              <w:t>38217</w:t>
            </w:r>
          </w:p>
        </w:tc>
        <w:tc>
          <w:tcPr>
            <w:tcW w:type="dxa" w:w="1243"/>
            <w:tcMar>
              <w:left w:type="dxa" w:w="0"/>
              <w:right w:type="dxa" w:w="0"/>
            </w:tcMar>
          </w:tcPr>
          <w:p w14:paraId="567D0000">
            <w:pPr>
              <w:pStyle w:val="Style_2"/>
              <w:ind w:firstLine="0" w:left="0"/>
              <w:jc w:val="center"/>
            </w:pPr>
            <w:r>
              <w:t>111196,9</w:t>
            </w:r>
          </w:p>
        </w:tc>
        <w:tc>
          <w:tcPr>
            <w:tcW w:type="dxa" w:w="1243"/>
            <w:tcMar>
              <w:left w:type="dxa" w:w="0"/>
              <w:right w:type="dxa" w:w="0"/>
            </w:tcMar>
          </w:tcPr>
          <w:p w14:paraId="577D0000">
            <w:pPr>
              <w:pStyle w:val="Style_2"/>
              <w:ind w:firstLine="0" w:left="0"/>
              <w:jc w:val="center"/>
            </w:pPr>
            <w:r>
              <w:t>178206,2</w:t>
            </w:r>
          </w:p>
        </w:tc>
        <w:tc>
          <w:tcPr>
            <w:tcW w:type="dxa" w:w="1245"/>
            <w:tcMar>
              <w:left w:type="dxa" w:w="0"/>
              <w:right w:type="dxa" w:w="0"/>
            </w:tcMar>
          </w:tcPr>
          <w:p w14:paraId="587D0000">
            <w:pPr>
              <w:pStyle w:val="Style_2"/>
              <w:ind w:firstLine="0" w:left="0"/>
              <w:jc w:val="center"/>
            </w:pPr>
            <w:r>
              <w:t>57350,1</w:t>
            </w:r>
          </w:p>
        </w:tc>
      </w:tr>
      <w:tr>
        <w:tc>
          <w:tcPr>
            <w:tcW w:type="dxa" w:w="2324"/>
            <w:gridSpan w:val="1"/>
            <w:vMerge w:val="continue"/>
            <w:tcMar>
              <w:left w:type="dxa" w:w="0"/>
              <w:right w:type="dxa" w:w="0"/>
            </w:tcMar>
          </w:tcPr>
          <w:p/>
        </w:tc>
        <w:tc>
          <w:tcPr>
            <w:tcW w:type="dxa" w:w="2154"/>
            <w:tcMar>
              <w:left w:type="dxa" w:w="0"/>
              <w:right w:type="dxa" w:w="0"/>
            </w:tcMar>
          </w:tcPr>
          <w:p w14:paraId="597D0000">
            <w:pPr>
              <w:pStyle w:val="Style_2"/>
              <w:ind w:firstLine="0" w:left="0"/>
              <w:jc w:val="left"/>
            </w:pPr>
            <w:r>
              <w:t>Республика Коми</w:t>
            </w:r>
          </w:p>
        </w:tc>
        <w:tc>
          <w:tcPr>
            <w:tcW w:type="dxa" w:w="541"/>
            <w:tcMar>
              <w:left w:type="dxa" w:w="0"/>
              <w:right w:type="dxa" w:w="0"/>
            </w:tcMar>
          </w:tcPr>
          <w:p w14:paraId="5A7D0000">
            <w:pPr>
              <w:pStyle w:val="Style_2"/>
              <w:ind w:firstLine="0" w:left="0"/>
              <w:jc w:val="center"/>
            </w:pPr>
            <w:r>
              <w:t>139</w:t>
            </w:r>
          </w:p>
        </w:tc>
        <w:tc>
          <w:tcPr>
            <w:tcW w:type="dxa" w:w="541"/>
            <w:tcMar>
              <w:left w:type="dxa" w:w="0"/>
              <w:right w:type="dxa" w:w="0"/>
            </w:tcMar>
          </w:tcPr>
          <w:p w14:paraId="5B7D0000">
            <w:pPr>
              <w:pStyle w:val="Style_2"/>
              <w:ind w:firstLine="0" w:left="0"/>
              <w:jc w:val="center"/>
            </w:pPr>
            <w:r>
              <w:t>15</w:t>
            </w:r>
          </w:p>
        </w:tc>
        <w:tc>
          <w:tcPr>
            <w:tcW w:type="dxa" w:w="541"/>
            <w:tcMar>
              <w:left w:type="dxa" w:w="0"/>
              <w:right w:type="dxa" w:w="0"/>
            </w:tcMar>
          </w:tcPr>
          <w:p w14:paraId="5C7D0000">
            <w:pPr>
              <w:pStyle w:val="Style_2"/>
              <w:ind w:firstLine="0" w:left="0"/>
              <w:jc w:val="center"/>
            </w:pPr>
            <w:r>
              <w:t>2</w:t>
            </w:r>
          </w:p>
        </w:tc>
        <w:tc>
          <w:tcPr>
            <w:tcW w:type="dxa" w:w="624"/>
            <w:tcMar>
              <w:left w:type="dxa" w:w="0"/>
              <w:right w:type="dxa" w:w="0"/>
            </w:tcMar>
          </w:tcPr>
          <w:p w14:paraId="5D7D0000">
            <w:pPr>
              <w:pStyle w:val="Style_2"/>
              <w:ind w:firstLine="0" w:left="0"/>
              <w:jc w:val="center"/>
            </w:pPr>
            <w:r>
              <w:t>2.I4</w:t>
            </w:r>
          </w:p>
        </w:tc>
        <w:tc>
          <w:tcPr>
            <w:tcW w:type="dxa" w:w="1243"/>
            <w:tcMar>
              <w:left w:type="dxa" w:w="0"/>
              <w:right w:type="dxa" w:w="0"/>
            </w:tcMar>
          </w:tcPr>
          <w:p w14:paraId="5E7D0000">
            <w:pPr>
              <w:pStyle w:val="Style_2"/>
              <w:ind w:firstLine="0" w:left="0"/>
              <w:jc w:val="center"/>
            </w:pPr>
            <w:r>
              <w:t>-</w:t>
            </w:r>
          </w:p>
        </w:tc>
        <w:tc>
          <w:tcPr>
            <w:tcW w:type="dxa" w:w="1243"/>
            <w:tcMar>
              <w:left w:type="dxa" w:w="0"/>
              <w:right w:type="dxa" w:w="0"/>
            </w:tcMar>
          </w:tcPr>
          <w:p w14:paraId="5F7D0000">
            <w:pPr>
              <w:pStyle w:val="Style_2"/>
              <w:ind w:firstLine="0" w:left="0"/>
              <w:jc w:val="center"/>
            </w:pPr>
            <w:r>
              <w:t>-</w:t>
            </w:r>
          </w:p>
        </w:tc>
        <w:tc>
          <w:tcPr>
            <w:tcW w:type="dxa" w:w="1243"/>
            <w:tcMar>
              <w:left w:type="dxa" w:w="0"/>
              <w:right w:type="dxa" w:w="0"/>
            </w:tcMar>
          </w:tcPr>
          <w:p w14:paraId="607D0000">
            <w:pPr>
              <w:pStyle w:val="Style_2"/>
              <w:ind w:firstLine="0" w:left="0"/>
              <w:jc w:val="center"/>
            </w:pPr>
            <w:r>
              <w:t>-</w:t>
            </w:r>
          </w:p>
        </w:tc>
        <w:tc>
          <w:tcPr>
            <w:tcW w:type="dxa" w:w="1243"/>
            <w:tcMar>
              <w:left w:type="dxa" w:w="0"/>
              <w:right w:type="dxa" w:w="0"/>
            </w:tcMar>
          </w:tcPr>
          <w:p w14:paraId="617D0000">
            <w:pPr>
              <w:pStyle w:val="Style_2"/>
              <w:ind w:firstLine="0" w:left="0"/>
              <w:jc w:val="center"/>
            </w:pPr>
            <w:r>
              <w:t>-</w:t>
            </w:r>
          </w:p>
        </w:tc>
        <w:tc>
          <w:tcPr>
            <w:tcW w:type="dxa" w:w="1243"/>
            <w:tcMar>
              <w:left w:type="dxa" w:w="0"/>
              <w:right w:type="dxa" w:w="0"/>
            </w:tcMar>
          </w:tcPr>
          <w:p w14:paraId="627D0000">
            <w:pPr>
              <w:pStyle w:val="Style_2"/>
              <w:ind w:firstLine="0" w:left="0"/>
              <w:jc w:val="center"/>
            </w:pPr>
            <w:r>
              <w:t>-</w:t>
            </w:r>
          </w:p>
        </w:tc>
        <w:tc>
          <w:tcPr>
            <w:tcW w:type="dxa" w:w="1243"/>
            <w:tcMar>
              <w:left w:type="dxa" w:w="0"/>
              <w:right w:type="dxa" w:w="0"/>
            </w:tcMar>
          </w:tcPr>
          <w:p w14:paraId="637D0000">
            <w:pPr>
              <w:pStyle w:val="Style_2"/>
              <w:ind w:firstLine="0" w:left="0"/>
              <w:jc w:val="center"/>
            </w:pPr>
            <w:r>
              <w:t>-</w:t>
            </w:r>
          </w:p>
        </w:tc>
        <w:tc>
          <w:tcPr>
            <w:tcW w:type="dxa" w:w="1243"/>
            <w:tcMar>
              <w:left w:type="dxa" w:w="0"/>
              <w:right w:type="dxa" w:w="0"/>
            </w:tcMar>
          </w:tcPr>
          <w:p w14:paraId="647D0000">
            <w:pPr>
              <w:pStyle w:val="Style_2"/>
              <w:ind w:firstLine="0" w:left="0"/>
              <w:jc w:val="center"/>
            </w:pPr>
            <w:r>
              <w:t>116642,3</w:t>
            </w:r>
          </w:p>
        </w:tc>
        <w:tc>
          <w:tcPr>
            <w:tcW w:type="dxa" w:w="1243"/>
            <w:tcMar>
              <w:left w:type="dxa" w:w="0"/>
              <w:right w:type="dxa" w:w="0"/>
            </w:tcMar>
          </w:tcPr>
          <w:p w14:paraId="657D0000">
            <w:pPr>
              <w:pStyle w:val="Style_2"/>
              <w:ind w:firstLine="0" w:left="0"/>
              <w:jc w:val="center"/>
            </w:pPr>
            <w:r>
              <w:t>2971,5</w:t>
            </w:r>
          </w:p>
        </w:tc>
        <w:tc>
          <w:tcPr>
            <w:tcW w:type="dxa" w:w="1243"/>
            <w:tcMar>
              <w:left w:type="dxa" w:w="0"/>
              <w:right w:type="dxa" w:w="0"/>
            </w:tcMar>
          </w:tcPr>
          <w:p w14:paraId="667D0000">
            <w:pPr>
              <w:pStyle w:val="Style_2"/>
              <w:ind w:firstLine="0" w:left="0"/>
              <w:jc w:val="center"/>
            </w:pPr>
            <w:r>
              <w:t>3373</w:t>
            </w:r>
          </w:p>
        </w:tc>
        <w:tc>
          <w:tcPr>
            <w:tcW w:type="dxa" w:w="1243"/>
            <w:tcMar>
              <w:left w:type="dxa" w:w="0"/>
              <w:right w:type="dxa" w:w="0"/>
            </w:tcMar>
          </w:tcPr>
          <w:p w14:paraId="677D0000">
            <w:pPr>
              <w:pStyle w:val="Style_2"/>
              <w:ind w:firstLine="0" w:left="0"/>
              <w:jc w:val="center"/>
            </w:pPr>
            <w:r>
              <w:t>9814,3</w:t>
            </w:r>
          </w:p>
        </w:tc>
        <w:tc>
          <w:tcPr>
            <w:tcW w:type="dxa" w:w="1243"/>
            <w:tcMar>
              <w:left w:type="dxa" w:w="0"/>
              <w:right w:type="dxa" w:w="0"/>
            </w:tcMar>
          </w:tcPr>
          <w:p w14:paraId="687D0000">
            <w:pPr>
              <w:pStyle w:val="Style_2"/>
              <w:ind w:firstLine="0" w:left="0"/>
              <w:jc w:val="center"/>
            </w:pPr>
            <w:r>
              <w:t>15728,5</w:t>
            </w:r>
          </w:p>
        </w:tc>
        <w:tc>
          <w:tcPr>
            <w:tcW w:type="dxa" w:w="1245"/>
            <w:tcMar>
              <w:left w:type="dxa" w:w="0"/>
              <w:right w:type="dxa" w:w="0"/>
            </w:tcMar>
          </w:tcPr>
          <w:p w14:paraId="697D0000">
            <w:pPr>
              <w:pStyle w:val="Style_2"/>
              <w:ind w:firstLine="0" w:left="0"/>
              <w:jc w:val="center"/>
            </w:pPr>
            <w:r>
              <w:t>5061,7</w:t>
            </w:r>
          </w:p>
        </w:tc>
      </w:tr>
      <w:tr>
        <w:tc>
          <w:tcPr>
            <w:tcW w:type="dxa" w:w="2324"/>
            <w:gridSpan w:val="1"/>
            <w:vMerge w:val="continue"/>
            <w:tcMar>
              <w:left w:type="dxa" w:w="0"/>
              <w:right w:type="dxa" w:w="0"/>
            </w:tcMar>
          </w:tcPr>
          <w:p/>
        </w:tc>
        <w:tc>
          <w:tcPr>
            <w:tcW w:type="dxa" w:w="2154"/>
            <w:tcMar>
              <w:left w:type="dxa" w:w="0"/>
              <w:right w:type="dxa" w:w="0"/>
            </w:tcMar>
          </w:tcPr>
          <w:p w14:paraId="6A7D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6B7D0000">
            <w:pPr>
              <w:pStyle w:val="Style_2"/>
              <w:ind w:firstLine="0" w:left="0"/>
              <w:jc w:val="center"/>
            </w:pPr>
            <w:r>
              <w:t>139</w:t>
            </w:r>
          </w:p>
        </w:tc>
        <w:tc>
          <w:tcPr>
            <w:tcW w:type="dxa" w:w="541"/>
            <w:tcMar>
              <w:left w:type="dxa" w:w="0"/>
              <w:right w:type="dxa" w:w="0"/>
            </w:tcMar>
          </w:tcPr>
          <w:p w14:paraId="6C7D0000">
            <w:pPr>
              <w:pStyle w:val="Style_2"/>
              <w:ind w:firstLine="0" w:left="0"/>
              <w:jc w:val="center"/>
            </w:pPr>
            <w:r>
              <w:t>15</w:t>
            </w:r>
          </w:p>
        </w:tc>
        <w:tc>
          <w:tcPr>
            <w:tcW w:type="dxa" w:w="541"/>
            <w:tcMar>
              <w:left w:type="dxa" w:w="0"/>
              <w:right w:type="dxa" w:w="0"/>
            </w:tcMar>
          </w:tcPr>
          <w:p w14:paraId="6D7D0000">
            <w:pPr>
              <w:pStyle w:val="Style_2"/>
              <w:ind w:firstLine="0" w:left="0"/>
              <w:jc w:val="center"/>
            </w:pPr>
            <w:r>
              <w:t>2</w:t>
            </w:r>
          </w:p>
        </w:tc>
        <w:tc>
          <w:tcPr>
            <w:tcW w:type="dxa" w:w="624"/>
            <w:tcMar>
              <w:left w:type="dxa" w:w="0"/>
              <w:right w:type="dxa" w:w="0"/>
            </w:tcMar>
          </w:tcPr>
          <w:p w14:paraId="6E7D0000">
            <w:pPr>
              <w:pStyle w:val="Style_2"/>
              <w:ind w:firstLine="0" w:left="0"/>
              <w:jc w:val="center"/>
            </w:pPr>
            <w:r>
              <w:t>2.I4</w:t>
            </w:r>
          </w:p>
        </w:tc>
        <w:tc>
          <w:tcPr>
            <w:tcW w:type="dxa" w:w="1243"/>
            <w:tcMar>
              <w:left w:type="dxa" w:w="0"/>
              <w:right w:type="dxa" w:w="0"/>
            </w:tcMar>
          </w:tcPr>
          <w:p w14:paraId="6F7D0000">
            <w:pPr>
              <w:pStyle w:val="Style_2"/>
              <w:ind w:firstLine="0" w:left="0"/>
              <w:jc w:val="center"/>
            </w:pPr>
            <w:r>
              <w:t>-</w:t>
            </w:r>
          </w:p>
        </w:tc>
        <w:tc>
          <w:tcPr>
            <w:tcW w:type="dxa" w:w="1243"/>
            <w:tcMar>
              <w:left w:type="dxa" w:w="0"/>
              <w:right w:type="dxa" w:w="0"/>
            </w:tcMar>
          </w:tcPr>
          <w:p w14:paraId="707D0000">
            <w:pPr>
              <w:pStyle w:val="Style_2"/>
              <w:ind w:firstLine="0" w:left="0"/>
              <w:jc w:val="center"/>
            </w:pPr>
            <w:r>
              <w:t>-</w:t>
            </w:r>
          </w:p>
        </w:tc>
        <w:tc>
          <w:tcPr>
            <w:tcW w:type="dxa" w:w="1243"/>
            <w:tcMar>
              <w:left w:type="dxa" w:w="0"/>
              <w:right w:type="dxa" w:w="0"/>
            </w:tcMar>
          </w:tcPr>
          <w:p w14:paraId="717D0000">
            <w:pPr>
              <w:pStyle w:val="Style_2"/>
              <w:ind w:firstLine="0" w:left="0"/>
              <w:jc w:val="center"/>
            </w:pPr>
            <w:r>
              <w:t>-</w:t>
            </w:r>
          </w:p>
        </w:tc>
        <w:tc>
          <w:tcPr>
            <w:tcW w:type="dxa" w:w="1243"/>
            <w:tcMar>
              <w:left w:type="dxa" w:w="0"/>
              <w:right w:type="dxa" w:w="0"/>
            </w:tcMar>
          </w:tcPr>
          <w:p w14:paraId="727D0000">
            <w:pPr>
              <w:pStyle w:val="Style_2"/>
              <w:ind w:firstLine="0" w:left="0"/>
              <w:jc w:val="center"/>
            </w:pPr>
            <w:r>
              <w:t>-</w:t>
            </w:r>
          </w:p>
        </w:tc>
        <w:tc>
          <w:tcPr>
            <w:tcW w:type="dxa" w:w="1243"/>
            <w:tcMar>
              <w:left w:type="dxa" w:w="0"/>
              <w:right w:type="dxa" w:w="0"/>
            </w:tcMar>
          </w:tcPr>
          <w:p w14:paraId="737D0000">
            <w:pPr>
              <w:pStyle w:val="Style_2"/>
              <w:ind w:firstLine="0" w:left="0"/>
              <w:jc w:val="center"/>
            </w:pPr>
            <w:r>
              <w:t>-</w:t>
            </w:r>
          </w:p>
        </w:tc>
        <w:tc>
          <w:tcPr>
            <w:tcW w:type="dxa" w:w="1243"/>
            <w:tcMar>
              <w:left w:type="dxa" w:w="0"/>
              <w:right w:type="dxa" w:w="0"/>
            </w:tcMar>
          </w:tcPr>
          <w:p w14:paraId="747D0000">
            <w:pPr>
              <w:pStyle w:val="Style_2"/>
              <w:ind w:firstLine="0" w:left="0"/>
              <w:jc w:val="center"/>
            </w:pPr>
            <w:r>
              <w:t>-</w:t>
            </w:r>
          </w:p>
        </w:tc>
        <w:tc>
          <w:tcPr>
            <w:tcW w:type="dxa" w:w="1243"/>
            <w:tcMar>
              <w:left w:type="dxa" w:w="0"/>
              <w:right w:type="dxa" w:w="0"/>
            </w:tcMar>
          </w:tcPr>
          <w:p w14:paraId="757D0000">
            <w:pPr>
              <w:pStyle w:val="Style_2"/>
              <w:ind w:firstLine="0" w:left="0"/>
              <w:jc w:val="center"/>
            </w:pPr>
            <w:r>
              <w:t>-</w:t>
            </w:r>
          </w:p>
        </w:tc>
        <w:tc>
          <w:tcPr>
            <w:tcW w:type="dxa" w:w="1243"/>
            <w:tcMar>
              <w:left w:type="dxa" w:w="0"/>
              <w:right w:type="dxa" w:w="0"/>
            </w:tcMar>
          </w:tcPr>
          <w:p w14:paraId="767D0000">
            <w:pPr>
              <w:pStyle w:val="Style_2"/>
              <w:ind w:firstLine="0" w:left="0"/>
              <w:jc w:val="center"/>
            </w:pPr>
            <w:r>
              <w:t>-</w:t>
            </w:r>
          </w:p>
        </w:tc>
        <w:tc>
          <w:tcPr>
            <w:tcW w:type="dxa" w:w="1243"/>
            <w:tcMar>
              <w:left w:type="dxa" w:w="0"/>
              <w:right w:type="dxa" w:w="0"/>
            </w:tcMar>
          </w:tcPr>
          <w:p w14:paraId="777D0000">
            <w:pPr>
              <w:pStyle w:val="Style_2"/>
              <w:ind w:firstLine="0" w:left="0"/>
              <w:jc w:val="center"/>
            </w:pPr>
            <w:r>
              <w:t>-</w:t>
            </w:r>
          </w:p>
        </w:tc>
        <w:tc>
          <w:tcPr>
            <w:tcW w:type="dxa" w:w="1243"/>
            <w:tcMar>
              <w:left w:type="dxa" w:w="0"/>
              <w:right w:type="dxa" w:w="0"/>
            </w:tcMar>
          </w:tcPr>
          <w:p w14:paraId="787D0000">
            <w:pPr>
              <w:pStyle w:val="Style_2"/>
              <w:ind w:firstLine="0" w:left="0"/>
              <w:jc w:val="center"/>
            </w:pPr>
            <w:r>
              <w:t>-</w:t>
            </w:r>
          </w:p>
        </w:tc>
        <w:tc>
          <w:tcPr>
            <w:tcW w:type="dxa" w:w="1243"/>
            <w:tcMar>
              <w:left w:type="dxa" w:w="0"/>
              <w:right w:type="dxa" w:w="0"/>
            </w:tcMar>
          </w:tcPr>
          <w:p w14:paraId="797D0000">
            <w:pPr>
              <w:pStyle w:val="Style_2"/>
              <w:ind w:firstLine="0" w:left="0"/>
              <w:jc w:val="center"/>
            </w:pPr>
            <w:r>
              <w:t>-</w:t>
            </w:r>
          </w:p>
        </w:tc>
        <w:tc>
          <w:tcPr>
            <w:tcW w:type="dxa" w:w="1245"/>
            <w:tcMar>
              <w:left w:type="dxa" w:w="0"/>
              <w:right w:type="dxa" w:w="0"/>
            </w:tcMar>
          </w:tcPr>
          <w:p w14:paraId="7A7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B7D0000">
            <w:pPr>
              <w:pStyle w:val="Style_2"/>
              <w:ind w:firstLine="0" w:left="0"/>
              <w:jc w:val="left"/>
            </w:pPr>
            <w:r>
              <w:t>Республика Саха (Якутия)</w:t>
            </w:r>
          </w:p>
        </w:tc>
        <w:tc>
          <w:tcPr>
            <w:tcW w:type="dxa" w:w="541"/>
            <w:tcMar>
              <w:left w:type="dxa" w:w="0"/>
              <w:right w:type="dxa" w:w="0"/>
            </w:tcMar>
          </w:tcPr>
          <w:p w14:paraId="7C7D0000">
            <w:pPr>
              <w:pStyle w:val="Style_2"/>
              <w:ind w:firstLine="0" w:left="0"/>
              <w:jc w:val="center"/>
            </w:pPr>
            <w:r>
              <w:t>139</w:t>
            </w:r>
          </w:p>
        </w:tc>
        <w:tc>
          <w:tcPr>
            <w:tcW w:type="dxa" w:w="541"/>
            <w:tcMar>
              <w:left w:type="dxa" w:w="0"/>
              <w:right w:type="dxa" w:w="0"/>
            </w:tcMar>
          </w:tcPr>
          <w:p w14:paraId="7D7D0000">
            <w:pPr>
              <w:pStyle w:val="Style_2"/>
              <w:ind w:firstLine="0" w:left="0"/>
              <w:jc w:val="center"/>
            </w:pPr>
            <w:r>
              <w:t>15</w:t>
            </w:r>
          </w:p>
        </w:tc>
        <w:tc>
          <w:tcPr>
            <w:tcW w:type="dxa" w:w="541"/>
            <w:tcMar>
              <w:left w:type="dxa" w:w="0"/>
              <w:right w:type="dxa" w:w="0"/>
            </w:tcMar>
          </w:tcPr>
          <w:p w14:paraId="7E7D0000">
            <w:pPr>
              <w:pStyle w:val="Style_2"/>
              <w:ind w:firstLine="0" w:left="0"/>
              <w:jc w:val="center"/>
            </w:pPr>
            <w:r>
              <w:t>2</w:t>
            </w:r>
          </w:p>
        </w:tc>
        <w:tc>
          <w:tcPr>
            <w:tcW w:type="dxa" w:w="624"/>
            <w:tcMar>
              <w:left w:type="dxa" w:w="0"/>
              <w:right w:type="dxa" w:w="0"/>
            </w:tcMar>
          </w:tcPr>
          <w:p w14:paraId="7F7D0000">
            <w:pPr>
              <w:pStyle w:val="Style_2"/>
              <w:ind w:firstLine="0" w:left="0"/>
              <w:jc w:val="center"/>
            </w:pPr>
            <w:r>
              <w:t>2.I4</w:t>
            </w:r>
          </w:p>
        </w:tc>
        <w:tc>
          <w:tcPr>
            <w:tcW w:type="dxa" w:w="1243"/>
            <w:tcMar>
              <w:left w:type="dxa" w:w="0"/>
              <w:right w:type="dxa" w:w="0"/>
            </w:tcMar>
          </w:tcPr>
          <w:p w14:paraId="807D0000">
            <w:pPr>
              <w:pStyle w:val="Style_2"/>
              <w:ind w:firstLine="0" w:left="0"/>
              <w:jc w:val="center"/>
            </w:pPr>
            <w:r>
              <w:t>-</w:t>
            </w:r>
          </w:p>
        </w:tc>
        <w:tc>
          <w:tcPr>
            <w:tcW w:type="dxa" w:w="1243"/>
            <w:tcMar>
              <w:left w:type="dxa" w:w="0"/>
              <w:right w:type="dxa" w:w="0"/>
            </w:tcMar>
          </w:tcPr>
          <w:p w14:paraId="817D0000">
            <w:pPr>
              <w:pStyle w:val="Style_2"/>
              <w:ind w:firstLine="0" w:left="0"/>
              <w:jc w:val="center"/>
            </w:pPr>
            <w:r>
              <w:t>-</w:t>
            </w:r>
          </w:p>
        </w:tc>
        <w:tc>
          <w:tcPr>
            <w:tcW w:type="dxa" w:w="1243"/>
            <w:tcMar>
              <w:left w:type="dxa" w:w="0"/>
              <w:right w:type="dxa" w:w="0"/>
            </w:tcMar>
          </w:tcPr>
          <w:p w14:paraId="827D0000">
            <w:pPr>
              <w:pStyle w:val="Style_2"/>
              <w:ind w:firstLine="0" w:left="0"/>
              <w:jc w:val="center"/>
            </w:pPr>
            <w:r>
              <w:t>-</w:t>
            </w:r>
          </w:p>
        </w:tc>
        <w:tc>
          <w:tcPr>
            <w:tcW w:type="dxa" w:w="1243"/>
            <w:tcMar>
              <w:left w:type="dxa" w:w="0"/>
              <w:right w:type="dxa" w:w="0"/>
            </w:tcMar>
          </w:tcPr>
          <w:p w14:paraId="837D0000">
            <w:pPr>
              <w:pStyle w:val="Style_2"/>
              <w:ind w:firstLine="0" w:left="0"/>
              <w:jc w:val="center"/>
            </w:pPr>
            <w:r>
              <w:t>-</w:t>
            </w:r>
          </w:p>
        </w:tc>
        <w:tc>
          <w:tcPr>
            <w:tcW w:type="dxa" w:w="1243"/>
            <w:tcMar>
              <w:left w:type="dxa" w:w="0"/>
              <w:right w:type="dxa" w:w="0"/>
            </w:tcMar>
          </w:tcPr>
          <w:p w14:paraId="847D0000">
            <w:pPr>
              <w:pStyle w:val="Style_2"/>
              <w:ind w:firstLine="0" w:left="0"/>
              <w:jc w:val="center"/>
            </w:pPr>
            <w:r>
              <w:t>-</w:t>
            </w:r>
          </w:p>
        </w:tc>
        <w:tc>
          <w:tcPr>
            <w:tcW w:type="dxa" w:w="1243"/>
            <w:tcMar>
              <w:left w:type="dxa" w:w="0"/>
              <w:right w:type="dxa" w:w="0"/>
            </w:tcMar>
          </w:tcPr>
          <w:p w14:paraId="857D0000">
            <w:pPr>
              <w:pStyle w:val="Style_2"/>
              <w:ind w:firstLine="0" w:left="0"/>
              <w:jc w:val="center"/>
            </w:pPr>
            <w:r>
              <w:t>-</w:t>
            </w:r>
          </w:p>
        </w:tc>
        <w:tc>
          <w:tcPr>
            <w:tcW w:type="dxa" w:w="1243"/>
            <w:tcMar>
              <w:left w:type="dxa" w:w="0"/>
              <w:right w:type="dxa" w:w="0"/>
            </w:tcMar>
          </w:tcPr>
          <w:p w14:paraId="867D0000">
            <w:pPr>
              <w:pStyle w:val="Style_2"/>
              <w:ind w:firstLine="0" w:left="0"/>
              <w:jc w:val="center"/>
            </w:pPr>
            <w:r>
              <w:t>45404,2</w:t>
            </w:r>
          </w:p>
        </w:tc>
        <w:tc>
          <w:tcPr>
            <w:tcW w:type="dxa" w:w="1243"/>
            <w:tcMar>
              <w:left w:type="dxa" w:w="0"/>
              <w:right w:type="dxa" w:w="0"/>
            </w:tcMar>
          </w:tcPr>
          <w:p w14:paraId="877D0000">
            <w:pPr>
              <w:pStyle w:val="Style_2"/>
              <w:ind w:firstLine="0" w:left="0"/>
              <w:jc w:val="center"/>
            </w:pPr>
            <w:r>
              <w:t>-</w:t>
            </w:r>
          </w:p>
        </w:tc>
        <w:tc>
          <w:tcPr>
            <w:tcW w:type="dxa" w:w="1243"/>
            <w:tcMar>
              <w:left w:type="dxa" w:w="0"/>
              <w:right w:type="dxa" w:w="0"/>
            </w:tcMar>
          </w:tcPr>
          <w:p w14:paraId="887D0000">
            <w:pPr>
              <w:pStyle w:val="Style_2"/>
              <w:ind w:firstLine="0" w:left="0"/>
              <w:jc w:val="center"/>
            </w:pPr>
            <w:r>
              <w:t>-</w:t>
            </w:r>
          </w:p>
        </w:tc>
        <w:tc>
          <w:tcPr>
            <w:tcW w:type="dxa" w:w="1243"/>
            <w:tcMar>
              <w:left w:type="dxa" w:w="0"/>
              <w:right w:type="dxa" w:w="0"/>
            </w:tcMar>
          </w:tcPr>
          <w:p w14:paraId="897D0000">
            <w:pPr>
              <w:pStyle w:val="Style_2"/>
              <w:ind w:firstLine="0" w:left="0"/>
              <w:jc w:val="center"/>
            </w:pPr>
            <w:r>
              <w:t>-</w:t>
            </w:r>
          </w:p>
        </w:tc>
        <w:tc>
          <w:tcPr>
            <w:tcW w:type="dxa" w:w="1243"/>
            <w:tcMar>
              <w:left w:type="dxa" w:w="0"/>
              <w:right w:type="dxa" w:w="0"/>
            </w:tcMar>
          </w:tcPr>
          <w:p w14:paraId="8A7D0000">
            <w:pPr>
              <w:pStyle w:val="Style_2"/>
              <w:ind w:firstLine="0" w:left="0"/>
              <w:jc w:val="center"/>
            </w:pPr>
            <w:r>
              <w:t>-</w:t>
            </w:r>
          </w:p>
        </w:tc>
        <w:tc>
          <w:tcPr>
            <w:tcW w:type="dxa" w:w="1245"/>
            <w:tcMar>
              <w:left w:type="dxa" w:w="0"/>
              <w:right w:type="dxa" w:w="0"/>
            </w:tcMar>
          </w:tcPr>
          <w:p w14:paraId="8B7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C7D0000">
            <w:pPr>
              <w:pStyle w:val="Style_2"/>
              <w:ind w:firstLine="0" w:left="0"/>
              <w:jc w:val="left"/>
            </w:pPr>
            <w:r>
              <w:t>Архангельская область</w:t>
            </w:r>
          </w:p>
        </w:tc>
        <w:tc>
          <w:tcPr>
            <w:tcW w:type="dxa" w:w="541"/>
            <w:tcMar>
              <w:left w:type="dxa" w:w="0"/>
              <w:right w:type="dxa" w:w="0"/>
            </w:tcMar>
          </w:tcPr>
          <w:p w14:paraId="8D7D0000">
            <w:pPr>
              <w:pStyle w:val="Style_2"/>
              <w:ind w:firstLine="0" w:left="0"/>
              <w:jc w:val="center"/>
            </w:pPr>
            <w:r>
              <w:t>139</w:t>
            </w:r>
          </w:p>
        </w:tc>
        <w:tc>
          <w:tcPr>
            <w:tcW w:type="dxa" w:w="541"/>
            <w:tcMar>
              <w:left w:type="dxa" w:w="0"/>
              <w:right w:type="dxa" w:w="0"/>
            </w:tcMar>
          </w:tcPr>
          <w:p w14:paraId="8E7D0000">
            <w:pPr>
              <w:pStyle w:val="Style_2"/>
              <w:ind w:firstLine="0" w:left="0"/>
              <w:jc w:val="center"/>
            </w:pPr>
            <w:r>
              <w:t>15</w:t>
            </w:r>
          </w:p>
        </w:tc>
        <w:tc>
          <w:tcPr>
            <w:tcW w:type="dxa" w:w="541"/>
            <w:tcMar>
              <w:left w:type="dxa" w:w="0"/>
              <w:right w:type="dxa" w:w="0"/>
            </w:tcMar>
          </w:tcPr>
          <w:p w14:paraId="8F7D0000">
            <w:pPr>
              <w:pStyle w:val="Style_2"/>
              <w:ind w:firstLine="0" w:left="0"/>
              <w:jc w:val="center"/>
            </w:pPr>
            <w:r>
              <w:t>2</w:t>
            </w:r>
          </w:p>
        </w:tc>
        <w:tc>
          <w:tcPr>
            <w:tcW w:type="dxa" w:w="624"/>
            <w:tcMar>
              <w:left w:type="dxa" w:w="0"/>
              <w:right w:type="dxa" w:w="0"/>
            </w:tcMar>
          </w:tcPr>
          <w:p w14:paraId="907D0000">
            <w:pPr>
              <w:pStyle w:val="Style_2"/>
              <w:ind w:firstLine="0" w:left="0"/>
              <w:jc w:val="center"/>
            </w:pPr>
            <w:r>
              <w:t>2.I4</w:t>
            </w:r>
          </w:p>
        </w:tc>
        <w:tc>
          <w:tcPr>
            <w:tcW w:type="dxa" w:w="1243"/>
            <w:tcMar>
              <w:left w:type="dxa" w:w="0"/>
              <w:right w:type="dxa" w:w="0"/>
            </w:tcMar>
          </w:tcPr>
          <w:p w14:paraId="917D0000">
            <w:pPr>
              <w:pStyle w:val="Style_2"/>
              <w:ind w:firstLine="0" w:left="0"/>
              <w:jc w:val="center"/>
            </w:pPr>
            <w:r>
              <w:t>-</w:t>
            </w:r>
          </w:p>
        </w:tc>
        <w:tc>
          <w:tcPr>
            <w:tcW w:type="dxa" w:w="1243"/>
            <w:tcMar>
              <w:left w:type="dxa" w:w="0"/>
              <w:right w:type="dxa" w:w="0"/>
            </w:tcMar>
          </w:tcPr>
          <w:p w14:paraId="927D0000">
            <w:pPr>
              <w:pStyle w:val="Style_2"/>
              <w:ind w:firstLine="0" w:left="0"/>
              <w:jc w:val="center"/>
            </w:pPr>
            <w:r>
              <w:t>-</w:t>
            </w:r>
          </w:p>
        </w:tc>
        <w:tc>
          <w:tcPr>
            <w:tcW w:type="dxa" w:w="1243"/>
            <w:tcMar>
              <w:left w:type="dxa" w:w="0"/>
              <w:right w:type="dxa" w:w="0"/>
            </w:tcMar>
          </w:tcPr>
          <w:p w14:paraId="937D0000">
            <w:pPr>
              <w:pStyle w:val="Style_2"/>
              <w:ind w:firstLine="0" w:left="0"/>
              <w:jc w:val="center"/>
            </w:pPr>
            <w:r>
              <w:t>-</w:t>
            </w:r>
          </w:p>
        </w:tc>
        <w:tc>
          <w:tcPr>
            <w:tcW w:type="dxa" w:w="1243"/>
            <w:tcMar>
              <w:left w:type="dxa" w:w="0"/>
              <w:right w:type="dxa" w:w="0"/>
            </w:tcMar>
          </w:tcPr>
          <w:p w14:paraId="947D0000">
            <w:pPr>
              <w:pStyle w:val="Style_2"/>
              <w:ind w:firstLine="0" w:left="0"/>
              <w:jc w:val="center"/>
            </w:pPr>
            <w:r>
              <w:t>-</w:t>
            </w:r>
          </w:p>
        </w:tc>
        <w:tc>
          <w:tcPr>
            <w:tcW w:type="dxa" w:w="1243"/>
            <w:tcMar>
              <w:left w:type="dxa" w:w="0"/>
              <w:right w:type="dxa" w:w="0"/>
            </w:tcMar>
          </w:tcPr>
          <w:p w14:paraId="957D0000">
            <w:pPr>
              <w:pStyle w:val="Style_2"/>
              <w:ind w:firstLine="0" w:left="0"/>
              <w:jc w:val="center"/>
            </w:pPr>
            <w:r>
              <w:t>-</w:t>
            </w:r>
          </w:p>
        </w:tc>
        <w:tc>
          <w:tcPr>
            <w:tcW w:type="dxa" w:w="1243"/>
            <w:tcMar>
              <w:left w:type="dxa" w:w="0"/>
              <w:right w:type="dxa" w:w="0"/>
            </w:tcMar>
          </w:tcPr>
          <w:p w14:paraId="967D0000">
            <w:pPr>
              <w:pStyle w:val="Style_2"/>
              <w:ind w:firstLine="0" w:left="0"/>
              <w:jc w:val="center"/>
            </w:pPr>
            <w:r>
              <w:t>-</w:t>
            </w:r>
          </w:p>
        </w:tc>
        <w:tc>
          <w:tcPr>
            <w:tcW w:type="dxa" w:w="1243"/>
            <w:tcMar>
              <w:left w:type="dxa" w:w="0"/>
              <w:right w:type="dxa" w:w="0"/>
            </w:tcMar>
          </w:tcPr>
          <w:p w14:paraId="977D0000">
            <w:pPr>
              <w:pStyle w:val="Style_2"/>
              <w:ind w:firstLine="0" w:left="0"/>
              <w:jc w:val="center"/>
            </w:pPr>
            <w:r>
              <w:t>-</w:t>
            </w:r>
          </w:p>
        </w:tc>
        <w:tc>
          <w:tcPr>
            <w:tcW w:type="dxa" w:w="1243"/>
            <w:tcMar>
              <w:left w:type="dxa" w:w="0"/>
              <w:right w:type="dxa" w:w="0"/>
            </w:tcMar>
          </w:tcPr>
          <w:p w14:paraId="987D0000">
            <w:pPr>
              <w:pStyle w:val="Style_2"/>
              <w:ind w:firstLine="0" w:left="0"/>
              <w:jc w:val="center"/>
            </w:pPr>
            <w:r>
              <w:t>5263,9</w:t>
            </w:r>
          </w:p>
        </w:tc>
        <w:tc>
          <w:tcPr>
            <w:tcW w:type="dxa" w:w="1243"/>
            <w:tcMar>
              <w:left w:type="dxa" w:w="0"/>
              <w:right w:type="dxa" w:w="0"/>
            </w:tcMar>
          </w:tcPr>
          <w:p w14:paraId="997D0000">
            <w:pPr>
              <w:pStyle w:val="Style_2"/>
              <w:ind w:firstLine="0" w:left="0"/>
              <w:jc w:val="center"/>
            </w:pPr>
            <w:r>
              <w:t>5975,2</w:t>
            </w:r>
          </w:p>
        </w:tc>
        <w:tc>
          <w:tcPr>
            <w:tcW w:type="dxa" w:w="1243"/>
            <w:tcMar>
              <w:left w:type="dxa" w:w="0"/>
              <w:right w:type="dxa" w:w="0"/>
            </w:tcMar>
          </w:tcPr>
          <w:p w14:paraId="9A7D0000">
            <w:pPr>
              <w:pStyle w:val="Style_2"/>
              <w:ind w:firstLine="0" w:left="0"/>
              <w:jc w:val="center"/>
            </w:pPr>
            <w:r>
              <w:t>17385,5</w:t>
            </w:r>
          </w:p>
        </w:tc>
        <w:tc>
          <w:tcPr>
            <w:tcW w:type="dxa" w:w="1243"/>
            <w:tcMar>
              <w:left w:type="dxa" w:w="0"/>
              <w:right w:type="dxa" w:w="0"/>
            </w:tcMar>
          </w:tcPr>
          <w:p w14:paraId="9B7D0000">
            <w:pPr>
              <w:pStyle w:val="Style_2"/>
              <w:ind w:firstLine="0" w:left="0"/>
              <w:jc w:val="center"/>
            </w:pPr>
            <w:r>
              <w:t>27862,3</w:t>
            </w:r>
          </w:p>
        </w:tc>
        <w:tc>
          <w:tcPr>
            <w:tcW w:type="dxa" w:w="1245"/>
            <w:tcMar>
              <w:left w:type="dxa" w:w="0"/>
              <w:right w:type="dxa" w:w="0"/>
            </w:tcMar>
          </w:tcPr>
          <w:p w14:paraId="9C7D0000">
            <w:pPr>
              <w:pStyle w:val="Style_2"/>
              <w:ind w:firstLine="0" w:left="0"/>
              <w:jc w:val="center"/>
            </w:pPr>
            <w:r>
              <w:t>8966,6</w:t>
            </w:r>
          </w:p>
        </w:tc>
      </w:tr>
      <w:tr>
        <w:tc>
          <w:tcPr>
            <w:tcW w:type="dxa" w:w="2324"/>
            <w:gridSpan w:val="1"/>
            <w:vMerge w:val="continue"/>
            <w:tcMar>
              <w:left w:type="dxa" w:w="0"/>
              <w:right w:type="dxa" w:w="0"/>
            </w:tcMar>
          </w:tcPr>
          <w:p/>
        </w:tc>
        <w:tc>
          <w:tcPr>
            <w:tcW w:type="dxa" w:w="2154"/>
            <w:tcMar>
              <w:left w:type="dxa" w:w="0"/>
              <w:right w:type="dxa" w:w="0"/>
            </w:tcMar>
          </w:tcPr>
          <w:p w14:paraId="9D7D0000">
            <w:pPr>
              <w:pStyle w:val="Style_2"/>
              <w:ind w:firstLine="0" w:left="0"/>
              <w:jc w:val="left"/>
            </w:pPr>
            <w:r>
              <w:t>Красноярский край</w:t>
            </w:r>
          </w:p>
        </w:tc>
        <w:tc>
          <w:tcPr>
            <w:tcW w:type="dxa" w:w="541"/>
            <w:tcMar>
              <w:left w:type="dxa" w:w="0"/>
              <w:right w:type="dxa" w:w="0"/>
            </w:tcMar>
          </w:tcPr>
          <w:p w14:paraId="9E7D0000">
            <w:pPr>
              <w:pStyle w:val="Style_2"/>
              <w:ind w:firstLine="0" w:left="0"/>
              <w:jc w:val="center"/>
            </w:pPr>
            <w:r>
              <w:t>139</w:t>
            </w:r>
          </w:p>
        </w:tc>
        <w:tc>
          <w:tcPr>
            <w:tcW w:type="dxa" w:w="541"/>
            <w:tcMar>
              <w:left w:type="dxa" w:w="0"/>
              <w:right w:type="dxa" w:w="0"/>
            </w:tcMar>
          </w:tcPr>
          <w:p w14:paraId="9F7D0000">
            <w:pPr>
              <w:pStyle w:val="Style_2"/>
              <w:ind w:firstLine="0" w:left="0"/>
              <w:jc w:val="center"/>
            </w:pPr>
            <w:r>
              <w:t>15</w:t>
            </w:r>
          </w:p>
        </w:tc>
        <w:tc>
          <w:tcPr>
            <w:tcW w:type="dxa" w:w="541"/>
            <w:tcMar>
              <w:left w:type="dxa" w:w="0"/>
              <w:right w:type="dxa" w:w="0"/>
            </w:tcMar>
          </w:tcPr>
          <w:p w14:paraId="A07D0000">
            <w:pPr>
              <w:pStyle w:val="Style_2"/>
              <w:ind w:firstLine="0" w:left="0"/>
              <w:jc w:val="center"/>
            </w:pPr>
            <w:r>
              <w:t>2</w:t>
            </w:r>
          </w:p>
        </w:tc>
        <w:tc>
          <w:tcPr>
            <w:tcW w:type="dxa" w:w="624"/>
            <w:tcMar>
              <w:left w:type="dxa" w:w="0"/>
              <w:right w:type="dxa" w:w="0"/>
            </w:tcMar>
          </w:tcPr>
          <w:p w14:paraId="A17D0000">
            <w:pPr>
              <w:pStyle w:val="Style_2"/>
              <w:ind w:firstLine="0" w:left="0"/>
              <w:jc w:val="center"/>
            </w:pPr>
            <w:r>
              <w:t>2.I4</w:t>
            </w:r>
          </w:p>
        </w:tc>
        <w:tc>
          <w:tcPr>
            <w:tcW w:type="dxa" w:w="1243"/>
            <w:tcMar>
              <w:left w:type="dxa" w:w="0"/>
              <w:right w:type="dxa" w:w="0"/>
            </w:tcMar>
          </w:tcPr>
          <w:p w14:paraId="A27D0000">
            <w:pPr>
              <w:pStyle w:val="Style_2"/>
              <w:ind w:firstLine="0" w:left="0"/>
              <w:jc w:val="center"/>
            </w:pPr>
            <w:r>
              <w:t>-</w:t>
            </w:r>
          </w:p>
        </w:tc>
        <w:tc>
          <w:tcPr>
            <w:tcW w:type="dxa" w:w="1243"/>
            <w:tcMar>
              <w:left w:type="dxa" w:w="0"/>
              <w:right w:type="dxa" w:w="0"/>
            </w:tcMar>
          </w:tcPr>
          <w:p w14:paraId="A37D0000">
            <w:pPr>
              <w:pStyle w:val="Style_2"/>
              <w:ind w:firstLine="0" w:left="0"/>
              <w:jc w:val="center"/>
            </w:pPr>
            <w:r>
              <w:t>-</w:t>
            </w:r>
          </w:p>
        </w:tc>
        <w:tc>
          <w:tcPr>
            <w:tcW w:type="dxa" w:w="1243"/>
            <w:tcMar>
              <w:left w:type="dxa" w:w="0"/>
              <w:right w:type="dxa" w:w="0"/>
            </w:tcMar>
          </w:tcPr>
          <w:p w14:paraId="A47D0000">
            <w:pPr>
              <w:pStyle w:val="Style_2"/>
              <w:ind w:firstLine="0" w:left="0"/>
              <w:jc w:val="center"/>
            </w:pPr>
            <w:r>
              <w:t>-</w:t>
            </w:r>
          </w:p>
        </w:tc>
        <w:tc>
          <w:tcPr>
            <w:tcW w:type="dxa" w:w="1243"/>
            <w:tcMar>
              <w:left w:type="dxa" w:w="0"/>
              <w:right w:type="dxa" w:w="0"/>
            </w:tcMar>
          </w:tcPr>
          <w:p w14:paraId="A57D0000">
            <w:pPr>
              <w:pStyle w:val="Style_2"/>
              <w:ind w:firstLine="0" w:left="0"/>
              <w:jc w:val="center"/>
            </w:pPr>
            <w:r>
              <w:t>-</w:t>
            </w:r>
          </w:p>
        </w:tc>
        <w:tc>
          <w:tcPr>
            <w:tcW w:type="dxa" w:w="1243"/>
            <w:tcMar>
              <w:left w:type="dxa" w:w="0"/>
              <w:right w:type="dxa" w:w="0"/>
            </w:tcMar>
          </w:tcPr>
          <w:p w14:paraId="A67D0000">
            <w:pPr>
              <w:pStyle w:val="Style_2"/>
              <w:ind w:firstLine="0" w:left="0"/>
              <w:jc w:val="center"/>
            </w:pPr>
            <w:r>
              <w:t>-</w:t>
            </w:r>
          </w:p>
        </w:tc>
        <w:tc>
          <w:tcPr>
            <w:tcW w:type="dxa" w:w="1243"/>
            <w:tcMar>
              <w:left w:type="dxa" w:w="0"/>
              <w:right w:type="dxa" w:w="0"/>
            </w:tcMar>
          </w:tcPr>
          <w:p w14:paraId="A77D0000">
            <w:pPr>
              <w:pStyle w:val="Style_2"/>
              <w:ind w:firstLine="0" w:left="0"/>
              <w:jc w:val="center"/>
            </w:pPr>
            <w:r>
              <w:t>-</w:t>
            </w:r>
          </w:p>
        </w:tc>
        <w:tc>
          <w:tcPr>
            <w:tcW w:type="dxa" w:w="1243"/>
            <w:tcMar>
              <w:left w:type="dxa" w:w="0"/>
              <w:right w:type="dxa" w:w="0"/>
            </w:tcMar>
          </w:tcPr>
          <w:p w14:paraId="A87D0000">
            <w:pPr>
              <w:pStyle w:val="Style_2"/>
              <w:ind w:firstLine="0" w:left="0"/>
              <w:jc w:val="center"/>
            </w:pPr>
            <w:r>
              <w:t>7158,6</w:t>
            </w:r>
          </w:p>
        </w:tc>
        <w:tc>
          <w:tcPr>
            <w:tcW w:type="dxa" w:w="1243"/>
            <w:tcMar>
              <w:left w:type="dxa" w:w="0"/>
              <w:right w:type="dxa" w:w="0"/>
            </w:tcMar>
          </w:tcPr>
          <w:p w14:paraId="A97D0000">
            <w:pPr>
              <w:pStyle w:val="Style_2"/>
              <w:ind w:firstLine="0" w:left="0"/>
              <w:jc w:val="center"/>
            </w:pPr>
            <w:r>
              <w:t>-</w:t>
            </w:r>
          </w:p>
        </w:tc>
        <w:tc>
          <w:tcPr>
            <w:tcW w:type="dxa" w:w="1243"/>
            <w:tcMar>
              <w:left w:type="dxa" w:w="0"/>
              <w:right w:type="dxa" w:w="0"/>
            </w:tcMar>
          </w:tcPr>
          <w:p w14:paraId="AA7D0000">
            <w:pPr>
              <w:pStyle w:val="Style_2"/>
              <w:ind w:firstLine="0" w:left="0"/>
              <w:jc w:val="center"/>
            </w:pPr>
            <w:r>
              <w:t>-</w:t>
            </w:r>
          </w:p>
        </w:tc>
        <w:tc>
          <w:tcPr>
            <w:tcW w:type="dxa" w:w="1243"/>
            <w:tcMar>
              <w:left w:type="dxa" w:w="0"/>
              <w:right w:type="dxa" w:w="0"/>
            </w:tcMar>
          </w:tcPr>
          <w:p w14:paraId="AB7D0000">
            <w:pPr>
              <w:pStyle w:val="Style_2"/>
              <w:ind w:firstLine="0" w:left="0"/>
              <w:jc w:val="center"/>
            </w:pPr>
            <w:r>
              <w:t>-</w:t>
            </w:r>
          </w:p>
        </w:tc>
        <w:tc>
          <w:tcPr>
            <w:tcW w:type="dxa" w:w="1243"/>
            <w:tcMar>
              <w:left w:type="dxa" w:w="0"/>
              <w:right w:type="dxa" w:w="0"/>
            </w:tcMar>
          </w:tcPr>
          <w:p w14:paraId="AC7D0000">
            <w:pPr>
              <w:pStyle w:val="Style_2"/>
              <w:ind w:firstLine="0" w:left="0"/>
              <w:jc w:val="center"/>
            </w:pPr>
            <w:r>
              <w:t>-</w:t>
            </w:r>
          </w:p>
        </w:tc>
        <w:tc>
          <w:tcPr>
            <w:tcW w:type="dxa" w:w="1245"/>
            <w:tcMar>
              <w:left w:type="dxa" w:w="0"/>
              <w:right w:type="dxa" w:w="0"/>
            </w:tcMar>
          </w:tcPr>
          <w:p w14:paraId="AD7D0000">
            <w:pPr>
              <w:pStyle w:val="Style_2"/>
              <w:ind w:firstLine="0" w:left="0"/>
              <w:jc w:val="center"/>
            </w:pPr>
            <w:r>
              <w:t>-</w:t>
            </w:r>
          </w:p>
        </w:tc>
      </w:tr>
      <w:tr>
        <w:tc>
          <w:tcPr>
            <w:tcW w:type="dxa" w:w="2324"/>
            <w:vMerge w:val="restart"/>
            <w:tcMar>
              <w:left w:type="dxa" w:w="0"/>
              <w:right w:type="dxa" w:w="0"/>
            </w:tcMar>
          </w:tcPr>
          <w:p w14:paraId="AE7D0000">
            <w:pPr>
              <w:pStyle w:val="Style_2"/>
              <w:ind w:firstLine="0" w:left="0"/>
              <w:jc w:val="left"/>
            </w:pPr>
            <w:r>
              <w:t>Основное мероприятие 2.I5. Федеральный проект "Акселерация субъектов малого и среднего предпринимательства"</w:t>
            </w:r>
          </w:p>
        </w:tc>
        <w:tc>
          <w:tcPr>
            <w:tcW w:type="dxa" w:w="2154"/>
            <w:tcMar>
              <w:left w:type="dxa" w:w="0"/>
              <w:right w:type="dxa" w:w="0"/>
            </w:tcMar>
          </w:tcPr>
          <w:p w14:paraId="AF7D0000">
            <w:pPr>
              <w:pStyle w:val="Style_2"/>
              <w:ind w:firstLine="0" w:left="0"/>
              <w:jc w:val="left"/>
            </w:pPr>
            <w:r>
              <w:t>Арктическая зона Российской Федерации</w:t>
            </w:r>
          </w:p>
        </w:tc>
        <w:tc>
          <w:tcPr>
            <w:tcW w:type="dxa" w:w="541"/>
            <w:tcMar>
              <w:left w:type="dxa" w:w="0"/>
              <w:right w:type="dxa" w:w="0"/>
            </w:tcMar>
          </w:tcPr>
          <w:p w14:paraId="B07D0000">
            <w:pPr>
              <w:pStyle w:val="Style_2"/>
              <w:ind w:firstLine="0" w:left="0"/>
              <w:jc w:val="center"/>
            </w:pPr>
            <w:r>
              <w:t>139</w:t>
            </w:r>
          </w:p>
        </w:tc>
        <w:tc>
          <w:tcPr>
            <w:tcW w:type="dxa" w:w="541"/>
            <w:tcMar>
              <w:left w:type="dxa" w:w="0"/>
              <w:right w:type="dxa" w:w="0"/>
            </w:tcMar>
          </w:tcPr>
          <w:p w14:paraId="B17D0000">
            <w:pPr>
              <w:pStyle w:val="Style_2"/>
              <w:ind w:firstLine="0" w:left="0"/>
              <w:jc w:val="center"/>
            </w:pPr>
            <w:r>
              <w:t>15</w:t>
            </w:r>
          </w:p>
        </w:tc>
        <w:tc>
          <w:tcPr>
            <w:tcW w:type="dxa" w:w="541"/>
            <w:tcMar>
              <w:left w:type="dxa" w:w="0"/>
              <w:right w:type="dxa" w:w="0"/>
            </w:tcMar>
          </w:tcPr>
          <w:p w14:paraId="B27D0000">
            <w:pPr>
              <w:pStyle w:val="Style_2"/>
              <w:ind w:firstLine="0" w:left="0"/>
              <w:jc w:val="center"/>
            </w:pPr>
            <w:r>
              <w:t>2</w:t>
            </w:r>
          </w:p>
        </w:tc>
        <w:tc>
          <w:tcPr>
            <w:tcW w:type="dxa" w:w="624"/>
            <w:tcMar>
              <w:left w:type="dxa" w:w="0"/>
              <w:right w:type="dxa" w:w="0"/>
            </w:tcMar>
          </w:tcPr>
          <w:p w14:paraId="B37D0000">
            <w:pPr>
              <w:pStyle w:val="Style_2"/>
              <w:ind w:firstLine="0" w:left="0"/>
              <w:jc w:val="center"/>
            </w:pPr>
            <w:r>
              <w:t>2.I5</w:t>
            </w:r>
          </w:p>
        </w:tc>
        <w:tc>
          <w:tcPr>
            <w:tcW w:type="dxa" w:w="1243"/>
            <w:tcMar>
              <w:left w:type="dxa" w:w="0"/>
              <w:right w:type="dxa" w:w="0"/>
            </w:tcMar>
          </w:tcPr>
          <w:p w14:paraId="B47D0000">
            <w:pPr>
              <w:pStyle w:val="Style_2"/>
              <w:ind w:firstLine="0" w:left="0"/>
              <w:jc w:val="center"/>
            </w:pPr>
            <w:r>
              <w:t>-</w:t>
            </w:r>
          </w:p>
        </w:tc>
        <w:tc>
          <w:tcPr>
            <w:tcW w:type="dxa" w:w="1243"/>
            <w:tcMar>
              <w:left w:type="dxa" w:w="0"/>
              <w:right w:type="dxa" w:w="0"/>
            </w:tcMar>
          </w:tcPr>
          <w:p w14:paraId="B57D0000">
            <w:pPr>
              <w:pStyle w:val="Style_2"/>
              <w:ind w:firstLine="0" w:left="0"/>
              <w:jc w:val="center"/>
            </w:pPr>
            <w:r>
              <w:t>-</w:t>
            </w:r>
          </w:p>
        </w:tc>
        <w:tc>
          <w:tcPr>
            <w:tcW w:type="dxa" w:w="1243"/>
            <w:tcMar>
              <w:left w:type="dxa" w:w="0"/>
              <w:right w:type="dxa" w:w="0"/>
            </w:tcMar>
          </w:tcPr>
          <w:p w14:paraId="B67D0000">
            <w:pPr>
              <w:pStyle w:val="Style_2"/>
              <w:ind w:firstLine="0" w:left="0"/>
              <w:jc w:val="center"/>
            </w:pPr>
            <w:r>
              <w:t>-</w:t>
            </w:r>
          </w:p>
        </w:tc>
        <w:tc>
          <w:tcPr>
            <w:tcW w:type="dxa" w:w="1243"/>
            <w:tcMar>
              <w:left w:type="dxa" w:w="0"/>
              <w:right w:type="dxa" w:w="0"/>
            </w:tcMar>
          </w:tcPr>
          <w:p w14:paraId="B77D0000">
            <w:pPr>
              <w:pStyle w:val="Style_2"/>
              <w:ind w:firstLine="0" w:left="0"/>
              <w:jc w:val="center"/>
            </w:pPr>
            <w:r>
              <w:t>-</w:t>
            </w:r>
          </w:p>
        </w:tc>
        <w:tc>
          <w:tcPr>
            <w:tcW w:type="dxa" w:w="1243"/>
            <w:tcMar>
              <w:left w:type="dxa" w:w="0"/>
              <w:right w:type="dxa" w:w="0"/>
            </w:tcMar>
          </w:tcPr>
          <w:p w14:paraId="B87D0000">
            <w:pPr>
              <w:pStyle w:val="Style_2"/>
              <w:ind w:firstLine="0" w:left="0"/>
              <w:jc w:val="center"/>
            </w:pPr>
            <w:r>
              <w:t>-</w:t>
            </w:r>
          </w:p>
        </w:tc>
        <w:tc>
          <w:tcPr>
            <w:tcW w:type="dxa" w:w="1243"/>
            <w:tcMar>
              <w:left w:type="dxa" w:w="0"/>
              <w:right w:type="dxa" w:w="0"/>
            </w:tcMar>
          </w:tcPr>
          <w:p w14:paraId="B97D0000">
            <w:pPr>
              <w:pStyle w:val="Style_2"/>
              <w:ind w:firstLine="0" w:left="0"/>
              <w:jc w:val="center"/>
            </w:pPr>
            <w:r>
              <w:t>-</w:t>
            </w:r>
          </w:p>
        </w:tc>
        <w:tc>
          <w:tcPr>
            <w:tcW w:type="dxa" w:w="1243"/>
            <w:tcMar>
              <w:left w:type="dxa" w:w="0"/>
              <w:right w:type="dxa" w:w="0"/>
            </w:tcMar>
          </w:tcPr>
          <w:p w14:paraId="BA7D0000">
            <w:pPr>
              <w:pStyle w:val="Style_2"/>
              <w:ind w:firstLine="0" w:left="0"/>
              <w:jc w:val="center"/>
            </w:pPr>
            <w:r>
              <w:t>1519658,2</w:t>
            </w:r>
          </w:p>
        </w:tc>
        <w:tc>
          <w:tcPr>
            <w:tcW w:type="dxa" w:w="1243"/>
            <w:tcMar>
              <w:left w:type="dxa" w:w="0"/>
              <w:right w:type="dxa" w:w="0"/>
            </w:tcMar>
          </w:tcPr>
          <w:p w14:paraId="BB7D0000">
            <w:pPr>
              <w:pStyle w:val="Style_2"/>
              <w:ind w:firstLine="0" w:left="0"/>
              <w:jc w:val="center"/>
            </w:pPr>
            <w:r>
              <w:t>892089,2</w:t>
            </w:r>
          </w:p>
        </w:tc>
        <w:tc>
          <w:tcPr>
            <w:tcW w:type="dxa" w:w="1243"/>
            <w:tcMar>
              <w:left w:type="dxa" w:w="0"/>
              <w:right w:type="dxa" w:w="0"/>
            </w:tcMar>
          </w:tcPr>
          <w:p w14:paraId="BC7D0000">
            <w:pPr>
              <w:pStyle w:val="Style_2"/>
              <w:ind w:firstLine="0" w:left="0"/>
              <w:jc w:val="center"/>
            </w:pPr>
            <w:r>
              <w:t>551287</w:t>
            </w:r>
          </w:p>
        </w:tc>
        <w:tc>
          <w:tcPr>
            <w:tcW w:type="dxa" w:w="1243"/>
            <w:tcMar>
              <w:left w:type="dxa" w:w="0"/>
              <w:right w:type="dxa" w:w="0"/>
            </w:tcMar>
          </w:tcPr>
          <w:p w14:paraId="BD7D0000">
            <w:pPr>
              <w:pStyle w:val="Style_2"/>
              <w:ind w:firstLine="0" w:left="0"/>
              <w:jc w:val="center"/>
            </w:pPr>
            <w:r>
              <w:t>1136014,3</w:t>
            </w:r>
          </w:p>
        </w:tc>
        <w:tc>
          <w:tcPr>
            <w:tcW w:type="dxa" w:w="1243"/>
            <w:tcMar>
              <w:left w:type="dxa" w:w="0"/>
              <w:right w:type="dxa" w:w="0"/>
            </w:tcMar>
          </w:tcPr>
          <w:p w14:paraId="BE7D0000">
            <w:pPr>
              <w:pStyle w:val="Style_2"/>
              <w:ind w:firstLine="0" w:left="0"/>
              <w:jc w:val="center"/>
            </w:pPr>
            <w:r>
              <w:t>902102,4</w:t>
            </w:r>
          </w:p>
        </w:tc>
        <w:tc>
          <w:tcPr>
            <w:tcW w:type="dxa" w:w="1245"/>
            <w:tcMar>
              <w:left w:type="dxa" w:w="0"/>
              <w:right w:type="dxa" w:w="0"/>
            </w:tcMar>
          </w:tcPr>
          <w:p w14:paraId="BF7D0000">
            <w:pPr>
              <w:pStyle w:val="Style_2"/>
              <w:ind w:firstLine="0" w:left="0"/>
              <w:jc w:val="center"/>
            </w:pPr>
            <w:r>
              <w:t>613141</w:t>
            </w:r>
          </w:p>
        </w:tc>
      </w:tr>
      <w:tr>
        <w:tc>
          <w:tcPr>
            <w:tcW w:type="dxa" w:w="2324"/>
            <w:gridSpan w:val="1"/>
            <w:vMerge w:val="continue"/>
            <w:tcMar>
              <w:left w:type="dxa" w:w="0"/>
              <w:right w:type="dxa" w:w="0"/>
            </w:tcMar>
          </w:tcPr>
          <w:p/>
        </w:tc>
        <w:tc>
          <w:tcPr>
            <w:tcW w:type="dxa" w:w="2154"/>
            <w:tcMar>
              <w:left w:type="dxa" w:w="0"/>
              <w:right w:type="dxa" w:w="0"/>
            </w:tcMar>
          </w:tcPr>
          <w:p w14:paraId="C07D0000">
            <w:pPr>
              <w:pStyle w:val="Style_2"/>
              <w:ind w:firstLine="0" w:left="0"/>
              <w:jc w:val="left"/>
            </w:pPr>
            <w:r>
              <w:t>Мурманская область</w:t>
            </w:r>
          </w:p>
        </w:tc>
        <w:tc>
          <w:tcPr>
            <w:tcW w:type="dxa" w:w="541"/>
            <w:tcMar>
              <w:left w:type="dxa" w:w="0"/>
              <w:right w:type="dxa" w:w="0"/>
            </w:tcMar>
          </w:tcPr>
          <w:p w14:paraId="C17D0000">
            <w:pPr>
              <w:pStyle w:val="Style_2"/>
              <w:ind w:firstLine="0" w:left="0"/>
              <w:jc w:val="center"/>
            </w:pPr>
            <w:r>
              <w:t>139</w:t>
            </w:r>
          </w:p>
        </w:tc>
        <w:tc>
          <w:tcPr>
            <w:tcW w:type="dxa" w:w="541"/>
            <w:tcMar>
              <w:left w:type="dxa" w:w="0"/>
              <w:right w:type="dxa" w:w="0"/>
            </w:tcMar>
          </w:tcPr>
          <w:p w14:paraId="C27D0000">
            <w:pPr>
              <w:pStyle w:val="Style_2"/>
              <w:ind w:firstLine="0" w:left="0"/>
              <w:jc w:val="center"/>
            </w:pPr>
            <w:r>
              <w:t>15</w:t>
            </w:r>
          </w:p>
        </w:tc>
        <w:tc>
          <w:tcPr>
            <w:tcW w:type="dxa" w:w="541"/>
            <w:tcMar>
              <w:left w:type="dxa" w:w="0"/>
              <w:right w:type="dxa" w:w="0"/>
            </w:tcMar>
          </w:tcPr>
          <w:p w14:paraId="C37D0000">
            <w:pPr>
              <w:pStyle w:val="Style_2"/>
              <w:ind w:firstLine="0" w:left="0"/>
              <w:jc w:val="center"/>
            </w:pPr>
            <w:r>
              <w:t>2</w:t>
            </w:r>
          </w:p>
        </w:tc>
        <w:tc>
          <w:tcPr>
            <w:tcW w:type="dxa" w:w="624"/>
            <w:tcMar>
              <w:left w:type="dxa" w:w="0"/>
              <w:right w:type="dxa" w:w="0"/>
            </w:tcMar>
          </w:tcPr>
          <w:p w14:paraId="C47D0000">
            <w:pPr>
              <w:pStyle w:val="Style_2"/>
              <w:ind w:firstLine="0" w:left="0"/>
              <w:jc w:val="center"/>
            </w:pPr>
            <w:r>
              <w:t>2.I5</w:t>
            </w:r>
          </w:p>
        </w:tc>
        <w:tc>
          <w:tcPr>
            <w:tcW w:type="dxa" w:w="1243"/>
            <w:tcMar>
              <w:left w:type="dxa" w:w="0"/>
              <w:right w:type="dxa" w:w="0"/>
            </w:tcMar>
          </w:tcPr>
          <w:p w14:paraId="C57D0000">
            <w:pPr>
              <w:pStyle w:val="Style_2"/>
              <w:ind w:firstLine="0" w:left="0"/>
              <w:jc w:val="center"/>
            </w:pPr>
            <w:r>
              <w:t>-</w:t>
            </w:r>
          </w:p>
        </w:tc>
        <w:tc>
          <w:tcPr>
            <w:tcW w:type="dxa" w:w="1243"/>
            <w:tcMar>
              <w:left w:type="dxa" w:w="0"/>
              <w:right w:type="dxa" w:w="0"/>
            </w:tcMar>
          </w:tcPr>
          <w:p w14:paraId="C67D0000">
            <w:pPr>
              <w:pStyle w:val="Style_2"/>
              <w:ind w:firstLine="0" w:left="0"/>
              <w:jc w:val="center"/>
            </w:pPr>
            <w:r>
              <w:t>-</w:t>
            </w:r>
          </w:p>
        </w:tc>
        <w:tc>
          <w:tcPr>
            <w:tcW w:type="dxa" w:w="1243"/>
            <w:tcMar>
              <w:left w:type="dxa" w:w="0"/>
              <w:right w:type="dxa" w:w="0"/>
            </w:tcMar>
          </w:tcPr>
          <w:p w14:paraId="C77D0000">
            <w:pPr>
              <w:pStyle w:val="Style_2"/>
              <w:ind w:firstLine="0" w:left="0"/>
              <w:jc w:val="center"/>
            </w:pPr>
            <w:r>
              <w:t>-</w:t>
            </w:r>
          </w:p>
        </w:tc>
        <w:tc>
          <w:tcPr>
            <w:tcW w:type="dxa" w:w="1243"/>
            <w:tcMar>
              <w:left w:type="dxa" w:w="0"/>
              <w:right w:type="dxa" w:w="0"/>
            </w:tcMar>
          </w:tcPr>
          <w:p w14:paraId="C87D0000">
            <w:pPr>
              <w:pStyle w:val="Style_2"/>
              <w:ind w:firstLine="0" w:left="0"/>
              <w:jc w:val="center"/>
            </w:pPr>
            <w:r>
              <w:t>-</w:t>
            </w:r>
          </w:p>
        </w:tc>
        <w:tc>
          <w:tcPr>
            <w:tcW w:type="dxa" w:w="1243"/>
            <w:tcMar>
              <w:left w:type="dxa" w:w="0"/>
              <w:right w:type="dxa" w:w="0"/>
            </w:tcMar>
          </w:tcPr>
          <w:p w14:paraId="C97D0000">
            <w:pPr>
              <w:pStyle w:val="Style_2"/>
              <w:ind w:firstLine="0" w:left="0"/>
              <w:jc w:val="center"/>
            </w:pPr>
            <w:r>
              <w:t>-</w:t>
            </w:r>
          </w:p>
        </w:tc>
        <w:tc>
          <w:tcPr>
            <w:tcW w:type="dxa" w:w="1243"/>
            <w:tcMar>
              <w:left w:type="dxa" w:w="0"/>
              <w:right w:type="dxa" w:w="0"/>
            </w:tcMar>
          </w:tcPr>
          <w:p w14:paraId="CA7D0000">
            <w:pPr>
              <w:pStyle w:val="Style_2"/>
              <w:ind w:firstLine="0" w:left="0"/>
              <w:jc w:val="center"/>
            </w:pPr>
            <w:r>
              <w:t>-</w:t>
            </w:r>
          </w:p>
        </w:tc>
        <w:tc>
          <w:tcPr>
            <w:tcW w:type="dxa" w:w="1243"/>
            <w:tcMar>
              <w:left w:type="dxa" w:w="0"/>
              <w:right w:type="dxa" w:w="0"/>
            </w:tcMar>
          </w:tcPr>
          <w:p w14:paraId="CB7D0000">
            <w:pPr>
              <w:pStyle w:val="Style_2"/>
              <w:ind w:firstLine="0" w:left="0"/>
              <w:jc w:val="center"/>
            </w:pPr>
            <w:r>
              <w:t>191928,4</w:t>
            </w:r>
          </w:p>
        </w:tc>
        <w:tc>
          <w:tcPr>
            <w:tcW w:type="dxa" w:w="1243"/>
            <w:tcMar>
              <w:left w:type="dxa" w:w="0"/>
              <w:right w:type="dxa" w:w="0"/>
            </w:tcMar>
          </w:tcPr>
          <w:p w14:paraId="CC7D0000">
            <w:pPr>
              <w:pStyle w:val="Style_2"/>
              <w:ind w:firstLine="0" w:left="0"/>
              <w:jc w:val="center"/>
            </w:pPr>
            <w:r>
              <w:t>116127,8</w:t>
            </w:r>
          </w:p>
        </w:tc>
        <w:tc>
          <w:tcPr>
            <w:tcW w:type="dxa" w:w="1243"/>
            <w:tcMar>
              <w:left w:type="dxa" w:w="0"/>
              <w:right w:type="dxa" w:w="0"/>
            </w:tcMar>
          </w:tcPr>
          <w:p w14:paraId="CD7D0000">
            <w:pPr>
              <w:pStyle w:val="Style_2"/>
              <w:ind w:firstLine="0" w:left="0"/>
              <w:jc w:val="center"/>
            </w:pPr>
            <w:r>
              <w:t>78204,5</w:t>
            </w:r>
          </w:p>
        </w:tc>
        <w:tc>
          <w:tcPr>
            <w:tcW w:type="dxa" w:w="1243"/>
            <w:tcMar>
              <w:left w:type="dxa" w:w="0"/>
              <w:right w:type="dxa" w:w="0"/>
            </w:tcMar>
          </w:tcPr>
          <w:p w14:paraId="CE7D0000">
            <w:pPr>
              <w:pStyle w:val="Style_2"/>
              <w:ind w:firstLine="0" w:left="0"/>
              <w:jc w:val="center"/>
            </w:pPr>
            <w:r>
              <w:t>92845,3</w:t>
            </w:r>
          </w:p>
        </w:tc>
        <w:tc>
          <w:tcPr>
            <w:tcW w:type="dxa" w:w="1243"/>
            <w:tcMar>
              <w:left w:type="dxa" w:w="0"/>
              <w:right w:type="dxa" w:w="0"/>
            </w:tcMar>
          </w:tcPr>
          <w:p w14:paraId="CF7D0000">
            <w:pPr>
              <w:pStyle w:val="Style_2"/>
              <w:ind w:firstLine="0" w:left="0"/>
              <w:jc w:val="center"/>
            </w:pPr>
            <w:r>
              <w:t>122744</w:t>
            </w:r>
          </w:p>
        </w:tc>
        <w:tc>
          <w:tcPr>
            <w:tcW w:type="dxa" w:w="1245"/>
            <w:tcMar>
              <w:left w:type="dxa" w:w="0"/>
              <w:right w:type="dxa" w:w="0"/>
            </w:tcMar>
          </w:tcPr>
          <w:p w14:paraId="D07D0000">
            <w:pPr>
              <w:pStyle w:val="Style_2"/>
              <w:ind w:firstLine="0" w:left="0"/>
              <w:jc w:val="center"/>
            </w:pPr>
            <w:r>
              <w:t>85922,6</w:t>
            </w:r>
          </w:p>
        </w:tc>
      </w:tr>
      <w:tr>
        <w:tc>
          <w:tcPr>
            <w:tcW w:type="dxa" w:w="2324"/>
            <w:gridSpan w:val="1"/>
            <w:vMerge w:val="continue"/>
            <w:tcMar>
              <w:left w:type="dxa" w:w="0"/>
              <w:right w:type="dxa" w:w="0"/>
            </w:tcMar>
          </w:tcPr>
          <w:p/>
        </w:tc>
        <w:tc>
          <w:tcPr>
            <w:tcW w:type="dxa" w:w="2154"/>
            <w:tcMar>
              <w:left w:type="dxa" w:w="0"/>
              <w:right w:type="dxa" w:w="0"/>
            </w:tcMar>
          </w:tcPr>
          <w:p w14:paraId="D17D0000">
            <w:pPr>
              <w:pStyle w:val="Style_2"/>
              <w:ind w:firstLine="0" w:left="0"/>
              <w:jc w:val="left"/>
            </w:pPr>
            <w:r>
              <w:t>Республика Карелия</w:t>
            </w:r>
          </w:p>
        </w:tc>
        <w:tc>
          <w:tcPr>
            <w:tcW w:type="dxa" w:w="541"/>
            <w:tcMar>
              <w:left w:type="dxa" w:w="0"/>
              <w:right w:type="dxa" w:w="0"/>
            </w:tcMar>
          </w:tcPr>
          <w:p w14:paraId="D27D0000">
            <w:pPr>
              <w:pStyle w:val="Style_2"/>
              <w:ind w:firstLine="0" w:left="0"/>
              <w:jc w:val="center"/>
            </w:pPr>
            <w:r>
              <w:t>139</w:t>
            </w:r>
          </w:p>
        </w:tc>
        <w:tc>
          <w:tcPr>
            <w:tcW w:type="dxa" w:w="541"/>
            <w:tcMar>
              <w:left w:type="dxa" w:w="0"/>
              <w:right w:type="dxa" w:w="0"/>
            </w:tcMar>
          </w:tcPr>
          <w:p w14:paraId="D37D0000">
            <w:pPr>
              <w:pStyle w:val="Style_2"/>
              <w:ind w:firstLine="0" w:left="0"/>
              <w:jc w:val="center"/>
            </w:pPr>
            <w:r>
              <w:t>15</w:t>
            </w:r>
          </w:p>
        </w:tc>
        <w:tc>
          <w:tcPr>
            <w:tcW w:type="dxa" w:w="541"/>
            <w:tcMar>
              <w:left w:type="dxa" w:w="0"/>
              <w:right w:type="dxa" w:w="0"/>
            </w:tcMar>
          </w:tcPr>
          <w:p w14:paraId="D47D0000">
            <w:pPr>
              <w:pStyle w:val="Style_2"/>
              <w:ind w:firstLine="0" w:left="0"/>
              <w:jc w:val="center"/>
            </w:pPr>
            <w:r>
              <w:t>2</w:t>
            </w:r>
          </w:p>
        </w:tc>
        <w:tc>
          <w:tcPr>
            <w:tcW w:type="dxa" w:w="624"/>
            <w:tcMar>
              <w:left w:type="dxa" w:w="0"/>
              <w:right w:type="dxa" w:w="0"/>
            </w:tcMar>
          </w:tcPr>
          <w:p w14:paraId="D57D0000">
            <w:pPr>
              <w:pStyle w:val="Style_2"/>
              <w:ind w:firstLine="0" w:left="0"/>
              <w:jc w:val="center"/>
            </w:pPr>
            <w:r>
              <w:t>2.I5</w:t>
            </w:r>
          </w:p>
        </w:tc>
        <w:tc>
          <w:tcPr>
            <w:tcW w:type="dxa" w:w="1243"/>
            <w:tcMar>
              <w:left w:type="dxa" w:w="0"/>
              <w:right w:type="dxa" w:w="0"/>
            </w:tcMar>
          </w:tcPr>
          <w:p w14:paraId="D67D0000">
            <w:pPr>
              <w:pStyle w:val="Style_2"/>
              <w:ind w:firstLine="0" w:left="0"/>
              <w:jc w:val="center"/>
            </w:pPr>
            <w:r>
              <w:t>-</w:t>
            </w:r>
          </w:p>
        </w:tc>
        <w:tc>
          <w:tcPr>
            <w:tcW w:type="dxa" w:w="1243"/>
            <w:tcMar>
              <w:left w:type="dxa" w:w="0"/>
              <w:right w:type="dxa" w:w="0"/>
            </w:tcMar>
          </w:tcPr>
          <w:p w14:paraId="D77D0000">
            <w:pPr>
              <w:pStyle w:val="Style_2"/>
              <w:ind w:firstLine="0" w:left="0"/>
              <w:jc w:val="center"/>
            </w:pPr>
            <w:r>
              <w:t>-</w:t>
            </w:r>
          </w:p>
        </w:tc>
        <w:tc>
          <w:tcPr>
            <w:tcW w:type="dxa" w:w="1243"/>
            <w:tcMar>
              <w:left w:type="dxa" w:w="0"/>
              <w:right w:type="dxa" w:w="0"/>
            </w:tcMar>
          </w:tcPr>
          <w:p w14:paraId="D87D0000">
            <w:pPr>
              <w:pStyle w:val="Style_2"/>
              <w:ind w:firstLine="0" w:left="0"/>
              <w:jc w:val="center"/>
            </w:pPr>
            <w:r>
              <w:t>-</w:t>
            </w:r>
          </w:p>
        </w:tc>
        <w:tc>
          <w:tcPr>
            <w:tcW w:type="dxa" w:w="1243"/>
            <w:tcMar>
              <w:left w:type="dxa" w:w="0"/>
              <w:right w:type="dxa" w:w="0"/>
            </w:tcMar>
          </w:tcPr>
          <w:p w14:paraId="D97D0000">
            <w:pPr>
              <w:pStyle w:val="Style_2"/>
              <w:ind w:firstLine="0" w:left="0"/>
              <w:jc w:val="center"/>
            </w:pPr>
            <w:r>
              <w:t>-</w:t>
            </w:r>
          </w:p>
        </w:tc>
        <w:tc>
          <w:tcPr>
            <w:tcW w:type="dxa" w:w="1243"/>
            <w:tcMar>
              <w:left w:type="dxa" w:w="0"/>
              <w:right w:type="dxa" w:w="0"/>
            </w:tcMar>
          </w:tcPr>
          <w:p w14:paraId="DA7D0000">
            <w:pPr>
              <w:pStyle w:val="Style_2"/>
              <w:ind w:firstLine="0" w:left="0"/>
              <w:jc w:val="center"/>
            </w:pPr>
            <w:r>
              <w:t>-</w:t>
            </w:r>
          </w:p>
        </w:tc>
        <w:tc>
          <w:tcPr>
            <w:tcW w:type="dxa" w:w="1243"/>
            <w:tcMar>
              <w:left w:type="dxa" w:w="0"/>
              <w:right w:type="dxa" w:w="0"/>
            </w:tcMar>
          </w:tcPr>
          <w:p w14:paraId="DB7D0000">
            <w:pPr>
              <w:pStyle w:val="Style_2"/>
              <w:ind w:firstLine="0" w:left="0"/>
              <w:jc w:val="center"/>
            </w:pPr>
            <w:r>
              <w:t>-</w:t>
            </w:r>
          </w:p>
        </w:tc>
        <w:tc>
          <w:tcPr>
            <w:tcW w:type="dxa" w:w="1243"/>
            <w:tcMar>
              <w:left w:type="dxa" w:w="0"/>
              <w:right w:type="dxa" w:w="0"/>
            </w:tcMar>
          </w:tcPr>
          <w:p w14:paraId="DC7D0000">
            <w:pPr>
              <w:pStyle w:val="Style_2"/>
              <w:ind w:firstLine="0" w:left="0"/>
              <w:jc w:val="center"/>
            </w:pPr>
            <w:r>
              <w:t>428400,9</w:t>
            </w:r>
          </w:p>
        </w:tc>
        <w:tc>
          <w:tcPr>
            <w:tcW w:type="dxa" w:w="1243"/>
            <w:tcMar>
              <w:left w:type="dxa" w:w="0"/>
              <w:right w:type="dxa" w:w="0"/>
            </w:tcMar>
          </w:tcPr>
          <w:p w14:paraId="DD7D0000">
            <w:pPr>
              <w:pStyle w:val="Style_2"/>
              <w:ind w:firstLine="0" w:left="0"/>
              <w:jc w:val="center"/>
            </w:pPr>
            <w:r>
              <w:t>129453,4</w:t>
            </w:r>
          </w:p>
        </w:tc>
        <w:tc>
          <w:tcPr>
            <w:tcW w:type="dxa" w:w="1243"/>
            <w:tcMar>
              <w:left w:type="dxa" w:w="0"/>
              <w:right w:type="dxa" w:w="0"/>
            </w:tcMar>
          </w:tcPr>
          <w:p w14:paraId="DE7D0000">
            <w:pPr>
              <w:pStyle w:val="Style_2"/>
              <w:ind w:firstLine="0" w:left="0"/>
              <w:jc w:val="center"/>
            </w:pPr>
            <w:r>
              <w:t>87871,7</w:t>
            </w:r>
          </w:p>
        </w:tc>
        <w:tc>
          <w:tcPr>
            <w:tcW w:type="dxa" w:w="1243"/>
            <w:tcMar>
              <w:left w:type="dxa" w:w="0"/>
              <w:right w:type="dxa" w:w="0"/>
            </w:tcMar>
          </w:tcPr>
          <w:p w14:paraId="DF7D0000">
            <w:pPr>
              <w:pStyle w:val="Style_2"/>
              <w:ind w:firstLine="0" w:left="0"/>
              <w:jc w:val="center"/>
            </w:pPr>
            <w:r>
              <w:t>104239,8</w:t>
            </w:r>
          </w:p>
        </w:tc>
        <w:tc>
          <w:tcPr>
            <w:tcW w:type="dxa" w:w="1243"/>
            <w:tcMar>
              <w:left w:type="dxa" w:w="0"/>
              <w:right w:type="dxa" w:w="0"/>
            </w:tcMar>
          </w:tcPr>
          <w:p w14:paraId="E07D0000">
            <w:pPr>
              <w:pStyle w:val="Style_2"/>
              <w:ind w:firstLine="0" w:left="0"/>
              <w:jc w:val="center"/>
            </w:pPr>
            <w:r>
              <w:t>138399,9</w:t>
            </w:r>
          </w:p>
        </w:tc>
        <w:tc>
          <w:tcPr>
            <w:tcW w:type="dxa" w:w="1245"/>
            <w:tcMar>
              <w:left w:type="dxa" w:w="0"/>
              <w:right w:type="dxa" w:w="0"/>
            </w:tcMar>
          </w:tcPr>
          <w:p w14:paraId="E17D0000">
            <w:pPr>
              <w:pStyle w:val="Style_2"/>
              <w:ind w:firstLine="0" w:left="0"/>
              <w:jc w:val="center"/>
            </w:pPr>
            <w:r>
              <w:t>96215,1</w:t>
            </w:r>
          </w:p>
        </w:tc>
      </w:tr>
      <w:tr>
        <w:tc>
          <w:tcPr>
            <w:tcW w:type="dxa" w:w="2324"/>
            <w:gridSpan w:val="1"/>
            <w:vMerge w:val="continue"/>
            <w:tcMar>
              <w:left w:type="dxa" w:w="0"/>
              <w:right w:type="dxa" w:w="0"/>
            </w:tcMar>
          </w:tcPr>
          <w:p/>
        </w:tc>
        <w:tc>
          <w:tcPr>
            <w:tcW w:type="dxa" w:w="2154"/>
            <w:tcMar>
              <w:left w:type="dxa" w:w="0"/>
              <w:right w:type="dxa" w:w="0"/>
            </w:tcMar>
          </w:tcPr>
          <w:p w14:paraId="E27D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E37D0000">
            <w:pPr>
              <w:pStyle w:val="Style_2"/>
              <w:ind w:firstLine="0" w:left="0"/>
              <w:jc w:val="center"/>
            </w:pPr>
            <w:r>
              <w:t>139</w:t>
            </w:r>
          </w:p>
        </w:tc>
        <w:tc>
          <w:tcPr>
            <w:tcW w:type="dxa" w:w="541"/>
            <w:tcMar>
              <w:left w:type="dxa" w:w="0"/>
              <w:right w:type="dxa" w:w="0"/>
            </w:tcMar>
          </w:tcPr>
          <w:p w14:paraId="E47D0000">
            <w:pPr>
              <w:pStyle w:val="Style_2"/>
              <w:ind w:firstLine="0" w:left="0"/>
              <w:jc w:val="center"/>
            </w:pPr>
            <w:r>
              <w:t>15</w:t>
            </w:r>
          </w:p>
        </w:tc>
        <w:tc>
          <w:tcPr>
            <w:tcW w:type="dxa" w:w="541"/>
            <w:tcMar>
              <w:left w:type="dxa" w:w="0"/>
              <w:right w:type="dxa" w:w="0"/>
            </w:tcMar>
          </w:tcPr>
          <w:p w14:paraId="E57D0000">
            <w:pPr>
              <w:pStyle w:val="Style_2"/>
              <w:ind w:firstLine="0" w:left="0"/>
              <w:jc w:val="center"/>
            </w:pPr>
            <w:r>
              <w:t>2</w:t>
            </w:r>
          </w:p>
        </w:tc>
        <w:tc>
          <w:tcPr>
            <w:tcW w:type="dxa" w:w="624"/>
            <w:tcMar>
              <w:left w:type="dxa" w:w="0"/>
              <w:right w:type="dxa" w:w="0"/>
            </w:tcMar>
          </w:tcPr>
          <w:p w14:paraId="E67D0000">
            <w:pPr>
              <w:pStyle w:val="Style_2"/>
              <w:ind w:firstLine="0" w:left="0"/>
              <w:jc w:val="center"/>
            </w:pPr>
            <w:r>
              <w:t>2.I5</w:t>
            </w:r>
          </w:p>
        </w:tc>
        <w:tc>
          <w:tcPr>
            <w:tcW w:type="dxa" w:w="1243"/>
            <w:tcMar>
              <w:left w:type="dxa" w:w="0"/>
              <w:right w:type="dxa" w:w="0"/>
            </w:tcMar>
          </w:tcPr>
          <w:p w14:paraId="E77D0000">
            <w:pPr>
              <w:pStyle w:val="Style_2"/>
              <w:ind w:firstLine="0" w:left="0"/>
              <w:jc w:val="center"/>
            </w:pPr>
            <w:r>
              <w:t>-</w:t>
            </w:r>
          </w:p>
        </w:tc>
        <w:tc>
          <w:tcPr>
            <w:tcW w:type="dxa" w:w="1243"/>
            <w:tcMar>
              <w:left w:type="dxa" w:w="0"/>
              <w:right w:type="dxa" w:w="0"/>
            </w:tcMar>
          </w:tcPr>
          <w:p w14:paraId="E87D0000">
            <w:pPr>
              <w:pStyle w:val="Style_2"/>
              <w:ind w:firstLine="0" w:left="0"/>
              <w:jc w:val="center"/>
            </w:pPr>
            <w:r>
              <w:t>-</w:t>
            </w:r>
          </w:p>
        </w:tc>
        <w:tc>
          <w:tcPr>
            <w:tcW w:type="dxa" w:w="1243"/>
            <w:tcMar>
              <w:left w:type="dxa" w:w="0"/>
              <w:right w:type="dxa" w:w="0"/>
            </w:tcMar>
          </w:tcPr>
          <w:p w14:paraId="E97D0000">
            <w:pPr>
              <w:pStyle w:val="Style_2"/>
              <w:ind w:firstLine="0" w:left="0"/>
              <w:jc w:val="center"/>
            </w:pPr>
            <w:r>
              <w:t>-</w:t>
            </w:r>
          </w:p>
        </w:tc>
        <w:tc>
          <w:tcPr>
            <w:tcW w:type="dxa" w:w="1243"/>
            <w:tcMar>
              <w:left w:type="dxa" w:w="0"/>
              <w:right w:type="dxa" w:w="0"/>
            </w:tcMar>
          </w:tcPr>
          <w:p w14:paraId="EA7D0000">
            <w:pPr>
              <w:pStyle w:val="Style_2"/>
              <w:ind w:firstLine="0" w:left="0"/>
              <w:jc w:val="center"/>
            </w:pPr>
            <w:r>
              <w:t>-</w:t>
            </w:r>
          </w:p>
        </w:tc>
        <w:tc>
          <w:tcPr>
            <w:tcW w:type="dxa" w:w="1243"/>
            <w:tcMar>
              <w:left w:type="dxa" w:w="0"/>
              <w:right w:type="dxa" w:w="0"/>
            </w:tcMar>
          </w:tcPr>
          <w:p w14:paraId="EB7D0000">
            <w:pPr>
              <w:pStyle w:val="Style_2"/>
              <w:ind w:firstLine="0" w:left="0"/>
              <w:jc w:val="center"/>
            </w:pPr>
            <w:r>
              <w:t>-</w:t>
            </w:r>
          </w:p>
        </w:tc>
        <w:tc>
          <w:tcPr>
            <w:tcW w:type="dxa" w:w="1243"/>
            <w:tcMar>
              <w:left w:type="dxa" w:w="0"/>
              <w:right w:type="dxa" w:w="0"/>
            </w:tcMar>
          </w:tcPr>
          <w:p w14:paraId="EC7D0000">
            <w:pPr>
              <w:pStyle w:val="Style_2"/>
              <w:ind w:firstLine="0" w:left="0"/>
              <w:jc w:val="center"/>
            </w:pPr>
            <w:r>
              <w:t>-</w:t>
            </w:r>
          </w:p>
        </w:tc>
        <w:tc>
          <w:tcPr>
            <w:tcW w:type="dxa" w:w="1243"/>
            <w:tcMar>
              <w:left w:type="dxa" w:w="0"/>
              <w:right w:type="dxa" w:w="0"/>
            </w:tcMar>
          </w:tcPr>
          <w:p w14:paraId="ED7D0000">
            <w:pPr>
              <w:pStyle w:val="Style_2"/>
              <w:ind w:firstLine="0" w:left="0"/>
              <w:jc w:val="center"/>
            </w:pPr>
            <w:r>
              <w:t>10897,9</w:t>
            </w:r>
          </w:p>
        </w:tc>
        <w:tc>
          <w:tcPr>
            <w:tcW w:type="dxa" w:w="1243"/>
            <w:tcMar>
              <w:left w:type="dxa" w:w="0"/>
              <w:right w:type="dxa" w:w="0"/>
            </w:tcMar>
          </w:tcPr>
          <w:p w14:paraId="EE7D0000">
            <w:pPr>
              <w:pStyle w:val="Style_2"/>
              <w:ind w:firstLine="0" w:left="0"/>
              <w:jc w:val="center"/>
            </w:pPr>
            <w:r>
              <w:t>9078,2</w:t>
            </w:r>
          </w:p>
        </w:tc>
        <w:tc>
          <w:tcPr>
            <w:tcW w:type="dxa" w:w="1243"/>
            <w:tcMar>
              <w:left w:type="dxa" w:w="0"/>
              <w:right w:type="dxa" w:w="0"/>
            </w:tcMar>
          </w:tcPr>
          <w:p w14:paraId="EF7D0000">
            <w:pPr>
              <w:pStyle w:val="Style_2"/>
              <w:ind w:firstLine="0" w:left="0"/>
              <w:jc w:val="center"/>
            </w:pPr>
            <w:r>
              <w:t>4141,8</w:t>
            </w:r>
          </w:p>
        </w:tc>
        <w:tc>
          <w:tcPr>
            <w:tcW w:type="dxa" w:w="1243"/>
            <w:tcMar>
              <w:left w:type="dxa" w:w="0"/>
              <w:right w:type="dxa" w:w="0"/>
            </w:tcMar>
          </w:tcPr>
          <w:p w14:paraId="F07D0000">
            <w:pPr>
              <w:pStyle w:val="Style_2"/>
              <w:ind w:firstLine="0" w:left="0"/>
              <w:jc w:val="center"/>
            </w:pPr>
            <w:r>
              <w:t>4183,5</w:t>
            </w:r>
          </w:p>
        </w:tc>
        <w:tc>
          <w:tcPr>
            <w:tcW w:type="dxa" w:w="1243"/>
            <w:tcMar>
              <w:left w:type="dxa" w:w="0"/>
              <w:right w:type="dxa" w:w="0"/>
            </w:tcMar>
          </w:tcPr>
          <w:p w14:paraId="F17D0000">
            <w:pPr>
              <w:pStyle w:val="Style_2"/>
              <w:ind w:firstLine="0" w:left="0"/>
              <w:jc w:val="center"/>
            </w:pPr>
            <w:r>
              <w:t>7961</w:t>
            </w:r>
          </w:p>
        </w:tc>
        <w:tc>
          <w:tcPr>
            <w:tcW w:type="dxa" w:w="1245"/>
            <w:tcMar>
              <w:left w:type="dxa" w:w="0"/>
              <w:right w:type="dxa" w:w="0"/>
            </w:tcMar>
          </w:tcPr>
          <w:p w14:paraId="F27D0000">
            <w:pPr>
              <w:pStyle w:val="Style_2"/>
              <w:ind w:firstLine="0" w:left="0"/>
              <w:jc w:val="center"/>
            </w:pPr>
            <w:r>
              <w:t>4849,2</w:t>
            </w:r>
          </w:p>
        </w:tc>
      </w:tr>
      <w:tr>
        <w:tc>
          <w:tcPr>
            <w:tcW w:type="dxa" w:w="2324"/>
            <w:gridSpan w:val="1"/>
            <w:vMerge w:val="continue"/>
            <w:tcMar>
              <w:left w:type="dxa" w:w="0"/>
              <w:right w:type="dxa" w:w="0"/>
            </w:tcMar>
          </w:tcPr>
          <w:p/>
        </w:tc>
        <w:tc>
          <w:tcPr>
            <w:tcW w:type="dxa" w:w="2154"/>
            <w:tcMar>
              <w:left w:type="dxa" w:w="0"/>
              <w:right w:type="dxa" w:w="0"/>
            </w:tcMar>
          </w:tcPr>
          <w:p w14:paraId="F37D0000">
            <w:pPr>
              <w:pStyle w:val="Style_2"/>
              <w:ind w:firstLine="0" w:left="0"/>
              <w:jc w:val="left"/>
            </w:pPr>
            <w:r>
              <w:t>Чукотский автономный округ</w:t>
            </w:r>
          </w:p>
        </w:tc>
        <w:tc>
          <w:tcPr>
            <w:tcW w:type="dxa" w:w="541"/>
            <w:tcMar>
              <w:left w:type="dxa" w:w="0"/>
              <w:right w:type="dxa" w:w="0"/>
            </w:tcMar>
          </w:tcPr>
          <w:p w14:paraId="F47D0000">
            <w:pPr>
              <w:pStyle w:val="Style_2"/>
              <w:ind w:firstLine="0" w:left="0"/>
              <w:jc w:val="center"/>
            </w:pPr>
            <w:r>
              <w:t>139</w:t>
            </w:r>
          </w:p>
        </w:tc>
        <w:tc>
          <w:tcPr>
            <w:tcW w:type="dxa" w:w="541"/>
            <w:tcMar>
              <w:left w:type="dxa" w:w="0"/>
              <w:right w:type="dxa" w:w="0"/>
            </w:tcMar>
          </w:tcPr>
          <w:p w14:paraId="F57D0000">
            <w:pPr>
              <w:pStyle w:val="Style_2"/>
              <w:ind w:firstLine="0" w:left="0"/>
              <w:jc w:val="center"/>
            </w:pPr>
            <w:r>
              <w:t>15</w:t>
            </w:r>
          </w:p>
        </w:tc>
        <w:tc>
          <w:tcPr>
            <w:tcW w:type="dxa" w:w="541"/>
            <w:tcMar>
              <w:left w:type="dxa" w:w="0"/>
              <w:right w:type="dxa" w:w="0"/>
            </w:tcMar>
          </w:tcPr>
          <w:p w14:paraId="F67D0000">
            <w:pPr>
              <w:pStyle w:val="Style_2"/>
              <w:ind w:firstLine="0" w:left="0"/>
              <w:jc w:val="center"/>
            </w:pPr>
            <w:r>
              <w:t>2</w:t>
            </w:r>
          </w:p>
        </w:tc>
        <w:tc>
          <w:tcPr>
            <w:tcW w:type="dxa" w:w="624"/>
            <w:tcMar>
              <w:left w:type="dxa" w:w="0"/>
              <w:right w:type="dxa" w:w="0"/>
            </w:tcMar>
          </w:tcPr>
          <w:p w14:paraId="F77D0000">
            <w:pPr>
              <w:pStyle w:val="Style_2"/>
              <w:ind w:firstLine="0" w:left="0"/>
              <w:jc w:val="center"/>
            </w:pPr>
            <w:r>
              <w:t>2.I5</w:t>
            </w:r>
          </w:p>
        </w:tc>
        <w:tc>
          <w:tcPr>
            <w:tcW w:type="dxa" w:w="1243"/>
            <w:tcMar>
              <w:left w:type="dxa" w:w="0"/>
              <w:right w:type="dxa" w:w="0"/>
            </w:tcMar>
          </w:tcPr>
          <w:p w14:paraId="F87D0000">
            <w:pPr>
              <w:pStyle w:val="Style_2"/>
              <w:ind w:firstLine="0" w:left="0"/>
              <w:jc w:val="center"/>
            </w:pPr>
            <w:r>
              <w:t>-</w:t>
            </w:r>
          </w:p>
        </w:tc>
        <w:tc>
          <w:tcPr>
            <w:tcW w:type="dxa" w:w="1243"/>
            <w:tcMar>
              <w:left w:type="dxa" w:w="0"/>
              <w:right w:type="dxa" w:w="0"/>
            </w:tcMar>
          </w:tcPr>
          <w:p w14:paraId="F97D0000">
            <w:pPr>
              <w:pStyle w:val="Style_2"/>
              <w:ind w:firstLine="0" w:left="0"/>
              <w:jc w:val="center"/>
            </w:pPr>
            <w:r>
              <w:t>-</w:t>
            </w:r>
          </w:p>
        </w:tc>
        <w:tc>
          <w:tcPr>
            <w:tcW w:type="dxa" w:w="1243"/>
            <w:tcMar>
              <w:left w:type="dxa" w:w="0"/>
              <w:right w:type="dxa" w:w="0"/>
            </w:tcMar>
          </w:tcPr>
          <w:p w14:paraId="FA7D0000">
            <w:pPr>
              <w:pStyle w:val="Style_2"/>
              <w:ind w:firstLine="0" w:left="0"/>
              <w:jc w:val="center"/>
            </w:pPr>
            <w:r>
              <w:t>-</w:t>
            </w:r>
          </w:p>
        </w:tc>
        <w:tc>
          <w:tcPr>
            <w:tcW w:type="dxa" w:w="1243"/>
            <w:tcMar>
              <w:left w:type="dxa" w:w="0"/>
              <w:right w:type="dxa" w:w="0"/>
            </w:tcMar>
          </w:tcPr>
          <w:p w14:paraId="FB7D0000">
            <w:pPr>
              <w:pStyle w:val="Style_2"/>
              <w:ind w:firstLine="0" w:left="0"/>
              <w:jc w:val="center"/>
            </w:pPr>
            <w:r>
              <w:t>-</w:t>
            </w:r>
          </w:p>
        </w:tc>
        <w:tc>
          <w:tcPr>
            <w:tcW w:type="dxa" w:w="1243"/>
            <w:tcMar>
              <w:left w:type="dxa" w:w="0"/>
              <w:right w:type="dxa" w:w="0"/>
            </w:tcMar>
          </w:tcPr>
          <w:p w14:paraId="FC7D0000">
            <w:pPr>
              <w:pStyle w:val="Style_2"/>
              <w:ind w:firstLine="0" w:left="0"/>
              <w:jc w:val="center"/>
            </w:pPr>
            <w:r>
              <w:t>-</w:t>
            </w:r>
          </w:p>
        </w:tc>
        <w:tc>
          <w:tcPr>
            <w:tcW w:type="dxa" w:w="1243"/>
            <w:tcMar>
              <w:left w:type="dxa" w:w="0"/>
              <w:right w:type="dxa" w:w="0"/>
            </w:tcMar>
          </w:tcPr>
          <w:p w14:paraId="FD7D0000">
            <w:pPr>
              <w:pStyle w:val="Style_2"/>
              <w:ind w:firstLine="0" w:left="0"/>
              <w:jc w:val="center"/>
            </w:pPr>
            <w:r>
              <w:t>-</w:t>
            </w:r>
          </w:p>
        </w:tc>
        <w:tc>
          <w:tcPr>
            <w:tcW w:type="dxa" w:w="1243"/>
            <w:tcMar>
              <w:left w:type="dxa" w:w="0"/>
              <w:right w:type="dxa" w:w="0"/>
            </w:tcMar>
          </w:tcPr>
          <w:p w14:paraId="FE7D0000">
            <w:pPr>
              <w:pStyle w:val="Style_2"/>
              <w:ind w:firstLine="0" w:left="0"/>
              <w:jc w:val="center"/>
            </w:pPr>
            <w:r>
              <w:t>75769,6</w:t>
            </w:r>
          </w:p>
        </w:tc>
        <w:tc>
          <w:tcPr>
            <w:tcW w:type="dxa" w:w="1243"/>
            <w:tcMar>
              <w:left w:type="dxa" w:w="0"/>
              <w:right w:type="dxa" w:w="0"/>
            </w:tcMar>
          </w:tcPr>
          <w:p w14:paraId="FF7D0000">
            <w:pPr>
              <w:pStyle w:val="Style_2"/>
              <w:ind w:firstLine="0" w:left="0"/>
              <w:jc w:val="center"/>
            </w:pPr>
            <w:r>
              <w:t>53819,5</w:t>
            </w:r>
          </w:p>
        </w:tc>
        <w:tc>
          <w:tcPr>
            <w:tcW w:type="dxa" w:w="1243"/>
            <w:tcMar>
              <w:left w:type="dxa" w:w="0"/>
              <w:right w:type="dxa" w:w="0"/>
            </w:tcMar>
          </w:tcPr>
          <w:p w14:paraId="007E0000">
            <w:pPr>
              <w:pStyle w:val="Style_2"/>
              <w:ind w:firstLine="0" w:left="0"/>
              <w:jc w:val="center"/>
            </w:pPr>
            <w:r>
              <w:t>24430,1</w:t>
            </w:r>
          </w:p>
        </w:tc>
        <w:tc>
          <w:tcPr>
            <w:tcW w:type="dxa" w:w="1243"/>
            <w:tcMar>
              <w:left w:type="dxa" w:w="0"/>
              <w:right w:type="dxa" w:w="0"/>
            </w:tcMar>
          </w:tcPr>
          <w:p w14:paraId="017E0000">
            <w:pPr>
              <w:pStyle w:val="Style_2"/>
              <w:ind w:firstLine="0" w:left="0"/>
              <w:jc w:val="center"/>
            </w:pPr>
            <w:r>
              <w:t>25041,1</w:t>
            </w:r>
          </w:p>
        </w:tc>
        <w:tc>
          <w:tcPr>
            <w:tcW w:type="dxa" w:w="1243"/>
            <w:tcMar>
              <w:left w:type="dxa" w:w="0"/>
              <w:right w:type="dxa" w:w="0"/>
            </w:tcMar>
          </w:tcPr>
          <w:p w14:paraId="027E0000">
            <w:pPr>
              <w:pStyle w:val="Style_2"/>
              <w:ind w:firstLine="0" w:left="0"/>
              <w:jc w:val="center"/>
            </w:pPr>
            <w:r>
              <w:t>45824,2</w:t>
            </w:r>
          </w:p>
        </w:tc>
        <w:tc>
          <w:tcPr>
            <w:tcW w:type="dxa" w:w="1245"/>
            <w:tcMar>
              <w:left w:type="dxa" w:w="0"/>
              <w:right w:type="dxa" w:w="0"/>
            </w:tcMar>
          </w:tcPr>
          <w:p w14:paraId="037E0000">
            <w:pPr>
              <w:pStyle w:val="Style_2"/>
              <w:ind w:firstLine="0" w:left="0"/>
              <w:jc w:val="center"/>
            </w:pPr>
            <w:r>
              <w:t>28914,9</w:t>
            </w:r>
          </w:p>
        </w:tc>
      </w:tr>
      <w:tr>
        <w:tc>
          <w:tcPr>
            <w:tcW w:type="dxa" w:w="2324"/>
            <w:gridSpan w:val="1"/>
            <w:vMerge w:val="continue"/>
            <w:tcMar>
              <w:left w:type="dxa" w:w="0"/>
              <w:right w:type="dxa" w:w="0"/>
            </w:tcMar>
          </w:tcPr>
          <w:p/>
        </w:tc>
        <w:tc>
          <w:tcPr>
            <w:tcW w:type="dxa" w:w="2154"/>
            <w:tcMar>
              <w:left w:type="dxa" w:w="0"/>
              <w:right w:type="dxa" w:w="0"/>
            </w:tcMar>
          </w:tcPr>
          <w:p w14:paraId="047E0000">
            <w:pPr>
              <w:pStyle w:val="Style_2"/>
              <w:ind w:firstLine="0" w:left="0"/>
              <w:jc w:val="left"/>
            </w:pPr>
            <w:r>
              <w:t>Республика Коми</w:t>
            </w:r>
          </w:p>
        </w:tc>
        <w:tc>
          <w:tcPr>
            <w:tcW w:type="dxa" w:w="541"/>
            <w:tcMar>
              <w:left w:type="dxa" w:w="0"/>
              <w:right w:type="dxa" w:w="0"/>
            </w:tcMar>
          </w:tcPr>
          <w:p w14:paraId="057E0000">
            <w:pPr>
              <w:pStyle w:val="Style_2"/>
              <w:ind w:firstLine="0" w:left="0"/>
              <w:jc w:val="center"/>
            </w:pPr>
            <w:r>
              <w:t>139</w:t>
            </w:r>
          </w:p>
        </w:tc>
        <w:tc>
          <w:tcPr>
            <w:tcW w:type="dxa" w:w="541"/>
            <w:tcMar>
              <w:left w:type="dxa" w:w="0"/>
              <w:right w:type="dxa" w:w="0"/>
            </w:tcMar>
          </w:tcPr>
          <w:p w14:paraId="067E0000">
            <w:pPr>
              <w:pStyle w:val="Style_2"/>
              <w:ind w:firstLine="0" w:left="0"/>
              <w:jc w:val="center"/>
            </w:pPr>
            <w:r>
              <w:t>15</w:t>
            </w:r>
          </w:p>
        </w:tc>
        <w:tc>
          <w:tcPr>
            <w:tcW w:type="dxa" w:w="541"/>
            <w:tcMar>
              <w:left w:type="dxa" w:w="0"/>
              <w:right w:type="dxa" w:w="0"/>
            </w:tcMar>
          </w:tcPr>
          <w:p w14:paraId="077E0000">
            <w:pPr>
              <w:pStyle w:val="Style_2"/>
              <w:ind w:firstLine="0" w:left="0"/>
              <w:jc w:val="center"/>
            </w:pPr>
            <w:r>
              <w:t>2</w:t>
            </w:r>
          </w:p>
        </w:tc>
        <w:tc>
          <w:tcPr>
            <w:tcW w:type="dxa" w:w="624"/>
            <w:tcMar>
              <w:left w:type="dxa" w:w="0"/>
              <w:right w:type="dxa" w:w="0"/>
            </w:tcMar>
          </w:tcPr>
          <w:p w14:paraId="087E0000">
            <w:pPr>
              <w:pStyle w:val="Style_2"/>
              <w:ind w:firstLine="0" w:left="0"/>
              <w:jc w:val="center"/>
            </w:pPr>
            <w:r>
              <w:t>2.I5</w:t>
            </w:r>
          </w:p>
        </w:tc>
        <w:tc>
          <w:tcPr>
            <w:tcW w:type="dxa" w:w="1243"/>
            <w:tcMar>
              <w:left w:type="dxa" w:w="0"/>
              <w:right w:type="dxa" w:w="0"/>
            </w:tcMar>
          </w:tcPr>
          <w:p w14:paraId="097E0000">
            <w:pPr>
              <w:pStyle w:val="Style_2"/>
              <w:ind w:firstLine="0" w:left="0"/>
              <w:jc w:val="center"/>
            </w:pPr>
            <w:r>
              <w:t>-</w:t>
            </w:r>
          </w:p>
        </w:tc>
        <w:tc>
          <w:tcPr>
            <w:tcW w:type="dxa" w:w="1243"/>
            <w:tcMar>
              <w:left w:type="dxa" w:w="0"/>
              <w:right w:type="dxa" w:w="0"/>
            </w:tcMar>
          </w:tcPr>
          <w:p w14:paraId="0A7E0000">
            <w:pPr>
              <w:pStyle w:val="Style_2"/>
              <w:ind w:firstLine="0" w:left="0"/>
              <w:jc w:val="center"/>
            </w:pPr>
            <w:r>
              <w:t>-</w:t>
            </w:r>
          </w:p>
        </w:tc>
        <w:tc>
          <w:tcPr>
            <w:tcW w:type="dxa" w:w="1243"/>
            <w:tcMar>
              <w:left w:type="dxa" w:w="0"/>
              <w:right w:type="dxa" w:w="0"/>
            </w:tcMar>
          </w:tcPr>
          <w:p w14:paraId="0B7E0000">
            <w:pPr>
              <w:pStyle w:val="Style_2"/>
              <w:ind w:firstLine="0" w:left="0"/>
              <w:jc w:val="center"/>
            </w:pPr>
            <w:r>
              <w:t>-</w:t>
            </w:r>
          </w:p>
        </w:tc>
        <w:tc>
          <w:tcPr>
            <w:tcW w:type="dxa" w:w="1243"/>
            <w:tcMar>
              <w:left w:type="dxa" w:w="0"/>
              <w:right w:type="dxa" w:w="0"/>
            </w:tcMar>
          </w:tcPr>
          <w:p w14:paraId="0C7E0000">
            <w:pPr>
              <w:pStyle w:val="Style_2"/>
              <w:ind w:firstLine="0" w:left="0"/>
              <w:jc w:val="center"/>
            </w:pPr>
            <w:r>
              <w:t>-</w:t>
            </w:r>
          </w:p>
        </w:tc>
        <w:tc>
          <w:tcPr>
            <w:tcW w:type="dxa" w:w="1243"/>
            <w:tcMar>
              <w:left w:type="dxa" w:w="0"/>
              <w:right w:type="dxa" w:w="0"/>
            </w:tcMar>
          </w:tcPr>
          <w:p w14:paraId="0D7E0000">
            <w:pPr>
              <w:pStyle w:val="Style_2"/>
              <w:ind w:firstLine="0" w:left="0"/>
              <w:jc w:val="center"/>
            </w:pPr>
            <w:r>
              <w:t>-</w:t>
            </w:r>
          </w:p>
        </w:tc>
        <w:tc>
          <w:tcPr>
            <w:tcW w:type="dxa" w:w="1243"/>
            <w:tcMar>
              <w:left w:type="dxa" w:w="0"/>
              <w:right w:type="dxa" w:w="0"/>
            </w:tcMar>
          </w:tcPr>
          <w:p w14:paraId="0E7E0000">
            <w:pPr>
              <w:pStyle w:val="Style_2"/>
              <w:ind w:firstLine="0" w:left="0"/>
              <w:jc w:val="center"/>
            </w:pPr>
            <w:r>
              <w:t>-</w:t>
            </w:r>
          </w:p>
        </w:tc>
        <w:tc>
          <w:tcPr>
            <w:tcW w:type="dxa" w:w="1243"/>
            <w:tcMar>
              <w:left w:type="dxa" w:w="0"/>
              <w:right w:type="dxa" w:w="0"/>
            </w:tcMar>
          </w:tcPr>
          <w:p w14:paraId="0F7E0000">
            <w:pPr>
              <w:pStyle w:val="Style_2"/>
              <w:ind w:firstLine="0" w:left="0"/>
              <w:jc w:val="center"/>
            </w:pPr>
            <w:r>
              <w:t>154668</w:t>
            </w:r>
          </w:p>
        </w:tc>
        <w:tc>
          <w:tcPr>
            <w:tcW w:type="dxa" w:w="1243"/>
            <w:tcMar>
              <w:left w:type="dxa" w:w="0"/>
              <w:right w:type="dxa" w:w="0"/>
            </w:tcMar>
          </w:tcPr>
          <w:p w14:paraId="107E0000">
            <w:pPr>
              <w:pStyle w:val="Style_2"/>
              <w:ind w:firstLine="0" w:left="0"/>
              <w:jc w:val="center"/>
            </w:pPr>
            <w:r>
              <w:t>128834,9</w:t>
            </w:r>
          </w:p>
        </w:tc>
        <w:tc>
          <w:tcPr>
            <w:tcW w:type="dxa" w:w="1243"/>
            <w:tcMar>
              <w:left w:type="dxa" w:w="0"/>
              <w:right w:type="dxa" w:w="0"/>
            </w:tcMar>
          </w:tcPr>
          <w:p w14:paraId="117E0000">
            <w:pPr>
              <w:pStyle w:val="Style_2"/>
              <w:ind w:firstLine="0" w:left="0"/>
              <w:jc w:val="center"/>
            </w:pPr>
            <w:r>
              <w:t>76177,1</w:t>
            </w:r>
          </w:p>
        </w:tc>
        <w:tc>
          <w:tcPr>
            <w:tcW w:type="dxa" w:w="1243"/>
            <w:tcMar>
              <w:left w:type="dxa" w:w="0"/>
              <w:right w:type="dxa" w:w="0"/>
            </w:tcMar>
          </w:tcPr>
          <w:p w14:paraId="127E0000">
            <w:pPr>
              <w:pStyle w:val="Style_2"/>
              <w:ind w:firstLine="0" w:left="0"/>
              <w:jc w:val="center"/>
            </w:pPr>
            <w:r>
              <w:t>88810,2</w:t>
            </w:r>
          </w:p>
        </w:tc>
        <w:tc>
          <w:tcPr>
            <w:tcW w:type="dxa" w:w="1243"/>
            <w:tcMar>
              <w:left w:type="dxa" w:w="0"/>
              <w:right w:type="dxa" w:w="0"/>
            </w:tcMar>
          </w:tcPr>
          <w:p w14:paraId="137E0000">
            <w:pPr>
              <w:pStyle w:val="Style_2"/>
              <w:ind w:firstLine="0" w:left="0"/>
              <w:jc w:val="center"/>
            </w:pPr>
            <w:r>
              <w:t>120642,3</w:t>
            </w:r>
          </w:p>
        </w:tc>
        <w:tc>
          <w:tcPr>
            <w:tcW w:type="dxa" w:w="1245"/>
            <w:tcMar>
              <w:left w:type="dxa" w:w="0"/>
              <w:right w:type="dxa" w:w="0"/>
            </w:tcMar>
          </w:tcPr>
          <w:p w14:paraId="147E0000">
            <w:pPr>
              <w:pStyle w:val="Style_2"/>
              <w:ind w:firstLine="0" w:left="0"/>
              <w:jc w:val="center"/>
            </w:pPr>
            <w:r>
              <w:t>86816,5</w:t>
            </w:r>
          </w:p>
        </w:tc>
      </w:tr>
      <w:tr>
        <w:tc>
          <w:tcPr>
            <w:tcW w:type="dxa" w:w="2324"/>
            <w:gridSpan w:val="1"/>
            <w:vMerge w:val="continue"/>
            <w:tcMar>
              <w:left w:type="dxa" w:w="0"/>
              <w:right w:type="dxa" w:w="0"/>
            </w:tcMar>
          </w:tcPr>
          <w:p/>
        </w:tc>
        <w:tc>
          <w:tcPr>
            <w:tcW w:type="dxa" w:w="2154"/>
            <w:tcMar>
              <w:left w:type="dxa" w:w="0"/>
              <w:right w:type="dxa" w:w="0"/>
            </w:tcMar>
          </w:tcPr>
          <w:p w14:paraId="157E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167E0000">
            <w:pPr>
              <w:pStyle w:val="Style_2"/>
              <w:ind w:firstLine="0" w:left="0"/>
              <w:jc w:val="center"/>
            </w:pPr>
            <w:r>
              <w:t>139</w:t>
            </w:r>
          </w:p>
        </w:tc>
        <w:tc>
          <w:tcPr>
            <w:tcW w:type="dxa" w:w="541"/>
            <w:tcMar>
              <w:left w:type="dxa" w:w="0"/>
              <w:right w:type="dxa" w:w="0"/>
            </w:tcMar>
          </w:tcPr>
          <w:p w14:paraId="177E0000">
            <w:pPr>
              <w:pStyle w:val="Style_2"/>
              <w:ind w:firstLine="0" w:left="0"/>
              <w:jc w:val="center"/>
            </w:pPr>
            <w:r>
              <w:t>15</w:t>
            </w:r>
          </w:p>
        </w:tc>
        <w:tc>
          <w:tcPr>
            <w:tcW w:type="dxa" w:w="541"/>
            <w:tcMar>
              <w:left w:type="dxa" w:w="0"/>
              <w:right w:type="dxa" w:w="0"/>
            </w:tcMar>
          </w:tcPr>
          <w:p w14:paraId="187E0000">
            <w:pPr>
              <w:pStyle w:val="Style_2"/>
              <w:ind w:firstLine="0" w:left="0"/>
              <w:jc w:val="center"/>
            </w:pPr>
            <w:r>
              <w:t>2</w:t>
            </w:r>
          </w:p>
        </w:tc>
        <w:tc>
          <w:tcPr>
            <w:tcW w:type="dxa" w:w="624"/>
            <w:tcMar>
              <w:left w:type="dxa" w:w="0"/>
              <w:right w:type="dxa" w:w="0"/>
            </w:tcMar>
          </w:tcPr>
          <w:p w14:paraId="197E0000">
            <w:pPr>
              <w:pStyle w:val="Style_2"/>
              <w:ind w:firstLine="0" w:left="0"/>
              <w:jc w:val="center"/>
            </w:pPr>
            <w:r>
              <w:t>2.I5</w:t>
            </w:r>
          </w:p>
        </w:tc>
        <w:tc>
          <w:tcPr>
            <w:tcW w:type="dxa" w:w="1243"/>
            <w:tcMar>
              <w:left w:type="dxa" w:w="0"/>
              <w:right w:type="dxa" w:w="0"/>
            </w:tcMar>
          </w:tcPr>
          <w:p w14:paraId="1A7E0000">
            <w:pPr>
              <w:pStyle w:val="Style_2"/>
              <w:ind w:firstLine="0" w:left="0"/>
              <w:jc w:val="center"/>
            </w:pPr>
            <w:r>
              <w:t>-</w:t>
            </w:r>
          </w:p>
        </w:tc>
        <w:tc>
          <w:tcPr>
            <w:tcW w:type="dxa" w:w="1243"/>
            <w:tcMar>
              <w:left w:type="dxa" w:w="0"/>
              <w:right w:type="dxa" w:w="0"/>
            </w:tcMar>
          </w:tcPr>
          <w:p w14:paraId="1B7E0000">
            <w:pPr>
              <w:pStyle w:val="Style_2"/>
              <w:ind w:firstLine="0" w:left="0"/>
              <w:jc w:val="center"/>
            </w:pPr>
            <w:r>
              <w:t>-</w:t>
            </w:r>
          </w:p>
        </w:tc>
        <w:tc>
          <w:tcPr>
            <w:tcW w:type="dxa" w:w="1243"/>
            <w:tcMar>
              <w:left w:type="dxa" w:w="0"/>
              <w:right w:type="dxa" w:w="0"/>
            </w:tcMar>
          </w:tcPr>
          <w:p w14:paraId="1C7E0000">
            <w:pPr>
              <w:pStyle w:val="Style_2"/>
              <w:ind w:firstLine="0" w:left="0"/>
              <w:jc w:val="center"/>
            </w:pPr>
            <w:r>
              <w:t>-</w:t>
            </w:r>
          </w:p>
        </w:tc>
        <w:tc>
          <w:tcPr>
            <w:tcW w:type="dxa" w:w="1243"/>
            <w:tcMar>
              <w:left w:type="dxa" w:w="0"/>
              <w:right w:type="dxa" w:w="0"/>
            </w:tcMar>
          </w:tcPr>
          <w:p w14:paraId="1D7E0000">
            <w:pPr>
              <w:pStyle w:val="Style_2"/>
              <w:ind w:firstLine="0" w:left="0"/>
              <w:jc w:val="center"/>
            </w:pPr>
            <w:r>
              <w:t>-</w:t>
            </w:r>
          </w:p>
        </w:tc>
        <w:tc>
          <w:tcPr>
            <w:tcW w:type="dxa" w:w="1243"/>
            <w:tcMar>
              <w:left w:type="dxa" w:w="0"/>
              <w:right w:type="dxa" w:w="0"/>
            </w:tcMar>
          </w:tcPr>
          <w:p w14:paraId="1E7E0000">
            <w:pPr>
              <w:pStyle w:val="Style_2"/>
              <w:ind w:firstLine="0" w:left="0"/>
              <w:jc w:val="center"/>
            </w:pPr>
            <w:r>
              <w:t>-</w:t>
            </w:r>
          </w:p>
        </w:tc>
        <w:tc>
          <w:tcPr>
            <w:tcW w:type="dxa" w:w="1243"/>
            <w:tcMar>
              <w:left w:type="dxa" w:w="0"/>
              <w:right w:type="dxa" w:w="0"/>
            </w:tcMar>
          </w:tcPr>
          <w:p w14:paraId="1F7E0000">
            <w:pPr>
              <w:pStyle w:val="Style_2"/>
              <w:ind w:firstLine="0" w:left="0"/>
              <w:jc w:val="center"/>
            </w:pPr>
            <w:r>
              <w:t>-</w:t>
            </w:r>
          </w:p>
        </w:tc>
        <w:tc>
          <w:tcPr>
            <w:tcW w:type="dxa" w:w="1243"/>
            <w:tcMar>
              <w:left w:type="dxa" w:w="0"/>
              <w:right w:type="dxa" w:w="0"/>
            </w:tcMar>
          </w:tcPr>
          <w:p w14:paraId="207E0000">
            <w:pPr>
              <w:pStyle w:val="Style_2"/>
              <w:ind w:firstLine="0" w:left="0"/>
              <w:jc w:val="center"/>
            </w:pPr>
            <w:r>
              <w:t>57548,9</w:t>
            </w:r>
          </w:p>
        </w:tc>
        <w:tc>
          <w:tcPr>
            <w:tcW w:type="dxa" w:w="1243"/>
            <w:tcMar>
              <w:left w:type="dxa" w:w="0"/>
              <w:right w:type="dxa" w:w="0"/>
            </w:tcMar>
          </w:tcPr>
          <w:p w14:paraId="217E0000">
            <w:pPr>
              <w:pStyle w:val="Style_2"/>
              <w:ind w:firstLine="0" w:left="0"/>
              <w:jc w:val="center"/>
            </w:pPr>
            <w:r>
              <w:t>41960,5</w:t>
            </w:r>
          </w:p>
        </w:tc>
        <w:tc>
          <w:tcPr>
            <w:tcW w:type="dxa" w:w="1243"/>
            <w:tcMar>
              <w:left w:type="dxa" w:w="0"/>
              <w:right w:type="dxa" w:w="0"/>
            </w:tcMar>
          </w:tcPr>
          <w:p w14:paraId="227E0000">
            <w:pPr>
              <w:pStyle w:val="Style_2"/>
              <w:ind w:firstLine="0" w:left="0"/>
              <w:jc w:val="center"/>
            </w:pPr>
            <w:r>
              <w:t>19182,8</w:t>
            </w:r>
          </w:p>
        </w:tc>
        <w:tc>
          <w:tcPr>
            <w:tcW w:type="dxa" w:w="1243"/>
            <w:tcMar>
              <w:left w:type="dxa" w:w="0"/>
              <w:right w:type="dxa" w:w="0"/>
            </w:tcMar>
          </w:tcPr>
          <w:p w14:paraId="237E0000">
            <w:pPr>
              <w:pStyle w:val="Style_2"/>
              <w:ind w:firstLine="0" w:left="0"/>
              <w:jc w:val="center"/>
            </w:pPr>
            <w:r>
              <w:t>19260,9</w:t>
            </w:r>
          </w:p>
        </w:tc>
        <w:tc>
          <w:tcPr>
            <w:tcW w:type="dxa" w:w="1243"/>
            <w:tcMar>
              <w:left w:type="dxa" w:w="0"/>
              <w:right w:type="dxa" w:w="0"/>
            </w:tcMar>
          </w:tcPr>
          <w:p w14:paraId="247E0000">
            <w:pPr>
              <w:pStyle w:val="Style_2"/>
              <w:ind w:firstLine="0" w:left="0"/>
              <w:jc w:val="center"/>
            </w:pPr>
            <w:r>
              <w:t>37226,6</w:t>
            </w:r>
          </w:p>
        </w:tc>
        <w:tc>
          <w:tcPr>
            <w:tcW w:type="dxa" w:w="1245"/>
            <w:tcMar>
              <w:left w:type="dxa" w:w="0"/>
              <w:right w:type="dxa" w:w="0"/>
            </w:tcMar>
          </w:tcPr>
          <w:p w14:paraId="257E0000">
            <w:pPr>
              <w:pStyle w:val="Style_2"/>
              <w:ind w:firstLine="0" w:left="0"/>
              <w:jc w:val="center"/>
            </w:pPr>
            <w:r>
              <w:t>22360,6</w:t>
            </w:r>
          </w:p>
        </w:tc>
      </w:tr>
      <w:tr>
        <w:tc>
          <w:tcPr>
            <w:tcW w:type="dxa" w:w="2324"/>
            <w:gridSpan w:val="1"/>
            <w:vMerge w:val="continue"/>
            <w:tcMar>
              <w:left w:type="dxa" w:w="0"/>
              <w:right w:type="dxa" w:w="0"/>
            </w:tcMar>
          </w:tcPr>
          <w:p/>
        </w:tc>
        <w:tc>
          <w:tcPr>
            <w:tcW w:type="dxa" w:w="2154"/>
            <w:tcMar>
              <w:left w:type="dxa" w:w="0"/>
              <w:right w:type="dxa" w:w="0"/>
            </w:tcMar>
          </w:tcPr>
          <w:p w14:paraId="267E0000">
            <w:pPr>
              <w:pStyle w:val="Style_2"/>
              <w:ind w:firstLine="0" w:left="0"/>
              <w:jc w:val="left"/>
            </w:pPr>
            <w:r>
              <w:t>Республика Саха (Якутия)</w:t>
            </w:r>
          </w:p>
        </w:tc>
        <w:tc>
          <w:tcPr>
            <w:tcW w:type="dxa" w:w="541"/>
            <w:tcMar>
              <w:left w:type="dxa" w:w="0"/>
              <w:right w:type="dxa" w:w="0"/>
            </w:tcMar>
          </w:tcPr>
          <w:p w14:paraId="277E0000">
            <w:pPr>
              <w:pStyle w:val="Style_2"/>
              <w:ind w:firstLine="0" w:left="0"/>
              <w:jc w:val="center"/>
            </w:pPr>
            <w:r>
              <w:t>139</w:t>
            </w:r>
          </w:p>
        </w:tc>
        <w:tc>
          <w:tcPr>
            <w:tcW w:type="dxa" w:w="541"/>
            <w:tcMar>
              <w:left w:type="dxa" w:w="0"/>
              <w:right w:type="dxa" w:w="0"/>
            </w:tcMar>
          </w:tcPr>
          <w:p w14:paraId="287E0000">
            <w:pPr>
              <w:pStyle w:val="Style_2"/>
              <w:ind w:firstLine="0" w:left="0"/>
              <w:jc w:val="center"/>
            </w:pPr>
            <w:r>
              <w:t>15</w:t>
            </w:r>
          </w:p>
        </w:tc>
        <w:tc>
          <w:tcPr>
            <w:tcW w:type="dxa" w:w="541"/>
            <w:tcMar>
              <w:left w:type="dxa" w:w="0"/>
              <w:right w:type="dxa" w:w="0"/>
            </w:tcMar>
          </w:tcPr>
          <w:p w14:paraId="297E0000">
            <w:pPr>
              <w:pStyle w:val="Style_2"/>
              <w:ind w:firstLine="0" w:left="0"/>
              <w:jc w:val="center"/>
            </w:pPr>
            <w:r>
              <w:t>2</w:t>
            </w:r>
          </w:p>
        </w:tc>
        <w:tc>
          <w:tcPr>
            <w:tcW w:type="dxa" w:w="624"/>
            <w:tcMar>
              <w:left w:type="dxa" w:w="0"/>
              <w:right w:type="dxa" w:w="0"/>
            </w:tcMar>
          </w:tcPr>
          <w:p w14:paraId="2A7E0000">
            <w:pPr>
              <w:pStyle w:val="Style_2"/>
              <w:ind w:firstLine="0" w:left="0"/>
              <w:jc w:val="center"/>
            </w:pPr>
            <w:r>
              <w:t>2.I5</w:t>
            </w:r>
          </w:p>
        </w:tc>
        <w:tc>
          <w:tcPr>
            <w:tcW w:type="dxa" w:w="1243"/>
            <w:tcMar>
              <w:left w:type="dxa" w:w="0"/>
              <w:right w:type="dxa" w:w="0"/>
            </w:tcMar>
          </w:tcPr>
          <w:p w14:paraId="2B7E0000">
            <w:pPr>
              <w:pStyle w:val="Style_2"/>
              <w:ind w:firstLine="0" w:left="0"/>
              <w:jc w:val="center"/>
            </w:pPr>
            <w:r>
              <w:t>-</w:t>
            </w:r>
          </w:p>
        </w:tc>
        <w:tc>
          <w:tcPr>
            <w:tcW w:type="dxa" w:w="1243"/>
            <w:tcMar>
              <w:left w:type="dxa" w:w="0"/>
              <w:right w:type="dxa" w:w="0"/>
            </w:tcMar>
          </w:tcPr>
          <w:p w14:paraId="2C7E0000">
            <w:pPr>
              <w:pStyle w:val="Style_2"/>
              <w:ind w:firstLine="0" w:left="0"/>
              <w:jc w:val="center"/>
            </w:pPr>
            <w:r>
              <w:t>-</w:t>
            </w:r>
          </w:p>
        </w:tc>
        <w:tc>
          <w:tcPr>
            <w:tcW w:type="dxa" w:w="1243"/>
            <w:tcMar>
              <w:left w:type="dxa" w:w="0"/>
              <w:right w:type="dxa" w:w="0"/>
            </w:tcMar>
          </w:tcPr>
          <w:p w14:paraId="2D7E0000">
            <w:pPr>
              <w:pStyle w:val="Style_2"/>
              <w:ind w:firstLine="0" w:left="0"/>
              <w:jc w:val="center"/>
            </w:pPr>
            <w:r>
              <w:t>-</w:t>
            </w:r>
          </w:p>
        </w:tc>
        <w:tc>
          <w:tcPr>
            <w:tcW w:type="dxa" w:w="1243"/>
            <w:tcMar>
              <w:left w:type="dxa" w:w="0"/>
              <w:right w:type="dxa" w:w="0"/>
            </w:tcMar>
          </w:tcPr>
          <w:p w14:paraId="2E7E0000">
            <w:pPr>
              <w:pStyle w:val="Style_2"/>
              <w:ind w:firstLine="0" w:left="0"/>
              <w:jc w:val="center"/>
            </w:pPr>
            <w:r>
              <w:t>-</w:t>
            </w:r>
          </w:p>
        </w:tc>
        <w:tc>
          <w:tcPr>
            <w:tcW w:type="dxa" w:w="1243"/>
            <w:tcMar>
              <w:left w:type="dxa" w:w="0"/>
              <w:right w:type="dxa" w:w="0"/>
            </w:tcMar>
          </w:tcPr>
          <w:p w14:paraId="2F7E0000">
            <w:pPr>
              <w:pStyle w:val="Style_2"/>
              <w:ind w:firstLine="0" w:left="0"/>
              <w:jc w:val="center"/>
            </w:pPr>
            <w:r>
              <w:t>-</w:t>
            </w:r>
          </w:p>
        </w:tc>
        <w:tc>
          <w:tcPr>
            <w:tcW w:type="dxa" w:w="1243"/>
            <w:tcMar>
              <w:left w:type="dxa" w:w="0"/>
              <w:right w:type="dxa" w:w="0"/>
            </w:tcMar>
          </w:tcPr>
          <w:p w14:paraId="307E0000">
            <w:pPr>
              <w:pStyle w:val="Style_2"/>
              <w:ind w:firstLine="0" w:left="0"/>
              <w:jc w:val="center"/>
            </w:pPr>
            <w:r>
              <w:t>-</w:t>
            </w:r>
          </w:p>
        </w:tc>
        <w:tc>
          <w:tcPr>
            <w:tcW w:type="dxa" w:w="1243"/>
            <w:tcMar>
              <w:left w:type="dxa" w:w="0"/>
              <w:right w:type="dxa" w:w="0"/>
            </w:tcMar>
          </w:tcPr>
          <w:p w14:paraId="317E0000">
            <w:pPr>
              <w:pStyle w:val="Style_2"/>
              <w:ind w:firstLine="0" w:left="0"/>
              <w:jc w:val="center"/>
            </w:pPr>
            <w:r>
              <w:t>151933,8</w:t>
            </w:r>
          </w:p>
        </w:tc>
        <w:tc>
          <w:tcPr>
            <w:tcW w:type="dxa" w:w="1243"/>
            <w:tcMar>
              <w:left w:type="dxa" w:w="0"/>
              <w:right w:type="dxa" w:w="0"/>
            </w:tcMar>
          </w:tcPr>
          <w:p w14:paraId="327E0000">
            <w:pPr>
              <w:pStyle w:val="Style_2"/>
              <w:ind w:firstLine="0" w:left="0"/>
              <w:jc w:val="center"/>
            </w:pPr>
            <w:r>
              <w:t>106604,7</w:t>
            </w:r>
          </w:p>
        </w:tc>
        <w:tc>
          <w:tcPr>
            <w:tcW w:type="dxa" w:w="1243"/>
            <w:tcMar>
              <w:left w:type="dxa" w:w="0"/>
              <w:right w:type="dxa" w:w="0"/>
            </w:tcMar>
          </w:tcPr>
          <w:p w14:paraId="337E0000">
            <w:pPr>
              <w:pStyle w:val="Style_2"/>
              <w:ind w:firstLine="0" w:left="0"/>
              <w:jc w:val="center"/>
            </w:pPr>
            <w:r>
              <w:t>66343,3</w:t>
            </w:r>
          </w:p>
        </w:tc>
        <w:tc>
          <w:tcPr>
            <w:tcW w:type="dxa" w:w="1243"/>
            <w:tcMar>
              <w:left w:type="dxa" w:w="0"/>
              <w:right w:type="dxa" w:w="0"/>
            </w:tcMar>
          </w:tcPr>
          <w:p w14:paraId="347E0000">
            <w:pPr>
              <w:pStyle w:val="Style_2"/>
              <w:ind w:firstLine="0" w:left="0"/>
              <w:jc w:val="center"/>
            </w:pPr>
            <w:r>
              <w:t>325622</w:t>
            </w:r>
          </w:p>
        </w:tc>
        <w:tc>
          <w:tcPr>
            <w:tcW w:type="dxa" w:w="1243"/>
            <w:tcMar>
              <w:left w:type="dxa" w:w="0"/>
              <w:right w:type="dxa" w:w="0"/>
            </w:tcMar>
          </w:tcPr>
          <w:p w14:paraId="357E0000">
            <w:pPr>
              <w:pStyle w:val="Style_2"/>
              <w:ind w:firstLine="0" w:left="0"/>
              <w:jc w:val="center"/>
            </w:pPr>
            <w:r>
              <w:t>111421,2</w:t>
            </w:r>
          </w:p>
        </w:tc>
        <w:tc>
          <w:tcPr>
            <w:tcW w:type="dxa" w:w="1245"/>
            <w:tcMar>
              <w:left w:type="dxa" w:w="0"/>
              <w:right w:type="dxa" w:w="0"/>
            </w:tcMar>
          </w:tcPr>
          <w:p w14:paraId="367E0000">
            <w:pPr>
              <w:pStyle w:val="Style_2"/>
              <w:ind w:firstLine="0" w:left="0"/>
              <w:jc w:val="center"/>
            </w:pPr>
            <w:r>
              <w:t>72983,5</w:t>
            </w:r>
          </w:p>
        </w:tc>
      </w:tr>
      <w:tr>
        <w:tc>
          <w:tcPr>
            <w:tcW w:type="dxa" w:w="2324"/>
            <w:gridSpan w:val="1"/>
            <w:vMerge w:val="continue"/>
            <w:tcMar>
              <w:left w:type="dxa" w:w="0"/>
              <w:right w:type="dxa" w:w="0"/>
            </w:tcMar>
          </w:tcPr>
          <w:p/>
        </w:tc>
        <w:tc>
          <w:tcPr>
            <w:tcW w:type="dxa" w:w="2154"/>
            <w:tcMar>
              <w:left w:type="dxa" w:w="0"/>
              <w:right w:type="dxa" w:w="0"/>
            </w:tcMar>
          </w:tcPr>
          <w:p w14:paraId="377E0000">
            <w:pPr>
              <w:pStyle w:val="Style_2"/>
              <w:ind w:firstLine="0" w:left="0"/>
              <w:jc w:val="left"/>
            </w:pPr>
            <w:r>
              <w:t>Архангельская область</w:t>
            </w:r>
          </w:p>
        </w:tc>
        <w:tc>
          <w:tcPr>
            <w:tcW w:type="dxa" w:w="541"/>
            <w:tcMar>
              <w:left w:type="dxa" w:w="0"/>
              <w:right w:type="dxa" w:w="0"/>
            </w:tcMar>
          </w:tcPr>
          <w:p w14:paraId="387E0000">
            <w:pPr>
              <w:pStyle w:val="Style_2"/>
              <w:ind w:firstLine="0" w:left="0"/>
              <w:jc w:val="center"/>
            </w:pPr>
            <w:r>
              <w:t>139</w:t>
            </w:r>
          </w:p>
        </w:tc>
        <w:tc>
          <w:tcPr>
            <w:tcW w:type="dxa" w:w="541"/>
            <w:tcMar>
              <w:left w:type="dxa" w:w="0"/>
              <w:right w:type="dxa" w:w="0"/>
            </w:tcMar>
          </w:tcPr>
          <w:p w14:paraId="397E0000">
            <w:pPr>
              <w:pStyle w:val="Style_2"/>
              <w:ind w:firstLine="0" w:left="0"/>
              <w:jc w:val="center"/>
            </w:pPr>
            <w:r>
              <w:t>15</w:t>
            </w:r>
          </w:p>
        </w:tc>
        <w:tc>
          <w:tcPr>
            <w:tcW w:type="dxa" w:w="541"/>
            <w:tcMar>
              <w:left w:type="dxa" w:w="0"/>
              <w:right w:type="dxa" w:w="0"/>
            </w:tcMar>
          </w:tcPr>
          <w:p w14:paraId="3A7E0000">
            <w:pPr>
              <w:pStyle w:val="Style_2"/>
              <w:ind w:firstLine="0" w:left="0"/>
              <w:jc w:val="center"/>
            </w:pPr>
            <w:r>
              <w:t>2</w:t>
            </w:r>
          </w:p>
        </w:tc>
        <w:tc>
          <w:tcPr>
            <w:tcW w:type="dxa" w:w="624"/>
            <w:tcMar>
              <w:left w:type="dxa" w:w="0"/>
              <w:right w:type="dxa" w:w="0"/>
            </w:tcMar>
          </w:tcPr>
          <w:p w14:paraId="3B7E0000">
            <w:pPr>
              <w:pStyle w:val="Style_2"/>
              <w:ind w:firstLine="0" w:left="0"/>
              <w:jc w:val="center"/>
            </w:pPr>
            <w:r>
              <w:t>2.I5</w:t>
            </w:r>
          </w:p>
        </w:tc>
        <w:tc>
          <w:tcPr>
            <w:tcW w:type="dxa" w:w="1243"/>
            <w:tcMar>
              <w:left w:type="dxa" w:w="0"/>
              <w:right w:type="dxa" w:w="0"/>
            </w:tcMar>
          </w:tcPr>
          <w:p w14:paraId="3C7E0000">
            <w:pPr>
              <w:pStyle w:val="Style_2"/>
              <w:ind w:firstLine="0" w:left="0"/>
              <w:jc w:val="center"/>
            </w:pPr>
            <w:r>
              <w:t>-</w:t>
            </w:r>
          </w:p>
        </w:tc>
        <w:tc>
          <w:tcPr>
            <w:tcW w:type="dxa" w:w="1243"/>
            <w:tcMar>
              <w:left w:type="dxa" w:w="0"/>
              <w:right w:type="dxa" w:w="0"/>
            </w:tcMar>
          </w:tcPr>
          <w:p w14:paraId="3D7E0000">
            <w:pPr>
              <w:pStyle w:val="Style_2"/>
              <w:ind w:firstLine="0" w:left="0"/>
              <w:jc w:val="center"/>
            </w:pPr>
            <w:r>
              <w:t>-</w:t>
            </w:r>
          </w:p>
        </w:tc>
        <w:tc>
          <w:tcPr>
            <w:tcW w:type="dxa" w:w="1243"/>
            <w:tcMar>
              <w:left w:type="dxa" w:w="0"/>
              <w:right w:type="dxa" w:w="0"/>
            </w:tcMar>
          </w:tcPr>
          <w:p w14:paraId="3E7E0000">
            <w:pPr>
              <w:pStyle w:val="Style_2"/>
              <w:ind w:firstLine="0" w:left="0"/>
              <w:jc w:val="center"/>
            </w:pPr>
            <w:r>
              <w:t>-</w:t>
            </w:r>
          </w:p>
        </w:tc>
        <w:tc>
          <w:tcPr>
            <w:tcW w:type="dxa" w:w="1243"/>
            <w:tcMar>
              <w:left w:type="dxa" w:w="0"/>
              <w:right w:type="dxa" w:w="0"/>
            </w:tcMar>
          </w:tcPr>
          <w:p w14:paraId="3F7E0000">
            <w:pPr>
              <w:pStyle w:val="Style_2"/>
              <w:ind w:firstLine="0" w:left="0"/>
              <w:jc w:val="center"/>
            </w:pPr>
            <w:r>
              <w:t>-</w:t>
            </w:r>
          </w:p>
        </w:tc>
        <w:tc>
          <w:tcPr>
            <w:tcW w:type="dxa" w:w="1243"/>
            <w:tcMar>
              <w:left w:type="dxa" w:w="0"/>
              <w:right w:type="dxa" w:w="0"/>
            </w:tcMar>
          </w:tcPr>
          <w:p w14:paraId="407E0000">
            <w:pPr>
              <w:pStyle w:val="Style_2"/>
              <w:ind w:firstLine="0" w:left="0"/>
              <w:jc w:val="center"/>
            </w:pPr>
            <w:r>
              <w:t>-</w:t>
            </w:r>
          </w:p>
        </w:tc>
        <w:tc>
          <w:tcPr>
            <w:tcW w:type="dxa" w:w="1243"/>
            <w:tcMar>
              <w:left w:type="dxa" w:w="0"/>
              <w:right w:type="dxa" w:w="0"/>
            </w:tcMar>
          </w:tcPr>
          <w:p w14:paraId="417E0000">
            <w:pPr>
              <w:pStyle w:val="Style_2"/>
              <w:ind w:firstLine="0" w:left="0"/>
              <w:jc w:val="center"/>
            </w:pPr>
            <w:r>
              <w:t>-</w:t>
            </w:r>
          </w:p>
        </w:tc>
        <w:tc>
          <w:tcPr>
            <w:tcW w:type="dxa" w:w="1243"/>
            <w:tcMar>
              <w:left w:type="dxa" w:w="0"/>
              <w:right w:type="dxa" w:w="0"/>
            </w:tcMar>
          </w:tcPr>
          <w:p w14:paraId="427E0000">
            <w:pPr>
              <w:pStyle w:val="Style_2"/>
              <w:ind w:firstLine="0" w:left="0"/>
              <w:jc w:val="center"/>
            </w:pPr>
            <w:r>
              <w:t>209797,2</w:t>
            </w:r>
          </w:p>
        </w:tc>
        <w:tc>
          <w:tcPr>
            <w:tcW w:type="dxa" w:w="1243"/>
            <w:tcMar>
              <w:left w:type="dxa" w:w="0"/>
              <w:right w:type="dxa" w:w="0"/>
            </w:tcMar>
          </w:tcPr>
          <w:p w14:paraId="437E0000">
            <w:pPr>
              <w:pStyle w:val="Style_2"/>
              <w:ind w:firstLine="0" w:left="0"/>
              <w:jc w:val="center"/>
            </w:pPr>
            <w:r>
              <w:t>137339,1</w:t>
            </w:r>
          </w:p>
        </w:tc>
        <w:tc>
          <w:tcPr>
            <w:tcW w:type="dxa" w:w="1243"/>
            <w:tcMar>
              <w:left w:type="dxa" w:w="0"/>
              <w:right w:type="dxa" w:w="0"/>
            </w:tcMar>
          </w:tcPr>
          <w:p w14:paraId="447E0000">
            <w:pPr>
              <w:pStyle w:val="Style_2"/>
              <w:ind w:firstLine="0" w:left="0"/>
              <w:jc w:val="center"/>
            </w:pPr>
            <w:r>
              <w:t>97492,2</w:t>
            </w:r>
          </w:p>
        </w:tc>
        <w:tc>
          <w:tcPr>
            <w:tcW w:type="dxa" w:w="1243"/>
            <w:tcMar>
              <w:left w:type="dxa" w:w="0"/>
              <w:right w:type="dxa" w:w="0"/>
            </w:tcMar>
          </w:tcPr>
          <w:p w14:paraId="457E0000">
            <w:pPr>
              <w:pStyle w:val="Style_2"/>
              <w:ind w:firstLine="0" w:left="0"/>
              <w:jc w:val="center"/>
            </w:pPr>
            <w:r>
              <w:t>116795,8</w:t>
            </w:r>
          </w:p>
        </w:tc>
        <w:tc>
          <w:tcPr>
            <w:tcW w:type="dxa" w:w="1243"/>
            <w:tcMar>
              <w:left w:type="dxa" w:w="0"/>
              <w:right w:type="dxa" w:w="0"/>
            </w:tcMar>
          </w:tcPr>
          <w:p w14:paraId="467E0000">
            <w:pPr>
              <w:pStyle w:val="Style_2"/>
              <w:ind w:firstLine="0" w:left="0"/>
              <w:jc w:val="center"/>
            </w:pPr>
            <w:r>
              <w:t>151680,9</w:t>
            </w:r>
          </w:p>
        </w:tc>
        <w:tc>
          <w:tcPr>
            <w:tcW w:type="dxa" w:w="1245"/>
            <w:tcMar>
              <w:left w:type="dxa" w:w="0"/>
              <w:right w:type="dxa" w:w="0"/>
            </w:tcMar>
          </w:tcPr>
          <w:p w14:paraId="477E0000">
            <w:pPr>
              <w:pStyle w:val="Style_2"/>
              <w:ind w:firstLine="0" w:left="0"/>
              <w:jc w:val="center"/>
            </w:pPr>
            <w:r>
              <w:t>105824</w:t>
            </w:r>
          </w:p>
        </w:tc>
      </w:tr>
      <w:tr>
        <w:tc>
          <w:tcPr>
            <w:tcW w:type="dxa" w:w="2324"/>
            <w:gridSpan w:val="1"/>
            <w:vMerge w:val="continue"/>
            <w:tcMar>
              <w:left w:type="dxa" w:w="0"/>
              <w:right w:type="dxa" w:w="0"/>
            </w:tcMar>
          </w:tcPr>
          <w:p/>
        </w:tc>
        <w:tc>
          <w:tcPr>
            <w:tcW w:type="dxa" w:w="2154"/>
            <w:tcMar>
              <w:left w:type="dxa" w:w="0"/>
              <w:right w:type="dxa" w:w="0"/>
            </w:tcMar>
          </w:tcPr>
          <w:p w14:paraId="487E0000">
            <w:pPr>
              <w:pStyle w:val="Style_2"/>
              <w:ind w:firstLine="0" w:left="0"/>
              <w:jc w:val="left"/>
            </w:pPr>
            <w:r>
              <w:t>Красноярский край</w:t>
            </w:r>
          </w:p>
        </w:tc>
        <w:tc>
          <w:tcPr>
            <w:tcW w:type="dxa" w:w="541"/>
            <w:tcMar>
              <w:left w:type="dxa" w:w="0"/>
              <w:right w:type="dxa" w:w="0"/>
            </w:tcMar>
          </w:tcPr>
          <w:p w14:paraId="497E0000">
            <w:pPr>
              <w:pStyle w:val="Style_2"/>
              <w:ind w:firstLine="0" w:left="0"/>
              <w:jc w:val="center"/>
            </w:pPr>
            <w:r>
              <w:t>139</w:t>
            </w:r>
          </w:p>
        </w:tc>
        <w:tc>
          <w:tcPr>
            <w:tcW w:type="dxa" w:w="541"/>
            <w:tcMar>
              <w:left w:type="dxa" w:w="0"/>
              <w:right w:type="dxa" w:w="0"/>
            </w:tcMar>
          </w:tcPr>
          <w:p w14:paraId="4A7E0000">
            <w:pPr>
              <w:pStyle w:val="Style_2"/>
              <w:ind w:firstLine="0" w:left="0"/>
              <w:jc w:val="center"/>
            </w:pPr>
            <w:r>
              <w:t>15</w:t>
            </w:r>
          </w:p>
        </w:tc>
        <w:tc>
          <w:tcPr>
            <w:tcW w:type="dxa" w:w="541"/>
            <w:tcMar>
              <w:left w:type="dxa" w:w="0"/>
              <w:right w:type="dxa" w:w="0"/>
            </w:tcMar>
          </w:tcPr>
          <w:p w14:paraId="4B7E0000">
            <w:pPr>
              <w:pStyle w:val="Style_2"/>
              <w:ind w:firstLine="0" w:left="0"/>
              <w:jc w:val="center"/>
            </w:pPr>
            <w:r>
              <w:t>2</w:t>
            </w:r>
          </w:p>
        </w:tc>
        <w:tc>
          <w:tcPr>
            <w:tcW w:type="dxa" w:w="624"/>
            <w:tcMar>
              <w:left w:type="dxa" w:w="0"/>
              <w:right w:type="dxa" w:w="0"/>
            </w:tcMar>
          </w:tcPr>
          <w:p w14:paraId="4C7E0000">
            <w:pPr>
              <w:pStyle w:val="Style_2"/>
              <w:ind w:firstLine="0" w:left="0"/>
              <w:jc w:val="center"/>
            </w:pPr>
            <w:r>
              <w:t>2.I5</w:t>
            </w:r>
          </w:p>
        </w:tc>
        <w:tc>
          <w:tcPr>
            <w:tcW w:type="dxa" w:w="1243"/>
            <w:tcMar>
              <w:left w:type="dxa" w:w="0"/>
              <w:right w:type="dxa" w:w="0"/>
            </w:tcMar>
          </w:tcPr>
          <w:p w14:paraId="4D7E0000">
            <w:pPr>
              <w:pStyle w:val="Style_2"/>
              <w:ind w:firstLine="0" w:left="0"/>
              <w:jc w:val="center"/>
            </w:pPr>
            <w:r>
              <w:t>-</w:t>
            </w:r>
          </w:p>
        </w:tc>
        <w:tc>
          <w:tcPr>
            <w:tcW w:type="dxa" w:w="1243"/>
            <w:tcMar>
              <w:left w:type="dxa" w:w="0"/>
              <w:right w:type="dxa" w:w="0"/>
            </w:tcMar>
          </w:tcPr>
          <w:p w14:paraId="4E7E0000">
            <w:pPr>
              <w:pStyle w:val="Style_2"/>
              <w:ind w:firstLine="0" w:left="0"/>
              <w:jc w:val="center"/>
            </w:pPr>
            <w:r>
              <w:t>-</w:t>
            </w:r>
          </w:p>
        </w:tc>
        <w:tc>
          <w:tcPr>
            <w:tcW w:type="dxa" w:w="1243"/>
            <w:tcMar>
              <w:left w:type="dxa" w:w="0"/>
              <w:right w:type="dxa" w:w="0"/>
            </w:tcMar>
          </w:tcPr>
          <w:p w14:paraId="4F7E0000">
            <w:pPr>
              <w:pStyle w:val="Style_2"/>
              <w:ind w:firstLine="0" w:left="0"/>
              <w:jc w:val="center"/>
            </w:pPr>
            <w:r>
              <w:t>-</w:t>
            </w:r>
          </w:p>
        </w:tc>
        <w:tc>
          <w:tcPr>
            <w:tcW w:type="dxa" w:w="1243"/>
            <w:tcMar>
              <w:left w:type="dxa" w:w="0"/>
              <w:right w:type="dxa" w:w="0"/>
            </w:tcMar>
          </w:tcPr>
          <w:p w14:paraId="507E0000">
            <w:pPr>
              <w:pStyle w:val="Style_2"/>
              <w:ind w:firstLine="0" w:left="0"/>
              <w:jc w:val="center"/>
            </w:pPr>
            <w:r>
              <w:t>-</w:t>
            </w:r>
          </w:p>
        </w:tc>
        <w:tc>
          <w:tcPr>
            <w:tcW w:type="dxa" w:w="1243"/>
            <w:tcMar>
              <w:left w:type="dxa" w:w="0"/>
              <w:right w:type="dxa" w:w="0"/>
            </w:tcMar>
          </w:tcPr>
          <w:p w14:paraId="517E0000">
            <w:pPr>
              <w:pStyle w:val="Style_2"/>
              <w:ind w:firstLine="0" w:left="0"/>
              <w:jc w:val="center"/>
            </w:pPr>
            <w:r>
              <w:t>-</w:t>
            </w:r>
          </w:p>
        </w:tc>
        <w:tc>
          <w:tcPr>
            <w:tcW w:type="dxa" w:w="1243"/>
            <w:tcMar>
              <w:left w:type="dxa" w:w="0"/>
              <w:right w:type="dxa" w:w="0"/>
            </w:tcMar>
          </w:tcPr>
          <w:p w14:paraId="527E0000">
            <w:pPr>
              <w:pStyle w:val="Style_2"/>
              <w:ind w:firstLine="0" w:left="0"/>
              <w:jc w:val="center"/>
            </w:pPr>
            <w:r>
              <w:t>-</w:t>
            </w:r>
          </w:p>
        </w:tc>
        <w:tc>
          <w:tcPr>
            <w:tcW w:type="dxa" w:w="1243"/>
            <w:tcMar>
              <w:left w:type="dxa" w:w="0"/>
              <w:right w:type="dxa" w:w="0"/>
            </w:tcMar>
          </w:tcPr>
          <w:p w14:paraId="537E0000">
            <w:pPr>
              <w:pStyle w:val="Style_2"/>
              <w:ind w:firstLine="0" w:left="0"/>
              <w:jc w:val="center"/>
            </w:pPr>
            <w:r>
              <w:t>238713,5</w:t>
            </w:r>
          </w:p>
        </w:tc>
        <w:tc>
          <w:tcPr>
            <w:tcW w:type="dxa" w:w="1243"/>
            <w:tcMar>
              <w:left w:type="dxa" w:w="0"/>
              <w:right w:type="dxa" w:w="0"/>
            </w:tcMar>
          </w:tcPr>
          <w:p w14:paraId="547E0000">
            <w:pPr>
              <w:pStyle w:val="Style_2"/>
              <w:ind w:firstLine="0" w:left="0"/>
              <w:jc w:val="center"/>
            </w:pPr>
            <w:r>
              <w:t>168871,1</w:t>
            </w:r>
          </w:p>
        </w:tc>
        <w:tc>
          <w:tcPr>
            <w:tcW w:type="dxa" w:w="1243"/>
            <w:tcMar>
              <w:left w:type="dxa" w:w="0"/>
              <w:right w:type="dxa" w:w="0"/>
            </w:tcMar>
          </w:tcPr>
          <w:p w14:paraId="557E0000">
            <w:pPr>
              <w:pStyle w:val="Style_2"/>
              <w:ind w:firstLine="0" w:left="0"/>
              <w:jc w:val="center"/>
            </w:pPr>
            <w:r>
              <w:t>97443,5</w:t>
            </w:r>
          </w:p>
        </w:tc>
        <w:tc>
          <w:tcPr>
            <w:tcW w:type="dxa" w:w="1243"/>
            <w:tcMar>
              <w:left w:type="dxa" w:w="0"/>
              <w:right w:type="dxa" w:w="0"/>
            </w:tcMar>
          </w:tcPr>
          <w:p w14:paraId="567E0000">
            <w:pPr>
              <w:pStyle w:val="Style_2"/>
              <w:ind w:firstLine="0" w:left="0"/>
              <w:jc w:val="center"/>
            </w:pPr>
            <w:r>
              <w:t>359215,7</w:t>
            </w:r>
          </w:p>
        </w:tc>
        <w:tc>
          <w:tcPr>
            <w:tcW w:type="dxa" w:w="1243"/>
            <w:tcMar>
              <w:left w:type="dxa" w:w="0"/>
              <w:right w:type="dxa" w:w="0"/>
            </w:tcMar>
          </w:tcPr>
          <w:p w14:paraId="577E0000">
            <w:pPr>
              <w:pStyle w:val="Style_2"/>
              <w:ind w:firstLine="0" w:left="0"/>
              <w:jc w:val="center"/>
            </w:pPr>
            <w:r>
              <w:t>166202,3</w:t>
            </w:r>
          </w:p>
        </w:tc>
        <w:tc>
          <w:tcPr>
            <w:tcW w:type="dxa" w:w="1245"/>
            <w:tcMar>
              <w:left w:type="dxa" w:w="0"/>
              <w:right w:type="dxa" w:w="0"/>
            </w:tcMar>
          </w:tcPr>
          <w:p w14:paraId="587E0000">
            <w:pPr>
              <w:pStyle w:val="Style_2"/>
              <w:ind w:firstLine="0" w:left="0"/>
              <w:jc w:val="center"/>
            </w:pPr>
            <w:r>
              <w:t>109254,6</w:t>
            </w:r>
          </w:p>
        </w:tc>
      </w:tr>
      <w:tr>
        <w:tc>
          <w:tcPr>
            <w:tcW w:type="dxa" w:w="2324"/>
            <w:vMerge w:val="restart"/>
            <w:tcMar>
              <w:left w:type="dxa" w:w="0"/>
              <w:right w:type="dxa" w:w="0"/>
            </w:tcMar>
          </w:tcPr>
          <w:p w14:paraId="597E0000">
            <w:pPr>
              <w:pStyle w:val="Style_2"/>
              <w:ind w:firstLine="0" w:left="0"/>
              <w:jc w:val="left"/>
            </w:pPr>
            <w:r>
              <w:t>Мероприятие 2.I5.2. Обеспечение льготного доступа субъектов МСП к производственным площадям и помещениям в целях создания (развития) производственных и инновационных компаний, в том числе для целей участия субъектов МСП в закупках крупнейших заказчиков</w:t>
            </w:r>
          </w:p>
        </w:tc>
        <w:tc>
          <w:tcPr>
            <w:tcW w:type="dxa" w:w="2154"/>
            <w:tcMar>
              <w:left w:type="dxa" w:w="0"/>
              <w:right w:type="dxa" w:w="0"/>
            </w:tcMar>
          </w:tcPr>
          <w:p w14:paraId="5A7E0000">
            <w:pPr>
              <w:pStyle w:val="Style_2"/>
              <w:ind w:firstLine="0" w:left="0"/>
              <w:jc w:val="left"/>
            </w:pPr>
            <w:r>
              <w:t>Арктическая зона Российской Федерации</w:t>
            </w:r>
          </w:p>
        </w:tc>
        <w:tc>
          <w:tcPr>
            <w:tcW w:type="dxa" w:w="541"/>
            <w:tcMar>
              <w:left w:type="dxa" w:w="0"/>
              <w:right w:type="dxa" w:w="0"/>
            </w:tcMar>
          </w:tcPr>
          <w:p w14:paraId="5B7E0000">
            <w:pPr>
              <w:pStyle w:val="Style_2"/>
              <w:ind w:firstLine="0" w:left="0"/>
              <w:jc w:val="center"/>
            </w:pPr>
            <w:r>
              <w:t>139</w:t>
            </w:r>
          </w:p>
        </w:tc>
        <w:tc>
          <w:tcPr>
            <w:tcW w:type="dxa" w:w="541"/>
            <w:tcMar>
              <w:left w:type="dxa" w:w="0"/>
              <w:right w:type="dxa" w:w="0"/>
            </w:tcMar>
          </w:tcPr>
          <w:p w14:paraId="5C7E0000">
            <w:pPr>
              <w:pStyle w:val="Style_2"/>
              <w:ind w:firstLine="0" w:left="0"/>
              <w:jc w:val="center"/>
            </w:pPr>
            <w:r>
              <w:t>15</w:t>
            </w:r>
          </w:p>
        </w:tc>
        <w:tc>
          <w:tcPr>
            <w:tcW w:type="dxa" w:w="541"/>
            <w:tcMar>
              <w:left w:type="dxa" w:w="0"/>
              <w:right w:type="dxa" w:w="0"/>
            </w:tcMar>
          </w:tcPr>
          <w:p w14:paraId="5D7E0000">
            <w:pPr>
              <w:pStyle w:val="Style_2"/>
              <w:ind w:firstLine="0" w:left="0"/>
              <w:jc w:val="center"/>
            </w:pPr>
            <w:r>
              <w:t>2</w:t>
            </w:r>
          </w:p>
        </w:tc>
        <w:tc>
          <w:tcPr>
            <w:tcW w:type="dxa" w:w="624"/>
            <w:tcMar>
              <w:left w:type="dxa" w:w="0"/>
              <w:right w:type="dxa" w:w="0"/>
            </w:tcMar>
          </w:tcPr>
          <w:p w14:paraId="5E7E0000">
            <w:pPr>
              <w:pStyle w:val="Style_2"/>
              <w:ind w:firstLine="0" w:left="0"/>
              <w:jc w:val="center"/>
            </w:pPr>
            <w:r>
              <w:t>2.I5</w:t>
            </w:r>
          </w:p>
        </w:tc>
        <w:tc>
          <w:tcPr>
            <w:tcW w:type="dxa" w:w="1243"/>
            <w:tcMar>
              <w:left w:type="dxa" w:w="0"/>
              <w:right w:type="dxa" w:w="0"/>
            </w:tcMar>
          </w:tcPr>
          <w:p w14:paraId="5F7E0000">
            <w:pPr>
              <w:pStyle w:val="Style_2"/>
              <w:ind w:firstLine="0" w:left="0"/>
              <w:jc w:val="center"/>
            </w:pPr>
            <w:r>
              <w:t>-</w:t>
            </w:r>
          </w:p>
        </w:tc>
        <w:tc>
          <w:tcPr>
            <w:tcW w:type="dxa" w:w="1243"/>
            <w:tcMar>
              <w:left w:type="dxa" w:w="0"/>
              <w:right w:type="dxa" w:w="0"/>
            </w:tcMar>
          </w:tcPr>
          <w:p w14:paraId="607E0000">
            <w:pPr>
              <w:pStyle w:val="Style_2"/>
              <w:ind w:firstLine="0" w:left="0"/>
              <w:jc w:val="center"/>
            </w:pPr>
            <w:r>
              <w:t>-</w:t>
            </w:r>
          </w:p>
        </w:tc>
        <w:tc>
          <w:tcPr>
            <w:tcW w:type="dxa" w:w="1243"/>
            <w:tcMar>
              <w:left w:type="dxa" w:w="0"/>
              <w:right w:type="dxa" w:w="0"/>
            </w:tcMar>
          </w:tcPr>
          <w:p w14:paraId="617E0000">
            <w:pPr>
              <w:pStyle w:val="Style_2"/>
              <w:ind w:firstLine="0" w:left="0"/>
              <w:jc w:val="center"/>
            </w:pPr>
            <w:r>
              <w:t>-</w:t>
            </w:r>
          </w:p>
        </w:tc>
        <w:tc>
          <w:tcPr>
            <w:tcW w:type="dxa" w:w="1243"/>
            <w:tcMar>
              <w:left w:type="dxa" w:w="0"/>
              <w:right w:type="dxa" w:w="0"/>
            </w:tcMar>
          </w:tcPr>
          <w:p w14:paraId="627E0000">
            <w:pPr>
              <w:pStyle w:val="Style_2"/>
              <w:ind w:firstLine="0" w:left="0"/>
              <w:jc w:val="center"/>
            </w:pPr>
            <w:r>
              <w:t>-</w:t>
            </w:r>
          </w:p>
        </w:tc>
        <w:tc>
          <w:tcPr>
            <w:tcW w:type="dxa" w:w="1243"/>
            <w:tcMar>
              <w:left w:type="dxa" w:w="0"/>
              <w:right w:type="dxa" w:w="0"/>
            </w:tcMar>
          </w:tcPr>
          <w:p w14:paraId="637E0000">
            <w:pPr>
              <w:pStyle w:val="Style_2"/>
              <w:ind w:firstLine="0" w:left="0"/>
              <w:jc w:val="center"/>
            </w:pPr>
            <w:r>
              <w:t>-</w:t>
            </w:r>
          </w:p>
        </w:tc>
        <w:tc>
          <w:tcPr>
            <w:tcW w:type="dxa" w:w="1243"/>
            <w:tcMar>
              <w:left w:type="dxa" w:w="0"/>
              <w:right w:type="dxa" w:w="0"/>
            </w:tcMar>
          </w:tcPr>
          <w:p w14:paraId="647E0000">
            <w:pPr>
              <w:pStyle w:val="Style_2"/>
              <w:ind w:firstLine="0" w:left="0"/>
              <w:jc w:val="center"/>
            </w:pPr>
            <w:r>
              <w:t>-</w:t>
            </w:r>
          </w:p>
        </w:tc>
        <w:tc>
          <w:tcPr>
            <w:tcW w:type="dxa" w:w="1243"/>
            <w:tcMar>
              <w:left w:type="dxa" w:w="0"/>
              <w:right w:type="dxa" w:w="0"/>
            </w:tcMar>
          </w:tcPr>
          <w:p w14:paraId="657E0000">
            <w:pPr>
              <w:pStyle w:val="Style_2"/>
              <w:ind w:firstLine="0" w:left="0"/>
              <w:jc w:val="center"/>
            </w:pPr>
            <w:r>
              <w:t>237600</w:t>
            </w:r>
          </w:p>
        </w:tc>
        <w:tc>
          <w:tcPr>
            <w:tcW w:type="dxa" w:w="1243"/>
            <w:tcMar>
              <w:left w:type="dxa" w:w="0"/>
              <w:right w:type="dxa" w:w="0"/>
            </w:tcMar>
          </w:tcPr>
          <w:p w14:paraId="667E0000">
            <w:pPr>
              <w:pStyle w:val="Style_2"/>
              <w:ind w:firstLine="0" w:left="0"/>
              <w:jc w:val="center"/>
            </w:pPr>
            <w:r>
              <w:t>-</w:t>
            </w:r>
          </w:p>
        </w:tc>
        <w:tc>
          <w:tcPr>
            <w:tcW w:type="dxa" w:w="1243"/>
            <w:tcMar>
              <w:left w:type="dxa" w:w="0"/>
              <w:right w:type="dxa" w:w="0"/>
            </w:tcMar>
          </w:tcPr>
          <w:p w14:paraId="677E0000">
            <w:pPr>
              <w:pStyle w:val="Style_2"/>
              <w:ind w:firstLine="0" w:left="0"/>
              <w:jc w:val="center"/>
            </w:pPr>
            <w:r>
              <w:t>-</w:t>
            </w:r>
          </w:p>
        </w:tc>
        <w:tc>
          <w:tcPr>
            <w:tcW w:type="dxa" w:w="1243"/>
            <w:tcMar>
              <w:left w:type="dxa" w:w="0"/>
              <w:right w:type="dxa" w:w="0"/>
            </w:tcMar>
          </w:tcPr>
          <w:p w14:paraId="687E0000">
            <w:pPr>
              <w:pStyle w:val="Style_2"/>
              <w:ind w:firstLine="0" w:left="0"/>
              <w:jc w:val="center"/>
            </w:pPr>
            <w:r>
              <w:t>500000</w:t>
            </w:r>
          </w:p>
        </w:tc>
        <w:tc>
          <w:tcPr>
            <w:tcW w:type="dxa" w:w="1243"/>
            <w:tcMar>
              <w:left w:type="dxa" w:w="0"/>
              <w:right w:type="dxa" w:w="0"/>
            </w:tcMar>
          </w:tcPr>
          <w:p w14:paraId="697E0000">
            <w:pPr>
              <w:pStyle w:val="Style_2"/>
              <w:ind w:firstLine="0" w:left="0"/>
              <w:jc w:val="center"/>
            </w:pPr>
            <w:r>
              <w:t>-</w:t>
            </w:r>
          </w:p>
        </w:tc>
        <w:tc>
          <w:tcPr>
            <w:tcW w:type="dxa" w:w="1245"/>
            <w:tcMar>
              <w:left w:type="dxa" w:w="0"/>
              <w:right w:type="dxa" w:w="0"/>
            </w:tcMar>
          </w:tcPr>
          <w:p w14:paraId="6A7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B7E0000">
            <w:pPr>
              <w:pStyle w:val="Style_2"/>
              <w:ind w:firstLine="0" w:left="0"/>
              <w:jc w:val="left"/>
            </w:pPr>
            <w:r>
              <w:t>Республика Карелия</w:t>
            </w:r>
          </w:p>
        </w:tc>
        <w:tc>
          <w:tcPr>
            <w:tcW w:type="dxa" w:w="541"/>
            <w:tcMar>
              <w:left w:type="dxa" w:w="0"/>
              <w:right w:type="dxa" w:w="0"/>
            </w:tcMar>
          </w:tcPr>
          <w:p w14:paraId="6C7E0000">
            <w:pPr>
              <w:pStyle w:val="Style_2"/>
              <w:ind w:firstLine="0" w:left="0"/>
              <w:jc w:val="center"/>
            </w:pPr>
            <w:r>
              <w:t>139</w:t>
            </w:r>
          </w:p>
        </w:tc>
        <w:tc>
          <w:tcPr>
            <w:tcW w:type="dxa" w:w="541"/>
            <w:tcMar>
              <w:left w:type="dxa" w:w="0"/>
              <w:right w:type="dxa" w:w="0"/>
            </w:tcMar>
          </w:tcPr>
          <w:p w14:paraId="6D7E0000">
            <w:pPr>
              <w:pStyle w:val="Style_2"/>
              <w:ind w:firstLine="0" w:left="0"/>
              <w:jc w:val="center"/>
            </w:pPr>
            <w:r>
              <w:t>15</w:t>
            </w:r>
          </w:p>
        </w:tc>
        <w:tc>
          <w:tcPr>
            <w:tcW w:type="dxa" w:w="541"/>
            <w:tcMar>
              <w:left w:type="dxa" w:w="0"/>
              <w:right w:type="dxa" w:w="0"/>
            </w:tcMar>
          </w:tcPr>
          <w:p w14:paraId="6E7E0000">
            <w:pPr>
              <w:pStyle w:val="Style_2"/>
              <w:ind w:firstLine="0" w:left="0"/>
              <w:jc w:val="center"/>
            </w:pPr>
            <w:r>
              <w:t>2</w:t>
            </w:r>
          </w:p>
        </w:tc>
        <w:tc>
          <w:tcPr>
            <w:tcW w:type="dxa" w:w="624"/>
            <w:tcMar>
              <w:left w:type="dxa" w:w="0"/>
              <w:right w:type="dxa" w:w="0"/>
            </w:tcMar>
          </w:tcPr>
          <w:p w14:paraId="6F7E0000">
            <w:pPr>
              <w:pStyle w:val="Style_2"/>
              <w:ind w:firstLine="0" w:left="0"/>
              <w:jc w:val="center"/>
            </w:pPr>
            <w:r>
              <w:t>2.I5</w:t>
            </w:r>
          </w:p>
        </w:tc>
        <w:tc>
          <w:tcPr>
            <w:tcW w:type="dxa" w:w="1243"/>
            <w:tcMar>
              <w:left w:type="dxa" w:w="0"/>
              <w:right w:type="dxa" w:w="0"/>
            </w:tcMar>
          </w:tcPr>
          <w:p w14:paraId="707E0000">
            <w:pPr>
              <w:pStyle w:val="Style_2"/>
              <w:ind w:firstLine="0" w:left="0"/>
              <w:jc w:val="center"/>
            </w:pPr>
            <w:r>
              <w:t>-</w:t>
            </w:r>
          </w:p>
        </w:tc>
        <w:tc>
          <w:tcPr>
            <w:tcW w:type="dxa" w:w="1243"/>
            <w:tcMar>
              <w:left w:type="dxa" w:w="0"/>
              <w:right w:type="dxa" w:w="0"/>
            </w:tcMar>
          </w:tcPr>
          <w:p w14:paraId="717E0000">
            <w:pPr>
              <w:pStyle w:val="Style_2"/>
              <w:ind w:firstLine="0" w:left="0"/>
              <w:jc w:val="center"/>
            </w:pPr>
            <w:r>
              <w:t>-</w:t>
            </w:r>
          </w:p>
        </w:tc>
        <w:tc>
          <w:tcPr>
            <w:tcW w:type="dxa" w:w="1243"/>
            <w:tcMar>
              <w:left w:type="dxa" w:w="0"/>
              <w:right w:type="dxa" w:w="0"/>
            </w:tcMar>
          </w:tcPr>
          <w:p w14:paraId="727E0000">
            <w:pPr>
              <w:pStyle w:val="Style_2"/>
              <w:ind w:firstLine="0" w:left="0"/>
              <w:jc w:val="center"/>
            </w:pPr>
            <w:r>
              <w:t>-</w:t>
            </w:r>
          </w:p>
        </w:tc>
        <w:tc>
          <w:tcPr>
            <w:tcW w:type="dxa" w:w="1243"/>
            <w:tcMar>
              <w:left w:type="dxa" w:w="0"/>
              <w:right w:type="dxa" w:w="0"/>
            </w:tcMar>
          </w:tcPr>
          <w:p w14:paraId="737E0000">
            <w:pPr>
              <w:pStyle w:val="Style_2"/>
              <w:ind w:firstLine="0" w:left="0"/>
              <w:jc w:val="center"/>
            </w:pPr>
            <w:r>
              <w:t>-</w:t>
            </w:r>
          </w:p>
        </w:tc>
        <w:tc>
          <w:tcPr>
            <w:tcW w:type="dxa" w:w="1243"/>
            <w:tcMar>
              <w:left w:type="dxa" w:w="0"/>
              <w:right w:type="dxa" w:w="0"/>
            </w:tcMar>
          </w:tcPr>
          <w:p w14:paraId="747E0000">
            <w:pPr>
              <w:pStyle w:val="Style_2"/>
              <w:ind w:firstLine="0" w:left="0"/>
              <w:jc w:val="center"/>
            </w:pPr>
            <w:r>
              <w:t>-</w:t>
            </w:r>
          </w:p>
        </w:tc>
        <w:tc>
          <w:tcPr>
            <w:tcW w:type="dxa" w:w="1243"/>
            <w:tcMar>
              <w:left w:type="dxa" w:w="0"/>
              <w:right w:type="dxa" w:w="0"/>
            </w:tcMar>
          </w:tcPr>
          <w:p w14:paraId="757E0000">
            <w:pPr>
              <w:pStyle w:val="Style_2"/>
              <w:ind w:firstLine="0" w:left="0"/>
              <w:jc w:val="center"/>
            </w:pPr>
            <w:r>
              <w:t>-</w:t>
            </w:r>
          </w:p>
        </w:tc>
        <w:tc>
          <w:tcPr>
            <w:tcW w:type="dxa" w:w="1243"/>
            <w:tcMar>
              <w:left w:type="dxa" w:w="0"/>
              <w:right w:type="dxa" w:w="0"/>
            </w:tcMar>
          </w:tcPr>
          <w:p w14:paraId="767E0000">
            <w:pPr>
              <w:pStyle w:val="Style_2"/>
              <w:ind w:firstLine="0" w:left="0"/>
              <w:jc w:val="center"/>
            </w:pPr>
            <w:r>
              <w:t>237600</w:t>
            </w:r>
          </w:p>
        </w:tc>
        <w:tc>
          <w:tcPr>
            <w:tcW w:type="dxa" w:w="1243"/>
            <w:tcMar>
              <w:left w:type="dxa" w:w="0"/>
              <w:right w:type="dxa" w:w="0"/>
            </w:tcMar>
          </w:tcPr>
          <w:p w14:paraId="777E0000">
            <w:pPr>
              <w:pStyle w:val="Style_2"/>
              <w:ind w:firstLine="0" w:left="0"/>
              <w:jc w:val="center"/>
            </w:pPr>
            <w:r>
              <w:t>-</w:t>
            </w:r>
          </w:p>
        </w:tc>
        <w:tc>
          <w:tcPr>
            <w:tcW w:type="dxa" w:w="1243"/>
            <w:tcMar>
              <w:left w:type="dxa" w:w="0"/>
              <w:right w:type="dxa" w:w="0"/>
            </w:tcMar>
          </w:tcPr>
          <w:p w14:paraId="787E0000">
            <w:pPr>
              <w:pStyle w:val="Style_2"/>
              <w:ind w:firstLine="0" w:left="0"/>
              <w:jc w:val="center"/>
            </w:pPr>
            <w:r>
              <w:t>-</w:t>
            </w:r>
          </w:p>
        </w:tc>
        <w:tc>
          <w:tcPr>
            <w:tcW w:type="dxa" w:w="1243"/>
            <w:tcMar>
              <w:left w:type="dxa" w:w="0"/>
              <w:right w:type="dxa" w:w="0"/>
            </w:tcMar>
          </w:tcPr>
          <w:p w14:paraId="797E0000">
            <w:pPr>
              <w:pStyle w:val="Style_2"/>
              <w:ind w:firstLine="0" w:left="0"/>
              <w:jc w:val="center"/>
            </w:pPr>
            <w:r>
              <w:t>-</w:t>
            </w:r>
          </w:p>
        </w:tc>
        <w:tc>
          <w:tcPr>
            <w:tcW w:type="dxa" w:w="1243"/>
            <w:tcMar>
              <w:left w:type="dxa" w:w="0"/>
              <w:right w:type="dxa" w:w="0"/>
            </w:tcMar>
          </w:tcPr>
          <w:p w14:paraId="7A7E0000">
            <w:pPr>
              <w:pStyle w:val="Style_2"/>
              <w:ind w:firstLine="0" w:left="0"/>
              <w:jc w:val="center"/>
            </w:pPr>
            <w:r>
              <w:t>-</w:t>
            </w:r>
          </w:p>
        </w:tc>
        <w:tc>
          <w:tcPr>
            <w:tcW w:type="dxa" w:w="1245"/>
            <w:tcMar>
              <w:left w:type="dxa" w:w="0"/>
              <w:right w:type="dxa" w:w="0"/>
            </w:tcMar>
          </w:tcPr>
          <w:p w14:paraId="7B7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C7E0000">
            <w:pPr>
              <w:pStyle w:val="Style_2"/>
              <w:ind w:firstLine="0" w:left="0"/>
              <w:jc w:val="left"/>
            </w:pPr>
            <w:r>
              <w:t>Республика Саха (Якутия)</w:t>
            </w:r>
          </w:p>
        </w:tc>
        <w:tc>
          <w:tcPr>
            <w:tcW w:type="dxa" w:w="541"/>
            <w:tcMar>
              <w:left w:type="dxa" w:w="0"/>
              <w:right w:type="dxa" w:w="0"/>
            </w:tcMar>
          </w:tcPr>
          <w:p w14:paraId="7D7E0000">
            <w:pPr>
              <w:pStyle w:val="Style_2"/>
              <w:ind w:firstLine="0" w:left="0"/>
              <w:jc w:val="center"/>
            </w:pPr>
            <w:r>
              <w:t>139</w:t>
            </w:r>
          </w:p>
        </w:tc>
        <w:tc>
          <w:tcPr>
            <w:tcW w:type="dxa" w:w="541"/>
            <w:tcMar>
              <w:left w:type="dxa" w:w="0"/>
              <w:right w:type="dxa" w:w="0"/>
            </w:tcMar>
          </w:tcPr>
          <w:p w14:paraId="7E7E0000">
            <w:pPr>
              <w:pStyle w:val="Style_2"/>
              <w:ind w:firstLine="0" w:left="0"/>
              <w:jc w:val="center"/>
            </w:pPr>
            <w:r>
              <w:t>15</w:t>
            </w:r>
          </w:p>
        </w:tc>
        <w:tc>
          <w:tcPr>
            <w:tcW w:type="dxa" w:w="541"/>
            <w:tcMar>
              <w:left w:type="dxa" w:w="0"/>
              <w:right w:type="dxa" w:w="0"/>
            </w:tcMar>
          </w:tcPr>
          <w:p w14:paraId="7F7E0000">
            <w:pPr>
              <w:pStyle w:val="Style_2"/>
              <w:ind w:firstLine="0" w:left="0"/>
              <w:jc w:val="center"/>
            </w:pPr>
            <w:r>
              <w:t>2</w:t>
            </w:r>
          </w:p>
        </w:tc>
        <w:tc>
          <w:tcPr>
            <w:tcW w:type="dxa" w:w="624"/>
            <w:tcMar>
              <w:left w:type="dxa" w:w="0"/>
              <w:right w:type="dxa" w:w="0"/>
            </w:tcMar>
          </w:tcPr>
          <w:p w14:paraId="807E0000">
            <w:pPr>
              <w:pStyle w:val="Style_2"/>
              <w:ind w:firstLine="0" w:left="0"/>
              <w:jc w:val="center"/>
            </w:pPr>
            <w:r>
              <w:t>2.I5</w:t>
            </w:r>
          </w:p>
        </w:tc>
        <w:tc>
          <w:tcPr>
            <w:tcW w:type="dxa" w:w="1243"/>
            <w:tcMar>
              <w:left w:type="dxa" w:w="0"/>
              <w:right w:type="dxa" w:w="0"/>
            </w:tcMar>
          </w:tcPr>
          <w:p w14:paraId="817E0000">
            <w:pPr>
              <w:pStyle w:val="Style_2"/>
              <w:ind w:firstLine="0" w:left="0"/>
              <w:jc w:val="center"/>
            </w:pPr>
            <w:r>
              <w:t>-</w:t>
            </w:r>
          </w:p>
        </w:tc>
        <w:tc>
          <w:tcPr>
            <w:tcW w:type="dxa" w:w="1243"/>
            <w:tcMar>
              <w:left w:type="dxa" w:w="0"/>
              <w:right w:type="dxa" w:w="0"/>
            </w:tcMar>
          </w:tcPr>
          <w:p w14:paraId="827E0000">
            <w:pPr>
              <w:pStyle w:val="Style_2"/>
              <w:ind w:firstLine="0" w:left="0"/>
              <w:jc w:val="center"/>
            </w:pPr>
            <w:r>
              <w:t>-</w:t>
            </w:r>
          </w:p>
        </w:tc>
        <w:tc>
          <w:tcPr>
            <w:tcW w:type="dxa" w:w="1243"/>
            <w:tcMar>
              <w:left w:type="dxa" w:w="0"/>
              <w:right w:type="dxa" w:w="0"/>
            </w:tcMar>
          </w:tcPr>
          <w:p w14:paraId="837E0000">
            <w:pPr>
              <w:pStyle w:val="Style_2"/>
              <w:ind w:firstLine="0" w:left="0"/>
              <w:jc w:val="center"/>
            </w:pPr>
            <w:r>
              <w:t>-</w:t>
            </w:r>
          </w:p>
        </w:tc>
        <w:tc>
          <w:tcPr>
            <w:tcW w:type="dxa" w:w="1243"/>
            <w:tcMar>
              <w:left w:type="dxa" w:w="0"/>
              <w:right w:type="dxa" w:w="0"/>
            </w:tcMar>
          </w:tcPr>
          <w:p w14:paraId="847E0000">
            <w:pPr>
              <w:pStyle w:val="Style_2"/>
              <w:ind w:firstLine="0" w:left="0"/>
              <w:jc w:val="center"/>
            </w:pPr>
            <w:r>
              <w:t>-</w:t>
            </w:r>
          </w:p>
        </w:tc>
        <w:tc>
          <w:tcPr>
            <w:tcW w:type="dxa" w:w="1243"/>
            <w:tcMar>
              <w:left w:type="dxa" w:w="0"/>
              <w:right w:type="dxa" w:w="0"/>
            </w:tcMar>
          </w:tcPr>
          <w:p w14:paraId="857E0000">
            <w:pPr>
              <w:pStyle w:val="Style_2"/>
              <w:ind w:firstLine="0" w:left="0"/>
              <w:jc w:val="center"/>
            </w:pPr>
            <w:r>
              <w:t>-</w:t>
            </w:r>
          </w:p>
        </w:tc>
        <w:tc>
          <w:tcPr>
            <w:tcW w:type="dxa" w:w="1243"/>
            <w:tcMar>
              <w:left w:type="dxa" w:w="0"/>
              <w:right w:type="dxa" w:w="0"/>
            </w:tcMar>
          </w:tcPr>
          <w:p w14:paraId="867E0000">
            <w:pPr>
              <w:pStyle w:val="Style_2"/>
              <w:ind w:firstLine="0" w:left="0"/>
              <w:jc w:val="center"/>
            </w:pPr>
            <w:r>
              <w:t>-</w:t>
            </w:r>
          </w:p>
        </w:tc>
        <w:tc>
          <w:tcPr>
            <w:tcW w:type="dxa" w:w="1243"/>
            <w:tcMar>
              <w:left w:type="dxa" w:w="0"/>
              <w:right w:type="dxa" w:w="0"/>
            </w:tcMar>
          </w:tcPr>
          <w:p w14:paraId="877E0000">
            <w:pPr>
              <w:pStyle w:val="Style_2"/>
              <w:ind w:firstLine="0" w:left="0"/>
              <w:jc w:val="center"/>
            </w:pPr>
            <w:r>
              <w:t>-</w:t>
            </w:r>
          </w:p>
        </w:tc>
        <w:tc>
          <w:tcPr>
            <w:tcW w:type="dxa" w:w="1243"/>
            <w:tcMar>
              <w:left w:type="dxa" w:w="0"/>
              <w:right w:type="dxa" w:w="0"/>
            </w:tcMar>
          </w:tcPr>
          <w:p w14:paraId="887E0000">
            <w:pPr>
              <w:pStyle w:val="Style_2"/>
              <w:ind w:firstLine="0" w:left="0"/>
              <w:jc w:val="center"/>
            </w:pPr>
            <w:r>
              <w:t>-</w:t>
            </w:r>
          </w:p>
        </w:tc>
        <w:tc>
          <w:tcPr>
            <w:tcW w:type="dxa" w:w="1243"/>
            <w:tcMar>
              <w:left w:type="dxa" w:w="0"/>
              <w:right w:type="dxa" w:w="0"/>
            </w:tcMar>
          </w:tcPr>
          <w:p w14:paraId="897E0000">
            <w:pPr>
              <w:pStyle w:val="Style_2"/>
              <w:ind w:firstLine="0" w:left="0"/>
              <w:jc w:val="center"/>
            </w:pPr>
            <w:r>
              <w:t>-</w:t>
            </w:r>
          </w:p>
        </w:tc>
        <w:tc>
          <w:tcPr>
            <w:tcW w:type="dxa" w:w="1243"/>
            <w:tcMar>
              <w:left w:type="dxa" w:w="0"/>
              <w:right w:type="dxa" w:w="0"/>
            </w:tcMar>
          </w:tcPr>
          <w:p w14:paraId="8A7E0000">
            <w:pPr>
              <w:pStyle w:val="Style_2"/>
              <w:ind w:firstLine="0" w:left="0"/>
              <w:jc w:val="center"/>
            </w:pPr>
            <w:r>
              <w:t>250000</w:t>
            </w:r>
          </w:p>
        </w:tc>
        <w:tc>
          <w:tcPr>
            <w:tcW w:type="dxa" w:w="1243"/>
            <w:tcMar>
              <w:left w:type="dxa" w:w="0"/>
              <w:right w:type="dxa" w:w="0"/>
            </w:tcMar>
          </w:tcPr>
          <w:p w14:paraId="8B7E0000">
            <w:pPr>
              <w:pStyle w:val="Style_2"/>
              <w:ind w:firstLine="0" w:left="0"/>
              <w:jc w:val="center"/>
            </w:pPr>
            <w:r>
              <w:t>-</w:t>
            </w:r>
          </w:p>
        </w:tc>
        <w:tc>
          <w:tcPr>
            <w:tcW w:type="dxa" w:w="1245"/>
            <w:tcMar>
              <w:left w:type="dxa" w:w="0"/>
              <w:right w:type="dxa" w:w="0"/>
            </w:tcMar>
          </w:tcPr>
          <w:p w14:paraId="8C7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D7E0000">
            <w:pPr>
              <w:pStyle w:val="Style_2"/>
              <w:ind w:firstLine="0" w:left="0"/>
              <w:jc w:val="left"/>
            </w:pPr>
            <w:r>
              <w:t>Красноярский край</w:t>
            </w:r>
          </w:p>
        </w:tc>
        <w:tc>
          <w:tcPr>
            <w:tcW w:type="dxa" w:w="541"/>
            <w:tcMar>
              <w:left w:type="dxa" w:w="0"/>
              <w:right w:type="dxa" w:w="0"/>
            </w:tcMar>
          </w:tcPr>
          <w:p w14:paraId="8E7E0000">
            <w:pPr>
              <w:pStyle w:val="Style_2"/>
              <w:ind w:firstLine="0" w:left="0"/>
              <w:jc w:val="center"/>
            </w:pPr>
            <w:r>
              <w:t>139</w:t>
            </w:r>
          </w:p>
        </w:tc>
        <w:tc>
          <w:tcPr>
            <w:tcW w:type="dxa" w:w="541"/>
            <w:tcMar>
              <w:left w:type="dxa" w:w="0"/>
              <w:right w:type="dxa" w:w="0"/>
            </w:tcMar>
          </w:tcPr>
          <w:p w14:paraId="8F7E0000">
            <w:pPr>
              <w:pStyle w:val="Style_2"/>
              <w:ind w:firstLine="0" w:left="0"/>
              <w:jc w:val="center"/>
            </w:pPr>
            <w:r>
              <w:t>15</w:t>
            </w:r>
          </w:p>
        </w:tc>
        <w:tc>
          <w:tcPr>
            <w:tcW w:type="dxa" w:w="541"/>
            <w:tcMar>
              <w:left w:type="dxa" w:w="0"/>
              <w:right w:type="dxa" w:w="0"/>
            </w:tcMar>
          </w:tcPr>
          <w:p w14:paraId="907E0000">
            <w:pPr>
              <w:pStyle w:val="Style_2"/>
              <w:ind w:firstLine="0" w:left="0"/>
              <w:jc w:val="center"/>
            </w:pPr>
            <w:r>
              <w:t>2</w:t>
            </w:r>
          </w:p>
        </w:tc>
        <w:tc>
          <w:tcPr>
            <w:tcW w:type="dxa" w:w="624"/>
            <w:tcMar>
              <w:left w:type="dxa" w:w="0"/>
              <w:right w:type="dxa" w:w="0"/>
            </w:tcMar>
          </w:tcPr>
          <w:p w14:paraId="917E0000">
            <w:pPr>
              <w:pStyle w:val="Style_2"/>
              <w:ind w:firstLine="0" w:left="0"/>
              <w:jc w:val="center"/>
            </w:pPr>
            <w:r>
              <w:t>2.I5</w:t>
            </w:r>
          </w:p>
        </w:tc>
        <w:tc>
          <w:tcPr>
            <w:tcW w:type="dxa" w:w="1243"/>
            <w:tcMar>
              <w:left w:type="dxa" w:w="0"/>
              <w:right w:type="dxa" w:w="0"/>
            </w:tcMar>
          </w:tcPr>
          <w:p w14:paraId="927E0000">
            <w:pPr>
              <w:pStyle w:val="Style_2"/>
              <w:ind w:firstLine="0" w:left="0"/>
              <w:jc w:val="center"/>
            </w:pPr>
            <w:r>
              <w:t>-</w:t>
            </w:r>
          </w:p>
        </w:tc>
        <w:tc>
          <w:tcPr>
            <w:tcW w:type="dxa" w:w="1243"/>
            <w:tcMar>
              <w:left w:type="dxa" w:w="0"/>
              <w:right w:type="dxa" w:w="0"/>
            </w:tcMar>
          </w:tcPr>
          <w:p w14:paraId="937E0000">
            <w:pPr>
              <w:pStyle w:val="Style_2"/>
              <w:ind w:firstLine="0" w:left="0"/>
              <w:jc w:val="center"/>
            </w:pPr>
            <w:r>
              <w:t>-</w:t>
            </w:r>
          </w:p>
        </w:tc>
        <w:tc>
          <w:tcPr>
            <w:tcW w:type="dxa" w:w="1243"/>
            <w:tcMar>
              <w:left w:type="dxa" w:w="0"/>
              <w:right w:type="dxa" w:w="0"/>
            </w:tcMar>
          </w:tcPr>
          <w:p w14:paraId="947E0000">
            <w:pPr>
              <w:pStyle w:val="Style_2"/>
              <w:ind w:firstLine="0" w:left="0"/>
              <w:jc w:val="center"/>
            </w:pPr>
            <w:r>
              <w:t>-</w:t>
            </w:r>
          </w:p>
        </w:tc>
        <w:tc>
          <w:tcPr>
            <w:tcW w:type="dxa" w:w="1243"/>
            <w:tcMar>
              <w:left w:type="dxa" w:w="0"/>
              <w:right w:type="dxa" w:w="0"/>
            </w:tcMar>
          </w:tcPr>
          <w:p w14:paraId="957E0000">
            <w:pPr>
              <w:pStyle w:val="Style_2"/>
              <w:ind w:firstLine="0" w:left="0"/>
              <w:jc w:val="center"/>
            </w:pPr>
            <w:r>
              <w:t>-</w:t>
            </w:r>
          </w:p>
        </w:tc>
        <w:tc>
          <w:tcPr>
            <w:tcW w:type="dxa" w:w="1243"/>
            <w:tcMar>
              <w:left w:type="dxa" w:w="0"/>
              <w:right w:type="dxa" w:w="0"/>
            </w:tcMar>
          </w:tcPr>
          <w:p w14:paraId="967E0000">
            <w:pPr>
              <w:pStyle w:val="Style_2"/>
              <w:ind w:firstLine="0" w:left="0"/>
              <w:jc w:val="center"/>
            </w:pPr>
            <w:r>
              <w:t>-</w:t>
            </w:r>
          </w:p>
        </w:tc>
        <w:tc>
          <w:tcPr>
            <w:tcW w:type="dxa" w:w="1243"/>
            <w:tcMar>
              <w:left w:type="dxa" w:w="0"/>
              <w:right w:type="dxa" w:w="0"/>
            </w:tcMar>
          </w:tcPr>
          <w:p w14:paraId="977E0000">
            <w:pPr>
              <w:pStyle w:val="Style_2"/>
              <w:ind w:firstLine="0" w:left="0"/>
              <w:jc w:val="center"/>
            </w:pPr>
            <w:r>
              <w:t>-</w:t>
            </w:r>
          </w:p>
        </w:tc>
        <w:tc>
          <w:tcPr>
            <w:tcW w:type="dxa" w:w="1243"/>
            <w:tcMar>
              <w:left w:type="dxa" w:w="0"/>
              <w:right w:type="dxa" w:w="0"/>
            </w:tcMar>
          </w:tcPr>
          <w:p w14:paraId="987E0000">
            <w:pPr>
              <w:pStyle w:val="Style_2"/>
              <w:ind w:firstLine="0" w:left="0"/>
              <w:jc w:val="center"/>
            </w:pPr>
            <w:r>
              <w:t>-</w:t>
            </w:r>
          </w:p>
        </w:tc>
        <w:tc>
          <w:tcPr>
            <w:tcW w:type="dxa" w:w="1243"/>
            <w:tcMar>
              <w:left w:type="dxa" w:w="0"/>
              <w:right w:type="dxa" w:w="0"/>
            </w:tcMar>
          </w:tcPr>
          <w:p w14:paraId="997E0000">
            <w:pPr>
              <w:pStyle w:val="Style_2"/>
              <w:ind w:firstLine="0" w:left="0"/>
              <w:jc w:val="center"/>
            </w:pPr>
            <w:r>
              <w:t>-</w:t>
            </w:r>
          </w:p>
        </w:tc>
        <w:tc>
          <w:tcPr>
            <w:tcW w:type="dxa" w:w="1243"/>
            <w:tcMar>
              <w:left w:type="dxa" w:w="0"/>
              <w:right w:type="dxa" w:w="0"/>
            </w:tcMar>
          </w:tcPr>
          <w:p w14:paraId="9A7E0000">
            <w:pPr>
              <w:pStyle w:val="Style_2"/>
              <w:ind w:firstLine="0" w:left="0"/>
              <w:jc w:val="center"/>
            </w:pPr>
            <w:r>
              <w:t>-</w:t>
            </w:r>
          </w:p>
        </w:tc>
        <w:tc>
          <w:tcPr>
            <w:tcW w:type="dxa" w:w="1243"/>
            <w:tcMar>
              <w:left w:type="dxa" w:w="0"/>
              <w:right w:type="dxa" w:w="0"/>
            </w:tcMar>
          </w:tcPr>
          <w:p w14:paraId="9B7E0000">
            <w:pPr>
              <w:pStyle w:val="Style_2"/>
              <w:ind w:firstLine="0" w:left="0"/>
              <w:jc w:val="center"/>
            </w:pPr>
            <w:r>
              <w:t>250000</w:t>
            </w:r>
          </w:p>
        </w:tc>
        <w:tc>
          <w:tcPr>
            <w:tcW w:type="dxa" w:w="1243"/>
            <w:tcMar>
              <w:left w:type="dxa" w:w="0"/>
              <w:right w:type="dxa" w:w="0"/>
            </w:tcMar>
          </w:tcPr>
          <w:p w14:paraId="9C7E0000">
            <w:pPr>
              <w:pStyle w:val="Style_2"/>
              <w:ind w:firstLine="0" w:left="0"/>
              <w:jc w:val="center"/>
            </w:pPr>
            <w:r>
              <w:t>-</w:t>
            </w:r>
          </w:p>
        </w:tc>
        <w:tc>
          <w:tcPr>
            <w:tcW w:type="dxa" w:w="1245"/>
            <w:tcMar>
              <w:left w:type="dxa" w:w="0"/>
              <w:right w:type="dxa" w:w="0"/>
            </w:tcMar>
          </w:tcPr>
          <w:p w14:paraId="9D7E0000">
            <w:pPr>
              <w:pStyle w:val="Style_2"/>
              <w:ind w:firstLine="0" w:left="0"/>
              <w:jc w:val="center"/>
            </w:pPr>
            <w:r>
              <w:t>-</w:t>
            </w:r>
          </w:p>
        </w:tc>
      </w:tr>
      <w:tr>
        <w:tc>
          <w:tcPr>
            <w:tcW w:type="dxa" w:w="2324"/>
            <w:vMerge w:val="restart"/>
            <w:tcMar>
              <w:left w:type="dxa" w:w="0"/>
              <w:right w:type="dxa" w:w="0"/>
            </w:tcMar>
          </w:tcPr>
          <w:p w14:paraId="9E7E0000">
            <w:pPr>
              <w:pStyle w:val="Style_2"/>
              <w:ind w:firstLine="0" w:left="0"/>
              <w:jc w:val="left"/>
            </w:pPr>
            <w:r>
              <w:t>Мероприятие 2.I5.3. Организация оказания комплекса услуг, сервисов и мер поддержки субъектам МСП в центрах "Мой бизнес"</w:t>
            </w:r>
          </w:p>
        </w:tc>
        <w:tc>
          <w:tcPr>
            <w:tcW w:type="dxa" w:w="2154"/>
            <w:tcMar>
              <w:left w:type="dxa" w:w="0"/>
              <w:right w:type="dxa" w:w="0"/>
            </w:tcMar>
          </w:tcPr>
          <w:p w14:paraId="9F7E0000">
            <w:pPr>
              <w:pStyle w:val="Style_2"/>
              <w:ind w:firstLine="0" w:left="0"/>
              <w:jc w:val="left"/>
            </w:pPr>
            <w:r>
              <w:t>Арктическая зона Российской Федерации</w:t>
            </w:r>
          </w:p>
        </w:tc>
        <w:tc>
          <w:tcPr>
            <w:tcW w:type="dxa" w:w="541"/>
            <w:tcMar>
              <w:left w:type="dxa" w:w="0"/>
              <w:right w:type="dxa" w:w="0"/>
            </w:tcMar>
          </w:tcPr>
          <w:p w14:paraId="A07E0000">
            <w:pPr>
              <w:pStyle w:val="Style_2"/>
              <w:ind w:firstLine="0" w:left="0"/>
              <w:jc w:val="center"/>
            </w:pPr>
            <w:r>
              <w:t>139</w:t>
            </w:r>
          </w:p>
        </w:tc>
        <w:tc>
          <w:tcPr>
            <w:tcW w:type="dxa" w:w="541"/>
            <w:tcMar>
              <w:left w:type="dxa" w:w="0"/>
              <w:right w:type="dxa" w:w="0"/>
            </w:tcMar>
          </w:tcPr>
          <w:p w14:paraId="A17E0000">
            <w:pPr>
              <w:pStyle w:val="Style_2"/>
              <w:ind w:firstLine="0" w:left="0"/>
              <w:jc w:val="center"/>
            </w:pPr>
            <w:r>
              <w:t>15</w:t>
            </w:r>
          </w:p>
        </w:tc>
        <w:tc>
          <w:tcPr>
            <w:tcW w:type="dxa" w:w="541"/>
            <w:tcMar>
              <w:left w:type="dxa" w:w="0"/>
              <w:right w:type="dxa" w:w="0"/>
            </w:tcMar>
          </w:tcPr>
          <w:p w14:paraId="A27E0000">
            <w:pPr>
              <w:pStyle w:val="Style_2"/>
              <w:ind w:firstLine="0" w:left="0"/>
              <w:jc w:val="center"/>
            </w:pPr>
            <w:r>
              <w:t>2</w:t>
            </w:r>
          </w:p>
        </w:tc>
        <w:tc>
          <w:tcPr>
            <w:tcW w:type="dxa" w:w="624"/>
            <w:tcMar>
              <w:left w:type="dxa" w:w="0"/>
              <w:right w:type="dxa" w:w="0"/>
            </w:tcMar>
          </w:tcPr>
          <w:p w14:paraId="A37E0000">
            <w:pPr>
              <w:pStyle w:val="Style_2"/>
              <w:ind w:firstLine="0" w:left="0"/>
              <w:jc w:val="center"/>
            </w:pPr>
            <w:r>
              <w:t>2.I5</w:t>
            </w:r>
          </w:p>
        </w:tc>
        <w:tc>
          <w:tcPr>
            <w:tcW w:type="dxa" w:w="1243"/>
            <w:tcMar>
              <w:left w:type="dxa" w:w="0"/>
              <w:right w:type="dxa" w:w="0"/>
            </w:tcMar>
          </w:tcPr>
          <w:p w14:paraId="A47E0000">
            <w:pPr>
              <w:pStyle w:val="Style_2"/>
              <w:ind w:firstLine="0" w:left="0"/>
              <w:jc w:val="center"/>
            </w:pPr>
            <w:r>
              <w:t>-</w:t>
            </w:r>
          </w:p>
        </w:tc>
        <w:tc>
          <w:tcPr>
            <w:tcW w:type="dxa" w:w="1243"/>
            <w:tcMar>
              <w:left w:type="dxa" w:w="0"/>
              <w:right w:type="dxa" w:w="0"/>
            </w:tcMar>
          </w:tcPr>
          <w:p w14:paraId="A57E0000">
            <w:pPr>
              <w:pStyle w:val="Style_2"/>
              <w:ind w:firstLine="0" w:left="0"/>
              <w:jc w:val="center"/>
            </w:pPr>
            <w:r>
              <w:t>-</w:t>
            </w:r>
          </w:p>
        </w:tc>
        <w:tc>
          <w:tcPr>
            <w:tcW w:type="dxa" w:w="1243"/>
            <w:tcMar>
              <w:left w:type="dxa" w:w="0"/>
              <w:right w:type="dxa" w:w="0"/>
            </w:tcMar>
          </w:tcPr>
          <w:p w14:paraId="A67E0000">
            <w:pPr>
              <w:pStyle w:val="Style_2"/>
              <w:ind w:firstLine="0" w:left="0"/>
              <w:jc w:val="center"/>
            </w:pPr>
            <w:r>
              <w:t>-</w:t>
            </w:r>
          </w:p>
        </w:tc>
        <w:tc>
          <w:tcPr>
            <w:tcW w:type="dxa" w:w="1243"/>
            <w:tcMar>
              <w:left w:type="dxa" w:w="0"/>
              <w:right w:type="dxa" w:w="0"/>
            </w:tcMar>
          </w:tcPr>
          <w:p w14:paraId="A77E0000">
            <w:pPr>
              <w:pStyle w:val="Style_2"/>
              <w:ind w:firstLine="0" w:left="0"/>
              <w:jc w:val="center"/>
            </w:pPr>
            <w:r>
              <w:t>-</w:t>
            </w:r>
          </w:p>
        </w:tc>
        <w:tc>
          <w:tcPr>
            <w:tcW w:type="dxa" w:w="1243"/>
            <w:tcMar>
              <w:left w:type="dxa" w:w="0"/>
              <w:right w:type="dxa" w:w="0"/>
            </w:tcMar>
          </w:tcPr>
          <w:p w14:paraId="A87E0000">
            <w:pPr>
              <w:pStyle w:val="Style_2"/>
              <w:ind w:firstLine="0" w:left="0"/>
              <w:jc w:val="center"/>
            </w:pPr>
            <w:r>
              <w:t>-</w:t>
            </w:r>
          </w:p>
        </w:tc>
        <w:tc>
          <w:tcPr>
            <w:tcW w:type="dxa" w:w="1243"/>
            <w:tcMar>
              <w:left w:type="dxa" w:w="0"/>
              <w:right w:type="dxa" w:w="0"/>
            </w:tcMar>
          </w:tcPr>
          <w:p w14:paraId="A97E0000">
            <w:pPr>
              <w:pStyle w:val="Style_2"/>
              <w:ind w:firstLine="0" w:left="0"/>
              <w:jc w:val="center"/>
            </w:pPr>
            <w:r>
              <w:t>-</w:t>
            </w:r>
          </w:p>
        </w:tc>
        <w:tc>
          <w:tcPr>
            <w:tcW w:type="dxa" w:w="1243"/>
            <w:tcMar>
              <w:left w:type="dxa" w:w="0"/>
              <w:right w:type="dxa" w:w="0"/>
            </w:tcMar>
          </w:tcPr>
          <w:p w14:paraId="AA7E0000">
            <w:pPr>
              <w:pStyle w:val="Style_2"/>
              <w:ind w:firstLine="0" w:left="0"/>
              <w:jc w:val="center"/>
            </w:pPr>
            <w:r>
              <w:t>548304</w:t>
            </w:r>
          </w:p>
        </w:tc>
        <w:tc>
          <w:tcPr>
            <w:tcW w:type="dxa" w:w="1243"/>
            <w:tcMar>
              <w:left w:type="dxa" w:w="0"/>
              <w:right w:type="dxa" w:w="0"/>
            </w:tcMar>
          </w:tcPr>
          <w:p w14:paraId="AB7E0000">
            <w:pPr>
              <w:pStyle w:val="Style_2"/>
              <w:ind w:firstLine="0" w:left="0"/>
              <w:jc w:val="center"/>
            </w:pPr>
            <w:r>
              <w:t>429464,1</w:t>
            </w:r>
          </w:p>
        </w:tc>
        <w:tc>
          <w:tcPr>
            <w:tcW w:type="dxa" w:w="1243"/>
            <w:tcMar>
              <w:left w:type="dxa" w:w="0"/>
              <w:right w:type="dxa" w:w="0"/>
            </w:tcMar>
          </w:tcPr>
          <w:p w14:paraId="AC7E0000">
            <w:pPr>
              <w:pStyle w:val="Style_2"/>
              <w:ind w:firstLine="0" w:left="0"/>
              <w:jc w:val="center"/>
            </w:pPr>
            <w:r>
              <w:t>201418,5</w:t>
            </w:r>
          </w:p>
        </w:tc>
        <w:tc>
          <w:tcPr>
            <w:tcW w:type="dxa" w:w="1243"/>
            <w:tcMar>
              <w:left w:type="dxa" w:w="0"/>
              <w:right w:type="dxa" w:w="0"/>
            </w:tcMar>
          </w:tcPr>
          <w:p w14:paraId="AD7E0000">
            <w:pPr>
              <w:pStyle w:val="Style_2"/>
              <w:ind w:firstLine="0" w:left="0"/>
              <w:jc w:val="center"/>
            </w:pPr>
            <w:r>
              <w:t>187310,3</w:t>
            </w:r>
          </w:p>
        </w:tc>
        <w:tc>
          <w:tcPr>
            <w:tcW w:type="dxa" w:w="1243"/>
            <w:tcMar>
              <w:left w:type="dxa" w:w="0"/>
              <w:right w:type="dxa" w:w="0"/>
            </w:tcMar>
          </w:tcPr>
          <w:p w14:paraId="AE7E0000">
            <w:pPr>
              <w:pStyle w:val="Style_2"/>
              <w:ind w:firstLine="0" w:left="0"/>
              <w:jc w:val="center"/>
            </w:pPr>
            <w:r>
              <w:t>437149,1</w:t>
            </w:r>
          </w:p>
        </w:tc>
        <w:tc>
          <w:tcPr>
            <w:tcW w:type="dxa" w:w="1245"/>
            <w:tcMar>
              <w:left w:type="dxa" w:w="0"/>
              <w:right w:type="dxa" w:w="0"/>
            </w:tcMar>
          </w:tcPr>
          <w:p w14:paraId="AF7E0000">
            <w:pPr>
              <w:pStyle w:val="Style_2"/>
              <w:ind w:firstLine="0" w:left="0"/>
              <w:jc w:val="center"/>
            </w:pPr>
            <w:r>
              <w:t>222009,1</w:t>
            </w:r>
          </w:p>
        </w:tc>
      </w:tr>
      <w:tr>
        <w:tc>
          <w:tcPr>
            <w:tcW w:type="dxa" w:w="2324"/>
            <w:gridSpan w:val="1"/>
            <w:vMerge w:val="continue"/>
            <w:tcMar>
              <w:left w:type="dxa" w:w="0"/>
              <w:right w:type="dxa" w:w="0"/>
            </w:tcMar>
          </w:tcPr>
          <w:p/>
        </w:tc>
        <w:tc>
          <w:tcPr>
            <w:tcW w:type="dxa" w:w="2154"/>
            <w:tcMar>
              <w:left w:type="dxa" w:w="0"/>
              <w:right w:type="dxa" w:w="0"/>
            </w:tcMar>
          </w:tcPr>
          <w:p w14:paraId="B07E0000">
            <w:pPr>
              <w:pStyle w:val="Style_2"/>
              <w:ind w:firstLine="0" w:left="0"/>
              <w:jc w:val="left"/>
            </w:pPr>
            <w:r>
              <w:t>Мурманская область</w:t>
            </w:r>
          </w:p>
        </w:tc>
        <w:tc>
          <w:tcPr>
            <w:tcW w:type="dxa" w:w="541"/>
            <w:tcMar>
              <w:left w:type="dxa" w:w="0"/>
              <w:right w:type="dxa" w:w="0"/>
            </w:tcMar>
          </w:tcPr>
          <w:p w14:paraId="B17E0000">
            <w:pPr>
              <w:pStyle w:val="Style_2"/>
              <w:ind w:firstLine="0" w:left="0"/>
              <w:jc w:val="center"/>
            </w:pPr>
            <w:r>
              <w:t>139</w:t>
            </w:r>
          </w:p>
        </w:tc>
        <w:tc>
          <w:tcPr>
            <w:tcW w:type="dxa" w:w="541"/>
            <w:tcMar>
              <w:left w:type="dxa" w:w="0"/>
              <w:right w:type="dxa" w:w="0"/>
            </w:tcMar>
          </w:tcPr>
          <w:p w14:paraId="B27E0000">
            <w:pPr>
              <w:pStyle w:val="Style_2"/>
              <w:ind w:firstLine="0" w:left="0"/>
              <w:jc w:val="center"/>
            </w:pPr>
            <w:r>
              <w:t>15</w:t>
            </w:r>
          </w:p>
        </w:tc>
        <w:tc>
          <w:tcPr>
            <w:tcW w:type="dxa" w:w="541"/>
            <w:tcMar>
              <w:left w:type="dxa" w:w="0"/>
              <w:right w:type="dxa" w:w="0"/>
            </w:tcMar>
          </w:tcPr>
          <w:p w14:paraId="B37E0000">
            <w:pPr>
              <w:pStyle w:val="Style_2"/>
              <w:ind w:firstLine="0" w:left="0"/>
              <w:jc w:val="center"/>
            </w:pPr>
            <w:r>
              <w:t>2</w:t>
            </w:r>
          </w:p>
        </w:tc>
        <w:tc>
          <w:tcPr>
            <w:tcW w:type="dxa" w:w="624"/>
            <w:tcMar>
              <w:left w:type="dxa" w:w="0"/>
              <w:right w:type="dxa" w:w="0"/>
            </w:tcMar>
          </w:tcPr>
          <w:p w14:paraId="B47E0000">
            <w:pPr>
              <w:pStyle w:val="Style_2"/>
              <w:ind w:firstLine="0" w:left="0"/>
              <w:jc w:val="center"/>
            </w:pPr>
            <w:r>
              <w:t>2.I5</w:t>
            </w:r>
          </w:p>
        </w:tc>
        <w:tc>
          <w:tcPr>
            <w:tcW w:type="dxa" w:w="1243"/>
            <w:tcMar>
              <w:left w:type="dxa" w:w="0"/>
              <w:right w:type="dxa" w:w="0"/>
            </w:tcMar>
          </w:tcPr>
          <w:p w14:paraId="B57E0000">
            <w:pPr>
              <w:pStyle w:val="Style_2"/>
              <w:ind w:firstLine="0" w:left="0"/>
              <w:jc w:val="center"/>
            </w:pPr>
            <w:r>
              <w:t>-</w:t>
            </w:r>
          </w:p>
        </w:tc>
        <w:tc>
          <w:tcPr>
            <w:tcW w:type="dxa" w:w="1243"/>
            <w:tcMar>
              <w:left w:type="dxa" w:w="0"/>
              <w:right w:type="dxa" w:w="0"/>
            </w:tcMar>
          </w:tcPr>
          <w:p w14:paraId="B67E0000">
            <w:pPr>
              <w:pStyle w:val="Style_2"/>
              <w:ind w:firstLine="0" w:left="0"/>
              <w:jc w:val="center"/>
            </w:pPr>
            <w:r>
              <w:t>-</w:t>
            </w:r>
          </w:p>
        </w:tc>
        <w:tc>
          <w:tcPr>
            <w:tcW w:type="dxa" w:w="1243"/>
            <w:tcMar>
              <w:left w:type="dxa" w:w="0"/>
              <w:right w:type="dxa" w:w="0"/>
            </w:tcMar>
          </w:tcPr>
          <w:p w14:paraId="B77E0000">
            <w:pPr>
              <w:pStyle w:val="Style_2"/>
              <w:ind w:firstLine="0" w:left="0"/>
              <w:jc w:val="center"/>
            </w:pPr>
            <w:r>
              <w:t>-</w:t>
            </w:r>
          </w:p>
        </w:tc>
        <w:tc>
          <w:tcPr>
            <w:tcW w:type="dxa" w:w="1243"/>
            <w:tcMar>
              <w:left w:type="dxa" w:w="0"/>
              <w:right w:type="dxa" w:w="0"/>
            </w:tcMar>
          </w:tcPr>
          <w:p w14:paraId="B87E0000">
            <w:pPr>
              <w:pStyle w:val="Style_2"/>
              <w:ind w:firstLine="0" w:left="0"/>
              <w:jc w:val="center"/>
            </w:pPr>
            <w:r>
              <w:t>-</w:t>
            </w:r>
          </w:p>
        </w:tc>
        <w:tc>
          <w:tcPr>
            <w:tcW w:type="dxa" w:w="1243"/>
            <w:tcMar>
              <w:left w:type="dxa" w:w="0"/>
              <w:right w:type="dxa" w:w="0"/>
            </w:tcMar>
          </w:tcPr>
          <w:p w14:paraId="B97E0000">
            <w:pPr>
              <w:pStyle w:val="Style_2"/>
              <w:ind w:firstLine="0" w:left="0"/>
              <w:jc w:val="center"/>
            </w:pPr>
            <w:r>
              <w:t>-</w:t>
            </w:r>
          </w:p>
        </w:tc>
        <w:tc>
          <w:tcPr>
            <w:tcW w:type="dxa" w:w="1243"/>
            <w:tcMar>
              <w:left w:type="dxa" w:w="0"/>
              <w:right w:type="dxa" w:w="0"/>
            </w:tcMar>
          </w:tcPr>
          <w:p w14:paraId="BA7E0000">
            <w:pPr>
              <w:pStyle w:val="Style_2"/>
              <w:ind w:firstLine="0" w:left="0"/>
              <w:jc w:val="center"/>
            </w:pPr>
            <w:r>
              <w:t>-</w:t>
            </w:r>
          </w:p>
        </w:tc>
        <w:tc>
          <w:tcPr>
            <w:tcW w:type="dxa" w:w="1243"/>
            <w:tcMar>
              <w:left w:type="dxa" w:w="0"/>
              <w:right w:type="dxa" w:w="0"/>
            </w:tcMar>
          </w:tcPr>
          <w:p w14:paraId="BB7E0000">
            <w:pPr>
              <w:pStyle w:val="Style_2"/>
              <w:ind w:firstLine="0" w:left="0"/>
              <w:jc w:val="center"/>
            </w:pPr>
            <w:r>
              <w:t>60726,8</w:t>
            </w:r>
          </w:p>
        </w:tc>
        <w:tc>
          <w:tcPr>
            <w:tcW w:type="dxa" w:w="1243"/>
            <w:tcMar>
              <w:left w:type="dxa" w:w="0"/>
              <w:right w:type="dxa" w:w="0"/>
            </w:tcMar>
          </w:tcPr>
          <w:p w14:paraId="BC7E0000">
            <w:pPr>
              <w:pStyle w:val="Style_2"/>
              <w:ind w:firstLine="0" w:left="0"/>
              <w:jc w:val="center"/>
            </w:pPr>
            <w:r>
              <w:t>47738,6</w:t>
            </w:r>
          </w:p>
        </w:tc>
        <w:tc>
          <w:tcPr>
            <w:tcW w:type="dxa" w:w="1243"/>
            <w:tcMar>
              <w:left w:type="dxa" w:w="0"/>
              <w:right w:type="dxa" w:w="0"/>
            </w:tcMar>
          </w:tcPr>
          <w:p w14:paraId="BD7E0000">
            <w:pPr>
              <w:pStyle w:val="Style_2"/>
              <w:ind w:firstLine="0" w:left="0"/>
              <w:jc w:val="center"/>
            </w:pPr>
            <w:r>
              <w:t>22389,4</w:t>
            </w:r>
          </w:p>
        </w:tc>
        <w:tc>
          <w:tcPr>
            <w:tcW w:type="dxa" w:w="1243"/>
            <w:tcMar>
              <w:left w:type="dxa" w:w="0"/>
              <w:right w:type="dxa" w:w="0"/>
            </w:tcMar>
          </w:tcPr>
          <w:p w14:paraId="BE7E0000">
            <w:pPr>
              <w:pStyle w:val="Style_2"/>
              <w:ind w:firstLine="0" w:left="0"/>
              <w:jc w:val="center"/>
            </w:pPr>
            <w:r>
              <w:t>20821,1</w:t>
            </w:r>
          </w:p>
        </w:tc>
        <w:tc>
          <w:tcPr>
            <w:tcW w:type="dxa" w:w="1243"/>
            <w:tcMar>
              <w:left w:type="dxa" w:w="0"/>
              <w:right w:type="dxa" w:w="0"/>
            </w:tcMar>
          </w:tcPr>
          <w:p w14:paraId="BF7E0000">
            <w:pPr>
              <w:pStyle w:val="Style_2"/>
              <w:ind w:firstLine="0" w:left="0"/>
              <w:jc w:val="center"/>
            </w:pPr>
            <w:r>
              <w:t>48592,8</w:t>
            </w:r>
          </w:p>
        </w:tc>
        <w:tc>
          <w:tcPr>
            <w:tcW w:type="dxa" w:w="1245"/>
            <w:tcMar>
              <w:left w:type="dxa" w:w="0"/>
              <w:right w:type="dxa" w:w="0"/>
            </w:tcMar>
          </w:tcPr>
          <w:p w14:paraId="C07E0000">
            <w:pPr>
              <w:pStyle w:val="Style_2"/>
              <w:ind w:firstLine="0" w:left="0"/>
              <w:jc w:val="center"/>
            </w:pPr>
            <w:r>
              <w:t>24678,2</w:t>
            </w:r>
          </w:p>
        </w:tc>
      </w:tr>
      <w:tr>
        <w:tc>
          <w:tcPr>
            <w:tcW w:type="dxa" w:w="2324"/>
            <w:gridSpan w:val="1"/>
            <w:vMerge w:val="continue"/>
            <w:tcMar>
              <w:left w:type="dxa" w:w="0"/>
              <w:right w:type="dxa" w:w="0"/>
            </w:tcMar>
          </w:tcPr>
          <w:p/>
        </w:tc>
        <w:tc>
          <w:tcPr>
            <w:tcW w:type="dxa" w:w="2154"/>
            <w:tcMar>
              <w:left w:type="dxa" w:w="0"/>
              <w:right w:type="dxa" w:w="0"/>
            </w:tcMar>
          </w:tcPr>
          <w:p w14:paraId="C17E0000">
            <w:pPr>
              <w:pStyle w:val="Style_2"/>
              <w:ind w:firstLine="0" w:left="0"/>
              <w:jc w:val="left"/>
            </w:pPr>
            <w:r>
              <w:t>Республика Карелия</w:t>
            </w:r>
          </w:p>
        </w:tc>
        <w:tc>
          <w:tcPr>
            <w:tcW w:type="dxa" w:w="541"/>
            <w:tcMar>
              <w:left w:type="dxa" w:w="0"/>
              <w:right w:type="dxa" w:w="0"/>
            </w:tcMar>
          </w:tcPr>
          <w:p w14:paraId="C27E0000">
            <w:pPr>
              <w:pStyle w:val="Style_2"/>
              <w:ind w:firstLine="0" w:left="0"/>
              <w:jc w:val="center"/>
            </w:pPr>
            <w:r>
              <w:t>139</w:t>
            </w:r>
          </w:p>
        </w:tc>
        <w:tc>
          <w:tcPr>
            <w:tcW w:type="dxa" w:w="541"/>
            <w:tcMar>
              <w:left w:type="dxa" w:w="0"/>
              <w:right w:type="dxa" w:w="0"/>
            </w:tcMar>
          </w:tcPr>
          <w:p w14:paraId="C37E0000">
            <w:pPr>
              <w:pStyle w:val="Style_2"/>
              <w:ind w:firstLine="0" w:left="0"/>
              <w:jc w:val="center"/>
            </w:pPr>
            <w:r>
              <w:t>15</w:t>
            </w:r>
          </w:p>
        </w:tc>
        <w:tc>
          <w:tcPr>
            <w:tcW w:type="dxa" w:w="541"/>
            <w:tcMar>
              <w:left w:type="dxa" w:w="0"/>
              <w:right w:type="dxa" w:w="0"/>
            </w:tcMar>
          </w:tcPr>
          <w:p w14:paraId="C47E0000">
            <w:pPr>
              <w:pStyle w:val="Style_2"/>
              <w:ind w:firstLine="0" w:left="0"/>
              <w:jc w:val="center"/>
            </w:pPr>
            <w:r>
              <w:t>2</w:t>
            </w:r>
          </w:p>
        </w:tc>
        <w:tc>
          <w:tcPr>
            <w:tcW w:type="dxa" w:w="624"/>
            <w:tcMar>
              <w:left w:type="dxa" w:w="0"/>
              <w:right w:type="dxa" w:w="0"/>
            </w:tcMar>
          </w:tcPr>
          <w:p w14:paraId="C57E0000">
            <w:pPr>
              <w:pStyle w:val="Style_2"/>
              <w:ind w:firstLine="0" w:left="0"/>
              <w:jc w:val="center"/>
            </w:pPr>
            <w:r>
              <w:t>2.I5</w:t>
            </w:r>
          </w:p>
        </w:tc>
        <w:tc>
          <w:tcPr>
            <w:tcW w:type="dxa" w:w="1243"/>
            <w:tcMar>
              <w:left w:type="dxa" w:w="0"/>
              <w:right w:type="dxa" w:w="0"/>
            </w:tcMar>
          </w:tcPr>
          <w:p w14:paraId="C67E0000">
            <w:pPr>
              <w:pStyle w:val="Style_2"/>
              <w:ind w:firstLine="0" w:left="0"/>
              <w:jc w:val="center"/>
            </w:pPr>
            <w:r>
              <w:t>-</w:t>
            </w:r>
          </w:p>
        </w:tc>
        <w:tc>
          <w:tcPr>
            <w:tcW w:type="dxa" w:w="1243"/>
            <w:tcMar>
              <w:left w:type="dxa" w:w="0"/>
              <w:right w:type="dxa" w:w="0"/>
            </w:tcMar>
          </w:tcPr>
          <w:p w14:paraId="C77E0000">
            <w:pPr>
              <w:pStyle w:val="Style_2"/>
              <w:ind w:firstLine="0" w:left="0"/>
              <w:jc w:val="center"/>
            </w:pPr>
            <w:r>
              <w:t>-</w:t>
            </w:r>
          </w:p>
        </w:tc>
        <w:tc>
          <w:tcPr>
            <w:tcW w:type="dxa" w:w="1243"/>
            <w:tcMar>
              <w:left w:type="dxa" w:w="0"/>
              <w:right w:type="dxa" w:w="0"/>
            </w:tcMar>
          </w:tcPr>
          <w:p w14:paraId="C87E0000">
            <w:pPr>
              <w:pStyle w:val="Style_2"/>
              <w:ind w:firstLine="0" w:left="0"/>
              <w:jc w:val="center"/>
            </w:pPr>
            <w:r>
              <w:t>-</w:t>
            </w:r>
          </w:p>
        </w:tc>
        <w:tc>
          <w:tcPr>
            <w:tcW w:type="dxa" w:w="1243"/>
            <w:tcMar>
              <w:left w:type="dxa" w:w="0"/>
              <w:right w:type="dxa" w:w="0"/>
            </w:tcMar>
          </w:tcPr>
          <w:p w14:paraId="C97E0000">
            <w:pPr>
              <w:pStyle w:val="Style_2"/>
              <w:ind w:firstLine="0" w:left="0"/>
              <w:jc w:val="center"/>
            </w:pPr>
            <w:r>
              <w:t>-</w:t>
            </w:r>
          </w:p>
        </w:tc>
        <w:tc>
          <w:tcPr>
            <w:tcW w:type="dxa" w:w="1243"/>
            <w:tcMar>
              <w:left w:type="dxa" w:w="0"/>
              <w:right w:type="dxa" w:w="0"/>
            </w:tcMar>
          </w:tcPr>
          <w:p w14:paraId="CA7E0000">
            <w:pPr>
              <w:pStyle w:val="Style_2"/>
              <w:ind w:firstLine="0" w:left="0"/>
              <w:jc w:val="center"/>
            </w:pPr>
            <w:r>
              <w:t>-</w:t>
            </w:r>
          </w:p>
        </w:tc>
        <w:tc>
          <w:tcPr>
            <w:tcW w:type="dxa" w:w="1243"/>
            <w:tcMar>
              <w:left w:type="dxa" w:w="0"/>
              <w:right w:type="dxa" w:w="0"/>
            </w:tcMar>
          </w:tcPr>
          <w:p w14:paraId="CB7E0000">
            <w:pPr>
              <w:pStyle w:val="Style_2"/>
              <w:ind w:firstLine="0" w:left="0"/>
              <w:jc w:val="center"/>
            </w:pPr>
            <w:r>
              <w:t>-</w:t>
            </w:r>
          </w:p>
        </w:tc>
        <w:tc>
          <w:tcPr>
            <w:tcW w:type="dxa" w:w="1243"/>
            <w:tcMar>
              <w:left w:type="dxa" w:w="0"/>
              <w:right w:type="dxa" w:w="0"/>
            </w:tcMar>
          </w:tcPr>
          <w:p w14:paraId="CC7E0000">
            <w:pPr>
              <w:pStyle w:val="Style_2"/>
              <w:ind w:firstLine="0" w:left="0"/>
              <w:jc w:val="center"/>
            </w:pPr>
            <w:r>
              <w:t>67813,4</w:t>
            </w:r>
          </w:p>
        </w:tc>
        <w:tc>
          <w:tcPr>
            <w:tcW w:type="dxa" w:w="1243"/>
            <w:tcMar>
              <w:left w:type="dxa" w:w="0"/>
              <w:right w:type="dxa" w:w="0"/>
            </w:tcMar>
          </w:tcPr>
          <w:p w14:paraId="CD7E0000">
            <w:pPr>
              <w:pStyle w:val="Style_2"/>
              <w:ind w:firstLine="0" w:left="0"/>
              <w:jc w:val="center"/>
            </w:pPr>
            <w:r>
              <w:t>54880</w:t>
            </w:r>
          </w:p>
        </w:tc>
        <w:tc>
          <w:tcPr>
            <w:tcW w:type="dxa" w:w="1243"/>
            <w:tcMar>
              <w:left w:type="dxa" w:w="0"/>
              <w:right w:type="dxa" w:w="0"/>
            </w:tcMar>
          </w:tcPr>
          <w:p w14:paraId="CE7E0000">
            <w:pPr>
              <w:pStyle w:val="Style_2"/>
              <w:ind w:firstLine="0" w:left="0"/>
              <w:jc w:val="center"/>
            </w:pPr>
            <w:r>
              <w:t>25738,7</w:t>
            </w:r>
          </w:p>
        </w:tc>
        <w:tc>
          <w:tcPr>
            <w:tcW w:type="dxa" w:w="1243"/>
            <w:tcMar>
              <w:left w:type="dxa" w:w="0"/>
              <w:right w:type="dxa" w:w="0"/>
            </w:tcMar>
          </w:tcPr>
          <w:p w14:paraId="CF7E0000">
            <w:pPr>
              <w:pStyle w:val="Style_2"/>
              <w:ind w:firstLine="0" w:left="0"/>
              <w:jc w:val="center"/>
            </w:pPr>
            <w:r>
              <w:t>23935,9</w:t>
            </w:r>
          </w:p>
        </w:tc>
        <w:tc>
          <w:tcPr>
            <w:tcW w:type="dxa" w:w="1243"/>
            <w:tcMar>
              <w:left w:type="dxa" w:w="0"/>
              <w:right w:type="dxa" w:w="0"/>
            </w:tcMar>
          </w:tcPr>
          <w:p w14:paraId="D07E0000">
            <w:pPr>
              <w:pStyle w:val="Style_2"/>
              <w:ind w:firstLine="0" w:left="0"/>
              <w:jc w:val="center"/>
            </w:pPr>
            <w:r>
              <w:t>55862,1</w:t>
            </w:r>
          </w:p>
        </w:tc>
        <w:tc>
          <w:tcPr>
            <w:tcW w:type="dxa" w:w="1245"/>
            <w:tcMar>
              <w:left w:type="dxa" w:w="0"/>
              <w:right w:type="dxa" w:w="0"/>
            </w:tcMar>
          </w:tcPr>
          <w:p w14:paraId="D17E0000">
            <w:pPr>
              <w:pStyle w:val="Style_2"/>
              <w:ind w:firstLine="0" w:left="0"/>
              <w:jc w:val="center"/>
            </w:pPr>
            <w:r>
              <w:t>28369,9</w:t>
            </w:r>
          </w:p>
        </w:tc>
      </w:tr>
      <w:tr>
        <w:tc>
          <w:tcPr>
            <w:tcW w:type="dxa" w:w="2324"/>
            <w:gridSpan w:val="1"/>
            <w:vMerge w:val="continue"/>
            <w:tcMar>
              <w:left w:type="dxa" w:w="0"/>
              <w:right w:type="dxa" w:w="0"/>
            </w:tcMar>
          </w:tcPr>
          <w:p/>
        </w:tc>
        <w:tc>
          <w:tcPr>
            <w:tcW w:type="dxa" w:w="2154"/>
            <w:tcMar>
              <w:left w:type="dxa" w:w="0"/>
              <w:right w:type="dxa" w:w="0"/>
            </w:tcMar>
          </w:tcPr>
          <w:p w14:paraId="D27E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D37E0000">
            <w:pPr>
              <w:pStyle w:val="Style_2"/>
              <w:ind w:firstLine="0" w:left="0"/>
              <w:jc w:val="center"/>
            </w:pPr>
            <w:r>
              <w:t>139</w:t>
            </w:r>
          </w:p>
        </w:tc>
        <w:tc>
          <w:tcPr>
            <w:tcW w:type="dxa" w:w="541"/>
            <w:tcMar>
              <w:left w:type="dxa" w:w="0"/>
              <w:right w:type="dxa" w:w="0"/>
            </w:tcMar>
          </w:tcPr>
          <w:p w14:paraId="D47E0000">
            <w:pPr>
              <w:pStyle w:val="Style_2"/>
              <w:ind w:firstLine="0" w:left="0"/>
              <w:jc w:val="center"/>
            </w:pPr>
            <w:r>
              <w:t>15</w:t>
            </w:r>
          </w:p>
        </w:tc>
        <w:tc>
          <w:tcPr>
            <w:tcW w:type="dxa" w:w="541"/>
            <w:tcMar>
              <w:left w:type="dxa" w:w="0"/>
              <w:right w:type="dxa" w:w="0"/>
            </w:tcMar>
          </w:tcPr>
          <w:p w14:paraId="D57E0000">
            <w:pPr>
              <w:pStyle w:val="Style_2"/>
              <w:ind w:firstLine="0" w:left="0"/>
              <w:jc w:val="center"/>
            </w:pPr>
            <w:r>
              <w:t>2</w:t>
            </w:r>
          </w:p>
        </w:tc>
        <w:tc>
          <w:tcPr>
            <w:tcW w:type="dxa" w:w="624"/>
            <w:tcMar>
              <w:left w:type="dxa" w:w="0"/>
              <w:right w:type="dxa" w:w="0"/>
            </w:tcMar>
          </w:tcPr>
          <w:p w14:paraId="D67E0000">
            <w:pPr>
              <w:pStyle w:val="Style_2"/>
              <w:ind w:firstLine="0" w:left="0"/>
              <w:jc w:val="center"/>
            </w:pPr>
            <w:r>
              <w:t>2.I5</w:t>
            </w:r>
          </w:p>
        </w:tc>
        <w:tc>
          <w:tcPr>
            <w:tcW w:type="dxa" w:w="1243"/>
            <w:tcMar>
              <w:left w:type="dxa" w:w="0"/>
              <w:right w:type="dxa" w:w="0"/>
            </w:tcMar>
          </w:tcPr>
          <w:p w14:paraId="D77E0000">
            <w:pPr>
              <w:pStyle w:val="Style_2"/>
              <w:ind w:firstLine="0" w:left="0"/>
              <w:jc w:val="center"/>
            </w:pPr>
            <w:r>
              <w:t>-</w:t>
            </w:r>
          </w:p>
        </w:tc>
        <w:tc>
          <w:tcPr>
            <w:tcW w:type="dxa" w:w="1243"/>
            <w:tcMar>
              <w:left w:type="dxa" w:w="0"/>
              <w:right w:type="dxa" w:w="0"/>
            </w:tcMar>
          </w:tcPr>
          <w:p w14:paraId="D87E0000">
            <w:pPr>
              <w:pStyle w:val="Style_2"/>
              <w:ind w:firstLine="0" w:left="0"/>
              <w:jc w:val="center"/>
            </w:pPr>
            <w:r>
              <w:t>-</w:t>
            </w:r>
          </w:p>
        </w:tc>
        <w:tc>
          <w:tcPr>
            <w:tcW w:type="dxa" w:w="1243"/>
            <w:tcMar>
              <w:left w:type="dxa" w:w="0"/>
              <w:right w:type="dxa" w:w="0"/>
            </w:tcMar>
          </w:tcPr>
          <w:p w14:paraId="D97E0000">
            <w:pPr>
              <w:pStyle w:val="Style_2"/>
              <w:ind w:firstLine="0" w:left="0"/>
              <w:jc w:val="center"/>
            </w:pPr>
            <w:r>
              <w:t>-</w:t>
            </w:r>
          </w:p>
        </w:tc>
        <w:tc>
          <w:tcPr>
            <w:tcW w:type="dxa" w:w="1243"/>
            <w:tcMar>
              <w:left w:type="dxa" w:w="0"/>
              <w:right w:type="dxa" w:w="0"/>
            </w:tcMar>
          </w:tcPr>
          <w:p w14:paraId="DA7E0000">
            <w:pPr>
              <w:pStyle w:val="Style_2"/>
              <w:ind w:firstLine="0" w:left="0"/>
              <w:jc w:val="center"/>
            </w:pPr>
            <w:r>
              <w:t>-</w:t>
            </w:r>
          </w:p>
        </w:tc>
        <w:tc>
          <w:tcPr>
            <w:tcW w:type="dxa" w:w="1243"/>
            <w:tcMar>
              <w:left w:type="dxa" w:w="0"/>
              <w:right w:type="dxa" w:w="0"/>
            </w:tcMar>
          </w:tcPr>
          <w:p w14:paraId="DB7E0000">
            <w:pPr>
              <w:pStyle w:val="Style_2"/>
              <w:ind w:firstLine="0" w:left="0"/>
              <w:jc w:val="center"/>
            </w:pPr>
            <w:r>
              <w:t>-</w:t>
            </w:r>
          </w:p>
        </w:tc>
        <w:tc>
          <w:tcPr>
            <w:tcW w:type="dxa" w:w="1243"/>
            <w:tcMar>
              <w:left w:type="dxa" w:w="0"/>
              <w:right w:type="dxa" w:w="0"/>
            </w:tcMar>
          </w:tcPr>
          <w:p w14:paraId="DC7E0000">
            <w:pPr>
              <w:pStyle w:val="Style_2"/>
              <w:ind w:firstLine="0" w:left="0"/>
              <w:jc w:val="center"/>
            </w:pPr>
            <w:r>
              <w:t>-</w:t>
            </w:r>
          </w:p>
        </w:tc>
        <w:tc>
          <w:tcPr>
            <w:tcW w:type="dxa" w:w="1243"/>
            <w:tcMar>
              <w:left w:type="dxa" w:w="0"/>
              <w:right w:type="dxa" w:w="0"/>
            </w:tcMar>
          </w:tcPr>
          <w:p w14:paraId="DD7E0000">
            <w:pPr>
              <w:pStyle w:val="Style_2"/>
              <w:ind w:firstLine="0" w:left="0"/>
              <w:jc w:val="center"/>
            </w:pPr>
            <w:r>
              <w:t>7861,8</w:t>
            </w:r>
          </w:p>
        </w:tc>
        <w:tc>
          <w:tcPr>
            <w:tcW w:type="dxa" w:w="1243"/>
            <w:tcMar>
              <w:left w:type="dxa" w:w="0"/>
              <w:right w:type="dxa" w:w="0"/>
            </w:tcMar>
          </w:tcPr>
          <w:p w14:paraId="DE7E0000">
            <w:pPr>
              <w:pStyle w:val="Style_2"/>
              <w:ind w:firstLine="0" w:left="0"/>
              <w:jc w:val="center"/>
            </w:pPr>
            <w:r>
              <w:t>6211,8</w:t>
            </w:r>
          </w:p>
        </w:tc>
        <w:tc>
          <w:tcPr>
            <w:tcW w:type="dxa" w:w="1243"/>
            <w:tcMar>
              <w:left w:type="dxa" w:w="0"/>
              <w:right w:type="dxa" w:w="0"/>
            </w:tcMar>
          </w:tcPr>
          <w:p w14:paraId="DF7E0000">
            <w:pPr>
              <w:pStyle w:val="Style_2"/>
              <w:ind w:firstLine="0" w:left="0"/>
              <w:jc w:val="center"/>
            </w:pPr>
            <w:r>
              <w:t>2913,3</w:t>
            </w:r>
          </w:p>
        </w:tc>
        <w:tc>
          <w:tcPr>
            <w:tcW w:type="dxa" w:w="1243"/>
            <w:tcMar>
              <w:left w:type="dxa" w:w="0"/>
              <w:right w:type="dxa" w:w="0"/>
            </w:tcMar>
          </w:tcPr>
          <w:p w14:paraId="E07E0000">
            <w:pPr>
              <w:pStyle w:val="Style_2"/>
              <w:ind w:firstLine="0" w:left="0"/>
              <w:jc w:val="center"/>
            </w:pPr>
            <w:r>
              <w:t>2709,3</w:t>
            </w:r>
          </w:p>
        </w:tc>
        <w:tc>
          <w:tcPr>
            <w:tcW w:type="dxa" w:w="1243"/>
            <w:tcMar>
              <w:left w:type="dxa" w:w="0"/>
              <w:right w:type="dxa" w:w="0"/>
            </w:tcMar>
          </w:tcPr>
          <w:p w14:paraId="E17E0000">
            <w:pPr>
              <w:pStyle w:val="Style_2"/>
              <w:ind w:firstLine="0" w:left="0"/>
              <w:jc w:val="center"/>
            </w:pPr>
            <w:r>
              <w:t>6323</w:t>
            </w:r>
          </w:p>
        </w:tc>
        <w:tc>
          <w:tcPr>
            <w:tcW w:type="dxa" w:w="1245"/>
            <w:tcMar>
              <w:left w:type="dxa" w:w="0"/>
              <w:right w:type="dxa" w:w="0"/>
            </w:tcMar>
          </w:tcPr>
          <w:p w14:paraId="E27E0000">
            <w:pPr>
              <w:pStyle w:val="Style_2"/>
              <w:ind w:firstLine="0" w:left="0"/>
              <w:jc w:val="center"/>
            </w:pPr>
            <w:r>
              <w:t>3211,2</w:t>
            </w:r>
          </w:p>
        </w:tc>
      </w:tr>
      <w:tr>
        <w:tc>
          <w:tcPr>
            <w:tcW w:type="dxa" w:w="2324"/>
            <w:gridSpan w:val="1"/>
            <w:vMerge w:val="continue"/>
            <w:tcMar>
              <w:left w:type="dxa" w:w="0"/>
              <w:right w:type="dxa" w:w="0"/>
            </w:tcMar>
          </w:tcPr>
          <w:p/>
        </w:tc>
        <w:tc>
          <w:tcPr>
            <w:tcW w:type="dxa" w:w="2154"/>
            <w:tcMar>
              <w:left w:type="dxa" w:w="0"/>
              <w:right w:type="dxa" w:w="0"/>
            </w:tcMar>
          </w:tcPr>
          <w:p w14:paraId="E37E0000">
            <w:pPr>
              <w:pStyle w:val="Style_2"/>
              <w:ind w:firstLine="0" w:left="0"/>
              <w:jc w:val="left"/>
            </w:pPr>
            <w:r>
              <w:t>Чукотский автономный округ</w:t>
            </w:r>
          </w:p>
        </w:tc>
        <w:tc>
          <w:tcPr>
            <w:tcW w:type="dxa" w:w="541"/>
            <w:tcMar>
              <w:left w:type="dxa" w:w="0"/>
              <w:right w:type="dxa" w:w="0"/>
            </w:tcMar>
          </w:tcPr>
          <w:p w14:paraId="E47E0000">
            <w:pPr>
              <w:pStyle w:val="Style_2"/>
              <w:ind w:firstLine="0" w:left="0"/>
              <w:jc w:val="center"/>
            </w:pPr>
            <w:r>
              <w:t>139</w:t>
            </w:r>
          </w:p>
        </w:tc>
        <w:tc>
          <w:tcPr>
            <w:tcW w:type="dxa" w:w="541"/>
            <w:tcMar>
              <w:left w:type="dxa" w:w="0"/>
              <w:right w:type="dxa" w:w="0"/>
            </w:tcMar>
          </w:tcPr>
          <w:p w14:paraId="E57E0000">
            <w:pPr>
              <w:pStyle w:val="Style_2"/>
              <w:ind w:firstLine="0" w:left="0"/>
              <w:jc w:val="center"/>
            </w:pPr>
            <w:r>
              <w:t>15</w:t>
            </w:r>
          </w:p>
        </w:tc>
        <w:tc>
          <w:tcPr>
            <w:tcW w:type="dxa" w:w="541"/>
            <w:tcMar>
              <w:left w:type="dxa" w:w="0"/>
              <w:right w:type="dxa" w:w="0"/>
            </w:tcMar>
          </w:tcPr>
          <w:p w14:paraId="E67E0000">
            <w:pPr>
              <w:pStyle w:val="Style_2"/>
              <w:ind w:firstLine="0" w:left="0"/>
              <w:jc w:val="center"/>
            </w:pPr>
            <w:r>
              <w:t>2</w:t>
            </w:r>
          </w:p>
        </w:tc>
        <w:tc>
          <w:tcPr>
            <w:tcW w:type="dxa" w:w="624"/>
            <w:tcMar>
              <w:left w:type="dxa" w:w="0"/>
              <w:right w:type="dxa" w:w="0"/>
            </w:tcMar>
          </w:tcPr>
          <w:p w14:paraId="E77E0000">
            <w:pPr>
              <w:pStyle w:val="Style_2"/>
              <w:ind w:firstLine="0" w:left="0"/>
              <w:jc w:val="center"/>
            </w:pPr>
            <w:r>
              <w:t>2.I5</w:t>
            </w:r>
          </w:p>
        </w:tc>
        <w:tc>
          <w:tcPr>
            <w:tcW w:type="dxa" w:w="1243"/>
            <w:tcMar>
              <w:left w:type="dxa" w:w="0"/>
              <w:right w:type="dxa" w:w="0"/>
            </w:tcMar>
          </w:tcPr>
          <w:p w14:paraId="E87E0000">
            <w:pPr>
              <w:pStyle w:val="Style_2"/>
              <w:ind w:firstLine="0" w:left="0"/>
              <w:jc w:val="center"/>
            </w:pPr>
            <w:r>
              <w:t>-</w:t>
            </w:r>
          </w:p>
        </w:tc>
        <w:tc>
          <w:tcPr>
            <w:tcW w:type="dxa" w:w="1243"/>
            <w:tcMar>
              <w:left w:type="dxa" w:w="0"/>
              <w:right w:type="dxa" w:w="0"/>
            </w:tcMar>
          </w:tcPr>
          <w:p w14:paraId="E97E0000">
            <w:pPr>
              <w:pStyle w:val="Style_2"/>
              <w:ind w:firstLine="0" w:left="0"/>
              <w:jc w:val="center"/>
            </w:pPr>
            <w:r>
              <w:t>-</w:t>
            </w:r>
          </w:p>
        </w:tc>
        <w:tc>
          <w:tcPr>
            <w:tcW w:type="dxa" w:w="1243"/>
            <w:tcMar>
              <w:left w:type="dxa" w:w="0"/>
              <w:right w:type="dxa" w:w="0"/>
            </w:tcMar>
          </w:tcPr>
          <w:p w14:paraId="EA7E0000">
            <w:pPr>
              <w:pStyle w:val="Style_2"/>
              <w:ind w:firstLine="0" w:left="0"/>
              <w:jc w:val="center"/>
            </w:pPr>
            <w:r>
              <w:t>-</w:t>
            </w:r>
          </w:p>
        </w:tc>
        <w:tc>
          <w:tcPr>
            <w:tcW w:type="dxa" w:w="1243"/>
            <w:tcMar>
              <w:left w:type="dxa" w:w="0"/>
              <w:right w:type="dxa" w:w="0"/>
            </w:tcMar>
          </w:tcPr>
          <w:p w14:paraId="EB7E0000">
            <w:pPr>
              <w:pStyle w:val="Style_2"/>
              <w:ind w:firstLine="0" w:left="0"/>
              <w:jc w:val="center"/>
            </w:pPr>
            <w:r>
              <w:t>-</w:t>
            </w:r>
          </w:p>
        </w:tc>
        <w:tc>
          <w:tcPr>
            <w:tcW w:type="dxa" w:w="1243"/>
            <w:tcMar>
              <w:left w:type="dxa" w:w="0"/>
              <w:right w:type="dxa" w:w="0"/>
            </w:tcMar>
          </w:tcPr>
          <w:p w14:paraId="EC7E0000">
            <w:pPr>
              <w:pStyle w:val="Style_2"/>
              <w:ind w:firstLine="0" w:left="0"/>
              <w:jc w:val="center"/>
            </w:pPr>
            <w:r>
              <w:t>-</w:t>
            </w:r>
          </w:p>
        </w:tc>
        <w:tc>
          <w:tcPr>
            <w:tcW w:type="dxa" w:w="1243"/>
            <w:tcMar>
              <w:left w:type="dxa" w:w="0"/>
              <w:right w:type="dxa" w:w="0"/>
            </w:tcMar>
          </w:tcPr>
          <w:p w14:paraId="ED7E0000">
            <w:pPr>
              <w:pStyle w:val="Style_2"/>
              <w:ind w:firstLine="0" w:left="0"/>
              <w:jc w:val="center"/>
            </w:pPr>
            <w:r>
              <w:t>-</w:t>
            </w:r>
          </w:p>
        </w:tc>
        <w:tc>
          <w:tcPr>
            <w:tcW w:type="dxa" w:w="1243"/>
            <w:tcMar>
              <w:left w:type="dxa" w:w="0"/>
              <w:right w:type="dxa" w:w="0"/>
            </w:tcMar>
          </w:tcPr>
          <w:p w14:paraId="EE7E0000">
            <w:pPr>
              <w:pStyle w:val="Style_2"/>
              <w:ind w:firstLine="0" w:left="0"/>
              <w:jc w:val="center"/>
            </w:pPr>
            <w:r>
              <w:t>34869,9</w:t>
            </w:r>
          </w:p>
        </w:tc>
        <w:tc>
          <w:tcPr>
            <w:tcW w:type="dxa" w:w="1243"/>
            <w:tcMar>
              <w:left w:type="dxa" w:w="0"/>
              <w:right w:type="dxa" w:w="0"/>
            </w:tcMar>
          </w:tcPr>
          <w:p w14:paraId="EF7E0000">
            <w:pPr>
              <w:pStyle w:val="Style_2"/>
              <w:ind w:firstLine="0" w:left="0"/>
              <w:jc w:val="center"/>
            </w:pPr>
            <w:r>
              <w:t>33754,4</w:t>
            </w:r>
          </w:p>
        </w:tc>
        <w:tc>
          <w:tcPr>
            <w:tcW w:type="dxa" w:w="1243"/>
            <w:tcMar>
              <w:left w:type="dxa" w:w="0"/>
              <w:right w:type="dxa" w:w="0"/>
            </w:tcMar>
          </w:tcPr>
          <w:p w14:paraId="F07E0000">
            <w:pPr>
              <w:pStyle w:val="Style_2"/>
              <w:ind w:firstLine="0" w:left="0"/>
              <w:jc w:val="center"/>
            </w:pPr>
            <w:r>
              <w:t>15830,8</w:t>
            </w:r>
          </w:p>
        </w:tc>
        <w:tc>
          <w:tcPr>
            <w:tcW w:type="dxa" w:w="1243"/>
            <w:tcMar>
              <w:left w:type="dxa" w:w="0"/>
              <w:right w:type="dxa" w:w="0"/>
            </w:tcMar>
          </w:tcPr>
          <w:p w14:paraId="F17E0000">
            <w:pPr>
              <w:pStyle w:val="Style_2"/>
              <w:ind w:firstLine="0" w:left="0"/>
              <w:jc w:val="center"/>
            </w:pPr>
            <w:r>
              <w:t>14721,9</w:t>
            </w:r>
          </w:p>
        </w:tc>
        <w:tc>
          <w:tcPr>
            <w:tcW w:type="dxa" w:w="1243"/>
            <w:tcMar>
              <w:left w:type="dxa" w:w="0"/>
              <w:right w:type="dxa" w:w="0"/>
            </w:tcMar>
          </w:tcPr>
          <w:p w14:paraId="F27E0000">
            <w:pPr>
              <w:pStyle w:val="Style_2"/>
              <w:ind w:firstLine="0" w:left="0"/>
              <w:jc w:val="center"/>
            </w:pPr>
            <w:r>
              <w:t>34358,4</w:t>
            </w:r>
          </w:p>
        </w:tc>
        <w:tc>
          <w:tcPr>
            <w:tcW w:type="dxa" w:w="1245"/>
            <w:tcMar>
              <w:left w:type="dxa" w:w="0"/>
              <w:right w:type="dxa" w:w="0"/>
            </w:tcMar>
          </w:tcPr>
          <w:p w14:paraId="F37E0000">
            <w:pPr>
              <w:pStyle w:val="Style_2"/>
              <w:ind w:firstLine="0" w:left="0"/>
              <w:jc w:val="center"/>
            </w:pPr>
            <w:r>
              <w:t>17449,1</w:t>
            </w:r>
          </w:p>
        </w:tc>
      </w:tr>
      <w:tr>
        <w:tc>
          <w:tcPr>
            <w:tcW w:type="dxa" w:w="2324"/>
            <w:gridSpan w:val="1"/>
            <w:vMerge w:val="continue"/>
            <w:tcMar>
              <w:left w:type="dxa" w:w="0"/>
              <w:right w:type="dxa" w:w="0"/>
            </w:tcMar>
          </w:tcPr>
          <w:p/>
        </w:tc>
        <w:tc>
          <w:tcPr>
            <w:tcW w:type="dxa" w:w="2154"/>
            <w:tcMar>
              <w:left w:type="dxa" w:w="0"/>
              <w:right w:type="dxa" w:w="0"/>
            </w:tcMar>
          </w:tcPr>
          <w:p w14:paraId="F47E0000">
            <w:pPr>
              <w:pStyle w:val="Style_2"/>
              <w:ind w:firstLine="0" w:left="0"/>
              <w:jc w:val="left"/>
            </w:pPr>
            <w:r>
              <w:t>Республика Коми</w:t>
            </w:r>
          </w:p>
        </w:tc>
        <w:tc>
          <w:tcPr>
            <w:tcW w:type="dxa" w:w="541"/>
            <w:tcMar>
              <w:left w:type="dxa" w:w="0"/>
              <w:right w:type="dxa" w:w="0"/>
            </w:tcMar>
          </w:tcPr>
          <w:p w14:paraId="F57E0000">
            <w:pPr>
              <w:pStyle w:val="Style_2"/>
              <w:ind w:firstLine="0" w:left="0"/>
              <w:jc w:val="center"/>
            </w:pPr>
            <w:r>
              <w:t>139</w:t>
            </w:r>
          </w:p>
        </w:tc>
        <w:tc>
          <w:tcPr>
            <w:tcW w:type="dxa" w:w="541"/>
            <w:tcMar>
              <w:left w:type="dxa" w:w="0"/>
              <w:right w:type="dxa" w:w="0"/>
            </w:tcMar>
          </w:tcPr>
          <w:p w14:paraId="F67E0000">
            <w:pPr>
              <w:pStyle w:val="Style_2"/>
              <w:ind w:firstLine="0" w:left="0"/>
              <w:jc w:val="center"/>
            </w:pPr>
            <w:r>
              <w:t>15</w:t>
            </w:r>
          </w:p>
        </w:tc>
        <w:tc>
          <w:tcPr>
            <w:tcW w:type="dxa" w:w="541"/>
            <w:tcMar>
              <w:left w:type="dxa" w:w="0"/>
              <w:right w:type="dxa" w:w="0"/>
            </w:tcMar>
          </w:tcPr>
          <w:p w14:paraId="F77E0000">
            <w:pPr>
              <w:pStyle w:val="Style_2"/>
              <w:ind w:firstLine="0" w:left="0"/>
              <w:jc w:val="center"/>
            </w:pPr>
            <w:r>
              <w:t>2</w:t>
            </w:r>
          </w:p>
        </w:tc>
        <w:tc>
          <w:tcPr>
            <w:tcW w:type="dxa" w:w="624"/>
            <w:tcMar>
              <w:left w:type="dxa" w:w="0"/>
              <w:right w:type="dxa" w:w="0"/>
            </w:tcMar>
          </w:tcPr>
          <w:p w14:paraId="F87E0000">
            <w:pPr>
              <w:pStyle w:val="Style_2"/>
              <w:ind w:firstLine="0" w:left="0"/>
              <w:jc w:val="center"/>
            </w:pPr>
            <w:r>
              <w:t>2.I5</w:t>
            </w:r>
          </w:p>
        </w:tc>
        <w:tc>
          <w:tcPr>
            <w:tcW w:type="dxa" w:w="1243"/>
            <w:tcMar>
              <w:left w:type="dxa" w:w="0"/>
              <w:right w:type="dxa" w:w="0"/>
            </w:tcMar>
          </w:tcPr>
          <w:p w14:paraId="F97E0000">
            <w:pPr>
              <w:pStyle w:val="Style_2"/>
              <w:ind w:firstLine="0" w:left="0"/>
              <w:jc w:val="left"/>
            </w:pPr>
          </w:p>
        </w:tc>
        <w:tc>
          <w:tcPr>
            <w:tcW w:type="dxa" w:w="1243"/>
            <w:tcMar>
              <w:left w:type="dxa" w:w="0"/>
              <w:right w:type="dxa" w:w="0"/>
            </w:tcMar>
          </w:tcPr>
          <w:p w14:paraId="FA7E0000">
            <w:pPr>
              <w:pStyle w:val="Style_2"/>
              <w:ind w:firstLine="0" w:left="0"/>
              <w:jc w:val="left"/>
            </w:pPr>
          </w:p>
        </w:tc>
        <w:tc>
          <w:tcPr>
            <w:tcW w:type="dxa" w:w="1243"/>
            <w:tcMar>
              <w:left w:type="dxa" w:w="0"/>
              <w:right w:type="dxa" w:w="0"/>
            </w:tcMar>
          </w:tcPr>
          <w:p w14:paraId="FB7E0000">
            <w:pPr>
              <w:pStyle w:val="Style_2"/>
              <w:ind w:firstLine="0" w:left="0"/>
              <w:jc w:val="left"/>
            </w:pPr>
          </w:p>
        </w:tc>
        <w:tc>
          <w:tcPr>
            <w:tcW w:type="dxa" w:w="1243"/>
            <w:tcMar>
              <w:left w:type="dxa" w:w="0"/>
              <w:right w:type="dxa" w:w="0"/>
            </w:tcMar>
          </w:tcPr>
          <w:p w14:paraId="FC7E0000">
            <w:pPr>
              <w:pStyle w:val="Style_2"/>
              <w:ind w:firstLine="0" w:left="0"/>
              <w:jc w:val="left"/>
            </w:pPr>
          </w:p>
        </w:tc>
        <w:tc>
          <w:tcPr>
            <w:tcW w:type="dxa" w:w="1243"/>
            <w:tcMar>
              <w:left w:type="dxa" w:w="0"/>
              <w:right w:type="dxa" w:w="0"/>
            </w:tcMar>
          </w:tcPr>
          <w:p w14:paraId="FD7E0000">
            <w:pPr>
              <w:pStyle w:val="Style_2"/>
              <w:ind w:firstLine="0" w:left="0"/>
              <w:jc w:val="left"/>
            </w:pPr>
          </w:p>
        </w:tc>
        <w:tc>
          <w:tcPr>
            <w:tcW w:type="dxa" w:w="1243"/>
            <w:tcMar>
              <w:left w:type="dxa" w:w="0"/>
              <w:right w:type="dxa" w:w="0"/>
            </w:tcMar>
          </w:tcPr>
          <w:p w14:paraId="FE7E0000">
            <w:pPr>
              <w:pStyle w:val="Style_2"/>
              <w:ind w:firstLine="0" w:left="0"/>
              <w:jc w:val="left"/>
            </w:pPr>
          </w:p>
        </w:tc>
        <w:tc>
          <w:tcPr>
            <w:tcW w:type="dxa" w:w="1243"/>
            <w:tcMar>
              <w:left w:type="dxa" w:w="0"/>
              <w:right w:type="dxa" w:w="0"/>
            </w:tcMar>
          </w:tcPr>
          <w:p w14:paraId="FF7E0000">
            <w:pPr>
              <w:pStyle w:val="Style_2"/>
              <w:ind w:firstLine="0" w:left="0"/>
              <w:jc w:val="center"/>
            </w:pPr>
            <w:r>
              <w:t>62662</w:t>
            </w:r>
          </w:p>
        </w:tc>
        <w:tc>
          <w:tcPr>
            <w:tcW w:type="dxa" w:w="1243"/>
            <w:tcMar>
              <w:left w:type="dxa" w:w="0"/>
              <w:right w:type="dxa" w:w="0"/>
            </w:tcMar>
          </w:tcPr>
          <w:p w14:paraId="007F0000">
            <w:pPr>
              <w:pStyle w:val="Style_2"/>
              <w:ind w:firstLine="0" w:left="0"/>
              <w:jc w:val="center"/>
            </w:pPr>
            <w:r>
              <w:t>49075,8</w:t>
            </w:r>
          </w:p>
        </w:tc>
        <w:tc>
          <w:tcPr>
            <w:tcW w:type="dxa" w:w="1243"/>
            <w:tcMar>
              <w:left w:type="dxa" w:w="0"/>
              <w:right w:type="dxa" w:w="0"/>
            </w:tcMar>
          </w:tcPr>
          <w:p w14:paraId="017F0000">
            <w:pPr>
              <w:pStyle w:val="Style_2"/>
              <w:ind w:firstLine="0" w:left="0"/>
              <w:jc w:val="center"/>
            </w:pPr>
            <w:r>
              <w:t>23016,5</w:t>
            </w:r>
          </w:p>
        </w:tc>
        <w:tc>
          <w:tcPr>
            <w:tcW w:type="dxa" w:w="1243"/>
            <w:tcMar>
              <w:left w:type="dxa" w:w="0"/>
              <w:right w:type="dxa" w:w="0"/>
            </w:tcMar>
          </w:tcPr>
          <w:p w14:paraId="027F0000">
            <w:pPr>
              <w:pStyle w:val="Style_2"/>
              <w:ind w:firstLine="0" w:left="0"/>
              <w:jc w:val="center"/>
            </w:pPr>
            <w:r>
              <w:t>21404,4</w:t>
            </w:r>
          </w:p>
        </w:tc>
        <w:tc>
          <w:tcPr>
            <w:tcW w:type="dxa" w:w="1243"/>
            <w:tcMar>
              <w:left w:type="dxa" w:w="0"/>
              <w:right w:type="dxa" w:w="0"/>
            </w:tcMar>
          </w:tcPr>
          <w:p w14:paraId="037F0000">
            <w:pPr>
              <w:pStyle w:val="Style_2"/>
              <w:ind w:firstLine="0" w:left="0"/>
              <w:jc w:val="center"/>
            </w:pPr>
            <w:r>
              <w:t>49954</w:t>
            </w:r>
          </w:p>
        </w:tc>
        <w:tc>
          <w:tcPr>
            <w:tcW w:type="dxa" w:w="1245"/>
            <w:tcMar>
              <w:left w:type="dxa" w:w="0"/>
              <w:right w:type="dxa" w:w="0"/>
            </w:tcMar>
          </w:tcPr>
          <w:p w14:paraId="047F0000">
            <w:pPr>
              <w:pStyle w:val="Style_2"/>
              <w:ind w:firstLine="0" w:left="0"/>
              <w:jc w:val="center"/>
            </w:pPr>
            <w:r>
              <w:t>25369,5</w:t>
            </w:r>
          </w:p>
        </w:tc>
      </w:tr>
      <w:tr>
        <w:tc>
          <w:tcPr>
            <w:tcW w:type="dxa" w:w="2324"/>
            <w:gridSpan w:val="1"/>
            <w:vMerge w:val="continue"/>
            <w:tcMar>
              <w:left w:type="dxa" w:w="0"/>
              <w:right w:type="dxa" w:w="0"/>
            </w:tcMar>
          </w:tcPr>
          <w:p/>
        </w:tc>
        <w:tc>
          <w:tcPr>
            <w:tcW w:type="dxa" w:w="2154"/>
            <w:tcMar>
              <w:left w:type="dxa" w:w="0"/>
              <w:right w:type="dxa" w:w="0"/>
            </w:tcMar>
          </w:tcPr>
          <w:p w14:paraId="057F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067F0000">
            <w:pPr>
              <w:pStyle w:val="Style_2"/>
              <w:ind w:firstLine="0" w:left="0"/>
              <w:jc w:val="center"/>
            </w:pPr>
            <w:r>
              <w:t>139</w:t>
            </w:r>
          </w:p>
        </w:tc>
        <w:tc>
          <w:tcPr>
            <w:tcW w:type="dxa" w:w="541"/>
            <w:tcMar>
              <w:left w:type="dxa" w:w="0"/>
              <w:right w:type="dxa" w:w="0"/>
            </w:tcMar>
          </w:tcPr>
          <w:p w14:paraId="077F0000">
            <w:pPr>
              <w:pStyle w:val="Style_2"/>
              <w:ind w:firstLine="0" w:left="0"/>
              <w:jc w:val="center"/>
            </w:pPr>
            <w:r>
              <w:t>15</w:t>
            </w:r>
          </w:p>
        </w:tc>
        <w:tc>
          <w:tcPr>
            <w:tcW w:type="dxa" w:w="541"/>
            <w:tcMar>
              <w:left w:type="dxa" w:w="0"/>
              <w:right w:type="dxa" w:w="0"/>
            </w:tcMar>
          </w:tcPr>
          <w:p w14:paraId="087F0000">
            <w:pPr>
              <w:pStyle w:val="Style_2"/>
              <w:ind w:firstLine="0" w:left="0"/>
              <w:jc w:val="center"/>
            </w:pPr>
            <w:r>
              <w:t>2</w:t>
            </w:r>
          </w:p>
        </w:tc>
        <w:tc>
          <w:tcPr>
            <w:tcW w:type="dxa" w:w="624"/>
            <w:tcMar>
              <w:left w:type="dxa" w:w="0"/>
              <w:right w:type="dxa" w:w="0"/>
            </w:tcMar>
          </w:tcPr>
          <w:p w14:paraId="097F0000">
            <w:pPr>
              <w:pStyle w:val="Style_2"/>
              <w:ind w:firstLine="0" w:left="0"/>
              <w:jc w:val="center"/>
            </w:pPr>
            <w:r>
              <w:t>2.I5</w:t>
            </w:r>
          </w:p>
        </w:tc>
        <w:tc>
          <w:tcPr>
            <w:tcW w:type="dxa" w:w="1243"/>
            <w:tcMar>
              <w:left w:type="dxa" w:w="0"/>
              <w:right w:type="dxa" w:w="0"/>
            </w:tcMar>
          </w:tcPr>
          <w:p w14:paraId="0A7F0000">
            <w:pPr>
              <w:pStyle w:val="Style_2"/>
              <w:ind w:firstLine="0" w:left="0"/>
              <w:jc w:val="center"/>
            </w:pPr>
            <w:r>
              <w:t>-</w:t>
            </w:r>
          </w:p>
        </w:tc>
        <w:tc>
          <w:tcPr>
            <w:tcW w:type="dxa" w:w="1243"/>
            <w:tcMar>
              <w:left w:type="dxa" w:w="0"/>
              <w:right w:type="dxa" w:w="0"/>
            </w:tcMar>
          </w:tcPr>
          <w:p w14:paraId="0B7F0000">
            <w:pPr>
              <w:pStyle w:val="Style_2"/>
              <w:ind w:firstLine="0" w:left="0"/>
              <w:jc w:val="center"/>
            </w:pPr>
            <w:r>
              <w:t>-</w:t>
            </w:r>
          </w:p>
        </w:tc>
        <w:tc>
          <w:tcPr>
            <w:tcW w:type="dxa" w:w="1243"/>
            <w:tcMar>
              <w:left w:type="dxa" w:w="0"/>
              <w:right w:type="dxa" w:w="0"/>
            </w:tcMar>
          </w:tcPr>
          <w:p w14:paraId="0C7F0000">
            <w:pPr>
              <w:pStyle w:val="Style_2"/>
              <w:ind w:firstLine="0" w:left="0"/>
              <w:jc w:val="center"/>
            </w:pPr>
            <w:r>
              <w:t>-</w:t>
            </w:r>
          </w:p>
        </w:tc>
        <w:tc>
          <w:tcPr>
            <w:tcW w:type="dxa" w:w="1243"/>
            <w:tcMar>
              <w:left w:type="dxa" w:w="0"/>
              <w:right w:type="dxa" w:w="0"/>
            </w:tcMar>
          </w:tcPr>
          <w:p w14:paraId="0D7F0000">
            <w:pPr>
              <w:pStyle w:val="Style_2"/>
              <w:ind w:firstLine="0" w:left="0"/>
              <w:jc w:val="center"/>
            </w:pPr>
            <w:r>
              <w:t>-</w:t>
            </w:r>
          </w:p>
        </w:tc>
        <w:tc>
          <w:tcPr>
            <w:tcW w:type="dxa" w:w="1243"/>
            <w:tcMar>
              <w:left w:type="dxa" w:w="0"/>
              <w:right w:type="dxa" w:w="0"/>
            </w:tcMar>
          </w:tcPr>
          <w:p w14:paraId="0E7F0000">
            <w:pPr>
              <w:pStyle w:val="Style_2"/>
              <w:ind w:firstLine="0" w:left="0"/>
              <w:jc w:val="center"/>
            </w:pPr>
            <w:r>
              <w:t>-</w:t>
            </w:r>
          </w:p>
        </w:tc>
        <w:tc>
          <w:tcPr>
            <w:tcW w:type="dxa" w:w="1243"/>
            <w:tcMar>
              <w:left w:type="dxa" w:w="0"/>
              <w:right w:type="dxa" w:w="0"/>
            </w:tcMar>
          </w:tcPr>
          <w:p w14:paraId="0F7F0000">
            <w:pPr>
              <w:pStyle w:val="Style_2"/>
              <w:ind w:firstLine="0" w:left="0"/>
              <w:jc w:val="center"/>
            </w:pPr>
            <w:r>
              <w:t>-</w:t>
            </w:r>
          </w:p>
        </w:tc>
        <w:tc>
          <w:tcPr>
            <w:tcW w:type="dxa" w:w="1243"/>
            <w:tcMar>
              <w:left w:type="dxa" w:w="0"/>
              <w:right w:type="dxa" w:w="0"/>
            </w:tcMar>
          </w:tcPr>
          <w:p w14:paraId="107F0000">
            <w:pPr>
              <w:pStyle w:val="Style_2"/>
              <w:ind w:firstLine="0" w:left="0"/>
              <w:jc w:val="center"/>
            </w:pPr>
            <w:r>
              <w:t>38031</w:t>
            </w:r>
          </w:p>
        </w:tc>
        <w:tc>
          <w:tcPr>
            <w:tcW w:type="dxa" w:w="1243"/>
            <w:tcMar>
              <w:left w:type="dxa" w:w="0"/>
              <w:right w:type="dxa" w:w="0"/>
            </w:tcMar>
          </w:tcPr>
          <w:p w14:paraId="117F0000">
            <w:pPr>
              <w:pStyle w:val="Style_2"/>
              <w:ind w:firstLine="0" w:left="0"/>
              <w:jc w:val="center"/>
            </w:pPr>
            <w:r>
              <w:t>29675,7</w:t>
            </w:r>
          </w:p>
        </w:tc>
        <w:tc>
          <w:tcPr>
            <w:tcW w:type="dxa" w:w="1243"/>
            <w:tcMar>
              <w:left w:type="dxa" w:w="0"/>
              <w:right w:type="dxa" w:w="0"/>
            </w:tcMar>
          </w:tcPr>
          <w:p w14:paraId="127F0000">
            <w:pPr>
              <w:pStyle w:val="Style_2"/>
              <w:ind w:firstLine="0" w:left="0"/>
              <w:jc w:val="center"/>
            </w:pPr>
            <w:r>
              <w:t>13917,9</w:t>
            </w:r>
          </w:p>
        </w:tc>
        <w:tc>
          <w:tcPr>
            <w:tcW w:type="dxa" w:w="1243"/>
            <w:tcMar>
              <w:left w:type="dxa" w:w="0"/>
              <w:right w:type="dxa" w:w="0"/>
            </w:tcMar>
          </w:tcPr>
          <w:p w14:paraId="137F0000">
            <w:pPr>
              <w:pStyle w:val="Style_2"/>
              <w:ind w:firstLine="0" w:left="0"/>
              <w:jc w:val="center"/>
            </w:pPr>
            <w:r>
              <w:t>12943</w:t>
            </w:r>
          </w:p>
        </w:tc>
        <w:tc>
          <w:tcPr>
            <w:tcW w:type="dxa" w:w="1243"/>
            <w:tcMar>
              <w:left w:type="dxa" w:w="0"/>
              <w:right w:type="dxa" w:w="0"/>
            </w:tcMar>
          </w:tcPr>
          <w:p w14:paraId="147F0000">
            <w:pPr>
              <w:pStyle w:val="Style_2"/>
              <w:ind w:firstLine="0" w:left="0"/>
              <w:jc w:val="center"/>
            </w:pPr>
            <w:r>
              <w:t>30206,7</w:t>
            </w:r>
          </w:p>
        </w:tc>
        <w:tc>
          <w:tcPr>
            <w:tcW w:type="dxa" w:w="1245"/>
            <w:tcMar>
              <w:left w:type="dxa" w:w="0"/>
              <w:right w:type="dxa" w:w="0"/>
            </w:tcMar>
          </w:tcPr>
          <w:p w14:paraId="157F0000">
            <w:pPr>
              <w:pStyle w:val="Style_2"/>
              <w:ind w:firstLine="0" w:left="0"/>
              <w:jc w:val="center"/>
            </w:pPr>
            <w:r>
              <w:t>15340,7</w:t>
            </w:r>
          </w:p>
        </w:tc>
      </w:tr>
      <w:tr>
        <w:tc>
          <w:tcPr>
            <w:tcW w:type="dxa" w:w="2324"/>
            <w:gridSpan w:val="1"/>
            <w:vMerge w:val="continue"/>
            <w:tcMar>
              <w:left w:type="dxa" w:w="0"/>
              <w:right w:type="dxa" w:w="0"/>
            </w:tcMar>
          </w:tcPr>
          <w:p/>
        </w:tc>
        <w:tc>
          <w:tcPr>
            <w:tcW w:type="dxa" w:w="2154"/>
            <w:tcMar>
              <w:left w:type="dxa" w:w="0"/>
              <w:right w:type="dxa" w:w="0"/>
            </w:tcMar>
          </w:tcPr>
          <w:p w14:paraId="167F0000">
            <w:pPr>
              <w:pStyle w:val="Style_2"/>
              <w:ind w:firstLine="0" w:left="0"/>
              <w:jc w:val="left"/>
            </w:pPr>
            <w:r>
              <w:t>Республика Саха (Якутия)</w:t>
            </w:r>
          </w:p>
        </w:tc>
        <w:tc>
          <w:tcPr>
            <w:tcW w:type="dxa" w:w="541"/>
            <w:tcMar>
              <w:left w:type="dxa" w:w="0"/>
              <w:right w:type="dxa" w:w="0"/>
            </w:tcMar>
          </w:tcPr>
          <w:p w14:paraId="177F0000">
            <w:pPr>
              <w:pStyle w:val="Style_2"/>
              <w:ind w:firstLine="0" w:left="0"/>
              <w:jc w:val="center"/>
            </w:pPr>
            <w:r>
              <w:t>139</w:t>
            </w:r>
          </w:p>
        </w:tc>
        <w:tc>
          <w:tcPr>
            <w:tcW w:type="dxa" w:w="541"/>
            <w:tcMar>
              <w:left w:type="dxa" w:w="0"/>
              <w:right w:type="dxa" w:w="0"/>
            </w:tcMar>
          </w:tcPr>
          <w:p w14:paraId="187F0000">
            <w:pPr>
              <w:pStyle w:val="Style_2"/>
              <w:ind w:firstLine="0" w:left="0"/>
              <w:jc w:val="center"/>
            </w:pPr>
            <w:r>
              <w:t>15</w:t>
            </w:r>
          </w:p>
        </w:tc>
        <w:tc>
          <w:tcPr>
            <w:tcW w:type="dxa" w:w="541"/>
            <w:tcMar>
              <w:left w:type="dxa" w:w="0"/>
              <w:right w:type="dxa" w:w="0"/>
            </w:tcMar>
          </w:tcPr>
          <w:p w14:paraId="197F0000">
            <w:pPr>
              <w:pStyle w:val="Style_2"/>
              <w:ind w:firstLine="0" w:left="0"/>
              <w:jc w:val="center"/>
            </w:pPr>
            <w:r>
              <w:t>2</w:t>
            </w:r>
          </w:p>
        </w:tc>
        <w:tc>
          <w:tcPr>
            <w:tcW w:type="dxa" w:w="624"/>
            <w:tcMar>
              <w:left w:type="dxa" w:w="0"/>
              <w:right w:type="dxa" w:w="0"/>
            </w:tcMar>
          </w:tcPr>
          <w:p w14:paraId="1A7F0000">
            <w:pPr>
              <w:pStyle w:val="Style_2"/>
              <w:ind w:firstLine="0" w:left="0"/>
              <w:jc w:val="center"/>
            </w:pPr>
            <w:r>
              <w:t>2.I5</w:t>
            </w:r>
          </w:p>
        </w:tc>
        <w:tc>
          <w:tcPr>
            <w:tcW w:type="dxa" w:w="1243"/>
            <w:tcMar>
              <w:left w:type="dxa" w:w="0"/>
              <w:right w:type="dxa" w:w="0"/>
            </w:tcMar>
          </w:tcPr>
          <w:p w14:paraId="1B7F0000">
            <w:pPr>
              <w:pStyle w:val="Style_2"/>
              <w:ind w:firstLine="0" w:left="0"/>
              <w:jc w:val="center"/>
            </w:pPr>
            <w:r>
              <w:t>-</w:t>
            </w:r>
          </w:p>
        </w:tc>
        <w:tc>
          <w:tcPr>
            <w:tcW w:type="dxa" w:w="1243"/>
            <w:tcMar>
              <w:left w:type="dxa" w:w="0"/>
              <w:right w:type="dxa" w:w="0"/>
            </w:tcMar>
          </w:tcPr>
          <w:p w14:paraId="1C7F0000">
            <w:pPr>
              <w:pStyle w:val="Style_2"/>
              <w:ind w:firstLine="0" w:left="0"/>
              <w:jc w:val="center"/>
            </w:pPr>
            <w:r>
              <w:t>-</w:t>
            </w:r>
          </w:p>
        </w:tc>
        <w:tc>
          <w:tcPr>
            <w:tcW w:type="dxa" w:w="1243"/>
            <w:tcMar>
              <w:left w:type="dxa" w:w="0"/>
              <w:right w:type="dxa" w:w="0"/>
            </w:tcMar>
          </w:tcPr>
          <w:p w14:paraId="1D7F0000">
            <w:pPr>
              <w:pStyle w:val="Style_2"/>
              <w:ind w:firstLine="0" w:left="0"/>
              <w:jc w:val="center"/>
            </w:pPr>
            <w:r>
              <w:t>-</w:t>
            </w:r>
          </w:p>
        </w:tc>
        <w:tc>
          <w:tcPr>
            <w:tcW w:type="dxa" w:w="1243"/>
            <w:tcMar>
              <w:left w:type="dxa" w:w="0"/>
              <w:right w:type="dxa" w:w="0"/>
            </w:tcMar>
          </w:tcPr>
          <w:p w14:paraId="1E7F0000">
            <w:pPr>
              <w:pStyle w:val="Style_2"/>
              <w:ind w:firstLine="0" w:left="0"/>
              <w:jc w:val="center"/>
            </w:pPr>
            <w:r>
              <w:t>-</w:t>
            </w:r>
          </w:p>
        </w:tc>
        <w:tc>
          <w:tcPr>
            <w:tcW w:type="dxa" w:w="1243"/>
            <w:tcMar>
              <w:left w:type="dxa" w:w="0"/>
              <w:right w:type="dxa" w:w="0"/>
            </w:tcMar>
          </w:tcPr>
          <w:p w14:paraId="1F7F0000">
            <w:pPr>
              <w:pStyle w:val="Style_2"/>
              <w:ind w:firstLine="0" w:left="0"/>
              <w:jc w:val="center"/>
            </w:pPr>
            <w:r>
              <w:t>-</w:t>
            </w:r>
          </w:p>
        </w:tc>
        <w:tc>
          <w:tcPr>
            <w:tcW w:type="dxa" w:w="1243"/>
            <w:tcMar>
              <w:left w:type="dxa" w:w="0"/>
              <w:right w:type="dxa" w:w="0"/>
            </w:tcMar>
          </w:tcPr>
          <w:p w14:paraId="207F0000">
            <w:pPr>
              <w:pStyle w:val="Style_2"/>
              <w:ind w:firstLine="0" w:left="0"/>
              <w:jc w:val="center"/>
            </w:pPr>
            <w:r>
              <w:t>-</w:t>
            </w:r>
          </w:p>
        </w:tc>
        <w:tc>
          <w:tcPr>
            <w:tcW w:type="dxa" w:w="1243"/>
            <w:tcMar>
              <w:left w:type="dxa" w:w="0"/>
              <w:right w:type="dxa" w:w="0"/>
            </w:tcMar>
          </w:tcPr>
          <w:p w14:paraId="217F0000">
            <w:pPr>
              <w:pStyle w:val="Style_2"/>
              <w:ind w:firstLine="0" w:left="0"/>
              <w:jc w:val="center"/>
            </w:pPr>
            <w:r>
              <w:t>75147,8</w:t>
            </w:r>
          </w:p>
        </w:tc>
        <w:tc>
          <w:tcPr>
            <w:tcW w:type="dxa" w:w="1243"/>
            <w:tcMar>
              <w:left w:type="dxa" w:w="0"/>
              <w:right w:type="dxa" w:w="0"/>
            </w:tcMar>
          </w:tcPr>
          <w:p w14:paraId="227F0000">
            <w:pPr>
              <w:pStyle w:val="Style_2"/>
              <w:ind w:firstLine="0" w:left="0"/>
              <w:jc w:val="center"/>
            </w:pPr>
            <w:r>
              <w:t>58968,7</w:t>
            </w:r>
          </w:p>
        </w:tc>
        <w:tc>
          <w:tcPr>
            <w:tcW w:type="dxa" w:w="1243"/>
            <w:tcMar>
              <w:left w:type="dxa" w:w="0"/>
              <w:right w:type="dxa" w:w="0"/>
            </w:tcMar>
          </w:tcPr>
          <w:p w14:paraId="237F0000">
            <w:pPr>
              <w:pStyle w:val="Style_2"/>
              <w:ind w:firstLine="0" w:left="0"/>
              <w:jc w:val="center"/>
            </w:pPr>
            <w:r>
              <w:t>27656,3</w:t>
            </w:r>
          </w:p>
        </w:tc>
        <w:tc>
          <w:tcPr>
            <w:tcW w:type="dxa" w:w="1243"/>
            <w:tcMar>
              <w:left w:type="dxa" w:w="0"/>
              <w:right w:type="dxa" w:w="0"/>
            </w:tcMar>
          </w:tcPr>
          <w:p w14:paraId="247F0000">
            <w:pPr>
              <w:pStyle w:val="Style_2"/>
              <w:ind w:firstLine="0" w:left="0"/>
              <w:jc w:val="center"/>
            </w:pPr>
            <w:r>
              <w:t>25719,1</w:t>
            </w:r>
          </w:p>
        </w:tc>
        <w:tc>
          <w:tcPr>
            <w:tcW w:type="dxa" w:w="1243"/>
            <w:tcMar>
              <w:left w:type="dxa" w:w="0"/>
              <w:right w:type="dxa" w:w="0"/>
            </w:tcMar>
          </w:tcPr>
          <w:p w14:paraId="257F0000">
            <w:pPr>
              <w:pStyle w:val="Style_2"/>
              <w:ind w:firstLine="0" w:left="0"/>
              <w:jc w:val="center"/>
            </w:pPr>
            <w:r>
              <w:t>60023,9</w:t>
            </w:r>
          </w:p>
        </w:tc>
        <w:tc>
          <w:tcPr>
            <w:tcW w:type="dxa" w:w="1245"/>
            <w:tcMar>
              <w:left w:type="dxa" w:w="0"/>
              <w:right w:type="dxa" w:w="0"/>
            </w:tcMar>
          </w:tcPr>
          <w:p w14:paraId="267F0000">
            <w:pPr>
              <w:pStyle w:val="Style_2"/>
              <w:ind w:firstLine="0" w:left="0"/>
              <w:jc w:val="center"/>
            </w:pPr>
            <w:r>
              <w:t>30483,5</w:t>
            </w:r>
          </w:p>
        </w:tc>
      </w:tr>
      <w:tr>
        <w:tc>
          <w:tcPr>
            <w:tcW w:type="dxa" w:w="2324"/>
            <w:gridSpan w:val="1"/>
            <w:vMerge w:val="continue"/>
            <w:tcMar>
              <w:left w:type="dxa" w:w="0"/>
              <w:right w:type="dxa" w:w="0"/>
            </w:tcMar>
          </w:tcPr>
          <w:p/>
        </w:tc>
        <w:tc>
          <w:tcPr>
            <w:tcW w:type="dxa" w:w="2154"/>
            <w:tcMar>
              <w:left w:type="dxa" w:w="0"/>
              <w:right w:type="dxa" w:w="0"/>
            </w:tcMar>
          </w:tcPr>
          <w:p w14:paraId="277F0000">
            <w:pPr>
              <w:pStyle w:val="Style_2"/>
              <w:ind w:firstLine="0" w:left="0"/>
              <w:jc w:val="left"/>
            </w:pPr>
            <w:r>
              <w:t>Архангельская область</w:t>
            </w:r>
          </w:p>
        </w:tc>
        <w:tc>
          <w:tcPr>
            <w:tcW w:type="dxa" w:w="541"/>
            <w:tcMar>
              <w:left w:type="dxa" w:w="0"/>
              <w:right w:type="dxa" w:w="0"/>
            </w:tcMar>
          </w:tcPr>
          <w:p w14:paraId="287F0000">
            <w:pPr>
              <w:pStyle w:val="Style_2"/>
              <w:ind w:firstLine="0" w:left="0"/>
              <w:jc w:val="center"/>
            </w:pPr>
            <w:r>
              <w:t>139</w:t>
            </w:r>
          </w:p>
        </w:tc>
        <w:tc>
          <w:tcPr>
            <w:tcW w:type="dxa" w:w="541"/>
            <w:tcMar>
              <w:left w:type="dxa" w:w="0"/>
              <w:right w:type="dxa" w:w="0"/>
            </w:tcMar>
          </w:tcPr>
          <w:p w14:paraId="297F0000">
            <w:pPr>
              <w:pStyle w:val="Style_2"/>
              <w:ind w:firstLine="0" w:left="0"/>
              <w:jc w:val="center"/>
            </w:pPr>
            <w:r>
              <w:t>15</w:t>
            </w:r>
          </w:p>
        </w:tc>
        <w:tc>
          <w:tcPr>
            <w:tcW w:type="dxa" w:w="541"/>
            <w:tcMar>
              <w:left w:type="dxa" w:w="0"/>
              <w:right w:type="dxa" w:w="0"/>
            </w:tcMar>
          </w:tcPr>
          <w:p w14:paraId="2A7F0000">
            <w:pPr>
              <w:pStyle w:val="Style_2"/>
              <w:ind w:firstLine="0" w:left="0"/>
              <w:jc w:val="center"/>
            </w:pPr>
            <w:r>
              <w:t>2</w:t>
            </w:r>
          </w:p>
        </w:tc>
        <w:tc>
          <w:tcPr>
            <w:tcW w:type="dxa" w:w="624"/>
            <w:tcMar>
              <w:left w:type="dxa" w:w="0"/>
              <w:right w:type="dxa" w:w="0"/>
            </w:tcMar>
          </w:tcPr>
          <w:p w14:paraId="2B7F0000">
            <w:pPr>
              <w:pStyle w:val="Style_2"/>
              <w:ind w:firstLine="0" w:left="0"/>
              <w:jc w:val="center"/>
            </w:pPr>
            <w:r>
              <w:t>2.I5</w:t>
            </w:r>
          </w:p>
        </w:tc>
        <w:tc>
          <w:tcPr>
            <w:tcW w:type="dxa" w:w="1243"/>
            <w:tcMar>
              <w:left w:type="dxa" w:w="0"/>
              <w:right w:type="dxa" w:w="0"/>
            </w:tcMar>
          </w:tcPr>
          <w:p w14:paraId="2C7F0000">
            <w:pPr>
              <w:pStyle w:val="Style_2"/>
              <w:ind w:firstLine="0" w:left="0"/>
              <w:jc w:val="center"/>
            </w:pPr>
            <w:r>
              <w:t>-</w:t>
            </w:r>
          </w:p>
        </w:tc>
        <w:tc>
          <w:tcPr>
            <w:tcW w:type="dxa" w:w="1243"/>
            <w:tcMar>
              <w:left w:type="dxa" w:w="0"/>
              <w:right w:type="dxa" w:w="0"/>
            </w:tcMar>
          </w:tcPr>
          <w:p w14:paraId="2D7F0000">
            <w:pPr>
              <w:pStyle w:val="Style_2"/>
              <w:ind w:firstLine="0" w:left="0"/>
              <w:jc w:val="center"/>
            </w:pPr>
            <w:r>
              <w:t>-</w:t>
            </w:r>
          </w:p>
        </w:tc>
        <w:tc>
          <w:tcPr>
            <w:tcW w:type="dxa" w:w="1243"/>
            <w:tcMar>
              <w:left w:type="dxa" w:w="0"/>
              <w:right w:type="dxa" w:w="0"/>
            </w:tcMar>
          </w:tcPr>
          <w:p w14:paraId="2E7F0000">
            <w:pPr>
              <w:pStyle w:val="Style_2"/>
              <w:ind w:firstLine="0" w:left="0"/>
              <w:jc w:val="center"/>
            </w:pPr>
            <w:r>
              <w:t>-</w:t>
            </w:r>
          </w:p>
        </w:tc>
        <w:tc>
          <w:tcPr>
            <w:tcW w:type="dxa" w:w="1243"/>
            <w:tcMar>
              <w:left w:type="dxa" w:w="0"/>
              <w:right w:type="dxa" w:w="0"/>
            </w:tcMar>
          </w:tcPr>
          <w:p w14:paraId="2F7F0000">
            <w:pPr>
              <w:pStyle w:val="Style_2"/>
              <w:ind w:firstLine="0" w:left="0"/>
              <w:jc w:val="center"/>
            </w:pPr>
            <w:r>
              <w:t>-</w:t>
            </w:r>
          </w:p>
        </w:tc>
        <w:tc>
          <w:tcPr>
            <w:tcW w:type="dxa" w:w="1243"/>
            <w:tcMar>
              <w:left w:type="dxa" w:w="0"/>
              <w:right w:type="dxa" w:w="0"/>
            </w:tcMar>
          </w:tcPr>
          <w:p w14:paraId="307F0000">
            <w:pPr>
              <w:pStyle w:val="Style_2"/>
              <w:ind w:firstLine="0" w:left="0"/>
              <w:jc w:val="center"/>
            </w:pPr>
            <w:r>
              <w:t>-</w:t>
            </w:r>
          </w:p>
        </w:tc>
        <w:tc>
          <w:tcPr>
            <w:tcW w:type="dxa" w:w="1243"/>
            <w:tcMar>
              <w:left w:type="dxa" w:w="0"/>
              <w:right w:type="dxa" w:w="0"/>
            </w:tcMar>
          </w:tcPr>
          <w:p w14:paraId="317F0000">
            <w:pPr>
              <w:pStyle w:val="Style_2"/>
              <w:ind w:firstLine="0" w:left="0"/>
              <w:jc w:val="center"/>
            </w:pPr>
            <w:r>
              <w:t>-</w:t>
            </w:r>
          </w:p>
        </w:tc>
        <w:tc>
          <w:tcPr>
            <w:tcW w:type="dxa" w:w="1243"/>
            <w:tcMar>
              <w:left w:type="dxa" w:w="0"/>
              <w:right w:type="dxa" w:w="0"/>
            </w:tcMar>
          </w:tcPr>
          <w:p w14:paraId="327F0000">
            <w:pPr>
              <w:pStyle w:val="Style_2"/>
              <w:ind w:firstLine="0" w:left="0"/>
              <w:jc w:val="center"/>
            </w:pPr>
            <w:r>
              <w:t>71557,2</w:t>
            </w:r>
          </w:p>
        </w:tc>
        <w:tc>
          <w:tcPr>
            <w:tcW w:type="dxa" w:w="1243"/>
            <w:tcMar>
              <w:left w:type="dxa" w:w="0"/>
              <w:right w:type="dxa" w:w="0"/>
            </w:tcMar>
          </w:tcPr>
          <w:p w14:paraId="337F0000">
            <w:pPr>
              <w:pStyle w:val="Style_2"/>
              <w:ind w:firstLine="0" w:left="0"/>
              <w:jc w:val="center"/>
            </w:pPr>
            <w:r>
              <w:t>56195,7</w:t>
            </w:r>
          </w:p>
        </w:tc>
        <w:tc>
          <w:tcPr>
            <w:tcW w:type="dxa" w:w="1243"/>
            <w:tcMar>
              <w:left w:type="dxa" w:w="0"/>
              <w:right w:type="dxa" w:w="0"/>
            </w:tcMar>
          </w:tcPr>
          <w:p w14:paraId="347F0000">
            <w:pPr>
              <w:pStyle w:val="Style_2"/>
              <w:ind w:firstLine="0" w:left="0"/>
              <w:jc w:val="center"/>
            </w:pPr>
            <w:r>
              <w:t>26355,8</w:t>
            </w:r>
          </w:p>
        </w:tc>
        <w:tc>
          <w:tcPr>
            <w:tcW w:type="dxa" w:w="1243"/>
            <w:tcMar>
              <w:left w:type="dxa" w:w="0"/>
              <w:right w:type="dxa" w:w="0"/>
            </w:tcMar>
          </w:tcPr>
          <w:p w14:paraId="357F0000">
            <w:pPr>
              <w:pStyle w:val="Style_2"/>
              <w:ind w:firstLine="0" w:left="0"/>
              <w:jc w:val="center"/>
            </w:pPr>
            <w:r>
              <w:t>24509,7</w:t>
            </w:r>
          </w:p>
        </w:tc>
        <w:tc>
          <w:tcPr>
            <w:tcW w:type="dxa" w:w="1243"/>
            <w:tcMar>
              <w:left w:type="dxa" w:w="0"/>
              <w:right w:type="dxa" w:w="0"/>
            </w:tcMar>
          </w:tcPr>
          <w:p w14:paraId="367F0000">
            <w:pPr>
              <w:pStyle w:val="Style_2"/>
              <w:ind w:firstLine="0" w:left="0"/>
              <w:jc w:val="center"/>
            </w:pPr>
            <w:r>
              <w:t>57201,3</w:t>
            </w:r>
          </w:p>
        </w:tc>
        <w:tc>
          <w:tcPr>
            <w:tcW w:type="dxa" w:w="1245"/>
            <w:tcMar>
              <w:left w:type="dxa" w:w="0"/>
              <w:right w:type="dxa" w:w="0"/>
            </w:tcMar>
          </w:tcPr>
          <w:p w14:paraId="377F0000">
            <w:pPr>
              <w:pStyle w:val="Style_2"/>
              <w:ind w:firstLine="0" w:left="0"/>
              <w:jc w:val="center"/>
            </w:pPr>
            <w:r>
              <w:t>29050,1</w:t>
            </w:r>
          </w:p>
        </w:tc>
      </w:tr>
      <w:tr>
        <w:tc>
          <w:tcPr>
            <w:tcW w:type="dxa" w:w="2324"/>
            <w:gridSpan w:val="1"/>
            <w:vMerge w:val="continue"/>
            <w:tcMar>
              <w:left w:type="dxa" w:w="0"/>
              <w:right w:type="dxa" w:w="0"/>
            </w:tcMar>
          </w:tcPr>
          <w:p/>
        </w:tc>
        <w:tc>
          <w:tcPr>
            <w:tcW w:type="dxa" w:w="2154"/>
            <w:tcMar>
              <w:left w:type="dxa" w:w="0"/>
              <w:right w:type="dxa" w:w="0"/>
            </w:tcMar>
          </w:tcPr>
          <w:p w14:paraId="387F0000">
            <w:pPr>
              <w:pStyle w:val="Style_2"/>
              <w:ind w:firstLine="0" w:left="0"/>
              <w:jc w:val="left"/>
            </w:pPr>
            <w:r>
              <w:t>Красноярский край</w:t>
            </w:r>
          </w:p>
        </w:tc>
        <w:tc>
          <w:tcPr>
            <w:tcW w:type="dxa" w:w="541"/>
            <w:tcMar>
              <w:left w:type="dxa" w:w="0"/>
              <w:right w:type="dxa" w:w="0"/>
            </w:tcMar>
          </w:tcPr>
          <w:p w14:paraId="397F0000">
            <w:pPr>
              <w:pStyle w:val="Style_2"/>
              <w:ind w:firstLine="0" w:left="0"/>
              <w:jc w:val="center"/>
            </w:pPr>
            <w:r>
              <w:t>139</w:t>
            </w:r>
          </w:p>
        </w:tc>
        <w:tc>
          <w:tcPr>
            <w:tcW w:type="dxa" w:w="541"/>
            <w:tcMar>
              <w:left w:type="dxa" w:w="0"/>
              <w:right w:type="dxa" w:w="0"/>
            </w:tcMar>
          </w:tcPr>
          <w:p w14:paraId="3A7F0000">
            <w:pPr>
              <w:pStyle w:val="Style_2"/>
              <w:ind w:firstLine="0" w:left="0"/>
              <w:jc w:val="center"/>
            </w:pPr>
            <w:r>
              <w:t>15</w:t>
            </w:r>
          </w:p>
        </w:tc>
        <w:tc>
          <w:tcPr>
            <w:tcW w:type="dxa" w:w="541"/>
            <w:tcMar>
              <w:left w:type="dxa" w:w="0"/>
              <w:right w:type="dxa" w:w="0"/>
            </w:tcMar>
          </w:tcPr>
          <w:p w14:paraId="3B7F0000">
            <w:pPr>
              <w:pStyle w:val="Style_2"/>
              <w:ind w:firstLine="0" w:left="0"/>
              <w:jc w:val="center"/>
            </w:pPr>
            <w:r>
              <w:t>2</w:t>
            </w:r>
          </w:p>
        </w:tc>
        <w:tc>
          <w:tcPr>
            <w:tcW w:type="dxa" w:w="624"/>
            <w:tcMar>
              <w:left w:type="dxa" w:w="0"/>
              <w:right w:type="dxa" w:w="0"/>
            </w:tcMar>
          </w:tcPr>
          <w:p w14:paraId="3C7F0000">
            <w:pPr>
              <w:pStyle w:val="Style_2"/>
              <w:ind w:firstLine="0" w:left="0"/>
              <w:jc w:val="center"/>
            </w:pPr>
            <w:r>
              <w:t>2.I5</w:t>
            </w:r>
          </w:p>
        </w:tc>
        <w:tc>
          <w:tcPr>
            <w:tcW w:type="dxa" w:w="1243"/>
            <w:tcMar>
              <w:left w:type="dxa" w:w="0"/>
              <w:right w:type="dxa" w:w="0"/>
            </w:tcMar>
          </w:tcPr>
          <w:p w14:paraId="3D7F0000">
            <w:pPr>
              <w:pStyle w:val="Style_2"/>
              <w:ind w:firstLine="0" w:left="0"/>
              <w:jc w:val="center"/>
            </w:pPr>
            <w:r>
              <w:t>-</w:t>
            </w:r>
          </w:p>
        </w:tc>
        <w:tc>
          <w:tcPr>
            <w:tcW w:type="dxa" w:w="1243"/>
            <w:tcMar>
              <w:left w:type="dxa" w:w="0"/>
              <w:right w:type="dxa" w:w="0"/>
            </w:tcMar>
          </w:tcPr>
          <w:p w14:paraId="3E7F0000">
            <w:pPr>
              <w:pStyle w:val="Style_2"/>
              <w:ind w:firstLine="0" w:left="0"/>
              <w:jc w:val="center"/>
            </w:pPr>
            <w:r>
              <w:t>-</w:t>
            </w:r>
          </w:p>
        </w:tc>
        <w:tc>
          <w:tcPr>
            <w:tcW w:type="dxa" w:w="1243"/>
            <w:tcMar>
              <w:left w:type="dxa" w:w="0"/>
              <w:right w:type="dxa" w:w="0"/>
            </w:tcMar>
          </w:tcPr>
          <w:p w14:paraId="3F7F0000">
            <w:pPr>
              <w:pStyle w:val="Style_2"/>
              <w:ind w:firstLine="0" w:left="0"/>
              <w:jc w:val="center"/>
            </w:pPr>
            <w:r>
              <w:t>-</w:t>
            </w:r>
          </w:p>
        </w:tc>
        <w:tc>
          <w:tcPr>
            <w:tcW w:type="dxa" w:w="1243"/>
            <w:tcMar>
              <w:left w:type="dxa" w:w="0"/>
              <w:right w:type="dxa" w:w="0"/>
            </w:tcMar>
          </w:tcPr>
          <w:p w14:paraId="407F0000">
            <w:pPr>
              <w:pStyle w:val="Style_2"/>
              <w:ind w:firstLine="0" w:left="0"/>
              <w:jc w:val="center"/>
            </w:pPr>
            <w:r>
              <w:t>-</w:t>
            </w:r>
          </w:p>
        </w:tc>
        <w:tc>
          <w:tcPr>
            <w:tcW w:type="dxa" w:w="1243"/>
            <w:tcMar>
              <w:left w:type="dxa" w:w="0"/>
              <w:right w:type="dxa" w:w="0"/>
            </w:tcMar>
          </w:tcPr>
          <w:p w14:paraId="417F0000">
            <w:pPr>
              <w:pStyle w:val="Style_2"/>
              <w:ind w:firstLine="0" w:left="0"/>
              <w:jc w:val="center"/>
            </w:pPr>
            <w:r>
              <w:t>-</w:t>
            </w:r>
          </w:p>
        </w:tc>
        <w:tc>
          <w:tcPr>
            <w:tcW w:type="dxa" w:w="1243"/>
            <w:tcMar>
              <w:left w:type="dxa" w:w="0"/>
              <w:right w:type="dxa" w:w="0"/>
            </w:tcMar>
          </w:tcPr>
          <w:p w14:paraId="427F0000">
            <w:pPr>
              <w:pStyle w:val="Style_2"/>
              <w:ind w:firstLine="0" w:left="0"/>
              <w:jc w:val="center"/>
            </w:pPr>
            <w:r>
              <w:t>-</w:t>
            </w:r>
          </w:p>
        </w:tc>
        <w:tc>
          <w:tcPr>
            <w:tcW w:type="dxa" w:w="1243"/>
            <w:tcMar>
              <w:left w:type="dxa" w:w="0"/>
              <w:right w:type="dxa" w:w="0"/>
            </w:tcMar>
          </w:tcPr>
          <w:p w14:paraId="437F0000">
            <w:pPr>
              <w:pStyle w:val="Style_2"/>
              <w:ind w:firstLine="0" w:left="0"/>
              <w:jc w:val="center"/>
            </w:pPr>
            <w:r>
              <w:t>129634,1</w:t>
            </w:r>
          </w:p>
        </w:tc>
        <w:tc>
          <w:tcPr>
            <w:tcW w:type="dxa" w:w="1243"/>
            <w:tcMar>
              <w:left w:type="dxa" w:w="0"/>
              <w:right w:type="dxa" w:w="0"/>
            </w:tcMar>
          </w:tcPr>
          <w:p w14:paraId="447F0000">
            <w:pPr>
              <w:pStyle w:val="Style_2"/>
              <w:ind w:firstLine="0" w:left="0"/>
              <w:jc w:val="center"/>
            </w:pPr>
            <w:r>
              <w:t>92963,4</w:t>
            </w:r>
          </w:p>
        </w:tc>
        <w:tc>
          <w:tcPr>
            <w:tcW w:type="dxa" w:w="1243"/>
            <w:tcMar>
              <w:left w:type="dxa" w:w="0"/>
              <w:right w:type="dxa" w:w="0"/>
            </w:tcMar>
          </w:tcPr>
          <w:p w14:paraId="457F0000">
            <w:pPr>
              <w:pStyle w:val="Style_2"/>
              <w:ind w:firstLine="0" w:left="0"/>
              <w:jc w:val="center"/>
            </w:pPr>
            <w:r>
              <w:t>43599,8</w:t>
            </w:r>
          </w:p>
        </w:tc>
        <w:tc>
          <w:tcPr>
            <w:tcW w:type="dxa" w:w="1243"/>
            <w:tcMar>
              <w:left w:type="dxa" w:w="0"/>
              <w:right w:type="dxa" w:w="0"/>
            </w:tcMar>
          </w:tcPr>
          <w:p w14:paraId="467F0000">
            <w:pPr>
              <w:pStyle w:val="Style_2"/>
              <w:ind w:firstLine="0" w:left="0"/>
              <w:jc w:val="center"/>
            </w:pPr>
            <w:r>
              <w:t>40545,9</w:t>
            </w:r>
          </w:p>
        </w:tc>
        <w:tc>
          <w:tcPr>
            <w:tcW w:type="dxa" w:w="1243"/>
            <w:tcMar>
              <w:left w:type="dxa" w:w="0"/>
              <w:right w:type="dxa" w:w="0"/>
            </w:tcMar>
          </w:tcPr>
          <w:p w14:paraId="477F0000">
            <w:pPr>
              <w:pStyle w:val="Style_2"/>
              <w:ind w:firstLine="0" w:left="0"/>
              <w:jc w:val="center"/>
            </w:pPr>
            <w:r>
              <w:t>94626,9</w:t>
            </w:r>
          </w:p>
        </w:tc>
        <w:tc>
          <w:tcPr>
            <w:tcW w:type="dxa" w:w="1245"/>
            <w:tcMar>
              <w:left w:type="dxa" w:w="0"/>
              <w:right w:type="dxa" w:w="0"/>
            </w:tcMar>
          </w:tcPr>
          <w:p w14:paraId="487F0000">
            <w:pPr>
              <w:pStyle w:val="Style_2"/>
              <w:ind w:firstLine="0" w:left="0"/>
              <w:jc w:val="center"/>
            </w:pPr>
            <w:r>
              <w:t>48056,9</w:t>
            </w:r>
          </w:p>
        </w:tc>
      </w:tr>
      <w:tr>
        <w:tc>
          <w:tcPr>
            <w:tcW w:type="dxa" w:w="2324"/>
            <w:vMerge w:val="restart"/>
            <w:tcMar>
              <w:left w:type="dxa" w:w="0"/>
              <w:right w:type="dxa" w:w="0"/>
            </w:tcMar>
          </w:tcPr>
          <w:p w14:paraId="497F0000">
            <w:pPr>
              <w:pStyle w:val="Style_2"/>
              <w:ind w:firstLine="0" w:left="0"/>
              <w:jc w:val="left"/>
            </w:pPr>
            <w:r>
              <w:t>Мероприятие 2.I5.4. Разработка и реализация программы поддержки субъектов МСП в целях их ускоренного развития в моногородах. Количество субъектов МСП в моногородах</w:t>
            </w:r>
          </w:p>
        </w:tc>
        <w:tc>
          <w:tcPr>
            <w:tcW w:type="dxa" w:w="2154"/>
            <w:tcMar>
              <w:left w:type="dxa" w:w="0"/>
              <w:right w:type="dxa" w:w="0"/>
            </w:tcMar>
          </w:tcPr>
          <w:p w14:paraId="4A7F0000">
            <w:pPr>
              <w:pStyle w:val="Style_2"/>
              <w:ind w:firstLine="0" w:left="0"/>
              <w:jc w:val="left"/>
            </w:pPr>
            <w:r>
              <w:t>Арктическая зона Российской Федерации</w:t>
            </w:r>
          </w:p>
        </w:tc>
        <w:tc>
          <w:tcPr>
            <w:tcW w:type="dxa" w:w="541"/>
            <w:tcMar>
              <w:left w:type="dxa" w:w="0"/>
              <w:right w:type="dxa" w:w="0"/>
            </w:tcMar>
          </w:tcPr>
          <w:p w14:paraId="4B7F0000">
            <w:pPr>
              <w:pStyle w:val="Style_2"/>
              <w:ind w:firstLine="0" w:left="0"/>
              <w:jc w:val="center"/>
            </w:pPr>
            <w:r>
              <w:t>139</w:t>
            </w:r>
          </w:p>
        </w:tc>
        <w:tc>
          <w:tcPr>
            <w:tcW w:type="dxa" w:w="541"/>
            <w:tcMar>
              <w:left w:type="dxa" w:w="0"/>
              <w:right w:type="dxa" w:w="0"/>
            </w:tcMar>
          </w:tcPr>
          <w:p w14:paraId="4C7F0000">
            <w:pPr>
              <w:pStyle w:val="Style_2"/>
              <w:ind w:firstLine="0" w:left="0"/>
              <w:jc w:val="center"/>
            </w:pPr>
            <w:r>
              <w:t>15</w:t>
            </w:r>
          </w:p>
        </w:tc>
        <w:tc>
          <w:tcPr>
            <w:tcW w:type="dxa" w:w="541"/>
            <w:tcMar>
              <w:left w:type="dxa" w:w="0"/>
              <w:right w:type="dxa" w:w="0"/>
            </w:tcMar>
          </w:tcPr>
          <w:p w14:paraId="4D7F0000">
            <w:pPr>
              <w:pStyle w:val="Style_2"/>
              <w:ind w:firstLine="0" w:left="0"/>
              <w:jc w:val="center"/>
            </w:pPr>
            <w:r>
              <w:t>2</w:t>
            </w:r>
          </w:p>
        </w:tc>
        <w:tc>
          <w:tcPr>
            <w:tcW w:type="dxa" w:w="624"/>
            <w:tcMar>
              <w:left w:type="dxa" w:w="0"/>
              <w:right w:type="dxa" w:w="0"/>
            </w:tcMar>
          </w:tcPr>
          <w:p w14:paraId="4E7F0000">
            <w:pPr>
              <w:pStyle w:val="Style_2"/>
              <w:ind w:firstLine="0" w:left="0"/>
              <w:jc w:val="center"/>
            </w:pPr>
            <w:r>
              <w:t>2.I5</w:t>
            </w:r>
          </w:p>
        </w:tc>
        <w:tc>
          <w:tcPr>
            <w:tcW w:type="dxa" w:w="1243"/>
            <w:tcMar>
              <w:left w:type="dxa" w:w="0"/>
              <w:right w:type="dxa" w:w="0"/>
            </w:tcMar>
          </w:tcPr>
          <w:p w14:paraId="4F7F0000">
            <w:pPr>
              <w:pStyle w:val="Style_2"/>
              <w:ind w:firstLine="0" w:left="0"/>
              <w:jc w:val="center"/>
            </w:pPr>
            <w:r>
              <w:t>-</w:t>
            </w:r>
          </w:p>
        </w:tc>
        <w:tc>
          <w:tcPr>
            <w:tcW w:type="dxa" w:w="1243"/>
            <w:tcMar>
              <w:left w:type="dxa" w:w="0"/>
              <w:right w:type="dxa" w:w="0"/>
            </w:tcMar>
          </w:tcPr>
          <w:p w14:paraId="507F0000">
            <w:pPr>
              <w:pStyle w:val="Style_2"/>
              <w:ind w:firstLine="0" w:left="0"/>
              <w:jc w:val="center"/>
            </w:pPr>
            <w:r>
              <w:t>-</w:t>
            </w:r>
          </w:p>
        </w:tc>
        <w:tc>
          <w:tcPr>
            <w:tcW w:type="dxa" w:w="1243"/>
            <w:tcMar>
              <w:left w:type="dxa" w:w="0"/>
              <w:right w:type="dxa" w:w="0"/>
            </w:tcMar>
          </w:tcPr>
          <w:p w14:paraId="517F0000">
            <w:pPr>
              <w:pStyle w:val="Style_2"/>
              <w:ind w:firstLine="0" w:left="0"/>
              <w:jc w:val="center"/>
            </w:pPr>
            <w:r>
              <w:t>-</w:t>
            </w:r>
          </w:p>
        </w:tc>
        <w:tc>
          <w:tcPr>
            <w:tcW w:type="dxa" w:w="1243"/>
            <w:tcMar>
              <w:left w:type="dxa" w:w="0"/>
              <w:right w:type="dxa" w:w="0"/>
            </w:tcMar>
          </w:tcPr>
          <w:p w14:paraId="527F0000">
            <w:pPr>
              <w:pStyle w:val="Style_2"/>
              <w:ind w:firstLine="0" w:left="0"/>
              <w:jc w:val="center"/>
            </w:pPr>
            <w:r>
              <w:t>-</w:t>
            </w:r>
          </w:p>
        </w:tc>
        <w:tc>
          <w:tcPr>
            <w:tcW w:type="dxa" w:w="1243"/>
            <w:tcMar>
              <w:left w:type="dxa" w:w="0"/>
              <w:right w:type="dxa" w:w="0"/>
            </w:tcMar>
          </w:tcPr>
          <w:p w14:paraId="537F0000">
            <w:pPr>
              <w:pStyle w:val="Style_2"/>
              <w:ind w:firstLine="0" w:left="0"/>
              <w:jc w:val="center"/>
            </w:pPr>
            <w:r>
              <w:t>-</w:t>
            </w:r>
          </w:p>
        </w:tc>
        <w:tc>
          <w:tcPr>
            <w:tcW w:type="dxa" w:w="1243"/>
            <w:tcMar>
              <w:left w:type="dxa" w:w="0"/>
              <w:right w:type="dxa" w:w="0"/>
            </w:tcMar>
          </w:tcPr>
          <w:p w14:paraId="547F0000">
            <w:pPr>
              <w:pStyle w:val="Style_2"/>
              <w:ind w:firstLine="0" w:left="0"/>
              <w:jc w:val="center"/>
            </w:pPr>
            <w:r>
              <w:t>-</w:t>
            </w:r>
          </w:p>
        </w:tc>
        <w:tc>
          <w:tcPr>
            <w:tcW w:type="dxa" w:w="1243"/>
            <w:tcMar>
              <w:left w:type="dxa" w:w="0"/>
              <w:right w:type="dxa" w:w="0"/>
            </w:tcMar>
          </w:tcPr>
          <w:p w14:paraId="557F0000">
            <w:pPr>
              <w:pStyle w:val="Style_2"/>
              <w:ind w:firstLine="0" w:left="0"/>
              <w:jc w:val="center"/>
            </w:pPr>
            <w:r>
              <w:t>439828,6</w:t>
            </w:r>
          </w:p>
        </w:tc>
        <w:tc>
          <w:tcPr>
            <w:tcW w:type="dxa" w:w="1243"/>
            <w:tcMar>
              <w:left w:type="dxa" w:w="0"/>
              <w:right w:type="dxa" w:w="0"/>
            </w:tcMar>
          </w:tcPr>
          <w:p w14:paraId="567F0000">
            <w:pPr>
              <w:pStyle w:val="Style_2"/>
              <w:ind w:firstLine="0" w:left="0"/>
              <w:jc w:val="center"/>
            </w:pPr>
            <w:r>
              <w:t>170998,2</w:t>
            </w:r>
          </w:p>
        </w:tc>
        <w:tc>
          <w:tcPr>
            <w:tcW w:type="dxa" w:w="1243"/>
            <w:tcMar>
              <w:left w:type="dxa" w:w="0"/>
              <w:right w:type="dxa" w:w="0"/>
            </w:tcMar>
          </w:tcPr>
          <w:p w14:paraId="577F0000">
            <w:pPr>
              <w:pStyle w:val="Style_2"/>
              <w:ind w:firstLine="0" w:left="0"/>
              <w:jc w:val="center"/>
            </w:pPr>
            <w:r>
              <w:t>224885,5</w:t>
            </w:r>
          </w:p>
        </w:tc>
        <w:tc>
          <w:tcPr>
            <w:tcW w:type="dxa" w:w="1243"/>
            <w:tcMar>
              <w:left w:type="dxa" w:w="0"/>
              <w:right w:type="dxa" w:w="0"/>
            </w:tcMar>
          </w:tcPr>
          <w:p w14:paraId="587F0000">
            <w:pPr>
              <w:pStyle w:val="Style_2"/>
              <w:ind w:firstLine="0" w:left="0"/>
              <w:jc w:val="center"/>
            </w:pPr>
            <w:r>
              <w:t>298724,6</w:t>
            </w:r>
          </w:p>
        </w:tc>
        <w:tc>
          <w:tcPr>
            <w:tcW w:type="dxa" w:w="1243"/>
            <w:tcMar>
              <w:left w:type="dxa" w:w="0"/>
              <w:right w:type="dxa" w:w="0"/>
            </w:tcMar>
          </w:tcPr>
          <w:p w14:paraId="597F0000">
            <w:pPr>
              <w:pStyle w:val="Style_2"/>
              <w:ind w:firstLine="0" w:left="0"/>
              <w:jc w:val="center"/>
            </w:pPr>
            <w:r>
              <w:t>298309,2</w:t>
            </w:r>
          </w:p>
        </w:tc>
        <w:tc>
          <w:tcPr>
            <w:tcW w:type="dxa" w:w="1245"/>
            <w:tcMar>
              <w:left w:type="dxa" w:w="0"/>
              <w:right w:type="dxa" w:w="0"/>
            </w:tcMar>
          </w:tcPr>
          <w:p w14:paraId="5A7F0000">
            <w:pPr>
              <w:pStyle w:val="Style_2"/>
              <w:ind w:firstLine="0" w:left="0"/>
              <w:jc w:val="center"/>
            </w:pPr>
            <w:r>
              <w:t>224487,8</w:t>
            </w:r>
          </w:p>
        </w:tc>
      </w:tr>
      <w:tr>
        <w:tc>
          <w:tcPr>
            <w:tcW w:type="dxa" w:w="2324"/>
            <w:gridSpan w:val="1"/>
            <w:vMerge w:val="continue"/>
            <w:tcMar>
              <w:left w:type="dxa" w:w="0"/>
              <w:right w:type="dxa" w:w="0"/>
            </w:tcMar>
          </w:tcPr>
          <w:p/>
        </w:tc>
        <w:tc>
          <w:tcPr>
            <w:tcW w:type="dxa" w:w="2154"/>
            <w:tcMar>
              <w:left w:type="dxa" w:w="0"/>
              <w:right w:type="dxa" w:w="0"/>
            </w:tcMar>
          </w:tcPr>
          <w:p w14:paraId="5B7F0000">
            <w:pPr>
              <w:pStyle w:val="Style_2"/>
              <w:ind w:firstLine="0" w:left="0"/>
              <w:jc w:val="left"/>
            </w:pPr>
            <w:r>
              <w:t>Мурманская область</w:t>
            </w:r>
          </w:p>
        </w:tc>
        <w:tc>
          <w:tcPr>
            <w:tcW w:type="dxa" w:w="541"/>
            <w:tcMar>
              <w:left w:type="dxa" w:w="0"/>
              <w:right w:type="dxa" w:w="0"/>
            </w:tcMar>
          </w:tcPr>
          <w:p w14:paraId="5C7F0000">
            <w:pPr>
              <w:pStyle w:val="Style_2"/>
              <w:ind w:firstLine="0" w:left="0"/>
              <w:jc w:val="center"/>
            </w:pPr>
            <w:r>
              <w:t>139</w:t>
            </w:r>
          </w:p>
        </w:tc>
        <w:tc>
          <w:tcPr>
            <w:tcW w:type="dxa" w:w="541"/>
            <w:tcMar>
              <w:left w:type="dxa" w:w="0"/>
              <w:right w:type="dxa" w:w="0"/>
            </w:tcMar>
          </w:tcPr>
          <w:p w14:paraId="5D7F0000">
            <w:pPr>
              <w:pStyle w:val="Style_2"/>
              <w:ind w:firstLine="0" w:left="0"/>
              <w:jc w:val="center"/>
            </w:pPr>
            <w:r>
              <w:t>15</w:t>
            </w:r>
          </w:p>
        </w:tc>
        <w:tc>
          <w:tcPr>
            <w:tcW w:type="dxa" w:w="541"/>
            <w:tcMar>
              <w:left w:type="dxa" w:w="0"/>
              <w:right w:type="dxa" w:w="0"/>
            </w:tcMar>
          </w:tcPr>
          <w:p w14:paraId="5E7F0000">
            <w:pPr>
              <w:pStyle w:val="Style_2"/>
              <w:ind w:firstLine="0" w:left="0"/>
              <w:jc w:val="center"/>
            </w:pPr>
            <w:r>
              <w:t>2</w:t>
            </w:r>
          </w:p>
        </w:tc>
        <w:tc>
          <w:tcPr>
            <w:tcW w:type="dxa" w:w="624"/>
            <w:tcMar>
              <w:left w:type="dxa" w:w="0"/>
              <w:right w:type="dxa" w:w="0"/>
            </w:tcMar>
          </w:tcPr>
          <w:p w14:paraId="5F7F0000">
            <w:pPr>
              <w:pStyle w:val="Style_2"/>
              <w:ind w:firstLine="0" w:left="0"/>
              <w:jc w:val="center"/>
            </w:pPr>
            <w:r>
              <w:t>2.I5</w:t>
            </w:r>
          </w:p>
        </w:tc>
        <w:tc>
          <w:tcPr>
            <w:tcW w:type="dxa" w:w="1243"/>
            <w:tcMar>
              <w:left w:type="dxa" w:w="0"/>
              <w:right w:type="dxa" w:w="0"/>
            </w:tcMar>
          </w:tcPr>
          <w:p w14:paraId="607F0000">
            <w:pPr>
              <w:pStyle w:val="Style_2"/>
              <w:ind w:firstLine="0" w:left="0"/>
              <w:jc w:val="center"/>
            </w:pPr>
            <w:r>
              <w:t>-</w:t>
            </w:r>
          </w:p>
        </w:tc>
        <w:tc>
          <w:tcPr>
            <w:tcW w:type="dxa" w:w="1243"/>
            <w:tcMar>
              <w:left w:type="dxa" w:w="0"/>
              <w:right w:type="dxa" w:w="0"/>
            </w:tcMar>
          </w:tcPr>
          <w:p w14:paraId="617F0000">
            <w:pPr>
              <w:pStyle w:val="Style_2"/>
              <w:ind w:firstLine="0" w:left="0"/>
              <w:jc w:val="center"/>
            </w:pPr>
            <w:r>
              <w:t>-</w:t>
            </w:r>
          </w:p>
        </w:tc>
        <w:tc>
          <w:tcPr>
            <w:tcW w:type="dxa" w:w="1243"/>
            <w:tcMar>
              <w:left w:type="dxa" w:w="0"/>
              <w:right w:type="dxa" w:w="0"/>
            </w:tcMar>
          </w:tcPr>
          <w:p w14:paraId="627F0000">
            <w:pPr>
              <w:pStyle w:val="Style_2"/>
              <w:ind w:firstLine="0" w:left="0"/>
              <w:jc w:val="center"/>
            </w:pPr>
            <w:r>
              <w:t>-</w:t>
            </w:r>
          </w:p>
        </w:tc>
        <w:tc>
          <w:tcPr>
            <w:tcW w:type="dxa" w:w="1243"/>
            <w:tcMar>
              <w:left w:type="dxa" w:w="0"/>
              <w:right w:type="dxa" w:w="0"/>
            </w:tcMar>
          </w:tcPr>
          <w:p w14:paraId="637F0000">
            <w:pPr>
              <w:pStyle w:val="Style_2"/>
              <w:ind w:firstLine="0" w:left="0"/>
              <w:jc w:val="center"/>
            </w:pPr>
            <w:r>
              <w:t>-</w:t>
            </w:r>
          </w:p>
        </w:tc>
        <w:tc>
          <w:tcPr>
            <w:tcW w:type="dxa" w:w="1243"/>
            <w:tcMar>
              <w:left w:type="dxa" w:w="0"/>
              <w:right w:type="dxa" w:w="0"/>
            </w:tcMar>
          </w:tcPr>
          <w:p w14:paraId="647F0000">
            <w:pPr>
              <w:pStyle w:val="Style_2"/>
              <w:ind w:firstLine="0" w:left="0"/>
              <w:jc w:val="center"/>
            </w:pPr>
            <w:r>
              <w:t>-</w:t>
            </w:r>
          </w:p>
        </w:tc>
        <w:tc>
          <w:tcPr>
            <w:tcW w:type="dxa" w:w="1243"/>
            <w:tcMar>
              <w:left w:type="dxa" w:w="0"/>
              <w:right w:type="dxa" w:w="0"/>
            </w:tcMar>
          </w:tcPr>
          <w:p w14:paraId="657F0000">
            <w:pPr>
              <w:pStyle w:val="Style_2"/>
              <w:ind w:firstLine="0" w:left="0"/>
              <w:jc w:val="center"/>
            </w:pPr>
            <w:r>
              <w:t>-</w:t>
            </w:r>
          </w:p>
        </w:tc>
        <w:tc>
          <w:tcPr>
            <w:tcW w:type="dxa" w:w="1243"/>
            <w:tcMar>
              <w:left w:type="dxa" w:w="0"/>
              <w:right w:type="dxa" w:w="0"/>
            </w:tcMar>
          </w:tcPr>
          <w:p w14:paraId="667F0000">
            <w:pPr>
              <w:pStyle w:val="Style_2"/>
              <w:ind w:firstLine="0" w:left="0"/>
              <w:jc w:val="center"/>
            </w:pPr>
            <w:r>
              <w:t>70045,4</w:t>
            </w:r>
          </w:p>
        </w:tc>
        <w:tc>
          <w:tcPr>
            <w:tcW w:type="dxa" w:w="1243"/>
            <w:tcMar>
              <w:left w:type="dxa" w:w="0"/>
              <w:right w:type="dxa" w:w="0"/>
            </w:tcMar>
          </w:tcPr>
          <w:p w14:paraId="677F0000">
            <w:pPr>
              <w:pStyle w:val="Style_2"/>
              <w:ind w:firstLine="0" w:left="0"/>
              <w:jc w:val="center"/>
            </w:pPr>
            <w:r>
              <w:t>29896,9</w:t>
            </w:r>
          </w:p>
        </w:tc>
        <w:tc>
          <w:tcPr>
            <w:tcW w:type="dxa" w:w="1243"/>
            <w:tcMar>
              <w:left w:type="dxa" w:w="0"/>
              <w:right w:type="dxa" w:w="0"/>
            </w:tcMar>
          </w:tcPr>
          <w:p w14:paraId="687F0000">
            <w:pPr>
              <w:pStyle w:val="Style_2"/>
              <w:ind w:firstLine="0" w:left="0"/>
              <w:jc w:val="center"/>
            </w:pPr>
            <w:r>
              <w:t>39318,4</w:t>
            </w:r>
          </w:p>
        </w:tc>
        <w:tc>
          <w:tcPr>
            <w:tcW w:type="dxa" w:w="1243"/>
            <w:tcMar>
              <w:left w:type="dxa" w:w="0"/>
              <w:right w:type="dxa" w:w="0"/>
            </w:tcMar>
          </w:tcPr>
          <w:p w14:paraId="697F0000">
            <w:pPr>
              <w:pStyle w:val="Style_2"/>
              <w:ind w:firstLine="0" w:left="0"/>
              <w:jc w:val="center"/>
            </w:pPr>
            <w:r>
              <w:t>52228,2</w:t>
            </w:r>
          </w:p>
        </w:tc>
        <w:tc>
          <w:tcPr>
            <w:tcW w:type="dxa" w:w="1243"/>
            <w:tcMar>
              <w:left w:type="dxa" w:w="0"/>
              <w:right w:type="dxa" w:w="0"/>
            </w:tcMar>
          </w:tcPr>
          <w:p w14:paraId="6A7F0000">
            <w:pPr>
              <w:pStyle w:val="Style_2"/>
              <w:ind w:firstLine="0" w:left="0"/>
              <w:jc w:val="center"/>
            </w:pPr>
            <w:r>
              <w:t>52155,6</w:t>
            </w:r>
          </w:p>
        </w:tc>
        <w:tc>
          <w:tcPr>
            <w:tcW w:type="dxa" w:w="1245"/>
            <w:tcMar>
              <w:left w:type="dxa" w:w="0"/>
              <w:right w:type="dxa" w:w="0"/>
            </w:tcMar>
          </w:tcPr>
          <w:p w14:paraId="6B7F0000">
            <w:pPr>
              <w:pStyle w:val="Style_2"/>
              <w:ind w:firstLine="0" w:left="0"/>
              <w:jc w:val="center"/>
            </w:pPr>
            <w:r>
              <w:t>39248,8</w:t>
            </w:r>
          </w:p>
        </w:tc>
      </w:tr>
      <w:tr>
        <w:tc>
          <w:tcPr>
            <w:tcW w:type="dxa" w:w="2324"/>
            <w:gridSpan w:val="1"/>
            <w:vMerge w:val="continue"/>
            <w:tcMar>
              <w:left w:type="dxa" w:w="0"/>
              <w:right w:type="dxa" w:w="0"/>
            </w:tcMar>
          </w:tcPr>
          <w:p/>
        </w:tc>
        <w:tc>
          <w:tcPr>
            <w:tcW w:type="dxa" w:w="2154"/>
            <w:tcMar>
              <w:left w:type="dxa" w:w="0"/>
              <w:right w:type="dxa" w:w="0"/>
            </w:tcMar>
          </w:tcPr>
          <w:p w14:paraId="6C7F0000">
            <w:pPr>
              <w:pStyle w:val="Style_2"/>
              <w:ind w:firstLine="0" w:left="0"/>
              <w:jc w:val="left"/>
            </w:pPr>
            <w:r>
              <w:t>Республика Карелия</w:t>
            </w:r>
          </w:p>
        </w:tc>
        <w:tc>
          <w:tcPr>
            <w:tcW w:type="dxa" w:w="541"/>
            <w:tcMar>
              <w:left w:type="dxa" w:w="0"/>
              <w:right w:type="dxa" w:w="0"/>
            </w:tcMar>
          </w:tcPr>
          <w:p w14:paraId="6D7F0000">
            <w:pPr>
              <w:pStyle w:val="Style_2"/>
              <w:ind w:firstLine="0" w:left="0"/>
              <w:jc w:val="center"/>
            </w:pPr>
            <w:r>
              <w:t>139</w:t>
            </w:r>
          </w:p>
        </w:tc>
        <w:tc>
          <w:tcPr>
            <w:tcW w:type="dxa" w:w="541"/>
            <w:tcMar>
              <w:left w:type="dxa" w:w="0"/>
              <w:right w:type="dxa" w:w="0"/>
            </w:tcMar>
          </w:tcPr>
          <w:p w14:paraId="6E7F0000">
            <w:pPr>
              <w:pStyle w:val="Style_2"/>
              <w:ind w:firstLine="0" w:left="0"/>
              <w:jc w:val="center"/>
            </w:pPr>
            <w:r>
              <w:t>15</w:t>
            </w:r>
          </w:p>
        </w:tc>
        <w:tc>
          <w:tcPr>
            <w:tcW w:type="dxa" w:w="541"/>
            <w:tcMar>
              <w:left w:type="dxa" w:w="0"/>
              <w:right w:type="dxa" w:w="0"/>
            </w:tcMar>
          </w:tcPr>
          <w:p w14:paraId="6F7F0000">
            <w:pPr>
              <w:pStyle w:val="Style_2"/>
              <w:ind w:firstLine="0" w:left="0"/>
              <w:jc w:val="center"/>
            </w:pPr>
            <w:r>
              <w:t>2</w:t>
            </w:r>
          </w:p>
        </w:tc>
        <w:tc>
          <w:tcPr>
            <w:tcW w:type="dxa" w:w="624"/>
            <w:tcMar>
              <w:left w:type="dxa" w:w="0"/>
              <w:right w:type="dxa" w:w="0"/>
            </w:tcMar>
          </w:tcPr>
          <w:p w14:paraId="707F0000">
            <w:pPr>
              <w:pStyle w:val="Style_2"/>
              <w:ind w:firstLine="0" w:left="0"/>
              <w:jc w:val="center"/>
            </w:pPr>
            <w:r>
              <w:t>2.I5</w:t>
            </w:r>
          </w:p>
        </w:tc>
        <w:tc>
          <w:tcPr>
            <w:tcW w:type="dxa" w:w="1243"/>
            <w:tcMar>
              <w:left w:type="dxa" w:w="0"/>
              <w:right w:type="dxa" w:w="0"/>
            </w:tcMar>
          </w:tcPr>
          <w:p w14:paraId="717F0000">
            <w:pPr>
              <w:pStyle w:val="Style_2"/>
              <w:ind w:firstLine="0" w:left="0"/>
              <w:jc w:val="center"/>
            </w:pPr>
            <w:r>
              <w:t>-</w:t>
            </w:r>
          </w:p>
        </w:tc>
        <w:tc>
          <w:tcPr>
            <w:tcW w:type="dxa" w:w="1243"/>
            <w:tcMar>
              <w:left w:type="dxa" w:w="0"/>
              <w:right w:type="dxa" w:w="0"/>
            </w:tcMar>
          </w:tcPr>
          <w:p w14:paraId="727F0000">
            <w:pPr>
              <w:pStyle w:val="Style_2"/>
              <w:ind w:firstLine="0" w:left="0"/>
              <w:jc w:val="center"/>
            </w:pPr>
            <w:r>
              <w:t>-</w:t>
            </w:r>
          </w:p>
        </w:tc>
        <w:tc>
          <w:tcPr>
            <w:tcW w:type="dxa" w:w="1243"/>
            <w:tcMar>
              <w:left w:type="dxa" w:w="0"/>
              <w:right w:type="dxa" w:w="0"/>
            </w:tcMar>
          </w:tcPr>
          <w:p w14:paraId="737F0000">
            <w:pPr>
              <w:pStyle w:val="Style_2"/>
              <w:ind w:firstLine="0" w:left="0"/>
              <w:jc w:val="center"/>
            </w:pPr>
            <w:r>
              <w:t>-</w:t>
            </w:r>
          </w:p>
        </w:tc>
        <w:tc>
          <w:tcPr>
            <w:tcW w:type="dxa" w:w="1243"/>
            <w:tcMar>
              <w:left w:type="dxa" w:w="0"/>
              <w:right w:type="dxa" w:w="0"/>
            </w:tcMar>
          </w:tcPr>
          <w:p w14:paraId="747F0000">
            <w:pPr>
              <w:pStyle w:val="Style_2"/>
              <w:ind w:firstLine="0" w:left="0"/>
              <w:jc w:val="center"/>
            </w:pPr>
            <w:r>
              <w:t>-</w:t>
            </w:r>
          </w:p>
        </w:tc>
        <w:tc>
          <w:tcPr>
            <w:tcW w:type="dxa" w:w="1243"/>
            <w:tcMar>
              <w:left w:type="dxa" w:w="0"/>
              <w:right w:type="dxa" w:w="0"/>
            </w:tcMar>
          </w:tcPr>
          <w:p w14:paraId="757F0000">
            <w:pPr>
              <w:pStyle w:val="Style_2"/>
              <w:ind w:firstLine="0" w:left="0"/>
              <w:jc w:val="center"/>
            </w:pPr>
            <w:r>
              <w:t>-</w:t>
            </w:r>
          </w:p>
        </w:tc>
        <w:tc>
          <w:tcPr>
            <w:tcW w:type="dxa" w:w="1243"/>
            <w:tcMar>
              <w:left w:type="dxa" w:w="0"/>
              <w:right w:type="dxa" w:w="0"/>
            </w:tcMar>
          </w:tcPr>
          <w:p w14:paraId="767F0000">
            <w:pPr>
              <w:pStyle w:val="Style_2"/>
              <w:ind w:firstLine="0" w:left="0"/>
              <w:jc w:val="center"/>
            </w:pPr>
            <w:r>
              <w:t>-</w:t>
            </w:r>
          </w:p>
        </w:tc>
        <w:tc>
          <w:tcPr>
            <w:tcW w:type="dxa" w:w="1243"/>
            <w:tcMar>
              <w:left w:type="dxa" w:w="0"/>
              <w:right w:type="dxa" w:w="0"/>
            </w:tcMar>
          </w:tcPr>
          <w:p w14:paraId="777F0000">
            <w:pPr>
              <w:pStyle w:val="Style_2"/>
              <w:ind w:firstLine="0" w:left="0"/>
              <w:jc w:val="center"/>
            </w:pPr>
            <w:r>
              <w:t>80048</w:t>
            </w:r>
          </w:p>
        </w:tc>
        <w:tc>
          <w:tcPr>
            <w:tcW w:type="dxa" w:w="1243"/>
            <w:tcMar>
              <w:left w:type="dxa" w:w="0"/>
              <w:right w:type="dxa" w:w="0"/>
            </w:tcMar>
          </w:tcPr>
          <w:p w14:paraId="787F0000">
            <w:pPr>
              <w:pStyle w:val="Style_2"/>
              <w:ind w:firstLine="0" w:left="0"/>
              <w:jc w:val="center"/>
            </w:pPr>
            <w:r>
              <w:t>34033,6</w:t>
            </w:r>
          </w:p>
        </w:tc>
        <w:tc>
          <w:tcPr>
            <w:tcW w:type="dxa" w:w="1243"/>
            <w:tcMar>
              <w:left w:type="dxa" w:w="0"/>
              <w:right w:type="dxa" w:w="0"/>
            </w:tcMar>
          </w:tcPr>
          <w:p w14:paraId="797F0000">
            <w:pPr>
              <w:pStyle w:val="Style_2"/>
              <w:ind w:firstLine="0" w:left="0"/>
              <w:jc w:val="center"/>
            </w:pPr>
            <w:r>
              <w:t>44758,8</w:t>
            </w:r>
          </w:p>
        </w:tc>
        <w:tc>
          <w:tcPr>
            <w:tcW w:type="dxa" w:w="1243"/>
            <w:tcMar>
              <w:left w:type="dxa" w:w="0"/>
              <w:right w:type="dxa" w:w="0"/>
            </w:tcMar>
          </w:tcPr>
          <w:p w14:paraId="7A7F0000">
            <w:pPr>
              <w:pStyle w:val="Style_2"/>
              <w:ind w:firstLine="0" w:left="0"/>
              <w:jc w:val="center"/>
            </w:pPr>
            <w:r>
              <w:t>59454,9</w:t>
            </w:r>
          </w:p>
        </w:tc>
        <w:tc>
          <w:tcPr>
            <w:tcW w:type="dxa" w:w="1243"/>
            <w:tcMar>
              <w:left w:type="dxa" w:w="0"/>
              <w:right w:type="dxa" w:w="0"/>
            </w:tcMar>
          </w:tcPr>
          <w:p w14:paraId="7B7F0000">
            <w:pPr>
              <w:pStyle w:val="Style_2"/>
              <w:ind w:firstLine="0" w:left="0"/>
              <w:jc w:val="center"/>
            </w:pPr>
            <w:r>
              <w:t>59372,2</w:t>
            </w:r>
          </w:p>
        </w:tc>
        <w:tc>
          <w:tcPr>
            <w:tcW w:type="dxa" w:w="1245"/>
            <w:tcMar>
              <w:left w:type="dxa" w:w="0"/>
              <w:right w:type="dxa" w:w="0"/>
            </w:tcMar>
          </w:tcPr>
          <w:p w14:paraId="7C7F0000">
            <w:pPr>
              <w:pStyle w:val="Style_2"/>
              <w:ind w:firstLine="0" w:left="0"/>
              <w:jc w:val="center"/>
            </w:pPr>
            <w:r>
              <w:t>44679,6</w:t>
            </w:r>
          </w:p>
        </w:tc>
      </w:tr>
      <w:tr>
        <w:tc>
          <w:tcPr>
            <w:tcW w:type="dxa" w:w="2324"/>
            <w:gridSpan w:val="1"/>
            <w:vMerge w:val="continue"/>
            <w:tcMar>
              <w:left w:type="dxa" w:w="0"/>
              <w:right w:type="dxa" w:w="0"/>
            </w:tcMar>
          </w:tcPr>
          <w:p/>
        </w:tc>
        <w:tc>
          <w:tcPr>
            <w:tcW w:type="dxa" w:w="2154"/>
            <w:tcMar>
              <w:left w:type="dxa" w:w="0"/>
              <w:right w:type="dxa" w:w="0"/>
            </w:tcMar>
          </w:tcPr>
          <w:p w14:paraId="7D7F0000">
            <w:pPr>
              <w:pStyle w:val="Style_2"/>
              <w:ind w:firstLine="0" w:left="0"/>
              <w:jc w:val="left"/>
            </w:pPr>
            <w:r>
              <w:t>Чукотский автономный округ</w:t>
            </w:r>
          </w:p>
        </w:tc>
        <w:tc>
          <w:tcPr>
            <w:tcW w:type="dxa" w:w="541"/>
            <w:tcMar>
              <w:left w:type="dxa" w:w="0"/>
              <w:right w:type="dxa" w:w="0"/>
            </w:tcMar>
          </w:tcPr>
          <w:p w14:paraId="7E7F0000">
            <w:pPr>
              <w:pStyle w:val="Style_2"/>
              <w:ind w:firstLine="0" w:left="0"/>
              <w:jc w:val="center"/>
            </w:pPr>
            <w:r>
              <w:t>139</w:t>
            </w:r>
          </w:p>
        </w:tc>
        <w:tc>
          <w:tcPr>
            <w:tcW w:type="dxa" w:w="541"/>
            <w:tcMar>
              <w:left w:type="dxa" w:w="0"/>
              <w:right w:type="dxa" w:w="0"/>
            </w:tcMar>
          </w:tcPr>
          <w:p w14:paraId="7F7F0000">
            <w:pPr>
              <w:pStyle w:val="Style_2"/>
              <w:ind w:firstLine="0" w:left="0"/>
              <w:jc w:val="center"/>
            </w:pPr>
            <w:r>
              <w:t>15</w:t>
            </w:r>
          </w:p>
        </w:tc>
        <w:tc>
          <w:tcPr>
            <w:tcW w:type="dxa" w:w="541"/>
            <w:tcMar>
              <w:left w:type="dxa" w:w="0"/>
              <w:right w:type="dxa" w:w="0"/>
            </w:tcMar>
          </w:tcPr>
          <w:p w14:paraId="807F0000">
            <w:pPr>
              <w:pStyle w:val="Style_2"/>
              <w:ind w:firstLine="0" w:left="0"/>
              <w:jc w:val="center"/>
            </w:pPr>
            <w:r>
              <w:t>2</w:t>
            </w:r>
          </w:p>
        </w:tc>
        <w:tc>
          <w:tcPr>
            <w:tcW w:type="dxa" w:w="624"/>
            <w:tcMar>
              <w:left w:type="dxa" w:w="0"/>
              <w:right w:type="dxa" w:w="0"/>
            </w:tcMar>
          </w:tcPr>
          <w:p w14:paraId="817F0000">
            <w:pPr>
              <w:pStyle w:val="Style_2"/>
              <w:ind w:firstLine="0" w:left="0"/>
              <w:jc w:val="center"/>
            </w:pPr>
            <w:r>
              <w:t>2.I5</w:t>
            </w:r>
          </w:p>
        </w:tc>
        <w:tc>
          <w:tcPr>
            <w:tcW w:type="dxa" w:w="1243"/>
            <w:tcMar>
              <w:left w:type="dxa" w:w="0"/>
              <w:right w:type="dxa" w:w="0"/>
            </w:tcMar>
          </w:tcPr>
          <w:p w14:paraId="827F0000">
            <w:pPr>
              <w:pStyle w:val="Style_2"/>
              <w:ind w:firstLine="0" w:left="0"/>
              <w:jc w:val="center"/>
            </w:pPr>
            <w:r>
              <w:t>-</w:t>
            </w:r>
          </w:p>
        </w:tc>
        <w:tc>
          <w:tcPr>
            <w:tcW w:type="dxa" w:w="1243"/>
            <w:tcMar>
              <w:left w:type="dxa" w:w="0"/>
              <w:right w:type="dxa" w:w="0"/>
            </w:tcMar>
          </w:tcPr>
          <w:p w14:paraId="837F0000">
            <w:pPr>
              <w:pStyle w:val="Style_2"/>
              <w:ind w:firstLine="0" w:left="0"/>
              <w:jc w:val="center"/>
            </w:pPr>
            <w:r>
              <w:t>-</w:t>
            </w:r>
          </w:p>
        </w:tc>
        <w:tc>
          <w:tcPr>
            <w:tcW w:type="dxa" w:w="1243"/>
            <w:tcMar>
              <w:left w:type="dxa" w:w="0"/>
              <w:right w:type="dxa" w:w="0"/>
            </w:tcMar>
          </w:tcPr>
          <w:p w14:paraId="847F0000">
            <w:pPr>
              <w:pStyle w:val="Style_2"/>
              <w:ind w:firstLine="0" w:left="0"/>
              <w:jc w:val="center"/>
            </w:pPr>
            <w:r>
              <w:t>-</w:t>
            </w:r>
          </w:p>
        </w:tc>
        <w:tc>
          <w:tcPr>
            <w:tcW w:type="dxa" w:w="1243"/>
            <w:tcMar>
              <w:left w:type="dxa" w:w="0"/>
              <w:right w:type="dxa" w:w="0"/>
            </w:tcMar>
          </w:tcPr>
          <w:p w14:paraId="857F0000">
            <w:pPr>
              <w:pStyle w:val="Style_2"/>
              <w:ind w:firstLine="0" w:left="0"/>
              <w:jc w:val="center"/>
            </w:pPr>
            <w:r>
              <w:t>-</w:t>
            </w:r>
          </w:p>
        </w:tc>
        <w:tc>
          <w:tcPr>
            <w:tcW w:type="dxa" w:w="1243"/>
            <w:tcMar>
              <w:left w:type="dxa" w:w="0"/>
              <w:right w:type="dxa" w:w="0"/>
            </w:tcMar>
          </w:tcPr>
          <w:p w14:paraId="867F0000">
            <w:pPr>
              <w:pStyle w:val="Style_2"/>
              <w:ind w:firstLine="0" w:left="0"/>
              <w:jc w:val="center"/>
            </w:pPr>
            <w:r>
              <w:t>-</w:t>
            </w:r>
          </w:p>
        </w:tc>
        <w:tc>
          <w:tcPr>
            <w:tcW w:type="dxa" w:w="1243"/>
            <w:tcMar>
              <w:left w:type="dxa" w:w="0"/>
              <w:right w:type="dxa" w:w="0"/>
            </w:tcMar>
          </w:tcPr>
          <w:p w14:paraId="877F0000">
            <w:pPr>
              <w:pStyle w:val="Style_2"/>
              <w:ind w:firstLine="0" w:left="0"/>
              <w:jc w:val="center"/>
            </w:pPr>
            <w:r>
              <w:t>-</w:t>
            </w:r>
          </w:p>
        </w:tc>
        <w:tc>
          <w:tcPr>
            <w:tcW w:type="dxa" w:w="1243"/>
            <w:tcMar>
              <w:left w:type="dxa" w:w="0"/>
              <w:right w:type="dxa" w:w="0"/>
            </w:tcMar>
          </w:tcPr>
          <w:p w14:paraId="887F0000">
            <w:pPr>
              <w:pStyle w:val="Style_2"/>
              <w:ind w:firstLine="0" w:left="0"/>
              <w:jc w:val="center"/>
            </w:pPr>
            <w:r>
              <w:t>40899,7</w:t>
            </w:r>
          </w:p>
        </w:tc>
        <w:tc>
          <w:tcPr>
            <w:tcW w:type="dxa" w:w="1243"/>
            <w:tcMar>
              <w:left w:type="dxa" w:w="0"/>
              <w:right w:type="dxa" w:w="0"/>
            </w:tcMar>
          </w:tcPr>
          <w:p w14:paraId="897F0000">
            <w:pPr>
              <w:pStyle w:val="Style_2"/>
              <w:ind w:firstLine="0" w:left="0"/>
              <w:jc w:val="center"/>
            </w:pPr>
            <w:r>
              <w:t>-</w:t>
            </w:r>
          </w:p>
        </w:tc>
        <w:tc>
          <w:tcPr>
            <w:tcW w:type="dxa" w:w="1243"/>
            <w:tcMar>
              <w:left w:type="dxa" w:w="0"/>
              <w:right w:type="dxa" w:w="0"/>
            </w:tcMar>
          </w:tcPr>
          <w:p w14:paraId="8A7F0000">
            <w:pPr>
              <w:pStyle w:val="Style_2"/>
              <w:ind w:firstLine="0" w:left="0"/>
              <w:jc w:val="center"/>
            </w:pPr>
            <w:r>
              <w:t>-</w:t>
            </w:r>
          </w:p>
        </w:tc>
        <w:tc>
          <w:tcPr>
            <w:tcW w:type="dxa" w:w="1243"/>
            <w:tcMar>
              <w:left w:type="dxa" w:w="0"/>
              <w:right w:type="dxa" w:w="0"/>
            </w:tcMar>
          </w:tcPr>
          <w:p w14:paraId="8B7F0000">
            <w:pPr>
              <w:pStyle w:val="Style_2"/>
              <w:ind w:firstLine="0" w:left="0"/>
              <w:jc w:val="center"/>
            </w:pPr>
            <w:r>
              <w:t>-</w:t>
            </w:r>
          </w:p>
        </w:tc>
        <w:tc>
          <w:tcPr>
            <w:tcW w:type="dxa" w:w="1243"/>
            <w:tcMar>
              <w:left w:type="dxa" w:w="0"/>
              <w:right w:type="dxa" w:w="0"/>
            </w:tcMar>
          </w:tcPr>
          <w:p w14:paraId="8C7F0000">
            <w:pPr>
              <w:pStyle w:val="Style_2"/>
              <w:ind w:firstLine="0" w:left="0"/>
              <w:jc w:val="center"/>
            </w:pPr>
            <w:r>
              <w:t>-</w:t>
            </w:r>
          </w:p>
        </w:tc>
        <w:tc>
          <w:tcPr>
            <w:tcW w:type="dxa" w:w="1245"/>
            <w:tcMar>
              <w:left w:type="dxa" w:w="0"/>
              <w:right w:type="dxa" w:w="0"/>
            </w:tcMar>
          </w:tcPr>
          <w:p w14:paraId="8D7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E7F0000">
            <w:pPr>
              <w:pStyle w:val="Style_2"/>
              <w:ind w:firstLine="0" w:left="0"/>
              <w:jc w:val="left"/>
            </w:pPr>
            <w:r>
              <w:t>Республика Коми</w:t>
            </w:r>
          </w:p>
        </w:tc>
        <w:tc>
          <w:tcPr>
            <w:tcW w:type="dxa" w:w="541"/>
            <w:tcMar>
              <w:left w:type="dxa" w:w="0"/>
              <w:right w:type="dxa" w:w="0"/>
            </w:tcMar>
          </w:tcPr>
          <w:p w14:paraId="8F7F0000">
            <w:pPr>
              <w:pStyle w:val="Style_2"/>
              <w:ind w:firstLine="0" w:left="0"/>
              <w:jc w:val="center"/>
            </w:pPr>
            <w:r>
              <w:t>139</w:t>
            </w:r>
          </w:p>
        </w:tc>
        <w:tc>
          <w:tcPr>
            <w:tcW w:type="dxa" w:w="541"/>
            <w:tcMar>
              <w:left w:type="dxa" w:w="0"/>
              <w:right w:type="dxa" w:w="0"/>
            </w:tcMar>
          </w:tcPr>
          <w:p w14:paraId="907F0000">
            <w:pPr>
              <w:pStyle w:val="Style_2"/>
              <w:ind w:firstLine="0" w:left="0"/>
              <w:jc w:val="center"/>
            </w:pPr>
            <w:r>
              <w:t>15</w:t>
            </w:r>
          </w:p>
        </w:tc>
        <w:tc>
          <w:tcPr>
            <w:tcW w:type="dxa" w:w="541"/>
            <w:tcMar>
              <w:left w:type="dxa" w:w="0"/>
              <w:right w:type="dxa" w:w="0"/>
            </w:tcMar>
          </w:tcPr>
          <w:p w14:paraId="917F0000">
            <w:pPr>
              <w:pStyle w:val="Style_2"/>
              <w:ind w:firstLine="0" w:left="0"/>
              <w:jc w:val="center"/>
            </w:pPr>
            <w:r>
              <w:t>2</w:t>
            </w:r>
          </w:p>
        </w:tc>
        <w:tc>
          <w:tcPr>
            <w:tcW w:type="dxa" w:w="624"/>
            <w:tcMar>
              <w:left w:type="dxa" w:w="0"/>
              <w:right w:type="dxa" w:w="0"/>
            </w:tcMar>
          </w:tcPr>
          <w:p w14:paraId="927F0000">
            <w:pPr>
              <w:pStyle w:val="Style_2"/>
              <w:ind w:firstLine="0" w:left="0"/>
              <w:jc w:val="center"/>
            </w:pPr>
            <w:r>
              <w:t>2.I5</w:t>
            </w:r>
          </w:p>
        </w:tc>
        <w:tc>
          <w:tcPr>
            <w:tcW w:type="dxa" w:w="1243"/>
            <w:tcMar>
              <w:left w:type="dxa" w:w="0"/>
              <w:right w:type="dxa" w:w="0"/>
            </w:tcMar>
          </w:tcPr>
          <w:p w14:paraId="937F0000">
            <w:pPr>
              <w:pStyle w:val="Style_2"/>
              <w:ind w:firstLine="0" w:left="0"/>
              <w:jc w:val="center"/>
            </w:pPr>
            <w:r>
              <w:t>-</w:t>
            </w:r>
          </w:p>
        </w:tc>
        <w:tc>
          <w:tcPr>
            <w:tcW w:type="dxa" w:w="1243"/>
            <w:tcMar>
              <w:left w:type="dxa" w:w="0"/>
              <w:right w:type="dxa" w:w="0"/>
            </w:tcMar>
          </w:tcPr>
          <w:p w14:paraId="947F0000">
            <w:pPr>
              <w:pStyle w:val="Style_2"/>
              <w:ind w:firstLine="0" w:left="0"/>
              <w:jc w:val="center"/>
            </w:pPr>
            <w:r>
              <w:t>-</w:t>
            </w:r>
          </w:p>
        </w:tc>
        <w:tc>
          <w:tcPr>
            <w:tcW w:type="dxa" w:w="1243"/>
            <w:tcMar>
              <w:left w:type="dxa" w:w="0"/>
              <w:right w:type="dxa" w:w="0"/>
            </w:tcMar>
          </w:tcPr>
          <w:p w14:paraId="957F0000">
            <w:pPr>
              <w:pStyle w:val="Style_2"/>
              <w:ind w:firstLine="0" w:left="0"/>
              <w:jc w:val="center"/>
            </w:pPr>
            <w:r>
              <w:t>-</w:t>
            </w:r>
          </w:p>
        </w:tc>
        <w:tc>
          <w:tcPr>
            <w:tcW w:type="dxa" w:w="1243"/>
            <w:tcMar>
              <w:left w:type="dxa" w:w="0"/>
              <w:right w:type="dxa" w:w="0"/>
            </w:tcMar>
          </w:tcPr>
          <w:p w14:paraId="967F0000">
            <w:pPr>
              <w:pStyle w:val="Style_2"/>
              <w:ind w:firstLine="0" w:left="0"/>
              <w:jc w:val="center"/>
            </w:pPr>
            <w:r>
              <w:t>-</w:t>
            </w:r>
          </w:p>
        </w:tc>
        <w:tc>
          <w:tcPr>
            <w:tcW w:type="dxa" w:w="1243"/>
            <w:tcMar>
              <w:left w:type="dxa" w:w="0"/>
              <w:right w:type="dxa" w:w="0"/>
            </w:tcMar>
          </w:tcPr>
          <w:p w14:paraId="977F0000">
            <w:pPr>
              <w:pStyle w:val="Style_2"/>
              <w:ind w:firstLine="0" w:left="0"/>
              <w:jc w:val="center"/>
            </w:pPr>
            <w:r>
              <w:t>-</w:t>
            </w:r>
          </w:p>
        </w:tc>
        <w:tc>
          <w:tcPr>
            <w:tcW w:type="dxa" w:w="1243"/>
            <w:tcMar>
              <w:left w:type="dxa" w:w="0"/>
              <w:right w:type="dxa" w:w="0"/>
            </w:tcMar>
          </w:tcPr>
          <w:p w14:paraId="987F0000">
            <w:pPr>
              <w:pStyle w:val="Style_2"/>
              <w:ind w:firstLine="0" w:left="0"/>
              <w:jc w:val="center"/>
            </w:pPr>
            <w:r>
              <w:t>-</w:t>
            </w:r>
          </w:p>
        </w:tc>
        <w:tc>
          <w:tcPr>
            <w:tcW w:type="dxa" w:w="1243"/>
            <w:tcMar>
              <w:left w:type="dxa" w:w="0"/>
              <w:right w:type="dxa" w:w="0"/>
            </w:tcMar>
          </w:tcPr>
          <w:p w14:paraId="997F0000">
            <w:pPr>
              <w:pStyle w:val="Style_2"/>
              <w:ind w:firstLine="0" w:left="0"/>
              <w:jc w:val="center"/>
            </w:pPr>
            <w:r>
              <w:t>50801,5</w:t>
            </w:r>
          </w:p>
        </w:tc>
        <w:tc>
          <w:tcPr>
            <w:tcW w:type="dxa" w:w="1243"/>
            <w:tcMar>
              <w:left w:type="dxa" w:w="0"/>
              <w:right w:type="dxa" w:w="0"/>
            </w:tcMar>
          </w:tcPr>
          <w:p w14:paraId="9A7F0000">
            <w:pPr>
              <w:pStyle w:val="Style_2"/>
              <w:ind w:firstLine="0" w:left="0"/>
              <w:jc w:val="center"/>
            </w:pPr>
            <w:r>
              <w:t>21406,4</w:t>
            </w:r>
          </w:p>
        </w:tc>
        <w:tc>
          <w:tcPr>
            <w:tcW w:type="dxa" w:w="1243"/>
            <w:tcMar>
              <w:left w:type="dxa" w:w="0"/>
              <w:right w:type="dxa" w:w="0"/>
            </w:tcMar>
          </w:tcPr>
          <w:p w14:paraId="9B7F0000">
            <w:pPr>
              <w:pStyle w:val="Style_2"/>
              <w:ind w:firstLine="0" w:left="0"/>
              <w:jc w:val="center"/>
            </w:pPr>
            <w:r>
              <w:t>28152,3</w:t>
            </w:r>
          </w:p>
        </w:tc>
        <w:tc>
          <w:tcPr>
            <w:tcW w:type="dxa" w:w="1243"/>
            <w:tcMar>
              <w:left w:type="dxa" w:w="0"/>
              <w:right w:type="dxa" w:w="0"/>
            </w:tcMar>
          </w:tcPr>
          <w:p w14:paraId="9C7F0000">
            <w:pPr>
              <w:pStyle w:val="Style_2"/>
              <w:ind w:firstLine="0" w:left="0"/>
              <w:jc w:val="center"/>
            </w:pPr>
            <w:r>
              <w:t>37395,9</w:t>
            </w:r>
          </w:p>
        </w:tc>
        <w:tc>
          <w:tcPr>
            <w:tcW w:type="dxa" w:w="1243"/>
            <w:tcMar>
              <w:left w:type="dxa" w:w="0"/>
              <w:right w:type="dxa" w:w="0"/>
            </w:tcMar>
          </w:tcPr>
          <w:p w14:paraId="9D7F0000">
            <w:pPr>
              <w:pStyle w:val="Style_2"/>
              <w:ind w:firstLine="0" w:left="0"/>
              <w:jc w:val="center"/>
            </w:pPr>
            <w:r>
              <w:t>37343,9</w:t>
            </w:r>
          </w:p>
        </w:tc>
        <w:tc>
          <w:tcPr>
            <w:tcW w:type="dxa" w:w="1245"/>
            <w:tcMar>
              <w:left w:type="dxa" w:w="0"/>
              <w:right w:type="dxa" w:w="0"/>
            </w:tcMar>
          </w:tcPr>
          <w:p w14:paraId="9E7F0000">
            <w:pPr>
              <w:pStyle w:val="Style_2"/>
              <w:ind w:firstLine="0" w:left="0"/>
              <w:jc w:val="center"/>
            </w:pPr>
            <w:r>
              <w:t>28102,6</w:t>
            </w:r>
          </w:p>
        </w:tc>
      </w:tr>
      <w:tr>
        <w:tc>
          <w:tcPr>
            <w:tcW w:type="dxa" w:w="2324"/>
            <w:gridSpan w:val="1"/>
            <w:vMerge w:val="continue"/>
            <w:tcMar>
              <w:left w:type="dxa" w:w="0"/>
              <w:right w:type="dxa" w:w="0"/>
            </w:tcMar>
          </w:tcPr>
          <w:p/>
        </w:tc>
        <w:tc>
          <w:tcPr>
            <w:tcW w:type="dxa" w:w="2154"/>
            <w:tcMar>
              <w:left w:type="dxa" w:w="0"/>
              <w:right w:type="dxa" w:w="0"/>
            </w:tcMar>
          </w:tcPr>
          <w:p w14:paraId="9F7F0000">
            <w:pPr>
              <w:pStyle w:val="Style_2"/>
              <w:ind w:firstLine="0" w:left="0"/>
              <w:jc w:val="left"/>
            </w:pPr>
            <w:r>
              <w:t>Республика Саха (Якутия)</w:t>
            </w:r>
          </w:p>
        </w:tc>
        <w:tc>
          <w:tcPr>
            <w:tcW w:type="dxa" w:w="541"/>
            <w:tcMar>
              <w:left w:type="dxa" w:w="0"/>
              <w:right w:type="dxa" w:w="0"/>
            </w:tcMar>
          </w:tcPr>
          <w:p w14:paraId="A07F0000">
            <w:pPr>
              <w:pStyle w:val="Style_2"/>
              <w:ind w:firstLine="0" w:left="0"/>
              <w:jc w:val="center"/>
            </w:pPr>
            <w:r>
              <w:t>139</w:t>
            </w:r>
          </w:p>
        </w:tc>
        <w:tc>
          <w:tcPr>
            <w:tcW w:type="dxa" w:w="541"/>
            <w:tcMar>
              <w:left w:type="dxa" w:w="0"/>
              <w:right w:type="dxa" w:w="0"/>
            </w:tcMar>
          </w:tcPr>
          <w:p w14:paraId="A17F0000">
            <w:pPr>
              <w:pStyle w:val="Style_2"/>
              <w:ind w:firstLine="0" w:left="0"/>
              <w:jc w:val="center"/>
            </w:pPr>
            <w:r>
              <w:t>15</w:t>
            </w:r>
          </w:p>
        </w:tc>
        <w:tc>
          <w:tcPr>
            <w:tcW w:type="dxa" w:w="541"/>
            <w:tcMar>
              <w:left w:type="dxa" w:w="0"/>
              <w:right w:type="dxa" w:w="0"/>
            </w:tcMar>
          </w:tcPr>
          <w:p w14:paraId="A27F0000">
            <w:pPr>
              <w:pStyle w:val="Style_2"/>
              <w:ind w:firstLine="0" w:left="0"/>
              <w:jc w:val="center"/>
            </w:pPr>
            <w:r>
              <w:t>2</w:t>
            </w:r>
          </w:p>
        </w:tc>
        <w:tc>
          <w:tcPr>
            <w:tcW w:type="dxa" w:w="624"/>
            <w:tcMar>
              <w:left w:type="dxa" w:w="0"/>
              <w:right w:type="dxa" w:w="0"/>
            </w:tcMar>
          </w:tcPr>
          <w:p w14:paraId="A37F0000">
            <w:pPr>
              <w:pStyle w:val="Style_2"/>
              <w:ind w:firstLine="0" w:left="0"/>
              <w:jc w:val="center"/>
            </w:pPr>
            <w:r>
              <w:t>2.I5</w:t>
            </w:r>
          </w:p>
        </w:tc>
        <w:tc>
          <w:tcPr>
            <w:tcW w:type="dxa" w:w="1243"/>
            <w:tcMar>
              <w:left w:type="dxa" w:w="0"/>
              <w:right w:type="dxa" w:w="0"/>
            </w:tcMar>
          </w:tcPr>
          <w:p w14:paraId="A47F0000">
            <w:pPr>
              <w:pStyle w:val="Style_2"/>
              <w:ind w:firstLine="0" w:left="0"/>
              <w:jc w:val="center"/>
            </w:pPr>
            <w:r>
              <w:t>-</w:t>
            </w:r>
          </w:p>
        </w:tc>
        <w:tc>
          <w:tcPr>
            <w:tcW w:type="dxa" w:w="1243"/>
            <w:tcMar>
              <w:left w:type="dxa" w:w="0"/>
              <w:right w:type="dxa" w:w="0"/>
            </w:tcMar>
          </w:tcPr>
          <w:p w14:paraId="A57F0000">
            <w:pPr>
              <w:pStyle w:val="Style_2"/>
              <w:ind w:firstLine="0" w:left="0"/>
              <w:jc w:val="center"/>
            </w:pPr>
            <w:r>
              <w:t>-</w:t>
            </w:r>
          </w:p>
        </w:tc>
        <w:tc>
          <w:tcPr>
            <w:tcW w:type="dxa" w:w="1243"/>
            <w:tcMar>
              <w:left w:type="dxa" w:w="0"/>
              <w:right w:type="dxa" w:w="0"/>
            </w:tcMar>
          </w:tcPr>
          <w:p w14:paraId="A67F0000">
            <w:pPr>
              <w:pStyle w:val="Style_2"/>
              <w:ind w:firstLine="0" w:left="0"/>
              <w:jc w:val="center"/>
            </w:pPr>
            <w:r>
              <w:t>-</w:t>
            </w:r>
          </w:p>
        </w:tc>
        <w:tc>
          <w:tcPr>
            <w:tcW w:type="dxa" w:w="1243"/>
            <w:tcMar>
              <w:left w:type="dxa" w:w="0"/>
              <w:right w:type="dxa" w:w="0"/>
            </w:tcMar>
          </w:tcPr>
          <w:p w14:paraId="A77F0000">
            <w:pPr>
              <w:pStyle w:val="Style_2"/>
              <w:ind w:firstLine="0" w:left="0"/>
              <w:jc w:val="center"/>
            </w:pPr>
            <w:r>
              <w:t>-</w:t>
            </w:r>
          </w:p>
        </w:tc>
        <w:tc>
          <w:tcPr>
            <w:tcW w:type="dxa" w:w="1243"/>
            <w:tcMar>
              <w:left w:type="dxa" w:w="0"/>
              <w:right w:type="dxa" w:w="0"/>
            </w:tcMar>
          </w:tcPr>
          <w:p w14:paraId="A87F0000">
            <w:pPr>
              <w:pStyle w:val="Style_2"/>
              <w:ind w:firstLine="0" w:left="0"/>
              <w:jc w:val="center"/>
            </w:pPr>
            <w:r>
              <w:t>-</w:t>
            </w:r>
          </w:p>
        </w:tc>
        <w:tc>
          <w:tcPr>
            <w:tcW w:type="dxa" w:w="1243"/>
            <w:tcMar>
              <w:left w:type="dxa" w:w="0"/>
              <w:right w:type="dxa" w:w="0"/>
            </w:tcMar>
          </w:tcPr>
          <w:p w14:paraId="A97F0000">
            <w:pPr>
              <w:pStyle w:val="Style_2"/>
              <w:ind w:firstLine="0" w:left="0"/>
              <w:jc w:val="center"/>
            </w:pPr>
            <w:r>
              <w:t>-</w:t>
            </w:r>
          </w:p>
        </w:tc>
        <w:tc>
          <w:tcPr>
            <w:tcW w:type="dxa" w:w="1243"/>
            <w:tcMar>
              <w:left w:type="dxa" w:w="0"/>
              <w:right w:type="dxa" w:w="0"/>
            </w:tcMar>
          </w:tcPr>
          <w:p w14:paraId="AA7F0000">
            <w:pPr>
              <w:pStyle w:val="Style_2"/>
              <w:ind w:firstLine="0" w:left="0"/>
              <w:jc w:val="center"/>
            </w:pPr>
            <w:r>
              <w:t>48159,7</w:t>
            </w:r>
          </w:p>
        </w:tc>
        <w:tc>
          <w:tcPr>
            <w:tcW w:type="dxa" w:w="1243"/>
            <w:tcMar>
              <w:left w:type="dxa" w:w="0"/>
              <w:right w:type="dxa" w:w="0"/>
            </w:tcMar>
          </w:tcPr>
          <w:p w14:paraId="AB7F0000">
            <w:pPr>
              <w:pStyle w:val="Style_2"/>
              <w:ind w:firstLine="0" w:left="0"/>
              <w:jc w:val="center"/>
            </w:pPr>
            <w:r>
              <w:t>20609,5</w:t>
            </w:r>
          </w:p>
        </w:tc>
        <w:tc>
          <w:tcPr>
            <w:tcW w:type="dxa" w:w="1243"/>
            <w:tcMar>
              <w:left w:type="dxa" w:w="0"/>
              <w:right w:type="dxa" w:w="0"/>
            </w:tcMar>
          </w:tcPr>
          <w:p w14:paraId="AC7F0000">
            <w:pPr>
              <w:pStyle w:val="Style_2"/>
              <w:ind w:firstLine="0" w:left="0"/>
              <w:jc w:val="center"/>
            </w:pPr>
            <w:r>
              <w:t>27104,2</w:t>
            </w:r>
          </w:p>
        </w:tc>
        <w:tc>
          <w:tcPr>
            <w:tcW w:type="dxa" w:w="1243"/>
            <w:tcMar>
              <w:left w:type="dxa" w:w="0"/>
              <w:right w:type="dxa" w:w="0"/>
            </w:tcMar>
          </w:tcPr>
          <w:p w14:paraId="AD7F0000">
            <w:pPr>
              <w:pStyle w:val="Style_2"/>
              <w:ind w:firstLine="0" w:left="0"/>
              <w:jc w:val="center"/>
            </w:pPr>
            <w:r>
              <w:t>36003,6</w:t>
            </w:r>
          </w:p>
        </w:tc>
        <w:tc>
          <w:tcPr>
            <w:tcW w:type="dxa" w:w="1243"/>
            <w:tcMar>
              <w:left w:type="dxa" w:w="0"/>
              <w:right w:type="dxa" w:w="0"/>
            </w:tcMar>
          </w:tcPr>
          <w:p w14:paraId="AE7F0000">
            <w:pPr>
              <w:pStyle w:val="Style_2"/>
              <w:ind w:firstLine="0" w:left="0"/>
              <w:jc w:val="center"/>
            </w:pPr>
            <w:r>
              <w:t>35953,6</w:t>
            </w:r>
          </w:p>
        </w:tc>
        <w:tc>
          <w:tcPr>
            <w:tcW w:type="dxa" w:w="1245"/>
            <w:tcMar>
              <w:left w:type="dxa" w:w="0"/>
              <w:right w:type="dxa" w:w="0"/>
            </w:tcMar>
          </w:tcPr>
          <w:p w14:paraId="AF7F0000">
            <w:pPr>
              <w:pStyle w:val="Style_2"/>
              <w:ind w:firstLine="0" w:left="0"/>
              <w:jc w:val="center"/>
            </w:pPr>
            <w:r>
              <w:t>27056,3</w:t>
            </w:r>
          </w:p>
        </w:tc>
      </w:tr>
      <w:tr>
        <w:tc>
          <w:tcPr>
            <w:tcW w:type="dxa" w:w="2324"/>
            <w:gridSpan w:val="1"/>
            <w:vMerge w:val="continue"/>
            <w:tcMar>
              <w:left w:type="dxa" w:w="0"/>
              <w:right w:type="dxa" w:w="0"/>
            </w:tcMar>
          </w:tcPr>
          <w:p/>
        </w:tc>
        <w:tc>
          <w:tcPr>
            <w:tcW w:type="dxa" w:w="2154"/>
            <w:tcMar>
              <w:left w:type="dxa" w:w="0"/>
              <w:right w:type="dxa" w:w="0"/>
            </w:tcMar>
          </w:tcPr>
          <w:p w14:paraId="B07F0000">
            <w:pPr>
              <w:pStyle w:val="Style_2"/>
              <w:ind w:firstLine="0" w:left="0"/>
              <w:jc w:val="left"/>
            </w:pPr>
            <w:r>
              <w:t>Архангельская область</w:t>
            </w:r>
          </w:p>
        </w:tc>
        <w:tc>
          <w:tcPr>
            <w:tcW w:type="dxa" w:w="541"/>
            <w:tcMar>
              <w:left w:type="dxa" w:w="0"/>
              <w:right w:type="dxa" w:w="0"/>
            </w:tcMar>
          </w:tcPr>
          <w:p w14:paraId="B17F0000">
            <w:pPr>
              <w:pStyle w:val="Style_2"/>
              <w:ind w:firstLine="0" w:left="0"/>
              <w:jc w:val="center"/>
            </w:pPr>
            <w:r>
              <w:t>139</w:t>
            </w:r>
          </w:p>
        </w:tc>
        <w:tc>
          <w:tcPr>
            <w:tcW w:type="dxa" w:w="541"/>
            <w:tcMar>
              <w:left w:type="dxa" w:w="0"/>
              <w:right w:type="dxa" w:w="0"/>
            </w:tcMar>
          </w:tcPr>
          <w:p w14:paraId="B27F0000">
            <w:pPr>
              <w:pStyle w:val="Style_2"/>
              <w:ind w:firstLine="0" w:left="0"/>
              <w:jc w:val="center"/>
            </w:pPr>
            <w:r>
              <w:t>15</w:t>
            </w:r>
          </w:p>
        </w:tc>
        <w:tc>
          <w:tcPr>
            <w:tcW w:type="dxa" w:w="541"/>
            <w:tcMar>
              <w:left w:type="dxa" w:w="0"/>
              <w:right w:type="dxa" w:w="0"/>
            </w:tcMar>
          </w:tcPr>
          <w:p w14:paraId="B37F0000">
            <w:pPr>
              <w:pStyle w:val="Style_2"/>
              <w:ind w:firstLine="0" w:left="0"/>
              <w:jc w:val="center"/>
            </w:pPr>
            <w:r>
              <w:t>2</w:t>
            </w:r>
          </w:p>
        </w:tc>
        <w:tc>
          <w:tcPr>
            <w:tcW w:type="dxa" w:w="624"/>
            <w:tcMar>
              <w:left w:type="dxa" w:w="0"/>
              <w:right w:type="dxa" w:w="0"/>
            </w:tcMar>
          </w:tcPr>
          <w:p w14:paraId="B47F0000">
            <w:pPr>
              <w:pStyle w:val="Style_2"/>
              <w:ind w:firstLine="0" w:left="0"/>
              <w:jc w:val="center"/>
            </w:pPr>
            <w:r>
              <w:t>2.I5</w:t>
            </w:r>
          </w:p>
        </w:tc>
        <w:tc>
          <w:tcPr>
            <w:tcW w:type="dxa" w:w="1243"/>
            <w:tcMar>
              <w:left w:type="dxa" w:w="0"/>
              <w:right w:type="dxa" w:w="0"/>
            </w:tcMar>
          </w:tcPr>
          <w:p w14:paraId="B57F0000">
            <w:pPr>
              <w:pStyle w:val="Style_2"/>
              <w:ind w:firstLine="0" w:left="0"/>
              <w:jc w:val="center"/>
            </w:pPr>
            <w:r>
              <w:t>-</w:t>
            </w:r>
          </w:p>
        </w:tc>
        <w:tc>
          <w:tcPr>
            <w:tcW w:type="dxa" w:w="1243"/>
            <w:tcMar>
              <w:left w:type="dxa" w:w="0"/>
              <w:right w:type="dxa" w:w="0"/>
            </w:tcMar>
          </w:tcPr>
          <w:p w14:paraId="B67F0000">
            <w:pPr>
              <w:pStyle w:val="Style_2"/>
              <w:ind w:firstLine="0" w:left="0"/>
              <w:jc w:val="center"/>
            </w:pPr>
            <w:r>
              <w:t>-</w:t>
            </w:r>
          </w:p>
        </w:tc>
        <w:tc>
          <w:tcPr>
            <w:tcW w:type="dxa" w:w="1243"/>
            <w:tcMar>
              <w:left w:type="dxa" w:w="0"/>
              <w:right w:type="dxa" w:w="0"/>
            </w:tcMar>
          </w:tcPr>
          <w:p w14:paraId="B77F0000">
            <w:pPr>
              <w:pStyle w:val="Style_2"/>
              <w:ind w:firstLine="0" w:left="0"/>
              <w:jc w:val="center"/>
            </w:pPr>
            <w:r>
              <w:t>-</w:t>
            </w:r>
          </w:p>
        </w:tc>
        <w:tc>
          <w:tcPr>
            <w:tcW w:type="dxa" w:w="1243"/>
            <w:tcMar>
              <w:left w:type="dxa" w:w="0"/>
              <w:right w:type="dxa" w:w="0"/>
            </w:tcMar>
          </w:tcPr>
          <w:p w14:paraId="B87F0000">
            <w:pPr>
              <w:pStyle w:val="Style_2"/>
              <w:ind w:firstLine="0" w:left="0"/>
              <w:jc w:val="center"/>
            </w:pPr>
            <w:r>
              <w:t>-</w:t>
            </w:r>
          </w:p>
        </w:tc>
        <w:tc>
          <w:tcPr>
            <w:tcW w:type="dxa" w:w="1243"/>
            <w:tcMar>
              <w:left w:type="dxa" w:w="0"/>
              <w:right w:type="dxa" w:w="0"/>
            </w:tcMar>
          </w:tcPr>
          <w:p w14:paraId="B97F0000">
            <w:pPr>
              <w:pStyle w:val="Style_2"/>
              <w:ind w:firstLine="0" w:left="0"/>
              <w:jc w:val="center"/>
            </w:pPr>
            <w:r>
              <w:t>-</w:t>
            </w:r>
          </w:p>
        </w:tc>
        <w:tc>
          <w:tcPr>
            <w:tcW w:type="dxa" w:w="1243"/>
            <w:tcMar>
              <w:left w:type="dxa" w:w="0"/>
              <w:right w:type="dxa" w:w="0"/>
            </w:tcMar>
          </w:tcPr>
          <w:p w14:paraId="BA7F0000">
            <w:pPr>
              <w:pStyle w:val="Style_2"/>
              <w:ind w:firstLine="0" w:left="0"/>
              <w:jc w:val="center"/>
            </w:pPr>
            <w:r>
              <w:t>-</w:t>
            </w:r>
          </w:p>
        </w:tc>
        <w:tc>
          <w:tcPr>
            <w:tcW w:type="dxa" w:w="1243"/>
            <w:tcMar>
              <w:left w:type="dxa" w:w="0"/>
              <w:right w:type="dxa" w:w="0"/>
            </w:tcMar>
          </w:tcPr>
          <w:p w14:paraId="BB7F0000">
            <w:pPr>
              <w:pStyle w:val="Style_2"/>
              <w:ind w:firstLine="0" w:left="0"/>
              <w:jc w:val="center"/>
            </w:pPr>
            <w:r>
              <w:t>95734,3</w:t>
            </w:r>
          </w:p>
        </w:tc>
        <w:tc>
          <w:tcPr>
            <w:tcW w:type="dxa" w:w="1243"/>
            <w:tcMar>
              <w:left w:type="dxa" w:w="0"/>
              <w:right w:type="dxa" w:w="0"/>
            </w:tcMar>
          </w:tcPr>
          <w:p w14:paraId="BC7F0000">
            <w:pPr>
              <w:pStyle w:val="Style_2"/>
              <w:ind w:firstLine="0" w:left="0"/>
              <w:jc w:val="center"/>
            </w:pPr>
            <w:r>
              <w:t>41013,1</w:t>
            </w:r>
          </w:p>
        </w:tc>
        <w:tc>
          <w:tcPr>
            <w:tcW w:type="dxa" w:w="1243"/>
            <w:tcMar>
              <w:left w:type="dxa" w:w="0"/>
              <w:right w:type="dxa" w:w="0"/>
            </w:tcMar>
          </w:tcPr>
          <w:p w14:paraId="BD7F0000">
            <w:pPr>
              <w:pStyle w:val="Style_2"/>
              <w:ind w:firstLine="0" w:left="0"/>
              <w:jc w:val="center"/>
            </w:pPr>
            <w:r>
              <w:t>53937,7</w:t>
            </w:r>
          </w:p>
        </w:tc>
        <w:tc>
          <w:tcPr>
            <w:tcW w:type="dxa" w:w="1243"/>
            <w:tcMar>
              <w:left w:type="dxa" w:w="0"/>
              <w:right w:type="dxa" w:w="0"/>
            </w:tcMar>
          </w:tcPr>
          <w:p w14:paraId="BE7F0000">
            <w:pPr>
              <w:pStyle w:val="Style_2"/>
              <w:ind w:firstLine="0" w:left="0"/>
              <w:jc w:val="center"/>
            </w:pPr>
            <w:r>
              <w:t>71647,7</w:t>
            </w:r>
          </w:p>
        </w:tc>
        <w:tc>
          <w:tcPr>
            <w:tcW w:type="dxa" w:w="1243"/>
            <w:tcMar>
              <w:left w:type="dxa" w:w="0"/>
              <w:right w:type="dxa" w:w="0"/>
            </w:tcMar>
          </w:tcPr>
          <w:p w14:paraId="BF7F0000">
            <w:pPr>
              <w:pStyle w:val="Style_2"/>
              <w:ind w:firstLine="0" w:left="0"/>
              <w:jc w:val="center"/>
            </w:pPr>
            <w:r>
              <w:t>71548</w:t>
            </w:r>
          </w:p>
        </w:tc>
        <w:tc>
          <w:tcPr>
            <w:tcW w:type="dxa" w:w="1245"/>
            <w:tcMar>
              <w:left w:type="dxa" w:w="0"/>
              <w:right w:type="dxa" w:w="0"/>
            </w:tcMar>
          </w:tcPr>
          <w:p w14:paraId="C07F0000">
            <w:pPr>
              <w:pStyle w:val="Style_2"/>
              <w:ind w:firstLine="0" w:left="0"/>
              <w:jc w:val="center"/>
            </w:pPr>
            <w:r>
              <w:t>53842,3</w:t>
            </w:r>
          </w:p>
        </w:tc>
      </w:tr>
      <w:tr>
        <w:tc>
          <w:tcPr>
            <w:tcW w:type="dxa" w:w="2324"/>
            <w:gridSpan w:val="1"/>
            <w:vMerge w:val="continue"/>
            <w:tcMar>
              <w:left w:type="dxa" w:w="0"/>
              <w:right w:type="dxa" w:w="0"/>
            </w:tcMar>
          </w:tcPr>
          <w:p/>
        </w:tc>
        <w:tc>
          <w:tcPr>
            <w:tcW w:type="dxa" w:w="2154"/>
            <w:tcMar>
              <w:left w:type="dxa" w:w="0"/>
              <w:right w:type="dxa" w:w="0"/>
            </w:tcMar>
          </w:tcPr>
          <w:p w14:paraId="C17F0000">
            <w:pPr>
              <w:pStyle w:val="Style_2"/>
              <w:ind w:firstLine="0" w:left="0"/>
              <w:jc w:val="left"/>
            </w:pPr>
            <w:r>
              <w:t>Красноярский край</w:t>
            </w:r>
          </w:p>
        </w:tc>
        <w:tc>
          <w:tcPr>
            <w:tcW w:type="dxa" w:w="541"/>
            <w:tcMar>
              <w:left w:type="dxa" w:w="0"/>
              <w:right w:type="dxa" w:w="0"/>
            </w:tcMar>
          </w:tcPr>
          <w:p w14:paraId="C27F0000">
            <w:pPr>
              <w:pStyle w:val="Style_2"/>
              <w:ind w:firstLine="0" w:left="0"/>
              <w:jc w:val="center"/>
            </w:pPr>
            <w:r>
              <w:t>139</w:t>
            </w:r>
          </w:p>
        </w:tc>
        <w:tc>
          <w:tcPr>
            <w:tcW w:type="dxa" w:w="541"/>
            <w:tcMar>
              <w:left w:type="dxa" w:w="0"/>
              <w:right w:type="dxa" w:w="0"/>
            </w:tcMar>
          </w:tcPr>
          <w:p w14:paraId="C37F0000">
            <w:pPr>
              <w:pStyle w:val="Style_2"/>
              <w:ind w:firstLine="0" w:left="0"/>
              <w:jc w:val="center"/>
            </w:pPr>
            <w:r>
              <w:t>15</w:t>
            </w:r>
          </w:p>
        </w:tc>
        <w:tc>
          <w:tcPr>
            <w:tcW w:type="dxa" w:w="541"/>
            <w:tcMar>
              <w:left w:type="dxa" w:w="0"/>
              <w:right w:type="dxa" w:w="0"/>
            </w:tcMar>
          </w:tcPr>
          <w:p w14:paraId="C47F0000">
            <w:pPr>
              <w:pStyle w:val="Style_2"/>
              <w:ind w:firstLine="0" w:left="0"/>
              <w:jc w:val="center"/>
            </w:pPr>
            <w:r>
              <w:t>2</w:t>
            </w:r>
          </w:p>
        </w:tc>
        <w:tc>
          <w:tcPr>
            <w:tcW w:type="dxa" w:w="624"/>
            <w:tcMar>
              <w:left w:type="dxa" w:w="0"/>
              <w:right w:type="dxa" w:w="0"/>
            </w:tcMar>
          </w:tcPr>
          <w:p w14:paraId="C57F0000">
            <w:pPr>
              <w:pStyle w:val="Style_2"/>
              <w:ind w:firstLine="0" w:left="0"/>
              <w:jc w:val="center"/>
            </w:pPr>
            <w:r>
              <w:t>2.I5</w:t>
            </w:r>
          </w:p>
        </w:tc>
        <w:tc>
          <w:tcPr>
            <w:tcW w:type="dxa" w:w="1243"/>
            <w:tcMar>
              <w:left w:type="dxa" w:w="0"/>
              <w:right w:type="dxa" w:w="0"/>
            </w:tcMar>
          </w:tcPr>
          <w:p w14:paraId="C67F0000">
            <w:pPr>
              <w:pStyle w:val="Style_2"/>
              <w:ind w:firstLine="0" w:left="0"/>
              <w:jc w:val="center"/>
            </w:pPr>
            <w:r>
              <w:t>-</w:t>
            </w:r>
          </w:p>
        </w:tc>
        <w:tc>
          <w:tcPr>
            <w:tcW w:type="dxa" w:w="1243"/>
            <w:tcMar>
              <w:left w:type="dxa" w:w="0"/>
              <w:right w:type="dxa" w:w="0"/>
            </w:tcMar>
          </w:tcPr>
          <w:p w14:paraId="C77F0000">
            <w:pPr>
              <w:pStyle w:val="Style_2"/>
              <w:ind w:firstLine="0" w:left="0"/>
              <w:jc w:val="center"/>
            </w:pPr>
            <w:r>
              <w:t>-</w:t>
            </w:r>
          </w:p>
        </w:tc>
        <w:tc>
          <w:tcPr>
            <w:tcW w:type="dxa" w:w="1243"/>
            <w:tcMar>
              <w:left w:type="dxa" w:w="0"/>
              <w:right w:type="dxa" w:w="0"/>
            </w:tcMar>
          </w:tcPr>
          <w:p w14:paraId="C87F0000">
            <w:pPr>
              <w:pStyle w:val="Style_2"/>
              <w:ind w:firstLine="0" w:left="0"/>
              <w:jc w:val="center"/>
            </w:pPr>
            <w:r>
              <w:t>-</w:t>
            </w:r>
          </w:p>
        </w:tc>
        <w:tc>
          <w:tcPr>
            <w:tcW w:type="dxa" w:w="1243"/>
            <w:tcMar>
              <w:left w:type="dxa" w:w="0"/>
              <w:right w:type="dxa" w:w="0"/>
            </w:tcMar>
          </w:tcPr>
          <w:p w14:paraId="C97F0000">
            <w:pPr>
              <w:pStyle w:val="Style_2"/>
              <w:ind w:firstLine="0" w:left="0"/>
              <w:jc w:val="center"/>
            </w:pPr>
            <w:r>
              <w:t>-</w:t>
            </w:r>
          </w:p>
        </w:tc>
        <w:tc>
          <w:tcPr>
            <w:tcW w:type="dxa" w:w="1243"/>
            <w:tcMar>
              <w:left w:type="dxa" w:w="0"/>
              <w:right w:type="dxa" w:w="0"/>
            </w:tcMar>
          </w:tcPr>
          <w:p w14:paraId="CA7F0000">
            <w:pPr>
              <w:pStyle w:val="Style_2"/>
              <w:ind w:firstLine="0" w:left="0"/>
              <w:jc w:val="center"/>
            </w:pPr>
            <w:r>
              <w:t>-</w:t>
            </w:r>
          </w:p>
        </w:tc>
        <w:tc>
          <w:tcPr>
            <w:tcW w:type="dxa" w:w="1243"/>
            <w:tcMar>
              <w:left w:type="dxa" w:w="0"/>
              <w:right w:type="dxa" w:w="0"/>
            </w:tcMar>
          </w:tcPr>
          <w:p w14:paraId="CB7F0000">
            <w:pPr>
              <w:pStyle w:val="Style_2"/>
              <w:ind w:firstLine="0" w:left="0"/>
              <w:jc w:val="center"/>
            </w:pPr>
            <w:r>
              <w:t>-</w:t>
            </w:r>
          </w:p>
        </w:tc>
        <w:tc>
          <w:tcPr>
            <w:tcW w:type="dxa" w:w="1243"/>
            <w:tcMar>
              <w:left w:type="dxa" w:w="0"/>
              <w:right w:type="dxa" w:w="0"/>
            </w:tcMar>
          </w:tcPr>
          <w:p w14:paraId="CC7F0000">
            <w:pPr>
              <w:pStyle w:val="Style_2"/>
              <w:ind w:firstLine="0" w:left="0"/>
              <w:jc w:val="center"/>
            </w:pPr>
            <w:r>
              <w:t>54140</w:t>
            </w:r>
          </w:p>
        </w:tc>
        <w:tc>
          <w:tcPr>
            <w:tcW w:type="dxa" w:w="1243"/>
            <w:tcMar>
              <w:left w:type="dxa" w:w="0"/>
              <w:right w:type="dxa" w:w="0"/>
            </w:tcMar>
          </w:tcPr>
          <w:p w14:paraId="CD7F0000">
            <w:pPr>
              <w:pStyle w:val="Style_2"/>
              <w:ind w:firstLine="0" w:left="0"/>
              <w:jc w:val="center"/>
            </w:pPr>
            <w:r>
              <w:t>24038,7</w:t>
            </w:r>
          </w:p>
        </w:tc>
        <w:tc>
          <w:tcPr>
            <w:tcW w:type="dxa" w:w="1243"/>
            <w:tcMar>
              <w:left w:type="dxa" w:w="0"/>
              <w:right w:type="dxa" w:w="0"/>
            </w:tcMar>
          </w:tcPr>
          <w:p w14:paraId="CE7F0000">
            <w:pPr>
              <w:pStyle w:val="Style_2"/>
              <w:ind w:firstLine="0" w:left="0"/>
              <w:jc w:val="center"/>
            </w:pPr>
            <w:r>
              <w:t>31614,1</w:t>
            </w:r>
          </w:p>
        </w:tc>
        <w:tc>
          <w:tcPr>
            <w:tcW w:type="dxa" w:w="1243"/>
            <w:tcMar>
              <w:left w:type="dxa" w:w="0"/>
              <w:right w:type="dxa" w:w="0"/>
            </w:tcMar>
          </w:tcPr>
          <w:p w14:paraId="CF7F0000">
            <w:pPr>
              <w:pStyle w:val="Style_2"/>
              <w:ind w:firstLine="0" w:left="0"/>
              <w:jc w:val="center"/>
            </w:pPr>
            <w:r>
              <w:t>41994,3</w:t>
            </w:r>
          </w:p>
        </w:tc>
        <w:tc>
          <w:tcPr>
            <w:tcW w:type="dxa" w:w="1243"/>
            <w:tcMar>
              <w:left w:type="dxa" w:w="0"/>
              <w:right w:type="dxa" w:w="0"/>
            </w:tcMar>
          </w:tcPr>
          <w:p w14:paraId="D07F0000">
            <w:pPr>
              <w:pStyle w:val="Style_2"/>
              <w:ind w:firstLine="0" w:left="0"/>
              <w:jc w:val="center"/>
            </w:pPr>
            <w:r>
              <w:t>41935,9</w:t>
            </w:r>
          </w:p>
        </w:tc>
        <w:tc>
          <w:tcPr>
            <w:tcW w:type="dxa" w:w="1245"/>
            <w:tcMar>
              <w:left w:type="dxa" w:w="0"/>
              <w:right w:type="dxa" w:w="0"/>
            </w:tcMar>
          </w:tcPr>
          <w:p w14:paraId="D17F0000">
            <w:pPr>
              <w:pStyle w:val="Style_2"/>
              <w:ind w:firstLine="0" w:left="0"/>
              <w:jc w:val="center"/>
            </w:pPr>
            <w:r>
              <w:t>31558,2</w:t>
            </w:r>
          </w:p>
        </w:tc>
      </w:tr>
      <w:tr>
        <w:tc>
          <w:tcPr>
            <w:tcW w:type="dxa" w:w="2324"/>
            <w:vMerge w:val="restart"/>
            <w:tcMar>
              <w:left w:type="dxa" w:w="0"/>
              <w:right w:type="dxa" w:w="0"/>
            </w:tcMar>
          </w:tcPr>
          <w:p w14:paraId="D27F0000">
            <w:pPr>
              <w:pStyle w:val="Style_2"/>
              <w:ind w:firstLine="0" w:left="0"/>
              <w:jc w:val="left"/>
            </w:pPr>
            <w:r>
              <w:t>Мероприятие 2.I5.5. Обеспечение доступа субъектов МСП к экспортной поддержке во всех субъектах Российской Федерации, в том числе с привлечением торгово-промышленных палат субъектов Российской Федерации и административно-территориальных образований</w:t>
            </w:r>
          </w:p>
        </w:tc>
        <w:tc>
          <w:tcPr>
            <w:tcW w:type="dxa" w:w="2154"/>
            <w:tcMar>
              <w:left w:type="dxa" w:w="0"/>
              <w:right w:type="dxa" w:w="0"/>
            </w:tcMar>
          </w:tcPr>
          <w:p w14:paraId="D37F0000">
            <w:pPr>
              <w:pStyle w:val="Style_2"/>
              <w:ind w:firstLine="0" w:left="0"/>
              <w:jc w:val="left"/>
            </w:pPr>
            <w:r>
              <w:t>Арктическая зона Российской Федерации</w:t>
            </w:r>
          </w:p>
        </w:tc>
        <w:tc>
          <w:tcPr>
            <w:tcW w:type="dxa" w:w="541"/>
            <w:tcMar>
              <w:left w:type="dxa" w:w="0"/>
              <w:right w:type="dxa" w:w="0"/>
            </w:tcMar>
          </w:tcPr>
          <w:p w14:paraId="D47F0000">
            <w:pPr>
              <w:pStyle w:val="Style_2"/>
              <w:ind w:firstLine="0" w:left="0"/>
              <w:jc w:val="center"/>
            </w:pPr>
            <w:r>
              <w:t>139</w:t>
            </w:r>
          </w:p>
        </w:tc>
        <w:tc>
          <w:tcPr>
            <w:tcW w:type="dxa" w:w="541"/>
            <w:tcMar>
              <w:left w:type="dxa" w:w="0"/>
              <w:right w:type="dxa" w:w="0"/>
            </w:tcMar>
          </w:tcPr>
          <w:p w14:paraId="D57F0000">
            <w:pPr>
              <w:pStyle w:val="Style_2"/>
              <w:ind w:firstLine="0" w:left="0"/>
              <w:jc w:val="center"/>
            </w:pPr>
            <w:r>
              <w:t>15</w:t>
            </w:r>
          </w:p>
        </w:tc>
        <w:tc>
          <w:tcPr>
            <w:tcW w:type="dxa" w:w="541"/>
            <w:tcMar>
              <w:left w:type="dxa" w:w="0"/>
              <w:right w:type="dxa" w:w="0"/>
            </w:tcMar>
          </w:tcPr>
          <w:p w14:paraId="D67F0000">
            <w:pPr>
              <w:pStyle w:val="Style_2"/>
              <w:ind w:firstLine="0" w:left="0"/>
              <w:jc w:val="center"/>
            </w:pPr>
            <w:r>
              <w:t>2</w:t>
            </w:r>
          </w:p>
        </w:tc>
        <w:tc>
          <w:tcPr>
            <w:tcW w:type="dxa" w:w="624"/>
            <w:tcMar>
              <w:left w:type="dxa" w:w="0"/>
              <w:right w:type="dxa" w:w="0"/>
            </w:tcMar>
          </w:tcPr>
          <w:p w14:paraId="D77F0000">
            <w:pPr>
              <w:pStyle w:val="Style_2"/>
              <w:ind w:firstLine="0" w:left="0"/>
              <w:jc w:val="center"/>
            </w:pPr>
            <w:r>
              <w:t>2.I5</w:t>
            </w:r>
          </w:p>
        </w:tc>
        <w:tc>
          <w:tcPr>
            <w:tcW w:type="dxa" w:w="1243"/>
            <w:tcMar>
              <w:left w:type="dxa" w:w="0"/>
              <w:right w:type="dxa" w:w="0"/>
            </w:tcMar>
          </w:tcPr>
          <w:p w14:paraId="D87F0000">
            <w:pPr>
              <w:pStyle w:val="Style_2"/>
              <w:ind w:firstLine="0" w:left="0"/>
              <w:jc w:val="center"/>
            </w:pPr>
            <w:r>
              <w:t>-</w:t>
            </w:r>
          </w:p>
        </w:tc>
        <w:tc>
          <w:tcPr>
            <w:tcW w:type="dxa" w:w="1243"/>
            <w:tcMar>
              <w:left w:type="dxa" w:w="0"/>
              <w:right w:type="dxa" w:w="0"/>
            </w:tcMar>
          </w:tcPr>
          <w:p w14:paraId="D97F0000">
            <w:pPr>
              <w:pStyle w:val="Style_2"/>
              <w:ind w:firstLine="0" w:left="0"/>
              <w:jc w:val="center"/>
            </w:pPr>
            <w:r>
              <w:t>-</w:t>
            </w:r>
          </w:p>
        </w:tc>
        <w:tc>
          <w:tcPr>
            <w:tcW w:type="dxa" w:w="1243"/>
            <w:tcMar>
              <w:left w:type="dxa" w:w="0"/>
              <w:right w:type="dxa" w:w="0"/>
            </w:tcMar>
          </w:tcPr>
          <w:p w14:paraId="DA7F0000">
            <w:pPr>
              <w:pStyle w:val="Style_2"/>
              <w:ind w:firstLine="0" w:left="0"/>
              <w:jc w:val="center"/>
            </w:pPr>
            <w:r>
              <w:t>-</w:t>
            </w:r>
          </w:p>
        </w:tc>
        <w:tc>
          <w:tcPr>
            <w:tcW w:type="dxa" w:w="1243"/>
            <w:tcMar>
              <w:left w:type="dxa" w:w="0"/>
              <w:right w:type="dxa" w:w="0"/>
            </w:tcMar>
          </w:tcPr>
          <w:p w14:paraId="DB7F0000">
            <w:pPr>
              <w:pStyle w:val="Style_2"/>
              <w:ind w:firstLine="0" w:left="0"/>
              <w:jc w:val="center"/>
            </w:pPr>
            <w:r>
              <w:t>-</w:t>
            </w:r>
          </w:p>
        </w:tc>
        <w:tc>
          <w:tcPr>
            <w:tcW w:type="dxa" w:w="1243"/>
            <w:tcMar>
              <w:left w:type="dxa" w:w="0"/>
              <w:right w:type="dxa" w:w="0"/>
            </w:tcMar>
          </w:tcPr>
          <w:p w14:paraId="DC7F0000">
            <w:pPr>
              <w:pStyle w:val="Style_2"/>
              <w:ind w:firstLine="0" w:left="0"/>
              <w:jc w:val="center"/>
            </w:pPr>
            <w:r>
              <w:t>-</w:t>
            </w:r>
          </w:p>
        </w:tc>
        <w:tc>
          <w:tcPr>
            <w:tcW w:type="dxa" w:w="1243"/>
            <w:tcMar>
              <w:left w:type="dxa" w:w="0"/>
              <w:right w:type="dxa" w:w="0"/>
            </w:tcMar>
          </w:tcPr>
          <w:p w14:paraId="DD7F0000">
            <w:pPr>
              <w:pStyle w:val="Style_2"/>
              <w:ind w:firstLine="0" w:left="0"/>
              <w:jc w:val="center"/>
            </w:pPr>
            <w:r>
              <w:t>-</w:t>
            </w:r>
          </w:p>
        </w:tc>
        <w:tc>
          <w:tcPr>
            <w:tcW w:type="dxa" w:w="1243"/>
            <w:tcMar>
              <w:left w:type="dxa" w:w="0"/>
              <w:right w:type="dxa" w:w="0"/>
            </w:tcMar>
          </w:tcPr>
          <w:p w14:paraId="DE7F0000">
            <w:pPr>
              <w:pStyle w:val="Style_2"/>
              <w:ind w:firstLine="0" w:left="0"/>
              <w:jc w:val="center"/>
            </w:pPr>
            <w:r>
              <w:t>293925,6</w:t>
            </w:r>
          </w:p>
        </w:tc>
        <w:tc>
          <w:tcPr>
            <w:tcW w:type="dxa" w:w="1243"/>
            <w:tcMar>
              <w:left w:type="dxa" w:w="0"/>
              <w:right w:type="dxa" w:w="0"/>
            </w:tcMar>
          </w:tcPr>
          <w:p w14:paraId="DF7F0000">
            <w:pPr>
              <w:pStyle w:val="Style_2"/>
              <w:ind w:firstLine="0" w:left="0"/>
              <w:jc w:val="center"/>
            </w:pPr>
            <w:r>
              <w:t>291626,9</w:t>
            </w:r>
          </w:p>
        </w:tc>
        <w:tc>
          <w:tcPr>
            <w:tcW w:type="dxa" w:w="1243"/>
            <w:tcMar>
              <w:left w:type="dxa" w:w="0"/>
              <w:right w:type="dxa" w:w="0"/>
            </w:tcMar>
          </w:tcPr>
          <w:p w14:paraId="E07F0000">
            <w:pPr>
              <w:pStyle w:val="Style_2"/>
              <w:ind w:firstLine="0" w:left="0"/>
              <w:jc w:val="center"/>
            </w:pPr>
            <w:r>
              <w:t>124983</w:t>
            </w:r>
          </w:p>
        </w:tc>
        <w:tc>
          <w:tcPr>
            <w:tcW w:type="dxa" w:w="1243"/>
            <w:tcMar>
              <w:left w:type="dxa" w:w="0"/>
              <w:right w:type="dxa" w:w="0"/>
            </w:tcMar>
          </w:tcPr>
          <w:p w14:paraId="E17F0000">
            <w:pPr>
              <w:pStyle w:val="Style_2"/>
              <w:ind w:firstLine="0" w:left="0"/>
              <w:jc w:val="center"/>
            </w:pPr>
            <w:r>
              <w:t>149979,4</w:t>
            </w:r>
          </w:p>
        </w:tc>
        <w:tc>
          <w:tcPr>
            <w:tcW w:type="dxa" w:w="1243"/>
            <w:tcMar>
              <w:left w:type="dxa" w:w="0"/>
              <w:right w:type="dxa" w:w="0"/>
            </w:tcMar>
          </w:tcPr>
          <w:p w14:paraId="E27F0000">
            <w:pPr>
              <w:pStyle w:val="Style_2"/>
              <w:ind w:firstLine="0" w:left="0"/>
              <w:jc w:val="center"/>
            </w:pPr>
            <w:r>
              <w:t>166644,1</w:t>
            </w:r>
          </w:p>
        </w:tc>
        <w:tc>
          <w:tcPr>
            <w:tcW w:type="dxa" w:w="1245"/>
            <w:tcMar>
              <w:left w:type="dxa" w:w="0"/>
              <w:right w:type="dxa" w:w="0"/>
            </w:tcMar>
          </w:tcPr>
          <w:p w14:paraId="E37F0000">
            <w:pPr>
              <w:pStyle w:val="Style_2"/>
              <w:ind w:firstLine="0" w:left="0"/>
              <w:jc w:val="center"/>
            </w:pPr>
            <w:r>
              <w:t>166644,1</w:t>
            </w:r>
          </w:p>
        </w:tc>
      </w:tr>
      <w:tr>
        <w:tc>
          <w:tcPr>
            <w:tcW w:type="dxa" w:w="2324"/>
            <w:gridSpan w:val="1"/>
            <w:vMerge w:val="continue"/>
            <w:tcMar>
              <w:left w:type="dxa" w:w="0"/>
              <w:right w:type="dxa" w:w="0"/>
            </w:tcMar>
          </w:tcPr>
          <w:p/>
        </w:tc>
        <w:tc>
          <w:tcPr>
            <w:tcW w:type="dxa" w:w="2154"/>
            <w:tcMar>
              <w:left w:type="dxa" w:w="0"/>
              <w:right w:type="dxa" w:w="0"/>
            </w:tcMar>
          </w:tcPr>
          <w:p w14:paraId="E47F0000">
            <w:pPr>
              <w:pStyle w:val="Style_2"/>
              <w:ind w:firstLine="0" w:left="0"/>
              <w:jc w:val="left"/>
            </w:pPr>
            <w:r>
              <w:t>Мурманская область</w:t>
            </w:r>
          </w:p>
        </w:tc>
        <w:tc>
          <w:tcPr>
            <w:tcW w:type="dxa" w:w="541"/>
            <w:tcMar>
              <w:left w:type="dxa" w:w="0"/>
              <w:right w:type="dxa" w:w="0"/>
            </w:tcMar>
          </w:tcPr>
          <w:p w14:paraId="E57F0000">
            <w:pPr>
              <w:pStyle w:val="Style_2"/>
              <w:ind w:firstLine="0" w:left="0"/>
              <w:jc w:val="center"/>
            </w:pPr>
            <w:r>
              <w:t>139</w:t>
            </w:r>
          </w:p>
        </w:tc>
        <w:tc>
          <w:tcPr>
            <w:tcW w:type="dxa" w:w="541"/>
            <w:tcMar>
              <w:left w:type="dxa" w:w="0"/>
              <w:right w:type="dxa" w:w="0"/>
            </w:tcMar>
          </w:tcPr>
          <w:p w14:paraId="E67F0000">
            <w:pPr>
              <w:pStyle w:val="Style_2"/>
              <w:ind w:firstLine="0" w:left="0"/>
              <w:jc w:val="center"/>
            </w:pPr>
            <w:r>
              <w:t>15</w:t>
            </w:r>
          </w:p>
        </w:tc>
        <w:tc>
          <w:tcPr>
            <w:tcW w:type="dxa" w:w="541"/>
            <w:tcMar>
              <w:left w:type="dxa" w:w="0"/>
              <w:right w:type="dxa" w:w="0"/>
            </w:tcMar>
          </w:tcPr>
          <w:p w14:paraId="E77F0000">
            <w:pPr>
              <w:pStyle w:val="Style_2"/>
              <w:ind w:firstLine="0" w:left="0"/>
              <w:jc w:val="center"/>
            </w:pPr>
            <w:r>
              <w:t>2</w:t>
            </w:r>
          </w:p>
        </w:tc>
        <w:tc>
          <w:tcPr>
            <w:tcW w:type="dxa" w:w="624"/>
            <w:tcMar>
              <w:left w:type="dxa" w:w="0"/>
              <w:right w:type="dxa" w:w="0"/>
            </w:tcMar>
          </w:tcPr>
          <w:p w14:paraId="E87F0000">
            <w:pPr>
              <w:pStyle w:val="Style_2"/>
              <w:ind w:firstLine="0" w:left="0"/>
              <w:jc w:val="center"/>
            </w:pPr>
            <w:r>
              <w:t>2.I5</w:t>
            </w:r>
          </w:p>
        </w:tc>
        <w:tc>
          <w:tcPr>
            <w:tcW w:type="dxa" w:w="1243"/>
            <w:tcMar>
              <w:left w:type="dxa" w:w="0"/>
              <w:right w:type="dxa" w:w="0"/>
            </w:tcMar>
          </w:tcPr>
          <w:p w14:paraId="E97F0000">
            <w:pPr>
              <w:pStyle w:val="Style_2"/>
              <w:ind w:firstLine="0" w:left="0"/>
              <w:jc w:val="center"/>
            </w:pPr>
            <w:r>
              <w:t>-</w:t>
            </w:r>
          </w:p>
        </w:tc>
        <w:tc>
          <w:tcPr>
            <w:tcW w:type="dxa" w:w="1243"/>
            <w:tcMar>
              <w:left w:type="dxa" w:w="0"/>
              <w:right w:type="dxa" w:w="0"/>
            </w:tcMar>
          </w:tcPr>
          <w:p w14:paraId="EA7F0000">
            <w:pPr>
              <w:pStyle w:val="Style_2"/>
              <w:ind w:firstLine="0" w:left="0"/>
              <w:jc w:val="center"/>
            </w:pPr>
            <w:r>
              <w:t>-</w:t>
            </w:r>
          </w:p>
        </w:tc>
        <w:tc>
          <w:tcPr>
            <w:tcW w:type="dxa" w:w="1243"/>
            <w:tcMar>
              <w:left w:type="dxa" w:w="0"/>
              <w:right w:type="dxa" w:w="0"/>
            </w:tcMar>
          </w:tcPr>
          <w:p w14:paraId="EB7F0000">
            <w:pPr>
              <w:pStyle w:val="Style_2"/>
              <w:ind w:firstLine="0" w:left="0"/>
              <w:jc w:val="center"/>
            </w:pPr>
            <w:r>
              <w:t>-</w:t>
            </w:r>
          </w:p>
        </w:tc>
        <w:tc>
          <w:tcPr>
            <w:tcW w:type="dxa" w:w="1243"/>
            <w:tcMar>
              <w:left w:type="dxa" w:w="0"/>
              <w:right w:type="dxa" w:w="0"/>
            </w:tcMar>
          </w:tcPr>
          <w:p w14:paraId="EC7F0000">
            <w:pPr>
              <w:pStyle w:val="Style_2"/>
              <w:ind w:firstLine="0" w:left="0"/>
              <w:jc w:val="center"/>
            </w:pPr>
            <w:r>
              <w:t>-</w:t>
            </w:r>
          </w:p>
        </w:tc>
        <w:tc>
          <w:tcPr>
            <w:tcW w:type="dxa" w:w="1243"/>
            <w:tcMar>
              <w:left w:type="dxa" w:w="0"/>
              <w:right w:type="dxa" w:w="0"/>
            </w:tcMar>
          </w:tcPr>
          <w:p w14:paraId="ED7F0000">
            <w:pPr>
              <w:pStyle w:val="Style_2"/>
              <w:ind w:firstLine="0" w:left="0"/>
              <w:jc w:val="center"/>
            </w:pPr>
            <w:r>
              <w:t>-</w:t>
            </w:r>
          </w:p>
        </w:tc>
        <w:tc>
          <w:tcPr>
            <w:tcW w:type="dxa" w:w="1243"/>
            <w:tcMar>
              <w:left w:type="dxa" w:w="0"/>
              <w:right w:type="dxa" w:w="0"/>
            </w:tcMar>
          </w:tcPr>
          <w:p w14:paraId="EE7F0000">
            <w:pPr>
              <w:pStyle w:val="Style_2"/>
              <w:ind w:firstLine="0" w:left="0"/>
              <w:jc w:val="center"/>
            </w:pPr>
            <w:r>
              <w:t>-</w:t>
            </w:r>
          </w:p>
        </w:tc>
        <w:tc>
          <w:tcPr>
            <w:tcW w:type="dxa" w:w="1243"/>
            <w:tcMar>
              <w:left w:type="dxa" w:w="0"/>
              <w:right w:type="dxa" w:w="0"/>
            </w:tcMar>
          </w:tcPr>
          <w:p w14:paraId="EF7F0000">
            <w:pPr>
              <w:pStyle w:val="Style_2"/>
              <w:ind w:firstLine="0" w:left="0"/>
              <w:jc w:val="center"/>
            </w:pPr>
            <w:r>
              <w:t>61156,2</w:t>
            </w:r>
          </w:p>
        </w:tc>
        <w:tc>
          <w:tcPr>
            <w:tcW w:type="dxa" w:w="1243"/>
            <w:tcMar>
              <w:left w:type="dxa" w:w="0"/>
              <w:right w:type="dxa" w:w="0"/>
            </w:tcMar>
          </w:tcPr>
          <w:p w14:paraId="F07F0000">
            <w:pPr>
              <w:pStyle w:val="Style_2"/>
              <w:ind w:firstLine="0" w:left="0"/>
              <w:jc w:val="center"/>
            </w:pPr>
            <w:r>
              <w:t>38492,3</w:t>
            </w:r>
          </w:p>
        </w:tc>
        <w:tc>
          <w:tcPr>
            <w:tcW w:type="dxa" w:w="1243"/>
            <w:tcMar>
              <w:left w:type="dxa" w:w="0"/>
              <w:right w:type="dxa" w:w="0"/>
            </w:tcMar>
          </w:tcPr>
          <w:p w14:paraId="F17F0000">
            <w:pPr>
              <w:pStyle w:val="Style_2"/>
              <w:ind w:firstLine="0" w:left="0"/>
              <w:jc w:val="center"/>
            </w:pPr>
            <w:r>
              <w:t>16496,7</w:t>
            </w:r>
          </w:p>
        </w:tc>
        <w:tc>
          <w:tcPr>
            <w:tcW w:type="dxa" w:w="1243"/>
            <w:tcMar>
              <w:left w:type="dxa" w:w="0"/>
              <w:right w:type="dxa" w:w="0"/>
            </w:tcMar>
          </w:tcPr>
          <w:p w14:paraId="F27F0000">
            <w:pPr>
              <w:pStyle w:val="Style_2"/>
              <w:ind w:firstLine="0" w:left="0"/>
              <w:jc w:val="center"/>
            </w:pPr>
            <w:r>
              <w:t>19796</w:t>
            </w:r>
          </w:p>
        </w:tc>
        <w:tc>
          <w:tcPr>
            <w:tcW w:type="dxa" w:w="1243"/>
            <w:tcMar>
              <w:left w:type="dxa" w:w="0"/>
              <w:right w:type="dxa" w:w="0"/>
            </w:tcMar>
          </w:tcPr>
          <w:p w14:paraId="F37F0000">
            <w:pPr>
              <w:pStyle w:val="Style_2"/>
              <w:ind w:firstLine="0" w:left="0"/>
              <w:jc w:val="center"/>
            </w:pPr>
            <w:r>
              <w:t>21995,6</w:t>
            </w:r>
          </w:p>
        </w:tc>
        <w:tc>
          <w:tcPr>
            <w:tcW w:type="dxa" w:w="1245"/>
            <w:tcMar>
              <w:left w:type="dxa" w:w="0"/>
              <w:right w:type="dxa" w:w="0"/>
            </w:tcMar>
          </w:tcPr>
          <w:p w14:paraId="F47F0000">
            <w:pPr>
              <w:pStyle w:val="Style_2"/>
              <w:ind w:firstLine="0" w:left="0"/>
              <w:jc w:val="center"/>
            </w:pPr>
            <w:r>
              <w:t>21995,6</w:t>
            </w:r>
          </w:p>
        </w:tc>
      </w:tr>
      <w:tr>
        <w:tc>
          <w:tcPr>
            <w:tcW w:type="dxa" w:w="2324"/>
            <w:gridSpan w:val="1"/>
            <w:vMerge w:val="continue"/>
            <w:tcMar>
              <w:left w:type="dxa" w:w="0"/>
              <w:right w:type="dxa" w:w="0"/>
            </w:tcMar>
          </w:tcPr>
          <w:p/>
        </w:tc>
        <w:tc>
          <w:tcPr>
            <w:tcW w:type="dxa" w:w="2154"/>
            <w:tcMar>
              <w:left w:type="dxa" w:w="0"/>
              <w:right w:type="dxa" w:w="0"/>
            </w:tcMar>
          </w:tcPr>
          <w:p w14:paraId="F57F0000">
            <w:pPr>
              <w:pStyle w:val="Style_2"/>
              <w:ind w:firstLine="0" w:left="0"/>
              <w:jc w:val="left"/>
            </w:pPr>
            <w:r>
              <w:t>Республика Карелия</w:t>
            </w:r>
          </w:p>
        </w:tc>
        <w:tc>
          <w:tcPr>
            <w:tcW w:type="dxa" w:w="541"/>
            <w:tcMar>
              <w:left w:type="dxa" w:w="0"/>
              <w:right w:type="dxa" w:w="0"/>
            </w:tcMar>
          </w:tcPr>
          <w:p w14:paraId="F67F0000">
            <w:pPr>
              <w:pStyle w:val="Style_2"/>
              <w:ind w:firstLine="0" w:left="0"/>
              <w:jc w:val="center"/>
            </w:pPr>
            <w:r>
              <w:t>139</w:t>
            </w:r>
          </w:p>
        </w:tc>
        <w:tc>
          <w:tcPr>
            <w:tcW w:type="dxa" w:w="541"/>
            <w:tcMar>
              <w:left w:type="dxa" w:w="0"/>
              <w:right w:type="dxa" w:w="0"/>
            </w:tcMar>
          </w:tcPr>
          <w:p w14:paraId="F77F0000">
            <w:pPr>
              <w:pStyle w:val="Style_2"/>
              <w:ind w:firstLine="0" w:left="0"/>
              <w:jc w:val="center"/>
            </w:pPr>
            <w:r>
              <w:t>15</w:t>
            </w:r>
          </w:p>
        </w:tc>
        <w:tc>
          <w:tcPr>
            <w:tcW w:type="dxa" w:w="541"/>
            <w:tcMar>
              <w:left w:type="dxa" w:w="0"/>
              <w:right w:type="dxa" w:w="0"/>
            </w:tcMar>
          </w:tcPr>
          <w:p w14:paraId="F87F0000">
            <w:pPr>
              <w:pStyle w:val="Style_2"/>
              <w:ind w:firstLine="0" w:left="0"/>
              <w:jc w:val="center"/>
            </w:pPr>
            <w:r>
              <w:t>2</w:t>
            </w:r>
          </w:p>
        </w:tc>
        <w:tc>
          <w:tcPr>
            <w:tcW w:type="dxa" w:w="624"/>
            <w:tcMar>
              <w:left w:type="dxa" w:w="0"/>
              <w:right w:type="dxa" w:w="0"/>
            </w:tcMar>
          </w:tcPr>
          <w:p w14:paraId="F97F0000">
            <w:pPr>
              <w:pStyle w:val="Style_2"/>
              <w:ind w:firstLine="0" w:left="0"/>
              <w:jc w:val="center"/>
            </w:pPr>
            <w:r>
              <w:t>2.I5</w:t>
            </w:r>
          </w:p>
        </w:tc>
        <w:tc>
          <w:tcPr>
            <w:tcW w:type="dxa" w:w="1243"/>
            <w:tcMar>
              <w:left w:type="dxa" w:w="0"/>
              <w:right w:type="dxa" w:w="0"/>
            </w:tcMar>
          </w:tcPr>
          <w:p w14:paraId="FA7F0000">
            <w:pPr>
              <w:pStyle w:val="Style_2"/>
              <w:ind w:firstLine="0" w:left="0"/>
              <w:jc w:val="center"/>
            </w:pPr>
            <w:r>
              <w:t>-</w:t>
            </w:r>
          </w:p>
        </w:tc>
        <w:tc>
          <w:tcPr>
            <w:tcW w:type="dxa" w:w="1243"/>
            <w:tcMar>
              <w:left w:type="dxa" w:w="0"/>
              <w:right w:type="dxa" w:w="0"/>
            </w:tcMar>
          </w:tcPr>
          <w:p w14:paraId="FB7F0000">
            <w:pPr>
              <w:pStyle w:val="Style_2"/>
              <w:ind w:firstLine="0" w:left="0"/>
              <w:jc w:val="center"/>
            </w:pPr>
            <w:r>
              <w:t>-</w:t>
            </w:r>
          </w:p>
        </w:tc>
        <w:tc>
          <w:tcPr>
            <w:tcW w:type="dxa" w:w="1243"/>
            <w:tcMar>
              <w:left w:type="dxa" w:w="0"/>
              <w:right w:type="dxa" w:w="0"/>
            </w:tcMar>
          </w:tcPr>
          <w:p w14:paraId="FC7F0000">
            <w:pPr>
              <w:pStyle w:val="Style_2"/>
              <w:ind w:firstLine="0" w:left="0"/>
              <w:jc w:val="center"/>
            </w:pPr>
            <w:r>
              <w:t>-</w:t>
            </w:r>
          </w:p>
        </w:tc>
        <w:tc>
          <w:tcPr>
            <w:tcW w:type="dxa" w:w="1243"/>
            <w:tcMar>
              <w:left w:type="dxa" w:w="0"/>
              <w:right w:type="dxa" w:w="0"/>
            </w:tcMar>
          </w:tcPr>
          <w:p w14:paraId="FD7F0000">
            <w:pPr>
              <w:pStyle w:val="Style_2"/>
              <w:ind w:firstLine="0" w:left="0"/>
              <w:jc w:val="center"/>
            </w:pPr>
            <w:r>
              <w:t>-</w:t>
            </w:r>
          </w:p>
        </w:tc>
        <w:tc>
          <w:tcPr>
            <w:tcW w:type="dxa" w:w="1243"/>
            <w:tcMar>
              <w:left w:type="dxa" w:w="0"/>
              <w:right w:type="dxa" w:w="0"/>
            </w:tcMar>
          </w:tcPr>
          <w:p w14:paraId="FE7F0000">
            <w:pPr>
              <w:pStyle w:val="Style_2"/>
              <w:ind w:firstLine="0" w:left="0"/>
              <w:jc w:val="center"/>
            </w:pPr>
            <w:r>
              <w:t>-</w:t>
            </w:r>
          </w:p>
        </w:tc>
        <w:tc>
          <w:tcPr>
            <w:tcW w:type="dxa" w:w="1243"/>
            <w:tcMar>
              <w:left w:type="dxa" w:w="0"/>
              <w:right w:type="dxa" w:w="0"/>
            </w:tcMar>
          </w:tcPr>
          <w:p w14:paraId="FF7F0000">
            <w:pPr>
              <w:pStyle w:val="Style_2"/>
              <w:ind w:firstLine="0" w:left="0"/>
              <w:jc w:val="center"/>
            </w:pPr>
            <w:r>
              <w:t>-</w:t>
            </w:r>
          </w:p>
        </w:tc>
        <w:tc>
          <w:tcPr>
            <w:tcW w:type="dxa" w:w="1243"/>
            <w:tcMar>
              <w:left w:type="dxa" w:w="0"/>
              <w:right w:type="dxa" w:w="0"/>
            </w:tcMar>
          </w:tcPr>
          <w:p w14:paraId="00800000">
            <w:pPr>
              <w:pStyle w:val="Style_2"/>
              <w:ind w:firstLine="0" w:left="0"/>
              <w:jc w:val="center"/>
            </w:pPr>
            <w:r>
              <w:t>42939,5</w:t>
            </w:r>
          </w:p>
        </w:tc>
        <w:tc>
          <w:tcPr>
            <w:tcW w:type="dxa" w:w="1243"/>
            <w:tcMar>
              <w:left w:type="dxa" w:w="0"/>
              <w:right w:type="dxa" w:w="0"/>
            </w:tcMar>
          </w:tcPr>
          <w:p w14:paraId="01800000">
            <w:pPr>
              <w:pStyle w:val="Style_2"/>
              <w:ind w:firstLine="0" w:left="0"/>
              <w:jc w:val="center"/>
            </w:pPr>
            <w:r>
              <w:t>40539,8</w:t>
            </w:r>
          </w:p>
        </w:tc>
        <w:tc>
          <w:tcPr>
            <w:tcW w:type="dxa" w:w="1243"/>
            <w:tcMar>
              <w:left w:type="dxa" w:w="0"/>
              <w:right w:type="dxa" w:w="0"/>
            </w:tcMar>
          </w:tcPr>
          <w:p w14:paraId="02800000">
            <w:pPr>
              <w:pStyle w:val="Style_2"/>
              <w:ind w:firstLine="0" w:left="0"/>
              <w:jc w:val="center"/>
            </w:pPr>
            <w:r>
              <w:t>17374,2</w:t>
            </w:r>
          </w:p>
        </w:tc>
        <w:tc>
          <w:tcPr>
            <w:tcW w:type="dxa" w:w="1243"/>
            <w:tcMar>
              <w:left w:type="dxa" w:w="0"/>
              <w:right w:type="dxa" w:w="0"/>
            </w:tcMar>
          </w:tcPr>
          <w:p w14:paraId="03800000">
            <w:pPr>
              <w:pStyle w:val="Style_2"/>
              <w:ind w:firstLine="0" w:left="0"/>
              <w:jc w:val="center"/>
            </w:pPr>
            <w:r>
              <w:t>20849</w:t>
            </w:r>
          </w:p>
        </w:tc>
        <w:tc>
          <w:tcPr>
            <w:tcW w:type="dxa" w:w="1243"/>
            <w:tcMar>
              <w:left w:type="dxa" w:w="0"/>
              <w:right w:type="dxa" w:w="0"/>
            </w:tcMar>
          </w:tcPr>
          <w:p w14:paraId="04800000">
            <w:pPr>
              <w:pStyle w:val="Style_2"/>
              <w:ind w:firstLine="0" w:left="0"/>
              <w:jc w:val="center"/>
            </w:pPr>
            <w:r>
              <w:t>23165,6</w:t>
            </w:r>
          </w:p>
        </w:tc>
        <w:tc>
          <w:tcPr>
            <w:tcW w:type="dxa" w:w="1245"/>
            <w:tcMar>
              <w:left w:type="dxa" w:w="0"/>
              <w:right w:type="dxa" w:w="0"/>
            </w:tcMar>
          </w:tcPr>
          <w:p w14:paraId="05800000">
            <w:pPr>
              <w:pStyle w:val="Style_2"/>
              <w:ind w:firstLine="0" w:left="0"/>
              <w:jc w:val="center"/>
            </w:pPr>
            <w:r>
              <w:t>23165,6</w:t>
            </w:r>
          </w:p>
        </w:tc>
      </w:tr>
      <w:tr>
        <w:tc>
          <w:tcPr>
            <w:tcW w:type="dxa" w:w="2324"/>
            <w:gridSpan w:val="1"/>
            <w:vMerge w:val="continue"/>
            <w:tcMar>
              <w:left w:type="dxa" w:w="0"/>
              <w:right w:type="dxa" w:w="0"/>
            </w:tcMar>
          </w:tcPr>
          <w:p/>
        </w:tc>
        <w:tc>
          <w:tcPr>
            <w:tcW w:type="dxa" w:w="2154"/>
            <w:tcMar>
              <w:left w:type="dxa" w:w="0"/>
              <w:right w:type="dxa" w:w="0"/>
            </w:tcMar>
          </w:tcPr>
          <w:p w14:paraId="0680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07800000">
            <w:pPr>
              <w:pStyle w:val="Style_2"/>
              <w:ind w:firstLine="0" w:left="0"/>
              <w:jc w:val="center"/>
            </w:pPr>
            <w:r>
              <w:t>139</w:t>
            </w:r>
          </w:p>
        </w:tc>
        <w:tc>
          <w:tcPr>
            <w:tcW w:type="dxa" w:w="541"/>
            <w:tcMar>
              <w:left w:type="dxa" w:w="0"/>
              <w:right w:type="dxa" w:w="0"/>
            </w:tcMar>
          </w:tcPr>
          <w:p w14:paraId="08800000">
            <w:pPr>
              <w:pStyle w:val="Style_2"/>
              <w:ind w:firstLine="0" w:left="0"/>
              <w:jc w:val="center"/>
            </w:pPr>
            <w:r>
              <w:t>15</w:t>
            </w:r>
          </w:p>
        </w:tc>
        <w:tc>
          <w:tcPr>
            <w:tcW w:type="dxa" w:w="541"/>
            <w:tcMar>
              <w:left w:type="dxa" w:w="0"/>
              <w:right w:type="dxa" w:w="0"/>
            </w:tcMar>
          </w:tcPr>
          <w:p w14:paraId="09800000">
            <w:pPr>
              <w:pStyle w:val="Style_2"/>
              <w:ind w:firstLine="0" w:left="0"/>
              <w:jc w:val="center"/>
            </w:pPr>
            <w:r>
              <w:t>2</w:t>
            </w:r>
          </w:p>
        </w:tc>
        <w:tc>
          <w:tcPr>
            <w:tcW w:type="dxa" w:w="624"/>
            <w:tcMar>
              <w:left w:type="dxa" w:w="0"/>
              <w:right w:type="dxa" w:w="0"/>
            </w:tcMar>
          </w:tcPr>
          <w:p w14:paraId="0A800000">
            <w:pPr>
              <w:pStyle w:val="Style_2"/>
              <w:ind w:firstLine="0" w:left="0"/>
              <w:jc w:val="center"/>
            </w:pPr>
            <w:r>
              <w:t>2.I5</w:t>
            </w:r>
          </w:p>
        </w:tc>
        <w:tc>
          <w:tcPr>
            <w:tcW w:type="dxa" w:w="1243"/>
            <w:tcMar>
              <w:left w:type="dxa" w:w="0"/>
              <w:right w:type="dxa" w:w="0"/>
            </w:tcMar>
          </w:tcPr>
          <w:p w14:paraId="0B800000">
            <w:pPr>
              <w:pStyle w:val="Style_2"/>
              <w:ind w:firstLine="0" w:left="0"/>
              <w:jc w:val="center"/>
            </w:pPr>
            <w:r>
              <w:t>-</w:t>
            </w:r>
          </w:p>
        </w:tc>
        <w:tc>
          <w:tcPr>
            <w:tcW w:type="dxa" w:w="1243"/>
            <w:tcMar>
              <w:left w:type="dxa" w:w="0"/>
              <w:right w:type="dxa" w:w="0"/>
            </w:tcMar>
          </w:tcPr>
          <w:p w14:paraId="0C800000">
            <w:pPr>
              <w:pStyle w:val="Style_2"/>
              <w:ind w:firstLine="0" w:left="0"/>
              <w:jc w:val="center"/>
            </w:pPr>
            <w:r>
              <w:t>-</w:t>
            </w:r>
          </w:p>
        </w:tc>
        <w:tc>
          <w:tcPr>
            <w:tcW w:type="dxa" w:w="1243"/>
            <w:tcMar>
              <w:left w:type="dxa" w:w="0"/>
              <w:right w:type="dxa" w:w="0"/>
            </w:tcMar>
          </w:tcPr>
          <w:p w14:paraId="0D800000">
            <w:pPr>
              <w:pStyle w:val="Style_2"/>
              <w:ind w:firstLine="0" w:left="0"/>
              <w:jc w:val="center"/>
            </w:pPr>
            <w:r>
              <w:t>-</w:t>
            </w:r>
          </w:p>
        </w:tc>
        <w:tc>
          <w:tcPr>
            <w:tcW w:type="dxa" w:w="1243"/>
            <w:tcMar>
              <w:left w:type="dxa" w:w="0"/>
              <w:right w:type="dxa" w:w="0"/>
            </w:tcMar>
          </w:tcPr>
          <w:p w14:paraId="0E800000">
            <w:pPr>
              <w:pStyle w:val="Style_2"/>
              <w:ind w:firstLine="0" w:left="0"/>
              <w:jc w:val="center"/>
            </w:pPr>
            <w:r>
              <w:t>-</w:t>
            </w:r>
          </w:p>
        </w:tc>
        <w:tc>
          <w:tcPr>
            <w:tcW w:type="dxa" w:w="1243"/>
            <w:tcMar>
              <w:left w:type="dxa" w:w="0"/>
              <w:right w:type="dxa" w:w="0"/>
            </w:tcMar>
          </w:tcPr>
          <w:p w14:paraId="0F800000">
            <w:pPr>
              <w:pStyle w:val="Style_2"/>
              <w:ind w:firstLine="0" w:left="0"/>
              <w:jc w:val="center"/>
            </w:pPr>
            <w:r>
              <w:t>-</w:t>
            </w:r>
          </w:p>
        </w:tc>
        <w:tc>
          <w:tcPr>
            <w:tcW w:type="dxa" w:w="1243"/>
            <w:tcMar>
              <w:left w:type="dxa" w:w="0"/>
              <w:right w:type="dxa" w:w="0"/>
            </w:tcMar>
          </w:tcPr>
          <w:p w14:paraId="10800000">
            <w:pPr>
              <w:pStyle w:val="Style_2"/>
              <w:ind w:firstLine="0" w:left="0"/>
              <w:jc w:val="center"/>
            </w:pPr>
            <w:r>
              <w:t>-</w:t>
            </w:r>
          </w:p>
        </w:tc>
        <w:tc>
          <w:tcPr>
            <w:tcW w:type="dxa" w:w="1243"/>
            <w:tcMar>
              <w:left w:type="dxa" w:w="0"/>
              <w:right w:type="dxa" w:w="0"/>
            </w:tcMar>
          </w:tcPr>
          <w:p w14:paraId="11800000">
            <w:pPr>
              <w:pStyle w:val="Style_2"/>
              <w:ind w:firstLine="0" w:left="0"/>
              <w:jc w:val="center"/>
            </w:pPr>
            <w:r>
              <w:t>3036,1</w:t>
            </w:r>
          </w:p>
        </w:tc>
        <w:tc>
          <w:tcPr>
            <w:tcW w:type="dxa" w:w="1243"/>
            <w:tcMar>
              <w:left w:type="dxa" w:w="0"/>
              <w:right w:type="dxa" w:w="0"/>
            </w:tcMar>
          </w:tcPr>
          <w:p w14:paraId="12800000">
            <w:pPr>
              <w:pStyle w:val="Style_2"/>
              <w:ind w:firstLine="0" w:left="0"/>
              <w:jc w:val="center"/>
            </w:pPr>
            <w:r>
              <w:t>2866,4</w:t>
            </w:r>
          </w:p>
        </w:tc>
        <w:tc>
          <w:tcPr>
            <w:tcW w:type="dxa" w:w="1243"/>
            <w:tcMar>
              <w:left w:type="dxa" w:w="0"/>
              <w:right w:type="dxa" w:w="0"/>
            </w:tcMar>
          </w:tcPr>
          <w:p w14:paraId="13800000">
            <w:pPr>
              <w:pStyle w:val="Style_2"/>
              <w:ind w:firstLine="0" w:left="0"/>
              <w:jc w:val="center"/>
            </w:pPr>
            <w:r>
              <w:t>1228,5</w:t>
            </w:r>
          </w:p>
        </w:tc>
        <w:tc>
          <w:tcPr>
            <w:tcW w:type="dxa" w:w="1243"/>
            <w:tcMar>
              <w:left w:type="dxa" w:w="0"/>
              <w:right w:type="dxa" w:w="0"/>
            </w:tcMar>
          </w:tcPr>
          <w:p w14:paraId="14800000">
            <w:pPr>
              <w:pStyle w:val="Style_2"/>
              <w:ind w:firstLine="0" w:left="0"/>
              <w:jc w:val="center"/>
            </w:pPr>
            <w:r>
              <w:t>1474,2</w:t>
            </w:r>
          </w:p>
        </w:tc>
        <w:tc>
          <w:tcPr>
            <w:tcW w:type="dxa" w:w="1243"/>
            <w:tcMar>
              <w:left w:type="dxa" w:w="0"/>
              <w:right w:type="dxa" w:w="0"/>
            </w:tcMar>
          </w:tcPr>
          <w:p w14:paraId="15800000">
            <w:pPr>
              <w:pStyle w:val="Style_2"/>
              <w:ind w:firstLine="0" w:left="0"/>
              <w:jc w:val="center"/>
            </w:pPr>
            <w:r>
              <w:t>1638</w:t>
            </w:r>
          </w:p>
        </w:tc>
        <w:tc>
          <w:tcPr>
            <w:tcW w:type="dxa" w:w="1245"/>
            <w:tcMar>
              <w:left w:type="dxa" w:w="0"/>
              <w:right w:type="dxa" w:w="0"/>
            </w:tcMar>
          </w:tcPr>
          <w:p w14:paraId="16800000">
            <w:pPr>
              <w:pStyle w:val="Style_2"/>
              <w:ind w:firstLine="0" w:left="0"/>
              <w:jc w:val="center"/>
            </w:pPr>
            <w:r>
              <w:t>1638</w:t>
            </w:r>
          </w:p>
        </w:tc>
      </w:tr>
      <w:tr>
        <w:tc>
          <w:tcPr>
            <w:tcW w:type="dxa" w:w="2324"/>
            <w:gridSpan w:val="1"/>
            <w:vMerge w:val="continue"/>
            <w:tcMar>
              <w:left w:type="dxa" w:w="0"/>
              <w:right w:type="dxa" w:w="0"/>
            </w:tcMar>
          </w:tcPr>
          <w:p/>
        </w:tc>
        <w:tc>
          <w:tcPr>
            <w:tcW w:type="dxa" w:w="2154"/>
            <w:tcMar>
              <w:left w:type="dxa" w:w="0"/>
              <w:right w:type="dxa" w:w="0"/>
            </w:tcMar>
          </w:tcPr>
          <w:p w14:paraId="17800000">
            <w:pPr>
              <w:pStyle w:val="Style_2"/>
              <w:ind w:firstLine="0" w:left="0"/>
              <w:jc w:val="left"/>
            </w:pPr>
            <w:r>
              <w:t>Чукотский автономный округ</w:t>
            </w:r>
          </w:p>
        </w:tc>
        <w:tc>
          <w:tcPr>
            <w:tcW w:type="dxa" w:w="541"/>
            <w:tcMar>
              <w:left w:type="dxa" w:w="0"/>
              <w:right w:type="dxa" w:w="0"/>
            </w:tcMar>
          </w:tcPr>
          <w:p w14:paraId="18800000">
            <w:pPr>
              <w:pStyle w:val="Style_2"/>
              <w:ind w:firstLine="0" w:left="0"/>
              <w:jc w:val="center"/>
            </w:pPr>
            <w:r>
              <w:t>139</w:t>
            </w:r>
          </w:p>
        </w:tc>
        <w:tc>
          <w:tcPr>
            <w:tcW w:type="dxa" w:w="541"/>
            <w:tcMar>
              <w:left w:type="dxa" w:w="0"/>
              <w:right w:type="dxa" w:w="0"/>
            </w:tcMar>
          </w:tcPr>
          <w:p w14:paraId="19800000">
            <w:pPr>
              <w:pStyle w:val="Style_2"/>
              <w:ind w:firstLine="0" w:left="0"/>
              <w:jc w:val="center"/>
            </w:pPr>
            <w:r>
              <w:t>15</w:t>
            </w:r>
          </w:p>
        </w:tc>
        <w:tc>
          <w:tcPr>
            <w:tcW w:type="dxa" w:w="541"/>
            <w:tcMar>
              <w:left w:type="dxa" w:w="0"/>
              <w:right w:type="dxa" w:w="0"/>
            </w:tcMar>
          </w:tcPr>
          <w:p w14:paraId="1A800000">
            <w:pPr>
              <w:pStyle w:val="Style_2"/>
              <w:ind w:firstLine="0" w:left="0"/>
              <w:jc w:val="center"/>
            </w:pPr>
            <w:r>
              <w:t>2</w:t>
            </w:r>
          </w:p>
        </w:tc>
        <w:tc>
          <w:tcPr>
            <w:tcW w:type="dxa" w:w="624"/>
            <w:tcMar>
              <w:left w:type="dxa" w:w="0"/>
              <w:right w:type="dxa" w:w="0"/>
            </w:tcMar>
          </w:tcPr>
          <w:p w14:paraId="1B800000">
            <w:pPr>
              <w:pStyle w:val="Style_2"/>
              <w:ind w:firstLine="0" w:left="0"/>
              <w:jc w:val="center"/>
            </w:pPr>
            <w:r>
              <w:t>2.I5</w:t>
            </w:r>
          </w:p>
        </w:tc>
        <w:tc>
          <w:tcPr>
            <w:tcW w:type="dxa" w:w="1243"/>
            <w:tcMar>
              <w:left w:type="dxa" w:w="0"/>
              <w:right w:type="dxa" w:w="0"/>
            </w:tcMar>
          </w:tcPr>
          <w:p w14:paraId="1C800000">
            <w:pPr>
              <w:pStyle w:val="Style_2"/>
              <w:ind w:firstLine="0" w:left="0"/>
              <w:jc w:val="center"/>
            </w:pPr>
            <w:r>
              <w:t>-</w:t>
            </w:r>
          </w:p>
        </w:tc>
        <w:tc>
          <w:tcPr>
            <w:tcW w:type="dxa" w:w="1243"/>
            <w:tcMar>
              <w:left w:type="dxa" w:w="0"/>
              <w:right w:type="dxa" w:w="0"/>
            </w:tcMar>
          </w:tcPr>
          <w:p w14:paraId="1D800000">
            <w:pPr>
              <w:pStyle w:val="Style_2"/>
              <w:ind w:firstLine="0" w:left="0"/>
              <w:jc w:val="center"/>
            </w:pPr>
            <w:r>
              <w:t>-</w:t>
            </w:r>
          </w:p>
        </w:tc>
        <w:tc>
          <w:tcPr>
            <w:tcW w:type="dxa" w:w="1243"/>
            <w:tcMar>
              <w:left w:type="dxa" w:w="0"/>
              <w:right w:type="dxa" w:w="0"/>
            </w:tcMar>
          </w:tcPr>
          <w:p w14:paraId="1E800000">
            <w:pPr>
              <w:pStyle w:val="Style_2"/>
              <w:ind w:firstLine="0" w:left="0"/>
              <w:jc w:val="center"/>
            </w:pPr>
            <w:r>
              <w:t>-</w:t>
            </w:r>
          </w:p>
        </w:tc>
        <w:tc>
          <w:tcPr>
            <w:tcW w:type="dxa" w:w="1243"/>
            <w:tcMar>
              <w:left w:type="dxa" w:w="0"/>
              <w:right w:type="dxa" w:w="0"/>
            </w:tcMar>
          </w:tcPr>
          <w:p w14:paraId="1F800000">
            <w:pPr>
              <w:pStyle w:val="Style_2"/>
              <w:ind w:firstLine="0" w:left="0"/>
              <w:jc w:val="center"/>
            </w:pPr>
            <w:r>
              <w:t>-</w:t>
            </w:r>
          </w:p>
        </w:tc>
        <w:tc>
          <w:tcPr>
            <w:tcW w:type="dxa" w:w="1243"/>
            <w:tcMar>
              <w:left w:type="dxa" w:w="0"/>
              <w:right w:type="dxa" w:w="0"/>
            </w:tcMar>
          </w:tcPr>
          <w:p w14:paraId="20800000">
            <w:pPr>
              <w:pStyle w:val="Style_2"/>
              <w:ind w:firstLine="0" w:left="0"/>
              <w:jc w:val="center"/>
            </w:pPr>
            <w:r>
              <w:t>-</w:t>
            </w:r>
          </w:p>
        </w:tc>
        <w:tc>
          <w:tcPr>
            <w:tcW w:type="dxa" w:w="1243"/>
            <w:tcMar>
              <w:left w:type="dxa" w:w="0"/>
              <w:right w:type="dxa" w:w="0"/>
            </w:tcMar>
          </w:tcPr>
          <w:p w14:paraId="21800000">
            <w:pPr>
              <w:pStyle w:val="Style_2"/>
              <w:ind w:firstLine="0" w:left="0"/>
              <w:jc w:val="center"/>
            </w:pPr>
            <w:r>
              <w:t>-</w:t>
            </w:r>
          </w:p>
        </w:tc>
        <w:tc>
          <w:tcPr>
            <w:tcW w:type="dxa" w:w="1243"/>
            <w:tcMar>
              <w:left w:type="dxa" w:w="0"/>
              <w:right w:type="dxa" w:w="0"/>
            </w:tcMar>
          </w:tcPr>
          <w:p w14:paraId="22800000">
            <w:pPr>
              <w:pStyle w:val="Style_2"/>
              <w:ind w:firstLine="0" w:left="0"/>
              <w:jc w:val="center"/>
            </w:pPr>
            <w:r>
              <w:t>-</w:t>
            </w:r>
          </w:p>
        </w:tc>
        <w:tc>
          <w:tcPr>
            <w:tcW w:type="dxa" w:w="1243"/>
            <w:tcMar>
              <w:left w:type="dxa" w:w="0"/>
              <w:right w:type="dxa" w:w="0"/>
            </w:tcMar>
          </w:tcPr>
          <w:p w14:paraId="23800000">
            <w:pPr>
              <w:pStyle w:val="Style_2"/>
              <w:ind w:firstLine="0" w:left="0"/>
              <w:jc w:val="center"/>
            </w:pPr>
            <w:r>
              <w:t>20065,1</w:t>
            </w:r>
          </w:p>
        </w:tc>
        <w:tc>
          <w:tcPr>
            <w:tcW w:type="dxa" w:w="1243"/>
            <w:tcMar>
              <w:left w:type="dxa" w:w="0"/>
              <w:right w:type="dxa" w:w="0"/>
            </w:tcMar>
          </w:tcPr>
          <w:p w14:paraId="24800000">
            <w:pPr>
              <w:pStyle w:val="Style_2"/>
              <w:ind w:firstLine="0" w:left="0"/>
              <w:jc w:val="center"/>
            </w:pPr>
            <w:r>
              <w:t>8599,3</w:t>
            </w:r>
          </w:p>
        </w:tc>
        <w:tc>
          <w:tcPr>
            <w:tcW w:type="dxa" w:w="1243"/>
            <w:tcMar>
              <w:left w:type="dxa" w:w="0"/>
              <w:right w:type="dxa" w:w="0"/>
            </w:tcMar>
          </w:tcPr>
          <w:p w14:paraId="25800000">
            <w:pPr>
              <w:pStyle w:val="Style_2"/>
              <w:ind w:firstLine="0" w:left="0"/>
              <w:jc w:val="center"/>
            </w:pPr>
            <w:r>
              <w:t>10319,2</w:t>
            </w:r>
          </w:p>
        </w:tc>
        <w:tc>
          <w:tcPr>
            <w:tcW w:type="dxa" w:w="1243"/>
            <w:tcMar>
              <w:left w:type="dxa" w:w="0"/>
              <w:right w:type="dxa" w:w="0"/>
            </w:tcMar>
          </w:tcPr>
          <w:p w14:paraId="26800000">
            <w:pPr>
              <w:pStyle w:val="Style_2"/>
              <w:ind w:firstLine="0" w:left="0"/>
              <w:jc w:val="center"/>
            </w:pPr>
            <w:r>
              <w:t>11465,8</w:t>
            </w:r>
          </w:p>
        </w:tc>
        <w:tc>
          <w:tcPr>
            <w:tcW w:type="dxa" w:w="1245"/>
            <w:tcMar>
              <w:left w:type="dxa" w:w="0"/>
              <w:right w:type="dxa" w:w="0"/>
            </w:tcMar>
          </w:tcPr>
          <w:p w14:paraId="27800000">
            <w:pPr>
              <w:pStyle w:val="Style_2"/>
              <w:ind w:firstLine="0" w:left="0"/>
              <w:jc w:val="center"/>
            </w:pPr>
            <w:r>
              <w:t>11465,8</w:t>
            </w:r>
          </w:p>
        </w:tc>
      </w:tr>
      <w:tr>
        <w:tc>
          <w:tcPr>
            <w:tcW w:type="dxa" w:w="2324"/>
            <w:gridSpan w:val="1"/>
            <w:vMerge w:val="continue"/>
            <w:tcMar>
              <w:left w:type="dxa" w:w="0"/>
              <w:right w:type="dxa" w:w="0"/>
            </w:tcMar>
          </w:tcPr>
          <w:p/>
        </w:tc>
        <w:tc>
          <w:tcPr>
            <w:tcW w:type="dxa" w:w="2154"/>
            <w:tcMar>
              <w:left w:type="dxa" w:w="0"/>
              <w:right w:type="dxa" w:w="0"/>
            </w:tcMar>
          </w:tcPr>
          <w:p w14:paraId="28800000">
            <w:pPr>
              <w:pStyle w:val="Style_2"/>
              <w:ind w:firstLine="0" w:left="0"/>
              <w:jc w:val="left"/>
            </w:pPr>
            <w:r>
              <w:t>Республика Коми</w:t>
            </w:r>
          </w:p>
        </w:tc>
        <w:tc>
          <w:tcPr>
            <w:tcW w:type="dxa" w:w="541"/>
            <w:tcMar>
              <w:left w:type="dxa" w:w="0"/>
              <w:right w:type="dxa" w:w="0"/>
            </w:tcMar>
          </w:tcPr>
          <w:p w14:paraId="29800000">
            <w:pPr>
              <w:pStyle w:val="Style_2"/>
              <w:ind w:firstLine="0" w:left="0"/>
              <w:jc w:val="center"/>
            </w:pPr>
            <w:r>
              <w:t>139</w:t>
            </w:r>
          </w:p>
        </w:tc>
        <w:tc>
          <w:tcPr>
            <w:tcW w:type="dxa" w:w="541"/>
            <w:tcMar>
              <w:left w:type="dxa" w:w="0"/>
              <w:right w:type="dxa" w:w="0"/>
            </w:tcMar>
          </w:tcPr>
          <w:p w14:paraId="2A800000">
            <w:pPr>
              <w:pStyle w:val="Style_2"/>
              <w:ind w:firstLine="0" w:left="0"/>
              <w:jc w:val="center"/>
            </w:pPr>
            <w:r>
              <w:t>15</w:t>
            </w:r>
          </w:p>
        </w:tc>
        <w:tc>
          <w:tcPr>
            <w:tcW w:type="dxa" w:w="541"/>
            <w:tcMar>
              <w:left w:type="dxa" w:w="0"/>
              <w:right w:type="dxa" w:w="0"/>
            </w:tcMar>
          </w:tcPr>
          <w:p w14:paraId="2B800000">
            <w:pPr>
              <w:pStyle w:val="Style_2"/>
              <w:ind w:firstLine="0" w:left="0"/>
              <w:jc w:val="center"/>
            </w:pPr>
            <w:r>
              <w:t>2</w:t>
            </w:r>
          </w:p>
        </w:tc>
        <w:tc>
          <w:tcPr>
            <w:tcW w:type="dxa" w:w="624"/>
            <w:tcMar>
              <w:left w:type="dxa" w:w="0"/>
              <w:right w:type="dxa" w:w="0"/>
            </w:tcMar>
          </w:tcPr>
          <w:p w14:paraId="2C800000">
            <w:pPr>
              <w:pStyle w:val="Style_2"/>
              <w:ind w:firstLine="0" w:left="0"/>
              <w:jc w:val="center"/>
            </w:pPr>
            <w:r>
              <w:t>2.I5</w:t>
            </w:r>
          </w:p>
        </w:tc>
        <w:tc>
          <w:tcPr>
            <w:tcW w:type="dxa" w:w="1243"/>
            <w:tcMar>
              <w:left w:type="dxa" w:w="0"/>
              <w:right w:type="dxa" w:w="0"/>
            </w:tcMar>
          </w:tcPr>
          <w:p w14:paraId="2D800000">
            <w:pPr>
              <w:pStyle w:val="Style_2"/>
              <w:ind w:firstLine="0" w:left="0"/>
              <w:jc w:val="center"/>
            </w:pPr>
            <w:r>
              <w:t>-</w:t>
            </w:r>
          </w:p>
        </w:tc>
        <w:tc>
          <w:tcPr>
            <w:tcW w:type="dxa" w:w="1243"/>
            <w:tcMar>
              <w:left w:type="dxa" w:w="0"/>
              <w:right w:type="dxa" w:w="0"/>
            </w:tcMar>
          </w:tcPr>
          <w:p w14:paraId="2E800000">
            <w:pPr>
              <w:pStyle w:val="Style_2"/>
              <w:ind w:firstLine="0" w:left="0"/>
              <w:jc w:val="center"/>
            </w:pPr>
            <w:r>
              <w:t>-</w:t>
            </w:r>
          </w:p>
        </w:tc>
        <w:tc>
          <w:tcPr>
            <w:tcW w:type="dxa" w:w="1243"/>
            <w:tcMar>
              <w:left w:type="dxa" w:w="0"/>
              <w:right w:type="dxa" w:w="0"/>
            </w:tcMar>
          </w:tcPr>
          <w:p w14:paraId="2F800000">
            <w:pPr>
              <w:pStyle w:val="Style_2"/>
              <w:ind w:firstLine="0" w:left="0"/>
              <w:jc w:val="center"/>
            </w:pPr>
            <w:r>
              <w:t>-</w:t>
            </w:r>
          </w:p>
        </w:tc>
        <w:tc>
          <w:tcPr>
            <w:tcW w:type="dxa" w:w="1243"/>
            <w:tcMar>
              <w:left w:type="dxa" w:w="0"/>
              <w:right w:type="dxa" w:w="0"/>
            </w:tcMar>
          </w:tcPr>
          <w:p w14:paraId="30800000">
            <w:pPr>
              <w:pStyle w:val="Style_2"/>
              <w:ind w:firstLine="0" w:left="0"/>
              <w:jc w:val="center"/>
            </w:pPr>
            <w:r>
              <w:t>-</w:t>
            </w:r>
          </w:p>
        </w:tc>
        <w:tc>
          <w:tcPr>
            <w:tcW w:type="dxa" w:w="1243"/>
            <w:tcMar>
              <w:left w:type="dxa" w:w="0"/>
              <w:right w:type="dxa" w:w="0"/>
            </w:tcMar>
          </w:tcPr>
          <w:p w14:paraId="31800000">
            <w:pPr>
              <w:pStyle w:val="Style_2"/>
              <w:ind w:firstLine="0" w:left="0"/>
              <w:jc w:val="center"/>
            </w:pPr>
            <w:r>
              <w:t>-</w:t>
            </w:r>
          </w:p>
        </w:tc>
        <w:tc>
          <w:tcPr>
            <w:tcW w:type="dxa" w:w="1243"/>
            <w:tcMar>
              <w:left w:type="dxa" w:w="0"/>
              <w:right w:type="dxa" w:w="0"/>
            </w:tcMar>
          </w:tcPr>
          <w:p w14:paraId="32800000">
            <w:pPr>
              <w:pStyle w:val="Style_2"/>
              <w:ind w:firstLine="0" w:left="0"/>
              <w:jc w:val="center"/>
            </w:pPr>
            <w:r>
              <w:t>-</w:t>
            </w:r>
          </w:p>
        </w:tc>
        <w:tc>
          <w:tcPr>
            <w:tcW w:type="dxa" w:w="1243"/>
            <w:tcMar>
              <w:left w:type="dxa" w:w="0"/>
              <w:right w:type="dxa" w:w="0"/>
            </w:tcMar>
          </w:tcPr>
          <w:p w14:paraId="33800000">
            <w:pPr>
              <w:pStyle w:val="Style_2"/>
              <w:ind w:firstLine="0" w:left="0"/>
              <w:jc w:val="center"/>
            </w:pPr>
            <w:r>
              <w:t>41204,5</w:t>
            </w:r>
          </w:p>
        </w:tc>
        <w:tc>
          <w:tcPr>
            <w:tcW w:type="dxa" w:w="1243"/>
            <w:tcMar>
              <w:left w:type="dxa" w:w="0"/>
              <w:right w:type="dxa" w:w="0"/>
            </w:tcMar>
          </w:tcPr>
          <w:p w14:paraId="34800000">
            <w:pPr>
              <w:pStyle w:val="Style_2"/>
              <w:ind w:firstLine="0" w:left="0"/>
              <w:jc w:val="center"/>
            </w:pPr>
            <w:r>
              <w:t>58352,7</w:t>
            </w:r>
          </w:p>
        </w:tc>
        <w:tc>
          <w:tcPr>
            <w:tcW w:type="dxa" w:w="1243"/>
            <w:tcMar>
              <w:left w:type="dxa" w:w="0"/>
              <w:right w:type="dxa" w:w="0"/>
            </w:tcMar>
          </w:tcPr>
          <w:p w14:paraId="35800000">
            <w:pPr>
              <w:pStyle w:val="Style_2"/>
              <w:ind w:firstLine="0" w:left="0"/>
              <w:jc w:val="center"/>
            </w:pPr>
            <w:r>
              <w:t>25008,3</w:t>
            </w:r>
          </w:p>
        </w:tc>
        <w:tc>
          <w:tcPr>
            <w:tcW w:type="dxa" w:w="1243"/>
            <w:tcMar>
              <w:left w:type="dxa" w:w="0"/>
              <w:right w:type="dxa" w:w="0"/>
            </w:tcMar>
          </w:tcPr>
          <w:p w14:paraId="36800000">
            <w:pPr>
              <w:pStyle w:val="Style_2"/>
              <w:ind w:firstLine="0" w:left="0"/>
              <w:jc w:val="center"/>
            </w:pPr>
            <w:r>
              <w:t>30009,9</w:t>
            </w:r>
          </w:p>
        </w:tc>
        <w:tc>
          <w:tcPr>
            <w:tcW w:type="dxa" w:w="1243"/>
            <w:tcMar>
              <w:left w:type="dxa" w:w="0"/>
              <w:right w:type="dxa" w:w="0"/>
            </w:tcMar>
          </w:tcPr>
          <w:p w14:paraId="37800000">
            <w:pPr>
              <w:pStyle w:val="Style_2"/>
              <w:ind w:firstLine="0" w:left="0"/>
              <w:jc w:val="center"/>
            </w:pPr>
            <w:r>
              <w:t>33344,4</w:t>
            </w:r>
          </w:p>
        </w:tc>
        <w:tc>
          <w:tcPr>
            <w:tcW w:type="dxa" w:w="1245"/>
            <w:tcMar>
              <w:left w:type="dxa" w:w="0"/>
              <w:right w:type="dxa" w:w="0"/>
            </w:tcMar>
          </w:tcPr>
          <w:p w14:paraId="38800000">
            <w:pPr>
              <w:pStyle w:val="Style_2"/>
              <w:ind w:firstLine="0" w:left="0"/>
              <w:jc w:val="center"/>
            </w:pPr>
            <w:r>
              <w:t>33344,4</w:t>
            </w:r>
          </w:p>
        </w:tc>
      </w:tr>
      <w:tr>
        <w:tc>
          <w:tcPr>
            <w:tcW w:type="dxa" w:w="2324"/>
            <w:gridSpan w:val="1"/>
            <w:vMerge w:val="continue"/>
            <w:tcMar>
              <w:left w:type="dxa" w:w="0"/>
              <w:right w:type="dxa" w:w="0"/>
            </w:tcMar>
          </w:tcPr>
          <w:p/>
        </w:tc>
        <w:tc>
          <w:tcPr>
            <w:tcW w:type="dxa" w:w="2154"/>
            <w:tcMar>
              <w:left w:type="dxa" w:w="0"/>
              <w:right w:type="dxa" w:w="0"/>
            </w:tcMar>
          </w:tcPr>
          <w:p w14:paraId="3980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3A800000">
            <w:pPr>
              <w:pStyle w:val="Style_2"/>
              <w:ind w:firstLine="0" w:left="0"/>
              <w:jc w:val="center"/>
            </w:pPr>
            <w:r>
              <w:t>139</w:t>
            </w:r>
          </w:p>
        </w:tc>
        <w:tc>
          <w:tcPr>
            <w:tcW w:type="dxa" w:w="541"/>
            <w:tcMar>
              <w:left w:type="dxa" w:w="0"/>
              <w:right w:type="dxa" w:w="0"/>
            </w:tcMar>
          </w:tcPr>
          <w:p w14:paraId="3B800000">
            <w:pPr>
              <w:pStyle w:val="Style_2"/>
              <w:ind w:firstLine="0" w:left="0"/>
              <w:jc w:val="center"/>
            </w:pPr>
            <w:r>
              <w:t>15</w:t>
            </w:r>
          </w:p>
        </w:tc>
        <w:tc>
          <w:tcPr>
            <w:tcW w:type="dxa" w:w="541"/>
            <w:tcMar>
              <w:left w:type="dxa" w:w="0"/>
              <w:right w:type="dxa" w:w="0"/>
            </w:tcMar>
          </w:tcPr>
          <w:p w14:paraId="3C800000">
            <w:pPr>
              <w:pStyle w:val="Style_2"/>
              <w:ind w:firstLine="0" w:left="0"/>
              <w:jc w:val="center"/>
            </w:pPr>
            <w:r>
              <w:t>2</w:t>
            </w:r>
          </w:p>
        </w:tc>
        <w:tc>
          <w:tcPr>
            <w:tcW w:type="dxa" w:w="624"/>
            <w:tcMar>
              <w:left w:type="dxa" w:w="0"/>
              <w:right w:type="dxa" w:w="0"/>
            </w:tcMar>
          </w:tcPr>
          <w:p w14:paraId="3D800000">
            <w:pPr>
              <w:pStyle w:val="Style_2"/>
              <w:ind w:firstLine="0" w:left="0"/>
              <w:jc w:val="center"/>
            </w:pPr>
            <w:r>
              <w:t>2.I5</w:t>
            </w:r>
          </w:p>
        </w:tc>
        <w:tc>
          <w:tcPr>
            <w:tcW w:type="dxa" w:w="1243"/>
            <w:tcMar>
              <w:left w:type="dxa" w:w="0"/>
              <w:right w:type="dxa" w:w="0"/>
            </w:tcMar>
          </w:tcPr>
          <w:p w14:paraId="3E800000">
            <w:pPr>
              <w:pStyle w:val="Style_2"/>
              <w:ind w:firstLine="0" w:left="0"/>
              <w:jc w:val="center"/>
            </w:pPr>
            <w:r>
              <w:t>-</w:t>
            </w:r>
          </w:p>
        </w:tc>
        <w:tc>
          <w:tcPr>
            <w:tcW w:type="dxa" w:w="1243"/>
            <w:tcMar>
              <w:left w:type="dxa" w:w="0"/>
              <w:right w:type="dxa" w:w="0"/>
            </w:tcMar>
          </w:tcPr>
          <w:p w14:paraId="3F800000">
            <w:pPr>
              <w:pStyle w:val="Style_2"/>
              <w:ind w:firstLine="0" w:left="0"/>
              <w:jc w:val="center"/>
            </w:pPr>
            <w:r>
              <w:t>-</w:t>
            </w:r>
          </w:p>
        </w:tc>
        <w:tc>
          <w:tcPr>
            <w:tcW w:type="dxa" w:w="1243"/>
            <w:tcMar>
              <w:left w:type="dxa" w:w="0"/>
              <w:right w:type="dxa" w:w="0"/>
            </w:tcMar>
          </w:tcPr>
          <w:p w14:paraId="40800000">
            <w:pPr>
              <w:pStyle w:val="Style_2"/>
              <w:ind w:firstLine="0" w:left="0"/>
              <w:jc w:val="center"/>
            </w:pPr>
            <w:r>
              <w:t>-</w:t>
            </w:r>
          </w:p>
        </w:tc>
        <w:tc>
          <w:tcPr>
            <w:tcW w:type="dxa" w:w="1243"/>
            <w:tcMar>
              <w:left w:type="dxa" w:w="0"/>
              <w:right w:type="dxa" w:w="0"/>
            </w:tcMar>
          </w:tcPr>
          <w:p w14:paraId="41800000">
            <w:pPr>
              <w:pStyle w:val="Style_2"/>
              <w:ind w:firstLine="0" w:left="0"/>
              <w:jc w:val="center"/>
            </w:pPr>
            <w:r>
              <w:t>-</w:t>
            </w:r>
          </w:p>
        </w:tc>
        <w:tc>
          <w:tcPr>
            <w:tcW w:type="dxa" w:w="1243"/>
            <w:tcMar>
              <w:left w:type="dxa" w:w="0"/>
              <w:right w:type="dxa" w:w="0"/>
            </w:tcMar>
          </w:tcPr>
          <w:p w14:paraId="42800000">
            <w:pPr>
              <w:pStyle w:val="Style_2"/>
              <w:ind w:firstLine="0" w:left="0"/>
              <w:jc w:val="center"/>
            </w:pPr>
            <w:r>
              <w:t>-</w:t>
            </w:r>
          </w:p>
        </w:tc>
        <w:tc>
          <w:tcPr>
            <w:tcW w:type="dxa" w:w="1243"/>
            <w:tcMar>
              <w:left w:type="dxa" w:w="0"/>
              <w:right w:type="dxa" w:w="0"/>
            </w:tcMar>
          </w:tcPr>
          <w:p w14:paraId="43800000">
            <w:pPr>
              <w:pStyle w:val="Style_2"/>
              <w:ind w:firstLine="0" w:left="0"/>
              <w:jc w:val="center"/>
            </w:pPr>
            <w:r>
              <w:t>-</w:t>
            </w:r>
          </w:p>
        </w:tc>
        <w:tc>
          <w:tcPr>
            <w:tcW w:type="dxa" w:w="1243"/>
            <w:tcMar>
              <w:left w:type="dxa" w:w="0"/>
              <w:right w:type="dxa" w:w="0"/>
            </w:tcMar>
          </w:tcPr>
          <w:p w14:paraId="44800000">
            <w:pPr>
              <w:pStyle w:val="Style_2"/>
              <w:ind w:firstLine="0" w:left="0"/>
              <w:jc w:val="center"/>
            </w:pPr>
            <w:r>
              <w:t>19517,9</w:t>
            </w:r>
          </w:p>
        </w:tc>
        <w:tc>
          <w:tcPr>
            <w:tcW w:type="dxa" w:w="1243"/>
            <w:tcMar>
              <w:left w:type="dxa" w:w="0"/>
              <w:right w:type="dxa" w:w="0"/>
            </w:tcMar>
          </w:tcPr>
          <w:p w14:paraId="45800000">
            <w:pPr>
              <w:pStyle w:val="Style_2"/>
              <w:ind w:firstLine="0" w:left="0"/>
              <w:jc w:val="center"/>
            </w:pPr>
            <w:r>
              <w:t>12284,8</w:t>
            </w:r>
          </w:p>
        </w:tc>
        <w:tc>
          <w:tcPr>
            <w:tcW w:type="dxa" w:w="1243"/>
            <w:tcMar>
              <w:left w:type="dxa" w:w="0"/>
              <w:right w:type="dxa" w:w="0"/>
            </w:tcMar>
          </w:tcPr>
          <w:p w14:paraId="46800000">
            <w:pPr>
              <w:pStyle w:val="Style_2"/>
              <w:ind w:firstLine="0" w:left="0"/>
              <w:jc w:val="center"/>
            </w:pPr>
            <w:r>
              <w:t>5264,9</w:t>
            </w:r>
          </w:p>
        </w:tc>
        <w:tc>
          <w:tcPr>
            <w:tcW w:type="dxa" w:w="1243"/>
            <w:tcMar>
              <w:left w:type="dxa" w:w="0"/>
              <w:right w:type="dxa" w:w="0"/>
            </w:tcMar>
          </w:tcPr>
          <w:p w14:paraId="47800000">
            <w:pPr>
              <w:pStyle w:val="Style_2"/>
              <w:ind w:firstLine="0" w:left="0"/>
              <w:jc w:val="center"/>
            </w:pPr>
            <w:r>
              <w:t>6317,9</w:t>
            </w:r>
          </w:p>
        </w:tc>
        <w:tc>
          <w:tcPr>
            <w:tcW w:type="dxa" w:w="1243"/>
            <w:tcMar>
              <w:left w:type="dxa" w:w="0"/>
              <w:right w:type="dxa" w:w="0"/>
            </w:tcMar>
          </w:tcPr>
          <w:p w14:paraId="48800000">
            <w:pPr>
              <w:pStyle w:val="Style_2"/>
              <w:ind w:firstLine="0" w:left="0"/>
              <w:jc w:val="center"/>
            </w:pPr>
            <w:r>
              <w:t>7019,9</w:t>
            </w:r>
          </w:p>
        </w:tc>
        <w:tc>
          <w:tcPr>
            <w:tcW w:type="dxa" w:w="1245"/>
            <w:tcMar>
              <w:left w:type="dxa" w:w="0"/>
              <w:right w:type="dxa" w:w="0"/>
            </w:tcMar>
          </w:tcPr>
          <w:p w14:paraId="49800000">
            <w:pPr>
              <w:pStyle w:val="Style_2"/>
              <w:ind w:firstLine="0" w:left="0"/>
              <w:jc w:val="center"/>
            </w:pPr>
            <w:r>
              <w:t>7019,9</w:t>
            </w:r>
          </w:p>
        </w:tc>
      </w:tr>
      <w:tr>
        <w:tc>
          <w:tcPr>
            <w:tcW w:type="dxa" w:w="2324"/>
            <w:gridSpan w:val="1"/>
            <w:vMerge w:val="continue"/>
            <w:tcMar>
              <w:left w:type="dxa" w:w="0"/>
              <w:right w:type="dxa" w:w="0"/>
            </w:tcMar>
          </w:tcPr>
          <w:p/>
        </w:tc>
        <w:tc>
          <w:tcPr>
            <w:tcW w:type="dxa" w:w="2154"/>
            <w:tcMar>
              <w:left w:type="dxa" w:w="0"/>
              <w:right w:type="dxa" w:w="0"/>
            </w:tcMar>
          </w:tcPr>
          <w:p w14:paraId="4A800000">
            <w:pPr>
              <w:pStyle w:val="Style_2"/>
              <w:ind w:firstLine="0" w:left="0"/>
              <w:jc w:val="left"/>
            </w:pPr>
            <w:r>
              <w:t>Республика Саха (Якутия)</w:t>
            </w:r>
          </w:p>
        </w:tc>
        <w:tc>
          <w:tcPr>
            <w:tcW w:type="dxa" w:w="541"/>
            <w:tcMar>
              <w:left w:type="dxa" w:w="0"/>
              <w:right w:type="dxa" w:w="0"/>
            </w:tcMar>
          </w:tcPr>
          <w:p w14:paraId="4B800000">
            <w:pPr>
              <w:pStyle w:val="Style_2"/>
              <w:ind w:firstLine="0" w:left="0"/>
              <w:jc w:val="center"/>
            </w:pPr>
            <w:r>
              <w:t>139</w:t>
            </w:r>
          </w:p>
        </w:tc>
        <w:tc>
          <w:tcPr>
            <w:tcW w:type="dxa" w:w="541"/>
            <w:tcMar>
              <w:left w:type="dxa" w:w="0"/>
              <w:right w:type="dxa" w:w="0"/>
            </w:tcMar>
          </w:tcPr>
          <w:p w14:paraId="4C800000">
            <w:pPr>
              <w:pStyle w:val="Style_2"/>
              <w:ind w:firstLine="0" w:left="0"/>
              <w:jc w:val="center"/>
            </w:pPr>
            <w:r>
              <w:t>15</w:t>
            </w:r>
          </w:p>
        </w:tc>
        <w:tc>
          <w:tcPr>
            <w:tcW w:type="dxa" w:w="541"/>
            <w:tcMar>
              <w:left w:type="dxa" w:w="0"/>
              <w:right w:type="dxa" w:w="0"/>
            </w:tcMar>
          </w:tcPr>
          <w:p w14:paraId="4D800000">
            <w:pPr>
              <w:pStyle w:val="Style_2"/>
              <w:ind w:firstLine="0" w:left="0"/>
              <w:jc w:val="center"/>
            </w:pPr>
            <w:r>
              <w:t>2</w:t>
            </w:r>
          </w:p>
        </w:tc>
        <w:tc>
          <w:tcPr>
            <w:tcW w:type="dxa" w:w="624"/>
            <w:tcMar>
              <w:left w:type="dxa" w:w="0"/>
              <w:right w:type="dxa" w:w="0"/>
            </w:tcMar>
          </w:tcPr>
          <w:p w14:paraId="4E800000">
            <w:pPr>
              <w:pStyle w:val="Style_2"/>
              <w:ind w:firstLine="0" w:left="0"/>
              <w:jc w:val="center"/>
            </w:pPr>
            <w:r>
              <w:t>2.I5</w:t>
            </w:r>
          </w:p>
        </w:tc>
        <w:tc>
          <w:tcPr>
            <w:tcW w:type="dxa" w:w="1243"/>
            <w:tcMar>
              <w:left w:type="dxa" w:w="0"/>
              <w:right w:type="dxa" w:w="0"/>
            </w:tcMar>
          </w:tcPr>
          <w:p w14:paraId="4F800000">
            <w:pPr>
              <w:pStyle w:val="Style_2"/>
              <w:ind w:firstLine="0" w:left="0"/>
              <w:jc w:val="center"/>
            </w:pPr>
            <w:r>
              <w:t>-</w:t>
            </w:r>
          </w:p>
        </w:tc>
        <w:tc>
          <w:tcPr>
            <w:tcW w:type="dxa" w:w="1243"/>
            <w:tcMar>
              <w:left w:type="dxa" w:w="0"/>
              <w:right w:type="dxa" w:w="0"/>
            </w:tcMar>
          </w:tcPr>
          <w:p w14:paraId="50800000">
            <w:pPr>
              <w:pStyle w:val="Style_2"/>
              <w:ind w:firstLine="0" w:left="0"/>
              <w:jc w:val="center"/>
            </w:pPr>
            <w:r>
              <w:t>-</w:t>
            </w:r>
          </w:p>
        </w:tc>
        <w:tc>
          <w:tcPr>
            <w:tcW w:type="dxa" w:w="1243"/>
            <w:tcMar>
              <w:left w:type="dxa" w:w="0"/>
              <w:right w:type="dxa" w:w="0"/>
            </w:tcMar>
          </w:tcPr>
          <w:p w14:paraId="51800000">
            <w:pPr>
              <w:pStyle w:val="Style_2"/>
              <w:ind w:firstLine="0" w:left="0"/>
              <w:jc w:val="center"/>
            </w:pPr>
            <w:r>
              <w:t>-</w:t>
            </w:r>
          </w:p>
        </w:tc>
        <w:tc>
          <w:tcPr>
            <w:tcW w:type="dxa" w:w="1243"/>
            <w:tcMar>
              <w:left w:type="dxa" w:w="0"/>
              <w:right w:type="dxa" w:w="0"/>
            </w:tcMar>
          </w:tcPr>
          <w:p w14:paraId="52800000">
            <w:pPr>
              <w:pStyle w:val="Style_2"/>
              <w:ind w:firstLine="0" w:left="0"/>
              <w:jc w:val="center"/>
            </w:pPr>
            <w:r>
              <w:t>-</w:t>
            </w:r>
          </w:p>
        </w:tc>
        <w:tc>
          <w:tcPr>
            <w:tcW w:type="dxa" w:w="1243"/>
            <w:tcMar>
              <w:left w:type="dxa" w:w="0"/>
              <w:right w:type="dxa" w:w="0"/>
            </w:tcMar>
          </w:tcPr>
          <w:p w14:paraId="53800000">
            <w:pPr>
              <w:pStyle w:val="Style_2"/>
              <w:ind w:firstLine="0" w:left="0"/>
              <w:jc w:val="center"/>
            </w:pPr>
            <w:r>
              <w:t>-</w:t>
            </w:r>
          </w:p>
        </w:tc>
        <w:tc>
          <w:tcPr>
            <w:tcW w:type="dxa" w:w="1243"/>
            <w:tcMar>
              <w:left w:type="dxa" w:w="0"/>
              <w:right w:type="dxa" w:w="0"/>
            </w:tcMar>
          </w:tcPr>
          <w:p w14:paraId="54800000">
            <w:pPr>
              <w:pStyle w:val="Style_2"/>
              <w:ind w:firstLine="0" w:left="0"/>
              <w:jc w:val="center"/>
            </w:pPr>
            <w:r>
              <w:t>-</w:t>
            </w:r>
          </w:p>
        </w:tc>
        <w:tc>
          <w:tcPr>
            <w:tcW w:type="dxa" w:w="1243"/>
            <w:tcMar>
              <w:left w:type="dxa" w:w="0"/>
              <w:right w:type="dxa" w:w="0"/>
            </w:tcMar>
          </w:tcPr>
          <w:p w14:paraId="55800000">
            <w:pPr>
              <w:pStyle w:val="Style_2"/>
              <w:ind w:firstLine="0" w:left="0"/>
              <w:jc w:val="center"/>
            </w:pPr>
            <w:r>
              <w:t>28626,3</w:t>
            </w:r>
          </w:p>
        </w:tc>
        <w:tc>
          <w:tcPr>
            <w:tcW w:type="dxa" w:w="1243"/>
            <w:tcMar>
              <w:left w:type="dxa" w:w="0"/>
              <w:right w:type="dxa" w:w="0"/>
            </w:tcMar>
          </w:tcPr>
          <w:p w14:paraId="56800000">
            <w:pPr>
              <w:pStyle w:val="Style_2"/>
              <w:ind w:firstLine="0" w:left="0"/>
              <w:jc w:val="center"/>
            </w:pPr>
            <w:r>
              <w:t>27026,5</w:t>
            </w:r>
          </w:p>
        </w:tc>
        <w:tc>
          <w:tcPr>
            <w:tcW w:type="dxa" w:w="1243"/>
            <w:tcMar>
              <w:left w:type="dxa" w:w="0"/>
              <w:right w:type="dxa" w:w="0"/>
            </w:tcMar>
          </w:tcPr>
          <w:p w14:paraId="57800000">
            <w:pPr>
              <w:pStyle w:val="Style_2"/>
              <w:ind w:firstLine="0" w:left="0"/>
              <w:jc w:val="center"/>
            </w:pPr>
            <w:r>
              <w:t>11582,8</w:t>
            </w:r>
          </w:p>
        </w:tc>
        <w:tc>
          <w:tcPr>
            <w:tcW w:type="dxa" w:w="1243"/>
            <w:tcMar>
              <w:left w:type="dxa" w:w="0"/>
              <w:right w:type="dxa" w:w="0"/>
            </w:tcMar>
          </w:tcPr>
          <w:p w14:paraId="58800000">
            <w:pPr>
              <w:pStyle w:val="Style_2"/>
              <w:ind w:firstLine="0" w:left="0"/>
              <w:jc w:val="center"/>
            </w:pPr>
            <w:r>
              <w:t>13899,3</w:t>
            </w:r>
          </w:p>
        </w:tc>
        <w:tc>
          <w:tcPr>
            <w:tcW w:type="dxa" w:w="1243"/>
            <w:tcMar>
              <w:left w:type="dxa" w:w="0"/>
              <w:right w:type="dxa" w:w="0"/>
            </w:tcMar>
          </w:tcPr>
          <w:p w14:paraId="59800000">
            <w:pPr>
              <w:pStyle w:val="Style_2"/>
              <w:ind w:firstLine="0" w:left="0"/>
              <w:jc w:val="center"/>
            </w:pPr>
            <w:r>
              <w:t>15443,7</w:t>
            </w:r>
          </w:p>
        </w:tc>
        <w:tc>
          <w:tcPr>
            <w:tcW w:type="dxa" w:w="1245"/>
            <w:tcMar>
              <w:left w:type="dxa" w:w="0"/>
              <w:right w:type="dxa" w:w="0"/>
            </w:tcMar>
          </w:tcPr>
          <w:p w14:paraId="5A800000">
            <w:pPr>
              <w:pStyle w:val="Style_2"/>
              <w:ind w:firstLine="0" w:left="0"/>
              <w:jc w:val="center"/>
            </w:pPr>
            <w:r>
              <w:t>15443,7</w:t>
            </w:r>
          </w:p>
        </w:tc>
      </w:tr>
      <w:tr>
        <w:tc>
          <w:tcPr>
            <w:tcW w:type="dxa" w:w="2324"/>
            <w:gridSpan w:val="1"/>
            <w:vMerge w:val="continue"/>
            <w:tcMar>
              <w:left w:type="dxa" w:w="0"/>
              <w:right w:type="dxa" w:w="0"/>
            </w:tcMar>
          </w:tcPr>
          <w:p/>
        </w:tc>
        <w:tc>
          <w:tcPr>
            <w:tcW w:type="dxa" w:w="2154"/>
            <w:tcMar>
              <w:left w:type="dxa" w:w="0"/>
              <w:right w:type="dxa" w:w="0"/>
            </w:tcMar>
          </w:tcPr>
          <w:p w14:paraId="5B800000">
            <w:pPr>
              <w:pStyle w:val="Style_2"/>
              <w:ind w:firstLine="0" w:left="0"/>
              <w:jc w:val="left"/>
            </w:pPr>
            <w:r>
              <w:t>Архангельская область</w:t>
            </w:r>
          </w:p>
        </w:tc>
        <w:tc>
          <w:tcPr>
            <w:tcW w:type="dxa" w:w="541"/>
            <w:tcMar>
              <w:left w:type="dxa" w:w="0"/>
              <w:right w:type="dxa" w:w="0"/>
            </w:tcMar>
          </w:tcPr>
          <w:p w14:paraId="5C800000">
            <w:pPr>
              <w:pStyle w:val="Style_2"/>
              <w:ind w:firstLine="0" w:left="0"/>
              <w:jc w:val="center"/>
            </w:pPr>
            <w:r>
              <w:t>139</w:t>
            </w:r>
          </w:p>
        </w:tc>
        <w:tc>
          <w:tcPr>
            <w:tcW w:type="dxa" w:w="541"/>
            <w:tcMar>
              <w:left w:type="dxa" w:w="0"/>
              <w:right w:type="dxa" w:w="0"/>
            </w:tcMar>
          </w:tcPr>
          <w:p w14:paraId="5D800000">
            <w:pPr>
              <w:pStyle w:val="Style_2"/>
              <w:ind w:firstLine="0" w:left="0"/>
              <w:jc w:val="center"/>
            </w:pPr>
            <w:r>
              <w:t>15</w:t>
            </w:r>
          </w:p>
        </w:tc>
        <w:tc>
          <w:tcPr>
            <w:tcW w:type="dxa" w:w="541"/>
            <w:tcMar>
              <w:left w:type="dxa" w:w="0"/>
              <w:right w:type="dxa" w:w="0"/>
            </w:tcMar>
          </w:tcPr>
          <w:p w14:paraId="5E800000">
            <w:pPr>
              <w:pStyle w:val="Style_2"/>
              <w:ind w:firstLine="0" w:left="0"/>
              <w:jc w:val="center"/>
            </w:pPr>
            <w:r>
              <w:t>2</w:t>
            </w:r>
          </w:p>
        </w:tc>
        <w:tc>
          <w:tcPr>
            <w:tcW w:type="dxa" w:w="624"/>
            <w:tcMar>
              <w:left w:type="dxa" w:w="0"/>
              <w:right w:type="dxa" w:w="0"/>
            </w:tcMar>
          </w:tcPr>
          <w:p w14:paraId="5F800000">
            <w:pPr>
              <w:pStyle w:val="Style_2"/>
              <w:ind w:firstLine="0" w:left="0"/>
              <w:jc w:val="center"/>
            </w:pPr>
            <w:r>
              <w:t>2.I5</w:t>
            </w:r>
          </w:p>
        </w:tc>
        <w:tc>
          <w:tcPr>
            <w:tcW w:type="dxa" w:w="1243"/>
            <w:tcMar>
              <w:left w:type="dxa" w:w="0"/>
              <w:right w:type="dxa" w:w="0"/>
            </w:tcMar>
          </w:tcPr>
          <w:p w14:paraId="60800000">
            <w:pPr>
              <w:pStyle w:val="Style_2"/>
              <w:ind w:firstLine="0" w:left="0"/>
              <w:jc w:val="center"/>
            </w:pPr>
            <w:r>
              <w:t>-</w:t>
            </w:r>
          </w:p>
        </w:tc>
        <w:tc>
          <w:tcPr>
            <w:tcW w:type="dxa" w:w="1243"/>
            <w:tcMar>
              <w:left w:type="dxa" w:w="0"/>
              <w:right w:type="dxa" w:w="0"/>
            </w:tcMar>
          </w:tcPr>
          <w:p w14:paraId="61800000">
            <w:pPr>
              <w:pStyle w:val="Style_2"/>
              <w:ind w:firstLine="0" w:left="0"/>
              <w:jc w:val="center"/>
            </w:pPr>
            <w:r>
              <w:t>-</w:t>
            </w:r>
          </w:p>
        </w:tc>
        <w:tc>
          <w:tcPr>
            <w:tcW w:type="dxa" w:w="1243"/>
            <w:tcMar>
              <w:left w:type="dxa" w:w="0"/>
              <w:right w:type="dxa" w:w="0"/>
            </w:tcMar>
          </w:tcPr>
          <w:p w14:paraId="62800000">
            <w:pPr>
              <w:pStyle w:val="Style_2"/>
              <w:ind w:firstLine="0" w:left="0"/>
              <w:jc w:val="center"/>
            </w:pPr>
            <w:r>
              <w:t>-</w:t>
            </w:r>
          </w:p>
        </w:tc>
        <w:tc>
          <w:tcPr>
            <w:tcW w:type="dxa" w:w="1243"/>
            <w:tcMar>
              <w:left w:type="dxa" w:w="0"/>
              <w:right w:type="dxa" w:w="0"/>
            </w:tcMar>
          </w:tcPr>
          <w:p w14:paraId="63800000">
            <w:pPr>
              <w:pStyle w:val="Style_2"/>
              <w:ind w:firstLine="0" w:left="0"/>
              <w:jc w:val="center"/>
            </w:pPr>
            <w:r>
              <w:t>-</w:t>
            </w:r>
          </w:p>
        </w:tc>
        <w:tc>
          <w:tcPr>
            <w:tcW w:type="dxa" w:w="1243"/>
            <w:tcMar>
              <w:left w:type="dxa" w:w="0"/>
              <w:right w:type="dxa" w:w="0"/>
            </w:tcMar>
          </w:tcPr>
          <w:p w14:paraId="64800000">
            <w:pPr>
              <w:pStyle w:val="Style_2"/>
              <w:ind w:firstLine="0" w:left="0"/>
              <w:jc w:val="center"/>
            </w:pPr>
            <w:r>
              <w:t>-</w:t>
            </w:r>
          </w:p>
        </w:tc>
        <w:tc>
          <w:tcPr>
            <w:tcW w:type="dxa" w:w="1243"/>
            <w:tcMar>
              <w:left w:type="dxa" w:w="0"/>
              <w:right w:type="dxa" w:w="0"/>
            </w:tcMar>
          </w:tcPr>
          <w:p w14:paraId="65800000">
            <w:pPr>
              <w:pStyle w:val="Style_2"/>
              <w:ind w:firstLine="0" w:left="0"/>
              <w:jc w:val="center"/>
            </w:pPr>
            <w:r>
              <w:t>-</w:t>
            </w:r>
          </w:p>
        </w:tc>
        <w:tc>
          <w:tcPr>
            <w:tcW w:type="dxa" w:w="1243"/>
            <w:tcMar>
              <w:left w:type="dxa" w:w="0"/>
              <w:right w:type="dxa" w:w="0"/>
            </w:tcMar>
          </w:tcPr>
          <w:p w14:paraId="66800000">
            <w:pPr>
              <w:pStyle w:val="Style_2"/>
              <w:ind w:firstLine="0" w:left="0"/>
              <w:jc w:val="center"/>
            </w:pPr>
            <w:r>
              <w:t>42505,7</w:t>
            </w:r>
          </w:p>
        </w:tc>
        <w:tc>
          <w:tcPr>
            <w:tcW w:type="dxa" w:w="1243"/>
            <w:tcMar>
              <w:left w:type="dxa" w:w="0"/>
              <w:right w:type="dxa" w:w="0"/>
            </w:tcMar>
          </w:tcPr>
          <w:p w14:paraId="67800000">
            <w:pPr>
              <w:pStyle w:val="Style_2"/>
              <w:ind w:firstLine="0" w:left="0"/>
              <w:jc w:val="center"/>
            </w:pPr>
            <w:r>
              <w:t>40130,3</w:t>
            </w:r>
          </w:p>
        </w:tc>
        <w:tc>
          <w:tcPr>
            <w:tcW w:type="dxa" w:w="1243"/>
            <w:tcMar>
              <w:left w:type="dxa" w:w="0"/>
              <w:right w:type="dxa" w:w="0"/>
            </w:tcMar>
          </w:tcPr>
          <w:p w14:paraId="68800000">
            <w:pPr>
              <w:pStyle w:val="Style_2"/>
              <w:ind w:firstLine="0" w:left="0"/>
              <w:jc w:val="center"/>
            </w:pPr>
            <w:r>
              <w:t>17198,7</w:t>
            </w:r>
          </w:p>
        </w:tc>
        <w:tc>
          <w:tcPr>
            <w:tcW w:type="dxa" w:w="1243"/>
            <w:tcMar>
              <w:left w:type="dxa" w:w="0"/>
              <w:right w:type="dxa" w:w="0"/>
            </w:tcMar>
          </w:tcPr>
          <w:p w14:paraId="69800000">
            <w:pPr>
              <w:pStyle w:val="Style_2"/>
              <w:ind w:firstLine="0" w:left="0"/>
              <w:jc w:val="center"/>
            </w:pPr>
            <w:r>
              <w:t>20638,4</w:t>
            </w:r>
          </w:p>
        </w:tc>
        <w:tc>
          <w:tcPr>
            <w:tcW w:type="dxa" w:w="1243"/>
            <w:tcMar>
              <w:left w:type="dxa" w:w="0"/>
              <w:right w:type="dxa" w:w="0"/>
            </w:tcMar>
          </w:tcPr>
          <w:p w14:paraId="6A800000">
            <w:pPr>
              <w:pStyle w:val="Style_2"/>
              <w:ind w:firstLine="0" w:left="0"/>
              <w:jc w:val="center"/>
            </w:pPr>
            <w:r>
              <w:t>22931,6</w:t>
            </w:r>
          </w:p>
        </w:tc>
        <w:tc>
          <w:tcPr>
            <w:tcW w:type="dxa" w:w="1245"/>
            <w:tcMar>
              <w:left w:type="dxa" w:w="0"/>
              <w:right w:type="dxa" w:w="0"/>
            </w:tcMar>
          </w:tcPr>
          <w:p w14:paraId="6B800000">
            <w:pPr>
              <w:pStyle w:val="Style_2"/>
              <w:ind w:firstLine="0" w:left="0"/>
              <w:jc w:val="center"/>
            </w:pPr>
            <w:r>
              <w:t>22931,6</w:t>
            </w:r>
          </w:p>
        </w:tc>
      </w:tr>
      <w:tr>
        <w:tc>
          <w:tcPr>
            <w:tcW w:type="dxa" w:w="2324"/>
            <w:gridSpan w:val="1"/>
            <w:vMerge w:val="continue"/>
            <w:tcMar>
              <w:left w:type="dxa" w:w="0"/>
              <w:right w:type="dxa" w:w="0"/>
            </w:tcMar>
          </w:tcPr>
          <w:p/>
        </w:tc>
        <w:tc>
          <w:tcPr>
            <w:tcW w:type="dxa" w:w="2154"/>
            <w:tcMar>
              <w:left w:type="dxa" w:w="0"/>
              <w:right w:type="dxa" w:w="0"/>
            </w:tcMar>
          </w:tcPr>
          <w:p w14:paraId="6C800000">
            <w:pPr>
              <w:pStyle w:val="Style_2"/>
              <w:ind w:firstLine="0" w:left="0"/>
              <w:jc w:val="left"/>
            </w:pPr>
            <w:r>
              <w:t>Красноярский край</w:t>
            </w:r>
          </w:p>
        </w:tc>
        <w:tc>
          <w:tcPr>
            <w:tcW w:type="dxa" w:w="541"/>
            <w:tcMar>
              <w:left w:type="dxa" w:w="0"/>
              <w:right w:type="dxa" w:w="0"/>
            </w:tcMar>
          </w:tcPr>
          <w:p w14:paraId="6D800000">
            <w:pPr>
              <w:pStyle w:val="Style_2"/>
              <w:ind w:firstLine="0" w:left="0"/>
              <w:jc w:val="center"/>
            </w:pPr>
            <w:r>
              <w:t>139</w:t>
            </w:r>
          </w:p>
        </w:tc>
        <w:tc>
          <w:tcPr>
            <w:tcW w:type="dxa" w:w="541"/>
            <w:tcMar>
              <w:left w:type="dxa" w:w="0"/>
              <w:right w:type="dxa" w:w="0"/>
            </w:tcMar>
          </w:tcPr>
          <w:p w14:paraId="6E800000">
            <w:pPr>
              <w:pStyle w:val="Style_2"/>
              <w:ind w:firstLine="0" w:left="0"/>
              <w:jc w:val="center"/>
            </w:pPr>
            <w:r>
              <w:t>15</w:t>
            </w:r>
          </w:p>
        </w:tc>
        <w:tc>
          <w:tcPr>
            <w:tcW w:type="dxa" w:w="541"/>
            <w:tcMar>
              <w:left w:type="dxa" w:w="0"/>
              <w:right w:type="dxa" w:w="0"/>
            </w:tcMar>
          </w:tcPr>
          <w:p w14:paraId="6F800000">
            <w:pPr>
              <w:pStyle w:val="Style_2"/>
              <w:ind w:firstLine="0" w:left="0"/>
              <w:jc w:val="center"/>
            </w:pPr>
            <w:r>
              <w:t>2</w:t>
            </w:r>
          </w:p>
        </w:tc>
        <w:tc>
          <w:tcPr>
            <w:tcW w:type="dxa" w:w="624"/>
            <w:tcMar>
              <w:left w:type="dxa" w:w="0"/>
              <w:right w:type="dxa" w:w="0"/>
            </w:tcMar>
          </w:tcPr>
          <w:p w14:paraId="70800000">
            <w:pPr>
              <w:pStyle w:val="Style_2"/>
              <w:ind w:firstLine="0" w:left="0"/>
              <w:jc w:val="center"/>
            </w:pPr>
            <w:r>
              <w:t>2.I5</w:t>
            </w:r>
          </w:p>
        </w:tc>
        <w:tc>
          <w:tcPr>
            <w:tcW w:type="dxa" w:w="1243"/>
            <w:tcMar>
              <w:left w:type="dxa" w:w="0"/>
              <w:right w:type="dxa" w:w="0"/>
            </w:tcMar>
          </w:tcPr>
          <w:p w14:paraId="71800000">
            <w:pPr>
              <w:pStyle w:val="Style_2"/>
              <w:ind w:firstLine="0" w:left="0"/>
              <w:jc w:val="center"/>
            </w:pPr>
            <w:r>
              <w:t>-</w:t>
            </w:r>
          </w:p>
        </w:tc>
        <w:tc>
          <w:tcPr>
            <w:tcW w:type="dxa" w:w="1243"/>
            <w:tcMar>
              <w:left w:type="dxa" w:w="0"/>
              <w:right w:type="dxa" w:w="0"/>
            </w:tcMar>
          </w:tcPr>
          <w:p w14:paraId="72800000">
            <w:pPr>
              <w:pStyle w:val="Style_2"/>
              <w:ind w:firstLine="0" w:left="0"/>
              <w:jc w:val="center"/>
            </w:pPr>
            <w:r>
              <w:t>-</w:t>
            </w:r>
          </w:p>
        </w:tc>
        <w:tc>
          <w:tcPr>
            <w:tcW w:type="dxa" w:w="1243"/>
            <w:tcMar>
              <w:left w:type="dxa" w:w="0"/>
              <w:right w:type="dxa" w:w="0"/>
            </w:tcMar>
          </w:tcPr>
          <w:p w14:paraId="73800000">
            <w:pPr>
              <w:pStyle w:val="Style_2"/>
              <w:ind w:firstLine="0" w:left="0"/>
              <w:jc w:val="center"/>
            </w:pPr>
            <w:r>
              <w:t>-</w:t>
            </w:r>
          </w:p>
        </w:tc>
        <w:tc>
          <w:tcPr>
            <w:tcW w:type="dxa" w:w="1243"/>
            <w:tcMar>
              <w:left w:type="dxa" w:w="0"/>
              <w:right w:type="dxa" w:w="0"/>
            </w:tcMar>
          </w:tcPr>
          <w:p w14:paraId="74800000">
            <w:pPr>
              <w:pStyle w:val="Style_2"/>
              <w:ind w:firstLine="0" w:left="0"/>
              <w:jc w:val="center"/>
            </w:pPr>
            <w:r>
              <w:t>-</w:t>
            </w:r>
          </w:p>
        </w:tc>
        <w:tc>
          <w:tcPr>
            <w:tcW w:type="dxa" w:w="1243"/>
            <w:tcMar>
              <w:left w:type="dxa" w:w="0"/>
              <w:right w:type="dxa" w:w="0"/>
            </w:tcMar>
          </w:tcPr>
          <w:p w14:paraId="75800000">
            <w:pPr>
              <w:pStyle w:val="Style_2"/>
              <w:ind w:firstLine="0" w:left="0"/>
              <w:jc w:val="center"/>
            </w:pPr>
            <w:r>
              <w:t>-</w:t>
            </w:r>
          </w:p>
        </w:tc>
        <w:tc>
          <w:tcPr>
            <w:tcW w:type="dxa" w:w="1243"/>
            <w:tcMar>
              <w:left w:type="dxa" w:w="0"/>
              <w:right w:type="dxa" w:w="0"/>
            </w:tcMar>
          </w:tcPr>
          <w:p w14:paraId="76800000">
            <w:pPr>
              <w:pStyle w:val="Style_2"/>
              <w:ind w:firstLine="0" w:left="0"/>
              <w:jc w:val="center"/>
            </w:pPr>
            <w:r>
              <w:t>-</w:t>
            </w:r>
          </w:p>
        </w:tc>
        <w:tc>
          <w:tcPr>
            <w:tcW w:type="dxa" w:w="1243"/>
            <w:tcMar>
              <w:left w:type="dxa" w:w="0"/>
              <w:right w:type="dxa" w:w="0"/>
            </w:tcMar>
          </w:tcPr>
          <w:p w14:paraId="77800000">
            <w:pPr>
              <w:pStyle w:val="Style_2"/>
              <w:ind w:firstLine="0" w:left="0"/>
              <w:jc w:val="center"/>
            </w:pPr>
            <w:r>
              <w:t>54939,4</w:t>
            </w:r>
          </w:p>
        </w:tc>
        <w:tc>
          <w:tcPr>
            <w:tcW w:type="dxa" w:w="1243"/>
            <w:tcMar>
              <w:left w:type="dxa" w:w="0"/>
              <w:right w:type="dxa" w:w="0"/>
            </w:tcMar>
          </w:tcPr>
          <w:p w14:paraId="78800000">
            <w:pPr>
              <w:pStyle w:val="Style_2"/>
              <w:ind w:firstLine="0" w:left="0"/>
              <w:jc w:val="center"/>
            </w:pPr>
            <w:r>
              <w:t>51869</w:t>
            </w:r>
          </w:p>
        </w:tc>
        <w:tc>
          <w:tcPr>
            <w:tcW w:type="dxa" w:w="1243"/>
            <w:tcMar>
              <w:left w:type="dxa" w:w="0"/>
              <w:right w:type="dxa" w:w="0"/>
            </w:tcMar>
          </w:tcPr>
          <w:p w14:paraId="79800000">
            <w:pPr>
              <w:pStyle w:val="Style_2"/>
              <w:ind w:firstLine="0" w:left="0"/>
              <w:jc w:val="center"/>
            </w:pPr>
            <w:r>
              <w:t>22229,6</w:t>
            </w:r>
          </w:p>
        </w:tc>
        <w:tc>
          <w:tcPr>
            <w:tcW w:type="dxa" w:w="1243"/>
            <w:tcMar>
              <w:left w:type="dxa" w:w="0"/>
              <w:right w:type="dxa" w:w="0"/>
            </w:tcMar>
          </w:tcPr>
          <w:p w14:paraId="7A800000">
            <w:pPr>
              <w:pStyle w:val="Style_2"/>
              <w:ind w:firstLine="0" w:left="0"/>
              <w:jc w:val="center"/>
            </w:pPr>
            <w:r>
              <w:t>26675,5</w:t>
            </w:r>
          </w:p>
        </w:tc>
        <w:tc>
          <w:tcPr>
            <w:tcW w:type="dxa" w:w="1243"/>
            <w:tcMar>
              <w:left w:type="dxa" w:w="0"/>
              <w:right w:type="dxa" w:w="0"/>
            </w:tcMar>
          </w:tcPr>
          <w:p w14:paraId="7B800000">
            <w:pPr>
              <w:pStyle w:val="Style_2"/>
              <w:ind w:firstLine="0" w:left="0"/>
              <w:jc w:val="center"/>
            </w:pPr>
            <w:r>
              <w:t>29639,5</w:t>
            </w:r>
          </w:p>
        </w:tc>
        <w:tc>
          <w:tcPr>
            <w:tcW w:type="dxa" w:w="1245"/>
            <w:tcMar>
              <w:left w:type="dxa" w:w="0"/>
              <w:right w:type="dxa" w:w="0"/>
            </w:tcMar>
          </w:tcPr>
          <w:p w14:paraId="7C800000">
            <w:pPr>
              <w:pStyle w:val="Style_2"/>
              <w:ind w:firstLine="0" w:left="0"/>
              <w:jc w:val="center"/>
            </w:pPr>
            <w:r>
              <w:t>29639,5</w:t>
            </w:r>
          </w:p>
        </w:tc>
      </w:tr>
      <w:tr>
        <w:tc>
          <w:tcPr>
            <w:tcW w:type="dxa" w:w="2324"/>
            <w:vMerge w:val="restart"/>
            <w:tcMar>
              <w:left w:type="dxa" w:w="0"/>
              <w:right w:type="dxa" w:w="0"/>
            </w:tcMar>
          </w:tcPr>
          <w:p w14:paraId="7D800000">
            <w:pPr>
              <w:pStyle w:val="Style_2"/>
              <w:ind w:firstLine="0" w:left="0"/>
              <w:jc w:val="left"/>
            </w:pPr>
            <w:r>
              <w:t>Основное мероприятие 2.I8. Федеральный проект "Популяризация предпринимательства"</w:t>
            </w:r>
          </w:p>
        </w:tc>
        <w:tc>
          <w:tcPr>
            <w:tcW w:type="dxa" w:w="2154"/>
            <w:tcMar>
              <w:left w:type="dxa" w:w="0"/>
              <w:right w:type="dxa" w:w="0"/>
            </w:tcMar>
          </w:tcPr>
          <w:p w14:paraId="7E800000">
            <w:pPr>
              <w:pStyle w:val="Style_2"/>
              <w:ind w:firstLine="0" w:left="0"/>
              <w:jc w:val="left"/>
            </w:pPr>
            <w:r>
              <w:t>Арктическая зона Российской Федерации</w:t>
            </w:r>
          </w:p>
        </w:tc>
        <w:tc>
          <w:tcPr>
            <w:tcW w:type="dxa" w:w="541"/>
            <w:tcMar>
              <w:left w:type="dxa" w:w="0"/>
              <w:right w:type="dxa" w:w="0"/>
            </w:tcMar>
          </w:tcPr>
          <w:p w14:paraId="7F800000">
            <w:pPr>
              <w:pStyle w:val="Style_2"/>
              <w:ind w:firstLine="0" w:left="0"/>
              <w:jc w:val="center"/>
            </w:pPr>
            <w:r>
              <w:t>139</w:t>
            </w:r>
          </w:p>
        </w:tc>
        <w:tc>
          <w:tcPr>
            <w:tcW w:type="dxa" w:w="541"/>
            <w:tcMar>
              <w:left w:type="dxa" w:w="0"/>
              <w:right w:type="dxa" w:w="0"/>
            </w:tcMar>
          </w:tcPr>
          <w:p w14:paraId="80800000">
            <w:pPr>
              <w:pStyle w:val="Style_2"/>
              <w:ind w:firstLine="0" w:left="0"/>
              <w:jc w:val="center"/>
            </w:pPr>
            <w:r>
              <w:t>15</w:t>
            </w:r>
          </w:p>
        </w:tc>
        <w:tc>
          <w:tcPr>
            <w:tcW w:type="dxa" w:w="541"/>
            <w:tcMar>
              <w:left w:type="dxa" w:w="0"/>
              <w:right w:type="dxa" w:w="0"/>
            </w:tcMar>
          </w:tcPr>
          <w:p w14:paraId="81800000">
            <w:pPr>
              <w:pStyle w:val="Style_2"/>
              <w:ind w:firstLine="0" w:left="0"/>
              <w:jc w:val="center"/>
            </w:pPr>
            <w:r>
              <w:t>2</w:t>
            </w:r>
          </w:p>
        </w:tc>
        <w:tc>
          <w:tcPr>
            <w:tcW w:type="dxa" w:w="624"/>
            <w:tcMar>
              <w:left w:type="dxa" w:w="0"/>
              <w:right w:type="dxa" w:w="0"/>
            </w:tcMar>
          </w:tcPr>
          <w:p w14:paraId="82800000">
            <w:pPr>
              <w:pStyle w:val="Style_2"/>
              <w:ind w:firstLine="0" w:left="0"/>
              <w:jc w:val="center"/>
            </w:pPr>
            <w:r>
              <w:t>2.I8</w:t>
            </w:r>
          </w:p>
        </w:tc>
        <w:tc>
          <w:tcPr>
            <w:tcW w:type="dxa" w:w="1243"/>
            <w:tcMar>
              <w:left w:type="dxa" w:w="0"/>
              <w:right w:type="dxa" w:w="0"/>
            </w:tcMar>
          </w:tcPr>
          <w:p w14:paraId="83800000">
            <w:pPr>
              <w:pStyle w:val="Style_2"/>
              <w:ind w:firstLine="0" w:left="0"/>
              <w:jc w:val="center"/>
            </w:pPr>
            <w:r>
              <w:t>-</w:t>
            </w:r>
          </w:p>
        </w:tc>
        <w:tc>
          <w:tcPr>
            <w:tcW w:type="dxa" w:w="1243"/>
            <w:tcMar>
              <w:left w:type="dxa" w:w="0"/>
              <w:right w:type="dxa" w:w="0"/>
            </w:tcMar>
          </w:tcPr>
          <w:p w14:paraId="84800000">
            <w:pPr>
              <w:pStyle w:val="Style_2"/>
              <w:ind w:firstLine="0" w:left="0"/>
              <w:jc w:val="center"/>
            </w:pPr>
            <w:r>
              <w:t>-</w:t>
            </w:r>
          </w:p>
        </w:tc>
        <w:tc>
          <w:tcPr>
            <w:tcW w:type="dxa" w:w="1243"/>
            <w:tcMar>
              <w:left w:type="dxa" w:w="0"/>
              <w:right w:type="dxa" w:w="0"/>
            </w:tcMar>
          </w:tcPr>
          <w:p w14:paraId="85800000">
            <w:pPr>
              <w:pStyle w:val="Style_2"/>
              <w:ind w:firstLine="0" w:left="0"/>
              <w:jc w:val="center"/>
            </w:pPr>
            <w:r>
              <w:t>-</w:t>
            </w:r>
          </w:p>
        </w:tc>
        <w:tc>
          <w:tcPr>
            <w:tcW w:type="dxa" w:w="1243"/>
            <w:tcMar>
              <w:left w:type="dxa" w:w="0"/>
              <w:right w:type="dxa" w:w="0"/>
            </w:tcMar>
          </w:tcPr>
          <w:p w14:paraId="86800000">
            <w:pPr>
              <w:pStyle w:val="Style_2"/>
              <w:ind w:firstLine="0" w:left="0"/>
              <w:jc w:val="center"/>
            </w:pPr>
            <w:r>
              <w:t>-</w:t>
            </w:r>
          </w:p>
        </w:tc>
        <w:tc>
          <w:tcPr>
            <w:tcW w:type="dxa" w:w="1243"/>
            <w:tcMar>
              <w:left w:type="dxa" w:w="0"/>
              <w:right w:type="dxa" w:w="0"/>
            </w:tcMar>
          </w:tcPr>
          <w:p w14:paraId="87800000">
            <w:pPr>
              <w:pStyle w:val="Style_2"/>
              <w:ind w:firstLine="0" w:left="0"/>
              <w:jc w:val="center"/>
            </w:pPr>
            <w:r>
              <w:t>-</w:t>
            </w:r>
          </w:p>
        </w:tc>
        <w:tc>
          <w:tcPr>
            <w:tcW w:type="dxa" w:w="1243"/>
            <w:tcMar>
              <w:left w:type="dxa" w:w="0"/>
              <w:right w:type="dxa" w:w="0"/>
            </w:tcMar>
          </w:tcPr>
          <w:p w14:paraId="88800000">
            <w:pPr>
              <w:pStyle w:val="Style_2"/>
              <w:ind w:firstLine="0" w:left="0"/>
              <w:jc w:val="center"/>
            </w:pPr>
            <w:r>
              <w:t>-</w:t>
            </w:r>
          </w:p>
        </w:tc>
        <w:tc>
          <w:tcPr>
            <w:tcW w:type="dxa" w:w="1243"/>
            <w:tcMar>
              <w:left w:type="dxa" w:w="0"/>
              <w:right w:type="dxa" w:w="0"/>
            </w:tcMar>
          </w:tcPr>
          <w:p w14:paraId="89800000">
            <w:pPr>
              <w:pStyle w:val="Style_2"/>
              <w:ind w:firstLine="0" w:left="0"/>
              <w:jc w:val="center"/>
            </w:pPr>
            <w:r>
              <w:t>31340,6</w:t>
            </w:r>
          </w:p>
        </w:tc>
        <w:tc>
          <w:tcPr>
            <w:tcW w:type="dxa" w:w="1243"/>
            <w:tcMar>
              <w:left w:type="dxa" w:w="0"/>
              <w:right w:type="dxa" w:w="0"/>
            </w:tcMar>
          </w:tcPr>
          <w:p w14:paraId="8A800000">
            <w:pPr>
              <w:pStyle w:val="Style_2"/>
              <w:ind w:firstLine="0" w:left="0"/>
              <w:jc w:val="center"/>
            </w:pPr>
            <w:r>
              <w:t>61303,2</w:t>
            </w:r>
          </w:p>
        </w:tc>
        <w:tc>
          <w:tcPr>
            <w:tcW w:type="dxa" w:w="1243"/>
            <w:tcMar>
              <w:left w:type="dxa" w:w="0"/>
              <w:right w:type="dxa" w:w="0"/>
            </w:tcMar>
          </w:tcPr>
          <w:p w14:paraId="8B800000">
            <w:pPr>
              <w:pStyle w:val="Style_2"/>
              <w:ind w:firstLine="0" w:left="0"/>
              <w:jc w:val="center"/>
            </w:pPr>
            <w:r>
              <w:t>30651,6</w:t>
            </w:r>
          </w:p>
        </w:tc>
        <w:tc>
          <w:tcPr>
            <w:tcW w:type="dxa" w:w="1243"/>
            <w:tcMar>
              <w:left w:type="dxa" w:w="0"/>
              <w:right w:type="dxa" w:w="0"/>
            </w:tcMar>
          </w:tcPr>
          <w:p w14:paraId="8C800000">
            <w:pPr>
              <w:pStyle w:val="Style_2"/>
              <w:ind w:firstLine="0" w:left="0"/>
              <w:jc w:val="center"/>
            </w:pPr>
            <w:r>
              <w:t>49042,6</w:t>
            </w:r>
          </w:p>
        </w:tc>
        <w:tc>
          <w:tcPr>
            <w:tcW w:type="dxa" w:w="1243"/>
            <w:tcMar>
              <w:left w:type="dxa" w:w="0"/>
              <w:right w:type="dxa" w:w="0"/>
            </w:tcMar>
          </w:tcPr>
          <w:p w14:paraId="8D800000">
            <w:pPr>
              <w:pStyle w:val="Style_2"/>
              <w:ind w:firstLine="0" w:left="0"/>
              <w:jc w:val="center"/>
            </w:pPr>
            <w:r>
              <w:t>63755</w:t>
            </w:r>
          </w:p>
        </w:tc>
        <w:tc>
          <w:tcPr>
            <w:tcW w:type="dxa" w:w="1245"/>
            <w:tcMar>
              <w:left w:type="dxa" w:w="0"/>
              <w:right w:type="dxa" w:w="0"/>
            </w:tcMar>
          </w:tcPr>
          <w:p w14:paraId="8E800000">
            <w:pPr>
              <w:pStyle w:val="Style_2"/>
              <w:ind w:firstLine="0" w:left="0"/>
              <w:jc w:val="center"/>
            </w:pPr>
            <w:r>
              <w:t>64368,3</w:t>
            </w:r>
          </w:p>
        </w:tc>
      </w:tr>
      <w:tr>
        <w:tc>
          <w:tcPr>
            <w:tcW w:type="dxa" w:w="2324"/>
            <w:gridSpan w:val="1"/>
            <w:vMerge w:val="continue"/>
            <w:tcMar>
              <w:left w:type="dxa" w:w="0"/>
              <w:right w:type="dxa" w:w="0"/>
            </w:tcMar>
          </w:tcPr>
          <w:p/>
        </w:tc>
        <w:tc>
          <w:tcPr>
            <w:tcW w:type="dxa" w:w="2154"/>
            <w:tcMar>
              <w:left w:type="dxa" w:w="0"/>
              <w:right w:type="dxa" w:w="0"/>
            </w:tcMar>
          </w:tcPr>
          <w:p w14:paraId="8F800000">
            <w:pPr>
              <w:pStyle w:val="Style_2"/>
              <w:ind w:firstLine="0" w:left="0"/>
              <w:jc w:val="left"/>
            </w:pPr>
            <w:r>
              <w:t>Мурманская область</w:t>
            </w:r>
          </w:p>
        </w:tc>
        <w:tc>
          <w:tcPr>
            <w:tcW w:type="dxa" w:w="541"/>
            <w:tcMar>
              <w:left w:type="dxa" w:w="0"/>
              <w:right w:type="dxa" w:w="0"/>
            </w:tcMar>
          </w:tcPr>
          <w:p w14:paraId="90800000">
            <w:pPr>
              <w:pStyle w:val="Style_2"/>
              <w:ind w:firstLine="0" w:left="0"/>
              <w:jc w:val="center"/>
            </w:pPr>
            <w:r>
              <w:t>139</w:t>
            </w:r>
          </w:p>
        </w:tc>
        <w:tc>
          <w:tcPr>
            <w:tcW w:type="dxa" w:w="541"/>
            <w:tcMar>
              <w:left w:type="dxa" w:w="0"/>
              <w:right w:type="dxa" w:w="0"/>
            </w:tcMar>
          </w:tcPr>
          <w:p w14:paraId="91800000">
            <w:pPr>
              <w:pStyle w:val="Style_2"/>
              <w:ind w:firstLine="0" w:left="0"/>
              <w:jc w:val="center"/>
            </w:pPr>
            <w:r>
              <w:t>15</w:t>
            </w:r>
          </w:p>
        </w:tc>
        <w:tc>
          <w:tcPr>
            <w:tcW w:type="dxa" w:w="541"/>
            <w:tcMar>
              <w:left w:type="dxa" w:w="0"/>
              <w:right w:type="dxa" w:w="0"/>
            </w:tcMar>
          </w:tcPr>
          <w:p w14:paraId="92800000">
            <w:pPr>
              <w:pStyle w:val="Style_2"/>
              <w:ind w:firstLine="0" w:left="0"/>
              <w:jc w:val="center"/>
            </w:pPr>
            <w:r>
              <w:t>2</w:t>
            </w:r>
          </w:p>
        </w:tc>
        <w:tc>
          <w:tcPr>
            <w:tcW w:type="dxa" w:w="624"/>
            <w:tcMar>
              <w:left w:type="dxa" w:w="0"/>
              <w:right w:type="dxa" w:w="0"/>
            </w:tcMar>
          </w:tcPr>
          <w:p w14:paraId="93800000">
            <w:pPr>
              <w:pStyle w:val="Style_2"/>
              <w:ind w:firstLine="0" w:left="0"/>
              <w:jc w:val="center"/>
            </w:pPr>
            <w:r>
              <w:t>2.I8</w:t>
            </w:r>
          </w:p>
        </w:tc>
        <w:tc>
          <w:tcPr>
            <w:tcW w:type="dxa" w:w="1243"/>
            <w:tcMar>
              <w:left w:type="dxa" w:w="0"/>
              <w:right w:type="dxa" w:w="0"/>
            </w:tcMar>
          </w:tcPr>
          <w:p w14:paraId="94800000">
            <w:pPr>
              <w:pStyle w:val="Style_2"/>
              <w:ind w:firstLine="0" w:left="0"/>
              <w:jc w:val="center"/>
            </w:pPr>
            <w:r>
              <w:t>-</w:t>
            </w:r>
          </w:p>
        </w:tc>
        <w:tc>
          <w:tcPr>
            <w:tcW w:type="dxa" w:w="1243"/>
            <w:tcMar>
              <w:left w:type="dxa" w:w="0"/>
              <w:right w:type="dxa" w:w="0"/>
            </w:tcMar>
          </w:tcPr>
          <w:p w14:paraId="95800000">
            <w:pPr>
              <w:pStyle w:val="Style_2"/>
              <w:ind w:firstLine="0" w:left="0"/>
              <w:jc w:val="center"/>
            </w:pPr>
            <w:r>
              <w:t>-</w:t>
            </w:r>
          </w:p>
        </w:tc>
        <w:tc>
          <w:tcPr>
            <w:tcW w:type="dxa" w:w="1243"/>
            <w:tcMar>
              <w:left w:type="dxa" w:w="0"/>
              <w:right w:type="dxa" w:w="0"/>
            </w:tcMar>
          </w:tcPr>
          <w:p w14:paraId="96800000">
            <w:pPr>
              <w:pStyle w:val="Style_2"/>
              <w:ind w:firstLine="0" w:left="0"/>
              <w:jc w:val="center"/>
            </w:pPr>
            <w:r>
              <w:t>-</w:t>
            </w:r>
          </w:p>
        </w:tc>
        <w:tc>
          <w:tcPr>
            <w:tcW w:type="dxa" w:w="1243"/>
            <w:tcMar>
              <w:left w:type="dxa" w:w="0"/>
              <w:right w:type="dxa" w:w="0"/>
            </w:tcMar>
          </w:tcPr>
          <w:p w14:paraId="97800000">
            <w:pPr>
              <w:pStyle w:val="Style_2"/>
              <w:ind w:firstLine="0" w:left="0"/>
              <w:jc w:val="center"/>
            </w:pPr>
            <w:r>
              <w:t>-</w:t>
            </w:r>
          </w:p>
        </w:tc>
        <w:tc>
          <w:tcPr>
            <w:tcW w:type="dxa" w:w="1243"/>
            <w:tcMar>
              <w:left w:type="dxa" w:w="0"/>
              <w:right w:type="dxa" w:w="0"/>
            </w:tcMar>
          </w:tcPr>
          <w:p w14:paraId="98800000">
            <w:pPr>
              <w:pStyle w:val="Style_2"/>
              <w:ind w:firstLine="0" w:left="0"/>
              <w:jc w:val="center"/>
            </w:pPr>
            <w:r>
              <w:t>-</w:t>
            </w:r>
          </w:p>
        </w:tc>
        <w:tc>
          <w:tcPr>
            <w:tcW w:type="dxa" w:w="1243"/>
            <w:tcMar>
              <w:left w:type="dxa" w:w="0"/>
              <w:right w:type="dxa" w:w="0"/>
            </w:tcMar>
          </w:tcPr>
          <w:p w14:paraId="99800000">
            <w:pPr>
              <w:pStyle w:val="Style_2"/>
              <w:ind w:firstLine="0" w:left="0"/>
              <w:jc w:val="center"/>
            </w:pPr>
            <w:r>
              <w:t>-</w:t>
            </w:r>
          </w:p>
        </w:tc>
        <w:tc>
          <w:tcPr>
            <w:tcW w:type="dxa" w:w="1243"/>
            <w:tcMar>
              <w:left w:type="dxa" w:w="0"/>
              <w:right w:type="dxa" w:w="0"/>
            </w:tcMar>
          </w:tcPr>
          <w:p w14:paraId="9A800000">
            <w:pPr>
              <w:pStyle w:val="Style_2"/>
              <w:ind w:firstLine="0" w:left="0"/>
              <w:jc w:val="center"/>
            </w:pPr>
            <w:r>
              <w:t>3135,3</w:t>
            </w:r>
          </w:p>
        </w:tc>
        <w:tc>
          <w:tcPr>
            <w:tcW w:type="dxa" w:w="1243"/>
            <w:tcMar>
              <w:left w:type="dxa" w:w="0"/>
              <w:right w:type="dxa" w:w="0"/>
            </w:tcMar>
          </w:tcPr>
          <w:p w14:paraId="9B800000">
            <w:pPr>
              <w:pStyle w:val="Style_2"/>
              <w:ind w:firstLine="0" w:left="0"/>
              <w:jc w:val="center"/>
            </w:pPr>
            <w:r>
              <w:t>6378,8</w:t>
            </w:r>
          </w:p>
        </w:tc>
        <w:tc>
          <w:tcPr>
            <w:tcW w:type="dxa" w:w="1243"/>
            <w:tcMar>
              <w:left w:type="dxa" w:w="0"/>
              <w:right w:type="dxa" w:w="0"/>
            </w:tcMar>
          </w:tcPr>
          <w:p w14:paraId="9C800000">
            <w:pPr>
              <w:pStyle w:val="Style_2"/>
              <w:ind w:firstLine="0" w:left="0"/>
              <w:jc w:val="center"/>
            </w:pPr>
            <w:r>
              <w:t>3189,4</w:t>
            </w:r>
          </w:p>
        </w:tc>
        <w:tc>
          <w:tcPr>
            <w:tcW w:type="dxa" w:w="1243"/>
            <w:tcMar>
              <w:left w:type="dxa" w:w="0"/>
              <w:right w:type="dxa" w:w="0"/>
            </w:tcMar>
          </w:tcPr>
          <w:p w14:paraId="9D800000">
            <w:pPr>
              <w:pStyle w:val="Style_2"/>
              <w:ind w:firstLine="0" w:left="0"/>
              <w:jc w:val="center"/>
            </w:pPr>
            <w:r>
              <w:t>5103</w:t>
            </w:r>
          </w:p>
        </w:tc>
        <w:tc>
          <w:tcPr>
            <w:tcW w:type="dxa" w:w="1243"/>
            <w:tcMar>
              <w:left w:type="dxa" w:w="0"/>
              <w:right w:type="dxa" w:w="0"/>
            </w:tcMar>
          </w:tcPr>
          <w:p w14:paraId="9E800000">
            <w:pPr>
              <w:pStyle w:val="Style_2"/>
              <w:ind w:firstLine="0" w:left="0"/>
              <w:jc w:val="center"/>
            </w:pPr>
            <w:r>
              <w:t>6633,9</w:t>
            </w:r>
          </w:p>
        </w:tc>
        <w:tc>
          <w:tcPr>
            <w:tcW w:type="dxa" w:w="1245"/>
            <w:tcMar>
              <w:left w:type="dxa" w:w="0"/>
              <w:right w:type="dxa" w:w="0"/>
            </w:tcMar>
          </w:tcPr>
          <w:p w14:paraId="9F800000">
            <w:pPr>
              <w:pStyle w:val="Style_2"/>
              <w:ind w:firstLine="0" w:left="0"/>
              <w:jc w:val="center"/>
            </w:pPr>
            <w:r>
              <w:t>6697,7</w:t>
            </w:r>
          </w:p>
        </w:tc>
      </w:tr>
      <w:tr>
        <w:tc>
          <w:tcPr>
            <w:tcW w:type="dxa" w:w="2324"/>
            <w:gridSpan w:val="1"/>
            <w:vMerge w:val="continue"/>
            <w:tcMar>
              <w:left w:type="dxa" w:w="0"/>
              <w:right w:type="dxa" w:w="0"/>
            </w:tcMar>
          </w:tcPr>
          <w:p/>
        </w:tc>
        <w:tc>
          <w:tcPr>
            <w:tcW w:type="dxa" w:w="2154"/>
            <w:tcMar>
              <w:left w:type="dxa" w:w="0"/>
              <w:right w:type="dxa" w:w="0"/>
            </w:tcMar>
          </w:tcPr>
          <w:p w14:paraId="A0800000">
            <w:pPr>
              <w:pStyle w:val="Style_2"/>
              <w:ind w:firstLine="0" w:left="0"/>
              <w:jc w:val="left"/>
            </w:pPr>
            <w:r>
              <w:t>Республика Карелия</w:t>
            </w:r>
          </w:p>
        </w:tc>
        <w:tc>
          <w:tcPr>
            <w:tcW w:type="dxa" w:w="541"/>
            <w:tcMar>
              <w:left w:type="dxa" w:w="0"/>
              <w:right w:type="dxa" w:w="0"/>
            </w:tcMar>
          </w:tcPr>
          <w:p w14:paraId="A1800000">
            <w:pPr>
              <w:pStyle w:val="Style_2"/>
              <w:ind w:firstLine="0" w:left="0"/>
              <w:jc w:val="center"/>
            </w:pPr>
            <w:r>
              <w:t>139</w:t>
            </w:r>
          </w:p>
        </w:tc>
        <w:tc>
          <w:tcPr>
            <w:tcW w:type="dxa" w:w="541"/>
            <w:tcMar>
              <w:left w:type="dxa" w:w="0"/>
              <w:right w:type="dxa" w:w="0"/>
            </w:tcMar>
          </w:tcPr>
          <w:p w14:paraId="A2800000">
            <w:pPr>
              <w:pStyle w:val="Style_2"/>
              <w:ind w:firstLine="0" w:left="0"/>
              <w:jc w:val="center"/>
            </w:pPr>
            <w:r>
              <w:t>15</w:t>
            </w:r>
          </w:p>
        </w:tc>
        <w:tc>
          <w:tcPr>
            <w:tcW w:type="dxa" w:w="541"/>
            <w:tcMar>
              <w:left w:type="dxa" w:w="0"/>
              <w:right w:type="dxa" w:w="0"/>
            </w:tcMar>
          </w:tcPr>
          <w:p w14:paraId="A3800000">
            <w:pPr>
              <w:pStyle w:val="Style_2"/>
              <w:ind w:firstLine="0" w:left="0"/>
              <w:jc w:val="center"/>
            </w:pPr>
            <w:r>
              <w:t>2</w:t>
            </w:r>
          </w:p>
        </w:tc>
        <w:tc>
          <w:tcPr>
            <w:tcW w:type="dxa" w:w="624"/>
            <w:tcMar>
              <w:left w:type="dxa" w:w="0"/>
              <w:right w:type="dxa" w:w="0"/>
            </w:tcMar>
          </w:tcPr>
          <w:p w14:paraId="A4800000">
            <w:pPr>
              <w:pStyle w:val="Style_2"/>
              <w:ind w:firstLine="0" w:left="0"/>
              <w:jc w:val="center"/>
            </w:pPr>
            <w:r>
              <w:t>2.I8</w:t>
            </w:r>
          </w:p>
        </w:tc>
        <w:tc>
          <w:tcPr>
            <w:tcW w:type="dxa" w:w="1243"/>
            <w:tcMar>
              <w:left w:type="dxa" w:w="0"/>
              <w:right w:type="dxa" w:w="0"/>
            </w:tcMar>
          </w:tcPr>
          <w:p w14:paraId="A5800000">
            <w:pPr>
              <w:pStyle w:val="Style_2"/>
              <w:ind w:firstLine="0" w:left="0"/>
              <w:jc w:val="center"/>
            </w:pPr>
            <w:r>
              <w:t>-</w:t>
            </w:r>
          </w:p>
        </w:tc>
        <w:tc>
          <w:tcPr>
            <w:tcW w:type="dxa" w:w="1243"/>
            <w:tcMar>
              <w:left w:type="dxa" w:w="0"/>
              <w:right w:type="dxa" w:w="0"/>
            </w:tcMar>
          </w:tcPr>
          <w:p w14:paraId="A6800000">
            <w:pPr>
              <w:pStyle w:val="Style_2"/>
              <w:ind w:firstLine="0" w:left="0"/>
              <w:jc w:val="center"/>
            </w:pPr>
            <w:r>
              <w:t>-</w:t>
            </w:r>
          </w:p>
        </w:tc>
        <w:tc>
          <w:tcPr>
            <w:tcW w:type="dxa" w:w="1243"/>
            <w:tcMar>
              <w:left w:type="dxa" w:w="0"/>
              <w:right w:type="dxa" w:w="0"/>
            </w:tcMar>
          </w:tcPr>
          <w:p w14:paraId="A7800000">
            <w:pPr>
              <w:pStyle w:val="Style_2"/>
              <w:ind w:firstLine="0" w:left="0"/>
              <w:jc w:val="center"/>
            </w:pPr>
            <w:r>
              <w:t>-</w:t>
            </w:r>
          </w:p>
        </w:tc>
        <w:tc>
          <w:tcPr>
            <w:tcW w:type="dxa" w:w="1243"/>
            <w:tcMar>
              <w:left w:type="dxa" w:w="0"/>
              <w:right w:type="dxa" w:w="0"/>
            </w:tcMar>
          </w:tcPr>
          <w:p w14:paraId="A8800000">
            <w:pPr>
              <w:pStyle w:val="Style_2"/>
              <w:ind w:firstLine="0" w:left="0"/>
              <w:jc w:val="center"/>
            </w:pPr>
            <w:r>
              <w:t>-</w:t>
            </w:r>
          </w:p>
        </w:tc>
        <w:tc>
          <w:tcPr>
            <w:tcW w:type="dxa" w:w="1243"/>
            <w:tcMar>
              <w:left w:type="dxa" w:w="0"/>
              <w:right w:type="dxa" w:w="0"/>
            </w:tcMar>
          </w:tcPr>
          <w:p w14:paraId="A9800000">
            <w:pPr>
              <w:pStyle w:val="Style_2"/>
              <w:ind w:firstLine="0" w:left="0"/>
              <w:jc w:val="center"/>
            </w:pPr>
            <w:r>
              <w:t>-</w:t>
            </w:r>
          </w:p>
        </w:tc>
        <w:tc>
          <w:tcPr>
            <w:tcW w:type="dxa" w:w="1243"/>
            <w:tcMar>
              <w:left w:type="dxa" w:w="0"/>
              <w:right w:type="dxa" w:w="0"/>
            </w:tcMar>
          </w:tcPr>
          <w:p w14:paraId="AA800000">
            <w:pPr>
              <w:pStyle w:val="Style_2"/>
              <w:ind w:firstLine="0" w:left="0"/>
              <w:jc w:val="center"/>
            </w:pPr>
            <w:r>
              <w:t>-</w:t>
            </w:r>
          </w:p>
        </w:tc>
        <w:tc>
          <w:tcPr>
            <w:tcW w:type="dxa" w:w="1243"/>
            <w:tcMar>
              <w:left w:type="dxa" w:w="0"/>
              <w:right w:type="dxa" w:w="0"/>
            </w:tcMar>
          </w:tcPr>
          <w:p w14:paraId="AB800000">
            <w:pPr>
              <w:pStyle w:val="Style_2"/>
              <w:ind w:firstLine="0" w:left="0"/>
              <w:jc w:val="center"/>
            </w:pPr>
            <w:r>
              <w:t>2649,6</w:t>
            </w:r>
          </w:p>
        </w:tc>
        <w:tc>
          <w:tcPr>
            <w:tcW w:type="dxa" w:w="1243"/>
            <w:tcMar>
              <w:left w:type="dxa" w:w="0"/>
              <w:right w:type="dxa" w:w="0"/>
            </w:tcMar>
          </w:tcPr>
          <w:p w14:paraId="AC800000">
            <w:pPr>
              <w:pStyle w:val="Style_2"/>
              <w:ind w:firstLine="0" w:left="0"/>
              <w:jc w:val="center"/>
            </w:pPr>
            <w:r>
              <w:t>5376,6</w:t>
            </w:r>
          </w:p>
        </w:tc>
        <w:tc>
          <w:tcPr>
            <w:tcW w:type="dxa" w:w="1243"/>
            <w:tcMar>
              <w:left w:type="dxa" w:w="0"/>
              <w:right w:type="dxa" w:w="0"/>
            </w:tcMar>
          </w:tcPr>
          <w:p w14:paraId="AD800000">
            <w:pPr>
              <w:pStyle w:val="Style_2"/>
              <w:ind w:firstLine="0" w:left="0"/>
              <w:jc w:val="center"/>
            </w:pPr>
            <w:r>
              <w:t>2688,3</w:t>
            </w:r>
          </w:p>
        </w:tc>
        <w:tc>
          <w:tcPr>
            <w:tcW w:type="dxa" w:w="1243"/>
            <w:tcMar>
              <w:left w:type="dxa" w:w="0"/>
              <w:right w:type="dxa" w:w="0"/>
            </w:tcMar>
          </w:tcPr>
          <w:p w14:paraId="AE800000">
            <w:pPr>
              <w:pStyle w:val="Style_2"/>
              <w:ind w:firstLine="0" w:left="0"/>
              <w:jc w:val="center"/>
            </w:pPr>
            <w:r>
              <w:t>4301,3</w:t>
            </w:r>
          </w:p>
        </w:tc>
        <w:tc>
          <w:tcPr>
            <w:tcW w:type="dxa" w:w="1243"/>
            <w:tcMar>
              <w:left w:type="dxa" w:w="0"/>
              <w:right w:type="dxa" w:w="0"/>
            </w:tcMar>
          </w:tcPr>
          <w:p w14:paraId="AF800000">
            <w:pPr>
              <w:pStyle w:val="Style_2"/>
              <w:ind w:firstLine="0" w:left="0"/>
              <w:jc w:val="center"/>
            </w:pPr>
            <w:r>
              <w:t>5591,6</w:t>
            </w:r>
          </w:p>
        </w:tc>
        <w:tc>
          <w:tcPr>
            <w:tcW w:type="dxa" w:w="1245"/>
            <w:tcMar>
              <w:left w:type="dxa" w:w="0"/>
              <w:right w:type="dxa" w:w="0"/>
            </w:tcMar>
          </w:tcPr>
          <w:p w14:paraId="B0800000">
            <w:pPr>
              <w:pStyle w:val="Style_2"/>
              <w:ind w:firstLine="0" w:left="0"/>
              <w:jc w:val="center"/>
            </w:pPr>
            <w:r>
              <w:t>5645,4</w:t>
            </w:r>
          </w:p>
        </w:tc>
      </w:tr>
      <w:tr>
        <w:tc>
          <w:tcPr>
            <w:tcW w:type="dxa" w:w="2324"/>
            <w:gridSpan w:val="1"/>
            <w:vMerge w:val="continue"/>
            <w:tcMar>
              <w:left w:type="dxa" w:w="0"/>
              <w:right w:type="dxa" w:w="0"/>
            </w:tcMar>
          </w:tcPr>
          <w:p/>
        </w:tc>
        <w:tc>
          <w:tcPr>
            <w:tcW w:type="dxa" w:w="2154"/>
            <w:tcMar>
              <w:left w:type="dxa" w:w="0"/>
              <w:right w:type="dxa" w:w="0"/>
            </w:tcMar>
          </w:tcPr>
          <w:p w14:paraId="B180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B2800000">
            <w:pPr>
              <w:pStyle w:val="Style_2"/>
              <w:ind w:firstLine="0" w:left="0"/>
              <w:jc w:val="center"/>
            </w:pPr>
            <w:r>
              <w:t>139</w:t>
            </w:r>
          </w:p>
        </w:tc>
        <w:tc>
          <w:tcPr>
            <w:tcW w:type="dxa" w:w="541"/>
            <w:tcMar>
              <w:left w:type="dxa" w:w="0"/>
              <w:right w:type="dxa" w:w="0"/>
            </w:tcMar>
          </w:tcPr>
          <w:p w14:paraId="B3800000">
            <w:pPr>
              <w:pStyle w:val="Style_2"/>
              <w:ind w:firstLine="0" w:left="0"/>
              <w:jc w:val="center"/>
            </w:pPr>
            <w:r>
              <w:t>15</w:t>
            </w:r>
          </w:p>
        </w:tc>
        <w:tc>
          <w:tcPr>
            <w:tcW w:type="dxa" w:w="541"/>
            <w:tcMar>
              <w:left w:type="dxa" w:w="0"/>
              <w:right w:type="dxa" w:w="0"/>
            </w:tcMar>
          </w:tcPr>
          <w:p w14:paraId="B4800000">
            <w:pPr>
              <w:pStyle w:val="Style_2"/>
              <w:ind w:firstLine="0" w:left="0"/>
              <w:jc w:val="center"/>
            </w:pPr>
            <w:r>
              <w:t>2</w:t>
            </w:r>
          </w:p>
        </w:tc>
        <w:tc>
          <w:tcPr>
            <w:tcW w:type="dxa" w:w="624"/>
            <w:tcMar>
              <w:left w:type="dxa" w:w="0"/>
              <w:right w:type="dxa" w:w="0"/>
            </w:tcMar>
          </w:tcPr>
          <w:p w14:paraId="B5800000">
            <w:pPr>
              <w:pStyle w:val="Style_2"/>
              <w:ind w:firstLine="0" w:left="0"/>
              <w:jc w:val="center"/>
            </w:pPr>
            <w:r>
              <w:t>2.I8</w:t>
            </w:r>
          </w:p>
        </w:tc>
        <w:tc>
          <w:tcPr>
            <w:tcW w:type="dxa" w:w="1243"/>
            <w:tcMar>
              <w:left w:type="dxa" w:w="0"/>
              <w:right w:type="dxa" w:w="0"/>
            </w:tcMar>
          </w:tcPr>
          <w:p w14:paraId="B6800000">
            <w:pPr>
              <w:pStyle w:val="Style_2"/>
              <w:ind w:firstLine="0" w:left="0"/>
              <w:jc w:val="center"/>
            </w:pPr>
            <w:r>
              <w:t>-</w:t>
            </w:r>
          </w:p>
        </w:tc>
        <w:tc>
          <w:tcPr>
            <w:tcW w:type="dxa" w:w="1243"/>
            <w:tcMar>
              <w:left w:type="dxa" w:w="0"/>
              <w:right w:type="dxa" w:w="0"/>
            </w:tcMar>
          </w:tcPr>
          <w:p w14:paraId="B7800000">
            <w:pPr>
              <w:pStyle w:val="Style_2"/>
              <w:ind w:firstLine="0" w:left="0"/>
              <w:jc w:val="center"/>
            </w:pPr>
            <w:r>
              <w:t>-</w:t>
            </w:r>
          </w:p>
        </w:tc>
        <w:tc>
          <w:tcPr>
            <w:tcW w:type="dxa" w:w="1243"/>
            <w:tcMar>
              <w:left w:type="dxa" w:w="0"/>
              <w:right w:type="dxa" w:w="0"/>
            </w:tcMar>
          </w:tcPr>
          <w:p w14:paraId="B8800000">
            <w:pPr>
              <w:pStyle w:val="Style_2"/>
              <w:ind w:firstLine="0" w:left="0"/>
              <w:jc w:val="center"/>
            </w:pPr>
            <w:r>
              <w:t>-</w:t>
            </w:r>
          </w:p>
        </w:tc>
        <w:tc>
          <w:tcPr>
            <w:tcW w:type="dxa" w:w="1243"/>
            <w:tcMar>
              <w:left w:type="dxa" w:w="0"/>
              <w:right w:type="dxa" w:w="0"/>
            </w:tcMar>
          </w:tcPr>
          <w:p w14:paraId="B9800000">
            <w:pPr>
              <w:pStyle w:val="Style_2"/>
              <w:ind w:firstLine="0" w:left="0"/>
              <w:jc w:val="center"/>
            </w:pPr>
            <w:r>
              <w:t>-</w:t>
            </w:r>
          </w:p>
        </w:tc>
        <w:tc>
          <w:tcPr>
            <w:tcW w:type="dxa" w:w="1243"/>
            <w:tcMar>
              <w:left w:type="dxa" w:w="0"/>
              <w:right w:type="dxa" w:w="0"/>
            </w:tcMar>
          </w:tcPr>
          <w:p w14:paraId="BA800000">
            <w:pPr>
              <w:pStyle w:val="Style_2"/>
              <w:ind w:firstLine="0" w:left="0"/>
              <w:jc w:val="center"/>
            </w:pPr>
            <w:r>
              <w:t>-</w:t>
            </w:r>
          </w:p>
        </w:tc>
        <w:tc>
          <w:tcPr>
            <w:tcW w:type="dxa" w:w="1243"/>
            <w:tcMar>
              <w:left w:type="dxa" w:w="0"/>
              <w:right w:type="dxa" w:w="0"/>
            </w:tcMar>
          </w:tcPr>
          <w:p w14:paraId="BB800000">
            <w:pPr>
              <w:pStyle w:val="Style_2"/>
              <w:ind w:firstLine="0" w:left="0"/>
              <w:jc w:val="center"/>
            </w:pPr>
            <w:r>
              <w:t>-</w:t>
            </w:r>
          </w:p>
        </w:tc>
        <w:tc>
          <w:tcPr>
            <w:tcW w:type="dxa" w:w="1243"/>
            <w:tcMar>
              <w:left w:type="dxa" w:w="0"/>
              <w:right w:type="dxa" w:w="0"/>
            </w:tcMar>
          </w:tcPr>
          <w:p w14:paraId="BC800000">
            <w:pPr>
              <w:pStyle w:val="Style_2"/>
              <w:ind w:firstLine="0" w:left="0"/>
              <w:jc w:val="center"/>
            </w:pPr>
            <w:r>
              <w:t>308,2</w:t>
            </w:r>
          </w:p>
        </w:tc>
        <w:tc>
          <w:tcPr>
            <w:tcW w:type="dxa" w:w="1243"/>
            <w:tcMar>
              <w:left w:type="dxa" w:w="0"/>
              <w:right w:type="dxa" w:w="0"/>
            </w:tcMar>
          </w:tcPr>
          <w:p w14:paraId="BD800000">
            <w:pPr>
              <w:pStyle w:val="Style_2"/>
              <w:ind w:firstLine="0" w:left="0"/>
              <w:jc w:val="center"/>
            </w:pPr>
            <w:r>
              <w:t>632,6</w:t>
            </w:r>
          </w:p>
        </w:tc>
        <w:tc>
          <w:tcPr>
            <w:tcW w:type="dxa" w:w="1243"/>
            <w:tcMar>
              <w:left w:type="dxa" w:w="0"/>
              <w:right w:type="dxa" w:w="0"/>
            </w:tcMar>
          </w:tcPr>
          <w:p w14:paraId="BE800000">
            <w:pPr>
              <w:pStyle w:val="Style_2"/>
              <w:ind w:firstLine="0" w:left="0"/>
              <w:jc w:val="center"/>
            </w:pPr>
            <w:r>
              <w:t>316,3</w:t>
            </w:r>
          </w:p>
        </w:tc>
        <w:tc>
          <w:tcPr>
            <w:tcW w:type="dxa" w:w="1243"/>
            <w:tcMar>
              <w:left w:type="dxa" w:w="0"/>
              <w:right w:type="dxa" w:w="0"/>
            </w:tcMar>
          </w:tcPr>
          <w:p w14:paraId="BF800000">
            <w:pPr>
              <w:pStyle w:val="Style_2"/>
              <w:ind w:firstLine="0" w:left="0"/>
              <w:jc w:val="center"/>
            </w:pPr>
            <w:r>
              <w:t>506,1</w:t>
            </w:r>
          </w:p>
        </w:tc>
        <w:tc>
          <w:tcPr>
            <w:tcW w:type="dxa" w:w="1243"/>
            <w:tcMar>
              <w:left w:type="dxa" w:w="0"/>
              <w:right w:type="dxa" w:w="0"/>
            </w:tcMar>
          </w:tcPr>
          <w:p w14:paraId="C0800000">
            <w:pPr>
              <w:pStyle w:val="Style_2"/>
              <w:ind w:firstLine="0" w:left="0"/>
              <w:jc w:val="center"/>
            </w:pPr>
            <w:r>
              <w:t>657,9</w:t>
            </w:r>
          </w:p>
        </w:tc>
        <w:tc>
          <w:tcPr>
            <w:tcW w:type="dxa" w:w="1245"/>
            <w:tcMar>
              <w:left w:type="dxa" w:w="0"/>
              <w:right w:type="dxa" w:w="0"/>
            </w:tcMar>
          </w:tcPr>
          <w:p w14:paraId="C1800000">
            <w:pPr>
              <w:pStyle w:val="Style_2"/>
              <w:ind w:firstLine="0" w:left="0"/>
              <w:jc w:val="center"/>
            </w:pPr>
            <w:r>
              <w:t>664,3</w:t>
            </w:r>
          </w:p>
        </w:tc>
      </w:tr>
      <w:tr>
        <w:tc>
          <w:tcPr>
            <w:tcW w:type="dxa" w:w="2324"/>
            <w:gridSpan w:val="1"/>
            <w:vMerge w:val="continue"/>
            <w:tcMar>
              <w:left w:type="dxa" w:w="0"/>
              <w:right w:type="dxa" w:w="0"/>
            </w:tcMar>
          </w:tcPr>
          <w:p/>
        </w:tc>
        <w:tc>
          <w:tcPr>
            <w:tcW w:type="dxa" w:w="2154"/>
            <w:tcMar>
              <w:left w:type="dxa" w:w="0"/>
              <w:right w:type="dxa" w:w="0"/>
            </w:tcMar>
          </w:tcPr>
          <w:p w14:paraId="C2800000">
            <w:pPr>
              <w:pStyle w:val="Style_2"/>
              <w:ind w:firstLine="0" w:left="0"/>
              <w:jc w:val="left"/>
            </w:pPr>
            <w:r>
              <w:t>Чукотский автономный округ</w:t>
            </w:r>
          </w:p>
        </w:tc>
        <w:tc>
          <w:tcPr>
            <w:tcW w:type="dxa" w:w="541"/>
            <w:tcMar>
              <w:left w:type="dxa" w:w="0"/>
              <w:right w:type="dxa" w:w="0"/>
            </w:tcMar>
          </w:tcPr>
          <w:p w14:paraId="C3800000">
            <w:pPr>
              <w:pStyle w:val="Style_2"/>
              <w:ind w:firstLine="0" w:left="0"/>
              <w:jc w:val="center"/>
            </w:pPr>
            <w:r>
              <w:t>139</w:t>
            </w:r>
          </w:p>
        </w:tc>
        <w:tc>
          <w:tcPr>
            <w:tcW w:type="dxa" w:w="541"/>
            <w:tcMar>
              <w:left w:type="dxa" w:w="0"/>
              <w:right w:type="dxa" w:w="0"/>
            </w:tcMar>
          </w:tcPr>
          <w:p w14:paraId="C4800000">
            <w:pPr>
              <w:pStyle w:val="Style_2"/>
              <w:ind w:firstLine="0" w:left="0"/>
              <w:jc w:val="center"/>
            </w:pPr>
            <w:r>
              <w:t>15</w:t>
            </w:r>
          </w:p>
        </w:tc>
        <w:tc>
          <w:tcPr>
            <w:tcW w:type="dxa" w:w="541"/>
            <w:tcMar>
              <w:left w:type="dxa" w:w="0"/>
              <w:right w:type="dxa" w:w="0"/>
            </w:tcMar>
          </w:tcPr>
          <w:p w14:paraId="C5800000">
            <w:pPr>
              <w:pStyle w:val="Style_2"/>
              <w:ind w:firstLine="0" w:left="0"/>
              <w:jc w:val="center"/>
            </w:pPr>
            <w:r>
              <w:t>2</w:t>
            </w:r>
          </w:p>
        </w:tc>
        <w:tc>
          <w:tcPr>
            <w:tcW w:type="dxa" w:w="624"/>
            <w:tcMar>
              <w:left w:type="dxa" w:w="0"/>
              <w:right w:type="dxa" w:w="0"/>
            </w:tcMar>
          </w:tcPr>
          <w:p w14:paraId="C6800000">
            <w:pPr>
              <w:pStyle w:val="Style_2"/>
              <w:ind w:firstLine="0" w:left="0"/>
              <w:jc w:val="center"/>
            </w:pPr>
            <w:r>
              <w:t>2.I8</w:t>
            </w:r>
          </w:p>
        </w:tc>
        <w:tc>
          <w:tcPr>
            <w:tcW w:type="dxa" w:w="1243"/>
            <w:tcMar>
              <w:left w:type="dxa" w:w="0"/>
              <w:right w:type="dxa" w:w="0"/>
            </w:tcMar>
          </w:tcPr>
          <w:p w14:paraId="C7800000">
            <w:pPr>
              <w:pStyle w:val="Style_2"/>
              <w:ind w:firstLine="0" w:left="0"/>
              <w:jc w:val="center"/>
            </w:pPr>
            <w:r>
              <w:t>-</w:t>
            </w:r>
          </w:p>
        </w:tc>
        <w:tc>
          <w:tcPr>
            <w:tcW w:type="dxa" w:w="1243"/>
            <w:tcMar>
              <w:left w:type="dxa" w:w="0"/>
              <w:right w:type="dxa" w:w="0"/>
            </w:tcMar>
          </w:tcPr>
          <w:p w14:paraId="C8800000">
            <w:pPr>
              <w:pStyle w:val="Style_2"/>
              <w:ind w:firstLine="0" w:left="0"/>
              <w:jc w:val="center"/>
            </w:pPr>
            <w:r>
              <w:t>-</w:t>
            </w:r>
          </w:p>
        </w:tc>
        <w:tc>
          <w:tcPr>
            <w:tcW w:type="dxa" w:w="1243"/>
            <w:tcMar>
              <w:left w:type="dxa" w:w="0"/>
              <w:right w:type="dxa" w:w="0"/>
            </w:tcMar>
          </w:tcPr>
          <w:p w14:paraId="C9800000">
            <w:pPr>
              <w:pStyle w:val="Style_2"/>
              <w:ind w:firstLine="0" w:left="0"/>
              <w:jc w:val="center"/>
            </w:pPr>
            <w:r>
              <w:t>-</w:t>
            </w:r>
          </w:p>
        </w:tc>
        <w:tc>
          <w:tcPr>
            <w:tcW w:type="dxa" w:w="1243"/>
            <w:tcMar>
              <w:left w:type="dxa" w:w="0"/>
              <w:right w:type="dxa" w:w="0"/>
            </w:tcMar>
          </w:tcPr>
          <w:p w14:paraId="CA800000">
            <w:pPr>
              <w:pStyle w:val="Style_2"/>
              <w:ind w:firstLine="0" w:left="0"/>
              <w:jc w:val="center"/>
            </w:pPr>
            <w:r>
              <w:t>-</w:t>
            </w:r>
          </w:p>
        </w:tc>
        <w:tc>
          <w:tcPr>
            <w:tcW w:type="dxa" w:w="1243"/>
            <w:tcMar>
              <w:left w:type="dxa" w:w="0"/>
              <w:right w:type="dxa" w:w="0"/>
            </w:tcMar>
          </w:tcPr>
          <w:p w14:paraId="CB800000">
            <w:pPr>
              <w:pStyle w:val="Style_2"/>
              <w:ind w:firstLine="0" w:left="0"/>
              <w:jc w:val="center"/>
            </w:pPr>
            <w:r>
              <w:t>-</w:t>
            </w:r>
          </w:p>
        </w:tc>
        <w:tc>
          <w:tcPr>
            <w:tcW w:type="dxa" w:w="1243"/>
            <w:tcMar>
              <w:left w:type="dxa" w:w="0"/>
              <w:right w:type="dxa" w:w="0"/>
            </w:tcMar>
          </w:tcPr>
          <w:p w14:paraId="CC800000">
            <w:pPr>
              <w:pStyle w:val="Style_2"/>
              <w:ind w:firstLine="0" w:left="0"/>
              <w:jc w:val="center"/>
            </w:pPr>
            <w:r>
              <w:t>-</w:t>
            </w:r>
          </w:p>
        </w:tc>
        <w:tc>
          <w:tcPr>
            <w:tcW w:type="dxa" w:w="1243"/>
            <w:tcMar>
              <w:left w:type="dxa" w:w="0"/>
              <w:right w:type="dxa" w:w="0"/>
            </w:tcMar>
          </w:tcPr>
          <w:p w14:paraId="CD800000">
            <w:pPr>
              <w:pStyle w:val="Style_2"/>
              <w:ind w:firstLine="0" w:left="0"/>
              <w:jc w:val="center"/>
            </w:pPr>
            <w:r>
              <w:t>210</w:t>
            </w:r>
          </w:p>
        </w:tc>
        <w:tc>
          <w:tcPr>
            <w:tcW w:type="dxa" w:w="1243"/>
            <w:tcMar>
              <w:left w:type="dxa" w:w="0"/>
              <w:right w:type="dxa" w:w="0"/>
            </w:tcMar>
          </w:tcPr>
          <w:p w14:paraId="CE800000">
            <w:pPr>
              <w:pStyle w:val="Style_2"/>
              <w:ind w:firstLine="0" w:left="0"/>
              <w:jc w:val="center"/>
            </w:pPr>
            <w:r>
              <w:t>526</w:t>
            </w:r>
          </w:p>
        </w:tc>
        <w:tc>
          <w:tcPr>
            <w:tcW w:type="dxa" w:w="1243"/>
            <w:tcMar>
              <w:left w:type="dxa" w:w="0"/>
              <w:right w:type="dxa" w:w="0"/>
            </w:tcMar>
          </w:tcPr>
          <w:p w14:paraId="CF800000">
            <w:pPr>
              <w:pStyle w:val="Style_2"/>
              <w:ind w:firstLine="0" w:left="0"/>
              <w:jc w:val="center"/>
            </w:pPr>
            <w:r>
              <w:t>263</w:t>
            </w:r>
          </w:p>
        </w:tc>
        <w:tc>
          <w:tcPr>
            <w:tcW w:type="dxa" w:w="1243"/>
            <w:tcMar>
              <w:left w:type="dxa" w:w="0"/>
              <w:right w:type="dxa" w:w="0"/>
            </w:tcMar>
          </w:tcPr>
          <w:p w14:paraId="D0800000">
            <w:pPr>
              <w:pStyle w:val="Style_2"/>
              <w:ind w:firstLine="0" w:left="0"/>
              <w:jc w:val="center"/>
            </w:pPr>
            <w:r>
              <w:t>420,8</w:t>
            </w:r>
          </w:p>
        </w:tc>
        <w:tc>
          <w:tcPr>
            <w:tcW w:type="dxa" w:w="1243"/>
            <w:tcMar>
              <w:left w:type="dxa" w:w="0"/>
              <w:right w:type="dxa" w:w="0"/>
            </w:tcMar>
          </w:tcPr>
          <w:p w14:paraId="D1800000">
            <w:pPr>
              <w:pStyle w:val="Style_2"/>
              <w:ind w:firstLine="0" w:left="0"/>
              <w:jc w:val="center"/>
            </w:pPr>
            <w:r>
              <w:t>547</w:t>
            </w:r>
          </w:p>
        </w:tc>
        <w:tc>
          <w:tcPr>
            <w:tcW w:type="dxa" w:w="1245"/>
            <w:tcMar>
              <w:left w:type="dxa" w:w="0"/>
              <w:right w:type="dxa" w:w="0"/>
            </w:tcMar>
          </w:tcPr>
          <w:p w14:paraId="D2800000">
            <w:pPr>
              <w:pStyle w:val="Style_2"/>
              <w:ind w:firstLine="0" w:left="0"/>
              <w:jc w:val="center"/>
            </w:pPr>
            <w:r>
              <w:t>552,3</w:t>
            </w:r>
          </w:p>
        </w:tc>
      </w:tr>
      <w:tr>
        <w:tc>
          <w:tcPr>
            <w:tcW w:type="dxa" w:w="2324"/>
            <w:gridSpan w:val="1"/>
            <w:vMerge w:val="continue"/>
            <w:tcMar>
              <w:left w:type="dxa" w:w="0"/>
              <w:right w:type="dxa" w:w="0"/>
            </w:tcMar>
          </w:tcPr>
          <w:p/>
        </w:tc>
        <w:tc>
          <w:tcPr>
            <w:tcW w:type="dxa" w:w="2154"/>
            <w:tcMar>
              <w:left w:type="dxa" w:w="0"/>
              <w:right w:type="dxa" w:w="0"/>
            </w:tcMar>
          </w:tcPr>
          <w:p w14:paraId="D3800000">
            <w:pPr>
              <w:pStyle w:val="Style_2"/>
              <w:ind w:firstLine="0" w:left="0"/>
              <w:jc w:val="left"/>
            </w:pPr>
            <w:r>
              <w:t>Республика Коми</w:t>
            </w:r>
          </w:p>
        </w:tc>
        <w:tc>
          <w:tcPr>
            <w:tcW w:type="dxa" w:w="541"/>
            <w:tcMar>
              <w:left w:type="dxa" w:w="0"/>
              <w:right w:type="dxa" w:w="0"/>
            </w:tcMar>
          </w:tcPr>
          <w:p w14:paraId="D4800000">
            <w:pPr>
              <w:pStyle w:val="Style_2"/>
              <w:ind w:firstLine="0" w:left="0"/>
              <w:jc w:val="center"/>
            </w:pPr>
            <w:r>
              <w:t>139</w:t>
            </w:r>
          </w:p>
        </w:tc>
        <w:tc>
          <w:tcPr>
            <w:tcW w:type="dxa" w:w="541"/>
            <w:tcMar>
              <w:left w:type="dxa" w:w="0"/>
              <w:right w:type="dxa" w:w="0"/>
            </w:tcMar>
          </w:tcPr>
          <w:p w14:paraId="D5800000">
            <w:pPr>
              <w:pStyle w:val="Style_2"/>
              <w:ind w:firstLine="0" w:left="0"/>
              <w:jc w:val="center"/>
            </w:pPr>
            <w:r>
              <w:t>15</w:t>
            </w:r>
          </w:p>
        </w:tc>
        <w:tc>
          <w:tcPr>
            <w:tcW w:type="dxa" w:w="541"/>
            <w:tcMar>
              <w:left w:type="dxa" w:w="0"/>
              <w:right w:type="dxa" w:w="0"/>
            </w:tcMar>
          </w:tcPr>
          <w:p w14:paraId="D6800000">
            <w:pPr>
              <w:pStyle w:val="Style_2"/>
              <w:ind w:firstLine="0" w:left="0"/>
              <w:jc w:val="center"/>
            </w:pPr>
            <w:r>
              <w:t>2</w:t>
            </w:r>
          </w:p>
        </w:tc>
        <w:tc>
          <w:tcPr>
            <w:tcW w:type="dxa" w:w="624"/>
            <w:tcMar>
              <w:left w:type="dxa" w:w="0"/>
              <w:right w:type="dxa" w:w="0"/>
            </w:tcMar>
          </w:tcPr>
          <w:p w14:paraId="D7800000">
            <w:pPr>
              <w:pStyle w:val="Style_2"/>
              <w:ind w:firstLine="0" w:left="0"/>
              <w:jc w:val="center"/>
            </w:pPr>
            <w:r>
              <w:t>2.I8</w:t>
            </w:r>
          </w:p>
        </w:tc>
        <w:tc>
          <w:tcPr>
            <w:tcW w:type="dxa" w:w="1243"/>
            <w:tcMar>
              <w:left w:type="dxa" w:w="0"/>
              <w:right w:type="dxa" w:w="0"/>
            </w:tcMar>
          </w:tcPr>
          <w:p w14:paraId="D8800000">
            <w:pPr>
              <w:pStyle w:val="Style_2"/>
              <w:ind w:firstLine="0" w:left="0"/>
              <w:jc w:val="center"/>
            </w:pPr>
            <w:r>
              <w:t>-</w:t>
            </w:r>
          </w:p>
        </w:tc>
        <w:tc>
          <w:tcPr>
            <w:tcW w:type="dxa" w:w="1243"/>
            <w:tcMar>
              <w:left w:type="dxa" w:w="0"/>
              <w:right w:type="dxa" w:w="0"/>
            </w:tcMar>
          </w:tcPr>
          <w:p w14:paraId="D9800000">
            <w:pPr>
              <w:pStyle w:val="Style_2"/>
              <w:ind w:firstLine="0" w:left="0"/>
              <w:jc w:val="center"/>
            </w:pPr>
            <w:r>
              <w:t>-</w:t>
            </w:r>
          </w:p>
        </w:tc>
        <w:tc>
          <w:tcPr>
            <w:tcW w:type="dxa" w:w="1243"/>
            <w:tcMar>
              <w:left w:type="dxa" w:w="0"/>
              <w:right w:type="dxa" w:w="0"/>
            </w:tcMar>
          </w:tcPr>
          <w:p w14:paraId="DA800000">
            <w:pPr>
              <w:pStyle w:val="Style_2"/>
              <w:ind w:firstLine="0" w:left="0"/>
              <w:jc w:val="center"/>
            </w:pPr>
            <w:r>
              <w:t>-</w:t>
            </w:r>
          </w:p>
        </w:tc>
        <w:tc>
          <w:tcPr>
            <w:tcW w:type="dxa" w:w="1243"/>
            <w:tcMar>
              <w:left w:type="dxa" w:w="0"/>
              <w:right w:type="dxa" w:w="0"/>
            </w:tcMar>
          </w:tcPr>
          <w:p w14:paraId="DB800000">
            <w:pPr>
              <w:pStyle w:val="Style_2"/>
              <w:ind w:firstLine="0" w:left="0"/>
              <w:jc w:val="center"/>
            </w:pPr>
            <w:r>
              <w:t>-</w:t>
            </w:r>
          </w:p>
        </w:tc>
        <w:tc>
          <w:tcPr>
            <w:tcW w:type="dxa" w:w="1243"/>
            <w:tcMar>
              <w:left w:type="dxa" w:w="0"/>
              <w:right w:type="dxa" w:w="0"/>
            </w:tcMar>
          </w:tcPr>
          <w:p w14:paraId="DC800000">
            <w:pPr>
              <w:pStyle w:val="Style_2"/>
              <w:ind w:firstLine="0" w:left="0"/>
              <w:jc w:val="center"/>
            </w:pPr>
            <w:r>
              <w:t>-</w:t>
            </w:r>
          </w:p>
        </w:tc>
        <w:tc>
          <w:tcPr>
            <w:tcW w:type="dxa" w:w="1243"/>
            <w:tcMar>
              <w:left w:type="dxa" w:w="0"/>
              <w:right w:type="dxa" w:w="0"/>
            </w:tcMar>
          </w:tcPr>
          <w:p w14:paraId="DD800000">
            <w:pPr>
              <w:pStyle w:val="Style_2"/>
              <w:ind w:firstLine="0" w:left="0"/>
              <w:jc w:val="center"/>
            </w:pPr>
            <w:r>
              <w:t>-</w:t>
            </w:r>
          </w:p>
        </w:tc>
        <w:tc>
          <w:tcPr>
            <w:tcW w:type="dxa" w:w="1243"/>
            <w:tcMar>
              <w:left w:type="dxa" w:w="0"/>
              <w:right w:type="dxa" w:w="0"/>
            </w:tcMar>
          </w:tcPr>
          <w:p w14:paraId="DE800000">
            <w:pPr>
              <w:pStyle w:val="Style_2"/>
              <w:ind w:firstLine="0" w:left="0"/>
              <w:jc w:val="center"/>
            </w:pPr>
            <w:r>
              <w:t>3370</w:t>
            </w:r>
          </w:p>
        </w:tc>
        <w:tc>
          <w:tcPr>
            <w:tcW w:type="dxa" w:w="1243"/>
            <w:tcMar>
              <w:left w:type="dxa" w:w="0"/>
              <w:right w:type="dxa" w:w="0"/>
            </w:tcMar>
          </w:tcPr>
          <w:p w14:paraId="DF800000">
            <w:pPr>
              <w:pStyle w:val="Style_2"/>
              <w:ind w:firstLine="0" w:left="0"/>
              <w:jc w:val="center"/>
            </w:pPr>
            <w:r>
              <w:t>6855,3</w:t>
            </w:r>
          </w:p>
        </w:tc>
        <w:tc>
          <w:tcPr>
            <w:tcW w:type="dxa" w:w="1243"/>
            <w:tcMar>
              <w:left w:type="dxa" w:w="0"/>
              <w:right w:type="dxa" w:w="0"/>
            </w:tcMar>
          </w:tcPr>
          <w:p w14:paraId="E0800000">
            <w:pPr>
              <w:pStyle w:val="Style_2"/>
              <w:ind w:firstLine="0" w:left="0"/>
              <w:jc w:val="center"/>
            </w:pPr>
            <w:r>
              <w:t>3427,6</w:t>
            </w:r>
          </w:p>
        </w:tc>
        <w:tc>
          <w:tcPr>
            <w:tcW w:type="dxa" w:w="1243"/>
            <w:tcMar>
              <w:left w:type="dxa" w:w="0"/>
              <w:right w:type="dxa" w:w="0"/>
            </w:tcMar>
          </w:tcPr>
          <w:p w14:paraId="E1800000">
            <w:pPr>
              <w:pStyle w:val="Style_2"/>
              <w:ind w:firstLine="0" w:left="0"/>
              <w:jc w:val="center"/>
            </w:pPr>
            <w:r>
              <w:t>5484,2</w:t>
            </w:r>
          </w:p>
        </w:tc>
        <w:tc>
          <w:tcPr>
            <w:tcW w:type="dxa" w:w="1243"/>
            <w:tcMar>
              <w:left w:type="dxa" w:w="0"/>
              <w:right w:type="dxa" w:w="0"/>
            </w:tcMar>
          </w:tcPr>
          <w:p w14:paraId="E2800000">
            <w:pPr>
              <w:pStyle w:val="Style_2"/>
              <w:ind w:firstLine="0" w:left="0"/>
              <w:jc w:val="center"/>
            </w:pPr>
            <w:r>
              <w:t>7129,5</w:t>
            </w:r>
          </w:p>
        </w:tc>
        <w:tc>
          <w:tcPr>
            <w:tcW w:type="dxa" w:w="1245"/>
            <w:tcMar>
              <w:left w:type="dxa" w:w="0"/>
              <w:right w:type="dxa" w:w="0"/>
            </w:tcMar>
          </w:tcPr>
          <w:p w14:paraId="E3800000">
            <w:pPr>
              <w:pStyle w:val="Style_2"/>
              <w:ind w:firstLine="0" w:left="0"/>
              <w:jc w:val="center"/>
            </w:pPr>
            <w:r>
              <w:t>7198,1</w:t>
            </w:r>
          </w:p>
        </w:tc>
      </w:tr>
      <w:tr>
        <w:tc>
          <w:tcPr>
            <w:tcW w:type="dxa" w:w="2324"/>
            <w:gridSpan w:val="1"/>
            <w:vMerge w:val="continue"/>
            <w:tcMar>
              <w:left w:type="dxa" w:w="0"/>
              <w:right w:type="dxa" w:w="0"/>
            </w:tcMar>
          </w:tcPr>
          <w:p/>
        </w:tc>
        <w:tc>
          <w:tcPr>
            <w:tcW w:type="dxa" w:w="2154"/>
            <w:tcMar>
              <w:left w:type="dxa" w:w="0"/>
              <w:right w:type="dxa" w:w="0"/>
            </w:tcMar>
          </w:tcPr>
          <w:p w14:paraId="E480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E5800000">
            <w:pPr>
              <w:pStyle w:val="Style_2"/>
              <w:ind w:firstLine="0" w:left="0"/>
              <w:jc w:val="center"/>
            </w:pPr>
            <w:r>
              <w:t>139</w:t>
            </w:r>
          </w:p>
        </w:tc>
        <w:tc>
          <w:tcPr>
            <w:tcW w:type="dxa" w:w="541"/>
            <w:tcMar>
              <w:left w:type="dxa" w:w="0"/>
              <w:right w:type="dxa" w:w="0"/>
            </w:tcMar>
          </w:tcPr>
          <w:p w14:paraId="E6800000">
            <w:pPr>
              <w:pStyle w:val="Style_2"/>
              <w:ind w:firstLine="0" w:left="0"/>
              <w:jc w:val="center"/>
            </w:pPr>
            <w:r>
              <w:t>15</w:t>
            </w:r>
          </w:p>
        </w:tc>
        <w:tc>
          <w:tcPr>
            <w:tcW w:type="dxa" w:w="541"/>
            <w:tcMar>
              <w:left w:type="dxa" w:w="0"/>
              <w:right w:type="dxa" w:w="0"/>
            </w:tcMar>
          </w:tcPr>
          <w:p w14:paraId="E7800000">
            <w:pPr>
              <w:pStyle w:val="Style_2"/>
              <w:ind w:firstLine="0" w:left="0"/>
              <w:jc w:val="center"/>
            </w:pPr>
            <w:r>
              <w:t>2</w:t>
            </w:r>
          </w:p>
        </w:tc>
        <w:tc>
          <w:tcPr>
            <w:tcW w:type="dxa" w:w="624"/>
            <w:tcMar>
              <w:left w:type="dxa" w:w="0"/>
              <w:right w:type="dxa" w:w="0"/>
            </w:tcMar>
          </w:tcPr>
          <w:p w14:paraId="E8800000">
            <w:pPr>
              <w:pStyle w:val="Style_2"/>
              <w:ind w:firstLine="0" w:left="0"/>
              <w:jc w:val="center"/>
            </w:pPr>
            <w:r>
              <w:t>2.I8</w:t>
            </w:r>
          </w:p>
        </w:tc>
        <w:tc>
          <w:tcPr>
            <w:tcW w:type="dxa" w:w="1243"/>
            <w:tcMar>
              <w:left w:type="dxa" w:w="0"/>
              <w:right w:type="dxa" w:w="0"/>
            </w:tcMar>
          </w:tcPr>
          <w:p w14:paraId="E9800000">
            <w:pPr>
              <w:pStyle w:val="Style_2"/>
              <w:ind w:firstLine="0" w:left="0"/>
              <w:jc w:val="center"/>
            </w:pPr>
            <w:r>
              <w:t>-</w:t>
            </w:r>
          </w:p>
        </w:tc>
        <w:tc>
          <w:tcPr>
            <w:tcW w:type="dxa" w:w="1243"/>
            <w:tcMar>
              <w:left w:type="dxa" w:w="0"/>
              <w:right w:type="dxa" w:w="0"/>
            </w:tcMar>
          </w:tcPr>
          <w:p w14:paraId="EA800000">
            <w:pPr>
              <w:pStyle w:val="Style_2"/>
              <w:ind w:firstLine="0" w:left="0"/>
              <w:jc w:val="center"/>
            </w:pPr>
            <w:r>
              <w:t>-</w:t>
            </w:r>
          </w:p>
        </w:tc>
        <w:tc>
          <w:tcPr>
            <w:tcW w:type="dxa" w:w="1243"/>
            <w:tcMar>
              <w:left w:type="dxa" w:w="0"/>
              <w:right w:type="dxa" w:w="0"/>
            </w:tcMar>
          </w:tcPr>
          <w:p w14:paraId="EB800000">
            <w:pPr>
              <w:pStyle w:val="Style_2"/>
              <w:ind w:firstLine="0" w:left="0"/>
              <w:jc w:val="center"/>
            </w:pPr>
            <w:r>
              <w:t>-</w:t>
            </w:r>
          </w:p>
        </w:tc>
        <w:tc>
          <w:tcPr>
            <w:tcW w:type="dxa" w:w="1243"/>
            <w:tcMar>
              <w:left w:type="dxa" w:w="0"/>
              <w:right w:type="dxa" w:w="0"/>
            </w:tcMar>
          </w:tcPr>
          <w:p w14:paraId="EC800000">
            <w:pPr>
              <w:pStyle w:val="Style_2"/>
              <w:ind w:firstLine="0" w:left="0"/>
              <w:jc w:val="center"/>
            </w:pPr>
            <w:r>
              <w:t>-</w:t>
            </w:r>
          </w:p>
        </w:tc>
        <w:tc>
          <w:tcPr>
            <w:tcW w:type="dxa" w:w="1243"/>
            <w:tcMar>
              <w:left w:type="dxa" w:w="0"/>
              <w:right w:type="dxa" w:w="0"/>
            </w:tcMar>
          </w:tcPr>
          <w:p w14:paraId="ED800000">
            <w:pPr>
              <w:pStyle w:val="Style_2"/>
              <w:ind w:firstLine="0" w:left="0"/>
              <w:jc w:val="center"/>
            </w:pPr>
            <w:r>
              <w:t>-</w:t>
            </w:r>
          </w:p>
        </w:tc>
        <w:tc>
          <w:tcPr>
            <w:tcW w:type="dxa" w:w="1243"/>
            <w:tcMar>
              <w:left w:type="dxa" w:w="0"/>
              <w:right w:type="dxa" w:w="0"/>
            </w:tcMar>
          </w:tcPr>
          <w:p w14:paraId="EE800000">
            <w:pPr>
              <w:pStyle w:val="Style_2"/>
              <w:ind w:firstLine="0" w:left="0"/>
              <w:jc w:val="center"/>
            </w:pPr>
            <w:r>
              <w:t>-</w:t>
            </w:r>
          </w:p>
        </w:tc>
        <w:tc>
          <w:tcPr>
            <w:tcW w:type="dxa" w:w="1243"/>
            <w:tcMar>
              <w:left w:type="dxa" w:w="0"/>
              <w:right w:type="dxa" w:w="0"/>
            </w:tcMar>
          </w:tcPr>
          <w:p w14:paraId="EF800000">
            <w:pPr>
              <w:pStyle w:val="Style_2"/>
              <w:ind w:firstLine="0" w:left="0"/>
              <w:jc w:val="center"/>
            </w:pPr>
            <w:r>
              <w:t>161,1</w:t>
            </w:r>
          </w:p>
        </w:tc>
        <w:tc>
          <w:tcPr>
            <w:tcW w:type="dxa" w:w="1243"/>
            <w:tcMar>
              <w:left w:type="dxa" w:w="0"/>
              <w:right w:type="dxa" w:w="0"/>
            </w:tcMar>
          </w:tcPr>
          <w:p w14:paraId="F0800000">
            <w:pPr>
              <w:pStyle w:val="Style_2"/>
              <w:ind w:firstLine="0" w:left="0"/>
              <w:jc w:val="center"/>
            </w:pPr>
            <w:r>
              <w:t>328,8</w:t>
            </w:r>
          </w:p>
        </w:tc>
        <w:tc>
          <w:tcPr>
            <w:tcW w:type="dxa" w:w="1243"/>
            <w:tcMar>
              <w:left w:type="dxa" w:w="0"/>
              <w:right w:type="dxa" w:w="0"/>
            </w:tcMar>
          </w:tcPr>
          <w:p w14:paraId="F1800000">
            <w:pPr>
              <w:pStyle w:val="Style_2"/>
              <w:ind w:firstLine="0" w:left="0"/>
              <w:jc w:val="center"/>
            </w:pPr>
            <w:r>
              <w:t>164,4</w:t>
            </w:r>
          </w:p>
        </w:tc>
        <w:tc>
          <w:tcPr>
            <w:tcW w:type="dxa" w:w="1243"/>
            <w:tcMar>
              <w:left w:type="dxa" w:w="0"/>
              <w:right w:type="dxa" w:w="0"/>
            </w:tcMar>
          </w:tcPr>
          <w:p w14:paraId="F2800000">
            <w:pPr>
              <w:pStyle w:val="Style_2"/>
              <w:ind w:firstLine="0" w:left="0"/>
              <w:jc w:val="center"/>
            </w:pPr>
            <w:r>
              <w:t>263</w:t>
            </w:r>
          </w:p>
        </w:tc>
        <w:tc>
          <w:tcPr>
            <w:tcW w:type="dxa" w:w="1243"/>
            <w:tcMar>
              <w:left w:type="dxa" w:w="0"/>
              <w:right w:type="dxa" w:w="0"/>
            </w:tcMar>
          </w:tcPr>
          <w:p w14:paraId="F3800000">
            <w:pPr>
              <w:pStyle w:val="Style_2"/>
              <w:ind w:firstLine="0" w:left="0"/>
              <w:jc w:val="center"/>
            </w:pPr>
            <w:r>
              <w:t>341,9</w:t>
            </w:r>
          </w:p>
        </w:tc>
        <w:tc>
          <w:tcPr>
            <w:tcW w:type="dxa" w:w="1245"/>
            <w:tcMar>
              <w:left w:type="dxa" w:w="0"/>
              <w:right w:type="dxa" w:w="0"/>
            </w:tcMar>
          </w:tcPr>
          <w:p w14:paraId="F4800000">
            <w:pPr>
              <w:pStyle w:val="Style_2"/>
              <w:ind w:firstLine="0" w:left="0"/>
              <w:jc w:val="center"/>
            </w:pPr>
            <w:r>
              <w:t>345,2</w:t>
            </w:r>
          </w:p>
        </w:tc>
      </w:tr>
      <w:tr>
        <w:tc>
          <w:tcPr>
            <w:tcW w:type="dxa" w:w="2324"/>
            <w:gridSpan w:val="1"/>
            <w:vMerge w:val="continue"/>
            <w:tcMar>
              <w:left w:type="dxa" w:w="0"/>
              <w:right w:type="dxa" w:w="0"/>
            </w:tcMar>
          </w:tcPr>
          <w:p/>
        </w:tc>
        <w:tc>
          <w:tcPr>
            <w:tcW w:type="dxa" w:w="2154"/>
            <w:tcMar>
              <w:left w:type="dxa" w:w="0"/>
              <w:right w:type="dxa" w:w="0"/>
            </w:tcMar>
          </w:tcPr>
          <w:p w14:paraId="F5800000">
            <w:pPr>
              <w:pStyle w:val="Style_2"/>
              <w:ind w:firstLine="0" w:left="0"/>
              <w:jc w:val="left"/>
            </w:pPr>
            <w:r>
              <w:t>Республика Саха (Якутия)</w:t>
            </w:r>
          </w:p>
        </w:tc>
        <w:tc>
          <w:tcPr>
            <w:tcW w:type="dxa" w:w="541"/>
            <w:tcMar>
              <w:left w:type="dxa" w:w="0"/>
              <w:right w:type="dxa" w:w="0"/>
            </w:tcMar>
          </w:tcPr>
          <w:p w14:paraId="F6800000">
            <w:pPr>
              <w:pStyle w:val="Style_2"/>
              <w:ind w:firstLine="0" w:left="0"/>
              <w:jc w:val="center"/>
            </w:pPr>
            <w:r>
              <w:t>139</w:t>
            </w:r>
          </w:p>
        </w:tc>
        <w:tc>
          <w:tcPr>
            <w:tcW w:type="dxa" w:w="541"/>
            <w:tcMar>
              <w:left w:type="dxa" w:w="0"/>
              <w:right w:type="dxa" w:w="0"/>
            </w:tcMar>
          </w:tcPr>
          <w:p w14:paraId="F7800000">
            <w:pPr>
              <w:pStyle w:val="Style_2"/>
              <w:ind w:firstLine="0" w:left="0"/>
              <w:jc w:val="center"/>
            </w:pPr>
            <w:r>
              <w:t>15</w:t>
            </w:r>
          </w:p>
        </w:tc>
        <w:tc>
          <w:tcPr>
            <w:tcW w:type="dxa" w:w="541"/>
            <w:tcMar>
              <w:left w:type="dxa" w:w="0"/>
              <w:right w:type="dxa" w:w="0"/>
            </w:tcMar>
          </w:tcPr>
          <w:p w14:paraId="F8800000">
            <w:pPr>
              <w:pStyle w:val="Style_2"/>
              <w:ind w:firstLine="0" w:left="0"/>
              <w:jc w:val="center"/>
            </w:pPr>
            <w:r>
              <w:t>2</w:t>
            </w:r>
          </w:p>
        </w:tc>
        <w:tc>
          <w:tcPr>
            <w:tcW w:type="dxa" w:w="624"/>
            <w:tcMar>
              <w:left w:type="dxa" w:w="0"/>
              <w:right w:type="dxa" w:w="0"/>
            </w:tcMar>
          </w:tcPr>
          <w:p w14:paraId="F9800000">
            <w:pPr>
              <w:pStyle w:val="Style_2"/>
              <w:ind w:firstLine="0" w:left="0"/>
              <w:jc w:val="center"/>
            </w:pPr>
            <w:r>
              <w:t>2.I8</w:t>
            </w:r>
          </w:p>
        </w:tc>
        <w:tc>
          <w:tcPr>
            <w:tcW w:type="dxa" w:w="1243"/>
            <w:tcMar>
              <w:left w:type="dxa" w:w="0"/>
              <w:right w:type="dxa" w:w="0"/>
            </w:tcMar>
          </w:tcPr>
          <w:p w14:paraId="FA800000">
            <w:pPr>
              <w:pStyle w:val="Style_2"/>
              <w:ind w:firstLine="0" w:left="0"/>
              <w:jc w:val="center"/>
            </w:pPr>
            <w:r>
              <w:t>-</w:t>
            </w:r>
          </w:p>
        </w:tc>
        <w:tc>
          <w:tcPr>
            <w:tcW w:type="dxa" w:w="1243"/>
            <w:tcMar>
              <w:left w:type="dxa" w:w="0"/>
              <w:right w:type="dxa" w:w="0"/>
            </w:tcMar>
          </w:tcPr>
          <w:p w14:paraId="FB800000">
            <w:pPr>
              <w:pStyle w:val="Style_2"/>
              <w:ind w:firstLine="0" w:left="0"/>
              <w:jc w:val="center"/>
            </w:pPr>
            <w:r>
              <w:t>-</w:t>
            </w:r>
          </w:p>
        </w:tc>
        <w:tc>
          <w:tcPr>
            <w:tcW w:type="dxa" w:w="1243"/>
            <w:tcMar>
              <w:left w:type="dxa" w:w="0"/>
              <w:right w:type="dxa" w:w="0"/>
            </w:tcMar>
          </w:tcPr>
          <w:p w14:paraId="FC800000">
            <w:pPr>
              <w:pStyle w:val="Style_2"/>
              <w:ind w:firstLine="0" w:left="0"/>
              <w:jc w:val="center"/>
            </w:pPr>
            <w:r>
              <w:t>-</w:t>
            </w:r>
          </w:p>
        </w:tc>
        <w:tc>
          <w:tcPr>
            <w:tcW w:type="dxa" w:w="1243"/>
            <w:tcMar>
              <w:left w:type="dxa" w:w="0"/>
              <w:right w:type="dxa" w:w="0"/>
            </w:tcMar>
          </w:tcPr>
          <w:p w14:paraId="FD800000">
            <w:pPr>
              <w:pStyle w:val="Style_2"/>
              <w:ind w:firstLine="0" w:left="0"/>
              <w:jc w:val="center"/>
            </w:pPr>
            <w:r>
              <w:t>-</w:t>
            </w:r>
          </w:p>
        </w:tc>
        <w:tc>
          <w:tcPr>
            <w:tcW w:type="dxa" w:w="1243"/>
            <w:tcMar>
              <w:left w:type="dxa" w:w="0"/>
              <w:right w:type="dxa" w:w="0"/>
            </w:tcMar>
          </w:tcPr>
          <w:p w14:paraId="FE800000">
            <w:pPr>
              <w:pStyle w:val="Style_2"/>
              <w:ind w:firstLine="0" w:left="0"/>
              <w:jc w:val="center"/>
            </w:pPr>
            <w:r>
              <w:t>-</w:t>
            </w:r>
          </w:p>
        </w:tc>
        <w:tc>
          <w:tcPr>
            <w:tcW w:type="dxa" w:w="1243"/>
            <w:tcMar>
              <w:left w:type="dxa" w:w="0"/>
              <w:right w:type="dxa" w:w="0"/>
            </w:tcMar>
          </w:tcPr>
          <w:p w14:paraId="FF800000">
            <w:pPr>
              <w:pStyle w:val="Style_2"/>
              <w:ind w:firstLine="0" w:left="0"/>
              <w:jc w:val="center"/>
            </w:pPr>
            <w:r>
              <w:t>-</w:t>
            </w:r>
          </w:p>
        </w:tc>
        <w:tc>
          <w:tcPr>
            <w:tcW w:type="dxa" w:w="1243"/>
            <w:tcMar>
              <w:left w:type="dxa" w:w="0"/>
              <w:right w:type="dxa" w:w="0"/>
            </w:tcMar>
          </w:tcPr>
          <w:p w14:paraId="00810000">
            <w:pPr>
              <w:pStyle w:val="Style_2"/>
              <w:ind w:firstLine="0" w:left="0"/>
              <w:jc w:val="center"/>
            </w:pPr>
            <w:r>
              <w:t>3935,1</w:t>
            </w:r>
          </w:p>
        </w:tc>
        <w:tc>
          <w:tcPr>
            <w:tcW w:type="dxa" w:w="1243"/>
            <w:tcMar>
              <w:left w:type="dxa" w:w="0"/>
              <w:right w:type="dxa" w:w="0"/>
            </w:tcMar>
          </w:tcPr>
          <w:p w14:paraId="01810000">
            <w:pPr>
              <w:pStyle w:val="Style_2"/>
              <w:ind w:firstLine="0" w:left="0"/>
              <w:jc w:val="center"/>
            </w:pPr>
            <w:r>
              <w:t>8056,2</w:t>
            </w:r>
          </w:p>
        </w:tc>
        <w:tc>
          <w:tcPr>
            <w:tcW w:type="dxa" w:w="1243"/>
            <w:tcMar>
              <w:left w:type="dxa" w:w="0"/>
              <w:right w:type="dxa" w:w="0"/>
            </w:tcMar>
          </w:tcPr>
          <w:p w14:paraId="02810000">
            <w:pPr>
              <w:pStyle w:val="Style_2"/>
              <w:ind w:firstLine="0" w:left="0"/>
              <w:jc w:val="center"/>
            </w:pPr>
            <w:r>
              <w:t>4028,1</w:t>
            </w:r>
          </w:p>
        </w:tc>
        <w:tc>
          <w:tcPr>
            <w:tcW w:type="dxa" w:w="1243"/>
            <w:tcMar>
              <w:left w:type="dxa" w:w="0"/>
              <w:right w:type="dxa" w:w="0"/>
            </w:tcMar>
          </w:tcPr>
          <w:p w14:paraId="03810000">
            <w:pPr>
              <w:pStyle w:val="Style_2"/>
              <w:ind w:firstLine="0" w:left="0"/>
              <w:jc w:val="center"/>
            </w:pPr>
            <w:r>
              <w:t>6445</w:t>
            </w:r>
          </w:p>
        </w:tc>
        <w:tc>
          <w:tcPr>
            <w:tcW w:type="dxa" w:w="1243"/>
            <w:tcMar>
              <w:left w:type="dxa" w:w="0"/>
              <w:right w:type="dxa" w:w="0"/>
            </w:tcMar>
          </w:tcPr>
          <w:p w14:paraId="04810000">
            <w:pPr>
              <w:pStyle w:val="Style_2"/>
              <w:ind w:firstLine="0" w:left="0"/>
              <w:jc w:val="center"/>
            </w:pPr>
            <w:r>
              <w:t>8378,4</w:t>
            </w:r>
          </w:p>
        </w:tc>
        <w:tc>
          <w:tcPr>
            <w:tcW w:type="dxa" w:w="1245"/>
            <w:tcMar>
              <w:left w:type="dxa" w:w="0"/>
              <w:right w:type="dxa" w:w="0"/>
            </w:tcMar>
          </w:tcPr>
          <w:p w14:paraId="05810000">
            <w:pPr>
              <w:pStyle w:val="Style_2"/>
              <w:ind w:firstLine="0" w:left="0"/>
              <w:jc w:val="center"/>
            </w:pPr>
            <w:r>
              <w:t>8459</w:t>
            </w:r>
          </w:p>
        </w:tc>
      </w:tr>
      <w:tr>
        <w:tc>
          <w:tcPr>
            <w:tcW w:type="dxa" w:w="2324"/>
            <w:gridSpan w:val="1"/>
            <w:vMerge w:val="continue"/>
            <w:tcMar>
              <w:left w:type="dxa" w:w="0"/>
              <w:right w:type="dxa" w:w="0"/>
            </w:tcMar>
          </w:tcPr>
          <w:p/>
        </w:tc>
        <w:tc>
          <w:tcPr>
            <w:tcW w:type="dxa" w:w="2154"/>
            <w:tcMar>
              <w:left w:type="dxa" w:w="0"/>
              <w:right w:type="dxa" w:w="0"/>
            </w:tcMar>
          </w:tcPr>
          <w:p w14:paraId="06810000">
            <w:pPr>
              <w:pStyle w:val="Style_2"/>
              <w:ind w:firstLine="0" w:left="0"/>
              <w:jc w:val="left"/>
            </w:pPr>
            <w:r>
              <w:t>Архангельская область</w:t>
            </w:r>
          </w:p>
        </w:tc>
        <w:tc>
          <w:tcPr>
            <w:tcW w:type="dxa" w:w="541"/>
            <w:tcMar>
              <w:left w:type="dxa" w:w="0"/>
              <w:right w:type="dxa" w:w="0"/>
            </w:tcMar>
          </w:tcPr>
          <w:p w14:paraId="07810000">
            <w:pPr>
              <w:pStyle w:val="Style_2"/>
              <w:ind w:firstLine="0" w:left="0"/>
              <w:jc w:val="center"/>
            </w:pPr>
            <w:r>
              <w:t>139</w:t>
            </w:r>
          </w:p>
        </w:tc>
        <w:tc>
          <w:tcPr>
            <w:tcW w:type="dxa" w:w="541"/>
            <w:tcMar>
              <w:left w:type="dxa" w:w="0"/>
              <w:right w:type="dxa" w:w="0"/>
            </w:tcMar>
          </w:tcPr>
          <w:p w14:paraId="08810000">
            <w:pPr>
              <w:pStyle w:val="Style_2"/>
              <w:ind w:firstLine="0" w:left="0"/>
              <w:jc w:val="center"/>
            </w:pPr>
            <w:r>
              <w:t>15</w:t>
            </w:r>
          </w:p>
        </w:tc>
        <w:tc>
          <w:tcPr>
            <w:tcW w:type="dxa" w:w="541"/>
            <w:tcMar>
              <w:left w:type="dxa" w:w="0"/>
              <w:right w:type="dxa" w:w="0"/>
            </w:tcMar>
          </w:tcPr>
          <w:p w14:paraId="09810000">
            <w:pPr>
              <w:pStyle w:val="Style_2"/>
              <w:ind w:firstLine="0" w:left="0"/>
              <w:jc w:val="center"/>
            </w:pPr>
            <w:r>
              <w:t>2</w:t>
            </w:r>
          </w:p>
        </w:tc>
        <w:tc>
          <w:tcPr>
            <w:tcW w:type="dxa" w:w="624"/>
            <w:tcMar>
              <w:left w:type="dxa" w:w="0"/>
              <w:right w:type="dxa" w:w="0"/>
            </w:tcMar>
          </w:tcPr>
          <w:p w14:paraId="0A810000">
            <w:pPr>
              <w:pStyle w:val="Style_2"/>
              <w:ind w:firstLine="0" w:left="0"/>
              <w:jc w:val="center"/>
            </w:pPr>
            <w:r>
              <w:t>2.I8</w:t>
            </w:r>
          </w:p>
        </w:tc>
        <w:tc>
          <w:tcPr>
            <w:tcW w:type="dxa" w:w="1243"/>
            <w:tcMar>
              <w:left w:type="dxa" w:w="0"/>
              <w:right w:type="dxa" w:w="0"/>
            </w:tcMar>
          </w:tcPr>
          <w:p w14:paraId="0B810000">
            <w:pPr>
              <w:pStyle w:val="Style_2"/>
              <w:ind w:firstLine="0" w:left="0"/>
              <w:jc w:val="center"/>
            </w:pPr>
            <w:r>
              <w:t>-</w:t>
            </w:r>
          </w:p>
        </w:tc>
        <w:tc>
          <w:tcPr>
            <w:tcW w:type="dxa" w:w="1243"/>
            <w:tcMar>
              <w:left w:type="dxa" w:w="0"/>
              <w:right w:type="dxa" w:w="0"/>
            </w:tcMar>
          </w:tcPr>
          <w:p w14:paraId="0C810000">
            <w:pPr>
              <w:pStyle w:val="Style_2"/>
              <w:ind w:firstLine="0" w:left="0"/>
              <w:jc w:val="center"/>
            </w:pPr>
            <w:r>
              <w:t>-</w:t>
            </w:r>
          </w:p>
        </w:tc>
        <w:tc>
          <w:tcPr>
            <w:tcW w:type="dxa" w:w="1243"/>
            <w:tcMar>
              <w:left w:type="dxa" w:w="0"/>
              <w:right w:type="dxa" w:w="0"/>
            </w:tcMar>
          </w:tcPr>
          <w:p w14:paraId="0D810000">
            <w:pPr>
              <w:pStyle w:val="Style_2"/>
              <w:ind w:firstLine="0" w:left="0"/>
              <w:jc w:val="center"/>
            </w:pPr>
            <w:r>
              <w:t>-</w:t>
            </w:r>
          </w:p>
        </w:tc>
        <w:tc>
          <w:tcPr>
            <w:tcW w:type="dxa" w:w="1243"/>
            <w:tcMar>
              <w:left w:type="dxa" w:w="0"/>
              <w:right w:type="dxa" w:w="0"/>
            </w:tcMar>
          </w:tcPr>
          <w:p w14:paraId="0E810000">
            <w:pPr>
              <w:pStyle w:val="Style_2"/>
              <w:ind w:firstLine="0" w:left="0"/>
              <w:jc w:val="center"/>
            </w:pPr>
            <w:r>
              <w:t>-</w:t>
            </w:r>
          </w:p>
        </w:tc>
        <w:tc>
          <w:tcPr>
            <w:tcW w:type="dxa" w:w="1243"/>
            <w:tcMar>
              <w:left w:type="dxa" w:w="0"/>
              <w:right w:type="dxa" w:w="0"/>
            </w:tcMar>
          </w:tcPr>
          <w:p w14:paraId="0F810000">
            <w:pPr>
              <w:pStyle w:val="Style_2"/>
              <w:ind w:firstLine="0" w:left="0"/>
              <w:jc w:val="center"/>
            </w:pPr>
            <w:r>
              <w:t>-</w:t>
            </w:r>
          </w:p>
        </w:tc>
        <w:tc>
          <w:tcPr>
            <w:tcW w:type="dxa" w:w="1243"/>
            <w:tcMar>
              <w:left w:type="dxa" w:w="0"/>
              <w:right w:type="dxa" w:w="0"/>
            </w:tcMar>
          </w:tcPr>
          <w:p w14:paraId="10810000">
            <w:pPr>
              <w:pStyle w:val="Style_2"/>
              <w:ind w:firstLine="0" w:left="0"/>
              <w:jc w:val="center"/>
            </w:pPr>
            <w:r>
              <w:t>-</w:t>
            </w:r>
          </w:p>
        </w:tc>
        <w:tc>
          <w:tcPr>
            <w:tcW w:type="dxa" w:w="1243"/>
            <w:tcMar>
              <w:left w:type="dxa" w:w="0"/>
              <w:right w:type="dxa" w:w="0"/>
            </w:tcMar>
          </w:tcPr>
          <w:p w14:paraId="11810000">
            <w:pPr>
              <w:pStyle w:val="Style_2"/>
              <w:ind w:firstLine="0" w:left="0"/>
              <w:jc w:val="center"/>
            </w:pPr>
            <w:r>
              <w:t>4667,1</w:t>
            </w:r>
          </w:p>
        </w:tc>
        <w:tc>
          <w:tcPr>
            <w:tcW w:type="dxa" w:w="1243"/>
            <w:tcMar>
              <w:left w:type="dxa" w:w="0"/>
              <w:right w:type="dxa" w:w="0"/>
            </w:tcMar>
          </w:tcPr>
          <w:p w14:paraId="12810000">
            <w:pPr>
              <w:pStyle w:val="Style_2"/>
              <w:ind w:firstLine="0" w:left="0"/>
              <w:jc w:val="center"/>
            </w:pPr>
            <w:r>
              <w:t>9496,6</w:t>
            </w:r>
          </w:p>
        </w:tc>
        <w:tc>
          <w:tcPr>
            <w:tcW w:type="dxa" w:w="1243"/>
            <w:tcMar>
              <w:left w:type="dxa" w:w="0"/>
              <w:right w:type="dxa" w:w="0"/>
            </w:tcMar>
          </w:tcPr>
          <w:p w14:paraId="13810000">
            <w:pPr>
              <w:pStyle w:val="Style_2"/>
              <w:ind w:firstLine="0" w:left="0"/>
              <w:jc w:val="center"/>
            </w:pPr>
            <w:r>
              <w:t>4748,3</w:t>
            </w:r>
          </w:p>
        </w:tc>
        <w:tc>
          <w:tcPr>
            <w:tcW w:type="dxa" w:w="1243"/>
            <w:tcMar>
              <w:left w:type="dxa" w:w="0"/>
              <w:right w:type="dxa" w:w="0"/>
            </w:tcMar>
          </w:tcPr>
          <w:p w14:paraId="14810000">
            <w:pPr>
              <w:pStyle w:val="Style_2"/>
              <w:ind w:firstLine="0" w:left="0"/>
              <w:jc w:val="center"/>
            </w:pPr>
            <w:r>
              <w:t>7597,3</w:t>
            </w:r>
          </w:p>
        </w:tc>
        <w:tc>
          <w:tcPr>
            <w:tcW w:type="dxa" w:w="1243"/>
            <w:tcMar>
              <w:left w:type="dxa" w:w="0"/>
              <w:right w:type="dxa" w:w="0"/>
            </w:tcMar>
          </w:tcPr>
          <w:p w14:paraId="15810000">
            <w:pPr>
              <w:pStyle w:val="Style_2"/>
              <w:ind w:firstLine="0" w:left="0"/>
              <w:jc w:val="center"/>
            </w:pPr>
            <w:r>
              <w:t>9876,4</w:t>
            </w:r>
          </w:p>
        </w:tc>
        <w:tc>
          <w:tcPr>
            <w:tcW w:type="dxa" w:w="1245"/>
            <w:tcMar>
              <w:left w:type="dxa" w:w="0"/>
              <w:right w:type="dxa" w:w="0"/>
            </w:tcMar>
          </w:tcPr>
          <w:p w14:paraId="16810000">
            <w:pPr>
              <w:pStyle w:val="Style_2"/>
              <w:ind w:firstLine="0" w:left="0"/>
              <w:jc w:val="center"/>
            </w:pPr>
            <w:r>
              <w:t>9971,4</w:t>
            </w:r>
          </w:p>
        </w:tc>
      </w:tr>
      <w:tr>
        <w:tc>
          <w:tcPr>
            <w:tcW w:type="dxa" w:w="2324"/>
            <w:gridSpan w:val="1"/>
            <w:vMerge w:val="continue"/>
            <w:tcMar>
              <w:left w:type="dxa" w:w="0"/>
              <w:right w:type="dxa" w:w="0"/>
            </w:tcMar>
          </w:tcPr>
          <w:p/>
        </w:tc>
        <w:tc>
          <w:tcPr>
            <w:tcW w:type="dxa" w:w="2154"/>
            <w:tcMar>
              <w:left w:type="dxa" w:w="0"/>
              <w:right w:type="dxa" w:w="0"/>
            </w:tcMar>
          </w:tcPr>
          <w:p w14:paraId="17810000">
            <w:pPr>
              <w:pStyle w:val="Style_2"/>
              <w:ind w:firstLine="0" w:left="0"/>
              <w:jc w:val="left"/>
            </w:pPr>
            <w:r>
              <w:t>Красноярский край</w:t>
            </w:r>
          </w:p>
        </w:tc>
        <w:tc>
          <w:tcPr>
            <w:tcW w:type="dxa" w:w="541"/>
            <w:tcMar>
              <w:left w:type="dxa" w:w="0"/>
              <w:right w:type="dxa" w:w="0"/>
            </w:tcMar>
          </w:tcPr>
          <w:p w14:paraId="18810000">
            <w:pPr>
              <w:pStyle w:val="Style_2"/>
              <w:ind w:firstLine="0" w:left="0"/>
              <w:jc w:val="center"/>
            </w:pPr>
            <w:r>
              <w:t>139</w:t>
            </w:r>
          </w:p>
        </w:tc>
        <w:tc>
          <w:tcPr>
            <w:tcW w:type="dxa" w:w="541"/>
            <w:tcMar>
              <w:left w:type="dxa" w:w="0"/>
              <w:right w:type="dxa" w:w="0"/>
            </w:tcMar>
          </w:tcPr>
          <w:p w14:paraId="19810000">
            <w:pPr>
              <w:pStyle w:val="Style_2"/>
              <w:ind w:firstLine="0" w:left="0"/>
              <w:jc w:val="center"/>
            </w:pPr>
            <w:r>
              <w:t>15</w:t>
            </w:r>
          </w:p>
        </w:tc>
        <w:tc>
          <w:tcPr>
            <w:tcW w:type="dxa" w:w="541"/>
            <w:tcMar>
              <w:left w:type="dxa" w:w="0"/>
              <w:right w:type="dxa" w:w="0"/>
            </w:tcMar>
          </w:tcPr>
          <w:p w14:paraId="1A810000">
            <w:pPr>
              <w:pStyle w:val="Style_2"/>
              <w:ind w:firstLine="0" w:left="0"/>
              <w:jc w:val="center"/>
            </w:pPr>
            <w:r>
              <w:t>2</w:t>
            </w:r>
          </w:p>
        </w:tc>
        <w:tc>
          <w:tcPr>
            <w:tcW w:type="dxa" w:w="624"/>
            <w:tcMar>
              <w:left w:type="dxa" w:w="0"/>
              <w:right w:type="dxa" w:w="0"/>
            </w:tcMar>
          </w:tcPr>
          <w:p w14:paraId="1B810000">
            <w:pPr>
              <w:pStyle w:val="Style_2"/>
              <w:ind w:firstLine="0" w:left="0"/>
              <w:jc w:val="center"/>
            </w:pPr>
            <w:r>
              <w:t>2.I8</w:t>
            </w:r>
          </w:p>
        </w:tc>
        <w:tc>
          <w:tcPr>
            <w:tcW w:type="dxa" w:w="1243"/>
            <w:tcMar>
              <w:left w:type="dxa" w:w="0"/>
              <w:right w:type="dxa" w:w="0"/>
            </w:tcMar>
          </w:tcPr>
          <w:p w14:paraId="1C810000">
            <w:pPr>
              <w:pStyle w:val="Style_2"/>
              <w:ind w:firstLine="0" w:left="0"/>
              <w:jc w:val="center"/>
            </w:pPr>
            <w:r>
              <w:t>-</w:t>
            </w:r>
          </w:p>
        </w:tc>
        <w:tc>
          <w:tcPr>
            <w:tcW w:type="dxa" w:w="1243"/>
            <w:tcMar>
              <w:left w:type="dxa" w:w="0"/>
              <w:right w:type="dxa" w:w="0"/>
            </w:tcMar>
          </w:tcPr>
          <w:p w14:paraId="1D810000">
            <w:pPr>
              <w:pStyle w:val="Style_2"/>
              <w:ind w:firstLine="0" w:left="0"/>
              <w:jc w:val="center"/>
            </w:pPr>
            <w:r>
              <w:t>-</w:t>
            </w:r>
          </w:p>
        </w:tc>
        <w:tc>
          <w:tcPr>
            <w:tcW w:type="dxa" w:w="1243"/>
            <w:tcMar>
              <w:left w:type="dxa" w:w="0"/>
              <w:right w:type="dxa" w:w="0"/>
            </w:tcMar>
          </w:tcPr>
          <w:p w14:paraId="1E810000">
            <w:pPr>
              <w:pStyle w:val="Style_2"/>
              <w:ind w:firstLine="0" w:left="0"/>
              <w:jc w:val="center"/>
            </w:pPr>
            <w:r>
              <w:t>-</w:t>
            </w:r>
          </w:p>
        </w:tc>
        <w:tc>
          <w:tcPr>
            <w:tcW w:type="dxa" w:w="1243"/>
            <w:tcMar>
              <w:left w:type="dxa" w:w="0"/>
              <w:right w:type="dxa" w:w="0"/>
            </w:tcMar>
          </w:tcPr>
          <w:p w14:paraId="1F810000">
            <w:pPr>
              <w:pStyle w:val="Style_2"/>
              <w:ind w:firstLine="0" w:left="0"/>
              <w:jc w:val="center"/>
            </w:pPr>
            <w:r>
              <w:t>-</w:t>
            </w:r>
          </w:p>
        </w:tc>
        <w:tc>
          <w:tcPr>
            <w:tcW w:type="dxa" w:w="1243"/>
            <w:tcMar>
              <w:left w:type="dxa" w:w="0"/>
              <w:right w:type="dxa" w:w="0"/>
            </w:tcMar>
          </w:tcPr>
          <w:p w14:paraId="20810000">
            <w:pPr>
              <w:pStyle w:val="Style_2"/>
              <w:ind w:firstLine="0" w:left="0"/>
              <w:jc w:val="center"/>
            </w:pPr>
            <w:r>
              <w:t>-</w:t>
            </w:r>
          </w:p>
        </w:tc>
        <w:tc>
          <w:tcPr>
            <w:tcW w:type="dxa" w:w="1243"/>
            <w:tcMar>
              <w:left w:type="dxa" w:w="0"/>
              <w:right w:type="dxa" w:w="0"/>
            </w:tcMar>
          </w:tcPr>
          <w:p w14:paraId="21810000">
            <w:pPr>
              <w:pStyle w:val="Style_2"/>
              <w:ind w:firstLine="0" w:left="0"/>
              <w:jc w:val="center"/>
            </w:pPr>
            <w:r>
              <w:t>-</w:t>
            </w:r>
          </w:p>
        </w:tc>
        <w:tc>
          <w:tcPr>
            <w:tcW w:type="dxa" w:w="1243"/>
            <w:tcMar>
              <w:left w:type="dxa" w:w="0"/>
              <w:right w:type="dxa" w:w="0"/>
            </w:tcMar>
          </w:tcPr>
          <w:p w14:paraId="22810000">
            <w:pPr>
              <w:pStyle w:val="Style_2"/>
              <w:ind w:firstLine="0" w:left="0"/>
              <w:jc w:val="center"/>
            </w:pPr>
            <w:r>
              <w:t>12904,2</w:t>
            </w:r>
          </w:p>
        </w:tc>
        <w:tc>
          <w:tcPr>
            <w:tcW w:type="dxa" w:w="1243"/>
            <w:tcMar>
              <w:left w:type="dxa" w:w="0"/>
              <w:right w:type="dxa" w:w="0"/>
            </w:tcMar>
          </w:tcPr>
          <w:p w14:paraId="23810000">
            <w:pPr>
              <w:pStyle w:val="Style_2"/>
              <w:ind w:firstLine="0" w:left="0"/>
              <w:jc w:val="center"/>
            </w:pPr>
            <w:r>
              <w:t>23652,3</w:t>
            </w:r>
          </w:p>
        </w:tc>
        <w:tc>
          <w:tcPr>
            <w:tcW w:type="dxa" w:w="1243"/>
            <w:tcMar>
              <w:left w:type="dxa" w:w="0"/>
              <w:right w:type="dxa" w:w="0"/>
            </w:tcMar>
          </w:tcPr>
          <w:p w14:paraId="24810000">
            <w:pPr>
              <w:pStyle w:val="Style_2"/>
              <w:ind w:firstLine="0" w:left="0"/>
              <w:jc w:val="center"/>
            </w:pPr>
            <w:r>
              <w:t>11826,2</w:t>
            </w:r>
          </w:p>
        </w:tc>
        <w:tc>
          <w:tcPr>
            <w:tcW w:type="dxa" w:w="1243"/>
            <w:tcMar>
              <w:left w:type="dxa" w:w="0"/>
              <w:right w:type="dxa" w:w="0"/>
            </w:tcMar>
          </w:tcPr>
          <w:p w14:paraId="25810000">
            <w:pPr>
              <w:pStyle w:val="Style_2"/>
              <w:ind w:firstLine="0" w:left="0"/>
              <w:jc w:val="center"/>
            </w:pPr>
            <w:r>
              <w:t>18921,9</w:t>
            </w:r>
          </w:p>
        </w:tc>
        <w:tc>
          <w:tcPr>
            <w:tcW w:type="dxa" w:w="1243"/>
            <w:tcMar>
              <w:left w:type="dxa" w:w="0"/>
              <w:right w:type="dxa" w:w="0"/>
            </w:tcMar>
          </w:tcPr>
          <w:p w14:paraId="26810000">
            <w:pPr>
              <w:pStyle w:val="Style_2"/>
              <w:ind w:firstLine="0" w:left="0"/>
              <w:jc w:val="center"/>
            </w:pPr>
            <w:r>
              <w:t>24598,4</w:t>
            </w:r>
          </w:p>
        </w:tc>
        <w:tc>
          <w:tcPr>
            <w:tcW w:type="dxa" w:w="1245"/>
            <w:tcMar>
              <w:left w:type="dxa" w:w="0"/>
              <w:right w:type="dxa" w:w="0"/>
            </w:tcMar>
          </w:tcPr>
          <w:p w14:paraId="27810000">
            <w:pPr>
              <w:pStyle w:val="Style_2"/>
              <w:ind w:firstLine="0" w:left="0"/>
              <w:jc w:val="center"/>
            </w:pPr>
            <w:r>
              <w:t>24834,9</w:t>
            </w:r>
          </w:p>
        </w:tc>
      </w:tr>
      <w:tr>
        <w:tc>
          <w:tcPr>
            <w:tcW w:type="dxa" w:w="2324"/>
            <w:vMerge w:val="restart"/>
            <w:tcMar>
              <w:left w:type="dxa" w:w="0"/>
              <w:right w:type="dxa" w:w="0"/>
            </w:tcMar>
          </w:tcPr>
          <w:p w14:paraId="28810000">
            <w:pPr>
              <w:pStyle w:val="Style_2"/>
              <w:ind w:firstLine="0" w:left="0"/>
              <w:jc w:val="left"/>
            </w:pPr>
            <w:r>
              <w:t>Мероприятие 2.I8.1. Реализация в 85 субъектах Российской Федерации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развития института наставничества</w:t>
            </w:r>
          </w:p>
        </w:tc>
        <w:tc>
          <w:tcPr>
            <w:tcW w:type="dxa" w:w="2154"/>
            <w:tcMar>
              <w:left w:type="dxa" w:w="0"/>
              <w:right w:type="dxa" w:w="0"/>
            </w:tcMar>
          </w:tcPr>
          <w:p w14:paraId="29810000">
            <w:pPr>
              <w:pStyle w:val="Style_2"/>
              <w:ind w:firstLine="0" w:left="0"/>
              <w:jc w:val="left"/>
            </w:pPr>
            <w:r>
              <w:t>Арктическая зона Российской Федерации</w:t>
            </w:r>
          </w:p>
        </w:tc>
        <w:tc>
          <w:tcPr>
            <w:tcW w:type="dxa" w:w="541"/>
            <w:tcMar>
              <w:left w:type="dxa" w:w="0"/>
              <w:right w:type="dxa" w:w="0"/>
            </w:tcMar>
          </w:tcPr>
          <w:p w14:paraId="2A810000">
            <w:pPr>
              <w:pStyle w:val="Style_2"/>
              <w:ind w:firstLine="0" w:left="0"/>
              <w:jc w:val="center"/>
            </w:pPr>
            <w:r>
              <w:t>139</w:t>
            </w:r>
          </w:p>
        </w:tc>
        <w:tc>
          <w:tcPr>
            <w:tcW w:type="dxa" w:w="541"/>
            <w:tcMar>
              <w:left w:type="dxa" w:w="0"/>
              <w:right w:type="dxa" w:w="0"/>
            </w:tcMar>
          </w:tcPr>
          <w:p w14:paraId="2B810000">
            <w:pPr>
              <w:pStyle w:val="Style_2"/>
              <w:ind w:firstLine="0" w:left="0"/>
              <w:jc w:val="center"/>
            </w:pPr>
            <w:r>
              <w:t>15</w:t>
            </w:r>
          </w:p>
        </w:tc>
        <w:tc>
          <w:tcPr>
            <w:tcW w:type="dxa" w:w="541"/>
            <w:tcMar>
              <w:left w:type="dxa" w:w="0"/>
              <w:right w:type="dxa" w:w="0"/>
            </w:tcMar>
          </w:tcPr>
          <w:p w14:paraId="2C810000">
            <w:pPr>
              <w:pStyle w:val="Style_2"/>
              <w:ind w:firstLine="0" w:left="0"/>
              <w:jc w:val="center"/>
            </w:pPr>
            <w:r>
              <w:t>2</w:t>
            </w:r>
          </w:p>
        </w:tc>
        <w:tc>
          <w:tcPr>
            <w:tcW w:type="dxa" w:w="624"/>
            <w:tcMar>
              <w:left w:type="dxa" w:w="0"/>
              <w:right w:type="dxa" w:w="0"/>
            </w:tcMar>
          </w:tcPr>
          <w:p w14:paraId="2D810000">
            <w:pPr>
              <w:pStyle w:val="Style_2"/>
              <w:ind w:firstLine="0" w:left="0"/>
              <w:jc w:val="center"/>
            </w:pPr>
            <w:r>
              <w:t>2.I8</w:t>
            </w:r>
          </w:p>
        </w:tc>
        <w:tc>
          <w:tcPr>
            <w:tcW w:type="dxa" w:w="1243"/>
            <w:tcMar>
              <w:left w:type="dxa" w:w="0"/>
              <w:right w:type="dxa" w:w="0"/>
            </w:tcMar>
          </w:tcPr>
          <w:p w14:paraId="2E810000">
            <w:pPr>
              <w:pStyle w:val="Style_2"/>
              <w:ind w:firstLine="0" w:left="0"/>
              <w:jc w:val="center"/>
            </w:pPr>
            <w:r>
              <w:t>-</w:t>
            </w:r>
          </w:p>
        </w:tc>
        <w:tc>
          <w:tcPr>
            <w:tcW w:type="dxa" w:w="1243"/>
            <w:tcMar>
              <w:left w:type="dxa" w:w="0"/>
              <w:right w:type="dxa" w:w="0"/>
            </w:tcMar>
          </w:tcPr>
          <w:p w14:paraId="2F810000">
            <w:pPr>
              <w:pStyle w:val="Style_2"/>
              <w:ind w:firstLine="0" w:left="0"/>
              <w:jc w:val="center"/>
            </w:pPr>
            <w:r>
              <w:t>-</w:t>
            </w:r>
          </w:p>
        </w:tc>
        <w:tc>
          <w:tcPr>
            <w:tcW w:type="dxa" w:w="1243"/>
            <w:tcMar>
              <w:left w:type="dxa" w:w="0"/>
              <w:right w:type="dxa" w:w="0"/>
            </w:tcMar>
          </w:tcPr>
          <w:p w14:paraId="30810000">
            <w:pPr>
              <w:pStyle w:val="Style_2"/>
              <w:ind w:firstLine="0" w:left="0"/>
              <w:jc w:val="center"/>
            </w:pPr>
            <w:r>
              <w:t>-</w:t>
            </w:r>
          </w:p>
        </w:tc>
        <w:tc>
          <w:tcPr>
            <w:tcW w:type="dxa" w:w="1243"/>
            <w:tcMar>
              <w:left w:type="dxa" w:w="0"/>
              <w:right w:type="dxa" w:w="0"/>
            </w:tcMar>
          </w:tcPr>
          <w:p w14:paraId="31810000">
            <w:pPr>
              <w:pStyle w:val="Style_2"/>
              <w:ind w:firstLine="0" w:left="0"/>
              <w:jc w:val="center"/>
            </w:pPr>
            <w:r>
              <w:t>-</w:t>
            </w:r>
          </w:p>
        </w:tc>
        <w:tc>
          <w:tcPr>
            <w:tcW w:type="dxa" w:w="1243"/>
            <w:tcMar>
              <w:left w:type="dxa" w:w="0"/>
              <w:right w:type="dxa" w:w="0"/>
            </w:tcMar>
          </w:tcPr>
          <w:p w14:paraId="32810000">
            <w:pPr>
              <w:pStyle w:val="Style_2"/>
              <w:ind w:firstLine="0" w:left="0"/>
              <w:jc w:val="center"/>
            </w:pPr>
            <w:r>
              <w:t>-</w:t>
            </w:r>
          </w:p>
        </w:tc>
        <w:tc>
          <w:tcPr>
            <w:tcW w:type="dxa" w:w="1243"/>
            <w:tcMar>
              <w:left w:type="dxa" w:w="0"/>
              <w:right w:type="dxa" w:w="0"/>
            </w:tcMar>
          </w:tcPr>
          <w:p w14:paraId="33810000">
            <w:pPr>
              <w:pStyle w:val="Style_2"/>
              <w:ind w:firstLine="0" w:left="0"/>
              <w:jc w:val="center"/>
            </w:pPr>
            <w:r>
              <w:t>-</w:t>
            </w:r>
          </w:p>
        </w:tc>
        <w:tc>
          <w:tcPr>
            <w:tcW w:type="dxa" w:w="1243"/>
            <w:tcMar>
              <w:left w:type="dxa" w:w="0"/>
              <w:right w:type="dxa" w:w="0"/>
            </w:tcMar>
          </w:tcPr>
          <w:p w14:paraId="34810000">
            <w:pPr>
              <w:pStyle w:val="Style_2"/>
              <w:ind w:firstLine="0" w:left="0"/>
              <w:jc w:val="center"/>
            </w:pPr>
            <w:r>
              <w:t>31340,6</w:t>
            </w:r>
          </w:p>
        </w:tc>
        <w:tc>
          <w:tcPr>
            <w:tcW w:type="dxa" w:w="1243"/>
            <w:tcMar>
              <w:left w:type="dxa" w:w="0"/>
              <w:right w:type="dxa" w:w="0"/>
            </w:tcMar>
          </w:tcPr>
          <w:p w14:paraId="35810000">
            <w:pPr>
              <w:pStyle w:val="Style_2"/>
              <w:ind w:firstLine="0" w:left="0"/>
              <w:jc w:val="center"/>
            </w:pPr>
            <w:r>
              <w:t>61303,2</w:t>
            </w:r>
          </w:p>
        </w:tc>
        <w:tc>
          <w:tcPr>
            <w:tcW w:type="dxa" w:w="1243"/>
            <w:tcMar>
              <w:left w:type="dxa" w:w="0"/>
              <w:right w:type="dxa" w:w="0"/>
            </w:tcMar>
          </w:tcPr>
          <w:p w14:paraId="36810000">
            <w:pPr>
              <w:pStyle w:val="Style_2"/>
              <w:ind w:firstLine="0" w:left="0"/>
              <w:jc w:val="center"/>
            </w:pPr>
            <w:r>
              <w:t>30651,6</w:t>
            </w:r>
          </w:p>
        </w:tc>
        <w:tc>
          <w:tcPr>
            <w:tcW w:type="dxa" w:w="1243"/>
            <w:tcMar>
              <w:left w:type="dxa" w:w="0"/>
              <w:right w:type="dxa" w:w="0"/>
            </w:tcMar>
          </w:tcPr>
          <w:p w14:paraId="37810000">
            <w:pPr>
              <w:pStyle w:val="Style_2"/>
              <w:ind w:firstLine="0" w:left="0"/>
              <w:jc w:val="center"/>
            </w:pPr>
            <w:r>
              <w:t>49042,6</w:t>
            </w:r>
          </w:p>
        </w:tc>
        <w:tc>
          <w:tcPr>
            <w:tcW w:type="dxa" w:w="1243"/>
            <w:tcMar>
              <w:left w:type="dxa" w:w="0"/>
              <w:right w:type="dxa" w:w="0"/>
            </w:tcMar>
          </w:tcPr>
          <w:p w14:paraId="38810000">
            <w:pPr>
              <w:pStyle w:val="Style_2"/>
              <w:ind w:firstLine="0" w:left="0"/>
              <w:jc w:val="center"/>
            </w:pPr>
            <w:r>
              <w:t>63755</w:t>
            </w:r>
          </w:p>
        </w:tc>
        <w:tc>
          <w:tcPr>
            <w:tcW w:type="dxa" w:w="1245"/>
            <w:tcMar>
              <w:left w:type="dxa" w:w="0"/>
              <w:right w:type="dxa" w:w="0"/>
            </w:tcMar>
          </w:tcPr>
          <w:p w14:paraId="39810000">
            <w:pPr>
              <w:pStyle w:val="Style_2"/>
              <w:ind w:firstLine="0" w:left="0"/>
              <w:jc w:val="center"/>
            </w:pPr>
            <w:r>
              <w:t>64368,3</w:t>
            </w:r>
          </w:p>
        </w:tc>
      </w:tr>
      <w:tr>
        <w:tc>
          <w:tcPr>
            <w:tcW w:type="dxa" w:w="2324"/>
            <w:gridSpan w:val="1"/>
            <w:vMerge w:val="continue"/>
            <w:tcMar>
              <w:left w:type="dxa" w:w="0"/>
              <w:right w:type="dxa" w:w="0"/>
            </w:tcMar>
          </w:tcPr>
          <w:p/>
        </w:tc>
        <w:tc>
          <w:tcPr>
            <w:tcW w:type="dxa" w:w="2154"/>
            <w:tcMar>
              <w:left w:type="dxa" w:w="0"/>
              <w:right w:type="dxa" w:w="0"/>
            </w:tcMar>
          </w:tcPr>
          <w:p w14:paraId="3A810000">
            <w:pPr>
              <w:pStyle w:val="Style_2"/>
              <w:ind w:firstLine="0" w:left="0"/>
              <w:jc w:val="left"/>
            </w:pPr>
            <w:r>
              <w:t>Мурманская область</w:t>
            </w:r>
          </w:p>
        </w:tc>
        <w:tc>
          <w:tcPr>
            <w:tcW w:type="dxa" w:w="541"/>
            <w:tcMar>
              <w:left w:type="dxa" w:w="0"/>
              <w:right w:type="dxa" w:w="0"/>
            </w:tcMar>
          </w:tcPr>
          <w:p w14:paraId="3B810000">
            <w:pPr>
              <w:pStyle w:val="Style_2"/>
              <w:ind w:firstLine="0" w:left="0"/>
              <w:jc w:val="center"/>
            </w:pPr>
            <w:r>
              <w:t>139</w:t>
            </w:r>
          </w:p>
        </w:tc>
        <w:tc>
          <w:tcPr>
            <w:tcW w:type="dxa" w:w="541"/>
            <w:tcMar>
              <w:left w:type="dxa" w:w="0"/>
              <w:right w:type="dxa" w:w="0"/>
            </w:tcMar>
          </w:tcPr>
          <w:p w14:paraId="3C810000">
            <w:pPr>
              <w:pStyle w:val="Style_2"/>
              <w:ind w:firstLine="0" w:left="0"/>
              <w:jc w:val="center"/>
            </w:pPr>
            <w:r>
              <w:t>15</w:t>
            </w:r>
          </w:p>
        </w:tc>
        <w:tc>
          <w:tcPr>
            <w:tcW w:type="dxa" w:w="541"/>
            <w:tcMar>
              <w:left w:type="dxa" w:w="0"/>
              <w:right w:type="dxa" w:w="0"/>
            </w:tcMar>
          </w:tcPr>
          <w:p w14:paraId="3D810000">
            <w:pPr>
              <w:pStyle w:val="Style_2"/>
              <w:ind w:firstLine="0" w:left="0"/>
              <w:jc w:val="center"/>
            </w:pPr>
            <w:r>
              <w:t>2</w:t>
            </w:r>
          </w:p>
        </w:tc>
        <w:tc>
          <w:tcPr>
            <w:tcW w:type="dxa" w:w="624"/>
            <w:tcMar>
              <w:left w:type="dxa" w:w="0"/>
              <w:right w:type="dxa" w:w="0"/>
            </w:tcMar>
          </w:tcPr>
          <w:p w14:paraId="3E810000">
            <w:pPr>
              <w:pStyle w:val="Style_2"/>
              <w:ind w:firstLine="0" w:left="0"/>
              <w:jc w:val="center"/>
            </w:pPr>
            <w:r>
              <w:t>2.I8</w:t>
            </w:r>
          </w:p>
        </w:tc>
        <w:tc>
          <w:tcPr>
            <w:tcW w:type="dxa" w:w="1243"/>
            <w:tcMar>
              <w:left w:type="dxa" w:w="0"/>
              <w:right w:type="dxa" w:w="0"/>
            </w:tcMar>
          </w:tcPr>
          <w:p w14:paraId="3F810000">
            <w:pPr>
              <w:pStyle w:val="Style_2"/>
              <w:ind w:firstLine="0" w:left="0"/>
              <w:jc w:val="center"/>
            </w:pPr>
            <w:r>
              <w:t>-</w:t>
            </w:r>
          </w:p>
        </w:tc>
        <w:tc>
          <w:tcPr>
            <w:tcW w:type="dxa" w:w="1243"/>
            <w:tcMar>
              <w:left w:type="dxa" w:w="0"/>
              <w:right w:type="dxa" w:w="0"/>
            </w:tcMar>
          </w:tcPr>
          <w:p w14:paraId="40810000">
            <w:pPr>
              <w:pStyle w:val="Style_2"/>
              <w:ind w:firstLine="0" w:left="0"/>
              <w:jc w:val="center"/>
            </w:pPr>
            <w:r>
              <w:t>-</w:t>
            </w:r>
          </w:p>
        </w:tc>
        <w:tc>
          <w:tcPr>
            <w:tcW w:type="dxa" w:w="1243"/>
            <w:tcMar>
              <w:left w:type="dxa" w:w="0"/>
              <w:right w:type="dxa" w:w="0"/>
            </w:tcMar>
          </w:tcPr>
          <w:p w14:paraId="41810000">
            <w:pPr>
              <w:pStyle w:val="Style_2"/>
              <w:ind w:firstLine="0" w:left="0"/>
              <w:jc w:val="center"/>
            </w:pPr>
            <w:r>
              <w:t>-</w:t>
            </w:r>
          </w:p>
        </w:tc>
        <w:tc>
          <w:tcPr>
            <w:tcW w:type="dxa" w:w="1243"/>
            <w:tcMar>
              <w:left w:type="dxa" w:w="0"/>
              <w:right w:type="dxa" w:w="0"/>
            </w:tcMar>
          </w:tcPr>
          <w:p w14:paraId="42810000">
            <w:pPr>
              <w:pStyle w:val="Style_2"/>
              <w:ind w:firstLine="0" w:left="0"/>
              <w:jc w:val="center"/>
            </w:pPr>
            <w:r>
              <w:t>-</w:t>
            </w:r>
          </w:p>
        </w:tc>
        <w:tc>
          <w:tcPr>
            <w:tcW w:type="dxa" w:w="1243"/>
            <w:tcMar>
              <w:left w:type="dxa" w:w="0"/>
              <w:right w:type="dxa" w:w="0"/>
            </w:tcMar>
          </w:tcPr>
          <w:p w14:paraId="43810000">
            <w:pPr>
              <w:pStyle w:val="Style_2"/>
              <w:ind w:firstLine="0" w:left="0"/>
              <w:jc w:val="center"/>
            </w:pPr>
            <w:r>
              <w:t>-</w:t>
            </w:r>
          </w:p>
        </w:tc>
        <w:tc>
          <w:tcPr>
            <w:tcW w:type="dxa" w:w="1243"/>
            <w:tcMar>
              <w:left w:type="dxa" w:w="0"/>
              <w:right w:type="dxa" w:w="0"/>
            </w:tcMar>
          </w:tcPr>
          <w:p w14:paraId="44810000">
            <w:pPr>
              <w:pStyle w:val="Style_2"/>
              <w:ind w:firstLine="0" w:left="0"/>
              <w:jc w:val="center"/>
            </w:pPr>
            <w:r>
              <w:t>-</w:t>
            </w:r>
          </w:p>
        </w:tc>
        <w:tc>
          <w:tcPr>
            <w:tcW w:type="dxa" w:w="1243"/>
            <w:tcMar>
              <w:left w:type="dxa" w:w="0"/>
              <w:right w:type="dxa" w:w="0"/>
            </w:tcMar>
          </w:tcPr>
          <w:p w14:paraId="45810000">
            <w:pPr>
              <w:pStyle w:val="Style_2"/>
              <w:ind w:firstLine="0" w:left="0"/>
              <w:jc w:val="center"/>
            </w:pPr>
            <w:r>
              <w:t>3135,3</w:t>
            </w:r>
          </w:p>
        </w:tc>
        <w:tc>
          <w:tcPr>
            <w:tcW w:type="dxa" w:w="1243"/>
            <w:tcMar>
              <w:left w:type="dxa" w:w="0"/>
              <w:right w:type="dxa" w:w="0"/>
            </w:tcMar>
          </w:tcPr>
          <w:p w14:paraId="46810000">
            <w:pPr>
              <w:pStyle w:val="Style_2"/>
              <w:ind w:firstLine="0" w:left="0"/>
              <w:jc w:val="center"/>
            </w:pPr>
            <w:r>
              <w:t>6378,8</w:t>
            </w:r>
          </w:p>
        </w:tc>
        <w:tc>
          <w:tcPr>
            <w:tcW w:type="dxa" w:w="1243"/>
            <w:tcMar>
              <w:left w:type="dxa" w:w="0"/>
              <w:right w:type="dxa" w:w="0"/>
            </w:tcMar>
          </w:tcPr>
          <w:p w14:paraId="47810000">
            <w:pPr>
              <w:pStyle w:val="Style_2"/>
              <w:ind w:firstLine="0" w:left="0"/>
              <w:jc w:val="center"/>
            </w:pPr>
            <w:r>
              <w:t>3189,4</w:t>
            </w:r>
          </w:p>
        </w:tc>
        <w:tc>
          <w:tcPr>
            <w:tcW w:type="dxa" w:w="1243"/>
            <w:tcMar>
              <w:left w:type="dxa" w:w="0"/>
              <w:right w:type="dxa" w:w="0"/>
            </w:tcMar>
          </w:tcPr>
          <w:p w14:paraId="48810000">
            <w:pPr>
              <w:pStyle w:val="Style_2"/>
              <w:ind w:firstLine="0" w:left="0"/>
              <w:jc w:val="center"/>
            </w:pPr>
            <w:r>
              <w:t>5103</w:t>
            </w:r>
          </w:p>
        </w:tc>
        <w:tc>
          <w:tcPr>
            <w:tcW w:type="dxa" w:w="1243"/>
            <w:tcMar>
              <w:left w:type="dxa" w:w="0"/>
              <w:right w:type="dxa" w:w="0"/>
            </w:tcMar>
          </w:tcPr>
          <w:p w14:paraId="49810000">
            <w:pPr>
              <w:pStyle w:val="Style_2"/>
              <w:ind w:firstLine="0" w:left="0"/>
              <w:jc w:val="center"/>
            </w:pPr>
            <w:r>
              <w:t>6633,9</w:t>
            </w:r>
          </w:p>
        </w:tc>
        <w:tc>
          <w:tcPr>
            <w:tcW w:type="dxa" w:w="1245"/>
            <w:tcMar>
              <w:left w:type="dxa" w:w="0"/>
              <w:right w:type="dxa" w:w="0"/>
            </w:tcMar>
          </w:tcPr>
          <w:p w14:paraId="4A810000">
            <w:pPr>
              <w:pStyle w:val="Style_2"/>
              <w:ind w:firstLine="0" w:left="0"/>
              <w:jc w:val="center"/>
            </w:pPr>
            <w:r>
              <w:t>6697,7</w:t>
            </w:r>
          </w:p>
        </w:tc>
      </w:tr>
      <w:tr>
        <w:tc>
          <w:tcPr>
            <w:tcW w:type="dxa" w:w="2324"/>
            <w:gridSpan w:val="1"/>
            <w:vMerge w:val="continue"/>
            <w:tcMar>
              <w:left w:type="dxa" w:w="0"/>
              <w:right w:type="dxa" w:w="0"/>
            </w:tcMar>
          </w:tcPr>
          <w:p/>
        </w:tc>
        <w:tc>
          <w:tcPr>
            <w:tcW w:type="dxa" w:w="2154"/>
            <w:tcMar>
              <w:left w:type="dxa" w:w="0"/>
              <w:right w:type="dxa" w:w="0"/>
            </w:tcMar>
          </w:tcPr>
          <w:p w14:paraId="4B810000">
            <w:pPr>
              <w:pStyle w:val="Style_2"/>
              <w:ind w:firstLine="0" w:left="0"/>
              <w:jc w:val="left"/>
            </w:pPr>
            <w:r>
              <w:t>Республика Карелия</w:t>
            </w:r>
          </w:p>
        </w:tc>
        <w:tc>
          <w:tcPr>
            <w:tcW w:type="dxa" w:w="541"/>
            <w:tcMar>
              <w:left w:type="dxa" w:w="0"/>
              <w:right w:type="dxa" w:w="0"/>
            </w:tcMar>
          </w:tcPr>
          <w:p w14:paraId="4C810000">
            <w:pPr>
              <w:pStyle w:val="Style_2"/>
              <w:ind w:firstLine="0" w:left="0"/>
              <w:jc w:val="center"/>
            </w:pPr>
            <w:r>
              <w:t>139</w:t>
            </w:r>
          </w:p>
        </w:tc>
        <w:tc>
          <w:tcPr>
            <w:tcW w:type="dxa" w:w="541"/>
            <w:tcMar>
              <w:left w:type="dxa" w:w="0"/>
              <w:right w:type="dxa" w:w="0"/>
            </w:tcMar>
          </w:tcPr>
          <w:p w14:paraId="4D810000">
            <w:pPr>
              <w:pStyle w:val="Style_2"/>
              <w:ind w:firstLine="0" w:left="0"/>
              <w:jc w:val="center"/>
            </w:pPr>
            <w:r>
              <w:t>15</w:t>
            </w:r>
          </w:p>
        </w:tc>
        <w:tc>
          <w:tcPr>
            <w:tcW w:type="dxa" w:w="541"/>
            <w:tcMar>
              <w:left w:type="dxa" w:w="0"/>
              <w:right w:type="dxa" w:w="0"/>
            </w:tcMar>
          </w:tcPr>
          <w:p w14:paraId="4E810000">
            <w:pPr>
              <w:pStyle w:val="Style_2"/>
              <w:ind w:firstLine="0" w:left="0"/>
              <w:jc w:val="center"/>
            </w:pPr>
            <w:r>
              <w:t>2</w:t>
            </w:r>
          </w:p>
        </w:tc>
        <w:tc>
          <w:tcPr>
            <w:tcW w:type="dxa" w:w="624"/>
            <w:tcMar>
              <w:left w:type="dxa" w:w="0"/>
              <w:right w:type="dxa" w:w="0"/>
            </w:tcMar>
          </w:tcPr>
          <w:p w14:paraId="4F810000">
            <w:pPr>
              <w:pStyle w:val="Style_2"/>
              <w:ind w:firstLine="0" w:left="0"/>
              <w:jc w:val="center"/>
            </w:pPr>
            <w:r>
              <w:t>2.I8</w:t>
            </w:r>
          </w:p>
        </w:tc>
        <w:tc>
          <w:tcPr>
            <w:tcW w:type="dxa" w:w="1243"/>
            <w:tcMar>
              <w:left w:type="dxa" w:w="0"/>
              <w:right w:type="dxa" w:w="0"/>
            </w:tcMar>
          </w:tcPr>
          <w:p w14:paraId="50810000">
            <w:pPr>
              <w:pStyle w:val="Style_2"/>
              <w:ind w:firstLine="0" w:left="0"/>
              <w:jc w:val="center"/>
            </w:pPr>
            <w:r>
              <w:t>-</w:t>
            </w:r>
          </w:p>
        </w:tc>
        <w:tc>
          <w:tcPr>
            <w:tcW w:type="dxa" w:w="1243"/>
            <w:tcMar>
              <w:left w:type="dxa" w:w="0"/>
              <w:right w:type="dxa" w:w="0"/>
            </w:tcMar>
          </w:tcPr>
          <w:p w14:paraId="51810000">
            <w:pPr>
              <w:pStyle w:val="Style_2"/>
              <w:ind w:firstLine="0" w:left="0"/>
              <w:jc w:val="center"/>
            </w:pPr>
            <w:r>
              <w:t>-</w:t>
            </w:r>
          </w:p>
        </w:tc>
        <w:tc>
          <w:tcPr>
            <w:tcW w:type="dxa" w:w="1243"/>
            <w:tcMar>
              <w:left w:type="dxa" w:w="0"/>
              <w:right w:type="dxa" w:w="0"/>
            </w:tcMar>
          </w:tcPr>
          <w:p w14:paraId="52810000">
            <w:pPr>
              <w:pStyle w:val="Style_2"/>
              <w:ind w:firstLine="0" w:left="0"/>
              <w:jc w:val="center"/>
            </w:pPr>
            <w:r>
              <w:t>-</w:t>
            </w:r>
          </w:p>
        </w:tc>
        <w:tc>
          <w:tcPr>
            <w:tcW w:type="dxa" w:w="1243"/>
            <w:tcMar>
              <w:left w:type="dxa" w:w="0"/>
              <w:right w:type="dxa" w:w="0"/>
            </w:tcMar>
          </w:tcPr>
          <w:p w14:paraId="53810000">
            <w:pPr>
              <w:pStyle w:val="Style_2"/>
              <w:ind w:firstLine="0" w:left="0"/>
              <w:jc w:val="center"/>
            </w:pPr>
            <w:r>
              <w:t>-</w:t>
            </w:r>
          </w:p>
        </w:tc>
        <w:tc>
          <w:tcPr>
            <w:tcW w:type="dxa" w:w="1243"/>
            <w:tcMar>
              <w:left w:type="dxa" w:w="0"/>
              <w:right w:type="dxa" w:w="0"/>
            </w:tcMar>
          </w:tcPr>
          <w:p w14:paraId="54810000">
            <w:pPr>
              <w:pStyle w:val="Style_2"/>
              <w:ind w:firstLine="0" w:left="0"/>
              <w:jc w:val="center"/>
            </w:pPr>
            <w:r>
              <w:t>-</w:t>
            </w:r>
          </w:p>
        </w:tc>
        <w:tc>
          <w:tcPr>
            <w:tcW w:type="dxa" w:w="1243"/>
            <w:tcMar>
              <w:left w:type="dxa" w:w="0"/>
              <w:right w:type="dxa" w:w="0"/>
            </w:tcMar>
          </w:tcPr>
          <w:p w14:paraId="55810000">
            <w:pPr>
              <w:pStyle w:val="Style_2"/>
              <w:ind w:firstLine="0" w:left="0"/>
              <w:jc w:val="center"/>
            </w:pPr>
            <w:r>
              <w:t>-</w:t>
            </w:r>
          </w:p>
        </w:tc>
        <w:tc>
          <w:tcPr>
            <w:tcW w:type="dxa" w:w="1243"/>
            <w:tcMar>
              <w:left w:type="dxa" w:w="0"/>
              <w:right w:type="dxa" w:w="0"/>
            </w:tcMar>
          </w:tcPr>
          <w:p w14:paraId="56810000">
            <w:pPr>
              <w:pStyle w:val="Style_2"/>
              <w:ind w:firstLine="0" w:left="0"/>
              <w:jc w:val="center"/>
            </w:pPr>
            <w:r>
              <w:t>2649,6</w:t>
            </w:r>
          </w:p>
        </w:tc>
        <w:tc>
          <w:tcPr>
            <w:tcW w:type="dxa" w:w="1243"/>
            <w:tcMar>
              <w:left w:type="dxa" w:w="0"/>
              <w:right w:type="dxa" w:w="0"/>
            </w:tcMar>
          </w:tcPr>
          <w:p w14:paraId="57810000">
            <w:pPr>
              <w:pStyle w:val="Style_2"/>
              <w:ind w:firstLine="0" w:left="0"/>
              <w:jc w:val="center"/>
            </w:pPr>
            <w:r>
              <w:t>5376,6</w:t>
            </w:r>
          </w:p>
        </w:tc>
        <w:tc>
          <w:tcPr>
            <w:tcW w:type="dxa" w:w="1243"/>
            <w:tcMar>
              <w:left w:type="dxa" w:w="0"/>
              <w:right w:type="dxa" w:w="0"/>
            </w:tcMar>
          </w:tcPr>
          <w:p w14:paraId="58810000">
            <w:pPr>
              <w:pStyle w:val="Style_2"/>
              <w:ind w:firstLine="0" w:left="0"/>
              <w:jc w:val="center"/>
            </w:pPr>
            <w:r>
              <w:t>2688,3</w:t>
            </w:r>
          </w:p>
        </w:tc>
        <w:tc>
          <w:tcPr>
            <w:tcW w:type="dxa" w:w="1243"/>
            <w:tcMar>
              <w:left w:type="dxa" w:w="0"/>
              <w:right w:type="dxa" w:w="0"/>
            </w:tcMar>
          </w:tcPr>
          <w:p w14:paraId="59810000">
            <w:pPr>
              <w:pStyle w:val="Style_2"/>
              <w:ind w:firstLine="0" w:left="0"/>
              <w:jc w:val="center"/>
            </w:pPr>
            <w:r>
              <w:t>4301,3</w:t>
            </w:r>
          </w:p>
        </w:tc>
        <w:tc>
          <w:tcPr>
            <w:tcW w:type="dxa" w:w="1243"/>
            <w:tcMar>
              <w:left w:type="dxa" w:w="0"/>
              <w:right w:type="dxa" w:w="0"/>
            </w:tcMar>
          </w:tcPr>
          <w:p w14:paraId="5A810000">
            <w:pPr>
              <w:pStyle w:val="Style_2"/>
              <w:ind w:firstLine="0" w:left="0"/>
              <w:jc w:val="center"/>
            </w:pPr>
            <w:r>
              <w:t>5591,6</w:t>
            </w:r>
          </w:p>
        </w:tc>
        <w:tc>
          <w:tcPr>
            <w:tcW w:type="dxa" w:w="1245"/>
            <w:tcMar>
              <w:left w:type="dxa" w:w="0"/>
              <w:right w:type="dxa" w:w="0"/>
            </w:tcMar>
          </w:tcPr>
          <w:p w14:paraId="5B810000">
            <w:pPr>
              <w:pStyle w:val="Style_2"/>
              <w:ind w:firstLine="0" w:left="0"/>
              <w:jc w:val="center"/>
            </w:pPr>
            <w:r>
              <w:t>5645,4</w:t>
            </w:r>
          </w:p>
        </w:tc>
      </w:tr>
      <w:tr>
        <w:tc>
          <w:tcPr>
            <w:tcW w:type="dxa" w:w="2324"/>
            <w:gridSpan w:val="1"/>
            <w:vMerge w:val="continue"/>
            <w:tcMar>
              <w:left w:type="dxa" w:w="0"/>
              <w:right w:type="dxa" w:w="0"/>
            </w:tcMar>
          </w:tcPr>
          <w:p/>
        </w:tc>
        <w:tc>
          <w:tcPr>
            <w:tcW w:type="dxa" w:w="2154"/>
            <w:tcMar>
              <w:left w:type="dxa" w:w="0"/>
              <w:right w:type="dxa" w:w="0"/>
            </w:tcMar>
          </w:tcPr>
          <w:p w14:paraId="5C81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5D810000">
            <w:pPr>
              <w:pStyle w:val="Style_2"/>
              <w:ind w:firstLine="0" w:left="0"/>
              <w:jc w:val="center"/>
            </w:pPr>
            <w:r>
              <w:t>139</w:t>
            </w:r>
          </w:p>
        </w:tc>
        <w:tc>
          <w:tcPr>
            <w:tcW w:type="dxa" w:w="541"/>
            <w:tcMar>
              <w:left w:type="dxa" w:w="0"/>
              <w:right w:type="dxa" w:w="0"/>
            </w:tcMar>
          </w:tcPr>
          <w:p w14:paraId="5E810000">
            <w:pPr>
              <w:pStyle w:val="Style_2"/>
              <w:ind w:firstLine="0" w:left="0"/>
              <w:jc w:val="center"/>
            </w:pPr>
            <w:r>
              <w:t>15</w:t>
            </w:r>
          </w:p>
        </w:tc>
        <w:tc>
          <w:tcPr>
            <w:tcW w:type="dxa" w:w="541"/>
            <w:tcMar>
              <w:left w:type="dxa" w:w="0"/>
              <w:right w:type="dxa" w:w="0"/>
            </w:tcMar>
          </w:tcPr>
          <w:p w14:paraId="5F810000">
            <w:pPr>
              <w:pStyle w:val="Style_2"/>
              <w:ind w:firstLine="0" w:left="0"/>
              <w:jc w:val="center"/>
            </w:pPr>
            <w:r>
              <w:t>2</w:t>
            </w:r>
          </w:p>
        </w:tc>
        <w:tc>
          <w:tcPr>
            <w:tcW w:type="dxa" w:w="624"/>
            <w:tcMar>
              <w:left w:type="dxa" w:w="0"/>
              <w:right w:type="dxa" w:w="0"/>
            </w:tcMar>
          </w:tcPr>
          <w:p w14:paraId="60810000">
            <w:pPr>
              <w:pStyle w:val="Style_2"/>
              <w:ind w:firstLine="0" w:left="0"/>
              <w:jc w:val="center"/>
            </w:pPr>
            <w:r>
              <w:t>2.I8</w:t>
            </w:r>
          </w:p>
        </w:tc>
        <w:tc>
          <w:tcPr>
            <w:tcW w:type="dxa" w:w="1243"/>
            <w:tcMar>
              <w:left w:type="dxa" w:w="0"/>
              <w:right w:type="dxa" w:w="0"/>
            </w:tcMar>
          </w:tcPr>
          <w:p w14:paraId="61810000">
            <w:pPr>
              <w:pStyle w:val="Style_2"/>
              <w:ind w:firstLine="0" w:left="0"/>
              <w:jc w:val="center"/>
            </w:pPr>
            <w:r>
              <w:t>-</w:t>
            </w:r>
          </w:p>
        </w:tc>
        <w:tc>
          <w:tcPr>
            <w:tcW w:type="dxa" w:w="1243"/>
            <w:tcMar>
              <w:left w:type="dxa" w:w="0"/>
              <w:right w:type="dxa" w:w="0"/>
            </w:tcMar>
          </w:tcPr>
          <w:p w14:paraId="62810000">
            <w:pPr>
              <w:pStyle w:val="Style_2"/>
              <w:ind w:firstLine="0" w:left="0"/>
              <w:jc w:val="center"/>
            </w:pPr>
            <w:r>
              <w:t>-</w:t>
            </w:r>
          </w:p>
        </w:tc>
        <w:tc>
          <w:tcPr>
            <w:tcW w:type="dxa" w:w="1243"/>
            <w:tcMar>
              <w:left w:type="dxa" w:w="0"/>
              <w:right w:type="dxa" w:w="0"/>
            </w:tcMar>
          </w:tcPr>
          <w:p w14:paraId="63810000">
            <w:pPr>
              <w:pStyle w:val="Style_2"/>
              <w:ind w:firstLine="0" w:left="0"/>
              <w:jc w:val="center"/>
            </w:pPr>
            <w:r>
              <w:t>-</w:t>
            </w:r>
          </w:p>
        </w:tc>
        <w:tc>
          <w:tcPr>
            <w:tcW w:type="dxa" w:w="1243"/>
            <w:tcMar>
              <w:left w:type="dxa" w:w="0"/>
              <w:right w:type="dxa" w:w="0"/>
            </w:tcMar>
          </w:tcPr>
          <w:p w14:paraId="64810000">
            <w:pPr>
              <w:pStyle w:val="Style_2"/>
              <w:ind w:firstLine="0" w:left="0"/>
              <w:jc w:val="center"/>
            </w:pPr>
            <w:r>
              <w:t>-</w:t>
            </w:r>
          </w:p>
        </w:tc>
        <w:tc>
          <w:tcPr>
            <w:tcW w:type="dxa" w:w="1243"/>
            <w:tcMar>
              <w:left w:type="dxa" w:w="0"/>
              <w:right w:type="dxa" w:w="0"/>
            </w:tcMar>
          </w:tcPr>
          <w:p w14:paraId="65810000">
            <w:pPr>
              <w:pStyle w:val="Style_2"/>
              <w:ind w:firstLine="0" w:left="0"/>
              <w:jc w:val="center"/>
            </w:pPr>
            <w:r>
              <w:t>-</w:t>
            </w:r>
          </w:p>
        </w:tc>
        <w:tc>
          <w:tcPr>
            <w:tcW w:type="dxa" w:w="1243"/>
            <w:tcMar>
              <w:left w:type="dxa" w:w="0"/>
              <w:right w:type="dxa" w:w="0"/>
            </w:tcMar>
          </w:tcPr>
          <w:p w14:paraId="66810000">
            <w:pPr>
              <w:pStyle w:val="Style_2"/>
              <w:ind w:firstLine="0" w:left="0"/>
              <w:jc w:val="center"/>
            </w:pPr>
            <w:r>
              <w:t>-</w:t>
            </w:r>
          </w:p>
        </w:tc>
        <w:tc>
          <w:tcPr>
            <w:tcW w:type="dxa" w:w="1243"/>
            <w:tcMar>
              <w:left w:type="dxa" w:w="0"/>
              <w:right w:type="dxa" w:w="0"/>
            </w:tcMar>
          </w:tcPr>
          <w:p w14:paraId="67810000">
            <w:pPr>
              <w:pStyle w:val="Style_2"/>
              <w:ind w:firstLine="0" w:left="0"/>
              <w:jc w:val="center"/>
            </w:pPr>
            <w:r>
              <w:t>308,2</w:t>
            </w:r>
          </w:p>
        </w:tc>
        <w:tc>
          <w:tcPr>
            <w:tcW w:type="dxa" w:w="1243"/>
            <w:tcMar>
              <w:left w:type="dxa" w:w="0"/>
              <w:right w:type="dxa" w:w="0"/>
            </w:tcMar>
          </w:tcPr>
          <w:p w14:paraId="68810000">
            <w:pPr>
              <w:pStyle w:val="Style_2"/>
              <w:ind w:firstLine="0" w:left="0"/>
              <w:jc w:val="center"/>
            </w:pPr>
            <w:r>
              <w:t>632,6</w:t>
            </w:r>
          </w:p>
        </w:tc>
        <w:tc>
          <w:tcPr>
            <w:tcW w:type="dxa" w:w="1243"/>
            <w:tcMar>
              <w:left w:type="dxa" w:w="0"/>
              <w:right w:type="dxa" w:w="0"/>
            </w:tcMar>
          </w:tcPr>
          <w:p w14:paraId="69810000">
            <w:pPr>
              <w:pStyle w:val="Style_2"/>
              <w:ind w:firstLine="0" w:left="0"/>
              <w:jc w:val="center"/>
            </w:pPr>
            <w:r>
              <w:t>316,3</w:t>
            </w:r>
          </w:p>
        </w:tc>
        <w:tc>
          <w:tcPr>
            <w:tcW w:type="dxa" w:w="1243"/>
            <w:tcMar>
              <w:left w:type="dxa" w:w="0"/>
              <w:right w:type="dxa" w:w="0"/>
            </w:tcMar>
          </w:tcPr>
          <w:p w14:paraId="6A810000">
            <w:pPr>
              <w:pStyle w:val="Style_2"/>
              <w:ind w:firstLine="0" w:left="0"/>
              <w:jc w:val="center"/>
            </w:pPr>
            <w:r>
              <w:t>506,1</w:t>
            </w:r>
          </w:p>
        </w:tc>
        <w:tc>
          <w:tcPr>
            <w:tcW w:type="dxa" w:w="1243"/>
            <w:tcMar>
              <w:left w:type="dxa" w:w="0"/>
              <w:right w:type="dxa" w:w="0"/>
            </w:tcMar>
          </w:tcPr>
          <w:p w14:paraId="6B810000">
            <w:pPr>
              <w:pStyle w:val="Style_2"/>
              <w:ind w:firstLine="0" w:left="0"/>
              <w:jc w:val="center"/>
            </w:pPr>
            <w:r>
              <w:t>657,9</w:t>
            </w:r>
          </w:p>
        </w:tc>
        <w:tc>
          <w:tcPr>
            <w:tcW w:type="dxa" w:w="1245"/>
            <w:tcMar>
              <w:left w:type="dxa" w:w="0"/>
              <w:right w:type="dxa" w:w="0"/>
            </w:tcMar>
          </w:tcPr>
          <w:p w14:paraId="6C810000">
            <w:pPr>
              <w:pStyle w:val="Style_2"/>
              <w:ind w:firstLine="0" w:left="0"/>
              <w:jc w:val="center"/>
            </w:pPr>
            <w:r>
              <w:t>664,3</w:t>
            </w:r>
          </w:p>
        </w:tc>
      </w:tr>
      <w:tr>
        <w:tc>
          <w:tcPr>
            <w:tcW w:type="dxa" w:w="2324"/>
            <w:gridSpan w:val="1"/>
            <w:vMerge w:val="continue"/>
            <w:tcMar>
              <w:left w:type="dxa" w:w="0"/>
              <w:right w:type="dxa" w:w="0"/>
            </w:tcMar>
          </w:tcPr>
          <w:p/>
        </w:tc>
        <w:tc>
          <w:tcPr>
            <w:tcW w:type="dxa" w:w="2154"/>
            <w:tcMar>
              <w:left w:type="dxa" w:w="0"/>
              <w:right w:type="dxa" w:w="0"/>
            </w:tcMar>
          </w:tcPr>
          <w:p w14:paraId="6D810000">
            <w:pPr>
              <w:pStyle w:val="Style_2"/>
              <w:ind w:firstLine="0" w:left="0"/>
              <w:jc w:val="left"/>
            </w:pPr>
            <w:r>
              <w:t>Чукотский автономный округ</w:t>
            </w:r>
          </w:p>
        </w:tc>
        <w:tc>
          <w:tcPr>
            <w:tcW w:type="dxa" w:w="541"/>
            <w:tcMar>
              <w:left w:type="dxa" w:w="0"/>
              <w:right w:type="dxa" w:w="0"/>
            </w:tcMar>
          </w:tcPr>
          <w:p w14:paraId="6E810000">
            <w:pPr>
              <w:pStyle w:val="Style_2"/>
              <w:ind w:firstLine="0" w:left="0"/>
              <w:jc w:val="center"/>
            </w:pPr>
            <w:r>
              <w:t>139</w:t>
            </w:r>
          </w:p>
        </w:tc>
        <w:tc>
          <w:tcPr>
            <w:tcW w:type="dxa" w:w="541"/>
            <w:tcMar>
              <w:left w:type="dxa" w:w="0"/>
              <w:right w:type="dxa" w:w="0"/>
            </w:tcMar>
          </w:tcPr>
          <w:p w14:paraId="6F810000">
            <w:pPr>
              <w:pStyle w:val="Style_2"/>
              <w:ind w:firstLine="0" w:left="0"/>
              <w:jc w:val="center"/>
            </w:pPr>
            <w:r>
              <w:t>15</w:t>
            </w:r>
          </w:p>
        </w:tc>
        <w:tc>
          <w:tcPr>
            <w:tcW w:type="dxa" w:w="541"/>
            <w:tcMar>
              <w:left w:type="dxa" w:w="0"/>
              <w:right w:type="dxa" w:w="0"/>
            </w:tcMar>
          </w:tcPr>
          <w:p w14:paraId="70810000">
            <w:pPr>
              <w:pStyle w:val="Style_2"/>
              <w:ind w:firstLine="0" w:left="0"/>
              <w:jc w:val="center"/>
            </w:pPr>
            <w:r>
              <w:t>2</w:t>
            </w:r>
          </w:p>
        </w:tc>
        <w:tc>
          <w:tcPr>
            <w:tcW w:type="dxa" w:w="624"/>
            <w:tcMar>
              <w:left w:type="dxa" w:w="0"/>
              <w:right w:type="dxa" w:w="0"/>
            </w:tcMar>
          </w:tcPr>
          <w:p w14:paraId="71810000">
            <w:pPr>
              <w:pStyle w:val="Style_2"/>
              <w:ind w:firstLine="0" w:left="0"/>
              <w:jc w:val="center"/>
            </w:pPr>
            <w:r>
              <w:t>2.I8</w:t>
            </w:r>
          </w:p>
        </w:tc>
        <w:tc>
          <w:tcPr>
            <w:tcW w:type="dxa" w:w="1243"/>
            <w:tcMar>
              <w:left w:type="dxa" w:w="0"/>
              <w:right w:type="dxa" w:w="0"/>
            </w:tcMar>
          </w:tcPr>
          <w:p w14:paraId="72810000">
            <w:pPr>
              <w:pStyle w:val="Style_2"/>
              <w:ind w:firstLine="0" w:left="0"/>
              <w:jc w:val="center"/>
            </w:pPr>
            <w:r>
              <w:t>-</w:t>
            </w:r>
          </w:p>
        </w:tc>
        <w:tc>
          <w:tcPr>
            <w:tcW w:type="dxa" w:w="1243"/>
            <w:tcMar>
              <w:left w:type="dxa" w:w="0"/>
              <w:right w:type="dxa" w:w="0"/>
            </w:tcMar>
          </w:tcPr>
          <w:p w14:paraId="73810000">
            <w:pPr>
              <w:pStyle w:val="Style_2"/>
              <w:ind w:firstLine="0" w:left="0"/>
              <w:jc w:val="center"/>
            </w:pPr>
            <w:r>
              <w:t>-</w:t>
            </w:r>
          </w:p>
        </w:tc>
        <w:tc>
          <w:tcPr>
            <w:tcW w:type="dxa" w:w="1243"/>
            <w:tcMar>
              <w:left w:type="dxa" w:w="0"/>
              <w:right w:type="dxa" w:w="0"/>
            </w:tcMar>
          </w:tcPr>
          <w:p w14:paraId="74810000">
            <w:pPr>
              <w:pStyle w:val="Style_2"/>
              <w:ind w:firstLine="0" w:left="0"/>
              <w:jc w:val="center"/>
            </w:pPr>
            <w:r>
              <w:t>-</w:t>
            </w:r>
          </w:p>
        </w:tc>
        <w:tc>
          <w:tcPr>
            <w:tcW w:type="dxa" w:w="1243"/>
            <w:tcMar>
              <w:left w:type="dxa" w:w="0"/>
              <w:right w:type="dxa" w:w="0"/>
            </w:tcMar>
          </w:tcPr>
          <w:p w14:paraId="75810000">
            <w:pPr>
              <w:pStyle w:val="Style_2"/>
              <w:ind w:firstLine="0" w:left="0"/>
              <w:jc w:val="center"/>
            </w:pPr>
            <w:r>
              <w:t>-</w:t>
            </w:r>
          </w:p>
        </w:tc>
        <w:tc>
          <w:tcPr>
            <w:tcW w:type="dxa" w:w="1243"/>
            <w:tcMar>
              <w:left w:type="dxa" w:w="0"/>
              <w:right w:type="dxa" w:w="0"/>
            </w:tcMar>
          </w:tcPr>
          <w:p w14:paraId="76810000">
            <w:pPr>
              <w:pStyle w:val="Style_2"/>
              <w:ind w:firstLine="0" w:left="0"/>
              <w:jc w:val="center"/>
            </w:pPr>
            <w:r>
              <w:t>-</w:t>
            </w:r>
          </w:p>
        </w:tc>
        <w:tc>
          <w:tcPr>
            <w:tcW w:type="dxa" w:w="1243"/>
            <w:tcMar>
              <w:left w:type="dxa" w:w="0"/>
              <w:right w:type="dxa" w:w="0"/>
            </w:tcMar>
          </w:tcPr>
          <w:p w14:paraId="77810000">
            <w:pPr>
              <w:pStyle w:val="Style_2"/>
              <w:ind w:firstLine="0" w:left="0"/>
              <w:jc w:val="center"/>
            </w:pPr>
            <w:r>
              <w:t>-</w:t>
            </w:r>
          </w:p>
        </w:tc>
        <w:tc>
          <w:tcPr>
            <w:tcW w:type="dxa" w:w="1243"/>
            <w:tcMar>
              <w:left w:type="dxa" w:w="0"/>
              <w:right w:type="dxa" w:w="0"/>
            </w:tcMar>
          </w:tcPr>
          <w:p w14:paraId="78810000">
            <w:pPr>
              <w:pStyle w:val="Style_2"/>
              <w:ind w:firstLine="0" w:left="0"/>
              <w:jc w:val="center"/>
            </w:pPr>
            <w:r>
              <w:t>210</w:t>
            </w:r>
          </w:p>
        </w:tc>
        <w:tc>
          <w:tcPr>
            <w:tcW w:type="dxa" w:w="1243"/>
            <w:tcMar>
              <w:left w:type="dxa" w:w="0"/>
              <w:right w:type="dxa" w:w="0"/>
            </w:tcMar>
          </w:tcPr>
          <w:p w14:paraId="79810000">
            <w:pPr>
              <w:pStyle w:val="Style_2"/>
              <w:ind w:firstLine="0" w:left="0"/>
              <w:jc w:val="center"/>
            </w:pPr>
            <w:r>
              <w:t>526</w:t>
            </w:r>
          </w:p>
        </w:tc>
        <w:tc>
          <w:tcPr>
            <w:tcW w:type="dxa" w:w="1243"/>
            <w:tcMar>
              <w:left w:type="dxa" w:w="0"/>
              <w:right w:type="dxa" w:w="0"/>
            </w:tcMar>
          </w:tcPr>
          <w:p w14:paraId="7A810000">
            <w:pPr>
              <w:pStyle w:val="Style_2"/>
              <w:ind w:firstLine="0" w:left="0"/>
              <w:jc w:val="center"/>
            </w:pPr>
            <w:r>
              <w:t>263</w:t>
            </w:r>
          </w:p>
        </w:tc>
        <w:tc>
          <w:tcPr>
            <w:tcW w:type="dxa" w:w="1243"/>
            <w:tcMar>
              <w:left w:type="dxa" w:w="0"/>
              <w:right w:type="dxa" w:w="0"/>
            </w:tcMar>
          </w:tcPr>
          <w:p w14:paraId="7B810000">
            <w:pPr>
              <w:pStyle w:val="Style_2"/>
              <w:ind w:firstLine="0" w:left="0"/>
              <w:jc w:val="center"/>
            </w:pPr>
            <w:r>
              <w:t>420,8</w:t>
            </w:r>
          </w:p>
        </w:tc>
        <w:tc>
          <w:tcPr>
            <w:tcW w:type="dxa" w:w="1243"/>
            <w:tcMar>
              <w:left w:type="dxa" w:w="0"/>
              <w:right w:type="dxa" w:w="0"/>
            </w:tcMar>
          </w:tcPr>
          <w:p w14:paraId="7C810000">
            <w:pPr>
              <w:pStyle w:val="Style_2"/>
              <w:ind w:firstLine="0" w:left="0"/>
              <w:jc w:val="center"/>
            </w:pPr>
            <w:r>
              <w:t>547</w:t>
            </w:r>
          </w:p>
        </w:tc>
        <w:tc>
          <w:tcPr>
            <w:tcW w:type="dxa" w:w="1245"/>
            <w:tcMar>
              <w:left w:type="dxa" w:w="0"/>
              <w:right w:type="dxa" w:w="0"/>
            </w:tcMar>
          </w:tcPr>
          <w:p w14:paraId="7D810000">
            <w:pPr>
              <w:pStyle w:val="Style_2"/>
              <w:ind w:firstLine="0" w:left="0"/>
              <w:jc w:val="center"/>
            </w:pPr>
            <w:r>
              <w:t>552,3</w:t>
            </w:r>
          </w:p>
        </w:tc>
      </w:tr>
      <w:tr>
        <w:tc>
          <w:tcPr>
            <w:tcW w:type="dxa" w:w="2324"/>
            <w:gridSpan w:val="1"/>
            <w:vMerge w:val="continue"/>
            <w:tcMar>
              <w:left w:type="dxa" w:w="0"/>
              <w:right w:type="dxa" w:w="0"/>
            </w:tcMar>
          </w:tcPr>
          <w:p/>
        </w:tc>
        <w:tc>
          <w:tcPr>
            <w:tcW w:type="dxa" w:w="2154"/>
            <w:tcMar>
              <w:left w:type="dxa" w:w="0"/>
              <w:right w:type="dxa" w:w="0"/>
            </w:tcMar>
          </w:tcPr>
          <w:p w14:paraId="7E810000">
            <w:pPr>
              <w:pStyle w:val="Style_2"/>
              <w:ind w:firstLine="0" w:left="0"/>
              <w:jc w:val="left"/>
            </w:pPr>
            <w:r>
              <w:t>Республика Коми</w:t>
            </w:r>
          </w:p>
        </w:tc>
        <w:tc>
          <w:tcPr>
            <w:tcW w:type="dxa" w:w="541"/>
            <w:tcMar>
              <w:left w:type="dxa" w:w="0"/>
              <w:right w:type="dxa" w:w="0"/>
            </w:tcMar>
          </w:tcPr>
          <w:p w14:paraId="7F810000">
            <w:pPr>
              <w:pStyle w:val="Style_2"/>
              <w:ind w:firstLine="0" w:left="0"/>
              <w:jc w:val="center"/>
            </w:pPr>
            <w:r>
              <w:t>139</w:t>
            </w:r>
          </w:p>
        </w:tc>
        <w:tc>
          <w:tcPr>
            <w:tcW w:type="dxa" w:w="541"/>
            <w:tcMar>
              <w:left w:type="dxa" w:w="0"/>
              <w:right w:type="dxa" w:w="0"/>
            </w:tcMar>
          </w:tcPr>
          <w:p w14:paraId="80810000">
            <w:pPr>
              <w:pStyle w:val="Style_2"/>
              <w:ind w:firstLine="0" w:left="0"/>
              <w:jc w:val="center"/>
            </w:pPr>
            <w:r>
              <w:t>15</w:t>
            </w:r>
          </w:p>
        </w:tc>
        <w:tc>
          <w:tcPr>
            <w:tcW w:type="dxa" w:w="541"/>
            <w:tcMar>
              <w:left w:type="dxa" w:w="0"/>
              <w:right w:type="dxa" w:w="0"/>
            </w:tcMar>
          </w:tcPr>
          <w:p w14:paraId="81810000">
            <w:pPr>
              <w:pStyle w:val="Style_2"/>
              <w:ind w:firstLine="0" w:left="0"/>
              <w:jc w:val="center"/>
            </w:pPr>
            <w:r>
              <w:t>2</w:t>
            </w:r>
          </w:p>
        </w:tc>
        <w:tc>
          <w:tcPr>
            <w:tcW w:type="dxa" w:w="624"/>
            <w:tcMar>
              <w:left w:type="dxa" w:w="0"/>
              <w:right w:type="dxa" w:w="0"/>
            </w:tcMar>
          </w:tcPr>
          <w:p w14:paraId="82810000">
            <w:pPr>
              <w:pStyle w:val="Style_2"/>
              <w:ind w:firstLine="0" w:left="0"/>
              <w:jc w:val="center"/>
            </w:pPr>
            <w:r>
              <w:t>2.I8</w:t>
            </w:r>
          </w:p>
        </w:tc>
        <w:tc>
          <w:tcPr>
            <w:tcW w:type="dxa" w:w="1243"/>
            <w:tcMar>
              <w:left w:type="dxa" w:w="0"/>
              <w:right w:type="dxa" w:w="0"/>
            </w:tcMar>
          </w:tcPr>
          <w:p w14:paraId="83810000">
            <w:pPr>
              <w:pStyle w:val="Style_2"/>
              <w:ind w:firstLine="0" w:left="0"/>
              <w:jc w:val="center"/>
            </w:pPr>
            <w:r>
              <w:t>-</w:t>
            </w:r>
          </w:p>
        </w:tc>
        <w:tc>
          <w:tcPr>
            <w:tcW w:type="dxa" w:w="1243"/>
            <w:tcMar>
              <w:left w:type="dxa" w:w="0"/>
              <w:right w:type="dxa" w:w="0"/>
            </w:tcMar>
          </w:tcPr>
          <w:p w14:paraId="84810000">
            <w:pPr>
              <w:pStyle w:val="Style_2"/>
              <w:ind w:firstLine="0" w:left="0"/>
              <w:jc w:val="center"/>
            </w:pPr>
            <w:r>
              <w:t>-</w:t>
            </w:r>
          </w:p>
        </w:tc>
        <w:tc>
          <w:tcPr>
            <w:tcW w:type="dxa" w:w="1243"/>
            <w:tcMar>
              <w:left w:type="dxa" w:w="0"/>
              <w:right w:type="dxa" w:w="0"/>
            </w:tcMar>
          </w:tcPr>
          <w:p w14:paraId="85810000">
            <w:pPr>
              <w:pStyle w:val="Style_2"/>
              <w:ind w:firstLine="0" w:left="0"/>
              <w:jc w:val="center"/>
            </w:pPr>
            <w:r>
              <w:t>-</w:t>
            </w:r>
          </w:p>
        </w:tc>
        <w:tc>
          <w:tcPr>
            <w:tcW w:type="dxa" w:w="1243"/>
            <w:tcMar>
              <w:left w:type="dxa" w:w="0"/>
              <w:right w:type="dxa" w:w="0"/>
            </w:tcMar>
          </w:tcPr>
          <w:p w14:paraId="86810000">
            <w:pPr>
              <w:pStyle w:val="Style_2"/>
              <w:ind w:firstLine="0" w:left="0"/>
              <w:jc w:val="center"/>
            </w:pPr>
            <w:r>
              <w:t>-</w:t>
            </w:r>
          </w:p>
        </w:tc>
        <w:tc>
          <w:tcPr>
            <w:tcW w:type="dxa" w:w="1243"/>
            <w:tcMar>
              <w:left w:type="dxa" w:w="0"/>
              <w:right w:type="dxa" w:w="0"/>
            </w:tcMar>
          </w:tcPr>
          <w:p w14:paraId="87810000">
            <w:pPr>
              <w:pStyle w:val="Style_2"/>
              <w:ind w:firstLine="0" w:left="0"/>
              <w:jc w:val="center"/>
            </w:pPr>
            <w:r>
              <w:t>-</w:t>
            </w:r>
          </w:p>
        </w:tc>
        <w:tc>
          <w:tcPr>
            <w:tcW w:type="dxa" w:w="1243"/>
            <w:tcMar>
              <w:left w:type="dxa" w:w="0"/>
              <w:right w:type="dxa" w:w="0"/>
            </w:tcMar>
          </w:tcPr>
          <w:p w14:paraId="88810000">
            <w:pPr>
              <w:pStyle w:val="Style_2"/>
              <w:ind w:firstLine="0" w:left="0"/>
              <w:jc w:val="center"/>
            </w:pPr>
            <w:r>
              <w:t>-</w:t>
            </w:r>
          </w:p>
        </w:tc>
        <w:tc>
          <w:tcPr>
            <w:tcW w:type="dxa" w:w="1243"/>
            <w:tcMar>
              <w:left w:type="dxa" w:w="0"/>
              <w:right w:type="dxa" w:w="0"/>
            </w:tcMar>
          </w:tcPr>
          <w:p w14:paraId="89810000">
            <w:pPr>
              <w:pStyle w:val="Style_2"/>
              <w:ind w:firstLine="0" w:left="0"/>
              <w:jc w:val="center"/>
            </w:pPr>
            <w:r>
              <w:t>3370</w:t>
            </w:r>
          </w:p>
        </w:tc>
        <w:tc>
          <w:tcPr>
            <w:tcW w:type="dxa" w:w="1243"/>
            <w:tcMar>
              <w:left w:type="dxa" w:w="0"/>
              <w:right w:type="dxa" w:w="0"/>
            </w:tcMar>
          </w:tcPr>
          <w:p w14:paraId="8A810000">
            <w:pPr>
              <w:pStyle w:val="Style_2"/>
              <w:ind w:firstLine="0" w:left="0"/>
              <w:jc w:val="center"/>
            </w:pPr>
            <w:r>
              <w:t>6855,3</w:t>
            </w:r>
          </w:p>
        </w:tc>
        <w:tc>
          <w:tcPr>
            <w:tcW w:type="dxa" w:w="1243"/>
            <w:tcMar>
              <w:left w:type="dxa" w:w="0"/>
              <w:right w:type="dxa" w:w="0"/>
            </w:tcMar>
          </w:tcPr>
          <w:p w14:paraId="8B810000">
            <w:pPr>
              <w:pStyle w:val="Style_2"/>
              <w:ind w:firstLine="0" w:left="0"/>
              <w:jc w:val="center"/>
            </w:pPr>
            <w:r>
              <w:t>3427,6</w:t>
            </w:r>
          </w:p>
        </w:tc>
        <w:tc>
          <w:tcPr>
            <w:tcW w:type="dxa" w:w="1243"/>
            <w:tcMar>
              <w:left w:type="dxa" w:w="0"/>
              <w:right w:type="dxa" w:w="0"/>
            </w:tcMar>
          </w:tcPr>
          <w:p w14:paraId="8C810000">
            <w:pPr>
              <w:pStyle w:val="Style_2"/>
              <w:ind w:firstLine="0" w:left="0"/>
              <w:jc w:val="center"/>
            </w:pPr>
            <w:r>
              <w:t>5484,2</w:t>
            </w:r>
          </w:p>
        </w:tc>
        <w:tc>
          <w:tcPr>
            <w:tcW w:type="dxa" w:w="1243"/>
            <w:tcMar>
              <w:left w:type="dxa" w:w="0"/>
              <w:right w:type="dxa" w:w="0"/>
            </w:tcMar>
          </w:tcPr>
          <w:p w14:paraId="8D810000">
            <w:pPr>
              <w:pStyle w:val="Style_2"/>
              <w:ind w:firstLine="0" w:left="0"/>
              <w:jc w:val="center"/>
            </w:pPr>
            <w:r>
              <w:t>7129,5</w:t>
            </w:r>
          </w:p>
        </w:tc>
        <w:tc>
          <w:tcPr>
            <w:tcW w:type="dxa" w:w="1245"/>
            <w:tcMar>
              <w:left w:type="dxa" w:w="0"/>
              <w:right w:type="dxa" w:w="0"/>
            </w:tcMar>
          </w:tcPr>
          <w:p w14:paraId="8E810000">
            <w:pPr>
              <w:pStyle w:val="Style_2"/>
              <w:ind w:firstLine="0" w:left="0"/>
              <w:jc w:val="center"/>
            </w:pPr>
            <w:r>
              <w:t>7198,1</w:t>
            </w:r>
          </w:p>
        </w:tc>
      </w:tr>
      <w:tr>
        <w:tc>
          <w:tcPr>
            <w:tcW w:type="dxa" w:w="2324"/>
            <w:gridSpan w:val="1"/>
            <w:vMerge w:val="continue"/>
            <w:tcMar>
              <w:left w:type="dxa" w:w="0"/>
              <w:right w:type="dxa" w:w="0"/>
            </w:tcMar>
          </w:tcPr>
          <w:p/>
        </w:tc>
        <w:tc>
          <w:tcPr>
            <w:tcW w:type="dxa" w:w="2154"/>
            <w:tcMar>
              <w:left w:type="dxa" w:w="0"/>
              <w:right w:type="dxa" w:w="0"/>
            </w:tcMar>
          </w:tcPr>
          <w:p w14:paraId="8F810000">
            <w:pPr>
              <w:pStyle w:val="Style_2"/>
              <w:ind w:firstLine="0" w:left="0"/>
              <w:jc w:val="left"/>
            </w:pPr>
            <w:r>
              <w:t>Ненецкий автономный округ (Архангельская область)</w:t>
            </w:r>
          </w:p>
        </w:tc>
        <w:tc>
          <w:tcPr>
            <w:tcW w:type="dxa" w:w="541"/>
            <w:tcMar>
              <w:left w:type="dxa" w:w="0"/>
              <w:right w:type="dxa" w:w="0"/>
            </w:tcMar>
          </w:tcPr>
          <w:p w14:paraId="90810000">
            <w:pPr>
              <w:pStyle w:val="Style_2"/>
              <w:ind w:firstLine="0" w:left="0"/>
              <w:jc w:val="center"/>
            </w:pPr>
            <w:r>
              <w:t>139</w:t>
            </w:r>
          </w:p>
        </w:tc>
        <w:tc>
          <w:tcPr>
            <w:tcW w:type="dxa" w:w="541"/>
            <w:tcMar>
              <w:left w:type="dxa" w:w="0"/>
              <w:right w:type="dxa" w:w="0"/>
            </w:tcMar>
          </w:tcPr>
          <w:p w14:paraId="91810000">
            <w:pPr>
              <w:pStyle w:val="Style_2"/>
              <w:ind w:firstLine="0" w:left="0"/>
              <w:jc w:val="center"/>
            </w:pPr>
            <w:r>
              <w:t>15</w:t>
            </w:r>
          </w:p>
        </w:tc>
        <w:tc>
          <w:tcPr>
            <w:tcW w:type="dxa" w:w="541"/>
            <w:tcMar>
              <w:left w:type="dxa" w:w="0"/>
              <w:right w:type="dxa" w:w="0"/>
            </w:tcMar>
          </w:tcPr>
          <w:p w14:paraId="92810000">
            <w:pPr>
              <w:pStyle w:val="Style_2"/>
              <w:ind w:firstLine="0" w:left="0"/>
              <w:jc w:val="center"/>
            </w:pPr>
            <w:r>
              <w:t>2</w:t>
            </w:r>
          </w:p>
        </w:tc>
        <w:tc>
          <w:tcPr>
            <w:tcW w:type="dxa" w:w="624"/>
            <w:tcMar>
              <w:left w:type="dxa" w:w="0"/>
              <w:right w:type="dxa" w:w="0"/>
            </w:tcMar>
          </w:tcPr>
          <w:p w14:paraId="93810000">
            <w:pPr>
              <w:pStyle w:val="Style_2"/>
              <w:ind w:firstLine="0" w:left="0"/>
              <w:jc w:val="center"/>
            </w:pPr>
            <w:r>
              <w:t>2.I8</w:t>
            </w:r>
          </w:p>
        </w:tc>
        <w:tc>
          <w:tcPr>
            <w:tcW w:type="dxa" w:w="1243"/>
            <w:tcMar>
              <w:left w:type="dxa" w:w="0"/>
              <w:right w:type="dxa" w:w="0"/>
            </w:tcMar>
          </w:tcPr>
          <w:p w14:paraId="94810000">
            <w:pPr>
              <w:pStyle w:val="Style_2"/>
              <w:ind w:firstLine="0" w:left="0"/>
              <w:jc w:val="center"/>
            </w:pPr>
            <w:r>
              <w:t>-</w:t>
            </w:r>
          </w:p>
        </w:tc>
        <w:tc>
          <w:tcPr>
            <w:tcW w:type="dxa" w:w="1243"/>
            <w:tcMar>
              <w:left w:type="dxa" w:w="0"/>
              <w:right w:type="dxa" w:w="0"/>
            </w:tcMar>
          </w:tcPr>
          <w:p w14:paraId="95810000">
            <w:pPr>
              <w:pStyle w:val="Style_2"/>
              <w:ind w:firstLine="0" w:left="0"/>
              <w:jc w:val="center"/>
            </w:pPr>
            <w:r>
              <w:t>-</w:t>
            </w:r>
          </w:p>
        </w:tc>
        <w:tc>
          <w:tcPr>
            <w:tcW w:type="dxa" w:w="1243"/>
            <w:tcMar>
              <w:left w:type="dxa" w:w="0"/>
              <w:right w:type="dxa" w:w="0"/>
            </w:tcMar>
          </w:tcPr>
          <w:p w14:paraId="96810000">
            <w:pPr>
              <w:pStyle w:val="Style_2"/>
              <w:ind w:firstLine="0" w:left="0"/>
              <w:jc w:val="center"/>
            </w:pPr>
            <w:r>
              <w:t>-</w:t>
            </w:r>
          </w:p>
        </w:tc>
        <w:tc>
          <w:tcPr>
            <w:tcW w:type="dxa" w:w="1243"/>
            <w:tcMar>
              <w:left w:type="dxa" w:w="0"/>
              <w:right w:type="dxa" w:w="0"/>
            </w:tcMar>
          </w:tcPr>
          <w:p w14:paraId="97810000">
            <w:pPr>
              <w:pStyle w:val="Style_2"/>
              <w:ind w:firstLine="0" w:left="0"/>
              <w:jc w:val="center"/>
            </w:pPr>
            <w:r>
              <w:t>-</w:t>
            </w:r>
          </w:p>
        </w:tc>
        <w:tc>
          <w:tcPr>
            <w:tcW w:type="dxa" w:w="1243"/>
            <w:tcMar>
              <w:left w:type="dxa" w:w="0"/>
              <w:right w:type="dxa" w:w="0"/>
            </w:tcMar>
          </w:tcPr>
          <w:p w14:paraId="98810000">
            <w:pPr>
              <w:pStyle w:val="Style_2"/>
              <w:ind w:firstLine="0" w:left="0"/>
              <w:jc w:val="center"/>
            </w:pPr>
            <w:r>
              <w:t>-</w:t>
            </w:r>
          </w:p>
        </w:tc>
        <w:tc>
          <w:tcPr>
            <w:tcW w:type="dxa" w:w="1243"/>
            <w:tcMar>
              <w:left w:type="dxa" w:w="0"/>
              <w:right w:type="dxa" w:w="0"/>
            </w:tcMar>
          </w:tcPr>
          <w:p w14:paraId="99810000">
            <w:pPr>
              <w:pStyle w:val="Style_2"/>
              <w:ind w:firstLine="0" w:left="0"/>
              <w:jc w:val="center"/>
            </w:pPr>
            <w:r>
              <w:t>-</w:t>
            </w:r>
          </w:p>
        </w:tc>
        <w:tc>
          <w:tcPr>
            <w:tcW w:type="dxa" w:w="1243"/>
            <w:tcMar>
              <w:left w:type="dxa" w:w="0"/>
              <w:right w:type="dxa" w:w="0"/>
            </w:tcMar>
          </w:tcPr>
          <w:p w14:paraId="9A810000">
            <w:pPr>
              <w:pStyle w:val="Style_2"/>
              <w:ind w:firstLine="0" w:left="0"/>
              <w:jc w:val="center"/>
            </w:pPr>
            <w:r>
              <w:t>161,1</w:t>
            </w:r>
          </w:p>
        </w:tc>
        <w:tc>
          <w:tcPr>
            <w:tcW w:type="dxa" w:w="1243"/>
            <w:tcMar>
              <w:left w:type="dxa" w:w="0"/>
              <w:right w:type="dxa" w:w="0"/>
            </w:tcMar>
          </w:tcPr>
          <w:p w14:paraId="9B810000">
            <w:pPr>
              <w:pStyle w:val="Style_2"/>
              <w:ind w:firstLine="0" w:left="0"/>
              <w:jc w:val="center"/>
            </w:pPr>
            <w:r>
              <w:t>328,8</w:t>
            </w:r>
          </w:p>
        </w:tc>
        <w:tc>
          <w:tcPr>
            <w:tcW w:type="dxa" w:w="1243"/>
            <w:tcMar>
              <w:left w:type="dxa" w:w="0"/>
              <w:right w:type="dxa" w:w="0"/>
            </w:tcMar>
          </w:tcPr>
          <w:p w14:paraId="9C810000">
            <w:pPr>
              <w:pStyle w:val="Style_2"/>
              <w:ind w:firstLine="0" w:left="0"/>
              <w:jc w:val="center"/>
            </w:pPr>
            <w:r>
              <w:t>164,4</w:t>
            </w:r>
          </w:p>
        </w:tc>
        <w:tc>
          <w:tcPr>
            <w:tcW w:type="dxa" w:w="1243"/>
            <w:tcMar>
              <w:left w:type="dxa" w:w="0"/>
              <w:right w:type="dxa" w:w="0"/>
            </w:tcMar>
          </w:tcPr>
          <w:p w14:paraId="9D810000">
            <w:pPr>
              <w:pStyle w:val="Style_2"/>
              <w:ind w:firstLine="0" w:left="0"/>
              <w:jc w:val="center"/>
            </w:pPr>
            <w:r>
              <w:t>263</w:t>
            </w:r>
          </w:p>
        </w:tc>
        <w:tc>
          <w:tcPr>
            <w:tcW w:type="dxa" w:w="1243"/>
            <w:tcMar>
              <w:left w:type="dxa" w:w="0"/>
              <w:right w:type="dxa" w:w="0"/>
            </w:tcMar>
          </w:tcPr>
          <w:p w14:paraId="9E810000">
            <w:pPr>
              <w:pStyle w:val="Style_2"/>
              <w:ind w:firstLine="0" w:left="0"/>
              <w:jc w:val="center"/>
            </w:pPr>
            <w:r>
              <w:t>341,9</w:t>
            </w:r>
          </w:p>
        </w:tc>
        <w:tc>
          <w:tcPr>
            <w:tcW w:type="dxa" w:w="1245"/>
            <w:tcMar>
              <w:left w:type="dxa" w:w="0"/>
              <w:right w:type="dxa" w:w="0"/>
            </w:tcMar>
          </w:tcPr>
          <w:p w14:paraId="9F810000">
            <w:pPr>
              <w:pStyle w:val="Style_2"/>
              <w:ind w:firstLine="0" w:left="0"/>
              <w:jc w:val="center"/>
            </w:pPr>
            <w:r>
              <w:t>345,2</w:t>
            </w:r>
          </w:p>
        </w:tc>
      </w:tr>
      <w:tr>
        <w:tc>
          <w:tcPr>
            <w:tcW w:type="dxa" w:w="2324"/>
            <w:gridSpan w:val="1"/>
            <w:vMerge w:val="continue"/>
            <w:tcMar>
              <w:left w:type="dxa" w:w="0"/>
              <w:right w:type="dxa" w:w="0"/>
            </w:tcMar>
          </w:tcPr>
          <w:p/>
        </w:tc>
        <w:tc>
          <w:tcPr>
            <w:tcW w:type="dxa" w:w="2154"/>
            <w:tcMar>
              <w:left w:type="dxa" w:w="0"/>
              <w:right w:type="dxa" w:w="0"/>
            </w:tcMar>
          </w:tcPr>
          <w:p w14:paraId="A0810000">
            <w:pPr>
              <w:pStyle w:val="Style_2"/>
              <w:ind w:firstLine="0" w:left="0"/>
              <w:jc w:val="left"/>
            </w:pPr>
            <w:r>
              <w:t>Республика Саха (Якутия)</w:t>
            </w:r>
          </w:p>
        </w:tc>
        <w:tc>
          <w:tcPr>
            <w:tcW w:type="dxa" w:w="541"/>
            <w:tcMar>
              <w:left w:type="dxa" w:w="0"/>
              <w:right w:type="dxa" w:w="0"/>
            </w:tcMar>
          </w:tcPr>
          <w:p w14:paraId="A1810000">
            <w:pPr>
              <w:pStyle w:val="Style_2"/>
              <w:ind w:firstLine="0" w:left="0"/>
              <w:jc w:val="center"/>
            </w:pPr>
            <w:r>
              <w:t>139</w:t>
            </w:r>
          </w:p>
        </w:tc>
        <w:tc>
          <w:tcPr>
            <w:tcW w:type="dxa" w:w="541"/>
            <w:tcMar>
              <w:left w:type="dxa" w:w="0"/>
              <w:right w:type="dxa" w:w="0"/>
            </w:tcMar>
          </w:tcPr>
          <w:p w14:paraId="A2810000">
            <w:pPr>
              <w:pStyle w:val="Style_2"/>
              <w:ind w:firstLine="0" w:left="0"/>
              <w:jc w:val="center"/>
            </w:pPr>
            <w:r>
              <w:t>15</w:t>
            </w:r>
          </w:p>
        </w:tc>
        <w:tc>
          <w:tcPr>
            <w:tcW w:type="dxa" w:w="541"/>
            <w:tcMar>
              <w:left w:type="dxa" w:w="0"/>
              <w:right w:type="dxa" w:w="0"/>
            </w:tcMar>
          </w:tcPr>
          <w:p w14:paraId="A3810000">
            <w:pPr>
              <w:pStyle w:val="Style_2"/>
              <w:ind w:firstLine="0" w:left="0"/>
              <w:jc w:val="center"/>
            </w:pPr>
            <w:r>
              <w:t>2</w:t>
            </w:r>
          </w:p>
        </w:tc>
        <w:tc>
          <w:tcPr>
            <w:tcW w:type="dxa" w:w="624"/>
            <w:tcMar>
              <w:left w:type="dxa" w:w="0"/>
              <w:right w:type="dxa" w:w="0"/>
            </w:tcMar>
          </w:tcPr>
          <w:p w14:paraId="A4810000">
            <w:pPr>
              <w:pStyle w:val="Style_2"/>
              <w:ind w:firstLine="0" w:left="0"/>
              <w:jc w:val="center"/>
            </w:pPr>
            <w:r>
              <w:t>2.I8</w:t>
            </w:r>
          </w:p>
        </w:tc>
        <w:tc>
          <w:tcPr>
            <w:tcW w:type="dxa" w:w="1243"/>
            <w:tcMar>
              <w:left w:type="dxa" w:w="0"/>
              <w:right w:type="dxa" w:w="0"/>
            </w:tcMar>
          </w:tcPr>
          <w:p w14:paraId="A5810000">
            <w:pPr>
              <w:pStyle w:val="Style_2"/>
              <w:ind w:firstLine="0" w:left="0"/>
              <w:jc w:val="center"/>
            </w:pPr>
            <w:r>
              <w:t>-</w:t>
            </w:r>
          </w:p>
        </w:tc>
        <w:tc>
          <w:tcPr>
            <w:tcW w:type="dxa" w:w="1243"/>
            <w:tcMar>
              <w:left w:type="dxa" w:w="0"/>
              <w:right w:type="dxa" w:w="0"/>
            </w:tcMar>
          </w:tcPr>
          <w:p w14:paraId="A6810000">
            <w:pPr>
              <w:pStyle w:val="Style_2"/>
              <w:ind w:firstLine="0" w:left="0"/>
              <w:jc w:val="center"/>
            </w:pPr>
            <w:r>
              <w:t>-</w:t>
            </w:r>
          </w:p>
        </w:tc>
        <w:tc>
          <w:tcPr>
            <w:tcW w:type="dxa" w:w="1243"/>
            <w:tcMar>
              <w:left w:type="dxa" w:w="0"/>
              <w:right w:type="dxa" w:w="0"/>
            </w:tcMar>
          </w:tcPr>
          <w:p w14:paraId="A7810000">
            <w:pPr>
              <w:pStyle w:val="Style_2"/>
              <w:ind w:firstLine="0" w:left="0"/>
              <w:jc w:val="center"/>
            </w:pPr>
            <w:r>
              <w:t>-</w:t>
            </w:r>
          </w:p>
        </w:tc>
        <w:tc>
          <w:tcPr>
            <w:tcW w:type="dxa" w:w="1243"/>
            <w:tcMar>
              <w:left w:type="dxa" w:w="0"/>
              <w:right w:type="dxa" w:w="0"/>
            </w:tcMar>
          </w:tcPr>
          <w:p w14:paraId="A8810000">
            <w:pPr>
              <w:pStyle w:val="Style_2"/>
              <w:ind w:firstLine="0" w:left="0"/>
              <w:jc w:val="center"/>
            </w:pPr>
            <w:r>
              <w:t>-</w:t>
            </w:r>
          </w:p>
        </w:tc>
        <w:tc>
          <w:tcPr>
            <w:tcW w:type="dxa" w:w="1243"/>
            <w:tcMar>
              <w:left w:type="dxa" w:w="0"/>
              <w:right w:type="dxa" w:w="0"/>
            </w:tcMar>
          </w:tcPr>
          <w:p w14:paraId="A9810000">
            <w:pPr>
              <w:pStyle w:val="Style_2"/>
              <w:ind w:firstLine="0" w:left="0"/>
              <w:jc w:val="center"/>
            </w:pPr>
            <w:r>
              <w:t>-</w:t>
            </w:r>
          </w:p>
        </w:tc>
        <w:tc>
          <w:tcPr>
            <w:tcW w:type="dxa" w:w="1243"/>
            <w:tcMar>
              <w:left w:type="dxa" w:w="0"/>
              <w:right w:type="dxa" w:w="0"/>
            </w:tcMar>
          </w:tcPr>
          <w:p w14:paraId="AA810000">
            <w:pPr>
              <w:pStyle w:val="Style_2"/>
              <w:ind w:firstLine="0" w:left="0"/>
              <w:jc w:val="center"/>
            </w:pPr>
            <w:r>
              <w:t>-</w:t>
            </w:r>
          </w:p>
        </w:tc>
        <w:tc>
          <w:tcPr>
            <w:tcW w:type="dxa" w:w="1243"/>
            <w:tcMar>
              <w:left w:type="dxa" w:w="0"/>
              <w:right w:type="dxa" w:w="0"/>
            </w:tcMar>
          </w:tcPr>
          <w:p w14:paraId="AB810000">
            <w:pPr>
              <w:pStyle w:val="Style_2"/>
              <w:ind w:firstLine="0" w:left="0"/>
              <w:jc w:val="center"/>
            </w:pPr>
            <w:r>
              <w:t>3935,1</w:t>
            </w:r>
          </w:p>
        </w:tc>
        <w:tc>
          <w:tcPr>
            <w:tcW w:type="dxa" w:w="1243"/>
            <w:tcMar>
              <w:left w:type="dxa" w:w="0"/>
              <w:right w:type="dxa" w:w="0"/>
            </w:tcMar>
          </w:tcPr>
          <w:p w14:paraId="AC810000">
            <w:pPr>
              <w:pStyle w:val="Style_2"/>
              <w:ind w:firstLine="0" w:left="0"/>
              <w:jc w:val="center"/>
            </w:pPr>
            <w:r>
              <w:t>8056,2</w:t>
            </w:r>
          </w:p>
        </w:tc>
        <w:tc>
          <w:tcPr>
            <w:tcW w:type="dxa" w:w="1243"/>
            <w:tcMar>
              <w:left w:type="dxa" w:w="0"/>
              <w:right w:type="dxa" w:w="0"/>
            </w:tcMar>
          </w:tcPr>
          <w:p w14:paraId="AD810000">
            <w:pPr>
              <w:pStyle w:val="Style_2"/>
              <w:ind w:firstLine="0" w:left="0"/>
              <w:jc w:val="center"/>
            </w:pPr>
            <w:r>
              <w:t>4028,1</w:t>
            </w:r>
          </w:p>
        </w:tc>
        <w:tc>
          <w:tcPr>
            <w:tcW w:type="dxa" w:w="1243"/>
            <w:tcMar>
              <w:left w:type="dxa" w:w="0"/>
              <w:right w:type="dxa" w:w="0"/>
            </w:tcMar>
          </w:tcPr>
          <w:p w14:paraId="AE810000">
            <w:pPr>
              <w:pStyle w:val="Style_2"/>
              <w:ind w:firstLine="0" w:left="0"/>
              <w:jc w:val="center"/>
            </w:pPr>
            <w:r>
              <w:t>6445</w:t>
            </w:r>
          </w:p>
        </w:tc>
        <w:tc>
          <w:tcPr>
            <w:tcW w:type="dxa" w:w="1243"/>
            <w:tcMar>
              <w:left w:type="dxa" w:w="0"/>
              <w:right w:type="dxa" w:w="0"/>
            </w:tcMar>
          </w:tcPr>
          <w:p w14:paraId="AF810000">
            <w:pPr>
              <w:pStyle w:val="Style_2"/>
              <w:ind w:firstLine="0" w:left="0"/>
              <w:jc w:val="center"/>
            </w:pPr>
            <w:r>
              <w:t>8378,4</w:t>
            </w:r>
          </w:p>
        </w:tc>
        <w:tc>
          <w:tcPr>
            <w:tcW w:type="dxa" w:w="1245"/>
            <w:tcMar>
              <w:left w:type="dxa" w:w="0"/>
              <w:right w:type="dxa" w:w="0"/>
            </w:tcMar>
          </w:tcPr>
          <w:p w14:paraId="B0810000">
            <w:pPr>
              <w:pStyle w:val="Style_2"/>
              <w:ind w:firstLine="0" w:left="0"/>
              <w:jc w:val="center"/>
            </w:pPr>
            <w:r>
              <w:t>8459</w:t>
            </w:r>
          </w:p>
        </w:tc>
      </w:tr>
      <w:tr>
        <w:tc>
          <w:tcPr>
            <w:tcW w:type="dxa" w:w="2324"/>
            <w:gridSpan w:val="1"/>
            <w:vMerge w:val="continue"/>
            <w:tcMar>
              <w:left w:type="dxa" w:w="0"/>
              <w:right w:type="dxa" w:w="0"/>
            </w:tcMar>
          </w:tcPr>
          <w:p/>
        </w:tc>
        <w:tc>
          <w:tcPr>
            <w:tcW w:type="dxa" w:w="2154"/>
            <w:tcMar>
              <w:left w:type="dxa" w:w="0"/>
              <w:right w:type="dxa" w:w="0"/>
            </w:tcMar>
          </w:tcPr>
          <w:p w14:paraId="B1810000">
            <w:pPr>
              <w:pStyle w:val="Style_2"/>
              <w:ind w:firstLine="0" w:left="0"/>
              <w:jc w:val="left"/>
            </w:pPr>
            <w:r>
              <w:t>Архангельская область</w:t>
            </w:r>
          </w:p>
        </w:tc>
        <w:tc>
          <w:tcPr>
            <w:tcW w:type="dxa" w:w="541"/>
            <w:tcMar>
              <w:left w:type="dxa" w:w="0"/>
              <w:right w:type="dxa" w:w="0"/>
            </w:tcMar>
          </w:tcPr>
          <w:p w14:paraId="B2810000">
            <w:pPr>
              <w:pStyle w:val="Style_2"/>
              <w:ind w:firstLine="0" w:left="0"/>
              <w:jc w:val="center"/>
            </w:pPr>
            <w:r>
              <w:t>139</w:t>
            </w:r>
          </w:p>
        </w:tc>
        <w:tc>
          <w:tcPr>
            <w:tcW w:type="dxa" w:w="541"/>
            <w:tcMar>
              <w:left w:type="dxa" w:w="0"/>
              <w:right w:type="dxa" w:w="0"/>
            </w:tcMar>
          </w:tcPr>
          <w:p w14:paraId="B3810000">
            <w:pPr>
              <w:pStyle w:val="Style_2"/>
              <w:ind w:firstLine="0" w:left="0"/>
              <w:jc w:val="center"/>
            </w:pPr>
            <w:r>
              <w:t>15</w:t>
            </w:r>
          </w:p>
        </w:tc>
        <w:tc>
          <w:tcPr>
            <w:tcW w:type="dxa" w:w="541"/>
            <w:tcMar>
              <w:left w:type="dxa" w:w="0"/>
              <w:right w:type="dxa" w:w="0"/>
            </w:tcMar>
          </w:tcPr>
          <w:p w14:paraId="B4810000">
            <w:pPr>
              <w:pStyle w:val="Style_2"/>
              <w:ind w:firstLine="0" w:left="0"/>
              <w:jc w:val="center"/>
            </w:pPr>
            <w:r>
              <w:t>2</w:t>
            </w:r>
          </w:p>
        </w:tc>
        <w:tc>
          <w:tcPr>
            <w:tcW w:type="dxa" w:w="624"/>
            <w:tcMar>
              <w:left w:type="dxa" w:w="0"/>
              <w:right w:type="dxa" w:w="0"/>
            </w:tcMar>
          </w:tcPr>
          <w:p w14:paraId="B5810000">
            <w:pPr>
              <w:pStyle w:val="Style_2"/>
              <w:ind w:firstLine="0" w:left="0"/>
              <w:jc w:val="center"/>
            </w:pPr>
            <w:r>
              <w:t>2.I8</w:t>
            </w:r>
          </w:p>
        </w:tc>
        <w:tc>
          <w:tcPr>
            <w:tcW w:type="dxa" w:w="1243"/>
            <w:tcMar>
              <w:left w:type="dxa" w:w="0"/>
              <w:right w:type="dxa" w:w="0"/>
            </w:tcMar>
          </w:tcPr>
          <w:p w14:paraId="B6810000">
            <w:pPr>
              <w:pStyle w:val="Style_2"/>
              <w:ind w:firstLine="0" w:left="0"/>
              <w:jc w:val="center"/>
            </w:pPr>
            <w:r>
              <w:t>-</w:t>
            </w:r>
          </w:p>
        </w:tc>
        <w:tc>
          <w:tcPr>
            <w:tcW w:type="dxa" w:w="1243"/>
            <w:tcMar>
              <w:left w:type="dxa" w:w="0"/>
              <w:right w:type="dxa" w:w="0"/>
            </w:tcMar>
          </w:tcPr>
          <w:p w14:paraId="B7810000">
            <w:pPr>
              <w:pStyle w:val="Style_2"/>
              <w:ind w:firstLine="0" w:left="0"/>
              <w:jc w:val="center"/>
            </w:pPr>
            <w:r>
              <w:t>-</w:t>
            </w:r>
          </w:p>
        </w:tc>
        <w:tc>
          <w:tcPr>
            <w:tcW w:type="dxa" w:w="1243"/>
            <w:tcMar>
              <w:left w:type="dxa" w:w="0"/>
              <w:right w:type="dxa" w:w="0"/>
            </w:tcMar>
          </w:tcPr>
          <w:p w14:paraId="B8810000">
            <w:pPr>
              <w:pStyle w:val="Style_2"/>
              <w:ind w:firstLine="0" w:left="0"/>
              <w:jc w:val="center"/>
            </w:pPr>
            <w:r>
              <w:t>-</w:t>
            </w:r>
          </w:p>
        </w:tc>
        <w:tc>
          <w:tcPr>
            <w:tcW w:type="dxa" w:w="1243"/>
            <w:tcMar>
              <w:left w:type="dxa" w:w="0"/>
              <w:right w:type="dxa" w:w="0"/>
            </w:tcMar>
          </w:tcPr>
          <w:p w14:paraId="B9810000">
            <w:pPr>
              <w:pStyle w:val="Style_2"/>
              <w:ind w:firstLine="0" w:left="0"/>
              <w:jc w:val="center"/>
            </w:pPr>
            <w:r>
              <w:t>-</w:t>
            </w:r>
          </w:p>
        </w:tc>
        <w:tc>
          <w:tcPr>
            <w:tcW w:type="dxa" w:w="1243"/>
            <w:tcMar>
              <w:left w:type="dxa" w:w="0"/>
              <w:right w:type="dxa" w:w="0"/>
            </w:tcMar>
          </w:tcPr>
          <w:p w14:paraId="BA810000">
            <w:pPr>
              <w:pStyle w:val="Style_2"/>
              <w:ind w:firstLine="0" w:left="0"/>
              <w:jc w:val="center"/>
            </w:pPr>
            <w:r>
              <w:t>-</w:t>
            </w:r>
          </w:p>
        </w:tc>
        <w:tc>
          <w:tcPr>
            <w:tcW w:type="dxa" w:w="1243"/>
            <w:tcMar>
              <w:left w:type="dxa" w:w="0"/>
              <w:right w:type="dxa" w:w="0"/>
            </w:tcMar>
          </w:tcPr>
          <w:p w14:paraId="BB810000">
            <w:pPr>
              <w:pStyle w:val="Style_2"/>
              <w:ind w:firstLine="0" w:left="0"/>
              <w:jc w:val="center"/>
            </w:pPr>
            <w:r>
              <w:t>-</w:t>
            </w:r>
          </w:p>
        </w:tc>
        <w:tc>
          <w:tcPr>
            <w:tcW w:type="dxa" w:w="1243"/>
            <w:tcMar>
              <w:left w:type="dxa" w:w="0"/>
              <w:right w:type="dxa" w:w="0"/>
            </w:tcMar>
          </w:tcPr>
          <w:p w14:paraId="BC810000">
            <w:pPr>
              <w:pStyle w:val="Style_2"/>
              <w:ind w:firstLine="0" w:left="0"/>
              <w:jc w:val="center"/>
            </w:pPr>
            <w:r>
              <w:t>4667,1</w:t>
            </w:r>
          </w:p>
        </w:tc>
        <w:tc>
          <w:tcPr>
            <w:tcW w:type="dxa" w:w="1243"/>
            <w:tcMar>
              <w:left w:type="dxa" w:w="0"/>
              <w:right w:type="dxa" w:w="0"/>
            </w:tcMar>
          </w:tcPr>
          <w:p w14:paraId="BD810000">
            <w:pPr>
              <w:pStyle w:val="Style_2"/>
              <w:ind w:firstLine="0" w:left="0"/>
              <w:jc w:val="center"/>
            </w:pPr>
            <w:r>
              <w:t>9496,6</w:t>
            </w:r>
          </w:p>
        </w:tc>
        <w:tc>
          <w:tcPr>
            <w:tcW w:type="dxa" w:w="1243"/>
            <w:tcMar>
              <w:left w:type="dxa" w:w="0"/>
              <w:right w:type="dxa" w:w="0"/>
            </w:tcMar>
          </w:tcPr>
          <w:p w14:paraId="BE810000">
            <w:pPr>
              <w:pStyle w:val="Style_2"/>
              <w:ind w:firstLine="0" w:left="0"/>
              <w:jc w:val="center"/>
            </w:pPr>
            <w:r>
              <w:t>4748,3</w:t>
            </w:r>
          </w:p>
        </w:tc>
        <w:tc>
          <w:tcPr>
            <w:tcW w:type="dxa" w:w="1243"/>
            <w:tcMar>
              <w:left w:type="dxa" w:w="0"/>
              <w:right w:type="dxa" w:w="0"/>
            </w:tcMar>
          </w:tcPr>
          <w:p w14:paraId="BF810000">
            <w:pPr>
              <w:pStyle w:val="Style_2"/>
              <w:ind w:firstLine="0" w:left="0"/>
              <w:jc w:val="center"/>
            </w:pPr>
            <w:r>
              <w:t>7597,3</w:t>
            </w:r>
          </w:p>
        </w:tc>
        <w:tc>
          <w:tcPr>
            <w:tcW w:type="dxa" w:w="1243"/>
            <w:tcMar>
              <w:left w:type="dxa" w:w="0"/>
              <w:right w:type="dxa" w:w="0"/>
            </w:tcMar>
          </w:tcPr>
          <w:p w14:paraId="C0810000">
            <w:pPr>
              <w:pStyle w:val="Style_2"/>
              <w:ind w:firstLine="0" w:left="0"/>
              <w:jc w:val="center"/>
            </w:pPr>
            <w:r>
              <w:t>9876,4</w:t>
            </w:r>
          </w:p>
        </w:tc>
        <w:tc>
          <w:tcPr>
            <w:tcW w:type="dxa" w:w="1245"/>
            <w:tcMar>
              <w:left w:type="dxa" w:w="0"/>
              <w:right w:type="dxa" w:w="0"/>
            </w:tcMar>
          </w:tcPr>
          <w:p w14:paraId="C1810000">
            <w:pPr>
              <w:pStyle w:val="Style_2"/>
              <w:ind w:firstLine="0" w:left="0"/>
              <w:jc w:val="center"/>
            </w:pPr>
            <w:r>
              <w:t>9971,4</w:t>
            </w:r>
          </w:p>
        </w:tc>
      </w:tr>
      <w:tr>
        <w:tc>
          <w:tcPr>
            <w:tcW w:type="dxa" w:w="2324"/>
            <w:gridSpan w:val="1"/>
            <w:vMerge w:val="continue"/>
            <w:tcMar>
              <w:left w:type="dxa" w:w="0"/>
              <w:right w:type="dxa" w:w="0"/>
            </w:tcMar>
          </w:tcPr>
          <w:p/>
        </w:tc>
        <w:tc>
          <w:tcPr>
            <w:tcW w:type="dxa" w:w="2154"/>
            <w:tcMar>
              <w:left w:type="dxa" w:w="0"/>
              <w:right w:type="dxa" w:w="0"/>
            </w:tcMar>
          </w:tcPr>
          <w:p w14:paraId="C2810000">
            <w:pPr>
              <w:pStyle w:val="Style_2"/>
              <w:ind w:firstLine="0" w:left="0"/>
              <w:jc w:val="left"/>
            </w:pPr>
            <w:r>
              <w:t>Красноярский край</w:t>
            </w:r>
          </w:p>
        </w:tc>
        <w:tc>
          <w:tcPr>
            <w:tcW w:type="dxa" w:w="541"/>
            <w:tcMar>
              <w:left w:type="dxa" w:w="0"/>
              <w:right w:type="dxa" w:w="0"/>
            </w:tcMar>
          </w:tcPr>
          <w:p w14:paraId="C3810000">
            <w:pPr>
              <w:pStyle w:val="Style_2"/>
              <w:ind w:firstLine="0" w:left="0"/>
              <w:jc w:val="center"/>
            </w:pPr>
            <w:r>
              <w:t>139</w:t>
            </w:r>
          </w:p>
        </w:tc>
        <w:tc>
          <w:tcPr>
            <w:tcW w:type="dxa" w:w="541"/>
            <w:tcMar>
              <w:left w:type="dxa" w:w="0"/>
              <w:right w:type="dxa" w:w="0"/>
            </w:tcMar>
          </w:tcPr>
          <w:p w14:paraId="C4810000">
            <w:pPr>
              <w:pStyle w:val="Style_2"/>
              <w:ind w:firstLine="0" w:left="0"/>
              <w:jc w:val="center"/>
            </w:pPr>
            <w:r>
              <w:t>15</w:t>
            </w:r>
          </w:p>
        </w:tc>
        <w:tc>
          <w:tcPr>
            <w:tcW w:type="dxa" w:w="541"/>
            <w:tcMar>
              <w:left w:type="dxa" w:w="0"/>
              <w:right w:type="dxa" w:w="0"/>
            </w:tcMar>
          </w:tcPr>
          <w:p w14:paraId="C5810000">
            <w:pPr>
              <w:pStyle w:val="Style_2"/>
              <w:ind w:firstLine="0" w:left="0"/>
              <w:jc w:val="center"/>
            </w:pPr>
            <w:r>
              <w:t>2</w:t>
            </w:r>
          </w:p>
        </w:tc>
        <w:tc>
          <w:tcPr>
            <w:tcW w:type="dxa" w:w="624"/>
            <w:tcMar>
              <w:left w:type="dxa" w:w="0"/>
              <w:right w:type="dxa" w:w="0"/>
            </w:tcMar>
          </w:tcPr>
          <w:p w14:paraId="C6810000">
            <w:pPr>
              <w:pStyle w:val="Style_2"/>
              <w:ind w:firstLine="0" w:left="0"/>
              <w:jc w:val="center"/>
            </w:pPr>
            <w:r>
              <w:t>2.I8</w:t>
            </w:r>
          </w:p>
        </w:tc>
        <w:tc>
          <w:tcPr>
            <w:tcW w:type="dxa" w:w="1243"/>
            <w:tcMar>
              <w:left w:type="dxa" w:w="0"/>
              <w:right w:type="dxa" w:w="0"/>
            </w:tcMar>
          </w:tcPr>
          <w:p w14:paraId="C7810000">
            <w:pPr>
              <w:pStyle w:val="Style_2"/>
              <w:ind w:firstLine="0" w:left="0"/>
              <w:jc w:val="center"/>
            </w:pPr>
            <w:r>
              <w:t>-</w:t>
            </w:r>
          </w:p>
        </w:tc>
        <w:tc>
          <w:tcPr>
            <w:tcW w:type="dxa" w:w="1243"/>
            <w:tcMar>
              <w:left w:type="dxa" w:w="0"/>
              <w:right w:type="dxa" w:w="0"/>
            </w:tcMar>
          </w:tcPr>
          <w:p w14:paraId="C8810000">
            <w:pPr>
              <w:pStyle w:val="Style_2"/>
              <w:ind w:firstLine="0" w:left="0"/>
              <w:jc w:val="center"/>
            </w:pPr>
            <w:r>
              <w:t>-</w:t>
            </w:r>
          </w:p>
        </w:tc>
        <w:tc>
          <w:tcPr>
            <w:tcW w:type="dxa" w:w="1243"/>
            <w:tcMar>
              <w:left w:type="dxa" w:w="0"/>
              <w:right w:type="dxa" w:w="0"/>
            </w:tcMar>
          </w:tcPr>
          <w:p w14:paraId="C9810000">
            <w:pPr>
              <w:pStyle w:val="Style_2"/>
              <w:ind w:firstLine="0" w:left="0"/>
              <w:jc w:val="center"/>
            </w:pPr>
            <w:r>
              <w:t>-</w:t>
            </w:r>
          </w:p>
        </w:tc>
        <w:tc>
          <w:tcPr>
            <w:tcW w:type="dxa" w:w="1243"/>
            <w:tcMar>
              <w:left w:type="dxa" w:w="0"/>
              <w:right w:type="dxa" w:w="0"/>
            </w:tcMar>
          </w:tcPr>
          <w:p w14:paraId="CA810000">
            <w:pPr>
              <w:pStyle w:val="Style_2"/>
              <w:ind w:firstLine="0" w:left="0"/>
              <w:jc w:val="center"/>
            </w:pPr>
            <w:r>
              <w:t>-</w:t>
            </w:r>
          </w:p>
        </w:tc>
        <w:tc>
          <w:tcPr>
            <w:tcW w:type="dxa" w:w="1243"/>
            <w:tcMar>
              <w:left w:type="dxa" w:w="0"/>
              <w:right w:type="dxa" w:w="0"/>
            </w:tcMar>
          </w:tcPr>
          <w:p w14:paraId="CB810000">
            <w:pPr>
              <w:pStyle w:val="Style_2"/>
              <w:ind w:firstLine="0" w:left="0"/>
              <w:jc w:val="center"/>
            </w:pPr>
            <w:r>
              <w:t>-</w:t>
            </w:r>
          </w:p>
        </w:tc>
        <w:tc>
          <w:tcPr>
            <w:tcW w:type="dxa" w:w="1243"/>
            <w:tcMar>
              <w:left w:type="dxa" w:w="0"/>
              <w:right w:type="dxa" w:w="0"/>
            </w:tcMar>
          </w:tcPr>
          <w:p w14:paraId="CC810000">
            <w:pPr>
              <w:pStyle w:val="Style_2"/>
              <w:ind w:firstLine="0" w:left="0"/>
              <w:jc w:val="center"/>
            </w:pPr>
            <w:r>
              <w:t>-</w:t>
            </w:r>
          </w:p>
        </w:tc>
        <w:tc>
          <w:tcPr>
            <w:tcW w:type="dxa" w:w="1243"/>
            <w:tcMar>
              <w:left w:type="dxa" w:w="0"/>
              <w:right w:type="dxa" w:w="0"/>
            </w:tcMar>
          </w:tcPr>
          <w:p w14:paraId="CD810000">
            <w:pPr>
              <w:pStyle w:val="Style_2"/>
              <w:ind w:firstLine="0" w:left="0"/>
              <w:jc w:val="center"/>
            </w:pPr>
            <w:r>
              <w:t>12904,2</w:t>
            </w:r>
          </w:p>
        </w:tc>
        <w:tc>
          <w:tcPr>
            <w:tcW w:type="dxa" w:w="1243"/>
            <w:tcMar>
              <w:left w:type="dxa" w:w="0"/>
              <w:right w:type="dxa" w:w="0"/>
            </w:tcMar>
          </w:tcPr>
          <w:p w14:paraId="CE810000">
            <w:pPr>
              <w:pStyle w:val="Style_2"/>
              <w:ind w:firstLine="0" w:left="0"/>
              <w:jc w:val="center"/>
            </w:pPr>
            <w:r>
              <w:t>23652,3</w:t>
            </w:r>
          </w:p>
        </w:tc>
        <w:tc>
          <w:tcPr>
            <w:tcW w:type="dxa" w:w="1243"/>
            <w:tcMar>
              <w:left w:type="dxa" w:w="0"/>
              <w:right w:type="dxa" w:w="0"/>
            </w:tcMar>
          </w:tcPr>
          <w:p w14:paraId="CF810000">
            <w:pPr>
              <w:pStyle w:val="Style_2"/>
              <w:ind w:firstLine="0" w:left="0"/>
              <w:jc w:val="center"/>
            </w:pPr>
            <w:r>
              <w:t>11826,2</w:t>
            </w:r>
          </w:p>
        </w:tc>
        <w:tc>
          <w:tcPr>
            <w:tcW w:type="dxa" w:w="1243"/>
            <w:tcMar>
              <w:left w:type="dxa" w:w="0"/>
              <w:right w:type="dxa" w:w="0"/>
            </w:tcMar>
          </w:tcPr>
          <w:p w14:paraId="D0810000">
            <w:pPr>
              <w:pStyle w:val="Style_2"/>
              <w:ind w:firstLine="0" w:left="0"/>
              <w:jc w:val="center"/>
            </w:pPr>
            <w:r>
              <w:t>18921,9</w:t>
            </w:r>
          </w:p>
        </w:tc>
        <w:tc>
          <w:tcPr>
            <w:tcW w:type="dxa" w:w="1243"/>
            <w:tcMar>
              <w:left w:type="dxa" w:w="0"/>
              <w:right w:type="dxa" w:w="0"/>
            </w:tcMar>
          </w:tcPr>
          <w:p w14:paraId="D1810000">
            <w:pPr>
              <w:pStyle w:val="Style_2"/>
              <w:ind w:firstLine="0" w:left="0"/>
              <w:jc w:val="center"/>
            </w:pPr>
            <w:r>
              <w:t>24598,4</w:t>
            </w:r>
          </w:p>
        </w:tc>
        <w:tc>
          <w:tcPr>
            <w:tcW w:type="dxa" w:w="1245"/>
            <w:tcMar>
              <w:left w:type="dxa" w:w="0"/>
              <w:right w:type="dxa" w:w="0"/>
            </w:tcMar>
          </w:tcPr>
          <w:p w14:paraId="D2810000">
            <w:pPr>
              <w:pStyle w:val="Style_2"/>
              <w:ind w:firstLine="0" w:left="0"/>
              <w:jc w:val="center"/>
            </w:pPr>
            <w:r>
              <w:t>24834,9</w:t>
            </w:r>
          </w:p>
        </w:tc>
      </w:tr>
      <w:tr>
        <w:tc>
          <w:tcPr>
            <w:tcW w:type="dxa" w:w="2324"/>
            <w:vMerge w:val="restart"/>
            <w:tcMar>
              <w:left w:type="dxa" w:w="0"/>
              <w:right w:type="dxa" w:w="0"/>
            </w:tcMar>
          </w:tcPr>
          <w:p w14:paraId="D3810000">
            <w:pPr>
              <w:pStyle w:val="Style_2"/>
              <w:ind w:firstLine="0" w:left="0"/>
              <w:jc w:val="left"/>
            </w:pPr>
            <w:r>
              <w:rPr>
                <w:color w:val="0000FF"/>
              </w:rPr>
              <w:fldChar w:fldCharType="begin"/>
            </w:r>
            <w:r>
              <w:rPr>
                <w:color w:val="0000FF"/>
              </w:rPr>
              <w:instrText>HYPERLINK \l "Par332" \o "ПАСПОРТ"</w:instrText>
            </w:r>
            <w:r>
              <w:rPr>
                <w:color w:val="0000FF"/>
              </w:rPr>
              <w:fldChar w:fldCharType="separate"/>
            </w:r>
            <w:r>
              <w:rPr>
                <w:color w:val="0000FF"/>
              </w:rPr>
              <w:t>Подпрограмма 3</w:t>
            </w:r>
            <w:r>
              <w:rPr>
                <w:color w:val="0000FF"/>
              </w:rPr>
              <w:fldChar w:fldCharType="end"/>
            </w:r>
            <w:r>
              <w:t xml:space="preserve"> "Государственная регистрация прав, кадастр и картография"</w:t>
            </w:r>
          </w:p>
        </w:tc>
        <w:tc>
          <w:tcPr>
            <w:tcW w:type="dxa" w:w="2154"/>
            <w:tcMar>
              <w:left w:type="dxa" w:w="0"/>
              <w:right w:type="dxa" w:w="0"/>
            </w:tcMar>
          </w:tcPr>
          <w:p w14:paraId="D4810000">
            <w:pPr>
              <w:pStyle w:val="Style_2"/>
              <w:ind w:firstLine="0" w:left="0"/>
              <w:jc w:val="left"/>
            </w:pPr>
            <w:r>
              <w:t>Арктическая зона Российской Федерации</w:t>
            </w:r>
          </w:p>
        </w:tc>
        <w:tc>
          <w:tcPr>
            <w:tcW w:type="dxa" w:w="541"/>
            <w:tcMar>
              <w:left w:type="dxa" w:w="0"/>
              <w:right w:type="dxa" w:w="0"/>
            </w:tcMar>
          </w:tcPr>
          <w:p w14:paraId="D5810000">
            <w:pPr>
              <w:pStyle w:val="Style_2"/>
              <w:ind w:firstLine="0" w:left="0"/>
              <w:jc w:val="center"/>
            </w:pPr>
            <w:r>
              <w:t>321</w:t>
            </w:r>
          </w:p>
        </w:tc>
        <w:tc>
          <w:tcPr>
            <w:tcW w:type="dxa" w:w="541"/>
            <w:tcMar>
              <w:left w:type="dxa" w:w="0"/>
              <w:right w:type="dxa" w:w="0"/>
            </w:tcMar>
          </w:tcPr>
          <w:p w14:paraId="D6810000">
            <w:pPr>
              <w:pStyle w:val="Style_2"/>
              <w:ind w:firstLine="0" w:left="0"/>
              <w:jc w:val="center"/>
            </w:pPr>
            <w:r>
              <w:t>15</w:t>
            </w:r>
          </w:p>
        </w:tc>
        <w:tc>
          <w:tcPr>
            <w:tcW w:type="dxa" w:w="541"/>
            <w:tcMar>
              <w:left w:type="dxa" w:w="0"/>
              <w:right w:type="dxa" w:w="0"/>
            </w:tcMar>
          </w:tcPr>
          <w:p w14:paraId="D7810000">
            <w:pPr>
              <w:pStyle w:val="Style_2"/>
              <w:ind w:firstLine="0" w:left="0"/>
              <w:jc w:val="center"/>
            </w:pPr>
            <w:r>
              <w:t>3</w:t>
            </w:r>
          </w:p>
        </w:tc>
        <w:tc>
          <w:tcPr>
            <w:tcW w:type="dxa" w:w="624"/>
            <w:tcMar>
              <w:left w:type="dxa" w:w="0"/>
              <w:right w:type="dxa" w:w="0"/>
            </w:tcMar>
          </w:tcPr>
          <w:p w14:paraId="D8810000">
            <w:pPr>
              <w:pStyle w:val="Style_2"/>
              <w:ind w:firstLine="0" w:left="0"/>
              <w:jc w:val="center"/>
            </w:pPr>
            <w:r>
              <w:t>-</w:t>
            </w:r>
          </w:p>
        </w:tc>
        <w:tc>
          <w:tcPr>
            <w:tcW w:type="dxa" w:w="1243"/>
            <w:tcMar>
              <w:left w:type="dxa" w:w="0"/>
              <w:right w:type="dxa" w:w="0"/>
            </w:tcMar>
          </w:tcPr>
          <w:p w14:paraId="D9810000">
            <w:pPr>
              <w:pStyle w:val="Style_2"/>
              <w:ind w:firstLine="0" w:left="0"/>
              <w:jc w:val="center"/>
            </w:pPr>
            <w:r>
              <w:t>16908,37</w:t>
            </w:r>
          </w:p>
        </w:tc>
        <w:tc>
          <w:tcPr>
            <w:tcW w:type="dxa" w:w="1243"/>
            <w:tcMar>
              <w:left w:type="dxa" w:w="0"/>
              <w:right w:type="dxa" w:w="0"/>
            </w:tcMar>
          </w:tcPr>
          <w:p w14:paraId="DA810000">
            <w:pPr>
              <w:pStyle w:val="Style_2"/>
              <w:ind w:firstLine="0" w:left="0"/>
              <w:jc w:val="center"/>
            </w:pPr>
            <w:r>
              <w:t>15228,84</w:t>
            </w:r>
          </w:p>
        </w:tc>
        <w:tc>
          <w:tcPr>
            <w:tcW w:type="dxa" w:w="1243"/>
            <w:tcMar>
              <w:left w:type="dxa" w:w="0"/>
              <w:right w:type="dxa" w:w="0"/>
            </w:tcMar>
          </w:tcPr>
          <w:p w14:paraId="DB810000">
            <w:pPr>
              <w:pStyle w:val="Style_2"/>
              <w:ind w:firstLine="0" w:left="0"/>
              <w:jc w:val="center"/>
            </w:pPr>
            <w:r>
              <w:t>4674,63</w:t>
            </w:r>
          </w:p>
        </w:tc>
        <w:tc>
          <w:tcPr>
            <w:tcW w:type="dxa" w:w="1243"/>
            <w:tcMar>
              <w:left w:type="dxa" w:w="0"/>
              <w:right w:type="dxa" w:w="0"/>
            </w:tcMar>
          </w:tcPr>
          <w:p w14:paraId="DC810000">
            <w:pPr>
              <w:pStyle w:val="Style_2"/>
              <w:ind w:firstLine="0" w:left="0"/>
              <w:jc w:val="center"/>
            </w:pPr>
            <w:r>
              <w:t>4675,3</w:t>
            </w:r>
          </w:p>
        </w:tc>
        <w:tc>
          <w:tcPr>
            <w:tcW w:type="dxa" w:w="1243"/>
            <w:tcMar>
              <w:left w:type="dxa" w:w="0"/>
              <w:right w:type="dxa" w:w="0"/>
            </w:tcMar>
          </w:tcPr>
          <w:p w14:paraId="DD810000">
            <w:pPr>
              <w:pStyle w:val="Style_2"/>
              <w:ind w:firstLine="0" w:left="0"/>
              <w:jc w:val="center"/>
            </w:pPr>
            <w:r>
              <w:t>6804,92</w:t>
            </w:r>
          </w:p>
        </w:tc>
        <w:tc>
          <w:tcPr>
            <w:tcW w:type="dxa" w:w="1243"/>
            <w:tcMar>
              <w:left w:type="dxa" w:w="0"/>
              <w:right w:type="dxa" w:w="0"/>
            </w:tcMar>
          </w:tcPr>
          <w:p w14:paraId="DE810000">
            <w:pPr>
              <w:pStyle w:val="Style_2"/>
              <w:ind w:firstLine="0" w:left="0"/>
              <w:jc w:val="center"/>
            </w:pPr>
            <w:r>
              <w:t>8000</w:t>
            </w:r>
          </w:p>
        </w:tc>
        <w:tc>
          <w:tcPr>
            <w:tcW w:type="dxa" w:w="1243"/>
            <w:tcMar>
              <w:left w:type="dxa" w:w="0"/>
              <w:right w:type="dxa" w:w="0"/>
            </w:tcMar>
          </w:tcPr>
          <w:p w14:paraId="DF810000">
            <w:pPr>
              <w:pStyle w:val="Style_2"/>
              <w:ind w:firstLine="0" w:left="0"/>
              <w:jc w:val="center"/>
            </w:pPr>
            <w:r>
              <w:t>-</w:t>
            </w:r>
          </w:p>
        </w:tc>
        <w:tc>
          <w:tcPr>
            <w:tcW w:type="dxa" w:w="1243"/>
            <w:tcMar>
              <w:left w:type="dxa" w:w="0"/>
              <w:right w:type="dxa" w:w="0"/>
            </w:tcMar>
          </w:tcPr>
          <w:p w14:paraId="E0810000">
            <w:pPr>
              <w:pStyle w:val="Style_2"/>
              <w:ind w:firstLine="0" w:left="0"/>
              <w:jc w:val="center"/>
            </w:pPr>
            <w:r>
              <w:t>-</w:t>
            </w:r>
          </w:p>
        </w:tc>
        <w:tc>
          <w:tcPr>
            <w:tcW w:type="dxa" w:w="1243"/>
            <w:tcMar>
              <w:left w:type="dxa" w:w="0"/>
              <w:right w:type="dxa" w:w="0"/>
            </w:tcMar>
          </w:tcPr>
          <w:p w14:paraId="E1810000">
            <w:pPr>
              <w:pStyle w:val="Style_2"/>
              <w:ind w:firstLine="0" w:left="0"/>
              <w:jc w:val="center"/>
            </w:pPr>
            <w:r>
              <w:t>-</w:t>
            </w:r>
          </w:p>
        </w:tc>
        <w:tc>
          <w:tcPr>
            <w:tcW w:type="dxa" w:w="1243"/>
            <w:tcMar>
              <w:left w:type="dxa" w:w="0"/>
              <w:right w:type="dxa" w:w="0"/>
            </w:tcMar>
          </w:tcPr>
          <w:p w14:paraId="E2810000">
            <w:pPr>
              <w:pStyle w:val="Style_2"/>
              <w:ind w:firstLine="0" w:left="0"/>
              <w:jc w:val="center"/>
            </w:pPr>
            <w:r>
              <w:t>-</w:t>
            </w:r>
          </w:p>
        </w:tc>
        <w:tc>
          <w:tcPr>
            <w:tcW w:type="dxa" w:w="1243"/>
            <w:tcMar>
              <w:left w:type="dxa" w:w="0"/>
              <w:right w:type="dxa" w:w="0"/>
            </w:tcMar>
          </w:tcPr>
          <w:p w14:paraId="E3810000">
            <w:pPr>
              <w:pStyle w:val="Style_2"/>
              <w:ind w:firstLine="0" w:left="0"/>
              <w:jc w:val="center"/>
            </w:pPr>
            <w:r>
              <w:t>-</w:t>
            </w:r>
          </w:p>
        </w:tc>
        <w:tc>
          <w:tcPr>
            <w:tcW w:type="dxa" w:w="1245"/>
            <w:tcMar>
              <w:left w:type="dxa" w:w="0"/>
              <w:right w:type="dxa" w:w="0"/>
            </w:tcMar>
          </w:tcPr>
          <w:p w14:paraId="E481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5810000">
            <w:pPr>
              <w:pStyle w:val="Style_2"/>
              <w:ind w:firstLine="0" w:left="0"/>
              <w:jc w:val="left"/>
            </w:pPr>
            <w:r>
              <w:t>Мурманская область</w:t>
            </w:r>
          </w:p>
        </w:tc>
        <w:tc>
          <w:tcPr>
            <w:tcW w:type="dxa" w:w="541"/>
            <w:tcMar>
              <w:left w:type="dxa" w:w="0"/>
              <w:right w:type="dxa" w:w="0"/>
            </w:tcMar>
          </w:tcPr>
          <w:p w14:paraId="E6810000">
            <w:pPr>
              <w:pStyle w:val="Style_2"/>
              <w:ind w:firstLine="0" w:left="0"/>
              <w:jc w:val="center"/>
            </w:pPr>
            <w:r>
              <w:t>321</w:t>
            </w:r>
          </w:p>
        </w:tc>
        <w:tc>
          <w:tcPr>
            <w:tcW w:type="dxa" w:w="541"/>
            <w:tcMar>
              <w:left w:type="dxa" w:w="0"/>
              <w:right w:type="dxa" w:w="0"/>
            </w:tcMar>
          </w:tcPr>
          <w:p w14:paraId="E7810000">
            <w:pPr>
              <w:pStyle w:val="Style_2"/>
              <w:ind w:firstLine="0" w:left="0"/>
              <w:jc w:val="center"/>
            </w:pPr>
            <w:r>
              <w:t>15</w:t>
            </w:r>
          </w:p>
        </w:tc>
        <w:tc>
          <w:tcPr>
            <w:tcW w:type="dxa" w:w="541"/>
            <w:tcMar>
              <w:left w:type="dxa" w:w="0"/>
              <w:right w:type="dxa" w:w="0"/>
            </w:tcMar>
          </w:tcPr>
          <w:p w14:paraId="E8810000">
            <w:pPr>
              <w:pStyle w:val="Style_2"/>
              <w:ind w:firstLine="0" w:left="0"/>
              <w:jc w:val="center"/>
            </w:pPr>
            <w:r>
              <w:t>3</w:t>
            </w:r>
          </w:p>
        </w:tc>
        <w:tc>
          <w:tcPr>
            <w:tcW w:type="dxa" w:w="624"/>
            <w:tcMar>
              <w:left w:type="dxa" w:w="0"/>
              <w:right w:type="dxa" w:w="0"/>
            </w:tcMar>
          </w:tcPr>
          <w:p w14:paraId="E9810000">
            <w:pPr>
              <w:pStyle w:val="Style_2"/>
              <w:ind w:firstLine="0" w:left="0"/>
              <w:jc w:val="center"/>
            </w:pPr>
            <w:r>
              <w:t>-</w:t>
            </w:r>
          </w:p>
        </w:tc>
        <w:tc>
          <w:tcPr>
            <w:tcW w:type="dxa" w:w="1243"/>
            <w:tcMar>
              <w:left w:type="dxa" w:w="0"/>
              <w:right w:type="dxa" w:w="0"/>
            </w:tcMar>
          </w:tcPr>
          <w:p w14:paraId="EA810000">
            <w:pPr>
              <w:pStyle w:val="Style_2"/>
              <w:ind w:firstLine="0" w:left="0"/>
              <w:jc w:val="center"/>
            </w:pPr>
            <w:r>
              <w:t>-</w:t>
            </w:r>
          </w:p>
        </w:tc>
        <w:tc>
          <w:tcPr>
            <w:tcW w:type="dxa" w:w="1243"/>
            <w:tcMar>
              <w:left w:type="dxa" w:w="0"/>
              <w:right w:type="dxa" w:w="0"/>
            </w:tcMar>
          </w:tcPr>
          <w:p w14:paraId="EB810000">
            <w:pPr>
              <w:pStyle w:val="Style_2"/>
              <w:ind w:firstLine="0" w:left="0"/>
              <w:jc w:val="center"/>
            </w:pPr>
            <w:r>
              <w:t>-</w:t>
            </w:r>
          </w:p>
        </w:tc>
        <w:tc>
          <w:tcPr>
            <w:tcW w:type="dxa" w:w="1243"/>
            <w:tcMar>
              <w:left w:type="dxa" w:w="0"/>
              <w:right w:type="dxa" w:w="0"/>
            </w:tcMar>
          </w:tcPr>
          <w:p w14:paraId="EC810000">
            <w:pPr>
              <w:pStyle w:val="Style_2"/>
              <w:ind w:firstLine="0" w:left="0"/>
              <w:jc w:val="center"/>
            </w:pPr>
            <w:r>
              <w:t>4674,63</w:t>
            </w:r>
          </w:p>
        </w:tc>
        <w:tc>
          <w:tcPr>
            <w:tcW w:type="dxa" w:w="1243"/>
            <w:tcMar>
              <w:left w:type="dxa" w:w="0"/>
              <w:right w:type="dxa" w:w="0"/>
            </w:tcMar>
          </w:tcPr>
          <w:p w14:paraId="ED810000">
            <w:pPr>
              <w:pStyle w:val="Style_2"/>
              <w:ind w:firstLine="0" w:left="0"/>
              <w:jc w:val="center"/>
            </w:pPr>
            <w:r>
              <w:t>4675,3</w:t>
            </w:r>
          </w:p>
        </w:tc>
        <w:tc>
          <w:tcPr>
            <w:tcW w:type="dxa" w:w="1243"/>
            <w:tcMar>
              <w:left w:type="dxa" w:w="0"/>
              <w:right w:type="dxa" w:w="0"/>
            </w:tcMar>
          </w:tcPr>
          <w:p w14:paraId="EE810000">
            <w:pPr>
              <w:pStyle w:val="Style_2"/>
              <w:ind w:firstLine="0" w:left="0"/>
              <w:jc w:val="center"/>
            </w:pPr>
            <w:r>
              <w:t>-</w:t>
            </w:r>
          </w:p>
        </w:tc>
        <w:tc>
          <w:tcPr>
            <w:tcW w:type="dxa" w:w="1243"/>
            <w:tcMar>
              <w:left w:type="dxa" w:w="0"/>
              <w:right w:type="dxa" w:w="0"/>
            </w:tcMar>
          </w:tcPr>
          <w:p w14:paraId="EF810000">
            <w:pPr>
              <w:pStyle w:val="Style_2"/>
              <w:ind w:firstLine="0" w:left="0"/>
              <w:jc w:val="center"/>
            </w:pPr>
            <w:r>
              <w:t>-</w:t>
            </w:r>
          </w:p>
        </w:tc>
        <w:tc>
          <w:tcPr>
            <w:tcW w:type="dxa" w:w="1243"/>
            <w:tcMar>
              <w:left w:type="dxa" w:w="0"/>
              <w:right w:type="dxa" w:w="0"/>
            </w:tcMar>
          </w:tcPr>
          <w:p w14:paraId="F0810000">
            <w:pPr>
              <w:pStyle w:val="Style_2"/>
              <w:ind w:firstLine="0" w:left="0"/>
              <w:jc w:val="center"/>
            </w:pPr>
            <w:r>
              <w:t>-</w:t>
            </w:r>
          </w:p>
        </w:tc>
        <w:tc>
          <w:tcPr>
            <w:tcW w:type="dxa" w:w="1243"/>
            <w:tcMar>
              <w:left w:type="dxa" w:w="0"/>
              <w:right w:type="dxa" w:w="0"/>
            </w:tcMar>
          </w:tcPr>
          <w:p w14:paraId="F1810000">
            <w:pPr>
              <w:pStyle w:val="Style_2"/>
              <w:ind w:firstLine="0" w:left="0"/>
              <w:jc w:val="center"/>
            </w:pPr>
            <w:r>
              <w:t>-</w:t>
            </w:r>
          </w:p>
        </w:tc>
        <w:tc>
          <w:tcPr>
            <w:tcW w:type="dxa" w:w="1243"/>
            <w:tcMar>
              <w:left w:type="dxa" w:w="0"/>
              <w:right w:type="dxa" w:w="0"/>
            </w:tcMar>
          </w:tcPr>
          <w:p w14:paraId="F2810000">
            <w:pPr>
              <w:pStyle w:val="Style_2"/>
              <w:ind w:firstLine="0" w:left="0"/>
              <w:jc w:val="center"/>
            </w:pPr>
            <w:r>
              <w:t>-</w:t>
            </w:r>
          </w:p>
        </w:tc>
        <w:tc>
          <w:tcPr>
            <w:tcW w:type="dxa" w:w="1243"/>
            <w:tcMar>
              <w:left w:type="dxa" w:w="0"/>
              <w:right w:type="dxa" w:w="0"/>
            </w:tcMar>
          </w:tcPr>
          <w:p w14:paraId="F3810000">
            <w:pPr>
              <w:pStyle w:val="Style_2"/>
              <w:ind w:firstLine="0" w:left="0"/>
              <w:jc w:val="center"/>
            </w:pPr>
            <w:r>
              <w:t>-</w:t>
            </w:r>
          </w:p>
        </w:tc>
        <w:tc>
          <w:tcPr>
            <w:tcW w:type="dxa" w:w="1243"/>
            <w:tcMar>
              <w:left w:type="dxa" w:w="0"/>
              <w:right w:type="dxa" w:w="0"/>
            </w:tcMar>
          </w:tcPr>
          <w:p w14:paraId="F4810000">
            <w:pPr>
              <w:pStyle w:val="Style_2"/>
              <w:ind w:firstLine="0" w:left="0"/>
              <w:jc w:val="center"/>
            </w:pPr>
            <w:r>
              <w:t>-</w:t>
            </w:r>
          </w:p>
        </w:tc>
        <w:tc>
          <w:tcPr>
            <w:tcW w:type="dxa" w:w="1245"/>
            <w:tcMar>
              <w:left w:type="dxa" w:w="0"/>
              <w:right w:type="dxa" w:w="0"/>
            </w:tcMar>
          </w:tcPr>
          <w:p w14:paraId="F581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6810000">
            <w:pPr>
              <w:pStyle w:val="Style_2"/>
              <w:ind w:firstLine="0" w:left="0"/>
              <w:jc w:val="left"/>
            </w:pPr>
            <w:r>
              <w:t>Республика Карелия</w:t>
            </w:r>
          </w:p>
        </w:tc>
        <w:tc>
          <w:tcPr>
            <w:tcW w:type="dxa" w:w="541"/>
            <w:tcMar>
              <w:left w:type="dxa" w:w="0"/>
              <w:right w:type="dxa" w:w="0"/>
            </w:tcMar>
          </w:tcPr>
          <w:p w14:paraId="F7810000">
            <w:pPr>
              <w:pStyle w:val="Style_2"/>
              <w:ind w:firstLine="0" w:left="0"/>
              <w:jc w:val="center"/>
            </w:pPr>
            <w:r>
              <w:t>321</w:t>
            </w:r>
          </w:p>
        </w:tc>
        <w:tc>
          <w:tcPr>
            <w:tcW w:type="dxa" w:w="541"/>
            <w:tcMar>
              <w:left w:type="dxa" w:w="0"/>
              <w:right w:type="dxa" w:w="0"/>
            </w:tcMar>
          </w:tcPr>
          <w:p w14:paraId="F8810000">
            <w:pPr>
              <w:pStyle w:val="Style_2"/>
              <w:ind w:firstLine="0" w:left="0"/>
              <w:jc w:val="center"/>
            </w:pPr>
            <w:r>
              <w:t>15</w:t>
            </w:r>
          </w:p>
        </w:tc>
        <w:tc>
          <w:tcPr>
            <w:tcW w:type="dxa" w:w="541"/>
            <w:tcMar>
              <w:left w:type="dxa" w:w="0"/>
              <w:right w:type="dxa" w:w="0"/>
            </w:tcMar>
          </w:tcPr>
          <w:p w14:paraId="F9810000">
            <w:pPr>
              <w:pStyle w:val="Style_2"/>
              <w:ind w:firstLine="0" w:left="0"/>
              <w:jc w:val="center"/>
            </w:pPr>
            <w:r>
              <w:t>3</w:t>
            </w:r>
          </w:p>
        </w:tc>
        <w:tc>
          <w:tcPr>
            <w:tcW w:type="dxa" w:w="624"/>
            <w:tcMar>
              <w:left w:type="dxa" w:w="0"/>
              <w:right w:type="dxa" w:w="0"/>
            </w:tcMar>
          </w:tcPr>
          <w:p w14:paraId="FA810000">
            <w:pPr>
              <w:pStyle w:val="Style_2"/>
              <w:ind w:firstLine="0" w:left="0"/>
              <w:jc w:val="center"/>
            </w:pPr>
            <w:r>
              <w:t>-</w:t>
            </w:r>
          </w:p>
        </w:tc>
        <w:tc>
          <w:tcPr>
            <w:tcW w:type="dxa" w:w="1243"/>
            <w:tcMar>
              <w:left w:type="dxa" w:w="0"/>
              <w:right w:type="dxa" w:w="0"/>
            </w:tcMar>
          </w:tcPr>
          <w:p w14:paraId="FB810000">
            <w:pPr>
              <w:pStyle w:val="Style_2"/>
              <w:ind w:firstLine="0" w:left="0"/>
              <w:jc w:val="center"/>
            </w:pPr>
            <w:r>
              <w:t>-</w:t>
            </w:r>
          </w:p>
        </w:tc>
        <w:tc>
          <w:tcPr>
            <w:tcW w:type="dxa" w:w="1243"/>
            <w:tcMar>
              <w:left w:type="dxa" w:w="0"/>
              <w:right w:type="dxa" w:w="0"/>
            </w:tcMar>
          </w:tcPr>
          <w:p w14:paraId="FC810000">
            <w:pPr>
              <w:pStyle w:val="Style_2"/>
              <w:ind w:firstLine="0" w:left="0"/>
              <w:jc w:val="center"/>
            </w:pPr>
            <w:r>
              <w:t>-</w:t>
            </w:r>
          </w:p>
        </w:tc>
        <w:tc>
          <w:tcPr>
            <w:tcW w:type="dxa" w:w="1243"/>
            <w:tcMar>
              <w:left w:type="dxa" w:w="0"/>
              <w:right w:type="dxa" w:w="0"/>
            </w:tcMar>
          </w:tcPr>
          <w:p w14:paraId="FD810000">
            <w:pPr>
              <w:pStyle w:val="Style_2"/>
              <w:ind w:firstLine="0" w:left="0"/>
              <w:jc w:val="center"/>
            </w:pPr>
            <w:r>
              <w:t>-</w:t>
            </w:r>
          </w:p>
        </w:tc>
        <w:tc>
          <w:tcPr>
            <w:tcW w:type="dxa" w:w="1243"/>
            <w:tcMar>
              <w:left w:type="dxa" w:w="0"/>
              <w:right w:type="dxa" w:w="0"/>
            </w:tcMar>
          </w:tcPr>
          <w:p w14:paraId="FE810000">
            <w:pPr>
              <w:pStyle w:val="Style_2"/>
              <w:ind w:firstLine="0" w:left="0"/>
              <w:jc w:val="center"/>
            </w:pPr>
            <w:r>
              <w:t>-</w:t>
            </w:r>
          </w:p>
        </w:tc>
        <w:tc>
          <w:tcPr>
            <w:tcW w:type="dxa" w:w="1243"/>
            <w:tcMar>
              <w:left w:type="dxa" w:w="0"/>
              <w:right w:type="dxa" w:w="0"/>
            </w:tcMar>
          </w:tcPr>
          <w:p w14:paraId="FF810000">
            <w:pPr>
              <w:pStyle w:val="Style_2"/>
              <w:ind w:firstLine="0" w:left="0"/>
              <w:jc w:val="center"/>
            </w:pPr>
            <w:r>
              <w:t>6804,92</w:t>
            </w:r>
          </w:p>
        </w:tc>
        <w:tc>
          <w:tcPr>
            <w:tcW w:type="dxa" w:w="1243"/>
            <w:tcMar>
              <w:left w:type="dxa" w:w="0"/>
              <w:right w:type="dxa" w:w="0"/>
            </w:tcMar>
          </w:tcPr>
          <w:p w14:paraId="00820000">
            <w:pPr>
              <w:pStyle w:val="Style_2"/>
              <w:ind w:firstLine="0" w:left="0"/>
              <w:jc w:val="center"/>
            </w:pPr>
            <w:r>
              <w:t>8000</w:t>
            </w:r>
          </w:p>
        </w:tc>
        <w:tc>
          <w:tcPr>
            <w:tcW w:type="dxa" w:w="1243"/>
            <w:tcMar>
              <w:left w:type="dxa" w:w="0"/>
              <w:right w:type="dxa" w:w="0"/>
            </w:tcMar>
          </w:tcPr>
          <w:p w14:paraId="01820000">
            <w:pPr>
              <w:pStyle w:val="Style_2"/>
              <w:ind w:firstLine="0" w:left="0"/>
              <w:jc w:val="center"/>
            </w:pPr>
            <w:r>
              <w:t>-</w:t>
            </w:r>
          </w:p>
        </w:tc>
        <w:tc>
          <w:tcPr>
            <w:tcW w:type="dxa" w:w="1243"/>
            <w:tcMar>
              <w:left w:type="dxa" w:w="0"/>
              <w:right w:type="dxa" w:w="0"/>
            </w:tcMar>
          </w:tcPr>
          <w:p w14:paraId="02820000">
            <w:pPr>
              <w:pStyle w:val="Style_2"/>
              <w:ind w:firstLine="0" w:left="0"/>
              <w:jc w:val="center"/>
            </w:pPr>
            <w:r>
              <w:t>-</w:t>
            </w:r>
          </w:p>
        </w:tc>
        <w:tc>
          <w:tcPr>
            <w:tcW w:type="dxa" w:w="1243"/>
            <w:tcMar>
              <w:left w:type="dxa" w:w="0"/>
              <w:right w:type="dxa" w:w="0"/>
            </w:tcMar>
          </w:tcPr>
          <w:p w14:paraId="03820000">
            <w:pPr>
              <w:pStyle w:val="Style_2"/>
              <w:ind w:firstLine="0" w:left="0"/>
              <w:jc w:val="center"/>
            </w:pPr>
            <w:r>
              <w:t>-</w:t>
            </w:r>
          </w:p>
        </w:tc>
        <w:tc>
          <w:tcPr>
            <w:tcW w:type="dxa" w:w="1243"/>
            <w:tcMar>
              <w:left w:type="dxa" w:w="0"/>
              <w:right w:type="dxa" w:w="0"/>
            </w:tcMar>
          </w:tcPr>
          <w:p w14:paraId="04820000">
            <w:pPr>
              <w:pStyle w:val="Style_2"/>
              <w:ind w:firstLine="0" w:left="0"/>
              <w:jc w:val="center"/>
            </w:pPr>
            <w:r>
              <w:t>-</w:t>
            </w:r>
          </w:p>
        </w:tc>
        <w:tc>
          <w:tcPr>
            <w:tcW w:type="dxa" w:w="1243"/>
            <w:tcMar>
              <w:left w:type="dxa" w:w="0"/>
              <w:right w:type="dxa" w:w="0"/>
            </w:tcMar>
          </w:tcPr>
          <w:p w14:paraId="05820000">
            <w:pPr>
              <w:pStyle w:val="Style_2"/>
              <w:ind w:firstLine="0" w:left="0"/>
              <w:jc w:val="center"/>
            </w:pPr>
            <w:r>
              <w:t>-</w:t>
            </w:r>
          </w:p>
        </w:tc>
        <w:tc>
          <w:tcPr>
            <w:tcW w:type="dxa" w:w="1245"/>
            <w:tcMar>
              <w:left w:type="dxa" w:w="0"/>
              <w:right w:type="dxa" w:w="0"/>
            </w:tcMar>
          </w:tcPr>
          <w:p w14:paraId="06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782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08820000">
            <w:pPr>
              <w:pStyle w:val="Style_2"/>
              <w:ind w:firstLine="0" w:left="0"/>
              <w:jc w:val="center"/>
            </w:pPr>
            <w:r>
              <w:t>321</w:t>
            </w:r>
          </w:p>
        </w:tc>
        <w:tc>
          <w:tcPr>
            <w:tcW w:type="dxa" w:w="541"/>
            <w:tcMar>
              <w:left w:type="dxa" w:w="0"/>
              <w:right w:type="dxa" w:w="0"/>
            </w:tcMar>
          </w:tcPr>
          <w:p w14:paraId="09820000">
            <w:pPr>
              <w:pStyle w:val="Style_2"/>
              <w:ind w:firstLine="0" w:left="0"/>
              <w:jc w:val="center"/>
            </w:pPr>
            <w:r>
              <w:t>15</w:t>
            </w:r>
          </w:p>
        </w:tc>
        <w:tc>
          <w:tcPr>
            <w:tcW w:type="dxa" w:w="541"/>
            <w:tcMar>
              <w:left w:type="dxa" w:w="0"/>
              <w:right w:type="dxa" w:w="0"/>
            </w:tcMar>
          </w:tcPr>
          <w:p w14:paraId="0A820000">
            <w:pPr>
              <w:pStyle w:val="Style_2"/>
              <w:ind w:firstLine="0" w:left="0"/>
              <w:jc w:val="center"/>
            </w:pPr>
            <w:r>
              <w:t>3</w:t>
            </w:r>
          </w:p>
        </w:tc>
        <w:tc>
          <w:tcPr>
            <w:tcW w:type="dxa" w:w="624"/>
            <w:tcMar>
              <w:left w:type="dxa" w:w="0"/>
              <w:right w:type="dxa" w:w="0"/>
            </w:tcMar>
          </w:tcPr>
          <w:p w14:paraId="0B820000">
            <w:pPr>
              <w:pStyle w:val="Style_2"/>
              <w:ind w:firstLine="0" w:left="0"/>
              <w:jc w:val="center"/>
            </w:pPr>
            <w:r>
              <w:t>-</w:t>
            </w:r>
          </w:p>
        </w:tc>
        <w:tc>
          <w:tcPr>
            <w:tcW w:type="dxa" w:w="1243"/>
            <w:tcMar>
              <w:left w:type="dxa" w:w="0"/>
              <w:right w:type="dxa" w:w="0"/>
            </w:tcMar>
          </w:tcPr>
          <w:p w14:paraId="0C820000">
            <w:pPr>
              <w:pStyle w:val="Style_2"/>
              <w:ind w:firstLine="0" w:left="0"/>
              <w:jc w:val="center"/>
            </w:pPr>
            <w:r>
              <w:t>13853,04</w:t>
            </w:r>
          </w:p>
        </w:tc>
        <w:tc>
          <w:tcPr>
            <w:tcW w:type="dxa" w:w="1243"/>
            <w:tcMar>
              <w:left w:type="dxa" w:w="0"/>
              <w:right w:type="dxa" w:w="0"/>
            </w:tcMar>
          </w:tcPr>
          <w:p w14:paraId="0D820000">
            <w:pPr>
              <w:pStyle w:val="Style_2"/>
              <w:ind w:firstLine="0" w:left="0"/>
              <w:jc w:val="center"/>
            </w:pPr>
            <w:r>
              <w:t>12190,17</w:t>
            </w:r>
          </w:p>
        </w:tc>
        <w:tc>
          <w:tcPr>
            <w:tcW w:type="dxa" w:w="1243"/>
            <w:tcMar>
              <w:left w:type="dxa" w:w="0"/>
              <w:right w:type="dxa" w:w="0"/>
            </w:tcMar>
          </w:tcPr>
          <w:p w14:paraId="0E820000">
            <w:pPr>
              <w:pStyle w:val="Style_2"/>
              <w:ind w:firstLine="0" w:left="0"/>
              <w:jc w:val="center"/>
            </w:pPr>
            <w:r>
              <w:t>-</w:t>
            </w:r>
          </w:p>
        </w:tc>
        <w:tc>
          <w:tcPr>
            <w:tcW w:type="dxa" w:w="1243"/>
            <w:tcMar>
              <w:left w:type="dxa" w:w="0"/>
              <w:right w:type="dxa" w:w="0"/>
            </w:tcMar>
          </w:tcPr>
          <w:p w14:paraId="0F820000">
            <w:pPr>
              <w:pStyle w:val="Style_2"/>
              <w:ind w:firstLine="0" w:left="0"/>
              <w:jc w:val="center"/>
            </w:pPr>
            <w:r>
              <w:t>-</w:t>
            </w:r>
          </w:p>
        </w:tc>
        <w:tc>
          <w:tcPr>
            <w:tcW w:type="dxa" w:w="1243"/>
            <w:tcMar>
              <w:left w:type="dxa" w:w="0"/>
              <w:right w:type="dxa" w:w="0"/>
            </w:tcMar>
          </w:tcPr>
          <w:p w14:paraId="10820000">
            <w:pPr>
              <w:pStyle w:val="Style_2"/>
              <w:ind w:firstLine="0" w:left="0"/>
              <w:jc w:val="center"/>
            </w:pPr>
            <w:r>
              <w:t>-</w:t>
            </w:r>
          </w:p>
        </w:tc>
        <w:tc>
          <w:tcPr>
            <w:tcW w:type="dxa" w:w="1243"/>
            <w:tcMar>
              <w:left w:type="dxa" w:w="0"/>
              <w:right w:type="dxa" w:w="0"/>
            </w:tcMar>
          </w:tcPr>
          <w:p w14:paraId="11820000">
            <w:pPr>
              <w:pStyle w:val="Style_2"/>
              <w:ind w:firstLine="0" w:left="0"/>
              <w:jc w:val="center"/>
            </w:pPr>
            <w:r>
              <w:t>-</w:t>
            </w:r>
          </w:p>
        </w:tc>
        <w:tc>
          <w:tcPr>
            <w:tcW w:type="dxa" w:w="1243"/>
            <w:tcMar>
              <w:left w:type="dxa" w:w="0"/>
              <w:right w:type="dxa" w:w="0"/>
            </w:tcMar>
          </w:tcPr>
          <w:p w14:paraId="12820000">
            <w:pPr>
              <w:pStyle w:val="Style_2"/>
              <w:ind w:firstLine="0" w:left="0"/>
              <w:jc w:val="center"/>
            </w:pPr>
            <w:r>
              <w:t>-</w:t>
            </w:r>
          </w:p>
        </w:tc>
        <w:tc>
          <w:tcPr>
            <w:tcW w:type="dxa" w:w="1243"/>
            <w:tcMar>
              <w:left w:type="dxa" w:w="0"/>
              <w:right w:type="dxa" w:w="0"/>
            </w:tcMar>
          </w:tcPr>
          <w:p w14:paraId="13820000">
            <w:pPr>
              <w:pStyle w:val="Style_2"/>
              <w:ind w:firstLine="0" w:left="0"/>
              <w:jc w:val="center"/>
            </w:pPr>
            <w:r>
              <w:t>-</w:t>
            </w:r>
          </w:p>
        </w:tc>
        <w:tc>
          <w:tcPr>
            <w:tcW w:type="dxa" w:w="1243"/>
            <w:tcMar>
              <w:left w:type="dxa" w:w="0"/>
              <w:right w:type="dxa" w:w="0"/>
            </w:tcMar>
          </w:tcPr>
          <w:p w14:paraId="14820000">
            <w:pPr>
              <w:pStyle w:val="Style_2"/>
              <w:ind w:firstLine="0" w:left="0"/>
              <w:jc w:val="center"/>
            </w:pPr>
            <w:r>
              <w:t>-</w:t>
            </w:r>
          </w:p>
        </w:tc>
        <w:tc>
          <w:tcPr>
            <w:tcW w:type="dxa" w:w="1243"/>
            <w:tcMar>
              <w:left w:type="dxa" w:w="0"/>
              <w:right w:type="dxa" w:w="0"/>
            </w:tcMar>
          </w:tcPr>
          <w:p w14:paraId="15820000">
            <w:pPr>
              <w:pStyle w:val="Style_2"/>
              <w:ind w:firstLine="0" w:left="0"/>
              <w:jc w:val="center"/>
            </w:pPr>
            <w:r>
              <w:t>-</w:t>
            </w:r>
          </w:p>
        </w:tc>
        <w:tc>
          <w:tcPr>
            <w:tcW w:type="dxa" w:w="1243"/>
            <w:tcMar>
              <w:left w:type="dxa" w:w="0"/>
              <w:right w:type="dxa" w:w="0"/>
            </w:tcMar>
          </w:tcPr>
          <w:p w14:paraId="16820000">
            <w:pPr>
              <w:pStyle w:val="Style_2"/>
              <w:ind w:firstLine="0" w:left="0"/>
              <w:jc w:val="center"/>
            </w:pPr>
            <w:r>
              <w:t>-</w:t>
            </w:r>
          </w:p>
        </w:tc>
        <w:tc>
          <w:tcPr>
            <w:tcW w:type="dxa" w:w="1245"/>
            <w:tcMar>
              <w:left w:type="dxa" w:w="0"/>
              <w:right w:type="dxa" w:w="0"/>
            </w:tcMar>
          </w:tcPr>
          <w:p w14:paraId="17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8820000">
            <w:pPr>
              <w:pStyle w:val="Style_2"/>
              <w:ind w:firstLine="0" w:left="0"/>
              <w:jc w:val="left"/>
            </w:pPr>
            <w:r>
              <w:t>Архангельская область</w:t>
            </w:r>
          </w:p>
        </w:tc>
        <w:tc>
          <w:tcPr>
            <w:tcW w:type="dxa" w:w="541"/>
            <w:tcMar>
              <w:left w:type="dxa" w:w="0"/>
              <w:right w:type="dxa" w:w="0"/>
            </w:tcMar>
          </w:tcPr>
          <w:p w14:paraId="19820000">
            <w:pPr>
              <w:pStyle w:val="Style_2"/>
              <w:ind w:firstLine="0" w:left="0"/>
              <w:jc w:val="center"/>
            </w:pPr>
            <w:r>
              <w:t>321</w:t>
            </w:r>
          </w:p>
        </w:tc>
        <w:tc>
          <w:tcPr>
            <w:tcW w:type="dxa" w:w="541"/>
            <w:tcMar>
              <w:left w:type="dxa" w:w="0"/>
              <w:right w:type="dxa" w:w="0"/>
            </w:tcMar>
          </w:tcPr>
          <w:p w14:paraId="1A820000">
            <w:pPr>
              <w:pStyle w:val="Style_2"/>
              <w:ind w:firstLine="0" w:left="0"/>
              <w:jc w:val="center"/>
            </w:pPr>
            <w:r>
              <w:t>15</w:t>
            </w:r>
          </w:p>
        </w:tc>
        <w:tc>
          <w:tcPr>
            <w:tcW w:type="dxa" w:w="541"/>
            <w:tcMar>
              <w:left w:type="dxa" w:w="0"/>
              <w:right w:type="dxa" w:w="0"/>
            </w:tcMar>
          </w:tcPr>
          <w:p w14:paraId="1B820000">
            <w:pPr>
              <w:pStyle w:val="Style_2"/>
              <w:ind w:firstLine="0" w:left="0"/>
              <w:jc w:val="center"/>
            </w:pPr>
            <w:r>
              <w:t>3</w:t>
            </w:r>
          </w:p>
        </w:tc>
        <w:tc>
          <w:tcPr>
            <w:tcW w:type="dxa" w:w="624"/>
            <w:tcMar>
              <w:left w:type="dxa" w:w="0"/>
              <w:right w:type="dxa" w:w="0"/>
            </w:tcMar>
          </w:tcPr>
          <w:p w14:paraId="1C820000">
            <w:pPr>
              <w:pStyle w:val="Style_2"/>
              <w:ind w:firstLine="0" w:left="0"/>
              <w:jc w:val="center"/>
            </w:pPr>
            <w:r>
              <w:t>-</w:t>
            </w:r>
          </w:p>
        </w:tc>
        <w:tc>
          <w:tcPr>
            <w:tcW w:type="dxa" w:w="1243"/>
            <w:tcMar>
              <w:left w:type="dxa" w:w="0"/>
              <w:right w:type="dxa" w:w="0"/>
            </w:tcMar>
          </w:tcPr>
          <w:p w14:paraId="1D820000">
            <w:pPr>
              <w:pStyle w:val="Style_2"/>
              <w:ind w:firstLine="0" w:left="0"/>
              <w:jc w:val="center"/>
            </w:pPr>
            <w:r>
              <w:t>3055,33</w:t>
            </w:r>
          </w:p>
        </w:tc>
        <w:tc>
          <w:tcPr>
            <w:tcW w:type="dxa" w:w="1243"/>
            <w:tcMar>
              <w:left w:type="dxa" w:w="0"/>
              <w:right w:type="dxa" w:w="0"/>
            </w:tcMar>
          </w:tcPr>
          <w:p w14:paraId="1E820000">
            <w:pPr>
              <w:pStyle w:val="Style_2"/>
              <w:ind w:firstLine="0" w:left="0"/>
              <w:jc w:val="center"/>
            </w:pPr>
            <w:r>
              <w:t>3038,67</w:t>
            </w:r>
          </w:p>
        </w:tc>
        <w:tc>
          <w:tcPr>
            <w:tcW w:type="dxa" w:w="1243"/>
            <w:tcMar>
              <w:left w:type="dxa" w:w="0"/>
              <w:right w:type="dxa" w:w="0"/>
            </w:tcMar>
          </w:tcPr>
          <w:p w14:paraId="1F820000">
            <w:pPr>
              <w:pStyle w:val="Style_2"/>
              <w:ind w:firstLine="0" w:left="0"/>
              <w:jc w:val="center"/>
            </w:pPr>
            <w:r>
              <w:t>-</w:t>
            </w:r>
          </w:p>
        </w:tc>
        <w:tc>
          <w:tcPr>
            <w:tcW w:type="dxa" w:w="1243"/>
            <w:tcMar>
              <w:left w:type="dxa" w:w="0"/>
              <w:right w:type="dxa" w:w="0"/>
            </w:tcMar>
          </w:tcPr>
          <w:p w14:paraId="20820000">
            <w:pPr>
              <w:pStyle w:val="Style_2"/>
              <w:ind w:firstLine="0" w:left="0"/>
              <w:jc w:val="center"/>
            </w:pPr>
            <w:r>
              <w:t>-</w:t>
            </w:r>
          </w:p>
        </w:tc>
        <w:tc>
          <w:tcPr>
            <w:tcW w:type="dxa" w:w="1243"/>
            <w:tcMar>
              <w:left w:type="dxa" w:w="0"/>
              <w:right w:type="dxa" w:w="0"/>
            </w:tcMar>
          </w:tcPr>
          <w:p w14:paraId="21820000">
            <w:pPr>
              <w:pStyle w:val="Style_2"/>
              <w:ind w:firstLine="0" w:left="0"/>
              <w:jc w:val="center"/>
            </w:pPr>
            <w:r>
              <w:t>-</w:t>
            </w:r>
          </w:p>
        </w:tc>
        <w:tc>
          <w:tcPr>
            <w:tcW w:type="dxa" w:w="1243"/>
            <w:tcMar>
              <w:left w:type="dxa" w:w="0"/>
              <w:right w:type="dxa" w:w="0"/>
            </w:tcMar>
          </w:tcPr>
          <w:p w14:paraId="22820000">
            <w:pPr>
              <w:pStyle w:val="Style_2"/>
              <w:ind w:firstLine="0" w:left="0"/>
              <w:jc w:val="center"/>
            </w:pPr>
            <w:r>
              <w:t>-</w:t>
            </w:r>
          </w:p>
        </w:tc>
        <w:tc>
          <w:tcPr>
            <w:tcW w:type="dxa" w:w="1243"/>
            <w:tcMar>
              <w:left w:type="dxa" w:w="0"/>
              <w:right w:type="dxa" w:w="0"/>
            </w:tcMar>
          </w:tcPr>
          <w:p w14:paraId="23820000">
            <w:pPr>
              <w:pStyle w:val="Style_2"/>
              <w:ind w:firstLine="0" w:left="0"/>
              <w:jc w:val="center"/>
            </w:pPr>
            <w:r>
              <w:t>-</w:t>
            </w:r>
          </w:p>
        </w:tc>
        <w:tc>
          <w:tcPr>
            <w:tcW w:type="dxa" w:w="1243"/>
            <w:tcMar>
              <w:left w:type="dxa" w:w="0"/>
              <w:right w:type="dxa" w:w="0"/>
            </w:tcMar>
          </w:tcPr>
          <w:p w14:paraId="24820000">
            <w:pPr>
              <w:pStyle w:val="Style_2"/>
              <w:ind w:firstLine="0" w:left="0"/>
              <w:jc w:val="center"/>
            </w:pPr>
            <w:r>
              <w:t>-</w:t>
            </w:r>
          </w:p>
        </w:tc>
        <w:tc>
          <w:tcPr>
            <w:tcW w:type="dxa" w:w="1243"/>
            <w:tcMar>
              <w:left w:type="dxa" w:w="0"/>
              <w:right w:type="dxa" w:w="0"/>
            </w:tcMar>
          </w:tcPr>
          <w:p w14:paraId="25820000">
            <w:pPr>
              <w:pStyle w:val="Style_2"/>
              <w:ind w:firstLine="0" w:left="0"/>
              <w:jc w:val="center"/>
            </w:pPr>
            <w:r>
              <w:t>-</w:t>
            </w:r>
          </w:p>
        </w:tc>
        <w:tc>
          <w:tcPr>
            <w:tcW w:type="dxa" w:w="1243"/>
            <w:tcMar>
              <w:left w:type="dxa" w:w="0"/>
              <w:right w:type="dxa" w:w="0"/>
            </w:tcMar>
          </w:tcPr>
          <w:p w14:paraId="26820000">
            <w:pPr>
              <w:pStyle w:val="Style_2"/>
              <w:ind w:firstLine="0" w:left="0"/>
              <w:jc w:val="center"/>
            </w:pPr>
            <w:r>
              <w:t>-</w:t>
            </w:r>
          </w:p>
        </w:tc>
        <w:tc>
          <w:tcPr>
            <w:tcW w:type="dxa" w:w="1243"/>
            <w:tcMar>
              <w:left w:type="dxa" w:w="0"/>
              <w:right w:type="dxa" w:w="0"/>
            </w:tcMar>
          </w:tcPr>
          <w:p w14:paraId="27820000">
            <w:pPr>
              <w:pStyle w:val="Style_2"/>
              <w:ind w:firstLine="0" w:left="0"/>
              <w:jc w:val="center"/>
            </w:pPr>
            <w:r>
              <w:t>-</w:t>
            </w:r>
          </w:p>
        </w:tc>
        <w:tc>
          <w:tcPr>
            <w:tcW w:type="dxa" w:w="1245"/>
            <w:tcMar>
              <w:left w:type="dxa" w:w="0"/>
              <w:right w:type="dxa" w:w="0"/>
            </w:tcMar>
          </w:tcPr>
          <w:p w14:paraId="28820000">
            <w:pPr>
              <w:pStyle w:val="Style_2"/>
              <w:ind w:firstLine="0" w:left="0"/>
              <w:jc w:val="center"/>
            </w:pPr>
            <w:r>
              <w:t>-</w:t>
            </w:r>
          </w:p>
        </w:tc>
      </w:tr>
      <w:tr>
        <w:tc>
          <w:tcPr>
            <w:tcW w:type="dxa" w:w="2324"/>
            <w:vMerge w:val="restart"/>
            <w:tcMar>
              <w:left w:type="dxa" w:w="0"/>
              <w:right w:type="dxa" w:w="0"/>
            </w:tcMar>
          </w:tcPr>
          <w:p w14:paraId="29820000">
            <w:pPr>
              <w:pStyle w:val="Style_2"/>
              <w:ind w:firstLine="0" w:left="0"/>
              <w:jc w:val="left"/>
            </w:pPr>
            <w:r>
              <w:t>Основное мероприятие 3.2. Землеустройство и мониторинг состояния и использования земельных ресурсов</w:t>
            </w:r>
          </w:p>
        </w:tc>
        <w:tc>
          <w:tcPr>
            <w:tcW w:type="dxa" w:w="2154"/>
            <w:tcMar>
              <w:left w:type="dxa" w:w="0"/>
              <w:right w:type="dxa" w:w="0"/>
            </w:tcMar>
          </w:tcPr>
          <w:p w14:paraId="2A820000">
            <w:pPr>
              <w:pStyle w:val="Style_2"/>
              <w:ind w:firstLine="0" w:left="0"/>
              <w:jc w:val="left"/>
            </w:pPr>
            <w:r>
              <w:t>Арктическая зона Российской Федерации</w:t>
            </w:r>
          </w:p>
        </w:tc>
        <w:tc>
          <w:tcPr>
            <w:tcW w:type="dxa" w:w="541"/>
            <w:tcMar>
              <w:left w:type="dxa" w:w="0"/>
              <w:right w:type="dxa" w:w="0"/>
            </w:tcMar>
          </w:tcPr>
          <w:p w14:paraId="2B820000">
            <w:pPr>
              <w:pStyle w:val="Style_2"/>
              <w:ind w:firstLine="0" w:left="0"/>
              <w:jc w:val="center"/>
            </w:pPr>
            <w:r>
              <w:t>321</w:t>
            </w:r>
          </w:p>
        </w:tc>
        <w:tc>
          <w:tcPr>
            <w:tcW w:type="dxa" w:w="541"/>
            <w:tcMar>
              <w:left w:type="dxa" w:w="0"/>
              <w:right w:type="dxa" w:w="0"/>
            </w:tcMar>
          </w:tcPr>
          <w:p w14:paraId="2C820000">
            <w:pPr>
              <w:pStyle w:val="Style_2"/>
              <w:ind w:firstLine="0" w:left="0"/>
              <w:jc w:val="center"/>
            </w:pPr>
            <w:r>
              <w:t>15</w:t>
            </w:r>
          </w:p>
        </w:tc>
        <w:tc>
          <w:tcPr>
            <w:tcW w:type="dxa" w:w="541"/>
            <w:tcMar>
              <w:left w:type="dxa" w:w="0"/>
              <w:right w:type="dxa" w:w="0"/>
            </w:tcMar>
          </w:tcPr>
          <w:p w14:paraId="2D820000">
            <w:pPr>
              <w:pStyle w:val="Style_2"/>
              <w:ind w:firstLine="0" w:left="0"/>
              <w:jc w:val="center"/>
            </w:pPr>
            <w:r>
              <w:t>3</w:t>
            </w:r>
          </w:p>
        </w:tc>
        <w:tc>
          <w:tcPr>
            <w:tcW w:type="dxa" w:w="624"/>
            <w:tcMar>
              <w:left w:type="dxa" w:w="0"/>
              <w:right w:type="dxa" w:w="0"/>
            </w:tcMar>
          </w:tcPr>
          <w:p w14:paraId="2E820000">
            <w:pPr>
              <w:pStyle w:val="Style_2"/>
              <w:ind w:firstLine="0" w:left="0"/>
              <w:jc w:val="center"/>
            </w:pPr>
            <w:r>
              <w:t>3.2</w:t>
            </w:r>
          </w:p>
        </w:tc>
        <w:tc>
          <w:tcPr>
            <w:tcW w:type="dxa" w:w="1243"/>
            <w:tcMar>
              <w:left w:type="dxa" w:w="0"/>
              <w:right w:type="dxa" w:w="0"/>
            </w:tcMar>
          </w:tcPr>
          <w:p w14:paraId="2F820000">
            <w:pPr>
              <w:pStyle w:val="Style_2"/>
              <w:ind w:firstLine="0" w:left="0"/>
              <w:jc w:val="center"/>
            </w:pPr>
            <w:r>
              <w:t>16908,37</w:t>
            </w:r>
          </w:p>
        </w:tc>
        <w:tc>
          <w:tcPr>
            <w:tcW w:type="dxa" w:w="1243"/>
            <w:tcMar>
              <w:left w:type="dxa" w:w="0"/>
              <w:right w:type="dxa" w:w="0"/>
            </w:tcMar>
          </w:tcPr>
          <w:p w14:paraId="30820000">
            <w:pPr>
              <w:pStyle w:val="Style_2"/>
              <w:ind w:firstLine="0" w:left="0"/>
              <w:jc w:val="center"/>
            </w:pPr>
            <w:r>
              <w:t>15228,84</w:t>
            </w:r>
          </w:p>
        </w:tc>
        <w:tc>
          <w:tcPr>
            <w:tcW w:type="dxa" w:w="1243"/>
            <w:tcMar>
              <w:left w:type="dxa" w:w="0"/>
              <w:right w:type="dxa" w:w="0"/>
            </w:tcMar>
          </w:tcPr>
          <w:p w14:paraId="31820000">
            <w:pPr>
              <w:pStyle w:val="Style_2"/>
              <w:ind w:firstLine="0" w:left="0"/>
              <w:jc w:val="center"/>
            </w:pPr>
            <w:r>
              <w:t>4674,63</w:t>
            </w:r>
          </w:p>
        </w:tc>
        <w:tc>
          <w:tcPr>
            <w:tcW w:type="dxa" w:w="1243"/>
            <w:tcMar>
              <w:left w:type="dxa" w:w="0"/>
              <w:right w:type="dxa" w:w="0"/>
            </w:tcMar>
          </w:tcPr>
          <w:p w14:paraId="32820000">
            <w:pPr>
              <w:pStyle w:val="Style_2"/>
              <w:ind w:firstLine="0" w:left="0"/>
              <w:jc w:val="center"/>
            </w:pPr>
            <w:r>
              <w:t>4675,3</w:t>
            </w:r>
          </w:p>
        </w:tc>
        <w:tc>
          <w:tcPr>
            <w:tcW w:type="dxa" w:w="1243"/>
            <w:tcMar>
              <w:left w:type="dxa" w:w="0"/>
              <w:right w:type="dxa" w:w="0"/>
            </w:tcMar>
          </w:tcPr>
          <w:p w14:paraId="33820000">
            <w:pPr>
              <w:pStyle w:val="Style_2"/>
              <w:ind w:firstLine="0" w:left="0"/>
              <w:jc w:val="center"/>
            </w:pPr>
            <w:r>
              <w:t>6804,92</w:t>
            </w:r>
          </w:p>
        </w:tc>
        <w:tc>
          <w:tcPr>
            <w:tcW w:type="dxa" w:w="1243"/>
            <w:tcMar>
              <w:left w:type="dxa" w:w="0"/>
              <w:right w:type="dxa" w:w="0"/>
            </w:tcMar>
          </w:tcPr>
          <w:p w14:paraId="34820000">
            <w:pPr>
              <w:pStyle w:val="Style_2"/>
              <w:ind w:firstLine="0" w:left="0"/>
              <w:jc w:val="center"/>
            </w:pPr>
            <w:r>
              <w:t>8000</w:t>
            </w:r>
          </w:p>
        </w:tc>
        <w:tc>
          <w:tcPr>
            <w:tcW w:type="dxa" w:w="1243"/>
            <w:tcMar>
              <w:left w:type="dxa" w:w="0"/>
              <w:right w:type="dxa" w:w="0"/>
            </w:tcMar>
          </w:tcPr>
          <w:p w14:paraId="35820000">
            <w:pPr>
              <w:pStyle w:val="Style_2"/>
              <w:ind w:firstLine="0" w:left="0"/>
              <w:jc w:val="center"/>
            </w:pPr>
            <w:r>
              <w:t>-</w:t>
            </w:r>
          </w:p>
        </w:tc>
        <w:tc>
          <w:tcPr>
            <w:tcW w:type="dxa" w:w="1243"/>
            <w:tcMar>
              <w:left w:type="dxa" w:w="0"/>
              <w:right w:type="dxa" w:w="0"/>
            </w:tcMar>
          </w:tcPr>
          <w:p w14:paraId="36820000">
            <w:pPr>
              <w:pStyle w:val="Style_2"/>
              <w:ind w:firstLine="0" w:left="0"/>
              <w:jc w:val="center"/>
            </w:pPr>
            <w:r>
              <w:t>-</w:t>
            </w:r>
          </w:p>
        </w:tc>
        <w:tc>
          <w:tcPr>
            <w:tcW w:type="dxa" w:w="1243"/>
            <w:tcMar>
              <w:left w:type="dxa" w:w="0"/>
              <w:right w:type="dxa" w:w="0"/>
            </w:tcMar>
          </w:tcPr>
          <w:p w14:paraId="37820000">
            <w:pPr>
              <w:pStyle w:val="Style_2"/>
              <w:ind w:firstLine="0" w:left="0"/>
              <w:jc w:val="center"/>
            </w:pPr>
            <w:r>
              <w:t>-</w:t>
            </w:r>
          </w:p>
        </w:tc>
        <w:tc>
          <w:tcPr>
            <w:tcW w:type="dxa" w:w="1243"/>
            <w:tcMar>
              <w:left w:type="dxa" w:w="0"/>
              <w:right w:type="dxa" w:w="0"/>
            </w:tcMar>
          </w:tcPr>
          <w:p w14:paraId="38820000">
            <w:pPr>
              <w:pStyle w:val="Style_2"/>
              <w:ind w:firstLine="0" w:left="0"/>
              <w:jc w:val="center"/>
            </w:pPr>
            <w:r>
              <w:t>-</w:t>
            </w:r>
          </w:p>
        </w:tc>
        <w:tc>
          <w:tcPr>
            <w:tcW w:type="dxa" w:w="1243"/>
            <w:tcMar>
              <w:left w:type="dxa" w:w="0"/>
              <w:right w:type="dxa" w:w="0"/>
            </w:tcMar>
          </w:tcPr>
          <w:p w14:paraId="39820000">
            <w:pPr>
              <w:pStyle w:val="Style_2"/>
              <w:ind w:firstLine="0" w:left="0"/>
              <w:jc w:val="center"/>
            </w:pPr>
            <w:r>
              <w:t>-</w:t>
            </w:r>
          </w:p>
        </w:tc>
        <w:tc>
          <w:tcPr>
            <w:tcW w:type="dxa" w:w="1245"/>
            <w:tcMar>
              <w:left w:type="dxa" w:w="0"/>
              <w:right w:type="dxa" w:w="0"/>
            </w:tcMar>
          </w:tcPr>
          <w:p w14:paraId="3A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B820000">
            <w:pPr>
              <w:pStyle w:val="Style_2"/>
              <w:ind w:firstLine="0" w:left="0"/>
              <w:jc w:val="left"/>
            </w:pPr>
            <w:r>
              <w:t>Мурманская область</w:t>
            </w:r>
          </w:p>
        </w:tc>
        <w:tc>
          <w:tcPr>
            <w:tcW w:type="dxa" w:w="541"/>
            <w:tcMar>
              <w:left w:type="dxa" w:w="0"/>
              <w:right w:type="dxa" w:w="0"/>
            </w:tcMar>
          </w:tcPr>
          <w:p w14:paraId="3C820000">
            <w:pPr>
              <w:pStyle w:val="Style_2"/>
              <w:ind w:firstLine="0" w:left="0"/>
              <w:jc w:val="center"/>
            </w:pPr>
            <w:r>
              <w:t>321</w:t>
            </w:r>
          </w:p>
        </w:tc>
        <w:tc>
          <w:tcPr>
            <w:tcW w:type="dxa" w:w="541"/>
            <w:tcMar>
              <w:left w:type="dxa" w:w="0"/>
              <w:right w:type="dxa" w:w="0"/>
            </w:tcMar>
          </w:tcPr>
          <w:p w14:paraId="3D820000">
            <w:pPr>
              <w:pStyle w:val="Style_2"/>
              <w:ind w:firstLine="0" w:left="0"/>
              <w:jc w:val="center"/>
            </w:pPr>
            <w:r>
              <w:t>15</w:t>
            </w:r>
          </w:p>
        </w:tc>
        <w:tc>
          <w:tcPr>
            <w:tcW w:type="dxa" w:w="541"/>
            <w:tcMar>
              <w:left w:type="dxa" w:w="0"/>
              <w:right w:type="dxa" w:w="0"/>
            </w:tcMar>
          </w:tcPr>
          <w:p w14:paraId="3E820000">
            <w:pPr>
              <w:pStyle w:val="Style_2"/>
              <w:ind w:firstLine="0" w:left="0"/>
              <w:jc w:val="center"/>
            </w:pPr>
            <w:r>
              <w:t>3</w:t>
            </w:r>
          </w:p>
        </w:tc>
        <w:tc>
          <w:tcPr>
            <w:tcW w:type="dxa" w:w="624"/>
            <w:tcMar>
              <w:left w:type="dxa" w:w="0"/>
              <w:right w:type="dxa" w:w="0"/>
            </w:tcMar>
          </w:tcPr>
          <w:p w14:paraId="3F820000">
            <w:pPr>
              <w:pStyle w:val="Style_2"/>
              <w:ind w:firstLine="0" w:left="0"/>
              <w:jc w:val="center"/>
            </w:pPr>
            <w:r>
              <w:t>3.2</w:t>
            </w:r>
          </w:p>
        </w:tc>
        <w:tc>
          <w:tcPr>
            <w:tcW w:type="dxa" w:w="1243"/>
            <w:tcMar>
              <w:left w:type="dxa" w:w="0"/>
              <w:right w:type="dxa" w:w="0"/>
            </w:tcMar>
          </w:tcPr>
          <w:p w14:paraId="40820000">
            <w:pPr>
              <w:pStyle w:val="Style_2"/>
              <w:ind w:firstLine="0" w:left="0"/>
              <w:jc w:val="center"/>
            </w:pPr>
            <w:r>
              <w:t>-</w:t>
            </w:r>
          </w:p>
        </w:tc>
        <w:tc>
          <w:tcPr>
            <w:tcW w:type="dxa" w:w="1243"/>
            <w:tcMar>
              <w:left w:type="dxa" w:w="0"/>
              <w:right w:type="dxa" w:w="0"/>
            </w:tcMar>
          </w:tcPr>
          <w:p w14:paraId="41820000">
            <w:pPr>
              <w:pStyle w:val="Style_2"/>
              <w:ind w:firstLine="0" w:left="0"/>
              <w:jc w:val="center"/>
            </w:pPr>
            <w:r>
              <w:t>-</w:t>
            </w:r>
          </w:p>
        </w:tc>
        <w:tc>
          <w:tcPr>
            <w:tcW w:type="dxa" w:w="1243"/>
            <w:tcMar>
              <w:left w:type="dxa" w:w="0"/>
              <w:right w:type="dxa" w:w="0"/>
            </w:tcMar>
          </w:tcPr>
          <w:p w14:paraId="42820000">
            <w:pPr>
              <w:pStyle w:val="Style_2"/>
              <w:ind w:firstLine="0" w:left="0"/>
              <w:jc w:val="center"/>
            </w:pPr>
            <w:r>
              <w:t>4674,63</w:t>
            </w:r>
          </w:p>
        </w:tc>
        <w:tc>
          <w:tcPr>
            <w:tcW w:type="dxa" w:w="1243"/>
            <w:tcMar>
              <w:left w:type="dxa" w:w="0"/>
              <w:right w:type="dxa" w:w="0"/>
            </w:tcMar>
          </w:tcPr>
          <w:p w14:paraId="43820000">
            <w:pPr>
              <w:pStyle w:val="Style_2"/>
              <w:ind w:firstLine="0" w:left="0"/>
              <w:jc w:val="center"/>
            </w:pPr>
            <w:r>
              <w:t>4675,3</w:t>
            </w:r>
          </w:p>
        </w:tc>
        <w:tc>
          <w:tcPr>
            <w:tcW w:type="dxa" w:w="1243"/>
            <w:tcMar>
              <w:left w:type="dxa" w:w="0"/>
              <w:right w:type="dxa" w:w="0"/>
            </w:tcMar>
          </w:tcPr>
          <w:p w14:paraId="44820000">
            <w:pPr>
              <w:pStyle w:val="Style_2"/>
              <w:ind w:firstLine="0" w:left="0"/>
              <w:jc w:val="center"/>
            </w:pPr>
            <w:r>
              <w:t>-</w:t>
            </w:r>
          </w:p>
        </w:tc>
        <w:tc>
          <w:tcPr>
            <w:tcW w:type="dxa" w:w="1243"/>
            <w:tcMar>
              <w:left w:type="dxa" w:w="0"/>
              <w:right w:type="dxa" w:w="0"/>
            </w:tcMar>
          </w:tcPr>
          <w:p w14:paraId="45820000">
            <w:pPr>
              <w:pStyle w:val="Style_2"/>
              <w:ind w:firstLine="0" w:left="0"/>
              <w:jc w:val="center"/>
            </w:pPr>
            <w:r>
              <w:t>-</w:t>
            </w:r>
          </w:p>
        </w:tc>
        <w:tc>
          <w:tcPr>
            <w:tcW w:type="dxa" w:w="1243"/>
            <w:tcMar>
              <w:left w:type="dxa" w:w="0"/>
              <w:right w:type="dxa" w:w="0"/>
            </w:tcMar>
          </w:tcPr>
          <w:p w14:paraId="46820000">
            <w:pPr>
              <w:pStyle w:val="Style_2"/>
              <w:ind w:firstLine="0" w:left="0"/>
              <w:jc w:val="center"/>
            </w:pPr>
            <w:r>
              <w:t>-</w:t>
            </w:r>
          </w:p>
        </w:tc>
        <w:tc>
          <w:tcPr>
            <w:tcW w:type="dxa" w:w="1243"/>
            <w:tcMar>
              <w:left w:type="dxa" w:w="0"/>
              <w:right w:type="dxa" w:w="0"/>
            </w:tcMar>
          </w:tcPr>
          <w:p w14:paraId="47820000">
            <w:pPr>
              <w:pStyle w:val="Style_2"/>
              <w:ind w:firstLine="0" w:left="0"/>
              <w:jc w:val="center"/>
            </w:pPr>
            <w:r>
              <w:t>-</w:t>
            </w:r>
          </w:p>
        </w:tc>
        <w:tc>
          <w:tcPr>
            <w:tcW w:type="dxa" w:w="1243"/>
            <w:tcMar>
              <w:left w:type="dxa" w:w="0"/>
              <w:right w:type="dxa" w:w="0"/>
            </w:tcMar>
          </w:tcPr>
          <w:p w14:paraId="48820000">
            <w:pPr>
              <w:pStyle w:val="Style_2"/>
              <w:ind w:firstLine="0" w:left="0"/>
              <w:jc w:val="center"/>
            </w:pPr>
            <w:r>
              <w:t>-</w:t>
            </w:r>
          </w:p>
        </w:tc>
        <w:tc>
          <w:tcPr>
            <w:tcW w:type="dxa" w:w="1243"/>
            <w:tcMar>
              <w:left w:type="dxa" w:w="0"/>
              <w:right w:type="dxa" w:w="0"/>
            </w:tcMar>
          </w:tcPr>
          <w:p w14:paraId="49820000">
            <w:pPr>
              <w:pStyle w:val="Style_2"/>
              <w:ind w:firstLine="0" w:left="0"/>
              <w:jc w:val="center"/>
            </w:pPr>
            <w:r>
              <w:t>-</w:t>
            </w:r>
          </w:p>
        </w:tc>
        <w:tc>
          <w:tcPr>
            <w:tcW w:type="dxa" w:w="1243"/>
            <w:tcMar>
              <w:left w:type="dxa" w:w="0"/>
              <w:right w:type="dxa" w:w="0"/>
            </w:tcMar>
          </w:tcPr>
          <w:p w14:paraId="4A820000">
            <w:pPr>
              <w:pStyle w:val="Style_2"/>
              <w:ind w:firstLine="0" w:left="0"/>
              <w:jc w:val="center"/>
            </w:pPr>
            <w:r>
              <w:t>-</w:t>
            </w:r>
          </w:p>
        </w:tc>
        <w:tc>
          <w:tcPr>
            <w:tcW w:type="dxa" w:w="1245"/>
            <w:tcMar>
              <w:left w:type="dxa" w:w="0"/>
              <w:right w:type="dxa" w:w="0"/>
            </w:tcMar>
          </w:tcPr>
          <w:p w14:paraId="4B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C820000">
            <w:pPr>
              <w:pStyle w:val="Style_2"/>
              <w:ind w:firstLine="0" w:left="0"/>
              <w:jc w:val="left"/>
            </w:pPr>
            <w:r>
              <w:t>Республика Карелия</w:t>
            </w:r>
          </w:p>
        </w:tc>
        <w:tc>
          <w:tcPr>
            <w:tcW w:type="dxa" w:w="541"/>
            <w:tcMar>
              <w:left w:type="dxa" w:w="0"/>
              <w:right w:type="dxa" w:w="0"/>
            </w:tcMar>
          </w:tcPr>
          <w:p w14:paraId="4D820000">
            <w:pPr>
              <w:pStyle w:val="Style_2"/>
              <w:ind w:firstLine="0" w:left="0"/>
              <w:jc w:val="center"/>
            </w:pPr>
            <w:r>
              <w:t>321</w:t>
            </w:r>
          </w:p>
        </w:tc>
        <w:tc>
          <w:tcPr>
            <w:tcW w:type="dxa" w:w="541"/>
            <w:tcMar>
              <w:left w:type="dxa" w:w="0"/>
              <w:right w:type="dxa" w:w="0"/>
            </w:tcMar>
          </w:tcPr>
          <w:p w14:paraId="4E820000">
            <w:pPr>
              <w:pStyle w:val="Style_2"/>
              <w:ind w:firstLine="0" w:left="0"/>
              <w:jc w:val="center"/>
            </w:pPr>
            <w:r>
              <w:t>15</w:t>
            </w:r>
          </w:p>
        </w:tc>
        <w:tc>
          <w:tcPr>
            <w:tcW w:type="dxa" w:w="541"/>
            <w:tcMar>
              <w:left w:type="dxa" w:w="0"/>
              <w:right w:type="dxa" w:w="0"/>
            </w:tcMar>
          </w:tcPr>
          <w:p w14:paraId="4F820000">
            <w:pPr>
              <w:pStyle w:val="Style_2"/>
              <w:ind w:firstLine="0" w:left="0"/>
              <w:jc w:val="center"/>
            </w:pPr>
            <w:r>
              <w:t>3</w:t>
            </w:r>
          </w:p>
        </w:tc>
        <w:tc>
          <w:tcPr>
            <w:tcW w:type="dxa" w:w="624"/>
            <w:tcMar>
              <w:left w:type="dxa" w:w="0"/>
              <w:right w:type="dxa" w:w="0"/>
            </w:tcMar>
          </w:tcPr>
          <w:p w14:paraId="50820000">
            <w:pPr>
              <w:pStyle w:val="Style_2"/>
              <w:ind w:firstLine="0" w:left="0"/>
              <w:jc w:val="center"/>
            </w:pPr>
            <w:r>
              <w:t>3.2</w:t>
            </w:r>
          </w:p>
        </w:tc>
        <w:tc>
          <w:tcPr>
            <w:tcW w:type="dxa" w:w="1243"/>
            <w:tcMar>
              <w:left w:type="dxa" w:w="0"/>
              <w:right w:type="dxa" w:w="0"/>
            </w:tcMar>
          </w:tcPr>
          <w:p w14:paraId="51820000">
            <w:pPr>
              <w:pStyle w:val="Style_2"/>
              <w:ind w:firstLine="0" w:left="0"/>
              <w:jc w:val="center"/>
            </w:pPr>
            <w:r>
              <w:t>-</w:t>
            </w:r>
          </w:p>
        </w:tc>
        <w:tc>
          <w:tcPr>
            <w:tcW w:type="dxa" w:w="1243"/>
            <w:tcMar>
              <w:left w:type="dxa" w:w="0"/>
              <w:right w:type="dxa" w:w="0"/>
            </w:tcMar>
          </w:tcPr>
          <w:p w14:paraId="52820000">
            <w:pPr>
              <w:pStyle w:val="Style_2"/>
              <w:ind w:firstLine="0" w:left="0"/>
              <w:jc w:val="center"/>
            </w:pPr>
            <w:r>
              <w:t>-</w:t>
            </w:r>
          </w:p>
        </w:tc>
        <w:tc>
          <w:tcPr>
            <w:tcW w:type="dxa" w:w="1243"/>
            <w:tcMar>
              <w:left w:type="dxa" w:w="0"/>
              <w:right w:type="dxa" w:w="0"/>
            </w:tcMar>
          </w:tcPr>
          <w:p w14:paraId="53820000">
            <w:pPr>
              <w:pStyle w:val="Style_2"/>
              <w:ind w:firstLine="0" w:left="0"/>
              <w:jc w:val="center"/>
            </w:pPr>
            <w:r>
              <w:t>-</w:t>
            </w:r>
          </w:p>
        </w:tc>
        <w:tc>
          <w:tcPr>
            <w:tcW w:type="dxa" w:w="1243"/>
            <w:tcMar>
              <w:left w:type="dxa" w:w="0"/>
              <w:right w:type="dxa" w:w="0"/>
            </w:tcMar>
          </w:tcPr>
          <w:p w14:paraId="54820000">
            <w:pPr>
              <w:pStyle w:val="Style_2"/>
              <w:ind w:firstLine="0" w:left="0"/>
              <w:jc w:val="center"/>
            </w:pPr>
            <w:r>
              <w:t>-</w:t>
            </w:r>
          </w:p>
        </w:tc>
        <w:tc>
          <w:tcPr>
            <w:tcW w:type="dxa" w:w="1243"/>
            <w:tcMar>
              <w:left w:type="dxa" w:w="0"/>
              <w:right w:type="dxa" w:w="0"/>
            </w:tcMar>
          </w:tcPr>
          <w:p w14:paraId="55820000">
            <w:pPr>
              <w:pStyle w:val="Style_2"/>
              <w:ind w:firstLine="0" w:left="0"/>
              <w:jc w:val="center"/>
            </w:pPr>
            <w:r>
              <w:t>6804,92</w:t>
            </w:r>
          </w:p>
        </w:tc>
        <w:tc>
          <w:tcPr>
            <w:tcW w:type="dxa" w:w="1243"/>
            <w:tcMar>
              <w:left w:type="dxa" w:w="0"/>
              <w:right w:type="dxa" w:w="0"/>
            </w:tcMar>
          </w:tcPr>
          <w:p w14:paraId="56820000">
            <w:pPr>
              <w:pStyle w:val="Style_2"/>
              <w:ind w:firstLine="0" w:left="0"/>
              <w:jc w:val="center"/>
            </w:pPr>
            <w:r>
              <w:t>8000</w:t>
            </w:r>
          </w:p>
        </w:tc>
        <w:tc>
          <w:tcPr>
            <w:tcW w:type="dxa" w:w="1243"/>
            <w:tcMar>
              <w:left w:type="dxa" w:w="0"/>
              <w:right w:type="dxa" w:w="0"/>
            </w:tcMar>
          </w:tcPr>
          <w:p w14:paraId="57820000">
            <w:pPr>
              <w:pStyle w:val="Style_2"/>
              <w:ind w:firstLine="0" w:left="0"/>
              <w:jc w:val="center"/>
            </w:pPr>
            <w:r>
              <w:t>-</w:t>
            </w:r>
          </w:p>
        </w:tc>
        <w:tc>
          <w:tcPr>
            <w:tcW w:type="dxa" w:w="1243"/>
            <w:tcMar>
              <w:left w:type="dxa" w:w="0"/>
              <w:right w:type="dxa" w:w="0"/>
            </w:tcMar>
          </w:tcPr>
          <w:p w14:paraId="58820000">
            <w:pPr>
              <w:pStyle w:val="Style_2"/>
              <w:ind w:firstLine="0" w:left="0"/>
              <w:jc w:val="center"/>
            </w:pPr>
            <w:r>
              <w:t>-</w:t>
            </w:r>
          </w:p>
        </w:tc>
        <w:tc>
          <w:tcPr>
            <w:tcW w:type="dxa" w:w="1243"/>
            <w:tcMar>
              <w:left w:type="dxa" w:w="0"/>
              <w:right w:type="dxa" w:w="0"/>
            </w:tcMar>
          </w:tcPr>
          <w:p w14:paraId="59820000">
            <w:pPr>
              <w:pStyle w:val="Style_2"/>
              <w:ind w:firstLine="0" w:left="0"/>
              <w:jc w:val="center"/>
            </w:pPr>
            <w:r>
              <w:t>-</w:t>
            </w:r>
          </w:p>
        </w:tc>
        <w:tc>
          <w:tcPr>
            <w:tcW w:type="dxa" w:w="1243"/>
            <w:tcMar>
              <w:left w:type="dxa" w:w="0"/>
              <w:right w:type="dxa" w:w="0"/>
            </w:tcMar>
          </w:tcPr>
          <w:p w14:paraId="5A820000">
            <w:pPr>
              <w:pStyle w:val="Style_2"/>
              <w:ind w:firstLine="0" w:left="0"/>
              <w:jc w:val="center"/>
            </w:pPr>
            <w:r>
              <w:t>-</w:t>
            </w:r>
          </w:p>
        </w:tc>
        <w:tc>
          <w:tcPr>
            <w:tcW w:type="dxa" w:w="1243"/>
            <w:tcMar>
              <w:left w:type="dxa" w:w="0"/>
              <w:right w:type="dxa" w:w="0"/>
            </w:tcMar>
          </w:tcPr>
          <w:p w14:paraId="5B820000">
            <w:pPr>
              <w:pStyle w:val="Style_2"/>
              <w:ind w:firstLine="0" w:left="0"/>
              <w:jc w:val="center"/>
            </w:pPr>
            <w:r>
              <w:t>-</w:t>
            </w:r>
          </w:p>
        </w:tc>
        <w:tc>
          <w:tcPr>
            <w:tcW w:type="dxa" w:w="1245"/>
            <w:tcMar>
              <w:left w:type="dxa" w:w="0"/>
              <w:right w:type="dxa" w:w="0"/>
            </w:tcMar>
          </w:tcPr>
          <w:p w14:paraId="5C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D82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5E820000">
            <w:pPr>
              <w:pStyle w:val="Style_2"/>
              <w:ind w:firstLine="0" w:left="0"/>
              <w:jc w:val="center"/>
            </w:pPr>
            <w:r>
              <w:t>321</w:t>
            </w:r>
          </w:p>
        </w:tc>
        <w:tc>
          <w:tcPr>
            <w:tcW w:type="dxa" w:w="541"/>
            <w:tcMar>
              <w:left w:type="dxa" w:w="0"/>
              <w:right w:type="dxa" w:w="0"/>
            </w:tcMar>
          </w:tcPr>
          <w:p w14:paraId="5F820000">
            <w:pPr>
              <w:pStyle w:val="Style_2"/>
              <w:ind w:firstLine="0" w:left="0"/>
              <w:jc w:val="center"/>
            </w:pPr>
            <w:r>
              <w:t>15</w:t>
            </w:r>
          </w:p>
        </w:tc>
        <w:tc>
          <w:tcPr>
            <w:tcW w:type="dxa" w:w="541"/>
            <w:tcMar>
              <w:left w:type="dxa" w:w="0"/>
              <w:right w:type="dxa" w:w="0"/>
            </w:tcMar>
          </w:tcPr>
          <w:p w14:paraId="60820000">
            <w:pPr>
              <w:pStyle w:val="Style_2"/>
              <w:ind w:firstLine="0" w:left="0"/>
              <w:jc w:val="center"/>
            </w:pPr>
            <w:r>
              <w:t>3</w:t>
            </w:r>
          </w:p>
        </w:tc>
        <w:tc>
          <w:tcPr>
            <w:tcW w:type="dxa" w:w="624"/>
            <w:tcMar>
              <w:left w:type="dxa" w:w="0"/>
              <w:right w:type="dxa" w:w="0"/>
            </w:tcMar>
          </w:tcPr>
          <w:p w14:paraId="61820000">
            <w:pPr>
              <w:pStyle w:val="Style_2"/>
              <w:ind w:firstLine="0" w:left="0"/>
              <w:jc w:val="center"/>
            </w:pPr>
            <w:r>
              <w:t>3.2</w:t>
            </w:r>
          </w:p>
        </w:tc>
        <w:tc>
          <w:tcPr>
            <w:tcW w:type="dxa" w:w="1243"/>
            <w:tcMar>
              <w:left w:type="dxa" w:w="0"/>
              <w:right w:type="dxa" w:w="0"/>
            </w:tcMar>
          </w:tcPr>
          <w:p w14:paraId="62820000">
            <w:pPr>
              <w:pStyle w:val="Style_2"/>
              <w:ind w:firstLine="0" w:left="0"/>
              <w:jc w:val="center"/>
            </w:pPr>
            <w:r>
              <w:t>13853,04</w:t>
            </w:r>
          </w:p>
        </w:tc>
        <w:tc>
          <w:tcPr>
            <w:tcW w:type="dxa" w:w="1243"/>
            <w:tcMar>
              <w:left w:type="dxa" w:w="0"/>
              <w:right w:type="dxa" w:w="0"/>
            </w:tcMar>
          </w:tcPr>
          <w:p w14:paraId="63820000">
            <w:pPr>
              <w:pStyle w:val="Style_2"/>
              <w:ind w:firstLine="0" w:left="0"/>
              <w:jc w:val="center"/>
            </w:pPr>
            <w:r>
              <w:t>12190,17</w:t>
            </w:r>
          </w:p>
        </w:tc>
        <w:tc>
          <w:tcPr>
            <w:tcW w:type="dxa" w:w="1243"/>
            <w:tcMar>
              <w:left w:type="dxa" w:w="0"/>
              <w:right w:type="dxa" w:w="0"/>
            </w:tcMar>
          </w:tcPr>
          <w:p w14:paraId="64820000">
            <w:pPr>
              <w:pStyle w:val="Style_2"/>
              <w:ind w:firstLine="0" w:left="0"/>
              <w:jc w:val="center"/>
            </w:pPr>
            <w:r>
              <w:t>-</w:t>
            </w:r>
          </w:p>
        </w:tc>
        <w:tc>
          <w:tcPr>
            <w:tcW w:type="dxa" w:w="1243"/>
            <w:tcMar>
              <w:left w:type="dxa" w:w="0"/>
              <w:right w:type="dxa" w:w="0"/>
            </w:tcMar>
          </w:tcPr>
          <w:p w14:paraId="65820000">
            <w:pPr>
              <w:pStyle w:val="Style_2"/>
              <w:ind w:firstLine="0" w:left="0"/>
              <w:jc w:val="center"/>
            </w:pPr>
            <w:r>
              <w:t>-</w:t>
            </w:r>
          </w:p>
        </w:tc>
        <w:tc>
          <w:tcPr>
            <w:tcW w:type="dxa" w:w="1243"/>
            <w:tcMar>
              <w:left w:type="dxa" w:w="0"/>
              <w:right w:type="dxa" w:w="0"/>
            </w:tcMar>
          </w:tcPr>
          <w:p w14:paraId="66820000">
            <w:pPr>
              <w:pStyle w:val="Style_2"/>
              <w:ind w:firstLine="0" w:left="0"/>
              <w:jc w:val="center"/>
            </w:pPr>
            <w:r>
              <w:t>-</w:t>
            </w:r>
          </w:p>
        </w:tc>
        <w:tc>
          <w:tcPr>
            <w:tcW w:type="dxa" w:w="1243"/>
            <w:tcMar>
              <w:left w:type="dxa" w:w="0"/>
              <w:right w:type="dxa" w:w="0"/>
            </w:tcMar>
          </w:tcPr>
          <w:p w14:paraId="67820000">
            <w:pPr>
              <w:pStyle w:val="Style_2"/>
              <w:ind w:firstLine="0" w:left="0"/>
              <w:jc w:val="center"/>
            </w:pPr>
            <w:r>
              <w:t>-</w:t>
            </w:r>
          </w:p>
        </w:tc>
        <w:tc>
          <w:tcPr>
            <w:tcW w:type="dxa" w:w="1243"/>
            <w:tcMar>
              <w:left w:type="dxa" w:w="0"/>
              <w:right w:type="dxa" w:w="0"/>
            </w:tcMar>
          </w:tcPr>
          <w:p w14:paraId="68820000">
            <w:pPr>
              <w:pStyle w:val="Style_2"/>
              <w:ind w:firstLine="0" w:left="0"/>
              <w:jc w:val="center"/>
            </w:pPr>
            <w:r>
              <w:t>-</w:t>
            </w:r>
          </w:p>
        </w:tc>
        <w:tc>
          <w:tcPr>
            <w:tcW w:type="dxa" w:w="1243"/>
            <w:tcMar>
              <w:left w:type="dxa" w:w="0"/>
              <w:right w:type="dxa" w:w="0"/>
            </w:tcMar>
          </w:tcPr>
          <w:p w14:paraId="69820000">
            <w:pPr>
              <w:pStyle w:val="Style_2"/>
              <w:ind w:firstLine="0" w:left="0"/>
              <w:jc w:val="center"/>
            </w:pPr>
            <w:r>
              <w:t>-</w:t>
            </w:r>
          </w:p>
        </w:tc>
        <w:tc>
          <w:tcPr>
            <w:tcW w:type="dxa" w:w="1243"/>
            <w:tcMar>
              <w:left w:type="dxa" w:w="0"/>
              <w:right w:type="dxa" w:w="0"/>
            </w:tcMar>
          </w:tcPr>
          <w:p w14:paraId="6A820000">
            <w:pPr>
              <w:pStyle w:val="Style_2"/>
              <w:ind w:firstLine="0" w:left="0"/>
              <w:jc w:val="center"/>
            </w:pPr>
            <w:r>
              <w:t>-</w:t>
            </w:r>
          </w:p>
        </w:tc>
        <w:tc>
          <w:tcPr>
            <w:tcW w:type="dxa" w:w="1243"/>
            <w:tcMar>
              <w:left w:type="dxa" w:w="0"/>
              <w:right w:type="dxa" w:w="0"/>
            </w:tcMar>
          </w:tcPr>
          <w:p w14:paraId="6B820000">
            <w:pPr>
              <w:pStyle w:val="Style_2"/>
              <w:ind w:firstLine="0" w:left="0"/>
              <w:jc w:val="center"/>
            </w:pPr>
            <w:r>
              <w:t>-</w:t>
            </w:r>
          </w:p>
        </w:tc>
        <w:tc>
          <w:tcPr>
            <w:tcW w:type="dxa" w:w="1243"/>
            <w:tcMar>
              <w:left w:type="dxa" w:w="0"/>
              <w:right w:type="dxa" w:w="0"/>
            </w:tcMar>
          </w:tcPr>
          <w:p w14:paraId="6C820000">
            <w:pPr>
              <w:pStyle w:val="Style_2"/>
              <w:ind w:firstLine="0" w:left="0"/>
              <w:jc w:val="center"/>
            </w:pPr>
            <w:r>
              <w:t>-</w:t>
            </w:r>
          </w:p>
        </w:tc>
        <w:tc>
          <w:tcPr>
            <w:tcW w:type="dxa" w:w="1245"/>
            <w:tcMar>
              <w:left w:type="dxa" w:w="0"/>
              <w:right w:type="dxa" w:w="0"/>
            </w:tcMar>
          </w:tcPr>
          <w:p w14:paraId="6D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E820000">
            <w:pPr>
              <w:pStyle w:val="Style_2"/>
              <w:ind w:firstLine="0" w:left="0"/>
              <w:jc w:val="left"/>
            </w:pPr>
            <w:r>
              <w:t>Архангельская область</w:t>
            </w:r>
          </w:p>
        </w:tc>
        <w:tc>
          <w:tcPr>
            <w:tcW w:type="dxa" w:w="541"/>
            <w:tcMar>
              <w:left w:type="dxa" w:w="0"/>
              <w:right w:type="dxa" w:w="0"/>
            </w:tcMar>
          </w:tcPr>
          <w:p w14:paraId="6F820000">
            <w:pPr>
              <w:pStyle w:val="Style_2"/>
              <w:ind w:firstLine="0" w:left="0"/>
              <w:jc w:val="center"/>
            </w:pPr>
            <w:r>
              <w:t>321</w:t>
            </w:r>
          </w:p>
        </w:tc>
        <w:tc>
          <w:tcPr>
            <w:tcW w:type="dxa" w:w="541"/>
            <w:tcMar>
              <w:left w:type="dxa" w:w="0"/>
              <w:right w:type="dxa" w:w="0"/>
            </w:tcMar>
          </w:tcPr>
          <w:p w14:paraId="70820000">
            <w:pPr>
              <w:pStyle w:val="Style_2"/>
              <w:ind w:firstLine="0" w:left="0"/>
              <w:jc w:val="center"/>
            </w:pPr>
            <w:r>
              <w:t>15</w:t>
            </w:r>
          </w:p>
        </w:tc>
        <w:tc>
          <w:tcPr>
            <w:tcW w:type="dxa" w:w="541"/>
            <w:tcMar>
              <w:left w:type="dxa" w:w="0"/>
              <w:right w:type="dxa" w:w="0"/>
            </w:tcMar>
          </w:tcPr>
          <w:p w14:paraId="71820000">
            <w:pPr>
              <w:pStyle w:val="Style_2"/>
              <w:ind w:firstLine="0" w:left="0"/>
              <w:jc w:val="center"/>
            </w:pPr>
            <w:r>
              <w:t>3</w:t>
            </w:r>
          </w:p>
        </w:tc>
        <w:tc>
          <w:tcPr>
            <w:tcW w:type="dxa" w:w="624"/>
            <w:tcMar>
              <w:left w:type="dxa" w:w="0"/>
              <w:right w:type="dxa" w:w="0"/>
            </w:tcMar>
          </w:tcPr>
          <w:p w14:paraId="72820000">
            <w:pPr>
              <w:pStyle w:val="Style_2"/>
              <w:ind w:firstLine="0" w:left="0"/>
              <w:jc w:val="center"/>
            </w:pPr>
            <w:r>
              <w:t>3.2</w:t>
            </w:r>
          </w:p>
        </w:tc>
        <w:tc>
          <w:tcPr>
            <w:tcW w:type="dxa" w:w="1243"/>
            <w:tcMar>
              <w:left w:type="dxa" w:w="0"/>
              <w:right w:type="dxa" w:w="0"/>
            </w:tcMar>
          </w:tcPr>
          <w:p w14:paraId="73820000">
            <w:pPr>
              <w:pStyle w:val="Style_2"/>
              <w:ind w:firstLine="0" w:left="0"/>
              <w:jc w:val="center"/>
            </w:pPr>
            <w:r>
              <w:t>3055,33</w:t>
            </w:r>
          </w:p>
        </w:tc>
        <w:tc>
          <w:tcPr>
            <w:tcW w:type="dxa" w:w="1243"/>
            <w:tcMar>
              <w:left w:type="dxa" w:w="0"/>
              <w:right w:type="dxa" w:w="0"/>
            </w:tcMar>
          </w:tcPr>
          <w:p w14:paraId="74820000">
            <w:pPr>
              <w:pStyle w:val="Style_2"/>
              <w:ind w:firstLine="0" w:left="0"/>
              <w:jc w:val="center"/>
            </w:pPr>
            <w:r>
              <w:t>3038,67</w:t>
            </w:r>
          </w:p>
        </w:tc>
        <w:tc>
          <w:tcPr>
            <w:tcW w:type="dxa" w:w="1243"/>
            <w:tcMar>
              <w:left w:type="dxa" w:w="0"/>
              <w:right w:type="dxa" w:w="0"/>
            </w:tcMar>
          </w:tcPr>
          <w:p w14:paraId="75820000">
            <w:pPr>
              <w:pStyle w:val="Style_2"/>
              <w:ind w:firstLine="0" w:left="0"/>
              <w:jc w:val="center"/>
            </w:pPr>
            <w:r>
              <w:t>-</w:t>
            </w:r>
          </w:p>
        </w:tc>
        <w:tc>
          <w:tcPr>
            <w:tcW w:type="dxa" w:w="1243"/>
            <w:tcMar>
              <w:left w:type="dxa" w:w="0"/>
              <w:right w:type="dxa" w:w="0"/>
            </w:tcMar>
          </w:tcPr>
          <w:p w14:paraId="76820000">
            <w:pPr>
              <w:pStyle w:val="Style_2"/>
              <w:ind w:firstLine="0" w:left="0"/>
              <w:jc w:val="center"/>
            </w:pPr>
            <w:r>
              <w:t>-</w:t>
            </w:r>
          </w:p>
        </w:tc>
        <w:tc>
          <w:tcPr>
            <w:tcW w:type="dxa" w:w="1243"/>
            <w:tcMar>
              <w:left w:type="dxa" w:w="0"/>
              <w:right w:type="dxa" w:w="0"/>
            </w:tcMar>
          </w:tcPr>
          <w:p w14:paraId="77820000">
            <w:pPr>
              <w:pStyle w:val="Style_2"/>
              <w:ind w:firstLine="0" w:left="0"/>
              <w:jc w:val="center"/>
            </w:pPr>
            <w:r>
              <w:t>-</w:t>
            </w:r>
          </w:p>
        </w:tc>
        <w:tc>
          <w:tcPr>
            <w:tcW w:type="dxa" w:w="1243"/>
            <w:tcMar>
              <w:left w:type="dxa" w:w="0"/>
              <w:right w:type="dxa" w:w="0"/>
            </w:tcMar>
          </w:tcPr>
          <w:p w14:paraId="78820000">
            <w:pPr>
              <w:pStyle w:val="Style_2"/>
              <w:ind w:firstLine="0" w:left="0"/>
              <w:jc w:val="center"/>
            </w:pPr>
            <w:r>
              <w:t>-</w:t>
            </w:r>
          </w:p>
        </w:tc>
        <w:tc>
          <w:tcPr>
            <w:tcW w:type="dxa" w:w="1243"/>
            <w:tcMar>
              <w:left w:type="dxa" w:w="0"/>
              <w:right w:type="dxa" w:w="0"/>
            </w:tcMar>
          </w:tcPr>
          <w:p w14:paraId="79820000">
            <w:pPr>
              <w:pStyle w:val="Style_2"/>
              <w:ind w:firstLine="0" w:left="0"/>
              <w:jc w:val="center"/>
            </w:pPr>
            <w:r>
              <w:t>-</w:t>
            </w:r>
          </w:p>
        </w:tc>
        <w:tc>
          <w:tcPr>
            <w:tcW w:type="dxa" w:w="1243"/>
            <w:tcMar>
              <w:left w:type="dxa" w:w="0"/>
              <w:right w:type="dxa" w:w="0"/>
            </w:tcMar>
          </w:tcPr>
          <w:p w14:paraId="7A820000">
            <w:pPr>
              <w:pStyle w:val="Style_2"/>
              <w:ind w:firstLine="0" w:left="0"/>
              <w:jc w:val="center"/>
            </w:pPr>
            <w:r>
              <w:t>-</w:t>
            </w:r>
          </w:p>
        </w:tc>
        <w:tc>
          <w:tcPr>
            <w:tcW w:type="dxa" w:w="1243"/>
            <w:tcMar>
              <w:left w:type="dxa" w:w="0"/>
              <w:right w:type="dxa" w:w="0"/>
            </w:tcMar>
          </w:tcPr>
          <w:p w14:paraId="7B820000">
            <w:pPr>
              <w:pStyle w:val="Style_2"/>
              <w:ind w:firstLine="0" w:left="0"/>
              <w:jc w:val="center"/>
            </w:pPr>
            <w:r>
              <w:t>-</w:t>
            </w:r>
          </w:p>
        </w:tc>
        <w:tc>
          <w:tcPr>
            <w:tcW w:type="dxa" w:w="1243"/>
            <w:tcMar>
              <w:left w:type="dxa" w:w="0"/>
              <w:right w:type="dxa" w:w="0"/>
            </w:tcMar>
          </w:tcPr>
          <w:p w14:paraId="7C820000">
            <w:pPr>
              <w:pStyle w:val="Style_2"/>
              <w:ind w:firstLine="0" w:left="0"/>
              <w:jc w:val="center"/>
            </w:pPr>
            <w:r>
              <w:t>-</w:t>
            </w:r>
          </w:p>
        </w:tc>
        <w:tc>
          <w:tcPr>
            <w:tcW w:type="dxa" w:w="1243"/>
            <w:tcMar>
              <w:left w:type="dxa" w:w="0"/>
              <w:right w:type="dxa" w:w="0"/>
            </w:tcMar>
          </w:tcPr>
          <w:p w14:paraId="7D820000">
            <w:pPr>
              <w:pStyle w:val="Style_2"/>
              <w:ind w:firstLine="0" w:left="0"/>
              <w:jc w:val="center"/>
            </w:pPr>
            <w:r>
              <w:t>-</w:t>
            </w:r>
          </w:p>
        </w:tc>
        <w:tc>
          <w:tcPr>
            <w:tcW w:type="dxa" w:w="1245"/>
            <w:tcMar>
              <w:left w:type="dxa" w:w="0"/>
              <w:right w:type="dxa" w:w="0"/>
            </w:tcMar>
          </w:tcPr>
          <w:p w14:paraId="7E820000">
            <w:pPr>
              <w:pStyle w:val="Style_2"/>
              <w:ind w:firstLine="0" w:left="0"/>
              <w:jc w:val="center"/>
            </w:pPr>
            <w:r>
              <w:t>-</w:t>
            </w:r>
          </w:p>
        </w:tc>
      </w:tr>
      <w:tr>
        <w:tc>
          <w:tcPr>
            <w:tcW w:type="dxa" w:w="2324"/>
            <w:vMerge w:val="restart"/>
            <w:tcMar>
              <w:left w:type="dxa" w:w="0"/>
              <w:right w:type="dxa" w:w="0"/>
            </w:tcMar>
          </w:tcPr>
          <w:p w14:paraId="7F820000">
            <w:pPr>
              <w:pStyle w:val="Style_2"/>
              <w:ind w:firstLine="0" w:left="0"/>
              <w:jc w:val="left"/>
            </w:pPr>
            <w:r>
              <w:t>Мероприятие 3.2.1. Осуществление наблюдения за состоянием и использованием земель в Российской Федерации (за исключением земель сельскохозяйственного назначения), сбор информации о состоянии земель, ее обработке и хранении, разработка рекомендаций по предупреждению и устранению последствий негативных процессов</w:t>
            </w:r>
          </w:p>
        </w:tc>
        <w:tc>
          <w:tcPr>
            <w:tcW w:type="dxa" w:w="2154"/>
            <w:tcMar>
              <w:left w:type="dxa" w:w="0"/>
              <w:right w:type="dxa" w:w="0"/>
            </w:tcMar>
          </w:tcPr>
          <w:p w14:paraId="80820000">
            <w:pPr>
              <w:pStyle w:val="Style_2"/>
              <w:ind w:firstLine="0" w:left="0"/>
              <w:jc w:val="left"/>
            </w:pPr>
            <w:r>
              <w:t>Арктическая зона Российской Федерации</w:t>
            </w:r>
          </w:p>
        </w:tc>
        <w:tc>
          <w:tcPr>
            <w:tcW w:type="dxa" w:w="541"/>
            <w:tcMar>
              <w:left w:type="dxa" w:w="0"/>
              <w:right w:type="dxa" w:w="0"/>
            </w:tcMar>
          </w:tcPr>
          <w:p w14:paraId="81820000">
            <w:pPr>
              <w:pStyle w:val="Style_2"/>
              <w:ind w:firstLine="0" w:left="0"/>
              <w:jc w:val="center"/>
            </w:pPr>
            <w:r>
              <w:t>321</w:t>
            </w:r>
          </w:p>
        </w:tc>
        <w:tc>
          <w:tcPr>
            <w:tcW w:type="dxa" w:w="541"/>
            <w:tcMar>
              <w:left w:type="dxa" w:w="0"/>
              <w:right w:type="dxa" w:w="0"/>
            </w:tcMar>
          </w:tcPr>
          <w:p w14:paraId="82820000">
            <w:pPr>
              <w:pStyle w:val="Style_2"/>
              <w:ind w:firstLine="0" w:left="0"/>
              <w:jc w:val="center"/>
            </w:pPr>
            <w:r>
              <w:t>15</w:t>
            </w:r>
          </w:p>
        </w:tc>
        <w:tc>
          <w:tcPr>
            <w:tcW w:type="dxa" w:w="541"/>
            <w:tcMar>
              <w:left w:type="dxa" w:w="0"/>
              <w:right w:type="dxa" w:w="0"/>
            </w:tcMar>
          </w:tcPr>
          <w:p w14:paraId="83820000">
            <w:pPr>
              <w:pStyle w:val="Style_2"/>
              <w:ind w:firstLine="0" w:left="0"/>
              <w:jc w:val="center"/>
            </w:pPr>
            <w:r>
              <w:t>3</w:t>
            </w:r>
          </w:p>
        </w:tc>
        <w:tc>
          <w:tcPr>
            <w:tcW w:type="dxa" w:w="624"/>
            <w:tcMar>
              <w:left w:type="dxa" w:w="0"/>
              <w:right w:type="dxa" w:w="0"/>
            </w:tcMar>
          </w:tcPr>
          <w:p w14:paraId="84820000">
            <w:pPr>
              <w:pStyle w:val="Style_2"/>
              <w:ind w:firstLine="0" w:left="0"/>
              <w:jc w:val="center"/>
            </w:pPr>
            <w:r>
              <w:t>3.2</w:t>
            </w:r>
          </w:p>
        </w:tc>
        <w:tc>
          <w:tcPr>
            <w:tcW w:type="dxa" w:w="1243"/>
            <w:tcMar>
              <w:left w:type="dxa" w:w="0"/>
              <w:right w:type="dxa" w:w="0"/>
            </w:tcMar>
          </w:tcPr>
          <w:p w14:paraId="85820000">
            <w:pPr>
              <w:pStyle w:val="Style_2"/>
              <w:ind w:firstLine="0" w:left="0"/>
              <w:jc w:val="center"/>
            </w:pPr>
            <w:r>
              <w:t>16908,37</w:t>
            </w:r>
          </w:p>
        </w:tc>
        <w:tc>
          <w:tcPr>
            <w:tcW w:type="dxa" w:w="1243"/>
            <w:tcMar>
              <w:left w:type="dxa" w:w="0"/>
              <w:right w:type="dxa" w:w="0"/>
            </w:tcMar>
          </w:tcPr>
          <w:p w14:paraId="86820000">
            <w:pPr>
              <w:pStyle w:val="Style_2"/>
              <w:ind w:firstLine="0" w:left="0"/>
              <w:jc w:val="center"/>
            </w:pPr>
            <w:r>
              <w:t>15228,84</w:t>
            </w:r>
          </w:p>
        </w:tc>
        <w:tc>
          <w:tcPr>
            <w:tcW w:type="dxa" w:w="1243"/>
            <w:tcMar>
              <w:left w:type="dxa" w:w="0"/>
              <w:right w:type="dxa" w:w="0"/>
            </w:tcMar>
          </w:tcPr>
          <w:p w14:paraId="87820000">
            <w:pPr>
              <w:pStyle w:val="Style_2"/>
              <w:ind w:firstLine="0" w:left="0"/>
              <w:jc w:val="center"/>
            </w:pPr>
            <w:r>
              <w:t>4674,63</w:t>
            </w:r>
          </w:p>
        </w:tc>
        <w:tc>
          <w:tcPr>
            <w:tcW w:type="dxa" w:w="1243"/>
            <w:tcMar>
              <w:left w:type="dxa" w:w="0"/>
              <w:right w:type="dxa" w:w="0"/>
            </w:tcMar>
          </w:tcPr>
          <w:p w14:paraId="88820000">
            <w:pPr>
              <w:pStyle w:val="Style_2"/>
              <w:ind w:firstLine="0" w:left="0"/>
              <w:jc w:val="center"/>
            </w:pPr>
            <w:r>
              <w:t>4675,3</w:t>
            </w:r>
          </w:p>
        </w:tc>
        <w:tc>
          <w:tcPr>
            <w:tcW w:type="dxa" w:w="1243"/>
            <w:tcMar>
              <w:left w:type="dxa" w:w="0"/>
              <w:right w:type="dxa" w:w="0"/>
            </w:tcMar>
          </w:tcPr>
          <w:p w14:paraId="89820000">
            <w:pPr>
              <w:pStyle w:val="Style_2"/>
              <w:ind w:firstLine="0" w:left="0"/>
              <w:jc w:val="center"/>
            </w:pPr>
            <w:r>
              <w:t>6804,92</w:t>
            </w:r>
          </w:p>
        </w:tc>
        <w:tc>
          <w:tcPr>
            <w:tcW w:type="dxa" w:w="1243"/>
            <w:tcMar>
              <w:left w:type="dxa" w:w="0"/>
              <w:right w:type="dxa" w:w="0"/>
            </w:tcMar>
          </w:tcPr>
          <w:p w14:paraId="8A820000">
            <w:pPr>
              <w:pStyle w:val="Style_2"/>
              <w:ind w:firstLine="0" w:left="0"/>
              <w:jc w:val="center"/>
            </w:pPr>
            <w:r>
              <w:t>8000</w:t>
            </w:r>
          </w:p>
        </w:tc>
        <w:tc>
          <w:tcPr>
            <w:tcW w:type="dxa" w:w="1243"/>
            <w:tcMar>
              <w:left w:type="dxa" w:w="0"/>
              <w:right w:type="dxa" w:w="0"/>
            </w:tcMar>
          </w:tcPr>
          <w:p w14:paraId="8B820000">
            <w:pPr>
              <w:pStyle w:val="Style_2"/>
              <w:ind w:firstLine="0" w:left="0"/>
              <w:jc w:val="center"/>
            </w:pPr>
            <w:r>
              <w:t>-</w:t>
            </w:r>
          </w:p>
        </w:tc>
        <w:tc>
          <w:tcPr>
            <w:tcW w:type="dxa" w:w="1243"/>
            <w:tcMar>
              <w:left w:type="dxa" w:w="0"/>
              <w:right w:type="dxa" w:w="0"/>
            </w:tcMar>
          </w:tcPr>
          <w:p w14:paraId="8C820000">
            <w:pPr>
              <w:pStyle w:val="Style_2"/>
              <w:ind w:firstLine="0" w:left="0"/>
              <w:jc w:val="center"/>
            </w:pPr>
            <w:r>
              <w:t>-</w:t>
            </w:r>
          </w:p>
        </w:tc>
        <w:tc>
          <w:tcPr>
            <w:tcW w:type="dxa" w:w="1243"/>
            <w:tcMar>
              <w:left w:type="dxa" w:w="0"/>
              <w:right w:type="dxa" w:w="0"/>
            </w:tcMar>
          </w:tcPr>
          <w:p w14:paraId="8D820000">
            <w:pPr>
              <w:pStyle w:val="Style_2"/>
              <w:ind w:firstLine="0" w:left="0"/>
              <w:jc w:val="center"/>
            </w:pPr>
            <w:r>
              <w:t>-</w:t>
            </w:r>
          </w:p>
        </w:tc>
        <w:tc>
          <w:tcPr>
            <w:tcW w:type="dxa" w:w="1243"/>
            <w:tcMar>
              <w:left w:type="dxa" w:w="0"/>
              <w:right w:type="dxa" w:w="0"/>
            </w:tcMar>
          </w:tcPr>
          <w:p w14:paraId="8E820000">
            <w:pPr>
              <w:pStyle w:val="Style_2"/>
              <w:ind w:firstLine="0" w:left="0"/>
              <w:jc w:val="center"/>
            </w:pPr>
            <w:r>
              <w:t>-</w:t>
            </w:r>
          </w:p>
        </w:tc>
        <w:tc>
          <w:tcPr>
            <w:tcW w:type="dxa" w:w="1243"/>
            <w:tcMar>
              <w:left w:type="dxa" w:w="0"/>
              <w:right w:type="dxa" w:w="0"/>
            </w:tcMar>
          </w:tcPr>
          <w:p w14:paraId="8F820000">
            <w:pPr>
              <w:pStyle w:val="Style_2"/>
              <w:ind w:firstLine="0" w:left="0"/>
              <w:jc w:val="center"/>
            </w:pPr>
            <w:r>
              <w:t>-</w:t>
            </w:r>
          </w:p>
        </w:tc>
        <w:tc>
          <w:tcPr>
            <w:tcW w:type="dxa" w:w="1245"/>
            <w:tcMar>
              <w:left w:type="dxa" w:w="0"/>
              <w:right w:type="dxa" w:w="0"/>
            </w:tcMar>
          </w:tcPr>
          <w:p w14:paraId="90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1820000">
            <w:pPr>
              <w:pStyle w:val="Style_2"/>
              <w:ind w:firstLine="0" w:left="0"/>
              <w:jc w:val="left"/>
            </w:pPr>
            <w:r>
              <w:t>Мурманская область</w:t>
            </w:r>
          </w:p>
        </w:tc>
        <w:tc>
          <w:tcPr>
            <w:tcW w:type="dxa" w:w="541"/>
            <w:tcMar>
              <w:left w:type="dxa" w:w="0"/>
              <w:right w:type="dxa" w:w="0"/>
            </w:tcMar>
          </w:tcPr>
          <w:p w14:paraId="92820000">
            <w:pPr>
              <w:pStyle w:val="Style_2"/>
              <w:ind w:firstLine="0" w:left="0"/>
              <w:jc w:val="center"/>
            </w:pPr>
            <w:r>
              <w:t>321</w:t>
            </w:r>
          </w:p>
        </w:tc>
        <w:tc>
          <w:tcPr>
            <w:tcW w:type="dxa" w:w="541"/>
            <w:tcMar>
              <w:left w:type="dxa" w:w="0"/>
              <w:right w:type="dxa" w:w="0"/>
            </w:tcMar>
          </w:tcPr>
          <w:p w14:paraId="93820000">
            <w:pPr>
              <w:pStyle w:val="Style_2"/>
              <w:ind w:firstLine="0" w:left="0"/>
              <w:jc w:val="center"/>
            </w:pPr>
            <w:r>
              <w:t>15</w:t>
            </w:r>
          </w:p>
        </w:tc>
        <w:tc>
          <w:tcPr>
            <w:tcW w:type="dxa" w:w="541"/>
            <w:tcMar>
              <w:left w:type="dxa" w:w="0"/>
              <w:right w:type="dxa" w:w="0"/>
            </w:tcMar>
          </w:tcPr>
          <w:p w14:paraId="94820000">
            <w:pPr>
              <w:pStyle w:val="Style_2"/>
              <w:ind w:firstLine="0" w:left="0"/>
              <w:jc w:val="center"/>
            </w:pPr>
            <w:r>
              <w:t>3</w:t>
            </w:r>
          </w:p>
        </w:tc>
        <w:tc>
          <w:tcPr>
            <w:tcW w:type="dxa" w:w="624"/>
            <w:tcMar>
              <w:left w:type="dxa" w:w="0"/>
              <w:right w:type="dxa" w:w="0"/>
            </w:tcMar>
          </w:tcPr>
          <w:p w14:paraId="95820000">
            <w:pPr>
              <w:pStyle w:val="Style_2"/>
              <w:ind w:firstLine="0" w:left="0"/>
              <w:jc w:val="center"/>
            </w:pPr>
            <w:r>
              <w:t>3.2</w:t>
            </w:r>
          </w:p>
        </w:tc>
        <w:tc>
          <w:tcPr>
            <w:tcW w:type="dxa" w:w="1243"/>
            <w:tcMar>
              <w:left w:type="dxa" w:w="0"/>
              <w:right w:type="dxa" w:w="0"/>
            </w:tcMar>
          </w:tcPr>
          <w:p w14:paraId="96820000">
            <w:pPr>
              <w:pStyle w:val="Style_2"/>
              <w:ind w:firstLine="0" w:left="0"/>
              <w:jc w:val="center"/>
            </w:pPr>
            <w:r>
              <w:t>-</w:t>
            </w:r>
          </w:p>
        </w:tc>
        <w:tc>
          <w:tcPr>
            <w:tcW w:type="dxa" w:w="1243"/>
            <w:tcMar>
              <w:left w:type="dxa" w:w="0"/>
              <w:right w:type="dxa" w:w="0"/>
            </w:tcMar>
          </w:tcPr>
          <w:p w14:paraId="97820000">
            <w:pPr>
              <w:pStyle w:val="Style_2"/>
              <w:ind w:firstLine="0" w:left="0"/>
              <w:jc w:val="center"/>
            </w:pPr>
            <w:r>
              <w:t>-</w:t>
            </w:r>
          </w:p>
        </w:tc>
        <w:tc>
          <w:tcPr>
            <w:tcW w:type="dxa" w:w="1243"/>
            <w:tcMar>
              <w:left w:type="dxa" w:w="0"/>
              <w:right w:type="dxa" w:w="0"/>
            </w:tcMar>
          </w:tcPr>
          <w:p w14:paraId="98820000">
            <w:pPr>
              <w:pStyle w:val="Style_2"/>
              <w:ind w:firstLine="0" w:left="0"/>
              <w:jc w:val="center"/>
            </w:pPr>
            <w:r>
              <w:t>4674,63</w:t>
            </w:r>
          </w:p>
        </w:tc>
        <w:tc>
          <w:tcPr>
            <w:tcW w:type="dxa" w:w="1243"/>
            <w:tcMar>
              <w:left w:type="dxa" w:w="0"/>
              <w:right w:type="dxa" w:w="0"/>
            </w:tcMar>
          </w:tcPr>
          <w:p w14:paraId="99820000">
            <w:pPr>
              <w:pStyle w:val="Style_2"/>
              <w:ind w:firstLine="0" w:left="0"/>
              <w:jc w:val="center"/>
            </w:pPr>
            <w:r>
              <w:t>4675,3</w:t>
            </w:r>
          </w:p>
        </w:tc>
        <w:tc>
          <w:tcPr>
            <w:tcW w:type="dxa" w:w="1243"/>
            <w:tcMar>
              <w:left w:type="dxa" w:w="0"/>
              <w:right w:type="dxa" w:w="0"/>
            </w:tcMar>
          </w:tcPr>
          <w:p w14:paraId="9A820000">
            <w:pPr>
              <w:pStyle w:val="Style_2"/>
              <w:ind w:firstLine="0" w:left="0"/>
              <w:jc w:val="center"/>
            </w:pPr>
            <w:r>
              <w:t>-</w:t>
            </w:r>
          </w:p>
        </w:tc>
        <w:tc>
          <w:tcPr>
            <w:tcW w:type="dxa" w:w="1243"/>
            <w:tcMar>
              <w:left w:type="dxa" w:w="0"/>
              <w:right w:type="dxa" w:w="0"/>
            </w:tcMar>
          </w:tcPr>
          <w:p w14:paraId="9B820000">
            <w:pPr>
              <w:pStyle w:val="Style_2"/>
              <w:ind w:firstLine="0" w:left="0"/>
              <w:jc w:val="center"/>
            </w:pPr>
            <w:r>
              <w:t>-</w:t>
            </w:r>
          </w:p>
        </w:tc>
        <w:tc>
          <w:tcPr>
            <w:tcW w:type="dxa" w:w="1243"/>
            <w:tcMar>
              <w:left w:type="dxa" w:w="0"/>
              <w:right w:type="dxa" w:w="0"/>
            </w:tcMar>
          </w:tcPr>
          <w:p w14:paraId="9C820000">
            <w:pPr>
              <w:pStyle w:val="Style_2"/>
              <w:ind w:firstLine="0" w:left="0"/>
              <w:jc w:val="center"/>
            </w:pPr>
            <w:r>
              <w:t>-</w:t>
            </w:r>
          </w:p>
        </w:tc>
        <w:tc>
          <w:tcPr>
            <w:tcW w:type="dxa" w:w="1243"/>
            <w:tcMar>
              <w:left w:type="dxa" w:w="0"/>
              <w:right w:type="dxa" w:w="0"/>
            </w:tcMar>
          </w:tcPr>
          <w:p w14:paraId="9D820000">
            <w:pPr>
              <w:pStyle w:val="Style_2"/>
              <w:ind w:firstLine="0" w:left="0"/>
              <w:jc w:val="center"/>
            </w:pPr>
            <w:r>
              <w:t>-</w:t>
            </w:r>
          </w:p>
        </w:tc>
        <w:tc>
          <w:tcPr>
            <w:tcW w:type="dxa" w:w="1243"/>
            <w:tcMar>
              <w:left w:type="dxa" w:w="0"/>
              <w:right w:type="dxa" w:w="0"/>
            </w:tcMar>
          </w:tcPr>
          <w:p w14:paraId="9E820000">
            <w:pPr>
              <w:pStyle w:val="Style_2"/>
              <w:ind w:firstLine="0" w:left="0"/>
              <w:jc w:val="center"/>
            </w:pPr>
            <w:r>
              <w:t>-</w:t>
            </w:r>
          </w:p>
        </w:tc>
        <w:tc>
          <w:tcPr>
            <w:tcW w:type="dxa" w:w="1243"/>
            <w:tcMar>
              <w:left w:type="dxa" w:w="0"/>
              <w:right w:type="dxa" w:w="0"/>
            </w:tcMar>
          </w:tcPr>
          <w:p w14:paraId="9F820000">
            <w:pPr>
              <w:pStyle w:val="Style_2"/>
              <w:ind w:firstLine="0" w:left="0"/>
              <w:jc w:val="center"/>
            </w:pPr>
            <w:r>
              <w:t>-</w:t>
            </w:r>
          </w:p>
        </w:tc>
        <w:tc>
          <w:tcPr>
            <w:tcW w:type="dxa" w:w="1243"/>
            <w:tcMar>
              <w:left w:type="dxa" w:w="0"/>
              <w:right w:type="dxa" w:w="0"/>
            </w:tcMar>
          </w:tcPr>
          <w:p w14:paraId="A0820000">
            <w:pPr>
              <w:pStyle w:val="Style_2"/>
              <w:ind w:firstLine="0" w:left="0"/>
              <w:jc w:val="center"/>
            </w:pPr>
            <w:r>
              <w:t>-</w:t>
            </w:r>
          </w:p>
        </w:tc>
        <w:tc>
          <w:tcPr>
            <w:tcW w:type="dxa" w:w="1245"/>
            <w:tcMar>
              <w:left w:type="dxa" w:w="0"/>
              <w:right w:type="dxa" w:w="0"/>
            </w:tcMar>
          </w:tcPr>
          <w:p w14:paraId="A1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2820000">
            <w:pPr>
              <w:pStyle w:val="Style_2"/>
              <w:ind w:firstLine="0" w:left="0"/>
              <w:jc w:val="left"/>
            </w:pPr>
            <w:r>
              <w:t>Республика Карелия</w:t>
            </w:r>
          </w:p>
        </w:tc>
        <w:tc>
          <w:tcPr>
            <w:tcW w:type="dxa" w:w="541"/>
            <w:tcMar>
              <w:left w:type="dxa" w:w="0"/>
              <w:right w:type="dxa" w:w="0"/>
            </w:tcMar>
          </w:tcPr>
          <w:p w14:paraId="A3820000">
            <w:pPr>
              <w:pStyle w:val="Style_2"/>
              <w:ind w:firstLine="0" w:left="0"/>
              <w:jc w:val="center"/>
            </w:pPr>
            <w:r>
              <w:t>321</w:t>
            </w:r>
          </w:p>
        </w:tc>
        <w:tc>
          <w:tcPr>
            <w:tcW w:type="dxa" w:w="541"/>
            <w:tcMar>
              <w:left w:type="dxa" w:w="0"/>
              <w:right w:type="dxa" w:w="0"/>
            </w:tcMar>
          </w:tcPr>
          <w:p w14:paraId="A4820000">
            <w:pPr>
              <w:pStyle w:val="Style_2"/>
              <w:ind w:firstLine="0" w:left="0"/>
              <w:jc w:val="center"/>
            </w:pPr>
            <w:r>
              <w:t>15</w:t>
            </w:r>
          </w:p>
        </w:tc>
        <w:tc>
          <w:tcPr>
            <w:tcW w:type="dxa" w:w="541"/>
            <w:tcMar>
              <w:left w:type="dxa" w:w="0"/>
              <w:right w:type="dxa" w:w="0"/>
            </w:tcMar>
          </w:tcPr>
          <w:p w14:paraId="A5820000">
            <w:pPr>
              <w:pStyle w:val="Style_2"/>
              <w:ind w:firstLine="0" w:left="0"/>
              <w:jc w:val="center"/>
            </w:pPr>
            <w:r>
              <w:t>3</w:t>
            </w:r>
          </w:p>
        </w:tc>
        <w:tc>
          <w:tcPr>
            <w:tcW w:type="dxa" w:w="624"/>
            <w:tcMar>
              <w:left w:type="dxa" w:w="0"/>
              <w:right w:type="dxa" w:w="0"/>
            </w:tcMar>
          </w:tcPr>
          <w:p w14:paraId="A6820000">
            <w:pPr>
              <w:pStyle w:val="Style_2"/>
              <w:ind w:firstLine="0" w:left="0"/>
              <w:jc w:val="center"/>
            </w:pPr>
            <w:r>
              <w:t>3.2</w:t>
            </w:r>
          </w:p>
        </w:tc>
        <w:tc>
          <w:tcPr>
            <w:tcW w:type="dxa" w:w="1243"/>
            <w:tcMar>
              <w:left w:type="dxa" w:w="0"/>
              <w:right w:type="dxa" w:w="0"/>
            </w:tcMar>
          </w:tcPr>
          <w:p w14:paraId="A7820000">
            <w:pPr>
              <w:pStyle w:val="Style_2"/>
              <w:ind w:firstLine="0" w:left="0"/>
              <w:jc w:val="center"/>
            </w:pPr>
            <w:r>
              <w:t>-</w:t>
            </w:r>
          </w:p>
        </w:tc>
        <w:tc>
          <w:tcPr>
            <w:tcW w:type="dxa" w:w="1243"/>
            <w:tcMar>
              <w:left w:type="dxa" w:w="0"/>
              <w:right w:type="dxa" w:w="0"/>
            </w:tcMar>
          </w:tcPr>
          <w:p w14:paraId="A8820000">
            <w:pPr>
              <w:pStyle w:val="Style_2"/>
              <w:ind w:firstLine="0" w:left="0"/>
              <w:jc w:val="center"/>
            </w:pPr>
            <w:r>
              <w:t>-</w:t>
            </w:r>
          </w:p>
        </w:tc>
        <w:tc>
          <w:tcPr>
            <w:tcW w:type="dxa" w:w="1243"/>
            <w:tcMar>
              <w:left w:type="dxa" w:w="0"/>
              <w:right w:type="dxa" w:w="0"/>
            </w:tcMar>
          </w:tcPr>
          <w:p w14:paraId="A9820000">
            <w:pPr>
              <w:pStyle w:val="Style_2"/>
              <w:ind w:firstLine="0" w:left="0"/>
              <w:jc w:val="center"/>
            </w:pPr>
            <w:r>
              <w:t>-</w:t>
            </w:r>
          </w:p>
        </w:tc>
        <w:tc>
          <w:tcPr>
            <w:tcW w:type="dxa" w:w="1243"/>
            <w:tcMar>
              <w:left w:type="dxa" w:w="0"/>
              <w:right w:type="dxa" w:w="0"/>
            </w:tcMar>
          </w:tcPr>
          <w:p w14:paraId="AA820000">
            <w:pPr>
              <w:pStyle w:val="Style_2"/>
              <w:ind w:firstLine="0" w:left="0"/>
              <w:jc w:val="center"/>
            </w:pPr>
            <w:r>
              <w:t>-</w:t>
            </w:r>
          </w:p>
        </w:tc>
        <w:tc>
          <w:tcPr>
            <w:tcW w:type="dxa" w:w="1243"/>
            <w:tcMar>
              <w:left w:type="dxa" w:w="0"/>
              <w:right w:type="dxa" w:w="0"/>
            </w:tcMar>
          </w:tcPr>
          <w:p w14:paraId="AB820000">
            <w:pPr>
              <w:pStyle w:val="Style_2"/>
              <w:ind w:firstLine="0" w:left="0"/>
              <w:jc w:val="center"/>
            </w:pPr>
            <w:r>
              <w:t>6804,92</w:t>
            </w:r>
          </w:p>
        </w:tc>
        <w:tc>
          <w:tcPr>
            <w:tcW w:type="dxa" w:w="1243"/>
            <w:tcMar>
              <w:left w:type="dxa" w:w="0"/>
              <w:right w:type="dxa" w:w="0"/>
            </w:tcMar>
          </w:tcPr>
          <w:p w14:paraId="AC820000">
            <w:pPr>
              <w:pStyle w:val="Style_2"/>
              <w:ind w:firstLine="0" w:left="0"/>
              <w:jc w:val="center"/>
            </w:pPr>
            <w:r>
              <w:t>8000</w:t>
            </w:r>
          </w:p>
        </w:tc>
        <w:tc>
          <w:tcPr>
            <w:tcW w:type="dxa" w:w="1243"/>
            <w:tcMar>
              <w:left w:type="dxa" w:w="0"/>
              <w:right w:type="dxa" w:w="0"/>
            </w:tcMar>
          </w:tcPr>
          <w:p w14:paraId="AD820000">
            <w:pPr>
              <w:pStyle w:val="Style_2"/>
              <w:ind w:firstLine="0" w:left="0"/>
              <w:jc w:val="center"/>
            </w:pPr>
            <w:r>
              <w:t>-</w:t>
            </w:r>
          </w:p>
        </w:tc>
        <w:tc>
          <w:tcPr>
            <w:tcW w:type="dxa" w:w="1243"/>
            <w:tcMar>
              <w:left w:type="dxa" w:w="0"/>
              <w:right w:type="dxa" w:w="0"/>
            </w:tcMar>
          </w:tcPr>
          <w:p w14:paraId="AE820000">
            <w:pPr>
              <w:pStyle w:val="Style_2"/>
              <w:ind w:firstLine="0" w:left="0"/>
              <w:jc w:val="center"/>
            </w:pPr>
            <w:r>
              <w:t>-</w:t>
            </w:r>
          </w:p>
        </w:tc>
        <w:tc>
          <w:tcPr>
            <w:tcW w:type="dxa" w:w="1243"/>
            <w:tcMar>
              <w:left w:type="dxa" w:w="0"/>
              <w:right w:type="dxa" w:w="0"/>
            </w:tcMar>
          </w:tcPr>
          <w:p w14:paraId="AF820000">
            <w:pPr>
              <w:pStyle w:val="Style_2"/>
              <w:ind w:firstLine="0" w:left="0"/>
              <w:jc w:val="center"/>
            </w:pPr>
            <w:r>
              <w:t>-</w:t>
            </w:r>
          </w:p>
        </w:tc>
        <w:tc>
          <w:tcPr>
            <w:tcW w:type="dxa" w:w="1243"/>
            <w:tcMar>
              <w:left w:type="dxa" w:w="0"/>
              <w:right w:type="dxa" w:w="0"/>
            </w:tcMar>
          </w:tcPr>
          <w:p w14:paraId="B0820000">
            <w:pPr>
              <w:pStyle w:val="Style_2"/>
              <w:ind w:firstLine="0" w:left="0"/>
              <w:jc w:val="center"/>
            </w:pPr>
            <w:r>
              <w:t>-</w:t>
            </w:r>
          </w:p>
        </w:tc>
        <w:tc>
          <w:tcPr>
            <w:tcW w:type="dxa" w:w="1243"/>
            <w:tcMar>
              <w:left w:type="dxa" w:w="0"/>
              <w:right w:type="dxa" w:w="0"/>
            </w:tcMar>
          </w:tcPr>
          <w:p w14:paraId="B1820000">
            <w:pPr>
              <w:pStyle w:val="Style_2"/>
              <w:ind w:firstLine="0" w:left="0"/>
              <w:jc w:val="center"/>
            </w:pPr>
            <w:r>
              <w:t>-</w:t>
            </w:r>
          </w:p>
        </w:tc>
        <w:tc>
          <w:tcPr>
            <w:tcW w:type="dxa" w:w="1245"/>
            <w:tcMar>
              <w:left w:type="dxa" w:w="0"/>
              <w:right w:type="dxa" w:w="0"/>
            </w:tcMar>
          </w:tcPr>
          <w:p w14:paraId="B2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382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B4820000">
            <w:pPr>
              <w:pStyle w:val="Style_2"/>
              <w:ind w:firstLine="0" w:left="0"/>
              <w:jc w:val="center"/>
            </w:pPr>
            <w:r>
              <w:t>321</w:t>
            </w:r>
          </w:p>
        </w:tc>
        <w:tc>
          <w:tcPr>
            <w:tcW w:type="dxa" w:w="541"/>
            <w:tcMar>
              <w:left w:type="dxa" w:w="0"/>
              <w:right w:type="dxa" w:w="0"/>
            </w:tcMar>
          </w:tcPr>
          <w:p w14:paraId="B5820000">
            <w:pPr>
              <w:pStyle w:val="Style_2"/>
              <w:ind w:firstLine="0" w:left="0"/>
              <w:jc w:val="center"/>
            </w:pPr>
            <w:r>
              <w:t>15</w:t>
            </w:r>
          </w:p>
        </w:tc>
        <w:tc>
          <w:tcPr>
            <w:tcW w:type="dxa" w:w="541"/>
            <w:tcMar>
              <w:left w:type="dxa" w:w="0"/>
              <w:right w:type="dxa" w:w="0"/>
            </w:tcMar>
          </w:tcPr>
          <w:p w14:paraId="B6820000">
            <w:pPr>
              <w:pStyle w:val="Style_2"/>
              <w:ind w:firstLine="0" w:left="0"/>
              <w:jc w:val="center"/>
            </w:pPr>
            <w:r>
              <w:t>3</w:t>
            </w:r>
          </w:p>
        </w:tc>
        <w:tc>
          <w:tcPr>
            <w:tcW w:type="dxa" w:w="624"/>
            <w:tcMar>
              <w:left w:type="dxa" w:w="0"/>
              <w:right w:type="dxa" w:w="0"/>
            </w:tcMar>
          </w:tcPr>
          <w:p w14:paraId="B7820000">
            <w:pPr>
              <w:pStyle w:val="Style_2"/>
              <w:ind w:firstLine="0" w:left="0"/>
              <w:jc w:val="center"/>
            </w:pPr>
            <w:r>
              <w:t>3.2</w:t>
            </w:r>
          </w:p>
        </w:tc>
        <w:tc>
          <w:tcPr>
            <w:tcW w:type="dxa" w:w="1243"/>
            <w:tcMar>
              <w:left w:type="dxa" w:w="0"/>
              <w:right w:type="dxa" w:w="0"/>
            </w:tcMar>
          </w:tcPr>
          <w:p w14:paraId="B8820000">
            <w:pPr>
              <w:pStyle w:val="Style_2"/>
              <w:ind w:firstLine="0" w:left="0"/>
              <w:jc w:val="center"/>
            </w:pPr>
            <w:r>
              <w:t>13853,04</w:t>
            </w:r>
          </w:p>
        </w:tc>
        <w:tc>
          <w:tcPr>
            <w:tcW w:type="dxa" w:w="1243"/>
            <w:tcMar>
              <w:left w:type="dxa" w:w="0"/>
              <w:right w:type="dxa" w:w="0"/>
            </w:tcMar>
          </w:tcPr>
          <w:p w14:paraId="B9820000">
            <w:pPr>
              <w:pStyle w:val="Style_2"/>
              <w:ind w:firstLine="0" w:left="0"/>
              <w:jc w:val="center"/>
            </w:pPr>
            <w:r>
              <w:t>12190,17</w:t>
            </w:r>
          </w:p>
        </w:tc>
        <w:tc>
          <w:tcPr>
            <w:tcW w:type="dxa" w:w="1243"/>
            <w:tcMar>
              <w:left w:type="dxa" w:w="0"/>
              <w:right w:type="dxa" w:w="0"/>
            </w:tcMar>
          </w:tcPr>
          <w:p w14:paraId="BA820000">
            <w:pPr>
              <w:pStyle w:val="Style_2"/>
              <w:ind w:firstLine="0" w:left="0"/>
              <w:jc w:val="center"/>
            </w:pPr>
            <w:r>
              <w:t>-</w:t>
            </w:r>
          </w:p>
        </w:tc>
        <w:tc>
          <w:tcPr>
            <w:tcW w:type="dxa" w:w="1243"/>
            <w:tcMar>
              <w:left w:type="dxa" w:w="0"/>
              <w:right w:type="dxa" w:w="0"/>
            </w:tcMar>
          </w:tcPr>
          <w:p w14:paraId="BB820000">
            <w:pPr>
              <w:pStyle w:val="Style_2"/>
              <w:ind w:firstLine="0" w:left="0"/>
              <w:jc w:val="center"/>
            </w:pPr>
            <w:r>
              <w:t>-</w:t>
            </w:r>
          </w:p>
        </w:tc>
        <w:tc>
          <w:tcPr>
            <w:tcW w:type="dxa" w:w="1243"/>
            <w:tcMar>
              <w:left w:type="dxa" w:w="0"/>
              <w:right w:type="dxa" w:w="0"/>
            </w:tcMar>
          </w:tcPr>
          <w:p w14:paraId="BC820000">
            <w:pPr>
              <w:pStyle w:val="Style_2"/>
              <w:ind w:firstLine="0" w:left="0"/>
              <w:jc w:val="center"/>
            </w:pPr>
            <w:r>
              <w:t>-</w:t>
            </w:r>
          </w:p>
        </w:tc>
        <w:tc>
          <w:tcPr>
            <w:tcW w:type="dxa" w:w="1243"/>
            <w:tcMar>
              <w:left w:type="dxa" w:w="0"/>
              <w:right w:type="dxa" w:w="0"/>
            </w:tcMar>
          </w:tcPr>
          <w:p w14:paraId="BD820000">
            <w:pPr>
              <w:pStyle w:val="Style_2"/>
              <w:ind w:firstLine="0" w:left="0"/>
              <w:jc w:val="center"/>
            </w:pPr>
            <w:r>
              <w:t>-</w:t>
            </w:r>
          </w:p>
        </w:tc>
        <w:tc>
          <w:tcPr>
            <w:tcW w:type="dxa" w:w="1243"/>
            <w:tcMar>
              <w:left w:type="dxa" w:w="0"/>
              <w:right w:type="dxa" w:w="0"/>
            </w:tcMar>
          </w:tcPr>
          <w:p w14:paraId="BE820000">
            <w:pPr>
              <w:pStyle w:val="Style_2"/>
              <w:ind w:firstLine="0" w:left="0"/>
              <w:jc w:val="center"/>
            </w:pPr>
            <w:r>
              <w:t>-</w:t>
            </w:r>
          </w:p>
        </w:tc>
        <w:tc>
          <w:tcPr>
            <w:tcW w:type="dxa" w:w="1243"/>
            <w:tcMar>
              <w:left w:type="dxa" w:w="0"/>
              <w:right w:type="dxa" w:w="0"/>
            </w:tcMar>
          </w:tcPr>
          <w:p w14:paraId="BF820000">
            <w:pPr>
              <w:pStyle w:val="Style_2"/>
              <w:ind w:firstLine="0" w:left="0"/>
              <w:jc w:val="center"/>
            </w:pPr>
            <w:r>
              <w:t>-</w:t>
            </w:r>
          </w:p>
        </w:tc>
        <w:tc>
          <w:tcPr>
            <w:tcW w:type="dxa" w:w="1243"/>
            <w:tcMar>
              <w:left w:type="dxa" w:w="0"/>
              <w:right w:type="dxa" w:w="0"/>
            </w:tcMar>
          </w:tcPr>
          <w:p w14:paraId="C0820000">
            <w:pPr>
              <w:pStyle w:val="Style_2"/>
              <w:ind w:firstLine="0" w:left="0"/>
              <w:jc w:val="center"/>
            </w:pPr>
            <w:r>
              <w:t>-</w:t>
            </w:r>
          </w:p>
        </w:tc>
        <w:tc>
          <w:tcPr>
            <w:tcW w:type="dxa" w:w="1243"/>
            <w:tcMar>
              <w:left w:type="dxa" w:w="0"/>
              <w:right w:type="dxa" w:w="0"/>
            </w:tcMar>
          </w:tcPr>
          <w:p w14:paraId="C1820000">
            <w:pPr>
              <w:pStyle w:val="Style_2"/>
              <w:ind w:firstLine="0" w:left="0"/>
              <w:jc w:val="center"/>
            </w:pPr>
            <w:r>
              <w:t>-</w:t>
            </w:r>
          </w:p>
        </w:tc>
        <w:tc>
          <w:tcPr>
            <w:tcW w:type="dxa" w:w="1243"/>
            <w:tcMar>
              <w:left w:type="dxa" w:w="0"/>
              <w:right w:type="dxa" w:w="0"/>
            </w:tcMar>
          </w:tcPr>
          <w:p w14:paraId="C2820000">
            <w:pPr>
              <w:pStyle w:val="Style_2"/>
              <w:ind w:firstLine="0" w:left="0"/>
              <w:jc w:val="center"/>
            </w:pPr>
            <w:r>
              <w:t>-</w:t>
            </w:r>
          </w:p>
        </w:tc>
        <w:tc>
          <w:tcPr>
            <w:tcW w:type="dxa" w:w="1245"/>
            <w:tcMar>
              <w:left w:type="dxa" w:w="0"/>
              <w:right w:type="dxa" w:w="0"/>
            </w:tcMar>
          </w:tcPr>
          <w:p w14:paraId="C38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4820000">
            <w:pPr>
              <w:pStyle w:val="Style_2"/>
              <w:ind w:firstLine="0" w:left="0"/>
              <w:jc w:val="left"/>
            </w:pPr>
            <w:r>
              <w:t>Архангельская область</w:t>
            </w:r>
          </w:p>
        </w:tc>
        <w:tc>
          <w:tcPr>
            <w:tcW w:type="dxa" w:w="541"/>
            <w:tcMar>
              <w:left w:type="dxa" w:w="0"/>
              <w:right w:type="dxa" w:w="0"/>
            </w:tcMar>
          </w:tcPr>
          <w:p w14:paraId="C5820000">
            <w:pPr>
              <w:pStyle w:val="Style_2"/>
              <w:ind w:firstLine="0" w:left="0"/>
              <w:jc w:val="center"/>
            </w:pPr>
            <w:r>
              <w:t>321</w:t>
            </w:r>
          </w:p>
        </w:tc>
        <w:tc>
          <w:tcPr>
            <w:tcW w:type="dxa" w:w="541"/>
            <w:tcMar>
              <w:left w:type="dxa" w:w="0"/>
              <w:right w:type="dxa" w:w="0"/>
            </w:tcMar>
          </w:tcPr>
          <w:p w14:paraId="C6820000">
            <w:pPr>
              <w:pStyle w:val="Style_2"/>
              <w:ind w:firstLine="0" w:left="0"/>
              <w:jc w:val="center"/>
            </w:pPr>
            <w:r>
              <w:t>15</w:t>
            </w:r>
          </w:p>
        </w:tc>
        <w:tc>
          <w:tcPr>
            <w:tcW w:type="dxa" w:w="541"/>
            <w:tcMar>
              <w:left w:type="dxa" w:w="0"/>
              <w:right w:type="dxa" w:w="0"/>
            </w:tcMar>
          </w:tcPr>
          <w:p w14:paraId="C7820000">
            <w:pPr>
              <w:pStyle w:val="Style_2"/>
              <w:ind w:firstLine="0" w:left="0"/>
              <w:jc w:val="center"/>
            </w:pPr>
            <w:r>
              <w:t>3</w:t>
            </w:r>
          </w:p>
        </w:tc>
        <w:tc>
          <w:tcPr>
            <w:tcW w:type="dxa" w:w="624"/>
            <w:tcMar>
              <w:left w:type="dxa" w:w="0"/>
              <w:right w:type="dxa" w:w="0"/>
            </w:tcMar>
          </w:tcPr>
          <w:p w14:paraId="C8820000">
            <w:pPr>
              <w:pStyle w:val="Style_2"/>
              <w:ind w:firstLine="0" w:left="0"/>
              <w:jc w:val="center"/>
            </w:pPr>
            <w:r>
              <w:t>3.2</w:t>
            </w:r>
          </w:p>
        </w:tc>
        <w:tc>
          <w:tcPr>
            <w:tcW w:type="dxa" w:w="1243"/>
            <w:tcMar>
              <w:left w:type="dxa" w:w="0"/>
              <w:right w:type="dxa" w:w="0"/>
            </w:tcMar>
          </w:tcPr>
          <w:p w14:paraId="C9820000">
            <w:pPr>
              <w:pStyle w:val="Style_2"/>
              <w:ind w:firstLine="0" w:left="0"/>
              <w:jc w:val="center"/>
            </w:pPr>
            <w:r>
              <w:t>3055,33</w:t>
            </w:r>
          </w:p>
        </w:tc>
        <w:tc>
          <w:tcPr>
            <w:tcW w:type="dxa" w:w="1243"/>
            <w:tcMar>
              <w:left w:type="dxa" w:w="0"/>
              <w:right w:type="dxa" w:w="0"/>
            </w:tcMar>
          </w:tcPr>
          <w:p w14:paraId="CA820000">
            <w:pPr>
              <w:pStyle w:val="Style_2"/>
              <w:ind w:firstLine="0" w:left="0"/>
              <w:jc w:val="center"/>
            </w:pPr>
            <w:r>
              <w:t>3038,67</w:t>
            </w:r>
          </w:p>
        </w:tc>
        <w:tc>
          <w:tcPr>
            <w:tcW w:type="dxa" w:w="1243"/>
            <w:tcMar>
              <w:left w:type="dxa" w:w="0"/>
              <w:right w:type="dxa" w:w="0"/>
            </w:tcMar>
          </w:tcPr>
          <w:p w14:paraId="CB820000">
            <w:pPr>
              <w:pStyle w:val="Style_2"/>
              <w:ind w:firstLine="0" w:left="0"/>
              <w:jc w:val="center"/>
            </w:pPr>
            <w:r>
              <w:t>-</w:t>
            </w:r>
          </w:p>
        </w:tc>
        <w:tc>
          <w:tcPr>
            <w:tcW w:type="dxa" w:w="1243"/>
            <w:tcMar>
              <w:left w:type="dxa" w:w="0"/>
              <w:right w:type="dxa" w:w="0"/>
            </w:tcMar>
          </w:tcPr>
          <w:p w14:paraId="CC820000">
            <w:pPr>
              <w:pStyle w:val="Style_2"/>
              <w:ind w:firstLine="0" w:left="0"/>
              <w:jc w:val="center"/>
            </w:pPr>
            <w:r>
              <w:t>-</w:t>
            </w:r>
          </w:p>
        </w:tc>
        <w:tc>
          <w:tcPr>
            <w:tcW w:type="dxa" w:w="1243"/>
            <w:tcMar>
              <w:left w:type="dxa" w:w="0"/>
              <w:right w:type="dxa" w:w="0"/>
            </w:tcMar>
          </w:tcPr>
          <w:p w14:paraId="CD820000">
            <w:pPr>
              <w:pStyle w:val="Style_2"/>
              <w:ind w:firstLine="0" w:left="0"/>
              <w:jc w:val="center"/>
            </w:pPr>
            <w:r>
              <w:t>-</w:t>
            </w:r>
          </w:p>
        </w:tc>
        <w:tc>
          <w:tcPr>
            <w:tcW w:type="dxa" w:w="1243"/>
            <w:tcMar>
              <w:left w:type="dxa" w:w="0"/>
              <w:right w:type="dxa" w:w="0"/>
            </w:tcMar>
          </w:tcPr>
          <w:p w14:paraId="CE820000">
            <w:pPr>
              <w:pStyle w:val="Style_2"/>
              <w:ind w:firstLine="0" w:left="0"/>
              <w:jc w:val="center"/>
            </w:pPr>
            <w:r>
              <w:t>-</w:t>
            </w:r>
          </w:p>
        </w:tc>
        <w:tc>
          <w:tcPr>
            <w:tcW w:type="dxa" w:w="1243"/>
            <w:tcMar>
              <w:left w:type="dxa" w:w="0"/>
              <w:right w:type="dxa" w:w="0"/>
            </w:tcMar>
          </w:tcPr>
          <w:p w14:paraId="CF820000">
            <w:pPr>
              <w:pStyle w:val="Style_2"/>
              <w:ind w:firstLine="0" w:left="0"/>
              <w:jc w:val="center"/>
            </w:pPr>
            <w:r>
              <w:t>-</w:t>
            </w:r>
          </w:p>
        </w:tc>
        <w:tc>
          <w:tcPr>
            <w:tcW w:type="dxa" w:w="1243"/>
            <w:tcMar>
              <w:left w:type="dxa" w:w="0"/>
              <w:right w:type="dxa" w:w="0"/>
            </w:tcMar>
          </w:tcPr>
          <w:p w14:paraId="D0820000">
            <w:pPr>
              <w:pStyle w:val="Style_2"/>
              <w:ind w:firstLine="0" w:left="0"/>
              <w:jc w:val="center"/>
            </w:pPr>
            <w:r>
              <w:t>-</w:t>
            </w:r>
          </w:p>
        </w:tc>
        <w:tc>
          <w:tcPr>
            <w:tcW w:type="dxa" w:w="1243"/>
            <w:tcMar>
              <w:left w:type="dxa" w:w="0"/>
              <w:right w:type="dxa" w:w="0"/>
            </w:tcMar>
          </w:tcPr>
          <w:p w14:paraId="D1820000">
            <w:pPr>
              <w:pStyle w:val="Style_2"/>
              <w:ind w:firstLine="0" w:left="0"/>
              <w:jc w:val="center"/>
            </w:pPr>
            <w:r>
              <w:t>-</w:t>
            </w:r>
          </w:p>
        </w:tc>
        <w:tc>
          <w:tcPr>
            <w:tcW w:type="dxa" w:w="1243"/>
            <w:tcMar>
              <w:left w:type="dxa" w:w="0"/>
              <w:right w:type="dxa" w:w="0"/>
            </w:tcMar>
          </w:tcPr>
          <w:p w14:paraId="D2820000">
            <w:pPr>
              <w:pStyle w:val="Style_2"/>
              <w:ind w:firstLine="0" w:left="0"/>
              <w:jc w:val="center"/>
            </w:pPr>
            <w:r>
              <w:t>-</w:t>
            </w:r>
          </w:p>
        </w:tc>
        <w:tc>
          <w:tcPr>
            <w:tcW w:type="dxa" w:w="1243"/>
            <w:tcMar>
              <w:left w:type="dxa" w:w="0"/>
              <w:right w:type="dxa" w:w="0"/>
            </w:tcMar>
          </w:tcPr>
          <w:p w14:paraId="D3820000">
            <w:pPr>
              <w:pStyle w:val="Style_2"/>
              <w:ind w:firstLine="0" w:left="0"/>
              <w:jc w:val="center"/>
            </w:pPr>
            <w:r>
              <w:t>-</w:t>
            </w:r>
          </w:p>
        </w:tc>
        <w:tc>
          <w:tcPr>
            <w:tcW w:type="dxa" w:w="1245"/>
            <w:tcMar>
              <w:left w:type="dxa" w:w="0"/>
              <w:right w:type="dxa" w:w="0"/>
            </w:tcMar>
          </w:tcPr>
          <w:p w14:paraId="D4820000">
            <w:pPr>
              <w:pStyle w:val="Style_2"/>
              <w:ind w:firstLine="0" w:left="0"/>
              <w:jc w:val="center"/>
            </w:pPr>
            <w:r>
              <w:t>-</w:t>
            </w:r>
          </w:p>
        </w:tc>
      </w:tr>
      <w:tr>
        <w:tc>
          <w:tcPr>
            <w:tcW w:type="dxa" w:w="2324"/>
            <w:vMerge w:val="restart"/>
            <w:tcMar>
              <w:left w:type="dxa" w:w="0"/>
              <w:right w:type="dxa" w:w="0"/>
            </w:tcMar>
          </w:tcPr>
          <w:p w14:paraId="D5820000">
            <w:pPr>
              <w:pStyle w:val="Style_2"/>
              <w:ind w:firstLine="0" w:left="0"/>
              <w:jc w:val="left"/>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c>
          <w:tcPr>
            <w:tcW w:type="dxa" w:w="2154"/>
            <w:tcMar>
              <w:left w:type="dxa" w:w="0"/>
              <w:right w:type="dxa" w:w="0"/>
            </w:tcMar>
          </w:tcPr>
          <w:p w14:paraId="D6820000">
            <w:pPr>
              <w:pStyle w:val="Style_2"/>
              <w:ind w:firstLine="0" w:left="0"/>
              <w:jc w:val="left"/>
            </w:pPr>
            <w:r>
              <w:t>Арктическая зона Российской Федерации</w:t>
            </w:r>
          </w:p>
        </w:tc>
        <w:tc>
          <w:tcPr>
            <w:tcW w:type="dxa" w:w="541"/>
            <w:tcMar>
              <w:left w:type="dxa" w:w="0"/>
              <w:right w:type="dxa" w:w="0"/>
            </w:tcMar>
          </w:tcPr>
          <w:p w14:paraId="D7820000">
            <w:pPr>
              <w:pStyle w:val="Style_2"/>
              <w:ind w:firstLine="0" w:left="0"/>
              <w:jc w:val="center"/>
            </w:pPr>
            <w:r>
              <w:t>139</w:t>
            </w:r>
          </w:p>
        </w:tc>
        <w:tc>
          <w:tcPr>
            <w:tcW w:type="dxa" w:w="541"/>
            <w:tcMar>
              <w:left w:type="dxa" w:w="0"/>
              <w:right w:type="dxa" w:w="0"/>
            </w:tcMar>
          </w:tcPr>
          <w:p w14:paraId="D8820000">
            <w:pPr>
              <w:pStyle w:val="Style_2"/>
              <w:ind w:firstLine="0" w:left="0"/>
              <w:jc w:val="center"/>
            </w:pPr>
            <w:r>
              <w:t>15</w:t>
            </w:r>
          </w:p>
        </w:tc>
        <w:tc>
          <w:tcPr>
            <w:tcW w:type="dxa" w:w="541"/>
            <w:tcMar>
              <w:left w:type="dxa" w:w="0"/>
              <w:right w:type="dxa" w:w="0"/>
            </w:tcMar>
          </w:tcPr>
          <w:p w14:paraId="D9820000">
            <w:pPr>
              <w:pStyle w:val="Style_2"/>
              <w:ind w:firstLine="0" w:left="0"/>
              <w:jc w:val="center"/>
            </w:pPr>
            <w:r>
              <w:t>7</w:t>
            </w:r>
          </w:p>
        </w:tc>
        <w:tc>
          <w:tcPr>
            <w:tcW w:type="dxa" w:w="624"/>
            <w:tcMar>
              <w:left w:type="dxa" w:w="0"/>
              <w:right w:type="dxa" w:w="0"/>
            </w:tcMar>
          </w:tcPr>
          <w:p w14:paraId="DA820000">
            <w:pPr>
              <w:pStyle w:val="Style_2"/>
              <w:ind w:firstLine="0" w:left="0"/>
              <w:jc w:val="center"/>
            </w:pPr>
            <w:r>
              <w:t>-</w:t>
            </w:r>
          </w:p>
        </w:tc>
        <w:tc>
          <w:tcPr>
            <w:tcW w:type="dxa" w:w="1243"/>
            <w:tcMar>
              <w:left w:type="dxa" w:w="0"/>
              <w:right w:type="dxa" w:w="0"/>
            </w:tcMar>
          </w:tcPr>
          <w:p w14:paraId="DB820000">
            <w:pPr>
              <w:pStyle w:val="Style_2"/>
              <w:ind w:firstLine="0" w:left="0"/>
              <w:jc w:val="center"/>
            </w:pPr>
            <w:r>
              <w:t>3698,8</w:t>
            </w:r>
          </w:p>
        </w:tc>
        <w:tc>
          <w:tcPr>
            <w:tcW w:type="dxa" w:w="1243"/>
            <w:tcMar>
              <w:left w:type="dxa" w:w="0"/>
              <w:right w:type="dxa" w:w="0"/>
            </w:tcMar>
          </w:tcPr>
          <w:p w14:paraId="DC820000">
            <w:pPr>
              <w:pStyle w:val="Style_2"/>
              <w:ind w:firstLine="0" w:left="0"/>
              <w:jc w:val="center"/>
            </w:pPr>
            <w:r>
              <w:t>3253,3</w:t>
            </w:r>
          </w:p>
        </w:tc>
        <w:tc>
          <w:tcPr>
            <w:tcW w:type="dxa" w:w="1243"/>
            <w:tcMar>
              <w:left w:type="dxa" w:w="0"/>
              <w:right w:type="dxa" w:w="0"/>
            </w:tcMar>
          </w:tcPr>
          <w:p w14:paraId="DD820000">
            <w:pPr>
              <w:pStyle w:val="Style_2"/>
              <w:ind w:firstLine="0" w:left="0"/>
              <w:jc w:val="center"/>
            </w:pPr>
            <w:r>
              <w:t>3963,8</w:t>
            </w:r>
          </w:p>
        </w:tc>
        <w:tc>
          <w:tcPr>
            <w:tcW w:type="dxa" w:w="1243"/>
            <w:tcMar>
              <w:left w:type="dxa" w:w="0"/>
              <w:right w:type="dxa" w:w="0"/>
            </w:tcMar>
          </w:tcPr>
          <w:p w14:paraId="DE820000">
            <w:pPr>
              <w:pStyle w:val="Style_2"/>
              <w:ind w:firstLine="0" w:left="0"/>
              <w:jc w:val="center"/>
            </w:pPr>
            <w:r>
              <w:t>3703,28</w:t>
            </w:r>
          </w:p>
        </w:tc>
        <w:tc>
          <w:tcPr>
            <w:tcW w:type="dxa" w:w="1243"/>
            <w:tcMar>
              <w:left w:type="dxa" w:w="0"/>
              <w:right w:type="dxa" w:w="0"/>
            </w:tcMar>
          </w:tcPr>
          <w:p w14:paraId="DF820000">
            <w:pPr>
              <w:pStyle w:val="Style_2"/>
              <w:ind w:firstLine="0" w:left="0"/>
              <w:jc w:val="center"/>
            </w:pPr>
            <w:r>
              <w:t>3819,6</w:t>
            </w:r>
          </w:p>
        </w:tc>
        <w:tc>
          <w:tcPr>
            <w:tcW w:type="dxa" w:w="1243"/>
            <w:tcMar>
              <w:left w:type="dxa" w:w="0"/>
              <w:right w:type="dxa" w:w="0"/>
            </w:tcMar>
          </w:tcPr>
          <w:p w14:paraId="E0820000">
            <w:pPr>
              <w:pStyle w:val="Style_2"/>
              <w:ind w:firstLine="0" w:left="0"/>
              <w:jc w:val="center"/>
            </w:pPr>
            <w:r>
              <w:t>3675,89</w:t>
            </w:r>
          </w:p>
        </w:tc>
        <w:tc>
          <w:tcPr>
            <w:tcW w:type="dxa" w:w="1243"/>
            <w:tcMar>
              <w:left w:type="dxa" w:w="0"/>
              <w:right w:type="dxa" w:w="0"/>
            </w:tcMar>
          </w:tcPr>
          <w:p w14:paraId="E1820000">
            <w:pPr>
              <w:pStyle w:val="Style_2"/>
              <w:ind w:firstLine="0" w:left="0"/>
              <w:jc w:val="center"/>
            </w:pPr>
            <w:r>
              <w:t>3802,3</w:t>
            </w:r>
          </w:p>
        </w:tc>
        <w:tc>
          <w:tcPr>
            <w:tcW w:type="dxa" w:w="1243"/>
            <w:tcMar>
              <w:left w:type="dxa" w:w="0"/>
              <w:right w:type="dxa" w:w="0"/>
            </w:tcMar>
          </w:tcPr>
          <w:p w14:paraId="E2820000">
            <w:pPr>
              <w:pStyle w:val="Style_2"/>
              <w:ind w:firstLine="0" w:left="0"/>
              <w:jc w:val="center"/>
            </w:pPr>
            <w:r>
              <w:t>4042,2</w:t>
            </w:r>
          </w:p>
        </w:tc>
        <w:tc>
          <w:tcPr>
            <w:tcW w:type="dxa" w:w="1243"/>
            <w:tcMar>
              <w:left w:type="dxa" w:w="0"/>
              <w:right w:type="dxa" w:w="0"/>
            </w:tcMar>
          </w:tcPr>
          <w:p w14:paraId="E3820000">
            <w:pPr>
              <w:pStyle w:val="Style_2"/>
              <w:ind w:firstLine="0" w:left="0"/>
              <w:jc w:val="center"/>
            </w:pPr>
            <w:r>
              <w:t>4042,2</w:t>
            </w:r>
          </w:p>
        </w:tc>
        <w:tc>
          <w:tcPr>
            <w:tcW w:type="dxa" w:w="1243"/>
            <w:tcMar>
              <w:left w:type="dxa" w:w="0"/>
              <w:right w:type="dxa" w:w="0"/>
            </w:tcMar>
          </w:tcPr>
          <w:p w14:paraId="E4820000">
            <w:pPr>
              <w:pStyle w:val="Style_2"/>
              <w:ind w:firstLine="0" w:left="0"/>
              <w:jc w:val="center"/>
            </w:pPr>
            <w:r>
              <w:t>3999,7</w:t>
            </w:r>
          </w:p>
        </w:tc>
        <w:tc>
          <w:tcPr>
            <w:tcW w:type="dxa" w:w="1243"/>
            <w:tcMar>
              <w:left w:type="dxa" w:w="0"/>
              <w:right w:type="dxa" w:w="0"/>
            </w:tcMar>
          </w:tcPr>
          <w:p w14:paraId="E5820000">
            <w:pPr>
              <w:pStyle w:val="Style_2"/>
              <w:ind w:firstLine="0" w:left="0"/>
              <w:jc w:val="center"/>
            </w:pPr>
            <w:r>
              <w:t>3999,7</w:t>
            </w:r>
          </w:p>
        </w:tc>
        <w:tc>
          <w:tcPr>
            <w:tcW w:type="dxa" w:w="1245"/>
            <w:tcMar>
              <w:left w:type="dxa" w:w="0"/>
              <w:right w:type="dxa" w:w="0"/>
            </w:tcMar>
          </w:tcPr>
          <w:p w14:paraId="E6820000">
            <w:pPr>
              <w:pStyle w:val="Style_2"/>
              <w:ind w:firstLine="0" w:left="0"/>
              <w:jc w:val="center"/>
            </w:pPr>
            <w:r>
              <w:t>3999,7</w:t>
            </w:r>
          </w:p>
        </w:tc>
      </w:tr>
      <w:tr>
        <w:tc>
          <w:tcPr>
            <w:tcW w:type="dxa" w:w="2324"/>
            <w:gridSpan w:val="1"/>
            <w:vMerge w:val="continue"/>
            <w:tcMar>
              <w:left w:type="dxa" w:w="0"/>
              <w:right w:type="dxa" w:w="0"/>
            </w:tcMar>
          </w:tcPr>
          <w:p/>
        </w:tc>
        <w:tc>
          <w:tcPr>
            <w:tcW w:type="dxa" w:w="2154"/>
            <w:tcMar>
              <w:left w:type="dxa" w:w="0"/>
              <w:right w:type="dxa" w:w="0"/>
            </w:tcMar>
          </w:tcPr>
          <w:p w14:paraId="E7820000">
            <w:pPr>
              <w:pStyle w:val="Style_2"/>
              <w:ind w:firstLine="0" w:left="0"/>
              <w:jc w:val="left"/>
            </w:pPr>
            <w:r>
              <w:t>Мурманская область</w:t>
            </w:r>
          </w:p>
        </w:tc>
        <w:tc>
          <w:tcPr>
            <w:tcW w:type="dxa" w:w="541"/>
            <w:tcMar>
              <w:left w:type="dxa" w:w="0"/>
              <w:right w:type="dxa" w:w="0"/>
            </w:tcMar>
          </w:tcPr>
          <w:p w14:paraId="E8820000">
            <w:pPr>
              <w:pStyle w:val="Style_2"/>
              <w:ind w:firstLine="0" w:left="0"/>
              <w:jc w:val="center"/>
            </w:pPr>
            <w:r>
              <w:t>139</w:t>
            </w:r>
          </w:p>
        </w:tc>
        <w:tc>
          <w:tcPr>
            <w:tcW w:type="dxa" w:w="541"/>
            <w:tcMar>
              <w:left w:type="dxa" w:w="0"/>
              <w:right w:type="dxa" w:w="0"/>
            </w:tcMar>
          </w:tcPr>
          <w:p w14:paraId="E9820000">
            <w:pPr>
              <w:pStyle w:val="Style_2"/>
              <w:ind w:firstLine="0" w:left="0"/>
              <w:jc w:val="center"/>
            </w:pPr>
            <w:r>
              <w:t>15</w:t>
            </w:r>
          </w:p>
        </w:tc>
        <w:tc>
          <w:tcPr>
            <w:tcW w:type="dxa" w:w="541"/>
            <w:tcMar>
              <w:left w:type="dxa" w:w="0"/>
              <w:right w:type="dxa" w:w="0"/>
            </w:tcMar>
          </w:tcPr>
          <w:p w14:paraId="EA820000">
            <w:pPr>
              <w:pStyle w:val="Style_2"/>
              <w:ind w:firstLine="0" w:left="0"/>
              <w:jc w:val="center"/>
            </w:pPr>
            <w:r>
              <w:t>7</w:t>
            </w:r>
          </w:p>
        </w:tc>
        <w:tc>
          <w:tcPr>
            <w:tcW w:type="dxa" w:w="624"/>
            <w:tcMar>
              <w:left w:type="dxa" w:w="0"/>
              <w:right w:type="dxa" w:w="0"/>
            </w:tcMar>
          </w:tcPr>
          <w:p w14:paraId="EB820000">
            <w:pPr>
              <w:pStyle w:val="Style_2"/>
              <w:ind w:firstLine="0" w:left="0"/>
              <w:jc w:val="center"/>
            </w:pPr>
            <w:r>
              <w:t>-</w:t>
            </w:r>
          </w:p>
        </w:tc>
        <w:tc>
          <w:tcPr>
            <w:tcW w:type="dxa" w:w="1243"/>
            <w:tcMar>
              <w:left w:type="dxa" w:w="0"/>
              <w:right w:type="dxa" w:w="0"/>
            </w:tcMar>
          </w:tcPr>
          <w:p w14:paraId="EC820000">
            <w:pPr>
              <w:pStyle w:val="Style_2"/>
              <w:ind w:firstLine="0" w:left="0"/>
              <w:jc w:val="center"/>
            </w:pPr>
            <w:r>
              <w:t>142,5</w:t>
            </w:r>
          </w:p>
        </w:tc>
        <w:tc>
          <w:tcPr>
            <w:tcW w:type="dxa" w:w="1243"/>
            <w:tcMar>
              <w:left w:type="dxa" w:w="0"/>
              <w:right w:type="dxa" w:w="0"/>
            </w:tcMar>
          </w:tcPr>
          <w:p w14:paraId="ED820000">
            <w:pPr>
              <w:pStyle w:val="Style_2"/>
              <w:ind w:firstLine="0" w:left="0"/>
              <w:jc w:val="center"/>
            </w:pPr>
            <w:r>
              <w:t>77,4</w:t>
            </w:r>
          </w:p>
        </w:tc>
        <w:tc>
          <w:tcPr>
            <w:tcW w:type="dxa" w:w="1243"/>
            <w:tcMar>
              <w:left w:type="dxa" w:w="0"/>
              <w:right w:type="dxa" w:w="0"/>
            </w:tcMar>
          </w:tcPr>
          <w:p w14:paraId="EE820000">
            <w:pPr>
              <w:pStyle w:val="Style_2"/>
              <w:ind w:firstLine="0" w:left="0"/>
              <w:jc w:val="center"/>
            </w:pPr>
            <w:r>
              <w:t>336,8</w:t>
            </w:r>
          </w:p>
        </w:tc>
        <w:tc>
          <w:tcPr>
            <w:tcW w:type="dxa" w:w="1243"/>
            <w:tcMar>
              <w:left w:type="dxa" w:w="0"/>
              <w:right w:type="dxa" w:w="0"/>
            </w:tcMar>
          </w:tcPr>
          <w:p w14:paraId="EF820000">
            <w:pPr>
              <w:pStyle w:val="Style_2"/>
              <w:ind w:firstLine="0" w:left="0"/>
              <w:jc w:val="center"/>
            </w:pPr>
            <w:r>
              <w:t>288,29</w:t>
            </w:r>
          </w:p>
        </w:tc>
        <w:tc>
          <w:tcPr>
            <w:tcW w:type="dxa" w:w="1243"/>
            <w:tcMar>
              <w:left w:type="dxa" w:w="0"/>
              <w:right w:type="dxa" w:w="0"/>
            </w:tcMar>
          </w:tcPr>
          <w:p w14:paraId="F0820000">
            <w:pPr>
              <w:pStyle w:val="Style_2"/>
              <w:ind w:firstLine="0" w:left="0"/>
              <w:jc w:val="center"/>
            </w:pPr>
            <w:r>
              <w:t>-</w:t>
            </w:r>
          </w:p>
        </w:tc>
        <w:tc>
          <w:tcPr>
            <w:tcW w:type="dxa" w:w="1243"/>
            <w:tcMar>
              <w:left w:type="dxa" w:w="0"/>
              <w:right w:type="dxa" w:w="0"/>
            </w:tcMar>
          </w:tcPr>
          <w:p w14:paraId="F1820000">
            <w:pPr>
              <w:pStyle w:val="Style_2"/>
              <w:ind w:firstLine="0" w:left="0"/>
              <w:jc w:val="center"/>
            </w:pPr>
            <w:r>
              <w:t>-</w:t>
            </w:r>
          </w:p>
        </w:tc>
        <w:tc>
          <w:tcPr>
            <w:tcW w:type="dxa" w:w="1243"/>
            <w:tcMar>
              <w:left w:type="dxa" w:w="0"/>
              <w:right w:type="dxa" w:w="0"/>
            </w:tcMar>
          </w:tcPr>
          <w:p w14:paraId="F2820000">
            <w:pPr>
              <w:pStyle w:val="Style_2"/>
              <w:ind w:firstLine="0" w:left="0"/>
              <w:jc w:val="center"/>
            </w:pPr>
            <w:r>
              <w:t>171,2</w:t>
            </w:r>
          </w:p>
        </w:tc>
        <w:tc>
          <w:tcPr>
            <w:tcW w:type="dxa" w:w="1243"/>
            <w:tcMar>
              <w:left w:type="dxa" w:w="0"/>
              <w:right w:type="dxa" w:w="0"/>
            </w:tcMar>
          </w:tcPr>
          <w:p w14:paraId="F3820000">
            <w:pPr>
              <w:pStyle w:val="Style_2"/>
              <w:ind w:firstLine="0" w:left="0"/>
              <w:jc w:val="center"/>
            </w:pPr>
            <w:r>
              <w:t>171,2</w:t>
            </w:r>
          </w:p>
        </w:tc>
        <w:tc>
          <w:tcPr>
            <w:tcW w:type="dxa" w:w="1243"/>
            <w:tcMar>
              <w:left w:type="dxa" w:w="0"/>
              <w:right w:type="dxa" w:w="0"/>
            </w:tcMar>
          </w:tcPr>
          <w:p w14:paraId="F4820000">
            <w:pPr>
              <w:pStyle w:val="Style_2"/>
              <w:ind w:firstLine="0" w:left="0"/>
              <w:jc w:val="center"/>
            </w:pPr>
            <w:r>
              <w:t>171,2</w:t>
            </w:r>
          </w:p>
        </w:tc>
        <w:tc>
          <w:tcPr>
            <w:tcW w:type="dxa" w:w="1243"/>
            <w:tcMar>
              <w:left w:type="dxa" w:w="0"/>
              <w:right w:type="dxa" w:w="0"/>
            </w:tcMar>
          </w:tcPr>
          <w:p w14:paraId="F5820000">
            <w:pPr>
              <w:pStyle w:val="Style_2"/>
              <w:ind w:firstLine="0" w:left="0"/>
              <w:jc w:val="center"/>
            </w:pPr>
            <w:r>
              <w:t>171,2</w:t>
            </w:r>
          </w:p>
        </w:tc>
        <w:tc>
          <w:tcPr>
            <w:tcW w:type="dxa" w:w="1243"/>
            <w:tcMar>
              <w:left w:type="dxa" w:w="0"/>
              <w:right w:type="dxa" w:w="0"/>
            </w:tcMar>
          </w:tcPr>
          <w:p w14:paraId="F6820000">
            <w:pPr>
              <w:pStyle w:val="Style_2"/>
              <w:ind w:firstLine="0" w:left="0"/>
              <w:jc w:val="center"/>
            </w:pPr>
            <w:r>
              <w:t>171,2</w:t>
            </w:r>
          </w:p>
        </w:tc>
        <w:tc>
          <w:tcPr>
            <w:tcW w:type="dxa" w:w="1245"/>
            <w:tcMar>
              <w:left w:type="dxa" w:w="0"/>
              <w:right w:type="dxa" w:w="0"/>
            </w:tcMar>
          </w:tcPr>
          <w:p w14:paraId="F7820000">
            <w:pPr>
              <w:pStyle w:val="Style_2"/>
              <w:ind w:firstLine="0" w:left="0"/>
              <w:jc w:val="center"/>
            </w:pPr>
            <w:r>
              <w:t>171,2</w:t>
            </w:r>
          </w:p>
        </w:tc>
      </w:tr>
      <w:tr>
        <w:tc>
          <w:tcPr>
            <w:tcW w:type="dxa" w:w="2324"/>
            <w:gridSpan w:val="1"/>
            <w:vMerge w:val="continue"/>
            <w:tcMar>
              <w:left w:type="dxa" w:w="0"/>
              <w:right w:type="dxa" w:w="0"/>
            </w:tcMar>
          </w:tcPr>
          <w:p/>
        </w:tc>
        <w:tc>
          <w:tcPr>
            <w:tcW w:type="dxa" w:w="2154"/>
            <w:tcMar>
              <w:left w:type="dxa" w:w="0"/>
              <w:right w:type="dxa" w:w="0"/>
            </w:tcMar>
          </w:tcPr>
          <w:p w14:paraId="F8820000">
            <w:pPr>
              <w:pStyle w:val="Style_2"/>
              <w:ind w:firstLine="0" w:left="0"/>
              <w:jc w:val="left"/>
            </w:pPr>
            <w:r>
              <w:t>Республика Карелия</w:t>
            </w:r>
          </w:p>
        </w:tc>
        <w:tc>
          <w:tcPr>
            <w:tcW w:type="dxa" w:w="541"/>
            <w:tcMar>
              <w:left w:type="dxa" w:w="0"/>
              <w:right w:type="dxa" w:w="0"/>
            </w:tcMar>
          </w:tcPr>
          <w:p w14:paraId="F9820000">
            <w:pPr>
              <w:pStyle w:val="Style_2"/>
              <w:ind w:firstLine="0" w:left="0"/>
              <w:jc w:val="center"/>
            </w:pPr>
            <w:r>
              <w:t>139</w:t>
            </w:r>
          </w:p>
        </w:tc>
        <w:tc>
          <w:tcPr>
            <w:tcW w:type="dxa" w:w="541"/>
            <w:tcMar>
              <w:left w:type="dxa" w:w="0"/>
              <w:right w:type="dxa" w:w="0"/>
            </w:tcMar>
          </w:tcPr>
          <w:p w14:paraId="FA820000">
            <w:pPr>
              <w:pStyle w:val="Style_2"/>
              <w:ind w:firstLine="0" w:left="0"/>
              <w:jc w:val="center"/>
            </w:pPr>
            <w:r>
              <w:t>15</w:t>
            </w:r>
          </w:p>
        </w:tc>
        <w:tc>
          <w:tcPr>
            <w:tcW w:type="dxa" w:w="541"/>
            <w:tcMar>
              <w:left w:type="dxa" w:w="0"/>
              <w:right w:type="dxa" w:w="0"/>
            </w:tcMar>
          </w:tcPr>
          <w:p w14:paraId="FB820000">
            <w:pPr>
              <w:pStyle w:val="Style_2"/>
              <w:ind w:firstLine="0" w:left="0"/>
              <w:jc w:val="center"/>
            </w:pPr>
            <w:r>
              <w:t>7</w:t>
            </w:r>
          </w:p>
        </w:tc>
        <w:tc>
          <w:tcPr>
            <w:tcW w:type="dxa" w:w="624"/>
            <w:tcMar>
              <w:left w:type="dxa" w:w="0"/>
              <w:right w:type="dxa" w:w="0"/>
            </w:tcMar>
          </w:tcPr>
          <w:p w14:paraId="FC820000">
            <w:pPr>
              <w:pStyle w:val="Style_2"/>
              <w:ind w:firstLine="0" w:left="0"/>
              <w:jc w:val="center"/>
            </w:pPr>
            <w:r>
              <w:t>-</w:t>
            </w:r>
          </w:p>
        </w:tc>
        <w:tc>
          <w:tcPr>
            <w:tcW w:type="dxa" w:w="1243"/>
            <w:tcMar>
              <w:left w:type="dxa" w:w="0"/>
              <w:right w:type="dxa" w:w="0"/>
            </w:tcMar>
          </w:tcPr>
          <w:p w14:paraId="FD820000">
            <w:pPr>
              <w:pStyle w:val="Style_2"/>
              <w:ind w:firstLine="0" w:left="0"/>
              <w:jc w:val="center"/>
            </w:pPr>
            <w:r>
              <w:t>174,7</w:t>
            </w:r>
          </w:p>
        </w:tc>
        <w:tc>
          <w:tcPr>
            <w:tcW w:type="dxa" w:w="1243"/>
            <w:tcMar>
              <w:left w:type="dxa" w:w="0"/>
              <w:right w:type="dxa" w:w="0"/>
            </w:tcMar>
          </w:tcPr>
          <w:p w14:paraId="FE820000">
            <w:pPr>
              <w:pStyle w:val="Style_2"/>
              <w:ind w:firstLine="0" w:left="0"/>
              <w:jc w:val="center"/>
            </w:pPr>
            <w:r>
              <w:t>174,6</w:t>
            </w:r>
          </w:p>
        </w:tc>
        <w:tc>
          <w:tcPr>
            <w:tcW w:type="dxa" w:w="1243"/>
            <w:tcMar>
              <w:left w:type="dxa" w:w="0"/>
              <w:right w:type="dxa" w:w="0"/>
            </w:tcMar>
          </w:tcPr>
          <w:p w14:paraId="FF820000">
            <w:pPr>
              <w:pStyle w:val="Style_2"/>
              <w:ind w:firstLine="0" w:left="0"/>
              <w:jc w:val="center"/>
            </w:pPr>
            <w:r>
              <w:t>196,5</w:t>
            </w:r>
          </w:p>
        </w:tc>
        <w:tc>
          <w:tcPr>
            <w:tcW w:type="dxa" w:w="1243"/>
            <w:tcMar>
              <w:left w:type="dxa" w:w="0"/>
              <w:right w:type="dxa" w:w="0"/>
            </w:tcMar>
          </w:tcPr>
          <w:p w14:paraId="00830000">
            <w:pPr>
              <w:pStyle w:val="Style_2"/>
              <w:ind w:firstLine="0" w:left="0"/>
              <w:jc w:val="center"/>
            </w:pPr>
            <w:r>
              <w:t>196,47</w:t>
            </w:r>
          </w:p>
        </w:tc>
        <w:tc>
          <w:tcPr>
            <w:tcW w:type="dxa" w:w="1243"/>
            <w:tcMar>
              <w:left w:type="dxa" w:w="0"/>
              <w:right w:type="dxa" w:w="0"/>
            </w:tcMar>
          </w:tcPr>
          <w:p w14:paraId="01830000">
            <w:pPr>
              <w:pStyle w:val="Style_2"/>
              <w:ind w:firstLine="0" w:left="0"/>
              <w:jc w:val="center"/>
            </w:pPr>
            <w:r>
              <w:t>227</w:t>
            </w:r>
          </w:p>
        </w:tc>
        <w:tc>
          <w:tcPr>
            <w:tcW w:type="dxa" w:w="1243"/>
            <w:tcMar>
              <w:left w:type="dxa" w:w="0"/>
              <w:right w:type="dxa" w:w="0"/>
            </w:tcMar>
          </w:tcPr>
          <w:p w14:paraId="02830000">
            <w:pPr>
              <w:pStyle w:val="Style_2"/>
              <w:ind w:firstLine="0" w:left="0"/>
              <w:jc w:val="center"/>
            </w:pPr>
            <w:r>
              <w:t>198,65</w:t>
            </w:r>
          </w:p>
        </w:tc>
        <w:tc>
          <w:tcPr>
            <w:tcW w:type="dxa" w:w="1243"/>
            <w:tcMar>
              <w:left w:type="dxa" w:w="0"/>
              <w:right w:type="dxa" w:w="0"/>
            </w:tcMar>
          </w:tcPr>
          <w:p w14:paraId="03830000">
            <w:pPr>
              <w:pStyle w:val="Style_2"/>
              <w:ind w:firstLine="0" w:left="0"/>
              <w:jc w:val="center"/>
            </w:pPr>
            <w:r>
              <w:t>113,6</w:t>
            </w:r>
          </w:p>
        </w:tc>
        <w:tc>
          <w:tcPr>
            <w:tcW w:type="dxa" w:w="1243"/>
            <w:tcMar>
              <w:left w:type="dxa" w:w="0"/>
              <w:right w:type="dxa" w:w="0"/>
            </w:tcMar>
          </w:tcPr>
          <w:p w14:paraId="04830000">
            <w:pPr>
              <w:pStyle w:val="Style_2"/>
              <w:ind w:firstLine="0" w:left="0"/>
              <w:jc w:val="center"/>
            </w:pPr>
            <w:r>
              <w:t>207,9</w:t>
            </w:r>
          </w:p>
        </w:tc>
        <w:tc>
          <w:tcPr>
            <w:tcW w:type="dxa" w:w="1243"/>
            <w:tcMar>
              <w:left w:type="dxa" w:w="0"/>
              <w:right w:type="dxa" w:w="0"/>
            </w:tcMar>
          </w:tcPr>
          <w:p w14:paraId="05830000">
            <w:pPr>
              <w:pStyle w:val="Style_2"/>
              <w:ind w:firstLine="0" w:left="0"/>
              <w:jc w:val="center"/>
            </w:pPr>
            <w:r>
              <w:t>207,9</w:t>
            </w:r>
          </w:p>
        </w:tc>
        <w:tc>
          <w:tcPr>
            <w:tcW w:type="dxa" w:w="1243"/>
            <w:tcMar>
              <w:left w:type="dxa" w:w="0"/>
              <w:right w:type="dxa" w:w="0"/>
            </w:tcMar>
          </w:tcPr>
          <w:p w14:paraId="06830000">
            <w:pPr>
              <w:pStyle w:val="Style_2"/>
              <w:ind w:firstLine="0" w:left="0"/>
              <w:jc w:val="center"/>
            </w:pPr>
            <w:r>
              <w:t>207,9</w:t>
            </w:r>
          </w:p>
        </w:tc>
        <w:tc>
          <w:tcPr>
            <w:tcW w:type="dxa" w:w="1243"/>
            <w:tcMar>
              <w:left w:type="dxa" w:w="0"/>
              <w:right w:type="dxa" w:w="0"/>
            </w:tcMar>
          </w:tcPr>
          <w:p w14:paraId="07830000">
            <w:pPr>
              <w:pStyle w:val="Style_2"/>
              <w:ind w:firstLine="0" w:left="0"/>
              <w:jc w:val="center"/>
            </w:pPr>
            <w:r>
              <w:t>207,9</w:t>
            </w:r>
          </w:p>
        </w:tc>
        <w:tc>
          <w:tcPr>
            <w:tcW w:type="dxa" w:w="1245"/>
            <w:tcMar>
              <w:left w:type="dxa" w:w="0"/>
              <w:right w:type="dxa" w:w="0"/>
            </w:tcMar>
          </w:tcPr>
          <w:p w14:paraId="08830000">
            <w:pPr>
              <w:pStyle w:val="Style_2"/>
              <w:ind w:firstLine="0" w:left="0"/>
              <w:jc w:val="center"/>
            </w:pPr>
            <w:r>
              <w:t>207,9</w:t>
            </w:r>
          </w:p>
        </w:tc>
      </w:tr>
      <w:tr>
        <w:tc>
          <w:tcPr>
            <w:tcW w:type="dxa" w:w="2324"/>
            <w:gridSpan w:val="1"/>
            <w:vMerge w:val="continue"/>
            <w:tcMar>
              <w:left w:type="dxa" w:w="0"/>
              <w:right w:type="dxa" w:w="0"/>
            </w:tcMar>
          </w:tcPr>
          <w:p/>
        </w:tc>
        <w:tc>
          <w:tcPr>
            <w:tcW w:type="dxa" w:w="2154"/>
            <w:tcMar>
              <w:left w:type="dxa" w:w="0"/>
              <w:right w:type="dxa" w:w="0"/>
            </w:tcMar>
          </w:tcPr>
          <w:p w14:paraId="0983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0A830000">
            <w:pPr>
              <w:pStyle w:val="Style_2"/>
              <w:ind w:firstLine="0" w:left="0"/>
              <w:jc w:val="center"/>
            </w:pPr>
            <w:r>
              <w:t>139</w:t>
            </w:r>
          </w:p>
        </w:tc>
        <w:tc>
          <w:tcPr>
            <w:tcW w:type="dxa" w:w="541"/>
            <w:tcMar>
              <w:left w:type="dxa" w:w="0"/>
              <w:right w:type="dxa" w:w="0"/>
            </w:tcMar>
          </w:tcPr>
          <w:p w14:paraId="0B830000">
            <w:pPr>
              <w:pStyle w:val="Style_2"/>
              <w:ind w:firstLine="0" w:left="0"/>
              <w:jc w:val="center"/>
            </w:pPr>
            <w:r>
              <w:t>15</w:t>
            </w:r>
          </w:p>
        </w:tc>
        <w:tc>
          <w:tcPr>
            <w:tcW w:type="dxa" w:w="541"/>
            <w:tcMar>
              <w:left w:type="dxa" w:w="0"/>
              <w:right w:type="dxa" w:w="0"/>
            </w:tcMar>
          </w:tcPr>
          <w:p w14:paraId="0C830000">
            <w:pPr>
              <w:pStyle w:val="Style_2"/>
              <w:ind w:firstLine="0" w:left="0"/>
              <w:jc w:val="center"/>
            </w:pPr>
            <w:r>
              <w:t>7</w:t>
            </w:r>
          </w:p>
        </w:tc>
        <w:tc>
          <w:tcPr>
            <w:tcW w:type="dxa" w:w="624"/>
            <w:tcMar>
              <w:left w:type="dxa" w:w="0"/>
              <w:right w:type="dxa" w:w="0"/>
            </w:tcMar>
          </w:tcPr>
          <w:p w14:paraId="0D830000">
            <w:pPr>
              <w:pStyle w:val="Style_2"/>
              <w:ind w:firstLine="0" w:left="0"/>
              <w:jc w:val="center"/>
            </w:pPr>
            <w:r>
              <w:t>-</w:t>
            </w:r>
          </w:p>
        </w:tc>
        <w:tc>
          <w:tcPr>
            <w:tcW w:type="dxa" w:w="1243"/>
            <w:tcMar>
              <w:left w:type="dxa" w:w="0"/>
              <w:right w:type="dxa" w:w="0"/>
            </w:tcMar>
          </w:tcPr>
          <w:p w14:paraId="0E830000">
            <w:pPr>
              <w:pStyle w:val="Style_2"/>
              <w:ind w:firstLine="0" w:left="0"/>
              <w:jc w:val="center"/>
            </w:pPr>
            <w:r>
              <w:t>165</w:t>
            </w:r>
          </w:p>
        </w:tc>
        <w:tc>
          <w:tcPr>
            <w:tcW w:type="dxa" w:w="1243"/>
            <w:tcMar>
              <w:left w:type="dxa" w:w="0"/>
              <w:right w:type="dxa" w:w="0"/>
            </w:tcMar>
          </w:tcPr>
          <w:p w14:paraId="0F830000">
            <w:pPr>
              <w:pStyle w:val="Style_2"/>
              <w:ind w:firstLine="0" w:left="0"/>
              <w:jc w:val="center"/>
            </w:pPr>
            <w:r>
              <w:t>81,8</w:t>
            </w:r>
          </w:p>
        </w:tc>
        <w:tc>
          <w:tcPr>
            <w:tcW w:type="dxa" w:w="1243"/>
            <w:tcMar>
              <w:left w:type="dxa" w:w="0"/>
              <w:right w:type="dxa" w:w="0"/>
            </w:tcMar>
          </w:tcPr>
          <w:p w14:paraId="10830000">
            <w:pPr>
              <w:pStyle w:val="Style_2"/>
              <w:ind w:firstLine="0" w:left="0"/>
              <w:jc w:val="center"/>
            </w:pPr>
            <w:r>
              <w:t>135,9</w:t>
            </w:r>
          </w:p>
        </w:tc>
        <w:tc>
          <w:tcPr>
            <w:tcW w:type="dxa" w:w="1243"/>
            <w:tcMar>
              <w:left w:type="dxa" w:w="0"/>
              <w:right w:type="dxa" w:w="0"/>
            </w:tcMar>
          </w:tcPr>
          <w:p w14:paraId="11830000">
            <w:pPr>
              <w:pStyle w:val="Style_2"/>
              <w:ind w:firstLine="0" w:left="0"/>
              <w:jc w:val="center"/>
            </w:pPr>
            <w:r>
              <w:t>79</w:t>
            </w:r>
          </w:p>
        </w:tc>
        <w:tc>
          <w:tcPr>
            <w:tcW w:type="dxa" w:w="1243"/>
            <w:tcMar>
              <w:left w:type="dxa" w:w="0"/>
              <w:right w:type="dxa" w:w="0"/>
            </w:tcMar>
          </w:tcPr>
          <w:p w14:paraId="12830000">
            <w:pPr>
              <w:pStyle w:val="Style_2"/>
              <w:ind w:firstLine="0" w:left="0"/>
              <w:jc w:val="center"/>
            </w:pPr>
            <w:r>
              <w:t>27,2</w:t>
            </w:r>
          </w:p>
        </w:tc>
        <w:tc>
          <w:tcPr>
            <w:tcW w:type="dxa" w:w="1243"/>
            <w:tcMar>
              <w:left w:type="dxa" w:w="0"/>
              <w:right w:type="dxa" w:w="0"/>
            </w:tcMar>
          </w:tcPr>
          <w:p w14:paraId="13830000">
            <w:pPr>
              <w:pStyle w:val="Style_2"/>
              <w:ind w:firstLine="0" w:left="0"/>
              <w:jc w:val="center"/>
            </w:pPr>
            <w:r>
              <w:t>25,04</w:t>
            </w:r>
          </w:p>
        </w:tc>
        <w:tc>
          <w:tcPr>
            <w:tcW w:type="dxa" w:w="1243"/>
            <w:tcMar>
              <w:left w:type="dxa" w:w="0"/>
              <w:right w:type="dxa" w:w="0"/>
            </w:tcMar>
          </w:tcPr>
          <w:p w14:paraId="14830000">
            <w:pPr>
              <w:pStyle w:val="Style_2"/>
              <w:ind w:firstLine="0" w:left="0"/>
              <w:jc w:val="center"/>
            </w:pPr>
            <w:r>
              <w:t>30,7</w:t>
            </w:r>
          </w:p>
        </w:tc>
        <w:tc>
          <w:tcPr>
            <w:tcW w:type="dxa" w:w="1243"/>
            <w:tcMar>
              <w:left w:type="dxa" w:w="0"/>
              <w:right w:type="dxa" w:w="0"/>
            </w:tcMar>
          </w:tcPr>
          <w:p w14:paraId="15830000">
            <w:pPr>
              <w:pStyle w:val="Style_2"/>
              <w:ind w:firstLine="0" w:left="0"/>
              <w:jc w:val="center"/>
            </w:pPr>
            <w:r>
              <w:t>33</w:t>
            </w:r>
          </w:p>
        </w:tc>
        <w:tc>
          <w:tcPr>
            <w:tcW w:type="dxa" w:w="1243"/>
            <w:tcMar>
              <w:left w:type="dxa" w:w="0"/>
              <w:right w:type="dxa" w:w="0"/>
            </w:tcMar>
          </w:tcPr>
          <w:p w14:paraId="16830000">
            <w:pPr>
              <w:pStyle w:val="Style_2"/>
              <w:ind w:firstLine="0" w:left="0"/>
              <w:jc w:val="center"/>
            </w:pPr>
            <w:r>
              <w:t>33</w:t>
            </w:r>
          </w:p>
        </w:tc>
        <w:tc>
          <w:tcPr>
            <w:tcW w:type="dxa" w:w="1243"/>
            <w:tcMar>
              <w:left w:type="dxa" w:w="0"/>
              <w:right w:type="dxa" w:w="0"/>
            </w:tcMar>
          </w:tcPr>
          <w:p w14:paraId="17830000">
            <w:pPr>
              <w:pStyle w:val="Style_2"/>
              <w:ind w:firstLine="0" w:left="0"/>
              <w:jc w:val="center"/>
            </w:pPr>
            <w:r>
              <w:t>33</w:t>
            </w:r>
          </w:p>
        </w:tc>
        <w:tc>
          <w:tcPr>
            <w:tcW w:type="dxa" w:w="1243"/>
            <w:tcMar>
              <w:left w:type="dxa" w:w="0"/>
              <w:right w:type="dxa" w:w="0"/>
            </w:tcMar>
          </w:tcPr>
          <w:p w14:paraId="18830000">
            <w:pPr>
              <w:pStyle w:val="Style_2"/>
              <w:ind w:firstLine="0" w:left="0"/>
              <w:jc w:val="center"/>
            </w:pPr>
            <w:r>
              <w:t>33</w:t>
            </w:r>
          </w:p>
        </w:tc>
        <w:tc>
          <w:tcPr>
            <w:tcW w:type="dxa" w:w="1245"/>
            <w:tcMar>
              <w:left w:type="dxa" w:w="0"/>
              <w:right w:type="dxa" w:w="0"/>
            </w:tcMar>
          </w:tcPr>
          <w:p w14:paraId="19830000">
            <w:pPr>
              <w:pStyle w:val="Style_2"/>
              <w:ind w:firstLine="0" w:left="0"/>
              <w:jc w:val="center"/>
            </w:pPr>
            <w:r>
              <w:t>33</w:t>
            </w:r>
          </w:p>
        </w:tc>
      </w:tr>
      <w:tr>
        <w:tc>
          <w:tcPr>
            <w:tcW w:type="dxa" w:w="2324"/>
            <w:gridSpan w:val="1"/>
            <w:vMerge w:val="continue"/>
            <w:tcMar>
              <w:left w:type="dxa" w:w="0"/>
              <w:right w:type="dxa" w:w="0"/>
            </w:tcMar>
          </w:tcPr>
          <w:p/>
        </w:tc>
        <w:tc>
          <w:tcPr>
            <w:tcW w:type="dxa" w:w="2154"/>
            <w:tcMar>
              <w:left w:type="dxa" w:w="0"/>
              <w:right w:type="dxa" w:w="0"/>
            </w:tcMar>
          </w:tcPr>
          <w:p w14:paraId="1A830000">
            <w:pPr>
              <w:pStyle w:val="Style_2"/>
              <w:ind w:firstLine="0" w:left="0"/>
              <w:jc w:val="left"/>
            </w:pPr>
            <w:r>
              <w:t>Республика Коми</w:t>
            </w:r>
          </w:p>
        </w:tc>
        <w:tc>
          <w:tcPr>
            <w:tcW w:type="dxa" w:w="541"/>
            <w:tcMar>
              <w:left w:type="dxa" w:w="0"/>
              <w:right w:type="dxa" w:w="0"/>
            </w:tcMar>
          </w:tcPr>
          <w:p w14:paraId="1B830000">
            <w:pPr>
              <w:pStyle w:val="Style_2"/>
              <w:ind w:firstLine="0" w:left="0"/>
              <w:jc w:val="center"/>
            </w:pPr>
            <w:r>
              <w:t>139</w:t>
            </w:r>
          </w:p>
        </w:tc>
        <w:tc>
          <w:tcPr>
            <w:tcW w:type="dxa" w:w="541"/>
            <w:tcMar>
              <w:left w:type="dxa" w:w="0"/>
              <w:right w:type="dxa" w:w="0"/>
            </w:tcMar>
          </w:tcPr>
          <w:p w14:paraId="1C830000">
            <w:pPr>
              <w:pStyle w:val="Style_2"/>
              <w:ind w:firstLine="0" w:left="0"/>
              <w:jc w:val="center"/>
            </w:pPr>
            <w:r>
              <w:t>15</w:t>
            </w:r>
          </w:p>
        </w:tc>
        <w:tc>
          <w:tcPr>
            <w:tcW w:type="dxa" w:w="541"/>
            <w:tcMar>
              <w:left w:type="dxa" w:w="0"/>
              <w:right w:type="dxa" w:w="0"/>
            </w:tcMar>
          </w:tcPr>
          <w:p w14:paraId="1D830000">
            <w:pPr>
              <w:pStyle w:val="Style_2"/>
              <w:ind w:firstLine="0" w:left="0"/>
              <w:jc w:val="center"/>
            </w:pPr>
            <w:r>
              <w:t>7</w:t>
            </w:r>
          </w:p>
        </w:tc>
        <w:tc>
          <w:tcPr>
            <w:tcW w:type="dxa" w:w="624"/>
            <w:tcMar>
              <w:left w:type="dxa" w:w="0"/>
              <w:right w:type="dxa" w:w="0"/>
            </w:tcMar>
          </w:tcPr>
          <w:p w14:paraId="1E830000">
            <w:pPr>
              <w:pStyle w:val="Style_2"/>
              <w:ind w:firstLine="0" w:left="0"/>
              <w:jc w:val="center"/>
            </w:pPr>
            <w:r>
              <w:t>-</w:t>
            </w:r>
          </w:p>
        </w:tc>
        <w:tc>
          <w:tcPr>
            <w:tcW w:type="dxa" w:w="1243"/>
            <w:tcMar>
              <w:left w:type="dxa" w:w="0"/>
              <w:right w:type="dxa" w:w="0"/>
            </w:tcMar>
          </w:tcPr>
          <w:p w14:paraId="1F830000">
            <w:pPr>
              <w:pStyle w:val="Style_2"/>
              <w:ind w:firstLine="0" w:left="0"/>
              <w:jc w:val="center"/>
            </w:pPr>
            <w:r>
              <w:t>91,5</w:t>
            </w:r>
          </w:p>
        </w:tc>
        <w:tc>
          <w:tcPr>
            <w:tcW w:type="dxa" w:w="1243"/>
            <w:tcMar>
              <w:left w:type="dxa" w:w="0"/>
              <w:right w:type="dxa" w:w="0"/>
            </w:tcMar>
          </w:tcPr>
          <w:p w14:paraId="20830000">
            <w:pPr>
              <w:pStyle w:val="Style_2"/>
              <w:ind w:firstLine="0" w:left="0"/>
              <w:jc w:val="center"/>
            </w:pPr>
            <w:r>
              <w:t>91,5</w:t>
            </w:r>
          </w:p>
        </w:tc>
        <w:tc>
          <w:tcPr>
            <w:tcW w:type="dxa" w:w="1243"/>
            <w:tcMar>
              <w:left w:type="dxa" w:w="0"/>
              <w:right w:type="dxa" w:w="0"/>
            </w:tcMar>
          </w:tcPr>
          <w:p w14:paraId="21830000">
            <w:pPr>
              <w:pStyle w:val="Style_2"/>
              <w:ind w:firstLine="0" w:left="0"/>
              <w:jc w:val="center"/>
            </w:pPr>
            <w:r>
              <w:t>137,3</w:t>
            </w:r>
          </w:p>
        </w:tc>
        <w:tc>
          <w:tcPr>
            <w:tcW w:type="dxa" w:w="1243"/>
            <w:tcMar>
              <w:left w:type="dxa" w:w="0"/>
              <w:right w:type="dxa" w:w="0"/>
            </w:tcMar>
          </w:tcPr>
          <w:p w14:paraId="22830000">
            <w:pPr>
              <w:pStyle w:val="Style_2"/>
              <w:ind w:firstLine="0" w:left="0"/>
              <w:jc w:val="center"/>
            </w:pPr>
            <w:r>
              <w:t>137,21</w:t>
            </w:r>
          </w:p>
        </w:tc>
        <w:tc>
          <w:tcPr>
            <w:tcW w:type="dxa" w:w="1243"/>
            <w:tcMar>
              <w:left w:type="dxa" w:w="0"/>
              <w:right w:type="dxa" w:w="0"/>
            </w:tcMar>
          </w:tcPr>
          <w:p w14:paraId="23830000">
            <w:pPr>
              <w:pStyle w:val="Style_2"/>
              <w:ind w:firstLine="0" w:left="0"/>
              <w:jc w:val="center"/>
            </w:pPr>
            <w:r>
              <w:t>131,7</w:t>
            </w:r>
          </w:p>
        </w:tc>
        <w:tc>
          <w:tcPr>
            <w:tcW w:type="dxa" w:w="1243"/>
            <w:tcMar>
              <w:left w:type="dxa" w:w="0"/>
              <w:right w:type="dxa" w:w="0"/>
            </w:tcMar>
          </w:tcPr>
          <w:p w14:paraId="24830000">
            <w:pPr>
              <w:pStyle w:val="Style_2"/>
              <w:ind w:firstLine="0" w:left="0"/>
              <w:jc w:val="center"/>
            </w:pPr>
            <w:r>
              <w:t>124,4</w:t>
            </w:r>
          </w:p>
        </w:tc>
        <w:tc>
          <w:tcPr>
            <w:tcW w:type="dxa" w:w="1243"/>
            <w:tcMar>
              <w:left w:type="dxa" w:w="0"/>
              <w:right w:type="dxa" w:w="0"/>
            </w:tcMar>
          </w:tcPr>
          <w:p w14:paraId="25830000">
            <w:pPr>
              <w:pStyle w:val="Style_2"/>
              <w:ind w:firstLine="0" w:left="0"/>
              <w:jc w:val="center"/>
            </w:pPr>
            <w:r>
              <w:t>168,4</w:t>
            </w:r>
          </w:p>
        </w:tc>
        <w:tc>
          <w:tcPr>
            <w:tcW w:type="dxa" w:w="1243"/>
            <w:tcMar>
              <w:left w:type="dxa" w:w="0"/>
              <w:right w:type="dxa" w:w="0"/>
            </w:tcMar>
          </w:tcPr>
          <w:p w14:paraId="26830000">
            <w:pPr>
              <w:pStyle w:val="Style_2"/>
              <w:ind w:firstLine="0" w:left="0"/>
              <w:jc w:val="center"/>
            </w:pPr>
            <w:r>
              <w:t>307,4</w:t>
            </w:r>
          </w:p>
        </w:tc>
        <w:tc>
          <w:tcPr>
            <w:tcW w:type="dxa" w:w="1243"/>
            <w:tcMar>
              <w:left w:type="dxa" w:w="0"/>
              <w:right w:type="dxa" w:w="0"/>
            </w:tcMar>
          </w:tcPr>
          <w:p w14:paraId="27830000">
            <w:pPr>
              <w:pStyle w:val="Style_2"/>
              <w:ind w:firstLine="0" w:left="0"/>
              <w:jc w:val="center"/>
            </w:pPr>
            <w:r>
              <w:t>307,4</w:t>
            </w:r>
          </w:p>
        </w:tc>
        <w:tc>
          <w:tcPr>
            <w:tcW w:type="dxa" w:w="1243"/>
            <w:tcMar>
              <w:left w:type="dxa" w:w="0"/>
              <w:right w:type="dxa" w:w="0"/>
            </w:tcMar>
          </w:tcPr>
          <w:p w14:paraId="28830000">
            <w:pPr>
              <w:pStyle w:val="Style_2"/>
              <w:ind w:firstLine="0" w:left="0"/>
              <w:jc w:val="center"/>
            </w:pPr>
            <w:r>
              <w:t>320,2</w:t>
            </w:r>
          </w:p>
        </w:tc>
        <w:tc>
          <w:tcPr>
            <w:tcW w:type="dxa" w:w="1243"/>
            <w:tcMar>
              <w:left w:type="dxa" w:w="0"/>
              <w:right w:type="dxa" w:w="0"/>
            </w:tcMar>
          </w:tcPr>
          <w:p w14:paraId="29830000">
            <w:pPr>
              <w:pStyle w:val="Style_2"/>
              <w:ind w:firstLine="0" w:left="0"/>
              <w:jc w:val="center"/>
            </w:pPr>
            <w:r>
              <w:t>320,2</w:t>
            </w:r>
          </w:p>
        </w:tc>
        <w:tc>
          <w:tcPr>
            <w:tcW w:type="dxa" w:w="1245"/>
            <w:tcMar>
              <w:left w:type="dxa" w:w="0"/>
              <w:right w:type="dxa" w:w="0"/>
            </w:tcMar>
          </w:tcPr>
          <w:p w14:paraId="2A830000">
            <w:pPr>
              <w:pStyle w:val="Style_2"/>
              <w:ind w:firstLine="0" w:left="0"/>
              <w:jc w:val="center"/>
            </w:pPr>
            <w:r>
              <w:t>320,2</w:t>
            </w:r>
          </w:p>
        </w:tc>
      </w:tr>
      <w:tr>
        <w:tc>
          <w:tcPr>
            <w:tcW w:type="dxa" w:w="2324"/>
            <w:gridSpan w:val="1"/>
            <w:vMerge w:val="continue"/>
            <w:tcMar>
              <w:left w:type="dxa" w:w="0"/>
              <w:right w:type="dxa" w:w="0"/>
            </w:tcMar>
          </w:tcPr>
          <w:p/>
        </w:tc>
        <w:tc>
          <w:tcPr>
            <w:tcW w:type="dxa" w:w="2154"/>
            <w:tcMar>
              <w:left w:type="dxa" w:w="0"/>
              <w:right w:type="dxa" w:w="0"/>
            </w:tcMar>
          </w:tcPr>
          <w:p w14:paraId="2B830000">
            <w:pPr>
              <w:pStyle w:val="Style_2"/>
              <w:ind w:firstLine="0" w:left="0"/>
              <w:jc w:val="left"/>
            </w:pPr>
            <w:r>
              <w:t>Республика Саха (Якутия)</w:t>
            </w:r>
          </w:p>
        </w:tc>
        <w:tc>
          <w:tcPr>
            <w:tcW w:type="dxa" w:w="541"/>
            <w:tcMar>
              <w:left w:type="dxa" w:w="0"/>
              <w:right w:type="dxa" w:w="0"/>
            </w:tcMar>
          </w:tcPr>
          <w:p w14:paraId="2C830000">
            <w:pPr>
              <w:pStyle w:val="Style_2"/>
              <w:ind w:firstLine="0" w:left="0"/>
              <w:jc w:val="center"/>
            </w:pPr>
            <w:r>
              <w:t>139</w:t>
            </w:r>
          </w:p>
        </w:tc>
        <w:tc>
          <w:tcPr>
            <w:tcW w:type="dxa" w:w="541"/>
            <w:tcMar>
              <w:left w:type="dxa" w:w="0"/>
              <w:right w:type="dxa" w:w="0"/>
            </w:tcMar>
          </w:tcPr>
          <w:p w14:paraId="2D830000">
            <w:pPr>
              <w:pStyle w:val="Style_2"/>
              <w:ind w:firstLine="0" w:left="0"/>
              <w:jc w:val="center"/>
            </w:pPr>
            <w:r>
              <w:t>15</w:t>
            </w:r>
          </w:p>
        </w:tc>
        <w:tc>
          <w:tcPr>
            <w:tcW w:type="dxa" w:w="541"/>
            <w:tcMar>
              <w:left w:type="dxa" w:w="0"/>
              <w:right w:type="dxa" w:w="0"/>
            </w:tcMar>
          </w:tcPr>
          <w:p w14:paraId="2E830000">
            <w:pPr>
              <w:pStyle w:val="Style_2"/>
              <w:ind w:firstLine="0" w:left="0"/>
              <w:jc w:val="center"/>
            </w:pPr>
            <w:r>
              <w:t>7</w:t>
            </w:r>
          </w:p>
        </w:tc>
        <w:tc>
          <w:tcPr>
            <w:tcW w:type="dxa" w:w="624"/>
            <w:tcMar>
              <w:left w:type="dxa" w:w="0"/>
              <w:right w:type="dxa" w:w="0"/>
            </w:tcMar>
          </w:tcPr>
          <w:p w14:paraId="2F830000">
            <w:pPr>
              <w:pStyle w:val="Style_2"/>
              <w:ind w:firstLine="0" w:left="0"/>
              <w:jc w:val="center"/>
            </w:pPr>
            <w:r>
              <w:t>-</w:t>
            </w:r>
          </w:p>
        </w:tc>
        <w:tc>
          <w:tcPr>
            <w:tcW w:type="dxa" w:w="1243"/>
            <w:tcMar>
              <w:left w:type="dxa" w:w="0"/>
              <w:right w:type="dxa" w:w="0"/>
            </w:tcMar>
          </w:tcPr>
          <w:p w14:paraId="30830000">
            <w:pPr>
              <w:pStyle w:val="Style_2"/>
              <w:ind w:firstLine="0" w:left="0"/>
              <w:jc w:val="center"/>
            </w:pPr>
            <w:r>
              <w:t>717,3</w:t>
            </w:r>
          </w:p>
        </w:tc>
        <w:tc>
          <w:tcPr>
            <w:tcW w:type="dxa" w:w="1243"/>
            <w:tcMar>
              <w:left w:type="dxa" w:w="0"/>
              <w:right w:type="dxa" w:w="0"/>
            </w:tcMar>
          </w:tcPr>
          <w:p w14:paraId="31830000">
            <w:pPr>
              <w:pStyle w:val="Style_2"/>
              <w:ind w:firstLine="0" w:left="0"/>
              <w:jc w:val="center"/>
            </w:pPr>
            <w:r>
              <w:t>581</w:t>
            </w:r>
          </w:p>
        </w:tc>
        <w:tc>
          <w:tcPr>
            <w:tcW w:type="dxa" w:w="1243"/>
            <w:tcMar>
              <w:left w:type="dxa" w:w="0"/>
              <w:right w:type="dxa" w:w="0"/>
            </w:tcMar>
          </w:tcPr>
          <w:p w14:paraId="32830000">
            <w:pPr>
              <w:pStyle w:val="Style_2"/>
              <w:ind w:firstLine="0" w:left="0"/>
              <w:jc w:val="center"/>
            </w:pPr>
            <w:r>
              <w:t>720,4</w:t>
            </w:r>
          </w:p>
        </w:tc>
        <w:tc>
          <w:tcPr>
            <w:tcW w:type="dxa" w:w="1243"/>
            <w:tcMar>
              <w:left w:type="dxa" w:w="0"/>
              <w:right w:type="dxa" w:w="0"/>
            </w:tcMar>
          </w:tcPr>
          <w:p w14:paraId="33830000">
            <w:pPr>
              <w:pStyle w:val="Style_2"/>
              <w:ind w:firstLine="0" w:left="0"/>
              <w:jc w:val="center"/>
            </w:pPr>
            <w:r>
              <w:t>611,23</w:t>
            </w:r>
          </w:p>
        </w:tc>
        <w:tc>
          <w:tcPr>
            <w:tcW w:type="dxa" w:w="1243"/>
            <w:tcMar>
              <w:left w:type="dxa" w:w="0"/>
              <w:right w:type="dxa" w:w="0"/>
            </w:tcMar>
          </w:tcPr>
          <w:p w14:paraId="34830000">
            <w:pPr>
              <w:pStyle w:val="Style_2"/>
              <w:ind w:firstLine="0" w:left="0"/>
              <w:jc w:val="center"/>
            </w:pPr>
            <w:r>
              <w:t>877,6</w:t>
            </w:r>
          </w:p>
        </w:tc>
        <w:tc>
          <w:tcPr>
            <w:tcW w:type="dxa" w:w="1243"/>
            <w:tcMar>
              <w:left w:type="dxa" w:w="0"/>
              <w:right w:type="dxa" w:w="0"/>
            </w:tcMar>
          </w:tcPr>
          <w:p w14:paraId="35830000">
            <w:pPr>
              <w:pStyle w:val="Style_2"/>
              <w:ind w:firstLine="0" w:left="0"/>
              <w:jc w:val="center"/>
            </w:pPr>
            <w:r>
              <w:t>839,7</w:t>
            </w:r>
          </w:p>
        </w:tc>
        <w:tc>
          <w:tcPr>
            <w:tcW w:type="dxa" w:w="1243"/>
            <w:tcMar>
              <w:left w:type="dxa" w:w="0"/>
              <w:right w:type="dxa" w:w="0"/>
            </w:tcMar>
          </w:tcPr>
          <w:p w14:paraId="36830000">
            <w:pPr>
              <w:pStyle w:val="Style_2"/>
              <w:ind w:firstLine="0" w:left="0"/>
              <w:jc w:val="center"/>
            </w:pPr>
            <w:r>
              <w:t>855,8</w:t>
            </w:r>
          </w:p>
        </w:tc>
        <w:tc>
          <w:tcPr>
            <w:tcW w:type="dxa" w:w="1243"/>
            <w:tcMar>
              <w:left w:type="dxa" w:w="0"/>
              <w:right w:type="dxa" w:w="0"/>
            </w:tcMar>
          </w:tcPr>
          <w:p w14:paraId="37830000">
            <w:pPr>
              <w:pStyle w:val="Style_2"/>
              <w:ind w:firstLine="0" w:left="0"/>
              <w:jc w:val="center"/>
            </w:pPr>
            <w:r>
              <w:t>855,8</w:t>
            </w:r>
          </w:p>
        </w:tc>
        <w:tc>
          <w:tcPr>
            <w:tcW w:type="dxa" w:w="1243"/>
            <w:tcMar>
              <w:left w:type="dxa" w:w="0"/>
              <w:right w:type="dxa" w:w="0"/>
            </w:tcMar>
          </w:tcPr>
          <w:p w14:paraId="38830000">
            <w:pPr>
              <w:pStyle w:val="Style_2"/>
              <w:ind w:firstLine="0" w:left="0"/>
              <w:jc w:val="center"/>
            </w:pPr>
            <w:r>
              <w:t>855,8</w:t>
            </w:r>
          </w:p>
        </w:tc>
        <w:tc>
          <w:tcPr>
            <w:tcW w:type="dxa" w:w="1243"/>
            <w:tcMar>
              <w:left w:type="dxa" w:w="0"/>
              <w:right w:type="dxa" w:w="0"/>
            </w:tcMar>
          </w:tcPr>
          <w:p w14:paraId="39830000">
            <w:pPr>
              <w:pStyle w:val="Style_2"/>
              <w:ind w:firstLine="0" w:left="0"/>
              <w:jc w:val="center"/>
            </w:pPr>
            <w:r>
              <w:t>882,9</w:t>
            </w:r>
          </w:p>
        </w:tc>
        <w:tc>
          <w:tcPr>
            <w:tcW w:type="dxa" w:w="1243"/>
            <w:tcMar>
              <w:left w:type="dxa" w:w="0"/>
              <w:right w:type="dxa" w:w="0"/>
            </w:tcMar>
          </w:tcPr>
          <w:p w14:paraId="3A830000">
            <w:pPr>
              <w:pStyle w:val="Style_2"/>
              <w:ind w:firstLine="0" w:left="0"/>
              <w:jc w:val="center"/>
            </w:pPr>
            <w:r>
              <w:t>882,9</w:t>
            </w:r>
          </w:p>
        </w:tc>
        <w:tc>
          <w:tcPr>
            <w:tcW w:type="dxa" w:w="1245"/>
            <w:tcMar>
              <w:left w:type="dxa" w:w="0"/>
              <w:right w:type="dxa" w:w="0"/>
            </w:tcMar>
          </w:tcPr>
          <w:p w14:paraId="3B830000">
            <w:pPr>
              <w:pStyle w:val="Style_2"/>
              <w:ind w:firstLine="0" w:left="0"/>
              <w:jc w:val="center"/>
            </w:pPr>
            <w:r>
              <w:t>882,9</w:t>
            </w:r>
          </w:p>
        </w:tc>
      </w:tr>
      <w:tr>
        <w:tc>
          <w:tcPr>
            <w:tcW w:type="dxa" w:w="2324"/>
            <w:gridSpan w:val="1"/>
            <w:vMerge w:val="continue"/>
            <w:tcMar>
              <w:left w:type="dxa" w:w="0"/>
              <w:right w:type="dxa" w:w="0"/>
            </w:tcMar>
          </w:tcPr>
          <w:p/>
        </w:tc>
        <w:tc>
          <w:tcPr>
            <w:tcW w:type="dxa" w:w="2154"/>
            <w:tcMar>
              <w:left w:type="dxa" w:w="0"/>
              <w:right w:type="dxa" w:w="0"/>
            </w:tcMar>
          </w:tcPr>
          <w:p w14:paraId="3C830000">
            <w:pPr>
              <w:pStyle w:val="Style_2"/>
              <w:ind w:firstLine="0" w:left="0"/>
              <w:jc w:val="left"/>
            </w:pPr>
            <w:r>
              <w:t>Архангельская область</w:t>
            </w:r>
          </w:p>
        </w:tc>
        <w:tc>
          <w:tcPr>
            <w:tcW w:type="dxa" w:w="541"/>
            <w:tcMar>
              <w:left w:type="dxa" w:w="0"/>
              <w:right w:type="dxa" w:w="0"/>
            </w:tcMar>
          </w:tcPr>
          <w:p w14:paraId="3D830000">
            <w:pPr>
              <w:pStyle w:val="Style_2"/>
              <w:ind w:firstLine="0" w:left="0"/>
              <w:jc w:val="center"/>
            </w:pPr>
            <w:r>
              <w:t>139</w:t>
            </w:r>
          </w:p>
        </w:tc>
        <w:tc>
          <w:tcPr>
            <w:tcW w:type="dxa" w:w="541"/>
            <w:tcMar>
              <w:left w:type="dxa" w:w="0"/>
              <w:right w:type="dxa" w:w="0"/>
            </w:tcMar>
          </w:tcPr>
          <w:p w14:paraId="3E830000">
            <w:pPr>
              <w:pStyle w:val="Style_2"/>
              <w:ind w:firstLine="0" w:left="0"/>
              <w:jc w:val="center"/>
            </w:pPr>
            <w:r>
              <w:t>15</w:t>
            </w:r>
          </w:p>
        </w:tc>
        <w:tc>
          <w:tcPr>
            <w:tcW w:type="dxa" w:w="541"/>
            <w:tcMar>
              <w:left w:type="dxa" w:w="0"/>
              <w:right w:type="dxa" w:w="0"/>
            </w:tcMar>
          </w:tcPr>
          <w:p w14:paraId="3F830000">
            <w:pPr>
              <w:pStyle w:val="Style_2"/>
              <w:ind w:firstLine="0" w:left="0"/>
              <w:jc w:val="center"/>
            </w:pPr>
            <w:r>
              <w:t>7</w:t>
            </w:r>
          </w:p>
        </w:tc>
        <w:tc>
          <w:tcPr>
            <w:tcW w:type="dxa" w:w="624"/>
            <w:tcMar>
              <w:left w:type="dxa" w:w="0"/>
              <w:right w:type="dxa" w:w="0"/>
            </w:tcMar>
          </w:tcPr>
          <w:p w14:paraId="40830000">
            <w:pPr>
              <w:pStyle w:val="Style_2"/>
              <w:ind w:firstLine="0" w:left="0"/>
              <w:jc w:val="center"/>
            </w:pPr>
            <w:r>
              <w:t>-</w:t>
            </w:r>
          </w:p>
        </w:tc>
        <w:tc>
          <w:tcPr>
            <w:tcW w:type="dxa" w:w="1243"/>
            <w:tcMar>
              <w:left w:type="dxa" w:w="0"/>
              <w:right w:type="dxa" w:w="0"/>
            </w:tcMar>
          </w:tcPr>
          <w:p w14:paraId="41830000">
            <w:pPr>
              <w:pStyle w:val="Style_2"/>
              <w:ind w:firstLine="0" w:left="0"/>
              <w:jc w:val="center"/>
            </w:pPr>
            <w:r>
              <w:t>931,1</w:t>
            </w:r>
          </w:p>
        </w:tc>
        <w:tc>
          <w:tcPr>
            <w:tcW w:type="dxa" w:w="1243"/>
            <w:tcMar>
              <w:left w:type="dxa" w:w="0"/>
              <w:right w:type="dxa" w:w="0"/>
            </w:tcMar>
          </w:tcPr>
          <w:p w14:paraId="42830000">
            <w:pPr>
              <w:pStyle w:val="Style_2"/>
              <w:ind w:firstLine="0" w:left="0"/>
              <w:jc w:val="center"/>
            </w:pPr>
            <w:r>
              <w:t>896,6</w:t>
            </w:r>
          </w:p>
        </w:tc>
        <w:tc>
          <w:tcPr>
            <w:tcW w:type="dxa" w:w="1243"/>
            <w:tcMar>
              <w:left w:type="dxa" w:w="0"/>
              <w:right w:type="dxa" w:w="0"/>
            </w:tcMar>
          </w:tcPr>
          <w:p w14:paraId="43830000">
            <w:pPr>
              <w:pStyle w:val="Style_2"/>
              <w:ind w:firstLine="0" w:left="0"/>
              <w:jc w:val="center"/>
            </w:pPr>
            <w:r>
              <w:t>965,6</w:t>
            </w:r>
          </w:p>
        </w:tc>
        <w:tc>
          <w:tcPr>
            <w:tcW w:type="dxa" w:w="1243"/>
            <w:tcMar>
              <w:left w:type="dxa" w:w="0"/>
              <w:right w:type="dxa" w:w="0"/>
            </w:tcMar>
          </w:tcPr>
          <w:p w14:paraId="44830000">
            <w:pPr>
              <w:pStyle w:val="Style_2"/>
              <w:ind w:firstLine="0" w:left="0"/>
              <w:jc w:val="center"/>
            </w:pPr>
            <w:r>
              <w:t>965,58</w:t>
            </w:r>
          </w:p>
        </w:tc>
        <w:tc>
          <w:tcPr>
            <w:tcW w:type="dxa" w:w="1243"/>
            <w:tcMar>
              <w:left w:type="dxa" w:w="0"/>
              <w:right w:type="dxa" w:w="0"/>
            </w:tcMar>
          </w:tcPr>
          <w:p w14:paraId="45830000">
            <w:pPr>
              <w:pStyle w:val="Style_2"/>
              <w:ind w:firstLine="0" w:left="0"/>
              <w:jc w:val="center"/>
            </w:pPr>
            <w:r>
              <w:t>1069</w:t>
            </w:r>
          </w:p>
        </w:tc>
        <w:tc>
          <w:tcPr>
            <w:tcW w:type="dxa" w:w="1243"/>
            <w:tcMar>
              <w:left w:type="dxa" w:w="0"/>
              <w:right w:type="dxa" w:w="0"/>
            </w:tcMar>
          </w:tcPr>
          <w:p w14:paraId="46830000">
            <w:pPr>
              <w:pStyle w:val="Style_2"/>
              <w:ind w:firstLine="0" w:left="0"/>
              <w:jc w:val="center"/>
            </w:pPr>
            <w:r>
              <w:t>1069</w:t>
            </w:r>
          </w:p>
        </w:tc>
        <w:tc>
          <w:tcPr>
            <w:tcW w:type="dxa" w:w="1243"/>
            <w:tcMar>
              <w:left w:type="dxa" w:w="0"/>
              <w:right w:type="dxa" w:w="0"/>
            </w:tcMar>
          </w:tcPr>
          <w:p w14:paraId="47830000">
            <w:pPr>
              <w:pStyle w:val="Style_2"/>
              <w:ind w:firstLine="0" w:left="0"/>
              <w:jc w:val="center"/>
            </w:pPr>
            <w:r>
              <w:t>1069,1</w:t>
            </w:r>
          </w:p>
        </w:tc>
        <w:tc>
          <w:tcPr>
            <w:tcW w:type="dxa" w:w="1243"/>
            <w:tcMar>
              <w:left w:type="dxa" w:w="0"/>
              <w:right w:type="dxa" w:w="0"/>
            </w:tcMar>
          </w:tcPr>
          <w:p w14:paraId="48830000">
            <w:pPr>
              <w:pStyle w:val="Style_2"/>
              <w:ind w:firstLine="0" w:left="0"/>
              <w:jc w:val="center"/>
            </w:pPr>
            <w:r>
              <w:t>1039,8</w:t>
            </w:r>
          </w:p>
        </w:tc>
        <w:tc>
          <w:tcPr>
            <w:tcW w:type="dxa" w:w="1243"/>
            <w:tcMar>
              <w:left w:type="dxa" w:w="0"/>
              <w:right w:type="dxa" w:w="0"/>
            </w:tcMar>
          </w:tcPr>
          <w:p w14:paraId="49830000">
            <w:pPr>
              <w:pStyle w:val="Style_2"/>
              <w:ind w:firstLine="0" w:left="0"/>
              <w:jc w:val="center"/>
            </w:pPr>
            <w:r>
              <w:t>1039,8</w:t>
            </w:r>
          </w:p>
        </w:tc>
        <w:tc>
          <w:tcPr>
            <w:tcW w:type="dxa" w:w="1243"/>
            <w:tcMar>
              <w:left w:type="dxa" w:w="0"/>
              <w:right w:type="dxa" w:w="0"/>
            </w:tcMar>
          </w:tcPr>
          <w:p w14:paraId="4A830000">
            <w:pPr>
              <w:pStyle w:val="Style_2"/>
              <w:ind w:firstLine="0" w:left="0"/>
              <w:jc w:val="center"/>
            </w:pPr>
            <w:r>
              <w:t>1039,8</w:t>
            </w:r>
          </w:p>
        </w:tc>
        <w:tc>
          <w:tcPr>
            <w:tcW w:type="dxa" w:w="1243"/>
            <w:tcMar>
              <w:left w:type="dxa" w:w="0"/>
              <w:right w:type="dxa" w:w="0"/>
            </w:tcMar>
          </w:tcPr>
          <w:p w14:paraId="4B830000">
            <w:pPr>
              <w:pStyle w:val="Style_2"/>
              <w:ind w:firstLine="0" w:left="0"/>
              <w:jc w:val="center"/>
            </w:pPr>
            <w:r>
              <w:t>1039,8</w:t>
            </w:r>
          </w:p>
        </w:tc>
        <w:tc>
          <w:tcPr>
            <w:tcW w:type="dxa" w:w="1245"/>
            <w:tcMar>
              <w:left w:type="dxa" w:w="0"/>
              <w:right w:type="dxa" w:w="0"/>
            </w:tcMar>
          </w:tcPr>
          <w:p w14:paraId="4C830000">
            <w:pPr>
              <w:pStyle w:val="Style_2"/>
              <w:ind w:firstLine="0" w:left="0"/>
              <w:jc w:val="center"/>
            </w:pPr>
            <w:r>
              <w:t>1039,8</w:t>
            </w:r>
          </w:p>
        </w:tc>
      </w:tr>
      <w:tr>
        <w:tc>
          <w:tcPr>
            <w:tcW w:type="dxa" w:w="2324"/>
            <w:gridSpan w:val="1"/>
            <w:vMerge w:val="continue"/>
            <w:tcMar>
              <w:left w:type="dxa" w:w="0"/>
              <w:right w:type="dxa" w:w="0"/>
            </w:tcMar>
          </w:tcPr>
          <w:p/>
        </w:tc>
        <w:tc>
          <w:tcPr>
            <w:tcW w:type="dxa" w:w="2154"/>
            <w:tcMar>
              <w:left w:type="dxa" w:w="0"/>
              <w:right w:type="dxa" w:w="0"/>
            </w:tcMar>
          </w:tcPr>
          <w:p w14:paraId="4D830000">
            <w:pPr>
              <w:pStyle w:val="Style_2"/>
              <w:ind w:firstLine="0" w:left="0"/>
              <w:jc w:val="left"/>
            </w:pPr>
            <w:r>
              <w:t>Красноярский край</w:t>
            </w:r>
          </w:p>
        </w:tc>
        <w:tc>
          <w:tcPr>
            <w:tcW w:type="dxa" w:w="541"/>
            <w:tcMar>
              <w:left w:type="dxa" w:w="0"/>
              <w:right w:type="dxa" w:w="0"/>
            </w:tcMar>
          </w:tcPr>
          <w:p w14:paraId="4E830000">
            <w:pPr>
              <w:pStyle w:val="Style_2"/>
              <w:ind w:firstLine="0" w:left="0"/>
              <w:jc w:val="center"/>
            </w:pPr>
            <w:r>
              <w:t>139</w:t>
            </w:r>
          </w:p>
        </w:tc>
        <w:tc>
          <w:tcPr>
            <w:tcW w:type="dxa" w:w="541"/>
            <w:tcMar>
              <w:left w:type="dxa" w:w="0"/>
              <w:right w:type="dxa" w:w="0"/>
            </w:tcMar>
          </w:tcPr>
          <w:p w14:paraId="4F830000">
            <w:pPr>
              <w:pStyle w:val="Style_2"/>
              <w:ind w:firstLine="0" w:left="0"/>
              <w:jc w:val="center"/>
            </w:pPr>
            <w:r>
              <w:t>15</w:t>
            </w:r>
          </w:p>
        </w:tc>
        <w:tc>
          <w:tcPr>
            <w:tcW w:type="dxa" w:w="541"/>
            <w:tcMar>
              <w:left w:type="dxa" w:w="0"/>
              <w:right w:type="dxa" w:w="0"/>
            </w:tcMar>
          </w:tcPr>
          <w:p w14:paraId="50830000">
            <w:pPr>
              <w:pStyle w:val="Style_2"/>
              <w:ind w:firstLine="0" w:left="0"/>
              <w:jc w:val="center"/>
            </w:pPr>
            <w:r>
              <w:t>7</w:t>
            </w:r>
          </w:p>
        </w:tc>
        <w:tc>
          <w:tcPr>
            <w:tcW w:type="dxa" w:w="624"/>
            <w:tcMar>
              <w:left w:type="dxa" w:w="0"/>
              <w:right w:type="dxa" w:w="0"/>
            </w:tcMar>
          </w:tcPr>
          <w:p w14:paraId="51830000">
            <w:pPr>
              <w:pStyle w:val="Style_2"/>
              <w:ind w:firstLine="0" w:left="0"/>
              <w:jc w:val="center"/>
            </w:pPr>
            <w:r>
              <w:t>-</w:t>
            </w:r>
          </w:p>
        </w:tc>
        <w:tc>
          <w:tcPr>
            <w:tcW w:type="dxa" w:w="1243"/>
            <w:tcMar>
              <w:left w:type="dxa" w:w="0"/>
              <w:right w:type="dxa" w:w="0"/>
            </w:tcMar>
          </w:tcPr>
          <w:p w14:paraId="52830000">
            <w:pPr>
              <w:pStyle w:val="Style_2"/>
              <w:ind w:firstLine="0" w:left="0"/>
              <w:jc w:val="center"/>
            </w:pPr>
            <w:r>
              <w:t>1476,7</w:t>
            </w:r>
          </w:p>
        </w:tc>
        <w:tc>
          <w:tcPr>
            <w:tcW w:type="dxa" w:w="1243"/>
            <w:tcMar>
              <w:left w:type="dxa" w:w="0"/>
              <w:right w:type="dxa" w:w="0"/>
            </w:tcMar>
          </w:tcPr>
          <w:p w14:paraId="53830000">
            <w:pPr>
              <w:pStyle w:val="Style_2"/>
              <w:ind w:firstLine="0" w:left="0"/>
              <w:jc w:val="center"/>
            </w:pPr>
            <w:r>
              <w:t>1350,4</w:t>
            </w:r>
          </w:p>
        </w:tc>
        <w:tc>
          <w:tcPr>
            <w:tcW w:type="dxa" w:w="1243"/>
            <w:tcMar>
              <w:left w:type="dxa" w:w="0"/>
              <w:right w:type="dxa" w:w="0"/>
            </w:tcMar>
          </w:tcPr>
          <w:p w14:paraId="54830000">
            <w:pPr>
              <w:pStyle w:val="Style_2"/>
              <w:ind w:firstLine="0" w:left="0"/>
              <w:jc w:val="center"/>
            </w:pPr>
            <w:r>
              <w:t>1471,3</w:t>
            </w:r>
          </w:p>
        </w:tc>
        <w:tc>
          <w:tcPr>
            <w:tcW w:type="dxa" w:w="1243"/>
            <w:tcMar>
              <w:left w:type="dxa" w:w="0"/>
              <w:right w:type="dxa" w:w="0"/>
            </w:tcMar>
          </w:tcPr>
          <w:p w14:paraId="55830000">
            <w:pPr>
              <w:pStyle w:val="Style_2"/>
              <w:ind w:firstLine="0" w:left="0"/>
              <w:jc w:val="center"/>
            </w:pPr>
            <w:r>
              <w:t>1425,5</w:t>
            </w:r>
          </w:p>
        </w:tc>
        <w:tc>
          <w:tcPr>
            <w:tcW w:type="dxa" w:w="1243"/>
            <w:tcMar>
              <w:left w:type="dxa" w:w="0"/>
              <w:right w:type="dxa" w:w="0"/>
            </w:tcMar>
          </w:tcPr>
          <w:p w14:paraId="56830000">
            <w:pPr>
              <w:pStyle w:val="Style_2"/>
              <w:ind w:firstLine="0" w:left="0"/>
              <w:jc w:val="center"/>
            </w:pPr>
            <w:r>
              <w:t>1487,1</w:t>
            </w:r>
          </w:p>
        </w:tc>
        <w:tc>
          <w:tcPr>
            <w:tcW w:type="dxa" w:w="1243"/>
            <w:tcMar>
              <w:left w:type="dxa" w:w="0"/>
              <w:right w:type="dxa" w:w="0"/>
            </w:tcMar>
          </w:tcPr>
          <w:p w14:paraId="57830000">
            <w:pPr>
              <w:pStyle w:val="Style_2"/>
              <w:ind w:firstLine="0" w:left="0"/>
              <w:jc w:val="center"/>
            </w:pPr>
            <w:r>
              <w:t>1419,1</w:t>
            </w:r>
          </w:p>
        </w:tc>
        <w:tc>
          <w:tcPr>
            <w:tcW w:type="dxa" w:w="1243"/>
            <w:tcMar>
              <w:left w:type="dxa" w:w="0"/>
              <w:right w:type="dxa" w:w="0"/>
            </w:tcMar>
          </w:tcPr>
          <w:p w14:paraId="58830000">
            <w:pPr>
              <w:pStyle w:val="Style_2"/>
              <w:ind w:firstLine="0" w:left="0"/>
              <w:jc w:val="center"/>
            </w:pPr>
            <w:r>
              <w:t>1393,5</w:t>
            </w:r>
          </w:p>
        </w:tc>
        <w:tc>
          <w:tcPr>
            <w:tcW w:type="dxa" w:w="1243"/>
            <w:tcMar>
              <w:left w:type="dxa" w:w="0"/>
              <w:right w:type="dxa" w:w="0"/>
            </w:tcMar>
          </w:tcPr>
          <w:p w14:paraId="59830000">
            <w:pPr>
              <w:pStyle w:val="Style_2"/>
              <w:ind w:firstLine="0" w:left="0"/>
              <w:jc w:val="center"/>
            </w:pPr>
            <w:r>
              <w:t>1427,1</w:t>
            </w:r>
          </w:p>
        </w:tc>
        <w:tc>
          <w:tcPr>
            <w:tcW w:type="dxa" w:w="1243"/>
            <w:tcMar>
              <w:left w:type="dxa" w:w="0"/>
              <w:right w:type="dxa" w:w="0"/>
            </w:tcMar>
          </w:tcPr>
          <w:p w14:paraId="5A830000">
            <w:pPr>
              <w:pStyle w:val="Style_2"/>
              <w:ind w:firstLine="0" w:left="0"/>
              <w:jc w:val="center"/>
            </w:pPr>
            <w:r>
              <w:t>1427,1</w:t>
            </w:r>
          </w:p>
        </w:tc>
        <w:tc>
          <w:tcPr>
            <w:tcW w:type="dxa" w:w="1243"/>
            <w:tcMar>
              <w:left w:type="dxa" w:w="0"/>
              <w:right w:type="dxa" w:w="0"/>
            </w:tcMar>
          </w:tcPr>
          <w:p w14:paraId="5B830000">
            <w:pPr>
              <w:pStyle w:val="Style_2"/>
              <w:ind w:firstLine="0" w:left="0"/>
              <w:jc w:val="center"/>
            </w:pPr>
            <w:r>
              <w:t>1344,7</w:t>
            </w:r>
          </w:p>
        </w:tc>
        <w:tc>
          <w:tcPr>
            <w:tcW w:type="dxa" w:w="1243"/>
            <w:tcMar>
              <w:left w:type="dxa" w:w="0"/>
              <w:right w:type="dxa" w:w="0"/>
            </w:tcMar>
          </w:tcPr>
          <w:p w14:paraId="5C830000">
            <w:pPr>
              <w:pStyle w:val="Style_2"/>
              <w:ind w:firstLine="0" w:left="0"/>
              <w:jc w:val="center"/>
            </w:pPr>
            <w:r>
              <w:t>1344,7</w:t>
            </w:r>
          </w:p>
        </w:tc>
        <w:tc>
          <w:tcPr>
            <w:tcW w:type="dxa" w:w="1245"/>
            <w:tcMar>
              <w:left w:type="dxa" w:w="0"/>
              <w:right w:type="dxa" w:w="0"/>
            </w:tcMar>
          </w:tcPr>
          <w:p w14:paraId="5D830000">
            <w:pPr>
              <w:pStyle w:val="Style_2"/>
              <w:ind w:firstLine="0" w:left="0"/>
              <w:jc w:val="center"/>
            </w:pPr>
            <w:r>
              <w:t>1344,7</w:t>
            </w:r>
          </w:p>
        </w:tc>
      </w:tr>
      <w:tr>
        <w:tc>
          <w:tcPr>
            <w:tcW w:type="dxa" w:w="2324"/>
            <w:vMerge w:val="restart"/>
            <w:tcMar>
              <w:left w:type="dxa" w:w="0"/>
              <w:right w:type="dxa" w:w="0"/>
            </w:tcMar>
          </w:tcPr>
          <w:p w14:paraId="5E830000">
            <w:pPr>
              <w:pStyle w:val="Style_2"/>
              <w:ind w:firstLine="0" w:left="0"/>
              <w:jc w:val="left"/>
            </w:pPr>
            <w:r>
              <w:t>Основное мероприятие 7.1. Подготовка управленческих кадров для организаций народного хозяйства</w:t>
            </w:r>
          </w:p>
        </w:tc>
        <w:tc>
          <w:tcPr>
            <w:tcW w:type="dxa" w:w="2154"/>
            <w:tcMar>
              <w:left w:type="dxa" w:w="0"/>
              <w:right w:type="dxa" w:w="0"/>
            </w:tcMar>
          </w:tcPr>
          <w:p w14:paraId="5F830000">
            <w:pPr>
              <w:pStyle w:val="Style_2"/>
              <w:ind w:firstLine="0" w:left="0"/>
              <w:jc w:val="left"/>
            </w:pPr>
            <w:r>
              <w:t>Арктическая зона Российской Федерации</w:t>
            </w:r>
          </w:p>
        </w:tc>
        <w:tc>
          <w:tcPr>
            <w:tcW w:type="dxa" w:w="541"/>
            <w:tcMar>
              <w:left w:type="dxa" w:w="0"/>
              <w:right w:type="dxa" w:w="0"/>
            </w:tcMar>
          </w:tcPr>
          <w:p w14:paraId="60830000">
            <w:pPr>
              <w:pStyle w:val="Style_2"/>
              <w:ind w:firstLine="0" w:left="0"/>
              <w:jc w:val="center"/>
            </w:pPr>
            <w:r>
              <w:t>139</w:t>
            </w:r>
          </w:p>
        </w:tc>
        <w:tc>
          <w:tcPr>
            <w:tcW w:type="dxa" w:w="541"/>
            <w:tcMar>
              <w:left w:type="dxa" w:w="0"/>
              <w:right w:type="dxa" w:w="0"/>
            </w:tcMar>
          </w:tcPr>
          <w:p w14:paraId="61830000">
            <w:pPr>
              <w:pStyle w:val="Style_2"/>
              <w:ind w:firstLine="0" w:left="0"/>
              <w:jc w:val="center"/>
            </w:pPr>
            <w:r>
              <w:t>15</w:t>
            </w:r>
          </w:p>
        </w:tc>
        <w:tc>
          <w:tcPr>
            <w:tcW w:type="dxa" w:w="541"/>
            <w:tcMar>
              <w:left w:type="dxa" w:w="0"/>
              <w:right w:type="dxa" w:w="0"/>
            </w:tcMar>
          </w:tcPr>
          <w:p w14:paraId="62830000">
            <w:pPr>
              <w:pStyle w:val="Style_2"/>
              <w:ind w:firstLine="0" w:left="0"/>
              <w:jc w:val="center"/>
            </w:pPr>
            <w:r>
              <w:t>7</w:t>
            </w:r>
          </w:p>
        </w:tc>
        <w:tc>
          <w:tcPr>
            <w:tcW w:type="dxa" w:w="624"/>
            <w:tcMar>
              <w:left w:type="dxa" w:w="0"/>
              <w:right w:type="dxa" w:w="0"/>
            </w:tcMar>
          </w:tcPr>
          <w:p w14:paraId="63830000">
            <w:pPr>
              <w:pStyle w:val="Style_2"/>
              <w:ind w:firstLine="0" w:left="0"/>
              <w:jc w:val="center"/>
            </w:pPr>
            <w:r>
              <w:t>7.1</w:t>
            </w:r>
          </w:p>
        </w:tc>
        <w:tc>
          <w:tcPr>
            <w:tcW w:type="dxa" w:w="1243"/>
            <w:tcMar>
              <w:left w:type="dxa" w:w="0"/>
              <w:right w:type="dxa" w:w="0"/>
            </w:tcMar>
          </w:tcPr>
          <w:p w14:paraId="64830000">
            <w:pPr>
              <w:pStyle w:val="Style_2"/>
              <w:ind w:firstLine="0" w:left="0"/>
              <w:jc w:val="center"/>
            </w:pPr>
            <w:r>
              <w:t>3698,8</w:t>
            </w:r>
          </w:p>
        </w:tc>
        <w:tc>
          <w:tcPr>
            <w:tcW w:type="dxa" w:w="1243"/>
            <w:tcMar>
              <w:left w:type="dxa" w:w="0"/>
              <w:right w:type="dxa" w:w="0"/>
            </w:tcMar>
          </w:tcPr>
          <w:p w14:paraId="65830000">
            <w:pPr>
              <w:pStyle w:val="Style_2"/>
              <w:ind w:firstLine="0" w:left="0"/>
              <w:jc w:val="center"/>
            </w:pPr>
            <w:r>
              <w:t>3253,3</w:t>
            </w:r>
          </w:p>
        </w:tc>
        <w:tc>
          <w:tcPr>
            <w:tcW w:type="dxa" w:w="1243"/>
            <w:tcMar>
              <w:left w:type="dxa" w:w="0"/>
              <w:right w:type="dxa" w:w="0"/>
            </w:tcMar>
          </w:tcPr>
          <w:p w14:paraId="66830000">
            <w:pPr>
              <w:pStyle w:val="Style_2"/>
              <w:ind w:firstLine="0" w:left="0"/>
              <w:jc w:val="center"/>
            </w:pPr>
            <w:r>
              <w:t>3963,8</w:t>
            </w:r>
          </w:p>
        </w:tc>
        <w:tc>
          <w:tcPr>
            <w:tcW w:type="dxa" w:w="1243"/>
            <w:tcMar>
              <w:left w:type="dxa" w:w="0"/>
              <w:right w:type="dxa" w:w="0"/>
            </w:tcMar>
          </w:tcPr>
          <w:p w14:paraId="67830000">
            <w:pPr>
              <w:pStyle w:val="Style_2"/>
              <w:ind w:firstLine="0" w:left="0"/>
              <w:jc w:val="center"/>
            </w:pPr>
            <w:r>
              <w:t>3703,28</w:t>
            </w:r>
          </w:p>
        </w:tc>
        <w:tc>
          <w:tcPr>
            <w:tcW w:type="dxa" w:w="1243"/>
            <w:tcMar>
              <w:left w:type="dxa" w:w="0"/>
              <w:right w:type="dxa" w:w="0"/>
            </w:tcMar>
          </w:tcPr>
          <w:p w14:paraId="68830000">
            <w:pPr>
              <w:pStyle w:val="Style_2"/>
              <w:ind w:firstLine="0" w:left="0"/>
              <w:jc w:val="center"/>
            </w:pPr>
            <w:r>
              <w:t>3819,6</w:t>
            </w:r>
          </w:p>
        </w:tc>
        <w:tc>
          <w:tcPr>
            <w:tcW w:type="dxa" w:w="1243"/>
            <w:tcMar>
              <w:left w:type="dxa" w:w="0"/>
              <w:right w:type="dxa" w:w="0"/>
            </w:tcMar>
          </w:tcPr>
          <w:p w14:paraId="69830000">
            <w:pPr>
              <w:pStyle w:val="Style_2"/>
              <w:ind w:firstLine="0" w:left="0"/>
              <w:jc w:val="center"/>
            </w:pPr>
            <w:r>
              <w:t>3675,89</w:t>
            </w:r>
          </w:p>
        </w:tc>
        <w:tc>
          <w:tcPr>
            <w:tcW w:type="dxa" w:w="1243"/>
            <w:tcMar>
              <w:left w:type="dxa" w:w="0"/>
              <w:right w:type="dxa" w:w="0"/>
            </w:tcMar>
          </w:tcPr>
          <w:p w14:paraId="6A830000">
            <w:pPr>
              <w:pStyle w:val="Style_2"/>
              <w:ind w:firstLine="0" w:left="0"/>
              <w:jc w:val="center"/>
            </w:pPr>
            <w:r>
              <w:t>3802,3</w:t>
            </w:r>
          </w:p>
        </w:tc>
        <w:tc>
          <w:tcPr>
            <w:tcW w:type="dxa" w:w="1243"/>
            <w:tcMar>
              <w:left w:type="dxa" w:w="0"/>
              <w:right w:type="dxa" w:w="0"/>
            </w:tcMar>
          </w:tcPr>
          <w:p w14:paraId="6B830000">
            <w:pPr>
              <w:pStyle w:val="Style_2"/>
              <w:ind w:firstLine="0" w:left="0"/>
              <w:jc w:val="center"/>
            </w:pPr>
            <w:r>
              <w:t>4042,2</w:t>
            </w:r>
          </w:p>
        </w:tc>
        <w:tc>
          <w:tcPr>
            <w:tcW w:type="dxa" w:w="1243"/>
            <w:tcMar>
              <w:left w:type="dxa" w:w="0"/>
              <w:right w:type="dxa" w:w="0"/>
            </w:tcMar>
          </w:tcPr>
          <w:p w14:paraId="6C830000">
            <w:pPr>
              <w:pStyle w:val="Style_2"/>
              <w:ind w:firstLine="0" w:left="0"/>
              <w:jc w:val="center"/>
            </w:pPr>
            <w:r>
              <w:t>4042,2</w:t>
            </w:r>
          </w:p>
        </w:tc>
        <w:tc>
          <w:tcPr>
            <w:tcW w:type="dxa" w:w="1243"/>
            <w:tcMar>
              <w:left w:type="dxa" w:w="0"/>
              <w:right w:type="dxa" w:w="0"/>
            </w:tcMar>
          </w:tcPr>
          <w:p w14:paraId="6D830000">
            <w:pPr>
              <w:pStyle w:val="Style_2"/>
              <w:ind w:firstLine="0" w:left="0"/>
              <w:jc w:val="center"/>
            </w:pPr>
            <w:r>
              <w:t>3999,7</w:t>
            </w:r>
          </w:p>
        </w:tc>
        <w:tc>
          <w:tcPr>
            <w:tcW w:type="dxa" w:w="1243"/>
            <w:tcMar>
              <w:left w:type="dxa" w:w="0"/>
              <w:right w:type="dxa" w:w="0"/>
            </w:tcMar>
          </w:tcPr>
          <w:p w14:paraId="6E830000">
            <w:pPr>
              <w:pStyle w:val="Style_2"/>
              <w:ind w:firstLine="0" w:left="0"/>
              <w:jc w:val="center"/>
            </w:pPr>
            <w:r>
              <w:t>3999,7</w:t>
            </w:r>
          </w:p>
        </w:tc>
        <w:tc>
          <w:tcPr>
            <w:tcW w:type="dxa" w:w="1245"/>
            <w:tcMar>
              <w:left w:type="dxa" w:w="0"/>
              <w:right w:type="dxa" w:w="0"/>
            </w:tcMar>
          </w:tcPr>
          <w:p w14:paraId="6F830000">
            <w:pPr>
              <w:pStyle w:val="Style_2"/>
              <w:ind w:firstLine="0" w:left="0"/>
              <w:jc w:val="center"/>
            </w:pPr>
            <w:r>
              <w:t>3999,7</w:t>
            </w:r>
          </w:p>
        </w:tc>
      </w:tr>
      <w:tr>
        <w:tc>
          <w:tcPr>
            <w:tcW w:type="dxa" w:w="2324"/>
            <w:gridSpan w:val="1"/>
            <w:vMerge w:val="continue"/>
            <w:tcMar>
              <w:left w:type="dxa" w:w="0"/>
              <w:right w:type="dxa" w:w="0"/>
            </w:tcMar>
          </w:tcPr>
          <w:p/>
        </w:tc>
        <w:tc>
          <w:tcPr>
            <w:tcW w:type="dxa" w:w="2154"/>
            <w:tcMar>
              <w:left w:type="dxa" w:w="0"/>
              <w:right w:type="dxa" w:w="0"/>
            </w:tcMar>
          </w:tcPr>
          <w:p w14:paraId="70830000">
            <w:pPr>
              <w:pStyle w:val="Style_2"/>
              <w:ind w:firstLine="0" w:left="0"/>
              <w:jc w:val="left"/>
            </w:pPr>
            <w:r>
              <w:t>Мурманская область</w:t>
            </w:r>
          </w:p>
        </w:tc>
        <w:tc>
          <w:tcPr>
            <w:tcW w:type="dxa" w:w="541"/>
            <w:tcMar>
              <w:left w:type="dxa" w:w="0"/>
              <w:right w:type="dxa" w:w="0"/>
            </w:tcMar>
          </w:tcPr>
          <w:p w14:paraId="71830000">
            <w:pPr>
              <w:pStyle w:val="Style_2"/>
              <w:ind w:firstLine="0" w:left="0"/>
              <w:jc w:val="center"/>
            </w:pPr>
            <w:r>
              <w:t>139</w:t>
            </w:r>
          </w:p>
        </w:tc>
        <w:tc>
          <w:tcPr>
            <w:tcW w:type="dxa" w:w="541"/>
            <w:tcMar>
              <w:left w:type="dxa" w:w="0"/>
              <w:right w:type="dxa" w:w="0"/>
            </w:tcMar>
          </w:tcPr>
          <w:p w14:paraId="72830000">
            <w:pPr>
              <w:pStyle w:val="Style_2"/>
              <w:ind w:firstLine="0" w:left="0"/>
              <w:jc w:val="center"/>
            </w:pPr>
            <w:r>
              <w:t>15</w:t>
            </w:r>
          </w:p>
        </w:tc>
        <w:tc>
          <w:tcPr>
            <w:tcW w:type="dxa" w:w="541"/>
            <w:tcMar>
              <w:left w:type="dxa" w:w="0"/>
              <w:right w:type="dxa" w:w="0"/>
            </w:tcMar>
          </w:tcPr>
          <w:p w14:paraId="73830000">
            <w:pPr>
              <w:pStyle w:val="Style_2"/>
              <w:ind w:firstLine="0" w:left="0"/>
              <w:jc w:val="center"/>
            </w:pPr>
            <w:r>
              <w:t>7</w:t>
            </w:r>
          </w:p>
        </w:tc>
        <w:tc>
          <w:tcPr>
            <w:tcW w:type="dxa" w:w="624"/>
            <w:tcMar>
              <w:left w:type="dxa" w:w="0"/>
              <w:right w:type="dxa" w:w="0"/>
            </w:tcMar>
          </w:tcPr>
          <w:p w14:paraId="74830000">
            <w:pPr>
              <w:pStyle w:val="Style_2"/>
              <w:ind w:firstLine="0" w:left="0"/>
              <w:jc w:val="center"/>
            </w:pPr>
            <w:r>
              <w:t>7.1</w:t>
            </w:r>
          </w:p>
        </w:tc>
        <w:tc>
          <w:tcPr>
            <w:tcW w:type="dxa" w:w="1243"/>
            <w:tcMar>
              <w:left w:type="dxa" w:w="0"/>
              <w:right w:type="dxa" w:w="0"/>
            </w:tcMar>
          </w:tcPr>
          <w:p w14:paraId="75830000">
            <w:pPr>
              <w:pStyle w:val="Style_2"/>
              <w:ind w:firstLine="0" w:left="0"/>
              <w:jc w:val="center"/>
            </w:pPr>
            <w:r>
              <w:t>142,5</w:t>
            </w:r>
          </w:p>
        </w:tc>
        <w:tc>
          <w:tcPr>
            <w:tcW w:type="dxa" w:w="1243"/>
            <w:tcMar>
              <w:left w:type="dxa" w:w="0"/>
              <w:right w:type="dxa" w:w="0"/>
            </w:tcMar>
          </w:tcPr>
          <w:p w14:paraId="76830000">
            <w:pPr>
              <w:pStyle w:val="Style_2"/>
              <w:ind w:firstLine="0" w:left="0"/>
              <w:jc w:val="center"/>
            </w:pPr>
            <w:r>
              <w:t>77,4</w:t>
            </w:r>
          </w:p>
        </w:tc>
        <w:tc>
          <w:tcPr>
            <w:tcW w:type="dxa" w:w="1243"/>
            <w:tcMar>
              <w:left w:type="dxa" w:w="0"/>
              <w:right w:type="dxa" w:w="0"/>
            </w:tcMar>
          </w:tcPr>
          <w:p w14:paraId="77830000">
            <w:pPr>
              <w:pStyle w:val="Style_2"/>
              <w:ind w:firstLine="0" w:left="0"/>
              <w:jc w:val="center"/>
            </w:pPr>
            <w:r>
              <w:t>336,8</w:t>
            </w:r>
          </w:p>
        </w:tc>
        <w:tc>
          <w:tcPr>
            <w:tcW w:type="dxa" w:w="1243"/>
            <w:tcMar>
              <w:left w:type="dxa" w:w="0"/>
              <w:right w:type="dxa" w:w="0"/>
            </w:tcMar>
          </w:tcPr>
          <w:p w14:paraId="78830000">
            <w:pPr>
              <w:pStyle w:val="Style_2"/>
              <w:ind w:firstLine="0" w:left="0"/>
              <w:jc w:val="center"/>
            </w:pPr>
            <w:r>
              <w:t>288,29</w:t>
            </w:r>
          </w:p>
        </w:tc>
        <w:tc>
          <w:tcPr>
            <w:tcW w:type="dxa" w:w="1243"/>
            <w:tcMar>
              <w:left w:type="dxa" w:w="0"/>
              <w:right w:type="dxa" w:w="0"/>
            </w:tcMar>
          </w:tcPr>
          <w:p w14:paraId="79830000">
            <w:pPr>
              <w:pStyle w:val="Style_2"/>
              <w:ind w:firstLine="0" w:left="0"/>
              <w:jc w:val="center"/>
            </w:pPr>
            <w:r>
              <w:t>-</w:t>
            </w:r>
          </w:p>
        </w:tc>
        <w:tc>
          <w:tcPr>
            <w:tcW w:type="dxa" w:w="1243"/>
            <w:tcMar>
              <w:left w:type="dxa" w:w="0"/>
              <w:right w:type="dxa" w:w="0"/>
            </w:tcMar>
          </w:tcPr>
          <w:p w14:paraId="7A830000">
            <w:pPr>
              <w:pStyle w:val="Style_2"/>
              <w:ind w:firstLine="0" w:left="0"/>
              <w:jc w:val="center"/>
            </w:pPr>
            <w:r>
              <w:t>-</w:t>
            </w:r>
          </w:p>
        </w:tc>
        <w:tc>
          <w:tcPr>
            <w:tcW w:type="dxa" w:w="1243"/>
            <w:tcMar>
              <w:left w:type="dxa" w:w="0"/>
              <w:right w:type="dxa" w:w="0"/>
            </w:tcMar>
          </w:tcPr>
          <w:p w14:paraId="7B830000">
            <w:pPr>
              <w:pStyle w:val="Style_2"/>
              <w:ind w:firstLine="0" w:left="0"/>
              <w:jc w:val="center"/>
            </w:pPr>
            <w:r>
              <w:t>171,2</w:t>
            </w:r>
          </w:p>
        </w:tc>
        <w:tc>
          <w:tcPr>
            <w:tcW w:type="dxa" w:w="1243"/>
            <w:tcMar>
              <w:left w:type="dxa" w:w="0"/>
              <w:right w:type="dxa" w:w="0"/>
            </w:tcMar>
          </w:tcPr>
          <w:p w14:paraId="7C830000">
            <w:pPr>
              <w:pStyle w:val="Style_2"/>
              <w:ind w:firstLine="0" w:left="0"/>
              <w:jc w:val="center"/>
            </w:pPr>
            <w:r>
              <w:t>171,2</w:t>
            </w:r>
          </w:p>
        </w:tc>
        <w:tc>
          <w:tcPr>
            <w:tcW w:type="dxa" w:w="1243"/>
            <w:tcMar>
              <w:left w:type="dxa" w:w="0"/>
              <w:right w:type="dxa" w:w="0"/>
            </w:tcMar>
          </w:tcPr>
          <w:p w14:paraId="7D830000">
            <w:pPr>
              <w:pStyle w:val="Style_2"/>
              <w:ind w:firstLine="0" w:left="0"/>
              <w:jc w:val="center"/>
            </w:pPr>
            <w:r>
              <w:t>171,2</w:t>
            </w:r>
          </w:p>
        </w:tc>
        <w:tc>
          <w:tcPr>
            <w:tcW w:type="dxa" w:w="1243"/>
            <w:tcMar>
              <w:left w:type="dxa" w:w="0"/>
              <w:right w:type="dxa" w:w="0"/>
            </w:tcMar>
          </w:tcPr>
          <w:p w14:paraId="7E830000">
            <w:pPr>
              <w:pStyle w:val="Style_2"/>
              <w:ind w:firstLine="0" w:left="0"/>
              <w:jc w:val="center"/>
            </w:pPr>
            <w:r>
              <w:t>171,2</w:t>
            </w:r>
          </w:p>
        </w:tc>
        <w:tc>
          <w:tcPr>
            <w:tcW w:type="dxa" w:w="1243"/>
            <w:tcMar>
              <w:left w:type="dxa" w:w="0"/>
              <w:right w:type="dxa" w:w="0"/>
            </w:tcMar>
          </w:tcPr>
          <w:p w14:paraId="7F830000">
            <w:pPr>
              <w:pStyle w:val="Style_2"/>
              <w:ind w:firstLine="0" w:left="0"/>
              <w:jc w:val="center"/>
            </w:pPr>
            <w:r>
              <w:t>171,2</w:t>
            </w:r>
          </w:p>
        </w:tc>
        <w:tc>
          <w:tcPr>
            <w:tcW w:type="dxa" w:w="1245"/>
            <w:tcMar>
              <w:left w:type="dxa" w:w="0"/>
              <w:right w:type="dxa" w:w="0"/>
            </w:tcMar>
          </w:tcPr>
          <w:p w14:paraId="80830000">
            <w:pPr>
              <w:pStyle w:val="Style_2"/>
              <w:ind w:firstLine="0" w:left="0"/>
              <w:jc w:val="center"/>
            </w:pPr>
            <w:r>
              <w:t>171,2</w:t>
            </w:r>
          </w:p>
        </w:tc>
      </w:tr>
      <w:tr>
        <w:tc>
          <w:tcPr>
            <w:tcW w:type="dxa" w:w="2324"/>
            <w:gridSpan w:val="1"/>
            <w:vMerge w:val="continue"/>
            <w:tcMar>
              <w:left w:type="dxa" w:w="0"/>
              <w:right w:type="dxa" w:w="0"/>
            </w:tcMar>
          </w:tcPr>
          <w:p/>
        </w:tc>
        <w:tc>
          <w:tcPr>
            <w:tcW w:type="dxa" w:w="2154"/>
            <w:tcMar>
              <w:left w:type="dxa" w:w="0"/>
              <w:right w:type="dxa" w:w="0"/>
            </w:tcMar>
          </w:tcPr>
          <w:p w14:paraId="81830000">
            <w:pPr>
              <w:pStyle w:val="Style_2"/>
              <w:ind w:firstLine="0" w:left="0"/>
              <w:jc w:val="left"/>
            </w:pPr>
            <w:r>
              <w:t>Республика Карелия</w:t>
            </w:r>
          </w:p>
        </w:tc>
        <w:tc>
          <w:tcPr>
            <w:tcW w:type="dxa" w:w="541"/>
            <w:tcMar>
              <w:left w:type="dxa" w:w="0"/>
              <w:right w:type="dxa" w:w="0"/>
            </w:tcMar>
          </w:tcPr>
          <w:p w14:paraId="82830000">
            <w:pPr>
              <w:pStyle w:val="Style_2"/>
              <w:ind w:firstLine="0" w:left="0"/>
              <w:jc w:val="center"/>
            </w:pPr>
            <w:r>
              <w:t>139</w:t>
            </w:r>
          </w:p>
        </w:tc>
        <w:tc>
          <w:tcPr>
            <w:tcW w:type="dxa" w:w="541"/>
            <w:tcMar>
              <w:left w:type="dxa" w:w="0"/>
              <w:right w:type="dxa" w:w="0"/>
            </w:tcMar>
          </w:tcPr>
          <w:p w14:paraId="83830000">
            <w:pPr>
              <w:pStyle w:val="Style_2"/>
              <w:ind w:firstLine="0" w:left="0"/>
              <w:jc w:val="center"/>
            </w:pPr>
            <w:r>
              <w:t>15</w:t>
            </w:r>
          </w:p>
        </w:tc>
        <w:tc>
          <w:tcPr>
            <w:tcW w:type="dxa" w:w="541"/>
            <w:tcMar>
              <w:left w:type="dxa" w:w="0"/>
              <w:right w:type="dxa" w:w="0"/>
            </w:tcMar>
          </w:tcPr>
          <w:p w14:paraId="84830000">
            <w:pPr>
              <w:pStyle w:val="Style_2"/>
              <w:ind w:firstLine="0" w:left="0"/>
              <w:jc w:val="center"/>
            </w:pPr>
            <w:r>
              <w:t>7</w:t>
            </w:r>
          </w:p>
        </w:tc>
        <w:tc>
          <w:tcPr>
            <w:tcW w:type="dxa" w:w="624"/>
            <w:tcMar>
              <w:left w:type="dxa" w:w="0"/>
              <w:right w:type="dxa" w:w="0"/>
            </w:tcMar>
          </w:tcPr>
          <w:p w14:paraId="85830000">
            <w:pPr>
              <w:pStyle w:val="Style_2"/>
              <w:ind w:firstLine="0" w:left="0"/>
              <w:jc w:val="center"/>
            </w:pPr>
            <w:r>
              <w:t>7.1</w:t>
            </w:r>
          </w:p>
        </w:tc>
        <w:tc>
          <w:tcPr>
            <w:tcW w:type="dxa" w:w="1243"/>
            <w:tcMar>
              <w:left w:type="dxa" w:w="0"/>
              <w:right w:type="dxa" w:w="0"/>
            </w:tcMar>
          </w:tcPr>
          <w:p w14:paraId="86830000">
            <w:pPr>
              <w:pStyle w:val="Style_2"/>
              <w:ind w:firstLine="0" w:left="0"/>
              <w:jc w:val="center"/>
            </w:pPr>
            <w:r>
              <w:t>174,7</w:t>
            </w:r>
          </w:p>
        </w:tc>
        <w:tc>
          <w:tcPr>
            <w:tcW w:type="dxa" w:w="1243"/>
            <w:tcMar>
              <w:left w:type="dxa" w:w="0"/>
              <w:right w:type="dxa" w:w="0"/>
            </w:tcMar>
          </w:tcPr>
          <w:p w14:paraId="87830000">
            <w:pPr>
              <w:pStyle w:val="Style_2"/>
              <w:ind w:firstLine="0" w:left="0"/>
              <w:jc w:val="center"/>
            </w:pPr>
            <w:r>
              <w:t>174,6</w:t>
            </w:r>
          </w:p>
        </w:tc>
        <w:tc>
          <w:tcPr>
            <w:tcW w:type="dxa" w:w="1243"/>
            <w:tcMar>
              <w:left w:type="dxa" w:w="0"/>
              <w:right w:type="dxa" w:w="0"/>
            </w:tcMar>
          </w:tcPr>
          <w:p w14:paraId="88830000">
            <w:pPr>
              <w:pStyle w:val="Style_2"/>
              <w:ind w:firstLine="0" w:left="0"/>
              <w:jc w:val="center"/>
            </w:pPr>
            <w:r>
              <w:t>196,5</w:t>
            </w:r>
          </w:p>
        </w:tc>
        <w:tc>
          <w:tcPr>
            <w:tcW w:type="dxa" w:w="1243"/>
            <w:tcMar>
              <w:left w:type="dxa" w:w="0"/>
              <w:right w:type="dxa" w:w="0"/>
            </w:tcMar>
          </w:tcPr>
          <w:p w14:paraId="89830000">
            <w:pPr>
              <w:pStyle w:val="Style_2"/>
              <w:ind w:firstLine="0" w:left="0"/>
              <w:jc w:val="center"/>
            </w:pPr>
            <w:r>
              <w:t>196,47</w:t>
            </w:r>
          </w:p>
        </w:tc>
        <w:tc>
          <w:tcPr>
            <w:tcW w:type="dxa" w:w="1243"/>
            <w:tcMar>
              <w:left w:type="dxa" w:w="0"/>
              <w:right w:type="dxa" w:w="0"/>
            </w:tcMar>
          </w:tcPr>
          <w:p w14:paraId="8A830000">
            <w:pPr>
              <w:pStyle w:val="Style_2"/>
              <w:ind w:firstLine="0" w:left="0"/>
              <w:jc w:val="center"/>
            </w:pPr>
            <w:r>
              <w:t>227</w:t>
            </w:r>
          </w:p>
        </w:tc>
        <w:tc>
          <w:tcPr>
            <w:tcW w:type="dxa" w:w="1243"/>
            <w:tcMar>
              <w:left w:type="dxa" w:w="0"/>
              <w:right w:type="dxa" w:w="0"/>
            </w:tcMar>
          </w:tcPr>
          <w:p w14:paraId="8B830000">
            <w:pPr>
              <w:pStyle w:val="Style_2"/>
              <w:ind w:firstLine="0" w:left="0"/>
              <w:jc w:val="center"/>
            </w:pPr>
            <w:r>
              <w:t>198,65</w:t>
            </w:r>
          </w:p>
        </w:tc>
        <w:tc>
          <w:tcPr>
            <w:tcW w:type="dxa" w:w="1243"/>
            <w:tcMar>
              <w:left w:type="dxa" w:w="0"/>
              <w:right w:type="dxa" w:w="0"/>
            </w:tcMar>
          </w:tcPr>
          <w:p w14:paraId="8C830000">
            <w:pPr>
              <w:pStyle w:val="Style_2"/>
              <w:ind w:firstLine="0" w:left="0"/>
              <w:jc w:val="center"/>
            </w:pPr>
            <w:r>
              <w:t>113,6</w:t>
            </w:r>
          </w:p>
        </w:tc>
        <w:tc>
          <w:tcPr>
            <w:tcW w:type="dxa" w:w="1243"/>
            <w:tcMar>
              <w:left w:type="dxa" w:w="0"/>
              <w:right w:type="dxa" w:w="0"/>
            </w:tcMar>
          </w:tcPr>
          <w:p w14:paraId="8D830000">
            <w:pPr>
              <w:pStyle w:val="Style_2"/>
              <w:ind w:firstLine="0" w:left="0"/>
              <w:jc w:val="center"/>
            </w:pPr>
            <w:r>
              <w:t>207,9</w:t>
            </w:r>
          </w:p>
        </w:tc>
        <w:tc>
          <w:tcPr>
            <w:tcW w:type="dxa" w:w="1243"/>
            <w:tcMar>
              <w:left w:type="dxa" w:w="0"/>
              <w:right w:type="dxa" w:w="0"/>
            </w:tcMar>
          </w:tcPr>
          <w:p w14:paraId="8E830000">
            <w:pPr>
              <w:pStyle w:val="Style_2"/>
              <w:ind w:firstLine="0" w:left="0"/>
              <w:jc w:val="center"/>
            </w:pPr>
            <w:r>
              <w:t>207,9</w:t>
            </w:r>
          </w:p>
        </w:tc>
        <w:tc>
          <w:tcPr>
            <w:tcW w:type="dxa" w:w="1243"/>
            <w:tcMar>
              <w:left w:type="dxa" w:w="0"/>
              <w:right w:type="dxa" w:w="0"/>
            </w:tcMar>
          </w:tcPr>
          <w:p w14:paraId="8F830000">
            <w:pPr>
              <w:pStyle w:val="Style_2"/>
              <w:ind w:firstLine="0" w:left="0"/>
              <w:jc w:val="center"/>
            </w:pPr>
            <w:r>
              <w:t>207,9</w:t>
            </w:r>
          </w:p>
        </w:tc>
        <w:tc>
          <w:tcPr>
            <w:tcW w:type="dxa" w:w="1243"/>
            <w:tcMar>
              <w:left w:type="dxa" w:w="0"/>
              <w:right w:type="dxa" w:w="0"/>
            </w:tcMar>
          </w:tcPr>
          <w:p w14:paraId="90830000">
            <w:pPr>
              <w:pStyle w:val="Style_2"/>
              <w:ind w:firstLine="0" w:left="0"/>
              <w:jc w:val="center"/>
            </w:pPr>
            <w:r>
              <w:t>207,9</w:t>
            </w:r>
          </w:p>
        </w:tc>
        <w:tc>
          <w:tcPr>
            <w:tcW w:type="dxa" w:w="1245"/>
            <w:tcMar>
              <w:left w:type="dxa" w:w="0"/>
              <w:right w:type="dxa" w:w="0"/>
            </w:tcMar>
          </w:tcPr>
          <w:p w14:paraId="91830000">
            <w:pPr>
              <w:pStyle w:val="Style_2"/>
              <w:ind w:firstLine="0" w:left="0"/>
              <w:jc w:val="center"/>
            </w:pPr>
            <w:r>
              <w:t>207,9</w:t>
            </w:r>
          </w:p>
        </w:tc>
      </w:tr>
      <w:tr>
        <w:tc>
          <w:tcPr>
            <w:tcW w:type="dxa" w:w="2324"/>
            <w:gridSpan w:val="1"/>
            <w:vMerge w:val="continue"/>
            <w:tcMar>
              <w:left w:type="dxa" w:w="0"/>
              <w:right w:type="dxa" w:w="0"/>
            </w:tcMar>
          </w:tcPr>
          <w:p/>
        </w:tc>
        <w:tc>
          <w:tcPr>
            <w:tcW w:type="dxa" w:w="2154"/>
            <w:tcMar>
              <w:left w:type="dxa" w:w="0"/>
              <w:right w:type="dxa" w:w="0"/>
            </w:tcMar>
          </w:tcPr>
          <w:p w14:paraId="9283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93830000">
            <w:pPr>
              <w:pStyle w:val="Style_2"/>
              <w:ind w:firstLine="0" w:left="0"/>
              <w:jc w:val="center"/>
            </w:pPr>
            <w:r>
              <w:t>139</w:t>
            </w:r>
          </w:p>
        </w:tc>
        <w:tc>
          <w:tcPr>
            <w:tcW w:type="dxa" w:w="541"/>
            <w:tcMar>
              <w:left w:type="dxa" w:w="0"/>
              <w:right w:type="dxa" w:w="0"/>
            </w:tcMar>
          </w:tcPr>
          <w:p w14:paraId="94830000">
            <w:pPr>
              <w:pStyle w:val="Style_2"/>
              <w:ind w:firstLine="0" w:left="0"/>
              <w:jc w:val="center"/>
            </w:pPr>
            <w:r>
              <w:t>15</w:t>
            </w:r>
          </w:p>
        </w:tc>
        <w:tc>
          <w:tcPr>
            <w:tcW w:type="dxa" w:w="541"/>
            <w:tcMar>
              <w:left w:type="dxa" w:w="0"/>
              <w:right w:type="dxa" w:w="0"/>
            </w:tcMar>
          </w:tcPr>
          <w:p w14:paraId="95830000">
            <w:pPr>
              <w:pStyle w:val="Style_2"/>
              <w:ind w:firstLine="0" w:left="0"/>
              <w:jc w:val="center"/>
            </w:pPr>
            <w:r>
              <w:t>7</w:t>
            </w:r>
          </w:p>
        </w:tc>
        <w:tc>
          <w:tcPr>
            <w:tcW w:type="dxa" w:w="624"/>
            <w:tcMar>
              <w:left w:type="dxa" w:w="0"/>
              <w:right w:type="dxa" w:w="0"/>
            </w:tcMar>
          </w:tcPr>
          <w:p w14:paraId="96830000">
            <w:pPr>
              <w:pStyle w:val="Style_2"/>
              <w:ind w:firstLine="0" w:left="0"/>
              <w:jc w:val="center"/>
            </w:pPr>
            <w:r>
              <w:t>7.1</w:t>
            </w:r>
          </w:p>
        </w:tc>
        <w:tc>
          <w:tcPr>
            <w:tcW w:type="dxa" w:w="1243"/>
            <w:tcMar>
              <w:left w:type="dxa" w:w="0"/>
              <w:right w:type="dxa" w:w="0"/>
            </w:tcMar>
          </w:tcPr>
          <w:p w14:paraId="97830000">
            <w:pPr>
              <w:pStyle w:val="Style_2"/>
              <w:ind w:firstLine="0" w:left="0"/>
              <w:jc w:val="center"/>
            </w:pPr>
            <w:r>
              <w:t>165</w:t>
            </w:r>
          </w:p>
        </w:tc>
        <w:tc>
          <w:tcPr>
            <w:tcW w:type="dxa" w:w="1243"/>
            <w:tcMar>
              <w:left w:type="dxa" w:w="0"/>
              <w:right w:type="dxa" w:w="0"/>
            </w:tcMar>
          </w:tcPr>
          <w:p w14:paraId="98830000">
            <w:pPr>
              <w:pStyle w:val="Style_2"/>
              <w:ind w:firstLine="0" w:left="0"/>
              <w:jc w:val="center"/>
            </w:pPr>
            <w:r>
              <w:t>81,8</w:t>
            </w:r>
          </w:p>
        </w:tc>
        <w:tc>
          <w:tcPr>
            <w:tcW w:type="dxa" w:w="1243"/>
            <w:tcMar>
              <w:left w:type="dxa" w:w="0"/>
              <w:right w:type="dxa" w:w="0"/>
            </w:tcMar>
          </w:tcPr>
          <w:p w14:paraId="99830000">
            <w:pPr>
              <w:pStyle w:val="Style_2"/>
              <w:ind w:firstLine="0" w:left="0"/>
              <w:jc w:val="center"/>
            </w:pPr>
            <w:r>
              <w:t>135,9</w:t>
            </w:r>
          </w:p>
        </w:tc>
        <w:tc>
          <w:tcPr>
            <w:tcW w:type="dxa" w:w="1243"/>
            <w:tcMar>
              <w:left w:type="dxa" w:w="0"/>
              <w:right w:type="dxa" w:w="0"/>
            </w:tcMar>
          </w:tcPr>
          <w:p w14:paraId="9A830000">
            <w:pPr>
              <w:pStyle w:val="Style_2"/>
              <w:ind w:firstLine="0" w:left="0"/>
              <w:jc w:val="center"/>
            </w:pPr>
            <w:r>
              <w:t>79</w:t>
            </w:r>
          </w:p>
        </w:tc>
        <w:tc>
          <w:tcPr>
            <w:tcW w:type="dxa" w:w="1243"/>
            <w:tcMar>
              <w:left w:type="dxa" w:w="0"/>
              <w:right w:type="dxa" w:w="0"/>
            </w:tcMar>
          </w:tcPr>
          <w:p w14:paraId="9B830000">
            <w:pPr>
              <w:pStyle w:val="Style_2"/>
              <w:ind w:firstLine="0" w:left="0"/>
              <w:jc w:val="center"/>
            </w:pPr>
            <w:r>
              <w:t>27,2</w:t>
            </w:r>
          </w:p>
        </w:tc>
        <w:tc>
          <w:tcPr>
            <w:tcW w:type="dxa" w:w="1243"/>
            <w:tcMar>
              <w:left w:type="dxa" w:w="0"/>
              <w:right w:type="dxa" w:w="0"/>
            </w:tcMar>
          </w:tcPr>
          <w:p w14:paraId="9C830000">
            <w:pPr>
              <w:pStyle w:val="Style_2"/>
              <w:ind w:firstLine="0" w:left="0"/>
              <w:jc w:val="center"/>
            </w:pPr>
            <w:r>
              <w:t>25,04</w:t>
            </w:r>
          </w:p>
        </w:tc>
        <w:tc>
          <w:tcPr>
            <w:tcW w:type="dxa" w:w="1243"/>
            <w:tcMar>
              <w:left w:type="dxa" w:w="0"/>
              <w:right w:type="dxa" w:w="0"/>
            </w:tcMar>
          </w:tcPr>
          <w:p w14:paraId="9D830000">
            <w:pPr>
              <w:pStyle w:val="Style_2"/>
              <w:ind w:firstLine="0" w:left="0"/>
              <w:jc w:val="center"/>
            </w:pPr>
            <w:r>
              <w:t>30,7</w:t>
            </w:r>
          </w:p>
        </w:tc>
        <w:tc>
          <w:tcPr>
            <w:tcW w:type="dxa" w:w="1243"/>
            <w:tcMar>
              <w:left w:type="dxa" w:w="0"/>
              <w:right w:type="dxa" w:w="0"/>
            </w:tcMar>
          </w:tcPr>
          <w:p w14:paraId="9E830000">
            <w:pPr>
              <w:pStyle w:val="Style_2"/>
              <w:ind w:firstLine="0" w:left="0"/>
              <w:jc w:val="center"/>
            </w:pPr>
            <w:r>
              <w:t>33</w:t>
            </w:r>
          </w:p>
        </w:tc>
        <w:tc>
          <w:tcPr>
            <w:tcW w:type="dxa" w:w="1243"/>
            <w:tcMar>
              <w:left w:type="dxa" w:w="0"/>
              <w:right w:type="dxa" w:w="0"/>
            </w:tcMar>
          </w:tcPr>
          <w:p w14:paraId="9F830000">
            <w:pPr>
              <w:pStyle w:val="Style_2"/>
              <w:ind w:firstLine="0" w:left="0"/>
              <w:jc w:val="center"/>
            </w:pPr>
            <w:r>
              <w:t>33</w:t>
            </w:r>
          </w:p>
        </w:tc>
        <w:tc>
          <w:tcPr>
            <w:tcW w:type="dxa" w:w="1243"/>
            <w:tcMar>
              <w:left w:type="dxa" w:w="0"/>
              <w:right w:type="dxa" w:w="0"/>
            </w:tcMar>
          </w:tcPr>
          <w:p w14:paraId="A0830000">
            <w:pPr>
              <w:pStyle w:val="Style_2"/>
              <w:ind w:firstLine="0" w:left="0"/>
              <w:jc w:val="center"/>
            </w:pPr>
            <w:r>
              <w:t>33</w:t>
            </w:r>
          </w:p>
        </w:tc>
        <w:tc>
          <w:tcPr>
            <w:tcW w:type="dxa" w:w="1243"/>
            <w:tcMar>
              <w:left w:type="dxa" w:w="0"/>
              <w:right w:type="dxa" w:w="0"/>
            </w:tcMar>
          </w:tcPr>
          <w:p w14:paraId="A1830000">
            <w:pPr>
              <w:pStyle w:val="Style_2"/>
              <w:ind w:firstLine="0" w:left="0"/>
              <w:jc w:val="center"/>
            </w:pPr>
            <w:r>
              <w:t>33</w:t>
            </w:r>
          </w:p>
        </w:tc>
        <w:tc>
          <w:tcPr>
            <w:tcW w:type="dxa" w:w="1245"/>
            <w:tcMar>
              <w:left w:type="dxa" w:w="0"/>
              <w:right w:type="dxa" w:w="0"/>
            </w:tcMar>
          </w:tcPr>
          <w:p w14:paraId="A2830000">
            <w:pPr>
              <w:pStyle w:val="Style_2"/>
              <w:ind w:firstLine="0" w:left="0"/>
              <w:jc w:val="center"/>
            </w:pPr>
            <w:r>
              <w:t>33</w:t>
            </w:r>
          </w:p>
        </w:tc>
      </w:tr>
      <w:tr>
        <w:tc>
          <w:tcPr>
            <w:tcW w:type="dxa" w:w="2324"/>
            <w:gridSpan w:val="1"/>
            <w:vMerge w:val="continue"/>
            <w:tcMar>
              <w:left w:type="dxa" w:w="0"/>
              <w:right w:type="dxa" w:w="0"/>
            </w:tcMar>
          </w:tcPr>
          <w:p/>
        </w:tc>
        <w:tc>
          <w:tcPr>
            <w:tcW w:type="dxa" w:w="2154"/>
            <w:tcMar>
              <w:left w:type="dxa" w:w="0"/>
              <w:right w:type="dxa" w:w="0"/>
            </w:tcMar>
          </w:tcPr>
          <w:p w14:paraId="A3830000">
            <w:pPr>
              <w:pStyle w:val="Style_2"/>
              <w:ind w:firstLine="0" w:left="0"/>
              <w:jc w:val="left"/>
            </w:pPr>
            <w:r>
              <w:t>Республика Коми</w:t>
            </w:r>
          </w:p>
        </w:tc>
        <w:tc>
          <w:tcPr>
            <w:tcW w:type="dxa" w:w="541"/>
            <w:tcMar>
              <w:left w:type="dxa" w:w="0"/>
              <w:right w:type="dxa" w:w="0"/>
            </w:tcMar>
          </w:tcPr>
          <w:p w14:paraId="A4830000">
            <w:pPr>
              <w:pStyle w:val="Style_2"/>
              <w:ind w:firstLine="0" w:left="0"/>
              <w:jc w:val="center"/>
            </w:pPr>
            <w:r>
              <w:t>139</w:t>
            </w:r>
          </w:p>
        </w:tc>
        <w:tc>
          <w:tcPr>
            <w:tcW w:type="dxa" w:w="541"/>
            <w:tcMar>
              <w:left w:type="dxa" w:w="0"/>
              <w:right w:type="dxa" w:w="0"/>
            </w:tcMar>
          </w:tcPr>
          <w:p w14:paraId="A5830000">
            <w:pPr>
              <w:pStyle w:val="Style_2"/>
              <w:ind w:firstLine="0" w:left="0"/>
              <w:jc w:val="center"/>
            </w:pPr>
            <w:r>
              <w:t>15</w:t>
            </w:r>
          </w:p>
        </w:tc>
        <w:tc>
          <w:tcPr>
            <w:tcW w:type="dxa" w:w="541"/>
            <w:tcMar>
              <w:left w:type="dxa" w:w="0"/>
              <w:right w:type="dxa" w:w="0"/>
            </w:tcMar>
          </w:tcPr>
          <w:p w14:paraId="A6830000">
            <w:pPr>
              <w:pStyle w:val="Style_2"/>
              <w:ind w:firstLine="0" w:left="0"/>
              <w:jc w:val="center"/>
            </w:pPr>
            <w:r>
              <w:t>7</w:t>
            </w:r>
          </w:p>
        </w:tc>
        <w:tc>
          <w:tcPr>
            <w:tcW w:type="dxa" w:w="624"/>
            <w:tcMar>
              <w:left w:type="dxa" w:w="0"/>
              <w:right w:type="dxa" w:w="0"/>
            </w:tcMar>
          </w:tcPr>
          <w:p w14:paraId="A7830000">
            <w:pPr>
              <w:pStyle w:val="Style_2"/>
              <w:ind w:firstLine="0" w:left="0"/>
              <w:jc w:val="center"/>
            </w:pPr>
            <w:r>
              <w:t>7.1</w:t>
            </w:r>
          </w:p>
        </w:tc>
        <w:tc>
          <w:tcPr>
            <w:tcW w:type="dxa" w:w="1243"/>
            <w:tcMar>
              <w:left w:type="dxa" w:w="0"/>
              <w:right w:type="dxa" w:w="0"/>
            </w:tcMar>
          </w:tcPr>
          <w:p w14:paraId="A8830000">
            <w:pPr>
              <w:pStyle w:val="Style_2"/>
              <w:ind w:firstLine="0" w:left="0"/>
              <w:jc w:val="center"/>
            </w:pPr>
            <w:r>
              <w:t>91,5</w:t>
            </w:r>
          </w:p>
        </w:tc>
        <w:tc>
          <w:tcPr>
            <w:tcW w:type="dxa" w:w="1243"/>
            <w:tcMar>
              <w:left w:type="dxa" w:w="0"/>
              <w:right w:type="dxa" w:w="0"/>
            </w:tcMar>
          </w:tcPr>
          <w:p w14:paraId="A9830000">
            <w:pPr>
              <w:pStyle w:val="Style_2"/>
              <w:ind w:firstLine="0" w:left="0"/>
              <w:jc w:val="center"/>
            </w:pPr>
            <w:r>
              <w:t>91,5</w:t>
            </w:r>
          </w:p>
        </w:tc>
        <w:tc>
          <w:tcPr>
            <w:tcW w:type="dxa" w:w="1243"/>
            <w:tcMar>
              <w:left w:type="dxa" w:w="0"/>
              <w:right w:type="dxa" w:w="0"/>
            </w:tcMar>
          </w:tcPr>
          <w:p w14:paraId="AA830000">
            <w:pPr>
              <w:pStyle w:val="Style_2"/>
              <w:ind w:firstLine="0" w:left="0"/>
              <w:jc w:val="center"/>
            </w:pPr>
            <w:r>
              <w:t>137,3</w:t>
            </w:r>
          </w:p>
        </w:tc>
        <w:tc>
          <w:tcPr>
            <w:tcW w:type="dxa" w:w="1243"/>
            <w:tcMar>
              <w:left w:type="dxa" w:w="0"/>
              <w:right w:type="dxa" w:w="0"/>
            </w:tcMar>
          </w:tcPr>
          <w:p w14:paraId="AB830000">
            <w:pPr>
              <w:pStyle w:val="Style_2"/>
              <w:ind w:firstLine="0" w:left="0"/>
              <w:jc w:val="center"/>
            </w:pPr>
            <w:r>
              <w:t>137,21</w:t>
            </w:r>
          </w:p>
        </w:tc>
        <w:tc>
          <w:tcPr>
            <w:tcW w:type="dxa" w:w="1243"/>
            <w:tcMar>
              <w:left w:type="dxa" w:w="0"/>
              <w:right w:type="dxa" w:w="0"/>
            </w:tcMar>
          </w:tcPr>
          <w:p w14:paraId="AC830000">
            <w:pPr>
              <w:pStyle w:val="Style_2"/>
              <w:ind w:firstLine="0" w:left="0"/>
              <w:jc w:val="center"/>
            </w:pPr>
            <w:r>
              <w:t>131,7</w:t>
            </w:r>
          </w:p>
        </w:tc>
        <w:tc>
          <w:tcPr>
            <w:tcW w:type="dxa" w:w="1243"/>
            <w:tcMar>
              <w:left w:type="dxa" w:w="0"/>
              <w:right w:type="dxa" w:w="0"/>
            </w:tcMar>
          </w:tcPr>
          <w:p w14:paraId="AD830000">
            <w:pPr>
              <w:pStyle w:val="Style_2"/>
              <w:ind w:firstLine="0" w:left="0"/>
              <w:jc w:val="center"/>
            </w:pPr>
            <w:r>
              <w:t>124,4</w:t>
            </w:r>
          </w:p>
        </w:tc>
        <w:tc>
          <w:tcPr>
            <w:tcW w:type="dxa" w:w="1243"/>
            <w:tcMar>
              <w:left w:type="dxa" w:w="0"/>
              <w:right w:type="dxa" w:w="0"/>
            </w:tcMar>
          </w:tcPr>
          <w:p w14:paraId="AE830000">
            <w:pPr>
              <w:pStyle w:val="Style_2"/>
              <w:ind w:firstLine="0" w:left="0"/>
              <w:jc w:val="center"/>
            </w:pPr>
            <w:r>
              <w:t>168,4</w:t>
            </w:r>
          </w:p>
        </w:tc>
        <w:tc>
          <w:tcPr>
            <w:tcW w:type="dxa" w:w="1243"/>
            <w:tcMar>
              <w:left w:type="dxa" w:w="0"/>
              <w:right w:type="dxa" w:w="0"/>
            </w:tcMar>
          </w:tcPr>
          <w:p w14:paraId="AF830000">
            <w:pPr>
              <w:pStyle w:val="Style_2"/>
              <w:ind w:firstLine="0" w:left="0"/>
              <w:jc w:val="center"/>
            </w:pPr>
            <w:r>
              <w:t>307,4</w:t>
            </w:r>
          </w:p>
        </w:tc>
        <w:tc>
          <w:tcPr>
            <w:tcW w:type="dxa" w:w="1243"/>
            <w:tcMar>
              <w:left w:type="dxa" w:w="0"/>
              <w:right w:type="dxa" w:w="0"/>
            </w:tcMar>
          </w:tcPr>
          <w:p w14:paraId="B0830000">
            <w:pPr>
              <w:pStyle w:val="Style_2"/>
              <w:ind w:firstLine="0" w:left="0"/>
              <w:jc w:val="center"/>
            </w:pPr>
            <w:r>
              <w:t>307,4</w:t>
            </w:r>
          </w:p>
        </w:tc>
        <w:tc>
          <w:tcPr>
            <w:tcW w:type="dxa" w:w="1243"/>
            <w:tcMar>
              <w:left w:type="dxa" w:w="0"/>
              <w:right w:type="dxa" w:w="0"/>
            </w:tcMar>
          </w:tcPr>
          <w:p w14:paraId="B1830000">
            <w:pPr>
              <w:pStyle w:val="Style_2"/>
              <w:ind w:firstLine="0" w:left="0"/>
              <w:jc w:val="center"/>
            </w:pPr>
            <w:r>
              <w:t>320,2</w:t>
            </w:r>
          </w:p>
        </w:tc>
        <w:tc>
          <w:tcPr>
            <w:tcW w:type="dxa" w:w="1243"/>
            <w:tcMar>
              <w:left w:type="dxa" w:w="0"/>
              <w:right w:type="dxa" w:w="0"/>
            </w:tcMar>
          </w:tcPr>
          <w:p w14:paraId="B2830000">
            <w:pPr>
              <w:pStyle w:val="Style_2"/>
              <w:ind w:firstLine="0" w:left="0"/>
              <w:jc w:val="center"/>
            </w:pPr>
            <w:r>
              <w:t>320,2</w:t>
            </w:r>
          </w:p>
        </w:tc>
        <w:tc>
          <w:tcPr>
            <w:tcW w:type="dxa" w:w="1245"/>
            <w:tcMar>
              <w:left w:type="dxa" w:w="0"/>
              <w:right w:type="dxa" w:w="0"/>
            </w:tcMar>
          </w:tcPr>
          <w:p w14:paraId="B3830000">
            <w:pPr>
              <w:pStyle w:val="Style_2"/>
              <w:ind w:firstLine="0" w:left="0"/>
              <w:jc w:val="center"/>
            </w:pPr>
            <w:r>
              <w:t>320,2</w:t>
            </w:r>
          </w:p>
        </w:tc>
      </w:tr>
      <w:tr>
        <w:tc>
          <w:tcPr>
            <w:tcW w:type="dxa" w:w="2324"/>
            <w:gridSpan w:val="1"/>
            <w:vMerge w:val="continue"/>
            <w:tcMar>
              <w:left w:type="dxa" w:w="0"/>
              <w:right w:type="dxa" w:w="0"/>
            </w:tcMar>
          </w:tcPr>
          <w:p/>
        </w:tc>
        <w:tc>
          <w:tcPr>
            <w:tcW w:type="dxa" w:w="2154"/>
            <w:tcMar>
              <w:left w:type="dxa" w:w="0"/>
              <w:right w:type="dxa" w:w="0"/>
            </w:tcMar>
          </w:tcPr>
          <w:p w14:paraId="B4830000">
            <w:pPr>
              <w:pStyle w:val="Style_2"/>
              <w:ind w:firstLine="0" w:left="0"/>
              <w:jc w:val="left"/>
            </w:pPr>
            <w:r>
              <w:t>Республика Саха (Якутия)</w:t>
            </w:r>
          </w:p>
        </w:tc>
        <w:tc>
          <w:tcPr>
            <w:tcW w:type="dxa" w:w="541"/>
            <w:tcMar>
              <w:left w:type="dxa" w:w="0"/>
              <w:right w:type="dxa" w:w="0"/>
            </w:tcMar>
          </w:tcPr>
          <w:p w14:paraId="B5830000">
            <w:pPr>
              <w:pStyle w:val="Style_2"/>
              <w:ind w:firstLine="0" w:left="0"/>
              <w:jc w:val="center"/>
            </w:pPr>
            <w:r>
              <w:t>139</w:t>
            </w:r>
          </w:p>
        </w:tc>
        <w:tc>
          <w:tcPr>
            <w:tcW w:type="dxa" w:w="541"/>
            <w:tcMar>
              <w:left w:type="dxa" w:w="0"/>
              <w:right w:type="dxa" w:w="0"/>
            </w:tcMar>
          </w:tcPr>
          <w:p w14:paraId="B6830000">
            <w:pPr>
              <w:pStyle w:val="Style_2"/>
              <w:ind w:firstLine="0" w:left="0"/>
              <w:jc w:val="center"/>
            </w:pPr>
            <w:r>
              <w:t>15</w:t>
            </w:r>
          </w:p>
        </w:tc>
        <w:tc>
          <w:tcPr>
            <w:tcW w:type="dxa" w:w="541"/>
            <w:tcMar>
              <w:left w:type="dxa" w:w="0"/>
              <w:right w:type="dxa" w:w="0"/>
            </w:tcMar>
          </w:tcPr>
          <w:p w14:paraId="B7830000">
            <w:pPr>
              <w:pStyle w:val="Style_2"/>
              <w:ind w:firstLine="0" w:left="0"/>
              <w:jc w:val="center"/>
            </w:pPr>
            <w:r>
              <w:t>7</w:t>
            </w:r>
          </w:p>
        </w:tc>
        <w:tc>
          <w:tcPr>
            <w:tcW w:type="dxa" w:w="624"/>
            <w:tcMar>
              <w:left w:type="dxa" w:w="0"/>
              <w:right w:type="dxa" w:w="0"/>
            </w:tcMar>
          </w:tcPr>
          <w:p w14:paraId="B8830000">
            <w:pPr>
              <w:pStyle w:val="Style_2"/>
              <w:ind w:firstLine="0" w:left="0"/>
              <w:jc w:val="center"/>
            </w:pPr>
            <w:r>
              <w:t>7.1</w:t>
            </w:r>
          </w:p>
        </w:tc>
        <w:tc>
          <w:tcPr>
            <w:tcW w:type="dxa" w:w="1243"/>
            <w:tcMar>
              <w:left w:type="dxa" w:w="0"/>
              <w:right w:type="dxa" w:w="0"/>
            </w:tcMar>
          </w:tcPr>
          <w:p w14:paraId="B9830000">
            <w:pPr>
              <w:pStyle w:val="Style_2"/>
              <w:ind w:firstLine="0" w:left="0"/>
              <w:jc w:val="center"/>
            </w:pPr>
            <w:r>
              <w:t>717,3</w:t>
            </w:r>
          </w:p>
        </w:tc>
        <w:tc>
          <w:tcPr>
            <w:tcW w:type="dxa" w:w="1243"/>
            <w:tcMar>
              <w:left w:type="dxa" w:w="0"/>
              <w:right w:type="dxa" w:w="0"/>
            </w:tcMar>
          </w:tcPr>
          <w:p w14:paraId="BA830000">
            <w:pPr>
              <w:pStyle w:val="Style_2"/>
              <w:ind w:firstLine="0" w:left="0"/>
              <w:jc w:val="center"/>
            </w:pPr>
            <w:r>
              <w:t>581</w:t>
            </w:r>
          </w:p>
        </w:tc>
        <w:tc>
          <w:tcPr>
            <w:tcW w:type="dxa" w:w="1243"/>
            <w:tcMar>
              <w:left w:type="dxa" w:w="0"/>
              <w:right w:type="dxa" w:w="0"/>
            </w:tcMar>
          </w:tcPr>
          <w:p w14:paraId="BB830000">
            <w:pPr>
              <w:pStyle w:val="Style_2"/>
              <w:ind w:firstLine="0" w:left="0"/>
              <w:jc w:val="center"/>
            </w:pPr>
            <w:r>
              <w:t>720,4</w:t>
            </w:r>
          </w:p>
        </w:tc>
        <w:tc>
          <w:tcPr>
            <w:tcW w:type="dxa" w:w="1243"/>
            <w:tcMar>
              <w:left w:type="dxa" w:w="0"/>
              <w:right w:type="dxa" w:w="0"/>
            </w:tcMar>
          </w:tcPr>
          <w:p w14:paraId="BC830000">
            <w:pPr>
              <w:pStyle w:val="Style_2"/>
              <w:ind w:firstLine="0" w:left="0"/>
              <w:jc w:val="center"/>
            </w:pPr>
            <w:r>
              <w:t>611,23</w:t>
            </w:r>
          </w:p>
        </w:tc>
        <w:tc>
          <w:tcPr>
            <w:tcW w:type="dxa" w:w="1243"/>
            <w:tcMar>
              <w:left w:type="dxa" w:w="0"/>
              <w:right w:type="dxa" w:w="0"/>
            </w:tcMar>
          </w:tcPr>
          <w:p w14:paraId="BD830000">
            <w:pPr>
              <w:pStyle w:val="Style_2"/>
              <w:ind w:firstLine="0" w:left="0"/>
              <w:jc w:val="center"/>
            </w:pPr>
            <w:r>
              <w:t>877,6</w:t>
            </w:r>
          </w:p>
        </w:tc>
        <w:tc>
          <w:tcPr>
            <w:tcW w:type="dxa" w:w="1243"/>
            <w:tcMar>
              <w:left w:type="dxa" w:w="0"/>
              <w:right w:type="dxa" w:w="0"/>
            </w:tcMar>
          </w:tcPr>
          <w:p w14:paraId="BE830000">
            <w:pPr>
              <w:pStyle w:val="Style_2"/>
              <w:ind w:firstLine="0" w:left="0"/>
              <w:jc w:val="center"/>
            </w:pPr>
            <w:r>
              <w:t>839,7</w:t>
            </w:r>
          </w:p>
        </w:tc>
        <w:tc>
          <w:tcPr>
            <w:tcW w:type="dxa" w:w="1243"/>
            <w:tcMar>
              <w:left w:type="dxa" w:w="0"/>
              <w:right w:type="dxa" w:w="0"/>
            </w:tcMar>
          </w:tcPr>
          <w:p w14:paraId="BF830000">
            <w:pPr>
              <w:pStyle w:val="Style_2"/>
              <w:ind w:firstLine="0" w:left="0"/>
              <w:jc w:val="center"/>
            </w:pPr>
            <w:r>
              <w:t>855,8</w:t>
            </w:r>
          </w:p>
        </w:tc>
        <w:tc>
          <w:tcPr>
            <w:tcW w:type="dxa" w:w="1243"/>
            <w:tcMar>
              <w:left w:type="dxa" w:w="0"/>
              <w:right w:type="dxa" w:w="0"/>
            </w:tcMar>
          </w:tcPr>
          <w:p w14:paraId="C0830000">
            <w:pPr>
              <w:pStyle w:val="Style_2"/>
              <w:ind w:firstLine="0" w:left="0"/>
              <w:jc w:val="center"/>
            </w:pPr>
            <w:r>
              <w:t>855,8</w:t>
            </w:r>
          </w:p>
        </w:tc>
        <w:tc>
          <w:tcPr>
            <w:tcW w:type="dxa" w:w="1243"/>
            <w:tcMar>
              <w:left w:type="dxa" w:w="0"/>
              <w:right w:type="dxa" w:w="0"/>
            </w:tcMar>
          </w:tcPr>
          <w:p w14:paraId="C1830000">
            <w:pPr>
              <w:pStyle w:val="Style_2"/>
              <w:ind w:firstLine="0" w:left="0"/>
              <w:jc w:val="center"/>
            </w:pPr>
            <w:r>
              <w:t>855,8</w:t>
            </w:r>
          </w:p>
        </w:tc>
        <w:tc>
          <w:tcPr>
            <w:tcW w:type="dxa" w:w="1243"/>
            <w:tcMar>
              <w:left w:type="dxa" w:w="0"/>
              <w:right w:type="dxa" w:w="0"/>
            </w:tcMar>
          </w:tcPr>
          <w:p w14:paraId="C2830000">
            <w:pPr>
              <w:pStyle w:val="Style_2"/>
              <w:ind w:firstLine="0" w:left="0"/>
              <w:jc w:val="center"/>
            </w:pPr>
            <w:r>
              <w:t>882,9</w:t>
            </w:r>
          </w:p>
        </w:tc>
        <w:tc>
          <w:tcPr>
            <w:tcW w:type="dxa" w:w="1243"/>
            <w:tcMar>
              <w:left w:type="dxa" w:w="0"/>
              <w:right w:type="dxa" w:w="0"/>
            </w:tcMar>
          </w:tcPr>
          <w:p w14:paraId="C3830000">
            <w:pPr>
              <w:pStyle w:val="Style_2"/>
              <w:ind w:firstLine="0" w:left="0"/>
              <w:jc w:val="center"/>
            </w:pPr>
            <w:r>
              <w:t>882,9</w:t>
            </w:r>
          </w:p>
        </w:tc>
        <w:tc>
          <w:tcPr>
            <w:tcW w:type="dxa" w:w="1245"/>
            <w:tcMar>
              <w:left w:type="dxa" w:w="0"/>
              <w:right w:type="dxa" w:w="0"/>
            </w:tcMar>
          </w:tcPr>
          <w:p w14:paraId="C4830000">
            <w:pPr>
              <w:pStyle w:val="Style_2"/>
              <w:ind w:firstLine="0" w:left="0"/>
              <w:jc w:val="center"/>
            </w:pPr>
            <w:r>
              <w:t>882,9</w:t>
            </w:r>
          </w:p>
        </w:tc>
      </w:tr>
      <w:tr>
        <w:tc>
          <w:tcPr>
            <w:tcW w:type="dxa" w:w="2324"/>
            <w:gridSpan w:val="1"/>
            <w:vMerge w:val="continue"/>
            <w:tcMar>
              <w:left w:type="dxa" w:w="0"/>
              <w:right w:type="dxa" w:w="0"/>
            </w:tcMar>
          </w:tcPr>
          <w:p/>
        </w:tc>
        <w:tc>
          <w:tcPr>
            <w:tcW w:type="dxa" w:w="2154"/>
            <w:tcMar>
              <w:left w:type="dxa" w:w="0"/>
              <w:right w:type="dxa" w:w="0"/>
            </w:tcMar>
          </w:tcPr>
          <w:p w14:paraId="C5830000">
            <w:pPr>
              <w:pStyle w:val="Style_2"/>
              <w:ind w:firstLine="0" w:left="0"/>
              <w:jc w:val="left"/>
            </w:pPr>
            <w:r>
              <w:t>Архангельская область</w:t>
            </w:r>
          </w:p>
        </w:tc>
        <w:tc>
          <w:tcPr>
            <w:tcW w:type="dxa" w:w="541"/>
            <w:tcMar>
              <w:left w:type="dxa" w:w="0"/>
              <w:right w:type="dxa" w:w="0"/>
            </w:tcMar>
          </w:tcPr>
          <w:p w14:paraId="C6830000">
            <w:pPr>
              <w:pStyle w:val="Style_2"/>
              <w:ind w:firstLine="0" w:left="0"/>
              <w:jc w:val="center"/>
            </w:pPr>
            <w:r>
              <w:t>139</w:t>
            </w:r>
          </w:p>
        </w:tc>
        <w:tc>
          <w:tcPr>
            <w:tcW w:type="dxa" w:w="541"/>
            <w:tcMar>
              <w:left w:type="dxa" w:w="0"/>
              <w:right w:type="dxa" w:w="0"/>
            </w:tcMar>
          </w:tcPr>
          <w:p w14:paraId="C7830000">
            <w:pPr>
              <w:pStyle w:val="Style_2"/>
              <w:ind w:firstLine="0" w:left="0"/>
              <w:jc w:val="center"/>
            </w:pPr>
            <w:r>
              <w:t>15</w:t>
            </w:r>
          </w:p>
        </w:tc>
        <w:tc>
          <w:tcPr>
            <w:tcW w:type="dxa" w:w="541"/>
            <w:tcMar>
              <w:left w:type="dxa" w:w="0"/>
              <w:right w:type="dxa" w:w="0"/>
            </w:tcMar>
          </w:tcPr>
          <w:p w14:paraId="C8830000">
            <w:pPr>
              <w:pStyle w:val="Style_2"/>
              <w:ind w:firstLine="0" w:left="0"/>
              <w:jc w:val="center"/>
            </w:pPr>
            <w:r>
              <w:t>7</w:t>
            </w:r>
          </w:p>
        </w:tc>
        <w:tc>
          <w:tcPr>
            <w:tcW w:type="dxa" w:w="624"/>
            <w:tcMar>
              <w:left w:type="dxa" w:w="0"/>
              <w:right w:type="dxa" w:w="0"/>
            </w:tcMar>
          </w:tcPr>
          <w:p w14:paraId="C9830000">
            <w:pPr>
              <w:pStyle w:val="Style_2"/>
              <w:ind w:firstLine="0" w:left="0"/>
              <w:jc w:val="center"/>
            </w:pPr>
            <w:r>
              <w:t>7.1</w:t>
            </w:r>
          </w:p>
        </w:tc>
        <w:tc>
          <w:tcPr>
            <w:tcW w:type="dxa" w:w="1243"/>
            <w:tcMar>
              <w:left w:type="dxa" w:w="0"/>
              <w:right w:type="dxa" w:w="0"/>
            </w:tcMar>
          </w:tcPr>
          <w:p w14:paraId="CA830000">
            <w:pPr>
              <w:pStyle w:val="Style_2"/>
              <w:ind w:firstLine="0" w:left="0"/>
              <w:jc w:val="center"/>
            </w:pPr>
            <w:r>
              <w:t>931,1</w:t>
            </w:r>
          </w:p>
        </w:tc>
        <w:tc>
          <w:tcPr>
            <w:tcW w:type="dxa" w:w="1243"/>
            <w:tcMar>
              <w:left w:type="dxa" w:w="0"/>
              <w:right w:type="dxa" w:w="0"/>
            </w:tcMar>
          </w:tcPr>
          <w:p w14:paraId="CB830000">
            <w:pPr>
              <w:pStyle w:val="Style_2"/>
              <w:ind w:firstLine="0" w:left="0"/>
              <w:jc w:val="center"/>
            </w:pPr>
            <w:r>
              <w:t>896,6</w:t>
            </w:r>
          </w:p>
        </w:tc>
        <w:tc>
          <w:tcPr>
            <w:tcW w:type="dxa" w:w="1243"/>
            <w:tcMar>
              <w:left w:type="dxa" w:w="0"/>
              <w:right w:type="dxa" w:w="0"/>
            </w:tcMar>
          </w:tcPr>
          <w:p w14:paraId="CC830000">
            <w:pPr>
              <w:pStyle w:val="Style_2"/>
              <w:ind w:firstLine="0" w:left="0"/>
              <w:jc w:val="center"/>
            </w:pPr>
            <w:r>
              <w:t>965,6</w:t>
            </w:r>
          </w:p>
        </w:tc>
        <w:tc>
          <w:tcPr>
            <w:tcW w:type="dxa" w:w="1243"/>
            <w:tcMar>
              <w:left w:type="dxa" w:w="0"/>
              <w:right w:type="dxa" w:w="0"/>
            </w:tcMar>
          </w:tcPr>
          <w:p w14:paraId="CD830000">
            <w:pPr>
              <w:pStyle w:val="Style_2"/>
              <w:ind w:firstLine="0" w:left="0"/>
              <w:jc w:val="center"/>
            </w:pPr>
            <w:r>
              <w:t>965,58</w:t>
            </w:r>
          </w:p>
        </w:tc>
        <w:tc>
          <w:tcPr>
            <w:tcW w:type="dxa" w:w="1243"/>
            <w:tcMar>
              <w:left w:type="dxa" w:w="0"/>
              <w:right w:type="dxa" w:w="0"/>
            </w:tcMar>
          </w:tcPr>
          <w:p w14:paraId="CE830000">
            <w:pPr>
              <w:pStyle w:val="Style_2"/>
              <w:ind w:firstLine="0" w:left="0"/>
              <w:jc w:val="center"/>
            </w:pPr>
            <w:r>
              <w:t>1069</w:t>
            </w:r>
          </w:p>
        </w:tc>
        <w:tc>
          <w:tcPr>
            <w:tcW w:type="dxa" w:w="1243"/>
            <w:tcMar>
              <w:left w:type="dxa" w:w="0"/>
              <w:right w:type="dxa" w:w="0"/>
            </w:tcMar>
          </w:tcPr>
          <w:p w14:paraId="CF830000">
            <w:pPr>
              <w:pStyle w:val="Style_2"/>
              <w:ind w:firstLine="0" w:left="0"/>
              <w:jc w:val="center"/>
            </w:pPr>
            <w:r>
              <w:t>1069</w:t>
            </w:r>
          </w:p>
        </w:tc>
        <w:tc>
          <w:tcPr>
            <w:tcW w:type="dxa" w:w="1243"/>
            <w:tcMar>
              <w:left w:type="dxa" w:w="0"/>
              <w:right w:type="dxa" w:w="0"/>
            </w:tcMar>
          </w:tcPr>
          <w:p w14:paraId="D0830000">
            <w:pPr>
              <w:pStyle w:val="Style_2"/>
              <w:ind w:firstLine="0" w:left="0"/>
              <w:jc w:val="center"/>
            </w:pPr>
            <w:r>
              <w:t>1069,1</w:t>
            </w:r>
          </w:p>
        </w:tc>
        <w:tc>
          <w:tcPr>
            <w:tcW w:type="dxa" w:w="1243"/>
            <w:tcMar>
              <w:left w:type="dxa" w:w="0"/>
              <w:right w:type="dxa" w:w="0"/>
            </w:tcMar>
          </w:tcPr>
          <w:p w14:paraId="D1830000">
            <w:pPr>
              <w:pStyle w:val="Style_2"/>
              <w:ind w:firstLine="0" w:left="0"/>
              <w:jc w:val="center"/>
            </w:pPr>
            <w:r>
              <w:t>1039,8</w:t>
            </w:r>
          </w:p>
        </w:tc>
        <w:tc>
          <w:tcPr>
            <w:tcW w:type="dxa" w:w="1243"/>
            <w:tcMar>
              <w:left w:type="dxa" w:w="0"/>
              <w:right w:type="dxa" w:w="0"/>
            </w:tcMar>
          </w:tcPr>
          <w:p w14:paraId="D2830000">
            <w:pPr>
              <w:pStyle w:val="Style_2"/>
              <w:ind w:firstLine="0" w:left="0"/>
              <w:jc w:val="center"/>
            </w:pPr>
            <w:r>
              <w:t>1039,8</w:t>
            </w:r>
          </w:p>
        </w:tc>
        <w:tc>
          <w:tcPr>
            <w:tcW w:type="dxa" w:w="1243"/>
            <w:tcMar>
              <w:left w:type="dxa" w:w="0"/>
              <w:right w:type="dxa" w:w="0"/>
            </w:tcMar>
          </w:tcPr>
          <w:p w14:paraId="D3830000">
            <w:pPr>
              <w:pStyle w:val="Style_2"/>
              <w:ind w:firstLine="0" w:left="0"/>
              <w:jc w:val="center"/>
            </w:pPr>
            <w:r>
              <w:t>1039,8</w:t>
            </w:r>
          </w:p>
        </w:tc>
        <w:tc>
          <w:tcPr>
            <w:tcW w:type="dxa" w:w="1243"/>
            <w:tcMar>
              <w:left w:type="dxa" w:w="0"/>
              <w:right w:type="dxa" w:w="0"/>
            </w:tcMar>
          </w:tcPr>
          <w:p w14:paraId="D4830000">
            <w:pPr>
              <w:pStyle w:val="Style_2"/>
              <w:ind w:firstLine="0" w:left="0"/>
              <w:jc w:val="center"/>
            </w:pPr>
            <w:r>
              <w:t>1039,8</w:t>
            </w:r>
          </w:p>
        </w:tc>
        <w:tc>
          <w:tcPr>
            <w:tcW w:type="dxa" w:w="1245"/>
            <w:tcMar>
              <w:left w:type="dxa" w:w="0"/>
              <w:right w:type="dxa" w:w="0"/>
            </w:tcMar>
          </w:tcPr>
          <w:p w14:paraId="D5830000">
            <w:pPr>
              <w:pStyle w:val="Style_2"/>
              <w:ind w:firstLine="0" w:left="0"/>
              <w:jc w:val="center"/>
            </w:pPr>
            <w:r>
              <w:t>1039,8</w:t>
            </w:r>
          </w:p>
        </w:tc>
      </w:tr>
      <w:tr>
        <w:tc>
          <w:tcPr>
            <w:tcW w:type="dxa" w:w="2324"/>
            <w:gridSpan w:val="1"/>
            <w:vMerge w:val="continue"/>
            <w:tcMar>
              <w:left w:type="dxa" w:w="0"/>
              <w:right w:type="dxa" w:w="0"/>
            </w:tcMar>
          </w:tcPr>
          <w:p/>
        </w:tc>
        <w:tc>
          <w:tcPr>
            <w:tcW w:type="dxa" w:w="2154"/>
            <w:tcMar>
              <w:left w:type="dxa" w:w="0"/>
              <w:right w:type="dxa" w:w="0"/>
            </w:tcMar>
          </w:tcPr>
          <w:p w14:paraId="D6830000">
            <w:pPr>
              <w:pStyle w:val="Style_2"/>
              <w:ind w:firstLine="0" w:left="0"/>
              <w:jc w:val="left"/>
            </w:pPr>
            <w:r>
              <w:t>Красноярский край</w:t>
            </w:r>
          </w:p>
        </w:tc>
        <w:tc>
          <w:tcPr>
            <w:tcW w:type="dxa" w:w="541"/>
            <w:tcMar>
              <w:left w:type="dxa" w:w="0"/>
              <w:right w:type="dxa" w:w="0"/>
            </w:tcMar>
          </w:tcPr>
          <w:p w14:paraId="D7830000">
            <w:pPr>
              <w:pStyle w:val="Style_2"/>
              <w:ind w:firstLine="0" w:left="0"/>
              <w:jc w:val="center"/>
            </w:pPr>
            <w:r>
              <w:t>139</w:t>
            </w:r>
          </w:p>
        </w:tc>
        <w:tc>
          <w:tcPr>
            <w:tcW w:type="dxa" w:w="541"/>
            <w:tcMar>
              <w:left w:type="dxa" w:w="0"/>
              <w:right w:type="dxa" w:w="0"/>
            </w:tcMar>
          </w:tcPr>
          <w:p w14:paraId="D8830000">
            <w:pPr>
              <w:pStyle w:val="Style_2"/>
              <w:ind w:firstLine="0" w:left="0"/>
              <w:jc w:val="center"/>
            </w:pPr>
            <w:r>
              <w:t>15</w:t>
            </w:r>
          </w:p>
        </w:tc>
        <w:tc>
          <w:tcPr>
            <w:tcW w:type="dxa" w:w="541"/>
            <w:tcMar>
              <w:left w:type="dxa" w:w="0"/>
              <w:right w:type="dxa" w:w="0"/>
            </w:tcMar>
          </w:tcPr>
          <w:p w14:paraId="D9830000">
            <w:pPr>
              <w:pStyle w:val="Style_2"/>
              <w:ind w:firstLine="0" w:left="0"/>
              <w:jc w:val="center"/>
            </w:pPr>
            <w:r>
              <w:t>7</w:t>
            </w:r>
          </w:p>
        </w:tc>
        <w:tc>
          <w:tcPr>
            <w:tcW w:type="dxa" w:w="624"/>
            <w:tcMar>
              <w:left w:type="dxa" w:w="0"/>
              <w:right w:type="dxa" w:w="0"/>
            </w:tcMar>
          </w:tcPr>
          <w:p w14:paraId="DA830000">
            <w:pPr>
              <w:pStyle w:val="Style_2"/>
              <w:ind w:firstLine="0" w:left="0"/>
              <w:jc w:val="center"/>
            </w:pPr>
            <w:r>
              <w:t>7.1</w:t>
            </w:r>
          </w:p>
        </w:tc>
        <w:tc>
          <w:tcPr>
            <w:tcW w:type="dxa" w:w="1243"/>
            <w:tcMar>
              <w:left w:type="dxa" w:w="0"/>
              <w:right w:type="dxa" w:w="0"/>
            </w:tcMar>
          </w:tcPr>
          <w:p w14:paraId="DB830000">
            <w:pPr>
              <w:pStyle w:val="Style_2"/>
              <w:ind w:firstLine="0" w:left="0"/>
              <w:jc w:val="center"/>
            </w:pPr>
            <w:r>
              <w:t>1476,7</w:t>
            </w:r>
          </w:p>
        </w:tc>
        <w:tc>
          <w:tcPr>
            <w:tcW w:type="dxa" w:w="1243"/>
            <w:tcMar>
              <w:left w:type="dxa" w:w="0"/>
              <w:right w:type="dxa" w:w="0"/>
            </w:tcMar>
          </w:tcPr>
          <w:p w14:paraId="DC830000">
            <w:pPr>
              <w:pStyle w:val="Style_2"/>
              <w:ind w:firstLine="0" w:left="0"/>
              <w:jc w:val="center"/>
            </w:pPr>
            <w:r>
              <w:t>1350,4</w:t>
            </w:r>
          </w:p>
        </w:tc>
        <w:tc>
          <w:tcPr>
            <w:tcW w:type="dxa" w:w="1243"/>
            <w:tcMar>
              <w:left w:type="dxa" w:w="0"/>
              <w:right w:type="dxa" w:w="0"/>
            </w:tcMar>
          </w:tcPr>
          <w:p w14:paraId="DD830000">
            <w:pPr>
              <w:pStyle w:val="Style_2"/>
              <w:ind w:firstLine="0" w:left="0"/>
              <w:jc w:val="center"/>
            </w:pPr>
            <w:r>
              <w:t>1471,3</w:t>
            </w:r>
          </w:p>
        </w:tc>
        <w:tc>
          <w:tcPr>
            <w:tcW w:type="dxa" w:w="1243"/>
            <w:tcMar>
              <w:left w:type="dxa" w:w="0"/>
              <w:right w:type="dxa" w:w="0"/>
            </w:tcMar>
          </w:tcPr>
          <w:p w14:paraId="DE830000">
            <w:pPr>
              <w:pStyle w:val="Style_2"/>
              <w:ind w:firstLine="0" w:left="0"/>
              <w:jc w:val="center"/>
            </w:pPr>
            <w:r>
              <w:t>1425,5</w:t>
            </w:r>
          </w:p>
        </w:tc>
        <w:tc>
          <w:tcPr>
            <w:tcW w:type="dxa" w:w="1243"/>
            <w:tcMar>
              <w:left w:type="dxa" w:w="0"/>
              <w:right w:type="dxa" w:w="0"/>
            </w:tcMar>
          </w:tcPr>
          <w:p w14:paraId="DF830000">
            <w:pPr>
              <w:pStyle w:val="Style_2"/>
              <w:ind w:firstLine="0" w:left="0"/>
              <w:jc w:val="center"/>
            </w:pPr>
            <w:r>
              <w:t>1487,1</w:t>
            </w:r>
          </w:p>
        </w:tc>
        <w:tc>
          <w:tcPr>
            <w:tcW w:type="dxa" w:w="1243"/>
            <w:tcMar>
              <w:left w:type="dxa" w:w="0"/>
              <w:right w:type="dxa" w:w="0"/>
            </w:tcMar>
          </w:tcPr>
          <w:p w14:paraId="E0830000">
            <w:pPr>
              <w:pStyle w:val="Style_2"/>
              <w:ind w:firstLine="0" w:left="0"/>
              <w:jc w:val="center"/>
            </w:pPr>
            <w:r>
              <w:t>1419,1</w:t>
            </w:r>
          </w:p>
        </w:tc>
        <w:tc>
          <w:tcPr>
            <w:tcW w:type="dxa" w:w="1243"/>
            <w:tcMar>
              <w:left w:type="dxa" w:w="0"/>
              <w:right w:type="dxa" w:w="0"/>
            </w:tcMar>
          </w:tcPr>
          <w:p w14:paraId="E1830000">
            <w:pPr>
              <w:pStyle w:val="Style_2"/>
              <w:ind w:firstLine="0" w:left="0"/>
              <w:jc w:val="center"/>
            </w:pPr>
            <w:r>
              <w:t>1393,5</w:t>
            </w:r>
          </w:p>
        </w:tc>
        <w:tc>
          <w:tcPr>
            <w:tcW w:type="dxa" w:w="1243"/>
            <w:tcMar>
              <w:left w:type="dxa" w:w="0"/>
              <w:right w:type="dxa" w:w="0"/>
            </w:tcMar>
          </w:tcPr>
          <w:p w14:paraId="E2830000">
            <w:pPr>
              <w:pStyle w:val="Style_2"/>
              <w:ind w:firstLine="0" w:left="0"/>
              <w:jc w:val="center"/>
            </w:pPr>
            <w:r>
              <w:t>1427,1</w:t>
            </w:r>
          </w:p>
        </w:tc>
        <w:tc>
          <w:tcPr>
            <w:tcW w:type="dxa" w:w="1243"/>
            <w:tcMar>
              <w:left w:type="dxa" w:w="0"/>
              <w:right w:type="dxa" w:w="0"/>
            </w:tcMar>
          </w:tcPr>
          <w:p w14:paraId="E3830000">
            <w:pPr>
              <w:pStyle w:val="Style_2"/>
              <w:ind w:firstLine="0" w:left="0"/>
              <w:jc w:val="center"/>
            </w:pPr>
            <w:r>
              <w:t>1427,1</w:t>
            </w:r>
          </w:p>
        </w:tc>
        <w:tc>
          <w:tcPr>
            <w:tcW w:type="dxa" w:w="1243"/>
            <w:tcMar>
              <w:left w:type="dxa" w:w="0"/>
              <w:right w:type="dxa" w:w="0"/>
            </w:tcMar>
          </w:tcPr>
          <w:p w14:paraId="E4830000">
            <w:pPr>
              <w:pStyle w:val="Style_2"/>
              <w:ind w:firstLine="0" w:left="0"/>
              <w:jc w:val="center"/>
            </w:pPr>
            <w:r>
              <w:t>1344,7</w:t>
            </w:r>
          </w:p>
        </w:tc>
        <w:tc>
          <w:tcPr>
            <w:tcW w:type="dxa" w:w="1243"/>
            <w:tcMar>
              <w:left w:type="dxa" w:w="0"/>
              <w:right w:type="dxa" w:w="0"/>
            </w:tcMar>
          </w:tcPr>
          <w:p w14:paraId="E5830000">
            <w:pPr>
              <w:pStyle w:val="Style_2"/>
              <w:ind w:firstLine="0" w:left="0"/>
              <w:jc w:val="center"/>
            </w:pPr>
            <w:r>
              <w:t>1344,7</w:t>
            </w:r>
          </w:p>
        </w:tc>
        <w:tc>
          <w:tcPr>
            <w:tcW w:type="dxa" w:w="1245"/>
            <w:tcMar>
              <w:left w:type="dxa" w:w="0"/>
              <w:right w:type="dxa" w:w="0"/>
            </w:tcMar>
          </w:tcPr>
          <w:p w14:paraId="E6830000">
            <w:pPr>
              <w:pStyle w:val="Style_2"/>
              <w:ind w:firstLine="0" w:left="0"/>
              <w:jc w:val="center"/>
            </w:pPr>
            <w:r>
              <w:t>1344,7</w:t>
            </w:r>
          </w:p>
        </w:tc>
      </w:tr>
      <w:tr>
        <w:tc>
          <w:tcPr>
            <w:tcW w:type="dxa" w:w="2324"/>
            <w:vMerge w:val="restart"/>
            <w:tcMar>
              <w:left w:type="dxa" w:w="0"/>
              <w:right w:type="dxa" w:w="0"/>
            </w:tcMar>
          </w:tcPr>
          <w:p w14:paraId="E7830000">
            <w:pPr>
              <w:pStyle w:val="Style_2"/>
              <w:ind w:firstLine="0" w:left="0"/>
              <w:jc w:val="left"/>
            </w:pPr>
            <w:r>
              <w:t xml:space="preserve">Мероприятие 7.1.1. Сбор и анализ отчетов с оценкой эффективности и результативности расходов в отчетном финансовом году бюджетов субъектов Российской Федерации, источником финансового обеспечения которых являются субсидии из федерального бюджета бюджетам субъектов Российской Федерации на софинансирование расходов, связанных с оплатой оказанных специалистам российскими образовательными организациями услуг по обучению в соответствии с Государственным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2154"/>
            <w:tcMar>
              <w:left w:type="dxa" w:w="0"/>
              <w:right w:type="dxa" w:w="0"/>
            </w:tcMar>
          </w:tcPr>
          <w:p w14:paraId="E8830000">
            <w:pPr>
              <w:pStyle w:val="Style_2"/>
              <w:ind w:firstLine="0" w:left="0"/>
              <w:jc w:val="left"/>
            </w:pPr>
            <w:r>
              <w:t>Арктическая зона Российской Федерации</w:t>
            </w:r>
          </w:p>
        </w:tc>
        <w:tc>
          <w:tcPr>
            <w:tcW w:type="dxa" w:w="541"/>
            <w:tcMar>
              <w:left w:type="dxa" w:w="0"/>
              <w:right w:type="dxa" w:w="0"/>
            </w:tcMar>
          </w:tcPr>
          <w:p w14:paraId="E9830000">
            <w:pPr>
              <w:pStyle w:val="Style_2"/>
              <w:ind w:firstLine="0" w:left="0"/>
              <w:jc w:val="center"/>
            </w:pPr>
            <w:r>
              <w:t>139</w:t>
            </w:r>
          </w:p>
        </w:tc>
        <w:tc>
          <w:tcPr>
            <w:tcW w:type="dxa" w:w="541"/>
            <w:tcMar>
              <w:left w:type="dxa" w:w="0"/>
              <w:right w:type="dxa" w:w="0"/>
            </w:tcMar>
          </w:tcPr>
          <w:p w14:paraId="EA830000">
            <w:pPr>
              <w:pStyle w:val="Style_2"/>
              <w:ind w:firstLine="0" w:left="0"/>
              <w:jc w:val="center"/>
            </w:pPr>
            <w:r>
              <w:t>15</w:t>
            </w:r>
          </w:p>
        </w:tc>
        <w:tc>
          <w:tcPr>
            <w:tcW w:type="dxa" w:w="541"/>
            <w:tcMar>
              <w:left w:type="dxa" w:w="0"/>
              <w:right w:type="dxa" w:w="0"/>
            </w:tcMar>
          </w:tcPr>
          <w:p w14:paraId="EB830000">
            <w:pPr>
              <w:pStyle w:val="Style_2"/>
              <w:ind w:firstLine="0" w:left="0"/>
              <w:jc w:val="center"/>
            </w:pPr>
            <w:r>
              <w:t>7</w:t>
            </w:r>
          </w:p>
        </w:tc>
        <w:tc>
          <w:tcPr>
            <w:tcW w:type="dxa" w:w="624"/>
            <w:tcMar>
              <w:left w:type="dxa" w:w="0"/>
              <w:right w:type="dxa" w:w="0"/>
            </w:tcMar>
          </w:tcPr>
          <w:p w14:paraId="EC830000">
            <w:pPr>
              <w:pStyle w:val="Style_2"/>
              <w:ind w:firstLine="0" w:left="0"/>
              <w:jc w:val="center"/>
            </w:pPr>
            <w:r>
              <w:t>7.1</w:t>
            </w:r>
          </w:p>
        </w:tc>
        <w:tc>
          <w:tcPr>
            <w:tcW w:type="dxa" w:w="1243"/>
            <w:tcMar>
              <w:left w:type="dxa" w:w="0"/>
              <w:right w:type="dxa" w:w="0"/>
            </w:tcMar>
          </w:tcPr>
          <w:p w14:paraId="ED830000">
            <w:pPr>
              <w:pStyle w:val="Style_2"/>
              <w:ind w:firstLine="0" w:left="0"/>
              <w:jc w:val="center"/>
            </w:pPr>
            <w:r>
              <w:t>3698,8</w:t>
            </w:r>
          </w:p>
        </w:tc>
        <w:tc>
          <w:tcPr>
            <w:tcW w:type="dxa" w:w="1243"/>
            <w:tcMar>
              <w:left w:type="dxa" w:w="0"/>
              <w:right w:type="dxa" w:w="0"/>
            </w:tcMar>
          </w:tcPr>
          <w:p w14:paraId="EE830000">
            <w:pPr>
              <w:pStyle w:val="Style_2"/>
              <w:ind w:firstLine="0" w:left="0"/>
              <w:jc w:val="center"/>
            </w:pPr>
            <w:r>
              <w:t>3253,3</w:t>
            </w:r>
          </w:p>
        </w:tc>
        <w:tc>
          <w:tcPr>
            <w:tcW w:type="dxa" w:w="1243"/>
            <w:tcMar>
              <w:left w:type="dxa" w:w="0"/>
              <w:right w:type="dxa" w:w="0"/>
            </w:tcMar>
          </w:tcPr>
          <w:p w14:paraId="EF830000">
            <w:pPr>
              <w:pStyle w:val="Style_2"/>
              <w:ind w:firstLine="0" w:left="0"/>
              <w:jc w:val="center"/>
            </w:pPr>
            <w:r>
              <w:t>3963,8</w:t>
            </w:r>
          </w:p>
        </w:tc>
        <w:tc>
          <w:tcPr>
            <w:tcW w:type="dxa" w:w="1243"/>
            <w:tcMar>
              <w:left w:type="dxa" w:w="0"/>
              <w:right w:type="dxa" w:w="0"/>
            </w:tcMar>
          </w:tcPr>
          <w:p w14:paraId="F0830000">
            <w:pPr>
              <w:pStyle w:val="Style_2"/>
              <w:ind w:firstLine="0" w:left="0"/>
              <w:jc w:val="center"/>
            </w:pPr>
            <w:r>
              <w:t>3703,28</w:t>
            </w:r>
          </w:p>
        </w:tc>
        <w:tc>
          <w:tcPr>
            <w:tcW w:type="dxa" w:w="1243"/>
            <w:tcMar>
              <w:left w:type="dxa" w:w="0"/>
              <w:right w:type="dxa" w:w="0"/>
            </w:tcMar>
          </w:tcPr>
          <w:p w14:paraId="F1830000">
            <w:pPr>
              <w:pStyle w:val="Style_2"/>
              <w:ind w:firstLine="0" w:left="0"/>
              <w:jc w:val="center"/>
            </w:pPr>
            <w:r>
              <w:t>3819,6</w:t>
            </w:r>
          </w:p>
        </w:tc>
        <w:tc>
          <w:tcPr>
            <w:tcW w:type="dxa" w:w="1243"/>
            <w:tcMar>
              <w:left w:type="dxa" w:w="0"/>
              <w:right w:type="dxa" w:w="0"/>
            </w:tcMar>
          </w:tcPr>
          <w:p w14:paraId="F2830000">
            <w:pPr>
              <w:pStyle w:val="Style_2"/>
              <w:ind w:firstLine="0" w:left="0"/>
              <w:jc w:val="center"/>
            </w:pPr>
            <w:r>
              <w:t>3675,89</w:t>
            </w:r>
          </w:p>
        </w:tc>
        <w:tc>
          <w:tcPr>
            <w:tcW w:type="dxa" w:w="1243"/>
            <w:tcMar>
              <w:left w:type="dxa" w:w="0"/>
              <w:right w:type="dxa" w:w="0"/>
            </w:tcMar>
          </w:tcPr>
          <w:p w14:paraId="F3830000">
            <w:pPr>
              <w:pStyle w:val="Style_2"/>
              <w:ind w:firstLine="0" w:left="0"/>
              <w:jc w:val="center"/>
            </w:pPr>
            <w:r>
              <w:t>3802,3</w:t>
            </w:r>
          </w:p>
        </w:tc>
        <w:tc>
          <w:tcPr>
            <w:tcW w:type="dxa" w:w="1243"/>
            <w:tcMar>
              <w:left w:type="dxa" w:w="0"/>
              <w:right w:type="dxa" w:w="0"/>
            </w:tcMar>
          </w:tcPr>
          <w:p w14:paraId="F4830000">
            <w:pPr>
              <w:pStyle w:val="Style_2"/>
              <w:ind w:firstLine="0" w:left="0"/>
              <w:jc w:val="center"/>
            </w:pPr>
            <w:r>
              <w:t>-</w:t>
            </w:r>
          </w:p>
        </w:tc>
        <w:tc>
          <w:tcPr>
            <w:tcW w:type="dxa" w:w="1243"/>
            <w:tcMar>
              <w:left w:type="dxa" w:w="0"/>
              <w:right w:type="dxa" w:w="0"/>
            </w:tcMar>
          </w:tcPr>
          <w:p w14:paraId="F5830000">
            <w:pPr>
              <w:pStyle w:val="Style_2"/>
              <w:ind w:firstLine="0" w:left="0"/>
              <w:jc w:val="center"/>
            </w:pPr>
            <w:r>
              <w:t>-</w:t>
            </w:r>
          </w:p>
        </w:tc>
        <w:tc>
          <w:tcPr>
            <w:tcW w:type="dxa" w:w="1243"/>
            <w:tcMar>
              <w:left w:type="dxa" w:w="0"/>
              <w:right w:type="dxa" w:w="0"/>
            </w:tcMar>
          </w:tcPr>
          <w:p w14:paraId="F6830000">
            <w:pPr>
              <w:pStyle w:val="Style_2"/>
              <w:ind w:firstLine="0" w:left="0"/>
              <w:jc w:val="center"/>
            </w:pPr>
            <w:r>
              <w:t>-</w:t>
            </w:r>
          </w:p>
        </w:tc>
        <w:tc>
          <w:tcPr>
            <w:tcW w:type="dxa" w:w="1243"/>
            <w:tcMar>
              <w:left w:type="dxa" w:w="0"/>
              <w:right w:type="dxa" w:w="0"/>
            </w:tcMar>
          </w:tcPr>
          <w:p w14:paraId="F7830000">
            <w:pPr>
              <w:pStyle w:val="Style_2"/>
              <w:ind w:firstLine="0" w:left="0"/>
              <w:jc w:val="center"/>
            </w:pPr>
            <w:r>
              <w:t>-</w:t>
            </w:r>
          </w:p>
        </w:tc>
        <w:tc>
          <w:tcPr>
            <w:tcW w:type="dxa" w:w="1245"/>
            <w:tcMar>
              <w:left w:type="dxa" w:w="0"/>
              <w:right w:type="dxa" w:w="0"/>
            </w:tcMar>
          </w:tcPr>
          <w:p w14:paraId="F88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9830000">
            <w:pPr>
              <w:pStyle w:val="Style_2"/>
              <w:ind w:firstLine="0" w:left="0"/>
              <w:jc w:val="left"/>
            </w:pPr>
            <w:r>
              <w:t>Мурманская область</w:t>
            </w:r>
          </w:p>
        </w:tc>
        <w:tc>
          <w:tcPr>
            <w:tcW w:type="dxa" w:w="541"/>
            <w:tcMar>
              <w:left w:type="dxa" w:w="0"/>
              <w:right w:type="dxa" w:w="0"/>
            </w:tcMar>
          </w:tcPr>
          <w:p w14:paraId="FA830000">
            <w:pPr>
              <w:pStyle w:val="Style_2"/>
              <w:ind w:firstLine="0" w:left="0"/>
              <w:jc w:val="center"/>
            </w:pPr>
            <w:r>
              <w:t>139</w:t>
            </w:r>
          </w:p>
        </w:tc>
        <w:tc>
          <w:tcPr>
            <w:tcW w:type="dxa" w:w="541"/>
            <w:tcMar>
              <w:left w:type="dxa" w:w="0"/>
              <w:right w:type="dxa" w:w="0"/>
            </w:tcMar>
          </w:tcPr>
          <w:p w14:paraId="FB830000">
            <w:pPr>
              <w:pStyle w:val="Style_2"/>
              <w:ind w:firstLine="0" w:left="0"/>
              <w:jc w:val="center"/>
            </w:pPr>
            <w:r>
              <w:t>15</w:t>
            </w:r>
          </w:p>
        </w:tc>
        <w:tc>
          <w:tcPr>
            <w:tcW w:type="dxa" w:w="541"/>
            <w:tcMar>
              <w:left w:type="dxa" w:w="0"/>
              <w:right w:type="dxa" w:w="0"/>
            </w:tcMar>
          </w:tcPr>
          <w:p w14:paraId="FC830000">
            <w:pPr>
              <w:pStyle w:val="Style_2"/>
              <w:ind w:firstLine="0" w:left="0"/>
              <w:jc w:val="center"/>
            </w:pPr>
            <w:r>
              <w:t>7</w:t>
            </w:r>
          </w:p>
        </w:tc>
        <w:tc>
          <w:tcPr>
            <w:tcW w:type="dxa" w:w="624"/>
            <w:tcMar>
              <w:left w:type="dxa" w:w="0"/>
              <w:right w:type="dxa" w:w="0"/>
            </w:tcMar>
          </w:tcPr>
          <w:p w14:paraId="FD830000">
            <w:pPr>
              <w:pStyle w:val="Style_2"/>
              <w:ind w:firstLine="0" w:left="0"/>
              <w:jc w:val="center"/>
            </w:pPr>
            <w:r>
              <w:t>7.1</w:t>
            </w:r>
          </w:p>
        </w:tc>
        <w:tc>
          <w:tcPr>
            <w:tcW w:type="dxa" w:w="1243"/>
            <w:tcMar>
              <w:left w:type="dxa" w:w="0"/>
              <w:right w:type="dxa" w:w="0"/>
            </w:tcMar>
          </w:tcPr>
          <w:p w14:paraId="FE830000">
            <w:pPr>
              <w:pStyle w:val="Style_2"/>
              <w:ind w:firstLine="0" w:left="0"/>
              <w:jc w:val="center"/>
            </w:pPr>
            <w:r>
              <w:t>142,5</w:t>
            </w:r>
          </w:p>
        </w:tc>
        <w:tc>
          <w:tcPr>
            <w:tcW w:type="dxa" w:w="1243"/>
            <w:tcMar>
              <w:left w:type="dxa" w:w="0"/>
              <w:right w:type="dxa" w:w="0"/>
            </w:tcMar>
          </w:tcPr>
          <w:p w14:paraId="FF830000">
            <w:pPr>
              <w:pStyle w:val="Style_2"/>
              <w:ind w:firstLine="0" w:left="0"/>
              <w:jc w:val="center"/>
            </w:pPr>
            <w:r>
              <w:t>77,4</w:t>
            </w:r>
          </w:p>
        </w:tc>
        <w:tc>
          <w:tcPr>
            <w:tcW w:type="dxa" w:w="1243"/>
            <w:tcMar>
              <w:left w:type="dxa" w:w="0"/>
              <w:right w:type="dxa" w:w="0"/>
            </w:tcMar>
          </w:tcPr>
          <w:p w14:paraId="00840000">
            <w:pPr>
              <w:pStyle w:val="Style_2"/>
              <w:ind w:firstLine="0" w:left="0"/>
              <w:jc w:val="center"/>
            </w:pPr>
            <w:r>
              <w:t>336,8</w:t>
            </w:r>
          </w:p>
        </w:tc>
        <w:tc>
          <w:tcPr>
            <w:tcW w:type="dxa" w:w="1243"/>
            <w:tcMar>
              <w:left w:type="dxa" w:w="0"/>
              <w:right w:type="dxa" w:w="0"/>
            </w:tcMar>
          </w:tcPr>
          <w:p w14:paraId="01840000">
            <w:pPr>
              <w:pStyle w:val="Style_2"/>
              <w:ind w:firstLine="0" w:left="0"/>
              <w:jc w:val="center"/>
            </w:pPr>
            <w:r>
              <w:t>288,29</w:t>
            </w:r>
          </w:p>
        </w:tc>
        <w:tc>
          <w:tcPr>
            <w:tcW w:type="dxa" w:w="1243"/>
            <w:tcMar>
              <w:left w:type="dxa" w:w="0"/>
              <w:right w:type="dxa" w:w="0"/>
            </w:tcMar>
          </w:tcPr>
          <w:p w14:paraId="02840000">
            <w:pPr>
              <w:pStyle w:val="Style_2"/>
              <w:ind w:firstLine="0" w:left="0"/>
              <w:jc w:val="left"/>
            </w:pPr>
          </w:p>
        </w:tc>
        <w:tc>
          <w:tcPr>
            <w:tcW w:type="dxa" w:w="1243"/>
            <w:tcMar>
              <w:left w:type="dxa" w:w="0"/>
              <w:right w:type="dxa" w:w="0"/>
            </w:tcMar>
          </w:tcPr>
          <w:p w14:paraId="03840000">
            <w:pPr>
              <w:pStyle w:val="Style_2"/>
              <w:ind w:firstLine="0" w:left="0"/>
              <w:jc w:val="left"/>
            </w:pPr>
          </w:p>
        </w:tc>
        <w:tc>
          <w:tcPr>
            <w:tcW w:type="dxa" w:w="1243"/>
            <w:tcMar>
              <w:left w:type="dxa" w:w="0"/>
              <w:right w:type="dxa" w:w="0"/>
            </w:tcMar>
          </w:tcPr>
          <w:p w14:paraId="04840000">
            <w:pPr>
              <w:pStyle w:val="Style_2"/>
              <w:ind w:firstLine="0" w:left="0"/>
              <w:jc w:val="center"/>
            </w:pPr>
            <w:r>
              <w:t>171,2</w:t>
            </w:r>
          </w:p>
        </w:tc>
        <w:tc>
          <w:tcPr>
            <w:tcW w:type="dxa" w:w="1243"/>
            <w:tcMar>
              <w:left w:type="dxa" w:w="0"/>
              <w:right w:type="dxa" w:w="0"/>
            </w:tcMar>
          </w:tcPr>
          <w:p w14:paraId="05840000">
            <w:pPr>
              <w:pStyle w:val="Style_2"/>
              <w:ind w:firstLine="0" w:left="0"/>
              <w:jc w:val="center"/>
            </w:pPr>
            <w:r>
              <w:t>-</w:t>
            </w:r>
          </w:p>
        </w:tc>
        <w:tc>
          <w:tcPr>
            <w:tcW w:type="dxa" w:w="1243"/>
            <w:tcMar>
              <w:left w:type="dxa" w:w="0"/>
              <w:right w:type="dxa" w:w="0"/>
            </w:tcMar>
          </w:tcPr>
          <w:p w14:paraId="06840000">
            <w:pPr>
              <w:pStyle w:val="Style_2"/>
              <w:ind w:firstLine="0" w:left="0"/>
              <w:jc w:val="center"/>
            </w:pPr>
            <w:r>
              <w:t>-</w:t>
            </w:r>
          </w:p>
        </w:tc>
        <w:tc>
          <w:tcPr>
            <w:tcW w:type="dxa" w:w="1243"/>
            <w:tcMar>
              <w:left w:type="dxa" w:w="0"/>
              <w:right w:type="dxa" w:w="0"/>
            </w:tcMar>
          </w:tcPr>
          <w:p w14:paraId="07840000">
            <w:pPr>
              <w:pStyle w:val="Style_2"/>
              <w:ind w:firstLine="0" w:left="0"/>
              <w:jc w:val="center"/>
            </w:pPr>
            <w:r>
              <w:t>-</w:t>
            </w:r>
          </w:p>
        </w:tc>
        <w:tc>
          <w:tcPr>
            <w:tcW w:type="dxa" w:w="1243"/>
            <w:tcMar>
              <w:left w:type="dxa" w:w="0"/>
              <w:right w:type="dxa" w:w="0"/>
            </w:tcMar>
          </w:tcPr>
          <w:p w14:paraId="08840000">
            <w:pPr>
              <w:pStyle w:val="Style_2"/>
              <w:ind w:firstLine="0" w:left="0"/>
              <w:jc w:val="center"/>
            </w:pPr>
            <w:r>
              <w:t>-</w:t>
            </w:r>
          </w:p>
        </w:tc>
        <w:tc>
          <w:tcPr>
            <w:tcW w:type="dxa" w:w="1245"/>
            <w:tcMar>
              <w:left w:type="dxa" w:w="0"/>
              <w:right w:type="dxa" w:w="0"/>
            </w:tcMar>
          </w:tcPr>
          <w:p w14:paraId="098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A840000">
            <w:pPr>
              <w:pStyle w:val="Style_2"/>
              <w:ind w:firstLine="0" w:left="0"/>
              <w:jc w:val="left"/>
            </w:pPr>
            <w:r>
              <w:t>Республика Карелия</w:t>
            </w:r>
          </w:p>
        </w:tc>
        <w:tc>
          <w:tcPr>
            <w:tcW w:type="dxa" w:w="541"/>
            <w:tcMar>
              <w:left w:type="dxa" w:w="0"/>
              <w:right w:type="dxa" w:w="0"/>
            </w:tcMar>
          </w:tcPr>
          <w:p w14:paraId="0B840000">
            <w:pPr>
              <w:pStyle w:val="Style_2"/>
              <w:ind w:firstLine="0" w:left="0"/>
              <w:jc w:val="center"/>
            </w:pPr>
            <w:r>
              <w:t>139</w:t>
            </w:r>
          </w:p>
        </w:tc>
        <w:tc>
          <w:tcPr>
            <w:tcW w:type="dxa" w:w="541"/>
            <w:tcMar>
              <w:left w:type="dxa" w:w="0"/>
              <w:right w:type="dxa" w:w="0"/>
            </w:tcMar>
          </w:tcPr>
          <w:p w14:paraId="0C840000">
            <w:pPr>
              <w:pStyle w:val="Style_2"/>
              <w:ind w:firstLine="0" w:left="0"/>
              <w:jc w:val="center"/>
            </w:pPr>
            <w:r>
              <w:t>15</w:t>
            </w:r>
          </w:p>
        </w:tc>
        <w:tc>
          <w:tcPr>
            <w:tcW w:type="dxa" w:w="541"/>
            <w:tcMar>
              <w:left w:type="dxa" w:w="0"/>
              <w:right w:type="dxa" w:w="0"/>
            </w:tcMar>
          </w:tcPr>
          <w:p w14:paraId="0D840000">
            <w:pPr>
              <w:pStyle w:val="Style_2"/>
              <w:ind w:firstLine="0" w:left="0"/>
              <w:jc w:val="center"/>
            </w:pPr>
            <w:r>
              <w:t>7</w:t>
            </w:r>
          </w:p>
        </w:tc>
        <w:tc>
          <w:tcPr>
            <w:tcW w:type="dxa" w:w="624"/>
            <w:tcMar>
              <w:left w:type="dxa" w:w="0"/>
              <w:right w:type="dxa" w:w="0"/>
            </w:tcMar>
          </w:tcPr>
          <w:p w14:paraId="0E840000">
            <w:pPr>
              <w:pStyle w:val="Style_2"/>
              <w:ind w:firstLine="0" w:left="0"/>
              <w:jc w:val="center"/>
            </w:pPr>
            <w:r>
              <w:t>7.1</w:t>
            </w:r>
          </w:p>
        </w:tc>
        <w:tc>
          <w:tcPr>
            <w:tcW w:type="dxa" w:w="1243"/>
            <w:tcMar>
              <w:left w:type="dxa" w:w="0"/>
              <w:right w:type="dxa" w:w="0"/>
            </w:tcMar>
          </w:tcPr>
          <w:p w14:paraId="0F840000">
            <w:pPr>
              <w:pStyle w:val="Style_2"/>
              <w:ind w:firstLine="0" w:left="0"/>
              <w:jc w:val="center"/>
            </w:pPr>
            <w:r>
              <w:t>174,7</w:t>
            </w:r>
          </w:p>
        </w:tc>
        <w:tc>
          <w:tcPr>
            <w:tcW w:type="dxa" w:w="1243"/>
            <w:tcMar>
              <w:left w:type="dxa" w:w="0"/>
              <w:right w:type="dxa" w:w="0"/>
            </w:tcMar>
          </w:tcPr>
          <w:p w14:paraId="10840000">
            <w:pPr>
              <w:pStyle w:val="Style_2"/>
              <w:ind w:firstLine="0" w:left="0"/>
              <w:jc w:val="center"/>
            </w:pPr>
            <w:r>
              <w:t>174,6</w:t>
            </w:r>
          </w:p>
        </w:tc>
        <w:tc>
          <w:tcPr>
            <w:tcW w:type="dxa" w:w="1243"/>
            <w:tcMar>
              <w:left w:type="dxa" w:w="0"/>
              <w:right w:type="dxa" w:w="0"/>
            </w:tcMar>
          </w:tcPr>
          <w:p w14:paraId="11840000">
            <w:pPr>
              <w:pStyle w:val="Style_2"/>
              <w:ind w:firstLine="0" w:left="0"/>
              <w:jc w:val="center"/>
            </w:pPr>
            <w:r>
              <w:t>196,5</w:t>
            </w:r>
          </w:p>
        </w:tc>
        <w:tc>
          <w:tcPr>
            <w:tcW w:type="dxa" w:w="1243"/>
            <w:tcMar>
              <w:left w:type="dxa" w:w="0"/>
              <w:right w:type="dxa" w:w="0"/>
            </w:tcMar>
          </w:tcPr>
          <w:p w14:paraId="12840000">
            <w:pPr>
              <w:pStyle w:val="Style_2"/>
              <w:ind w:firstLine="0" w:left="0"/>
              <w:jc w:val="center"/>
            </w:pPr>
            <w:r>
              <w:t>196,47</w:t>
            </w:r>
          </w:p>
        </w:tc>
        <w:tc>
          <w:tcPr>
            <w:tcW w:type="dxa" w:w="1243"/>
            <w:tcMar>
              <w:left w:type="dxa" w:w="0"/>
              <w:right w:type="dxa" w:w="0"/>
            </w:tcMar>
          </w:tcPr>
          <w:p w14:paraId="13840000">
            <w:pPr>
              <w:pStyle w:val="Style_2"/>
              <w:ind w:firstLine="0" w:left="0"/>
              <w:jc w:val="center"/>
            </w:pPr>
            <w:r>
              <w:t>227</w:t>
            </w:r>
          </w:p>
        </w:tc>
        <w:tc>
          <w:tcPr>
            <w:tcW w:type="dxa" w:w="1243"/>
            <w:tcMar>
              <w:left w:type="dxa" w:w="0"/>
              <w:right w:type="dxa" w:w="0"/>
            </w:tcMar>
          </w:tcPr>
          <w:p w14:paraId="14840000">
            <w:pPr>
              <w:pStyle w:val="Style_2"/>
              <w:ind w:firstLine="0" w:left="0"/>
              <w:jc w:val="center"/>
            </w:pPr>
            <w:r>
              <w:t>198,65</w:t>
            </w:r>
          </w:p>
        </w:tc>
        <w:tc>
          <w:tcPr>
            <w:tcW w:type="dxa" w:w="1243"/>
            <w:tcMar>
              <w:left w:type="dxa" w:w="0"/>
              <w:right w:type="dxa" w:w="0"/>
            </w:tcMar>
          </w:tcPr>
          <w:p w14:paraId="15840000">
            <w:pPr>
              <w:pStyle w:val="Style_2"/>
              <w:ind w:firstLine="0" w:left="0"/>
              <w:jc w:val="center"/>
            </w:pPr>
            <w:r>
              <w:t>113,6</w:t>
            </w:r>
          </w:p>
        </w:tc>
        <w:tc>
          <w:tcPr>
            <w:tcW w:type="dxa" w:w="1243"/>
            <w:tcMar>
              <w:left w:type="dxa" w:w="0"/>
              <w:right w:type="dxa" w:w="0"/>
            </w:tcMar>
          </w:tcPr>
          <w:p w14:paraId="16840000">
            <w:pPr>
              <w:pStyle w:val="Style_2"/>
              <w:ind w:firstLine="0" w:left="0"/>
              <w:jc w:val="center"/>
            </w:pPr>
            <w:r>
              <w:t>-</w:t>
            </w:r>
          </w:p>
        </w:tc>
        <w:tc>
          <w:tcPr>
            <w:tcW w:type="dxa" w:w="1243"/>
            <w:tcMar>
              <w:left w:type="dxa" w:w="0"/>
              <w:right w:type="dxa" w:w="0"/>
            </w:tcMar>
          </w:tcPr>
          <w:p w14:paraId="17840000">
            <w:pPr>
              <w:pStyle w:val="Style_2"/>
              <w:ind w:firstLine="0" w:left="0"/>
              <w:jc w:val="center"/>
            </w:pPr>
            <w:r>
              <w:t>-</w:t>
            </w:r>
          </w:p>
        </w:tc>
        <w:tc>
          <w:tcPr>
            <w:tcW w:type="dxa" w:w="1243"/>
            <w:tcMar>
              <w:left w:type="dxa" w:w="0"/>
              <w:right w:type="dxa" w:w="0"/>
            </w:tcMar>
          </w:tcPr>
          <w:p w14:paraId="18840000">
            <w:pPr>
              <w:pStyle w:val="Style_2"/>
              <w:ind w:firstLine="0" w:left="0"/>
              <w:jc w:val="center"/>
            </w:pPr>
            <w:r>
              <w:t>-</w:t>
            </w:r>
          </w:p>
        </w:tc>
        <w:tc>
          <w:tcPr>
            <w:tcW w:type="dxa" w:w="1243"/>
            <w:tcMar>
              <w:left w:type="dxa" w:w="0"/>
              <w:right w:type="dxa" w:w="0"/>
            </w:tcMar>
          </w:tcPr>
          <w:p w14:paraId="19840000">
            <w:pPr>
              <w:pStyle w:val="Style_2"/>
              <w:ind w:firstLine="0" w:left="0"/>
              <w:jc w:val="center"/>
            </w:pPr>
            <w:r>
              <w:t>-</w:t>
            </w:r>
          </w:p>
        </w:tc>
        <w:tc>
          <w:tcPr>
            <w:tcW w:type="dxa" w:w="1245"/>
            <w:tcMar>
              <w:left w:type="dxa" w:w="0"/>
              <w:right w:type="dxa" w:w="0"/>
            </w:tcMar>
          </w:tcPr>
          <w:p w14:paraId="1A8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B84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1C840000">
            <w:pPr>
              <w:pStyle w:val="Style_2"/>
              <w:ind w:firstLine="0" w:left="0"/>
              <w:jc w:val="center"/>
            </w:pPr>
            <w:r>
              <w:t>139</w:t>
            </w:r>
          </w:p>
        </w:tc>
        <w:tc>
          <w:tcPr>
            <w:tcW w:type="dxa" w:w="541"/>
            <w:tcMar>
              <w:left w:type="dxa" w:w="0"/>
              <w:right w:type="dxa" w:w="0"/>
            </w:tcMar>
          </w:tcPr>
          <w:p w14:paraId="1D840000">
            <w:pPr>
              <w:pStyle w:val="Style_2"/>
              <w:ind w:firstLine="0" w:left="0"/>
              <w:jc w:val="center"/>
            </w:pPr>
            <w:r>
              <w:t>15</w:t>
            </w:r>
          </w:p>
        </w:tc>
        <w:tc>
          <w:tcPr>
            <w:tcW w:type="dxa" w:w="541"/>
            <w:tcMar>
              <w:left w:type="dxa" w:w="0"/>
              <w:right w:type="dxa" w:w="0"/>
            </w:tcMar>
          </w:tcPr>
          <w:p w14:paraId="1E840000">
            <w:pPr>
              <w:pStyle w:val="Style_2"/>
              <w:ind w:firstLine="0" w:left="0"/>
              <w:jc w:val="center"/>
            </w:pPr>
            <w:r>
              <w:t>7</w:t>
            </w:r>
          </w:p>
        </w:tc>
        <w:tc>
          <w:tcPr>
            <w:tcW w:type="dxa" w:w="624"/>
            <w:tcMar>
              <w:left w:type="dxa" w:w="0"/>
              <w:right w:type="dxa" w:w="0"/>
            </w:tcMar>
          </w:tcPr>
          <w:p w14:paraId="1F840000">
            <w:pPr>
              <w:pStyle w:val="Style_2"/>
              <w:ind w:firstLine="0" w:left="0"/>
              <w:jc w:val="center"/>
            </w:pPr>
            <w:r>
              <w:t>7.1</w:t>
            </w:r>
          </w:p>
        </w:tc>
        <w:tc>
          <w:tcPr>
            <w:tcW w:type="dxa" w:w="1243"/>
            <w:tcMar>
              <w:left w:type="dxa" w:w="0"/>
              <w:right w:type="dxa" w:w="0"/>
            </w:tcMar>
          </w:tcPr>
          <w:p w14:paraId="20840000">
            <w:pPr>
              <w:pStyle w:val="Style_2"/>
              <w:ind w:firstLine="0" w:left="0"/>
              <w:jc w:val="center"/>
            </w:pPr>
            <w:r>
              <w:t>165</w:t>
            </w:r>
          </w:p>
        </w:tc>
        <w:tc>
          <w:tcPr>
            <w:tcW w:type="dxa" w:w="1243"/>
            <w:tcMar>
              <w:left w:type="dxa" w:w="0"/>
              <w:right w:type="dxa" w:w="0"/>
            </w:tcMar>
          </w:tcPr>
          <w:p w14:paraId="21840000">
            <w:pPr>
              <w:pStyle w:val="Style_2"/>
              <w:ind w:firstLine="0" w:left="0"/>
              <w:jc w:val="center"/>
            </w:pPr>
            <w:r>
              <w:t>81,8</w:t>
            </w:r>
          </w:p>
        </w:tc>
        <w:tc>
          <w:tcPr>
            <w:tcW w:type="dxa" w:w="1243"/>
            <w:tcMar>
              <w:left w:type="dxa" w:w="0"/>
              <w:right w:type="dxa" w:w="0"/>
            </w:tcMar>
          </w:tcPr>
          <w:p w14:paraId="22840000">
            <w:pPr>
              <w:pStyle w:val="Style_2"/>
              <w:ind w:firstLine="0" w:left="0"/>
              <w:jc w:val="center"/>
            </w:pPr>
            <w:r>
              <w:t>135,9</w:t>
            </w:r>
          </w:p>
        </w:tc>
        <w:tc>
          <w:tcPr>
            <w:tcW w:type="dxa" w:w="1243"/>
            <w:tcMar>
              <w:left w:type="dxa" w:w="0"/>
              <w:right w:type="dxa" w:w="0"/>
            </w:tcMar>
          </w:tcPr>
          <w:p w14:paraId="23840000">
            <w:pPr>
              <w:pStyle w:val="Style_2"/>
              <w:ind w:firstLine="0" w:left="0"/>
              <w:jc w:val="center"/>
            </w:pPr>
            <w:r>
              <w:t>79</w:t>
            </w:r>
          </w:p>
        </w:tc>
        <w:tc>
          <w:tcPr>
            <w:tcW w:type="dxa" w:w="1243"/>
            <w:tcMar>
              <w:left w:type="dxa" w:w="0"/>
              <w:right w:type="dxa" w:w="0"/>
            </w:tcMar>
          </w:tcPr>
          <w:p w14:paraId="24840000">
            <w:pPr>
              <w:pStyle w:val="Style_2"/>
              <w:ind w:firstLine="0" w:left="0"/>
              <w:jc w:val="center"/>
            </w:pPr>
            <w:r>
              <w:t>27,2</w:t>
            </w:r>
          </w:p>
        </w:tc>
        <w:tc>
          <w:tcPr>
            <w:tcW w:type="dxa" w:w="1243"/>
            <w:tcMar>
              <w:left w:type="dxa" w:w="0"/>
              <w:right w:type="dxa" w:w="0"/>
            </w:tcMar>
          </w:tcPr>
          <w:p w14:paraId="25840000">
            <w:pPr>
              <w:pStyle w:val="Style_2"/>
              <w:ind w:firstLine="0" w:left="0"/>
              <w:jc w:val="center"/>
            </w:pPr>
            <w:r>
              <w:t>25,04</w:t>
            </w:r>
          </w:p>
        </w:tc>
        <w:tc>
          <w:tcPr>
            <w:tcW w:type="dxa" w:w="1243"/>
            <w:tcMar>
              <w:left w:type="dxa" w:w="0"/>
              <w:right w:type="dxa" w:w="0"/>
            </w:tcMar>
          </w:tcPr>
          <w:p w14:paraId="26840000">
            <w:pPr>
              <w:pStyle w:val="Style_2"/>
              <w:ind w:firstLine="0" w:left="0"/>
              <w:jc w:val="center"/>
            </w:pPr>
            <w:r>
              <w:t>30,7</w:t>
            </w:r>
          </w:p>
        </w:tc>
        <w:tc>
          <w:tcPr>
            <w:tcW w:type="dxa" w:w="1243"/>
            <w:tcMar>
              <w:left w:type="dxa" w:w="0"/>
              <w:right w:type="dxa" w:w="0"/>
            </w:tcMar>
          </w:tcPr>
          <w:p w14:paraId="27840000">
            <w:pPr>
              <w:pStyle w:val="Style_2"/>
              <w:ind w:firstLine="0" w:left="0"/>
              <w:jc w:val="center"/>
            </w:pPr>
            <w:r>
              <w:t>-</w:t>
            </w:r>
          </w:p>
        </w:tc>
        <w:tc>
          <w:tcPr>
            <w:tcW w:type="dxa" w:w="1243"/>
            <w:tcMar>
              <w:left w:type="dxa" w:w="0"/>
              <w:right w:type="dxa" w:w="0"/>
            </w:tcMar>
          </w:tcPr>
          <w:p w14:paraId="28840000">
            <w:pPr>
              <w:pStyle w:val="Style_2"/>
              <w:ind w:firstLine="0" w:left="0"/>
              <w:jc w:val="center"/>
            </w:pPr>
            <w:r>
              <w:t>-</w:t>
            </w:r>
          </w:p>
        </w:tc>
        <w:tc>
          <w:tcPr>
            <w:tcW w:type="dxa" w:w="1243"/>
            <w:tcMar>
              <w:left w:type="dxa" w:w="0"/>
              <w:right w:type="dxa" w:w="0"/>
            </w:tcMar>
          </w:tcPr>
          <w:p w14:paraId="29840000">
            <w:pPr>
              <w:pStyle w:val="Style_2"/>
              <w:ind w:firstLine="0" w:left="0"/>
              <w:jc w:val="center"/>
            </w:pPr>
            <w:r>
              <w:t>-</w:t>
            </w:r>
          </w:p>
        </w:tc>
        <w:tc>
          <w:tcPr>
            <w:tcW w:type="dxa" w:w="1243"/>
            <w:tcMar>
              <w:left w:type="dxa" w:w="0"/>
              <w:right w:type="dxa" w:w="0"/>
            </w:tcMar>
          </w:tcPr>
          <w:p w14:paraId="2A840000">
            <w:pPr>
              <w:pStyle w:val="Style_2"/>
              <w:ind w:firstLine="0" w:left="0"/>
              <w:jc w:val="center"/>
            </w:pPr>
            <w:r>
              <w:t>-</w:t>
            </w:r>
          </w:p>
        </w:tc>
        <w:tc>
          <w:tcPr>
            <w:tcW w:type="dxa" w:w="1245"/>
            <w:tcMar>
              <w:left w:type="dxa" w:w="0"/>
              <w:right w:type="dxa" w:w="0"/>
            </w:tcMar>
          </w:tcPr>
          <w:p w14:paraId="2B8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C840000">
            <w:pPr>
              <w:pStyle w:val="Style_2"/>
              <w:ind w:firstLine="0" w:left="0"/>
              <w:jc w:val="left"/>
            </w:pPr>
            <w:r>
              <w:t>Республика Коми</w:t>
            </w:r>
          </w:p>
        </w:tc>
        <w:tc>
          <w:tcPr>
            <w:tcW w:type="dxa" w:w="541"/>
            <w:tcMar>
              <w:left w:type="dxa" w:w="0"/>
              <w:right w:type="dxa" w:w="0"/>
            </w:tcMar>
          </w:tcPr>
          <w:p w14:paraId="2D840000">
            <w:pPr>
              <w:pStyle w:val="Style_2"/>
              <w:ind w:firstLine="0" w:left="0"/>
              <w:jc w:val="center"/>
            </w:pPr>
            <w:r>
              <w:t>139</w:t>
            </w:r>
          </w:p>
        </w:tc>
        <w:tc>
          <w:tcPr>
            <w:tcW w:type="dxa" w:w="541"/>
            <w:tcMar>
              <w:left w:type="dxa" w:w="0"/>
              <w:right w:type="dxa" w:w="0"/>
            </w:tcMar>
          </w:tcPr>
          <w:p w14:paraId="2E840000">
            <w:pPr>
              <w:pStyle w:val="Style_2"/>
              <w:ind w:firstLine="0" w:left="0"/>
              <w:jc w:val="center"/>
            </w:pPr>
            <w:r>
              <w:t>15</w:t>
            </w:r>
          </w:p>
        </w:tc>
        <w:tc>
          <w:tcPr>
            <w:tcW w:type="dxa" w:w="541"/>
            <w:tcMar>
              <w:left w:type="dxa" w:w="0"/>
              <w:right w:type="dxa" w:w="0"/>
            </w:tcMar>
          </w:tcPr>
          <w:p w14:paraId="2F840000">
            <w:pPr>
              <w:pStyle w:val="Style_2"/>
              <w:ind w:firstLine="0" w:left="0"/>
              <w:jc w:val="center"/>
            </w:pPr>
            <w:r>
              <w:t>7</w:t>
            </w:r>
          </w:p>
        </w:tc>
        <w:tc>
          <w:tcPr>
            <w:tcW w:type="dxa" w:w="624"/>
            <w:tcMar>
              <w:left w:type="dxa" w:w="0"/>
              <w:right w:type="dxa" w:w="0"/>
            </w:tcMar>
          </w:tcPr>
          <w:p w14:paraId="30840000">
            <w:pPr>
              <w:pStyle w:val="Style_2"/>
              <w:ind w:firstLine="0" w:left="0"/>
              <w:jc w:val="center"/>
            </w:pPr>
            <w:r>
              <w:t>7.1</w:t>
            </w:r>
          </w:p>
        </w:tc>
        <w:tc>
          <w:tcPr>
            <w:tcW w:type="dxa" w:w="1243"/>
            <w:tcMar>
              <w:left w:type="dxa" w:w="0"/>
              <w:right w:type="dxa" w:w="0"/>
            </w:tcMar>
          </w:tcPr>
          <w:p w14:paraId="31840000">
            <w:pPr>
              <w:pStyle w:val="Style_2"/>
              <w:ind w:firstLine="0" w:left="0"/>
              <w:jc w:val="center"/>
            </w:pPr>
            <w:r>
              <w:t>91,5</w:t>
            </w:r>
          </w:p>
        </w:tc>
        <w:tc>
          <w:tcPr>
            <w:tcW w:type="dxa" w:w="1243"/>
            <w:tcMar>
              <w:left w:type="dxa" w:w="0"/>
              <w:right w:type="dxa" w:w="0"/>
            </w:tcMar>
          </w:tcPr>
          <w:p w14:paraId="32840000">
            <w:pPr>
              <w:pStyle w:val="Style_2"/>
              <w:ind w:firstLine="0" w:left="0"/>
              <w:jc w:val="center"/>
            </w:pPr>
            <w:r>
              <w:t>91,5</w:t>
            </w:r>
          </w:p>
        </w:tc>
        <w:tc>
          <w:tcPr>
            <w:tcW w:type="dxa" w:w="1243"/>
            <w:tcMar>
              <w:left w:type="dxa" w:w="0"/>
              <w:right w:type="dxa" w:w="0"/>
            </w:tcMar>
          </w:tcPr>
          <w:p w14:paraId="33840000">
            <w:pPr>
              <w:pStyle w:val="Style_2"/>
              <w:ind w:firstLine="0" w:left="0"/>
              <w:jc w:val="center"/>
            </w:pPr>
            <w:r>
              <w:t>137,3</w:t>
            </w:r>
          </w:p>
        </w:tc>
        <w:tc>
          <w:tcPr>
            <w:tcW w:type="dxa" w:w="1243"/>
            <w:tcMar>
              <w:left w:type="dxa" w:w="0"/>
              <w:right w:type="dxa" w:w="0"/>
            </w:tcMar>
          </w:tcPr>
          <w:p w14:paraId="34840000">
            <w:pPr>
              <w:pStyle w:val="Style_2"/>
              <w:ind w:firstLine="0" w:left="0"/>
              <w:jc w:val="center"/>
            </w:pPr>
            <w:r>
              <w:t>137,21</w:t>
            </w:r>
          </w:p>
        </w:tc>
        <w:tc>
          <w:tcPr>
            <w:tcW w:type="dxa" w:w="1243"/>
            <w:tcMar>
              <w:left w:type="dxa" w:w="0"/>
              <w:right w:type="dxa" w:w="0"/>
            </w:tcMar>
          </w:tcPr>
          <w:p w14:paraId="35840000">
            <w:pPr>
              <w:pStyle w:val="Style_2"/>
              <w:ind w:firstLine="0" w:left="0"/>
              <w:jc w:val="center"/>
            </w:pPr>
            <w:r>
              <w:t>131,7</w:t>
            </w:r>
          </w:p>
        </w:tc>
        <w:tc>
          <w:tcPr>
            <w:tcW w:type="dxa" w:w="1243"/>
            <w:tcMar>
              <w:left w:type="dxa" w:w="0"/>
              <w:right w:type="dxa" w:w="0"/>
            </w:tcMar>
          </w:tcPr>
          <w:p w14:paraId="36840000">
            <w:pPr>
              <w:pStyle w:val="Style_2"/>
              <w:ind w:firstLine="0" w:left="0"/>
              <w:jc w:val="center"/>
            </w:pPr>
            <w:r>
              <w:t>124,4</w:t>
            </w:r>
          </w:p>
        </w:tc>
        <w:tc>
          <w:tcPr>
            <w:tcW w:type="dxa" w:w="1243"/>
            <w:tcMar>
              <w:left w:type="dxa" w:w="0"/>
              <w:right w:type="dxa" w:w="0"/>
            </w:tcMar>
          </w:tcPr>
          <w:p w14:paraId="37840000">
            <w:pPr>
              <w:pStyle w:val="Style_2"/>
              <w:ind w:firstLine="0" w:left="0"/>
              <w:jc w:val="center"/>
            </w:pPr>
            <w:r>
              <w:t>168,4</w:t>
            </w:r>
          </w:p>
        </w:tc>
        <w:tc>
          <w:tcPr>
            <w:tcW w:type="dxa" w:w="1243"/>
            <w:tcMar>
              <w:left w:type="dxa" w:w="0"/>
              <w:right w:type="dxa" w:w="0"/>
            </w:tcMar>
          </w:tcPr>
          <w:p w14:paraId="38840000">
            <w:pPr>
              <w:pStyle w:val="Style_2"/>
              <w:ind w:firstLine="0" w:left="0"/>
              <w:jc w:val="center"/>
            </w:pPr>
            <w:r>
              <w:t>-</w:t>
            </w:r>
          </w:p>
        </w:tc>
        <w:tc>
          <w:tcPr>
            <w:tcW w:type="dxa" w:w="1243"/>
            <w:tcMar>
              <w:left w:type="dxa" w:w="0"/>
              <w:right w:type="dxa" w:w="0"/>
            </w:tcMar>
          </w:tcPr>
          <w:p w14:paraId="39840000">
            <w:pPr>
              <w:pStyle w:val="Style_2"/>
              <w:ind w:firstLine="0" w:left="0"/>
              <w:jc w:val="center"/>
            </w:pPr>
            <w:r>
              <w:t>-</w:t>
            </w:r>
          </w:p>
        </w:tc>
        <w:tc>
          <w:tcPr>
            <w:tcW w:type="dxa" w:w="1243"/>
            <w:tcMar>
              <w:left w:type="dxa" w:w="0"/>
              <w:right w:type="dxa" w:w="0"/>
            </w:tcMar>
          </w:tcPr>
          <w:p w14:paraId="3A840000">
            <w:pPr>
              <w:pStyle w:val="Style_2"/>
              <w:ind w:firstLine="0" w:left="0"/>
              <w:jc w:val="center"/>
            </w:pPr>
            <w:r>
              <w:t>-</w:t>
            </w:r>
          </w:p>
        </w:tc>
        <w:tc>
          <w:tcPr>
            <w:tcW w:type="dxa" w:w="1243"/>
            <w:tcMar>
              <w:left w:type="dxa" w:w="0"/>
              <w:right w:type="dxa" w:w="0"/>
            </w:tcMar>
          </w:tcPr>
          <w:p w14:paraId="3B840000">
            <w:pPr>
              <w:pStyle w:val="Style_2"/>
              <w:ind w:firstLine="0" w:left="0"/>
              <w:jc w:val="center"/>
            </w:pPr>
            <w:r>
              <w:t>-</w:t>
            </w:r>
          </w:p>
        </w:tc>
        <w:tc>
          <w:tcPr>
            <w:tcW w:type="dxa" w:w="1245"/>
            <w:tcMar>
              <w:left w:type="dxa" w:w="0"/>
              <w:right w:type="dxa" w:w="0"/>
            </w:tcMar>
          </w:tcPr>
          <w:p w14:paraId="3C8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D840000">
            <w:pPr>
              <w:pStyle w:val="Style_2"/>
              <w:ind w:firstLine="0" w:left="0"/>
              <w:jc w:val="left"/>
            </w:pPr>
            <w:r>
              <w:t>Республика Саха (Якутия)</w:t>
            </w:r>
          </w:p>
        </w:tc>
        <w:tc>
          <w:tcPr>
            <w:tcW w:type="dxa" w:w="541"/>
            <w:tcMar>
              <w:left w:type="dxa" w:w="0"/>
              <w:right w:type="dxa" w:w="0"/>
            </w:tcMar>
          </w:tcPr>
          <w:p w14:paraId="3E840000">
            <w:pPr>
              <w:pStyle w:val="Style_2"/>
              <w:ind w:firstLine="0" w:left="0"/>
              <w:jc w:val="center"/>
            </w:pPr>
            <w:r>
              <w:t>139</w:t>
            </w:r>
          </w:p>
        </w:tc>
        <w:tc>
          <w:tcPr>
            <w:tcW w:type="dxa" w:w="541"/>
            <w:tcMar>
              <w:left w:type="dxa" w:w="0"/>
              <w:right w:type="dxa" w:w="0"/>
            </w:tcMar>
          </w:tcPr>
          <w:p w14:paraId="3F840000">
            <w:pPr>
              <w:pStyle w:val="Style_2"/>
              <w:ind w:firstLine="0" w:left="0"/>
              <w:jc w:val="center"/>
            </w:pPr>
            <w:r>
              <w:t>15</w:t>
            </w:r>
          </w:p>
        </w:tc>
        <w:tc>
          <w:tcPr>
            <w:tcW w:type="dxa" w:w="541"/>
            <w:tcMar>
              <w:left w:type="dxa" w:w="0"/>
              <w:right w:type="dxa" w:w="0"/>
            </w:tcMar>
          </w:tcPr>
          <w:p w14:paraId="40840000">
            <w:pPr>
              <w:pStyle w:val="Style_2"/>
              <w:ind w:firstLine="0" w:left="0"/>
              <w:jc w:val="center"/>
            </w:pPr>
            <w:r>
              <w:t>7</w:t>
            </w:r>
          </w:p>
        </w:tc>
        <w:tc>
          <w:tcPr>
            <w:tcW w:type="dxa" w:w="624"/>
            <w:tcMar>
              <w:left w:type="dxa" w:w="0"/>
              <w:right w:type="dxa" w:w="0"/>
            </w:tcMar>
          </w:tcPr>
          <w:p w14:paraId="41840000">
            <w:pPr>
              <w:pStyle w:val="Style_2"/>
              <w:ind w:firstLine="0" w:left="0"/>
              <w:jc w:val="center"/>
            </w:pPr>
            <w:r>
              <w:t>7.1</w:t>
            </w:r>
          </w:p>
        </w:tc>
        <w:tc>
          <w:tcPr>
            <w:tcW w:type="dxa" w:w="1243"/>
            <w:tcMar>
              <w:left w:type="dxa" w:w="0"/>
              <w:right w:type="dxa" w:w="0"/>
            </w:tcMar>
          </w:tcPr>
          <w:p w14:paraId="42840000">
            <w:pPr>
              <w:pStyle w:val="Style_2"/>
              <w:ind w:firstLine="0" w:left="0"/>
              <w:jc w:val="center"/>
            </w:pPr>
            <w:r>
              <w:t>717,3</w:t>
            </w:r>
          </w:p>
        </w:tc>
        <w:tc>
          <w:tcPr>
            <w:tcW w:type="dxa" w:w="1243"/>
            <w:tcMar>
              <w:left w:type="dxa" w:w="0"/>
              <w:right w:type="dxa" w:w="0"/>
            </w:tcMar>
          </w:tcPr>
          <w:p w14:paraId="43840000">
            <w:pPr>
              <w:pStyle w:val="Style_2"/>
              <w:ind w:firstLine="0" w:left="0"/>
              <w:jc w:val="center"/>
            </w:pPr>
            <w:r>
              <w:t>581</w:t>
            </w:r>
          </w:p>
        </w:tc>
        <w:tc>
          <w:tcPr>
            <w:tcW w:type="dxa" w:w="1243"/>
            <w:tcMar>
              <w:left w:type="dxa" w:w="0"/>
              <w:right w:type="dxa" w:w="0"/>
            </w:tcMar>
          </w:tcPr>
          <w:p w14:paraId="44840000">
            <w:pPr>
              <w:pStyle w:val="Style_2"/>
              <w:ind w:firstLine="0" w:left="0"/>
              <w:jc w:val="center"/>
            </w:pPr>
            <w:r>
              <w:t>720,4</w:t>
            </w:r>
          </w:p>
        </w:tc>
        <w:tc>
          <w:tcPr>
            <w:tcW w:type="dxa" w:w="1243"/>
            <w:tcMar>
              <w:left w:type="dxa" w:w="0"/>
              <w:right w:type="dxa" w:w="0"/>
            </w:tcMar>
          </w:tcPr>
          <w:p w14:paraId="45840000">
            <w:pPr>
              <w:pStyle w:val="Style_2"/>
              <w:ind w:firstLine="0" w:left="0"/>
              <w:jc w:val="center"/>
            </w:pPr>
            <w:r>
              <w:t>611,23</w:t>
            </w:r>
          </w:p>
        </w:tc>
        <w:tc>
          <w:tcPr>
            <w:tcW w:type="dxa" w:w="1243"/>
            <w:tcMar>
              <w:left w:type="dxa" w:w="0"/>
              <w:right w:type="dxa" w:w="0"/>
            </w:tcMar>
          </w:tcPr>
          <w:p w14:paraId="46840000">
            <w:pPr>
              <w:pStyle w:val="Style_2"/>
              <w:ind w:firstLine="0" w:left="0"/>
              <w:jc w:val="center"/>
            </w:pPr>
            <w:r>
              <w:t>877,6</w:t>
            </w:r>
          </w:p>
        </w:tc>
        <w:tc>
          <w:tcPr>
            <w:tcW w:type="dxa" w:w="1243"/>
            <w:tcMar>
              <w:left w:type="dxa" w:w="0"/>
              <w:right w:type="dxa" w:w="0"/>
            </w:tcMar>
          </w:tcPr>
          <w:p w14:paraId="47840000">
            <w:pPr>
              <w:pStyle w:val="Style_2"/>
              <w:ind w:firstLine="0" w:left="0"/>
              <w:jc w:val="center"/>
            </w:pPr>
            <w:r>
              <w:t>839,7</w:t>
            </w:r>
          </w:p>
        </w:tc>
        <w:tc>
          <w:tcPr>
            <w:tcW w:type="dxa" w:w="1243"/>
            <w:tcMar>
              <w:left w:type="dxa" w:w="0"/>
              <w:right w:type="dxa" w:w="0"/>
            </w:tcMar>
          </w:tcPr>
          <w:p w14:paraId="48840000">
            <w:pPr>
              <w:pStyle w:val="Style_2"/>
              <w:ind w:firstLine="0" w:left="0"/>
              <w:jc w:val="center"/>
            </w:pPr>
            <w:r>
              <w:t>855,8</w:t>
            </w:r>
          </w:p>
        </w:tc>
        <w:tc>
          <w:tcPr>
            <w:tcW w:type="dxa" w:w="1243"/>
            <w:tcMar>
              <w:left w:type="dxa" w:w="0"/>
              <w:right w:type="dxa" w:w="0"/>
            </w:tcMar>
          </w:tcPr>
          <w:p w14:paraId="49840000">
            <w:pPr>
              <w:pStyle w:val="Style_2"/>
              <w:ind w:firstLine="0" w:left="0"/>
              <w:jc w:val="center"/>
            </w:pPr>
            <w:r>
              <w:t>-</w:t>
            </w:r>
          </w:p>
        </w:tc>
        <w:tc>
          <w:tcPr>
            <w:tcW w:type="dxa" w:w="1243"/>
            <w:tcMar>
              <w:left w:type="dxa" w:w="0"/>
              <w:right w:type="dxa" w:w="0"/>
            </w:tcMar>
          </w:tcPr>
          <w:p w14:paraId="4A840000">
            <w:pPr>
              <w:pStyle w:val="Style_2"/>
              <w:ind w:firstLine="0" w:left="0"/>
              <w:jc w:val="center"/>
            </w:pPr>
            <w:r>
              <w:t>-</w:t>
            </w:r>
          </w:p>
        </w:tc>
        <w:tc>
          <w:tcPr>
            <w:tcW w:type="dxa" w:w="1243"/>
            <w:tcMar>
              <w:left w:type="dxa" w:w="0"/>
              <w:right w:type="dxa" w:w="0"/>
            </w:tcMar>
          </w:tcPr>
          <w:p w14:paraId="4B840000">
            <w:pPr>
              <w:pStyle w:val="Style_2"/>
              <w:ind w:firstLine="0" w:left="0"/>
              <w:jc w:val="center"/>
            </w:pPr>
            <w:r>
              <w:t>-</w:t>
            </w:r>
          </w:p>
        </w:tc>
        <w:tc>
          <w:tcPr>
            <w:tcW w:type="dxa" w:w="1243"/>
            <w:tcMar>
              <w:left w:type="dxa" w:w="0"/>
              <w:right w:type="dxa" w:w="0"/>
            </w:tcMar>
          </w:tcPr>
          <w:p w14:paraId="4C840000">
            <w:pPr>
              <w:pStyle w:val="Style_2"/>
              <w:ind w:firstLine="0" w:left="0"/>
              <w:jc w:val="center"/>
            </w:pPr>
            <w:r>
              <w:t>-</w:t>
            </w:r>
          </w:p>
        </w:tc>
        <w:tc>
          <w:tcPr>
            <w:tcW w:type="dxa" w:w="1245"/>
            <w:tcMar>
              <w:left w:type="dxa" w:w="0"/>
              <w:right w:type="dxa" w:w="0"/>
            </w:tcMar>
          </w:tcPr>
          <w:p w14:paraId="4D8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E840000">
            <w:pPr>
              <w:pStyle w:val="Style_2"/>
              <w:ind w:firstLine="0" w:left="0"/>
              <w:jc w:val="left"/>
            </w:pPr>
            <w:r>
              <w:t>Архангельская область</w:t>
            </w:r>
          </w:p>
        </w:tc>
        <w:tc>
          <w:tcPr>
            <w:tcW w:type="dxa" w:w="541"/>
            <w:tcMar>
              <w:left w:type="dxa" w:w="0"/>
              <w:right w:type="dxa" w:w="0"/>
            </w:tcMar>
          </w:tcPr>
          <w:p w14:paraId="4F840000">
            <w:pPr>
              <w:pStyle w:val="Style_2"/>
              <w:ind w:firstLine="0" w:left="0"/>
              <w:jc w:val="center"/>
            </w:pPr>
            <w:r>
              <w:t>139</w:t>
            </w:r>
          </w:p>
        </w:tc>
        <w:tc>
          <w:tcPr>
            <w:tcW w:type="dxa" w:w="541"/>
            <w:tcMar>
              <w:left w:type="dxa" w:w="0"/>
              <w:right w:type="dxa" w:w="0"/>
            </w:tcMar>
          </w:tcPr>
          <w:p w14:paraId="50840000">
            <w:pPr>
              <w:pStyle w:val="Style_2"/>
              <w:ind w:firstLine="0" w:left="0"/>
              <w:jc w:val="center"/>
            </w:pPr>
            <w:r>
              <w:t>15</w:t>
            </w:r>
          </w:p>
        </w:tc>
        <w:tc>
          <w:tcPr>
            <w:tcW w:type="dxa" w:w="541"/>
            <w:tcMar>
              <w:left w:type="dxa" w:w="0"/>
              <w:right w:type="dxa" w:w="0"/>
            </w:tcMar>
          </w:tcPr>
          <w:p w14:paraId="51840000">
            <w:pPr>
              <w:pStyle w:val="Style_2"/>
              <w:ind w:firstLine="0" w:left="0"/>
              <w:jc w:val="center"/>
            </w:pPr>
            <w:r>
              <w:t>7</w:t>
            </w:r>
          </w:p>
        </w:tc>
        <w:tc>
          <w:tcPr>
            <w:tcW w:type="dxa" w:w="624"/>
            <w:tcMar>
              <w:left w:type="dxa" w:w="0"/>
              <w:right w:type="dxa" w:w="0"/>
            </w:tcMar>
          </w:tcPr>
          <w:p w14:paraId="52840000">
            <w:pPr>
              <w:pStyle w:val="Style_2"/>
              <w:ind w:firstLine="0" w:left="0"/>
              <w:jc w:val="center"/>
            </w:pPr>
            <w:r>
              <w:t>7.1</w:t>
            </w:r>
          </w:p>
        </w:tc>
        <w:tc>
          <w:tcPr>
            <w:tcW w:type="dxa" w:w="1243"/>
            <w:tcMar>
              <w:left w:type="dxa" w:w="0"/>
              <w:right w:type="dxa" w:w="0"/>
            </w:tcMar>
          </w:tcPr>
          <w:p w14:paraId="53840000">
            <w:pPr>
              <w:pStyle w:val="Style_2"/>
              <w:ind w:firstLine="0" w:left="0"/>
              <w:jc w:val="center"/>
            </w:pPr>
            <w:r>
              <w:t>931,1</w:t>
            </w:r>
          </w:p>
        </w:tc>
        <w:tc>
          <w:tcPr>
            <w:tcW w:type="dxa" w:w="1243"/>
            <w:tcMar>
              <w:left w:type="dxa" w:w="0"/>
              <w:right w:type="dxa" w:w="0"/>
            </w:tcMar>
          </w:tcPr>
          <w:p w14:paraId="54840000">
            <w:pPr>
              <w:pStyle w:val="Style_2"/>
              <w:ind w:firstLine="0" w:left="0"/>
              <w:jc w:val="center"/>
            </w:pPr>
            <w:r>
              <w:t>896,6</w:t>
            </w:r>
          </w:p>
        </w:tc>
        <w:tc>
          <w:tcPr>
            <w:tcW w:type="dxa" w:w="1243"/>
            <w:tcMar>
              <w:left w:type="dxa" w:w="0"/>
              <w:right w:type="dxa" w:w="0"/>
            </w:tcMar>
          </w:tcPr>
          <w:p w14:paraId="55840000">
            <w:pPr>
              <w:pStyle w:val="Style_2"/>
              <w:ind w:firstLine="0" w:left="0"/>
              <w:jc w:val="center"/>
            </w:pPr>
            <w:r>
              <w:t>965,6</w:t>
            </w:r>
          </w:p>
        </w:tc>
        <w:tc>
          <w:tcPr>
            <w:tcW w:type="dxa" w:w="1243"/>
            <w:tcMar>
              <w:left w:type="dxa" w:w="0"/>
              <w:right w:type="dxa" w:w="0"/>
            </w:tcMar>
          </w:tcPr>
          <w:p w14:paraId="56840000">
            <w:pPr>
              <w:pStyle w:val="Style_2"/>
              <w:ind w:firstLine="0" w:left="0"/>
              <w:jc w:val="center"/>
            </w:pPr>
            <w:r>
              <w:t>965,58</w:t>
            </w:r>
          </w:p>
        </w:tc>
        <w:tc>
          <w:tcPr>
            <w:tcW w:type="dxa" w:w="1243"/>
            <w:tcMar>
              <w:left w:type="dxa" w:w="0"/>
              <w:right w:type="dxa" w:w="0"/>
            </w:tcMar>
          </w:tcPr>
          <w:p w14:paraId="57840000">
            <w:pPr>
              <w:pStyle w:val="Style_2"/>
              <w:ind w:firstLine="0" w:left="0"/>
              <w:jc w:val="center"/>
            </w:pPr>
            <w:r>
              <w:t>1069</w:t>
            </w:r>
          </w:p>
        </w:tc>
        <w:tc>
          <w:tcPr>
            <w:tcW w:type="dxa" w:w="1243"/>
            <w:tcMar>
              <w:left w:type="dxa" w:w="0"/>
              <w:right w:type="dxa" w:w="0"/>
            </w:tcMar>
          </w:tcPr>
          <w:p w14:paraId="58840000">
            <w:pPr>
              <w:pStyle w:val="Style_2"/>
              <w:ind w:firstLine="0" w:left="0"/>
              <w:jc w:val="center"/>
            </w:pPr>
            <w:r>
              <w:t>1069</w:t>
            </w:r>
          </w:p>
        </w:tc>
        <w:tc>
          <w:tcPr>
            <w:tcW w:type="dxa" w:w="1243"/>
            <w:tcMar>
              <w:left w:type="dxa" w:w="0"/>
              <w:right w:type="dxa" w:w="0"/>
            </w:tcMar>
          </w:tcPr>
          <w:p w14:paraId="59840000">
            <w:pPr>
              <w:pStyle w:val="Style_2"/>
              <w:ind w:firstLine="0" w:left="0"/>
              <w:jc w:val="center"/>
            </w:pPr>
            <w:r>
              <w:t>1069,1</w:t>
            </w:r>
          </w:p>
        </w:tc>
        <w:tc>
          <w:tcPr>
            <w:tcW w:type="dxa" w:w="1243"/>
            <w:tcMar>
              <w:left w:type="dxa" w:w="0"/>
              <w:right w:type="dxa" w:w="0"/>
            </w:tcMar>
          </w:tcPr>
          <w:p w14:paraId="5A840000">
            <w:pPr>
              <w:pStyle w:val="Style_2"/>
              <w:ind w:firstLine="0" w:left="0"/>
              <w:jc w:val="center"/>
            </w:pPr>
            <w:r>
              <w:t>-</w:t>
            </w:r>
          </w:p>
        </w:tc>
        <w:tc>
          <w:tcPr>
            <w:tcW w:type="dxa" w:w="1243"/>
            <w:tcMar>
              <w:left w:type="dxa" w:w="0"/>
              <w:right w:type="dxa" w:w="0"/>
            </w:tcMar>
          </w:tcPr>
          <w:p w14:paraId="5B840000">
            <w:pPr>
              <w:pStyle w:val="Style_2"/>
              <w:ind w:firstLine="0" w:left="0"/>
              <w:jc w:val="center"/>
            </w:pPr>
            <w:r>
              <w:t>-</w:t>
            </w:r>
          </w:p>
        </w:tc>
        <w:tc>
          <w:tcPr>
            <w:tcW w:type="dxa" w:w="1243"/>
            <w:tcMar>
              <w:left w:type="dxa" w:w="0"/>
              <w:right w:type="dxa" w:w="0"/>
            </w:tcMar>
          </w:tcPr>
          <w:p w14:paraId="5C840000">
            <w:pPr>
              <w:pStyle w:val="Style_2"/>
              <w:ind w:firstLine="0" w:left="0"/>
              <w:jc w:val="center"/>
            </w:pPr>
            <w:r>
              <w:t>-</w:t>
            </w:r>
          </w:p>
        </w:tc>
        <w:tc>
          <w:tcPr>
            <w:tcW w:type="dxa" w:w="1243"/>
            <w:tcMar>
              <w:left w:type="dxa" w:w="0"/>
              <w:right w:type="dxa" w:w="0"/>
            </w:tcMar>
          </w:tcPr>
          <w:p w14:paraId="5D840000">
            <w:pPr>
              <w:pStyle w:val="Style_2"/>
              <w:ind w:firstLine="0" w:left="0"/>
              <w:jc w:val="center"/>
            </w:pPr>
            <w:r>
              <w:t>-</w:t>
            </w:r>
          </w:p>
        </w:tc>
        <w:tc>
          <w:tcPr>
            <w:tcW w:type="dxa" w:w="1245"/>
            <w:tcMar>
              <w:left w:type="dxa" w:w="0"/>
              <w:right w:type="dxa" w:w="0"/>
            </w:tcMar>
          </w:tcPr>
          <w:p w14:paraId="5E8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F840000">
            <w:pPr>
              <w:pStyle w:val="Style_2"/>
              <w:ind w:firstLine="0" w:left="0"/>
              <w:jc w:val="left"/>
            </w:pPr>
            <w:r>
              <w:t>Красноярский край</w:t>
            </w:r>
          </w:p>
        </w:tc>
        <w:tc>
          <w:tcPr>
            <w:tcW w:type="dxa" w:w="541"/>
            <w:tcMar>
              <w:left w:type="dxa" w:w="0"/>
              <w:right w:type="dxa" w:w="0"/>
            </w:tcMar>
          </w:tcPr>
          <w:p w14:paraId="60840000">
            <w:pPr>
              <w:pStyle w:val="Style_2"/>
              <w:ind w:firstLine="0" w:left="0"/>
              <w:jc w:val="center"/>
            </w:pPr>
            <w:r>
              <w:t>139</w:t>
            </w:r>
          </w:p>
        </w:tc>
        <w:tc>
          <w:tcPr>
            <w:tcW w:type="dxa" w:w="541"/>
            <w:tcMar>
              <w:left w:type="dxa" w:w="0"/>
              <w:right w:type="dxa" w:w="0"/>
            </w:tcMar>
          </w:tcPr>
          <w:p w14:paraId="61840000">
            <w:pPr>
              <w:pStyle w:val="Style_2"/>
              <w:ind w:firstLine="0" w:left="0"/>
              <w:jc w:val="center"/>
            </w:pPr>
            <w:r>
              <w:t>15</w:t>
            </w:r>
          </w:p>
        </w:tc>
        <w:tc>
          <w:tcPr>
            <w:tcW w:type="dxa" w:w="541"/>
            <w:tcMar>
              <w:left w:type="dxa" w:w="0"/>
              <w:right w:type="dxa" w:w="0"/>
            </w:tcMar>
          </w:tcPr>
          <w:p w14:paraId="62840000">
            <w:pPr>
              <w:pStyle w:val="Style_2"/>
              <w:ind w:firstLine="0" w:left="0"/>
              <w:jc w:val="center"/>
            </w:pPr>
            <w:r>
              <w:t>7</w:t>
            </w:r>
          </w:p>
        </w:tc>
        <w:tc>
          <w:tcPr>
            <w:tcW w:type="dxa" w:w="624"/>
            <w:tcMar>
              <w:left w:type="dxa" w:w="0"/>
              <w:right w:type="dxa" w:w="0"/>
            </w:tcMar>
          </w:tcPr>
          <w:p w14:paraId="63840000">
            <w:pPr>
              <w:pStyle w:val="Style_2"/>
              <w:ind w:firstLine="0" w:left="0"/>
              <w:jc w:val="center"/>
            </w:pPr>
            <w:r>
              <w:t>7.1</w:t>
            </w:r>
          </w:p>
        </w:tc>
        <w:tc>
          <w:tcPr>
            <w:tcW w:type="dxa" w:w="1243"/>
            <w:tcMar>
              <w:left w:type="dxa" w:w="0"/>
              <w:right w:type="dxa" w:w="0"/>
            </w:tcMar>
          </w:tcPr>
          <w:p w14:paraId="64840000">
            <w:pPr>
              <w:pStyle w:val="Style_2"/>
              <w:ind w:firstLine="0" w:left="0"/>
              <w:jc w:val="center"/>
            </w:pPr>
            <w:r>
              <w:t>1476,7</w:t>
            </w:r>
          </w:p>
        </w:tc>
        <w:tc>
          <w:tcPr>
            <w:tcW w:type="dxa" w:w="1243"/>
            <w:tcMar>
              <w:left w:type="dxa" w:w="0"/>
              <w:right w:type="dxa" w:w="0"/>
            </w:tcMar>
          </w:tcPr>
          <w:p w14:paraId="65840000">
            <w:pPr>
              <w:pStyle w:val="Style_2"/>
              <w:ind w:firstLine="0" w:left="0"/>
              <w:jc w:val="center"/>
            </w:pPr>
            <w:r>
              <w:t>1350,4</w:t>
            </w:r>
          </w:p>
        </w:tc>
        <w:tc>
          <w:tcPr>
            <w:tcW w:type="dxa" w:w="1243"/>
            <w:tcMar>
              <w:left w:type="dxa" w:w="0"/>
              <w:right w:type="dxa" w:w="0"/>
            </w:tcMar>
          </w:tcPr>
          <w:p w14:paraId="66840000">
            <w:pPr>
              <w:pStyle w:val="Style_2"/>
              <w:ind w:firstLine="0" w:left="0"/>
              <w:jc w:val="center"/>
            </w:pPr>
            <w:r>
              <w:t>1471,3</w:t>
            </w:r>
          </w:p>
        </w:tc>
        <w:tc>
          <w:tcPr>
            <w:tcW w:type="dxa" w:w="1243"/>
            <w:tcMar>
              <w:left w:type="dxa" w:w="0"/>
              <w:right w:type="dxa" w:w="0"/>
            </w:tcMar>
          </w:tcPr>
          <w:p w14:paraId="67840000">
            <w:pPr>
              <w:pStyle w:val="Style_2"/>
              <w:ind w:firstLine="0" w:left="0"/>
              <w:jc w:val="center"/>
            </w:pPr>
            <w:r>
              <w:t>1425,5</w:t>
            </w:r>
          </w:p>
        </w:tc>
        <w:tc>
          <w:tcPr>
            <w:tcW w:type="dxa" w:w="1243"/>
            <w:tcMar>
              <w:left w:type="dxa" w:w="0"/>
              <w:right w:type="dxa" w:w="0"/>
            </w:tcMar>
          </w:tcPr>
          <w:p w14:paraId="68840000">
            <w:pPr>
              <w:pStyle w:val="Style_2"/>
              <w:ind w:firstLine="0" w:left="0"/>
              <w:jc w:val="center"/>
            </w:pPr>
            <w:r>
              <w:t>1487,1</w:t>
            </w:r>
          </w:p>
        </w:tc>
        <w:tc>
          <w:tcPr>
            <w:tcW w:type="dxa" w:w="1243"/>
            <w:tcMar>
              <w:left w:type="dxa" w:w="0"/>
              <w:right w:type="dxa" w:w="0"/>
            </w:tcMar>
          </w:tcPr>
          <w:p w14:paraId="69840000">
            <w:pPr>
              <w:pStyle w:val="Style_2"/>
              <w:ind w:firstLine="0" w:left="0"/>
              <w:jc w:val="center"/>
            </w:pPr>
            <w:r>
              <w:t>1419,1</w:t>
            </w:r>
          </w:p>
        </w:tc>
        <w:tc>
          <w:tcPr>
            <w:tcW w:type="dxa" w:w="1243"/>
            <w:tcMar>
              <w:left w:type="dxa" w:w="0"/>
              <w:right w:type="dxa" w:w="0"/>
            </w:tcMar>
          </w:tcPr>
          <w:p w14:paraId="6A840000">
            <w:pPr>
              <w:pStyle w:val="Style_2"/>
              <w:ind w:firstLine="0" w:left="0"/>
              <w:jc w:val="center"/>
            </w:pPr>
            <w:r>
              <w:t>1393,5</w:t>
            </w:r>
          </w:p>
        </w:tc>
        <w:tc>
          <w:tcPr>
            <w:tcW w:type="dxa" w:w="1243"/>
            <w:tcMar>
              <w:left w:type="dxa" w:w="0"/>
              <w:right w:type="dxa" w:w="0"/>
            </w:tcMar>
          </w:tcPr>
          <w:p w14:paraId="6B840000">
            <w:pPr>
              <w:pStyle w:val="Style_2"/>
              <w:ind w:firstLine="0" w:left="0"/>
              <w:jc w:val="center"/>
            </w:pPr>
            <w:r>
              <w:t>-</w:t>
            </w:r>
          </w:p>
        </w:tc>
        <w:tc>
          <w:tcPr>
            <w:tcW w:type="dxa" w:w="1243"/>
            <w:tcMar>
              <w:left w:type="dxa" w:w="0"/>
              <w:right w:type="dxa" w:w="0"/>
            </w:tcMar>
          </w:tcPr>
          <w:p w14:paraId="6C840000">
            <w:pPr>
              <w:pStyle w:val="Style_2"/>
              <w:ind w:firstLine="0" w:left="0"/>
              <w:jc w:val="center"/>
            </w:pPr>
            <w:r>
              <w:t>-</w:t>
            </w:r>
          </w:p>
        </w:tc>
        <w:tc>
          <w:tcPr>
            <w:tcW w:type="dxa" w:w="1243"/>
            <w:tcMar>
              <w:left w:type="dxa" w:w="0"/>
              <w:right w:type="dxa" w:w="0"/>
            </w:tcMar>
          </w:tcPr>
          <w:p w14:paraId="6D840000">
            <w:pPr>
              <w:pStyle w:val="Style_2"/>
              <w:ind w:firstLine="0" w:left="0"/>
              <w:jc w:val="center"/>
            </w:pPr>
            <w:r>
              <w:t>-</w:t>
            </w:r>
          </w:p>
        </w:tc>
        <w:tc>
          <w:tcPr>
            <w:tcW w:type="dxa" w:w="1243"/>
            <w:tcMar>
              <w:left w:type="dxa" w:w="0"/>
              <w:right w:type="dxa" w:w="0"/>
            </w:tcMar>
          </w:tcPr>
          <w:p w14:paraId="6E840000">
            <w:pPr>
              <w:pStyle w:val="Style_2"/>
              <w:ind w:firstLine="0" w:left="0"/>
              <w:jc w:val="center"/>
            </w:pPr>
            <w:r>
              <w:t>-</w:t>
            </w:r>
          </w:p>
        </w:tc>
        <w:tc>
          <w:tcPr>
            <w:tcW w:type="dxa" w:w="1245"/>
            <w:tcMar>
              <w:left w:type="dxa" w:w="0"/>
              <w:right w:type="dxa" w:w="0"/>
            </w:tcMar>
          </w:tcPr>
          <w:p w14:paraId="6F840000">
            <w:pPr>
              <w:pStyle w:val="Style_2"/>
              <w:ind w:firstLine="0" w:left="0"/>
              <w:jc w:val="center"/>
            </w:pPr>
            <w:r>
              <w:t>-</w:t>
            </w:r>
          </w:p>
        </w:tc>
      </w:tr>
      <w:tr>
        <w:tc>
          <w:tcPr>
            <w:tcW w:type="dxa" w:w="2324"/>
            <w:vMerge w:val="restart"/>
            <w:tcMar>
              <w:left w:type="dxa" w:w="0"/>
              <w:right w:type="dxa" w:w="0"/>
            </w:tcMar>
          </w:tcPr>
          <w:p w14:paraId="70840000">
            <w:pPr>
              <w:pStyle w:val="Style_2"/>
              <w:ind w:firstLine="0" w:left="0"/>
              <w:jc w:val="left"/>
            </w:pPr>
            <w:r>
              <w:t xml:space="preserve">Мероприятие 7.1.3. Подготовка специалистов в образовательных организациях по дополнительным профессиональным программам в области экономики и управления в соответствии с Государственным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2154"/>
            <w:tcMar>
              <w:left w:type="dxa" w:w="0"/>
              <w:right w:type="dxa" w:w="0"/>
            </w:tcMar>
          </w:tcPr>
          <w:p w14:paraId="71840000">
            <w:pPr>
              <w:pStyle w:val="Style_2"/>
              <w:ind w:firstLine="0" w:left="0"/>
              <w:jc w:val="left"/>
            </w:pPr>
            <w:r>
              <w:t>Арктическая зона Российской Федерации</w:t>
            </w:r>
          </w:p>
        </w:tc>
        <w:tc>
          <w:tcPr>
            <w:tcW w:type="dxa" w:w="541"/>
            <w:tcMar>
              <w:left w:type="dxa" w:w="0"/>
              <w:right w:type="dxa" w:w="0"/>
            </w:tcMar>
          </w:tcPr>
          <w:p w14:paraId="72840000">
            <w:pPr>
              <w:pStyle w:val="Style_2"/>
              <w:ind w:firstLine="0" w:left="0"/>
              <w:jc w:val="center"/>
            </w:pPr>
            <w:r>
              <w:t>139</w:t>
            </w:r>
          </w:p>
        </w:tc>
        <w:tc>
          <w:tcPr>
            <w:tcW w:type="dxa" w:w="541"/>
            <w:tcMar>
              <w:left w:type="dxa" w:w="0"/>
              <w:right w:type="dxa" w:w="0"/>
            </w:tcMar>
          </w:tcPr>
          <w:p w14:paraId="73840000">
            <w:pPr>
              <w:pStyle w:val="Style_2"/>
              <w:ind w:firstLine="0" w:left="0"/>
              <w:jc w:val="center"/>
            </w:pPr>
            <w:r>
              <w:t>15</w:t>
            </w:r>
          </w:p>
        </w:tc>
        <w:tc>
          <w:tcPr>
            <w:tcW w:type="dxa" w:w="541"/>
            <w:tcMar>
              <w:left w:type="dxa" w:w="0"/>
              <w:right w:type="dxa" w:w="0"/>
            </w:tcMar>
          </w:tcPr>
          <w:p w14:paraId="74840000">
            <w:pPr>
              <w:pStyle w:val="Style_2"/>
              <w:ind w:firstLine="0" w:left="0"/>
              <w:jc w:val="center"/>
            </w:pPr>
            <w:r>
              <w:t>7</w:t>
            </w:r>
          </w:p>
        </w:tc>
        <w:tc>
          <w:tcPr>
            <w:tcW w:type="dxa" w:w="624"/>
            <w:tcMar>
              <w:left w:type="dxa" w:w="0"/>
              <w:right w:type="dxa" w:w="0"/>
            </w:tcMar>
          </w:tcPr>
          <w:p w14:paraId="75840000">
            <w:pPr>
              <w:pStyle w:val="Style_2"/>
              <w:ind w:firstLine="0" w:left="0"/>
              <w:jc w:val="center"/>
            </w:pPr>
            <w:r>
              <w:t>7.1</w:t>
            </w:r>
          </w:p>
        </w:tc>
        <w:tc>
          <w:tcPr>
            <w:tcW w:type="dxa" w:w="1243"/>
            <w:tcMar>
              <w:left w:type="dxa" w:w="0"/>
              <w:right w:type="dxa" w:w="0"/>
            </w:tcMar>
          </w:tcPr>
          <w:p w14:paraId="76840000">
            <w:pPr>
              <w:pStyle w:val="Style_2"/>
              <w:ind w:firstLine="0" w:left="0"/>
              <w:jc w:val="center"/>
            </w:pPr>
            <w:r>
              <w:t>-</w:t>
            </w:r>
          </w:p>
        </w:tc>
        <w:tc>
          <w:tcPr>
            <w:tcW w:type="dxa" w:w="1243"/>
            <w:tcMar>
              <w:left w:type="dxa" w:w="0"/>
              <w:right w:type="dxa" w:w="0"/>
            </w:tcMar>
          </w:tcPr>
          <w:p w14:paraId="77840000">
            <w:pPr>
              <w:pStyle w:val="Style_2"/>
              <w:ind w:firstLine="0" w:left="0"/>
              <w:jc w:val="center"/>
            </w:pPr>
            <w:r>
              <w:t>-</w:t>
            </w:r>
          </w:p>
        </w:tc>
        <w:tc>
          <w:tcPr>
            <w:tcW w:type="dxa" w:w="1243"/>
            <w:tcMar>
              <w:left w:type="dxa" w:w="0"/>
              <w:right w:type="dxa" w:w="0"/>
            </w:tcMar>
          </w:tcPr>
          <w:p w14:paraId="78840000">
            <w:pPr>
              <w:pStyle w:val="Style_2"/>
              <w:ind w:firstLine="0" w:left="0"/>
              <w:jc w:val="center"/>
            </w:pPr>
            <w:r>
              <w:t>-</w:t>
            </w:r>
          </w:p>
        </w:tc>
        <w:tc>
          <w:tcPr>
            <w:tcW w:type="dxa" w:w="1243"/>
            <w:tcMar>
              <w:left w:type="dxa" w:w="0"/>
              <w:right w:type="dxa" w:w="0"/>
            </w:tcMar>
          </w:tcPr>
          <w:p w14:paraId="79840000">
            <w:pPr>
              <w:pStyle w:val="Style_2"/>
              <w:ind w:firstLine="0" w:left="0"/>
              <w:jc w:val="center"/>
            </w:pPr>
            <w:r>
              <w:t>-</w:t>
            </w:r>
          </w:p>
        </w:tc>
        <w:tc>
          <w:tcPr>
            <w:tcW w:type="dxa" w:w="1243"/>
            <w:tcMar>
              <w:left w:type="dxa" w:w="0"/>
              <w:right w:type="dxa" w:w="0"/>
            </w:tcMar>
          </w:tcPr>
          <w:p w14:paraId="7A840000">
            <w:pPr>
              <w:pStyle w:val="Style_2"/>
              <w:ind w:firstLine="0" w:left="0"/>
              <w:jc w:val="center"/>
            </w:pPr>
            <w:r>
              <w:t>-</w:t>
            </w:r>
          </w:p>
        </w:tc>
        <w:tc>
          <w:tcPr>
            <w:tcW w:type="dxa" w:w="1243"/>
            <w:tcMar>
              <w:left w:type="dxa" w:w="0"/>
              <w:right w:type="dxa" w:w="0"/>
            </w:tcMar>
          </w:tcPr>
          <w:p w14:paraId="7B840000">
            <w:pPr>
              <w:pStyle w:val="Style_2"/>
              <w:ind w:firstLine="0" w:left="0"/>
              <w:jc w:val="center"/>
            </w:pPr>
            <w:r>
              <w:t>-</w:t>
            </w:r>
          </w:p>
        </w:tc>
        <w:tc>
          <w:tcPr>
            <w:tcW w:type="dxa" w:w="1243"/>
            <w:tcMar>
              <w:left w:type="dxa" w:w="0"/>
              <w:right w:type="dxa" w:w="0"/>
            </w:tcMar>
          </w:tcPr>
          <w:p w14:paraId="7C840000">
            <w:pPr>
              <w:pStyle w:val="Style_2"/>
              <w:ind w:firstLine="0" w:left="0"/>
              <w:jc w:val="center"/>
            </w:pPr>
            <w:r>
              <w:t>-</w:t>
            </w:r>
          </w:p>
        </w:tc>
        <w:tc>
          <w:tcPr>
            <w:tcW w:type="dxa" w:w="1243"/>
            <w:tcMar>
              <w:left w:type="dxa" w:w="0"/>
              <w:right w:type="dxa" w:w="0"/>
            </w:tcMar>
          </w:tcPr>
          <w:p w14:paraId="7D840000">
            <w:pPr>
              <w:pStyle w:val="Style_2"/>
              <w:ind w:firstLine="0" w:left="0"/>
              <w:jc w:val="center"/>
            </w:pPr>
            <w:r>
              <w:t>4042,2</w:t>
            </w:r>
          </w:p>
        </w:tc>
        <w:tc>
          <w:tcPr>
            <w:tcW w:type="dxa" w:w="1243"/>
            <w:tcMar>
              <w:left w:type="dxa" w:w="0"/>
              <w:right w:type="dxa" w:w="0"/>
            </w:tcMar>
          </w:tcPr>
          <w:p w14:paraId="7E840000">
            <w:pPr>
              <w:pStyle w:val="Style_2"/>
              <w:ind w:firstLine="0" w:left="0"/>
              <w:jc w:val="center"/>
            </w:pPr>
            <w:r>
              <w:t>4042,2</w:t>
            </w:r>
          </w:p>
        </w:tc>
        <w:tc>
          <w:tcPr>
            <w:tcW w:type="dxa" w:w="1243"/>
            <w:tcMar>
              <w:left w:type="dxa" w:w="0"/>
              <w:right w:type="dxa" w:w="0"/>
            </w:tcMar>
          </w:tcPr>
          <w:p w14:paraId="7F840000">
            <w:pPr>
              <w:pStyle w:val="Style_2"/>
              <w:ind w:firstLine="0" w:left="0"/>
              <w:jc w:val="center"/>
            </w:pPr>
            <w:r>
              <w:t>3999,7</w:t>
            </w:r>
          </w:p>
        </w:tc>
        <w:tc>
          <w:tcPr>
            <w:tcW w:type="dxa" w:w="1243"/>
            <w:tcMar>
              <w:left w:type="dxa" w:w="0"/>
              <w:right w:type="dxa" w:w="0"/>
            </w:tcMar>
          </w:tcPr>
          <w:p w14:paraId="80840000">
            <w:pPr>
              <w:pStyle w:val="Style_2"/>
              <w:ind w:firstLine="0" w:left="0"/>
              <w:jc w:val="center"/>
            </w:pPr>
            <w:r>
              <w:t>3999,7</w:t>
            </w:r>
          </w:p>
        </w:tc>
        <w:tc>
          <w:tcPr>
            <w:tcW w:type="dxa" w:w="1245"/>
            <w:tcMar>
              <w:left w:type="dxa" w:w="0"/>
              <w:right w:type="dxa" w:w="0"/>
            </w:tcMar>
          </w:tcPr>
          <w:p w14:paraId="81840000">
            <w:pPr>
              <w:pStyle w:val="Style_2"/>
              <w:ind w:firstLine="0" w:left="0"/>
              <w:jc w:val="center"/>
            </w:pPr>
            <w:r>
              <w:t>3999,7</w:t>
            </w:r>
          </w:p>
        </w:tc>
      </w:tr>
      <w:tr>
        <w:tc>
          <w:tcPr>
            <w:tcW w:type="dxa" w:w="2324"/>
            <w:gridSpan w:val="1"/>
            <w:vMerge w:val="continue"/>
            <w:tcMar>
              <w:left w:type="dxa" w:w="0"/>
              <w:right w:type="dxa" w:w="0"/>
            </w:tcMar>
          </w:tcPr>
          <w:p/>
        </w:tc>
        <w:tc>
          <w:tcPr>
            <w:tcW w:type="dxa" w:w="2154"/>
            <w:tcMar>
              <w:left w:type="dxa" w:w="0"/>
              <w:right w:type="dxa" w:w="0"/>
            </w:tcMar>
          </w:tcPr>
          <w:p w14:paraId="82840000">
            <w:pPr>
              <w:pStyle w:val="Style_2"/>
              <w:ind w:firstLine="0" w:left="0"/>
              <w:jc w:val="left"/>
            </w:pPr>
            <w:r>
              <w:t>Мурманская область</w:t>
            </w:r>
          </w:p>
        </w:tc>
        <w:tc>
          <w:tcPr>
            <w:tcW w:type="dxa" w:w="541"/>
            <w:tcMar>
              <w:left w:type="dxa" w:w="0"/>
              <w:right w:type="dxa" w:w="0"/>
            </w:tcMar>
          </w:tcPr>
          <w:p w14:paraId="83840000">
            <w:pPr>
              <w:pStyle w:val="Style_2"/>
              <w:ind w:firstLine="0" w:left="0"/>
              <w:jc w:val="center"/>
            </w:pPr>
            <w:r>
              <w:t>139</w:t>
            </w:r>
          </w:p>
        </w:tc>
        <w:tc>
          <w:tcPr>
            <w:tcW w:type="dxa" w:w="541"/>
            <w:tcMar>
              <w:left w:type="dxa" w:w="0"/>
              <w:right w:type="dxa" w:w="0"/>
            </w:tcMar>
          </w:tcPr>
          <w:p w14:paraId="84840000">
            <w:pPr>
              <w:pStyle w:val="Style_2"/>
              <w:ind w:firstLine="0" w:left="0"/>
              <w:jc w:val="center"/>
            </w:pPr>
            <w:r>
              <w:t>15</w:t>
            </w:r>
          </w:p>
        </w:tc>
        <w:tc>
          <w:tcPr>
            <w:tcW w:type="dxa" w:w="541"/>
            <w:tcMar>
              <w:left w:type="dxa" w:w="0"/>
              <w:right w:type="dxa" w:w="0"/>
            </w:tcMar>
          </w:tcPr>
          <w:p w14:paraId="85840000">
            <w:pPr>
              <w:pStyle w:val="Style_2"/>
              <w:ind w:firstLine="0" w:left="0"/>
              <w:jc w:val="center"/>
            </w:pPr>
            <w:r>
              <w:t>7</w:t>
            </w:r>
          </w:p>
        </w:tc>
        <w:tc>
          <w:tcPr>
            <w:tcW w:type="dxa" w:w="624"/>
            <w:tcMar>
              <w:left w:type="dxa" w:w="0"/>
              <w:right w:type="dxa" w:w="0"/>
            </w:tcMar>
          </w:tcPr>
          <w:p w14:paraId="86840000">
            <w:pPr>
              <w:pStyle w:val="Style_2"/>
              <w:ind w:firstLine="0" w:left="0"/>
              <w:jc w:val="center"/>
            </w:pPr>
            <w:r>
              <w:t>7.1</w:t>
            </w:r>
          </w:p>
        </w:tc>
        <w:tc>
          <w:tcPr>
            <w:tcW w:type="dxa" w:w="1243"/>
            <w:tcMar>
              <w:left w:type="dxa" w:w="0"/>
              <w:right w:type="dxa" w:w="0"/>
            </w:tcMar>
          </w:tcPr>
          <w:p w14:paraId="87840000">
            <w:pPr>
              <w:pStyle w:val="Style_2"/>
              <w:ind w:firstLine="0" w:left="0"/>
              <w:jc w:val="center"/>
            </w:pPr>
            <w:r>
              <w:t>-</w:t>
            </w:r>
          </w:p>
        </w:tc>
        <w:tc>
          <w:tcPr>
            <w:tcW w:type="dxa" w:w="1243"/>
            <w:tcMar>
              <w:left w:type="dxa" w:w="0"/>
              <w:right w:type="dxa" w:w="0"/>
            </w:tcMar>
          </w:tcPr>
          <w:p w14:paraId="88840000">
            <w:pPr>
              <w:pStyle w:val="Style_2"/>
              <w:ind w:firstLine="0" w:left="0"/>
              <w:jc w:val="center"/>
            </w:pPr>
            <w:r>
              <w:t>-</w:t>
            </w:r>
          </w:p>
        </w:tc>
        <w:tc>
          <w:tcPr>
            <w:tcW w:type="dxa" w:w="1243"/>
            <w:tcMar>
              <w:left w:type="dxa" w:w="0"/>
              <w:right w:type="dxa" w:w="0"/>
            </w:tcMar>
          </w:tcPr>
          <w:p w14:paraId="89840000">
            <w:pPr>
              <w:pStyle w:val="Style_2"/>
              <w:ind w:firstLine="0" w:left="0"/>
              <w:jc w:val="center"/>
            </w:pPr>
            <w:r>
              <w:t>-</w:t>
            </w:r>
          </w:p>
        </w:tc>
        <w:tc>
          <w:tcPr>
            <w:tcW w:type="dxa" w:w="1243"/>
            <w:tcMar>
              <w:left w:type="dxa" w:w="0"/>
              <w:right w:type="dxa" w:w="0"/>
            </w:tcMar>
          </w:tcPr>
          <w:p w14:paraId="8A840000">
            <w:pPr>
              <w:pStyle w:val="Style_2"/>
              <w:ind w:firstLine="0" w:left="0"/>
              <w:jc w:val="center"/>
            </w:pPr>
            <w:r>
              <w:t>-</w:t>
            </w:r>
          </w:p>
        </w:tc>
        <w:tc>
          <w:tcPr>
            <w:tcW w:type="dxa" w:w="1243"/>
            <w:tcMar>
              <w:left w:type="dxa" w:w="0"/>
              <w:right w:type="dxa" w:w="0"/>
            </w:tcMar>
          </w:tcPr>
          <w:p w14:paraId="8B840000">
            <w:pPr>
              <w:pStyle w:val="Style_2"/>
              <w:ind w:firstLine="0" w:left="0"/>
              <w:jc w:val="center"/>
            </w:pPr>
            <w:r>
              <w:t>-</w:t>
            </w:r>
          </w:p>
        </w:tc>
        <w:tc>
          <w:tcPr>
            <w:tcW w:type="dxa" w:w="1243"/>
            <w:tcMar>
              <w:left w:type="dxa" w:w="0"/>
              <w:right w:type="dxa" w:w="0"/>
            </w:tcMar>
          </w:tcPr>
          <w:p w14:paraId="8C840000">
            <w:pPr>
              <w:pStyle w:val="Style_2"/>
              <w:ind w:firstLine="0" w:left="0"/>
              <w:jc w:val="center"/>
            </w:pPr>
            <w:r>
              <w:t>-</w:t>
            </w:r>
          </w:p>
        </w:tc>
        <w:tc>
          <w:tcPr>
            <w:tcW w:type="dxa" w:w="1243"/>
            <w:tcMar>
              <w:left w:type="dxa" w:w="0"/>
              <w:right w:type="dxa" w:w="0"/>
            </w:tcMar>
          </w:tcPr>
          <w:p w14:paraId="8D840000">
            <w:pPr>
              <w:pStyle w:val="Style_2"/>
              <w:ind w:firstLine="0" w:left="0"/>
              <w:jc w:val="center"/>
            </w:pPr>
            <w:r>
              <w:t>-</w:t>
            </w:r>
          </w:p>
        </w:tc>
        <w:tc>
          <w:tcPr>
            <w:tcW w:type="dxa" w:w="1243"/>
            <w:tcMar>
              <w:left w:type="dxa" w:w="0"/>
              <w:right w:type="dxa" w:w="0"/>
            </w:tcMar>
          </w:tcPr>
          <w:p w14:paraId="8E840000">
            <w:pPr>
              <w:pStyle w:val="Style_2"/>
              <w:ind w:firstLine="0" w:left="0"/>
              <w:jc w:val="center"/>
            </w:pPr>
            <w:r>
              <w:t>171,2</w:t>
            </w:r>
          </w:p>
        </w:tc>
        <w:tc>
          <w:tcPr>
            <w:tcW w:type="dxa" w:w="1243"/>
            <w:tcMar>
              <w:left w:type="dxa" w:w="0"/>
              <w:right w:type="dxa" w:w="0"/>
            </w:tcMar>
          </w:tcPr>
          <w:p w14:paraId="8F840000">
            <w:pPr>
              <w:pStyle w:val="Style_2"/>
              <w:ind w:firstLine="0" w:left="0"/>
              <w:jc w:val="center"/>
            </w:pPr>
            <w:r>
              <w:t>171,2</w:t>
            </w:r>
          </w:p>
        </w:tc>
        <w:tc>
          <w:tcPr>
            <w:tcW w:type="dxa" w:w="1243"/>
            <w:tcMar>
              <w:left w:type="dxa" w:w="0"/>
              <w:right w:type="dxa" w:w="0"/>
            </w:tcMar>
          </w:tcPr>
          <w:p w14:paraId="90840000">
            <w:pPr>
              <w:pStyle w:val="Style_2"/>
              <w:ind w:firstLine="0" w:left="0"/>
              <w:jc w:val="center"/>
            </w:pPr>
            <w:r>
              <w:t>171,2</w:t>
            </w:r>
          </w:p>
        </w:tc>
        <w:tc>
          <w:tcPr>
            <w:tcW w:type="dxa" w:w="1243"/>
            <w:tcMar>
              <w:left w:type="dxa" w:w="0"/>
              <w:right w:type="dxa" w:w="0"/>
            </w:tcMar>
          </w:tcPr>
          <w:p w14:paraId="91840000">
            <w:pPr>
              <w:pStyle w:val="Style_2"/>
              <w:ind w:firstLine="0" w:left="0"/>
              <w:jc w:val="center"/>
            </w:pPr>
            <w:r>
              <w:t>171,2</w:t>
            </w:r>
          </w:p>
        </w:tc>
        <w:tc>
          <w:tcPr>
            <w:tcW w:type="dxa" w:w="1245"/>
            <w:tcMar>
              <w:left w:type="dxa" w:w="0"/>
              <w:right w:type="dxa" w:w="0"/>
            </w:tcMar>
          </w:tcPr>
          <w:p w14:paraId="92840000">
            <w:pPr>
              <w:pStyle w:val="Style_2"/>
              <w:ind w:firstLine="0" w:left="0"/>
              <w:jc w:val="center"/>
            </w:pPr>
            <w:r>
              <w:t>171,2</w:t>
            </w:r>
          </w:p>
        </w:tc>
      </w:tr>
      <w:tr>
        <w:tc>
          <w:tcPr>
            <w:tcW w:type="dxa" w:w="2324"/>
            <w:gridSpan w:val="1"/>
            <w:vMerge w:val="continue"/>
            <w:tcMar>
              <w:left w:type="dxa" w:w="0"/>
              <w:right w:type="dxa" w:w="0"/>
            </w:tcMar>
          </w:tcPr>
          <w:p/>
        </w:tc>
        <w:tc>
          <w:tcPr>
            <w:tcW w:type="dxa" w:w="2154"/>
            <w:tcMar>
              <w:left w:type="dxa" w:w="0"/>
              <w:right w:type="dxa" w:w="0"/>
            </w:tcMar>
          </w:tcPr>
          <w:p w14:paraId="93840000">
            <w:pPr>
              <w:pStyle w:val="Style_2"/>
              <w:ind w:firstLine="0" w:left="0"/>
              <w:jc w:val="left"/>
            </w:pPr>
            <w:r>
              <w:t>Республика Карелия</w:t>
            </w:r>
          </w:p>
        </w:tc>
        <w:tc>
          <w:tcPr>
            <w:tcW w:type="dxa" w:w="541"/>
            <w:tcMar>
              <w:left w:type="dxa" w:w="0"/>
              <w:right w:type="dxa" w:w="0"/>
            </w:tcMar>
          </w:tcPr>
          <w:p w14:paraId="94840000">
            <w:pPr>
              <w:pStyle w:val="Style_2"/>
              <w:ind w:firstLine="0" w:left="0"/>
              <w:jc w:val="center"/>
            </w:pPr>
            <w:r>
              <w:t>139</w:t>
            </w:r>
          </w:p>
        </w:tc>
        <w:tc>
          <w:tcPr>
            <w:tcW w:type="dxa" w:w="541"/>
            <w:tcMar>
              <w:left w:type="dxa" w:w="0"/>
              <w:right w:type="dxa" w:w="0"/>
            </w:tcMar>
          </w:tcPr>
          <w:p w14:paraId="95840000">
            <w:pPr>
              <w:pStyle w:val="Style_2"/>
              <w:ind w:firstLine="0" w:left="0"/>
              <w:jc w:val="center"/>
            </w:pPr>
            <w:r>
              <w:t>15</w:t>
            </w:r>
          </w:p>
        </w:tc>
        <w:tc>
          <w:tcPr>
            <w:tcW w:type="dxa" w:w="541"/>
            <w:tcMar>
              <w:left w:type="dxa" w:w="0"/>
              <w:right w:type="dxa" w:w="0"/>
            </w:tcMar>
          </w:tcPr>
          <w:p w14:paraId="96840000">
            <w:pPr>
              <w:pStyle w:val="Style_2"/>
              <w:ind w:firstLine="0" w:left="0"/>
              <w:jc w:val="center"/>
            </w:pPr>
            <w:r>
              <w:t>7</w:t>
            </w:r>
          </w:p>
        </w:tc>
        <w:tc>
          <w:tcPr>
            <w:tcW w:type="dxa" w:w="624"/>
            <w:tcMar>
              <w:left w:type="dxa" w:w="0"/>
              <w:right w:type="dxa" w:w="0"/>
            </w:tcMar>
          </w:tcPr>
          <w:p w14:paraId="97840000">
            <w:pPr>
              <w:pStyle w:val="Style_2"/>
              <w:ind w:firstLine="0" w:left="0"/>
              <w:jc w:val="center"/>
            </w:pPr>
            <w:r>
              <w:t>7.1</w:t>
            </w:r>
          </w:p>
        </w:tc>
        <w:tc>
          <w:tcPr>
            <w:tcW w:type="dxa" w:w="1243"/>
            <w:tcMar>
              <w:left w:type="dxa" w:w="0"/>
              <w:right w:type="dxa" w:w="0"/>
            </w:tcMar>
          </w:tcPr>
          <w:p w14:paraId="98840000">
            <w:pPr>
              <w:pStyle w:val="Style_2"/>
              <w:ind w:firstLine="0" w:left="0"/>
              <w:jc w:val="center"/>
            </w:pPr>
            <w:r>
              <w:t>-</w:t>
            </w:r>
          </w:p>
        </w:tc>
        <w:tc>
          <w:tcPr>
            <w:tcW w:type="dxa" w:w="1243"/>
            <w:tcMar>
              <w:left w:type="dxa" w:w="0"/>
              <w:right w:type="dxa" w:w="0"/>
            </w:tcMar>
          </w:tcPr>
          <w:p w14:paraId="99840000">
            <w:pPr>
              <w:pStyle w:val="Style_2"/>
              <w:ind w:firstLine="0" w:left="0"/>
              <w:jc w:val="center"/>
            </w:pPr>
            <w:r>
              <w:t>-</w:t>
            </w:r>
          </w:p>
        </w:tc>
        <w:tc>
          <w:tcPr>
            <w:tcW w:type="dxa" w:w="1243"/>
            <w:tcMar>
              <w:left w:type="dxa" w:w="0"/>
              <w:right w:type="dxa" w:w="0"/>
            </w:tcMar>
          </w:tcPr>
          <w:p w14:paraId="9A840000">
            <w:pPr>
              <w:pStyle w:val="Style_2"/>
              <w:ind w:firstLine="0" w:left="0"/>
              <w:jc w:val="center"/>
            </w:pPr>
            <w:r>
              <w:t>-</w:t>
            </w:r>
          </w:p>
        </w:tc>
        <w:tc>
          <w:tcPr>
            <w:tcW w:type="dxa" w:w="1243"/>
            <w:tcMar>
              <w:left w:type="dxa" w:w="0"/>
              <w:right w:type="dxa" w:w="0"/>
            </w:tcMar>
          </w:tcPr>
          <w:p w14:paraId="9B840000">
            <w:pPr>
              <w:pStyle w:val="Style_2"/>
              <w:ind w:firstLine="0" w:left="0"/>
              <w:jc w:val="center"/>
            </w:pPr>
            <w:r>
              <w:t>-</w:t>
            </w:r>
          </w:p>
        </w:tc>
        <w:tc>
          <w:tcPr>
            <w:tcW w:type="dxa" w:w="1243"/>
            <w:tcMar>
              <w:left w:type="dxa" w:w="0"/>
              <w:right w:type="dxa" w:w="0"/>
            </w:tcMar>
          </w:tcPr>
          <w:p w14:paraId="9C840000">
            <w:pPr>
              <w:pStyle w:val="Style_2"/>
              <w:ind w:firstLine="0" w:left="0"/>
              <w:jc w:val="center"/>
            </w:pPr>
            <w:r>
              <w:t>-</w:t>
            </w:r>
          </w:p>
        </w:tc>
        <w:tc>
          <w:tcPr>
            <w:tcW w:type="dxa" w:w="1243"/>
            <w:tcMar>
              <w:left w:type="dxa" w:w="0"/>
              <w:right w:type="dxa" w:w="0"/>
            </w:tcMar>
          </w:tcPr>
          <w:p w14:paraId="9D840000">
            <w:pPr>
              <w:pStyle w:val="Style_2"/>
              <w:ind w:firstLine="0" w:left="0"/>
              <w:jc w:val="center"/>
            </w:pPr>
            <w:r>
              <w:t>-</w:t>
            </w:r>
          </w:p>
        </w:tc>
        <w:tc>
          <w:tcPr>
            <w:tcW w:type="dxa" w:w="1243"/>
            <w:tcMar>
              <w:left w:type="dxa" w:w="0"/>
              <w:right w:type="dxa" w:w="0"/>
            </w:tcMar>
          </w:tcPr>
          <w:p w14:paraId="9E840000">
            <w:pPr>
              <w:pStyle w:val="Style_2"/>
              <w:ind w:firstLine="0" w:left="0"/>
              <w:jc w:val="center"/>
            </w:pPr>
            <w:r>
              <w:t>-</w:t>
            </w:r>
          </w:p>
        </w:tc>
        <w:tc>
          <w:tcPr>
            <w:tcW w:type="dxa" w:w="1243"/>
            <w:tcMar>
              <w:left w:type="dxa" w:w="0"/>
              <w:right w:type="dxa" w:w="0"/>
            </w:tcMar>
          </w:tcPr>
          <w:p w14:paraId="9F840000">
            <w:pPr>
              <w:pStyle w:val="Style_2"/>
              <w:ind w:firstLine="0" w:left="0"/>
              <w:jc w:val="center"/>
            </w:pPr>
            <w:r>
              <w:t>207,9</w:t>
            </w:r>
          </w:p>
        </w:tc>
        <w:tc>
          <w:tcPr>
            <w:tcW w:type="dxa" w:w="1243"/>
            <w:tcMar>
              <w:left w:type="dxa" w:w="0"/>
              <w:right w:type="dxa" w:w="0"/>
            </w:tcMar>
          </w:tcPr>
          <w:p w14:paraId="A0840000">
            <w:pPr>
              <w:pStyle w:val="Style_2"/>
              <w:ind w:firstLine="0" w:left="0"/>
              <w:jc w:val="center"/>
            </w:pPr>
            <w:r>
              <w:t>207,9</w:t>
            </w:r>
          </w:p>
        </w:tc>
        <w:tc>
          <w:tcPr>
            <w:tcW w:type="dxa" w:w="1243"/>
            <w:tcMar>
              <w:left w:type="dxa" w:w="0"/>
              <w:right w:type="dxa" w:w="0"/>
            </w:tcMar>
          </w:tcPr>
          <w:p w14:paraId="A1840000">
            <w:pPr>
              <w:pStyle w:val="Style_2"/>
              <w:ind w:firstLine="0" w:left="0"/>
              <w:jc w:val="center"/>
            </w:pPr>
            <w:r>
              <w:t>207,9</w:t>
            </w:r>
          </w:p>
        </w:tc>
        <w:tc>
          <w:tcPr>
            <w:tcW w:type="dxa" w:w="1243"/>
            <w:tcMar>
              <w:left w:type="dxa" w:w="0"/>
              <w:right w:type="dxa" w:w="0"/>
            </w:tcMar>
          </w:tcPr>
          <w:p w14:paraId="A2840000">
            <w:pPr>
              <w:pStyle w:val="Style_2"/>
              <w:ind w:firstLine="0" w:left="0"/>
              <w:jc w:val="center"/>
            </w:pPr>
            <w:r>
              <w:t>207,9</w:t>
            </w:r>
          </w:p>
        </w:tc>
        <w:tc>
          <w:tcPr>
            <w:tcW w:type="dxa" w:w="1245"/>
            <w:tcMar>
              <w:left w:type="dxa" w:w="0"/>
              <w:right w:type="dxa" w:w="0"/>
            </w:tcMar>
          </w:tcPr>
          <w:p w14:paraId="A3840000">
            <w:pPr>
              <w:pStyle w:val="Style_2"/>
              <w:ind w:firstLine="0" w:left="0"/>
              <w:jc w:val="center"/>
            </w:pPr>
            <w:r>
              <w:t>207,9</w:t>
            </w:r>
          </w:p>
        </w:tc>
      </w:tr>
      <w:tr>
        <w:tc>
          <w:tcPr>
            <w:tcW w:type="dxa" w:w="2324"/>
            <w:gridSpan w:val="1"/>
            <w:vMerge w:val="continue"/>
            <w:tcMar>
              <w:left w:type="dxa" w:w="0"/>
              <w:right w:type="dxa" w:w="0"/>
            </w:tcMar>
          </w:tcPr>
          <w:p/>
        </w:tc>
        <w:tc>
          <w:tcPr>
            <w:tcW w:type="dxa" w:w="2154"/>
            <w:tcMar>
              <w:left w:type="dxa" w:w="0"/>
              <w:right w:type="dxa" w:w="0"/>
            </w:tcMar>
          </w:tcPr>
          <w:p w14:paraId="A4840000">
            <w:pPr>
              <w:pStyle w:val="Style_2"/>
              <w:ind w:firstLine="0" w:left="0"/>
              <w:jc w:val="left"/>
            </w:pPr>
            <w:r>
              <w:t>Ямало-Ненецкий автономный округ (Тюменская область)</w:t>
            </w:r>
          </w:p>
        </w:tc>
        <w:tc>
          <w:tcPr>
            <w:tcW w:type="dxa" w:w="541"/>
            <w:tcMar>
              <w:left w:type="dxa" w:w="0"/>
              <w:right w:type="dxa" w:w="0"/>
            </w:tcMar>
          </w:tcPr>
          <w:p w14:paraId="A5840000">
            <w:pPr>
              <w:pStyle w:val="Style_2"/>
              <w:ind w:firstLine="0" w:left="0"/>
              <w:jc w:val="center"/>
            </w:pPr>
            <w:r>
              <w:t>139</w:t>
            </w:r>
          </w:p>
        </w:tc>
        <w:tc>
          <w:tcPr>
            <w:tcW w:type="dxa" w:w="541"/>
            <w:tcMar>
              <w:left w:type="dxa" w:w="0"/>
              <w:right w:type="dxa" w:w="0"/>
            </w:tcMar>
          </w:tcPr>
          <w:p w14:paraId="A6840000">
            <w:pPr>
              <w:pStyle w:val="Style_2"/>
              <w:ind w:firstLine="0" w:left="0"/>
              <w:jc w:val="center"/>
            </w:pPr>
            <w:r>
              <w:t>15</w:t>
            </w:r>
          </w:p>
        </w:tc>
        <w:tc>
          <w:tcPr>
            <w:tcW w:type="dxa" w:w="541"/>
            <w:tcMar>
              <w:left w:type="dxa" w:w="0"/>
              <w:right w:type="dxa" w:w="0"/>
            </w:tcMar>
          </w:tcPr>
          <w:p w14:paraId="A7840000">
            <w:pPr>
              <w:pStyle w:val="Style_2"/>
              <w:ind w:firstLine="0" w:left="0"/>
              <w:jc w:val="center"/>
            </w:pPr>
            <w:r>
              <w:t>7</w:t>
            </w:r>
          </w:p>
        </w:tc>
        <w:tc>
          <w:tcPr>
            <w:tcW w:type="dxa" w:w="624"/>
            <w:tcMar>
              <w:left w:type="dxa" w:w="0"/>
              <w:right w:type="dxa" w:w="0"/>
            </w:tcMar>
          </w:tcPr>
          <w:p w14:paraId="A8840000">
            <w:pPr>
              <w:pStyle w:val="Style_2"/>
              <w:ind w:firstLine="0" w:left="0"/>
              <w:jc w:val="center"/>
            </w:pPr>
            <w:r>
              <w:t>7.1</w:t>
            </w:r>
          </w:p>
        </w:tc>
        <w:tc>
          <w:tcPr>
            <w:tcW w:type="dxa" w:w="1243"/>
            <w:tcMar>
              <w:left w:type="dxa" w:w="0"/>
              <w:right w:type="dxa" w:w="0"/>
            </w:tcMar>
          </w:tcPr>
          <w:p w14:paraId="A9840000">
            <w:pPr>
              <w:pStyle w:val="Style_2"/>
              <w:ind w:firstLine="0" w:left="0"/>
              <w:jc w:val="center"/>
            </w:pPr>
            <w:r>
              <w:t>-</w:t>
            </w:r>
          </w:p>
        </w:tc>
        <w:tc>
          <w:tcPr>
            <w:tcW w:type="dxa" w:w="1243"/>
            <w:tcMar>
              <w:left w:type="dxa" w:w="0"/>
              <w:right w:type="dxa" w:w="0"/>
            </w:tcMar>
          </w:tcPr>
          <w:p w14:paraId="AA840000">
            <w:pPr>
              <w:pStyle w:val="Style_2"/>
              <w:ind w:firstLine="0" w:left="0"/>
              <w:jc w:val="center"/>
            </w:pPr>
            <w:r>
              <w:t>-</w:t>
            </w:r>
          </w:p>
        </w:tc>
        <w:tc>
          <w:tcPr>
            <w:tcW w:type="dxa" w:w="1243"/>
            <w:tcMar>
              <w:left w:type="dxa" w:w="0"/>
              <w:right w:type="dxa" w:w="0"/>
            </w:tcMar>
          </w:tcPr>
          <w:p w14:paraId="AB840000">
            <w:pPr>
              <w:pStyle w:val="Style_2"/>
              <w:ind w:firstLine="0" w:left="0"/>
              <w:jc w:val="center"/>
            </w:pPr>
            <w:r>
              <w:t>-</w:t>
            </w:r>
          </w:p>
        </w:tc>
        <w:tc>
          <w:tcPr>
            <w:tcW w:type="dxa" w:w="1243"/>
            <w:tcMar>
              <w:left w:type="dxa" w:w="0"/>
              <w:right w:type="dxa" w:w="0"/>
            </w:tcMar>
          </w:tcPr>
          <w:p w14:paraId="AC840000">
            <w:pPr>
              <w:pStyle w:val="Style_2"/>
              <w:ind w:firstLine="0" w:left="0"/>
              <w:jc w:val="center"/>
            </w:pPr>
            <w:r>
              <w:t>-</w:t>
            </w:r>
          </w:p>
        </w:tc>
        <w:tc>
          <w:tcPr>
            <w:tcW w:type="dxa" w:w="1243"/>
            <w:tcMar>
              <w:left w:type="dxa" w:w="0"/>
              <w:right w:type="dxa" w:w="0"/>
            </w:tcMar>
          </w:tcPr>
          <w:p w14:paraId="AD840000">
            <w:pPr>
              <w:pStyle w:val="Style_2"/>
              <w:ind w:firstLine="0" w:left="0"/>
              <w:jc w:val="center"/>
            </w:pPr>
            <w:r>
              <w:t>-</w:t>
            </w:r>
          </w:p>
        </w:tc>
        <w:tc>
          <w:tcPr>
            <w:tcW w:type="dxa" w:w="1243"/>
            <w:tcMar>
              <w:left w:type="dxa" w:w="0"/>
              <w:right w:type="dxa" w:w="0"/>
            </w:tcMar>
          </w:tcPr>
          <w:p w14:paraId="AE840000">
            <w:pPr>
              <w:pStyle w:val="Style_2"/>
              <w:ind w:firstLine="0" w:left="0"/>
              <w:jc w:val="center"/>
            </w:pPr>
            <w:r>
              <w:t>-</w:t>
            </w:r>
          </w:p>
        </w:tc>
        <w:tc>
          <w:tcPr>
            <w:tcW w:type="dxa" w:w="1243"/>
            <w:tcMar>
              <w:left w:type="dxa" w:w="0"/>
              <w:right w:type="dxa" w:w="0"/>
            </w:tcMar>
          </w:tcPr>
          <w:p w14:paraId="AF840000">
            <w:pPr>
              <w:pStyle w:val="Style_2"/>
              <w:ind w:firstLine="0" w:left="0"/>
              <w:jc w:val="center"/>
            </w:pPr>
            <w:r>
              <w:t>-</w:t>
            </w:r>
          </w:p>
        </w:tc>
        <w:tc>
          <w:tcPr>
            <w:tcW w:type="dxa" w:w="1243"/>
            <w:tcMar>
              <w:left w:type="dxa" w:w="0"/>
              <w:right w:type="dxa" w:w="0"/>
            </w:tcMar>
          </w:tcPr>
          <w:p w14:paraId="B0840000">
            <w:pPr>
              <w:pStyle w:val="Style_2"/>
              <w:ind w:firstLine="0" w:left="0"/>
              <w:jc w:val="center"/>
            </w:pPr>
            <w:r>
              <w:t>33</w:t>
            </w:r>
          </w:p>
        </w:tc>
        <w:tc>
          <w:tcPr>
            <w:tcW w:type="dxa" w:w="1243"/>
            <w:tcMar>
              <w:left w:type="dxa" w:w="0"/>
              <w:right w:type="dxa" w:w="0"/>
            </w:tcMar>
          </w:tcPr>
          <w:p w14:paraId="B1840000">
            <w:pPr>
              <w:pStyle w:val="Style_2"/>
              <w:ind w:firstLine="0" w:left="0"/>
              <w:jc w:val="center"/>
            </w:pPr>
            <w:r>
              <w:t>33</w:t>
            </w:r>
          </w:p>
        </w:tc>
        <w:tc>
          <w:tcPr>
            <w:tcW w:type="dxa" w:w="1243"/>
            <w:tcMar>
              <w:left w:type="dxa" w:w="0"/>
              <w:right w:type="dxa" w:w="0"/>
            </w:tcMar>
          </w:tcPr>
          <w:p w14:paraId="B2840000">
            <w:pPr>
              <w:pStyle w:val="Style_2"/>
              <w:ind w:firstLine="0" w:left="0"/>
              <w:jc w:val="center"/>
            </w:pPr>
            <w:r>
              <w:t>33</w:t>
            </w:r>
          </w:p>
        </w:tc>
        <w:tc>
          <w:tcPr>
            <w:tcW w:type="dxa" w:w="1243"/>
            <w:tcMar>
              <w:left w:type="dxa" w:w="0"/>
              <w:right w:type="dxa" w:w="0"/>
            </w:tcMar>
          </w:tcPr>
          <w:p w14:paraId="B3840000">
            <w:pPr>
              <w:pStyle w:val="Style_2"/>
              <w:ind w:firstLine="0" w:left="0"/>
              <w:jc w:val="center"/>
            </w:pPr>
            <w:r>
              <w:t>33</w:t>
            </w:r>
          </w:p>
        </w:tc>
        <w:tc>
          <w:tcPr>
            <w:tcW w:type="dxa" w:w="1245"/>
            <w:tcMar>
              <w:left w:type="dxa" w:w="0"/>
              <w:right w:type="dxa" w:w="0"/>
            </w:tcMar>
          </w:tcPr>
          <w:p w14:paraId="B4840000">
            <w:pPr>
              <w:pStyle w:val="Style_2"/>
              <w:ind w:firstLine="0" w:left="0"/>
              <w:jc w:val="center"/>
            </w:pPr>
            <w:r>
              <w:t>33</w:t>
            </w:r>
          </w:p>
        </w:tc>
      </w:tr>
      <w:tr>
        <w:tc>
          <w:tcPr>
            <w:tcW w:type="dxa" w:w="2324"/>
            <w:gridSpan w:val="1"/>
            <w:vMerge w:val="continue"/>
            <w:tcMar>
              <w:left w:type="dxa" w:w="0"/>
              <w:right w:type="dxa" w:w="0"/>
            </w:tcMar>
          </w:tcPr>
          <w:p/>
        </w:tc>
        <w:tc>
          <w:tcPr>
            <w:tcW w:type="dxa" w:w="2154"/>
            <w:tcMar>
              <w:left w:type="dxa" w:w="0"/>
              <w:right w:type="dxa" w:w="0"/>
            </w:tcMar>
          </w:tcPr>
          <w:p w14:paraId="B5840000">
            <w:pPr>
              <w:pStyle w:val="Style_2"/>
              <w:ind w:firstLine="0" w:left="0"/>
              <w:jc w:val="left"/>
            </w:pPr>
            <w:r>
              <w:t>Республика Коми</w:t>
            </w:r>
          </w:p>
        </w:tc>
        <w:tc>
          <w:tcPr>
            <w:tcW w:type="dxa" w:w="541"/>
            <w:tcMar>
              <w:left w:type="dxa" w:w="0"/>
              <w:right w:type="dxa" w:w="0"/>
            </w:tcMar>
          </w:tcPr>
          <w:p w14:paraId="B6840000">
            <w:pPr>
              <w:pStyle w:val="Style_2"/>
              <w:ind w:firstLine="0" w:left="0"/>
              <w:jc w:val="center"/>
            </w:pPr>
            <w:r>
              <w:t>139</w:t>
            </w:r>
          </w:p>
        </w:tc>
        <w:tc>
          <w:tcPr>
            <w:tcW w:type="dxa" w:w="541"/>
            <w:tcMar>
              <w:left w:type="dxa" w:w="0"/>
              <w:right w:type="dxa" w:w="0"/>
            </w:tcMar>
          </w:tcPr>
          <w:p w14:paraId="B7840000">
            <w:pPr>
              <w:pStyle w:val="Style_2"/>
              <w:ind w:firstLine="0" w:left="0"/>
              <w:jc w:val="center"/>
            </w:pPr>
            <w:r>
              <w:t>15</w:t>
            </w:r>
          </w:p>
        </w:tc>
        <w:tc>
          <w:tcPr>
            <w:tcW w:type="dxa" w:w="541"/>
            <w:tcMar>
              <w:left w:type="dxa" w:w="0"/>
              <w:right w:type="dxa" w:w="0"/>
            </w:tcMar>
          </w:tcPr>
          <w:p w14:paraId="B8840000">
            <w:pPr>
              <w:pStyle w:val="Style_2"/>
              <w:ind w:firstLine="0" w:left="0"/>
              <w:jc w:val="center"/>
            </w:pPr>
            <w:r>
              <w:t>7</w:t>
            </w:r>
          </w:p>
        </w:tc>
        <w:tc>
          <w:tcPr>
            <w:tcW w:type="dxa" w:w="624"/>
            <w:tcMar>
              <w:left w:type="dxa" w:w="0"/>
              <w:right w:type="dxa" w:w="0"/>
            </w:tcMar>
          </w:tcPr>
          <w:p w14:paraId="B9840000">
            <w:pPr>
              <w:pStyle w:val="Style_2"/>
              <w:ind w:firstLine="0" w:left="0"/>
              <w:jc w:val="center"/>
            </w:pPr>
            <w:r>
              <w:t>7.1</w:t>
            </w:r>
          </w:p>
        </w:tc>
        <w:tc>
          <w:tcPr>
            <w:tcW w:type="dxa" w:w="1243"/>
            <w:tcMar>
              <w:left w:type="dxa" w:w="0"/>
              <w:right w:type="dxa" w:w="0"/>
            </w:tcMar>
          </w:tcPr>
          <w:p w14:paraId="BA840000">
            <w:pPr>
              <w:pStyle w:val="Style_2"/>
              <w:ind w:firstLine="0" w:left="0"/>
              <w:jc w:val="center"/>
            </w:pPr>
            <w:r>
              <w:t>-</w:t>
            </w:r>
          </w:p>
        </w:tc>
        <w:tc>
          <w:tcPr>
            <w:tcW w:type="dxa" w:w="1243"/>
            <w:tcMar>
              <w:left w:type="dxa" w:w="0"/>
              <w:right w:type="dxa" w:w="0"/>
            </w:tcMar>
          </w:tcPr>
          <w:p w14:paraId="BB840000">
            <w:pPr>
              <w:pStyle w:val="Style_2"/>
              <w:ind w:firstLine="0" w:left="0"/>
              <w:jc w:val="center"/>
            </w:pPr>
            <w:r>
              <w:t>-</w:t>
            </w:r>
          </w:p>
        </w:tc>
        <w:tc>
          <w:tcPr>
            <w:tcW w:type="dxa" w:w="1243"/>
            <w:tcMar>
              <w:left w:type="dxa" w:w="0"/>
              <w:right w:type="dxa" w:w="0"/>
            </w:tcMar>
          </w:tcPr>
          <w:p w14:paraId="BC840000">
            <w:pPr>
              <w:pStyle w:val="Style_2"/>
              <w:ind w:firstLine="0" w:left="0"/>
              <w:jc w:val="center"/>
            </w:pPr>
            <w:r>
              <w:t>-</w:t>
            </w:r>
          </w:p>
        </w:tc>
        <w:tc>
          <w:tcPr>
            <w:tcW w:type="dxa" w:w="1243"/>
            <w:tcMar>
              <w:left w:type="dxa" w:w="0"/>
              <w:right w:type="dxa" w:w="0"/>
            </w:tcMar>
          </w:tcPr>
          <w:p w14:paraId="BD840000">
            <w:pPr>
              <w:pStyle w:val="Style_2"/>
              <w:ind w:firstLine="0" w:left="0"/>
              <w:jc w:val="center"/>
            </w:pPr>
            <w:r>
              <w:t>-</w:t>
            </w:r>
          </w:p>
        </w:tc>
        <w:tc>
          <w:tcPr>
            <w:tcW w:type="dxa" w:w="1243"/>
            <w:tcMar>
              <w:left w:type="dxa" w:w="0"/>
              <w:right w:type="dxa" w:w="0"/>
            </w:tcMar>
          </w:tcPr>
          <w:p w14:paraId="BE840000">
            <w:pPr>
              <w:pStyle w:val="Style_2"/>
              <w:ind w:firstLine="0" w:left="0"/>
              <w:jc w:val="center"/>
            </w:pPr>
            <w:r>
              <w:t>-</w:t>
            </w:r>
          </w:p>
        </w:tc>
        <w:tc>
          <w:tcPr>
            <w:tcW w:type="dxa" w:w="1243"/>
            <w:tcMar>
              <w:left w:type="dxa" w:w="0"/>
              <w:right w:type="dxa" w:w="0"/>
            </w:tcMar>
          </w:tcPr>
          <w:p w14:paraId="BF840000">
            <w:pPr>
              <w:pStyle w:val="Style_2"/>
              <w:ind w:firstLine="0" w:left="0"/>
              <w:jc w:val="center"/>
            </w:pPr>
            <w:r>
              <w:t>-</w:t>
            </w:r>
          </w:p>
        </w:tc>
        <w:tc>
          <w:tcPr>
            <w:tcW w:type="dxa" w:w="1243"/>
            <w:tcMar>
              <w:left w:type="dxa" w:w="0"/>
              <w:right w:type="dxa" w:w="0"/>
            </w:tcMar>
          </w:tcPr>
          <w:p w14:paraId="C0840000">
            <w:pPr>
              <w:pStyle w:val="Style_2"/>
              <w:ind w:firstLine="0" w:left="0"/>
              <w:jc w:val="center"/>
            </w:pPr>
            <w:r>
              <w:t>-</w:t>
            </w:r>
          </w:p>
        </w:tc>
        <w:tc>
          <w:tcPr>
            <w:tcW w:type="dxa" w:w="1243"/>
            <w:tcMar>
              <w:left w:type="dxa" w:w="0"/>
              <w:right w:type="dxa" w:w="0"/>
            </w:tcMar>
          </w:tcPr>
          <w:p w14:paraId="C1840000">
            <w:pPr>
              <w:pStyle w:val="Style_2"/>
              <w:ind w:firstLine="0" w:left="0"/>
              <w:jc w:val="center"/>
            </w:pPr>
            <w:r>
              <w:t>307,4</w:t>
            </w:r>
          </w:p>
        </w:tc>
        <w:tc>
          <w:tcPr>
            <w:tcW w:type="dxa" w:w="1243"/>
            <w:tcMar>
              <w:left w:type="dxa" w:w="0"/>
              <w:right w:type="dxa" w:w="0"/>
            </w:tcMar>
          </w:tcPr>
          <w:p w14:paraId="C2840000">
            <w:pPr>
              <w:pStyle w:val="Style_2"/>
              <w:ind w:firstLine="0" w:left="0"/>
              <w:jc w:val="center"/>
            </w:pPr>
            <w:r>
              <w:t>307,4</w:t>
            </w:r>
          </w:p>
        </w:tc>
        <w:tc>
          <w:tcPr>
            <w:tcW w:type="dxa" w:w="1243"/>
            <w:tcMar>
              <w:left w:type="dxa" w:w="0"/>
              <w:right w:type="dxa" w:w="0"/>
            </w:tcMar>
          </w:tcPr>
          <w:p w14:paraId="C3840000">
            <w:pPr>
              <w:pStyle w:val="Style_2"/>
              <w:ind w:firstLine="0" w:left="0"/>
              <w:jc w:val="center"/>
            </w:pPr>
            <w:r>
              <w:t>320,2</w:t>
            </w:r>
          </w:p>
        </w:tc>
        <w:tc>
          <w:tcPr>
            <w:tcW w:type="dxa" w:w="1243"/>
            <w:tcMar>
              <w:left w:type="dxa" w:w="0"/>
              <w:right w:type="dxa" w:w="0"/>
            </w:tcMar>
          </w:tcPr>
          <w:p w14:paraId="C4840000">
            <w:pPr>
              <w:pStyle w:val="Style_2"/>
              <w:ind w:firstLine="0" w:left="0"/>
              <w:jc w:val="center"/>
            </w:pPr>
            <w:r>
              <w:t>320,2</w:t>
            </w:r>
          </w:p>
        </w:tc>
        <w:tc>
          <w:tcPr>
            <w:tcW w:type="dxa" w:w="1245"/>
            <w:tcMar>
              <w:left w:type="dxa" w:w="0"/>
              <w:right w:type="dxa" w:w="0"/>
            </w:tcMar>
          </w:tcPr>
          <w:p w14:paraId="C5840000">
            <w:pPr>
              <w:pStyle w:val="Style_2"/>
              <w:ind w:firstLine="0" w:left="0"/>
              <w:jc w:val="center"/>
            </w:pPr>
            <w:r>
              <w:t>320,2</w:t>
            </w:r>
          </w:p>
        </w:tc>
      </w:tr>
      <w:tr>
        <w:tc>
          <w:tcPr>
            <w:tcW w:type="dxa" w:w="2324"/>
            <w:gridSpan w:val="1"/>
            <w:vMerge w:val="continue"/>
            <w:tcMar>
              <w:left w:type="dxa" w:w="0"/>
              <w:right w:type="dxa" w:w="0"/>
            </w:tcMar>
          </w:tcPr>
          <w:p/>
        </w:tc>
        <w:tc>
          <w:tcPr>
            <w:tcW w:type="dxa" w:w="2154"/>
            <w:tcMar>
              <w:left w:type="dxa" w:w="0"/>
              <w:right w:type="dxa" w:w="0"/>
            </w:tcMar>
          </w:tcPr>
          <w:p w14:paraId="C6840000">
            <w:pPr>
              <w:pStyle w:val="Style_2"/>
              <w:ind w:firstLine="0" w:left="0"/>
              <w:jc w:val="left"/>
            </w:pPr>
            <w:r>
              <w:t>Республика Саха (Якутия)</w:t>
            </w:r>
          </w:p>
        </w:tc>
        <w:tc>
          <w:tcPr>
            <w:tcW w:type="dxa" w:w="541"/>
            <w:tcMar>
              <w:left w:type="dxa" w:w="0"/>
              <w:right w:type="dxa" w:w="0"/>
            </w:tcMar>
          </w:tcPr>
          <w:p w14:paraId="C7840000">
            <w:pPr>
              <w:pStyle w:val="Style_2"/>
              <w:ind w:firstLine="0" w:left="0"/>
              <w:jc w:val="center"/>
            </w:pPr>
            <w:r>
              <w:t>139</w:t>
            </w:r>
          </w:p>
        </w:tc>
        <w:tc>
          <w:tcPr>
            <w:tcW w:type="dxa" w:w="541"/>
            <w:tcMar>
              <w:left w:type="dxa" w:w="0"/>
              <w:right w:type="dxa" w:w="0"/>
            </w:tcMar>
          </w:tcPr>
          <w:p w14:paraId="C8840000">
            <w:pPr>
              <w:pStyle w:val="Style_2"/>
              <w:ind w:firstLine="0" w:left="0"/>
              <w:jc w:val="center"/>
            </w:pPr>
            <w:r>
              <w:t>15</w:t>
            </w:r>
          </w:p>
        </w:tc>
        <w:tc>
          <w:tcPr>
            <w:tcW w:type="dxa" w:w="541"/>
            <w:tcMar>
              <w:left w:type="dxa" w:w="0"/>
              <w:right w:type="dxa" w:w="0"/>
            </w:tcMar>
          </w:tcPr>
          <w:p w14:paraId="C9840000">
            <w:pPr>
              <w:pStyle w:val="Style_2"/>
              <w:ind w:firstLine="0" w:left="0"/>
              <w:jc w:val="center"/>
            </w:pPr>
            <w:r>
              <w:t>7</w:t>
            </w:r>
          </w:p>
        </w:tc>
        <w:tc>
          <w:tcPr>
            <w:tcW w:type="dxa" w:w="624"/>
            <w:tcMar>
              <w:left w:type="dxa" w:w="0"/>
              <w:right w:type="dxa" w:w="0"/>
            </w:tcMar>
          </w:tcPr>
          <w:p w14:paraId="CA840000">
            <w:pPr>
              <w:pStyle w:val="Style_2"/>
              <w:ind w:firstLine="0" w:left="0"/>
              <w:jc w:val="center"/>
            </w:pPr>
            <w:r>
              <w:t>7.1</w:t>
            </w:r>
          </w:p>
        </w:tc>
        <w:tc>
          <w:tcPr>
            <w:tcW w:type="dxa" w:w="1243"/>
            <w:tcMar>
              <w:left w:type="dxa" w:w="0"/>
              <w:right w:type="dxa" w:w="0"/>
            </w:tcMar>
          </w:tcPr>
          <w:p w14:paraId="CB840000">
            <w:pPr>
              <w:pStyle w:val="Style_2"/>
              <w:ind w:firstLine="0" w:left="0"/>
              <w:jc w:val="center"/>
            </w:pPr>
            <w:r>
              <w:t>-</w:t>
            </w:r>
          </w:p>
        </w:tc>
        <w:tc>
          <w:tcPr>
            <w:tcW w:type="dxa" w:w="1243"/>
            <w:tcMar>
              <w:left w:type="dxa" w:w="0"/>
              <w:right w:type="dxa" w:w="0"/>
            </w:tcMar>
          </w:tcPr>
          <w:p w14:paraId="CC840000">
            <w:pPr>
              <w:pStyle w:val="Style_2"/>
              <w:ind w:firstLine="0" w:left="0"/>
              <w:jc w:val="center"/>
            </w:pPr>
            <w:r>
              <w:t>-</w:t>
            </w:r>
          </w:p>
        </w:tc>
        <w:tc>
          <w:tcPr>
            <w:tcW w:type="dxa" w:w="1243"/>
            <w:tcMar>
              <w:left w:type="dxa" w:w="0"/>
              <w:right w:type="dxa" w:w="0"/>
            </w:tcMar>
          </w:tcPr>
          <w:p w14:paraId="CD840000">
            <w:pPr>
              <w:pStyle w:val="Style_2"/>
              <w:ind w:firstLine="0" w:left="0"/>
              <w:jc w:val="center"/>
            </w:pPr>
            <w:r>
              <w:t>-</w:t>
            </w:r>
          </w:p>
        </w:tc>
        <w:tc>
          <w:tcPr>
            <w:tcW w:type="dxa" w:w="1243"/>
            <w:tcMar>
              <w:left w:type="dxa" w:w="0"/>
              <w:right w:type="dxa" w:w="0"/>
            </w:tcMar>
          </w:tcPr>
          <w:p w14:paraId="CE840000">
            <w:pPr>
              <w:pStyle w:val="Style_2"/>
              <w:ind w:firstLine="0" w:left="0"/>
              <w:jc w:val="center"/>
            </w:pPr>
            <w:r>
              <w:t>-</w:t>
            </w:r>
          </w:p>
        </w:tc>
        <w:tc>
          <w:tcPr>
            <w:tcW w:type="dxa" w:w="1243"/>
            <w:tcMar>
              <w:left w:type="dxa" w:w="0"/>
              <w:right w:type="dxa" w:w="0"/>
            </w:tcMar>
          </w:tcPr>
          <w:p w14:paraId="CF840000">
            <w:pPr>
              <w:pStyle w:val="Style_2"/>
              <w:ind w:firstLine="0" w:left="0"/>
              <w:jc w:val="center"/>
            </w:pPr>
            <w:r>
              <w:t>-</w:t>
            </w:r>
          </w:p>
        </w:tc>
        <w:tc>
          <w:tcPr>
            <w:tcW w:type="dxa" w:w="1243"/>
            <w:tcMar>
              <w:left w:type="dxa" w:w="0"/>
              <w:right w:type="dxa" w:w="0"/>
            </w:tcMar>
          </w:tcPr>
          <w:p w14:paraId="D0840000">
            <w:pPr>
              <w:pStyle w:val="Style_2"/>
              <w:ind w:firstLine="0" w:left="0"/>
              <w:jc w:val="center"/>
            </w:pPr>
            <w:r>
              <w:t>-</w:t>
            </w:r>
          </w:p>
        </w:tc>
        <w:tc>
          <w:tcPr>
            <w:tcW w:type="dxa" w:w="1243"/>
            <w:tcMar>
              <w:left w:type="dxa" w:w="0"/>
              <w:right w:type="dxa" w:w="0"/>
            </w:tcMar>
          </w:tcPr>
          <w:p w14:paraId="D1840000">
            <w:pPr>
              <w:pStyle w:val="Style_2"/>
              <w:ind w:firstLine="0" w:left="0"/>
              <w:jc w:val="center"/>
            </w:pPr>
            <w:r>
              <w:t>-</w:t>
            </w:r>
          </w:p>
        </w:tc>
        <w:tc>
          <w:tcPr>
            <w:tcW w:type="dxa" w:w="1243"/>
            <w:tcMar>
              <w:left w:type="dxa" w:w="0"/>
              <w:right w:type="dxa" w:w="0"/>
            </w:tcMar>
          </w:tcPr>
          <w:p w14:paraId="D2840000">
            <w:pPr>
              <w:pStyle w:val="Style_2"/>
              <w:ind w:firstLine="0" w:left="0"/>
              <w:jc w:val="center"/>
            </w:pPr>
            <w:r>
              <w:t>855,8</w:t>
            </w:r>
          </w:p>
        </w:tc>
        <w:tc>
          <w:tcPr>
            <w:tcW w:type="dxa" w:w="1243"/>
            <w:tcMar>
              <w:left w:type="dxa" w:w="0"/>
              <w:right w:type="dxa" w:w="0"/>
            </w:tcMar>
          </w:tcPr>
          <w:p w14:paraId="D3840000">
            <w:pPr>
              <w:pStyle w:val="Style_2"/>
              <w:ind w:firstLine="0" w:left="0"/>
              <w:jc w:val="center"/>
            </w:pPr>
            <w:r>
              <w:t>855,8</w:t>
            </w:r>
          </w:p>
        </w:tc>
        <w:tc>
          <w:tcPr>
            <w:tcW w:type="dxa" w:w="1243"/>
            <w:tcMar>
              <w:left w:type="dxa" w:w="0"/>
              <w:right w:type="dxa" w:w="0"/>
            </w:tcMar>
          </w:tcPr>
          <w:p w14:paraId="D4840000">
            <w:pPr>
              <w:pStyle w:val="Style_2"/>
              <w:ind w:firstLine="0" w:left="0"/>
              <w:jc w:val="center"/>
            </w:pPr>
            <w:r>
              <w:t>882,9</w:t>
            </w:r>
          </w:p>
        </w:tc>
        <w:tc>
          <w:tcPr>
            <w:tcW w:type="dxa" w:w="1243"/>
            <w:tcMar>
              <w:left w:type="dxa" w:w="0"/>
              <w:right w:type="dxa" w:w="0"/>
            </w:tcMar>
          </w:tcPr>
          <w:p w14:paraId="D5840000">
            <w:pPr>
              <w:pStyle w:val="Style_2"/>
              <w:ind w:firstLine="0" w:left="0"/>
              <w:jc w:val="center"/>
            </w:pPr>
            <w:r>
              <w:t>882,9</w:t>
            </w:r>
          </w:p>
        </w:tc>
        <w:tc>
          <w:tcPr>
            <w:tcW w:type="dxa" w:w="1245"/>
            <w:tcMar>
              <w:left w:type="dxa" w:w="0"/>
              <w:right w:type="dxa" w:w="0"/>
            </w:tcMar>
          </w:tcPr>
          <w:p w14:paraId="D6840000">
            <w:pPr>
              <w:pStyle w:val="Style_2"/>
              <w:ind w:firstLine="0" w:left="0"/>
              <w:jc w:val="center"/>
            </w:pPr>
            <w:r>
              <w:t>882,9</w:t>
            </w:r>
          </w:p>
        </w:tc>
      </w:tr>
      <w:tr>
        <w:tc>
          <w:tcPr>
            <w:tcW w:type="dxa" w:w="2324"/>
            <w:gridSpan w:val="1"/>
            <w:vMerge w:val="continue"/>
            <w:tcMar>
              <w:left w:type="dxa" w:w="0"/>
              <w:right w:type="dxa" w:w="0"/>
            </w:tcMar>
          </w:tcPr>
          <w:p/>
        </w:tc>
        <w:tc>
          <w:tcPr>
            <w:tcW w:type="dxa" w:w="2154"/>
            <w:tcMar>
              <w:left w:type="dxa" w:w="0"/>
              <w:right w:type="dxa" w:w="0"/>
            </w:tcMar>
          </w:tcPr>
          <w:p w14:paraId="D7840000">
            <w:pPr>
              <w:pStyle w:val="Style_2"/>
              <w:ind w:firstLine="0" w:left="0"/>
              <w:jc w:val="left"/>
            </w:pPr>
            <w:r>
              <w:t>Архангельская область</w:t>
            </w:r>
          </w:p>
        </w:tc>
        <w:tc>
          <w:tcPr>
            <w:tcW w:type="dxa" w:w="541"/>
            <w:tcMar>
              <w:left w:type="dxa" w:w="0"/>
              <w:right w:type="dxa" w:w="0"/>
            </w:tcMar>
          </w:tcPr>
          <w:p w14:paraId="D8840000">
            <w:pPr>
              <w:pStyle w:val="Style_2"/>
              <w:ind w:firstLine="0" w:left="0"/>
              <w:jc w:val="center"/>
            </w:pPr>
            <w:r>
              <w:t>139</w:t>
            </w:r>
          </w:p>
        </w:tc>
        <w:tc>
          <w:tcPr>
            <w:tcW w:type="dxa" w:w="541"/>
            <w:tcMar>
              <w:left w:type="dxa" w:w="0"/>
              <w:right w:type="dxa" w:w="0"/>
            </w:tcMar>
          </w:tcPr>
          <w:p w14:paraId="D9840000">
            <w:pPr>
              <w:pStyle w:val="Style_2"/>
              <w:ind w:firstLine="0" w:left="0"/>
              <w:jc w:val="center"/>
            </w:pPr>
            <w:r>
              <w:t>15</w:t>
            </w:r>
          </w:p>
        </w:tc>
        <w:tc>
          <w:tcPr>
            <w:tcW w:type="dxa" w:w="541"/>
            <w:tcMar>
              <w:left w:type="dxa" w:w="0"/>
              <w:right w:type="dxa" w:w="0"/>
            </w:tcMar>
          </w:tcPr>
          <w:p w14:paraId="DA840000">
            <w:pPr>
              <w:pStyle w:val="Style_2"/>
              <w:ind w:firstLine="0" w:left="0"/>
              <w:jc w:val="center"/>
            </w:pPr>
            <w:r>
              <w:t>7</w:t>
            </w:r>
          </w:p>
        </w:tc>
        <w:tc>
          <w:tcPr>
            <w:tcW w:type="dxa" w:w="624"/>
            <w:tcMar>
              <w:left w:type="dxa" w:w="0"/>
              <w:right w:type="dxa" w:w="0"/>
            </w:tcMar>
          </w:tcPr>
          <w:p w14:paraId="DB840000">
            <w:pPr>
              <w:pStyle w:val="Style_2"/>
              <w:ind w:firstLine="0" w:left="0"/>
              <w:jc w:val="center"/>
            </w:pPr>
            <w:r>
              <w:t>7.1</w:t>
            </w:r>
          </w:p>
        </w:tc>
        <w:tc>
          <w:tcPr>
            <w:tcW w:type="dxa" w:w="1243"/>
            <w:tcMar>
              <w:left w:type="dxa" w:w="0"/>
              <w:right w:type="dxa" w:w="0"/>
            </w:tcMar>
          </w:tcPr>
          <w:p w14:paraId="DC840000">
            <w:pPr>
              <w:pStyle w:val="Style_2"/>
              <w:ind w:firstLine="0" w:left="0"/>
              <w:jc w:val="center"/>
            </w:pPr>
            <w:r>
              <w:t>-</w:t>
            </w:r>
          </w:p>
        </w:tc>
        <w:tc>
          <w:tcPr>
            <w:tcW w:type="dxa" w:w="1243"/>
            <w:tcMar>
              <w:left w:type="dxa" w:w="0"/>
              <w:right w:type="dxa" w:w="0"/>
            </w:tcMar>
          </w:tcPr>
          <w:p w14:paraId="DD840000">
            <w:pPr>
              <w:pStyle w:val="Style_2"/>
              <w:ind w:firstLine="0" w:left="0"/>
              <w:jc w:val="center"/>
            </w:pPr>
            <w:r>
              <w:t>-</w:t>
            </w:r>
          </w:p>
        </w:tc>
        <w:tc>
          <w:tcPr>
            <w:tcW w:type="dxa" w:w="1243"/>
            <w:tcMar>
              <w:left w:type="dxa" w:w="0"/>
              <w:right w:type="dxa" w:w="0"/>
            </w:tcMar>
          </w:tcPr>
          <w:p w14:paraId="DE840000">
            <w:pPr>
              <w:pStyle w:val="Style_2"/>
              <w:ind w:firstLine="0" w:left="0"/>
              <w:jc w:val="center"/>
            </w:pPr>
            <w:r>
              <w:t>-</w:t>
            </w:r>
          </w:p>
        </w:tc>
        <w:tc>
          <w:tcPr>
            <w:tcW w:type="dxa" w:w="1243"/>
            <w:tcMar>
              <w:left w:type="dxa" w:w="0"/>
              <w:right w:type="dxa" w:w="0"/>
            </w:tcMar>
          </w:tcPr>
          <w:p w14:paraId="DF840000">
            <w:pPr>
              <w:pStyle w:val="Style_2"/>
              <w:ind w:firstLine="0" w:left="0"/>
              <w:jc w:val="center"/>
            </w:pPr>
            <w:r>
              <w:t>-</w:t>
            </w:r>
          </w:p>
        </w:tc>
        <w:tc>
          <w:tcPr>
            <w:tcW w:type="dxa" w:w="1243"/>
            <w:tcMar>
              <w:left w:type="dxa" w:w="0"/>
              <w:right w:type="dxa" w:w="0"/>
            </w:tcMar>
          </w:tcPr>
          <w:p w14:paraId="E0840000">
            <w:pPr>
              <w:pStyle w:val="Style_2"/>
              <w:ind w:firstLine="0" w:left="0"/>
              <w:jc w:val="center"/>
            </w:pPr>
            <w:r>
              <w:t>-</w:t>
            </w:r>
          </w:p>
        </w:tc>
        <w:tc>
          <w:tcPr>
            <w:tcW w:type="dxa" w:w="1243"/>
            <w:tcMar>
              <w:left w:type="dxa" w:w="0"/>
              <w:right w:type="dxa" w:w="0"/>
            </w:tcMar>
          </w:tcPr>
          <w:p w14:paraId="E1840000">
            <w:pPr>
              <w:pStyle w:val="Style_2"/>
              <w:ind w:firstLine="0" w:left="0"/>
              <w:jc w:val="center"/>
            </w:pPr>
            <w:r>
              <w:t>-</w:t>
            </w:r>
          </w:p>
        </w:tc>
        <w:tc>
          <w:tcPr>
            <w:tcW w:type="dxa" w:w="1243"/>
            <w:tcMar>
              <w:left w:type="dxa" w:w="0"/>
              <w:right w:type="dxa" w:w="0"/>
            </w:tcMar>
          </w:tcPr>
          <w:p w14:paraId="E2840000">
            <w:pPr>
              <w:pStyle w:val="Style_2"/>
              <w:ind w:firstLine="0" w:left="0"/>
              <w:jc w:val="center"/>
            </w:pPr>
            <w:r>
              <w:t>-</w:t>
            </w:r>
          </w:p>
        </w:tc>
        <w:tc>
          <w:tcPr>
            <w:tcW w:type="dxa" w:w="1243"/>
            <w:tcMar>
              <w:left w:type="dxa" w:w="0"/>
              <w:right w:type="dxa" w:w="0"/>
            </w:tcMar>
          </w:tcPr>
          <w:p w14:paraId="E3840000">
            <w:pPr>
              <w:pStyle w:val="Style_2"/>
              <w:ind w:firstLine="0" w:left="0"/>
              <w:jc w:val="center"/>
            </w:pPr>
            <w:r>
              <w:t>1039,8</w:t>
            </w:r>
          </w:p>
        </w:tc>
        <w:tc>
          <w:tcPr>
            <w:tcW w:type="dxa" w:w="1243"/>
            <w:tcMar>
              <w:left w:type="dxa" w:w="0"/>
              <w:right w:type="dxa" w:w="0"/>
            </w:tcMar>
          </w:tcPr>
          <w:p w14:paraId="E4840000">
            <w:pPr>
              <w:pStyle w:val="Style_2"/>
              <w:ind w:firstLine="0" w:left="0"/>
              <w:jc w:val="center"/>
            </w:pPr>
            <w:r>
              <w:t>1039,8</w:t>
            </w:r>
          </w:p>
        </w:tc>
        <w:tc>
          <w:tcPr>
            <w:tcW w:type="dxa" w:w="1243"/>
            <w:tcMar>
              <w:left w:type="dxa" w:w="0"/>
              <w:right w:type="dxa" w:w="0"/>
            </w:tcMar>
          </w:tcPr>
          <w:p w14:paraId="E5840000">
            <w:pPr>
              <w:pStyle w:val="Style_2"/>
              <w:ind w:firstLine="0" w:left="0"/>
              <w:jc w:val="center"/>
            </w:pPr>
            <w:r>
              <w:t>1039,8</w:t>
            </w:r>
          </w:p>
        </w:tc>
        <w:tc>
          <w:tcPr>
            <w:tcW w:type="dxa" w:w="1243"/>
            <w:tcMar>
              <w:left w:type="dxa" w:w="0"/>
              <w:right w:type="dxa" w:w="0"/>
            </w:tcMar>
          </w:tcPr>
          <w:p w14:paraId="E6840000">
            <w:pPr>
              <w:pStyle w:val="Style_2"/>
              <w:ind w:firstLine="0" w:left="0"/>
              <w:jc w:val="center"/>
            </w:pPr>
            <w:r>
              <w:t>1039,8</w:t>
            </w:r>
          </w:p>
        </w:tc>
        <w:tc>
          <w:tcPr>
            <w:tcW w:type="dxa" w:w="1245"/>
            <w:tcMar>
              <w:left w:type="dxa" w:w="0"/>
              <w:right w:type="dxa" w:w="0"/>
            </w:tcMar>
          </w:tcPr>
          <w:p w14:paraId="E7840000">
            <w:pPr>
              <w:pStyle w:val="Style_2"/>
              <w:ind w:firstLine="0" w:left="0"/>
              <w:jc w:val="center"/>
            </w:pPr>
            <w:r>
              <w:t>1039,8</w:t>
            </w:r>
          </w:p>
        </w:tc>
      </w:tr>
      <w:tr>
        <w:tc>
          <w:tcPr>
            <w:tcW w:type="dxa" w:w="2324"/>
            <w:gridSpan w:val="1"/>
            <w:vMerge w:val="continue"/>
            <w:tcMar>
              <w:left w:type="dxa" w:w="0"/>
              <w:right w:type="dxa" w:w="0"/>
            </w:tcMar>
          </w:tcPr>
          <w:p/>
        </w:tc>
        <w:tc>
          <w:tcPr>
            <w:tcW w:type="dxa" w:w="2154"/>
            <w:tcMar>
              <w:left w:type="dxa" w:w="0"/>
              <w:right w:type="dxa" w:w="0"/>
            </w:tcMar>
          </w:tcPr>
          <w:p w14:paraId="E8840000">
            <w:pPr>
              <w:pStyle w:val="Style_2"/>
              <w:ind w:firstLine="0" w:left="0"/>
              <w:jc w:val="left"/>
            </w:pPr>
            <w:r>
              <w:t>Красноярский край</w:t>
            </w:r>
          </w:p>
        </w:tc>
        <w:tc>
          <w:tcPr>
            <w:tcW w:type="dxa" w:w="541"/>
            <w:tcMar>
              <w:left w:type="dxa" w:w="0"/>
              <w:right w:type="dxa" w:w="0"/>
            </w:tcMar>
          </w:tcPr>
          <w:p w14:paraId="E9840000">
            <w:pPr>
              <w:pStyle w:val="Style_2"/>
              <w:ind w:firstLine="0" w:left="0"/>
              <w:jc w:val="center"/>
            </w:pPr>
            <w:r>
              <w:t>139</w:t>
            </w:r>
          </w:p>
        </w:tc>
        <w:tc>
          <w:tcPr>
            <w:tcW w:type="dxa" w:w="541"/>
            <w:tcMar>
              <w:left w:type="dxa" w:w="0"/>
              <w:right w:type="dxa" w:w="0"/>
            </w:tcMar>
          </w:tcPr>
          <w:p w14:paraId="EA840000">
            <w:pPr>
              <w:pStyle w:val="Style_2"/>
              <w:ind w:firstLine="0" w:left="0"/>
              <w:jc w:val="center"/>
            </w:pPr>
            <w:r>
              <w:t>15</w:t>
            </w:r>
          </w:p>
        </w:tc>
        <w:tc>
          <w:tcPr>
            <w:tcW w:type="dxa" w:w="541"/>
            <w:tcMar>
              <w:left w:type="dxa" w:w="0"/>
              <w:right w:type="dxa" w:w="0"/>
            </w:tcMar>
          </w:tcPr>
          <w:p w14:paraId="EB840000">
            <w:pPr>
              <w:pStyle w:val="Style_2"/>
              <w:ind w:firstLine="0" w:left="0"/>
              <w:jc w:val="center"/>
            </w:pPr>
            <w:r>
              <w:t>7</w:t>
            </w:r>
          </w:p>
        </w:tc>
        <w:tc>
          <w:tcPr>
            <w:tcW w:type="dxa" w:w="624"/>
            <w:tcMar>
              <w:left w:type="dxa" w:w="0"/>
              <w:right w:type="dxa" w:w="0"/>
            </w:tcMar>
          </w:tcPr>
          <w:p w14:paraId="EC840000">
            <w:pPr>
              <w:pStyle w:val="Style_2"/>
              <w:ind w:firstLine="0" w:left="0"/>
              <w:jc w:val="center"/>
            </w:pPr>
            <w:r>
              <w:t>7.1</w:t>
            </w:r>
          </w:p>
        </w:tc>
        <w:tc>
          <w:tcPr>
            <w:tcW w:type="dxa" w:w="1243"/>
            <w:tcMar>
              <w:left w:type="dxa" w:w="0"/>
              <w:right w:type="dxa" w:w="0"/>
            </w:tcMar>
          </w:tcPr>
          <w:p w14:paraId="ED840000">
            <w:pPr>
              <w:pStyle w:val="Style_2"/>
              <w:ind w:firstLine="0" w:left="0"/>
              <w:jc w:val="center"/>
            </w:pPr>
            <w:r>
              <w:t>-</w:t>
            </w:r>
          </w:p>
        </w:tc>
        <w:tc>
          <w:tcPr>
            <w:tcW w:type="dxa" w:w="1243"/>
            <w:tcMar>
              <w:left w:type="dxa" w:w="0"/>
              <w:right w:type="dxa" w:w="0"/>
            </w:tcMar>
          </w:tcPr>
          <w:p w14:paraId="EE840000">
            <w:pPr>
              <w:pStyle w:val="Style_2"/>
              <w:ind w:firstLine="0" w:left="0"/>
              <w:jc w:val="center"/>
            </w:pPr>
            <w:r>
              <w:t>-</w:t>
            </w:r>
          </w:p>
        </w:tc>
        <w:tc>
          <w:tcPr>
            <w:tcW w:type="dxa" w:w="1243"/>
            <w:tcMar>
              <w:left w:type="dxa" w:w="0"/>
              <w:right w:type="dxa" w:w="0"/>
            </w:tcMar>
          </w:tcPr>
          <w:p w14:paraId="EF840000">
            <w:pPr>
              <w:pStyle w:val="Style_2"/>
              <w:ind w:firstLine="0" w:left="0"/>
              <w:jc w:val="center"/>
            </w:pPr>
            <w:r>
              <w:t>-</w:t>
            </w:r>
          </w:p>
        </w:tc>
        <w:tc>
          <w:tcPr>
            <w:tcW w:type="dxa" w:w="1243"/>
            <w:tcMar>
              <w:left w:type="dxa" w:w="0"/>
              <w:right w:type="dxa" w:w="0"/>
            </w:tcMar>
          </w:tcPr>
          <w:p w14:paraId="F0840000">
            <w:pPr>
              <w:pStyle w:val="Style_2"/>
              <w:ind w:firstLine="0" w:left="0"/>
              <w:jc w:val="center"/>
            </w:pPr>
            <w:r>
              <w:t>-</w:t>
            </w:r>
          </w:p>
        </w:tc>
        <w:tc>
          <w:tcPr>
            <w:tcW w:type="dxa" w:w="1243"/>
            <w:tcMar>
              <w:left w:type="dxa" w:w="0"/>
              <w:right w:type="dxa" w:w="0"/>
            </w:tcMar>
          </w:tcPr>
          <w:p w14:paraId="F1840000">
            <w:pPr>
              <w:pStyle w:val="Style_2"/>
              <w:ind w:firstLine="0" w:left="0"/>
              <w:jc w:val="center"/>
            </w:pPr>
            <w:r>
              <w:t>-</w:t>
            </w:r>
          </w:p>
        </w:tc>
        <w:tc>
          <w:tcPr>
            <w:tcW w:type="dxa" w:w="1243"/>
            <w:tcMar>
              <w:left w:type="dxa" w:w="0"/>
              <w:right w:type="dxa" w:w="0"/>
            </w:tcMar>
          </w:tcPr>
          <w:p w14:paraId="F2840000">
            <w:pPr>
              <w:pStyle w:val="Style_2"/>
              <w:ind w:firstLine="0" w:left="0"/>
              <w:jc w:val="center"/>
            </w:pPr>
            <w:r>
              <w:t>-</w:t>
            </w:r>
          </w:p>
        </w:tc>
        <w:tc>
          <w:tcPr>
            <w:tcW w:type="dxa" w:w="1243"/>
            <w:tcMar>
              <w:left w:type="dxa" w:w="0"/>
              <w:right w:type="dxa" w:w="0"/>
            </w:tcMar>
          </w:tcPr>
          <w:p w14:paraId="F3840000">
            <w:pPr>
              <w:pStyle w:val="Style_2"/>
              <w:ind w:firstLine="0" w:left="0"/>
              <w:jc w:val="center"/>
            </w:pPr>
            <w:r>
              <w:t>-</w:t>
            </w:r>
          </w:p>
        </w:tc>
        <w:tc>
          <w:tcPr>
            <w:tcW w:type="dxa" w:w="1243"/>
            <w:tcMar>
              <w:left w:type="dxa" w:w="0"/>
              <w:right w:type="dxa" w:w="0"/>
            </w:tcMar>
          </w:tcPr>
          <w:p w14:paraId="F4840000">
            <w:pPr>
              <w:pStyle w:val="Style_2"/>
              <w:ind w:firstLine="0" w:left="0"/>
              <w:jc w:val="center"/>
            </w:pPr>
            <w:r>
              <w:t>1427,1</w:t>
            </w:r>
          </w:p>
        </w:tc>
        <w:tc>
          <w:tcPr>
            <w:tcW w:type="dxa" w:w="1243"/>
            <w:tcMar>
              <w:left w:type="dxa" w:w="0"/>
              <w:right w:type="dxa" w:w="0"/>
            </w:tcMar>
          </w:tcPr>
          <w:p w14:paraId="F5840000">
            <w:pPr>
              <w:pStyle w:val="Style_2"/>
              <w:ind w:firstLine="0" w:left="0"/>
              <w:jc w:val="center"/>
            </w:pPr>
            <w:r>
              <w:t>1427,1</w:t>
            </w:r>
          </w:p>
        </w:tc>
        <w:tc>
          <w:tcPr>
            <w:tcW w:type="dxa" w:w="1243"/>
            <w:tcMar>
              <w:left w:type="dxa" w:w="0"/>
              <w:right w:type="dxa" w:w="0"/>
            </w:tcMar>
          </w:tcPr>
          <w:p w14:paraId="F6840000">
            <w:pPr>
              <w:pStyle w:val="Style_2"/>
              <w:ind w:firstLine="0" w:left="0"/>
              <w:jc w:val="center"/>
            </w:pPr>
            <w:r>
              <w:t>1344,7</w:t>
            </w:r>
          </w:p>
        </w:tc>
        <w:tc>
          <w:tcPr>
            <w:tcW w:type="dxa" w:w="1243"/>
            <w:tcMar>
              <w:left w:type="dxa" w:w="0"/>
              <w:right w:type="dxa" w:w="0"/>
            </w:tcMar>
          </w:tcPr>
          <w:p w14:paraId="F7840000">
            <w:pPr>
              <w:pStyle w:val="Style_2"/>
              <w:ind w:firstLine="0" w:left="0"/>
              <w:jc w:val="center"/>
            </w:pPr>
            <w:r>
              <w:t>1344,7</w:t>
            </w:r>
          </w:p>
        </w:tc>
        <w:tc>
          <w:tcPr>
            <w:tcW w:type="dxa" w:w="1245"/>
            <w:tcMar>
              <w:left w:type="dxa" w:w="0"/>
              <w:right w:type="dxa" w:w="0"/>
            </w:tcMar>
          </w:tcPr>
          <w:p w14:paraId="F8840000">
            <w:pPr>
              <w:pStyle w:val="Style_2"/>
              <w:ind w:firstLine="0" w:left="0"/>
              <w:jc w:val="center"/>
            </w:pPr>
            <w:r>
              <w:t>1344,7</w:t>
            </w:r>
          </w:p>
        </w:tc>
      </w:tr>
      <w:tr>
        <w:tc>
          <w:tcPr>
            <w:tcW w:type="dxa" w:w="2324"/>
            <w:vMerge w:val="restart"/>
            <w:tcMar>
              <w:left w:type="dxa" w:w="0"/>
              <w:right w:type="dxa" w:w="0"/>
            </w:tcMar>
          </w:tcPr>
          <w:p w14:paraId="F9840000">
            <w:pPr>
              <w:pStyle w:val="Style_2"/>
              <w:ind w:firstLine="0" w:left="0"/>
              <w:jc w:val="left"/>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c>
          <w:tcPr>
            <w:tcW w:type="dxa" w:w="2154"/>
            <w:tcMar>
              <w:left w:type="dxa" w:w="0"/>
              <w:right w:type="dxa" w:w="0"/>
            </w:tcMar>
          </w:tcPr>
          <w:p w14:paraId="FA840000">
            <w:pPr>
              <w:pStyle w:val="Style_2"/>
              <w:ind w:firstLine="0" w:left="0"/>
              <w:jc w:val="left"/>
            </w:pPr>
            <w:r>
              <w:t>Арктическая зона Российской Федерации</w:t>
            </w:r>
          </w:p>
        </w:tc>
        <w:tc>
          <w:tcPr>
            <w:tcW w:type="dxa" w:w="541"/>
            <w:tcMar>
              <w:left w:type="dxa" w:w="0"/>
              <w:right w:type="dxa" w:w="0"/>
            </w:tcMar>
          </w:tcPr>
          <w:p w14:paraId="FB840000">
            <w:pPr>
              <w:pStyle w:val="Style_2"/>
              <w:ind w:firstLine="0" w:left="0"/>
              <w:jc w:val="center"/>
            </w:pPr>
            <w:r>
              <w:t>174</w:t>
            </w:r>
          </w:p>
        </w:tc>
        <w:tc>
          <w:tcPr>
            <w:tcW w:type="dxa" w:w="541"/>
            <w:tcMar>
              <w:left w:type="dxa" w:w="0"/>
              <w:right w:type="dxa" w:w="0"/>
            </w:tcMar>
          </w:tcPr>
          <w:p w14:paraId="FC840000">
            <w:pPr>
              <w:pStyle w:val="Style_2"/>
              <w:ind w:firstLine="0" w:left="0"/>
              <w:jc w:val="center"/>
            </w:pPr>
            <w:r>
              <w:t>15</w:t>
            </w:r>
          </w:p>
        </w:tc>
        <w:tc>
          <w:tcPr>
            <w:tcW w:type="dxa" w:w="541"/>
            <w:tcMar>
              <w:left w:type="dxa" w:w="0"/>
              <w:right w:type="dxa" w:w="0"/>
            </w:tcMar>
          </w:tcPr>
          <w:p w14:paraId="FD840000">
            <w:pPr>
              <w:pStyle w:val="Style_2"/>
              <w:ind w:firstLine="0" w:left="0"/>
              <w:jc w:val="center"/>
            </w:pPr>
            <w:r>
              <w:t>Е</w:t>
            </w:r>
          </w:p>
        </w:tc>
        <w:tc>
          <w:tcPr>
            <w:tcW w:type="dxa" w:w="624"/>
            <w:tcMar>
              <w:left w:type="dxa" w:w="0"/>
              <w:right w:type="dxa" w:w="0"/>
            </w:tcMar>
          </w:tcPr>
          <w:p w14:paraId="FE840000">
            <w:pPr>
              <w:pStyle w:val="Style_2"/>
              <w:ind w:firstLine="0" w:left="0"/>
              <w:jc w:val="center"/>
            </w:pPr>
            <w:r>
              <w:t>-</w:t>
            </w:r>
          </w:p>
        </w:tc>
        <w:tc>
          <w:tcPr>
            <w:tcW w:type="dxa" w:w="1243"/>
            <w:tcMar>
              <w:left w:type="dxa" w:w="0"/>
              <w:right w:type="dxa" w:w="0"/>
            </w:tcMar>
          </w:tcPr>
          <w:p w14:paraId="FF840000">
            <w:pPr>
              <w:pStyle w:val="Style_2"/>
              <w:ind w:firstLine="0" w:left="0"/>
              <w:jc w:val="center"/>
            </w:pPr>
            <w:r>
              <w:t>-</w:t>
            </w:r>
          </w:p>
        </w:tc>
        <w:tc>
          <w:tcPr>
            <w:tcW w:type="dxa" w:w="1243"/>
            <w:tcMar>
              <w:left w:type="dxa" w:w="0"/>
              <w:right w:type="dxa" w:w="0"/>
            </w:tcMar>
          </w:tcPr>
          <w:p w14:paraId="00850000">
            <w:pPr>
              <w:pStyle w:val="Style_2"/>
              <w:ind w:firstLine="0" w:left="0"/>
              <w:jc w:val="center"/>
            </w:pPr>
            <w:r>
              <w:t>-</w:t>
            </w:r>
          </w:p>
        </w:tc>
        <w:tc>
          <w:tcPr>
            <w:tcW w:type="dxa" w:w="1243"/>
            <w:tcMar>
              <w:left w:type="dxa" w:w="0"/>
              <w:right w:type="dxa" w:w="0"/>
            </w:tcMar>
          </w:tcPr>
          <w:p w14:paraId="01850000">
            <w:pPr>
              <w:pStyle w:val="Style_2"/>
              <w:ind w:firstLine="0" w:left="0"/>
              <w:jc w:val="center"/>
            </w:pPr>
            <w:r>
              <w:t>-</w:t>
            </w:r>
          </w:p>
        </w:tc>
        <w:tc>
          <w:tcPr>
            <w:tcW w:type="dxa" w:w="1243"/>
            <w:tcMar>
              <w:left w:type="dxa" w:w="0"/>
              <w:right w:type="dxa" w:w="0"/>
            </w:tcMar>
          </w:tcPr>
          <w:p w14:paraId="02850000">
            <w:pPr>
              <w:pStyle w:val="Style_2"/>
              <w:ind w:firstLine="0" w:left="0"/>
              <w:jc w:val="center"/>
            </w:pPr>
            <w:r>
              <w:t>-</w:t>
            </w:r>
          </w:p>
        </w:tc>
        <w:tc>
          <w:tcPr>
            <w:tcW w:type="dxa" w:w="1243"/>
            <w:tcMar>
              <w:left w:type="dxa" w:w="0"/>
              <w:right w:type="dxa" w:w="0"/>
            </w:tcMar>
          </w:tcPr>
          <w:p w14:paraId="03850000">
            <w:pPr>
              <w:pStyle w:val="Style_2"/>
              <w:ind w:firstLine="0" w:left="0"/>
              <w:jc w:val="center"/>
            </w:pPr>
            <w:r>
              <w:t>-</w:t>
            </w:r>
          </w:p>
        </w:tc>
        <w:tc>
          <w:tcPr>
            <w:tcW w:type="dxa" w:w="1243"/>
            <w:tcMar>
              <w:left w:type="dxa" w:w="0"/>
              <w:right w:type="dxa" w:w="0"/>
            </w:tcMar>
          </w:tcPr>
          <w:p w14:paraId="04850000">
            <w:pPr>
              <w:pStyle w:val="Style_2"/>
              <w:ind w:firstLine="0" w:left="0"/>
              <w:jc w:val="center"/>
            </w:pPr>
            <w:r>
              <w:t>-</w:t>
            </w:r>
          </w:p>
        </w:tc>
        <w:tc>
          <w:tcPr>
            <w:tcW w:type="dxa" w:w="1243"/>
            <w:tcMar>
              <w:left w:type="dxa" w:w="0"/>
              <w:right w:type="dxa" w:w="0"/>
            </w:tcMar>
          </w:tcPr>
          <w:p w14:paraId="05850000">
            <w:pPr>
              <w:pStyle w:val="Style_2"/>
              <w:ind w:firstLine="0" w:left="0"/>
              <w:jc w:val="center"/>
            </w:pPr>
            <w:r>
              <w:t>-</w:t>
            </w:r>
          </w:p>
        </w:tc>
        <w:tc>
          <w:tcPr>
            <w:tcW w:type="dxa" w:w="1243"/>
            <w:tcMar>
              <w:left w:type="dxa" w:w="0"/>
              <w:right w:type="dxa" w:w="0"/>
            </w:tcMar>
          </w:tcPr>
          <w:p w14:paraId="06850000">
            <w:pPr>
              <w:pStyle w:val="Style_2"/>
              <w:ind w:firstLine="0" w:left="0"/>
              <w:jc w:val="center"/>
            </w:pPr>
            <w:r>
              <w:t>356746,4</w:t>
            </w:r>
          </w:p>
        </w:tc>
        <w:tc>
          <w:tcPr>
            <w:tcW w:type="dxa" w:w="1243"/>
            <w:tcMar>
              <w:left w:type="dxa" w:w="0"/>
              <w:right w:type="dxa" w:w="0"/>
            </w:tcMar>
          </w:tcPr>
          <w:p w14:paraId="07850000">
            <w:pPr>
              <w:pStyle w:val="Style_2"/>
              <w:ind w:firstLine="0" w:left="0"/>
              <w:jc w:val="center"/>
            </w:pPr>
            <w:r>
              <w:t>295792,2</w:t>
            </w:r>
          </w:p>
        </w:tc>
        <w:tc>
          <w:tcPr>
            <w:tcW w:type="dxa" w:w="1243"/>
            <w:tcMar>
              <w:left w:type="dxa" w:w="0"/>
              <w:right w:type="dxa" w:w="0"/>
            </w:tcMar>
          </w:tcPr>
          <w:p w14:paraId="08850000">
            <w:pPr>
              <w:pStyle w:val="Style_2"/>
              <w:ind w:firstLine="0" w:left="0"/>
              <w:jc w:val="center"/>
            </w:pPr>
            <w:r>
              <w:t>300000</w:t>
            </w:r>
          </w:p>
        </w:tc>
        <w:tc>
          <w:tcPr>
            <w:tcW w:type="dxa" w:w="1243"/>
            <w:tcMar>
              <w:left w:type="dxa" w:w="0"/>
              <w:right w:type="dxa" w:w="0"/>
            </w:tcMar>
          </w:tcPr>
          <w:p w14:paraId="09850000">
            <w:pPr>
              <w:pStyle w:val="Style_2"/>
              <w:ind w:firstLine="0" w:left="0"/>
              <w:jc w:val="center"/>
            </w:pPr>
            <w:r>
              <w:t>300000</w:t>
            </w:r>
          </w:p>
        </w:tc>
        <w:tc>
          <w:tcPr>
            <w:tcW w:type="dxa" w:w="1245"/>
            <w:tcMar>
              <w:left w:type="dxa" w:w="0"/>
              <w:right w:type="dxa" w:w="0"/>
            </w:tcMar>
          </w:tcPr>
          <w:p w14:paraId="0A850000">
            <w:pPr>
              <w:pStyle w:val="Style_2"/>
              <w:ind w:firstLine="0" w:left="0"/>
              <w:jc w:val="center"/>
            </w:pPr>
            <w:r>
              <w:t>300000</w:t>
            </w:r>
          </w:p>
        </w:tc>
      </w:tr>
      <w:tr>
        <w:tc>
          <w:tcPr>
            <w:tcW w:type="dxa" w:w="2324"/>
            <w:gridSpan w:val="1"/>
            <w:vMerge w:val="continue"/>
            <w:tcMar>
              <w:left w:type="dxa" w:w="0"/>
              <w:right w:type="dxa" w:w="0"/>
            </w:tcMar>
          </w:tcPr>
          <w:p/>
        </w:tc>
        <w:tc>
          <w:tcPr>
            <w:tcW w:type="dxa" w:w="2154"/>
            <w:tcMar>
              <w:left w:type="dxa" w:w="0"/>
              <w:right w:type="dxa" w:w="0"/>
            </w:tcMar>
          </w:tcPr>
          <w:p w14:paraId="0B850000">
            <w:pPr>
              <w:pStyle w:val="Style_2"/>
              <w:ind w:firstLine="0" w:left="0"/>
              <w:jc w:val="left"/>
            </w:pPr>
            <w:r>
              <w:t>Мурманская область</w:t>
            </w:r>
          </w:p>
        </w:tc>
        <w:tc>
          <w:tcPr>
            <w:tcW w:type="dxa" w:w="541"/>
            <w:tcMar>
              <w:left w:type="dxa" w:w="0"/>
              <w:right w:type="dxa" w:w="0"/>
            </w:tcMar>
          </w:tcPr>
          <w:p w14:paraId="0C850000">
            <w:pPr>
              <w:pStyle w:val="Style_2"/>
              <w:ind w:firstLine="0" w:left="0"/>
              <w:jc w:val="center"/>
            </w:pPr>
            <w:r>
              <w:t>174</w:t>
            </w:r>
          </w:p>
        </w:tc>
        <w:tc>
          <w:tcPr>
            <w:tcW w:type="dxa" w:w="541"/>
            <w:tcMar>
              <w:left w:type="dxa" w:w="0"/>
              <w:right w:type="dxa" w:w="0"/>
            </w:tcMar>
          </w:tcPr>
          <w:p w14:paraId="0D850000">
            <w:pPr>
              <w:pStyle w:val="Style_2"/>
              <w:ind w:firstLine="0" w:left="0"/>
              <w:jc w:val="center"/>
            </w:pPr>
            <w:r>
              <w:t>15</w:t>
            </w:r>
          </w:p>
        </w:tc>
        <w:tc>
          <w:tcPr>
            <w:tcW w:type="dxa" w:w="541"/>
            <w:tcMar>
              <w:left w:type="dxa" w:w="0"/>
              <w:right w:type="dxa" w:w="0"/>
            </w:tcMar>
          </w:tcPr>
          <w:p w14:paraId="0E850000">
            <w:pPr>
              <w:pStyle w:val="Style_2"/>
              <w:ind w:firstLine="0" w:left="0"/>
              <w:jc w:val="center"/>
            </w:pPr>
            <w:r>
              <w:t>Е</w:t>
            </w:r>
          </w:p>
        </w:tc>
        <w:tc>
          <w:tcPr>
            <w:tcW w:type="dxa" w:w="624"/>
            <w:tcMar>
              <w:left w:type="dxa" w:w="0"/>
              <w:right w:type="dxa" w:w="0"/>
            </w:tcMar>
          </w:tcPr>
          <w:p w14:paraId="0F850000">
            <w:pPr>
              <w:pStyle w:val="Style_2"/>
              <w:ind w:firstLine="0" w:left="0"/>
              <w:jc w:val="center"/>
            </w:pPr>
            <w:r>
              <w:t>-</w:t>
            </w:r>
          </w:p>
        </w:tc>
        <w:tc>
          <w:tcPr>
            <w:tcW w:type="dxa" w:w="1243"/>
            <w:tcMar>
              <w:left w:type="dxa" w:w="0"/>
              <w:right w:type="dxa" w:w="0"/>
            </w:tcMar>
          </w:tcPr>
          <w:p w14:paraId="10850000">
            <w:pPr>
              <w:pStyle w:val="Style_2"/>
              <w:ind w:firstLine="0" w:left="0"/>
              <w:jc w:val="center"/>
            </w:pPr>
            <w:r>
              <w:t>-</w:t>
            </w:r>
          </w:p>
        </w:tc>
        <w:tc>
          <w:tcPr>
            <w:tcW w:type="dxa" w:w="1243"/>
            <w:tcMar>
              <w:left w:type="dxa" w:w="0"/>
              <w:right w:type="dxa" w:w="0"/>
            </w:tcMar>
          </w:tcPr>
          <w:p w14:paraId="11850000">
            <w:pPr>
              <w:pStyle w:val="Style_2"/>
              <w:ind w:firstLine="0" w:left="0"/>
              <w:jc w:val="center"/>
            </w:pPr>
            <w:r>
              <w:t>-</w:t>
            </w:r>
          </w:p>
        </w:tc>
        <w:tc>
          <w:tcPr>
            <w:tcW w:type="dxa" w:w="1243"/>
            <w:tcMar>
              <w:left w:type="dxa" w:w="0"/>
              <w:right w:type="dxa" w:w="0"/>
            </w:tcMar>
          </w:tcPr>
          <w:p w14:paraId="12850000">
            <w:pPr>
              <w:pStyle w:val="Style_2"/>
              <w:ind w:firstLine="0" w:left="0"/>
              <w:jc w:val="center"/>
            </w:pPr>
            <w:r>
              <w:t>-</w:t>
            </w:r>
          </w:p>
        </w:tc>
        <w:tc>
          <w:tcPr>
            <w:tcW w:type="dxa" w:w="1243"/>
            <w:tcMar>
              <w:left w:type="dxa" w:w="0"/>
              <w:right w:type="dxa" w:w="0"/>
            </w:tcMar>
          </w:tcPr>
          <w:p w14:paraId="13850000">
            <w:pPr>
              <w:pStyle w:val="Style_2"/>
              <w:ind w:firstLine="0" w:left="0"/>
              <w:jc w:val="center"/>
            </w:pPr>
            <w:r>
              <w:t>-</w:t>
            </w:r>
          </w:p>
        </w:tc>
        <w:tc>
          <w:tcPr>
            <w:tcW w:type="dxa" w:w="1243"/>
            <w:tcMar>
              <w:left w:type="dxa" w:w="0"/>
              <w:right w:type="dxa" w:w="0"/>
            </w:tcMar>
          </w:tcPr>
          <w:p w14:paraId="14850000">
            <w:pPr>
              <w:pStyle w:val="Style_2"/>
              <w:ind w:firstLine="0" w:left="0"/>
              <w:jc w:val="center"/>
            </w:pPr>
            <w:r>
              <w:t>-</w:t>
            </w:r>
          </w:p>
        </w:tc>
        <w:tc>
          <w:tcPr>
            <w:tcW w:type="dxa" w:w="1243"/>
            <w:tcMar>
              <w:left w:type="dxa" w:w="0"/>
              <w:right w:type="dxa" w:w="0"/>
            </w:tcMar>
          </w:tcPr>
          <w:p w14:paraId="15850000">
            <w:pPr>
              <w:pStyle w:val="Style_2"/>
              <w:ind w:firstLine="0" w:left="0"/>
              <w:jc w:val="center"/>
            </w:pPr>
            <w:r>
              <w:t>-</w:t>
            </w:r>
          </w:p>
        </w:tc>
        <w:tc>
          <w:tcPr>
            <w:tcW w:type="dxa" w:w="1243"/>
            <w:tcMar>
              <w:left w:type="dxa" w:w="0"/>
              <w:right w:type="dxa" w:w="0"/>
            </w:tcMar>
          </w:tcPr>
          <w:p w14:paraId="16850000">
            <w:pPr>
              <w:pStyle w:val="Style_2"/>
              <w:ind w:firstLine="0" w:left="0"/>
              <w:jc w:val="center"/>
            </w:pPr>
            <w:r>
              <w:t>-</w:t>
            </w:r>
          </w:p>
        </w:tc>
        <w:tc>
          <w:tcPr>
            <w:tcW w:type="dxa" w:w="1243"/>
            <w:tcMar>
              <w:left w:type="dxa" w:w="0"/>
              <w:right w:type="dxa" w:w="0"/>
            </w:tcMar>
          </w:tcPr>
          <w:p w14:paraId="17850000">
            <w:pPr>
              <w:pStyle w:val="Style_2"/>
              <w:ind w:firstLine="0" w:left="0"/>
              <w:jc w:val="center"/>
            </w:pPr>
            <w:r>
              <w:t>120546,4</w:t>
            </w:r>
          </w:p>
        </w:tc>
        <w:tc>
          <w:tcPr>
            <w:tcW w:type="dxa" w:w="1243"/>
            <w:tcMar>
              <w:left w:type="dxa" w:w="0"/>
              <w:right w:type="dxa" w:w="0"/>
            </w:tcMar>
          </w:tcPr>
          <w:p w14:paraId="18850000">
            <w:pPr>
              <w:pStyle w:val="Style_2"/>
              <w:ind w:firstLine="0" w:left="0"/>
              <w:jc w:val="center"/>
            </w:pPr>
            <w:r>
              <w:t>183453,6</w:t>
            </w:r>
          </w:p>
        </w:tc>
        <w:tc>
          <w:tcPr>
            <w:tcW w:type="dxa" w:w="1243"/>
            <w:tcMar>
              <w:left w:type="dxa" w:w="0"/>
              <w:right w:type="dxa" w:w="0"/>
            </w:tcMar>
          </w:tcPr>
          <w:p w14:paraId="19850000">
            <w:pPr>
              <w:pStyle w:val="Style_2"/>
              <w:ind w:firstLine="0" w:left="0"/>
              <w:jc w:val="center"/>
            </w:pPr>
            <w:r>
              <w:t>-</w:t>
            </w:r>
          </w:p>
        </w:tc>
        <w:tc>
          <w:tcPr>
            <w:tcW w:type="dxa" w:w="1243"/>
            <w:tcMar>
              <w:left w:type="dxa" w:w="0"/>
              <w:right w:type="dxa" w:w="0"/>
            </w:tcMar>
          </w:tcPr>
          <w:p w14:paraId="1A850000">
            <w:pPr>
              <w:pStyle w:val="Style_2"/>
              <w:ind w:firstLine="0" w:left="0"/>
              <w:jc w:val="center"/>
            </w:pPr>
            <w:r>
              <w:t>-</w:t>
            </w:r>
          </w:p>
        </w:tc>
        <w:tc>
          <w:tcPr>
            <w:tcW w:type="dxa" w:w="1245"/>
            <w:tcMar>
              <w:left w:type="dxa" w:w="0"/>
              <w:right w:type="dxa" w:w="0"/>
            </w:tcMar>
          </w:tcPr>
          <w:p w14:paraId="1B8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C850000">
            <w:pPr>
              <w:pStyle w:val="Style_2"/>
              <w:ind w:firstLine="0" w:left="0"/>
              <w:jc w:val="left"/>
            </w:pPr>
            <w:r>
              <w:t>Республика Карелия</w:t>
            </w:r>
          </w:p>
        </w:tc>
        <w:tc>
          <w:tcPr>
            <w:tcW w:type="dxa" w:w="541"/>
            <w:tcMar>
              <w:left w:type="dxa" w:w="0"/>
              <w:right w:type="dxa" w:w="0"/>
            </w:tcMar>
          </w:tcPr>
          <w:p w14:paraId="1D850000">
            <w:pPr>
              <w:pStyle w:val="Style_2"/>
              <w:ind w:firstLine="0" w:left="0"/>
              <w:jc w:val="center"/>
            </w:pPr>
            <w:r>
              <w:t>174</w:t>
            </w:r>
          </w:p>
        </w:tc>
        <w:tc>
          <w:tcPr>
            <w:tcW w:type="dxa" w:w="541"/>
            <w:tcMar>
              <w:left w:type="dxa" w:w="0"/>
              <w:right w:type="dxa" w:w="0"/>
            </w:tcMar>
          </w:tcPr>
          <w:p w14:paraId="1E850000">
            <w:pPr>
              <w:pStyle w:val="Style_2"/>
              <w:ind w:firstLine="0" w:left="0"/>
              <w:jc w:val="center"/>
            </w:pPr>
            <w:r>
              <w:t>15</w:t>
            </w:r>
          </w:p>
        </w:tc>
        <w:tc>
          <w:tcPr>
            <w:tcW w:type="dxa" w:w="541"/>
            <w:tcMar>
              <w:left w:type="dxa" w:w="0"/>
              <w:right w:type="dxa" w:w="0"/>
            </w:tcMar>
          </w:tcPr>
          <w:p w14:paraId="1F850000">
            <w:pPr>
              <w:pStyle w:val="Style_2"/>
              <w:ind w:firstLine="0" w:left="0"/>
              <w:jc w:val="center"/>
            </w:pPr>
            <w:r>
              <w:t>Е</w:t>
            </w:r>
          </w:p>
        </w:tc>
        <w:tc>
          <w:tcPr>
            <w:tcW w:type="dxa" w:w="624"/>
            <w:tcMar>
              <w:left w:type="dxa" w:w="0"/>
              <w:right w:type="dxa" w:w="0"/>
            </w:tcMar>
          </w:tcPr>
          <w:p w14:paraId="20850000">
            <w:pPr>
              <w:pStyle w:val="Style_2"/>
              <w:ind w:firstLine="0" w:left="0"/>
              <w:jc w:val="center"/>
            </w:pPr>
            <w:r>
              <w:t>-</w:t>
            </w:r>
          </w:p>
        </w:tc>
        <w:tc>
          <w:tcPr>
            <w:tcW w:type="dxa" w:w="1243"/>
            <w:tcMar>
              <w:left w:type="dxa" w:w="0"/>
              <w:right w:type="dxa" w:w="0"/>
            </w:tcMar>
          </w:tcPr>
          <w:p w14:paraId="21850000">
            <w:pPr>
              <w:pStyle w:val="Style_2"/>
              <w:ind w:firstLine="0" w:left="0"/>
              <w:jc w:val="center"/>
            </w:pPr>
            <w:r>
              <w:t>-</w:t>
            </w:r>
          </w:p>
        </w:tc>
        <w:tc>
          <w:tcPr>
            <w:tcW w:type="dxa" w:w="1243"/>
            <w:tcMar>
              <w:left w:type="dxa" w:w="0"/>
              <w:right w:type="dxa" w:w="0"/>
            </w:tcMar>
          </w:tcPr>
          <w:p w14:paraId="22850000">
            <w:pPr>
              <w:pStyle w:val="Style_2"/>
              <w:ind w:firstLine="0" w:left="0"/>
              <w:jc w:val="center"/>
            </w:pPr>
            <w:r>
              <w:t>-</w:t>
            </w:r>
          </w:p>
        </w:tc>
        <w:tc>
          <w:tcPr>
            <w:tcW w:type="dxa" w:w="1243"/>
            <w:tcMar>
              <w:left w:type="dxa" w:w="0"/>
              <w:right w:type="dxa" w:w="0"/>
            </w:tcMar>
          </w:tcPr>
          <w:p w14:paraId="23850000">
            <w:pPr>
              <w:pStyle w:val="Style_2"/>
              <w:ind w:firstLine="0" w:left="0"/>
              <w:jc w:val="center"/>
            </w:pPr>
            <w:r>
              <w:t>-</w:t>
            </w:r>
          </w:p>
        </w:tc>
        <w:tc>
          <w:tcPr>
            <w:tcW w:type="dxa" w:w="1243"/>
            <w:tcMar>
              <w:left w:type="dxa" w:w="0"/>
              <w:right w:type="dxa" w:w="0"/>
            </w:tcMar>
          </w:tcPr>
          <w:p w14:paraId="24850000">
            <w:pPr>
              <w:pStyle w:val="Style_2"/>
              <w:ind w:firstLine="0" w:left="0"/>
              <w:jc w:val="center"/>
            </w:pPr>
            <w:r>
              <w:t>-</w:t>
            </w:r>
          </w:p>
        </w:tc>
        <w:tc>
          <w:tcPr>
            <w:tcW w:type="dxa" w:w="1243"/>
            <w:tcMar>
              <w:left w:type="dxa" w:w="0"/>
              <w:right w:type="dxa" w:w="0"/>
            </w:tcMar>
          </w:tcPr>
          <w:p w14:paraId="25850000">
            <w:pPr>
              <w:pStyle w:val="Style_2"/>
              <w:ind w:firstLine="0" w:left="0"/>
              <w:jc w:val="center"/>
            </w:pPr>
            <w:r>
              <w:t>-</w:t>
            </w:r>
          </w:p>
        </w:tc>
        <w:tc>
          <w:tcPr>
            <w:tcW w:type="dxa" w:w="1243"/>
            <w:tcMar>
              <w:left w:type="dxa" w:w="0"/>
              <w:right w:type="dxa" w:w="0"/>
            </w:tcMar>
          </w:tcPr>
          <w:p w14:paraId="26850000">
            <w:pPr>
              <w:pStyle w:val="Style_2"/>
              <w:ind w:firstLine="0" w:left="0"/>
              <w:jc w:val="center"/>
            </w:pPr>
            <w:r>
              <w:t>-</w:t>
            </w:r>
          </w:p>
        </w:tc>
        <w:tc>
          <w:tcPr>
            <w:tcW w:type="dxa" w:w="1243"/>
            <w:tcMar>
              <w:left w:type="dxa" w:w="0"/>
              <w:right w:type="dxa" w:w="0"/>
            </w:tcMar>
          </w:tcPr>
          <w:p w14:paraId="27850000">
            <w:pPr>
              <w:pStyle w:val="Style_2"/>
              <w:ind w:firstLine="0" w:left="0"/>
              <w:jc w:val="center"/>
            </w:pPr>
            <w:r>
              <w:t>-</w:t>
            </w:r>
          </w:p>
        </w:tc>
        <w:tc>
          <w:tcPr>
            <w:tcW w:type="dxa" w:w="1243"/>
            <w:tcMar>
              <w:left w:type="dxa" w:w="0"/>
              <w:right w:type="dxa" w:w="0"/>
            </w:tcMar>
          </w:tcPr>
          <w:p w14:paraId="28850000">
            <w:pPr>
              <w:pStyle w:val="Style_2"/>
              <w:ind w:firstLine="0" w:left="0"/>
              <w:jc w:val="center"/>
            </w:pPr>
            <w:r>
              <w:t>60000</w:t>
            </w:r>
          </w:p>
        </w:tc>
        <w:tc>
          <w:tcPr>
            <w:tcW w:type="dxa" w:w="1243"/>
            <w:tcMar>
              <w:left w:type="dxa" w:w="0"/>
              <w:right w:type="dxa" w:w="0"/>
            </w:tcMar>
          </w:tcPr>
          <w:p w14:paraId="29850000">
            <w:pPr>
              <w:pStyle w:val="Style_2"/>
              <w:ind w:firstLine="0" w:left="0"/>
              <w:jc w:val="center"/>
            </w:pPr>
            <w:r>
              <w:t>51758,6</w:t>
            </w:r>
          </w:p>
        </w:tc>
        <w:tc>
          <w:tcPr>
            <w:tcW w:type="dxa" w:w="1243"/>
            <w:tcMar>
              <w:left w:type="dxa" w:w="0"/>
              <w:right w:type="dxa" w:w="0"/>
            </w:tcMar>
          </w:tcPr>
          <w:p w14:paraId="2A850000">
            <w:pPr>
              <w:pStyle w:val="Style_2"/>
              <w:ind w:firstLine="0" w:left="0"/>
              <w:jc w:val="center"/>
            </w:pPr>
            <w:r>
              <w:t>-</w:t>
            </w:r>
          </w:p>
        </w:tc>
        <w:tc>
          <w:tcPr>
            <w:tcW w:type="dxa" w:w="1243"/>
            <w:tcMar>
              <w:left w:type="dxa" w:w="0"/>
              <w:right w:type="dxa" w:w="0"/>
            </w:tcMar>
          </w:tcPr>
          <w:p w14:paraId="2B850000">
            <w:pPr>
              <w:pStyle w:val="Style_2"/>
              <w:ind w:firstLine="0" w:left="0"/>
              <w:jc w:val="center"/>
            </w:pPr>
            <w:r>
              <w:t>-</w:t>
            </w:r>
          </w:p>
        </w:tc>
        <w:tc>
          <w:tcPr>
            <w:tcW w:type="dxa" w:w="1245"/>
            <w:tcMar>
              <w:left w:type="dxa" w:w="0"/>
              <w:right w:type="dxa" w:w="0"/>
            </w:tcMar>
          </w:tcPr>
          <w:p w14:paraId="2C8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D850000">
            <w:pPr>
              <w:pStyle w:val="Style_2"/>
              <w:ind w:firstLine="0" w:left="0"/>
              <w:jc w:val="left"/>
            </w:pPr>
            <w:r>
              <w:t>Архангельская область</w:t>
            </w:r>
          </w:p>
        </w:tc>
        <w:tc>
          <w:tcPr>
            <w:tcW w:type="dxa" w:w="541"/>
            <w:tcMar>
              <w:left w:type="dxa" w:w="0"/>
              <w:right w:type="dxa" w:w="0"/>
            </w:tcMar>
          </w:tcPr>
          <w:p w14:paraId="2E850000">
            <w:pPr>
              <w:pStyle w:val="Style_2"/>
              <w:ind w:firstLine="0" w:left="0"/>
              <w:jc w:val="center"/>
            </w:pPr>
            <w:r>
              <w:t>174</w:t>
            </w:r>
          </w:p>
        </w:tc>
        <w:tc>
          <w:tcPr>
            <w:tcW w:type="dxa" w:w="541"/>
            <w:tcMar>
              <w:left w:type="dxa" w:w="0"/>
              <w:right w:type="dxa" w:w="0"/>
            </w:tcMar>
          </w:tcPr>
          <w:p w14:paraId="2F850000">
            <w:pPr>
              <w:pStyle w:val="Style_2"/>
              <w:ind w:firstLine="0" w:left="0"/>
              <w:jc w:val="center"/>
            </w:pPr>
            <w:r>
              <w:t>15</w:t>
            </w:r>
          </w:p>
        </w:tc>
        <w:tc>
          <w:tcPr>
            <w:tcW w:type="dxa" w:w="541"/>
            <w:tcMar>
              <w:left w:type="dxa" w:w="0"/>
              <w:right w:type="dxa" w:w="0"/>
            </w:tcMar>
          </w:tcPr>
          <w:p w14:paraId="30850000">
            <w:pPr>
              <w:pStyle w:val="Style_2"/>
              <w:ind w:firstLine="0" w:left="0"/>
              <w:jc w:val="center"/>
            </w:pPr>
            <w:r>
              <w:t>Е</w:t>
            </w:r>
          </w:p>
        </w:tc>
        <w:tc>
          <w:tcPr>
            <w:tcW w:type="dxa" w:w="624"/>
            <w:tcMar>
              <w:left w:type="dxa" w:w="0"/>
              <w:right w:type="dxa" w:w="0"/>
            </w:tcMar>
          </w:tcPr>
          <w:p w14:paraId="31850000">
            <w:pPr>
              <w:pStyle w:val="Style_2"/>
              <w:ind w:firstLine="0" w:left="0"/>
              <w:jc w:val="center"/>
            </w:pPr>
            <w:r>
              <w:t>-</w:t>
            </w:r>
          </w:p>
        </w:tc>
        <w:tc>
          <w:tcPr>
            <w:tcW w:type="dxa" w:w="1243"/>
            <w:tcMar>
              <w:left w:type="dxa" w:w="0"/>
              <w:right w:type="dxa" w:w="0"/>
            </w:tcMar>
          </w:tcPr>
          <w:p w14:paraId="32850000">
            <w:pPr>
              <w:pStyle w:val="Style_2"/>
              <w:ind w:firstLine="0" w:left="0"/>
              <w:jc w:val="center"/>
            </w:pPr>
            <w:r>
              <w:t>-</w:t>
            </w:r>
          </w:p>
        </w:tc>
        <w:tc>
          <w:tcPr>
            <w:tcW w:type="dxa" w:w="1243"/>
            <w:tcMar>
              <w:left w:type="dxa" w:w="0"/>
              <w:right w:type="dxa" w:w="0"/>
            </w:tcMar>
          </w:tcPr>
          <w:p w14:paraId="33850000">
            <w:pPr>
              <w:pStyle w:val="Style_2"/>
              <w:ind w:firstLine="0" w:left="0"/>
              <w:jc w:val="center"/>
            </w:pPr>
            <w:r>
              <w:t>-</w:t>
            </w:r>
          </w:p>
        </w:tc>
        <w:tc>
          <w:tcPr>
            <w:tcW w:type="dxa" w:w="1243"/>
            <w:tcMar>
              <w:left w:type="dxa" w:w="0"/>
              <w:right w:type="dxa" w:w="0"/>
            </w:tcMar>
          </w:tcPr>
          <w:p w14:paraId="34850000">
            <w:pPr>
              <w:pStyle w:val="Style_2"/>
              <w:ind w:firstLine="0" w:left="0"/>
              <w:jc w:val="center"/>
            </w:pPr>
            <w:r>
              <w:t>-</w:t>
            </w:r>
          </w:p>
        </w:tc>
        <w:tc>
          <w:tcPr>
            <w:tcW w:type="dxa" w:w="1243"/>
            <w:tcMar>
              <w:left w:type="dxa" w:w="0"/>
              <w:right w:type="dxa" w:w="0"/>
            </w:tcMar>
          </w:tcPr>
          <w:p w14:paraId="35850000">
            <w:pPr>
              <w:pStyle w:val="Style_2"/>
              <w:ind w:firstLine="0" w:left="0"/>
              <w:jc w:val="center"/>
            </w:pPr>
            <w:r>
              <w:t>-</w:t>
            </w:r>
          </w:p>
        </w:tc>
        <w:tc>
          <w:tcPr>
            <w:tcW w:type="dxa" w:w="1243"/>
            <w:tcMar>
              <w:left w:type="dxa" w:w="0"/>
              <w:right w:type="dxa" w:w="0"/>
            </w:tcMar>
          </w:tcPr>
          <w:p w14:paraId="36850000">
            <w:pPr>
              <w:pStyle w:val="Style_2"/>
              <w:ind w:firstLine="0" w:left="0"/>
              <w:jc w:val="center"/>
            </w:pPr>
            <w:r>
              <w:t>-</w:t>
            </w:r>
          </w:p>
        </w:tc>
        <w:tc>
          <w:tcPr>
            <w:tcW w:type="dxa" w:w="1243"/>
            <w:tcMar>
              <w:left w:type="dxa" w:w="0"/>
              <w:right w:type="dxa" w:w="0"/>
            </w:tcMar>
          </w:tcPr>
          <w:p w14:paraId="37850000">
            <w:pPr>
              <w:pStyle w:val="Style_2"/>
              <w:ind w:firstLine="0" w:left="0"/>
              <w:jc w:val="center"/>
            </w:pPr>
            <w:r>
              <w:t>-</w:t>
            </w:r>
          </w:p>
        </w:tc>
        <w:tc>
          <w:tcPr>
            <w:tcW w:type="dxa" w:w="1243"/>
            <w:tcMar>
              <w:left w:type="dxa" w:w="0"/>
              <w:right w:type="dxa" w:w="0"/>
            </w:tcMar>
          </w:tcPr>
          <w:p w14:paraId="38850000">
            <w:pPr>
              <w:pStyle w:val="Style_2"/>
              <w:ind w:firstLine="0" w:left="0"/>
              <w:jc w:val="center"/>
            </w:pPr>
            <w:r>
              <w:t>-</w:t>
            </w:r>
          </w:p>
        </w:tc>
        <w:tc>
          <w:tcPr>
            <w:tcW w:type="dxa" w:w="1243"/>
            <w:tcMar>
              <w:left w:type="dxa" w:w="0"/>
              <w:right w:type="dxa" w:w="0"/>
            </w:tcMar>
          </w:tcPr>
          <w:p w14:paraId="39850000">
            <w:pPr>
              <w:pStyle w:val="Style_2"/>
              <w:ind w:firstLine="0" w:left="0"/>
              <w:jc w:val="center"/>
            </w:pPr>
            <w:r>
              <w:t>176200</w:t>
            </w:r>
          </w:p>
        </w:tc>
        <w:tc>
          <w:tcPr>
            <w:tcW w:type="dxa" w:w="1243"/>
            <w:tcMar>
              <w:left w:type="dxa" w:w="0"/>
              <w:right w:type="dxa" w:w="0"/>
            </w:tcMar>
          </w:tcPr>
          <w:p w14:paraId="3A850000">
            <w:pPr>
              <w:pStyle w:val="Style_2"/>
              <w:ind w:firstLine="0" w:left="0"/>
              <w:jc w:val="center"/>
            </w:pPr>
            <w:r>
              <w:t>60580</w:t>
            </w:r>
          </w:p>
        </w:tc>
        <w:tc>
          <w:tcPr>
            <w:tcW w:type="dxa" w:w="1243"/>
            <w:tcMar>
              <w:left w:type="dxa" w:w="0"/>
              <w:right w:type="dxa" w:w="0"/>
            </w:tcMar>
          </w:tcPr>
          <w:p w14:paraId="3B850000">
            <w:pPr>
              <w:pStyle w:val="Style_2"/>
              <w:ind w:firstLine="0" w:left="0"/>
              <w:jc w:val="center"/>
            </w:pPr>
            <w:r>
              <w:t>300000</w:t>
            </w:r>
          </w:p>
        </w:tc>
        <w:tc>
          <w:tcPr>
            <w:tcW w:type="dxa" w:w="1243"/>
            <w:tcMar>
              <w:left w:type="dxa" w:w="0"/>
              <w:right w:type="dxa" w:w="0"/>
            </w:tcMar>
          </w:tcPr>
          <w:p w14:paraId="3C850000">
            <w:pPr>
              <w:pStyle w:val="Style_2"/>
              <w:ind w:firstLine="0" w:left="0"/>
              <w:jc w:val="center"/>
            </w:pPr>
            <w:r>
              <w:t>300000</w:t>
            </w:r>
          </w:p>
        </w:tc>
        <w:tc>
          <w:tcPr>
            <w:tcW w:type="dxa" w:w="1245"/>
            <w:tcMar>
              <w:left w:type="dxa" w:w="0"/>
              <w:right w:type="dxa" w:w="0"/>
            </w:tcMar>
          </w:tcPr>
          <w:p w14:paraId="3D850000">
            <w:pPr>
              <w:pStyle w:val="Style_2"/>
              <w:ind w:firstLine="0" w:left="0"/>
              <w:jc w:val="center"/>
            </w:pPr>
            <w:r>
              <w:t>300000</w:t>
            </w:r>
          </w:p>
        </w:tc>
      </w:tr>
      <w:tr>
        <w:tc>
          <w:tcPr>
            <w:tcW w:type="dxa" w:w="2324"/>
            <w:vMerge w:val="restart"/>
            <w:tcMar>
              <w:left w:type="dxa" w:w="0"/>
              <w:right w:type="dxa" w:w="0"/>
            </w:tcMar>
          </w:tcPr>
          <w:p w14:paraId="3E850000">
            <w:pPr>
              <w:pStyle w:val="Style_2"/>
              <w:ind w:firstLine="0" w:left="0"/>
              <w:jc w:val="left"/>
            </w:pPr>
            <w:r>
              <w:t>Основное мероприятие Е.1. Создание благоприятных условий для развития туризма в Российской Федерации</w:t>
            </w:r>
          </w:p>
        </w:tc>
        <w:tc>
          <w:tcPr>
            <w:tcW w:type="dxa" w:w="2154"/>
            <w:tcMar>
              <w:left w:type="dxa" w:w="0"/>
              <w:right w:type="dxa" w:w="0"/>
            </w:tcMar>
          </w:tcPr>
          <w:p w14:paraId="3F850000">
            <w:pPr>
              <w:pStyle w:val="Style_2"/>
              <w:ind w:firstLine="0" w:left="0"/>
              <w:jc w:val="left"/>
            </w:pPr>
            <w:r>
              <w:t>Арктическая зона Российской Федерации</w:t>
            </w:r>
          </w:p>
        </w:tc>
        <w:tc>
          <w:tcPr>
            <w:tcW w:type="dxa" w:w="541"/>
            <w:tcMar>
              <w:left w:type="dxa" w:w="0"/>
              <w:right w:type="dxa" w:w="0"/>
            </w:tcMar>
          </w:tcPr>
          <w:p w14:paraId="40850000">
            <w:pPr>
              <w:pStyle w:val="Style_2"/>
              <w:ind w:firstLine="0" w:left="0"/>
              <w:jc w:val="center"/>
            </w:pPr>
            <w:r>
              <w:t>174</w:t>
            </w:r>
          </w:p>
        </w:tc>
        <w:tc>
          <w:tcPr>
            <w:tcW w:type="dxa" w:w="541"/>
            <w:tcMar>
              <w:left w:type="dxa" w:w="0"/>
              <w:right w:type="dxa" w:w="0"/>
            </w:tcMar>
          </w:tcPr>
          <w:p w14:paraId="41850000">
            <w:pPr>
              <w:pStyle w:val="Style_2"/>
              <w:ind w:firstLine="0" w:left="0"/>
              <w:jc w:val="center"/>
            </w:pPr>
            <w:r>
              <w:t>15</w:t>
            </w:r>
          </w:p>
        </w:tc>
        <w:tc>
          <w:tcPr>
            <w:tcW w:type="dxa" w:w="541"/>
            <w:tcMar>
              <w:left w:type="dxa" w:w="0"/>
              <w:right w:type="dxa" w:w="0"/>
            </w:tcMar>
          </w:tcPr>
          <w:p w14:paraId="42850000">
            <w:pPr>
              <w:pStyle w:val="Style_2"/>
              <w:ind w:firstLine="0" w:left="0"/>
              <w:jc w:val="center"/>
            </w:pPr>
            <w:r>
              <w:t>Е</w:t>
            </w:r>
          </w:p>
        </w:tc>
        <w:tc>
          <w:tcPr>
            <w:tcW w:type="dxa" w:w="624"/>
            <w:tcMar>
              <w:left w:type="dxa" w:w="0"/>
              <w:right w:type="dxa" w:w="0"/>
            </w:tcMar>
          </w:tcPr>
          <w:p w14:paraId="43850000">
            <w:pPr>
              <w:pStyle w:val="Style_2"/>
              <w:ind w:firstLine="0" w:left="0"/>
              <w:jc w:val="center"/>
            </w:pPr>
            <w:r>
              <w:t>Е.1</w:t>
            </w:r>
          </w:p>
        </w:tc>
        <w:tc>
          <w:tcPr>
            <w:tcW w:type="dxa" w:w="1243"/>
            <w:tcMar>
              <w:left w:type="dxa" w:w="0"/>
              <w:right w:type="dxa" w:w="0"/>
            </w:tcMar>
          </w:tcPr>
          <w:p w14:paraId="44850000">
            <w:pPr>
              <w:pStyle w:val="Style_2"/>
              <w:ind w:firstLine="0" w:left="0"/>
              <w:jc w:val="center"/>
            </w:pPr>
            <w:r>
              <w:t>-</w:t>
            </w:r>
          </w:p>
        </w:tc>
        <w:tc>
          <w:tcPr>
            <w:tcW w:type="dxa" w:w="1243"/>
            <w:tcMar>
              <w:left w:type="dxa" w:w="0"/>
              <w:right w:type="dxa" w:w="0"/>
            </w:tcMar>
          </w:tcPr>
          <w:p w14:paraId="45850000">
            <w:pPr>
              <w:pStyle w:val="Style_2"/>
              <w:ind w:firstLine="0" w:left="0"/>
              <w:jc w:val="center"/>
            </w:pPr>
            <w:r>
              <w:t>-</w:t>
            </w:r>
          </w:p>
        </w:tc>
        <w:tc>
          <w:tcPr>
            <w:tcW w:type="dxa" w:w="1243"/>
            <w:tcMar>
              <w:left w:type="dxa" w:w="0"/>
              <w:right w:type="dxa" w:w="0"/>
            </w:tcMar>
          </w:tcPr>
          <w:p w14:paraId="46850000">
            <w:pPr>
              <w:pStyle w:val="Style_2"/>
              <w:ind w:firstLine="0" w:left="0"/>
              <w:jc w:val="center"/>
            </w:pPr>
            <w:r>
              <w:t>-</w:t>
            </w:r>
          </w:p>
        </w:tc>
        <w:tc>
          <w:tcPr>
            <w:tcW w:type="dxa" w:w="1243"/>
            <w:tcMar>
              <w:left w:type="dxa" w:w="0"/>
              <w:right w:type="dxa" w:w="0"/>
            </w:tcMar>
          </w:tcPr>
          <w:p w14:paraId="47850000">
            <w:pPr>
              <w:pStyle w:val="Style_2"/>
              <w:ind w:firstLine="0" w:left="0"/>
              <w:jc w:val="center"/>
            </w:pPr>
            <w:r>
              <w:t>-</w:t>
            </w:r>
          </w:p>
        </w:tc>
        <w:tc>
          <w:tcPr>
            <w:tcW w:type="dxa" w:w="1243"/>
            <w:tcMar>
              <w:left w:type="dxa" w:w="0"/>
              <w:right w:type="dxa" w:w="0"/>
            </w:tcMar>
          </w:tcPr>
          <w:p w14:paraId="48850000">
            <w:pPr>
              <w:pStyle w:val="Style_2"/>
              <w:ind w:firstLine="0" w:left="0"/>
              <w:jc w:val="center"/>
            </w:pPr>
            <w:r>
              <w:t>-</w:t>
            </w:r>
          </w:p>
        </w:tc>
        <w:tc>
          <w:tcPr>
            <w:tcW w:type="dxa" w:w="1243"/>
            <w:tcMar>
              <w:left w:type="dxa" w:w="0"/>
              <w:right w:type="dxa" w:w="0"/>
            </w:tcMar>
          </w:tcPr>
          <w:p w14:paraId="49850000">
            <w:pPr>
              <w:pStyle w:val="Style_2"/>
              <w:ind w:firstLine="0" w:left="0"/>
              <w:jc w:val="center"/>
            </w:pPr>
            <w:r>
              <w:t>-</w:t>
            </w:r>
          </w:p>
        </w:tc>
        <w:tc>
          <w:tcPr>
            <w:tcW w:type="dxa" w:w="1243"/>
            <w:tcMar>
              <w:left w:type="dxa" w:w="0"/>
              <w:right w:type="dxa" w:w="0"/>
            </w:tcMar>
          </w:tcPr>
          <w:p w14:paraId="4A850000">
            <w:pPr>
              <w:pStyle w:val="Style_2"/>
              <w:ind w:firstLine="0" w:left="0"/>
              <w:jc w:val="center"/>
            </w:pPr>
            <w:r>
              <w:t>-</w:t>
            </w:r>
          </w:p>
        </w:tc>
        <w:tc>
          <w:tcPr>
            <w:tcW w:type="dxa" w:w="1243"/>
            <w:tcMar>
              <w:left w:type="dxa" w:w="0"/>
              <w:right w:type="dxa" w:w="0"/>
            </w:tcMar>
          </w:tcPr>
          <w:p w14:paraId="4B850000">
            <w:pPr>
              <w:pStyle w:val="Style_2"/>
              <w:ind w:firstLine="0" w:left="0"/>
              <w:jc w:val="center"/>
            </w:pPr>
            <w:r>
              <w:t>356746,4</w:t>
            </w:r>
          </w:p>
        </w:tc>
        <w:tc>
          <w:tcPr>
            <w:tcW w:type="dxa" w:w="1243"/>
            <w:tcMar>
              <w:left w:type="dxa" w:w="0"/>
              <w:right w:type="dxa" w:w="0"/>
            </w:tcMar>
          </w:tcPr>
          <w:p w14:paraId="4C850000">
            <w:pPr>
              <w:pStyle w:val="Style_2"/>
              <w:ind w:firstLine="0" w:left="0"/>
              <w:jc w:val="center"/>
            </w:pPr>
            <w:r>
              <w:t>295792,2</w:t>
            </w:r>
          </w:p>
        </w:tc>
        <w:tc>
          <w:tcPr>
            <w:tcW w:type="dxa" w:w="1243"/>
            <w:tcMar>
              <w:left w:type="dxa" w:w="0"/>
              <w:right w:type="dxa" w:w="0"/>
            </w:tcMar>
          </w:tcPr>
          <w:p w14:paraId="4D850000">
            <w:pPr>
              <w:pStyle w:val="Style_2"/>
              <w:ind w:firstLine="0" w:left="0"/>
              <w:jc w:val="center"/>
            </w:pPr>
            <w:r>
              <w:t>300000</w:t>
            </w:r>
          </w:p>
        </w:tc>
        <w:tc>
          <w:tcPr>
            <w:tcW w:type="dxa" w:w="1243"/>
            <w:tcMar>
              <w:left w:type="dxa" w:w="0"/>
              <w:right w:type="dxa" w:w="0"/>
            </w:tcMar>
          </w:tcPr>
          <w:p w14:paraId="4E850000">
            <w:pPr>
              <w:pStyle w:val="Style_2"/>
              <w:ind w:firstLine="0" w:left="0"/>
              <w:jc w:val="center"/>
            </w:pPr>
            <w:r>
              <w:t>300000</w:t>
            </w:r>
          </w:p>
        </w:tc>
        <w:tc>
          <w:tcPr>
            <w:tcW w:type="dxa" w:w="1245"/>
            <w:tcMar>
              <w:left w:type="dxa" w:w="0"/>
              <w:right w:type="dxa" w:w="0"/>
            </w:tcMar>
          </w:tcPr>
          <w:p w14:paraId="4F850000">
            <w:pPr>
              <w:pStyle w:val="Style_2"/>
              <w:ind w:firstLine="0" w:left="0"/>
              <w:jc w:val="center"/>
            </w:pPr>
            <w:r>
              <w:t>300000</w:t>
            </w:r>
          </w:p>
        </w:tc>
      </w:tr>
      <w:tr>
        <w:tc>
          <w:tcPr>
            <w:tcW w:type="dxa" w:w="2324"/>
            <w:gridSpan w:val="1"/>
            <w:vMerge w:val="continue"/>
            <w:tcMar>
              <w:left w:type="dxa" w:w="0"/>
              <w:right w:type="dxa" w:w="0"/>
            </w:tcMar>
          </w:tcPr>
          <w:p/>
        </w:tc>
        <w:tc>
          <w:tcPr>
            <w:tcW w:type="dxa" w:w="2154"/>
            <w:tcMar>
              <w:left w:type="dxa" w:w="0"/>
              <w:right w:type="dxa" w:w="0"/>
            </w:tcMar>
          </w:tcPr>
          <w:p w14:paraId="50850000">
            <w:pPr>
              <w:pStyle w:val="Style_2"/>
              <w:ind w:firstLine="0" w:left="0"/>
              <w:jc w:val="left"/>
            </w:pPr>
            <w:r>
              <w:t>Мурманская область</w:t>
            </w:r>
          </w:p>
        </w:tc>
        <w:tc>
          <w:tcPr>
            <w:tcW w:type="dxa" w:w="541"/>
            <w:tcMar>
              <w:left w:type="dxa" w:w="0"/>
              <w:right w:type="dxa" w:w="0"/>
            </w:tcMar>
          </w:tcPr>
          <w:p w14:paraId="51850000">
            <w:pPr>
              <w:pStyle w:val="Style_2"/>
              <w:ind w:firstLine="0" w:left="0"/>
              <w:jc w:val="center"/>
            </w:pPr>
            <w:r>
              <w:t>174</w:t>
            </w:r>
          </w:p>
        </w:tc>
        <w:tc>
          <w:tcPr>
            <w:tcW w:type="dxa" w:w="541"/>
            <w:tcMar>
              <w:left w:type="dxa" w:w="0"/>
              <w:right w:type="dxa" w:w="0"/>
            </w:tcMar>
          </w:tcPr>
          <w:p w14:paraId="52850000">
            <w:pPr>
              <w:pStyle w:val="Style_2"/>
              <w:ind w:firstLine="0" w:left="0"/>
              <w:jc w:val="center"/>
            </w:pPr>
            <w:r>
              <w:t>15</w:t>
            </w:r>
          </w:p>
        </w:tc>
        <w:tc>
          <w:tcPr>
            <w:tcW w:type="dxa" w:w="541"/>
            <w:tcMar>
              <w:left w:type="dxa" w:w="0"/>
              <w:right w:type="dxa" w:w="0"/>
            </w:tcMar>
          </w:tcPr>
          <w:p w14:paraId="53850000">
            <w:pPr>
              <w:pStyle w:val="Style_2"/>
              <w:ind w:firstLine="0" w:left="0"/>
              <w:jc w:val="center"/>
            </w:pPr>
            <w:r>
              <w:t>Е</w:t>
            </w:r>
          </w:p>
        </w:tc>
        <w:tc>
          <w:tcPr>
            <w:tcW w:type="dxa" w:w="624"/>
            <w:tcMar>
              <w:left w:type="dxa" w:w="0"/>
              <w:right w:type="dxa" w:w="0"/>
            </w:tcMar>
          </w:tcPr>
          <w:p w14:paraId="54850000">
            <w:pPr>
              <w:pStyle w:val="Style_2"/>
              <w:ind w:firstLine="0" w:left="0"/>
              <w:jc w:val="center"/>
            </w:pPr>
            <w:r>
              <w:t>Е.1</w:t>
            </w:r>
          </w:p>
        </w:tc>
        <w:tc>
          <w:tcPr>
            <w:tcW w:type="dxa" w:w="1243"/>
            <w:tcMar>
              <w:left w:type="dxa" w:w="0"/>
              <w:right w:type="dxa" w:w="0"/>
            </w:tcMar>
          </w:tcPr>
          <w:p w14:paraId="55850000">
            <w:pPr>
              <w:pStyle w:val="Style_2"/>
              <w:ind w:firstLine="0" w:left="0"/>
              <w:jc w:val="center"/>
            </w:pPr>
            <w:r>
              <w:t>-</w:t>
            </w:r>
          </w:p>
        </w:tc>
        <w:tc>
          <w:tcPr>
            <w:tcW w:type="dxa" w:w="1243"/>
            <w:tcMar>
              <w:left w:type="dxa" w:w="0"/>
              <w:right w:type="dxa" w:w="0"/>
            </w:tcMar>
          </w:tcPr>
          <w:p w14:paraId="56850000">
            <w:pPr>
              <w:pStyle w:val="Style_2"/>
              <w:ind w:firstLine="0" w:left="0"/>
              <w:jc w:val="center"/>
            </w:pPr>
            <w:r>
              <w:t>-</w:t>
            </w:r>
          </w:p>
        </w:tc>
        <w:tc>
          <w:tcPr>
            <w:tcW w:type="dxa" w:w="1243"/>
            <w:tcMar>
              <w:left w:type="dxa" w:w="0"/>
              <w:right w:type="dxa" w:w="0"/>
            </w:tcMar>
          </w:tcPr>
          <w:p w14:paraId="57850000">
            <w:pPr>
              <w:pStyle w:val="Style_2"/>
              <w:ind w:firstLine="0" w:left="0"/>
              <w:jc w:val="center"/>
            </w:pPr>
            <w:r>
              <w:t>-</w:t>
            </w:r>
          </w:p>
        </w:tc>
        <w:tc>
          <w:tcPr>
            <w:tcW w:type="dxa" w:w="1243"/>
            <w:tcMar>
              <w:left w:type="dxa" w:w="0"/>
              <w:right w:type="dxa" w:w="0"/>
            </w:tcMar>
          </w:tcPr>
          <w:p w14:paraId="58850000">
            <w:pPr>
              <w:pStyle w:val="Style_2"/>
              <w:ind w:firstLine="0" w:left="0"/>
              <w:jc w:val="center"/>
            </w:pPr>
            <w:r>
              <w:t>-</w:t>
            </w:r>
          </w:p>
        </w:tc>
        <w:tc>
          <w:tcPr>
            <w:tcW w:type="dxa" w:w="1243"/>
            <w:tcMar>
              <w:left w:type="dxa" w:w="0"/>
              <w:right w:type="dxa" w:w="0"/>
            </w:tcMar>
          </w:tcPr>
          <w:p w14:paraId="59850000">
            <w:pPr>
              <w:pStyle w:val="Style_2"/>
              <w:ind w:firstLine="0" w:left="0"/>
              <w:jc w:val="center"/>
            </w:pPr>
            <w:r>
              <w:t>-</w:t>
            </w:r>
          </w:p>
        </w:tc>
        <w:tc>
          <w:tcPr>
            <w:tcW w:type="dxa" w:w="1243"/>
            <w:tcMar>
              <w:left w:type="dxa" w:w="0"/>
              <w:right w:type="dxa" w:w="0"/>
            </w:tcMar>
          </w:tcPr>
          <w:p w14:paraId="5A850000">
            <w:pPr>
              <w:pStyle w:val="Style_2"/>
              <w:ind w:firstLine="0" w:left="0"/>
              <w:jc w:val="center"/>
            </w:pPr>
            <w:r>
              <w:t>-</w:t>
            </w:r>
          </w:p>
        </w:tc>
        <w:tc>
          <w:tcPr>
            <w:tcW w:type="dxa" w:w="1243"/>
            <w:tcMar>
              <w:left w:type="dxa" w:w="0"/>
              <w:right w:type="dxa" w:w="0"/>
            </w:tcMar>
          </w:tcPr>
          <w:p w14:paraId="5B850000">
            <w:pPr>
              <w:pStyle w:val="Style_2"/>
              <w:ind w:firstLine="0" w:left="0"/>
              <w:jc w:val="center"/>
            </w:pPr>
            <w:r>
              <w:t>-</w:t>
            </w:r>
          </w:p>
        </w:tc>
        <w:tc>
          <w:tcPr>
            <w:tcW w:type="dxa" w:w="1243"/>
            <w:tcMar>
              <w:left w:type="dxa" w:w="0"/>
              <w:right w:type="dxa" w:w="0"/>
            </w:tcMar>
          </w:tcPr>
          <w:p w14:paraId="5C850000">
            <w:pPr>
              <w:pStyle w:val="Style_2"/>
              <w:ind w:firstLine="0" w:left="0"/>
              <w:jc w:val="center"/>
            </w:pPr>
            <w:r>
              <w:t>120546,4</w:t>
            </w:r>
          </w:p>
        </w:tc>
        <w:tc>
          <w:tcPr>
            <w:tcW w:type="dxa" w:w="1243"/>
            <w:tcMar>
              <w:left w:type="dxa" w:w="0"/>
              <w:right w:type="dxa" w:w="0"/>
            </w:tcMar>
          </w:tcPr>
          <w:p w14:paraId="5D850000">
            <w:pPr>
              <w:pStyle w:val="Style_2"/>
              <w:ind w:firstLine="0" w:left="0"/>
              <w:jc w:val="center"/>
            </w:pPr>
            <w:r>
              <w:t>183453,6</w:t>
            </w:r>
          </w:p>
        </w:tc>
        <w:tc>
          <w:tcPr>
            <w:tcW w:type="dxa" w:w="1243"/>
            <w:tcMar>
              <w:left w:type="dxa" w:w="0"/>
              <w:right w:type="dxa" w:w="0"/>
            </w:tcMar>
          </w:tcPr>
          <w:p w14:paraId="5E850000">
            <w:pPr>
              <w:pStyle w:val="Style_2"/>
              <w:ind w:firstLine="0" w:left="0"/>
              <w:jc w:val="center"/>
            </w:pPr>
            <w:r>
              <w:t>-</w:t>
            </w:r>
          </w:p>
        </w:tc>
        <w:tc>
          <w:tcPr>
            <w:tcW w:type="dxa" w:w="1243"/>
            <w:tcMar>
              <w:left w:type="dxa" w:w="0"/>
              <w:right w:type="dxa" w:w="0"/>
            </w:tcMar>
          </w:tcPr>
          <w:p w14:paraId="5F850000">
            <w:pPr>
              <w:pStyle w:val="Style_2"/>
              <w:ind w:firstLine="0" w:left="0"/>
              <w:jc w:val="center"/>
            </w:pPr>
            <w:r>
              <w:t>-</w:t>
            </w:r>
          </w:p>
        </w:tc>
        <w:tc>
          <w:tcPr>
            <w:tcW w:type="dxa" w:w="1245"/>
            <w:tcMar>
              <w:left w:type="dxa" w:w="0"/>
              <w:right w:type="dxa" w:w="0"/>
            </w:tcMar>
          </w:tcPr>
          <w:p w14:paraId="608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1850000">
            <w:pPr>
              <w:pStyle w:val="Style_2"/>
              <w:ind w:firstLine="0" w:left="0"/>
              <w:jc w:val="left"/>
            </w:pPr>
            <w:r>
              <w:t>Республика Карелия</w:t>
            </w:r>
          </w:p>
        </w:tc>
        <w:tc>
          <w:tcPr>
            <w:tcW w:type="dxa" w:w="541"/>
            <w:tcMar>
              <w:left w:type="dxa" w:w="0"/>
              <w:right w:type="dxa" w:w="0"/>
            </w:tcMar>
          </w:tcPr>
          <w:p w14:paraId="62850000">
            <w:pPr>
              <w:pStyle w:val="Style_2"/>
              <w:ind w:firstLine="0" w:left="0"/>
              <w:jc w:val="center"/>
            </w:pPr>
            <w:r>
              <w:t>174</w:t>
            </w:r>
          </w:p>
        </w:tc>
        <w:tc>
          <w:tcPr>
            <w:tcW w:type="dxa" w:w="541"/>
            <w:tcMar>
              <w:left w:type="dxa" w:w="0"/>
              <w:right w:type="dxa" w:w="0"/>
            </w:tcMar>
          </w:tcPr>
          <w:p w14:paraId="63850000">
            <w:pPr>
              <w:pStyle w:val="Style_2"/>
              <w:ind w:firstLine="0" w:left="0"/>
              <w:jc w:val="center"/>
            </w:pPr>
            <w:r>
              <w:t>15</w:t>
            </w:r>
          </w:p>
        </w:tc>
        <w:tc>
          <w:tcPr>
            <w:tcW w:type="dxa" w:w="541"/>
            <w:tcMar>
              <w:left w:type="dxa" w:w="0"/>
              <w:right w:type="dxa" w:w="0"/>
            </w:tcMar>
          </w:tcPr>
          <w:p w14:paraId="64850000">
            <w:pPr>
              <w:pStyle w:val="Style_2"/>
              <w:ind w:firstLine="0" w:left="0"/>
              <w:jc w:val="center"/>
            </w:pPr>
            <w:r>
              <w:t>Е</w:t>
            </w:r>
          </w:p>
        </w:tc>
        <w:tc>
          <w:tcPr>
            <w:tcW w:type="dxa" w:w="624"/>
            <w:tcMar>
              <w:left w:type="dxa" w:w="0"/>
              <w:right w:type="dxa" w:w="0"/>
            </w:tcMar>
          </w:tcPr>
          <w:p w14:paraId="65850000">
            <w:pPr>
              <w:pStyle w:val="Style_2"/>
              <w:ind w:firstLine="0" w:left="0"/>
              <w:jc w:val="center"/>
            </w:pPr>
            <w:r>
              <w:t>Е.1</w:t>
            </w:r>
          </w:p>
        </w:tc>
        <w:tc>
          <w:tcPr>
            <w:tcW w:type="dxa" w:w="1243"/>
            <w:tcMar>
              <w:left w:type="dxa" w:w="0"/>
              <w:right w:type="dxa" w:w="0"/>
            </w:tcMar>
          </w:tcPr>
          <w:p w14:paraId="66850000">
            <w:pPr>
              <w:pStyle w:val="Style_2"/>
              <w:ind w:firstLine="0" w:left="0"/>
              <w:jc w:val="center"/>
            </w:pPr>
            <w:r>
              <w:t>-</w:t>
            </w:r>
          </w:p>
        </w:tc>
        <w:tc>
          <w:tcPr>
            <w:tcW w:type="dxa" w:w="1243"/>
            <w:tcMar>
              <w:left w:type="dxa" w:w="0"/>
              <w:right w:type="dxa" w:w="0"/>
            </w:tcMar>
          </w:tcPr>
          <w:p w14:paraId="67850000">
            <w:pPr>
              <w:pStyle w:val="Style_2"/>
              <w:ind w:firstLine="0" w:left="0"/>
              <w:jc w:val="center"/>
            </w:pPr>
            <w:r>
              <w:t>-</w:t>
            </w:r>
          </w:p>
        </w:tc>
        <w:tc>
          <w:tcPr>
            <w:tcW w:type="dxa" w:w="1243"/>
            <w:tcMar>
              <w:left w:type="dxa" w:w="0"/>
              <w:right w:type="dxa" w:w="0"/>
            </w:tcMar>
          </w:tcPr>
          <w:p w14:paraId="68850000">
            <w:pPr>
              <w:pStyle w:val="Style_2"/>
              <w:ind w:firstLine="0" w:left="0"/>
              <w:jc w:val="center"/>
            </w:pPr>
            <w:r>
              <w:t>-</w:t>
            </w:r>
          </w:p>
        </w:tc>
        <w:tc>
          <w:tcPr>
            <w:tcW w:type="dxa" w:w="1243"/>
            <w:tcMar>
              <w:left w:type="dxa" w:w="0"/>
              <w:right w:type="dxa" w:w="0"/>
            </w:tcMar>
          </w:tcPr>
          <w:p w14:paraId="69850000">
            <w:pPr>
              <w:pStyle w:val="Style_2"/>
              <w:ind w:firstLine="0" w:left="0"/>
              <w:jc w:val="center"/>
            </w:pPr>
            <w:r>
              <w:t>-</w:t>
            </w:r>
          </w:p>
        </w:tc>
        <w:tc>
          <w:tcPr>
            <w:tcW w:type="dxa" w:w="1243"/>
            <w:tcMar>
              <w:left w:type="dxa" w:w="0"/>
              <w:right w:type="dxa" w:w="0"/>
            </w:tcMar>
          </w:tcPr>
          <w:p w14:paraId="6A850000">
            <w:pPr>
              <w:pStyle w:val="Style_2"/>
              <w:ind w:firstLine="0" w:left="0"/>
              <w:jc w:val="center"/>
            </w:pPr>
            <w:r>
              <w:t>-</w:t>
            </w:r>
          </w:p>
        </w:tc>
        <w:tc>
          <w:tcPr>
            <w:tcW w:type="dxa" w:w="1243"/>
            <w:tcMar>
              <w:left w:type="dxa" w:w="0"/>
              <w:right w:type="dxa" w:w="0"/>
            </w:tcMar>
          </w:tcPr>
          <w:p w14:paraId="6B850000">
            <w:pPr>
              <w:pStyle w:val="Style_2"/>
              <w:ind w:firstLine="0" w:left="0"/>
              <w:jc w:val="center"/>
            </w:pPr>
            <w:r>
              <w:t>-</w:t>
            </w:r>
          </w:p>
        </w:tc>
        <w:tc>
          <w:tcPr>
            <w:tcW w:type="dxa" w:w="1243"/>
            <w:tcMar>
              <w:left w:type="dxa" w:w="0"/>
              <w:right w:type="dxa" w:w="0"/>
            </w:tcMar>
          </w:tcPr>
          <w:p w14:paraId="6C850000">
            <w:pPr>
              <w:pStyle w:val="Style_2"/>
              <w:ind w:firstLine="0" w:left="0"/>
              <w:jc w:val="center"/>
            </w:pPr>
            <w:r>
              <w:t>-</w:t>
            </w:r>
          </w:p>
        </w:tc>
        <w:tc>
          <w:tcPr>
            <w:tcW w:type="dxa" w:w="1243"/>
            <w:tcMar>
              <w:left w:type="dxa" w:w="0"/>
              <w:right w:type="dxa" w:w="0"/>
            </w:tcMar>
          </w:tcPr>
          <w:p w14:paraId="6D850000">
            <w:pPr>
              <w:pStyle w:val="Style_2"/>
              <w:ind w:firstLine="0" w:left="0"/>
              <w:jc w:val="center"/>
            </w:pPr>
            <w:r>
              <w:t>60000</w:t>
            </w:r>
          </w:p>
        </w:tc>
        <w:tc>
          <w:tcPr>
            <w:tcW w:type="dxa" w:w="1243"/>
            <w:tcMar>
              <w:left w:type="dxa" w:w="0"/>
              <w:right w:type="dxa" w:w="0"/>
            </w:tcMar>
          </w:tcPr>
          <w:p w14:paraId="6E850000">
            <w:pPr>
              <w:pStyle w:val="Style_2"/>
              <w:ind w:firstLine="0" w:left="0"/>
              <w:jc w:val="center"/>
            </w:pPr>
            <w:r>
              <w:t>51758,6</w:t>
            </w:r>
          </w:p>
        </w:tc>
        <w:tc>
          <w:tcPr>
            <w:tcW w:type="dxa" w:w="1243"/>
            <w:tcMar>
              <w:left w:type="dxa" w:w="0"/>
              <w:right w:type="dxa" w:w="0"/>
            </w:tcMar>
          </w:tcPr>
          <w:p w14:paraId="6F850000">
            <w:pPr>
              <w:pStyle w:val="Style_2"/>
              <w:ind w:firstLine="0" w:left="0"/>
              <w:jc w:val="center"/>
            </w:pPr>
            <w:r>
              <w:t>-</w:t>
            </w:r>
          </w:p>
        </w:tc>
        <w:tc>
          <w:tcPr>
            <w:tcW w:type="dxa" w:w="1243"/>
            <w:tcMar>
              <w:left w:type="dxa" w:w="0"/>
              <w:right w:type="dxa" w:w="0"/>
            </w:tcMar>
          </w:tcPr>
          <w:p w14:paraId="70850000">
            <w:pPr>
              <w:pStyle w:val="Style_2"/>
              <w:ind w:firstLine="0" w:left="0"/>
              <w:jc w:val="center"/>
            </w:pPr>
            <w:r>
              <w:t>-</w:t>
            </w:r>
          </w:p>
        </w:tc>
        <w:tc>
          <w:tcPr>
            <w:tcW w:type="dxa" w:w="1245"/>
            <w:tcMar>
              <w:left w:type="dxa" w:w="0"/>
              <w:right w:type="dxa" w:w="0"/>
            </w:tcMar>
          </w:tcPr>
          <w:p w14:paraId="718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2850000">
            <w:pPr>
              <w:pStyle w:val="Style_2"/>
              <w:ind w:firstLine="0" w:left="0"/>
              <w:jc w:val="left"/>
            </w:pPr>
            <w:r>
              <w:t>Архангельская область</w:t>
            </w:r>
          </w:p>
        </w:tc>
        <w:tc>
          <w:tcPr>
            <w:tcW w:type="dxa" w:w="541"/>
            <w:tcMar>
              <w:left w:type="dxa" w:w="0"/>
              <w:right w:type="dxa" w:w="0"/>
            </w:tcMar>
          </w:tcPr>
          <w:p w14:paraId="73850000">
            <w:pPr>
              <w:pStyle w:val="Style_2"/>
              <w:ind w:firstLine="0" w:left="0"/>
              <w:jc w:val="center"/>
            </w:pPr>
            <w:r>
              <w:t>174</w:t>
            </w:r>
          </w:p>
        </w:tc>
        <w:tc>
          <w:tcPr>
            <w:tcW w:type="dxa" w:w="541"/>
            <w:tcMar>
              <w:left w:type="dxa" w:w="0"/>
              <w:right w:type="dxa" w:w="0"/>
            </w:tcMar>
          </w:tcPr>
          <w:p w14:paraId="74850000">
            <w:pPr>
              <w:pStyle w:val="Style_2"/>
              <w:ind w:firstLine="0" w:left="0"/>
              <w:jc w:val="center"/>
            </w:pPr>
            <w:r>
              <w:t>15</w:t>
            </w:r>
          </w:p>
        </w:tc>
        <w:tc>
          <w:tcPr>
            <w:tcW w:type="dxa" w:w="541"/>
            <w:tcMar>
              <w:left w:type="dxa" w:w="0"/>
              <w:right w:type="dxa" w:w="0"/>
            </w:tcMar>
          </w:tcPr>
          <w:p w14:paraId="75850000">
            <w:pPr>
              <w:pStyle w:val="Style_2"/>
              <w:ind w:firstLine="0" w:left="0"/>
              <w:jc w:val="center"/>
            </w:pPr>
            <w:r>
              <w:t>Е</w:t>
            </w:r>
          </w:p>
        </w:tc>
        <w:tc>
          <w:tcPr>
            <w:tcW w:type="dxa" w:w="624"/>
            <w:tcMar>
              <w:left w:type="dxa" w:w="0"/>
              <w:right w:type="dxa" w:w="0"/>
            </w:tcMar>
          </w:tcPr>
          <w:p w14:paraId="76850000">
            <w:pPr>
              <w:pStyle w:val="Style_2"/>
              <w:ind w:firstLine="0" w:left="0"/>
              <w:jc w:val="center"/>
            </w:pPr>
            <w:r>
              <w:t>Е.1</w:t>
            </w:r>
          </w:p>
        </w:tc>
        <w:tc>
          <w:tcPr>
            <w:tcW w:type="dxa" w:w="1243"/>
            <w:tcMar>
              <w:left w:type="dxa" w:w="0"/>
              <w:right w:type="dxa" w:w="0"/>
            </w:tcMar>
          </w:tcPr>
          <w:p w14:paraId="77850000">
            <w:pPr>
              <w:pStyle w:val="Style_2"/>
              <w:ind w:firstLine="0" w:left="0"/>
              <w:jc w:val="center"/>
            </w:pPr>
            <w:r>
              <w:t>-</w:t>
            </w:r>
          </w:p>
        </w:tc>
        <w:tc>
          <w:tcPr>
            <w:tcW w:type="dxa" w:w="1243"/>
            <w:tcMar>
              <w:left w:type="dxa" w:w="0"/>
              <w:right w:type="dxa" w:w="0"/>
            </w:tcMar>
          </w:tcPr>
          <w:p w14:paraId="78850000">
            <w:pPr>
              <w:pStyle w:val="Style_2"/>
              <w:ind w:firstLine="0" w:left="0"/>
              <w:jc w:val="center"/>
            </w:pPr>
            <w:r>
              <w:t>-</w:t>
            </w:r>
          </w:p>
        </w:tc>
        <w:tc>
          <w:tcPr>
            <w:tcW w:type="dxa" w:w="1243"/>
            <w:tcMar>
              <w:left w:type="dxa" w:w="0"/>
              <w:right w:type="dxa" w:w="0"/>
            </w:tcMar>
          </w:tcPr>
          <w:p w14:paraId="79850000">
            <w:pPr>
              <w:pStyle w:val="Style_2"/>
              <w:ind w:firstLine="0" w:left="0"/>
              <w:jc w:val="center"/>
            </w:pPr>
            <w:r>
              <w:t>-</w:t>
            </w:r>
          </w:p>
        </w:tc>
        <w:tc>
          <w:tcPr>
            <w:tcW w:type="dxa" w:w="1243"/>
            <w:tcMar>
              <w:left w:type="dxa" w:w="0"/>
              <w:right w:type="dxa" w:w="0"/>
            </w:tcMar>
          </w:tcPr>
          <w:p w14:paraId="7A850000">
            <w:pPr>
              <w:pStyle w:val="Style_2"/>
              <w:ind w:firstLine="0" w:left="0"/>
              <w:jc w:val="center"/>
            </w:pPr>
            <w:r>
              <w:t>-</w:t>
            </w:r>
          </w:p>
        </w:tc>
        <w:tc>
          <w:tcPr>
            <w:tcW w:type="dxa" w:w="1243"/>
            <w:tcMar>
              <w:left w:type="dxa" w:w="0"/>
              <w:right w:type="dxa" w:w="0"/>
            </w:tcMar>
          </w:tcPr>
          <w:p w14:paraId="7B850000">
            <w:pPr>
              <w:pStyle w:val="Style_2"/>
              <w:ind w:firstLine="0" w:left="0"/>
              <w:jc w:val="center"/>
            </w:pPr>
            <w:r>
              <w:t>-</w:t>
            </w:r>
          </w:p>
        </w:tc>
        <w:tc>
          <w:tcPr>
            <w:tcW w:type="dxa" w:w="1243"/>
            <w:tcMar>
              <w:left w:type="dxa" w:w="0"/>
              <w:right w:type="dxa" w:w="0"/>
            </w:tcMar>
          </w:tcPr>
          <w:p w14:paraId="7C850000">
            <w:pPr>
              <w:pStyle w:val="Style_2"/>
              <w:ind w:firstLine="0" w:left="0"/>
              <w:jc w:val="center"/>
            </w:pPr>
            <w:r>
              <w:t>-</w:t>
            </w:r>
          </w:p>
        </w:tc>
        <w:tc>
          <w:tcPr>
            <w:tcW w:type="dxa" w:w="1243"/>
            <w:tcMar>
              <w:left w:type="dxa" w:w="0"/>
              <w:right w:type="dxa" w:w="0"/>
            </w:tcMar>
          </w:tcPr>
          <w:p w14:paraId="7D850000">
            <w:pPr>
              <w:pStyle w:val="Style_2"/>
              <w:ind w:firstLine="0" w:left="0"/>
              <w:jc w:val="center"/>
            </w:pPr>
            <w:r>
              <w:t>-</w:t>
            </w:r>
          </w:p>
        </w:tc>
        <w:tc>
          <w:tcPr>
            <w:tcW w:type="dxa" w:w="1243"/>
            <w:tcMar>
              <w:left w:type="dxa" w:w="0"/>
              <w:right w:type="dxa" w:w="0"/>
            </w:tcMar>
          </w:tcPr>
          <w:p w14:paraId="7E850000">
            <w:pPr>
              <w:pStyle w:val="Style_2"/>
              <w:ind w:firstLine="0" w:left="0"/>
              <w:jc w:val="center"/>
            </w:pPr>
            <w:r>
              <w:t>176200</w:t>
            </w:r>
          </w:p>
        </w:tc>
        <w:tc>
          <w:tcPr>
            <w:tcW w:type="dxa" w:w="1243"/>
            <w:tcMar>
              <w:left w:type="dxa" w:w="0"/>
              <w:right w:type="dxa" w:w="0"/>
            </w:tcMar>
          </w:tcPr>
          <w:p w14:paraId="7F850000">
            <w:pPr>
              <w:pStyle w:val="Style_2"/>
              <w:ind w:firstLine="0" w:left="0"/>
              <w:jc w:val="center"/>
            </w:pPr>
            <w:r>
              <w:t>60580</w:t>
            </w:r>
          </w:p>
        </w:tc>
        <w:tc>
          <w:tcPr>
            <w:tcW w:type="dxa" w:w="1243"/>
            <w:tcMar>
              <w:left w:type="dxa" w:w="0"/>
              <w:right w:type="dxa" w:w="0"/>
            </w:tcMar>
          </w:tcPr>
          <w:p w14:paraId="80850000">
            <w:pPr>
              <w:pStyle w:val="Style_2"/>
              <w:ind w:firstLine="0" w:left="0"/>
              <w:jc w:val="center"/>
            </w:pPr>
            <w:r>
              <w:t>300000</w:t>
            </w:r>
          </w:p>
        </w:tc>
        <w:tc>
          <w:tcPr>
            <w:tcW w:type="dxa" w:w="1243"/>
            <w:tcMar>
              <w:left w:type="dxa" w:w="0"/>
              <w:right w:type="dxa" w:w="0"/>
            </w:tcMar>
          </w:tcPr>
          <w:p w14:paraId="81850000">
            <w:pPr>
              <w:pStyle w:val="Style_2"/>
              <w:ind w:firstLine="0" w:left="0"/>
              <w:jc w:val="center"/>
            </w:pPr>
            <w:r>
              <w:t>300000</w:t>
            </w:r>
          </w:p>
        </w:tc>
        <w:tc>
          <w:tcPr>
            <w:tcW w:type="dxa" w:w="1245"/>
            <w:tcMar>
              <w:left w:type="dxa" w:w="0"/>
              <w:right w:type="dxa" w:w="0"/>
            </w:tcMar>
          </w:tcPr>
          <w:p w14:paraId="82850000">
            <w:pPr>
              <w:pStyle w:val="Style_2"/>
              <w:ind w:firstLine="0" w:left="0"/>
              <w:jc w:val="center"/>
            </w:pPr>
            <w:r>
              <w:t>300000</w:t>
            </w:r>
          </w:p>
        </w:tc>
      </w:tr>
      <w:tr>
        <w:tc>
          <w:tcPr>
            <w:tcW w:type="dxa" w:w="2324"/>
            <w:vMerge w:val="restart"/>
            <w:tcBorders>
              <w:bottom w:color="000000" w:sz="4" w:val="single"/>
            </w:tcBorders>
            <w:tcMar>
              <w:left w:type="dxa" w:w="0"/>
              <w:right w:type="dxa" w:w="0"/>
            </w:tcMar>
          </w:tcPr>
          <w:p w14:paraId="83850000">
            <w:pPr>
              <w:pStyle w:val="Style_2"/>
              <w:ind w:firstLine="0" w:left="0"/>
              <w:jc w:val="left"/>
            </w:pPr>
            <w:r>
              <w:t>Мероприятие Е.1.2. Развитие инфраструктуры в рамках туристских кластеров, а также реализация инвестиционных проектов в сфере туризма</w:t>
            </w:r>
          </w:p>
        </w:tc>
        <w:tc>
          <w:tcPr>
            <w:tcW w:type="dxa" w:w="2154"/>
            <w:tcMar>
              <w:left w:type="dxa" w:w="0"/>
              <w:right w:type="dxa" w:w="0"/>
            </w:tcMar>
          </w:tcPr>
          <w:p w14:paraId="84850000">
            <w:pPr>
              <w:pStyle w:val="Style_2"/>
              <w:ind w:firstLine="0" w:left="0"/>
              <w:jc w:val="left"/>
            </w:pPr>
            <w:r>
              <w:t>Арктическая зона Российской Федерации</w:t>
            </w:r>
          </w:p>
        </w:tc>
        <w:tc>
          <w:tcPr>
            <w:tcW w:type="dxa" w:w="541"/>
            <w:tcMar>
              <w:left w:type="dxa" w:w="0"/>
              <w:right w:type="dxa" w:w="0"/>
            </w:tcMar>
          </w:tcPr>
          <w:p w14:paraId="85850000">
            <w:pPr>
              <w:pStyle w:val="Style_2"/>
              <w:ind w:firstLine="0" w:left="0"/>
              <w:jc w:val="center"/>
            </w:pPr>
            <w:r>
              <w:t>174</w:t>
            </w:r>
          </w:p>
        </w:tc>
        <w:tc>
          <w:tcPr>
            <w:tcW w:type="dxa" w:w="541"/>
            <w:tcMar>
              <w:left w:type="dxa" w:w="0"/>
              <w:right w:type="dxa" w:w="0"/>
            </w:tcMar>
          </w:tcPr>
          <w:p w14:paraId="86850000">
            <w:pPr>
              <w:pStyle w:val="Style_2"/>
              <w:ind w:firstLine="0" w:left="0"/>
              <w:jc w:val="center"/>
            </w:pPr>
            <w:r>
              <w:t>15</w:t>
            </w:r>
          </w:p>
        </w:tc>
        <w:tc>
          <w:tcPr>
            <w:tcW w:type="dxa" w:w="541"/>
            <w:tcMar>
              <w:left w:type="dxa" w:w="0"/>
              <w:right w:type="dxa" w:w="0"/>
            </w:tcMar>
          </w:tcPr>
          <w:p w14:paraId="87850000">
            <w:pPr>
              <w:pStyle w:val="Style_2"/>
              <w:ind w:firstLine="0" w:left="0"/>
              <w:jc w:val="center"/>
            </w:pPr>
            <w:r>
              <w:t>Е</w:t>
            </w:r>
          </w:p>
        </w:tc>
        <w:tc>
          <w:tcPr>
            <w:tcW w:type="dxa" w:w="624"/>
            <w:tcMar>
              <w:left w:type="dxa" w:w="0"/>
              <w:right w:type="dxa" w:w="0"/>
            </w:tcMar>
          </w:tcPr>
          <w:p w14:paraId="88850000">
            <w:pPr>
              <w:pStyle w:val="Style_2"/>
              <w:ind w:firstLine="0" w:left="0"/>
              <w:jc w:val="center"/>
            </w:pPr>
            <w:r>
              <w:t>Е.1</w:t>
            </w:r>
          </w:p>
        </w:tc>
        <w:tc>
          <w:tcPr>
            <w:tcW w:type="dxa" w:w="1243"/>
            <w:tcMar>
              <w:left w:type="dxa" w:w="0"/>
              <w:right w:type="dxa" w:w="0"/>
            </w:tcMar>
          </w:tcPr>
          <w:p w14:paraId="89850000">
            <w:pPr>
              <w:pStyle w:val="Style_2"/>
              <w:ind w:firstLine="0" w:left="0"/>
              <w:jc w:val="center"/>
            </w:pPr>
            <w:r>
              <w:t>-</w:t>
            </w:r>
          </w:p>
        </w:tc>
        <w:tc>
          <w:tcPr>
            <w:tcW w:type="dxa" w:w="1243"/>
            <w:tcMar>
              <w:left w:type="dxa" w:w="0"/>
              <w:right w:type="dxa" w:w="0"/>
            </w:tcMar>
          </w:tcPr>
          <w:p w14:paraId="8A850000">
            <w:pPr>
              <w:pStyle w:val="Style_2"/>
              <w:ind w:firstLine="0" w:left="0"/>
              <w:jc w:val="center"/>
            </w:pPr>
            <w:r>
              <w:t>-</w:t>
            </w:r>
          </w:p>
        </w:tc>
        <w:tc>
          <w:tcPr>
            <w:tcW w:type="dxa" w:w="1243"/>
            <w:tcMar>
              <w:left w:type="dxa" w:w="0"/>
              <w:right w:type="dxa" w:w="0"/>
            </w:tcMar>
          </w:tcPr>
          <w:p w14:paraId="8B850000">
            <w:pPr>
              <w:pStyle w:val="Style_2"/>
              <w:ind w:firstLine="0" w:left="0"/>
              <w:jc w:val="center"/>
            </w:pPr>
            <w:r>
              <w:t>-</w:t>
            </w:r>
          </w:p>
        </w:tc>
        <w:tc>
          <w:tcPr>
            <w:tcW w:type="dxa" w:w="1243"/>
            <w:tcMar>
              <w:left w:type="dxa" w:w="0"/>
              <w:right w:type="dxa" w:w="0"/>
            </w:tcMar>
          </w:tcPr>
          <w:p w14:paraId="8C850000">
            <w:pPr>
              <w:pStyle w:val="Style_2"/>
              <w:ind w:firstLine="0" w:left="0"/>
              <w:jc w:val="center"/>
            </w:pPr>
            <w:r>
              <w:t>-</w:t>
            </w:r>
          </w:p>
        </w:tc>
        <w:tc>
          <w:tcPr>
            <w:tcW w:type="dxa" w:w="1243"/>
            <w:tcMar>
              <w:left w:type="dxa" w:w="0"/>
              <w:right w:type="dxa" w:w="0"/>
            </w:tcMar>
          </w:tcPr>
          <w:p w14:paraId="8D850000">
            <w:pPr>
              <w:pStyle w:val="Style_2"/>
              <w:ind w:firstLine="0" w:left="0"/>
              <w:jc w:val="center"/>
            </w:pPr>
            <w:r>
              <w:t>-</w:t>
            </w:r>
          </w:p>
        </w:tc>
        <w:tc>
          <w:tcPr>
            <w:tcW w:type="dxa" w:w="1243"/>
            <w:tcMar>
              <w:left w:type="dxa" w:w="0"/>
              <w:right w:type="dxa" w:w="0"/>
            </w:tcMar>
          </w:tcPr>
          <w:p w14:paraId="8E850000">
            <w:pPr>
              <w:pStyle w:val="Style_2"/>
              <w:ind w:firstLine="0" w:left="0"/>
              <w:jc w:val="center"/>
            </w:pPr>
            <w:r>
              <w:t>-</w:t>
            </w:r>
          </w:p>
        </w:tc>
        <w:tc>
          <w:tcPr>
            <w:tcW w:type="dxa" w:w="1243"/>
            <w:tcMar>
              <w:left w:type="dxa" w:w="0"/>
              <w:right w:type="dxa" w:w="0"/>
            </w:tcMar>
          </w:tcPr>
          <w:p w14:paraId="8F850000">
            <w:pPr>
              <w:pStyle w:val="Style_2"/>
              <w:ind w:firstLine="0" w:left="0"/>
              <w:jc w:val="center"/>
            </w:pPr>
            <w:r>
              <w:t>-</w:t>
            </w:r>
          </w:p>
        </w:tc>
        <w:tc>
          <w:tcPr>
            <w:tcW w:type="dxa" w:w="1243"/>
            <w:tcMar>
              <w:left w:type="dxa" w:w="0"/>
              <w:right w:type="dxa" w:w="0"/>
            </w:tcMar>
          </w:tcPr>
          <w:p w14:paraId="90850000">
            <w:pPr>
              <w:pStyle w:val="Style_2"/>
              <w:ind w:firstLine="0" w:left="0"/>
              <w:jc w:val="center"/>
            </w:pPr>
            <w:r>
              <w:t>356746,4</w:t>
            </w:r>
          </w:p>
        </w:tc>
        <w:tc>
          <w:tcPr>
            <w:tcW w:type="dxa" w:w="1243"/>
            <w:tcMar>
              <w:left w:type="dxa" w:w="0"/>
              <w:right w:type="dxa" w:w="0"/>
            </w:tcMar>
          </w:tcPr>
          <w:p w14:paraId="91850000">
            <w:pPr>
              <w:pStyle w:val="Style_2"/>
              <w:ind w:firstLine="0" w:left="0"/>
              <w:jc w:val="center"/>
            </w:pPr>
            <w:r>
              <w:t>295792,2</w:t>
            </w:r>
          </w:p>
        </w:tc>
        <w:tc>
          <w:tcPr>
            <w:tcW w:type="dxa" w:w="1243"/>
            <w:tcMar>
              <w:left w:type="dxa" w:w="0"/>
              <w:right w:type="dxa" w:w="0"/>
            </w:tcMar>
          </w:tcPr>
          <w:p w14:paraId="92850000">
            <w:pPr>
              <w:pStyle w:val="Style_2"/>
              <w:ind w:firstLine="0" w:left="0"/>
              <w:jc w:val="center"/>
            </w:pPr>
            <w:r>
              <w:t>300000</w:t>
            </w:r>
          </w:p>
        </w:tc>
        <w:tc>
          <w:tcPr>
            <w:tcW w:type="dxa" w:w="1243"/>
            <w:tcMar>
              <w:left w:type="dxa" w:w="0"/>
              <w:right w:type="dxa" w:w="0"/>
            </w:tcMar>
          </w:tcPr>
          <w:p w14:paraId="93850000">
            <w:pPr>
              <w:pStyle w:val="Style_2"/>
              <w:ind w:firstLine="0" w:left="0"/>
              <w:jc w:val="center"/>
            </w:pPr>
            <w:r>
              <w:t>300000</w:t>
            </w:r>
          </w:p>
        </w:tc>
        <w:tc>
          <w:tcPr>
            <w:tcW w:type="dxa" w:w="1245"/>
            <w:tcMar>
              <w:left w:type="dxa" w:w="0"/>
              <w:right w:type="dxa" w:w="0"/>
            </w:tcMar>
          </w:tcPr>
          <w:p w14:paraId="94850000">
            <w:pPr>
              <w:pStyle w:val="Style_2"/>
              <w:ind w:firstLine="0" w:left="0"/>
              <w:jc w:val="center"/>
            </w:pPr>
            <w:r>
              <w:t>300000</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95850000">
            <w:pPr>
              <w:pStyle w:val="Style_2"/>
              <w:ind w:firstLine="0" w:left="0"/>
              <w:jc w:val="left"/>
            </w:pPr>
            <w:r>
              <w:t>Мурманская область</w:t>
            </w:r>
          </w:p>
        </w:tc>
        <w:tc>
          <w:tcPr>
            <w:tcW w:type="dxa" w:w="541"/>
            <w:tcMar>
              <w:left w:type="dxa" w:w="0"/>
              <w:right w:type="dxa" w:w="0"/>
            </w:tcMar>
          </w:tcPr>
          <w:p w14:paraId="96850000">
            <w:pPr>
              <w:pStyle w:val="Style_2"/>
              <w:ind w:firstLine="0" w:left="0"/>
              <w:jc w:val="center"/>
            </w:pPr>
            <w:r>
              <w:t>174</w:t>
            </w:r>
          </w:p>
        </w:tc>
        <w:tc>
          <w:tcPr>
            <w:tcW w:type="dxa" w:w="541"/>
            <w:tcMar>
              <w:left w:type="dxa" w:w="0"/>
              <w:right w:type="dxa" w:w="0"/>
            </w:tcMar>
          </w:tcPr>
          <w:p w14:paraId="97850000">
            <w:pPr>
              <w:pStyle w:val="Style_2"/>
              <w:ind w:firstLine="0" w:left="0"/>
              <w:jc w:val="center"/>
            </w:pPr>
            <w:r>
              <w:t>15</w:t>
            </w:r>
          </w:p>
        </w:tc>
        <w:tc>
          <w:tcPr>
            <w:tcW w:type="dxa" w:w="541"/>
            <w:tcMar>
              <w:left w:type="dxa" w:w="0"/>
              <w:right w:type="dxa" w:w="0"/>
            </w:tcMar>
          </w:tcPr>
          <w:p w14:paraId="98850000">
            <w:pPr>
              <w:pStyle w:val="Style_2"/>
              <w:ind w:firstLine="0" w:left="0"/>
              <w:jc w:val="center"/>
            </w:pPr>
            <w:r>
              <w:t>Е</w:t>
            </w:r>
          </w:p>
        </w:tc>
        <w:tc>
          <w:tcPr>
            <w:tcW w:type="dxa" w:w="624"/>
            <w:tcMar>
              <w:left w:type="dxa" w:w="0"/>
              <w:right w:type="dxa" w:w="0"/>
            </w:tcMar>
          </w:tcPr>
          <w:p w14:paraId="99850000">
            <w:pPr>
              <w:pStyle w:val="Style_2"/>
              <w:ind w:firstLine="0" w:left="0"/>
              <w:jc w:val="center"/>
            </w:pPr>
            <w:r>
              <w:t>Е.1</w:t>
            </w:r>
          </w:p>
        </w:tc>
        <w:tc>
          <w:tcPr>
            <w:tcW w:type="dxa" w:w="1243"/>
            <w:tcMar>
              <w:left w:type="dxa" w:w="0"/>
              <w:right w:type="dxa" w:w="0"/>
            </w:tcMar>
          </w:tcPr>
          <w:p w14:paraId="9A850000">
            <w:pPr>
              <w:pStyle w:val="Style_2"/>
              <w:ind w:firstLine="0" w:left="0"/>
              <w:jc w:val="center"/>
            </w:pPr>
            <w:r>
              <w:t>-</w:t>
            </w:r>
          </w:p>
        </w:tc>
        <w:tc>
          <w:tcPr>
            <w:tcW w:type="dxa" w:w="1243"/>
            <w:tcMar>
              <w:left w:type="dxa" w:w="0"/>
              <w:right w:type="dxa" w:w="0"/>
            </w:tcMar>
          </w:tcPr>
          <w:p w14:paraId="9B850000">
            <w:pPr>
              <w:pStyle w:val="Style_2"/>
              <w:ind w:firstLine="0" w:left="0"/>
              <w:jc w:val="center"/>
            </w:pPr>
            <w:r>
              <w:t>-</w:t>
            </w:r>
          </w:p>
        </w:tc>
        <w:tc>
          <w:tcPr>
            <w:tcW w:type="dxa" w:w="1243"/>
            <w:tcMar>
              <w:left w:type="dxa" w:w="0"/>
              <w:right w:type="dxa" w:w="0"/>
            </w:tcMar>
          </w:tcPr>
          <w:p w14:paraId="9C850000">
            <w:pPr>
              <w:pStyle w:val="Style_2"/>
              <w:ind w:firstLine="0" w:left="0"/>
              <w:jc w:val="center"/>
            </w:pPr>
            <w:r>
              <w:t>-</w:t>
            </w:r>
          </w:p>
        </w:tc>
        <w:tc>
          <w:tcPr>
            <w:tcW w:type="dxa" w:w="1243"/>
            <w:tcMar>
              <w:left w:type="dxa" w:w="0"/>
              <w:right w:type="dxa" w:w="0"/>
            </w:tcMar>
          </w:tcPr>
          <w:p w14:paraId="9D850000">
            <w:pPr>
              <w:pStyle w:val="Style_2"/>
              <w:ind w:firstLine="0" w:left="0"/>
              <w:jc w:val="center"/>
            </w:pPr>
            <w:r>
              <w:t>-</w:t>
            </w:r>
          </w:p>
        </w:tc>
        <w:tc>
          <w:tcPr>
            <w:tcW w:type="dxa" w:w="1243"/>
            <w:tcMar>
              <w:left w:type="dxa" w:w="0"/>
              <w:right w:type="dxa" w:w="0"/>
            </w:tcMar>
          </w:tcPr>
          <w:p w14:paraId="9E850000">
            <w:pPr>
              <w:pStyle w:val="Style_2"/>
              <w:ind w:firstLine="0" w:left="0"/>
              <w:jc w:val="center"/>
            </w:pPr>
            <w:r>
              <w:t>-</w:t>
            </w:r>
          </w:p>
        </w:tc>
        <w:tc>
          <w:tcPr>
            <w:tcW w:type="dxa" w:w="1243"/>
            <w:tcMar>
              <w:left w:type="dxa" w:w="0"/>
              <w:right w:type="dxa" w:w="0"/>
            </w:tcMar>
          </w:tcPr>
          <w:p w14:paraId="9F850000">
            <w:pPr>
              <w:pStyle w:val="Style_2"/>
              <w:ind w:firstLine="0" w:left="0"/>
              <w:jc w:val="center"/>
            </w:pPr>
            <w:r>
              <w:t>-</w:t>
            </w:r>
          </w:p>
        </w:tc>
        <w:tc>
          <w:tcPr>
            <w:tcW w:type="dxa" w:w="1243"/>
            <w:tcMar>
              <w:left w:type="dxa" w:w="0"/>
              <w:right w:type="dxa" w:w="0"/>
            </w:tcMar>
          </w:tcPr>
          <w:p w14:paraId="A0850000">
            <w:pPr>
              <w:pStyle w:val="Style_2"/>
              <w:ind w:firstLine="0" w:left="0"/>
              <w:jc w:val="center"/>
            </w:pPr>
            <w:r>
              <w:t>-</w:t>
            </w:r>
          </w:p>
        </w:tc>
        <w:tc>
          <w:tcPr>
            <w:tcW w:type="dxa" w:w="1243"/>
            <w:tcMar>
              <w:left w:type="dxa" w:w="0"/>
              <w:right w:type="dxa" w:w="0"/>
            </w:tcMar>
          </w:tcPr>
          <w:p w14:paraId="A1850000">
            <w:pPr>
              <w:pStyle w:val="Style_2"/>
              <w:ind w:firstLine="0" w:left="0"/>
              <w:jc w:val="center"/>
            </w:pPr>
            <w:r>
              <w:t>120546,4</w:t>
            </w:r>
          </w:p>
        </w:tc>
        <w:tc>
          <w:tcPr>
            <w:tcW w:type="dxa" w:w="1243"/>
            <w:tcMar>
              <w:left w:type="dxa" w:w="0"/>
              <w:right w:type="dxa" w:w="0"/>
            </w:tcMar>
          </w:tcPr>
          <w:p w14:paraId="A2850000">
            <w:pPr>
              <w:pStyle w:val="Style_2"/>
              <w:ind w:firstLine="0" w:left="0"/>
              <w:jc w:val="center"/>
            </w:pPr>
            <w:r>
              <w:t>183453,6</w:t>
            </w:r>
          </w:p>
        </w:tc>
        <w:tc>
          <w:tcPr>
            <w:tcW w:type="dxa" w:w="1243"/>
            <w:tcMar>
              <w:left w:type="dxa" w:w="0"/>
              <w:right w:type="dxa" w:w="0"/>
            </w:tcMar>
          </w:tcPr>
          <w:p w14:paraId="A3850000">
            <w:pPr>
              <w:pStyle w:val="Style_2"/>
              <w:ind w:firstLine="0" w:left="0"/>
              <w:jc w:val="center"/>
            </w:pPr>
            <w:r>
              <w:t>-</w:t>
            </w:r>
          </w:p>
        </w:tc>
        <w:tc>
          <w:tcPr>
            <w:tcW w:type="dxa" w:w="1243"/>
            <w:tcMar>
              <w:left w:type="dxa" w:w="0"/>
              <w:right w:type="dxa" w:w="0"/>
            </w:tcMar>
          </w:tcPr>
          <w:p w14:paraId="A4850000">
            <w:pPr>
              <w:pStyle w:val="Style_2"/>
              <w:ind w:firstLine="0" w:left="0"/>
              <w:jc w:val="center"/>
            </w:pPr>
            <w:r>
              <w:t>-</w:t>
            </w:r>
          </w:p>
        </w:tc>
        <w:tc>
          <w:tcPr>
            <w:tcW w:type="dxa" w:w="1245"/>
            <w:tcMar>
              <w:left w:type="dxa" w:w="0"/>
              <w:right w:type="dxa" w:w="0"/>
            </w:tcMar>
          </w:tcPr>
          <w:p w14:paraId="A585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A6850000">
            <w:pPr>
              <w:pStyle w:val="Style_2"/>
              <w:ind w:firstLine="0" w:left="0"/>
              <w:jc w:val="left"/>
            </w:pPr>
            <w:r>
              <w:t>Республика Карелия</w:t>
            </w:r>
          </w:p>
        </w:tc>
        <w:tc>
          <w:tcPr>
            <w:tcW w:type="dxa" w:w="541"/>
            <w:tcMar>
              <w:left w:type="dxa" w:w="0"/>
              <w:right w:type="dxa" w:w="0"/>
            </w:tcMar>
          </w:tcPr>
          <w:p w14:paraId="A7850000">
            <w:pPr>
              <w:pStyle w:val="Style_2"/>
              <w:ind w:firstLine="0" w:left="0"/>
              <w:jc w:val="center"/>
            </w:pPr>
            <w:r>
              <w:t>174</w:t>
            </w:r>
          </w:p>
        </w:tc>
        <w:tc>
          <w:tcPr>
            <w:tcW w:type="dxa" w:w="541"/>
            <w:tcMar>
              <w:left w:type="dxa" w:w="0"/>
              <w:right w:type="dxa" w:w="0"/>
            </w:tcMar>
          </w:tcPr>
          <w:p w14:paraId="A8850000">
            <w:pPr>
              <w:pStyle w:val="Style_2"/>
              <w:ind w:firstLine="0" w:left="0"/>
              <w:jc w:val="center"/>
            </w:pPr>
            <w:r>
              <w:t>15</w:t>
            </w:r>
          </w:p>
        </w:tc>
        <w:tc>
          <w:tcPr>
            <w:tcW w:type="dxa" w:w="541"/>
            <w:tcMar>
              <w:left w:type="dxa" w:w="0"/>
              <w:right w:type="dxa" w:w="0"/>
            </w:tcMar>
          </w:tcPr>
          <w:p w14:paraId="A9850000">
            <w:pPr>
              <w:pStyle w:val="Style_2"/>
              <w:ind w:firstLine="0" w:left="0"/>
              <w:jc w:val="center"/>
            </w:pPr>
            <w:r>
              <w:t>Е</w:t>
            </w:r>
          </w:p>
        </w:tc>
        <w:tc>
          <w:tcPr>
            <w:tcW w:type="dxa" w:w="624"/>
            <w:tcMar>
              <w:left w:type="dxa" w:w="0"/>
              <w:right w:type="dxa" w:w="0"/>
            </w:tcMar>
          </w:tcPr>
          <w:p w14:paraId="AA850000">
            <w:pPr>
              <w:pStyle w:val="Style_2"/>
              <w:ind w:firstLine="0" w:left="0"/>
              <w:jc w:val="center"/>
            </w:pPr>
            <w:r>
              <w:t>Е.1</w:t>
            </w:r>
          </w:p>
        </w:tc>
        <w:tc>
          <w:tcPr>
            <w:tcW w:type="dxa" w:w="1243"/>
            <w:tcMar>
              <w:left w:type="dxa" w:w="0"/>
              <w:right w:type="dxa" w:w="0"/>
            </w:tcMar>
          </w:tcPr>
          <w:p w14:paraId="AB850000">
            <w:pPr>
              <w:pStyle w:val="Style_2"/>
              <w:ind w:firstLine="0" w:left="0"/>
              <w:jc w:val="center"/>
            </w:pPr>
            <w:r>
              <w:t>-</w:t>
            </w:r>
          </w:p>
        </w:tc>
        <w:tc>
          <w:tcPr>
            <w:tcW w:type="dxa" w:w="1243"/>
            <w:tcMar>
              <w:left w:type="dxa" w:w="0"/>
              <w:right w:type="dxa" w:w="0"/>
            </w:tcMar>
          </w:tcPr>
          <w:p w14:paraId="AC850000">
            <w:pPr>
              <w:pStyle w:val="Style_2"/>
              <w:ind w:firstLine="0" w:left="0"/>
              <w:jc w:val="center"/>
            </w:pPr>
            <w:r>
              <w:t>-</w:t>
            </w:r>
          </w:p>
        </w:tc>
        <w:tc>
          <w:tcPr>
            <w:tcW w:type="dxa" w:w="1243"/>
            <w:tcMar>
              <w:left w:type="dxa" w:w="0"/>
              <w:right w:type="dxa" w:w="0"/>
            </w:tcMar>
          </w:tcPr>
          <w:p w14:paraId="AD850000">
            <w:pPr>
              <w:pStyle w:val="Style_2"/>
              <w:ind w:firstLine="0" w:left="0"/>
              <w:jc w:val="center"/>
            </w:pPr>
            <w:r>
              <w:t>-</w:t>
            </w:r>
          </w:p>
        </w:tc>
        <w:tc>
          <w:tcPr>
            <w:tcW w:type="dxa" w:w="1243"/>
            <w:tcMar>
              <w:left w:type="dxa" w:w="0"/>
              <w:right w:type="dxa" w:w="0"/>
            </w:tcMar>
          </w:tcPr>
          <w:p w14:paraId="AE850000">
            <w:pPr>
              <w:pStyle w:val="Style_2"/>
              <w:ind w:firstLine="0" w:left="0"/>
              <w:jc w:val="center"/>
            </w:pPr>
            <w:r>
              <w:t>-</w:t>
            </w:r>
          </w:p>
        </w:tc>
        <w:tc>
          <w:tcPr>
            <w:tcW w:type="dxa" w:w="1243"/>
            <w:tcMar>
              <w:left w:type="dxa" w:w="0"/>
              <w:right w:type="dxa" w:w="0"/>
            </w:tcMar>
          </w:tcPr>
          <w:p w14:paraId="AF850000">
            <w:pPr>
              <w:pStyle w:val="Style_2"/>
              <w:ind w:firstLine="0" w:left="0"/>
              <w:jc w:val="center"/>
            </w:pPr>
            <w:r>
              <w:t>-</w:t>
            </w:r>
          </w:p>
        </w:tc>
        <w:tc>
          <w:tcPr>
            <w:tcW w:type="dxa" w:w="1243"/>
            <w:tcMar>
              <w:left w:type="dxa" w:w="0"/>
              <w:right w:type="dxa" w:w="0"/>
            </w:tcMar>
          </w:tcPr>
          <w:p w14:paraId="B0850000">
            <w:pPr>
              <w:pStyle w:val="Style_2"/>
              <w:ind w:firstLine="0" w:left="0"/>
              <w:jc w:val="center"/>
            </w:pPr>
            <w:r>
              <w:t>-</w:t>
            </w:r>
          </w:p>
        </w:tc>
        <w:tc>
          <w:tcPr>
            <w:tcW w:type="dxa" w:w="1243"/>
            <w:tcMar>
              <w:left w:type="dxa" w:w="0"/>
              <w:right w:type="dxa" w:w="0"/>
            </w:tcMar>
          </w:tcPr>
          <w:p w14:paraId="B1850000">
            <w:pPr>
              <w:pStyle w:val="Style_2"/>
              <w:ind w:firstLine="0" w:left="0"/>
              <w:jc w:val="center"/>
            </w:pPr>
            <w:r>
              <w:t>-</w:t>
            </w:r>
          </w:p>
        </w:tc>
        <w:tc>
          <w:tcPr>
            <w:tcW w:type="dxa" w:w="1243"/>
            <w:tcMar>
              <w:left w:type="dxa" w:w="0"/>
              <w:right w:type="dxa" w:w="0"/>
            </w:tcMar>
          </w:tcPr>
          <w:p w14:paraId="B2850000">
            <w:pPr>
              <w:pStyle w:val="Style_2"/>
              <w:ind w:firstLine="0" w:left="0"/>
              <w:jc w:val="center"/>
            </w:pPr>
            <w:r>
              <w:t>60000</w:t>
            </w:r>
          </w:p>
        </w:tc>
        <w:tc>
          <w:tcPr>
            <w:tcW w:type="dxa" w:w="1243"/>
            <w:tcMar>
              <w:left w:type="dxa" w:w="0"/>
              <w:right w:type="dxa" w:w="0"/>
            </w:tcMar>
          </w:tcPr>
          <w:p w14:paraId="B3850000">
            <w:pPr>
              <w:pStyle w:val="Style_2"/>
              <w:ind w:firstLine="0" w:left="0"/>
              <w:jc w:val="center"/>
            </w:pPr>
            <w:r>
              <w:t>51758,6</w:t>
            </w:r>
          </w:p>
        </w:tc>
        <w:tc>
          <w:tcPr>
            <w:tcW w:type="dxa" w:w="1243"/>
            <w:tcMar>
              <w:left w:type="dxa" w:w="0"/>
              <w:right w:type="dxa" w:w="0"/>
            </w:tcMar>
          </w:tcPr>
          <w:p w14:paraId="B4850000">
            <w:pPr>
              <w:pStyle w:val="Style_2"/>
              <w:ind w:firstLine="0" w:left="0"/>
              <w:jc w:val="center"/>
            </w:pPr>
            <w:r>
              <w:t>-</w:t>
            </w:r>
          </w:p>
        </w:tc>
        <w:tc>
          <w:tcPr>
            <w:tcW w:type="dxa" w:w="1243"/>
            <w:tcMar>
              <w:left w:type="dxa" w:w="0"/>
              <w:right w:type="dxa" w:w="0"/>
            </w:tcMar>
          </w:tcPr>
          <w:p w14:paraId="B5850000">
            <w:pPr>
              <w:pStyle w:val="Style_2"/>
              <w:ind w:firstLine="0" w:left="0"/>
              <w:jc w:val="center"/>
            </w:pPr>
            <w:r>
              <w:t>-</w:t>
            </w:r>
          </w:p>
        </w:tc>
        <w:tc>
          <w:tcPr>
            <w:tcW w:type="dxa" w:w="1245"/>
            <w:tcMar>
              <w:left w:type="dxa" w:w="0"/>
              <w:right w:type="dxa" w:w="0"/>
            </w:tcMar>
          </w:tcPr>
          <w:p w14:paraId="B685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B7850000">
            <w:pPr>
              <w:pStyle w:val="Style_2"/>
              <w:ind w:firstLine="0" w:left="0"/>
              <w:jc w:val="left"/>
            </w:pPr>
            <w:r>
              <w:t>Архангельская область</w:t>
            </w:r>
          </w:p>
        </w:tc>
        <w:tc>
          <w:tcPr>
            <w:tcW w:type="dxa" w:w="541"/>
            <w:tcBorders>
              <w:bottom w:color="000000" w:sz="4" w:val="single"/>
            </w:tcBorders>
            <w:tcMar>
              <w:left w:type="dxa" w:w="0"/>
              <w:right w:type="dxa" w:w="0"/>
            </w:tcMar>
          </w:tcPr>
          <w:p w14:paraId="B8850000">
            <w:pPr>
              <w:pStyle w:val="Style_2"/>
              <w:ind w:firstLine="0" w:left="0"/>
              <w:jc w:val="center"/>
            </w:pPr>
            <w:r>
              <w:t>174</w:t>
            </w:r>
          </w:p>
        </w:tc>
        <w:tc>
          <w:tcPr>
            <w:tcW w:type="dxa" w:w="541"/>
            <w:tcBorders>
              <w:bottom w:color="000000" w:sz="4" w:val="single"/>
            </w:tcBorders>
            <w:tcMar>
              <w:left w:type="dxa" w:w="0"/>
              <w:right w:type="dxa" w:w="0"/>
            </w:tcMar>
          </w:tcPr>
          <w:p w14:paraId="B9850000">
            <w:pPr>
              <w:pStyle w:val="Style_2"/>
              <w:ind w:firstLine="0" w:left="0"/>
              <w:jc w:val="center"/>
            </w:pPr>
            <w:r>
              <w:t>15</w:t>
            </w:r>
          </w:p>
        </w:tc>
        <w:tc>
          <w:tcPr>
            <w:tcW w:type="dxa" w:w="541"/>
            <w:tcBorders>
              <w:bottom w:color="000000" w:sz="4" w:val="single"/>
            </w:tcBorders>
            <w:tcMar>
              <w:left w:type="dxa" w:w="0"/>
              <w:right w:type="dxa" w:w="0"/>
            </w:tcMar>
          </w:tcPr>
          <w:p w14:paraId="BA850000">
            <w:pPr>
              <w:pStyle w:val="Style_2"/>
              <w:ind w:firstLine="0" w:left="0"/>
              <w:jc w:val="center"/>
            </w:pPr>
            <w:r>
              <w:t>Е</w:t>
            </w:r>
          </w:p>
        </w:tc>
        <w:tc>
          <w:tcPr>
            <w:tcW w:type="dxa" w:w="624"/>
            <w:tcBorders>
              <w:bottom w:color="000000" w:sz="4" w:val="single"/>
            </w:tcBorders>
            <w:tcMar>
              <w:left w:type="dxa" w:w="0"/>
              <w:right w:type="dxa" w:w="0"/>
            </w:tcMar>
          </w:tcPr>
          <w:p w14:paraId="BB850000">
            <w:pPr>
              <w:pStyle w:val="Style_2"/>
              <w:ind w:firstLine="0" w:left="0"/>
              <w:jc w:val="center"/>
            </w:pPr>
            <w:r>
              <w:t>Е.1</w:t>
            </w:r>
          </w:p>
        </w:tc>
        <w:tc>
          <w:tcPr>
            <w:tcW w:type="dxa" w:w="1243"/>
            <w:tcBorders>
              <w:bottom w:color="000000" w:sz="4" w:val="single"/>
            </w:tcBorders>
            <w:tcMar>
              <w:left w:type="dxa" w:w="0"/>
              <w:right w:type="dxa" w:w="0"/>
            </w:tcMar>
          </w:tcPr>
          <w:p w14:paraId="BC850000">
            <w:pPr>
              <w:pStyle w:val="Style_2"/>
              <w:ind w:firstLine="0" w:left="0"/>
              <w:jc w:val="center"/>
            </w:pPr>
            <w:r>
              <w:t>-</w:t>
            </w:r>
          </w:p>
        </w:tc>
        <w:tc>
          <w:tcPr>
            <w:tcW w:type="dxa" w:w="1243"/>
            <w:tcBorders>
              <w:bottom w:color="000000" w:sz="4" w:val="single"/>
            </w:tcBorders>
            <w:tcMar>
              <w:left w:type="dxa" w:w="0"/>
              <w:right w:type="dxa" w:w="0"/>
            </w:tcMar>
          </w:tcPr>
          <w:p w14:paraId="BD850000">
            <w:pPr>
              <w:pStyle w:val="Style_2"/>
              <w:ind w:firstLine="0" w:left="0"/>
              <w:jc w:val="center"/>
            </w:pPr>
            <w:r>
              <w:t>-</w:t>
            </w:r>
          </w:p>
        </w:tc>
        <w:tc>
          <w:tcPr>
            <w:tcW w:type="dxa" w:w="1243"/>
            <w:tcBorders>
              <w:bottom w:color="000000" w:sz="4" w:val="single"/>
            </w:tcBorders>
            <w:tcMar>
              <w:left w:type="dxa" w:w="0"/>
              <w:right w:type="dxa" w:w="0"/>
            </w:tcMar>
          </w:tcPr>
          <w:p w14:paraId="BE850000">
            <w:pPr>
              <w:pStyle w:val="Style_2"/>
              <w:ind w:firstLine="0" w:left="0"/>
              <w:jc w:val="center"/>
            </w:pPr>
            <w:r>
              <w:t>-</w:t>
            </w:r>
          </w:p>
        </w:tc>
        <w:tc>
          <w:tcPr>
            <w:tcW w:type="dxa" w:w="1243"/>
            <w:tcBorders>
              <w:bottom w:color="000000" w:sz="4" w:val="single"/>
            </w:tcBorders>
            <w:tcMar>
              <w:left w:type="dxa" w:w="0"/>
              <w:right w:type="dxa" w:w="0"/>
            </w:tcMar>
          </w:tcPr>
          <w:p w14:paraId="BF850000">
            <w:pPr>
              <w:pStyle w:val="Style_2"/>
              <w:ind w:firstLine="0" w:left="0"/>
              <w:jc w:val="center"/>
            </w:pPr>
            <w:r>
              <w:t>-</w:t>
            </w:r>
          </w:p>
        </w:tc>
        <w:tc>
          <w:tcPr>
            <w:tcW w:type="dxa" w:w="1243"/>
            <w:tcBorders>
              <w:bottom w:color="000000" w:sz="4" w:val="single"/>
            </w:tcBorders>
            <w:tcMar>
              <w:left w:type="dxa" w:w="0"/>
              <w:right w:type="dxa" w:w="0"/>
            </w:tcMar>
          </w:tcPr>
          <w:p w14:paraId="C0850000">
            <w:pPr>
              <w:pStyle w:val="Style_2"/>
              <w:ind w:firstLine="0" w:left="0"/>
              <w:jc w:val="center"/>
            </w:pPr>
            <w:r>
              <w:t>-</w:t>
            </w:r>
          </w:p>
        </w:tc>
        <w:tc>
          <w:tcPr>
            <w:tcW w:type="dxa" w:w="1243"/>
            <w:tcBorders>
              <w:bottom w:color="000000" w:sz="4" w:val="single"/>
            </w:tcBorders>
            <w:tcMar>
              <w:left w:type="dxa" w:w="0"/>
              <w:right w:type="dxa" w:w="0"/>
            </w:tcMar>
          </w:tcPr>
          <w:p w14:paraId="C1850000">
            <w:pPr>
              <w:pStyle w:val="Style_2"/>
              <w:ind w:firstLine="0" w:left="0"/>
              <w:jc w:val="center"/>
            </w:pPr>
            <w:r>
              <w:t>-</w:t>
            </w:r>
          </w:p>
        </w:tc>
        <w:tc>
          <w:tcPr>
            <w:tcW w:type="dxa" w:w="1243"/>
            <w:tcBorders>
              <w:bottom w:color="000000" w:sz="4" w:val="single"/>
            </w:tcBorders>
            <w:tcMar>
              <w:left w:type="dxa" w:w="0"/>
              <w:right w:type="dxa" w:w="0"/>
            </w:tcMar>
          </w:tcPr>
          <w:p w14:paraId="C2850000">
            <w:pPr>
              <w:pStyle w:val="Style_2"/>
              <w:ind w:firstLine="0" w:left="0"/>
              <w:jc w:val="center"/>
            </w:pPr>
            <w:r>
              <w:t>-</w:t>
            </w:r>
          </w:p>
        </w:tc>
        <w:tc>
          <w:tcPr>
            <w:tcW w:type="dxa" w:w="1243"/>
            <w:tcBorders>
              <w:bottom w:color="000000" w:sz="4" w:val="single"/>
            </w:tcBorders>
            <w:tcMar>
              <w:left w:type="dxa" w:w="0"/>
              <w:right w:type="dxa" w:w="0"/>
            </w:tcMar>
          </w:tcPr>
          <w:p w14:paraId="C3850000">
            <w:pPr>
              <w:pStyle w:val="Style_2"/>
              <w:ind w:firstLine="0" w:left="0"/>
              <w:jc w:val="center"/>
            </w:pPr>
            <w:r>
              <w:t>176200</w:t>
            </w:r>
          </w:p>
        </w:tc>
        <w:tc>
          <w:tcPr>
            <w:tcW w:type="dxa" w:w="1243"/>
            <w:tcBorders>
              <w:bottom w:color="000000" w:sz="4" w:val="single"/>
            </w:tcBorders>
            <w:tcMar>
              <w:left w:type="dxa" w:w="0"/>
              <w:right w:type="dxa" w:w="0"/>
            </w:tcMar>
          </w:tcPr>
          <w:p w14:paraId="C4850000">
            <w:pPr>
              <w:pStyle w:val="Style_2"/>
              <w:ind w:firstLine="0" w:left="0"/>
              <w:jc w:val="center"/>
            </w:pPr>
            <w:r>
              <w:t>60580</w:t>
            </w:r>
          </w:p>
        </w:tc>
        <w:tc>
          <w:tcPr>
            <w:tcW w:type="dxa" w:w="1243"/>
            <w:tcBorders>
              <w:bottom w:color="000000" w:sz="4" w:val="single"/>
            </w:tcBorders>
            <w:tcMar>
              <w:left w:type="dxa" w:w="0"/>
              <w:right w:type="dxa" w:w="0"/>
            </w:tcMar>
          </w:tcPr>
          <w:p w14:paraId="C5850000">
            <w:pPr>
              <w:pStyle w:val="Style_2"/>
              <w:ind w:firstLine="0" w:left="0"/>
              <w:jc w:val="center"/>
            </w:pPr>
            <w:r>
              <w:t>300000</w:t>
            </w:r>
          </w:p>
        </w:tc>
        <w:tc>
          <w:tcPr>
            <w:tcW w:type="dxa" w:w="1243"/>
            <w:tcBorders>
              <w:bottom w:color="000000" w:sz="4" w:val="single"/>
            </w:tcBorders>
            <w:tcMar>
              <w:left w:type="dxa" w:w="0"/>
              <w:right w:type="dxa" w:w="0"/>
            </w:tcMar>
          </w:tcPr>
          <w:p w14:paraId="C6850000">
            <w:pPr>
              <w:pStyle w:val="Style_2"/>
              <w:ind w:firstLine="0" w:left="0"/>
              <w:jc w:val="center"/>
            </w:pPr>
            <w:r>
              <w:t>300000</w:t>
            </w:r>
          </w:p>
        </w:tc>
        <w:tc>
          <w:tcPr>
            <w:tcW w:type="dxa" w:w="1245"/>
            <w:tcBorders>
              <w:bottom w:color="000000" w:sz="4" w:val="single"/>
            </w:tcBorders>
            <w:tcMar>
              <w:left w:type="dxa" w:w="0"/>
              <w:right w:type="dxa" w:w="0"/>
            </w:tcMar>
          </w:tcPr>
          <w:p w14:paraId="C7850000">
            <w:pPr>
              <w:pStyle w:val="Style_2"/>
              <w:ind w:firstLine="0" w:left="0"/>
              <w:jc w:val="center"/>
            </w:pPr>
            <w:r>
              <w:t>300000</w:t>
            </w:r>
          </w:p>
        </w:tc>
      </w:tr>
    </w:tbl>
    <w:p w14:paraId="C8850000">
      <w:pPr>
        <w:sectPr>
          <w:headerReference r:id="rId7" w:type="default"/>
          <w:footerReference r:id="rId8" w:type="default"/>
          <w:type w:val="nextPage"/>
          <w:pgSz w:h="11906" w:orient="landscape" w:w="16838"/>
          <w:pgMar w:bottom="566" w:footer="0" w:header="0" w:left="1440" w:right="1440" w:top="1133"/>
        </w:sectPr>
      </w:pPr>
    </w:p>
    <w:p w14:paraId="C9850000">
      <w:pPr>
        <w:pStyle w:val="Style_2"/>
        <w:ind w:firstLine="0" w:left="0"/>
        <w:jc w:val="both"/>
      </w:pPr>
    </w:p>
    <w:p w14:paraId="CA850000">
      <w:pPr>
        <w:pStyle w:val="Style_2"/>
        <w:ind w:firstLine="0" w:left="0"/>
        <w:jc w:val="both"/>
      </w:pPr>
    </w:p>
    <w:p w14:paraId="CB850000">
      <w:pPr>
        <w:pStyle w:val="Style_2"/>
        <w:ind w:firstLine="0" w:left="0"/>
        <w:jc w:val="both"/>
      </w:pPr>
    </w:p>
    <w:p w14:paraId="CC850000">
      <w:pPr>
        <w:pStyle w:val="Style_2"/>
        <w:ind w:firstLine="0" w:left="0"/>
        <w:jc w:val="right"/>
        <w:outlineLvl w:val="1"/>
      </w:pPr>
      <w:r>
        <w:t>Приложение N 22</w:t>
      </w:r>
    </w:p>
    <w:p w14:paraId="CD850000">
      <w:pPr>
        <w:pStyle w:val="Style_2"/>
        <w:ind w:firstLine="0" w:left="0"/>
        <w:jc w:val="right"/>
      </w:pPr>
      <w:r>
        <w:t>к государственной программе</w:t>
      </w:r>
    </w:p>
    <w:p w14:paraId="CE850000">
      <w:pPr>
        <w:pStyle w:val="Style_2"/>
        <w:ind w:firstLine="0" w:left="0"/>
        <w:jc w:val="right"/>
      </w:pPr>
      <w:r>
        <w:t>Российской Федерации "Экономическое</w:t>
      </w:r>
    </w:p>
    <w:p w14:paraId="CF850000">
      <w:pPr>
        <w:pStyle w:val="Style_2"/>
        <w:ind w:firstLine="0" w:left="0"/>
        <w:jc w:val="right"/>
      </w:pPr>
      <w:r>
        <w:t>развитие и инновационная экономика"</w:t>
      </w:r>
    </w:p>
    <w:p w14:paraId="D0850000">
      <w:pPr>
        <w:pStyle w:val="Style_2"/>
        <w:ind w:firstLine="0" w:left="0"/>
        <w:jc w:val="both"/>
      </w:pPr>
    </w:p>
    <w:p w14:paraId="D1850000">
      <w:pPr>
        <w:pStyle w:val="Style_4"/>
        <w:ind w:firstLine="0" w:left="0"/>
        <w:jc w:val="center"/>
      </w:pPr>
      <w:r>
        <w:t>СВЕДЕНИЯ</w:t>
      </w:r>
    </w:p>
    <w:p w14:paraId="D2850000">
      <w:pPr>
        <w:pStyle w:val="Style_4"/>
        <w:ind w:firstLine="0" w:left="0"/>
        <w:jc w:val="center"/>
      </w:pPr>
      <w:r>
        <w:t>О РЕСУРСНОМ ОБЕСПЕЧЕНИИ ЗА СЧЕТ СРЕДСТВ ФЕДЕРАЛЬНОГО</w:t>
      </w:r>
    </w:p>
    <w:p w14:paraId="D3850000">
      <w:pPr>
        <w:pStyle w:val="Style_4"/>
        <w:ind w:firstLine="0" w:left="0"/>
        <w:jc w:val="center"/>
      </w:pPr>
      <w:r>
        <w:t>БЮДЖЕТА РЕАЛИЗАЦИИ МЕРОПРИЯТИЙ ГОСУДАРСТВЕННОЙ ПРОГРАММЫ</w:t>
      </w:r>
    </w:p>
    <w:p w14:paraId="D4850000">
      <w:pPr>
        <w:pStyle w:val="Style_4"/>
        <w:ind w:firstLine="0" w:left="0"/>
        <w:jc w:val="center"/>
      </w:pPr>
      <w:r>
        <w:t>РОССИЙСКОЙ ФЕДЕРАЦИИ "ЭКОНОМИЧЕСКОЕ РАЗВИТИЕ</w:t>
      </w:r>
    </w:p>
    <w:p w14:paraId="D5850000">
      <w:pPr>
        <w:pStyle w:val="Style_4"/>
        <w:ind w:firstLine="0" w:left="0"/>
        <w:jc w:val="center"/>
      </w:pPr>
      <w:r>
        <w:t>И ИННОВАЦИОННАЯ ЭКОНОМИКА" НА ПРИОРИТЕТНОЙ</w:t>
      </w:r>
    </w:p>
    <w:p w14:paraId="D6850000">
      <w:pPr>
        <w:pStyle w:val="Style_4"/>
        <w:ind w:firstLine="0" w:left="0"/>
        <w:jc w:val="center"/>
      </w:pPr>
      <w:r>
        <w:t>ТЕРРИТОРИИ БАЙКАЛЬСКОГО РЕГИОНА</w:t>
      </w:r>
    </w:p>
    <w:p w14:paraId="D7850000">
      <w:pPr>
        <w:pStyle w:val="Style_2"/>
        <w:ind w:firstLine="0" w:left="0"/>
        <w:jc w:val="both"/>
      </w:pPr>
    </w:p>
    <w:p w14:paraId="D8850000">
      <w:pPr>
        <w:pStyle w:val="Style_2"/>
        <w:ind w:firstLine="540" w:left="0"/>
        <w:jc w:val="both"/>
      </w:pPr>
      <w:r>
        <w:t xml:space="preserve">Утратили силу. - </w:t>
      </w:r>
      <w:r>
        <w:rPr>
          <w:color w:val="0000FF"/>
        </w:rPr>
        <w:fldChar w:fldCharType="begin"/>
      </w:r>
      <w:r>
        <w:rPr>
          <w:color w:val="0000FF"/>
        </w:rPr>
        <w:instrText>HYPERLINK "consultantplus://offline/ref=499953F76DFD985919D484658716534ED8EE00423749D3FFCB4C50622F67EA0702696204040A44D6F77CFA0474B18284BFD7EBE23051FCD5E7sCH"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31.03.2020 N 376.</w:t>
      </w:r>
    </w:p>
    <w:p w14:paraId="D9850000">
      <w:pPr>
        <w:pStyle w:val="Style_2"/>
        <w:ind w:firstLine="0" w:left="0"/>
        <w:jc w:val="both"/>
      </w:pPr>
    </w:p>
    <w:p w14:paraId="DA850000">
      <w:pPr>
        <w:pStyle w:val="Style_2"/>
        <w:ind w:firstLine="0" w:left="0"/>
        <w:jc w:val="both"/>
      </w:pPr>
    </w:p>
    <w:p w14:paraId="DB850000">
      <w:pPr>
        <w:pStyle w:val="Style_2"/>
        <w:ind w:firstLine="0" w:left="0"/>
        <w:jc w:val="both"/>
      </w:pPr>
    </w:p>
    <w:p w14:paraId="DC850000">
      <w:pPr>
        <w:pStyle w:val="Style_2"/>
        <w:ind w:firstLine="0" w:left="0"/>
        <w:jc w:val="right"/>
        <w:outlineLvl w:val="1"/>
      </w:pPr>
      <w:r>
        <w:t>Приложение N 23</w:t>
      </w:r>
    </w:p>
    <w:p w14:paraId="DD850000">
      <w:pPr>
        <w:pStyle w:val="Style_2"/>
        <w:ind w:firstLine="0" w:left="0"/>
        <w:jc w:val="right"/>
      </w:pPr>
      <w:r>
        <w:t>к государственной программе</w:t>
      </w:r>
    </w:p>
    <w:p w14:paraId="DE850000">
      <w:pPr>
        <w:pStyle w:val="Style_2"/>
        <w:ind w:firstLine="0" w:left="0"/>
        <w:jc w:val="right"/>
      </w:pPr>
      <w:r>
        <w:t>Российской Федерации "Экономическое</w:t>
      </w:r>
    </w:p>
    <w:p w14:paraId="DF850000">
      <w:pPr>
        <w:pStyle w:val="Style_2"/>
        <w:ind w:firstLine="0" w:left="0"/>
        <w:jc w:val="right"/>
      </w:pPr>
      <w:r>
        <w:t>развитие и инновационная экономика"</w:t>
      </w:r>
    </w:p>
    <w:p w14:paraId="E0850000">
      <w:pPr>
        <w:pStyle w:val="Style_2"/>
        <w:ind w:firstLine="0" w:left="0"/>
        <w:jc w:val="both"/>
      </w:pPr>
    </w:p>
    <w:p w14:paraId="E1850000">
      <w:pPr>
        <w:pStyle w:val="Style_4"/>
        <w:ind w:firstLine="0" w:left="0"/>
        <w:jc w:val="center"/>
      </w:pPr>
      <w:bookmarkStart w:id="86" w:name="Par34135"/>
      <w:bookmarkEnd w:id="86"/>
      <w:r>
        <w:t>СВЕДЕНИЯ</w:t>
      </w:r>
    </w:p>
    <w:p w14:paraId="E2850000">
      <w:pPr>
        <w:pStyle w:val="Style_4"/>
        <w:ind w:firstLine="0" w:left="0"/>
        <w:jc w:val="center"/>
      </w:pPr>
      <w:r>
        <w:t>О РЕСУРСНОМ ОБЕСПЕЧЕНИИ ЗА СЧЕТ СРЕДСТВ ФЕДЕРАЛЬНОГО</w:t>
      </w:r>
    </w:p>
    <w:p w14:paraId="E3850000">
      <w:pPr>
        <w:pStyle w:val="Style_4"/>
        <w:ind w:firstLine="0" w:left="0"/>
        <w:jc w:val="center"/>
      </w:pPr>
      <w:r>
        <w:t>БЮДЖЕТА РЕАЛИЗАЦИИ МЕРОПРИЯТИЙ ГОСУДАРСТВЕННОЙ ПРОГРАММЫ</w:t>
      </w:r>
    </w:p>
    <w:p w14:paraId="E4850000">
      <w:pPr>
        <w:pStyle w:val="Style_4"/>
        <w:ind w:firstLine="0" w:left="0"/>
        <w:jc w:val="center"/>
      </w:pPr>
      <w:r>
        <w:t>РОССИЙСКОЙ ФЕДЕРАЦИИ "ЭКОНОМИЧЕСКОЕ РАЗВИТИЕ</w:t>
      </w:r>
    </w:p>
    <w:p w14:paraId="E5850000">
      <w:pPr>
        <w:pStyle w:val="Style_4"/>
        <w:ind w:firstLine="0" w:left="0"/>
        <w:jc w:val="center"/>
      </w:pPr>
      <w:r>
        <w:t>И ИННОВАЦИОННАЯ ЭКОНОМИКА" НА ПРИОРИТЕТНОЙ</w:t>
      </w:r>
    </w:p>
    <w:p w14:paraId="E6850000">
      <w:pPr>
        <w:pStyle w:val="Style_4"/>
        <w:ind w:firstLine="0" w:left="0"/>
        <w:jc w:val="center"/>
      </w:pPr>
      <w:r>
        <w:t>ТЕРРИТОРИИ ДАЛЬНЕВОСТОЧНОГО ФЕДЕРАЛЬНОГО ОКРУГА</w:t>
      </w:r>
    </w:p>
    <w:p w14:paraId="E785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E8850000">
            <w:pPr>
              <w:pStyle w:val="Style_2"/>
              <w:ind w:firstLine="0" w:left="0"/>
              <w:jc w:val="center"/>
              <w:rPr>
                <w:color w:val="392C69"/>
              </w:rPr>
            </w:pPr>
            <w:r>
              <w:rPr>
                <w:color w:val="392C69"/>
              </w:rPr>
              <w:t>Список изменяющих документов</w:t>
            </w:r>
          </w:p>
          <w:p w14:paraId="E985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"consultantplus://offline/ref=499953F76DFD985919D484658716534ED8EE00423749D3FFCB4C50622F67EA0702696204040A44D6F67CFA0474B18284BFD7EBE23051FCD5E7sCH"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EA850000">
      <w:pPr>
        <w:pStyle w:val="Style_2"/>
        <w:ind w:firstLine="0" w:left="0"/>
        <w:jc w:val="both"/>
      </w:pPr>
    </w:p>
    <w:p w14:paraId="EB850000">
      <w:pPr>
        <w:pStyle w:val="Style_2"/>
        <w:ind w:firstLine="0" w:left="0"/>
        <w:jc w:val="right"/>
      </w:pPr>
      <w:r>
        <w:t>(тыс. рублей)</w:t>
      </w:r>
    </w:p>
    <w:p w14:paraId="EC850000">
      <w:pPr>
        <w:sectPr>
          <w:headerReference r:id="rId17" w:type="default"/>
          <w:footerReference r:id="rId18" w:type="default"/>
          <w:type w:val="nextPage"/>
          <w:pgSz w:h="16838" w:orient="portrait" w:w="11906"/>
          <w:pgMar w:bottom="1440" w:footer="0" w:header="0" w:left="1133" w:right="566" w:top="1440"/>
        </w:sectPr>
      </w:pPr>
    </w:p>
    <w:p w14:paraId="ED85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541"/>
        <w:gridCol w:w="541"/>
        <w:gridCol w:w="541"/>
        <w:gridCol w:w="624"/>
        <w:gridCol w:w="1243"/>
        <w:gridCol w:w="1243"/>
        <w:gridCol w:w="1243"/>
        <w:gridCol w:w="1243"/>
        <w:gridCol w:w="1243"/>
        <w:gridCol w:w="1243"/>
        <w:gridCol w:w="1243"/>
        <w:gridCol w:w="1243"/>
        <w:gridCol w:w="1243"/>
        <w:gridCol w:w="1243"/>
        <w:gridCol w:w="1243"/>
        <w:gridCol w:w="1245"/>
      </w:tblGrid>
      <w:tr>
        <w:tc>
          <w:tcPr>
            <w:tcW w:type="dxa" w:w="2324"/>
            <w:vMerge w:val="restart"/>
            <w:tcBorders>
              <w:top w:color="000000" w:sz="4" w:val="single"/>
              <w:bottom w:color="000000" w:sz="4" w:val="single"/>
              <w:right w:color="000000" w:sz="4" w:val="single"/>
            </w:tcBorders>
            <w:tcMar>
              <w:left w:type="dxa" w:w="0"/>
              <w:right w:type="dxa" w:w="0"/>
            </w:tcMar>
          </w:tcPr>
          <w:p w14:paraId="EE850000">
            <w:pPr>
              <w:pStyle w:val="Style_2"/>
              <w:ind w:firstLine="0" w:left="0"/>
              <w:jc w:val="center"/>
            </w:pPr>
            <w:r>
              <w:t>Наименование подпрограммы государственной программы, основного мероприятия, мероприятия, федеральной целевой программы, объекта</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EF850000">
            <w:pPr>
              <w:pStyle w:val="Style_2"/>
              <w:ind w:firstLine="0" w:left="0"/>
              <w:jc w:val="center"/>
            </w:pPr>
            <w:r>
              <w:t>Приоритетная территория (субъект Российской Федерации, входящий в состав приоритетной территории)</w:t>
            </w:r>
          </w:p>
        </w:tc>
        <w:tc>
          <w:tcPr>
            <w:tcW w:type="dxa" w:w="2247"/>
            <w:gridSpan w:val="4"/>
            <w:tcBorders>
              <w:top w:color="000000" w:sz="4" w:val="single"/>
              <w:left w:color="000000" w:sz="4" w:val="single"/>
              <w:bottom w:color="000000" w:sz="4" w:val="single"/>
              <w:right w:color="000000" w:sz="4" w:val="single"/>
            </w:tcBorders>
            <w:tcMar>
              <w:left w:type="dxa" w:w="0"/>
              <w:right w:type="dxa" w:w="0"/>
            </w:tcMar>
          </w:tcPr>
          <w:p w14:paraId="F0850000">
            <w:pPr>
              <w:pStyle w:val="Style_2"/>
              <w:ind w:firstLine="0" w:left="0"/>
              <w:jc w:val="center"/>
            </w:pPr>
            <w:r>
              <w:t>Код бюджетной классификации Российской Федерации</w:t>
            </w:r>
          </w:p>
        </w:tc>
        <w:tc>
          <w:tcPr>
            <w:tcW w:type="dxa" w:w="14918"/>
            <w:gridSpan w:val="12"/>
            <w:tcBorders>
              <w:top w:color="000000" w:sz="4" w:val="single"/>
              <w:left w:color="000000" w:sz="4" w:val="single"/>
              <w:bottom w:color="000000" w:sz="4" w:val="single"/>
            </w:tcBorders>
            <w:tcMar>
              <w:left w:type="dxa" w:w="0"/>
              <w:right w:type="dxa" w:w="0"/>
            </w:tcMar>
          </w:tcPr>
          <w:p w14:paraId="F1850000">
            <w:pPr>
              <w:pStyle w:val="Style_2"/>
              <w:ind w:firstLine="0" w:left="0"/>
              <w:jc w:val="center"/>
            </w:pPr>
            <w:r>
              <w:t>Объемы бюджетных ассигнований</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F2850000">
            <w:pPr>
              <w:pStyle w:val="Style_2"/>
              <w:ind w:firstLine="0" w:left="0"/>
              <w:jc w:val="center"/>
            </w:pPr>
            <w:r>
              <w:t>ГРБС</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F3850000">
            <w:pPr>
              <w:pStyle w:val="Style_2"/>
              <w:ind w:firstLine="0" w:left="0"/>
              <w:jc w:val="center"/>
            </w:pPr>
            <w:r>
              <w:t>ГП</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F4850000">
            <w:pPr>
              <w:pStyle w:val="Style_2"/>
              <w:ind w:firstLine="0" w:left="0"/>
              <w:jc w:val="center"/>
            </w:pPr>
            <w:r>
              <w:t>пГП</w:t>
            </w:r>
          </w:p>
        </w:tc>
        <w:tc>
          <w:tcPr>
            <w:tcW w:type="dxa" w:w="624"/>
            <w:vMerge w:val="restart"/>
            <w:tcBorders>
              <w:top w:color="000000" w:sz="4" w:val="single"/>
              <w:left w:color="000000" w:sz="4" w:val="single"/>
              <w:bottom w:color="000000" w:sz="4" w:val="single"/>
              <w:right w:color="000000" w:sz="4" w:val="single"/>
            </w:tcBorders>
            <w:tcMar>
              <w:left w:type="dxa" w:w="0"/>
              <w:right w:type="dxa" w:w="0"/>
            </w:tcMar>
          </w:tcPr>
          <w:p w14:paraId="F5850000">
            <w:pPr>
              <w:pStyle w:val="Style_2"/>
              <w:ind w:firstLine="0" w:left="0"/>
              <w:jc w:val="center"/>
            </w:pPr>
            <w:r>
              <w:t>ОМ</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F6850000">
            <w:pPr>
              <w:pStyle w:val="Style_2"/>
              <w:ind w:firstLine="0" w:left="0"/>
              <w:jc w:val="center"/>
            </w:pPr>
            <w:r>
              <w:t>2016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F7850000">
            <w:pPr>
              <w:pStyle w:val="Style_2"/>
              <w:ind w:firstLine="0" w:left="0"/>
              <w:jc w:val="center"/>
            </w:pPr>
            <w:r>
              <w:t>2017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F8850000">
            <w:pPr>
              <w:pStyle w:val="Style_2"/>
              <w:ind w:firstLine="0" w:left="0"/>
              <w:jc w:val="center"/>
            </w:pPr>
            <w:r>
              <w:t>2018 год</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F9850000">
            <w:pPr>
              <w:pStyle w:val="Style_2"/>
              <w:ind w:firstLine="0" w:left="0"/>
              <w:jc w:val="center"/>
            </w:pPr>
            <w:r>
              <w:t>2019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FA850000">
            <w:pPr>
              <w:pStyle w:val="Style_2"/>
              <w:ind w:firstLine="0" w:left="0"/>
              <w:jc w:val="center"/>
            </w:pPr>
            <w:r>
              <w:t>2020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FB850000">
            <w:pPr>
              <w:pStyle w:val="Style_2"/>
              <w:ind w:firstLine="0" w:left="0"/>
              <w:jc w:val="center"/>
            </w:pPr>
            <w:r>
              <w:t>2021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FC850000">
            <w:pPr>
              <w:pStyle w:val="Style_2"/>
              <w:ind w:firstLine="0" w:left="0"/>
              <w:jc w:val="center"/>
            </w:pPr>
            <w:r>
              <w:t>2022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FD850000">
            <w:pPr>
              <w:pStyle w:val="Style_2"/>
              <w:ind w:firstLine="0" w:left="0"/>
              <w:jc w:val="center"/>
            </w:pPr>
            <w:r>
              <w:t>2023 год (план.)</w:t>
            </w:r>
          </w:p>
        </w:tc>
        <w:tc>
          <w:tcPr>
            <w:tcW w:type="dxa" w:w="1245"/>
            <w:vMerge w:val="restart"/>
            <w:tcBorders>
              <w:top w:color="000000" w:sz="4" w:val="single"/>
              <w:left w:color="000000" w:sz="4" w:val="single"/>
              <w:bottom w:color="000000" w:sz="4" w:val="single"/>
            </w:tcBorders>
            <w:tcMar>
              <w:left w:type="dxa" w:w="0"/>
              <w:right w:type="dxa" w:w="0"/>
            </w:tcMar>
          </w:tcPr>
          <w:p w14:paraId="FE85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6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tcBorders>
              <w:top w:color="000000" w:sz="4" w:val="single"/>
              <w:left w:color="000000" w:sz="4" w:val="single"/>
              <w:bottom w:color="000000" w:sz="4" w:val="single"/>
              <w:right w:color="000000" w:sz="4" w:val="single"/>
            </w:tcBorders>
            <w:tcMar>
              <w:left w:type="dxa" w:w="0"/>
              <w:right w:type="dxa" w:w="0"/>
            </w:tcMar>
          </w:tcPr>
          <w:p w14:paraId="FF85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0086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0186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0286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0386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04860000">
            <w:pPr>
              <w:pStyle w:val="Style_2"/>
              <w:ind w:firstLine="0" w:left="0"/>
              <w:jc w:val="center"/>
            </w:pPr>
            <w:r>
              <w:t>факт.</w:t>
            </w: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5"/>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05860000">
            <w:pPr>
              <w:pStyle w:val="Style_2"/>
              <w:ind w:firstLine="0" w:left="0"/>
              <w:jc w:val="left"/>
            </w:pPr>
            <w:r>
              <w:t>Государственная программа Российской Федерации "Экономическое развитие и инновационная экономика"</w:t>
            </w:r>
          </w:p>
        </w:tc>
        <w:tc>
          <w:tcPr>
            <w:tcW w:type="dxa" w:w="2154"/>
            <w:vMerge w:val="restart"/>
            <w:tcBorders>
              <w:top w:color="000000" w:sz="4" w:val="single"/>
            </w:tcBorders>
            <w:tcMar>
              <w:left w:type="dxa" w:w="0"/>
              <w:right w:type="dxa" w:w="0"/>
            </w:tcMar>
          </w:tcPr>
          <w:p w14:paraId="06860000">
            <w:pPr>
              <w:pStyle w:val="Style_2"/>
              <w:ind w:firstLine="0" w:left="0"/>
              <w:jc w:val="left"/>
            </w:pPr>
            <w:r>
              <w:t>Дальневосточный федеральный округ</w:t>
            </w:r>
          </w:p>
        </w:tc>
        <w:tc>
          <w:tcPr>
            <w:tcW w:type="dxa" w:w="541"/>
            <w:tcBorders>
              <w:top w:color="000000" w:sz="4" w:val="single"/>
            </w:tcBorders>
            <w:tcMar>
              <w:left w:type="dxa" w:w="0"/>
              <w:right w:type="dxa" w:w="0"/>
            </w:tcMar>
          </w:tcPr>
          <w:p w14:paraId="07860000">
            <w:pPr>
              <w:pStyle w:val="Style_2"/>
              <w:ind w:firstLine="0" w:left="0"/>
              <w:jc w:val="center"/>
            </w:pPr>
            <w:r>
              <w:t>091</w:t>
            </w:r>
          </w:p>
        </w:tc>
        <w:tc>
          <w:tcPr>
            <w:tcW w:type="dxa" w:w="541"/>
            <w:tcBorders>
              <w:top w:color="000000" w:sz="4" w:val="single"/>
            </w:tcBorders>
            <w:tcMar>
              <w:left w:type="dxa" w:w="0"/>
              <w:right w:type="dxa" w:w="0"/>
            </w:tcMar>
          </w:tcPr>
          <w:p w14:paraId="08860000">
            <w:pPr>
              <w:pStyle w:val="Style_2"/>
              <w:ind w:firstLine="0" w:left="0"/>
              <w:jc w:val="center"/>
            </w:pPr>
            <w:r>
              <w:t>15</w:t>
            </w:r>
          </w:p>
        </w:tc>
        <w:tc>
          <w:tcPr>
            <w:tcW w:type="dxa" w:w="541"/>
            <w:tcBorders>
              <w:top w:color="000000" w:sz="4" w:val="single"/>
            </w:tcBorders>
            <w:tcMar>
              <w:left w:type="dxa" w:w="0"/>
              <w:right w:type="dxa" w:w="0"/>
            </w:tcMar>
          </w:tcPr>
          <w:p w14:paraId="09860000">
            <w:pPr>
              <w:pStyle w:val="Style_2"/>
              <w:ind w:firstLine="0" w:left="0"/>
              <w:jc w:val="center"/>
            </w:pPr>
            <w:r>
              <w:t>-</w:t>
            </w:r>
          </w:p>
        </w:tc>
        <w:tc>
          <w:tcPr>
            <w:tcW w:type="dxa" w:w="624"/>
            <w:tcBorders>
              <w:top w:color="000000" w:sz="4" w:val="single"/>
            </w:tcBorders>
            <w:tcMar>
              <w:left w:type="dxa" w:w="0"/>
              <w:right w:type="dxa" w:w="0"/>
            </w:tcMar>
          </w:tcPr>
          <w:p w14:paraId="0A860000">
            <w:pPr>
              <w:pStyle w:val="Style_2"/>
              <w:ind w:firstLine="0" w:left="0"/>
              <w:jc w:val="center"/>
            </w:pPr>
            <w:r>
              <w:t>-</w:t>
            </w:r>
          </w:p>
        </w:tc>
        <w:tc>
          <w:tcPr>
            <w:tcW w:type="dxa" w:w="1243"/>
            <w:tcBorders>
              <w:top w:color="000000" w:sz="4" w:val="single"/>
            </w:tcBorders>
            <w:tcMar>
              <w:left w:type="dxa" w:w="0"/>
              <w:right w:type="dxa" w:w="0"/>
            </w:tcMar>
          </w:tcPr>
          <w:p w14:paraId="0B860000">
            <w:pPr>
              <w:pStyle w:val="Style_2"/>
              <w:ind w:firstLine="0" w:left="0"/>
              <w:jc w:val="center"/>
            </w:pPr>
            <w:r>
              <w:t>10900,7</w:t>
            </w:r>
          </w:p>
        </w:tc>
        <w:tc>
          <w:tcPr>
            <w:tcW w:type="dxa" w:w="1243"/>
            <w:tcBorders>
              <w:top w:color="000000" w:sz="4" w:val="single"/>
            </w:tcBorders>
            <w:tcMar>
              <w:left w:type="dxa" w:w="0"/>
              <w:right w:type="dxa" w:w="0"/>
            </w:tcMar>
          </w:tcPr>
          <w:p w14:paraId="0C860000">
            <w:pPr>
              <w:pStyle w:val="Style_2"/>
              <w:ind w:firstLine="0" w:left="0"/>
              <w:jc w:val="center"/>
            </w:pPr>
            <w:r>
              <w:t>10900,7</w:t>
            </w:r>
          </w:p>
        </w:tc>
        <w:tc>
          <w:tcPr>
            <w:tcW w:type="dxa" w:w="1243"/>
            <w:tcBorders>
              <w:top w:color="000000" w:sz="4" w:val="single"/>
            </w:tcBorders>
            <w:tcMar>
              <w:left w:type="dxa" w:w="0"/>
              <w:right w:type="dxa" w:w="0"/>
            </w:tcMar>
          </w:tcPr>
          <w:p w14:paraId="0D860000">
            <w:pPr>
              <w:pStyle w:val="Style_2"/>
              <w:ind w:firstLine="0" w:left="0"/>
              <w:jc w:val="center"/>
            </w:pPr>
            <w:r>
              <w:t>-</w:t>
            </w:r>
          </w:p>
        </w:tc>
        <w:tc>
          <w:tcPr>
            <w:tcW w:type="dxa" w:w="1243"/>
            <w:tcBorders>
              <w:top w:color="000000" w:sz="4" w:val="single"/>
            </w:tcBorders>
            <w:tcMar>
              <w:left w:type="dxa" w:w="0"/>
              <w:right w:type="dxa" w:w="0"/>
            </w:tcMar>
          </w:tcPr>
          <w:p w14:paraId="0E860000">
            <w:pPr>
              <w:pStyle w:val="Style_2"/>
              <w:ind w:firstLine="0" w:left="0"/>
              <w:jc w:val="center"/>
            </w:pPr>
            <w:r>
              <w:t>-</w:t>
            </w:r>
          </w:p>
        </w:tc>
        <w:tc>
          <w:tcPr>
            <w:tcW w:type="dxa" w:w="1243"/>
            <w:tcBorders>
              <w:top w:color="000000" w:sz="4" w:val="single"/>
            </w:tcBorders>
            <w:tcMar>
              <w:left w:type="dxa" w:w="0"/>
              <w:right w:type="dxa" w:w="0"/>
            </w:tcMar>
          </w:tcPr>
          <w:p w14:paraId="0F860000">
            <w:pPr>
              <w:pStyle w:val="Style_2"/>
              <w:ind w:firstLine="0" w:left="0"/>
              <w:jc w:val="center"/>
            </w:pPr>
            <w:r>
              <w:t>-</w:t>
            </w:r>
          </w:p>
        </w:tc>
        <w:tc>
          <w:tcPr>
            <w:tcW w:type="dxa" w:w="1243"/>
            <w:tcBorders>
              <w:top w:color="000000" w:sz="4" w:val="single"/>
            </w:tcBorders>
            <w:tcMar>
              <w:left w:type="dxa" w:w="0"/>
              <w:right w:type="dxa" w:w="0"/>
            </w:tcMar>
          </w:tcPr>
          <w:p w14:paraId="10860000">
            <w:pPr>
              <w:pStyle w:val="Style_2"/>
              <w:ind w:firstLine="0" w:left="0"/>
              <w:jc w:val="center"/>
            </w:pPr>
            <w:r>
              <w:t>-</w:t>
            </w:r>
          </w:p>
        </w:tc>
        <w:tc>
          <w:tcPr>
            <w:tcW w:type="dxa" w:w="1243"/>
            <w:tcBorders>
              <w:top w:color="000000" w:sz="4" w:val="single"/>
            </w:tcBorders>
            <w:tcMar>
              <w:left w:type="dxa" w:w="0"/>
              <w:right w:type="dxa" w:w="0"/>
            </w:tcMar>
          </w:tcPr>
          <w:p w14:paraId="11860000">
            <w:pPr>
              <w:pStyle w:val="Style_2"/>
              <w:ind w:firstLine="0" w:left="0"/>
              <w:jc w:val="center"/>
            </w:pPr>
            <w:r>
              <w:t>-</w:t>
            </w:r>
          </w:p>
        </w:tc>
        <w:tc>
          <w:tcPr>
            <w:tcW w:type="dxa" w:w="1243"/>
            <w:tcBorders>
              <w:top w:color="000000" w:sz="4" w:val="single"/>
            </w:tcBorders>
            <w:tcMar>
              <w:left w:type="dxa" w:w="0"/>
              <w:right w:type="dxa" w:w="0"/>
            </w:tcMar>
          </w:tcPr>
          <w:p w14:paraId="12860000">
            <w:pPr>
              <w:pStyle w:val="Style_2"/>
              <w:ind w:firstLine="0" w:left="0"/>
              <w:jc w:val="center"/>
            </w:pPr>
            <w:r>
              <w:t>-</w:t>
            </w:r>
          </w:p>
        </w:tc>
        <w:tc>
          <w:tcPr>
            <w:tcW w:type="dxa" w:w="1243"/>
            <w:tcBorders>
              <w:top w:color="000000" w:sz="4" w:val="single"/>
            </w:tcBorders>
            <w:tcMar>
              <w:left w:type="dxa" w:w="0"/>
              <w:right w:type="dxa" w:w="0"/>
            </w:tcMar>
          </w:tcPr>
          <w:p w14:paraId="13860000">
            <w:pPr>
              <w:pStyle w:val="Style_2"/>
              <w:ind w:firstLine="0" w:left="0"/>
              <w:jc w:val="center"/>
            </w:pPr>
            <w:r>
              <w:t>-</w:t>
            </w:r>
          </w:p>
        </w:tc>
        <w:tc>
          <w:tcPr>
            <w:tcW w:type="dxa" w:w="1243"/>
            <w:tcBorders>
              <w:top w:color="000000" w:sz="4" w:val="single"/>
            </w:tcBorders>
            <w:tcMar>
              <w:left w:type="dxa" w:w="0"/>
              <w:right w:type="dxa" w:w="0"/>
            </w:tcMar>
          </w:tcPr>
          <w:p w14:paraId="14860000">
            <w:pPr>
              <w:pStyle w:val="Style_2"/>
              <w:ind w:firstLine="0" w:left="0"/>
              <w:jc w:val="center"/>
            </w:pPr>
            <w:r>
              <w:t>-</w:t>
            </w:r>
          </w:p>
        </w:tc>
        <w:tc>
          <w:tcPr>
            <w:tcW w:type="dxa" w:w="1243"/>
            <w:tcBorders>
              <w:top w:color="000000" w:sz="4" w:val="single"/>
            </w:tcBorders>
            <w:tcMar>
              <w:left w:type="dxa" w:w="0"/>
              <w:right w:type="dxa" w:w="0"/>
            </w:tcMar>
          </w:tcPr>
          <w:p w14:paraId="15860000">
            <w:pPr>
              <w:pStyle w:val="Style_2"/>
              <w:ind w:firstLine="0" w:left="0"/>
              <w:jc w:val="center"/>
            </w:pPr>
            <w:r>
              <w:t>-</w:t>
            </w:r>
          </w:p>
        </w:tc>
        <w:tc>
          <w:tcPr>
            <w:tcW w:type="dxa" w:w="1245"/>
            <w:tcBorders>
              <w:top w:color="000000" w:sz="4" w:val="single"/>
            </w:tcBorders>
            <w:tcMar>
              <w:left w:type="dxa" w:w="0"/>
              <w:right w:type="dxa" w:w="0"/>
            </w:tcMar>
          </w:tcPr>
          <w:p w14:paraId="1686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17860000">
            <w:pPr>
              <w:pStyle w:val="Style_2"/>
              <w:ind w:firstLine="0" w:left="0"/>
              <w:jc w:val="center"/>
            </w:pPr>
            <w:r>
              <w:t>139</w:t>
            </w:r>
          </w:p>
        </w:tc>
        <w:tc>
          <w:tcPr>
            <w:tcW w:type="dxa" w:w="541"/>
            <w:tcMar>
              <w:left w:type="dxa" w:w="0"/>
              <w:right w:type="dxa" w:w="0"/>
            </w:tcMar>
          </w:tcPr>
          <w:p w14:paraId="18860000">
            <w:pPr>
              <w:pStyle w:val="Style_2"/>
              <w:ind w:firstLine="0" w:left="0"/>
              <w:jc w:val="center"/>
            </w:pPr>
            <w:r>
              <w:t>15</w:t>
            </w:r>
          </w:p>
        </w:tc>
        <w:tc>
          <w:tcPr>
            <w:tcW w:type="dxa" w:w="541"/>
            <w:tcMar>
              <w:left w:type="dxa" w:w="0"/>
              <w:right w:type="dxa" w:w="0"/>
            </w:tcMar>
          </w:tcPr>
          <w:p w14:paraId="19860000">
            <w:pPr>
              <w:pStyle w:val="Style_2"/>
              <w:ind w:firstLine="0" w:left="0"/>
              <w:jc w:val="center"/>
            </w:pPr>
            <w:r>
              <w:t>-</w:t>
            </w:r>
          </w:p>
        </w:tc>
        <w:tc>
          <w:tcPr>
            <w:tcW w:type="dxa" w:w="624"/>
            <w:tcMar>
              <w:left w:type="dxa" w:w="0"/>
              <w:right w:type="dxa" w:w="0"/>
            </w:tcMar>
          </w:tcPr>
          <w:p w14:paraId="1A860000">
            <w:pPr>
              <w:pStyle w:val="Style_2"/>
              <w:ind w:firstLine="0" w:left="0"/>
              <w:jc w:val="center"/>
            </w:pPr>
            <w:r>
              <w:t>-</w:t>
            </w:r>
          </w:p>
        </w:tc>
        <w:tc>
          <w:tcPr>
            <w:tcW w:type="dxa" w:w="1243"/>
            <w:tcMar>
              <w:left w:type="dxa" w:w="0"/>
              <w:right w:type="dxa" w:w="0"/>
            </w:tcMar>
          </w:tcPr>
          <w:p w14:paraId="1B860000">
            <w:pPr>
              <w:pStyle w:val="Style_2"/>
              <w:ind w:firstLine="0" w:left="0"/>
              <w:jc w:val="center"/>
            </w:pPr>
            <w:r>
              <w:t>658873,7</w:t>
            </w:r>
          </w:p>
        </w:tc>
        <w:tc>
          <w:tcPr>
            <w:tcW w:type="dxa" w:w="1243"/>
            <w:tcMar>
              <w:left w:type="dxa" w:w="0"/>
              <w:right w:type="dxa" w:w="0"/>
            </w:tcMar>
          </w:tcPr>
          <w:p w14:paraId="1C860000">
            <w:pPr>
              <w:pStyle w:val="Style_2"/>
              <w:ind w:firstLine="0" w:left="0"/>
              <w:jc w:val="center"/>
            </w:pPr>
            <w:r>
              <w:t>637002,1</w:t>
            </w:r>
          </w:p>
        </w:tc>
        <w:tc>
          <w:tcPr>
            <w:tcW w:type="dxa" w:w="1243"/>
            <w:tcMar>
              <w:left w:type="dxa" w:w="0"/>
              <w:right w:type="dxa" w:w="0"/>
            </w:tcMar>
          </w:tcPr>
          <w:p w14:paraId="1D860000">
            <w:pPr>
              <w:pStyle w:val="Style_2"/>
              <w:ind w:firstLine="0" w:left="0"/>
              <w:jc w:val="center"/>
            </w:pPr>
            <w:r>
              <w:t>431830,4</w:t>
            </w:r>
          </w:p>
        </w:tc>
        <w:tc>
          <w:tcPr>
            <w:tcW w:type="dxa" w:w="1243"/>
            <w:tcMar>
              <w:left w:type="dxa" w:w="0"/>
              <w:right w:type="dxa" w:w="0"/>
            </w:tcMar>
          </w:tcPr>
          <w:p w14:paraId="1E860000">
            <w:pPr>
              <w:pStyle w:val="Style_2"/>
              <w:ind w:firstLine="0" w:left="0"/>
              <w:jc w:val="center"/>
            </w:pPr>
            <w:r>
              <w:t>424242,39</w:t>
            </w:r>
          </w:p>
        </w:tc>
        <w:tc>
          <w:tcPr>
            <w:tcW w:type="dxa" w:w="1243"/>
            <w:tcMar>
              <w:left w:type="dxa" w:w="0"/>
              <w:right w:type="dxa" w:w="0"/>
            </w:tcMar>
          </w:tcPr>
          <w:p w14:paraId="1F860000">
            <w:pPr>
              <w:pStyle w:val="Style_2"/>
              <w:ind w:firstLine="0" w:left="0"/>
              <w:jc w:val="center"/>
            </w:pPr>
            <w:r>
              <w:t>517467,9</w:t>
            </w:r>
          </w:p>
        </w:tc>
        <w:tc>
          <w:tcPr>
            <w:tcW w:type="dxa" w:w="1243"/>
            <w:tcMar>
              <w:left w:type="dxa" w:w="0"/>
              <w:right w:type="dxa" w:w="0"/>
            </w:tcMar>
          </w:tcPr>
          <w:p w14:paraId="20860000">
            <w:pPr>
              <w:pStyle w:val="Style_2"/>
              <w:ind w:firstLine="0" w:left="0"/>
              <w:jc w:val="center"/>
            </w:pPr>
            <w:r>
              <w:t>511197,45</w:t>
            </w:r>
          </w:p>
        </w:tc>
        <w:tc>
          <w:tcPr>
            <w:tcW w:type="dxa" w:w="1243"/>
            <w:tcMar>
              <w:left w:type="dxa" w:w="0"/>
              <w:right w:type="dxa" w:w="0"/>
            </w:tcMar>
          </w:tcPr>
          <w:p w14:paraId="21860000">
            <w:pPr>
              <w:pStyle w:val="Style_2"/>
              <w:ind w:firstLine="0" w:left="0"/>
              <w:jc w:val="center"/>
            </w:pPr>
            <w:r>
              <w:t>2824629,9</w:t>
            </w:r>
          </w:p>
        </w:tc>
        <w:tc>
          <w:tcPr>
            <w:tcW w:type="dxa" w:w="1243"/>
            <w:tcMar>
              <w:left w:type="dxa" w:w="0"/>
              <w:right w:type="dxa" w:w="0"/>
            </w:tcMar>
          </w:tcPr>
          <w:p w14:paraId="22860000">
            <w:pPr>
              <w:pStyle w:val="Style_2"/>
              <w:ind w:firstLine="0" w:left="0"/>
              <w:jc w:val="center"/>
            </w:pPr>
            <w:r>
              <w:t>1511750,1</w:t>
            </w:r>
          </w:p>
        </w:tc>
        <w:tc>
          <w:tcPr>
            <w:tcW w:type="dxa" w:w="1243"/>
            <w:tcMar>
              <w:left w:type="dxa" w:w="0"/>
              <w:right w:type="dxa" w:w="0"/>
            </w:tcMar>
          </w:tcPr>
          <w:p w14:paraId="23860000">
            <w:pPr>
              <w:pStyle w:val="Style_2"/>
              <w:ind w:firstLine="0" w:left="0"/>
              <w:jc w:val="center"/>
            </w:pPr>
            <w:r>
              <w:t>927286,7</w:t>
            </w:r>
          </w:p>
        </w:tc>
        <w:tc>
          <w:tcPr>
            <w:tcW w:type="dxa" w:w="1243"/>
            <w:tcMar>
              <w:left w:type="dxa" w:w="0"/>
              <w:right w:type="dxa" w:w="0"/>
            </w:tcMar>
          </w:tcPr>
          <w:p w14:paraId="24860000">
            <w:pPr>
              <w:pStyle w:val="Style_2"/>
              <w:ind w:firstLine="0" w:left="0"/>
              <w:jc w:val="center"/>
            </w:pPr>
            <w:r>
              <w:t>3438027,6</w:t>
            </w:r>
          </w:p>
        </w:tc>
        <w:tc>
          <w:tcPr>
            <w:tcW w:type="dxa" w:w="1243"/>
            <w:tcMar>
              <w:left w:type="dxa" w:w="0"/>
              <w:right w:type="dxa" w:w="0"/>
            </w:tcMar>
          </w:tcPr>
          <w:p w14:paraId="25860000">
            <w:pPr>
              <w:pStyle w:val="Style_2"/>
              <w:ind w:firstLine="0" w:left="0"/>
              <w:jc w:val="center"/>
            </w:pPr>
            <w:r>
              <w:t>2050626,1</w:t>
            </w:r>
          </w:p>
        </w:tc>
        <w:tc>
          <w:tcPr>
            <w:tcW w:type="dxa" w:w="1245"/>
            <w:tcMar>
              <w:left w:type="dxa" w:w="0"/>
              <w:right w:type="dxa" w:w="0"/>
            </w:tcMar>
          </w:tcPr>
          <w:p w14:paraId="26860000">
            <w:pPr>
              <w:pStyle w:val="Style_2"/>
              <w:ind w:firstLine="0" w:left="0"/>
              <w:jc w:val="center"/>
            </w:pPr>
            <w:r>
              <w:t>965664,8</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27860000">
            <w:pPr>
              <w:pStyle w:val="Style_2"/>
              <w:ind w:firstLine="0" w:left="0"/>
              <w:jc w:val="center"/>
            </w:pPr>
            <w:r>
              <w:t>174</w:t>
            </w:r>
          </w:p>
        </w:tc>
        <w:tc>
          <w:tcPr>
            <w:tcW w:type="dxa" w:w="541"/>
            <w:tcMar>
              <w:left w:type="dxa" w:w="0"/>
              <w:right w:type="dxa" w:w="0"/>
            </w:tcMar>
          </w:tcPr>
          <w:p w14:paraId="28860000">
            <w:pPr>
              <w:pStyle w:val="Style_2"/>
              <w:ind w:firstLine="0" w:left="0"/>
              <w:jc w:val="center"/>
            </w:pPr>
            <w:r>
              <w:t>15</w:t>
            </w:r>
          </w:p>
        </w:tc>
        <w:tc>
          <w:tcPr>
            <w:tcW w:type="dxa" w:w="541"/>
            <w:tcMar>
              <w:left w:type="dxa" w:w="0"/>
              <w:right w:type="dxa" w:w="0"/>
            </w:tcMar>
          </w:tcPr>
          <w:p w14:paraId="29860000">
            <w:pPr>
              <w:pStyle w:val="Style_2"/>
              <w:ind w:firstLine="0" w:left="0"/>
              <w:jc w:val="center"/>
            </w:pPr>
            <w:r>
              <w:t>-</w:t>
            </w:r>
          </w:p>
        </w:tc>
        <w:tc>
          <w:tcPr>
            <w:tcW w:type="dxa" w:w="624"/>
            <w:tcMar>
              <w:left w:type="dxa" w:w="0"/>
              <w:right w:type="dxa" w:w="0"/>
            </w:tcMar>
          </w:tcPr>
          <w:p w14:paraId="2A860000">
            <w:pPr>
              <w:pStyle w:val="Style_2"/>
              <w:ind w:firstLine="0" w:left="0"/>
              <w:jc w:val="center"/>
            </w:pPr>
            <w:r>
              <w:t>-</w:t>
            </w:r>
          </w:p>
        </w:tc>
        <w:tc>
          <w:tcPr>
            <w:tcW w:type="dxa" w:w="1243"/>
            <w:tcMar>
              <w:left w:type="dxa" w:w="0"/>
              <w:right w:type="dxa" w:w="0"/>
            </w:tcMar>
          </w:tcPr>
          <w:p w14:paraId="2B860000">
            <w:pPr>
              <w:pStyle w:val="Style_2"/>
              <w:ind w:firstLine="0" w:left="0"/>
              <w:jc w:val="center"/>
            </w:pPr>
            <w:r>
              <w:t>-</w:t>
            </w:r>
          </w:p>
        </w:tc>
        <w:tc>
          <w:tcPr>
            <w:tcW w:type="dxa" w:w="1243"/>
            <w:tcMar>
              <w:left w:type="dxa" w:w="0"/>
              <w:right w:type="dxa" w:w="0"/>
            </w:tcMar>
          </w:tcPr>
          <w:p w14:paraId="2C860000">
            <w:pPr>
              <w:pStyle w:val="Style_2"/>
              <w:ind w:firstLine="0" w:left="0"/>
              <w:jc w:val="center"/>
            </w:pPr>
            <w:r>
              <w:t>-</w:t>
            </w:r>
          </w:p>
        </w:tc>
        <w:tc>
          <w:tcPr>
            <w:tcW w:type="dxa" w:w="1243"/>
            <w:tcMar>
              <w:left w:type="dxa" w:w="0"/>
              <w:right w:type="dxa" w:w="0"/>
            </w:tcMar>
          </w:tcPr>
          <w:p w14:paraId="2D860000">
            <w:pPr>
              <w:pStyle w:val="Style_2"/>
              <w:ind w:firstLine="0" w:left="0"/>
              <w:jc w:val="center"/>
            </w:pPr>
            <w:r>
              <w:t>-</w:t>
            </w:r>
          </w:p>
        </w:tc>
        <w:tc>
          <w:tcPr>
            <w:tcW w:type="dxa" w:w="1243"/>
            <w:tcMar>
              <w:left w:type="dxa" w:w="0"/>
              <w:right w:type="dxa" w:w="0"/>
            </w:tcMar>
          </w:tcPr>
          <w:p w14:paraId="2E860000">
            <w:pPr>
              <w:pStyle w:val="Style_2"/>
              <w:ind w:firstLine="0" w:left="0"/>
              <w:jc w:val="center"/>
            </w:pPr>
            <w:r>
              <w:t>-</w:t>
            </w:r>
          </w:p>
        </w:tc>
        <w:tc>
          <w:tcPr>
            <w:tcW w:type="dxa" w:w="1243"/>
            <w:tcMar>
              <w:left w:type="dxa" w:w="0"/>
              <w:right w:type="dxa" w:w="0"/>
            </w:tcMar>
          </w:tcPr>
          <w:p w14:paraId="2F860000">
            <w:pPr>
              <w:pStyle w:val="Style_2"/>
              <w:ind w:firstLine="0" w:left="0"/>
              <w:jc w:val="center"/>
            </w:pPr>
            <w:r>
              <w:t>-</w:t>
            </w:r>
          </w:p>
        </w:tc>
        <w:tc>
          <w:tcPr>
            <w:tcW w:type="dxa" w:w="1243"/>
            <w:tcMar>
              <w:left w:type="dxa" w:w="0"/>
              <w:right w:type="dxa" w:w="0"/>
            </w:tcMar>
          </w:tcPr>
          <w:p w14:paraId="30860000">
            <w:pPr>
              <w:pStyle w:val="Style_2"/>
              <w:ind w:firstLine="0" w:left="0"/>
              <w:jc w:val="center"/>
            </w:pPr>
            <w:r>
              <w:t>-</w:t>
            </w:r>
          </w:p>
        </w:tc>
        <w:tc>
          <w:tcPr>
            <w:tcW w:type="dxa" w:w="1243"/>
            <w:tcMar>
              <w:left w:type="dxa" w:w="0"/>
              <w:right w:type="dxa" w:w="0"/>
            </w:tcMar>
          </w:tcPr>
          <w:p w14:paraId="31860000">
            <w:pPr>
              <w:pStyle w:val="Style_2"/>
              <w:ind w:firstLine="0" w:left="0"/>
              <w:jc w:val="center"/>
            </w:pPr>
            <w:r>
              <w:t>-</w:t>
            </w:r>
          </w:p>
        </w:tc>
        <w:tc>
          <w:tcPr>
            <w:tcW w:type="dxa" w:w="1243"/>
            <w:tcMar>
              <w:left w:type="dxa" w:w="0"/>
              <w:right w:type="dxa" w:w="0"/>
            </w:tcMar>
          </w:tcPr>
          <w:p w14:paraId="32860000">
            <w:pPr>
              <w:pStyle w:val="Style_2"/>
              <w:ind w:firstLine="0" w:left="0"/>
              <w:jc w:val="center"/>
            </w:pPr>
            <w:r>
              <w:t>898070</w:t>
            </w:r>
          </w:p>
        </w:tc>
        <w:tc>
          <w:tcPr>
            <w:tcW w:type="dxa" w:w="1243"/>
            <w:tcMar>
              <w:left w:type="dxa" w:w="0"/>
              <w:right w:type="dxa" w:w="0"/>
            </w:tcMar>
          </w:tcPr>
          <w:p w14:paraId="33860000">
            <w:pPr>
              <w:pStyle w:val="Style_2"/>
              <w:ind w:firstLine="0" w:left="0"/>
              <w:jc w:val="center"/>
            </w:pPr>
            <w:r>
              <w:t>1020334</w:t>
            </w:r>
          </w:p>
        </w:tc>
        <w:tc>
          <w:tcPr>
            <w:tcW w:type="dxa" w:w="1243"/>
            <w:tcMar>
              <w:left w:type="dxa" w:w="0"/>
              <w:right w:type="dxa" w:w="0"/>
            </w:tcMar>
          </w:tcPr>
          <w:p w14:paraId="34860000">
            <w:pPr>
              <w:pStyle w:val="Style_2"/>
              <w:ind w:firstLine="0" w:left="0"/>
              <w:jc w:val="center"/>
            </w:pPr>
            <w:r>
              <w:t>609935,3</w:t>
            </w:r>
          </w:p>
        </w:tc>
        <w:tc>
          <w:tcPr>
            <w:tcW w:type="dxa" w:w="1243"/>
            <w:tcMar>
              <w:left w:type="dxa" w:w="0"/>
              <w:right w:type="dxa" w:w="0"/>
            </w:tcMar>
          </w:tcPr>
          <w:p w14:paraId="35860000">
            <w:pPr>
              <w:pStyle w:val="Style_2"/>
              <w:ind w:firstLine="0" w:left="0"/>
              <w:jc w:val="center"/>
            </w:pPr>
            <w:r>
              <w:t>609935,3</w:t>
            </w:r>
          </w:p>
        </w:tc>
        <w:tc>
          <w:tcPr>
            <w:tcW w:type="dxa" w:w="1245"/>
            <w:tcMar>
              <w:left w:type="dxa" w:w="0"/>
              <w:right w:type="dxa" w:w="0"/>
            </w:tcMar>
          </w:tcPr>
          <w:p w14:paraId="36860000">
            <w:pPr>
              <w:pStyle w:val="Style_2"/>
              <w:ind w:firstLine="0" w:left="0"/>
              <w:jc w:val="center"/>
            </w:pPr>
            <w:r>
              <w:t>609935,3</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37860000">
            <w:pPr>
              <w:pStyle w:val="Style_2"/>
              <w:ind w:firstLine="0" w:left="0"/>
              <w:jc w:val="center"/>
            </w:pPr>
            <w:r>
              <w:t>321</w:t>
            </w:r>
          </w:p>
        </w:tc>
        <w:tc>
          <w:tcPr>
            <w:tcW w:type="dxa" w:w="541"/>
            <w:tcMar>
              <w:left w:type="dxa" w:w="0"/>
              <w:right w:type="dxa" w:w="0"/>
            </w:tcMar>
          </w:tcPr>
          <w:p w14:paraId="38860000">
            <w:pPr>
              <w:pStyle w:val="Style_2"/>
              <w:ind w:firstLine="0" w:left="0"/>
              <w:jc w:val="center"/>
            </w:pPr>
            <w:r>
              <w:t>15</w:t>
            </w:r>
          </w:p>
        </w:tc>
        <w:tc>
          <w:tcPr>
            <w:tcW w:type="dxa" w:w="541"/>
            <w:tcMar>
              <w:left w:type="dxa" w:w="0"/>
              <w:right w:type="dxa" w:w="0"/>
            </w:tcMar>
          </w:tcPr>
          <w:p w14:paraId="39860000">
            <w:pPr>
              <w:pStyle w:val="Style_2"/>
              <w:ind w:firstLine="0" w:left="0"/>
              <w:jc w:val="center"/>
            </w:pPr>
            <w:r>
              <w:t>-</w:t>
            </w:r>
          </w:p>
        </w:tc>
        <w:tc>
          <w:tcPr>
            <w:tcW w:type="dxa" w:w="624"/>
            <w:tcMar>
              <w:left w:type="dxa" w:w="0"/>
              <w:right w:type="dxa" w:w="0"/>
            </w:tcMar>
          </w:tcPr>
          <w:p w14:paraId="3A860000">
            <w:pPr>
              <w:pStyle w:val="Style_2"/>
              <w:ind w:firstLine="0" w:left="0"/>
              <w:jc w:val="center"/>
            </w:pPr>
            <w:r>
              <w:t>-</w:t>
            </w:r>
          </w:p>
        </w:tc>
        <w:tc>
          <w:tcPr>
            <w:tcW w:type="dxa" w:w="1243"/>
            <w:tcMar>
              <w:left w:type="dxa" w:w="0"/>
              <w:right w:type="dxa" w:w="0"/>
            </w:tcMar>
          </w:tcPr>
          <w:p w14:paraId="3B860000">
            <w:pPr>
              <w:pStyle w:val="Style_2"/>
              <w:ind w:firstLine="0" w:left="0"/>
              <w:jc w:val="center"/>
            </w:pPr>
            <w:r>
              <w:t>12095,33</w:t>
            </w:r>
          </w:p>
        </w:tc>
        <w:tc>
          <w:tcPr>
            <w:tcW w:type="dxa" w:w="1243"/>
            <w:tcMar>
              <w:left w:type="dxa" w:w="0"/>
              <w:right w:type="dxa" w:w="0"/>
            </w:tcMar>
          </w:tcPr>
          <w:p w14:paraId="3C860000">
            <w:pPr>
              <w:pStyle w:val="Style_2"/>
              <w:ind w:firstLine="0" w:left="0"/>
              <w:jc w:val="center"/>
            </w:pPr>
            <w:r>
              <w:t>10644,7</w:t>
            </w:r>
          </w:p>
        </w:tc>
        <w:tc>
          <w:tcPr>
            <w:tcW w:type="dxa" w:w="1243"/>
            <w:tcMar>
              <w:left w:type="dxa" w:w="0"/>
              <w:right w:type="dxa" w:w="0"/>
            </w:tcMar>
          </w:tcPr>
          <w:p w14:paraId="3D860000">
            <w:pPr>
              <w:pStyle w:val="Style_2"/>
              <w:ind w:firstLine="0" w:left="0"/>
              <w:jc w:val="center"/>
            </w:pPr>
            <w:r>
              <w:t>29853,86</w:t>
            </w:r>
          </w:p>
        </w:tc>
        <w:tc>
          <w:tcPr>
            <w:tcW w:type="dxa" w:w="1243"/>
            <w:tcMar>
              <w:left w:type="dxa" w:w="0"/>
              <w:right w:type="dxa" w:w="0"/>
            </w:tcMar>
          </w:tcPr>
          <w:p w14:paraId="3E860000">
            <w:pPr>
              <w:pStyle w:val="Style_2"/>
              <w:ind w:firstLine="0" w:left="0"/>
              <w:jc w:val="center"/>
            </w:pPr>
            <w:r>
              <w:t>29853</w:t>
            </w:r>
          </w:p>
        </w:tc>
        <w:tc>
          <w:tcPr>
            <w:tcW w:type="dxa" w:w="1243"/>
            <w:tcMar>
              <w:left w:type="dxa" w:w="0"/>
              <w:right w:type="dxa" w:w="0"/>
            </w:tcMar>
          </w:tcPr>
          <w:p w14:paraId="3F860000">
            <w:pPr>
              <w:pStyle w:val="Style_2"/>
              <w:ind w:firstLine="0" w:left="0"/>
              <w:jc w:val="center"/>
            </w:pPr>
            <w:r>
              <w:t>28772,53</w:t>
            </w:r>
          </w:p>
        </w:tc>
        <w:tc>
          <w:tcPr>
            <w:tcW w:type="dxa" w:w="1243"/>
            <w:tcMar>
              <w:left w:type="dxa" w:w="0"/>
              <w:right w:type="dxa" w:w="0"/>
            </w:tcMar>
          </w:tcPr>
          <w:p w14:paraId="40860000">
            <w:pPr>
              <w:pStyle w:val="Style_2"/>
              <w:ind w:firstLine="0" w:left="0"/>
              <w:jc w:val="center"/>
            </w:pPr>
            <w:r>
              <w:t>37760</w:t>
            </w:r>
          </w:p>
        </w:tc>
        <w:tc>
          <w:tcPr>
            <w:tcW w:type="dxa" w:w="1243"/>
            <w:tcMar>
              <w:left w:type="dxa" w:w="0"/>
              <w:right w:type="dxa" w:w="0"/>
            </w:tcMar>
          </w:tcPr>
          <w:p w14:paraId="41860000">
            <w:pPr>
              <w:pStyle w:val="Style_2"/>
              <w:ind w:firstLine="0" w:left="0"/>
              <w:jc w:val="center"/>
            </w:pPr>
            <w:r>
              <w:t>483608,39</w:t>
            </w:r>
          </w:p>
        </w:tc>
        <w:tc>
          <w:tcPr>
            <w:tcW w:type="dxa" w:w="1243"/>
            <w:tcMar>
              <w:left w:type="dxa" w:w="0"/>
              <w:right w:type="dxa" w:w="0"/>
            </w:tcMar>
          </w:tcPr>
          <w:p w14:paraId="42860000">
            <w:pPr>
              <w:pStyle w:val="Style_2"/>
              <w:ind w:firstLine="0" w:left="0"/>
              <w:jc w:val="center"/>
            </w:pPr>
            <w:r>
              <w:t>722027,85</w:t>
            </w:r>
          </w:p>
        </w:tc>
        <w:tc>
          <w:tcPr>
            <w:tcW w:type="dxa" w:w="1243"/>
            <w:tcMar>
              <w:left w:type="dxa" w:w="0"/>
              <w:right w:type="dxa" w:w="0"/>
            </w:tcMar>
          </w:tcPr>
          <w:p w14:paraId="43860000">
            <w:pPr>
              <w:pStyle w:val="Style_2"/>
              <w:ind w:firstLine="0" w:left="0"/>
              <w:jc w:val="center"/>
            </w:pPr>
            <w:r>
              <w:t>581302,11</w:t>
            </w:r>
          </w:p>
        </w:tc>
        <w:tc>
          <w:tcPr>
            <w:tcW w:type="dxa" w:w="1243"/>
            <w:tcMar>
              <w:left w:type="dxa" w:w="0"/>
              <w:right w:type="dxa" w:w="0"/>
            </w:tcMar>
          </w:tcPr>
          <w:p w14:paraId="44860000">
            <w:pPr>
              <w:pStyle w:val="Style_2"/>
              <w:ind w:firstLine="0" w:left="0"/>
              <w:jc w:val="center"/>
            </w:pPr>
            <w:r>
              <w:t>1711694,14</w:t>
            </w:r>
          </w:p>
        </w:tc>
        <w:tc>
          <w:tcPr>
            <w:tcW w:type="dxa" w:w="1243"/>
            <w:tcMar>
              <w:left w:type="dxa" w:w="0"/>
              <w:right w:type="dxa" w:w="0"/>
            </w:tcMar>
          </w:tcPr>
          <w:p w14:paraId="45860000">
            <w:pPr>
              <w:pStyle w:val="Style_2"/>
              <w:ind w:firstLine="0" w:left="0"/>
              <w:jc w:val="center"/>
            </w:pPr>
            <w:r>
              <w:t>256271,34</w:t>
            </w:r>
          </w:p>
        </w:tc>
        <w:tc>
          <w:tcPr>
            <w:tcW w:type="dxa" w:w="1245"/>
            <w:tcMar>
              <w:left w:type="dxa" w:w="0"/>
              <w:right w:type="dxa" w:w="0"/>
            </w:tcMar>
          </w:tcPr>
          <w:p w14:paraId="46860000">
            <w:pPr>
              <w:pStyle w:val="Style_2"/>
              <w:ind w:firstLine="0" w:left="0"/>
              <w:jc w:val="center"/>
            </w:pPr>
            <w:r>
              <w:t>417824,94</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47860000">
            <w:pPr>
              <w:pStyle w:val="Style_2"/>
              <w:ind w:firstLine="0" w:left="0"/>
              <w:jc w:val="left"/>
            </w:pPr>
            <w:r>
              <w:t>Еврейская автономная область</w:t>
            </w:r>
          </w:p>
        </w:tc>
        <w:tc>
          <w:tcPr>
            <w:tcW w:type="dxa" w:w="541"/>
            <w:tcMar>
              <w:left w:type="dxa" w:w="0"/>
              <w:right w:type="dxa" w:w="0"/>
            </w:tcMar>
          </w:tcPr>
          <w:p w14:paraId="48860000">
            <w:pPr>
              <w:pStyle w:val="Style_2"/>
              <w:ind w:firstLine="0" w:left="0"/>
              <w:jc w:val="center"/>
            </w:pPr>
            <w:r>
              <w:t>139</w:t>
            </w:r>
          </w:p>
        </w:tc>
        <w:tc>
          <w:tcPr>
            <w:tcW w:type="dxa" w:w="541"/>
            <w:tcMar>
              <w:left w:type="dxa" w:w="0"/>
              <w:right w:type="dxa" w:w="0"/>
            </w:tcMar>
          </w:tcPr>
          <w:p w14:paraId="49860000">
            <w:pPr>
              <w:pStyle w:val="Style_2"/>
              <w:ind w:firstLine="0" w:left="0"/>
              <w:jc w:val="center"/>
            </w:pPr>
            <w:r>
              <w:t>15</w:t>
            </w:r>
          </w:p>
        </w:tc>
        <w:tc>
          <w:tcPr>
            <w:tcW w:type="dxa" w:w="541"/>
            <w:tcMar>
              <w:left w:type="dxa" w:w="0"/>
              <w:right w:type="dxa" w:w="0"/>
            </w:tcMar>
          </w:tcPr>
          <w:p w14:paraId="4A860000">
            <w:pPr>
              <w:pStyle w:val="Style_2"/>
              <w:ind w:firstLine="0" w:left="0"/>
              <w:jc w:val="center"/>
            </w:pPr>
            <w:r>
              <w:t>-</w:t>
            </w:r>
          </w:p>
        </w:tc>
        <w:tc>
          <w:tcPr>
            <w:tcW w:type="dxa" w:w="624"/>
            <w:tcMar>
              <w:left w:type="dxa" w:w="0"/>
              <w:right w:type="dxa" w:w="0"/>
            </w:tcMar>
          </w:tcPr>
          <w:p w14:paraId="4B860000">
            <w:pPr>
              <w:pStyle w:val="Style_2"/>
              <w:ind w:firstLine="0" w:left="0"/>
              <w:jc w:val="center"/>
            </w:pPr>
            <w:r>
              <w:t>-</w:t>
            </w:r>
          </w:p>
        </w:tc>
        <w:tc>
          <w:tcPr>
            <w:tcW w:type="dxa" w:w="1243"/>
            <w:tcMar>
              <w:left w:type="dxa" w:w="0"/>
              <w:right w:type="dxa" w:w="0"/>
            </w:tcMar>
          </w:tcPr>
          <w:p w14:paraId="4C860000">
            <w:pPr>
              <w:pStyle w:val="Style_2"/>
              <w:ind w:firstLine="0" w:left="0"/>
              <w:jc w:val="center"/>
            </w:pPr>
            <w:r>
              <w:t>7349,1</w:t>
            </w:r>
          </w:p>
        </w:tc>
        <w:tc>
          <w:tcPr>
            <w:tcW w:type="dxa" w:w="1243"/>
            <w:tcMar>
              <w:left w:type="dxa" w:w="0"/>
              <w:right w:type="dxa" w:w="0"/>
            </w:tcMar>
          </w:tcPr>
          <w:p w14:paraId="4D860000">
            <w:pPr>
              <w:pStyle w:val="Style_2"/>
              <w:ind w:firstLine="0" w:left="0"/>
              <w:jc w:val="center"/>
            </w:pPr>
            <w:r>
              <w:t>7349,1</w:t>
            </w:r>
          </w:p>
        </w:tc>
        <w:tc>
          <w:tcPr>
            <w:tcW w:type="dxa" w:w="1243"/>
            <w:tcMar>
              <w:left w:type="dxa" w:w="0"/>
              <w:right w:type="dxa" w:w="0"/>
            </w:tcMar>
          </w:tcPr>
          <w:p w14:paraId="4E860000">
            <w:pPr>
              <w:pStyle w:val="Style_2"/>
              <w:ind w:firstLine="0" w:left="0"/>
              <w:jc w:val="center"/>
            </w:pPr>
            <w:r>
              <w:t>4326,6</w:t>
            </w:r>
          </w:p>
        </w:tc>
        <w:tc>
          <w:tcPr>
            <w:tcW w:type="dxa" w:w="1243"/>
            <w:tcMar>
              <w:left w:type="dxa" w:w="0"/>
              <w:right w:type="dxa" w:w="0"/>
            </w:tcMar>
          </w:tcPr>
          <w:p w14:paraId="4F860000">
            <w:pPr>
              <w:pStyle w:val="Style_2"/>
              <w:ind w:firstLine="0" w:left="0"/>
              <w:jc w:val="center"/>
            </w:pPr>
            <w:r>
              <w:t>4086,9</w:t>
            </w:r>
          </w:p>
        </w:tc>
        <w:tc>
          <w:tcPr>
            <w:tcW w:type="dxa" w:w="1243"/>
            <w:tcMar>
              <w:left w:type="dxa" w:w="0"/>
              <w:right w:type="dxa" w:w="0"/>
            </w:tcMar>
          </w:tcPr>
          <w:p w14:paraId="50860000">
            <w:pPr>
              <w:pStyle w:val="Style_2"/>
              <w:ind w:firstLine="0" w:left="0"/>
              <w:jc w:val="center"/>
            </w:pPr>
            <w:r>
              <w:t>9260</w:t>
            </w:r>
          </w:p>
        </w:tc>
        <w:tc>
          <w:tcPr>
            <w:tcW w:type="dxa" w:w="1243"/>
            <w:tcMar>
              <w:left w:type="dxa" w:w="0"/>
              <w:right w:type="dxa" w:w="0"/>
            </w:tcMar>
          </w:tcPr>
          <w:p w14:paraId="51860000">
            <w:pPr>
              <w:pStyle w:val="Style_2"/>
              <w:ind w:firstLine="0" w:left="0"/>
              <w:jc w:val="center"/>
            </w:pPr>
            <w:r>
              <w:t>9259,9</w:t>
            </w:r>
          </w:p>
        </w:tc>
        <w:tc>
          <w:tcPr>
            <w:tcW w:type="dxa" w:w="1243"/>
            <w:tcMar>
              <w:left w:type="dxa" w:w="0"/>
              <w:right w:type="dxa" w:w="0"/>
            </w:tcMar>
          </w:tcPr>
          <w:p w14:paraId="52860000">
            <w:pPr>
              <w:pStyle w:val="Style_2"/>
              <w:ind w:firstLine="0" w:left="0"/>
              <w:jc w:val="center"/>
            </w:pPr>
            <w:r>
              <w:t>140381,9</w:t>
            </w:r>
          </w:p>
        </w:tc>
        <w:tc>
          <w:tcPr>
            <w:tcW w:type="dxa" w:w="1243"/>
            <w:tcMar>
              <w:left w:type="dxa" w:w="0"/>
              <w:right w:type="dxa" w:w="0"/>
            </w:tcMar>
          </w:tcPr>
          <w:p w14:paraId="53860000">
            <w:pPr>
              <w:pStyle w:val="Style_2"/>
              <w:ind w:firstLine="0" w:left="0"/>
              <w:jc w:val="center"/>
            </w:pPr>
            <w:r>
              <w:t>56663,1</w:t>
            </w:r>
          </w:p>
        </w:tc>
        <w:tc>
          <w:tcPr>
            <w:tcW w:type="dxa" w:w="1243"/>
            <w:tcMar>
              <w:left w:type="dxa" w:w="0"/>
              <w:right w:type="dxa" w:w="0"/>
            </w:tcMar>
          </w:tcPr>
          <w:p w14:paraId="54860000">
            <w:pPr>
              <w:pStyle w:val="Style_2"/>
              <w:ind w:firstLine="0" w:left="0"/>
              <w:jc w:val="center"/>
            </w:pPr>
            <w:r>
              <w:t>29734,3</w:t>
            </w:r>
          </w:p>
        </w:tc>
        <w:tc>
          <w:tcPr>
            <w:tcW w:type="dxa" w:w="1243"/>
            <w:tcMar>
              <w:left w:type="dxa" w:w="0"/>
              <w:right w:type="dxa" w:w="0"/>
            </w:tcMar>
          </w:tcPr>
          <w:p w14:paraId="55860000">
            <w:pPr>
              <w:pStyle w:val="Style_2"/>
              <w:ind w:firstLine="0" w:left="0"/>
              <w:jc w:val="center"/>
            </w:pPr>
            <w:r>
              <w:t>46558,2</w:t>
            </w:r>
          </w:p>
        </w:tc>
        <w:tc>
          <w:tcPr>
            <w:tcW w:type="dxa" w:w="1243"/>
            <w:tcMar>
              <w:left w:type="dxa" w:w="0"/>
              <w:right w:type="dxa" w:w="0"/>
            </w:tcMar>
          </w:tcPr>
          <w:p w14:paraId="56860000">
            <w:pPr>
              <w:pStyle w:val="Style_2"/>
              <w:ind w:firstLine="0" w:left="0"/>
              <w:jc w:val="center"/>
            </w:pPr>
            <w:r>
              <w:t>69056,4</w:t>
            </w:r>
          </w:p>
        </w:tc>
        <w:tc>
          <w:tcPr>
            <w:tcW w:type="dxa" w:w="1245"/>
            <w:tcMar>
              <w:left w:type="dxa" w:w="0"/>
              <w:right w:type="dxa" w:w="0"/>
            </w:tcMar>
          </w:tcPr>
          <w:p w14:paraId="57860000">
            <w:pPr>
              <w:pStyle w:val="Style_2"/>
              <w:ind w:firstLine="0" w:left="0"/>
              <w:jc w:val="center"/>
            </w:pPr>
            <w:r>
              <w:t>35581,7</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58860000">
            <w:pPr>
              <w:pStyle w:val="Style_2"/>
              <w:ind w:firstLine="0" w:left="0"/>
              <w:jc w:val="center"/>
            </w:pPr>
            <w:r>
              <w:t>321</w:t>
            </w:r>
          </w:p>
        </w:tc>
        <w:tc>
          <w:tcPr>
            <w:tcW w:type="dxa" w:w="541"/>
            <w:tcMar>
              <w:left w:type="dxa" w:w="0"/>
              <w:right w:type="dxa" w:w="0"/>
            </w:tcMar>
          </w:tcPr>
          <w:p w14:paraId="59860000">
            <w:pPr>
              <w:pStyle w:val="Style_2"/>
              <w:ind w:firstLine="0" w:left="0"/>
              <w:jc w:val="center"/>
            </w:pPr>
            <w:r>
              <w:t>15</w:t>
            </w:r>
          </w:p>
        </w:tc>
        <w:tc>
          <w:tcPr>
            <w:tcW w:type="dxa" w:w="541"/>
            <w:tcMar>
              <w:left w:type="dxa" w:w="0"/>
              <w:right w:type="dxa" w:w="0"/>
            </w:tcMar>
          </w:tcPr>
          <w:p w14:paraId="5A860000">
            <w:pPr>
              <w:pStyle w:val="Style_2"/>
              <w:ind w:firstLine="0" w:left="0"/>
              <w:jc w:val="center"/>
            </w:pPr>
            <w:r>
              <w:t>-</w:t>
            </w:r>
          </w:p>
        </w:tc>
        <w:tc>
          <w:tcPr>
            <w:tcW w:type="dxa" w:w="624"/>
            <w:tcMar>
              <w:left w:type="dxa" w:w="0"/>
              <w:right w:type="dxa" w:w="0"/>
            </w:tcMar>
          </w:tcPr>
          <w:p w14:paraId="5B860000">
            <w:pPr>
              <w:pStyle w:val="Style_2"/>
              <w:ind w:firstLine="0" w:left="0"/>
              <w:jc w:val="center"/>
            </w:pPr>
            <w:r>
              <w:t>-</w:t>
            </w:r>
          </w:p>
        </w:tc>
        <w:tc>
          <w:tcPr>
            <w:tcW w:type="dxa" w:w="1243"/>
            <w:tcMar>
              <w:left w:type="dxa" w:w="0"/>
              <w:right w:type="dxa" w:w="0"/>
            </w:tcMar>
          </w:tcPr>
          <w:p w14:paraId="5C860000">
            <w:pPr>
              <w:pStyle w:val="Style_2"/>
              <w:ind w:firstLine="0" w:left="0"/>
              <w:jc w:val="center"/>
            </w:pPr>
            <w:r>
              <w:t>-</w:t>
            </w:r>
          </w:p>
        </w:tc>
        <w:tc>
          <w:tcPr>
            <w:tcW w:type="dxa" w:w="1243"/>
            <w:tcMar>
              <w:left w:type="dxa" w:w="0"/>
              <w:right w:type="dxa" w:w="0"/>
            </w:tcMar>
          </w:tcPr>
          <w:p w14:paraId="5D860000">
            <w:pPr>
              <w:pStyle w:val="Style_2"/>
              <w:ind w:firstLine="0" w:left="0"/>
              <w:jc w:val="center"/>
            </w:pPr>
            <w:r>
              <w:t>-</w:t>
            </w:r>
          </w:p>
        </w:tc>
        <w:tc>
          <w:tcPr>
            <w:tcW w:type="dxa" w:w="1243"/>
            <w:tcMar>
              <w:left w:type="dxa" w:w="0"/>
              <w:right w:type="dxa" w:w="0"/>
            </w:tcMar>
          </w:tcPr>
          <w:p w14:paraId="5E860000">
            <w:pPr>
              <w:pStyle w:val="Style_2"/>
              <w:ind w:firstLine="0" w:left="0"/>
              <w:jc w:val="center"/>
            </w:pPr>
            <w:r>
              <w:t>15486,42</w:t>
            </w:r>
          </w:p>
        </w:tc>
        <w:tc>
          <w:tcPr>
            <w:tcW w:type="dxa" w:w="1243"/>
            <w:tcMar>
              <w:left w:type="dxa" w:w="0"/>
              <w:right w:type="dxa" w:w="0"/>
            </w:tcMar>
          </w:tcPr>
          <w:p w14:paraId="5F860000">
            <w:pPr>
              <w:pStyle w:val="Style_2"/>
              <w:ind w:firstLine="0" w:left="0"/>
              <w:jc w:val="center"/>
            </w:pPr>
            <w:r>
              <w:t>15487,74</w:t>
            </w:r>
          </w:p>
        </w:tc>
        <w:tc>
          <w:tcPr>
            <w:tcW w:type="dxa" w:w="1243"/>
            <w:tcMar>
              <w:left w:type="dxa" w:w="0"/>
              <w:right w:type="dxa" w:w="0"/>
            </w:tcMar>
          </w:tcPr>
          <w:p w14:paraId="60860000">
            <w:pPr>
              <w:pStyle w:val="Style_2"/>
              <w:ind w:firstLine="0" w:left="0"/>
              <w:jc w:val="center"/>
            </w:pPr>
            <w:r>
              <w:t>4827,38</w:t>
            </w:r>
          </w:p>
        </w:tc>
        <w:tc>
          <w:tcPr>
            <w:tcW w:type="dxa" w:w="1243"/>
            <w:tcMar>
              <w:left w:type="dxa" w:w="0"/>
              <w:right w:type="dxa" w:w="0"/>
            </w:tcMar>
          </w:tcPr>
          <w:p w14:paraId="61860000">
            <w:pPr>
              <w:pStyle w:val="Style_2"/>
              <w:ind w:firstLine="0" w:left="0"/>
              <w:jc w:val="center"/>
            </w:pPr>
            <w:r>
              <w:t>-</w:t>
            </w:r>
          </w:p>
        </w:tc>
        <w:tc>
          <w:tcPr>
            <w:tcW w:type="dxa" w:w="1243"/>
            <w:tcMar>
              <w:left w:type="dxa" w:w="0"/>
              <w:right w:type="dxa" w:w="0"/>
            </w:tcMar>
          </w:tcPr>
          <w:p w14:paraId="62860000">
            <w:pPr>
              <w:pStyle w:val="Style_2"/>
              <w:ind w:firstLine="0" w:left="0"/>
              <w:jc w:val="center"/>
            </w:pPr>
            <w:r>
              <w:t>140560,2</w:t>
            </w:r>
          </w:p>
        </w:tc>
        <w:tc>
          <w:tcPr>
            <w:tcW w:type="dxa" w:w="1243"/>
            <w:tcMar>
              <w:left w:type="dxa" w:w="0"/>
              <w:right w:type="dxa" w:w="0"/>
            </w:tcMar>
          </w:tcPr>
          <w:p w14:paraId="63860000">
            <w:pPr>
              <w:pStyle w:val="Style_2"/>
              <w:ind w:firstLine="0" w:left="0"/>
              <w:jc w:val="center"/>
            </w:pPr>
            <w:r>
              <w:t>97431,6</w:t>
            </w:r>
          </w:p>
        </w:tc>
        <w:tc>
          <w:tcPr>
            <w:tcW w:type="dxa" w:w="1243"/>
            <w:tcMar>
              <w:left w:type="dxa" w:w="0"/>
              <w:right w:type="dxa" w:w="0"/>
            </w:tcMar>
          </w:tcPr>
          <w:p w14:paraId="64860000">
            <w:pPr>
              <w:pStyle w:val="Style_2"/>
              <w:ind w:firstLine="0" w:left="0"/>
              <w:jc w:val="center"/>
            </w:pPr>
            <w:r>
              <w:t>86519,4</w:t>
            </w:r>
          </w:p>
        </w:tc>
        <w:tc>
          <w:tcPr>
            <w:tcW w:type="dxa" w:w="1243"/>
            <w:tcMar>
              <w:left w:type="dxa" w:w="0"/>
              <w:right w:type="dxa" w:w="0"/>
            </w:tcMar>
          </w:tcPr>
          <w:p w14:paraId="65860000">
            <w:pPr>
              <w:pStyle w:val="Style_2"/>
              <w:ind w:firstLine="0" w:left="0"/>
              <w:jc w:val="center"/>
            </w:pPr>
            <w:r>
              <w:t>-</w:t>
            </w:r>
          </w:p>
        </w:tc>
        <w:tc>
          <w:tcPr>
            <w:tcW w:type="dxa" w:w="1243"/>
            <w:tcMar>
              <w:left w:type="dxa" w:w="0"/>
              <w:right w:type="dxa" w:w="0"/>
            </w:tcMar>
          </w:tcPr>
          <w:p w14:paraId="66860000">
            <w:pPr>
              <w:pStyle w:val="Style_2"/>
              <w:ind w:firstLine="0" w:left="0"/>
              <w:jc w:val="center"/>
            </w:pPr>
            <w:r>
              <w:t>-</w:t>
            </w:r>
          </w:p>
        </w:tc>
        <w:tc>
          <w:tcPr>
            <w:tcW w:type="dxa" w:w="1245"/>
            <w:tcMar>
              <w:left w:type="dxa" w:w="0"/>
              <w:right w:type="dxa" w:w="0"/>
            </w:tcMar>
          </w:tcPr>
          <w:p w14:paraId="6786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68860000">
            <w:pPr>
              <w:pStyle w:val="Style_2"/>
              <w:ind w:firstLine="0" w:left="0"/>
              <w:jc w:val="left"/>
            </w:pPr>
            <w:r>
              <w:t>Магаданская область</w:t>
            </w:r>
          </w:p>
        </w:tc>
        <w:tc>
          <w:tcPr>
            <w:tcW w:type="dxa" w:w="541"/>
            <w:tcMar>
              <w:left w:type="dxa" w:w="0"/>
              <w:right w:type="dxa" w:w="0"/>
            </w:tcMar>
          </w:tcPr>
          <w:p w14:paraId="69860000">
            <w:pPr>
              <w:pStyle w:val="Style_2"/>
              <w:ind w:firstLine="0" w:left="0"/>
              <w:jc w:val="center"/>
            </w:pPr>
            <w:r>
              <w:t>139</w:t>
            </w:r>
          </w:p>
        </w:tc>
        <w:tc>
          <w:tcPr>
            <w:tcW w:type="dxa" w:w="541"/>
            <w:tcMar>
              <w:left w:type="dxa" w:w="0"/>
              <w:right w:type="dxa" w:w="0"/>
            </w:tcMar>
          </w:tcPr>
          <w:p w14:paraId="6A860000">
            <w:pPr>
              <w:pStyle w:val="Style_2"/>
              <w:ind w:firstLine="0" w:left="0"/>
              <w:jc w:val="center"/>
            </w:pPr>
            <w:r>
              <w:t>15</w:t>
            </w:r>
          </w:p>
        </w:tc>
        <w:tc>
          <w:tcPr>
            <w:tcW w:type="dxa" w:w="541"/>
            <w:tcMar>
              <w:left w:type="dxa" w:w="0"/>
              <w:right w:type="dxa" w:w="0"/>
            </w:tcMar>
          </w:tcPr>
          <w:p w14:paraId="6B860000">
            <w:pPr>
              <w:pStyle w:val="Style_2"/>
              <w:ind w:firstLine="0" w:left="0"/>
              <w:jc w:val="center"/>
            </w:pPr>
            <w:r>
              <w:t>-</w:t>
            </w:r>
          </w:p>
        </w:tc>
        <w:tc>
          <w:tcPr>
            <w:tcW w:type="dxa" w:w="624"/>
            <w:tcMar>
              <w:left w:type="dxa" w:w="0"/>
              <w:right w:type="dxa" w:w="0"/>
            </w:tcMar>
          </w:tcPr>
          <w:p w14:paraId="6C860000">
            <w:pPr>
              <w:pStyle w:val="Style_2"/>
              <w:ind w:firstLine="0" w:left="0"/>
              <w:jc w:val="center"/>
            </w:pPr>
            <w:r>
              <w:t>-</w:t>
            </w:r>
          </w:p>
        </w:tc>
        <w:tc>
          <w:tcPr>
            <w:tcW w:type="dxa" w:w="1243"/>
            <w:tcMar>
              <w:left w:type="dxa" w:w="0"/>
              <w:right w:type="dxa" w:w="0"/>
            </w:tcMar>
          </w:tcPr>
          <w:p w14:paraId="6D860000">
            <w:pPr>
              <w:pStyle w:val="Style_2"/>
              <w:ind w:firstLine="0" w:left="0"/>
              <w:jc w:val="center"/>
            </w:pPr>
            <w:r>
              <w:t>10696,1</w:t>
            </w:r>
          </w:p>
        </w:tc>
        <w:tc>
          <w:tcPr>
            <w:tcW w:type="dxa" w:w="1243"/>
            <w:tcMar>
              <w:left w:type="dxa" w:w="0"/>
              <w:right w:type="dxa" w:w="0"/>
            </w:tcMar>
          </w:tcPr>
          <w:p w14:paraId="6E860000">
            <w:pPr>
              <w:pStyle w:val="Style_2"/>
              <w:ind w:firstLine="0" w:left="0"/>
              <w:jc w:val="center"/>
            </w:pPr>
            <w:r>
              <w:t>10696,1</w:t>
            </w:r>
          </w:p>
        </w:tc>
        <w:tc>
          <w:tcPr>
            <w:tcW w:type="dxa" w:w="1243"/>
            <w:tcMar>
              <w:left w:type="dxa" w:w="0"/>
              <w:right w:type="dxa" w:w="0"/>
            </w:tcMar>
          </w:tcPr>
          <w:p w14:paraId="6F860000">
            <w:pPr>
              <w:pStyle w:val="Style_2"/>
              <w:ind w:firstLine="0" w:left="0"/>
              <w:jc w:val="center"/>
            </w:pPr>
            <w:r>
              <w:t>8289</w:t>
            </w:r>
          </w:p>
        </w:tc>
        <w:tc>
          <w:tcPr>
            <w:tcW w:type="dxa" w:w="1243"/>
            <w:tcMar>
              <w:left w:type="dxa" w:w="0"/>
              <w:right w:type="dxa" w:w="0"/>
            </w:tcMar>
          </w:tcPr>
          <w:p w14:paraId="70860000">
            <w:pPr>
              <w:pStyle w:val="Style_2"/>
              <w:ind w:firstLine="0" w:left="0"/>
              <w:jc w:val="center"/>
            </w:pPr>
            <w:r>
              <w:t>6244,9</w:t>
            </w:r>
          </w:p>
        </w:tc>
        <w:tc>
          <w:tcPr>
            <w:tcW w:type="dxa" w:w="1243"/>
            <w:tcMar>
              <w:left w:type="dxa" w:w="0"/>
              <w:right w:type="dxa" w:w="0"/>
            </w:tcMar>
          </w:tcPr>
          <w:p w14:paraId="71860000">
            <w:pPr>
              <w:pStyle w:val="Style_2"/>
              <w:ind w:firstLine="0" w:left="0"/>
              <w:jc w:val="center"/>
            </w:pPr>
            <w:r>
              <w:t>15310,2</w:t>
            </w:r>
          </w:p>
        </w:tc>
        <w:tc>
          <w:tcPr>
            <w:tcW w:type="dxa" w:w="1243"/>
            <w:tcMar>
              <w:left w:type="dxa" w:w="0"/>
              <w:right w:type="dxa" w:w="0"/>
            </w:tcMar>
          </w:tcPr>
          <w:p w14:paraId="72860000">
            <w:pPr>
              <w:pStyle w:val="Style_2"/>
              <w:ind w:firstLine="0" w:left="0"/>
              <w:jc w:val="center"/>
            </w:pPr>
            <w:r>
              <w:t>14267,7</w:t>
            </w:r>
          </w:p>
        </w:tc>
        <w:tc>
          <w:tcPr>
            <w:tcW w:type="dxa" w:w="1243"/>
            <w:tcMar>
              <w:left w:type="dxa" w:w="0"/>
              <w:right w:type="dxa" w:w="0"/>
            </w:tcMar>
          </w:tcPr>
          <w:p w14:paraId="73860000">
            <w:pPr>
              <w:pStyle w:val="Style_2"/>
              <w:ind w:firstLine="0" w:left="0"/>
              <w:jc w:val="center"/>
            </w:pPr>
            <w:r>
              <w:t>64899,2</w:t>
            </w:r>
          </w:p>
        </w:tc>
        <w:tc>
          <w:tcPr>
            <w:tcW w:type="dxa" w:w="1243"/>
            <w:tcMar>
              <w:left w:type="dxa" w:w="0"/>
              <w:right w:type="dxa" w:w="0"/>
            </w:tcMar>
          </w:tcPr>
          <w:p w14:paraId="74860000">
            <w:pPr>
              <w:pStyle w:val="Style_2"/>
              <w:ind w:firstLine="0" w:left="0"/>
              <w:jc w:val="center"/>
            </w:pPr>
            <w:r>
              <w:t>122175,7</w:t>
            </w:r>
          </w:p>
        </w:tc>
        <w:tc>
          <w:tcPr>
            <w:tcW w:type="dxa" w:w="1243"/>
            <w:tcMar>
              <w:left w:type="dxa" w:w="0"/>
              <w:right w:type="dxa" w:w="0"/>
            </w:tcMar>
          </w:tcPr>
          <w:p w14:paraId="75860000">
            <w:pPr>
              <w:pStyle w:val="Style_2"/>
              <w:ind w:firstLine="0" w:left="0"/>
              <w:jc w:val="center"/>
            </w:pPr>
            <w:r>
              <w:t>33074,4</w:t>
            </w:r>
          </w:p>
        </w:tc>
        <w:tc>
          <w:tcPr>
            <w:tcW w:type="dxa" w:w="1243"/>
            <w:tcMar>
              <w:left w:type="dxa" w:w="0"/>
              <w:right w:type="dxa" w:w="0"/>
            </w:tcMar>
          </w:tcPr>
          <w:p w14:paraId="76860000">
            <w:pPr>
              <w:pStyle w:val="Style_2"/>
              <w:ind w:firstLine="0" w:left="0"/>
              <w:jc w:val="center"/>
            </w:pPr>
            <w:r>
              <w:t>33460,6</w:t>
            </w:r>
          </w:p>
        </w:tc>
        <w:tc>
          <w:tcPr>
            <w:tcW w:type="dxa" w:w="1243"/>
            <w:tcMar>
              <w:left w:type="dxa" w:w="0"/>
              <w:right w:type="dxa" w:w="0"/>
            </w:tcMar>
          </w:tcPr>
          <w:p w14:paraId="77860000">
            <w:pPr>
              <w:pStyle w:val="Style_2"/>
              <w:ind w:firstLine="0" w:left="0"/>
              <w:jc w:val="center"/>
            </w:pPr>
            <w:r>
              <w:t>64534</w:t>
            </w:r>
          </w:p>
        </w:tc>
        <w:tc>
          <w:tcPr>
            <w:tcW w:type="dxa" w:w="1245"/>
            <w:tcMar>
              <w:left w:type="dxa" w:w="0"/>
              <w:right w:type="dxa" w:w="0"/>
            </w:tcMar>
          </w:tcPr>
          <w:p w14:paraId="78860000">
            <w:pPr>
              <w:pStyle w:val="Style_2"/>
              <w:ind w:firstLine="0" w:left="0"/>
              <w:jc w:val="center"/>
            </w:pPr>
            <w:r>
              <w:t>39009,7</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79860000">
            <w:pPr>
              <w:pStyle w:val="Style_2"/>
              <w:ind w:firstLine="0" w:left="0"/>
              <w:jc w:val="center"/>
            </w:pPr>
            <w:r>
              <w:t>321</w:t>
            </w:r>
          </w:p>
        </w:tc>
        <w:tc>
          <w:tcPr>
            <w:tcW w:type="dxa" w:w="541"/>
            <w:tcMar>
              <w:left w:type="dxa" w:w="0"/>
              <w:right w:type="dxa" w:w="0"/>
            </w:tcMar>
          </w:tcPr>
          <w:p w14:paraId="7A860000">
            <w:pPr>
              <w:pStyle w:val="Style_2"/>
              <w:ind w:firstLine="0" w:left="0"/>
              <w:jc w:val="center"/>
            </w:pPr>
            <w:r>
              <w:t>15</w:t>
            </w:r>
          </w:p>
        </w:tc>
        <w:tc>
          <w:tcPr>
            <w:tcW w:type="dxa" w:w="541"/>
            <w:tcMar>
              <w:left w:type="dxa" w:w="0"/>
              <w:right w:type="dxa" w:w="0"/>
            </w:tcMar>
          </w:tcPr>
          <w:p w14:paraId="7B860000">
            <w:pPr>
              <w:pStyle w:val="Style_2"/>
              <w:ind w:firstLine="0" w:left="0"/>
              <w:jc w:val="center"/>
            </w:pPr>
            <w:r>
              <w:t>-</w:t>
            </w:r>
          </w:p>
        </w:tc>
        <w:tc>
          <w:tcPr>
            <w:tcW w:type="dxa" w:w="624"/>
            <w:tcMar>
              <w:left w:type="dxa" w:w="0"/>
              <w:right w:type="dxa" w:w="0"/>
            </w:tcMar>
          </w:tcPr>
          <w:p w14:paraId="7C860000">
            <w:pPr>
              <w:pStyle w:val="Style_2"/>
              <w:ind w:firstLine="0" w:left="0"/>
              <w:jc w:val="center"/>
            </w:pPr>
            <w:r>
              <w:t>-</w:t>
            </w:r>
          </w:p>
        </w:tc>
        <w:tc>
          <w:tcPr>
            <w:tcW w:type="dxa" w:w="1243"/>
            <w:tcMar>
              <w:left w:type="dxa" w:w="0"/>
              <w:right w:type="dxa" w:w="0"/>
            </w:tcMar>
          </w:tcPr>
          <w:p w14:paraId="7D860000">
            <w:pPr>
              <w:pStyle w:val="Style_2"/>
              <w:ind w:firstLine="0" w:left="0"/>
              <w:jc w:val="center"/>
            </w:pPr>
            <w:r>
              <w:t>12095,33</w:t>
            </w:r>
          </w:p>
        </w:tc>
        <w:tc>
          <w:tcPr>
            <w:tcW w:type="dxa" w:w="1243"/>
            <w:tcMar>
              <w:left w:type="dxa" w:w="0"/>
              <w:right w:type="dxa" w:w="0"/>
            </w:tcMar>
          </w:tcPr>
          <w:p w14:paraId="7E860000">
            <w:pPr>
              <w:pStyle w:val="Style_2"/>
              <w:ind w:firstLine="0" w:left="0"/>
              <w:jc w:val="center"/>
            </w:pPr>
            <w:r>
              <w:t>10644,7</w:t>
            </w:r>
          </w:p>
        </w:tc>
        <w:tc>
          <w:tcPr>
            <w:tcW w:type="dxa" w:w="1243"/>
            <w:tcMar>
              <w:left w:type="dxa" w:w="0"/>
              <w:right w:type="dxa" w:w="0"/>
            </w:tcMar>
          </w:tcPr>
          <w:p w14:paraId="7F860000">
            <w:pPr>
              <w:pStyle w:val="Style_2"/>
              <w:ind w:firstLine="0" w:left="0"/>
              <w:jc w:val="center"/>
            </w:pPr>
            <w:r>
              <w:t>-</w:t>
            </w:r>
          </w:p>
        </w:tc>
        <w:tc>
          <w:tcPr>
            <w:tcW w:type="dxa" w:w="1243"/>
            <w:tcMar>
              <w:left w:type="dxa" w:w="0"/>
              <w:right w:type="dxa" w:w="0"/>
            </w:tcMar>
          </w:tcPr>
          <w:p w14:paraId="80860000">
            <w:pPr>
              <w:pStyle w:val="Style_2"/>
              <w:ind w:firstLine="0" w:left="0"/>
              <w:jc w:val="center"/>
            </w:pPr>
            <w:r>
              <w:t>-</w:t>
            </w:r>
          </w:p>
        </w:tc>
        <w:tc>
          <w:tcPr>
            <w:tcW w:type="dxa" w:w="1243"/>
            <w:tcMar>
              <w:left w:type="dxa" w:w="0"/>
              <w:right w:type="dxa" w:w="0"/>
            </w:tcMar>
          </w:tcPr>
          <w:p w14:paraId="81860000">
            <w:pPr>
              <w:pStyle w:val="Style_2"/>
              <w:ind w:firstLine="0" w:left="0"/>
              <w:jc w:val="center"/>
            </w:pPr>
            <w:r>
              <w:t>3501,56</w:t>
            </w:r>
          </w:p>
        </w:tc>
        <w:tc>
          <w:tcPr>
            <w:tcW w:type="dxa" w:w="1243"/>
            <w:tcMar>
              <w:left w:type="dxa" w:w="0"/>
              <w:right w:type="dxa" w:w="0"/>
            </w:tcMar>
          </w:tcPr>
          <w:p w14:paraId="82860000">
            <w:pPr>
              <w:pStyle w:val="Style_2"/>
              <w:ind w:firstLine="0" w:left="0"/>
              <w:jc w:val="center"/>
            </w:pPr>
            <w:r>
              <w:t>-</w:t>
            </w:r>
          </w:p>
        </w:tc>
        <w:tc>
          <w:tcPr>
            <w:tcW w:type="dxa" w:w="1243"/>
            <w:tcMar>
              <w:left w:type="dxa" w:w="0"/>
              <w:right w:type="dxa" w:w="0"/>
            </w:tcMar>
          </w:tcPr>
          <w:p w14:paraId="83860000">
            <w:pPr>
              <w:pStyle w:val="Style_2"/>
              <w:ind w:firstLine="0" w:left="0"/>
              <w:jc w:val="center"/>
            </w:pPr>
            <w:r>
              <w:t>44388,3</w:t>
            </w:r>
          </w:p>
        </w:tc>
        <w:tc>
          <w:tcPr>
            <w:tcW w:type="dxa" w:w="1243"/>
            <w:tcMar>
              <w:left w:type="dxa" w:w="0"/>
              <w:right w:type="dxa" w:w="0"/>
            </w:tcMar>
          </w:tcPr>
          <w:p w14:paraId="84860000">
            <w:pPr>
              <w:pStyle w:val="Style_2"/>
              <w:ind w:firstLine="0" w:left="0"/>
              <w:jc w:val="center"/>
            </w:pPr>
            <w:r>
              <w:t>17558,65</w:t>
            </w:r>
          </w:p>
        </w:tc>
        <w:tc>
          <w:tcPr>
            <w:tcW w:type="dxa" w:w="1243"/>
            <w:tcMar>
              <w:left w:type="dxa" w:w="0"/>
              <w:right w:type="dxa" w:w="0"/>
            </w:tcMar>
          </w:tcPr>
          <w:p w14:paraId="85860000">
            <w:pPr>
              <w:pStyle w:val="Style_2"/>
              <w:ind w:firstLine="0" w:left="0"/>
              <w:jc w:val="center"/>
            </w:pPr>
            <w:r>
              <w:t>16621,3</w:t>
            </w:r>
          </w:p>
        </w:tc>
        <w:tc>
          <w:tcPr>
            <w:tcW w:type="dxa" w:w="1243"/>
            <w:tcMar>
              <w:left w:type="dxa" w:w="0"/>
              <w:right w:type="dxa" w:w="0"/>
            </w:tcMar>
          </w:tcPr>
          <w:p w14:paraId="86860000">
            <w:pPr>
              <w:pStyle w:val="Style_2"/>
              <w:ind w:firstLine="0" w:left="0"/>
              <w:jc w:val="center"/>
            </w:pPr>
            <w:r>
              <w:t>204280,7</w:t>
            </w:r>
          </w:p>
        </w:tc>
        <w:tc>
          <w:tcPr>
            <w:tcW w:type="dxa" w:w="1243"/>
            <w:tcMar>
              <w:left w:type="dxa" w:w="0"/>
              <w:right w:type="dxa" w:w="0"/>
            </w:tcMar>
          </w:tcPr>
          <w:p w14:paraId="87860000">
            <w:pPr>
              <w:pStyle w:val="Style_2"/>
              <w:ind w:firstLine="0" w:left="0"/>
              <w:jc w:val="center"/>
            </w:pPr>
            <w:r>
              <w:t>9100</w:t>
            </w:r>
          </w:p>
        </w:tc>
        <w:tc>
          <w:tcPr>
            <w:tcW w:type="dxa" w:w="1245"/>
            <w:tcMar>
              <w:left w:type="dxa" w:w="0"/>
              <w:right w:type="dxa" w:w="0"/>
            </w:tcMar>
          </w:tcPr>
          <w:p w14:paraId="88860000">
            <w:pPr>
              <w:pStyle w:val="Style_2"/>
              <w:ind w:firstLine="0" w:left="0"/>
              <w:jc w:val="center"/>
            </w:pPr>
            <w:r>
              <w:t>9100</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89860000">
            <w:pPr>
              <w:pStyle w:val="Style_2"/>
              <w:ind w:firstLine="0" w:left="0"/>
              <w:jc w:val="left"/>
            </w:pPr>
            <w:r>
              <w:t>Камчатский край</w:t>
            </w:r>
          </w:p>
        </w:tc>
        <w:tc>
          <w:tcPr>
            <w:tcW w:type="dxa" w:w="541"/>
            <w:tcMar>
              <w:left w:type="dxa" w:w="0"/>
              <w:right w:type="dxa" w:w="0"/>
            </w:tcMar>
          </w:tcPr>
          <w:p w14:paraId="8A860000">
            <w:pPr>
              <w:pStyle w:val="Style_2"/>
              <w:ind w:firstLine="0" w:left="0"/>
              <w:jc w:val="center"/>
            </w:pPr>
            <w:r>
              <w:t>139</w:t>
            </w:r>
          </w:p>
        </w:tc>
        <w:tc>
          <w:tcPr>
            <w:tcW w:type="dxa" w:w="541"/>
            <w:tcMar>
              <w:left w:type="dxa" w:w="0"/>
              <w:right w:type="dxa" w:w="0"/>
            </w:tcMar>
          </w:tcPr>
          <w:p w14:paraId="8B860000">
            <w:pPr>
              <w:pStyle w:val="Style_2"/>
              <w:ind w:firstLine="0" w:left="0"/>
              <w:jc w:val="center"/>
            </w:pPr>
            <w:r>
              <w:t>15</w:t>
            </w:r>
          </w:p>
        </w:tc>
        <w:tc>
          <w:tcPr>
            <w:tcW w:type="dxa" w:w="541"/>
            <w:tcMar>
              <w:left w:type="dxa" w:w="0"/>
              <w:right w:type="dxa" w:w="0"/>
            </w:tcMar>
          </w:tcPr>
          <w:p w14:paraId="8C860000">
            <w:pPr>
              <w:pStyle w:val="Style_2"/>
              <w:ind w:firstLine="0" w:left="0"/>
              <w:jc w:val="center"/>
            </w:pPr>
            <w:r>
              <w:t>-</w:t>
            </w:r>
          </w:p>
        </w:tc>
        <w:tc>
          <w:tcPr>
            <w:tcW w:type="dxa" w:w="624"/>
            <w:tcMar>
              <w:left w:type="dxa" w:w="0"/>
              <w:right w:type="dxa" w:w="0"/>
            </w:tcMar>
          </w:tcPr>
          <w:p w14:paraId="8D860000">
            <w:pPr>
              <w:pStyle w:val="Style_2"/>
              <w:ind w:firstLine="0" w:left="0"/>
              <w:jc w:val="center"/>
            </w:pPr>
            <w:r>
              <w:t>-</w:t>
            </w:r>
          </w:p>
        </w:tc>
        <w:tc>
          <w:tcPr>
            <w:tcW w:type="dxa" w:w="1243"/>
            <w:tcMar>
              <w:left w:type="dxa" w:w="0"/>
              <w:right w:type="dxa" w:w="0"/>
            </w:tcMar>
          </w:tcPr>
          <w:p w14:paraId="8E860000">
            <w:pPr>
              <w:pStyle w:val="Style_2"/>
              <w:ind w:firstLine="0" w:left="0"/>
              <w:jc w:val="center"/>
            </w:pPr>
            <w:r>
              <w:t>24376,8</w:t>
            </w:r>
          </w:p>
        </w:tc>
        <w:tc>
          <w:tcPr>
            <w:tcW w:type="dxa" w:w="1243"/>
            <w:tcMar>
              <w:left w:type="dxa" w:w="0"/>
              <w:right w:type="dxa" w:w="0"/>
            </w:tcMar>
          </w:tcPr>
          <w:p w14:paraId="8F860000">
            <w:pPr>
              <w:pStyle w:val="Style_2"/>
              <w:ind w:firstLine="0" w:left="0"/>
              <w:jc w:val="center"/>
            </w:pPr>
            <w:r>
              <w:t>24375,3</w:t>
            </w:r>
          </w:p>
        </w:tc>
        <w:tc>
          <w:tcPr>
            <w:tcW w:type="dxa" w:w="1243"/>
            <w:tcMar>
              <w:left w:type="dxa" w:w="0"/>
              <w:right w:type="dxa" w:w="0"/>
            </w:tcMar>
          </w:tcPr>
          <w:p w14:paraId="90860000">
            <w:pPr>
              <w:pStyle w:val="Style_2"/>
              <w:ind w:firstLine="0" w:left="0"/>
              <w:jc w:val="center"/>
            </w:pPr>
            <w:r>
              <w:t>28970,5</w:t>
            </w:r>
          </w:p>
        </w:tc>
        <w:tc>
          <w:tcPr>
            <w:tcW w:type="dxa" w:w="1243"/>
            <w:tcMar>
              <w:left w:type="dxa" w:w="0"/>
              <w:right w:type="dxa" w:w="0"/>
            </w:tcMar>
          </w:tcPr>
          <w:p w14:paraId="91860000">
            <w:pPr>
              <w:pStyle w:val="Style_2"/>
              <w:ind w:firstLine="0" w:left="0"/>
              <w:jc w:val="center"/>
            </w:pPr>
            <w:r>
              <w:t>28953,09</w:t>
            </w:r>
          </w:p>
        </w:tc>
        <w:tc>
          <w:tcPr>
            <w:tcW w:type="dxa" w:w="1243"/>
            <w:tcMar>
              <w:left w:type="dxa" w:w="0"/>
              <w:right w:type="dxa" w:w="0"/>
            </w:tcMar>
          </w:tcPr>
          <w:p w14:paraId="92860000">
            <w:pPr>
              <w:pStyle w:val="Style_2"/>
              <w:ind w:firstLine="0" w:left="0"/>
              <w:jc w:val="center"/>
            </w:pPr>
            <w:r>
              <w:t>45842,2</w:t>
            </w:r>
          </w:p>
        </w:tc>
        <w:tc>
          <w:tcPr>
            <w:tcW w:type="dxa" w:w="1243"/>
            <w:tcMar>
              <w:left w:type="dxa" w:w="0"/>
              <w:right w:type="dxa" w:w="0"/>
            </w:tcMar>
          </w:tcPr>
          <w:p w14:paraId="93860000">
            <w:pPr>
              <w:pStyle w:val="Style_2"/>
              <w:ind w:firstLine="0" w:left="0"/>
              <w:jc w:val="center"/>
            </w:pPr>
            <w:r>
              <w:t>45765,35</w:t>
            </w:r>
          </w:p>
        </w:tc>
        <w:tc>
          <w:tcPr>
            <w:tcW w:type="dxa" w:w="1243"/>
            <w:tcMar>
              <w:left w:type="dxa" w:w="0"/>
              <w:right w:type="dxa" w:w="0"/>
            </w:tcMar>
          </w:tcPr>
          <w:p w14:paraId="94860000">
            <w:pPr>
              <w:pStyle w:val="Style_2"/>
              <w:ind w:firstLine="0" w:left="0"/>
              <w:jc w:val="center"/>
            </w:pPr>
            <w:r>
              <w:t>113149,7</w:t>
            </w:r>
          </w:p>
        </w:tc>
        <w:tc>
          <w:tcPr>
            <w:tcW w:type="dxa" w:w="1243"/>
            <w:tcMar>
              <w:left w:type="dxa" w:w="0"/>
              <w:right w:type="dxa" w:w="0"/>
            </w:tcMar>
          </w:tcPr>
          <w:p w14:paraId="95860000">
            <w:pPr>
              <w:pStyle w:val="Style_2"/>
              <w:ind w:firstLine="0" w:left="0"/>
              <w:jc w:val="center"/>
            </w:pPr>
            <w:r>
              <w:t>225257,9</w:t>
            </w:r>
          </w:p>
        </w:tc>
        <w:tc>
          <w:tcPr>
            <w:tcW w:type="dxa" w:w="1243"/>
            <w:tcMar>
              <w:left w:type="dxa" w:w="0"/>
              <w:right w:type="dxa" w:w="0"/>
            </w:tcMar>
          </w:tcPr>
          <w:p w14:paraId="96860000">
            <w:pPr>
              <w:pStyle w:val="Style_2"/>
              <w:ind w:firstLine="0" w:left="0"/>
              <w:jc w:val="center"/>
            </w:pPr>
            <w:r>
              <w:t>215256,9</w:t>
            </w:r>
          </w:p>
        </w:tc>
        <w:tc>
          <w:tcPr>
            <w:tcW w:type="dxa" w:w="1243"/>
            <w:tcMar>
              <w:left w:type="dxa" w:w="0"/>
              <w:right w:type="dxa" w:w="0"/>
            </w:tcMar>
          </w:tcPr>
          <w:p w14:paraId="97860000">
            <w:pPr>
              <w:pStyle w:val="Style_2"/>
              <w:ind w:firstLine="0" w:left="0"/>
              <w:jc w:val="center"/>
            </w:pPr>
            <w:r>
              <w:t>604891,2</w:t>
            </w:r>
          </w:p>
        </w:tc>
        <w:tc>
          <w:tcPr>
            <w:tcW w:type="dxa" w:w="1243"/>
            <w:tcMar>
              <w:left w:type="dxa" w:w="0"/>
              <w:right w:type="dxa" w:w="0"/>
            </w:tcMar>
          </w:tcPr>
          <w:p w14:paraId="98860000">
            <w:pPr>
              <w:pStyle w:val="Style_2"/>
              <w:ind w:firstLine="0" w:left="0"/>
              <w:jc w:val="center"/>
            </w:pPr>
            <w:r>
              <w:t>165665</w:t>
            </w:r>
          </w:p>
        </w:tc>
        <w:tc>
          <w:tcPr>
            <w:tcW w:type="dxa" w:w="1245"/>
            <w:tcMar>
              <w:left w:type="dxa" w:w="0"/>
              <w:right w:type="dxa" w:w="0"/>
            </w:tcMar>
          </w:tcPr>
          <w:p w14:paraId="99860000">
            <w:pPr>
              <w:pStyle w:val="Style_2"/>
              <w:ind w:firstLine="0" w:left="0"/>
              <w:jc w:val="center"/>
            </w:pPr>
            <w:r>
              <w:t>73313</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9A860000">
            <w:pPr>
              <w:pStyle w:val="Style_2"/>
              <w:ind w:firstLine="0" w:left="0"/>
              <w:jc w:val="center"/>
            </w:pPr>
            <w:r>
              <w:t>321</w:t>
            </w:r>
          </w:p>
        </w:tc>
        <w:tc>
          <w:tcPr>
            <w:tcW w:type="dxa" w:w="541"/>
            <w:tcMar>
              <w:left w:type="dxa" w:w="0"/>
              <w:right w:type="dxa" w:w="0"/>
            </w:tcMar>
          </w:tcPr>
          <w:p w14:paraId="9B860000">
            <w:pPr>
              <w:pStyle w:val="Style_2"/>
              <w:ind w:firstLine="0" w:left="0"/>
              <w:jc w:val="center"/>
            </w:pPr>
            <w:r>
              <w:t>15</w:t>
            </w:r>
          </w:p>
        </w:tc>
        <w:tc>
          <w:tcPr>
            <w:tcW w:type="dxa" w:w="541"/>
            <w:tcMar>
              <w:left w:type="dxa" w:w="0"/>
              <w:right w:type="dxa" w:w="0"/>
            </w:tcMar>
          </w:tcPr>
          <w:p w14:paraId="9C860000">
            <w:pPr>
              <w:pStyle w:val="Style_2"/>
              <w:ind w:firstLine="0" w:left="0"/>
              <w:jc w:val="center"/>
            </w:pPr>
            <w:r>
              <w:t>-</w:t>
            </w:r>
          </w:p>
        </w:tc>
        <w:tc>
          <w:tcPr>
            <w:tcW w:type="dxa" w:w="624"/>
            <w:tcMar>
              <w:left w:type="dxa" w:w="0"/>
              <w:right w:type="dxa" w:w="0"/>
            </w:tcMar>
          </w:tcPr>
          <w:p w14:paraId="9D860000">
            <w:pPr>
              <w:pStyle w:val="Style_2"/>
              <w:ind w:firstLine="0" w:left="0"/>
              <w:jc w:val="center"/>
            </w:pPr>
            <w:r>
              <w:t>-</w:t>
            </w:r>
          </w:p>
        </w:tc>
        <w:tc>
          <w:tcPr>
            <w:tcW w:type="dxa" w:w="1243"/>
            <w:tcMar>
              <w:left w:type="dxa" w:w="0"/>
              <w:right w:type="dxa" w:w="0"/>
            </w:tcMar>
          </w:tcPr>
          <w:p w14:paraId="9E860000">
            <w:pPr>
              <w:pStyle w:val="Style_2"/>
              <w:ind w:firstLine="0" w:left="0"/>
              <w:jc w:val="center"/>
            </w:pPr>
            <w:r>
              <w:t>-</w:t>
            </w:r>
          </w:p>
        </w:tc>
        <w:tc>
          <w:tcPr>
            <w:tcW w:type="dxa" w:w="1243"/>
            <w:tcMar>
              <w:left w:type="dxa" w:w="0"/>
              <w:right w:type="dxa" w:w="0"/>
            </w:tcMar>
          </w:tcPr>
          <w:p w14:paraId="9F860000">
            <w:pPr>
              <w:pStyle w:val="Style_2"/>
              <w:ind w:firstLine="0" w:left="0"/>
              <w:jc w:val="center"/>
            </w:pPr>
            <w:r>
              <w:t>-</w:t>
            </w:r>
          </w:p>
        </w:tc>
        <w:tc>
          <w:tcPr>
            <w:tcW w:type="dxa" w:w="1243"/>
            <w:tcMar>
              <w:left w:type="dxa" w:w="0"/>
              <w:right w:type="dxa" w:w="0"/>
            </w:tcMar>
          </w:tcPr>
          <w:p w14:paraId="A0860000">
            <w:pPr>
              <w:pStyle w:val="Style_2"/>
              <w:ind w:firstLine="0" w:left="0"/>
              <w:jc w:val="center"/>
            </w:pPr>
            <w:r>
              <w:t>-</w:t>
            </w:r>
          </w:p>
        </w:tc>
        <w:tc>
          <w:tcPr>
            <w:tcW w:type="dxa" w:w="1243"/>
            <w:tcMar>
              <w:left w:type="dxa" w:w="0"/>
              <w:right w:type="dxa" w:w="0"/>
            </w:tcMar>
          </w:tcPr>
          <w:p w14:paraId="A1860000">
            <w:pPr>
              <w:pStyle w:val="Style_2"/>
              <w:ind w:firstLine="0" w:left="0"/>
              <w:jc w:val="center"/>
            </w:pPr>
            <w:r>
              <w:t>-</w:t>
            </w:r>
          </w:p>
        </w:tc>
        <w:tc>
          <w:tcPr>
            <w:tcW w:type="dxa" w:w="1243"/>
            <w:tcMar>
              <w:left w:type="dxa" w:w="0"/>
              <w:right w:type="dxa" w:w="0"/>
            </w:tcMar>
          </w:tcPr>
          <w:p w14:paraId="A2860000">
            <w:pPr>
              <w:pStyle w:val="Style_2"/>
              <w:ind w:firstLine="0" w:left="0"/>
              <w:jc w:val="center"/>
            </w:pPr>
            <w:r>
              <w:t>6837,81</w:t>
            </w:r>
          </w:p>
        </w:tc>
        <w:tc>
          <w:tcPr>
            <w:tcW w:type="dxa" w:w="1243"/>
            <w:tcMar>
              <w:left w:type="dxa" w:w="0"/>
              <w:right w:type="dxa" w:w="0"/>
            </w:tcMar>
          </w:tcPr>
          <w:p w14:paraId="A3860000">
            <w:pPr>
              <w:pStyle w:val="Style_2"/>
              <w:ind w:firstLine="0" w:left="0"/>
              <w:jc w:val="center"/>
            </w:pPr>
            <w:r>
              <w:t>4910</w:t>
            </w:r>
          </w:p>
        </w:tc>
        <w:tc>
          <w:tcPr>
            <w:tcW w:type="dxa" w:w="1243"/>
            <w:tcMar>
              <w:left w:type="dxa" w:w="0"/>
              <w:right w:type="dxa" w:w="0"/>
            </w:tcMar>
          </w:tcPr>
          <w:p w14:paraId="A4860000">
            <w:pPr>
              <w:pStyle w:val="Style_2"/>
              <w:ind w:firstLine="0" w:left="0"/>
              <w:jc w:val="center"/>
            </w:pPr>
            <w:r>
              <w:t>13080,04</w:t>
            </w:r>
          </w:p>
        </w:tc>
        <w:tc>
          <w:tcPr>
            <w:tcW w:type="dxa" w:w="1243"/>
            <w:tcMar>
              <w:left w:type="dxa" w:w="0"/>
              <w:right w:type="dxa" w:w="0"/>
            </w:tcMar>
          </w:tcPr>
          <w:p w14:paraId="A5860000">
            <w:pPr>
              <w:pStyle w:val="Style_2"/>
              <w:ind w:firstLine="0" w:left="0"/>
              <w:jc w:val="center"/>
            </w:pPr>
            <w:r>
              <w:t>11951,06</w:t>
            </w:r>
          </w:p>
        </w:tc>
        <w:tc>
          <w:tcPr>
            <w:tcW w:type="dxa" w:w="1243"/>
            <w:tcMar>
              <w:left w:type="dxa" w:w="0"/>
              <w:right w:type="dxa" w:w="0"/>
            </w:tcMar>
          </w:tcPr>
          <w:p w14:paraId="A6860000">
            <w:pPr>
              <w:pStyle w:val="Style_2"/>
              <w:ind w:firstLine="0" w:left="0"/>
              <w:jc w:val="center"/>
            </w:pPr>
            <w:r>
              <w:t>8723,99</w:t>
            </w:r>
          </w:p>
        </w:tc>
        <w:tc>
          <w:tcPr>
            <w:tcW w:type="dxa" w:w="1243"/>
            <w:tcMar>
              <w:left w:type="dxa" w:w="0"/>
              <w:right w:type="dxa" w:w="0"/>
            </w:tcMar>
          </w:tcPr>
          <w:p w14:paraId="A7860000">
            <w:pPr>
              <w:pStyle w:val="Style_2"/>
              <w:ind w:firstLine="0" w:left="0"/>
              <w:jc w:val="center"/>
            </w:pPr>
            <w:r>
              <w:t>3689,84</w:t>
            </w:r>
          </w:p>
        </w:tc>
        <w:tc>
          <w:tcPr>
            <w:tcW w:type="dxa" w:w="1243"/>
            <w:tcMar>
              <w:left w:type="dxa" w:w="0"/>
              <w:right w:type="dxa" w:w="0"/>
            </w:tcMar>
          </w:tcPr>
          <w:p w14:paraId="A8860000">
            <w:pPr>
              <w:pStyle w:val="Style_2"/>
              <w:ind w:firstLine="0" w:left="0"/>
              <w:jc w:val="center"/>
            </w:pPr>
            <w:r>
              <w:t>214841,04</w:t>
            </w:r>
          </w:p>
        </w:tc>
        <w:tc>
          <w:tcPr>
            <w:tcW w:type="dxa" w:w="1245"/>
            <w:tcMar>
              <w:left w:type="dxa" w:w="0"/>
              <w:right w:type="dxa" w:w="0"/>
            </w:tcMar>
          </w:tcPr>
          <w:p w14:paraId="A9860000">
            <w:pPr>
              <w:pStyle w:val="Style_2"/>
              <w:ind w:firstLine="0" w:left="0"/>
              <w:jc w:val="center"/>
            </w:pPr>
            <w:r>
              <w:t>3689,84</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AA860000">
            <w:pPr>
              <w:pStyle w:val="Style_2"/>
              <w:ind w:firstLine="0" w:left="0"/>
              <w:jc w:val="left"/>
            </w:pPr>
            <w:r>
              <w:t>Сахалинская область</w:t>
            </w:r>
          </w:p>
        </w:tc>
        <w:tc>
          <w:tcPr>
            <w:tcW w:type="dxa" w:w="541"/>
            <w:tcMar>
              <w:left w:type="dxa" w:w="0"/>
              <w:right w:type="dxa" w:w="0"/>
            </w:tcMar>
          </w:tcPr>
          <w:p w14:paraId="AB860000">
            <w:pPr>
              <w:pStyle w:val="Style_2"/>
              <w:ind w:firstLine="0" w:left="0"/>
              <w:jc w:val="center"/>
            </w:pPr>
            <w:r>
              <w:t>139</w:t>
            </w:r>
          </w:p>
        </w:tc>
        <w:tc>
          <w:tcPr>
            <w:tcW w:type="dxa" w:w="541"/>
            <w:tcMar>
              <w:left w:type="dxa" w:w="0"/>
              <w:right w:type="dxa" w:w="0"/>
            </w:tcMar>
          </w:tcPr>
          <w:p w14:paraId="AC860000">
            <w:pPr>
              <w:pStyle w:val="Style_2"/>
              <w:ind w:firstLine="0" w:left="0"/>
              <w:jc w:val="center"/>
            </w:pPr>
            <w:r>
              <w:t>15</w:t>
            </w:r>
          </w:p>
        </w:tc>
        <w:tc>
          <w:tcPr>
            <w:tcW w:type="dxa" w:w="541"/>
            <w:tcMar>
              <w:left w:type="dxa" w:w="0"/>
              <w:right w:type="dxa" w:w="0"/>
            </w:tcMar>
          </w:tcPr>
          <w:p w14:paraId="AD860000">
            <w:pPr>
              <w:pStyle w:val="Style_2"/>
              <w:ind w:firstLine="0" w:left="0"/>
              <w:jc w:val="center"/>
            </w:pPr>
            <w:r>
              <w:t>-</w:t>
            </w:r>
          </w:p>
        </w:tc>
        <w:tc>
          <w:tcPr>
            <w:tcW w:type="dxa" w:w="624"/>
            <w:tcMar>
              <w:left w:type="dxa" w:w="0"/>
              <w:right w:type="dxa" w:w="0"/>
            </w:tcMar>
          </w:tcPr>
          <w:p w14:paraId="AE860000">
            <w:pPr>
              <w:pStyle w:val="Style_2"/>
              <w:ind w:firstLine="0" w:left="0"/>
              <w:jc w:val="center"/>
            </w:pPr>
            <w:r>
              <w:t>-</w:t>
            </w:r>
          </w:p>
        </w:tc>
        <w:tc>
          <w:tcPr>
            <w:tcW w:type="dxa" w:w="1243"/>
            <w:tcMar>
              <w:left w:type="dxa" w:w="0"/>
              <w:right w:type="dxa" w:w="0"/>
            </w:tcMar>
          </w:tcPr>
          <w:p w14:paraId="AF860000">
            <w:pPr>
              <w:pStyle w:val="Style_2"/>
              <w:ind w:firstLine="0" w:left="0"/>
              <w:jc w:val="center"/>
            </w:pPr>
            <w:r>
              <w:t>37798,5</w:t>
            </w:r>
          </w:p>
        </w:tc>
        <w:tc>
          <w:tcPr>
            <w:tcW w:type="dxa" w:w="1243"/>
            <w:tcMar>
              <w:left w:type="dxa" w:w="0"/>
              <w:right w:type="dxa" w:w="0"/>
            </w:tcMar>
          </w:tcPr>
          <w:p w14:paraId="B0860000">
            <w:pPr>
              <w:pStyle w:val="Style_2"/>
              <w:ind w:firstLine="0" w:left="0"/>
              <w:jc w:val="center"/>
            </w:pPr>
            <w:r>
              <w:t>37798,5</w:t>
            </w:r>
          </w:p>
        </w:tc>
        <w:tc>
          <w:tcPr>
            <w:tcW w:type="dxa" w:w="1243"/>
            <w:tcMar>
              <w:left w:type="dxa" w:w="0"/>
              <w:right w:type="dxa" w:w="0"/>
            </w:tcMar>
          </w:tcPr>
          <w:p w14:paraId="B1860000">
            <w:pPr>
              <w:pStyle w:val="Style_2"/>
              <w:ind w:firstLine="0" w:left="0"/>
              <w:jc w:val="center"/>
            </w:pPr>
            <w:r>
              <w:t>530,2</w:t>
            </w:r>
          </w:p>
        </w:tc>
        <w:tc>
          <w:tcPr>
            <w:tcW w:type="dxa" w:w="1243"/>
            <w:tcMar>
              <w:left w:type="dxa" w:w="0"/>
              <w:right w:type="dxa" w:w="0"/>
            </w:tcMar>
          </w:tcPr>
          <w:p w14:paraId="B2860000">
            <w:pPr>
              <w:pStyle w:val="Style_2"/>
              <w:ind w:firstLine="0" w:left="0"/>
              <w:jc w:val="center"/>
            </w:pPr>
            <w:r>
              <w:t>508,41</w:t>
            </w:r>
          </w:p>
        </w:tc>
        <w:tc>
          <w:tcPr>
            <w:tcW w:type="dxa" w:w="1243"/>
            <w:tcMar>
              <w:left w:type="dxa" w:w="0"/>
              <w:right w:type="dxa" w:w="0"/>
            </w:tcMar>
          </w:tcPr>
          <w:p w14:paraId="B3860000">
            <w:pPr>
              <w:pStyle w:val="Style_2"/>
              <w:ind w:firstLine="0" w:left="0"/>
              <w:jc w:val="center"/>
            </w:pPr>
            <w:r>
              <w:t>6725,4</w:t>
            </w:r>
          </w:p>
        </w:tc>
        <w:tc>
          <w:tcPr>
            <w:tcW w:type="dxa" w:w="1243"/>
            <w:tcMar>
              <w:left w:type="dxa" w:w="0"/>
              <w:right w:type="dxa" w:w="0"/>
            </w:tcMar>
          </w:tcPr>
          <w:p w14:paraId="B4860000">
            <w:pPr>
              <w:pStyle w:val="Style_2"/>
              <w:ind w:firstLine="0" w:left="0"/>
              <w:jc w:val="center"/>
            </w:pPr>
            <w:r>
              <w:t>6725,4</w:t>
            </w:r>
          </w:p>
        </w:tc>
        <w:tc>
          <w:tcPr>
            <w:tcW w:type="dxa" w:w="1243"/>
            <w:tcMar>
              <w:left w:type="dxa" w:w="0"/>
              <w:right w:type="dxa" w:w="0"/>
            </w:tcMar>
          </w:tcPr>
          <w:p w14:paraId="B5860000">
            <w:pPr>
              <w:pStyle w:val="Style_2"/>
              <w:ind w:firstLine="0" w:left="0"/>
              <w:jc w:val="center"/>
            </w:pPr>
            <w:r>
              <w:t>157159,9</w:t>
            </w:r>
          </w:p>
        </w:tc>
        <w:tc>
          <w:tcPr>
            <w:tcW w:type="dxa" w:w="1243"/>
            <w:tcMar>
              <w:left w:type="dxa" w:w="0"/>
              <w:right w:type="dxa" w:w="0"/>
            </w:tcMar>
          </w:tcPr>
          <w:p w14:paraId="B6860000">
            <w:pPr>
              <w:pStyle w:val="Style_2"/>
              <w:ind w:firstLine="0" w:left="0"/>
              <w:jc w:val="center"/>
            </w:pPr>
            <w:r>
              <w:t>92306,4</w:t>
            </w:r>
          </w:p>
        </w:tc>
        <w:tc>
          <w:tcPr>
            <w:tcW w:type="dxa" w:w="1243"/>
            <w:tcMar>
              <w:left w:type="dxa" w:w="0"/>
              <w:right w:type="dxa" w:w="0"/>
            </w:tcMar>
          </w:tcPr>
          <w:p w14:paraId="B7860000">
            <w:pPr>
              <w:pStyle w:val="Style_2"/>
              <w:ind w:firstLine="0" w:left="0"/>
              <w:jc w:val="center"/>
            </w:pPr>
            <w:r>
              <w:t>44602,3</w:t>
            </w:r>
          </w:p>
        </w:tc>
        <w:tc>
          <w:tcPr>
            <w:tcW w:type="dxa" w:w="1243"/>
            <w:tcMar>
              <w:left w:type="dxa" w:w="0"/>
              <w:right w:type="dxa" w:w="0"/>
            </w:tcMar>
          </w:tcPr>
          <w:p w14:paraId="B8860000">
            <w:pPr>
              <w:pStyle w:val="Style_2"/>
              <w:ind w:firstLine="0" w:left="0"/>
              <w:jc w:val="center"/>
            </w:pPr>
            <w:r>
              <w:t>349199,2</w:t>
            </w:r>
          </w:p>
        </w:tc>
        <w:tc>
          <w:tcPr>
            <w:tcW w:type="dxa" w:w="1243"/>
            <w:tcMar>
              <w:left w:type="dxa" w:w="0"/>
              <w:right w:type="dxa" w:w="0"/>
            </w:tcMar>
          </w:tcPr>
          <w:p w14:paraId="B9860000">
            <w:pPr>
              <w:pStyle w:val="Style_2"/>
              <w:ind w:firstLine="0" w:left="0"/>
              <w:jc w:val="center"/>
            </w:pPr>
            <w:r>
              <w:t>140809</w:t>
            </w:r>
          </w:p>
        </w:tc>
        <w:tc>
          <w:tcPr>
            <w:tcW w:type="dxa" w:w="1245"/>
            <w:tcMar>
              <w:left w:type="dxa" w:w="0"/>
              <w:right w:type="dxa" w:w="0"/>
            </w:tcMar>
          </w:tcPr>
          <w:p w14:paraId="BA860000">
            <w:pPr>
              <w:pStyle w:val="Style_2"/>
              <w:ind w:firstLine="0" w:left="0"/>
              <w:jc w:val="center"/>
            </w:pPr>
            <w:r>
              <w:t>57955,5</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BB860000">
            <w:pPr>
              <w:pStyle w:val="Style_2"/>
              <w:ind w:firstLine="0" w:left="0"/>
              <w:jc w:val="center"/>
            </w:pPr>
            <w:r>
              <w:t>321</w:t>
            </w:r>
          </w:p>
        </w:tc>
        <w:tc>
          <w:tcPr>
            <w:tcW w:type="dxa" w:w="541"/>
            <w:tcMar>
              <w:left w:type="dxa" w:w="0"/>
              <w:right w:type="dxa" w:w="0"/>
            </w:tcMar>
          </w:tcPr>
          <w:p w14:paraId="BC860000">
            <w:pPr>
              <w:pStyle w:val="Style_2"/>
              <w:ind w:firstLine="0" w:left="0"/>
              <w:jc w:val="center"/>
            </w:pPr>
            <w:r>
              <w:t>15</w:t>
            </w:r>
          </w:p>
        </w:tc>
        <w:tc>
          <w:tcPr>
            <w:tcW w:type="dxa" w:w="541"/>
            <w:tcMar>
              <w:left w:type="dxa" w:w="0"/>
              <w:right w:type="dxa" w:w="0"/>
            </w:tcMar>
          </w:tcPr>
          <w:p w14:paraId="BD860000">
            <w:pPr>
              <w:pStyle w:val="Style_2"/>
              <w:ind w:firstLine="0" w:left="0"/>
              <w:jc w:val="center"/>
            </w:pPr>
            <w:r>
              <w:t>-</w:t>
            </w:r>
          </w:p>
        </w:tc>
        <w:tc>
          <w:tcPr>
            <w:tcW w:type="dxa" w:w="624"/>
            <w:tcMar>
              <w:left w:type="dxa" w:w="0"/>
              <w:right w:type="dxa" w:w="0"/>
            </w:tcMar>
          </w:tcPr>
          <w:p w14:paraId="BE860000">
            <w:pPr>
              <w:pStyle w:val="Style_2"/>
              <w:ind w:firstLine="0" w:left="0"/>
              <w:jc w:val="center"/>
            </w:pPr>
            <w:r>
              <w:t>-</w:t>
            </w:r>
          </w:p>
        </w:tc>
        <w:tc>
          <w:tcPr>
            <w:tcW w:type="dxa" w:w="1243"/>
            <w:tcMar>
              <w:left w:type="dxa" w:w="0"/>
              <w:right w:type="dxa" w:w="0"/>
            </w:tcMar>
          </w:tcPr>
          <w:p w14:paraId="BF860000">
            <w:pPr>
              <w:pStyle w:val="Style_2"/>
              <w:ind w:firstLine="0" w:left="0"/>
              <w:jc w:val="center"/>
            </w:pPr>
            <w:r>
              <w:t>-</w:t>
            </w:r>
          </w:p>
        </w:tc>
        <w:tc>
          <w:tcPr>
            <w:tcW w:type="dxa" w:w="1243"/>
            <w:tcMar>
              <w:left w:type="dxa" w:w="0"/>
              <w:right w:type="dxa" w:w="0"/>
            </w:tcMar>
          </w:tcPr>
          <w:p w14:paraId="C0860000">
            <w:pPr>
              <w:pStyle w:val="Style_2"/>
              <w:ind w:firstLine="0" w:left="0"/>
              <w:jc w:val="center"/>
            </w:pPr>
            <w:r>
              <w:t>-</w:t>
            </w:r>
          </w:p>
        </w:tc>
        <w:tc>
          <w:tcPr>
            <w:tcW w:type="dxa" w:w="1243"/>
            <w:tcMar>
              <w:left w:type="dxa" w:w="0"/>
              <w:right w:type="dxa" w:w="0"/>
            </w:tcMar>
          </w:tcPr>
          <w:p w14:paraId="C1860000">
            <w:pPr>
              <w:pStyle w:val="Style_2"/>
              <w:ind w:firstLine="0" w:left="0"/>
              <w:jc w:val="center"/>
            </w:pPr>
            <w:r>
              <w:t>-</w:t>
            </w:r>
          </w:p>
        </w:tc>
        <w:tc>
          <w:tcPr>
            <w:tcW w:type="dxa" w:w="1243"/>
            <w:tcMar>
              <w:left w:type="dxa" w:w="0"/>
              <w:right w:type="dxa" w:w="0"/>
            </w:tcMar>
          </w:tcPr>
          <w:p w14:paraId="C2860000">
            <w:pPr>
              <w:pStyle w:val="Style_2"/>
              <w:ind w:firstLine="0" w:left="0"/>
              <w:jc w:val="center"/>
            </w:pPr>
            <w:r>
              <w:t>-</w:t>
            </w:r>
          </w:p>
        </w:tc>
        <w:tc>
          <w:tcPr>
            <w:tcW w:type="dxa" w:w="1243"/>
            <w:tcMar>
              <w:left w:type="dxa" w:w="0"/>
              <w:right w:type="dxa" w:w="0"/>
            </w:tcMar>
          </w:tcPr>
          <w:p w14:paraId="C3860000">
            <w:pPr>
              <w:pStyle w:val="Style_2"/>
              <w:ind w:firstLine="0" w:left="0"/>
              <w:jc w:val="center"/>
            </w:pPr>
            <w:r>
              <w:t>1725,74</w:t>
            </w:r>
          </w:p>
        </w:tc>
        <w:tc>
          <w:tcPr>
            <w:tcW w:type="dxa" w:w="1243"/>
            <w:tcMar>
              <w:left w:type="dxa" w:w="0"/>
              <w:right w:type="dxa" w:w="0"/>
            </w:tcMar>
          </w:tcPr>
          <w:p w14:paraId="C4860000">
            <w:pPr>
              <w:pStyle w:val="Style_2"/>
              <w:ind w:firstLine="0" w:left="0"/>
              <w:jc w:val="center"/>
            </w:pPr>
            <w:r>
              <w:t>3673,34</w:t>
            </w:r>
          </w:p>
        </w:tc>
        <w:tc>
          <w:tcPr>
            <w:tcW w:type="dxa" w:w="1243"/>
            <w:tcMar>
              <w:left w:type="dxa" w:w="0"/>
              <w:right w:type="dxa" w:w="0"/>
            </w:tcMar>
          </w:tcPr>
          <w:p w14:paraId="C5860000">
            <w:pPr>
              <w:pStyle w:val="Style_2"/>
              <w:ind w:firstLine="0" w:left="0"/>
              <w:jc w:val="center"/>
            </w:pPr>
            <w:r>
              <w:t>115850,99</w:t>
            </w:r>
          </w:p>
        </w:tc>
        <w:tc>
          <w:tcPr>
            <w:tcW w:type="dxa" w:w="1243"/>
            <w:tcMar>
              <w:left w:type="dxa" w:w="0"/>
              <w:right w:type="dxa" w:w="0"/>
            </w:tcMar>
          </w:tcPr>
          <w:p w14:paraId="C6860000">
            <w:pPr>
              <w:pStyle w:val="Style_2"/>
              <w:ind w:firstLine="0" w:left="0"/>
              <w:jc w:val="center"/>
            </w:pPr>
            <w:r>
              <w:t>397151,75</w:t>
            </w:r>
          </w:p>
        </w:tc>
        <w:tc>
          <w:tcPr>
            <w:tcW w:type="dxa" w:w="1243"/>
            <w:tcMar>
              <w:left w:type="dxa" w:w="0"/>
              <w:right w:type="dxa" w:w="0"/>
            </w:tcMar>
          </w:tcPr>
          <w:p w14:paraId="C7860000">
            <w:pPr>
              <w:pStyle w:val="Style_2"/>
              <w:ind w:firstLine="0" w:left="0"/>
              <w:jc w:val="center"/>
            </w:pPr>
            <w:r>
              <w:t>303281,49</w:t>
            </w:r>
          </w:p>
        </w:tc>
        <w:tc>
          <w:tcPr>
            <w:tcW w:type="dxa" w:w="1243"/>
            <w:tcMar>
              <w:left w:type="dxa" w:w="0"/>
              <w:right w:type="dxa" w:w="0"/>
            </w:tcMar>
          </w:tcPr>
          <w:p w14:paraId="C8860000">
            <w:pPr>
              <w:pStyle w:val="Style_2"/>
              <w:ind w:firstLine="0" w:left="0"/>
              <w:jc w:val="center"/>
            </w:pPr>
            <w:r>
              <w:t>14636,42</w:t>
            </w:r>
          </w:p>
        </w:tc>
        <w:tc>
          <w:tcPr>
            <w:tcW w:type="dxa" w:w="1243"/>
            <w:tcMar>
              <w:left w:type="dxa" w:w="0"/>
              <w:right w:type="dxa" w:w="0"/>
            </w:tcMar>
          </w:tcPr>
          <w:p w14:paraId="C9860000">
            <w:pPr>
              <w:pStyle w:val="Style_2"/>
              <w:ind w:firstLine="0" w:left="0"/>
              <w:jc w:val="center"/>
            </w:pPr>
            <w:r>
              <w:t>14636,42</w:t>
            </w:r>
          </w:p>
        </w:tc>
        <w:tc>
          <w:tcPr>
            <w:tcW w:type="dxa" w:w="1245"/>
            <w:tcMar>
              <w:left w:type="dxa" w:w="0"/>
              <w:right w:type="dxa" w:w="0"/>
            </w:tcMar>
          </w:tcPr>
          <w:p w14:paraId="CA860000">
            <w:pPr>
              <w:pStyle w:val="Style_2"/>
              <w:ind w:firstLine="0" w:left="0"/>
              <w:jc w:val="center"/>
            </w:pPr>
            <w:r>
              <w:t>14636,42</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CB860000">
            <w:pPr>
              <w:pStyle w:val="Style_2"/>
              <w:ind w:firstLine="0" w:left="0"/>
              <w:jc w:val="left"/>
            </w:pPr>
            <w:r>
              <w:t>Республика Бурятия</w:t>
            </w:r>
          </w:p>
        </w:tc>
        <w:tc>
          <w:tcPr>
            <w:tcW w:type="dxa" w:w="541"/>
            <w:tcMar>
              <w:left w:type="dxa" w:w="0"/>
              <w:right w:type="dxa" w:w="0"/>
            </w:tcMar>
          </w:tcPr>
          <w:p w14:paraId="CC860000">
            <w:pPr>
              <w:pStyle w:val="Style_2"/>
              <w:ind w:firstLine="0" w:left="0"/>
              <w:jc w:val="center"/>
            </w:pPr>
            <w:r>
              <w:t>091</w:t>
            </w:r>
          </w:p>
        </w:tc>
        <w:tc>
          <w:tcPr>
            <w:tcW w:type="dxa" w:w="541"/>
            <w:tcMar>
              <w:left w:type="dxa" w:w="0"/>
              <w:right w:type="dxa" w:w="0"/>
            </w:tcMar>
          </w:tcPr>
          <w:p w14:paraId="CD860000">
            <w:pPr>
              <w:pStyle w:val="Style_2"/>
              <w:ind w:firstLine="0" w:left="0"/>
              <w:jc w:val="center"/>
            </w:pPr>
            <w:r>
              <w:t>15</w:t>
            </w:r>
          </w:p>
        </w:tc>
        <w:tc>
          <w:tcPr>
            <w:tcW w:type="dxa" w:w="541"/>
            <w:tcMar>
              <w:left w:type="dxa" w:w="0"/>
              <w:right w:type="dxa" w:w="0"/>
            </w:tcMar>
          </w:tcPr>
          <w:p w14:paraId="CE860000">
            <w:pPr>
              <w:pStyle w:val="Style_2"/>
              <w:ind w:firstLine="0" w:left="0"/>
              <w:jc w:val="center"/>
            </w:pPr>
            <w:r>
              <w:t>-</w:t>
            </w:r>
          </w:p>
        </w:tc>
        <w:tc>
          <w:tcPr>
            <w:tcW w:type="dxa" w:w="624"/>
            <w:tcMar>
              <w:left w:type="dxa" w:w="0"/>
              <w:right w:type="dxa" w:w="0"/>
            </w:tcMar>
          </w:tcPr>
          <w:p w14:paraId="CF860000">
            <w:pPr>
              <w:pStyle w:val="Style_2"/>
              <w:ind w:firstLine="0" w:left="0"/>
              <w:jc w:val="center"/>
            </w:pPr>
            <w:r>
              <w:t>-</w:t>
            </w:r>
          </w:p>
        </w:tc>
        <w:tc>
          <w:tcPr>
            <w:tcW w:type="dxa" w:w="1243"/>
            <w:tcMar>
              <w:left w:type="dxa" w:w="0"/>
              <w:right w:type="dxa" w:w="0"/>
            </w:tcMar>
          </w:tcPr>
          <w:p w14:paraId="D0860000">
            <w:pPr>
              <w:pStyle w:val="Style_2"/>
              <w:ind w:firstLine="0" w:left="0"/>
              <w:jc w:val="center"/>
            </w:pPr>
            <w:r>
              <w:t>3267,2</w:t>
            </w:r>
          </w:p>
        </w:tc>
        <w:tc>
          <w:tcPr>
            <w:tcW w:type="dxa" w:w="1243"/>
            <w:tcMar>
              <w:left w:type="dxa" w:w="0"/>
              <w:right w:type="dxa" w:w="0"/>
            </w:tcMar>
          </w:tcPr>
          <w:p w14:paraId="D1860000">
            <w:pPr>
              <w:pStyle w:val="Style_2"/>
              <w:ind w:firstLine="0" w:left="0"/>
              <w:jc w:val="center"/>
            </w:pPr>
            <w:r>
              <w:t>3267,2</w:t>
            </w:r>
          </w:p>
        </w:tc>
        <w:tc>
          <w:tcPr>
            <w:tcW w:type="dxa" w:w="1243"/>
            <w:tcMar>
              <w:left w:type="dxa" w:w="0"/>
              <w:right w:type="dxa" w:w="0"/>
            </w:tcMar>
          </w:tcPr>
          <w:p w14:paraId="D2860000">
            <w:pPr>
              <w:pStyle w:val="Style_2"/>
              <w:ind w:firstLine="0" w:left="0"/>
              <w:jc w:val="center"/>
            </w:pPr>
            <w:r>
              <w:t>-</w:t>
            </w:r>
          </w:p>
        </w:tc>
        <w:tc>
          <w:tcPr>
            <w:tcW w:type="dxa" w:w="1243"/>
            <w:tcMar>
              <w:left w:type="dxa" w:w="0"/>
              <w:right w:type="dxa" w:w="0"/>
            </w:tcMar>
          </w:tcPr>
          <w:p w14:paraId="D3860000">
            <w:pPr>
              <w:pStyle w:val="Style_2"/>
              <w:ind w:firstLine="0" w:left="0"/>
              <w:jc w:val="center"/>
            </w:pPr>
            <w:r>
              <w:t>-</w:t>
            </w:r>
          </w:p>
        </w:tc>
        <w:tc>
          <w:tcPr>
            <w:tcW w:type="dxa" w:w="1243"/>
            <w:tcMar>
              <w:left w:type="dxa" w:w="0"/>
              <w:right w:type="dxa" w:w="0"/>
            </w:tcMar>
          </w:tcPr>
          <w:p w14:paraId="D4860000">
            <w:pPr>
              <w:pStyle w:val="Style_2"/>
              <w:ind w:firstLine="0" w:left="0"/>
              <w:jc w:val="center"/>
            </w:pPr>
            <w:r>
              <w:t>-</w:t>
            </w:r>
          </w:p>
        </w:tc>
        <w:tc>
          <w:tcPr>
            <w:tcW w:type="dxa" w:w="1243"/>
            <w:tcMar>
              <w:left w:type="dxa" w:w="0"/>
              <w:right w:type="dxa" w:w="0"/>
            </w:tcMar>
          </w:tcPr>
          <w:p w14:paraId="D5860000">
            <w:pPr>
              <w:pStyle w:val="Style_2"/>
              <w:ind w:firstLine="0" w:left="0"/>
              <w:jc w:val="center"/>
            </w:pPr>
            <w:r>
              <w:t>-</w:t>
            </w:r>
          </w:p>
        </w:tc>
        <w:tc>
          <w:tcPr>
            <w:tcW w:type="dxa" w:w="1243"/>
            <w:tcMar>
              <w:left w:type="dxa" w:w="0"/>
              <w:right w:type="dxa" w:w="0"/>
            </w:tcMar>
          </w:tcPr>
          <w:p w14:paraId="D6860000">
            <w:pPr>
              <w:pStyle w:val="Style_2"/>
              <w:ind w:firstLine="0" w:left="0"/>
              <w:jc w:val="center"/>
            </w:pPr>
            <w:r>
              <w:t>-</w:t>
            </w:r>
          </w:p>
        </w:tc>
        <w:tc>
          <w:tcPr>
            <w:tcW w:type="dxa" w:w="1243"/>
            <w:tcMar>
              <w:left w:type="dxa" w:w="0"/>
              <w:right w:type="dxa" w:w="0"/>
            </w:tcMar>
          </w:tcPr>
          <w:p w14:paraId="D7860000">
            <w:pPr>
              <w:pStyle w:val="Style_2"/>
              <w:ind w:firstLine="0" w:left="0"/>
              <w:jc w:val="center"/>
            </w:pPr>
            <w:r>
              <w:t>-</w:t>
            </w:r>
          </w:p>
        </w:tc>
        <w:tc>
          <w:tcPr>
            <w:tcW w:type="dxa" w:w="1243"/>
            <w:tcMar>
              <w:left w:type="dxa" w:w="0"/>
              <w:right w:type="dxa" w:w="0"/>
            </w:tcMar>
          </w:tcPr>
          <w:p w14:paraId="D8860000">
            <w:pPr>
              <w:pStyle w:val="Style_2"/>
              <w:ind w:firstLine="0" w:left="0"/>
              <w:jc w:val="center"/>
            </w:pPr>
            <w:r>
              <w:t>-</w:t>
            </w:r>
          </w:p>
        </w:tc>
        <w:tc>
          <w:tcPr>
            <w:tcW w:type="dxa" w:w="1243"/>
            <w:tcMar>
              <w:left w:type="dxa" w:w="0"/>
              <w:right w:type="dxa" w:w="0"/>
            </w:tcMar>
          </w:tcPr>
          <w:p w14:paraId="D9860000">
            <w:pPr>
              <w:pStyle w:val="Style_2"/>
              <w:ind w:firstLine="0" w:left="0"/>
              <w:jc w:val="center"/>
            </w:pPr>
            <w:r>
              <w:t>-</w:t>
            </w:r>
          </w:p>
        </w:tc>
        <w:tc>
          <w:tcPr>
            <w:tcW w:type="dxa" w:w="1243"/>
            <w:tcMar>
              <w:left w:type="dxa" w:w="0"/>
              <w:right w:type="dxa" w:w="0"/>
            </w:tcMar>
          </w:tcPr>
          <w:p w14:paraId="DA860000">
            <w:pPr>
              <w:pStyle w:val="Style_2"/>
              <w:ind w:firstLine="0" w:left="0"/>
              <w:jc w:val="center"/>
            </w:pPr>
            <w:r>
              <w:t>-</w:t>
            </w:r>
          </w:p>
        </w:tc>
        <w:tc>
          <w:tcPr>
            <w:tcW w:type="dxa" w:w="1245"/>
            <w:tcMar>
              <w:left w:type="dxa" w:w="0"/>
              <w:right w:type="dxa" w:w="0"/>
            </w:tcMar>
          </w:tcPr>
          <w:p w14:paraId="DB86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DC860000">
            <w:pPr>
              <w:pStyle w:val="Style_2"/>
              <w:ind w:firstLine="0" w:left="0"/>
              <w:jc w:val="center"/>
            </w:pPr>
            <w:r>
              <w:t>139</w:t>
            </w:r>
          </w:p>
        </w:tc>
        <w:tc>
          <w:tcPr>
            <w:tcW w:type="dxa" w:w="541"/>
            <w:tcMar>
              <w:left w:type="dxa" w:w="0"/>
              <w:right w:type="dxa" w:w="0"/>
            </w:tcMar>
          </w:tcPr>
          <w:p w14:paraId="DD860000">
            <w:pPr>
              <w:pStyle w:val="Style_2"/>
              <w:ind w:firstLine="0" w:left="0"/>
              <w:jc w:val="center"/>
            </w:pPr>
            <w:r>
              <w:t>15</w:t>
            </w:r>
          </w:p>
        </w:tc>
        <w:tc>
          <w:tcPr>
            <w:tcW w:type="dxa" w:w="541"/>
            <w:tcMar>
              <w:left w:type="dxa" w:w="0"/>
              <w:right w:type="dxa" w:w="0"/>
            </w:tcMar>
          </w:tcPr>
          <w:p w14:paraId="DE860000">
            <w:pPr>
              <w:pStyle w:val="Style_2"/>
              <w:ind w:firstLine="0" w:left="0"/>
              <w:jc w:val="center"/>
            </w:pPr>
            <w:r>
              <w:t>-</w:t>
            </w:r>
          </w:p>
        </w:tc>
        <w:tc>
          <w:tcPr>
            <w:tcW w:type="dxa" w:w="624"/>
            <w:tcMar>
              <w:left w:type="dxa" w:w="0"/>
              <w:right w:type="dxa" w:w="0"/>
            </w:tcMar>
          </w:tcPr>
          <w:p w14:paraId="DF860000">
            <w:pPr>
              <w:pStyle w:val="Style_2"/>
              <w:ind w:firstLine="0" w:left="0"/>
              <w:jc w:val="center"/>
            </w:pPr>
            <w:r>
              <w:t>-</w:t>
            </w:r>
          </w:p>
        </w:tc>
        <w:tc>
          <w:tcPr>
            <w:tcW w:type="dxa" w:w="1243"/>
            <w:tcMar>
              <w:left w:type="dxa" w:w="0"/>
              <w:right w:type="dxa" w:w="0"/>
            </w:tcMar>
          </w:tcPr>
          <w:p w14:paraId="E0860000">
            <w:pPr>
              <w:pStyle w:val="Style_2"/>
              <w:ind w:firstLine="0" w:left="0"/>
              <w:jc w:val="center"/>
            </w:pPr>
            <w:r>
              <w:t>61847</w:t>
            </w:r>
          </w:p>
        </w:tc>
        <w:tc>
          <w:tcPr>
            <w:tcW w:type="dxa" w:w="1243"/>
            <w:tcMar>
              <w:left w:type="dxa" w:w="0"/>
              <w:right w:type="dxa" w:w="0"/>
            </w:tcMar>
          </w:tcPr>
          <w:p w14:paraId="E1860000">
            <w:pPr>
              <w:pStyle w:val="Style_2"/>
              <w:ind w:firstLine="0" w:left="0"/>
              <w:jc w:val="center"/>
            </w:pPr>
            <w:r>
              <w:t>58503,4</w:t>
            </w:r>
          </w:p>
        </w:tc>
        <w:tc>
          <w:tcPr>
            <w:tcW w:type="dxa" w:w="1243"/>
            <w:tcMar>
              <w:left w:type="dxa" w:w="0"/>
              <w:right w:type="dxa" w:w="0"/>
            </w:tcMar>
          </w:tcPr>
          <w:p w14:paraId="E2860000">
            <w:pPr>
              <w:pStyle w:val="Style_2"/>
              <w:ind w:firstLine="0" w:left="0"/>
              <w:jc w:val="center"/>
            </w:pPr>
            <w:r>
              <w:t>66408</w:t>
            </w:r>
          </w:p>
        </w:tc>
        <w:tc>
          <w:tcPr>
            <w:tcW w:type="dxa" w:w="1243"/>
            <w:tcMar>
              <w:left w:type="dxa" w:w="0"/>
              <w:right w:type="dxa" w:w="0"/>
            </w:tcMar>
          </w:tcPr>
          <w:p w14:paraId="E3860000">
            <w:pPr>
              <w:pStyle w:val="Style_2"/>
              <w:ind w:firstLine="0" w:left="0"/>
              <w:jc w:val="center"/>
            </w:pPr>
            <w:r>
              <w:t>66408</w:t>
            </w:r>
          </w:p>
        </w:tc>
        <w:tc>
          <w:tcPr>
            <w:tcW w:type="dxa" w:w="1243"/>
            <w:tcMar>
              <w:left w:type="dxa" w:w="0"/>
              <w:right w:type="dxa" w:w="0"/>
            </w:tcMar>
          </w:tcPr>
          <w:p w14:paraId="E4860000">
            <w:pPr>
              <w:pStyle w:val="Style_2"/>
              <w:ind w:firstLine="0" w:left="0"/>
              <w:jc w:val="center"/>
            </w:pPr>
            <w:r>
              <w:t>56793,4</w:t>
            </w:r>
          </w:p>
        </w:tc>
        <w:tc>
          <w:tcPr>
            <w:tcW w:type="dxa" w:w="1243"/>
            <w:tcMar>
              <w:left w:type="dxa" w:w="0"/>
              <w:right w:type="dxa" w:w="0"/>
            </w:tcMar>
          </w:tcPr>
          <w:p w14:paraId="E5860000">
            <w:pPr>
              <w:pStyle w:val="Style_2"/>
              <w:ind w:firstLine="0" w:left="0"/>
              <w:jc w:val="center"/>
            </w:pPr>
            <w:r>
              <w:t>56793,4</w:t>
            </w:r>
          </w:p>
        </w:tc>
        <w:tc>
          <w:tcPr>
            <w:tcW w:type="dxa" w:w="1243"/>
            <w:tcMar>
              <w:left w:type="dxa" w:w="0"/>
              <w:right w:type="dxa" w:w="0"/>
            </w:tcMar>
          </w:tcPr>
          <w:p w14:paraId="E6860000">
            <w:pPr>
              <w:pStyle w:val="Style_2"/>
              <w:ind w:firstLine="0" w:left="0"/>
              <w:jc w:val="center"/>
            </w:pPr>
            <w:r>
              <w:t>439352,9</w:t>
            </w:r>
          </w:p>
        </w:tc>
        <w:tc>
          <w:tcPr>
            <w:tcW w:type="dxa" w:w="1243"/>
            <w:tcMar>
              <w:left w:type="dxa" w:w="0"/>
              <w:right w:type="dxa" w:w="0"/>
            </w:tcMar>
          </w:tcPr>
          <w:p w14:paraId="E7860000">
            <w:pPr>
              <w:pStyle w:val="Style_2"/>
              <w:ind w:firstLine="0" w:left="0"/>
              <w:jc w:val="center"/>
            </w:pPr>
            <w:r>
              <w:t>151015,4</w:t>
            </w:r>
          </w:p>
        </w:tc>
        <w:tc>
          <w:tcPr>
            <w:tcW w:type="dxa" w:w="1243"/>
            <w:tcMar>
              <w:left w:type="dxa" w:w="0"/>
              <w:right w:type="dxa" w:w="0"/>
            </w:tcMar>
          </w:tcPr>
          <w:p w14:paraId="E8860000">
            <w:pPr>
              <w:pStyle w:val="Style_2"/>
              <w:ind w:firstLine="0" w:left="0"/>
              <w:jc w:val="center"/>
            </w:pPr>
            <w:r>
              <w:t>69004</w:t>
            </w:r>
          </w:p>
        </w:tc>
        <w:tc>
          <w:tcPr>
            <w:tcW w:type="dxa" w:w="1243"/>
            <w:tcMar>
              <w:left w:type="dxa" w:w="0"/>
              <w:right w:type="dxa" w:w="0"/>
            </w:tcMar>
          </w:tcPr>
          <w:p w14:paraId="E9860000">
            <w:pPr>
              <w:pStyle w:val="Style_2"/>
              <w:ind w:firstLine="0" w:left="0"/>
              <w:jc w:val="center"/>
            </w:pPr>
            <w:r>
              <w:t>386264,2</w:t>
            </w:r>
          </w:p>
        </w:tc>
        <w:tc>
          <w:tcPr>
            <w:tcW w:type="dxa" w:w="1243"/>
            <w:tcMar>
              <w:left w:type="dxa" w:w="0"/>
              <w:right w:type="dxa" w:w="0"/>
            </w:tcMar>
          </w:tcPr>
          <w:p w14:paraId="EA860000">
            <w:pPr>
              <w:pStyle w:val="Style_2"/>
              <w:ind w:firstLine="0" w:left="0"/>
              <w:jc w:val="center"/>
            </w:pPr>
            <w:r>
              <w:t>163266,6</w:t>
            </w:r>
          </w:p>
        </w:tc>
        <w:tc>
          <w:tcPr>
            <w:tcW w:type="dxa" w:w="1245"/>
            <w:tcMar>
              <w:left w:type="dxa" w:w="0"/>
              <w:right w:type="dxa" w:w="0"/>
            </w:tcMar>
          </w:tcPr>
          <w:p w14:paraId="EB860000">
            <w:pPr>
              <w:pStyle w:val="Style_2"/>
              <w:ind w:firstLine="0" w:left="0"/>
              <w:jc w:val="center"/>
            </w:pPr>
            <w:r>
              <w:t>83039,7</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EC860000">
            <w:pPr>
              <w:pStyle w:val="Style_2"/>
              <w:ind w:firstLine="0" w:left="0"/>
              <w:jc w:val="center"/>
            </w:pPr>
            <w:r>
              <w:t>174</w:t>
            </w:r>
          </w:p>
        </w:tc>
        <w:tc>
          <w:tcPr>
            <w:tcW w:type="dxa" w:w="541"/>
            <w:tcMar>
              <w:left w:type="dxa" w:w="0"/>
              <w:right w:type="dxa" w:w="0"/>
            </w:tcMar>
          </w:tcPr>
          <w:p w14:paraId="ED860000">
            <w:pPr>
              <w:pStyle w:val="Style_2"/>
              <w:ind w:firstLine="0" w:left="0"/>
              <w:jc w:val="center"/>
            </w:pPr>
            <w:r>
              <w:t>15</w:t>
            </w:r>
          </w:p>
        </w:tc>
        <w:tc>
          <w:tcPr>
            <w:tcW w:type="dxa" w:w="541"/>
            <w:tcMar>
              <w:left w:type="dxa" w:w="0"/>
              <w:right w:type="dxa" w:w="0"/>
            </w:tcMar>
          </w:tcPr>
          <w:p w14:paraId="EE860000">
            <w:pPr>
              <w:pStyle w:val="Style_2"/>
              <w:ind w:firstLine="0" w:left="0"/>
              <w:jc w:val="center"/>
            </w:pPr>
            <w:r>
              <w:t>-</w:t>
            </w:r>
          </w:p>
        </w:tc>
        <w:tc>
          <w:tcPr>
            <w:tcW w:type="dxa" w:w="624"/>
            <w:tcMar>
              <w:left w:type="dxa" w:w="0"/>
              <w:right w:type="dxa" w:w="0"/>
            </w:tcMar>
          </w:tcPr>
          <w:p w14:paraId="EF860000">
            <w:pPr>
              <w:pStyle w:val="Style_2"/>
              <w:ind w:firstLine="0" w:left="0"/>
              <w:jc w:val="center"/>
            </w:pPr>
            <w:r>
              <w:t>-</w:t>
            </w:r>
          </w:p>
        </w:tc>
        <w:tc>
          <w:tcPr>
            <w:tcW w:type="dxa" w:w="1243"/>
            <w:tcMar>
              <w:left w:type="dxa" w:w="0"/>
              <w:right w:type="dxa" w:w="0"/>
            </w:tcMar>
          </w:tcPr>
          <w:p w14:paraId="F0860000">
            <w:pPr>
              <w:pStyle w:val="Style_2"/>
              <w:ind w:firstLine="0" w:left="0"/>
              <w:jc w:val="center"/>
            </w:pPr>
            <w:r>
              <w:t>-</w:t>
            </w:r>
          </w:p>
        </w:tc>
        <w:tc>
          <w:tcPr>
            <w:tcW w:type="dxa" w:w="1243"/>
            <w:tcMar>
              <w:left w:type="dxa" w:w="0"/>
              <w:right w:type="dxa" w:w="0"/>
            </w:tcMar>
          </w:tcPr>
          <w:p w14:paraId="F1860000">
            <w:pPr>
              <w:pStyle w:val="Style_2"/>
              <w:ind w:firstLine="0" w:left="0"/>
              <w:jc w:val="center"/>
            </w:pPr>
            <w:r>
              <w:t>-</w:t>
            </w:r>
          </w:p>
        </w:tc>
        <w:tc>
          <w:tcPr>
            <w:tcW w:type="dxa" w:w="1243"/>
            <w:tcMar>
              <w:left w:type="dxa" w:w="0"/>
              <w:right w:type="dxa" w:w="0"/>
            </w:tcMar>
          </w:tcPr>
          <w:p w14:paraId="F2860000">
            <w:pPr>
              <w:pStyle w:val="Style_2"/>
              <w:ind w:firstLine="0" w:left="0"/>
              <w:jc w:val="center"/>
            </w:pPr>
            <w:r>
              <w:t>-</w:t>
            </w:r>
          </w:p>
        </w:tc>
        <w:tc>
          <w:tcPr>
            <w:tcW w:type="dxa" w:w="1243"/>
            <w:tcMar>
              <w:left w:type="dxa" w:w="0"/>
              <w:right w:type="dxa" w:w="0"/>
            </w:tcMar>
          </w:tcPr>
          <w:p w14:paraId="F3860000">
            <w:pPr>
              <w:pStyle w:val="Style_2"/>
              <w:ind w:firstLine="0" w:left="0"/>
              <w:jc w:val="center"/>
            </w:pPr>
            <w:r>
              <w:t>-</w:t>
            </w:r>
          </w:p>
        </w:tc>
        <w:tc>
          <w:tcPr>
            <w:tcW w:type="dxa" w:w="1243"/>
            <w:tcMar>
              <w:left w:type="dxa" w:w="0"/>
              <w:right w:type="dxa" w:w="0"/>
            </w:tcMar>
          </w:tcPr>
          <w:p w14:paraId="F4860000">
            <w:pPr>
              <w:pStyle w:val="Style_2"/>
              <w:ind w:firstLine="0" w:left="0"/>
              <w:jc w:val="center"/>
            </w:pPr>
            <w:r>
              <w:t>-</w:t>
            </w:r>
          </w:p>
        </w:tc>
        <w:tc>
          <w:tcPr>
            <w:tcW w:type="dxa" w:w="1243"/>
            <w:tcMar>
              <w:left w:type="dxa" w:w="0"/>
              <w:right w:type="dxa" w:w="0"/>
            </w:tcMar>
          </w:tcPr>
          <w:p w14:paraId="F5860000">
            <w:pPr>
              <w:pStyle w:val="Style_2"/>
              <w:ind w:firstLine="0" w:left="0"/>
              <w:jc w:val="center"/>
            </w:pPr>
            <w:r>
              <w:t>-</w:t>
            </w:r>
          </w:p>
        </w:tc>
        <w:tc>
          <w:tcPr>
            <w:tcW w:type="dxa" w:w="1243"/>
            <w:tcMar>
              <w:left w:type="dxa" w:w="0"/>
              <w:right w:type="dxa" w:w="0"/>
            </w:tcMar>
          </w:tcPr>
          <w:p w14:paraId="F6860000">
            <w:pPr>
              <w:pStyle w:val="Style_2"/>
              <w:ind w:firstLine="0" w:left="0"/>
              <w:jc w:val="center"/>
            </w:pPr>
            <w:r>
              <w:t>-</w:t>
            </w:r>
          </w:p>
        </w:tc>
        <w:tc>
          <w:tcPr>
            <w:tcW w:type="dxa" w:w="1243"/>
            <w:tcMar>
              <w:left w:type="dxa" w:w="0"/>
              <w:right w:type="dxa" w:w="0"/>
            </w:tcMar>
          </w:tcPr>
          <w:p w14:paraId="F7860000">
            <w:pPr>
              <w:pStyle w:val="Style_2"/>
              <w:ind w:firstLine="0" w:left="0"/>
              <w:jc w:val="center"/>
            </w:pPr>
            <w:r>
              <w:t>150000</w:t>
            </w:r>
          </w:p>
        </w:tc>
        <w:tc>
          <w:tcPr>
            <w:tcW w:type="dxa" w:w="1243"/>
            <w:tcMar>
              <w:left w:type="dxa" w:w="0"/>
              <w:right w:type="dxa" w:w="0"/>
            </w:tcMar>
          </w:tcPr>
          <w:p w14:paraId="F8860000">
            <w:pPr>
              <w:pStyle w:val="Style_2"/>
              <w:ind w:firstLine="0" w:left="0"/>
              <w:jc w:val="center"/>
            </w:pPr>
            <w:r>
              <w:t>300000</w:t>
            </w:r>
          </w:p>
        </w:tc>
        <w:tc>
          <w:tcPr>
            <w:tcW w:type="dxa" w:w="1243"/>
            <w:tcMar>
              <w:left w:type="dxa" w:w="0"/>
              <w:right w:type="dxa" w:w="0"/>
            </w:tcMar>
          </w:tcPr>
          <w:p w14:paraId="F9860000">
            <w:pPr>
              <w:pStyle w:val="Style_2"/>
              <w:ind w:firstLine="0" w:left="0"/>
              <w:jc w:val="center"/>
            </w:pPr>
            <w:r>
              <w:t>-</w:t>
            </w:r>
          </w:p>
        </w:tc>
        <w:tc>
          <w:tcPr>
            <w:tcW w:type="dxa" w:w="1243"/>
            <w:tcMar>
              <w:left w:type="dxa" w:w="0"/>
              <w:right w:type="dxa" w:w="0"/>
            </w:tcMar>
          </w:tcPr>
          <w:p w14:paraId="FA860000">
            <w:pPr>
              <w:pStyle w:val="Style_2"/>
              <w:ind w:firstLine="0" w:left="0"/>
              <w:jc w:val="center"/>
            </w:pPr>
            <w:r>
              <w:t>-</w:t>
            </w:r>
          </w:p>
        </w:tc>
        <w:tc>
          <w:tcPr>
            <w:tcW w:type="dxa" w:w="1245"/>
            <w:tcMar>
              <w:left w:type="dxa" w:w="0"/>
              <w:right w:type="dxa" w:w="0"/>
            </w:tcMar>
          </w:tcPr>
          <w:p w14:paraId="FB86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FC860000">
            <w:pPr>
              <w:pStyle w:val="Style_2"/>
              <w:ind w:firstLine="0" w:left="0"/>
              <w:jc w:val="left"/>
            </w:pPr>
            <w:r>
              <w:t>Забайкальский край</w:t>
            </w:r>
          </w:p>
        </w:tc>
        <w:tc>
          <w:tcPr>
            <w:tcW w:type="dxa" w:w="541"/>
            <w:tcMar>
              <w:left w:type="dxa" w:w="0"/>
              <w:right w:type="dxa" w:w="0"/>
            </w:tcMar>
          </w:tcPr>
          <w:p w14:paraId="FD860000">
            <w:pPr>
              <w:pStyle w:val="Style_2"/>
              <w:ind w:firstLine="0" w:left="0"/>
              <w:jc w:val="center"/>
            </w:pPr>
            <w:r>
              <w:t>091</w:t>
            </w:r>
          </w:p>
        </w:tc>
        <w:tc>
          <w:tcPr>
            <w:tcW w:type="dxa" w:w="541"/>
            <w:tcMar>
              <w:left w:type="dxa" w:w="0"/>
              <w:right w:type="dxa" w:w="0"/>
            </w:tcMar>
          </w:tcPr>
          <w:p w14:paraId="FE860000">
            <w:pPr>
              <w:pStyle w:val="Style_2"/>
              <w:ind w:firstLine="0" w:left="0"/>
              <w:jc w:val="center"/>
            </w:pPr>
            <w:r>
              <w:t>15</w:t>
            </w:r>
          </w:p>
        </w:tc>
        <w:tc>
          <w:tcPr>
            <w:tcW w:type="dxa" w:w="541"/>
            <w:tcMar>
              <w:left w:type="dxa" w:w="0"/>
              <w:right w:type="dxa" w:w="0"/>
            </w:tcMar>
          </w:tcPr>
          <w:p w14:paraId="FF860000">
            <w:pPr>
              <w:pStyle w:val="Style_2"/>
              <w:ind w:firstLine="0" w:left="0"/>
              <w:jc w:val="center"/>
            </w:pPr>
            <w:r>
              <w:t>-</w:t>
            </w:r>
          </w:p>
        </w:tc>
        <w:tc>
          <w:tcPr>
            <w:tcW w:type="dxa" w:w="624"/>
            <w:tcMar>
              <w:left w:type="dxa" w:w="0"/>
              <w:right w:type="dxa" w:w="0"/>
            </w:tcMar>
          </w:tcPr>
          <w:p w14:paraId="00870000">
            <w:pPr>
              <w:pStyle w:val="Style_2"/>
              <w:ind w:firstLine="0" w:left="0"/>
              <w:jc w:val="center"/>
            </w:pPr>
            <w:r>
              <w:t>-</w:t>
            </w:r>
          </w:p>
        </w:tc>
        <w:tc>
          <w:tcPr>
            <w:tcW w:type="dxa" w:w="1243"/>
            <w:tcMar>
              <w:left w:type="dxa" w:w="0"/>
              <w:right w:type="dxa" w:w="0"/>
            </w:tcMar>
          </w:tcPr>
          <w:p w14:paraId="01870000">
            <w:pPr>
              <w:pStyle w:val="Style_2"/>
              <w:ind w:firstLine="0" w:left="0"/>
              <w:jc w:val="center"/>
            </w:pPr>
            <w:r>
              <w:t>3964,8</w:t>
            </w:r>
          </w:p>
        </w:tc>
        <w:tc>
          <w:tcPr>
            <w:tcW w:type="dxa" w:w="1243"/>
            <w:tcMar>
              <w:left w:type="dxa" w:w="0"/>
              <w:right w:type="dxa" w:w="0"/>
            </w:tcMar>
          </w:tcPr>
          <w:p w14:paraId="02870000">
            <w:pPr>
              <w:pStyle w:val="Style_2"/>
              <w:ind w:firstLine="0" w:left="0"/>
              <w:jc w:val="center"/>
            </w:pPr>
            <w:r>
              <w:t>3964,8</w:t>
            </w:r>
          </w:p>
        </w:tc>
        <w:tc>
          <w:tcPr>
            <w:tcW w:type="dxa" w:w="1243"/>
            <w:tcMar>
              <w:left w:type="dxa" w:w="0"/>
              <w:right w:type="dxa" w:w="0"/>
            </w:tcMar>
          </w:tcPr>
          <w:p w14:paraId="03870000">
            <w:pPr>
              <w:pStyle w:val="Style_2"/>
              <w:ind w:firstLine="0" w:left="0"/>
              <w:jc w:val="center"/>
            </w:pPr>
            <w:r>
              <w:t>-</w:t>
            </w:r>
          </w:p>
        </w:tc>
        <w:tc>
          <w:tcPr>
            <w:tcW w:type="dxa" w:w="1243"/>
            <w:tcMar>
              <w:left w:type="dxa" w:w="0"/>
              <w:right w:type="dxa" w:w="0"/>
            </w:tcMar>
          </w:tcPr>
          <w:p w14:paraId="04870000">
            <w:pPr>
              <w:pStyle w:val="Style_2"/>
              <w:ind w:firstLine="0" w:left="0"/>
              <w:jc w:val="center"/>
            </w:pPr>
            <w:r>
              <w:t>-</w:t>
            </w:r>
          </w:p>
        </w:tc>
        <w:tc>
          <w:tcPr>
            <w:tcW w:type="dxa" w:w="1243"/>
            <w:tcMar>
              <w:left w:type="dxa" w:w="0"/>
              <w:right w:type="dxa" w:w="0"/>
            </w:tcMar>
          </w:tcPr>
          <w:p w14:paraId="05870000">
            <w:pPr>
              <w:pStyle w:val="Style_2"/>
              <w:ind w:firstLine="0" w:left="0"/>
              <w:jc w:val="center"/>
            </w:pPr>
            <w:r>
              <w:t>-</w:t>
            </w:r>
          </w:p>
        </w:tc>
        <w:tc>
          <w:tcPr>
            <w:tcW w:type="dxa" w:w="1243"/>
            <w:tcMar>
              <w:left w:type="dxa" w:w="0"/>
              <w:right w:type="dxa" w:w="0"/>
            </w:tcMar>
          </w:tcPr>
          <w:p w14:paraId="06870000">
            <w:pPr>
              <w:pStyle w:val="Style_2"/>
              <w:ind w:firstLine="0" w:left="0"/>
              <w:jc w:val="center"/>
            </w:pPr>
            <w:r>
              <w:t>-</w:t>
            </w:r>
          </w:p>
        </w:tc>
        <w:tc>
          <w:tcPr>
            <w:tcW w:type="dxa" w:w="1243"/>
            <w:tcMar>
              <w:left w:type="dxa" w:w="0"/>
              <w:right w:type="dxa" w:w="0"/>
            </w:tcMar>
          </w:tcPr>
          <w:p w14:paraId="07870000">
            <w:pPr>
              <w:pStyle w:val="Style_2"/>
              <w:ind w:firstLine="0" w:left="0"/>
              <w:jc w:val="center"/>
            </w:pPr>
            <w:r>
              <w:t>-</w:t>
            </w:r>
          </w:p>
        </w:tc>
        <w:tc>
          <w:tcPr>
            <w:tcW w:type="dxa" w:w="1243"/>
            <w:tcMar>
              <w:left w:type="dxa" w:w="0"/>
              <w:right w:type="dxa" w:w="0"/>
            </w:tcMar>
          </w:tcPr>
          <w:p w14:paraId="08870000">
            <w:pPr>
              <w:pStyle w:val="Style_2"/>
              <w:ind w:firstLine="0" w:left="0"/>
              <w:jc w:val="center"/>
            </w:pPr>
            <w:r>
              <w:t>-</w:t>
            </w:r>
          </w:p>
        </w:tc>
        <w:tc>
          <w:tcPr>
            <w:tcW w:type="dxa" w:w="1243"/>
            <w:tcMar>
              <w:left w:type="dxa" w:w="0"/>
              <w:right w:type="dxa" w:w="0"/>
            </w:tcMar>
          </w:tcPr>
          <w:p w14:paraId="09870000">
            <w:pPr>
              <w:pStyle w:val="Style_2"/>
              <w:ind w:firstLine="0" w:left="0"/>
              <w:jc w:val="center"/>
            </w:pPr>
            <w:r>
              <w:t>-</w:t>
            </w:r>
          </w:p>
        </w:tc>
        <w:tc>
          <w:tcPr>
            <w:tcW w:type="dxa" w:w="1243"/>
            <w:tcMar>
              <w:left w:type="dxa" w:w="0"/>
              <w:right w:type="dxa" w:w="0"/>
            </w:tcMar>
          </w:tcPr>
          <w:p w14:paraId="0A870000">
            <w:pPr>
              <w:pStyle w:val="Style_2"/>
              <w:ind w:firstLine="0" w:left="0"/>
              <w:jc w:val="center"/>
            </w:pPr>
            <w:r>
              <w:t>-</w:t>
            </w:r>
          </w:p>
        </w:tc>
        <w:tc>
          <w:tcPr>
            <w:tcW w:type="dxa" w:w="1243"/>
            <w:tcMar>
              <w:left w:type="dxa" w:w="0"/>
              <w:right w:type="dxa" w:w="0"/>
            </w:tcMar>
          </w:tcPr>
          <w:p w14:paraId="0B870000">
            <w:pPr>
              <w:pStyle w:val="Style_2"/>
              <w:ind w:firstLine="0" w:left="0"/>
              <w:jc w:val="center"/>
            </w:pPr>
            <w:r>
              <w:t>-</w:t>
            </w:r>
          </w:p>
        </w:tc>
        <w:tc>
          <w:tcPr>
            <w:tcW w:type="dxa" w:w="1245"/>
            <w:tcMar>
              <w:left w:type="dxa" w:w="0"/>
              <w:right w:type="dxa" w:w="0"/>
            </w:tcMar>
          </w:tcPr>
          <w:p w14:paraId="0C8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0D870000">
            <w:pPr>
              <w:pStyle w:val="Style_2"/>
              <w:ind w:firstLine="0" w:left="0"/>
              <w:jc w:val="center"/>
            </w:pPr>
            <w:r>
              <w:t>139</w:t>
            </w:r>
          </w:p>
        </w:tc>
        <w:tc>
          <w:tcPr>
            <w:tcW w:type="dxa" w:w="541"/>
            <w:tcMar>
              <w:left w:type="dxa" w:w="0"/>
              <w:right w:type="dxa" w:w="0"/>
            </w:tcMar>
          </w:tcPr>
          <w:p w14:paraId="0E870000">
            <w:pPr>
              <w:pStyle w:val="Style_2"/>
              <w:ind w:firstLine="0" w:left="0"/>
              <w:jc w:val="center"/>
            </w:pPr>
            <w:r>
              <w:t>15</w:t>
            </w:r>
          </w:p>
        </w:tc>
        <w:tc>
          <w:tcPr>
            <w:tcW w:type="dxa" w:w="541"/>
            <w:tcMar>
              <w:left w:type="dxa" w:w="0"/>
              <w:right w:type="dxa" w:w="0"/>
            </w:tcMar>
          </w:tcPr>
          <w:p w14:paraId="0F870000">
            <w:pPr>
              <w:pStyle w:val="Style_2"/>
              <w:ind w:firstLine="0" w:left="0"/>
              <w:jc w:val="center"/>
            </w:pPr>
            <w:r>
              <w:t>-</w:t>
            </w:r>
          </w:p>
        </w:tc>
        <w:tc>
          <w:tcPr>
            <w:tcW w:type="dxa" w:w="624"/>
            <w:tcMar>
              <w:left w:type="dxa" w:w="0"/>
              <w:right w:type="dxa" w:w="0"/>
            </w:tcMar>
          </w:tcPr>
          <w:p w14:paraId="10870000">
            <w:pPr>
              <w:pStyle w:val="Style_2"/>
              <w:ind w:firstLine="0" w:left="0"/>
              <w:jc w:val="center"/>
            </w:pPr>
            <w:r>
              <w:t>-</w:t>
            </w:r>
          </w:p>
        </w:tc>
        <w:tc>
          <w:tcPr>
            <w:tcW w:type="dxa" w:w="1243"/>
            <w:tcMar>
              <w:left w:type="dxa" w:w="0"/>
              <w:right w:type="dxa" w:w="0"/>
            </w:tcMar>
          </w:tcPr>
          <w:p w14:paraId="11870000">
            <w:pPr>
              <w:pStyle w:val="Style_2"/>
              <w:ind w:firstLine="0" w:left="0"/>
              <w:jc w:val="center"/>
            </w:pPr>
            <w:r>
              <w:t>72764,5</w:t>
            </w:r>
          </w:p>
        </w:tc>
        <w:tc>
          <w:tcPr>
            <w:tcW w:type="dxa" w:w="1243"/>
            <w:tcMar>
              <w:left w:type="dxa" w:w="0"/>
              <w:right w:type="dxa" w:w="0"/>
            </w:tcMar>
          </w:tcPr>
          <w:p w14:paraId="12870000">
            <w:pPr>
              <w:pStyle w:val="Style_2"/>
              <w:ind w:firstLine="0" w:left="0"/>
              <w:jc w:val="center"/>
            </w:pPr>
            <w:r>
              <w:t>72757,2</w:t>
            </w:r>
          </w:p>
        </w:tc>
        <w:tc>
          <w:tcPr>
            <w:tcW w:type="dxa" w:w="1243"/>
            <w:tcMar>
              <w:left w:type="dxa" w:w="0"/>
              <w:right w:type="dxa" w:w="0"/>
            </w:tcMar>
          </w:tcPr>
          <w:p w14:paraId="13870000">
            <w:pPr>
              <w:pStyle w:val="Style_2"/>
              <w:ind w:firstLine="0" w:left="0"/>
              <w:jc w:val="center"/>
            </w:pPr>
            <w:r>
              <w:t>33547</w:t>
            </w:r>
          </w:p>
        </w:tc>
        <w:tc>
          <w:tcPr>
            <w:tcW w:type="dxa" w:w="1243"/>
            <w:tcMar>
              <w:left w:type="dxa" w:w="0"/>
              <w:right w:type="dxa" w:w="0"/>
            </w:tcMar>
          </w:tcPr>
          <w:p w14:paraId="14870000">
            <w:pPr>
              <w:pStyle w:val="Style_2"/>
              <w:ind w:firstLine="0" w:left="0"/>
              <w:jc w:val="center"/>
            </w:pPr>
            <w:r>
              <w:t>33546,94</w:t>
            </w:r>
          </w:p>
        </w:tc>
        <w:tc>
          <w:tcPr>
            <w:tcW w:type="dxa" w:w="1243"/>
            <w:tcMar>
              <w:left w:type="dxa" w:w="0"/>
              <w:right w:type="dxa" w:w="0"/>
            </w:tcMar>
          </w:tcPr>
          <w:p w14:paraId="15870000">
            <w:pPr>
              <w:pStyle w:val="Style_2"/>
              <w:ind w:firstLine="0" w:left="0"/>
              <w:jc w:val="center"/>
            </w:pPr>
            <w:r>
              <w:t>48351,4</w:t>
            </w:r>
          </w:p>
        </w:tc>
        <w:tc>
          <w:tcPr>
            <w:tcW w:type="dxa" w:w="1243"/>
            <w:tcMar>
              <w:left w:type="dxa" w:w="0"/>
              <w:right w:type="dxa" w:w="0"/>
            </w:tcMar>
          </w:tcPr>
          <w:p w14:paraId="16870000">
            <w:pPr>
              <w:pStyle w:val="Style_2"/>
              <w:ind w:firstLine="0" w:left="0"/>
              <w:jc w:val="center"/>
            </w:pPr>
            <w:r>
              <w:t>48347,8</w:t>
            </w:r>
          </w:p>
        </w:tc>
        <w:tc>
          <w:tcPr>
            <w:tcW w:type="dxa" w:w="1243"/>
            <w:tcMar>
              <w:left w:type="dxa" w:w="0"/>
              <w:right w:type="dxa" w:w="0"/>
            </w:tcMar>
          </w:tcPr>
          <w:p w14:paraId="17870000">
            <w:pPr>
              <w:pStyle w:val="Style_2"/>
              <w:ind w:firstLine="0" w:left="0"/>
              <w:jc w:val="center"/>
            </w:pPr>
            <w:r>
              <w:t>214966,2</w:t>
            </w:r>
          </w:p>
        </w:tc>
        <w:tc>
          <w:tcPr>
            <w:tcW w:type="dxa" w:w="1243"/>
            <w:tcMar>
              <w:left w:type="dxa" w:w="0"/>
              <w:right w:type="dxa" w:w="0"/>
            </w:tcMar>
          </w:tcPr>
          <w:p w14:paraId="18870000">
            <w:pPr>
              <w:pStyle w:val="Style_2"/>
              <w:ind w:firstLine="0" w:left="0"/>
              <w:jc w:val="center"/>
            </w:pPr>
            <w:r>
              <w:t>114932,6</w:t>
            </w:r>
          </w:p>
        </w:tc>
        <w:tc>
          <w:tcPr>
            <w:tcW w:type="dxa" w:w="1243"/>
            <w:tcMar>
              <w:left w:type="dxa" w:w="0"/>
              <w:right w:type="dxa" w:w="0"/>
            </w:tcMar>
          </w:tcPr>
          <w:p w14:paraId="19870000">
            <w:pPr>
              <w:pStyle w:val="Style_2"/>
              <w:ind w:firstLine="0" w:left="0"/>
              <w:jc w:val="center"/>
            </w:pPr>
            <w:r>
              <w:t>60041,3</w:t>
            </w:r>
          </w:p>
        </w:tc>
        <w:tc>
          <w:tcPr>
            <w:tcW w:type="dxa" w:w="1243"/>
            <w:tcMar>
              <w:left w:type="dxa" w:w="0"/>
              <w:right w:type="dxa" w:w="0"/>
            </w:tcMar>
          </w:tcPr>
          <w:p w14:paraId="1A870000">
            <w:pPr>
              <w:pStyle w:val="Style_2"/>
              <w:ind w:firstLine="0" w:left="0"/>
              <w:jc w:val="center"/>
            </w:pPr>
            <w:r>
              <w:t>95690,3</w:t>
            </w:r>
          </w:p>
        </w:tc>
        <w:tc>
          <w:tcPr>
            <w:tcW w:type="dxa" w:w="1243"/>
            <w:tcMar>
              <w:left w:type="dxa" w:w="0"/>
              <w:right w:type="dxa" w:w="0"/>
            </w:tcMar>
          </w:tcPr>
          <w:p w14:paraId="1B870000">
            <w:pPr>
              <w:pStyle w:val="Style_2"/>
              <w:ind w:firstLine="0" w:left="0"/>
              <w:jc w:val="center"/>
            </w:pPr>
            <w:r>
              <w:t>123560,5</w:t>
            </w:r>
          </w:p>
        </w:tc>
        <w:tc>
          <w:tcPr>
            <w:tcW w:type="dxa" w:w="1245"/>
            <w:tcMar>
              <w:left w:type="dxa" w:w="0"/>
              <w:right w:type="dxa" w:w="0"/>
            </w:tcMar>
          </w:tcPr>
          <w:p w14:paraId="1C870000">
            <w:pPr>
              <w:pStyle w:val="Style_2"/>
              <w:ind w:firstLine="0" w:left="0"/>
              <w:jc w:val="center"/>
            </w:pPr>
            <w:r>
              <w:t>71712,9</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1D870000">
            <w:pPr>
              <w:pStyle w:val="Style_2"/>
              <w:ind w:firstLine="0" w:left="0"/>
              <w:jc w:val="left"/>
            </w:pPr>
            <w:r>
              <w:t>Приморский край</w:t>
            </w:r>
          </w:p>
        </w:tc>
        <w:tc>
          <w:tcPr>
            <w:tcW w:type="dxa" w:w="541"/>
            <w:tcMar>
              <w:left w:type="dxa" w:w="0"/>
              <w:right w:type="dxa" w:w="0"/>
            </w:tcMar>
          </w:tcPr>
          <w:p w14:paraId="1E870000">
            <w:pPr>
              <w:pStyle w:val="Style_2"/>
              <w:ind w:firstLine="0" w:left="0"/>
              <w:jc w:val="center"/>
            </w:pPr>
            <w:r>
              <w:t>139</w:t>
            </w:r>
          </w:p>
        </w:tc>
        <w:tc>
          <w:tcPr>
            <w:tcW w:type="dxa" w:w="541"/>
            <w:tcMar>
              <w:left w:type="dxa" w:w="0"/>
              <w:right w:type="dxa" w:w="0"/>
            </w:tcMar>
          </w:tcPr>
          <w:p w14:paraId="1F870000">
            <w:pPr>
              <w:pStyle w:val="Style_2"/>
              <w:ind w:firstLine="0" w:left="0"/>
              <w:jc w:val="center"/>
            </w:pPr>
            <w:r>
              <w:t>15</w:t>
            </w:r>
          </w:p>
        </w:tc>
        <w:tc>
          <w:tcPr>
            <w:tcW w:type="dxa" w:w="541"/>
            <w:tcMar>
              <w:left w:type="dxa" w:w="0"/>
              <w:right w:type="dxa" w:w="0"/>
            </w:tcMar>
          </w:tcPr>
          <w:p w14:paraId="20870000">
            <w:pPr>
              <w:pStyle w:val="Style_2"/>
              <w:ind w:firstLine="0" w:left="0"/>
              <w:jc w:val="center"/>
            </w:pPr>
            <w:r>
              <w:t>-</w:t>
            </w:r>
          </w:p>
        </w:tc>
        <w:tc>
          <w:tcPr>
            <w:tcW w:type="dxa" w:w="624"/>
            <w:tcMar>
              <w:left w:type="dxa" w:w="0"/>
              <w:right w:type="dxa" w:w="0"/>
            </w:tcMar>
          </w:tcPr>
          <w:p w14:paraId="21870000">
            <w:pPr>
              <w:pStyle w:val="Style_2"/>
              <w:ind w:firstLine="0" w:left="0"/>
              <w:jc w:val="center"/>
            </w:pPr>
            <w:r>
              <w:t>-</w:t>
            </w:r>
          </w:p>
        </w:tc>
        <w:tc>
          <w:tcPr>
            <w:tcW w:type="dxa" w:w="1243"/>
            <w:tcMar>
              <w:left w:type="dxa" w:w="0"/>
              <w:right w:type="dxa" w:w="0"/>
            </w:tcMar>
          </w:tcPr>
          <w:p w14:paraId="22870000">
            <w:pPr>
              <w:pStyle w:val="Style_2"/>
              <w:ind w:firstLine="0" w:left="0"/>
              <w:jc w:val="center"/>
            </w:pPr>
            <w:r>
              <w:t>147894,4</w:t>
            </w:r>
          </w:p>
        </w:tc>
        <w:tc>
          <w:tcPr>
            <w:tcW w:type="dxa" w:w="1243"/>
            <w:tcMar>
              <w:left w:type="dxa" w:w="0"/>
              <w:right w:type="dxa" w:w="0"/>
            </w:tcMar>
          </w:tcPr>
          <w:p w14:paraId="23870000">
            <w:pPr>
              <w:pStyle w:val="Style_2"/>
              <w:ind w:firstLine="0" w:left="0"/>
              <w:jc w:val="center"/>
            </w:pPr>
            <w:r>
              <w:t>147858</w:t>
            </w:r>
          </w:p>
        </w:tc>
        <w:tc>
          <w:tcPr>
            <w:tcW w:type="dxa" w:w="1243"/>
            <w:tcMar>
              <w:left w:type="dxa" w:w="0"/>
              <w:right w:type="dxa" w:w="0"/>
            </w:tcMar>
          </w:tcPr>
          <w:p w14:paraId="24870000">
            <w:pPr>
              <w:pStyle w:val="Style_2"/>
              <w:ind w:firstLine="0" w:left="0"/>
              <w:jc w:val="center"/>
            </w:pPr>
            <w:r>
              <w:t>92954,1</w:t>
            </w:r>
          </w:p>
        </w:tc>
        <w:tc>
          <w:tcPr>
            <w:tcW w:type="dxa" w:w="1243"/>
            <w:tcMar>
              <w:left w:type="dxa" w:w="0"/>
              <w:right w:type="dxa" w:w="0"/>
            </w:tcMar>
          </w:tcPr>
          <w:p w14:paraId="25870000">
            <w:pPr>
              <w:pStyle w:val="Style_2"/>
              <w:ind w:firstLine="0" w:left="0"/>
              <w:jc w:val="center"/>
            </w:pPr>
            <w:r>
              <w:t>87798,34</w:t>
            </w:r>
          </w:p>
        </w:tc>
        <w:tc>
          <w:tcPr>
            <w:tcW w:type="dxa" w:w="1243"/>
            <w:tcMar>
              <w:left w:type="dxa" w:w="0"/>
              <w:right w:type="dxa" w:w="0"/>
            </w:tcMar>
          </w:tcPr>
          <w:p w14:paraId="26870000">
            <w:pPr>
              <w:pStyle w:val="Style_2"/>
              <w:ind w:firstLine="0" w:left="0"/>
              <w:jc w:val="center"/>
            </w:pPr>
            <w:r>
              <w:t>83893,1</w:t>
            </w:r>
          </w:p>
        </w:tc>
        <w:tc>
          <w:tcPr>
            <w:tcW w:type="dxa" w:w="1243"/>
            <w:tcMar>
              <w:left w:type="dxa" w:w="0"/>
              <w:right w:type="dxa" w:w="0"/>
            </w:tcMar>
          </w:tcPr>
          <w:p w14:paraId="27870000">
            <w:pPr>
              <w:pStyle w:val="Style_2"/>
              <w:ind w:firstLine="0" w:left="0"/>
              <w:jc w:val="center"/>
            </w:pPr>
            <w:r>
              <w:t>83822,5</w:t>
            </w:r>
          </w:p>
        </w:tc>
        <w:tc>
          <w:tcPr>
            <w:tcW w:type="dxa" w:w="1243"/>
            <w:tcMar>
              <w:left w:type="dxa" w:w="0"/>
              <w:right w:type="dxa" w:w="0"/>
            </w:tcMar>
          </w:tcPr>
          <w:p w14:paraId="28870000">
            <w:pPr>
              <w:pStyle w:val="Style_2"/>
              <w:ind w:firstLine="0" w:left="0"/>
              <w:jc w:val="center"/>
            </w:pPr>
            <w:r>
              <w:t>587514</w:t>
            </w:r>
          </w:p>
        </w:tc>
        <w:tc>
          <w:tcPr>
            <w:tcW w:type="dxa" w:w="1243"/>
            <w:tcMar>
              <w:left w:type="dxa" w:w="0"/>
              <w:right w:type="dxa" w:w="0"/>
            </w:tcMar>
          </w:tcPr>
          <w:p w14:paraId="29870000">
            <w:pPr>
              <w:pStyle w:val="Style_2"/>
              <w:ind w:firstLine="0" w:left="0"/>
              <w:jc w:val="center"/>
            </w:pPr>
            <w:r>
              <w:t>206854,5</w:t>
            </w:r>
          </w:p>
        </w:tc>
        <w:tc>
          <w:tcPr>
            <w:tcW w:type="dxa" w:w="1243"/>
            <w:tcMar>
              <w:left w:type="dxa" w:w="0"/>
              <w:right w:type="dxa" w:w="0"/>
            </w:tcMar>
          </w:tcPr>
          <w:p w14:paraId="2A870000">
            <w:pPr>
              <w:pStyle w:val="Style_2"/>
              <w:ind w:firstLine="0" w:left="0"/>
              <w:jc w:val="center"/>
            </w:pPr>
            <w:r>
              <w:t>139574,9</w:t>
            </w:r>
          </w:p>
        </w:tc>
        <w:tc>
          <w:tcPr>
            <w:tcW w:type="dxa" w:w="1243"/>
            <w:tcMar>
              <w:left w:type="dxa" w:w="0"/>
              <w:right w:type="dxa" w:w="0"/>
            </w:tcMar>
          </w:tcPr>
          <w:p w14:paraId="2B870000">
            <w:pPr>
              <w:pStyle w:val="Style_2"/>
              <w:ind w:firstLine="0" w:left="0"/>
              <w:jc w:val="center"/>
            </w:pPr>
            <w:r>
              <w:t>751826,6</w:t>
            </w:r>
          </w:p>
        </w:tc>
        <w:tc>
          <w:tcPr>
            <w:tcW w:type="dxa" w:w="1243"/>
            <w:tcMar>
              <w:left w:type="dxa" w:w="0"/>
              <w:right w:type="dxa" w:w="0"/>
            </w:tcMar>
          </w:tcPr>
          <w:p w14:paraId="2C870000">
            <w:pPr>
              <w:pStyle w:val="Style_2"/>
              <w:ind w:firstLine="0" w:left="0"/>
              <w:jc w:val="center"/>
            </w:pPr>
            <w:r>
              <w:t>393765,4</w:t>
            </w:r>
          </w:p>
        </w:tc>
        <w:tc>
          <w:tcPr>
            <w:tcW w:type="dxa" w:w="1245"/>
            <w:tcMar>
              <w:left w:type="dxa" w:w="0"/>
              <w:right w:type="dxa" w:w="0"/>
            </w:tcMar>
          </w:tcPr>
          <w:p w14:paraId="2D870000">
            <w:pPr>
              <w:pStyle w:val="Style_2"/>
              <w:ind w:firstLine="0" w:left="0"/>
              <w:jc w:val="center"/>
            </w:pPr>
            <w:r>
              <w:t>184784,6</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2E870000">
            <w:pPr>
              <w:pStyle w:val="Style_2"/>
              <w:ind w:firstLine="0" w:left="0"/>
              <w:jc w:val="center"/>
            </w:pPr>
            <w:r>
              <w:t>174</w:t>
            </w:r>
          </w:p>
        </w:tc>
        <w:tc>
          <w:tcPr>
            <w:tcW w:type="dxa" w:w="541"/>
            <w:tcMar>
              <w:left w:type="dxa" w:w="0"/>
              <w:right w:type="dxa" w:w="0"/>
            </w:tcMar>
          </w:tcPr>
          <w:p w14:paraId="2F870000">
            <w:pPr>
              <w:pStyle w:val="Style_2"/>
              <w:ind w:firstLine="0" w:left="0"/>
              <w:jc w:val="center"/>
            </w:pPr>
            <w:r>
              <w:t>15</w:t>
            </w:r>
          </w:p>
        </w:tc>
        <w:tc>
          <w:tcPr>
            <w:tcW w:type="dxa" w:w="541"/>
            <w:tcMar>
              <w:left w:type="dxa" w:w="0"/>
              <w:right w:type="dxa" w:w="0"/>
            </w:tcMar>
          </w:tcPr>
          <w:p w14:paraId="30870000">
            <w:pPr>
              <w:pStyle w:val="Style_2"/>
              <w:ind w:firstLine="0" w:left="0"/>
              <w:jc w:val="center"/>
            </w:pPr>
            <w:r>
              <w:t>-</w:t>
            </w:r>
          </w:p>
        </w:tc>
        <w:tc>
          <w:tcPr>
            <w:tcW w:type="dxa" w:w="624"/>
            <w:tcMar>
              <w:left w:type="dxa" w:w="0"/>
              <w:right w:type="dxa" w:w="0"/>
            </w:tcMar>
          </w:tcPr>
          <w:p w14:paraId="31870000">
            <w:pPr>
              <w:pStyle w:val="Style_2"/>
              <w:ind w:firstLine="0" w:left="0"/>
              <w:jc w:val="center"/>
            </w:pPr>
            <w:r>
              <w:t>-</w:t>
            </w:r>
          </w:p>
        </w:tc>
        <w:tc>
          <w:tcPr>
            <w:tcW w:type="dxa" w:w="1243"/>
            <w:tcMar>
              <w:left w:type="dxa" w:w="0"/>
              <w:right w:type="dxa" w:w="0"/>
            </w:tcMar>
          </w:tcPr>
          <w:p w14:paraId="32870000">
            <w:pPr>
              <w:pStyle w:val="Style_2"/>
              <w:ind w:firstLine="0" w:left="0"/>
              <w:jc w:val="center"/>
            </w:pPr>
            <w:r>
              <w:t>-</w:t>
            </w:r>
          </w:p>
        </w:tc>
        <w:tc>
          <w:tcPr>
            <w:tcW w:type="dxa" w:w="1243"/>
            <w:tcMar>
              <w:left w:type="dxa" w:w="0"/>
              <w:right w:type="dxa" w:w="0"/>
            </w:tcMar>
          </w:tcPr>
          <w:p w14:paraId="33870000">
            <w:pPr>
              <w:pStyle w:val="Style_2"/>
              <w:ind w:firstLine="0" w:left="0"/>
              <w:jc w:val="center"/>
            </w:pPr>
            <w:r>
              <w:t>-</w:t>
            </w:r>
          </w:p>
        </w:tc>
        <w:tc>
          <w:tcPr>
            <w:tcW w:type="dxa" w:w="1243"/>
            <w:tcMar>
              <w:left w:type="dxa" w:w="0"/>
              <w:right w:type="dxa" w:w="0"/>
            </w:tcMar>
          </w:tcPr>
          <w:p w14:paraId="34870000">
            <w:pPr>
              <w:pStyle w:val="Style_2"/>
              <w:ind w:firstLine="0" w:left="0"/>
              <w:jc w:val="center"/>
            </w:pPr>
            <w:r>
              <w:t>-</w:t>
            </w:r>
          </w:p>
        </w:tc>
        <w:tc>
          <w:tcPr>
            <w:tcW w:type="dxa" w:w="1243"/>
            <w:tcMar>
              <w:left w:type="dxa" w:w="0"/>
              <w:right w:type="dxa" w:w="0"/>
            </w:tcMar>
          </w:tcPr>
          <w:p w14:paraId="35870000">
            <w:pPr>
              <w:pStyle w:val="Style_2"/>
              <w:ind w:firstLine="0" w:left="0"/>
              <w:jc w:val="center"/>
            </w:pPr>
            <w:r>
              <w:t>-</w:t>
            </w:r>
          </w:p>
        </w:tc>
        <w:tc>
          <w:tcPr>
            <w:tcW w:type="dxa" w:w="1243"/>
            <w:tcMar>
              <w:left w:type="dxa" w:w="0"/>
              <w:right w:type="dxa" w:w="0"/>
            </w:tcMar>
          </w:tcPr>
          <w:p w14:paraId="36870000">
            <w:pPr>
              <w:pStyle w:val="Style_2"/>
              <w:ind w:firstLine="0" w:left="0"/>
              <w:jc w:val="center"/>
            </w:pPr>
            <w:r>
              <w:t>-</w:t>
            </w:r>
          </w:p>
        </w:tc>
        <w:tc>
          <w:tcPr>
            <w:tcW w:type="dxa" w:w="1243"/>
            <w:tcMar>
              <w:left w:type="dxa" w:w="0"/>
              <w:right w:type="dxa" w:w="0"/>
            </w:tcMar>
          </w:tcPr>
          <w:p w14:paraId="37870000">
            <w:pPr>
              <w:pStyle w:val="Style_2"/>
              <w:ind w:firstLine="0" w:left="0"/>
              <w:jc w:val="center"/>
            </w:pPr>
            <w:r>
              <w:t>-</w:t>
            </w:r>
          </w:p>
        </w:tc>
        <w:tc>
          <w:tcPr>
            <w:tcW w:type="dxa" w:w="1243"/>
            <w:tcMar>
              <w:left w:type="dxa" w:w="0"/>
              <w:right w:type="dxa" w:w="0"/>
            </w:tcMar>
          </w:tcPr>
          <w:p w14:paraId="38870000">
            <w:pPr>
              <w:pStyle w:val="Style_2"/>
              <w:ind w:firstLine="0" w:left="0"/>
              <w:jc w:val="center"/>
            </w:pPr>
            <w:r>
              <w:t>-</w:t>
            </w:r>
          </w:p>
        </w:tc>
        <w:tc>
          <w:tcPr>
            <w:tcW w:type="dxa" w:w="1243"/>
            <w:tcMar>
              <w:left w:type="dxa" w:w="0"/>
              <w:right w:type="dxa" w:w="0"/>
            </w:tcMar>
          </w:tcPr>
          <w:p w14:paraId="39870000">
            <w:pPr>
              <w:pStyle w:val="Style_2"/>
              <w:ind w:firstLine="0" w:left="0"/>
              <w:jc w:val="center"/>
            </w:pPr>
            <w:r>
              <w:t>348070</w:t>
            </w:r>
          </w:p>
        </w:tc>
        <w:tc>
          <w:tcPr>
            <w:tcW w:type="dxa" w:w="1243"/>
            <w:tcMar>
              <w:left w:type="dxa" w:w="0"/>
              <w:right w:type="dxa" w:w="0"/>
            </w:tcMar>
          </w:tcPr>
          <w:p w14:paraId="3A870000">
            <w:pPr>
              <w:pStyle w:val="Style_2"/>
              <w:ind w:firstLine="0" w:left="0"/>
              <w:jc w:val="center"/>
            </w:pPr>
            <w:r>
              <w:t>306420</w:t>
            </w:r>
          </w:p>
        </w:tc>
        <w:tc>
          <w:tcPr>
            <w:tcW w:type="dxa" w:w="1243"/>
            <w:tcMar>
              <w:left w:type="dxa" w:w="0"/>
              <w:right w:type="dxa" w:w="0"/>
            </w:tcMar>
          </w:tcPr>
          <w:p w14:paraId="3B870000">
            <w:pPr>
              <w:pStyle w:val="Style_2"/>
              <w:ind w:firstLine="0" w:left="0"/>
              <w:jc w:val="center"/>
            </w:pPr>
            <w:r>
              <w:t>493220</w:t>
            </w:r>
          </w:p>
        </w:tc>
        <w:tc>
          <w:tcPr>
            <w:tcW w:type="dxa" w:w="1243"/>
            <w:tcMar>
              <w:left w:type="dxa" w:w="0"/>
              <w:right w:type="dxa" w:w="0"/>
            </w:tcMar>
          </w:tcPr>
          <w:p w14:paraId="3C870000">
            <w:pPr>
              <w:pStyle w:val="Style_2"/>
              <w:ind w:firstLine="0" w:left="0"/>
              <w:jc w:val="center"/>
            </w:pPr>
            <w:r>
              <w:t>493220</w:t>
            </w:r>
          </w:p>
        </w:tc>
        <w:tc>
          <w:tcPr>
            <w:tcW w:type="dxa" w:w="1245"/>
            <w:tcMar>
              <w:left w:type="dxa" w:w="0"/>
              <w:right w:type="dxa" w:w="0"/>
            </w:tcMar>
          </w:tcPr>
          <w:p w14:paraId="3D870000">
            <w:pPr>
              <w:pStyle w:val="Style_2"/>
              <w:ind w:firstLine="0" w:left="0"/>
              <w:jc w:val="center"/>
            </w:pPr>
            <w:r>
              <w:t>493220</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3E870000">
            <w:pPr>
              <w:pStyle w:val="Style_2"/>
              <w:ind w:firstLine="0" w:left="0"/>
              <w:jc w:val="center"/>
            </w:pPr>
            <w:r>
              <w:t>321</w:t>
            </w:r>
          </w:p>
        </w:tc>
        <w:tc>
          <w:tcPr>
            <w:tcW w:type="dxa" w:w="541"/>
            <w:tcMar>
              <w:left w:type="dxa" w:w="0"/>
              <w:right w:type="dxa" w:w="0"/>
            </w:tcMar>
          </w:tcPr>
          <w:p w14:paraId="3F870000">
            <w:pPr>
              <w:pStyle w:val="Style_2"/>
              <w:ind w:firstLine="0" w:left="0"/>
              <w:jc w:val="center"/>
            </w:pPr>
            <w:r>
              <w:t>15</w:t>
            </w:r>
          </w:p>
        </w:tc>
        <w:tc>
          <w:tcPr>
            <w:tcW w:type="dxa" w:w="541"/>
            <w:tcMar>
              <w:left w:type="dxa" w:w="0"/>
              <w:right w:type="dxa" w:w="0"/>
            </w:tcMar>
          </w:tcPr>
          <w:p w14:paraId="40870000">
            <w:pPr>
              <w:pStyle w:val="Style_2"/>
              <w:ind w:firstLine="0" w:left="0"/>
              <w:jc w:val="center"/>
            </w:pPr>
            <w:r>
              <w:t>-</w:t>
            </w:r>
          </w:p>
        </w:tc>
        <w:tc>
          <w:tcPr>
            <w:tcW w:type="dxa" w:w="624"/>
            <w:tcMar>
              <w:left w:type="dxa" w:w="0"/>
              <w:right w:type="dxa" w:w="0"/>
            </w:tcMar>
          </w:tcPr>
          <w:p w14:paraId="41870000">
            <w:pPr>
              <w:pStyle w:val="Style_2"/>
              <w:ind w:firstLine="0" w:left="0"/>
              <w:jc w:val="center"/>
            </w:pPr>
            <w:r>
              <w:t>-</w:t>
            </w:r>
          </w:p>
        </w:tc>
        <w:tc>
          <w:tcPr>
            <w:tcW w:type="dxa" w:w="1243"/>
            <w:tcMar>
              <w:left w:type="dxa" w:w="0"/>
              <w:right w:type="dxa" w:w="0"/>
            </w:tcMar>
          </w:tcPr>
          <w:p w14:paraId="42870000">
            <w:pPr>
              <w:pStyle w:val="Style_2"/>
              <w:ind w:firstLine="0" w:left="0"/>
              <w:jc w:val="center"/>
            </w:pPr>
            <w:r>
              <w:t>-</w:t>
            </w:r>
          </w:p>
        </w:tc>
        <w:tc>
          <w:tcPr>
            <w:tcW w:type="dxa" w:w="1243"/>
            <w:tcMar>
              <w:left w:type="dxa" w:w="0"/>
              <w:right w:type="dxa" w:w="0"/>
            </w:tcMar>
          </w:tcPr>
          <w:p w14:paraId="43870000">
            <w:pPr>
              <w:pStyle w:val="Style_2"/>
              <w:ind w:firstLine="0" w:left="0"/>
              <w:jc w:val="center"/>
            </w:pPr>
            <w:r>
              <w:t>-</w:t>
            </w:r>
          </w:p>
        </w:tc>
        <w:tc>
          <w:tcPr>
            <w:tcW w:type="dxa" w:w="1243"/>
            <w:tcMar>
              <w:left w:type="dxa" w:w="0"/>
              <w:right w:type="dxa" w:w="0"/>
            </w:tcMar>
          </w:tcPr>
          <w:p w14:paraId="44870000">
            <w:pPr>
              <w:pStyle w:val="Style_2"/>
              <w:ind w:firstLine="0" w:left="0"/>
              <w:jc w:val="center"/>
            </w:pPr>
            <w:r>
              <w:t>3747,72</w:t>
            </w:r>
          </w:p>
        </w:tc>
        <w:tc>
          <w:tcPr>
            <w:tcW w:type="dxa" w:w="1243"/>
            <w:tcMar>
              <w:left w:type="dxa" w:w="0"/>
              <w:right w:type="dxa" w:w="0"/>
            </w:tcMar>
          </w:tcPr>
          <w:p w14:paraId="45870000">
            <w:pPr>
              <w:pStyle w:val="Style_2"/>
              <w:ind w:firstLine="0" w:left="0"/>
              <w:jc w:val="center"/>
            </w:pPr>
            <w:r>
              <w:t>3746,55</w:t>
            </w:r>
          </w:p>
        </w:tc>
        <w:tc>
          <w:tcPr>
            <w:tcW w:type="dxa" w:w="1243"/>
            <w:tcMar>
              <w:left w:type="dxa" w:w="0"/>
              <w:right w:type="dxa" w:w="0"/>
            </w:tcMar>
          </w:tcPr>
          <w:p w14:paraId="46870000">
            <w:pPr>
              <w:pStyle w:val="Style_2"/>
              <w:ind w:firstLine="0" w:left="0"/>
              <w:jc w:val="center"/>
            </w:pPr>
            <w:r>
              <w:t>4611,05</w:t>
            </w:r>
          </w:p>
        </w:tc>
        <w:tc>
          <w:tcPr>
            <w:tcW w:type="dxa" w:w="1243"/>
            <w:tcMar>
              <w:left w:type="dxa" w:w="0"/>
              <w:right w:type="dxa" w:w="0"/>
            </w:tcMar>
          </w:tcPr>
          <w:p w14:paraId="47870000">
            <w:pPr>
              <w:pStyle w:val="Style_2"/>
              <w:ind w:firstLine="0" w:left="0"/>
              <w:jc w:val="center"/>
            </w:pPr>
            <w:r>
              <w:t>9397,02</w:t>
            </w:r>
          </w:p>
        </w:tc>
        <w:tc>
          <w:tcPr>
            <w:tcW w:type="dxa" w:w="1243"/>
            <w:tcMar>
              <w:left w:type="dxa" w:w="0"/>
              <w:right w:type="dxa" w:w="0"/>
            </w:tcMar>
          </w:tcPr>
          <w:p w14:paraId="48870000">
            <w:pPr>
              <w:pStyle w:val="Style_2"/>
              <w:ind w:firstLine="0" w:left="0"/>
              <w:jc w:val="center"/>
            </w:pPr>
            <w:r>
              <w:t>63028,74</w:t>
            </w:r>
          </w:p>
        </w:tc>
        <w:tc>
          <w:tcPr>
            <w:tcW w:type="dxa" w:w="1243"/>
            <w:tcMar>
              <w:left w:type="dxa" w:w="0"/>
              <w:right w:type="dxa" w:w="0"/>
            </w:tcMar>
          </w:tcPr>
          <w:p w14:paraId="49870000">
            <w:pPr>
              <w:pStyle w:val="Style_2"/>
              <w:ind w:firstLine="0" w:left="0"/>
              <w:jc w:val="center"/>
            </w:pPr>
            <w:r>
              <w:t>47713,88</w:t>
            </w:r>
          </w:p>
        </w:tc>
        <w:tc>
          <w:tcPr>
            <w:tcW w:type="dxa" w:w="1243"/>
            <w:tcMar>
              <w:left w:type="dxa" w:w="0"/>
              <w:right w:type="dxa" w:w="0"/>
            </w:tcMar>
          </w:tcPr>
          <w:p w14:paraId="4A870000">
            <w:pPr>
              <w:pStyle w:val="Style_2"/>
              <w:ind w:firstLine="0" w:left="0"/>
              <w:jc w:val="center"/>
            </w:pPr>
            <w:r>
              <w:t>17891,1</w:t>
            </w:r>
          </w:p>
        </w:tc>
        <w:tc>
          <w:tcPr>
            <w:tcW w:type="dxa" w:w="1243"/>
            <w:tcMar>
              <w:left w:type="dxa" w:w="0"/>
              <w:right w:type="dxa" w:w="0"/>
            </w:tcMar>
          </w:tcPr>
          <w:p w14:paraId="4B870000">
            <w:pPr>
              <w:pStyle w:val="Style_2"/>
              <w:ind w:firstLine="0" w:left="0"/>
              <w:jc w:val="center"/>
            </w:pPr>
            <w:r>
              <w:t>8070,3</w:t>
            </w:r>
          </w:p>
        </w:tc>
        <w:tc>
          <w:tcPr>
            <w:tcW w:type="dxa" w:w="1243"/>
            <w:tcMar>
              <w:left w:type="dxa" w:w="0"/>
              <w:right w:type="dxa" w:w="0"/>
            </w:tcMar>
          </w:tcPr>
          <w:p w14:paraId="4C870000">
            <w:pPr>
              <w:pStyle w:val="Style_2"/>
              <w:ind w:firstLine="0" w:left="0"/>
              <w:jc w:val="center"/>
            </w:pPr>
            <w:r>
              <w:t>8070,3</w:t>
            </w:r>
          </w:p>
        </w:tc>
        <w:tc>
          <w:tcPr>
            <w:tcW w:type="dxa" w:w="1245"/>
            <w:tcMar>
              <w:left w:type="dxa" w:w="0"/>
              <w:right w:type="dxa" w:w="0"/>
            </w:tcMar>
          </w:tcPr>
          <w:p w14:paraId="4D870000">
            <w:pPr>
              <w:pStyle w:val="Style_2"/>
              <w:ind w:firstLine="0" w:left="0"/>
              <w:jc w:val="center"/>
            </w:pPr>
            <w:r>
              <w:t>8070,3</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4E870000">
            <w:pPr>
              <w:pStyle w:val="Style_2"/>
              <w:ind w:firstLine="0" w:left="0"/>
              <w:jc w:val="left"/>
            </w:pPr>
            <w:r>
              <w:t>Чукотский автономный округ</w:t>
            </w:r>
          </w:p>
        </w:tc>
        <w:tc>
          <w:tcPr>
            <w:tcW w:type="dxa" w:w="541"/>
            <w:tcMar>
              <w:left w:type="dxa" w:w="0"/>
              <w:right w:type="dxa" w:w="0"/>
            </w:tcMar>
          </w:tcPr>
          <w:p w14:paraId="4F870000">
            <w:pPr>
              <w:pStyle w:val="Style_2"/>
              <w:ind w:firstLine="0" w:left="0"/>
              <w:jc w:val="center"/>
            </w:pPr>
            <w:r>
              <w:t>139</w:t>
            </w:r>
          </w:p>
        </w:tc>
        <w:tc>
          <w:tcPr>
            <w:tcW w:type="dxa" w:w="541"/>
            <w:tcMar>
              <w:left w:type="dxa" w:w="0"/>
              <w:right w:type="dxa" w:w="0"/>
            </w:tcMar>
          </w:tcPr>
          <w:p w14:paraId="50870000">
            <w:pPr>
              <w:pStyle w:val="Style_2"/>
              <w:ind w:firstLine="0" w:left="0"/>
              <w:jc w:val="center"/>
            </w:pPr>
            <w:r>
              <w:t>15</w:t>
            </w:r>
          </w:p>
        </w:tc>
        <w:tc>
          <w:tcPr>
            <w:tcW w:type="dxa" w:w="541"/>
            <w:tcMar>
              <w:left w:type="dxa" w:w="0"/>
              <w:right w:type="dxa" w:w="0"/>
            </w:tcMar>
          </w:tcPr>
          <w:p w14:paraId="51870000">
            <w:pPr>
              <w:pStyle w:val="Style_2"/>
              <w:ind w:firstLine="0" w:left="0"/>
              <w:jc w:val="center"/>
            </w:pPr>
            <w:r>
              <w:t>-</w:t>
            </w:r>
          </w:p>
        </w:tc>
        <w:tc>
          <w:tcPr>
            <w:tcW w:type="dxa" w:w="624"/>
            <w:tcMar>
              <w:left w:type="dxa" w:w="0"/>
              <w:right w:type="dxa" w:w="0"/>
            </w:tcMar>
          </w:tcPr>
          <w:p w14:paraId="52870000">
            <w:pPr>
              <w:pStyle w:val="Style_2"/>
              <w:ind w:firstLine="0" w:left="0"/>
              <w:jc w:val="center"/>
            </w:pPr>
            <w:r>
              <w:t>-</w:t>
            </w:r>
          </w:p>
        </w:tc>
        <w:tc>
          <w:tcPr>
            <w:tcW w:type="dxa" w:w="1243"/>
            <w:tcMar>
              <w:left w:type="dxa" w:w="0"/>
              <w:right w:type="dxa" w:w="0"/>
            </w:tcMar>
          </w:tcPr>
          <w:p w14:paraId="53870000">
            <w:pPr>
              <w:pStyle w:val="Style_2"/>
              <w:ind w:firstLine="0" w:left="0"/>
              <w:jc w:val="center"/>
            </w:pPr>
            <w:r>
              <w:t>3861,3</w:t>
            </w:r>
          </w:p>
        </w:tc>
        <w:tc>
          <w:tcPr>
            <w:tcW w:type="dxa" w:w="1243"/>
            <w:tcMar>
              <w:left w:type="dxa" w:w="0"/>
              <w:right w:type="dxa" w:w="0"/>
            </w:tcMar>
          </w:tcPr>
          <w:p w14:paraId="54870000">
            <w:pPr>
              <w:pStyle w:val="Style_2"/>
              <w:ind w:firstLine="0" w:left="0"/>
              <w:jc w:val="center"/>
            </w:pPr>
            <w:r>
              <w:t>3861,3</w:t>
            </w:r>
          </w:p>
        </w:tc>
        <w:tc>
          <w:tcPr>
            <w:tcW w:type="dxa" w:w="1243"/>
            <w:tcMar>
              <w:left w:type="dxa" w:w="0"/>
              <w:right w:type="dxa" w:w="0"/>
            </w:tcMar>
          </w:tcPr>
          <w:p w14:paraId="55870000">
            <w:pPr>
              <w:pStyle w:val="Style_2"/>
              <w:ind w:firstLine="0" w:left="0"/>
              <w:jc w:val="center"/>
            </w:pPr>
            <w:r>
              <w:t>-</w:t>
            </w:r>
          </w:p>
        </w:tc>
        <w:tc>
          <w:tcPr>
            <w:tcW w:type="dxa" w:w="1243"/>
            <w:tcMar>
              <w:left w:type="dxa" w:w="0"/>
              <w:right w:type="dxa" w:w="0"/>
            </w:tcMar>
          </w:tcPr>
          <w:p w14:paraId="56870000">
            <w:pPr>
              <w:pStyle w:val="Style_2"/>
              <w:ind w:firstLine="0" w:left="0"/>
              <w:jc w:val="center"/>
            </w:pPr>
            <w:r>
              <w:t>-</w:t>
            </w:r>
          </w:p>
        </w:tc>
        <w:tc>
          <w:tcPr>
            <w:tcW w:type="dxa" w:w="1243"/>
            <w:tcMar>
              <w:left w:type="dxa" w:w="0"/>
              <w:right w:type="dxa" w:w="0"/>
            </w:tcMar>
          </w:tcPr>
          <w:p w14:paraId="57870000">
            <w:pPr>
              <w:pStyle w:val="Style_2"/>
              <w:ind w:firstLine="0" w:left="0"/>
              <w:jc w:val="center"/>
            </w:pPr>
            <w:r>
              <w:t>24638,4</w:t>
            </w:r>
          </w:p>
        </w:tc>
        <w:tc>
          <w:tcPr>
            <w:tcW w:type="dxa" w:w="1243"/>
            <w:tcMar>
              <w:left w:type="dxa" w:w="0"/>
              <w:right w:type="dxa" w:w="0"/>
            </w:tcMar>
          </w:tcPr>
          <w:p w14:paraId="58870000">
            <w:pPr>
              <w:pStyle w:val="Style_2"/>
              <w:ind w:firstLine="0" w:left="0"/>
              <w:jc w:val="center"/>
            </w:pPr>
            <w:r>
              <w:t>21061,7</w:t>
            </w:r>
          </w:p>
        </w:tc>
        <w:tc>
          <w:tcPr>
            <w:tcW w:type="dxa" w:w="1243"/>
            <w:tcMar>
              <w:left w:type="dxa" w:w="0"/>
              <w:right w:type="dxa" w:w="0"/>
            </w:tcMar>
          </w:tcPr>
          <w:p w14:paraId="59870000">
            <w:pPr>
              <w:pStyle w:val="Style_2"/>
              <w:ind w:firstLine="0" w:left="0"/>
              <w:jc w:val="center"/>
            </w:pPr>
            <w:r>
              <w:t>171921,8</w:t>
            </w:r>
          </w:p>
        </w:tc>
        <w:tc>
          <w:tcPr>
            <w:tcW w:type="dxa" w:w="1243"/>
            <w:tcMar>
              <w:left w:type="dxa" w:w="0"/>
              <w:right w:type="dxa" w:w="0"/>
            </w:tcMar>
          </w:tcPr>
          <w:p w14:paraId="5A870000">
            <w:pPr>
              <w:pStyle w:val="Style_2"/>
              <w:ind w:firstLine="0" w:left="0"/>
              <w:jc w:val="center"/>
            </w:pPr>
            <w:r>
              <w:t>88012,9</w:t>
            </w:r>
          </w:p>
        </w:tc>
        <w:tc>
          <w:tcPr>
            <w:tcW w:type="dxa" w:w="1243"/>
            <w:tcMar>
              <w:left w:type="dxa" w:w="0"/>
              <w:right w:type="dxa" w:w="0"/>
            </w:tcMar>
          </w:tcPr>
          <w:p w14:paraId="5B870000">
            <w:pPr>
              <w:pStyle w:val="Style_2"/>
              <w:ind w:firstLine="0" w:left="0"/>
              <w:jc w:val="center"/>
            </w:pPr>
            <w:r>
              <w:t>62910,1</w:t>
            </w:r>
          </w:p>
        </w:tc>
        <w:tc>
          <w:tcPr>
            <w:tcW w:type="dxa" w:w="1243"/>
            <w:tcMar>
              <w:left w:type="dxa" w:w="0"/>
              <w:right w:type="dxa" w:w="0"/>
            </w:tcMar>
          </w:tcPr>
          <w:p w14:paraId="5C870000">
            <w:pPr>
              <w:pStyle w:val="Style_2"/>
              <w:ind w:firstLine="0" w:left="0"/>
              <w:jc w:val="center"/>
            </w:pPr>
            <w:r>
              <w:t>136658,8</w:t>
            </w:r>
          </w:p>
        </w:tc>
        <w:tc>
          <w:tcPr>
            <w:tcW w:type="dxa" w:w="1243"/>
            <w:tcMar>
              <w:left w:type="dxa" w:w="0"/>
              <w:right w:type="dxa" w:w="0"/>
            </w:tcMar>
          </w:tcPr>
          <w:p w14:paraId="5D870000">
            <w:pPr>
              <w:pStyle w:val="Style_2"/>
              <w:ind w:firstLine="0" w:left="0"/>
              <w:jc w:val="center"/>
            </w:pPr>
            <w:r>
              <w:t>224577,4</w:t>
            </w:r>
          </w:p>
        </w:tc>
        <w:tc>
          <w:tcPr>
            <w:tcW w:type="dxa" w:w="1245"/>
            <w:tcMar>
              <w:left w:type="dxa" w:w="0"/>
              <w:right w:type="dxa" w:w="0"/>
            </w:tcMar>
          </w:tcPr>
          <w:p w14:paraId="5E870000">
            <w:pPr>
              <w:pStyle w:val="Style_2"/>
              <w:ind w:firstLine="0" w:left="0"/>
              <w:jc w:val="center"/>
            </w:pPr>
            <w:r>
              <w:t>86817,3</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5F870000">
            <w:pPr>
              <w:pStyle w:val="Style_2"/>
              <w:ind w:firstLine="0" w:left="0"/>
              <w:jc w:val="center"/>
            </w:pPr>
            <w:r>
              <w:t>321</w:t>
            </w:r>
          </w:p>
        </w:tc>
        <w:tc>
          <w:tcPr>
            <w:tcW w:type="dxa" w:w="541"/>
            <w:tcMar>
              <w:left w:type="dxa" w:w="0"/>
              <w:right w:type="dxa" w:w="0"/>
            </w:tcMar>
          </w:tcPr>
          <w:p w14:paraId="60870000">
            <w:pPr>
              <w:pStyle w:val="Style_2"/>
              <w:ind w:firstLine="0" w:left="0"/>
              <w:jc w:val="center"/>
            </w:pPr>
            <w:r>
              <w:t>15</w:t>
            </w:r>
          </w:p>
        </w:tc>
        <w:tc>
          <w:tcPr>
            <w:tcW w:type="dxa" w:w="541"/>
            <w:tcMar>
              <w:left w:type="dxa" w:w="0"/>
              <w:right w:type="dxa" w:w="0"/>
            </w:tcMar>
          </w:tcPr>
          <w:p w14:paraId="61870000">
            <w:pPr>
              <w:pStyle w:val="Style_2"/>
              <w:ind w:firstLine="0" w:left="0"/>
              <w:jc w:val="center"/>
            </w:pPr>
            <w:r>
              <w:t>-</w:t>
            </w:r>
          </w:p>
        </w:tc>
        <w:tc>
          <w:tcPr>
            <w:tcW w:type="dxa" w:w="624"/>
            <w:tcMar>
              <w:left w:type="dxa" w:w="0"/>
              <w:right w:type="dxa" w:w="0"/>
            </w:tcMar>
          </w:tcPr>
          <w:p w14:paraId="62870000">
            <w:pPr>
              <w:pStyle w:val="Style_2"/>
              <w:ind w:firstLine="0" w:left="0"/>
              <w:jc w:val="center"/>
            </w:pPr>
            <w:r>
              <w:t>-</w:t>
            </w:r>
          </w:p>
        </w:tc>
        <w:tc>
          <w:tcPr>
            <w:tcW w:type="dxa" w:w="1243"/>
            <w:tcMar>
              <w:left w:type="dxa" w:w="0"/>
              <w:right w:type="dxa" w:w="0"/>
            </w:tcMar>
          </w:tcPr>
          <w:p w14:paraId="63870000">
            <w:pPr>
              <w:pStyle w:val="Style_2"/>
              <w:ind w:firstLine="0" w:left="0"/>
              <w:jc w:val="center"/>
            </w:pPr>
            <w:r>
              <w:t>-</w:t>
            </w:r>
          </w:p>
        </w:tc>
        <w:tc>
          <w:tcPr>
            <w:tcW w:type="dxa" w:w="1243"/>
            <w:tcMar>
              <w:left w:type="dxa" w:w="0"/>
              <w:right w:type="dxa" w:w="0"/>
            </w:tcMar>
          </w:tcPr>
          <w:p w14:paraId="64870000">
            <w:pPr>
              <w:pStyle w:val="Style_2"/>
              <w:ind w:firstLine="0" w:left="0"/>
              <w:jc w:val="center"/>
            </w:pPr>
            <w:r>
              <w:t>-</w:t>
            </w:r>
          </w:p>
        </w:tc>
        <w:tc>
          <w:tcPr>
            <w:tcW w:type="dxa" w:w="1243"/>
            <w:tcMar>
              <w:left w:type="dxa" w:w="0"/>
              <w:right w:type="dxa" w:w="0"/>
            </w:tcMar>
          </w:tcPr>
          <w:p w14:paraId="65870000">
            <w:pPr>
              <w:pStyle w:val="Style_2"/>
              <w:ind w:firstLine="0" w:left="0"/>
              <w:jc w:val="center"/>
            </w:pPr>
            <w:r>
              <w:t>-</w:t>
            </w:r>
          </w:p>
        </w:tc>
        <w:tc>
          <w:tcPr>
            <w:tcW w:type="dxa" w:w="1243"/>
            <w:tcMar>
              <w:left w:type="dxa" w:w="0"/>
              <w:right w:type="dxa" w:w="0"/>
            </w:tcMar>
          </w:tcPr>
          <w:p w14:paraId="66870000">
            <w:pPr>
              <w:pStyle w:val="Style_2"/>
              <w:ind w:firstLine="0" w:left="0"/>
              <w:jc w:val="center"/>
            </w:pPr>
            <w:r>
              <w:t>-</w:t>
            </w:r>
          </w:p>
        </w:tc>
        <w:tc>
          <w:tcPr>
            <w:tcW w:type="dxa" w:w="1243"/>
            <w:tcMar>
              <w:left w:type="dxa" w:w="0"/>
              <w:right w:type="dxa" w:w="0"/>
            </w:tcMar>
          </w:tcPr>
          <w:p w14:paraId="67870000">
            <w:pPr>
              <w:pStyle w:val="Style_2"/>
              <w:ind w:firstLine="0" w:left="0"/>
              <w:jc w:val="center"/>
            </w:pPr>
            <w:r>
              <w:t>-</w:t>
            </w:r>
          </w:p>
        </w:tc>
        <w:tc>
          <w:tcPr>
            <w:tcW w:type="dxa" w:w="1243"/>
            <w:tcMar>
              <w:left w:type="dxa" w:w="0"/>
              <w:right w:type="dxa" w:w="0"/>
            </w:tcMar>
          </w:tcPr>
          <w:p w14:paraId="68870000">
            <w:pPr>
              <w:pStyle w:val="Style_2"/>
              <w:ind w:firstLine="0" w:left="0"/>
              <w:jc w:val="center"/>
            </w:pPr>
            <w:r>
              <w:t>-</w:t>
            </w:r>
          </w:p>
        </w:tc>
        <w:tc>
          <w:tcPr>
            <w:tcW w:type="dxa" w:w="1243"/>
            <w:tcMar>
              <w:left w:type="dxa" w:w="0"/>
              <w:right w:type="dxa" w:w="0"/>
            </w:tcMar>
          </w:tcPr>
          <w:p w14:paraId="69870000">
            <w:pPr>
              <w:pStyle w:val="Style_2"/>
              <w:ind w:firstLine="0" w:left="0"/>
              <w:jc w:val="center"/>
            </w:pPr>
            <w:r>
              <w:t>10507,2</w:t>
            </w:r>
          </w:p>
        </w:tc>
        <w:tc>
          <w:tcPr>
            <w:tcW w:type="dxa" w:w="1243"/>
            <w:tcMar>
              <w:left w:type="dxa" w:w="0"/>
              <w:right w:type="dxa" w:w="0"/>
            </w:tcMar>
          </w:tcPr>
          <w:p w14:paraId="6A870000">
            <w:pPr>
              <w:pStyle w:val="Style_2"/>
              <w:ind w:firstLine="0" w:left="0"/>
              <w:jc w:val="center"/>
            </w:pPr>
            <w:r>
              <w:t>2928,75</w:t>
            </w:r>
          </w:p>
        </w:tc>
        <w:tc>
          <w:tcPr>
            <w:tcW w:type="dxa" w:w="1243"/>
            <w:tcMar>
              <w:left w:type="dxa" w:w="0"/>
              <w:right w:type="dxa" w:w="0"/>
            </w:tcMar>
          </w:tcPr>
          <w:p w14:paraId="6B870000">
            <w:pPr>
              <w:pStyle w:val="Style_2"/>
              <w:ind w:firstLine="0" w:left="0"/>
              <w:jc w:val="center"/>
            </w:pPr>
            <w:r>
              <w:t>7215,78</w:t>
            </w:r>
          </w:p>
        </w:tc>
        <w:tc>
          <w:tcPr>
            <w:tcW w:type="dxa" w:w="1243"/>
            <w:tcMar>
              <w:left w:type="dxa" w:w="0"/>
              <w:right w:type="dxa" w:w="0"/>
            </w:tcMar>
          </w:tcPr>
          <w:p w14:paraId="6C870000">
            <w:pPr>
              <w:pStyle w:val="Style_2"/>
              <w:ind w:firstLine="0" w:left="0"/>
              <w:jc w:val="center"/>
            </w:pPr>
            <w:r>
              <w:t>239805,43</w:t>
            </w:r>
          </w:p>
        </w:tc>
        <w:tc>
          <w:tcPr>
            <w:tcW w:type="dxa" w:w="1243"/>
            <w:tcMar>
              <w:left w:type="dxa" w:w="0"/>
              <w:right w:type="dxa" w:w="0"/>
            </w:tcMar>
          </w:tcPr>
          <w:p w14:paraId="6D870000">
            <w:pPr>
              <w:pStyle w:val="Style_2"/>
              <w:ind w:firstLine="0" w:left="0"/>
              <w:jc w:val="center"/>
            </w:pPr>
            <w:r>
              <w:t>4287,03</w:t>
            </w:r>
          </w:p>
        </w:tc>
        <w:tc>
          <w:tcPr>
            <w:tcW w:type="dxa" w:w="1245"/>
            <w:tcMar>
              <w:left w:type="dxa" w:w="0"/>
              <w:right w:type="dxa" w:w="0"/>
            </w:tcMar>
          </w:tcPr>
          <w:p w14:paraId="6E870000">
            <w:pPr>
              <w:pStyle w:val="Style_2"/>
              <w:ind w:firstLine="0" w:left="0"/>
              <w:jc w:val="center"/>
            </w:pPr>
            <w:r>
              <w:t>4287,03</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6F870000">
            <w:pPr>
              <w:pStyle w:val="Style_2"/>
              <w:ind w:firstLine="0" w:left="0"/>
              <w:jc w:val="left"/>
            </w:pPr>
            <w:r>
              <w:t>Республика Саха (Якутия)</w:t>
            </w:r>
          </w:p>
        </w:tc>
        <w:tc>
          <w:tcPr>
            <w:tcW w:type="dxa" w:w="541"/>
            <w:tcMar>
              <w:left w:type="dxa" w:w="0"/>
              <w:right w:type="dxa" w:w="0"/>
            </w:tcMar>
          </w:tcPr>
          <w:p w14:paraId="70870000">
            <w:pPr>
              <w:pStyle w:val="Style_2"/>
              <w:ind w:firstLine="0" w:left="0"/>
              <w:jc w:val="center"/>
            </w:pPr>
            <w:r>
              <w:t>139</w:t>
            </w:r>
          </w:p>
        </w:tc>
        <w:tc>
          <w:tcPr>
            <w:tcW w:type="dxa" w:w="541"/>
            <w:tcMar>
              <w:left w:type="dxa" w:w="0"/>
              <w:right w:type="dxa" w:w="0"/>
            </w:tcMar>
          </w:tcPr>
          <w:p w14:paraId="71870000">
            <w:pPr>
              <w:pStyle w:val="Style_2"/>
              <w:ind w:firstLine="0" w:left="0"/>
              <w:jc w:val="center"/>
            </w:pPr>
            <w:r>
              <w:t>15</w:t>
            </w:r>
          </w:p>
        </w:tc>
        <w:tc>
          <w:tcPr>
            <w:tcW w:type="dxa" w:w="541"/>
            <w:tcMar>
              <w:left w:type="dxa" w:w="0"/>
              <w:right w:type="dxa" w:w="0"/>
            </w:tcMar>
          </w:tcPr>
          <w:p w14:paraId="72870000">
            <w:pPr>
              <w:pStyle w:val="Style_2"/>
              <w:ind w:firstLine="0" w:left="0"/>
              <w:jc w:val="center"/>
            </w:pPr>
            <w:r>
              <w:t>-</w:t>
            </w:r>
          </w:p>
        </w:tc>
        <w:tc>
          <w:tcPr>
            <w:tcW w:type="dxa" w:w="624"/>
            <w:tcMar>
              <w:left w:type="dxa" w:w="0"/>
              <w:right w:type="dxa" w:w="0"/>
            </w:tcMar>
          </w:tcPr>
          <w:p w14:paraId="73870000">
            <w:pPr>
              <w:pStyle w:val="Style_2"/>
              <w:ind w:firstLine="0" w:left="0"/>
              <w:jc w:val="center"/>
            </w:pPr>
            <w:r>
              <w:t>-</w:t>
            </w:r>
          </w:p>
        </w:tc>
        <w:tc>
          <w:tcPr>
            <w:tcW w:type="dxa" w:w="1243"/>
            <w:tcMar>
              <w:left w:type="dxa" w:w="0"/>
              <w:right w:type="dxa" w:w="0"/>
            </w:tcMar>
          </w:tcPr>
          <w:p w14:paraId="74870000">
            <w:pPr>
              <w:pStyle w:val="Style_2"/>
              <w:ind w:firstLine="0" w:left="0"/>
              <w:jc w:val="center"/>
            </w:pPr>
            <w:r>
              <w:t>117093,7</w:t>
            </w:r>
          </w:p>
        </w:tc>
        <w:tc>
          <w:tcPr>
            <w:tcW w:type="dxa" w:w="1243"/>
            <w:tcMar>
              <w:left w:type="dxa" w:w="0"/>
              <w:right w:type="dxa" w:w="0"/>
            </w:tcMar>
          </w:tcPr>
          <w:p w14:paraId="75870000">
            <w:pPr>
              <w:pStyle w:val="Style_2"/>
              <w:ind w:firstLine="0" w:left="0"/>
              <w:jc w:val="center"/>
            </w:pPr>
            <w:r>
              <w:t>114655,8</w:t>
            </w:r>
          </w:p>
        </w:tc>
        <w:tc>
          <w:tcPr>
            <w:tcW w:type="dxa" w:w="1243"/>
            <w:tcMar>
              <w:left w:type="dxa" w:w="0"/>
              <w:right w:type="dxa" w:w="0"/>
            </w:tcMar>
          </w:tcPr>
          <w:p w14:paraId="76870000">
            <w:pPr>
              <w:pStyle w:val="Style_2"/>
              <w:ind w:firstLine="0" w:left="0"/>
              <w:jc w:val="center"/>
            </w:pPr>
            <w:r>
              <w:t>103092,7</w:t>
            </w:r>
          </w:p>
        </w:tc>
        <w:tc>
          <w:tcPr>
            <w:tcW w:type="dxa" w:w="1243"/>
            <w:tcMar>
              <w:left w:type="dxa" w:w="0"/>
              <w:right w:type="dxa" w:w="0"/>
            </w:tcMar>
          </w:tcPr>
          <w:p w14:paraId="77870000">
            <w:pPr>
              <w:pStyle w:val="Style_2"/>
              <w:ind w:firstLine="0" w:left="0"/>
              <w:jc w:val="center"/>
            </w:pPr>
            <w:r>
              <w:t>102983,53</w:t>
            </w:r>
          </w:p>
        </w:tc>
        <w:tc>
          <w:tcPr>
            <w:tcW w:type="dxa" w:w="1243"/>
            <w:tcMar>
              <w:left w:type="dxa" w:w="0"/>
              <w:right w:type="dxa" w:w="0"/>
            </w:tcMar>
          </w:tcPr>
          <w:p w14:paraId="78870000">
            <w:pPr>
              <w:pStyle w:val="Style_2"/>
              <w:ind w:firstLine="0" w:left="0"/>
              <w:jc w:val="center"/>
            </w:pPr>
            <w:r>
              <w:t>80886,4</w:t>
            </w:r>
          </w:p>
        </w:tc>
        <w:tc>
          <w:tcPr>
            <w:tcW w:type="dxa" w:w="1243"/>
            <w:tcMar>
              <w:left w:type="dxa" w:w="0"/>
              <w:right w:type="dxa" w:w="0"/>
            </w:tcMar>
          </w:tcPr>
          <w:p w14:paraId="79870000">
            <w:pPr>
              <w:pStyle w:val="Style_2"/>
              <w:ind w:firstLine="0" w:left="0"/>
              <w:jc w:val="center"/>
            </w:pPr>
            <w:r>
              <w:t>80848,5</w:t>
            </w:r>
          </w:p>
        </w:tc>
        <w:tc>
          <w:tcPr>
            <w:tcW w:type="dxa" w:w="1243"/>
            <w:tcMar>
              <w:left w:type="dxa" w:w="0"/>
              <w:right w:type="dxa" w:w="0"/>
            </w:tcMar>
          </w:tcPr>
          <w:p w14:paraId="7A870000">
            <w:pPr>
              <w:pStyle w:val="Style_2"/>
              <w:ind w:firstLine="0" w:left="0"/>
              <w:jc w:val="center"/>
            </w:pPr>
            <w:r>
              <w:t>278680,4</w:t>
            </w:r>
          </w:p>
        </w:tc>
        <w:tc>
          <w:tcPr>
            <w:tcW w:type="dxa" w:w="1243"/>
            <w:tcMar>
              <w:left w:type="dxa" w:w="0"/>
              <w:right w:type="dxa" w:w="0"/>
            </w:tcMar>
          </w:tcPr>
          <w:p w14:paraId="7B870000">
            <w:pPr>
              <w:pStyle w:val="Style_2"/>
              <w:ind w:firstLine="0" w:left="0"/>
              <w:jc w:val="center"/>
            </w:pPr>
            <w:r>
              <w:t>144448,7</w:t>
            </w:r>
          </w:p>
        </w:tc>
        <w:tc>
          <w:tcPr>
            <w:tcW w:type="dxa" w:w="1243"/>
            <w:tcMar>
              <w:left w:type="dxa" w:w="0"/>
              <w:right w:type="dxa" w:w="0"/>
            </w:tcMar>
          </w:tcPr>
          <w:p w14:paraId="7C870000">
            <w:pPr>
              <w:pStyle w:val="Style_2"/>
              <w:ind w:firstLine="0" w:left="0"/>
              <w:jc w:val="center"/>
            </w:pPr>
            <w:r>
              <w:t>76803,7</w:t>
            </w:r>
          </w:p>
        </w:tc>
        <w:tc>
          <w:tcPr>
            <w:tcW w:type="dxa" w:w="1243"/>
            <w:tcMar>
              <w:left w:type="dxa" w:w="0"/>
              <w:right w:type="dxa" w:w="0"/>
            </w:tcMar>
          </w:tcPr>
          <w:p w14:paraId="7D870000">
            <w:pPr>
              <w:pStyle w:val="Style_2"/>
              <w:ind w:firstLine="0" w:left="0"/>
              <w:jc w:val="center"/>
            </w:pPr>
            <w:r>
              <w:t>378342,3</w:t>
            </w:r>
          </w:p>
        </w:tc>
        <w:tc>
          <w:tcPr>
            <w:tcW w:type="dxa" w:w="1243"/>
            <w:tcMar>
              <w:left w:type="dxa" w:w="0"/>
              <w:right w:type="dxa" w:w="0"/>
            </w:tcMar>
          </w:tcPr>
          <w:p w14:paraId="7E870000">
            <w:pPr>
              <w:pStyle w:val="Style_2"/>
              <w:ind w:firstLine="0" w:left="0"/>
              <w:jc w:val="center"/>
            </w:pPr>
            <w:r>
              <w:t>162506</w:t>
            </w:r>
          </w:p>
        </w:tc>
        <w:tc>
          <w:tcPr>
            <w:tcW w:type="dxa" w:w="1245"/>
            <w:tcMar>
              <w:left w:type="dxa" w:w="0"/>
              <w:right w:type="dxa" w:w="0"/>
            </w:tcMar>
          </w:tcPr>
          <w:p w14:paraId="7F870000">
            <w:pPr>
              <w:pStyle w:val="Style_2"/>
              <w:ind w:firstLine="0" w:left="0"/>
              <w:jc w:val="center"/>
            </w:pPr>
            <w:r>
              <w:t>88934</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80870000">
            <w:pPr>
              <w:pStyle w:val="Style_2"/>
              <w:ind w:firstLine="0" w:left="0"/>
              <w:jc w:val="center"/>
            </w:pPr>
            <w:r>
              <w:t>321</w:t>
            </w:r>
          </w:p>
        </w:tc>
        <w:tc>
          <w:tcPr>
            <w:tcW w:type="dxa" w:w="541"/>
            <w:tcMar>
              <w:left w:type="dxa" w:w="0"/>
              <w:right w:type="dxa" w:w="0"/>
            </w:tcMar>
          </w:tcPr>
          <w:p w14:paraId="81870000">
            <w:pPr>
              <w:pStyle w:val="Style_2"/>
              <w:ind w:firstLine="0" w:left="0"/>
              <w:jc w:val="center"/>
            </w:pPr>
            <w:r>
              <w:t>15</w:t>
            </w:r>
          </w:p>
        </w:tc>
        <w:tc>
          <w:tcPr>
            <w:tcW w:type="dxa" w:w="541"/>
            <w:tcMar>
              <w:left w:type="dxa" w:w="0"/>
              <w:right w:type="dxa" w:w="0"/>
            </w:tcMar>
          </w:tcPr>
          <w:p w14:paraId="82870000">
            <w:pPr>
              <w:pStyle w:val="Style_2"/>
              <w:ind w:firstLine="0" w:left="0"/>
              <w:jc w:val="center"/>
            </w:pPr>
            <w:r>
              <w:t>-</w:t>
            </w:r>
          </w:p>
        </w:tc>
        <w:tc>
          <w:tcPr>
            <w:tcW w:type="dxa" w:w="624"/>
            <w:tcMar>
              <w:left w:type="dxa" w:w="0"/>
              <w:right w:type="dxa" w:w="0"/>
            </w:tcMar>
          </w:tcPr>
          <w:p w14:paraId="83870000">
            <w:pPr>
              <w:pStyle w:val="Style_2"/>
              <w:ind w:firstLine="0" w:left="0"/>
              <w:jc w:val="center"/>
            </w:pPr>
            <w:r>
              <w:t>-</w:t>
            </w:r>
          </w:p>
        </w:tc>
        <w:tc>
          <w:tcPr>
            <w:tcW w:type="dxa" w:w="1243"/>
            <w:tcMar>
              <w:left w:type="dxa" w:w="0"/>
              <w:right w:type="dxa" w:w="0"/>
            </w:tcMar>
          </w:tcPr>
          <w:p w14:paraId="84870000">
            <w:pPr>
              <w:pStyle w:val="Style_2"/>
              <w:ind w:firstLine="0" w:left="0"/>
              <w:jc w:val="center"/>
            </w:pPr>
            <w:r>
              <w:t>-</w:t>
            </w:r>
          </w:p>
        </w:tc>
        <w:tc>
          <w:tcPr>
            <w:tcW w:type="dxa" w:w="1243"/>
            <w:tcMar>
              <w:left w:type="dxa" w:w="0"/>
              <w:right w:type="dxa" w:w="0"/>
            </w:tcMar>
          </w:tcPr>
          <w:p w14:paraId="85870000">
            <w:pPr>
              <w:pStyle w:val="Style_2"/>
              <w:ind w:firstLine="0" w:left="0"/>
              <w:jc w:val="center"/>
            </w:pPr>
            <w:r>
              <w:t>-</w:t>
            </w:r>
          </w:p>
        </w:tc>
        <w:tc>
          <w:tcPr>
            <w:tcW w:type="dxa" w:w="1243"/>
            <w:tcMar>
              <w:left w:type="dxa" w:w="0"/>
              <w:right w:type="dxa" w:w="0"/>
            </w:tcMar>
          </w:tcPr>
          <w:p w14:paraId="86870000">
            <w:pPr>
              <w:pStyle w:val="Style_2"/>
              <w:ind w:firstLine="0" w:left="0"/>
              <w:jc w:val="center"/>
            </w:pPr>
            <w:r>
              <w:t>-</w:t>
            </w:r>
          </w:p>
        </w:tc>
        <w:tc>
          <w:tcPr>
            <w:tcW w:type="dxa" w:w="1243"/>
            <w:tcMar>
              <w:left w:type="dxa" w:w="0"/>
              <w:right w:type="dxa" w:w="0"/>
            </w:tcMar>
          </w:tcPr>
          <w:p w14:paraId="87870000">
            <w:pPr>
              <w:pStyle w:val="Style_2"/>
              <w:ind w:firstLine="0" w:left="0"/>
              <w:jc w:val="center"/>
            </w:pPr>
            <w:r>
              <w:t>-</w:t>
            </w:r>
          </w:p>
        </w:tc>
        <w:tc>
          <w:tcPr>
            <w:tcW w:type="dxa" w:w="1243"/>
            <w:tcMar>
              <w:left w:type="dxa" w:w="0"/>
              <w:right w:type="dxa" w:w="0"/>
            </w:tcMar>
          </w:tcPr>
          <w:p w14:paraId="88870000">
            <w:pPr>
              <w:pStyle w:val="Style_2"/>
              <w:ind w:firstLine="0" w:left="0"/>
              <w:jc w:val="center"/>
            </w:pPr>
            <w:r>
              <w:t>1931,41</w:t>
            </w:r>
          </w:p>
        </w:tc>
        <w:tc>
          <w:tcPr>
            <w:tcW w:type="dxa" w:w="1243"/>
            <w:tcMar>
              <w:left w:type="dxa" w:w="0"/>
              <w:right w:type="dxa" w:w="0"/>
            </w:tcMar>
          </w:tcPr>
          <w:p w14:paraId="89870000">
            <w:pPr>
              <w:pStyle w:val="Style_2"/>
              <w:ind w:firstLine="0" w:left="0"/>
              <w:jc w:val="center"/>
            </w:pPr>
            <w:r>
              <w:t>5865</w:t>
            </w:r>
          </w:p>
        </w:tc>
        <w:tc>
          <w:tcPr>
            <w:tcW w:type="dxa" w:w="1243"/>
            <w:tcMar>
              <w:left w:type="dxa" w:w="0"/>
              <w:right w:type="dxa" w:w="0"/>
            </w:tcMar>
          </w:tcPr>
          <w:p w14:paraId="8A870000">
            <w:pPr>
              <w:pStyle w:val="Style_2"/>
              <w:ind w:firstLine="0" w:left="0"/>
              <w:jc w:val="center"/>
            </w:pPr>
            <w:r>
              <w:t>19486,92</w:t>
            </w:r>
          </w:p>
        </w:tc>
        <w:tc>
          <w:tcPr>
            <w:tcW w:type="dxa" w:w="1243"/>
            <w:tcMar>
              <w:left w:type="dxa" w:w="0"/>
              <w:right w:type="dxa" w:w="0"/>
            </w:tcMar>
          </w:tcPr>
          <w:p w14:paraId="8B870000">
            <w:pPr>
              <w:pStyle w:val="Style_2"/>
              <w:ind w:firstLine="0" w:left="0"/>
              <w:jc w:val="center"/>
            </w:pPr>
            <w:r>
              <w:t>3175,51</w:t>
            </w:r>
          </w:p>
        </w:tc>
        <w:tc>
          <w:tcPr>
            <w:tcW w:type="dxa" w:w="1243"/>
            <w:tcMar>
              <w:left w:type="dxa" w:w="0"/>
              <w:right w:type="dxa" w:w="0"/>
            </w:tcMar>
          </w:tcPr>
          <w:p w14:paraId="8C870000">
            <w:pPr>
              <w:pStyle w:val="Style_2"/>
              <w:ind w:firstLine="0" w:left="0"/>
              <w:jc w:val="center"/>
            </w:pPr>
            <w:r>
              <w:t>1244,1</w:t>
            </w:r>
          </w:p>
        </w:tc>
        <w:tc>
          <w:tcPr>
            <w:tcW w:type="dxa" w:w="1243"/>
            <w:tcMar>
              <w:left w:type="dxa" w:w="0"/>
              <w:right w:type="dxa" w:w="0"/>
            </w:tcMar>
          </w:tcPr>
          <w:p w14:paraId="8D870000">
            <w:pPr>
              <w:pStyle w:val="Style_2"/>
              <w:ind w:firstLine="0" w:left="0"/>
              <w:jc w:val="center"/>
            </w:pPr>
            <w:r>
              <w:t>1030425,5</w:t>
            </w:r>
          </w:p>
        </w:tc>
        <w:tc>
          <w:tcPr>
            <w:tcW w:type="dxa" w:w="1243"/>
            <w:tcMar>
              <w:left w:type="dxa" w:w="0"/>
              <w:right w:type="dxa" w:w="0"/>
            </w:tcMar>
          </w:tcPr>
          <w:p w14:paraId="8E870000">
            <w:pPr>
              <w:pStyle w:val="Style_2"/>
              <w:ind w:firstLine="0" w:left="0"/>
              <w:jc w:val="center"/>
            </w:pPr>
            <w:r>
              <w:t>-</w:t>
            </w:r>
          </w:p>
        </w:tc>
        <w:tc>
          <w:tcPr>
            <w:tcW w:type="dxa" w:w="1245"/>
            <w:tcMar>
              <w:left w:type="dxa" w:w="0"/>
              <w:right w:type="dxa" w:w="0"/>
            </w:tcMar>
          </w:tcPr>
          <w:p w14:paraId="8F8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90870000">
            <w:pPr>
              <w:pStyle w:val="Style_2"/>
              <w:ind w:firstLine="0" w:left="0"/>
              <w:jc w:val="left"/>
            </w:pPr>
            <w:r>
              <w:t>Хабаровский край</w:t>
            </w:r>
          </w:p>
        </w:tc>
        <w:tc>
          <w:tcPr>
            <w:tcW w:type="dxa" w:w="541"/>
            <w:tcMar>
              <w:left w:type="dxa" w:w="0"/>
              <w:right w:type="dxa" w:w="0"/>
            </w:tcMar>
          </w:tcPr>
          <w:p w14:paraId="91870000">
            <w:pPr>
              <w:pStyle w:val="Style_2"/>
              <w:ind w:firstLine="0" w:left="0"/>
              <w:jc w:val="center"/>
            </w:pPr>
            <w:r>
              <w:t>091</w:t>
            </w:r>
          </w:p>
        </w:tc>
        <w:tc>
          <w:tcPr>
            <w:tcW w:type="dxa" w:w="541"/>
            <w:tcMar>
              <w:left w:type="dxa" w:w="0"/>
              <w:right w:type="dxa" w:w="0"/>
            </w:tcMar>
          </w:tcPr>
          <w:p w14:paraId="92870000">
            <w:pPr>
              <w:pStyle w:val="Style_2"/>
              <w:ind w:firstLine="0" w:left="0"/>
              <w:jc w:val="center"/>
            </w:pPr>
            <w:r>
              <w:t>15</w:t>
            </w:r>
          </w:p>
        </w:tc>
        <w:tc>
          <w:tcPr>
            <w:tcW w:type="dxa" w:w="541"/>
            <w:tcMar>
              <w:left w:type="dxa" w:w="0"/>
              <w:right w:type="dxa" w:w="0"/>
            </w:tcMar>
          </w:tcPr>
          <w:p w14:paraId="93870000">
            <w:pPr>
              <w:pStyle w:val="Style_2"/>
              <w:ind w:firstLine="0" w:left="0"/>
              <w:jc w:val="center"/>
            </w:pPr>
            <w:r>
              <w:t>-</w:t>
            </w:r>
          </w:p>
        </w:tc>
        <w:tc>
          <w:tcPr>
            <w:tcW w:type="dxa" w:w="624"/>
            <w:tcMar>
              <w:left w:type="dxa" w:w="0"/>
              <w:right w:type="dxa" w:w="0"/>
            </w:tcMar>
          </w:tcPr>
          <w:p w14:paraId="94870000">
            <w:pPr>
              <w:pStyle w:val="Style_2"/>
              <w:ind w:firstLine="0" w:left="0"/>
              <w:jc w:val="center"/>
            </w:pPr>
            <w:r>
              <w:t>-</w:t>
            </w:r>
          </w:p>
        </w:tc>
        <w:tc>
          <w:tcPr>
            <w:tcW w:type="dxa" w:w="1243"/>
            <w:tcMar>
              <w:left w:type="dxa" w:w="0"/>
              <w:right w:type="dxa" w:w="0"/>
            </w:tcMar>
          </w:tcPr>
          <w:p w14:paraId="95870000">
            <w:pPr>
              <w:pStyle w:val="Style_2"/>
              <w:ind w:firstLine="0" w:left="0"/>
              <w:jc w:val="center"/>
            </w:pPr>
            <w:r>
              <w:t>3668,7</w:t>
            </w:r>
          </w:p>
        </w:tc>
        <w:tc>
          <w:tcPr>
            <w:tcW w:type="dxa" w:w="1243"/>
            <w:tcMar>
              <w:left w:type="dxa" w:w="0"/>
              <w:right w:type="dxa" w:w="0"/>
            </w:tcMar>
          </w:tcPr>
          <w:p w14:paraId="96870000">
            <w:pPr>
              <w:pStyle w:val="Style_2"/>
              <w:ind w:firstLine="0" w:left="0"/>
              <w:jc w:val="center"/>
            </w:pPr>
            <w:r>
              <w:t>3668,7</w:t>
            </w:r>
          </w:p>
        </w:tc>
        <w:tc>
          <w:tcPr>
            <w:tcW w:type="dxa" w:w="1243"/>
            <w:tcMar>
              <w:left w:type="dxa" w:w="0"/>
              <w:right w:type="dxa" w:w="0"/>
            </w:tcMar>
          </w:tcPr>
          <w:p w14:paraId="97870000">
            <w:pPr>
              <w:pStyle w:val="Style_2"/>
              <w:ind w:firstLine="0" w:left="0"/>
              <w:jc w:val="center"/>
            </w:pPr>
            <w:r>
              <w:t>-</w:t>
            </w:r>
          </w:p>
        </w:tc>
        <w:tc>
          <w:tcPr>
            <w:tcW w:type="dxa" w:w="1243"/>
            <w:tcMar>
              <w:left w:type="dxa" w:w="0"/>
              <w:right w:type="dxa" w:w="0"/>
            </w:tcMar>
          </w:tcPr>
          <w:p w14:paraId="98870000">
            <w:pPr>
              <w:pStyle w:val="Style_2"/>
              <w:ind w:firstLine="0" w:left="0"/>
              <w:jc w:val="center"/>
            </w:pPr>
            <w:r>
              <w:t>-</w:t>
            </w:r>
          </w:p>
        </w:tc>
        <w:tc>
          <w:tcPr>
            <w:tcW w:type="dxa" w:w="1243"/>
            <w:tcMar>
              <w:left w:type="dxa" w:w="0"/>
              <w:right w:type="dxa" w:w="0"/>
            </w:tcMar>
          </w:tcPr>
          <w:p w14:paraId="99870000">
            <w:pPr>
              <w:pStyle w:val="Style_2"/>
              <w:ind w:firstLine="0" w:left="0"/>
              <w:jc w:val="center"/>
            </w:pPr>
            <w:r>
              <w:t>-</w:t>
            </w:r>
          </w:p>
        </w:tc>
        <w:tc>
          <w:tcPr>
            <w:tcW w:type="dxa" w:w="1243"/>
            <w:tcMar>
              <w:left w:type="dxa" w:w="0"/>
              <w:right w:type="dxa" w:w="0"/>
            </w:tcMar>
          </w:tcPr>
          <w:p w14:paraId="9A870000">
            <w:pPr>
              <w:pStyle w:val="Style_2"/>
              <w:ind w:firstLine="0" w:left="0"/>
              <w:jc w:val="center"/>
            </w:pPr>
            <w:r>
              <w:t>-</w:t>
            </w:r>
          </w:p>
        </w:tc>
        <w:tc>
          <w:tcPr>
            <w:tcW w:type="dxa" w:w="1243"/>
            <w:tcMar>
              <w:left w:type="dxa" w:w="0"/>
              <w:right w:type="dxa" w:w="0"/>
            </w:tcMar>
          </w:tcPr>
          <w:p w14:paraId="9B870000">
            <w:pPr>
              <w:pStyle w:val="Style_2"/>
              <w:ind w:firstLine="0" w:left="0"/>
              <w:jc w:val="center"/>
            </w:pPr>
            <w:r>
              <w:t>-</w:t>
            </w:r>
          </w:p>
        </w:tc>
        <w:tc>
          <w:tcPr>
            <w:tcW w:type="dxa" w:w="1243"/>
            <w:tcMar>
              <w:left w:type="dxa" w:w="0"/>
              <w:right w:type="dxa" w:w="0"/>
            </w:tcMar>
          </w:tcPr>
          <w:p w14:paraId="9C870000">
            <w:pPr>
              <w:pStyle w:val="Style_2"/>
              <w:ind w:firstLine="0" w:left="0"/>
              <w:jc w:val="center"/>
            </w:pPr>
            <w:r>
              <w:t>-</w:t>
            </w:r>
          </w:p>
        </w:tc>
        <w:tc>
          <w:tcPr>
            <w:tcW w:type="dxa" w:w="1243"/>
            <w:tcMar>
              <w:left w:type="dxa" w:w="0"/>
              <w:right w:type="dxa" w:w="0"/>
            </w:tcMar>
          </w:tcPr>
          <w:p w14:paraId="9D870000">
            <w:pPr>
              <w:pStyle w:val="Style_2"/>
              <w:ind w:firstLine="0" w:left="0"/>
              <w:jc w:val="center"/>
            </w:pPr>
            <w:r>
              <w:t>-</w:t>
            </w:r>
          </w:p>
        </w:tc>
        <w:tc>
          <w:tcPr>
            <w:tcW w:type="dxa" w:w="1243"/>
            <w:tcMar>
              <w:left w:type="dxa" w:w="0"/>
              <w:right w:type="dxa" w:w="0"/>
            </w:tcMar>
          </w:tcPr>
          <w:p w14:paraId="9E870000">
            <w:pPr>
              <w:pStyle w:val="Style_2"/>
              <w:ind w:firstLine="0" w:left="0"/>
              <w:jc w:val="center"/>
            </w:pPr>
            <w:r>
              <w:t>-</w:t>
            </w:r>
          </w:p>
        </w:tc>
        <w:tc>
          <w:tcPr>
            <w:tcW w:type="dxa" w:w="1243"/>
            <w:tcMar>
              <w:left w:type="dxa" w:w="0"/>
              <w:right w:type="dxa" w:w="0"/>
            </w:tcMar>
          </w:tcPr>
          <w:p w14:paraId="9F870000">
            <w:pPr>
              <w:pStyle w:val="Style_2"/>
              <w:ind w:firstLine="0" w:left="0"/>
              <w:jc w:val="center"/>
            </w:pPr>
            <w:r>
              <w:t>-</w:t>
            </w:r>
          </w:p>
        </w:tc>
        <w:tc>
          <w:tcPr>
            <w:tcW w:type="dxa" w:w="1245"/>
            <w:tcMar>
              <w:left w:type="dxa" w:w="0"/>
              <w:right w:type="dxa" w:w="0"/>
            </w:tcMar>
          </w:tcPr>
          <w:p w14:paraId="A087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A1870000">
            <w:pPr>
              <w:pStyle w:val="Style_2"/>
              <w:ind w:firstLine="0" w:left="0"/>
              <w:jc w:val="center"/>
            </w:pPr>
            <w:r>
              <w:t>139</w:t>
            </w:r>
          </w:p>
        </w:tc>
        <w:tc>
          <w:tcPr>
            <w:tcW w:type="dxa" w:w="541"/>
            <w:tcMar>
              <w:left w:type="dxa" w:w="0"/>
              <w:right w:type="dxa" w:w="0"/>
            </w:tcMar>
          </w:tcPr>
          <w:p w14:paraId="A2870000">
            <w:pPr>
              <w:pStyle w:val="Style_2"/>
              <w:ind w:firstLine="0" w:left="0"/>
              <w:jc w:val="center"/>
            </w:pPr>
            <w:r>
              <w:t>15</w:t>
            </w:r>
          </w:p>
        </w:tc>
        <w:tc>
          <w:tcPr>
            <w:tcW w:type="dxa" w:w="541"/>
            <w:tcMar>
              <w:left w:type="dxa" w:w="0"/>
              <w:right w:type="dxa" w:w="0"/>
            </w:tcMar>
          </w:tcPr>
          <w:p w14:paraId="A3870000">
            <w:pPr>
              <w:pStyle w:val="Style_2"/>
              <w:ind w:firstLine="0" w:left="0"/>
              <w:jc w:val="center"/>
            </w:pPr>
            <w:r>
              <w:t>-</w:t>
            </w:r>
          </w:p>
        </w:tc>
        <w:tc>
          <w:tcPr>
            <w:tcW w:type="dxa" w:w="624"/>
            <w:tcMar>
              <w:left w:type="dxa" w:w="0"/>
              <w:right w:type="dxa" w:w="0"/>
            </w:tcMar>
          </w:tcPr>
          <w:p w14:paraId="A4870000">
            <w:pPr>
              <w:pStyle w:val="Style_2"/>
              <w:ind w:firstLine="0" w:left="0"/>
              <w:jc w:val="center"/>
            </w:pPr>
            <w:r>
              <w:t>-</w:t>
            </w:r>
          </w:p>
        </w:tc>
        <w:tc>
          <w:tcPr>
            <w:tcW w:type="dxa" w:w="1243"/>
            <w:tcMar>
              <w:left w:type="dxa" w:w="0"/>
              <w:right w:type="dxa" w:w="0"/>
            </w:tcMar>
          </w:tcPr>
          <w:p w14:paraId="A5870000">
            <w:pPr>
              <w:pStyle w:val="Style_2"/>
              <w:ind w:firstLine="0" w:left="0"/>
              <w:jc w:val="center"/>
            </w:pPr>
            <w:r>
              <w:t>103182,3</w:t>
            </w:r>
          </w:p>
        </w:tc>
        <w:tc>
          <w:tcPr>
            <w:tcW w:type="dxa" w:w="1243"/>
            <w:tcMar>
              <w:left w:type="dxa" w:w="0"/>
              <w:right w:type="dxa" w:w="0"/>
            </w:tcMar>
          </w:tcPr>
          <w:p w14:paraId="A6870000">
            <w:pPr>
              <w:pStyle w:val="Style_2"/>
              <w:ind w:firstLine="0" w:left="0"/>
              <w:jc w:val="center"/>
            </w:pPr>
            <w:r>
              <w:t>103165,9</w:t>
            </w:r>
          </w:p>
        </w:tc>
        <w:tc>
          <w:tcPr>
            <w:tcW w:type="dxa" w:w="1243"/>
            <w:tcMar>
              <w:left w:type="dxa" w:w="0"/>
              <w:right w:type="dxa" w:w="0"/>
            </w:tcMar>
          </w:tcPr>
          <w:p w14:paraId="A7870000">
            <w:pPr>
              <w:pStyle w:val="Style_2"/>
              <w:ind w:firstLine="0" w:left="0"/>
              <w:jc w:val="center"/>
            </w:pPr>
            <w:r>
              <w:t>88272,8</w:t>
            </w:r>
          </w:p>
        </w:tc>
        <w:tc>
          <w:tcPr>
            <w:tcW w:type="dxa" w:w="1243"/>
            <w:tcMar>
              <w:left w:type="dxa" w:w="0"/>
              <w:right w:type="dxa" w:w="0"/>
            </w:tcMar>
          </w:tcPr>
          <w:p w14:paraId="A8870000">
            <w:pPr>
              <w:pStyle w:val="Style_2"/>
              <w:ind w:firstLine="0" w:left="0"/>
              <w:jc w:val="center"/>
            </w:pPr>
            <w:r>
              <w:t>88272,78</w:t>
            </w:r>
          </w:p>
        </w:tc>
        <w:tc>
          <w:tcPr>
            <w:tcW w:type="dxa" w:w="1243"/>
            <w:tcMar>
              <w:left w:type="dxa" w:w="0"/>
              <w:right w:type="dxa" w:w="0"/>
            </w:tcMar>
          </w:tcPr>
          <w:p w14:paraId="A9870000">
            <w:pPr>
              <w:pStyle w:val="Style_2"/>
              <w:ind w:firstLine="0" w:left="0"/>
              <w:jc w:val="center"/>
            </w:pPr>
            <w:r>
              <w:t>68956,2</w:t>
            </w:r>
          </w:p>
        </w:tc>
        <w:tc>
          <w:tcPr>
            <w:tcW w:type="dxa" w:w="1243"/>
            <w:tcMar>
              <w:left w:type="dxa" w:w="0"/>
              <w:right w:type="dxa" w:w="0"/>
            </w:tcMar>
          </w:tcPr>
          <w:p w14:paraId="AA870000">
            <w:pPr>
              <w:pStyle w:val="Style_2"/>
              <w:ind w:firstLine="0" w:left="0"/>
              <w:jc w:val="center"/>
            </w:pPr>
            <w:r>
              <w:t>68956,2</w:t>
            </w:r>
          </w:p>
        </w:tc>
        <w:tc>
          <w:tcPr>
            <w:tcW w:type="dxa" w:w="1243"/>
            <w:tcMar>
              <w:left w:type="dxa" w:w="0"/>
              <w:right w:type="dxa" w:w="0"/>
            </w:tcMar>
          </w:tcPr>
          <w:p w14:paraId="AB870000">
            <w:pPr>
              <w:pStyle w:val="Style_2"/>
              <w:ind w:firstLine="0" w:left="0"/>
              <w:jc w:val="center"/>
            </w:pPr>
            <w:r>
              <w:t>284733,8</w:t>
            </w:r>
          </w:p>
        </w:tc>
        <w:tc>
          <w:tcPr>
            <w:tcW w:type="dxa" w:w="1243"/>
            <w:tcMar>
              <w:left w:type="dxa" w:w="0"/>
              <w:right w:type="dxa" w:w="0"/>
            </w:tcMar>
          </w:tcPr>
          <w:p w14:paraId="AC870000">
            <w:pPr>
              <w:pStyle w:val="Style_2"/>
              <w:ind w:firstLine="0" w:left="0"/>
              <w:jc w:val="center"/>
            </w:pPr>
            <w:r>
              <w:t>131292,4</w:t>
            </w:r>
          </w:p>
        </w:tc>
        <w:tc>
          <w:tcPr>
            <w:tcW w:type="dxa" w:w="1243"/>
            <w:tcMar>
              <w:left w:type="dxa" w:w="0"/>
              <w:right w:type="dxa" w:w="0"/>
            </w:tcMar>
          </w:tcPr>
          <w:p w14:paraId="AD870000">
            <w:pPr>
              <w:pStyle w:val="Style_2"/>
              <w:ind w:firstLine="0" w:left="0"/>
              <w:jc w:val="center"/>
            </w:pPr>
            <w:r>
              <w:t>78684,2</w:t>
            </w:r>
          </w:p>
        </w:tc>
        <w:tc>
          <w:tcPr>
            <w:tcW w:type="dxa" w:w="1243"/>
            <w:tcMar>
              <w:left w:type="dxa" w:w="0"/>
              <w:right w:type="dxa" w:w="0"/>
            </w:tcMar>
          </w:tcPr>
          <w:p w14:paraId="AE870000">
            <w:pPr>
              <w:pStyle w:val="Style_2"/>
              <w:ind w:firstLine="0" w:left="0"/>
              <w:jc w:val="center"/>
            </w:pPr>
            <w:r>
              <w:t>413970,9</w:t>
            </w:r>
          </w:p>
        </w:tc>
        <w:tc>
          <w:tcPr>
            <w:tcW w:type="dxa" w:w="1243"/>
            <w:tcMar>
              <w:left w:type="dxa" w:w="0"/>
              <w:right w:type="dxa" w:w="0"/>
            </w:tcMar>
          </w:tcPr>
          <w:p w14:paraId="AF870000">
            <w:pPr>
              <w:pStyle w:val="Style_2"/>
              <w:ind w:firstLine="0" w:left="0"/>
              <w:jc w:val="center"/>
            </w:pPr>
            <w:r>
              <w:t>226908,5</w:t>
            </w:r>
          </w:p>
        </w:tc>
        <w:tc>
          <w:tcPr>
            <w:tcW w:type="dxa" w:w="1245"/>
            <w:tcMar>
              <w:left w:type="dxa" w:w="0"/>
              <w:right w:type="dxa" w:w="0"/>
            </w:tcMar>
          </w:tcPr>
          <w:p w14:paraId="B0870000">
            <w:pPr>
              <w:pStyle w:val="Style_2"/>
              <w:ind w:firstLine="0" w:left="0"/>
              <w:jc w:val="center"/>
            </w:pPr>
            <w:r>
              <w:t>102019,8</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B1870000">
            <w:pPr>
              <w:pStyle w:val="Style_2"/>
              <w:ind w:firstLine="0" w:left="0"/>
              <w:jc w:val="center"/>
            </w:pPr>
            <w:r>
              <w:t>174</w:t>
            </w:r>
          </w:p>
        </w:tc>
        <w:tc>
          <w:tcPr>
            <w:tcW w:type="dxa" w:w="541"/>
            <w:tcMar>
              <w:left w:type="dxa" w:w="0"/>
              <w:right w:type="dxa" w:w="0"/>
            </w:tcMar>
          </w:tcPr>
          <w:p w14:paraId="B2870000">
            <w:pPr>
              <w:pStyle w:val="Style_2"/>
              <w:ind w:firstLine="0" w:left="0"/>
              <w:jc w:val="center"/>
            </w:pPr>
            <w:r>
              <w:t>15</w:t>
            </w:r>
          </w:p>
        </w:tc>
        <w:tc>
          <w:tcPr>
            <w:tcW w:type="dxa" w:w="541"/>
            <w:tcMar>
              <w:left w:type="dxa" w:w="0"/>
              <w:right w:type="dxa" w:w="0"/>
            </w:tcMar>
          </w:tcPr>
          <w:p w14:paraId="B3870000">
            <w:pPr>
              <w:pStyle w:val="Style_2"/>
              <w:ind w:firstLine="0" w:left="0"/>
              <w:jc w:val="center"/>
            </w:pPr>
            <w:r>
              <w:t>-</w:t>
            </w:r>
          </w:p>
        </w:tc>
        <w:tc>
          <w:tcPr>
            <w:tcW w:type="dxa" w:w="624"/>
            <w:tcMar>
              <w:left w:type="dxa" w:w="0"/>
              <w:right w:type="dxa" w:w="0"/>
            </w:tcMar>
          </w:tcPr>
          <w:p w14:paraId="B4870000">
            <w:pPr>
              <w:pStyle w:val="Style_2"/>
              <w:ind w:firstLine="0" w:left="0"/>
              <w:jc w:val="center"/>
            </w:pPr>
            <w:r>
              <w:t>-</w:t>
            </w:r>
          </w:p>
        </w:tc>
        <w:tc>
          <w:tcPr>
            <w:tcW w:type="dxa" w:w="1243"/>
            <w:tcMar>
              <w:left w:type="dxa" w:w="0"/>
              <w:right w:type="dxa" w:w="0"/>
            </w:tcMar>
          </w:tcPr>
          <w:p w14:paraId="B5870000">
            <w:pPr>
              <w:pStyle w:val="Style_2"/>
              <w:ind w:firstLine="0" w:left="0"/>
              <w:jc w:val="center"/>
            </w:pPr>
            <w:r>
              <w:t>-</w:t>
            </w:r>
          </w:p>
        </w:tc>
        <w:tc>
          <w:tcPr>
            <w:tcW w:type="dxa" w:w="1243"/>
            <w:tcMar>
              <w:left w:type="dxa" w:w="0"/>
              <w:right w:type="dxa" w:w="0"/>
            </w:tcMar>
          </w:tcPr>
          <w:p w14:paraId="B6870000">
            <w:pPr>
              <w:pStyle w:val="Style_2"/>
              <w:ind w:firstLine="0" w:left="0"/>
              <w:jc w:val="center"/>
            </w:pPr>
            <w:r>
              <w:t>-</w:t>
            </w:r>
          </w:p>
        </w:tc>
        <w:tc>
          <w:tcPr>
            <w:tcW w:type="dxa" w:w="1243"/>
            <w:tcMar>
              <w:left w:type="dxa" w:w="0"/>
              <w:right w:type="dxa" w:w="0"/>
            </w:tcMar>
          </w:tcPr>
          <w:p w14:paraId="B7870000">
            <w:pPr>
              <w:pStyle w:val="Style_2"/>
              <w:ind w:firstLine="0" w:left="0"/>
              <w:jc w:val="center"/>
            </w:pPr>
            <w:r>
              <w:t>-</w:t>
            </w:r>
          </w:p>
        </w:tc>
        <w:tc>
          <w:tcPr>
            <w:tcW w:type="dxa" w:w="1243"/>
            <w:tcMar>
              <w:left w:type="dxa" w:w="0"/>
              <w:right w:type="dxa" w:w="0"/>
            </w:tcMar>
          </w:tcPr>
          <w:p w14:paraId="B8870000">
            <w:pPr>
              <w:pStyle w:val="Style_2"/>
              <w:ind w:firstLine="0" w:left="0"/>
              <w:jc w:val="center"/>
            </w:pPr>
            <w:r>
              <w:t>-</w:t>
            </w:r>
          </w:p>
        </w:tc>
        <w:tc>
          <w:tcPr>
            <w:tcW w:type="dxa" w:w="1243"/>
            <w:tcMar>
              <w:left w:type="dxa" w:w="0"/>
              <w:right w:type="dxa" w:w="0"/>
            </w:tcMar>
          </w:tcPr>
          <w:p w14:paraId="B9870000">
            <w:pPr>
              <w:pStyle w:val="Style_2"/>
              <w:ind w:firstLine="0" w:left="0"/>
              <w:jc w:val="center"/>
            </w:pPr>
            <w:r>
              <w:t>-</w:t>
            </w:r>
          </w:p>
        </w:tc>
        <w:tc>
          <w:tcPr>
            <w:tcW w:type="dxa" w:w="1243"/>
            <w:tcMar>
              <w:left w:type="dxa" w:w="0"/>
              <w:right w:type="dxa" w:w="0"/>
            </w:tcMar>
          </w:tcPr>
          <w:p w14:paraId="BA870000">
            <w:pPr>
              <w:pStyle w:val="Style_2"/>
              <w:ind w:firstLine="0" w:left="0"/>
              <w:jc w:val="center"/>
            </w:pPr>
            <w:r>
              <w:t>-</w:t>
            </w:r>
          </w:p>
        </w:tc>
        <w:tc>
          <w:tcPr>
            <w:tcW w:type="dxa" w:w="1243"/>
            <w:tcMar>
              <w:left w:type="dxa" w:w="0"/>
              <w:right w:type="dxa" w:w="0"/>
            </w:tcMar>
          </w:tcPr>
          <w:p w14:paraId="BB870000">
            <w:pPr>
              <w:pStyle w:val="Style_2"/>
              <w:ind w:firstLine="0" w:left="0"/>
              <w:jc w:val="center"/>
            </w:pPr>
            <w:r>
              <w:t>-</w:t>
            </w:r>
          </w:p>
        </w:tc>
        <w:tc>
          <w:tcPr>
            <w:tcW w:type="dxa" w:w="1243"/>
            <w:tcMar>
              <w:left w:type="dxa" w:w="0"/>
              <w:right w:type="dxa" w:w="0"/>
            </w:tcMar>
          </w:tcPr>
          <w:p w14:paraId="BC870000">
            <w:pPr>
              <w:pStyle w:val="Style_2"/>
              <w:ind w:firstLine="0" w:left="0"/>
              <w:jc w:val="center"/>
            </w:pPr>
            <w:r>
              <w:t>400000</w:t>
            </w:r>
          </w:p>
        </w:tc>
        <w:tc>
          <w:tcPr>
            <w:tcW w:type="dxa" w:w="1243"/>
            <w:tcMar>
              <w:left w:type="dxa" w:w="0"/>
              <w:right w:type="dxa" w:w="0"/>
            </w:tcMar>
          </w:tcPr>
          <w:p w14:paraId="BD870000">
            <w:pPr>
              <w:pStyle w:val="Style_2"/>
              <w:ind w:firstLine="0" w:left="0"/>
              <w:jc w:val="center"/>
            </w:pPr>
            <w:r>
              <w:t>413914</w:t>
            </w:r>
          </w:p>
        </w:tc>
        <w:tc>
          <w:tcPr>
            <w:tcW w:type="dxa" w:w="1243"/>
            <w:tcMar>
              <w:left w:type="dxa" w:w="0"/>
              <w:right w:type="dxa" w:w="0"/>
            </w:tcMar>
          </w:tcPr>
          <w:p w14:paraId="BE870000">
            <w:pPr>
              <w:pStyle w:val="Style_2"/>
              <w:ind w:firstLine="0" w:left="0"/>
              <w:jc w:val="center"/>
            </w:pPr>
            <w:r>
              <w:t>116715,3</w:t>
            </w:r>
          </w:p>
        </w:tc>
        <w:tc>
          <w:tcPr>
            <w:tcW w:type="dxa" w:w="1243"/>
            <w:tcMar>
              <w:left w:type="dxa" w:w="0"/>
              <w:right w:type="dxa" w:w="0"/>
            </w:tcMar>
          </w:tcPr>
          <w:p w14:paraId="BF870000">
            <w:pPr>
              <w:pStyle w:val="Style_2"/>
              <w:ind w:firstLine="0" w:left="0"/>
              <w:jc w:val="center"/>
            </w:pPr>
            <w:r>
              <w:t>116715,3</w:t>
            </w:r>
          </w:p>
        </w:tc>
        <w:tc>
          <w:tcPr>
            <w:tcW w:type="dxa" w:w="1245"/>
            <w:tcMar>
              <w:left w:type="dxa" w:w="0"/>
              <w:right w:type="dxa" w:w="0"/>
            </w:tcMar>
          </w:tcPr>
          <w:p w14:paraId="C0870000">
            <w:pPr>
              <w:pStyle w:val="Style_2"/>
              <w:ind w:firstLine="0" w:left="0"/>
              <w:jc w:val="center"/>
            </w:pPr>
            <w:r>
              <w:t>116715,3</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C1870000">
            <w:pPr>
              <w:pStyle w:val="Style_2"/>
              <w:ind w:firstLine="0" w:left="0"/>
              <w:jc w:val="center"/>
            </w:pPr>
            <w:r>
              <w:t>321</w:t>
            </w:r>
          </w:p>
        </w:tc>
        <w:tc>
          <w:tcPr>
            <w:tcW w:type="dxa" w:w="541"/>
            <w:tcMar>
              <w:left w:type="dxa" w:w="0"/>
              <w:right w:type="dxa" w:w="0"/>
            </w:tcMar>
          </w:tcPr>
          <w:p w14:paraId="C2870000">
            <w:pPr>
              <w:pStyle w:val="Style_2"/>
              <w:ind w:firstLine="0" w:left="0"/>
              <w:jc w:val="center"/>
            </w:pPr>
            <w:r>
              <w:t>15</w:t>
            </w:r>
          </w:p>
        </w:tc>
        <w:tc>
          <w:tcPr>
            <w:tcW w:type="dxa" w:w="541"/>
            <w:tcMar>
              <w:left w:type="dxa" w:w="0"/>
              <w:right w:type="dxa" w:w="0"/>
            </w:tcMar>
          </w:tcPr>
          <w:p w14:paraId="C3870000">
            <w:pPr>
              <w:pStyle w:val="Style_2"/>
              <w:ind w:firstLine="0" w:left="0"/>
              <w:jc w:val="center"/>
            </w:pPr>
            <w:r>
              <w:t>-</w:t>
            </w:r>
          </w:p>
        </w:tc>
        <w:tc>
          <w:tcPr>
            <w:tcW w:type="dxa" w:w="624"/>
            <w:tcMar>
              <w:left w:type="dxa" w:w="0"/>
              <w:right w:type="dxa" w:w="0"/>
            </w:tcMar>
          </w:tcPr>
          <w:p w14:paraId="C4870000">
            <w:pPr>
              <w:pStyle w:val="Style_2"/>
              <w:ind w:firstLine="0" w:left="0"/>
              <w:jc w:val="center"/>
            </w:pPr>
            <w:r>
              <w:t>-</w:t>
            </w:r>
          </w:p>
        </w:tc>
        <w:tc>
          <w:tcPr>
            <w:tcW w:type="dxa" w:w="1243"/>
            <w:tcMar>
              <w:left w:type="dxa" w:w="0"/>
              <w:right w:type="dxa" w:w="0"/>
            </w:tcMar>
          </w:tcPr>
          <w:p w14:paraId="C5870000">
            <w:pPr>
              <w:pStyle w:val="Style_2"/>
              <w:ind w:firstLine="0" w:left="0"/>
              <w:jc w:val="center"/>
            </w:pPr>
            <w:r>
              <w:t>-</w:t>
            </w:r>
          </w:p>
        </w:tc>
        <w:tc>
          <w:tcPr>
            <w:tcW w:type="dxa" w:w="1243"/>
            <w:tcMar>
              <w:left w:type="dxa" w:w="0"/>
              <w:right w:type="dxa" w:w="0"/>
            </w:tcMar>
          </w:tcPr>
          <w:p w14:paraId="C6870000">
            <w:pPr>
              <w:pStyle w:val="Style_2"/>
              <w:ind w:firstLine="0" w:left="0"/>
              <w:jc w:val="center"/>
            </w:pPr>
            <w:r>
              <w:t>-</w:t>
            </w:r>
          </w:p>
        </w:tc>
        <w:tc>
          <w:tcPr>
            <w:tcW w:type="dxa" w:w="1243"/>
            <w:tcMar>
              <w:left w:type="dxa" w:w="0"/>
              <w:right w:type="dxa" w:w="0"/>
            </w:tcMar>
          </w:tcPr>
          <w:p w14:paraId="C7870000">
            <w:pPr>
              <w:pStyle w:val="Style_2"/>
              <w:ind w:firstLine="0" w:left="0"/>
              <w:jc w:val="center"/>
            </w:pPr>
            <w:r>
              <w:t>9124,57</w:t>
            </w:r>
          </w:p>
        </w:tc>
        <w:tc>
          <w:tcPr>
            <w:tcW w:type="dxa" w:w="1243"/>
            <w:tcMar>
              <w:left w:type="dxa" w:w="0"/>
              <w:right w:type="dxa" w:w="0"/>
            </w:tcMar>
          </w:tcPr>
          <w:p w14:paraId="C8870000">
            <w:pPr>
              <w:pStyle w:val="Style_2"/>
              <w:ind w:firstLine="0" w:left="0"/>
              <w:jc w:val="center"/>
            </w:pPr>
            <w:r>
              <w:t>9123,08</w:t>
            </w:r>
          </w:p>
        </w:tc>
        <w:tc>
          <w:tcPr>
            <w:tcW w:type="dxa" w:w="1243"/>
            <w:tcMar>
              <w:left w:type="dxa" w:w="0"/>
              <w:right w:type="dxa" w:w="0"/>
            </w:tcMar>
          </w:tcPr>
          <w:p w14:paraId="C9870000">
            <w:pPr>
              <w:pStyle w:val="Style_2"/>
              <w:ind w:firstLine="0" w:left="0"/>
              <w:jc w:val="center"/>
            </w:pPr>
            <w:r>
              <w:t>2628,04</w:t>
            </w:r>
          </w:p>
        </w:tc>
        <w:tc>
          <w:tcPr>
            <w:tcW w:type="dxa" w:w="1243"/>
            <w:tcMar>
              <w:left w:type="dxa" w:w="0"/>
              <w:right w:type="dxa" w:w="0"/>
            </w:tcMar>
          </w:tcPr>
          <w:p w14:paraId="CA870000">
            <w:pPr>
              <w:pStyle w:val="Style_2"/>
              <w:ind w:firstLine="0" w:left="0"/>
              <w:jc w:val="center"/>
            </w:pPr>
            <w:r>
              <w:t>12504,64</w:t>
            </w:r>
          </w:p>
        </w:tc>
        <w:tc>
          <w:tcPr>
            <w:tcW w:type="dxa" w:w="1243"/>
            <w:tcMar>
              <w:left w:type="dxa" w:w="0"/>
              <w:right w:type="dxa" w:w="0"/>
            </w:tcMar>
          </w:tcPr>
          <w:p w14:paraId="CB870000">
            <w:pPr>
              <w:pStyle w:val="Style_2"/>
              <w:ind w:firstLine="0" w:left="0"/>
              <w:jc w:val="center"/>
            </w:pPr>
            <w:r>
              <w:t>41697,13</w:t>
            </w:r>
          </w:p>
        </w:tc>
        <w:tc>
          <w:tcPr>
            <w:tcW w:type="dxa" w:w="1243"/>
            <w:tcMar>
              <w:left w:type="dxa" w:w="0"/>
              <w:right w:type="dxa" w:w="0"/>
            </w:tcMar>
          </w:tcPr>
          <w:p w14:paraId="CC870000">
            <w:pPr>
              <w:pStyle w:val="Style_2"/>
              <w:ind w:firstLine="0" w:left="0"/>
              <w:jc w:val="center"/>
            </w:pPr>
            <w:r>
              <w:t>49626,64</w:t>
            </w:r>
          </w:p>
        </w:tc>
        <w:tc>
          <w:tcPr>
            <w:tcW w:type="dxa" w:w="1243"/>
            <w:tcMar>
              <w:left w:type="dxa" w:w="0"/>
              <w:right w:type="dxa" w:w="0"/>
            </w:tcMar>
          </w:tcPr>
          <w:p w14:paraId="CD870000">
            <w:pPr>
              <w:pStyle w:val="Style_2"/>
              <w:ind w:firstLine="0" w:left="0"/>
              <w:jc w:val="center"/>
            </w:pPr>
            <w:r>
              <w:t>49897,89</w:t>
            </w:r>
          </w:p>
        </w:tc>
        <w:tc>
          <w:tcPr>
            <w:tcW w:type="dxa" w:w="1243"/>
            <w:tcMar>
              <w:left w:type="dxa" w:w="0"/>
              <w:right w:type="dxa" w:w="0"/>
            </w:tcMar>
          </w:tcPr>
          <w:p w14:paraId="CE870000">
            <w:pPr>
              <w:pStyle w:val="Style_2"/>
              <w:ind w:firstLine="0" w:left="0"/>
              <w:jc w:val="center"/>
            </w:pPr>
            <w:r>
              <w:t>2899,29</w:t>
            </w:r>
          </w:p>
        </w:tc>
        <w:tc>
          <w:tcPr>
            <w:tcW w:type="dxa" w:w="1243"/>
            <w:tcMar>
              <w:left w:type="dxa" w:w="0"/>
              <w:right w:type="dxa" w:w="0"/>
            </w:tcMar>
          </w:tcPr>
          <w:p w14:paraId="CF870000">
            <w:pPr>
              <w:pStyle w:val="Style_2"/>
              <w:ind w:firstLine="0" w:left="0"/>
              <w:jc w:val="center"/>
            </w:pPr>
            <w:r>
              <w:t>2899,29</w:t>
            </w:r>
          </w:p>
        </w:tc>
        <w:tc>
          <w:tcPr>
            <w:tcW w:type="dxa" w:w="1245"/>
            <w:tcMar>
              <w:left w:type="dxa" w:w="0"/>
              <w:right w:type="dxa" w:w="0"/>
            </w:tcMar>
          </w:tcPr>
          <w:p w14:paraId="D0870000">
            <w:pPr>
              <w:pStyle w:val="Style_2"/>
              <w:ind w:firstLine="0" w:left="0"/>
              <w:jc w:val="center"/>
            </w:pPr>
            <w:r>
              <w:t>375604,09</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D1870000">
            <w:pPr>
              <w:pStyle w:val="Style_2"/>
              <w:ind w:firstLine="0" w:left="0"/>
              <w:jc w:val="left"/>
            </w:pPr>
            <w:r>
              <w:t>Амурская область</w:t>
            </w:r>
          </w:p>
        </w:tc>
        <w:tc>
          <w:tcPr>
            <w:tcW w:type="dxa" w:w="541"/>
            <w:tcMar>
              <w:left w:type="dxa" w:w="0"/>
              <w:right w:type="dxa" w:w="0"/>
            </w:tcMar>
          </w:tcPr>
          <w:p w14:paraId="D2870000">
            <w:pPr>
              <w:pStyle w:val="Style_2"/>
              <w:ind w:firstLine="0" w:left="0"/>
              <w:jc w:val="center"/>
            </w:pPr>
            <w:r>
              <w:t>139</w:t>
            </w:r>
          </w:p>
        </w:tc>
        <w:tc>
          <w:tcPr>
            <w:tcW w:type="dxa" w:w="541"/>
            <w:tcMar>
              <w:left w:type="dxa" w:w="0"/>
              <w:right w:type="dxa" w:w="0"/>
            </w:tcMar>
          </w:tcPr>
          <w:p w14:paraId="D3870000">
            <w:pPr>
              <w:pStyle w:val="Style_2"/>
              <w:ind w:firstLine="0" w:left="0"/>
              <w:jc w:val="center"/>
            </w:pPr>
            <w:r>
              <w:t>15</w:t>
            </w:r>
          </w:p>
        </w:tc>
        <w:tc>
          <w:tcPr>
            <w:tcW w:type="dxa" w:w="541"/>
            <w:tcMar>
              <w:left w:type="dxa" w:w="0"/>
              <w:right w:type="dxa" w:w="0"/>
            </w:tcMar>
          </w:tcPr>
          <w:p w14:paraId="D4870000">
            <w:pPr>
              <w:pStyle w:val="Style_2"/>
              <w:ind w:firstLine="0" w:left="0"/>
              <w:jc w:val="center"/>
            </w:pPr>
            <w:r>
              <w:t>-</w:t>
            </w:r>
          </w:p>
        </w:tc>
        <w:tc>
          <w:tcPr>
            <w:tcW w:type="dxa" w:w="624"/>
            <w:tcMar>
              <w:left w:type="dxa" w:w="0"/>
              <w:right w:type="dxa" w:w="0"/>
            </w:tcMar>
          </w:tcPr>
          <w:p w14:paraId="D5870000">
            <w:pPr>
              <w:pStyle w:val="Style_2"/>
              <w:ind w:firstLine="0" w:left="0"/>
              <w:jc w:val="center"/>
            </w:pPr>
            <w:r>
              <w:t>-</w:t>
            </w:r>
          </w:p>
        </w:tc>
        <w:tc>
          <w:tcPr>
            <w:tcW w:type="dxa" w:w="1243"/>
            <w:tcMar>
              <w:left w:type="dxa" w:w="0"/>
              <w:right w:type="dxa" w:w="0"/>
            </w:tcMar>
          </w:tcPr>
          <w:p w14:paraId="D6870000">
            <w:pPr>
              <w:pStyle w:val="Style_2"/>
              <w:ind w:firstLine="0" w:left="0"/>
              <w:jc w:val="center"/>
            </w:pPr>
            <w:r>
              <w:t>72010</w:t>
            </w:r>
          </w:p>
        </w:tc>
        <w:tc>
          <w:tcPr>
            <w:tcW w:type="dxa" w:w="1243"/>
            <w:tcMar>
              <w:left w:type="dxa" w:w="0"/>
              <w:right w:type="dxa" w:w="0"/>
            </w:tcMar>
          </w:tcPr>
          <w:p w14:paraId="D7870000">
            <w:pPr>
              <w:pStyle w:val="Style_2"/>
              <w:ind w:firstLine="0" w:left="0"/>
              <w:jc w:val="center"/>
            </w:pPr>
            <w:r>
              <w:t>55981,5</w:t>
            </w:r>
          </w:p>
        </w:tc>
        <w:tc>
          <w:tcPr>
            <w:tcW w:type="dxa" w:w="1243"/>
            <w:tcMar>
              <w:left w:type="dxa" w:w="0"/>
              <w:right w:type="dxa" w:w="0"/>
            </w:tcMar>
          </w:tcPr>
          <w:p w14:paraId="D8870000">
            <w:pPr>
              <w:pStyle w:val="Style_2"/>
              <w:ind w:firstLine="0" w:left="0"/>
              <w:jc w:val="center"/>
            </w:pPr>
            <w:r>
              <w:t>5439,5</w:t>
            </w:r>
          </w:p>
        </w:tc>
        <w:tc>
          <w:tcPr>
            <w:tcW w:type="dxa" w:w="1243"/>
            <w:tcMar>
              <w:left w:type="dxa" w:w="0"/>
              <w:right w:type="dxa" w:w="0"/>
            </w:tcMar>
          </w:tcPr>
          <w:p w14:paraId="D9870000">
            <w:pPr>
              <w:pStyle w:val="Style_2"/>
              <w:ind w:firstLine="0" w:left="0"/>
              <w:jc w:val="center"/>
            </w:pPr>
            <w:r>
              <w:t>5439,5</w:t>
            </w:r>
          </w:p>
        </w:tc>
        <w:tc>
          <w:tcPr>
            <w:tcW w:type="dxa" w:w="1243"/>
            <w:tcMar>
              <w:left w:type="dxa" w:w="0"/>
              <w:right w:type="dxa" w:w="0"/>
            </w:tcMar>
          </w:tcPr>
          <w:p w14:paraId="DA870000">
            <w:pPr>
              <w:pStyle w:val="Style_2"/>
              <w:ind w:firstLine="0" w:left="0"/>
              <w:jc w:val="center"/>
            </w:pPr>
            <w:r>
              <w:t>76811,2</w:t>
            </w:r>
          </w:p>
        </w:tc>
        <w:tc>
          <w:tcPr>
            <w:tcW w:type="dxa" w:w="1243"/>
            <w:tcMar>
              <w:left w:type="dxa" w:w="0"/>
              <w:right w:type="dxa" w:w="0"/>
            </w:tcMar>
          </w:tcPr>
          <w:p w14:paraId="DB870000">
            <w:pPr>
              <w:pStyle w:val="Style_2"/>
              <w:ind w:firstLine="0" w:left="0"/>
              <w:jc w:val="center"/>
            </w:pPr>
            <w:r>
              <w:t>75349</w:t>
            </w:r>
          </w:p>
        </w:tc>
        <w:tc>
          <w:tcPr>
            <w:tcW w:type="dxa" w:w="1243"/>
            <w:tcMar>
              <w:left w:type="dxa" w:w="0"/>
              <w:right w:type="dxa" w:w="0"/>
            </w:tcMar>
          </w:tcPr>
          <w:p w14:paraId="DC870000">
            <w:pPr>
              <w:pStyle w:val="Style_2"/>
              <w:ind w:firstLine="0" w:left="0"/>
              <w:jc w:val="center"/>
            </w:pPr>
            <w:r>
              <w:t>371870,1</w:t>
            </w:r>
          </w:p>
        </w:tc>
        <w:tc>
          <w:tcPr>
            <w:tcW w:type="dxa" w:w="1243"/>
            <w:tcMar>
              <w:left w:type="dxa" w:w="0"/>
              <w:right w:type="dxa" w:w="0"/>
            </w:tcMar>
          </w:tcPr>
          <w:p w14:paraId="DD870000">
            <w:pPr>
              <w:pStyle w:val="Style_2"/>
              <w:ind w:firstLine="0" w:left="0"/>
              <w:jc w:val="center"/>
            </w:pPr>
            <w:r>
              <w:t>178790,5</w:t>
            </w:r>
          </w:p>
        </w:tc>
        <w:tc>
          <w:tcPr>
            <w:tcW w:type="dxa" w:w="1243"/>
            <w:tcMar>
              <w:left w:type="dxa" w:w="0"/>
              <w:right w:type="dxa" w:w="0"/>
            </w:tcMar>
          </w:tcPr>
          <w:p w14:paraId="DE870000">
            <w:pPr>
              <w:pStyle w:val="Style_2"/>
              <w:ind w:firstLine="0" w:left="0"/>
              <w:jc w:val="center"/>
            </w:pPr>
            <w:r>
              <w:t>117600,6</w:t>
            </w:r>
          </w:p>
        </w:tc>
        <w:tc>
          <w:tcPr>
            <w:tcW w:type="dxa" w:w="1243"/>
            <w:tcMar>
              <w:left w:type="dxa" w:w="0"/>
              <w:right w:type="dxa" w:w="0"/>
            </w:tcMar>
          </w:tcPr>
          <w:p w14:paraId="DF870000">
            <w:pPr>
              <w:pStyle w:val="Style_2"/>
              <w:ind w:firstLine="0" w:left="0"/>
              <w:jc w:val="center"/>
            </w:pPr>
            <w:r>
              <w:t>241165,3</w:t>
            </w:r>
          </w:p>
        </w:tc>
        <w:tc>
          <w:tcPr>
            <w:tcW w:type="dxa" w:w="1243"/>
            <w:tcMar>
              <w:left w:type="dxa" w:w="0"/>
              <w:right w:type="dxa" w:w="0"/>
            </w:tcMar>
          </w:tcPr>
          <w:p w14:paraId="E0870000">
            <w:pPr>
              <w:pStyle w:val="Style_2"/>
              <w:ind w:firstLine="0" w:left="0"/>
              <w:jc w:val="center"/>
            </w:pPr>
            <w:r>
              <w:t>315977,3</w:t>
            </w:r>
          </w:p>
        </w:tc>
        <w:tc>
          <w:tcPr>
            <w:tcW w:type="dxa" w:w="1245"/>
            <w:tcMar>
              <w:left w:type="dxa" w:w="0"/>
              <w:right w:type="dxa" w:w="0"/>
            </w:tcMar>
          </w:tcPr>
          <w:p w14:paraId="E1870000">
            <w:pPr>
              <w:pStyle w:val="Style_2"/>
              <w:ind w:firstLine="0" w:left="0"/>
              <w:jc w:val="center"/>
            </w:pPr>
            <w:r>
              <w:t>142496,6</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E2870000">
            <w:pPr>
              <w:pStyle w:val="Style_2"/>
              <w:ind w:firstLine="0" w:left="0"/>
              <w:jc w:val="center"/>
            </w:pPr>
            <w:r>
              <w:t>321</w:t>
            </w:r>
          </w:p>
        </w:tc>
        <w:tc>
          <w:tcPr>
            <w:tcW w:type="dxa" w:w="541"/>
            <w:tcMar>
              <w:left w:type="dxa" w:w="0"/>
              <w:right w:type="dxa" w:w="0"/>
            </w:tcMar>
          </w:tcPr>
          <w:p w14:paraId="E3870000">
            <w:pPr>
              <w:pStyle w:val="Style_2"/>
              <w:ind w:firstLine="0" w:left="0"/>
              <w:jc w:val="center"/>
            </w:pPr>
            <w:r>
              <w:t>15</w:t>
            </w:r>
          </w:p>
        </w:tc>
        <w:tc>
          <w:tcPr>
            <w:tcW w:type="dxa" w:w="541"/>
            <w:tcMar>
              <w:left w:type="dxa" w:w="0"/>
              <w:right w:type="dxa" w:w="0"/>
            </w:tcMar>
          </w:tcPr>
          <w:p w14:paraId="E4870000">
            <w:pPr>
              <w:pStyle w:val="Style_2"/>
              <w:ind w:firstLine="0" w:left="0"/>
              <w:jc w:val="center"/>
            </w:pPr>
            <w:r>
              <w:t>-</w:t>
            </w:r>
          </w:p>
        </w:tc>
        <w:tc>
          <w:tcPr>
            <w:tcW w:type="dxa" w:w="624"/>
            <w:tcMar>
              <w:left w:type="dxa" w:w="0"/>
              <w:right w:type="dxa" w:w="0"/>
            </w:tcMar>
          </w:tcPr>
          <w:p w14:paraId="E5870000">
            <w:pPr>
              <w:pStyle w:val="Style_2"/>
              <w:ind w:firstLine="0" w:left="0"/>
              <w:jc w:val="center"/>
            </w:pPr>
            <w:r>
              <w:t>-</w:t>
            </w:r>
          </w:p>
        </w:tc>
        <w:tc>
          <w:tcPr>
            <w:tcW w:type="dxa" w:w="1243"/>
            <w:tcMar>
              <w:left w:type="dxa" w:w="0"/>
              <w:right w:type="dxa" w:w="0"/>
            </w:tcMar>
          </w:tcPr>
          <w:p w14:paraId="E6870000">
            <w:pPr>
              <w:pStyle w:val="Style_2"/>
              <w:ind w:firstLine="0" w:left="0"/>
              <w:jc w:val="center"/>
            </w:pPr>
            <w:r>
              <w:t>-</w:t>
            </w:r>
          </w:p>
        </w:tc>
        <w:tc>
          <w:tcPr>
            <w:tcW w:type="dxa" w:w="1243"/>
            <w:tcMar>
              <w:left w:type="dxa" w:w="0"/>
              <w:right w:type="dxa" w:w="0"/>
            </w:tcMar>
          </w:tcPr>
          <w:p w14:paraId="E7870000">
            <w:pPr>
              <w:pStyle w:val="Style_2"/>
              <w:ind w:firstLine="0" w:left="0"/>
              <w:jc w:val="center"/>
            </w:pPr>
            <w:r>
              <w:t>-</w:t>
            </w:r>
          </w:p>
        </w:tc>
        <w:tc>
          <w:tcPr>
            <w:tcW w:type="dxa" w:w="1243"/>
            <w:tcMar>
              <w:left w:type="dxa" w:w="0"/>
              <w:right w:type="dxa" w:w="0"/>
            </w:tcMar>
          </w:tcPr>
          <w:p w14:paraId="E8870000">
            <w:pPr>
              <w:pStyle w:val="Style_2"/>
              <w:ind w:firstLine="0" w:left="0"/>
              <w:jc w:val="center"/>
            </w:pPr>
            <w:r>
              <w:t>1495,15</w:t>
            </w:r>
          </w:p>
        </w:tc>
        <w:tc>
          <w:tcPr>
            <w:tcW w:type="dxa" w:w="1243"/>
            <w:tcMar>
              <w:left w:type="dxa" w:w="0"/>
              <w:right w:type="dxa" w:w="0"/>
            </w:tcMar>
          </w:tcPr>
          <w:p w14:paraId="E9870000">
            <w:pPr>
              <w:pStyle w:val="Style_2"/>
              <w:ind w:firstLine="0" w:left="0"/>
              <w:jc w:val="center"/>
            </w:pPr>
            <w:r>
              <w:t>1495,63</w:t>
            </w:r>
          </w:p>
        </w:tc>
        <w:tc>
          <w:tcPr>
            <w:tcW w:type="dxa" w:w="1243"/>
            <w:tcMar>
              <w:left w:type="dxa" w:w="0"/>
              <w:right w:type="dxa" w:w="0"/>
            </w:tcMar>
          </w:tcPr>
          <w:p w14:paraId="EA870000">
            <w:pPr>
              <w:pStyle w:val="Style_2"/>
              <w:ind w:firstLine="0" w:left="0"/>
              <w:jc w:val="center"/>
            </w:pPr>
            <w:r>
              <w:t>2709,54</w:t>
            </w:r>
          </w:p>
        </w:tc>
        <w:tc>
          <w:tcPr>
            <w:tcW w:type="dxa" w:w="1243"/>
            <w:tcMar>
              <w:left w:type="dxa" w:w="0"/>
              <w:right w:type="dxa" w:w="0"/>
            </w:tcMar>
          </w:tcPr>
          <w:p w14:paraId="EB870000">
            <w:pPr>
              <w:pStyle w:val="Style_2"/>
              <w:ind w:firstLine="0" w:left="0"/>
              <w:jc w:val="center"/>
            </w:pPr>
            <w:r>
              <w:t>1410</w:t>
            </w:r>
          </w:p>
        </w:tc>
        <w:tc>
          <w:tcPr>
            <w:tcW w:type="dxa" w:w="1243"/>
            <w:tcMar>
              <w:left w:type="dxa" w:w="0"/>
              <w:right w:type="dxa" w:w="0"/>
            </w:tcMar>
          </w:tcPr>
          <w:p w14:paraId="EC870000">
            <w:pPr>
              <w:pStyle w:val="Style_2"/>
              <w:ind w:firstLine="0" w:left="0"/>
              <w:jc w:val="center"/>
            </w:pPr>
            <w:r>
              <w:t>35008,87</w:t>
            </w:r>
          </w:p>
        </w:tc>
        <w:tc>
          <w:tcPr>
            <w:tcW w:type="dxa" w:w="1243"/>
            <w:tcMar>
              <w:left w:type="dxa" w:w="0"/>
              <w:right w:type="dxa" w:w="0"/>
            </w:tcMar>
          </w:tcPr>
          <w:p w14:paraId="ED870000">
            <w:pPr>
              <w:pStyle w:val="Style_2"/>
              <w:ind w:firstLine="0" w:left="0"/>
              <w:jc w:val="center"/>
            </w:pPr>
            <w:r>
              <w:t>94490,01</w:t>
            </w:r>
          </w:p>
        </w:tc>
        <w:tc>
          <w:tcPr>
            <w:tcW w:type="dxa" w:w="1243"/>
            <w:tcMar>
              <w:left w:type="dxa" w:w="0"/>
              <w:right w:type="dxa" w:w="0"/>
            </w:tcMar>
          </w:tcPr>
          <w:p w14:paraId="EE870000">
            <w:pPr>
              <w:pStyle w:val="Style_2"/>
              <w:ind w:firstLine="0" w:left="0"/>
              <w:jc w:val="center"/>
            </w:pPr>
            <w:r>
              <w:t>89907,06</w:t>
            </w:r>
          </w:p>
        </w:tc>
        <w:tc>
          <w:tcPr>
            <w:tcW w:type="dxa" w:w="1243"/>
            <w:tcMar>
              <w:left w:type="dxa" w:w="0"/>
              <w:right w:type="dxa" w:w="0"/>
            </w:tcMar>
          </w:tcPr>
          <w:p w14:paraId="EF870000">
            <w:pPr>
              <w:pStyle w:val="Style_2"/>
              <w:ind w:firstLine="0" w:left="0"/>
              <w:jc w:val="center"/>
            </w:pPr>
            <w:r>
              <w:t>207886,66</w:t>
            </w:r>
          </w:p>
        </w:tc>
        <w:tc>
          <w:tcPr>
            <w:tcW w:type="dxa" w:w="1243"/>
            <w:tcMar>
              <w:left w:type="dxa" w:w="0"/>
              <w:right w:type="dxa" w:w="0"/>
            </w:tcMar>
          </w:tcPr>
          <w:p w14:paraId="F0870000">
            <w:pPr>
              <w:pStyle w:val="Style_2"/>
              <w:ind w:firstLine="0" w:left="0"/>
              <w:jc w:val="center"/>
            </w:pPr>
            <w:r>
              <w:t>2437,26</w:t>
            </w:r>
          </w:p>
        </w:tc>
        <w:tc>
          <w:tcPr>
            <w:tcW w:type="dxa" w:w="1245"/>
            <w:tcMar>
              <w:left w:type="dxa" w:w="0"/>
              <w:right w:type="dxa" w:w="0"/>
            </w:tcMar>
          </w:tcPr>
          <w:p w14:paraId="F1870000">
            <w:pPr>
              <w:pStyle w:val="Style_2"/>
              <w:ind w:firstLine="0" w:left="0"/>
              <w:jc w:val="center"/>
            </w:pPr>
            <w:r>
              <w:t>2437,26</w:t>
            </w:r>
          </w:p>
        </w:tc>
      </w:tr>
      <w:tr>
        <w:tc>
          <w:tcPr>
            <w:tcW w:type="dxa" w:w="2324"/>
            <w:vMerge w:val="restart"/>
            <w:tcMar>
              <w:left w:type="dxa" w:w="0"/>
              <w:right w:type="dxa" w:w="0"/>
            </w:tcMar>
          </w:tcPr>
          <w:p w14:paraId="F2870000">
            <w:pPr>
              <w:pStyle w:val="Style_2"/>
              <w:ind w:firstLine="0" w:left="0"/>
              <w:jc w:val="left"/>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c>
          <w:tcPr>
            <w:tcW w:type="dxa" w:w="2154"/>
            <w:vMerge w:val="restart"/>
            <w:tcMar>
              <w:left w:type="dxa" w:w="0"/>
              <w:right w:type="dxa" w:w="0"/>
            </w:tcMar>
          </w:tcPr>
          <w:p w14:paraId="F3870000">
            <w:pPr>
              <w:pStyle w:val="Style_2"/>
              <w:ind w:firstLine="0" w:left="0"/>
              <w:jc w:val="left"/>
            </w:pPr>
            <w:r>
              <w:t>Дальневосточный федеральный округ</w:t>
            </w:r>
          </w:p>
        </w:tc>
        <w:tc>
          <w:tcPr>
            <w:tcW w:type="dxa" w:w="541"/>
            <w:tcMar>
              <w:left w:type="dxa" w:w="0"/>
              <w:right w:type="dxa" w:w="0"/>
            </w:tcMar>
          </w:tcPr>
          <w:p w14:paraId="F4870000">
            <w:pPr>
              <w:pStyle w:val="Style_2"/>
              <w:ind w:firstLine="0" w:left="0"/>
              <w:jc w:val="center"/>
            </w:pPr>
            <w:r>
              <w:t>091</w:t>
            </w:r>
          </w:p>
        </w:tc>
        <w:tc>
          <w:tcPr>
            <w:tcW w:type="dxa" w:w="541"/>
            <w:tcMar>
              <w:left w:type="dxa" w:w="0"/>
              <w:right w:type="dxa" w:w="0"/>
            </w:tcMar>
          </w:tcPr>
          <w:p w14:paraId="F5870000">
            <w:pPr>
              <w:pStyle w:val="Style_2"/>
              <w:ind w:firstLine="0" w:left="0"/>
              <w:jc w:val="center"/>
            </w:pPr>
            <w:r>
              <w:t>15</w:t>
            </w:r>
          </w:p>
        </w:tc>
        <w:tc>
          <w:tcPr>
            <w:tcW w:type="dxa" w:w="541"/>
            <w:tcMar>
              <w:left w:type="dxa" w:w="0"/>
              <w:right w:type="dxa" w:w="0"/>
            </w:tcMar>
          </w:tcPr>
          <w:p w14:paraId="F6870000">
            <w:pPr>
              <w:pStyle w:val="Style_2"/>
              <w:ind w:firstLine="0" w:left="0"/>
              <w:jc w:val="center"/>
            </w:pPr>
            <w:r>
              <w:t>2</w:t>
            </w:r>
          </w:p>
        </w:tc>
        <w:tc>
          <w:tcPr>
            <w:tcW w:type="dxa" w:w="624"/>
            <w:tcMar>
              <w:left w:type="dxa" w:w="0"/>
              <w:right w:type="dxa" w:w="0"/>
            </w:tcMar>
          </w:tcPr>
          <w:p w14:paraId="F7870000">
            <w:pPr>
              <w:pStyle w:val="Style_2"/>
              <w:ind w:firstLine="0" w:left="0"/>
              <w:jc w:val="center"/>
            </w:pPr>
            <w:r>
              <w:t>-</w:t>
            </w:r>
          </w:p>
        </w:tc>
        <w:tc>
          <w:tcPr>
            <w:tcW w:type="dxa" w:w="1243"/>
            <w:tcMar>
              <w:left w:type="dxa" w:w="0"/>
              <w:right w:type="dxa" w:w="0"/>
            </w:tcMar>
          </w:tcPr>
          <w:p w14:paraId="F8870000">
            <w:pPr>
              <w:pStyle w:val="Style_2"/>
              <w:ind w:firstLine="0" w:left="0"/>
              <w:jc w:val="center"/>
            </w:pPr>
            <w:r>
              <w:t>10900,7</w:t>
            </w:r>
          </w:p>
        </w:tc>
        <w:tc>
          <w:tcPr>
            <w:tcW w:type="dxa" w:w="1243"/>
            <w:tcMar>
              <w:left w:type="dxa" w:w="0"/>
              <w:right w:type="dxa" w:w="0"/>
            </w:tcMar>
          </w:tcPr>
          <w:p w14:paraId="F9870000">
            <w:pPr>
              <w:pStyle w:val="Style_2"/>
              <w:ind w:firstLine="0" w:left="0"/>
              <w:jc w:val="center"/>
            </w:pPr>
            <w:r>
              <w:t>10900,7</w:t>
            </w:r>
          </w:p>
        </w:tc>
        <w:tc>
          <w:tcPr>
            <w:tcW w:type="dxa" w:w="1243"/>
            <w:tcMar>
              <w:left w:type="dxa" w:w="0"/>
              <w:right w:type="dxa" w:w="0"/>
            </w:tcMar>
          </w:tcPr>
          <w:p w14:paraId="FA870000">
            <w:pPr>
              <w:pStyle w:val="Style_2"/>
              <w:ind w:firstLine="0" w:left="0"/>
              <w:jc w:val="center"/>
            </w:pPr>
            <w:r>
              <w:t>-</w:t>
            </w:r>
          </w:p>
        </w:tc>
        <w:tc>
          <w:tcPr>
            <w:tcW w:type="dxa" w:w="1243"/>
            <w:tcMar>
              <w:left w:type="dxa" w:w="0"/>
              <w:right w:type="dxa" w:w="0"/>
            </w:tcMar>
          </w:tcPr>
          <w:p w14:paraId="FB870000">
            <w:pPr>
              <w:pStyle w:val="Style_2"/>
              <w:ind w:firstLine="0" w:left="0"/>
              <w:jc w:val="center"/>
            </w:pPr>
            <w:r>
              <w:t>-</w:t>
            </w:r>
          </w:p>
        </w:tc>
        <w:tc>
          <w:tcPr>
            <w:tcW w:type="dxa" w:w="1243"/>
            <w:tcMar>
              <w:left w:type="dxa" w:w="0"/>
              <w:right w:type="dxa" w:w="0"/>
            </w:tcMar>
          </w:tcPr>
          <w:p w14:paraId="FC870000">
            <w:pPr>
              <w:pStyle w:val="Style_2"/>
              <w:ind w:firstLine="0" w:left="0"/>
              <w:jc w:val="center"/>
            </w:pPr>
            <w:r>
              <w:t>-</w:t>
            </w:r>
          </w:p>
        </w:tc>
        <w:tc>
          <w:tcPr>
            <w:tcW w:type="dxa" w:w="1243"/>
            <w:tcMar>
              <w:left w:type="dxa" w:w="0"/>
              <w:right w:type="dxa" w:w="0"/>
            </w:tcMar>
          </w:tcPr>
          <w:p w14:paraId="FD870000">
            <w:pPr>
              <w:pStyle w:val="Style_2"/>
              <w:ind w:firstLine="0" w:left="0"/>
              <w:jc w:val="center"/>
            </w:pPr>
            <w:r>
              <w:t>-</w:t>
            </w:r>
          </w:p>
        </w:tc>
        <w:tc>
          <w:tcPr>
            <w:tcW w:type="dxa" w:w="1243"/>
            <w:tcMar>
              <w:left w:type="dxa" w:w="0"/>
              <w:right w:type="dxa" w:w="0"/>
            </w:tcMar>
          </w:tcPr>
          <w:p w14:paraId="FE870000">
            <w:pPr>
              <w:pStyle w:val="Style_2"/>
              <w:ind w:firstLine="0" w:left="0"/>
              <w:jc w:val="center"/>
            </w:pPr>
            <w:r>
              <w:t>-</w:t>
            </w:r>
          </w:p>
        </w:tc>
        <w:tc>
          <w:tcPr>
            <w:tcW w:type="dxa" w:w="1243"/>
            <w:tcMar>
              <w:left w:type="dxa" w:w="0"/>
              <w:right w:type="dxa" w:w="0"/>
            </w:tcMar>
          </w:tcPr>
          <w:p w14:paraId="FF870000">
            <w:pPr>
              <w:pStyle w:val="Style_2"/>
              <w:ind w:firstLine="0" w:left="0"/>
              <w:jc w:val="center"/>
            </w:pPr>
            <w:r>
              <w:t>-</w:t>
            </w:r>
          </w:p>
        </w:tc>
        <w:tc>
          <w:tcPr>
            <w:tcW w:type="dxa" w:w="1243"/>
            <w:tcMar>
              <w:left w:type="dxa" w:w="0"/>
              <w:right w:type="dxa" w:w="0"/>
            </w:tcMar>
          </w:tcPr>
          <w:p w14:paraId="00880000">
            <w:pPr>
              <w:pStyle w:val="Style_2"/>
              <w:ind w:firstLine="0" w:left="0"/>
              <w:jc w:val="center"/>
            </w:pPr>
            <w:r>
              <w:t>-</w:t>
            </w:r>
          </w:p>
        </w:tc>
        <w:tc>
          <w:tcPr>
            <w:tcW w:type="dxa" w:w="1243"/>
            <w:tcMar>
              <w:left w:type="dxa" w:w="0"/>
              <w:right w:type="dxa" w:w="0"/>
            </w:tcMar>
          </w:tcPr>
          <w:p w14:paraId="01880000">
            <w:pPr>
              <w:pStyle w:val="Style_2"/>
              <w:ind w:firstLine="0" w:left="0"/>
              <w:jc w:val="center"/>
            </w:pPr>
            <w:r>
              <w:t>-</w:t>
            </w:r>
          </w:p>
        </w:tc>
        <w:tc>
          <w:tcPr>
            <w:tcW w:type="dxa" w:w="1243"/>
            <w:tcMar>
              <w:left w:type="dxa" w:w="0"/>
              <w:right w:type="dxa" w:w="0"/>
            </w:tcMar>
          </w:tcPr>
          <w:p w14:paraId="02880000">
            <w:pPr>
              <w:pStyle w:val="Style_2"/>
              <w:ind w:firstLine="0" w:left="0"/>
              <w:jc w:val="center"/>
            </w:pPr>
            <w:r>
              <w:t>-</w:t>
            </w:r>
          </w:p>
        </w:tc>
        <w:tc>
          <w:tcPr>
            <w:tcW w:type="dxa" w:w="1245"/>
            <w:tcMar>
              <w:left w:type="dxa" w:w="0"/>
              <w:right w:type="dxa" w:w="0"/>
            </w:tcMar>
          </w:tcPr>
          <w:p w14:paraId="0388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04880000">
            <w:pPr>
              <w:pStyle w:val="Style_2"/>
              <w:ind w:firstLine="0" w:left="0"/>
              <w:jc w:val="center"/>
            </w:pPr>
            <w:r>
              <w:t>139</w:t>
            </w:r>
          </w:p>
        </w:tc>
        <w:tc>
          <w:tcPr>
            <w:tcW w:type="dxa" w:w="541"/>
            <w:tcMar>
              <w:left w:type="dxa" w:w="0"/>
              <w:right w:type="dxa" w:w="0"/>
            </w:tcMar>
          </w:tcPr>
          <w:p w14:paraId="05880000">
            <w:pPr>
              <w:pStyle w:val="Style_2"/>
              <w:ind w:firstLine="0" w:left="0"/>
              <w:jc w:val="center"/>
            </w:pPr>
            <w:r>
              <w:t>15</w:t>
            </w:r>
          </w:p>
        </w:tc>
        <w:tc>
          <w:tcPr>
            <w:tcW w:type="dxa" w:w="541"/>
            <w:tcMar>
              <w:left w:type="dxa" w:w="0"/>
              <w:right w:type="dxa" w:w="0"/>
            </w:tcMar>
          </w:tcPr>
          <w:p w14:paraId="06880000">
            <w:pPr>
              <w:pStyle w:val="Style_2"/>
              <w:ind w:firstLine="0" w:left="0"/>
              <w:jc w:val="center"/>
            </w:pPr>
            <w:r>
              <w:t>2</w:t>
            </w:r>
          </w:p>
        </w:tc>
        <w:tc>
          <w:tcPr>
            <w:tcW w:type="dxa" w:w="624"/>
            <w:tcMar>
              <w:left w:type="dxa" w:w="0"/>
              <w:right w:type="dxa" w:w="0"/>
            </w:tcMar>
          </w:tcPr>
          <w:p w14:paraId="07880000">
            <w:pPr>
              <w:pStyle w:val="Style_2"/>
              <w:ind w:firstLine="0" w:left="0"/>
              <w:jc w:val="center"/>
            </w:pPr>
            <w:r>
              <w:t>-</w:t>
            </w:r>
          </w:p>
        </w:tc>
        <w:tc>
          <w:tcPr>
            <w:tcW w:type="dxa" w:w="1243"/>
            <w:tcMar>
              <w:left w:type="dxa" w:w="0"/>
              <w:right w:type="dxa" w:w="0"/>
            </w:tcMar>
          </w:tcPr>
          <w:p w14:paraId="08880000">
            <w:pPr>
              <w:pStyle w:val="Style_2"/>
              <w:ind w:firstLine="0" w:left="0"/>
              <w:jc w:val="center"/>
            </w:pPr>
            <w:r>
              <w:t>655501,7</w:t>
            </w:r>
          </w:p>
        </w:tc>
        <w:tc>
          <w:tcPr>
            <w:tcW w:type="dxa" w:w="1243"/>
            <w:tcMar>
              <w:left w:type="dxa" w:w="0"/>
              <w:right w:type="dxa" w:w="0"/>
            </w:tcMar>
          </w:tcPr>
          <w:p w14:paraId="09880000">
            <w:pPr>
              <w:pStyle w:val="Style_2"/>
              <w:ind w:firstLine="0" w:left="0"/>
              <w:jc w:val="center"/>
            </w:pPr>
            <w:r>
              <w:t>633828</w:t>
            </w:r>
          </w:p>
        </w:tc>
        <w:tc>
          <w:tcPr>
            <w:tcW w:type="dxa" w:w="1243"/>
            <w:tcMar>
              <w:left w:type="dxa" w:w="0"/>
              <w:right w:type="dxa" w:w="0"/>
            </w:tcMar>
          </w:tcPr>
          <w:p w14:paraId="0A880000">
            <w:pPr>
              <w:pStyle w:val="Style_2"/>
              <w:ind w:firstLine="0" w:left="0"/>
              <w:jc w:val="center"/>
            </w:pPr>
            <w:r>
              <w:t>428723,4</w:t>
            </w:r>
          </w:p>
        </w:tc>
        <w:tc>
          <w:tcPr>
            <w:tcW w:type="dxa" w:w="1243"/>
            <w:tcMar>
              <w:left w:type="dxa" w:w="0"/>
              <w:right w:type="dxa" w:w="0"/>
            </w:tcMar>
          </w:tcPr>
          <w:p w14:paraId="0B880000">
            <w:pPr>
              <w:pStyle w:val="Style_2"/>
              <w:ind w:firstLine="0" w:left="0"/>
              <w:jc w:val="center"/>
            </w:pPr>
            <w:r>
              <w:t>421354,6</w:t>
            </w:r>
          </w:p>
        </w:tc>
        <w:tc>
          <w:tcPr>
            <w:tcW w:type="dxa" w:w="1243"/>
            <w:tcMar>
              <w:left w:type="dxa" w:w="0"/>
              <w:right w:type="dxa" w:w="0"/>
            </w:tcMar>
          </w:tcPr>
          <w:p w14:paraId="0C880000">
            <w:pPr>
              <w:pStyle w:val="Style_2"/>
              <w:ind w:firstLine="0" w:left="0"/>
              <w:jc w:val="center"/>
            </w:pPr>
            <w:r>
              <w:t>514197,8</w:t>
            </w:r>
          </w:p>
        </w:tc>
        <w:tc>
          <w:tcPr>
            <w:tcW w:type="dxa" w:w="1243"/>
            <w:tcMar>
              <w:left w:type="dxa" w:w="0"/>
              <w:right w:type="dxa" w:w="0"/>
            </w:tcMar>
          </w:tcPr>
          <w:p w14:paraId="0D880000">
            <w:pPr>
              <w:pStyle w:val="Style_2"/>
              <w:ind w:firstLine="0" w:left="0"/>
              <w:jc w:val="center"/>
            </w:pPr>
            <w:r>
              <w:t>508116,3</w:t>
            </w:r>
          </w:p>
        </w:tc>
        <w:tc>
          <w:tcPr>
            <w:tcW w:type="dxa" w:w="1243"/>
            <w:tcMar>
              <w:left w:type="dxa" w:w="0"/>
              <w:right w:type="dxa" w:w="0"/>
            </w:tcMar>
          </w:tcPr>
          <w:p w14:paraId="0E880000">
            <w:pPr>
              <w:pStyle w:val="Style_2"/>
              <w:ind w:firstLine="0" w:left="0"/>
              <w:jc w:val="center"/>
            </w:pPr>
            <w:r>
              <w:t>2821074,2</w:t>
            </w:r>
          </w:p>
        </w:tc>
        <w:tc>
          <w:tcPr>
            <w:tcW w:type="dxa" w:w="1243"/>
            <w:tcMar>
              <w:left w:type="dxa" w:w="0"/>
              <w:right w:type="dxa" w:w="0"/>
            </w:tcMar>
          </w:tcPr>
          <w:p w14:paraId="0F880000">
            <w:pPr>
              <w:pStyle w:val="Style_2"/>
              <w:ind w:firstLine="0" w:left="0"/>
              <w:jc w:val="center"/>
            </w:pPr>
            <w:r>
              <w:t>1507934,5</w:t>
            </w:r>
          </w:p>
        </w:tc>
        <w:tc>
          <w:tcPr>
            <w:tcW w:type="dxa" w:w="1243"/>
            <w:tcMar>
              <w:left w:type="dxa" w:w="0"/>
              <w:right w:type="dxa" w:w="0"/>
            </w:tcMar>
          </w:tcPr>
          <w:p w14:paraId="10880000">
            <w:pPr>
              <w:pStyle w:val="Style_2"/>
              <w:ind w:firstLine="0" w:left="0"/>
              <w:jc w:val="center"/>
            </w:pPr>
            <w:r>
              <w:t>923471,1</w:t>
            </w:r>
          </w:p>
        </w:tc>
        <w:tc>
          <w:tcPr>
            <w:tcW w:type="dxa" w:w="1243"/>
            <w:tcMar>
              <w:left w:type="dxa" w:w="0"/>
              <w:right w:type="dxa" w:w="0"/>
            </w:tcMar>
          </w:tcPr>
          <w:p w14:paraId="11880000">
            <w:pPr>
              <w:pStyle w:val="Style_2"/>
              <w:ind w:firstLine="0" w:left="0"/>
              <w:jc w:val="center"/>
            </w:pPr>
            <w:r>
              <w:t>3434519,4</w:t>
            </w:r>
          </w:p>
        </w:tc>
        <w:tc>
          <w:tcPr>
            <w:tcW w:type="dxa" w:w="1243"/>
            <w:tcMar>
              <w:left w:type="dxa" w:w="0"/>
              <w:right w:type="dxa" w:w="0"/>
            </w:tcMar>
          </w:tcPr>
          <w:p w14:paraId="12880000">
            <w:pPr>
              <w:pStyle w:val="Style_2"/>
              <w:ind w:firstLine="0" w:left="0"/>
              <w:jc w:val="center"/>
            </w:pPr>
            <w:r>
              <w:t>2047117,9</w:t>
            </w:r>
          </w:p>
        </w:tc>
        <w:tc>
          <w:tcPr>
            <w:tcW w:type="dxa" w:w="1245"/>
            <w:tcMar>
              <w:left w:type="dxa" w:w="0"/>
              <w:right w:type="dxa" w:w="0"/>
            </w:tcMar>
          </w:tcPr>
          <w:p w14:paraId="13880000">
            <w:pPr>
              <w:pStyle w:val="Style_2"/>
              <w:ind w:firstLine="0" w:left="0"/>
              <w:jc w:val="center"/>
            </w:pPr>
            <w:r>
              <w:t>962156,6</w:t>
            </w:r>
          </w:p>
        </w:tc>
      </w:tr>
      <w:tr>
        <w:tc>
          <w:tcPr>
            <w:tcW w:type="dxa" w:w="2324"/>
            <w:gridSpan w:val="1"/>
            <w:vMerge w:val="continue"/>
            <w:tcMar>
              <w:left w:type="dxa" w:w="0"/>
              <w:right w:type="dxa" w:w="0"/>
            </w:tcMar>
          </w:tcPr>
          <w:p/>
        </w:tc>
        <w:tc>
          <w:tcPr>
            <w:tcW w:type="dxa" w:w="2154"/>
            <w:tcMar>
              <w:left w:type="dxa" w:w="0"/>
              <w:right w:type="dxa" w:w="0"/>
            </w:tcMar>
          </w:tcPr>
          <w:p w14:paraId="14880000">
            <w:pPr>
              <w:pStyle w:val="Style_2"/>
              <w:ind w:firstLine="0" w:left="0"/>
              <w:jc w:val="left"/>
            </w:pPr>
            <w:r>
              <w:t>Еврейская автономная область</w:t>
            </w:r>
          </w:p>
        </w:tc>
        <w:tc>
          <w:tcPr>
            <w:tcW w:type="dxa" w:w="541"/>
            <w:tcMar>
              <w:left w:type="dxa" w:w="0"/>
              <w:right w:type="dxa" w:w="0"/>
            </w:tcMar>
          </w:tcPr>
          <w:p w14:paraId="15880000">
            <w:pPr>
              <w:pStyle w:val="Style_2"/>
              <w:ind w:firstLine="0" w:left="0"/>
              <w:jc w:val="center"/>
            </w:pPr>
            <w:r>
              <w:t>139</w:t>
            </w:r>
          </w:p>
        </w:tc>
        <w:tc>
          <w:tcPr>
            <w:tcW w:type="dxa" w:w="541"/>
            <w:tcMar>
              <w:left w:type="dxa" w:w="0"/>
              <w:right w:type="dxa" w:w="0"/>
            </w:tcMar>
          </w:tcPr>
          <w:p w14:paraId="16880000">
            <w:pPr>
              <w:pStyle w:val="Style_2"/>
              <w:ind w:firstLine="0" w:left="0"/>
              <w:jc w:val="center"/>
            </w:pPr>
            <w:r>
              <w:t>15</w:t>
            </w:r>
          </w:p>
        </w:tc>
        <w:tc>
          <w:tcPr>
            <w:tcW w:type="dxa" w:w="541"/>
            <w:tcMar>
              <w:left w:type="dxa" w:w="0"/>
              <w:right w:type="dxa" w:w="0"/>
            </w:tcMar>
          </w:tcPr>
          <w:p w14:paraId="17880000">
            <w:pPr>
              <w:pStyle w:val="Style_2"/>
              <w:ind w:firstLine="0" w:left="0"/>
              <w:jc w:val="center"/>
            </w:pPr>
            <w:r>
              <w:t>2</w:t>
            </w:r>
          </w:p>
        </w:tc>
        <w:tc>
          <w:tcPr>
            <w:tcW w:type="dxa" w:w="624"/>
            <w:tcMar>
              <w:left w:type="dxa" w:w="0"/>
              <w:right w:type="dxa" w:w="0"/>
            </w:tcMar>
          </w:tcPr>
          <w:p w14:paraId="18880000">
            <w:pPr>
              <w:pStyle w:val="Style_2"/>
              <w:ind w:firstLine="0" w:left="0"/>
              <w:jc w:val="center"/>
            </w:pPr>
            <w:r>
              <w:t>-</w:t>
            </w:r>
          </w:p>
        </w:tc>
        <w:tc>
          <w:tcPr>
            <w:tcW w:type="dxa" w:w="1243"/>
            <w:tcMar>
              <w:left w:type="dxa" w:w="0"/>
              <w:right w:type="dxa" w:w="0"/>
            </w:tcMar>
          </w:tcPr>
          <w:p w14:paraId="19880000">
            <w:pPr>
              <w:pStyle w:val="Style_2"/>
              <w:ind w:firstLine="0" w:left="0"/>
              <w:jc w:val="center"/>
            </w:pPr>
            <w:r>
              <w:t>7349,1</w:t>
            </w:r>
          </w:p>
        </w:tc>
        <w:tc>
          <w:tcPr>
            <w:tcW w:type="dxa" w:w="1243"/>
            <w:tcMar>
              <w:left w:type="dxa" w:w="0"/>
              <w:right w:type="dxa" w:w="0"/>
            </w:tcMar>
          </w:tcPr>
          <w:p w14:paraId="1A880000">
            <w:pPr>
              <w:pStyle w:val="Style_2"/>
              <w:ind w:firstLine="0" w:left="0"/>
              <w:jc w:val="center"/>
            </w:pPr>
            <w:r>
              <w:t>7349,1</w:t>
            </w:r>
          </w:p>
        </w:tc>
        <w:tc>
          <w:tcPr>
            <w:tcW w:type="dxa" w:w="1243"/>
            <w:tcMar>
              <w:left w:type="dxa" w:w="0"/>
              <w:right w:type="dxa" w:w="0"/>
            </w:tcMar>
          </w:tcPr>
          <w:p w14:paraId="1B880000">
            <w:pPr>
              <w:pStyle w:val="Style_2"/>
              <w:ind w:firstLine="0" w:left="0"/>
              <w:jc w:val="center"/>
            </w:pPr>
            <w:r>
              <w:t>4326,6</w:t>
            </w:r>
          </w:p>
        </w:tc>
        <w:tc>
          <w:tcPr>
            <w:tcW w:type="dxa" w:w="1243"/>
            <w:tcMar>
              <w:left w:type="dxa" w:w="0"/>
              <w:right w:type="dxa" w:w="0"/>
            </w:tcMar>
          </w:tcPr>
          <w:p w14:paraId="1C880000">
            <w:pPr>
              <w:pStyle w:val="Style_2"/>
              <w:ind w:firstLine="0" w:left="0"/>
              <w:jc w:val="center"/>
            </w:pPr>
            <w:r>
              <w:t>4086,9</w:t>
            </w:r>
          </w:p>
        </w:tc>
        <w:tc>
          <w:tcPr>
            <w:tcW w:type="dxa" w:w="1243"/>
            <w:tcMar>
              <w:left w:type="dxa" w:w="0"/>
              <w:right w:type="dxa" w:w="0"/>
            </w:tcMar>
          </w:tcPr>
          <w:p w14:paraId="1D880000">
            <w:pPr>
              <w:pStyle w:val="Style_2"/>
              <w:ind w:firstLine="0" w:left="0"/>
              <w:jc w:val="center"/>
            </w:pPr>
            <w:r>
              <w:t>9260</w:t>
            </w:r>
          </w:p>
        </w:tc>
        <w:tc>
          <w:tcPr>
            <w:tcW w:type="dxa" w:w="1243"/>
            <w:tcMar>
              <w:left w:type="dxa" w:w="0"/>
              <w:right w:type="dxa" w:w="0"/>
            </w:tcMar>
          </w:tcPr>
          <w:p w14:paraId="1E880000">
            <w:pPr>
              <w:pStyle w:val="Style_2"/>
              <w:ind w:firstLine="0" w:left="0"/>
              <w:jc w:val="center"/>
            </w:pPr>
            <w:r>
              <w:t>9259,9</w:t>
            </w:r>
          </w:p>
        </w:tc>
        <w:tc>
          <w:tcPr>
            <w:tcW w:type="dxa" w:w="1243"/>
            <w:tcMar>
              <w:left w:type="dxa" w:w="0"/>
              <w:right w:type="dxa" w:w="0"/>
            </w:tcMar>
          </w:tcPr>
          <w:p w14:paraId="1F880000">
            <w:pPr>
              <w:pStyle w:val="Style_2"/>
              <w:ind w:firstLine="0" w:left="0"/>
              <w:jc w:val="center"/>
            </w:pPr>
            <w:r>
              <w:t>140381,9</w:t>
            </w:r>
          </w:p>
        </w:tc>
        <w:tc>
          <w:tcPr>
            <w:tcW w:type="dxa" w:w="1243"/>
            <w:tcMar>
              <w:left w:type="dxa" w:w="0"/>
              <w:right w:type="dxa" w:w="0"/>
            </w:tcMar>
          </w:tcPr>
          <w:p w14:paraId="20880000">
            <w:pPr>
              <w:pStyle w:val="Style_2"/>
              <w:ind w:firstLine="0" w:left="0"/>
              <w:jc w:val="center"/>
            </w:pPr>
            <w:r>
              <w:t>56663,1</w:t>
            </w:r>
          </w:p>
        </w:tc>
        <w:tc>
          <w:tcPr>
            <w:tcW w:type="dxa" w:w="1243"/>
            <w:tcMar>
              <w:left w:type="dxa" w:w="0"/>
              <w:right w:type="dxa" w:w="0"/>
            </w:tcMar>
          </w:tcPr>
          <w:p w14:paraId="21880000">
            <w:pPr>
              <w:pStyle w:val="Style_2"/>
              <w:ind w:firstLine="0" w:left="0"/>
              <w:jc w:val="center"/>
            </w:pPr>
            <w:r>
              <w:t>29734,3</w:t>
            </w:r>
          </w:p>
        </w:tc>
        <w:tc>
          <w:tcPr>
            <w:tcW w:type="dxa" w:w="1243"/>
            <w:tcMar>
              <w:left w:type="dxa" w:w="0"/>
              <w:right w:type="dxa" w:w="0"/>
            </w:tcMar>
          </w:tcPr>
          <w:p w14:paraId="22880000">
            <w:pPr>
              <w:pStyle w:val="Style_2"/>
              <w:ind w:firstLine="0" w:left="0"/>
              <w:jc w:val="center"/>
            </w:pPr>
            <w:r>
              <w:t>46558,2</w:t>
            </w:r>
          </w:p>
        </w:tc>
        <w:tc>
          <w:tcPr>
            <w:tcW w:type="dxa" w:w="1243"/>
            <w:tcMar>
              <w:left w:type="dxa" w:w="0"/>
              <w:right w:type="dxa" w:w="0"/>
            </w:tcMar>
          </w:tcPr>
          <w:p w14:paraId="23880000">
            <w:pPr>
              <w:pStyle w:val="Style_2"/>
              <w:ind w:firstLine="0" w:left="0"/>
              <w:jc w:val="center"/>
            </w:pPr>
            <w:r>
              <w:t>69056,4</w:t>
            </w:r>
          </w:p>
        </w:tc>
        <w:tc>
          <w:tcPr>
            <w:tcW w:type="dxa" w:w="1245"/>
            <w:tcMar>
              <w:left w:type="dxa" w:w="0"/>
              <w:right w:type="dxa" w:w="0"/>
            </w:tcMar>
          </w:tcPr>
          <w:p w14:paraId="24880000">
            <w:pPr>
              <w:pStyle w:val="Style_2"/>
              <w:ind w:firstLine="0" w:left="0"/>
              <w:jc w:val="center"/>
            </w:pPr>
            <w:r>
              <w:t>35581,7</w:t>
            </w:r>
          </w:p>
        </w:tc>
      </w:tr>
      <w:tr>
        <w:tc>
          <w:tcPr>
            <w:tcW w:type="dxa" w:w="2324"/>
            <w:gridSpan w:val="1"/>
            <w:vMerge w:val="continue"/>
            <w:tcMar>
              <w:left w:type="dxa" w:w="0"/>
              <w:right w:type="dxa" w:w="0"/>
            </w:tcMar>
          </w:tcPr>
          <w:p/>
        </w:tc>
        <w:tc>
          <w:tcPr>
            <w:tcW w:type="dxa" w:w="2154"/>
            <w:tcMar>
              <w:left w:type="dxa" w:w="0"/>
              <w:right w:type="dxa" w:w="0"/>
            </w:tcMar>
          </w:tcPr>
          <w:p w14:paraId="25880000">
            <w:pPr>
              <w:pStyle w:val="Style_2"/>
              <w:ind w:firstLine="0" w:left="0"/>
              <w:jc w:val="left"/>
            </w:pPr>
            <w:r>
              <w:t>Магаданская область</w:t>
            </w:r>
          </w:p>
        </w:tc>
        <w:tc>
          <w:tcPr>
            <w:tcW w:type="dxa" w:w="541"/>
            <w:tcMar>
              <w:left w:type="dxa" w:w="0"/>
              <w:right w:type="dxa" w:w="0"/>
            </w:tcMar>
          </w:tcPr>
          <w:p w14:paraId="26880000">
            <w:pPr>
              <w:pStyle w:val="Style_2"/>
              <w:ind w:firstLine="0" w:left="0"/>
              <w:jc w:val="center"/>
            </w:pPr>
            <w:r>
              <w:t>139</w:t>
            </w:r>
          </w:p>
        </w:tc>
        <w:tc>
          <w:tcPr>
            <w:tcW w:type="dxa" w:w="541"/>
            <w:tcMar>
              <w:left w:type="dxa" w:w="0"/>
              <w:right w:type="dxa" w:w="0"/>
            </w:tcMar>
          </w:tcPr>
          <w:p w14:paraId="27880000">
            <w:pPr>
              <w:pStyle w:val="Style_2"/>
              <w:ind w:firstLine="0" w:left="0"/>
              <w:jc w:val="center"/>
            </w:pPr>
            <w:r>
              <w:t>15</w:t>
            </w:r>
          </w:p>
        </w:tc>
        <w:tc>
          <w:tcPr>
            <w:tcW w:type="dxa" w:w="541"/>
            <w:tcMar>
              <w:left w:type="dxa" w:w="0"/>
              <w:right w:type="dxa" w:w="0"/>
            </w:tcMar>
          </w:tcPr>
          <w:p w14:paraId="28880000">
            <w:pPr>
              <w:pStyle w:val="Style_2"/>
              <w:ind w:firstLine="0" w:left="0"/>
              <w:jc w:val="center"/>
            </w:pPr>
            <w:r>
              <w:t>2</w:t>
            </w:r>
          </w:p>
        </w:tc>
        <w:tc>
          <w:tcPr>
            <w:tcW w:type="dxa" w:w="624"/>
            <w:tcMar>
              <w:left w:type="dxa" w:w="0"/>
              <w:right w:type="dxa" w:w="0"/>
            </w:tcMar>
          </w:tcPr>
          <w:p w14:paraId="29880000">
            <w:pPr>
              <w:pStyle w:val="Style_2"/>
              <w:ind w:firstLine="0" w:left="0"/>
              <w:jc w:val="center"/>
            </w:pPr>
            <w:r>
              <w:t>-</w:t>
            </w:r>
          </w:p>
        </w:tc>
        <w:tc>
          <w:tcPr>
            <w:tcW w:type="dxa" w:w="1243"/>
            <w:tcMar>
              <w:left w:type="dxa" w:w="0"/>
              <w:right w:type="dxa" w:w="0"/>
            </w:tcMar>
          </w:tcPr>
          <w:p w14:paraId="2A880000">
            <w:pPr>
              <w:pStyle w:val="Style_2"/>
              <w:ind w:firstLine="0" w:left="0"/>
              <w:jc w:val="center"/>
            </w:pPr>
            <w:r>
              <w:t>10696,1</w:t>
            </w:r>
          </w:p>
        </w:tc>
        <w:tc>
          <w:tcPr>
            <w:tcW w:type="dxa" w:w="1243"/>
            <w:tcMar>
              <w:left w:type="dxa" w:w="0"/>
              <w:right w:type="dxa" w:w="0"/>
            </w:tcMar>
          </w:tcPr>
          <w:p w14:paraId="2B880000">
            <w:pPr>
              <w:pStyle w:val="Style_2"/>
              <w:ind w:firstLine="0" w:left="0"/>
              <w:jc w:val="center"/>
            </w:pPr>
            <w:r>
              <w:t>10696,1</w:t>
            </w:r>
          </w:p>
        </w:tc>
        <w:tc>
          <w:tcPr>
            <w:tcW w:type="dxa" w:w="1243"/>
            <w:tcMar>
              <w:left w:type="dxa" w:w="0"/>
              <w:right w:type="dxa" w:w="0"/>
            </w:tcMar>
          </w:tcPr>
          <w:p w14:paraId="2C880000">
            <w:pPr>
              <w:pStyle w:val="Style_2"/>
              <w:ind w:firstLine="0" w:left="0"/>
              <w:jc w:val="center"/>
            </w:pPr>
            <w:r>
              <w:t>8289</w:t>
            </w:r>
          </w:p>
        </w:tc>
        <w:tc>
          <w:tcPr>
            <w:tcW w:type="dxa" w:w="1243"/>
            <w:tcMar>
              <w:left w:type="dxa" w:w="0"/>
              <w:right w:type="dxa" w:w="0"/>
            </w:tcMar>
          </w:tcPr>
          <w:p w14:paraId="2D880000">
            <w:pPr>
              <w:pStyle w:val="Style_2"/>
              <w:ind w:firstLine="0" w:left="0"/>
              <w:jc w:val="center"/>
            </w:pPr>
            <w:r>
              <w:t>6244,9</w:t>
            </w:r>
          </w:p>
        </w:tc>
        <w:tc>
          <w:tcPr>
            <w:tcW w:type="dxa" w:w="1243"/>
            <w:tcMar>
              <w:left w:type="dxa" w:w="0"/>
              <w:right w:type="dxa" w:w="0"/>
            </w:tcMar>
          </w:tcPr>
          <w:p w14:paraId="2E880000">
            <w:pPr>
              <w:pStyle w:val="Style_2"/>
              <w:ind w:firstLine="0" w:left="0"/>
              <w:jc w:val="center"/>
            </w:pPr>
            <w:r>
              <w:t>15310,2</w:t>
            </w:r>
          </w:p>
        </w:tc>
        <w:tc>
          <w:tcPr>
            <w:tcW w:type="dxa" w:w="1243"/>
            <w:tcMar>
              <w:left w:type="dxa" w:w="0"/>
              <w:right w:type="dxa" w:w="0"/>
            </w:tcMar>
          </w:tcPr>
          <w:p w14:paraId="2F880000">
            <w:pPr>
              <w:pStyle w:val="Style_2"/>
              <w:ind w:firstLine="0" w:left="0"/>
              <w:jc w:val="center"/>
            </w:pPr>
            <w:r>
              <w:t>14267,7</w:t>
            </w:r>
          </w:p>
        </w:tc>
        <w:tc>
          <w:tcPr>
            <w:tcW w:type="dxa" w:w="1243"/>
            <w:tcMar>
              <w:left w:type="dxa" w:w="0"/>
              <w:right w:type="dxa" w:w="0"/>
            </w:tcMar>
          </w:tcPr>
          <w:p w14:paraId="30880000">
            <w:pPr>
              <w:pStyle w:val="Style_2"/>
              <w:ind w:firstLine="0" w:left="0"/>
              <w:jc w:val="center"/>
            </w:pPr>
            <w:r>
              <w:t>64899,2</w:t>
            </w:r>
          </w:p>
        </w:tc>
        <w:tc>
          <w:tcPr>
            <w:tcW w:type="dxa" w:w="1243"/>
            <w:tcMar>
              <w:left w:type="dxa" w:w="0"/>
              <w:right w:type="dxa" w:w="0"/>
            </w:tcMar>
          </w:tcPr>
          <w:p w14:paraId="31880000">
            <w:pPr>
              <w:pStyle w:val="Style_2"/>
              <w:ind w:firstLine="0" w:left="0"/>
              <w:jc w:val="center"/>
            </w:pPr>
            <w:r>
              <w:t>122175,7</w:t>
            </w:r>
          </w:p>
        </w:tc>
        <w:tc>
          <w:tcPr>
            <w:tcW w:type="dxa" w:w="1243"/>
            <w:tcMar>
              <w:left w:type="dxa" w:w="0"/>
              <w:right w:type="dxa" w:w="0"/>
            </w:tcMar>
          </w:tcPr>
          <w:p w14:paraId="32880000">
            <w:pPr>
              <w:pStyle w:val="Style_2"/>
              <w:ind w:firstLine="0" w:left="0"/>
              <w:jc w:val="center"/>
            </w:pPr>
            <w:r>
              <w:t>33074,4</w:t>
            </w:r>
          </w:p>
        </w:tc>
        <w:tc>
          <w:tcPr>
            <w:tcW w:type="dxa" w:w="1243"/>
            <w:tcMar>
              <w:left w:type="dxa" w:w="0"/>
              <w:right w:type="dxa" w:w="0"/>
            </w:tcMar>
          </w:tcPr>
          <w:p w14:paraId="33880000">
            <w:pPr>
              <w:pStyle w:val="Style_2"/>
              <w:ind w:firstLine="0" w:left="0"/>
              <w:jc w:val="center"/>
            </w:pPr>
            <w:r>
              <w:t>33460,6</w:t>
            </w:r>
          </w:p>
        </w:tc>
        <w:tc>
          <w:tcPr>
            <w:tcW w:type="dxa" w:w="1243"/>
            <w:tcMar>
              <w:left w:type="dxa" w:w="0"/>
              <w:right w:type="dxa" w:w="0"/>
            </w:tcMar>
          </w:tcPr>
          <w:p w14:paraId="34880000">
            <w:pPr>
              <w:pStyle w:val="Style_2"/>
              <w:ind w:firstLine="0" w:left="0"/>
              <w:jc w:val="center"/>
            </w:pPr>
            <w:r>
              <w:t>64534</w:t>
            </w:r>
          </w:p>
        </w:tc>
        <w:tc>
          <w:tcPr>
            <w:tcW w:type="dxa" w:w="1245"/>
            <w:tcMar>
              <w:left w:type="dxa" w:w="0"/>
              <w:right w:type="dxa" w:w="0"/>
            </w:tcMar>
          </w:tcPr>
          <w:p w14:paraId="35880000">
            <w:pPr>
              <w:pStyle w:val="Style_2"/>
              <w:ind w:firstLine="0" w:left="0"/>
              <w:jc w:val="center"/>
            </w:pPr>
            <w:r>
              <w:t>39009,7</w:t>
            </w:r>
          </w:p>
        </w:tc>
      </w:tr>
      <w:tr>
        <w:tc>
          <w:tcPr>
            <w:tcW w:type="dxa" w:w="2324"/>
            <w:gridSpan w:val="1"/>
            <w:vMerge w:val="continue"/>
            <w:tcMar>
              <w:left w:type="dxa" w:w="0"/>
              <w:right w:type="dxa" w:w="0"/>
            </w:tcMar>
          </w:tcPr>
          <w:p/>
        </w:tc>
        <w:tc>
          <w:tcPr>
            <w:tcW w:type="dxa" w:w="2154"/>
            <w:tcMar>
              <w:left w:type="dxa" w:w="0"/>
              <w:right w:type="dxa" w:w="0"/>
            </w:tcMar>
          </w:tcPr>
          <w:p w14:paraId="36880000">
            <w:pPr>
              <w:pStyle w:val="Style_2"/>
              <w:ind w:firstLine="0" w:left="0"/>
              <w:jc w:val="left"/>
            </w:pPr>
            <w:r>
              <w:t>Камчатский край</w:t>
            </w:r>
          </w:p>
        </w:tc>
        <w:tc>
          <w:tcPr>
            <w:tcW w:type="dxa" w:w="541"/>
            <w:tcMar>
              <w:left w:type="dxa" w:w="0"/>
              <w:right w:type="dxa" w:w="0"/>
            </w:tcMar>
          </w:tcPr>
          <w:p w14:paraId="37880000">
            <w:pPr>
              <w:pStyle w:val="Style_2"/>
              <w:ind w:firstLine="0" w:left="0"/>
              <w:jc w:val="center"/>
            </w:pPr>
            <w:r>
              <w:t>139</w:t>
            </w:r>
          </w:p>
        </w:tc>
        <w:tc>
          <w:tcPr>
            <w:tcW w:type="dxa" w:w="541"/>
            <w:tcMar>
              <w:left w:type="dxa" w:w="0"/>
              <w:right w:type="dxa" w:w="0"/>
            </w:tcMar>
          </w:tcPr>
          <w:p w14:paraId="38880000">
            <w:pPr>
              <w:pStyle w:val="Style_2"/>
              <w:ind w:firstLine="0" w:left="0"/>
              <w:jc w:val="center"/>
            </w:pPr>
            <w:r>
              <w:t>15</w:t>
            </w:r>
          </w:p>
        </w:tc>
        <w:tc>
          <w:tcPr>
            <w:tcW w:type="dxa" w:w="541"/>
            <w:tcMar>
              <w:left w:type="dxa" w:w="0"/>
              <w:right w:type="dxa" w:w="0"/>
            </w:tcMar>
          </w:tcPr>
          <w:p w14:paraId="39880000">
            <w:pPr>
              <w:pStyle w:val="Style_2"/>
              <w:ind w:firstLine="0" w:left="0"/>
              <w:jc w:val="center"/>
            </w:pPr>
            <w:r>
              <w:t>2</w:t>
            </w:r>
          </w:p>
        </w:tc>
        <w:tc>
          <w:tcPr>
            <w:tcW w:type="dxa" w:w="624"/>
            <w:tcMar>
              <w:left w:type="dxa" w:w="0"/>
              <w:right w:type="dxa" w:w="0"/>
            </w:tcMar>
          </w:tcPr>
          <w:p w14:paraId="3A880000">
            <w:pPr>
              <w:pStyle w:val="Style_2"/>
              <w:ind w:firstLine="0" w:left="0"/>
              <w:jc w:val="center"/>
            </w:pPr>
            <w:r>
              <w:t>-</w:t>
            </w:r>
          </w:p>
        </w:tc>
        <w:tc>
          <w:tcPr>
            <w:tcW w:type="dxa" w:w="1243"/>
            <w:tcMar>
              <w:left w:type="dxa" w:w="0"/>
              <w:right w:type="dxa" w:w="0"/>
            </w:tcMar>
          </w:tcPr>
          <w:p w14:paraId="3B880000">
            <w:pPr>
              <w:pStyle w:val="Style_2"/>
              <w:ind w:firstLine="0" w:left="0"/>
              <w:jc w:val="center"/>
            </w:pPr>
            <w:r>
              <w:t>24347,6</w:t>
            </w:r>
          </w:p>
        </w:tc>
        <w:tc>
          <w:tcPr>
            <w:tcW w:type="dxa" w:w="1243"/>
            <w:tcMar>
              <w:left w:type="dxa" w:w="0"/>
              <w:right w:type="dxa" w:w="0"/>
            </w:tcMar>
          </w:tcPr>
          <w:p w14:paraId="3C880000">
            <w:pPr>
              <w:pStyle w:val="Style_2"/>
              <w:ind w:firstLine="0" w:left="0"/>
              <w:jc w:val="center"/>
            </w:pPr>
            <w:r>
              <w:t>24347,6</w:t>
            </w:r>
          </w:p>
        </w:tc>
        <w:tc>
          <w:tcPr>
            <w:tcW w:type="dxa" w:w="1243"/>
            <w:tcMar>
              <w:left w:type="dxa" w:w="0"/>
              <w:right w:type="dxa" w:w="0"/>
            </w:tcMar>
          </w:tcPr>
          <w:p w14:paraId="3D880000">
            <w:pPr>
              <w:pStyle w:val="Style_2"/>
              <w:ind w:firstLine="0" w:left="0"/>
              <w:jc w:val="center"/>
            </w:pPr>
            <w:r>
              <w:t>28912,2</w:t>
            </w:r>
          </w:p>
        </w:tc>
        <w:tc>
          <w:tcPr>
            <w:tcW w:type="dxa" w:w="1243"/>
            <w:tcMar>
              <w:left w:type="dxa" w:w="0"/>
              <w:right w:type="dxa" w:w="0"/>
            </w:tcMar>
          </w:tcPr>
          <w:p w14:paraId="3E880000">
            <w:pPr>
              <w:pStyle w:val="Style_2"/>
              <w:ind w:firstLine="0" w:left="0"/>
              <w:jc w:val="center"/>
            </w:pPr>
            <w:r>
              <w:t>28912,2</w:t>
            </w:r>
          </w:p>
        </w:tc>
        <w:tc>
          <w:tcPr>
            <w:tcW w:type="dxa" w:w="1243"/>
            <w:tcMar>
              <w:left w:type="dxa" w:w="0"/>
              <w:right w:type="dxa" w:w="0"/>
            </w:tcMar>
          </w:tcPr>
          <w:p w14:paraId="3F880000">
            <w:pPr>
              <w:pStyle w:val="Style_2"/>
              <w:ind w:firstLine="0" w:left="0"/>
              <w:jc w:val="center"/>
            </w:pPr>
            <w:r>
              <w:t>45662,9</w:t>
            </w:r>
          </w:p>
        </w:tc>
        <w:tc>
          <w:tcPr>
            <w:tcW w:type="dxa" w:w="1243"/>
            <w:tcMar>
              <w:left w:type="dxa" w:w="0"/>
              <w:right w:type="dxa" w:w="0"/>
            </w:tcMar>
          </w:tcPr>
          <w:p w14:paraId="40880000">
            <w:pPr>
              <w:pStyle w:val="Style_2"/>
              <w:ind w:firstLine="0" w:left="0"/>
              <w:jc w:val="center"/>
            </w:pPr>
            <w:r>
              <w:t>45662,9</w:t>
            </w:r>
          </w:p>
        </w:tc>
        <w:tc>
          <w:tcPr>
            <w:tcW w:type="dxa" w:w="1243"/>
            <w:tcMar>
              <w:left w:type="dxa" w:w="0"/>
              <w:right w:type="dxa" w:w="0"/>
            </w:tcMar>
          </w:tcPr>
          <w:p w14:paraId="41880000">
            <w:pPr>
              <w:pStyle w:val="Style_2"/>
              <w:ind w:firstLine="0" w:left="0"/>
              <w:jc w:val="center"/>
            </w:pPr>
            <w:r>
              <w:t>112970,4</w:t>
            </w:r>
          </w:p>
        </w:tc>
        <w:tc>
          <w:tcPr>
            <w:tcW w:type="dxa" w:w="1243"/>
            <w:tcMar>
              <w:left w:type="dxa" w:w="0"/>
              <w:right w:type="dxa" w:w="0"/>
            </w:tcMar>
          </w:tcPr>
          <w:p w14:paraId="42880000">
            <w:pPr>
              <w:pStyle w:val="Style_2"/>
              <w:ind w:firstLine="0" w:left="0"/>
              <w:jc w:val="center"/>
            </w:pPr>
            <w:r>
              <w:t>225155,4</w:t>
            </w:r>
          </w:p>
        </w:tc>
        <w:tc>
          <w:tcPr>
            <w:tcW w:type="dxa" w:w="1243"/>
            <w:tcMar>
              <w:left w:type="dxa" w:w="0"/>
              <w:right w:type="dxa" w:w="0"/>
            </w:tcMar>
          </w:tcPr>
          <w:p w14:paraId="43880000">
            <w:pPr>
              <w:pStyle w:val="Style_2"/>
              <w:ind w:firstLine="0" w:left="0"/>
              <w:jc w:val="center"/>
            </w:pPr>
            <w:r>
              <w:t>215154,4</w:t>
            </w:r>
          </w:p>
        </w:tc>
        <w:tc>
          <w:tcPr>
            <w:tcW w:type="dxa" w:w="1243"/>
            <w:tcMar>
              <w:left w:type="dxa" w:w="0"/>
              <w:right w:type="dxa" w:w="0"/>
            </w:tcMar>
          </w:tcPr>
          <w:p w14:paraId="44880000">
            <w:pPr>
              <w:pStyle w:val="Style_2"/>
              <w:ind w:firstLine="0" w:left="0"/>
              <w:jc w:val="center"/>
            </w:pPr>
            <w:r>
              <w:t>604788,7</w:t>
            </w:r>
          </w:p>
        </w:tc>
        <w:tc>
          <w:tcPr>
            <w:tcW w:type="dxa" w:w="1243"/>
            <w:tcMar>
              <w:left w:type="dxa" w:w="0"/>
              <w:right w:type="dxa" w:w="0"/>
            </w:tcMar>
          </w:tcPr>
          <w:p w14:paraId="45880000">
            <w:pPr>
              <w:pStyle w:val="Style_2"/>
              <w:ind w:firstLine="0" w:left="0"/>
              <w:jc w:val="center"/>
            </w:pPr>
            <w:r>
              <w:t>165562,5</w:t>
            </w:r>
          </w:p>
        </w:tc>
        <w:tc>
          <w:tcPr>
            <w:tcW w:type="dxa" w:w="1245"/>
            <w:tcMar>
              <w:left w:type="dxa" w:w="0"/>
              <w:right w:type="dxa" w:w="0"/>
            </w:tcMar>
          </w:tcPr>
          <w:p w14:paraId="46880000">
            <w:pPr>
              <w:pStyle w:val="Style_2"/>
              <w:ind w:firstLine="0" w:left="0"/>
              <w:jc w:val="center"/>
            </w:pPr>
            <w:r>
              <w:t>73210,5</w:t>
            </w:r>
          </w:p>
        </w:tc>
      </w:tr>
      <w:tr>
        <w:tc>
          <w:tcPr>
            <w:tcW w:type="dxa" w:w="2324"/>
            <w:gridSpan w:val="1"/>
            <w:vMerge w:val="continue"/>
            <w:tcMar>
              <w:left w:type="dxa" w:w="0"/>
              <w:right w:type="dxa" w:w="0"/>
            </w:tcMar>
          </w:tcPr>
          <w:p/>
        </w:tc>
        <w:tc>
          <w:tcPr>
            <w:tcW w:type="dxa" w:w="2154"/>
            <w:tcMar>
              <w:left w:type="dxa" w:w="0"/>
              <w:right w:type="dxa" w:w="0"/>
            </w:tcMar>
          </w:tcPr>
          <w:p w14:paraId="47880000">
            <w:pPr>
              <w:pStyle w:val="Style_2"/>
              <w:ind w:firstLine="0" w:left="0"/>
              <w:jc w:val="left"/>
            </w:pPr>
            <w:r>
              <w:t>Сахалинская область</w:t>
            </w:r>
          </w:p>
        </w:tc>
        <w:tc>
          <w:tcPr>
            <w:tcW w:type="dxa" w:w="541"/>
            <w:tcMar>
              <w:left w:type="dxa" w:w="0"/>
              <w:right w:type="dxa" w:w="0"/>
            </w:tcMar>
          </w:tcPr>
          <w:p w14:paraId="48880000">
            <w:pPr>
              <w:pStyle w:val="Style_2"/>
              <w:ind w:firstLine="0" w:left="0"/>
              <w:jc w:val="center"/>
            </w:pPr>
            <w:r>
              <w:t>139</w:t>
            </w:r>
          </w:p>
        </w:tc>
        <w:tc>
          <w:tcPr>
            <w:tcW w:type="dxa" w:w="541"/>
            <w:tcMar>
              <w:left w:type="dxa" w:w="0"/>
              <w:right w:type="dxa" w:w="0"/>
            </w:tcMar>
          </w:tcPr>
          <w:p w14:paraId="49880000">
            <w:pPr>
              <w:pStyle w:val="Style_2"/>
              <w:ind w:firstLine="0" w:left="0"/>
              <w:jc w:val="center"/>
            </w:pPr>
            <w:r>
              <w:t>15</w:t>
            </w:r>
          </w:p>
        </w:tc>
        <w:tc>
          <w:tcPr>
            <w:tcW w:type="dxa" w:w="541"/>
            <w:tcMar>
              <w:left w:type="dxa" w:w="0"/>
              <w:right w:type="dxa" w:w="0"/>
            </w:tcMar>
          </w:tcPr>
          <w:p w14:paraId="4A880000">
            <w:pPr>
              <w:pStyle w:val="Style_2"/>
              <w:ind w:firstLine="0" w:left="0"/>
              <w:jc w:val="center"/>
            </w:pPr>
            <w:r>
              <w:t>2</w:t>
            </w:r>
          </w:p>
        </w:tc>
        <w:tc>
          <w:tcPr>
            <w:tcW w:type="dxa" w:w="624"/>
            <w:tcMar>
              <w:left w:type="dxa" w:w="0"/>
              <w:right w:type="dxa" w:w="0"/>
            </w:tcMar>
          </w:tcPr>
          <w:p w14:paraId="4B880000">
            <w:pPr>
              <w:pStyle w:val="Style_2"/>
              <w:ind w:firstLine="0" w:left="0"/>
              <w:jc w:val="center"/>
            </w:pPr>
            <w:r>
              <w:t>-</w:t>
            </w:r>
          </w:p>
        </w:tc>
        <w:tc>
          <w:tcPr>
            <w:tcW w:type="dxa" w:w="1243"/>
            <w:tcMar>
              <w:left w:type="dxa" w:w="0"/>
              <w:right w:type="dxa" w:w="0"/>
            </w:tcMar>
          </w:tcPr>
          <w:p w14:paraId="4C880000">
            <w:pPr>
              <w:pStyle w:val="Style_2"/>
              <w:ind w:firstLine="0" w:left="0"/>
              <w:jc w:val="center"/>
            </w:pPr>
            <w:r>
              <w:t>37382,7</w:t>
            </w:r>
          </w:p>
        </w:tc>
        <w:tc>
          <w:tcPr>
            <w:tcW w:type="dxa" w:w="1243"/>
            <w:tcMar>
              <w:left w:type="dxa" w:w="0"/>
              <w:right w:type="dxa" w:w="0"/>
            </w:tcMar>
          </w:tcPr>
          <w:p w14:paraId="4D880000">
            <w:pPr>
              <w:pStyle w:val="Style_2"/>
              <w:ind w:firstLine="0" w:left="0"/>
              <w:jc w:val="center"/>
            </w:pPr>
            <w:r>
              <w:t>37382,7</w:t>
            </w:r>
          </w:p>
        </w:tc>
        <w:tc>
          <w:tcPr>
            <w:tcW w:type="dxa" w:w="1243"/>
            <w:tcMar>
              <w:left w:type="dxa" w:w="0"/>
              <w:right w:type="dxa" w:w="0"/>
            </w:tcMar>
          </w:tcPr>
          <w:p w14:paraId="4E880000">
            <w:pPr>
              <w:pStyle w:val="Style_2"/>
              <w:ind w:firstLine="0" w:left="0"/>
              <w:jc w:val="center"/>
            </w:pPr>
            <w:r>
              <w:t>-</w:t>
            </w:r>
          </w:p>
        </w:tc>
        <w:tc>
          <w:tcPr>
            <w:tcW w:type="dxa" w:w="1243"/>
            <w:tcMar>
              <w:left w:type="dxa" w:w="0"/>
              <w:right w:type="dxa" w:w="0"/>
            </w:tcMar>
          </w:tcPr>
          <w:p w14:paraId="4F880000">
            <w:pPr>
              <w:pStyle w:val="Style_2"/>
              <w:ind w:firstLine="0" w:left="0"/>
              <w:jc w:val="center"/>
            </w:pPr>
            <w:r>
              <w:t>-</w:t>
            </w:r>
          </w:p>
        </w:tc>
        <w:tc>
          <w:tcPr>
            <w:tcW w:type="dxa" w:w="1243"/>
            <w:tcMar>
              <w:left w:type="dxa" w:w="0"/>
              <w:right w:type="dxa" w:w="0"/>
            </w:tcMar>
          </w:tcPr>
          <w:p w14:paraId="50880000">
            <w:pPr>
              <w:pStyle w:val="Style_2"/>
              <w:ind w:firstLine="0" w:left="0"/>
              <w:jc w:val="center"/>
            </w:pPr>
            <w:r>
              <w:t>6485,8</w:t>
            </w:r>
          </w:p>
        </w:tc>
        <w:tc>
          <w:tcPr>
            <w:tcW w:type="dxa" w:w="1243"/>
            <w:tcMar>
              <w:left w:type="dxa" w:w="0"/>
              <w:right w:type="dxa" w:w="0"/>
            </w:tcMar>
          </w:tcPr>
          <w:p w14:paraId="51880000">
            <w:pPr>
              <w:pStyle w:val="Style_2"/>
              <w:ind w:firstLine="0" w:left="0"/>
              <w:jc w:val="center"/>
            </w:pPr>
            <w:r>
              <w:t>6485,8</w:t>
            </w:r>
          </w:p>
        </w:tc>
        <w:tc>
          <w:tcPr>
            <w:tcW w:type="dxa" w:w="1243"/>
            <w:tcMar>
              <w:left w:type="dxa" w:w="0"/>
              <w:right w:type="dxa" w:w="0"/>
            </w:tcMar>
          </w:tcPr>
          <w:p w14:paraId="52880000">
            <w:pPr>
              <w:pStyle w:val="Style_2"/>
              <w:ind w:firstLine="0" w:left="0"/>
              <w:jc w:val="center"/>
            </w:pPr>
            <w:r>
              <w:t>156815,6</w:t>
            </w:r>
          </w:p>
        </w:tc>
        <w:tc>
          <w:tcPr>
            <w:tcW w:type="dxa" w:w="1243"/>
            <w:tcMar>
              <w:left w:type="dxa" w:w="0"/>
              <w:right w:type="dxa" w:w="0"/>
            </w:tcMar>
          </w:tcPr>
          <w:p w14:paraId="53880000">
            <w:pPr>
              <w:pStyle w:val="Style_2"/>
              <w:ind w:firstLine="0" w:left="0"/>
              <w:jc w:val="center"/>
            </w:pPr>
            <w:r>
              <w:t>91826,1</w:t>
            </w:r>
          </w:p>
        </w:tc>
        <w:tc>
          <w:tcPr>
            <w:tcW w:type="dxa" w:w="1243"/>
            <w:tcMar>
              <w:left w:type="dxa" w:w="0"/>
              <w:right w:type="dxa" w:w="0"/>
            </w:tcMar>
          </w:tcPr>
          <w:p w14:paraId="54880000">
            <w:pPr>
              <w:pStyle w:val="Style_2"/>
              <w:ind w:firstLine="0" w:left="0"/>
              <w:jc w:val="center"/>
            </w:pPr>
            <w:r>
              <w:t>44122</w:t>
            </w:r>
          </w:p>
        </w:tc>
        <w:tc>
          <w:tcPr>
            <w:tcW w:type="dxa" w:w="1243"/>
            <w:tcMar>
              <w:left w:type="dxa" w:w="0"/>
              <w:right w:type="dxa" w:w="0"/>
            </w:tcMar>
          </w:tcPr>
          <w:p w14:paraId="55880000">
            <w:pPr>
              <w:pStyle w:val="Style_2"/>
              <w:ind w:firstLine="0" w:left="0"/>
              <w:jc w:val="center"/>
            </w:pPr>
            <w:r>
              <w:t>348943</w:t>
            </w:r>
          </w:p>
        </w:tc>
        <w:tc>
          <w:tcPr>
            <w:tcW w:type="dxa" w:w="1243"/>
            <w:tcMar>
              <w:left w:type="dxa" w:w="0"/>
              <w:right w:type="dxa" w:w="0"/>
            </w:tcMar>
          </w:tcPr>
          <w:p w14:paraId="56880000">
            <w:pPr>
              <w:pStyle w:val="Style_2"/>
              <w:ind w:firstLine="0" w:left="0"/>
              <w:jc w:val="center"/>
            </w:pPr>
            <w:r>
              <w:t>140552,8</w:t>
            </w:r>
          </w:p>
        </w:tc>
        <w:tc>
          <w:tcPr>
            <w:tcW w:type="dxa" w:w="1245"/>
            <w:tcMar>
              <w:left w:type="dxa" w:w="0"/>
              <w:right w:type="dxa" w:w="0"/>
            </w:tcMar>
          </w:tcPr>
          <w:p w14:paraId="57880000">
            <w:pPr>
              <w:pStyle w:val="Style_2"/>
              <w:ind w:firstLine="0" w:left="0"/>
              <w:jc w:val="center"/>
            </w:pPr>
            <w:r>
              <w:t>57699,3</w:t>
            </w:r>
          </w:p>
        </w:tc>
      </w:tr>
      <w:tr>
        <w:tc>
          <w:tcPr>
            <w:tcW w:type="dxa" w:w="2324"/>
            <w:gridSpan w:val="1"/>
            <w:vMerge w:val="continue"/>
            <w:tcMar>
              <w:left w:type="dxa" w:w="0"/>
              <w:right w:type="dxa" w:w="0"/>
            </w:tcMar>
          </w:tcPr>
          <w:p/>
        </w:tc>
        <w:tc>
          <w:tcPr>
            <w:tcW w:type="dxa" w:w="2154"/>
            <w:vMerge w:val="restart"/>
            <w:tcMar>
              <w:left w:type="dxa" w:w="0"/>
              <w:right w:type="dxa" w:w="0"/>
            </w:tcMar>
          </w:tcPr>
          <w:p w14:paraId="58880000">
            <w:pPr>
              <w:pStyle w:val="Style_2"/>
              <w:ind w:firstLine="0" w:left="0"/>
              <w:jc w:val="left"/>
            </w:pPr>
            <w:r>
              <w:t>Республика Бурятия</w:t>
            </w:r>
          </w:p>
        </w:tc>
        <w:tc>
          <w:tcPr>
            <w:tcW w:type="dxa" w:w="541"/>
            <w:tcMar>
              <w:left w:type="dxa" w:w="0"/>
              <w:right w:type="dxa" w:w="0"/>
            </w:tcMar>
          </w:tcPr>
          <w:p w14:paraId="59880000">
            <w:pPr>
              <w:pStyle w:val="Style_2"/>
              <w:ind w:firstLine="0" w:left="0"/>
              <w:jc w:val="center"/>
            </w:pPr>
            <w:r>
              <w:t>091</w:t>
            </w:r>
          </w:p>
        </w:tc>
        <w:tc>
          <w:tcPr>
            <w:tcW w:type="dxa" w:w="541"/>
            <w:tcMar>
              <w:left w:type="dxa" w:w="0"/>
              <w:right w:type="dxa" w:w="0"/>
            </w:tcMar>
          </w:tcPr>
          <w:p w14:paraId="5A880000">
            <w:pPr>
              <w:pStyle w:val="Style_2"/>
              <w:ind w:firstLine="0" w:left="0"/>
              <w:jc w:val="center"/>
            </w:pPr>
            <w:r>
              <w:t>15</w:t>
            </w:r>
          </w:p>
        </w:tc>
        <w:tc>
          <w:tcPr>
            <w:tcW w:type="dxa" w:w="541"/>
            <w:tcMar>
              <w:left w:type="dxa" w:w="0"/>
              <w:right w:type="dxa" w:w="0"/>
            </w:tcMar>
          </w:tcPr>
          <w:p w14:paraId="5B880000">
            <w:pPr>
              <w:pStyle w:val="Style_2"/>
              <w:ind w:firstLine="0" w:left="0"/>
              <w:jc w:val="center"/>
            </w:pPr>
            <w:r>
              <w:t>2</w:t>
            </w:r>
          </w:p>
        </w:tc>
        <w:tc>
          <w:tcPr>
            <w:tcW w:type="dxa" w:w="624"/>
            <w:tcMar>
              <w:left w:type="dxa" w:w="0"/>
              <w:right w:type="dxa" w:w="0"/>
            </w:tcMar>
          </w:tcPr>
          <w:p w14:paraId="5C880000">
            <w:pPr>
              <w:pStyle w:val="Style_2"/>
              <w:ind w:firstLine="0" w:left="0"/>
              <w:jc w:val="center"/>
            </w:pPr>
            <w:r>
              <w:t>-</w:t>
            </w:r>
          </w:p>
        </w:tc>
        <w:tc>
          <w:tcPr>
            <w:tcW w:type="dxa" w:w="1243"/>
            <w:tcMar>
              <w:left w:type="dxa" w:w="0"/>
              <w:right w:type="dxa" w:w="0"/>
            </w:tcMar>
          </w:tcPr>
          <w:p w14:paraId="5D880000">
            <w:pPr>
              <w:pStyle w:val="Style_2"/>
              <w:ind w:firstLine="0" w:left="0"/>
              <w:jc w:val="center"/>
            </w:pPr>
            <w:r>
              <w:t>3267,2</w:t>
            </w:r>
          </w:p>
        </w:tc>
        <w:tc>
          <w:tcPr>
            <w:tcW w:type="dxa" w:w="1243"/>
            <w:tcMar>
              <w:left w:type="dxa" w:w="0"/>
              <w:right w:type="dxa" w:w="0"/>
            </w:tcMar>
          </w:tcPr>
          <w:p w14:paraId="5E880000">
            <w:pPr>
              <w:pStyle w:val="Style_2"/>
              <w:ind w:firstLine="0" w:left="0"/>
              <w:jc w:val="center"/>
            </w:pPr>
            <w:r>
              <w:t>3267,2</w:t>
            </w:r>
          </w:p>
        </w:tc>
        <w:tc>
          <w:tcPr>
            <w:tcW w:type="dxa" w:w="1243"/>
            <w:tcMar>
              <w:left w:type="dxa" w:w="0"/>
              <w:right w:type="dxa" w:w="0"/>
            </w:tcMar>
          </w:tcPr>
          <w:p w14:paraId="5F880000">
            <w:pPr>
              <w:pStyle w:val="Style_2"/>
              <w:ind w:firstLine="0" w:left="0"/>
              <w:jc w:val="center"/>
            </w:pPr>
            <w:r>
              <w:t>-</w:t>
            </w:r>
          </w:p>
        </w:tc>
        <w:tc>
          <w:tcPr>
            <w:tcW w:type="dxa" w:w="1243"/>
            <w:tcMar>
              <w:left w:type="dxa" w:w="0"/>
              <w:right w:type="dxa" w:w="0"/>
            </w:tcMar>
          </w:tcPr>
          <w:p w14:paraId="60880000">
            <w:pPr>
              <w:pStyle w:val="Style_2"/>
              <w:ind w:firstLine="0" w:left="0"/>
              <w:jc w:val="center"/>
            </w:pPr>
            <w:r>
              <w:t>-</w:t>
            </w:r>
          </w:p>
        </w:tc>
        <w:tc>
          <w:tcPr>
            <w:tcW w:type="dxa" w:w="1243"/>
            <w:tcMar>
              <w:left w:type="dxa" w:w="0"/>
              <w:right w:type="dxa" w:w="0"/>
            </w:tcMar>
          </w:tcPr>
          <w:p w14:paraId="61880000">
            <w:pPr>
              <w:pStyle w:val="Style_2"/>
              <w:ind w:firstLine="0" w:left="0"/>
              <w:jc w:val="center"/>
            </w:pPr>
            <w:r>
              <w:t>-</w:t>
            </w:r>
          </w:p>
        </w:tc>
        <w:tc>
          <w:tcPr>
            <w:tcW w:type="dxa" w:w="1243"/>
            <w:tcMar>
              <w:left w:type="dxa" w:w="0"/>
              <w:right w:type="dxa" w:w="0"/>
            </w:tcMar>
          </w:tcPr>
          <w:p w14:paraId="62880000">
            <w:pPr>
              <w:pStyle w:val="Style_2"/>
              <w:ind w:firstLine="0" w:left="0"/>
              <w:jc w:val="center"/>
            </w:pPr>
            <w:r>
              <w:t>-</w:t>
            </w:r>
          </w:p>
        </w:tc>
        <w:tc>
          <w:tcPr>
            <w:tcW w:type="dxa" w:w="1243"/>
            <w:tcMar>
              <w:left w:type="dxa" w:w="0"/>
              <w:right w:type="dxa" w:w="0"/>
            </w:tcMar>
          </w:tcPr>
          <w:p w14:paraId="63880000">
            <w:pPr>
              <w:pStyle w:val="Style_2"/>
              <w:ind w:firstLine="0" w:left="0"/>
              <w:jc w:val="center"/>
            </w:pPr>
            <w:r>
              <w:t>-</w:t>
            </w:r>
          </w:p>
        </w:tc>
        <w:tc>
          <w:tcPr>
            <w:tcW w:type="dxa" w:w="1243"/>
            <w:tcMar>
              <w:left w:type="dxa" w:w="0"/>
              <w:right w:type="dxa" w:w="0"/>
            </w:tcMar>
          </w:tcPr>
          <w:p w14:paraId="64880000">
            <w:pPr>
              <w:pStyle w:val="Style_2"/>
              <w:ind w:firstLine="0" w:left="0"/>
              <w:jc w:val="center"/>
            </w:pPr>
            <w:r>
              <w:t>-</w:t>
            </w:r>
          </w:p>
        </w:tc>
        <w:tc>
          <w:tcPr>
            <w:tcW w:type="dxa" w:w="1243"/>
            <w:tcMar>
              <w:left w:type="dxa" w:w="0"/>
              <w:right w:type="dxa" w:w="0"/>
            </w:tcMar>
          </w:tcPr>
          <w:p w14:paraId="65880000">
            <w:pPr>
              <w:pStyle w:val="Style_2"/>
              <w:ind w:firstLine="0" w:left="0"/>
              <w:jc w:val="center"/>
            </w:pPr>
            <w:r>
              <w:t>-</w:t>
            </w:r>
          </w:p>
        </w:tc>
        <w:tc>
          <w:tcPr>
            <w:tcW w:type="dxa" w:w="1243"/>
            <w:tcMar>
              <w:left w:type="dxa" w:w="0"/>
              <w:right w:type="dxa" w:w="0"/>
            </w:tcMar>
          </w:tcPr>
          <w:p w14:paraId="66880000">
            <w:pPr>
              <w:pStyle w:val="Style_2"/>
              <w:ind w:firstLine="0" w:left="0"/>
              <w:jc w:val="center"/>
            </w:pPr>
            <w:r>
              <w:t>-</w:t>
            </w:r>
          </w:p>
        </w:tc>
        <w:tc>
          <w:tcPr>
            <w:tcW w:type="dxa" w:w="1243"/>
            <w:tcMar>
              <w:left w:type="dxa" w:w="0"/>
              <w:right w:type="dxa" w:w="0"/>
            </w:tcMar>
          </w:tcPr>
          <w:p w14:paraId="67880000">
            <w:pPr>
              <w:pStyle w:val="Style_2"/>
              <w:ind w:firstLine="0" w:left="0"/>
              <w:jc w:val="center"/>
            </w:pPr>
            <w:r>
              <w:t>-</w:t>
            </w:r>
          </w:p>
        </w:tc>
        <w:tc>
          <w:tcPr>
            <w:tcW w:type="dxa" w:w="1245"/>
            <w:tcMar>
              <w:left w:type="dxa" w:w="0"/>
              <w:right w:type="dxa" w:w="0"/>
            </w:tcMar>
          </w:tcPr>
          <w:p w14:paraId="6888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69880000">
            <w:pPr>
              <w:pStyle w:val="Style_2"/>
              <w:ind w:firstLine="0" w:left="0"/>
              <w:jc w:val="center"/>
            </w:pPr>
            <w:r>
              <w:t>139</w:t>
            </w:r>
          </w:p>
        </w:tc>
        <w:tc>
          <w:tcPr>
            <w:tcW w:type="dxa" w:w="541"/>
            <w:tcMar>
              <w:left w:type="dxa" w:w="0"/>
              <w:right w:type="dxa" w:w="0"/>
            </w:tcMar>
          </w:tcPr>
          <w:p w14:paraId="6A880000">
            <w:pPr>
              <w:pStyle w:val="Style_2"/>
              <w:ind w:firstLine="0" w:left="0"/>
              <w:jc w:val="center"/>
            </w:pPr>
            <w:r>
              <w:t>15</w:t>
            </w:r>
          </w:p>
        </w:tc>
        <w:tc>
          <w:tcPr>
            <w:tcW w:type="dxa" w:w="541"/>
            <w:tcMar>
              <w:left w:type="dxa" w:w="0"/>
              <w:right w:type="dxa" w:w="0"/>
            </w:tcMar>
          </w:tcPr>
          <w:p w14:paraId="6B880000">
            <w:pPr>
              <w:pStyle w:val="Style_2"/>
              <w:ind w:firstLine="0" w:left="0"/>
              <w:jc w:val="center"/>
            </w:pPr>
            <w:r>
              <w:t>2</w:t>
            </w:r>
          </w:p>
        </w:tc>
        <w:tc>
          <w:tcPr>
            <w:tcW w:type="dxa" w:w="624"/>
            <w:tcMar>
              <w:left w:type="dxa" w:w="0"/>
              <w:right w:type="dxa" w:w="0"/>
            </w:tcMar>
          </w:tcPr>
          <w:p w14:paraId="6C880000">
            <w:pPr>
              <w:pStyle w:val="Style_2"/>
              <w:ind w:firstLine="0" w:left="0"/>
              <w:jc w:val="center"/>
            </w:pPr>
            <w:r>
              <w:t>-</w:t>
            </w:r>
          </w:p>
        </w:tc>
        <w:tc>
          <w:tcPr>
            <w:tcW w:type="dxa" w:w="1243"/>
            <w:tcMar>
              <w:left w:type="dxa" w:w="0"/>
              <w:right w:type="dxa" w:w="0"/>
            </w:tcMar>
          </w:tcPr>
          <w:p w14:paraId="6D880000">
            <w:pPr>
              <w:pStyle w:val="Style_2"/>
              <w:ind w:firstLine="0" w:left="0"/>
              <w:jc w:val="center"/>
            </w:pPr>
            <w:r>
              <w:t>61432,2</w:t>
            </w:r>
          </w:p>
        </w:tc>
        <w:tc>
          <w:tcPr>
            <w:tcW w:type="dxa" w:w="1243"/>
            <w:tcMar>
              <w:left w:type="dxa" w:w="0"/>
              <w:right w:type="dxa" w:w="0"/>
            </w:tcMar>
          </w:tcPr>
          <w:p w14:paraId="6E880000">
            <w:pPr>
              <w:pStyle w:val="Style_2"/>
              <w:ind w:firstLine="0" w:left="0"/>
              <w:jc w:val="center"/>
            </w:pPr>
            <w:r>
              <w:t>58088,6</w:t>
            </w:r>
          </w:p>
        </w:tc>
        <w:tc>
          <w:tcPr>
            <w:tcW w:type="dxa" w:w="1243"/>
            <w:tcMar>
              <w:left w:type="dxa" w:w="0"/>
              <w:right w:type="dxa" w:w="0"/>
            </w:tcMar>
          </w:tcPr>
          <w:p w14:paraId="6F880000">
            <w:pPr>
              <w:pStyle w:val="Style_2"/>
              <w:ind w:firstLine="0" w:left="0"/>
              <w:jc w:val="center"/>
            </w:pPr>
            <w:r>
              <w:t>66408</w:t>
            </w:r>
          </w:p>
        </w:tc>
        <w:tc>
          <w:tcPr>
            <w:tcW w:type="dxa" w:w="1243"/>
            <w:tcMar>
              <w:left w:type="dxa" w:w="0"/>
              <w:right w:type="dxa" w:w="0"/>
            </w:tcMar>
          </w:tcPr>
          <w:p w14:paraId="70880000">
            <w:pPr>
              <w:pStyle w:val="Style_2"/>
              <w:ind w:firstLine="0" w:left="0"/>
              <w:jc w:val="center"/>
            </w:pPr>
            <w:r>
              <w:t>66408</w:t>
            </w:r>
          </w:p>
        </w:tc>
        <w:tc>
          <w:tcPr>
            <w:tcW w:type="dxa" w:w="1243"/>
            <w:tcMar>
              <w:left w:type="dxa" w:w="0"/>
              <w:right w:type="dxa" w:w="0"/>
            </w:tcMar>
          </w:tcPr>
          <w:p w14:paraId="71880000">
            <w:pPr>
              <w:pStyle w:val="Style_2"/>
              <w:ind w:firstLine="0" w:left="0"/>
              <w:jc w:val="center"/>
            </w:pPr>
            <w:r>
              <w:t>56793,4</w:t>
            </w:r>
          </w:p>
        </w:tc>
        <w:tc>
          <w:tcPr>
            <w:tcW w:type="dxa" w:w="1243"/>
            <w:tcMar>
              <w:left w:type="dxa" w:w="0"/>
              <w:right w:type="dxa" w:w="0"/>
            </w:tcMar>
          </w:tcPr>
          <w:p w14:paraId="72880000">
            <w:pPr>
              <w:pStyle w:val="Style_2"/>
              <w:ind w:firstLine="0" w:left="0"/>
              <w:jc w:val="center"/>
            </w:pPr>
            <w:r>
              <w:t>56793,4</w:t>
            </w:r>
          </w:p>
        </w:tc>
        <w:tc>
          <w:tcPr>
            <w:tcW w:type="dxa" w:w="1243"/>
            <w:tcMar>
              <w:left w:type="dxa" w:w="0"/>
              <w:right w:type="dxa" w:w="0"/>
            </w:tcMar>
          </w:tcPr>
          <w:p w14:paraId="73880000">
            <w:pPr>
              <w:pStyle w:val="Style_2"/>
              <w:ind w:firstLine="0" w:left="0"/>
              <w:jc w:val="center"/>
            </w:pPr>
            <w:r>
              <w:t>439352,9</w:t>
            </w:r>
          </w:p>
        </w:tc>
        <w:tc>
          <w:tcPr>
            <w:tcW w:type="dxa" w:w="1243"/>
            <w:tcMar>
              <w:left w:type="dxa" w:w="0"/>
              <w:right w:type="dxa" w:w="0"/>
            </w:tcMar>
          </w:tcPr>
          <w:p w14:paraId="74880000">
            <w:pPr>
              <w:pStyle w:val="Style_2"/>
              <w:ind w:firstLine="0" w:left="0"/>
              <w:jc w:val="center"/>
            </w:pPr>
            <w:r>
              <w:t>151015,4</w:t>
            </w:r>
          </w:p>
        </w:tc>
        <w:tc>
          <w:tcPr>
            <w:tcW w:type="dxa" w:w="1243"/>
            <w:tcMar>
              <w:left w:type="dxa" w:w="0"/>
              <w:right w:type="dxa" w:w="0"/>
            </w:tcMar>
          </w:tcPr>
          <w:p w14:paraId="75880000">
            <w:pPr>
              <w:pStyle w:val="Style_2"/>
              <w:ind w:firstLine="0" w:left="0"/>
              <w:jc w:val="center"/>
            </w:pPr>
            <w:r>
              <w:t>69004</w:t>
            </w:r>
          </w:p>
        </w:tc>
        <w:tc>
          <w:tcPr>
            <w:tcW w:type="dxa" w:w="1243"/>
            <w:tcMar>
              <w:left w:type="dxa" w:w="0"/>
              <w:right w:type="dxa" w:w="0"/>
            </w:tcMar>
          </w:tcPr>
          <w:p w14:paraId="76880000">
            <w:pPr>
              <w:pStyle w:val="Style_2"/>
              <w:ind w:firstLine="0" w:left="0"/>
              <w:jc w:val="center"/>
            </w:pPr>
            <w:r>
              <w:t>386264,2</w:t>
            </w:r>
          </w:p>
        </w:tc>
        <w:tc>
          <w:tcPr>
            <w:tcW w:type="dxa" w:w="1243"/>
            <w:tcMar>
              <w:left w:type="dxa" w:w="0"/>
              <w:right w:type="dxa" w:w="0"/>
            </w:tcMar>
          </w:tcPr>
          <w:p w14:paraId="77880000">
            <w:pPr>
              <w:pStyle w:val="Style_2"/>
              <w:ind w:firstLine="0" w:left="0"/>
              <w:jc w:val="center"/>
            </w:pPr>
            <w:r>
              <w:t>163266,6</w:t>
            </w:r>
          </w:p>
        </w:tc>
        <w:tc>
          <w:tcPr>
            <w:tcW w:type="dxa" w:w="1245"/>
            <w:tcMar>
              <w:left w:type="dxa" w:w="0"/>
              <w:right w:type="dxa" w:w="0"/>
            </w:tcMar>
          </w:tcPr>
          <w:p w14:paraId="78880000">
            <w:pPr>
              <w:pStyle w:val="Style_2"/>
              <w:ind w:firstLine="0" w:left="0"/>
              <w:jc w:val="center"/>
            </w:pPr>
            <w:r>
              <w:t>83039,7</w:t>
            </w:r>
          </w:p>
        </w:tc>
      </w:tr>
      <w:tr>
        <w:tc>
          <w:tcPr>
            <w:tcW w:type="dxa" w:w="2324"/>
            <w:gridSpan w:val="1"/>
            <w:vMerge w:val="continue"/>
            <w:tcMar>
              <w:left w:type="dxa" w:w="0"/>
              <w:right w:type="dxa" w:w="0"/>
            </w:tcMar>
          </w:tcPr>
          <w:p/>
        </w:tc>
        <w:tc>
          <w:tcPr>
            <w:tcW w:type="dxa" w:w="2154"/>
            <w:vMerge w:val="restart"/>
            <w:tcMar>
              <w:left w:type="dxa" w:w="0"/>
              <w:right w:type="dxa" w:w="0"/>
            </w:tcMar>
          </w:tcPr>
          <w:p w14:paraId="79880000">
            <w:pPr>
              <w:pStyle w:val="Style_2"/>
              <w:ind w:firstLine="0" w:left="0"/>
              <w:jc w:val="left"/>
            </w:pPr>
            <w:r>
              <w:t>Забайкальский край</w:t>
            </w:r>
          </w:p>
        </w:tc>
        <w:tc>
          <w:tcPr>
            <w:tcW w:type="dxa" w:w="541"/>
            <w:tcMar>
              <w:left w:type="dxa" w:w="0"/>
              <w:right w:type="dxa" w:w="0"/>
            </w:tcMar>
          </w:tcPr>
          <w:p w14:paraId="7A880000">
            <w:pPr>
              <w:pStyle w:val="Style_2"/>
              <w:ind w:firstLine="0" w:left="0"/>
              <w:jc w:val="center"/>
            </w:pPr>
            <w:r>
              <w:t>091</w:t>
            </w:r>
          </w:p>
        </w:tc>
        <w:tc>
          <w:tcPr>
            <w:tcW w:type="dxa" w:w="541"/>
            <w:tcMar>
              <w:left w:type="dxa" w:w="0"/>
              <w:right w:type="dxa" w:w="0"/>
            </w:tcMar>
          </w:tcPr>
          <w:p w14:paraId="7B880000">
            <w:pPr>
              <w:pStyle w:val="Style_2"/>
              <w:ind w:firstLine="0" w:left="0"/>
              <w:jc w:val="center"/>
            </w:pPr>
            <w:r>
              <w:t>15</w:t>
            </w:r>
          </w:p>
        </w:tc>
        <w:tc>
          <w:tcPr>
            <w:tcW w:type="dxa" w:w="541"/>
            <w:tcMar>
              <w:left w:type="dxa" w:w="0"/>
              <w:right w:type="dxa" w:w="0"/>
            </w:tcMar>
          </w:tcPr>
          <w:p w14:paraId="7C880000">
            <w:pPr>
              <w:pStyle w:val="Style_2"/>
              <w:ind w:firstLine="0" w:left="0"/>
              <w:jc w:val="center"/>
            </w:pPr>
            <w:r>
              <w:t>2</w:t>
            </w:r>
          </w:p>
        </w:tc>
        <w:tc>
          <w:tcPr>
            <w:tcW w:type="dxa" w:w="624"/>
            <w:tcMar>
              <w:left w:type="dxa" w:w="0"/>
              <w:right w:type="dxa" w:w="0"/>
            </w:tcMar>
          </w:tcPr>
          <w:p w14:paraId="7D880000">
            <w:pPr>
              <w:pStyle w:val="Style_2"/>
              <w:ind w:firstLine="0" w:left="0"/>
              <w:jc w:val="center"/>
            </w:pPr>
            <w:r>
              <w:t>-</w:t>
            </w:r>
          </w:p>
        </w:tc>
        <w:tc>
          <w:tcPr>
            <w:tcW w:type="dxa" w:w="1243"/>
            <w:tcMar>
              <w:left w:type="dxa" w:w="0"/>
              <w:right w:type="dxa" w:w="0"/>
            </w:tcMar>
          </w:tcPr>
          <w:p w14:paraId="7E880000">
            <w:pPr>
              <w:pStyle w:val="Style_2"/>
              <w:ind w:firstLine="0" w:left="0"/>
              <w:jc w:val="center"/>
            </w:pPr>
            <w:r>
              <w:t>3964,8</w:t>
            </w:r>
          </w:p>
        </w:tc>
        <w:tc>
          <w:tcPr>
            <w:tcW w:type="dxa" w:w="1243"/>
            <w:tcMar>
              <w:left w:type="dxa" w:w="0"/>
              <w:right w:type="dxa" w:w="0"/>
            </w:tcMar>
          </w:tcPr>
          <w:p w14:paraId="7F880000">
            <w:pPr>
              <w:pStyle w:val="Style_2"/>
              <w:ind w:firstLine="0" w:left="0"/>
              <w:jc w:val="center"/>
            </w:pPr>
            <w:r>
              <w:t>3964,8</w:t>
            </w:r>
          </w:p>
        </w:tc>
        <w:tc>
          <w:tcPr>
            <w:tcW w:type="dxa" w:w="1243"/>
            <w:tcMar>
              <w:left w:type="dxa" w:w="0"/>
              <w:right w:type="dxa" w:w="0"/>
            </w:tcMar>
          </w:tcPr>
          <w:p w14:paraId="80880000">
            <w:pPr>
              <w:pStyle w:val="Style_2"/>
              <w:ind w:firstLine="0" w:left="0"/>
              <w:jc w:val="center"/>
            </w:pPr>
            <w:r>
              <w:t>-</w:t>
            </w:r>
          </w:p>
        </w:tc>
        <w:tc>
          <w:tcPr>
            <w:tcW w:type="dxa" w:w="1243"/>
            <w:tcMar>
              <w:left w:type="dxa" w:w="0"/>
              <w:right w:type="dxa" w:w="0"/>
            </w:tcMar>
          </w:tcPr>
          <w:p w14:paraId="81880000">
            <w:pPr>
              <w:pStyle w:val="Style_2"/>
              <w:ind w:firstLine="0" w:left="0"/>
              <w:jc w:val="center"/>
            </w:pPr>
            <w:r>
              <w:t>-</w:t>
            </w:r>
          </w:p>
        </w:tc>
        <w:tc>
          <w:tcPr>
            <w:tcW w:type="dxa" w:w="1243"/>
            <w:tcMar>
              <w:left w:type="dxa" w:w="0"/>
              <w:right w:type="dxa" w:w="0"/>
            </w:tcMar>
          </w:tcPr>
          <w:p w14:paraId="82880000">
            <w:pPr>
              <w:pStyle w:val="Style_2"/>
              <w:ind w:firstLine="0" w:left="0"/>
              <w:jc w:val="center"/>
            </w:pPr>
            <w:r>
              <w:t>-</w:t>
            </w:r>
          </w:p>
        </w:tc>
        <w:tc>
          <w:tcPr>
            <w:tcW w:type="dxa" w:w="1243"/>
            <w:tcMar>
              <w:left w:type="dxa" w:w="0"/>
              <w:right w:type="dxa" w:w="0"/>
            </w:tcMar>
          </w:tcPr>
          <w:p w14:paraId="83880000">
            <w:pPr>
              <w:pStyle w:val="Style_2"/>
              <w:ind w:firstLine="0" w:left="0"/>
              <w:jc w:val="center"/>
            </w:pPr>
            <w:r>
              <w:t>-</w:t>
            </w:r>
          </w:p>
        </w:tc>
        <w:tc>
          <w:tcPr>
            <w:tcW w:type="dxa" w:w="1243"/>
            <w:tcMar>
              <w:left w:type="dxa" w:w="0"/>
              <w:right w:type="dxa" w:w="0"/>
            </w:tcMar>
          </w:tcPr>
          <w:p w14:paraId="84880000">
            <w:pPr>
              <w:pStyle w:val="Style_2"/>
              <w:ind w:firstLine="0" w:left="0"/>
              <w:jc w:val="center"/>
            </w:pPr>
            <w:r>
              <w:t>-</w:t>
            </w:r>
          </w:p>
        </w:tc>
        <w:tc>
          <w:tcPr>
            <w:tcW w:type="dxa" w:w="1243"/>
            <w:tcMar>
              <w:left w:type="dxa" w:w="0"/>
              <w:right w:type="dxa" w:w="0"/>
            </w:tcMar>
          </w:tcPr>
          <w:p w14:paraId="85880000">
            <w:pPr>
              <w:pStyle w:val="Style_2"/>
              <w:ind w:firstLine="0" w:left="0"/>
              <w:jc w:val="center"/>
            </w:pPr>
            <w:r>
              <w:t>-</w:t>
            </w:r>
          </w:p>
        </w:tc>
        <w:tc>
          <w:tcPr>
            <w:tcW w:type="dxa" w:w="1243"/>
            <w:tcMar>
              <w:left w:type="dxa" w:w="0"/>
              <w:right w:type="dxa" w:w="0"/>
            </w:tcMar>
          </w:tcPr>
          <w:p w14:paraId="86880000">
            <w:pPr>
              <w:pStyle w:val="Style_2"/>
              <w:ind w:firstLine="0" w:left="0"/>
              <w:jc w:val="center"/>
            </w:pPr>
            <w:r>
              <w:t>-</w:t>
            </w:r>
          </w:p>
        </w:tc>
        <w:tc>
          <w:tcPr>
            <w:tcW w:type="dxa" w:w="1243"/>
            <w:tcMar>
              <w:left w:type="dxa" w:w="0"/>
              <w:right w:type="dxa" w:w="0"/>
            </w:tcMar>
          </w:tcPr>
          <w:p w14:paraId="87880000">
            <w:pPr>
              <w:pStyle w:val="Style_2"/>
              <w:ind w:firstLine="0" w:left="0"/>
              <w:jc w:val="center"/>
            </w:pPr>
            <w:r>
              <w:t>-</w:t>
            </w:r>
          </w:p>
        </w:tc>
        <w:tc>
          <w:tcPr>
            <w:tcW w:type="dxa" w:w="1243"/>
            <w:tcMar>
              <w:left w:type="dxa" w:w="0"/>
              <w:right w:type="dxa" w:w="0"/>
            </w:tcMar>
          </w:tcPr>
          <w:p w14:paraId="88880000">
            <w:pPr>
              <w:pStyle w:val="Style_2"/>
              <w:ind w:firstLine="0" w:left="0"/>
              <w:jc w:val="center"/>
            </w:pPr>
            <w:r>
              <w:t>-</w:t>
            </w:r>
          </w:p>
        </w:tc>
        <w:tc>
          <w:tcPr>
            <w:tcW w:type="dxa" w:w="1245"/>
            <w:tcMar>
              <w:left w:type="dxa" w:w="0"/>
              <w:right w:type="dxa" w:w="0"/>
            </w:tcMar>
          </w:tcPr>
          <w:p w14:paraId="8988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8A880000">
            <w:pPr>
              <w:pStyle w:val="Style_2"/>
              <w:ind w:firstLine="0" w:left="0"/>
              <w:jc w:val="center"/>
            </w:pPr>
            <w:r>
              <w:t>139</w:t>
            </w:r>
          </w:p>
        </w:tc>
        <w:tc>
          <w:tcPr>
            <w:tcW w:type="dxa" w:w="541"/>
            <w:tcMar>
              <w:left w:type="dxa" w:w="0"/>
              <w:right w:type="dxa" w:w="0"/>
            </w:tcMar>
          </w:tcPr>
          <w:p w14:paraId="8B880000">
            <w:pPr>
              <w:pStyle w:val="Style_2"/>
              <w:ind w:firstLine="0" w:left="0"/>
              <w:jc w:val="center"/>
            </w:pPr>
            <w:r>
              <w:t>15</w:t>
            </w:r>
          </w:p>
        </w:tc>
        <w:tc>
          <w:tcPr>
            <w:tcW w:type="dxa" w:w="541"/>
            <w:tcMar>
              <w:left w:type="dxa" w:w="0"/>
              <w:right w:type="dxa" w:w="0"/>
            </w:tcMar>
          </w:tcPr>
          <w:p w14:paraId="8C880000">
            <w:pPr>
              <w:pStyle w:val="Style_2"/>
              <w:ind w:firstLine="0" w:left="0"/>
              <w:jc w:val="center"/>
            </w:pPr>
            <w:r>
              <w:t>2</w:t>
            </w:r>
          </w:p>
        </w:tc>
        <w:tc>
          <w:tcPr>
            <w:tcW w:type="dxa" w:w="624"/>
            <w:tcMar>
              <w:left w:type="dxa" w:w="0"/>
              <w:right w:type="dxa" w:w="0"/>
            </w:tcMar>
          </w:tcPr>
          <w:p w14:paraId="8D880000">
            <w:pPr>
              <w:pStyle w:val="Style_2"/>
              <w:ind w:firstLine="0" w:left="0"/>
              <w:jc w:val="center"/>
            </w:pPr>
            <w:r>
              <w:t>-</w:t>
            </w:r>
          </w:p>
        </w:tc>
        <w:tc>
          <w:tcPr>
            <w:tcW w:type="dxa" w:w="1243"/>
            <w:tcMar>
              <w:left w:type="dxa" w:w="0"/>
              <w:right w:type="dxa" w:w="0"/>
            </w:tcMar>
          </w:tcPr>
          <w:p w14:paraId="8E880000">
            <w:pPr>
              <w:pStyle w:val="Style_2"/>
              <w:ind w:firstLine="0" w:left="0"/>
              <w:jc w:val="center"/>
            </w:pPr>
            <w:r>
              <w:t>72422,5</w:t>
            </w:r>
          </w:p>
        </w:tc>
        <w:tc>
          <w:tcPr>
            <w:tcW w:type="dxa" w:w="1243"/>
            <w:tcMar>
              <w:left w:type="dxa" w:w="0"/>
              <w:right w:type="dxa" w:w="0"/>
            </w:tcMar>
          </w:tcPr>
          <w:p w14:paraId="8F880000">
            <w:pPr>
              <w:pStyle w:val="Style_2"/>
              <w:ind w:firstLine="0" w:left="0"/>
              <w:jc w:val="center"/>
            </w:pPr>
            <w:r>
              <w:t>72422,5</w:t>
            </w:r>
          </w:p>
        </w:tc>
        <w:tc>
          <w:tcPr>
            <w:tcW w:type="dxa" w:w="1243"/>
            <w:tcMar>
              <w:left w:type="dxa" w:w="0"/>
              <w:right w:type="dxa" w:w="0"/>
            </w:tcMar>
          </w:tcPr>
          <w:p w14:paraId="90880000">
            <w:pPr>
              <w:pStyle w:val="Style_2"/>
              <w:ind w:firstLine="0" w:left="0"/>
              <w:jc w:val="center"/>
            </w:pPr>
            <w:r>
              <w:t>33214,3</w:t>
            </w:r>
          </w:p>
        </w:tc>
        <w:tc>
          <w:tcPr>
            <w:tcW w:type="dxa" w:w="1243"/>
            <w:tcMar>
              <w:left w:type="dxa" w:w="0"/>
              <w:right w:type="dxa" w:w="0"/>
            </w:tcMar>
          </w:tcPr>
          <w:p w14:paraId="91880000">
            <w:pPr>
              <w:pStyle w:val="Style_2"/>
              <w:ind w:firstLine="0" w:left="0"/>
              <w:jc w:val="center"/>
            </w:pPr>
            <w:r>
              <w:t>33214,3</w:t>
            </w:r>
          </w:p>
        </w:tc>
        <w:tc>
          <w:tcPr>
            <w:tcW w:type="dxa" w:w="1243"/>
            <w:tcMar>
              <w:left w:type="dxa" w:w="0"/>
              <w:right w:type="dxa" w:w="0"/>
            </w:tcMar>
          </w:tcPr>
          <w:p w14:paraId="92880000">
            <w:pPr>
              <w:pStyle w:val="Style_2"/>
              <w:ind w:firstLine="0" w:left="0"/>
              <w:jc w:val="center"/>
            </w:pPr>
            <w:r>
              <w:t>47935,4</w:t>
            </w:r>
          </w:p>
        </w:tc>
        <w:tc>
          <w:tcPr>
            <w:tcW w:type="dxa" w:w="1243"/>
            <w:tcMar>
              <w:left w:type="dxa" w:w="0"/>
              <w:right w:type="dxa" w:w="0"/>
            </w:tcMar>
          </w:tcPr>
          <w:p w14:paraId="93880000">
            <w:pPr>
              <w:pStyle w:val="Style_2"/>
              <w:ind w:firstLine="0" w:left="0"/>
              <w:jc w:val="center"/>
            </w:pPr>
            <w:r>
              <w:t>47935,4</w:t>
            </w:r>
          </w:p>
        </w:tc>
        <w:tc>
          <w:tcPr>
            <w:tcW w:type="dxa" w:w="1243"/>
            <w:tcMar>
              <w:left w:type="dxa" w:w="0"/>
              <w:right w:type="dxa" w:w="0"/>
            </w:tcMar>
          </w:tcPr>
          <w:p w14:paraId="94880000">
            <w:pPr>
              <w:pStyle w:val="Style_2"/>
              <w:ind w:firstLine="0" w:left="0"/>
              <w:jc w:val="center"/>
            </w:pPr>
            <w:r>
              <w:t>214495,9</w:t>
            </w:r>
          </w:p>
        </w:tc>
        <w:tc>
          <w:tcPr>
            <w:tcW w:type="dxa" w:w="1243"/>
            <w:tcMar>
              <w:left w:type="dxa" w:w="0"/>
              <w:right w:type="dxa" w:w="0"/>
            </w:tcMar>
          </w:tcPr>
          <w:p w14:paraId="95880000">
            <w:pPr>
              <w:pStyle w:val="Style_2"/>
              <w:ind w:firstLine="0" w:left="0"/>
              <w:jc w:val="center"/>
            </w:pPr>
            <w:r>
              <w:t>114497,4</w:t>
            </w:r>
          </w:p>
        </w:tc>
        <w:tc>
          <w:tcPr>
            <w:tcW w:type="dxa" w:w="1243"/>
            <w:tcMar>
              <w:left w:type="dxa" w:w="0"/>
              <w:right w:type="dxa" w:w="0"/>
            </w:tcMar>
          </w:tcPr>
          <w:p w14:paraId="96880000">
            <w:pPr>
              <w:pStyle w:val="Style_2"/>
              <w:ind w:firstLine="0" w:left="0"/>
              <w:jc w:val="center"/>
            </w:pPr>
            <w:r>
              <w:t>59606,1</w:t>
            </w:r>
          </w:p>
        </w:tc>
        <w:tc>
          <w:tcPr>
            <w:tcW w:type="dxa" w:w="1243"/>
            <w:tcMar>
              <w:left w:type="dxa" w:w="0"/>
              <w:right w:type="dxa" w:w="0"/>
            </w:tcMar>
          </w:tcPr>
          <w:p w14:paraId="97880000">
            <w:pPr>
              <w:pStyle w:val="Style_2"/>
              <w:ind w:firstLine="0" w:left="0"/>
              <w:jc w:val="center"/>
            </w:pPr>
            <w:r>
              <w:t>95268,5</w:t>
            </w:r>
          </w:p>
        </w:tc>
        <w:tc>
          <w:tcPr>
            <w:tcW w:type="dxa" w:w="1243"/>
            <w:tcMar>
              <w:left w:type="dxa" w:w="0"/>
              <w:right w:type="dxa" w:w="0"/>
            </w:tcMar>
          </w:tcPr>
          <w:p w14:paraId="98880000">
            <w:pPr>
              <w:pStyle w:val="Style_2"/>
              <w:ind w:firstLine="0" w:left="0"/>
              <w:jc w:val="center"/>
            </w:pPr>
            <w:r>
              <w:t>123138,7</w:t>
            </w:r>
          </w:p>
        </w:tc>
        <w:tc>
          <w:tcPr>
            <w:tcW w:type="dxa" w:w="1245"/>
            <w:tcMar>
              <w:left w:type="dxa" w:w="0"/>
              <w:right w:type="dxa" w:w="0"/>
            </w:tcMar>
          </w:tcPr>
          <w:p w14:paraId="99880000">
            <w:pPr>
              <w:pStyle w:val="Style_2"/>
              <w:ind w:firstLine="0" w:left="0"/>
              <w:jc w:val="center"/>
            </w:pPr>
            <w:r>
              <w:t>71291,1</w:t>
            </w:r>
          </w:p>
        </w:tc>
      </w:tr>
      <w:tr>
        <w:tc>
          <w:tcPr>
            <w:tcW w:type="dxa" w:w="2324"/>
            <w:gridSpan w:val="1"/>
            <w:vMerge w:val="continue"/>
            <w:tcMar>
              <w:left w:type="dxa" w:w="0"/>
              <w:right w:type="dxa" w:w="0"/>
            </w:tcMar>
          </w:tcPr>
          <w:p/>
        </w:tc>
        <w:tc>
          <w:tcPr>
            <w:tcW w:type="dxa" w:w="2154"/>
            <w:tcMar>
              <w:left w:type="dxa" w:w="0"/>
              <w:right w:type="dxa" w:w="0"/>
            </w:tcMar>
          </w:tcPr>
          <w:p w14:paraId="9A880000">
            <w:pPr>
              <w:pStyle w:val="Style_2"/>
              <w:ind w:firstLine="0" w:left="0"/>
              <w:jc w:val="left"/>
            </w:pPr>
            <w:r>
              <w:t>Приморский край</w:t>
            </w:r>
          </w:p>
        </w:tc>
        <w:tc>
          <w:tcPr>
            <w:tcW w:type="dxa" w:w="541"/>
            <w:tcMar>
              <w:left w:type="dxa" w:w="0"/>
              <w:right w:type="dxa" w:w="0"/>
            </w:tcMar>
          </w:tcPr>
          <w:p w14:paraId="9B880000">
            <w:pPr>
              <w:pStyle w:val="Style_2"/>
              <w:ind w:firstLine="0" w:left="0"/>
              <w:jc w:val="center"/>
            </w:pPr>
            <w:r>
              <w:t>139</w:t>
            </w:r>
          </w:p>
        </w:tc>
        <w:tc>
          <w:tcPr>
            <w:tcW w:type="dxa" w:w="541"/>
            <w:tcMar>
              <w:left w:type="dxa" w:w="0"/>
              <w:right w:type="dxa" w:w="0"/>
            </w:tcMar>
          </w:tcPr>
          <w:p w14:paraId="9C880000">
            <w:pPr>
              <w:pStyle w:val="Style_2"/>
              <w:ind w:firstLine="0" w:left="0"/>
              <w:jc w:val="center"/>
            </w:pPr>
            <w:r>
              <w:t>15</w:t>
            </w:r>
          </w:p>
        </w:tc>
        <w:tc>
          <w:tcPr>
            <w:tcW w:type="dxa" w:w="541"/>
            <w:tcMar>
              <w:left w:type="dxa" w:w="0"/>
              <w:right w:type="dxa" w:w="0"/>
            </w:tcMar>
          </w:tcPr>
          <w:p w14:paraId="9D880000">
            <w:pPr>
              <w:pStyle w:val="Style_2"/>
              <w:ind w:firstLine="0" w:left="0"/>
              <w:jc w:val="center"/>
            </w:pPr>
            <w:r>
              <w:t>2</w:t>
            </w:r>
          </w:p>
        </w:tc>
        <w:tc>
          <w:tcPr>
            <w:tcW w:type="dxa" w:w="624"/>
            <w:tcMar>
              <w:left w:type="dxa" w:w="0"/>
              <w:right w:type="dxa" w:w="0"/>
            </w:tcMar>
          </w:tcPr>
          <w:p w14:paraId="9E880000">
            <w:pPr>
              <w:pStyle w:val="Style_2"/>
              <w:ind w:firstLine="0" w:left="0"/>
              <w:jc w:val="center"/>
            </w:pPr>
            <w:r>
              <w:t>-</w:t>
            </w:r>
          </w:p>
        </w:tc>
        <w:tc>
          <w:tcPr>
            <w:tcW w:type="dxa" w:w="1243"/>
            <w:tcMar>
              <w:left w:type="dxa" w:w="0"/>
              <w:right w:type="dxa" w:w="0"/>
            </w:tcMar>
          </w:tcPr>
          <w:p w14:paraId="9F880000">
            <w:pPr>
              <w:pStyle w:val="Style_2"/>
              <w:ind w:firstLine="0" w:left="0"/>
              <w:jc w:val="center"/>
            </w:pPr>
            <w:r>
              <w:t>146958,8</w:t>
            </w:r>
          </w:p>
        </w:tc>
        <w:tc>
          <w:tcPr>
            <w:tcW w:type="dxa" w:w="1243"/>
            <w:tcMar>
              <w:left w:type="dxa" w:w="0"/>
              <w:right w:type="dxa" w:w="0"/>
            </w:tcMar>
          </w:tcPr>
          <w:p w14:paraId="A0880000">
            <w:pPr>
              <w:pStyle w:val="Style_2"/>
              <w:ind w:firstLine="0" w:left="0"/>
              <w:jc w:val="center"/>
            </w:pPr>
            <w:r>
              <w:t>146958,8</w:t>
            </w:r>
          </w:p>
        </w:tc>
        <w:tc>
          <w:tcPr>
            <w:tcW w:type="dxa" w:w="1243"/>
            <w:tcMar>
              <w:left w:type="dxa" w:w="0"/>
              <w:right w:type="dxa" w:w="0"/>
            </w:tcMar>
          </w:tcPr>
          <w:p w14:paraId="A1880000">
            <w:pPr>
              <w:pStyle w:val="Style_2"/>
              <w:ind w:firstLine="0" w:left="0"/>
              <w:jc w:val="center"/>
            </w:pPr>
            <w:r>
              <w:t>92006</w:t>
            </w:r>
          </w:p>
        </w:tc>
        <w:tc>
          <w:tcPr>
            <w:tcW w:type="dxa" w:w="1243"/>
            <w:tcMar>
              <w:left w:type="dxa" w:w="0"/>
              <w:right w:type="dxa" w:w="0"/>
            </w:tcMar>
          </w:tcPr>
          <w:p w14:paraId="A2880000">
            <w:pPr>
              <w:pStyle w:val="Style_2"/>
              <w:ind w:firstLine="0" w:left="0"/>
              <w:jc w:val="center"/>
            </w:pPr>
            <w:r>
              <w:t>86921</w:t>
            </w:r>
          </w:p>
        </w:tc>
        <w:tc>
          <w:tcPr>
            <w:tcW w:type="dxa" w:w="1243"/>
            <w:tcMar>
              <w:left w:type="dxa" w:w="0"/>
              <w:right w:type="dxa" w:w="0"/>
            </w:tcMar>
          </w:tcPr>
          <w:p w14:paraId="A3880000">
            <w:pPr>
              <w:pStyle w:val="Style_2"/>
              <w:ind w:firstLine="0" w:left="0"/>
              <w:jc w:val="center"/>
            </w:pPr>
            <w:r>
              <w:t>82916,6</w:t>
            </w:r>
          </w:p>
        </w:tc>
        <w:tc>
          <w:tcPr>
            <w:tcW w:type="dxa" w:w="1243"/>
            <w:tcMar>
              <w:left w:type="dxa" w:w="0"/>
              <w:right w:type="dxa" w:w="0"/>
            </w:tcMar>
          </w:tcPr>
          <w:p w14:paraId="A4880000">
            <w:pPr>
              <w:pStyle w:val="Style_2"/>
              <w:ind w:firstLine="0" w:left="0"/>
              <w:jc w:val="center"/>
            </w:pPr>
            <w:r>
              <w:t>82916,6</w:t>
            </w:r>
          </w:p>
        </w:tc>
        <w:tc>
          <w:tcPr>
            <w:tcW w:type="dxa" w:w="1243"/>
            <w:tcMar>
              <w:left w:type="dxa" w:w="0"/>
              <w:right w:type="dxa" w:w="0"/>
            </w:tcMar>
          </w:tcPr>
          <w:p w14:paraId="A5880000">
            <w:pPr>
              <w:pStyle w:val="Style_2"/>
              <w:ind w:firstLine="0" w:left="0"/>
              <w:jc w:val="center"/>
            </w:pPr>
            <w:r>
              <w:t>586389,1</w:t>
            </w:r>
          </w:p>
        </w:tc>
        <w:tc>
          <w:tcPr>
            <w:tcW w:type="dxa" w:w="1243"/>
            <w:tcMar>
              <w:left w:type="dxa" w:w="0"/>
              <w:right w:type="dxa" w:w="0"/>
            </w:tcMar>
          </w:tcPr>
          <w:p w14:paraId="A6880000">
            <w:pPr>
              <w:pStyle w:val="Style_2"/>
              <w:ind w:firstLine="0" w:left="0"/>
              <w:jc w:val="center"/>
            </w:pPr>
            <w:r>
              <w:t>205522,9</w:t>
            </w:r>
          </w:p>
        </w:tc>
        <w:tc>
          <w:tcPr>
            <w:tcW w:type="dxa" w:w="1243"/>
            <w:tcMar>
              <w:left w:type="dxa" w:w="0"/>
              <w:right w:type="dxa" w:w="0"/>
            </w:tcMar>
          </w:tcPr>
          <w:p w14:paraId="A7880000">
            <w:pPr>
              <w:pStyle w:val="Style_2"/>
              <w:ind w:firstLine="0" w:left="0"/>
              <w:jc w:val="center"/>
            </w:pPr>
            <w:r>
              <w:t>138243,3</w:t>
            </w:r>
          </w:p>
        </w:tc>
        <w:tc>
          <w:tcPr>
            <w:tcW w:type="dxa" w:w="1243"/>
            <w:tcMar>
              <w:left w:type="dxa" w:w="0"/>
              <w:right w:type="dxa" w:w="0"/>
            </w:tcMar>
          </w:tcPr>
          <w:p w14:paraId="A8880000">
            <w:pPr>
              <w:pStyle w:val="Style_2"/>
              <w:ind w:firstLine="0" w:left="0"/>
              <w:jc w:val="center"/>
            </w:pPr>
            <w:r>
              <w:t>750560,4</w:t>
            </w:r>
          </w:p>
        </w:tc>
        <w:tc>
          <w:tcPr>
            <w:tcW w:type="dxa" w:w="1243"/>
            <w:tcMar>
              <w:left w:type="dxa" w:w="0"/>
              <w:right w:type="dxa" w:w="0"/>
            </w:tcMar>
          </w:tcPr>
          <w:p w14:paraId="A9880000">
            <w:pPr>
              <w:pStyle w:val="Style_2"/>
              <w:ind w:firstLine="0" w:left="0"/>
              <w:jc w:val="center"/>
            </w:pPr>
            <w:r>
              <w:t>392499,2</w:t>
            </w:r>
          </w:p>
        </w:tc>
        <w:tc>
          <w:tcPr>
            <w:tcW w:type="dxa" w:w="1245"/>
            <w:tcMar>
              <w:left w:type="dxa" w:w="0"/>
              <w:right w:type="dxa" w:w="0"/>
            </w:tcMar>
          </w:tcPr>
          <w:p w14:paraId="AA880000">
            <w:pPr>
              <w:pStyle w:val="Style_2"/>
              <w:ind w:firstLine="0" w:left="0"/>
              <w:jc w:val="center"/>
            </w:pPr>
            <w:r>
              <w:t>183518,4</w:t>
            </w:r>
          </w:p>
        </w:tc>
      </w:tr>
      <w:tr>
        <w:tc>
          <w:tcPr>
            <w:tcW w:type="dxa" w:w="2324"/>
            <w:gridSpan w:val="1"/>
            <w:vMerge w:val="continue"/>
            <w:tcMar>
              <w:left w:type="dxa" w:w="0"/>
              <w:right w:type="dxa" w:w="0"/>
            </w:tcMar>
          </w:tcPr>
          <w:p/>
        </w:tc>
        <w:tc>
          <w:tcPr>
            <w:tcW w:type="dxa" w:w="2154"/>
            <w:tcMar>
              <w:left w:type="dxa" w:w="0"/>
              <w:right w:type="dxa" w:w="0"/>
            </w:tcMar>
          </w:tcPr>
          <w:p w14:paraId="AB880000">
            <w:pPr>
              <w:pStyle w:val="Style_2"/>
              <w:ind w:firstLine="0" w:left="0"/>
              <w:jc w:val="left"/>
            </w:pPr>
            <w:r>
              <w:t>Чукотский автономный округ</w:t>
            </w:r>
          </w:p>
        </w:tc>
        <w:tc>
          <w:tcPr>
            <w:tcW w:type="dxa" w:w="541"/>
            <w:tcMar>
              <w:left w:type="dxa" w:w="0"/>
              <w:right w:type="dxa" w:w="0"/>
            </w:tcMar>
          </w:tcPr>
          <w:p w14:paraId="AC880000">
            <w:pPr>
              <w:pStyle w:val="Style_2"/>
              <w:ind w:firstLine="0" w:left="0"/>
              <w:jc w:val="center"/>
            </w:pPr>
            <w:r>
              <w:t>139</w:t>
            </w:r>
          </w:p>
        </w:tc>
        <w:tc>
          <w:tcPr>
            <w:tcW w:type="dxa" w:w="541"/>
            <w:tcMar>
              <w:left w:type="dxa" w:w="0"/>
              <w:right w:type="dxa" w:w="0"/>
            </w:tcMar>
          </w:tcPr>
          <w:p w14:paraId="AD880000">
            <w:pPr>
              <w:pStyle w:val="Style_2"/>
              <w:ind w:firstLine="0" w:left="0"/>
              <w:jc w:val="center"/>
            </w:pPr>
            <w:r>
              <w:t>15</w:t>
            </w:r>
          </w:p>
        </w:tc>
        <w:tc>
          <w:tcPr>
            <w:tcW w:type="dxa" w:w="541"/>
            <w:tcMar>
              <w:left w:type="dxa" w:w="0"/>
              <w:right w:type="dxa" w:w="0"/>
            </w:tcMar>
          </w:tcPr>
          <w:p w14:paraId="AE880000">
            <w:pPr>
              <w:pStyle w:val="Style_2"/>
              <w:ind w:firstLine="0" w:left="0"/>
              <w:jc w:val="center"/>
            </w:pPr>
            <w:r>
              <w:t>2</w:t>
            </w:r>
          </w:p>
        </w:tc>
        <w:tc>
          <w:tcPr>
            <w:tcW w:type="dxa" w:w="624"/>
            <w:tcMar>
              <w:left w:type="dxa" w:w="0"/>
              <w:right w:type="dxa" w:w="0"/>
            </w:tcMar>
          </w:tcPr>
          <w:p w14:paraId="AF880000">
            <w:pPr>
              <w:pStyle w:val="Style_2"/>
              <w:ind w:firstLine="0" w:left="0"/>
              <w:jc w:val="center"/>
            </w:pPr>
            <w:r>
              <w:t>-</w:t>
            </w:r>
          </w:p>
        </w:tc>
        <w:tc>
          <w:tcPr>
            <w:tcW w:type="dxa" w:w="1243"/>
            <w:tcMar>
              <w:left w:type="dxa" w:w="0"/>
              <w:right w:type="dxa" w:w="0"/>
            </w:tcMar>
          </w:tcPr>
          <w:p w14:paraId="B0880000">
            <w:pPr>
              <w:pStyle w:val="Style_2"/>
              <w:ind w:firstLine="0" w:left="0"/>
              <w:jc w:val="center"/>
            </w:pPr>
            <w:r>
              <w:t>3861,3</w:t>
            </w:r>
          </w:p>
        </w:tc>
        <w:tc>
          <w:tcPr>
            <w:tcW w:type="dxa" w:w="1243"/>
            <w:tcMar>
              <w:left w:type="dxa" w:w="0"/>
              <w:right w:type="dxa" w:w="0"/>
            </w:tcMar>
          </w:tcPr>
          <w:p w14:paraId="B1880000">
            <w:pPr>
              <w:pStyle w:val="Style_2"/>
              <w:ind w:firstLine="0" w:left="0"/>
              <w:jc w:val="center"/>
            </w:pPr>
            <w:r>
              <w:t>3861,3</w:t>
            </w:r>
          </w:p>
        </w:tc>
        <w:tc>
          <w:tcPr>
            <w:tcW w:type="dxa" w:w="1243"/>
            <w:tcMar>
              <w:left w:type="dxa" w:w="0"/>
              <w:right w:type="dxa" w:w="0"/>
            </w:tcMar>
          </w:tcPr>
          <w:p w14:paraId="B2880000">
            <w:pPr>
              <w:pStyle w:val="Style_2"/>
              <w:ind w:firstLine="0" w:left="0"/>
              <w:jc w:val="center"/>
            </w:pPr>
            <w:r>
              <w:t>-</w:t>
            </w:r>
          </w:p>
        </w:tc>
        <w:tc>
          <w:tcPr>
            <w:tcW w:type="dxa" w:w="1243"/>
            <w:tcMar>
              <w:left w:type="dxa" w:w="0"/>
              <w:right w:type="dxa" w:w="0"/>
            </w:tcMar>
          </w:tcPr>
          <w:p w14:paraId="B3880000">
            <w:pPr>
              <w:pStyle w:val="Style_2"/>
              <w:ind w:firstLine="0" w:left="0"/>
              <w:jc w:val="center"/>
            </w:pPr>
            <w:r>
              <w:t>-</w:t>
            </w:r>
          </w:p>
        </w:tc>
        <w:tc>
          <w:tcPr>
            <w:tcW w:type="dxa" w:w="1243"/>
            <w:tcMar>
              <w:left w:type="dxa" w:w="0"/>
              <w:right w:type="dxa" w:w="0"/>
            </w:tcMar>
          </w:tcPr>
          <w:p w14:paraId="B4880000">
            <w:pPr>
              <w:pStyle w:val="Style_2"/>
              <w:ind w:firstLine="0" w:left="0"/>
              <w:jc w:val="center"/>
            </w:pPr>
            <w:r>
              <w:t>24638,4</w:t>
            </w:r>
          </w:p>
        </w:tc>
        <w:tc>
          <w:tcPr>
            <w:tcW w:type="dxa" w:w="1243"/>
            <w:tcMar>
              <w:left w:type="dxa" w:w="0"/>
              <w:right w:type="dxa" w:w="0"/>
            </w:tcMar>
          </w:tcPr>
          <w:p w14:paraId="B5880000">
            <w:pPr>
              <w:pStyle w:val="Style_2"/>
              <w:ind w:firstLine="0" w:left="0"/>
              <w:jc w:val="center"/>
            </w:pPr>
            <w:r>
              <w:t>21061,7</w:t>
            </w:r>
          </w:p>
        </w:tc>
        <w:tc>
          <w:tcPr>
            <w:tcW w:type="dxa" w:w="1243"/>
            <w:tcMar>
              <w:left w:type="dxa" w:w="0"/>
              <w:right w:type="dxa" w:w="0"/>
            </w:tcMar>
          </w:tcPr>
          <w:p w14:paraId="B6880000">
            <w:pPr>
              <w:pStyle w:val="Style_2"/>
              <w:ind w:firstLine="0" w:left="0"/>
              <w:jc w:val="center"/>
            </w:pPr>
            <w:r>
              <w:t>171921,8</w:t>
            </w:r>
          </w:p>
        </w:tc>
        <w:tc>
          <w:tcPr>
            <w:tcW w:type="dxa" w:w="1243"/>
            <w:tcMar>
              <w:left w:type="dxa" w:w="0"/>
              <w:right w:type="dxa" w:w="0"/>
            </w:tcMar>
          </w:tcPr>
          <w:p w14:paraId="B7880000">
            <w:pPr>
              <w:pStyle w:val="Style_2"/>
              <w:ind w:firstLine="0" w:left="0"/>
              <w:jc w:val="center"/>
            </w:pPr>
            <w:r>
              <w:t>88012,9</w:t>
            </w:r>
          </w:p>
        </w:tc>
        <w:tc>
          <w:tcPr>
            <w:tcW w:type="dxa" w:w="1243"/>
            <w:tcMar>
              <w:left w:type="dxa" w:w="0"/>
              <w:right w:type="dxa" w:w="0"/>
            </w:tcMar>
          </w:tcPr>
          <w:p w14:paraId="B8880000">
            <w:pPr>
              <w:pStyle w:val="Style_2"/>
              <w:ind w:firstLine="0" w:left="0"/>
              <w:jc w:val="center"/>
            </w:pPr>
            <w:r>
              <w:t>62910,1</w:t>
            </w:r>
          </w:p>
        </w:tc>
        <w:tc>
          <w:tcPr>
            <w:tcW w:type="dxa" w:w="1243"/>
            <w:tcMar>
              <w:left w:type="dxa" w:w="0"/>
              <w:right w:type="dxa" w:w="0"/>
            </w:tcMar>
          </w:tcPr>
          <w:p w14:paraId="B9880000">
            <w:pPr>
              <w:pStyle w:val="Style_2"/>
              <w:ind w:firstLine="0" w:left="0"/>
              <w:jc w:val="center"/>
            </w:pPr>
            <w:r>
              <w:t>136658,8</w:t>
            </w:r>
          </w:p>
        </w:tc>
        <w:tc>
          <w:tcPr>
            <w:tcW w:type="dxa" w:w="1243"/>
            <w:tcMar>
              <w:left w:type="dxa" w:w="0"/>
              <w:right w:type="dxa" w:w="0"/>
            </w:tcMar>
          </w:tcPr>
          <w:p w14:paraId="BA880000">
            <w:pPr>
              <w:pStyle w:val="Style_2"/>
              <w:ind w:firstLine="0" w:left="0"/>
              <w:jc w:val="center"/>
            </w:pPr>
            <w:r>
              <w:t>224577,4</w:t>
            </w:r>
          </w:p>
        </w:tc>
        <w:tc>
          <w:tcPr>
            <w:tcW w:type="dxa" w:w="1245"/>
            <w:tcMar>
              <w:left w:type="dxa" w:w="0"/>
              <w:right w:type="dxa" w:w="0"/>
            </w:tcMar>
          </w:tcPr>
          <w:p w14:paraId="BB880000">
            <w:pPr>
              <w:pStyle w:val="Style_2"/>
              <w:ind w:firstLine="0" w:left="0"/>
              <w:jc w:val="center"/>
            </w:pPr>
            <w:r>
              <w:t>86817,3</w:t>
            </w:r>
          </w:p>
        </w:tc>
      </w:tr>
      <w:tr>
        <w:tc>
          <w:tcPr>
            <w:tcW w:type="dxa" w:w="2324"/>
            <w:gridSpan w:val="1"/>
            <w:vMerge w:val="continue"/>
            <w:tcMar>
              <w:left w:type="dxa" w:w="0"/>
              <w:right w:type="dxa" w:w="0"/>
            </w:tcMar>
          </w:tcPr>
          <w:p/>
        </w:tc>
        <w:tc>
          <w:tcPr>
            <w:tcW w:type="dxa" w:w="2154"/>
            <w:tcMar>
              <w:left w:type="dxa" w:w="0"/>
              <w:right w:type="dxa" w:w="0"/>
            </w:tcMar>
          </w:tcPr>
          <w:p w14:paraId="BC880000">
            <w:pPr>
              <w:pStyle w:val="Style_2"/>
              <w:ind w:firstLine="0" w:left="0"/>
              <w:jc w:val="left"/>
            </w:pPr>
            <w:r>
              <w:t>Республика Саха (Якутия)</w:t>
            </w:r>
          </w:p>
        </w:tc>
        <w:tc>
          <w:tcPr>
            <w:tcW w:type="dxa" w:w="541"/>
            <w:tcMar>
              <w:left w:type="dxa" w:w="0"/>
              <w:right w:type="dxa" w:w="0"/>
            </w:tcMar>
          </w:tcPr>
          <w:p w14:paraId="BD880000">
            <w:pPr>
              <w:pStyle w:val="Style_2"/>
              <w:ind w:firstLine="0" w:left="0"/>
              <w:jc w:val="center"/>
            </w:pPr>
            <w:r>
              <w:t>139</w:t>
            </w:r>
          </w:p>
        </w:tc>
        <w:tc>
          <w:tcPr>
            <w:tcW w:type="dxa" w:w="541"/>
            <w:tcMar>
              <w:left w:type="dxa" w:w="0"/>
              <w:right w:type="dxa" w:w="0"/>
            </w:tcMar>
          </w:tcPr>
          <w:p w14:paraId="BE880000">
            <w:pPr>
              <w:pStyle w:val="Style_2"/>
              <w:ind w:firstLine="0" w:left="0"/>
              <w:jc w:val="center"/>
            </w:pPr>
            <w:r>
              <w:t>15</w:t>
            </w:r>
          </w:p>
        </w:tc>
        <w:tc>
          <w:tcPr>
            <w:tcW w:type="dxa" w:w="541"/>
            <w:tcMar>
              <w:left w:type="dxa" w:w="0"/>
              <w:right w:type="dxa" w:w="0"/>
            </w:tcMar>
          </w:tcPr>
          <w:p w14:paraId="BF880000">
            <w:pPr>
              <w:pStyle w:val="Style_2"/>
              <w:ind w:firstLine="0" w:left="0"/>
              <w:jc w:val="center"/>
            </w:pPr>
            <w:r>
              <w:t>2</w:t>
            </w:r>
          </w:p>
        </w:tc>
        <w:tc>
          <w:tcPr>
            <w:tcW w:type="dxa" w:w="624"/>
            <w:tcMar>
              <w:left w:type="dxa" w:w="0"/>
              <w:right w:type="dxa" w:w="0"/>
            </w:tcMar>
          </w:tcPr>
          <w:p w14:paraId="C0880000">
            <w:pPr>
              <w:pStyle w:val="Style_2"/>
              <w:ind w:firstLine="0" w:left="0"/>
              <w:jc w:val="center"/>
            </w:pPr>
            <w:r>
              <w:t>-</w:t>
            </w:r>
          </w:p>
        </w:tc>
        <w:tc>
          <w:tcPr>
            <w:tcW w:type="dxa" w:w="1243"/>
            <w:tcMar>
              <w:left w:type="dxa" w:w="0"/>
              <w:right w:type="dxa" w:w="0"/>
            </w:tcMar>
          </w:tcPr>
          <w:p w14:paraId="C1880000">
            <w:pPr>
              <w:pStyle w:val="Style_2"/>
              <w:ind w:firstLine="0" w:left="0"/>
              <w:jc w:val="center"/>
            </w:pPr>
            <w:r>
              <w:t>116376,4</w:t>
            </w:r>
          </w:p>
        </w:tc>
        <w:tc>
          <w:tcPr>
            <w:tcW w:type="dxa" w:w="1243"/>
            <w:tcMar>
              <w:left w:type="dxa" w:w="0"/>
              <w:right w:type="dxa" w:w="0"/>
            </w:tcMar>
          </w:tcPr>
          <w:p w14:paraId="C2880000">
            <w:pPr>
              <w:pStyle w:val="Style_2"/>
              <w:ind w:firstLine="0" w:left="0"/>
              <w:jc w:val="center"/>
            </w:pPr>
            <w:r>
              <w:t>114074,8</w:t>
            </w:r>
          </w:p>
        </w:tc>
        <w:tc>
          <w:tcPr>
            <w:tcW w:type="dxa" w:w="1243"/>
            <w:tcMar>
              <w:left w:type="dxa" w:w="0"/>
              <w:right w:type="dxa" w:w="0"/>
            </w:tcMar>
          </w:tcPr>
          <w:p w14:paraId="C3880000">
            <w:pPr>
              <w:pStyle w:val="Style_2"/>
              <w:ind w:firstLine="0" w:left="0"/>
              <w:jc w:val="center"/>
            </w:pPr>
            <w:r>
              <w:t>102372,3</w:t>
            </w:r>
          </w:p>
        </w:tc>
        <w:tc>
          <w:tcPr>
            <w:tcW w:type="dxa" w:w="1243"/>
            <w:tcMar>
              <w:left w:type="dxa" w:w="0"/>
              <w:right w:type="dxa" w:w="0"/>
            </w:tcMar>
          </w:tcPr>
          <w:p w14:paraId="C4880000">
            <w:pPr>
              <w:pStyle w:val="Style_2"/>
              <w:ind w:firstLine="0" w:left="0"/>
              <w:jc w:val="center"/>
            </w:pPr>
            <w:r>
              <w:t>102372,3</w:t>
            </w:r>
          </w:p>
        </w:tc>
        <w:tc>
          <w:tcPr>
            <w:tcW w:type="dxa" w:w="1243"/>
            <w:tcMar>
              <w:left w:type="dxa" w:w="0"/>
              <w:right w:type="dxa" w:w="0"/>
            </w:tcMar>
          </w:tcPr>
          <w:p w14:paraId="C5880000">
            <w:pPr>
              <w:pStyle w:val="Style_2"/>
              <w:ind w:firstLine="0" w:left="0"/>
              <w:jc w:val="center"/>
            </w:pPr>
            <w:r>
              <w:t>80008,8</w:t>
            </w:r>
          </w:p>
        </w:tc>
        <w:tc>
          <w:tcPr>
            <w:tcW w:type="dxa" w:w="1243"/>
            <w:tcMar>
              <w:left w:type="dxa" w:w="0"/>
              <w:right w:type="dxa" w:w="0"/>
            </w:tcMar>
          </w:tcPr>
          <w:p w14:paraId="C6880000">
            <w:pPr>
              <w:pStyle w:val="Style_2"/>
              <w:ind w:firstLine="0" w:left="0"/>
              <w:jc w:val="center"/>
            </w:pPr>
            <w:r>
              <w:t>80008,8</w:t>
            </w:r>
          </w:p>
        </w:tc>
        <w:tc>
          <w:tcPr>
            <w:tcW w:type="dxa" w:w="1243"/>
            <w:tcMar>
              <w:left w:type="dxa" w:w="0"/>
              <w:right w:type="dxa" w:w="0"/>
            </w:tcMar>
          </w:tcPr>
          <w:p w14:paraId="C7880000">
            <w:pPr>
              <w:pStyle w:val="Style_2"/>
              <w:ind w:firstLine="0" w:left="0"/>
              <w:jc w:val="center"/>
            </w:pPr>
            <w:r>
              <w:t>277824,6</w:t>
            </w:r>
          </w:p>
        </w:tc>
        <w:tc>
          <w:tcPr>
            <w:tcW w:type="dxa" w:w="1243"/>
            <w:tcMar>
              <w:left w:type="dxa" w:w="0"/>
              <w:right w:type="dxa" w:w="0"/>
            </w:tcMar>
          </w:tcPr>
          <w:p w14:paraId="C8880000">
            <w:pPr>
              <w:pStyle w:val="Style_2"/>
              <w:ind w:firstLine="0" w:left="0"/>
              <w:jc w:val="center"/>
            </w:pPr>
            <w:r>
              <w:t>143592,9</w:t>
            </w:r>
          </w:p>
        </w:tc>
        <w:tc>
          <w:tcPr>
            <w:tcW w:type="dxa" w:w="1243"/>
            <w:tcMar>
              <w:left w:type="dxa" w:w="0"/>
              <w:right w:type="dxa" w:w="0"/>
            </w:tcMar>
          </w:tcPr>
          <w:p w14:paraId="C9880000">
            <w:pPr>
              <w:pStyle w:val="Style_2"/>
              <w:ind w:firstLine="0" w:left="0"/>
              <w:jc w:val="center"/>
            </w:pPr>
            <w:r>
              <w:t>75947,9</w:t>
            </w:r>
          </w:p>
        </w:tc>
        <w:tc>
          <w:tcPr>
            <w:tcW w:type="dxa" w:w="1243"/>
            <w:tcMar>
              <w:left w:type="dxa" w:w="0"/>
              <w:right w:type="dxa" w:w="0"/>
            </w:tcMar>
          </w:tcPr>
          <w:p w14:paraId="CA880000">
            <w:pPr>
              <w:pStyle w:val="Style_2"/>
              <w:ind w:firstLine="0" w:left="0"/>
              <w:jc w:val="center"/>
            </w:pPr>
            <w:r>
              <w:t>377459,4</w:t>
            </w:r>
          </w:p>
        </w:tc>
        <w:tc>
          <w:tcPr>
            <w:tcW w:type="dxa" w:w="1243"/>
            <w:tcMar>
              <w:left w:type="dxa" w:w="0"/>
              <w:right w:type="dxa" w:w="0"/>
            </w:tcMar>
          </w:tcPr>
          <w:p w14:paraId="CB880000">
            <w:pPr>
              <w:pStyle w:val="Style_2"/>
              <w:ind w:firstLine="0" w:left="0"/>
              <w:jc w:val="center"/>
            </w:pPr>
            <w:r>
              <w:t>161623,1</w:t>
            </w:r>
          </w:p>
        </w:tc>
        <w:tc>
          <w:tcPr>
            <w:tcW w:type="dxa" w:w="1245"/>
            <w:tcMar>
              <w:left w:type="dxa" w:w="0"/>
              <w:right w:type="dxa" w:w="0"/>
            </w:tcMar>
          </w:tcPr>
          <w:p w14:paraId="CC880000">
            <w:pPr>
              <w:pStyle w:val="Style_2"/>
              <w:ind w:firstLine="0" w:left="0"/>
              <w:jc w:val="center"/>
            </w:pPr>
            <w:r>
              <w:t>88051,1</w:t>
            </w:r>
          </w:p>
        </w:tc>
      </w:tr>
      <w:tr>
        <w:tc>
          <w:tcPr>
            <w:tcW w:type="dxa" w:w="2324"/>
            <w:gridSpan w:val="1"/>
            <w:vMerge w:val="continue"/>
            <w:tcMar>
              <w:left w:type="dxa" w:w="0"/>
              <w:right w:type="dxa" w:w="0"/>
            </w:tcMar>
          </w:tcPr>
          <w:p/>
        </w:tc>
        <w:tc>
          <w:tcPr>
            <w:tcW w:type="dxa" w:w="2154"/>
            <w:vMerge w:val="restart"/>
            <w:tcMar>
              <w:left w:type="dxa" w:w="0"/>
              <w:right w:type="dxa" w:w="0"/>
            </w:tcMar>
          </w:tcPr>
          <w:p w14:paraId="CD880000">
            <w:pPr>
              <w:pStyle w:val="Style_2"/>
              <w:ind w:firstLine="0" w:left="0"/>
              <w:jc w:val="left"/>
            </w:pPr>
            <w:r>
              <w:t>Хабаровский край</w:t>
            </w:r>
          </w:p>
        </w:tc>
        <w:tc>
          <w:tcPr>
            <w:tcW w:type="dxa" w:w="541"/>
            <w:tcMar>
              <w:left w:type="dxa" w:w="0"/>
              <w:right w:type="dxa" w:w="0"/>
            </w:tcMar>
          </w:tcPr>
          <w:p w14:paraId="CE880000">
            <w:pPr>
              <w:pStyle w:val="Style_2"/>
              <w:ind w:firstLine="0" w:left="0"/>
              <w:jc w:val="center"/>
            </w:pPr>
            <w:r>
              <w:t>091</w:t>
            </w:r>
          </w:p>
        </w:tc>
        <w:tc>
          <w:tcPr>
            <w:tcW w:type="dxa" w:w="541"/>
            <w:tcMar>
              <w:left w:type="dxa" w:w="0"/>
              <w:right w:type="dxa" w:w="0"/>
            </w:tcMar>
          </w:tcPr>
          <w:p w14:paraId="CF880000">
            <w:pPr>
              <w:pStyle w:val="Style_2"/>
              <w:ind w:firstLine="0" w:left="0"/>
              <w:jc w:val="center"/>
            </w:pPr>
            <w:r>
              <w:t>15</w:t>
            </w:r>
          </w:p>
        </w:tc>
        <w:tc>
          <w:tcPr>
            <w:tcW w:type="dxa" w:w="541"/>
            <w:tcMar>
              <w:left w:type="dxa" w:w="0"/>
              <w:right w:type="dxa" w:w="0"/>
            </w:tcMar>
          </w:tcPr>
          <w:p w14:paraId="D0880000">
            <w:pPr>
              <w:pStyle w:val="Style_2"/>
              <w:ind w:firstLine="0" w:left="0"/>
              <w:jc w:val="center"/>
            </w:pPr>
            <w:r>
              <w:t>2</w:t>
            </w:r>
          </w:p>
        </w:tc>
        <w:tc>
          <w:tcPr>
            <w:tcW w:type="dxa" w:w="624"/>
            <w:tcMar>
              <w:left w:type="dxa" w:w="0"/>
              <w:right w:type="dxa" w:w="0"/>
            </w:tcMar>
          </w:tcPr>
          <w:p w14:paraId="D1880000">
            <w:pPr>
              <w:pStyle w:val="Style_2"/>
              <w:ind w:firstLine="0" w:left="0"/>
              <w:jc w:val="center"/>
            </w:pPr>
            <w:r>
              <w:t>-</w:t>
            </w:r>
          </w:p>
        </w:tc>
        <w:tc>
          <w:tcPr>
            <w:tcW w:type="dxa" w:w="1243"/>
            <w:tcMar>
              <w:left w:type="dxa" w:w="0"/>
              <w:right w:type="dxa" w:w="0"/>
            </w:tcMar>
          </w:tcPr>
          <w:p w14:paraId="D2880000">
            <w:pPr>
              <w:pStyle w:val="Style_2"/>
              <w:ind w:firstLine="0" w:left="0"/>
              <w:jc w:val="center"/>
            </w:pPr>
            <w:r>
              <w:t>3668,7</w:t>
            </w:r>
          </w:p>
        </w:tc>
        <w:tc>
          <w:tcPr>
            <w:tcW w:type="dxa" w:w="1243"/>
            <w:tcMar>
              <w:left w:type="dxa" w:w="0"/>
              <w:right w:type="dxa" w:w="0"/>
            </w:tcMar>
          </w:tcPr>
          <w:p w14:paraId="D3880000">
            <w:pPr>
              <w:pStyle w:val="Style_2"/>
              <w:ind w:firstLine="0" w:left="0"/>
              <w:jc w:val="center"/>
            </w:pPr>
            <w:r>
              <w:t>3668,7</w:t>
            </w:r>
          </w:p>
        </w:tc>
        <w:tc>
          <w:tcPr>
            <w:tcW w:type="dxa" w:w="1243"/>
            <w:tcMar>
              <w:left w:type="dxa" w:w="0"/>
              <w:right w:type="dxa" w:w="0"/>
            </w:tcMar>
          </w:tcPr>
          <w:p w14:paraId="D4880000">
            <w:pPr>
              <w:pStyle w:val="Style_2"/>
              <w:ind w:firstLine="0" w:left="0"/>
              <w:jc w:val="center"/>
            </w:pPr>
            <w:r>
              <w:t>-</w:t>
            </w:r>
          </w:p>
        </w:tc>
        <w:tc>
          <w:tcPr>
            <w:tcW w:type="dxa" w:w="1243"/>
            <w:tcMar>
              <w:left w:type="dxa" w:w="0"/>
              <w:right w:type="dxa" w:w="0"/>
            </w:tcMar>
          </w:tcPr>
          <w:p w14:paraId="D5880000">
            <w:pPr>
              <w:pStyle w:val="Style_2"/>
              <w:ind w:firstLine="0" w:left="0"/>
              <w:jc w:val="center"/>
            </w:pPr>
            <w:r>
              <w:t>-</w:t>
            </w:r>
          </w:p>
        </w:tc>
        <w:tc>
          <w:tcPr>
            <w:tcW w:type="dxa" w:w="1243"/>
            <w:tcMar>
              <w:left w:type="dxa" w:w="0"/>
              <w:right w:type="dxa" w:w="0"/>
            </w:tcMar>
          </w:tcPr>
          <w:p w14:paraId="D6880000">
            <w:pPr>
              <w:pStyle w:val="Style_2"/>
              <w:ind w:firstLine="0" w:left="0"/>
              <w:jc w:val="center"/>
            </w:pPr>
            <w:r>
              <w:t>-</w:t>
            </w:r>
          </w:p>
        </w:tc>
        <w:tc>
          <w:tcPr>
            <w:tcW w:type="dxa" w:w="1243"/>
            <w:tcMar>
              <w:left w:type="dxa" w:w="0"/>
              <w:right w:type="dxa" w:w="0"/>
            </w:tcMar>
          </w:tcPr>
          <w:p w14:paraId="D7880000">
            <w:pPr>
              <w:pStyle w:val="Style_2"/>
              <w:ind w:firstLine="0" w:left="0"/>
              <w:jc w:val="center"/>
            </w:pPr>
            <w:r>
              <w:t>-</w:t>
            </w:r>
          </w:p>
        </w:tc>
        <w:tc>
          <w:tcPr>
            <w:tcW w:type="dxa" w:w="1243"/>
            <w:tcMar>
              <w:left w:type="dxa" w:w="0"/>
              <w:right w:type="dxa" w:w="0"/>
            </w:tcMar>
          </w:tcPr>
          <w:p w14:paraId="D8880000">
            <w:pPr>
              <w:pStyle w:val="Style_2"/>
              <w:ind w:firstLine="0" w:left="0"/>
              <w:jc w:val="center"/>
            </w:pPr>
            <w:r>
              <w:t>-</w:t>
            </w:r>
          </w:p>
        </w:tc>
        <w:tc>
          <w:tcPr>
            <w:tcW w:type="dxa" w:w="1243"/>
            <w:tcMar>
              <w:left w:type="dxa" w:w="0"/>
              <w:right w:type="dxa" w:w="0"/>
            </w:tcMar>
          </w:tcPr>
          <w:p w14:paraId="D9880000">
            <w:pPr>
              <w:pStyle w:val="Style_2"/>
              <w:ind w:firstLine="0" w:left="0"/>
              <w:jc w:val="center"/>
            </w:pPr>
            <w:r>
              <w:t>-</w:t>
            </w:r>
          </w:p>
        </w:tc>
        <w:tc>
          <w:tcPr>
            <w:tcW w:type="dxa" w:w="1243"/>
            <w:tcMar>
              <w:left w:type="dxa" w:w="0"/>
              <w:right w:type="dxa" w:w="0"/>
            </w:tcMar>
          </w:tcPr>
          <w:p w14:paraId="DA880000">
            <w:pPr>
              <w:pStyle w:val="Style_2"/>
              <w:ind w:firstLine="0" w:left="0"/>
              <w:jc w:val="center"/>
            </w:pPr>
            <w:r>
              <w:t>-</w:t>
            </w:r>
          </w:p>
        </w:tc>
        <w:tc>
          <w:tcPr>
            <w:tcW w:type="dxa" w:w="1243"/>
            <w:tcMar>
              <w:left w:type="dxa" w:w="0"/>
              <w:right w:type="dxa" w:w="0"/>
            </w:tcMar>
          </w:tcPr>
          <w:p w14:paraId="DB880000">
            <w:pPr>
              <w:pStyle w:val="Style_2"/>
              <w:ind w:firstLine="0" w:left="0"/>
              <w:jc w:val="center"/>
            </w:pPr>
            <w:r>
              <w:t>-</w:t>
            </w:r>
          </w:p>
        </w:tc>
        <w:tc>
          <w:tcPr>
            <w:tcW w:type="dxa" w:w="1243"/>
            <w:tcMar>
              <w:left w:type="dxa" w:w="0"/>
              <w:right w:type="dxa" w:w="0"/>
            </w:tcMar>
          </w:tcPr>
          <w:p w14:paraId="DC880000">
            <w:pPr>
              <w:pStyle w:val="Style_2"/>
              <w:ind w:firstLine="0" w:left="0"/>
              <w:jc w:val="center"/>
            </w:pPr>
            <w:r>
              <w:t>-</w:t>
            </w:r>
          </w:p>
        </w:tc>
        <w:tc>
          <w:tcPr>
            <w:tcW w:type="dxa" w:w="1245"/>
            <w:tcMar>
              <w:left w:type="dxa" w:w="0"/>
              <w:right w:type="dxa" w:w="0"/>
            </w:tcMar>
          </w:tcPr>
          <w:p w14:paraId="DD88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DE880000">
            <w:pPr>
              <w:pStyle w:val="Style_2"/>
              <w:ind w:firstLine="0" w:left="0"/>
              <w:jc w:val="center"/>
            </w:pPr>
            <w:r>
              <w:t>139</w:t>
            </w:r>
          </w:p>
        </w:tc>
        <w:tc>
          <w:tcPr>
            <w:tcW w:type="dxa" w:w="541"/>
            <w:tcMar>
              <w:left w:type="dxa" w:w="0"/>
              <w:right w:type="dxa" w:w="0"/>
            </w:tcMar>
          </w:tcPr>
          <w:p w14:paraId="DF880000">
            <w:pPr>
              <w:pStyle w:val="Style_2"/>
              <w:ind w:firstLine="0" w:left="0"/>
              <w:jc w:val="center"/>
            </w:pPr>
            <w:r>
              <w:t>15</w:t>
            </w:r>
          </w:p>
        </w:tc>
        <w:tc>
          <w:tcPr>
            <w:tcW w:type="dxa" w:w="541"/>
            <w:tcMar>
              <w:left w:type="dxa" w:w="0"/>
              <w:right w:type="dxa" w:w="0"/>
            </w:tcMar>
          </w:tcPr>
          <w:p w14:paraId="E0880000">
            <w:pPr>
              <w:pStyle w:val="Style_2"/>
              <w:ind w:firstLine="0" w:left="0"/>
              <w:jc w:val="center"/>
            </w:pPr>
            <w:r>
              <w:t>2</w:t>
            </w:r>
          </w:p>
        </w:tc>
        <w:tc>
          <w:tcPr>
            <w:tcW w:type="dxa" w:w="624"/>
            <w:tcMar>
              <w:left w:type="dxa" w:w="0"/>
              <w:right w:type="dxa" w:w="0"/>
            </w:tcMar>
          </w:tcPr>
          <w:p w14:paraId="E1880000">
            <w:pPr>
              <w:pStyle w:val="Style_2"/>
              <w:ind w:firstLine="0" w:left="0"/>
              <w:jc w:val="center"/>
            </w:pPr>
            <w:r>
              <w:t>-</w:t>
            </w:r>
          </w:p>
        </w:tc>
        <w:tc>
          <w:tcPr>
            <w:tcW w:type="dxa" w:w="1243"/>
            <w:tcMar>
              <w:left w:type="dxa" w:w="0"/>
              <w:right w:type="dxa" w:w="0"/>
            </w:tcMar>
          </w:tcPr>
          <w:p w14:paraId="E2880000">
            <w:pPr>
              <w:pStyle w:val="Style_2"/>
              <w:ind w:firstLine="0" w:left="0"/>
              <w:jc w:val="center"/>
            </w:pPr>
            <w:r>
              <w:t>102665</w:t>
            </w:r>
          </w:p>
        </w:tc>
        <w:tc>
          <w:tcPr>
            <w:tcW w:type="dxa" w:w="1243"/>
            <w:tcMar>
              <w:left w:type="dxa" w:w="0"/>
              <w:right w:type="dxa" w:w="0"/>
            </w:tcMar>
          </w:tcPr>
          <w:p w14:paraId="E3880000">
            <w:pPr>
              <w:pStyle w:val="Style_2"/>
              <w:ind w:firstLine="0" w:left="0"/>
              <w:jc w:val="center"/>
            </w:pPr>
            <w:r>
              <w:t>102665</w:t>
            </w:r>
          </w:p>
        </w:tc>
        <w:tc>
          <w:tcPr>
            <w:tcW w:type="dxa" w:w="1243"/>
            <w:tcMar>
              <w:left w:type="dxa" w:w="0"/>
              <w:right w:type="dxa" w:w="0"/>
            </w:tcMar>
          </w:tcPr>
          <w:p w14:paraId="E4880000">
            <w:pPr>
              <w:pStyle w:val="Style_2"/>
              <w:ind w:firstLine="0" w:left="0"/>
              <w:jc w:val="center"/>
            </w:pPr>
            <w:r>
              <w:t>87755,5</w:t>
            </w:r>
          </w:p>
        </w:tc>
        <w:tc>
          <w:tcPr>
            <w:tcW w:type="dxa" w:w="1243"/>
            <w:tcMar>
              <w:left w:type="dxa" w:w="0"/>
              <w:right w:type="dxa" w:w="0"/>
            </w:tcMar>
          </w:tcPr>
          <w:p w14:paraId="E5880000">
            <w:pPr>
              <w:pStyle w:val="Style_2"/>
              <w:ind w:firstLine="0" w:left="0"/>
              <w:jc w:val="center"/>
            </w:pPr>
            <w:r>
              <w:t>87755,5</w:t>
            </w:r>
          </w:p>
        </w:tc>
        <w:tc>
          <w:tcPr>
            <w:tcW w:type="dxa" w:w="1243"/>
            <w:tcMar>
              <w:left w:type="dxa" w:w="0"/>
              <w:right w:type="dxa" w:w="0"/>
            </w:tcMar>
          </w:tcPr>
          <w:p w14:paraId="E6880000">
            <w:pPr>
              <w:pStyle w:val="Style_2"/>
              <w:ind w:firstLine="0" w:left="0"/>
              <w:jc w:val="center"/>
            </w:pPr>
            <w:r>
              <w:t>68375,1</w:t>
            </w:r>
          </w:p>
        </w:tc>
        <w:tc>
          <w:tcPr>
            <w:tcW w:type="dxa" w:w="1243"/>
            <w:tcMar>
              <w:left w:type="dxa" w:w="0"/>
              <w:right w:type="dxa" w:w="0"/>
            </w:tcMar>
          </w:tcPr>
          <w:p w14:paraId="E7880000">
            <w:pPr>
              <w:pStyle w:val="Style_2"/>
              <w:ind w:firstLine="0" w:left="0"/>
              <w:jc w:val="center"/>
            </w:pPr>
            <w:r>
              <w:t>68375,1</w:t>
            </w:r>
          </w:p>
        </w:tc>
        <w:tc>
          <w:tcPr>
            <w:tcW w:type="dxa" w:w="1243"/>
            <w:tcMar>
              <w:left w:type="dxa" w:w="0"/>
              <w:right w:type="dxa" w:w="0"/>
            </w:tcMar>
          </w:tcPr>
          <w:p w14:paraId="E8880000">
            <w:pPr>
              <w:pStyle w:val="Style_2"/>
              <w:ind w:firstLine="0" w:left="0"/>
              <w:jc w:val="center"/>
            </w:pPr>
            <w:r>
              <w:t>284152,7</w:t>
            </w:r>
          </w:p>
        </w:tc>
        <w:tc>
          <w:tcPr>
            <w:tcW w:type="dxa" w:w="1243"/>
            <w:tcMar>
              <w:left w:type="dxa" w:w="0"/>
              <w:right w:type="dxa" w:w="0"/>
            </w:tcMar>
          </w:tcPr>
          <w:p w14:paraId="E9880000">
            <w:pPr>
              <w:pStyle w:val="Style_2"/>
              <w:ind w:firstLine="0" w:left="0"/>
              <w:jc w:val="center"/>
            </w:pPr>
            <w:r>
              <w:t>130682,2</w:t>
            </w:r>
          </w:p>
        </w:tc>
        <w:tc>
          <w:tcPr>
            <w:tcW w:type="dxa" w:w="1243"/>
            <w:tcMar>
              <w:left w:type="dxa" w:w="0"/>
              <w:right w:type="dxa" w:w="0"/>
            </w:tcMar>
          </w:tcPr>
          <w:p w14:paraId="EA880000">
            <w:pPr>
              <w:pStyle w:val="Style_2"/>
              <w:ind w:firstLine="0" w:left="0"/>
              <w:jc w:val="center"/>
            </w:pPr>
            <w:r>
              <w:t>78074</w:t>
            </w:r>
          </w:p>
        </w:tc>
        <w:tc>
          <w:tcPr>
            <w:tcW w:type="dxa" w:w="1243"/>
            <w:tcMar>
              <w:left w:type="dxa" w:w="0"/>
              <w:right w:type="dxa" w:w="0"/>
            </w:tcMar>
          </w:tcPr>
          <w:p w14:paraId="EB880000">
            <w:pPr>
              <w:pStyle w:val="Style_2"/>
              <w:ind w:firstLine="0" w:left="0"/>
              <w:jc w:val="center"/>
            </w:pPr>
            <w:r>
              <w:t>413392,3</w:t>
            </w:r>
          </w:p>
        </w:tc>
        <w:tc>
          <w:tcPr>
            <w:tcW w:type="dxa" w:w="1243"/>
            <w:tcMar>
              <w:left w:type="dxa" w:w="0"/>
              <w:right w:type="dxa" w:w="0"/>
            </w:tcMar>
          </w:tcPr>
          <w:p w14:paraId="EC880000">
            <w:pPr>
              <w:pStyle w:val="Style_2"/>
              <w:ind w:firstLine="0" w:left="0"/>
              <w:jc w:val="center"/>
            </w:pPr>
            <w:r>
              <w:t>226329,9</w:t>
            </w:r>
          </w:p>
        </w:tc>
        <w:tc>
          <w:tcPr>
            <w:tcW w:type="dxa" w:w="1245"/>
            <w:tcMar>
              <w:left w:type="dxa" w:w="0"/>
              <w:right w:type="dxa" w:w="0"/>
            </w:tcMar>
          </w:tcPr>
          <w:p w14:paraId="ED880000">
            <w:pPr>
              <w:pStyle w:val="Style_2"/>
              <w:ind w:firstLine="0" w:left="0"/>
              <w:jc w:val="center"/>
            </w:pPr>
            <w:r>
              <w:t>101441,2</w:t>
            </w:r>
          </w:p>
        </w:tc>
      </w:tr>
      <w:tr>
        <w:tc>
          <w:tcPr>
            <w:tcW w:type="dxa" w:w="2324"/>
            <w:gridSpan w:val="1"/>
            <w:vMerge w:val="continue"/>
            <w:tcMar>
              <w:left w:type="dxa" w:w="0"/>
              <w:right w:type="dxa" w:w="0"/>
            </w:tcMar>
          </w:tcPr>
          <w:p/>
        </w:tc>
        <w:tc>
          <w:tcPr>
            <w:tcW w:type="dxa" w:w="2154"/>
            <w:tcMar>
              <w:left w:type="dxa" w:w="0"/>
              <w:right w:type="dxa" w:w="0"/>
            </w:tcMar>
          </w:tcPr>
          <w:p w14:paraId="EE880000">
            <w:pPr>
              <w:pStyle w:val="Style_2"/>
              <w:ind w:firstLine="0" w:left="0"/>
              <w:jc w:val="left"/>
            </w:pPr>
            <w:r>
              <w:t>Амурская область</w:t>
            </w:r>
          </w:p>
        </w:tc>
        <w:tc>
          <w:tcPr>
            <w:tcW w:type="dxa" w:w="541"/>
            <w:tcMar>
              <w:left w:type="dxa" w:w="0"/>
              <w:right w:type="dxa" w:w="0"/>
            </w:tcMar>
          </w:tcPr>
          <w:p w14:paraId="EF880000">
            <w:pPr>
              <w:pStyle w:val="Style_2"/>
              <w:ind w:firstLine="0" w:left="0"/>
              <w:jc w:val="center"/>
            </w:pPr>
            <w:r>
              <w:t>139</w:t>
            </w:r>
          </w:p>
        </w:tc>
        <w:tc>
          <w:tcPr>
            <w:tcW w:type="dxa" w:w="541"/>
            <w:tcMar>
              <w:left w:type="dxa" w:w="0"/>
              <w:right w:type="dxa" w:w="0"/>
            </w:tcMar>
          </w:tcPr>
          <w:p w14:paraId="F0880000">
            <w:pPr>
              <w:pStyle w:val="Style_2"/>
              <w:ind w:firstLine="0" w:left="0"/>
              <w:jc w:val="center"/>
            </w:pPr>
            <w:r>
              <w:t>15</w:t>
            </w:r>
          </w:p>
        </w:tc>
        <w:tc>
          <w:tcPr>
            <w:tcW w:type="dxa" w:w="541"/>
            <w:tcMar>
              <w:left w:type="dxa" w:w="0"/>
              <w:right w:type="dxa" w:w="0"/>
            </w:tcMar>
          </w:tcPr>
          <w:p w14:paraId="F1880000">
            <w:pPr>
              <w:pStyle w:val="Style_2"/>
              <w:ind w:firstLine="0" w:left="0"/>
              <w:jc w:val="center"/>
            </w:pPr>
            <w:r>
              <w:t>2</w:t>
            </w:r>
          </w:p>
        </w:tc>
        <w:tc>
          <w:tcPr>
            <w:tcW w:type="dxa" w:w="624"/>
            <w:tcMar>
              <w:left w:type="dxa" w:w="0"/>
              <w:right w:type="dxa" w:w="0"/>
            </w:tcMar>
          </w:tcPr>
          <w:p w14:paraId="F2880000">
            <w:pPr>
              <w:pStyle w:val="Style_2"/>
              <w:ind w:firstLine="0" w:left="0"/>
              <w:jc w:val="center"/>
            </w:pPr>
            <w:r>
              <w:t>-</w:t>
            </w:r>
          </w:p>
        </w:tc>
        <w:tc>
          <w:tcPr>
            <w:tcW w:type="dxa" w:w="1243"/>
            <w:tcMar>
              <w:left w:type="dxa" w:w="0"/>
              <w:right w:type="dxa" w:w="0"/>
            </w:tcMar>
          </w:tcPr>
          <w:p w14:paraId="F3880000">
            <w:pPr>
              <w:pStyle w:val="Style_2"/>
              <w:ind w:firstLine="0" w:left="0"/>
              <w:jc w:val="center"/>
            </w:pPr>
            <w:r>
              <w:t>72010</w:t>
            </w:r>
          </w:p>
        </w:tc>
        <w:tc>
          <w:tcPr>
            <w:tcW w:type="dxa" w:w="1243"/>
            <w:tcMar>
              <w:left w:type="dxa" w:w="0"/>
              <w:right w:type="dxa" w:w="0"/>
            </w:tcMar>
          </w:tcPr>
          <w:p w14:paraId="F4880000">
            <w:pPr>
              <w:pStyle w:val="Style_2"/>
              <w:ind w:firstLine="0" w:left="0"/>
              <w:jc w:val="center"/>
            </w:pPr>
            <w:r>
              <w:t>55981,5</w:t>
            </w:r>
          </w:p>
        </w:tc>
        <w:tc>
          <w:tcPr>
            <w:tcW w:type="dxa" w:w="1243"/>
            <w:tcMar>
              <w:left w:type="dxa" w:w="0"/>
              <w:right w:type="dxa" w:w="0"/>
            </w:tcMar>
          </w:tcPr>
          <w:p w14:paraId="F5880000">
            <w:pPr>
              <w:pStyle w:val="Style_2"/>
              <w:ind w:firstLine="0" w:left="0"/>
              <w:jc w:val="center"/>
            </w:pPr>
            <w:r>
              <w:t>5439,5</w:t>
            </w:r>
          </w:p>
        </w:tc>
        <w:tc>
          <w:tcPr>
            <w:tcW w:type="dxa" w:w="1243"/>
            <w:tcMar>
              <w:left w:type="dxa" w:w="0"/>
              <w:right w:type="dxa" w:w="0"/>
            </w:tcMar>
          </w:tcPr>
          <w:p w14:paraId="F6880000">
            <w:pPr>
              <w:pStyle w:val="Style_2"/>
              <w:ind w:firstLine="0" w:left="0"/>
              <w:jc w:val="center"/>
            </w:pPr>
            <w:r>
              <w:t>5439,5</w:t>
            </w:r>
          </w:p>
        </w:tc>
        <w:tc>
          <w:tcPr>
            <w:tcW w:type="dxa" w:w="1243"/>
            <w:tcMar>
              <w:left w:type="dxa" w:w="0"/>
              <w:right w:type="dxa" w:w="0"/>
            </w:tcMar>
          </w:tcPr>
          <w:p w14:paraId="F7880000">
            <w:pPr>
              <w:pStyle w:val="Style_2"/>
              <w:ind w:firstLine="0" w:left="0"/>
              <w:jc w:val="center"/>
            </w:pPr>
            <w:r>
              <w:t>76811,2</w:t>
            </w:r>
          </w:p>
        </w:tc>
        <w:tc>
          <w:tcPr>
            <w:tcW w:type="dxa" w:w="1243"/>
            <w:tcMar>
              <w:left w:type="dxa" w:w="0"/>
              <w:right w:type="dxa" w:w="0"/>
            </w:tcMar>
          </w:tcPr>
          <w:p w14:paraId="F8880000">
            <w:pPr>
              <w:pStyle w:val="Style_2"/>
              <w:ind w:firstLine="0" w:left="0"/>
              <w:jc w:val="center"/>
            </w:pPr>
            <w:r>
              <w:t>75349</w:t>
            </w:r>
          </w:p>
        </w:tc>
        <w:tc>
          <w:tcPr>
            <w:tcW w:type="dxa" w:w="1243"/>
            <w:tcMar>
              <w:left w:type="dxa" w:w="0"/>
              <w:right w:type="dxa" w:w="0"/>
            </w:tcMar>
          </w:tcPr>
          <w:p w14:paraId="F9880000">
            <w:pPr>
              <w:pStyle w:val="Style_2"/>
              <w:ind w:firstLine="0" w:left="0"/>
              <w:jc w:val="center"/>
            </w:pPr>
            <w:r>
              <w:t>371870,1</w:t>
            </w:r>
          </w:p>
        </w:tc>
        <w:tc>
          <w:tcPr>
            <w:tcW w:type="dxa" w:w="1243"/>
            <w:tcMar>
              <w:left w:type="dxa" w:w="0"/>
              <w:right w:type="dxa" w:w="0"/>
            </w:tcMar>
          </w:tcPr>
          <w:p w14:paraId="FA880000">
            <w:pPr>
              <w:pStyle w:val="Style_2"/>
              <w:ind w:firstLine="0" w:left="0"/>
              <w:jc w:val="center"/>
            </w:pPr>
            <w:r>
              <w:t>178790,5</w:t>
            </w:r>
          </w:p>
        </w:tc>
        <w:tc>
          <w:tcPr>
            <w:tcW w:type="dxa" w:w="1243"/>
            <w:tcMar>
              <w:left w:type="dxa" w:w="0"/>
              <w:right w:type="dxa" w:w="0"/>
            </w:tcMar>
          </w:tcPr>
          <w:p w14:paraId="FB880000">
            <w:pPr>
              <w:pStyle w:val="Style_2"/>
              <w:ind w:firstLine="0" w:left="0"/>
              <w:jc w:val="center"/>
            </w:pPr>
            <w:r>
              <w:t>117600,6</w:t>
            </w:r>
          </w:p>
        </w:tc>
        <w:tc>
          <w:tcPr>
            <w:tcW w:type="dxa" w:w="1243"/>
            <w:tcMar>
              <w:left w:type="dxa" w:w="0"/>
              <w:right w:type="dxa" w:w="0"/>
            </w:tcMar>
          </w:tcPr>
          <w:p w14:paraId="FC880000">
            <w:pPr>
              <w:pStyle w:val="Style_2"/>
              <w:ind w:firstLine="0" w:left="0"/>
              <w:jc w:val="center"/>
            </w:pPr>
            <w:r>
              <w:t>241165,3</w:t>
            </w:r>
          </w:p>
        </w:tc>
        <w:tc>
          <w:tcPr>
            <w:tcW w:type="dxa" w:w="1243"/>
            <w:tcMar>
              <w:left w:type="dxa" w:w="0"/>
              <w:right w:type="dxa" w:w="0"/>
            </w:tcMar>
          </w:tcPr>
          <w:p w14:paraId="FD880000">
            <w:pPr>
              <w:pStyle w:val="Style_2"/>
              <w:ind w:firstLine="0" w:left="0"/>
              <w:jc w:val="center"/>
            </w:pPr>
            <w:r>
              <w:t>315977,3</w:t>
            </w:r>
          </w:p>
        </w:tc>
        <w:tc>
          <w:tcPr>
            <w:tcW w:type="dxa" w:w="1245"/>
            <w:tcMar>
              <w:left w:type="dxa" w:w="0"/>
              <w:right w:type="dxa" w:w="0"/>
            </w:tcMar>
          </w:tcPr>
          <w:p w14:paraId="FE880000">
            <w:pPr>
              <w:pStyle w:val="Style_2"/>
              <w:ind w:firstLine="0" w:left="0"/>
              <w:jc w:val="center"/>
            </w:pPr>
            <w:r>
              <w:t>142496,6</w:t>
            </w:r>
          </w:p>
        </w:tc>
      </w:tr>
      <w:tr>
        <w:tc>
          <w:tcPr>
            <w:tcW w:type="dxa" w:w="2324"/>
            <w:vMerge w:val="restart"/>
            <w:tcMar>
              <w:left w:type="dxa" w:w="0"/>
              <w:right w:type="dxa" w:w="0"/>
            </w:tcMar>
          </w:tcPr>
          <w:p w14:paraId="FF880000">
            <w:pPr>
              <w:pStyle w:val="Style_2"/>
              <w:ind w:firstLine="0" w:left="0"/>
              <w:jc w:val="left"/>
            </w:pPr>
            <w:r>
              <w:t>Основное мероприятие 2.1. Федеральная финансовая программа поддержки малого и среднего предпринимательства</w:t>
            </w:r>
          </w:p>
        </w:tc>
        <w:tc>
          <w:tcPr>
            <w:tcW w:type="dxa" w:w="2154"/>
            <w:tcMar>
              <w:left w:type="dxa" w:w="0"/>
              <w:right w:type="dxa" w:w="0"/>
            </w:tcMar>
          </w:tcPr>
          <w:p w14:paraId="00890000">
            <w:pPr>
              <w:pStyle w:val="Style_2"/>
              <w:ind w:firstLine="0" w:left="0"/>
              <w:jc w:val="left"/>
            </w:pPr>
            <w:r>
              <w:t>Дальневосточный федеральный округ</w:t>
            </w:r>
          </w:p>
        </w:tc>
        <w:tc>
          <w:tcPr>
            <w:tcW w:type="dxa" w:w="541"/>
            <w:tcMar>
              <w:left w:type="dxa" w:w="0"/>
              <w:right w:type="dxa" w:w="0"/>
            </w:tcMar>
          </w:tcPr>
          <w:p w14:paraId="01890000">
            <w:pPr>
              <w:pStyle w:val="Style_2"/>
              <w:ind w:firstLine="0" w:left="0"/>
              <w:jc w:val="center"/>
            </w:pPr>
            <w:r>
              <w:t>139</w:t>
            </w:r>
          </w:p>
        </w:tc>
        <w:tc>
          <w:tcPr>
            <w:tcW w:type="dxa" w:w="541"/>
            <w:tcMar>
              <w:left w:type="dxa" w:w="0"/>
              <w:right w:type="dxa" w:w="0"/>
            </w:tcMar>
          </w:tcPr>
          <w:p w14:paraId="02890000">
            <w:pPr>
              <w:pStyle w:val="Style_2"/>
              <w:ind w:firstLine="0" w:left="0"/>
              <w:jc w:val="center"/>
            </w:pPr>
            <w:r>
              <w:t>15</w:t>
            </w:r>
          </w:p>
        </w:tc>
        <w:tc>
          <w:tcPr>
            <w:tcW w:type="dxa" w:w="541"/>
            <w:tcMar>
              <w:left w:type="dxa" w:w="0"/>
              <w:right w:type="dxa" w:w="0"/>
            </w:tcMar>
          </w:tcPr>
          <w:p w14:paraId="03890000">
            <w:pPr>
              <w:pStyle w:val="Style_2"/>
              <w:ind w:firstLine="0" w:left="0"/>
              <w:jc w:val="center"/>
            </w:pPr>
            <w:r>
              <w:t>2</w:t>
            </w:r>
          </w:p>
        </w:tc>
        <w:tc>
          <w:tcPr>
            <w:tcW w:type="dxa" w:w="624"/>
            <w:tcMar>
              <w:left w:type="dxa" w:w="0"/>
              <w:right w:type="dxa" w:w="0"/>
            </w:tcMar>
          </w:tcPr>
          <w:p w14:paraId="04890000">
            <w:pPr>
              <w:pStyle w:val="Style_2"/>
              <w:ind w:firstLine="0" w:left="0"/>
              <w:jc w:val="center"/>
            </w:pPr>
            <w:r>
              <w:t>2.1</w:t>
            </w:r>
          </w:p>
        </w:tc>
        <w:tc>
          <w:tcPr>
            <w:tcW w:type="dxa" w:w="1243"/>
            <w:tcMar>
              <w:left w:type="dxa" w:w="0"/>
              <w:right w:type="dxa" w:w="0"/>
            </w:tcMar>
          </w:tcPr>
          <w:p w14:paraId="05890000">
            <w:pPr>
              <w:pStyle w:val="Style_2"/>
              <w:ind w:firstLine="0" w:left="0"/>
              <w:jc w:val="center"/>
            </w:pPr>
            <w:r>
              <w:t>655501,7</w:t>
            </w:r>
          </w:p>
        </w:tc>
        <w:tc>
          <w:tcPr>
            <w:tcW w:type="dxa" w:w="1243"/>
            <w:tcMar>
              <w:left w:type="dxa" w:w="0"/>
              <w:right w:type="dxa" w:w="0"/>
            </w:tcMar>
          </w:tcPr>
          <w:p w14:paraId="06890000">
            <w:pPr>
              <w:pStyle w:val="Style_2"/>
              <w:ind w:firstLine="0" w:left="0"/>
              <w:jc w:val="center"/>
            </w:pPr>
            <w:r>
              <w:t>633828</w:t>
            </w:r>
          </w:p>
        </w:tc>
        <w:tc>
          <w:tcPr>
            <w:tcW w:type="dxa" w:w="1243"/>
            <w:tcMar>
              <w:left w:type="dxa" w:w="0"/>
              <w:right w:type="dxa" w:w="0"/>
            </w:tcMar>
          </w:tcPr>
          <w:p w14:paraId="07890000">
            <w:pPr>
              <w:pStyle w:val="Style_2"/>
              <w:ind w:firstLine="0" w:left="0"/>
              <w:jc w:val="center"/>
            </w:pPr>
            <w:r>
              <w:t>428723,4</w:t>
            </w:r>
          </w:p>
        </w:tc>
        <w:tc>
          <w:tcPr>
            <w:tcW w:type="dxa" w:w="1243"/>
            <w:tcMar>
              <w:left w:type="dxa" w:w="0"/>
              <w:right w:type="dxa" w:w="0"/>
            </w:tcMar>
          </w:tcPr>
          <w:p w14:paraId="08890000">
            <w:pPr>
              <w:pStyle w:val="Style_2"/>
              <w:ind w:firstLine="0" w:left="0"/>
              <w:jc w:val="center"/>
            </w:pPr>
            <w:r>
              <w:t>421354,6</w:t>
            </w:r>
          </w:p>
        </w:tc>
        <w:tc>
          <w:tcPr>
            <w:tcW w:type="dxa" w:w="1243"/>
            <w:tcMar>
              <w:left w:type="dxa" w:w="0"/>
              <w:right w:type="dxa" w:w="0"/>
            </w:tcMar>
          </w:tcPr>
          <w:p w14:paraId="09890000">
            <w:pPr>
              <w:pStyle w:val="Style_2"/>
              <w:ind w:firstLine="0" w:left="0"/>
              <w:jc w:val="center"/>
            </w:pPr>
            <w:r>
              <w:t>514197,8</w:t>
            </w:r>
          </w:p>
        </w:tc>
        <w:tc>
          <w:tcPr>
            <w:tcW w:type="dxa" w:w="1243"/>
            <w:tcMar>
              <w:left w:type="dxa" w:w="0"/>
              <w:right w:type="dxa" w:w="0"/>
            </w:tcMar>
          </w:tcPr>
          <w:p w14:paraId="0A890000">
            <w:pPr>
              <w:pStyle w:val="Style_2"/>
              <w:ind w:firstLine="0" w:left="0"/>
              <w:jc w:val="center"/>
            </w:pPr>
            <w:r>
              <w:t>508116,3</w:t>
            </w:r>
          </w:p>
        </w:tc>
        <w:tc>
          <w:tcPr>
            <w:tcW w:type="dxa" w:w="1243"/>
            <w:tcMar>
              <w:left w:type="dxa" w:w="0"/>
              <w:right w:type="dxa" w:w="0"/>
            </w:tcMar>
          </w:tcPr>
          <w:p w14:paraId="0B890000">
            <w:pPr>
              <w:pStyle w:val="Style_2"/>
              <w:ind w:firstLine="0" w:left="0"/>
              <w:jc w:val="center"/>
            </w:pPr>
            <w:r>
              <w:t>-</w:t>
            </w:r>
          </w:p>
        </w:tc>
        <w:tc>
          <w:tcPr>
            <w:tcW w:type="dxa" w:w="1243"/>
            <w:tcMar>
              <w:left w:type="dxa" w:w="0"/>
              <w:right w:type="dxa" w:w="0"/>
            </w:tcMar>
          </w:tcPr>
          <w:p w14:paraId="0C890000">
            <w:pPr>
              <w:pStyle w:val="Style_2"/>
              <w:ind w:firstLine="0" w:left="0"/>
              <w:jc w:val="center"/>
            </w:pPr>
            <w:r>
              <w:t>-</w:t>
            </w:r>
          </w:p>
        </w:tc>
        <w:tc>
          <w:tcPr>
            <w:tcW w:type="dxa" w:w="1243"/>
            <w:tcMar>
              <w:left w:type="dxa" w:w="0"/>
              <w:right w:type="dxa" w:w="0"/>
            </w:tcMar>
          </w:tcPr>
          <w:p w14:paraId="0D890000">
            <w:pPr>
              <w:pStyle w:val="Style_2"/>
              <w:ind w:firstLine="0" w:left="0"/>
              <w:jc w:val="center"/>
            </w:pPr>
            <w:r>
              <w:t>-</w:t>
            </w:r>
          </w:p>
        </w:tc>
        <w:tc>
          <w:tcPr>
            <w:tcW w:type="dxa" w:w="1243"/>
            <w:tcMar>
              <w:left w:type="dxa" w:w="0"/>
              <w:right w:type="dxa" w:w="0"/>
            </w:tcMar>
          </w:tcPr>
          <w:p w14:paraId="0E890000">
            <w:pPr>
              <w:pStyle w:val="Style_2"/>
              <w:ind w:firstLine="0" w:left="0"/>
              <w:jc w:val="center"/>
            </w:pPr>
            <w:r>
              <w:t>-</w:t>
            </w:r>
          </w:p>
        </w:tc>
        <w:tc>
          <w:tcPr>
            <w:tcW w:type="dxa" w:w="1243"/>
            <w:tcMar>
              <w:left w:type="dxa" w:w="0"/>
              <w:right w:type="dxa" w:w="0"/>
            </w:tcMar>
          </w:tcPr>
          <w:p w14:paraId="0F890000">
            <w:pPr>
              <w:pStyle w:val="Style_2"/>
              <w:ind w:firstLine="0" w:left="0"/>
              <w:jc w:val="center"/>
            </w:pPr>
            <w:r>
              <w:t>-</w:t>
            </w:r>
          </w:p>
        </w:tc>
        <w:tc>
          <w:tcPr>
            <w:tcW w:type="dxa" w:w="1245"/>
            <w:tcMar>
              <w:left w:type="dxa" w:w="0"/>
              <w:right w:type="dxa" w:w="0"/>
            </w:tcMar>
          </w:tcPr>
          <w:p w14:paraId="10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1890000">
            <w:pPr>
              <w:pStyle w:val="Style_2"/>
              <w:ind w:firstLine="0" w:left="0"/>
              <w:jc w:val="left"/>
            </w:pPr>
            <w:r>
              <w:t>Еврейская автономная область</w:t>
            </w:r>
          </w:p>
        </w:tc>
        <w:tc>
          <w:tcPr>
            <w:tcW w:type="dxa" w:w="541"/>
            <w:tcMar>
              <w:left w:type="dxa" w:w="0"/>
              <w:right w:type="dxa" w:w="0"/>
            </w:tcMar>
          </w:tcPr>
          <w:p w14:paraId="12890000">
            <w:pPr>
              <w:pStyle w:val="Style_2"/>
              <w:ind w:firstLine="0" w:left="0"/>
              <w:jc w:val="center"/>
            </w:pPr>
            <w:r>
              <w:t>139</w:t>
            </w:r>
          </w:p>
        </w:tc>
        <w:tc>
          <w:tcPr>
            <w:tcW w:type="dxa" w:w="541"/>
            <w:tcMar>
              <w:left w:type="dxa" w:w="0"/>
              <w:right w:type="dxa" w:w="0"/>
            </w:tcMar>
          </w:tcPr>
          <w:p w14:paraId="13890000">
            <w:pPr>
              <w:pStyle w:val="Style_2"/>
              <w:ind w:firstLine="0" w:left="0"/>
              <w:jc w:val="center"/>
            </w:pPr>
            <w:r>
              <w:t>15</w:t>
            </w:r>
          </w:p>
        </w:tc>
        <w:tc>
          <w:tcPr>
            <w:tcW w:type="dxa" w:w="541"/>
            <w:tcMar>
              <w:left w:type="dxa" w:w="0"/>
              <w:right w:type="dxa" w:w="0"/>
            </w:tcMar>
          </w:tcPr>
          <w:p w14:paraId="14890000">
            <w:pPr>
              <w:pStyle w:val="Style_2"/>
              <w:ind w:firstLine="0" w:left="0"/>
              <w:jc w:val="center"/>
            </w:pPr>
            <w:r>
              <w:t>2</w:t>
            </w:r>
          </w:p>
        </w:tc>
        <w:tc>
          <w:tcPr>
            <w:tcW w:type="dxa" w:w="624"/>
            <w:tcMar>
              <w:left w:type="dxa" w:w="0"/>
              <w:right w:type="dxa" w:w="0"/>
            </w:tcMar>
          </w:tcPr>
          <w:p w14:paraId="15890000">
            <w:pPr>
              <w:pStyle w:val="Style_2"/>
              <w:ind w:firstLine="0" w:left="0"/>
              <w:jc w:val="center"/>
            </w:pPr>
            <w:r>
              <w:t>2.1</w:t>
            </w:r>
          </w:p>
        </w:tc>
        <w:tc>
          <w:tcPr>
            <w:tcW w:type="dxa" w:w="1243"/>
            <w:tcMar>
              <w:left w:type="dxa" w:w="0"/>
              <w:right w:type="dxa" w:w="0"/>
            </w:tcMar>
          </w:tcPr>
          <w:p w14:paraId="16890000">
            <w:pPr>
              <w:pStyle w:val="Style_2"/>
              <w:ind w:firstLine="0" w:left="0"/>
              <w:jc w:val="center"/>
            </w:pPr>
            <w:r>
              <w:t>7349,1</w:t>
            </w:r>
          </w:p>
        </w:tc>
        <w:tc>
          <w:tcPr>
            <w:tcW w:type="dxa" w:w="1243"/>
            <w:tcMar>
              <w:left w:type="dxa" w:w="0"/>
              <w:right w:type="dxa" w:w="0"/>
            </w:tcMar>
          </w:tcPr>
          <w:p w14:paraId="17890000">
            <w:pPr>
              <w:pStyle w:val="Style_2"/>
              <w:ind w:firstLine="0" w:left="0"/>
              <w:jc w:val="center"/>
            </w:pPr>
            <w:r>
              <w:t>7349,1</w:t>
            </w:r>
          </w:p>
        </w:tc>
        <w:tc>
          <w:tcPr>
            <w:tcW w:type="dxa" w:w="1243"/>
            <w:tcMar>
              <w:left w:type="dxa" w:w="0"/>
              <w:right w:type="dxa" w:w="0"/>
            </w:tcMar>
          </w:tcPr>
          <w:p w14:paraId="18890000">
            <w:pPr>
              <w:pStyle w:val="Style_2"/>
              <w:ind w:firstLine="0" w:left="0"/>
              <w:jc w:val="center"/>
            </w:pPr>
            <w:r>
              <w:t>4326,6</w:t>
            </w:r>
          </w:p>
        </w:tc>
        <w:tc>
          <w:tcPr>
            <w:tcW w:type="dxa" w:w="1243"/>
            <w:tcMar>
              <w:left w:type="dxa" w:w="0"/>
              <w:right w:type="dxa" w:w="0"/>
            </w:tcMar>
          </w:tcPr>
          <w:p w14:paraId="19890000">
            <w:pPr>
              <w:pStyle w:val="Style_2"/>
              <w:ind w:firstLine="0" w:left="0"/>
              <w:jc w:val="center"/>
            </w:pPr>
            <w:r>
              <w:t>4086,9</w:t>
            </w:r>
          </w:p>
        </w:tc>
        <w:tc>
          <w:tcPr>
            <w:tcW w:type="dxa" w:w="1243"/>
            <w:tcMar>
              <w:left w:type="dxa" w:w="0"/>
              <w:right w:type="dxa" w:w="0"/>
            </w:tcMar>
          </w:tcPr>
          <w:p w14:paraId="1A890000">
            <w:pPr>
              <w:pStyle w:val="Style_2"/>
              <w:ind w:firstLine="0" w:left="0"/>
              <w:jc w:val="center"/>
            </w:pPr>
            <w:r>
              <w:t>9260</w:t>
            </w:r>
          </w:p>
        </w:tc>
        <w:tc>
          <w:tcPr>
            <w:tcW w:type="dxa" w:w="1243"/>
            <w:tcMar>
              <w:left w:type="dxa" w:w="0"/>
              <w:right w:type="dxa" w:w="0"/>
            </w:tcMar>
          </w:tcPr>
          <w:p w14:paraId="1B890000">
            <w:pPr>
              <w:pStyle w:val="Style_2"/>
              <w:ind w:firstLine="0" w:left="0"/>
              <w:jc w:val="center"/>
            </w:pPr>
            <w:r>
              <w:t>9259,9</w:t>
            </w:r>
          </w:p>
        </w:tc>
        <w:tc>
          <w:tcPr>
            <w:tcW w:type="dxa" w:w="1243"/>
            <w:tcMar>
              <w:left w:type="dxa" w:w="0"/>
              <w:right w:type="dxa" w:w="0"/>
            </w:tcMar>
          </w:tcPr>
          <w:p w14:paraId="1C890000">
            <w:pPr>
              <w:pStyle w:val="Style_2"/>
              <w:ind w:firstLine="0" w:left="0"/>
              <w:jc w:val="center"/>
            </w:pPr>
            <w:r>
              <w:t>-</w:t>
            </w:r>
          </w:p>
        </w:tc>
        <w:tc>
          <w:tcPr>
            <w:tcW w:type="dxa" w:w="1243"/>
            <w:tcMar>
              <w:left w:type="dxa" w:w="0"/>
              <w:right w:type="dxa" w:w="0"/>
            </w:tcMar>
          </w:tcPr>
          <w:p w14:paraId="1D890000">
            <w:pPr>
              <w:pStyle w:val="Style_2"/>
              <w:ind w:firstLine="0" w:left="0"/>
              <w:jc w:val="center"/>
            </w:pPr>
            <w:r>
              <w:t>-</w:t>
            </w:r>
          </w:p>
        </w:tc>
        <w:tc>
          <w:tcPr>
            <w:tcW w:type="dxa" w:w="1243"/>
            <w:tcMar>
              <w:left w:type="dxa" w:w="0"/>
              <w:right w:type="dxa" w:w="0"/>
            </w:tcMar>
          </w:tcPr>
          <w:p w14:paraId="1E890000">
            <w:pPr>
              <w:pStyle w:val="Style_2"/>
              <w:ind w:firstLine="0" w:left="0"/>
              <w:jc w:val="center"/>
            </w:pPr>
            <w:r>
              <w:t>-</w:t>
            </w:r>
          </w:p>
        </w:tc>
        <w:tc>
          <w:tcPr>
            <w:tcW w:type="dxa" w:w="1243"/>
            <w:tcMar>
              <w:left w:type="dxa" w:w="0"/>
              <w:right w:type="dxa" w:w="0"/>
            </w:tcMar>
          </w:tcPr>
          <w:p w14:paraId="1F890000">
            <w:pPr>
              <w:pStyle w:val="Style_2"/>
              <w:ind w:firstLine="0" w:left="0"/>
              <w:jc w:val="center"/>
            </w:pPr>
            <w:r>
              <w:t>-</w:t>
            </w:r>
          </w:p>
        </w:tc>
        <w:tc>
          <w:tcPr>
            <w:tcW w:type="dxa" w:w="1243"/>
            <w:tcMar>
              <w:left w:type="dxa" w:w="0"/>
              <w:right w:type="dxa" w:w="0"/>
            </w:tcMar>
          </w:tcPr>
          <w:p w14:paraId="20890000">
            <w:pPr>
              <w:pStyle w:val="Style_2"/>
              <w:ind w:firstLine="0" w:left="0"/>
              <w:jc w:val="center"/>
            </w:pPr>
            <w:r>
              <w:t>-</w:t>
            </w:r>
          </w:p>
        </w:tc>
        <w:tc>
          <w:tcPr>
            <w:tcW w:type="dxa" w:w="1245"/>
            <w:tcMar>
              <w:left w:type="dxa" w:w="0"/>
              <w:right w:type="dxa" w:w="0"/>
            </w:tcMar>
          </w:tcPr>
          <w:p w14:paraId="21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2890000">
            <w:pPr>
              <w:pStyle w:val="Style_2"/>
              <w:ind w:firstLine="0" w:left="0"/>
              <w:jc w:val="left"/>
            </w:pPr>
            <w:r>
              <w:t>Магаданская область</w:t>
            </w:r>
          </w:p>
        </w:tc>
        <w:tc>
          <w:tcPr>
            <w:tcW w:type="dxa" w:w="541"/>
            <w:tcMar>
              <w:left w:type="dxa" w:w="0"/>
              <w:right w:type="dxa" w:w="0"/>
            </w:tcMar>
          </w:tcPr>
          <w:p w14:paraId="23890000">
            <w:pPr>
              <w:pStyle w:val="Style_2"/>
              <w:ind w:firstLine="0" w:left="0"/>
              <w:jc w:val="center"/>
            </w:pPr>
            <w:r>
              <w:t>139</w:t>
            </w:r>
          </w:p>
        </w:tc>
        <w:tc>
          <w:tcPr>
            <w:tcW w:type="dxa" w:w="541"/>
            <w:tcMar>
              <w:left w:type="dxa" w:w="0"/>
              <w:right w:type="dxa" w:w="0"/>
            </w:tcMar>
          </w:tcPr>
          <w:p w14:paraId="24890000">
            <w:pPr>
              <w:pStyle w:val="Style_2"/>
              <w:ind w:firstLine="0" w:left="0"/>
              <w:jc w:val="center"/>
            </w:pPr>
            <w:r>
              <w:t>15</w:t>
            </w:r>
          </w:p>
        </w:tc>
        <w:tc>
          <w:tcPr>
            <w:tcW w:type="dxa" w:w="541"/>
            <w:tcMar>
              <w:left w:type="dxa" w:w="0"/>
              <w:right w:type="dxa" w:w="0"/>
            </w:tcMar>
          </w:tcPr>
          <w:p w14:paraId="25890000">
            <w:pPr>
              <w:pStyle w:val="Style_2"/>
              <w:ind w:firstLine="0" w:left="0"/>
              <w:jc w:val="center"/>
            </w:pPr>
            <w:r>
              <w:t>2</w:t>
            </w:r>
          </w:p>
        </w:tc>
        <w:tc>
          <w:tcPr>
            <w:tcW w:type="dxa" w:w="624"/>
            <w:tcMar>
              <w:left w:type="dxa" w:w="0"/>
              <w:right w:type="dxa" w:w="0"/>
            </w:tcMar>
          </w:tcPr>
          <w:p w14:paraId="26890000">
            <w:pPr>
              <w:pStyle w:val="Style_2"/>
              <w:ind w:firstLine="0" w:left="0"/>
              <w:jc w:val="center"/>
            </w:pPr>
            <w:r>
              <w:t>2.1</w:t>
            </w:r>
          </w:p>
        </w:tc>
        <w:tc>
          <w:tcPr>
            <w:tcW w:type="dxa" w:w="1243"/>
            <w:tcMar>
              <w:left w:type="dxa" w:w="0"/>
              <w:right w:type="dxa" w:w="0"/>
            </w:tcMar>
          </w:tcPr>
          <w:p w14:paraId="27890000">
            <w:pPr>
              <w:pStyle w:val="Style_2"/>
              <w:ind w:firstLine="0" w:left="0"/>
              <w:jc w:val="center"/>
            </w:pPr>
            <w:r>
              <w:t>10696,1</w:t>
            </w:r>
          </w:p>
        </w:tc>
        <w:tc>
          <w:tcPr>
            <w:tcW w:type="dxa" w:w="1243"/>
            <w:tcMar>
              <w:left w:type="dxa" w:w="0"/>
              <w:right w:type="dxa" w:w="0"/>
            </w:tcMar>
          </w:tcPr>
          <w:p w14:paraId="28890000">
            <w:pPr>
              <w:pStyle w:val="Style_2"/>
              <w:ind w:firstLine="0" w:left="0"/>
              <w:jc w:val="center"/>
            </w:pPr>
            <w:r>
              <w:t>10696,1</w:t>
            </w:r>
          </w:p>
        </w:tc>
        <w:tc>
          <w:tcPr>
            <w:tcW w:type="dxa" w:w="1243"/>
            <w:tcMar>
              <w:left w:type="dxa" w:w="0"/>
              <w:right w:type="dxa" w:w="0"/>
            </w:tcMar>
          </w:tcPr>
          <w:p w14:paraId="29890000">
            <w:pPr>
              <w:pStyle w:val="Style_2"/>
              <w:ind w:firstLine="0" w:left="0"/>
              <w:jc w:val="center"/>
            </w:pPr>
            <w:r>
              <w:t>8289</w:t>
            </w:r>
          </w:p>
        </w:tc>
        <w:tc>
          <w:tcPr>
            <w:tcW w:type="dxa" w:w="1243"/>
            <w:tcMar>
              <w:left w:type="dxa" w:w="0"/>
              <w:right w:type="dxa" w:w="0"/>
            </w:tcMar>
          </w:tcPr>
          <w:p w14:paraId="2A890000">
            <w:pPr>
              <w:pStyle w:val="Style_2"/>
              <w:ind w:firstLine="0" w:left="0"/>
              <w:jc w:val="center"/>
            </w:pPr>
            <w:r>
              <w:t>6244,9</w:t>
            </w:r>
          </w:p>
        </w:tc>
        <w:tc>
          <w:tcPr>
            <w:tcW w:type="dxa" w:w="1243"/>
            <w:tcMar>
              <w:left w:type="dxa" w:w="0"/>
              <w:right w:type="dxa" w:w="0"/>
            </w:tcMar>
          </w:tcPr>
          <w:p w14:paraId="2B890000">
            <w:pPr>
              <w:pStyle w:val="Style_2"/>
              <w:ind w:firstLine="0" w:left="0"/>
              <w:jc w:val="center"/>
            </w:pPr>
            <w:r>
              <w:t>15310,2</w:t>
            </w:r>
          </w:p>
        </w:tc>
        <w:tc>
          <w:tcPr>
            <w:tcW w:type="dxa" w:w="1243"/>
            <w:tcMar>
              <w:left w:type="dxa" w:w="0"/>
              <w:right w:type="dxa" w:w="0"/>
            </w:tcMar>
          </w:tcPr>
          <w:p w14:paraId="2C890000">
            <w:pPr>
              <w:pStyle w:val="Style_2"/>
              <w:ind w:firstLine="0" w:left="0"/>
              <w:jc w:val="center"/>
            </w:pPr>
            <w:r>
              <w:t>14267,7</w:t>
            </w:r>
          </w:p>
        </w:tc>
        <w:tc>
          <w:tcPr>
            <w:tcW w:type="dxa" w:w="1243"/>
            <w:tcMar>
              <w:left w:type="dxa" w:w="0"/>
              <w:right w:type="dxa" w:w="0"/>
            </w:tcMar>
          </w:tcPr>
          <w:p w14:paraId="2D890000">
            <w:pPr>
              <w:pStyle w:val="Style_2"/>
              <w:ind w:firstLine="0" w:left="0"/>
              <w:jc w:val="center"/>
            </w:pPr>
            <w:r>
              <w:t>-</w:t>
            </w:r>
          </w:p>
        </w:tc>
        <w:tc>
          <w:tcPr>
            <w:tcW w:type="dxa" w:w="1243"/>
            <w:tcMar>
              <w:left w:type="dxa" w:w="0"/>
              <w:right w:type="dxa" w:w="0"/>
            </w:tcMar>
          </w:tcPr>
          <w:p w14:paraId="2E890000">
            <w:pPr>
              <w:pStyle w:val="Style_2"/>
              <w:ind w:firstLine="0" w:left="0"/>
              <w:jc w:val="center"/>
            </w:pPr>
            <w:r>
              <w:t>-</w:t>
            </w:r>
          </w:p>
        </w:tc>
        <w:tc>
          <w:tcPr>
            <w:tcW w:type="dxa" w:w="1243"/>
            <w:tcMar>
              <w:left w:type="dxa" w:w="0"/>
              <w:right w:type="dxa" w:w="0"/>
            </w:tcMar>
          </w:tcPr>
          <w:p w14:paraId="2F890000">
            <w:pPr>
              <w:pStyle w:val="Style_2"/>
              <w:ind w:firstLine="0" w:left="0"/>
              <w:jc w:val="center"/>
            </w:pPr>
            <w:r>
              <w:t>-</w:t>
            </w:r>
          </w:p>
        </w:tc>
        <w:tc>
          <w:tcPr>
            <w:tcW w:type="dxa" w:w="1243"/>
            <w:tcMar>
              <w:left w:type="dxa" w:w="0"/>
              <w:right w:type="dxa" w:w="0"/>
            </w:tcMar>
          </w:tcPr>
          <w:p w14:paraId="30890000">
            <w:pPr>
              <w:pStyle w:val="Style_2"/>
              <w:ind w:firstLine="0" w:left="0"/>
              <w:jc w:val="center"/>
            </w:pPr>
            <w:r>
              <w:t>-</w:t>
            </w:r>
          </w:p>
        </w:tc>
        <w:tc>
          <w:tcPr>
            <w:tcW w:type="dxa" w:w="1243"/>
            <w:tcMar>
              <w:left w:type="dxa" w:w="0"/>
              <w:right w:type="dxa" w:w="0"/>
            </w:tcMar>
          </w:tcPr>
          <w:p w14:paraId="31890000">
            <w:pPr>
              <w:pStyle w:val="Style_2"/>
              <w:ind w:firstLine="0" w:left="0"/>
              <w:jc w:val="center"/>
            </w:pPr>
            <w:r>
              <w:t>-</w:t>
            </w:r>
          </w:p>
        </w:tc>
        <w:tc>
          <w:tcPr>
            <w:tcW w:type="dxa" w:w="1245"/>
            <w:tcMar>
              <w:left w:type="dxa" w:w="0"/>
              <w:right w:type="dxa" w:w="0"/>
            </w:tcMar>
          </w:tcPr>
          <w:p w14:paraId="32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3890000">
            <w:pPr>
              <w:pStyle w:val="Style_2"/>
              <w:ind w:firstLine="0" w:left="0"/>
              <w:jc w:val="left"/>
            </w:pPr>
            <w:r>
              <w:t>Камчатский край</w:t>
            </w:r>
          </w:p>
        </w:tc>
        <w:tc>
          <w:tcPr>
            <w:tcW w:type="dxa" w:w="541"/>
            <w:tcMar>
              <w:left w:type="dxa" w:w="0"/>
              <w:right w:type="dxa" w:w="0"/>
            </w:tcMar>
          </w:tcPr>
          <w:p w14:paraId="34890000">
            <w:pPr>
              <w:pStyle w:val="Style_2"/>
              <w:ind w:firstLine="0" w:left="0"/>
              <w:jc w:val="center"/>
            </w:pPr>
            <w:r>
              <w:t>139</w:t>
            </w:r>
          </w:p>
        </w:tc>
        <w:tc>
          <w:tcPr>
            <w:tcW w:type="dxa" w:w="541"/>
            <w:tcMar>
              <w:left w:type="dxa" w:w="0"/>
              <w:right w:type="dxa" w:w="0"/>
            </w:tcMar>
          </w:tcPr>
          <w:p w14:paraId="35890000">
            <w:pPr>
              <w:pStyle w:val="Style_2"/>
              <w:ind w:firstLine="0" w:left="0"/>
              <w:jc w:val="center"/>
            </w:pPr>
            <w:r>
              <w:t>15</w:t>
            </w:r>
          </w:p>
        </w:tc>
        <w:tc>
          <w:tcPr>
            <w:tcW w:type="dxa" w:w="541"/>
            <w:tcMar>
              <w:left w:type="dxa" w:w="0"/>
              <w:right w:type="dxa" w:w="0"/>
            </w:tcMar>
          </w:tcPr>
          <w:p w14:paraId="36890000">
            <w:pPr>
              <w:pStyle w:val="Style_2"/>
              <w:ind w:firstLine="0" w:left="0"/>
              <w:jc w:val="center"/>
            </w:pPr>
            <w:r>
              <w:t>2</w:t>
            </w:r>
          </w:p>
        </w:tc>
        <w:tc>
          <w:tcPr>
            <w:tcW w:type="dxa" w:w="624"/>
            <w:tcMar>
              <w:left w:type="dxa" w:w="0"/>
              <w:right w:type="dxa" w:w="0"/>
            </w:tcMar>
          </w:tcPr>
          <w:p w14:paraId="37890000">
            <w:pPr>
              <w:pStyle w:val="Style_2"/>
              <w:ind w:firstLine="0" w:left="0"/>
              <w:jc w:val="center"/>
            </w:pPr>
            <w:r>
              <w:t>2.1</w:t>
            </w:r>
          </w:p>
        </w:tc>
        <w:tc>
          <w:tcPr>
            <w:tcW w:type="dxa" w:w="1243"/>
            <w:tcMar>
              <w:left w:type="dxa" w:w="0"/>
              <w:right w:type="dxa" w:w="0"/>
            </w:tcMar>
          </w:tcPr>
          <w:p w14:paraId="38890000">
            <w:pPr>
              <w:pStyle w:val="Style_2"/>
              <w:ind w:firstLine="0" w:left="0"/>
              <w:jc w:val="center"/>
            </w:pPr>
            <w:r>
              <w:t>24347,6</w:t>
            </w:r>
          </w:p>
        </w:tc>
        <w:tc>
          <w:tcPr>
            <w:tcW w:type="dxa" w:w="1243"/>
            <w:tcMar>
              <w:left w:type="dxa" w:w="0"/>
              <w:right w:type="dxa" w:w="0"/>
            </w:tcMar>
          </w:tcPr>
          <w:p w14:paraId="39890000">
            <w:pPr>
              <w:pStyle w:val="Style_2"/>
              <w:ind w:firstLine="0" w:left="0"/>
              <w:jc w:val="center"/>
            </w:pPr>
            <w:r>
              <w:t>24347,6</w:t>
            </w:r>
          </w:p>
        </w:tc>
        <w:tc>
          <w:tcPr>
            <w:tcW w:type="dxa" w:w="1243"/>
            <w:tcMar>
              <w:left w:type="dxa" w:w="0"/>
              <w:right w:type="dxa" w:w="0"/>
            </w:tcMar>
          </w:tcPr>
          <w:p w14:paraId="3A890000">
            <w:pPr>
              <w:pStyle w:val="Style_2"/>
              <w:ind w:firstLine="0" w:left="0"/>
              <w:jc w:val="center"/>
            </w:pPr>
            <w:r>
              <w:t>28912,2</w:t>
            </w:r>
          </w:p>
        </w:tc>
        <w:tc>
          <w:tcPr>
            <w:tcW w:type="dxa" w:w="1243"/>
            <w:tcMar>
              <w:left w:type="dxa" w:w="0"/>
              <w:right w:type="dxa" w:w="0"/>
            </w:tcMar>
          </w:tcPr>
          <w:p w14:paraId="3B890000">
            <w:pPr>
              <w:pStyle w:val="Style_2"/>
              <w:ind w:firstLine="0" w:left="0"/>
              <w:jc w:val="center"/>
            </w:pPr>
            <w:r>
              <w:t>28912,2</w:t>
            </w:r>
          </w:p>
        </w:tc>
        <w:tc>
          <w:tcPr>
            <w:tcW w:type="dxa" w:w="1243"/>
            <w:tcMar>
              <w:left w:type="dxa" w:w="0"/>
              <w:right w:type="dxa" w:w="0"/>
            </w:tcMar>
          </w:tcPr>
          <w:p w14:paraId="3C890000">
            <w:pPr>
              <w:pStyle w:val="Style_2"/>
              <w:ind w:firstLine="0" w:left="0"/>
              <w:jc w:val="center"/>
            </w:pPr>
            <w:r>
              <w:t>45662,9</w:t>
            </w:r>
          </w:p>
        </w:tc>
        <w:tc>
          <w:tcPr>
            <w:tcW w:type="dxa" w:w="1243"/>
            <w:tcMar>
              <w:left w:type="dxa" w:w="0"/>
              <w:right w:type="dxa" w:w="0"/>
            </w:tcMar>
          </w:tcPr>
          <w:p w14:paraId="3D890000">
            <w:pPr>
              <w:pStyle w:val="Style_2"/>
              <w:ind w:firstLine="0" w:left="0"/>
              <w:jc w:val="center"/>
            </w:pPr>
            <w:r>
              <w:t>45662,9</w:t>
            </w:r>
          </w:p>
        </w:tc>
        <w:tc>
          <w:tcPr>
            <w:tcW w:type="dxa" w:w="1243"/>
            <w:tcMar>
              <w:left w:type="dxa" w:w="0"/>
              <w:right w:type="dxa" w:w="0"/>
            </w:tcMar>
          </w:tcPr>
          <w:p w14:paraId="3E890000">
            <w:pPr>
              <w:pStyle w:val="Style_2"/>
              <w:ind w:firstLine="0" w:left="0"/>
              <w:jc w:val="center"/>
            </w:pPr>
            <w:r>
              <w:t>-</w:t>
            </w:r>
          </w:p>
        </w:tc>
        <w:tc>
          <w:tcPr>
            <w:tcW w:type="dxa" w:w="1243"/>
            <w:tcMar>
              <w:left w:type="dxa" w:w="0"/>
              <w:right w:type="dxa" w:w="0"/>
            </w:tcMar>
          </w:tcPr>
          <w:p w14:paraId="3F890000">
            <w:pPr>
              <w:pStyle w:val="Style_2"/>
              <w:ind w:firstLine="0" w:left="0"/>
              <w:jc w:val="center"/>
            </w:pPr>
            <w:r>
              <w:t>-</w:t>
            </w:r>
          </w:p>
        </w:tc>
        <w:tc>
          <w:tcPr>
            <w:tcW w:type="dxa" w:w="1243"/>
            <w:tcMar>
              <w:left w:type="dxa" w:w="0"/>
              <w:right w:type="dxa" w:w="0"/>
            </w:tcMar>
          </w:tcPr>
          <w:p w14:paraId="40890000">
            <w:pPr>
              <w:pStyle w:val="Style_2"/>
              <w:ind w:firstLine="0" w:left="0"/>
              <w:jc w:val="center"/>
            </w:pPr>
            <w:r>
              <w:t>-</w:t>
            </w:r>
          </w:p>
        </w:tc>
        <w:tc>
          <w:tcPr>
            <w:tcW w:type="dxa" w:w="1243"/>
            <w:tcMar>
              <w:left w:type="dxa" w:w="0"/>
              <w:right w:type="dxa" w:w="0"/>
            </w:tcMar>
          </w:tcPr>
          <w:p w14:paraId="41890000">
            <w:pPr>
              <w:pStyle w:val="Style_2"/>
              <w:ind w:firstLine="0" w:left="0"/>
              <w:jc w:val="center"/>
            </w:pPr>
            <w:r>
              <w:t>-</w:t>
            </w:r>
          </w:p>
        </w:tc>
        <w:tc>
          <w:tcPr>
            <w:tcW w:type="dxa" w:w="1243"/>
            <w:tcMar>
              <w:left w:type="dxa" w:w="0"/>
              <w:right w:type="dxa" w:w="0"/>
            </w:tcMar>
          </w:tcPr>
          <w:p w14:paraId="42890000">
            <w:pPr>
              <w:pStyle w:val="Style_2"/>
              <w:ind w:firstLine="0" w:left="0"/>
              <w:jc w:val="center"/>
            </w:pPr>
            <w:r>
              <w:t>-</w:t>
            </w:r>
          </w:p>
        </w:tc>
        <w:tc>
          <w:tcPr>
            <w:tcW w:type="dxa" w:w="1245"/>
            <w:tcMar>
              <w:left w:type="dxa" w:w="0"/>
              <w:right w:type="dxa" w:w="0"/>
            </w:tcMar>
          </w:tcPr>
          <w:p w14:paraId="43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4890000">
            <w:pPr>
              <w:pStyle w:val="Style_2"/>
              <w:ind w:firstLine="0" w:left="0"/>
              <w:jc w:val="left"/>
            </w:pPr>
            <w:r>
              <w:t>Сахалинская область</w:t>
            </w:r>
          </w:p>
        </w:tc>
        <w:tc>
          <w:tcPr>
            <w:tcW w:type="dxa" w:w="541"/>
            <w:tcMar>
              <w:left w:type="dxa" w:w="0"/>
              <w:right w:type="dxa" w:w="0"/>
            </w:tcMar>
          </w:tcPr>
          <w:p w14:paraId="45890000">
            <w:pPr>
              <w:pStyle w:val="Style_2"/>
              <w:ind w:firstLine="0" w:left="0"/>
              <w:jc w:val="center"/>
            </w:pPr>
            <w:r>
              <w:t>139</w:t>
            </w:r>
          </w:p>
        </w:tc>
        <w:tc>
          <w:tcPr>
            <w:tcW w:type="dxa" w:w="541"/>
            <w:tcMar>
              <w:left w:type="dxa" w:w="0"/>
              <w:right w:type="dxa" w:w="0"/>
            </w:tcMar>
          </w:tcPr>
          <w:p w14:paraId="46890000">
            <w:pPr>
              <w:pStyle w:val="Style_2"/>
              <w:ind w:firstLine="0" w:left="0"/>
              <w:jc w:val="center"/>
            </w:pPr>
            <w:r>
              <w:t>15</w:t>
            </w:r>
          </w:p>
        </w:tc>
        <w:tc>
          <w:tcPr>
            <w:tcW w:type="dxa" w:w="541"/>
            <w:tcMar>
              <w:left w:type="dxa" w:w="0"/>
              <w:right w:type="dxa" w:w="0"/>
            </w:tcMar>
          </w:tcPr>
          <w:p w14:paraId="47890000">
            <w:pPr>
              <w:pStyle w:val="Style_2"/>
              <w:ind w:firstLine="0" w:left="0"/>
              <w:jc w:val="center"/>
            </w:pPr>
            <w:r>
              <w:t>2</w:t>
            </w:r>
          </w:p>
        </w:tc>
        <w:tc>
          <w:tcPr>
            <w:tcW w:type="dxa" w:w="624"/>
            <w:tcMar>
              <w:left w:type="dxa" w:w="0"/>
              <w:right w:type="dxa" w:w="0"/>
            </w:tcMar>
          </w:tcPr>
          <w:p w14:paraId="48890000">
            <w:pPr>
              <w:pStyle w:val="Style_2"/>
              <w:ind w:firstLine="0" w:left="0"/>
              <w:jc w:val="center"/>
            </w:pPr>
            <w:r>
              <w:t>2.1</w:t>
            </w:r>
          </w:p>
        </w:tc>
        <w:tc>
          <w:tcPr>
            <w:tcW w:type="dxa" w:w="1243"/>
            <w:tcMar>
              <w:left w:type="dxa" w:w="0"/>
              <w:right w:type="dxa" w:w="0"/>
            </w:tcMar>
          </w:tcPr>
          <w:p w14:paraId="49890000">
            <w:pPr>
              <w:pStyle w:val="Style_2"/>
              <w:ind w:firstLine="0" w:left="0"/>
              <w:jc w:val="center"/>
            </w:pPr>
            <w:r>
              <w:t>37382,7</w:t>
            </w:r>
          </w:p>
        </w:tc>
        <w:tc>
          <w:tcPr>
            <w:tcW w:type="dxa" w:w="1243"/>
            <w:tcMar>
              <w:left w:type="dxa" w:w="0"/>
              <w:right w:type="dxa" w:w="0"/>
            </w:tcMar>
          </w:tcPr>
          <w:p w14:paraId="4A890000">
            <w:pPr>
              <w:pStyle w:val="Style_2"/>
              <w:ind w:firstLine="0" w:left="0"/>
              <w:jc w:val="center"/>
            </w:pPr>
            <w:r>
              <w:t>37382,7</w:t>
            </w:r>
          </w:p>
        </w:tc>
        <w:tc>
          <w:tcPr>
            <w:tcW w:type="dxa" w:w="1243"/>
            <w:tcMar>
              <w:left w:type="dxa" w:w="0"/>
              <w:right w:type="dxa" w:w="0"/>
            </w:tcMar>
          </w:tcPr>
          <w:p w14:paraId="4B890000">
            <w:pPr>
              <w:pStyle w:val="Style_2"/>
              <w:ind w:firstLine="0" w:left="0"/>
              <w:jc w:val="center"/>
            </w:pPr>
            <w:r>
              <w:t>-</w:t>
            </w:r>
          </w:p>
        </w:tc>
        <w:tc>
          <w:tcPr>
            <w:tcW w:type="dxa" w:w="1243"/>
            <w:tcMar>
              <w:left w:type="dxa" w:w="0"/>
              <w:right w:type="dxa" w:w="0"/>
            </w:tcMar>
          </w:tcPr>
          <w:p w14:paraId="4C890000">
            <w:pPr>
              <w:pStyle w:val="Style_2"/>
              <w:ind w:firstLine="0" w:left="0"/>
              <w:jc w:val="center"/>
            </w:pPr>
            <w:r>
              <w:t>-</w:t>
            </w:r>
          </w:p>
        </w:tc>
        <w:tc>
          <w:tcPr>
            <w:tcW w:type="dxa" w:w="1243"/>
            <w:tcMar>
              <w:left w:type="dxa" w:w="0"/>
              <w:right w:type="dxa" w:w="0"/>
            </w:tcMar>
          </w:tcPr>
          <w:p w14:paraId="4D890000">
            <w:pPr>
              <w:pStyle w:val="Style_2"/>
              <w:ind w:firstLine="0" w:left="0"/>
              <w:jc w:val="center"/>
            </w:pPr>
            <w:r>
              <w:t>6485,8</w:t>
            </w:r>
          </w:p>
        </w:tc>
        <w:tc>
          <w:tcPr>
            <w:tcW w:type="dxa" w:w="1243"/>
            <w:tcMar>
              <w:left w:type="dxa" w:w="0"/>
              <w:right w:type="dxa" w:w="0"/>
            </w:tcMar>
          </w:tcPr>
          <w:p w14:paraId="4E890000">
            <w:pPr>
              <w:pStyle w:val="Style_2"/>
              <w:ind w:firstLine="0" w:left="0"/>
              <w:jc w:val="center"/>
            </w:pPr>
            <w:r>
              <w:t>6485,8</w:t>
            </w:r>
          </w:p>
        </w:tc>
        <w:tc>
          <w:tcPr>
            <w:tcW w:type="dxa" w:w="1243"/>
            <w:tcMar>
              <w:left w:type="dxa" w:w="0"/>
              <w:right w:type="dxa" w:w="0"/>
            </w:tcMar>
          </w:tcPr>
          <w:p w14:paraId="4F890000">
            <w:pPr>
              <w:pStyle w:val="Style_2"/>
              <w:ind w:firstLine="0" w:left="0"/>
              <w:jc w:val="center"/>
            </w:pPr>
            <w:r>
              <w:t>-</w:t>
            </w:r>
          </w:p>
        </w:tc>
        <w:tc>
          <w:tcPr>
            <w:tcW w:type="dxa" w:w="1243"/>
            <w:tcMar>
              <w:left w:type="dxa" w:w="0"/>
              <w:right w:type="dxa" w:w="0"/>
            </w:tcMar>
          </w:tcPr>
          <w:p w14:paraId="50890000">
            <w:pPr>
              <w:pStyle w:val="Style_2"/>
              <w:ind w:firstLine="0" w:left="0"/>
              <w:jc w:val="center"/>
            </w:pPr>
            <w:r>
              <w:t>-</w:t>
            </w:r>
          </w:p>
        </w:tc>
        <w:tc>
          <w:tcPr>
            <w:tcW w:type="dxa" w:w="1243"/>
            <w:tcMar>
              <w:left w:type="dxa" w:w="0"/>
              <w:right w:type="dxa" w:w="0"/>
            </w:tcMar>
          </w:tcPr>
          <w:p w14:paraId="51890000">
            <w:pPr>
              <w:pStyle w:val="Style_2"/>
              <w:ind w:firstLine="0" w:left="0"/>
              <w:jc w:val="center"/>
            </w:pPr>
            <w:r>
              <w:t>-</w:t>
            </w:r>
          </w:p>
        </w:tc>
        <w:tc>
          <w:tcPr>
            <w:tcW w:type="dxa" w:w="1243"/>
            <w:tcMar>
              <w:left w:type="dxa" w:w="0"/>
              <w:right w:type="dxa" w:w="0"/>
            </w:tcMar>
          </w:tcPr>
          <w:p w14:paraId="52890000">
            <w:pPr>
              <w:pStyle w:val="Style_2"/>
              <w:ind w:firstLine="0" w:left="0"/>
              <w:jc w:val="center"/>
            </w:pPr>
            <w:r>
              <w:t>-</w:t>
            </w:r>
          </w:p>
        </w:tc>
        <w:tc>
          <w:tcPr>
            <w:tcW w:type="dxa" w:w="1243"/>
            <w:tcMar>
              <w:left w:type="dxa" w:w="0"/>
              <w:right w:type="dxa" w:w="0"/>
            </w:tcMar>
          </w:tcPr>
          <w:p w14:paraId="53890000">
            <w:pPr>
              <w:pStyle w:val="Style_2"/>
              <w:ind w:firstLine="0" w:left="0"/>
              <w:jc w:val="center"/>
            </w:pPr>
            <w:r>
              <w:t>-</w:t>
            </w:r>
          </w:p>
        </w:tc>
        <w:tc>
          <w:tcPr>
            <w:tcW w:type="dxa" w:w="1245"/>
            <w:tcMar>
              <w:left w:type="dxa" w:w="0"/>
              <w:right w:type="dxa" w:w="0"/>
            </w:tcMar>
          </w:tcPr>
          <w:p w14:paraId="54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5890000">
            <w:pPr>
              <w:pStyle w:val="Style_2"/>
              <w:ind w:firstLine="0" w:left="0"/>
              <w:jc w:val="left"/>
            </w:pPr>
            <w:r>
              <w:t>Республика Бурятия</w:t>
            </w:r>
          </w:p>
        </w:tc>
        <w:tc>
          <w:tcPr>
            <w:tcW w:type="dxa" w:w="541"/>
            <w:tcMar>
              <w:left w:type="dxa" w:w="0"/>
              <w:right w:type="dxa" w:w="0"/>
            </w:tcMar>
          </w:tcPr>
          <w:p w14:paraId="56890000">
            <w:pPr>
              <w:pStyle w:val="Style_2"/>
              <w:ind w:firstLine="0" w:left="0"/>
              <w:jc w:val="center"/>
            </w:pPr>
            <w:r>
              <w:t>139</w:t>
            </w:r>
          </w:p>
        </w:tc>
        <w:tc>
          <w:tcPr>
            <w:tcW w:type="dxa" w:w="541"/>
            <w:tcMar>
              <w:left w:type="dxa" w:w="0"/>
              <w:right w:type="dxa" w:w="0"/>
            </w:tcMar>
          </w:tcPr>
          <w:p w14:paraId="57890000">
            <w:pPr>
              <w:pStyle w:val="Style_2"/>
              <w:ind w:firstLine="0" w:left="0"/>
              <w:jc w:val="center"/>
            </w:pPr>
            <w:r>
              <w:t>15</w:t>
            </w:r>
          </w:p>
        </w:tc>
        <w:tc>
          <w:tcPr>
            <w:tcW w:type="dxa" w:w="541"/>
            <w:tcMar>
              <w:left w:type="dxa" w:w="0"/>
              <w:right w:type="dxa" w:w="0"/>
            </w:tcMar>
          </w:tcPr>
          <w:p w14:paraId="58890000">
            <w:pPr>
              <w:pStyle w:val="Style_2"/>
              <w:ind w:firstLine="0" w:left="0"/>
              <w:jc w:val="center"/>
            </w:pPr>
            <w:r>
              <w:t>2</w:t>
            </w:r>
          </w:p>
        </w:tc>
        <w:tc>
          <w:tcPr>
            <w:tcW w:type="dxa" w:w="624"/>
            <w:tcMar>
              <w:left w:type="dxa" w:w="0"/>
              <w:right w:type="dxa" w:w="0"/>
            </w:tcMar>
          </w:tcPr>
          <w:p w14:paraId="59890000">
            <w:pPr>
              <w:pStyle w:val="Style_2"/>
              <w:ind w:firstLine="0" w:left="0"/>
              <w:jc w:val="center"/>
            </w:pPr>
            <w:r>
              <w:t>2.1</w:t>
            </w:r>
          </w:p>
        </w:tc>
        <w:tc>
          <w:tcPr>
            <w:tcW w:type="dxa" w:w="1243"/>
            <w:tcMar>
              <w:left w:type="dxa" w:w="0"/>
              <w:right w:type="dxa" w:w="0"/>
            </w:tcMar>
          </w:tcPr>
          <w:p w14:paraId="5A890000">
            <w:pPr>
              <w:pStyle w:val="Style_2"/>
              <w:ind w:firstLine="0" w:left="0"/>
              <w:jc w:val="center"/>
            </w:pPr>
            <w:r>
              <w:t>61432,2</w:t>
            </w:r>
          </w:p>
        </w:tc>
        <w:tc>
          <w:tcPr>
            <w:tcW w:type="dxa" w:w="1243"/>
            <w:tcMar>
              <w:left w:type="dxa" w:w="0"/>
              <w:right w:type="dxa" w:w="0"/>
            </w:tcMar>
          </w:tcPr>
          <w:p w14:paraId="5B890000">
            <w:pPr>
              <w:pStyle w:val="Style_2"/>
              <w:ind w:firstLine="0" w:left="0"/>
              <w:jc w:val="center"/>
            </w:pPr>
            <w:r>
              <w:t>58088,6</w:t>
            </w:r>
          </w:p>
        </w:tc>
        <w:tc>
          <w:tcPr>
            <w:tcW w:type="dxa" w:w="1243"/>
            <w:tcMar>
              <w:left w:type="dxa" w:w="0"/>
              <w:right w:type="dxa" w:w="0"/>
            </w:tcMar>
          </w:tcPr>
          <w:p w14:paraId="5C890000">
            <w:pPr>
              <w:pStyle w:val="Style_2"/>
              <w:ind w:firstLine="0" w:left="0"/>
              <w:jc w:val="center"/>
            </w:pPr>
            <w:r>
              <w:t>66408</w:t>
            </w:r>
          </w:p>
        </w:tc>
        <w:tc>
          <w:tcPr>
            <w:tcW w:type="dxa" w:w="1243"/>
            <w:tcMar>
              <w:left w:type="dxa" w:w="0"/>
              <w:right w:type="dxa" w:w="0"/>
            </w:tcMar>
          </w:tcPr>
          <w:p w14:paraId="5D890000">
            <w:pPr>
              <w:pStyle w:val="Style_2"/>
              <w:ind w:firstLine="0" w:left="0"/>
              <w:jc w:val="center"/>
            </w:pPr>
            <w:r>
              <w:t>66408</w:t>
            </w:r>
          </w:p>
        </w:tc>
        <w:tc>
          <w:tcPr>
            <w:tcW w:type="dxa" w:w="1243"/>
            <w:tcMar>
              <w:left w:type="dxa" w:w="0"/>
              <w:right w:type="dxa" w:w="0"/>
            </w:tcMar>
          </w:tcPr>
          <w:p w14:paraId="5E890000">
            <w:pPr>
              <w:pStyle w:val="Style_2"/>
              <w:ind w:firstLine="0" w:left="0"/>
              <w:jc w:val="center"/>
            </w:pPr>
            <w:r>
              <w:t>56793,4</w:t>
            </w:r>
          </w:p>
        </w:tc>
        <w:tc>
          <w:tcPr>
            <w:tcW w:type="dxa" w:w="1243"/>
            <w:tcMar>
              <w:left w:type="dxa" w:w="0"/>
              <w:right w:type="dxa" w:w="0"/>
            </w:tcMar>
          </w:tcPr>
          <w:p w14:paraId="5F890000">
            <w:pPr>
              <w:pStyle w:val="Style_2"/>
              <w:ind w:firstLine="0" w:left="0"/>
              <w:jc w:val="center"/>
            </w:pPr>
            <w:r>
              <w:t>56793,4</w:t>
            </w:r>
          </w:p>
        </w:tc>
        <w:tc>
          <w:tcPr>
            <w:tcW w:type="dxa" w:w="1243"/>
            <w:tcMar>
              <w:left w:type="dxa" w:w="0"/>
              <w:right w:type="dxa" w:w="0"/>
            </w:tcMar>
          </w:tcPr>
          <w:p w14:paraId="60890000">
            <w:pPr>
              <w:pStyle w:val="Style_2"/>
              <w:ind w:firstLine="0" w:left="0"/>
              <w:jc w:val="center"/>
            </w:pPr>
            <w:r>
              <w:t>-</w:t>
            </w:r>
          </w:p>
        </w:tc>
        <w:tc>
          <w:tcPr>
            <w:tcW w:type="dxa" w:w="1243"/>
            <w:tcMar>
              <w:left w:type="dxa" w:w="0"/>
              <w:right w:type="dxa" w:w="0"/>
            </w:tcMar>
          </w:tcPr>
          <w:p w14:paraId="61890000">
            <w:pPr>
              <w:pStyle w:val="Style_2"/>
              <w:ind w:firstLine="0" w:left="0"/>
              <w:jc w:val="center"/>
            </w:pPr>
            <w:r>
              <w:t>-</w:t>
            </w:r>
          </w:p>
        </w:tc>
        <w:tc>
          <w:tcPr>
            <w:tcW w:type="dxa" w:w="1243"/>
            <w:tcMar>
              <w:left w:type="dxa" w:w="0"/>
              <w:right w:type="dxa" w:w="0"/>
            </w:tcMar>
          </w:tcPr>
          <w:p w14:paraId="62890000">
            <w:pPr>
              <w:pStyle w:val="Style_2"/>
              <w:ind w:firstLine="0" w:left="0"/>
              <w:jc w:val="center"/>
            </w:pPr>
            <w:r>
              <w:t>-</w:t>
            </w:r>
          </w:p>
        </w:tc>
        <w:tc>
          <w:tcPr>
            <w:tcW w:type="dxa" w:w="1243"/>
            <w:tcMar>
              <w:left w:type="dxa" w:w="0"/>
              <w:right w:type="dxa" w:w="0"/>
            </w:tcMar>
          </w:tcPr>
          <w:p w14:paraId="63890000">
            <w:pPr>
              <w:pStyle w:val="Style_2"/>
              <w:ind w:firstLine="0" w:left="0"/>
              <w:jc w:val="center"/>
            </w:pPr>
            <w:r>
              <w:t>-</w:t>
            </w:r>
          </w:p>
        </w:tc>
        <w:tc>
          <w:tcPr>
            <w:tcW w:type="dxa" w:w="1243"/>
            <w:tcMar>
              <w:left w:type="dxa" w:w="0"/>
              <w:right w:type="dxa" w:w="0"/>
            </w:tcMar>
          </w:tcPr>
          <w:p w14:paraId="64890000">
            <w:pPr>
              <w:pStyle w:val="Style_2"/>
              <w:ind w:firstLine="0" w:left="0"/>
              <w:jc w:val="center"/>
            </w:pPr>
            <w:r>
              <w:t>-</w:t>
            </w:r>
          </w:p>
        </w:tc>
        <w:tc>
          <w:tcPr>
            <w:tcW w:type="dxa" w:w="1245"/>
            <w:tcMar>
              <w:left w:type="dxa" w:w="0"/>
              <w:right w:type="dxa" w:w="0"/>
            </w:tcMar>
          </w:tcPr>
          <w:p w14:paraId="65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6890000">
            <w:pPr>
              <w:pStyle w:val="Style_2"/>
              <w:ind w:firstLine="0" w:left="0"/>
              <w:jc w:val="left"/>
            </w:pPr>
            <w:r>
              <w:t>Забайкальский край</w:t>
            </w:r>
          </w:p>
        </w:tc>
        <w:tc>
          <w:tcPr>
            <w:tcW w:type="dxa" w:w="541"/>
            <w:tcMar>
              <w:left w:type="dxa" w:w="0"/>
              <w:right w:type="dxa" w:w="0"/>
            </w:tcMar>
          </w:tcPr>
          <w:p w14:paraId="67890000">
            <w:pPr>
              <w:pStyle w:val="Style_2"/>
              <w:ind w:firstLine="0" w:left="0"/>
              <w:jc w:val="center"/>
            </w:pPr>
            <w:r>
              <w:t>139</w:t>
            </w:r>
          </w:p>
        </w:tc>
        <w:tc>
          <w:tcPr>
            <w:tcW w:type="dxa" w:w="541"/>
            <w:tcMar>
              <w:left w:type="dxa" w:w="0"/>
              <w:right w:type="dxa" w:w="0"/>
            </w:tcMar>
          </w:tcPr>
          <w:p w14:paraId="68890000">
            <w:pPr>
              <w:pStyle w:val="Style_2"/>
              <w:ind w:firstLine="0" w:left="0"/>
              <w:jc w:val="center"/>
            </w:pPr>
            <w:r>
              <w:t>15</w:t>
            </w:r>
          </w:p>
        </w:tc>
        <w:tc>
          <w:tcPr>
            <w:tcW w:type="dxa" w:w="541"/>
            <w:tcMar>
              <w:left w:type="dxa" w:w="0"/>
              <w:right w:type="dxa" w:w="0"/>
            </w:tcMar>
          </w:tcPr>
          <w:p w14:paraId="69890000">
            <w:pPr>
              <w:pStyle w:val="Style_2"/>
              <w:ind w:firstLine="0" w:left="0"/>
              <w:jc w:val="center"/>
            </w:pPr>
            <w:r>
              <w:t>2</w:t>
            </w:r>
          </w:p>
        </w:tc>
        <w:tc>
          <w:tcPr>
            <w:tcW w:type="dxa" w:w="624"/>
            <w:tcMar>
              <w:left w:type="dxa" w:w="0"/>
              <w:right w:type="dxa" w:w="0"/>
            </w:tcMar>
          </w:tcPr>
          <w:p w14:paraId="6A890000">
            <w:pPr>
              <w:pStyle w:val="Style_2"/>
              <w:ind w:firstLine="0" w:left="0"/>
              <w:jc w:val="center"/>
            </w:pPr>
            <w:r>
              <w:t>2.1</w:t>
            </w:r>
          </w:p>
        </w:tc>
        <w:tc>
          <w:tcPr>
            <w:tcW w:type="dxa" w:w="1243"/>
            <w:tcMar>
              <w:left w:type="dxa" w:w="0"/>
              <w:right w:type="dxa" w:w="0"/>
            </w:tcMar>
          </w:tcPr>
          <w:p w14:paraId="6B890000">
            <w:pPr>
              <w:pStyle w:val="Style_2"/>
              <w:ind w:firstLine="0" w:left="0"/>
              <w:jc w:val="center"/>
            </w:pPr>
            <w:r>
              <w:t>72422,5</w:t>
            </w:r>
          </w:p>
        </w:tc>
        <w:tc>
          <w:tcPr>
            <w:tcW w:type="dxa" w:w="1243"/>
            <w:tcMar>
              <w:left w:type="dxa" w:w="0"/>
              <w:right w:type="dxa" w:w="0"/>
            </w:tcMar>
          </w:tcPr>
          <w:p w14:paraId="6C890000">
            <w:pPr>
              <w:pStyle w:val="Style_2"/>
              <w:ind w:firstLine="0" w:left="0"/>
              <w:jc w:val="center"/>
            </w:pPr>
            <w:r>
              <w:t>72422,5</w:t>
            </w:r>
          </w:p>
        </w:tc>
        <w:tc>
          <w:tcPr>
            <w:tcW w:type="dxa" w:w="1243"/>
            <w:tcMar>
              <w:left w:type="dxa" w:w="0"/>
              <w:right w:type="dxa" w:w="0"/>
            </w:tcMar>
          </w:tcPr>
          <w:p w14:paraId="6D890000">
            <w:pPr>
              <w:pStyle w:val="Style_2"/>
              <w:ind w:firstLine="0" w:left="0"/>
              <w:jc w:val="center"/>
            </w:pPr>
            <w:r>
              <w:t>33214,3</w:t>
            </w:r>
          </w:p>
        </w:tc>
        <w:tc>
          <w:tcPr>
            <w:tcW w:type="dxa" w:w="1243"/>
            <w:tcMar>
              <w:left w:type="dxa" w:w="0"/>
              <w:right w:type="dxa" w:w="0"/>
            </w:tcMar>
          </w:tcPr>
          <w:p w14:paraId="6E890000">
            <w:pPr>
              <w:pStyle w:val="Style_2"/>
              <w:ind w:firstLine="0" w:left="0"/>
              <w:jc w:val="center"/>
            </w:pPr>
            <w:r>
              <w:t>33214,3</w:t>
            </w:r>
          </w:p>
        </w:tc>
        <w:tc>
          <w:tcPr>
            <w:tcW w:type="dxa" w:w="1243"/>
            <w:tcMar>
              <w:left w:type="dxa" w:w="0"/>
              <w:right w:type="dxa" w:w="0"/>
            </w:tcMar>
          </w:tcPr>
          <w:p w14:paraId="6F890000">
            <w:pPr>
              <w:pStyle w:val="Style_2"/>
              <w:ind w:firstLine="0" w:left="0"/>
              <w:jc w:val="center"/>
            </w:pPr>
            <w:r>
              <w:t>47935,4</w:t>
            </w:r>
          </w:p>
        </w:tc>
        <w:tc>
          <w:tcPr>
            <w:tcW w:type="dxa" w:w="1243"/>
            <w:tcMar>
              <w:left w:type="dxa" w:w="0"/>
              <w:right w:type="dxa" w:w="0"/>
            </w:tcMar>
          </w:tcPr>
          <w:p w14:paraId="70890000">
            <w:pPr>
              <w:pStyle w:val="Style_2"/>
              <w:ind w:firstLine="0" w:left="0"/>
              <w:jc w:val="center"/>
            </w:pPr>
            <w:r>
              <w:t>47935,4</w:t>
            </w:r>
          </w:p>
        </w:tc>
        <w:tc>
          <w:tcPr>
            <w:tcW w:type="dxa" w:w="1243"/>
            <w:tcMar>
              <w:left w:type="dxa" w:w="0"/>
              <w:right w:type="dxa" w:w="0"/>
            </w:tcMar>
          </w:tcPr>
          <w:p w14:paraId="71890000">
            <w:pPr>
              <w:pStyle w:val="Style_2"/>
              <w:ind w:firstLine="0" w:left="0"/>
              <w:jc w:val="center"/>
            </w:pPr>
            <w:r>
              <w:t>-</w:t>
            </w:r>
          </w:p>
        </w:tc>
        <w:tc>
          <w:tcPr>
            <w:tcW w:type="dxa" w:w="1243"/>
            <w:tcMar>
              <w:left w:type="dxa" w:w="0"/>
              <w:right w:type="dxa" w:w="0"/>
            </w:tcMar>
          </w:tcPr>
          <w:p w14:paraId="72890000">
            <w:pPr>
              <w:pStyle w:val="Style_2"/>
              <w:ind w:firstLine="0" w:left="0"/>
              <w:jc w:val="center"/>
            </w:pPr>
            <w:r>
              <w:t>-</w:t>
            </w:r>
          </w:p>
        </w:tc>
        <w:tc>
          <w:tcPr>
            <w:tcW w:type="dxa" w:w="1243"/>
            <w:tcMar>
              <w:left w:type="dxa" w:w="0"/>
              <w:right w:type="dxa" w:w="0"/>
            </w:tcMar>
          </w:tcPr>
          <w:p w14:paraId="73890000">
            <w:pPr>
              <w:pStyle w:val="Style_2"/>
              <w:ind w:firstLine="0" w:left="0"/>
              <w:jc w:val="center"/>
            </w:pPr>
            <w:r>
              <w:t>-</w:t>
            </w:r>
          </w:p>
        </w:tc>
        <w:tc>
          <w:tcPr>
            <w:tcW w:type="dxa" w:w="1243"/>
            <w:tcMar>
              <w:left w:type="dxa" w:w="0"/>
              <w:right w:type="dxa" w:w="0"/>
            </w:tcMar>
          </w:tcPr>
          <w:p w14:paraId="74890000">
            <w:pPr>
              <w:pStyle w:val="Style_2"/>
              <w:ind w:firstLine="0" w:left="0"/>
              <w:jc w:val="center"/>
            </w:pPr>
            <w:r>
              <w:t>-</w:t>
            </w:r>
          </w:p>
        </w:tc>
        <w:tc>
          <w:tcPr>
            <w:tcW w:type="dxa" w:w="1243"/>
            <w:tcMar>
              <w:left w:type="dxa" w:w="0"/>
              <w:right w:type="dxa" w:w="0"/>
            </w:tcMar>
          </w:tcPr>
          <w:p w14:paraId="75890000">
            <w:pPr>
              <w:pStyle w:val="Style_2"/>
              <w:ind w:firstLine="0" w:left="0"/>
              <w:jc w:val="center"/>
            </w:pPr>
            <w:r>
              <w:t>-</w:t>
            </w:r>
          </w:p>
        </w:tc>
        <w:tc>
          <w:tcPr>
            <w:tcW w:type="dxa" w:w="1245"/>
            <w:tcMar>
              <w:left w:type="dxa" w:w="0"/>
              <w:right w:type="dxa" w:w="0"/>
            </w:tcMar>
          </w:tcPr>
          <w:p w14:paraId="76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7890000">
            <w:pPr>
              <w:pStyle w:val="Style_2"/>
              <w:ind w:firstLine="0" w:left="0"/>
              <w:jc w:val="left"/>
            </w:pPr>
            <w:r>
              <w:t>Приморский край</w:t>
            </w:r>
          </w:p>
        </w:tc>
        <w:tc>
          <w:tcPr>
            <w:tcW w:type="dxa" w:w="541"/>
            <w:tcMar>
              <w:left w:type="dxa" w:w="0"/>
              <w:right w:type="dxa" w:w="0"/>
            </w:tcMar>
          </w:tcPr>
          <w:p w14:paraId="78890000">
            <w:pPr>
              <w:pStyle w:val="Style_2"/>
              <w:ind w:firstLine="0" w:left="0"/>
              <w:jc w:val="center"/>
            </w:pPr>
            <w:r>
              <w:t>139</w:t>
            </w:r>
          </w:p>
        </w:tc>
        <w:tc>
          <w:tcPr>
            <w:tcW w:type="dxa" w:w="541"/>
            <w:tcMar>
              <w:left w:type="dxa" w:w="0"/>
              <w:right w:type="dxa" w:w="0"/>
            </w:tcMar>
          </w:tcPr>
          <w:p w14:paraId="79890000">
            <w:pPr>
              <w:pStyle w:val="Style_2"/>
              <w:ind w:firstLine="0" w:left="0"/>
              <w:jc w:val="center"/>
            </w:pPr>
            <w:r>
              <w:t>15</w:t>
            </w:r>
          </w:p>
        </w:tc>
        <w:tc>
          <w:tcPr>
            <w:tcW w:type="dxa" w:w="541"/>
            <w:tcMar>
              <w:left w:type="dxa" w:w="0"/>
              <w:right w:type="dxa" w:w="0"/>
            </w:tcMar>
          </w:tcPr>
          <w:p w14:paraId="7A890000">
            <w:pPr>
              <w:pStyle w:val="Style_2"/>
              <w:ind w:firstLine="0" w:left="0"/>
              <w:jc w:val="center"/>
            </w:pPr>
            <w:r>
              <w:t>2</w:t>
            </w:r>
          </w:p>
        </w:tc>
        <w:tc>
          <w:tcPr>
            <w:tcW w:type="dxa" w:w="624"/>
            <w:tcMar>
              <w:left w:type="dxa" w:w="0"/>
              <w:right w:type="dxa" w:w="0"/>
            </w:tcMar>
          </w:tcPr>
          <w:p w14:paraId="7B890000">
            <w:pPr>
              <w:pStyle w:val="Style_2"/>
              <w:ind w:firstLine="0" w:left="0"/>
              <w:jc w:val="center"/>
            </w:pPr>
            <w:r>
              <w:t>2.1</w:t>
            </w:r>
          </w:p>
        </w:tc>
        <w:tc>
          <w:tcPr>
            <w:tcW w:type="dxa" w:w="1243"/>
            <w:tcMar>
              <w:left w:type="dxa" w:w="0"/>
              <w:right w:type="dxa" w:w="0"/>
            </w:tcMar>
          </w:tcPr>
          <w:p w14:paraId="7C890000">
            <w:pPr>
              <w:pStyle w:val="Style_2"/>
              <w:ind w:firstLine="0" w:left="0"/>
              <w:jc w:val="center"/>
            </w:pPr>
            <w:r>
              <w:t>146958,8</w:t>
            </w:r>
          </w:p>
        </w:tc>
        <w:tc>
          <w:tcPr>
            <w:tcW w:type="dxa" w:w="1243"/>
            <w:tcMar>
              <w:left w:type="dxa" w:w="0"/>
              <w:right w:type="dxa" w:w="0"/>
            </w:tcMar>
          </w:tcPr>
          <w:p w14:paraId="7D890000">
            <w:pPr>
              <w:pStyle w:val="Style_2"/>
              <w:ind w:firstLine="0" w:left="0"/>
              <w:jc w:val="center"/>
            </w:pPr>
            <w:r>
              <w:t>146958,8</w:t>
            </w:r>
          </w:p>
        </w:tc>
        <w:tc>
          <w:tcPr>
            <w:tcW w:type="dxa" w:w="1243"/>
            <w:tcMar>
              <w:left w:type="dxa" w:w="0"/>
              <w:right w:type="dxa" w:w="0"/>
            </w:tcMar>
          </w:tcPr>
          <w:p w14:paraId="7E890000">
            <w:pPr>
              <w:pStyle w:val="Style_2"/>
              <w:ind w:firstLine="0" w:left="0"/>
              <w:jc w:val="center"/>
            </w:pPr>
            <w:r>
              <w:t>92006</w:t>
            </w:r>
          </w:p>
        </w:tc>
        <w:tc>
          <w:tcPr>
            <w:tcW w:type="dxa" w:w="1243"/>
            <w:tcMar>
              <w:left w:type="dxa" w:w="0"/>
              <w:right w:type="dxa" w:w="0"/>
            </w:tcMar>
          </w:tcPr>
          <w:p w14:paraId="7F890000">
            <w:pPr>
              <w:pStyle w:val="Style_2"/>
              <w:ind w:firstLine="0" w:left="0"/>
              <w:jc w:val="center"/>
            </w:pPr>
            <w:r>
              <w:t>86921</w:t>
            </w:r>
          </w:p>
        </w:tc>
        <w:tc>
          <w:tcPr>
            <w:tcW w:type="dxa" w:w="1243"/>
            <w:tcMar>
              <w:left w:type="dxa" w:w="0"/>
              <w:right w:type="dxa" w:w="0"/>
            </w:tcMar>
          </w:tcPr>
          <w:p w14:paraId="80890000">
            <w:pPr>
              <w:pStyle w:val="Style_2"/>
              <w:ind w:firstLine="0" w:left="0"/>
              <w:jc w:val="center"/>
            </w:pPr>
            <w:r>
              <w:t>82916,6</w:t>
            </w:r>
          </w:p>
        </w:tc>
        <w:tc>
          <w:tcPr>
            <w:tcW w:type="dxa" w:w="1243"/>
            <w:tcMar>
              <w:left w:type="dxa" w:w="0"/>
              <w:right w:type="dxa" w:w="0"/>
            </w:tcMar>
          </w:tcPr>
          <w:p w14:paraId="81890000">
            <w:pPr>
              <w:pStyle w:val="Style_2"/>
              <w:ind w:firstLine="0" w:left="0"/>
              <w:jc w:val="center"/>
            </w:pPr>
            <w:r>
              <w:t>82916,6</w:t>
            </w:r>
          </w:p>
        </w:tc>
        <w:tc>
          <w:tcPr>
            <w:tcW w:type="dxa" w:w="1243"/>
            <w:tcMar>
              <w:left w:type="dxa" w:w="0"/>
              <w:right w:type="dxa" w:w="0"/>
            </w:tcMar>
          </w:tcPr>
          <w:p w14:paraId="82890000">
            <w:pPr>
              <w:pStyle w:val="Style_2"/>
              <w:ind w:firstLine="0" w:left="0"/>
              <w:jc w:val="center"/>
            </w:pPr>
            <w:r>
              <w:t>-</w:t>
            </w:r>
          </w:p>
        </w:tc>
        <w:tc>
          <w:tcPr>
            <w:tcW w:type="dxa" w:w="1243"/>
            <w:tcMar>
              <w:left w:type="dxa" w:w="0"/>
              <w:right w:type="dxa" w:w="0"/>
            </w:tcMar>
          </w:tcPr>
          <w:p w14:paraId="83890000">
            <w:pPr>
              <w:pStyle w:val="Style_2"/>
              <w:ind w:firstLine="0" w:left="0"/>
              <w:jc w:val="center"/>
            </w:pPr>
            <w:r>
              <w:t>-</w:t>
            </w:r>
          </w:p>
        </w:tc>
        <w:tc>
          <w:tcPr>
            <w:tcW w:type="dxa" w:w="1243"/>
            <w:tcMar>
              <w:left w:type="dxa" w:w="0"/>
              <w:right w:type="dxa" w:w="0"/>
            </w:tcMar>
          </w:tcPr>
          <w:p w14:paraId="84890000">
            <w:pPr>
              <w:pStyle w:val="Style_2"/>
              <w:ind w:firstLine="0" w:left="0"/>
              <w:jc w:val="center"/>
            </w:pPr>
            <w:r>
              <w:t>-</w:t>
            </w:r>
          </w:p>
        </w:tc>
        <w:tc>
          <w:tcPr>
            <w:tcW w:type="dxa" w:w="1243"/>
            <w:tcMar>
              <w:left w:type="dxa" w:w="0"/>
              <w:right w:type="dxa" w:w="0"/>
            </w:tcMar>
          </w:tcPr>
          <w:p w14:paraId="85890000">
            <w:pPr>
              <w:pStyle w:val="Style_2"/>
              <w:ind w:firstLine="0" w:left="0"/>
              <w:jc w:val="center"/>
            </w:pPr>
            <w:r>
              <w:t>-</w:t>
            </w:r>
          </w:p>
        </w:tc>
        <w:tc>
          <w:tcPr>
            <w:tcW w:type="dxa" w:w="1243"/>
            <w:tcMar>
              <w:left w:type="dxa" w:w="0"/>
              <w:right w:type="dxa" w:w="0"/>
            </w:tcMar>
          </w:tcPr>
          <w:p w14:paraId="86890000">
            <w:pPr>
              <w:pStyle w:val="Style_2"/>
              <w:ind w:firstLine="0" w:left="0"/>
              <w:jc w:val="center"/>
            </w:pPr>
            <w:r>
              <w:t>-</w:t>
            </w:r>
          </w:p>
        </w:tc>
        <w:tc>
          <w:tcPr>
            <w:tcW w:type="dxa" w:w="1245"/>
            <w:tcMar>
              <w:left w:type="dxa" w:w="0"/>
              <w:right w:type="dxa" w:w="0"/>
            </w:tcMar>
          </w:tcPr>
          <w:p w14:paraId="87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8890000">
            <w:pPr>
              <w:pStyle w:val="Style_2"/>
              <w:ind w:firstLine="0" w:left="0"/>
              <w:jc w:val="left"/>
            </w:pPr>
            <w:r>
              <w:t>Чукотский автономный округ</w:t>
            </w:r>
          </w:p>
        </w:tc>
        <w:tc>
          <w:tcPr>
            <w:tcW w:type="dxa" w:w="541"/>
            <w:tcMar>
              <w:left w:type="dxa" w:w="0"/>
              <w:right w:type="dxa" w:w="0"/>
            </w:tcMar>
          </w:tcPr>
          <w:p w14:paraId="89890000">
            <w:pPr>
              <w:pStyle w:val="Style_2"/>
              <w:ind w:firstLine="0" w:left="0"/>
              <w:jc w:val="center"/>
            </w:pPr>
            <w:r>
              <w:t>139</w:t>
            </w:r>
          </w:p>
        </w:tc>
        <w:tc>
          <w:tcPr>
            <w:tcW w:type="dxa" w:w="541"/>
            <w:tcMar>
              <w:left w:type="dxa" w:w="0"/>
              <w:right w:type="dxa" w:w="0"/>
            </w:tcMar>
          </w:tcPr>
          <w:p w14:paraId="8A890000">
            <w:pPr>
              <w:pStyle w:val="Style_2"/>
              <w:ind w:firstLine="0" w:left="0"/>
              <w:jc w:val="center"/>
            </w:pPr>
            <w:r>
              <w:t>15</w:t>
            </w:r>
          </w:p>
        </w:tc>
        <w:tc>
          <w:tcPr>
            <w:tcW w:type="dxa" w:w="541"/>
            <w:tcMar>
              <w:left w:type="dxa" w:w="0"/>
              <w:right w:type="dxa" w:w="0"/>
            </w:tcMar>
          </w:tcPr>
          <w:p w14:paraId="8B890000">
            <w:pPr>
              <w:pStyle w:val="Style_2"/>
              <w:ind w:firstLine="0" w:left="0"/>
              <w:jc w:val="center"/>
            </w:pPr>
            <w:r>
              <w:t>2</w:t>
            </w:r>
          </w:p>
        </w:tc>
        <w:tc>
          <w:tcPr>
            <w:tcW w:type="dxa" w:w="624"/>
            <w:tcMar>
              <w:left w:type="dxa" w:w="0"/>
              <w:right w:type="dxa" w:w="0"/>
            </w:tcMar>
          </w:tcPr>
          <w:p w14:paraId="8C890000">
            <w:pPr>
              <w:pStyle w:val="Style_2"/>
              <w:ind w:firstLine="0" w:left="0"/>
              <w:jc w:val="center"/>
            </w:pPr>
            <w:r>
              <w:t>2.1</w:t>
            </w:r>
          </w:p>
        </w:tc>
        <w:tc>
          <w:tcPr>
            <w:tcW w:type="dxa" w:w="1243"/>
            <w:tcMar>
              <w:left w:type="dxa" w:w="0"/>
              <w:right w:type="dxa" w:w="0"/>
            </w:tcMar>
          </w:tcPr>
          <w:p w14:paraId="8D890000">
            <w:pPr>
              <w:pStyle w:val="Style_2"/>
              <w:ind w:firstLine="0" w:left="0"/>
              <w:jc w:val="center"/>
            </w:pPr>
            <w:r>
              <w:t>3861,3</w:t>
            </w:r>
          </w:p>
        </w:tc>
        <w:tc>
          <w:tcPr>
            <w:tcW w:type="dxa" w:w="1243"/>
            <w:tcMar>
              <w:left w:type="dxa" w:w="0"/>
              <w:right w:type="dxa" w:w="0"/>
            </w:tcMar>
          </w:tcPr>
          <w:p w14:paraId="8E890000">
            <w:pPr>
              <w:pStyle w:val="Style_2"/>
              <w:ind w:firstLine="0" w:left="0"/>
              <w:jc w:val="center"/>
            </w:pPr>
            <w:r>
              <w:t>3861,3</w:t>
            </w:r>
          </w:p>
        </w:tc>
        <w:tc>
          <w:tcPr>
            <w:tcW w:type="dxa" w:w="1243"/>
            <w:tcMar>
              <w:left w:type="dxa" w:w="0"/>
              <w:right w:type="dxa" w:w="0"/>
            </w:tcMar>
          </w:tcPr>
          <w:p w14:paraId="8F890000">
            <w:pPr>
              <w:pStyle w:val="Style_2"/>
              <w:ind w:firstLine="0" w:left="0"/>
              <w:jc w:val="center"/>
            </w:pPr>
            <w:r>
              <w:t>-</w:t>
            </w:r>
          </w:p>
        </w:tc>
        <w:tc>
          <w:tcPr>
            <w:tcW w:type="dxa" w:w="1243"/>
            <w:tcMar>
              <w:left w:type="dxa" w:w="0"/>
              <w:right w:type="dxa" w:w="0"/>
            </w:tcMar>
          </w:tcPr>
          <w:p w14:paraId="90890000">
            <w:pPr>
              <w:pStyle w:val="Style_2"/>
              <w:ind w:firstLine="0" w:left="0"/>
              <w:jc w:val="center"/>
            </w:pPr>
            <w:r>
              <w:t>-</w:t>
            </w:r>
          </w:p>
        </w:tc>
        <w:tc>
          <w:tcPr>
            <w:tcW w:type="dxa" w:w="1243"/>
            <w:tcMar>
              <w:left w:type="dxa" w:w="0"/>
              <w:right w:type="dxa" w:w="0"/>
            </w:tcMar>
          </w:tcPr>
          <w:p w14:paraId="91890000">
            <w:pPr>
              <w:pStyle w:val="Style_2"/>
              <w:ind w:firstLine="0" w:left="0"/>
              <w:jc w:val="center"/>
            </w:pPr>
            <w:r>
              <w:t>24638,4</w:t>
            </w:r>
          </w:p>
        </w:tc>
        <w:tc>
          <w:tcPr>
            <w:tcW w:type="dxa" w:w="1243"/>
            <w:tcMar>
              <w:left w:type="dxa" w:w="0"/>
              <w:right w:type="dxa" w:w="0"/>
            </w:tcMar>
          </w:tcPr>
          <w:p w14:paraId="92890000">
            <w:pPr>
              <w:pStyle w:val="Style_2"/>
              <w:ind w:firstLine="0" w:left="0"/>
              <w:jc w:val="center"/>
            </w:pPr>
            <w:r>
              <w:t>21061,7</w:t>
            </w:r>
          </w:p>
        </w:tc>
        <w:tc>
          <w:tcPr>
            <w:tcW w:type="dxa" w:w="1243"/>
            <w:tcMar>
              <w:left w:type="dxa" w:w="0"/>
              <w:right w:type="dxa" w:w="0"/>
            </w:tcMar>
          </w:tcPr>
          <w:p w14:paraId="93890000">
            <w:pPr>
              <w:pStyle w:val="Style_2"/>
              <w:ind w:firstLine="0" w:left="0"/>
              <w:jc w:val="center"/>
            </w:pPr>
            <w:r>
              <w:t>-</w:t>
            </w:r>
          </w:p>
        </w:tc>
        <w:tc>
          <w:tcPr>
            <w:tcW w:type="dxa" w:w="1243"/>
            <w:tcMar>
              <w:left w:type="dxa" w:w="0"/>
              <w:right w:type="dxa" w:w="0"/>
            </w:tcMar>
          </w:tcPr>
          <w:p w14:paraId="94890000">
            <w:pPr>
              <w:pStyle w:val="Style_2"/>
              <w:ind w:firstLine="0" w:left="0"/>
              <w:jc w:val="center"/>
            </w:pPr>
            <w:r>
              <w:t>-</w:t>
            </w:r>
          </w:p>
        </w:tc>
        <w:tc>
          <w:tcPr>
            <w:tcW w:type="dxa" w:w="1243"/>
            <w:tcMar>
              <w:left w:type="dxa" w:w="0"/>
              <w:right w:type="dxa" w:w="0"/>
            </w:tcMar>
          </w:tcPr>
          <w:p w14:paraId="95890000">
            <w:pPr>
              <w:pStyle w:val="Style_2"/>
              <w:ind w:firstLine="0" w:left="0"/>
              <w:jc w:val="center"/>
            </w:pPr>
            <w:r>
              <w:t>-</w:t>
            </w:r>
          </w:p>
        </w:tc>
        <w:tc>
          <w:tcPr>
            <w:tcW w:type="dxa" w:w="1243"/>
            <w:tcMar>
              <w:left w:type="dxa" w:w="0"/>
              <w:right w:type="dxa" w:w="0"/>
            </w:tcMar>
          </w:tcPr>
          <w:p w14:paraId="96890000">
            <w:pPr>
              <w:pStyle w:val="Style_2"/>
              <w:ind w:firstLine="0" w:left="0"/>
              <w:jc w:val="center"/>
            </w:pPr>
            <w:r>
              <w:t>-</w:t>
            </w:r>
          </w:p>
        </w:tc>
        <w:tc>
          <w:tcPr>
            <w:tcW w:type="dxa" w:w="1243"/>
            <w:tcMar>
              <w:left w:type="dxa" w:w="0"/>
              <w:right w:type="dxa" w:w="0"/>
            </w:tcMar>
          </w:tcPr>
          <w:p w14:paraId="97890000">
            <w:pPr>
              <w:pStyle w:val="Style_2"/>
              <w:ind w:firstLine="0" w:left="0"/>
              <w:jc w:val="center"/>
            </w:pPr>
            <w:r>
              <w:t>-</w:t>
            </w:r>
          </w:p>
        </w:tc>
        <w:tc>
          <w:tcPr>
            <w:tcW w:type="dxa" w:w="1245"/>
            <w:tcMar>
              <w:left w:type="dxa" w:w="0"/>
              <w:right w:type="dxa" w:w="0"/>
            </w:tcMar>
          </w:tcPr>
          <w:p w14:paraId="98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9890000">
            <w:pPr>
              <w:pStyle w:val="Style_2"/>
              <w:ind w:firstLine="0" w:left="0"/>
              <w:jc w:val="left"/>
            </w:pPr>
            <w:r>
              <w:t>Республика Саха (Якутия)</w:t>
            </w:r>
          </w:p>
        </w:tc>
        <w:tc>
          <w:tcPr>
            <w:tcW w:type="dxa" w:w="541"/>
            <w:tcMar>
              <w:left w:type="dxa" w:w="0"/>
              <w:right w:type="dxa" w:w="0"/>
            </w:tcMar>
          </w:tcPr>
          <w:p w14:paraId="9A890000">
            <w:pPr>
              <w:pStyle w:val="Style_2"/>
              <w:ind w:firstLine="0" w:left="0"/>
              <w:jc w:val="center"/>
            </w:pPr>
            <w:r>
              <w:t>139</w:t>
            </w:r>
          </w:p>
        </w:tc>
        <w:tc>
          <w:tcPr>
            <w:tcW w:type="dxa" w:w="541"/>
            <w:tcMar>
              <w:left w:type="dxa" w:w="0"/>
              <w:right w:type="dxa" w:w="0"/>
            </w:tcMar>
          </w:tcPr>
          <w:p w14:paraId="9B890000">
            <w:pPr>
              <w:pStyle w:val="Style_2"/>
              <w:ind w:firstLine="0" w:left="0"/>
              <w:jc w:val="center"/>
            </w:pPr>
            <w:r>
              <w:t>15</w:t>
            </w:r>
          </w:p>
        </w:tc>
        <w:tc>
          <w:tcPr>
            <w:tcW w:type="dxa" w:w="541"/>
            <w:tcMar>
              <w:left w:type="dxa" w:w="0"/>
              <w:right w:type="dxa" w:w="0"/>
            </w:tcMar>
          </w:tcPr>
          <w:p w14:paraId="9C890000">
            <w:pPr>
              <w:pStyle w:val="Style_2"/>
              <w:ind w:firstLine="0" w:left="0"/>
              <w:jc w:val="center"/>
            </w:pPr>
            <w:r>
              <w:t>2</w:t>
            </w:r>
          </w:p>
        </w:tc>
        <w:tc>
          <w:tcPr>
            <w:tcW w:type="dxa" w:w="624"/>
            <w:tcMar>
              <w:left w:type="dxa" w:w="0"/>
              <w:right w:type="dxa" w:w="0"/>
            </w:tcMar>
          </w:tcPr>
          <w:p w14:paraId="9D890000">
            <w:pPr>
              <w:pStyle w:val="Style_2"/>
              <w:ind w:firstLine="0" w:left="0"/>
              <w:jc w:val="center"/>
            </w:pPr>
            <w:r>
              <w:t>2.1</w:t>
            </w:r>
          </w:p>
        </w:tc>
        <w:tc>
          <w:tcPr>
            <w:tcW w:type="dxa" w:w="1243"/>
            <w:tcMar>
              <w:left w:type="dxa" w:w="0"/>
              <w:right w:type="dxa" w:w="0"/>
            </w:tcMar>
          </w:tcPr>
          <w:p w14:paraId="9E890000">
            <w:pPr>
              <w:pStyle w:val="Style_2"/>
              <w:ind w:firstLine="0" w:left="0"/>
              <w:jc w:val="center"/>
            </w:pPr>
            <w:r>
              <w:t>116376,4</w:t>
            </w:r>
          </w:p>
        </w:tc>
        <w:tc>
          <w:tcPr>
            <w:tcW w:type="dxa" w:w="1243"/>
            <w:tcMar>
              <w:left w:type="dxa" w:w="0"/>
              <w:right w:type="dxa" w:w="0"/>
            </w:tcMar>
          </w:tcPr>
          <w:p w14:paraId="9F890000">
            <w:pPr>
              <w:pStyle w:val="Style_2"/>
              <w:ind w:firstLine="0" w:left="0"/>
              <w:jc w:val="center"/>
            </w:pPr>
            <w:r>
              <w:t>114074,8</w:t>
            </w:r>
          </w:p>
        </w:tc>
        <w:tc>
          <w:tcPr>
            <w:tcW w:type="dxa" w:w="1243"/>
            <w:tcMar>
              <w:left w:type="dxa" w:w="0"/>
              <w:right w:type="dxa" w:w="0"/>
            </w:tcMar>
          </w:tcPr>
          <w:p w14:paraId="A0890000">
            <w:pPr>
              <w:pStyle w:val="Style_2"/>
              <w:ind w:firstLine="0" w:left="0"/>
              <w:jc w:val="center"/>
            </w:pPr>
            <w:r>
              <w:t>102372,3</w:t>
            </w:r>
          </w:p>
        </w:tc>
        <w:tc>
          <w:tcPr>
            <w:tcW w:type="dxa" w:w="1243"/>
            <w:tcMar>
              <w:left w:type="dxa" w:w="0"/>
              <w:right w:type="dxa" w:w="0"/>
            </w:tcMar>
          </w:tcPr>
          <w:p w14:paraId="A1890000">
            <w:pPr>
              <w:pStyle w:val="Style_2"/>
              <w:ind w:firstLine="0" w:left="0"/>
              <w:jc w:val="center"/>
            </w:pPr>
            <w:r>
              <w:t>102372,3</w:t>
            </w:r>
          </w:p>
        </w:tc>
        <w:tc>
          <w:tcPr>
            <w:tcW w:type="dxa" w:w="1243"/>
            <w:tcMar>
              <w:left w:type="dxa" w:w="0"/>
              <w:right w:type="dxa" w:w="0"/>
            </w:tcMar>
          </w:tcPr>
          <w:p w14:paraId="A2890000">
            <w:pPr>
              <w:pStyle w:val="Style_2"/>
              <w:ind w:firstLine="0" w:left="0"/>
              <w:jc w:val="center"/>
            </w:pPr>
            <w:r>
              <w:t>80008,8</w:t>
            </w:r>
          </w:p>
        </w:tc>
        <w:tc>
          <w:tcPr>
            <w:tcW w:type="dxa" w:w="1243"/>
            <w:tcMar>
              <w:left w:type="dxa" w:w="0"/>
              <w:right w:type="dxa" w:w="0"/>
            </w:tcMar>
          </w:tcPr>
          <w:p w14:paraId="A3890000">
            <w:pPr>
              <w:pStyle w:val="Style_2"/>
              <w:ind w:firstLine="0" w:left="0"/>
              <w:jc w:val="center"/>
            </w:pPr>
            <w:r>
              <w:t>80008,8</w:t>
            </w:r>
          </w:p>
        </w:tc>
        <w:tc>
          <w:tcPr>
            <w:tcW w:type="dxa" w:w="1243"/>
            <w:tcMar>
              <w:left w:type="dxa" w:w="0"/>
              <w:right w:type="dxa" w:w="0"/>
            </w:tcMar>
          </w:tcPr>
          <w:p w14:paraId="A4890000">
            <w:pPr>
              <w:pStyle w:val="Style_2"/>
              <w:ind w:firstLine="0" w:left="0"/>
              <w:jc w:val="center"/>
            </w:pPr>
            <w:r>
              <w:t>-</w:t>
            </w:r>
          </w:p>
        </w:tc>
        <w:tc>
          <w:tcPr>
            <w:tcW w:type="dxa" w:w="1243"/>
            <w:tcMar>
              <w:left w:type="dxa" w:w="0"/>
              <w:right w:type="dxa" w:w="0"/>
            </w:tcMar>
          </w:tcPr>
          <w:p w14:paraId="A5890000">
            <w:pPr>
              <w:pStyle w:val="Style_2"/>
              <w:ind w:firstLine="0" w:left="0"/>
              <w:jc w:val="center"/>
            </w:pPr>
            <w:r>
              <w:t>-</w:t>
            </w:r>
          </w:p>
        </w:tc>
        <w:tc>
          <w:tcPr>
            <w:tcW w:type="dxa" w:w="1243"/>
            <w:tcMar>
              <w:left w:type="dxa" w:w="0"/>
              <w:right w:type="dxa" w:w="0"/>
            </w:tcMar>
          </w:tcPr>
          <w:p w14:paraId="A6890000">
            <w:pPr>
              <w:pStyle w:val="Style_2"/>
              <w:ind w:firstLine="0" w:left="0"/>
              <w:jc w:val="center"/>
            </w:pPr>
            <w:r>
              <w:t>-</w:t>
            </w:r>
          </w:p>
        </w:tc>
        <w:tc>
          <w:tcPr>
            <w:tcW w:type="dxa" w:w="1243"/>
            <w:tcMar>
              <w:left w:type="dxa" w:w="0"/>
              <w:right w:type="dxa" w:w="0"/>
            </w:tcMar>
          </w:tcPr>
          <w:p w14:paraId="A7890000">
            <w:pPr>
              <w:pStyle w:val="Style_2"/>
              <w:ind w:firstLine="0" w:left="0"/>
              <w:jc w:val="center"/>
            </w:pPr>
            <w:r>
              <w:t>-</w:t>
            </w:r>
          </w:p>
        </w:tc>
        <w:tc>
          <w:tcPr>
            <w:tcW w:type="dxa" w:w="1243"/>
            <w:tcMar>
              <w:left w:type="dxa" w:w="0"/>
              <w:right w:type="dxa" w:w="0"/>
            </w:tcMar>
          </w:tcPr>
          <w:p w14:paraId="A8890000">
            <w:pPr>
              <w:pStyle w:val="Style_2"/>
              <w:ind w:firstLine="0" w:left="0"/>
              <w:jc w:val="center"/>
            </w:pPr>
            <w:r>
              <w:t>-</w:t>
            </w:r>
          </w:p>
        </w:tc>
        <w:tc>
          <w:tcPr>
            <w:tcW w:type="dxa" w:w="1245"/>
            <w:tcMar>
              <w:left w:type="dxa" w:w="0"/>
              <w:right w:type="dxa" w:w="0"/>
            </w:tcMar>
          </w:tcPr>
          <w:p w14:paraId="A9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A890000">
            <w:pPr>
              <w:pStyle w:val="Style_2"/>
              <w:ind w:firstLine="0" w:left="0"/>
              <w:jc w:val="left"/>
            </w:pPr>
            <w:r>
              <w:t>Хабаровский край</w:t>
            </w:r>
          </w:p>
        </w:tc>
        <w:tc>
          <w:tcPr>
            <w:tcW w:type="dxa" w:w="541"/>
            <w:tcMar>
              <w:left w:type="dxa" w:w="0"/>
              <w:right w:type="dxa" w:w="0"/>
            </w:tcMar>
          </w:tcPr>
          <w:p w14:paraId="AB890000">
            <w:pPr>
              <w:pStyle w:val="Style_2"/>
              <w:ind w:firstLine="0" w:left="0"/>
              <w:jc w:val="center"/>
            </w:pPr>
            <w:r>
              <w:t>139</w:t>
            </w:r>
          </w:p>
        </w:tc>
        <w:tc>
          <w:tcPr>
            <w:tcW w:type="dxa" w:w="541"/>
            <w:tcMar>
              <w:left w:type="dxa" w:w="0"/>
              <w:right w:type="dxa" w:w="0"/>
            </w:tcMar>
          </w:tcPr>
          <w:p w14:paraId="AC890000">
            <w:pPr>
              <w:pStyle w:val="Style_2"/>
              <w:ind w:firstLine="0" w:left="0"/>
              <w:jc w:val="center"/>
            </w:pPr>
            <w:r>
              <w:t>15</w:t>
            </w:r>
          </w:p>
        </w:tc>
        <w:tc>
          <w:tcPr>
            <w:tcW w:type="dxa" w:w="541"/>
            <w:tcMar>
              <w:left w:type="dxa" w:w="0"/>
              <w:right w:type="dxa" w:w="0"/>
            </w:tcMar>
          </w:tcPr>
          <w:p w14:paraId="AD890000">
            <w:pPr>
              <w:pStyle w:val="Style_2"/>
              <w:ind w:firstLine="0" w:left="0"/>
              <w:jc w:val="center"/>
            </w:pPr>
            <w:r>
              <w:t>2</w:t>
            </w:r>
          </w:p>
        </w:tc>
        <w:tc>
          <w:tcPr>
            <w:tcW w:type="dxa" w:w="624"/>
            <w:tcMar>
              <w:left w:type="dxa" w:w="0"/>
              <w:right w:type="dxa" w:w="0"/>
            </w:tcMar>
          </w:tcPr>
          <w:p w14:paraId="AE890000">
            <w:pPr>
              <w:pStyle w:val="Style_2"/>
              <w:ind w:firstLine="0" w:left="0"/>
              <w:jc w:val="center"/>
            </w:pPr>
            <w:r>
              <w:t>2.1</w:t>
            </w:r>
          </w:p>
        </w:tc>
        <w:tc>
          <w:tcPr>
            <w:tcW w:type="dxa" w:w="1243"/>
            <w:tcMar>
              <w:left w:type="dxa" w:w="0"/>
              <w:right w:type="dxa" w:w="0"/>
            </w:tcMar>
          </w:tcPr>
          <w:p w14:paraId="AF890000">
            <w:pPr>
              <w:pStyle w:val="Style_2"/>
              <w:ind w:firstLine="0" w:left="0"/>
              <w:jc w:val="center"/>
            </w:pPr>
            <w:r>
              <w:t>102665</w:t>
            </w:r>
          </w:p>
        </w:tc>
        <w:tc>
          <w:tcPr>
            <w:tcW w:type="dxa" w:w="1243"/>
            <w:tcMar>
              <w:left w:type="dxa" w:w="0"/>
              <w:right w:type="dxa" w:w="0"/>
            </w:tcMar>
          </w:tcPr>
          <w:p w14:paraId="B0890000">
            <w:pPr>
              <w:pStyle w:val="Style_2"/>
              <w:ind w:firstLine="0" w:left="0"/>
              <w:jc w:val="center"/>
            </w:pPr>
            <w:r>
              <w:t>102665</w:t>
            </w:r>
          </w:p>
        </w:tc>
        <w:tc>
          <w:tcPr>
            <w:tcW w:type="dxa" w:w="1243"/>
            <w:tcMar>
              <w:left w:type="dxa" w:w="0"/>
              <w:right w:type="dxa" w:w="0"/>
            </w:tcMar>
          </w:tcPr>
          <w:p w14:paraId="B1890000">
            <w:pPr>
              <w:pStyle w:val="Style_2"/>
              <w:ind w:firstLine="0" w:left="0"/>
              <w:jc w:val="center"/>
            </w:pPr>
            <w:r>
              <w:t>87755,5</w:t>
            </w:r>
          </w:p>
        </w:tc>
        <w:tc>
          <w:tcPr>
            <w:tcW w:type="dxa" w:w="1243"/>
            <w:tcMar>
              <w:left w:type="dxa" w:w="0"/>
              <w:right w:type="dxa" w:w="0"/>
            </w:tcMar>
          </w:tcPr>
          <w:p w14:paraId="B2890000">
            <w:pPr>
              <w:pStyle w:val="Style_2"/>
              <w:ind w:firstLine="0" w:left="0"/>
              <w:jc w:val="center"/>
            </w:pPr>
            <w:r>
              <w:t>87755,5</w:t>
            </w:r>
          </w:p>
        </w:tc>
        <w:tc>
          <w:tcPr>
            <w:tcW w:type="dxa" w:w="1243"/>
            <w:tcMar>
              <w:left w:type="dxa" w:w="0"/>
              <w:right w:type="dxa" w:w="0"/>
            </w:tcMar>
          </w:tcPr>
          <w:p w14:paraId="B3890000">
            <w:pPr>
              <w:pStyle w:val="Style_2"/>
              <w:ind w:firstLine="0" w:left="0"/>
              <w:jc w:val="center"/>
            </w:pPr>
            <w:r>
              <w:t>68375,1</w:t>
            </w:r>
          </w:p>
        </w:tc>
        <w:tc>
          <w:tcPr>
            <w:tcW w:type="dxa" w:w="1243"/>
            <w:tcMar>
              <w:left w:type="dxa" w:w="0"/>
              <w:right w:type="dxa" w:w="0"/>
            </w:tcMar>
          </w:tcPr>
          <w:p w14:paraId="B4890000">
            <w:pPr>
              <w:pStyle w:val="Style_2"/>
              <w:ind w:firstLine="0" w:left="0"/>
              <w:jc w:val="center"/>
            </w:pPr>
            <w:r>
              <w:t>68375,1</w:t>
            </w:r>
          </w:p>
        </w:tc>
        <w:tc>
          <w:tcPr>
            <w:tcW w:type="dxa" w:w="1243"/>
            <w:tcMar>
              <w:left w:type="dxa" w:w="0"/>
              <w:right w:type="dxa" w:w="0"/>
            </w:tcMar>
          </w:tcPr>
          <w:p w14:paraId="B5890000">
            <w:pPr>
              <w:pStyle w:val="Style_2"/>
              <w:ind w:firstLine="0" w:left="0"/>
              <w:jc w:val="center"/>
            </w:pPr>
            <w:r>
              <w:t>-</w:t>
            </w:r>
          </w:p>
        </w:tc>
        <w:tc>
          <w:tcPr>
            <w:tcW w:type="dxa" w:w="1243"/>
            <w:tcMar>
              <w:left w:type="dxa" w:w="0"/>
              <w:right w:type="dxa" w:w="0"/>
            </w:tcMar>
          </w:tcPr>
          <w:p w14:paraId="B6890000">
            <w:pPr>
              <w:pStyle w:val="Style_2"/>
              <w:ind w:firstLine="0" w:left="0"/>
              <w:jc w:val="center"/>
            </w:pPr>
            <w:r>
              <w:t>-</w:t>
            </w:r>
          </w:p>
        </w:tc>
        <w:tc>
          <w:tcPr>
            <w:tcW w:type="dxa" w:w="1243"/>
            <w:tcMar>
              <w:left w:type="dxa" w:w="0"/>
              <w:right w:type="dxa" w:w="0"/>
            </w:tcMar>
          </w:tcPr>
          <w:p w14:paraId="B7890000">
            <w:pPr>
              <w:pStyle w:val="Style_2"/>
              <w:ind w:firstLine="0" w:left="0"/>
              <w:jc w:val="center"/>
            </w:pPr>
            <w:r>
              <w:t>-</w:t>
            </w:r>
          </w:p>
        </w:tc>
        <w:tc>
          <w:tcPr>
            <w:tcW w:type="dxa" w:w="1243"/>
            <w:tcMar>
              <w:left w:type="dxa" w:w="0"/>
              <w:right w:type="dxa" w:w="0"/>
            </w:tcMar>
          </w:tcPr>
          <w:p w14:paraId="B8890000">
            <w:pPr>
              <w:pStyle w:val="Style_2"/>
              <w:ind w:firstLine="0" w:left="0"/>
              <w:jc w:val="center"/>
            </w:pPr>
            <w:r>
              <w:t>-</w:t>
            </w:r>
          </w:p>
        </w:tc>
        <w:tc>
          <w:tcPr>
            <w:tcW w:type="dxa" w:w="1243"/>
            <w:tcMar>
              <w:left w:type="dxa" w:w="0"/>
              <w:right w:type="dxa" w:w="0"/>
            </w:tcMar>
          </w:tcPr>
          <w:p w14:paraId="B9890000">
            <w:pPr>
              <w:pStyle w:val="Style_2"/>
              <w:ind w:firstLine="0" w:left="0"/>
              <w:jc w:val="center"/>
            </w:pPr>
            <w:r>
              <w:t>-</w:t>
            </w:r>
          </w:p>
        </w:tc>
        <w:tc>
          <w:tcPr>
            <w:tcW w:type="dxa" w:w="1245"/>
            <w:tcMar>
              <w:left w:type="dxa" w:w="0"/>
              <w:right w:type="dxa" w:w="0"/>
            </w:tcMar>
          </w:tcPr>
          <w:p w14:paraId="BA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B890000">
            <w:pPr>
              <w:pStyle w:val="Style_2"/>
              <w:ind w:firstLine="0" w:left="0"/>
              <w:jc w:val="left"/>
            </w:pPr>
            <w:r>
              <w:t>Амурская область</w:t>
            </w:r>
          </w:p>
        </w:tc>
        <w:tc>
          <w:tcPr>
            <w:tcW w:type="dxa" w:w="541"/>
            <w:tcMar>
              <w:left w:type="dxa" w:w="0"/>
              <w:right w:type="dxa" w:w="0"/>
            </w:tcMar>
          </w:tcPr>
          <w:p w14:paraId="BC890000">
            <w:pPr>
              <w:pStyle w:val="Style_2"/>
              <w:ind w:firstLine="0" w:left="0"/>
              <w:jc w:val="center"/>
            </w:pPr>
            <w:r>
              <w:t>139</w:t>
            </w:r>
          </w:p>
        </w:tc>
        <w:tc>
          <w:tcPr>
            <w:tcW w:type="dxa" w:w="541"/>
            <w:tcMar>
              <w:left w:type="dxa" w:w="0"/>
              <w:right w:type="dxa" w:w="0"/>
            </w:tcMar>
          </w:tcPr>
          <w:p w14:paraId="BD890000">
            <w:pPr>
              <w:pStyle w:val="Style_2"/>
              <w:ind w:firstLine="0" w:left="0"/>
              <w:jc w:val="center"/>
            </w:pPr>
            <w:r>
              <w:t>15</w:t>
            </w:r>
          </w:p>
        </w:tc>
        <w:tc>
          <w:tcPr>
            <w:tcW w:type="dxa" w:w="541"/>
            <w:tcMar>
              <w:left w:type="dxa" w:w="0"/>
              <w:right w:type="dxa" w:w="0"/>
            </w:tcMar>
          </w:tcPr>
          <w:p w14:paraId="BE890000">
            <w:pPr>
              <w:pStyle w:val="Style_2"/>
              <w:ind w:firstLine="0" w:left="0"/>
              <w:jc w:val="center"/>
            </w:pPr>
            <w:r>
              <w:t>2</w:t>
            </w:r>
          </w:p>
        </w:tc>
        <w:tc>
          <w:tcPr>
            <w:tcW w:type="dxa" w:w="624"/>
            <w:tcMar>
              <w:left w:type="dxa" w:w="0"/>
              <w:right w:type="dxa" w:w="0"/>
            </w:tcMar>
          </w:tcPr>
          <w:p w14:paraId="BF890000">
            <w:pPr>
              <w:pStyle w:val="Style_2"/>
              <w:ind w:firstLine="0" w:left="0"/>
              <w:jc w:val="center"/>
            </w:pPr>
            <w:r>
              <w:t>2.1</w:t>
            </w:r>
          </w:p>
        </w:tc>
        <w:tc>
          <w:tcPr>
            <w:tcW w:type="dxa" w:w="1243"/>
            <w:tcMar>
              <w:left w:type="dxa" w:w="0"/>
              <w:right w:type="dxa" w:w="0"/>
            </w:tcMar>
          </w:tcPr>
          <w:p w14:paraId="C0890000">
            <w:pPr>
              <w:pStyle w:val="Style_2"/>
              <w:ind w:firstLine="0" w:left="0"/>
              <w:jc w:val="center"/>
            </w:pPr>
            <w:r>
              <w:t>72010</w:t>
            </w:r>
          </w:p>
        </w:tc>
        <w:tc>
          <w:tcPr>
            <w:tcW w:type="dxa" w:w="1243"/>
            <w:tcMar>
              <w:left w:type="dxa" w:w="0"/>
              <w:right w:type="dxa" w:w="0"/>
            </w:tcMar>
          </w:tcPr>
          <w:p w14:paraId="C1890000">
            <w:pPr>
              <w:pStyle w:val="Style_2"/>
              <w:ind w:firstLine="0" w:left="0"/>
              <w:jc w:val="center"/>
            </w:pPr>
            <w:r>
              <w:t>55981,5</w:t>
            </w:r>
          </w:p>
        </w:tc>
        <w:tc>
          <w:tcPr>
            <w:tcW w:type="dxa" w:w="1243"/>
            <w:tcMar>
              <w:left w:type="dxa" w:w="0"/>
              <w:right w:type="dxa" w:w="0"/>
            </w:tcMar>
          </w:tcPr>
          <w:p w14:paraId="C2890000">
            <w:pPr>
              <w:pStyle w:val="Style_2"/>
              <w:ind w:firstLine="0" w:left="0"/>
              <w:jc w:val="center"/>
            </w:pPr>
            <w:r>
              <w:t>5439,5</w:t>
            </w:r>
          </w:p>
        </w:tc>
        <w:tc>
          <w:tcPr>
            <w:tcW w:type="dxa" w:w="1243"/>
            <w:tcMar>
              <w:left w:type="dxa" w:w="0"/>
              <w:right w:type="dxa" w:w="0"/>
            </w:tcMar>
          </w:tcPr>
          <w:p w14:paraId="C3890000">
            <w:pPr>
              <w:pStyle w:val="Style_2"/>
              <w:ind w:firstLine="0" w:left="0"/>
              <w:jc w:val="center"/>
            </w:pPr>
            <w:r>
              <w:t>5439,5</w:t>
            </w:r>
          </w:p>
        </w:tc>
        <w:tc>
          <w:tcPr>
            <w:tcW w:type="dxa" w:w="1243"/>
            <w:tcMar>
              <w:left w:type="dxa" w:w="0"/>
              <w:right w:type="dxa" w:w="0"/>
            </w:tcMar>
          </w:tcPr>
          <w:p w14:paraId="C4890000">
            <w:pPr>
              <w:pStyle w:val="Style_2"/>
              <w:ind w:firstLine="0" w:left="0"/>
              <w:jc w:val="center"/>
            </w:pPr>
            <w:r>
              <w:t>76811,2</w:t>
            </w:r>
          </w:p>
        </w:tc>
        <w:tc>
          <w:tcPr>
            <w:tcW w:type="dxa" w:w="1243"/>
            <w:tcMar>
              <w:left w:type="dxa" w:w="0"/>
              <w:right w:type="dxa" w:w="0"/>
            </w:tcMar>
          </w:tcPr>
          <w:p w14:paraId="C5890000">
            <w:pPr>
              <w:pStyle w:val="Style_2"/>
              <w:ind w:firstLine="0" w:left="0"/>
              <w:jc w:val="center"/>
            </w:pPr>
            <w:r>
              <w:t>75349</w:t>
            </w:r>
          </w:p>
        </w:tc>
        <w:tc>
          <w:tcPr>
            <w:tcW w:type="dxa" w:w="1243"/>
            <w:tcMar>
              <w:left w:type="dxa" w:w="0"/>
              <w:right w:type="dxa" w:w="0"/>
            </w:tcMar>
          </w:tcPr>
          <w:p w14:paraId="C6890000">
            <w:pPr>
              <w:pStyle w:val="Style_2"/>
              <w:ind w:firstLine="0" w:left="0"/>
              <w:jc w:val="center"/>
            </w:pPr>
            <w:r>
              <w:t>-</w:t>
            </w:r>
          </w:p>
        </w:tc>
        <w:tc>
          <w:tcPr>
            <w:tcW w:type="dxa" w:w="1243"/>
            <w:tcMar>
              <w:left w:type="dxa" w:w="0"/>
              <w:right w:type="dxa" w:w="0"/>
            </w:tcMar>
          </w:tcPr>
          <w:p w14:paraId="C7890000">
            <w:pPr>
              <w:pStyle w:val="Style_2"/>
              <w:ind w:firstLine="0" w:left="0"/>
              <w:jc w:val="center"/>
            </w:pPr>
            <w:r>
              <w:t>-</w:t>
            </w:r>
          </w:p>
        </w:tc>
        <w:tc>
          <w:tcPr>
            <w:tcW w:type="dxa" w:w="1243"/>
            <w:tcMar>
              <w:left w:type="dxa" w:w="0"/>
              <w:right w:type="dxa" w:w="0"/>
            </w:tcMar>
          </w:tcPr>
          <w:p w14:paraId="C8890000">
            <w:pPr>
              <w:pStyle w:val="Style_2"/>
              <w:ind w:firstLine="0" w:left="0"/>
              <w:jc w:val="center"/>
            </w:pPr>
            <w:r>
              <w:t>-</w:t>
            </w:r>
          </w:p>
        </w:tc>
        <w:tc>
          <w:tcPr>
            <w:tcW w:type="dxa" w:w="1243"/>
            <w:tcMar>
              <w:left w:type="dxa" w:w="0"/>
              <w:right w:type="dxa" w:w="0"/>
            </w:tcMar>
          </w:tcPr>
          <w:p w14:paraId="C9890000">
            <w:pPr>
              <w:pStyle w:val="Style_2"/>
              <w:ind w:firstLine="0" w:left="0"/>
              <w:jc w:val="center"/>
            </w:pPr>
            <w:r>
              <w:t>-</w:t>
            </w:r>
          </w:p>
        </w:tc>
        <w:tc>
          <w:tcPr>
            <w:tcW w:type="dxa" w:w="1243"/>
            <w:tcMar>
              <w:left w:type="dxa" w:w="0"/>
              <w:right w:type="dxa" w:w="0"/>
            </w:tcMar>
          </w:tcPr>
          <w:p w14:paraId="CA890000">
            <w:pPr>
              <w:pStyle w:val="Style_2"/>
              <w:ind w:firstLine="0" w:left="0"/>
              <w:jc w:val="center"/>
            </w:pPr>
            <w:r>
              <w:t>-</w:t>
            </w:r>
          </w:p>
        </w:tc>
        <w:tc>
          <w:tcPr>
            <w:tcW w:type="dxa" w:w="1245"/>
            <w:tcMar>
              <w:left w:type="dxa" w:w="0"/>
              <w:right w:type="dxa" w:w="0"/>
            </w:tcMar>
          </w:tcPr>
          <w:p w14:paraId="CB890000">
            <w:pPr>
              <w:pStyle w:val="Style_2"/>
              <w:ind w:firstLine="0" w:left="0"/>
              <w:jc w:val="center"/>
            </w:pPr>
            <w:r>
              <w:t>-</w:t>
            </w:r>
          </w:p>
        </w:tc>
      </w:tr>
      <w:tr>
        <w:tc>
          <w:tcPr>
            <w:tcW w:type="dxa" w:w="2324"/>
            <w:vMerge w:val="restart"/>
            <w:tcMar>
              <w:left w:type="dxa" w:w="0"/>
              <w:right w:type="dxa" w:w="0"/>
            </w:tcMar>
          </w:tcPr>
          <w:p w14:paraId="CC890000">
            <w:pPr>
              <w:pStyle w:val="Style_2"/>
              <w:ind w:firstLine="0" w:left="0"/>
              <w:jc w:val="left"/>
            </w:pPr>
            <w:r>
              <w:t>Мероприятие 2.1.2. Распределение субсидий по субъектам Российской Федерации в пределах бюджетных ассигнований, предусмотренных Минэкономразвития России в сводной бюджетной росписи федерального бюджета на оказание государственной поддержки субъектам малого и среднего предпринимательства, а также на реализацию мероприятий по поддержке молодежного предпринимательства</w:t>
            </w:r>
          </w:p>
        </w:tc>
        <w:tc>
          <w:tcPr>
            <w:tcW w:type="dxa" w:w="2154"/>
            <w:tcMar>
              <w:left w:type="dxa" w:w="0"/>
              <w:right w:type="dxa" w:w="0"/>
            </w:tcMar>
          </w:tcPr>
          <w:p w14:paraId="CD890000">
            <w:pPr>
              <w:pStyle w:val="Style_2"/>
              <w:ind w:firstLine="0" w:left="0"/>
              <w:jc w:val="left"/>
            </w:pPr>
            <w:r>
              <w:t>Дальневосточный федеральный округ</w:t>
            </w:r>
          </w:p>
        </w:tc>
        <w:tc>
          <w:tcPr>
            <w:tcW w:type="dxa" w:w="541"/>
            <w:tcMar>
              <w:left w:type="dxa" w:w="0"/>
              <w:right w:type="dxa" w:w="0"/>
            </w:tcMar>
          </w:tcPr>
          <w:p w14:paraId="CE890000">
            <w:pPr>
              <w:pStyle w:val="Style_2"/>
              <w:ind w:firstLine="0" w:left="0"/>
              <w:jc w:val="center"/>
            </w:pPr>
            <w:r>
              <w:t>139</w:t>
            </w:r>
          </w:p>
        </w:tc>
        <w:tc>
          <w:tcPr>
            <w:tcW w:type="dxa" w:w="541"/>
            <w:tcMar>
              <w:left w:type="dxa" w:w="0"/>
              <w:right w:type="dxa" w:w="0"/>
            </w:tcMar>
          </w:tcPr>
          <w:p w14:paraId="CF890000">
            <w:pPr>
              <w:pStyle w:val="Style_2"/>
              <w:ind w:firstLine="0" w:left="0"/>
              <w:jc w:val="center"/>
            </w:pPr>
            <w:r>
              <w:t>15</w:t>
            </w:r>
          </w:p>
        </w:tc>
        <w:tc>
          <w:tcPr>
            <w:tcW w:type="dxa" w:w="541"/>
            <w:tcMar>
              <w:left w:type="dxa" w:w="0"/>
              <w:right w:type="dxa" w:w="0"/>
            </w:tcMar>
          </w:tcPr>
          <w:p w14:paraId="D0890000">
            <w:pPr>
              <w:pStyle w:val="Style_2"/>
              <w:ind w:firstLine="0" w:left="0"/>
              <w:jc w:val="center"/>
            </w:pPr>
            <w:r>
              <w:t>2</w:t>
            </w:r>
          </w:p>
        </w:tc>
        <w:tc>
          <w:tcPr>
            <w:tcW w:type="dxa" w:w="624"/>
            <w:tcMar>
              <w:left w:type="dxa" w:w="0"/>
              <w:right w:type="dxa" w:w="0"/>
            </w:tcMar>
          </w:tcPr>
          <w:p w14:paraId="D1890000">
            <w:pPr>
              <w:pStyle w:val="Style_2"/>
              <w:ind w:firstLine="0" w:left="0"/>
              <w:jc w:val="center"/>
            </w:pPr>
            <w:r>
              <w:t>2.1</w:t>
            </w:r>
          </w:p>
        </w:tc>
        <w:tc>
          <w:tcPr>
            <w:tcW w:type="dxa" w:w="1243"/>
            <w:tcMar>
              <w:left w:type="dxa" w:w="0"/>
              <w:right w:type="dxa" w:w="0"/>
            </w:tcMar>
          </w:tcPr>
          <w:p w14:paraId="D2890000">
            <w:pPr>
              <w:pStyle w:val="Style_2"/>
              <w:ind w:firstLine="0" w:left="0"/>
              <w:jc w:val="center"/>
            </w:pPr>
            <w:r>
              <w:t>655501,7</w:t>
            </w:r>
          </w:p>
        </w:tc>
        <w:tc>
          <w:tcPr>
            <w:tcW w:type="dxa" w:w="1243"/>
            <w:tcMar>
              <w:left w:type="dxa" w:w="0"/>
              <w:right w:type="dxa" w:w="0"/>
            </w:tcMar>
          </w:tcPr>
          <w:p w14:paraId="D3890000">
            <w:pPr>
              <w:pStyle w:val="Style_2"/>
              <w:ind w:firstLine="0" w:left="0"/>
              <w:jc w:val="center"/>
            </w:pPr>
            <w:r>
              <w:t>633828</w:t>
            </w:r>
          </w:p>
        </w:tc>
        <w:tc>
          <w:tcPr>
            <w:tcW w:type="dxa" w:w="1243"/>
            <w:tcMar>
              <w:left w:type="dxa" w:w="0"/>
              <w:right w:type="dxa" w:w="0"/>
            </w:tcMar>
          </w:tcPr>
          <w:p w14:paraId="D4890000">
            <w:pPr>
              <w:pStyle w:val="Style_2"/>
              <w:ind w:firstLine="0" w:left="0"/>
              <w:jc w:val="center"/>
            </w:pPr>
            <w:r>
              <w:t>428723,4</w:t>
            </w:r>
          </w:p>
        </w:tc>
        <w:tc>
          <w:tcPr>
            <w:tcW w:type="dxa" w:w="1243"/>
            <w:tcMar>
              <w:left w:type="dxa" w:w="0"/>
              <w:right w:type="dxa" w:w="0"/>
            </w:tcMar>
          </w:tcPr>
          <w:p w14:paraId="D5890000">
            <w:pPr>
              <w:pStyle w:val="Style_2"/>
              <w:ind w:firstLine="0" w:left="0"/>
              <w:jc w:val="center"/>
            </w:pPr>
            <w:r>
              <w:t>421354,6</w:t>
            </w:r>
          </w:p>
        </w:tc>
        <w:tc>
          <w:tcPr>
            <w:tcW w:type="dxa" w:w="1243"/>
            <w:tcMar>
              <w:left w:type="dxa" w:w="0"/>
              <w:right w:type="dxa" w:w="0"/>
            </w:tcMar>
          </w:tcPr>
          <w:p w14:paraId="D6890000">
            <w:pPr>
              <w:pStyle w:val="Style_2"/>
              <w:ind w:firstLine="0" w:left="0"/>
              <w:jc w:val="center"/>
            </w:pPr>
            <w:r>
              <w:t>514197,8</w:t>
            </w:r>
          </w:p>
        </w:tc>
        <w:tc>
          <w:tcPr>
            <w:tcW w:type="dxa" w:w="1243"/>
            <w:tcMar>
              <w:left w:type="dxa" w:w="0"/>
              <w:right w:type="dxa" w:w="0"/>
            </w:tcMar>
          </w:tcPr>
          <w:p w14:paraId="D7890000">
            <w:pPr>
              <w:pStyle w:val="Style_2"/>
              <w:ind w:firstLine="0" w:left="0"/>
              <w:jc w:val="center"/>
            </w:pPr>
            <w:r>
              <w:t>508116,3</w:t>
            </w:r>
          </w:p>
        </w:tc>
        <w:tc>
          <w:tcPr>
            <w:tcW w:type="dxa" w:w="1243"/>
            <w:tcMar>
              <w:left w:type="dxa" w:w="0"/>
              <w:right w:type="dxa" w:w="0"/>
            </w:tcMar>
          </w:tcPr>
          <w:p w14:paraId="D8890000">
            <w:pPr>
              <w:pStyle w:val="Style_2"/>
              <w:ind w:firstLine="0" w:left="0"/>
              <w:jc w:val="center"/>
            </w:pPr>
            <w:r>
              <w:t>-</w:t>
            </w:r>
          </w:p>
        </w:tc>
        <w:tc>
          <w:tcPr>
            <w:tcW w:type="dxa" w:w="1243"/>
            <w:tcMar>
              <w:left w:type="dxa" w:w="0"/>
              <w:right w:type="dxa" w:w="0"/>
            </w:tcMar>
          </w:tcPr>
          <w:p w14:paraId="D9890000">
            <w:pPr>
              <w:pStyle w:val="Style_2"/>
              <w:ind w:firstLine="0" w:left="0"/>
              <w:jc w:val="center"/>
            </w:pPr>
            <w:r>
              <w:t>-</w:t>
            </w:r>
          </w:p>
        </w:tc>
        <w:tc>
          <w:tcPr>
            <w:tcW w:type="dxa" w:w="1243"/>
            <w:tcMar>
              <w:left w:type="dxa" w:w="0"/>
              <w:right w:type="dxa" w:w="0"/>
            </w:tcMar>
          </w:tcPr>
          <w:p w14:paraId="DA890000">
            <w:pPr>
              <w:pStyle w:val="Style_2"/>
              <w:ind w:firstLine="0" w:left="0"/>
              <w:jc w:val="center"/>
            </w:pPr>
            <w:r>
              <w:t>-</w:t>
            </w:r>
          </w:p>
        </w:tc>
        <w:tc>
          <w:tcPr>
            <w:tcW w:type="dxa" w:w="1243"/>
            <w:tcMar>
              <w:left w:type="dxa" w:w="0"/>
              <w:right w:type="dxa" w:w="0"/>
            </w:tcMar>
          </w:tcPr>
          <w:p w14:paraId="DB890000">
            <w:pPr>
              <w:pStyle w:val="Style_2"/>
              <w:ind w:firstLine="0" w:left="0"/>
              <w:jc w:val="center"/>
            </w:pPr>
            <w:r>
              <w:t>-</w:t>
            </w:r>
          </w:p>
        </w:tc>
        <w:tc>
          <w:tcPr>
            <w:tcW w:type="dxa" w:w="1243"/>
            <w:tcMar>
              <w:left w:type="dxa" w:w="0"/>
              <w:right w:type="dxa" w:w="0"/>
            </w:tcMar>
          </w:tcPr>
          <w:p w14:paraId="DC890000">
            <w:pPr>
              <w:pStyle w:val="Style_2"/>
              <w:ind w:firstLine="0" w:left="0"/>
              <w:jc w:val="center"/>
            </w:pPr>
            <w:r>
              <w:t>-</w:t>
            </w:r>
          </w:p>
        </w:tc>
        <w:tc>
          <w:tcPr>
            <w:tcW w:type="dxa" w:w="1245"/>
            <w:tcMar>
              <w:left w:type="dxa" w:w="0"/>
              <w:right w:type="dxa" w:w="0"/>
            </w:tcMar>
          </w:tcPr>
          <w:p w14:paraId="DD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E890000">
            <w:pPr>
              <w:pStyle w:val="Style_2"/>
              <w:ind w:firstLine="0" w:left="0"/>
              <w:jc w:val="left"/>
            </w:pPr>
            <w:r>
              <w:t>Еврейская автономная область</w:t>
            </w:r>
          </w:p>
        </w:tc>
        <w:tc>
          <w:tcPr>
            <w:tcW w:type="dxa" w:w="541"/>
            <w:tcMar>
              <w:left w:type="dxa" w:w="0"/>
              <w:right w:type="dxa" w:w="0"/>
            </w:tcMar>
          </w:tcPr>
          <w:p w14:paraId="DF890000">
            <w:pPr>
              <w:pStyle w:val="Style_2"/>
              <w:ind w:firstLine="0" w:left="0"/>
              <w:jc w:val="center"/>
            </w:pPr>
            <w:r>
              <w:t>139</w:t>
            </w:r>
          </w:p>
        </w:tc>
        <w:tc>
          <w:tcPr>
            <w:tcW w:type="dxa" w:w="541"/>
            <w:tcMar>
              <w:left w:type="dxa" w:w="0"/>
              <w:right w:type="dxa" w:w="0"/>
            </w:tcMar>
          </w:tcPr>
          <w:p w14:paraId="E0890000">
            <w:pPr>
              <w:pStyle w:val="Style_2"/>
              <w:ind w:firstLine="0" w:left="0"/>
              <w:jc w:val="center"/>
            </w:pPr>
            <w:r>
              <w:t>15</w:t>
            </w:r>
          </w:p>
        </w:tc>
        <w:tc>
          <w:tcPr>
            <w:tcW w:type="dxa" w:w="541"/>
            <w:tcMar>
              <w:left w:type="dxa" w:w="0"/>
              <w:right w:type="dxa" w:w="0"/>
            </w:tcMar>
          </w:tcPr>
          <w:p w14:paraId="E1890000">
            <w:pPr>
              <w:pStyle w:val="Style_2"/>
              <w:ind w:firstLine="0" w:left="0"/>
              <w:jc w:val="center"/>
            </w:pPr>
            <w:r>
              <w:t>2</w:t>
            </w:r>
          </w:p>
        </w:tc>
        <w:tc>
          <w:tcPr>
            <w:tcW w:type="dxa" w:w="624"/>
            <w:tcMar>
              <w:left w:type="dxa" w:w="0"/>
              <w:right w:type="dxa" w:w="0"/>
            </w:tcMar>
          </w:tcPr>
          <w:p w14:paraId="E2890000">
            <w:pPr>
              <w:pStyle w:val="Style_2"/>
              <w:ind w:firstLine="0" w:left="0"/>
              <w:jc w:val="center"/>
            </w:pPr>
            <w:r>
              <w:t>2.1</w:t>
            </w:r>
          </w:p>
        </w:tc>
        <w:tc>
          <w:tcPr>
            <w:tcW w:type="dxa" w:w="1243"/>
            <w:tcMar>
              <w:left w:type="dxa" w:w="0"/>
              <w:right w:type="dxa" w:w="0"/>
            </w:tcMar>
          </w:tcPr>
          <w:p w14:paraId="E3890000">
            <w:pPr>
              <w:pStyle w:val="Style_2"/>
              <w:ind w:firstLine="0" w:left="0"/>
              <w:jc w:val="center"/>
            </w:pPr>
            <w:r>
              <w:t>7349,1</w:t>
            </w:r>
          </w:p>
        </w:tc>
        <w:tc>
          <w:tcPr>
            <w:tcW w:type="dxa" w:w="1243"/>
            <w:tcMar>
              <w:left w:type="dxa" w:w="0"/>
              <w:right w:type="dxa" w:w="0"/>
            </w:tcMar>
          </w:tcPr>
          <w:p w14:paraId="E4890000">
            <w:pPr>
              <w:pStyle w:val="Style_2"/>
              <w:ind w:firstLine="0" w:left="0"/>
              <w:jc w:val="center"/>
            </w:pPr>
            <w:r>
              <w:t>7349,1</w:t>
            </w:r>
          </w:p>
        </w:tc>
        <w:tc>
          <w:tcPr>
            <w:tcW w:type="dxa" w:w="1243"/>
            <w:tcMar>
              <w:left w:type="dxa" w:w="0"/>
              <w:right w:type="dxa" w:w="0"/>
            </w:tcMar>
          </w:tcPr>
          <w:p w14:paraId="E5890000">
            <w:pPr>
              <w:pStyle w:val="Style_2"/>
              <w:ind w:firstLine="0" w:left="0"/>
              <w:jc w:val="center"/>
            </w:pPr>
            <w:r>
              <w:t>4326,6</w:t>
            </w:r>
          </w:p>
        </w:tc>
        <w:tc>
          <w:tcPr>
            <w:tcW w:type="dxa" w:w="1243"/>
            <w:tcMar>
              <w:left w:type="dxa" w:w="0"/>
              <w:right w:type="dxa" w:w="0"/>
            </w:tcMar>
          </w:tcPr>
          <w:p w14:paraId="E6890000">
            <w:pPr>
              <w:pStyle w:val="Style_2"/>
              <w:ind w:firstLine="0" w:left="0"/>
              <w:jc w:val="center"/>
            </w:pPr>
            <w:r>
              <w:t>4086,9</w:t>
            </w:r>
          </w:p>
        </w:tc>
        <w:tc>
          <w:tcPr>
            <w:tcW w:type="dxa" w:w="1243"/>
            <w:tcMar>
              <w:left w:type="dxa" w:w="0"/>
              <w:right w:type="dxa" w:w="0"/>
            </w:tcMar>
          </w:tcPr>
          <w:p w14:paraId="E7890000">
            <w:pPr>
              <w:pStyle w:val="Style_2"/>
              <w:ind w:firstLine="0" w:left="0"/>
              <w:jc w:val="center"/>
            </w:pPr>
            <w:r>
              <w:t>9260</w:t>
            </w:r>
          </w:p>
        </w:tc>
        <w:tc>
          <w:tcPr>
            <w:tcW w:type="dxa" w:w="1243"/>
            <w:tcMar>
              <w:left w:type="dxa" w:w="0"/>
              <w:right w:type="dxa" w:w="0"/>
            </w:tcMar>
          </w:tcPr>
          <w:p w14:paraId="E8890000">
            <w:pPr>
              <w:pStyle w:val="Style_2"/>
              <w:ind w:firstLine="0" w:left="0"/>
              <w:jc w:val="center"/>
            </w:pPr>
            <w:r>
              <w:t>9259,9</w:t>
            </w:r>
          </w:p>
        </w:tc>
        <w:tc>
          <w:tcPr>
            <w:tcW w:type="dxa" w:w="1243"/>
            <w:tcMar>
              <w:left w:type="dxa" w:w="0"/>
              <w:right w:type="dxa" w:w="0"/>
            </w:tcMar>
          </w:tcPr>
          <w:p w14:paraId="E9890000">
            <w:pPr>
              <w:pStyle w:val="Style_2"/>
              <w:ind w:firstLine="0" w:left="0"/>
              <w:jc w:val="center"/>
            </w:pPr>
            <w:r>
              <w:t>-</w:t>
            </w:r>
          </w:p>
        </w:tc>
        <w:tc>
          <w:tcPr>
            <w:tcW w:type="dxa" w:w="1243"/>
            <w:tcMar>
              <w:left w:type="dxa" w:w="0"/>
              <w:right w:type="dxa" w:w="0"/>
            </w:tcMar>
          </w:tcPr>
          <w:p w14:paraId="EA890000">
            <w:pPr>
              <w:pStyle w:val="Style_2"/>
              <w:ind w:firstLine="0" w:left="0"/>
              <w:jc w:val="center"/>
            </w:pPr>
            <w:r>
              <w:t>-</w:t>
            </w:r>
          </w:p>
        </w:tc>
        <w:tc>
          <w:tcPr>
            <w:tcW w:type="dxa" w:w="1243"/>
            <w:tcMar>
              <w:left w:type="dxa" w:w="0"/>
              <w:right w:type="dxa" w:w="0"/>
            </w:tcMar>
          </w:tcPr>
          <w:p w14:paraId="EB890000">
            <w:pPr>
              <w:pStyle w:val="Style_2"/>
              <w:ind w:firstLine="0" w:left="0"/>
              <w:jc w:val="center"/>
            </w:pPr>
            <w:r>
              <w:t>-</w:t>
            </w:r>
          </w:p>
        </w:tc>
        <w:tc>
          <w:tcPr>
            <w:tcW w:type="dxa" w:w="1243"/>
            <w:tcMar>
              <w:left w:type="dxa" w:w="0"/>
              <w:right w:type="dxa" w:w="0"/>
            </w:tcMar>
          </w:tcPr>
          <w:p w14:paraId="EC890000">
            <w:pPr>
              <w:pStyle w:val="Style_2"/>
              <w:ind w:firstLine="0" w:left="0"/>
              <w:jc w:val="center"/>
            </w:pPr>
            <w:r>
              <w:t>-</w:t>
            </w:r>
          </w:p>
        </w:tc>
        <w:tc>
          <w:tcPr>
            <w:tcW w:type="dxa" w:w="1243"/>
            <w:tcMar>
              <w:left w:type="dxa" w:w="0"/>
              <w:right w:type="dxa" w:w="0"/>
            </w:tcMar>
          </w:tcPr>
          <w:p w14:paraId="ED890000">
            <w:pPr>
              <w:pStyle w:val="Style_2"/>
              <w:ind w:firstLine="0" w:left="0"/>
              <w:jc w:val="center"/>
            </w:pPr>
            <w:r>
              <w:t>-</w:t>
            </w:r>
          </w:p>
        </w:tc>
        <w:tc>
          <w:tcPr>
            <w:tcW w:type="dxa" w:w="1245"/>
            <w:tcMar>
              <w:left w:type="dxa" w:w="0"/>
              <w:right w:type="dxa" w:w="0"/>
            </w:tcMar>
          </w:tcPr>
          <w:p w14:paraId="EE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F890000">
            <w:pPr>
              <w:pStyle w:val="Style_2"/>
              <w:ind w:firstLine="0" w:left="0"/>
              <w:jc w:val="left"/>
            </w:pPr>
            <w:r>
              <w:t>Магаданская область</w:t>
            </w:r>
          </w:p>
        </w:tc>
        <w:tc>
          <w:tcPr>
            <w:tcW w:type="dxa" w:w="541"/>
            <w:tcMar>
              <w:left w:type="dxa" w:w="0"/>
              <w:right w:type="dxa" w:w="0"/>
            </w:tcMar>
          </w:tcPr>
          <w:p w14:paraId="F0890000">
            <w:pPr>
              <w:pStyle w:val="Style_2"/>
              <w:ind w:firstLine="0" w:left="0"/>
              <w:jc w:val="center"/>
            </w:pPr>
            <w:r>
              <w:t>139</w:t>
            </w:r>
          </w:p>
        </w:tc>
        <w:tc>
          <w:tcPr>
            <w:tcW w:type="dxa" w:w="541"/>
            <w:tcMar>
              <w:left w:type="dxa" w:w="0"/>
              <w:right w:type="dxa" w:w="0"/>
            </w:tcMar>
          </w:tcPr>
          <w:p w14:paraId="F1890000">
            <w:pPr>
              <w:pStyle w:val="Style_2"/>
              <w:ind w:firstLine="0" w:left="0"/>
              <w:jc w:val="center"/>
            </w:pPr>
            <w:r>
              <w:t>15</w:t>
            </w:r>
          </w:p>
        </w:tc>
        <w:tc>
          <w:tcPr>
            <w:tcW w:type="dxa" w:w="541"/>
            <w:tcMar>
              <w:left w:type="dxa" w:w="0"/>
              <w:right w:type="dxa" w:w="0"/>
            </w:tcMar>
          </w:tcPr>
          <w:p w14:paraId="F2890000">
            <w:pPr>
              <w:pStyle w:val="Style_2"/>
              <w:ind w:firstLine="0" w:left="0"/>
              <w:jc w:val="center"/>
            </w:pPr>
            <w:r>
              <w:t>2</w:t>
            </w:r>
          </w:p>
        </w:tc>
        <w:tc>
          <w:tcPr>
            <w:tcW w:type="dxa" w:w="624"/>
            <w:tcMar>
              <w:left w:type="dxa" w:w="0"/>
              <w:right w:type="dxa" w:w="0"/>
            </w:tcMar>
          </w:tcPr>
          <w:p w14:paraId="F3890000">
            <w:pPr>
              <w:pStyle w:val="Style_2"/>
              <w:ind w:firstLine="0" w:left="0"/>
              <w:jc w:val="center"/>
            </w:pPr>
            <w:r>
              <w:t>2.1</w:t>
            </w:r>
          </w:p>
        </w:tc>
        <w:tc>
          <w:tcPr>
            <w:tcW w:type="dxa" w:w="1243"/>
            <w:tcMar>
              <w:left w:type="dxa" w:w="0"/>
              <w:right w:type="dxa" w:w="0"/>
            </w:tcMar>
          </w:tcPr>
          <w:p w14:paraId="F4890000">
            <w:pPr>
              <w:pStyle w:val="Style_2"/>
              <w:ind w:firstLine="0" w:left="0"/>
              <w:jc w:val="center"/>
            </w:pPr>
            <w:r>
              <w:t>10696,1</w:t>
            </w:r>
          </w:p>
        </w:tc>
        <w:tc>
          <w:tcPr>
            <w:tcW w:type="dxa" w:w="1243"/>
            <w:tcMar>
              <w:left w:type="dxa" w:w="0"/>
              <w:right w:type="dxa" w:w="0"/>
            </w:tcMar>
          </w:tcPr>
          <w:p w14:paraId="F5890000">
            <w:pPr>
              <w:pStyle w:val="Style_2"/>
              <w:ind w:firstLine="0" w:left="0"/>
              <w:jc w:val="center"/>
            </w:pPr>
            <w:r>
              <w:t>10696,1</w:t>
            </w:r>
          </w:p>
        </w:tc>
        <w:tc>
          <w:tcPr>
            <w:tcW w:type="dxa" w:w="1243"/>
            <w:tcMar>
              <w:left w:type="dxa" w:w="0"/>
              <w:right w:type="dxa" w:w="0"/>
            </w:tcMar>
          </w:tcPr>
          <w:p w14:paraId="F6890000">
            <w:pPr>
              <w:pStyle w:val="Style_2"/>
              <w:ind w:firstLine="0" w:left="0"/>
              <w:jc w:val="center"/>
            </w:pPr>
            <w:r>
              <w:t>8289</w:t>
            </w:r>
          </w:p>
        </w:tc>
        <w:tc>
          <w:tcPr>
            <w:tcW w:type="dxa" w:w="1243"/>
            <w:tcMar>
              <w:left w:type="dxa" w:w="0"/>
              <w:right w:type="dxa" w:w="0"/>
            </w:tcMar>
          </w:tcPr>
          <w:p w14:paraId="F7890000">
            <w:pPr>
              <w:pStyle w:val="Style_2"/>
              <w:ind w:firstLine="0" w:left="0"/>
              <w:jc w:val="center"/>
            </w:pPr>
            <w:r>
              <w:t>6244,9</w:t>
            </w:r>
          </w:p>
        </w:tc>
        <w:tc>
          <w:tcPr>
            <w:tcW w:type="dxa" w:w="1243"/>
            <w:tcMar>
              <w:left w:type="dxa" w:w="0"/>
              <w:right w:type="dxa" w:w="0"/>
            </w:tcMar>
          </w:tcPr>
          <w:p w14:paraId="F8890000">
            <w:pPr>
              <w:pStyle w:val="Style_2"/>
              <w:ind w:firstLine="0" w:left="0"/>
              <w:jc w:val="center"/>
            </w:pPr>
            <w:r>
              <w:t>15310,2</w:t>
            </w:r>
          </w:p>
        </w:tc>
        <w:tc>
          <w:tcPr>
            <w:tcW w:type="dxa" w:w="1243"/>
            <w:tcMar>
              <w:left w:type="dxa" w:w="0"/>
              <w:right w:type="dxa" w:w="0"/>
            </w:tcMar>
          </w:tcPr>
          <w:p w14:paraId="F9890000">
            <w:pPr>
              <w:pStyle w:val="Style_2"/>
              <w:ind w:firstLine="0" w:left="0"/>
              <w:jc w:val="center"/>
            </w:pPr>
            <w:r>
              <w:t>14267,7</w:t>
            </w:r>
          </w:p>
        </w:tc>
        <w:tc>
          <w:tcPr>
            <w:tcW w:type="dxa" w:w="1243"/>
            <w:tcMar>
              <w:left w:type="dxa" w:w="0"/>
              <w:right w:type="dxa" w:w="0"/>
            </w:tcMar>
          </w:tcPr>
          <w:p w14:paraId="FA890000">
            <w:pPr>
              <w:pStyle w:val="Style_2"/>
              <w:ind w:firstLine="0" w:left="0"/>
              <w:jc w:val="center"/>
            </w:pPr>
            <w:r>
              <w:t>-</w:t>
            </w:r>
          </w:p>
        </w:tc>
        <w:tc>
          <w:tcPr>
            <w:tcW w:type="dxa" w:w="1243"/>
            <w:tcMar>
              <w:left w:type="dxa" w:w="0"/>
              <w:right w:type="dxa" w:w="0"/>
            </w:tcMar>
          </w:tcPr>
          <w:p w14:paraId="FB890000">
            <w:pPr>
              <w:pStyle w:val="Style_2"/>
              <w:ind w:firstLine="0" w:left="0"/>
              <w:jc w:val="center"/>
            </w:pPr>
            <w:r>
              <w:t>-</w:t>
            </w:r>
          </w:p>
        </w:tc>
        <w:tc>
          <w:tcPr>
            <w:tcW w:type="dxa" w:w="1243"/>
            <w:tcMar>
              <w:left w:type="dxa" w:w="0"/>
              <w:right w:type="dxa" w:w="0"/>
            </w:tcMar>
          </w:tcPr>
          <w:p w14:paraId="FC890000">
            <w:pPr>
              <w:pStyle w:val="Style_2"/>
              <w:ind w:firstLine="0" w:left="0"/>
              <w:jc w:val="center"/>
            </w:pPr>
            <w:r>
              <w:t>-</w:t>
            </w:r>
          </w:p>
        </w:tc>
        <w:tc>
          <w:tcPr>
            <w:tcW w:type="dxa" w:w="1243"/>
            <w:tcMar>
              <w:left w:type="dxa" w:w="0"/>
              <w:right w:type="dxa" w:w="0"/>
            </w:tcMar>
          </w:tcPr>
          <w:p w14:paraId="FD890000">
            <w:pPr>
              <w:pStyle w:val="Style_2"/>
              <w:ind w:firstLine="0" w:left="0"/>
              <w:jc w:val="center"/>
            </w:pPr>
            <w:r>
              <w:t>-</w:t>
            </w:r>
          </w:p>
        </w:tc>
        <w:tc>
          <w:tcPr>
            <w:tcW w:type="dxa" w:w="1243"/>
            <w:tcMar>
              <w:left w:type="dxa" w:w="0"/>
              <w:right w:type="dxa" w:w="0"/>
            </w:tcMar>
          </w:tcPr>
          <w:p w14:paraId="FE890000">
            <w:pPr>
              <w:pStyle w:val="Style_2"/>
              <w:ind w:firstLine="0" w:left="0"/>
              <w:jc w:val="center"/>
            </w:pPr>
            <w:r>
              <w:t>-</w:t>
            </w:r>
          </w:p>
        </w:tc>
        <w:tc>
          <w:tcPr>
            <w:tcW w:type="dxa" w:w="1245"/>
            <w:tcMar>
              <w:left w:type="dxa" w:w="0"/>
              <w:right w:type="dxa" w:w="0"/>
            </w:tcMar>
          </w:tcPr>
          <w:p w14:paraId="FF8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08A0000">
            <w:pPr>
              <w:pStyle w:val="Style_2"/>
              <w:ind w:firstLine="0" w:left="0"/>
              <w:jc w:val="left"/>
            </w:pPr>
            <w:r>
              <w:t>Камчатский край</w:t>
            </w:r>
          </w:p>
        </w:tc>
        <w:tc>
          <w:tcPr>
            <w:tcW w:type="dxa" w:w="541"/>
            <w:tcMar>
              <w:left w:type="dxa" w:w="0"/>
              <w:right w:type="dxa" w:w="0"/>
            </w:tcMar>
          </w:tcPr>
          <w:p w14:paraId="018A0000">
            <w:pPr>
              <w:pStyle w:val="Style_2"/>
              <w:ind w:firstLine="0" w:left="0"/>
              <w:jc w:val="center"/>
            </w:pPr>
            <w:r>
              <w:t>139</w:t>
            </w:r>
          </w:p>
        </w:tc>
        <w:tc>
          <w:tcPr>
            <w:tcW w:type="dxa" w:w="541"/>
            <w:tcMar>
              <w:left w:type="dxa" w:w="0"/>
              <w:right w:type="dxa" w:w="0"/>
            </w:tcMar>
          </w:tcPr>
          <w:p w14:paraId="028A0000">
            <w:pPr>
              <w:pStyle w:val="Style_2"/>
              <w:ind w:firstLine="0" w:left="0"/>
              <w:jc w:val="center"/>
            </w:pPr>
            <w:r>
              <w:t>15</w:t>
            </w:r>
          </w:p>
        </w:tc>
        <w:tc>
          <w:tcPr>
            <w:tcW w:type="dxa" w:w="541"/>
            <w:tcMar>
              <w:left w:type="dxa" w:w="0"/>
              <w:right w:type="dxa" w:w="0"/>
            </w:tcMar>
          </w:tcPr>
          <w:p w14:paraId="038A0000">
            <w:pPr>
              <w:pStyle w:val="Style_2"/>
              <w:ind w:firstLine="0" w:left="0"/>
              <w:jc w:val="center"/>
            </w:pPr>
            <w:r>
              <w:t>2</w:t>
            </w:r>
          </w:p>
        </w:tc>
        <w:tc>
          <w:tcPr>
            <w:tcW w:type="dxa" w:w="624"/>
            <w:tcMar>
              <w:left w:type="dxa" w:w="0"/>
              <w:right w:type="dxa" w:w="0"/>
            </w:tcMar>
          </w:tcPr>
          <w:p w14:paraId="048A0000">
            <w:pPr>
              <w:pStyle w:val="Style_2"/>
              <w:ind w:firstLine="0" w:left="0"/>
              <w:jc w:val="center"/>
            </w:pPr>
            <w:r>
              <w:t>2.1</w:t>
            </w:r>
          </w:p>
        </w:tc>
        <w:tc>
          <w:tcPr>
            <w:tcW w:type="dxa" w:w="1243"/>
            <w:tcMar>
              <w:left w:type="dxa" w:w="0"/>
              <w:right w:type="dxa" w:w="0"/>
            </w:tcMar>
          </w:tcPr>
          <w:p w14:paraId="058A0000">
            <w:pPr>
              <w:pStyle w:val="Style_2"/>
              <w:ind w:firstLine="0" w:left="0"/>
              <w:jc w:val="center"/>
            </w:pPr>
            <w:r>
              <w:t>24347,6</w:t>
            </w:r>
          </w:p>
        </w:tc>
        <w:tc>
          <w:tcPr>
            <w:tcW w:type="dxa" w:w="1243"/>
            <w:tcMar>
              <w:left w:type="dxa" w:w="0"/>
              <w:right w:type="dxa" w:w="0"/>
            </w:tcMar>
          </w:tcPr>
          <w:p w14:paraId="068A0000">
            <w:pPr>
              <w:pStyle w:val="Style_2"/>
              <w:ind w:firstLine="0" w:left="0"/>
              <w:jc w:val="center"/>
            </w:pPr>
            <w:r>
              <w:t>24347,6</w:t>
            </w:r>
          </w:p>
        </w:tc>
        <w:tc>
          <w:tcPr>
            <w:tcW w:type="dxa" w:w="1243"/>
            <w:tcMar>
              <w:left w:type="dxa" w:w="0"/>
              <w:right w:type="dxa" w:w="0"/>
            </w:tcMar>
          </w:tcPr>
          <w:p w14:paraId="078A0000">
            <w:pPr>
              <w:pStyle w:val="Style_2"/>
              <w:ind w:firstLine="0" w:left="0"/>
              <w:jc w:val="center"/>
            </w:pPr>
            <w:r>
              <w:t>28912,2</w:t>
            </w:r>
          </w:p>
        </w:tc>
        <w:tc>
          <w:tcPr>
            <w:tcW w:type="dxa" w:w="1243"/>
            <w:tcMar>
              <w:left w:type="dxa" w:w="0"/>
              <w:right w:type="dxa" w:w="0"/>
            </w:tcMar>
          </w:tcPr>
          <w:p w14:paraId="088A0000">
            <w:pPr>
              <w:pStyle w:val="Style_2"/>
              <w:ind w:firstLine="0" w:left="0"/>
              <w:jc w:val="center"/>
            </w:pPr>
            <w:r>
              <w:t>28912,2</w:t>
            </w:r>
          </w:p>
        </w:tc>
        <w:tc>
          <w:tcPr>
            <w:tcW w:type="dxa" w:w="1243"/>
            <w:tcMar>
              <w:left w:type="dxa" w:w="0"/>
              <w:right w:type="dxa" w:w="0"/>
            </w:tcMar>
          </w:tcPr>
          <w:p w14:paraId="098A0000">
            <w:pPr>
              <w:pStyle w:val="Style_2"/>
              <w:ind w:firstLine="0" w:left="0"/>
              <w:jc w:val="center"/>
            </w:pPr>
            <w:r>
              <w:t>45662,9</w:t>
            </w:r>
          </w:p>
        </w:tc>
        <w:tc>
          <w:tcPr>
            <w:tcW w:type="dxa" w:w="1243"/>
            <w:tcMar>
              <w:left w:type="dxa" w:w="0"/>
              <w:right w:type="dxa" w:w="0"/>
            </w:tcMar>
          </w:tcPr>
          <w:p w14:paraId="0A8A0000">
            <w:pPr>
              <w:pStyle w:val="Style_2"/>
              <w:ind w:firstLine="0" w:left="0"/>
              <w:jc w:val="center"/>
            </w:pPr>
            <w:r>
              <w:t>45662,9</w:t>
            </w:r>
          </w:p>
        </w:tc>
        <w:tc>
          <w:tcPr>
            <w:tcW w:type="dxa" w:w="1243"/>
            <w:tcMar>
              <w:left w:type="dxa" w:w="0"/>
              <w:right w:type="dxa" w:w="0"/>
            </w:tcMar>
          </w:tcPr>
          <w:p w14:paraId="0B8A0000">
            <w:pPr>
              <w:pStyle w:val="Style_2"/>
              <w:ind w:firstLine="0" w:left="0"/>
              <w:jc w:val="center"/>
            </w:pPr>
            <w:r>
              <w:t>-</w:t>
            </w:r>
          </w:p>
        </w:tc>
        <w:tc>
          <w:tcPr>
            <w:tcW w:type="dxa" w:w="1243"/>
            <w:tcMar>
              <w:left w:type="dxa" w:w="0"/>
              <w:right w:type="dxa" w:w="0"/>
            </w:tcMar>
          </w:tcPr>
          <w:p w14:paraId="0C8A0000">
            <w:pPr>
              <w:pStyle w:val="Style_2"/>
              <w:ind w:firstLine="0" w:left="0"/>
              <w:jc w:val="center"/>
            </w:pPr>
            <w:r>
              <w:t>-</w:t>
            </w:r>
          </w:p>
        </w:tc>
        <w:tc>
          <w:tcPr>
            <w:tcW w:type="dxa" w:w="1243"/>
            <w:tcMar>
              <w:left w:type="dxa" w:w="0"/>
              <w:right w:type="dxa" w:w="0"/>
            </w:tcMar>
          </w:tcPr>
          <w:p w14:paraId="0D8A0000">
            <w:pPr>
              <w:pStyle w:val="Style_2"/>
              <w:ind w:firstLine="0" w:left="0"/>
              <w:jc w:val="center"/>
            </w:pPr>
            <w:r>
              <w:t>-</w:t>
            </w:r>
          </w:p>
        </w:tc>
        <w:tc>
          <w:tcPr>
            <w:tcW w:type="dxa" w:w="1243"/>
            <w:tcMar>
              <w:left w:type="dxa" w:w="0"/>
              <w:right w:type="dxa" w:w="0"/>
            </w:tcMar>
          </w:tcPr>
          <w:p w14:paraId="0E8A0000">
            <w:pPr>
              <w:pStyle w:val="Style_2"/>
              <w:ind w:firstLine="0" w:left="0"/>
              <w:jc w:val="center"/>
            </w:pPr>
            <w:r>
              <w:t>-</w:t>
            </w:r>
          </w:p>
        </w:tc>
        <w:tc>
          <w:tcPr>
            <w:tcW w:type="dxa" w:w="1243"/>
            <w:tcMar>
              <w:left w:type="dxa" w:w="0"/>
              <w:right w:type="dxa" w:w="0"/>
            </w:tcMar>
          </w:tcPr>
          <w:p w14:paraId="0F8A0000">
            <w:pPr>
              <w:pStyle w:val="Style_2"/>
              <w:ind w:firstLine="0" w:left="0"/>
              <w:jc w:val="center"/>
            </w:pPr>
            <w:r>
              <w:t>-</w:t>
            </w:r>
          </w:p>
        </w:tc>
        <w:tc>
          <w:tcPr>
            <w:tcW w:type="dxa" w:w="1245"/>
            <w:tcMar>
              <w:left w:type="dxa" w:w="0"/>
              <w:right w:type="dxa" w:w="0"/>
            </w:tcMar>
          </w:tcPr>
          <w:p w14:paraId="10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18A0000">
            <w:pPr>
              <w:pStyle w:val="Style_2"/>
              <w:ind w:firstLine="0" w:left="0"/>
              <w:jc w:val="left"/>
            </w:pPr>
            <w:r>
              <w:t>Сахалинская область</w:t>
            </w:r>
          </w:p>
        </w:tc>
        <w:tc>
          <w:tcPr>
            <w:tcW w:type="dxa" w:w="541"/>
            <w:tcMar>
              <w:left w:type="dxa" w:w="0"/>
              <w:right w:type="dxa" w:w="0"/>
            </w:tcMar>
          </w:tcPr>
          <w:p w14:paraId="128A0000">
            <w:pPr>
              <w:pStyle w:val="Style_2"/>
              <w:ind w:firstLine="0" w:left="0"/>
              <w:jc w:val="center"/>
            </w:pPr>
            <w:r>
              <w:t>139</w:t>
            </w:r>
          </w:p>
        </w:tc>
        <w:tc>
          <w:tcPr>
            <w:tcW w:type="dxa" w:w="541"/>
            <w:tcMar>
              <w:left w:type="dxa" w:w="0"/>
              <w:right w:type="dxa" w:w="0"/>
            </w:tcMar>
          </w:tcPr>
          <w:p w14:paraId="138A0000">
            <w:pPr>
              <w:pStyle w:val="Style_2"/>
              <w:ind w:firstLine="0" w:left="0"/>
              <w:jc w:val="center"/>
            </w:pPr>
            <w:r>
              <w:t>15</w:t>
            </w:r>
          </w:p>
        </w:tc>
        <w:tc>
          <w:tcPr>
            <w:tcW w:type="dxa" w:w="541"/>
            <w:tcMar>
              <w:left w:type="dxa" w:w="0"/>
              <w:right w:type="dxa" w:w="0"/>
            </w:tcMar>
          </w:tcPr>
          <w:p w14:paraId="148A0000">
            <w:pPr>
              <w:pStyle w:val="Style_2"/>
              <w:ind w:firstLine="0" w:left="0"/>
              <w:jc w:val="center"/>
            </w:pPr>
            <w:r>
              <w:t>2</w:t>
            </w:r>
          </w:p>
        </w:tc>
        <w:tc>
          <w:tcPr>
            <w:tcW w:type="dxa" w:w="624"/>
            <w:tcMar>
              <w:left w:type="dxa" w:w="0"/>
              <w:right w:type="dxa" w:w="0"/>
            </w:tcMar>
          </w:tcPr>
          <w:p w14:paraId="158A0000">
            <w:pPr>
              <w:pStyle w:val="Style_2"/>
              <w:ind w:firstLine="0" w:left="0"/>
              <w:jc w:val="center"/>
            </w:pPr>
            <w:r>
              <w:t>2.1</w:t>
            </w:r>
          </w:p>
        </w:tc>
        <w:tc>
          <w:tcPr>
            <w:tcW w:type="dxa" w:w="1243"/>
            <w:tcMar>
              <w:left w:type="dxa" w:w="0"/>
              <w:right w:type="dxa" w:w="0"/>
            </w:tcMar>
          </w:tcPr>
          <w:p w14:paraId="168A0000">
            <w:pPr>
              <w:pStyle w:val="Style_2"/>
              <w:ind w:firstLine="0" w:left="0"/>
              <w:jc w:val="center"/>
            </w:pPr>
            <w:r>
              <w:t>37382,7</w:t>
            </w:r>
          </w:p>
        </w:tc>
        <w:tc>
          <w:tcPr>
            <w:tcW w:type="dxa" w:w="1243"/>
            <w:tcMar>
              <w:left w:type="dxa" w:w="0"/>
              <w:right w:type="dxa" w:w="0"/>
            </w:tcMar>
          </w:tcPr>
          <w:p w14:paraId="178A0000">
            <w:pPr>
              <w:pStyle w:val="Style_2"/>
              <w:ind w:firstLine="0" w:left="0"/>
              <w:jc w:val="center"/>
            </w:pPr>
            <w:r>
              <w:t>37382,7</w:t>
            </w:r>
          </w:p>
        </w:tc>
        <w:tc>
          <w:tcPr>
            <w:tcW w:type="dxa" w:w="1243"/>
            <w:tcMar>
              <w:left w:type="dxa" w:w="0"/>
              <w:right w:type="dxa" w:w="0"/>
            </w:tcMar>
          </w:tcPr>
          <w:p w14:paraId="188A0000">
            <w:pPr>
              <w:pStyle w:val="Style_2"/>
              <w:ind w:firstLine="0" w:left="0"/>
              <w:jc w:val="center"/>
            </w:pPr>
            <w:r>
              <w:t>-</w:t>
            </w:r>
          </w:p>
        </w:tc>
        <w:tc>
          <w:tcPr>
            <w:tcW w:type="dxa" w:w="1243"/>
            <w:tcMar>
              <w:left w:type="dxa" w:w="0"/>
              <w:right w:type="dxa" w:w="0"/>
            </w:tcMar>
          </w:tcPr>
          <w:p w14:paraId="198A0000">
            <w:pPr>
              <w:pStyle w:val="Style_2"/>
              <w:ind w:firstLine="0" w:left="0"/>
              <w:jc w:val="center"/>
            </w:pPr>
            <w:r>
              <w:t>-</w:t>
            </w:r>
          </w:p>
        </w:tc>
        <w:tc>
          <w:tcPr>
            <w:tcW w:type="dxa" w:w="1243"/>
            <w:tcMar>
              <w:left w:type="dxa" w:w="0"/>
              <w:right w:type="dxa" w:w="0"/>
            </w:tcMar>
          </w:tcPr>
          <w:p w14:paraId="1A8A0000">
            <w:pPr>
              <w:pStyle w:val="Style_2"/>
              <w:ind w:firstLine="0" w:left="0"/>
              <w:jc w:val="center"/>
            </w:pPr>
            <w:r>
              <w:t>6485,8</w:t>
            </w:r>
          </w:p>
        </w:tc>
        <w:tc>
          <w:tcPr>
            <w:tcW w:type="dxa" w:w="1243"/>
            <w:tcMar>
              <w:left w:type="dxa" w:w="0"/>
              <w:right w:type="dxa" w:w="0"/>
            </w:tcMar>
          </w:tcPr>
          <w:p w14:paraId="1B8A0000">
            <w:pPr>
              <w:pStyle w:val="Style_2"/>
              <w:ind w:firstLine="0" w:left="0"/>
              <w:jc w:val="center"/>
            </w:pPr>
            <w:r>
              <w:t>6485,8</w:t>
            </w:r>
          </w:p>
        </w:tc>
        <w:tc>
          <w:tcPr>
            <w:tcW w:type="dxa" w:w="1243"/>
            <w:tcMar>
              <w:left w:type="dxa" w:w="0"/>
              <w:right w:type="dxa" w:w="0"/>
            </w:tcMar>
          </w:tcPr>
          <w:p w14:paraId="1C8A0000">
            <w:pPr>
              <w:pStyle w:val="Style_2"/>
              <w:ind w:firstLine="0" w:left="0"/>
              <w:jc w:val="center"/>
            </w:pPr>
            <w:r>
              <w:t>-</w:t>
            </w:r>
          </w:p>
        </w:tc>
        <w:tc>
          <w:tcPr>
            <w:tcW w:type="dxa" w:w="1243"/>
            <w:tcMar>
              <w:left w:type="dxa" w:w="0"/>
              <w:right w:type="dxa" w:w="0"/>
            </w:tcMar>
          </w:tcPr>
          <w:p w14:paraId="1D8A0000">
            <w:pPr>
              <w:pStyle w:val="Style_2"/>
              <w:ind w:firstLine="0" w:left="0"/>
              <w:jc w:val="center"/>
            </w:pPr>
            <w:r>
              <w:t>-</w:t>
            </w:r>
          </w:p>
        </w:tc>
        <w:tc>
          <w:tcPr>
            <w:tcW w:type="dxa" w:w="1243"/>
            <w:tcMar>
              <w:left w:type="dxa" w:w="0"/>
              <w:right w:type="dxa" w:w="0"/>
            </w:tcMar>
          </w:tcPr>
          <w:p w14:paraId="1E8A0000">
            <w:pPr>
              <w:pStyle w:val="Style_2"/>
              <w:ind w:firstLine="0" w:left="0"/>
              <w:jc w:val="center"/>
            </w:pPr>
            <w:r>
              <w:t>-</w:t>
            </w:r>
          </w:p>
        </w:tc>
        <w:tc>
          <w:tcPr>
            <w:tcW w:type="dxa" w:w="1243"/>
            <w:tcMar>
              <w:left w:type="dxa" w:w="0"/>
              <w:right w:type="dxa" w:w="0"/>
            </w:tcMar>
          </w:tcPr>
          <w:p w14:paraId="1F8A0000">
            <w:pPr>
              <w:pStyle w:val="Style_2"/>
              <w:ind w:firstLine="0" w:left="0"/>
              <w:jc w:val="center"/>
            </w:pPr>
            <w:r>
              <w:t>-</w:t>
            </w:r>
          </w:p>
        </w:tc>
        <w:tc>
          <w:tcPr>
            <w:tcW w:type="dxa" w:w="1243"/>
            <w:tcMar>
              <w:left w:type="dxa" w:w="0"/>
              <w:right w:type="dxa" w:w="0"/>
            </w:tcMar>
          </w:tcPr>
          <w:p w14:paraId="208A0000">
            <w:pPr>
              <w:pStyle w:val="Style_2"/>
              <w:ind w:firstLine="0" w:left="0"/>
              <w:jc w:val="center"/>
            </w:pPr>
            <w:r>
              <w:t>-</w:t>
            </w:r>
          </w:p>
        </w:tc>
        <w:tc>
          <w:tcPr>
            <w:tcW w:type="dxa" w:w="1245"/>
            <w:tcMar>
              <w:left w:type="dxa" w:w="0"/>
              <w:right w:type="dxa" w:w="0"/>
            </w:tcMar>
          </w:tcPr>
          <w:p w14:paraId="21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28A0000">
            <w:pPr>
              <w:pStyle w:val="Style_2"/>
              <w:ind w:firstLine="0" w:left="0"/>
              <w:jc w:val="left"/>
            </w:pPr>
            <w:r>
              <w:t>Республика Бурятия</w:t>
            </w:r>
          </w:p>
        </w:tc>
        <w:tc>
          <w:tcPr>
            <w:tcW w:type="dxa" w:w="541"/>
            <w:tcMar>
              <w:left w:type="dxa" w:w="0"/>
              <w:right w:type="dxa" w:w="0"/>
            </w:tcMar>
          </w:tcPr>
          <w:p w14:paraId="238A0000">
            <w:pPr>
              <w:pStyle w:val="Style_2"/>
              <w:ind w:firstLine="0" w:left="0"/>
              <w:jc w:val="center"/>
            </w:pPr>
            <w:r>
              <w:t>139</w:t>
            </w:r>
          </w:p>
        </w:tc>
        <w:tc>
          <w:tcPr>
            <w:tcW w:type="dxa" w:w="541"/>
            <w:tcMar>
              <w:left w:type="dxa" w:w="0"/>
              <w:right w:type="dxa" w:w="0"/>
            </w:tcMar>
          </w:tcPr>
          <w:p w14:paraId="248A0000">
            <w:pPr>
              <w:pStyle w:val="Style_2"/>
              <w:ind w:firstLine="0" w:left="0"/>
              <w:jc w:val="center"/>
            </w:pPr>
            <w:r>
              <w:t>15</w:t>
            </w:r>
          </w:p>
        </w:tc>
        <w:tc>
          <w:tcPr>
            <w:tcW w:type="dxa" w:w="541"/>
            <w:tcMar>
              <w:left w:type="dxa" w:w="0"/>
              <w:right w:type="dxa" w:w="0"/>
            </w:tcMar>
          </w:tcPr>
          <w:p w14:paraId="258A0000">
            <w:pPr>
              <w:pStyle w:val="Style_2"/>
              <w:ind w:firstLine="0" w:left="0"/>
              <w:jc w:val="center"/>
            </w:pPr>
            <w:r>
              <w:t>2</w:t>
            </w:r>
          </w:p>
        </w:tc>
        <w:tc>
          <w:tcPr>
            <w:tcW w:type="dxa" w:w="624"/>
            <w:tcMar>
              <w:left w:type="dxa" w:w="0"/>
              <w:right w:type="dxa" w:w="0"/>
            </w:tcMar>
          </w:tcPr>
          <w:p w14:paraId="268A0000">
            <w:pPr>
              <w:pStyle w:val="Style_2"/>
              <w:ind w:firstLine="0" w:left="0"/>
              <w:jc w:val="center"/>
            </w:pPr>
            <w:r>
              <w:t>2.1</w:t>
            </w:r>
          </w:p>
        </w:tc>
        <w:tc>
          <w:tcPr>
            <w:tcW w:type="dxa" w:w="1243"/>
            <w:tcMar>
              <w:left w:type="dxa" w:w="0"/>
              <w:right w:type="dxa" w:w="0"/>
            </w:tcMar>
          </w:tcPr>
          <w:p w14:paraId="278A0000">
            <w:pPr>
              <w:pStyle w:val="Style_2"/>
              <w:ind w:firstLine="0" w:left="0"/>
              <w:jc w:val="center"/>
            </w:pPr>
            <w:r>
              <w:t>61432,2</w:t>
            </w:r>
          </w:p>
        </w:tc>
        <w:tc>
          <w:tcPr>
            <w:tcW w:type="dxa" w:w="1243"/>
            <w:tcMar>
              <w:left w:type="dxa" w:w="0"/>
              <w:right w:type="dxa" w:w="0"/>
            </w:tcMar>
          </w:tcPr>
          <w:p w14:paraId="288A0000">
            <w:pPr>
              <w:pStyle w:val="Style_2"/>
              <w:ind w:firstLine="0" w:left="0"/>
              <w:jc w:val="center"/>
            </w:pPr>
            <w:r>
              <w:t>58088,6</w:t>
            </w:r>
          </w:p>
        </w:tc>
        <w:tc>
          <w:tcPr>
            <w:tcW w:type="dxa" w:w="1243"/>
            <w:tcMar>
              <w:left w:type="dxa" w:w="0"/>
              <w:right w:type="dxa" w:w="0"/>
            </w:tcMar>
          </w:tcPr>
          <w:p w14:paraId="298A0000">
            <w:pPr>
              <w:pStyle w:val="Style_2"/>
              <w:ind w:firstLine="0" w:left="0"/>
              <w:jc w:val="center"/>
            </w:pPr>
            <w:r>
              <w:t>66408</w:t>
            </w:r>
          </w:p>
        </w:tc>
        <w:tc>
          <w:tcPr>
            <w:tcW w:type="dxa" w:w="1243"/>
            <w:tcMar>
              <w:left w:type="dxa" w:w="0"/>
              <w:right w:type="dxa" w:w="0"/>
            </w:tcMar>
          </w:tcPr>
          <w:p w14:paraId="2A8A0000">
            <w:pPr>
              <w:pStyle w:val="Style_2"/>
              <w:ind w:firstLine="0" w:left="0"/>
              <w:jc w:val="center"/>
            </w:pPr>
            <w:r>
              <w:t>66408</w:t>
            </w:r>
          </w:p>
        </w:tc>
        <w:tc>
          <w:tcPr>
            <w:tcW w:type="dxa" w:w="1243"/>
            <w:tcMar>
              <w:left w:type="dxa" w:w="0"/>
              <w:right w:type="dxa" w:w="0"/>
            </w:tcMar>
          </w:tcPr>
          <w:p w14:paraId="2B8A0000">
            <w:pPr>
              <w:pStyle w:val="Style_2"/>
              <w:ind w:firstLine="0" w:left="0"/>
              <w:jc w:val="center"/>
            </w:pPr>
            <w:r>
              <w:t>56793,4</w:t>
            </w:r>
          </w:p>
        </w:tc>
        <w:tc>
          <w:tcPr>
            <w:tcW w:type="dxa" w:w="1243"/>
            <w:tcMar>
              <w:left w:type="dxa" w:w="0"/>
              <w:right w:type="dxa" w:w="0"/>
            </w:tcMar>
          </w:tcPr>
          <w:p w14:paraId="2C8A0000">
            <w:pPr>
              <w:pStyle w:val="Style_2"/>
              <w:ind w:firstLine="0" w:left="0"/>
              <w:jc w:val="center"/>
            </w:pPr>
            <w:r>
              <w:t>56793,4</w:t>
            </w:r>
          </w:p>
        </w:tc>
        <w:tc>
          <w:tcPr>
            <w:tcW w:type="dxa" w:w="1243"/>
            <w:tcMar>
              <w:left w:type="dxa" w:w="0"/>
              <w:right w:type="dxa" w:w="0"/>
            </w:tcMar>
          </w:tcPr>
          <w:p w14:paraId="2D8A0000">
            <w:pPr>
              <w:pStyle w:val="Style_2"/>
              <w:ind w:firstLine="0" w:left="0"/>
              <w:jc w:val="center"/>
            </w:pPr>
            <w:r>
              <w:t>-</w:t>
            </w:r>
          </w:p>
        </w:tc>
        <w:tc>
          <w:tcPr>
            <w:tcW w:type="dxa" w:w="1243"/>
            <w:tcMar>
              <w:left w:type="dxa" w:w="0"/>
              <w:right w:type="dxa" w:w="0"/>
            </w:tcMar>
          </w:tcPr>
          <w:p w14:paraId="2E8A0000">
            <w:pPr>
              <w:pStyle w:val="Style_2"/>
              <w:ind w:firstLine="0" w:left="0"/>
              <w:jc w:val="center"/>
            </w:pPr>
            <w:r>
              <w:t>-</w:t>
            </w:r>
          </w:p>
        </w:tc>
        <w:tc>
          <w:tcPr>
            <w:tcW w:type="dxa" w:w="1243"/>
            <w:tcMar>
              <w:left w:type="dxa" w:w="0"/>
              <w:right w:type="dxa" w:w="0"/>
            </w:tcMar>
          </w:tcPr>
          <w:p w14:paraId="2F8A0000">
            <w:pPr>
              <w:pStyle w:val="Style_2"/>
              <w:ind w:firstLine="0" w:left="0"/>
              <w:jc w:val="center"/>
            </w:pPr>
            <w:r>
              <w:t>-</w:t>
            </w:r>
          </w:p>
        </w:tc>
        <w:tc>
          <w:tcPr>
            <w:tcW w:type="dxa" w:w="1243"/>
            <w:tcMar>
              <w:left w:type="dxa" w:w="0"/>
              <w:right w:type="dxa" w:w="0"/>
            </w:tcMar>
          </w:tcPr>
          <w:p w14:paraId="308A0000">
            <w:pPr>
              <w:pStyle w:val="Style_2"/>
              <w:ind w:firstLine="0" w:left="0"/>
              <w:jc w:val="center"/>
            </w:pPr>
            <w:r>
              <w:t>-</w:t>
            </w:r>
          </w:p>
        </w:tc>
        <w:tc>
          <w:tcPr>
            <w:tcW w:type="dxa" w:w="1243"/>
            <w:tcMar>
              <w:left w:type="dxa" w:w="0"/>
              <w:right w:type="dxa" w:w="0"/>
            </w:tcMar>
          </w:tcPr>
          <w:p w14:paraId="318A0000">
            <w:pPr>
              <w:pStyle w:val="Style_2"/>
              <w:ind w:firstLine="0" w:left="0"/>
              <w:jc w:val="center"/>
            </w:pPr>
            <w:r>
              <w:t>-</w:t>
            </w:r>
          </w:p>
        </w:tc>
        <w:tc>
          <w:tcPr>
            <w:tcW w:type="dxa" w:w="1245"/>
            <w:tcMar>
              <w:left w:type="dxa" w:w="0"/>
              <w:right w:type="dxa" w:w="0"/>
            </w:tcMar>
          </w:tcPr>
          <w:p w14:paraId="32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38A0000">
            <w:pPr>
              <w:pStyle w:val="Style_2"/>
              <w:ind w:firstLine="0" w:left="0"/>
              <w:jc w:val="left"/>
            </w:pPr>
            <w:r>
              <w:t>Забайкальский край</w:t>
            </w:r>
          </w:p>
        </w:tc>
        <w:tc>
          <w:tcPr>
            <w:tcW w:type="dxa" w:w="541"/>
            <w:tcMar>
              <w:left w:type="dxa" w:w="0"/>
              <w:right w:type="dxa" w:w="0"/>
            </w:tcMar>
          </w:tcPr>
          <w:p w14:paraId="348A0000">
            <w:pPr>
              <w:pStyle w:val="Style_2"/>
              <w:ind w:firstLine="0" w:left="0"/>
              <w:jc w:val="center"/>
            </w:pPr>
            <w:r>
              <w:t>139</w:t>
            </w:r>
          </w:p>
        </w:tc>
        <w:tc>
          <w:tcPr>
            <w:tcW w:type="dxa" w:w="541"/>
            <w:tcMar>
              <w:left w:type="dxa" w:w="0"/>
              <w:right w:type="dxa" w:w="0"/>
            </w:tcMar>
          </w:tcPr>
          <w:p w14:paraId="358A0000">
            <w:pPr>
              <w:pStyle w:val="Style_2"/>
              <w:ind w:firstLine="0" w:left="0"/>
              <w:jc w:val="center"/>
            </w:pPr>
            <w:r>
              <w:t>15</w:t>
            </w:r>
          </w:p>
        </w:tc>
        <w:tc>
          <w:tcPr>
            <w:tcW w:type="dxa" w:w="541"/>
            <w:tcMar>
              <w:left w:type="dxa" w:w="0"/>
              <w:right w:type="dxa" w:w="0"/>
            </w:tcMar>
          </w:tcPr>
          <w:p w14:paraId="368A0000">
            <w:pPr>
              <w:pStyle w:val="Style_2"/>
              <w:ind w:firstLine="0" w:left="0"/>
              <w:jc w:val="center"/>
            </w:pPr>
            <w:r>
              <w:t>2</w:t>
            </w:r>
          </w:p>
        </w:tc>
        <w:tc>
          <w:tcPr>
            <w:tcW w:type="dxa" w:w="624"/>
            <w:tcMar>
              <w:left w:type="dxa" w:w="0"/>
              <w:right w:type="dxa" w:w="0"/>
            </w:tcMar>
          </w:tcPr>
          <w:p w14:paraId="378A0000">
            <w:pPr>
              <w:pStyle w:val="Style_2"/>
              <w:ind w:firstLine="0" w:left="0"/>
              <w:jc w:val="center"/>
            </w:pPr>
            <w:r>
              <w:t>2.1</w:t>
            </w:r>
          </w:p>
        </w:tc>
        <w:tc>
          <w:tcPr>
            <w:tcW w:type="dxa" w:w="1243"/>
            <w:tcMar>
              <w:left w:type="dxa" w:w="0"/>
              <w:right w:type="dxa" w:w="0"/>
            </w:tcMar>
          </w:tcPr>
          <w:p w14:paraId="388A0000">
            <w:pPr>
              <w:pStyle w:val="Style_2"/>
              <w:ind w:firstLine="0" w:left="0"/>
              <w:jc w:val="center"/>
            </w:pPr>
            <w:r>
              <w:t>72422,5</w:t>
            </w:r>
          </w:p>
        </w:tc>
        <w:tc>
          <w:tcPr>
            <w:tcW w:type="dxa" w:w="1243"/>
            <w:tcMar>
              <w:left w:type="dxa" w:w="0"/>
              <w:right w:type="dxa" w:w="0"/>
            </w:tcMar>
          </w:tcPr>
          <w:p w14:paraId="398A0000">
            <w:pPr>
              <w:pStyle w:val="Style_2"/>
              <w:ind w:firstLine="0" w:left="0"/>
              <w:jc w:val="center"/>
            </w:pPr>
            <w:r>
              <w:t>72422,5</w:t>
            </w:r>
          </w:p>
        </w:tc>
        <w:tc>
          <w:tcPr>
            <w:tcW w:type="dxa" w:w="1243"/>
            <w:tcMar>
              <w:left w:type="dxa" w:w="0"/>
              <w:right w:type="dxa" w:w="0"/>
            </w:tcMar>
          </w:tcPr>
          <w:p w14:paraId="3A8A0000">
            <w:pPr>
              <w:pStyle w:val="Style_2"/>
              <w:ind w:firstLine="0" w:left="0"/>
              <w:jc w:val="center"/>
            </w:pPr>
            <w:r>
              <w:t>33214,3</w:t>
            </w:r>
          </w:p>
        </w:tc>
        <w:tc>
          <w:tcPr>
            <w:tcW w:type="dxa" w:w="1243"/>
            <w:tcMar>
              <w:left w:type="dxa" w:w="0"/>
              <w:right w:type="dxa" w:w="0"/>
            </w:tcMar>
          </w:tcPr>
          <w:p w14:paraId="3B8A0000">
            <w:pPr>
              <w:pStyle w:val="Style_2"/>
              <w:ind w:firstLine="0" w:left="0"/>
              <w:jc w:val="center"/>
            </w:pPr>
            <w:r>
              <w:t>33214,3</w:t>
            </w:r>
          </w:p>
        </w:tc>
        <w:tc>
          <w:tcPr>
            <w:tcW w:type="dxa" w:w="1243"/>
            <w:tcMar>
              <w:left w:type="dxa" w:w="0"/>
              <w:right w:type="dxa" w:w="0"/>
            </w:tcMar>
          </w:tcPr>
          <w:p w14:paraId="3C8A0000">
            <w:pPr>
              <w:pStyle w:val="Style_2"/>
              <w:ind w:firstLine="0" w:left="0"/>
              <w:jc w:val="center"/>
            </w:pPr>
            <w:r>
              <w:t>47935,4</w:t>
            </w:r>
          </w:p>
        </w:tc>
        <w:tc>
          <w:tcPr>
            <w:tcW w:type="dxa" w:w="1243"/>
            <w:tcMar>
              <w:left w:type="dxa" w:w="0"/>
              <w:right w:type="dxa" w:w="0"/>
            </w:tcMar>
          </w:tcPr>
          <w:p w14:paraId="3D8A0000">
            <w:pPr>
              <w:pStyle w:val="Style_2"/>
              <w:ind w:firstLine="0" w:left="0"/>
              <w:jc w:val="center"/>
            </w:pPr>
            <w:r>
              <w:t>47935,4</w:t>
            </w:r>
          </w:p>
        </w:tc>
        <w:tc>
          <w:tcPr>
            <w:tcW w:type="dxa" w:w="1243"/>
            <w:tcMar>
              <w:left w:type="dxa" w:w="0"/>
              <w:right w:type="dxa" w:w="0"/>
            </w:tcMar>
          </w:tcPr>
          <w:p w14:paraId="3E8A0000">
            <w:pPr>
              <w:pStyle w:val="Style_2"/>
              <w:ind w:firstLine="0" w:left="0"/>
              <w:jc w:val="center"/>
            </w:pPr>
            <w:r>
              <w:t>-</w:t>
            </w:r>
          </w:p>
        </w:tc>
        <w:tc>
          <w:tcPr>
            <w:tcW w:type="dxa" w:w="1243"/>
            <w:tcMar>
              <w:left w:type="dxa" w:w="0"/>
              <w:right w:type="dxa" w:w="0"/>
            </w:tcMar>
          </w:tcPr>
          <w:p w14:paraId="3F8A0000">
            <w:pPr>
              <w:pStyle w:val="Style_2"/>
              <w:ind w:firstLine="0" w:left="0"/>
              <w:jc w:val="center"/>
            </w:pPr>
            <w:r>
              <w:t>-</w:t>
            </w:r>
          </w:p>
        </w:tc>
        <w:tc>
          <w:tcPr>
            <w:tcW w:type="dxa" w:w="1243"/>
            <w:tcMar>
              <w:left w:type="dxa" w:w="0"/>
              <w:right w:type="dxa" w:w="0"/>
            </w:tcMar>
          </w:tcPr>
          <w:p w14:paraId="408A0000">
            <w:pPr>
              <w:pStyle w:val="Style_2"/>
              <w:ind w:firstLine="0" w:left="0"/>
              <w:jc w:val="center"/>
            </w:pPr>
            <w:r>
              <w:t>-</w:t>
            </w:r>
          </w:p>
        </w:tc>
        <w:tc>
          <w:tcPr>
            <w:tcW w:type="dxa" w:w="1243"/>
            <w:tcMar>
              <w:left w:type="dxa" w:w="0"/>
              <w:right w:type="dxa" w:w="0"/>
            </w:tcMar>
          </w:tcPr>
          <w:p w14:paraId="418A0000">
            <w:pPr>
              <w:pStyle w:val="Style_2"/>
              <w:ind w:firstLine="0" w:left="0"/>
              <w:jc w:val="center"/>
            </w:pPr>
            <w:r>
              <w:t>-</w:t>
            </w:r>
          </w:p>
        </w:tc>
        <w:tc>
          <w:tcPr>
            <w:tcW w:type="dxa" w:w="1243"/>
            <w:tcMar>
              <w:left w:type="dxa" w:w="0"/>
              <w:right w:type="dxa" w:w="0"/>
            </w:tcMar>
          </w:tcPr>
          <w:p w14:paraId="428A0000">
            <w:pPr>
              <w:pStyle w:val="Style_2"/>
              <w:ind w:firstLine="0" w:left="0"/>
              <w:jc w:val="center"/>
            </w:pPr>
            <w:r>
              <w:t>-</w:t>
            </w:r>
          </w:p>
        </w:tc>
        <w:tc>
          <w:tcPr>
            <w:tcW w:type="dxa" w:w="1245"/>
            <w:tcMar>
              <w:left w:type="dxa" w:w="0"/>
              <w:right w:type="dxa" w:w="0"/>
            </w:tcMar>
          </w:tcPr>
          <w:p w14:paraId="43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48A0000">
            <w:pPr>
              <w:pStyle w:val="Style_2"/>
              <w:ind w:firstLine="0" w:left="0"/>
              <w:jc w:val="left"/>
            </w:pPr>
            <w:r>
              <w:t>Приморский край</w:t>
            </w:r>
          </w:p>
        </w:tc>
        <w:tc>
          <w:tcPr>
            <w:tcW w:type="dxa" w:w="541"/>
            <w:tcMar>
              <w:left w:type="dxa" w:w="0"/>
              <w:right w:type="dxa" w:w="0"/>
            </w:tcMar>
          </w:tcPr>
          <w:p w14:paraId="458A0000">
            <w:pPr>
              <w:pStyle w:val="Style_2"/>
              <w:ind w:firstLine="0" w:left="0"/>
              <w:jc w:val="center"/>
            </w:pPr>
            <w:r>
              <w:t>139</w:t>
            </w:r>
          </w:p>
        </w:tc>
        <w:tc>
          <w:tcPr>
            <w:tcW w:type="dxa" w:w="541"/>
            <w:tcMar>
              <w:left w:type="dxa" w:w="0"/>
              <w:right w:type="dxa" w:w="0"/>
            </w:tcMar>
          </w:tcPr>
          <w:p w14:paraId="468A0000">
            <w:pPr>
              <w:pStyle w:val="Style_2"/>
              <w:ind w:firstLine="0" w:left="0"/>
              <w:jc w:val="center"/>
            </w:pPr>
            <w:r>
              <w:t>15</w:t>
            </w:r>
          </w:p>
        </w:tc>
        <w:tc>
          <w:tcPr>
            <w:tcW w:type="dxa" w:w="541"/>
            <w:tcMar>
              <w:left w:type="dxa" w:w="0"/>
              <w:right w:type="dxa" w:w="0"/>
            </w:tcMar>
          </w:tcPr>
          <w:p w14:paraId="478A0000">
            <w:pPr>
              <w:pStyle w:val="Style_2"/>
              <w:ind w:firstLine="0" w:left="0"/>
              <w:jc w:val="center"/>
            </w:pPr>
            <w:r>
              <w:t>2</w:t>
            </w:r>
          </w:p>
        </w:tc>
        <w:tc>
          <w:tcPr>
            <w:tcW w:type="dxa" w:w="624"/>
            <w:tcMar>
              <w:left w:type="dxa" w:w="0"/>
              <w:right w:type="dxa" w:w="0"/>
            </w:tcMar>
          </w:tcPr>
          <w:p w14:paraId="488A0000">
            <w:pPr>
              <w:pStyle w:val="Style_2"/>
              <w:ind w:firstLine="0" w:left="0"/>
              <w:jc w:val="center"/>
            </w:pPr>
            <w:r>
              <w:t>2.1</w:t>
            </w:r>
          </w:p>
        </w:tc>
        <w:tc>
          <w:tcPr>
            <w:tcW w:type="dxa" w:w="1243"/>
            <w:tcMar>
              <w:left w:type="dxa" w:w="0"/>
              <w:right w:type="dxa" w:w="0"/>
            </w:tcMar>
          </w:tcPr>
          <w:p w14:paraId="498A0000">
            <w:pPr>
              <w:pStyle w:val="Style_2"/>
              <w:ind w:firstLine="0" w:left="0"/>
              <w:jc w:val="center"/>
            </w:pPr>
            <w:r>
              <w:t>146958,8</w:t>
            </w:r>
          </w:p>
        </w:tc>
        <w:tc>
          <w:tcPr>
            <w:tcW w:type="dxa" w:w="1243"/>
            <w:tcMar>
              <w:left w:type="dxa" w:w="0"/>
              <w:right w:type="dxa" w:w="0"/>
            </w:tcMar>
          </w:tcPr>
          <w:p w14:paraId="4A8A0000">
            <w:pPr>
              <w:pStyle w:val="Style_2"/>
              <w:ind w:firstLine="0" w:left="0"/>
              <w:jc w:val="center"/>
            </w:pPr>
            <w:r>
              <w:t>146958,8</w:t>
            </w:r>
          </w:p>
        </w:tc>
        <w:tc>
          <w:tcPr>
            <w:tcW w:type="dxa" w:w="1243"/>
            <w:tcMar>
              <w:left w:type="dxa" w:w="0"/>
              <w:right w:type="dxa" w:w="0"/>
            </w:tcMar>
          </w:tcPr>
          <w:p w14:paraId="4B8A0000">
            <w:pPr>
              <w:pStyle w:val="Style_2"/>
              <w:ind w:firstLine="0" w:left="0"/>
              <w:jc w:val="center"/>
            </w:pPr>
            <w:r>
              <w:t>92006</w:t>
            </w:r>
          </w:p>
        </w:tc>
        <w:tc>
          <w:tcPr>
            <w:tcW w:type="dxa" w:w="1243"/>
            <w:tcMar>
              <w:left w:type="dxa" w:w="0"/>
              <w:right w:type="dxa" w:w="0"/>
            </w:tcMar>
          </w:tcPr>
          <w:p w14:paraId="4C8A0000">
            <w:pPr>
              <w:pStyle w:val="Style_2"/>
              <w:ind w:firstLine="0" w:left="0"/>
              <w:jc w:val="center"/>
            </w:pPr>
            <w:r>
              <w:t>86921</w:t>
            </w:r>
          </w:p>
        </w:tc>
        <w:tc>
          <w:tcPr>
            <w:tcW w:type="dxa" w:w="1243"/>
            <w:tcMar>
              <w:left w:type="dxa" w:w="0"/>
              <w:right w:type="dxa" w:w="0"/>
            </w:tcMar>
          </w:tcPr>
          <w:p w14:paraId="4D8A0000">
            <w:pPr>
              <w:pStyle w:val="Style_2"/>
              <w:ind w:firstLine="0" w:left="0"/>
              <w:jc w:val="center"/>
            </w:pPr>
            <w:r>
              <w:t>82916,6</w:t>
            </w:r>
          </w:p>
        </w:tc>
        <w:tc>
          <w:tcPr>
            <w:tcW w:type="dxa" w:w="1243"/>
            <w:tcMar>
              <w:left w:type="dxa" w:w="0"/>
              <w:right w:type="dxa" w:w="0"/>
            </w:tcMar>
          </w:tcPr>
          <w:p w14:paraId="4E8A0000">
            <w:pPr>
              <w:pStyle w:val="Style_2"/>
              <w:ind w:firstLine="0" w:left="0"/>
              <w:jc w:val="center"/>
            </w:pPr>
            <w:r>
              <w:t>82916,6</w:t>
            </w:r>
          </w:p>
        </w:tc>
        <w:tc>
          <w:tcPr>
            <w:tcW w:type="dxa" w:w="1243"/>
            <w:tcMar>
              <w:left w:type="dxa" w:w="0"/>
              <w:right w:type="dxa" w:w="0"/>
            </w:tcMar>
          </w:tcPr>
          <w:p w14:paraId="4F8A0000">
            <w:pPr>
              <w:pStyle w:val="Style_2"/>
              <w:ind w:firstLine="0" w:left="0"/>
              <w:jc w:val="center"/>
            </w:pPr>
            <w:r>
              <w:t>-</w:t>
            </w:r>
          </w:p>
        </w:tc>
        <w:tc>
          <w:tcPr>
            <w:tcW w:type="dxa" w:w="1243"/>
            <w:tcMar>
              <w:left w:type="dxa" w:w="0"/>
              <w:right w:type="dxa" w:w="0"/>
            </w:tcMar>
          </w:tcPr>
          <w:p w14:paraId="508A0000">
            <w:pPr>
              <w:pStyle w:val="Style_2"/>
              <w:ind w:firstLine="0" w:left="0"/>
              <w:jc w:val="center"/>
            </w:pPr>
            <w:r>
              <w:t>-</w:t>
            </w:r>
          </w:p>
        </w:tc>
        <w:tc>
          <w:tcPr>
            <w:tcW w:type="dxa" w:w="1243"/>
            <w:tcMar>
              <w:left w:type="dxa" w:w="0"/>
              <w:right w:type="dxa" w:w="0"/>
            </w:tcMar>
          </w:tcPr>
          <w:p w14:paraId="518A0000">
            <w:pPr>
              <w:pStyle w:val="Style_2"/>
              <w:ind w:firstLine="0" w:left="0"/>
              <w:jc w:val="center"/>
            </w:pPr>
            <w:r>
              <w:t>-</w:t>
            </w:r>
          </w:p>
        </w:tc>
        <w:tc>
          <w:tcPr>
            <w:tcW w:type="dxa" w:w="1243"/>
            <w:tcMar>
              <w:left w:type="dxa" w:w="0"/>
              <w:right w:type="dxa" w:w="0"/>
            </w:tcMar>
          </w:tcPr>
          <w:p w14:paraId="528A0000">
            <w:pPr>
              <w:pStyle w:val="Style_2"/>
              <w:ind w:firstLine="0" w:left="0"/>
              <w:jc w:val="center"/>
            </w:pPr>
            <w:r>
              <w:t>-</w:t>
            </w:r>
          </w:p>
        </w:tc>
        <w:tc>
          <w:tcPr>
            <w:tcW w:type="dxa" w:w="1243"/>
            <w:tcMar>
              <w:left w:type="dxa" w:w="0"/>
              <w:right w:type="dxa" w:w="0"/>
            </w:tcMar>
          </w:tcPr>
          <w:p w14:paraId="538A0000">
            <w:pPr>
              <w:pStyle w:val="Style_2"/>
              <w:ind w:firstLine="0" w:left="0"/>
              <w:jc w:val="center"/>
            </w:pPr>
            <w:r>
              <w:t>-</w:t>
            </w:r>
          </w:p>
        </w:tc>
        <w:tc>
          <w:tcPr>
            <w:tcW w:type="dxa" w:w="1245"/>
            <w:tcMar>
              <w:left w:type="dxa" w:w="0"/>
              <w:right w:type="dxa" w:w="0"/>
            </w:tcMar>
          </w:tcPr>
          <w:p w14:paraId="54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58A0000">
            <w:pPr>
              <w:pStyle w:val="Style_2"/>
              <w:ind w:firstLine="0" w:left="0"/>
              <w:jc w:val="left"/>
            </w:pPr>
            <w:r>
              <w:t>Чукотский автономный округ</w:t>
            </w:r>
          </w:p>
        </w:tc>
        <w:tc>
          <w:tcPr>
            <w:tcW w:type="dxa" w:w="541"/>
            <w:tcMar>
              <w:left w:type="dxa" w:w="0"/>
              <w:right w:type="dxa" w:w="0"/>
            </w:tcMar>
          </w:tcPr>
          <w:p w14:paraId="568A0000">
            <w:pPr>
              <w:pStyle w:val="Style_2"/>
              <w:ind w:firstLine="0" w:left="0"/>
              <w:jc w:val="center"/>
            </w:pPr>
            <w:r>
              <w:t>139</w:t>
            </w:r>
          </w:p>
        </w:tc>
        <w:tc>
          <w:tcPr>
            <w:tcW w:type="dxa" w:w="541"/>
            <w:tcMar>
              <w:left w:type="dxa" w:w="0"/>
              <w:right w:type="dxa" w:w="0"/>
            </w:tcMar>
          </w:tcPr>
          <w:p w14:paraId="578A0000">
            <w:pPr>
              <w:pStyle w:val="Style_2"/>
              <w:ind w:firstLine="0" w:left="0"/>
              <w:jc w:val="center"/>
            </w:pPr>
            <w:r>
              <w:t>15</w:t>
            </w:r>
          </w:p>
        </w:tc>
        <w:tc>
          <w:tcPr>
            <w:tcW w:type="dxa" w:w="541"/>
            <w:tcMar>
              <w:left w:type="dxa" w:w="0"/>
              <w:right w:type="dxa" w:w="0"/>
            </w:tcMar>
          </w:tcPr>
          <w:p w14:paraId="588A0000">
            <w:pPr>
              <w:pStyle w:val="Style_2"/>
              <w:ind w:firstLine="0" w:left="0"/>
              <w:jc w:val="center"/>
            </w:pPr>
            <w:r>
              <w:t>2</w:t>
            </w:r>
          </w:p>
        </w:tc>
        <w:tc>
          <w:tcPr>
            <w:tcW w:type="dxa" w:w="624"/>
            <w:tcMar>
              <w:left w:type="dxa" w:w="0"/>
              <w:right w:type="dxa" w:w="0"/>
            </w:tcMar>
          </w:tcPr>
          <w:p w14:paraId="598A0000">
            <w:pPr>
              <w:pStyle w:val="Style_2"/>
              <w:ind w:firstLine="0" w:left="0"/>
              <w:jc w:val="center"/>
            </w:pPr>
            <w:r>
              <w:t>2.1</w:t>
            </w:r>
          </w:p>
        </w:tc>
        <w:tc>
          <w:tcPr>
            <w:tcW w:type="dxa" w:w="1243"/>
            <w:tcMar>
              <w:left w:type="dxa" w:w="0"/>
              <w:right w:type="dxa" w:w="0"/>
            </w:tcMar>
          </w:tcPr>
          <w:p w14:paraId="5A8A0000">
            <w:pPr>
              <w:pStyle w:val="Style_2"/>
              <w:ind w:firstLine="0" w:left="0"/>
              <w:jc w:val="center"/>
            </w:pPr>
            <w:r>
              <w:t>3861,3</w:t>
            </w:r>
          </w:p>
        </w:tc>
        <w:tc>
          <w:tcPr>
            <w:tcW w:type="dxa" w:w="1243"/>
            <w:tcMar>
              <w:left w:type="dxa" w:w="0"/>
              <w:right w:type="dxa" w:w="0"/>
            </w:tcMar>
          </w:tcPr>
          <w:p w14:paraId="5B8A0000">
            <w:pPr>
              <w:pStyle w:val="Style_2"/>
              <w:ind w:firstLine="0" w:left="0"/>
              <w:jc w:val="center"/>
            </w:pPr>
            <w:r>
              <w:t>3861,3</w:t>
            </w:r>
          </w:p>
        </w:tc>
        <w:tc>
          <w:tcPr>
            <w:tcW w:type="dxa" w:w="1243"/>
            <w:tcMar>
              <w:left w:type="dxa" w:w="0"/>
              <w:right w:type="dxa" w:w="0"/>
            </w:tcMar>
          </w:tcPr>
          <w:p w14:paraId="5C8A0000">
            <w:pPr>
              <w:pStyle w:val="Style_2"/>
              <w:ind w:firstLine="0" w:left="0"/>
              <w:jc w:val="center"/>
            </w:pPr>
            <w:r>
              <w:t>-</w:t>
            </w:r>
          </w:p>
        </w:tc>
        <w:tc>
          <w:tcPr>
            <w:tcW w:type="dxa" w:w="1243"/>
            <w:tcMar>
              <w:left w:type="dxa" w:w="0"/>
              <w:right w:type="dxa" w:w="0"/>
            </w:tcMar>
          </w:tcPr>
          <w:p w14:paraId="5D8A0000">
            <w:pPr>
              <w:pStyle w:val="Style_2"/>
              <w:ind w:firstLine="0" w:left="0"/>
              <w:jc w:val="center"/>
            </w:pPr>
            <w:r>
              <w:t>-</w:t>
            </w:r>
          </w:p>
        </w:tc>
        <w:tc>
          <w:tcPr>
            <w:tcW w:type="dxa" w:w="1243"/>
            <w:tcMar>
              <w:left w:type="dxa" w:w="0"/>
              <w:right w:type="dxa" w:w="0"/>
            </w:tcMar>
          </w:tcPr>
          <w:p w14:paraId="5E8A0000">
            <w:pPr>
              <w:pStyle w:val="Style_2"/>
              <w:ind w:firstLine="0" w:left="0"/>
              <w:jc w:val="center"/>
            </w:pPr>
            <w:r>
              <w:t>24638,4</w:t>
            </w:r>
          </w:p>
        </w:tc>
        <w:tc>
          <w:tcPr>
            <w:tcW w:type="dxa" w:w="1243"/>
            <w:tcMar>
              <w:left w:type="dxa" w:w="0"/>
              <w:right w:type="dxa" w:w="0"/>
            </w:tcMar>
          </w:tcPr>
          <w:p w14:paraId="5F8A0000">
            <w:pPr>
              <w:pStyle w:val="Style_2"/>
              <w:ind w:firstLine="0" w:left="0"/>
              <w:jc w:val="center"/>
            </w:pPr>
            <w:r>
              <w:t>21061,7</w:t>
            </w:r>
          </w:p>
        </w:tc>
        <w:tc>
          <w:tcPr>
            <w:tcW w:type="dxa" w:w="1243"/>
            <w:tcMar>
              <w:left w:type="dxa" w:w="0"/>
              <w:right w:type="dxa" w:w="0"/>
            </w:tcMar>
          </w:tcPr>
          <w:p w14:paraId="608A0000">
            <w:pPr>
              <w:pStyle w:val="Style_2"/>
              <w:ind w:firstLine="0" w:left="0"/>
              <w:jc w:val="center"/>
            </w:pPr>
            <w:r>
              <w:t>-</w:t>
            </w:r>
          </w:p>
        </w:tc>
        <w:tc>
          <w:tcPr>
            <w:tcW w:type="dxa" w:w="1243"/>
            <w:tcMar>
              <w:left w:type="dxa" w:w="0"/>
              <w:right w:type="dxa" w:w="0"/>
            </w:tcMar>
          </w:tcPr>
          <w:p w14:paraId="618A0000">
            <w:pPr>
              <w:pStyle w:val="Style_2"/>
              <w:ind w:firstLine="0" w:left="0"/>
              <w:jc w:val="center"/>
            </w:pPr>
            <w:r>
              <w:t>-</w:t>
            </w:r>
          </w:p>
        </w:tc>
        <w:tc>
          <w:tcPr>
            <w:tcW w:type="dxa" w:w="1243"/>
            <w:tcMar>
              <w:left w:type="dxa" w:w="0"/>
              <w:right w:type="dxa" w:w="0"/>
            </w:tcMar>
          </w:tcPr>
          <w:p w14:paraId="628A0000">
            <w:pPr>
              <w:pStyle w:val="Style_2"/>
              <w:ind w:firstLine="0" w:left="0"/>
              <w:jc w:val="center"/>
            </w:pPr>
            <w:r>
              <w:t>-</w:t>
            </w:r>
          </w:p>
        </w:tc>
        <w:tc>
          <w:tcPr>
            <w:tcW w:type="dxa" w:w="1243"/>
            <w:tcMar>
              <w:left w:type="dxa" w:w="0"/>
              <w:right w:type="dxa" w:w="0"/>
            </w:tcMar>
          </w:tcPr>
          <w:p w14:paraId="638A0000">
            <w:pPr>
              <w:pStyle w:val="Style_2"/>
              <w:ind w:firstLine="0" w:left="0"/>
              <w:jc w:val="center"/>
            </w:pPr>
            <w:r>
              <w:t>-</w:t>
            </w:r>
          </w:p>
        </w:tc>
        <w:tc>
          <w:tcPr>
            <w:tcW w:type="dxa" w:w="1243"/>
            <w:tcMar>
              <w:left w:type="dxa" w:w="0"/>
              <w:right w:type="dxa" w:w="0"/>
            </w:tcMar>
          </w:tcPr>
          <w:p w14:paraId="648A0000">
            <w:pPr>
              <w:pStyle w:val="Style_2"/>
              <w:ind w:firstLine="0" w:left="0"/>
              <w:jc w:val="center"/>
            </w:pPr>
            <w:r>
              <w:t>-</w:t>
            </w:r>
          </w:p>
        </w:tc>
        <w:tc>
          <w:tcPr>
            <w:tcW w:type="dxa" w:w="1245"/>
            <w:tcMar>
              <w:left w:type="dxa" w:w="0"/>
              <w:right w:type="dxa" w:w="0"/>
            </w:tcMar>
          </w:tcPr>
          <w:p w14:paraId="65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68A0000">
            <w:pPr>
              <w:pStyle w:val="Style_2"/>
              <w:ind w:firstLine="0" w:left="0"/>
              <w:jc w:val="left"/>
            </w:pPr>
            <w:r>
              <w:t>Республика Саха (Якутия)</w:t>
            </w:r>
          </w:p>
        </w:tc>
        <w:tc>
          <w:tcPr>
            <w:tcW w:type="dxa" w:w="541"/>
            <w:tcMar>
              <w:left w:type="dxa" w:w="0"/>
              <w:right w:type="dxa" w:w="0"/>
            </w:tcMar>
          </w:tcPr>
          <w:p w14:paraId="678A0000">
            <w:pPr>
              <w:pStyle w:val="Style_2"/>
              <w:ind w:firstLine="0" w:left="0"/>
              <w:jc w:val="center"/>
            </w:pPr>
            <w:r>
              <w:t>139</w:t>
            </w:r>
          </w:p>
        </w:tc>
        <w:tc>
          <w:tcPr>
            <w:tcW w:type="dxa" w:w="541"/>
            <w:tcMar>
              <w:left w:type="dxa" w:w="0"/>
              <w:right w:type="dxa" w:w="0"/>
            </w:tcMar>
          </w:tcPr>
          <w:p w14:paraId="688A0000">
            <w:pPr>
              <w:pStyle w:val="Style_2"/>
              <w:ind w:firstLine="0" w:left="0"/>
              <w:jc w:val="center"/>
            </w:pPr>
            <w:r>
              <w:t>15</w:t>
            </w:r>
          </w:p>
        </w:tc>
        <w:tc>
          <w:tcPr>
            <w:tcW w:type="dxa" w:w="541"/>
            <w:tcMar>
              <w:left w:type="dxa" w:w="0"/>
              <w:right w:type="dxa" w:w="0"/>
            </w:tcMar>
          </w:tcPr>
          <w:p w14:paraId="698A0000">
            <w:pPr>
              <w:pStyle w:val="Style_2"/>
              <w:ind w:firstLine="0" w:left="0"/>
              <w:jc w:val="center"/>
            </w:pPr>
            <w:r>
              <w:t>2</w:t>
            </w:r>
          </w:p>
        </w:tc>
        <w:tc>
          <w:tcPr>
            <w:tcW w:type="dxa" w:w="624"/>
            <w:tcMar>
              <w:left w:type="dxa" w:w="0"/>
              <w:right w:type="dxa" w:w="0"/>
            </w:tcMar>
          </w:tcPr>
          <w:p w14:paraId="6A8A0000">
            <w:pPr>
              <w:pStyle w:val="Style_2"/>
              <w:ind w:firstLine="0" w:left="0"/>
              <w:jc w:val="center"/>
            </w:pPr>
            <w:r>
              <w:t>2.1</w:t>
            </w:r>
          </w:p>
        </w:tc>
        <w:tc>
          <w:tcPr>
            <w:tcW w:type="dxa" w:w="1243"/>
            <w:tcMar>
              <w:left w:type="dxa" w:w="0"/>
              <w:right w:type="dxa" w:w="0"/>
            </w:tcMar>
          </w:tcPr>
          <w:p w14:paraId="6B8A0000">
            <w:pPr>
              <w:pStyle w:val="Style_2"/>
              <w:ind w:firstLine="0" w:left="0"/>
              <w:jc w:val="center"/>
            </w:pPr>
            <w:r>
              <w:t>116376,4</w:t>
            </w:r>
          </w:p>
        </w:tc>
        <w:tc>
          <w:tcPr>
            <w:tcW w:type="dxa" w:w="1243"/>
            <w:tcMar>
              <w:left w:type="dxa" w:w="0"/>
              <w:right w:type="dxa" w:w="0"/>
            </w:tcMar>
          </w:tcPr>
          <w:p w14:paraId="6C8A0000">
            <w:pPr>
              <w:pStyle w:val="Style_2"/>
              <w:ind w:firstLine="0" w:left="0"/>
              <w:jc w:val="center"/>
            </w:pPr>
            <w:r>
              <w:t>114074,8</w:t>
            </w:r>
          </w:p>
        </w:tc>
        <w:tc>
          <w:tcPr>
            <w:tcW w:type="dxa" w:w="1243"/>
            <w:tcMar>
              <w:left w:type="dxa" w:w="0"/>
              <w:right w:type="dxa" w:w="0"/>
            </w:tcMar>
          </w:tcPr>
          <w:p w14:paraId="6D8A0000">
            <w:pPr>
              <w:pStyle w:val="Style_2"/>
              <w:ind w:firstLine="0" w:left="0"/>
              <w:jc w:val="center"/>
            </w:pPr>
            <w:r>
              <w:t>102372,3</w:t>
            </w:r>
          </w:p>
        </w:tc>
        <w:tc>
          <w:tcPr>
            <w:tcW w:type="dxa" w:w="1243"/>
            <w:tcMar>
              <w:left w:type="dxa" w:w="0"/>
              <w:right w:type="dxa" w:w="0"/>
            </w:tcMar>
          </w:tcPr>
          <w:p w14:paraId="6E8A0000">
            <w:pPr>
              <w:pStyle w:val="Style_2"/>
              <w:ind w:firstLine="0" w:left="0"/>
              <w:jc w:val="center"/>
            </w:pPr>
            <w:r>
              <w:t>102372,3</w:t>
            </w:r>
          </w:p>
        </w:tc>
        <w:tc>
          <w:tcPr>
            <w:tcW w:type="dxa" w:w="1243"/>
            <w:tcMar>
              <w:left w:type="dxa" w:w="0"/>
              <w:right w:type="dxa" w:w="0"/>
            </w:tcMar>
          </w:tcPr>
          <w:p w14:paraId="6F8A0000">
            <w:pPr>
              <w:pStyle w:val="Style_2"/>
              <w:ind w:firstLine="0" w:left="0"/>
              <w:jc w:val="center"/>
            </w:pPr>
            <w:r>
              <w:t>80008,8</w:t>
            </w:r>
          </w:p>
        </w:tc>
        <w:tc>
          <w:tcPr>
            <w:tcW w:type="dxa" w:w="1243"/>
            <w:tcMar>
              <w:left w:type="dxa" w:w="0"/>
              <w:right w:type="dxa" w:w="0"/>
            </w:tcMar>
          </w:tcPr>
          <w:p w14:paraId="708A0000">
            <w:pPr>
              <w:pStyle w:val="Style_2"/>
              <w:ind w:firstLine="0" w:left="0"/>
              <w:jc w:val="center"/>
            </w:pPr>
            <w:r>
              <w:t>80008,8</w:t>
            </w:r>
          </w:p>
        </w:tc>
        <w:tc>
          <w:tcPr>
            <w:tcW w:type="dxa" w:w="1243"/>
            <w:tcMar>
              <w:left w:type="dxa" w:w="0"/>
              <w:right w:type="dxa" w:w="0"/>
            </w:tcMar>
          </w:tcPr>
          <w:p w14:paraId="718A0000">
            <w:pPr>
              <w:pStyle w:val="Style_2"/>
              <w:ind w:firstLine="0" w:left="0"/>
              <w:jc w:val="center"/>
            </w:pPr>
            <w:r>
              <w:t>-</w:t>
            </w:r>
          </w:p>
        </w:tc>
        <w:tc>
          <w:tcPr>
            <w:tcW w:type="dxa" w:w="1243"/>
            <w:tcMar>
              <w:left w:type="dxa" w:w="0"/>
              <w:right w:type="dxa" w:w="0"/>
            </w:tcMar>
          </w:tcPr>
          <w:p w14:paraId="728A0000">
            <w:pPr>
              <w:pStyle w:val="Style_2"/>
              <w:ind w:firstLine="0" w:left="0"/>
              <w:jc w:val="center"/>
            </w:pPr>
            <w:r>
              <w:t>-</w:t>
            </w:r>
          </w:p>
        </w:tc>
        <w:tc>
          <w:tcPr>
            <w:tcW w:type="dxa" w:w="1243"/>
            <w:tcMar>
              <w:left w:type="dxa" w:w="0"/>
              <w:right w:type="dxa" w:w="0"/>
            </w:tcMar>
          </w:tcPr>
          <w:p w14:paraId="738A0000">
            <w:pPr>
              <w:pStyle w:val="Style_2"/>
              <w:ind w:firstLine="0" w:left="0"/>
              <w:jc w:val="center"/>
            </w:pPr>
            <w:r>
              <w:t>-</w:t>
            </w:r>
          </w:p>
        </w:tc>
        <w:tc>
          <w:tcPr>
            <w:tcW w:type="dxa" w:w="1243"/>
            <w:tcMar>
              <w:left w:type="dxa" w:w="0"/>
              <w:right w:type="dxa" w:w="0"/>
            </w:tcMar>
          </w:tcPr>
          <w:p w14:paraId="748A0000">
            <w:pPr>
              <w:pStyle w:val="Style_2"/>
              <w:ind w:firstLine="0" w:left="0"/>
              <w:jc w:val="center"/>
            </w:pPr>
            <w:r>
              <w:t>-</w:t>
            </w:r>
          </w:p>
        </w:tc>
        <w:tc>
          <w:tcPr>
            <w:tcW w:type="dxa" w:w="1243"/>
            <w:tcMar>
              <w:left w:type="dxa" w:w="0"/>
              <w:right w:type="dxa" w:w="0"/>
            </w:tcMar>
          </w:tcPr>
          <w:p w14:paraId="758A0000">
            <w:pPr>
              <w:pStyle w:val="Style_2"/>
              <w:ind w:firstLine="0" w:left="0"/>
              <w:jc w:val="center"/>
            </w:pPr>
            <w:r>
              <w:t>-</w:t>
            </w:r>
          </w:p>
        </w:tc>
        <w:tc>
          <w:tcPr>
            <w:tcW w:type="dxa" w:w="1245"/>
            <w:tcMar>
              <w:left w:type="dxa" w:w="0"/>
              <w:right w:type="dxa" w:w="0"/>
            </w:tcMar>
          </w:tcPr>
          <w:p w14:paraId="76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78A0000">
            <w:pPr>
              <w:pStyle w:val="Style_2"/>
              <w:ind w:firstLine="0" w:left="0"/>
              <w:jc w:val="left"/>
            </w:pPr>
            <w:r>
              <w:t>Хабаровский край</w:t>
            </w:r>
          </w:p>
        </w:tc>
        <w:tc>
          <w:tcPr>
            <w:tcW w:type="dxa" w:w="541"/>
            <w:tcMar>
              <w:left w:type="dxa" w:w="0"/>
              <w:right w:type="dxa" w:w="0"/>
            </w:tcMar>
          </w:tcPr>
          <w:p w14:paraId="788A0000">
            <w:pPr>
              <w:pStyle w:val="Style_2"/>
              <w:ind w:firstLine="0" w:left="0"/>
              <w:jc w:val="center"/>
            </w:pPr>
            <w:r>
              <w:t>139</w:t>
            </w:r>
          </w:p>
        </w:tc>
        <w:tc>
          <w:tcPr>
            <w:tcW w:type="dxa" w:w="541"/>
            <w:tcMar>
              <w:left w:type="dxa" w:w="0"/>
              <w:right w:type="dxa" w:w="0"/>
            </w:tcMar>
          </w:tcPr>
          <w:p w14:paraId="798A0000">
            <w:pPr>
              <w:pStyle w:val="Style_2"/>
              <w:ind w:firstLine="0" w:left="0"/>
              <w:jc w:val="center"/>
            </w:pPr>
            <w:r>
              <w:t>15</w:t>
            </w:r>
          </w:p>
        </w:tc>
        <w:tc>
          <w:tcPr>
            <w:tcW w:type="dxa" w:w="541"/>
            <w:tcMar>
              <w:left w:type="dxa" w:w="0"/>
              <w:right w:type="dxa" w:w="0"/>
            </w:tcMar>
          </w:tcPr>
          <w:p w14:paraId="7A8A0000">
            <w:pPr>
              <w:pStyle w:val="Style_2"/>
              <w:ind w:firstLine="0" w:left="0"/>
              <w:jc w:val="center"/>
            </w:pPr>
            <w:r>
              <w:t>2</w:t>
            </w:r>
          </w:p>
        </w:tc>
        <w:tc>
          <w:tcPr>
            <w:tcW w:type="dxa" w:w="624"/>
            <w:tcMar>
              <w:left w:type="dxa" w:w="0"/>
              <w:right w:type="dxa" w:w="0"/>
            </w:tcMar>
          </w:tcPr>
          <w:p w14:paraId="7B8A0000">
            <w:pPr>
              <w:pStyle w:val="Style_2"/>
              <w:ind w:firstLine="0" w:left="0"/>
              <w:jc w:val="center"/>
            </w:pPr>
            <w:r>
              <w:t>2.1</w:t>
            </w:r>
          </w:p>
        </w:tc>
        <w:tc>
          <w:tcPr>
            <w:tcW w:type="dxa" w:w="1243"/>
            <w:tcMar>
              <w:left w:type="dxa" w:w="0"/>
              <w:right w:type="dxa" w:w="0"/>
            </w:tcMar>
          </w:tcPr>
          <w:p w14:paraId="7C8A0000">
            <w:pPr>
              <w:pStyle w:val="Style_2"/>
              <w:ind w:firstLine="0" w:left="0"/>
              <w:jc w:val="center"/>
            </w:pPr>
            <w:r>
              <w:t>102665</w:t>
            </w:r>
          </w:p>
        </w:tc>
        <w:tc>
          <w:tcPr>
            <w:tcW w:type="dxa" w:w="1243"/>
            <w:tcMar>
              <w:left w:type="dxa" w:w="0"/>
              <w:right w:type="dxa" w:w="0"/>
            </w:tcMar>
          </w:tcPr>
          <w:p w14:paraId="7D8A0000">
            <w:pPr>
              <w:pStyle w:val="Style_2"/>
              <w:ind w:firstLine="0" w:left="0"/>
              <w:jc w:val="center"/>
            </w:pPr>
            <w:r>
              <w:t>102665</w:t>
            </w:r>
          </w:p>
        </w:tc>
        <w:tc>
          <w:tcPr>
            <w:tcW w:type="dxa" w:w="1243"/>
            <w:tcMar>
              <w:left w:type="dxa" w:w="0"/>
              <w:right w:type="dxa" w:w="0"/>
            </w:tcMar>
          </w:tcPr>
          <w:p w14:paraId="7E8A0000">
            <w:pPr>
              <w:pStyle w:val="Style_2"/>
              <w:ind w:firstLine="0" w:left="0"/>
              <w:jc w:val="center"/>
            </w:pPr>
            <w:r>
              <w:t>87755,5</w:t>
            </w:r>
          </w:p>
        </w:tc>
        <w:tc>
          <w:tcPr>
            <w:tcW w:type="dxa" w:w="1243"/>
            <w:tcMar>
              <w:left w:type="dxa" w:w="0"/>
              <w:right w:type="dxa" w:w="0"/>
            </w:tcMar>
          </w:tcPr>
          <w:p w14:paraId="7F8A0000">
            <w:pPr>
              <w:pStyle w:val="Style_2"/>
              <w:ind w:firstLine="0" w:left="0"/>
              <w:jc w:val="center"/>
            </w:pPr>
            <w:r>
              <w:t>87755,5</w:t>
            </w:r>
          </w:p>
        </w:tc>
        <w:tc>
          <w:tcPr>
            <w:tcW w:type="dxa" w:w="1243"/>
            <w:tcMar>
              <w:left w:type="dxa" w:w="0"/>
              <w:right w:type="dxa" w:w="0"/>
            </w:tcMar>
          </w:tcPr>
          <w:p w14:paraId="808A0000">
            <w:pPr>
              <w:pStyle w:val="Style_2"/>
              <w:ind w:firstLine="0" w:left="0"/>
              <w:jc w:val="center"/>
            </w:pPr>
            <w:r>
              <w:t>68375,1</w:t>
            </w:r>
          </w:p>
        </w:tc>
        <w:tc>
          <w:tcPr>
            <w:tcW w:type="dxa" w:w="1243"/>
            <w:tcMar>
              <w:left w:type="dxa" w:w="0"/>
              <w:right w:type="dxa" w:w="0"/>
            </w:tcMar>
          </w:tcPr>
          <w:p w14:paraId="818A0000">
            <w:pPr>
              <w:pStyle w:val="Style_2"/>
              <w:ind w:firstLine="0" w:left="0"/>
              <w:jc w:val="center"/>
            </w:pPr>
            <w:r>
              <w:t>68375,1</w:t>
            </w:r>
          </w:p>
        </w:tc>
        <w:tc>
          <w:tcPr>
            <w:tcW w:type="dxa" w:w="1243"/>
            <w:tcMar>
              <w:left w:type="dxa" w:w="0"/>
              <w:right w:type="dxa" w:w="0"/>
            </w:tcMar>
          </w:tcPr>
          <w:p w14:paraId="828A0000">
            <w:pPr>
              <w:pStyle w:val="Style_2"/>
              <w:ind w:firstLine="0" w:left="0"/>
              <w:jc w:val="center"/>
            </w:pPr>
            <w:r>
              <w:t>-</w:t>
            </w:r>
          </w:p>
        </w:tc>
        <w:tc>
          <w:tcPr>
            <w:tcW w:type="dxa" w:w="1243"/>
            <w:tcMar>
              <w:left w:type="dxa" w:w="0"/>
              <w:right w:type="dxa" w:w="0"/>
            </w:tcMar>
          </w:tcPr>
          <w:p w14:paraId="838A0000">
            <w:pPr>
              <w:pStyle w:val="Style_2"/>
              <w:ind w:firstLine="0" w:left="0"/>
              <w:jc w:val="center"/>
            </w:pPr>
            <w:r>
              <w:t>-</w:t>
            </w:r>
          </w:p>
        </w:tc>
        <w:tc>
          <w:tcPr>
            <w:tcW w:type="dxa" w:w="1243"/>
            <w:tcMar>
              <w:left w:type="dxa" w:w="0"/>
              <w:right w:type="dxa" w:w="0"/>
            </w:tcMar>
          </w:tcPr>
          <w:p w14:paraId="848A0000">
            <w:pPr>
              <w:pStyle w:val="Style_2"/>
              <w:ind w:firstLine="0" w:left="0"/>
              <w:jc w:val="center"/>
            </w:pPr>
            <w:r>
              <w:t>-</w:t>
            </w:r>
          </w:p>
        </w:tc>
        <w:tc>
          <w:tcPr>
            <w:tcW w:type="dxa" w:w="1243"/>
            <w:tcMar>
              <w:left w:type="dxa" w:w="0"/>
              <w:right w:type="dxa" w:w="0"/>
            </w:tcMar>
          </w:tcPr>
          <w:p w14:paraId="858A0000">
            <w:pPr>
              <w:pStyle w:val="Style_2"/>
              <w:ind w:firstLine="0" w:left="0"/>
              <w:jc w:val="center"/>
            </w:pPr>
            <w:r>
              <w:t>-</w:t>
            </w:r>
          </w:p>
        </w:tc>
        <w:tc>
          <w:tcPr>
            <w:tcW w:type="dxa" w:w="1243"/>
            <w:tcMar>
              <w:left w:type="dxa" w:w="0"/>
              <w:right w:type="dxa" w:w="0"/>
            </w:tcMar>
          </w:tcPr>
          <w:p w14:paraId="868A0000">
            <w:pPr>
              <w:pStyle w:val="Style_2"/>
              <w:ind w:firstLine="0" w:left="0"/>
              <w:jc w:val="center"/>
            </w:pPr>
            <w:r>
              <w:t>-</w:t>
            </w:r>
          </w:p>
        </w:tc>
        <w:tc>
          <w:tcPr>
            <w:tcW w:type="dxa" w:w="1245"/>
            <w:tcMar>
              <w:left w:type="dxa" w:w="0"/>
              <w:right w:type="dxa" w:w="0"/>
            </w:tcMar>
          </w:tcPr>
          <w:p w14:paraId="87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88A0000">
            <w:pPr>
              <w:pStyle w:val="Style_2"/>
              <w:ind w:firstLine="0" w:left="0"/>
              <w:jc w:val="left"/>
            </w:pPr>
            <w:r>
              <w:t>Амурская область</w:t>
            </w:r>
          </w:p>
        </w:tc>
        <w:tc>
          <w:tcPr>
            <w:tcW w:type="dxa" w:w="541"/>
            <w:tcMar>
              <w:left w:type="dxa" w:w="0"/>
              <w:right w:type="dxa" w:w="0"/>
            </w:tcMar>
          </w:tcPr>
          <w:p w14:paraId="898A0000">
            <w:pPr>
              <w:pStyle w:val="Style_2"/>
              <w:ind w:firstLine="0" w:left="0"/>
              <w:jc w:val="center"/>
            </w:pPr>
            <w:r>
              <w:t>139</w:t>
            </w:r>
          </w:p>
        </w:tc>
        <w:tc>
          <w:tcPr>
            <w:tcW w:type="dxa" w:w="541"/>
            <w:tcMar>
              <w:left w:type="dxa" w:w="0"/>
              <w:right w:type="dxa" w:w="0"/>
            </w:tcMar>
          </w:tcPr>
          <w:p w14:paraId="8A8A0000">
            <w:pPr>
              <w:pStyle w:val="Style_2"/>
              <w:ind w:firstLine="0" w:left="0"/>
              <w:jc w:val="center"/>
            </w:pPr>
            <w:r>
              <w:t>15</w:t>
            </w:r>
          </w:p>
        </w:tc>
        <w:tc>
          <w:tcPr>
            <w:tcW w:type="dxa" w:w="541"/>
            <w:tcMar>
              <w:left w:type="dxa" w:w="0"/>
              <w:right w:type="dxa" w:w="0"/>
            </w:tcMar>
          </w:tcPr>
          <w:p w14:paraId="8B8A0000">
            <w:pPr>
              <w:pStyle w:val="Style_2"/>
              <w:ind w:firstLine="0" w:left="0"/>
              <w:jc w:val="center"/>
            </w:pPr>
            <w:r>
              <w:t>2</w:t>
            </w:r>
          </w:p>
        </w:tc>
        <w:tc>
          <w:tcPr>
            <w:tcW w:type="dxa" w:w="624"/>
            <w:tcMar>
              <w:left w:type="dxa" w:w="0"/>
              <w:right w:type="dxa" w:w="0"/>
            </w:tcMar>
          </w:tcPr>
          <w:p w14:paraId="8C8A0000">
            <w:pPr>
              <w:pStyle w:val="Style_2"/>
              <w:ind w:firstLine="0" w:left="0"/>
              <w:jc w:val="center"/>
            </w:pPr>
            <w:r>
              <w:t>2.1</w:t>
            </w:r>
          </w:p>
        </w:tc>
        <w:tc>
          <w:tcPr>
            <w:tcW w:type="dxa" w:w="1243"/>
            <w:tcMar>
              <w:left w:type="dxa" w:w="0"/>
              <w:right w:type="dxa" w:w="0"/>
            </w:tcMar>
          </w:tcPr>
          <w:p w14:paraId="8D8A0000">
            <w:pPr>
              <w:pStyle w:val="Style_2"/>
              <w:ind w:firstLine="0" w:left="0"/>
              <w:jc w:val="center"/>
            </w:pPr>
            <w:r>
              <w:t>72010</w:t>
            </w:r>
          </w:p>
        </w:tc>
        <w:tc>
          <w:tcPr>
            <w:tcW w:type="dxa" w:w="1243"/>
            <w:tcMar>
              <w:left w:type="dxa" w:w="0"/>
              <w:right w:type="dxa" w:w="0"/>
            </w:tcMar>
          </w:tcPr>
          <w:p w14:paraId="8E8A0000">
            <w:pPr>
              <w:pStyle w:val="Style_2"/>
              <w:ind w:firstLine="0" w:left="0"/>
              <w:jc w:val="center"/>
            </w:pPr>
            <w:r>
              <w:t>55981,5</w:t>
            </w:r>
          </w:p>
        </w:tc>
        <w:tc>
          <w:tcPr>
            <w:tcW w:type="dxa" w:w="1243"/>
            <w:tcMar>
              <w:left w:type="dxa" w:w="0"/>
              <w:right w:type="dxa" w:w="0"/>
            </w:tcMar>
          </w:tcPr>
          <w:p w14:paraId="8F8A0000">
            <w:pPr>
              <w:pStyle w:val="Style_2"/>
              <w:ind w:firstLine="0" w:left="0"/>
              <w:jc w:val="center"/>
            </w:pPr>
            <w:r>
              <w:t>5439,5</w:t>
            </w:r>
          </w:p>
        </w:tc>
        <w:tc>
          <w:tcPr>
            <w:tcW w:type="dxa" w:w="1243"/>
            <w:tcMar>
              <w:left w:type="dxa" w:w="0"/>
              <w:right w:type="dxa" w:w="0"/>
            </w:tcMar>
          </w:tcPr>
          <w:p w14:paraId="908A0000">
            <w:pPr>
              <w:pStyle w:val="Style_2"/>
              <w:ind w:firstLine="0" w:left="0"/>
              <w:jc w:val="center"/>
            </w:pPr>
            <w:r>
              <w:t>5439,5</w:t>
            </w:r>
          </w:p>
        </w:tc>
        <w:tc>
          <w:tcPr>
            <w:tcW w:type="dxa" w:w="1243"/>
            <w:tcMar>
              <w:left w:type="dxa" w:w="0"/>
              <w:right w:type="dxa" w:w="0"/>
            </w:tcMar>
          </w:tcPr>
          <w:p w14:paraId="918A0000">
            <w:pPr>
              <w:pStyle w:val="Style_2"/>
              <w:ind w:firstLine="0" w:left="0"/>
              <w:jc w:val="center"/>
            </w:pPr>
            <w:r>
              <w:t>76811,2</w:t>
            </w:r>
          </w:p>
        </w:tc>
        <w:tc>
          <w:tcPr>
            <w:tcW w:type="dxa" w:w="1243"/>
            <w:tcMar>
              <w:left w:type="dxa" w:w="0"/>
              <w:right w:type="dxa" w:w="0"/>
            </w:tcMar>
          </w:tcPr>
          <w:p w14:paraId="928A0000">
            <w:pPr>
              <w:pStyle w:val="Style_2"/>
              <w:ind w:firstLine="0" w:left="0"/>
              <w:jc w:val="center"/>
            </w:pPr>
            <w:r>
              <w:t>75349</w:t>
            </w:r>
          </w:p>
        </w:tc>
        <w:tc>
          <w:tcPr>
            <w:tcW w:type="dxa" w:w="1243"/>
            <w:tcMar>
              <w:left w:type="dxa" w:w="0"/>
              <w:right w:type="dxa" w:w="0"/>
            </w:tcMar>
          </w:tcPr>
          <w:p w14:paraId="938A0000">
            <w:pPr>
              <w:pStyle w:val="Style_2"/>
              <w:ind w:firstLine="0" w:left="0"/>
              <w:jc w:val="center"/>
            </w:pPr>
            <w:r>
              <w:t>-</w:t>
            </w:r>
          </w:p>
        </w:tc>
        <w:tc>
          <w:tcPr>
            <w:tcW w:type="dxa" w:w="1243"/>
            <w:tcMar>
              <w:left w:type="dxa" w:w="0"/>
              <w:right w:type="dxa" w:w="0"/>
            </w:tcMar>
          </w:tcPr>
          <w:p w14:paraId="948A0000">
            <w:pPr>
              <w:pStyle w:val="Style_2"/>
              <w:ind w:firstLine="0" w:left="0"/>
              <w:jc w:val="center"/>
            </w:pPr>
            <w:r>
              <w:t>-</w:t>
            </w:r>
          </w:p>
        </w:tc>
        <w:tc>
          <w:tcPr>
            <w:tcW w:type="dxa" w:w="1243"/>
            <w:tcMar>
              <w:left w:type="dxa" w:w="0"/>
              <w:right w:type="dxa" w:w="0"/>
            </w:tcMar>
          </w:tcPr>
          <w:p w14:paraId="958A0000">
            <w:pPr>
              <w:pStyle w:val="Style_2"/>
              <w:ind w:firstLine="0" w:left="0"/>
              <w:jc w:val="center"/>
            </w:pPr>
            <w:r>
              <w:t>-</w:t>
            </w:r>
          </w:p>
        </w:tc>
        <w:tc>
          <w:tcPr>
            <w:tcW w:type="dxa" w:w="1243"/>
            <w:tcMar>
              <w:left w:type="dxa" w:w="0"/>
              <w:right w:type="dxa" w:w="0"/>
            </w:tcMar>
          </w:tcPr>
          <w:p w14:paraId="968A0000">
            <w:pPr>
              <w:pStyle w:val="Style_2"/>
              <w:ind w:firstLine="0" w:left="0"/>
              <w:jc w:val="center"/>
            </w:pPr>
            <w:r>
              <w:t>-</w:t>
            </w:r>
          </w:p>
        </w:tc>
        <w:tc>
          <w:tcPr>
            <w:tcW w:type="dxa" w:w="1243"/>
            <w:tcMar>
              <w:left w:type="dxa" w:w="0"/>
              <w:right w:type="dxa" w:w="0"/>
            </w:tcMar>
          </w:tcPr>
          <w:p w14:paraId="978A0000">
            <w:pPr>
              <w:pStyle w:val="Style_2"/>
              <w:ind w:firstLine="0" w:left="0"/>
              <w:jc w:val="center"/>
            </w:pPr>
            <w:r>
              <w:t>-</w:t>
            </w:r>
          </w:p>
        </w:tc>
        <w:tc>
          <w:tcPr>
            <w:tcW w:type="dxa" w:w="1245"/>
            <w:tcMar>
              <w:left w:type="dxa" w:w="0"/>
              <w:right w:type="dxa" w:w="0"/>
            </w:tcMar>
          </w:tcPr>
          <w:p w14:paraId="988A0000">
            <w:pPr>
              <w:pStyle w:val="Style_2"/>
              <w:ind w:firstLine="0" w:left="0"/>
              <w:jc w:val="center"/>
            </w:pPr>
            <w:r>
              <w:t>-</w:t>
            </w:r>
          </w:p>
        </w:tc>
      </w:tr>
      <w:tr>
        <w:tc>
          <w:tcPr>
            <w:tcW w:type="dxa" w:w="2324"/>
            <w:vMerge w:val="restart"/>
            <w:tcMar>
              <w:left w:type="dxa" w:w="0"/>
              <w:right w:type="dxa" w:w="0"/>
            </w:tcMar>
          </w:tcPr>
          <w:p w14:paraId="998A0000">
            <w:pPr>
              <w:pStyle w:val="Style_2"/>
              <w:ind w:firstLine="0" w:left="0"/>
              <w:jc w:val="left"/>
            </w:pPr>
            <w:r>
              <w:t>Основное мероприятие 2.4. Содействие развитию молодежного предпринимательства</w:t>
            </w:r>
          </w:p>
        </w:tc>
        <w:tc>
          <w:tcPr>
            <w:tcW w:type="dxa" w:w="2154"/>
            <w:tcMar>
              <w:left w:type="dxa" w:w="0"/>
              <w:right w:type="dxa" w:w="0"/>
            </w:tcMar>
          </w:tcPr>
          <w:p w14:paraId="9A8A0000">
            <w:pPr>
              <w:pStyle w:val="Style_2"/>
              <w:ind w:firstLine="0" w:left="0"/>
              <w:jc w:val="left"/>
            </w:pPr>
            <w:r>
              <w:t>Дальневосточный федеральный округ</w:t>
            </w:r>
          </w:p>
        </w:tc>
        <w:tc>
          <w:tcPr>
            <w:tcW w:type="dxa" w:w="541"/>
            <w:tcMar>
              <w:left w:type="dxa" w:w="0"/>
              <w:right w:type="dxa" w:w="0"/>
            </w:tcMar>
          </w:tcPr>
          <w:p w14:paraId="9B8A0000">
            <w:pPr>
              <w:pStyle w:val="Style_2"/>
              <w:ind w:firstLine="0" w:left="0"/>
              <w:jc w:val="center"/>
            </w:pPr>
            <w:r>
              <w:t>091</w:t>
            </w:r>
          </w:p>
        </w:tc>
        <w:tc>
          <w:tcPr>
            <w:tcW w:type="dxa" w:w="541"/>
            <w:tcMar>
              <w:left w:type="dxa" w:w="0"/>
              <w:right w:type="dxa" w:w="0"/>
            </w:tcMar>
          </w:tcPr>
          <w:p w14:paraId="9C8A0000">
            <w:pPr>
              <w:pStyle w:val="Style_2"/>
              <w:ind w:firstLine="0" w:left="0"/>
              <w:jc w:val="center"/>
            </w:pPr>
            <w:r>
              <w:t>15</w:t>
            </w:r>
          </w:p>
        </w:tc>
        <w:tc>
          <w:tcPr>
            <w:tcW w:type="dxa" w:w="541"/>
            <w:tcMar>
              <w:left w:type="dxa" w:w="0"/>
              <w:right w:type="dxa" w:w="0"/>
            </w:tcMar>
          </w:tcPr>
          <w:p w14:paraId="9D8A0000">
            <w:pPr>
              <w:pStyle w:val="Style_2"/>
              <w:ind w:firstLine="0" w:left="0"/>
              <w:jc w:val="center"/>
            </w:pPr>
            <w:r>
              <w:t>2</w:t>
            </w:r>
          </w:p>
        </w:tc>
        <w:tc>
          <w:tcPr>
            <w:tcW w:type="dxa" w:w="624"/>
            <w:tcMar>
              <w:left w:type="dxa" w:w="0"/>
              <w:right w:type="dxa" w:w="0"/>
            </w:tcMar>
          </w:tcPr>
          <w:p w14:paraId="9E8A0000">
            <w:pPr>
              <w:pStyle w:val="Style_2"/>
              <w:ind w:firstLine="0" w:left="0"/>
              <w:jc w:val="center"/>
            </w:pPr>
            <w:r>
              <w:t>2.4</w:t>
            </w:r>
          </w:p>
        </w:tc>
        <w:tc>
          <w:tcPr>
            <w:tcW w:type="dxa" w:w="1243"/>
            <w:tcMar>
              <w:left w:type="dxa" w:w="0"/>
              <w:right w:type="dxa" w:w="0"/>
            </w:tcMar>
          </w:tcPr>
          <w:p w14:paraId="9F8A0000">
            <w:pPr>
              <w:pStyle w:val="Style_2"/>
              <w:ind w:firstLine="0" w:left="0"/>
              <w:jc w:val="center"/>
            </w:pPr>
            <w:r>
              <w:t>10900,7</w:t>
            </w:r>
          </w:p>
        </w:tc>
        <w:tc>
          <w:tcPr>
            <w:tcW w:type="dxa" w:w="1243"/>
            <w:tcMar>
              <w:left w:type="dxa" w:w="0"/>
              <w:right w:type="dxa" w:w="0"/>
            </w:tcMar>
          </w:tcPr>
          <w:p w14:paraId="A08A0000">
            <w:pPr>
              <w:pStyle w:val="Style_2"/>
              <w:ind w:firstLine="0" w:left="0"/>
              <w:jc w:val="center"/>
            </w:pPr>
            <w:r>
              <w:t>10900,7</w:t>
            </w:r>
          </w:p>
        </w:tc>
        <w:tc>
          <w:tcPr>
            <w:tcW w:type="dxa" w:w="1243"/>
            <w:tcMar>
              <w:left w:type="dxa" w:w="0"/>
              <w:right w:type="dxa" w:w="0"/>
            </w:tcMar>
          </w:tcPr>
          <w:p w14:paraId="A18A0000">
            <w:pPr>
              <w:pStyle w:val="Style_2"/>
              <w:ind w:firstLine="0" w:left="0"/>
              <w:jc w:val="center"/>
            </w:pPr>
            <w:r>
              <w:t>-</w:t>
            </w:r>
          </w:p>
        </w:tc>
        <w:tc>
          <w:tcPr>
            <w:tcW w:type="dxa" w:w="1243"/>
            <w:tcMar>
              <w:left w:type="dxa" w:w="0"/>
              <w:right w:type="dxa" w:w="0"/>
            </w:tcMar>
          </w:tcPr>
          <w:p w14:paraId="A28A0000">
            <w:pPr>
              <w:pStyle w:val="Style_2"/>
              <w:ind w:firstLine="0" w:left="0"/>
              <w:jc w:val="center"/>
            </w:pPr>
            <w:r>
              <w:t>-</w:t>
            </w:r>
          </w:p>
        </w:tc>
        <w:tc>
          <w:tcPr>
            <w:tcW w:type="dxa" w:w="1243"/>
            <w:tcMar>
              <w:left w:type="dxa" w:w="0"/>
              <w:right w:type="dxa" w:w="0"/>
            </w:tcMar>
          </w:tcPr>
          <w:p w14:paraId="A38A0000">
            <w:pPr>
              <w:pStyle w:val="Style_2"/>
              <w:ind w:firstLine="0" w:left="0"/>
              <w:jc w:val="center"/>
            </w:pPr>
            <w:r>
              <w:t>-</w:t>
            </w:r>
          </w:p>
        </w:tc>
        <w:tc>
          <w:tcPr>
            <w:tcW w:type="dxa" w:w="1243"/>
            <w:tcMar>
              <w:left w:type="dxa" w:w="0"/>
              <w:right w:type="dxa" w:w="0"/>
            </w:tcMar>
          </w:tcPr>
          <w:p w14:paraId="A48A0000">
            <w:pPr>
              <w:pStyle w:val="Style_2"/>
              <w:ind w:firstLine="0" w:left="0"/>
              <w:jc w:val="center"/>
            </w:pPr>
            <w:r>
              <w:t>-</w:t>
            </w:r>
          </w:p>
        </w:tc>
        <w:tc>
          <w:tcPr>
            <w:tcW w:type="dxa" w:w="1243"/>
            <w:tcMar>
              <w:left w:type="dxa" w:w="0"/>
              <w:right w:type="dxa" w:w="0"/>
            </w:tcMar>
          </w:tcPr>
          <w:p w14:paraId="A58A0000">
            <w:pPr>
              <w:pStyle w:val="Style_2"/>
              <w:ind w:firstLine="0" w:left="0"/>
              <w:jc w:val="center"/>
            </w:pPr>
            <w:r>
              <w:t>-</w:t>
            </w:r>
          </w:p>
        </w:tc>
        <w:tc>
          <w:tcPr>
            <w:tcW w:type="dxa" w:w="1243"/>
            <w:tcMar>
              <w:left w:type="dxa" w:w="0"/>
              <w:right w:type="dxa" w:w="0"/>
            </w:tcMar>
          </w:tcPr>
          <w:p w14:paraId="A68A0000">
            <w:pPr>
              <w:pStyle w:val="Style_2"/>
              <w:ind w:firstLine="0" w:left="0"/>
              <w:jc w:val="center"/>
            </w:pPr>
            <w:r>
              <w:t>-</w:t>
            </w:r>
          </w:p>
        </w:tc>
        <w:tc>
          <w:tcPr>
            <w:tcW w:type="dxa" w:w="1243"/>
            <w:tcMar>
              <w:left w:type="dxa" w:w="0"/>
              <w:right w:type="dxa" w:w="0"/>
            </w:tcMar>
          </w:tcPr>
          <w:p w14:paraId="A78A0000">
            <w:pPr>
              <w:pStyle w:val="Style_2"/>
              <w:ind w:firstLine="0" w:left="0"/>
              <w:jc w:val="center"/>
            </w:pPr>
            <w:r>
              <w:t>-</w:t>
            </w:r>
          </w:p>
        </w:tc>
        <w:tc>
          <w:tcPr>
            <w:tcW w:type="dxa" w:w="1243"/>
            <w:tcMar>
              <w:left w:type="dxa" w:w="0"/>
              <w:right w:type="dxa" w:w="0"/>
            </w:tcMar>
          </w:tcPr>
          <w:p w14:paraId="A88A0000">
            <w:pPr>
              <w:pStyle w:val="Style_2"/>
              <w:ind w:firstLine="0" w:left="0"/>
              <w:jc w:val="center"/>
            </w:pPr>
            <w:r>
              <w:t>-</w:t>
            </w:r>
          </w:p>
        </w:tc>
        <w:tc>
          <w:tcPr>
            <w:tcW w:type="dxa" w:w="1243"/>
            <w:tcMar>
              <w:left w:type="dxa" w:w="0"/>
              <w:right w:type="dxa" w:w="0"/>
            </w:tcMar>
          </w:tcPr>
          <w:p w14:paraId="A98A0000">
            <w:pPr>
              <w:pStyle w:val="Style_2"/>
              <w:ind w:firstLine="0" w:left="0"/>
              <w:jc w:val="center"/>
            </w:pPr>
            <w:r>
              <w:t>-</w:t>
            </w:r>
          </w:p>
        </w:tc>
        <w:tc>
          <w:tcPr>
            <w:tcW w:type="dxa" w:w="1245"/>
            <w:tcMar>
              <w:left w:type="dxa" w:w="0"/>
              <w:right w:type="dxa" w:w="0"/>
            </w:tcMar>
          </w:tcPr>
          <w:p w14:paraId="AA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B8A0000">
            <w:pPr>
              <w:pStyle w:val="Style_2"/>
              <w:ind w:firstLine="0" w:left="0"/>
              <w:jc w:val="left"/>
            </w:pPr>
            <w:r>
              <w:t>Республика Бурятия</w:t>
            </w:r>
          </w:p>
        </w:tc>
        <w:tc>
          <w:tcPr>
            <w:tcW w:type="dxa" w:w="541"/>
            <w:tcMar>
              <w:left w:type="dxa" w:w="0"/>
              <w:right w:type="dxa" w:w="0"/>
            </w:tcMar>
          </w:tcPr>
          <w:p w14:paraId="AC8A0000">
            <w:pPr>
              <w:pStyle w:val="Style_2"/>
              <w:ind w:firstLine="0" w:left="0"/>
              <w:jc w:val="center"/>
            </w:pPr>
            <w:r>
              <w:t>091</w:t>
            </w:r>
          </w:p>
        </w:tc>
        <w:tc>
          <w:tcPr>
            <w:tcW w:type="dxa" w:w="541"/>
            <w:tcMar>
              <w:left w:type="dxa" w:w="0"/>
              <w:right w:type="dxa" w:w="0"/>
            </w:tcMar>
          </w:tcPr>
          <w:p w14:paraId="AD8A0000">
            <w:pPr>
              <w:pStyle w:val="Style_2"/>
              <w:ind w:firstLine="0" w:left="0"/>
              <w:jc w:val="center"/>
            </w:pPr>
            <w:r>
              <w:t>15</w:t>
            </w:r>
          </w:p>
        </w:tc>
        <w:tc>
          <w:tcPr>
            <w:tcW w:type="dxa" w:w="541"/>
            <w:tcMar>
              <w:left w:type="dxa" w:w="0"/>
              <w:right w:type="dxa" w:w="0"/>
            </w:tcMar>
          </w:tcPr>
          <w:p w14:paraId="AE8A0000">
            <w:pPr>
              <w:pStyle w:val="Style_2"/>
              <w:ind w:firstLine="0" w:left="0"/>
              <w:jc w:val="center"/>
            </w:pPr>
            <w:r>
              <w:t>2</w:t>
            </w:r>
          </w:p>
        </w:tc>
        <w:tc>
          <w:tcPr>
            <w:tcW w:type="dxa" w:w="624"/>
            <w:tcMar>
              <w:left w:type="dxa" w:w="0"/>
              <w:right w:type="dxa" w:w="0"/>
            </w:tcMar>
          </w:tcPr>
          <w:p w14:paraId="AF8A0000">
            <w:pPr>
              <w:pStyle w:val="Style_2"/>
              <w:ind w:firstLine="0" w:left="0"/>
              <w:jc w:val="center"/>
            </w:pPr>
            <w:r>
              <w:t>2.4</w:t>
            </w:r>
          </w:p>
        </w:tc>
        <w:tc>
          <w:tcPr>
            <w:tcW w:type="dxa" w:w="1243"/>
            <w:tcMar>
              <w:left w:type="dxa" w:w="0"/>
              <w:right w:type="dxa" w:w="0"/>
            </w:tcMar>
          </w:tcPr>
          <w:p w14:paraId="B08A0000">
            <w:pPr>
              <w:pStyle w:val="Style_2"/>
              <w:ind w:firstLine="0" w:left="0"/>
              <w:jc w:val="center"/>
            </w:pPr>
            <w:r>
              <w:t>3267,2</w:t>
            </w:r>
          </w:p>
        </w:tc>
        <w:tc>
          <w:tcPr>
            <w:tcW w:type="dxa" w:w="1243"/>
            <w:tcMar>
              <w:left w:type="dxa" w:w="0"/>
              <w:right w:type="dxa" w:w="0"/>
            </w:tcMar>
          </w:tcPr>
          <w:p w14:paraId="B18A0000">
            <w:pPr>
              <w:pStyle w:val="Style_2"/>
              <w:ind w:firstLine="0" w:left="0"/>
              <w:jc w:val="center"/>
            </w:pPr>
            <w:r>
              <w:t>3267,2</w:t>
            </w:r>
          </w:p>
        </w:tc>
        <w:tc>
          <w:tcPr>
            <w:tcW w:type="dxa" w:w="1243"/>
            <w:tcMar>
              <w:left w:type="dxa" w:w="0"/>
              <w:right w:type="dxa" w:w="0"/>
            </w:tcMar>
          </w:tcPr>
          <w:p w14:paraId="B28A0000">
            <w:pPr>
              <w:pStyle w:val="Style_2"/>
              <w:ind w:firstLine="0" w:left="0"/>
              <w:jc w:val="center"/>
            </w:pPr>
            <w:r>
              <w:t>-</w:t>
            </w:r>
          </w:p>
        </w:tc>
        <w:tc>
          <w:tcPr>
            <w:tcW w:type="dxa" w:w="1243"/>
            <w:tcMar>
              <w:left w:type="dxa" w:w="0"/>
              <w:right w:type="dxa" w:w="0"/>
            </w:tcMar>
          </w:tcPr>
          <w:p w14:paraId="B38A0000">
            <w:pPr>
              <w:pStyle w:val="Style_2"/>
              <w:ind w:firstLine="0" w:left="0"/>
              <w:jc w:val="center"/>
            </w:pPr>
            <w:r>
              <w:t>-</w:t>
            </w:r>
          </w:p>
        </w:tc>
        <w:tc>
          <w:tcPr>
            <w:tcW w:type="dxa" w:w="1243"/>
            <w:tcMar>
              <w:left w:type="dxa" w:w="0"/>
              <w:right w:type="dxa" w:w="0"/>
            </w:tcMar>
          </w:tcPr>
          <w:p w14:paraId="B48A0000">
            <w:pPr>
              <w:pStyle w:val="Style_2"/>
              <w:ind w:firstLine="0" w:left="0"/>
              <w:jc w:val="center"/>
            </w:pPr>
            <w:r>
              <w:t>-</w:t>
            </w:r>
          </w:p>
        </w:tc>
        <w:tc>
          <w:tcPr>
            <w:tcW w:type="dxa" w:w="1243"/>
            <w:tcMar>
              <w:left w:type="dxa" w:w="0"/>
              <w:right w:type="dxa" w:w="0"/>
            </w:tcMar>
          </w:tcPr>
          <w:p w14:paraId="B58A0000">
            <w:pPr>
              <w:pStyle w:val="Style_2"/>
              <w:ind w:firstLine="0" w:left="0"/>
              <w:jc w:val="center"/>
            </w:pPr>
            <w:r>
              <w:t>-</w:t>
            </w:r>
          </w:p>
        </w:tc>
        <w:tc>
          <w:tcPr>
            <w:tcW w:type="dxa" w:w="1243"/>
            <w:tcMar>
              <w:left w:type="dxa" w:w="0"/>
              <w:right w:type="dxa" w:w="0"/>
            </w:tcMar>
          </w:tcPr>
          <w:p w14:paraId="B68A0000">
            <w:pPr>
              <w:pStyle w:val="Style_2"/>
              <w:ind w:firstLine="0" w:left="0"/>
              <w:jc w:val="center"/>
            </w:pPr>
            <w:r>
              <w:t>-</w:t>
            </w:r>
          </w:p>
        </w:tc>
        <w:tc>
          <w:tcPr>
            <w:tcW w:type="dxa" w:w="1243"/>
            <w:tcMar>
              <w:left w:type="dxa" w:w="0"/>
              <w:right w:type="dxa" w:w="0"/>
            </w:tcMar>
          </w:tcPr>
          <w:p w14:paraId="B78A0000">
            <w:pPr>
              <w:pStyle w:val="Style_2"/>
              <w:ind w:firstLine="0" w:left="0"/>
              <w:jc w:val="center"/>
            </w:pPr>
            <w:r>
              <w:t>-</w:t>
            </w:r>
          </w:p>
        </w:tc>
        <w:tc>
          <w:tcPr>
            <w:tcW w:type="dxa" w:w="1243"/>
            <w:tcMar>
              <w:left w:type="dxa" w:w="0"/>
              <w:right w:type="dxa" w:w="0"/>
            </w:tcMar>
          </w:tcPr>
          <w:p w14:paraId="B88A0000">
            <w:pPr>
              <w:pStyle w:val="Style_2"/>
              <w:ind w:firstLine="0" w:left="0"/>
              <w:jc w:val="center"/>
            </w:pPr>
            <w:r>
              <w:t>-</w:t>
            </w:r>
          </w:p>
        </w:tc>
        <w:tc>
          <w:tcPr>
            <w:tcW w:type="dxa" w:w="1243"/>
            <w:tcMar>
              <w:left w:type="dxa" w:w="0"/>
              <w:right w:type="dxa" w:w="0"/>
            </w:tcMar>
          </w:tcPr>
          <w:p w14:paraId="B98A0000">
            <w:pPr>
              <w:pStyle w:val="Style_2"/>
              <w:ind w:firstLine="0" w:left="0"/>
              <w:jc w:val="center"/>
            </w:pPr>
            <w:r>
              <w:t>-</w:t>
            </w:r>
          </w:p>
        </w:tc>
        <w:tc>
          <w:tcPr>
            <w:tcW w:type="dxa" w:w="1243"/>
            <w:tcMar>
              <w:left w:type="dxa" w:w="0"/>
              <w:right w:type="dxa" w:w="0"/>
            </w:tcMar>
          </w:tcPr>
          <w:p w14:paraId="BA8A0000">
            <w:pPr>
              <w:pStyle w:val="Style_2"/>
              <w:ind w:firstLine="0" w:left="0"/>
              <w:jc w:val="center"/>
            </w:pPr>
            <w:r>
              <w:t>-</w:t>
            </w:r>
          </w:p>
        </w:tc>
        <w:tc>
          <w:tcPr>
            <w:tcW w:type="dxa" w:w="1245"/>
            <w:tcMar>
              <w:left w:type="dxa" w:w="0"/>
              <w:right w:type="dxa" w:w="0"/>
            </w:tcMar>
          </w:tcPr>
          <w:p w14:paraId="BB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C8A0000">
            <w:pPr>
              <w:pStyle w:val="Style_2"/>
              <w:ind w:firstLine="0" w:left="0"/>
              <w:jc w:val="left"/>
            </w:pPr>
            <w:r>
              <w:t>Забайкальский край</w:t>
            </w:r>
          </w:p>
        </w:tc>
        <w:tc>
          <w:tcPr>
            <w:tcW w:type="dxa" w:w="541"/>
            <w:tcMar>
              <w:left w:type="dxa" w:w="0"/>
              <w:right w:type="dxa" w:w="0"/>
            </w:tcMar>
          </w:tcPr>
          <w:p w14:paraId="BD8A0000">
            <w:pPr>
              <w:pStyle w:val="Style_2"/>
              <w:ind w:firstLine="0" w:left="0"/>
              <w:jc w:val="center"/>
            </w:pPr>
            <w:r>
              <w:t>091</w:t>
            </w:r>
          </w:p>
        </w:tc>
        <w:tc>
          <w:tcPr>
            <w:tcW w:type="dxa" w:w="541"/>
            <w:tcMar>
              <w:left w:type="dxa" w:w="0"/>
              <w:right w:type="dxa" w:w="0"/>
            </w:tcMar>
          </w:tcPr>
          <w:p w14:paraId="BE8A0000">
            <w:pPr>
              <w:pStyle w:val="Style_2"/>
              <w:ind w:firstLine="0" w:left="0"/>
              <w:jc w:val="center"/>
            </w:pPr>
            <w:r>
              <w:t>15</w:t>
            </w:r>
          </w:p>
        </w:tc>
        <w:tc>
          <w:tcPr>
            <w:tcW w:type="dxa" w:w="541"/>
            <w:tcMar>
              <w:left w:type="dxa" w:w="0"/>
              <w:right w:type="dxa" w:w="0"/>
            </w:tcMar>
          </w:tcPr>
          <w:p w14:paraId="BF8A0000">
            <w:pPr>
              <w:pStyle w:val="Style_2"/>
              <w:ind w:firstLine="0" w:left="0"/>
              <w:jc w:val="center"/>
            </w:pPr>
            <w:r>
              <w:t>2</w:t>
            </w:r>
          </w:p>
        </w:tc>
        <w:tc>
          <w:tcPr>
            <w:tcW w:type="dxa" w:w="624"/>
            <w:tcMar>
              <w:left w:type="dxa" w:w="0"/>
              <w:right w:type="dxa" w:w="0"/>
            </w:tcMar>
          </w:tcPr>
          <w:p w14:paraId="C08A0000">
            <w:pPr>
              <w:pStyle w:val="Style_2"/>
              <w:ind w:firstLine="0" w:left="0"/>
              <w:jc w:val="center"/>
            </w:pPr>
            <w:r>
              <w:t>2.4</w:t>
            </w:r>
          </w:p>
        </w:tc>
        <w:tc>
          <w:tcPr>
            <w:tcW w:type="dxa" w:w="1243"/>
            <w:tcMar>
              <w:left w:type="dxa" w:w="0"/>
              <w:right w:type="dxa" w:w="0"/>
            </w:tcMar>
          </w:tcPr>
          <w:p w14:paraId="C18A0000">
            <w:pPr>
              <w:pStyle w:val="Style_2"/>
              <w:ind w:firstLine="0" w:left="0"/>
              <w:jc w:val="center"/>
            </w:pPr>
            <w:r>
              <w:t>3964,8</w:t>
            </w:r>
          </w:p>
        </w:tc>
        <w:tc>
          <w:tcPr>
            <w:tcW w:type="dxa" w:w="1243"/>
            <w:tcMar>
              <w:left w:type="dxa" w:w="0"/>
              <w:right w:type="dxa" w:w="0"/>
            </w:tcMar>
          </w:tcPr>
          <w:p w14:paraId="C28A0000">
            <w:pPr>
              <w:pStyle w:val="Style_2"/>
              <w:ind w:firstLine="0" w:left="0"/>
              <w:jc w:val="center"/>
            </w:pPr>
            <w:r>
              <w:t>3964,8</w:t>
            </w:r>
          </w:p>
        </w:tc>
        <w:tc>
          <w:tcPr>
            <w:tcW w:type="dxa" w:w="1243"/>
            <w:tcMar>
              <w:left w:type="dxa" w:w="0"/>
              <w:right w:type="dxa" w:w="0"/>
            </w:tcMar>
          </w:tcPr>
          <w:p w14:paraId="C38A0000">
            <w:pPr>
              <w:pStyle w:val="Style_2"/>
              <w:ind w:firstLine="0" w:left="0"/>
              <w:jc w:val="center"/>
            </w:pPr>
            <w:r>
              <w:t>-</w:t>
            </w:r>
          </w:p>
        </w:tc>
        <w:tc>
          <w:tcPr>
            <w:tcW w:type="dxa" w:w="1243"/>
            <w:tcMar>
              <w:left w:type="dxa" w:w="0"/>
              <w:right w:type="dxa" w:w="0"/>
            </w:tcMar>
          </w:tcPr>
          <w:p w14:paraId="C48A0000">
            <w:pPr>
              <w:pStyle w:val="Style_2"/>
              <w:ind w:firstLine="0" w:left="0"/>
              <w:jc w:val="center"/>
            </w:pPr>
            <w:r>
              <w:t>-</w:t>
            </w:r>
          </w:p>
        </w:tc>
        <w:tc>
          <w:tcPr>
            <w:tcW w:type="dxa" w:w="1243"/>
            <w:tcMar>
              <w:left w:type="dxa" w:w="0"/>
              <w:right w:type="dxa" w:w="0"/>
            </w:tcMar>
          </w:tcPr>
          <w:p w14:paraId="C58A0000">
            <w:pPr>
              <w:pStyle w:val="Style_2"/>
              <w:ind w:firstLine="0" w:left="0"/>
              <w:jc w:val="center"/>
            </w:pPr>
            <w:r>
              <w:t>-</w:t>
            </w:r>
          </w:p>
        </w:tc>
        <w:tc>
          <w:tcPr>
            <w:tcW w:type="dxa" w:w="1243"/>
            <w:tcMar>
              <w:left w:type="dxa" w:w="0"/>
              <w:right w:type="dxa" w:w="0"/>
            </w:tcMar>
          </w:tcPr>
          <w:p w14:paraId="C68A0000">
            <w:pPr>
              <w:pStyle w:val="Style_2"/>
              <w:ind w:firstLine="0" w:left="0"/>
              <w:jc w:val="center"/>
            </w:pPr>
            <w:r>
              <w:t>-</w:t>
            </w:r>
          </w:p>
        </w:tc>
        <w:tc>
          <w:tcPr>
            <w:tcW w:type="dxa" w:w="1243"/>
            <w:tcMar>
              <w:left w:type="dxa" w:w="0"/>
              <w:right w:type="dxa" w:w="0"/>
            </w:tcMar>
          </w:tcPr>
          <w:p w14:paraId="C78A0000">
            <w:pPr>
              <w:pStyle w:val="Style_2"/>
              <w:ind w:firstLine="0" w:left="0"/>
              <w:jc w:val="center"/>
            </w:pPr>
            <w:r>
              <w:t>-</w:t>
            </w:r>
          </w:p>
        </w:tc>
        <w:tc>
          <w:tcPr>
            <w:tcW w:type="dxa" w:w="1243"/>
            <w:tcMar>
              <w:left w:type="dxa" w:w="0"/>
              <w:right w:type="dxa" w:w="0"/>
            </w:tcMar>
          </w:tcPr>
          <w:p w14:paraId="C88A0000">
            <w:pPr>
              <w:pStyle w:val="Style_2"/>
              <w:ind w:firstLine="0" w:left="0"/>
              <w:jc w:val="center"/>
            </w:pPr>
            <w:r>
              <w:t>-</w:t>
            </w:r>
          </w:p>
        </w:tc>
        <w:tc>
          <w:tcPr>
            <w:tcW w:type="dxa" w:w="1243"/>
            <w:tcMar>
              <w:left w:type="dxa" w:w="0"/>
              <w:right w:type="dxa" w:w="0"/>
            </w:tcMar>
          </w:tcPr>
          <w:p w14:paraId="C98A0000">
            <w:pPr>
              <w:pStyle w:val="Style_2"/>
              <w:ind w:firstLine="0" w:left="0"/>
              <w:jc w:val="center"/>
            </w:pPr>
            <w:r>
              <w:t>-</w:t>
            </w:r>
          </w:p>
        </w:tc>
        <w:tc>
          <w:tcPr>
            <w:tcW w:type="dxa" w:w="1243"/>
            <w:tcMar>
              <w:left w:type="dxa" w:w="0"/>
              <w:right w:type="dxa" w:w="0"/>
            </w:tcMar>
          </w:tcPr>
          <w:p w14:paraId="CA8A0000">
            <w:pPr>
              <w:pStyle w:val="Style_2"/>
              <w:ind w:firstLine="0" w:left="0"/>
              <w:jc w:val="center"/>
            </w:pPr>
            <w:r>
              <w:t>-</w:t>
            </w:r>
          </w:p>
        </w:tc>
        <w:tc>
          <w:tcPr>
            <w:tcW w:type="dxa" w:w="1243"/>
            <w:tcMar>
              <w:left w:type="dxa" w:w="0"/>
              <w:right w:type="dxa" w:w="0"/>
            </w:tcMar>
          </w:tcPr>
          <w:p w14:paraId="CB8A0000">
            <w:pPr>
              <w:pStyle w:val="Style_2"/>
              <w:ind w:firstLine="0" w:left="0"/>
              <w:jc w:val="center"/>
            </w:pPr>
            <w:r>
              <w:t>-</w:t>
            </w:r>
          </w:p>
        </w:tc>
        <w:tc>
          <w:tcPr>
            <w:tcW w:type="dxa" w:w="1245"/>
            <w:tcMar>
              <w:left w:type="dxa" w:w="0"/>
              <w:right w:type="dxa" w:w="0"/>
            </w:tcMar>
          </w:tcPr>
          <w:p w14:paraId="CC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D8A0000">
            <w:pPr>
              <w:pStyle w:val="Style_2"/>
              <w:ind w:firstLine="0" w:left="0"/>
              <w:jc w:val="left"/>
            </w:pPr>
            <w:r>
              <w:t>Хабаровский край</w:t>
            </w:r>
          </w:p>
        </w:tc>
        <w:tc>
          <w:tcPr>
            <w:tcW w:type="dxa" w:w="541"/>
            <w:tcMar>
              <w:left w:type="dxa" w:w="0"/>
              <w:right w:type="dxa" w:w="0"/>
            </w:tcMar>
          </w:tcPr>
          <w:p w14:paraId="CE8A0000">
            <w:pPr>
              <w:pStyle w:val="Style_2"/>
              <w:ind w:firstLine="0" w:left="0"/>
              <w:jc w:val="center"/>
            </w:pPr>
            <w:r>
              <w:t>091</w:t>
            </w:r>
          </w:p>
        </w:tc>
        <w:tc>
          <w:tcPr>
            <w:tcW w:type="dxa" w:w="541"/>
            <w:tcMar>
              <w:left w:type="dxa" w:w="0"/>
              <w:right w:type="dxa" w:w="0"/>
            </w:tcMar>
          </w:tcPr>
          <w:p w14:paraId="CF8A0000">
            <w:pPr>
              <w:pStyle w:val="Style_2"/>
              <w:ind w:firstLine="0" w:left="0"/>
              <w:jc w:val="center"/>
            </w:pPr>
            <w:r>
              <w:t>15</w:t>
            </w:r>
          </w:p>
        </w:tc>
        <w:tc>
          <w:tcPr>
            <w:tcW w:type="dxa" w:w="541"/>
            <w:tcMar>
              <w:left w:type="dxa" w:w="0"/>
              <w:right w:type="dxa" w:w="0"/>
            </w:tcMar>
          </w:tcPr>
          <w:p w14:paraId="D08A0000">
            <w:pPr>
              <w:pStyle w:val="Style_2"/>
              <w:ind w:firstLine="0" w:left="0"/>
              <w:jc w:val="center"/>
            </w:pPr>
            <w:r>
              <w:t>2</w:t>
            </w:r>
          </w:p>
        </w:tc>
        <w:tc>
          <w:tcPr>
            <w:tcW w:type="dxa" w:w="624"/>
            <w:tcMar>
              <w:left w:type="dxa" w:w="0"/>
              <w:right w:type="dxa" w:w="0"/>
            </w:tcMar>
          </w:tcPr>
          <w:p w14:paraId="D18A0000">
            <w:pPr>
              <w:pStyle w:val="Style_2"/>
              <w:ind w:firstLine="0" w:left="0"/>
              <w:jc w:val="center"/>
            </w:pPr>
            <w:r>
              <w:t>2.4</w:t>
            </w:r>
          </w:p>
        </w:tc>
        <w:tc>
          <w:tcPr>
            <w:tcW w:type="dxa" w:w="1243"/>
            <w:tcMar>
              <w:left w:type="dxa" w:w="0"/>
              <w:right w:type="dxa" w:w="0"/>
            </w:tcMar>
          </w:tcPr>
          <w:p w14:paraId="D28A0000">
            <w:pPr>
              <w:pStyle w:val="Style_2"/>
              <w:ind w:firstLine="0" w:left="0"/>
              <w:jc w:val="center"/>
            </w:pPr>
            <w:r>
              <w:t>3668,7</w:t>
            </w:r>
          </w:p>
        </w:tc>
        <w:tc>
          <w:tcPr>
            <w:tcW w:type="dxa" w:w="1243"/>
            <w:tcMar>
              <w:left w:type="dxa" w:w="0"/>
              <w:right w:type="dxa" w:w="0"/>
            </w:tcMar>
          </w:tcPr>
          <w:p w14:paraId="D38A0000">
            <w:pPr>
              <w:pStyle w:val="Style_2"/>
              <w:ind w:firstLine="0" w:left="0"/>
              <w:jc w:val="center"/>
            </w:pPr>
            <w:r>
              <w:t>3668,7</w:t>
            </w:r>
          </w:p>
        </w:tc>
        <w:tc>
          <w:tcPr>
            <w:tcW w:type="dxa" w:w="1243"/>
            <w:tcMar>
              <w:left w:type="dxa" w:w="0"/>
              <w:right w:type="dxa" w:w="0"/>
            </w:tcMar>
          </w:tcPr>
          <w:p w14:paraId="D48A0000">
            <w:pPr>
              <w:pStyle w:val="Style_2"/>
              <w:ind w:firstLine="0" w:left="0"/>
              <w:jc w:val="center"/>
            </w:pPr>
            <w:r>
              <w:t>-</w:t>
            </w:r>
          </w:p>
        </w:tc>
        <w:tc>
          <w:tcPr>
            <w:tcW w:type="dxa" w:w="1243"/>
            <w:tcMar>
              <w:left w:type="dxa" w:w="0"/>
              <w:right w:type="dxa" w:w="0"/>
            </w:tcMar>
          </w:tcPr>
          <w:p w14:paraId="D58A0000">
            <w:pPr>
              <w:pStyle w:val="Style_2"/>
              <w:ind w:firstLine="0" w:left="0"/>
              <w:jc w:val="center"/>
            </w:pPr>
            <w:r>
              <w:t>-</w:t>
            </w:r>
          </w:p>
        </w:tc>
        <w:tc>
          <w:tcPr>
            <w:tcW w:type="dxa" w:w="1243"/>
            <w:tcMar>
              <w:left w:type="dxa" w:w="0"/>
              <w:right w:type="dxa" w:w="0"/>
            </w:tcMar>
          </w:tcPr>
          <w:p w14:paraId="D68A0000">
            <w:pPr>
              <w:pStyle w:val="Style_2"/>
              <w:ind w:firstLine="0" w:left="0"/>
              <w:jc w:val="center"/>
            </w:pPr>
            <w:r>
              <w:t>-</w:t>
            </w:r>
          </w:p>
        </w:tc>
        <w:tc>
          <w:tcPr>
            <w:tcW w:type="dxa" w:w="1243"/>
            <w:tcMar>
              <w:left w:type="dxa" w:w="0"/>
              <w:right w:type="dxa" w:w="0"/>
            </w:tcMar>
          </w:tcPr>
          <w:p w14:paraId="D78A0000">
            <w:pPr>
              <w:pStyle w:val="Style_2"/>
              <w:ind w:firstLine="0" w:left="0"/>
              <w:jc w:val="center"/>
            </w:pPr>
            <w:r>
              <w:t>-</w:t>
            </w:r>
          </w:p>
        </w:tc>
        <w:tc>
          <w:tcPr>
            <w:tcW w:type="dxa" w:w="1243"/>
            <w:tcMar>
              <w:left w:type="dxa" w:w="0"/>
              <w:right w:type="dxa" w:w="0"/>
            </w:tcMar>
          </w:tcPr>
          <w:p w14:paraId="D88A0000">
            <w:pPr>
              <w:pStyle w:val="Style_2"/>
              <w:ind w:firstLine="0" w:left="0"/>
              <w:jc w:val="center"/>
            </w:pPr>
            <w:r>
              <w:t>-</w:t>
            </w:r>
          </w:p>
        </w:tc>
        <w:tc>
          <w:tcPr>
            <w:tcW w:type="dxa" w:w="1243"/>
            <w:tcMar>
              <w:left w:type="dxa" w:w="0"/>
              <w:right w:type="dxa" w:w="0"/>
            </w:tcMar>
          </w:tcPr>
          <w:p w14:paraId="D98A0000">
            <w:pPr>
              <w:pStyle w:val="Style_2"/>
              <w:ind w:firstLine="0" w:left="0"/>
              <w:jc w:val="center"/>
            </w:pPr>
            <w:r>
              <w:t>-</w:t>
            </w:r>
          </w:p>
        </w:tc>
        <w:tc>
          <w:tcPr>
            <w:tcW w:type="dxa" w:w="1243"/>
            <w:tcMar>
              <w:left w:type="dxa" w:w="0"/>
              <w:right w:type="dxa" w:w="0"/>
            </w:tcMar>
          </w:tcPr>
          <w:p w14:paraId="DA8A0000">
            <w:pPr>
              <w:pStyle w:val="Style_2"/>
              <w:ind w:firstLine="0" w:left="0"/>
              <w:jc w:val="center"/>
            </w:pPr>
            <w:r>
              <w:t>-</w:t>
            </w:r>
          </w:p>
        </w:tc>
        <w:tc>
          <w:tcPr>
            <w:tcW w:type="dxa" w:w="1243"/>
            <w:tcMar>
              <w:left w:type="dxa" w:w="0"/>
              <w:right w:type="dxa" w:w="0"/>
            </w:tcMar>
          </w:tcPr>
          <w:p w14:paraId="DB8A0000">
            <w:pPr>
              <w:pStyle w:val="Style_2"/>
              <w:ind w:firstLine="0" w:left="0"/>
              <w:jc w:val="center"/>
            </w:pPr>
            <w:r>
              <w:t>-</w:t>
            </w:r>
          </w:p>
        </w:tc>
        <w:tc>
          <w:tcPr>
            <w:tcW w:type="dxa" w:w="1243"/>
            <w:tcMar>
              <w:left w:type="dxa" w:w="0"/>
              <w:right w:type="dxa" w:w="0"/>
            </w:tcMar>
          </w:tcPr>
          <w:p w14:paraId="DC8A0000">
            <w:pPr>
              <w:pStyle w:val="Style_2"/>
              <w:ind w:firstLine="0" w:left="0"/>
              <w:jc w:val="center"/>
            </w:pPr>
            <w:r>
              <w:t>-</w:t>
            </w:r>
          </w:p>
        </w:tc>
        <w:tc>
          <w:tcPr>
            <w:tcW w:type="dxa" w:w="1245"/>
            <w:tcMar>
              <w:left w:type="dxa" w:w="0"/>
              <w:right w:type="dxa" w:w="0"/>
            </w:tcMar>
          </w:tcPr>
          <w:p w14:paraId="DD8A0000">
            <w:pPr>
              <w:pStyle w:val="Style_2"/>
              <w:ind w:firstLine="0" w:left="0"/>
              <w:jc w:val="center"/>
            </w:pPr>
            <w:r>
              <w:t>-</w:t>
            </w:r>
          </w:p>
        </w:tc>
      </w:tr>
      <w:tr>
        <w:tc>
          <w:tcPr>
            <w:tcW w:type="dxa" w:w="2324"/>
            <w:vMerge w:val="restart"/>
            <w:tcMar>
              <w:left w:type="dxa" w:w="0"/>
              <w:right w:type="dxa" w:w="0"/>
            </w:tcMar>
          </w:tcPr>
          <w:p w14:paraId="DE8A0000">
            <w:pPr>
              <w:pStyle w:val="Style_2"/>
              <w:ind w:firstLine="0" w:left="0"/>
              <w:jc w:val="left"/>
            </w:pPr>
            <w:r>
              <w:t>Мероприятие 2.4.1. Организация поддержки молодежного предпринимательства</w:t>
            </w:r>
          </w:p>
        </w:tc>
        <w:tc>
          <w:tcPr>
            <w:tcW w:type="dxa" w:w="2154"/>
            <w:tcMar>
              <w:left w:type="dxa" w:w="0"/>
              <w:right w:type="dxa" w:w="0"/>
            </w:tcMar>
          </w:tcPr>
          <w:p w14:paraId="DF8A0000">
            <w:pPr>
              <w:pStyle w:val="Style_2"/>
              <w:ind w:firstLine="0" w:left="0"/>
              <w:jc w:val="left"/>
            </w:pPr>
            <w:r>
              <w:t>Дальневосточный федеральный округ</w:t>
            </w:r>
          </w:p>
        </w:tc>
        <w:tc>
          <w:tcPr>
            <w:tcW w:type="dxa" w:w="541"/>
            <w:tcMar>
              <w:left w:type="dxa" w:w="0"/>
              <w:right w:type="dxa" w:w="0"/>
            </w:tcMar>
          </w:tcPr>
          <w:p w14:paraId="E08A0000">
            <w:pPr>
              <w:pStyle w:val="Style_2"/>
              <w:ind w:firstLine="0" w:left="0"/>
              <w:jc w:val="center"/>
            </w:pPr>
            <w:r>
              <w:t>091</w:t>
            </w:r>
          </w:p>
        </w:tc>
        <w:tc>
          <w:tcPr>
            <w:tcW w:type="dxa" w:w="541"/>
            <w:tcMar>
              <w:left w:type="dxa" w:w="0"/>
              <w:right w:type="dxa" w:w="0"/>
            </w:tcMar>
          </w:tcPr>
          <w:p w14:paraId="E18A0000">
            <w:pPr>
              <w:pStyle w:val="Style_2"/>
              <w:ind w:firstLine="0" w:left="0"/>
              <w:jc w:val="center"/>
            </w:pPr>
            <w:r>
              <w:t>15</w:t>
            </w:r>
          </w:p>
        </w:tc>
        <w:tc>
          <w:tcPr>
            <w:tcW w:type="dxa" w:w="541"/>
            <w:tcMar>
              <w:left w:type="dxa" w:w="0"/>
              <w:right w:type="dxa" w:w="0"/>
            </w:tcMar>
          </w:tcPr>
          <w:p w14:paraId="E28A0000">
            <w:pPr>
              <w:pStyle w:val="Style_2"/>
              <w:ind w:firstLine="0" w:left="0"/>
              <w:jc w:val="center"/>
            </w:pPr>
            <w:r>
              <w:t>2</w:t>
            </w:r>
          </w:p>
        </w:tc>
        <w:tc>
          <w:tcPr>
            <w:tcW w:type="dxa" w:w="624"/>
            <w:tcMar>
              <w:left w:type="dxa" w:w="0"/>
              <w:right w:type="dxa" w:w="0"/>
            </w:tcMar>
          </w:tcPr>
          <w:p w14:paraId="E38A0000">
            <w:pPr>
              <w:pStyle w:val="Style_2"/>
              <w:ind w:firstLine="0" w:left="0"/>
              <w:jc w:val="center"/>
            </w:pPr>
            <w:r>
              <w:t>2.4</w:t>
            </w:r>
          </w:p>
        </w:tc>
        <w:tc>
          <w:tcPr>
            <w:tcW w:type="dxa" w:w="1243"/>
            <w:tcMar>
              <w:left w:type="dxa" w:w="0"/>
              <w:right w:type="dxa" w:w="0"/>
            </w:tcMar>
          </w:tcPr>
          <w:p w14:paraId="E48A0000">
            <w:pPr>
              <w:pStyle w:val="Style_2"/>
              <w:ind w:firstLine="0" w:left="0"/>
              <w:jc w:val="center"/>
            </w:pPr>
            <w:r>
              <w:t>10900,7</w:t>
            </w:r>
          </w:p>
        </w:tc>
        <w:tc>
          <w:tcPr>
            <w:tcW w:type="dxa" w:w="1243"/>
            <w:tcMar>
              <w:left w:type="dxa" w:w="0"/>
              <w:right w:type="dxa" w:w="0"/>
            </w:tcMar>
          </w:tcPr>
          <w:p w14:paraId="E58A0000">
            <w:pPr>
              <w:pStyle w:val="Style_2"/>
              <w:ind w:firstLine="0" w:left="0"/>
              <w:jc w:val="center"/>
            </w:pPr>
            <w:r>
              <w:t>10900,7</w:t>
            </w:r>
          </w:p>
        </w:tc>
        <w:tc>
          <w:tcPr>
            <w:tcW w:type="dxa" w:w="1243"/>
            <w:tcMar>
              <w:left w:type="dxa" w:w="0"/>
              <w:right w:type="dxa" w:w="0"/>
            </w:tcMar>
          </w:tcPr>
          <w:p w14:paraId="E68A0000">
            <w:pPr>
              <w:pStyle w:val="Style_2"/>
              <w:ind w:firstLine="0" w:left="0"/>
              <w:jc w:val="center"/>
            </w:pPr>
            <w:r>
              <w:t>-</w:t>
            </w:r>
          </w:p>
        </w:tc>
        <w:tc>
          <w:tcPr>
            <w:tcW w:type="dxa" w:w="1243"/>
            <w:tcMar>
              <w:left w:type="dxa" w:w="0"/>
              <w:right w:type="dxa" w:w="0"/>
            </w:tcMar>
          </w:tcPr>
          <w:p w14:paraId="E78A0000">
            <w:pPr>
              <w:pStyle w:val="Style_2"/>
              <w:ind w:firstLine="0" w:left="0"/>
              <w:jc w:val="center"/>
            </w:pPr>
            <w:r>
              <w:t>-</w:t>
            </w:r>
          </w:p>
        </w:tc>
        <w:tc>
          <w:tcPr>
            <w:tcW w:type="dxa" w:w="1243"/>
            <w:tcMar>
              <w:left w:type="dxa" w:w="0"/>
              <w:right w:type="dxa" w:w="0"/>
            </w:tcMar>
          </w:tcPr>
          <w:p w14:paraId="E88A0000">
            <w:pPr>
              <w:pStyle w:val="Style_2"/>
              <w:ind w:firstLine="0" w:left="0"/>
              <w:jc w:val="center"/>
            </w:pPr>
            <w:r>
              <w:t>-</w:t>
            </w:r>
          </w:p>
        </w:tc>
        <w:tc>
          <w:tcPr>
            <w:tcW w:type="dxa" w:w="1243"/>
            <w:tcMar>
              <w:left w:type="dxa" w:w="0"/>
              <w:right w:type="dxa" w:w="0"/>
            </w:tcMar>
          </w:tcPr>
          <w:p w14:paraId="E98A0000">
            <w:pPr>
              <w:pStyle w:val="Style_2"/>
              <w:ind w:firstLine="0" w:left="0"/>
              <w:jc w:val="center"/>
            </w:pPr>
            <w:r>
              <w:t>-</w:t>
            </w:r>
          </w:p>
        </w:tc>
        <w:tc>
          <w:tcPr>
            <w:tcW w:type="dxa" w:w="1243"/>
            <w:tcMar>
              <w:left w:type="dxa" w:w="0"/>
              <w:right w:type="dxa" w:w="0"/>
            </w:tcMar>
          </w:tcPr>
          <w:p w14:paraId="EA8A0000">
            <w:pPr>
              <w:pStyle w:val="Style_2"/>
              <w:ind w:firstLine="0" w:left="0"/>
              <w:jc w:val="center"/>
            </w:pPr>
            <w:r>
              <w:t>-</w:t>
            </w:r>
          </w:p>
        </w:tc>
        <w:tc>
          <w:tcPr>
            <w:tcW w:type="dxa" w:w="1243"/>
            <w:tcMar>
              <w:left w:type="dxa" w:w="0"/>
              <w:right w:type="dxa" w:w="0"/>
            </w:tcMar>
          </w:tcPr>
          <w:p w14:paraId="EB8A0000">
            <w:pPr>
              <w:pStyle w:val="Style_2"/>
              <w:ind w:firstLine="0" w:left="0"/>
              <w:jc w:val="center"/>
            </w:pPr>
            <w:r>
              <w:t>-</w:t>
            </w:r>
          </w:p>
        </w:tc>
        <w:tc>
          <w:tcPr>
            <w:tcW w:type="dxa" w:w="1243"/>
            <w:tcMar>
              <w:left w:type="dxa" w:w="0"/>
              <w:right w:type="dxa" w:w="0"/>
            </w:tcMar>
          </w:tcPr>
          <w:p w14:paraId="EC8A0000">
            <w:pPr>
              <w:pStyle w:val="Style_2"/>
              <w:ind w:firstLine="0" w:left="0"/>
              <w:jc w:val="center"/>
            </w:pPr>
            <w:r>
              <w:t>-</w:t>
            </w:r>
          </w:p>
        </w:tc>
        <w:tc>
          <w:tcPr>
            <w:tcW w:type="dxa" w:w="1243"/>
            <w:tcMar>
              <w:left w:type="dxa" w:w="0"/>
              <w:right w:type="dxa" w:w="0"/>
            </w:tcMar>
          </w:tcPr>
          <w:p w14:paraId="ED8A0000">
            <w:pPr>
              <w:pStyle w:val="Style_2"/>
              <w:ind w:firstLine="0" w:left="0"/>
              <w:jc w:val="center"/>
            </w:pPr>
            <w:r>
              <w:t>-</w:t>
            </w:r>
          </w:p>
        </w:tc>
        <w:tc>
          <w:tcPr>
            <w:tcW w:type="dxa" w:w="1243"/>
            <w:tcMar>
              <w:left w:type="dxa" w:w="0"/>
              <w:right w:type="dxa" w:w="0"/>
            </w:tcMar>
          </w:tcPr>
          <w:p w14:paraId="EE8A0000">
            <w:pPr>
              <w:pStyle w:val="Style_2"/>
              <w:ind w:firstLine="0" w:left="0"/>
              <w:jc w:val="center"/>
            </w:pPr>
            <w:r>
              <w:t>-</w:t>
            </w:r>
          </w:p>
        </w:tc>
        <w:tc>
          <w:tcPr>
            <w:tcW w:type="dxa" w:w="1245"/>
            <w:tcMar>
              <w:left w:type="dxa" w:w="0"/>
              <w:right w:type="dxa" w:w="0"/>
            </w:tcMar>
          </w:tcPr>
          <w:p w14:paraId="EF8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08A0000">
            <w:pPr>
              <w:pStyle w:val="Style_2"/>
              <w:ind w:firstLine="0" w:left="0"/>
              <w:jc w:val="left"/>
            </w:pPr>
            <w:r>
              <w:t>Республика Бурятия</w:t>
            </w:r>
          </w:p>
        </w:tc>
        <w:tc>
          <w:tcPr>
            <w:tcW w:type="dxa" w:w="541"/>
            <w:tcMar>
              <w:left w:type="dxa" w:w="0"/>
              <w:right w:type="dxa" w:w="0"/>
            </w:tcMar>
          </w:tcPr>
          <w:p w14:paraId="F18A0000">
            <w:pPr>
              <w:pStyle w:val="Style_2"/>
              <w:ind w:firstLine="0" w:left="0"/>
              <w:jc w:val="center"/>
            </w:pPr>
            <w:r>
              <w:t>091</w:t>
            </w:r>
          </w:p>
        </w:tc>
        <w:tc>
          <w:tcPr>
            <w:tcW w:type="dxa" w:w="541"/>
            <w:tcMar>
              <w:left w:type="dxa" w:w="0"/>
              <w:right w:type="dxa" w:w="0"/>
            </w:tcMar>
          </w:tcPr>
          <w:p w14:paraId="F28A0000">
            <w:pPr>
              <w:pStyle w:val="Style_2"/>
              <w:ind w:firstLine="0" w:left="0"/>
              <w:jc w:val="center"/>
            </w:pPr>
            <w:r>
              <w:t>15</w:t>
            </w:r>
          </w:p>
        </w:tc>
        <w:tc>
          <w:tcPr>
            <w:tcW w:type="dxa" w:w="541"/>
            <w:tcMar>
              <w:left w:type="dxa" w:w="0"/>
              <w:right w:type="dxa" w:w="0"/>
            </w:tcMar>
          </w:tcPr>
          <w:p w14:paraId="F38A0000">
            <w:pPr>
              <w:pStyle w:val="Style_2"/>
              <w:ind w:firstLine="0" w:left="0"/>
              <w:jc w:val="center"/>
            </w:pPr>
            <w:r>
              <w:t>2</w:t>
            </w:r>
          </w:p>
        </w:tc>
        <w:tc>
          <w:tcPr>
            <w:tcW w:type="dxa" w:w="624"/>
            <w:tcMar>
              <w:left w:type="dxa" w:w="0"/>
              <w:right w:type="dxa" w:w="0"/>
            </w:tcMar>
          </w:tcPr>
          <w:p w14:paraId="F48A0000">
            <w:pPr>
              <w:pStyle w:val="Style_2"/>
              <w:ind w:firstLine="0" w:left="0"/>
              <w:jc w:val="center"/>
            </w:pPr>
            <w:r>
              <w:t>2.4</w:t>
            </w:r>
          </w:p>
        </w:tc>
        <w:tc>
          <w:tcPr>
            <w:tcW w:type="dxa" w:w="1243"/>
            <w:tcMar>
              <w:left w:type="dxa" w:w="0"/>
              <w:right w:type="dxa" w:w="0"/>
            </w:tcMar>
          </w:tcPr>
          <w:p w14:paraId="F58A0000">
            <w:pPr>
              <w:pStyle w:val="Style_2"/>
              <w:ind w:firstLine="0" w:left="0"/>
              <w:jc w:val="center"/>
            </w:pPr>
            <w:r>
              <w:t>3267,2</w:t>
            </w:r>
          </w:p>
        </w:tc>
        <w:tc>
          <w:tcPr>
            <w:tcW w:type="dxa" w:w="1243"/>
            <w:tcMar>
              <w:left w:type="dxa" w:w="0"/>
              <w:right w:type="dxa" w:w="0"/>
            </w:tcMar>
          </w:tcPr>
          <w:p w14:paraId="F68A0000">
            <w:pPr>
              <w:pStyle w:val="Style_2"/>
              <w:ind w:firstLine="0" w:left="0"/>
              <w:jc w:val="center"/>
            </w:pPr>
            <w:r>
              <w:t>3267,2</w:t>
            </w:r>
          </w:p>
        </w:tc>
        <w:tc>
          <w:tcPr>
            <w:tcW w:type="dxa" w:w="1243"/>
            <w:tcMar>
              <w:left w:type="dxa" w:w="0"/>
              <w:right w:type="dxa" w:w="0"/>
            </w:tcMar>
          </w:tcPr>
          <w:p w14:paraId="F78A0000">
            <w:pPr>
              <w:pStyle w:val="Style_2"/>
              <w:ind w:firstLine="0" w:left="0"/>
              <w:jc w:val="center"/>
            </w:pPr>
            <w:r>
              <w:t>-</w:t>
            </w:r>
          </w:p>
        </w:tc>
        <w:tc>
          <w:tcPr>
            <w:tcW w:type="dxa" w:w="1243"/>
            <w:tcMar>
              <w:left w:type="dxa" w:w="0"/>
              <w:right w:type="dxa" w:w="0"/>
            </w:tcMar>
          </w:tcPr>
          <w:p w14:paraId="F88A0000">
            <w:pPr>
              <w:pStyle w:val="Style_2"/>
              <w:ind w:firstLine="0" w:left="0"/>
              <w:jc w:val="center"/>
            </w:pPr>
            <w:r>
              <w:t>-</w:t>
            </w:r>
          </w:p>
        </w:tc>
        <w:tc>
          <w:tcPr>
            <w:tcW w:type="dxa" w:w="1243"/>
            <w:tcMar>
              <w:left w:type="dxa" w:w="0"/>
              <w:right w:type="dxa" w:w="0"/>
            </w:tcMar>
          </w:tcPr>
          <w:p w14:paraId="F98A0000">
            <w:pPr>
              <w:pStyle w:val="Style_2"/>
              <w:ind w:firstLine="0" w:left="0"/>
              <w:jc w:val="center"/>
            </w:pPr>
            <w:r>
              <w:t>-</w:t>
            </w:r>
          </w:p>
        </w:tc>
        <w:tc>
          <w:tcPr>
            <w:tcW w:type="dxa" w:w="1243"/>
            <w:tcMar>
              <w:left w:type="dxa" w:w="0"/>
              <w:right w:type="dxa" w:w="0"/>
            </w:tcMar>
          </w:tcPr>
          <w:p w14:paraId="FA8A0000">
            <w:pPr>
              <w:pStyle w:val="Style_2"/>
              <w:ind w:firstLine="0" w:left="0"/>
              <w:jc w:val="center"/>
            </w:pPr>
            <w:r>
              <w:t>-</w:t>
            </w:r>
          </w:p>
        </w:tc>
        <w:tc>
          <w:tcPr>
            <w:tcW w:type="dxa" w:w="1243"/>
            <w:tcMar>
              <w:left w:type="dxa" w:w="0"/>
              <w:right w:type="dxa" w:w="0"/>
            </w:tcMar>
          </w:tcPr>
          <w:p w14:paraId="FB8A0000">
            <w:pPr>
              <w:pStyle w:val="Style_2"/>
              <w:ind w:firstLine="0" w:left="0"/>
              <w:jc w:val="center"/>
            </w:pPr>
            <w:r>
              <w:t>-</w:t>
            </w:r>
          </w:p>
        </w:tc>
        <w:tc>
          <w:tcPr>
            <w:tcW w:type="dxa" w:w="1243"/>
            <w:tcMar>
              <w:left w:type="dxa" w:w="0"/>
              <w:right w:type="dxa" w:w="0"/>
            </w:tcMar>
          </w:tcPr>
          <w:p w14:paraId="FC8A0000">
            <w:pPr>
              <w:pStyle w:val="Style_2"/>
              <w:ind w:firstLine="0" w:left="0"/>
              <w:jc w:val="center"/>
            </w:pPr>
            <w:r>
              <w:t>-</w:t>
            </w:r>
          </w:p>
        </w:tc>
        <w:tc>
          <w:tcPr>
            <w:tcW w:type="dxa" w:w="1243"/>
            <w:tcMar>
              <w:left w:type="dxa" w:w="0"/>
              <w:right w:type="dxa" w:w="0"/>
            </w:tcMar>
          </w:tcPr>
          <w:p w14:paraId="FD8A0000">
            <w:pPr>
              <w:pStyle w:val="Style_2"/>
              <w:ind w:firstLine="0" w:left="0"/>
              <w:jc w:val="center"/>
            </w:pPr>
            <w:r>
              <w:t>-</w:t>
            </w:r>
          </w:p>
        </w:tc>
        <w:tc>
          <w:tcPr>
            <w:tcW w:type="dxa" w:w="1243"/>
            <w:tcMar>
              <w:left w:type="dxa" w:w="0"/>
              <w:right w:type="dxa" w:w="0"/>
            </w:tcMar>
          </w:tcPr>
          <w:p w14:paraId="FE8A0000">
            <w:pPr>
              <w:pStyle w:val="Style_2"/>
              <w:ind w:firstLine="0" w:left="0"/>
              <w:jc w:val="center"/>
            </w:pPr>
            <w:r>
              <w:t>-</w:t>
            </w:r>
          </w:p>
        </w:tc>
        <w:tc>
          <w:tcPr>
            <w:tcW w:type="dxa" w:w="1243"/>
            <w:tcMar>
              <w:left w:type="dxa" w:w="0"/>
              <w:right w:type="dxa" w:w="0"/>
            </w:tcMar>
          </w:tcPr>
          <w:p w14:paraId="FF8A0000">
            <w:pPr>
              <w:pStyle w:val="Style_2"/>
              <w:ind w:firstLine="0" w:left="0"/>
              <w:jc w:val="center"/>
            </w:pPr>
            <w:r>
              <w:t>-</w:t>
            </w:r>
          </w:p>
        </w:tc>
        <w:tc>
          <w:tcPr>
            <w:tcW w:type="dxa" w:w="1245"/>
            <w:tcMar>
              <w:left w:type="dxa" w:w="0"/>
              <w:right w:type="dxa" w:w="0"/>
            </w:tcMar>
          </w:tcPr>
          <w:p w14:paraId="008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18B0000">
            <w:pPr>
              <w:pStyle w:val="Style_2"/>
              <w:ind w:firstLine="0" w:left="0"/>
              <w:jc w:val="left"/>
            </w:pPr>
            <w:r>
              <w:t>Забайкальский край</w:t>
            </w:r>
          </w:p>
        </w:tc>
        <w:tc>
          <w:tcPr>
            <w:tcW w:type="dxa" w:w="541"/>
            <w:tcMar>
              <w:left w:type="dxa" w:w="0"/>
              <w:right w:type="dxa" w:w="0"/>
            </w:tcMar>
          </w:tcPr>
          <w:p w14:paraId="028B0000">
            <w:pPr>
              <w:pStyle w:val="Style_2"/>
              <w:ind w:firstLine="0" w:left="0"/>
              <w:jc w:val="center"/>
            </w:pPr>
            <w:r>
              <w:t>091</w:t>
            </w:r>
          </w:p>
        </w:tc>
        <w:tc>
          <w:tcPr>
            <w:tcW w:type="dxa" w:w="541"/>
            <w:tcMar>
              <w:left w:type="dxa" w:w="0"/>
              <w:right w:type="dxa" w:w="0"/>
            </w:tcMar>
          </w:tcPr>
          <w:p w14:paraId="038B0000">
            <w:pPr>
              <w:pStyle w:val="Style_2"/>
              <w:ind w:firstLine="0" w:left="0"/>
              <w:jc w:val="center"/>
            </w:pPr>
            <w:r>
              <w:t>15</w:t>
            </w:r>
          </w:p>
        </w:tc>
        <w:tc>
          <w:tcPr>
            <w:tcW w:type="dxa" w:w="541"/>
            <w:tcMar>
              <w:left w:type="dxa" w:w="0"/>
              <w:right w:type="dxa" w:w="0"/>
            </w:tcMar>
          </w:tcPr>
          <w:p w14:paraId="048B0000">
            <w:pPr>
              <w:pStyle w:val="Style_2"/>
              <w:ind w:firstLine="0" w:left="0"/>
              <w:jc w:val="center"/>
            </w:pPr>
            <w:r>
              <w:t>2</w:t>
            </w:r>
          </w:p>
        </w:tc>
        <w:tc>
          <w:tcPr>
            <w:tcW w:type="dxa" w:w="624"/>
            <w:tcMar>
              <w:left w:type="dxa" w:w="0"/>
              <w:right w:type="dxa" w:w="0"/>
            </w:tcMar>
          </w:tcPr>
          <w:p w14:paraId="058B0000">
            <w:pPr>
              <w:pStyle w:val="Style_2"/>
              <w:ind w:firstLine="0" w:left="0"/>
              <w:jc w:val="center"/>
            </w:pPr>
            <w:r>
              <w:t>2.4</w:t>
            </w:r>
          </w:p>
        </w:tc>
        <w:tc>
          <w:tcPr>
            <w:tcW w:type="dxa" w:w="1243"/>
            <w:tcMar>
              <w:left w:type="dxa" w:w="0"/>
              <w:right w:type="dxa" w:w="0"/>
            </w:tcMar>
          </w:tcPr>
          <w:p w14:paraId="068B0000">
            <w:pPr>
              <w:pStyle w:val="Style_2"/>
              <w:ind w:firstLine="0" w:left="0"/>
              <w:jc w:val="center"/>
            </w:pPr>
            <w:r>
              <w:t>3964,8</w:t>
            </w:r>
          </w:p>
        </w:tc>
        <w:tc>
          <w:tcPr>
            <w:tcW w:type="dxa" w:w="1243"/>
            <w:tcMar>
              <w:left w:type="dxa" w:w="0"/>
              <w:right w:type="dxa" w:w="0"/>
            </w:tcMar>
          </w:tcPr>
          <w:p w14:paraId="078B0000">
            <w:pPr>
              <w:pStyle w:val="Style_2"/>
              <w:ind w:firstLine="0" w:left="0"/>
              <w:jc w:val="center"/>
            </w:pPr>
            <w:r>
              <w:t>3964,8</w:t>
            </w:r>
          </w:p>
        </w:tc>
        <w:tc>
          <w:tcPr>
            <w:tcW w:type="dxa" w:w="1243"/>
            <w:tcMar>
              <w:left w:type="dxa" w:w="0"/>
              <w:right w:type="dxa" w:w="0"/>
            </w:tcMar>
          </w:tcPr>
          <w:p w14:paraId="088B0000">
            <w:pPr>
              <w:pStyle w:val="Style_2"/>
              <w:ind w:firstLine="0" w:left="0"/>
              <w:jc w:val="center"/>
            </w:pPr>
            <w:r>
              <w:t>-</w:t>
            </w:r>
          </w:p>
        </w:tc>
        <w:tc>
          <w:tcPr>
            <w:tcW w:type="dxa" w:w="1243"/>
            <w:tcMar>
              <w:left w:type="dxa" w:w="0"/>
              <w:right w:type="dxa" w:w="0"/>
            </w:tcMar>
          </w:tcPr>
          <w:p w14:paraId="098B0000">
            <w:pPr>
              <w:pStyle w:val="Style_2"/>
              <w:ind w:firstLine="0" w:left="0"/>
              <w:jc w:val="center"/>
            </w:pPr>
            <w:r>
              <w:t>-</w:t>
            </w:r>
          </w:p>
        </w:tc>
        <w:tc>
          <w:tcPr>
            <w:tcW w:type="dxa" w:w="1243"/>
            <w:tcMar>
              <w:left w:type="dxa" w:w="0"/>
              <w:right w:type="dxa" w:w="0"/>
            </w:tcMar>
          </w:tcPr>
          <w:p w14:paraId="0A8B0000">
            <w:pPr>
              <w:pStyle w:val="Style_2"/>
              <w:ind w:firstLine="0" w:left="0"/>
              <w:jc w:val="center"/>
            </w:pPr>
            <w:r>
              <w:t>-</w:t>
            </w:r>
          </w:p>
        </w:tc>
        <w:tc>
          <w:tcPr>
            <w:tcW w:type="dxa" w:w="1243"/>
            <w:tcMar>
              <w:left w:type="dxa" w:w="0"/>
              <w:right w:type="dxa" w:w="0"/>
            </w:tcMar>
          </w:tcPr>
          <w:p w14:paraId="0B8B0000">
            <w:pPr>
              <w:pStyle w:val="Style_2"/>
              <w:ind w:firstLine="0" w:left="0"/>
              <w:jc w:val="center"/>
            </w:pPr>
            <w:r>
              <w:t>-</w:t>
            </w:r>
          </w:p>
        </w:tc>
        <w:tc>
          <w:tcPr>
            <w:tcW w:type="dxa" w:w="1243"/>
            <w:tcMar>
              <w:left w:type="dxa" w:w="0"/>
              <w:right w:type="dxa" w:w="0"/>
            </w:tcMar>
          </w:tcPr>
          <w:p w14:paraId="0C8B0000">
            <w:pPr>
              <w:pStyle w:val="Style_2"/>
              <w:ind w:firstLine="0" w:left="0"/>
              <w:jc w:val="center"/>
            </w:pPr>
            <w:r>
              <w:t>-</w:t>
            </w:r>
          </w:p>
        </w:tc>
        <w:tc>
          <w:tcPr>
            <w:tcW w:type="dxa" w:w="1243"/>
            <w:tcMar>
              <w:left w:type="dxa" w:w="0"/>
              <w:right w:type="dxa" w:w="0"/>
            </w:tcMar>
          </w:tcPr>
          <w:p w14:paraId="0D8B0000">
            <w:pPr>
              <w:pStyle w:val="Style_2"/>
              <w:ind w:firstLine="0" w:left="0"/>
              <w:jc w:val="center"/>
            </w:pPr>
            <w:r>
              <w:t>-</w:t>
            </w:r>
          </w:p>
        </w:tc>
        <w:tc>
          <w:tcPr>
            <w:tcW w:type="dxa" w:w="1243"/>
            <w:tcMar>
              <w:left w:type="dxa" w:w="0"/>
              <w:right w:type="dxa" w:w="0"/>
            </w:tcMar>
          </w:tcPr>
          <w:p w14:paraId="0E8B0000">
            <w:pPr>
              <w:pStyle w:val="Style_2"/>
              <w:ind w:firstLine="0" w:left="0"/>
              <w:jc w:val="center"/>
            </w:pPr>
            <w:r>
              <w:t>-</w:t>
            </w:r>
          </w:p>
        </w:tc>
        <w:tc>
          <w:tcPr>
            <w:tcW w:type="dxa" w:w="1243"/>
            <w:tcMar>
              <w:left w:type="dxa" w:w="0"/>
              <w:right w:type="dxa" w:w="0"/>
            </w:tcMar>
          </w:tcPr>
          <w:p w14:paraId="0F8B0000">
            <w:pPr>
              <w:pStyle w:val="Style_2"/>
              <w:ind w:firstLine="0" w:left="0"/>
              <w:jc w:val="center"/>
            </w:pPr>
            <w:r>
              <w:t>-</w:t>
            </w:r>
          </w:p>
        </w:tc>
        <w:tc>
          <w:tcPr>
            <w:tcW w:type="dxa" w:w="1243"/>
            <w:tcMar>
              <w:left w:type="dxa" w:w="0"/>
              <w:right w:type="dxa" w:w="0"/>
            </w:tcMar>
          </w:tcPr>
          <w:p w14:paraId="108B0000">
            <w:pPr>
              <w:pStyle w:val="Style_2"/>
              <w:ind w:firstLine="0" w:left="0"/>
              <w:jc w:val="center"/>
            </w:pPr>
            <w:r>
              <w:t>-</w:t>
            </w:r>
          </w:p>
        </w:tc>
        <w:tc>
          <w:tcPr>
            <w:tcW w:type="dxa" w:w="1245"/>
            <w:tcMar>
              <w:left w:type="dxa" w:w="0"/>
              <w:right w:type="dxa" w:w="0"/>
            </w:tcMar>
          </w:tcPr>
          <w:p w14:paraId="118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28B0000">
            <w:pPr>
              <w:pStyle w:val="Style_2"/>
              <w:ind w:firstLine="0" w:left="0"/>
              <w:jc w:val="left"/>
            </w:pPr>
            <w:r>
              <w:t>Хабаровский край</w:t>
            </w:r>
          </w:p>
        </w:tc>
        <w:tc>
          <w:tcPr>
            <w:tcW w:type="dxa" w:w="541"/>
            <w:tcMar>
              <w:left w:type="dxa" w:w="0"/>
              <w:right w:type="dxa" w:w="0"/>
            </w:tcMar>
          </w:tcPr>
          <w:p w14:paraId="138B0000">
            <w:pPr>
              <w:pStyle w:val="Style_2"/>
              <w:ind w:firstLine="0" w:left="0"/>
              <w:jc w:val="center"/>
            </w:pPr>
            <w:r>
              <w:t>091</w:t>
            </w:r>
          </w:p>
        </w:tc>
        <w:tc>
          <w:tcPr>
            <w:tcW w:type="dxa" w:w="541"/>
            <w:tcMar>
              <w:left w:type="dxa" w:w="0"/>
              <w:right w:type="dxa" w:w="0"/>
            </w:tcMar>
          </w:tcPr>
          <w:p w14:paraId="148B0000">
            <w:pPr>
              <w:pStyle w:val="Style_2"/>
              <w:ind w:firstLine="0" w:left="0"/>
              <w:jc w:val="center"/>
            </w:pPr>
            <w:r>
              <w:t>15</w:t>
            </w:r>
          </w:p>
        </w:tc>
        <w:tc>
          <w:tcPr>
            <w:tcW w:type="dxa" w:w="541"/>
            <w:tcMar>
              <w:left w:type="dxa" w:w="0"/>
              <w:right w:type="dxa" w:w="0"/>
            </w:tcMar>
          </w:tcPr>
          <w:p w14:paraId="158B0000">
            <w:pPr>
              <w:pStyle w:val="Style_2"/>
              <w:ind w:firstLine="0" w:left="0"/>
              <w:jc w:val="center"/>
            </w:pPr>
            <w:r>
              <w:t>2</w:t>
            </w:r>
          </w:p>
        </w:tc>
        <w:tc>
          <w:tcPr>
            <w:tcW w:type="dxa" w:w="624"/>
            <w:tcMar>
              <w:left w:type="dxa" w:w="0"/>
              <w:right w:type="dxa" w:w="0"/>
            </w:tcMar>
          </w:tcPr>
          <w:p w14:paraId="168B0000">
            <w:pPr>
              <w:pStyle w:val="Style_2"/>
              <w:ind w:firstLine="0" w:left="0"/>
              <w:jc w:val="center"/>
            </w:pPr>
            <w:r>
              <w:t>2.4</w:t>
            </w:r>
          </w:p>
        </w:tc>
        <w:tc>
          <w:tcPr>
            <w:tcW w:type="dxa" w:w="1243"/>
            <w:tcMar>
              <w:left w:type="dxa" w:w="0"/>
              <w:right w:type="dxa" w:w="0"/>
            </w:tcMar>
          </w:tcPr>
          <w:p w14:paraId="178B0000">
            <w:pPr>
              <w:pStyle w:val="Style_2"/>
              <w:ind w:firstLine="0" w:left="0"/>
              <w:jc w:val="center"/>
            </w:pPr>
            <w:r>
              <w:t>3668,7</w:t>
            </w:r>
          </w:p>
        </w:tc>
        <w:tc>
          <w:tcPr>
            <w:tcW w:type="dxa" w:w="1243"/>
            <w:tcMar>
              <w:left w:type="dxa" w:w="0"/>
              <w:right w:type="dxa" w:w="0"/>
            </w:tcMar>
          </w:tcPr>
          <w:p w14:paraId="188B0000">
            <w:pPr>
              <w:pStyle w:val="Style_2"/>
              <w:ind w:firstLine="0" w:left="0"/>
              <w:jc w:val="center"/>
            </w:pPr>
            <w:r>
              <w:t>3668,7</w:t>
            </w:r>
          </w:p>
        </w:tc>
        <w:tc>
          <w:tcPr>
            <w:tcW w:type="dxa" w:w="1243"/>
            <w:tcMar>
              <w:left w:type="dxa" w:w="0"/>
              <w:right w:type="dxa" w:w="0"/>
            </w:tcMar>
          </w:tcPr>
          <w:p w14:paraId="198B0000">
            <w:pPr>
              <w:pStyle w:val="Style_2"/>
              <w:ind w:firstLine="0" w:left="0"/>
              <w:jc w:val="center"/>
            </w:pPr>
            <w:r>
              <w:t>-</w:t>
            </w:r>
          </w:p>
        </w:tc>
        <w:tc>
          <w:tcPr>
            <w:tcW w:type="dxa" w:w="1243"/>
            <w:tcMar>
              <w:left w:type="dxa" w:w="0"/>
              <w:right w:type="dxa" w:w="0"/>
            </w:tcMar>
          </w:tcPr>
          <w:p w14:paraId="1A8B0000">
            <w:pPr>
              <w:pStyle w:val="Style_2"/>
              <w:ind w:firstLine="0" w:left="0"/>
              <w:jc w:val="center"/>
            </w:pPr>
            <w:r>
              <w:t>-</w:t>
            </w:r>
          </w:p>
        </w:tc>
        <w:tc>
          <w:tcPr>
            <w:tcW w:type="dxa" w:w="1243"/>
            <w:tcMar>
              <w:left w:type="dxa" w:w="0"/>
              <w:right w:type="dxa" w:w="0"/>
            </w:tcMar>
          </w:tcPr>
          <w:p w14:paraId="1B8B0000">
            <w:pPr>
              <w:pStyle w:val="Style_2"/>
              <w:ind w:firstLine="0" w:left="0"/>
              <w:jc w:val="center"/>
            </w:pPr>
            <w:r>
              <w:t>-</w:t>
            </w:r>
          </w:p>
        </w:tc>
        <w:tc>
          <w:tcPr>
            <w:tcW w:type="dxa" w:w="1243"/>
            <w:tcMar>
              <w:left w:type="dxa" w:w="0"/>
              <w:right w:type="dxa" w:w="0"/>
            </w:tcMar>
          </w:tcPr>
          <w:p w14:paraId="1C8B0000">
            <w:pPr>
              <w:pStyle w:val="Style_2"/>
              <w:ind w:firstLine="0" w:left="0"/>
              <w:jc w:val="center"/>
            </w:pPr>
            <w:r>
              <w:t>-</w:t>
            </w:r>
          </w:p>
        </w:tc>
        <w:tc>
          <w:tcPr>
            <w:tcW w:type="dxa" w:w="1243"/>
            <w:tcMar>
              <w:left w:type="dxa" w:w="0"/>
              <w:right w:type="dxa" w:w="0"/>
            </w:tcMar>
          </w:tcPr>
          <w:p w14:paraId="1D8B0000">
            <w:pPr>
              <w:pStyle w:val="Style_2"/>
              <w:ind w:firstLine="0" w:left="0"/>
              <w:jc w:val="center"/>
            </w:pPr>
            <w:r>
              <w:t>-</w:t>
            </w:r>
          </w:p>
        </w:tc>
        <w:tc>
          <w:tcPr>
            <w:tcW w:type="dxa" w:w="1243"/>
            <w:tcMar>
              <w:left w:type="dxa" w:w="0"/>
              <w:right w:type="dxa" w:w="0"/>
            </w:tcMar>
          </w:tcPr>
          <w:p w14:paraId="1E8B0000">
            <w:pPr>
              <w:pStyle w:val="Style_2"/>
              <w:ind w:firstLine="0" w:left="0"/>
              <w:jc w:val="center"/>
            </w:pPr>
            <w:r>
              <w:t>-</w:t>
            </w:r>
          </w:p>
        </w:tc>
        <w:tc>
          <w:tcPr>
            <w:tcW w:type="dxa" w:w="1243"/>
            <w:tcMar>
              <w:left w:type="dxa" w:w="0"/>
              <w:right w:type="dxa" w:w="0"/>
            </w:tcMar>
          </w:tcPr>
          <w:p w14:paraId="1F8B0000">
            <w:pPr>
              <w:pStyle w:val="Style_2"/>
              <w:ind w:firstLine="0" w:left="0"/>
              <w:jc w:val="center"/>
            </w:pPr>
            <w:r>
              <w:t>-</w:t>
            </w:r>
          </w:p>
        </w:tc>
        <w:tc>
          <w:tcPr>
            <w:tcW w:type="dxa" w:w="1243"/>
            <w:tcMar>
              <w:left w:type="dxa" w:w="0"/>
              <w:right w:type="dxa" w:w="0"/>
            </w:tcMar>
          </w:tcPr>
          <w:p w14:paraId="208B0000">
            <w:pPr>
              <w:pStyle w:val="Style_2"/>
              <w:ind w:firstLine="0" w:left="0"/>
              <w:jc w:val="center"/>
            </w:pPr>
            <w:r>
              <w:t>-</w:t>
            </w:r>
          </w:p>
        </w:tc>
        <w:tc>
          <w:tcPr>
            <w:tcW w:type="dxa" w:w="1243"/>
            <w:tcMar>
              <w:left w:type="dxa" w:w="0"/>
              <w:right w:type="dxa" w:w="0"/>
            </w:tcMar>
          </w:tcPr>
          <w:p w14:paraId="218B0000">
            <w:pPr>
              <w:pStyle w:val="Style_2"/>
              <w:ind w:firstLine="0" w:left="0"/>
              <w:jc w:val="center"/>
            </w:pPr>
            <w:r>
              <w:t>-</w:t>
            </w:r>
          </w:p>
        </w:tc>
        <w:tc>
          <w:tcPr>
            <w:tcW w:type="dxa" w:w="1245"/>
            <w:tcMar>
              <w:left w:type="dxa" w:w="0"/>
              <w:right w:type="dxa" w:w="0"/>
            </w:tcMar>
          </w:tcPr>
          <w:p w14:paraId="228B0000">
            <w:pPr>
              <w:pStyle w:val="Style_2"/>
              <w:ind w:firstLine="0" w:left="0"/>
              <w:jc w:val="center"/>
            </w:pPr>
            <w:r>
              <w:t>-</w:t>
            </w:r>
          </w:p>
        </w:tc>
      </w:tr>
      <w:tr>
        <w:tc>
          <w:tcPr>
            <w:tcW w:type="dxa" w:w="2324"/>
            <w:vMerge w:val="restart"/>
            <w:tcMar>
              <w:left w:type="dxa" w:w="0"/>
              <w:right w:type="dxa" w:w="0"/>
            </w:tcMar>
          </w:tcPr>
          <w:p w14:paraId="238B0000">
            <w:pPr>
              <w:pStyle w:val="Style_2"/>
              <w:ind w:firstLine="0" w:left="0"/>
              <w:jc w:val="left"/>
            </w:pPr>
            <w:r>
              <w:t>Основное мероприятие 2.I4. 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type="dxa" w:w="2154"/>
            <w:tcMar>
              <w:left w:type="dxa" w:w="0"/>
              <w:right w:type="dxa" w:w="0"/>
            </w:tcMar>
          </w:tcPr>
          <w:p w14:paraId="248B0000">
            <w:pPr>
              <w:pStyle w:val="Style_2"/>
              <w:ind w:firstLine="0" w:left="0"/>
              <w:jc w:val="left"/>
            </w:pPr>
            <w:r>
              <w:t>Дальневосточный федеральный округ</w:t>
            </w:r>
          </w:p>
        </w:tc>
        <w:tc>
          <w:tcPr>
            <w:tcW w:type="dxa" w:w="541"/>
            <w:tcMar>
              <w:left w:type="dxa" w:w="0"/>
              <w:right w:type="dxa" w:w="0"/>
            </w:tcMar>
          </w:tcPr>
          <w:p w14:paraId="258B0000">
            <w:pPr>
              <w:pStyle w:val="Style_2"/>
              <w:ind w:firstLine="0" w:left="0"/>
              <w:jc w:val="center"/>
            </w:pPr>
            <w:r>
              <w:t>139</w:t>
            </w:r>
          </w:p>
        </w:tc>
        <w:tc>
          <w:tcPr>
            <w:tcW w:type="dxa" w:w="541"/>
            <w:tcMar>
              <w:left w:type="dxa" w:w="0"/>
              <w:right w:type="dxa" w:w="0"/>
            </w:tcMar>
          </w:tcPr>
          <w:p w14:paraId="268B0000">
            <w:pPr>
              <w:pStyle w:val="Style_2"/>
              <w:ind w:firstLine="0" w:left="0"/>
              <w:jc w:val="center"/>
            </w:pPr>
            <w:r>
              <w:t>15</w:t>
            </w:r>
          </w:p>
        </w:tc>
        <w:tc>
          <w:tcPr>
            <w:tcW w:type="dxa" w:w="541"/>
            <w:tcMar>
              <w:left w:type="dxa" w:w="0"/>
              <w:right w:type="dxa" w:w="0"/>
            </w:tcMar>
          </w:tcPr>
          <w:p w14:paraId="278B0000">
            <w:pPr>
              <w:pStyle w:val="Style_2"/>
              <w:ind w:firstLine="0" w:left="0"/>
              <w:jc w:val="center"/>
            </w:pPr>
            <w:r>
              <w:t>2</w:t>
            </w:r>
          </w:p>
        </w:tc>
        <w:tc>
          <w:tcPr>
            <w:tcW w:type="dxa" w:w="624"/>
            <w:tcMar>
              <w:left w:type="dxa" w:w="0"/>
              <w:right w:type="dxa" w:w="0"/>
            </w:tcMar>
          </w:tcPr>
          <w:p w14:paraId="288B0000">
            <w:pPr>
              <w:pStyle w:val="Style_2"/>
              <w:ind w:firstLine="0" w:left="0"/>
              <w:jc w:val="center"/>
            </w:pPr>
            <w:r>
              <w:t>2.I4</w:t>
            </w:r>
          </w:p>
        </w:tc>
        <w:tc>
          <w:tcPr>
            <w:tcW w:type="dxa" w:w="1243"/>
            <w:tcMar>
              <w:left w:type="dxa" w:w="0"/>
              <w:right w:type="dxa" w:w="0"/>
            </w:tcMar>
          </w:tcPr>
          <w:p w14:paraId="298B0000">
            <w:pPr>
              <w:pStyle w:val="Style_2"/>
              <w:ind w:firstLine="0" w:left="0"/>
              <w:jc w:val="center"/>
            </w:pPr>
            <w:r>
              <w:t>-</w:t>
            </w:r>
          </w:p>
        </w:tc>
        <w:tc>
          <w:tcPr>
            <w:tcW w:type="dxa" w:w="1243"/>
            <w:tcMar>
              <w:left w:type="dxa" w:w="0"/>
              <w:right w:type="dxa" w:w="0"/>
            </w:tcMar>
          </w:tcPr>
          <w:p w14:paraId="2A8B0000">
            <w:pPr>
              <w:pStyle w:val="Style_2"/>
              <w:ind w:firstLine="0" w:left="0"/>
              <w:jc w:val="center"/>
            </w:pPr>
            <w:r>
              <w:t>-</w:t>
            </w:r>
          </w:p>
        </w:tc>
        <w:tc>
          <w:tcPr>
            <w:tcW w:type="dxa" w:w="1243"/>
            <w:tcMar>
              <w:left w:type="dxa" w:w="0"/>
              <w:right w:type="dxa" w:w="0"/>
            </w:tcMar>
          </w:tcPr>
          <w:p w14:paraId="2B8B0000">
            <w:pPr>
              <w:pStyle w:val="Style_2"/>
              <w:ind w:firstLine="0" w:left="0"/>
              <w:jc w:val="center"/>
            </w:pPr>
            <w:r>
              <w:t>-</w:t>
            </w:r>
          </w:p>
        </w:tc>
        <w:tc>
          <w:tcPr>
            <w:tcW w:type="dxa" w:w="1243"/>
            <w:tcMar>
              <w:left w:type="dxa" w:w="0"/>
              <w:right w:type="dxa" w:w="0"/>
            </w:tcMar>
          </w:tcPr>
          <w:p w14:paraId="2C8B0000">
            <w:pPr>
              <w:pStyle w:val="Style_2"/>
              <w:ind w:firstLine="0" w:left="0"/>
              <w:jc w:val="center"/>
            </w:pPr>
            <w:r>
              <w:t>-</w:t>
            </w:r>
          </w:p>
        </w:tc>
        <w:tc>
          <w:tcPr>
            <w:tcW w:type="dxa" w:w="1243"/>
            <w:tcMar>
              <w:left w:type="dxa" w:w="0"/>
              <w:right w:type="dxa" w:w="0"/>
            </w:tcMar>
          </w:tcPr>
          <w:p w14:paraId="2D8B0000">
            <w:pPr>
              <w:pStyle w:val="Style_2"/>
              <w:ind w:firstLine="0" w:left="0"/>
              <w:jc w:val="center"/>
            </w:pPr>
            <w:r>
              <w:t>-</w:t>
            </w:r>
          </w:p>
        </w:tc>
        <w:tc>
          <w:tcPr>
            <w:tcW w:type="dxa" w:w="1243"/>
            <w:tcMar>
              <w:left w:type="dxa" w:w="0"/>
              <w:right w:type="dxa" w:w="0"/>
            </w:tcMar>
          </w:tcPr>
          <w:p w14:paraId="2E8B0000">
            <w:pPr>
              <w:pStyle w:val="Style_2"/>
              <w:ind w:firstLine="0" w:left="0"/>
              <w:jc w:val="center"/>
            </w:pPr>
            <w:r>
              <w:t>-</w:t>
            </w:r>
          </w:p>
        </w:tc>
        <w:tc>
          <w:tcPr>
            <w:tcW w:type="dxa" w:w="1243"/>
            <w:tcMar>
              <w:left w:type="dxa" w:w="0"/>
              <w:right w:type="dxa" w:w="0"/>
            </w:tcMar>
          </w:tcPr>
          <w:p w14:paraId="2F8B0000">
            <w:pPr>
              <w:pStyle w:val="Style_2"/>
              <w:ind w:firstLine="0" w:left="0"/>
              <w:jc w:val="center"/>
            </w:pPr>
            <w:r>
              <w:t>1139095,9</w:t>
            </w:r>
          </w:p>
        </w:tc>
        <w:tc>
          <w:tcPr>
            <w:tcW w:type="dxa" w:w="1243"/>
            <w:tcMar>
              <w:left w:type="dxa" w:w="0"/>
              <w:right w:type="dxa" w:w="0"/>
            </w:tcMar>
          </w:tcPr>
          <w:p w14:paraId="308B0000">
            <w:pPr>
              <w:pStyle w:val="Style_2"/>
              <w:ind w:firstLine="0" w:left="0"/>
              <w:jc w:val="center"/>
            </w:pPr>
            <w:r>
              <w:t>349795,8</w:t>
            </w:r>
          </w:p>
        </w:tc>
        <w:tc>
          <w:tcPr>
            <w:tcW w:type="dxa" w:w="1243"/>
            <w:tcMar>
              <w:left w:type="dxa" w:w="0"/>
              <w:right w:type="dxa" w:w="0"/>
            </w:tcMar>
          </w:tcPr>
          <w:p w14:paraId="318B0000">
            <w:pPr>
              <w:pStyle w:val="Style_2"/>
              <w:ind w:firstLine="0" w:left="0"/>
              <w:jc w:val="center"/>
            </w:pPr>
            <w:r>
              <w:t>203882</w:t>
            </w:r>
          </w:p>
        </w:tc>
        <w:tc>
          <w:tcPr>
            <w:tcW w:type="dxa" w:w="1243"/>
            <w:tcMar>
              <w:left w:type="dxa" w:w="0"/>
              <w:right w:type="dxa" w:w="0"/>
            </w:tcMar>
          </w:tcPr>
          <w:p w14:paraId="328B0000">
            <w:pPr>
              <w:pStyle w:val="Style_2"/>
              <w:ind w:firstLine="0" w:left="0"/>
              <w:jc w:val="center"/>
            </w:pPr>
            <w:r>
              <w:t>798998</w:t>
            </w:r>
          </w:p>
        </w:tc>
        <w:tc>
          <w:tcPr>
            <w:tcW w:type="dxa" w:w="1243"/>
            <w:tcMar>
              <w:left w:type="dxa" w:w="0"/>
              <w:right w:type="dxa" w:w="0"/>
            </w:tcMar>
          </w:tcPr>
          <w:p w14:paraId="338B0000">
            <w:pPr>
              <w:pStyle w:val="Style_2"/>
              <w:ind w:firstLine="0" w:left="0"/>
              <w:jc w:val="center"/>
            </w:pPr>
            <w:r>
              <w:t>1062318,5</w:t>
            </w:r>
          </w:p>
        </w:tc>
        <w:tc>
          <w:tcPr>
            <w:tcW w:type="dxa" w:w="1245"/>
            <w:tcMar>
              <w:left w:type="dxa" w:w="0"/>
              <w:right w:type="dxa" w:w="0"/>
            </w:tcMar>
          </w:tcPr>
          <w:p w14:paraId="348B0000">
            <w:pPr>
              <w:pStyle w:val="Style_2"/>
              <w:ind w:firstLine="0" w:left="0"/>
              <w:jc w:val="center"/>
            </w:pPr>
            <w:r>
              <w:t>293538,6</w:t>
            </w:r>
          </w:p>
        </w:tc>
      </w:tr>
      <w:tr>
        <w:tc>
          <w:tcPr>
            <w:tcW w:type="dxa" w:w="2324"/>
            <w:gridSpan w:val="1"/>
            <w:vMerge w:val="continue"/>
            <w:tcMar>
              <w:left w:type="dxa" w:w="0"/>
              <w:right w:type="dxa" w:w="0"/>
            </w:tcMar>
          </w:tcPr>
          <w:p/>
        </w:tc>
        <w:tc>
          <w:tcPr>
            <w:tcW w:type="dxa" w:w="2154"/>
            <w:tcMar>
              <w:left w:type="dxa" w:w="0"/>
              <w:right w:type="dxa" w:w="0"/>
            </w:tcMar>
          </w:tcPr>
          <w:p w14:paraId="358B0000">
            <w:pPr>
              <w:pStyle w:val="Style_2"/>
              <w:ind w:firstLine="0" w:left="0"/>
              <w:jc w:val="left"/>
            </w:pPr>
            <w:r>
              <w:t>Еврейская автономная область</w:t>
            </w:r>
          </w:p>
        </w:tc>
        <w:tc>
          <w:tcPr>
            <w:tcW w:type="dxa" w:w="541"/>
            <w:tcMar>
              <w:left w:type="dxa" w:w="0"/>
              <w:right w:type="dxa" w:w="0"/>
            </w:tcMar>
          </w:tcPr>
          <w:p w14:paraId="368B0000">
            <w:pPr>
              <w:pStyle w:val="Style_2"/>
              <w:ind w:firstLine="0" w:left="0"/>
              <w:jc w:val="center"/>
            </w:pPr>
            <w:r>
              <w:t>139</w:t>
            </w:r>
          </w:p>
        </w:tc>
        <w:tc>
          <w:tcPr>
            <w:tcW w:type="dxa" w:w="541"/>
            <w:tcMar>
              <w:left w:type="dxa" w:w="0"/>
              <w:right w:type="dxa" w:w="0"/>
            </w:tcMar>
          </w:tcPr>
          <w:p w14:paraId="378B0000">
            <w:pPr>
              <w:pStyle w:val="Style_2"/>
              <w:ind w:firstLine="0" w:left="0"/>
              <w:jc w:val="center"/>
            </w:pPr>
            <w:r>
              <w:t>15</w:t>
            </w:r>
          </w:p>
        </w:tc>
        <w:tc>
          <w:tcPr>
            <w:tcW w:type="dxa" w:w="541"/>
            <w:tcMar>
              <w:left w:type="dxa" w:w="0"/>
              <w:right w:type="dxa" w:w="0"/>
            </w:tcMar>
          </w:tcPr>
          <w:p w14:paraId="388B0000">
            <w:pPr>
              <w:pStyle w:val="Style_2"/>
              <w:ind w:firstLine="0" w:left="0"/>
              <w:jc w:val="center"/>
            </w:pPr>
            <w:r>
              <w:t>2</w:t>
            </w:r>
          </w:p>
        </w:tc>
        <w:tc>
          <w:tcPr>
            <w:tcW w:type="dxa" w:w="624"/>
            <w:tcMar>
              <w:left w:type="dxa" w:w="0"/>
              <w:right w:type="dxa" w:w="0"/>
            </w:tcMar>
          </w:tcPr>
          <w:p w14:paraId="398B0000">
            <w:pPr>
              <w:pStyle w:val="Style_2"/>
              <w:ind w:firstLine="0" w:left="0"/>
              <w:jc w:val="center"/>
            </w:pPr>
            <w:r>
              <w:t>2.I4</w:t>
            </w:r>
          </w:p>
        </w:tc>
        <w:tc>
          <w:tcPr>
            <w:tcW w:type="dxa" w:w="1243"/>
            <w:tcMar>
              <w:left w:type="dxa" w:w="0"/>
              <w:right w:type="dxa" w:w="0"/>
            </w:tcMar>
          </w:tcPr>
          <w:p w14:paraId="3A8B0000">
            <w:pPr>
              <w:pStyle w:val="Style_2"/>
              <w:ind w:firstLine="0" w:left="0"/>
              <w:jc w:val="center"/>
            </w:pPr>
            <w:r>
              <w:t>-</w:t>
            </w:r>
          </w:p>
        </w:tc>
        <w:tc>
          <w:tcPr>
            <w:tcW w:type="dxa" w:w="1243"/>
            <w:tcMar>
              <w:left w:type="dxa" w:w="0"/>
              <w:right w:type="dxa" w:w="0"/>
            </w:tcMar>
          </w:tcPr>
          <w:p w14:paraId="3B8B0000">
            <w:pPr>
              <w:pStyle w:val="Style_2"/>
              <w:ind w:firstLine="0" w:left="0"/>
              <w:jc w:val="center"/>
            </w:pPr>
            <w:r>
              <w:t>-</w:t>
            </w:r>
          </w:p>
        </w:tc>
        <w:tc>
          <w:tcPr>
            <w:tcW w:type="dxa" w:w="1243"/>
            <w:tcMar>
              <w:left w:type="dxa" w:w="0"/>
              <w:right w:type="dxa" w:w="0"/>
            </w:tcMar>
          </w:tcPr>
          <w:p w14:paraId="3C8B0000">
            <w:pPr>
              <w:pStyle w:val="Style_2"/>
              <w:ind w:firstLine="0" w:left="0"/>
              <w:jc w:val="center"/>
            </w:pPr>
            <w:r>
              <w:t>-</w:t>
            </w:r>
          </w:p>
        </w:tc>
        <w:tc>
          <w:tcPr>
            <w:tcW w:type="dxa" w:w="1243"/>
            <w:tcMar>
              <w:left w:type="dxa" w:w="0"/>
              <w:right w:type="dxa" w:w="0"/>
            </w:tcMar>
          </w:tcPr>
          <w:p w14:paraId="3D8B0000">
            <w:pPr>
              <w:pStyle w:val="Style_2"/>
              <w:ind w:firstLine="0" w:left="0"/>
              <w:jc w:val="center"/>
            </w:pPr>
            <w:r>
              <w:t>-</w:t>
            </w:r>
          </w:p>
        </w:tc>
        <w:tc>
          <w:tcPr>
            <w:tcW w:type="dxa" w:w="1243"/>
            <w:tcMar>
              <w:left w:type="dxa" w:w="0"/>
              <w:right w:type="dxa" w:w="0"/>
            </w:tcMar>
          </w:tcPr>
          <w:p w14:paraId="3E8B0000">
            <w:pPr>
              <w:pStyle w:val="Style_2"/>
              <w:ind w:firstLine="0" w:left="0"/>
              <w:jc w:val="center"/>
            </w:pPr>
            <w:r>
              <w:t>-</w:t>
            </w:r>
          </w:p>
        </w:tc>
        <w:tc>
          <w:tcPr>
            <w:tcW w:type="dxa" w:w="1243"/>
            <w:tcMar>
              <w:left w:type="dxa" w:w="0"/>
              <w:right w:type="dxa" w:w="0"/>
            </w:tcMar>
          </w:tcPr>
          <w:p w14:paraId="3F8B0000">
            <w:pPr>
              <w:pStyle w:val="Style_2"/>
              <w:ind w:firstLine="0" w:left="0"/>
              <w:jc w:val="center"/>
            </w:pPr>
            <w:r>
              <w:t>-</w:t>
            </w:r>
          </w:p>
        </w:tc>
        <w:tc>
          <w:tcPr>
            <w:tcW w:type="dxa" w:w="1243"/>
            <w:tcMar>
              <w:left w:type="dxa" w:w="0"/>
              <w:right w:type="dxa" w:w="0"/>
            </w:tcMar>
          </w:tcPr>
          <w:p w14:paraId="408B0000">
            <w:pPr>
              <w:pStyle w:val="Style_2"/>
              <w:ind w:firstLine="0" w:left="0"/>
              <w:jc w:val="center"/>
            </w:pPr>
            <w:r>
              <w:t>71987,4</w:t>
            </w:r>
          </w:p>
        </w:tc>
        <w:tc>
          <w:tcPr>
            <w:tcW w:type="dxa" w:w="1243"/>
            <w:tcMar>
              <w:left w:type="dxa" w:w="0"/>
              <w:right w:type="dxa" w:w="0"/>
            </w:tcMar>
          </w:tcPr>
          <w:p w14:paraId="418B0000">
            <w:pPr>
              <w:pStyle w:val="Style_2"/>
              <w:ind w:firstLine="0" w:left="0"/>
              <w:jc w:val="center"/>
            </w:pPr>
            <w:r>
              <w:t>8875,6</w:t>
            </w:r>
          </w:p>
        </w:tc>
        <w:tc>
          <w:tcPr>
            <w:tcW w:type="dxa" w:w="1243"/>
            <w:tcMar>
              <w:left w:type="dxa" w:w="0"/>
              <w:right w:type="dxa" w:w="0"/>
            </w:tcMar>
          </w:tcPr>
          <w:p w14:paraId="428B0000">
            <w:pPr>
              <w:pStyle w:val="Style_2"/>
              <w:ind w:firstLine="0" w:left="0"/>
              <w:jc w:val="center"/>
            </w:pPr>
            <w:r>
              <w:t>4296,1</w:t>
            </w:r>
          </w:p>
        </w:tc>
        <w:tc>
          <w:tcPr>
            <w:tcW w:type="dxa" w:w="1243"/>
            <w:tcMar>
              <w:left w:type="dxa" w:w="0"/>
              <w:right w:type="dxa" w:w="0"/>
            </w:tcMar>
          </w:tcPr>
          <w:p w14:paraId="438B0000">
            <w:pPr>
              <w:pStyle w:val="Style_2"/>
              <w:ind w:firstLine="0" w:left="0"/>
              <w:jc w:val="center"/>
            </w:pPr>
            <w:r>
              <w:t>18682</w:t>
            </w:r>
          </w:p>
        </w:tc>
        <w:tc>
          <w:tcPr>
            <w:tcW w:type="dxa" w:w="1243"/>
            <w:tcMar>
              <w:left w:type="dxa" w:w="0"/>
              <w:right w:type="dxa" w:w="0"/>
            </w:tcMar>
          </w:tcPr>
          <w:p w14:paraId="448B0000">
            <w:pPr>
              <w:pStyle w:val="Style_2"/>
              <w:ind w:firstLine="0" w:left="0"/>
              <w:jc w:val="center"/>
            </w:pPr>
            <w:r>
              <w:t>23385,6</w:t>
            </w:r>
          </w:p>
        </w:tc>
        <w:tc>
          <w:tcPr>
            <w:tcW w:type="dxa" w:w="1245"/>
            <w:tcMar>
              <w:left w:type="dxa" w:w="0"/>
              <w:right w:type="dxa" w:w="0"/>
            </w:tcMar>
          </w:tcPr>
          <w:p w14:paraId="458B0000">
            <w:pPr>
              <w:pStyle w:val="Style_2"/>
              <w:ind w:firstLine="0" w:left="0"/>
              <w:jc w:val="center"/>
            </w:pPr>
            <w:r>
              <w:t>6073,8</w:t>
            </w:r>
          </w:p>
        </w:tc>
      </w:tr>
      <w:tr>
        <w:tc>
          <w:tcPr>
            <w:tcW w:type="dxa" w:w="2324"/>
            <w:gridSpan w:val="1"/>
            <w:vMerge w:val="continue"/>
            <w:tcMar>
              <w:left w:type="dxa" w:w="0"/>
              <w:right w:type="dxa" w:w="0"/>
            </w:tcMar>
          </w:tcPr>
          <w:p/>
        </w:tc>
        <w:tc>
          <w:tcPr>
            <w:tcW w:type="dxa" w:w="2154"/>
            <w:tcMar>
              <w:left w:type="dxa" w:w="0"/>
              <w:right w:type="dxa" w:w="0"/>
            </w:tcMar>
          </w:tcPr>
          <w:p w14:paraId="468B0000">
            <w:pPr>
              <w:pStyle w:val="Style_2"/>
              <w:ind w:firstLine="0" w:left="0"/>
              <w:jc w:val="left"/>
            </w:pPr>
            <w:r>
              <w:t>Магаданская область</w:t>
            </w:r>
          </w:p>
        </w:tc>
        <w:tc>
          <w:tcPr>
            <w:tcW w:type="dxa" w:w="541"/>
            <w:tcMar>
              <w:left w:type="dxa" w:w="0"/>
              <w:right w:type="dxa" w:w="0"/>
            </w:tcMar>
          </w:tcPr>
          <w:p w14:paraId="478B0000">
            <w:pPr>
              <w:pStyle w:val="Style_2"/>
              <w:ind w:firstLine="0" w:left="0"/>
              <w:jc w:val="center"/>
            </w:pPr>
            <w:r>
              <w:t>139</w:t>
            </w:r>
          </w:p>
        </w:tc>
        <w:tc>
          <w:tcPr>
            <w:tcW w:type="dxa" w:w="541"/>
            <w:tcMar>
              <w:left w:type="dxa" w:w="0"/>
              <w:right w:type="dxa" w:w="0"/>
            </w:tcMar>
          </w:tcPr>
          <w:p w14:paraId="488B0000">
            <w:pPr>
              <w:pStyle w:val="Style_2"/>
              <w:ind w:firstLine="0" w:left="0"/>
              <w:jc w:val="center"/>
            </w:pPr>
            <w:r>
              <w:t>15</w:t>
            </w:r>
          </w:p>
        </w:tc>
        <w:tc>
          <w:tcPr>
            <w:tcW w:type="dxa" w:w="541"/>
            <w:tcMar>
              <w:left w:type="dxa" w:w="0"/>
              <w:right w:type="dxa" w:w="0"/>
            </w:tcMar>
          </w:tcPr>
          <w:p w14:paraId="498B0000">
            <w:pPr>
              <w:pStyle w:val="Style_2"/>
              <w:ind w:firstLine="0" w:left="0"/>
              <w:jc w:val="center"/>
            </w:pPr>
            <w:r>
              <w:t>2</w:t>
            </w:r>
          </w:p>
        </w:tc>
        <w:tc>
          <w:tcPr>
            <w:tcW w:type="dxa" w:w="624"/>
            <w:tcMar>
              <w:left w:type="dxa" w:w="0"/>
              <w:right w:type="dxa" w:w="0"/>
            </w:tcMar>
          </w:tcPr>
          <w:p w14:paraId="4A8B0000">
            <w:pPr>
              <w:pStyle w:val="Style_2"/>
              <w:ind w:firstLine="0" w:left="0"/>
              <w:jc w:val="center"/>
            </w:pPr>
            <w:r>
              <w:t>2.I4</w:t>
            </w:r>
          </w:p>
        </w:tc>
        <w:tc>
          <w:tcPr>
            <w:tcW w:type="dxa" w:w="1243"/>
            <w:tcMar>
              <w:left w:type="dxa" w:w="0"/>
              <w:right w:type="dxa" w:w="0"/>
            </w:tcMar>
          </w:tcPr>
          <w:p w14:paraId="4B8B0000">
            <w:pPr>
              <w:pStyle w:val="Style_2"/>
              <w:ind w:firstLine="0" w:left="0"/>
              <w:jc w:val="center"/>
            </w:pPr>
            <w:r>
              <w:t>-</w:t>
            </w:r>
          </w:p>
        </w:tc>
        <w:tc>
          <w:tcPr>
            <w:tcW w:type="dxa" w:w="1243"/>
            <w:tcMar>
              <w:left w:type="dxa" w:w="0"/>
              <w:right w:type="dxa" w:w="0"/>
            </w:tcMar>
          </w:tcPr>
          <w:p w14:paraId="4C8B0000">
            <w:pPr>
              <w:pStyle w:val="Style_2"/>
              <w:ind w:firstLine="0" w:left="0"/>
              <w:jc w:val="center"/>
            </w:pPr>
            <w:r>
              <w:t>-</w:t>
            </w:r>
          </w:p>
        </w:tc>
        <w:tc>
          <w:tcPr>
            <w:tcW w:type="dxa" w:w="1243"/>
            <w:tcMar>
              <w:left w:type="dxa" w:w="0"/>
              <w:right w:type="dxa" w:w="0"/>
            </w:tcMar>
          </w:tcPr>
          <w:p w14:paraId="4D8B0000">
            <w:pPr>
              <w:pStyle w:val="Style_2"/>
              <w:ind w:firstLine="0" w:left="0"/>
              <w:jc w:val="center"/>
            </w:pPr>
            <w:r>
              <w:t>-</w:t>
            </w:r>
          </w:p>
        </w:tc>
        <w:tc>
          <w:tcPr>
            <w:tcW w:type="dxa" w:w="1243"/>
            <w:tcMar>
              <w:left w:type="dxa" w:w="0"/>
              <w:right w:type="dxa" w:w="0"/>
            </w:tcMar>
          </w:tcPr>
          <w:p w14:paraId="4E8B0000">
            <w:pPr>
              <w:pStyle w:val="Style_2"/>
              <w:ind w:firstLine="0" w:left="0"/>
              <w:jc w:val="center"/>
            </w:pPr>
            <w:r>
              <w:t>-</w:t>
            </w:r>
          </w:p>
        </w:tc>
        <w:tc>
          <w:tcPr>
            <w:tcW w:type="dxa" w:w="1243"/>
            <w:tcMar>
              <w:left w:type="dxa" w:w="0"/>
              <w:right w:type="dxa" w:w="0"/>
            </w:tcMar>
          </w:tcPr>
          <w:p w14:paraId="4F8B0000">
            <w:pPr>
              <w:pStyle w:val="Style_2"/>
              <w:ind w:firstLine="0" w:left="0"/>
              <w:jc w:val="center"/>
            </w:pPr>
            <w:r>
              <w:t>-</w:t>
            </w:r>
          </w:p>
        </w:tc>
        <w:tc>
          <w:tcPr>
            <w:tcW w:type="dxa" w:w="1243"/>
            <w:tcMar>
              <w:left w:type="dxa" w:w="0"/>
              <w:right w:type="dxa" w:w="0"/>
            </w:tcMar>
          </w:tcPr>
          <w:p w14:paraId="508B0000">
            <w:pPr>
              <w:pStyle w:val="Style_2"/>
              <w:ind w:firstLine="0" w:left="0"/>
              <w:jc w:val="center"/>
            </w:pPr>
            <w:r>
              <w:t>-</w:t>
            </w:r>
          </w:p>
        </w:tc>
        <w:tc>
          <w:tcPr>
            <w:tcW w:type="dxa" w:w="1243"/>
            <w:tcMar>
              <w:left w:type="dxa" w:w="0"/>
              <w:right w:type="dxa" w:w="0"/>
            </w:tcMar>
          </w:tcPr>
          <w:p w14:paraId="518B0000">
            <w:pPr>
              <w:pStyle w:val="Style_2"/>
              <w:ind w:firstLine="0" w:left="0"/>
              <w:jc w:val="center"/>
            </w:pPr>
            <w:r>
              <w:t>-</w:t>
            </w:r>
          </w:p>
        </w:tc>
        <w:tc>
          <w:tcPr>
            <w:tcW w:type="dxa" w:w="1243"/>
            <w:tcMar>
              <w:left w:type="dxa" w:w="0"/>
              <w:right w:type="dxa" w:w="0"/>
            </w:tcMar>
          </w:tcPr>
          <w:p w14:paraId="528B0000">
            <w:pPr>
              <w:pStyle w:val="Style_2"/>
              <w:ind w:firstLine="0" w:left="0"/>
              <w:jc w:val="center"/>
            </w:pPr>
            <w:r>
              <w:t>50000</w:t>
            </w:r>
          </w:p>
        </w:tc>
        <w:tc>
          <w:tcPr>
            <w:tcW w:type="dxa" w:w="1243"/>
            <w:tcMar>
              <w:left w:type="dxa" w:w="0"/>
              <w:right w:type="dxa" w:w="0"/>
            </w:tcMar>
          </w:tcPr>
          <w:p w14:paraId="538B0000">
            <w:pPr>
              <w:pStyle w:val="Style_2"/>
              <w:ind w:firstLine="0" w:left="0"/>
              <w:jc w:val="center"/>
            </w:pPr>
            <w:r>
              <w:t>-</w:t>
            </w:r>
          </w:p>
        </w:tc>
        <w:tc>
          <w:tcPr>
            <w:tcW w:type="dxa" w:w="1243"/>
            <w:tcMar>
              <w:left w:type="dxa" w:w="0"/>
              <w:right w:type="dxa" w:w="0"/>
            </w:tcMar>
          </w:tcPr>
          <w:p w14:paraId="548B0000">
            <w:pPr>
              <w:pStyle w:val="Style_2"/>
              <w:ind w:firstLine="0" w:left="0"/>
              <w:jc w:val="center"/>
            </w:pPr>
            <w:r>
              <w:t>-</w:t>
            </w:r>
          </w:p>
        </w:tc>
        <w:tc>
          <w:tcPr>
            <w:tcW w:type="dxa" w:w="1243"/>
            <w:tcMar>
              <w:left w:type="dxa" w:w="0"/>
              <w:right w:type="dxa" w:w="0"/>
            </w:tcMar>
          </w:tcPr>
          <w:p w14:paraId="558B0000">
            <w:pPr>
              <w:pStyle w:val="Style_2"/>
              <w:ind w:firstLine="0" w:left="0"/>
              <w:jc w:val="center"/>
            </w:pPr>
            <w:r>
              <w:t>-</w:t>
            </w:r>
          </w:p>
        </w:tc>
        <w:tc>
          <w:tcPr>
            <w:tcW w:type="dxa" w:w="1245"/>
            <w:tcMar>
              <w:left w:type="dxa" w:w="0"/>
              <w:right w:type="dxa" w:w="0"/>
            </w:tcMar>
          </w:tcPr>
          <w:p w14:paraId="568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78B0000">
            <w:pPr>
              <w:pStyle w:val="Style_2"/>
              <w:ind w:firstLine="0" w:left="0"/>
              <w:jc w:val="left"/>
            </w:pPr>
            <w:r>
              <w:t>Камчатский край</w:t>
            </w:r>
          </w:p>
        </w:tc>
        <w:tc>
          <w:tcPr>
            <w:tcW w:type="dxa" w:w="541"/>
            <w:tcMar>
              <w:left w:type="dxa" w:w="0"/>
              <w:right w:type="dxa" w:w="0"/>
            </w:tcMar>
          </w:tcPr>
          <w:p w14:paraId="588B0000">
            <w:pPr>
              <w:pStyle w:val="Style_2"/>
              <w:ind w:firstLine="0" w:left="0"/>
              <w:jc w:val="center"/>
            </w:pPr>
            <w:r>
              <w:t>139</w:t>
            </w:r>
          </w:p>
        </w:tc>
        <w:tc>
          <w:tcPr>
            <w:tcW w:type="dxa" w:w="541"/>
            <w:tcMar>
              <w:left w:type="dxa" w:w="0"/>
              <w:right w:type="dxa" w:w="0"/>
            </w:tcMar>
          </w:tcPr>
          <w:p w14:paraId="598B0000">
            <w:pPr>
              <w:pStyle w:val="Style_2"/>
              <w:ind w:firstLine="0" w:left="0"/>
              <w:jc w:val="center"/>
            </w:pPr>
            <w:r>
              <w:t>15</w:t>
            </w:r>
          </w:p>
        </w:tc>
        <w:tc>
          <w:tcPr>
            <w:tcW w:type="dxa" w:w="541"/>
            <w:tcMar>
              <w:left w:type="dxa" w:w="0"/>
              <w:right w:type="dxa" w:w="0"/>
            </w:tcMar>
          </w:tcPr>
          <w:p w14:paraId="5A8B0000">
            <w:pPr>
              <w:pStyle w:val="Style_2"/>
              <w:ind w:firstLine="0" w:left="0"/>
              <w:jc w:val="center"/>
            </w:pPr>
            <w:r>
              <w:t>2</w:t>
            </w:r>
          </w:p>
        </w:tc>
        <w:tc>
          <w:tcPr>
            <w:tcW w:type="dxa" w:w="624"/>
            <w:tcMar>
              <w:left w:type="dxa" w:w="0"/>
              <w:right w:type="dxa" w:w="0"/>
            </w:tcMar>
          </w:tcPr>
          <w:p w14:paraId="5B8B0000">
            <w:pPr>
              <w:pStyle w:val="Style_2"/>
              <w:ind w:firstLine="0" w:left="0"/>
              <w:jc w:val="center"/>
            </w:pPr>
            <w:r>
              <w:t>2.I4</w:t>
            </w:r>
          </w:p>
        </w:tc>
        <w:tc>
          <w:tcPr>
            <w:tcW w:type="dxa" w:w="1243"/>
            <w:tcMar>
              <w:left w:type="dxa" w:w="0"/>
              <w:right w:type="dxa" w:w="0"/>
            </w:tcMar>
          </w:tcPr>
          <w:p w14:paraId="5C8B0000">
            <w:pPr>
              <w:pStyle w:val="Style_2"/>
              <w:ind w:firstLine="0" w:left="0"/>
              <w:jc w:val="center"/>
            </w:pPr>
            <w:r>
              <w:t>-</w:t>
            </w:r>
          </w:p>
        </w:tc>
        <w:tc>
          <w:tcPr>
            <w:tcW w:type="dxa" w:w="1243"/>
            <w:tcMar>
              <w:left w:type="dxa" w:w="0"/>
              <w:right w:type="dxa" w:w="0"/>
            </w:tcMar>
          </w:tcPr>
          <w:p w14:paraId="5D8B0000">
            <w:pPr>
              <w:pStyle w:val="Style_2"/>
              <w:ind w:firstLine="0" w:left="0"/>
              <w:jc w:val="center"/>
            </w:pPr>
            <w:r>
              <w:t>-</w:t>
            </w:r>
          </w:p>
        </w:tc>
        <w:tc>
          <w:tcPr>
            <w:tcW w:type="dxa" w:w="1243"/>
            <w:tcMar>
              <w:left w:type="dxa" w:w="0"/>
              <w:right w:type="dxa" w:w="0"/>
            </w:tcMar>
          </w:tcPr>
          <w:p w14:paraId="5E8B0000">
            <w:pPr>
              <w:pStyle w:val="Style_2"/>
              <w:ind w:firstLine="0" w:left="0"/>
              <w:jc w:val="center"/>
            </w:pPr>
            <w:r>
              <w:t>-</w:t>
            </w:r>
          </w:p>
        </w:tc>
        <w:tc>
          <w:tcPr>
            <w:tcW w:type="dxa" w:w="1243"/>
            <w:tcMar>
              <w:left w:type="dxa" w:w="0"/>
              <w:right w:type="dxa" w:w="0"/>
            </w:tcMar>
          </w:tcPr>
          <w:p w14:paraId="5F8B0000">
            <w:pPr>
              <w:pStyle w:val="Style_2"/>
              <w:ind w:firstLine="0" w:left="0"/>
              <w:jc w:val="center"/>
            </w:pPr>
            <w:r>
              <w:t>-</w:t>
            </w:r>
          </w:p>
        </w:tc>
        <w:tc>
          <w:tcPr>
            <w:tcW w:type="dxa" w:w="1243"/>
            <w:tcMar>
              <w:left w:type="dxa" w:w="0"/>
              <w:right w:type="dxa" w:w="0"/>
            </w:tcMar>
          </w:tcPr>
          <w:p w14:paraId="608B0000">
            <w:pPr>
              <w:pStyle w:val="Style_2"/>
              <w:ind w:firstLine="0" w:left="0"/>
              <w:jc w:val="center"/>
            </w:pPr>
            <w:r>
              <w:t>-</w:t>
            </w:r>
          </w:p>
        </w:tc>
        <w:tc>
          <w:tcPr>
            <w:tcW w:type="dxa" w:w="1243"/>
            <w:tcMar>
              <w:left w:type="dxa" w:w="0"/>
              <w:right w:type="dxa" w:w="0"/>
            </w:tcMar>
          </w:tcPr>
          <w:p w14:paraId="618B0000">
            <w:pPr>
              <w:pStyle w:val="Style_2"/>
              <w:ind w:firstLine="0" w:left="0"/>
              <w:jc w:val="center"/>
            </w:pPr>
            <w:r>
              <w:t>-</w:t>
            </w:r>
          </w:p>
        </w:tc>
        <w:tc>
          <w:tcPr>
            <w:tcW w:type="dxa" w:w="1243"/>
            <w:tcMar>
              <w:left w:type="dxa" w:w="0"/>
              <w:right w:type="dxa" w:w="0"/>
            </w:tcMar>
          </w:tcPr>
          <w:p w14:paraId="628B0000">
            <w:pPr>
              <w:pStyle w:val="Style_2"/>
              <w:ind w:firstLine="0" w:left="0"/>
              <w:jc w:val="center"/>
            </w:pPr>
            <w:r>
              <w:t>7819,4</w:t>
            </w:r>
          </w:p>
        </w:tc>
        <w:tc>
          <w:tcPr>
            <w:tcW w:type="dxa" w:w="1243"/>
            <w:tcMar>
              <w:left w:type="dxa" w:w="0"/>
              <w:right w:type="dxa" w:w="0"/>
            </w:tcMar>
          </w:tcPr>
          <w:p w14:paraId="638B0000">
            <w:pPr>
              <w:pStyle w:val="Style_2"/>
              <w:ind w:firstLine="0" w:left="0"/>
              <w:jc w:val="center"/>
            </w:pPr>
            <w:r>
              <w:t>14313,2</w:t>
            </w:r>
          </w:p>
        </w:tc>
        <w:tc>
          <w:tcPr>
            <w:tcW w:type="dxa" w:w="1243"/>
            <w:tcMar>
              <w:left w:type="dxa" w:w="0"/>
              <w:right w:type="dxa" w:w="0"/>
            </w:tcMar>
          </w:tcPr>
          <w:p w14:paraId="648B0000">
            <w:pPr>
              <w:pStyle w:val="Style_2"/>
              <w:ind w:firstLine="0" w:left="0"/>
              <w:jc w:val="center"/>
            </w:pPr>
            <w:r>
              <w:t>18442,9</w:t>
            </w:r>
          </w:p>
        </w:tc>
        <w:tc>
          <w:tcPr>
            <w:tcW w:type="dxa" w:w="1243"/>
            <w:tcMar>
              <w:left w:type="dxa" w:w="0"/>
              <w:right w:type="dxa" w:w="0"/>
            </w:tcMar>
          </w:tcPr>
          <w:p w14:paraId="658B0000">
            <w:pPr>
              <w:pStyle w:val="Style_2"/>
              <w:ind w:firstLine="0" w:left="0"/>
              <w:jc w:val="center"/>
            </w:pPr>
            <w:r>
              <w:t>65144,9</w:t>
            </w:r>
          </w:p>
        </w:tc>
        <w:tc>
          <w:tcPr>
            <w:tcW w:type="dxa" w:w="1243"/>
            <w:tcMar>
              <w:left w:type="dxa" w:w="0"/>
              <w:right w:type="dxa" w:w="0"/>
            </w:tcMar>
          </w:tcPr>
          <w:p w14:paraId="668B0000">
            <w:pPr>
              <w:pStyle w:val="Style_2"/>
              <w:ind w:firstLine="0" w:left="0"/>
              <w:jc w:val="center"/>
            </w:pPr>
            <w:r>
              <w:t>92227,8</w:t>
            </w:r>
          </w:p>
        </w:tc>
        <w:tc>
          <w:tcPr>
            <w:tcW w:type="dxa" w:w="1245"/>
            <w:tcMar>
              <w:left w:type="dxa" w:w="0"/>
              <w:right w:type="dxa" w:w="0"/>
            </w:tcMar>
          </w:tcPr>
          <w:p w14:paraId="678B0000">
            <w:pPr>
              <w:pStyle w:val="Style_2"/>
              <w:ind w:firstLine="0" w:left="0"/>
              <w:jc w:val="center"/>
            </w:pPr>
            <w:r>
              <w:t>26983,3</w:t>
            </w:r>
          </w:p>
        </w:tc>
      </w:tr>
      <w:tr>
        <w:tc>
          <w:tcPr>
            <w:tcW w:type="dxa" w:w="2324"/>
            <w:gridSpan w:val="1"/>
            <w:vMerge w:val="continue"/>
            <w:tcMar>
              <w:left w:type="dxa" w:w="0"/>
              <w:right w:type="dxa" w:w="0"/>
            </w:tcMar>
          </w:tcPr>
          <w:p/>
        </w:tc>
        <w:tc>
          <w:tcPr>
            <w:tcW w:type="dxa" w:w="2154"/>
            <w:tcMar>
              <w:left w:type="dxa" w:w="0"/>
              <w:right w:type="dxa" w:w="0"/>
            </w:tcMar>
          </w:tcPr>
          <w:p w14:paraId="688B0000">
            <w:pPr>
              <w:pStyle w:val="Style_2"/>
              <w:ind w:firstLine="0" w:left="0"/>
              <w:jc w:val="left"/>
            </w:pPr>
            <w:r>
              <w:t>Сахалинская область</w:t>
            </w:r>
          </w:p>
        </w:tc>
        <w:tc>
          <w:tcPr>
            <w:tcW w:type="dxa" w:w="541"/>
            <w:tcMar>
              <w:left w:type="dxa" w:w="0"/>
              <w:right w:type="dxa" w:w="0"/>
            </w:tcMar>
          </w:tcPr>
          <w:p w14:paraId="698B0000">
            <w:pPr>
              <w:pStyle w:val="Style_2"/>
              <w:ind w:firstLine="0" w:left="0"/>
              <w:jc w:val="center"/>
            </w:pPr>
            <w:r>
              <w:t>139</w:t>
            </w:r>
          </w:p>
        </w:tc>
        <w:tc>
          <w:tcPr>
            <w:tcW w:type="dxa" w:w="541"/>
            <w:tcMar>
              <w:left w:type="dxa" w:w="0"/>
              <w:right w:type="dxa" w:w="0"/>
            </w:tcMar>
          </w:tcPr>
          <w:p w14:paraId="6A8B0000">
            <w:pPr>
              <w:pStyle w:val="Style_2"/>
              <w:ind w:firstLine="0" w:left="0"/>
              <w:jc w:val="center"/>
            </w:pPr>
            <w:r>
              <w:t>15</w:t>
            </w:r>
          </w:p>
        </w:tc>
        <w:tc>
          <w:tcPr>
            <w:tcW w:type="dxa" w:w="541"/>
            <w:tcMar>
              <w:left w:type="dxa" w:w="0"/>
              <w:right w:type="dxa" w:w="0"/>
            </w:tcMar>
          </w:tcPr>
          <w:p w14:paraId="6B8B0000">
            <w:pPr>
              <w:pStyle w:val="Style_2"/>
              <w:ind w:firstLine="0" w:left="0"/>
              <w:jc w:val="center"/>
            </w:pPr>
            <w:r>
              <w:t>2</w:t>
            </w:r>
          </w:p>
        </w:tc>
        <w:tc>
          <w:tcPr>
            <w:tcW w:type="dxa" w:w="624"/>
            <w:tcMar>
              <w:left w:type="dxa" w:w="0"/>
              <w:right w:type="dxa" w:w="0"/>
            </w:tcMar>
          </w:tcPr>
          <w:p w14:paraId="6C8B0000">
            <w:pPr>
              <w:pStyle w:val="Style_2"/>
              <w:ind w:firstLine="0" w:left="0"/>
              <w:jc w:val="center"/>
            </w:pPr>
            <w:r>
              <w:t>2.I4</w:t>
            </w:r>
          </w:p>
        </w:tc>
        <w:tc>
          <w:tcPr>
            <w:tcW w:type="dxa" w:w="1243"/>
            <w:tcMar>
              <w:left w:type="dxa" w:w="0"/>
              <w:right w:type="dxa" w:w="0"/>
            </w:tcMar>
          </w:tcPr>
          <w:p w14:paraId="6D8B0000">
            <w:pPr>
              <w:pStyle w:val="Style_2"/>
              <w:ind w:firstLine="0" w:left="0"/>
              <w:jc w:val="center"/>
            </w:pPr>
            <w:r>
              <w:t>-</w:t>
            </w:r>
          </w:p>
        </w:tc>
        <w:tc>
          <w:tcPr>
            <w:tcW w:type="dxa" w:w="1243"/>
            <w:tcMar>
              <w:left w:type="dxa" w:w="0"/>
              <w:right w:type="dxa" w:w="0"/>
            </w:tcMar>
          </w:tcPr>
          <w:p w14:paraId="6E8B0000">
            <w:pPr>
              <w:pStyle w:val="Style_2"/>
              <w:ind w:firstLine="0" w:left="0"/>
              <w:jc w:val="center"/>
            </w:pPr>
            <w:r>
              <w:t>-</w:t>
            </w:r>
          </w:p>
        </w:tc>
        <w:tc>
          <w:tcPr>
            <w:tcW w:type="dxa" w:w="1243"/>
            <w:tcMar>
              <w:left w:type="dxa" w:w="0"/>
              <w:right w:type="dxa" w:w="0"/>
            </w:tcMar>
          </w:tcPr>
          <w:p w14:paraId="6F8B0000">
            <w:pPr>
              <w:pStyle w:val="Style_2"/>
              <w:ind w:firstLine="0" w:left="0"/>
              <w:jc w:val="center"/>
            </w:pPr>
            <w:r>
              <w:t>-</w:t>
            </w:r>
          </w:p>
        </w:tc>
        <w:tc>
          <w:tcPr>
            <w:tcW w:type="dxa" w:w="1243"/>
            <w:tcMar>
              <w:left w:type="dxa" w:w="0"/>
              <w:right w:type="dxa" w:w="0"/>
            </w:tcMar>
          </w:tcPr>
          <w:p w14:paraId="708B0000">
            <w:pPr>
              <w:pStyle w:val="Style_2"/>
              <w:ind w:firstLine="0" w:left="0"/>
              <w:jc w:val="center"/>
            </w:pPr>
            <w:r>
              <w:t>-</w:t>
            </w:r>
          </w:p>
        </w:tc>
        <w:tc>
          <w:tcPr>
            <w:tcW w:type="dxa" w:w="1243"/>
            <w:tcMar>
              <w:left w:type="dxa" w:w="0"/>
              <w:right w:type="dxa" w:w="0"/>
            </w:tcMar>
          </w:tcPr>
          <w:p w14:paraId="718B0000">
            <w:pPr>
              <w:pStyle w:val="Style_2"/>
              <w:ind w:firstLine="0" w:left="0"/>
              <w:jc w:val="center"/>
            </w:pPr>
            <w:r>
              <w:t>-</w:t>
            </w:r>
          </w:p>
        </w:tc>
        <w:tc>
          <w:tcPr>
            <w:tcW w:type="dxa" w:w="1243"/>
            <w:tcMar>
              <w:left w:type="dxa" w:w="0"/>
              <w:right w:type="dxa" w:w="0"/>
            </w:tcMar>
          </w:tcPr>
          <w:p w14:paraId="728B0000">
            <w:pPr>
              <w:pStyle w:val="Style_2"/>
              <w:ind w:firstLine="0" w:left="0"/>
              <w:jc w:val="center"/>
            </w:pPr>
            <w:r>
              <w:t>-</w:t>
            </w:r>
          </w:p>
        </w:tc>
        <w:tc>
          <w:tcPr>
            <w:tcW w:type="dxa" w:w="1243"/>
            <w:tcMar>
              <w:left w:type="dxa" w:w="0"/>
              <w:right w:type="dxa" w:w="0"/>
            </w:tcMar>
          </w:tcPr>
          <w:p w14:paraId="738B0000">
            <w:pPr>
              <w:pStyle w:val="Style_2"/>
              <w:ind w:firstLine="0" w:left="0"/>
              <w:jc w:val="center"/>
            </w:pPr>
            <w:r>
              <w:t>83191,8</w:t>
            </w:r>
          </w:p>
        </w:tc>
        <w:tc>
          <w:tcPr>
            <w:tcW w:type="dxa" w:w="1243"/>
            <w:tcMar>
              <w:left w:type="dxa" w:w="0"/>
              <w:right w:type="dxa" w:w="0"/>
            </w:tcMar>
          </w:tcPr>
          <w:p w14:paraId="748B0000">
            <w:pPr>
              <w:pStyle w:val="Style_2"/>
              <w:ind w:firstLine="0" w:left="0"/>
              <w:jc w:val="center"/>
            </w:pPr>
            <w:r>
              <w:t>32023,9</w:t>
            </w:r>
          </w:p>
        </w:tc>
        <w:tc>
          <w:tcPr>
            <w:tcW w:type="dxa" w:w="1243"/>
            <w:tcMar>
              <w:left w:type="dxa" w:w="0"/>
              <w:right w:type="dxa" w:w="0"/>
            </w:tcMar>
          </w:tcPr>
          <w:p w14:paraId="758B0000">
            <w:pPr>
              <w:pStyle w:val="Style_2"/>
              <w:ind w:firstLine="0" w:left="0"/>
              <w:jc w:val="center"/>
            </w:pPr>
            <w:r>
              <w:t>16979,5</w:t>
            </w:r>
          </w:p>
        </w:tc>
        <w:tc>
          <w:tcPr>
            <w:tcW w:type="dxa" w:w="1243"/>
            <w:tcMar>
              <w:left w:type="dxa" w:w="0"/>
              <w:right w:type="dxa" w:w="0"/>
            </w:tcMar>
          </w:tcPr>
          <w:p w14:paraId="768B0000">
            <w:pPr>
              <w:pStyle w:val="Style_2"/>
              <w:ind w:firstLine="0" w:left="0"/>
              <w:jc w:val="center"/>
            </w:pPr>
            <w:r>
              <w:t>70127,1</w:t>
            </w:r>
          </w:p>
        </w:tc>
        <w:tc>
          <w:tcPr>
            <w:tcW w:type="dxa" w:w="1243"/>
            <w:tcMar>
              <w:left w:type="dxa" w:w="0"/>
              <w:right w:type="dxa" w:w="0"/>
            </w:tcMar>
          </w:tcPr>
          <w:p w14:paraId="778B0000">
            <w:pPr>
              <w:pStyle w:val="Style_2"/>
              <w:ind w:firstLine="0" w:left="0"/>
              <w:jc w:val="center"/>
            </w:pPr>
            <w:r>
              <w:t>90415,9</w:t>
            </w:r>
          </w:p>
        </w:tc>
        <w:tc>
          <w:tcPr>
            <w:tcW w:type="dxa" w:w="1245"/>
            <w:tcMar>
              <w:left w:type="dxa" w:w="0"/>
              <w:right w:type="dxa" w:w="0"/>
            </w:tcMar>
          </w:tcPr>
          <w:p w14:paraId="788B0000">
            <w:pPr>
              <w:pStyle w:val="Style_2"/>
              <w:ind w:firstLine="0" w:left="0"/>
              <w:jc w:val="center"/>
            </w:pPr>
            <w:r>
              <w:t>24229,9</w:t>
            </w:r>
          </w:p>
        </w:tc>
      </w:tr>
      <w:tr>
        <w:tc>
          <w:tcPr>
            <w:tcW w:type="dxa" w:w="2324"/>
            <w:gridSpan w:val="1"/>
            <w:vMerge w:val="continue"/>
            <w:tcMar>
              <w:left w:type="dxa" w:w="0"/>
              <w:right w:type="dxa" w:w="0"/>
            </w:tcMar>
          </w:tcPr>
          <w:p/>
        </w:tc>
        <w:tc>
          <w:tcPr>
            <w:tcW w:type="dxa" w:w="2154"/>
            <w:tcMar>
              <w:left w:type="dxa" w:w="0"/>
              <w:right w:type="dxa" w:w="0"/>
            </w:tcMar>
          </w:tcPr>
          <w:p w14:paraId="798B0000">
            <w:pPr>
              <w:pStyle w:val="Style_2"/>
              <w:ind w:firstLine="0" w:left="0"/>
              <w:jc w:val="left"/>
            </w:pPr>
            <w:r>
              <w:t>Республика Бурятия</w:t>
            </w:r>
          </w:p>
        </w:tc>
        <w:tc>
          <w:tcPr>
            <w:tcW w:type="dxa" w:w="541"/>
            <w:tcMar>
              <w:left w:type="dxa" w:w="0"/>
              <w:right w:type="dxa" w:w="0"/>
            </w:tcMar>
          </w:tcPr>
          <w:p w14:paraId="7A8B0000">
            <w:pPr>
              <w:pStyle w:val="Style_2"/>
              <w:ind w:firstLine="0" w:left="0"/>
              <w:jc w:val="center"/>
            </w:pPr>
            <w:r>
              <w:t>139</w:t>
            </w:r>
          </w:p>
        </w:tc>
        <w:tc>
          <w:tcPr>
            <w:tcW w:type="dxa" w:w="541"/>
            <w:tcMar>
              <w:left w:type="dxa" w:w="0"/>
              <w:right w:type="dxa" w:w="0"/>
            </w:tcMar>
          </w:tcPr>
          <w:p w14:paraId="7B8B0000">
            <w:pPr>
              <w:pStyle w:val="Style_2"/>
              <w:ind w:firstLine="0" w:left="0"/>
              <w:jc w:val="center"/>
            </w:pPr>
            <w:r>
              <w:t>15</w:t>
            </w:r>
          </w:p>
        </w:tc>
        <w:tc>
          <w:tcPr>
            <w:tcW w:type="dxa" w:w="541"/>
            <w:tcMar>
              <w:left w:type="dxa" w:w="0"/>
              <w:right w:type="dxa" w:w="0"/>
            </w:tcMar>
          </w:tcPr>
          <w:p w14:paraId="7C8B0000">
            <w:pPr>
              <w:pStyle w:val="Style_2"/>
              <w:ind w:firstLine="0" w:left="0"/>
              <w:jc w:val="center"/>
            </w:pPr>
            <w:r>
              <w:t>2</w:t>
            </w:r>
          </w:p>
        </w:tc>
        <w:tc>
          <w:tcPr>
            <w:tcW w:type="dxa" w:w="624"/>
            <w:tcMar>
              <w:left w:type="dxa" w:w="0"/>
              <w:right w:type="dxa" w:w="0"/>
            </w:tcMar>
          </w:tcPr>
          <w:p w14:paraId="7D8B0000">
            <w:pPr>
              <w:pStyle w:val="Style_2"/>
              <w:ind w:firstLine="0" w:left="0"/>
              <w:jc w:val="center"/>
            </w:pPr>
            <w:r>
              <w:t>2.I4</w:t>
            </w:r>
          </w:p>
        </w:tc>
        <w:tc>
          <w:tcPr>
            <w:tcW w:type="dxa" w:w="1243"/>
            <w:tcMar>
              <w:left w:type="dxa" w:w="0"/>
              <w:right w:type="dxa" w:w="0"/>
            </w:tcMar>
          </w:tcPr>
          <w:p w14:paraId="7E8B0000">
            <w:pPr>
              <w:pStyle w:val="Style_2"/>
              <w:ind w:firstLine="0" w:left="0"/>
              <w:jc w:val="center"/>
            </w:pPr>
            <w:r>
              <w:t>-</w:t>
            </w:r>
          </w:p>
        </w:tc>
        <w:tc>
          <w:tcPr>
            <w:tcW w:type="dxa" w:w="1243"/>
            <w:tcMar>
              <w:left w:type="dxa" w:w="0"/>
              <w:right w:type="dxa" w:w="0"/>
            </w:tcMar>
          </w:tcPr>
          <w:p w14:paraId="7F8B0000">
            <w:pPr>
              <w:pStyle w:val="Style_2"/>
              <w:ind w:firstLine="0" w:left="0"/>
              <w:jc w:val="center"/>
            </w:pPr>
            <w:r>
              <w:t>-</w:t>
            </w:r>
          </w:p>
        </w:tc>
        <w:tc>
          <w:tcPr>
            <w:tcW w:type="dxa" w:w="1243"/>
            <w:tcMar>
              <w:left w:type="dxa" w:w="0"/>
              <w:right w:type="dxa" w:w="0"/>
            </w:tcMar>
          </w:tcPr>
          <w:p w14:paraId="808B0000">
            <w:pPr>
              <w:pStyle w:val="Style_2"/>
              <w:ind w:firstLine="0" w:left="0"/>
              <w:jc w:val="center"/>
            </w:pPr>
            <w:r>
              <w:t>-</w:t>
            </w:r>
          </w:p>
        </w:tc>
        <w:tc>
          <w:tcPr>
            <w:tcW w:type="dxa" w:w="1243"/>
            <w:tcMar>
              <w:left w:type="dxa" w:w="0"/>
              <w:right w:type="dxa" w:w="0"/>
            </w:tcMar>
          </w:tcPr>
          <w:p w14:paraId="818B0000">
            <w:pPr>
              <w:pStyle w:val="Style_2"/>
              <w:ind w:firstLine="0" w:left="0"/>
              <w:jc w:val="center"/>
            </w:pPr>
            <w:r>
              <w:t>-</w:t>
            </w:r>
          </w:p>
        </w:tc>
        <w:tc>
          <w:tcPr>
            <w:tcW w:type="dxa" w:w="1243"/>
            <w:tcMar>
              <w:left w:type="dxa" w:w="0"/>
              <w:right w:type="dxa" w:w="0"/>
            </w:tcMar>
          </w:tcPr>
          <w:p w14:paraId="828B0000">
            <w:pPr>
              <w:pStyle w:val="Style_2"/>
              <w:ind w:firstLine="0" w:left="0"/>
              <w:jc w:val="center"/>
            </w:pPr>
            <w:r>
              <w:t>-</w:t>
            </w:r>
          </w:p>
        </w:tc>
        <w:tc>
          <w:tcPr>
            <w:tcW w:type="dxa" w:w="1243"/>
            <w:tcMar>
              <w:left w:type="dxa" w:w="0"/>
              <w:right w:type="dxa" w:w="0"/>
            </w:tcMar>
          </w:tcPr>
          <w:p w14:paraId="838B0000">
            <w:pPr>
              <w:pStyle w:val="Style_2"/>
              <w:ind w:firstLine="0" w:left="0"/>
              <w:jc w:val="center"/>
            </w:pPr>
            <w:r>
              <w:t>-</w:t>
            </w:r>
          </w:p>
        </w:tc>
        <w:tc>
          <w:tcPr>
            <w:tcW w:type="dxa" w:w="1243"/>
            <w:tcMar>
              <w:left w:type="dxa" w:w="0"/>
              <w:right w:type="dxa" w:w="0"/>
            </w:tcMar>
          </w:tcPr>
          <w:p w14:paraId="848B0000">
            <w:pPr>
              <w:pStyle w:val="Style_2"/>
              <w:ind w:firstLine="0" w:left="0"/>
              <w:jc w:val="center"/>
            </w:pPr>
            <w:r>
              <w:t>52646,4</w:t>
            </w:r>
          </w:p>
        </w:tc>
        <w:tc>
          <w:tcPr>
            <w:tcW w:type="dxa" w:w="1243"/>
            <w:tcMar>
              <w:left w:type="dxa" w:w="0"/>
              <w:right w:type="dxa" w:w="0"/>
            </w:tcMar>
          </w:tcPr>
          <w:p w14:paraId="858B0000">
            <w:pPr>
              <w:pStyle w:val="Style_2"/>
              <w:ind w:firstLine="0" w:left="0"/>
              <w:jc w:val="center"/>
            </w:pPr>
            <w:r>
              <w:t>41621,1</w:t>
            </w:r>
          </w:p>
        </w:tc>
        <w:tc>
          <w:tcPr>
            <w:tcW w:type="dxa" w:w="1243"/>
            <w:tcMar>
              <w:left w:type="dxa" w:w="0"/>
              <w:right w:type="dxa" w:w="0"/>
            </w:tcMar>
          </w:tcPr>
          <w:p w14:paraId="868B0000">
            <w:pPr>
              <w:pStyle w:val="Style_2"/>
              <w:ind w:firstLine="0" w:left="0"/>
              <w:jc w:val="center"/>
            </w:pPr>
            <w:r>
              <w:t>8022,2</w:t>
            </w:r>
          </w:p>
        </w:tc>
        <w:tc>
          <w:tcPr>
            <w:tcW w:type="dxa" w:w="1243"/>
            <w:tcMar>
              <w:left w:type="dxa" w:w="0"/>
              <w:right w:type="dxa" w:w="0"/>
            </w:tcMar>
          </w:tcPr>
          <w:p w14:paraId="878B0000">
            <w:pPr>
              <w:pStyle w:val="Style_2"/>
              <w:ind w:firstLine="0" w:left="0"/>
              <w:jc w:val="center"/>
            </w:pPr>
            <w:r>
              <w:t>65300,8</w:t>
            </w:r>
          </w:p>
        </w:tc>
        <w:tc>
          <w:tcPr>
            <w:tcW w:type="dxa" w:w="1243"/>
            <w:tcMar>
              <w:left w:type="dxa" w:w="0"/>
              <w:right w:type="dxa" w:w="0"/>
            </w:tcMar>
          </w:tcPr>
          <w:p w14:paraId="888B0000">
            <w:pPr>
              <w:pStyle w:val="Style_2"/>
              <w:ind w:firstLine="0" w:left="0"/>
              <w:jc w:val="center"/>
            </w:pPr>
            <w:r>
              <w:t>60166,5</w:t>
            </w:r>
          </w:p>
        </w:tc>
        <w:tc>
          <w:tcPr>
            <w:tcW w:type="dxa" w:w="1245"/>
            <w:tcMar>
              <w:left w:type="dxa" w:w="0"/>
              <w:right w:type="dxa" w:w="0"/>
            </w:tcMar>
          </w:tcPr>
          <w:p w14:paraId="898B0000">
            <w:pPr>
              <w:pStyle w:val="Style_2"/>
              <w:ind w:firstLine="0" w:left="0"/>
              <w:jc w:val="center"/>
            </w:pPr>
            <w:r>
              <w:t>9507</w:t>
            </w:r>
          </w:p>
        </w:tc>
      </w:tr>
      <w:tr>
        <w:tc>
          <w:tcPr>
            <w:tcW w:type="dxa" w:w="2324"/>
            <w:gridSpan w:val="1"/>
            <w:vMerge w:val="continue"/>
            <w:tcMar>
              <w:left w:type="dxa" w:w="0"/>
              <w:right w:type="dxa" w:w="0"/>
            </w:tcMar>
          </w:tcPr>
          <w:p/>
        </w:tc>
        <w:tc>
          <w:tcPr>
            <w:tcW w:type="dxa" w:w="2154"/>
            <w:tcMar>
              <w:left w:type="dxa" w:w="0"/>
              <w:right w:type="dxa" w:w="0"/>
            </w:tcMar>
          </w:tcPr>
          <w:p w14:paraId="8A8B0000">
            <w:pPr>
              <w:pStyle w:val="Style_2"/>
              <w:ind w:firstLine="0" w:left="0"/>
              <w:jc w:val="left"/>
            </w:pPr>
            <w:r>
              <w:t>Забайкальский край</w:t>
            </w:r>
          </w:p>
        </w:tc>
        <w:tc>
          <w:tcPr>
            <w:tcW w:type="dxa" w:w="541"/>
            <w:tcMar>
              <w:left w:type="dxa" w:w="0"/>
              <w:right w:type="dxa" w:w="0"/>
            </w:tcMar>
          </w:tcPr>
          <w:p w14:paraId="8B8B0000">
            <w:pPr>
              <w:pStyle w:val="Style_2"/>
              <w:ind w:firstLine="0" w:left="0"/>
              <w:jc w:val="center"/>
            </w:pPr>
            <w:r>
              <w:t>139</w:t>
            </w:r>
          </w:p>
        </w:tc>
        <w:tc>
          <w:tcPr>
            <w:tcW w:type="dxa" w:w="541"/>
            <w:tcMar>
              <w:left w:type="dxa" w:w="0"/>
              <w:right w:type="dxa" w:w="0"/>
            </w:tcMar>
          </w:tcPr>
          <w:p w14:paraId="8C8B0000">
            <w:pPr>
              <w:pStyle w:val="Style_2"/>
              <w:ind w:firstLine="0" w:left="0"/>
              <w:jc w:val="center"/>
            </w:pPr>
            <w:r>
              <w:t>15</w:t>
            </w:r>
          </w:p>
        </w:tc>
        <w:tc>
          <w:tcPr>
            <w:tcW w:type="dxa" w:w="541"/>
            <w:tcMar>
              <w:left w:type="dxa" w:w="0"/>
              <w:right w:type="dxa" w:w="0"/>
            </w:tcMar>
          </w:tcPr>
          <w:p w14:paraId="8D8B0000">
            <w:pPr>
              <w:pStyle w:val="Style_2"/>
              <w:ind w:firstLine="0" w:left="0"/>
              <w:jc w:val="center"/>
            </w:pPr>
            <w:r>
              <w:t>2</w:t>
            </w:r>
          </w:p>
        </w:tc>
        <w:tc>
          <w:tcPr>
            <w:tcW w:type="dxa" w:w="624"/>
            <w:tcMar>
              <w:left w:type="dxa" w:w="0"/>
              <w:right w:type="dxa" w:w="0"/>
            </w:tcMar>
          </w:tcPr>
          <w:p w14:paraId="8E8B0000">
            <w:pPr>
              <w:pStyle w:val="Style_2"/>
              <w:ind w:firstLine="0" w:left="0"/>
              <w:jc w:val="center"/>
            </w:pPr>
            <w:r>
              <w:t>2.I4</w:t>
            </w:r>
          </w:p>
        </w:tc>
        <w:tc>
          <w:tcPr>
            <w:tcW w:type="dxa" w:w="1243"/>
            <w:tcMar>
              <w:left w:type="dxa" w:w="0"/>
              <w:right w:type="dxa" w:w="0"/>
            </w:tcMar>
          </w:tcPr>
          <w:p w14:paraId="8F8B0000">
            <w:pPr>
              <w:pStyle w:val="Style_2"/>
              <w:ind w:firstLine="0" w:left="0"/>
              <w:jc w:val="center"/>
            </w:pPr>
            <w:r>
              <w:t>-</w:t>
            </w:r>
          </w:p>
        </w:tc>
        <w:tc>
          <w:tcPr>
            <w:tcW w:type="dxa" w:w="1243"/>
            <w:tcMar>
              <w:left w:type="dxa" w:w="0"/>
              <w:right w:type="dxa" w:w="0"/>
            </w:tcMar>
          </w:tcPr>
          <w:p w14:paraId="908B0000">
            <w:pPr>
              <w:pStyle w:val="Style_2"/>
              <w:ind w:firstLine="0" w:left="0"/>
              <w:jc w:val="center"/>
            </w:pPr>
            <w:r>
              <w:t>-</w:t>
            </w:r>
          </w:p>
        </w:tc>
        <w:tc>
          <w:tcPr>
            <w:tcW w:type="dxa" w:w="1243"/>
            <w:tcMar>
              <w:left w:type="dxa" w:w="0"/>
              <w:right w:type="dxa" w:w="0"/>
            </w:tcMar>
          </w:tcPr>
          <w:p w14:paraId="918B0000">
            <w:pPr>
              <w:pStyle w:val="Style_2"/>
              <w:ind w:firstLine="0" w:left="0"/>
              <w:jc w:val="center"/>
            </w:pPr>
            <w:r>
              <w:t>-</w:t>
            </w:r>
          </w:p>
        </w:tc>
        <w:tc>
          <w:tcPr>
            <w:tcW w:type="dxa" w:w="1243"/>
            <w:tcMar>
              <w:left w:type="dxa" w:w="0"/>
              <w:right w:type="dxa" w:w="0"/>
            </w:tcMar>
          </w:tcPr>
          <w:p w14:paraId="928B0000">
            <w:pPr>
              <w:pStyle w:val="Style_2"/>
              <w:ind w:firstLine="0" w:left="0"/>
              <w:jc w:val="center"/>
            </w:pPr>
            <w:r>
              <w:t>-</w:t>
            </w:r>
          </w:p>
        </w:tc>
        <w:tc>
          <w:tcPr>
            <w:tcW w:type="dxa" w:w="1243"/>
            <w:tcMar>
              <w:left w:type="dxa" w:w="0"/>
              <w:right w:type="dxa" w:w="0"/>
            </w:tcMar>
          </w:tcPr>
          <w:p w14:paraId="938B0000">
            <w:pPr>
              <w:pStyle w:val="Style_2"/>
              <w:ind w:firstLine="0" w:left="0"/>
              <w:jc w:val="center"/>
            </w:pPr>
            <w:r>
              <w:t>-</w:t>
            </w:r>
          </w:p>
        </w:tc>
        <w:tc>
          <w:tcPr>
            <w:tcW w:type="dxa" w:w="1243"/>
            <w:tcMar>
              <w:left w:type="dxa" w:w="0"/>
              <w:right w:type="dxa" w:w="0"/>
            </w:tcMar>
          </w:tcPr>
          <w:p w14:paraId="948B0000">
            <w:pPr>
              <w:pStyle w:val="Style_2"/>
              <w:ind w:firstLine="0" w:left="0"/>
              <w:jc w:val="center"/>
            </w:pPr>
            <w:r>
              <w:t>-</w:t>
            </w:r>
          </w:p>
        </w:tc>
        <w:tc>
          <w:tcPr>
            <w:tcW w:type="dxa" w:w="1243"/>
            <w:tcMar>
              <w:left w:type="dxa" w:w="0"/>
              <w:right w:type="dxa" w:w="0"/>
            </w:tcMar>
          </w:tcPr>
          <w:p w14:paraId="958B0000">
            <w:pPr>
              <w:pStyle w:val="Style_2"/>
              <w:ind w:firstLine="0" w:left="0"/>
              <w:jc w:val="center"/>
            </w:pPr>
            <w:r>
              <w:t>91041,8</w:t>
            </w:r>
          </w:p>
        </w:tc>
        <w:tc>
          <w:tcPr>
            <w:tcW w:type="dxa" w:w="1243"/>
            <w:tcMar>
              <w:left w:type="dxa" w:w="0"/>
              <w:right w:type="dxa" w:w="0"/>
            </w:tcMar>
          </w:tcPr>
          <w:p w14:paraId="968B0000">
            <w:pPr>
              <w:pStyle w:val="Style_2"/>
              <w:ind w:firstLine="0" w:left="0"/>
              <w:jc w:val="center"/>
            </w:pPr>
            <w:r>
              <w:t>18915,2</w:t>
            </w:r>
          </w:p>
        </w:tc>
        <w:tc>
          <w:tcPr>
            <w:tcW w:type="dxa" w:w="1243"/>
            <w:tcMar>
              <w:left w:type="dxa" w:w="0"/>
              <w:right w:type="dxa" w:w="0"/>
            </w:tcMar>
          </w:tcPr>
          <w:p w14:paraId="978B0000">
            <w:pPr>
              <w:pStyle w:val="Style_2"/>
              <w:ind w:firstLine="0" w:left="0"/>
              <w:jc w:val="center"/>
            </w:pPr>
            <w:r>
              <w:t>3645,8</w:t>
            </w:r>
          </w:p>
        </w:tc>
        <w:tc>
          <w:tcPr>
            <w:tcW w:type="dxa" w:w="1243"/>
            <w:tcMar>
              <w:left w:type="dxa" w:w="0"/>
              <w:right w:type="dxa" w:w="0"/>
            </w:tcMar>
          </w:tcPr>
          <w:p w14:paraId="988B0000">
            <w:pPr>
              <w:pStyle w:val="Style_2"/>
              <w:ind w:firstLine="0" w:left="0"/>
              <w:jc w:val="center"/>
            </w:pPr>
            <w:r>
              <w:t>29676,7</w:t>
            </w:r>
          </w:p>
        </w:tc>
        <w:tc>
          <w:tcPr>
            <w:tcW w:type="dxa" w:w="1243"/>
            <w:tcMar>
              <w:left w:type="dxa" w:w="0"/>
              <w:right w:type="dxa" w:w="0"/>
            </w:tcMar>
          </w:tcPr>
          <w:p w14:paraId="998B0000">
            <w:pPr>
              <w:pStyle w:val="Style_2"/>
              <w:ind w:firstLine="0" w:left="0"/>
              <w:jc w:val="center"/>
            </w:pPr>
            <w:r>
              <w:t>27343,4</w:t>
            </w:r>
          </w:p>
        </w:tc>
        <w:tc>
          <w:tcPr>
            <w:tcW w:type="dxa" w:w="1245"/>
            <w:tcMar>
              <w:left w:type="dxa" w:w="0"/>
              <w:right w:type="dxa" w:w="0"/>
            </w:tcMar>
          </w:tcPr>
          <w:p w14:paraId="9A8B0000">
            <w:pPr>
              <w:pStyle w:val="Style_2"/>
              <w:ind w:firstLine="0" w:left="0"/>
              <w:jc w:val="center"/>
            </w:pPr>
            <w:r>
              <w:t>4320,6</w:t>
            </w:r>
          </w:p>
        </w:tc>
      </w:tr>
      <w:tr>
        <w:tc>
          <w:tcPr>
            <w:tcW w:type="dxa" w:w="2324"/>
            <w:gridSpan w:val="1"/>
            <w:vMerge w:val="continue"/>
            <w:tcMar>
              <w:left w:type="dxa" w:w="0"/>
              <w:right w:type="dxa" w:w="0"/>
            </w:tcMar>
          </w:tcPr>
          <w:p/>
        </w:tc>
        <w:tc>
          <w:tcPr>
            <w:tcW w:type="dxa" w:w="2154"/>
            <w:tcMar>
              <w:left w:type="dxa" w:w="0"/>
              <w:right w:type="dxa" w:w="0"/>
            </w:tcMar>
          </w:tcPr>
          <w:p w14:paraId="9B8B0000">
            <w:pPr>
              <w:pStyle w:val="Style_2"/>
              <w:ind w:firstLine="0" w:left="0"/>
              <w:jc w:val="left"/>
            </w:pPr>
            <w:r>
              <w:t>Приморский край</w:t>
            </w:r>
          </w:p>
        </w:tc>
        <w:tc>
          <w:tcPr>
            <w:tcW w:type="dxa" w:w="541"/>
            <w:tcMar>
              <w:left w:type="dxa" w:w="0"/>
              <w:right w:type="dxa" w:w="0"/>
            </w:tcMar>
          </w:tcPr>
          <w:p w14:paraId="9C8B0000">
            <w:pPr>
              <w:pStyle w:val="Style_2"/>
              <w:ind w:firstLine="0" w:left="0"/>
              <w:jc w:val="center"/>
            </w:pPr>
            <w:r>
              <w:t>139</w:t>
            </w:r>
          </w:p>
        </w:tc>
        <w:tc>
          <w:tcPr>
            <w:tcW w:type="dxa" w:w="541"/>
            <w:tcMar>
              <w:left w:type="dxa" w:w="0"/>
              <w:right w:type="dxa" w:w="0"/>
            </w:tcMar>
          </w:tcPr>
          <w:p w14:paraId="9D8B0000">
            <w:pPr>
              <w:pStyle w:val="Style_2"/>
              <w:ind w:firstLine="0" w:left="0"/>
              <w:jc w:val="center"/>
            </w:pPr>
            <w:r>
              <w:t>15</w:t>
            </w:r>
          </w:p>
        </w:tc>
        <w:tc>
          <w:tcPr>
            <w:tcW w:type="dxa" w:w="541"/>
            <w:tcMar>
              <w:left w:type="dxa" w:w="0"/>
              <w:right w:type="dxa" w:w="0"/>
            </w:tcMar>
          </w:tcPr>
          <w:p w14:paraId="9E8B0000">
            <w:pPr>
              <w:pStyle w:val="Style_2"/>
              <w:ind w:firstLine="0" w:left="0"/>
              <w:jc w:val="center"/>
            </w:pPr>
            <w:r>
              <w:t>2</w:t>
            </w:r>
          </w:p>
        </w:tc>
        <w:tc>
          <w:tcPr>
            <w:tcW w:type="dxa" w:w="624"/>
            <w:tcMar>
              <w:left w:type="dxa" w:w="0"/>
              <w:right w:type="dxa" w:w="0"/>
            </w:tcMar>
          </w:tcPr>
          <w:p w14:paraId="9F8B0000">
            <w:pPr>
              <w:pStyle w:val="Style_2"/>
              <w:ind w:firstLine="0" w:left="0"/>
              <w:jc w:val="center"/>
            </w:pPr>
            <w:r>
              <w:t>2.I4</w:t>
            </w:r>
          </w:p>
        </w:tc>
        <w:tc>
          <w:tcPr>
            <w:tcW w:type="dxa" w:w="1243"/>
            <w:tcMar>
              <w:left w:type="dxa" w:w="0"/>
              <w:right w:type="dxa" w:w="0"/>
            </w:tcMar>
          </w:tcPr>
          <w:p w14:paraId="A08B0000">
            <w:pPr>
              <w:pStyle w:val="Style_2"/>
              <w:ind w:firstLine="0" w:left="0"/>
              <w:jc w:val="center"/>
            </w:pPr>
            <w:r>
              <w:t>-</w:t>
            </w:r>
          </w:p>
        </w:tc>
        <w:tc>
          <w:tcPr>
            <w:tcW w:type="dxa" w:w="1243"/>
            <w:tcMar>
              <w:left w:type="dxa" w:w="0"/>
              <w:right w:type="dxa" w:w="0"/>
            </w:tcMar>
          </w:tcPr>
          <w:p w14:paraId="A18B0000">
            <w:pPr>
              <w:pStyle w:val="Style_2"/>
              <w:ind w:firstLine="0" w:left="0"/>
              <w:jc w:val="center"/>
            </w:pPr>
            <w:r>
              <w:t>-</w:t>
            </w:r>
          </w:p>
        </w:tc>
        <w:tc>
          <w:tcPr>
            <w:tcW w:type="dxa" w:w="1243"/>
            <w:tcMar>
              <w:left w:type="dxa" w:w="0"/>
              <w:right w:type="dxa" w:w="0"/>
            </w:tcMar>
          </w:tcPr>
          <w:p w14:paraId="A28B0000">
            <w:pPr>
              <w:pStyle w:val="Style_2"/>
              <w:ind w:firstLine="0" w:left="0"/>
              <w:jc w:val="center"/>
            </w:pPr>
            <w:r>
              <w:t>-</w:t>
            </w:r>
          </w:p>
        </w:tc>
        <w:tc>
          <w:tcPr>
            <w:tcW w:type="dxa" w:w="1243"/>
            <w:tcMar>
              <w:left w:type="dxa" w:w="0"/>
              <w:right w:type="dxa" w:w="0"/>
            </w:tcMar>
          </w:tcPr>
          <w:p w14:paraId="A38B0000">
            <w:pPr>
              <w:pStyle w:val="Style_2"/>
              <w:ind w:firstLine="0" w:left="0"/>
              <w:jc w:val="center"/>
            </w:pPr>
            <w:r>
              <w:t>-</w:t>
            </w:r>
          </w:p>
        </w:tc>
        <w:tc>
          <w:tcPr>
            <w:tcW w:type="dxa" w:w="1243"/>
            <w:tcMar>
              <w:left w:type="dxa" w:w="0"/>
              <w:right w:type="dxa" w:w="0"/>
            </w:tcMar>
          </w:tcPr>
          <w:p w14:paraId="A48B0000">
            <w:pPr>
              <w:pStyle w:val="Style_2"/>
              <w:ind w:firstLine="0" w:left="0"/>
              <w:jc w:val="center"/>
            </w:pPr>
            <w:r>
              <w:t>-</w:t>
            </w:r>
          </w:p>
        </w:tc>
        <w:tc>
          <w:tcPr>
            <w:tcW w:type="dxa" w:w="1243"/>
            <w:tcMar>
              <w:left w:type="dxa" w:w="0"/>
              <w:right w:type="dxa" w:w="0"/>
            </w:tcMar>
          </w:tcPr>
          <w:p w14:paraId="A58B0000">
            <w:pPr>
              <w:pStyle w:val="Style_2"/>
              <w:ind w:firstLine="0" w:left="0"/>
              <w:jc w:val="center"/>
            </w:pPr>
            <w:r>
              <w:t>-</w:t>
            </w:r>
          </w:p>
        </w:tc>
        <w:tc>
          <w:tcPr>
            <w:tcW w:type="dxa" w:w="1243"/>
            <w:tcMar>
              <w:left w:type="dxa" w:w="0"/>
              <w:right w:type="dxa" w:w="0"/>
            </w:tcMar>
          </w:tcPr>
          <w:p w14:paraId="A68B0000">
            <w:pPr>
              <w:pStyle w:val="Style_2"/>
              <w:ind w:firstLine="0" w:left="0"/>
              <w:jc w:val="center"/>
            </w:pPr>
            <w:r>
              <w:t>390876</w:t>
            </w:r>
          </w:p>
        </w:tc>
        <w:tc>
          <w:tcPr>
            <w:tcW w:type="dxa" w:w="1243"/>
            <w:tcMar>
              <w:left w:type="dxa" w:w="0"/>
              <w:right w:type="dxa" w:w="0"/>
            </w:tcMar>
          </w:tcPr>
          <w:p w14:paraId="A78B0000">
            <w:pPr>
              <w:pStyle w:val="Style_2"/>
              <w:ind w:firstLine="0" w:left="0"/>
              <w:jc w:val="center"/>
            </w:pPr>
            <w:r>
              <w:t>45758,9</w:t>
            </w:r>
          </w:p>
        </w:tc>
        <w:tc>
          <w:tcPr>
            <w:tcW w:type="dxa" w:w="1243"/>
            <w:tcMar>
              <w:left w:type="dxa" w:w="0"/>
              <w:right w:type="dxa" w:w="0"/>
            </w:tcMar>
          </w:tcPr>
          <w:p w14:paraId="A88B0000">
            <w:pPr>
              <w:pStyle w:val="Style_2"/>
              <w:ind w:firstLine="0" w:left="0"/>
              <w:jc w:val="center"/>
            </w:pPr>
            <w:r>
              <w:t>51942,5</w:t>
            </w:r>
          </w:p>
        </w:tc>
        <w:tc>
          <w:tcPr>
            <w:tcW w:type="dxa" w:w="1243"/>
            <w:tcMar>
              <w:left w:type="dxa" w:w="0"/>
              <w:right w:type="dxa" w:w="0"/>
            </w:tcMar>
          </w:tcPr>
          <w:p w14:paraId="A98B0000">
            <w:pPr>
              <w:pStyle w:val="Style_2"/>
              <w:ind w:firstLine="0" w:left="0"/>
              <w:jc w:val="center"/>
            </w:pPr>
            <w:r>
              <w:t>151132,7</w:t>
            </w:r>
          </w:p>
        </w:tc>
        <w:tc>
          <w:tcPr>
            <w:tcW w:type="dxa" w:w="1243"/>
            <w:tcMar>
              <w:left w:type="dxa" w:w="0"/>
              <w:right w:type="dxa" w:w="0"/>
            </w:tcMar>
          </w:tcPr>
          <w:p w14:paraId="AA8B0000">
            <w:pPr>
              <w:pStyle w:val="Style_2"/>
              <w:ind w:firstLine="0" w:left="0"/>
              <w:jc w:val="center"/>
            </w:pPr>
            <w:r>
              <w:t>242208,1</w:t>
            </w:r>
          </w:p>
        </w:tc>
        <w:tc>
          <w:tcPr>
            <w:tcW w:type="dxa" w:w="1245"/>
            <w:tcMar>
              <w:left w:type="dxa" w:w="0"/>
              <w:right w:type="dxa" w:w="0"/>
            </w:tcMar>
          </w:tcPr>
          <w:p w14:paraId="AB8B0000">
            <w:pPr>
              <w:pStyle w:val="Style_2"/>
              <w:ind w:firstLine="0" w:left="0"/>
              <w:jc w:val="center"/>
            </w:pPr>
            <w:r>
              <w:t>77947</w:t>
            </w:r>
          </w:p>
        </w:tc>
      </w:tr>
      <w:tr>
        <w:tc>
          <w:tcPr>
            <w:tcW w:type="dxa" w:w="2324"/>
            <w:gridSpan w:val="1"/>
            <w:vMerge w:val="continue"/>
            <w:tcMar>
              <w:left w:type="dxa" w:w="0"/>
              <w:right w:type="dxa" w:w="0"/>
            </w:tcMar>
          </w:tcPr>
          <w:p/>
        </w:tc>
        <w:tc>
          <w:tcPr>
            <w:tcW w:type="dxa" w:w="2154"/>
            <w:tcMar>
              <w:left w:type="dxa" w:w="0"/>
              <w:right w:type="dxa" w:w="0"/>
            </w:tcMar>
          </w:tcPr>
          <w:p w14:paraId="AC8B0000">
            <w:pPr>
              <w:pStyle w:val="Style_2"/>
              <w:ind w:firstLine="0" w:left="0"/>
              <w:jc w:val="left"/>
            </w:pPr>
            <w:r>
              <w:t>Чукотский автономный округ</w:t>
            </w:r>
          </w:p>
        </w:tc>
        <w:tc>
          <w:tcPr>
            <w:tcW w:type="dxa" w:w="541"/>
            <w:tcMar>
              <w:left w:type="dxa" w:w="0"/>
              <w:right w:type="dxa" w:w="0"/>
            </w:tcMar>
          </w:tcPr>
          <w:p w14:paraId="AD8B0000">
            <w:pPr>
              <w:pStyle w:val="Style_2"/>
              <w:ind w:firstLine="0" w:left="0"/>
              <w:jc w:val="center"/>
            </w:pPr>
            <w:r>
              <w:t>139</w:t>
            </w:r>
          </w:p>
        </w:tc>
        <w:tc>
          <w:tcPr>
            <w:tcW w:type="dxa" w:w="541"/>
            <w:tcMar>
              <w:left w:type="dxa" w:w="0"/>
              <w:right w:type="dxa" w:w="0"/>
            </w:tcMar>
          </w:tcPr>
          <w:p w14:paraId="AE8B0000">
            <w:pPr>
              <w:pStyle w:val="Style_2"/>
              <w:ind w:firstLine="0" w:left="0"/>
              <w:jc w:val="center"/>
            </w:pPr>
            <w:r>
              <w:t>15</w:t>
            </w:r>
          </w:p>
        </w:tc>
        <w:tc>
          <w:tcPr>
            <w:tcW w:type="dxa" w:w="541"/>
            <w:tcMar>
              <w:left w:type="dxa" w:w="0"/>
              <w:right w:type="dxa" w:w="0"/>
            </w:tcMar>
          </w:tcPr>
          <w:p w14:paraId="AF8B0000">
            <w:pPr>
              <w:pStyle w:val="Style_2"/>
              <w:ind w:firstLine="0" w:left="0"/>
              <w:jc w:val="center"/>
            </w:pPr>
            <w:r>
              <w:t>2</w:t>
            </w:r>
          </w:p>
        </w:tc>
        <w:tc>
          <w:tcPr>
            <w:tcW w:type="dxa" w:w="624"/>
            <w:tcMar>
              <w:left w:type="dxa" w:w="0"/>
              <w:right w:type="dxa" w:w="0"/>
            </w:tcMar>
          </w:tcPr>
          <w:p w14:paraId="B08B0000">
            <w:pPr>
              <w:pStyle w:val="Style_2"/>
              <w:ind w:firstLine="0" w:left="0"/>
              <w:jc w:val="center"/>
            </w:pPr>
            <w:r>
              <w:t>2.I4</w:t>
            </w:r>
          </w:p>
        </w:tc>
        <w:tc>
          <w:tcPr>
            <w:tcW w:type="dxa" w:w="1243"/>
            <w:tcMar>
              <w:left w:type="dxa" w:w="0"/>
              <w:right w:type="dxa" w:w="0"/>
            </w:tcMar>
          </w:tcPr>
          <w:p w14:paraId="B18B0000">
            <w:pPr>
              <w:pStyle w:val="Style_2"/>
              <w:ind w:firstLine="0" w:left="0"/>
              <w:jc w:val="center"/>
            </w:pPr>
            <w:r>
              <w:t>-</w:t>
            </w:r>
          </w:p>
        </w:tc>
        <w:tc>
          <w:tcPr>
            <w:tcW w:type="dxa" w:w="1243"/>
            <w:tcMar>
              <w:left w:type="dxa" w:w="0"/>
              <w:right w:type="dxa" w:w="0"/>
            </w:tcMar>
          </w:tcPr>
          <w:p w14:paraId="B28B0000">
            <w:pPr>
              <w:pStyle w:val="Style_2"/>
              <w:ind w:firstLine="0" w:left="0"/>
              <w:jc w:val="center"/>
            </w:pPr>
            <w:r>
              <w:t>-</w:t>
            </w:r>
          </w:p>
        </w:tc>
        <w:tc>
          <w:tcPr>
            <w:tcW w:type="dxa" w:w="1243"/>
            <w:tcMar>
              <w:left w:type="dxa" w:w="0"/>
              <w:right w:type="dxa" w:w="0"/>
            </w:tcMar>
          </w:tcPr>
          <w:p w14:paraId="B38B0000">
            <w:pPr>
              <w:pStyle w:val="Style_2"/>
              <w:ind w:firstLine="0" w:left="0"/>
              <w:jc w:val="center"/>
            </w:pPr>
            <w:r>
              <w:t>-</w:t>
            </w:r>
          </w:p>
        </w:tc>
        <w:tc>
          <w:tcPr>
            <w:tcW w:type="dxa" w:w="1243"/>
            <w:tcMar>
              <w:left w:type="dxa" w:w="0"/>
              <w:right w:type="dxa" w:w="0"/>
            </w:tcMar>
          </w:tcPr>
          <w:p w14:paraId="B48B0000">
            <w:pPr>
              <w:pStyle w:val="Style_2"/>
              <w:ind w:firstLine="0" w:left="0"/>
              <w:jc w:val="center"/>
            </w:pPr>
            <w:r>
              <w:t>-</w:t>
            </w:r>
          </w:p>
        </w:tc>
        <w:tc>
          <w:tcPr>
            <w:tcW w:type="dxa" w:w="1243"/>
            <w:tcMar>
              <w:left w:type="dxa" w:w="0"/>
              <w:right w:type="dxa" w:w="0"/>
            </w:tcMar>
          </w:tcPr>
          <w:p w14:paraId="B58B0000">
            <w:pPr>
              <w:pStyle w:val="Style_2"/>
              <w:ind w:firstLine="0" w:left="0"/>
              <w:jc w:val="center"/>
            </w:pPr>
            <w:r>
              <w:t>-</w:t>
            </w:r>
          </w:p>
        </w:tc>
        <w:tc>
          <w:tcPr>
            <w:tcW w:type="dxa" w:w="1243"/>
            <w:tcMar>
              <w:left w:type="dxa" w:w="0"/>
              <w:right w:type="dxa" w:w="0"/>
            </w:tcMar>
          </w:tcPr>
          <w:p w14:paraId="B68B0000">
            <w:pPr>
              <w:pStyle w:val="Style_2"/>
              <w:ind w:firstLine="0" w:left="0"/>
              <w:jc w:val="center"/>
            </w:pPr>
            <w:r>
              <w:t>-</w:t>
            </w:r>
          </w:p>
        </w:tc>
        <w:tc>
          <w:tcPr>
            <w:tcW w:type="dxa" w:w="1243"/>
            <w:tcMar>
              <w:left w:type="dxa" w:w="0"/>
              <w:right w:type="dxa" w:w="0"/>
            </w:tcMar>
          </w:tcPr>
          <w:p w14:paraId="B78B0000">
            <w:pPr>
              <w:pStyle w:val="Style_2"/>
              <w:ind w:firstLine="0" w:left="0"/>
              <w:jc w:val="center"/>
            </w:pPr>
            <w:r>
              <w:t>95942,2</w:t>
            </w:r>
          </w:p>
        </w:tc>
        <w:tc>
          <w:tcPr>
            <w:tcW w:type="dxa" w:w="1243"/>
            <w:tcMar>
              <w:left w:type="dxa" w:w="0"/>
              <w:right w:type="dxa" w:w="0"/>
            </w:tcMar>
          </w:tcPr>
          <w:p w14:paraId="B88B0000">
            <w:pPr>
              <w:pStyle w:val="Style_2"/>
              <w:ind w:firstLine="0" w:left="0"/>
              <w:jc w:val="center"/>
            </w:pPr>
            <w:r>
              <w:t>33667,4</w:t>
            </w:r>
          </w:p>
        </w:tc>
        <w:tc>
          <w:tcPr>
            <w:tcW w:type="dxa" w:w="1243"/>
            <w:tcMar>
              <w:left w:type="dxa" w:w="0"/>
              <w:right w:type="dxa" w:w="0"/>
            </w:tcMar>
          </w:tcPr>
          <w:p w14:paraId="B98B0000">
            <w:pPr>
              <w:pStyle w:val="Style_2"/>
              <w:ind w:firstLine="0" w:left="0"/>
              <w:jc w:val="center"/>
            </w:pPr>
            <w:r>
              <w:t>38217</w:t>
            </w:r>
          </w:p>
        </w:tc>
        <w:tc>
          <w:tcPr>
            <w:tcW w:type="dxa" w:w="1243"/>
            <w:tcMar>
              <w:left w:type="dxa" w:w="0"/>
              <w:right w:type="dxa" w:w="0"/>
            </w:tcMar>
          </w:tcPr>
          <w:p w14:paraId="BA8B0000">
            <w:pPr>
              <w:pStyle w:val="Style_2"/>
              <w:ind w:firstLine="0" w:left="0"/>
              <w:jc w:val="center"/>
            </w:pPr>
            <w:r>
              <w:t>111196,9</w:t>
            </w:r>
          </w:p>
        </w:tc>
        <w:tc>
          <w:tcPr>
            <w:tcW w:type="dxa" w:w="1243"/>
            <w:tcMar>
              <w:left w:type="dxa" w:w="0"/>
              <w:right w:type="dxa" w:w="0"/>
            </w:tcMar>
          </w:tcPr>
          <w:p w14:paraId="BB8B0000">
            <w:pPr>
              <w:pStyle w:val="Style_2"/>
              <w:ind w:firstLine="0" w:left="0"/>
              <w:jc w:val="center"/>
            </w:pPr>
            <w:r>
              <w:t>178206,2</w:t>
            </w:r>
          </w:p>
        </w:tc>
        <w:tc>
          <w:tcPr>
            <w:tcW w:type="dxa" w:w="1245"/>
            <w:tcMar>
              <w:left w:type="dxa" w:w="0"/>
              <w:right w:type="dxa" w:w="0"/>
            </w:tcMar>
          </w:tcPr>
          <w:p w14:paraId="BC8B0000">
            <w:pPr>
              <w:pStyle w:val="Style_2"/>
              <w:ind w:firstLine="0" w:left="0"/>
              <w:jc w:val="center"/>
            </w:pPr>
            <w:r>
              <w:t>57350,1</w:t>
            </w:r>
          </w:p>
        </w:tc>
      </w:tr>
      <w:tr>
        <w:tc>
          <w:tcPr>
            <w:tcW w:type="dxa" w:w="2324"/>
            <w:gridSpan w:val="1"/>
            <w:vMerge w:val="continue"/>
            <w:tcMar>
              <w:left w:type="dxa" w:w="0"/>
              <w:right w:type="dxa" w:w="0"/>
            </w:tcMar>
          </w:tcPr>
          <w:p/>
        </w:tc>
        <w:tc>
          <w:tcPr>
            <w:tcW w:type="dxa" w:w="2154"/>
            <w:tcMar>
              <w:left w:type="dxa" w:w="0"/>
              <w:right w:type="dxa" w:w="0"/>
            </w:tcMar>
          </w:tcPr>
          <w:p w14:paraId="BD8B0000">
            <w:pPr>
              <w:pStyle w:val="Style_2"/>
              <w:ind w:firstLine="0" w:left="0"/>
              <w:jc w:val="left"/>
            </w:pPr>
            <w:r>
              <w:t>Республика Саха (Якутия)</w:t>
            </w:r>
          </w:p>
        </w:tc>
        <w:tc>
          <w:tcPr>
            <w:tcW w:type="dxa" w:w="541"/>
            <w:tcMar>
              <w:left w:type="dxa" w:w="0"/>
              <w:right w:type="dxa" w:w="0"/>
            </w:tcMar>
          </w:tcPr>
          <w:p w14:paraId="BE8B0000">
            <w:pPr>
              <w:pStyle w:val="Style_2"/>
              <w:ind w:firstLine="0" w:left="0"/>
              <w:jc w:val="center"/>
            </w:pPr>
            <w:r>
              <w:t>139</w:t>
            </w:r>
          </w:p>
        </w:tc>
        <w:tc>
          <w:tcPr>
            <w:tcW w:type="dxa" w:w="541"/>
            <w:tcMar>
              <w:left w:type="dxa" w:w="0"/>
              <w:right w:type="dxa" w:w="0"/>
            </w:tcMar>
          </w:tcPr>
          <w:p w14:paraId="BF8B0000">
            <w:pPr>
              <w:pStyle w:val="Style_2"/>
              <w:ind w:firstLine="0" w:left="0"/>
              <w:jc w:val="center"/>
            </w:pPr>
            <w:r>
              <w:t>15</w:t>
            </w:r>
          </w:p>
        </w:tc>
        <w:tc>
          <w:tcPr>
            <w:tcW w:type="dxa" w:w="541"/>
            <w:tcMar>
              <w:left w:type="dxa" w:w="0"/>
              <w:right w:type="dxa" w:w="0"/>
            </w:tcMar>
          </w:tcPr>
          <w:p w14:paraId="C08B0000">
            <w:pPr>
              <w:pStyle w:val="Style_2"/>
              <w:ind w:firstLine="0" w:left="0"/>
              <w:jc w:val="center"/>
            </w:pPr>
            <w:r>
              <w:t>2</w:t>
            </w:r>
          </w:p>
        </w:tc>
        <w:tc>
          <w:tcPr>
            <w:tcW w:type="dxa" w:w="624"/>
            <w:tcMar>
              <w:left w:type="dxa" w:w="0"/>
              <w:right w:type="dxa" w:w="0"/>
            </w:tcMar>
          </w:tcPr>
          <w:p w14:paraId="C18B0000">
            <w:pPr>
              <w:pStyle w:val="Style_2"/>
              <w:ind w:firstLine="0" w:left="0"/>
              <w:jc w:val="center"/>
            </w:pPr>
            <w:r>
              <w:t>2.I4</w:t>
            </w:r>
          </w:p>
        </w:tc>
        <w:tc>
          <w:tcPr>
            <w:tcW w:type="dxa" w:w="1243"/>
            <w:tcMar>
              <w:left w:type="dxa" w:w="0"/>
              <w:right w:type="dxa" w:w="0"/>
            </w:tcMar>
          </w:tcPr>
          <w:p w14:paraId="C28B0000">
            <w:pPr>
              <w:pStyle w:val="Style_2"/>
              <w:ind w:firstLine="0" w:left="0"/>
              <w:jc w:val="center"/>
            </w:pPr>
            <w:r>
              <w:t>-</w:t>
            </w:r>
          </w:p>
        </w:tc>
        <w:tc>
          <w:tcPr>
            <w:tcW w:type="dxa" w:w="1243"/>
            <w:tcMar>
              <w:left w:type="dxa" w:w="0"/>
              <w:right w:type="dxa" w:w="0"/>
            </w:tcMar>
          </w:tcPr>
          <w:p w14:paraId="C38B0000">
            <w:pPr>
              <w:pStyle w:val="Style_2"/>
              <w:ind w:firstLine="0" w:left="0"/>
              <w:jc w:val="center"/>
            </w:pPr>
            <w:r>
              <w:t>-</w:t>
            </w:r>
          </w:p>
        </w:tc>
        <w:tc>
          <w:tcPr>
            <w:tcW w:type="dxa" w:w="1243"/>
            <w:tcMar>
              <w:left w:type="dxa" w:w="0"/>
              <w:right w:type="dxa" w:w="0"/>
            </w:tcMar>
          </w:tcPr>
          <w:p w14:paraId="C48B0000">
            <w:pPr>
              <w:pStyle w:val="Style_2"/>
              <w:ind w:firstLine="0" w:left="0"/>
              <w:jc w:val="center"/>
            </w:pPr>
            <w:r>
              <w:t>-</w:t>
            </w:r>
          </w:p>
        </w:tc>
        <w:tc>
          <w:tcPr>
            <w:tcW w:type="dxa" w:w="1243"/>
            <w:tcMar>
              <w:left w:type="dxa" w:w="0"/>
              <w:right w:type="dxa" w:w="0"/>
            </w:tcMar>
          </w:tcPr>
          <w:p w14:paraId="C58B0000">
            <w:pPr>
              <w:pStyle w:val="Style_2"/>
              <w:ind w:firstLine="0" w:left="0"/>
              <w:jc w:val="center"/>
            </w:pPr>
            <w:r>
              <w:t>-</w:t>
            </w:r>
          </w:p>
        </w:tc>
        <w:tc>
          <w:tcPr>
            <w:tcW w:type="dxa" w:w="1243"/>
            <w:tcMar>
              <w:left w:type="dxa" w:w="0"/>
              <w:right w:type="dxa" w:w="0"/>
            </w:tcMar>
          </w:tcPr>
          <w:p w14:paraId="C68B0000">
            <w:pPr>
              <w:pStyle w:val="Style_2"/>
              <w:ind w:firstLine="0" w:left="0"/>
              <w:jc w:val="center"/>
            </w:pPr>
            <w:r>
              <w:t>-</w:t>
            </w:r>
          </w:p>
        </w:tc>
        <w:tc>
          <w:tcPr>
            <w:tcW w:type="dxa" w:w="1243"/>
            <w:tcMar>
              <w:left w:type="dxa" w:w="0"/>
              <w:right w:type="dxa" w:w="0"/>
            </w:tcMar>
          </w:tcPr>
          <w:p w14:paraId="C78B0000">
            <w:pPr>
              <w:pStyle w:val="Style_2"/>
              <w:ind w:firstLine="0" w:left="0"/>
              <w:jc w:val="center"/>
            </w:pPr>
            <w:r>
              <w:t>-</w:t>
            </w:r>
          </w:p>
        </w:tc>
        <w:tc>
          <w:tcPr>
            <w:tcW w:type="dxa" w:w="1243"/>
            <w:tcMar>
              <w:left w:type="dxa" w:w="0"/>
              <w:right w:type="dxa" w:w="0"/>
            </w:tcMar>
          </w:tcPr>
          <w:p w14:paraId="C88B0000">
            <w:pPr>
              <w:pStyle w:val="Style_2"/>
              <w:ind w:firstLine="0" w:left="0"/>
              <w:jc w:val="center"/>
            </w:pPr>
            <w:r>
              <w:t>121955,7</w:t>
            </w:r>
          </w:p>
        </w:tc>
        <w:tc>
          <w:tcPr>
            <w:tcW w:type="dxa" w:w="1243"/>
            <w:tcMar>
              <w:left w:type="dxa" w:w="0"/>
              <w:right w:type="dxa" w:w="0"/>
            </w:tcMar>
          </w:tcPr>
          <w:p w14:paraId="C98B0000">
            <w:pPr>
              <w:pStyle w:val="Style_2"/>
              <w:ind w:firstLine="0" w:left="0"/>
              <w:jc w:val="center"/>
            </w:pPr>
            <w:r>
              <w:t>28932</w:t>
            </w:r>
          </w:p>
        </w:tc>
        <w:tc>
          <w:tcPr>
            <w:tcW w:type="dxa" w:w="1243"/>
            <w:tcMar>
              <w:left w:type="dxa" w:w="0"/>
              <w:right w:type="dxa" w:w="0"/>
            </w:tcMar>
          </w:tcPr>
          <w:p w14:paraId="CA8B0000">
            <w:pPr>
              <w:pStyle w:val="Style_2"/>
              <w:ind w:firstLine="0" w:left="0"/>
              <w:jc w:val="center"/>
            </w:pPr>
            <w:r>
              <w:t>5576,5</w:t>
            </w:r>
          </w:p>
        </w:tc>
        <w:tc>
          <w:tcPr>
            <w:tcW w:type="dxa" w:w="1243"/>
            <w:tcMar>
              <w:left w:type="dxa" w:w="0"/>
              <w:right w:type="dxa" w:w="0"/>
            </w:tcMar>
          </w:tcPr>
          <w:p w14:paraId="CB8B0000">
            <w:pPr>
              <w:pStyle w:val="Style_2"/>
              <w:ind w:firstLine="0" w:left="0"/>
              <w:jc w:val="center"/>
            </w:pPr>
            <w:r>
              <w:t>45392,4</w:t>
            </w:r>
          </w:p>
        </w:tc>
        <w:tc>
          <w:tcPr>
            <w:tcW w:type="dxa" w:w="1243"/>
            <w:tcMar>
              <w:left w:type="dxa" w:w="0"/>
              <w:right w:type="dxa" w:w="0"/>
            </w:tcMar>
          </w:tcPr>
          <w:p w14:paraId="CC8B0000">
            <w:pPr>
              <w:pStyle w:val="Style_2"/>
              <w:ind w:firstLine="0" w:left="0"/>
              <w:jc w:val="center"/>
            </w:pPr>
            <w:r>
              <w:t>41823,5</w:t>
            </w:r>
          </w:p>
        </w:tc>
        <w:tc>
          <w:tcPr>
            <w:tcW w:type="dxa" w:w="1245"/>
            <w:tcMar>
              <w:left w:type="dxa" w:w="0"/>
              <w:right w:type="dxa" w:w="0"/>
            </w:tcMar>
          </w:tcPr>
          <w:p w14:paraId="CD8B0000">
            <w:pPr>
              <w:pStyle w:val="Style_2"/>
              <w:ind w:firstLine="0" w:left="0"/>
              <w:jc w:val="center"/>
            </w:pPr>
            <w:r>
              <w:t>6608,6</w:t>
            </w:r>
          </w:p>
        </w:tc>
      </w:tr>
      <w:tr>
        <w:tc>
          <w:tcPr>
            <w:tcW w:type="dxa" w:w="2324"/>
            <w:gridSpan w:val="1"/>
            <w:vMerge w:val="continue"/>
            <w:tcMar>
              <w:left w:type="dxa" w:w="0"/>
              <w:right w:type="dxa" w:w="0"/>
            </w:tcMar>
          </w:tcPr>
          <w:p/>
        </w:tc>
        <w:tc>
          <w:tcPr>
            <w:tcW w:type="dxa" w:w="2154"/>
            <w:tcMar>
              <w:left w:type="dxa" w:w="0"/>
              <w:right w:type="dxa" w:w="0"/>
            </w:tcMar>
          </w:tcPr>
          <w:p w14:paraId="CE8B0000">
            <w:pPr>
              <w:pStyle w:val="Style_2"/>
              <w:ind w:firstLine="0" w:left="0"/>
              <w:jc w:val="left"/>
            </w:pPr>
            <w:r>
              <w:t>Хабаровский край</w:t>
            </w:r>
          </w:p>
        </w:tc>
        <w:tc>
          <w:tcPr>
            <w:tcW w:type="dxa" w:w="541"/>
            <w:tcMar>
              <w:left w:type="dxa" w:w="0"/>
              <w:right w:type="dxa" w:w="0"/>
            </w:tcMar>
          </w:tcPr>
          <w:p w14:paraId="CF8B0000">
            <w:pPr>
              <w:pStyle w:val="Style_2"/>
              <w:ind w:firstLine="0" w:left="0"/>
              <w:jc w:val="center"/>
            </w:pPr>
            <w:r>
              <w:t>139</w:t>
            </w:r>
          </w:p>
        </w:tc>
        <w:tc>
          <w:tcPr>
            <w:tcW w:type="dxa" w:w="541"/>
            <w:tcMar>
              <w:left w:type="dxa" w:w="0"/>
              <w:right w:type="dxa" w:w="0"/>
            </w:tcMar>
          </w:tcPr>
          <w:p w14:paraId="D08B0000">
            <w:pPr>
              <w:pStyle w:val="Style_2"/>
              <w:ind w:firstLine="0" w:left="0"/>
              <w:jc w:val="center"/>
            </w:pPr>
            <w:r>
              <w:t>15</w:t>
            </w:r>
          </w:p>
        </w:tc>
        <w:tc>
          <w:tcPr>
            <w:tcW w:type="dxa" w:w="541"/>
            <w:tcMar>
              <w:left w:type="dxa" w:w="0"/>
              <w:right w:type="dxa" w:w="0"/>
            </w:tcMar>
          </w:tcPr>
          <w:p w14:paraId="D18B0000">
            <w:pPr>
              <w:pStyle w:val="Style_2"/>
              <w:ind w:firstLine="0" w:left="0"/>
              <w:jc w:val="center"/>
            </w:pPr>
            <w:r>
              <w:t>2</w:t>
            </w:r>
          </w:p>
        </w:tc>
        <w:tc>
          <w:tcPr>
            <w:tcW w:type="dxa" w:w="624"/>
            <w:tcMar>
              <w:left w:type="dxa" w:w="0"/>
              <w:right w:type="dxa" w:w="0"/>
            </w:tcMar>
          </w:tcPr>
          <w:p w14:paraId="D28B0000">
            <w:pPr>
              <w:pStyle w:val="Style_2"/>
              <w:ind w:firstLine="0" w:left="0"/>
              <w:jc w:val="center"/>
            </w:pPr>
            <w:r>
              <w:t>2.I4</w:t>
            </w:r>
          </w:p>
        </w:tc>
        <w:tc>
          <w:tcPr>
            <w:tcW w:type="dxa" w:w="1243"/>
            <w:tcMar>
              <w:left w:type="dxa" w:w="0"/>
              <w:right w:type="dxa" w:w="0"/>
            </w:tcMar>
          </w:tcPr>
          <w:p w14:paraId="D38B0000">
            <w:pPr>
              <w:pStyle w:val="Style_2"/>
              <w:ind w:firstLine="0" w:left="0"/>
              <w:jc w:val="center"/>
            </w:pPr>
            <w:r>
              <w:t>-</w:t>
            </w:r>
          </w:p>
        </w:tc>
        <w:tc>
          <w:tcPr>
            <w:tcW w:type="dxa" w:w="1243"/>
            <w:tcMar>
              <w:left w:type="dxa" w:w="0"/>
              <w:right w:type="dxa" w:w="0"/>
            </w:tcMar>
          </w:tcPr>
          <w:p w14:paraId="D48B0000">
            <w:pPr>
              <w:pStyle w:val="Style_2"/>
              <w:ind w:firstLine="0" w:left="0"/>
              <w:jc w:val="center"/>
            </w:pPr>
            <w:r>
              <w:t>-</w:t>
            </w:r>
          </w:p>
        </w:tc>
        <w:tc>
          <w:tcPr>
            <w:tcW w:type="dxa" w:w="1243"/>
            <w:tcMar>
              <w:left w:type="dxa" w:w="0"/>
              <w:right w:type="dxa" w:w="0"/>
            </w:tcMar>
          </w:tcPr>
          <w:p w14:paraId="D58B0000">
            <w:pPr>
              <w:pStyle w:val="Style_2"/>
              <w:ind w:firstLine="0" w:left="0"/>
              <w:jc w:val="center"/>
            </w:pPr>
            <w:r>
              <w:t>-</w:t>
            </w:r>
          </w:p>
        </w:tc>
        <w:tc>
          <w:tcPr>
            <w:tcW w:type="dxa" w:w="1243"/>
            <w:tcMar>
              <w:left w:type="dxa" w:w="0"/>
              <w:right w:type="dxa" w:w="0"/>
            </w:tcMar>
          </w:tcPr>
          <w:p w14:paraId="D68B0000">
            <w:pPr>
              <w:pStyle w:val="Style_2"/>
              <w:ind w:firstLine="0" w:left="0"/>
              <w:jc w:val="center"/>
            </w:pPr>
            <w:r>
              <w:t>-</w:t>
            </w:r>
          </w:p>
        </w:tc>
        <w:tc>
          <w:tcPr>
            <w:tcW w:type="dxa" w:w="1243"/>
            <w:tcMar>
              <w:left w:type="dxa" w:w="0"/>
              <w:right w:type="dxa" w:w="0"/>
            </w:tcMar>
          </w:tcPr>
          <w:p w14:paraId="D78B0000">
            <w:pPr>
              <w:pStyle w:val="Style_2"/>
              <w:ind w:firstLine="0" w:left="0"/>
              <w:jc w:val="center"/>
            </w:pPr>
            <w:r>
              <w:t>-</w:t>
            </w:r>
          </w:p>
        </w:tc>
        <w:tc>
          <w:tcPr>
            <w:tcW w:type="dxa" w:w="1243"/>
            <w:tcMar>
              <w:left w:type="dxa" w:w="0"/>
              <w:right w:type="dxa" w:w="0"/>
            </w:tcMar>
          </w:tcPr>
          <w:p w14:paraId="D88B0000">
            <w:pPr>
              <w:pStyle w:val="Style_2"/>
              <w:ind w:firstLine="0" w:left="0"/>
              <w:jc w:val="center"/>
            </w:pPr>
            <w:r>
              <w:t>-</w:t>
            </w:r>
          </w:p>
        </w:tc>
        <w:tc>
          <w:tcPr>
            <w:tcW w:type="dxa" w:w="1243"/>
            <w:tcMar>
              <w:left w:type="dxa" w:w="0"/>
              <w:right w:type="dxa" w:w="0"/>
            </w:tcMar>
          </w:tcPr>
          <w:p w14:paraId="D98B0000">
            <w:pPr>
              <w:pStyle w:val="Style_2"/>
              <w:ind w:firstLine="0" w:left="0"/>
              <w:jc w:val="center"/>
            </w:pPr>
            <w:r>
              <w:t>19511,1</w:t>
            </w:r>
          </w:p>
        </w:tc>
        <w:tc>
          <w:tcPr>
            <w:tcW w:type="dxa" w:w="1243"/>
            <w:tcMar>
              <w:left w:type="dxa" w:w="0"/>
              <w:right w:type="dxa" w:w="0"/>
            </w:tcMar>
          </w:tcPr>
          <w:p w14:paraId="DA8B0000">
            <w:pPr>
              <w:pStyle w:val="Style_2"/>
              <w:ind w:firstLine="0" w:left="0"/>
              <w:jc w:val="center"/>
            </w:pPr>
            <w:r>
              <w:t>12638,9</w:t>
            </w:r>
          </w:p>
        </w:tc>
        <w:tc>
          <w:tcPr>
            <w:tcW w:type="dxa" w:w="1243"/>
            <w:tcMar>
              <w:left w:type="dxa" w:w="0"/>
              <w:right w:type="dxa" w:w="0"/>
            </w:tcMar>
          </w:tcPr>
          <w:p w14:paraId="DB8B0000">
            <w:pPr>
              <w:pStyle w:val="Style_2"/>
              <w:ind w:firstLine="0" w:left="0"/>
              <w:jc w:val="center"/>
            </w:pPr>
            <w:r>
              <w:t>21649,2</w:t>
            </w:r>
          </w:p>
        </w:tc>
        <w:tc>
          <w:tcPr>
            <w:tcW w:type="dxa" w:w="1243"/>
            <w:tcMar>
              <w:left w:type="dxa" w:w="0"/>
              <w:right w:type="dxa" w:w="0"/>
            </w:tcMar>
          </w:tcPr>
          <w:p w14:paraId="DC8B0000">
            <w:pPr>
              <w:pStyle w:val="Style_2"/>
              <w:ind w:firstLine="0" w:left="0"/>
              <w:jc w:val="center"/>
            </w:pPr>
            <w:r>
              <w:t>101184,4</w:t>
            </w:r>
          </w:p>
        </w:tc>
        <w:tc>
          <w:tcPr>
            <w:tcW w:type="dxa" w:w="1243"/>
            <w:tcMar>
              <w:left w:type="dxa" w:w="0"/>
              <w:right w:type="dxa" w:w="0"/>
            </w:tcMar>
          </w:tcPr>
          <w:p w14:paraId="DD8B0000">
            <w:pPr>
              <w:pStyle w:val="Style_2"/>
              <w:ind w:firstLine="0" w:left="0"/>
              <w:jc w:val="center"/>
            </w:pPr>
            <w:r>
              <w:t>121666,6</w:t>
            </w:r>
          </w:p>
        </w:tc>
        <w:tc>
          <w:tcPr>
            <w:tcW w:type="dxa" w:w="1245"/>
            <w:tcMar>
              <w:left w:type="dxa" w:w="0"/>
              <w:right w:type="dxa" w:w="0"/>
            </w:tcMar>
          </w:tcPr>
          <w:p w14:paraId="DE8B0000">
            <w:pPr>
              <w:pStyle w:val="Style_2"/>
              <w:ind w:firstLine="0" w:left="0"/>
              <w:jc w:val="center"/>
            </w:pPr>
            <w:r>
              <w:t>30183,4</w:t>
            </w:r>
          </w:p>
        </w:tc>
      </w:tr>
      <w:tr>
        <w:tc>
          <w:tcPr>
            <w:tcW w:type="dxa" w:w="2324"/>
            <w:gridSpan w:val="1"/>
            <w:vMerge w:val="continue"/>
            <w:tcMar>
              <w:left w:type="dxa" w:w="0"/>
              <w:right w:type="dxa" w:w="0"/>
            </w:tcMar>
          </w:tcPr>
          <w:p/>
        </w:tc>
        <w:tc>
          <w:tcPr>
            <w:tcW w:type="dxa" w:w="2154"/>
            <w:tcMar>
              <w:left w:type="dxa" w:w="0"/>
              <w:right w:type="dxa" w:w="0"/>
            </w:tcMar>
          </w:tcPr>
          <w:p w14:paraId="DF8B0000">
            <w:pPr>
              <w:pStyle w:val="Style_2"/>
              <w:ind w:firstLine="0" w:left="0"/>
              <w:jc w:val="left"/>
            </w:pPr>
            <w:r>
              <w:t>Амурская область</w:t>
            </w:r>
          </w:p>
        </w:tc>
        <w:tc>
          <w:tcPr>
            <w:tcW w:type="dxa" w:w="541"/>
            <w:tcMar>
              <w:left w:type="dxa" w:w="0"/>
              <w:right w:type="dxa" w:w="0"/>
            </w:tcMar>
          </w:tcPr>
          <w:p w14:paraId="E08B0000">
            <w:pPr>
              <w:pStyle w:val="Style_2"/>
              <w:ind w:firstLine="0" w:left="0"/>
              <w:jc w:val="center"/>
            </w:pPr>
            <w:r>
              <w:t>139</w:t>
            </w:r>
          </w:p>
        </w:tc>
        <w:tc>
          <w:tcPr>
            <w:tcW w:type="dxa" w:w="541"/>
            <w:tcMar>
              <w:left w:type="dxa" w:w="0"/>
              <w:right w:type="dxa" w:w="0"/>
            </w:tcMar>
          </w:tcPr>
          <w:p w14:paraId="E18B0000">
            <w:pPr>
              <w:pStyle w:val="Style_2"/>
              <w:ind w:firstLine="0" w:left="0"/>
              <w:jc w:val="center"/>
            </w:pPr>
            <w:r>
              <w:t>15</w:t>
            </w:r>
          </w:p>
        </w:tc>
        <w:tc>
          <w:tcPr>
            <w:tcW w:type="dxa" w:w="541"/>
            <w:tcMar>
              <w:left w:type="dxa" w:w="0"/>
              <w:right w:type="dxa" w:w="0"/>
            </w:tcMar>
          </w:tcPr>
          <w:p w14:paraId="E28B0000">
            <w:pPr>
              <w:pStyle w:val="Style_2"/>
              <w:ind w:firstLine="0" w:left="0"/>
              <w:jc w:val="center"/>
            </w:pPr>
            <w:r>
              <w:t>2</w:t>
            </w:r>
          </w:p>
        </w:tc>
        <w:tc>
          <w:tcPr>
            <w:tcW w:type="dxa" w:w="624"/>
            <w:tcMar>
              <w:left w:type="dxa" w:w="0"/>
              <w:right w:type="dxa" w:w="0"/>
            </w:tcMar>
          </w:tcPr>
          <w:p w14:paraId="E38B0000">
            <w:pPr>
              <w:pStyle w:val="Style_2"/>
              <w:ind w:firstLine="0" w:left="0"/>
              <w:jc w:val="center"/>
            </w:pPr>
            <w:r>
              <w:t>2.I4</w:t>
            </w:r>
          </w:p>
        </w:tc>
        <w:tc>
          <w:tcPr>
            <w:tcW w:type="dxa" w:w="1243"/>
            <w:tcMar>
              <w:left w:type="dxa" w:w="0"/>
              <w:right w:type="dxa" w:w="0"/>
            </w:tcMar>
          </w:tcPr>
          <w:p w14:paraId="E48B0000">
            <w:pPr>
              <w:pStyle w:val="Style_2"/>
              <w:ind w:firstLine="0" w:left="0"/>
              <w:jc w:val="center"/>
            </w:pPr>
            <w:r>
              <w:t>-</w:t>
            </w:r>
          </w:p>
        </w:tc>
        <w:tc>
          <w:tcPr>
            <w:tcW w:type="dxa" w:w="1243"/>
            <w:tcMar>
              <w:left w:type="dxa" w:w="0"/>
              <w:right w:type="dxa" w:w="0"/>
            </w:tcMar>
          </w:tcPr>
          <w:p w14:paraId="E58B0000">
            <w:pPr>
              <w:pStyle w:val="Style_2"/>
              <w:ind w:firstLine="0" w:left="0"/>
              <w:jc w:val="center"/>
            </w:pPr>
            <w:r>
              <w:t>-</w:t>
            </w:r>
          </w:p>
        </w:tc>
        <w:tc>
          <w:tcPr>
            <w:tcW w:type="dxa" w:w="1243"/>
            <w:tcMar>
              <w:left w:type="dxa" w:w="0"/>
              <w:right w:type="dxa" w:w="0"/>
            </w:tcMar>
          </w:tcPr>
          <w:p w14:paraId="E68B0000">
            <w:pPr>
              <w:pStyle w:val="Style_2"/>
              <w:ind w:firstLine="0" w:left="0"/>
              <w:jc w:val="center"/>
            </w:pPr>
            <w:r>
              <w:t>-</w:t>
            </w:r>
          </w:p>
        </w:tc>
        <w:tc>
          <w:tcPr>
            <w:tcW w:type="dxa" w:w="1243"/>
            <w:tcMar>
              <w:left w:type="dxa" w:w="0"/>
              <w:right w:type="dxa" w:w="0"/>
            </w:tcMar>
          </w:tcPr>
          <w:p w14:paraId="E78B0000">
            <w:pPr>
              <w:pStyle w:val="Style_2"/>
              <w:ind w:firstLine="0" w:left="0"/>
              <w:jc w:val="center"/>
            </w:pPr>
            <w:r>
              <w:t>-</w:t>
            </w:r>
          </w:p>
        </w:tc>
        <w:tc>
          <w:tcPr>
            <w:tcW w:type="dxa" w:w="1243"/>
            <w:tcMar>
              <w:left w:type="dxa" w:w="0"/>
              <w:right w:type="dxa" w:w="0"/>
            </w:tcMar>
          </w:tcPr>
          <w:p w14:paraId="E88B0000">
            <w:pPr>
              <w:pStyle w:val="Style_2"/>
              <w:ind w:firstLine="0" w:left="0"/>
              <w:jc w:val="center"/>
            </w:pPr>
            <w:r>
              <w:t>-</w:t>
            </w:r>
          </w:p>
        </w:tc>
        <w:tc>
          <w:tcPr>
            <w:tcW w:type="dxa" w:w="1243"/>
            <w:tcMar>
              <w:left w:type="dxa" w:w="0"/>
              <w:right w:type="dxa" w:w="0"/>
            </w:tcMar>
          </w:tcPr>
          <w:p w14:paraId="E98B0000">
            <w:pPr>
              <w:pStyle w:val="Style_2"/>
              <w:ind w:firstLine="0" w:left="0"/>
              <w:jc w:val="center"/>
            </w:pPr>
            <w:r>
              <w:t>-</w:t>
            </w:r>
          </w:p>
        </w:tc>
        <w:tc>
          <w:tcPr>
            <w:tcW w:type="dxa" w:w="1243"/>
            <w:tcMar>
              <w:left w:type="dxa" w:w="0"/>
              <w:right w:type="dxa" w:w="0"/>
            </w:tcMar>
          </w:tcPr>
          <w:p w14:paraId="EA8B0000">
            <w:pPr>
              <w:pStyle w:val="Style_2"/>
              <w:ind w:firstLine="0" w:left="0"/>
              <w:jc w:val="center"/>
            </w:pPr>
            <w:r>
              <w:t>204124,1</w:t>
            </w:r>
          </w:p>
        </w:tc>
        <w:tc>
          <w:tcPr>
            <w:tcW w:type="dxa" w:w="1243"/>
            <w:tcMar>
              <w:left w:type="dxa" w:w="0"/>
              <w:right w:type="dxa" w:w="0"/>
            </w:tcMar>
          </w:tcPr>
          <w:p w14:paraId="EB8B0000">
            <w:pPr>
              <w:pStyle w:val="Style_2"/>
              <w:ind w:firstLine="0" w:left="0"/>
              <w:jc w:val="center"/>
            </w:pPr>
            <w:r>
              <w:t>63049,6</w:t>
            </w:r>
          </w:p>
        </w:tc>
        <w:tc>
          <w:tcPr>
            <w:tcW w:type="dxa" w:w="1243"/>
            <w:tcMar>
              <w:left w:type="dxa" w:w="0"/>
              <w:right w:type="dxa" w:w="0"/>
            </w:tcMar>
          </w:tcPr>
          <w:p w14:paraId="EC8B0000">
            <w:pPr>
              <w:pStyle w:val="Style_2"/>
              <w:ind w:firstLine="0" w:left="0"/>
              <w:jc w:val="center"/>
            </w:pPr>
            <w:r>
              <w:t>35110,3</w:t>
            </w:r>
          </w:p>
        </w:tc>
        <w:tc>
          <w:tcPr>
            <w:tcW w:type="dxa" w:w="1243"/>
            <w:tcMar>
              <w:left w:type="dxa" w:w="0"/>
              <w:right w:type="dxa" w:w="0"/>
            </w:tcMar>
          </w:tcPr>
          <w:p w14:paraId="ED8B0000">
            <w:pPr>
              <w:pStyle w:val="Style_2"/>
              <w:ind w:firstLine="0" w:left="0"/>
              <w:jc w:val="center"/>
            </w:pPr>
            <w:r>
              <w:t>141160,1</w:t>
            </w:r>
          </w:p>
        </w:tc>
        <w:tc>
          <w:tcPr>
            <w:tcW w:type="dxa" w:w="1243"/>
            <w:tcMar>
              <w:left w:type="dxa" w:w="0"/>
              <w:right w:type="dxa" w:w="0"/>
            </w:tcMar>
          </w:tcPr>
          <w:p w14:paraId="EE8B0000">
            <w:pPr>
              <w:pStyle w:val="Style_2"/>
              <w:ind w:firstLine="0" w:left="0"/>
              <w:jc w:val="center"/>
            </w:pPr>
            <w:r>
              <w:t>184874,9</w:t>
            </w:r>
          </w:p>
        </w:tc>
        <w:tc>
          <w:tcPr>
            <w:tcW w:type="dxa" w:w="1245"/>
            <w:tcMar>
              <w:left w:type="dxa" w:w="0"/>
              <w:right w:type="dxa" w:w="0"/>
            </w:tcMar>
          </w:tcPr>
          <w:p w14:paraId="EF8B0000">
            <w:pPr>
              <w:pStyle w:val="Style_2"/>
              <w:ind w:firstLine="0" w:left="0"/>
              <w:jc w:val="center"/>
            </w:pPr>
            <w:r>
              <w:t>50334,9</w:t>
            </w:r>
          </w:p>
        </w:tc>
      </w:tr>
      <w:tr>
        <w:tc>
          <w:tcPr>
            <w:tcW w:type="dxa" w:w="2324"/>
            <w:vMerge w:val="restart"/>
            <w:tcMar>
              <w:left w:type="dxa" w:w="0"/>
              <w:right w:type="dxa" w:w="0"/>
            </w:tcMar>
          </w:tcPr>
          <w:p w14:paraId="F08B0000">
            <w:pPr>
              <w:pStyle w:val="Style_2"/>
              <w:ind w:firstLine="0" w:left="0"/>
              <w:jc w:val="left"/>
            </w:pPr>
            <w:r>
              <w:t>Мероприятие 2.I4.1. Предоставление субсидий из федерального бюджета органам государственной власти субъектов Российской Федерации на исполнение расходных обязательств, предусматривающих создание и (или) развитие государственных МФО, а также субсидии МФО на субсидирование ставки вознаграждения по микрозаймам субъектов МСП</w:t>
            </w:r>
          </w:p>
        </w:tc>
        <w:tc>
          <w:tcPr>
            <w:tcW w:type="dxa" w:w="2154"/>
            <w:tcMar>
              <w:left w:type="dxa" w:w="0"/>
              <w:right w:type="dxa" w:w="0"/>
            </w:tcMar>
          </w:tcPr>
          <w:p w14:paraId="F18B0000">
            <w:pPr>
              <w:pStyle w:val="Style_2"/>
              <w:ind w:firstLine="0" w:left="0"/>
              <w:jc w:val="left"/>
            </w:pPr>
            <w:r>
              <w:t>Дальневосточный федеральный округ</w:t>
            </w:r>
          </w:p>
        </w:tc>
        <w:tc>
          <w:tcPr>
            <w:tcW w:type="dxa" w:w="541"/>
            <w:tcMar>
              <w:left w:type="dxa" w:w="0"/>
              <w:right w:type="dxa" w:w="0"/>
            </w:tcMar>
          </w:tcPr>
          <w:p w14:paraId="F28B0000">
            <w:pPr>
              <w:pStyle w:val="Style_2"/>
              <w:ind w:firstLine="0" w:left="0"/>
              <w:jc w:val="center"/>
            </w:pPr>
            <w:r>
              <w:t>139</w:t>
            </w:r>
          </w:p>
        </w:tc>
        <w:tc>
          <w:tcPr>
            <w:tcW w:type="dxa" w:w="541"/>
            <w:tcMar>
              <w:left w:type="dxa" w:w="0"/>
              <w:right w:type="dxa" w:w="0"/>
            </w:tcMar>
          </w:tcPr>
          <w:p w14:paraId="F38B0000">
            <w:pPr>
              <w:pStyle w:val="Style_2"/>
              <w:ind w:firstLine="0" w:left="0"/>
              <w:jc w:val="center"/>
            </w:pPr>
            <w:r>
              <w:t>15</w:t>
            </w:r>
          </w:p>
        </w:tc>
        <w:tc>
          <w:tcPr>
            <w:tcW w:type="dxa" w:w="541"/>
            <w:tcMar>
              <w:left w:type="dxa" w:w="0"/>
              <w:right w:type="dxa" w:w="0"/>
            </w:tcMar>
          </w:tcPr>
          <w:p w14:paraId="F48B0000">
            <w:pPr>
              <w:pStyle w:val="Style_2"/>
              <w:ind w:firstLine="0" w:left="0"/>
              <w:jc w:val="center"/>
            </w:pPr>
            <w:r>
              <w:t>2</w:t>
            </w:r>
          </w:p>
        </w:tc>
        <w:tc>
          <w:tcPr>
            <w:tcW w:type="dxa" w:w="624"/>
            <w:tcMar>
              <w:left w:type="dxa" w:w="0"/>
              <w:right w:type="dxa" w:w="0"/>
            </w:tcMar>
          </w:tcPr>
          <w:p w14:paraId="F58B0000">
            <w:pPr>
              <w:pStyle w:val="Style_2"/>
              <w:ind w:firstLine="0" w:left="0"/>
              <w:jc w:val="center"/>
            </w:pPr>
            <w:r>
              <w:t>2.I4</w:t>
            </w:r>
          </w:p>
        </w:tc>
        <w:tc>
          <w:tcPr>
            <w:tcW w:type="dxa" w:w="1243"/>
            <w:tcMar>
              <w:left w:type="dxa" w:w="0"/>
              <w:right w:type="dxa" w:w="0"/>
            </w:tcMar>
          </w:tcPr>
          <w:p w14:paraId="F68B0000">
            <w:pPr>
              <w:pStyle w:val="Style_2"/>
              <w:ind w:firstLine="0" w:left="0"/>
              <w:jc w:val="center"/>
            </w:pPr>
            <w:r>
              <w:t>-</w:t>
            </w:r>
          </w:p>
        </w:tc>
        <w:tc>
          <w:tcPr>
            <w:tcW w:type="dxa" w:w="1243"/>
            <w:tcMar>
              <w:left w:type="dxa" w:w="0"/>
              <w:right w:type="dxa" w:w="0"/>
            </w:tcMar>
          </w:tcPr>
          <w:p w14:paraId="F78B0000">
            <w:pPr>
              <w:pStyle w:val="Style_2"/>
              <w:ind w:firstLine="0" w:left="0"/>
              <w:jc w:val="center"/>
            </w:pPr>
            <w:r>
              <w:t>-</w:t>
            </w:r>
          </w:p>
        </w:tc>
        <w:tc>
          <w:tcPr>
            <w:tcW w:type="dxa" w:w="1243"/>
            <w:tcMar>
              <w:left w:type="dxa" w:w="0"/>
              <w:right w:type="dxa" w:w="0"/>
            </w:tcMar>
          </w:tcPr>
          <w:p w14:paraId="F88B0000">
            <w:pPr>
              <w:pStyle w:val="Style_2"/>
              <w:ind w:firstLine="0" w:left="0"/>
              <w:jc w:val="center"/>
            </w:pPr>
            <w:r>
              <w:t>-</w:t>
            </w:r>
          </w:p>
        </w:tc>
        <w:tc>
          <w:tcPr>
            <w:tcW w:type="dxa" w:w="1243"/>
            <w:tcMar>
              <w:left w:type="dxa" w:w="0"/>
              <w:right w:type="dxa" w:w="0"/>
            </w:tcMar>
          </w:tcPr>
          <w:p w14:paraId="F98B0000">
            <w:pPr>
              <w:pStyle w:val="Style_2"/>
              <w:ind w:firstLine="0" w:left="0"/>
              <w:jc w:val="center"/>
            </w:pPr>
            <w:r>
              <w:t>-</w:t>
            </w:r>
          </w:p>
        </w:tc>
        <w:tc>
          <w:tcPr>
            <w:tcW w:type="dxa" w:w="1243"/>
            <w:tcMar>
              <w:left w:type="dxa" w:w="0"/>
              <w:right w:type="dxa" w:w="0"/>
            </w:tcMar>
          </w:tcPr>
          <w:p w14:paraId="FA8B0000">
            <w:pPr>
              <w:pStyle w:val="Style_2"/>
              <w:ind w:firstLine="0" w:left="0"/>
              <w:jc w:val="center"/>
            </w:pPr>
            <w:r>
              <w:t>-</w:t>
            </w:r>
          </w:p>
        </w:tc>
        <w:tc>
          <w:tcPr>
            <w:tcW w:type="dxa" w:w="1243"/>
            <w:tcMar>
              <w:left w:type="dxa" w:w="0"/>
              <w:right w:type="dxa" w:w="0"/>
            </w:tcMar>
          </w:tcPr>
          <w:p w14:paraId="FB8B0000">
            <w:pPr>
              <w:pStyle w:val="Style_2"/>
              <w:ind w:firstLine="0" w:left="0"/>
              <w:jc w:val="center"/>
            </w:pPr>
            <w:r>
              <w:t>-</w:t>
            </w:r>
          </w:p>
        </w:tc>
        <w:tc>
          <w:tcPr>
            <w:tcW w:type="dxa" w:w="1243"/>
            <w:tcMar>
              <w:left w:type="dxa" w:w="0"/>
              <w:right w:type="dxa" w:w="0"/>
            </w:tcMar>
          </w:tcPr>
          <w:p w14:paraId="FC8B0000">
            <w:pPr>
              <w:pStyle w:val="Style_2"/>
              <w:ind w:firstLine="0" w:left="0"/>
              <w:jc w:val="center"/>
            </w:pPr>
            <w:r>
              <w:t>790757</w:t>
            </w:r>
          </w:p>
        </w:tc>
        <w:tc>
          <w:tcPr>
            <w:tcW w:type="dxa" w:w="1243"/>
            <w:tcMar>
              <w:left w:type="dxa" w:w="0"/>
              <w:right w:type="dxa" w:w="0"/>
            </w:tcMar>
          </w:tcPr>
          <w:p w14:paraId="FD8B0000">
            <w:pPr>
              <w:pStyle w:val="Style_2"/>
              <w:ind w:firstLine="0" w:left="0"/>
              <w:jc w:val="center"/>
            </w:pPr>
            <w:r>
              <w:t>204845,1</w:t>
            </w:r>
          </w:p>
        </w:tc>
        <w:tc>
          <w:tcPr>
            <w:tcW w:type="dxa" w:w="1243"/>
            <w:tcMar>
              <w:left w:type="dxa" w:w="0"/>
              <w:right w:type="dxa" w:w="0"/>
            </w:tcMar>
          </w:tcPr>
          <w:p w14:paraId="FE8B0000">
            <w:pPr>
              <w:pStyle w:val="Style_2"/>
              <w:ind w:firstLine="0" w:left="0"/>
              <w:jc w:val="center"/>
            </w:pPr>
            <w:r>
              <w:t>39343,3</w:t>
            </w:r>
          </w:p>
        </w:tc>
        <w:tc>
          <w:tcPr>
            <w:tcW w:type="dxa" w:w="1243"/>
            <w:tcMar>
              <w:left w:type="dxa" w:w="0"/>
              <w:right w:type="dxa" w:w="0"/>
            </w:tcMar>
          </w:tcPr>
          <w:p w14:paraId="FF8B0000">
            <w:pPr>
              <w:pStyle w:val="Style_2"/>
              <w:ind w:firstLine="0" w:left="0"/>
              <w:jc w:val="center"/>
            </w:pPr>
            <w:r>
              <w:t>320253,6</w:t>
            </w:r>
          </w:p>
        </w:tc>
        <w:tc>
          <w:tcPr>
            <w:tcW w:type="dxa" w:w="1243"/>
            <w:tcMar>
              <w:left w:type="dxa" w:w="0"/>
              <w:right w:type="dxa" w:w="0"/>
            </w:tcMar>
          </w:tcPr>
          <w:p w14:paraId="008C0000">
            <w:pPr>
              <w:pStyle w:val="Style_2"/>
              <w:ind w:firstLine="0" w:left="0"/>
              <w:jc w:val="center"/>
            </w:pPr>
            <w:r>
              <w:t>295073,8</w:t>
            </w:r>
          </w:p>
        </w:tc>
        <w:tc>
          <w:tcPr>
            <w:tcW w:type="dxa" w:w="1245"/>
            <w:tcMar>
              <w:left w:type="dxa" w:w="0"/>
              <w:right w:type="dxa" w:w="0"/>
            </w:tcMar>
          </w:tcPr>
          <w:p w14:paraId="018C0000">
            <w:pPr>
              <w:pStyle w:val="Style_2"/>
              <w:ind w:firstLine="0" w:left="0"/>
              <w:jc w:val="center"/>
            </w:pPr>
            <w:r>
              <w:t>46625</w:t>
            </w:r>
          </w:p>
        </w:tc>
      </w:tr>
      <w:tr>
        <w:tc>
          <w:tcPr>
            <w:tcW w:type="dxa" w:w="2324"/>
            <w:gridSpan w:val="1"/>
            <w:vMerge w:val="continue"/>
            <w:tcMar>
              <w:left w:type="dxa" w:w="0"/>
              <w:right w:type="dxa" w:w="0"/>
            </w:tcMar>
          </w:tcPr>
          <w:p/>
        </w:tc>
        <w:tc>
          <w:tcPr>
            <w:tcW w:type="dxa" w:w="2154"/>
            <w:tcMar>
              <w:left w:type="dxa" w:w="0"/>
              <w:right w:type="dxa" w:w="0"/>
            </w:tcMar>
          </w:tcPr>
          <w:p w14:paraId="028C0000">
            <w:pPr>
              <w:pStyle w:val="Style_2"/>
              <w:ind w:firstLine="0" w:left="0"/>
              <w:jc w:val="left"/>
            </w:pPr>
            <w:r>
              <w:t>Еврейская автономная область</w:t>
            </w:r>
          </w:p>
        </w:tc>
        <w:tc>
          <w:tcPr>
            <w:tcW w:type="dxa" w:w="541"/>
            <w:tcMar>
              <w:left w:type="dxa" w:w="0"/>
              <w:right w:type="dxa" w:w="0"/>
            </w:tcMar>
          </w:tcPr>
          <w:p w14:paraId="038C0000">
            <w:pPr>
              <w:pStyle w:val="Style_2"/>
              <w:ind w:firstLine="0" w:left="0"/>
              <w:jc w:val="center"/>
            </w:pPr>
            <w:r>
              <w:t>139</w:t>
            </w:r>
          </w:p>
        </w:tc>
        <w:tc>
          <w:tcPr>
            <w:tcW w:type="dxa" w:w="541"/>
            <w:tcMar>
              <w:left w:type="dxa" w:w="0"/>
              <w:right w:type="dxa" w:w="0"/>
            </w:tcMar>
          </w:tcPr>
          <w:p w14:paraId="048C0000">
            <w:pPr>
              <w:pStyle w:val="Style_2"/>
              <w:ind w:firstLine="0" w:left="0"/>
              <w:jc w:val="center"/>
            </w:pPr>
            <w:r>
              <w:t>15</w:t>
            </w:r>
          </w:p>
        </w:tc>
        <w:tc>
          <w:tcPr>
            <w:tcW w:type="dxa" w:w="541"/>
            <w:tcMar>
              <w:left w:type="dxa" w:w="0"/>
              <w:right w:type="dxa" w:w="0"/>
            </w:tcMar>
          </w:tcPr>
          <w:p w14:paraId="058C0000">
            <w:pPr>
              <w:pStyle w:val="Style_2"/>
              <w:ind w:firstLine="0" w:left="0"/>
              <w:jc w:val="center"/>
            </w:pPr>
            <w:r>
              <w:t>2</w:t>
            </w:r>
          </w:p>
        </w:tc>
        <w:tc>
          <w:tcPr>
            <w:tcW w:type="dxa" w:w="624"/>
            <w:tcMar>
              <w:left w:type="dxa" w:w="0"/>
              <w:right w:type="dxa" w:w="0"/>
            </w:tcMar>
          </w:tcPr>
          <w:p w14:paraId="068C0000">
            <w:pPr>
              <w:pStyle w:val="Style_2"/>
              <w:ind w:firstLine="0" w:left="0"/>
              <w:jc w:val="center"/>
            </w:pPr>
            <w:r>
              <w:t>2.I4</w:t>
            </w:r>
          </w:p>
        </w:tc>
        <w:tc>
          <w:tcPr>
            <w:tcW w:type="dxa" w:w="1243"/>
            <w:tcMar>
              <w:left w:type="dxa" w:w="0"/>
              <w:right w:type="dxa" w:w="0"/>
            </w:tcMar>
          </w:tcPr>
          <w:p w14:paraId="078C0000">
            <w:pPr>
              <w:pStyle w:val="Style_2"/>
              <w:ind w:firstLine="0" w:left="0"/>
              <w:jc w:val="center"/>
            </w:pPr>
            <w:r>
              <w:t>-</w:t>
            </w:r>
          </w:p>
        </w:tc>
        <w:tc>
          <w:tcPr>
            <w:tcW w:type="dxa" w:w="1243"/>
            <w:tcMar>
              <w:left w:type="dxa" w:w="0"/>
              <w:right w:type="dxa" w:w="0"/>
            </w:tcMar>
          </w:tcPr>
          <w:p w14:paraId="088C0000">
            <w:pPr>
              <w:pStyle w:val="Style_2"/>
              <w:ind w:firstLine="0" w:left="0"/>
              <w:jc w:val="center"/>
            </w:pPr>
            <w:r>
              <w:t>-</w:t>
            </w:r>
          </w:p>
        </w:tc>
        <w:tc>
          <w:tcPr>
            <w:tcW w:type="dxa" w:w="1243"/>
            <w:tcMar>
              <w:left w:type="dxa" w:w="0"/>
              <w:right w:type="dxa" w:w="0"/>
            </w:tcMar>
          </w:tcPr>
          <w:p w14:paraId="098C0000">
            <w:pPr>
              <w:pStyle w:val="Style_2"/>
              <w:ind w:firstLine="0" w:left="0"/>
              <w:jc w:val="center"/>
            </w:pPr>
            <w:r>
              <w:t>-</w:t>
            </w:r>
          </w:p>
        </w:tc>
        <w:tc>
          <w:tcPr>
            <w:tcW w:type="dxa" w:w="1243"/>
            <w:tcMar>
              <w:left w:type="dxa" w:w="0"/>
              <w:right w:type="dxa" w:w="0"/>
            </w:tcMar>
          </w:tcPr>
          <w:p w14:paraId="0A8C0000">
            <w:pPr>
              <w:pStyle w:val="Style_2"/>
              <w:ind w:firstLine="0" w:left="0"/>
              <w:jc w:val="center"/>
            </w:pPr>
            <w:r>
              <w:t>-</w:t>
            </w:r>
          </w:p>
        </w:tc>
        <w:tc>
          <w:tcPr>
            <w:tcW w:type="dxa" w:w="1243"/>
            <w:tcMar>
              <w:left w:type="dxa" w:w="0"/>
              <w:right w:type="dxa" w:w="0"/>
            </w:tcMar>
          </w:tcPr>
          <w:p w14:paraId="0B8C0000">
            <w:pPr>
              <w:pStyle w:val="Style_2"/>
              <w:ind w:firstLine="0" w:left="0"/>
              <w:jc w:val="center"/>
            </w:pPr>
            <w:r>
              <w:t>-</w:t>
            </w:r>
          </w:p>
        </w:tc>
        <w:tc>
          <w:tcPr>
            <w:tcW w:type="dxa" w:w="1243"/>
            <w:tcMar>
              <w:left w:type="dxa" w:w="0"/>
              <w:right w:type="dxa" w:w="0"/>
            </w:tcMar>
          </w:tcPr>
          <w:p w14:paraId="0C8C0000">
            <w:pPr>
              <w:pStyle w:val="Style_2"/>
              <w:ind w:firstLine="0" w:left="0"/>
              <w:jc w:val="center"/>
            </w:pPr>
            <w:r>
              <w:t>-</w:t>
            </w:r>
          </w:p>
        </w:tc>
        <w:tc>
          <w:tcPr>
            <w:tcW w:type="dxa" w:w="1243"/>
            <w:tcMar>
              <w:left w:type="dxa" w:w="0"/>
              <w:right w:type="dxa" w:w="0"/>
            </w:tcMar>
          </w:tcPr>
          <w:p w14:paraId="0D8C0000">
            <w:pPr>
              <w:pStyle w:val="Style_2"/>
              <w:ind w:firstLine="0" w:left="0"/>
              <w:jc w:val="center"/>
            </w:pPr>
            <w:r>
              <w:t>66265,5</w:t>
            </w:r>
          </w:p>
        </w:tc>
        <w:tc>
          <w:tcPr>
            <w:tcW w:type="dxa" w:w="1243"/>
            <w:tcMar>
              <w:left w:type="dxa" w:w="0"/>
              <w:right w:type="dxa" w:w="0"/>
            </w:tcMar>
          </w:tcPr>
          <w:p w14:paraId="0E8C0000">
            <w:pPr>
              <w:pStyle w:val="Style_2"/>
              <w:ind w:firstLine="0" w:left="0"/>
              <w:jc w:val="center"/>
            </w:pPr>
            <w:r>
              <w:t>6132,3</w:t>
            </w:r>
          </w:p>
        </w:tc>
        <w:tc>
          <w:tcPr>
            <w:tcW w:type="dxa" w:w="1243"/>
            <w:tcMar>
              <w:left w:type="dxa" w:w="0"/>
              <w:right w:type="dxa" w:w="0"/>
            </w:tcMar>
          </w:tcPr>
          <w:p w14:paraId="0F8C0000">
            <w:pPr>
              <w:pStyle w:val="Style_2"/>
              <w:ind w:firstLine="0" w:left="0"/>
              <w:jc w:val="center"/>
            </w:pPr>
            <w:r>
              <w:t>1182</w:t>
            </w:r>
          </w:p>
        </w:tc>
        <w:tc>
          <w:tcPr>
            <w:tcW w:type="dxa" w:w="1243"/>
            <w:tcMar>
              <w:left w:type="dxa" w:w="0"/>
              <w:right w:type="dxa" w:w="0"/>
            </w:tcMar>
          </w:tcPr>
          <w:p w14:paraId="108C0000">
            <w:pPr>
              <w:pStyle w:val="Style_2"/>
              <w:ind w:firstLine="0" w:left="0"/>
              <w:jc w:val="center"/>
            </w:pPr>
            <w:r>
              <w:t>9621,3</w:t>
            </w:r>
          </w:p>
        </w:tc>
        <w:tc>
          <w:tcPr>
            <w:tcW w:type="dxa" w:w="1243"/>
            <w:tcMar>
              <w:left w:type="dxa" w:w="0"/>
              <w:right w:type="dxa" w:w="0"/>
            </w:tcMar>
          </w:tcPr>
          <w:p w14:paraId="118C0000">
            <w:pPr>
              <w:pStyle w:val="Style_2"/>
              <w:ind w:firstLine="0" w:left="0"/>
              <w:jc w:val="center"/>
            </w:pPr>
            <w:r>
              <w:t>8864,8</w:t>
            </w:r>
          </w:p>
        </w:tc>
        <w:tc>
          <w:tcPr>
            <w:tcW w:type="dxa" w:w="1245"/>
            <w:tcMar>
              <w:left w:type="dxa" w:w="0"/>
              <w:right w:type="dxa" w:w="0"/>
            </w:tcMar>
          </w:tcPr>
          <w:p w14:paraId="128C0000">
            <w:pPr>
              <w:pStyle w:val="Style_2"/>
              <w:ind w:firstLine="0" w:left="0"/>
              <w:jc w:val="center"/>
            </w:pPr>
            <w:r>
              <w:t>1400,7</w:t>
            </w:r>
          </w:p>
        </w:tc>
      </w:tr>
      <w:tr>
        <w:tc>
          <w:tcPr>
            <w:tcW w:type="dxa" w:w="2324"/>
            <w:gridSpan w:val="1"/>
            <w:vMerge w:val="continue"/>
            <w:tcMar>
              <w:left w:type="dxa" w:w="0"/>
              <w:right w:type="dxa" w:w="0"/>
            </w:tcMar>
          </w:tcPr>
          <w:p/>
        </w:tc>
        <w:tc>
          <w:tcPr>
            <w:tcW w:type="dxa" w:w="2154"/>
            <w:tcMar>
              <w:left w:type="dxa" w:w="0"/>
              <w:right w:type="dxa" w:w="0"/>
            </w:tcMar>
          </w:tcPr>
          <w:p w14:paraId="138C0000">
            <w:pPr>
              <w:pStyle w:val="Style_2"/>
              <w:ind w:firstLine="0" w:left="0"/>
              <w:jc w:val="left"/>
            </w:pPr>
            <w:r>
              <w:t>Магаданская область</w:t>
            </w:r>
          </w:p>
        </w:tc>
        <w:tc>
          <w:tcPr>
            <w:tcW w:type="dxa" w:w="541"/>
            <w:tcMar>
              <w:left w:type="dxa" w:w="0"/>
              <w:right w:type="dxa" w:w="0"/>
            </w:tcMar>
          </w:tcPr>
          <w:p w14:paraId="148C0000">
            <w:pPr>
              <w:pStyle w:val="Style_2"/>
              <w:ind w:firstLine="0" w:left="0"/>
              <w:jc w:val="center"/>
            </w:pPr>
            <w:r>
              <w:t>139</w:t>
            </w:r>
          </w:p>
        </w:tc>
        <w:tc>
          <w:tcPr>
            <w:tcW w:type="dxa" w:w="541"/>
            <w:tcMar>
              <w:left w:type="dxa" w:w="0"/>
              <w:right w:type="dxa" w:w="0"/>
            </w:tcMar>
          </w:tcPr>
          <w:p w14:paraId="158C0000">
            <w:pPr>
              <w:pStyle w:val="Style_2"/>
              <w:ind w:firstLine="0" w:left="0"/>
              <w:jc w:val="center"/>
            </w:pPr>
            <w:r>
              <w:t>15</w:t>
            </w:r>
          </w:p>
        </w:tc>
        <w:tc>
          <w:tcPr>
            <w:tcW w:type="dxa" w:w="541"/>
            <w:tcMar>
              <w:left w:type="dxa" w:w="0"/>
              <w:right w:type="dxa" w:w="0"/>
            </w:tcMar>
          </w:tcPr>
          <w:p w14:paraId="168C0000">
            <w:pPr>
              <w:pStyle w:val="Style_2"/>
              <w:ind w:firstLine="0" w:left="0"/>
              <w:jc w:val="center"/>
            </w:pPr>
            <w:r>
              <w:t>2</w:t>
            </w:r>
          </w:p>
        </w:tc>
        <w:tc>
          <w:tcPr>
            <w:tcW w:type="dxa" w:w="624"/>
            <w:tcMar>
              <w:left w:type="dxa" w:w="0"/>
              <w:right w:type="dxa" w:w="0"/>
            </w:tcMar>
          </w:tcPr>
          <w:p w14:paraId="178C0000">
            <w:pPr>
              <w:pStyle w:val="Style_2"/>
              <w:ind w:firstLine="0" w:left="0"/>
              <w:jc w:val="center"/>
            </w:pPr>
            <w:r>
              <w:t>2.I4</w:t>
            </w:r>
          </w:p>
        </w:tc>
        <w:tc>
          <w:tcPr>
            <w:tcW w:type="dxa" w:w="1243"/>
            <w:tcMar>
              <w:left w:type="dxa" w:w="0"/>
              <w:right w:type="dxa" w:w="0"/>
            </w:tcMar>
          </w:tcPr>
          <w:p w14:paraId="188C0000">
            <w:pPr>
              <w:pStyle w:val="Style_2"/>
              <w:ind w:firstLine="0" w:left="0"/>
              <w:jc w:val="center"/>
            </w:pPr>
            <w:r>
              <w:t>-</w:t>
            </w:r>
          </w:p>
        </w:tc>
        <w:tc>
          <w:tcPr>
            <w:tcW w:type="dxa" w:w="1243"/>
            <w:tcMar>
              <w:left w:type="dxa" w:w="0"/>
              <w:right w:type="dxa" w:w="0"/>
            </w:tcMar>
          </w:tcPr>
          <w:p w14:paraId="198C0000">
            <w:pPr>
              <w:pStyle w:val="Style_2"/>
              <w:ind w:firstLine="0" w:left="0"/>
              <w:jc w:val="center"/>
            </w:pPr>
            <w:r>
              <w:t>-</w:t>
            </w:r>
          </w:p>
        </w:tc>
        <w:tc>
          <w:tcPr>
            <w:tcW w:type="dxa" w:w="1243"/>
            <w:tcMar>
              <w:left w:type="dxa" w:w="0"/>
              <w:right w:type="dxa" w:w="0"/>
            </w:tcMar>
          </w:tcPr>
          <w:p w14:paraId="1A8C0000">
            <w:pPr>
              <w:pStyle w:val="Style_2"/>
              <w:ind w:firstLine="0" w:left="0"/>
              <w:jc w:val="center"/>
            </w:pPr>
            <w:r>
              <w:t>-</w:t>
            </w:r>
          </w:p>
        </w:tc>
        <w:tc>
          <w:tcPr>
            <w:tcW w:type="dxa" w:w="1243"/>
            <w:tcMar>
              <w:left w:type="dxa" w:w="0"/>
              <w:right w:type="dxa" w:w="0"/>
            </w:tcMar>
          </w:tcPr>
          <w:p w14:paraId="1B8C0000">
            <w:pPr>
              <w:pStyle w:val="Style_2"/>
              <w:ind w:firstLine="0" w:left="0"/>
              <w:jc w:val="center"/>
            </w:pPr>
            <w:r>
              <w:t>-</w:t>
            </w:r>
          </w:p>
        </w:tc>
        <w:tc>
          <w:tcPr>
            <w:tcW w:type="dxa" w:w="1243"/>
            <w:tcMar>
              <w:left w:type="dxa" w:w="0"/>
              <w:right w:type="dxa" w:w="0"/>
            </w:tcMar>
          </w:tcPr>
          <w:p w14:paraId="1C8C0000">
            <w:pPr>
              <w:pStyle w:val="Style_2"/>
              <w:ind w:firstLine="0" w:left="0"/>
              <w:jc w:val="center"/>
            </w:pPr>
            <w:r>
              <w:t>-</w:t>
            </w:r>
          </w:p>
        </w:tc>
        <w:tc>
          <w:tcPr>
            <w:tcW w:type="dxa" w:w="1243"/>
            <w:tcMar>
              <w:left w:type="dxa" w:w="0"/>
              <w:right w:type="dxa" w:w="0"/>
            </w:tcMar>
          </w:tcPr>
          <w:p w14:paraId="1D8C0000">
            <w:pPr>
              <w:pStyle w:val="Style_2"/>
              <w:ind w:firstLine="0" w:left="0"/>
              <w:jc w:val="center"/>
            </w:pPr>
            <w:r>
              <w:t>-</w:t>
            </w:r>
          </w:p>
        </w:tc>
        <w:tc>
          <w:tcPr>
            <w:tcW w:type="dxa" w:w="1243"/>
            <w:tcMar>
              <w:left w:type="dxa" w:w="0"/>
              <w:right w:type="dxa" w:w="0"/>
            </w:tcMar>
          </w:tcPr>
          <w:p w14:paraId="1E8C0000">
            <w:pPr>
              <w:pStyle w:val="Style_2"/>
              <w:ind w:firstLine="0" w:left="0"/>
              <w:jc w:val="center"/>
            </w:pPr>
            <w:r>
              <w:t>-</w:t>
            </w:r>
          </w:p>
        </w:tc>
        <w:tc>
          <w:tcPr>
            <w:tcW w:type="dxa" w:w="1243"/>
            <w:tcMar>
              <w:left w:type="dxa" w:w="0"/>
              <w:right w:type="dxa" w:w="0"/>
            </w:tcMar>
          </w:tcPr>
          <w:p w14:paraId="1F8C0000">
            <w:pPr>
              <w:pStyle w:val="Style_2"/>
              <w:ind w:firstLine="0" w:left="0"/>
              <w:jc w:val="center"/>
            </w:pPr>
            <w:r>
              <w:t>50000</w:t>
            </w:r>
          </w:p>
        </w:tc>
        <w:tc>
          <w:tcPr>
            <w:tcW w:type="dxa" w:w="1243"/>
            <w:tcMar>
              <w:left w:type="dxa" w:w="0"/>
              <w:right w:type="dxa" w:w="0"/>
            </w:tcMar>
          </w:tcPr>
          <w:p w14:paraId="208C0000">
            <w:pPr>
              <w:pStyle w:val="Style_2"/>
              <w:ind w:firstLine="0" w:left="0"/>
              <w:jc w:val="center"/>
            </w:pPr>
            <w:r>
              <w:t>-</w:t>
            </w:r>
          </w:p>
        </w:tc>
        <w:tc>
          <w:tcPr>
            <w:tcW w:type="dxa" w:w="1243"/>
            <w:tcMar>
              <w:left w:type="dxa" w:w="0"/>
              <w:right w:type="dxa" w:w="0"/>
            </w:tcMar>
          </w:tcPr>
          <w:p w14:paraId="218C0000">
            <w:pPr>
              <w:pStyle w:val="Style_2"/>
              <w:ind w:firstLine="0" w:left="0"/>
              <w:jc w:val="center"/>
            </w:pPr>
            <w:r>
              <w:t>-</w:t>
            </w:r>
          </w:p>
        </w:tc>
        <w:tc>
          <w:tcPr>
            <w:tcW w:type="dxa" w:w="1243"/>
            <w:tcMar>
              <w:left w:type="dxa" w:w="0"/>
              <w:right w:type="dxa" w:w="0"/>
            </w:tcMar>
          </w:tcPr>
          <w:p w14:paraId="228C0000">
            <w:pPr>
              <w:pStyle w:val="Style_2"/>
              <w:ind w:firstLine="0" w:left="0"/>
              <w:jc w:val="center"/>
            </w:pPr>
            <w:r>
              <w:t>-</w:t>
            </w:r>
          </w:p>
        </w:tc>
        <w:tc>
          <w:tcPr>
            <w:tcW w:type="dxa" w:w="1245"/>
            <w:tcMar>
              <w:left w:type="dxa" w:w="0"/>
              <w:right w:type="dxa" w:w="0"/>
            </w:tcMar>
          </w:tcPr>
          <w:p w14:paraId="238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48C0000">
            <w:pPr>
              <w:pStyle w:val="Style_2"/>
              <w:ind w:firstLine="0" w:left="0"/>
              <w:jc w:val="left"/>
            </w:pPr>
            <w:r>
              <w:t>Камчатский край</w:t>
            </w:r>
          </w:p>
        </w:tc>
        <w:tc>
          <w:tcPr>
            <w:tcW w:type="dxa" w:w="541"/>
            <w:tcMar>
              <w:left w:type="dxa" w:w="0"/>
              <w:right w:type="dxa" w:w="0"/>
            </w:tcMar>
          </w:tcPr>
          <w:p w14:paraId="258C0000">
            <w:pPr>
              <w:pStyle w:val="Style_2"/>
              <w:ind w:firstLine="0" w:left="0"/>
              <w:jc w:val="center"/>
            </w:pPr>
            <w:r>
              <w:t>139</w:t>
            </w:r>
          </w:p>
        </w:tc>
        <w:tc>
          <w:tcPr>
            <w:tcW w:type="dxa" w:w="541"/>
            <w:tcMar>
              <w:left w:type="dxa" w:w="0"/>
              <w:right w:type="dxa" w:w="0"/>
            </w:tcMar>
          </w:tcPr>
          <w:p w14:paraId="268C0000">
            <w:pPr>
              <w:pStyle w:val="Style_2"/>
              <w:ind w:firstLine="0" w:left="0"/>
              <w:jc w:val="center"/>
            </w:pPr>
            <w:r>
              <w:t>15</w:t>
            </w:r>
          </w:p>
        </w:tc>
        <w:tc>
          <w:tcPr>
            <w:tcW w:type="dxa" w:w="541"/>
            <w:tcMar>
              <w:left w:type="dxa" w:w="0"/>
              <w:right w:type="dxa" w:w="0"/>
            </w:tcMar>
          </w:tcPr>
          <w:p w14:paraId="278C0000">
            <w:pPr>
              <w:pStyle w:val="Style_2"/>
              <w:ind w:firstLine="0" w:left="0"/>
              <w:jc w:val="center"/>
            </w:pPr>
            <w:r>
              <w:t>2</w:t>
            </w:r>
          </w:p>
        </w:tc>
        <w:tc>
          <w:tcPr>
            <w:tcW w:type="dxa" w:w="624"/>
            <w:tcMar>
              <w:left w:type="dxa" w:w="0"/>
              <w:right w:type="dxa" w:w="0"/>
            </w:tcMar>
          </w:tcPr>
          <w:p w14:paraId="288C0000">
            <w:pPr>
              <w:pStyle w:val="Style_2"/>
              <w:ind w:firstLine="0" w:left="0"/>
              <w:jc w:val="center"/>
            </w:pPr>
            <w:r>
              <w:t>2.I4</w:t>
            </w:r>
          </w:p>
        </w:tc>
        <w:tc>
          <w:tcPr>
            <w:tcW w:type="dxa" w:w="1243"/>
            <w:tcMar>
              <w:left w:type="dxa" w:w="0"/>
              <w:right w:type="dxa" w:w="0"/>
            </w:tcMar>
          </w:tcPr>
          <w:p w14:paraId="298C0000">
            <w:pPr>
              <w:pStyle w:val="Style_2"/>
              <w:ind w:firstLine="0" w:left="0"/>
              <w:jc w:val="center"/>
            </w:pPr>
            <w:r>
              <w:t>-</w:t>
            </w:r>
          </w:p>
        </w:tc>
        <w:tc>
          <w:tcPr>
            <w:tcW w:type="dxa" w:w="1243"/>
            <w:tcMar>
              <w:left w:type="dxa" w:w="0"/>
              <w:right w:type="dxa" w:w="0"/>
            </w:tcMar>
          </w:tcPr>
          <w:p w14:paraId="2A8C0000">
            <w:pPr>
              <w:pStyle w:val="Style_2"/>
              <w:ind w:firstLine="0" w:left="0"/>
              <w:jc w:val="center"/>
            </w:pPr>
            <w:r>
              <w:t>-</w:t>
            </w:r>
          </w:p>
        </w:tc>
        <w:tc>
          <w:tcPr>
            <w:tcW w:type="dxa" w:w="1243"/>
            <w:tcMar>
              <w:left w:type="dxa" w:w="0"/>
              <w:right w:type="dxa" w:w="0"/>
            </w:tcMar>
          </w:tcPr>
          <w:p w14:paraId="2B8C0000">
            <w:pPr>
              <w:pStyle w:val="Style_2"/>
              <w:ind w:firstLine="0" w:left="0"/>
              <w:jc w:val="center"/>
            </w:pPr>
            <w:r>
              <w:t>-</w:t>
            </w:r>
          </w:p>
        </w:tc>
        <w:tc>
          <w:tcPr>
            <w:tcW w:type="dxa" w:w="1243"/>
            <w:tcMar>
              <w:left w:type="dxa" w:w="0"/>
              <w:right w:type="dxa" w:w="0"/>
            </w:tcMar>
          </w:tcPr>
          <w:p w14:paraId="2C8C0000">
            <w:pPr>
              <w:pStyle w:val="Style_2"/>
              <w:ind w:firstLine="0" w:left="0"/>
              <w:jc w:val="center"/>
            </w:pPr>
            <w:r>
              <w:t>-</w:t>
            </w:r>
          </w:p>
        </w:tc>
        <w:tc>
          <w:tcPr>
            <w:tcW w:type="dxa" w:w="1243"/>
            <w:tcMar>
              <w:left w:type="dxa" w:w="0"/>
              <w:right w:type="dxa" w:w="0"/>
            </w:tcMar>
          </w:tcPr>
          <w:p w14:paraId="2D8C0000">
            <w:pPr>
              <w:pStyle w:val="Style_2"/>
              <w:ind w:firstLine="0" w:left="0"/>
              <w:jc w:val="center"/>
            </w:pPr>
            <w:r>
              <w:t>-</w:t>
            </w:r>
          </w:p>
        </w:tc>
        <w:tc>
          <w:tcPr>
            <w:tcW w:type="dxa" w:w="1243"/>
            <w:tcMar>
              <w:left w:type="dxa" w:w="0"/>
              <w:right w:type="dxa" w:w="0"/>
            </w:tcMar>
          </w:tcPr>
          <w:p w14:paraId="2E8C0000">
            <w:pPr>
              <w:pStyle w:val="Style_2"/>
              <w:ind w:firstLine="0" w:left="0"/>
              <w:jc w:val="center"/>
            </w:pPr>
            <w:r>
              <w:t>-</w:t>
            </w:r>
          </w:p>
        </w:tc>
        <w:tc>
          <w:tcPr>
            <w:tcW w:type="dxa" w:w="1243"/>
            <w:tcMar>
              <w:left w:type="dxa" w:w="0"/>
              <w:right w:type="dxa" w:w="0"/>
            </w:tcMar>
          </w:tcPr>
          <w:p w14:paraId="2F8C0000">
            <w:pPr>
              <w:pStyle w:val="Style_2"/>
              <w:ind w:firstLine="0" w:left="0"/>
              <w:jc w:val="center"/>
            </w:pPr>
            <w:r>
              <w:t>-</w:t>
            </w:r>
          </w:p>
        </w:tc>
        <w:tc>
          <w:tcPr>
            <w:tcW w:type="dxa" w:w="1243"/>
            <w:tcMar>
              <w:left w:type="dxa" w:w="0"/>
              <w:right w:type="dxa" w:w="0"/>
            </w:tcMar>
          </w:tcPr>
          <w:p w14:paraId="308C0000">
            <w:pPr>
              <w:pStyle w:val="Style_2"/>
              <w:ind w:firstLine="0" w:left="0"/>
              <w:jc w:val="center"/>
            </w:pPr>
            <w:r>
              <w:t>-</w:t>
            </w:r>
          </w:p>
        </w:tc>
        <w:tc>
          <w:tcPr>
            <w:tcW w:type="dxa" w:w="1243"/>
            <w:tcMar>
              <w:left w:type="dxa" w:w="0"/>
              <w:right w:type="dxa" w:w="0"/>
            </w:tcMar>
          </w:tcPr>
          <w:p w14:paraId="318C0000">
            <w:pPr>
              <w:pStyle w:val="Style_2"/>
              <w:ind w:firstLine="0" w:left="0"/>
              <w:jc w:val="center"/>
            </w:pPr>
            <w:r>
              <w:t>2195,5</w:t>
            </w:r>
          </w:p>
        </w:tc>
        <w:tc>
          <w:tcPr>
            <w:tcW w:type="dxa" w:w="1243"/>
            <w:tcMar>
              <w:left w:type="dxa" w:w="0"/>
              <w:right w:type="dxa" w:w="0"/>
            </w:tcMar>
          </w:tcPr>
          <w:p w14:paraId="328C0000">
            <w:pPr>
              <w:pStyle w:val="Style_2"/>
              <w:ind w:firstLine="0" w:left="0"/>
              <w:jc w:val="center"/>
            </w:pPr>
            <w:r>
              <w:t>17871,2</w:t>
            </w:r>
          </w:p>
        </w:tc>
        <w:tc>
          <w:tcPr>
            <w:tcW w:type="dxa" w:w="1243"/>
            <w:tcMar>
              <w:left w:type="dxa" w:w="0"/>
              <w:right w:type="dxa" w:w="0"/>
            </w:tcMar>
          </w:tcPr>
          <w:p w14:paraId="338C0000">
            <w:pPr>
              <w:pStyle w:val="Style_2"/>
              <w:ind w:firstLine="0" w:left="0"/>
              <w:jc w:val="center"/>
            </w:pPr>
            <w:r>
              <w:t>16466,1</w:t>
            </w:r>
          </w:p>
        </w:tc>
        <w:tc>
          <w:tcPr>
            <w:tcW w:type="dxa" w:w="1245"/>
            <w:tcMar>
              <w:left w:type="dxa" w:w="0"/>
              <w:right w:type="dxa" w:w="0"/>
            </w:tcMar>
          </w:tcPr>
          <w:p w14:paraId="348C0000">
            <w:pPr>
              <w:pStyle w:val="Style_2"/>
              <w:ind w:firstLine="0" w:left="0"/>
              <w:jc w:val="center"/>
            </w:pPr>
            <w:r>
              <w:t>2601,8</w:t>
            </w:r>
          </w:p>
        </w:tc>
      </w:tr>
      <w:tr>
        <w:tc>
          <w:tcPr>
            <w:tcW w:type="dxa" w:w="2324"/>
            <w:gridSpan w:val="1"/>
            <w:vMerge w:val="continue"/>
            <w:tcMar>
              <w:left w:type="dxa" w:w="0"/>
              <w:right w:type="dxa" w:w="0"/>
            </w:tcMar>
          </w:tcPr>
          <w:p/>
        </w:tc>
        <w:tc>
          <w:tcPr>
            <w:tcW w:type="dxa" w:w="2154"/>
            <w:tcMar>
              <w:left w:type="dxa" w:w="0"/>
              <w:right w:type="dxa" w:w="0"/>
            </w:tcMar>
          </w:tcPr>
          <w:p w14:paraId="358C0000">
            <w:pPr>
              <w:pStyle w:val="Style_2"/>
              <w:ind w:firstLine="0" w:left="0"/>
              <w:jc w:val="left"/>
            </w:pPr>
            <w:r>
              <w:t>Сахалинская область</w:t>
            </w:r>
          </w:p>
        </w:tc>
        <w:tc>
          <w:tcPr>
            <w:tcW w:type="dxa" w:w="541"/>
            <w:tcMar>
              <w:left w:type="dxa" w:w="0"/>
              <w:right w:type="dxa" w:w="0"/>
            </w:tcMar>
          </w:tcPr>
          <w:p w14:paraId="368C0000">
            <w:pPr>
              <w:pStyle w:val="Style_2"/>
              <w:ind w:firstLine="0" w:left="0"/>
              <w:jc w:val="center"/>
            </w:pPr>
            <w:r>
              <w:t>139</w:t>
            </w:r>
          </w:p>
        </w:tc>
        <w:tc>
          <w:tcPr>
            <w:tcW w:type="dxa" w:w="541"/>
            <w:tcMar>
              <w:left w:type="dxa" w:w="0"/>
              <w:right w:type="dxa" w:w="0"/>
            </w:tcMar>
          </w:tcPr>
          <w:p w14:paraId="378C0000">
            <w:pPr>
              <w:pStyle w:val="Style_2"/>
              <w:ind w:firstLine="0" w:left="0"/>
              <w:jc w:val="center"/>
            </w:pPr>
            <w:r>
              <w:t>15</w:t>
            </w:r>
          </w:p>
        </w:tc>
        <w:tc>
          <w:tcPr>
            <w:tcW w:type="dxa" w:w="541"/>
            <w:tcMar>
              <w:left w:type="dxa" w:w="0"/>
              <w:right w:type="dxa" w:w="0"/>
            </w:tcMar>
          </w:tcPr>
          <w:p w14:paraId="388C0000">
            <w:pPr>
              <w:pStyle w:val="Style_2"/>
              <w:ind w:firstLine="0" w:left="0"/>
              <w:jc w:val="center"/>
            </w:pPr>
            <w:r>
              <w:t>2</w:t>
            </w:r>
          </w:p>
        </w:tc>
        <w:tc>
          <w:tcPr>
            <w:tcW w:type="dxa" w:w="624"/>
            <w:tcMar>
              <w:left w:type="dxa" w:w="0"/>
              <w:right w:type="dxa" w:w="0"/>
            </w:tcMar>
          </w:tcPr>
          <w:p w14:paraId="398C0000">
            <w:pPr>
              <w:pStyle w:val="Style_2"/>
              <w:ind w:firstLine="0" w:left="0"/>
              <w:jc w:val="center"/>
            </w:pPr>
            <w:r>
              <w:t>2.I4</w:t>
            </w:r>
          </w:p>
        </w:tc>
        <w:tc>
          <w:tcPr>
            <w:tcW w:type="dxa" w:w="1243"/>
            <w:tcMar>
              <w:left w:type="dxa" w:w="0"/>
              <w:right w:type="dxa" w:w="0"/>
            </w:tcMar>
          </w:tcPr>
          <w:p w14:paraId="3A8C0000">
            <w:pPr>
              <w:pStyle w:val="Style_2"/>
              <w:ind w:firstLine="0" w:left="0"/>
              <w:jc w:val="center"/>
            </w:pPr>
            <w:r>
              <w:t>-</w:t>
            </w:r>
          </w:p>
        </w:tc>
        <w:tc>
          <w:tcPr>
            <w:tcW w:type="dxa" w:w="1243"/>
            <w:tcMar>
              <w:left w:type="dxa" w:w="0"/>
              <w:right w:type="dxa" w:w="0"/>
            </w:tcMar>
          </w:tcPr>
          <w:p w14:paraId="3B8C0000">
            <w:pPr>
              <w:pStyle w:val="Style_2"/>
              <w:ind w:firstLine="0" w:left="0"/>
              <w:jc w:val="center"/>
            </w:pPr>
            <w:r>
              <w:t>-</w:t>
            </w:r>
          </w:p>
        </w:tc>
        <w:tc>
          <w:tcPr>
            <w:tcW w:type="dxa" w:w="1243"/>
            <w:tcMar>
              <w:left w:type="dxa" w:w="0"/>
              <w:right w:type="dxa" w:w="0"/>
            </w:tcMar>
          </w:tcPr>
          <w:p w14:paraId="3C8C0000">
            <w:pPr>
              <w:pStyle w:val="Style_2"/>
              <w:ind w:firstLine="0" w:left="0"/>
              <w:jc w:val="center"/>
            </w:pPr>
            <w:r>
              <w:t>-</w:t>
            </w:r>
          </w:p>
        </w:tc>
        <w:tc>
          <w:tcPr>
            <w:tcW w:type="dxa" w:w="1243"/>
            <w:tcMar>
              <w:left w:type="dxa" w:w="0"/>
              <w:right w:type="dxa" w:w="0"/>
            </w:tcMar>
          </w:tcPr>
          <w:p w14:paraId="3D8C0000">
            <w:pPr>
              <w:pStyle w:val="Style_2"/>
              <w:ind w:firstLine="0" w:left="0"/>
              <w:jc w:val="center"/>
            </w:pPr>
            <w:r>
              <w:t>-</w:t>
            </w:r>
          </w:p>
        </w:tc>
        <w:tc>
          <w:tcPr>
            <w:tcW w:type="dxa" w:w="1243"/>
            <w:tcMar>
              <w:left w:type="dxa" w:w="0"/>
              <w:right w:type="dxa" w:w="0"/>
            </w:tcMar>
          </w:tcPr>
          <w:p w14:paraId="3E8C0000">
            <w:pPr>
              <w:pStyle w:val="Style_2"/>
              <w:ind w:firstLine="0" w:left="0"/>
              <w:jc w:val="center"/>
            </w:pPr>
            <w:r>
              <w:t>-</w:t>
            </w:r>
          </w:p>
        </w:tc>
        <w:tc>
          <w:tcPr>
            <w:tcW w:type="dxa" w:w="1243"/>
            <w:tcMar>
              <w:left w:type="dxa" w:w="0"/>
              <w:right w:type="dxa" w:w="0"/>
            </w:tcMar>
          </w:tcPr>
          <w:p w14:paraId="3F8C0000">
            <w:pPr>
              <w:pStyle w:val="Style_2"/>
              <w:ind w:firstLine="0" w:left="0"/>
              <w:jc w:val="center"/>
            </w:pPr>
            <w:r>
              <w:t>-</w:t>
            </w:r>
          </w:p>
        </w:tc>
        <w:tc>
          <w:tcPr>
            <w:tcW w:type="dxa" w:w="1243"/>
            <w:tcMar>
              <w:left w:type="dxa" w:w="0"/>
              <w:right w:type="dxa" w:w="0"/>
            </w:tcMar>
          </w:tcPr>
          <w:p w14:paraId="408C0000">
            <w:pPr>
              <w:pStyle w:val="Style_2"/>
              <w:ind w:firstLine="0" w:left="0"/>
              <w:jc w:val="center"/>
            </w:pPr>
            <w:r>
              <w:t>59527,6</w:t>
            </w:r>
          </w:p>
        </w:tc>
        <w:tc>
          <w:tcPr>
            <w:tcW w:type="dxa" w:w="1243"/>
            <w:tcMar>
              <w:left w:type="dxa" w:w="0"/>
              <w:right w:type="dxa" w:w="0"/>
            </w:tcMar>
          </w:tcPr>
          <w:p w14:paraId="418C0000">
            <w:pPr>
              <w:pStyle w:val="Style_2"/>
              <w:ind w:firstLine="0" w:left="0"/>
              <w:jc w:val="center"/>
            </w:pPr>
            <w:r>
              <w:t>20556,2</w:t>
            </w:r>
          </w:p>
        </w:tc>
        <w:tc>
          <w:tcPr>
            <w:tcW w:type="dxa" w:w="1243"/>
            <w:tcMar>
              <w:left w:type="dxa" w:w="0"/>
              <w:right w:type="dxa" w:w="0"/>
            </w:tcMar>
          </w:tcPr>
          <w:p w14:paraId="428C0000">
            <w:pPr>
              <w:pStyle w:val="Style_2"/>
              <w:ind w:firstLine="0" w:left="0"/>
              <w:jc w:val="center"/>
            </w:pPr>
            <w:r>
              <w:t>3962,1</w:t>
            </w:r>
          </w:p>
        </w:tc>
        <w:tc>
          <w:tcPr>
            <w:tcW w:type="dxa" w:w="1243"/>
            <w:tcMar>
              <w:left w:type="dxa" w:w="0"/>
              <w:right w:type="dxa" w:w="0"/>
            </w:tcMar>
          </w:tcPr>
          <w:p w14:paraId="438C0000">
            <w:pPr>
              <w:pStyle w:val="Style_2"/>
              <w:ind w:firstLine="0" w:left="0"/>
              <w:jc w:val="center"/>
            </w:pPr>
            <w:r>
              <w:t>32251,4</w:t>
            </w:r>
          </w:p>
        </w:tc>
        <w:tc>
          <w:tcPr>
            <w:tcW w:type="dxa" w:w="1243"/>
            <w:tcMar>
              <w:left w:type="dxa" w:w="0"/>
              <w:right w:type="dxa" w:w="0"/>
            </w:tcMar>
          </w:tcPr>
          <w:p w14:paraId="448C0000">
            <w:pPr>
              <w:pStyle w:val="Style_2"/>
              <w:ind w:firstLine="0" w:left="0"/>
              <w:jc w:val="center"/>
            </w:pPr>
            <w:r>
              <w:t>29715,6</w:t>
            </w:r>
          </w:p>
        </w:tc>
        <w:tc>
          <w:tcPr>
            <w:tcW w:type="dxa" w:w="1245"/>
            <w:tcMar>
              <w:left w:type="dxa" w:w="0"/>
              <w:right w:type="dxa" w:w="0"/>
            </w:tcMar>
          </w:tcPr>
          <w:p w14:paraId="458C0000">
            <w:pPr>
              <w:pStyle w:val="Style_2"/>
              <w:ind w:firstLine="0" w:left="0"/>
              <w:jc w:val="center"/>
            </w:pPr>
            <w:r>
              <w:t>4695,4</w:t>
            </w:r>
          </w:p>
        </w:tc>
      </w:tr>
      <w:tr>
        <w:tc>
          <w:tcPr>
            <w:tcW w:type="dxa" w:w="2324"/>
            <w:gridSpan w:val="1"/>
            <w:vMerge w:val="continue"/>
            <w:tcMar>
              <w:left w:type="dxa" w:w="0"/>
              <w:right w:type="dxa" w:w="0"/>
            </w:tcMar>
          </w:tcPr>
          <w:p/>
        </w:tc>
        <w:tc>
          <w:tcPr>
            <w:tcW w:type="dxa" w:w="2154"/>
            <w:tcMar>
              <w:left w:type="dxa" w:w="0"/>
              <w:right w:type="dxa" w:w="0"/>
            </w:tcMar>
          </w:tcPr>
          <w:p w14:paraId="468C0000">
            <w:pPr>
              <w:pStyle w:val="Style_2"/>
              <w:ind w:firstLine="0" w:left="0"/>
              <w:jc w:val="left"/>
            </w:pPr>
            <w:r>
              <w:t>Республика Бурятия</w:t>
            </w:r>
          </w:p>
        </w:tc>
        <w:tc>
          <w:tcPr>
            <w:tcW w:type="dxa" w:w="541"/>
            <w:tcMar>
              <w:left w:type="dxa" w:w="0"/>
              <w:right w:type="dxa" w:w="0"/>
            </w:tcMar>
          </w:tcPr>
          <w:p w14:paraId="478C0000">
            <w:pPr>
              <w:pStyle w:val="Style_2"/>
              <w:ind w:firstLine="0" w:left="0"/>
              <w:jc w:val="center"/>
            </w:pPr>
            <w:r>
              <w:t>139</w:t>
            </w:r>
          </w:p>
        </w:tc>
        <w:tc>
          <w:tcPr>
            <w:tcW w:type="dxa" w:w="541"/>
            <w:tcMar>
              <w:left w:type="dxa" w:w="0"/>
              <w:right w:type="dxa" w:w="0"/>
            </w:tcMar>
          </w:tcPr>
          <w:p w14:paraId="488C0000">
            <w:pPr>
              <w:pStyle w:val="Style_2"/>
              <w:ind w:firstLine="0" w:left="0"/>
              <w:jc w:val="center"/>
            </w:pPr>
            <w:r>
              <w:t>15</w:t>
            </w:r>
          </w:p>
        </w:tc>
        <w:tc>
          <w:tcPr>
            <w:tcW w:type="dxa" w:w="541"/>
            <w:tcMar>
              <w:left w:type="dxa" w:w="0"/>
              <w:right w:type="dxa" w:w="0"/>
            </w:tcMar>
          </w:tcPr>
          <w:p w14:paraId="498C0000">
            <w:pPr>
              <w:pStyle w:val="Style_2"/>
              <w:ind w:firstLine="0" w:left="0"/>
              <w:jc w:val="center"/>
            </w:pPr>
            <w:r>
              <w:t>2</w:t>
            </w:r>
          </w:p>
        </w:tc>
        <w:tc>
          <w:tcPr>
            <w:tcW w:type="dxa" w:w="624"/>
            <w:tcMar>
              <w:left w:type="dxa" w:w="0"/>
              <w:right w:type="dxa" w:w="0"/>
            </w:tcMar>
          </w:tcPr>
          <w:p w14:paraId="4A8C0000">
            <w:pPr>
              <w:pStyle w:val="Style_2"/>
              <w:ind w:firstLine="0" w:left="0"/>
              <w:jc w:val="center"/>
            </w:pPr>
            <w:r>
              <w:t>2.I4</w:t>
            </w:r>
          </w:p>
        </w:tc>
        <w:tc>
          <w:tcPr>
            <w:tcW w:type="dxa" w:w="1243"/>
            <w:tcMar>
              <w:left w:type="dxa" w:w="0"/>
              <w:right w:type="dxa" w:w="0"/>
            </w:tcMar>
          </w:tcPr>
          <w:p w14:paraId="4B8C0000">
            <w:pPr>
              <w:pStyle w:val="Style_2"/>
              <w:ind w:firstLine="0" w:left="0"/>
              <w:jc w:val="center"/>
            </w:pPr>
            <w:r>
              <w:t>-</w:t>
            </w:r>
          </w:p>
        </w:tc>
        <w:tc>
          <w:tcPr>
            <w:tcW w:type="dxa" w:w="1243"/>
            <w:tcMar>
              <w:left w:type="dxa" w:w="0"/>
              <w:right w:type="dxa" w:w="0"/>
            </w:tcMar>
          </w:tcPr>
          <w:p w14:paraId="4C8C0000">
            <w:pPr>
              <w:pStyle w:val="Style_2"/>
              <w:ind w:firstLine="0" w:left="0"/>
              <w:jc w:val="center"/>
            </w:pPr>
            <w:r>
              <w:t>-</w:t>
            </w:r>
          </w:p>
        </w:tc>
        <w:tc>
          <w:tcPr>
            <w:tcW w:type="dxa" w:w="1243"/>
            <w:tcMar>
              <w:left w:type="dxa" w:w="0"/>
              <w:right w:type="dxa" w:w="0"/>
            </w:tcMar>
          </w:tcPr>
          <w:p w14:paraId="4D8C0000">
            <w:pPr>
              <w:pStyle w:val="Style_2"/>
              <w:ind w:firstLine="0" w:left="0"/>
              <w:jc w:val="center"/>
            </w:pPr>
            <w:r>
              <w:t>-</w:t>
            </w:r>
          </w:p>
        </w:tc>
        <w:tc>
          <w:tcPr>
            <w:tcW w:type="dxa" w:w="1243"/>
            <w:tcMar>
              <w:left w:type="dxa" w:w="0"/>
              <w:right w:type="dxa" w:w="0"/>
            </w:tcMar>
          </w:tcPr>
          <w:p w14:paraId="4E8C0000">
            <w:pPr>
              <w:pStyle w:val="Style_2"/>
              <w:ind w:firstLine="0" w:left="0"/>
              <w:jc w:val="center"/>
            </w:pPr>
            <w:r>
              <w:t>-</w:t>
            </w:r>
          </w:p>
        </w:tc>
        <w:tc>
          <w:tcPr>
            <w:tcW w:type="dxa" w:w="1243"/>
            <w:tcMar>
              <w:left w:type="dxa" w:w="0"/>
              <w:right w:type="dxa" w:w="0"/>
            </w:tcMar>
          </w:tcPr>
          <w:p w14:paraId="4F8C0000">
            <w:pPr>
              <w:pStyle w:val="Style_2"/>
              <w:ind w:firstLine="0" w:left="0"/>
              <w:jc w:val="center"/>
            </w:pPr>
            <w:r>
              <w:t>-</w:t>
            </w:r>
          </w:p>
        </w:tc>
        <w:tc>
          <w:tcPr>
            <w:tcW w:type="dxa" w:w="1243"/>
            <w:tcMar>
              <w:left w:type="dxa" w:w="0"/>
              <w:right w:type="dxa" w:w="0"/>
            </w:tcMar>
          </w:tcPr>
          <w:p w14:paraId="508C0000">
            <w:pPr>
              <w:pStyle w:val="Style_2"/>
              <w:ind w:firstLine="0" w:left="0"/>
              <w:jc w:val="center"/>
            </w:pPr>
            <w:r>
              <w:t>-</w:t>
            </w:r>
          </w:p>
        </w:tc>
        <w:tc>
          <w:tcPr>
            <w:tcW w:type="dxa" w:w="1243"/>
            <w:tcMar>
              <w:left w:type="dxa" w:w="0"/>
              <w:right w:type="dxa" w:w="0"/>
            </w:tcMar>
          </w:tcPr>
          <w:p w14:paraId="518C0000">
            <w:pPr>
              <w:pStyle w:val="Style_2"/>
              <w:ind w:firstLine="0" w:left="0"/>
              <w:jc w:val="center"/>
            </w:pPr>
            <w:r>
              <w:t>52646,4</w:t>
            </w:r>
          </w:p>
        </w:tc>
        <w:tc>
          <w:tcPr>
            <w:tcW w:type="dxa" w:w="1243"/>
            <w:tcMar>
              <w:left w:type="dxa" w:w="0"/>
              <w:right w:type="dxa" w:w="0"/>
            </w:tcMar>
          </w:tcPr>
          <w:p w14:paraId="528C0000">
            <w:pPr>
              <w:pStyle w:val="Style_2"/>
              <w:ind w:firstLine="0" w:left="0"/>
              <w:jc w:val="center"/>
            </w:pPr>
            <w:r>
              <w:t>41621,1</w:t>
            </w:r>
          </w:p>
        </w:tc>
        <w:tc>
          <w:tcPr>
            <w:tcW w:type="dxa" w:w="1243"/>
            <w:tcMar>
              <w:left w:type="dxa" w:w="0"/>
              <w:right w:type="dxa" w:w="0"/>
            </w:tcMar>
          </w:tcPr>
          <w:p w14:paraId="538C0000">
            <w:pPr>
              <w:pStyle w:val="Style_2"/>
              <w:ind w:firstLine="0" w:left="0"/>
              <w:jc w:val="center"/>
            </w:pPr>
            <w:r>
              <w:t>8022,2</w:t>
            </w:r>
          </w:p>
        </w:tc>
        <w:tc>
          <w:tcPr>
            <w:tcW w:type="dxa" w:w="1243"/>
            <w:tcMar>
              <w:left w:type="dxa" w:w="0"/>
              <w:right w:type="dxa" w:w="0"/>
            </w:tcMar>
          </w:tcPr>
          <w:p w14:paraId="548C0000">
            <w:pPr>
              <w:pStyle w:val="Style_2"/>
              <w:ind w:firstLine="0" w:left="0"/>
              <w:jc w:val="center"/>
            </w:pPr>
            <w:r>
              <w:t>65300,8</w:t>
            </w:r>
          </w:p>
        </w:tc>
        <w:tc>
          <w:tcPr>
            <w:tcW w:type="dxa" w:w="1243"/>
            <w:tcMar>
              <w:left w:type="dxa" w:w="0"/>
              <w:right w:type="dxa" w:w="0"/>
            </w:tcMar>
          </w:tcPr>
          <w:p w14:paraId="558C0000">
            <w:pPr>
              <w:pStyle w:val="Style_2"/>
              <w:ind w:firstLine="0" w:left="0"/>
              <w:jc w:val="center"/>
            </w:pPr>
            <w:r>
              <w:t>60166,5</w:t>
            </w:r>
          </w:p>
        </w:tc>
        <w:tc>
          <w:tcPr>
            <w:tcW w:type="dxa" w:w="1245"/>
            <w:tcMar>
              <w:left w:type="dxa" w:w="0"/>
              <w:right w:type="dxa" w:w="0"/>
            </w:tcMar>
          </w:tcPr>
          <w:p w14:paraId="568C0000">
            <w:pPr>
              <w:pStyle w:val="Style_2"/>
              <w:ind w:firstLine="0" w:left="0"/>
              <w:jc w:val="center"/>
            </w:pPr>
            <w:r>
              <w:t>9507</w:t>
            </w:r>
          </w:p>
        </w:tc>
      </w:tr>
      <w:tr>
        <w:tc>
          <w:tcPr>
            <w:tcW w:type="dxa" w:w="2324"/>
            <w:gridSpan w:val="1"/>
            <w:vMerge w:val="continue"/>
            <w:tcMar>
              <w:left w:type="dxa" w:w="0"/>
              <w:right w:type="dxa" w:w="0"/>
            </w:tcMar>
          </w:tcPr>
          <w:p/>
        </w:tc>
        <w:tc>
          <w:tcPr>
            <w:tcW w:type="dxa" w:w="2154"/>
            <w:tcMar>
              <w:left w:type="dxa" w:w="0"/>
              <w:right w:type="dxa" w:w="0"/>
            </w:tcMar>
          </w:tcPr>
          <w:p w14:paraId="578C0000">
            <w:pPr>
              <w:pStyle w:val="Style_2"/>
              <w:ind w:firstLine="0" w:left="0"/>
              <w:jc w:val="left"/>
            </w:pPr>
            <w:r>
              <w:t>Забайкальский край</w:t>
            </w:r>
          </w:p>
        </w:tc>
        <w:tc>
          <w:tcPr>
            <w:tcW w:type="dxa" w:w="541"/>
            <w:tcMar>
              <w:left w:type="dxa" w:w="0"/>
              <w:right w:type="dxa" w:w="0"/>
            </w:tcMar>
          </w:tcPr>
          <w:p w14:paraId="588C0000">
            <w:pPr>
              <w:pStyle w:val="Style_2"/>
              <w:ind w:firstLine="0" w:left="0"/>
              <w:jc w:val="center"/>
            </w:pPr>
            <w:r>
              <w:t>139</w:t>
            </w:r>
          </w:p>
        </w:tc>
        <w:tc>
          <w:tcPr>
            <w:tcW w:type="dxa" w:w="541"/>
            <w:tcMar>
              <w:left w:type="dxa" w:w="0"/>
              <w:right w:type="dxa" w:w="0"/>
            </w:tcMar>
          </w:tcPr>
          <w:p w14:paraId="598C0000">
            <w:pPr>
              <w:pStyle w:val="Style_2"/>
              <w:ind w:firstLine="0" w:left="0"/>
              <w:jc w:val="center"/>
            </w:pPr>
            <w:r>
              <w:t>15</w:t>
            </w:r>
          </w:p>
        </w:tc>
        <w:tc>
          <w:tcPr>
            <w:tcW w:type="dxa" w:w="541"/>
            <w:tcMar>
              <w:left w:type="dxa" w:w="0"/>
              <w:right w:type="dxa" w:w="0"/>
            </w:tcMar>
          </w:tcPr>
          <w:p w14:paraId="5A8C0000">
            <w:pPr>
              <w:pStyle w:val="Style_2"/>
              <w:ind w:firstLine="0" w:left="0"/>
              <w:jc w:val="center"/>
            </w:pPr>
            <w:r>
              <w:t>2</w:t>
            </w:r>
          </w:p>
        </w:tc>
        <w:tc>
          <w:tcPr>
            <w:tcW w:type="dxa" w:w="624"/>
            <w:tcMar>
              <w:left w:type="dxa" w:w="0"/>
              <w:right w:type="dxa" w:w="0"/>
            </w:tcMar>
          </w:tcPr>
          <w:p w14:paraId="5B8C0000">
            <w:pPr>
              <w:pStyle w:val="Style_2"/>
              <w:ind w:firstLine="0" w:left="0"/>
              <w:jc w:val="center"/>
            </w:pPr>
            <w:r>
              <w:t>2.I4</w:t>
            </w:r>
          </w:p>
        </w:tc>
        <w:tc>
          <w:tcPr>
            <w:tcW w:type="dxa" w:w="1243"/>
            <w:tcMar>
              <w:left w:type="dxa" w:w="0"/>
              <w:right w:type="dxa" w:w="0"/>
            </w:tcMar>
          </w:tcPr>
          <w:p w14:paraId="5C8C0000">
            <w:pPr>
              <w:pStyle w:val="Style_2"/>
              <w:ind w:firstLine="0" w:left="0"/>
              <w:jc w:val="center"/>
            </w:pPr>
            <w:r>
              <w:t>-</w:t>
            </w:r>
          </w:p>
        </w:tc>
        <w:tc>
          <w:tcPr>
            <w:tcW w:type="dxa" w:w="1243"/>
            <w:tcMar>
              <w:left w:type="dxa" w:w="0"/>
              <w:right w:type="dxa" w:w="0"/>
            </w:tcMar>
          </w:tcPr>
          <w:p w14:paraId="5D8C0000">
            <w:pPr>
              <w:pStyle w:val="Style_2"/>
              <w:ind w:firstLine="0" w:left="0"/>
              <w:jc w:val="center"/>
            </w:pPr>
            <w:r>
              <w:t>-</w:t>
            </w:r>
          </w:p>
        </w:tc>
        <w:tc>
          <w:tcPr>
            <w:tcW w:type="dxa" w:w="1243"/>
            <w:tcMar>
              <w:left w:type="dxa" w:w="0"/>
              <w:right w:type="dxa" w:w="0"/>
            </w:tcMar>
          </w:tcPr>
          <w:p w14:paraId="5E8C0000">
            <w:pPr>
              <w:pStyle w:val="Style_2"/>
              <w:ind w:firstLine="0" w:left="0"/>
              <w:jc w:val="center"/>
            </w:pPr>
            <w:r>
              <w:t>-</w:t>
            </w:r>
          </w:p>
        </w:tc>
        <w:tc>
          <w:tcPr>
            <w:tcW w:type="dxa" w:w="1243"/>
            <w:tcMar>
              <w:left w:type="dxa" w:w="0"/>
              <w:right w:type="dxa" w:w="0"/>
            </w:tcMar>
          </w:tcPr>
          <w:p w14:paraId="5F8C0000">
            <w:pPr>
              <w:pStyle w:val="Style_2"/>
              <w:ind w:firstLine="0" w:left="0"/>
              <w:jc w:val="center"/>
            </w:pPr>
            <w:r>
              <w:t>-</w:t>
            </w:r>
          </w:p>
        </w:tc>
        <w:tc>
          <w:tcPr>
            <w:tcW w:type="dxa" w:w="1243"/>
            <w:tcMar>
              <w:left w:type="dxa" w:w="0"/>
              <w:right w:type="dxa" w:w="0"/>
            </w:tcMar>
          </w:tcPr>
          <w:p w14:paraId="608C0000">
            <w:pPr>
              <w:pStyle w:val="Style_2"/>
              <w:ind w:firstLine="0" w:left="0"/>
              <w:jc w:val="center"/>
            </w:pPr>
            <w:r>
              <w:t>-</w:t>
            </w:r>
          </w:p>
        </w:tc>
        <w:tc>
          <w:tcPr>
            <w:tcW w:type="dxa" w:w="1243"/>
            <w:tcMar>
              <w:left w:type="dxa" w:w="0"/>
              <w:right w:type="dxa" w:w="0"/>
            </w:tcMar>
          </w:tcPr>
          <w:p w14:paraId="618C0000">
            <w:pPr>
              <w:pStyle w:val="Style_2"/>
              <w:ind w:firstLine="0" w:left="0"/>
              <w:jc w:val="center"/>
            </w:pPr>
            <w:r>
              <w:t>-</w:t>
            </w:r>
          </w:p>
        </w:tc>
        <w:tc>
          <w:tcPr>
            <w:tcW w:type="dxa" w:w="1243"/>
            <w:tcMar>
              <w:left w:type="dxa" w:w="0"/>
              <w:right w:type="dxa" w:w="0"/>
            </w:tcMar>
          </w:tcPr>
          <w:p w14:paraId="628C0000">
            <w:pPr>
              <w:pStyle w:val="Style_2"/>
              <w:ind w:firstLine="0" w:left="0"/>
              <w:jc w:val="center"/>
            </w:pPr>
            <w:r>
              <w:t>49295,4</w:t>
            </w:r>
          </w:p>
        </w:tc>
        <w:tc>
          <w:tcPr>
            <w:tcW w:type="dxa" w:w="1243"/>
            <w:tcMar>
              <w:left w:type="dxa" w:w="0"/>
              <w:right w:type="dxa" w:w="0"/>
            </w:tcMar>
          </w:tcPr>
          <w:p w14:paraId="638C0000">
            <w:pPr>
              <w:pStyle w:val="Style_2"/>
              <w:ind w:firstLine="0" w:left="0"/>
              <w:jc w:val="center"/>
            </w:pPr>
            <w:r>
              <w:t>18915,2</w:t>
            </w:r>
          </w:p>
        </w:tc>
        <w:tc>
          <w:tcPr>
            <w:tcW w:type="dxa" w:w="1243"/>
            <w:tcMar>
              <w:left w:type="dxa" w:w="0"/>
              <w:right w:type="dxa" w:w="0"/>
            </w:tcMar>
          </w:tcPr>
          <w:p w14:paraId="648C0000">
            <w:pPr>
              <w:pStyle w:val="Style_2"/>
              <w:ind w:firstLine="0" w:left="0"/>
              <w:jc w:val="center"/>
            </w:pPr>
            <w:r>
              <w:t>3645,8</w:t>
            </w:r>
          </w:p>
        </w:tc>
        <w:tc>
          <w:tcPr>
            <w:tcW w:type="dxa" w:w="1243"/>
            <w:tcMar>
              <w:left w:type="dxa" w:w="0"/>
              <w:right w:type="dxa" w:w="0"/>
            </w:tcMar>
          </w:tcPr>
          <w:p w14:paraId="658C0000">
            <w:pPr>
              <w:pStyle w:val="Style_2"/>
              <w:ind w:firstLine="0" w:left="0"/>
              <w:jc w:val="center"/>
            </w:pPr>
            <w:r>
              <w:t>29676,7</w:t>
            </w:r>
          </w:p>
        </w:tc>
        <w:tc>
          <w:tcPr>
            <w:tcW w:type="dxa" w:w="1243"/>
            <w:tcMar>
              <w:left w:type="dxa" w:w="0"/>
              <w:right w:type="dxa" w:w="0"/>
            </w:tcMar>
          </w:tcPr>
          <w:p w14:paraId="668C0000">
            <w:pPr>
              <w:pStyle w:val="Style_2"/>
              <w:ind w:firstLine="0" w:left="0"/>
              <w:jc w:val="center"/>
            </w:pPr>
            <w:r>
              <w:t>27343,4</w:t>
            </w:r>
          </w:p>
        </w:tc>
        <w:tc>
          <w:tcPr>
            <w:tcW w:type="dxa" w:w="1245"/>
            <w:tcMar>
              <w:left w:type="dxa" w:w="0"/>
              <w:right w:type="dxa" w:w="0"/>
            </w:tcMar>
          </w:tcPr>
          <w:p w14:paraId="678C0000">
            <w:pPr>
              <w:pStyle w:val="Style_2"/>
              <w:ind w:firstLine="0" w:left="0"/>
              <w:jc w:val="center"/>
            </w:pPr>
            <w:r>
              <w:t>4320,6</w:t>
            </w:r>
          </w:p>
        </w:tc>
      </w:tr>
      <w:tr>
        <w:tc>
          <w:tcPr>
            <w:tcW w:type="dxa" w:w="2324"/>
            <w:gridSpan w:val="1"/>
            <w:vMerge w:val="continue"/>
            <w:tcMar>
              <w:left w:type="dxa" w:w="0"/>
              <w:right w:type="dxa" w:w="0"/>
            </w:tcMar>
          </w:tcPr>
          <w:p/>
        </w:tc>
        <w:tc>
          <w:tcPr>
            <w:tcW w:type="dxa" w:w="2154"/>
            <w:tcMar>
              <w:left w:type="dxa" w:w="0"/>
              <w:right w:type="dxa" w:w="0"/>
            </w:tcMar>
          </w:tcPr>
          <w:p w14:paraId="688C0000">
            <w:pPr>
              <w:pStyle w:val="Style_2"/>
              <w:ind w:firstLine="0" w:left="0"/>
              <w:jc w:val="left"/>
            </w:pPr>
            <w:r>
              <w:t>Приморский край</w:t>
            </w:r>
          </w:p>
        </w:tc>
        <w:tc>
          <w:tcPr>
            <w:tcW w:type="dxa" w:w="541"/>
            <w:tcMar>
              <w:left w:type="dxa" w:w="0"/>
              <w:right w:type="dxa" w:w="0"/>
            </w:tcMar>
          </w:tcPr>
          <w:p w14:paraId="698C0000">
            <w:pPr>
              <w:pStyle w:val="Style_2"/>
              <w:ind w:firstLine="0" w:left="0"/>
              <w:jc w:val="center"/>
            </w:pPr>
            <w:r>
              <w:t>139</w:t>
            </w:r>
          </w:p>
        </w:tc>
        <w:tc>
          <w:tcPr>
            <w:tcW w:type="dxa" w:w="541"/>
            <w:tcMar>
              <w:left w:type="dxa" w:w="0"/>
              <w:right w:type="dxa" w:w="0"/>
            </w:tcMar>
          </w:tcPr>
          <w:p w14:paraId="6A8C0000">
            <w:pPr>
              <w:pStyle w:val="Style_2"/>
              <w:ind w:firstLine="0" w:left="0"/>
              <w:jc w:val="center"/>
            </w:pPr>
            <w:r>
              <w:t>15</w:t>
            </w:r>
          </w:p>
        </w:tc>
        <w:tc>
          <w:tcPr>
            <w:tcW w:type="dxa" w:w="541"/>
            <w:tcMar>
              <w:left w:type="dxa" w:w="0"/>
              <w:right w:type="dxa" w:w="0"/>
            </w:tcMar>
          </w:tcPr>
          <w:p w14:paraId="6B8C0000">
            <w:pPr>
              <w:pStyle w:val="Style_2"/>
              <w:ind w:firstLine="0" w:left="0"/>
              <w:jc w:val="center"/>
            </w:pPr>
            <w:r>
              <w:t>2</w:t>
            </w:r>
          </w:p>
        </w:tc>
        <w:tc>
          <w:tcPr>
            <w:tcW w:type="dxa" w:w="624"/>
            <w:tcMar>
              <w:left w:type="dxa" w:w="0"/>
              <w:right w:type="dxa" w:w="0"/>
            </w:tcMar>
          </w:tcPr>
          <w:p w14:paraId="6C8C0000">
            <w:pPr>
              <w:pStyle w:val="Style_2"/>
              <w:ind w:firstLine="0" w:left="0"/>
              <w:jc w:val="center"/>
            </w:pPr>
            <w:r>
              <w:t>2.I4</w:t>
            </w:r>
          </w:p>
        </w:tc>
        <w:tc>
          <w:tcPr>
            <w:tcW w:type="dxa" w:w="1243"/>
            <w:tcMar>
              <w:left w:type="dxa" w:w="0"/>
              <w:right w:type="dxa" w:w="0"/>
            </w:tcMar>
          </w:tcPr>
          <w:p w14:paraId="6D8C0000">
            <w:pPr>
              <w:pStyle w:val="Style_2"/>
              <w:ind w:firstLine="0" w:left="0"/>
              <w:jc w:val="center"/>
            </w:pPr>
            <w:r>
              <w:t>-</w:t>
            </w:r>
          </w:p>
        </w:tc>
        <w:tc>
          <w:tcPr>
            <w:tcW w:type="dxa" w:w="1243"/>
            <w:tcMar>
              <w:left w:type="dxa" w:w="0"/>
              <w:right w:type="dxa" w:w="0"/>
            </w:tcMar>
          </w:tcPr>
          <w:p w14:paraId="6E8C0000">
            <w:pPr>
              <w:pStyle w:val="Style_2"/>
              <w:ind w:firstLine="0" w:left="0"/>
              <w:jc w:val="center"/>
            </w:pPr>
            <w:r>
              <w:t>-</w:t>
            </w:r>
          </w:p>
        </w:tc>
        <w:tc>
          <w:tcPr>
            <w:tcW w:type="dxa" w:w="1243"/>
            <w:tcMar>
              <w:left w:type="dxa" w:w="0"/>
              <w:right w:type="dxa" w:w="0"/>
            </w:tcMar>
          </w:tcPr>
          <w:p w14:paraId="6F8C0000">
            <w:pPr>
              <w:pStyle w:val="Style_2"/>
              <w:ind w:firstLine="0" w:left="0"/>
              <w:jc w:val="center"/>
            </w:pPr>
            <w:r>
              <w:t>-</w:t>
            </w:r>
          </w:p>
        </w:tc>
        <w:tc>
          <w:tcPr>
            <w:tcW w:type="dxa" w:w="1243"/>
            <w:tcMar>
              <w:left w:type="dxa" w:w="0"/>
              <w:right w:type="dxa" w:w="0"/>
            </w:tcMar>
          </w:tcPr>
          <w:p w14:paraId="708C0000">
            <w:pPr>
              <w:pStyle w:val="Style_2"/>
              <w:ind w:firstLine="0" w:left="0"/>
              <w:jc w:val="center"/>
            </w:pPr>
            <w:r>
              <w:t>-</w:t>
            </w:r>
          </w:p>
        </w:tc>
        <w:tc>
          <w:tcPr>
            <w:tcW w:type="dxa" w:w="1243"/>
            <w:tcMar>
              <w:left w:type="dxa" w:w="0"/>
              <w:right w:type="dxa" w:w="0"/>
            </w:tcMar>
          </w:tcPr>
          <w:p w14:paraId="718C0000">
            <w:pPr>
              <w:pStyle w:val="Style_2"/>
              <w:ind w:firstLine="0" w:left="0"/>
              <w:jc w:val="center"/>
            </w:pPr>
            <w:r>
              <w:t>-</w:t>
            </w:r>
          </w:p>
        </w:tc>
        <w:tc>
          <w:tcPr>
            <w:tcW w:type="dxa" w:w="1243"/>
            <w:tcMar>
              <w:left w:type="dxa" w:w="0"/>
              <w:right w:type="dxa" w:w="0"/>
            </w:tcMar>
          </w:tcPr>
          <w:p w14:paraId="728C0000">
            <w:pPr>
              <w:pStyle w:val="Style_2"/>
              <w:ind w:firstLine="0" w:left="0"/>
              <w:jc w:val="center"/>
            </w:pPr>
            <w:r>
              <w:t>-</w:t>
            </w:r>
          </w:p>
        </w:tc>
        <w:tc>
          <w:tcPr>
            <w:tcW w:type="dxa" w:w="1243"/>
            <w:tcMar>
              <w:left w:type="dxa" w:w="0"/>
              <w:right w:type="dxa" w:w="0"/>
            </w:tcMar>
          </w:tcPr>
          <w:p w14:paraId="738C0000">
            <w:pPr>
              <w:pStyle w:val="Style_2"/>
              <w:ind w:firstLine="0" w:left="0"/>
              <w:jc w:val="center"/>
            </w:pPr>
            <w:r>
              <w:t>334665,5</w:t>
            </w:r>
          </w:p>
        </w:tc>
        <w:tc>
          <w:tcPr>
            <w:tcW w:type="dxa" w:w="1243"/>
            <w:tcMar>
              <w:left w:type="dxa" w:w="0"/>
              <w:right w:type="dxa" w:w="0"/>
            </w:tcMar>
          </w:tcPr>
          <w:p w14:paraId="748C0000">
            <w:pPr>
              <w:pStyle w:val="Style_2"/>
              <w:ind w:firstLine="0" w:left="0"/>
              <w:jc w:val="center"/>
            </w:pPr>
            <w:r>
              <w:t>-</w:t>
            </w:r>
          </w:p>
        </w:tc>
        <w:tc>
          <w:tcPr>
            <w:tcW w:type="dxa" w:w="1243"/>
            <w:tcMar>
              <w:left w:type="dxa" w:w="0"/>
              <w:right w:type="dxa" w:w="0"/>
            </w:tcMar>
          </w:tcPr>
          <w:p w14:paraId="758C0000">
            <w:pPr>
              <w:pStyle w:val="Style_2"/>
              <w:ind w:firstLine="0" w:left="0"/>
              <w:jc w:val="center"/>
            </w:pPr>
            <w:r>
              <w:t>-</w:t>
            </w:r>
          </w:p>
        </w:tc>
        <w:tc>
          <w:tcPr>
            <w:tcW w:type="dxa" w:w="1243"/>
            <w:tcMar>
              <w:left w:type="dxa" w:w="0"/>
              <w:right w:type="dxa" w:w="0"/>
            </w:tcMar>
          </w:tcPr>
          <w:p w14:paraId="768C0000">
            <w:pPr>
              <w:pStyle w:val="Style_2"/>
              <w:ind w:firstLine="0" w:left="0"/>
              <w:jc w:val="center"/>
            </w:pPr>
            <w:r>
              <w:t>-</w:t>
            </w:r>
          </w:p>
        </w:tc>
        <w:tc>
          <w:tcPr>
            <w:tcW w:type="dxa" w:w="1243"/>
            <w:tcMar>
              <w:left w:type="dxa" w:w="0"/>
              <w:right w:type="dxa" w:w="0"/>
            </w:tcMar>
          </w:tcPr>
          <w:p w14:paraId="778C0000">
            <w:pPr>
              <w:pStyle w:val="Style_2"/>
              <w:ind w:firstLine="0" w:left="0"/>
              <w:jc w:val="center"/>
            </w:pPr>
            <w:r>
              <w:t>-</w:t>
            </w:r>
          </w:p>
        </w:tc>
        <w:tc>
          <w:tcPr>
            <w:tcW w:type="dxa" w:w="1245"/>
            <w:tcMar>
              <w:left w:type="dxa" w:w="0"/>
              <w:right w:type="dxa" w:w="0"/>
            </w:tcMar>
          </w:tcPr>
          <w:p w14:paraId="788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98C0000">
            <w:pPr>
              <w:pStyle w:val="Style_2"/>
              <w:ind w:firstLine="0" w:left="0"/>
              <w:jc w:val="left"/>
            </w:pPr>
            <w:r>
              <w:t>Республика Саха (Якутия)</w:t>
            </w:r>
          </w:p>
        </w:tc>
        <w:tc>
          <w:tcPr>
            <w:tcW w:type="dxa" w:w="541"/>
            <w:tcMar>
              <w:left w:type="dxa" w:w="0"/>
              <w:right w:type="dxa" w:w="0"/>
            </w:tcMar>
          </w:tcPr>
          <w:p w14:paraId="7A8C0000">
            <w:pPr>
              <w:pStyle w:val="Style_2"/>
              <w:ind w:firstLine="0" w:left="0"/>
              <w:jc w:val="center"/>
            </w:pPr>
            <w:r>
              <w:t>139</w:t>
            </w:r>
          </w:p>
        </w:tc>
        <w:tc>
          <w:tcPr>
            <w:tcW w:type="dxa" w:w="541"/>
            <w:tcMar>
              <w:left w:type="dxa" w:w="0"/>
              <w:right w:type="dxa" w:w="0"/>
            </w:tcMar>
          </w:tcPr>
          <w:p w14:paraId="7B8C0000">
            <w:pPr>
              <w:pStyle w:val="Style_2"/>
              <w:ind w:firstLine="0" w:left="0"/>
              <w:jc w:val="center"/>
            </w:pPr>
            <w:r>
              <w:t>15</w:t>
            </w:r>
          </w:p>
        </w:tc>
        <w:tc>
          <w:tcPr>
            <w:tcW w:type="dxa" w:w="541"/>
            <w:tcMar>
              <w:left w:type="dxa" w:w="0"/>
              <w:right w:type="dxa" w:w="0"/>
            </w:tcMar>
          </w:tcPr>
          <w:p w14:paraId="7C8C0000">
            <w:pPr>
              <w:pStyle w:val="Style_2"/>
              <w:ind w:firstLine="0" w:left="0"/>
              <w:jc w:val="center"/>
            </w:pPr>
            <w:r>
              <w:t>2</w:t>
            </w:r>
          </w:p>
        </w:tc>
        <w:tc>
          <w:tcPr>
            <w:tcW w:type="dxa" w:w="624"/>
            <w:tcMar>
              <w:left w:type="dxa" w:w="0"/>
              <w:right w:type="dxa" w:w="0"/>
            </w:tcMar>
          </w:tcPr>
          <w:p w14:paraId="7D8C0000">
            <w:pPr>
              <w:pStyle w:val="Style_2"/>
              <w:ind w:firstLine="0" w:left="0"/>
              <w:jc w:val="center"/>
            </w:pPr>
            <w:r>
              <w:t>2.I4</w:t>
            </w:r>
          </w:p>
        </w:tc>
        <w:tc>
          <w:tcPr>
            <w:tcW w:type="dxa" w:w="1243"/>
            <w:tcMar>
              <w:left w:type="dxa" w:w="0"/>
              <w:right w:type="dxa" w:w="0"/>
            </w:tcMar>
          </w:tcPr>
          <w:p w14:paraId="7E8C0000">
            <w:pPr>
              <w:pStyle w:val="Style_2"/>
              <w:ind w:firstLine="0" w:left="0"/>
              <w:jc w:val="center"/>
            </w:pPr>
            <w:r>
              <w:t>-</w:t>
            </w:r>
          </w:p>
        </w:tc>
        <w:tc>
          <w:tcPr>
            <w:tcW w:type="dxa" w:w="1243"/>
            <w:tcMar>
              <w:left w:type="dxa" w:w="0"/>
              <w:right w:type="dxa" w:w="0"/>
            </w:tcMar>
          </w:tcPr>
          <w:p w14:paraId="7F8C0000">
            <w:pPr>
              <w:pStyle w:val="Style_2"/>
              <w:ind w:firstLine="0" w:left="0"/>
              <w:jc w:val="center"/>
            </w:pPr>
            <w:r>
              <w:t>-</w:t>
            </w:r>
          </w:p>
        </w:tc>
        <w:tc>
          <w:tcPr>
            <w:tcW w:type="dxa" w:w="1243"/>
            <w:tcMar>
              <w:left w:type="dxa" w:w="0"/>
              <w:right w:type="dxa" w:w="0"/>
            </w:tcMar>
          </w:tcPr>
          <w:p w14:paraId="808C0000">
            <w:pPr>
              <w:pStyle w:val="Style_2"/>
              <w:ind w:firstLine="0" w:left="0"/>
              <w:jc w:val="center"/>
            </w:pPr>
            <w:r>
              <w:t>-</w:t>
            </w:r>
          </w:p>
        </w:tc>
        <w:tc>
          <w:tcPr>
            <w:tcW w:type="dxa" w:w="1243"/>
            <w:tcMar>
              <w:left w:type="dxa" w:w="0"/>
              <w:right w:type="dxa" w:w="0"/>
            </w:tcMar>
          </w:tcPr>
          <w:p w14:paraId="818C0000">
            <w:pPr>
              <w:pStyle w:val="Style_2"/>
              <w:ind w:firstLine="0" w:left="0"/>
              <w:jc w:val="center"/>
            </w:pPr>
            <w:r>
              <w:t>-</w:t>
            </w:r>
          </w:p>
        </w:tc>
        <w:tc>
          <w:tcPr>
            <w:tcW w:type="dxa" w:w="1243"/>
            <w:tcMar>
              <w:left w:type="dxa" w:w="0"/>
              <w:right w:type="dxa" w:w="0"/>
            </w:tcMar>
          </w:tcPr>
          <w:p w14:paraId="828C0000">
            <w:pPr>
              <w:pStyle w:val="Style_2"/>
              <w:ind w:firstLine="0" w:left="0"/>
              <w:jc w:val="center"/>
            </w:pPr>
            <w:r>
              <w:t>-</w:t>
            </w:r>
          </w:p>
        </w:tc>
        <w:tc>
          <w:tcPr>
            <w:tcW w:type="dxa" w:w="1243"/>
            <w:tcMar>
              <w:left w:type="dxa" w:w="0"/>
              <w:right w:type="dxa" w:w="0"/>
            </w:tcMar>
          </w:tcPr>
          <w:p w14:paraId="838C0000">
            <w:pPr>
              <w:pStyle w:val="Style_2"/>
              <w:ind w:firstLine="0" w:left="0"/>
              <w:jc w:val="center"/>
            </w:pPr>
            <w:r>
              <w:t>-</w:t>
            </w:r>
          </w:p>
        </w:tc>
        <w:tc>
          <w:tcPr>
            <w:tcW w:type="dxa" w:w="1243"/>
            <w:tcMar>
              <w:left w:type="dxa" w:w="0"/>
              <w:right w:type="dxa" w:w="0"/>
            </w:tcMar>
          </w:tcPr>
          <w:p w14:paraId="848C0000">
            <w:pPr>
              <w:pStyle w:val="Style_2"/>
              <w:ind w:firstLine="0" w:left="0"/>
              <w:jc w:val="center"/>
            </w:pPr>
            <w:r>
              <w:t>76551,5</w:t>
            </w:r>
          </w:p>
        </w:tc>
        <w:tc>
          <w:tcPr>
            <w:tcW w:type="dxa" w:w="1243"/>
            <w:tcMar>
              <w:left w:type="dxa" w:w="0"/>
              <w:right w:type="dxa" w:w="0"/>
            </w:tcMar>
          </w:tcPr>
          <w:p w14:paraId="858C0000">
            <w:pPr>
              <w:pStyle w:val="Style_2"/>
              <w:ind w:firstLine="0" w:left="0"/>
              <w:jc w:val="center"/>
            </w:pPr>
            <w:r>
              <w:t>28932</w:t>
            </w:r>
          </w:p>
        </w:tc>
        <w:tc>
          <w:tcPr>
            <w:tcW w:type="dxa" w:w="1243"/>
            <w:tcMar>
              <w:left w:type="dxa" w:w="0"/>
              <w:right w:type="dxa" w:w="0"/>
            </w:tcMar>
          </w:tcPr>
          <w:p w14:paraId="868C0000">
            <w:pPr>
              <w:pStyle w:val="Style_2"/>
              <w:ind w:firstLine="0" w:left="0"/>
              <w:jc w:val="center"/>
            </w:pPr>
            <w:r>
              <w:t>5576,5</w:t>
            </w:r>
          </w:p>
        </w:tc>
        <w:tc>
          <w:tcPr>
            <w:tcW w:type="dxa" w:w="1243"/>
            <w:tcMar>
              <w:left w:type="dxa" w:w="0"/>
              <w:right w:type="dxa" w:w="0"/>
            </w:tcMar>
          </w:tcPr>
          <w:p w14:paraId="878C0000">
            <w:pPr>
              <w:pStyle w:val="Style_2"/>
              <w:ind w:firstLine="0" w:left="0"/>
              <w:jc w:val="center"/>
            </w:pPr>
            <w:r>
              <w:t>45392,4</w:t>
            </w:r>
          </w:p>
        </w:tc>
        <w:tc>
          <w:tcPr>
            <w:tcW w:type="dxa" w:w="1243"/>
            <w:tcMar>
              <w:left w:type="dxa" w:w="0"/>
              <w:right w:type="dxa" w:w="0"/>
            </w:tcMar>
          </w:tcPr>
          <w:p w14:paraId="888C0000">
            <w:pPr>
              <w:pStyle w:val="Style_2"/>
              <w:ind w:firstLine="0" w:left="0"/>
              <w:jc w:val="center"/>
            </w:pPr>
            <w:r>
              <w:t>41823,5</w:t>
            </w:r>
          </w:p>
        </w:tc>
        <w:tc>
          <w:tcPr>
            <w:tcW w:type="dxa" w:w="1245"/>
            <w:tcMar>
              <w:left w:type="dxa" w:w="0"/>
              <w:right w:type="dxa" w:w="0"/>
            </w:tcMar>
          </w:tcPr>
          <w:p w14:paraId="898C0000">
            <w:pPr>
              <w:pStyle w:val="Style_2"/>
              <w:ind w:firstLine="0" w:left="0"/>
              <w:jc w:val="center"/>
            </w:pPr>
            <w:r>
              <w:t>6608,6</w:t>
            </w:r>
          </w:p>
        </w:tc>
      </w:tr>
      <w:tr>
        <w:tc>
          <w:tcPr>
            <w:tcW w:type="dxa" w:w="2324"/>
            <w:gridSpan w:val="1"/>
            <w:vMerge w:val="continue"/>
            <w:tcMar>
              <w:left w:type="dxa" w:w="0"/>
              <w:right w:type="dxa" w:w="0"/>
            </w:tcMar>
          </w:tcPr>
          <w:p/>
        </w:tc>
        <w:tc>
          <w:tcPr>
            <w:tcW w:type="dxa" w:w="2154"/>
            <w:tcMar>
              <w:left w:type="dxa" w:w="0"/>
              <w:right w:type="dxa" w:w="0"/>
            </w:tcMar>
          </w:tcPr>
          <w:p w14:paraId="8A8C0000">
            <w:pPr>
              <w:pStyle w:val="Style_2"/>
              <w:ind w:firstLine="0" w:left="0"/>
              <w:jc w:val="left"/>
            </w:pPr>
            <w:r>
              <w:t>Хабаровский край</w:t>
            </w:r>
          </w:p>
        </w:tc>
        <w:tc>
          <w:tcPr>
            <w:tcW w:type="dxa" w:w="541"/>
            <w:tcMar>
              <w:left w:type="dxa" w:w="0"/>
              <w:right w:type="dxa" w:w="0"/>
            </w:tcMar>
          </w:tcPr>
          <w:p w14:paraId="8B8C0000">
            <w:pPr>
              <w:pStyle w:val="Style_2"/>
              <w:ind w:firstLine="0" w:left="0"/>
              <w:jc w:val="center"/>
            </w:pPr>
            <w:r>
              <w:t>139</w:t>
            </w:r>
          </w:p>
        </w:tc>
        <w:tc>
          <w:tcPr>
            <w:tcW w:type="dxa" w:w="541"/>
            <w:tcMar>
              <w:left w:type="dxa" w:w="0"/>
              <w:right w:type="dxa" w:w="0"/>
            </w:tcMar>
          </w:tcPr>
          <w:p w14:paraId="8C8C0000">
            <w:pPr>
              <w:pStyle w:val="Style_2"/>
              <w:ind w:firstLine="0" w:left="0"/>
              <w:jc w:val="center"/>
            </w:pPr>
            <w:r>
              <w:t>15</w:t>
            </w:r>
          </w:p>
        </w:tc>
        <w:tc>
          <w:tcPr>
            <w:tcW w:type="dxa" w:w="541"/>
            <w:tcMar>
              <w:left w:type="dxa" w:w="0"/>
              <w:right w:type="dxa" w:w="0"/>
            </w:tcMar>
          </w:tcPr>
          <w:p w14:paraId="8D8C0000">
            <w:pPr>
              <w:pStyle w:val="Style_2"/>
              <w:ind w:firstLine="0" w:left="0"/>
              <w:jc w:val="center"/>
            </w:pPr>
            <w:r>
              <w:t>2</w:t>
            </w:r>
          </w:p>
        </w:tc>
        <w:tc>
          <w:tcPr>
            <w:tcW w:type="dxa" w:w="624"/>
            <w:tcMar>
              <w:left w:type="dxa" w:w="0"/>
              <w:right w:type="dxa" w:w="0"/>
            </w:tcMar>
          </w:tcPr>
          <w:p w14:paraId="8E8C0000">
            <w:pPr>
              <w:pStyle w:val="Style_2"/>
              <w:ind w:firstLine="0" w:left="0"/>
              <w:jc w:val="center"/>
            </w:pPr>
            <w:r>
              <w:t>2.I4</w:t>
            </w:r>
          </w:p>
        </w:tc>
        <w:tc>
          <w:tcPr>
            <w:tcW w:type="dxa" w:w="1243"/>
            <w:tcMar>
              <w:left w:type="dxa" w:w="0"/>
              <w:right w:type="dxa" w:w="0"/>
            </w:tcMar>
          </w:tcPr>
          <w:p w14:paraId="8F8C0000">
            <w:pPr>
              <w:pStyle w:val="Style_2"/>
              <w:ind w:firstLine="0" w:left="0"/>
              <w:jc w:val="center"/>
            </w:pPr>
            <w:r>
              <w:t>-</w:t>
            </w:r>
          </w:p>
        </w:tc>
        <w:tc>
          <w:tcPr>
            <w:tcW w:type="dxa" w:w="1243"/>
            <w:tcMar>
              <w:left w:type="dxa" w:w="0"/>
              <w:right w:type="dxa" w:w="0"/>
            </w:tcMar>
          </w:tcPr>
          <w:p w14:paraId="908C0000">
            <w:pPr>
              <w:pStyle w:val="Style_2"/>
              <w:ind w:firstLine="0" w:left="0"/>
              <w:jc w:val="center"/>
            </w:pPr>
            <w:r>
              <w:t>-</w:t>
            </w:r>
          </w:p>
        </w:tc>
        <w:tc>
          <w:tcPr>
            <w:tcW w:type="dxa" w:w="1243"/>
            <w:tcMar>
              <w:left w:type="dxa" w:w="0"/>
              <w:right w:type="dxa" w:w="0"/>
            </w:tcMar>
          </w:tcPr>
          <w:p w14:paraId="918C0000">
            <w:pPr>
              <w:pStyle w:val="Style_2"/>
              <w:ind w:firstLine="0" w:left="0"/>
              <w:jc w:val="center"/>
            </w:pPr>
            <w:r>
              <w:t>-</w:t>
            </w:r>
          </w:p>
        </w:tc>
        <w:tc>
          <w:tcPr>
            <w:tcW w:type="dxa" w:w="1243"/>
            <w:tcMar>
              <w:left w:type="dxa" w:w="0"/>
              <w:right w:type="dxa" w:w="0"/>
            </w:tcMar>
          </w:tcPr>
          <w:p w14:paraId="928C0000">
            <w:pPr>
              <w:pStyle w:val="Style_2"/>
              <w:ind w:firstLine="0" w:left="0"/>
              <w:jc w:val="center"/>
            </w:pPr>
            <w:r>
              <w:t>-</w:t>
            </w:r>
          </w:p>
        </w:tc>
        <w:tc>
          <w:tcPr>
            <w:tcW w:type="dxa" w:w="1243"/>
            <w:tcMar>
              <w:left w:type="dxa" w:w="0"/>
              <w:right w:type="dxa" w:w="0"/>
            </w:tcMar>
          </w:tcPr>
          <w:p w14:paraId="938C0000">
            <w:pPr>
              <w:pStyle w:val="Style_2"/>
              <w:ind w:firstLine="0" w:left="0"/>
              <w:jc w:val="center"/>
            </w:pPr>
            <w:r>
              <w:t>-</w:t>
            </w:r>
          </w:p>
        </w:tc>
        <w:tc>
          <w:tcPr>
            <w:tcW w:type="dxa" w:w="1243"/>
            <w:tcMar>
              <w:left w:type="dxa" w:w="0"/>
              <w:right w:type="dxa" w:w="0"/>
            </w:tcMar>
          </w:tcPr>
          <w:p w14:paraId="948C0000">
            <w:pPr>
              <w:pStyle w:val="Style_2"/>
              <w:ind w:firstLine="0" w:left="0"/>
              <w:jc w:val="center"/>
            </w:pPr>
            <w:r>
              <w:t>-</w:t>
            </w:r>
          </w:p>
        </w:tc>
        <w:tc>
          <w:tcPr>
            <w:tcW w:type="dxa" w:w="1243"/>
            <w:tcMar>
              <w:left w:type="dxa" w:w="0"/>
              <w:right w:type="dxa" w:w="0"/>
            </w:tcMar>
          </w:tcPr>
          <w:p w14:paraId="958C0000">
            <w:pPr>
              <w:pStyle w:val="Style_2"/>
              <w:ind w:firstLine="0" w:left="0"/>
              <w:jc w:val="center"/>
            </w:pPr>
            <w:r>
              <w:t>-</w:t>
            </w:r>
          </w:p>
        </w:tc>
        <w:tc>
          <w:tcPr>
            <w:tcW w:type="dxa" w:w="1243"/>
            <w:tcMar>
              <w:left w:type="dxa" w:w="0"/>
              <w:right w:type="dxa" w:w="0"/>
            </w:tcMar>
          </w:tcPr>
          <w:p w14:paraId="968C0000">
            <w:pPr>
              <w:pStyle w:val="Style_2"/>
              <w:ind w:firstLine="0" w:left="0"/>
              <w:jc w:val="center"/>
            </w:pPr>
            <w:r>
              <w:t>-</w:t>
            </w:r>
          </w:p>
        </w:tc>
        <w:tc>
          <w:tcPr>
            <w:tcW w:type="dxa" w:w="1243"/>
            <w:tcMar>
              <w:left w:type="dxa" w:w="0"/>
              <w:right w:type="dxa" w:w="0"/>
            </w:tcMar>
          </w:tcPr>
          <w:p w14:paraId="978C0000">
            <w:pPr>
              <w:pStyle w:val="Style_2"/>
              <w:ind w:firstLine="0" w:left="0"/>
              <w:jc w:val="center"/>
            </w:pPr>
            <w:r>
              <w:t>7302,3</w:t>
            </w:r>
          </w:p>
        </w:tc>
        <w:tc>
          <w:tcPr>
            <w:tcW w:type="dxa" w:w="1243"/>
            <w:tcMar>
              <w:left w:type="dxa" w:w="0"/>
              <w:right w:type="dxa" w:w="0"/>
            </w:tcMar>
          </w:tcPr>
          <w:p w14:paraId="988C0000">
            <w:pPr>
              <w:pStyle w:val="Style_2"/>
              <w:ind w:firstLine="0" w:left="0"/>
              <w:jc w:val="center"/>
            </w:pPr>
            <w:r>
              <w:t>59440,4</w:t>
            </w:r>
          </w:p>
        </w:tc>
        <w:tc>
          <w:tcPr>
            <w:tcW w:type="dxa" w:w="1243"/>
            <w:tcMar>
              <w:left w:type="dxa" w:w="0"/>
              <w:right w:type="dxa" w:w="0"/>
            </w:tcMar>
          </w:tcPr>
          <w:p w14:paraId="998C0000">
            <w:pPr>
              <w:pStyle w:val="Style_2"/>
              <w:ind w:firstLine="0" w:left="0"/>
              <w:jc w:val="center"/>
            </w:pPr>
            <w:r>
              <w:t>54766,9</w:t>
            </w:r>
          </w:p>
        </w:tc>
        <w:tc>
          <w:tcPr>
            <w:tcW w:type="dxa" w:w="1245"/>
            <w:tcMar>
              <w:left w:type="dxa" w:w="0"/>
              <w:right w:type="dxa" w:w="0"/>
            </w:tcMar>
          </w:tcPr>
          <w:p w14:paraId="9A8C0000">
            <w:pPr>
              <w:pStyle w:val="Style_2"/>
              <w:ind w:firstLine="0" w:left="0"/>
              <w:jc w:val="center"/>
            </w:pPr>
            <w:r>
              <w:t>8653,8</w:t>
            </w:r>
          </w:p>
        </w:tc>
      </w:tr>
      <w:tr>
        <w:tc>
          <w:tcPr>
            <w:tcW w:type="dxa" w:w="2324"/>
            <w:gridSpan w:val="1"/>
            <w:vMerge w:val="continue"/>
            <w:tcMar>
              <w:left w:type="dxa" w:w="0"/>
              <w:right w:type="dxa" w:w="0"/>
            </w:tcMar>
          </w:tcPr>
          <w:p/>
        </w:tc>
        <w:tc>
          <w:tcPr>
            <w:tcW w:type="dxa" w:w="2154"/>
            <w:tcMar>
              <w:left w:type="dxa" w:w="0"/>
              <w:right w:type="dxa" w:w="0"/>
            </w:tcMar>
          </w:tcPr>
          <w:p w14:paraId="9B8C0000">
            <w:pPr>
              <w:pStyle w:val="Style_2"/>
              <w:ind w:firstLine="0" w:left="0"/>
              <w:jc w:val="left"/>
            </w:pPr>
            <w:r>
              <w:t>Амурская область</w:t>
            </w:r>
          </w:p>
        </w:tc>
        <w:tc>
          <w:tcPr>
            <w:tcW w:type="dxa" w:w="541"/>
            <w:tcMar>
              <w:left w:type="dxa" w:w="0"/>
              <w:right w:type="dxa" w:w="0"/>
            </w:tcMar>
          </w:tcPr>
          <w:p w14:paraId="9C8C0000">
            <w:pPr>
              <w:pStyle w:val="Style_2"/>
              <w:ind w:firstLine="0" w:left="0"/>
              <w:jc w:val="center"/>
            </w:pPr>
            <w:r>
              <w:t>139</w:t>
            </w:r>
          </w:p>
        </w:tc>
        <w:tc>
          <w:tcPr>
            <w:tcW w:type="dxa" w:w="541"/>
            <w:tcMar>
              <w:left w:type="dxa" w:w="0"/>
              <w:right w:type="dxa" w:w="0"/>
            </w:tcMar>
          </w:tcPr>
          <w:p w14:paraId="9D8C0000">
            <w:pPr>
              <w:pStyle w:val="Style_2"/>
              <w:ind w:firstLine="0" w:left="0"/>
              <w:jc w:val="center"/>
            </w:pPr>
            <w:r>
              <w:t>15</w:t>
            </w:r>
          </w:p>
        </w:tc>
        <w:tc>
          <w:tcPr>
            <w:tcW w:type="dxa" w:w="541"/>
            <w:tcMar>
              <w:left w:type="dxa" w:w="0"/>
              <w:right w:type="dxa" w:w="0"/>
            </w:tcMar>
          </w:tcPr>
          <w:p w14:paraId="9E8C0000">
            <w:pPr>
              <w:pStyle w:val="Style_2"/>
              <w:ind w:firstLine="0" w:left="0"/>
              <w:jc w:val="center"/>
            </w:pPr>
            <w:r>
              <w:t>2</w:t>
            </w:r>
          </w:p>
        </w:tc>
        <w:tc>
          <w:tcPr>
            <w:tcW w:type="dxa" w:w="624"/>
            <w:tcMar>
              <w:left w:type="dxa" w:w="0"/>
              <w:right w:type="dxa" w:w="0"/>
            </w:tcMar>
          </w:tcPr>
          <w:p w14:paraId="9F8C0000">
            <w:pPr>
              <w:pStyle w:val="Style_2"/>
              <w:ind w:firstLine="0" w:left="0"/>
              <w:jc w:val="center"/>
            </w:pPr>
            <w:r>
              <w:t>2.I4</w:t>
            </w:r>
          </w:p>
        </w:tc>
        <w:tc>
          <w:tcPr>
            <w:tcW w:type="dxa" w:w="1243"/>
            <w:tcMar>
              <w:left w:type="dxa" w:w="0"/>
              <w:right w:type="dxa" w:w="0"/>
            </w:tcMar>
          </w:tcPr>
          <w:p w14:paraId="A08C0000">
            <w:pPr>
              <w:pStyle w:val="Style_2"/>
              <w:ind w:firstLine="0" w:left="0"/>
              <w:jc w:val="center"/>
            </w:pPr>
            <w:r>
              <w:t>-</w:t>
            </w:r>
          </w:p>
        </w:tc>
        <w:tc>
          <w:tcPr>
            <w:tcW w:type="dxa" w:w="1243"/>
            <w:tcMar>
              <w:left w:type="dxa" w:w="0"/>
              <w:right w:type="dxa" w:w="0"/>
            </w:tcMar>
          </w:tcPr>
          <w:p w14:paraId="A18C0000">
            <w:pPr>
              <w:pStyle w:val="Style_2"/>
              <w:ind w:firstLine="0" w:left="0"/>
              <w:jc w:val="center"/>
            </w:pPr>
            <w:r>
              <w:t>-</w:t>
            </w:r>
          </w:p>
        </w:tc>
        <w:tc>
          <w:tcPr>
            <w:tcW w:type="dxa" w:w="1243"/>
            <w:tcMar>
              <w:left w:type="dxa" w:w="0"/>
              <w:right w:type="dxa" w:w="0"/>
            </w:tcMar>
          </w:tcPr>
          <w:p w14:paraId="A28C0000">
            <w:pPr>
              <w:pStyle w:val="Style_2"/>
              <w:ind w:firstLine="0" w:left="0"/>
              <w:jc w:val="center"/>
            </w:pPr>
            <w:r>
              <w:t>-</w:t>
            </w:r>
          </w:p>
        </w:tc>
        <w:tc>
          <w:tcPr>
            <w:tcW w:type="dxa" w:w="1243"/>
            <w:tcMar>
              <w:left w:type="dxa" w:w="0"/>
              <w:right w:type="dxa" w:w="0"/>
            </w:tcMar>
          </w:tcPr>
          <w:p w14:paraId="A38C0000">
            <w:pPr>
              <w:pStyle w:val="Style_2"/>
              <w:ind w:firstLine="0" w:left="0"/>
              <w:jc w:val="center"/>
            </w:pPr>
            <w:r>
              <w:t>-</w:t>
            </w:r>
          </w:p>
        </w:tc>
        <w:tc>
          <w:tcPr>
            <w:tcW w:type="dxa" w:w="1243"/>
            <w:tcMar>
              <w:left w:type="dxa" w:w="0"/>
              <w:right w:type="dxa" w:w="0"/>
            </w:tcMar>
          </w:tcPr>
          <w:p w14:paraId="A48C0000">
            <w:pPr>
              <w:pStyle w:val="Style_2"/>
              <w:ind w:firstLine="0" w:left="0"/>
              <w:jc w:val="center"/>
            </w:pPr>
            <w:r>
              <w:t>-</w:t>
            </w:r>
          </w:p>
        </w:tc>
        <w:tc>
          <w:tcPr>
            <w:tcW w:type="dxa" w:w="1243"/>
            <w:tcMar>
              <w:left w:type="dxa" w:w="0"/>
              <w:right w:type="dxa" w:w="0"/>
            </w:tcMar>
          </w:tcPr>
          <w:p w14:paraId="A58C0000">
            <w:pPr>
              <w:pStyle w:val="Style_2"/>
              <w:ind w:firstLine="0" w:left="0"/>
              <w:jc w:val="center"/>
            </w:pPr>
            <w:r>
              <w:t>-</w:t>
            </w:r>
          </w:p>
        </w:tc>
        <w:tc>
          <w:tcPr>
            <w:tcW w:type="dxa" w:w="1243"/>
            <w:tcMar>
              <w:left w:type="dxa" w:w="0"/>
              <w:right w:type="dxa" w:w="0"/>
            </w:tcMar>
          </w:tcPr>
          <w:p w14:paraId="A68C0000">
            <w:pPr>
              <w:pStyle w:val="Style_2"/>
              <w:ind w:firstLine="0" w:left="0"/>
              <w:jc w:val="center"/>
            </w:pPr>
            <w:r>
              <w:t>151805,1</w:t>
            </w:r>
          </w:p>
        </w:tc>
        <w:tc>
          <w:tcPr>
            <w:tcW w:type="dxa" w:w="1243"/>
            <w:tcMar>
              <w:left w:type="dxa" w:w="0"/>
              <w:right w:type="dxa" w:w="0"/>
            </w:tcMar>
          </w:tcPr>
          <w:p w14:paraId="A78C0000">
            <w:pPr>
              <w:pStyle w:val="Style_2"/>
              <w:ind w:firstLine="0" w:left="0"/>
              <w:jc w:val="center"/>
            </w:pPr>
            <w:r>
              <w:t>38688,3</w:t>
            </w:r>
          </w:p>
        </w:tc>
        <w:tc>
          <w:tcPr>
            <w:tcW w:type="dxa" w:w="1243"/>
            <w:tcMar>
              <w:left w:type="dxa" w:w="0"/>
              <w:right w:type="dxa" w:w="0"/>
            </w:tcMar>
          </w:tcPr>
          <w:p w14:paraId="A88C0000">
            <w:pPr>
              <w:pStyle w:val="Style_2"/>
              <w:ind w:firstLine="0" w:left="0"/>
              <w:jc w:val="center"/>
            </w:pPr>
            <w:r>
              <w:t>7456,9</w:t>
            </w:r>
          </w:p>
        </w:tc>
        <w:tc>
          <w:tcPr>
            <w:tcW w:type="dxa" w:w="1243"/>
            <w:tcMar>
              <w:left w:type="dxa" w:w="0"/>
              <w:right w:type="dxa" w:w="0"/>
            </w:tcMar>
          </w:tcPr>
          <w:p w14:paraId="A98C0000">
            <w:pPr>
              <w:pStyle w:val="Style_2"/>
              <w:ind w:firstLine="0" w:left="0"/>
              <w:jc w:val="center"/>
            </w:pPr>
            <w:r>
              <w:t>60699,4</w:t>
            </w:r>
          </w:p>
        </w:tc>
        <w:tc>
          <w:tcPr>
            <w:tcW w:type="dxa" w:w="1243"/>
            <w:tcMar>
              <w:left w:type="dxa" w:w="0"/>
              <w:right w:type="dxa" w:w="0"/>
            </w:tcMar>
          </w:tcPr>
          <w:p w14:paraId="AA8C0000">
            <w:pPr>
              <w:pStyle w:val="Style_2"/>
              <w:ind w:firstLine="0" w:left="0"/>
              <w:jc w:val="center"/>
            </w:pPr>
            <w:r>
              <w:t>55927</w:t>
            </w:r>
          </w:p>
        </w:tc>
        <w:tc>
          <w:tcPr>
            <w:tcW w:type="dxa" w:w="1245"/>
            <w:tcMar>
              <w:left w:type="dxa" w:w="0"/>
              <w:right w:type="dxa" w:w="0"/>
            </w:tcMar>
          </w:tcPr>
          <w:p w14:paraId="AB8C0000">
            <w:pPr>
              <w:pStyle w:val="Style_2"/>
              <w:ind w:firstLine="0" w:left="0"/>
              <w:jc w:val="center"/>
            </w:pPr>
            <w:r>
              <w:t>8837,1</w:t>
            </w:r>
          </w:p>
        </w:tc>
      </w:tr>
      <w:tr>
        <w:tc>
          <w:tcPr>
            <w:tcW w:type="dxa" w:w="2324"/>
            <w:vMerge w:val="restart"/>
            <w:tcMar>
              <w:left w:type="dxa" w:w="0"/>
              <w:right w:type="dxa" w:w="0"/>
            </w:tcMar>
          </w:tcPr>
          <w:p w14:paraId="AC8C0000">
            <w:pPr>
              <w:pStyle w:val="Style_2"/>
              <w:ind w:firstLine="0" w:left="0"/>
              <w:jc w:val="left"/>
            </w:pPr>
            <w:r>
              <w:t>Мероприятие 2.I4.2. Предоставление субсидий органам государственной власти субъектов Российской Федерации на исполнение расходных обязательств, предусматривающих создание и (или) развитие РГО, осуществляющих деятельность в рамках НГС с учетом присвоенного ранга</w:t>
            </w:r>
          </w:p>
        </w:tc>
        <w:tc>
          <w:tcPr>
            <w:tcW w:type="dxa" w:w="2154"/>
            <w:tcMar>
              <w:left w:type="dxa" w:w="0"/>
              <w:right w:type="dxa" w:w="0"/>
            </w:tcMar>
          </w:tcPr>
          <w:p w14:paraId="AD8C0000">
            <w:pPr>
              <w:pStyle w:val="Style_2"/>
              <w:ind w:firstLine="0" w:left="0"/>
              <w:jc w:val="left"/>
            </w:pPr>
            <w:r>
              <w:t>Дальневосточный федеральный округ</w:t>
            </w:r>
          </w:p>
        </w:tc>
        <w:tc>
          <w:tcPr>
            <w:tcW w:type="dxa" w:w="541"/>
            <w:tcMar>
              <w:left w:type="dxa" w:w="0"/>
              <w:right w:type="dxa" w:w="0"/>
            </w:tcMar>
          </w:tcPr>
          <w:p w14:paraId="AE8C0000">
            <w:pPr>
              <w:pStyle w:val="Style_2"/>
              <w:ind w:firstLine="0" w:left="0"/>
              <w:jc w:val="center"/>
            </w:pPr>
            <w:r>
              <w:t>139</w:t>
            </w:r>
          </w:p>
        </w:tc>
        <w:tc>
          <w:tcPr>
            <w:tcW w:type="dxa" w:w="541"/>
            <w:tcMar>
              <w:left w:type="dxa" w:w="0"/>
              <w:right w:type="dxa" w:w="0"/>
            </w:tcMar>
          </w:tcPr>
          <w:p w14:paraId="AF8C0000">
            <w:pPr>
              <w:pStyle w:val="Style_2"/>
              <w:ind w:firstLine="0" w:left="0"/>
              <w:jc w:val="center"/>
            </w:pPr>
            <w:r>
              <w:t>15</w:t>
            </w:r>
          </w:p>
        </w:tc>
        <w:tc>
          <w:tcPr>
            <w:tcW w:type="dxa" w:w="541"/>
            <w:tcMar>
              <w:left w:type="dxa" w:w="0"/>
              <w:right w:type="dxa" w:w="0"/>
            </w:tcMar>
          </w:tcPr>
          <w:p w14:paraId="B08C0000">
            <w:pPr>
              <w:pStyle w:val="Style_2"/>
              <w:ind w:firstLine="0" w:left="0"/>
              <w:jc w:val="center"/>
            </w:pPr>
            <w:r>
              <w:t>2</w:t>
            </w:r>
          </w:p>
        </w:tc>
        <w:tc>
          <w:tcPr>
            <w:tcW w:type="dxa" w:w="624"/>
            <w:tcMar>
              <w:left w:type="dxa" w:w="0"/>
              <w:right w:type="dxa" w:w="0"/>
            </w:tcMar>
          </w:tcPr>
          <w:p w14:paraId="B18C0000">
            <w:pPr>
              <w:pStyle w:val="Style_2"/>
              <w:ind w:firstLine="0" w:left="0"/>
              <w:jc w:val="center"/>
            </w:pPr>
            <w:r>
              <w:t>2.I4</w:t>
            </w:r>
          </w:p>
        </w:tc>
        <w:tc>
          <w:tcPr>
            <w:tcW w:type="dxa" w:w="1243"/>
            <w:tcMar>
              <w:left w:type="dxa" w:w="0"/>
              <w:right w:type="dxa" w:w="0"/>
            </w:tcMar>
          </w:tcPr>
          <w:p w14:paraId="B28C0000">
            <w:pPr>
              <w:pStyle w:val="Style_2"/>
              <w:ind w:firstLine="0" w:left="0"/>
              <w:jc w:val="center"/>
            </w:pPr>
            <w:r>
              <w:t>-</w:t>
            </w:r>
          </w:p>
        </w:tc>
        <w:tc>
          <w:tcPr>
            <w:tcW w:type="dxa" w:w="1243"/>
            <w:tcMar>
              <w:left w:type="dxa" w:w="0"/>
              <w:right w:type="dxa" w:w="0"/>
            </w:tcMar>
          </w:tcPr>
          <w:p w14:paraId="B38C0000">
            <w:pPr>
              <w:pStyle w:val="Style_2"/>
              <w:ind w:firstLine="0" w:left="0"/>
              <w:jc w:val="center"/>
            </w:pPr>
            <w:r>
              <w:t>-</w:t>
            </w:r>
          </w:p>
        </w:tc>
        <w:tc>
          <w:tcPr>
            <w:tcW w:type="dxa" w:w="1243"/>
            <w:tcMar>
              <w:left w:type="dxa" w:w="0"/>
              <w:right w:type="dxa" w:w="0"/>
            </w:tcMar>
          </w:tcPr>
          <w:p w14:paraId="B48C0000">
            <w:pPr>
              <w:pStyle w:val="Style_2"/>
              <w:ind w:firstLine="0" w:left="0"/>
              <w:jc w:val="center"/>
            </w:pPr>
            <w:r>
              <w:t>-</w:t>
            </w:r>
          </w:p>
        </w:tc>
        <w:tc>
          <w:tcPr>
            <w:tcW w:type="dxa" w:w="1243"/>
            <w:tcMar>
              <w:left w:type="dxa" w:w="0"/>
              <w:right w:type="dxa" w:w="0"/>
            </w:tcMar>
          </w:tcPr>
          <w:p w14:paraId="B58C0000">
            <w:pPr>
              <w:pStyle w:val="Style_2"/>
              <w:ind w:firstLine="0" w:left="0"/>
              <w:jc w:val="center"/>
            </w:pPr>
            <w:r>
              <w:t>-</w:t>
            </w:r>
          </w:p>
        </w:tc>
        <w:tc>
          <w:tcPr>
            <w:tcW w:type="dxa" w:w="1243"/>
            <w:tcMar>
              <w:left w:type="dxa" w:w="0"/>
              <w:right w:type="dxa" w:w="0"/>
            </w:tcMar>
          </w:tcPr>
          <w:p w14:paraId="B68C0000">
            <w:pPr>
              <w:pStyle w:val="Style_2"/>
              <w:ind w:firstLine="0" w:left="0"/>
              <w:jc w:val="center"/>
            </w:pPr>
            <w:r>
              <w:t>-</w:t>
            </w:r>
          </w:p>
        </w:tc>
        <w:tc>
          <w:tcPr>
            <w:tcW w:type="dxa" w:w="1243"/>
            <w:tcMar>
              <w:left w:type="dxa" w:w="0"/>
              <w:right w:type="dxa" w:w="0"/>
            </w:tcMar>
          </w:tcPr>
          <w:p w14:paraId="B78C0000">
            <w:pPr>
              <w:pStyle w:val="Style_2"/>
              <w:ind w:firstLine="0" w:left="0"/>
              <w:jc w:val="center"/>
            </w:pPr>
            <w:r>
              <w:t>-</w:t>
            </w:r>
          </w:p>
        </w:tc>
        <w:tc>
          <w:tcPr>
            <w:tcW w:type="dxa" w:w="1243"/>
            <w:tcMar>
              <w:left w:type="dxa" w:w="0"/>
              <w:right w:type="dxa" w:w="0"/>
            </w:tcMar>
          </w:tcPr>
          <w:p w14:paraId="B88C0000">
            <w:pPr>
              <w:pStyle w:val="Style_2"/>
              <w:ind w:firstLine="0" w:left="0"/>
              <w:jc w:val="center"/>
            </w:pPr>
            <w:r>
              <w:t>348338,9</w:t>
            </w:r>
          </w:p>
        </w:tc>
        <w:tc>
          <w:tcPr>
            <w:tcW w:type="dxa" w:w="1243"/>
            <w:tcMar>
              <w:left w:type="dxa" w:w="0"/>
              <w:right w:type="dxa" w:w="0"/>
            </w:tcMar>
          </w:tcPr>
          <w:p w14:paraId="B98C0000">
            <w:pPr>
              <w:pStyle w:val="Style_2"/>
              <w:ind w:firstLine="0" w:left="0"/>
              <w:jc w:val="center"/>
            </w:pPr>
            <w:r>
              <w:t>144950,7</w:t>
            </w:r>
          </w:p>
        </w:tc>
        <w:tc>
          <w:tcPr>
            <w:tcW w:type="dxa" w:w="1243"/>
            <w:tcMar>
              <w:left w:type="dxa" w:w="0"/>
              <w:right w:type="dxa" w:w="0"/>
            </w:tcMar>
          </w:tcPr>
          <w:p w14:paraId="BA8C0000">
            <w:pPr>
              <w:pStyle w:val="Style_2"/>
              <w:ind w:firstLine="0" w:left="0"/>
              <w:jc w:val="center"/>
            </w:pPr>
            <w:r>
              <w:t>164538,7</w:t>
            </w:r>
          </w:p>
        </w:tc>
        <w:tc>
          <w:tcPr>
            <w:tcW w:type="dxa" w:w="1243"/>
            <w:tcMar>
              <w:left w:type="dxa" w:w="0"/>
              <w:right w:type="dxa" w:w="0"/>
            </w:tcMar>
          </w:tcPr>
          <w:p w14:paraId="BB8C0000">
            <w:pPr>
              <w:pStyle w:val="Style_2"/>
              <w:ind w:firstLine="0" w:left="0"/>
              <w:jc w:val="center"/>
            </w:pPr>
            <w:r>
              <w:t>478744,4</w:t>
            </w:r>
          </w:p>
        </w:tc>
        <w:tc>
          <w:tcPr>
            <w:tcW w:type="dxa" w:w="1243"/>
            <w:tcMar>
              <w:left w:type="dxa" w:w="0"/>
              <w:right w:type="dxa" w:w="0"/>
            </w:tcMar>
          </w:tcPr>
          <w:p w14:paraId="BC8C0000">
            <w:pPr>
              <w:pStyle w:val="Style_2"/>
              <w:ind w:firstLine="0" w:left="0"/>
              <w:jc w:val="center"/>
            </w:pPr>
            <w:r>
              <w:t>767244,7</w:t>
            </w:r>
          </w:p>
        </w:tc>
        <w:tc>
          <w:tcPr>
            <w:tcW w:type="dxa" w:w="1245"/>
            <w:tcMar>
              <w:left w:type="dxa" w:w="0"/>
              <w:right w:type="dxa" w:w="0"/>
            </w:tcMar>
          </w:tcPr>
          <w:p w14:paraId="BD8C0000">
            <w:pPr>
              <w:pStyle w:val="Style_2"/>
              <w:ind w:firstLine="0" w:left="0"/>
              <w:jc w:val="center"/>
            </w:pPr>
            <w:r>
              <w:t>246913,6</w:t>
            </w:r>
          </w:p>
        </w:tc>
      </w:tr>
      <w:tr>
        <w:tc>
          <w:tcPr>
            <w:tcW w:type="dxa" w:w="2324"/>
            <w:gridSpan w:val="1"/>
            <w:vMerge w:val="continue"/>
            <w:tcMar>
              <w:left w:type="dxa" w:w="0"/>
              <w:right w:type="dxa" w:w="0"/>
            </w:tcMar>
          </w:tcPr>
          <w:p/>
        </w:tc>
        <w:tc>
          <w:tcPr>
            <w:tcW w:type="dxa" w:w="2154"/>
            <w:tcMar>
              <w:left w:type="dxa" w:w="0"/>
              <w:right w:type="dxa" w:w="0"/>
            </w:tcMar>
          </w:tcPr>
          <w:p w14:paraId="BE8C0000">
            <w:pPr>
              <w:pStyle w:val="Style_2"/>
              <w:ind w:firstLine="0" w:left="0"/>
              <w:jc w:val="left"/>
            </w:pPr>
            <w:r>
              <w:t>Еврейская автономная область</w:t>
            </w:r>
          </w:p>
        </w:tc>
        <w:tc>
          <w:tcPr>
            <w:tcW w:type="dxa" w:w="541"/>
            <w:tcMar>
              <w:left w:type="dxa" w:w="0"/>
              <w:right w:type="dxa" w:w="0"/>
            </w:tcMar>
          </w:tcPr>
          <w:p w14:paraId="BF8C0000">
            <w:pPr>
              <w:pStyle w:val="Style_2"/>
              <w:ind w:firstLine="0" w:left="0"/>
              <w:jc w:val="center"/>
            </w:pPr>
            <w:r>
              <w:t>139</w:t>
            </w:r>
          </w:p>
        </w:tc>
        <w:tc>
          <w:tcPr>
            <w:tcW w:type="dxa" w:w="541"/>
            <w:tcMar>
              <w:left w:type="dxa" w:w="0"/>
              <w:right w:type="dxa" w:w="0"/>
            </w:tcMar>
          </w:tcPr>
          <w:p w14:paraId="C08C0000">
            <w:pPr>
              <w:pStyle w:val="Style_2"/>
              <w:ind w:firstLine="0" w:left="0"/>
              <w:jc w:val="center"/>
            </w:pPr>
            <w:r>
              <w:t>15</w:t>
            </w:r>
          </w:p>
        </w:tc>
        <w:tc>
          <w:tcPr>
            <w:tcW w:type="dxa" w:w="541"/>
            <w:tcMar>
              <w:left w:type="dxa" w:w="0"/>
              <w:right w:type="dxa" w:w="0"/>
            </w:tcMar>
          </w:tcPr>
          <w:p w14:paraId="C18C0000">
            <w:pPr>
              <w:pStyle w:val="Style_2"/>
              <w:ind w:firstLine="0" w:left="0"/>
              <w:jc w:val="center"/>
            </w:pPr>
            <w:r>
              <w:t>2</w:t>
            </w:r>
          </w:p>
        </w:tc>
        <w:tc>
          <w:tcPr>
            <w:tcW w:type="dxa" w:w="624"/>
            <w:tcMar>
              <w:left w:type="dxa" w:w="0"/>
              <w:right w:type="dxa" w:w="0"/>
            </w:tcMar>
          </w:tcPr>
          <w:p w14:paraId="C28C0000">
            <w:pPr>
              <w:pStyle w:val="Style_2"/>
              <w:ind w:firstLine="0" w:left="0"/>
              <w:jc w:val="center"/>
            </w:pPr>
            <w:r>
              <w:t>2.I4</w:t>
            </w:r>
          </w:p>
        </w:tc>
        <w:tc>
          <w:tcPr>
            <w:tcW w:type="dxa" w:w="1243"/>
            <w:tcMar>
              <w:left w:type="dxa" w:w="0"/>
              <w:right w:type="dxa" w:w="0"/>
            </w:tcMar>
          </w:tcPr>
          <w:p w14:paraId="C38C0000">
            <w:pPr>
              <w:pStyle w:val="Style_2"/>
              <w:ind w:firstLine="0" w:left="0"/>
              <w:jc w:val="center"/>
            </w:pPr>
            <w:r>
              <w:t>-</w:t>
            </w:r>
          </w:p>
        </w:tc>
        <w:tc>
          <w:tcPr>
            <w:tcW w:type="dxa" w:w="1243"/>
            <w:tcMar>
              <w:left w:type="dxa" w:w="0"/>
              <w:right w:type="dxa" w:w="0"/>
            </w:tcMar>
          </w:tcPr>
          <w:p w14:paraId="C48C0000">
            <w:pPr>
              <w:pStyle w:val="Style_2"/>
              <w:ind w:firstLine="0" w:left="0"/>
              <w:jc w:val="center"/>
            </w:pPr>
            <w:r>
              <w:t>-</w:t>
            </w:r>
          </w:p>
        </w:tc>
        <w:tc>
          <w:tcPr>
            <w:tcW w:type="dxa" w:w="1243"/>
            <w:tcMar>
              <w:left w:type="dxa" w:w="0"/>
              <w:right w:type="dxa" w:w="0"/>
            </w:tcMar>
          </w:tcPr>
          <w:p w14:paraId="C58C0000">
            <w:pPr>
              <w:pStyle w:val="Style_2"/>
              <w:ind w:firstLine="0" w:left="0"/>
              <w:jc w:val="center"/>
            </w:pPr>
            <w:r>
              <w:t>-</w:t>
            </w:r>
          </w:p>
        </w:tc>
        <w:tc>
          <w:tcPr>
            <w:tcW w:type="dxa" w:w="1243"/>
            <w:tcMar>
              <w:left w:type="dxa" w:w="0"/>
              <w:right w:type="dxa" w:w="0"/>
            </w:tcMar>
          </w:tcPr>
          <w:p w14:paraId="C68C0000">
            <w:pPr>
              <w:pStyle w:val="Style_2"/>
              <w:ind w:firstLine="0" w:left="0"/>
              <w:jc w:val="center"/>
            </w:pPr>
            <w:r>
              <w:t>-</w:t>
            </w:r>
          </w:p>
        </w:tc>
        <w:tc>
          <w:tcPr>
            <w:tcW w:type="dxa" w:w="1243"/>
            <w:tcMar>
              <w:left w:type="dxa" w:w="0"/>
              <w:right w:type="dxa" w:w="0"/>
            </w:tcMar>
          </w:tcPr>
          <w:p w14:paraId="C78C0000">
            <w:pPr>
              <w:pStyle w:val="Style_2"/>
              <w:ind w:firstLine="0" w:left="0"/>
              <w:jc w:val="center"/>
            </w:pPr>
            <w:r>
              <w:t>-</w:t>
            </w:r>
          </w:p>
        </w:tc>
        <w:tc>
          <w:tcPr>
            <w:tcW w:type="dxa" w:w="1243"/>
            <w:tcMar>
              <w:left w:type="dxa" w:w="0"/>
              <w:right w:type="dxa" w:w="0"/>
            </w:tcMar>
          </w:tcPr>
          <w:p w14:paraId="C88C0000">
            <w:pPr>
              <w:pStyle w:val="Style_2"/>
              <w:ind w:firstLine="0" w:left="0"/>
              <w:jc w:val="center"/>
            </w:pPr>
            <w:r>
              <w:t>-</w:t>
            </w:r>
          </w:p>
        </w:tc>
        <w:tc>
          <w:tcPr>
            <w:tcW w:type="dxa" w:w="1243"/>
            <w:tcMar>
              <w:left w:type="dxa" w:w="0"/>
              <w:right w:type="dxa" w:w="0"/>
            </w:tcMar>
          </w:tcPr>
          <w:p w14:paraId="C98C0000">
            <w:pPr>
              <w:pStyle w:val="Style_2"/>
              <w:ind w:firstLine="0" w:left="0"/>
              <w:jc w:val="center"/>
            </w:pPr>
            <w:r>
              <w:t>5721,9</w:t>
            </w:r>
          </w:p>
        </w:tc>
        <w:tc>
          <w:tcPr>
            <w:tcW w:type="dxa" w:w="1243"/>
            <w:tcMar>
              <w:left w:type="dxa" w:w="0"/>
              <w:right w:type="dxa" w:w="0"/>
            </w:tcMar>
          </w:tcPr>
          <w:p w14:paraId="CA8C0000">
            <w:pPr>
              <w:pStyle w:val="Style_2"/>
              <w:ind w:firstLine="0" w:left="0"/>
              <w:jc w:val="center"/>
            </w:pPr>
            <w:r>
              <w:t>2743,3</w:t>
            </w:r>
          </w:p>
        </w:tc>
        <w:tc>
          <w:tcPr>
            <w:tcW w:type="dxa" w:w="1243"/>
            <w:tcMar>
              <w:left w:type="dxa" w:w="0"/>
              <w:right w:type="dxa" w:w="0"/>
            </w:tcMar>
          </w:tcPr>
          <w:p w14:paraId="CB8C0000">
            <w:pPr>
              <w:pStyle w:val="Style_2"/>
              <w:ind w:firstLine="0" w:left="0"/>
              <w:jc w:val="center"/>
            </w:pPr>
            <w:r>
              <w:t>3114,1</w:t>
            </w:r>
          </w:p>
        </w:tc>
        <w:tc>
          <w:tcPr>
            <w:tcW w:type="dxa" w:w="1243"/>
            <w:tcMar>
              <w:left w:type="dxa" w:w="0"/>
              <w:right w:type="dxa" w:w="0"/>
            </w:tcMar>
          </w:tcPr>
          <w:p w14:paraId="CC8C0000">
            <w:pPr>
              <w:pStyle w:val="Style_2"/>
              <w:ind w:firstLine="0" w:left="0"/>
              <w:jc w:val="center"/>
            </w:pPr>
            <w:r>
              <w:t>9060,7</w:t>
            </w:r>
          </w:p>
        </w:tc>
        <w:tc>
          <w:tcPr>
            <w:tcW w:type="dxa" w:w="1243"/>
            <w:tcMar>
              <w:left w:type="dxa" w:w="0"/>
              <w:right w:type="dxa" w:w="0"/>
            </w:tcMar>
          </w:tcPr>
          <w:p w14:paraId="CD8C0000">
            <w:pPr>
              <w:pStyle w:val="Style_2"/>
              <w:ind w:firstLine="0" w:left="0"/>
              <w:jc w:val="center"/>
            </w:pPr>
            <w:r>
              <w:t>14520,8</w:t>
            </w:r>
          </w:p>
        </w:tc>
        <w:tc>
          <w:tcPr>
            <w:tcW w:type="dxa" w:w="1245"/>
            <w:tcMar>
              <w:left w:type="dxa" w:w="0"/>
              <w:right w:type="dxa" w:w="0"/>
            </w:tcMar>
          </w:tcPr>
          <w:p w14:paraId="CE8C0000">
            <w:pPr>
              <w:pStyle w:val="Style_2"/>
              <w:ind w:firstLine="0" w:left="0"/>
              <w:jc w:val="center"/>
            </w:pPr>
            <w:r>
              <w:t>4673,1</w:t>
            </w:r>
          </w:p>
        </w:tc>
      </w:tr>
      <w:tr>
        <w:tc>
          <w:tcPr>
            <w:tcW w:type="dxa" w:w="2324"/>
            <w:gridSpan w:val="1"/>
            <w:vMerge w:val="continue"/>
            <w:tcMar>
              <w:left w:type="dxa" w:w="0"/>
              <w:right w:type="dxa" w:w="0"/>
            </w:tcMar>
          </w:tcPr>
          <w:p/>
        </w:tc>
        <w:tc>
          <w:tcPr>
            <w:tcW w:type="dxa" w:w="2154"/>
            <w:tcMar>
              <w:left w:type="dxa" w:w="0"/>
              <w:right w:type="dxa" w:w="0"/>
            </w:tcMar>
          </w:tcPr>
          <w:p w14:paraId="CF8C0000">
            <w:pPr>
              <w:pStyle w:val="Style_2"/>
              <w:ind w:firstLine="0" w:left="0"/>
              <w:jc w:val="left"/>
            </w:pPr>
            <w:r>
              <w:t>Камчатский край</w:t>
            </w:r>
          </w:p>
        </w:tc>
        <w:tc>
          <w:tcPr>
            <w:tcW w:type="dxa" w:w="541"/>
            <w:tcMar>
              <w:left w:type="dxa" w:w="0"/>
              <w:right w:type="dxa" w:w="0"/>
            </w:tcMar>
          </w:tcPr>
          <w:p w14:paraId="D08C0000">
            <w:pPr>
              <w:pStyle w:val="Style_2"/>
              <w:ind w:firstLine="0" w:left="0"/>
              <w:jc w:val="center"/>
            </w:pPr>
            <w:r>
              <w:t>139</w:t>
            </w:r>
          </w:p>
        </w:tc>
        <w:tc>
          <w:tcPr>
            <w:tcW w:type="dxa" w:w="541"/>
            <w:tcMar>
              <w:left w:type="dxa" w:w="0"/>
              <w:right w:type="dxa" w:w="0"/>
            </w:tcMar>
          </w:tcPr>
          <w:p w14:paraId="D18C0000">
            <w:pPr>
              <w:pStyle w:val="Style_2"/>
              <w:ind w:firstLine="0" w:left="0"/>
              <w:jc w:val="center"/>
            </w:pPr>
            <w:r>
              <w:t>15</w:t>
            </w:r>
          </w:p>
        </w:tc>
        <w:tc>
          <w:tcPr>
            <w:tcW w:type="dxa" w:w="541"/>
            <w:tcMar>
              <w:left w:type="dxa" w:w="0"/>
              <w:right w:type="dxa" w:w="0"/>
            </w:tcMar>
          </w:tcPr>
          <w:p w14:paraId="D28C0000">
            <w:pPr>
              <w:pStyle w:val="Style_2"/>
              <w:ind w:firstLine="0" w:left="0"/>
              <w:jc w:val="center"/>
            </w:pPr>
            <w:r>
              <w:t>2</w:t>
            </w:r>
          </w:p>
        </w:tc>
        <w:tc>
          <w:tcPr>
            <w:tcW w:type="dxa" w:w="624"/>
            <w:tcMar>
              <w:left w:type="dxa" w:w="0"/>
              <w:right w:type="dxa" w:w="0"/>
            </w:tcMar>
          </w:tcPr>
          <w:p w14:paraId="D38C0000">
            <w:pPr>
              <w:pStyle w:val="Style_2"/>
              <w:ind w:firstLine="0" w:left="0"/>
              <w:jc w:val="center"/>
            </w:pPr>
            <w:r>
              <w:t>2.I4</w:t>
            </w:r>
          </w:p>
        </w:tc>
        <w:tc>
          <w:tcPr>
            <w:tcW w:type="dxa" w:w="1243"/>
            <w:tcMar>
              <w:left w:type="dxa" w:w="0"/>
              <w:right w:type="dxa" w:w="0"/>
            </w:tcMar>
          </w:tcPr>
          <w:p w14:paraId="D48C0000">
            <w:pPr>
              <w:pStyle w:val="Style_2"/>
              <w:ind w:firstLine="0" w:left="0"/>
              <w:jc w:val="center"/>
            </w:pPr>
            <w:r>
              <w:t>-</w:t>
            </w:r>
          </w:p>
        </w:tc>
        <w:tc>
          <w:tcPr>
            <w:tcW w:type="dxa" w:w="1243"/>
            <w:tcMar>
              <w:left w:type="dxa" w:w="0"/>
              <w:right w:type="dxa" w:w="0"/>
            </w:tcMar>
          </w:tcPr>
          <w:p w14:paraId="D58C0000">
            <w:pPr>
              <w:pStyle w:val="Style_2"/>
              <w:ind w:firstLine="0" w:left="0"/>
              <w:jc w:val="center"/>
            </w:pPr>
            <w:r>
              <w:t>-</w:t>
            </w:r>
          </w:p>
        </w:tc>
        <w:tc>
          <w:tcPr>
            <w:tcW w:type="dxa" w:w="1243"/>
            <w:tcMar>
              <w:left w:type="dxa" w:w="0"/>
              <w:right w:type="dxa" w:w="0"/>
            </w:tcMar>
          </w:tcPr>
          <w:p w14:paraId="D68C0000">
            <w:pPr>
              <w:pStyle w:val="Style_2"/>
              <w:ind w:firstLine="0" w:left="0"/>
              <w:jc w:val="center"/>
            </w:pPr>
            <w:r>
              <w:t>-</w:t>
            </w:r>
          </w:p>
        </w:tc>
        <w:tc>
          <w:tcPr>
            <w:tcW w:type="dxa" w:w="1243"/>
            <w:tcMar>
              <w:left w:type="dxa" w:w="0"/>
              <w:right w:type="dxa" w:w="0"/>
            </w:tcMar>
          </w:tcPr>
          <w:p w14:paraId="D78C0000">
            <w:pPr>
              <w:pStyle w:val="Style_2"/>
              <w:ind w:firstLine="0" w:left="0"/>
              <w:jc w:val="center"/>
            </w:pPr>
            <w:r>
              <w:t>-</w:t>
            </w:r>
          </w:p>
        </w:tc>
        <w:tc>
          <w:tcPr>
            <w:tcW w:type="dxa" w:w="1243"/>
            <w:tcMar>
              <w:left w:type="dxa" w:w="0"/>
              <w:right w:type="dxa" w:w="0"/>
            </w:tcMar>
          </w:tcPr>
          <w:p w14:paraId="D88C0000">
            <w:pPr>
              <w:pStyle w:val="Style_2"/>
              <w:ind w:firstLine="0" w:left="0"/>
              <w:jc w:val="center"/>
            </w:pPr>
            <w:r>
              <w:t>-</w:t>
            </w:r>
          </w:p>
        </w:tc>
        <w:tc>
          <w:tcPr>
            <w:tcW w:type="dxa" w:w="1243"/>
            <w:tcMar>
              <w:left w:type="dxa" w:w="0"/>
              <w:right w:type="dxa" w:w="0"/>
            </w:tcMar>
          </w:tcPr>
          <w:p w14:paraId="D98C0000">
            <w:pPr>
              <w:pStyle w:val="Style_2"/>
              <w:ind w:firstLine="0" w:left="0"/>
              <w:jc w:val="center"/>
            </w:pPr>
            <w:r>
              <w:t>-</w:t>
            </w:r>
          </w:p>
        </w:tc>
        <w:tc>
          <w:tcPr>
            <w:tcW w:type="dxa" w:w="1243"/>
            <w:tcMar>
              <w:left w:type="dxa" w:w="0"/>
              <w:right w:type="dxa" w:w="0"/>
            </w:tcMar>
          </w:tcPr>
          <w:p w14:paraId="DA8C0000">
            <w:pPr>
              <w:pStyle w:val="Style_2"/>
              <w:ind w:firstLine="0" w:left="0"/>
              <w:jc w:val="center"/>
            </w:pPr>
            <w:r>
              <w:t>7819,4</w:t>
            </w:r>
          </w:p>
        </w:tc>
        <w:tc>
          <w:tcPr>
            <w:tcW w:type="dxa" w:w="1243"/>
            <w:tcMar>
              <w:left w:type="dxa" w:w="0"/>
              <w:right w:type="dxa" w:w="0"/>
            </w:tcMar>
          </w:tcPr>
          <w:p w14:paraId="DB8C0000">
            <w:pPr>
              <w:pStyle w:val="Style_2"/>
              <w:ind w:firstLine="0" w:left="0"/>
              <w:jc w:val="center"/>
            </w:pPr>
            <w:r>
              <w:t>14313,2</w:t>
            </w:r>
          </w:p>
        </w:tc>
        <w:tc>
          <w:tcPr>
            <w:tcW w:type="dxa" w:w="1243"/>
            <w:tcMar>
              <w:left w:type="dxa" w:w="0"/>
              <w:right w:type="dxa" w:w="0"/>
            </w:tcMar>
          </w:tcPr>
          <w:p w14:paraId="DC8C0000">
            <w:pPr>
              <w:pStyle w:val="Style_2"/>
              <w:ind w:firstLine="0" w:left="0"/>
              <w:jc w:val="center"/>
            </w:pPr>
            <w:r>
              <w:t>16247,4</w:t>
            </w:r>
          </w:p>
        </w:tc>
        <w:tc>
          <w:tcPr>
            <w:tcW w:type="dxa" w:w="1243"/>
            <w:tcMar>
              <w:left w:type="dxa" w:w="0"/>
              <w:right w:type="dxa" w:w="0"/>
            </w:tcMar>
          </w:tcPr>
          <w:p w14:paraId="DD8C0000">
            <w:pPr>
              <w:pStyle w:val="Style_2"/>
              <w:ind w:firstLine="0" w:left="0"/>
              <w:jc w:val="center"/>
            </w:pPr>
            <w:r>
              <w:t>47273,7</w:t>
            </w:r>
          </w:p>
        </w:tc>
        <w:tc>
          <w:tcPr>
            <w:tcW w:type="dxa" w:w="1243"/>
            <w:tcMar>
              <w:left w:type="dxa" w:w="0"/>
              <w:right w:type="dxa" w:w="0"/>
            </w:tcMar>
          </w:tcPr>
          <w:p w14:paraId="DE8C0000">
            <w:pPr>
              <w:pStyle w:val="Style_2"/>
              <w:ind w:firstLine="0" w:left="0"/>
              <w:jc w:val="center"/>
            </w:pPr>
            <w:r>
              <w:t>75761,7</w:t>
            </w:r>
          </w:p>
        </w:tc>
        <w:tc>
          <w:tcPr>
            <w:tcW w:type="dxa" w:w="1245"/>
            <w:tcMar>
              <w:left w:type="dxa" w:w="0"/>
              <w:right w:type="dxa" w:w="0"/>
            </w:tcMar>
          </w:tcPr>
          <w:p w14:paraId="DF8C0000">
            <w:pPr>
              <w:pStyle w:val="Style_2"/>
              <w:ind w:firstLine="0" w:left="0"/>
              <w:jc w:val="center"/>
            </w:pPr>
            <w:r>
              <w:t>24381,5</w:t>
            </w:r>
          </w:p>
        </w:tc>
      </w:tr>
      <w:tr>
        <w:tc>
          <w:tcPr>
            <w:tcW w:type="dxa" w:w="2324"/>
            <w:gridSpan w:val="1"/>
            <w:vMerge w:val="continue"/>
            <w:tcMar>
              <w:left w:type="dxa" w:w="0"/>
              <w:right w:type="dxa" w:w="0"/>
            </w:tcMar>
          </w:tcPr>
          <w:p/>
        </w:tc>
        <w:tc>
          <w:tcPr>
            <w:tcW w:type="dxa" w:w="2154"/>
            <w:tcMar>
              <w:left w:type="dxa" w:w="0"/>
              <w:right w:type="dxa" w:w="0"/>
            </w:tcMar>
          </w:tcPr>
          <w:p w14:paraId="E08C0000">
            <w:pPr>
              <w:pStyle w:val="Style_2"/>
              <w:ind w:firstLine="0" w:left="0"/>
              <w:jc w:val="left"/>
            </w:pPr>
            <w:r>
              <w:t>Сахалинская область</w:t>
            </w:r>
          </w:p>
        </w:tc>
        <w:tc>
          <w:tcPr>
            <w:tcW w:type="dxa" w:w="541"/>
            <w:tcMar>
              <w:left w:type="dxa" w:w="0"/>
              <w:right w:type="dxa" w:w="0"/>
            </w:tcMar>
          </w:tcPr>
          <w:p w14:paraId="E18C0000">
            <w:pPr>
              <w:pStyle w:val="Style_2"/>
              <w:ind w:firstLine="0" w:left="0"/>
              <w:jc w:val="center"/>
            </w:pPr>
            <w:r>
              <w:t>139</w:t>
            </w:r>
          </w:p>
        </w:tc>
        <w:tc>
          <w:tcPr>
            <w:tcW w:type="dxa" w:w="541"/>
            <w:tcMar>
              <w:left w:type="dxa" w:w="0"/>
              <w:right w:type="dxa" w:w="0"/>
            </w:tcMar>
          </w:tcPr>
          <w:p w14:paraId="E28C0000">
            <w:pPr>
              <w:pStyle w:val="Style_2"/>
              <w:ind w:firstLine="0" w:left="0"/>
              <w:jc w:val="center"/>
            </w:pPr>
            <w:r>
              <w:t>15</w:t>
            </w:r>
          </w:p>
        </w:tc>
        <w:tc>
          <w:tcPr>
            <w:tcW w:type="dxa" w:w="541"/>
            <w:tcMar>
              <w:left w:type="dxa" w:w="0"/>
              <w:right w:type="dxa" w:w="0"/>
            </w:tcMar>
          </w:tcPr>
          <w:p w14:paraId="E38C0000">
            <w:pPr>
              <w:pStyle w:val="Style_2"/>
              <w:ind w:firstLine="0" w:left="0"/>
              <w:jc w:val="center"/>
            </w:pPr>
            <w:r>
              <w:t>2</w:t>
            </w:r>
          </w:p>
        </w:tc>
        <w:tc>
          <w:tcPr>
            <w:tcW w:type="dxa" w:w="624"/>
            <w:tcMar>
              <w:left w:type="dxa" w:w="0"/>
              <w:right w:type="dxa" w:w="0"/>
            </w:tcMar>
          </w:tcPr>
          <w:p w14:paraId="E48C0000">
            <w:pPr>
              <w:pStyle w:val="Style_2"/>
              <w:ind w:firstLine="0" w:left="0"/>
              <w:jc w:val="center"/>
            </w:pPr>
            <w:r>
              <w:t>2.I4</w:t>
            </w:r>
          </w:p>
        </w:tc>
        <w:tc>
          <w:tcPr>
            <w:tcW w:type="dxa" w:w="1243"/>
            <w:tcMar>
              <w:left w:type="dxa" w:w="0"/>
              <w:right w:type="dxa" w:w="0"/>
            </w:tcMar>
          </w:tcPr>
          <w:p w14:paraId="E58C0000">
            <w:pPr>
              <w:pStyle w:val="Style_2"/>
              <w:ind w:firstLine="0" w:left="0"/>
              <w:jc w:val="center"/>
            </w:pPr>
            <w:r>
              <w:t>-</w:t>
            </w:r>
          </w:p>
        </w:tc>
        <w:tc>
          <w:tcPr>
            <w:tcW w:type="dxa" w:w="1243"/>
            <w:tcMar>
              <w:left w:type="dxa" w:w="0"/>
              <w:right w:type="dxa" w:w="0"/>
            </w:tcMar>
          </w:tcPr>
          <w:p w14:paraId="E68C0000">
            <w:pPr>
              <w:pStyle w:val="Style_2"/>
              <w:ind w:firstLine="0" w:left="0"/>
              <w:jc w:val="center"/>
            </w:pPr>
            <w:r>
              <w:t>-</w:t>
            </w:r>
          </w:p>
        </w:tc>
        <w:tc>
          <w:tcPr>
            <w:tcW w:type="dxa" w:w="1243"/>
            <w:tcMar>
              <w:left w:type="dxa" w:w="0"/>
              <w:right w:type="dxa" w:w="0"/>
            </w:tcMar>
          </w:tcPr>
          <w:p w14:paraId="E78C0000">
            <w:pPr>
              <w:pStyle w:val="Style_2"/>
              <w:ind w:firstLine="0" w:left="0"/>
              <w:jc w:val="center"/>
            </w:pPr>
            <w:r>
              <w:t>-</w:t>
            </w:r>
          </w:p>
        </w:tc>
        <w:tc>
          <w:tcPr>
            <w:tcW w:type="dxa" w:w="1243"/>
            <w:tcMar>
              <w:left w:type="dxa" w:w="0"/>
              <w:right w:type="dxa" w:w="0"/>
            </w:tcMar>
          </w:tcPr>
          <w:p w14:paraId="E88C0000">
            <w:pPr>
              <w:pStyle w:val="Style_2"/>
              <w:ind w:firstLine="0" w:left="0"/>
              <w:jc w:val="center"/>
            </w:pPr>
            <w:r>
              <w:t>-</w:t>
            </w:r>
          </w:p>
        </w:tc>
        <w:tc>
          <w:tcPr>
            <w:tcW w:type="dxa" w:w="1243"/>
            <w:tcMar>
              <w:left w:type="dxa" w:w="0"/>
              <w:right w:type="dxa" w:w="0"/>
            </w:tcMar>
          </w:tcPr>
          <w:p w14:paraId="E98C0000">
            <w:pPr>
              <w:pStyle w:val="Style_2"/>
              <w:ind w:firstLine="0" w:left="0"/>
              <w:jc w:val="center"/>
            </w:pPr>
            <w:r>
              <w:t>-</w:t>
            </w:r>
          </w:p>
        </w:tc>
        <w:tc>
          <w:tcPr>
            <w:tcW w:type="dxa" w:w="1243"/>
            <w:tcMar>
              <w:left w:type="dxa" w:w="0"/>
              <w:right w:type="dxa" w:w="0"/>
            </w:tcMar>
          </w:tcPr>
          <w:p w14:paraId="EA8C0000">
            <w:pPr>
              <w:pStyle w:val="Style_2"/>
              <w:ind w:firstLine="0" w:left="0"/>
              <w:jc w:val="center"/>
            </w:pPr>
            <w:r>
              <w:t>-</w:t>
            </w:r>
          </w:p>
        </w:tc>
        <w:tc>
          <w:tcPr>
            <w:tcW w:type="dxa" w:w="1243"/>
            <w:tcMar>
              <w:left w:type="dxa" w:w="0"/>
              <w:right w:type="dxa" w:w="0"/>
            </w:tcMar>
          </w:tcPr>
          <w:p w14:paraId="EB8C0000">
            <w:pPr>
              <w:pStyle w:val="Style_2"/>
              <w:ind w:firstLine="0" w:left="0"/>
              <w:jc w:val="center"/>
            </w:pPr>
            <w:r>
              <w:t>23664,2</w:t>
            </w:r>
          </w:p>
        </w:tc>
        <w:tc>
          <w:tcPr>
            <w:tcW w:type="dxa" w:w="1243"/>
            <w:tcMar>
              <w:left w:type="dxa" w:w="0"/>
              <w:right w:type="dxa" w:w="0"/>
            </w:tcMar>
          </w:tcPr>
          <w:p w14:paraId="EC8C0000">
            <w:pPr>
              <w:pStyle w:val="Style_2"/>
              <w:ind w:firstLine="0" w:left="0"/>
              <w:jc w:val="center"/>
            </w:pPr>
            <w:r>
              <w:t>11467,7</w:t>
            </w:r>
          </w:p>
        </w:tc>
        <w:tc>
          <w:tcPr>
            <w:tcW w:type="dxa" w:w="1243"/>
            <w:tcMar>
              <w:left w:type="dxa" w:w="0"/>
              <w:right w:type="dxa" w:w="0"/>
            </w:tcMar>
          </w:tcPr>
          <w:p w14:paraId="ED8C0000">
            <w:pPr>
              <w:pStyle w:val="Style_2"/>
              <w:ind w:firstLine="0" w:left="0"/>
              <w:jc w:val="center"/>
            </w:pPr>
            <w:r>
              <w:t>13017,4</w:t>
            </w:r>
          </w:p>
        </w:tc>
        <w:tc>
          <w:tcPr>
            <w:tcW w:type="dxa" w:w="1243"/>
            <w:tcMar>
              <w:left w:type="dxa" w:w="0"/>
              <w:right w:type="dxa" w:w="0"/>
            </w:tcMar>
          </w:tcPr>
          <w:p w14:paraId="EE8C0000">
            <w:pPr>
              <w:pStyle w:val="Style_2"/>
              <w:ind w:firstLine="0" w:left="0"/>
              <w:jc w:val="center"/>
            </w:pPr>
            <w:r>
              <w:t>37875,7</w:t>
            </w:r>
          </w:p>
        </w:tc>
        <w:tc>
          <w:tcPr>
            <w:tcW w:type="dxa" w:w="1243"/>
            <w:tcMar>
              <w:left w:type="dxa" w:w="0"/>
              <w:right w:type="dxa" w:w="0"/>
            </w:tcMar>
          </w:tcPr>
          <w:p w14:paraId="EF8C0000">
            <w:pPr>
              <w:pStyle w:val="Style_2"/>
              <w:ind w:firstLine="0" w:left="0"/>
              <w:jc w:val="center"/>
            </w:pPr>
            <w:r>
              <w:t>60700,3</w:t>
            </w:r>
          </w:p>
        </w:tc>
        <w:tc>
          <w:tcPr>
            <w:tcW w:type="dxa" w:w="1245"/>
            <w:tcMar>
              <w:left w:type="dxa" w:w="0"/>
              <w:right w:type="dxa" w:w="0"/>
            </w:tcMar>
          </w:tcPr>
          <w:p w14:paraId="F08C0000">
            <w:pPr>
              <w:pStyle w:val="Style_2"/>
              <w:ind w:firstLine="0" w:left="0"/>
              <w:jc w:val="center"/>
            </w:pPr>
            <w:r>
              <w:t>19534,5</w:t>
            </w:r>
          </w:p>
        </w:tc>
      </w:tr>
      <w:tr>
        <w:tc>
          <w:tcPr>
            <w:tcW w:type="dxa" w:w="2324"/>
            <w:gridSpan w:val="1"/>
            <w:vMerge w:val="continue"/>
            <w:tcMar>
              <w:left w:type="dxa" w:w="0"/>
              <w:right w:type="dxa" w:w="0"/>
            </w:tcMar>
          </w:tcPr>
          <w:p/>
        </w:tc>
        <w:tc>
          <w:tcPr>
            <w:tcW w:type="dxa" w:w="2154"/>
            <w:tcMar>
              <w:left w:type="dxa" w:w="0"/>
              <w:right w:type="dxa" w:w="0"/>
            </w:tcMar>
          </w:tcPr>
          <w:p w14:paraId="F18C0000">
            <w:pPr>
              <w:pStyle w:val="Style_2"/>
              <w:ind w:firstLine="0" w:left="0"/>
              <w:jc w:val="left"/>
            </w:pPr>
            <w:r>
              <w:t>Забайкальский край</w:t>
            </w:r>
          </w:p>
        </w:tc>
        <w:tc>
          <w:tcPr>
            <w:tcW w:type="dxa" w:w="541"/>
            <w:tcMar>
              <w:left w:type="dxa" w:w="0"/>
              <w:right w:type="dxa" w:w="0"/>
            </w:tcMar>
          </w:tcPr>
          <w:p w14:paraId="F28C0000">
            <w:pPr>
              <w:pStyle w:val="Style_2"/>
              <w:ind w:firstLine="0" w:left="0"/>
              <w:jc w:val="center"/>
            </w:pPr>
            <w:r>
              <w:t>139</w:t>
            </w:r>
          </w:p>
        </w:tc>
        <w:tc>
          <w:tcPr>
            <w:tcW w:type="dxa" w:w="541"/>
            <w:tcMar>
              <w:left w:type="dxa" w:w="0"/>
              <w:right w:type="dxa" w:w="0"/>
            </w:tcMar>
          </w:tcPr>
          <w:p w14:paraId="F38C0000">
            <w:pPr>
              <w:pStyle w:val="Style_2"/>
              <w:ind w:firstLine="0" w:left="0"/>
              <w:jc w:val="center"/>
            </w:pPr>
            <w:r>
              <w:t>15</w:t>
            </w:r>
          </w:p>
        </w:tc>
        <w:tc>
          <w:tcPr>
            <w:tcW w:type="dxa" w:w="541"/>
            <w:tcMar>
              <w:left w:type="dxa" w:w="0"/>
              <w:right w:type="dxa" w:w="0"/>
            </w:tcMar>
          </w:tcPr>
          <w:p w14:paraId="F48C0000">
            <w:pPr>
              <w:pStyle w:val="Style_2"/>
              <w:ind w:firstLine="0" w:left="0"/>
              <w:jc w:val="center"/>
            </w:pPr>
            <w:r>
              <w:t>2</w:t>
            </w:r>
          </w:p>
        </w:tc>
        <w:tc>
          <w:tcPr>
            <w:tcW w:type="dxa" w:w="624"/>
            <w:tcMar>
              <w:left w:type="dxa" w:w="0"/>
              <w:right w:type="dxa" w:w="0"/>
            </w:tcMar>
          </w:tcPr>
          <w:p w14:paraId="F58C0000">
            <w:pPr>
              <w:pStyle w:val="Style_2"/>
              <w:ind w:firstLine="0" w:left="0"/>
              <w:jc w:val="center"/>
            </w:pPr>
            <w:r>
              <w:t>2.I4</w:t>
            </w:r>
          </w:p>
        </w:tc>
        <w:tc>
          <w:tcPr>
            <w:tcW w:type="dxa" w:w="1243"/>
            <w:tcMar>
              <w:left w:type="dxa" w:w="0"/>
              <w:right w:type="dxa" w:w="0"/>
            </w:tcMar>
          </w:tcPr>
          <w:p w14:paraId="F68C0000">
            <w:pPr>
              <w:pStyle w:val="Style_2"/>
              <w:ind w:firstLine="0" w:left="0"/>
              <w:jc w:val="center"/>
            </w:pPr>
            <w:r>
              <w:t>-</w:t>
            </w:r>
          </w:p>
        </w:tc>
        <w:tc>
          <w:tcPr>
            <w:tcW w:type="dxa" w:w="1243"/>
            <w:tcMar>
              <w:left w:type="dxa" w:w="0"/>
              <w:right w:type="dxa" w:w="0"/>
            </w:tcMar>
          </w:tcPr>
          <w:p w14:paraId="F78C0000">
            <w:pPr>
              <w:pStyle w:val="Style_2"/>
              <w:ind w:firstLine="0" w:left="0"/>
              <w:jc w:val="center"/>
            </w:pPr>
            <w:r>
              <w:t>-</w:t>
            </w:r>
          </w:p>
        </w:tc>
        <w:tc>
          <w:tcPr>
            <w:tcW w:type="dxa" w:w="1243"/>
            <w:tcMar>
              <w:left w:type="dxa" w:w="0"/>
              <w:right w:type="dxa" w:w="0"/>
            </w:tcMar>
          </w:tcPr>
          <w:p w14:paraId="F88C0000">
            <w:pPr>
              <w:pStyle w:val="Style_2"/>
              <w:ind w:firstLine="0" w:left="0"/>
              <w:jc w:val="center"/>
            </w:pPr>
            <w:r>
              <w:t>-</w:t>
            </w:r>
          </w:p>
        </w:tc>
        <w:tc>
          <w:tcPr>
            <w:tcW w:type="dxa" w:w="1243"/>
            <w:tcMar>
              <w:left w:type="dxa" w:w="0"/>
              <w:right w:type="dxa" w:w="0"/>
            </w:tcMar>
          </w:tcPr>
          <w:p w14:paraId="F98C0000">
            <w:pPr>
              <w:pStyle w:val="Style_2"/>
              <w:ind w:firstLine="0" w:left="0"/>
              <w:jc w:val="center"/>
            </w:pPr>
            <w:r>
              <w:t>-</w:t>
            </w:r>
          </w:p>
        </w:tc>
        <w:tc>
          <w:tcPr>
            <w:tcW w:type="dxa" w:w="1243"/>
            <w:tcMar>
              <w:left w:type="dxa" w:w="0"/>
              <w:right w:type="dxa" w:w="0"/>
            </w:tcMar>
          </w:tcPr>
          <w:p w14:paraId="FA8C0000">
            <w:pPr>
              <w:pStyle w:val="Style_2"/>
              <w:ind w:firstLine="0" w:left="0"/>
              <w:jc w:val="center"/>
            </w:pPr>
            <w:r>
              <w:t>-</w:t>
            </w:r>
          </w:p>
        </w:tc>
        <w:tc>
          <w:tcPr>
            <w:tcW w:type="dxa" w:w="1243"/>
            <w:tcMar>
              <w:left w:type="dxa" w:w="0"/>
              <w:right w:type="dxa" w:w="0"/>
            </w:tcMar>
          </w:tcPr>
          <w:p w14:paraId="FB8C0000">
            <w:pPr>
              <w:pStyle w:val="Style_2"/>
              <w:ind w:firstLine="0" w:left="0"/>
              <w:jc w:val="center"/>
            </w:pPr>
            <w:r>
              <w:t>-</w:t>
            </w:r>
          </w:p>
        </w:tc>
        <w:tc>
          <w:tcPr>
            <w:tcW w:type="dxa" w:w="1243"/>
            <w:tcMar>
              <w:left w:type="dxa" w:w="0"/>
              <w:right w:type="dxa" w:w="0"/>
            </w:tcMar>
          </w:tcPr>
          <w:p w14:paraId="FC8C0000">
            <w:pPr>
              <w:pStyle w:val="Style_2"/>
              <w:ind w:firstLine="0" w:left="0"/>
              <w:jc w:val="center"/>
            </w:pPr>
            <w:r>
              <w:t>41746,4</w:t>
            </w:r>
          </w:p>
        </w:tc>
        <w:tc>
          <w:tcPr>
            <w:tcW w:type="dxa" w:w="1243"/>
            <w:tcMar>
              <w:left w:type="dxa" w:w="0"/>
              <w:right w:type="dxa" w:w="0"/>
            </w:tcMar>
          </w:tcPr>
          <w:p w14:paraId="FD8C0000">
            <w:pPr>
              <w:pStyle w:val="Style_2"/>
              <w:ind w:firstLine="0" w:left="0"/>
              <w:jc w:val="center"/>
            </w:pPr>
            <w:r>
              <w:t>-</w:t>
            </w:r>
          </w:p>
        </w:tc>
        <w:tc>
          <w:tcPr>
            <w:tcW w:type="dxa" w:w="1243"/>
            <w:tcMar>
              <w:left w:type="dxa" w:w="0"/>
              <w:right w:type="dxa" w:w="0"/>
            </w:tcMar>
          </w:tcPr>
          <w:p w14:paraId="FE8C0000">
            <w:pPr>
              <w:pStyle w:val="Style_2"/>
              <w:ind w:firstLine="0" w:left="0"/>
              <w:jc w:val="center"/>
            </w:pPr>
            <w:r>
              <w:t>-</w:t>
            </w:r>
          </w:p>
        </w:tc>
        <w:tc>
          <w:tcPr>
            <w:tcW w:type="dxa" w:w="1243"/>
            <w:tcMar>
              <w:left w:type="dxa" w:w="0"/>
              <w:right w:type="dxa" w:w="0"/>
            </w:tcMar>
          </w:tcPr>
          <w:p w14:paraId="FF8C0000">
            <w:pPr>
              <w:pStyle w:val="Style_2"/>
              <w:ind w:firstLine="0" w:left="0"/>
              <w:jc w:val="center"/>
            </w:pPr>
            <w:r>
              <w:t>-</w:t>
            </w:r>
          </w:p>
        </w:tc>
        <w:tc>
          <w:tcPr>
            <w:tcW w:type="dxa" w:w="1243"/>
            <w:tcMar>
              <w:left w:type="dxa" w:w="0"/>
              <w:right w:type="dxa" w:w="0"/>
            </w:tcMar>
          </w:tcPr>
          <w:p w14:paraId="008D0000">
            <w:pPr>
              <w:pStyle w:val="Style_2"/>
              <w:ind w:firstLine="0" w:left="0"/>
              <w:jc w:val="center"/>
            </w:pPr>
            <w:r>
              <w:t>-</w:t>
            </w:r>
          </w:p>
        </w:tc>
        <w:tc>
          <w:tcPr>
            <w:tcW w:type="dxa" w:w="1245"/>
            <w:tcMar>
              <w:left w:type="dxa" w:w="0"/>
              <w:right w:type="dxa" w:w="0"/>
            </w:tcMar>
          </w:tcPr>
          <w:p w14:paraId="018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28D0000">
            <w:pPr>
              <w:pStyle w:val="Style_2"/>
              <w:ind w:firstLine="0" w:left="0"/>
              <w:jc w:val="left"/>
            </w:pPr>
            <w:r>
              <w:t>Приморский край</w:t>
            </w:r>
          </w:p>
        </w:tc>
        <w:tc>
          <w:tcPr>
            <w:tcW w:type="dxa" w:w="541"/>
            <w:tcMar>
              <w:left w:type="dxa" w:w="0"/>
              <w:right w:type="dxa" w:w="0"/>
            </w:tcMar>
          </w:tcPr>
          <w:p w14:paraId="038D0000">
            <w:pPr>
              <w:pStyle w:val="Style_2"/>
              <w:ind w:firstLine="0" w:left="0"/>
              <w:jc w:val="center"/>
            </w:pPr>
            <w:r>
              <w:t>139</w:t>
            </w:r>
          </w:p>
        </w:tc>
        <w:tc>
          <w:tcPr>
            <w:tcW w:type="dxa" w:w="541"/>
            <w:tcMar>
              <w:left w:type="dxa" w:w="0"/>
              <w:right w:type="dxa" w:w="0"/>
            </w:tcMar>
          </w:tcPr>
          <w:p w14:paraId="048D0000">
            <w:pPr>
              <w:pStyle w:val="Style_2"/>
              <w:ind w:firstLine="0" w:left="0"/>
              <w:jc w:val="center"/>
            </w:pPr>
            <w:r>
              <w:t>15</w:t>
            </w:r>
          </w:p>
        </w:tc>
        <w:tc>
          <w:tcPr>
            <w:tcW w:type="dxa" w:w="541"/>
            <w:tcMar>
              <w:left w:type="dxa" w:w="0"/>
              <w:right w:type="dxa" w:w="0"/>
            </w:tcMar>
          </w:tcPr>
          <w:p w14:paraId="058D0000">
            <w:pPr>
              <w:pStyle w:val="Style_2"/>
              <w:ind w:firstLine="0" w:left="0"/>
              <w:jc w:val="center"/>
            </w:pPr>
            <w:r>
              <w:t>2</w:t>
            </w:r>
          </w:p>
        </w:tc>
        <w:tc>
          <w:tcPr>
            <w:tcW w:type="dxa" w:w="624"/>
            <w:tcMar>
              <w:left w:type="dxa" w:w="0"/>
              <w:right w:type="dxa" w:w="0"/>
            </w:tcMar>
          </w:tcPr>
          <w:p w14:paraId="068D0000">
            <w:pPr>
              <w:pStyle w:val="Style_2"/>
              <w:ind w:firstLine="0" w:left="0"/>
              <w:jc w:val="center"/>
            </w:pPr>
            <w:r>
              <w:t>2.I4</w:t>
            </w:r>
          </w:p>
        </w:tc>
        <w:tc>
          <w:tcPr>
            <w:tcW w:type="dxa" w:w="1243"/>
            <w:tcMar>
              <w:left w:type="dxa" w:w="0"/>
              <w:right w:type="dxa" w:w="0"/>
            </w:tcMar>
          </w:tcPr>
          <w:p w14:paraId="078D0000">
            <w:pPr>
              <w:pStyle w:val="Style_2"/>
              <w:ind w:firstLine="0" w:left="0"/>
              <w:jc w:val="center"/>
            </w:pPr>
            <w:r>
              <w:t>-</w:t>
            </w:r>
          </w:p>
        </w:tc>
        <w:tc>
          <w:tcPr>
            <w:tcW w:type="dxa" w:w="1243"/>
            <w:tcMar>
              <w:left w:type="dxa" w:w="0"/>
              <w:right w:type="dxa" w:w="0"/>
            </w:tcMar>
          </w:tcPr>
          <w:p w14:paraId="088D0000">
            <w:pPr>
              <w:pStyle w:val="Style_2"/>
              <w:ind w:firstLine="0" w:left="0"/>
              <w:jc w:val="center"/>
            </w:pPr>
            <w:r>
              <w:t>-</w:t>
            </w:r>
          </w:p>
        </w:tc>
        <w:tc>
          <w:tcPr>
            <w:tcW w:type="dxa" w:w="1243"/>
            <w:tcMar>
              <w:left w:type="dxa" w:w="0"/>
              <w:right w:type="dxa" w:w="0"/>
            </w:tcMar>
          </w:tcPr>
          <w:p w14:paraId="098D0000">
            <w:pPr>
              <w:pStyle w:val="Style_2"/>
              <w:ind w:firstLine="0" w:left="0"/>
              <w:jc w:val="center"/>
            </w:pPr>
            <w:r>
              <w:t>-</w:t>
            </w:r>
          </w:p>
        </w:tc>
        <w:tc>
          <w:tcPr>
            <w:tcW w:type="dxa" w:w="1243"/>
            <w:tcMar>
              <w:left w:type="dxa" w:w="0"/>
              <w:right w:type="dxa" w:w="0"/>
            </w:tcMar>
          </w:tcPr>
          <w:p w14:paraId="0A8D0000">
            <w:pPr>
              <w:pStyle w:val="Style_2"/>
              <w:ind w:firstLine="0" w:left="0"/>
              <w:jc w:val="center"/>
            </w:pPr>
            <w:r>
              <w:t>-</w:t>
            </w:r>
          </w:p>
        </w:tc>
        <w:tc>
          <w:tcPr>
            <w:tcW w:type="dxa" w:w="1243"/>
            <w:tcMar>
              <w:left w:type="dxa" w:w="0"/>
              <w:right w:type="dxa" w:w="0"/>
            </w:tcMar>
          </w:tcPr>
          <w:p w14:paraId="0B8D0000">
            <w:pPr>
              <w:pStyle w:val="Style_2"/>
              <w:ind w:firstLine="0" w:left="0"/>
              <w:jc w:val="center"/>
            </w:pPr>
            <w:r>
              <w:t>-</w:t>
            </w:r>
          </w:p>
        </w:tc>
        <w:tc>
          <w:tcPr>
            <w:tcW w:type="dxa" w:w="1243"/>
            <w:tcMar>
              <w:left w:type="dxa" w:w="0"/>
              <w:right w:type="dxa" w:w="0"/>
            </w:tcMar>
          </w:tcPr>
          <w:p w14:paraId="0C8D0000">
            <w:pPr>
              <w:pStyle w:val="Style_2"/>
              <w:ind w:firstLine="0" w:left="0"/>
              <w:jc w:val="center"/>
            </w:pPr>
            <w:r>
              <w:t>-</w:t>
            </w:r>
          </w:p>
        </w:tc>
        <w:tc>
          <w:tcPr>
            <w:tcW w:type="dxa" w:w="1243"/>
            <w:tcMar>
              <w:left w:type="dxa" w:w="0"/>
              <w:right w:type="dxa" w:w="0"/>
            </w:tcMar>
          </w:tcPr>
          <w:p w14:paraId="0D8D0000">
            <w:pPr>
              <w:pStyle w:val="Style_2"/>
              <w:ind w:firstLine="0" w:left="0"/>
              <w:jc w:val="center"/>
            </w:pPr>
            <w:r>
              <w:t>56210,5</w:t>
            </w:r>
          </w:p>
        </w:tc>
        <w:tc>
          <w:tcPr>
            <w:tcW w:type="dxa" w:w="1243"/>
            <w:tcMar>
              <w:left w:type="dxa" w:w="0"/>
              <w:right w:type="dxa" w:w="0"/>
            </w:tcMar>
          </w:tcPr>
          <w:p w14:paraId="0E8D0000">
            <w:pPr>
              <w:pStyle w:val="Style_2"/>
              <w:ind w:firstLine="0" w:left="0"/>
              <w:jc w:val="center"/>
            </w:pPr>
            <w:r>
              <w:t>45758,9</w:t>
            </w:r>
          </w:p>
        </w:tc>
        <w:tc>
          <w:tcPr>
            <w:tcW w:type="dxa" w:w="1243"/>
            <w:tcMar>
              <w:left w:type="dxa" w:w="0"/>
              <w:right w:type="dxa" w:w="0"/>
            </w:tcMar>
          </w:tcPr>
          <w:p w14:paraId="0F8D0000">
            <w:pPr>
              <w:pStyle w:val="Style_2"/>
              <w:ind w:firstLine="0" w:left="0"/>
              <w:jc w:val="center"/>
            </w:pPr>
            <w:r>
              <w:t>51942,5</w:t>
            </w:r>
          </w:p>
        </w:tc>
        <w:tc>
          <w:tcPr>
            <w:tcW w:type="dxa" w:w="1243"/>
            <w:tcMar>
              <w:left w:type="dxa" w:w="0"/>
              <w:right w:type="dxa" w:w="0"/>
            </w:tcMar>
          </w:tcPr>
          <w:p w14:paraId="108D0000">
            <w:pPr>
              <w:pStyle w:val="Style_2"/>
              <w:ind w:firstLine="0" w:left="0"/>
              <w:jc w:val="center"/>
            </w:pPr>
            <w:r>
              <w:t>151132,7</w:t>
            </w:r>
          </w:p>
        </w:tc>
        <w:tc>
          <w:tcPr>
            <w:tcW w:type="dxa" w:w="1243"/>
            <w:tcMar>
              <w:left w:type="dxa" w:w="0"/>
              <w:right w:type="dxa" w:w="0"/>
            </w:tcMar>
          </w:tcPr>
          <w:p w14:paraId="118D0000">
            <w:pPr>
              <w:pStyle w:val="Style_2"/>
              <w:ind w:firstLine="0" w:left="0"/>
              <w:jc w:val="center"/>
            </w:pPr>
            <w:r>
              <w:t>242208,1</w:t>
            </w:r>
          </w:p>
        </w:tc>
        <w:tc>
          <w:tcPr>
            <w:tcW w:type="dxa" w:w="1245"/>
            <w:tcMar>
              <w:left w:type="dxa" w:w="0"/>
              <w:right w:type="dxa" w:w="0"/>
            </w:tcMar>
          </w:tcPr>
          <w:p w14:paraId="128D0000">
            <w:pPr>
              <w:pStyle w:val="Style_2"/>
              <w:ind w:firstLine="0" w:left="0"/>
              <w:jc w:val="center"/>
            </w:pPr>
            <w:r>
              <w:t>77947</w:t>
            </w:r>
          </w:p>
        </w:tc>
      </w:tr>
      <w:tr>
        <w:tc>
          <w:tcPr>
            <w:tcW w:type="dxa" w:w="2324"/>
            <w:gridSpan w:val="1"/>
            <w:vMerge w:val="continue"/>
            <w:tcMar>
              <w:left w:type="dxa" w:w="0"/>
              <w:right w:type="dxa" w:w="0"/>
            </w:tcMar>
          </w:tcPr>
          <w:p/>
        </w:tc>
        <w:tc>
          <w:tcPr>
            <w:tcW w:type="dxa" w:w="2154"/>
            <w:tcMar>
              <w:left w:type="dxa" w:w="0"/>
              <w:right w:type="dxa" w:w="0"/>
            </w:tcMar>
          </w:tcPr>
          <w:p w14:paraId="138D0000">
            <w:pPr>
              <w:pStyle w:val="Style_2"/>
              <w:ind w:firstLine="0" w:left="0"/>
              <w:jc w:val="left"/>
            </w:pPr>
            <w:r>
              <w:t>Чукотский автономный округ</w:t>
            </w:r>
          </w:p>
        </w:tc>
        <w:tc>
          <w:tcPr>
            <w:tcW w:type="dxa" w:w="541"/>
            <w:tcMar>
              <w:left w:type="dxa" w:w="0"/>
              <w:right w:type="dxa" w:w="0"/>
            </w:tcMar>
          </w:tcPr>
          <w:p w14:paraId="148D0000">
            <w:pPr>
              <w:pStyle w:val="Style_2"/>
              <w:ind w:firstLine="0" w:left="0"/>
              <w:jc w:val="center"/>
            </w:pPr>
            <w:r>
              <w:t>139</w:t>
            </w:r>
          </w:p>
        </w:tc>
        <w:tc>
          <w:tcPr>
            <w:tcW w:type="dxa" w:w="541"/>
            <w:tcMar>
              <w:left w:type="dxa" w:w="0"/>
              <w:right w:type="dxa" w:w="0"/>
            </w:tcMar>
          </w:tcPr>
          <w:p w14:paraId="158D0000">
            <w:pPr>
              <w:pStyle w:val="Style_2"/>
              <w:ind w:firstLine="0" w:left="0"/>
              <w:jc w:val="center"/>
            </w:pPr>
            <w:r>
              <w:t>15</w:t>
            </w:r>
          </w:p>
        </w:tc>
        <w:tc>
          <w:tcPr>
            <w:tcW w:type="dxa" w:w="541"/>
            <w:tcMar>
              <w:left w:type="dxa" w:w="0"/>
              <w:right w:type="dxa" w:w="0"/>
            </w:tcMar>
          </w:tcPr>
          <w:p w14:paraId="168D0000">
            <w:pPr>
              <w:pStyle w:val="Style_2"/>
              <w:ind w:firstLine="0" w:left="0"/>
              <w:jc w:val="center"/>
            </w:pPr>
            <w:r>
              <w:t>2</w:t>
            </w:r>
          </w:p>
        </w:tc>
        <w:tc>
          <w:tcPr>
            <w:tcW w:type="dxa" w:w="624"/>
            <w:tcMar>
              <w:left w:type="dxa" w:w="0"/>
              <w:right w:type="dxa" w:w="0"/>
            </w:tcMar>
          </w:tcPr>
          <w:p w14:paraId="178D0000">
            <w:pPr>
              <w:pStyle w:val="Style_2"/>
              <w:ind w:firstLine="0" w:left="0"/>
              <w:jc w:val="center"/>
            </w:pPr>
            <w:r>
              <w:t>2.I4</w:t>
            </w:r>
          </w:p>
        </w:tc>
        <w:tc>
          <w:tcPr>
            <w:tcW w:type="dxa" w:w="1243"/>
            <w:tcMar>
              <w:left w:type="dxa" w:w="0"/>
              <w:right w:type="dxa" w:w="0"/>
            </w:tcMar>
          </w:tcPr>
          <w:p w14:paraId="188D0000">
            <w:pPr>
              <w:pStyle w:val="Style_2"/>
              <w:ind w:firstLine="0" w:left="0"/>
              <w:jc w:val="center"/>
            </w:pPr>
            <w:r>
              <w:t>-</w:t>
            </w:r>
          </w:p>
        </w:tc>
        <w:tc>
          <w:tcPr>
            <w:tcW w:type="dxa" w:w="1243"/>
            <w:tcMar>
              <w:left w:type="dxa" w:w="0"/>
              <w:right w:type="dxa" w:w="0"/>
            </w:tcMar>
          </w:tcPr>
          <w:p w14:paraId="198D0000">
            <w:pPr>
              <w:pStyle w:val="Style_2"/>
              <w:ind w:firstLine="0" w:left="0"/>
              <w:jc w:val="center"/>
            </w:pPr>
            <w:r>
              <w:t>-</w:t>
            </w:r>
          </w:p>
        </w:tc>
        <w:tc>
          <w:tcPr>
            <w:tcW w:type="dxa" w:w="1243"/>
            <w:tcMar>
              <w:left w:type="dxa" w:w="0"/>
              <w:right w:type="dxa" w:w="0"/>
            </w:tcMar>
          </w:tcPr>
          <w:p w14:paraId="1A8D0000">
            <w:pPr>
              <w:pStyle w:val="Style_2"/>
              <w:ind w:firstLine="0" w:left="0"/>
              <w:jc w:val="center"/>
            </w:pPr>
            <w:r>
              <w:t>-</w:t>
            </w:r>
          </w:p>
        </w:tc>
        <w:tc>
          <w:tcPr>
            <w:tcW w:type="dxa" w:w="1243"/>
            <w:tcMar>
              <w:left w:type="dxa" w:w="0"/>
              <w:right w:type="dxa" w:w="0"/>
            </w:tcMar>
          </w:tcPr>
          <w:p w14:paraId="1B8D0000">
            <w:pPr>
              <w:pStyle w:val="Style_2"/>
              <w:ind w:firstLine="0" w:left="0"/>
              <w:jc w:val="center"/>
            </w:pPr>
            <w:r>
              <w:t>-</w:t>
            </w:r>
          </w:p>
        </w:tc>
        <w:tc>
          <w:tcPr>
            <w:tcW w:type="dxa" w:w="1243"/>
            <w:tcMar>
              <w:left w:type="dxa" w:w="0"/>
              <w:right w:type="dxa" w:w="0"/>
            </w:tcMar>
          </w:tcPr>
          <w:p w14:paraId="1C8D0000">
            <w:pPr>
              <w:pStyle w:val="Style_2"/>
              <w:ind w:firstLine="0" w:left="0"/>
              <w:jc w:val="center"/>
            </w:pPr>
            <w:r>
              <w:t>-</w:t>
            </w:r>
          </w:p>
        </w:tc>
        <w:tc>
          <w:tcPr>
            <w:tcW w:type="dxa" w:w="1243"/>
            <w:tcMar>
              <w:left w:type="dxa" w:w="0"/>
              <w:right w:type="dxa" w:w="0"/>
            </w:tcMar>
          </w:tcPr>
          <w:p w14:paraId="1D8D0000">
            <w:pPr>
              <w:pStyle w:val="Style_2"/>
              <w:ind w:firstLine="0" w:left="0"/>
              <w:jc w:val="center"/>
            </w:pPr>
            <w:r>
              <w:t>-</w:t>
            </w:r>
          </w:p>
        </w:tc>
        <w:tc>
          <w:tcPr>
            <w:tcW w:type="dxa" w:w="1243"/>
            <w:tcMar>
              <w:left w:type="dxa" w:w="0"/>
              <w:right w:type="dxa" w:w="0"/>
            </w:tcMar>
          </w:tcPr>
          <w:p w14:paraId="1E8D0000">
            <w:pPr>
              <w:pStyle w:val="Style_2"/>
              <w:ind w:firstLine="0" w:left="0"/>
              <w:jc w:val="center"/>
            </w:pPr>
            <w:r>
              <w:t>95942,2</w:t>
            </w:r>
          </w:p>
        </w:tc>
        <w:tc>
          <w:tcPr>
            <w:tcW w:type="dxa" w:w="1243"/>
            <w:tcMar>
              <w:left w:type="dxa" w:w="0"/>
              <w:right w:type="dxa" w:w="0"/>
            </w:tcMar>
          </w:tcPr>
          <w:p w14:paraId="1F8D0000">
            <w:pPr>
              <w:pStyle w:val="Style_2"/>
              <w:ind w:firstLine="0" w:left="0"/>
              <w:jc w:val="center"/>
            </w:pPr>
            <w:r>
              <w:t>33667,4</w:t>
            </w:r>
          </w:p>
        </w:tc>
        <w:tc>
          <w:tcPr>
            <w:tcW w:type="dxa" w:w="1243"/>
            <w:tcMar>
              <w:left w:type="dxa" w:w="0"/>
              <w:right w:type="dxa" w:w="0"/>
            </w:tcMar>
          </w:tcPr>
          <w:p w14:paraId="208D0000">
            <w:pPr>
              <w:pStyle w:val="Style_2"/>
              <w:ind w:firstLine="0" w:left="0"/>
              <w:jc w:val="center"/>
            </w:pPr>
            <w:r>
              <w:t>38217</w:t>
            </w:r>
          </w:p>
        </w:tc>
        <w:tc>
          <w:tcPr>
            <w:tcW w:type="dxa" w:w="1243"/>
            <w:tcMar>
              <w:left w:type="dxa" w:w="0"/>
              <w:right w:type="dxa" w:w="0"/>
            </w:tcMar>
          </w:tcPr>
          <w:p w14:paraId="218D0000">
            <w:pPr>
              <w:pStyle w:val="Style_2"/>
              <w:ind w:firstLine="0" w:left="0"/>
              <w:jc w:val="center"/>
            </w:pPr>
            <w:r>
              <w:t>111196,9</w:t>
            </w:r>
          </w:p>
        </w:tc>
        <w:tc>
          <w:tcPr>
            <w:tcW w:type="dxa" w:w="1243"/>
            <w:tcMar>
              <w:left w:type="dxa" w:w="0"/>
              <w:right w:type="dxa" w:w="0"/>
            </w:tcMar>
          </w:tcPr>
          <w:p w14:paraId="228D0000">
            <w:pPr>
              <w:pStyle w:val="Style_2"/>
              <w:ind w:firstLine="0" w:left="0"/>
              <w:jc w:val="center"/>
            </w:pPr>
            <w:r>
              <w:t>178206,2</w:t>
            </w:r>
          </w:p>
        </w:tc>
        <w:tc>
          <w:tcPr>
            <w:tcW w:type="dxa" w:w="1245"/>
            <w:tcMar>
              <w:left w:type="dxa" w:w="0"/>
              <w:right w:type="dxa" w:w="0"/>
            </w:tcMar>
          </w:tcPr>
          <w:p w14:paraId="238D0000">
            <w:pPr>
              <w:pStyle w:val="Style_2"/>
              <w:ind w:firstLine="0" w:left="0"/>
              <w:jc w:val="center"/>
            </w:pPr>
            <w:r>
              <w:t>57350,1</w:t>
            </w:r>
          </w:p>
        </w:tc>
      </w:tr>
      <w:tr>
        <w:tc>
          <w:tcPr>
            <w:tcW w:type="dxa" w:w="2324"/>
            <w:gridSpan w:val="1"/>
            <w:vMerge w:val="continue"/>
            <w:tcMar>
              <w:left w:type="dxa" w:w="0"/>
              <w:right w:type="dxa" w:w="0"/>
            </w:tcMar>
          </w:tcPr>
          <w:p/>
        </w:tc>
        <w:tc>
          <w:tcPr>
            <w:tcW w:type="dxa" w:w="2154"/>
            <w:tcMar>
              <w:left w:type="dxa" w:w="0"/>
              <w:right w:type="dxa" w:w="0"/>
            </w:tcMar>
          </w:tcPr>
          <w:p w14:paraId="248D0000">
            <w:pPr>
              <w:pStyle w:val="Style_2"/>
              <w:ind w:firstLine="0" w:left="0"/>
              <w:jc w:val="left"/>
            </w:pPr>
            <w:r>
              <w:t>Республика Саха (Якутия)</w:t>
            </w:r>
          </w:p>
        </w:tc>
        <w:tc>
          <w:tcPr>
            <w:tcW w:type="dxa" w:w="541"/>
            <w:tcMar>
              <w:left w:type="dxa" w:w="0"/>
              <w:right w:type="dxa" w:w="0"/>
            </w:tcMar>
          </w:tcPr>
          <w:p w14:paraId="258D0000">
            <w:pPr>
              <w:pStyle w:val="Style_2"/>
              <w:ind w:firstLine="0" w:left="0"/>
              <w:jc w:val="center"/>
            </w:pPr>
            <w:r>
              <w:t>139</w:t>
            </w:r>
          </w:p>
        </w:tc>
        <w:tc>
          <w:tcPr>
            <w:tcW w:type="dxa" w:w="541"/>
            <w:tcMar>
              <w:left w:type="dxa" w:w="0"/>
              <w:right w:type="dxa" w:w="0"/>
            </w:tcMar>
          </w:tcPr>
          <w:p w14:paraId="268D0000">
            <w:pPr>
              <w:pStyle w:val="Style_2"/>
              <w:ind w:firstLine="0" w:left="0"/>
              <w:jc w:val="center"/>
            </w:pPr>
            <w:r>
              <w:t>15</w:t>
            </w:r>
          </w:p>
        </w:tc>
        <w:tc>
          <w:tcPr>
            <w:tcW w:type="dxa" w:w="541"/>
            <w:tcMar>
              <w:left w:type="dxa" w:w="0"/>
              <w:right w:type="dxa" w:w="0"/>
            </w:tcMar>
          </w:tcPr>
          <w:p w14:paraId="278D0000">
            <w:pPr>
              <w:pStyle w:val="Style_2"/>
              <w:ind w:firstLine="0" w:left="0"/>
              <w:jc w:val="center"/>
            </w:pPr>
            <w:r>
              <w:t>2</w:t>
            </w:r>
          </w:p>
        </w:tc>
        <w:tc>
          <w:tcPr>
            <w:tcW w:type="dxa" w:w="624"/>
            <w:tcMar>
              <w:left w:type="dxa" w:w="0"/>
              <w:right w:type="dxa" w:w="0"/>
            </w:tcMar>
          </w:tcPr>
          <w:p w14:paraId="288D0000">
            <w:pPr>
              <w:pStyle w:val="Style_2"/>
              <w:ind w:firstLine="0" w:left="0"/>
              <w:jc w:val="center"/>
            </w:pPr>
            <w:r>
              <w:t>2.I4</w:t>
            </w:r>
          </w:p>
        </w:tc>
        <w:tc>
          <w:tcPr>
            <w:tcW w:type="dxa" w:w="1243"/>
            <w:tcMar>
              <w:left w:type="dxa" w:w="0"/>
              <w:right w:type="dxa" w:w="0"/>
            </w:tcMar>
          </w:tcPr>
          <w:p w14:paraId="298D0000">
            <w:pPr>
              <w:pStyle w:val="Style_2"/>
              <w:ind w:firstLine="0" w:left="0"/>
              <w:jc w:val="center"/>
            </w:pPr>
            <w:r>
              <w:t>-</w:t>
            </w:r>
          </w:p>
        </w:tc>
        <w:tc>
          <w:tcPr>
            <w:tcW w:type="dxa" w:w="1243"/>
            <w:tcMar>
              <w:left w:type="dxa" w:w="0"/>
              <w:right w:type="dxa" w:w="0"/>
            </w:tcMar>
          </w:tcPr>
          <w:p w14:paraId="2A8D0000">
            <w:pPr>
              <w:pStyle w:val="Style_2"/>
              <w:ind w:firstLine="0" w:left="0"/>
              <w:jc w:val="center"/>
            </w:pPr>
            <w:r>
              <w:t>-</w:t>
            </w:r>
          </w:p>
        </w:tc>
        <w:tc>
          <w:tcPr>
            <w:tcW w:type="dxa" w:w="1243"/>
            <w:tcMar>
              <w:left w:type="dxa" w:w="0"/>
              <w:right w:type="dxa" w:w="0"/>
            </w:tcMar>
          </w:tcPr>
          <w:p w14:paraId="2B8D0000">
            <w:pPr>
              <w:pStyle w:val="Style_2"/>
              <w:ind w:firstLine="0" w:left="0"/>
              <w:jc w:val="center"/>
            </w:pPr>
            <w:r>
              <w:t>-</w:t>
            </w:r>
          </w:p>
        </w:tc>
        <w:tc>
          <w:tcPr>
            <w:tcW w:type="dxa" w:w="1243"/>
            <w:tcMar>
              <w:left w:type="dxa" w:w="0"/>
              <w:right w:type="dxa" w:w="0"/>
            </w:tcMar>
          </w:tcPr>
          <w:p w14:paraId="2C8D0000">
            <w:pPr>
              <w:pStyle w:val="Style_2"/>
              <w:ind w:firstLine="0" w:left="0"/>
              <w:jc w:val="center"/>
            </w:pPr>
            <w:r>
              <w:t>-</w:t>
            </w:r>
          </w:p>
        </w:tc>
        <w:tc>
          <w:tcPr>
            <w:tcW w:type="dxa" w:w="1243"/>
            <w:tcMar>
              <w:left w:type="dxa" w:w="0"/>
              <w:right w:type="dxa" w:w="0"/>
            </w:tcMar>
          </w:tcPr>
          <w:p w14:paraId="2D8D0000">
            <w:pPr>
              <w:pStyle w:val="Style_2"/>
              <w:ind w:firstLine="0" w:left="0"/>
              <w:jc w:val="center"/>
            </w:pPr>
            <w:r>
              <w:t>-</w:t>
            </w:r>
          </w:p>
        </w:tc>
        <w:tc>
          <w:tcPr>
            <w:tcW w:type="dxa" w:w="1243"/>
            <w:tcMar>
              <w:left w:type="dxa" w:w="0"/>
              <w:right w:type="dxa" w:w="0"/>
            </w:tcMar>
          </w:tcPr>
          <w:p w14:paraId="2E8D0000">
            <w:pPr>
              <w:pStyle w:val="Style_2"/>
              <w:ind w:firstLine="0" w:left="0"/>
              <w:jc w:val="center"/>
            </w:pPr>
            <w:r>
              <w:t>-</w:t>
            </w:r>
          </w:p>
        </w:tc>
        <w:tc>
          <w:tcPr>
            <w:tcW w:type="dxa" w:w="1243"/>
            <w:tcMar>
              <w:left w:type="dxa" w:w="0"/>
              <w:right w:type="dxa" w:w="0"/>
            </w:tcMar>
          </w:tcPr>
          <w:p w14:paraId="2F8D0000">
            <w:pPr>
              <w:pStyle w:val="Style_2"/>
              <w:ind w:firstLine="0" w:left="0"/>
              <w:jc w:val="center"/>
            </w:pPr>
            <w:r>
              <w:t>45404,2</w:t>
            </w:r>
          </w:p>
        </w:tc>
        <w:tc>
          <w:tcPr>
            <w:tcW w:type="dxa" w:w="1243"/>
            <w:tcMar>
              <w:left w:type="dxa" w:w="0"/>
              <w:right w:type="dxa" w:w="0"/>
            </w:tcMar>
          </w:tcPr>
          <w:p w14:paraId="308D0000">
            <w:pPr>
              <w:pStyle w:val="Style_2"/>
              <w:ind w:firstLine="0" w:left="0"/>
              <w:jc w:val="center"/>
            </w:pPr>
            <w:r>
              <w:t>-</w:t>
            </w:r>
          </w:p>
        </w:tc>
        <w:tc>
          <w:tcPr>
            <w:tcW w:type="dxa" w:w="1243"/>
            <w:tcMar>
              <w:left w:type="dxa" w:w="0"/>
              <w:right w:type="dxa" w:w="0"/>
            </w:tcMar>
          </w:tcPr>
          <w:p w14:paraId="318D0000">
            <w:pPr>
              <w:pStyle w:val="Style_2"/>
              <w:ind w:firstLine="0" w:left="0"/>
              <w:jc w:val="center"/>
            </w:pPr>
            <w:r>
              <w:t>-</w:t>
            </w:r>
          </w:p>
        </w:tc>
        <w:tc>
          <w:tcPr>
            <w:tcW w:type="dxa" w:w="1243"/>
            <w:tcMar>
              <w:left w:type="dxa" w:w="0"/>
              <w:right w:type="dxa" w:w="0"/>
            </w:tcMar>
          </w:tcPr>
          <w:p w14:paraId="328D0000">
            <w:pPr>
              <w:pStyle w:val="Style_2"/>
              <w:ind w:firstLine="0" w:left="0"/>
              <w:jc w:val="center"/>
            </w:pPr>
            <w:r>
              <w:t>-</w:t>
            </w:r>
          </w:p>
        </w:tc>
        <w:tc>
          <w:tcPr>
            <w:tcW w:type="dxa" w:w="1243"/>
            <w:tcMar>
              <w:left w:type="dxa" w:w="0"/>
              <w:right w:type="dxa" w:w="0"/>
            </w:tcMar>
          </w:tcPr>
          <w:p w14:paraId="338D0000">
            <w:pPr>
              <w:pStyle w:val="Style_2"/>
              <w:ind w:firstLine="0" w:left="0"/>
              <w:jc w:val="center"/>
            </w:pPr>
            <w:r>
              <w:t>-</w:t>
            </w:r>
          </w:p>
        </w:tc>
        <w:tc>
          <w:tcPr>
            <w:tcW w:type="dxa" w:w="1245"/>
            <w:tcMar>
              <w:left w:type="dxa" w:w="0"/>
              <w:right w:type="dxa" w:w="0"/>
            </w:tcMar>
          </w:tcPr>
          <w:p w14:paraId="348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58D0000">
            <w:pPr>
              <w:pStyle w:val="Style_2"/>
              <w:ind w:firstLine="0" w:left="0"/>
              <w:jc w:val="left"/>
            </w:pPr>
            <w:r>
              <w:t>Хабаровский край</w:t>
            </w:r>
          </w:p>
        </w:tc>
        <w:tc>
          <w:tcPr>
            <w:tcW w:type="dxa" w:w="541"/>
            <w:tcMar>
              <w:left w:type="dxa" w:w="0"/>
              <w:right w:type="dxa" w:w="0"/>
            </w:tcMar>
          </w:tcPr>
          <w:p w14:paraId="368D0000">
            <w:pPr>
              <w:pStyle w:val="Style_2"/>
              <w:ind w:firstLine="0" w:left="0"/>
              <w:jc w:val="center"/>
            </w:pPr>
            <w:r>
              <w:t>139</w:t>
            </w:r>
          </w:p>
        </w:tc>
        <w:tc>
          <w:tcPr>
            <w:tcW w:type="dxa" w:w="541"/>
            <w:tcMar>
              <w:left w:type="dxa" w:w="0"/>
              <w:right w:type="dxa" w:w="0"/>
            </w:tcMar>
          </w:tcPr>
          <w:p w14:paraId="378D0000">
            <w:pPr>
              <w:pStyle w:val="Style_2"/>
              <w:ind w:firstLine="0" w:left="0"/>
              <w:jc w:val="center"/>
            </w:pPr>
            <w:r>
              <w:t>15</w:t>
            </w:r>
          </w:p>
        </w:tc>
        <w:tc>
          <w:tcPr>
            <w:tcW w:type="dxa" w:w="541"/>
            <w:tcMar>
              <w:left w:type="dxa" w:w="0"/>
              <w:right w:type="dxa" w:w="0"/>
            </w:tcMar>
          </w:tcPr>
          <w:p w14:paraId="388D0000">
            <w:pPr>
              <w:pStyle w:val="Style_2"/>
              <w:ind w:firstLine="0" w:left="0"/>
              <w:jc w:val="center"/>
            </w:pPr>
            <w:r>
              <w:t>2</w:t>
            </w:r>
          </w:p>
        </w:tc>
        <w:tc>
          <w:tcPr>
            <w:tcW w:type="dxa" w:w="624"/>
            <w:tcMar>
              <w:left w:type="dxa" w:w="0"/>
              <w:right w:type="dxa" w:w="0"/>
            </w:tcMar>
          </w:tcPr>
          <w:p w14:paraId="398D0000">
            <w:pPr>
              <w:pStyle w:val="Style_2"/>
              <w:ind w:firstLine="0" w:left="0"/>
              <w:jc w:val="center"/>
            </w:pPr>
            <w:r>
              <w:t>2.I4</w:t>
            </w:r>
          </w:p>
        </w:tc>
        <w:tc>
          <w:tcPr>
            <w:tcW w:type="dxa" w:w="1243"/>
            <w:tcMar>
              <w:left w:type="dxa" w:w="0"/>
              <w:right w:type="dxa" w:w="0"/>
            </w:tcMar>
          </w:tcPr>
          <w:p w14:paraId="3A8D0000">
            <w:pPr>
              <w:pStyle w:val="Style_2"/>
              <w:ind w:firstLine="0" w:left="0"/>
              <w:jc w:val="center"/>
            </w:pPr>
            <w:r>
              <w:t>-</w:t>
            </w:r>
          </w:p>
        </w:tc>
        <w:tc>
          <w:tcPr>
            <w:tcW w:type="dxa" w:w="1243"/>
            <w:tcMar>
              <w:left w:type="dxa" w:w="0"/>
              <w:right w:type="dxa" w:w="0"/>
            </w:tcMar>
          </w:tcPr>
          <w:p w14:paraId="3B8D0000">
            <w:pPr>
              <w:pStyle w:val="Style_2"/>
              <w:ind w:firstLine="0" w:left="0"/>
              <w:jc w:val="center"/>
            </w:pPr>
            <w:r>
              <w:t>-</w:t>
            </w:r>
          </w:p>
        </w:tc>
        <w:tc>
          <w:tcPr>
            <w:tcW w:type="dxa" w:w="1243"/>
            <w:tcMar>
              <w:left w:type="dxa" w:w="0"/>
              <w:right w:type="dxa" w:w="0"/>
            </w:tcMar>
          </w:tcPr>
          <w:p w14:paraId="3C8D0000">
            <w:pPr>
              <w:pStyle w:val="Style_2"/>
              <w:ind w:firstLine="0" w:left="0"/>
              <w:jc w:val="center"/>
            </w:pPr>
            <w:r>
              <w:t>-</w:t>
            </w:r>
          </w:p>
        </w:tc>
        <w:tc>
          <w:tcPr>
            <w:tcW w:type="dxa" w:w="1243"/>
            <w:tcMar>
              <w:left w:type="dxa" w:w="0"/>
              <w:right w:type="dxa" w:w="0"/>
            </w:tcMar>
          </w:tcPr>
          <w:p w14:paraId="3D8D0000">
            <w:pPr>
              <w:pStyle w:val="Style_2"/>
              <w:ind w:firstLine="0" w:left="0"/>
              <w:jc w:val="center"/>
            </w:pPr>
            <w:r>
              <w:t>-</w:t>
            </w:r>
          </w:p>
        </w:tc>
        <w:tc>
          <w:tcPr>
            <w:tcW w:type="dxa" w:w="1243"/>
            <w:tcMar>
              <w:left w:type="dxa" w:w="0"/>
              <w:right w:type="dxa" w:w="0"/>
            </w:tcMar>
          </w:tcPr>
          <w:p w14:paraId="3E8D0000">
            <w:pPr>
              <w:pStyle w:val="Style_2"/>
              <w:ind w:firstLine="0" w:left="0"/>
              <w:jc w:val="center"/>
            </w:pPr>
            <w:r>
              <w:t>-</w:t>
            </w:r>
          </w:p>
        </w:tc>
        <w:tc>
          <w:tcPr>
            <w:tcW w:type="dxa" w:w="1243"/>
            <w:tcMar>
              <w:left w:type="dxa" w:w="0"/>
              <w:right w:type="dxa" w:w="0"/>
            </w:tcMar>
          </w:tcPr>
          <w:p w14:paraId="3F8D0000">
            <w:pPr>
              <w:pStyle w:val="Style_2"/>
              <w:ind w:firstLine="0" w:left="0"/>
              <w:jc w:val="center"/>
            </w:pPr>
            <w:r>
              <w:t>-</w:t>
            </w:r>
          </w:p>
        </w:tc>
        <w:tc>
          <w:tcPr>
            <w:tcW w:type="dxa" w:w="1243"/>
            <w:tcMar>
              <w:left w:type="dxa" w:w="0"/>
              <w:right w:type="dxa" w:w="0"/>
            </w:tcMar>
          </w:tcPr>
          <w:p w14:paraId="408D0000">
            <w:pPr>
              <w:pStyle w:val="Style_2"/>
              <w:ind w:firstLine="0" w:left="0"/>
              <w:jc w:val="center"/>
            </w:pPr>
            <w:r>
              <w:t>19511,1</w:t>
            </w:r>
          </w:p>
        </w:tc>
        <w:tc>
          <w:tcPr>
            <w:tcW w:type="dxa" w:w="1243"/>
            <w:tcMar>
              <w:left w:type="dxa" w:w="0"/>
              <w:right w:type="dxa" w:w="0"/>
            </w:tcMar>
          </w:tcPr>
          <w:p w14:paraId="418D0000">
            <w:pPr>
              <w:pStyle w:val="Style_2"/>
              <w:ind w:firstLine="0" w:left="0"/>
              <w:jc w:val="center"/>
            </w:pPr>
            <w:r>
              <w:t>12638,9</w:t>
            </w:r>
          </w:p>
        </w:tc>
        <w:tc>
          <w:tcPr>
            <w:tcW w:type="dxa" w:w="1243"/>
            <w:tcMar>
              <w:left w:type="dxa" w:w="0"/>
              <w:right w:type="dxa" w:w="0"/>
            </w:tcMar>
          </w:tcPr>
          <w:p w14:paraId="428D0000">
            <w:pPr>
              <w:pStyle w:val="Style_2"/>
              <w:ind w:firstLine="0" w:left="0"/>
              <w:jc w:val="center"/>
            </w:pPr>
            <w:r>
              <w:t>14346,9</w:t>
            </w:r>
          </w:p>
        </w:tc>
        <w:tc>
          <w:tcPr>
            <w:tcW w:type="dxa" w:w="1243"/>
            <w:tcMar>
              <w:left w:type="dxa" w:w="0"/>
              <w:right w:type="dxa" w:w="0"/>
            </w:tcMar>
          </w:tcPr>
          <w:p w14:paraId="438D0000">
            <w:pPr>
              <w:pStyle w:val="Style_2"/>
              <w:ind w:firstLine="0" w:left="0"/>
              <w:jc w:val="center"/>
            </w:pPr>
            <w:r>
              <w:t>41744</w:t>
            </w:r>
          </w:p>
        </w:tc>
        <w:tc>
          <w:tcPr>
            <w:tcW w:type="dxa" w:w="1243"/>
            <w:tcMar>
              <w:left w:type="dxa" w:w="0"/>
              <w:right w:type="dxa" w:w="0"/>
            </w:tcMar>
          </w:tcPr>
          <w:p w14:paraId="448D0000">
            <w:pPr>
              <w:pStyle w:val="Style_2"/>
              <w:ind w:firstLine="0" w:left="0"/>
              <w:jc w:val="center"/>
            </w:pPr>
            <w:r>
              <w:t>66899,7</w:t>
            </w:r>
          </w:p>
        </w:tc>
        <w:tc>
          <w:tcPr>
            <w:tcW w:type="dxa" w:w="1245"/>
            <w:tcMar>
              <w:left w:type="dxa" w:w="0"/>
              <w:right w:type="dxa" w:w="0"/>
            </w:tcMar>
          </w:tcPr>
          <w:p w14:paraId="458D0000">
            <w:pPr>
              <w:pStyle w:val="Style_2"/>
              <w:ind w:firstLine="0" w:left="0"/>
              <w:jc w:val="center"/>
            </w:pPr>
            <w:r>
              <w:t>21529,6</w:t>
            </w:r>
          </w:p>
        </w:tc>
      </w:tr>
      <w:tr>
        <w:tc>
          <w:tcPr>
            <w:tcW w:type="dxa" w:w="2324"/>
            <w:gridSpan w:val="1"/>
            <w:vMerge w:val="continue"/>
            <w:tcMar>
              <w:left w:type="dxa" w:w="0"/>
              <w:right w:type="dxa" w:w="0"/>
            </w:tcMar>
          </w:tcPr>
          <w:p/>
        </w:tc>
        <w:tc>
          <w:tcPr>
            <w:tcW w:type="dxa" w:w="2154"/>
            <w:tcMar>
              <w:left w:type="dxa" w:w="0"/>
              <w:right w:type="dxa" w:w="0"/>
            </w:tcMar>
          </w:tcPr>
          <w:p w14:paraId="468D0000">
            <w:pPr>
              <w:pStyle w:val="Style_2"/>
              <w:ind w:firstLine="0" w:left="0"/>
              <w:jc w:val="left"/>
            </w:pPr>
            <w:r>
              <w:t>Амурская область</w:t>
            </w:r>
          </w:p>
        </w:tc>
        <w:tc>
          <w:tcPr>
            <w:tcW w:type="dxa" w:w="541"/>
            <w:tcMar>
              <w:left w:type="dxa" w:w="0"/>
              <w:right w:type="dxa" w:w="0"/>
            </w:tcMar>
          </w:tcPr>
          <w:p w14:paraId="478D0000">
            <w:pPr>
              <w:pStyle w:val="Style_2"/>
              <w:ind w:firstLine="0" w:left="0"/>
              <w:jc w:val="center"/>
            </w:pPr>
            <w:r>
              <w:t>139</w:t>
            </w:r>
          </w:p>
        </w:tc>
        <w:tc>
          <w:tcPr>
            <w:tcW w:type="dxa" w:w="541"/>
            <w:tcMar>
              <w:left w:type="dxa" w:w="0"/>
              <w:right w:type="dxa" w:w="0"/>
            </w:tcMar>
          </w:tcPr>
          <w:p w14:paraId="488D0000">
            <w:pPr>
              <w:pStyle w:val="Style_2"/>
              <w:ind w:firstLine="0" w:left="0"/>
              <w:jc w:val="center"/>
            </w:pPr>
            <w:r>
              <w:t>15</w:t>
            </w:r>
          </w:p>
        </w:tc>
        <w:tc>
          <w:tcPr>
            <w:tcW w:type="dxa" w:w="541"/>
            <w:tcMar>
              <w:left w:type="dxa" w:w="0"/>
              <w:right w:type="dxa" w:w="0"/>
            </w:tcMar>
          </w:tcPr>
          <w:p w14:paraId="498D0000">
            <w:pPr>
              <w:pStyle w:val="Style_2"/>
              <w:ind w:firstLine="0" w:left="0"/>
              <w:jc w:val="center"/>
            </w:pPr>
            <w:r>
              <w:t>2</w:t>
            </w:r>
          </w:p>
        </w:tc>
        <w:tc>
          <w:tcPr>
            <w:tcW w:type="dxa" w:w="624"/>
            <w:tcMar>
              <w:left w:type="dxa" w:w="0"/>
              <w:right w:type="dxa" w:w="0"/>
            </w:tcMar>
          </w:tcPr>
          <w:p w14:paraId="4A8D0000">
            <w:pPr>
              <w:pStyle w:val="Style_2"/>
              <w:ind w:firstLine="0" w:left="0"/>
              <w:jc w:val="center"/>
            </w:pPr>
            <w:r>
              <w:t>2.I4</w:t>
            </w:r>
          </w:p>
        </w:tc>
        <w:tc>
          <w:tcPr>
            <w:tcW w:type="dxa" w:w="1243"/>
            <w:tcMar>
              <w:left w:type="dxa" w:w="0"/>
              <w:right w:type="dxa" w:w="0"/>
            </w:tcMar>
          </w:tcPr>
          <w:p w14:paraId="4B8D0000">
            <w:pPr>
              <w:pStyle w:val="Style_2"/>
              <w:ind w:firstLine="0" w:left="0"/>
              <w:jc w:val="center"/>
            </w:pPr>
            <w:r>
              <w:t>-</w:t>
            </w:r>
          </w:p>
        </w:tc>
        <w:tc>
          <w:tcPr>
            <w:tcW w:type="dxa" w:w="1243"/>
            <w:tcMar>
              <w:left w:type="dxa" w:w="0"/>
              <w:right w:type="dxa" w:w="0"/>
            </w:tcMar>
          </w:tcPr>
          <w:p w14:paraId="4C8D0000">
            <w:pPr>
              <w:pStyle w:val="Style_2"/>
              <w:ind w:firstLine="0" w:left="0"/>
              <w:jc w:val="center"/>
            </w:pPr>
            <w:r>
              <w:t>-</w:t>
            </w:r>
          </w:p>
        </w:tc>
        <w:tc>
          <w:tcPr>
            <w:tcW w:type="dxa" w:w="1243"/>
            <w:tcMar>
              <w:left w:type="dxa" w:w="0"/>
              <w:right w:type="dxa" w:w="0"/>
            </w:tcMar>
          </w:tcPr>
          <w:p w14:paraId="4D8D0000">
            <w:pPr>
              <w:pStyle w:val="Style_2"/>
              <w:ind w:firstLine="0" w:left="0"/>
              <w:jc w:val="center"/>
            </w:pPr>
            <w:r>
              <w:t>-</w:t>
            </w:r>
          </w:p>
        </w:tc>
        <w:tc>
          <w:tcPr>
            <w:tcW w:type="dxa" w:w="1243"/>
            <w:tcMar>
              <w:left w:type="dxa" w:w="0"/>
              <w:right w:type="dxa" w:w="0"/>
            </w:tcMar>
          </w:tcPr>
          <w:p w14:paraId="4E8D0000">
            <w:pPr>
              <w:pStyle w:val="Style_2"/>
              <w:ind w:firstLine="0" w:left="0"/>
              <w:jc w:val="center"/>
            </w:pPr>
            <w:r>
              <w:t>-</w:t>
            </w:r>
          </w:p>
        </w:tc>
        <w:tc>
          <w:tcPr>
            <w:tcW w:type="dxa" w:w="1243"/>
            <w:tcMar>
              <w:left w:type="dxa" w:w="0"/>
              <w:right w:type="dxa" w:w="0"/>
            </w:tcMar>
          </w:tcPr>
          <w:p w14:paraId="4F8D0000">
            <w:pPr>
              <w:pStyle w:val="Style_2"/>
              <w:ind w:firstLine="0" w:left="0"/>
              <w:jc w:val="center"/>
            </w:pPr>
            <w:r>
              <w:t>-</w:t>
            </w:r>
          </w:p>
        </w:tc>
        <w:tc>
          <w:tcPr>
            <w:tcW w:type="dxa" w:w="1243"/>
            <w:tcMar>
              <w:left w:type="dxa" w:w="0"/>
              <w:right w:type="dxa" w:w="0"/>
            </w:tcMar>
          </w:tcPr>
          <w:p w14:paraId="508D0000">
            <w:pPr>
              <w:pStyle w:val="Style_2"/>
              <w:ind w:firstLine="0" w:left="0"/>
              <w:jc w:val="center"/>
            </w:pPr>
            <w:r>
              <w:t>-</w:t>
            </w:r>
          </w:p>
        </w:tc>
        <w:tc>
          <w:tcPr>
            <w:tcW w:type="dxa" w:w="1243"/>
            <w:tcMar>
              <w:left w:type="dxa" w:w="0"/>
              <w:right w:type="dxa" w:w="0"/>
            </w:tcMar>
          </w:tcPr>
          <w:p w14:paraId="518D0000">
            <w:pPr>
              <w:pStyle w:val="Style_2"/>
              <w:ind w:firstLine="0" w:left="0"/>
              <w:jc w:val="center"/>
            </w:pPr>
            <w:r>
              <w:t>52319</w:t>
            </w:r>
          </w:p>
        </w:tc>
        <w:tc>
          <w:tcPr>
            <w:tcW w:type="dxa" w:w="1243"/>
            <w:tcMar>
              <w:left w:type="dxa" w:w="0"/>
              <w:right w:type="dxa" w:w="0"/>
            </w:tcMar>
          </w:tcPr>
          <w:p w14:paraId="528D0000">
            <w:pPr>
              <w:pStyle w:val="Style_2"/>
              <w:ind w:firstLine="0" w:left="0"/>
              <w:jc w:val="center"/>
            </w:pPr>
            <w:r>
              <w:t>24361,3</w:t>
            </w:r>
          </w:p>
        </w:tc>
        <w:tc>
          <w:tcPr>
            <w:tcW w:type="dxa" w:w="1243"/>
            <w:tcMar>
              <w:left w:type="dxa" w:w="0"/>
              <w:right w:type="dxa" w:w="0"/>
            </w:tcMar>
          </w:tcPr>
          <w:p w14:paraId="538D0000">
            <w:pPr>
              <w:pStyle w:val="Style_2"/>
              <w:ind w:firstLine="0" w:left="0"/>
              <w:jc w:val="center"/>
            </w:pPr>
            <w:r>
              <w:t>27653,4</w:t>
            </w:r>
          </w:p>
        </w:tc>
        <w:tc>
          <w:tcPr>
            <w:tcW w:type="dxa" w:w="1243"/>
            <w:tcMar>
              <w:left w:type="dxa" w:w="0"/>
              <w:right w:type="dxa" w:w="0"/>
            </w:tcMar>
          </w:tcPr>
          <w:p w14:paraId="548D0000">
            <w:pPr>
              <w:pStyle w:val="Style_2"/>
              <w:ind w:firstLine="0" w:left="0"/>
              <w:jc w:val="center"/>
            </w:pPr>
            <w:r>
              <w:t>80460,7</w:t>
            </w:r>
          </w:p>
        </w:tc>
        <w:tc>
          <w:tcPr>
            <w:tcW w:type="dxa" w:w="1243"/>
            <w:tcMar>
              <w:left w:type="dxa" w:w="0"/>
              <w:right w:type="dxa" w:w="0"/>
            </w:tcMar>
          </w:tcPr>
          <w:p w14:paraId="558D0000">
            <w:pPr>
              <w:pStyle w:val="Style_2"/>
              <w:ind w:firstLine="0" w:left="0"/>
              <w:jc w:val="center"/>
            </w:pPr>
            <w:r>
              <w:t>128947,9</w:t>
            </w:r>
          </w:p>
        </w:tc>
        <w:tc>
          <w:tcPr>
            <w:tcW w:type="dxa" w:w="1245"/>
            <w:tcMar>
              <w:left w:type="dxa" w:w="0"/>
              <w:right w:type="dxa" w:w="0"/>
            </w:tcMar>
          </w:tcPr>
          <w:p w14:paraId="568D0000">
            <w:pPr>
              <w:pStyle w:val="Style_2"/>
              <w:ind w:firstLine="0" w:left="0"/>
              <w:jc w:val="center"/>
            </w:pPr>
            <w:r>
              <w:t>41497,8</w:t>
            </w:r>
          </w:p>
        </w:tc>
      </w:tr>
      <w:tr>
        <w:tc>
          <w:tcPr>
            <w:tcW w:type="dxa" w:w="2324"/>
            <w:vMerge w:val="restart"/>
            <w:tcMar>
              <w:left w:type="dxa" w:w="0"/>
              <w:right w:type="dxa" w:w="0"/>
            </w:tcMar>
          </w:tcPr>
          <w:p w14:paraId="578D0000">
            <w:pPr>
              <w:pStyle w:val="Style_2"/>
              <w:ind w:firstLine="0" w:left="0"/>
              <w:jc w:val="left"/>
            </w:pPr>
            <w:r>
              <w:t>Основное мероприятие 2.I5. Федеральный проект "Акселерация субъектов малого и среднего предпринимательства"</w:t>
            </w:r>
          </w:p>
        </w:tc>
        <w:tc>
          <w:tcPr>
            <w:tcW w:type="dxa" w:w="2154"/>
            <w:tcMar>
              <w:left w:type="dxa" w:w="0"/>
              <w:right w:type="dxa" w:w="0"/>
            </w:tcMar>
          </w:tcPr>
          <w:p w14:paraId="588D0000">
            <w:pPr>
              <w:pStyle w:val="Style_2"/>
              <w:ind w:firstLine="0" w:left="0"/>
              <w:jc w:val="left"/>
            </w:pPr>
            <w:r>
              <w:t>Дальневосточный федеральный округ</w:t>
            </w:r>
          </w:p>
        </w:tc>
        <w:tc>
          <w:tcPr>
            <w:tcW w:type="dxa" w:w="541"/>
            <w:tcMar>
              <w:left w:type="dxa" w:w="0"/>
              <w:right w:type="dxa" w:w="0"/>
            </w:tcMar>
          </w:tcPr>
          <w:p w14:paraId="598D0000">
            <w:pPr>
              <w:pStyle w:val="Style_2"/>
              <w:ind w:firstLine="0" w:left="0"/>
              <w:jc w:val="center"/>
            </w:pPr>
            <w:r>
              <w:t>139</w:t>
            </w:r>
          </w:p>
        </w:tc>
        <w:tc>
          <w:tcPr>
            <w:tcW w:type="dxa" w:w="541"/>
            <w:tcMar>
              <w:left w:type="dxa" w:w="0"/>
              <w:right w:type="dxa" w:w="0"/>
            </w:tcMar>
          </w:tcPr>
          <w:p w14:paraId="5A8D0000">
            <w:pPr>
              <w:pStyle w:val="Style_2"/>
              <w:ind w:firstLine="0" w:left="0"/>
              <w:jc w:val="center"/>
            </w:pPr>
            <w:r>
              <w:t>15</w:t>
            </w:r>
          </w:p>
        </w:tc>
        <w:tc>
          <w:tcPr>
            <w:tcW w:type="dxa" w:w="541"/>
            <w:tcMar>
              <w:left w:type="dxa" w:w="0"/>
              <w:right w:type="dxa" w:w="0"/>
            </w:tcMar>
          </w:tcPr>
          <w:p w14:paraId="5B8D0000">
            <w:pPr>
              <w:pStyle w:val="Style_2"/>
              <w:ind w:firstLine="0" w:left="0"/>
              <w:jc w:val="center"/>
            </w:pPr>
            <w:r>
              <w:t>2</w:t>
            </w:r>
          </w:p>
        </w:tc>
        <w:tc>
          <w:tcPr>
            <w:tcW w:type="dxa" w:w="624"/>
            <w:tcMar>
              <w:left w:type="dxa" w:w="0"/>
              <w:right w:type="dxa" w:w="0"/>
            </w:tcMar>
          </w:tcPr>
          <w:p w14:paraId="5C8D0000">
            <w:pPr>
              <w:pStyle w:val="Style_2"/>
              <w:ind w:firstLine="0" w:left="0"/>
              <w:jc w:val="center"/>
            </w:pPr>
            <w:r>
              <w:t>2.I5</w:t>
            </w:r>
          </w:p>
        </w:tc>
        <w:tc>
          <w:tcPr>
            <w:tcW w:type="dxa" w:w="1243"/>
            <w:tcMar>
              <w:left w:type="dxa" w:w="0"/>
              <w:right w:type="dxa" w:w="0"/>
            </w:tcMar>
          </w:tcPr>
          <w:p w14:paraId="5D8D0000">
            <w:pPr>
              <w:pStyle w:val="Style_2"/>
              <w:ind w:firstLine="0" w:left="0"/>
              <w:jc w:val="center"/>
            </w:pPr>
            <w:r>
              <w:t>-</w:t>
            </w:r>
          </w:p>
        </w:tc>
        <w:tc>
          <w:tcPr>
            <w:tcW w:type="dxa" w:w="1243"/>
            <w:tcMar>
              <w:left w:type="dxa" w:w="0"/>
              <w:right w:type="dxa" w:w="0"/>
            </w:tcMar>
          </w:tcPr>
          <w:p w14:paraId="5E8D0000">
            <w:pPr>
              <w:pStyle w:val="Style_2"/>
              <w:ind w:firstLine="0" w:left="0"/>
              <w:jc w:val="center"/>
            </w:pPr>
            <w:r>
              <w:t>-</w:t>
            </w:r>
          </w:p>
        </w:tc>
        <w:tc>
          <w:tcPr>
            <w:tcW w:type="dxa" w:w="1243"/>
            <w:tcMar>
              <w:left w:type="dxa" w:w="0"/>
              <w:right w:type="dxa" w:w="0"/>
            </w:tcMar>
          </w:tcPr>
          <w:p w14:paraId="5F8D0000">
            <w:pPr>
              <w:pStyle w:val="Style_2"/>
              <w:ind w:firstLine="0" w:left="0"/>
              <w:jc w:val="center"/>
            </w:pPr>
            <w:r>
              <w:t>-</w:t>
            </w:r>
          </w:p>
        </w:tc>
        <w:tc>
          <w:tcPr>
            <w:tcW w:type="dxa" w:w="1243"/>
            <w:tcMar>
              <w:left w:type="dxa" w:w="0"/>
              <w:right w:type="dxa" w:w="0"/>
            </w:tcMar>
          </w:tcPr>
          <w:p w14:paraId="608D0000">
            <w:pPr>
              <w:pStyle w:val="Style_2"/>
              <w:ind w:firstLine="0" w:left="0"/>
              <w:jc w:val="center"/>
            </w:pPr>
            <w:r>
              <w:t>-</w:t>
            </w:r>
          </w:p>
        </w:tc>
        <w:tc>
          <w:tcPr>
            <w:tcW w:type="dxa" w:w="1243"/>
            <w:tcMar>
              <w:left w:type="dxa" w:w="0"/>
              <w:right w:type="dxa" w:w="0"/>
            </w:tcMar>
          </w:tcPr>
          <w:p w14:paraId="618D0000">
            <w:pPr>
              <w:pStyle w:val="Style_2"/>
              <w:ind w:firstLine="0" w:left="0"/>
              <w:jc w:val="center"/>
            </w:pPr>
            <w:r>
              <w:t>-</w:t>
            </w:r>
          </w:p>
        </w:tc>
        <w:tc>
          <w:tcPr>
            <w:tcW w:type="dxa" w:w="1243"/>
            <w:tcMar>
              <w:left w:type="dxa" w:w="0"/>
              <w:right w:type="dxa" w:w="0"/>
            </w:tcMar>
          </w:tcPr>
          <w:p w14:paraId="628D0000">
            <w:pPr>
              <w:pStyle w:val="Style_2"/>
              <w:ind w:firstLine="0" w:left="0"/>
              <w:jc w:val="center"/>
            </w:pPr>
            <w:r>
              <w:t>-</w:t>
            </w:r>
          </w:p>
        </w:tc>
        <w:tc>
          <w:tcPr>
            <w:tcW w:type="dxa" w:w="1243"/>
            <w:tcMar>
              <w:left w:type="dxa" w:w="0"/>
              <w:right w:type="dxa" w:w="0"/>
            </w:tcMar>
          </w:tcPr>
          <w:p w14:paraId="638D0000">
            <w:pPr>
              <w:pStyle w:val="Style_2"/>
              <w:ind w:firstLine="0" w:left="0"/>
              <w:jc w:val="center"/>
            </w:pPr>
            <w:r>
              <w:t>1649073,3</w:t>
            </w:r>
          </w:p>
        </w:tc>
        <w:tc>
          <w:tcPr>
            <w:tcW w:type="dxa" w:w="1243"/>
            <w:tcMar>
              <w:left w:type="dxa" w:w="0"/>
              <w:right w:type="dxa" w:w="0"/>
            </w:tcMar>
          </w:tcPr>
          <w:p w14:paraId="648D0000">
            <w:pPr>
              <w:pStyle w:val="Style_2"/>
              <w:ind w:firstLine="0" w:left="0"/>
              <w:jc w:val="center"/>
            </w:pPr>
            <w:r>
              <w:t>1092369,2</w:t>
            </w:r>
          </w:p>
        </w:tc>
        <w:tc>
          <w:tcPr>
            <w:tcW w:type="dxa" w:w="1243"/>
            <w:tcMar>
              <w:left w:type="dxa" w:w="0"/>
              <w:right w:type="dxa" w:w="0"/>
            </w:tcMar>
          </w:tcPr>
          <w:p w14:paraId="658D0000">
            <w:pPr>
              <w:pStyle w:val="Style_2"/>
              <w:ind w:firstLine="0" w:left="0"/>
              <w:jc w:val="center"/>
            </w:pPr>
            <w:r>
              <w:t>686704,4</w:t>
            </w:r>
          </w:p>
        </w:tc>
        <w:tc>
          <w:tcPr>
            <w:tcW w:type="dxa" w:w="1243"/>
            <w:tcMar>
              <w:left w:type="dxa" w:w="0"/>
              <w:right w:type="dxa" w:w="0"/>
            </w:tcMar>
          </w:tcPr>
          <w:p w14:paraId="668D0000">
            <w:pPr>
              <w:pStyle w:val="Style_2"/>
              <w:ind w:firstLine="0" w:left="0"/>
              <w:jc w:val="center"/>
            </w:pPr>
            <w:r>
              <w:t>2582905,7</w:t>
            </w:r>
          </w:p>
        </w:tc>
        <w:tc>
          <w:tcPr>
            <w:tcW w:type="dxa" w:w="1243"/>
            <w:tcMar>
              <w:left w:type="dxa" w:w="0"/>
              <w:right w:type="dxa" w:w="0"/>
            </w:tcMar>
          </w:tcPr>
          <w:p w14:paraId="678D0000">
            <w:pPr>
              <w:pStyle w:val="Style_2"/>
              <w:ind w:firstLine="0" w:left="0"/>
              <w:jc w:val="center"/>
            </w:pPr>
            <w:r>
              <w:t>916399,1</w:t>
            </w:r>
          </w:p>
        </w:tc>
        <w:tc>
          <w:tcPr>
            <w:tcW w:type="dxa" w:w="1245"/>
            <w:tcMar>
              <w:left w:type="dxa" w:w="0"/>
              <w:right w:type="dxa" w:w="0"/>
            </w:tcMar>
          </w:tcPr>
          <w:p w14:paraId="688D0000">
            <w:pPr>
              <w:pStyle w:val="Style_2"/>
              <w:ind w:firstLine="0" w:left="0"/>
              <w:jc w:val="center"/>
            </w:pPr>
            <w:r>
              <w:t>599560,1</w:t>
            </w:r>
          </w:p>
        </w:tc>
      </w:tr>
      <w:tr>
        <w:tc>
          <w:tcPr>
            <w:tcW w:type="dxa" w:w="2324"/>
            <w:gridSpan w:val="1"/>
            <w:vMerge w:val="continue"/>
            <w:tcMar>
              <w:left w:type="dxa" w:w="0"/>
              <w:right w:type="dxa" w:w="0"/>
            </w:tcMar>
          </w:tcPr>
          <w:p/>
        </w:tc>
        <w:tc>
          <w:tcPr>
            <w:tcW w:type="dxa" w:w="2154"/>
            <w:tcMar>
              <w:left w:type="dxa" w:w="0"/>
              <w:right w:type="dxa" w:w="0"/>
            </w:tcMar>
          </w:tcPr>
          <w:p w14:paraId="698D0000">
            <w:pPr>
              <w:pStyle w:val="Style_2"/>
              <w:ind w:firstLine="0" w:left="0"/>
              <w:jc w:val="left"/>
            </w:pPr>
            <w:r>
              <w:t>Еврейская автономная область</w:t>
            </w:r>
          </w:p>
        </w:tc>
        <w:tc>
          <w:tcPr>
            <w:tcW w:type="dxa" w:w="541"/>
            <w:tcMar>
              <w:left w:type="dxa" w:w="0"/>
              <w:right w:type="dxa" w:w="0"/>
            </w:tcMar>
          </w:tcPr>
          <w:p w14:paraId="6A8D0000">
            <w:pPr>
              <w:pStyle w:val="Style_2"/>
              <w:ind w:firstLine="0" w:left="0"/>
              <w:jc w:val="center"/>
            </w:pPr>
            <w:r>
              <w:t>139</w:t>
            </w:r>
          </w:p>
        </w:tc>
        <w:tc>
          <w:tcPr>
            <w:tcW w:type="dxa" w:w="541"/>
            <w:tcMar>
              <w:left w:type="dxa" w:w="0"/>
              <w:right w:type="dxa" w:w="0"/>
            </w:tcMar>
          </w:tcPr>
          <w:p w14:paraId="6B8D0000">
            <w:pPr>
              <w:pStyle w:val="Style_2"/>
              <w:ind w:firstLine="0" w:left="0"/>
              <w:jc w:val="center"/>
            </w:pPr>
            <w:r>
              <w:t>15</w:t>
            </w:r>
          </w:p>
        </w:tc>
        <w:tc>
          <w:tcPr>
            <w:tcW w:type="dxa" w:w="541"/>
            <w:tcMar>
              <w:left w:type="dxa" w:w="0"/>
              <w:right w:type="dxa" w:w="0"/>
            </w:tcMar>
          </w:tcPr>
          <w:p w14:paraId="6C8D0000">
            <w:pPr>
              <w:pStyle w:val="Style_2"/>
              <w:ind w:firstLine="0" w:left="0"/>
              <w:jc w:val="center"/>
            </w:pPr>
            <w:r>
              <w:t>2</w:t>
            </w:r>
          </w:p>
        </w:tc>
        <w:tc>
          <w:tcPr>
            <w:tcW w:type="dxa" w:w="624"/>
            <w:tcMar>
              <w:left w:type="dxa" w:w="0"/>
              <w:right w:type="dxa" w:w="0"/>
            </w:tcMar>
          </w:tcPr>
          <w:p w14:paraId="6D8D0000">
            <w:pPr>
              <w:pStyle w:val="Style_2"/>
              <w:ind w:firstLine="0" w:left="0"/>
              <w:jc w:val="center"/>
            </w:pPr>
            <w:r>
              <w:t>2.I5</w:t>
            </w:r>
          </w:p>
        </w:tc>
        <w:tc>
          <w:tcPr>
            <w:tcW w:type="dxa" w:w="1243"/>
            <w:tcMar>
              <w:left w:type="dxa" w:w="0"/>
              <w:right w:type="dxa" w:w="0"/>
            </w:tcMar>
          </w:tcPr>
          <w:p w14:paraId="6E8D0000">
            <w:pPr>
              <w:pStyle w:val="Style_2"/>
              <w:ind w:firstLine="0" w:left="0"/>
              <w:jc w:val="center"/>
            </w:pPr>
            <w:r>
              <w:t>-</w:t>
            </w:r>
          </w:p>
        </w:tc>
        <w:tc>
          <w:tcPr>
            <w:tcW w:type="dxa" w:w="1243"/>
            <w:tcMar>
              <w:left w:type="dxa" w:w="0"/>
              <w:right w:type="dxa" w:w="0"/>
            </w:tcMar>
          </w:tcPr>
          <w:p w14:paraId="6F8D0000">
            <w:pPr>
              <w:pStyle w:val="Style_2"/>
              <w:ind w:firstLine="0" w:left="0"/>
              <w:jc w:val="center"/>
            </w:pPr>
            <w:r>
              <w:t>-</w:t>
            </w:r>
          </w:p>
        </w:tc>
        <w:tc>
          <w:tcPr>
            <w:tcW w:type="dxa" w:w="1243"/>
            <w:tcMar>
              <w:left w:type="dxa" w:w="0"/>
              <w:right w:type="dxa" w:w="0"/>
            </w:tcMar>
          </w:tcPr>
          <w:p w14:paraId="708D0000">
            <w:pPr>
              <w:pStyle w:val="Style_2"/>
              <w:ind w:firstLine="0" w:left="0"/>
              <w:jc w:val="center"/>
            </w:pPr>
            <w:r>
              <w:t>-</w:t>
            </w:r>
          </w:p>
        </w:tc>
        <w:tc>
          <w:tcPr>
            <w:tcW w:type="dxa" w:w="1243"/>
            <w:tcMar>
              <w:left w:type="dxa" w:w="0"/>
              <w:right w:type="dxa" w:w="0"/>
            </w:tcMar>
          </w:tcPr>
          <w:p w14:paraId="718D0000">
            <w:pPr>
              <w:pStyle w:val="Style_2"/>
              <w:ind w:firstLine="0" w:left="0"/>
              <w:jc w:val="center"/>
            </w:pPr>
            <w:r>
              <w:t>-</w:t>
            </w:r>
          </w:p>
        </w:tc>
        <w:tc>
          <w:tcPr>
            <w:tcW w:type="dxa" w:w="1243"/>
            <w:tcMar>
              <w:left w:type="dxa" w:w="0"/>
              <w:right w:type="dxa" w:w="0"/>
            </w:tcMar>
          </w:tcPr>
          <w:p w14:paraId="728D0000">
            <w:pPr>
              <w:pStyle w:val="Style_2"/>
              <w:ind w:firstLine="0" w:left="0"/>
              <w:jc w:val="center"/>
            </w:pPr>
            <w:r>
              <w:t>-</w:t>
            </w:r>
          </w:p>
        </w:tc>
        <w:tc>
          <w:tcPr>
            <w:tcW w:type="dxa" w:w="1243"/>
            <w:tcMar>
              <w:left w:type="dxa" w:w="0"/>
              <w:right w:type="dxa" w:w="0"/>
            </w:tcMar>
          </w:tcPr>
          <w:p w14:paraId="738D0000">
            <w:pPr>
              <w:pStyle w:val="Style_2"/>
              <w:ind w:firstLine="0" w:left="0"/>
              <w:jc w:val="center"/>
            </w:pPr>
            <w:r>
              <w:t>-</w:t>
            </w:r>
          </w:p>
        </w:tc>
        <w:tc>
          <w:tcPr>
            <w:tcW w:type="dxa" w:w="1243"/>
            <w:tcMar>
              <w:left w:type="dxa" w:w="0"/>
              <w:right w:type="dxa" w:w="0"/>
            </w:tcMar>
          </w:tcPr>
          <w:p w14:paraId="748D0000">
            <w:pPr>
              <w:pStyle w:val="Style_2"/>
              <w:ind w:firstLine="0" w:left="0"/>
              <w:jc w:val="center"/>
            </w:pPr>
            <w:r>
              <w:t>67702,4</w:t>
            </w:r>
          </w:p>
        </w:tc>
        <w:tc>
          <w:tcPr>
            <w:tcW w:type="dxa" w:w="1243"/>
            <w:tcMar>
              <w:left w:type="dxa" w:w="0"/>
              <w:right w:type="dxa" w:w="0"/>
            </w:tcMar>
          </w:tcPr>
          <w:p w14:paraId="758D0000">
            <w:pPr>
              <w:pStyle w:val="Style_2"/>
              <w:ind w:firstLine="0" w:left="0"/>
              <w:jc w:val="center"/>
            </w:pPr>
            <w:r>
              <w:t>46382</w:t>
            </w:r>
          </w:p>
        </w:tc>
        <w:tc>
          <w:tcPr>
            <w:tcW w:type="dxa" w:w="1243"/>
            <w:tcMar>
              <w:left w:type="dxa" w:w="0"/>
              <w:right w:type="dxa" w:w="0"/>
            </w:tcMar>
          </w:tcPr>
          <w:p w14:paraId="768D0000">
            <w:pPr>
              <w:pStyle w:val="Style_2"/>
              <w:ind w:firstLine="0" w:left="0"/>
              <w:jc w:val="center"/>
            </w:pPr>
            <w:r>
              <w:t>24735,5</w:t>
            </w:r>
          </w:p>
        </w:tc>
        <w:tc>
          <w:tcPr>
            <w:tcW w:type="dxa" w:w="1243"/>
            <w:tcMar>
              <w:left w:type="dxa" w:w="0"/>
              <w:right w:type="dxa" w:w="0"/>
            </w:tcMar>
          </w:tcPr>
          <w:p w14:paraId="778D0000">
            <w:pPr>
              <w:pStyle w:val="Style_2"/>
              <w:ind w:firstLine="0" w:left="0"/>
              <w:jc w:val="center"/>
            </w:pPr>
            <w:r>
              <w:t>26751,8</w:t>
            </w:r>
          </w:p>
        </w:tc>
        <w:tc>
          <w:tcPr>
            <w:tcW w:type="dxa" w:w="1243"/>
            <w:tcMar>
              <w:left w:type="dxa" w:w="0"/>
              <w:right w:type="dxa" w:w="0"/>
            </w:tcMar>
          </w:tcPr>
          <w:p w14:paraId="788D0000">
            <w:pPr>
              <w:pStyle w:val="Style_2"/>
              <w:ind w:firstLine="0" w:left="0"/>
              <w:jc w:val="center"/>
            </w:pPr>
            <w:r>
              <w:t>44209,1</w:t>
            </w:r>
          </w:p>
        </w:tc>
        <w:tc>
          <w:tcPr>
            <w:tcW w:type="dxa" w:w="1245"/>
            <w:tcMar>
              <w:left w:type="dxa" w:w="0"/>
              <w:right w:type="dxa" w:w="0"/>
            </w:tcMar>
          </w:tcPr>
          <w:p w14:paraId="798D0000">
            <w:pPr>
              <w:pStyle w:val="Style_2"/>
              <w:ind w:firstLine="0" w:left="0"/>
              <w:jc w:val="center"/>
            </w:pPr>
            <w:r>
              <w:t>28032,2</w:t>
            </w:r>
          </w:p>
        </w:tc>
      </w:tr>
      <w:tr>
        <w:tc>
          <w:tcPr>
            <w:tcW w:type="dxa" w:w="2324"/>
            <w:gridSpan w:val="1"/>
            <w:vMerge w:val="continue"/>
            <w:tcMar>
              <w:left w:type="dxa" w:w="0"/>
              <w:right w:type="dxa" w:w="0"/>
            </w:tcMar>
          </w:tcPr>
          <w:p/>
        </w:tc>
        <w:tc>
          <w:tcPr>
            <w:tcW w:type="dxa" w:w="2154"/>
            <w:tcMar>
              <w:left w:type="dxa" w:w="0"/>
              <w:right w:type="dxa" w:w="0"/>
            </w:tcMar>
          </w:tcPr>
          <w:p w14:paraId="7A8D0000">
            <w:pPr>
              <w:pStyle w:val="Style_2"/>
              <w:ind w:firstLine="0" w:left="0"/>
              <w:jc w:val="left"/>
            </w:pPr>
            <w:r>
              <w:t>Магаданская область</w:t>
            </w:r>
          </w:p>
        </w:tc>
        <w:tc>
          <w:tcPr>
            <w:tcW w:type="dxa" w:w="541"/>
            <w:tcMar>
              <w:left w:type="dxa" w:w="0"/>
              <w:right w:type="dxa" w:w="0"/>
            </w:tcMar>
          </w:tcPr>
          <w:p w14:paraId="7B8D0000">
            <w:pPr>
              <w:pStyle w:val="Style_2"/>
              <w:ind w:firstLine="0" w:left="0"/>
              <w:jc w:val="center"/>
            </w:pPr>
            <w:r>
              <w:t>139</w:t>
            </w:r>
          </w:p>
        </w:tc>
        <w:tc>
          <w:tcPr>
            <w:tcW w:type="dxa" w:w="541"/>
            <w:tcMar>
              <w:left w:type="dxa" w:w="0"/>
              <w:right w:type="dxa" w:w="0"/>
            </w:tcMar>
          </w:tcPr>
          <w:p w14:paraId="7C8D0000">
            <w:pPr>
              <w:pStyle w:val="Style_2"/>
              <w:ind w:firstLine="0" w:left="0"/>
              <w:jc w:val="center"/>
            </w:pPr>
            <w:r>
              <w:t>15</w:t>
            </w:r>
          </w:p>
        </w:tc>
        <w:tc>
          <w:tcPr>
            <w:tcW w:type="dxa" w:w="541"/>
            <w:tcMar>
              <w:left w:type="dxa" w:w="0"/>
              <w:right w:type="dxa" w:w="0"/>
            </w:tcMar>
          </w:tcPr>
          <w:p w14:paraId="7D8D0000">
            <w:pPr>
              <w:pStyle w:val="Style_2"/>
              <w:ind w:firstLine="0" w:left="0"/>
              <w:jc w:val="center"/>
            </w:pPr>
            <w:r>
              <w:t>2</w:t>
            </w:r>
          </w:p>
        </w:tc>
        <w:tc>
          <w:tcPr>
            <w:tcW w:type="dxa" w:w="624"/>
            <w:tcMar>
              <w:left w:type="dxa" w:w="0"/>
              <w:right w:type="dxa" w:w="0"/>
            </w:tcMar>
          </w:tcPr>
          <w:p w14:paraId="7E8D0000">
            <w:pPr>
              <w:pStyle w:val="Style_2"/>
              <w:ind w:firstLine="0" w:left="0"/>
              <w:jc w:val="center"/>
            </w:pPr>
            <w:r>
              <w:t>2.I5</w:t>
            </w:r>
          </w:p>
        </w:tc>
        <w:tc>
          <w:tcPr>
            <w:tcW w:type="dxa" w:w="1243"/>
            <w:tcMar>
              <w:left w:type="dxa" w:w="0"/>
              <w:right w:type="dxa" w:w="0"/>
            </w:tcMar>
          </w:tcPr>
          <w:p w14:paraId="7F8D0000">
            <w:pPr>
              <w:pStyle w:val="Style_2"/>
              <w:ind w:firstLine="0" w:left="0"/>
              <w:jc w:val="center"/>
            </w:pPr>
            <w:r>
              <w:t>-</w:t>
            </w:r>
          </w:p>
        </w:tc>
        <w:tc>
          <w:tcPr>
            <w:tcW w:type="dxa" w:w="1243"/>
            <w:tcMar>
              <w:left w:type="dxa" w:w="0"/>
              <w:right w:type="dxa" w:w="0"/>
            </w:tcMar>
          </w:tcPr>
          <w:p w14:paraId="808D0000">
            <w:pPr>
              <w:pStyle w:val="Style_2"/>
              <w:ind w:firstLine="0" w:left="0"/>
              <w:jc w:val="center"/>
            </w:pPr>
            <w:r>
              <w:t>-</w:t>
            </w:r>
          </w:p>
        </w:tc>
        <w:tc>
          <w:tcPr>
            <w:tcW w:type="dxa" w:w="1243"/>
            <w:tcMar>
              <w:left w:type="dxa" w:w="0"/>
              <w:right w:type="dxa" w:w="0"/>
            </w:tcMar>
          </w:tcPr>
          <w:p w14:paraId="818D0000">
            <w:pPr>
              <w:pStyle w:val="Style_2"/>
              <w:ind w:firstLine="0" w:left="0"/>
              <w:jc w:val="center"/>
            </w:pPr>
            <w:r>
              <w:t>-</w:t>
            </w:r>
          </w:p>
        </w:tc>
        <w:tc>
          <w:tcPr>
            <w:tcW w:type="dxa" w:w="1243"/>
            <w:tcMar>
              <w:left w:type="dxa" w:w="0"/>
              <w:right w:type="dxa" w:w="0"/>
            </w:tcMar>
          </w:tcPr>
          <w:p w14:paraId="828D0000">
            <w:pPr>
              <w:pStyle w:val="Style_2"/>
              <w:ind w:firstLine="0" w:left="0"/>
              <w:jc w:val="center"/>
            </w:pPr>
            <w:r>
              <w:t>-</w:t>
            </w:r>
          </w:p>
        </w:tc>
        <w:tc>
          <w:tcPr>
            <w:tcW w:type="dxa" w:w="1243"/>
            <w:tcMar>
              <w:left w:type="dxa" w:w="0"/>
              <w:right w:type="dxa" w:w="0"/>
            </w:tcMar>
          </w:tcPr>
          <w:p w14:paraId="838D0000">
            <w:pPr>
              <w:pStyle w:val="Style_2"/>
              <w:ind w:firstLine="0" w:left="0"/>
              <w:jc w:val="center"/>
            </w:pPr>
            <w:r>
              <w:t>-</w:t>
            </w:r>
          </w:p>
        </w:tc>
        <w:tc>
          <w:tcPr>
            <w:tcW w:type="dxa" w:w="1243"/>
            <w:tcMar>
              <w:left w:type="dxa" w:w="0"/>
              <w:right w:type="dxa" w:w="0"/>
            </w:tcMar>
          </w:tcPr>
          <w:p w14:paraId="848D0000">
            <w:pPr>
              <w:pStyle w:val="Style_2"/>
              <w:ind w:firstLine="0" w:left="0"/>
              <w:jc w:val="center"/>
            </w:pPr>
            <w:r>
              <w:t>-</w:t>
            </w:r>
          </w:p>
        </w:tc>
        <w:tc>
          <w:tcPr>
            <w:tcW w:type="dxa" w:w="1243"/>
            <w:tcMar>
              <w:left w:type="dxa" w:w="0"/>
              <w:right w:type="dxa" w:w="0"/>
            </w:tcMar>
          </w:tcPr>
          <w:p w14:paraId="858D0000">
            <w:pPr>
              <w:pStyle w:val="Style_2"/>
              <w:ind w:firstLine="0" w:left="0"/>
              <w:jc w:val="center"/>
            </w:pPr>
            <w:r>
              <w:t>64329,6</w:t>
            </w:r>
          </w:p>
        </w:tc>
        <w:tc>
          <w:tcPr>
            <w:tcW w:type="dxa" w:w="1243"/>
            <w:tcMar>
              <w:left w:type="dxa" w:w="0"/>
              <w:right w:type="dxa" w:w="0"/>
            </w:tcMar>
          </w:tcPr>
          <w:p w14:paraId="868D0000">
            <w:pPr>
              <w:pStyle w:val="Style_2"/>
              <w:ind w:firstLine="0" w:left="0"/>
              <w:jc w:val="center"/>
            </w:pPr>
            <w:r>
              <w:t>71039,5</w:t>
            </w:r>
          </w:p>
        </w:tc>
        <w:tc>
          <w:tcPr>
            <w:tcW w:type="dxa" w:w="1243"/>
            <w:tcMar>
              <w:left w:type="dxa" w:w="0"/>
              <w:right w:type="dxa" w:w="0"/>
            </w:tcMar>
          </w:tcPr>
          <w:p w14:paraId="878D0000">
            <w:pPr>
              <w:pStyle w:val="Style_2"/>
              <w:ind w:firstLine="0" w:left="0"/>
              <w:jc w:val="center"/>
            </w:pPr>
            <w:r>
              <w:t>32506,3</w:t>
            </w:r>
          </w:p>
        </w:tc>
        <w:tc>
          <w:tcPr>
            <w:tcW w:type="dxa" w:w="1243"/>
            <w:tcMar>
              <w:left w:type="dxa" w:w="0"/>
              <w:right w:type="dxa" w:w="0"/>
            </w:tcMar>
          </w:tcPr>
          <w:p w14:paraId="888D0000">
            <w:pPr>
              <w:pStyle w:val="Style_2"/>
              <w:ind w:firstLine="0" w:left="0"/>
              <w:jc w:val="center"/>
            </w:pPr>
            <w:r>
              <w:t>32551,6</w:t>
            </w:r>
          </w:p>
        </w:tc>
        <w:tc>
          <w:tcPr>
            <w:tcW w:type="dxa" w:w="1243"/>
            <w:tcMar>
              <w:left w:type="dxa" w:w="0"/>
              <w:right w:type="dxa" w:w="0"/>
            </w:tcMar>
          </w:tcPr>
          <w:p w14:paraId="898D0000">
            <w:pPr>
              <w:pStyle w:val="Style_2"/>
              <w:ind w:firstLine="0" w:left="0"/>
              <w:jc w:val="center"/>
            </w:pPr>
            <w:r>
              <w:t>63352,3</w:t>
            </w:r>
          </w:p>
        </w:tc>
        <w:tc>
          <w:tcPr>
            <w:tcW w:type="dxa" w:w="1245"/>
            <w:tcMar>
              <w:left w:type="dxa" w:w="0"/>
              <w:right w:type="dxa" w:w="0"/>
            </w:tcMar>
          </w:tcPr>
          <w:p w14:paraId="8A8D0000">
            <w:pPr>
              <w:pStyle w:val="Style_2"/>
              <w:ind w:firstLine="0" w:left="0"/>
              <w:jc w:val="center"/>
            </w:pPr>
            <w:r>
              <w:t>37816,7</w:t>
            </w:r>
          </w:p>
        </w:tc>
      </w:tr>
      <w:tr>
        <w:tc>
          <w:tcPr>
            <w:tcW w:type="dxa" w:w="2324"/>
            <w:gridSpan w:val="1"/>
            <w:vMerge w:val="continue"/>
            <w:tcMar>
              <w:left w:type="dxa" w:w="0"/>
              <w:right w:type="dxa" w:w="0"/>
            </w:tcMar>
          </w:tcPr>
          <w:p/>
        </w:tc>
        <w:tc>
          <w:tcPr>
            <w:tcW w:type="dxa" w:w="2154"/>
            <w:tcMar>
              <w:left w:type="dxa" w:w="0"/>
              <w:right w:type="dxa" w:w="0"/>
            </w:tcMar>
          </w:tcPr>
          <w:p w14:paraId="8B8D0000">
            <w:pPr>
              <w:pStyle w:val="Style_2"/>
              <w:ind w:firstLine="0" w:left="0"/>
              <w:jc w:val="left"/>
            </w:pPr>
            <w:r>
              <w:t>Камчатский край</w:t>
            </w:r>
          </w:p>
        </w:tc>
        <w:tc>
          <w:tcPr>
            <w:tcW w:type="dxa" w:w="541"/>
            <w:tcMar>
              <w:left w:type="dxa" w:w="0"/>
              <w:right w:type="dxa" w:w="0"/>
            </w:tcMar>
          </w:tcPr>
          <w:p w14:paraId="8C8D0000">
            <w:pPr>
              <w:pStyle w:val="Style_2"/>
              <w:ind w:firstLine="0" w:left="0"/>
              <w:jc w:val="center"/>
            </w:pPr>
            <w:r>
              <w:t>139</w:t>
            </w:r>
          </w:p>
        </w:tc>
        <w:tc>
          <w:tcPr>
            <w:tcW w:type="dxa" w:w="541"/>
            <w:tcMar>
              <w:left w:type="dxa" w:w="0"/>
              <w:right w:type="dxa" w:w="0"/>
            </w:tcMar>
          </w:tcPr>
          <w:p w14:paraId="8D8D0000">
            <w:pPr>
              <w:pStyle w:val="Style_2"/>
              <w:ind w:firstLine="0" w:left="0"/>
              <w:jc w:val="center"/>
            </w:pPr>
            <w:r>
              <w:t>15</w:t>
            </w:r>
          </w:p>
        </w:tc>
        <w:tc>
          <w:tcPr>
            <w:tcW w:type="dxa" w:w="541"/>
            <w:tcMar>
              <w:left w:type="dxa" w:w="0"/>
              <w:right w:type="dxa" w:w="0"/>
            </w:tcMar>
          </w:tcPr>
          <w:p w14:paraId="8E8D0000">
            <w:pPr>
              <w:pStyle w:val="Style_2"/>
              <w:ind w:firstLine="0" w:left="0"/>
              <w:jc w:val="center"/>
            </w:pPr>
            <w:r>
              <w:t>2</w:t>
            </w:r>
          </w:p>
        </w:tc>
        <w:tc>
          <w:tcPr>
            <w:tcW w:type="dxa" w:w="624"/>
            <w:tcMar>
              <w:left w:type="dxa" w:w="0"/>
              <w:right w:type="dxa" w:w="0"/>
            </w:tcMar>
          </w:tcPr>
          <w:p w14:paraId="8F8D0000">
            <w:pPr>
              <w:pStyle w:val="Style_2"/>
              <w:ind w:firstLine="0" w:left="0"/>
              <w:jc w:val="center"/>
            </w:pPr>
            <w:r>
              <w:t>2.I5</w:t>
            </w:r>
          </w:p>
        </w:tc>
        <w:tc>
          <w:tcPr>
            <w:tcW w:type="dxa" w:w="1243"/>
            <w:tcMar>
              <w:left w:type="dxa" w:w="0"/>
              <w:right w:type="dxa" w:w="0"/>
            </w:tcMar>
          </w:tcPr>
          <w:p w14:paraId="908D0000">
            <w:pPr>
              <w:pStyle w:val="Style_2"/>
              <w:ind w:firstLine="0" w:left="0"/>
              <w:jc w:val="center"/>
            </w:pPr>
            <w:r>
              <w:t>-</w:t>
            </w:r>
          </w:p>
        </w:tc>
        <w:tc>
          <w:tcPr>
            <w:tcW w:type="dxa" w:w="1243"/>
            <w:tcMar>
              <w:left w:type="dxa" w:w="0"/>
              <w:right w:type="dxa" w:w="0"/>
            </w:tcMar>
          </w:tcPr>
          <w:p w14:paraId="918D0000">
            <w:pPr>
              <w:pStyle w:val="Style_2"/>
              <w:ind w:firstLine="0" w:left="0"/>
              <w:jc w:val="center"/>
            </w:pPr>
            <w:r>
              <w:t>-</w:t>
            </w:r>
          </w:p>
        </w:tc>
        <w:tc>
          <w:tcPr>
            <w:tcW w:type="dxa" w:w="1243"/>
            <w:tcMar>
              <w:left w:type="dxa" w:w="0"/>
              <w:right w:type="dxa" w:w="0"/>
            </w:tcMar>
          </w:tcPr>
          <w:p w14:paraId="928D0000">
            <w:pPr>
              <w:pStyle w:val="Style_2"/>
              <w:ind w:firstLine="0" w:left="0"/>
              <w:jc w:val="center"/>
            </w:pPr>
            <w:r>
              <w:t>-</w:t>
            </w:r>
          </w:p>
        </w:tc>
        <w:tc>
          <w:tcPr>
            <w:tcW w:type="dxa" w:w="1243"/>
            <w:tcMar>
              <w:left w:type="dxa" w:w="0"/>
              <w:right w:type="dxa" w:w="0"/>
            </w:tcMar>
          </w:tcPr>
          <w:p w14:paraId="938D0000">
            <w:pPr>
              <w:pStyle w:val="Style_2"/>
              <w:ind w:firstLine="0" w:left="0"/>
              <w:jc w:val="center"/>
            </w:pPr>
            <w:r>
              <w:t>-</w:t>
            </w:r>
          </w:p>
        </w:tc>
        <w:tc>
          <w:tcPr>
            <w:tcW w:type="dxa" w:w="1243"/>
            <w:tcMar>
              <w:left w:type="dxa" w:w="0"/>
              <w:right w:type="dxa" w:w="0"/>
            </w:tcMar>
          </w:tcPr>
          <w:p w14:paraId="948D0000">
            <w:pPr>
              <w:pStyle w:val="Style_2"/>
              <w:ind w:firstLine="0" w:left="0"/>
              <w:jc w:val="center"/>
            </w:pPr>
            <w:r>
              <w:t>-</w:t>
            </w:r>
          </w:p>
        </w:tc>
        <w:tc>
          <w:tcPr>
            <w:tcW w:type="dxa" w:w="1243"/>
            <w:tcMar>
              <w:left w:type="dxa" w:w="0"/>
              <w:right w:type="dxa" w:w="0"/>
            </w:tcMar>
          </w:tcPr>
          <w:p w14:paraId="958D0000">
            <w:pPr>
              <w:pStyle w:val="Style_2"/>
              <w:ind w:firstLine="0" w:left="0"/>
              <w:jc w:val="center"/>
            </w:pPr>
            <w:r>
              <w:t>-</w:t>
            </w:r>
          </w:p>
        </w:tc>
        <w:tc>
          <w:tcPr>
            <w:tcW w:type="dxa" w:w="1243"/>
            <w:tcMar>
              <w:left w:type="dxa" w:w="0"/>
              <w:right w:type="dxa" w:w="0"/>
            </w:tcMar>
          </w:tcPr>
          <w:p w14:paraId="968D0000">
            <w:pPr>
              <w:pStyle w:val="Style_2"/>
              <w:ind w:firstLine="0" w:left="0"/>
              <w:jc w:val="center"/>
            </w:pPr>
            <w:r>
              <w:t>103554,7</w:t>
            </w:r>
          </w:p>
        </w:tc>
        <w:tc>
          <w:tcPr>
            <w:tcW w:type="dxa" w:w="1243"/>
            <w:tcMar>
              <w:left w:type="dxa" w:w="0"/>
              <w:right w:type="dxa" w:w="0"/>
            </w:tcMar>
          </w:tcPr>
          <w:p w14:paraId="978D0000">
            <w:pPr>
              <w:pStyle w:val="Style_2"/>
              <w:ind w:firstLine="0" w:left="0"/>
              <w:jc w:val="center"/>
            </w:pPr>
            <w:r>
              <w:t>208191,7</w:t>
            </w:r>
          </w:p>
        </w:tc>
        <w:tc>
          <w:tcPr>
            <w:tcW w:type="dxa" w:w="1243"/>
            <w:tcMar>
              <w:left w:type="dxa" w:w="0"/>
              <w:right w:type="dxa" w:w="0"/>
            </w:tcMar>
          </w:tcPr>
          <w:p w14:paraId="988D0000">
            <w:pPr>
              <w:pStyle w:val="Style_2"/>
              <w:ind w:firstLine="0" w:left="0"/>
              <w:jc w:val="center"/>
            </w:pPr>
            <w:r>
              <w:t>195386,2</w:t>
            </w:r>
          </w:p>
        </w:tc>
        <w:tc>
          <w:tcPr>
            <w:tcW w:type="dxa" w:w="1243"/>
            <w:tcMar>
              <w:left w:type="dxa" w:w="0"/>
              <w:right w:type="dxa" w:w="0"/>
            </w:tcMar>
          </w:tcPr>
          <w:p w14:paraId="998D0000">
            <w:pPr>
              <w:pStyle w:val="Style_2"/>
              <w:ind w:firstLine="0" w:left="0"/>
              <w:jc w:val="center"/>
            </w:pPr>
            <w:r>
              <w:t>537523,4</w:t>
            </w:r>
          </w:p>
        </w:tc>
        <w:tc>
          <w:tcPr>
            <w:tcW w:type="dxa" w:w="1243"/>
            <w:tcMar>
              <w:left w:type="dxa" w:w="0"/>
              <w:right w:type="dxa" w:w="0"/>
            </w:tcMar>
          </w:tcPr>
          <w:p w14:paraId="9A8D0000">
            <w:pPr>
              <w:pStyle w:val="Style_2"/>
              <w:ind w:firstLine="0" w:left="0"/>
              <w:jc w:val="center"/>
            </w:pPr>
            <w:r>
              <w:t>70578,1</w:t>
            </w:r>
          </w:p>
        </w:tc>
        <w:tc>
          <w:tcPr>
            <w:tcW w:type="dxa" w:w="1245"/>
            <w:tcMar>
              <w:left w:type="dxa" w:w="0"/>
              <w:right w:type="dxa" w:w="0"/>
            </w:tcMar>
          </w:tcPr>
          <w:p w14:paraId="9B8D0000">
            <w:pPr>
              <w:pStyle w:val="Style_2"/>
              <w:ind w:firstLine="0" w:left="0"/>
              <w:jc w:val="center"/>
            </w:pPr>
            <w:r>
              <w:t>43444,1</w:t>
            </w:r>
          </w:p>
        </w:tc>
      </w:tr>
      <w:tr>
        <w:tc>
          <w:tcPr>
            <w:tcW w:type="dxa" w:w="2324"/>
            <w:gridSpan w:val="1"/>
            <w:vMerge w:val="continue"/>
            <w:tcMar>
              <w:left w:type="dxa" w:w="0"/>
              <w:right w:type="dxa" w:w="0"/>
            </w:tcMar>
          </w:tcPr>
          <w:p/>
        </w:tc>
        <w:tc>
          <w:tcPr>
            <w:tcW w:type="dxa" w:w="2154"/>
            <w:tcMar>
              <w:left w:type="dxa" w:w="0"/>
              <w:right w:type="dxa" w:w="0"/>
            </w:tcMar>
          </w:tcPr>
          <w:p w14:paraId="9C8D0000">
            <w:pPr>
              <w:pStyle w:val="Style_2"/>
              <w:ind w:firstLine="0" w:left="0"/>
              <w:jc w:val="left"/>
            </w:pPr>
            <w:r>
              <w:t>Сахалинская область</w:t>
            </w:r>
          </w:p>
        </w:tc>
        <w:tc>
          <w:tcPr>
            <w:tcW w:type="dxa" w:w="541"/>
            <w:tcMar>
              <w:left w:type="dxa" w:w="0"/>
              <w:right w:type="dxa" w:w="0"/>
            </w:tcMar>
          </w:tcPr>
          <w:p w14:paraId="9D8D0000">
            <w:pPr>
              <w:pStyle w:val="Style_2"/>
              <w:ind w:firstLine="0" w:left="0"/>
              <w:jc w:val="center"/>
            </w:pPr>
            <w:r>
              <w:t>139</w:t>
            </w:r>
          </w:p>
        </w:tc>
        <w:tc>
          <w:tcPr>
            <w:tcW w:type="dxa" w:w="541"/>
            <w:tcMar>
              <w:left w:type="dxa" w:w="0"/>
              <w:right w:type="dxa" w:w="0"/>
            </w:tcMar>
          </w:tcPr>
          <w:p w14:paraId="9E8D0000">
            <w:pPr>
              <w:pStyle w:val="Style_2"/>
              <w:ind w:firstLine="0" w:left="0"/>
              <w:jc w:val="center"/>
            </w:pPr>
            <w:r>
              <w:t>15</w:t>
            </w:r>
          </w:p>
        </w:tc>
        <w:tc>
          <w:tcPr>
            <w:tcW w:type="dxa" w:w="541"/>
            <w:tcMar>
              <w:left w:type="dxa" w:w="0"/>
              <w:right w:type="dxa" w:w="0"/>
            </w:tcMar>
          </w:tcPr>
          <w:p w14:paraId="9F8D0000">
            <w:pPr>
              <w:pStyle w:val="Style_2"/>
              <w:ind w:firstLine="0" w:left="0"/>
              <w:jc w:val="center"/>
            </w:pPr>
            <w:r>
              <w:t>2</w:t>
            </w:r>
          </w:p>
        </w:tc>
        <w:tc>
          <w:tcPr>
            <w:tcW w:type="dxa" w:w="624"/>
            <w:tcMar>
              <w:left w:type="dxa" w:w="0"/>
              <w:right w:type="dxa" w:w="0"/>
            </w:tcMar>
          </w:tcPr>
          <w:p w14:paraId="A08D0000">
            <w:pPr>
              <w:pStyle w:val="Style_2"/>
              <w:ind w:firstLine="0" w:left="0"/>
              <w:jc w:val="center"/>
            </w:pPr>
            <w:r>
              <w:t>2.I5</w:t>
            </w:r>
          </w:p>
        </w:tc>
        <w:tc>
          <w:tcPr>
            <w:tcW w:type="dxa" w:w="1243"/>
            <w:tcMar>
              <w:left w:type="dxa" w:w="0"/>
              <w:right w:type="dxa" w:w="0"/>
            </w:tcMar>
          </w:tcPr>
          <w:p w14:paraId="A18D0000">
            <w:pPr>
              <w:pStyle w:val="Style_2"/>
              <w:ind w:firstLine="0" w:left="0"/>
              <w:jc w:val="center"/>
            </w:pPr>
            <w:r>
              <w:t>-</w:t>
            </w:r>
          </w:p>
        </w:tc>
        <w:tc>
          <w:tcPr>
            <w:tcW w:type="dxa" w:w="1243"/>
            <w:tcMar>
              <w:left w:type="dxa" w:w="0"/>
              <w:right w:type="dxa" w:w="0"/>
            </w:tcMar>
          </w:tcPr>
          <w:p w14:paraId="A28D0000">
            <w:pPr>
              <w:pStyle w:val="Style_2"/>
              <w:ind w:firstLine="0" w:left="0"/>
              <w:jc w:val="center"/>
            </w:pPr>
            <w:r>
              <w:t>-</w:t>
            </w:r>
          </w:p>
        </w:tc>
        <w:tc>
          <w:tcPr>
            <w:tcW w:type="dxa" w:w="1243"/>
            <w:tcMar>
              <w:left w:type="dxa" w:w="0"/>
              <w:right w:type="dxa" w:w="0"/>
            </w:tcMar>
          </w:tcPr>
          <w:p w14:paraId="A38D0000">
            <w:pPr>
              <w:pStyle w:val="Style_2"/>
              <w:ind w:firstLine="0" w:left="0"/>
              <w:jc w:val="center"/>
            </w:pPr>
            <w:r>
              <w:t>-</w:t>
            </w:r>
          </w:p>
        </w:tc>
        <w:tc>
          <w:tcPr>
            <w:tcW w:type="dxa" w:w="1243"/>
            <w:tcMar>
              <w:left w:type="dxa" w:w="0"/>
              <w:right w:type="dxa" w:w="0"/>
            </w:tcMar>
          </w:tcPr>
          <w:p w14:paraId="A48D0000">
            <w:pPr>
              <w:pStyle w:val="Style_2"/>
              <w:ind w:firstLine="0" w:left="0"/>
              <w:jc w:val="center"/>
            </w:pPr>
            <w:r>
              <w:t>-</w:t>
            </w:r>
          </w:p>
        </w:tc>
        <w:tc>
          <w:tcPr>
            <w:tcW w:type="dxa" w:w="1243"/>
            <w:tcMar>
              <w:left w:type="dxa" w:w="0"/>
              <w:right w:type="dxa" w:w="0"/>
            </w:tcMar>
          </w:tcPr>
          <w:p w14:paraId="A58D0000">
            <w:pPr>
              <w:pStyle w:val="Style_2"/>
              <w:ind w:firstLine="0" w:left="0"/>
              <w:jc w:val="center"/>
            </w:pPr>
            <w:r>
              <w:t>-</w:t>
            </w:r>
          </w:p>
        </w:tc>
        <w:tc>
          <w:tcPr>
            <w:tcW w:type="dxa" w:w="1243"/>
            <w:tcMar>
              <w:left w:type="dxa" w:w="0"/>
              <w:right w:type="dxa" w:w="0"/>
            </w:tcMar>
          </w:tcPr>
          <w:p w14:paraId="A68D0000">
            <w:pPr>
              <w:pStyle w:val="Style_2"/>
              <w:ind w:firstLine="0" w:left="0"/>
              <w:jc w:val="center"/>
            </w:pPr>
            <w:r>
              <w:t>-</w:t>
            </w:r>
          </w:p>
        </w:tc>
        <w:tc>
          <w:tcPr>
            <w:tcW w:type="dxa" w:w="1243"/>
            <w:tcMar>
              <w:left w:type="dxa" w:w="0"/>
              <w:right w:type="dxa" w:w="0"/>
            </w:tcMar>
          </w:tcPr>
          <w:p w14:paraId="A78D0000">
            <w:pPr>
              <w:pStyle w:val="Style_2"/>
              <w:ind w:firstLine="0" w:left="0"/>
              <w:jc w:val="center"/>
            </w:pPr>
            <w:r>
              <w:t>72233,8</w:t>
            </w:r>
          </w:p>
        </w:tc>
        <w:tc>
          <w:tcPr>
            <w:tcW w:type="dxa" w:w="1243"/>
            <w:tcMar>
              <w:left w:type="dxa" w:w="0"/>
              <w:right w:type="dxa" w:w="0"/>
            </w:tcMar>
          </w:tcPr>
          <w:p w14:paraId="A88D0000">
            <w:pPr>
              <w:pStyle w:val="Style_2"/>
              <w:ind w:firstLine="0" w:left="0"/>
              <w:jc w:val="center"/>
            </w:pPr>
            <w:r>
              <w:t>57478,4</w:t>
            </w:r>
          </w:p>
        </w:tc>
        <w:tc>
          <w:tcPr>
            <w:tcW w:type="dxa" w:w="1243"/>
            <w:tcMar>
              <w:left w:type="dxa" w:w="0"/>
              <w:right w:type="dxa" w:w="0"/>
            </w:tcMar>
          </w:tcPr>
          <w:p w14:paraId="A98D0000">
            <w:pPr>
              <w:pStyle w:val="Style_2"/>
              <w:ind w:firstLine="0" w:left="0"/>
              <w:jc w:val="center"/>
            </w:pPr>
            <w:r>
              <w:t>25980,6</w:t>
            </w:r>
          </w:p>
        </w:tc>
        <w:tc>
          <w:tcPr>
            <w:tcW w:type="dxa" w:w="1243"/>
            <w:tcMar>
              <w:left w:type="dxa" w:w="0"/>
              <w:right w:type="dxa" w:w="0"/>
            </w:tcMar>
          </w:tcPr>
          <w:p w14:paraId="AA8D0000">
            <w:pPr>
              <w:pStyle w:val="Style_2"/>
              <w:ind w:firstLine="0" w:left="0"/>
              <w:jc w:val="center"/>
            </w:pPr>
            <w:r>
              <w:t>276956,9</w:t>
            </w:r>
          </w:p>
        </w:tc>
        <w:tc>
          <w:tcPr>
            <w:tcW w:type="dxa" w:w="1243"/>
            <w:tcMar>
              <w:left w:type="dxa" w:w="0"/>
              <w:right w:type="dxa" w:w="0"/>
            </w:tcMar>
          </w:tcPr>
          <w:p w14:paraId="AB8D0000">
            <w:pPr>
              <w:pStyle w:val="Style_2"/>
              <w:ind w:firstLine="0" w:left="0"/>
              <w:jc w:val="center"/>
            </w:pPr>
            <w:r>
              <w:t>47720,2</w:t>
            </w:r>
          </w:p>
        </w:tc>
        <w:tc>
          <w:tcPr>
            <w:tcW w:type="dxa" w:w="1245"/>
            <w:tcMar>
              <w:left w:type="dxa" w:w="0"/>
              <w:right w:type="dxa" w:w="0"/>
            </w:tcMar>
          </w:tcPr>
          <w:p w14:paraId="AC8D0000">
            <w:pPr>
              <w:pStyle w:val="Style_2"/>
              <w:ind w:firstLine="0" w:left="0"/>
              <w:jc w:val="center"/>
            </w:pPr>
            <w:r>
              <w:t>31029,4</w:t>
            </w:r>
          </w:p>
        </w:tc>
      </w:tr>
      <w:tr>
        <w:tc>
          <w:tcPr>
            <w:tcW w:type="dxa" w:w="2324"/>
            <w:gridSpan w:val="1"/>
            <w:vMerge w:val="continue"/>
            <w:tcMar>
              <w:left w:type="dxa" w:w="0"/>
              <w:right w:type="dxa" w:w="0"/>
            </w:tcMar>
          </w:tcPr>
          <w:p/>
        </w:tc>
        <w:tc>
          <w:tcPr>
            <w:tcW w:type="dxa" w:w="2154"/>
            <w:tcMar>
              <w:left w:type="dxa" w:w="0"/>
              <w:right w:type="dxa" w:w="0"/>
            </w:tcMar>
          </w:tcPr>
          <w:p w14:paraId="AD8D0000">
            <w:pPr>
              <w:pStyle w:val="Style_2"/>
              <w:ind w:firstLine="0" w:left="0"/>
              <w:jc w:val="left"/>
            </w:pPr>
            <w:r>
              <w:t>Республика Бурятия</w:t>
            </w:r>
          </w:p>
        </w:tc>
        <w:tc>
          <w:tcPr>
            <w:tcW w:type="dxa" w:w="541"/>
            <w:tcMar>
              <w:left w:type="dxa" w:w="0"/>
              <w:right w:type="dxa" w:w="0"/>
            </w:tcMar>
          </w:tcPr>
          <w:p w14:paraId="AE8D0000">
            <w:pPr>
              <w:pStyle w:val="Style_2"/>
              <w:ind w:firstLine="0" w:left="0"/>
              <w:jc w:val="center"/>
            </w:pPr>
            <w:r>
              <w:t>139</w:t>
            </w:r>
          </w:p>
        </w:tc>
        <w:tc>
          <w:tcPr>
            <w:tcW w:type="dxa" w:w="541"/>
            <w:tcMar>
              <w:left w:type="dxa" w:w="0"/>
              <w:right w:type="dxa" w:w="0"/>
            </w:tcMar>
          </w:tcPr>
          <w:p w14:paraId="AF8D0000">
            <w:pPr>
              <w:pStyle w:val="Style_2"/>
              <w:ind w:firstLine="0" w:left="0"/>
              <w:jc w:val="center"/>
            </w:pPr>
            <w:r>
              <w:t>15</w:t>
            </w:r>
          </w:p>
        </w:tc>
        <w:tc>
          <w:tcPr>
            <w:tcW w:type="dxa" w:w="541"/>
            <w:tcMar>
              <w:left w:type="dxa" w:w="0"/>
              <w:right w:type="dxa" w:w="0"/>
            </w:tcMar>
          </w:tcPr>
          <w:p w14:paraId="B08D0000">
            <w:pPr>
              <w:pStyle w:val="Style_2"/>
              <w:ind w:firstLine="0" w:left="0"/>
              <w:jc w:val="center"/>
            </w:pPr>
            <w:r>
              <w:t>2</w:t>
            </w:r>
          </w:p>
        </w:tc>
        <w:tc>
          <w:tcPr>
            <w:tcW w:type="dxa" w:w="624"/>
            <w:tcMar>
              <w:left w:type="dxa" w:w="0"/>
              <w:right w:type="dxa" w:w="0"/>
            </w:tcMar>
          </w:tcPr>
          <w:p w14:paraId="B18D0000">
            <w:pPr>
              <w:pStyle w:val="Style_2"/>
              <w:ind w:firstLine="0" w:left="0"/>
              <w:jc w:val="center"/>
            </w:pPr>
            <w:r>
              <w:t>2.I5</w:t>
            </w:r>
          </w:p>
        </w:tc>
        <w:tc>
          <w:tcPr>
            <w:tcW w:type="dxa" w:w="1243"/>
            <w:tcMar>
              <w:left w:type="dxa" w:w="0"/>
              <w:right w:type="dxa" w:w="0"/>
            </w:tcMar>
          </w:tcPr>
          <w:p w14:paraId="B28D0000">
            <w:pPr>
              <w:pStyle w:val="Style_2"/>
              <w:ind w:firstLine="0" w:left="0"/>
              <w:jc w:val="center"/>
            </w:pPr>
            <w:r>
              <w:t>-</w:t>
            </w:r>
          </w:p>
        </w:tc>
        <w:tc>
          <w:tcPr>
            <w:tcW w:type="dxa" w:w="1243"/>
            <w:tcMar>
              <w:left w:type="dxa" w:w="0"/>
              <w:right w:type="dxa" w:w="0"/>
            </w:tcMar>
          </w:tcPr>
          <w:p w14:paraId="B38D0000">
            <w:pPr>
              <w:pStyle w:val="Style_2"/>
              <w:ind w:firstLine="0" w:left="0"/>
              <w:jc w:val="center"/>
            </w:pPr>
            <w:r>
              <w:t>-</w:t>
            </w:r>
          </w:p>
        </w:tc>
        <w:tc>
          <w:tcPr>
            <w:tcW w:type="dxa" w:w="1243"/>
            <w:tcMar>
              <w:left w:type="dxa" w:w="0"/>
              <w:right w:type="dxa" w:w="0"/>
            </w:tcMar>
          </w:tcPr>
          <w:p w14:paraId="B48D0000">
            <w:pPr>
              <w:pStyle w:val="Style_2"/>
              <w:ind w:firstLine="0" w:left="0"/>
              <w:jc w:val="center"/>
            </w:pPr>
            <w:r>
              <w:t>-</w:t>
            </w:r>
          </w:p>
        </w:tc>
        <w:tc>
          <w:tcPr>
            <w:tcW w:type="dxa" w:w="1243"/>
            <w:tcMar>
              <w:left w:type="dxa" w:w="0"/>
              <w:right w:type="dxa" w:w="0"/>
            </w:tcMar>
          </w:tcPr>
          <w:p w14:paraId="B58D0000">
            <w:pPr>
              <w:pStyle w:val="Style_2"/>
              <w:ind w:firstLine="0" w:left="0"/>
              <w:jc w:val="center"/>
            </w:pPr>
            <w:r>
              <w:t>-</w:t>
            </w:r>
          </w:p>
        </w:tc>
        <w:tc>
          <w:tcPr>
            <w:tcW w:type="dxa" w:w="1243"/>
            <w:tcMar>
              <w:left w:type="dxa" w:w="0"/>
              <w:right w:type="dxa" w:w="0"/>
            </w:tcMar>
          </w:tcPr>
          <w:p w14:paraId="B68D0000">
            <w:pPr>
              <w:pStyle w:val="Style_2"/>
              <w:ind w:firstLine="0" w:left="0"/>
              <w:jc w:val="center"/>
            </w:pPr>
            <w:r>
              <w:t>-</w:t>
            </w:r>
          </w:p>
        </w:tc>
        <w:tc>
          <w:tcPr>
            <w:tcW w:type="dxa" w:w="1243"/>
            <w:tcMar>
              <w:left w:type="dxa" w:w="0"/>
              <w:right w:type="dxa" w:w="0"/>
            </w:tcMar>
          </w:tcPr>
          <w:p w14:paraId="B78D0000">
            <w:pPr>
              <w:pStyle w:val="Style_2"/>
              <w:ind w:firstLine="0" w:left="0"/>
              <w:jc w:val="center"/>
            </w:pPr>
            <w:r>
              <w:t>-</w:t>
            </w:r>
          </w:p>
        </w:tc>
        <w:tc>
          <w:tcPr>
            <w:tcW w:type="dxa" w:w="1243"/>
            <w:tcMar>
              <w:left w:type="dxa" w:w="0"/>
              <w:right w:type="dxa" w:w="0"/>
            </w:tcMar>
          </w:tcPr>
          <w:p w14:paraId="B88D0000">
            <w:pPr>
              <w:pStyle w:val="Style_2"/>
              <w:ind w:firstLine="0" w:left="0"/>
              <w:jc w:val="center"/>
            </w:pPr>
            <w:r>
              <w:t>382617,1</w:t>
            </w:r>
          </w:p>
        </w:tc>
        <w:tc>
          <w:tcPr>
            <w:tcW w:type="dxa" w:w="1243"/>
            <w:tcMar>
              <w:left w:type="dxa" w:w="0"/>
              <w:right w:type="dxa" w:w="0"/>
            </w:tcMar>
          </w:tcPr>
          <w:p w14:paraId="B98D0000">
            <w:pPr>
              <w:pStyle w:val="Style_2"/>
              <w:ind w:firstLine="0" w:left="0"/>
              <w:jc w:val="center"/>
            </w:pPr>
            <w:r>
              <w:t>101121,8</w:t>
            </w:r>
          </w:p>
        </w:tc>
        <w:tc>
          <w:tcPr>
            <w:tcW w:type="dxa" w:w="1243"/>
            <w:tcMar>
              <w:left w:type="dxa" w:w="0"/>
              <w:right w:type="dxa" w:w="0"/>
            </w:tcMar>
          </w:tcPr>
          <w:p w14:paraId="BA8D0000">
            <w:pPr>
              <w:pStyle w:val="Style_2"/>
              <w:ind w:firstLine="0" w:left="0"/>
              <w:jc w:val="center"/>
            </w:pPr>
            <w:r>
              <w:t>56845,5</w:t>
            </w:r>
          </w:p>
        </w:tc>
        <w:tc>
          <w:tcPr>
            <w:tcW w:type="dxa" w:w="1243"/>
            <w:tcMar>
              <w:left w:type="dxa" w:w="0"/>
              <w:right w:type="dxa" w:w="0"/>
            </w:tcMar>
          </w:tcPr>
          <w:p w14:paraId="BB8D0000">
            <w:pPr>
              <w:pStyle w:val="Style_2"/>
              <w:ind w:firstLine="0" w:left="0"/>
              <w:jc w:val="center"/>
            </w:pPr>
            <w:r>
              <w:t>314345,4</w:t>
            </w:r>
          </w:p>
        </w:tc>
        <w:tc>
          <w:tcPr>
            <w:tcW w:type="dxa" w:w="1243"/>
            <w:tcMar>
              <w:left w:type="dxa" w:w="0"/>
              <w:right w:type="dxa" w:w="0"/>
            </w:tcMar>
          </w:tcPr>
          <w:p w14:paraId="BC8D0000">
            <w:pPr>
              <w:pStyle w:val="Style_2"/>
              <w:ind w:firstLine="0" w:left="0"/>
              <w:jc w:val="center"/>
            </w:pPr>
            <w:r>
              <w:t>94496,7</w:t>
            </w:r>
          </w:p>
        </w:tc>
        <w:tc>
          <w:tcPr>
            <w:tcW w:type="dxa" w:w="1245"/>
            <w:tcMar>
              <w:left w:type="dxa" w:w="0"/>
              <w:right w:type="dxa" w:w="0"/>
            </w:tcMar>
          </w:tcPr>
          <w:p w14:paraId="BD8D0000">
            <w:pPr>
              <w:pStyle w:val="Style_2"/>
              <w:ind w:firstLine="0" w:left="0"/>
              <w:jc w:val="center"/>
            </w:pPr>
            <w:r>
              <w:t>64846,6</w:t>
            </w:r>
          </w:p>
        </w:tc>
      </w:tr>
      <w:tr>
        <w:tc>
          <w:tcPr>
            <w:tcW w:type="dxa" w:w="2324"/>
            <w:gridSpan w:val="1"/>
            <w:vMerge w:val="continue"/>
            <w:tcMar>
              <w:left w:type="dxa" w:w="0"/>
              <w:right w:type="dxa" w:w="0"/>
            </w:tcMar>
          </w:tcPr>
          <w:p/>
        </w:tc>
        <w:tc>
          <w:tcPr>
            <w:tcW w:type="dxa" w:w="2154"/>
            <w:tcMar>
              <w:left w:type="dxa" w:w="0"/>
              <w:right w:type="dxa" w:w="0"/>
            </w:tcMar>
          </w:tcPr>
          <w:p w14:paraId="BE8D0000">
            <w:pPr>
              <w:pStyle w:val="Style_2"/>
              <w:ind w:firstLine="0" w:left="0"/>
              <w:jc w:val="left"/>
            </w:pPr>
            <w:r>
              <w:t>Забайкальский край</w:t>
            </w:r>
          </w:p>
        </w:tc>
        <w:tc>
          <w:tcPr>
            <w:tcW w:type="dxa" w:w="541"/>
            <w:tcMar>
              <w:left w:type="dxa" w:w="0"/>
              <w:right w:type="dxa" w:w="0"/>
            </w:tcMar>
          </w:tcPr>
          <w:p w14:paraId="BF8D0000">
            <w:pPr>
              <w:pStyle w:val="Style_2"/>
              <w:ind w:firstLine="0" w:left="0"/>
              <w:jc w:val="center"/>
            </w:pPr>
            <w:r>
              <w:t>139</w:t>
            </w:r>
          </w:p>
        </w:tc>
        <w:tc>
          <w:tcPr>
            <w:tcW w:type="dxa" w:w="541"/>
            <w:tcMar>
              <w:left w:type="dxa" w:w="0"/>
              <w:right w:type="dxa" w:w="0"/>
            </w:tcMar>
          </w:tcPr>
          <w:p w14:paraId="C08D0000">
            <w:pPr>
              <w:pStyle w:val="Style_2"/>
              <w:ind w:firstLine="0" w:left="0"/>
              <w:jc w:val="center"/>
            </w:pPr>
            <w:r>
              <w:t>15</w:t>
            </w:r>
          </w:p>
        </w:tc>
        <w:tc>
          <w:tcPr>
            <w:tcW w:type="dxa" w:w="541"/>
            <w:tcMar>
              <w:left w:type="dxa" w:w="0"/>
              <w:right w:type="dxa" w:w="0"/>
            </w:tcMar>
          </w:tcPr>
          <w:p w14:paraId="C18D0000">
            <w:pPr>
              <w:pStyle w:val="Style_2"/>
              <w:ind w:firstLine="0" w:left="0"/>
              <w:jc w:val="center"/>
            </w:pPr>
            <w:r>
              <w:t>2</w:t>
            </w:r>
          </w:p>
        </w:tc>
        <w:tc>
          <w:tcPr>
            <w:tcW w:type="dxa" w:w="624"/>
            <w:tcMar>
              <w:left w:type="dxa" w:w="0"/>
              <w:right w:type="dxa" w:w="0"/>
            </w:tcMar>
          </w:tcPr>
          <w:p w14:paraId="C28D0000">
            <w:pPr>
              <w:pStyle w:val="Style_2"/>
              <w:ind w:firstLine="0" w:left="0"/>
              <w:jc w:val="center"/>
            </w:pPr>
            <w:r>
              <w:t>2.I5</w:t>
            </w:r>
          </w:p>
        </w:tc>
        <w:tc>
          <w:tcPr>
            <w:tcW w:type="dxa" w:w="1243"/>
            <w:tcMar>
              <w:left w:type="dxa" w:w="0"/>
              <w:right w:type="dxa" w:w="0"/>
            </w:tcMar>
          </w:tcPr>
          <w:p w14:paraId="C38D0000">
            <w:pPr>
              <w:pStyle w:val="Style_2"/>
              <w:ind w:firstLine="0" w:left="0"/>
              <w:jc w:val="center"/>
            </w:pPr>
            <w:r>
              <w:t>-</w:t>
            </w:r>
          </w:p>
        </w:tc>
        <w:tc>
          <w:tcPr>
            <w:tcW w:type="dxa" w:w="1243"/>
            <w:tcMar>
              <w:left w:type="dxa" w:w="0"/>
              <w:right w:type="dxa" w:w="0"/>
            </w:tcMar>
          </w:tcPr>
          <w:p w14:paraId="C48D0000">
            <w:pPr>
              <w:pStyle w:val="Style_2"/>
              <w:ind w:firstLine="0" w:left="0"/>
              <w:jc w:val="center"/>
            </w:pPr>
            <w:r>
              <w:t>-</w:t>
            </w:r>
          </w:p>
        </w:tc>
        <w:tc>
          <w:tcPr>
            <w:tcW w:type="dxa" w:w="1243"/>
            <w:tcMar>
              <w:left w:type="dxa" w:w="0"/>
              <w:right w:type="dxa" w:w="0"/>
            </w:tcMar>
          </w:tcPr>
          <w:p w14:paraId="C58D0000">
            <w:pPr>
              <w:pStyle w:val="Style_2"/>
              <w:ind w:firstLine="0" w:left="0"/>
              <w:jc w:val="center"/>
            </w:pPr>
            <w:r>
              <w:t>-</w:t>
            </w:r>
          </w:p>
        </w:tc>
        <w:tc>
          <w:tcPr>
            <w:tcW w:type="dxa" w:w="1243"/>
            <w:tcMar>
              <w:left w:type="dxa" w:w="0"/>
              <w:right w:type="dxa" w:w="0"/>
            </w:tcMar>
          </w:tcPr>
          <w:p w14:paraId="C68D0000">
            <w:pPr>
              <w:pStyle w:val="Style_2"/>
              <w:ind w:firstLine="0" w:left="0"/>
              <w:jc w:val="center"/>
            </w:pPr>
            <w:r>
              <w:t>-</w:t>
            </w:r>
          </w:p>
        </w:tc>
        <w:tc>
          <w:tcPr>
            <w:tcW w:type="dxa" w:w="1243"/>
            <w:tcMar>
              <w:left w:type="dxa" w:w="0"/>
              <w:right w:type="dxa" w:w="0"/>
            </w:tcMar>
          </w:tcPr>
          <w:p w14:paraId="C78D0000">
            <w:pPr>
              <w:pStyle w:val="Style_2"/>
              <w:ind w:firstLine="0" w:left="0"/>
              <w:jc w:val="center"/>
            </w:pPr>
            <w:r>
              <w:t>-</w:t>
            </w:r>
          </w:p>
        </w:tc>
        <w:tc>
          <w:tcPr>
            <w:tcW w:type="dxa" w:w="1243"/>
            <w:tcMar>
              <w:left w:type="dxa" w:w="0"/>
              <w:right w:type="dxa" w:w="0"/>
            </w:tcMar>
          </w:tcPr>
          <w:p w14:paraId="C88D0000">
            <w:pPr>
              <w:pStyle w:val="Style_2"/>
              <w:ind w:firstLine="0" w:left="0"/>
              <w:jc w:val="center"/>
            </w:pPr>
            <w:r>
              <w:t>-</w:t>
            </w:r>
          </w:p>
        </w:tc>
        <w:tc>
          <w:tcPr>
            <w:tcW w:type="dxa" w:w="1243"/>
            <w:tcMar>
              <w:left w:type="dxa" w:w="0"/>
              <w:right w:type="dxa" w:w="0"/>
            </w:tcMar>
          </w:tcPr>
          <w:p w14:paraId="C98D0000">
            <w:pPr>
              <w:pStyle w:val="Style_2"/>
              <w:ind w:firstLine="0" w:left="0"/>
              <w:jc w:val="center"/>
            </w:pPr>
            <w:r>
              <w:t>118928,5</w:t>
            </w:r>
          </w:p>
        </w:tc>
        <w:tc>
          <w:tcPr>
            <w:tcW w:type="dxa" w:w="1243"/>
            <w:tcMar>
              <w:left w:type="dxa" w:w="0"/>
              <w:right w:type="dxa" w:w="0"/>
            </w:tcMar>
          </w:tcPr>
          <w:p w14:paraId="CA8D0000">
            <w:pPr>
              <w:pStyle w:val="Style_2"/>
              <w:ind w:firstLine="0" w:left="0"/>
              <w:jc w:val="center"/>
            </w:pPr>
            <w:r>
              <w:t>86425,7</w:t>
            </w:r>
          </w:p>
        </w:tc>
        <w:tc>
          <w:tcPr>
            <w:tcW w:type="dxa" w:w="1243"/>
            <w:tcMar>
              <w:left w:type="dxa" w:w="0"/>
              <w:right w:type="dxa" w:w="0"/>
            </w:tcMar>
          </w:tcPr>
          <w:p w14:paraId="CB8D0000">
            <w:pPr>
              <w:pStyle w:val="Style_2"/>
              <w:ind w:firstLine="0" w:left="0"/>
              <w:jc w:val="center"/>
            </w:pPr>
            <w:r>
              <w:t>51382,1</w:t>
            </w:r>
          </w:p>
        </w:tc>
        <w:tc>
          <w:tcPr>
            <w:tcW w:type="dxa" w:w="1243"/>
            <w:tcMar>
              <w:left w:type="dxa" w:w="0"/>
              <w:right w:type="dxa" w:w="0"/>
            </w:tcMar>
          </w:tcPr>
          <w:p w14:paraId="CC8D0000">
            <w:pPr>
              <w:pStyle w:val="Style_2"/>
              <w:ind w:firstLine="0" w:left="0"/>
              <w:jc w:val="center"/>
            </w:pPr>
            <w:r>
              <w:t>58266,6</w:t>
            </w:r>
          </w:p>
        </w:tc>
        <w:tc>
          <w:tcPr>
            <w:tcW w:type="dxa" w:w="1243"/>
            <w:tcMar>
              <w:left w:type="dxa" w:w="0"/>
              <w:right w:type="dxa" w:w="0"/>
            </w:tcMar>
          </w:tcPr>
          <w:p w14:paraId="CD8D0000">
            <w:pPr>
              <w:pStyle w:val="Style_2"/>
              <w:ind w:firstLine="0" w:left="0"/>
              <w:jc w:val="center"/>
            </w:pPr>
            <w:r>
              <w:t>86272,6</w:t>
            </w:r>
          </w:p>
        </w:tc>
        <w:tc>
          <w:tcPr>
            <w:tcW w:type="dxa" w:w="1245"/>
            <w:tcMar>
              <w:left w:type="dxa" w:w="0"/>
              <w:right w:type="dxa" w:w="0"/>
            </w:tcMar>
          </w:tcPr>
          <w:p w14:paraId="CE8D0000">
            <w:pPr>
              <w:pStyle w:val="Style_2"/>
              <w:ind w:firstLine="0" w:left="0"/>
              <w:jc w:val="center"/>
            </w:pPr>
            <w:r>
              <w:t>57356,2</w:t>
            </w:r>
          </w:p>
        </w:tc>
      </w:tr>
      <w:tr>
        <w:tc>
          <w:tcPr>
            <w:tcW w:type="dxa" w:w="2324"/>
            <w:gridSpan w:val="1"/>
            <w:vMerge w:val="continue"/>
            <w:tcMar>
              <w:left w:type="dxa" w:w="0"/>
              <w:right w:type="dxa" w:w="0"/>
            </w:tcMar>
          </w:tcPr>
          <w:p/>
        </w:tc>
        <w:tc>
          <w:tcPr>
            <w:tcW w:type="dxa" w:w="2154"/>
            <w:tcMar>
              <w:left w:type="dxa" w:w="0"/>
              <w:right w:type="dxa" w:w="0"/>
            </w:tcMar>
          </w:tcPr>
          <w:p w14:paraId="CF8D0000">
            <w:pPr>
              <w:pStyle w:val="Style_2"/>
              <w:ind w:firstLine="0" w:left="0"/>
              <w:jc w:val="left"/>
            </w:pPr>
            <w:r>
              <w:t>Приморский край</w:t>
            </w:r>
          </w:p>
        </w:tc>
        <w:tc>
          <w:tcPr>
            <w:tcW w:type="dxa" w:w="541"/>
            <w:tcMar>
              <w:left w:type="dxa" w:w="0"/>
              <w:right w:type="dxa" w:w="0"/>
            </w:tcMar>
          </w:tcPr>
          <w:p w14:paraId="D08D0000">
            <w:pPr>
              <w:pStyle w:val="Style_2"/>
              <w:ind w:firstLine="0" w:left="0"/>
              <w:jc w:val="center"/>
            </w:pPr>
            <w:r>
              <w:t>139</w:t>
            </w:r>
          </w:p>
        </w:tc>
        <w:tc>
          <w:tcPr>
            <w:tcW w:type="dxa" w:w="541"/>
            <w:tcMar>
              <w:left w:type="dxa" w:w="0"/>
              <w:right w:type="dxa" w:w="0"/>
            </w:tcMar>
          </w:tcPr>
          <w:p w14:paraId="D18D0000">
            <w:pPr>
              <w:pStyle w:val="Style_2"/>
              <w:ind w:firstLine="0" w:left="0"/>
              <w:jc w:val="center"/>
            </w:pPr>
            <w:r>
              <w:t>15</w:t>
            </w:r>
          </w:p>
        </w:tc>
        <w:tc>
          <w:tcPr>
            <w:tcW w:type="dxa" w:w="541"/>
            <w:tcMar>
              <w:left w:type="dxa" w:w="0"/>
              <w:right w:type="dxa" w:w="0"/>
            </w:tcMar>
          </w:tcPr>
          <w:p w14:paraId="D28D0000">
            <w:pPr>
              <w:pStyle w:val="Style_2"/>
              <w:ind w:firstLine="0" w:left="0"/>
              <w:jc w:val="center"/>
            </w:pPr>
            <w:r>
              <w:t>2</w:t>
            </w:r>
          </w:p>
        </w:tc>
        <w:tc>
          <w:tcPr>
            <w:tcW w:type="dxa" w:w="624"/>
            <w:tcMar>
              <w:left w:type="dxa" w:w="0"/>
              <w:right w:type="dxa" w:w="0"/>
            </w:tcMar>
          </w:tcPr>
          <w:p w14:paraId="D38D0000">
            <w:pPr>
              <w:pStyle w:val="Style_2"/>
              <w:ind w:firstLine="0" w:left="0"/>
              <w:jc w:val="center"/>
            </w:pPr>
            <w:r>
              <w:t>2.I5</w:t>
            </w:r>
          </w:p>
        </w:tc>
        <w:tc>
          <w:tcPr>
            <w:tcW w:type="dxa" w:w="1243"/>
            <w:tcMar>
              <w:left w:type="dxa" w:w="0"/>
              <w:right w:type="dxa" w:w="0"/>
            </w:tcMar>
          </w:tcPr>
          <w:p w14:paraId="D48D0000">
            <w:pPr>
              <w:pStyle w:val="Style_2"/>
              <w:ind w:firstLine="0" w:left="0"/>
              <w:jc w:val="center"/>
            </w:pPr>
            <w:r>
              <w:t>-</w:t>
            </w:r>
          </w:p>
        </w:tc>
        <w:tc>
          <w:tcPr>
            <w:tcW w:type="dxa" w:w="1243"/>
            <w:tcMar>
              <w:left w:type="dxa" w:w="0"/>
              <w:right w:type="dxa" w:w="0"/>
            </w:tcMar>
          </w:tcPr>
          <w:p w14:paraId="D58D0000">
            <w:pPr>
              <w:pStyle w:val="Style_2"/>
              <w:ind w:firstLine="0" w:left="0"/>
              <w:jc w:val="center"/>
            </w:pPr>
            <w:r>
              <w:t>-</w:t>
            </w:r>
          </w:p>
        </w:tc>
        <w:tc>
          <w:tcPr>
            <w:tcW w:type="dxa" w:w="1243"/>
            <w:tcMar>
              <w:left w:type="dxa" w:w="0"/>
              <w:right w:type="dxa" w:w="0"/>
            </w:tcMar>
          </w:tcPr>
          <w:p w14:paraId="D68D0000">
            <w:pPr>
              <w:pStyle w:val="Style_2"/>
              <w:ind w:firstLine="0" w:left="0"/>
              <w:jc w:val="center"/>
            </w:pPr>
            <w:r>
              <w:t>-</w:t>
            </w:r>
          </w:p>
        </w:tc>
        <w:tc>
          <w:tcPr>
            <w:tcW w:type="dxa" w:w="1243"/>
            <w:tcMar>
              <w:left w:type="dxa" w:w="0"/>
              <w:right w:type="dxa" w:w="0"/>
            </w:tcMar>
          </w:tcPr>
          <w:p w14:paraId="D78D0000">
            <w:pPr>
              <w:pStyle w:val="Style_2"/>
              <w:ind w:firstLine="0" w:left="0"/>
              <w:jc w:val="center"/>
            </w:pPr>
            <w:r>
              <w:t>-</w:t>
            </w:r>
          </w:p>
        </w:tc>
        <w:tc>
          <w:tcPr>
            <w:tcW w:type="dxa" w:w="1243"/>
            <w:tcMar>
              <w:left w:type="dxa" w:w="0"/>
              <w:right w:type="dxa" w:w="0"/>
            </w:tcMar>
          </w:tcPr>
          <w:p w14:paraId="D88D0000">
            <w:pPr>
              <w:pStyle w:val="Style_2"/>
              <w:ind w:firstLine="0" w:left="0"/>
              <w:jc w:val="center"/>
            </w:pPr>
            <w:r>
              <w:t>-</w:t>
            </w:r>
          </w:p>
        </w:tc>
        <w:tc>
          <w:tcPr>
            <w:tcW w:type="dxa" w:w="1243"/>
            <w:tcMar>
              <w:left w:type="dxa" w:w="0"/>
              <w:right w:type="dxa" w:w="0"/>
            </w:tcMar>
          </w:tcPr>
          <w:p w14:paraId="D98D0000">
            <w:pPr>
              <w:pStyle w:val="Style_2"/>
              <w:ind w:firstLine="0" w:left="0"/>
              <w:jc w:val="center"/>
            </w:pPr>
            <w:r>
              <w:t>-</w:t>
            </w:r>
          </w:p>
        </w:tc>
        <w:tc>
          <w:tcPr>
            <w:tcW w:type="dxa" w:w="1243"/>
            <w:tcMar>
              <w:left w:type="dxa" w:w="0"/>
              <w:right w:type="dxa" w:w="0"/>
            </w:tcMar>
          </w:tcPr>
          <w:p w14:paraId="DA8D0000">
            <w:pPr>
              <w:pStyle w:val="Style_2"/>
              <w:ind w:firstLine="0" w:left="0"/>
              <w:jc w:val="center"/>
            </w:pPr>
            <w:r>
              <w:t>188344,3</w:t>
            </w:r>
          </w:p>
        </w:tc>
        <w:tc>
          <w:tcPr>
            <w:tcW w:type="dxa" w:w="1243"/>
            <w:tcMar>
              <w:left w:type="dxa" w:w="0"/>
              <w:right w:type="dxa" w:w="0"/>
            </w:tcMar>
          </w:tcPr>
          <w:p w14:paraId="DB8D0000">
            <w:pPr>
              <w:pStyle w:val="Style_2"/>
              <w:ind w:firstLine="0" w:left="0"/>
              <w:jc w:val="center"/>
            </w:pPr>
            <w:r>
              <w:t>145204,8</w:t>
            </w:r>
          </w:p>
        </w:tc>
        <w:tc>
          <w:tcPr>
            <w:tcW w:type="dxa" w:w="1243"/>
            <w:tcMar>
              <w:left w:type="dxa" w:w="0"/>
              <w:right w:type="dxa" w:w="0"/>
            </w:tcMar>
          </w:tcPr>
          <w:p w14:paraId="DC8D0000">
            <w:pPr>
              <w:pStyle w:val="Style_2"/>
              <w:ind w:firstLine="0" w:left="0"/>
              <w:jc w:val="center"/>
            </w:pPr>
            <w:r>
              <w:t>79021,2</w:t>
            </w:r>
          </w:p>
        </w:tc>
        <w:tc>
          <w:tcPr>
            <w:tcW w:type="dxa" w:w="1243"/>
            <w:tcMar>
              <w:left w:type="dxa" w:w="0"/>
              <w:right w:type="dxa" w:w="0"/>
            </w:tcMar>
          </w:tcPr>
          <w:p w14:paraId="DD8D0000">
            <w:pPr>
              <w:pStyle w:val="Style_2"/>
              <w:ind w:firstLine="0" w:left="0"/>
              <w:jc w:val="center"/>
            </w:pPr>
            <w:r>
              <w:t>587780,3</w:t>
            </w:r>
          </w:p>
        </w:tc>
        <w:tc>
          <w:tcPr>
            <w:tcW w:type="dxa" w:w="1243"/>
            <w:tcMar>
              <w:left w:type="dxa" w:w="0"/>
              <w:right w:type="dxa" w:w="0"/>
            </w:tcMar>
          </w:tcPr>
          <w:p w14:paraId="DE8D0000">
            <w:pPr>
              <w:pStyle w:val="Style_2"/>
              <w:ind w:firstLine="0" w:left="0"/>
              <w:jc w:val="center"/>
            </w:pPr>
            <w:r>
              <w:t>135149,5</w:t>
            </w:r>
          </w:p>
        </w:tc>
        <w:tc>
          <w:tcPr>
            <w:tcW w:type="dxa" w:w="1245"/>
            <w:tcMar>
              <w:left w:type="dxa" w:w="0"/>
              <w:right w:type="dxa" w:w="0"/>
            </w:tcMar>
          </w:tcPr>
          <w:p w14:paraId="DF8D0000">
            <w:pPr>
              <w:pStyle w:val="Style_2"/>
              <w:ind w:firstLine="0" w:left="0"/>
              <w:jc w:val="center"/>
            </w:pPr>
            <w:r>
              <w:t>90284,2</w:t>
            </w:r>
          </w:p>
        </w:tc>
      </w:tr>
      <w:tr>
        <w:tc>
          <w:tcPr>
            <w:tcW w:type="dxa" w:w="2324"/>
            <w:gridSpan w:val="1"/>
            <w:vMerge w:val="continue"/>
            <w:tcMar>
              <w:left w:type="dxa" w:w="0"/>
              <w:right w:type="dxa" w:w="0"/>
            </w:tcMar>
          </w:tcPr>
          <w:p/>
        </w:tc>
        <w:tc>
          <w:tcPr>
            <w:tcW w:type="dxa" w:w="2154"/>
            <w:tcMar>
              <w:left w:type="dxa" w:w="0"/>
              <w:right w:type="dxa" w:w="0"/>
            </w:tcMar>
          </w:tcPr>
          <w:p w14:paraId="E08D0000">
            <w:pPr>
              <w:pStyle w:val="Style_2"/>
              <w:ind w:firstLine="0" w:left="0"/>
              <w:jc w:val="left"/>
            </w:pPr>
            <w:r>
              <w:t>Чукотский автономный округ</w:t>
            </w:r>
          </w:p>
        </w:tc>
        <w:tc>
          <w:tcPr>
            <w:tcW w:type="dxa" w:w="541"/>
            <w:tcMar>
              <w:left w:type="dxa" w:w="0"/>
              <w:right w:type="dxa" w:w="0"/>
            </w:tcMar>
          </w:tcPr>
          <w:p w14:paraId="E18D0000">
            <w:pPr>
              <w:pStyle w:val="Style_2"/>
              <w:ind w:firstLine="0" w:left="0"/>
              <w:jc w:val="center"/>
            </w:pPr>
            <w:r>
              <w:t>139</w:t>
            </w:r>
          </w:p>
        </w:tc>
        <w:tc>
          <w:tcPr>
            <w:tcW w:type="dxa" w:w="541"/>
            <w:tcMar>
              <w:left w:type="dxa" w:w="0"/>
              <w:right w:type="dxa" w:w="0"/>
            </w:tcMar>
          </w:tcPr>
          <w:p w14:paraId="E28D0000">
            <w:pPr>
              <w:pStyle w:val="Style_2"/>
              <w:ind w:firstLine="0" w:left="0"/>
              <w:jc w:val="center"/>
            </w:pPr>
            <w:r>
              <w:t>15</w:t>
            </w:r>
          </w:p>
        </w:tc>
        <w:tc>
          <w:tcPr>
            <w:tcW w:type="dxa" w:w="541"/>
            <w:tcMar>
              <w:left w:type="dxa" w:w="0"/>
              <w:right w:type="dxa" w:w="0"/>
            </w:tcMar>
          </w:tcPr>
          <w:p w14:paraId="E38D0000">
            <w:pPr>
              <w:pStyle w:val="Style_2"/>
              <w:ind w:firstLine="0" w:left="0"/>
              <w:jc w:val="center"/>
            </w:pPr>
            <w:r>
              <w:t>2</w:t>
            </w:r>
          </w:p>
        </w:tc>
        <w:tc>
          <w:tcPr>
            <w:tcW w:type="dxa" w:w="624"/>
            <w:tcMar>
              <w:left w:type="dxa" w:w="0"/>
              <w:right w:type="dxa" w:w="0"/>
            </w:tcMar>
          </w:tcPr>
          <w:p w14:paraId="E48D0000">
            <w:pPr>
              <w:pStyle w:val="Style_2"/>
              <w:ind w:firstLine="0" w:left="0"/>
              <w:jc w:val="center"/>
            </w:pPr>
            <w:r>
              <w:t>2.I5</w:t>
            </w:r>
          </w:p>
        </w:tc>
        <w:tc>
          <w:tcPr>
            <w:tcW w:type="dxa" w:w="1243"/>
            <w:tcMar>
              <w:left w:type="dxa" w:w="0"/>
              <w:right w:type="dxa" w:w="0"/>
            </w:tcMar>
          </w:tcPr>
          <w:p w14:paraId="E58D0000">
            <w:pPr>
              <w:pStyle w:val="Style_2"/>
              <w:ind w:firstLine="0" w:left="0"/>
              <w:jc w:val="center"/>
            </w:pPr>
            <w:r>
              <w:t>-</w:t>
            </w:r>
          </w:p>
        </w:tc>
        <w:tc>
          <w:tcPr>
            <w:tcW w:type="dxa" w:w="1243"/>
            <w:tcMar>
              <w:left w:type="dxa" w:w="0"/>
              <w:right w:type="dxa" w:w="0"/>
            </w:tcMar>
          </w:tcPr>
          <w:p w14:paraId="E68D0000">
            <w:pPr>
              <w:pStyle w:val="Style_2"/>
              <w:ind w:firstLine="0" w:left="0"/>
              <w:jc w:val="center"/>
            </w:pPr>
            <w:r>
              <w:t>-</w:t>
            </w:r>
          </w:p>
        </w:tc>
        <w:tc>
          <w:tcPr>
            <w:tcW w:type="dxa" w:w="1243"/>
            <w:tcMar>
              <w:left w:type="dxa" w:w="0"/>
              <w:right w:type="dxa" w:w="0"/>
            </w:tcMar>
          </w:tcPr>
          <w:p w14:paraId="E78D0000">
            <w:pPr>
              <w:pStyle w:val="Style_2"/>
              <w:ind w:firstLine="0" w:left="0"/>
              <w:jc w:val="center"/>
            </w:pPr>
            <w:r>
              <w:t>-</w:t>
            </w:r>
          </w:p>
        </w:tc>
        <w:tc>
          <w:tcPr>
            <w:tcW w:type="dxa" w:w="1243"/>
            <w:tcMar>
              <w:left w:type="dxa" w:w="0"/>
              <w:right w:type="dxa" w:w="0"/>
            </w:tcMar>
          </w:tcPr>
          <w:p w14:paraId="E88D0000">
            <w:pPr>
              <w:pStyle w:val="Style_2"/>
              <w:ind w:firstLine="0" w:left="0"/>
              <w:jc w:val="center"/>
            </w:pPr>
            <w:r>
              <w:t>-</w:t>
            </w:r>
          </w:p>
        </w:tc>
        <w:tc>
          <w:tcPr>
            <w:tcW w:type="dxa" w:w="1243"/>
            <w:tcMar>
              <w:left w:type="dxa" w:w="0"/>
              <w:right w:type="dxa" w:w="0"/>
            </w:tcMar>
          </w:tcPr>
          <w:p w14:paraId="E98D0000">
            <w:pPr>
              <w:pStyle w:val="Style_2"/>
              <w:ind w:firstLine="0" w:left="0"/>
              <w:jc w:val="center"/>
            </w:pPr>
            <w:r>
              <w:t>-</w:t>
            </w:r>
          </w:p>
        </w:tc>
        <w:tc>
          <w:tcPr>
            <w:tcW w:type="dxa" w:w="1243"/>
            <w:tcMar>
              <w:left w:type="dxa" w:w="0"/>
              <w:right w:type="dxa" w:w="0"/>
            </w:tcMar>
          </w:tcPr>
          <w:p w14:paraId="EA8D0000">
            <w:pPr>
              <w:pStyle w:val="Style_2"/>
              <w:ind w:firstLine="0" w:left="0"/>
              <w:jc w:val="center"/>
            </w:pPr>
            <w:r>
              <w:t>-</w:t>
            </w:r>
          </w:p>
        </w:tc>
        <w:tc>
          <w:tcPr>
            <w:tcW w:type="dxa" w:w="1243"/>
            <w:tcMar>
              <w:left w:type="dxa" w:w="0"/>
              <w:right w:type="dxa" w:w="0"/>
            </w:tcMar>
          </w:tcPr>
          <w:p w14:paraId="EB8D0000">
            <w:pPr>
              <w:pStyle w:val="Style_2"/>
              <w:ind w:firstLine="0" w:left="0"/>
              <w:jc w:val="center"/>
            </w:pPr>
            <w:r>
              <w:t>75769,6</w:t>
            </w:r>
          </w:p>
        </w:tc>
        <w:tc>
          <w:tcPr>
            <w:tcW w:type="dxa" w:w="1243"/>
            <w:tcMar>
              <w:left w:type="dxa" w:w="0"/>
              <w:right w:type="dxa" w:w="0"/>
            </w:tcMar>
          </w:tcPr>
          <w:p w14:paraId="EC8D0000">
            <w:pPr>
              <w:pStyle w:val="Style_2"/>
              <w:ind w:firstLine="0" w:left="0"/>
              <w:jc w:val="center"/>
            </w:pPr>
            <w:r>
              <w:t>53819,5</w:t>
            </w:r>
          </w:p>
        </w:tc>
        <w:tc>
          <w:tcPr>
            <w:tcW w:type="dxa" w:w="1243"/>
            <w:tcMar>
              <w:left w:type="dxa" w:w="0"/>
              <w:right w:type="dxa" w:w="0"/>
            </w:tcMar>
          </w:tcPr>
          <w:p w14:paraId="ED8D0000">
            <w:pPr>
              <w:pStyle w:val="Style_2"/>
              <w:ind w:firstLine="0" w:left="0"/>
              <w:jc w:val="center"/>
            </w:pPr>
            <w:r>
              <w:t>24430,1</w:t>
            </w:r>
          </w:p>
        </w:tc>
        <w:tc>
          <w:tcPr>
            <w:tcW w:type="dxa" w:w="1243"/>
            <w:tcMar>
              <w:left w:type="dxa" w:w="0"/>
              <w:right w:type="dxa" w:w="0"/>
            </w:tcMar>
          </w:tcPr>
          <w:p w14:paraId="EE8D0000">
            <w:pPr>
              <w:pStyle w:val="Style_2"/>
              <w:ind w:firstLine="0" w:left="0"/>
              <w:jc w:val="center"/>
            </w:pPr>
            <w:r>
              <w:t>25041,1</w:t>
            </w:r>
          </w:p>
        </w:tc>
        <w:tc>
          <w:tcPr>
            <w:tcW w:type="dxa" w:w="1243"/>
            <w:tcMar>
              <w:left w:type="dxa" w:w="0"/>
              <w:right w:type="dxa" w:w="0"/>
            </w:tcMar>
          </w:tcPr>
          <w:p w14:paraId="EF8D0000">
            <w:pPr>
              <w:pStyle w:val="Style_2"/>
              <w:ind w:firstLine="0" w:left="0"/>
              <w:jc w:val="center"/>
            </w:pPr>
            <w:r>
              <w:t>45824,2</w:t>
            </w:r>
          </w:p>
        </w:tc>
        <w:tc>
          <w:tcPr>
            <w:tcW w:type="dxa" w:w="1245"/>
            <w:tcMar>
              <w:left w:type="dxa" w:w="0"/>
              <w:right w:type="dxa" w:w="0"/>
            </w:tcMar>
          </w:tcPr>
          <w:p w14:paraId="F08D0000">
            <w:pPr>
              <w:pStyle w:val="Style_2"/>
              <w:ind w:firstLine="0" w:left="0"/>
              <w:jc w:val="center"/>
            </w:pPr>
            <w:r>
              <w:t>28914,9</w:t>
            </w:r>
          </w:p>
        </w:tc>
      </w:tr>
      <w:tr>
        <w:tc>
          <w:tcPr>
            <w:tcW w:type="dxa" w:w="2324"/>
            <w:gridSpan w:val="1"/>
            <w:vMerge w:val="continue"/>
            <w:tcMar>
              <w:left w:type="dxa" w:w="0"/>
              <w:right w:type="dxa" w:w="0"/>
            </w:tcMar>
          </w:tcPr>
          <w:p/>
        </w:tc>
        <w:tc>
          <w:tcPr>
            <w:tcW w:type="dxa" w:w="2154"/>
            <w:tcMar>
              <w:left w:type="dxa" w:w="0"/>
              <w:right w:type="dxa" w:w="0"/>
            </w:tcMar>
          </w:tcPr>
          <w:p w14:paraId="F18D0000">
            <w:pPr>
              <w:pStyle w:val="Style_2"/>
              <w:ind w:firstLine="0" w:left="0"/>
              <w:jc w:val="left"/>
            </w:pPr>
            <w:r>
              <w:t>Республика Саха (Якутия)</w:t>
            </w:r>
          </w:p>
        </w:tc>
        <w:tc>
          <w:tcPr>
            <w:tcW w:type="dxa" w:w="541"/>
            <w:tcMar>
              <w:left w:type="dxa" w:w="0"/>
              <w:right w:type="dxa" w:w="0"/>
            </w:tcMar>
          </w:tcPr>
          <w:p w14:paraId="F28D0000">
            <w:pPr>
              <w:pStyle w:val="Style_2"/>
              <w:ind w:firstLine="0" w:left="0"/>
              <w:jc w:val="center"/>
            </w:pPr>
            <w:r>
              <w:t>139</w:t>
            </w:r>
          </w:p>
        </w:tc>
        <w:tc>
          <w:tcPr>
            <w:tcW w:type="dxa" w:w="541"/>
            <w:tcMar>
              <w:left w:type="dxa" w:w="0"/>
              <w:right w:type="dxa" w:w="0"/>
            </w:tcMar>
          </w:tcPr>
          <w:p w14:paraId="F38D0000">
            <w:pPr>
              <w:pStyle w:val="Style_2"/>
              <w:ind w:firstLine="0" w:left="0"/>
              <w:jc w:val="center"/>
            </w:pPr>
            <w:r>
              <w:t>15</w:t>
            </w:r>
          </w:p>
        </w:tc>
        <w:tc>
          <w:tcPr>
            <w:tcW w:type="dxa" w:w="541"/>
            <w:tcMar>
              <w:left w:type="dxa" w:w="0"/>
              <w:right w:type="dxa" w:w="0"/>
            </w:tcMar>
          </w:tcPr>
          <w:p w14:paraId="F48D0000">
            <w:pPr>
              <w:pStyle w:val="Style_2"/>
              <w:ind w:firstLine="0" w:left="0"/>
              <w:jc w:val="center"/>
            </w:pPr>
            <w:r>
              <w:t>2</w:t>
            </w:r>
          </w:p>
        </w:tc>
        <w:tc>
          <w:tcPr>
            <w:tcW w:type="dxa" w:w="624"/>
            <w:tcMar>
              <w:left w:type="dxa" w:w="0"/>
              <w:right w:type="dxa" w:w="0"/>
            </w:tcMar>
          </w:tcPr>
          <w:p w14:paraId="F58D0000">
            <w:pPr>
              <w:pStyle w:val="Style_2"/>
              <w:ind w:firstLine="0" w:left="0"/>
              <w:jc w:val="center"/>
            </w:pPr>
            <w:r>
              <w:t>2.I5</w:t>
            </w:r>
          </w:p>
        </w:tc>
        <w:tc>
          <w:tcPr>
            <w:tcW w:type="dxa" w:w="1243"/>
            <w:tcMar>
              <w:left w:type="dxa" w:w="0"/>
              <w:right w:type="dxa" w:w="0"/>
            </w:tcMar>
          </w:tcPr>
          <w:p w14:paraId="F68D0000">
            <w:pPr>
              <w:pStyle w:val="Style_2"/>
              <w:ind w:firstLine="0" w:left="0"/>
              <w:jc w:val="center"/>
            </w:pPr>
            <w:r>
              <w:t>-</w:t>
            </w:r>
          </w:p>
        </w:tc>
        <w:tc>
          <w:tcPr>
            <w:tcW w:type="dxa" w:w="1243"/>
            <w:tcMar>
              <w:left w:type="dxa" w:w="0"/>
              <w:right w:type="dxa" w:w="0"/>
            </w:tcMar>
          </w:tcPr>
          <w:p w14:paraId="F78D0000">
            <w:pPr>
              <w:pStyle w:val="Style_2"/>
              <w:ind w:firstLine="0" w:left="0"/>
              <w:jc w:val="center"/>
            </w:pPr>
            <w:r>
              <w:t>-</w:t>
            </w:r>
          </w:p>
        </w:tc>
        <w:tc>
          <w:tcPr>
            <w:tcW w:type="dxa" w:w="1243"/>
            <w:tcMar>
              <w:left w:type="dxa" w:w="0"/>
              <w:right w:type="dxa" w:w="0"/>
            </w:tcMar>
          </w:tcPr>
          <w:p w14:paraId="F88D0000">
            <w:pPr>
              <w:pStyle w:val="Style_2"/>
              <w:ind w:firstLine="0" w:left="0"/>
              <w:jc w:val="center"/>
            </w:pPr>
            <w:r>
              <w:t>-</w:t>
            </w:r>
          </w:p>
        </w:tc>
        <w:tc>
          <w:tcPr>
            <w:tcW w:type="dxa" w:w="1243"/>
            <w:tcMar>
              <w:left w:type="dxa" w:w="0"/>
              <w:right w:type="dxa" w:w="0"/>
            </w:tcMar>
          </w:tcPr>
          <w:p w14:paraId="F98D0000">
            <w:pPr>
              <w:pStyle w:val="Style_2"/>
              <w:ind w:firstLine="0" w:left="0"/>
              <w:jc w:val="center"/>
            </w:pPr>
            <w:r>
              <w:t>-</w:t>
            </w:r>
          </w:p>
        </w:tc>
        <w:tc>
          <w:tcPr>
            <w:tcW w:type="dxa" w:w="1243"/>
            <w:tcMar>
              <w:left w:type="dxa" w:w="0"/>
              <w:right w:type="dxa" w:w="0"/>
            </w:tcMar>
          </w:tcPr>
          <w:p w14:paraId="FA8D0000">
            <w:pPr>
              <w:pStyle w:val="Style_2"/>
              <w:ind w:firstLine="0" w:left="0"/>
              <w:jc w:val="center"/>
            </w:pPr>
            <w:r>
              <w:t>-</w:t>
            </w:r>
          </w:p>
        </w:tc>
        <w:tc>
          <w:tcPr>
            <w:tcW w:type="dxa" w:w="1243"/>
            <w:tcMar>
              <w:left w:type="dxa" w:w="0"/>
              <w:right w:type="dxa" w:w="0"/>
            </w:tcMar>
          </w:tcPr>
          <w:p w14:paraId="FB8D0000">
            <w:pPr>
              <w:pStyle w:val="Style_2"/>
              <w:ind w:firstLine="0" w:left="0"/>
              <w:jc w:val="center"/>
            </w:pPr>
            <w:r>
              <w:t>-</w:t>
            </w:r>
          </w:p>
        </w:tc>
        <w:tc>
          <w:tcPr>
            <w:tcW w:type="dxa" w:w="1243"/>
            <w:tcMar>
              <w:left w:type="dxa" w:w="0"/>
              <w:right w:type="dxa" w:w="0"/>
            </w:tcMar>
          </w:tcPr>
          <w:p w14:paraId="FC8D0000">
            <w:pPr>
              <w:pStyle w:val="Style_2"/>
              <w:ind w:firstLine="0" w:left="0"/>
              <w:jc w:val="center"/>
            </w:pPr>
            <w:r>
              <w:t>151933,8</w:t>
            </w:r>
          </w:p>
        </w:tc>
        <w:tc>
          <w:tcPr>
            <w:tcW w:type="dxa" w:w="1243"/>
            <w:tcMar>
              <w:left w:type="dxa" w:w="0"/>
              <w:right w:type="dxa" w:w="0"/>
            </w:tcMar>
          </w:tcPr>
          <w:p w14:paraId="FD8D0000">
            <w:pPr>
              <w:pStyle w:val="Style_2"/>
              <w:ind w:firstLine="0" w:left="0"/>
              <w:jc w:val="center"/>
            </w:pPr>
            <w:r>
              <w:t>106604,7</w:t>
            </w:r>
          </w:p>
        </w:tc>
        <w:tc>
          <w:tcPr>
            <w:tcW w:type="dxa" w:w="1243"/>
            <w:tcMar>
              <w:left w:type="dxa" w:w="0"/>
              <w:right w:type="dxa" w:w="0"/>
            </w:tcMar>
          </w:tcPr>
          <w:p w14:paraId="FE8D0000">
            <w:pPr>
              <w:pStyle w:val="Style_2"/>
              <w:ind w:firstLine="0" w:left="0"/>
              <w:jc w:val="center"/>
            </w:pPr>
            <w:r>
              <w:t>66343,3</w:t>
            </w:r>
          </w:p>
        </w:tc>
        <w:tc>
          <w:tcPr>
            <w:tcW w:type="dxa" w:w="1243"/>
            <w:tcMar>
              <w:left w:type="dxa" w:w="0"/>
              <w:right w:type="dxa" w:w="0"/>
            </w:tcMar>
          </w:tcPr>
          <w:p w14:paraId="FF8D0000">
            <w:pPr>
              <w:pStyle w:val="Style_2"/>
              <w:ind w:firstLine="0" w:left="0"/>
              <w:jc w:val="center"/>
            </w:pPr>
            <w:r>
              <w:t>325622</w:t>
            </w:r>
          </w:p>
        </w:tc>
        <w:tc>
          <w:tcPr>
            <w:tcW w:type="dxa" w:w="1243"/>
            <w:tcMar>
              <w:left w:type="dxa" w:w="0"/>
              <w:right w:type="dxa" w:w="0"/>
            </w:tcMar>
          </w:tcPr>
          <w:p w14:paraId="008E0000">
            <w:pPr>
              <w:pStyle w:val="Style_2"/>
              <w:ind w:firstLine="0" w:left="0"/>
              <w:jc w:val="center"/>
            </w:pPr>
            <w:r>
              <w:t>111421,2</w:t>
            </w:r>
          </w:p>
        </w:tc>
        <w:tc>
          <w:tcPr>
            <w:tcW w:type="dxa" w:w="1245"/>
            <w:tcMar>
              <w:left w:type="dxa" w:w="0"/>
              <w:right w:type="dxa" w:w="0"/>
            </w:tcMar>
          </w:tcPr>
          <w:p w14:paraId="018E0000">
            <w:pPr>
              <w:pStyle w:val="Style_2"/>
              <w:ind w:firstLine="0" w:left="0"/>
              <w:jc w:val="center"/>
            </w:pPr>
            <w:r>
              <w:t>72983,5</w:t>
            </w:r>
          </w:p>
        </w:tc>
      </w:tr>
      <w:tr>
        <w:tc>
          <w:tcPr>
            <w:tcW w:type="dxa" w:w="2324"/>
            <w:gridSpan w:val="1"/>
            <w:vMerge w:val="continue"/>
            <w:tcMar>
              <w:left w:type="dxa" w:w="0"/>
              <w:right w:type="dxa" w:w="0"/>
            </w:tcMar>
          </w:tcPr>
          <w:p/>
        </w:tc>
        <w:tc>
          <w:tcPr>
            <w:tcW w:type="dxa" w:w="2154"/>
            <w:tcMar>
              <w:left w:type="dxa" w:w="0"/>
              <w:right w:type="dxa" w:w="0"/>
            </w:tcMar>
          </w:tcPr>
          <w:p w14:paraId="028E0000">
            <w:pPr>
              <w:pStyle w:val="Style_2"/>
              <w:ind w:firstLine="0" w:left="0"/>
              <w:jc w:val="left"/>
            </w:pPr>
            <w:r>
              <w:t>Хабаровский край</w:t>
            </w:r>
          </w:p>
        </w:tc>
        <w:tc>
          <w:tcPr>
            <w:tcW w:type="dxa" w:w="541"/>
            <w:tcMar>
              <w:left w:type="dxa" w:w="0"/>
              <w:right w:type="dxa" w:w="0"/>
            </w:tcMar>
          </w:tcPr>
          <w:p w14:paraId="038E0000">
            <w:pPr>
              <w:pStyle w:val="Style_2"/>
              <w:ind w:firstLine="0" w:left="0"/>
              <w:jc w:val="center"/>
            </w:pPr>
            <w:r>
              <w:t>139</w:t>
            </w:r>
          </w:p>
        </w:tc>
        <w:tc>
          <w:tcPr>
            <w:tcW w:type="dxa" w:w="541"/>
            <w:tcMar>
              <w:left w:type="dxa" w:w="0"/>
              <w:right w:type="dxa" w:w="0"/>
            </w:tcMar>
          </w:tcPr>
          <w:p w14:paraId="048E0000">
            <w:pPr>
              <w:pStyle w:val="Style_2"/>
              <w:ind w:firstLine="0" w:left="0"/>
              <w:jc w:val="center"/>
            </w:pPr>
            <w:r>
              <w:t>15</w:t>
            </w:r>
          </w:p>
        </w:tc>
        <w:tc>
          <w:tcPr>
            <w:tcW w:type="dxa" w:w="541"/>
            <w:tcMar>
              <w:left w:type="dxa" w:w="0"/>
              <w:right w:type="dxa" w:w="0"/>
            </w:tcMar>
          </w:tcPr>
          <w:p w14:paraId="058E0000">
            <w:pPr>
              <w:pStyle w:val="Style_2"/>
              <w:ind w:firstLine="0" w:left="0"/>
              <w:jc w:val="center"/>
            </w:pPr>
            <w:r>
              <w:t>2</w:t>
            </w:r>
          </w:p>
        </w:tc>
        <w:tc>
          <w:tcPr>
            <w:tcW w:type="dxa" w:w="624"/>
            <w:tcMar>
              <w:left w:type="dxa" w:w="0"/>
              <w:right w:type="dxa" w:w="0"/>
            </w:tcMar>
          </w:tcPr>
          <w:p w14:paraId="068E0000">
            <w:pPr>
              <w:pStyle w:val="Style_2"/>
              <w:ind w:firstLine="0" w:left="0"/>
              <w:jc w:val="center"/>
            </w:pPr>
            <w:r>
              <w:t>2.I5</w:t>
            </w:r>
          </w:p>
        </w:tc>
        <w:tc>
          <w:tcPr>
            <w:tcW w:type="dxa" w:w="1243"/>
            <w:tcMar>
              <w:left w:type="dxa" w:w="0"/>
              <w:right w:type="dxa" w:w="0"/>
            </w:tcMar>
          </w:tcPr>
          <w:p w14:paraId="078E0000">
            <w:pPr>
              <w:pStyle w:val="Style_2"/>
              <w:ind w:firstLine="0" w:left="0"/>
              <w:jc w:val="center"/>
            </w:pPr>
            <w:r>
              <w:t>-</w:t>
            </w:r>
          </w:p>
        </w:tc>
        <w:tc>
          <w:tcPr>
            <w:tcW w:type="dxa" w:w="1243"/>
            <w:tcMar>
              <w:left w:type="dxa" w:w="0"/>
              <w:right w:type="dxa" w:w="0"/>
            </w:tcMar>
          </w:tcPr>
          <w:p w14:paraId="088E0000">
            <w:pPr>
              <w:pStyle w:val="Style_2"/>
              <w:ind w:firstLine="0" w:left="0"/>
              <w:jc w:val="center"/>
            </w:pPr>
            <w:r>
              <w:t>-</w:t>
            </w:r>
          </w:p>
        </w:tc>
        <w:tc>
          <w:tcPr>
            <w:tcW w:type="dxa" w:w="1243"/>
            <w:tcMar>
              <w:left w:type="dxa" w:w="0"/>
              <w:right w:type="dxa" w:w="0"/>
            </w:tcMar>
          </w:tcPr>
          <w:p w14:paraId="098E0000">
            <w:pPr>
              <w:pStyle w:val="Style_2"/>
              <w:ind w:firstLine="0" w:left="0"/>
              <w:jc w:val="center"/>
            </w:pPr>
            <w:r>
              <w:t>-</w:t>
            </w:r>
          </w:p>
        </w:tc>
        <w:tc>
          <w:tcPr>
            <w:tcW w:type="dxa" w:w="1243"/>
            <w:tcMar>
              <w:left w:type="dxa" w:w="0"/>
              <w:right w:type="dxa" w:w="0"/>
            </w:tcMar>
          </w:tcPr>
          <w:p w14:paraId="0A8E0000">
            <w:pPr>
              <w:pStyle w:val="Style_2"/>
              <w:ind w:firstLine="0" w:left="0"/>
              <w:jc w:val="center"/>
            </w:pPr>
            <w:r>
              <w:t>-</w:t>
            </w:r>
          </w:p>
        </w:tc>
        <w:tc>
          <w:tcPr>
            <w:tcW w:type="dxa" w:w="1243"/>
            <w:tcMar>
              <w:left w:type="dxa" w:w="0"/>
              <w:right w:type="dxa" w:w="0"/>
            </w:tcMar>
          </w:tcPr>
          <w:p w14:paraId="0B8E0000">
            <w:pPr>
              <w:pStyle w:val="Style_2"/>
              <w:ind w:firstLine="0" w:left="0"/>
              <w:jc w:val="center"/>
            </w:pPr>
            <w:r>
              <w:t>-</w:t>
            </w:r>
          </w:p>
        </w:tc>
        <w:tc>
          <w:tcPr>
            <w:tcW w:type="dxa" w:w="1243"/>
            <w:tcMar>
              <w:left w:type="dxa" w:w="0"/>
              <w:right w:type="dxa" w:w="0"/>
            </w:tcMar>
          </w:tcPr>
          <w:p w14:paraId="0C8E0000">
            <w:pPr>
              <w:pStyle w:val="Style_2"/>
              <w:ind w:firstLine="0" w:left="0"/>
              <w:jc w:val="center"/>
            </w:pPr>
            <w:r>
              <w:t>-</w:t>
            </w:r>
          </w:p>
        </w:tc>
        <w:tc>
          <w:tcPr>
            <w:tcW w:type="dxa" w:w="1243"/>
            <w:tcMar>
              <w:left w:type="dxa" w:w="0"/>
              <w:right w:type="dxa" w:w="0"/>
            </w:tcMar>
          </w:tcPr>
          <w:p w14:paraId="0D8E0000">
            <w:pPr>
              <w:pStyle w:val="Style_2"/>
              <w:ind w:firstLine="0" w:left="0"/>
              <w:jc w:val="center"/>
            </w:pPr>
            <w:r>
              <w:t>259205,4</w:t>
            </w:r>
          </w:p>
        </w:tc>
        <w:tc>
          <w:tcPr>
            <w:tcW w:type="dxa" w:w="1243"/>
            <w:tcMar>
              <w:left w:type="dxa" w:w="0"/>
              <w:right w:type="dxa" w:w="0"/>
            </w:tcMar>
          </w:tcPr>
          <w:p w14:paraId="0E8E0000">
            <w:pPr>
              <w:pStyle w:val="Style_2"/>
              <w:ind w:firstLine="0" w:left="0"/>
              <w:jc w:val="center"/>
            </w:pPr>
            <w:r>
              <w:t>107005,3</w:t>
            </w:r>
          </w:p>
        </w:tc>
        <w:tc>
          <w:tcPr>
            <w:tcW w:type="dxa" w:w="1243"/>
            <w:tcMar>
              <w:left w:type="dxa" w:w="0"/>
              <w:right w:type="dxa" w:w="0"/>
            </w:tcMar>
          </w:tcPr>
          <w:p w14:paraId="0F8E0000">
            <w:pPr>
              <w:pStyle w:val="Style_2"/>
              <w:ind w:firstLine="0" w:left="0"/>
              <w:jc w:val="center"/>
            </w:pPr>
            <w:r>
              <w:t>50905,8</w:t>
            </w:r>
          </w:p>
        </w:tc>
        <w:tc>
          <w:tcPr>
            <w:tcW w:type="dxa" w:w="1243"/>
            <w:tcMar>
              <w:left w:type="dxa" w:w="0"/>
              <w:right w:type="dxa" w:w="0"/>
            </w:tcMar>
          </w:tcPr>
          <w:p w14:paraId="108E0000">
            <w:pPr>
              <w:pStyle w:val="Style_2"/>
              <w:ind w:firstLine="0" w:left="0"/>
              <w:jc w:val="center"/>
            </w:pPr>
            <w:r>
              <w:t>303377,5</w:t>
            </w:r>
          </w:p>
        </w:tc>
        <w:tc>
          <w:tcPr>
            <w:tcW w:type="dxa" w:w="1243"/>
            <w:tcMar>
              <w:left w:type="dxa" w:w="0"/>
              <w:right w:type="dxa" w:w="0"/>
            </w:tcMar>
          </w:tcPr>
          <w:p w14:paraId="118E0000">
            <w:pPr>
              <w:pStyle w:val="Style_2"/>
              <w:ind w:firstLine="0" w:left="0"/>
              <w:jc w:val="center"/>
            </w:pPr>
            <w:r>
              <w:t>93183,7</w:t>
            </w:r>
          </w:p>
        </w:tc>
        <w:tc>
          <w:tcPr>
            <w:tcW w:type="dxa" w:w="1245"/>
            <w:tcMar>
              <w:left w:type="dxa" w:w="0"/>
              <w:right w:type="dxa" w:w="0"/>
            </w:tcMar>
          </w:tcPr>
          <w:p w14:paraId="128E0000">
            <w:pPr>
              <w:pStyle w:val="Style_2"/>
              <w:ind w:firstLine="0" w:left="0"/>
              <w:jc w:val="center"/>
            </w:pPr>
            <w:r>
              <w:t>59667,9</w:t>
            </w:r>
          </w:p>
        </w:tc>
      </w:tr>
      <w:tr>
        <w:tc>
          <w:tcPr>
            <w:tcW w:type="dxa" w:w="2324"/>
            <w:gridSpan w:val="1"/>
            <w:vMerge w:val="continue"/>
            <w:tcMar>
              <w:left w:type="dxa" w:w="0"/>
              <w:right w:type="dxa" w:w="0"/>
            </w:tcMar>
          </w:tcPr>
          <w:p/>
        </w:tc>
        <w:tc>
          <w:tcPr>
            <w:tcW w:type="dxa" w:w="2154"/>
            <w:tcMar>
              <w:left w:type="dxa" w:w="0"/>
              <w:right w:type="dxa" w:w="0"/>
            </w:tcMar>
          </w:tcPr>
          <w:p w14:paraId="138E0000">
            <w:pPr>
              <w:pStyle w:val="Style_2"/>
              <w:ind w:firstLine="0" w:left="0"/>
              <w:jc w:val="left"/>
            </w:pPr>
            <w:r>
              <w:t>Амурская область</w:t>
            </w:r>
          </w:p>
        </w:tc>
        <w:tc>
          <w:tcPr>
            <w:tcW w:type="dxa" w:w="541"/>
            <w:tcMar>
              <w:left w:type="dxa" w:w="0"/>
              <w:right w:type="dxa" w:w="0"/>
            </w:tcMar>
          </w:tcPr>
          <w:p w14:paraId="148E0000">
            <w:pPr>
              <w:pStyle w:val="Style_2"/>
              <w:ind w:firstLine="0" w:left="0"/>
              <w:jc w:val="center"/>
            </w:pPr>
            <w:r>
              <w:t>139</w:t>
            </w:r>
          </w:p>
        </w:tc>
        <w:tc>
          <w:tcPr>
            <w:tcW w:type="dxa" w:w="541"/>
            <w:tcMar>
              <w:left w:type="dxa" w:w="0"/>
              <w:right w:type="dxa" w:w="0"/>
            </w:tcMar>
          </w:tcPr>
          <w:p w14:paraId="158E0000">
            <w:pPr>
              <w:pStyle w:val="Style_2"/>
              <w:ind w:firstLine="0" w:left="0"/>
              <w:jc w:val="center"/>
            </w:pPr>
            <w:r>
              <w:t>15</w:t>
            </w:r>
          </w:p>
        </w:tc>
        <w:tc>
          <w:tcPr>
            <w:tcW w:type="dxa" w:w="541"/>
            <w:tcMar>
              <w:left w:type="dxa" w:w="0"/>
              <w:right w:type="dxa" w:w="0"/>
            </w:tcMar>
          </w:tcPr>
          <w:p w14:paraId="168E0000">
            <w:pPr>
              <w:pStyle w:val="Style_2"/>
              <w:ind w:firstLine="0" w:left="0"/>
              <w:jc w:val="center"/>
            </w:pPr>
            <w:r>
              <w:t>2</w:t>
            </w:r>
          </w:p>
        </w:tc>
        <w:tc>
          <w:tcPr>
            <w:tcW w:type="dxa" w:w="624"/>
            <w:tcMar>
              <w:left w:type="dxa" w:w="0"/>
              <w:right w:type="dxa" w:w="0"/>
            </w:tcMar>
          </w:tcPr>
          <w:p w14:paraId="178E0000">
            <w:pPr>
              <w:pStyle w:val="Style_2"/>
              <w:ind w:firstLine="0" w:left="0"/>
              <w:jc w:val="center"/>
            </w:pPr>
            <w:r>
              <w:t>2.I5</w:t>
            </w:r>
          </w:p>
        </w:tc>
        <w:tc>
          <w:tcPr>
            <w:tcW w:type="dxa" w:w="1243"/>
            <w:tcMar>
              <w:left w:type="dxa" w:w="0"/>
              <w:right w:type="dxa" w:w="0"/>
            </w:tcMar>
          </w:tcPr>
          <w:p w14:paraId="188E0000">
            <w:pPr>
              <w:pStyle w:val="Style_2"/>
              <w:ind w:firstLine="0" w:left="0"/>
              <w:jc w:val="center"/>
            </w:pPr>
            <w:r>
              <w:t>-</w:t>
            </w:r>
          </w:p>
        </w:tc>
        <w:tc>
          <w:tcPr>
            <w:tcW w:type="dxa" w:w="1243"/>
            <w:tcMar>
              <w:left w:type="dxa" w:w="0"/>
              <w:right w:type="dxa" w:w="0"/>
            </w:tcMar>
          </w:tcPr>
          <w:p w14:paraId="198E0000">
            <w:pPr>
              <w:pStyle w:val="Style_2"/>
              <w:ind w:firstLine="0" w:left="0"/>
              <w:jc w:val="center"/>
            </w:pPr>
            <w:r>
              <w:t>-</w:t>
            </w:r>
          </w:p>
        </w:tc>
        <w:tc>
          <w:tcPr>
            <w:tcW w:type="dxa" w:w="1243"/>
            <w:tcMar>
              <w:left w:type="dxa" w:w="0"/>
              <w:right w:type="dxa" w:w="0"/>
            </w:tcMar>
          </w:tcPr>
          <w:p w14:paraId="1A8E0000">
            <w:pPr>
              <w:pStyle w:val="Style_2"/>
              <w:ind w:firstLine="0" w:left="0"/>
              <w:jc w:val="center"/>
            </w:pPr>
            <w:r>
              <w:t>-</w:t>
            </w:r>
          </w:p>
        </w:tc>
        <w:tc>
          <w:tcPr>
            <w:tcW w:type="dxa" w:w="1243"/>
            <w:tcMar>
              <w:left w:type="dxa" w:w="0"/>
              <w:right w:type="dxa" w:w="0"/>
            </w:tcMar>
          </w:tcPr>
          <w:p w14:paraId="1B8E0000">
            <w:pPr>
              <w:pStyle w:val="Style_2"/>
              <w:ind w:firstLine="0" w:left="0"/>
              <w:jc w:val="center"/>
            </w:pPr>
            <w:r>
              <w:t>-</w:t>
            </w:r>
          </w:p>
        </w:tc>
        <w:tc>
          <w:tcPr>
            <w:tcW w:type="dxa" w:w="1243"/>
            <w:tcMar>
              <w:left w:type="dxa" w:w="0"/>
              <w:right w:type="dxa" w:w="0"/>
            </w:tcMar>
          </w:tcPr>
          <w:p w14:paraId="1C8E0000">
            <w:pPr>
              <w:pStyle w:val="Style_2"/>
              <w:ind w:firstLine="0" w:left="0"/>
              <w:jc w:val="center"/>
            </w:pPr>
            <w:r>
              <w:t>-</w:t>
            </w:r>
          </w:p>
        </w:tc>
        <w:tc>
          <w:tcPr>
            <w:tcW w:type="dxa" w:w="1243"/>
            <w:tcMar>
              <w:left w:type="dxa" w:w="0"/>
              <w:right w:type="dxa" w:w="0"/>
            </w:tcMar>
          </w:tcPr>
          <w:p w14:paraId="1D8E0000">
            <w:pPr>
              <w:pStyle w:val="Style_2"/>
              <w:ind w:firstLine="0" w:left="0"/>
              <w:jc w:val="center"/>
            </w:pPr>
            <w:r>
              <w:t>-</w:t>
            </w:r>
          </w:p>
        </w:tc>
        <w:tc>
          <w:tcPr>
            <w:tcW w:type="dxa" w:w="1243"/>
            <w:tcMar>
              <w:left w:type="dxa" w:w="0"/>
              <w:right w:type="dxa" w:w="0"/>
            </w:tcMar>
          </w:tcPr>
          <w:p w14:paraId="1E8E0000">
            <w:pPr>
              <w:pStyle w:val="Style_2"/>
              <w:ind w:firstLine="0" w:left="0"/>
              <w:jc w:val="center"/>
            </w:pPr>
            <w:r>
              <w:t>164454,1</w:t>
            </w:r>
          </w:p>
        </w:tc>
        <w:tc>
          <w:tcPr>
            <w:tcW w:type="dxa" w:w="1243"/>
            <w:tcMar>
              <w:left w:type="dxa" w:w="0"/>
              <w:right w:type="dxa" w:w="0"/>
            </w:tcMar>
          </w:tcPr>
          <w:p w14:paraId="1F8E0000">
            <w:pPr>
              <w:pStyle w:val="Style_2"/>
              <w:ind w:firstLine="0" w:left="0"/>
              <w:jc w:val="center"/>
            </w:pPr>
            <w:r>
              <w:t>109095,8</w:t>
            </w:r>
          </w:p>
        </w:tc>
        <w:tc>
          <w:tcPr>
            <w:tcW w:type="dxa" w:w="1243"/>
            <w:tcMar>
              <w:left w:type="dxa" w:w="0"/>
              <w:right w:type="dxa" w:w="0"/>
            </w:tcMar>
          </w:tcPr>
          <w:p w14:paraId="208E0000">
            <w:pPr>
              <w:pStyle w:val="Style_2"/>
              <w:ind w:firstLine="0" w:left="0"/>
              <w:jc w:val="center"/>
            </w:pPr>
            <w:r>
              <w:t>79167,8</w:t>
            </w:r>
          </w:p>
        </w:tc>
        <w:tc>
          <w:tcPr>
            <w:tcW w:type="dxa" w:w="1243"/>
            <w:tcMar>
              <w:left w:type="dxa" w:w="0"/>
              <w:right w:type="dxa" w:w="0"/>
            </w:tcMar>
          </w:tcPr>
          <w:p w14:paraId="218E0000">
            <w:pPr>
              <w:pStyle w:val="Style_2"/>
              <w:ind w:firstLine="0" w:left="0"/>
              <w:jc w:val="center"/>
            </w:pPr>
            <w:r>
              <w:t>94689,1</w:t>
            </w:r>
          </w:p>
        </w:tc>
        <w:tc>
          <w:tcPr>
            <w:tcW w:type="dxa" w:w="1243"/>
            <w:tcMar>
              <w:left w:type="dxa" w:w="0"/>
              <w:right w:type="dxa" w:w="0"/>
            </w:tcMar>
          </w:tcPr>
          <w:p w14:paraId="228E0000">
            <w:pPr>
              <w:pStyle w:val="Style_2"/>
              <w:ind w:firstLine="0" w:left="0"/>
              <w:jc w:val="center"/>
            </w:pPr>
            <w:r>
              <w:t>124191,5</w:t>
            </w:r>
          </w:p>
        </w:tc>
        <w:tc>
          <w:tcPr>
            <w:tcW w:type="dxa" w:w="1245"/>
            <w:tcMar>
              <w:left w:type="dxa" w:w="0"/>
              <w:right w:type="dxa" w:w="0"/>
            </w:tcMar>
          </w:tcPr>
          <w:p w14:paraId="238E0000">
            <w:pPr>
              <w:pStyle w:val="Style_2"/>
              <w:ind w:firstLine="0" w:left="0"/>
              <w:jc w:val="center"/>
            </w:pPr>
            <w:r>
              <w:t>85184,4</w:t>
            </w:r>
          </w:p>
        </w:tc>
      </w:tr>
      <w:tr>
        <w:tc>
          <w:tcPr>
            <w:tcW w:type="dxa" w:w="2324"/>
            <w:vMerge w:val="restart"/>
            <w:tcMar>
              <w:left w:type="dxa" w:w="0"/>
              <w:right w:type="dxa" w:w="0"/>
            </w:tcMar>
          </w:tcPr>
          <w:p w14:paraId="248E0000">
            <w:pPr>
              <w:pStyle w:val="Style_2"/>
              <w:ind w:firstLine="0" w:left="0"/>
              <w:jc w:val="left"/>
            </w:pPr>
            <w:r>
              <w:t>Мероприятие 2.I5.2. Обеспечение льготного доступа субъектов МСП к производственным площадям и помещениям в целях создания (развития) производственных и инновационных компаний, в том числе для целей участия субъектов МСП в закупках крупнейших заказчиков</w:t>
            </w:r>
          </w:p>
        </w:tc>
        <w:tc>
          <w:tcPr>
            <w:tcW w:type="dxa" w:w="2154"/>
            <w:tcMar>
              <w:left w:type="dxa" w:w="0"/>
              <w:right w:type="dxa" w:w="0"/>
            </w:tcMar>
          </w:tcPr>
          <w:p w14:paraId="258E0000">
            <w:pPr>
              <w:pStyle w:val="Style_2"/>
              <w:ind w:firstLine="0" w:left="0"/>
              <w:jc w:val="left"/>
            </w:pPr>
            <w:r>
              <w:t>Дальневосточный федеральный округ</w:t>
            </w:r>
          </w:p>
        </w:tc>
        <w:tc>
          <w:tcPr>
            <w:tcW w:type="dxa" w:w="541"/>
            <w:tcMar>
              <w:left w:type="dxa" w:w="0"/>
              <w:right w:type="dxa" w:w="0"/>
            </w:tcMar>
          </w:tcPr>
          <w:p w14:paraId="268E0000">
            <w:pPr>
              <w:pStyle w:val="Style_2"/>
              <w:ind w:firstLine="0" w:left="0"/>
              <w:jc w:val="center"/>
            </w:pPr>
            <w:r>
              <w:t>139</w:t>
            </w:r>
          </w:p>
        </w:tc>
        <w:tc>
          <w:tcPr>
            <w:tcW w:type="dxa" w:w="541"/>
            <w:tcMar>
              <w:left w:type="dxa" w:w="0"/>
              <w:right w:type="dxa" w:w="0"/>
            </w:tcMar>
          </w:tcPr>
          <w:p w14:paraId="278E0000">
            <w:pPr>
              <w:pStyle w:val="Style_2"/>
              <w:ind w:firstLine="0" w:left="0"/>
              <w:jc w:val="center"/>
            </w:pPr>
            <w:r>
              <w:t>15</w:t>
            </w:r>
          </w:p>
        </w:tc>
        <w:tc>
          <w:tcPr>
            <w:tcW w:type="dxa" w:w="541"/>
            <w:tcMar>
              <w:left w:type="dxa" w:w="0"/>
              <w:right w:type="dxa" w:w="0"/>
            </w:tcMar>
          </w:tcPr>
          <w:p w14:paraId="288E0000">
            <w:pPr>
              <w:pStyle w:val="Style_2"/>
              <w:ind w:firstLine="0" w:left="0"/>
              <w:jc w:val="center"/>
            </w:pPr>
            <w:r>
              <w:t>2</w:t>
            </w:r>
          </w:p>
        </w:tc>
        <w:tc>
          <w:tcPr>
            <w:tcW w:type="dxa" w:w="624"/>
            <w:tcMar>
              <w:left w:type="dxa" w:w="0"/>
              <w:right w:type="dxa" w:w="0"/>
            </w:tcMar>
          </w:tcPr>
          <w:p w14:paraId="298E0000">
            <w:pPr>
              <w:pStyle w:val="Style_2"/>
              <w:ind w:firstLine="0" w:left="0"/>
              <w:jc w:val="center"/>
            </w:pPr>
            <w:r>
              <w:t>2.I5</w:t>
            </w:r>
          </w:p>
        </w:tc>
        <w:tc>
          <w:tcPr>
            <w:tcW w:type="dxa" w:w="1243"/>
            <w:tcMar>
              <w:left w:type="dxa" w:w="0"/>
              <w:right w:type="dxa" w:w="0"/>
            </w:tcMar>
          </w:tcPr>
          <w:p w14:paraId="2A8E0000">
            <w:pPr>
              <w:pStyle w:val="Style_2"/>
              <w:ind w:firstLine="0" w:left="0"/>
              <w:jc w:val="center"/>
            </w:pPr>
            <w:r>
              <w:t>-</w:t>
            </w:r>
          </w:p>
        </w:tc>
        <w:tc>
          <w:tcPr>
            <w:tcW w:type="dxa" w:w="1243"/>
            <w:tcMar>
              <w:left w:type="dxa" w:w="0"/>
              <w:right w:type="dxa" w:w="0"/>
            </w:tcMar>
          </w:tcPr>
          <w:p w14:paraId="2B8E0000">
            <w:pPr>
              <w:pStyle w:val="Style_2"/>
              <w:ind w:firstLine="0" w:left="0"/>
              <w:jc w:val="center"/>
            </w:pPr>
            <w:r>
              <w:t>-</w:t>
            </w:r>
          </w:p>
        </w:tc>
        <w:tc>
          <w:tcPr>
            <w:tcW w:type="dxa" w:w="1243"/>
            <w:tcMar>
              <w:left w:type="dxa" w:w="0"/>
              <w:right w:type="dxa" w:w="0"/>
            </w:tcMar>
          </w:tcPr>
          <w:p w14:paraId="2C8E0000">
            <w:pPr>
              <w:pStyle w:val="Style_2"/>
              <w:ind w:firstLine="0" w:left="0"/>
              <w:jc w:val="center"/>
            </w:pPr>
            <w:r>
              <w:t>-</w:t>
            </w:r>
          </w:p>
        </w:tc>
        <w:tc>
          <w:tcPr>
            <w:tcW w:type="dxa" w:w="1243"/>
            <w:tcMar>
              <w:left w:type="dxa" w:w="0"/>
              <w:right w:type="dxa" w:w="0"/>
            </w:tcMar>
          </w:tcPr>
          <w:p w14:paraId="2D8E0000">
            <w:pPr>
              <w:pStyle w:val="Style_2"/>
              <w:ind w:firstLine="0" w:left="0"/>
              <w:jc w:val="center"/>
            </w:pPr>
            <w:r>
              <w:t>-</w:t>
            </w:r>
          </w:p>
        </w:tc>
        <w:tc>
          <w:tcPr>
            <w:tcW w:type="dxa" w:w="1243"/>
            <w:tcMar>
              <w:left w:type="dxa" w:w="0"/>
              <w:right w:type="dxa" w:w="0"/>
            </w:tcMar>
          </w:tcPr>
          <w:p w14:paraId="2E8E0000">
            <w:pPr>
              <w:pStyle w:val="Style_2"/>
              <w:ind w:firstLine="0" w:left="0"/>
              <w:jc w:val="center"/>
            </w:pPr>
            <w:r>
              <w:t>-</w:t>
            </w:r>
          </w:p>
        </w:tc>
        <w:tc>
          <w:tcPr>
            <w:tcW w:type="dxa" w:w="1243"/>
            <w:tcMar>
              <w:left w:type="dxa" w:w="0"/>
              <w:right w:type="dxa" w:w="0"/>
            </w:tcMar>
          </w:tcPr>
          <w:p w14:paraId="2F8E0000">
            <w:pPr>
              <w:pStyle w:val="Style_2"/>
              <w:ind w:firstLine="0" w:left="0"/>
              <w:jc w:val="center"/>
            </w:pPr>
            <w:r>
              <w:t>-</w:t>
            </w:r>
          </w:p>
        </w:tc>
        <w:tc>
          <w:tcPr>
            <w:tcW w:type="dxa" w:w="1243"/>
            <w:tcMar>
              <w:left w:type="dxa" w:w="0"/>
              <w:right w:type="dxa" w:w="0"/>
            </w:tcMar>
          </w:tcPr>
          <w:p w14:paraId="308E0000">
            <w:pPr>
              <w:pStyle w:val="Style_2"/>
              <w:ind w:firstLine="0" w:left="0"/>
              <w:jc w:val="center"/>
            </w:pPr>
            <w:r>
              <w:t>379000</w:t>
            </w:r>
          </w:p>
        </w:tc>
        <w:tc>
          <w:tcPr>
            <w:tcW w:type="dxa" w:w="1243"/>
            <w:tcMar>
              <w:left w:type="dxa" w:w="0"/>
              <w:right w:type="dxa" w:w="0"/>
            </w:tcMar>
          </w:tcPr>
          <w:p w14:paraId="318E0000">
            <w:pPr>
              <w:pStyle w:val="Style_2"/>
              <w:ind w:firstLine="0" w:left="0"/>
              <w:jc w:val="center"/>
            </w:pPr>
            <w:r>
              <w:t>127000</w:t>
            </w:r>
          </w:p>
        </w:tc>
        <w:tc>
          <w:tcPr>
            <w:tcW w:type="dxa" w:w="1243"/>
            <w:tcMar>
              <w:left w:type="dxa" w:w="0"/>
              <w:right w:type="dxa" w:w="0"/>
            </w:tcMar>
          </w:tcPr>
          <w:p w14:paraId="328E0000">
            <w:pPr>
              <w:pStyle w:val="Style_2"/>
              <w:ind w:firstLine="0" w:left="0"/>
              <w:jc w:val="center"/>
            </w:pPr>
            <w:r>
              <w:t>158400</w:t>
            </w:r>
          </w:p>
        </w:tc>
        <w:tc>
          <w:tcPr>
            <w:tcW w:type="dxa" w:w="1243"/>
            <w:tcMar>
              <w:left w:type="dxa" w:w="0"/>
              <w:right w:type="dxa" w:w="0"/>
            </w:tcMar>
          </w:tcPr>
          <w:p w14:paraId="338E0000">
            <w:pPr>
              <w:pStyle w:val="Style_2"/>
              <w:ind w:firstLine="0" w:left="0"/>
              <w:jc w:val="center"/>
            </w:pPr>
            <w:r>
              <w:t>2000000</w:t>
            </w:r>
          </w:p>
        </w:tc>
        <w:tc>
          <w:tcPr>
            <w:tcW w:type="dxa" w:w="1243"/>
            <w:tcMar>
              <w:left w:type="dxa" w:w="0"/>
              <w:right w:type="dxa" w:w="0"/>
            </w:tcMar>
          </w:tcPr>
          <w:p w14:paraId="348E0000">
            <w:pPr>
              <w:pStyle w:val="Style_2"/>
              <w:ind w:firstLine="0" w:left="0"/>
              <w:jc w:val="center"/>
            </w:pPr>
            <w:r>
              <w:t>-</w:t>
            </w:r>
          </w:p>
        </w:tc>
        <w:tc>
          <w:tcPr>
            <w:tcW w:type="dxa" w:w="1245"/>
            <w:tcMar>
              <w:left w:type="dxa" w:w="0"/>
              <w:right w:type="dxa" w:w="0"/>
            </w:tcMar>
          </w:tcPr>
          <w:p w14:paraId="358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68E0000">
            <w:pPr>
              <w:pStyle w:val="Style_2"/>
              <w:ind w:firstLine="0" w:left="0"/>
              <w:jc w:val="left"/>
            </w:pPr>
            <w:r>
              <w:t>Камчатский край</w:t>
            </w:r>
          </w:p>
        </w:tc>
        <w:tc>
          <w:tcPr>
            <w:tcW w:type="dxa" w:w="541"/>
            <w:tcMar>
              <w:left w:type="dxa" w:w="0"/>
              <w:right w:type="dxa" w:w="0"/>
            </w:tcMar>
          </w:tcPr>
          <w:p w14:paraId="378E0000">
            <w:pPr>
              <w:pStyle w:val="Style_2"/>
              <w:ind w:firstLine="0" w:left="0"/>
              <w:jc w:val="center"/>
            </w:pPr>
            <w:r>
              <w:t>139</w:t>
            </w:r>
          </w:p>
        </w:tc>
        <w:tc>
          <w:tcPr>
            <w:tcW w:type="dxa" w:w="541"/>
            <w:tcMar>
              <w:left w:type="dxa" w:w="0"/>
              <w:right w:type="dxa" w:w="0"/>
            </w:tcMar>
          </w:tcPr>
          <w:p w14:paraId="388E0000">
            <w:pPr>
              <w:pStyle w:val="Style_2"/>
              <w:ind w:firstLine="0" w:left="0"/>
              <w:jc w:val="center"/>
            </w:pPr>
            <w:r>
              <w:t>15</w:t>
            </w:r>
          </w:p>
        </w:tc>
        <w:tc>
          <w:tcPr>
            <w:tcW w:type="dxa" w:w="541"/>
            <w:tcMar>
              <w:left w:type="dxa" w:w="0"/>
              <w:right w:type="dxa" w:w="0"/>
            </w:tcMar>
          </w:tcPr>
          <w:p w14:paraId="398E0000">
            <w:pPr>
              <w:pStyle w:val="Style_2"/>
              <w:ind w:firstLine="0" w:left="0"/>
              <w:jc w:val="center"/>
            </w:pPr>
            <w:r>
              <w:t>2</w:t>
            </w:r>
          </w:p>
        </w:tc>
        <w:tc>
          <w:tcPr>
            <w:tcW w:type="dxa" w:w="624"/>
            <w:tcMar>
              <w:left w:type="dxa" w:w="0"/>
              <w:right w:type="dxa" w:w="0"/>
            </w:tcMar>
          </w:tcPr>
          <w:p w14:paraId="3A8E0000">
            <w:pPr>
              <w:pStyle w:val="Style_2"/>
              <w:ind w:firstLine="0" w:left="0"/>
              <w:jc w:val="center"/>
            </w:pPr>
            <w:r>
              <w:t>2.I5</w:t>
            </w:r>
          </w:p>
        </w:tc>
        <w:tc>
          <w:tcPr>
            <w:tcW w:type="dxa" w:w="1243"/>
            <w:tcMar>
              <w:left w:type="dxa" w:w="0"/>
              <w:right w:type="dxa" w:w="0"/>
            </w:tcMar>
          </w:tcPr>
          <w:p w14:paraId="3B8E0000">
            <w:pPr>
              <w:pStyle w:val="Style_2"/>
              <w:ind w:firstLine="0" w:left="0"/>
              <w:jc w:val="center"/>
            </w:pPr>
            <w:r>
              <w:t>-</w:t>
            </w:r>
          </w:p>
        </w:tc>
        <w:tc>
          <w:tcPr>
            <w:tcW w:type="dxa" w:w="1243"/>
            <w:tcMar>
              <w:left w:type="dxa" w:w="0"/>
              <w:right w:type="dxa" w:w="0"/>
            </w:tcMar>
          </w:tcPr>
          <w:p w14:paraId="3C8E0000">
            <w:pPr>
              <w:pStyle w:val="Style_2"/>
              <w:ind w:firstLine="0" w:left="0"/>
              <w:jc w:val="center"/>
            </w:pPr>
            <w:r>
              <w:t>-</w:t>
            </w:r>
          </w:p>
        </w:tc>
        <w:tc>
          <w:tcPr>
            <w:tcW w:type="dxa" w:w="1243"/>
            <w:tcMar>
              <w:left w:type="dxa" w:w="0"/>
              <w:right w:type="dxa" w:w="0"/>
            </w:tcMar>
          </w:tcPr>
          <w:p w14:paraId="3D8E0000">
            <w:pPr>
              <w:pStyle w:val="Style_2"/>
              <w:ind w:firstLine="0" w:left="0"/>
              <w:jc w:val="center"/>
            </w:pPr>
            <w:r>
              <w:t>-</w:t>
            </w:r>
          </w:p>
        </w:tc>
        <w:tc>
          <w:tcPr>
            <w:tcW w:type="dxa" w:w="1243"/>
            <w:tcMar>
              <w:left w:type="dxa" w:w="0"/>
              <w:right w:type="dxa" w:w="0"/>
            </w:tcMar>
          </w:tcPr>
          <w:p w14:paraId="3E8E0000">
            <w:pPr>
              <w:pStyle w:val="Style_2"/>
              <w:ind w:firstLine="0" w:left="0"/>
              <w:jc w:val="center"/>
            </w:pPr>
            <w:r>
              <w:t>-</w:t>
            </w:r>
          </w:p>
        </w:tc>
        <w:tc>
          <w:tcPr>
            <w:tcW w:type="dxa" w:w="1243"/>
            <w:tcMar>
              <w:left w:type="dxa" w:w="0"/>
              <w:right w:type="dxa" w:w="0"/>
            </w:tcMar>
          </w:tcPr>
          <w:p w14:paraId="3F8E0000">
            <w:pPr>
              <w:pStyle w:val="Style_2"/>
              <w:ind w:firstLine="0" w:left="0"/>
              <w:jc w:val="center"/>
            </w:pPr>
            <w:r>
              <w:t>-</w:t>
            </w:r>
          </w:p>
        </w:tc>
        <w:tc>
          <w:tcPr>
            <w:tcW w:type="dxa" w:w="1243"/>
            <w:tcMar>
              <w:left w:type="dxa" w:w="0"/>
              <w:right w:type="dxa" w:w="0"/>
            </w:tcMar>
          </w:tcPr>
          <w:p w14:paraId="408E0000">
            <w:pPr>
              <w:pStyle w:val="Style_2"/>
              <w:ind w:firstLine="0" w:left="0"/>
              <w:jc w:val="center"/>
            </w:pPr>
            <w:r>
              <w:t>-</w:t>
            </w:r>
          </w:p>
        </w:tc>
        <w:tc>
          <w:tcPr>
            <w:tcW w:type="dxa" w:w="1243"/>
            <w:tcMar>
              <w:left w:type="dxa" w:w="0"/>
              <w:right w:type="dxa" w:w="0"/>
            </w:tcMar>
          </w:tcPr>
          <w:p w14:paraId="418E0000">
            <w:pPr>
              <w:pStyle w:val="Style_2"/>
              <w:ind w:firstLine="0" w:left="0"/>
              <w:jc w:val="center"/>
            </w:pPr>
            <w:r>
              <w:t>-</w:t>
            </w:r>
          </w:p>
        </w:tc>
        <w:tc>
          <w:tcPr>
            <w:tcW w:type="dxa" w:w="1243"/>
            <w:tcMar>
              <w:left w:type="dxa" w:w="0"/>
              <w:right w:type="dxa" w:w="0"/>
            </w:tcMar>
          </w:tcPr>
          <w:p w14:paraId="428E0000">
            <w:pPr>
              <w:pStyle w:val="Style_2"/>
              <w:ind w:firstLine="0" w:left="0"/>
              <w:jc w:val="center"/>
            </w:pPr>
            <w:r>
              <w:t>127000</w:t>
            </w:r>
          </w:p>
        </w:tc>
        <w:tc>
          <w:tcPr>
            <w:tcW w:type="dxa" w:w="1243"/>
            <w:tcMar>
              <w:left w:type="dxa" w:w="0"/>
              <w:right w:type="dxa" w:w="0"/>
            </w:tcMar>
          </w:tcPr>
          <w:p w14:paraId="438E0000">
            <w:pPr>
              <w:pStyle w:val="Style_2"/>
              <w:ind w:firstLine="0" w:left="0"/>
              <w:jc w:val="center"/>
            </w:pPr>
            <w:r>
              <w:t>158400</w:t>
            </w:r>
          </w:p>
        </w:tc>
        <w:tc>
          <w:tcPr>
            <w:tcW w:type="dxa" w:w="1243"/>
            <w:tcMar>
              <w:left w:type="dxa" w:w="0"/>
              <w:right w:type="dxa" w:w="0"/>
            </w:tcMar>
          </w:tcPr>
          <w:p w14:paraId="448E0000">
            <w:pPr>
              <w:pStyle w:val="Style_2"/>
              <w:ind w:firstLine="0" w:left="0"/>
              <w:jc w:val="center"/>
            </w:pPr>
            <w:r>
              <w:t>500000</w:t>
            </w:r>
          </w:p>
        </w:tc>
        <w:tc>
          <w:tcPr>
            <w:tcW w:type="dxa" w:w="1243"/>
            <w:tcMar>
              <w:left w:type="dxa" w:w="0"/>
              <w:right w:type="dxa" w:w="0"/>
            </w:tcMar>
          </w:tcPr>
          <w:p w14:paraId="458E0000">
            <w:pPr>
              <w:pStyle w:val="Style_2"/>
              <w:ind w:firstLine="0" w:left="0"/>
              <w:jc w:val="center"/>
            </w:pPr>
            <w:r>
              <w:t>-</w:t>
            </w:r>
          </w:p>
        </w:tc>
        <w:tc>
          <w:tcPr>
            <w:tcW w:type="dxa" w:w="1245"/>
            <w:tcMar>
              <w:left w:type="dxa" w:w="0"/>
              <w:right w:type="dxa" w:w="0"/>
            </w:tcMar>
          </w:tcPr>
          <w:p w14:paraId="468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78E0000">
            <w:pPr>
              <w:pStyle w:val="Style_2"/>
              <w:ind w:firstLine="0" w:left="0"/>
              <w:jc w:val="left"/>
            </w:pPr>
            <w:r>
              <w:t>Сахалинская область</w:t>
            </w:r>
          </w:p>
        </w:tc>
        <w:tc>
          <w:tcPr>
            <w:tcW w:type="dxa" w:w="541"/>
            <w:tcMar>
              <w:left w:type="dxa" w:w="0"/>
              <w:right w:type="dxa" w:w="0"/>
            </w:tcMar>
          </w:tcPr>
          <w:p w14:paraId="488E0000">
            <w:pPr>
              <w:pStyle w:val="Style_2"/>
              <w:ind w:firstLine="0" w:left="0"/>
              <w:jc w:val="center"/>
            </w:pPr>
            <w:r>
              <w:t>139</w:t>
            </w:r>
          </w:p>
        </w:tc>
        <w:tc>
          <w:tcPr>
            <w:tcW w:type="dxa" w:w="541"/>
            <w:tcMar>
              <w:left w:type="dxa" w:w="0"/>
              <w:right w:type="dxa" w:w="0"/>
            </w:tcMar>
          </w:tcPr>
          <w:p w14:paraId="498E0000">
            <w:pPr>
              <w:pStyle w:val="Style_2"/>
              <w:ind w:firstLine="0" w:left="0"/>
              <w:jc w:val="center"/>
            </w:pPr>
            <w:r>
              <w:t>15</w:t>
            </w:r>
          </w:p>
        </w:tc>
        <w:tc>
          <w:tcPr>
            <w:tcW w:type="dxa" w:w="541"/>
            <w:tcMar>
              <w:left w:type="dxa" w:w="0"/>
              <w:right w:type="dxa" w:w="0"/>
            </w:tcMar>
          </w:tcPr>
          <w:p w14:paraId="4A8E0000">
            <w:pPr>
              <w:pStyle w:val="Style_2"/>
              <w:ind w:firstLine="0" w:left="0"/>
              <w:jc w:val="center"/>
            </w:pPr>
            <w:r>
              <w:t>2</w:t>
            </w:r>
          </w:p>
        </w:tc>
        <w:tc>
          <w:tcPr>
            <w:tcW w:type="dxa" w:w="624"/>
            <w:tcMar>
              <w:left w:type="dxa" w:w="0"/>
              <w:right w:type="dxa" w:w="0"/>
            </w:tcMar>
          </w:tcPr>
          <w:p w14:paraId="4B8E0000">
            <w:pPr>
              <w:pStyle w:val="Style_2"/>
              <w:ind w:firstLine="0" w:left="0"/>
              <w:jc w:val="center"/>
            </w:pPr>
            <w:r>
              <w:t>2.I5</w:t>
            </w:r>
          </w:p>
        </w:tc>
        <w:tc>
          <w:tcPr>
            <w:tcW w:type="dxa" w:w="1243"/>
            <w:tcMar>
              <w:left w:type="dxa" w:w="0"/>
              <w:right w:type="dxa" w:w="0"/>
            </w:tcMar>
          </w:tcPr>
          <w:p w14:paraId="4C8E0000">
            <w:pPr>
              <w:pStyle w:val="Style_2"/>
              <w:ind w:firstLine="0" w:left="0"/>
              <w:jc w:val="center"/>
            </w:pPr>
            <w:r>
              <w:t>-</w:t>
            </w:r>
          </w:p>
        </w:tc>
        <w:tc>
          <w:tcPr>
            <w:tcW w:type="dxa" w:w="1243"/>
            <w:tcMar>
              <w:left w:type="dxa" w:w="0"/>
              <w:right w:type="dxa" w:w="0"/>
            </w:tcMar>
          </w:tcPr>
          <w:p w14:paraId="4D8E0000">
            <w:pPr>
              <w:pStyle w:val="Style_2"/>
              <w:ind w:firstLine="0" w:left="0"/>
              <w:jc w:val="center"/>
            </w:pPr>
            <w:r>
              <w:t>-</w:t>
            </w:r>
          </w:p>
        </w:tc>
        <w:tc>
          <w:tcPr>
            <w:tcW w:type="dxa" w:w="1243"/>
            <w:tcMar>
              <w:left w:type="dxa" w:w="0"/>
              <w:right w:type="dxa" w:w="0"/>
            </w:tcMar>
          </w:tcPr>
          <w:p w14:paraId="4E8E0000">
            <w:pPr>
              <w:pStyle w:val="Style_2"/>
              <w:ind w:firstLine="0" w:left="0"/>
              <w:jc w:val="center"/>
            </w:pPr>
            <w:r>
              <w:t>-</w:t>
            </w:r>
          </w:p>
        </w:tc>
        <w:tc>
          <w:tcPr>
            <w:tcW w:type="dxa" w:w="1243"/>
            <w:tcMar>
              <w:left w:type="dxa" w:w="0"/>
              <w:right w:type="dxa" w:w="0"/>
            </w:tcMar>
          </w:tcPr>
          <w:p w14:paraId="4F8E0000">
            <w:pPr>
              <w:pStyle w:val="Style_2"/>
              <w:ind w:firstLine="0" w:left="0"/>
              <w:jc w:val="center"/>
            </w:pPr>
            <w:r>
              <w:t>-</w:t>
            </w:r>
          </w:p>
        </w:tc>
        <w:tc>
          <w:tcPr>
            <w:tcW w:type="dxa" w:w="1243"/>
            <w:tcMar>
              <w:left w:type="dxa" w:w="0"/>
              <w:right w:type="dxa" w:w="0"/>
            </w:tcMar>
          </w:tcPr>
          <w:p w14:paraId="508E0000">
            <w:pPr>
              <w:pStyle w:val="Style_2"/>
              <w:ind w:firstLine="0" w:left="0"/>
              <w:jc w:val="center"/>
            </w:pPr>
            <w:r>
              <w:t>-</w:t>
            </w:r>
          </w:p>
        </w:tc>
        <w:tc>
          <w:tcPr>
            <w:tcW w:type="dxa" w:w="1243"/>
            <w:tcMar>
              <w:left w:type="dxa" w:w="0"/>
              <w:right w:type="dxa" w:w="0"/>
            </w:tcMar>
          </w:tcPr>
          <w:p w14:paraId="518E0000">
            <w:pPr>
              <w:pStyle w:val="Style_2"/>
              <w:ind w:firstLine="0" w:left="0"/>
              <w:jc w:val="center"/>
            </w:pPr>
            <w:r>
              <w:t>-</w:t>
            </w:r>
          </w:p>
        </w:tc>
        <w:tc>
          <w:tcPr>
            <w:tcW w:type="dxa" w:w="1243"/>
            <w:tcMar>
              <w:left w:type="dxa" w:w="0"/>
              <w:right w:type="dxa" w:w="0"/>
            </w:tcMar>
          </w:tcPr>
          <w:p w14:paraId="528E0000">
            <w:pPr>
              <w:pStyle w:val="Style_2"/>
              <w:ind w:firstLine="0" w:left="0"/>
              <w:jc w:val="center"/>
            </w:pPr>
            <w:r>
              <w:t>-</w:t>
            </w:r>
          </w:p>
        </w:tc>
        <w:tc>
          <w:tcPr>
            <w:tcW w:type="dxa" w:w="1243"/>
            <w:tcMar>
              <w:left w:type="dxa" w:w="0"/>
              <w:right w:type="dxa" w:w="0"/>
            </w:tcMar>
          </w:tcPr>
          <w:p w14:paraId="538E0000">
            <w:pPr>
              <w:pStyle w:val="Style_2"/>
              <w:ind w:firstLine="0" w:left="0"/>
              <w:jc w:val="center"/>
            </w:pPr>
            <w:r>
              <w:t>-</w:t>
            </w:r>
          </w:p>
        </w:tc>
        <w:tc>
          <w:tcPr>
            <w:tcW w:type="dxa" w:w="1243"/>
            <w:tcMar>
              <w:left w:type="dxa" w:w="0"/>
              <w:right w:type="dxa" w:w="0"/>
            </w:tcMar>
          </w:tcPr>
          <w:p w14:paraId="548E0000">
            <w:pPr>
              <w:pStyle w:val="Style_2"/>
              <w:ind w:firstLine="0" w:left="0"/>
              <w:jc w:val="center"/>
            </w:pPr>
            <w:r>
              <w:t>-</w:t>
            </w:r>
          </w:p>
        </w:tc>
        <w:tc>
          <w:tcPr>
            <w:tcW w:type="dxa" w:w="1243"/>
            <w:tcMar>
              <w:left w:type="dxa" w:w="0"/>
              <w:right w:type="dxa" w:w="0"/>
            </w:tcMar>
          </w:tcPr>
          <w:p w14:paraId="558E0000">
            <w:pPr>
              <w:pStyle w:val="Style_2"/>
              <w:ind w:firstLine="0" w:left="0"/>
              <w:jc w:val="center"/>
            </w:pPr>
            <w:r>
              <w:t>250000</w:t>
            </w:r>
          </w:p>
        </w:tc>
        <w:tc>
          <w:tcPr>
            <w:tcW w:type="dxa" w:w="1243"/>
            <w:tcMar>
              <w:left w:type="dxa" w:w="0"/>
              <w:right w:type="dxa" w:w="0"/>
            </w:tcMar>
          </w:tcPr>
          <w:p w14:paraId="568E0000">
            <w:pPr>
              <w:pStyle w:val="Style_2"/>
              <w:ind w:firstLine="0" w:left="0"/>
              <w:jc w:val="center"/>
            </w:pPr>
            <w:r>
              <w:t>-</w:t>
            </w:r>
          </w:p>
        </w:tc>
        <w:tc>
          <w:tcPr>
            <w:tcW w:type="dxa" w:w="1245"/>
            <w:tcMar>
              <w:left w:type="dxa" w:w="0"/>
              <w:right w:type="dxa" w:w="0"/>
            </w:tcMar>
          </w:tcPr>
          <w:p w14:paraId="578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88E0000">
            <w:pPr>
              <w:pStyle w:val="Style_2"/>
              <w:ind w:firstLine="0" w:left="0"/>
              <w:jc w:val="left"/>
            </w:pPr>
            <w:r>
              <w:t>Республика Бурятия</w:t>
            </w:r>
          </w:p>
        </w:tc>
        <w:tc>
          <w:tcPr>
            <w:tcW w:type="dxa" w:w="541"/>
            <w:tcMar>
              <w:left w:type="dxa" w:w="0"/>
              <w:right w:type="dxa" w:w="0"/>
            </w:tcMar>
          </w:tcPr>
          <w:p w14:paraId="598E0000">
            <w:pPr>
              <w:pStyle w:val="Style_2"/>
              <w:ind w:firstLine="0" w:left="0"/>
              <w:jc w:val="center"/>
            </w:pPr>
            <w:r>
              <w:t>139</w:t>
            </w:r>
          </w:p>
        </w:tc>
        <w:tc>
          <w:tcPr>
            <w:tcW w:type="dxa" w:w="541"/>
            <w:tcMar>
              <w:left w:type="dxa" w:w="0"/>
              <w:right w:type="dxa" w:w="0"/>
            </w:tcMar>
          </w:tcPr>
          <w:p w14:paraId="5A8E0000">
            <w:pPr>
              <w:pStyle w:val="Style_2"/>
              <w:ind w:firstLine="0" w:left="0"/>
              <w:jc w:val="center"/>
            </w:pPr>
            <w:r>
              <w:t>15</w:t>
            </w:r>
          </w:p>
        </w:tc>
        <w:tc>
          <w:tcPr>
            <w:tcW w:type="dxa" w:w="541"/>
            <w:tcMar>
              <w:left w:type="dxa" w:w="0"/>
              <w:right w:type="dxa" w:w="0"/>
            </w:tcMar>
          </w:tcPr>
          <w:p w14:paraId="5B8E0000">
            <w:pPr>
              <w:pStyle w:val="Style_2"/>
              <w:ind w:firstLine="0" w:left="0"/>
              <w:jc w:val="center"/>
            </w:pPr>
            <w:r>
              <w:t>2</w:t>
            </w:r>
          </w:p>
        </w:tc>
        <w:tc>
          <w:tcPr>
            <w:tcW w:type="dxa" w:w="624"/>
            <w:tcMar>
              <w:left w:type="dxa" w:w="0"/>
              <w:right w:type="dxa" w:w="0"/>
            </w:tcMar>
          </w:tcPr>
          <w:p w14:paraId="5C8E0000">
            <w:pPr>
              <w:pStyle w:val="Style_2"/>
              <w:ind w:firstLine="0" w:left="0"/>
              <w:jc w:val="center"/>
            </w:pPr>
            <w:r>
              <w:t>2.I5</w:t>
            </w:r>
          </w:p>
        </w:tc>
        <w:tc>
          <w:tcPr>
            <w:tcW w:type="dxa" w:w="1243"/>
            <w:tcMar>
              <w:left w:type="dxa" w:w="0"/>
              <w:right w:type="dxa" w:w="0"/>
            </w:tcMar>
          </w:tcPr>
          <w:p w14:paraId="5D8E0000">
            <w:pPr>
              <w:pStyle w:val="Style_2"/>
              <w:ind w:firstLine="0" w:left="0"/>
              <w:jc w:val="center"/>
            </w:pPr>
            <w:r>
              <w:t>-</w:t>
            </w:r>
          </w:p>
        </w:tc>
        <w:tc>
          <w:tcPr>
            <w:tcW w:type="dxa" w:w="1243"/>
            <w:tcMar>
              <w:left w:type="dxa" w:w="0"/>
              <w:right w:type="dxa" w:w="0"/>
            </w:tcMar>
          </w:tcPr>
          <w:p w14:paraId="5E8E0000">
            <w:pPr>
              <w:pStyle w:val="Style_2"/>
              <w:ind w:firstLine="0" w:left="0"/>
              <w:jc w:val="center"/>
            </w:pPr>
            <w:r>
              <w:t>-</w:t>
            </w:r>
          </w:p>
        </w:tc>
        <w:tc>
          <w:tcPr>
            <w:tcW w:type="dxa" w:w="1243"/>
            <w:tcMar>
              <w:left w:type="dxa" w:w="0"/>
              <w:right w:type="dxa" w:w="0"/>
            </w:tcMar>
          </w:tcPr>
          <w:p w14:paraId="5F8E0000">
            <w:pPr>
              <w:pStyle w:val="Style_2"/>
              <w:ind w:firstLine="0" w:left="0"/>
              <w:jc w:val="center"/>
            </w:pPr>
            <w:r>
              <w:t>-</w:t>
            </w:r>
          </w:p>
        </w:tc>
        <w:tc>
          <w:tcPr>
            <w:tcW w:type="dxa" w:w="1243"/>
            <w:tcMar>
              <w:left w:type="dxa" w:w="0"/>
              <w:right w:type="dxa" w:w="0"/>
            </w:tcMar>
          </w:tcPr>
          <w:p w14:paraId="608E0000">
            <w:pPr>
              <w:pStyle w:val="Style_2"/>
              <w:ind w:firstLine="0" w:left="0"/>
              <w:jc w:val="center"/>
            </w:pPr>
            <w:r>
              <w:t>-</w:t>
            </w:r>
          </w:p>
        </w:tc>
        <w:tc>
          <w:tcPr>
            <w:tcW w:type="dxa" w:w="1243"/>
            <w:tcMar>
              <w:left w:type="dxa" w:w="0"/>
              <w:right w:type="dxa" w:w="0"/>
            </w:tcMar>
          </w:tcPr>
          <w:p w14:paraId="618E0000">
            <w:pPr>
              <w:pStyle w:val="Style_2"/>
              <w:ind w:firstLine="0" w:left="0"/>
              <w:jc w:val="center"/>
            </w:pPr>
            <w:r>
              <w:t>-</w:t>
            </w:r>
          </w:p>
        </w:tc>
        <w:tc>
          <w:tcPr>
            <w:tcW w:type="dxa" w:w="1243"/>
            <w:tcMar>
              <w:left w:type="dxa" w:w="0"/>
              <w:right w:type="dxa" w:w="0"/>
            </w:tcMar>
          </w:tcPr>
          <w:p w14:paraId="628E0000">
            <w:pPr>
              <w:pStyle w:val="Style_2"/>
              <w:ind w:firstLine="0" w:left="0"/>
              <w:jc w:val="center"/>
            </w:pPr>
            <w:r>
              <w:t>-</w:t>
            </w:r>
          </w:p>
        </w:tc>
        <w:tc>
          <w:tcPr>
            <w:tcW w:type="dxa" w:w="1243"/>
            <w:tcMar>
              <w:left w:type="dxa" w:w="0"/>
              <w:right w:type="dxa" w:w="0"/>
            </w:tcMar>
          </w:tcPr>
          <w:p w14:paraId="638E0000">
            <w:pPr>
              <w:pStyle w:val="Style_2"/>
              <w:ind w:firstLine="0" w:left="0"/>
              <w:jc w:val="center"/>
            </w:pPr>
            <w:r>
              <w:t>250000</w:t>
            </w:r>
          </w:p>
        </w:tc>
        <w:tc>
          <w:tcPr>
            <w:tcW w:type="dxa" w:w="1243"/>
            <w:tcMar>
              <w:left w:type="dxa" w:w="0"/>
              <w:right w:type="dxa" w:w="0"/>
            </w:tcMar>
          </w:tcPr>
          <w:p w14:paraId="648E0000">
            <w:pPr>
              <w:pStyle w:val="Style_2"/>
              <w:ind w:firstLine="0" w:left="0"/>
              <w:jc w:val="center"/>
            </w:pPr>
            <w:r>
              <w:t>-</w:t>
            </w:r>
          </w:p>
        </w:tc>
        <w:tc>
          <w:tcPr>
            <w:tcW w:type="dxa" w:w="1243"/>
            <w:tcMar>
              <w:left w:type="dxa" w:w="0"/>
              <w:right w:type="dxa" w:w="0"/>
            </w:tcMar>
          </w:tcPr>
          <w:p w14:paraId="658E0000">
            <w:pPr>
              <w:pStyle w:val="Style_2"/>
              <w:ind w:firstLine="0" w:left="0"/>
              <w:jc w:val="center"/>
            </w:pPr>
            <w:r>
              <w:t>-</w:t>
            </w:r>
          </w:p>
        </w:tc>
        <w:tc>
          <w:tcPr>
            <w:tcW w:type="dxa" w:w="1243"/>
            <w:tcMar>
              <w:left w:type="dxa" w:w="0"/>
              <w:right w:type="dxa" w:w="0"/>
            </w:tcMar>
          </w:tcPr>
          <w:p w14:paraId="668E0000">
            <w:pPr>
              <w:pStyle w:val="Style_2"/>
              <w:ind w:firstLine="0" w:left="0"/>
              <w:jc w:val="center"/>
            </w:pPr>
            <w:r>
              <w:t>250000</w:t>
            </w:r>
          </w:p>
        </w:tc>
        <w:tc>
          <w:tcPr>
            <w:tcW w:type="dxa" w:w="1243"/>
            <w:tcMar>
              <w:left w:type="dxa" w:w="0"/>
              <w:right w:type="dxa" w:w="0"/>
            </w:tcMar>
          </w:tcPr>
          <w:p w14:paraId="678E0000">
            <w:pPr>
              <w:pStyle w:val="Style_2"/>
              <w:ind w:firstLine="0" w:left="0"/>
              <w:jc w:val="center"/>
            </w:pPr>
            <w:r>
              <w:t>-</w:t>
            </w:r>
          </w:p>
        </w:tc>
        <w:tc>
          <w:tcPr>
            <w:tcW w:type="dxa" w:w="1245"/>
            <w:tcMar>
              <w:left w:type="dxa" w:w="0"/>
              <w:right w:type="dxa" w:w="0"/>
            </w:tcMar>
          </w:tcPr>
          <w:p w14:paraId="688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98E0000">
            <w:pPr>
              <w:pStyle w:val="Style_2"/>
              <w:ind w:firstLine="0" w:left="0"/>
              <w:jc w:val="left"/>
            </w:pPr>
            <w:r>
              <w:t>Приморский край</w:t>
            </w:r>
          </w:p>
        </w:tc>
        <w:tc>
          <w:tcPr>
            <w:tcW w:type="dxa" w:w="541"/>
            <w:tcMar>
              <w:left w:type="dxa" w:w="0"/>
              <w:right w:type="dxa" w:w="0"/>
            </w:tcMar>
          </w:tcPr>
          <w:p w14:paraId="6A8E0000">
            <w:pPr>
              <w:pStyle w:val="Style_2"/>
              <w:ind w:firstLine="0" w:left="0"/>
              <w:jc w:val="center"/>
            </w:pPr>
            <w:r>
              <w:t>139</w:t>
            </w:r>
          </w:p>
        </w:tc>
        <w:tc>
          <w:tcPr>
            <w:tcW w:type="dxa" w:w="541"/>
            <w:tcMar>
              <w:left w:type="dxa" w:w="0"/>
              <w:right w:type="dxa" w:w="0"/>
            </w:tcMar>
          </w:tcPr>
          <w:p w14:paraId="6B8E0000">
            <w:pPr>
              <w:pStyle w:val="Style_2"/>
              <w:ind w:firstLine="0" w:left="0"/>
              <w:jc w:val="center"/>
            </w:pPr>
            <w:r>
              <w:t>15</w:t>
            </w:r>
          </w:p>
        </w:tc>
        <w:tc>
          <w:tcPr>
            <w:tcW w:type="dxa" w:w="541"/>
            <w:tcMar>
              <w:left w:type="dxa" w:w="0"/>
              <w:right w:type="dxa" w:w="0"/>
            </w:tcMar>
          </w:tcPr>
          <w:p w14:paraId="6C8E0000">
            <w:pPr>
              <w:pStyle w:val="Style_2"/>
              <w:ind w:firstLine="0" w:left="0"/>
              <w:jc w:val="center"/>
            </w:pPr>
            <w:r>
              <w:t>2</w:t>
            </w:r>
          </w:p>
        </w:tc>
        <w:tc>
          <w:tcPr>
            <w:tcW w:type="dxa" w:w="624"/>
            <w:tcMar>
              <w:left w:type="dxa" w:w="0"/>
              <w:right w:type="dxa" w:w="0"/>
            </w:tcMar>
          </w:tcPr>
          <w:p w14:paraId="6D8E0000">
            <w:pPr>
              <w:pStyle w:val="Style_2"/>
              <w:ind w:firstLine="0" w:left="0"/>
              <w:jc w:val="center"/>
            </w:pPr>
            <w:r>
              <w:t>2.I5</w:t>
            </w:r>
          </w:p>
        </w:tc>
        <w:tc>
          <w:tcPr>
            <w:tcW w:type="dxa" w:w="1243"/>
            <w:tcMar>
              <w:left w:type="dxa" w:w="0"/>
              <w:right w:type="dxa" w:w="0"/>
            </w:tcMar>
          </w:tcPr>
          <w:p w14:paraId="6E8E0000">
            <w:pPr>
              <w:pStyle w:val="Style_2"/>
              <w:ind w:firstLine="0" w:left="0"/>
              <w:jc w:val="center"/>
            </w:pPr>
            <w:r>
              <w:t>-</w:t>
            </w:r>
          </w:p>
        </w:tc>
        <w:tc>
          <w:tcPr>
            <w:tcW w:type="dxa" w:w="1243"/>
            <w:tcMar>
              <w:left w:type="dxa" w:w="0"/>
              <w:right w:type="dxa" w:w="0"/>
            </w:tcMar>
          </w:tcPr>
          <w:p w14:paraId="6F8E0000">
            <w:pPr>
              <w:pStyle w:val="Style_2"/>
              <w:ind w:firstLine="0" w:left="0"/>
              <w:jc w:val="center"/>
            </w:pPr>
            <w:r>
              <w:t>-</w:t>
            </w:r>
          </w:p>
        </w:tc>
        <w:tc>
          <w:tcPr>
            <w:tcW w:type="dxa" w:w="1243"/>
            <w:tcMar>
              <w:left w:type="dxa" w:w="0"/>
              <w:right w:type="dxa" w:w="0"/>
            </w:tcMar>
          </w:tcPr>
          <w:p w14:paraId="708E0000">
            <w:pPr>
              <w:pStyle w:val="Style_2"/>
              <w:ind w:firstLine="0" w:left="0"/>
              <w:jc w:val="center"/>
            </w:pPr>
            <w:r>
              <w:t>-</w:t>
            </w:r>
          </w:p>
        </w:tc>
        <w:tc>
          <w:tcPr>
            <w:tcW w:type="dxa" w:w="1243"/>
            <w:tcMar>
              <w:left w:type="dxa" w:w="0"/>
              <w:right w:type="dxa" w:w="0"/>
            </w:tcMar>
          </w:tcPr>
          <w:p w14:paraId="718E0000">
            <w:pPr>
              <w:pStyle w:val="Style_2"/>
              <w:ind w:firstLine="0" w:left="0"/>
              <w:jc w:val="center"/>
            </w:pPr>
            <w:r>
              <w:t>-</w:t>
            </w:r>
          </w:p>
        </w:tc>
        <w:tc>
          <w:tcPr>
            <w:tcW w:type="dxa" w:w="1243"/>
            <w:tcMar>
              <w:left w:type="dxa" w:w="0"/>
              <w:right w:type="dxa" w:w="0"/>
            </w:tcMar>
          </w:tcPr>
          <w:p w14:paraId="728E0000">
            <w:pPr>
              <w:pStyle w:val="Style_2"/>
              <w:ind w:firstLine="0" w:left="0"/>
              <w:jc w:val="center"/>
            </w:pPr>
            <w:r>
              <w:t>-</w:t>
            </w:r>
          </w:p>
        </w:tc>
        <w:tc>
          <w:tcPr>
            <w:tcW w:type="dxa" w:w="1243"/>
            <w:tcMar>
              <w:left w:type="dxa" w:w="0"/>
              <w:right w:type="dxa" w:w="0"/>
            </w:tcMar>
          </w:tcPr>
          <w:p w14:paraId="738E0000">
            <w:pPr>
              <w:pStyle w:val="Style_2"/>
              <w:ind w:firstLine="0" w:left="0"/>
              <w:jc w:val="center"/>
            </w:pPr>
            <w:r>
              <w:t>-</w:t>
            </w:r>
          </w:p>
        </w:tc>
        <w:tc>
          <w:tcPr>
            <w:tcW w:type="dxa" w:w="1243"/>
            <w:tcMar>
              <w:left w:type="dxa" w:w="0"/>
              <w:right w:type="dxa" w:w="0"/>
            </w:tcMar>
          </w:tcPr>
          <w:p w14:paraId="748E0000">
            <w:pPr>
              <w:pStyle w:val="Style_2"/>
              <w:ind w:firstLine="0" w:left="0"/>
              <w:jc w:val="center"/>
            </w:pPr>
            <w:r>
              <w:t>-</w:t>
            </w:r>
          </w:p>
        </w:tc>
        <w:tc>
          <w:tcPr>
            <w:tcW w:type="dxa" w:w="1243"/>
            <w:tcMar>
              <w:left w:type="dxa" w:w="0"/>
              <w:right w:type="dxa" w:w="0"/>
            </w:tcMar>
          </w:tcPr>
          <w:p w14:paraId="758E0000">
            <w:pPr>
              <w:pStyle w:val="Style_2"/>
              <w:ind w:firstLine="0" w:left="0"/>
              <w:jc w:val="center"/>
            </w:pPr>
            <w:r>
              <w:t>-</w:t>
            </w:r>
          </w:p>
        </w:tc>
        <w:tc>
          <w:tcPr>
            <w:tcW w:type="dxa" w:w="1243"/>
            <w:tcMar>
              <w:left w:type="dxa" w:w="0"/>
              <w:right w:type="dxa" w:w="0"/>
            </w:tcMar>
          </w:tcPr>
          <w:p w14:paraId="768E0000">
            <w:pPr>
              <w:pStyle w:val="Style_2"/>
              <w:ind w:firstLine="0" w:left="0"/>
              <w:jc w:val="center"/>
            </w:pPr>
            <w:r>
              <w:t>-</w:t>
            </w:r>
          </w:p>
        </w:tc>
        <w:tc>
          <w:tcPr>
            <w:tcW w:type="dxa" w:w="1243"/>
            <w:tcMar>
              <w:left w:type="dxa" w:w="0"/>
              <w:right w:type="dxa" w:w="0"/>
            </w:tcMar>
          </w:tcPr>
          <w:p w14:paraId="778E0000">
            <w:pPr>
              <w:pStyle w:val="Style_2"/>
              <w:ind w:firstLine="0" w:left="0"/>
              <w:jc w:val="center"/>
            </w:pPr>
            <w:r>
              <w:t>500000</w:t>
            </w:r>
          </w:p>
        </w:tc>
        <w:tc>
          <w:tcPr>
            <w:tcW w:type="dxa" w:w="1243"/>
            <w:tcMar>
              <w:left w:type="dxa" w:w="0"/>
              <w:right w:type="dxa" w:w="0"/>
            </w:tcMar>
          </w:tcPr>
          <w:p w14:paraId="788E0000">
            <w:pPr>
              <w:pStyle w:val="Style_2"/>
              <w:ind w:firstLine="0" w:left="0"/>
              <w:jc w:val="center"/>
            </w:pPr>
            <w:r>
              <w:t>-</w:t>
            </w:r>
          </w:p>
        </w:tc>
        <w:tc>
          <w:tcPr>
            <w:tcW w:type="dxa" w:w="1245"/>
            <w:tcMar>
              <w:left w:type="dxa" w:w="0"/>
              <w:right w:type="dxa" w:w="0"/>
            </w:tcMar>
          </w:tcPr>
          <w:p w14:paraId="798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A8E0000">
            <w:pPr>
              <w:pStyle w:val="Style_2"/>
              <w:ind w:firstLine="0" w:left="0"/>
              <w:jc w:val="left"/>
            </w:pPr>
            <w:r>
              <w:t>Республика Саха (Якутия)</w:t>
            </w:r>
          </w:p>
        </w:tc>
        <w:tc>
          <w:tcPr>
            <w:tcW w:type="dxa" w:w="541"/>
            <w:tcMar>
              <w:left w:type="dxa" w:w="0"/>
              <w:right w:type="dxa" w:w="0"/>
            </w:tcMar>
          </w:tcPr>
          <w:p w14:paraId="7B8E0000">
            <w:pPr>
              <w:pStyle w:val="Style_2"/>
              <w:ind w:firstLine="0" w:left="0"/>
              <w:jc w:val="center"/>
            </w:pPr>
            <w:r>
              <w:t>139</w:t>
            </w:r>
          </w:p>
        </w:tc>
        <w:tc>
          <w:tcPr>
            <w:tcW w:type="dxa" w:w="541"/>
            <w:tcMar>
              <w:left w:type="dxa" w:w="0"/>
              <w:right w:type="dxa" w:w="0"/>
            </w:tcMar>
          </w:tcPr>
          <w:p w14:paraId="7C8E0000">
            <w:pPr>
              <w:pStyle w:val="Style_2"/>
              <w:ind w:firstLine="0" w:left="0"/>
              <w:jc w:val="center"/>
            </w:pPr>
            <w:r>
              <w:t>15</w:t>
            </w:r>
          </w:p>
        </w:tc>
        <w:tc>
          <w:tcPr>
            <w:tcW w:type="dxa" w:w="541"/>
            <w:tcMar>
              <w:left w:type="dxa" w:w="0"/>
              <w:right w:type="dxa" w:w="0"/>
            </w:tcMar>
          </w:tcPr>
          <w:p w14:paraId="7D8E0000">
            <w:pPr>
              <w:pStyle w:val="Style_2"/>
              <w:ind w:firstLine="0" w:left="0"/>
              <w:jc w:val="center"/>
            </w:pPr>
            <w:r>
              <w:t>2</w:t>
            </w:r>
          </w:p>
        </w:tc>
        <w:tc>
          <w:tcPr>
            <w:tcW w:type="dxa" w:w="624"/>
            <w:tcMar>
              <w:left w:type="dxa" w:w="0"/>
              <w:right w:type="dxa" w:w="0"/>
            </w:tcMar>
          </w:tcPr>
          <w:p w14:paraId="7E8E0000">
            <w:pPr>
              <w:pStyle w:val="Style_2"/>
              <w:ind w:firstLine="0" w:left="0"/>
              <w:jc w:val="center"/>
            </w:pPr>
            <w:r>
              <w:t>2.I5</w:t>
            </w:r>
          </w:p>
        </w:tc>
        <w:tc>
          <w:tcPr>
            <w:tcW w:type="dxa" w:w="1243"/>
            <w:tcMar>
              <w:left w:type="dxa" w:w="0"/>
              <w:right w:type="dxa" w:w="0"/>
            </w:tcMar>
          </w:tcPr>
          <w:p w14:paraId="7F8E0000">
            <w:pPr>
              <w:pStyle w:val="Style_2"/>
              <w:ind w:firstLine="0" w:left="0"/>
              <w:jc w:val="center"/>
            </w:pPr>
            <w:r>
              <w:t>-</w:t>
            </w:r>
          </w:p>
        </w:tc>
        <w:tc>
          <w:tcPr>
            <w:tcW w:type="dxa" w:w="1243"/>
            <w:tcMar>
              <w:left w:type="dxa" w:w="0"/>
              <w:right w:type="dxa" w:w="0"/>
            </w:tcMar>
          </w:tcPr>
          <w:p w14:paraId="808E0000">
            <w:pPr>
              <w:pStyle w:val="Style_2"/>
              <w:ind w:firstLine="0" w:left="0"/>
              <w:jc w:val="center"/>
            </w:pPr>
            <w:r>
              <w:t>-</w:t>
            </w:r>
          </w:p>
        </w:tc>
        <w:tc>
          <w:tcPr>
            <w:tcW w:type="dxa" w:w="1243"/>
            <w:tcMar>
              <w:left w:type="dxa" w:w="0"/>
              <w:right w:type="dxa" w:w="0"/>
            </w:tcMar>
          </w:tcPr>
          <w:p w14:paraId="818E0000">
            <w:pPr>
              <w:pStyle w:val="Style_2"/>
              <w:ind w:firstLine="0" w:left="0"/>
              <w:jc w:val="center"/>
            </w:pPr>
            <w:r>
              <w:t>-</w:t>
            </w:r>
          </w:p>
        </w:tc>
        <w:tc>
          <w:tcPr>
            <w:tcW w:type="dxa" w:w="1243"/>
            <w:tcMar>
              <w:left w:type="dxa" w:w="0"/>
              <w:right w:type="dxa" w:w="0"/>
            </w:tcMar>
          </w:tcPr>
          <w:p w14:paraId="828E0000">
            <w:pPr>
              <w:pStyle w:val="Style_2"/>
              <w:ind w:firstLine="0" w:left="0"/>
              <w:jc w:val="center"/>
            </w:pPr>
            <w:r>
              <w:t>-</w:t>
            </w:r>
          </w:p>
        </w:tc>
        <w:tc>
          <w:tcPr>
            <w:tcW w:type="dxa" w:w="1243"/>
            <w:tcMar>
              <w:left w:type="dxa" w:w="0"/>
              <w:right w:type="dxa" w:w="0"/>
            </w:tcMar>
          </w:tcPr>
          <w:p w14:paraId="838E0000">
            <w:pPr>
              <w:pStyle w:val="Style_2"/>
              <w:ind w:firstLine="0" w:left="0"/>
              <w:jc w:val="center"/>
            </w:pPr>
            <w:r>
              <w:t>-</w:t>
            </w:r>
          </w:p>
        </w:tc>
        <w:tc>
          <w:tcPr>
            <w:tcW w:type="dxa" w:w="1243"/>
            <w:tcMar>
              <w:left w:type="dxa" w:w="0"/>
              <w:right w:type="dxa" w:w="0"/>
            </w:tcMar>
          </w:tcPr>
          <w:p w14:paraId="848E0000">
            <w:pPr>
              <w:pStyle w:val="Style_2"/>
              <w:ind w:firstLine="0" w:left="0"/>
              <w:jc w:val="center"/>
            </w:pPr>
            <w:r>
              <w:t>-</w:t>
            </w:r>
          </w:p>
        </w:tc>
        <w:tc>
          <w:tcPr>
            <w:tcW w:type="dxa" w:w="1243"/>
            <w:tcMar>
              <w:left w:type="dxa" w:w="0"/>
              <w:right w:type="dxa" w:w="0"/>
            </w:tcMar>
          </w:tcPr>
          <w:p w14:paraId="858E0000">
            <w:pPr>
              <w:pStyle w:val="Style_2"/>
              <w:ind w:firstLine="0" w:left="0"/>
              <w:jc w:val="center"/>
            </w:pPr>
            <w:r>
              <w:t>-</w:t>
            </w:r>
          </w:p>
        </w:tc>
        <w:tc>
          <w:tcPr>
            <w:tcW w:type="dxa" w:w="1243"/>
            <w:tcMar>
              <w:left w:type="dxa" w:w="0"/>
              <w:right w:type="dxa" w:w="0"/>
            </w:tcMar>
          </w:tcPr>
          <w:p w14:paraId="868E0000">
            <w:pPr>
              <w:pStyle w:val="Style_2"/>
              <w:ind w:firstLine="0" w:left="0"/>
              <w:jc w:val="center"/>
            </w:pPr>
            <w:r>
              <w:t>-</w:t>
            </w:r>
          </w:p>
        </w:tc>
        <w:tc>
          <w:tcPr>
            <w:tcW w:type="dxa" w:w="1243"/>
            <w:tcMar>
              <w:left w:type="dxa" w:w="0"/>
              <w:right w:type="dxa" w:w="0"/>
            </w:tcMar>
          </w:tcPr>
          <w:p w14:paraId="878E0000">
            <w:pPr>
              <w:pStyle w:val="Style_2"/>
              <w:ind w:firstLine="0" w:left="0"/>
              <w:jc w:val="center"/>
            </w:pPr>
            <w:r>
              <w:t>-</w:t>
            </w:r>
          </w:p>
        </w:tc>
        <w:tc>
          <w:tcPr>
            <w:tcW w:type="dxa" w:w="1243"/>
            <w:tcMar>
              <w:left w:type="dxa" w:w="0"/>
              <w:right w:type="dxa" w:w="0"/>
            </w:tcMar>
          </w:tcPr>
          <w:p w14:paraId="888E0000">
            <w:pPr>
              <w:pStyle w:val="Style_2"/>
              <w:ind w:firstLine="0" w:left="0"/>
              <w:jc w:val="center"/>
            </w:pPr>
            <w:r>
              <w:t>250000</w:t>
            </w:r>
          </w:p>
        </w:tc>
        <w:tc>
          <w:tcPr>
            <w:tcW w:type="dxa" w:w="1243"/>
            <w:tcMar>
              <w:left w:type="dxa" w:w="0"/>
              <w:right w:type="dxa" w:w="0"/>
            </w:tcMar>
          </w:tcPr>
          <w:p w14:paraId="898E0000">
            <w:pPr>
              <w:pStyle w:val="Style_2"/>
              <w:ind w:firstLine="0" w:left="0"/>
              <w:jc w:val="center"/>
            </w:pPr>
            <w:r>
              <w:t>-</w:t>
            </w:r>
          </w:p>
        </w:tc>
        <w:tc>
          <w:tcPr>
            <w:tcW w:type="dxa" w:w="1245"/>
            <w:tcMar>
              <w:left w:type="dxa" w:w="0"/>
              <w:right w:type="dxa" w:w="0"/>
            </w:tcMar>
          </w:tcPr>
          <w:p w14:paraId="8A8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B8E0000">
            <w:pPr>
              <w:pStyle w:val="Style_2"/>
              <w:ind w:firstLine="0" w:left="0"/>
              <w:jc w:val="left"/>
            </w:pPr>
            <w:r>
              <w:t>Хабаровский край</w:t>
            </w:r>
          </w:p>
        </w:tc>
        <w:tc>
          <w:tcPr>
            <w:tcW w:type="dxa" w:w="541"/>
            <w:tcMar>
              <w:left w:type="dxa" w:w="0"/>
              <w:right w:type="dxa" w:w="0"/>
            </w:tcMar>
          </w:tcPr>
          <w:p w14:paraId="8C8E0000">
            <w:pPr>
              <w:pStyle w:val="Style_2"/>
              <w:ind w:firstLine="0" w:left="0"/>
              <w:jc w:val="center"/>
            </w:pPr>
            <w:r>
              <w:t>139</w:t>
            </w:r>
          </w:p>
        </w:tc>
        <w:tc>
          <w:tcPr>
            <w:tcW w:type="dxa" w:w="541"/>
            <w:tcMar>
              <w:left w:type="dxa" w:w="0"/>
              <w:right w:type="dxa" w:w="0"/>
            </w:tcMar>
          </w:tcPr>
          <w:p w14:paraId="8D8E0000">
            <w:pPr>
              <w:pStyle w:val="Style_2"/>
              <w:ind w:firstLine="0" w:left="0"/>
              <w:jc w:val="center"/>
            </w:pPr>
            <w:r>
              <w:t>15</w:t>
            </w:r>
          </w:p>
        </w:tc>
        <w:tc>
          <w:tcPr>
            <w:tcW w:type="dxa" w:w="541"/>
            <w:tcMar>
              <w:left w:type="dxa" w:w="0"/>
              <w:right w:type="dxa" w:w="0"/>
            </w:tcMar>
          </w:tcPr>
          <w:p w14:paraId="8E8E0000">
            <w:pPr>
              <w:pStyle w:val="Style_2"/>
              <w:ind w:firstLine="0" w:left="0"/>
              <w:jc w:val="center"/>
            </w:pPr>
            <w:r>
              <w:t>2</w:t>
            </w:r>
          </w:p>
        </w:tc>
        <w:tc>
          <w:tcPr>
            <w:tcW w:type="dxa" w:w="624"/>
            <w:tcMar>
              <w:left w:type="dxa" w:w="0"/>
              <w:right w:type="dxa" w:w="0"/>
            </w:tcMar>
          </w:tcPr>
          <w:p w14:paraId="8F8E0000">
            <w:pPr>
              <w:pStyle w:val="Style_2"/>
              <w:ind w:firstLine="0" w:left="0"/>
              <w:jc w:val="center"/>
            </w:pPr>
            <w:r>
              <w:t>2.I5</w:t>
            </w:r>
          </w:p>
        </w:tc>
        <w:tc>
          <w:tcPr>
            <w:tcW w:type="dxa" w:w="1243"/>
            <w:tcMar>
              <w:left w:type="dxa" w:w="0"/>
              <w:right w:type="dxa" w:w="0"/>
            </w:tcMar>
          </w:tcPr>
          <w:p w14:paraId="908E0000">
            <w:pPr>
              <w:pStyle w:val="Style_2"/>
              <w:ind w:firstLine="0" w:left="0"/>
              <w:jc w:val="center"/>
            </w:pPr>
            <w:r>
              <w:t>-</w:t>
            </w:r>
          </w:p>
        </w:tc>
        <w:tc>
          <w:tcPr>
            <w:tcW w:type="dxa" w:w="1243"/>
            <w:tcMar>
              <w:left w:type="dxa" w:w="0"/>
              <w:right w:type="dxa" w:w="0"/>
            </w:tcMar>
          </w:tcPr>
          <w:p w14:paraId="918E0000">
            <w:pPr>
              <w:pStyle w:val="Style_2"/>
              <w:ind w:firstLine="0" w:left="0"/>
              <w:jc w:val="center"/>
            </w:pPr>
            <w:r>
              <w:t>-</w:t>
            </w:r>
          </w:p>
        </w:tc>
        <w:tc>
          <w:tcPr>
            <w:tcW w:type="dxa" w:w="1243"/>
            <w:tcMar>
              <w:left w:type="dxa" w:w="0"/>
              <w:right w:type="dxa" w:w="0"/>
            </w:tcMar>
          </w:tcPr>
          <w:p w14:paraId="928E0000">
            <w:pPr>
              <w:pStyle w:val="Style_2"/>
              <w:ind w:firstLine="0" w:left="0"/>
              <w:jc w:val="center"/>
            </w:pPr>
            <w:r>
              <w:t>-</w:t>
            </w:r>
          </w:p>
        </w:tc>
        <w:tc>
          <w:tcPr>
            <w:tcW w:type="dxa" w:w="1243"/>
            <w:tcMar>
              <w:left w:type="dxa" w:w="0"/>
              <w:right w:type="dxa" w:w="0"/>
            </w:tcMar>
          </w:tcPr>
          <w:p w14:paraId="938E0000">
            <w:pPr>
              <w:pStyle w:val="Style_2"/>
              <w:ind w:firstLine="0" w:left="0"/>
              <w:jc w:val="center"/>
            </w:pPr>
            <w:r>
              <w:t>-</w:t>
            </w:r>
          </w:p>
        </w:tc>
        <w:tc>
          <w:tcPr>
            <w:tcW w:type="dxa" w:w="1243"/>
            <w:tcMar>
              <w:left w:type="dxa" w:w="0"/>
              <w:right w:type="dxa" w:w="0"/>
            </w:tcMar>
          </w:tcPr>
          <w:p w14:paraId="948E0000">
            <w:pPr>
              <w:pStyle w:val="Style_2"/>
              <w:ind w:firstLine="0" w:left="0"/>
              <w:jc w:val="center"/>
            </w:pPr>
            <w:r>
              <w:t>-</w:t>
            </w:r>
          </w:p>
        </w:tc>
        <w:tc>
          <w:tcPr>
            <w:tcW w:type="dxa" w:w="1243"/>
            <w:tcMar>
              <w:left w:type="dxa" w:w="0"/>
              <w:right w:type="dxa" w:w="0"/>
            </w:tcMar>
          </w:tcPr>
          <w:p w14:paraId="958E0000">
            <w:pPr>
              <w:pStyle w:val="Style_2"/>
              <w:ind w:firstLine="0" w:left="0"/>
              <w:jc w:val="center"/>
            </w:pPr>
            <w:r>
              <w:t>-</w:t>
            </w:r>
          </w:p>
        </w:tc>
        <w:tc>
          <w:tcPr>
            <w:tcW w:type="dxa" w:w="1243"/>
            <w:tcMar>
              <w:left w:type="dxa" w:w="0"/>
              <w:right w:type="dxa" w:w="0"/>
            </w:tcMar>
          </w:tcPr>
          <w:p w14:paraId="968E0000">
            <w:pPr>
              <w:pStyle w:val="Style_2"/>
              <w:ind w:firstLine="0" w:left="0"/>
              <w:jc w:val="center"/>
            </w:pPr>
            <w:r>
              <w:t>129000</w:t>
            </w:r>
          </w:p>
        </w:tc>
        <w:tc>
          <w:tcPr>
            <w:tcW w:type="dxa" w:w="1243"/>
            <w:tcMar>
              <w:left w:type="dxa" w:w="0"/>
              <w:right w:type="dxa" w:w="0"/>
            </w:tcMar>
          </w:tcPr>
          <w:p w14:paraId="978E0000">
            <w:pPr>
              <w:pStyle w:val="Style_2"/>
              <w:ind w:firstLine="0" w:left="0"/>
              <w:jc w:val="center"/>
            </w:pPr>
            <w:r>
              <w:t>-</w:t>
            </w:r>
          </w:p>
        </w:tc>
        <w:tc>
          <w:tcPr>
            <w:tcW w:type="dxa" w:w="1243"/>
            <w:tcMar>
              <w:left w:type="dxa" w:w="0"/>
              <w:right w:type="dxa" w:w="0"/>
            </w:tcMar>
          </w:tcPr>
          <w:p w14:paraId="988E0000">
            <w:pPr>
              <w:pStyle w:val="Style_2"/>
              <w:ind w:firstLine="0" w:left="0"/>
              <w:jc w:val="center"/>
            </w:pPr>
            <w:r>
              <w:t>-</w:t>
            </w:r>
          </w:p>
        </w:tc>
        <w:tc>
          <w:tcPr>
            <w:tcW w:type="dxa" w:w="1243"/>
            <w:tcMar>
              <w:left w:type="dxa" w:w="0"/>
              <w:right w:type="dxa" w:w="0"/>
            </w:tcMar>
          </w:tcPr>
          <w:p w14:paraId="998E0000">
            <w:pPr>
              <w:pStyle w:val="Style_2"/>
              <w:ind w:firstLine="0" w:left="0"/>
              <w:jc w:val="center"/>
            </w:pPr>
            <w:r>
              <w:t>250000</w:t>
            </w:r>
          </w:p>
        </w:tc>
        <w:tc>
          <w:tcPr>
            <w:tcW w:type="dxa" w:w="1243"/>
            <w:tcMar>
              <w:left w:type="dxa" w:w="0"/>
              <w:right w:type="dxa" w:w="0"/>
            </w:tcMar>
          </w:tcPr>
          <w:p w14:paraId="9A8E0000">
            <w:pPr>
              <w:pStyle w:val="Style_2"/>
              <w:ind w:firstLine="0" w:left="0"/>
              <w:jc w:val="center"/>
            </w:pPr>
            <w:r>
              <w:t>-</w:t>
            </w:r>
          </w:p>
        </w:tc>
        <w:tc>
          <w:tcPr>
            <w:tcW w:type="dxa" w:w="1245"/>
            <w:tcMar>
              <w:left w:type="dxa" w:w="0"/>
              <w:right w:type="dxa" w:w="0"/>
            </w:tcMar>
          </w:tcPr>
          <w:p w14:paraId="9B8E0000">
            <w:pPr>
              <w:pStyle w:val="Style_2"/>
              <w:ind w:firstLine="0" w:left="0"/>
              <w:jc w:val="center"/>
            </w:pPr>
            <w:r>
              <w:t>-</w:t>
            </w:r>
          </w:p>
        </w:tc>
      </w:tr>
      <w:tr>
        <w:tc>
          <w:tcPr>
            <w:tcW w:type="dxa" w:w="2324"/>
            <w:vMerge w:val="restart"/>
            <w:tcMar>
              <w:left w:type="dxa" w:w="0"/>
              <w:right w:type="dxa" w:w="0"/>
            </w:tcMar>
          </w:tcPr>
          <w:p w14:paraId="9C8E0000">
            <w:pPr>
              <w:pStyle w:val="Style_2"/>
              <w:ind w:firstLine="0" w:left="0"/>
              <w:jc w:val="left"/>
            </w:pPr>
            <w:r>
              <w:t>Мероприятие 2.I5.3. Организация оказания комплекса услуг, сервисов и мер поддержки субъектам МСП в центрах "Мой бизнес"</w:t>
            </w:r>
          </w:p>
        </w:tc>
        <w:tc>
          <w:tcPr>
            <w:tcW w:type="dxa" w:w="2154"/>
            <w:tcMar>
              <w:left w:type="dxa" w:w="0"/>
              <w:right w:type="dxa" w:w="0"/>
            </w:tcMar>
          </w:tcPr>
          <w:p w14:paraId="9D8E0000">
            <w:pPr>
              <w:pStyle w:val="Style_2"/>
              <w:ind w:firstLine="0" w:left="0"/>
              <w:jc w:val="left"/>
            </w:pPr>
            <w:r>
              <w:t>Дальневосточный федеральный округ</w:t>
            </w:r>
          </w:p>
        </w:tc>
        <w:tc>
          <w:tcPr>
            <w:tcW w:type="dxa" w:w="541"/>
            <w:tcMar>
              <w:left w:type="dxa" w:w="0"/>
              <w:right w:type="dxa" w:w="0"/>
            </w:tcMar>
          </w:tcPr>
          <w:p w14:paraId="9E8E0000">
            <w:pPr>
              <w:pStyle w:val="Style_2"/>
              <w:ind w:firstLine="0" w:left="0"/>
              <w:jc w:val="center"/>
            </w:pPr>
            <w:r>
              <w:t>139</w:t>
            </w:r>
          </w:p>
        </w:tc>
        <w:tc>
          <w:tcPr>
            <w:tcW w:type="dxa" w:w="541"/>
            <w:tcMar>
              <w:left w:type="dxa" w:w="0"/>
              <w:right w:type="dxa" w:w="0"/>
            </w:tcMar>
          </w:tcPr>
          <w:p w14:paraId="9F8E0000">
            <w:pPr>
              <w:pStyle w:val="Style_2"/>
              <w:ind w:firstLine="0" w:left="0"/>
              <w:jc w:val="center"/>
            </w:pPr>
            <w:r>
              <w:t>15</w:t>
            </w:r>
          </w:p>
        </w:tc>
        <w:tc>
          <w:tcPr>
            <w:tcW w:type="dxa" w:w="541"/>
            <w:tcMar>
              <w:left w:type="dxa" w:w="0"/>
              <w:right w:type="dxa" w:w="0"/>
            </w:tcMar>
          </w:tcPr>
          <w:p w14:paraId="A08E0000">
            <w:pPr>
              <w:pStyle w:val="Style_2"/>
              <w:ind w:firstLine="0" w:left="0"/>
              <w:jc w:val="center"/>
            </w:pPr>
            <w:r>
              <w:t>2</w:t>
            </w:r>
          </w:p>
        </w:tc>
        <w:tc>
          <w:tcPr>
            <w:tcW w:type="dxa" w:w="624"/>
            <w:tcMar>
              <w:left w:type="dxa" w:w="0"/>
              <w:right w:type="dxa" w:w="0"/>
            </w:tcMar>
          </w:tcPr>
          <w:p w14:paraId="A18E0000">
            <w:pPr>
              <w:pStyle w:val="Style_2"/>
              <w:ind w:firstLine="0" w:left="0"/>
              <w:jc w:val="center"/>
            </w:pPr>
            <w:r>
              <w:t>2.I5</w:t>
            </w:r>
          </w:p>
        </w:tc>
        <w:tc>
          <w:tcPr>
            <w:tcW w:type="dxa" w:w="1243"/>
            <w:tcMar>
              <w:left w:type="dxa" w:w="0"/>
              <w:right w:type="dxa" w:w="0"/>
            </w:tcMar>
          </w:tcPr>
          <w:p w14:paraId="A28E0000">
            <w:pPr>
              <w:pStyle w:val="Style_2"/>
              <w:ind w:firstLine="0" w:left="0"/>
              <w:jc w:val="center"/>
            </w:pPr>
            <w:r>
              <w:t>-</w:t>
            </w:r>
          </w:p>
        </w:tc>
        <w:tc>
          <w:tcPr>
            <w:tcW w:type="dxa" w:w="1243"/>
            <w:tcMar>
              <w:left w:type="dxa" w:w="0"/>
              <w:right w:type="dxa" w:w="0"/>
            </w:tcMar>
          </w:tcPr>
          <w:p w14:paraId="A38E0000">
            <w:pPr>
              <w:pStyle w:val="Style_2"/>
              <w:ind w:firstLine="0" w:left="0"/>
              <w:jc w:val="center"/>
            </w:pPr>
            <w:r>
              <w:t>-</w:t>
            </w:r>
          </w:p>
        </w:tc>
        <w:tc>
          <w:tcPr>
            <w:tcW w:type="dxa" w:w="1243"/>
            <w:tcMar>
              <w:left w:type="dxa" w:w="0"/>
              <w:right w:type="dxa" w:w="0"/>
            </w:tcMar>
          </w:tcPr>
          <w:p w14:paraId="A48E0000">
            <w:pPr>
              <w:pStyle w:val="Style_2"/>
              <w:ind w:firstLine="0" w:left="0"/>
              <w:jc w:val="center"/>
            </w:pPr>
            <w:r>
              <w:t>-</w:t>
            </w:r>
          </w:p>
        </w:tc>
        <w:tc>
          <w:tcPr>
            <w:tcW w:type="dxa" w:w="1243"/>
            <w:tcMar>
              <w:left w:type="dxa" w:w="0"/>
              <w:right w:type="dxa" w:w="0"/>
            </w:tcMar>
          </w:tcPr>
          <w:p w14:paraId="A58E0000">
            <w:pPr>
              <w:pStyle w:val="Style_2"/>
              <w:ind w:firstLine="0" w:left="0"/>
              <w:jc w:val="center"/>
            </w:pPr>
            <w:r>
              <w:t>-</w:t>
            </w:r>
          </w:p>
        </w:tc>
        <w:tc>
          <w:tcPr>
            <w:tcW w:type="dxa" w:w="1243"/>
            <w:tcMar>
              <w:left w:type="dxa" w:w="0"/>
              <w:right w:type="dxa" w:w="0"/>
            </w:tcMar>
          </w:tcPr>
          <w:p w14:paraId="A68E0000">
            <w:pPr>
              <w:pStyle w:val="Style_2"/>
              <w:ind w:firstLine="0" w:left="0"/>
              <w:jc w:val="center"/>
            </w:pPr>
            <w:r>
              <w:t>-</w:t>
            </w:r>
          </w:p>
        </w:tc>
        <w:tc>
          <w:tcPr>
            <w:tcW w:type="dxa" w:w="1243"/>
            <w:tcMar>
              <w:left w:type="dxa" w:w="0"/>
              <w:right w:type="dxa" w:w="0"/>
            </w:tcMar>
          </w:tcPr>
          <w:p w14:paraId="A78E0000">
            <w:pPr>
              <w:pStyle w:val="Style_2"/>
              <w:ind w:firstLine="0" w:left="0"/>
              <w:jc w:val="center"/>
            </w:pPr>
            <w:r>
              <w:t>-</w:t>
            </w:r>
          </w:p>
        </w:tc>
        <w:tc>
          <w:tcPr>
            <w:tcW w:type="dxa" w:w="1243"/>
            <w:tcMar>
              <w:left w:type="dxa" w:w="0"/>
              <w:right w:type="dxa" w:w="0"/>
            </w:tcMar>
          </w:tcPr>
          <w:p w14:paraId="A88E0000">
            <w:pPr>
              <w:pStyle w:val="Style_2"/>
              <w:ind w:firstLine="0" w:left="0"/>
              <w:jc w:val="center"/>
            </w:pPr>
            <w:r>
              <w:t>687370,6</w:t>
            </w:r>
          </w:p>
        </w:tc>
        <w:tc>
          <w:tcPr>
            <w:tcW w:type="dxa" w:w="1243"/>
            <w:tcMar>
              <w:left w:type="dxa" w:w="0"/>
              <w:right w:type="dxa" w:w="0"/>
            </w:tcMar>
          </w:tcPr>
          <w:p w14:paraId="A98E0000">
            <w:pPr>
              <w:pStyle w:val="Style_2"/>
              <w:ind w:firstLine="0" w:left="0"/>
              <w:jc w:val="center"/>
            </w:pPr>
            <w:r>
              <w:t>542420,4</w:t>
            </w:r>
          </w:p>
        </w:tc>
        <w:tc>
          <w:tcPr>
            <w:tcW w:type="dxa" w:w="1243"/>
            <w:tcMar>
              <w:left w:type="dxa" w:w="0"/>
              <w:right w:type="dxa" w:w="0"/>
            </w:tcMar>
          </w:tcPr>
          <w:p w14:paraId="AA8E0000">
            <w:pPr>
              <w:pStyle w:val="Style_2"/>
              <w:ind w:firstLine="0" w:left="0"/>
              <w:jc w:val="center"/>
            </w:pPr>
            <w:r>
              <w:t>254394,9</w:t>
            </w:r>
          </w:p>
        </w:tc>
        <w:tc>
          <w:tcPr>
            <w:tcW w:type="dxa" w:w="1243"/>
            <w:tcMar>
              <w:left w:type="dxa" w:w="0"/>
              <w:right w:type="dxa" w:w="0"/>
            </w:tcMar>
          </w:tcPr>
          <w:p w14:paraId="AB8E0000">
            <w:pPr>
              <w:pStyle w:val="Style_2"/>
              <w:ind w:firstLine="0" w:left="0"/>
              <w:jc w:val="center"/>
            </w:pPr>
            <w:r>
              <w:t>236575,9</w:t>
            </w:r>
          </w:p>
        </w:tc>
        <w:tc>
          <w:tcPr>
            <w:tcW w:type="dxa" w:w="1243"/>
            <w:tcMar>
              <w:left w:type="dxa" w:w="0"/>
              <w:right w:type="dxa" w:w="0"/>
            </w:tcMar>
          </w:tcPr>
          <w:p w14:paraId="AC8E0000">
            <w:pPr>
              <w:pStyle w:val="Style_2"/>
              <w:ind w:firstLine="0" w:left="0"/>
              <w:jc w:val="center"/>
            </w:pPr>
            <w:r>
              <w:t>552126,2</w:t>
            </w:r>
          </w:p>
        </w:tc>
        <w:tc>
          <w:tcPr>
            <w:tcW w:type="dxa" w:w="1245"/>
            <w:tcMar>
              <w:left w:type="dxa" w:w="0"/>
              <w:right w:type="dxa" w:w="0"/>
            </w:tcMar>
          </w:tcPr>
          <w:p w14:paraId="AD8E0000">
            <w:pPr>
              <w:pStyle w:val="Style_2"/>
              <w:ind w:firstLine="0" w:left="0"/>
              <w:jc w:val="center"/>
            </w:pPr>
            <w:r>
              <w:t>280400,9</w:t>
            </w:r>
          </w:p>
        </w:tc>
      </w:tr>
      <w:tr>
        <w:tc>
          <w:tcPr>
            <w:tcW w:type="dxa" w:w="2324"/>
            <w:gridSpan w:val="1"/>
            <w:vMerge w:val="continue"/>
            <w:tcMar>
              <w:left w:type="dxa" w:w="0"/>
              <w:right w:type="dxa" w:w="0"/>
            </w:tcMar>
          </w:tcPr>
          <w:p/>
        </w:tc>
        <w:tc>
          <w:tcPr>
            <w:tcW w:type="dxa" w:w="2154"/>
            <w:tcMar>
              <w:left w:type="dxa" w:w="0"/>
              <w:right w:type="dxa" w:w="0"/>
            </w:tcMar>
          </w:tcPr>
          <w:p w14:paraId="AE8E0000">
            <w:pPr>
              <w:pStyle w:val="Style_2"/>
              <w:ind w:firstLine="0" w:left="0"/>
              <w:jc w:val="left"/>
            </w:pPr>
            <w:r>
              <w:t>Еврейская автономная область</w:t>
            </w:r>
          </w:p>
        </w:tc>
        <w:tc>
          <w:tcPr>
            <w:tcW w:type="dxa" w:w="541"/>
            <w:tcMar>
              <w:left w:type="dxa" w:w="0"/>
              <w:right w:type="dxa" w:w="0"/>
            </w:tcMar>
          </w:tcPr>
          <w:p w14:paraId="AF8E0000">
            <w:pPr>
              <w:pStyle w:val="Style_2"/>
              <w:ind w:firstLine="0" w:left="0"/>
              <w:jc w:val="center"/>
            </w:pPr>
            <w:r>
              <w:t>139</w:t>
            </w:r>
          </w:p>
        </w:tc>
        <w:tc>
          <w:tcPr>
            <w:tcW w:type="dxa" w:w="541"/>
            <w:tcMar>
              <w:left w:type="dxa" w:w="0"/>
              <w:right w:type="dxa" w:w="0"/>
            </w:tcMar>
          </w:tcPr>
          <w:p w14:paraId="B08E0000">
            <w:pPr>
              <w:pStyle w:val="Style_2"/>
              <w:ind w:firstLine="0" w:left="0"/>
              <w:jc w:val="center"/>
            </w:pPr>
            <w:r>
              <w:t>15</w:t>
            </w:r>
          </w:p>
        </w:tc>
        <w:tc>
          <w:tcPr>
            <w:tcW w:type="dxa" w:w="541"/>
            <w:tcMar>
              <w:left w:type="dxa" w:w="0"/>
              <w:right w:type="dxa" w:w="0"/>
            </w:tcMar>
          </w:tcPr>
          <w:p w14:paraId="B18E0000">
            <w:pPr>
              <w:pStyle w:val="Style_2"/>
              <w:ind w:firstLine="0" w:left="0"/>
              <w:jc w:val="center"/>
            </w:pPr>
            <w:r>
              <w:t>2</w:t>
            </w:r>
          </w:p>
        </w:tc>
        <w:tc>
          <w:tcPr>
            <w:tcW w:type="dxa" w:w="624"/>
            <w:tcMar>
              <w:left w:type="dxa" w:w="0"/>
              <w:right w:type="dxa" w:w="0"/>
            </w:tcMar>
          </w:tcPr>
          <w:p w14:paraId="B28E0000">
            <w:pPr>
              <w:pStyle w:val="Style_2"/>
              <w:ind w:firstLine="0" w:left="0"/>
              <w:jc w:val="center"/>
            </w:pPr>
            <w:r>
              <w:t>2.I5</w:t>
            </w:r>
          </w:p>
        </w:tc>
        <w:tc>
          <w:tcPr>
            <w:tcW w:type="dxa" w:w="1243"/>
            <w:tcMar>
              <w:left w:type="dxa" w:w="0"/>
              <w:right w:type="dxa" w:w="0"/>
            </w:tcMar>
          </w:tcPr>
          <w:p w14:paraId="B38E0000">
            <w:pPr>
              <w:pStyle w:val="Style_2"/>
              <w:ind w:firstLine="0" w:left="0"/>
              <w:jc w:val="center"/>
            </w:pPr>
            <w:r>
              <w:t>-</w:t>
            </w:r>
          </w:p>
        </w:tc>
        <w:tc>
          <w:tcPr>
            <w:tcW w:type="dxa" w:w="1243"/>
            <w:tcMar>
              <w:left w:type="dxa" w:w="0"/>
              <w:right w:type="dxa" w:w="0"/>
            </w:tcMar>
          </w:tcPr>
          <w:p w14:paraId="B48E0000">
            <w:pPr>
              <w:pStyle w:val="Style_2"/>
              <w:ind w:firstLine="0" w:left="0"/>
              <w:jc w:val="center"/>
            </w:pPr>
            <w:r>
              <w:t>-</w:t>
            </w:r>
          </w:p>
        </w:tc>
        <w:tc>
          <w:tcPr>
            <w:tcW w:type="dxa" w:w="1243"/>
            <w:tcMar>
              <w:left w:type="dxa" w:w="0"/>
              <w:right w:type="dxa" w:w="0"/>
            </w:tcMar>
          </w:tcPr>
          <w:p w14:paraId="B58E0000">
            <w:pPr>
              <w:pStyle w:val="Style_2"/>
              <w:ind w:firstLine="0" w:left="0"/>
              <w:jc w:val="center"/>
            </w:pPr>
            <w:r>
              <w:t>-</w:t>
            </w:r>
          </w:p>
        </w:tc>
        <w:tc>
          <w:tcPr>
            <w:tcW w:type="dxa" w:w="1243"/>
            <w:tcMar>
              <w:left w:type="dxa" w:w="0"/>
              <w:right w:type="dxa" w:w="0"/>
            </w:tcMar>
          </w:tcPr>
          <w:p w14:paraId="B68E0000">
            <w:pPr>
              <w:pStyle w:val="Style_2"/>
              <w:ind w:firstLine="0" w:left="0"/>
              <w:jc w:val="center"/>
            </w:pPr>
            <w:r>
              <w:t>-</w:t>
            </w:r>
          </w:p>
        </w:tc>
        <w:tc>
          <w:tcPr>
            <w:tcW w:type="dxa" w:w="1243"/>
            <w:tcMar>
              <w:left w:type="dxa" w:w="0"/>
              <w:right w:type="dxa" w:w="0"/>
            </w:tcMar>
          </w:tcPr>
          <w:p w14:paraId="B78E0000">
            <w:pPr>
              <w:pStyle w:val="Style_2"/>
              <w:ind w:firstLine="0" w:left="0"/>
              <w:jc w:val="center"/>
            </w:pPr>
            <w:r>
              <w:t>-</w:t>
            </w:r>
          </w:p>
        </w:tc>
        <w:tc>
          <w:tcPr>
            <w:tcW w:type="dxa" w:w="1243"/>
            <w:tcMar>
              <w:left w:type="dxa" w:w="0"/>
              <w:right w:type="dxa" w:w="0"/>
            </w:tcMar>
          </w:tcPr>
          <w:p w14:paraId="B88E0000">
            <w:pPr>
              <w:pStyle w:val="Style_2"/>
              <w:ind w:firstLine="0" w:left="0"/>
              <w:jc w:val="center"/>
            </w:pPr>
            <w:r>
              <w:t>-</w:t>
            </w:r>
          </w:p>
        </w:tc>
        <w:tc>
          <w:tcPr>
            <w:tcW w:type="dxa" w:w="1243"/>
            <w:tcMar>
              <w:left w:type="dxa" w:w="0"/>
              <w:right w:type="dxa" w:w="0"/>
            </w:tcMar>
          </w:tcPr>
          <w:p w14:paraId="B98E0000">
            <w:pPr>
              <w:pStyle w:val="Style_2"/>
              <w:ind w:firstLine="0" w:left="0"/>
              <w:jc w:val="center"/>
            </w:pPr>
            <w:r>
              <w:t>36372,8</w:t>
            </w:r>
          </w:p>
        </w:tc>
        <w:tc>
          <w:tcPr>
            <w:tcW w:type="dxa" w:w="1243"/>
            <w:tcMar>
              <w:left w:type="dxa" w:w="0"/>
              <w:right w:type="dxa" w:w="0"/>
            </w:tcMar>
          </w:tcPr>
          <w:p w14:paraId="BA8E0000">
            <w:pPr>
              <w:pStyle w:val="Style_2"/>
              <w:ind w:firstLine="0" w:left="0"/>
              <w:jc w:val="center"/>
            </w:pPr>
            <w:r>
              <w:t>28698,5</w:t>
            </w:r>
          </w:p>
        </w:tc>
        <w:tc>
          <w:tcPr>
            <w:tcW w:type="dxa" w:w="1243"/>
            <w:tcMar>
              <w:left w:type="dxa" w:w="0"/>
              <w:right w:type="dxa" w:w="0"/>
            </w:tcMar>
          </w:tcPr>
          <w:p w14:paraId="BB8E0000">
            <w:pPr>
              <w:pStyle w:val="Style_2"/>
              <w:ind w:firstLine="0" w:left="0"/>
              <w:jc w:val="center"/>
            </w:pPr>
            <w:r>
              <w:t>13459,6</w:t>
            </w:r>
          </w:p>
        </w:tc>
        <w:tc>
          <w:tcPr>
            <w:tcW w:type="dxa" w:w="1243"/>
            <w:tcMar>
              <w:left w:type="dxa" w:w="0"/>
              <w:right w:type="dxa" w:w="0"/>
            </w:tcMar>
          </w:tcPr>
          <w:p w14:paraId="BC8E0000">
            <w:pPr>
              <w:pStyle w:val="Style_2"/>
              <w:ind w:firstLine="0" w:left="0"/>
              <w:jc w:val="center"/>
            </w:pPr>
            <w:r>
              <w:t>12516,8</w:t>
            </w:r>
          </w:p>
        </w:tc>
        <w:tc>
          <w:tcPr>
            <w:tcW w:type="dxa" w:w="1243"/>
            <w:tcMar>
              <w:left w:type="dxa" w:w="0"/>
              <w:right w:type="dxa" w:w="0"/>
            </w:tcMar>
          </w:tcPr>
          <w:p w14:paraId="BD8E0000">
            <w:pPr>
              <w:pStyle w:val="Style_2"/>
              <w:ind w:firstLine="0" w:left="0"/>
              <w:jc w:val="center"/>
            </w:pPr>
            <w:r>
              <w:t>29212</w:t>
            </w:r>
          </w:p>
        </w:tc>
        <w:tc>
          <w:tcPr>
            <w:tcW w:type="dxa" w:w="1245"/>
            <w:tcMar>
              <w:left w:type="dxa" w:w="0"/>
              <w:right w:type="dxa" w:w="0"/>
            </w:tcMar>
          </w:tcPr>
          <w:p w14:paraId="BE8E0000">
            <w:pPr>
              <w:pStyle w:val="Style_2"/>
              <w:ind w:firstLine="0" w:left="0"/>
              <w:jc w:val="center"/>
            </w:pPr>
            <w:r>
              <w:t>14835,5</w:t>
            </w:r>
          </w:p>
        </w:tc>
      </w:tr>
      <w:tr>
        <w:tc>
          <w:tcPr>
            <w:tcW w:type="dxa" w:w="2324"/>
            <w:gridSpan w:val="1"/>
            <w:vMerge w:val="continue"/>
            <w:tcMar>
              <w:left w:type="dxa" w:w="0"/>
              <w:right w:type="dxa" w:w="0"/>
            </w:tcMar>
          </w:tcPr>
          <w:p/>
        </w:tc>
        <w:tc>
          <w:tcPr>
            <w:tcW w:type="dxa" w:w="2154"/>
            <w:tcMar>
              <w:left w:type="dxa" w:w="0"/>
              <w:right w:type="dxa" w:w="0"/>
            </w:tcMar>
          </w:tcPr>
          <w:p w14:paraId="BF8E0000">
            <w:pPr>
              <w:pStyle w:val="Style_2"/>
              <w:ind w:firstLine="0" w:left="0"/>
              <w:jc w:val="left"/>
            </w:pPr>
            <w:r>
              <w:t>Магаданская область</w:t>
            </w:r>
          </w:p>
        </w:tc>
        <w:tc>
          <w:tcPr>
            <w:tcW w:type="dxa" w:w="541"/>
            <w:tcMar>
              <w:left w:type="dxa" w:w="0"/>
              <w:right w:type="dxa" w:w="0"/>
            </w:tcMar>
          </w:tcPr>
          <w:p w14:paraId="C08E0000">
            <w:pPr>
              <w:pStyle w:val="Style_2"/>
              <w:ind w:firstLine="0" w:left="0"/>
              <w:jc w:val="center"/>
            </w:pPr>
            <w:r>
              <w:t>139</w:t>
            </w:r>
          </w:p>
        </w:tc>
        <w:tc>
          <w:tcPr>
            <w:tcW w:type="dxa" w:w="541"/>
            <w:tcMar>
              <w:left w:type="dxa" w:w="0"/>
              <w:right w:type="dxa" w:w="0"/>
            </w:tcMar>
          </w:tcPr>
          <w:p w14:paraId="C18E0000">
            <w:pPr>
              <w:pStyle w:val="Style_2"/>
              <w:ind w:firstLine="0" w:left="0"/>
              <w:jc w:val="center"/>
            </w:pPr>
            <w:r>
              <w:t>15</w:t>
            </w:r>
          </w:p>
        </w:tc>
        <w:tc>
          <w:tcPr>
            <w:tcW w:type="dxa" w:w="541"/>
            <w:tcMar>
              <w:left w:type="dxa" w:w="0"/>
              <w:right w:type="dxa" w:w="0"/>
            </w:tcMar>
          </w:tcPr>
          <w:p w14:paraId="C28E0000">
            <w:pPr>
              <w:pStyle w:val="Style_2"/>
              <w:ind w:firstLine="0" w:left="0"/>
              <w:jc w:val="center"/>
            </w:pPr>
            <w:r>
              <w:t>2</w:t>
            </w:r>
          </w:p>
        </w:tc>
        <w:tc>
          <w:tcPr>
            <w:tcW w:type="dxa" w:w="624"/>
            <w:tcMar>
              <w:left w:type="dxa" w:w="0"/>
              <w:right w:type="dxa" w:w="0"/>
            </w:tcMar>
          </w:tcPr>
          <w:p w14:paraId="C38E0000">
            <w:pPr>
              <w:pStyle w:val="Style_2"/>
              <w:ind w:firstLine="0" w:left="0"/>
              <w:jc w:val="center"/>
            </w:pPr>
            <w:r>
              <w:t>2.I5</w:t>
            </w:r>
          </w:p>
        </w:tc>
        <w:tc>
          <w:tcPr>
            <w:tcW w:type="dxa" w:w="1243"/>
            <w:tcMar>
              <w:left w:type="dxa" w:w="0"/>
              <w:right w:type="dxa" w:w="0"/>
            </w:tcMar>
          </w:tcPr>
          <w:p w14:paraId="C48E0000">
            <w:pPr>
              <w:pStyle w:val="Style_2"/>
              <w:ind w:firstLine="0" w:left="0"/>
              <w:jc w:val="center"/>
            </w:pPr>
            <w:r>
              <w:t>-</w:t>
            </w:r>
          </w:p>
        </w:tc>
        <w:tc>
          <w:tcPr>
            <w:tcW w:type="dxa" w:w="1243"/>
            <w:tcMar>
              <w:left w:type="dxa" w:w="0"/>
              <w:right w:type="dxa" w:w="0"/>
            </w:tcMar>
          </w:tcPr>
          <w:p w14:paraId="C58E0000">
            <w:pPr>
              <w:pStyle w:val="Style_2"/>
              <w:ind w:firstLine="0" w:left="0"/>
              <w:jc w:val="center"/>
            </w:pPr>
            <w:r>
              <w:t>-</w:t>
            </w:r>
          </w:p>
        </w:tc>
        <w:tc>
          <w:tcPr>
            <w:tcW w:type="dxa" w:w="1243"/>
            <w:tcMar>
              <w:left w:type="dxa" w:w="0"/>
              <w:right w:type="dxa" w:w="0"/>
            </w:tcMar>
          </w:tcPr>
          <w:p w14:paraId="C68E0000">
            <w:pPr>
              <w:pStyle w:val="Style_2"/>
              <w:ind w:firstLine="0" w:left="0"/>
              <w:jc w:val="center"/>
            </w:pPr>
            <w:r>
              <w:t>-</w:t>
            </w:r>
          </w:p>
        </w:tc>
        <w:tc>
          <w:tcPr>
            <w:tcW w:type="dxa" w:w="1243"/>
            <w:tcMar>
              <w:left w:type="dxa" w:w="0"/>
              <w:right w:type="dxa" w:w="0"/>
            </w:tcMar>
          </w:tcPr>
          <w:p w14:paraId="C78E0000">
            <w:pPr>
              <w:pStyle w:val="Style_2"/>
              <w:ind w:firstLine="0" w:left="0"/>
              <w:jc w:val="center"/>
            </w:pPr>
            <w:r>
              <w:t>-</w:t>
            </w:r>
          </w:p>
        </w:tc>
        <w:tc>
          <w:tcPr>
            <w:tcW w:type="dxa" w:w="1243"/>
            <w:tcMar>
              <w:left w:type="dxa" w:w="0"/>
              <w:right w:type="dxa" w:w="0"/>
            </w:tcMar>
          </w:tcPr>
          <w:p w14:paraId="C88E0000">
            <w:pPr>
              <w:pStyle w:val="Style_2"/>
              <w:ind w:firstLine="0" w:left="0"/>
              <w:jc w:val="center"/>
            </w:pPr>
            <w:r>
              <w:t>-</w:t>
            </w:r>
          </w:p>
        </w:tc>
        <w:tc>
          <w:tcPr>
            <w:tcW w:type="dxa" w:w="1243"/>
            <w:tcMar>
              <w:left w:type="dxa" w:w="0"/>
              <w:right w:type="dxa" w:w="0"/>
            </w:tcMar>
          </w:tcPr>
          <w:p w14:paraId="C98E0000">
            <w:pPr>
              <w:pStyle w:val="Style_2"/>
              <w:ind w:firstLine="0" w:left="0"/>
              <w:jc w:val="center"/>
            </w:pPr>
            <w:r>
              <w:t>-</w:t>
            </w:r>
          </w:p>
        </w:tc>
        <w:tc>
          <w:tcPr>
            <w:tcW w:type="dxa" w:w="1243"/>
            <w:tcMar>
              <w:left w:type="dxa" w:w="0"/>
              <w:right w:type="dxa" w:w="0"/>
            </w:tcMar>
          </w:tcPr>
          <w:p w14:paraId="CA8E0000">
            <w:pPr>
              <w:pStyle w:val="Style_2"/>
              <w:ind w:firstLine="0" w:left="0"/>
              <w:jc w:val="center"/>
            </w:pPr>
            <w:r>
              <w:t>64329,6</w:t>
            </w:r>
          </w:p>
        </w:tc>
        <w:tc>
          <w:tcPr>
            <w:tcW w:type="dxa" w:w="1243"/>
            <w:tcMar>
              <w:left w:type="dxa" w:w="0"/>
              <w:right w:type="dxa" w:w="0"/>
            </w:tcMar>
          </w:tcPr>
          <w:p w14:paraId="CB8E0000">
            <w:pPr>
              <w:pStyle w:val="Style_2"/>
              <w:ind w:firstLine="0" w:left="0"/>
              <w:jc w:val="center"/>
            </w:pPr>
            <w:r>
              <w:t>50974,4</w:t>
            </w:r>
          </w:p>
        </w:tc>
        <w:tc>
          <w:tcPr>
            <w:tcW w:type="dxa" w:w="1243"/>
            <w:tcMar>
              <w:left w:type="dxa" w:w="0"/>
              <w:right w:type="dxa" w:w="0"/>
            </w:tcMar>
          </w:tcPr>
          <w:p w14:paraId="CC8E0000">
            <w:pPr>
              <w:pStyle w:val="Style_2"/>
              <w:ind w:firstLine="0" w:left="0"/>
              <w:jc w:val="center"/>
            </w:pPr>
            <w:r>
              <w:t>23907</w:t>
            </w:r>
          </w:p>
        </w:tc>
        <w:tc>
          <w:tcPr>
            <w:tcW w:type="dxa" w:w="1243"/>
            <w:tcMar>
              <w:left w:type="dxa" w:w="0"/>
              <w:right w:type="dxa" w:w="0"/>
            </w:tcMar>
          </w:tcPr>
          <w:p w14:paraId="CD8E0000">
            <w:pPr>
              <w:pStyle w:val="Style_2"/>
              <w:ind w:firstLine="0" w:left="0"/>
              <w:jc w:val="center"/>
            </w:pPr>
            <w:r>
              <w:t>22232,4</w:t>
            </w:r>
          </w:p>
        </w:tc>
        <w:tc>
          <w:tcPr>
            <w:tcW w:type="dxa" w:w="1243"/>
            <w:tcMar>
              <w:left w:type="dxa" w:w="0"/>
              <w:right w:type="dxa" w:w="0"/>
            </w:tcMar>
          </w:tcPr>
          <w:p w14:paraId="CE8E0000">
            <w:pPr>
              <w:pStyle w:val="Style_2"/>
              <w:ind w:firstLine="0" w:left="0"/>
              <w:jc w:val="center"/>
            </w:pPr>
            <w:r>
              <w:t>51886,5</w:t>
            </w:r>
          </w:p>
        </w:tc>
        <w:tc>
          <w:tcPr>
            <w:tcW w:type="dxa" w:w="1245"/>
            <w:tcMar>
              <w:left w:type="dxa" w:w="0"/>
              <w:right w:type="dxa" w:w="0"/>
            </w:tcMar>
          </w:tcPr>
          <w:p w14:paraId="CF8E0000">
            <w:pPr>
              <w:pStyle w:val="Style_2"/>
              <w:ind w:firstLine="0" w:left="0"/>
              <w:jc w:val="center"/>
            </w:pPr>
            <w:r>
              <w:t>26350,9</w:t>
            </w:r>
          </w:p>
        </w:tc>
      </w:tr>
      <w:tr>
        <w:tc>
          <w:tcPr>
            <w:tcW w:type="dxa" w:w="2324"/>
            <w:gridSpan w:val="1"/>
            <w:vMerge w:val="continue"/>
            <w:tcMar>
              <w:left w:type="dxa" w:w="0"/>
              <w:right w:type="dxa" w:w="0"/>
            </w:tcMar>
          </w:tcPr>
          <w:p/>
        </w:tc>
        <w:tc>
          <w:tcPr>
            <w:tcW w:type="dxa" w:w="2154"/>
            <w:tcMar>
              <w:left w:type="dxa" w:w="0"/>
              <w:right w:type="dxa" w:w="0"/>
            </w:tcMar>
          </w:tcPr>
          <w:p w14:paraId="D08E0000">
            <w:pPr>
              <w:pStyle w:val="Style_2"/>
              <w:ind w:firstLine="0" w:left="0"/>
              <w:jc w:val="left"/>
            </w:pPr>
            <w:r>
              <w:t>Камчатский край</w:t>
            </w:r>
          </w:p>
        </w:tc>
        <w:tc>
          <w:tcPr>
            <w:tcW w:type="dxa" w:w="541"/>
            <w:tcMar>
              <w:left w:type="dxa" w:w="0"/>
              <w:right w:type="dxa" w:w="0"/>
            </w:tcMar>
          </w:tcPr>
          <w:p w14:paraId="D18E0000">
            <w:pPr>
              <w:pStyle w:val="Style_2"/>
              <w:ind w:firstLine="0" w:left="0"/>
              <w:jc w:val="center"/>
            </w:pPr>
            <w:r>
              <w:t>139</w:t>
            </w:r>
          </w:p>
        </w:tc>
        <w:tc>
          <w:tcPr>
            <w:tcW w:type="dxa" w:w="541"/>
            <w:tcMar>
              <w:left w:type="dxa" w:w="0"/>
              <w:right w:type="dxa" w:w="0"/>
            </w:tcMar>
          </w:tcPr>
          <w:p w14:paraId="D28E0000">
            <w:pPr>
              <w:pStyle w:val="Style_2"/>
              <w:ind w:firstLine="0" w:left="0"/>
              <w:jc w:val="center"/>
            </w:pPr>
            <w:r>
              <w:t>15</w:t>
            </w:r>
          </w:p>
        </w:tc>
        <w:tc>
          <w:tcPr>
            <w:tcW w:type="dxa" w:w="541"/>
            <w:tcMar>
              <w:left w:type="dxa" w:w="0"/>
              <w:right w:type="dxa" w:w="0"/>
            </w:tcMar>
          </w:tcPr>
          <w:p w14:paraId="D38E0000">
            <w:pPr>
              <w:pStyle w:val="Style_2"/>
              <w:ind w:firstLine="0" w:left="0"/>
              <w:jc w:val="center"/>
            </w:pPr>
            <w:r>
              <w:t>2</w:t>
            </w:r>
          </w:p>
        </w:tc>
        <w:tc>
          <w:tcPr>
            <w:tcW w:type="dxa" w:w="624"/>
            <w:tcMar>
              <w:left w:type="dxa" w:w="0"/>
              <w:right w:type="dxa" w:w="0"/>
            </w:tcMar>
          </w:tcPr>
          <w:p w14:paraId="D48E0000">
            <w:pPr>
              <w:pStyle w:val="Style_2"/>
              <w:ind w:firstLine="0" w:left="0"/>
              <w:jc w:val="center"/>
            </w:pPr>
            <w:r>
              <w:t>2.I5</w:t>
            </w:r>
          </w:p>
        </w:tc>
        <w:tc>
          <w:tcPr>
            <w:tcW w:type="dxa" w:w="1243"/>
            <w:tcMar>
              <w:left w:type="dxa" w:w="0"/>
              <w:right w:type="dxa" w:w="0"/>
            </w:tcMar>
          </w:tcPr>
          <w:p w14:paraId="D58E0000">
            <w:pPr>
              <w:pStyle w:val="Style_2"/>
              <w:ind w:firstLine="0" w:left="0"/>
              <w:jc w:val="center"/>
            </w:pPr>
            <w:r>
              <w:t>-</w:t>
            </w:r>
          </w:p>
        </w:tc>
        <w:tc>
          <w:tcPr>
            <w:tcW w:type="dxa" w:w="1243"/>
            <w:tcMar>
              <w:left w:type="dxa" w:w="0"/>
              <w:right w:type="dxa" w:w="0"/>
            </w:tcMar>
          </w:tcPr>
          <w:p w14:paraId="D68E0000">
            <w:pPr>
              <w:pStyle w:val="Style_2"/>
              <w:ind w:firstLine="0" w:left="0"/>
              <w:jc w:val="center"/>
            </w:pPr>
            <w:r>
              <w:t>-</w:t>
            </w:r>
          </w:p>
        </w:tc>
        <w:tc>
          <w:tcPr>
            <w:tcW w:type="dxa" w:w="1243"/>
            <w:tcMar>
              <w:left w:type="dxa" w:w="0"/>
              <w:right w:type="dxa" w:w="0"/>
            </w:tcMar>
          </w:tcPr>
          <w:p w14:paraId="D78E0000">
            <w:pPr>
              <w:pStyle w:val="Style_2"/>
              <w:ind w:firstLine="0" w:left="0"/>
              <w:jc w:val="center"/>
            </w:pPr>
            <w:r>
              <w:t>-</w:t>
            </w:r>
          </w:p>
        </w:tc>
        <w:tc>
          <w:tcPr>
            <w:tcW w:type="dxa" w:w="1243"/>
            <w:tcMar>
              <w:left w:type="dxa" w:w="0"/>
              <w:right w:type="dxa" w:w="0"/>
            </w:tcMar>
          </w:tcPr>
          <w:p w14:paraId="D88E0000">
            <w:pPr>
              <w:pStyle w:val="Style_2"/>
              <w:ind w:firstLine="0" w:left="0"/>
              <w:jc w:val="center"/>
            </w:pPr>
            <w:r>
              <w:t>-</w:t>
            </w:r>
          </w:p>
        </w:tc>
        <w:tc>
          <w:tcPr>
            <w:tcW w:type="dxa" w:w="1243"/>
            <w:tcMar>
              <w:left w:type="dxa" w:w="0"/>
              <w:right w:type="dxa" w:w="0"/>
            </w:tcMar>
          </w:tcPr>
          <w:p w14:paraId="D98E0000">
            <w:pPr>
              <w:pStyle w:val="Style_2"/>
              <w:ind w:firstLine="0" w:left="0"/>
              <w:jc w:val="center"/>
            </w:pPr>
            <w:r>
              <w:t>-</w:t>
            </w:r>
          </w:p>
        </w:tc>
        <w:tc>
          <w:tcPr>
            <w:tcW w:type="dxa" w:w="1243"/>
            <w:tcMar>
              <w:left w:type="dxa" w:w="0"/>
              <w:right w:type="dxa" w:w="0"/>
            </w:tcMar>
          </w:tcPr>
          <w:p w14:paraId="DA8E0000">
            <w:pPr>
              <w:pStyle w:val="Style_2"/>
              <w:ind w:firstLine="0" w:left="0"/>
              <w:jc w:val="center"/>
            </w:pPr>
            <w:r>
              <w:t>-</w:t>
            </w:r>
          </w:p>
        </w:tc>
        <w:tc>
          <w:tcPr>
            <w:tcW w:type="dxa" w:w="1243"/>
            <w:tcMar>
              <w:left w:type="dxa" w:w="0"/>
              <w:right w:type="dxa" w:w="0"/>
            </w:tcMar>
          </w:tcPr>
          <w:p w14:paraId="DB8E0000">
            <w:pPr>
              <w:pStyle w:val="Style_2"/>
              <w:ind w:firstLine="0" w:left="0"/>
              <w:jc w:val="center"/>
            </w:pPr>
            <w:r>
              <w:t>74928,4</w:t>
            </w:r>
          </w:p>
        </w:tc>
        <w:tc>
          <w:tcPr>
            <w:tcW w:type="dxa" w:w="1243"/>
            <w:tcMar>
              <w:left w:type="dxa" w:w="0"/>
              <w:right w:type="dxa" w:w="0"/>
            </w:tcMar>
          </w:tcPr>
          <w:p w14:paraId="DC8E0000">
            <w:pPr>
              <w:pStyle w:val="Style_2"/>
              <w:ind w:firstLine="0" w:left="0"/>
              <w:jc w:val="center"/>
            </w:pPr>
            <w:r>
              <w:t>54165,2</w:t>
            </w:r>
          </w:p>
        </w:tc>
        <w:tc>
          <w:tcPr>
            <w:tcW w:type="dxa" w:w="1243"/>
            <w:tcMar>
              <w:left w:type="dxa" w:w="0"/>
              <w:right w:type="dxa" w:w="0"/>
            </w:tcMar>
          </w:tcPr>
          <w:p w14:paraId="DD8E0000">
            <w:pPr>
              <w:pStyle w:val="Style_2"/>
              <w:ind w:firstLine="0" w:left="0"/>
              <w:jc w:val="center"/>
            </w:pPr>
            <w:r>
              <w:t>25403,4</w:t>
            </w:r>
          </w:p>
        </w:tc>
        <w:tc>
          <w:tcPr>
            <w:tcW w:type="dxa" w:w="1243"/>
            <w:tcMar>
              <w:left w:type="dxa" w:w="0"/>
              <w:right w:type="dxa" w:w="0"/>
            </w:tcMar>
          </w:tcPr>
          <w:p w14:paraId="DE8E0000">
            <w:pPr>
              <w:pStyle w:val="Style_2"/>
              <w:ind w:firstLine="0" w:left="0"/>
              <w:jc w:val="center"/>
            </w:pPr>
            <w:r>
              <w:t>23624,1</w:t>
            </w:r>
          </w:p>
        </w:tc>
        <w:tc>
          <w:tcPr>
            <w:tcW w:type="dxa" w:w="1243"/>
            <w:tcMar>
              <w:left w:type="dxa" w:w="0"/>
              <w:right w:type="dxa" w:w="0"/>
            </w:tcMar>
          </w:tcPr>
          <w:p w14:paraId="DF8E0000">
            <w:pPr>
              <w:pStyle w:val="Style_2"/>
              <w:ind w:firstLine="0" w:left="0"/>
              <w:jc w:val="center"/>
            </w:pPr>
            <w:r>
              <w:t>55134,4</w:t>
            </w:r>
          </w:p>
        </w:tc>
        <w:tc>
          <w:tcPr>
            <w:tcW w:type="dxa" w:w="1245"/>
            <w:tcMar>
              <w:left w:type="dxa" w:w="0"/>
              <w:right w:type="dxa" w:w="0"/>
            </w:tcMar>
          </w:tcPr>
          <w:p w14:paraId="E08E0000">
            <w:pPr>
              <w:pStyle w:val="Style_2"/>
              <w:ind w:firstLine="0" w:left="0"/>
              <w:jc w:val="center"/>
            </w:pPr>
            <w:r>
              <w:t>28000,4</w:t>
            </w:r>
          </w:p>
        </w:tc>
      </w:tr>
      <w:tr>
        <w:tc>
          <w:tcPr>
            <w:tcW w:type="dxa" w:w="2324"/>
            <w:gridSpan w:val="1"/>
            <w:vMerge w:val="continue"/>
            <w:tcMar>
              <w:left w:type="dxa" w:w="0"/>
              <w:right w:type="dxa" w:w="0"/>
            </w:tcMar>
          </w:tcPr>
          <w:p/>
        </w:tc>
        <w:tc>
          <w:tcPr>
            <w:tcW w:type="dxa" w:w="2154"/>
            <w:tcMar>
              <w:left w:type="dxa" w:w="0"/>
              <w:right w:type="dxa" w:w="0"/>
            </w:tcMar>
          </w:tcPr>
          <w:p w14:paraId="E18E0000">
            <w:pPr>
              <w:pStyle w:val="Style_2"/>
              <w:ind w:firstLine="0" w:left="0"/>
              <w:jc w:val="left"/>
            </w:pPr>
            <w:r>
              <w:t>Сахалинская область</w:t>
            </w:r>
          </w:p>
        </w:tc>
        <w:tc>
          <w:tcPr>
            <w:tcW w:type="dxa" w:w="541"/>
            <w:tcMar>
              <w:left w:type="dxa" w:w="0"/>
              <w:right w:type="dxa" w:w="0"/>
            </w:tcMar>
          </w:tcPr>
          <w:p w14:paraId="E28E0000">
            <w:pPr>
              <w:pStyle w:val="Style_2"/>
              <w:ind w:firstLine="0" w:left="0"/>
              <w:jc w:val="center"/>
            </w:pPr>
            <w:r>
              <w:t>139</w:t>
            </w:r>
          </w:p>
        </w:tc>
        <w:tc>
          <w:tcPr>
            <w:tcW w:type="dxa" w:w="541"/>
            <w:tcMar>
              <w:left w:type="dxa" w:w="0"/>
              <w:right w:type="dxa" w:w="0"/>
            </w:tcMar>
          </w:tcPr>
          <w:p w14:paraId="E38E0000">
            <w:pPr>
              <w:pStyle w:val="Style_2"/>
              <w:ind w:firstLine="0" w:left="0"/>
              <w:jc w:val="center"/>
            </w:pPr>
            <w:r>
              <w:t>15</w:t>
            </w:r>
          </w:p>
        </w:tc>
        <w:tc>
          <w:tcPr>
            <w:tcW w:type="dxa" w:w="541"/>
            <w:tcMar>
              <w:left w:type="dxa" w:w="0"/>
              <w:right w:type="dxa" w:w="0"/>
            </w:tcMar>
          </w:tcPr>
          <w:p w14:paraId="E48E0000">
            <w:pPr>
              <w:pStyle w:val="Style_2"/>
              <w:ind w:firstLine="0" w:left="0"/>
              <w:jc w:val="center"/>
            </w:pPr>
            <w:r>
              <w:t>2</w:t>
            </w:r>
          </w:p>
        </w:tc>
        <w:tc>
          <w:tcPr>
            <w:tcW w:type="dxa" w:w="624"/>
            <w:tcMar>
              <w:left w:type="dxa" w:w="0"/>
              <w:right w:type="dxa" w:w="0"/>
            </w:tcMar>
          </w:tcPr>
          <w:p w14:paraId="E58E0000">
            <w:pPr>
              <w:pStyle w:val="Style_2"/>
              <w:ind w:firstLine="0" w:left="0"/>
              <w:jc w:val="center"/>
            </w:pPr>
            <w:r>
              <w:t>2.I5</w:t>
            </w:r>
          </w:p>
        </w:tc>
        <w:tc>
          <w:tcPr>
            <w:tcW w:type="dxa" w:w="1243"/>
            <w:tcMar>
              <w:left w:type="dxa" w:w="0"/>
              <w:right w:type="dxa" w:w="0"/>
            </w:tcMar>
          </w:tcPr>
          <w:p w14:paraId="E68E0000">
            <w:pPr>
              <w:pStyle w:val="Style_2"/>
              <w:ind w:firstLine="0" w:left="0"/>
              <w:jc w:val="center"/>
            </w:pPr>
            <w:r>
              <w:t>-</w:t>
            </w:r>
          </w:p>
        </w:tc>
        <w:tc>
          <w:tcPr>
            <w:tcW w:type="dxa" w:w="1243"/>
            <w:tcMar>
              <w:left w:type="dxa" w:w="0"/>
              <w:right w:type="dxa" w:w="0"/>
            </w:tcMar>
          </w:tcPr>
          <w:p w14:paraId="E78E0000">
            <w:pPr>
              <w:pStyle w:val="Style_2"/>
              <w:ind w:firstLine="0" w:left="0"/>
              <w:jc w:val="center"/>
            </w:pPr>
            <w:r>
              <w:t>-</w:t>
            </w:r>
          </w:p>
        </w:tc>
        <w:tc>
          <w:tcPr>
            <w:tcW w:type="dxa" w:w="1243"/>
            <w:tcMar>
              <w:left w:type="dxa" w:w="0"/>
              <w:right w:type="dxa" w:w="0"/>
            </w:tcMar>
          </w:tcPr>
          <w:p w14:paraId="E88E0000">
            <w:pPr>
              <w:pStyle w:val="Style_2"/>
              <w:ind w:firstLine="0" w:left="0"/>
              <w:jc w:val="center"/>
            </w:pPr>
            <w:r>
              <w:t>-</w:t>
            </w:r>
          </w:p>
        </w:tc>
        <w:tc>
          <w:tcPr>
            <w:tcW w:type="dxa" w:w="1243"/>
            <w:tcMar>
              <w:left w:type="dxa" w:w="0"/>
              <w:right w:type="dxa" w:w="0"/>
            </w:tcMar>
          </w:tcPr>
          <w:p w14:paraId="E98E0000">
            <w:pPr>
              <w:pStyle w:val="Style_2"/>
              <w:ind w:firstLine="0" w:left="0"/>
              <w:jc w:val="center"/>
            </w:pPr>
            <w:r>
              <w:t>-</w:t>
            </w:r>
          </w:p>
        </w:tc>
        <w:tc>
          <w:tcPr>
            <w:tcW w:type="dxa" w:w="1243"/>
            <w:tcMar>
              <w:left w:type="dxa" w:w="0"/>
              <w:right w:type="dxa" w:w="0"/>
            </w:tcMar>
          </w:tcPr>
          <w:p w14:paraId="EA8E0000">
            <w:pPr>
              <w:pStyle w:val="Style_2"/>
              <w:ind w:firstLine="0" w:left="0"/>
              <w:jc w:val="center"/>
            </w:pPr>
            <w:r>
              <w:t>-</w:t>
            </w:r>
          </w:p>
        </w:tc>
        <w:tc>
          <w:tcPr>
            <w:tcW w:type="dxa" w:w="1243"/>
            <w:tcMar>
              <w:left w:type="dxa" w:w="0"/>
              <w:right w:type="dxa" w:w="0"/>
            </w:tcMar>
          </w:tcPr>
          <w:p w14:paraId="EB8E0000">
            <w:pPr>
              <w:pStyle w:val="Style_2"/>
              <w:ind w:firstLine="0" w:left="0"/>
              <w:jc w:val="center"/>
            </w:pPr>
            <w:r>
              <w:t>-</w:t>
            </w:r>
          </w:p>
        </w:tc>
        <w:tc>
          <w:tcPr>
            <w:tcW w:type="dxa" w:w="1243"/>
            <w:tcMar>
              <w:left w:type="dxa" w:w="0"/>
              <w:right w:type="dxa" w:w="0"/>
            </w:tcMar>
          </w:tcPr>
          <w:p w14:paraId="EC8E0000">
            <w:pPr>
              <w:pStyle w:val="Style_2"/>
              <w:ind w:firstLine="0" w:left="0"/>
              <w:jc w:val="center"/>
            </w:pPr>
            <w:r>
              <w:t>46643,6</w:t>
            </w:r>
          </w:p>
        </w:tc>
        <w:tc>
          <w:tcPr>
            <w:tcW w:type="dxa" w:w="1243"/>
            <w:tcMar>
              <w:left w:type="dxa" w:w="0"/>
              <w:right w:type="dxa" w:w="0"/>
            </w:tcMar>
          </w:tcPr>
          <w:p w14:paraId="ED8E0000">
            <w:pPr>
              <w:pStyle w:val="Style_2"/>
              <w:ind w:firstLine="0" w:left="0"/>
              <w:jc w:val="center"/>
            </w:pPr>
            <w:r>
              <w:t>33318,3</w:t>
            </w:r>
          </w:p>
        </w:tc>
        <w:tc>
          <w:tcPr>
            <w:tcW w:type="dxa" w:w="1243"/>
            <w:tcMar>
              <w:left w:type="dxa" w:w="0"/>
              <w:right w:type="dxa" w:w="0"/>
            </w:tcMar>
          </w:tcPr>
          <w:p w14:paraId="EE8E0000">
            <w:pPr>
              <w:pStyle w:val="Style_2"/>
              <w:ind w:firstLine="0" w:left="0"/>
              <w:jc w:val="center"/>
            </w:pPr>
            <w:r>
              <w:t>15626,3</w:t>
            </w:r>
          </w:p>
        </w:tc>
        <w:tc>
          <w:tcPr>
            <w:tcW w:type="dxa" w:w="1243"/>
            <w:tcMar>
              <w:left w:type="dxa" w:w="0"/>
              <w:right w:type="dxa" w:w="0"/>
            </w:tcMar>
          </w:tcPr>
          <w:p w14:paraId="EF8E0000">
            <w:pPr>
              <w:pStyle w:val="Style_2"/>
              <w:ind w:firstLine="0" w:left="0"/>
              <w:jc w:val="center"/>
            </w:pPr>
            <w:r>
              <w:t>14531,7</w:t>
            </w:r>
          </w:p>
        </w:tc>
        <w:tc>
          <w:tcPr>
            <w:tcW w:type="dxa" w:w="1243"/>
            <w:tcMar>
              <w:left w:type="dxa" w:w="0"/>
              <w:right w:type="dxa" w:w="0"/>
            </w:tcMar>
          </w:tcPr>
          <w:p w14:paraId="F08E0000">
            <w:pPr>
              <w:pStyle w:val="Style_2"/>
              <w:ind w:firstLine="0" w:left="0"/>
              <w:jc w:val="center"/>
            </w:pPr>
            <w:r>
              <w:t>33914,5</w:t>
            </w:r>
          </w:p>
        </w:tc>
        <w:tc>
          <w:tcPr>
            <w:tcW w:type="dxa" w:w="1245"/>
            <w:tcMar>
              <w:left w:type="dxa" w:w="0"/>
              <w:right w:type="dxa" w:w="0"/>
            </w:tcMar>
          </w:tcPr>
          <w:p w14:paraId="F18E0000">
            <w:pPr>
              <w:pStyle w:val="Style_2"/>
              <w:ind w:firstLine="0" w:left="0"/>
              <w:jc w:val="center"/>
            </w:pPr>
            <w:r>
              <w:t>17223,7</w:t>
            </w:r>
          </w:p>
        </w:tc>
      </w:tr>
      <w:tr>
        <w:tc>
          <w:tcPr>
            <w:tcW w:type="dxa" w:w="2324"/>
            <w:gridSpan w:val="1"/>
            <w:vMerge w:val="continue"/>
            <w:tcMar>
              <w:left w:type="dxa" w:w="0"/>
              <w:right w:type="dxa" w:w="0"/>
            </w:tcMar>
          </w:tcPr>
          <w:p/>
        </w:tc>
        <w:tc>
          <w:tcPr>
            <w:tcW w:type="dxa" w:w="2154"/>
            <w:tcMar>
              <w:left w:type="dxa" w:w="0"/>
              <w:right w:type="dxa" w:w="0"/>
            </w:tcMar>
          </w:tcPr>
          <w:p w14:paraId="F28E0000">
            <w:pPr>
              <w:pStyle w:val="Style_2"/>
              <w:ind w:firstLine="0" w:left="0"/>
              <w:jc w:val="left"/>
            </w:pPr>
            <w:r>
              <w:t>Республика Бурятия</w:t>
            </w:r>
          </w:p>
        </w:tc>
        <w:tc>
          <w:tcPr>
            <w:tcW w:type="dxa" w:w="541"/>
            <w:tcMar>
              <w:left w:type="dxa" w:w="0"/>
              <w:right w:type="dxa" w:w="0"/>
            </w:tcMar>
          </w:tcPr>
          <w:p w14:paraId="F38E0000">
            <w:pPr>
              <w:pStyle w:val="Style_2"/>
              <w:ind w:firstLine="0" w:left="0"/>
              <w:jc w:val="center"/>
            </w:pPr>
            <w:r>
              <w:t>139</w:t>
            </w:r>
          </w:p>
        </w:tc>
        <w:tc>
          <w:tcPr>
            <w:tcW w:type="dxa" w:w="541"/>
            <w:tcMar>
              <w:left w:type="dxa" w:w="0"/>
              <w:right w:type="dxa" w:w="0"/>
            </w:tcMar>
          </w:tcPr>
          <w:p w14:paraId="F48E0000">
            <w:pPr>
              <w:pStyle w:val="Style_2"/>
              <w:ind w:firstLine="0" w:left="0"/>
              <w:jc w:val="center"/>
            </w:pPr>
            <w:r>
              <w:t>15</w:t>
            </w:r>
          </w:p>
        </w:tc>
        <w:tc>
          <w:tcPr>
            <w:tcW w:type="dxa" w:w="541"/>
            <w:tcMar>
              <w:left w:type="dxa" w:w="0"/>
              <w:right w:type="dxa" w:w="0"/>
            </w:tcMar>
          </w:tcPr>
          <w:p w14:paraId="F58E0000">
            <w:pPr>
              <w:pStyle w:val="Style_2"/>
              <w:ind w:firstLine="0" w:left="0"/>
              <w:jc w:val="center"/>
            </w:pPr>
            <w:r>
              <w:t>2</w:t>
            </w:r>
          </w:p>
        </w:tc>
        <w:tc>
          <w:tcPr>
            <w:tcW w:type="dxa" w:w="624"/>
            <w:tcMar>
              <w:left w:type="dxa" w:w="0"/>
              <w:right w:type="dxa" w:w="0"/>
            </w:tcMar>
          </w:tcPr>
          <w:p w14:paraId="F68E0000">
            <w:pPr>
              <w:pStyle w:val="Style_2"/>
              <w:ind w:firstLine="0" w:left="0"/>
              <w:jc w:val="center"/>
            </w:pPr>
            <w:r>
              <w:t>2.I5</w:t>
            </w:r>
          </w:p>
        </w:tc>
        <w:tc>
          <w:tcPr>
            <w:tcW w:type="dxa" w:w="1243"/>
            <w:tcMar>
              <w:left w:type="dxa" w:w="0"/>
              <w:right w:type="dxa" w:w="0"/>
            </w:tcMar>
          </w:tcPr>
          <w:p w14:paraId="F78E0000">
            <w:pPr>
              <w:pStyle w:val="Style_2"/>
              <w:ind w:firstLine="0" w:left="0"/>
              <w:jc w:val="center"/>
            </w:pPr>
            <w:r>
              <w:t>-</w:t>
            </w:r>
          </w:p>
        </w:tc>
        <w:tc>
          <w:tcPr>
            <w:tcW w:type="dxa" w:w="1243"/>
            <w:tcMar>
              <w:left w:type="dxa" w:w="0"/>
              <w:right w:type="dxa" w:w="0"/>
            </w:tcMar>
          </w:tcPr>
          <w:p w14:paraId="F88E0000">
            <w:pPr>
              <w:pStyle w:val="Style_2"/>
              <w:ind w:firstLine="0" w:left="0"/>
              <w:jc w:val="center"/>
            </w:pPr>
            <w:r>
              <w:t>-</w:t>
            </w:r>
          </w:p>
        </w:tc>
        <w:tc>
          <w:tcPr>
            <w:tcW w:type="dxa" w:w="1243"/>
            <w:tcMar>
              <w:left w:type="dxa" w:w="0"/>
              <w:right w:type="dxa" w:w="0"/>
            </w:tcMar>
          </w:tcPr>
          <w:p w14:paraId="F98E0000">
            <w:pPr>
              <w:pStyle w:val="Style_2"/>
              <w:ind w:firstLine="0" w:left="0"/>
              <w:jc w:val="center"/>
            </w:pPr>
            <w:r>
              <w:t>-</w:t>
            </w:r>
          </w:p>
        </w:tc>
        <w:tc>
          <w:tcPr>
            <w:tcW w:type="dxa" w:w="1243"/>
            <w:tcMar>
              <w:left w:type="dxa" w:w="0"/>
              <w:right w:type="dxa" w:w="0"/>
            </w:tcMar>
          </w:tcPr>
          <w:p w14:paraId="FA8E0000">
            <w:pPr>
              <w:pStyle w:val="Style_2"/>
              <w:ind w:firstLine="0" w:left="0"/>
              <w:jc w:val="center"/>
            </w:pPr>
            <w:r>
              <w:t>-</w:t>
            </w:r>
          </w:p>
        </w:tc>
        <w:tc>
          <w:tcPr>
            <w:tcW w:type="dxa" w:w="1243"/>
            <w:tcMar>
              <w:left w:type="dxa" w:w="0"/>
              <w:right w:type="dxa" w:w="0"/>
            </w:tcMar>
          </w:tcPr>
          <w:p w14:paraId="FB8E0000">
            <w:pPr>
              <w:pStyle w:val="Style_2"/>
              <w:ind w:firstLine="0" w:left="0"/>
              <w:jc w:val="center"/>
            </w:pPr>
            <w:r>
              <w:t>-</w:t>
            </w:r>
          </w:p>
        </w:tc>
        <w:tc>
          <w:tcPr>
            <w:tcW w:type="dxa" w:w="1243"/>
            <w:tcMar>
              <w:left w:type="dxa" w:w="0"/>
              <w:right w:type="dxa" w:w="0"/>
            </w:tcMar>
          </w:tcPr>
          <w:p w14:paraId="FC8E0000">
            <w:pPr>
              <w:pStyle w:val="Style_2"/>
              <w:ind w:firstLine="0" w:left="0"/>
              <w:jc w:val="center"/>
            </w:pPr>
            <w:r>
              <w:t>-</w:t>
            </w:r>
          </w:p>
        </w:tc>
        <w:tc>
          <w:tcPr>
            <w:tcW w:type="dxa" w:w="1243"/>
            <w:tcMar>
              <w:left w:type="dxa" w:w="0"/>
              <w:right w:type="dxa" w:w="0"/>
            </w:tcMar>
          </w:tcPr>
          <w:p w14:paraId="FD8E0000">
            <w:pPr>
              <w:pStyle w:val="Style_2"/>
              <w:ind w:firstLine="0" w:left="0"/>
              <w:jc w:val="center"/>
            </w:pPr>
            <w:r>
              <w:t>59548,6</w:t>
            </w:r>
          </w:p>
        </w:tc>
        <w:tc>
          <w:tcPr>
            <w:tcW w:type="dxa" w:w="1243"/>
            <w:tcMar>
              <w:left w:type="dxa" w:w="0"/>
              <w:right w:type="dxa" w:w="0"/>
            </w:tcMar>
          </w:tcPr>
          <w:p w14:paraId="FE8E0000">
            <w:pPr>
              <w:pStyle w:val="Style_2"/>
              <w:ind w:firstLine="0" w:left="0"/>
              <w:jc w:val="center"/>
            </w:pPr>
            <w:r>
              <w:t>47941,8</w:t>
            </w:r>
          </w:p>
        </w:tc>
        <w:tc>
          <w:tcPr>
            <w:tcW w:type="dxa" w:w="1243"/>
            <w:tcMar>
              <w:left w:type="dxa" w:w="0"/>
              <w:right w:type="dxa" w:w="0"/>
            </w:tcMar>
          </w:tcPr>
          <w:p w14:paraId="FF8E0000">
            <w:pPr>
              <w:pStyle w:val="Style_2"/>
              <w:ind w:firstLine="0" w:left="0"/>
              <w:jc w:val="center"/>
            </w:pPr>
            <w:r>
              <w:t>22484,7</w:t>
            </w:r>
          </w:p>
        </w:tc>
        <w:tc>
          <w:tcPr>
            <w:tcW w:type="dxa" w:w="1243"/>
            <w:tcMar>
              <w:left w:type="dxa" w:w="0"/>
              <w:right w:type="dxa" w:w="0"/>
            </w:tcMar>
          </w:tcPr>
          <w:p w14:paraId="008F0000">
            <w:pPr>
              <w:pStyle w:val="Style_2"/>
              <w:ind w:firstLine="0" w:left="0"/>
              <w:jc w:val="center"/>
            </w:pPr>
            <w:r>
              <w:t>20909,8</w:t>
            </w:r>
          </w:p>
        </w:tc>
        <w:tc>
          <w:tcPr>
            <w:tcW w:type="dxa" w:w="1243"/>
            <w:tcMar>
              <w:left w:type="dxa" w:w="0"/>
              <w:right w:type="dxa" w:w="0"/>
            </w:tcMar>
          </w:tcPr>
          <w:p w14:paraId="018F0000">
            <w:pPr>
              <w:pStyle w:val="Style_2"/>
              <w:ind w:firstLine="0" w:left="0"/>
              <w:jc w:val="center"/>
            </w:pPr>
            <w:r>
              <w:t>48799,6</w:t>
            </w:r>
          </w:p>
        </w:tc>
        <w:tc>
          <w:tcPr>
            <w:tcW w:type="dxa" w:w="1245"/>
            <w:tcMar>
              <w:left w:type="dxa" w:w="0"/>
              <w:right w:type="dxa" w:w="0"/>
            </w:tcMar>
          </w:tcPr>
          <w:p w14:paraId="028F0000">
            <w:pPr>
              <w:pStyle w:val="Style_2"/>
              <w:ind w:firstLine="0" w:left="0"/>
              <w:jc w:val="center"/>
            </w:pPr>
            <w:r>
              <w:t>24783,2</w:t>
            </w:r>
          </w:p>
        </w:tc>
      </w:tr>
      <w:tr>
        <w:tc>
          <w:tcPr>
            <w:tcW w:type="dxa" w:w="2324"/>
            <w:gridSpan w:val="1"/>
            <w:vMerge w:val="continue"/>
            <w:tcMar>
              <w:left w:type="dxa" w:w="0"/>
              <w:right w:type="dxa" w:w="0"/>
            </w:tcMar>
          </w:tcPr>
          <w:p/>
        </w:tc>
        <w:tc>
          <w:tcPr>
            <w:tcW w:type="dxa" w:w="2154"/>
            <w:tcMar>
              <w:left w:type="dxa" w:w="0"/>
              <w:right w:type="dxa" w:w="0"/>
            </w:tcMar>
          </w:tcPr>
          <w:p w14:paraId="038F0000">
            <w:pPr>
              <w:pStyle w:val="Style_2"/>
              <w:ind w:firstLine="0" w:left="0"/>
              <w:jc w:val="left"/>
            </w:pPr>
            <w:r>
              <w:t>Забайкальский край</w:t>
            </w:r>
          </w:p>
        </w:tc>
        <w:tc>
          <w:tcPr>
            <w:tcW w:type="dxa" w:w="541"/>
            <w:tcMar>
              <w:left w:type="dxa" w:w="0"/>
              <w:right w:type="dxa" w:w="0"/>
            </w:tcMar>
          </w:tcPr>
          <w:p w14:paraId="048F0000">
            <w:pPr>
              <w:pStyle w:val="Style_2"/>
              <w:ind w:firstLine="0" w:left="0"/>
              <w:jc w:val="center"/>
            </w:pPr>
            <w:r>
              <w:t>139</w:t>
            </w:r>
          </w:p>
        </w:tc>
        <w:tc>
          <w:tcPr>
            <w:tcW w:type="dxa" w:w="541"/>
            <w:tcMar>
              <w:left w:type="dxa" w:w="0"/>
              <w:right w:type="dxa" w:w="0"/>
            </w:tcMar>
          </w:tcPr>
          <w:p w14:paraId="058F0000">
            <w:pPr>
              <w:pStyle w:val="Style_2"/>
              <w:ind w:firstLine="0" w:left="0"/>
              <w:jc w:val="center"/>
            </w:pPr>
            <w:r>
              <w:t>15</w:t>
            </w:r>
          </w:p>
        </w:tc>
        <w:tc>
          <w:tcPr>
            <w:tcW w:type="dxa" w:w="541"/>
            <w:tcMar>
              <w:left w:type="dxa" w:w="0"/>
              <w:right w:type="dxa" w:w="0"/>
            </w:tcMar>
          </w:tcPr>
          <w:p w14:paraId="068F0000">
            <w:pPr>
              <w:pStyle w:val="Style_2"/>
              <w:ind w:firstLine="0" w:left="0"/>
              <w:jc w:val="center"/>
            </w:pPr>
            <w:r>
              <w:t>2</w:t>
            </w:r>
          </w:p>
        </w:tc>
        <w:tc>
          <w:tcPr>
            <w:tcW w:type="dxa" w:w="624"/>
            <w:tcMar>
              <w:left w:type="dxa" w:w="0"/>
              <w:right w:type="dxa" w:w="0"/>
            </w:tcMar>
          </w:tcPr>
          <w:p w14:paraId="078F0000">
            <w:pPr>
              <w:pStyle w:val="Style_2"/>
              <w:ind w:firstLine="0" w:left="0"/>
              <w:jc w:val="center"/>
            </w:pPr>
            <w:r>
              <w:t>2.I5</w:t>
            </w:r>
          </w:p>
        </w:tc>
        <w:tc>
          <w:tcPr>
            <w:tcW w:type="dxa" w:w="1243"/>
            <w:tcMar>
              <w:left w:type="dxa" w:w="0"/>
              <w:right w:type="dxa" w:w="0"/>
            </w:tcMar>
          </w:tcPr>
          <w:p w14:paraId="088F0000">
            <w:pPr>
              <w:pStyle w:val="Style_2"/>
              <w:ind w:firstLine="0" w:left="0"/>
              <w:jc w:val="center"/>
            </w:pPr>
            <w:r>
              <w:t>-</w:t>
            </w:r>
          </w:p>
        </w:tc>
        <w:tc>
          <w:tcPr>
            <w:tcW w:type="dxa" w:w="1243"/>
            <w:tcMar>
              <w:left w:type="dxa" w:w="0"/>
              <w:right w:type="dxa" w:w="0"/>
            </w:tcMar>
          </w:tcPr>
          <w:p w14:paraId="098F0000">
            <w:pPr>
              <w:pStyle w:val="Style_2"/>
              <w:ind w:firstLine="0" w:left="0"/>
              <w:jc w:val="center"/>
            </w:pPr>
            <w:r>
              <w:t>-</w:t>
            </w:r>
          </w:p>
        </w:tc>
        <w:tc>
          <w:tcPr>
            <w:tcW w:type="dxa" w:w="1243"/>
            <w:tcMar>
              <w:left w:type="dxa" w:w="0"/>
              <w:right w:type="dxa" w:w="0"/>
            </w:tcMar>
          </w:tcPr>
          <w:p w14:paraId="0A8F0000">
            <w:pPr>
              <w:pStyle w:val="Style_2"/>
              <w:ind w:firstLine="0" w:left="0"/>
              <w:jc w:val="center"/>
            </w:pPr>
            <w:r>
              <w:t>-</w:t>
            </w:r>
          </w:p>
        </w:tc>
        <w:tc>
          <w:tcPr>
            <w:tcW w:type="dxa" w:w="1243"/>
            <w:tcMar>
              <w:left w:type="dxa" w:w="0"/>
              <w:right w:type="dxa" w:w="0"/>
            </w:tcMar>
          </w:tcPr>
          <w:p w14:paraId="0B8F0000">
            <w:pPr>
              <w:pStyle w:val="Style_2"/>
              <w:ind w:firstLine="0" w:left="0"/>
              <w:jc w:val="center"/>
            </w:pPr>
            <w:r>
              <w:t>-</w:t>
            </w:r>
          </w:p>
        </w:tc>
        <w:tc>
          <w:tcPr>
            <w:tcW w:type="dxa" w:w="1243"/>
            <w:tcMar>
              <w:left w:type="dxa" w:w="0"/>
              <w:right w:type="dxa" w:w="0"/>
            </w:tcMar>
          </w:tcPr>
          <w:p w14:paraId="0C8F0000">
            <w:pPr>
              <w:pStyle w:val="Style_2"/>
              <w:ind w:firstLine="0" w:left="0"/>
              <w:jc w:val="center"/>
            </w:pPr>
            <w:r>
              <w:t>-</w:t>
            </w:r>
          </w:p>
        </w:tc>
        <w:tc>
          <w:tcPr>
            <w:tcW w:type="dxa" w:w="1243"/>
            <w:tcMar>
              <w:left w:type="dxa" w:w="0"/>
              <w:right w:type="dxa" w:w="0"/>
            </w:tcMar>
          </w:tcPr>
          <w:p w14:paraId="0D8F0000">
            <w:pPr>
              <w:pStyle w:val="Style_2"/>
              <w:ind w:firstLine="0" w:left="0"/>
              <w:jc w:val="center"/>
            </w:pPr>
            <w:r>
              <w:t>-</w:t>
            </w:r>
          </w:p>
        </w:tc>
        <w:tc>
          <w:tcPr>
            <w:tcW w:type="dxa" w:w="1243"/>
            <w:tcMar>
              <w:left w:type="dxa" w:w="0"/>
              <w:right w:type="dxa" w:w="0"/>
            </w:tcMar>
          </w:tcPr>
          <w:p w14:paraId="0E8F0000">
            <w:pPr>
              <w:pStyle w:val="Style_2"/>
              <w:ind w:firstLine="0" w:left="0"/>
              <w:jc w:val="center"/>
            </w:pPr>
            <w:r>
              <w:t>57446,6</w:t>
            </w:r>
          </w:p>
        </w:tc>
        <w:tc>
          <w:tcPr>
            <w:tcW w:type="dxa" w:w="1243"/>
            <w:tcMar>
              <w:left w:type="dxa" w:w="0"/>
              <w:right w:type="dxa" w:w="0"/>
            </w:tcMar>
          </w:tcPr>
          <w:p w14:paraId="0F8F0000">
            <w:pPr>
              <w:pStyle w:val="Style_2"/>
              <w:ind w:firstLine="0" w:left="0"/>
              <w:jc w:val="center"/>
            </w:pPr>
            <w:r>
              <w:t>45572,6</w:t>
            </w:r>
          </w:p>
        </w:tc>
        <w:tc>
          <w:tcPr>
            <w:tcW w:type="dxa" w:w="1243"/>
            <w:tcMar>
              <w:left w:type="dxa" w:w="0"/>
              <w:right w:type="dxa" w:w="0"/>
            </w:tcMar>
          </w:tcPr>
          <w:p w14:paraId="108F0000">
            <w:pPr>
              <w:pStyle w:val="Style_2"/>
              <w:ind w:firstLine="0" w:left="0"/>
              <w:jc w:val="center"/>
            </w:pPr>
            <w:r>
              <w:t>21373,5</w:t>
            </w:r>
          </w:p>
        </w:tc>
        <w:tc>
          <w:tcPr>
            <w:tcW w:type="dxa" w:w="1243"/>
            <w:tcMar>
              <w:left w:type="dxa" w:w="0"/>
              <w:right w:type="dxa" w:w="0"/>
            </w:tcMar>
          </w:tcPr>
          <w:p w14:paraId="118F0000">
            <w:pPr>
              <w:pStyle w:val="Style_2"/>
              <w:ind w:firstLine="0" w:left="0"/>
              <w:jc w:val="center"/>
            </w:pPr>
            <w:r>
              <w:t>19876,4</w:t>
            </w:r>
          </w:p>
        </w:tc>
        <w:tc>
          <w:tcPr>
            <w:tcW w:type="dxa" w:w="1243"/>
            <w:tcMar>
              <w:left w:type="dxa" w:w="0"/>
              <w:right w:type="dxa" w:w="0"/>
            </w:tcMar>
          </w:tcPr>
          <w:p w14:paraId="128F0000">
            <w:pPr>
              <w:pStyle w:val="Style_2"/>
              <w:ind w:firstLine="0" w:left="0"/>
              <w:jc w:val="center"/>
            </w:pPr>
            <w:r>
              <w:t>46388</w:t>
            </w:r>
          </w:p>
        </w:tc>
        <w:tc>
          <w:tcPr>
            <w:tcW w:type="dxa" w:w="1245"/>
            <w:tcMar>
              <w:left w:type="dxa" w:w="0"/>
              <w:right w:type="dxa" w:w="0"/>
            </w:tcMar>
          </w:tcPr>
          <w:p w14:paraId="138F0000">
            <w:pPr>
              <w:pStyle w:val="Style_2"/>
              <w:ind w:firstLine="0" w:left="0"/>
              <w:jc w:val="center"/>
            </w:pPr>
            <w:r>
              <w:t>23558,5</w:t>
            </w:r>
          </w:p>
        </w:tc>
      </w:tr>
      <w:tr>
        <w:tc>
          <w:tcPr>
            <w:tcW w:type="dxa" w:w="2324"/>
            <w:gridSpan w:val="1"/>
            <w:vMerge w:val="continue"/>
            <w:tcMar>
              <w:left w:type="dxa" w:w="0"/>
              <w:right w:type="dxa" w:w="0"/>
            </w:tcMar>
          </w:tcPr>
          <w:p/>
        </w:tc>
        <w:tc>
          <w:tcPr>
            <w:tcW w:type="dxa" w:w="2154"/>
            <w:tcMar>
              <w:left w:type="dxa" w:w="0"/>
              <w:right w:type="dxa" w:w="0"/>
            </w:tcMar>
          </w:tcPr>
          <w:p w14:paraId="148F0000">
            <w:pPr>
              <w:pStyle w:val="Style_2"/>
              <w:ind w:firstLine="0" w:left="0"/>
              <w:jc w:val="left"/>
            </w:pPr>
            <w:r>
              <w:t>Приморский край</w:t>
            </w:r>
          </w:p>
        </w:tc>
        <w:tc>
          <w:tcPr>
            <w:tcW w:type="dxa" w:w="541"/>
            <w:tcMar>
              <w:left w:type="dxa" w:w="0"/>
              <w:right w:type="dxa" w:w="0"/>
            </w:tcMar>
          </w:tcPr>
          <w:p w14:paraId="158F0000">
            <w:pPr>
              <w:pStyle w:val="Style_2"/>
              <w:ind w:firstLine="0" w:left="0"/>
              <w:jc w:val="center"/>
            </w:pPr>
            <w:r>
              <w:t>139</w:t>
            </w:r>
          </w:p>
        </w:tc>
        <w:tc>
          <w:tcPr>
            <w:tcW w:type="dxa" w:w="541"/>
            <w:tcMar>
              <w:left w:type="dxa" w:w="0"/>
              <w:right w:type="dxa" w:w="0"/>
            </w:tcMar>
          </w:tcPr>
          <w:p w14:paraId="168F0000">
            <w:pPr>
              <w:pStyle w:val="Style_2"/>
              <w:ind w:firstLine="0" w:left="0"/>
              <w:jc w:val="center"/>
            </w:pPr>
            <w:r>
              <w:t>15</w:t>
            </w:r>
          </w:p>
        </w:tc>
        <w:tc>
          <w:tcPr>
            <w:tcW w:type="dxa" w:w="541"/>
            <w:tcMar>
              <w:left w:type="dxa" w:w="0"/>
              <w:right w:type="dxa" w:w="0"/>
            </w:tcMar>
          </w:tcPr>
          <w:p w14:paraId="178F0000">
            <w:pPr>
              <w:pStyle w:val="Style_2"/>
              <w:ind w:firstLine="0" w:left="0"/>
              <w:jc w:val="center"/>
            </w:pPr>
            <w:r>
              <w:t>2</w:t>
            </w:r>
          </w:p>
        </w:tc>
        <w:tc>
          <w:tcPr>
            <w:tcW w:type="dxa" w:w="624"/>
            <w:tcMar>
              <w:left w:type="dxa" w:w="0"/>
              <w:right w:type="dxa" w:w="0"/>
            </w:tcMar>
          </w:tcPr>
          <w:p w14:paraId="188F0000">
            <w:pPr>
              <w:pStyle w:val="Style_2"/>
              <w:ind w:firstLine="0" w:left="0"/>
              <w:jc w:val="center"/>
            </w:pPr>
            <w:r>
              <w:t>2.I5</w:t>
            </w:r>
          </w:p>
        </w:tc>
        <w:tc>
          <w:tcPr>
            <w:tcW w:type="dxa" w:w="1243"/>
            <w:tcMar>
              <w:left w:type="dxa" w:w="0"/>
              <w:right w:type="dxa" w:w="0"/>
            </w:tcMar>
          </w:tcPr>
          <w:p w14:paraId="198F0000">
            <w:pPr>
              <w:pStyle w:val="Style_2"/>
              <w:ind w:firstLine="0" w:left="0"/>
              <w:jc w:val="center"/>
            </w:pPr>
            <w:r>
              <w:t>-</w:t>
            </w:r>
          </w:p>
        </w:tc>
        <w:tc>
          <w:tcPr>
            <w:tcW w:type="dxa" w:w="1243"/>
            <w:tcMar>
              <w:left w:type="dxa" w:w="0"/>
              <w:right w:type="dxa" w:w="0"/>
            </w:tcMar>
          </w:tcPr>
          <w:p w14:paraId="1A8F0000">
            <w:pPr>
              <w:pStyle w:val="Style_2"/>
              <w:ind w:firstLine="0" w:left="0"/>
              <w:jc w:val="center"/>
            </w:pPr>
            <w:r>
              <w:t>-</w:t>
            </w:r>
          </w:p>
        </w:tc>
        <w:tc>
          <w:tcPr>
            <w:tcW w:type="dxa" w:w="1243"/>
            <w:tcMar>
              <w:left w:type="dxa" w:w="0"/>
              <w:right w:type="dxa" w:w="0"/>
            </w:tcMar>
          </w:tcPr>
          <w:p w14:paraId="1B8F0000">
            <w:pPr>
              <w:pStyle w:val="Style_2"/>
              <w:ind w:firstLine="0" w:left="0"/>
              <w:jc w:val="center"/>
            </w:pPr>
            <w:r>
              <w:t>-</w:t>
            </w:r>
          </w:p>
        </w:tc>
        <w:tc>
          <w:tcPr>
            <w:tcW w:type="dxa" w:w="1243"/>
            <w:tcMar>
              <w:left w:type="dxa" w:w="0"/>
              <w:right w:type="dxa" w:w="0"/>
            </w:tcMar>
          </w:tcPr>
          <w:p w14:paraId="1C8F0000">
            <w:pPr>
              <w:pStyle w:val="Style_2"/>
              <w:ind w:firstLine="0" w:left="0"/>
              <w:jc w:val="center"/>
            </w:pPr>
            <w:r>
              <w:t>-</w:t>
            </w:r>
          </w:p>
        </w:tc>
        <w:tc>
          <w:tcPr>
            <w:tcW w:type="dxa" w:w="1243"/>
            <w:tcMar>
              <w:left w:type="dxa" w:w="0"/>
              <w:right w:type="dxa" w:w="0"/>
            </w:tcMar>
          </w:tcPr>
          <w:p w14:paraId="1D8F0000">
            <w:pPr>
              <w:pStyle w:val="Style_2"/>
              <w:ind w:firstLine="0" w:left="0"/>
              <w:jc w:val="center"/>
            </w:pPr>
            <w:r>
              <w:t>-</w:t>
            </w:r>
          </w:p>
        </w:tc>
        <w:tc>
          <w:tcPr>
            <w:tcW w:type="dxa" w:w="1243"/>
            <w:tcMar>
              <w:left w:type="dxa" w:w="0"/>
              <w:right w:type="dxa" w:w="0"/>
            </w:tcMar>
          </w:tcPr>
          <w:p w14:paraId="1E8F0000">
            <w:pPr>
              <w:pStyle w:val="Style_2"/>
              <w:ind w:firstLine="0" w:left="0"/>
              <w:jc w:val="center"/>
            </w:pPr>
            <w:r>
              <w:t>-</w:t>
            </w:r>
          </w:p>
        </w:tc>
        <w:tc>
          <w:tcPr>
            <w:tcW w:type="dxa" w:w="1243"/>
            <w:tcMar>
              <w:left w:type="dxa" w:w="0"/>
              <w:right w:type="dxa" w:w="0"/>
            </w:tcMar>
          </w:tcPr>
          <w:p w14:paraId="1F8F0000">
            <w:pPr>
              <w:pStyle w:val="Style_2"/>
              <w:ind w:firstLine="0" w:left="0"/>
              <w:jc w:val="center"/>
            </w:pPr>
            <w:r>
              <w:t>95300,3</w:t>
            </w:r>
          </w:p>
        </w:tc>
        <w:tc>
          <w:tcPr>
            <w:tcW w:type="dxa" w:w="1243"/>
            <w:tcMar>
              <w:left w:type="dxa" w:w="0"/>
              <w:right w:type="dxa" w:w="0"/>
            </w:tcMar>
          </w:tcPr>
          <w:p w14:paraId="208F0000">
            <w:pPr>
              <w:pStyle w:val="Style_2"/>
              <w:ind w:firstLine="0" w:left="0"/>
              <w:jc w:val="center"/>
            </w:pPr>
            <w:r>
              <w:t>76235</w:t>
            </w:r>
          </w:p>
        </w:tc>
        <w:tc>
          <w:tcPr>
            <w:tcW w:type="dxa" w:w="1243"/>
            <w:tcMar>
              <w:left w:type="dxa" w:w="0"/>
              <w:right w:type="dxa" w:w="0"/>
            </w:tcMar>
          </w:tcPr>
          <w:p w14:paraId="218F0000">
            <w:pPr>
              <w:pStyle w:val="Style_2"/>
              <w:ind w:firstLine="0" w:left="0"/>
              <w:jc w:val="center"/>
            </w:pPr>
            <w:r>
              <w:t>35754,1</w:t>
            </w:r>
          </w:p>
        </w:tc>
        <w:tc>
          <w:tcPr>
            <w:tcW w:type="dxa" w:w="1243"/>
            <w:tcMar>
              <w:left w:type="dxa" w:w="0"/>
              <w:right w:type="dxa" w:w="0"/>
            </w:tcMar>
          </w:tcPr>
          <w:p w14:paraId="228F0000">
            <w:pPr>
              <w:pStyle w:val="Style_2"/>
              <w:ind w:firstLine="0" w:left="0"/>
              <w:jc w:val="center"/>
            </w:pPr>
            <w:r>
              <w:t>33249,8</w:t>
            </w:r>
          </w:p>
        </w:tc>
        <w:tc>
          <w:tcPr>
            <w:tcW w:type="dxa" w:w="1243"/>
            <w:tcMar>
              <w:left w:type="dxa" w:w="0"/>
              <w:right w:type="dxa" w:w="0"/>
            </w:tcMar>
          </w:tcPr>
          <w:p w14:paraId="238F0000">
            <w:pPr>
              <w:pStyle w:val="Style_2"/>
              <w:ind w:firstLine="0" w:left="0"/>
              <w:jc w:val="center"/>
            </w:pPr>
            <w:r>
              <w:t>77599,1</w:t>
            </w:r>
          </w:p>
        </w:tc>
        <w:tc>
          <w:tcPr>
            <w:tcW w:type="dxa" w:w="1245"/>
            <w:tcMar>
              <w:left w:type="dxa" w:w="0"/>
              <w:right w:type="dxa" w:w="0"/>
            </w:tcMar>
          </w:tcPr>
          <w:p w14:paraId="248F0000">
            <w:pPr>
              <w:pStyle w:val="Style_2"/>
              <w:ind w:firstLine="0" w:left="0"/>
              <w:jc w:val="center"/>
            </w:pPr>
            <w:r>
              <w:t>39409,2</w:t>
            </w:r>
          </w:p>
        </w:tc>
      </w:tr>
      <w:tr>
        <w:tc>
          <w:tcPr>
            <w:tcW w:type="dxa" w:w="2324"/>
            <w:gridSpan w:val="1"/>
            <w:vMerge w:val="continue"/>
            <w:tcMar>
              <w:left w:type="dxa" w:w="0"/>
              <w:right w:type="dxa" w:w="0"/>
            </w:tcMar>
          </w:tcPr>
          <w:p/>
        </w:tc>
        <w:tc>
          <w:tcPr>
            <w:tcW w:type="dxa" w:w="2154"/>
            <w:tcMar>
              <w:left w:type="dxa" w:w="0"/>
              <w:right w:type="dxa" w:w="0"/>
            </w:tcMar>
          </w:tcPr>
          <w:p w14:paraId="258F0000">
            <w:pPr>
              <w:pStyle w:val="Style_2"/>
              <w:ind w:firstLine="0" w:left="0"/>
              <w:jc w:val="left"/>
            </w:pPr>
            <w:r>
              <w:t>Чукотский автономный округ</w:t>
            </w:r>
          </w:p>
        </w:tc>
        <w:tc>
          <w:tcPr>
            <w:tcW w:type="dxa" w:w="541"/>
            <w:tcMar>
              <w:left w:type="dxa" w:w="0"/>
              <w:right w:type="dxa" w:w="0"/>
            </w:tcMar>
          </w:tcPr>
          <w:p w14:paraId="268F0000">
            <w:pPr>
              <w:pStyle w:val="Style_2"/>
              <w:ind w:firstLine="0" w:left="0"/>
              <w:jc w:val="center"/>
            </w:pPr>
            <w:r>
              <w:t>139</w:t>
            </w:r>
          </w:p>
        </w:tc>
        <w:tc>
          <w:tcPr>
            <w:tcW w:type="dxa" w:w="541"/>
            <w:tcMar>
              <w:left w:type="dxa" w:w="0"/>
              <w:right w:type="dxa" w:w="0"/>
            </w:tcMar>
          </w:tcPr>
          <w:p w14:paraId="278F0000">
            <w:pPr>
              <w:pStyle w:val="Style_2"/>
              <w:ind w:firstLine="0" w:left="0"/>
              <w:jc w:val="center"/>
            </w:pPr>
            <w:r>
              <w:t>15</w:t>
            </w:r>
          </w:p>
        </w:tc>
        <w:tc>
          <w:tcPr>
            <w:tcW w:type="dxa" w:w="541"/>
            <w:tcMar>
              <w:left w:type="dxa" w:w="0"/>
              <w:right w:type="dxa" w:w="0"/>
            </w:tcMar>
          </w:tcPr>
          <w:p w14:paraId="288F0000">
            <w:pPr>
              <w:pStyle w:val="Style_2"/>
              <w:ind w:firstLine="0" w:left="0"/>
              <w:jc w:val="center"/>
            </w:pPr>
            <w:r>
              <w:t>2</w:t>
            </w:r>
          </w:p>
        </w:tc>
        <w:tc>
          <w:tcPr>
            <w:tcW w:type="dxa" w:w="624"/>
            <w:tcMar>
              <w:left w:type="dxa" w:w="0"/>
              <w:right w:type="dxa" w:w="0"/>
            </w:tcMar>
          </w:tcPr>
          <w:p w14:paraId="298F0000">
            <w:pPr>
              <w:pStyle w:val="Style_2"/>
              <w:ind w:firstLine="0" w:left="0"/>
              <w:jc w:val="center"/>
            </w:pPr>
            <w:r>
              <w:t>2.I5</w:t>
            </w:r>
          </w:p>
        </w:tc>
        <w:tc>
          <w:tcPr>
            <w:tcW w:type="dxa" w:w="1243"/>
            <w:tcMar>
              <w:left w:type="dxa" w:w="0"/>
              <w:right w:type="dxa" w:w="0"/>
            </w:tcMar>
          </w:tcPr>
          <w:p w14:paraId="2A8F0000">
            <w:pPr>
              <w:pStyle w:val="Style_2"/>
              <w:ind w:firstLine="0" w:left="0"/>
              <w:jc w:val="center"/>
            </w:pPr>
            <w:r>
              <w:t>-</w:t>
            </w:r>
          </w:p>
        </w:tc>
        <w:tc>
          <w:tcPr>
            <w:tcW w:type="dxa" w:w="1243"/>
            <w:tcMar>
              <w:left w:type="dxa" w:w="0"/>
              <w:right w:type="dxa" w:w="0"/>
            </w:tcMar>
          </w:tcPr>
          <w:p w14:paraId="2B8F0000">
            <w:pPr>
              <w:pStyle w:val="Style_2"/>
              <w:ind w:firstLine="0" w:left="0"/>
              <w:jc w:val="center"/>
            </w:pPr>
            <w:r>
              <w:t>-</w:t>
            </w:r>
          </w:p>
        </w:tc>
        <w:tc>
          <w:tcPr>
            <w:tcW w:type="dxa" w:w="1243"/>
            <w:tcMar>
              <w:left w:type="dxa" w:w="0"/>
              <w:right w:type="dxa" w:w="0"/>
            </w:tcMar>
          </w:tcPr>
          <w:p w14:paraId="2C8F0000">
            <w:pPr>
              <w:pStyle w:val="Style_2"/>
              <w:ind w:firstLine="0" w:left="0"/>
              <w:jc w:val="center"/>
            </w:pPr>
            <w:r>
              <w:t>-</w:t>
            </w:r>
          </w:p>
        </w:tc>
        <w:tc>
          <w:tcPr>
            <w:tcW w:type="dxa" w:w="1243"/>
            <w:tcMar>
              <w:left w:type="dxa" w:w="0"/>
              <w:right w:type="dxa" w:w="0"/>
            </w:tcMar>
          </w:tcPr>
          <w:p w14:paraId="2D8F0000">
            <w:pPr>
              <w:pStyle w:val="Style_2"/>
              <w:ind w:firstLine="0" w:left="0"/>
              <w:jc w:val="center"/>
            </w:pPr>
            <w:r>
              <w:t>-</w:t>
            </w:r>
          </w:p>
        </w:tc>
        <w:tc>
          <w:tcPr>
            <w:tcW w:type="dxa" w:w="1243"/>
            <w:tcMar>
              <w:left w:type="dxa" w:w="0"/>
              <w:right w:type="dxa" w:w="0"/>
            </w:tcMar>
          </w:tcPr>
          <w:p w14:paraId="2E8F0000">
            <w:pPr>
              <w:pStyle w:val="Style_2"/>
              <w:ind w:firstLine="0" w:left="0"/>
              <w:jc w:val="center"/>
            </w:pPr>
            <w:r>
              <w:t>-</w:t>
            </w:r>
          </w:p>
        </w:tc>
        <w:tc>
          <w:tcPr>
            <w:tcW w:type="dxa" w:w="1243"/>
            <w:tcMar>
              <w:left w:type="dxa" w:w="0"/>
              <w:right w:type="dxa" w:w="0"/>
            </w:tcMar>
          </w:tcPr>
          <w:p w14:paraId="2F8F0000">
            <w:pPr>
              <w:pStyle w:val="Style_2"/>
              <w:ind w:firstLine="0" w:left="0"/>
              <w:jc w:val="center"/>
            </w:pPr>
            <w:r>
              <w:t>-</w:t>
            </w:r>
          </w:p>
        </w:tc>
        <w:tc>
          <w:tcPr>
            <w:tcW w:type="dxa" w:w="1243"/>
            <w:tcMar>
              <w:left w:type="dxa" w:w="0"/>
              <w:right w:type="dxa" w:w="0"/>
            </w:tcMar>
          </w:tcPr>
          <w:p w14:paraId="308F0000">
            <w:pPr>
              <w:pStyle w:val="Style_2"/>
              <w:ind w:firstLine="0" w:left="0"/>
              <w:jc w:val="center"/>
            </w:pPr>
            <w:r>
              <w:t>34869,9</w:t>
            </w:r>
          </w:p>
        </w:tc>
        <w:tc>
          <w:tcPr>
            <w:tcW w:type="dxa" w:w="1243"/>
            <w:tcMar>
              <w:left w:type="dxa" w:w="0"/>
              <w:right w:type="dxa" w:w="0"/>
            </w:tcMar>
          </w:tcPr>
          <w:p w14:paraId="318F0000">
            <w:pPr>
              <w:pStyle w:val="Style_2"/>
              <w:ind w:firstLine="0" w:left="0"/>
              <w:jc w:val="center"/>
            </w:pPr>
            <w:r>
              <w:t>33754,4</w:t>
            </w:r>
          </w:p>
        </w:tc>
        <w:tc>
          <w:tcPr>
            <w:tcW w:type="dxa" w:w="1243"/>
            <w:tcMar>
              <w:left w:type="dxa" w:w="0"/>
              <w:right w:type="dxa" w:w="0"/>
            </w:tcMar>
          </w:tcPr>
          <w:p w14:paraId="328F0000">
            <w:pPr>
              <w:pStyle w:val="Style_2"/>
              <w:ind w:firstLine="0" w:left="0"/>
              <w:jc w:val="center"/>
            </w:pPr>
            <w:r>
              <w:t>15830,8</w:t>
            </w:r>
          </w:p>
        </w:tc>
        <w:tc>
          <w:tcPr>
            <w:tcW w:type="dxa" w:w="1243"/>
            <w:tcMar>
              <w:left w:type="dxa" w:w="0"/>
              <w:right w:type="dxa" w:w="0"/>
            </w:tcMar>
          </w:tcPr>
          <w:p w14:paraId="338F0000">
            <w:pPr>
              <w:pStyle w:val="Style_2"/>
              <w:ind w:firstLine="0" w:left="0"/>
              <w:jc w:val="center"/>
            </w:pPr>
            <w:r>
              <w:t>14721,9</w:t>
            </w:r>
          </w:p>
        </w:tc>
        <w:tc>
          <w:tcPr>
            <w:tcW w:type="dxa" w:w="1243"/>
            <w:tcMar>
              <w:left w:type="dxa" w:w="0"/>
              <w:right w:type="dxa" w:w="0"/>
            </w:tcMar>
          </w:tcPr>
          <w:p w14:paraId="348F0000">
            <w:pPr>
              <w:pStyle w:val="Style_2"/>
              <w:ind w:firstLine="0" w:left="0"/>
              <w:jc w:val="center"/>
            </w:pPr>
            <w:r>
              <w:t>34358,4</w:t>
            </w:r>
          </w:p>
        </w:tc>
        <w:tc>
          <w:tcPr>
            <w:tcW w:type="dxa" w:w="1245"/>
            <w:tcMar>
              <w:left w:type="dxa" w:w="0"/>
              <w:right w:type="dxa" w:w="0"/>
            </w:tcMar>
          </w:tcPr>
          <w:p w14:paraId="358F0000">
            <w:pPr>
              <w:pStyle w:val="Style_2"/>
              <w:ind w:firstLine="0" w:left="0"/>
              <w:jc w:val="center"/>
            </w:pPr>
            <w:r>
              <w:t>17449,1</w:t>
            </w:r>
          </w:p>
        </w:tc>
      </w:tr>
      <w:tr>
        <w:tc>
          <w:tcPr>
            <w:tcW w:type="dxa" w:w="2324"/>
            <w:gridSpan w:val="1"/>
            <w:vMerge w:val="continue"/>
            <w:tcMar>
              <w:left w:type="dxa" w:w="0"/>
              <w:right w:type="dxa" w:w="0"/>
            </w:tcMar>
          </w:tcPr>
          <w:p/>
        </w:tc>
        <w:tc>
          <w:tcPr>
            <w:tcW w:type="dxa" w:w="2154"/>
            <w:tcMar>
              <w:left w:type="dxa" w:w="0"/>
              <w:right w:type="dxa" w:w="0"/>
            </w:tcMar>
          </w:tcPr>
          <w:p w14:paraId="368F0000">
            <w:pPr>
              <w:pStyle w:val="Style_2"/>
              <w:ind w:firstLine="0" w:left="0"/>
              <w:jc w:val="left"/>
            </w:pPr>
            <w:r>
              <w:t>Республика Саха (Якутия)</w:t>
            </w:r>
          </w:p>
        </w:tc>
        <w:tc>
          <w:tcPr>
            <w:tcW w:type="dxa" w:w="541"/>
            <w:tcMar>
              <w:left w:type="dxa" w:w="0"/>
              <w:right w:type="dxa" w:w="0"/>
            </w:tcMar>
          </w:tcPr>
          <w:p w14:paraId="378F0000">
            <w:pPr>
              <w:pStyle w:val="Style_2"/>
              <w:ind w:firstLine="0" w:left="0"/>
              <w:jc w:val="center"/>
            </w:pPr>
            <w:r>
              <w:t>139</w:t>
            </w:r>
          </w:p>
        </w:tc>
        <w:tc>
          <w:tcPr>
            <w:tcW w:type="dxa" w:w="541"/>
            <w:tcMar>
              <w:left w:type="dxa" w:w="0"/>
              <w:right w:type="dxa" w:w="0"/>
            </w:tcMar>
          </w:tcPr>
          <w:p w14:paraId="388F0000">
            <w:pPr>
              <w:pStyle w:val="Style_2"/>
              <w:ind w:firstLine="0" w:left="0"/>
              <w:jc w:val="center"/>
            </w:pPr>
            <w:r>
              <w:t>15</w:t>
            </w:r>
          </w:p>
        </w:tc>
        <w:tc>
          <w:tcPr>
            <w:tcW w:type="dxa" w:w="541"/>
            <w:tcMar>
              <w:left w:type="dxa" w:w="0"/>
              <w:right w:type="dxa" w:w="0"/>
            </w:tcMar>
          </w:tcPr>
          <w:p w14:paraId="398F0000">
            <w:pPr>
              <w:pStyle w:val="Style_2"/>
              <w:ind w:firstLine="0" w:left="0"/>
              <w:jc w:val="center"/>
            </w:pPr>
            <w:r>
              <w:t>2</w:t>
            </w:r>
          </w:p>
        </w:tc>
        <w:tc>
          <w:tcPr>
            <w:tcW w:type="dxa" w:w="624"/>
            <w:tcMar>
              <w:left w:type="dxa" w:w="0"/>
              <w:right w:type="dxa" w:w="0"/>
            </w:tcMar>
          </w:tcPr>
          <w:p w14:paraId="3A8F0000">
            <w:pPr>
              <w:pStyle w:val="Style_2"/>
              <w:ind w:firstLine="0" w:left="0"/>
              <w:jc w:val="center"/>
            </w:pPr>
            <w:r>
              <w:t>2.I5</w:t>
            </w:r>
          </w:p>
        </w:tc>
        <w:tc>
          <w:tcPr>
            <w:tcW w:type="dxa" w:w="1243"/>
            <w:tcMar>
              <w:left w:type="dxa" w:w="0"/>
              <w:right w:type="dxa" w:w="0"/>
            </w:tcMar>
          </w:tcPr>
          <w:p w14:paraId="3B8F0000">
            <w:pPr>
              <w:pStyle w:val="Style_2"/>
              <w:ind w:firstLine="0" w:left="0"/>
              <w:jc w:val="center"/>
            </w:pPr>
            <w:r>
              <w:t>-</w:t>
            </w:r>
          </w:p>
        </w:tc>
        <w:tc>
          <w:tcPr>
            <w:tcW w:type="dxa" w:w="1243"/>
            <w:tcMar>
              <w:left w:type="dxa" w:w="0"/>
              <w:right w:type="dxa" w:w="0"/>
            </w:tcMar>
          </w:tcPr>
          <w:p w14:paraId="3C8F0000">
            <w:pPr>
              <w:pStyle w:val="Style_2"/>
              <w:ind w:firstLine="0" w:left="0"/>
              <w:jc w:val="center"/>
            </w:pPr>
            <w:r>
              <w:t>-</w:t>
            </w:r>
          </w:p>
        </w:tc>
        <w:tc>
          <w:tcPr>
            <w:tcW w:type="dxa" w:w="1243"/>
            <w:tcMar>
              <w:left w:type="dxa" w:w="0"/>
              <w:right w:type="dxa" w:w="0"/>
            </w:tcMar>
          </w:tcPr>
          <w:p w14:paraId="3D8F0000">
            <w:pPr>
              <w:pStyle w:val="Style_2"/>
              <w:ind w:firstLine="0" w:left="0"/>
              <w:jc w:val="center"/>
            </w:pPr>
            <w:r>
              <w:t>-</w:t>
            </w:r>
          </w:p>
        </w:tc>
        <w:tc>
          <w:tcPr>
            <w:tcW w:type="dxa" w:w="1243"/>
            <w:tcMar>
              <w:left w:type="dxa" w:w="0"/>
              <w:right w:type="dxa" w:w="0"/>
            </w:tcMar>
          </w:tcPr>
          <w:p w14:paraId="3E8F0000">
            <w:pPr>
              <w:pStyle w:val="Style_2"/>
              <w:ind w:firstLine="0" w:left="0"/>
              <w:jc w:val="center"/>
            </w:pPr>
            <w:r>
              <w:t>-</w:t>
            </w:r>
          </w:p>
        </w:tc>
        <w:tc>
          <w:tcPr>
            <w:tcW w:type="dxa" w:w="1243"/>
            <w:tcMar>
              <w:left w:type="dxa" w:w="0"/>
              <w:right w:type="dxa" w:w="0"/>
            </w:tcMar>
          </w:tcPr>
          <w:p w14:paraId="3F8F0000">
            <w:pPr>
              <w:pStyle w:val="Style_2"/>
              <w:ind w:firstLine="0" w:left="0"/>
              <w:jc w:val="center"/>
            </w:pPr>
            <w:r>
              <w:t>-</w:t>
            </w:r>
          </w:p>
        </w:tc>
        <w:tc>
          <w:tcPr>
            <w:tcW w:type="dxa" w:w="1243"/>
            <w:tcMar>
              <w:left w:type="dxa" w:w="0"/>
              <w:right w:type="dxa" w:w="0"/>
            </w:tcMar>
          </w:tcPr>
          <w:p w14:paraId="408F0000">
            <w:pPr>
              <w:pStyle w:val="Style_2"/>
              <w:ind w:firstLine="0" w:left="0"/>
              <w:jc w:val="center"/>
            </w:pPr>
            <w:r>
              <w:t>-</w:t>
            </w:r>
          </w:p>
        </w:tc>
        <w:tc>
          <w:tcPr>
            <w:tcW w:type="dxa" w:w="1243"/>
            <w:tcMar>
              <w:left w:type="dxa" w:w="0"/>
              <w:right w:type="dxa" w:w="0"/>
            </w:tcMar>
          </w:tcPr>
          <w:p w14:paraId="418F0000">
            <w:pPr>
              <w:pStyle w:val="Style_2"/>
              <w:ind w:firstLine="0" w:left="0"/>
              <w:jc w:val="center"/>
            </w:pPr>
            <w:r>
              <w:t>75147,8</w:t>
            </w:r>
          </w:p>
        </w:tc>
        <w:tc>
          <w:tcPr>
            <w:tcW w:type="dxa" w:w="1243"/>
            <w:tcMar>
              <w:left w:type="dxa" w:w="0"/>
              <w:right w:type="dxa" w:w="0"/>
            </w:tcMar>
          </w:tcPr>
          <w:p w14:paraId="428F0000">
            <w:pPr>
              <w:pStyle w:val="Style_2"/>
              <w:ind w:firstLine="0" w:left="0"/>
              <w:jc w:val="center"/>
            </w:pPr>
            <w:r>
              <w:t>58968,7</w:t>
            </w:r>
          </w:p>
        </w:tc>
        <w:tc>
          <w:tcPr>
            <w:tcW w:type="dxa" w:w="1243"/>
            <w:tcMar>
              <w:left w:type="dxa" w:w="0"/>
              <w:right w:type="dxa" w:w="0"/>
            </w:tcMar>
          </w:tcPr>
          <w:p w14:paraId="438F0000">
            <w:pPr>
              <w:pStyle w:val="Style_2"/>
              <w:ind w:firstLine="0" w:left="0"/>
              <w:jc w:val="center"/>
            </w:pPr>
            <w:r>
              <w:t>27656,3</w:t>
            </w:r>
          </w:p>
        </w:tc>
        <w:tc>
          <w:tcPr>
            <w:tcW w:type="dxa" w:w="1243"/>
            <w:tcMar>
              <w:left w:type="dxa" w:w="0"/>
              <w:right w:type="dxa" w:w="0"/>
            </w:tcMar>
          </w:tcPr>
          <w:p w14:paraId="448F0000">
            <w:pPr>
              <w:pStyle w:val="Style_2"/>
              <w:ind w:firstLine="0" w:left="0"/>
              <w:jc w:val="center"/>
            </w:pPr>
            <w:r>
              <w:t>25719,1</w:t>
            </w:r>
          </w:p>
        </w:tc>
        <w:tc>
          <w:tcPr>
            <w:tcW w:type="dxa" w:w="1243"/>
            <w:tcMar>
              <w:left w:type="dxa" w:w="0"/>
              <w:right w:type="dxa" w:w="0"/>
            </w:tcMar>
          </w:tcPr>
          <w:p w14:paraId="458F0000">
            <w:pPr>
              <w:pStyle w:val="Style_2"/>
              <w:ind w:firstLine="0" w:left="0"/>
              <w:jc w:val="center"/>
            </w:pPr>
            <w:r>
              <w:t>60023,9</w:t>
            </w:r>
          </w:p>
        </w:tc>
        <w:tc>
          <w:tcPr>
            <w:tcW w:type="dxa" w:w="1245"/>
            <w:tcMar>
              <w:left w:type="dxa" w:w="0"/>
              <w:right w:type="dxa" w:w="0"/>
            </w:tcMar>
          </w:tcPr>
          <w:p w14:paraId="468F0000">
            <w:pPr>
              <w:pStyle w:val="Style_2"/>
              <w:ind w:firstLine="0" w:left="0"/>
              <w:jc w:val="center"/>
            </w:pPr>
            <w:r>
              <w:t>30483,5</w:t>
            </w:r>
          </w:p>
        </w:tc>
      </w:tr>
      <w:tr>
        <w:tc>
          <w:tcPr>
            <w:tcW w:type="dxa" w:w="2324"/>
            <w:gridSpan w:val="1"/>
            <w:vMerge w:val="continue"/>
            <w:tcMar>
              <w:left w:type="dxa" w:w="0"/>
              <w:right w:type="dxa" w:w="0"/>
            </w:tcMar>
          </w:tcPr>
          <w:p/>
        </w:tc>
        <w:tc>
          <w:tcPr>
            <w:tcW w:type="dxa" w:w="2154"/>
            <w:tcMar>
              <w:left w:type="dxa" w:w="0"/>
              <w:right w:type="dxa" w:w="0"/>
            </w:tcMar>
          </w:tcPr>
          <w:p w14:paraId="478F0000">
            <w:pPr>
              <w:pStyle w:val="Style_2"/>
              <w:ind w:firstLine="0" w:left="0"/>
              <w:jc w:val="left"/>
            </w:pPr>
            <w:r>
              <w:t>Хабаровский край</w:t>
            </w:r>
          </w:p>
        </w:tc>
        <w:tc>
          <w:tcPr>
            <w:tcW w:type="dxa" w:w="541"/>
            <w:tcMar>
              <w:left w:type="dxa" w:w="0"/>
              <w:right w:type="dxa" w:w="0"/>
            </w:tcMar>
          </w:tcPr>
          <w:p w14:paraId="488F0000">
            <w:pPr>
              <w:pStyle w:val="Style_2"/>
              <w:ind w:firstLine="0" w:left="0"/>
              <w:jc w:val="center"/>
            </w:pPr>
            <w:r>
              <w:t>139</w:t>
            </w:r>
          </w:p>
        </w:tc>
        <w:tc>
          <w:tcPr>
            <w:tcW w:type="dxa" w:w="541"/>
            <w:tcMar>
              <w:left w:type="dxa" w:w="0"/>
              <w:right w:type="dxa" w:w="0"/>
            </w:tcMar>
          </w:tcPr>
          <w:p w14:paraId="498F0000">
            <w:pPr>
              <w:pStyle w:val="Style_2"/>
              <w:ind w:firstLine="0" w:left="0"/>
              <w:jc w:val="center"/>
            </w:pPr>
            <w:r>
              <w:t>15</w:t>
            </w:r>
          </w:p>
        </w:tc>
        <w:tc>
          <w:tcPr>
            <w:tcW w:type="dxa" w:w="541"/>
            <w:tcMar>
              <w:left w:type="dxa" w:w="0"/>
              <w:right w:type="dxa" w:w="0"/>
            </w:tcMar>
          </w:tcPr>
          <w:p w14:paraId="4A8F0000">
            <w:pPr>
              <w:pStyle w:val="Style_2"/>
              <w:ind w:firstLine="0" w:left="0"/>
              <w:jc w:val="center"/>
            </w:pPr>
            <w:r>
              <w:t>2</w:t>
            </w:r>
          </w:p>
        </w:tc>
        <w:tc>
          <w:tcPr>
            <w:tcW w:type="dxa" w:w="624"/>
            <w:tcMar>
              <w:left w:type="dxa" w:w="0"/>
              <w:right w:type="dxa" w:w="0"/>
            </w:tcMar>
          </w:tcPr>
          <w:p w14:paraId="4B8F0000">
            <w:pPr>
              <w:pStyle w:val="Style_2"/>
              <w:ind w:firstLine="0" w:left="0"/>
              <w:jc w:val="center"/>
            </w:pPr>
            <w:r>
              <w:t>2.I5</w:t>
            </w:r>
          </w:p>
        </w:tc>
        <w:tc>
          <w:tcPr>
            <w:tcW w:type="dxa" w:w="1243"/>
            <w:tcMar>
              <w:left w:type="dxa" w:w="0"/>
              <w:right w:type="dxa" w:w="0"/>
            </w:tcMar>
          </w:tcPr>
          <w:p w14:paraId="4C8F0000">
            <w:pPr>
              <w:pStyle w:val="Style_2"/>
              <w:ind w:firstLine="0" w:left="0"/>
              <w:jc w:val="center"/>
            </w:pPr>
            <w:r>
              <w:t>-</w:t>
            </w:r>
          </w:p>
        </w:tc>
        <w:tc>
          <w:tcPr>
            <w:tcW w:type="dxa" w:w="1243"/>
            <w:tcMar>
              <w:left w:type="dxa" w:w="0"/>
              <w:right w:type="dxa" w:w="0"/>
            </w:tcMar>
          </w:tcPr>
          <w:p w14:paraId="4D8F0000">
            <w:pPr>
              <w:pStyle w:val="Style_2"/>
              <w:ind w:firstLine="0" w:left="0"/>
              <w:jc w:val="center"/>
            </w:pPr>
            <w:r>
              <w:t>-</w:t>
            </w:r>
          </w:p>
        </w:tc>
        <w:tc>
          <w:tcPr>
            <w:tcW w:type="dxa" w:w="1243"/>
            <w:tcMar>
              <w:left w:type="dxa" w:w="0"/>
              <w:right w:type="dxa" w:w="0"/>
            </w:tcMar>
          </w:tcPr>
          <w:p w14:paraId="4E8F0000">
            <w:pPr>
              <w:pStyle w:val="Style_2"/>
              <w:ind w:firstLine="0" w:left="0"/>
              <w:jc w:val="center"/>
            </w:pPr>
            <w:r>
              <w:t>-</w:t>
            </w:r>
          </w:p>
        </w:tc>
        <w:tc>
          <w:tcPr>
            <w:tcW w:type="dxa" w:w="1243"/>
            <w:tcMar>
              <w:left w:type="dxa" w:w="0"/>
              <w:right w:type="dxa" w:w="0"/>
            </w:tcMar>
          </w:tcPr>
          <w:p w14:paraId="4F8F0000">
            <w:pPr>
              <w:pStyle w:val="Style_2"/>
              <w:ind w:firstLine="0" w:left="0"/>
              <w:jc w:val="center"/>
            </w:pPr>
            <w:r>
              <w:t>-</w:t>
            </w:r>
          </w:p>
        </w:tc>
        <w:tc>
          <w:tcPr>
            <w:tcW w:type="dxa" w:w="1243"/>
            <w:tcMar>
              <w:left w:type="dxa" w:w="0"/>
              <w:right w:type="dxa" w:w="0"/>
            </w:tcMar>
          </w:tcPr>
          <w:p w14:paraId="508F0000">
            <w:pPr>
              <w:pStyle w:val="Style_2"/>
              <w:ind w:firstLine="0" w:left="0"/>
              <w:jc w:val="center"/>
            </w:pPr>
            <w:r>
              <w:t>-</w:t>
            </w:r>
          </w:p>
        </w:tc>
        <w:tc>
          <w:tcPr>
            <w:tcW w:type="dxa" w:w="1243"/>
            <w:tcMar>
              <w:left w:type="dxa" w:w="0"/>
              <w:right w:type="dxa" w:w="0"/>
            </w:tcMar>
          </w:tcPr>
          <w:p w14:paraId="518F0000">
            <w:pPr>
              <w:pStyle w:val="Style_2"/>
              <w:ind w:firstLine="0" w:left="0"/>
              <w:jc w:val="center"/>
            </w:pPr>
            <w:r>
              <w:t>-</w:t>
            </w:r>
          </w:p>
        </w:tc>
        <w:tc>
          <w:tcPr>
            <w:tcW w:type="dxa" w:w="1243"/>
            <w:tcMar>
              <w:left w:type="dxa" w:w="0"/>
              <w:right w:type="dxa" w:w="0"/>
            </w:tcMar>
          </w:tcPr>
          <w:p w14:paraId="528F0000">
            <w:pPr>
              <w:pStyle w:val="Style_2"/>
              <w:ind w:firstLine="0" w:left="0"/>
              <w:jc w:val="center"/>
            </w:pPr>
            <w:r>
              <w:t>81614,7</w:t>
            </w:r>
          </w:p>
        </w:tc>
        <w:tc>
          <w:tcPr>
            <w:tcW w:type="dxa" w:w="1243"/>
            <w:tcMar>
              <w:left w:type="dxa" w:w="0"/>
              <w:right w:type="dxa" w:w="0"/>
            </w:tcMar>
          </w:tcPr>
          <w:p w14:paraId="538F0000">
            <w:pPr>
              <w:pStyle w:val="Style_2"/>
              <w:ind w:firstLine="0" w:left="0"/>
              <w:jc w:val="center"/>
            </w:pPr>
            <w:r>
              <w:t>64535,4</w:t>
            </w:r>
          </w:p>
        </w:tc>
        <w:tc>
          <w:tcPr>
            <w:tcW w:type="dxa" w:w="1243"/>
            <w:tcMar>
              <w:left w:type="dxa" w:w="0"/>
              <w:right w:type="dxa" w:w="0"/>
            </w:tcMar>
          </w:tcPr>
          <w:p w14:paraId="548F0000">
            <w:pPr>
              <w:pStyle w:val="Style_2"/>
              <w:ind w:firstLine="0" w:left="0"/>
              <w:jc w:val="center"/>
            </w:pPr>
            <w:r>
              <w:t>30267,1</w:t>
            </w:r>
          </w:p>
        </w:tc>
        <w:tc>
          <w:tcPr>
            <w:tcW w:type="dxa" w:w="1243"/>
            <w:tcMar>
              <w:left w:type="dxa" w:w="0"/>
              <w:right w:type="dxa" w:w="0"/>
            </w:tcMar>
          </w:tcPr>
          <w:p w14:paraId="558F0000">
            <w:pPr>
              <w:pStyle w:val="Style_2"/>
              <w:ind w:firstLine="0" w:left="0"/>
              <w:jc w:val="center"/>
            </w:pPr>
            <w:r>
              <w:t>28147,1</w:t>
            </w:r>
          </w:p>
        </w:tc>
        <w:tc>
          <w:tcPr>
            <w:tcW w:type="dxa" w:w="1243"/>
            <w:tcMar>
              <w:left w:type="dxa" w:w="0"/>
              <w:right w:type="dxa" w:w="0"/>
            </w:tcMar>
          </w:tcPr>
          <w:p w14:paraId="568F0000">
            <w:pPr>
              <w:pStyle w:val="Style_2"/>
              <w:ind w:firstLine="0" w:left="0"/>
              <w:jc w:val="center"/>
            </w:pPr>
            <w:r>
              <w:t>65690,2</w:t>
            </w:r>
          </w:p>
        </w:tc>
        <w:tc>
          <w:tcPr>
            <w:tcW w:type="dxa" w:w="1245"/>
            <w:tcMar>
              <w:left w:type="dxa" w:w="0"/>
              <w:right w:type="dxa" w:w="0"/>
            </w:tcMar>
          </w:tcPr>
          <w:p w14:paraId="578F0000">
            <w:pPr>
              <w:pStyle w:val="Style_2"/>
              <w:ind w:firstLine="0" w:left="0"/>
              <w:jc w:val="center"/>
            </w:pPr>
            <w:r>
              <w:t>33361,2</w:t>
            </w:r>
          </w:p>
        </w:tc>
      </w:tr>
      <w:tr>
        <w:tc>
          <w:tcPr>
            <w:tcW w:type="dxa" w:w="2324"/>
            <w:gridSpan w:val="1"/>
            <w:vMerge w:val="continue"/>
            <w:tcMar>
              <w:left w:type="dxa" w:w="0"/>
              <w:right w:type="dxa" w:w="0"/>
            </w:tcMar>
          </w:tcPr>
          <w:p/>
        </w:tc>
        <w:tc>
          <w:tcPr>
            <w:tcW w:type="dxa" w:w="2154"/>
            <w:tcMar>
              <w:left w:type="dxa" w:w="0"/>
              <w:right w:type="dxa" w:w="0"/>
            </w:tcMar>
          </w:tcPr>
          <w:p w14:paraId="588F0000">
            <w:pPr>
              <w:pStyle w:val="Style_2"/>
              <w:ind w:firstLine="0" w:left="0"/>
              <w:jc w:val="left"/>
            </w:pPr>
            <w:r>
              <w:t>Амурская область</w:t>
            </w:r>
          </w:p>
        </w:tc>
        <w:tc>
          <w:tcPr>
            <w:tcW w:type="dxa" w:w="541"/>
            <w:tcMar>
              <w:left w:type="dxa" w:w="0"/>
              <w:right w:type="dxa" w:w="0"/>
            </w:tcMar>
          </w:tcPr>
          <w:p w14:paraId="598F0000">
            <w:pPr>
              <w:pStyle w:val="Style_2"/>
              <w:ind w:firstLine="0" w:left="0"/>
              <w:jc w:val="center"/>
            </w:pPr>
            <w:r>
              <w:t>139</w:t>
            </w:r>
          </w:p>
        </w:tc>
        <w:tc>
          <w:tcPr>
            <w:tcW w:type="dxa" w:w="541"/>
            <w:tcMar>
              <w:left w:type="dxa" w:w="0"/>
              <w:right w:type="dxa" w:w="0"/>
            </w:tcMar>
          </w:tcPr>
          <w:p w14:paraId="5A8F0000">
            <w:pPr>
              <w:pStyle w:val="Style_2"/>
              <w:ind w:firstLine="0" w:left="0"/>
              <w:jc w:val="center"/>
            </w:pPr>
            <w:r>
              <w:t>15</w:t>
            </w:r>
          </w:p>
        </w:tc>
        <w:tc>
          <w:tcPr>
            <w:tcW w:type="dxa" w:w="541"/>
            <w:tcMar>
              <w:left w:type="dxa" w:w="0"/>
              <w:right w:type="dxa" w:w="0"/>
            </w:tcMar>
          </w:tcPr>
          <w:p w14:paraId="5B8F0000">
            <w:pPr>
              <w:pStyle w:val="Style_2"/>
              <w:ind w:firstLine="0" w:left="0"/>
              <w:jc w:val="center"/>
            </w:pPr>
            <w:r>
              <w:t>2</w:t>
            </w:r>
          </w:p>
        </w:tc>
        <w:tc>
          <w:tcPr>
            <w:tcW w:type="dxa" w:w="624"/>
            <w:tcMar>
              <w:left w:type="dxa" w:w="0"/>
              <w:right w:type="dxa" w:w="0"/>
            </w:tcMar>
          </w:tcPr>
          <w:p w14:paraId="5C8F0000">
            <w:pPr>
              <w:pStyle w:val="Style_2"/>
              <w:ind w:firstLine="0" w:left="0"/>
              <w:jc w:val="center"/>
            </w:pPr>
            <w:r>
              <w:t>2.I5</w:t>
            </w:r>
          </w:p>
        </w:tc>
        <w:tc>
          <w:tcPr>
            <w:tcW w:type="dxa" w:w="1243"/>
            <w:tcMar>
              <w:left w:type="dxa" w:w="0"/>
              <w:right w:type="dxa" w:w="0"/>
            </w:tcMar>
          </w:tcPr>
          <w:p w14:paraId="5D8F0000">
            <w:pPr>
              <w:pStyle w:val="Style_2"/>
              <w:ind w:firstLine="0" w:left="0"/>
              <w:jc w:val="center"/>
            </w:pPr>
            <w:r>
              <w:t>-</w:t>
            </w:r>
          </w:p>
        </w:tc>
        <w:tc>
          <w:tcPr>
            <w:tcW w:type="dxa" w:w="1243"/>
            <w:tcMar>
              <w:left w:type="dxa" w:w="0"/>
              <w:right w:type="dxa" w:w="0"/>
            </w:tcMar>
          </w:tcPr>
          <w:p w14:paraId="5E8F0000">
            <w:pPr>
              <w:pStyle w:val="Style_2"/>
              <w:ind w:firstLine="0" w:left="0"/>
              <w:jc w:val="center"/>
            </w:pPr>
            <w:r>
              <w:t>-</w:t>
            </w:r>
          </w:p>
        </w:tc>
        <w:tc>
          <w:tcPr>
            <w:tcW w:type="dxa" w:w="1243"/>
            <w:tcMar>
              <w:left w:type="dxa" w:w="0"/>
              <w:right w:type="dxa" w:w="0"/>
            </w:tcMar>
          </w:tcPr>
          <w:p w14:paraId="5F8F0000">
            <w:pPr>
              <w:pStyle w:val="Style_2"/>
              <w:ind w:firstLine="0" w:left="0"/>
              <w:jc w:val="center"/>
            </w:pPr>
            <w:r>
              <w:t>-</w:t>
            </w:r>
          </w:p>
        </w:tc>
        <w:tc>
          <w:tcPr>
            <w:tcW w:type="dxa" w:w="1243"/>
            <w:tcMar>
              <w:left w:type="dxa" w:w="0"/>
              <w:right w:type="dxa" w:w="0"/>
            </w:tcMar>
          </w:tcPr>
          <w:p w14:paraId="608F0000">
            <w:pPr>
              <w:pStyle w:val="Style_2"/>
              <w:ind w:firstLine="0" w:left="0"/>
              <w:jc w:val="center"/>
            </w:pPr>
            <w:r>
              <w:t>-</w:t>
            </w:r>
          </w:p>
        </w:tc>
        <w:tc>
          <w:tcPr>
            <w:tcW w:type="dxa" w:w="1243"/>
            <w:tcMar>
              <w:left w:type="dxa" w:w="0"/>
              <w:right w:type="dxa" w:w="0"/>
            </w:tcMar>
          </w:tcPr>
          <w:p w14:paraId="618F0000">
            <w:pPr>
              <w:pStyle w:val="Style_2"/>
              <w:ind w:firstLine="0" w:left="0"/>
              <w:jc w:val="center"/>
            </w:pPr>
            <w:r>
              <w:t>-</w:t>
            </w:r>
          </w:p>
        </w:tc>
        <w:tc>
          <w:tcPr>
            <w:tcW w:type="dxa" w:w="1243"/>
            <w:tcMar>
              <w:left w:type="dxa" w:w="0"/>
              <w:right w:type="dxa" w:w="0"/>
            </w:tcMar>
          </w:tcPr>
          <w:p w14:paraId="628F0000">
            <w:pPr>
              <w:pStyle w:val="Style_2"/>
              <w:ind w:firstLine="0" w:left="0"/>
              <w:jc w:val="center"/>
            </w:pPr>
            <w:r>
              <w:t>-</w:t>
            </w:r>
          </w:p>
        </w:tc>
        <w:tc>
          <w:tcPr>
            <w:tcW w:type="dxa" w:w="1243"/>
            <w:tcMar>
              <w:left w:type="dxa" w:w="0"/>
              <w:right w:type="dxa" w:w="0"/>
            </w:tcMar>
          </w:tcPr>
          <w:p w14:paraId="638F0000">
            <w:pPr>
              <w:pStyle w:val="Style_2"/>
              <w:ind w:firstLine="0" w:left="0"/>
              <w:jc w:val="center"/>
            </w:pPr>
            <w:r>
              <w:t>61168,3</w:t>
            </w:r>
          </w:p>
        </w:tc>
        <w:tc>
          <w:tcPr>
            <w:tcW w:type="dxa" w:w="1243"/>
            <w:tcMar>
              <w:left w:type="dxa" w:w="0"/>
              <w:right w:type="dxa" w:w="0"/>
            </w:tcMar>
          </w:tcPr>
          <w:p w14:paraId="648F0000">
            <w:pPr>
              <w:pStyle w:val="Style_2"/>
              <w:ind w:firstLine="0" w:left="0"/>
              <w:jc w:val="center"/>
            </w:pPr>
            <w:r>
              <w:t>48256,1</w:t>
            </w:r>
          </w:p>
        </w:tc>
        <w:tc>
          <w:tcPr>
            <w:tcW w:type="dxa" w:w="1243"/>
            <w:tcMar>
              <w:left w:type="dxa" w:w="0"/>
              <w:right w:type="dxa" w:w="0"/>
            </w:tcMar>
          </w:tcPr>
          <w:p w14:paraId="658F0000">
            <w:pPr>
              <w:pStyle w:val="Style_2"/>
              <w:ind w:firstLine="0" w:left="0"/>
              <w:jc w:val="center"/>
            </w:pPr>
            <w:r>
              <w:t>22632,1</w:t>
            </w:r>
          </w:p>
        </w:tc>
        <w:tc>
          <w:tcPr>
            <w:tcW w:type="dxa" w:w="1243"/>
            <w:tcMar>
              <w:left w:type="dxa" w:w="0"/>
              <w:right w:type="dxa" w:w="0"/>
            </w:tcMar>
          </w:tcPr>
          <w:p w14:paraId="668F0000">
            <w:pPr>
              <w:pStyle w:val="Style_2"/>
              <w:ind w:firstLine="0" w:left="0"/>
              <w:jc w:val="center"/>
            </w:pPr>
            <w:r>
              <w:t>21046,8</w:t>
            </w:r>
          </w:p>
        </w:tc>
        <w:tc>
          <w:tcPr>
            <w:tcW w:type="dxa" w:w="1243"/>
            <w:tcMar>
              <w:left w:type="dxa" w:w="0"/>
              <w:right w:type="dxa" w:w="0"/>
            </w:tcMar>
          </w:tcPr>
          <w:p w14:paraId="678F0000">
            <w:pPr>
              <w:pStyle w:val="Style_2"/>
              <w:ind w:firstLine="0" w:left="0"/>
              <w:jc w:val="center"/>
            </w:pPr>
            <w:r>
              <w:t>49119,6</w:t>
            </w:r>
          </w:p>
        </w:tc>
        <w:tc>
          <w:tcPr>
            <w:tcW w:type="dxa" w:w="1245"/>
            <w:tcMar>
              <w:left w:type="dxa" w:w="0"/>
              <w:right w:type="dxa" w:w="0"/>
            </w:tcMar>
          </w:tcPr>
          <w:p w14:paraId="688F0000">
            <w:pPr>
              <w:pStyle w:val="Style_2"/>
              <w:ind w:firstLine="0" w:left="0"/>
              <w:jc w:val="center"/>
            </w:pPr>
            <w:r>
              <w:t>24945,7</w:t>
            </w:r>
          </w:p>
        </w:tc>
      </w:tr>
      <w:tr>
        <w:tc>
          <w:tcPr>
            <w:tcW w:type="dxa" w:w="2324"/>
            <w:vMerge w:val="restart"/>
            <w:tcMar>
              <w:left w:type="dxa" w:w="0"/>
              <w:right w:type="dxa" w:w="0"/>
            </w:tcMar>
          </w:tcPr>
          <w:p w14:paraId="698F0000">
            <w:pPr>
              <w:pStyle w:val="Style_2"/>
              <w:ind w:firstLine="0" w:left="0"/>
              <w:jc w:val="left"/>
            </w:pPr>
            <w:r>
              <w:t>Мероприятие 2.I5.4. Разработка и реализация программы поддержки субъектов МСП в целях их ускоренного развития в моногородах. Количество субъектов МСП в моногородах</w:t>
            </w:r>
          </w:p>
        </w:tc>
        <w:tc>
          <w:tcPr>
            <w:tcW w:type="dxa" w:w="2154"/>
            <w:tcMar>
              <w:left w:type="dxa" w:w="0"/>
              <w:right w:type="dxa" w:w="0"/>
            </w:tcMar>
          </w:tcPr>
          <w:p w14:paraId="6A8F0000">
            <w:pPr>
              <w:pStyle w:val="Style_2"/>
              <w:ind w:firstLine="0" w:left="0"/>
              <w:jc w:val="left"/>
            </w:pPr>
            <w:r>
              <w:t>Дальневосточный федеральный округ</w:t>
            </w:r>
          </w:p>
        </w:tc>
        <w:tc>
          <w:tcPr>
            <w:tcW w:type="dxa" w:w="541"/>
            <w:tcMar>
              <w:left w:type="dxa" w:w="0"/>
              <w:right w:type="dxa" w:w="0"/>
            </w:tcMar>
          </w:tcPr>
          <w:p w14:paraId="6B8F0000">
            <w:pPr>
              <w:pStyle w:val="Style_2"/>
              <w:ind w:firstLine="0" w:left="0"/>
              <w:jc w:val="center"/>
            </w:pPr>
            <w:r>
              <w:t>139</w:t>
            </w:r>
          </w:p>
        </w:tc>
        <w:tc>
          <w:tcPr>
            <w:tcW w:type="dxa" w:w="541"/>
            <w:tcMar>
              <w:left w:type="dxa" w:w="0"/>
              <w:right w:type="dxa" w:w="0"/>
            </w:tcMar>
          </w:tcPr>
          <w:p w14:paraId="6C8F0000">
            <w:pPr>
              <w:pStyle w:val="Style_2"/>
              <w:ind w:firstLine="0" w:left="0"/>
              <w:jc w:val="center"/>
            </w:pPr>
            <w:r>
              <w:t>15</w:t>
            </w:r>
          </w:p>
        </w:tc>
        <w:tc>
          <w:tcPr>
            <w:tcW w:type="dxa" w:w="541"/>
            <w:tcMar>
              <w:left w:type="dxa" w:w="0"/>
              <w:right w:type="dxa" w:w="0"/>
            </w:tcMar>
          </w:tcPr>
          <w:p w14:paraId="6D8F0000">
            <w:pPr>
              <w:pStyle w:val="Style_2"/>
              <w:ind w:firstLine="0" w:left="0"/>
              <w:jc w:val="center"/>
            </w:pPr>
            <w:r>
              <w:t>2</w:t>
            </w:r>
          </w:p>
        </w:tc>
        <w:tc>
          <w:tcPr>
            <w:tcW w:type="dxa" w:w="624"/>
            <w:tcMar>
              <w:left w:type="dxa" w:w="0"/>
              <w:right w:type="dxa" w:w="0"/>
            </w:tcMar>
          </w:tcPr>
          <w:p w14:paraId="6E8F0000">
            <w:pPr>
              <w:pStyle w:val="Style_2"/>
              <w:ind w:firstLine="0" w:left="0"/>
              <w:jc w:val="center"/>
            </w:pPr>
            <w:r>
              <w:t>2.I5</w:t>
            </w:r>
          </w:p>
        </w:tc>
        <w:tc>
          <w:tcPr>
            <w:tcW w:type="dxa" w:w="1243"/>
            <w:tcMar>
              <w:left w:type="dxa" w:w="0"/>
              <w:right w:type="dxa" w:w="0"/>
            </w:tcMar>
          </w:tcPr>
          <w:p w14:paraId="6F8F0000">
            <w:pPr>
              <w:pStyle w:val="Style_2"/>
              <w:ind w:firstLine="0" w:left="0"/>
              <w:jc w:val="center"/>
            </w:pPr>
            <w:r>
              <w:t>-</w:t>
            </w:r>
          </w:p>
        </w:tc>
        <w:tc>
          <w:tcPr>
            <w:tcW w:type="dxa" w:w="1243"/>
            <w:tcMar>
              <w:left w:type="dxa" w:w="0"/>
              <w:right w:type="dxa" w:w="0"/>
            </w:tcMar>
          </w:tcPr>
          <w:p w14:paraId="708F0000">
            <w:pPr>
              <w:pStyle w:val="Style_2"/>
              <w:ind w:firstLine="0" w:left="0"/>
              <w:jc w:val="center"/>
            </w:pPr>
            <w:r>
              <w:t>-</w:t>
            </w:r>
          </w:p>
        </w:tc>
        <w:tc>
          <w:tcPr>
            <w:tcW w:type="dxa" w:w="1243"/>
            <w:tcMar>
              <w:left w:type="dxa" w:w="0"/>
              <w:right w:type="dxa" w:w="0"/>
            </w:tcMar>
          </w:tcPr>
          <w:p w14:paraId="718F0000">
            <w:pPr>
              <w:pStyle w:val="Style_2"/>
              <w:ind w:firstLine="0" w:left="0"/>
              <w:jc w:val="center"/>
            </w:pPr>
            <w:r>
              <w:t>-</w:t>
            </w:r>
          </w:p>
        </w:tc>
        <w:tc>
          <w:tcPr>
            <w:tcW w:type="dxa" w:w="1243"/>
            <w:tcMar>
              <w:left w:type="dxa" w:w="0"/>
              <w:right w:type="dxa" w:w="0"/>
            </w:tcMar>
          </w:tcPr>
          <w:p w14:paraId="728F0000">
            <w:pPr>
              <w:pStyle w:val="Style_2"/>
              <w:ind w:firstLine="0" w:left="0"/>
              <w:jc w:val="center"/>
            </w:pPr>
            <w:r>
              <w:t>-</w:t>
            </w:r>
          </w:p>
        </w:tc>
        <w:tc>
          <w:tcPr>
            <w:tcW w:type="dxa" w:w="1243"/>
            <w:tcMar>
              <w:left w:type="dxa" w:w="0"/>
              <w:right w:type="dxa" w:w="0"/>
            </w:tcMar>
          </w:tcPr>
          <w:p w14:paraId="738F0000">
            <w:pPr>
              <w:pStyle w:val="Style_2"/>
              <w:ind w:firstLine="0" w:left="0"/>
              <w:jc w:val="center"/>
            </w:pPr>
            <w:r>
              <w:t>-</w:t>
            </w:r>
          </w:p>
        </w:tc>
        <w:tc>
          <w:tcPr>
            <w:tcW w:type="dxa" w:w="1243"/>
            <w:tcMar>
              <w:left w:type="dxa" w:w="0"/>
              <w:right w:type="dxa" w:w="0"/>
            </w:tcMar>
          </w:tcPr>
          <w:p w14:paraId="748F0000">
            <w:pPr>
              <w:pStyle w:val="Style_2"/>
              <w:ind w:firstLine="0" w:left="0"/>
              <w:jc w:val="center"/>
            </w:pPr>
            <w:r>
              <w:t>-</w:t>
            </w:r>
          </w:p>
        </w:tc>
        <w:tc>
          <w:tcPr>
            <w:tcW w:type="dxa" w:w="1243"/>
            <w:tcMar>
              <w:left w:type="dxa" w:w="0"/>
              <w:right w:type="dxa" w:w="0"/>
            </w:tcMar>
          </w:tcPr>
          <w:p w14:paraId="758F0000">
            <w:pPr>
              <w:pStyle w:val="Style_2"/>
              <w:ind w:firstLine="0" w:left="0"/>
              <w:jc w:val="center"/>
            </w:pPr>
            <w:r>
              <w:t>280753</w:t>
            </w:r>
          </w:p>
        </w:tc>
        <w:tc>
          <w:tcPr>
            <w:tcW w:type="dxa" w:w="1243"/>
            <w:tcMar>
              <w:left w:type="dxa" w:w="0"/>
              <w:right w:type="dxa" w:w="0"/>
            </w:tcMar>
          </w:tcPr>
          <w:p w14:paraId="768F0000">
            <w:pPr>
              <w:pStyle w:val="Style_2"/>
              <w:ind w:firstLine="0" w:left="0"/>
              <w:jc w:val="center"/>
            </w:pPr>
            <w:r>
              <w:t>104500,2</w:t>
            </w:r>
          </w:p>
        </w:tc>
        <w:tc>
          <w:tcPr>
            <w:tcW w:type="dxa" w:w="1243"/>
            <w:tcMar>
              <w:left w:type="dxa" w:w="0"/>
              <w:right w:type="dxa" w:w="0"/>
            </w:tcMar>
          </w:tcPr>
          <w:p w14:paraId="778F0000">
            <w:pPr>
              <w:pStyle w:val="Style_2"/>
              <w:ind w:firstLine="0" w:left="0"/>
              <w:jc w:val="center"/>
            </w:pPr>
            <w:r>
              <w:t>137431,6</w:t>
            </w:r>
          </w:p>
        </w:tc>
        <w:tc>
          <w:tcPr>
            <w:tcW w:type="dxa" w:w="1243"/>
            <w:tcMar>
              <w:left w:type="dxa" w:w="0"/>
              <w:right w:type="dxa" w:w="0"/>
            </w:tcMar>
          </w:tcPr>
          <w:p w14:paraId="788F0000">
            <w:pPr>
              <w:pStyle w:val="Style_2"/>
              <w:ind w:firstLine="0" w:left="0"/>
              <w:jc w:val="center"/>
            </w:pPr>
            <w:r>
              <w:t>182556,2</w:t>
            </w:r>
          </w:p>
        </w:tc>
        <w:tc>
          <w:tcPr>
            <w:tcW w:type="dxa" w:w="1243"/>
            <w:tcMar>
              <w:left w:type="dxa" w:w="0"/>
              <w:right w:type="dxa" w:w="0"/>
            </w:tcMar>
          </w:tcPr>
          <w:p w14:paraId="798F0000">
            <w:pPr>
              <w:pStyle w:val="Style_2"/>
              <w:ind w:firstLine="0" w:left="0"/>
              <w:jc w:val="center"/>
            </w:pPr>
            <w:r>
              <w:t>182302,3</w:t>
            </w:r>
          </w:p>
        </w:tc>
        <w:tc>
          <w:tcPr>
            <w:tcW w:type="dxa" w:w="1245"/>
            <w:tcMar>
              <w:left w:type="dxa" w:w="0"/>
              <w:right w:type="dxa" w:w="0"/>
            </w:tcMar>
          </w:tcPr>
          <w:p w14:paraId="7A8F0000">
            <w:pPr>
              <w:pStyle w:val="Style_2"/>
              <w:ind w:firstLine="0" w:left="0"/>
              <w:jc w:val="center"/>
            </w:pPr>
            <w:r>
              <w:t>137188,6</w:t>
            </w:r>
          </w:p>
        </w:tc>
      </w:tr>
      <w:tr>
        <w:tc>
          <w:tcPr>
            <w:tcW w:type="dxa" w:w="2324"/>
            <w:gridSpan w:val="1"/>
            <w:vMerge w:val="continue"/>
            <w:tcMar>
              <w:left w:type="dxa" w:w="0"/>
              <w:right w:type="dxa" w:w="0"/>
            </w:tcMar>
          </w:tcPr>
          <w:p/>
        </w:tc>
        <w:tc>
          <w:tcPr>
            <w:tcW w:type="dxa" w:w="2154"/>
            <w:tcMar>
              <w:left w:type="dxa" w:w="0"/>
              <w:right w:type="dxa" w:w="0"/>
            </w:tcMar>
          </w:tcPr>
          <w:p w14:paraId="7B8F0000">
            <w:pPr>
              <w:pStyle w:val="Style_2"/>
              <w:ind w:firstLine="0" w:left="0"/>
              <w:jc w:val="left"/>
            </w:pPr>
            <w:r>
              <w:t>Еврейская автономная область</w:t>
            </w:r>
          </w:p>
        </w:tc>
        <w:tc>
          <w:tcPr>
            <w:tcW w:type="dxa" w:w="541"/>
            <w:tcMar>
              <w:left w:type="dxa" w:w="0"/>
              <w:right w:type="dxa" w:w="0"/>
            </w:tcMar>
          </w:tcPr>
          <w:p w14:paraId="7C8F0000">
            <w:pPr>
              <w:pStyle w:val="Style_2"/>
              <w:ind w:firstLine="0" w:left="0"/>
              <w:jc w:val="center"/>
            </w:pPr>
            <w:r>
              <w:t>139</w:t>
            </w:r>
          </w:p>
        </w:tc>
        <w:tc>
          <w:tcPr>
            <w:tcW w:type="dxa" w:w="541"/>
            <w:tcMar>
              <w:left w:type="dxa" w:w="0"/>
              <w:right w:type="dxa" w:w="0"/>
            </w:tcMar>
          </w:tcPr>
          <w:p w14:paraId="7D8F0000">
            <w:pPr>
              <w:pStyle w:val="Style_2"/>
              <w:ind w:firstLine="0" w:left="0"/>
              <w:jc w:val="center"/>
            </w:pPr>
            <w:r>
              <w:t>15</w:t>
            </w:r>
          </w:p>
        </w:tc>
        <w:tc>
          <w:tcPr>
            <w:tcW w:type="dxa" w:w="541"/>
            <w:tcMar>
              <w:left w:type="dxa" w:w="0"/>
              <w:right w:type="dxa" w:w="0"/>
            </w:tcMar>
          </w:tcPr>
          <w:p w14:paraId="7E8F0000">
            <w:pPr>
              <w:pStyle w:val="Style_2"/>
              <w:ind w:firstLine="0" w:left="0"/>
              <w:jc w:val="center"/>
            </w:pPr>
            <w:r>
              <w:t>2</w:t>
            </w:r>
          </w:p>
        </w:tc>
        <w:tc>
          <w:tcPr>
            <w:tcW w:type="dxa" w:w="624"/>
            <w:tcMar>
              <w:left w:type="dxa" w:w="0"/>
              <w:right w:type="dxa" w:w="0"/>
            </w:tcMar>
          </w:tcPr>
          <w:p w14:paraId="7F8F0000">
            <w:pPr>
              <w:pStyle w:val="Style_2"/>
              <w:ind w:firstLine="0" w:left="0"/>
              <w:jc w:val="center"/>
            </w:pPr>
            <w:r>
              <w:t>2.I5</w:t>
            </w:r>
          </w:p>
        </w:tc>
        <w:tc>
          <w:tcPr>
            <w:tcW w:type="dxa" w:w="1243"/>
            <w:tcMar>
              <w:left w:type="dxa" w:w="0"/>
              <w:right w:type="dxa" w:w="0"/>
            </w:tcMar>
          </w:tcPr>
          <w:p w14:paraId="808F0000">
            <w:pPr>
              <w:pStyle w:val="Style_2"/>
              <w:ind w:firstLine="0" w:left="0"/>
              <w:jc w:val="center"/>
            </w:pPr>
            <w:r>
              <w:t>-</w:t>
            </w:r>
          </w:p>
        </w:tc>
        <w:tc>
          <w:tcPr>
            <w:tcW w:type="dxa" w:w="1243"/>
            <w:tcMar>
              <w:left w:type="dxa" w:w="0"/>
              <w:right w:type="dxa" w:w="0"/>
            </w:tcMar>
          </w:tcPr>
          <w:p w14:paraId="818F0000">
            <w:pPr>
              <w:pStyle w:val="Style_2"/>
              <w:ind w:firstLine="0" w:left="0"/>
              <w:jc w:val="center"/>
            </w:pPr>
            <w:r>
              <w:t>-</w:t>
            </w:r>
          </w:p>
        </w:tc>
        <w:tc>
          <w:tcPr>
            <w:tcW w:type="dxa" w:w="1243"/>
            <w:tcMar>
              <w:left w:type="dxa" w:w="0"/>
              <w:right w:type="dxa" w:w="0"/>
            </w:tcMar>
          </w:tcPr>
          <w:p w14:paraId="828F0000">
            <w:pPr>
              <w:pStyle w:val="Style_2"/>
              <w:ind w:firstLine="0" w:left="0"/>
              <w:jc w:val="center"/>
            </w:pPr>
            <w:r>
              <w:t>-</w:t>
            </w:r>
          </w:p>
        </w:tc>
        <w:tc>
          <w:tcPr>
            <w:tcW w:type="dxa" w:w="1243"/>
            <w:tcMar>
              <w:left w:type="dxa" w:w="0"/>
              <w:right w:type="dxa" w:w="0"/>
            </w:tcMar>
          </w:tcPr>
          <w:p w14:paraId="838F0000">
            <w:pPr>
              <w:pStyle w:val="Style_2"/>
              <w:ind w:firstLine="0" w:left="0"/>
              <w:jc w:val="center"/>
            </w:pPr>
            <w:r>
              <w:t>-</w:t>
            </w:r>
          </w:p>
        </w:tc>
        <w:tc>
          <w:tcPr>
            <w:tcW w:type="dxa" w:w="1243"/>
            <w:tcMar>
              <w:left w:type="dxa" w:w="0"/>
              <w:right w:type="dxa" w:w="0"/>
            </w:tcMar>
          </w:tcPr>
          <w:p w14:paraId="848F0000">
            <w:pPr>
              <w:pStyle w:val="Style_2"/>
              <w:ind w:firstLine="0" w:left="0"/>
              <w:jc w:val="center"/>
            </w:pPr>
            <w:r>
              <w:t>-</w:t>
            </w:r>
          </w:p>
        </w:tc>
        <w:tc>
          <w:tcPr>
            <w:tcW w:type="dxa" w:w="1243"/>
            <w:tcMar>
              <w:left w:type="dxa" w:w="0"/>
              <w:right w:type="dxa" w:w="0"/>
            </w:tcMar>
          </w:tcPr>
          <w:p w14:paraId="858F0000">
            <w:pPr>
              <w:pStyle w:val="Style_2"/>
              <w:ind w:firstLine="0" w:left="0"/>
              <w:jc w:val="center"/>
            </w:pPr>
            <w:r>
              <w:t>-</w:t>
            </w:r>
          </w:p>
        </w:tc>
        <w:tc>
          <w:tcPr>
            <w:tcW w:type="dxa" w:w="1243"/>
            <w:tcMar>
              <w:left w:type="dxa" w:w="0"/>
              <w:right w:type="dxa" w:w="0"/>
            </w:tcMar>
          </w:tcPr>
          <w:p w14:paraId="868F0000">
            <w:pPr>
              <w:pStyle w:val="Style_2"/>
              <w:ind w:firstLine="0" w:left="0"/>
              <w:jc w:val="center"/>
            </w:pPr>
            <w:r>
              <w:t>9859,9</w:t>
            </w:r>
          </w:p>
        </w:tc>
        <w:tc>
          <w:tcPr>
            <w:tcW w:type="dxa" w:w="1243"/>
            <w:tcMar>
              <w:left w:type="dxa" w:w="0"/>
              <w:right w:type="dxa" w:w="0"/>
            </w:tcMar>
          </w:tcPr>
          <w:p w14:paraId="878F0000">
            <w:pPr>
              <w:pStyle w:val="Style_2"/>
              <w:ind w:firstLine="0" w:left="0"/>
              <w:jc w:val="center"/>
            </w:pPr>
            <w:r>
              <w:t>4170,3</w:t>
            </w:r>
          </w:p>
        </w:tc>
        <w:tc>
          <w:tcPr>
            <w:tcW w:type="dxa" w:w="1243"/>
            <w:tcMar>
              <w:left w:type="dxa" w:w="0"/>
              <w:right w:type="dxa" w:w="0"/>
            </w:tcMar>
          </w:tcPr>
          <w:p w14:paraId="888F0000">
            <w:pPr>
              <w:pStyle w:val="Style_2"/>
              <w:ind w:firstLine="0" w:left="0"/>
              <w:jc w:val="center"/>
            </w:pPr>
            <w:r>
              <w:t>5484,5</w:t>
            </w:r>
          </w:p>
        </w:tc>
        <w:tc>
          <w:tcPr>
            <w:tcW w:type="dxa" w:w="1243"/>
            <w:tcMar>
              <w:left w:type="dxa" w:w="0"/>
              <w:right w:type="dxa" w:w="0"/>
            </w:tcMar>
          </w:tcPr>
          <w:p w14:paraId="898F0000">
            <w:pPr>
              <w:pStyle w:val="Style_2"/>
              <w:ind w:firstLine="0" w:left="0"/>
              <w:jc w:val="center"/>
            </w:pPr>
            <w:r>
              <w:t>7285,3</w:t>
            </w:r>
          </w:p>
        </w:tc>
        <w:tc>
          <w:tcPr>
            <w:tcW w:type="dxa" w:w="1243"/>
            <w:tcMar>
              <w:left w:type="dxa" w:w="0"/>
              <w:right w:type="dxa" w:w="0"/>
            </w:tcMar>
          </w:tcPr>
          <w:p w14:paraId="8A8F0000">
            <w:pPr>
              <w:pStyle w:val="Style_2"/>
              <w:ind w:firstLine="0" w:left="0"/>
              <w:jc w:val="center"/>
            </w:pPr>
            <w:r>
              <w:t>7275,2</w:t>
            </w:r>
          </w:p>
        </w:tc>
        <w:tc>
          <w:tcPr>
            <w:tcW w:type="dxa" w:w="1245"/>
            <w:tcMar>
              <w:left w:type="dxa" w:w="0"/>
              <w:right w:type="dxa" w:w="0"/>
            </w:tcMar>
          </w:tcPr>
          <w:p w14:paraId="8B8F0000">
            <w:pPr>
              <w:pStyle w:val="Style_2"/>
              <w:ind w:firstLine="0" w:left="0"/>
              <w:jc w:val="center"/>
            </w:pPr>
            <w:r>
              <w:t>5474,8</w:t>
            </w:r>
          </w:p>
        </w:tc>
      </w:tr>
      <w:tr>
        <w:tc>
          <w:tcPr>
            <w:tcW w:type="dxa" w:w="2324"/>
            <w:gridSpan w:val="1"/>
            <w:vMerge w:val="continue"/>
            <w:tcMar>
              <w:left w:type="dxa" w:w="0"/>
              <w:right w:type="dxa" w:w="0"/>
            </w:tcMar>
          </w:tcPr>
          <w:p/>
        </w:tc>
        <w:tc>
          <w:tcPr>
            <w:tcW w:type="dxa" w:w="2154"/>
            <w:tcMar>
              <w:left w:type="dxa" w:w="0"/>
              <w:right w:type="dxa" w:w="0"/>
            </w:tcMar>
          </w:tcPr>
          <w:p w14:paraId="8C8F0000">
            <w:pPr>
              <w:pStyle w:val="Style_2"/>
              <w:ind w:firstLine="0" w:left="0"/>
              <w:jc w:val="left"/>
            </w:pPr>
            <w:r>
              <w:t>Республика Бурятия</w:t>
            </w:r>
          </w:p>
        </w:tc>
        <w:tc>
          <w:tcPr>
            <w:tcW w:type="dxa" w:w="541"/>
            <w:tcMar>
              <w:left w:type="dxa" w:w="0"/>
              <w:right w:type="dxa" w:w="0"/>
            </w:tcMar>
          </w:tcPr>
          <w:p w14:paraId="8D8F0000">
            <w:pPr>
              <w:pStyle w:val="Style_2"/>
              <w:ind w:firstLine="0" w:left="0"/>
              <w:jc w:val="center"/>
            </w:pPr>
            <w:r>
              <w:t>139</w:t>
            </w:r>
          </w:p>
        </w:tc>
        <w:tc>
          <w:tcPr>
            <w:tcW w:type="dxa" w:w="541"/>
            <w:tcMar>
              <w:left w:type="dxa" w:w="0"/>
              <w:right w:type="dxa" w:w="0"/>
            </w:tcMar>
          </w:tcPr>
          <w:p w14:paraId="8E8F0000">
            <w:pPr>
              <w:pStyle w:val="Style_2"/>
              <w:ind w:firstLine="0" w:left="0"/>
              <w:jc w:val="center"/>
            </w:pPr>
            <w:r>
              <w:t>15</w:t>
            </w:r>
          </w:p>
        </w:tc>
        <w:tc>
          <w:tcPr>
            <w:tcW w:type="dxa" w:w="541"/>
            <w:tcMar>
              <w:left w:type="dxa" w:w="0"/>
              <w:right w:type="dxa" w:w="0"/>
            </w:tcMar>
          </w:tcPr>
          <w:p w14:paraId="8F8F0000">
            <w:pPr>
              <w:pStyle w:val="Style_2"/>
              <w:ind w:firstLine="0" w:left="0"/>
              <w:jc w:val="center"/>
            </w:pPr>
            <w:r>
              <w:t>2</w:t>
            </w:r>
          </w:p>
        </w:tc>
        <w:tc>
          <w:tcPr>
            <w:tcW w:type="dxa" w:w="624"/>
            <w:tcMar>
              <w:left w:type="dxa" w:w="0"/>
              <w:right w:type="dxa" w:w="0"/>
            </w:tcMar>
          </w:tcPr>
          <w:p w14:paraId="908F0000">
            <w:pPr>
              <w:pStyle w:val="Style_2"/>
              <w:ind w:firstLine="0" w:left="0"/>
              <w:jc w:val="center"/>
            </w:pPr>
            <w:r>
              <w:t>2.I5</w:t>
            </w:r>
          </w:p>
        </w:tc>
        <w:tc>
          <w:tcPr>
            <w:tcW w:type="dxa" w:w="1243"/>
            <w:tcMar>
              <w:left w:type="dxa" w:w="0"/>
              <w:right w:type="dxa" w:w="0"/>
            </w:tcMar>
          </w:tcPr>
          <w:p w14:paraId="918F0000">
            <w:pPr>
              <w:pStyle w:val="Style_2"/>
              <w:ind w:firstLine="0" w:left="0"/>
              <w:jc w:val="center"/>
            </w:pPr>
            <w:r>
              <w:t>-</w:t>
            </w:r>
          </w:p>
        </w:tc>
        <w:tc>
          <w:tcPr>
            <w:tcW w:type="dxa" w:w="1243"/>
            <w:tcMar>
              <w:left w:type="dxa" w:w="0"/>
              <w:right w:type="dxa" w:w="0"/>
            </w:tcMar>
          </w:tcPr>
          <w:p w14:paraId="928F0000">
            <w:pPr>
              <w:pStyle w:val="Style_2"/>
              <w:ind w:firstLine="0" w:left="0"/>
              <w:jc w:val="center"/>
            </w:pPr>
            <w:r>
              <w:t>-</w:t>
            </w:r>
          </w:p>
        </w:tc>
        <w:tc>
          <w:tcPr>
            <w:tcW w:type="dxa" w:w="1243"/>
            <w:tcMar>
              <w:left w:type="dxa" w:w="0"/>
              <w:right w:type="dxa" w:w="0"/>
            </w:tcMar>
          </w:tcPr>
          <w:p w14:paraId="938F0000">
            <w:pPr>
              <w:pStyle w:val="Style_2"/>
              <w:ind w:firstLine="0" w:left="0"/>
              <w:jc w:val="center"/>
            </w:pPr>
            <w:r>
              <w:t>-</w:t>
            </w:r>
          </w:p>
        </w:tc>
        <w:tc>
          <w:tcPr>
            <w:tcW w:type="dxa" w:w="1243"/>
            <w:tcMar>
              <w:left w:type="dxa" w:w="0"/>
              <w:right w:type="dxa" w:w="0"/>
            </w:tcMar>
          </w:tcPr>
          <w:p w14:paraId="948F0000">
            <w:pPr>
              <w:pStyle w:val="Style_2"/>
              <w:ind w:firstLine="0" w:left="0"/>
              <w:jc w:val="center"/>
            </w:pPr>
            <w:r>
              <w:t>-</w:t>
            </w:r>
          </w:p>
        </w:tc>
        <w:tc>
          <w:tcPr>
            <w:tcW w:type="dxa" w:w="1243"/>
            <w:tcMar>
              <w:left w:type="dxa" w:w="0"/>
              <w:right w:type="dxa" w:w="0"/>
            </w:tcMar>
          </w:tcPr>
          <w:p w14:paraId="958F0000">
            <w:pPr>
              <w:pStyle w:val="Style_2"/>
              <w:ind w:firstLine="0" w:left="0"/>
              <w:jc w:val="center"/>
            </w:pPr>
            <w:r>
              <w:t>-</w:t>
            </w:r>
          </w:p>
        </w:tc>
        <w:tc>
          <w:tcPr>
            <w:tcW w:type="dxa" w:w="1243"/>
            <w:tcMar>
              <w:left w:type="dxa" w:w="0"/>
              <w:right w:type="dxa" w:w="0"/>
            </w:tcMar>
          </w:tcPr>
          <w:p w14:paraId="968F0000">
            <w:pPr>
              <w:pStyle w:val="Style_2"/>
              <w:ind w:firstLine="0" w:left="0"/>
              <w:jc w:val="center"/>
            </w:pPr>
            <w:r>
              <w:t>-</w:t>
            </w:r>
          </w:p>
        </w:tc>
        <w:tc>
          <w:tcPr>
            <w:tcW w:type="dxa" w:w="1243"/>
            <w:tcMar>
              <w:left w:type="dxa" w:w="0"/>
              <w:right w:type="dxa" w:w="0"/>
            </w:tcMar>
          </w:tcPr>
          <w:p w14:paraId="978F0000">
            <w:pPr>
              <w:pStyle w:val="Style_2"/>
              <w:ind w:firstLine="0" w:left="0"/>
              <w:jc w:val="center"/>
            </w:pPr>
            <w:r>
              <w:t>30562,8</w:t>
            </w:r>
          </w:p>
        </w:tc>
        <w:tc>
          <w:tcPr>
            <w:tcW w:type="dxa" w:w="1243"/>
            <w:tcMar>
              <w:left w:type="dxa" w:w="0"/>
              <w:right w:type="dxa" w:w="0"/>
            </w:tcMar>
          </w:tcPr>
          <w:p w14:paraId="988F0000">
            <w:pPr>
              <w:pStyle w:val="Style_2"/>
              <w:ind w:firstLine="0" w:left="0"/>
              <w:jc w:val="center"/>
            </w:pPr>
            <w:r>
              <w:t>13049,7</w:t>
            </w:r>
          </w:p>
        </w:tc>
        <w:tc>
          <w:tcPr>
            <w:tcW w:type="dxa" w:w="1243"/>
            <w:tcMar>
              <w:left w:type="dxa" w:w="0"/>
              <w:right w:type="dxa" w:w="0"/>
            </w:tcMar>
          </w:tcPr>
          <w:p w14:paraId="998F0000">
            <w:pPr>
              <w:pStyle w:val="Style_2"/>
              <w:ind w:firstLine="0" w:left="0"/>
              <w:jc w:val="center"/>
            </w:pPr>
            <w:r>
              <w:t>17162,1</w:t>
            </w:r>
          </w:p>
        </w:tc>
        <w:tc>
          <w:tcPr>
            <w:tcW w:type="dxa" w:w="1243"/>
            <w:tcMar>
              <w:left w:type="dxa" w:w="0"/>
              <w:right w:type="dxa" w:w="0"/>
            </w:tcMar>
          </w:tcPr>
          <w:p w14:paraId="9A8F0000">
            <w:pPr>
              <w:pStyle w:val="Style_2"/>
              <w:ind w:firstLine="0" w:left="0"/>
              <w:jc w:val="center"/>
            </w:pPr>
            <w:r>
              <w:t>22797,2</w:t>
            </w:r>
          </w:p>
        </w:tc>
        <w:tc>
          <w:tcPr>
            <w:tcW w:type="dxa" w:w="1243"/>
            <w:tcMar>
              <w:left w:type="dxa" w:w="0"/>
              <w:right w:type="dxa" w:w="0"/>
            </w:tcMar>
          </w:tcPr>
          <w:p w14:paraId="9B8F0000">
            <w:pPr>
              <w:pStyle w:val="Style_2"/>
              <w:ind w:firstLine="0" w:left="0"/>
              <w:jc w:val="center"/>
            </w:pPr>
            <w:r>
              <w:t>22765,5</w:t>
            </w:r>
          </w:p>
        </w:tc>
        <w:tc>
          <w:tcPr>
            <w:tcW w:type="dxa" w:w="1245"/>
            <w:tcMar>
              <w:left w:type="dxa" w:w="0"/>
              <w:right w:type="dxa" w:w="0"/>
            </w:tcMar>
          </w:tcPr>
          <w:p w14:paraId="9C8F0000">
            <w:pPr>
              <w:pStyle w:val="Style_2"/>
              <w:ind w:firstLine="0" w:left="0"/>
              <w:jc w:val="center"/>
            </w:pPr>
            <w:r>
              <w:t>17131,8</w:t>
            </w:r>
          </w:p>
        </w:tc>
      </w:tr>
      <w:tr>
        <w:tc>
          <w:tcPr>
            <w:tcW w:type="dxa" w:w="2324"/>
            <w:gridSpan w:val="1"/>
            <w:vMerge w:val="continue"/>
            <w:tcMar>
              <w:left w:type="dxa" w:w="0"/>
              <w:right w:type="dxa" w:w="0"/>
            </w:tcMar>
          </w:tcPr>
          <w:p/>
        </w:tc>
        <w:tc>
          <w:tcPr>
            <w:tcW w:type="dxa" w:w="2154"/>
            <w:tcMar>
              <w:left w:type="dxa" w:w="0"/>
              <w:right w:type="dxa" w:w="0"/>
            </w:tcMar>
          </w:tcPr>
          <w:p w14:paraId="9D8F0000">
            <w:pPr>
              <w:pStyle w:val="Style_2"/>
              <w:ind w:firstLine="0" w:left="0"/>
              <w:jc w:val="left"/>
            </w:pPr>
            <w:r>
              <w:t>Забайкальский край</w:t>
            </w:r>
          </w:p>
        </w:tc>
        <w:tc>
          <w:tcPr>
            <w:tcW w:type="dxa" w:w="541"/>
            <w:tcMar>
              <w:left w:type="dxa" w:w="0"/>
              <w:right w:type="dxa" w:w="0"/>
            </w:tcMar>
          </w:tcPr>
          <w:p w14:paraId="9E8F0000">
            <w:pPr>
              <w:pStyle w:val="Style_2"/>
              <w:ind w:firstLine="0" w:left="0"/>
              <w:jc w:val="center"/>
            </w:pPr>
            <w:r>
              <w:t>139</w:t>
            </w:r>
          </w:p>
        </w:tc>
        <w:tc>
          <w:tcPr>
            <w:tcW w:type="dxa" w:w="541"/>
            <w:tcMar>
              <w:left w:type="dxa" w:w="0"/>
              <w:right w:type="dxa" w:w="0"/>
            </w:tcMar>
          </w:tcPr>
          <w:p w14:paraId="9F8F0000">
            <w:pPr>
              <w:pStyle w:val="Style_2"/>
              <w:ind w:firstLine="0" w:left="0"/>
              <w:jc w:val="center"/>
            </w:pPr>
            <w:r>
              <w:t>15</w:t>
            </w:r>
          </w:p>
        </w:tc>
        <w:tc>
          <w:tcPr>
            <w:tcW w:type="dxa" w:w="541"/>
            <w:tcMar>
              <w:left w:type="dxa" w:w="0"/>
              <w:right w:type="dxa" w:w="0"/>
            </w:tcMar>
          </w:tcPr>
          <w:p w14:paraId="A08F0000">
            <w:pPr>
              <w:pStyle w:val="Style_2"/>
              <w:ind w:firstLine="0" w:left="0"/>
              <w:jc w:val="center"/>
            </w:pPr>
            <w:r>
              <w:t>2</w:t>
            </w:r>
          </w:p>
        </w:tc>
        <w:tc>
          <w:tcPr>
            <w:tcW w:type="dxa" w:w="624"/>
            <w:tcMar>
              <w:left w:type="dxa" w:w="0"/>
              <w:right w:type="dxa" w:w="0"/>
            </w:tcMar>
          </w:tcPr>
          <w:p w14:paraId="A18F0000">
            <w:pPr>
              <w:pStyle w:val="Style_2"/>
              <w:ind w:firstLine="0" w:left="0"/>
              <w:jc w:val="center"/>
            </w:pPr>
            <w:r>
              <w:t>2.I5</w:t>
            </w:r>
          </w:p>
        </w:tc>
        <w:tc>
          <w:tcPr>
            <w:tcW w:type="dxa" w:w="1243"/>
            <w:tcMar>
              <w:left w:type="dxa" w:w="0"/>
              <w:right w:type="dxa" w:w="0"/>
            </w:tcMar>
          </w:tcPr>
          <w:p w14:paraId="A28F0000">
            <w:pPr>
              <w:pStyle w:val="Style_2"/>
              <w:ind w:firstLine="0" w:left="0"/>
              <w:jc w:val="center"/>
            </w:pPr>
            <w:r>
              <w:t>-</w:t>
            </w:r>
          </w:p>
        </w:tc>
        <w:tc>
          <w:tcPr>
            <w:tcW w:type="dxa" w:w="1243"/>
            <w:tcMar>
              <w:left w:type="dxa" w:w="0"/>
              <w:right w:type="dxa" w:w="0"/>
            </w:tcMar>
          </w:tcPr>
          <w:p w14:paraId="A38F0000">
            <w:pPr>
              <w:pStyle w:val="Style_2"/>
              <w:ind w:firstLine="0" w:left="0"/>
              <w:jc w:val="center"/>
            </w:pPr>
            <w:r>
              <w:t>-</w:t>
            </w:r>
          </w:p>
        </w:tc>
        <w:tc>
          <w:tcPr>
            <w:tcW w:type="dxa" w:w="1243"/>
            <w:tcMar>
              <w:left w:type="dxa" w:w="0"/>
              <w:right w:type="dxa" w:w="0"/>
            </w:tcMar>
          </w:tcPr>
          <w:p w14:paraId="A48F0000">
            <w:pPr>
              <w:pStyle w:val="Style_2"/>
              <w:ind w:firstLine="0" w:left="0"/>
              <w:jc w:val="center"/>
            </w:pPr>
            <w:r>
              <w:t>-</w:t>
            </w:r>
          </w:p>
        </w:tc>
        <w:tc>
          <w:tcPr>
            <w:tcW w:type="dxa" w:w="1243"/>
            <w:tcMar>
              <w:left w:type="dxa" w:w="0"/>
              <w:right w:type="dxa" w:w="0"/>
            </w:tcMar>
          </w:tcPr>
          <w:p w14:paraId="A58F0000">
            <w:pPr>
              <w:pStyle w:val="Style_2"/>
              <w:ind w:firstLine="0" w:left="0"/>
              <w:jc w:val="center"/>
            </w:pPr>
            <w:r>
              <w:t>-</w:t>
            </w:r>
          </w:p>
        </w:tc>
        <w:tc>
          <w:tcPr>
            <w:tcW w:type="dxa" w:w="1243"/>
            <w:tcMar>
              <w:left w:type="dxa" w:w="0"/>
              <w:right w:type="dxa" w:w="0"/>
            </w:tcMar>
          </w:tcPr>
          <w:p w14:paraId="A68F0000">
            <w:pPr>
              <w:pStyle w:val="Style_2"/>
              <w:ind w:firstLine="0" w:left="0"/>
              <w:jc w:val="center"/>
            </w:pPr>
            <w:r>
              <w:t>-</w:t>
            </w:r>
          </w:p>
        </w:tc>
        <w:tc>
          <w:tcPr>
            <w:tcW w:type="dxa" w:w="1243"/>
            <w:tcMar>
              <w:left w:type="dxa" w:w="0"/>
              <w:right w:type="dxa" w:w="0"/>
            </w:tcMar>
          </w:tcPr>
          <w:p w14:paraId="A78F0000">
            <w:pPr>
              <w:pStyle w:val="Style_2"/>
              <w:ind w:firstLine="0" w:left="0"/>
              <w:jc w:val="center"/>
            </w:pPr>
            <w:r>
              <w:t>-</w:t>
            </w:r>
          </w:p>
        </w:tc>
        <w:tc>
          <w:tcPr>
            <w:tcW w:type="dxa" w:w="1243"/>
            <w:tcMar>
              <w:left w:type="dxa" w:w="0"/>
              <w:right w:type="dxa" w:w="0"/>
            </w:tcMar>
          </w:tcPr>
          <w:p w14:paraId="A88F0000">
            <w:pPr>
              <w:pStyle w:val="Style_2"/>
              <w:ind w:firstLine="0" w:left="0"/>
              <w:jc w:val="center"/>
            </w:pPr>
            <w:r>
              <w:t>33144,7</w:t>
            </w:r>
          </w:p>
        </w:tc>
        <w:tc>
          <w:tcPr>
            <w:tcW w:type="dxa" w:w="1243"/>
            <w:tcMar>
              <w:left w:type="dxa" w:w="0"/>
              <w:right w:type="dxa" w:w="0"/>
            </w:tcMar>
          </w:tcPr>
          <w:p w14:paraId="A98F0000">
            <w:pPr>
              <w:pStyle w:val="Style_2"/>
              <w:ind w:firstLine="0" w:left="0"/>
              <w:jc w:val="center"/>
            </w:pPr>
            <w:r>
              <w:t>14099,6</w:t>
            </w:r>
          </w:p>
        </w:tc>
        <w:tc>
          <w:tcPr>
            <w:tcW w:type="dxa" w:w="1243"/>
            <w:tcMar>
              <w:left w:type="dxa" w:w="0"/>
              <w:right w:type="dxa" w:w="0"/>
            </w:tcMar>
          </w:tcPr>
          <w:p w14:paraId="AA8F0000">
            <w:pPr>
              <w:pStyle w:val="Style_2"/>
              <w:ind w:firstLine="0" w:left="0"/>
              <w:jc w:val="center"/>
            </w:pPr>
            <w:r>
              <w:t>18542,8</w:t>
            </w:r>
          </w:p>
        </w:tc>
        <w:tc>
          <w:tcPr>
            <w:tcW w:type="dxa" w:w="1243"/>
            <w:tcMar>
              <w:left w:type="dxa" w:w="0"/>
              <w:right w:type="dxa" w:w="0"/>
            </w:tcMar>
          </w:tcPr>
          <w:p w14:paraId="AB8F0000">
            <w:pPr>
              <w:pStyle w:val="Style_2"/>
              <w:ind w:firstLine="0" w:left="0"/>
              <w:jc w:val="center"/>
            </w:pPr>
            <w:r>
              <w:t>24631,2</w:t>
            </w:r>
          </w:p>
        </w:tc>
        <w:tc>
          <w:tcPr>
            <w:tcW w:type="dxa" w:w="1243"/>
            <w:tcMar>
              <w:left w:type="dxa" w:w="0"/>
              <w:right w:type="dxa" w:w="0"/>
            </w:tcMar>
          </w:tcPr>
          <w:p w14:paraId="AC8F0000">
            <w:pPr>
              <w:pStyle w:val="Style_2"/>
              <w:ind w:firstLine="0" w:left="0"/>
              <w:jc w:val="center"/>
            </w:pPr>
            <w:r>
              <w:t>24596,9</w:t>
            </w:r>
          </w:p>
        </w:tc>
        <w:tc>
          <w:tcPr>
            <w:tcW w:type="dxa" w:w="1245"/>
            <w:tcMar>
              <w:left w:type="dxa" w:w="0"/>
              <w:right w:type="dxa" w:w="0"/>
            </w:tcMar>
          </w:tcPr>
          <w:p w14:paraId="AD8F0000">
            <w:pPr>
              <w:pStyle w:val="Style_2"/>
              <w:ind w:firstLine="0" w:left="0"/>
              <w:jc w:val="center"/>
            </w:pPr>
            <w:r>
              <w:t>18510</w:t>
            </w:r>
          </w:p>
        </w:tc>
      </w:tr>
      <w:tr>
        <w:tc>
          <w:tcPr>
            <w:tcW w:type="dxa" w:w="2324"/>
            <w:gridSpan w:val="1"/>
            <w:vMerge w:val="continue"/>
            <w:tcMar>
              <w:left w:type="dxa" w:w="0"/>
              <w:right w:type="dxa" w:w="0"/>
            </w:tcMar>
          </w:tcPr>
          <w:p/>
        </w:tc>
        <w:tc>
          <w:tcPr>
            <w:tcW w:type="dxa" w:w="2154"/>
            <w:tcMar>
              <w:left w:type="dxa" w:w="0"/>
              <w:right w:type="dxa" w:w="0"/>
            </w:tcMar>
          </w:tcPr>
          <w:p w14:paraId="AE8F0000">
            <w:pPr>
              <w:pStyle w:val="Style_2"/>
              <w:ind w:firstLine="0" w:left="0"/>
              <w:jc w:val="left"/>
            </w:pPr>
            <w:r>
              <w:t>Приморский край</w:t>
            </w:r>
          </w:p>
        </w:tc>
        <w:tc>
          <w:tcPr>
            <w:tcW w:type="dxa" w:w="541"/>
            <w:tcMar>
              <w:left w:type="dxa" w:w="0"/>
              <w:right w:type="dxa" w:w="0"/>
            </w:tcMar>
          </w:tcPr>
          <w:p w14:paraId="AF8F0000">
            <w:pPr>
              <w:pStyle w:val="Style_2"/>
              <w:ind w:firstLine="0" w:left="0"/>
              <w:jc w:val="center"/>
            </w:pPr>
            <w:r>
              <w:t>139</w:t>
            </w:r>
          </w:p>
        </w:tc>
        <w:tc>
          <w:tcPr>
            <w:tcW w:type="dxa" w:w="541"/>
            <w:tcMar>
              <w:left w:type="dxa" w:w="0"/>
              <w:right w:type="dxa" w:w="0"/>
            </w:tcMar>
          </w:tcPr>
          <w:p w14:paraId="B08F0000">
            <w:pPr>
              <w:pStyle w:val="Style_2"/>
              <w:ind w:firstLine="0" w:left="0"/>
              <w:jc w:val="center"/>
            </w:pPr>
            <w:r>
              <w:t>15</w:t>
            </w:r>
          </w:p>
        </w:tc>
        <w:tc>
          <w:tcPr>
            <w:tcW w:type="dxa" w:w="541"/>
            <w:tcMar>
              <w:left w:type="dxa" w:w="0"/>
              <w:right w:type="dxa" w:w="0"/>
            </w:tcMar>
          </w:tcPr>
          <w:p w14:paraId="B18F0000">
            <w:pPr>
              <w:pStyle w:val="Style_2"/>
              <w:ind w:firstLine="0" w:left="0"/>
              <w:jc w:val="center"/>
            </w:pPr>
            <w:r>
              <w:t>2</w:t>
            </w:r>
          </w:p>
        </w:tc>
        <w:tc>
          <w:tcPr>
            <w:tcW w:type="dxa" w:w="624"/>
            <w:tcMar>
              <w:left w:type="dxa" w:w="0"/>
              <w:right w:type="dxa" w:w="0"/>
            </w:tcMar>
          </w:tcPr>
          <w:p w14:paraId="B28F0000">
            <w:pPr>
              <w:pStyle w:val="Style_2"/>
              <w:ind w:firstLine="0" w:left="0"/>
              <w:jc w:val="center"/>
            </w:pPr>
            <w:r>
              <w:t>2.I5</w:t>
            </w:r>
          </w:p>
        </w:tc>
        <w:tc>
          <w:tcPr>
            <w:tcW w:type="dxa" w:w="1243"/>
            <w:tcMar>
              <w:left w:type="dxa" w:w="0"/>
              <w:right w:type="dxa" w:w="0"/>
            </w:tcMar>
          </w:tcPr>
          <w:p w14:paraId="B38F0000">
            <w:pPr>
              <w:pStyle w:val="Style_2"/>
              <w:ind w:firstLine="0" w:left="0"/>
              <w:jc w:val="center"/>
            </w:pPr>
            <w:r>
              <w:t>-</w:t>
            </w:r>
          </w:p>
        </w:tc>
        <w:tc>
          <w:tcPr>
            <w:tcW w:type="dxa" w:w="1243"/>
            <w:tcMar>
              <w:left w:type="dxa" w:w="0"/>
              <w:right w:type="dxa" w:w="0"/>
            </w:tcMar>
          </w:tcPr>
          <w:p w14:paraId="B48F0000">
            <w:pPr>
              <w:pStyle w:val="Style_2"/>
              <w:ind w:firstLine="0" w:left="0"/>
              <w:jc w:val="center"/>
            </w:pPr>
            <w:r>
              <w:t>-</w:t>
            </w:r>
          </w:p>
        </w:tc>
        <w:tc>
          <w:tcPr>
            <w:tcW w:type="dxa" w:w="1243"/>
            <w:tcMar>
              <w:left w:type="dxa" w:w="0"/>
              <w:right w:type="dxa" w:w="0"/>
            </w:tcMar>
          </w:tcPr>
          <w:p w14:paraId="B58F0000">
            <w:pPr>
              <w:pStyle w:val="Style_2"/>
              <w:ind w:firstLine="0" w:left="0"/>
              <w:jc w:val="center"/>
            </w:pPr>
            <w:r>
              <w:t>-</w:t>
            </w:r>
          </w:p>
        </w:tc>
        <w:tc>
          <w:tcPr>
            <w:tcW w:type="dxa" w:w="1243"/>
            <w:tcMar>
              <w:left w:type="dxa" w:w="0"/>
              <w:right w:type="dxa" w:w="0"/>
            </w:tcMar>
          </w:tcPr>
          <w:p w14:paraId="B68F0000">
            <w:pPr>
              <w:pStyle w:val="Style_2"/>
              <w:ind w:firstLine="0" w:left="0"/>
              <w:jc w:val="center"/>
            </w:pPr>
            <w:r>
              <w:t>-</w:t>
            </w:r>
          </w:p>
        </w:tc>
        <w:tc>
          <w:tcPr>
            <w:tcW w:type="dxa" w:w="1243"/>
            <w:tcMar>
              <w:left w:type="dxa" w:w="0"/>
              <w:right w:type="dxa" w:w="0"/>
            </w:tcMar>
          </w:tcPr>
          <w:p w14:paraId="B78F0000">
            <w:pPr>
              <w:pStyle w:val="Style_2"/>
              <w:ind w:firstLine="0" w:left="0"/>
              <w:jc w:val="center"/>
            </w:pPr>
            <w:r>
              <w:t>-</w:t>
            </w:r>
          </w:p>
        </w:tc>
        <w:tc>
          <w:tcPr>
            <w:tcW w:type="dxa" w:w="1243"/>
            <w:tcMar>
              <w:left w:type="dxa" w:w="0"/>
              <w:right w:type="dxa" w:w="0"/>
            </w:tcMar>
          </w:tcPr>
          <w:p w14:paraId="B88F0000">
            <w:pPr>
              <w:pStyle w:val="Style_2"/>
              <w:ind w:firstLine="0" w:left="0"/>
              <w:jc w:val="center"/>
            </w:pPr>
            <w:r>
              <w:t>-</w:t>
            </w:r>
          </w:p>
        </w:tc>
        <w:tc>
          <w:tcPr>
            <w:tcW w:type="dxa" w:w="1243"/>
            <w:tcMar>
              <w:left w:type="dxa" w:w="0"/>
              <w:right w:type="dxa" w:w="0"/>
            </w:tcMar>
          </w:tcPr>
          <w:p w14:paraId="B98F0000">
            <w:pPr>
              <w:pStyle w:val="Style_2"/>
              <w:ind w:firstLine="0" w:left="0"/>
              <w:jc w:val="center"/>
            </w:pPr>
            <w:r>
              <w:t>36369,7</w:t>
            </w:r>
          </w:p>
        </w:tc>
        <w:tc>
          <w:tcPr>
            <w:tcW w:type="dxa" w:w="1243"/>
            <w:tcMar>
              <w:left w:type="dxa" w:w="0"/>
              <w:right w:type="dxa" w:w="0"/>
            </w:tcMar>
          </w:tcPr>
          <w:p w14:paraId="BA8F0000">
            <w:pPr>
              <w:pStyle w:val="Style_2"/>
              <w:ind w:firstLine="0" w:left="0"/>
              <w:jc w:val="center"/>
            </w:pPr>
            <w:r>
              <w:t>15462,8</w:t>
            </w:r>
          </w:p>
        </w:tc>
        <w:tc>
          <w:tcPr>
            <w:tcW w:type="dxa" w:w="1243"/>
            <w:tcMar>
              <w:left w:type="dxa" w:w="0"/>
              <w:right w:type="dxa" w:w="0"/>
            </w:tcMar>
          </w:tcPr>
          <w:p w14:paraId="BB8F0000">
            <w:pPr>
              <w:pStyle w:val="Style_2"/>
              <w:ind w:firstLine="0" w:left="0"/>
              <w:jc w:val="center"/>
            </w:pPr>
            <w:r>
              <w:t>20335,6</w:t>
            </w:r>
          </w:p>
        </w:tc>
        <w:tc>
          <w:tcPr>
            <w:tcW w:type="dxa" w:w="1243"/>
            <w:tcMar>
              <w:left w:type="dxa" w:w="0"/>
              <w:right w:type="dxa" w:w="0"/>
            </w:tcMar>
          </w:tcPr>
          <w:p w14:paraId="BC8F0000">
            <w:pPr>
              <w:pStyle w:val="Style_2"/>
              <w:ind w:firstLine="0" w:left="0"/>
              <w:jc w:val="center"/>
            </w:pPr>
            <w:r>
              <w:t>27012,6</w:t>
            </w:r>
          </w:p>
        </w:tc>
        <w:tc>
          <w:tcPr>
            <w:tcW w:type="dxa" w:w="1243"/>
            <w:tcMar>
              <w:left w:type="dxa" w:w="0"/>
              <w:right w:type="dxa" w:w="0"/>
            </w:tcMar>
          </w:tcPr>
          <w:p w14:paraId="BD8F0000">
            <w:pPr>
              <w:pStyle w:val="Style_2"/>
              <w:ind w:firstLine="0" w:left="0"/>
              <w:jc w:val="center"/>
            </w:pPr>
            <w:r>
              <w:t>26975</w:t>
            </w:r>
          </w:p>
        </w:tc>
        <w:tc>
          <w:tcPr>
            <w:tcW w:type="dxa" w:w="1245"/>
            <w:tcMar>
              <w:left w:type="dxa" w:w="0"/>
              <w:right w:type="dxa" w:w="0"/>
            </w:tcMar>
          </w:tcPr>
          <w:p w14:paraId="BE8F0000">
            <w:pPr>
              <w:pStyle w:val="Style_2"/>
              <w:ind w:firstLine="0" w:left="0"/>
              <w:jc w:val="center"/>
            </w:pPr>
            <w:r>
              <w:t>20299,6</w:t>
            </w:r>
          </w:p>
        </w:tc>
      </w:tr>
      <w:tr>
        <w:tc>
          <w:tcPr>
            <w:tcW w:type="dxa" w:w="2324"/>
            <w:gridSpan w:val="1"/>
            <w:vMerge w:val="continue"/>
            <w:tcMar>
              <w:left w:type="dxa" w:w="0"/>
              <w:right w:type="dxa" w:w="0"/>
            </w:tcMar>
          </w:tcPr>
          <w:p/>
        </w:tc>
        <w:tc>
          <w:tcPr>
            <w:tcW w:type="dxa" w:w="2154"/>
            <w:tcMar>
              <w:left w:type="dxa" w:w="0"/>
              <w:right w:type="dxa" w:w="0"/>
            </w:tcMar>
          </w:tcPr>
          <w:p w14:paraId="BF8F0000">
            <w:pPr>
              <w:pStyle w:val="Style_2"/>
              <w:ind w:firstLine="0" w:left="0"/>
              <w:jc w:val="left"/>
            </w:pPr>
            <w:r>
              <w:t>Чукотский автономный округ</w:t>
            </w:r>
          </w:p>
        </w:tc>
        <w:tc>
          <w:tcPr>
            <w:tcW w:type="dxa" w:w="541"/>
            <w:tcMar>
              <w:left w:type="dxa" w:w="0"/>
              <w:right w:type="dxa" w:w="0"/>
            </w:tcMar>
          </w:tcPr>
          <w:p w14:paraId="C08F0000">
            <w:pPr>
              <w:pStyle w:val="Style_2"/>
              <w:ind w:firstLine="0" w:left="0"/>
              <w:jc w:val="center"/>
            </w:pPr>
            <w:r>
              <w:t>139</w:t>
            </w:r>
          </w:p>
        </w:tc>
        <w:tc>
          <w:tcPr>
            <w:tcW w:type="dxa" w:w="541"/>
            <w:tcMar>
              <w:left w:type="dxa" w:w="0"/>
              <w:right w:type="dxa" w:w="0"/>
            </w:tcMar>
          </w:tcPr>
          <w:p w14:paraId="C18F0000">
            <w:pPr>
              <w:pStyle w:val="Style_2"/>
              <w:ind w:firstLine="0" w:left="0"/>
              <w:jc w:val="center"/>
            </w:pPr>
            <w:r>
              <w:t>15</w:t>
            </w:r>
          </w:p>
        </w:tc>
        <w:tc>
          <w:tcPr>
            <w:tcW w:type="dxa" w:w="541"/>
            <w:tcMar>
              <w:left w:type="dxa" w:w="0"/>
              <w:right w:type="dxa" w:w="0"/>
            </w:tcMar>
          </w:tcPr>
          <w:p w14:paraId="C28F0000">
            <w:pPr>
              <w:pStyle w:val="Style_2"/>
              <w:ind w:firstLine="0" w:left="0"/>
              <w:jc w:val="center"/>
            </w:pPr>
            <w:r>
              <w:t>2</w:t>
            </w:r>
          </w:p>
        </w:tc>
        <w:tc>
          <w:tcPr>
            <w:tcW w:type="dxa" w:w="624"/>
            <w:tcMar>
              <w:left w:type="dxa" w:w="0"/>
              <w:right w:type="dxa" w:w="0"/>
            </w:tcMar>
          </w:tcPr>
          <w:p w14:paraId="C38F0000">
            <w:pPr>
              <w:pStyle w:val="Style_2"/>
              <w:ind w:firstLine="0" w:left="0"/>
              <w:jc w:val="center"/>
            </w:pPr>
            <w:r>
              <w:t>2.I5</w:t>
            </w:r>
          </w:p>
        </w:tc>
        <w:tc>
          <w:tcPr>
            <w:tcW w:type="dxa" w:w="1243"/>
            <w:tcMar>
              <w:left w:type="dxa" w:w="0"/>
              <w:right w:type="dxa" w:w="0"/>
            </w:tcMar>
          </w:tcPr>
          <w:p w14:paraId="C48F0000">
            <w:pPr>
              <w:pStyle w:val="Style_2"/>
              <w:ind w:firstLine="0" w:left="0"/>
              <w:jc w:val="center"/>
            </w:pPr>
            <w:r>
              <w:t>-</w:t>
            </w:r>
          </w:p>
        </w:tc>
        <w:tc>
          <w:tcPr>
            <w:tcW w:type="dxa" w:w="1243"/>
            <w:tcMar>
              <w:left w:type="dxa" w:w="0"/>
              <w:right w:type="dxa" w:w="0"/>
            </w:tcMar>
          </w:tcPr>
          <w:p w14:paraId="C58F0000">
            <w:pPr>
              <w:pStyle w:val="Style_2"/>
              <w:ind w:firstLine="0" w:left="0"/>
              <w:jc w:val="center"/>
            </w:pPr>
            <w:r>
              <w:t>-</w:t>
            </w:r>
          </w:p>
        </w:tc>
        <w:tc>
          <w:tcPr>
            <w:tcW w:type="dxa" w:w="1243"/>
            <w:tcMar>
              <w:left w:type="dxa" w:w="0"/>
              <w:right w:type="dxa" w:w="0"/>
            </w:tcMar>
          </w:tcPr>
          <w:p w14:paraId="C68F0000">
            <w:pPr>
              <w:pStyle w:val="Style_2"/>
              <w:ind w:firstLine="0" w:left="0"/>
              <w:jc w:val="center"/>
            </w:pPr>
            <w:r>
              <w:t>-</w:t>
            </w:r>
          </w:p>
        </w:tc>
        <w:tc>
          <w:tcPr>
            <w:tcW w:type="dxa" w:w="1243"/>
            <w:tcMar>
              <w:left w:type="dxa" w:w="0"/>
              <w:right w:type="dxa" w:w="0"/>
            </w:tcMar>
          </w:tcPr>
          <w:p w14:paraId="C78F0000">
            <w:pPr>
              <w:pStyle w:val="Style_2"/>
              <w:ind w:firstLine="0" w:left="0"/>
              <w:jc w:val="center"/>
            </w:pPr>
            <w:r>
              <w:t>-</w:t>
            </w:r>
          </w:p>
        </w:tc>
        <w:tc>
          <w:tcPr>
            <w:tcW w:type="dxa" w:w="1243"/>
            <w:tcMar>
              <w:left w:type="dxa" w:w="0"/>
              <w:right w:type="dxa" w:w="0"/>
            </w:tcMar>
          </w:tcPr>
          <w:p w14:paraId="C88F0000">
            <w:pPr>
              <w:pStyle w:val="Style_2"/>
              <w:ind w:firstLine="0" w:left="0"/>
              <w:jc w:val="center"/>
            </w:pPr>
            <w:r>
              <w:t>-</w:t>
            </w:r>
          </w:p>
        </w:tc>
        <w:tc>
          <w:tcPr>
            <w:tcW w:type="dxa" w:w="1243"/>
            <w:tcMar>
              <w:left w:type="dxa" w:w="0"/>
              <w:right w:type="dxa" w:w="0"/>
            </w:tcMar>
          </w:tcPr>
          <w:p w14:paraId="C98F0000">
            <w:pPr>
              <w:pStyle w:val="Style_2"/>
              <w:ind w:firstLine="0" w:left="0"/>
              <w:jc w:val="center"/>
            </w:pPr>
            <w:r>
              <w:t>-</w:t>
            </w:r>
          </w:p>
        </w:tc>
        <w:tc>
          <w:tcPr>
            <w:tcW w:type="dxa" w:w="1243"/>
            <w:tcMar>
              <w:left w:type="dxa" w:w="0"/>
              <w:right w:type="dxa" w:w="0"/>
            </w:tcMar>
          </w:tcPr>
          <w:p w14:paraId="CA8F0000">
            <w:pPr>
              <w:pStyle w:val="Style_2"/>
              <w:ind w:firstLine="0" w:left="0"/>
              <w:jc w:val="center"/>
            </w:pPr>
            <w:r>
              <w:t>40899,7</w:t>
            </w:r>
          </w:p>
        </w:tc>
        <w:tc>
          <w:tcPr>
            <w:tcW w:type="dxa" w:w="1243"/>
            <w:tcMar>
              <w:left w:type="dxa" w:w="0"/>
              <w:right w:type="dxa" w:w="0"/>
            </w:tcMar>
          </w:tcPr>
          <w:p w14:paraId="CB8F0000">
            <w:pPr>
              <w:pStyle w:val="Style_2"/>
              <w:ind w:firstLine="0" w:left="0"/>
              <w:jc w:val="center"/>
            </w:pPr>
            <w:r>
              <w:t>-</w:t>
            </w:r>
          </w:p>
        </w:tc>
        <w:tc>
          <w:tcPr>
            <w:tcW w:type="dxa" w:w="1243"/>
            <w:tcMar>
              <w:left w:type="dxa" w:w="0"/>
              <w:right w:type="dxa" w:w="0"/>
            </w:tcMar>
          </w:tcPr>
          <w:p w14:paraId="CC8F0000">
            <w:pPr>
              <w:pStyle w:val="Style_2"/>
              <w:ind w:firstLine="0" w:left="0"/>
              <w:jc w:val="center"/>
            </w:pPr>
            <w:r>
              <w:t>-</w:t>
            </w:r>
          </w:p>
        </w:tc>
        <w:tc>
          <w:tcPr>
            <w:tcW w:type="dxa" w:w="1243"/>
            <w:tcMar>
              <w:left w:type="dxa" w:w="0"/>
              <w:right w:type="dxa" w:w="0"/>
            </w:tcMar>
          </w:tcPr>
          <w:p w14:paraId="CD8F0000">
            <w:pPr>
              <w:pStyle w:val="Style_2"/>
              <w:ind w:firstLine="0" w:left="0"/>
              <w:jc w:val="center"/>
            </w:pPr>
            <w:r>
              <w:t>-</w:t>
            </w:r>
          </w:p>
        </w:tc>
        <w:tc>
          <w:tcPr>
            <w:tcW w:type="dxa" w:w="1243"/>
            <w:tcMar>
              <w:left w:type="dxa" w:w="0"/>
              <w:right w:type="dxa" w:w="0"/>
            </w:tcMar>
          </w:tcPr>
          <w:p w14:paraId="CE8F0000">
            <w:pPr>
              <w:pStyle w:val="Style_2"/>
              <w:ind w:firstLine="0" w:left="0"/>
              <w:jc w:val="center"/>
            </w:pPr>
            <w:r>
              <w:t>-</w:t>
            </w:r>
          </w:p>
        </w:tc>
        <w:tc>
          <w:tcPr>
            <w:tcW w:type="dxa" w:w="1245"/>
            <w:tcMar>
              <w:left w:type="dxa" w:w="0"/>
              <w:right w:type="dxa" w:w="0"/>
            </w:tcMar>
          </w:tcPr>
          <w:p w14:paraId="CF8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08F0000">
            <w:pPr>
              <w:pStyle w:val="Style_2"/>
              <w:ind w:firstLine="0" w:left="0"/>
              <w:jc w:val="left"/>
            </w:pPr>
            <w:r>
              <w:t>Республика Саха (Якутия)</w:t>
            </w:r>
          </w:p>
        </w:tc>
        <w:tc>
          <w:tcPr>
            <w:tcW w:type="dxa" w:w="541"/>
            <w:tcMar>
              <w:left w:type="dxa" w:w="0"/>
              <w:right w:type="dxa" w:w="0"/>
            </w:tcMar>
          </w:tcPr>
          <w:p w14:paraId="D18F0000">
            <w:pPr>
              <w:pStyle w:val="Style_2"/>
              <w:ind w:firstLine="0" w:left="0"/>
              <w:jc w:val="center"/>
            </w:pPr>
            <w:r>
              <w:t>139</w:t>
            </w:r>
          </w:p>
        </w:tc>
        <w:tc>
          <w:tcPr>
            <w:tcW w:type="dxa" w:w="541"/>
            <w:tcMar>
              <w:left w:type="dxa" w:w="0"/>
              <w:right w:type="dxa" w:w="0"/>
            </w:tcMar>
          </w:tcPr>
          <w:p w14:paraId="D28F0000">
            <w:pPr>
              <w:pStyle w:val="Style_2"/>
              <w:ind w:firstLine="0" w:left="0"/>
              <w:jc w:val="center"/>
            </w:pPr>
            <w:r>
              <w:t>15</w:t>
            </w:r>
          </w:p>
        </w:tc>
        <w:tc>
          <w:tcPr>
            <w:tcW w:type="dxa" w:w="541"/>
            <w:tcMar>
              <w:left w:type="dxa" w:w="0"/>
              <w:right w:type="dxa" w:w="0"/>
            </w:tcMar>
          </w:tcPr>
          <w:p w14:paraId="D38F0000">
            <w:pPr>
              <w:pStyle w:val="Style_2"/>
              <w:ind w:firstLine="0" w:left="0"/>
              <w:jc w:val="center"/>
            </w:pPr>
            <w:r>
              <w:t>2</w:t>
            </w:r>
          </w:p>
        </w:tc>
        <w:tc>
          <w:tcPr>
            <w:tcW w:type="dxa" w:w="624"/>
            <w:tcMar>
              <w:left w:type="dxa" w:w="0"/>
              <w:right w:type="dxa" w:w="0"/>
            </w:tcMar>
          </w:tcPr>
          <w:p w14:paraId="D48F0000">
            <w:pPr>
              <w:pStyle w:val="Style_2"/>
              <w:ind w:firstLine="0" w:left="0"/>
              <w:jc w:val="center"/>
            </w:pPr>
            <w:r>
              <w:t>2.I5</w:t>
            </w:r>
          </w:p>
        </w:tc>
        <w:tc>
          <w:tcPr>
            <w:tcW w:type="dxa" w:w="1243"/>
            <w:tcMar>
              <w:left w:type="dxa" w:w="0"/>
              <w:right w:type="dxa" w:w="0"/>
            </w:tcMar>
          </w:tcPr>
          <w:p w14:paraId="D58F0000">
            <w:pPr>
              <w:pStyle w:val="Style_2"/>
              <w:ind w:firstLine="0" w:left="0"/>
              <w:jc w:val="center"/>
            </w:pPr>
            <w:r>
              <w:t>-</w:t>
            </w:r>
          </w:p>
        </w:tc>
        <w:tc>
          <w:tcPr>
            <w:tcW w:type="dxa" w:w="1243"/>
            <w:tcMar>
              <w:left w:type="dxa" w:w="0"/>
              <w:right w:type="dxa" w:w="0"/>
            </w:tcMar>
          </w:tcPr>
          <w:p w14:paraId="D68F0000">
            <w:pPr>
              <w:pStyle w:val="Style_2"/>
              <w:ind w:firstLine="0" w:left="0"/>
              <w:jc w:val="center"/>
            </w:pPr>
            <w:r>
              <w:t>-</w:t>
            </w:r>
          </w:p>
        </w:tc>
        <w:tc>
          <w:tcPr>
            <w:tcW w:type="dxa" w:w="1243"/>
            <w:tcMar>
              <w:left w:type="dxa" w:w="0"/>
              <w:right w:type="dxa" w:w="0"/>
            </w:tcMar>
          </w:tcPr>
          <w:p w14:paraId="D78F0000">
            <w:pPr>
              <w:pStyle w:val="Style_2"/>
              <w:ind w:firstLine="0" w:left="0"/>
              <w:jc w:val="center"/>
            </w:pPr>
            <w:r>
              <w:t>-</w:t>
            </w:r>
          </w:p>
        </w:tc>
        <w:tc>
          <w:tcPr>
            <w:tcW w:type="dxa" w:w="1243"/>
            <w:tcMar>
              <w:left w:type="dxa" w:w="0"/>
              <w:right w:type="dxa" w:w="0"/>
            </w:tcMar>
          </w:tcPr>
          <w:p w14:paraId="D88F0000">
            <w:pPr>
              <w:pStyle w:val="Style_2"/>
              <w:ind w:firstLine="0" w:left="0"/>
              <w:jc w:val="center"/>
            </w:pPr>
            <w:r>
              <w:t>-</w:t>
            </w:r>
          </w:p>
        </w:tc>
        <w:tc>
          <w:tcPr>
            <w:tcW w:type="dxa" w:w="1243"/>
            <w:tcMar>
              <w:left w:type="dxa" w:w="0"/>
              <w:right w:type="dxa" w:w="0"/>
            </w:tcMar>
          </w:tcPr>
          <w:p w14:paraId="D98F0000">
            <w:pPr>
              <w:pStyle w:val="Style_2"/>
              <w:ind w:firstLine="0" w:left="0"/>
              <w:jc w:val="center"/>
            </w:pPr>
            <w:r>
              <w:t>-</w:t>
            </w:r>
          </w:p>
        </w:tc>
        <w:tc>
          <w:tcPr>
            <w:tcW w:type="dxa" w:w="1243"/>
            <w:tcMar>
              <w:left w:type="dxa" w:w="0"/>
              <w:right w:type="dxa" w:w="0"/>
            </w:tcMar>
          </w:tcPr>
          <w:p w14:paraId="DA8F0000">
            <w:pPr>
              <w:pStyle w:val="Style_2"/>
              <w:ind w:firstLine="0" w:left="0"/>
              <w:jc w:val="center"/>
            </w:pPr>
            <w:r>
              <w:t>-</w:t>
            </w:r>
          </w:p>
        </w:tc>
        <w:tc>
          <w:tcPr>
            <w:tcW w:type="dxa" w:w="1243"/>
            <w:tcMar>
              <w:left w:type="dxa" w:w="0"/>
              <w:right w:type="dxa" w:w="0"/>
            </w:tcMar>
          </w:tcPr>
          <w:p w14:paraId="DB8F0000">
            <w:pPr>
              <w:pStyle w:val="Style_2"/>
              <w:ind w:firstLine="0" w:left="0"/>
              <w:jc w:val="center"/>
            </w:pPr>
            <w:r>
              <w:t>48159,7</w:t>
            </w:r>
          </w:p>
        </w:tc>
        <w:tc>
          <w:tcPr>
            <w:tcW w:type="dxa" w:w="1243"/>
            <w:tcMar>
              <w:left w:type="dxa" w:w="0"/>
              <w:right w:type="dxa" w:w="0"/>
            </w:tcMar>
          </w:tcPr>
          <w:p w14:paraId="DC8F0000">
            <w:pPr>
              <w:pStyle w:val="Style_2"/>
              <w:ind w:firstLine="0" w:left="0"/>
              <w:jc w:val="center"/>
            </w:pPr>
            <w:r>
              <w:t>20609,5</w:t>
            </w:r>
          </w:p>
        </w:tc>
        <w:tc>
          <w:tcPr>
            <w:tcW w:type="dxa" w:w="1243"/>
            <w:tcMar>
              <w:left w:type="dxa" w:w="0"/>
              <w:right w:type="dxa" w:w="0"/>
            </w:tcMar>
          </w:tcPr>
          <w:p w14:paraId="DD8F0000">
            <w:pPr>
              <w:pStyle w:val="Style_2"/>
              <w:ind w:firstLine="0" w:left="0"/>
              <w:jc w:val="center"/>
            </w:pPr>
            <w:r>
              <w:t>27104,2</w:t>
            </w:r>
          </w:p>
        </w:tc>
        <w:tc>
          <w:tcPr>
            <w:tcW w:type="dxa" w:w="1243"/>
            <w:tcMar>
              <w:left w:type="dxa" w:w="0"/>
              <w:right w:type="dxa" w:w="0"/>
            </w:tcMar>
          </w:tcPr>
          <w:p w14:paraId="DE8F0000">
            <w:pPr>
              <w:pStyle w:val="Style_2"/>
              <w:ind w:firstLine="0" w:left="0"/>
              <w:jc w:val="center"/>
            </w:pPr>
            <w:r>
              <w:t>36003,6</w:t>
            </w:r>
          </w:p>
        </w:tc>
        <w:tc>
          <w:tcPr>
            <w:tcW w:type="dxa" w:w="1243"/>
            <w:tcMar>
              <w:left w:type="dxa" w:w="0"/>
              <w:right w:type="dxa" w:w="0"/>
            </w:tcMar>
          </w:tcPr>
          <w:p w14:paraId="DF8F0000">
            <w:pPr>
              <w:pStyle w:val="Style_2"/>
              <w:ind w:firstLine="0" w:left="0"/>
              <w:jc w:val="center"/>
            </w:pPr>
            <w:r>
              <w:t>35953,6</w:t>
            </w:r>
          </w:p>
        </w:tc>
        <w:tc>
          <w:tcPr>
            <w:tcW w:type="dxa" w:w="1245"/>
            <w:tcMar>
              <w:left w:type="dxa" w:w="0"/>
              <w:right w:type="dxa" w:w="0"/>
            </w:tcMar>
          </w:tcPr>
          <w:p w14:paraId="E08F0000">
            <w:pPr>
              <w:pStyle w:val="Style_2"/>
              <w:ind w:firstLine="0" w:left="0"/>
              <w:jc w:val="center"/>
            </w:pPr>
            <w:r>
              <w:t>27056,3</w:t>
            </w:r>
          </w:p>
        </w:tc>
      </w:tr>
      <w:tr>
        <w:tc>
          <w:tcPr>
            <w:tcW w:type="dxa" w:w="2324"/>
            <w:gridSpan w:val="1"/>
            <w:vMerge w:val="continue"/>
            <w:tcMar>
              <w:left w:type="dxa" w:w="0"/>
              <w:right w:type="dxa" w:w="0"/>
            </w:tcMar>
          </w:tcPr>
          <w:p/>
        </w:tc>
        <w:tc>
          <w:tcPr>
            <w:tcW w:type="dxa" w:w="2154"/>
            <w:tcMar>
              <w:left w:type="dxa" w:w="0"/>
              <w:right w:type="dxa" w:w="0"/>
            </w:tcMar>
          </w:tcPr>
          <w:p w14:paraId="E18F0000">
            <w:pPr>
              <w:pStyle w:val="Style_2"/>
              <w:ind w:firstLine="0" w:left="0"/>
              <w:jc w:val="left"/>
            </w:pPr>
            <w:r>
              <w:t>Хабаровский край</w:t>
            </w:r>
          </w:p>
        </w:tc>
        <w:tc>
          <w:tcPr>
            <w:tcW w:type="dxa" w:w="541"/>
            <w:tcMar>
              <w:left w:type="dxa" w:w="0"/>
              <w:right w:type="dxa" w:w="0"/>
            </w:tcMar>
          </w:tcPr>
          <w:p w14:paraId="E28F0000">
            <w:pPr>
              <w:pStyle w:val="Style_2"/>
              <w:ind w:firstLine="0" w:left="0"/>
              <w:jc w:val="center"/>
            </w:pPr>
            <w:r>
              <w:t>139</w:t>
            </w:r>
          </w:p>
        </w:tc>
        <w:tc>
          <w:tcPr>
            <w:tcW w:type="dxa" w:w="541"/>
            <w:tcMar>
              <w:left w:type="dxa" w:w="0"/>
              <w:right w:type="dxa" w:w="0"/>
            </w:tcMar>
          </w:tcPr>
          <w:p w14:paraId="E38F0000">
            <w:pPr>
              <w:pStyle w:val="Style_2"/>
              <w:ind w:firstLine="0" w:left="0"/>
              <w:jc w:val="center"/>
            </w:pPr>
            <w:r>
              <w:t>15</w:t>
            </w:r>
          </w:p>
        </w:tc>
        <w:tc>
          <w:tcPr>
            <w:tcW w:type="dxa" w:w="541"/>
            <w:tcMar>
              <w:left w:type="dxa" w:w="0"/>
              <w:right w:type="dxa" w:w="0"/>
            </w:tcMar>
          </w:tcPr>
          <w:p w14:paraId="E48F0000">
            <w:pPr>
              <w:pStyle w:val="Style_2"/>
              <w:ind w:firstLine="0" w:left="0"/>
              <w:jc w:val="center"/>
            </w:pPr>
            <w:r>
              <w:t>2</w:t>
            </w:r>
          </w:p>
        </w:tc>
        <w:tc>
          <w:tcPr>
            <w:tcW w:type="dxa" w:w="624"/>
            <w:tcMar>
              <w:left w:type="dxa" w:w="0"/>
              <w:right w:type="dxa" w:w="0"/>
            </w:tcMar>
          </w:tcPr>
          <w:p w14:paraId="E58F0000">
            <w:pPr>
              <w:pStyle w:val="Style_2"/>
              <w:ind w:firstLine="0" w:left="0"/>
              <w:jc w:val="center"/>
            </w:pPr>
            <w:r>
              <w:t>2.I5</w:t>
            </w:r>
          </w:p>
        </w:tc>
        <w:tc>
          <w:tcPr>
            <w:tcW w:type="dxa" w:w="1243"/>
            <w:tcMar>
              <w:left w:type="dxa" w:w="0"/>
              <w:right w:type="dxa" w:w="0"/>
            </w:tcMar>
          </w:tcPr>
          <w:p w14:paraId="E68F0000">
            <w:pPr>
              <w:pStyle w:val="Style_2"/>
              <w:ind w:firstLine="0" w:left="0"/>
              <w:jc w:val="center"/>
            </w:pPr>
            <w:r>
              <w:t>-</w:t>
            </w:r>
          </w:p>
        </w:tc>
        <w:tc>
          <w:tcPr>
            <w:tcW w:type="dxa" w:w="1243"/>
            <w:tcMar>
              <w:left w:type="dxa" w:w="0"/>
              <w:right w:type="dxa" w:w="0"/>
            </w:tcMar>
          </w:tcPr>
          <w:p w14:paraId="E78F0000">
            <w:pPr>
              <w:pStyle w:val="Style_2"/>
              <w:ind w:firstLine="0" w:left="0"/>
              <w:jc w:val="center"/>
            </w:pPr>
            <w:r>
              <w:t>-</w:t>
            </w:r>
          </w:p>
        </w:tc>
        <w:tc>
          <w:tcPr>
            <w:tcW w:type="dxa" w:w="1243"/>
            <w:tcMar>
              <w:left w:type="dxa" w:w="0"/>
              <w:right w:type="dxa" w:w="0"/>
            </w:tcMar>
          </w:tcPr>
          <w:p w14:paraId="E88F0000">
            <w:pPr>
              <w:pStyle w:val="Style_2"/>
              <w:ind w:firstLine="0" w:left="0"/>
              <w:jc w:val="center"/>
            </w:pPr>
            <w:r>
              <w:t>-</w:t>
            </w:r>
          </w:p>
        </w:tc>
        <w:tc>
          <w:tcPr>
            <w:tcW w:type="dxa" w:w="1243"/>
            <w:tcMar>
              <w:left w:type="dxa" w:w="0"/>
              <w:right w:type="dxa" w:w="0"/>
            </w:tcMar>
          </w:tcPr>
          <w:p w14:paraId="E98F0000">
            <w:pPr>
              <w:pStyle w:val="Style_2"/>
              <w:ind w:firstLine="0" w:left="0"/>
              <w:jc w:val="center"/>
            </w:pPr>
            <w:r>
              <w:t>-</w:t>
            </w:r>
          </w:p>
        </w:tc>
        <w:tc>
          <w:tcPr>
            <w:tcW w:type="dxa" w:w="1243"/>
            <w:tcMar>
              <w:left w:type="dxa" w:w="0"/>
              <w:right w:type="dxa" w:w="0"/>
            </w:tcMar>
          </w:tcPr>
          <w:p w14:paraId="EA8F0000">
            <w:pPr>
              <w:pStyle w:val="Style_2"/>
              <w:ind w:firstLine="0" w:left="0"/>
              <w:jc w:val="center"/>
            </w:pPr>
            <w:r>
              <w:t>-</w:t>
            </w:r>
          </w:p>
        </w:tc>
        <w:tc>
          <w:tcPr>
            <w:tcW w:type="dxa" w:w="1243"/>
            <w:tcMar>
              <w:left w:type="dxa" w:w="0"/>
              <w:right w:type="dxa" w:w="0"/>
            </w:tcMar>
          </w:tcPr>
          <w:p w14:paraId="EB8F0000">
            <w:pPr>
              <w:pStyle w:val="Style_2"/>
              <w:ind w:firstLine="0" w:left="0"/>
              <w:jc w:val="center"/>
            </w:pPr>
            <w:r>
              <w:t>-</w:t>
            </w:r>
          </w:p>
        </w:tc>
        <w:tc>
          <w:tcPr>
            <w:tcW w:type="dxa" w:w="1243"/>
            <w:tcMar>
              <w:left w:type="dxa" w:w="0"/>
              <w:right w:type="dxa" w:w="0"/>
            </w:tcMar>
          </w:tcPr>
          <w:p w14:paraId="EC8F0000">
            <w:pPr>
              <w:pStyle w:val="Style_2"/>
              <w:ind w:firstLine="0" w:left="0"/>
              <w:jc w:val="center"/>
            </w:pPr>
            <w:r>
              <w:t>6518,7</w:t>
            </w:r>
          </w:p>
        </w:tc>
        <w:tc>
          <w:tcPr>
            <w:tcW w:type="dxa" w:w="1243"/>
            <w:tcMar>
              <w:left w:type="dxa" w:w="0"/>
              <w:right w:type="dxa" w:w="0"/>
            </w:tcMar>
          </w:tcPr>
          <w:p w14:paraId="ED8F0000">
            <w:pPr>
              <w:pStyle w:val="Style_2"/>
              <w:ind w:firstLine="0" w:left="0"/>
              <w:jc w:val="center"/>
            </w:pPr>
            <w:r>
              <w:t>2749,1</w:t>
            </w:r>
          </w:p>
        </w:tc>
        <w:tc>
          <w:tcPr>
            <w:tcW w:type="dxa" w:w="1243"/>
            <w:tcMar>
              <w:left w:type="dxa" w:w="0"/>
              <w:right w:type="dxa" w:w="0"/>
            </w:tcMar>
          </w:tcPr>
          <w:p w14:paraId="EE8F0000">
            <w:pPr>
              <w:pStyle w:val="Style_2"/>
              <w:ind w:firstLine="0" w:left="0"/>
              <w:jc w:val="center"/>
            </w:pPr>
            <w:r>
              <w:t>3615,5</w:t>
            </w:r>
          </w:p>
        </w:tc>
        <w:tc>
          <w:tcPr>
            <w:tcW w:type="dxa" w:w="1243"/>
            <w:tcMar>
              <w:left w:type="dxa" w:w="0"/>
              <w:right w:type="dxa" w:w="0"/>
            </w:tcMar>
          </w:tcPr>
          <w:p w14:paraId="EF8F0000">
            <w:pPr>
              <w:pStyle w:val="Style_2"/>
              <w:ind w:firstLine="0" w:left="0"/>
              <w:jc w:val="center"/>
            </w:pPr>
            <w:r>
              <w:t>4802,6</w:t>
            </w:r>
          </w:p>
        </w:tc>
        <w:tc>
          <w:tcPr>
            <w:tcW w:type="dxa" w:w="1243"/>
            <w:tcMar>
              <w:left w:type="dxa" w:w="0"/>
              <w:right w:type="dxa" w:w="0"/>
            </w:tcMar>
          </w:tcPr>
          <w:p w14:paraId="F08F0000">
            <w:pPr>
              <w:pStyle w:val="Style_2"/>
              <w:ind w:firstLine="0" w:left="0"/>
              <w:jc w:val="center"/>
            </w:pPr>
            <w:r>
              <w:t>4795,9</w:t>
            </w:r>
          </w:p>
        </w:tc>
        <w:tc>
          <w:tcPr>
            <w:tcW w:type="dxa" w:w="1245"/>
            <w:tcMar>
              <w:left w:type="dxa" w:w="0"/>
              <w:right w:type="dxa" w:w="0"/>
            </w:tcMar>
          </w:tcPr>
          <w:p w14:paraId="F18F0000">
            <w:pPr>
              <w:pStyle w:val="Style_2"/>
              <w:ind w:firstLine="0" w:left="0"/>
              <w:jc w:val="center"/>
            </w:pPr>
            <w:r>
              <w:t>3609,1</w:t>
            </w:r>
          </w:p>
        </w:tc>
      </w:tr>
      <w:tr>
        <w:tc>
          <w:tcPr>
            <w:tcW w:type="dxa" w:w="2324"/>
            <w:gridSpan w:val="1"/>
            <w:vMerge w:val="continue"/>
            <w:tcMar>
              <w:left w:type="dxa" w:w="0"/>
              <w:right w:type="dxa" w:w="0"/>
            </w:tcMar>
          </w:tcPr>
          <w:p/>
        </w:tc>
        <w:tc>
          <w:tcPr>
            <w:tcW w:type="dxa" w:w="2154"/>
            <w:tcMar>
              <w:left w:type="dxa" w:w="0"/>
              <w:right w:type="dxa" w:w="0"/>
            </w:tcMar>
          </w:tcPr>
          <w:p w14:paraId="F28F0000">
            <w:pPr>
              <w:pStyle w:val="Style_2"/>
              <w:ind w:firstLine="0" w:left="0"/>
              <w:jc w:val="left"/>
            </w:pPr>
            <w:r>
              <w:t>Амурская область</w:t>
            </w:r>
          </w:p>
        </w:tc>
        <w:tc>
          <w:tcPr>
            <w:tcW w:type="dxa" w:w="541"/>
            <w:tcMar>
              <w:left w:type="dxa" w:w="0"/>
              <w:right w:type="dxa" w:w="0"/>
            </w:tcMar>
          </w:tcPr>
          <w:p w14:paraId="F38F0000">
            <w:pPr>
              <w:pStyle w:val="Style_2"/>
              <w:ind w:firstLine="0" w:left="0"/>
              <w:jc w:val="center"/>
            </w:pPr>
            <w:r>
              <w:t>139</w:t>
            </w:r>
          </w:p>
        </w:tc>
        <w:tc>
          <w:tcPr>
            <w:tcW w:type="dxa" w:w="541"/>
            <w:tcMar>
              <w:left w:type="dxa" w:w="0"/>
              <w:right w:type="dxa" w:w="0"/>
            </w:tcMar>
          </w:tcPr>
          <w:p w14:paraId="F48F0000">
            <w:pPr>
              <w:pStyle w:val="Style_2"/>
              <w:ind w:firstLine="0" w:left="0"/>
              <w:jc w:val="center"/>
            </w:pPr>
            <w:r>
              <w:t>15</w:t>
            </w:r>
          </w:p>
        </w:tc>
        <w:tc>
          <w:tcPr>
            <w:tcW w:type="dxa" w:w="541"/>
            <w:tcMar>
              <w:left w:type="dxa" w:w="0"/>
              <w:right w:type="dxa" w:w="0"/>
            </w:tcMar>
          </w:tcPr>
          <w:p w14:paraId="F58F0000">
            <w:pPr>
              <w:pStyle w:val="Style_2"/>
              <w:ind w:firstLine="0" w:left="0"/>
              <w:jc w:val="center"/>
            </w:pPr>
            <w:r>
              <w:t>2</w:t>
            </w:r>
          </w:p>
        </w:tc>
        <w:tc>
          <w:tcPr>
            <w:tcW w:type="dxa" w:w="624"/>
            <w:tcMar>
              <w:left w:type="dxa" w:w="0"/>
              <w:right w:type="dxa" w:w="0"/>
            </w:tcMar>
          </w:tcPr>
          <w:p w14:paraId="F68F0000">
            <w:pPr>
              <w:pStyle w:val="Style_2"/>
              <w:ind w:firstLine="0" w:left="0"/>
              <w:jc w:val="center"/>
            </w:pPr>
            <w:r>
              <w:t>2.I5</w:t>
            </w:r>
          </w:p>
        </w:tc>
        <w:tc>
          <w:tcPr>
            <w:tcW w:type="dxa" w:w="1243"/>
            <w:tcMar>
              <w:left w:type="dxa" w:w="0"/>
              <w:right w:type="dxa" w:w="0"/>
            </w:tcMar>
          </w:tcPr>
          <w:p w14:paraId="F78F0000">
            <w:pPr>
              <w:pStyle w:val="Style_2"/>
              <w:ind w:firstLine="0" w:left="0"/>
              <w:jc w:val="center"/>
            </w:pPr>
            <w:r>
              <w:t>-</w:t>
            </w:r>
          </w:p>
        </w:tc>
        <w:tc>
          <w:tcPr>
            <w:tcW w:type="dxa" w:w="1243"/>
            <w:tcMar>
              <w:left w:type="dxa" w:w="0"/>
              <w:right w:type="dxa" w:w="0"/>
            </w:tcMar>
          </w:tcPr>
          <w:p w14:paraId="F88F0000">
            <w:pPr>
              <w:pStyle w:val="Style_2"/>
              <w:ind w:firstLine="0" w:left="0"/>
              <w:jc w:val="center"/>
            </w:pPr>
            <w:r>
              <w:t>-</w:t>
            </w:r>
          </w:p>
        </w:tc>
        <w:tc>
          <w:tcPr>
            <w:tcW w:type="dxa" w:w="1243"/>
            <w:tcMar>
              <w:left w:type="dxa" w:w="0"/>
              <w:right w:type="dxa" w:w="0"/>
            </w:tcMar>
          </w:tcPr>
          <w:p w14:paraId="F98F0000">
            <w:pPr>
              <w:pStyle w:val="Style_2"/>
              <w:ind w:firstLine="0" w:left="0"/>
              <w:jc w:val="center"/>
            </w:pPr>
            <w:r>
              <w:t>-</w:t>
            </w:r>
          </w:p>
        </w:tc>
        <w:tc>
          <w:tcPr>
            <w:tcW w:type="dxa" w:w="1243"/>
            <w:tcMar>
              <w:left w:type="dxa" w:w="0"/>
              <w:right w:type="dxa" w:w="0"/>
            </w:tcMar>
          </w:tcPr>
          <w:p w14:paraId="FA8F0000">
            <w:pPr>
              <w:pStyle w:val="Style_2"/>
              <w:ind w:firstLine="0" w:left="0"/>
              <w:jc w:val="center"/>
            </w:pPr>
            <w:r>
              <w:t>-</w:t>
            </w:r>
          </w:p>
        </w:tc>
        <w:tc>
          <w:tcPr>
            <w:tcW w:type="dxa" w:w="1243"/>
            <w:tcMar>
              <w:left w:type="dxa" w:w="0"/>
              <w:right w:type="dxa" w:w="0"/>
            </w:tcMar>
          </w:tcPr>
          <w:p w14:paraId="FB8F0000">
            <w:pPr>
              <w:pStyle w:val="Style_2"/>
              <w:ind w:firstLine="0" w:left="0"/>
              <w:jc w:val="center"/>
            </w:pPr>
            <w:r>
              <w:t>-</w:t>
            </w:r>
          </w:p>
        </w:tc>
        <w:tc>
          <w:tcPr>
            <w:tcW w:type="dxa" w:w="1243"/>
            <w:tcMar>
              <w:left w:type="dxa" w:w="0"/>
              <w:right w:type="dxa" w:w="0"/>
            </w:tcMar>
          </w:tcPr>
          <w:p w14:paraId="FC8F0000">
            <w:pPr>
              <w:pStyle w:val="Style_2"/>
              <w:ind w:firstLine="0" w:left="0"/>
              <w:jc w:val="center"/>
            </w:pPr>
            <w:r>
              <w:t>-</w:t>
            </w:r>
          </w:p>
        </w:tc>
        <w:tc>
          <w:tcPr>
            <w:tcW w:type="dxa" w:w="1243"/>
            <w:tcMar>
              <w:left w:type="dxa" w:w="0"/>
              <w:right w:type="dxa" w:w="0"/>
            </w:tcMar>
          </w:tcPr>
          <w:p w14:paraId="FD8F0000">
            <w:pPr>
              <w:pStyle w:val="Style_2"/>
              <w:ind w:firstLine="0" w:left="0"/>
              <w:jc w:val="center"/>
            </w:pPr>
            <w:r>
              <w:t>75237,8</w:t>
            </w:r>
          </w:p>
        </w:tc>
        <w:tc>
          <w:tcPr>
            <w:tcW w:type="dxa" w:w="1243"/>
            <w:tcMar>
              <w:left w:type="dxa" w:w="0"/>
              <w:right w:type="dxa" w:w="0"/>
            </w:tcMar>
          </w:tcPr>
          <w:p w14:paraId="FE8F0000">
            <w:pPr>
              <w:pStyle w:val="Style_2"/>
              <w:ind w:firstLine="0" w:left="0"/>
              <w:jc w:val="center"/>
            </w:pPr>
            <w:r>
              <w:t>34359,2</w:t>
            </w:r>
          </w:p>
        </w:tc>
        <w:tc>
          <w:tcPr>
            <w:tcW w:type="dxa" w:w="1243"/>
            <w:tcMar>
              <w:left w:type="dxa" w:w="0"/>
              <w:right w:type="dxa" w:w="0"/>
            </w:tcMar>
          </w:tcPr>
          <w:p w14:paraId="FF8F0000">
            <w:pPr>
              <w:pStyle w:val="Style_2"/>
              <w:ind w:firstLine="0" w:left="0"/>
              <w:jc w:val="center"/>
            </w:pPr>
            <w:r>
              <w:t>45186,9</w:t>
            </w:r>
          </w:p>
        </w:tc>
        <w:tc>
          <w:tcPr>
            <w:tcW w:type="dxa" w:w="1243"/>
            <w:tcMar>
              <w:left w:type="dxa" w:w="0"/>
              <w:right w:type="dxa" w:w="0"/>
            </w:tcMar>
          </w:tcPr>
          <w:p w14:paraId="00900000">
            <w:pPr>
              <w:pStyle w:val="Style_2"/>
              <w:ind w:firstLine="0" w:left="0"/>
              <w:jc w:val="center"/>
            </w:pPr>
            <w:r>
              <w:t>60023,7</w:t>
            </w:r>
          </w:p>
        </w:tc>
        <w:tc>
          <w:tcPr>
            <w:tcW w:type="dxa" w:w="1243"/>
            <w:tcMar>
              <w:left w:type="dxa" w:w="0"/>
              <w:right w:type="dxa" w:w="0"/>
            </w:tcMar>
          </w:tcPr>
          <w:p w14:paraId="01900000">
            <w:pPr>
              <w:pStyle w:val="Style_2"/>
              <w:ind w:firstLine="0" w:left="0"/>
              <w:jc w:val="center"/>
            </w:pPr>
            <w:r>
              <w:t>59940,2</w:t>
            </w:r>
          </w:p>
        </w:tc>
        <w:tc>
          <w:tcPr>
            <w:tcW w:type="dxa" w:w="1245"/>
            <w:tcMar>
              <w:left w:type="dxa" w:w="0"/>
              <w:right w:type="dxa" w:w="0"/>
            </w:tcMar>
          </w:tcPr>
          <w:p w14:paraId="02900000">
            <w:pPr>
              <w:pStyle w:val="Style_2"/>
              <w:ind w:firstLine="0" w:left="0"/>
              <w:jc w:val="center"/>
            </w:pPr>
            <w:r>
              <w:t>45107</w:t>
            </w:r>
          </w:p>
        </w:tc>
      </w:tr>
      <w:tr>
        <w:tc>
          <w:tcPr>
            <w:tcW w:type="dxa" w:w="2324"/>
            <w:vMerge w:val="restart"/>
            <w:tcMar>
              <w:left w:type="dxa" w:w="0"/>
              <w:right w:type="dxa" w:w="0"/>
            </w:tcMar>
          </w:tcPr>
          <w:p w14:paraId="03900000">
            <w:pPr>
              <w:pStyle w:val="Style_2"/>
              <w:ind w:firstLine="0" w:left="0"/>
              <w:jc w:val="left"/>
            </w:pPr>
            <w:r>
              <w:t>Мероприятие 2.I5.5. Обеспечение доступа субъектов МСП к экспортной поддержке во всех субъектах Российской Федерации, в том числе с привлечением торгово-промышленных палат субъектов Российской Федерации и административно-территориальных образований</w:t>
            </w:r>
          </w:p>
        </w:tc>
        <w:tc>
          <w:tcPr>
            <w:tcW w:type="dxa" w:w="2154"/>
            <w:tcMar>
              <w:left w:type="dxa" w:w="0"/>
              <w:right w:type="dxa" w:w="0"/>
            </w:tcMar>
          </w:tcPr>
          <w:p w14:paraId="04900000">
            <w:pPr>
              <w:pStyle w:val="Style_2"/>
              <w:ind w:firstLine="0" w:left="0"/>
              <w:jc w:val="left"/>
            </w:pPr>
            <w:r>
              <w:t>Дальневосточный федеральный округ</w:t>
            </w:r>
          </w:p>
        </w:tc>
        <w:tc>
          <w:tcPr>
            <w:tcW w:type="dxa" w:w="541"/>
            <w:tcMar>
              <w:left w:type="dxa" w:w="0"/>
              <w:right w:type="dxa" w:w="0"/>
            </w:tcMar>
          </w:tcPr>
          <w:p w14:paraId="05900000">
            <w:pPr>
              <w:pStyle w:val="Style_2"/>
              <w:ind w:firstLine="0" w:left="0"/>
              <w:jc w:val="center"/>
            </w:pPr>
            <w:r>
              <w:t>139</w:t>
            </w:r>
          </w:p>
        </w:tc>
        <w:tc>
          <w:tcPr>
            <w:tcW w:type="dxa" w:w="541"/>
            <w:tcMar>
              <w:left w:type="dxa" w:w="0"/>
              <w:right w:type="dxa" w:w="0"/>
            </w:tcMar>
          </w:tcPr>
          <w:p w14:paraId="06900000">
            <w:pPr>
              <w:pStyle w:val="Style_2"/>
              <w:ind w:firstLine="0" w:left="0"/>
              <w:jc w:val="center"/>
            </w:pPr>
            <w:r>
              <w:t>15</w:t>
            </w:r>
          </w:p>
        </w:tc>
        <w:tc>
          <w:tcPr>
            <w:tcW w:type="dxa" w:w="541"/>
            <w:tcMar>
              <w:left w:type="dxa" w:w="0"/>
              <w:right w:type="dxa" w:w="0"/>
            </w:tcMar>
          </w:tcPr>
          <w:p w14:paraId="07900000">
            <w:pPr>
              <w:pStyle w:val="Style_2"/>
              <w:ind w:firstLine="0" w:left="0"/>
              <w:jc w:val="center"/>
            </w:pPr>
            <w:r>
              <w:t>2</w:t>
            </w:r>
          </w:p>
        </w:tc>
        <w:tc>
          <w:tcPr>
            <w:tcW w:type="dxa" w:w="624"/>
            <w:tcMar>
              <w:left w:type="dxa" w:w="0"/>
              <w:right w:type="dxa" w:w="0"/>
            </w:tcMar>
          </w:tcPr>
          <w:p w14:paraId="08900000">
            <w:pPr>
              <w:pStyle w:val="Style_2"/>
              <w:ind w:firstLine="0" w:left="0"/>
              <w:jc w:val="center"/>
            </w:pPr>
            <w:r>
              <w:t>2.I5</w:t>
            </w:r>
          </w:p>
        </w:tc>
        <w:tc>
          <w:tcPr>
            <w:tcW w:type="dxa" w:w="1243"/>
            <w:tcMar>
              <w:left w:type="dxa" w:w="0"/>
              <w:right w:type="dxa" w:w="0"/>
            </w:tcMar>
          </w:tcPr>
          <w:p w14:paraId="09900000">
            <w:pPr>
              <w:pStyle w:val="Style_2"/>
              <w:ind w:firstLine="0" w:left="0"/>
              <w:jc w:val="center"/>
            </w:pPr>
            <w:r>
              <w:t>-</w:t>
            </w:r>
          </w:p>
        </w:tc>
        <w:tc>
          <w:tcPr>
            <w:tcW w:type="dxa" w:w="1243"/>
            <w:tcMar>
              <w:left w:type="dxa" w:w="0"/>
              <w:right w:type="dxa" w:w="0"/>
            </w:tcMar>
          </w:tcPr>
          <w:p w14:paraId="0A900000">
            <w:pPr>
              <w:pStyle w:val="Style_2"/>
              <w:ind w:firstLine="0" w:left="0"/>
              <w:jc w:val="center"/>
            </w:pPr>
            <w:r>
              <w:t>-</w:t>
            </w:r>
          </w:p>
        </w:tc>
        <w:tc>
          <w:tcPr>
            <w:tcW w:type="dxa" w:w="1243"/>
            <w:tcMar>
              <w:left w:type="dxa" w:w="0"/>
              <w:right w:type="dxa" w:w="0"/>
            </w:tcMar>
          </w:tcPr>
          <w:p w14:paraId="0B900000">
            <w:pPr>
              <w:pStyle w:val="Style_2"/>
              <w:ind w:firstLine="0" w:left="0"/>
              <w:jc w:val="center"/>
            </w:pPr>
            <w:r>
              <w:t>-</w:t>
            </w:r>
          </w:p>
        </w:tc>
        <w:tc>
          <w:tcPr>
            <w:tcW w:type="dxa" w:w="1243"/>
            <w:tcMar>
              <w:left w:type="dxa" w:w="0"/>
              <w:right w:type="dxa" w:w="0"/>
            </w:tcMar>
          </w:tcPr>
          <w:p w14:paraId="0C900000">
            <w:pPr>
              <w:pStyle w:val="Style_2"/>
              <w:ind w:firstLine="0" w:left="0"/>
              <w:jc w:val="center"/>
            </w:pPr>
            <w:r>
              <w:t>-</w:t>
            </w:r>
          </w:p>
        </w:tc>
        <w:tc>
          <w:tcPr>
            <w:tcW w:type="dxa" w:w="1243"/>
            <w:tcMar>
              <w:left w:type="dxa" w:w="0"/>
              <w:right w:type="dxa" w:w="0"/>
            </w:tcMar>
          </w:tcPr>
          <w:p w14:paraId="0D900000">
            <w:pPr>
              <w:pStyle w:val="Style_2"/>
              <w:ind w:firstLine="0" w:left="0"/>
              <w:jc w:val="center"/>
            </w:pPr>
            <w:r>
              <w:t>-</w:t>
            </w:r>
          </w:p>
        </w:tc>
        <w:tc>
          <w:tcPr>
            <w:tcW w:type="dxa" w:w="1243"/>
            <w:tcMar>
              <w:left w:type="dxa" w:w="0"/>
              <w:right w:type="dxa" w:w="0"/>
            </w:tcMar>
          </w:tcPr>
          <w:p w14:paraId="0E900000">
            <w:pPr>
              <w:pStyle w:val="Style_2"/>
              <w:ind w:firstLine="0" w:left="0"/>
              <w:jc w:val="center"/>
            </w:pPr>
            <w:r>
              <w:t>-</w:t>
            </w:r>
          </w:p>
        </w:tc>
        <w:tc>
          <w:tcPr>
            <w:tcW w:type="dxa" w:w="1243"/>
            <w:tcMar>
              <w:left w:type="dxa" w:w="0"/>
              <w:right w:type="dxa" w:w="0"/>
            </w:tcMar>
          </w:tcPr>
          <w:p w14:paraId="0F900000">
            <w:pPr>
              <w:pStyle w:val="Style_2"/>
              <w:ind w:firstLine="0" w:left="0"/>
              <w:jc w:val="center"/>
            </w:pPr>
            <w:r>
              <w:t>301949,7</w:t>
            </w:r>
          </w:p>
        </w:tc>
        <w:tc>
          <w:tcPr>
            <w:tcW w:type="dxa" w:w="1243"/>
            <w:tcMar>
              <w:left w:type="dxa" w:w="0"/>
              <w:right w:type="dxa" w:w="0"/>
            </w:tcMar>
          </w:tcPr>
          <w:p w14:paraId="10900000">
            <w:pPr>
              <w:pStyle w:val="Style_2"/>
              <w:ind w:firstLine="0" w:left="0"/>
              <w:jc w:val="center"/>
            </w:pPr>
            <w:r>
              <w:t>318448,6</w:t>
            </w:r>
          </w:p>
        </w:tc>
        <w:tc>
          <w:tcPr>
            <w:tcW w:type="dxa" w:w="1243"/>
            <w:tcMar>
              <w:left w:type="dxa" w:w="0"/>
              <w:right w:type="dxa" w:w="0"/>
            </w:tcMar>
          </w:tcPr>
          <w:p w14:paraId="11900000">
            <w:pPr>
              <w:pStyle w:val="Style_2"/>
              <w:ind w:firstLine="0" w:left="0"/>
              <w:jc w:val="center"/>
            </w:pPr>
            <w:r>
              <w:t>136477,9</w:t>
            </w:r>
          </w:p>
        </w:tc>
        <w:tc>
          <w:tcPr>
            <w:tcW w:type="dxa" w:w="1243"/>
            <w:tcMar>
              <w:left w:type="dxa" w:w="0"/>
              <w:right w:type="dxa" w:w="0"/>
            </w:tcMar>
          </w:tcPr>
          <w:p w14:paraId="12900000">
            <w:pPr>
              <w:pStyle w:val="Style_2"/>
              <w:ind w:firstLine="0" w:left="0"/>
              <w:jc w:val="center"/>
            </w:pPr>
            <w:r>
              <w:t>163773,6</w:t>
            </w:r>
          </w:p>
        </w:tc>
        <w:tc>
          <w:tcPr>
            <w:tcW w:type="dxa" w:w="1243"/>
            <w:tcMar>
              <w:left w:type="dxa" w:w="0"/>
              <w:right w:type="dxa" w:w="0"/>
            </w:tcMar>
          </w:tcPr>
          <w:p w14:paraId="13900000">
            <w:pPr>
              <w:pStyle w:val="Style_2"/>
              <w:ind w:firstLine="0" w:left="0"/>
              <w:jc w:val="center"/>
            </w:pPr>
            <w:r>
              <w:t>181970,6</w:t>
            </w:r>
          </w:p>
        </w:tc>
        <w:tc>
          <w:tcPr>
            <w:tcW w:type="dxa" w:w="1245"/>
            <w:tcMar>
              <w:left w:type="dxa" w:w="0"/>
              <w:right w:type="dxa" w:w="0"/>
            </w:tcMar>
          </w:tcPr>
          <w:p w14:paraId="14900000">
            <w:pPr>
              <w:pStyle w:val="Style_2"/>
              <w:ind w:firstLine="0" w:left="0"/>
              <w:jc w:val="center"/>
            </w:pPr>
            <w:r>
              <w:t>181970,6</w:t>
            </w:r>
          </w:p>
        </w:tc>
      </w:tr>
      <w:tr>
        <w:tc>
          <w:tcPr>
            <w:tcW w:type="dxa" w:w="2324"/>
            <w:gridSpan w:val="1"/>
            <w:vMerge w:val="continue"/>
            <w:tcMar>
              <w:left w:type="dxa" w:w="0"/>
              <w:right w:type="dxa" w:w="0"/>
            </w:tcMar>
          </w:tcPr>
          <w:p/>
        </w:tc>
        <w:tc>
          <w:tcPr>
            <w:tcW w:type="dxa" w:w="2154"/>
            <w:tcMar>
              <w:left w:type="dxa" w:w="0"/>
              <w:right w:type="dxa" w:w="0"/>
            </w:tcMar>
          </w:tcPr>
          <w:p w14:paraId="15900000">
            <w:pPr>
              <w:pStyle w:val="Style_2"/>
              <w:ind w:firstLine="0" w:left="0"/>
              <w:jc w:val="left"/>
            </w:pPr>
            <w:r>
              <w:t>Еврейская автономная область</w:t>
            </w:r>
          </w:p>
        </w:tc>
        <w:tc>
          <w:tcPr>
            <w:tcW w:type="dxa" w:w="541"/>
            <w:tcMar>
              <w:left w:type="dxa" w:w="0"/>
              <w:right w:type="dxa" w:w="0"/>
            </w:tcMar>
          </w:tcPr>
          <w:p w14:paraId="16900000">
            <w:pPr>
              <w:pStyle w:val="Style_2"/>
              <w:ind w:firstLine="0" w:left="0"/>
              <w:jc w:val="center"/>
            </w:pPr>
            <w:r>
              <w:t>139</w:t>
            </w:r>
          </w:p>
        </w:tc>
        <w:tc>
          <w:tcPr>
            <w:tcW w:type="dxa" w:w="541"/>
            <w:tcMar>
              <w:left w:type="dxa" w:w="0"/>
              <w:right w:type="dxa" w:w="0"/>
            </w:tcMar>
          </w:tcPr>
          <w:p w14:paraId="17900000">
            <w:pPr>
              <w:pStyle w:val="Style_2"/>
              <w:ind w:firstLine="0" w:left="0"/>
              <w:jc w:val="center"/>
            </w:pPr>
            <w:r>
              <w:t>15</w:t>
            </w:r>
          </w:p>
        </w:tc>
        <w:tc>
          <w:tcPr>
            <w:tcW w:type="dxa" w:w="541"/>
            <w:tcMar>
              <w:left w:type="dxa" w:w="0"/>
              <w:right w:type="dxa" w:w="0"/>
            </w:tcMar>
          </w:tcPr>
          <w:p w14:paraId="18900000">
            <w:pPr>
              <w:pStyle w:val="Style_2"/>
              <w:ind w:firstLine="0" w:left="0"/>
              <w:jc w:val="center"/>
            </w:pPr>
            <w:r>
              <w:t>2</w:t>
            </w:r>
          </w:p>
        </w:tc>
        <w:tc>
          <w:tcPr>
            <w:tcW w:type="dxa" w:w="624"/>
            <w:tcMar>
              <w:left w:type="dxa" w:w="0"/>
              <w:right w:type="dxa" w:w="0"/>
            </w:tcMar>
          </w:tcPr>
          <w:p w14:paraId="19900000">
            <w:pPr>
              <w:pStyle w:val="Style_2"/>
              <w:ind w:firstLine="0" w:left="0"/>
              <w:jc w:val="center"/>
            </w:pPr>
            <w:r>
              <w:t>2.I5</w:t>
            </w:r>
          </w:p>
        </w:tc>
        <w:tc>
          <w:tcPr>
            <w:tcW w:type="dxa" w:w="1243"/>
            <w:tcMar>
              <w:left w:type="dxa" w:w="0"/>
              <w:right w:type="dxa" w:w="0"/>
            </w:tcMar>
          </w:tcPr>
          <w:p w14:paraId="1A900000">
            <w:pPr>
              <w:pStyle w:val="Style_2"/>
              <w:ind w:firstLine="0" w:left="0"/>
              <w:jc w:val="center"/>
            </w:pPr>
            <w:r>
              <w:t>-</w:t>
            </w:r>
          </w:p>
        </w:tc>
        <w:tc>
          <w:tcPr>
            <w:tcW w:type="dxa" w:w="1243"/>
            <w:tcMar>
              <w:left w:type="dxa" w:w="0"/>
              <w:right w:type="dxa" w:w="0"/>
            </w:tcMar>
          </w:tcPr>
          <w:p w14:paraId="1B900000">
            <w:pPr>
              <w:pStyle w:val="Style_2"/>
              <w:ind w:firstLine="0" w:left="0"/>
              <w:jc w:val="center"/>
            </w:pPr>
            <w:r>
              <w:t>-</w:t>
            </w:r>
          </w:p>
        </w:tc>
        <w:tc>
          <w:tcPr>
            <w:tcW w:type="dxa" w:w="1243"/>
            <w:tcMar>
              <w:left w:type="dxa" w:w="0"/>
              <w:right w:type="dxa" w:w="0"/>
            </w:tcMar>
          </w:tcPr>
          <w:p w14:paraId="1C900000">
            <w:pPr>
              <w:pStyle w:val="Style_2"/>
              <w:ind w:firstLine="0" w:left="0"/>
              <w:jc w:val="center"/>
            </w:pPr>
            <w:r>
              <w:t>-</w:t>
            </w:r>
          </w:p>
        </w:tc>
        <w:tc>
          <w:tcPr>
            <w:tcW w:type="dxa" w:w="1243"/>
            <w:tcMar>
              <w:left w:type="dxa" w:w="0"/>
              <w:right w:type="dxa" w:w="0"/>
            </w:tcMar>
          </w:tcPr>
          <w:p w14:paraId="1D900000">
            <w:pPr>
              <w:pStyle w:val="Style_2"/>
              <w:ind w:firstLine="0" w:left="0"/>
              <w:jc w:val="center"/>
            </w:pPr>
            <w:r>
              <w:t>-</w:t>
            </w:r>
          </w:p>
        </w:tc>
        <w:tc>
          <w:tcPr>
            <w:tcW w:type="dxa" w:w="1243"/>
            <w:tcMar>
              <w:left w:type="dxa" w:w="0"/>
              <w:right w:type="dxa" w:w="0"/>
            </w:tcMar>
          </w:tcPr>
          <w:p w14:paraId="1E900000">
            <w:pPr>
              <w:pStyle w:val="Style_2"/>
              <w:ind w:firstLine="0" w:left="0"/>
              <w:jc w:val="center"/>
            </w:pPr>
            <w:r>
              <w:t>-</w:t>
            </w:r>
          </w:p>
        </w:tc>
        <w:tc>
          <w:tcPr>
            <w:tcW w:type="dxa" w:w="1243"/>
            <w:tcMar>
              <w:left w:type="dxa" w:w="0"/>
              <w:right w:type="dxa" w:w="0"/>
            </w:tcMar>
          </w:tcPr>
          <w:p w14:paraId="1F900000">
            <w:pPr>
              <w:pStyle w:val="Style_2"/>
              <w:ind w:firstLine="0" w:left="0"/>
              <w:jc w:val="center"/>
            </w:pPr>
            <w:r>
              <w:t>-</w:t>
            </w:r>
          </w:p>
        </w:tc>
        <w:tc>
          <w:tcPr>
            <w:tcW w:type="dxa" w:w="1243"/>
            <w:tcMar>
              <w:left w:type="dxa" w:w="0"/>
              <w:right w:type="dxa" w:w="0"/>
            </w:tcMar>
          </w:tcPr>
          <w:p w14:paraId="20900000">
            <w:pPr>
              <w:pStyle w:val="Style_2"/>
              <w:ind w:firstLine="0" w:left="0"/>
              <w:jc w:val="center"/>
            </w:pPr>
            <w:r>
              <w:t>21469,7</w:t>
            </w:r>
          </w:p>
        </w:tc>
        <w:tc>
          <w:tcPr>
            <w:tcW w:type="dxa" w:w="1243"/>
            <w:tcMar>
              <w:left w:type="dxa" w:w="0"/>
              <w:right w:type="dxa" w:w="0"/>
            </w:tcMar>
          </w:tcPr>
          <w:p w14:paraId="21900000">
            <w:pPr>
              <w:pStyle w:val="Style_2"/>
              <w:ind w:firstLine="0" w:left="0"/>
              <w:jc w:val="center"/>
            </w:pPr>
            <w:r>
              <w:t>13513,2</w:t>
            </w:r>
          </w:p>
        </w:tc>
        <w:tc>
          <w:tcPr>
            <w:tcW w:type="dxa" w:w="1243"/>
            <w:tcMar>
              <w:left w:type="dxa" w:w="0"/>
              <w:right w:type="dxa" w:w="0"/>
            </w:tcMar>
          </w:tcPr>
          <w:p w14:paraId="22900000">
            <w:pPr>
              <w:pStyle w:val="Style_2"/>
              <w:ind w:firstLine="0" w:left="0"/>
              <w:jc w:val="center"/>
            </w:pPr>
            <w:r>
              <w:t>5791,4</w:t>
            </w:r>
          </w:p>
        </w:tc>
        <w:tc>
          <w:tcPr>
            <w:tcW w:type="dxa" w:w="1243"/>
            <w:tcMar>
              <w:left w:type="dxa" w:w="0"/>
              <w:right w:type="dxa" w:w="0"/>
            </w:tcMar>
          </w:tcPr>
          <w:p w14:paraId="23900000">
            <w:pPr>
              <w:pStyle w:val="Style_2"/>
              <w:ind w:firstLine="0" w:left="0"/>
              <w:jc w:val="center"/>
            </w:pPr>
            <w:r>
              <w:t>6949,7</w:t>
            </w:r>
          </w:p>
        </w:tc>
        <w:tc>
          <w:tcPr>
            <w:tcW w:type="dxa" w:w="1243"/>
            <w:tcMar>
              <w:left w:type="dxa" w:w="0"/>
              <w:right w:type="dxa" w:w="0"/>
            </w:tcMar>
          </w:tcPr>
          <w:p w14:paraId="24900000">
            <w:pPr>
              <w:pStyle w:val="Style_2"/>
              <w:ind w:firstLine="0" w:left="0"/>
              <w:jc w:val="center"/>
            </w:pPr>
            <w:r>
              <w:t>7721,9</w:t>
            </w:r>
          </w:p>
        </w:tc>
        <w:tc>
          <w:tcPr>
            <w:tcW w:type="dxa" w:w="1245"/>
            <w:tcMar>
              <w:left w:type="dxa" w:w="0"/>
              <w:right w:type="dxa" w:w="0"/>
            </w:tcMar>
          </w:tcPr>
          <w:p w14:paraId="25900000">
            <w:pPr>
              <w:pStyle w:val="Style_2"/>
              <w:ind w:firstLine="0" w:left="0"/>
              <w:jc w:val="center"/>
            </w:pPr>
            <w:r>
              <w:t>7721,9</w:t>
            </w:r>
          </w:p>
        </w:tc>
      </w:tr>
      <w:tr>
        <w:tc>
          <w:tcPr>
            <w:tcW w:type="dxa" w:w="2324"/>
            <w:gridSpan w:val="1"/>
            <w:vMerge w:val="continue"/>
            <w:tcMar>
              <w:left w:type="dxa" w:w="0"/>
              <w:right w:type="dxa" w:w="0"/>
            </w:tcMar>
          </w:tcPr>
          <w:p/>
        </w:tc>
        <w:tc>
          <w:tcPr>
            <w:tcW w:type="dxa" w:w="2154"/>
            <w:tcMar>
              <w:left w:type="dxa" w:w="0"/>
              <w:right w:type="dxa" w:w="0"/>
            </w:tcMar>
          </w:tcPr>
          <w:p w14:paraId="26900000">
            <w:pPr>
              <w:pStyle w:val="Style_2"/>
              <w:ind w:firstLine="0" w:left="0"/>
              <w:jc w:val="left"/>
            </w:pPr>
            <w:r>
              <w:t>Магаданская область</w:t>
            </w:r>
          </w:p>
        </w:tc>
        <w:tc>
          <w:tcPr>
            <w:tcW w:type="dxa" w:w="541"/>
            <w:tcMar>
              <w:left w:type="dxa" w:w="0"/>
              <w:right w:type="dxa" w:w="0"/>
            </w:tcMar>
          </w:tcPr>
          <w:p w14:paraId="27900000">
            <w:pPr>
              <w:pStyle w:val="Style_2"/>
              <w:ind w:firstLine="0" w:left="0"/>
              <w:jc w:val="center"/>
            </w:pPr>
            <w:r>
              <w:t>139</w:t>
            </w:r>
          </w:p>
        </w:tc>
        <w:tc>
          <w:tcPr>
            <w:tcW w:type="dxa" w:w="541"/>
            <w:tcMar>
              <w:left w:type="dxa" w:w="0"/>
              <w:right w:type="dxa" w:w="0"/>
            </w:tcMar>
          </w:tcPr>
          <w:p w14:paraId="28900000">
            <w:pPr>
              <w:pStyle w:val="Style_2"/>
              <w:ind w:firstLine="0" w:left="0"/>
              <w:jc w:val="center"/>
            </w:pPr>
            <w:r>
              <w:t>15</w:t>
            </w:r>
          </w:p>
        </w:tc>
        <w:tc>
          <w:tcPr>
            <w:tcW w:type="dxa" w:w="541"/>
            <w:tcMar>
              <w:left w:type="dxa" w:w="0"/>
              <w:right w:type="dxa" w:w="0"/>
            </w:tcMar>
          </w:tcPr>
          <w:p w14:paraId="29900000">
            <w:pPr>
              <w:pStyle w:val="Style_2"/>
              <w:ind w:firstLine="0" w:left="0"/>
              <w:jc w:val="center"/>
            </w:pPr>
            <w:r>
              <w:t>2</w:t>
            </w:r>
          </w:p>
        </w:tc>
        <w:tc>
          <w:tcPr>
            <w:tcW w:type="dxa" w:w="624"/>
            <w:tcMar>
              <w:left w:type="dxa" w:w="0"/>
              <w:right w:type="dxa" w:w="0"/>
            </w:tcMar>
          </w:tcPr>
          <w:p w14:paraId="2A900000">
            <w:pPr>
              <w:pStyle w:val="Style_2"/>
              <w:ind w:firstLine="0" w:left="0"/>
              <w:jc w:val="center"/>
            </w:pPr>
            <w:r>
              <w:t>2.I5</w:t>
            </w:r>
          </w:p>
        </w:tc>
        <w:tc>
          <w:tcPr>
            <w:tcW w:type="dxa" w:w="1243"/>
            <w:tcMar>
              <w:left w:type="dxa" w:w="0"/>
              <w:right w:type="dxa" w:w="0"/>
            </w:tcMar>
          </w:tcPr>
          <w:p w14:paraId="2B900000">
            <w:pPr>
              <w:pStyle w:val="Style_2"/>
              <w:ind w:firstLine="0" w:left="0"/>
              <w:jc w:val="center"/>
            </w:pPr>
            <w:r>
              <w:t>-</w:t>
            </w:r>
          </w:p>
        </w:tc>
        <w:tc>
          <w:tcPr>
            <w:tcW w:type="dxa" w:w="1243"/>
            <w:tcMar>
              <w:left w:type="dxa" w:w="0"/>
              <w:right w:type="dxa" w:w="0"/>
            </w:tcMar>
          </w:tcPr>
          <w:p w14:paraId="2C900000">
            <w:pPr>
              <w:pStyle w:val="Style_2"/>
              <w:ind w:firstLine="0" w:left="0"/>
              <w:jc w:val="center"/>
            </w:pPr>
            <w:r>
              <w:t>-</w:t>
            </w:r>
          </w:p>
        </w:tc>
        <w:tc>
          <w:tcPr>
            <w:tcW w:type="dxa" w:w="1243"/>
            <w:tcMar>
              <w:left w:type="dxa" w:w="0"/>
              <w:right w:type="dxa" w:w="0"/>
            </w:tcMar>
          </w:tcPr>
          <w:p w14:paraId="2D900000">
            <w:pPr>
              <w:pStyle w:val="Style_2"/>
              <w:ind w:firstLine="0" w:left="0"/>
              <w:jc w:val="center"/>
            </w:pPr>
            <w:r>
              <w:t>-</w:t>
            </w:r>
          </w:p>
        </w:tc>
        <w:tc>
          <w:tcPr>
            <w:tcW w:type="dxa" w:w="1243"/>
            <w:tcMar>
              <w:left w:type="dxa" w:w="0"/>
              <w:right w:type="dxa" w:w="0"/>
            </w:tcMar>
          </w:tcPr>
          <w:p w14:paraId="2E900000">
            <w:pPr>
              <w:pStyle w:val="Style_2"/>
              <w:ind w:firstLine="0" w:left="0"/>
              <w:jc w:val="center"/>
            </w:pPr>
            <w:r>
              <w:t>-</w:t>
            </w:r>
          </w:p>
        </w:tc>
        <w:tc>
          <w:tcPr>
            <w:tcW w:type="dxa" w:w="1243"/>
            <w:tcMar>
              <w:left w:type="dxa" w:w="0"/>
              <w:right w:type="dxa" w:w="0"/>
            </w:tcMar>
          </w:tcPr>
          <w:p w14:paraId="2F900000">
            <w:pPr>
              <w:pStyle w:val="Style_2"/>
              <w:ind w:firstLine="0" w:left="0"/>
              <w:jc w:val="center"/>
            </w:pPr>
            <w:r>
              <w:t>-</w:t>
            </w:r>
          </w:p>
        </w:tc>
        <w:tc>
          <w:tcPr>
            <w:tcW w:type="dxa" w:w="1243"/>
            <w:tcMar>
              <w:left w:type="dxa" w:w="0"/>
              <w:right w:type="dxa" w:w="0"/>
            </w:tcMar>
          </w:tcPr>
          <w:p w14:paraId="30900000">
            <w:pPr>
              <w:pStyle w:val="Style_2"/>
              <w:ind w:firstLine="0" w:left="0"/>
              <w:jc w:val="center"/>
            </w:pPr>
            <w:r>
              <w:t>-</w:t>
            </w:r>
          </w:p>
        </w:tc>
        <w:tc>
          <w:tcPr>
            <w:tcW w:type="dxa" w:w="1243"/>
            <w:tcMar>
              <w:left w:type="dxa" w:w="0"/>
              <w:right w:type="dxa" w:w="0"/>
            </w:tcMar>
          </w:tcPr>
          <w:p w14:paraId="31900000">
            <w:pPr>
              <w:pStyle w:val="Style_2"/>
              <w:ind w:firstLine="0" w:left="0"/>
              <w:jc w:val="center"/>
            </w:pPr>
            <w:r>
              <w:t>-</w:t>
            </w:r>
          </w:p>
        </w:tc>
        <w:tc>
          <w:tcPr>
            <w:tcW w:type="dxa" w:w="1243"/>
            <w:tcMar>
              <w:left w:type="dxa" w:w="0"/>
              <w:right w:type="dxa" w:w="0"/>
            </w:tcMar>
          </w:tcPr>
          <w:p w14:paraId="32900000">
            <w:pPr>
              <w:pStyle w:val="Style_2"/>
              <w:ind w:firstLine="0" w:left="0"/>
              <w:jc w:val="center"/>
            </w:pPr>
            <w:r>
              <w:t>20065,1</w:t>
            </w:r>
          </w:p>
        </w:tc>
        <w:tc>
          <w:tcPr>
            <w:tcW w:type="dxa" w:w="1243"/>
            <w:tcMar>
              <w:left w:type="dxa" w:w="0"/>
              <w:right w:type="dxa" w:w="0"/>
            </w:tcMar>
          </w:tcPr>
          <w:p w14:paraId="33900000">
            <w:pPr>
              <w:pStyle w:val="Style_2"/>
              <w:ind w:firstLine="0" w:left="0"/>
              <w:jc w:val="center"/>
            </w:pPr>
            <w:r>
              <w:t>8599,3</w:t>
            </w:r>
          </w:p>
        </w:tc>
        <w:tc>
          <w:tcPr>
            <w:tcW w:type="dxa" w:w="1243"/>
            <w:tcMar>
              <w:left w:type="dxa" w:w="0"/>
              <w:right w:type="dxa" w:w="0"/>
            </w:tcMar>
          </w:tcPr>
          <w:p w14:paraId="34900000">
            <w:pPr>
              <w:pStyle w:val="Style_2"/>
              <w:ind w:firstLine="0" w:left="0"/>
              <w:jc w:val="center"/>
            </w:pPr>
            <w:r>
              <w:t>10319,2</w:t>
            </w:r>
          </w:p>
        </w:tc>
        <w:tc>
          <w:tcPr>
            <w:tcW w:type="dxa" w:w="1243"/>
            <w:tcMar>
              <w:left w:type="dxa" w:w="0"/>
              <w:right w:type="dxa" w:w="0"/>
            </w:tcMar>
          </w:tcPr>
          <w:p w14:paraId="35900000">
            <w:pPr>
              <w:pStyle w:val="Style_2"/>
              <w:ind w:firstLine="0" w:left="0"/>
              <w:jc w:val="center"/>
            </w:pPr>
            <w:r>
              <w:t>11465,8</w:t>
            </w:r>
          </w:p>
        </w:tc>
        <w:tc>
          <w:tcPr>
            <w:tcW w:type="dxa" w:w="1245"/>
            <w:tcMar>
              <w:left w:type="dxa" w:w="0"/>
              <w:right w:type="dxa" w:w="0"/>
            </w:tcMar>
          </w:tcPr>
          <w:p w14:paraId="36900000">
            <w:pPr>
              <w:pStyle w:val="Style_2"/>
              <w:ind w:firstLine="0" w:left="0"/>
              <w:jc w:val="center"/>
            </w:pPr>
            <w:r>
              <w:t>11465,8</w:t>
            </w:r>
          </w:p>
        </w:tc>
      </w:tr>
      <w:tr>
        <w:tc>
          <w:tcPr>
            <w:tcW w:type="dxa" w:w="2324"/>
            <w:gridSpan w:val="1"/>
            <w:vMerge w:val="continue"/>
            <w:tcMar>
              <w:left w:type="dxa" w:w="0"/>
              <w:right w:type="dxa" w:w="0"/>
            </w:tcMar>
          </w:tcPr>
          <w:p/>
        </w:tc>
        <w:tc>
          <w:tcPr>
            <w:tcW w:type="dxa" w:w="2154"/>
            <w:tcMar>
              <w:left w:type="dxa" w:w="0"/>
              <w:right w:type="dxa" w:w="0"/>
            </w:tcMar>
          </w:tcPr>
          <w:p w14:paraId="37900000">
            <w:pPr>
              <w:pStyle w:val="Style_2"/>
              <w:ind w:firstLine="0" w:left="0"/>
              <w:jc w:val="left"/>
            </w:pPr>
            <w:r>
              <w:t>Камчатский край</w:t>
            </w:r>
          </w:p>
        </w:tc>
        <w:tc>
          <w:tcPr>
            <w:tcW w:type="dxa" w:w="541"/>
            <w:tcMar>
              <w:left w:type="dxa" w:w="0"/>
              <w:right w:type="dxa" w:w="0"/>
            </w:tcMar>
          </w:tcPr>
          <w:p w14:paraId="38900000">
            <w:pPr>
              <w:pStyle w:val="Style_2"/>
              <w:ind w:firstLine="0" w:left="0"/>
              <w:jc w:val="center"/>
            </w:pPr>
            <w:r>
              <w:t>139</w:t>
            </w:r>
          </w:p>
        </w:tc>
        <w:tc>
          <w:tcPr>
            <w:tcW w:type="dxa" w:w="541"/>
            <w:tcMar>
              <w:left w:type="dxa" w:w="0"/>
              <w:right w:type="dxa" w:w="0"/>
            </w:tcMar>
          </w:tcPr>
          <w:p w14:paraId="39900000">
            <w:pPr>
              <w:pStyle w:val="Style_2"/>
              <w:ind w:firstLine="0" w:left="0"/>
              <w:jc w:val="center"/>
            </w:pPr>
            <w:r>
              <w:t>15</w:t>
            </w:r>
          </w:p>
        </w:tc>
        <w:tc>
          <w:tcPr>
            <w:tcW w:type="dxa" w:w="541"/>
            <w:tcMar>
              <w:left w:type="dxa" w:w="0"/>
              <w:right w:type="dxa" w:w="0"/>
            </w:tcMar>
          </w:tcPr>
          <w:p w14:paraId="3A900000">
            <w:pPr>
              <w:pStyle w:val="Style_2"/>
              <w:ind w:firstLine="0" w:left="0"/>
              <w:jc w:val="center"/>
            </w:pPr>
            <w:r>
              <w:t>2</w:t>
            </w:r>
          </w:p>
        </w:tc>
        <w:tc>
          <w:tcPr>
            <w:tcW w:type="dxa" w:w="624"/>
            <w:tcMar>
              <w:left w:type="dxa" w:w="0"/>
              <w:right w:type="dxa" w:w="0"/>
            </w:tcMar>
          </w:tcPr>
          <w:p w14:paraId="3B900000">
            <w:pPr>
              <w:pStyle w:val="Style_2"/>
              <w:ind w:firstLine="0" w:left="0"/>
              <w:jc w:val="center"/>
            </w:pPr>
            <w:r>
              <w:t>2.I5</w:t>
            </w:r>
          </w:p>
        </w:tc>
        <w:tc>
          <w:tcPr>
            <w:tcW w:type="dxa" w:w="1243"/>
            <w:tcMar>
              <w:left w:type="dxa" w:w="0"/>
              <w:right w:type="dxa" w:w="0"/>
            </w:tcMar>
          </w:tcPr>
          <w:p w14:paraId="3C900000">
            <w:pPr>
              <w:pStyle w:val="Style_2"/>
              <w:ind w:firstLine="0" w:left="0"/>
              <w:jc w:val="center"/>
            </w:pPr>
            <w:r>
              <w:t>-</w:t>
            </w:r>
          </w:p>
        </w:tc>
        <w:tc>
          <w:tcPr>
            <w:tcW w:type="dxa" w:w="1243"/>
            <w:tcMar>
              <w:left w:type="dxa" w:w="0"/>
              <w:right w:type="dxa" w:w="0"/>
            </w:tcMar>
          </w:tcPr>
          <w:p w14:paraId="3D900000">
            <w:pPr>
              <w:pStyle w:val="Style_2"/>
              <w:ind w:firstLine="0" w:left="0"/>
              <w:jc w:val="center"/>
            </w:pPr>
            <w:r>
              <w:t>-</w:t>
            </w:r>
          </w:p>
        </w:tc>
        <w:tc>
          <w:tcPr>
            <w:tcW w:type="dxa" w:w="1243"/>
            <w:tcMar>
              <w:left w:type="dxa" w:w="0"/>
              <w:right w:type="dxa" w:w="0"/>
            </w:tcMar>
          </w:tcPr>
          <w:p w14:paraId="3E900000">
            <w:pPr>
              <w:pStyle w:val="Style_2"/>
              <w:ind w:firstLine="0" w:left="0"/>
              <w:jc w:val="center"/>
            </w:pPr>
            <w:r>
              <w:t>-</w:t>
            </w:r>
          </w:p>
        </w:tc>
        <w:tc>
          <w:tcPr>
            <w:tcW w:type="dxa" w:w="1243"/>
            <w:tcMar>
              <w:left w:type="dxa" w:w="0"/>
              <w:right w:type="dxa" w:w="0"/>
            </w:tcMar>
          </w:tcPr>
          <w:p w14:paraId="3F900000">
            <w:pPr>
              <w:pStyle w:val="Style_2"/>
              <w:ind w:firstLine="0" w:left="0"/>
              <w:jc w:val="center"/>
            </w:pPr>
            <w:r>
              <w:t>-</w:t>
            </w:r>
          </w:p>
        </w:tc>
        <w:tc>
          <w:tcPr>
            <w:tcW w:type="dxa" w:w="1243"/>
            <w:tcMar>
              <w:left w:type="dxa" w:w="0"/>
              <w:right w:type="dxa" w:w="0"/>
            </w:tcMar>
          </w:tcPr>
          <w:p w14:paraId="40900000">
            <w:pPr>
              <w:pStyle w:val="Style_2"/>
              <w:ind w:firstLine="0" w:left="0"/>
              <w:jc w:val="center"/>
            </w:pPr>
            <w:r>
              <w:t>-</w:t>
            </w:r>
          </w:p>
        </w:tc>
        <w:tc>
          <w:tcPr>
            <w:tcW w:type="dxa" w:w="1243"/>
            <w:tcMar>
              <w:left w:type="dxa" w:w="0"/>
              <w:right w:type="dxa" w:w="0"/>
            </w:tcMar>
          </w:tcPr>
          <w:p w14:paraId="41900000">
            <w:pPr>
              <w:pStyle w:val="Style_2"/>
              <w:ind w:firstLine="0" w:left="0"/>
              <w:jc w:val="center"/>
            </w:pPr>
            <w:r>
              <w:t>-</w:t>
            </w:r>
          </w:p>
        </w:tc>
        <w:tc>
          <w:tcPr>
            <w:tcW w:type="dxa" w:w="1243"/>
            <w:tcMar>
              <w:left w:type="dxa" w:w="0"/>
              <w:right w:type="dxa" w:w="0"/>
            </w:tcMar>
          </w:tcPr>
          <w:p w14:paraId="42900000">
            <w:pPr>
              <w:pStyle w:val="Style_2"/>
              <w:ind w:firstLine="0" w:left="0"/>
              <w:jc w:val="center"/>
            </w:pPr>
            <w:r>
              <w:t>28626,3</w:t>
            </w:r>
          </w:p>
        </w:tc>
        <w:tc>
          <w:tcPr>
            <w:tcW w:type="dxa" w:w="1243"/>
            <w:tcMar>
              <w:left w:type="dxa" w:w="0"/>
              <w:right w:type="dxa" w:w="0"/>
            </w:tcMar>
          </w:tcPr>
          <w:p w14:paraId="43900000">
            <w:pPr>
              <w:pStyle w:val="Style_2"/>
              <w:ind w:firstLine="0" w:left="0"/>
              <w:jc w:val="center"/>
            </w:pPr>
            <w:r>
              <w:t>27026,5</w:t>
            </w:r>
          </w:p>
        </w:tc>
        <w:tc>
          <w:tcPr>
            <w:tcW w:type="dxa" w:w="1243"/>
            <w:tcMar>
              <w:left w:type="dxa" w:w="0"/>
              <w:right w:type="dxa" w:w="0"/>
            </w:tcMar>
          </w:tcPr>
          <w:p w14:paraId="44900000">
            <w:pPr>
              <w:pStyle w:val="Style_2"/>
              <w:ind w:firstLine="0" w:left="0"/>
              <w:jc w:val="center"/>
            </w:pPr>
            <w:r>
              <w:t>11582,8</w:t>
            </w:r>
          </w:p>
        </w:tc>
        <w:tc>
          <w:tcPr>
            <w:tcW w:type="dxa" w:w="1243"/>
            <w:tcMar>
              <w:left w:type="dxa" w:w="0"/>
              <w:right w:type="dxa" w:w="0"/>
            </w:tcMar>
          </w:tcPr>
          <w:p w14:paraId="45900000">
            <w:pPr>
              <w:pStyle w:val="Style_2"/>
              <w:ind w:firstLine="0" w:left="0"/>
              <w:jc w:val="center"/>
            </w:pPr>
            <w:r>
              <w:t>13899,3</w:t>
            </w:r>
          </w:p>
        </w:tc>
        <w:tc>
          <w:tcPr>
            <w:tcW w:type="dxa" w:w="1243"/>
            <w:tcMar>
              <w:left w:type="dxa" w:w="0"/>
              <w:right w:type="dxa" w:w="0"/>
            </w:tcMar>
          </w:tcPr>
          <w:p w14:paraId="46900000">
            <w:pPr>
              <w:pStyle w:val="Style_2"/>
              <w:ind w:firstLine="0" w:left="0"/>
              <w:jc w:val="center"/>
            </w:pPr>
            <w:r>
              <w:t>15443,7</w:t>
            </w:r>
          </w:p>
        </w:tc>
        <w:tc>
          <w:tcPr>
            <w:tcW w:type="dxa" w:w="1245"/>
            <w:tcMar>
              <w:left w:type="dxa" w:w="0"/>
              <w:right w:type="dxa" w:w="0"/>
            </w:tcMar>
          </w:tcPr>
          <w:p w14:paraId="47900000">
            <w:pPr>
              <w:pStyle w:val="Style_2"/>
              <w:ind w:firstLine="0" w:left="0"/>
              <w:jc w:val="center"/>
            </w:pPr>
            <w:r>
              <w:t>15443,7</w:t>
            </w:r>
          </w:p>
        </w:tc>
      </w:tr>
      <w:tr>
        <w:tc>
          <w:tcPr>
            <w:tcW w:type="dxa" w:w="2324"/>
            <w:gridSpan w:val="1"/>
            <w:vMerge w:val="continue"/>
            <w:tcMar>
              <w:left w:type="dxa" w:w="0"/>
              <w:right w:type="dxa" w:w="0"/>
            </w:tcMar>
          </w:tcPr>
          <w:p/>
        </w:tc>
        <w:tc>
          <w:tcPr>
            <w:tcW w:type="dxa" w:w="2154"/>
            <w:tcMar>
              <w:left w:type="dxa" w:w="0"/>
              <w:right w:type="dxa" w:w="0"/>
            </w:tcMar>
          </w:tcPr>
          <w:p w14:paraId="48900000">
            <w:pPr>
              <w:pStyle w:val="Style_2"/>
              <w:ind w:firstLine="0" w:left="0"/>
              <w:jc w:val="left"/>
            </w:pPr>
            <w:r>
              <w:t>Сахалинская область</w:t>
            </w:r>
          </w:p>
        </w:tc>
        <w:tc>
          <w:tcPr>
            <w:tcW w:type="dxa" w:w="541"/>
            <w:tcMar>
              <w:left w:type="dxa" w:w="0"/>
              <w:right w:type="dxa" w:w="0"/>
            </w:tcMar>
          </w:tcPr>
          <w:p w14:paraId="49900000">
            <w:pPr>
              <w:pStyle w:val="Style_2"/>
              <w:ind w:firstLine="0" w:left="0"/>
              <w:jc w:val="center"/>
            </w:pPr>
            <w:r>
              <w:t>139</w:t>
            </w:r>
          </w:p>
        </w:tc>
        <w:tc>
          <w:tcPr>
            <w:tcW w:type="dxa" w:w="541"/>
            <w:tcMar>
              <w:left w:type="dxa" w:w="0"/>
              <w:right w:type="dxa" w:w="0"/>
            </w:tcMar>
          </w:tcPr>
          <w:p w14:paraId="4A900000">
            <w:pPr>
              <w:pStyle w:val="Style_2"/>
              <w:ind w:firstLine="0" w:left="0"/>
              <w:jc w:val="center"/>
            </w:pPr>
            <w:r>
              <w:t>15</w:t>
            </w:r>
          </w:p>
        </w:tc>
        <w:tc>
          <w:tcPr>
            <w:tcW w:type="dxa" w:w="541"/>
            <w:tcMar>
              <w:left w:type="dxa" w:w="0"/>
              <w:right w:type="dxa" w:w="0"/>
            </w:tcMar>
          </w:tcPr>
          <w:p w14:paraId="4B900000">
            <w:pPr>
              <w:pStyle w:val="Style_2"/>
              <w:ind w:firstLine="0" w:left="0"/>
              <w:jc w:val="center"/>
            </w:pPr>
            <w:r>
              <w:t>2</w:t>
            </w:r>
          </w:p>
        </w:tc>
        <w:tc>
          <w:tcPr>
            <w:tcW w:type="dxa" w:w="624"/>
            <w:tcMar>
              <w:left w:type="dxa" w:w="0"/>
              <w:right w:type="dxa" w:w="0"/>
            </w:tcMar>
          </w:tcPr>
          <w:p w14:paraId="4C900000">
            <w:pPr>
              <w:pStyle w:val="Style_2"/>
              <w:ind w:firstLine="0" w:left="0"/>
              <w:jc w:val="center"/>
            </w:pPr>
            <w:r>
              <w:t>2.I5</w:t>
            </w:r>
          </w:p>
        </w:tc>
        <w:tc>
          <w:tcPr>
            <w:tcW w:type="dxa" w:w="1243"/>
            <w:tcMar>
              <w:left w:type="dxa" w:w="0"/>
              <w:right w:type="dxa" w:w="0"/>
            </w:tcMar>
          </w:tcPr>
          <w:p w14:paraId="4D900000">
            <w:pPr>
              <w:pStyle w:val="Style_2"/>
              <w:ind w:firstLine="0" w:left="0"/>
              <w:jc w:val="center"/>
            </w:pPr>
            <w:r>
              <w:t>-</w:t>
            </w:r>
          </w:p>
        </w:tc>
        <w:tc>
          <w:tcPr>
            <w:tcW w:type="dxa" w:w="1243"/>
            <w:tcMar>
              <w:left w:type="dxa" w:w="0"/>
              <w:right w:type="dxa" w:w="0"/>
            </w:tcMar>
          </w:tcPr>
          <w:p w14:paraId="4E900000">
            <w:pPr>
              <w:pStyle w:val="Style_2"/>
              <w:ind w:firstLine="0" w:left="0"/>
              <w:jc w:val="center"/>
            </w:pPr>
            <w:r>
              <w:t>-</w:t>
            </w:r>
          </w:p>
        </w:tc>
        <w:tc>
          <w:tcPr>
            <w:tcW w:type="dxa" w:w="1243"/>
            <w:tcMar>
              <w:left w:type="dxa" w:w="0"/>
              <w:right w:type="dxa" w:w="0"/>
            </w:tcMar>
          </w:tcPr>
          <w:p w14:paraId="4F900000">
            <w:pPr>
              <w:pStyle w:val="Style_2"/>
              <w:ind w:firstLine="0" w:left="0"/>
              <w:jc w:val="center"/>
            </w:pPr>
            <w:r>
              <w:t>-</w:t>
            </w:r>
          </w:p>
        </w:tc>
        <w:tc>
          <w:tcPr>
            <w:tcW w:type="dxa" w:w="1243"/>
            <w:tcMar>
              <w:left w:type="dxa" w:w="0"/>
              <w:right w:type="dxa" w:w="0"/>
            </w:tcMar>
          </w:tcPr>
          <w:p w14:paraId="50900000">
            <w:pPr>
              <w:pStyle w:val="Style_2"/>
              <w:ind w:firstLine="0" w:left="0"/>
              <w:jc w:val="center"/>
            </w:pPr>
            <w:r>
              <w:t>-</w:t>
            </w:r>
          </w:p>
        </w:tc>
        <w:tc>
          <w:tcPr>
            <w:tcW w:type="dxa" w:w="1243"/>
            <w:tcMar>
              <w:left w:type="dxa" w:w="0"/>
              <w:right w:type="dxa" w:w="0"/>
            </w:tcMar>
          </w:tcPr>
          <w:p w14:paraId="51900000">
            <w:pPr>
              <w:pStyle w:val="Style_2"/>
              <w:ind w:firstLine="0" w:left="0"/>
              <w:jc w:val="center"/>
            </w:pPr>
            <w:r>
              <w:t>-</w:t>
            </w:r>
          </w:p>
        </w:tc>
        <w:tc>
          <w:tcPr>
            <w:tcW w:type="dxa" w:w="1243"/>
            <w:tcMar>
              <w:left w:type="dxa" w:w="0"/>
              <w:right w:type="dxa" w:w="0"/>
            </w:tcMar>
          </w:tcPr>
          <w:p w14:paraId="52900000">
            <w:pPr>
              <w:pStyle w:val="Style_2"/>
              <w:ind w:firstLine="0" w:left="0"/>
              <w:jc w:val="center"/>
            </w:pPr>
            <w:r>
              <w:t>-</w:t>
            </w:r>
          </w:p>
        </w:tc>
        <w:tc>
          <w:tcPr>
            <w:tcW w:type="dxa" w:w="1243"/>
            <w:tcMar>
              <w:left w:type="dxa" w:w="0"/>
              <w:right w:type="dxa" w:w="0"/>
            </w:tcMar>
          </w:tcPr>
          <w:p w14:paraId="53900000">
            <w:pPr>
              <w:pStyle w:val="Style_2"/>
              <w:ind w:firstLine="0" w:left="0"/>
              <w:jc w:val="center"/>
            </w:pPr>
            <w:r>
              <w:t>25590,2</w:t>
            </w:r>
          </w:p>
        </w:tc>
        <w:tc>
          <w:tcPr>
            <w:tcW w:type="dxa" w:w="1243"/>
            <w:tcMar>
              <w:left w:type="dxa" w:w="0"/>
              <w:right w:type="dxa" w:w="0"/>
            </w:tcMar>
          </w:tcPr>
          <w:p w14:paraId="54900000">
            <w:pPr>
              <w:pStyle w:val="Style_2"/>
              <w:ind w:firstLine="0" w:left="0"/>
              <w:jc w:val="center"/>
            </w:pPr>
            <w:r>
              <w:t>24160,1</w:t>
            </w:r>
          </w:p>
        </w:tc>
        <w:tc>
          <w:tcPr>
            <w:tcW w:type="dxa" w:w="1243"/>
            <w:tcMar>
              <w:left w:type="dxa" w:w="0"/>
              <w:right w:type="dxa" w:w="0"/>
            </w:tcMar>
          </w:tcPr>
          <w:p w14:paraId="55900000">
            <w:pPr>
              <w:pStyle w:val="Style_2"/>
              <w:ind w:firstLine="0" w:left="0"/>
              <w:jc w:val="center"/>
            </w:pPr>
            <w:r>
              <w:t>10354,3</w:t>
            </w:r>
          </w:p>
        </w:tc>
        <w:tc>
          <w:tcPr>
            <w:tcW w:type="dxa" w:w="1243"/>
            <w:tcMar>
              <w:left w:type="dxa" w:w="0"/>
              <w:right w:type="dxa" w:w="0"/>
            </w:tcMar>
          </w:tcPr>
          <w:p w14:paraId="56900000">
            <w:pPr>
              <w:pStyle w:val="Style_2"/>
              <w:ind w:firstLine="0" w:left="0"/>
              <w:jc w:val="center"/>
            </w:pPr>
            <w:r>
              <w:t>12425,2</w:t>
            </w:r>
          </w:p>
        </w:tc>
        <w:tc>
          <w:tcPr>
            <w:tcW w:type="dxa" w:w="1243"/>
            <w:tcMar>
              <w:left w:type="dxa" w:w="0"/>
              <w:right w:type="dxa" w:w="0"/>
            </w:tcMar>
          </w:tcPr>
          <w:p w14:paraId="57900000">
            <w:pPr>
              <w:pStyle w:val="Style_2"/>
              <w:ind w:firstLine="0" w:left="0"/>
              <w:jc w:val="center"/>
            </w:pPr>
            <w:r>
              <w:t>13805,7</w:t>
            </w:r>
          </w:p>
        </w:tc>
        <w:tc>
          <w:tcPr>
            <w:tcW w:type="dxa" w:w="1245"/>
            <w:tcMar>
              <w:left w:type="dxa" w:w="0"/>
              <w:right w:type="dxa" w:w="0"/>
            </w:tcMar>
          </w:tcPr>
          <w:p w14:paraId="58900000">
            <w:pPr>
              <w:pStyle w:val="Style_2"/>
              <w:ind w:firstLine="0" w:left="0"/>
              <w:jc w:val="center"/>
            </w:pPr>
            <w:r>
              <w:t>13805,7</w:t>
            </w:r>
          </w:p>
        </w:tc>
      </w:tr>
      <w:tr>
        <w:tc>
          <w:tcPr>
            <w:tcW w:type="dxa" w:w="2324"/>
            <w:gridSpan w:val="1"/>
            <w:vMerge w:val="continue"/>
            <w:tcMar>
              <w:left w:type="dxa" w:w="0"/>
              <w:right w:type="dxa" w:w="0"/>
            </w:tcMar>
          </w:tcPr>
          <w:p/>
        </w:tc>
        <w:tc>
          <w:tcPr>
            <w:tcW w:type="dxa" w:w="2154"/>
            <w:tcMar>
              <w:left w:type="dxa" w:w="0"/>
              <w:right w:type="dxa" w:w="0"/>
            </w:tcMar>
          </w:tcPr>
          <w:p w14:paraId="59900000">
            <w:pPr>
              <w:pStyle w:val="Style_2"/>
              <w:ind w:firstLine="0" w:left="0"/>
              <w:jc w:val="left"/>
            </w:pPr>
            <w:r>
              <w:t>Республика Бурятия</w:t>
            </w:r>
          </w:p>
        </w:tc>
        <w:tc>
          <w:tcPr>
            <w:tcW w:type="dxa" w:w="541"/>
            <w:tcMar>
              <w:left w:type="dxa" w:w="0"/>
              <w:right w:type="dxa" w:w="0"/>
            </w:tcMar>
          </w:tcPr>
          <w:p w14:paraId="5A900000">
            <w:pPr>
              <w:pStyle w:val="Style_2"/>
              <w:ind w:firstLine="0" w:left="0"/>
              <w:jc w:val="center"/>
            </w:pPr>
            <w:r>
              <w:t>139</w:t>
            </w:r>
          </w:p>
        </w:tc>
        <w:tc>
          <w:tcPr>
            <w:tcW w:type="dxa" w:w="541"/>
            <w:tcMar>
              <w:left w:type="dxa" w:w="0"/>
              <w:right w:type="dxa" w:w="0"/>
            </w:tcMar>
          </w:tcPr>
          <w:p w14:paraId="5B900000">
            <w:pPr>
              <w:pStyle w:val="Style_2"/>
              <w:ind w:firstLine="0" w:left="0"/>
              <w:jc w:val="center"/>
            </w:pPr>
            <w:r>
              <w:t>15</w:t>
            </w:r>
          </w:p>
        </w:tc>
        <w:tc>
          <w:tcPr>
            <w:tcW w:type="dxa" w:w="541"/>
            <w:tcMar>
              <w:left w:type="dxa" w:w="0"/>
              <w:right w:type="dxa" w:w="0"/>
            </w:tcMar>
          </w:tcPr>
          <w:p w14:paraId="5C900000">
            <w:pPr>
              <w:pStyle w:val="Style_2"/>
              <w:ind w:firstLine="0" w:left="0"/>
              <w:jc w:val="center"/>
            </w:pPr>
            <w:r>
              <w:t>2</w:t>
            </w:r>
          </w:p>
        </w:tc>
        <w:tc>
          <w:tcPr>
            <w:tcW w:type="dxa" w:w="624"/>
            <w:tcMar>
              <w:left w:type="dxa" w:w="0"/>
              <w:right w:type="dxa" w:w="0"/>
            </w:tcMar>
          </w:tcPr>
          <w:p w14:paraId="5D900000">
            <w:pPr>
              <w:pStyle w:val="Style_2"/>
              <w:ind w:firstLine="0" w:left="0"/>
              <w:jc w:val="center"/>
            </w:pPr>
            <w:r>
              <w:t>2.I5</w:t>
            </w:r>
          </w:p>
        </w:tc>
        <w:tc>
          <w:tcPr>
            <w:tcW w:type="dxa" w:w="1243"/>
            <w:tcMar>
              <w:left w:type="dxa" w:w="0"/>
              <w:right w:type="dxa" w:w="0"/>
            </w:tcMar>
          </w:tcPr>
          <w:p w14:paraId="5E900000">
            <w:pPr>
              <w:pStyle w:val="Style_2"/>
              <w:ind w:firstLine="0" w:left="0"/>
              <w:jc w:val="center"/>
            </w:pPr>
            <w:r>
              <w:t>-</w:t>
            </w:r>
          </w:p>
        </w:tc>
        <w:tc>
          <w:tcPr>
            <w:tcW w:type="dxa" w:w="1243"/>
            <w:tcMar>
              <w:left w:type="dxa" w:w="0"/>
              <w:right w:type="dxa" w:w="0"/>
            </w:tcMar>
          </w:tcPr>
          <w:p w14:paraId="5F900000">
            <w:pPr>
              <w:pStyle w:val="Style_2"/>
              <w:ind w:firstLine="0" w:left="0"/>
              <w:jc w:val="center"/>
            </w:pPr>
            <w:r>
              <w:t>-</w:t>
            </w:r>
          </w:p>
        </w:tc>
        <w:tc>
          <w:tcPr>
            <w:tcW w:type="dxa" w:w="1243"/>
            <w:tcMar>
              <w:left w:type="dxa" w:w="0"/>
              <w:right w:type="dxa" w:w="0"/>
            </w:tcMar>
          </w:tcPr>
          <w:p w14:paraId="60900000">
            <w:pPr>
              <w:pStyle w:val="Style_2"/>
              <w:ind w:firstLine="0" w:left="0"/>
              <w:jc w:val="center"/>
            </w:pPr>
            <w:r>
              <w:t>-</w:t>
            </w:r>
          </w:p>
        </w:tc>
        <w:tc>
          <w:tcPr>
            <w:tcW w:type="dxa" w:w="1243"/>
            <w:tcMar>
              <w:left w:type="dxa" w:w="0"/>
              <w:right w:type="dxa" w:w="0"/>
            </w:tcMar>
          </w:tcPr>
          <w:p w14:paraId="61900000">
            <w:pPr>
              <w:pStyle w:val="Style_2"/>
              <w:ind w:firstLine="0" w:left="0"/>
              <w:jc w:val="center"/>
            </w:pPr>
            <w:r>
              <w:t>-</w:t>
            </w:r>
          </w:p>
        </w:tc>
        <w:tc>
          <w:tcPr>
            <w:tcW w:type="dxa" w:w="1243"/>
            <w:tcMar>
              <w:left w:type="dxa" w:w="0"/>
              <w:right w:type="dxa" w:w="0"/>
            </w:tcMar>
          </w:tcPr>
          <w:p w14:paraId="62900000">
            <w:pPr>
              <w:pStyle w:val="Style_2"/>
              <w:ind w:firstLine="0" w:left="0"/>
              <w:jc w:val="center"/>
            </w:pPr>
            <w:r>
              <w:t>-</w:t>
            </w:r>
          </w:p>
        </w:tc>
        <w:tc>
          <w:tcPr>
            <w:tcW w:type="dxa" w:w="1243"/>
            <w:tcMar>
              <w:left w:type="dxa" w:w="0"/>
              <w:right w:type="dxa" w:w="0"/>
            </w:tcMar>
          </w:tcPr>
          <w:p w14:paraId="63900000">
            <w:pPr>
              <w:pStyle w:val="Style_2"/>
              <w:ind w:firstLine="0" w:left="0"/>
              <w:jc w:val="center"/>
            </w:pPr>
            <w:r>
              <w:t>-</w:t>
            </w:r>
          </w:p>
        </w:tc>
        <w:tc>
          <w:tcPr>
            <w:tcW w:type="dxa" w:w="1243"/>
            <w:tcMar>
              <w:left w:type="dxa" w:w="0"/>
              <w:right w:type="dxa" w:w="0"/>
            </w:tcMar>
          </w:tcPr>
          <w:p w14:paraId="64900000">
            <w:pPr>
              <w:pStyle w:val="Style_2"/>
              <w:ind w:firstLine="0" w:left="0"/>
              <w:jc w:val="center"/>
            </w:pPr>
            <w:r>
              <w:t>42505,7</w:t>
            </w:r>
          </w:p>
        </w:tc>
        <w:tc>
          <w:tcPr>
            <w:tcW w:type="dxa" w:w="1243"/>
            <w:tcMar>
              <w:left w:type="dxa" w:w="0"/>
              <w:right w:type="dxa" w:w="0"/>
            </w:tcMar>
          </w:tcPr>
          <w:p w14:paraId="65900000">
            <w:pPr>
              <w:pStyle w:val="Style_2"/>
              <w:ind w:firstLine="0" w:left="0"/>
              <w:jc w:val="center"/>
            </w:pPr>
            <w:r>
              <w:t>40130,3</w:t>
            </w:r>
          </w:p>
        </w:tc>
        <w:tc>
          <w:tcPr>
            <w:tcW w:type="dxa" w:w="1243"/>
            <w:tcMar>
              <w:left w:type="dxa" w:w="0"/>
              <w:right w:type="dxa" w:w="0"/>
            </w:tcMar>
          </w:tcPr>
          <w:p w14:paraId="66900000">
            <w:pPr>
              <w:pStyle w:val="Style_2"/>
              <w:ind w:firstLine="0" w:left="0"/>
              <w:jc w:val="center"/>
            </w:pPr>
            <w:r>
              <w:t>17198,7</w:t>
            </w:r>
          </w:p>
        </w:tc>
        <w:tc>
          <w:tcPr>
            <w:tcW w:type="dxa" w:w="1243"/>
            <w:tcMar>
              <w:left w:type="dxa" w:w="0"/>
              <w:right w:type="dxa" w:w="0"/>
            </w:tcMar>
          </w:tcPr>
          <w:p w14:paraId="67900000">
            <w:pPr>
              <w:pStyle w:val="Style_2"/>
              <w:ind w:firstLine="0" w:left="0"/>
              <w:jc w:val="center"/>
            </w:pPr>
            <w:r>
              <w:t>20638,4</w:t>
            </w:r>
          </w:p>
        </w:tc>
        <w:tc>
          <w:tcPr>
            <w:tcW w:type="dxa" w:w="1243"/>
            <w:tcMar>
              <w:left w:type="dxa" w:w="0"/>
              <w:right w:type="dxa" w:w="0"/>
            </w:tcMar>
          </w:tcPr>
          <w:p w14:paraId="68900000">
            <w:pPr>
              <w:pStyle w:val="Style_2"/>
              <w:ind w:firstLine="0" w:left="0"/>
              <w:jc w:val="center"/>
            </w:pPr>
            <w:r>
              <w:t>22931,6</w:t>
            </w:r>
          </w:p>
        </w:tc>
        <w:tc>
          <w:tcPr>
            <w:tcW w:type="dxa" w:w="1245"/>
            <w:tcMar>
              <w:left w:type="dxa" w:w="0"/>
              <w:right w:type="dxa" w:w="0"/>
            </w:tcMar>
          </w:tcPr>
          <w:p w14:paraId="69900000">
            <w:pPr>
              <w:pStyle w:val="Style_2"/>
              <w:ind w:firstLine="0" w:left="0"/>
              <w:jc w:val="center"/>
            </w:pPr>
            <w:r>
              <w:t>22931,6</w:t>
            </w:r>
          </w:p>
        </w:tc>
      </w:tr>
      <w:tr>
        <w:tc>
          <w:tcPr>
            <w:tcW w:type="dxa" w:w="2324"/>
            <w:gridSpan w:val="1"/>
            <w:vMerge w:val="continue"/>
            <w:tcMar>
              <w:left w:type="dxa" w:w="0"/>
              <w:right w:type="dxa" w:w="0"/>
            </w:tcMar>
          </w:tcPr>
          <w:p/>
        </w:tc>
        <w:tc>
          <w:tcPr>
            <w:tcW w:type="dxa" w:w="2154"/>
            <w:tcMar>
              <w:left w:type="dxa" w:w="0"/>
              <w:right w:type="dxa" w:w="0"/>
            </w:tcMar>
          </w:tcPr>
          <w:p w14:paraId="6A900000">
            <w:pPr>
              <w:pStyle w:val="Style_2"/>
              <w:ind w:firstLine="0" w:left="0"/>
              <w:jc w:val="left"/>
            </w:pPr>
            <w:r>
              <w:t>Забайкальский край</w:t>
            </w:r>
          </w:p>
        </w:tc>
        <w:tc>
          <w:tcPr>
            <w:tcW w:type="dxa" w:w="541"/>
            <w:tcMar>
              <w:left w:type="dxa" w:w="0"/>
              <w:right w:type="dxa" w:w="0"/>
            </w:tcMar>
          </w:tcPr>
          <w:p w14:paraId="6B900000">
            <w:pPr>
              <w:pStyle w:val="Style_2"/>
              <w:ind w:firstLine="0" w:left="0"/>
              <w:jc w:val="center"/>
            </w:pPr>
            <w:r>
              <w:t>139</w:t>
            </w:r>
          </w:p>
        </w:tc>
        <w:tc>
          <w:tcPr>
            <w:tcW w:type="dxa" w:w="541"/>
            <w:tcMar>
              <w:left w:type="dxa" w:w="0"/>
              <w:right w:type="dxa" w:w="0"/>
            </w:tcMar>
          </w:tcPr>
          <w:p w14:paraId="6C900000">
            <w:pPr>
              <w:pStyle w:val="Style_2"/>
              <w:ind w:firstLine="0" w:left="0"/>
              <w:jc w:val="center"/>
            </w:pPr>
            <w:r>
              <w:t>15</w:t>
            </w:r>
          </w:p>
        </w:tc>
        <w:tc>
          <w:tcPr>
            <w:tcW w:type="dxa" w:w="541"/>
            <w:tcMar>
              <w:left w:type="dxa" w:w="0"/>
              <w:right w:type="dxa" w:w="0"/>
            </w:tcMar>
          </w:tcPr>
          <w:p w14:paraId="6D900000">
            <w:pPr>
              <w:pStyle w:val="Style_2"/>
              <w:ind w:firstLine="0" w:left="0"/>
              <w:jc w:val="center"/>
            </w:pPr>
            <w:r>
              <w:t>2</w:t>
            </w:r>
          </w:p>
        </w:tc>
        <w:tc>
          <w:tcPr>
            <w:tcW w:type="dxa" w:w="624"/>
            <w:tcMar>
              <w:left w:type="dxa" w:w="0"/>
              <w:right w:type="dxa" w:w="0"/>
            </w:tcMar>
          </w:tcPr>
          <w:p w14:paraId="6E900000">
            <w:pPr>
              <w:pStyle w:val="Style_2"/>
              <w:ind w:firstLine="0" w:left="0"/>
              <w:jc w:val="center"/>
            </w:pPr>
            <w:r>
              <w:t>2.I5</w:t>
            </w:r>
          </w:p>
        </w:tc>
        <w:tc>
          <w:tcPr>
            <w:tcW w:type="dxa" w:w="1243"/>
            <w:tcMar>
              <w:left w:type="dxa" w:w="0"/>
              <w:right w:type="dxa" w:w="0"/>
            </w:tcMar>
          </w:tcPr>
          <w:p w14:paraId="6F900000">
            <w:pPr>
              <w:pStyle w:val="Style_2"/>
              <w:ind w:firstLine="0" w:left="0"/>
              <w:jc w:val="center"/>
            </w:pPr>
            <w:r>
              <w:t>-</w:t>
            </w:r>
          </w:p>
        </w:tc>
        <w:tc>
          <w:tcPr>
            <w:tcW w:type="dxa" w:w="1243"/>
            <w:tcMar>
              <w:left w:type="dxa" w:w="0"/>
              <w:right w:type="dxa" w:w="0"/>
            </w:tcMar>
          </w:tcPr>
          <w:p w14:paraId="70900000">
            <w:pPr>
              <w:pStyle w:val="Style_2"/>
              <w:ind w:firstLine="0" w:left="0"/>
              <w:jc w:val="center"/>
            </w:pPr>
            <w:r>
              <w:t>-</w:t>
            </w:r>
          </w:p>
        </w:tc>
        <w:tc>
          <w:tcPr>
            <w:tcW w:type="dxa" w:w="1243"/>
            <w:tcMar>
              <w:left w:type="dxa" w:w="0"/>
              <w:right w:type="dxa" w:w="0"/>
            </w:tcMar>
          </w:tcPr>
          <w:p w14:paraId="71900000">
            <w:pPr>
              <w:pStyle w:val="Style_2"/>
              <w:ind w:firstLine="0" w:left="0"/>
              <w:jc w:val="center"/>
            </w:pPr>
            <w:r>
              <w:t>-</w:t>
            </w:r>
          </w:p>
        </w:tc>
        <w:tc>
          <w:tcPr>
            <w:tcW w:type="dxa" w:w="1243"/>
            <w:tcMar>
              <w:left w:type="dxa" w:w="0"/>
              <w:right w:type="dxa" w:w="0"/>
            </w:tcMar>
          </w:tcPr>
          <w:p w14:paraId="72900000">
            <w:pPr>
              <w:pStyle w:val="Style_2"/>
              <w:ind w:firstLine="0" w:left="0"/>
              <w:jc w:val="center"/>
            </w:pPr>
            <w:r>
              <w:t>-</w:t>
            </w:r>
          </w:p>
        </w:tc>
        <w:tc>
          <w:tcPr>
            <w:tcW w:type="dxa" w:w="1243"/>
            <w:tcMar>
              <w:left w:type="dxa" w:w="0"/>
              <w:right w:type="dxa" w:w="0"/>
            </w:tcMar>
          </w:tcPr>
          <w:p w14:paraId="73900000">
            <w:pPr>
              <w:pStyle w:val="Style_2"/>
              <w:ind w:firstLine="0" w:left="0"/>
              <w:jc w:val="center"/>
            </w:pPr>
            <w:r>
              <w:t>-</w:t>
            </w:r>
          </w:p>
        </w:tc>
        <w:tc>
          <w:tcPr>
            <w:tcW w:type="dxa" w:w="1243"/>
            <w:tcMar>
              <w:left w:type="dxa" w:w="0"/>
              <w:right w:type="dxa" w:w="0"/>
            </w:tcMar>
          </w:tcPr>
          <w:p w14:paraId="74900000">
            <w:pPr>
              <w:pStyle w:val="Style_2"/>
              <w:ind w:firstLine="0" w:left="0"/>
              <w:jc w:val="center"/>
            </w:pPr>
            <w:r>
              <w:t>-</w:t>
            </w:r>
          </w:p>
        </w:tc>
        <w:tc>
          <w:tcPr>
            <w:tcW w:type="dxa" w:w="1243"/>
            <w:tcMar>
              <w:left w:type="dxa" w:w="0"/>
              <w:right w:type="dxa" w:w="0"/>
            </w:tcMar>
          </w:tcPr>
          <w:p w14:paraId="75900000">
            <w:pPr>
              <w:pStyle w:val="Style_2"/>
              <w:ind w:firstLine="0" w:left="0"/>
              <w:jc w:val="center"/>
            </w:pPr>
            <w:r>
              <w:t>28337,2</w:t>
            </w:r>
          </w:p>
        </w:tc>
        <w:tc>
          <w:tcPr>
            <w:tcW w:type="dxa" w:w="1243"/>
            <w:tcMar>
              <w:left w:type="dxa" w:w="0"/>
              <w:right w:type="dxa" w:w="0"/>
            </w:tcMar>
          </w:tcPr>
          <w:p w14:paraId="76900000">
            <w:pPr>
              <w:pStyle w:val="Style_2"/>
              <w:ind w:firstLine="0" w:left="0"/>
              <w:jc w:val="center"/>
            </w:pPr>
            <w:r>
              <w:t>26753,5</w:t>
            </w:r>
          </w:p>
        </w:tc>
        <w:tc>
          <w:tcPr>
            <w:tcW w:type="dxa" w:w="1243"/>
            <w:tcMar>
              <w:left w:type="dxa" w:w="0"/>
              <w:right w:type="dxa" w:w="0"/>
            </w:tcMar>
          </w:tcPr>
          <w:p w14:paraId="77900000">
            <w:pPr>
              <w:pStyle w:val="Style_2"/>
              <w:ind w:firstLine="0" w:left="0"/>
              <w:jc w:val="center"/>
            </w:pPr>
            <w:r>
              <w:t>11465,8</w:t>
            </w:r>
          </w:p>
        </w:tc>
        <w:tc>
          <w:tcPr>
            <w:tcW w:type="dxa" w:w="1243"/>
            <w:tcMar>
              <w:left w:type="dxa" w:w="0"/>
              <w:right w:type="dxa" w:w="0"/>
            </w:tcMar>
          </w:tcPr>
          <w:p w14:paraId="78900000">
            <w:pPr>
              <w:pStyle w:val="Style_2"/>
              <w:ind w:firstLine="0" w:left="0"/>
              <w:jc w:val="center"/>
            </w:pPr>
            <w:r>
              <w:t>13759</w:t>
            </w:r>
          </w:p>
        </w:tc>
        <w:tc>
          <w:tcPr>
            <w:tcW w:type="dxa" w:w="1243"/>
            <w:tcMar>
              <w:left w:type="dxa" w:w="0"/>
              <w:right w:type="dxa" w:w="0"/>
            </w:tcMar>
          </w:tcPr>
          <w:p w14:paraId="79900000">
            <w:pPr>
              <w:pStyle w:val="Style_2"/>
              <w:ind w:firstLine="0" w:left="0"/>
              <w:jc w:val="center"/>
            </w:pPr>
            <w:r>
              <w:t>15287,7</w:t>
            </w:r>
          </w:p>
        </w:tc>
        <w:tc>
          <w:tcPr>
            <w:tcW w:type="dxa" w:w="1245"/>
            <w:tcMar>
              <w:left w:type="dxa" w:w="0"/>
              <w:right w:type="dxa" w:w="0"/>
            </w:tcMar>
          </w:tcPr>
          <w:p w14:paraId="7A900000">
            <w:pPr>
              <w:pStyle w:val="Style_2"/>
              <w:ind w:firstLine="0" w:left="0"/>
              <w:jc w:val="center"/>
            </w:pPr>
            <w:r>
              <w:t>15287,7</w:t>
            </w:r>
          </w:p>
        </w:tc>
      </w:tr>
      <w:tr>
        <w:tc>
          <w:tcPr>
            <w:tcW w:type="dxa" w:w="2324"/>
            <w:gridSpan w:val="1"/>
            <w:vMerge w:val="continue"/>
            <w:tcMar>
              <w:left w:type="dxa" w:w="0"/>
              <w:right w:type="dxa" w:w="0"/>
            </w:tcMar>
          </w:tcPr>
          <w:p/>
        </w:tc>
        <w:tc>
          <w:tcPr>
            <w:tcW w:type="dxa" w:w="2154"/>
            <w:tcMar>
              <w:left w:type="dxa" w:w="0"/>
              <w:right w:type="dxa" w:w="0"/>
            </w:tcMar>
          </w:tcPr>
          <w:p w14:paraId="7B900000">
            <w:pPr>
              <w:pStyle w:val="Style_2"/>
              <w:ind w:firstLine="0" w:left="0"/>
              <w:jc w:val="left"/>
            </w:pPr>
            <w:r>
              <w:t>Приморский край</w:t>
            </w:r>
          </w:p>
        </w:tc>
        <w:tc>
          <w:tcPr>
            <w:tcW w:type="dxa" w:w="541"/>
            <w:tcMar>
              <w:left w:type="dxa" w:w="0"/>
              <w:right w:type="dxa" w:w="0"/>
            </w:tcMar>
          </w:tcPr>
          <w:p w14:paraId="7C900000">
            <w:pPr>
              <w:pStyle w:val="Style_2"/>
              <w:ind w:firstLine="0" w:left="0"/>
              <w:jc w:val="center"/>
            </w:pPr>
            <w:r>
              <w:t>139</w:t>
            </w:r>
          </w:p>
        </w:tc>
        <w:tc>
          <w:tcPr>
            <w:tcW w:type="dxa" w:w="541"/>
            <w:tcMar>
              <w:left w:type="dxa" w:w="0"/>
              <w:right w:type="dxa" w:w="0"/>
            </w:tcMar>
          </w:tcPr>
          <w:p w14:paraId="7D900000">
            <w:pPr>
              <w:pStyle w:val="Style_2"/>
              <w:ind w:firstLine="0" w:left="0"/>
              <w:jc w:val="center"/>
            </w:pPr>
            <w:r>
              <w:t>15</w:t>
            </w:r>
          </w:p>
        </w:tc>
        <w:tc>
          <w:tcPr>
            <w:tcW w:type="dxa" w:w="541"/>
            <w:tcMar>
              <w:left w:type="dxa" w:w="0"/>
              <w:right w:type="dxa" w:w="0"/>
            </w:tcMar>
          </w:tcPr>
          <w:p w14:paraId="7E900000">
            <w:pPr>
              <w:pStyle w:val="Style_2"/>
              <w:ind w:firstLine="0" w:left="0"/>
              <w:jc w:val="center"/>
            </w:pPr>
            <w:r>
              <w:t>2</w:t>
            </w:r>
          </w:p>
        </w:tc>
        <w:tc>
          <w:tcPr>
            <w:tcW w:type="dxa" w:w="624"/>
            <w:tcMar>
              <w:left w:type="dxa" w:w="0"/>
              <w:right w:type="dxa" w:w="0"/>
            </w:tcMar>
          </w:tcPr>
          <w:p w14:paraId="7F900000">
            <w:pPr>
              <w:pStyle w:val="Style_2"/>
              <w:ind w:firstLine="0" w:left="0"/>
              <w:jc w:val="center"/>
            </w:pPr>
            <w:r>
              <w:t>2.I5</w:t>
            </w:r>
          </w:p>
        </w:tc>
        <w:tc>
          <w:tcPr>
            <w:tcW w:type="dxa" w:w="1243"/>
            <w:tcMar>
              <w:left w:type="dxa" w:w="0"/>
              <w:right w:type="dxa" w:w="0"/>
            </w:tcMar>
          </w:tcPr>
          <w:p w14:paraId="80900000">
            <w:pPr>
              <w:pStyle w:val="Style_2"/>
              <w:ind w:firstLine="0" w:left="0"/>
              <w:jc w:val="center"/>
            </w:pPr>
            <w:r>
              <w:t>-</w:t>
            </w:r>
          </w:p>
        </w:tc>
        <w:tc>
          <w:tcPr>
            <w:tcW w:type="dxa" w:w="1243"/>
            <w:tcMar>
              <w:left w:type="dxa" w:w="0"/>
              <w:right w:type="dxa" w:w="0"/>
            </w:tcMar>
          </w:tcPr>
          <w:p w14:paraId="81900000">
            <w:pPr>
              <w:pStyle w:val="Style_2"/>
              <w:ind w:firstLine="0" w:left="0"/>
              <w:jc w:val="center"/>
            </w:pPr>
            <w:r>
              <w:t>-</w:t>
            </w:r>
          </w:p>
        </w:tc>
        <w:tc>
          <w:tcPr>
            <w:tcW w:type="dxa" w:w="1243"/>
            <w:tcMar>
              <w:left w:type="dxa" w:w="0"/>
              <w:right w:type="dxa" w:w="0"/>
            </w:tcMar>
          </w:tcPr>
          <w:p w14:paraId="82900000">
            <w:pPr>
              <w:pStyle w:val="Style_2"/>
              <w:ind w:firstLine="0" w:left="0"/>
              <w:jc w:val="center"/>
            </w:pPr>
            <w:r>
              <w:t>-</w:t>
            </w:r>
          </w:p>
        </w:tc>
        <w:tc>
          <w:tcPr>
            <w:tcW w:type="dxa" w:w="1243"/>
            <w:tcMar>
              <w:left w:type="dxa" w:w="0"/>
              <w:right w:type="dxa" w:w="0"/>
            </w:tcMar>
          </w:tcPr>
          <w:p w14:paraId="83900000">
            <w:pPr>
              <w:pStyle w:val="Style_2"/>
              <w:ind w:firstLine="0" w:left="0"/>
              <w:jc w:val="center"/>
            </w:pPr>
            <w:r>
              <w:t>-</w:t>
            </w:r>
          </w:p>
        </w:tc>
        <w:tc>
          <w:tcPr>
            <w:tcW w:type="dxa" w:w="1243"/>
            <w:tcMar>
              <w:left w:type="dxa" w:w="0"/>
              <w:right w:type="dxa" w:w="0"/>
            </w:tcMar>
          </w:tcPr>
          <w:p w14:paraId="84900000">
            <w:pPr>
              <w:pStyle w:val="Style_2"/>
              <w:ind w:firstLine="0" w:left="0"/>
              <w:jc w:val="center"/>
            </w:pPr>
            <w:r>
              <w:t>-</w:t>
            </w:r>
          </w:p>
        </w:tc>
        <w:tc>
          <w:tcPr>
            <w:tcW w:type="dxa" w:w="1243"/>
            <w:tcMar>
              <w:left w:type="dxa" w:w="0"/>
              <w:right w:type="dxa" w:w="0"/>
            </w:tcMar>
          </w:tcPr>
          <w:p w14:paraId="85900000">
            <w:pPr>
              <w:pStyle w:val="Style_2"/>
              <w:ind w:firstLine="0" w:left="0"/>
              <w:jc w:val="center"/>
            </w:pPr>
            <w:r>
              <w:t>-</w:t>
            </w:r>
          </w:p>
        </w:tc>
        <w:tc>
          <w:tcPr>
            <w:tcW w:type="dxa" w:w="1243"/>
            <w:tcMar>
              <w:left w:type="dxa" w:w="0"/>
              <w:right w:type="dxa" w:w="0"/>
            </w:tcMar>
          </w:tcPr>
          <w:p w14:paraId="86900000">
            <w:pPr>
              <w:pStyle w:val="Style_2"/>
              <w:ind w:firstLine="0" w:left="0"/>
              <w:jc w:val="center"/>
            </w:pPr>
            <w:r>
              <w:t>56674,3</w:t>
            </w:r>
          </w:p>
        </w:tc>
        <w:tc>
          <w:tcPr>
            <w:tcW w:type="dxa" w:w="1243"/>
            <w:tcMar>
              <w:left w:type="dxa" w:w="0"/>
              <w:right w:type="dxa" w:w="0"/>
            </w:tcMar>
          </w:tcPr>
          <w:p w14:paraId="87900000">
            <w:pPr>
              <w:pStyle w:val="Style_2"/>
              <w:ind w:firstLine="0" w:left="0"/>
              <w:jc w:val="center"/>
            </w:pPr>
            <w:r>
              <w:t>53507</w:t>
            </w:r>
          </w:p>
        </w:tc>
        <w:tc>
          <w:tcPr>
            <w:tcW w:type="dxa" w:w="1243"/>
            <w:tcMar>
              <w:left w:type="dxa" w:w="0"/>
              <w:right w:type="dxa" w:w="0"/>
            </w:tcMar>
          </w:tcPr>
          <w:p w14:paraId="88900000">
            <w:pPr>
              <w:pStyle w:val="Style_2"/>
              <w:ind w:firstLine="0" w:left="0"/>
              <w:jc w:val="center"/>
            </w:pPr>
            <w:r>
              <w:t>22931,5</w:t>
            </w:r>
          </w:p>
        </w:tc>
        <w:tc>
          <w:tcPr>
            <w:tcW w:type="dxa" w:w="1243"/>
            <w:tcMar>
              <w:left w:type="dxa" w:w="0"/>
              <w:right w:type="dxa" w:w="0"/>
            </w:tcMar>
          </w:tcPr>
          <w:p w14:paraId="89900000">
            <w:pPr>
              <w:pStyle w:val="Style_2"/>
              <w:ind w:firstLine="0" w:left="0"/>
              <w:jc w:val="center"/>
            </w:pPr>
            <w:r>
              <w:t>27517,9</w:t>
            </w:r>
          </w:p>
        </w:tc>
        <w:tc>
          <w:tcPr>
            <w:tcW w:type="dxa" w:w="1243"/>
            <w:tcMar>
              <w:left w:type="dxa" w:w="0"/>
              <w:right w:type="dxa" w:w="0"/>
            </w:tcMar>
          </w:tcPr>
          <w:p w14:paraId="8A900000">
            <w:pPr>
              <w:pStyle w:val="Style_2"/>
              <w:ind w:firstLine="0" w:left="0"/>
              <w:jc w:val="center"/>
            </w:pPr>
            <w:r>
              <w:t>30575,4</w:t>
            </w:r>
          </w:p>
        </w:tc>
        <w:tc>
          <w:tcPr>
            <w:tcW w:type="dxa" w:w="1245"/>
            <w:tcMar>
              <w:left w:type="dxa" w:w="0"/>
              <w:right w:type="dxa" w:w="0"/>
            </w:tcMar>
          </w:tcPr>
          <w:p w14:paraId="8B900000">
            <w:pPr>
              <w:pStyle w:val="Style_2"/>
              <w:ind w:firstLine="0" w:left="0"/>
              <w:jc w:val="center"/>
            </w:pPr>
            <w:r>
              <w:t>30575,4</w:t>
            </w:r>
          </w:p>
        </w:tc>
      </w:tr>
      <w:tr>
        <w:tc>
          <w:tcPr>
            <w:tcW w:type="dxa" w:w="2324"/>
            <w:gridSpan w:val="1"/>
            <w:vMerge w:val="continue"/>
            <w:tcMar>
              <w:left w:type="dxa" w:w="0"/>
              <w:right w:type="dxa" w:w="0"/>
            </w:tcMar>
          </w:tcPr>
          <w:p/>
        </w:tc>
        <w:tc>
          <w:tcPr>
            <w:tcW w:type="dxa" w:w="2154"/>
            <w:tcMar>
              <w:left w:type="dxa" w:w="0"/>
              <w:right w:type="dxa" w:w="0"/>
            </w:tcMar>
          </w:tcPr>
          <w:p w14:paraId="8C900000">
            <w:pPr>
              <w:pStyle w:val="Style_2"/>
              <w:ind w:firstLine="0" w:left="0"/>
              <w:jc w:val="left"/>
            </w:pPr>
            <w:r>
              <w:t>Чукотский автономный округ</w:t>
            </w:r>
          </w:p>
        </w:tc>
        <w:tc>
          <w:tcPr>
            <w:tcW w:type="dxa" w:w="541"/>
            <w:tcMar>
              <w:left w:type="dxa" w:w="0"/>
              <w:right w:type="dxa" w:w="0"/>
            </w:tcMar>
          </w:tcPr>
          <w:p w14:paraId="8D900000">
            <w:pPr>
              <w:pStyle w:val="Style_2"/>
              <w:ind w:firstLine="0" w:left="0"/>
              <w:jc w:val="center"/>
            </w:pPr>
            <w:r>
              <w:t>139</w:t>
            </w:r>
          </w:p>
        </w:tc>
        <w:tc>
          <w:tcPr>
            <w:tcW w:type="dxa" w:w="541"/>
            <w:tcMar>
              <w:left w:type="dxa" w:w="0"/>
              <w:right w:type="dxa" w:w="0"/>
            </w:tcMar>
          </w:tcPr>
          <w:p w14:paraId="8E900000">
            <w:pPr>
              <w:pStyle w:val="Style_2"/>
              <w:ind w:firstLine="0" w:left="0"/>
              <w:jc w:val="center"/>
            </w:pPr>
            <w:r>
              <w:t>15</w:t>
            </w:r>
          </w:p>
        </w:tc>
        <w:tc>
          <w:tcPr>
            <w:tcW w:type="dxa" w:w="541"/>
            <w:tcMar>
              <w:left w:type="dxa" w:w="0"/>
              <w:right w:type="dxa" w:w="0"/>
            </w:tcMar>
          </w:tcPr>
          <w:p w14:paraId="8F900000">
            <w:pPr>
              <w:pStyle w:val="Style_2"/>
              <w:ind w:firstLine="0" w:left="0"/>
              <w:jc w:val="center"/>
            </w:pPr>
            <w:r>
              <w:t>2</w:t>
            </w:r>
          </w:p>
        </w:tc>
        <w:tc>
          <w:tcPr>
            <w:tcW w:type="dxa" w:w="624"/>
            <w:tcMar>
              <w:left w:type="dxa" w:w="0"/>
              <w:right w:type="dxa" w:w="0"/>
            </w:tcMar>
          </w:tcPr>
          <w:p w14:paraId="90900000">
            <w:pPr>
              <w:pStyle w:val="Style_2"/>
              <w:ind w:firstLine="0" w:left="0"/>
              <w:jc w:val="center"/>
            </w:pPr>
            <w:r>
              <w:t>2.I5</w:t>
            </w:r>
          </w:p>
        </w:tc>
        <w:tc>
          <w:tcPr>
            <w:tcW w:type="dxa" w:w="1243"/>
            <w:tcMar>
              <w:left w:type="dxa" w:w="0"/>
              <w:right w:type="dxa" w:w="0"/>
            </w:tcMar>
          </w:tcPr>
          <w:p w14:paraId="91900000">
            <w:pPr>
              <w:pStyle w:val="Style_2"/>
              <w:ind w:firstLine="0" w:left="0"/>
              <w:jc w:val="center"/>
            </w:pPr>
            <w:r>
              <w:t>-</w:t>
            </w:r>
          </w:p>
        </w:tc>
        <w:tc>
          <w:tcPr>
            <w:tcW w:type="dxa" w:w="1243"/>
            <w:tcMar>
              <w:left w:type="dxa" w:w="0"/>
              <w:right w:type="dxa" w:w="0"/>
            </w:tcMar>
          </w:tcPr>
          <w:p w14:paraId="92900000">
            <w:pPr>
              <w:pStyle w:val="Style_2"/>
              <w:ind w:firstLine="0" w:left="0"/>
              <w:jc w:val="center"/>
            </w:pPr>
            <w:r>
              <w:t>-</w:t>
            </w:r>
          </w:p>
        </w:tc>
        <w:tc>
          <w:tcPr>
            <w:tcW w:type="dxa" w:w="1243"/>
            <w:tcMar>
              <w:left w:type="dxa" w:w="0"/>
              <w:right w:type="dxa" w:w="0"/>
            </w:tcMar>
          </w:tcPr>
          <w:p w14:paraId="93900000">
            <w:pPr>
              <w:pStyle w:val="Style_2"/>
              <w:ind w:firstLine="0" w:left="0"/>
              <w:jc w:val="center"/>
            </w:pPr>
            <w:r>
              <w:t>-</w:t>
            </w:r>
          </w:p>
        </w:tc>
        <w:tc>
          <w:tcPr>
            <w:tcW w:type="dxa" w:w="1243"/>
            <w:tcMar>
              <w:left w:type="dxa" w:w="0"/>
              <w:right w:type="dxa" w:w="0"/>
            </w:tcMar>
          </w:tcPr>
          <w:p w14:paraId="94900000">
            <w:pPr>
              <w:pStyle w:val="Style_2"/>
              <w:ind w:firstLine="0" w:left="0"/>
              <w:jc w:val="center"/>
            </w:pPr>
            <w:r>
              <w:t>-</w:t>
            </w:r>
          </w:p>
        </w:tc>
        <w:tc>
          <w:tcPr>
            <w:tcW w:type="dxa" w:w="1243"/>
            <w:tcMar>
              <w:left w:type="dxa" w:w="0"/>
              <w:right w:type="dxa" w:w="0"/>
            </w:tcMar>
          </w:tcPr>
          <w:p w14:paraId="95900000">
            <w:pPr>
              <w:pStyle w:val="Style_2"/>
              <w:ind w:firstLine="0" w:left="0"/>
              <w:jc w:val="center"/>
            </w:pPr>
            <w:r>
              <w:t>-</w:t>
            </w:r>
          </w:p>
        </w:tc>
        <w:tc>
          <w:tcPr>
            <w:tcW w:type="dxa" w:w="1243"/>
            <w:tcMar>
              <w:left w:type="dxa" w:w="0"/>
              <w:right w:type="dxa" w:w="0"/>
            </w:tcMar>
          </w:tcPr>
          <w:p w14:paraId="96900000">
            <w:pPr>
              <w:pStyle w:val="Style_2"/>
              <w:ind w:firstLine="0" w:left="0"/>
              <w:jc w:val="center"/>
            </w:pPr>
            <w:r>
              <w:t>-</w:t>
            </w:r>
          </w:p>
        </w:tc>
        <w:tc>
          <w:tcPr>
            <w:tcW w:type="dxa" w:w="1243"/>
            <w:tcMar>
              <w:left w:type="dxa" w:w="0"/>
              <w:right w:type="dxa" w:w="0"/>
            </w:tcMar>
          </w:tcPr>
          <w:p w14:paraId="97900000">
            <w:pPr>
              <w:pStyle w:val="Style_2"/>
              <w:ind w:firstLine="0" w:left="0"/>
              <w:jc w:val="center"/>
            </w:pPr>
            <w:r>
              <w:t>-</w:t>
            </w:r>
          </w:p>
        </w:tc>
        <w:tc>
          <w:tcPr>
            <w:tcW w:type="dxa" w:w="1243"/>
            <w:tcMar>
              <w:left w:type="dxa" w:w="0"/>
              <w:right w:type="dxa" w:w="0"/>
            </w:tcMar>
          </w:tcPr>
          <w:p w14:paraId="98900000">
            <w:pPr>
              <w:pStyle w:val="Style_2"/>
              <w:ind w:firstLine="0" w:left="0"/>
              <w:jc w:val="center"/>
            </w:pPr>
            <w:r>
              <w:t>20065,1</w:t>
            </w:r>
          </w:p>
        </w:tc>
        <w:tc>
          <w:tcPr>
            <w:tcW w:type="dxa" w:w="1243"/>
            <w:tcMar>
              <w:left w:type="dxa" w:w="0"/>
              <w:right w:type="dxa" w:w="0"/>
            </w:tcMar>
          </w:tcPr>
          <w:p w14:paraId="99900000">
            <w:pPr>
              <w:pStyle w:val="Style_2"/>
              <w:ind w:firstLine="0" w:left="0"/>
              <w:jc w:val="center"/>
            </w:pPr>
            <w:r>
              <w:t>8599,3</w:t>
            </w:r>
          </w:p>
        </w:tc>
        <w:tc>
          <w:tcPr>
            <w:tcW w:type="dxa" w:w="1243"/>
            <w:tcMar>
              <w:left w:type="dxa" w:w="0"/>
              <w:right w:type="dxa" w:w="0"/>
            </w:tcMar>
          </w:tcPr>
          <w:p w14:paraId="9A900000">
            <w:pPr>
              <w:pStyle w:val="Style_2"/>
              <w:ind w:firstLine="0" w:left="0"/>
              <w:jc w:val="center"/>
            </w:pPr>
            <w:r>
              <w:t>10319,2</w:t>
            </w:r>
          </w:p>
        </w:tc>
        <w:tc>
          <w:tcPr>
            <w:tcW w:type="dxa" w:w="1243"/>
            <w:tcMar>
              <w:left w:type="dxa" w:w="0"/>
              <w:right w:type="dxa" w:w="0"/>
            </w:tcMar>
          </w:tcPr>
          <w:p w14:paraId="9B900000">
            <w:pPr>
              <w:pStyle w:val="Style_2"/>
              <w:ind w:firstLine="0" w:left="0"/>
              <w:jc w:val="center"/>
            </w:pPr>
            <w:r>
              <w:t>11465,8</w:t>
            </w:r>
          </w:p>
        </w:tc>
        <w:tc>
          <w:tcPr>
            <w:tcW w:type="dxa" w:w="1245"/>
            <w:tcMar>
              <w:left w:type="dxa" w:w="0"/>
              <w:right w:type="dxa" w:w="0"/>
            </w:tcMar>
          </w:tcPr>
          <w:p w14:paraId="9C900000">
            <w:pPr>
              <w:pStyle w:val="Style_2"/>
              <w:ind w:firstLine="0" w:left="0"/>
              <w:jc w:val="center"/>
            </w:pPr>
            <w:r>
              <w:t>11465,8</w:t>
            </w:r>
          </w:p>
        </w:tc>
      </w:tr>
      <w:tr>
        <w:tc>
          <w:tcPr>
            <w:tcW w:type="dxa" w:w="2324"/>
            <w:gridSpan w:val="1"/>
            <w:vMerge w:val="continue"/>
            <w:tcMar>
              <w:left w:type="dxa" w:w="0"/>
              <w:right w:type="dxa" w:w="0"/>
            </w:tcMar>
          </w:tcPr>
          <w:p/>
        </w:tc>
        <w:tc>
          <w:tcPr>
            <w:tcW w:type="dxa" w:w="2154"/>
            <w:tcMar>
              <w:left w:type="dxa" w:w="0"/>
              <w:right w:type="dxa" w:w="0"/>
            </w:tcMar>
          </w:tcPr>
          <w:p w14:paraId="9D900000">
            <w:pPr>
              <w:pStyle w:val="Style_2"/>
              <w:ind w:firstLine="0" w:left="0"/>
              <w:jc w:val="left"/>
            </w:pPr>
            <w:r>
              <w:t>Республика Саха (Якутия)</w:t>
            </w:r>
          </w:p>
        </w:tc>
        <w:tc>
          <w:tcPr>
            <w:tcW w:type="dxa" w:w="541"/>
            <w:tcMar>
              <w:left w:type="dxa" w:w="0"/>
              <w:right w:type="dxa" w:w="0"/>
            </w:tcMar>
          </w:tcPr>
          <w:p w14:paraId="9E900000">
            <w:pPr>
              <w:pStyle w:val="Style_2"/>
              <w:ind w:firstLine="0" w:left="0"/>
              <w:jc w:val="center"/>
            </w:pPr>
            <w:r>
              <w:t>139</w:t>
            </w:r>
          </w:p>
        </w:tc>
        <w:tc>
          <w:tcPr>
            <w:tcW w:type="dxa" w:w="541"/>
            <w:tcMar>
              <w:left w:type="dxa" w:w="0"/>
              <w:right w:type="dxa" w:w="0"/>
            </w:tcMar>
          </w:tcPr>
          <w:p w14:paraId="9F900000">
            <w:pPr>
              <w:pStyle w:val="Style_2"/>
              <w:ind w:firstLine="0" w:left="0"/>
              <w:jc w:val="center"/>
            </w:pPr>
            <w:r>
              <w:t>15</w:t>
            </w:r>
          </w:p>
        </w:tc>
        <w:tc>
          <w:tcPr>
            <w:tcW w:type="dxa" w:w="541"/>
            <w:tcMar>
              <w:left w:type="dxa" w:w="0"/>
              <w:right w:type="dxa" w:w="0"/>
            </w:tcMar>
          </w:tcPr>
          <w:p w14:paraId="A0900000">
            <w:pPr>
              <w:pStyle w:val="Style_2"/>
              <w:ind w:firstLine="0" w:left="0"/>
              <w:jc w:val="center"/>
            </w:pPr>
            <w:r>
              <w:t>2</w:t>
            </w:r>
          </w:p>
        </w:tc>
        <w:tc>
          <w:tcPr>
            <w:tcW w:type="dxa" w:w="624"/>
            <w:tcMar>
              <w:left w:type="dxa" w:w="0"/>
              <w:right w:type="dxa" w:w="0"/>
            </w:tcMar>
          </w:tcPr>
          <w:p w14:paraId="A1900000">
            <w:pPr>
              <w:pStyle w:val="Style_2"/>
              <w:ind w:firstLine="0" w:left="0"/>
              <w:jc w:val="center"/>
            </w:pPr>
            <w:r>
              <w:t>2.I5</w:t>
            </w:r>
          </w:p>
        </w:tc>
        <w:tc>
          <w:tcPr>
            <w:tcW w:type="dxa" w:w="1243"/>
            <w:tcMar>
              <w:left w:type="dxa" w:w="0"/>
              <w:right w:type="dxa" w:w="0"/>
            </w:tcMar>
          </w:tcPr>
          <w:p w14:paraId="A2900000">
            <w:pPr>
              <w:pStyle w:val="Style_2"/>
              <w:ind w:firstLine="0" w:left="0"/>
              <w:jc w:val="center"/>
            </w:pPr>
            <w:r>
              <w:t>-</w:t>
            </w:r>
          </w:p>
        </w:tc>
        <w:tc>
          <w:tcPr>
            <w:tcW w:type="dxa" w:w="1243"/>
            <w:tcMar>
              <w:left w:type="dxa" w:w="0"/>
              <w:right w:type="dxa" w:w="0"/>
            </w:tcMar>
          </w:tcPr>
          <w:p w14:paraId="A3900000">
            <w:pPr>
              <w:pStyle w:val="Style_2"/>
              <w:ind w:firstLine="0" w:left="0"/>
              <w:jc w:val="center"/>
            </w:pPr>
            <w:r>
              <w:t>-</w:t>
            </w:r>
          </w:p>
        </w:tc>
        <w:tc>
          <w:tcPr>
            <w:tcW w:type="dxa" w:w="1243"/>
            <w:tcMar>
              <w:left w:type="dxa" w:w="0"/>
              <w:right w:type="dxa" w:w="0"/>
            </w:tcMar>
          </w:tcPr>
          <w:p w14:paraId="A4900000">
            <w:pPr>
              <w:pStyle w:val="Style_2"/>
              <w:ind w:firstLine="0" w:left="0"/>
              <w:jc w:val="center"/>
            </w:pPr>
            <w:r>
              <w:t>-</w:t>
            </w:r>
          </w:p>
        </w:tc>
        <w:tc>
          <w:tcPr>
            <w:tcW w:type="dxa" w:w="1243"/>
            <w:tcMar>
              <w:left w:type="dxa" w:w="0"/>
              <w:right w:type="dxa" w:w="0"/>
            </w:tcMar>
          </w:tcPr>
          <w:p w14:paraId="A5900000">
            <w:pPr>
              <w:pStyle w:val="Style_2"/>
              <w:ind w:firstLine="0" w:left="0"/>
              <w:jc w:val="center"/>
            </w:pPr>
            <w:r>
              <w:t>-</w:t>
            </w:r>
          </w:p>
        </w:tc>
        <w:tc>
          <w:tcPr>
            <w:tcW w:type="dxa" w:w="1243"/>
            <w:tcMar>
              <w:left w:type="dxa" w:w="0"/>
              <w:right w:type="dxa" w:w="0"/>
            </w:tcMar>
          </w:tcPr>
          <w:p w14:paraId="A6900000">
            <w:pPr>
              <w:pStyle w:val="Style_2"/>
              <w:ind w:firstLine="0" w:left="0"/>
              <w:jc w:val="center"/>
            </w:pPr>
            <w:r>
              <w:t>-</w:t>
            </w:r>
          </w:p>
        </w:tc>
        <w:tc>
          <w:tcPr>
            <w:tcW w:type="dxa" w:w="1243"/>
            <w:tcMar>
              <w:left w:type="dxa" w:w="0"/>
              <w:right w:type="dxa" w:w="0"/>
            </w:tcMar>
          </w:tcPr>
          <w:p w14:paraId="A7900000">
            <w:pPr>
              <w:pStyle w:val="Style_2"/>
              <w:ind w:firstLine="0" w:left="0"/>
              <w:jc w:val="center"/>
            </w:pPr>
            <w:r>
              <w:t>-</w:t>
            </w:r>
          </w:p>
        </w:tc>
        <w:tc>
          <w:tcPr>
            <w:tcW w:type="dxa" w:w="1243"/>
            <w:tcMar>
              <w:left w:type="dxa" w:w="0"/>
              <w:right w:type="dxa" w:w="0"/>
            </w:tcMar>
          </w:tcPr>
          <w:p w14:paraId="A8900000">
            <w:pPr>
              <w:pStyle w:val="Style_2"/>
              <w:ind w:firstLine="0" w:left="0"/>
              <w:jc w:val="center"/>
            </w:pPr>
            <w:r>
              <w:t>28626,3</w:t>
            </w:r>
          </w:p>
        </w:tc>
        <w:tc>
          <w:tcPr>
            <w:tcW w:type="dxa" w:w="1243"/>
            <w:tcMar>
              <w:left w:type="dxa" w:w="0"/>
              <w:right w:type="dxa" w:w="0"/>
            </w:tcMar>
          </w:tcPr>
          <w:p w14:paraId="A9900000">
            <w:pPr>
              <w:pStyle w:val="Style_2"/>
              <w:ind w:firstLine="0" w:left="0"/>
              <w:jc w:val="center"/>
            </w:pPr>
            <w:r>
              <w:t>27026,5</w:t>
            </w:r>
          </w:p>
        </w:tc>
        <w:tc>
          <w:tcPr>
            <w:tcW w:type="dxa" w:w="1243"/>
            <w:tcMar>
              <w:left w:type="dxa" w:w="0"/>
              <w:right w:type="dxa" w:w="0"/>
            </w:tcMar>
          </w:tcPr>
          <w:p w14:paraId="AA900000">
            <w:pPr>
              <w:pStyle w:val="Style_2"/>
              <w:ind w:firstLine="0" w:left="0"/>
              <w:jc w:val="center"/>
            </w:pPr>
            <w:r>
              <w:t>11582,8</w:t>
            </w:r>
          </w:p>
        </w:tc>
        <w:tc>
          <w:tcPr>
            <w:tcW w:type="dxa" w:w="1243"/>
            <w:tcMar>
              <w:left w:type="dxa" w:w="0"/>
              <w:right w:type="dxa" w:w="0"/>
            </w:tcMar>
          </w:tcPr>
          <w:p w14:paraId="AB900000">
            <w:pPr>
              <w:pStyle w:val="Style_2"/>
              <w:ind w:firstLine="0" w:left="0"/>
              <w:jc w:val="center"/>
            </w:pPr>
            <w:r>
              <w:t>13899,3</w:t>
            </w:r>
          </w:p>
        </w:tc>
        <w:tc>
          <w:tcPr>
            <w:tcW w:type="dxa" w:w="1243"/>
            <w:tcMar>
              <w:left w:type="dxa" w:w="0"/>
              <w:right w:type="dxa" w:w="0"/>
            </w:tcMar>
          </w:tcPr>
          <w:p w14:paraId="AC900000">
            <w:pPr>
              <w:pStyle w:val="Style_2"/>
              <w:ind w:firstLine="0" w:left="0"/>
              <w:jc w:val="center"/>
            </w:pPr>
            <w:r>
              <w:t>15443,7</w:t>
            </w:r>
          </w:p>
        </w:tc>
        <w:tc>
          <w:tcPr>
            <w:tcW w:type="dxa" w:w="1245"/>
            <w:tcMar>
              <w:left w:type="dxa" w:w="0"/>
              <w:right w:type="dxa" w:w="0"/>
            </w:tcMar>
          </w:tcPr>
          <w:p w14:paraId="AD900000">
            <w:pPr>
              <w:pStyle w:val="Style_2"/>
              <w:ind w:firstLine="0" w:left="0"/>
              <w:jc w:val="center"/>
            </w:pPr>
            <w:r>
              <w:t>15443,7</w:t>
            </w:r>
          </w:p>
        </w:tc>
      </w:tr>
      <w:tr>
        <w:tc>
          <w:tcPr>
            <w:tcW w:type="dxa" w:w="2324"/>
            <w:gridSpan w:val="1"/>
            <w:vMerge w:val="continue"/>
            <w:tcMar>
              <w:left w:type="dxa" w:w="0"/>
              <w:right w:type="dxa" w:w="0"/>
            </w:tcMar>
          </w:tcPr>
          <w:p/>
        </w:tc>
        <w:tc>
          <w:tcPr>
            <w:tcW w:type="dxa" w:w="2154"/>
            <w:tcMar>
              <w:left w:type="dxa" w:w="0"/>
              <w:right w:type="dxa" w:w="0"/>
            </w:tcMar>
          </w:tcPr>
          <w:p w14:paraId="AE900000">
            <w:pPr>
              <w:pStyle w:val="Style_2"/>
              <w:ind w:firstLine="0" w:left="0"/>
              <w:jc w:val="left"/>
            </w:pPr>
            <w:r>
              <w:t>Хабаровский край</w:t>
            </w:r>
          </w:p>
        </w:tc>
        <w:tc>
          <w:tcPr>
            <w:tcW w:type="dxa" w:w="541"/>
            <w:tcMar>
              <w:left w:type="dxa" w:w="0"/>
              <w:right w:type="dxa" w:w="0"/>
            </w:tcMar>
          </w:tcPr>
          <w:p w14:paraId="AF900000">
            <w:pPr>
              <w:pStyle w:val="Style_2"/>
              <w:ind w:firstLine="0" w:left="0"/>
              <w:jc w:val="center"/>
            </w:pPr>
            <w:r>
              <w:t>139</w:t>
            </w:r>
          </w:p>
        </w:tc>
        <w:tc>
          <w:tcPr>
            <w:tcW w:type="dxa" w:w="541"/>
            <w:tcMar>
              <w:left w:type="dxa" w:w="0"/>
              <w:right w:type="dxa" w:w="0"/>
            </w:tcMar>
          </w:tcPr>
          <w:p w14:paraId="B0900000">
            <w:pPr>
              <w:pStyle w:val="Style_2"/>
              <w:ind w:firstLine="0" w:left="0"/>
              <w:jc w:val="center"/>
            </w:pPr>
            <w:r>
              <w:t>15</w:t>
            </w:r>
          </w:p>
        </w:tc>
        <w:tc>
          <w:tcPr>
            <w:tcW w:type="dxa" w:w="541"/>
            <w:tcMar>
              <w:left w:type="dxa" w:w="0"/>
              <w:right w:type="dxa" w:w="0"/>
            </w:tcMar>
          </w:tcPr>
          <w:p w14:paraId="B1900000">
            <w:pPr>
              <w:pStyle w:val="Style_2"/>
              <w:ind w:firstLine="0" w:left="0"/>
              <w:jc w:val="center"/>
            </w:pPr>
            <w:r>
              <w:t>2</w:t>
            </w:r>
          </w:p>
        </w:tc>
        <w:tc>
          <w:tcPr>
            <w:tcW w:type="dxa" w:w="624"/>
            <w:tcMar>
              <w:left w:type="dxa" w:w="0"/>
              <w:right w:type="dxa" w:w="0"/>
            </w:tcMar>
          </w:tcPr>
          <w:p w14:paraId="B2900000">
            <w:pPr>
              <w:pStyle w:val="Style_2"/>
              <w:ind w:firstLine="0" w:left="0"/>
              <w:jc w:val="center"/>
            </w:pPr>
            <w:r>
              <w:t>2.I5</w:t>
            </w:r>
          </w:p>
        </w:tc>
        <w:tc>
          <w:tcPr>
            <w:tcW w:type="dxa" w:w="1243"/>
            <w:tcMar>
              <w:left w:type="dxa" w:w="0"/>
              <w:right w:type="dxa" w:w="0"/>
            </w:tcMar>
          </w:tcPr>
          <w:p w14:paraId="B3900000">
            <w:pPr>
              <w:pStyle w:val="Style_2"/>
              <w:ind w:firstLine="0" w:left="0"/>
              <w:jc w:val="center"/>
            </w:pPr>
            <w:r>
              <w:t>-</w:t>
            </w:r>
          </w:p>
        </w:tc>
        <w:tc>
          <w:tcPr>
            <w:tcW w:type="dxa" w:w="1243"/>
            <w:tcMar>
              <w:left w:type="dxa" w:w="0"/>
              <w:right w:type="dxa" w:w="0"/>
            </w:tcMar>
          </w:tcPr>
          <w:p w14:paraId="B4900000">
            <w:pPr>
              <w:pStyle w:val="Style_2"/>
              <w:ind w:firstLine="0" w:left="0"/>
              <w:jc w:val="center"/>
            </w:pPr>
            <w:r>
              <w:t>-</w:t>
            </w:r>
          </w:p>
        </w:tc>
        <w:tc>
          <w:tcPr>
            <w:tcW w:type="dxa" w:w="1243"/>
            <w:tcMar>
              <w:left w:type="dxa" w:w="0"/>
              <w:right w:type="dxa" w:w="0"/>
            </w:tcMar>
          </w:tcPr>
          <w:p w14:paraId="B5900000">
            <w:pPr>
              <w:pStyle w:val="Style_2"/>
              <w:ind w:firstLine="0" w:left="0"/>
              <w:jc w:val="center"/>
            </w:pPr>
            <w:r>
              <w:t>-</w:t>
            </w:r>
          </w:p>
        </w:tc>
        <w:tc>
          <w:tcPr>
            <w:tcW w:type="dxa" w:w="1243"/>
            <w:tcMar>
              <w:left w:type="dxa" w:w="0"/>
              <w:right w:type="dxa" w:w="0"/>
            </w:tcMar>
          </w:tcPr>
          <w:p w14:paraId="B6900000">
            <w:pPr>
              <w:pStyle w:val="Style_2"/>
              <w:ind w:firstLine="0" w:left="0"/>
              <w:jc w:val="center"/>
            </w:pPr>
            <w:r>
              <w:t>-</w:t>
            </w:r>
          </w:p>
        </w:tc>
        <w:tc>
          <w:tcPr>
            <w:tcW w:type="dxa" w:w="1243"/>
            <w:tcMar>
              <w:left w:type="dxa" w:w="0"/>
              <w:right w:type="dxa" w:w="0"/>
            </w:tcMar>
          </w:tcPr>
          <w:p w14:paraId="B7900000">
            <w:pPr>
              <w:pStyle w:val="Style_2"/>
              <w:ind w:firstLine="0" w:left="0"/>
              <w:jc w:val="center"/>
            </w:pPr>
            <w:r>
              <w:t>-</w:t>
            </w:r>
          </w:p>
        </w:tc>
        <w:tc>
          <w:tcPr>
            <w:tcW w:type="dxa" w:w="1243"/>
            <w:tcMar>
              <w:left w:type="dxa" w:w="0"/>
              <w:right w:type="dxa" w:w="0"/>
            </w:tcMar>
          </w:tcPr>
          <w:p w14:paraId="B8900000">
            <w:pPr>
              <w:pStyle w:val="Style_2"/>
              <w:ind w:firstLine="0" w:left="0"/>
              <w:jc w:val="center"/>
            </w:pPr>
            <w:r>
              <w:t>-</w:t>
            </w:r>
          </w:p>
        </w:tc>
        <w:tc>
          <w:tcPr>
            <w:tcW w:type="dxa" w:w="1243"/>
            <w:tcMar>
              <w:left w:type="dxa" w:w="0"/>
              <w:right w:type="dxa" w:w="0"/>
            </w:tcMar>
          </w:tcPr>
          <w:p w14:paraId="B9900000">
            <w:pPr>
              <w:pStyle w:val="Style_2"/>
              <w:ind w:firstLine="0" w:left="0"/>
              <w:jc w:val="center"/>
            </w:pPr>
            <w:r>
              <w:t>42072</w:t>
            </w:r>
          </w:p>
        </w:tc>
        <w:tc>
          <w:tcPr>
            <w:tcW w:type="dxa" w:w="1243"/>
            <w:tcMar>
              <w:left w:type="dxa" w:w="0"/>
              <w:right w:type="dxa" w:w="0"/>
            </w:tcMar>
          </w:tcPr>
          <w:p w14:paraId="BA900000">
            <w:pPr>
              <w:pStyle w:val="Style_2"/>
              <w:ind w:firstLine="0" w:left="0"/>
              <w:jc w:val="center"/>
            </w:pPr>
            <w:r>
              <w:t>39720,8</w:t>
            </w:r>
          </w:p>
        </w:tc>
        <w:tc>
          <w:tcPr>
            <w:tcW w:type="dxa" w:w="1243"/>
            <w:tcMar>
              <w:left w:type="dxa" w:w="0"/>
              <w:right w:type="dxa" w:w="0"/>
            </w:tcMar>
          </w:tcPr>
          <w:p w14:paraId="BB900000">
            <w:pPr>
              <w:pStyle w:val="Style_2"/>
              <w:ind w:firstLine="0" w:left="0"/>
              <w:jc w:val="center"/>
            </w:pPr>
            <w:r>
              <w:t>17023,2</w:t>
            </w:r>
          </w:p>
        </w:tc>
        <w:tc>
          <w:tcPr>
            <w:tcW w:type="dxa" w:w="1243"/>
            <w:tcMar>
              <w:left w:type="dxa" w:w="0"/>
              <w:right w:type="dxa" w:w="0"/>
            </w:tcMar>
          </w:tcPr>
          <w:p w14:paraId="BC900000">
            <w:pPr>
              <w:pStyle w:val="Style_2"/>
              <w:ind w:firstLine="0" w:left="0"/>
              <w:jc w:val="center"/>
            </w:pPr>
            <w:r>
              <w:t>20427,8</w:t>
            </w:r>
          </w:p>
        </w:tc>
        <w:tc>
          <w:tcPr>
            <w:tcW w:type="dxa" w:w="1243"/>
            <w:tcMar>
              <w:left w:type="dxa" w:w="0"/>
              <w:right w:type="dxa" w:w="0"/>
            </w:tcMar>
          </w:tcPr>
          <w:p w14:paraId="BD900000">
            <w:pPr>
              <w:pStyle w:val="Style_2"/>
              <w:ind w:firstLine="0" w:left="0"/>
              <w:jc w:val="center"/>
            </w:pPr>
            <w:r>
              <w:t>22697,6</w:t>
            </w:r>
          </w:p>
        </w:tc>
        <w:tc>
          <w:tcPr>
            <w:tcW w:type="dxa" w:w="1245"/>
            <w:tcMar>
              <w:left w:type="dxa" w:w="0"/>
              <w:right w:type="dxa" w:w="0"/>
            </w:tcMar>
          </w:tcPr>
          <w:p w14:paraId="BE900000">
            <w:pPr>
              <w:pStyle w:val="Style_2"/>
              <w:ind w:firstLine="0" w:left="0"/>
              <w:jc w:val="center"/>
            </w:pPr>
            <w:r>
              <w:t>22697,6</w:t>
            </w:r>
          </w:p>
        </w:tc>
      </w:tr>
      <w:tr>
        <w:tc>
          <w:tcPr>
            <w:tcW w:type="dxa" w:w="2324"/>
            <w:gridSpan w:val="1"/>
            <w:vMerge w:val="continue"/>
            <w:tcMar>
              <w:left w:type="dxa" w:w="0"/>
              <w:right w:type="dxa" w:w="0"/>
            </w:tcMar>
          </w:tcPr>
          <w:p/>
        </w:tc>
        <w:tc>
          <w:tcPr>
            <w:tcW w:type="dxa" w:w="2154"/>
            <w:tcMar>
              <w:left w:type="dxa" w:w="0"/>
              <w:right w:type="dxa" w:w="0"/>
            </w:tcMar>
          </w:tcPr>
          <w:p w14:paraId="BF900000">
            <w:pPr>
              <w:pStyle w:val="Style_2"/>
              <w:ind w:firstLine="0" w:left="0"/>
              <w:jc w:val="left"/>
            </w:pPr>
            <w:r>
              <w:t>Амурская область</w:t>
            </w:r>
          </w:p>
        </w:tc>
        <w:tc>
          <w:tcPr>
            <w:tcW w:type="dxa" w:w="541"/>
            <w:tcMar>
              <w:left w:type="dxa" w:w="0"/>
              <w:right w:type="dxa" w:w="0"/>
            </w:tcMar>
          </w:tcPr>
          <w:p w14:paraId="C0900000">
            <w:pPr>
              <w:pStyle w:val="Style_2"/>
              <w:ind w:firstLine="0" w:left="0"/>
              <w:jc w:val="center"/>
            </w:pPr>
            <w:r>
              <w:t>139</w:t>
            </w:r>
          </w:p>
        </w:tc>
        <w:tc>
          <w:tcPr>
            <w:tcW w:type="dxa" w:w="541"/>
            <w:tcMar>
              <w:left w:type="dxa" w:w="0"/>
              <w:right w:type="dxa" w:w="0"/>
            </w:tcMar>
          </w:tcPr>
          <w:p w14:paraId="C1900000">
            <w:pPr>
              <w:pStyle w:val="Style_2"/>
              <w:ind w:firstLine="0" w:left="0"/>
              <w:jc w:val="center"/>
            </w:pPr>
            <w:r>
              <w:t>15</w:t>
            </w:r>
          </w:p>
        </w:tc>
        <w:tc>
          <w:tcPr>
            <w:tcW w:type="dxa" w:w="541"/>
            <w:tcMar>
              <w:left w:type="dxa" w:w="0"/>
              <w:right w:type="dxa" w:w="0"/>
            </w:tcMar>
          </w:tcPr>
          <w:p w14:paraId="C2900000">
            <w:pPr>
              <w:pStyle w:val="Style_2"/>
              <w:ind w:firstLine="0" w:left="0"/>
              <w:jc w:val="center"/>
            </w:pPr>
            <w:r>
              <w:t>2</w:t>
            </w:r>
          </w:p>
        </w:tc>
        <w:tc>
          <w:tcPr>
            <w:tcW w:type="dxa" w:w="624"/>
            <w:tcMar>
              <w:left w:type="dxa" w:w="0"/>
              <w:right w:type="dxa" w:w="0"/>
            </w:tcMar>
          </w:tcPr>
          <w:p w14:paraId="C3900000">
            <w:pPr>
              <w:pStyle w:val="Style_2"/>
              <w:ind w:firstLine="0" w:left="0"/>
              <w:jc w:val="center"/>
            </w:pPr>
            <w:r>
              <w:t>2.I5</w:t>
            </w:r>
          </w:p>
        </w:tc>
        <w:tc>
          <w:tcPr>
            <w:tcW w:type="dxa" w:w="1243"/>
            <w:tcMar>
              <w:left w:type="dxa" w:w="0"/>
              <w:right w:type="dxa" w:w="0"/>
            </w:tcMar>
          </w:tcPr>
          <w:p w14:paraId="C4900000">
            <w:pPr>
              <w:pStyle w:val="Style_2"/>
              <w:ind w:firstLine="0" w:left="0"/>
              <w:jc w:val="center"/>
            </w:pPr>
            <w:r>
              <w:t>-</w:t>
            </w:r>
          </w:p>
        </w:tc>
        <w:tc>
          <w:tcPr>
            <w:tcW w:type="dxa" w:w="1243"/>
            <w:tcMar>
              <w:left w:type="dxa" w:w="0"/>
              <w:right w:type="dxa" w:w="0"/>
            </w:tcMar>
          </w:tcPr>
          <w:p w14:paraId="C5900000">
            <w:pPr>
              <w:pStyle w:val="Style_2"/>
              <w:ind w:firstLine="0" w:left="0"/>
              <w:jc w:val="center"/>
            </w:pPr>
            <w:r>
              <w:t>-</w:t>
            </w:r>
          </w:p>
        </w:tc>
        <w:tc>
          <w:tcPr>
            <w:tcW w:type="dxa" w:w="1243"/>
            <w:tcMar>
              <w:left w:type="dxa" w:w="0"/>
              <w:right w:type="dxa" w:w="0"/>
            </w:tcMar>
          </w:tcPr>
          <w:p w14:paraId="C6900000">
            <w:pPr>
              <w:pStyle w:val="Style_2"/>
              <w:ind w:firstLine="0" w:left="0"/>
              <w:jc w:val="center"/>
            </w:pPr>
            <w:r>
              <w:t>-</w:t>
            </w:r>
          </w:p>
        </w:tc>
        <w:tc>
          <w:tcPr>
            <w:tcW w:type="dxa" w:w="1243"/>
            <w:tcMar>
              <w:left w:type="dxa" w:w="0"/>
              <w:right w:type="dxa" w:w="0"/>
            </w:tcMar>
          </w:tcPr>
          <w:p w14:paraId="C7900000">
            <w:pPr>
              <w:pStyle w:val="Style_2"/>
              <w:ind w:firstLine="0" w:left="0"/>
              <w:jc w:val="center"/>
            </w:pPr>
            <w:r>
              <w:t>-</w:t>
            </w:r>
          </w:p>
        </w:tc>
        <w:tc>
          <w:tcPr>
            <w:tcW w:type="dxa" w:w="1243"/>
            <w:tcMar>
              <w:left w:type="dxa" w:w="0"/>
              <w:right w:type="dxa" w:w="0"/>
            </w:tcMar>
          </w:tcPr>
          <w:p w14:paraId="C8900000">
            <w:pPr>
              <w:pStyle w:val="Style_2"/>
              <w:ind w:firstLine="0" w:left="0"/>
              <w:jc w:val="center"/>
            </w:pPr>
            <w:r>
              <w:t>-</w:t>
            </w:r>
          </w:p>
        </w:tc>
        <w:tc>
          <w:tcPr>
            <w:tcW w:type="dxa" w:w="1243"/>
            <w:tcMar>
              <w:left w:type="dxa" w:w="0"/>
              <w:right w:type="dxa" w:w="0"/>
            </w:tcMar>
          </w:tcPr>
          <w:p w14:paraId="C9900000">
            <w:pPr>
              <w:pStyle w:val="Style_2"/>
              <w:ind w:firstLine="0" w:left="0"/>
              <w:jc w:val="center"/>
            </w:pPr>
            <w:r>
              <w:t>-</w:t>
            </w:r>
          </w:p>
        </w:tc>
        <w:tc>
          <w:tcPr>
            <w:tcW w:type="dxa" w:w="1243"/>
            <w:tcMar>
              <w:left w:type="dxa" w:w="0"/>
              <w:right w:type="dxa" w:w="0"/>
            </w:tcMar>
          </w:tcPr>
          <w:p w14:paraId="CA900000">
            <w:pPr>
              <w:pStyle w:val="Style_2"/>
              <w:ind w:firstLine="0" w:left="0"/>
              <w:jc w:val="center"/>
            </w:pPr>
            <w:r>
              <w:t>28048</w:t>
            </w:r>
          </w:p>
        </w:tc>
        <w:tc>
          <w:tcPr>
            <w:tcW w:type="dxa" w:w="1243"/>
            <w:tcMar>
              <w:left w:type="dxa" w:w="0"/>
              <w:right w:type="dxa" w:w="0"/>
            </w:tcMar>
          </w:tcPr>
          <w:p w14:paraId="CB900000">
            <w:pPr>
              <w:pStyle w:val="Style_2"/>
              <w:ind w:firstLine="0" w:left="0"/>
              <w:jc w:val="center"/>
            </w:pPr>
            <w:r>
              <w:t>26480,5</w:t>
            </w:r>
          </w:p>
        </w:tc>
        <w:tc>
          <w:tcPr>
            <w:tcW w:type="dxa" w:w="1243"/>
            <w:tcMar>
              <w:left w:type="dxa" w:w="0"/>
              <w:right w:type="dxa" w:w="0"/>
            </w:tcMar>
          </w:tcPr>
          <w:p w14:paraId="CC900000">
            <w:pPr>
              <w:pStyle w:val="Style_2"/>
              <w:ind w:firstLine="0" w:left="0"/>
              <w:jc w:val="center"/>
            </w:pPr>
            <w:r>
              <w:t>11348,8</w:t>
            </w:r>
          </w:p>
        </w:tc>
        <w:tc>
          <w:tcPr>
            <w:tcW w:type="dxa" w:w="1243"/>
            <w:tcMar>
              <w:left w:type="dxa" w:w="0"/>
              <w:right w:type="dxa" w:w="0"/>
            </w:tcMar>
          </w:tcPr>
          <w:p w14:paraId="CD900000">
            <w:pPr>
              <w:pStyle w:val="Style_2"/>
              <w:ind w:firstLine="0" w:left="0"/>
              <w:jc w:val="center"/>
            </w:pPr>
            <w:r>
              <w:t>13618,6</w:t>
            </w:r>
          </w:p>
        </w:tc>
        <w:tc>
          <w:tcPr>
            <w:tcW w:type="dxa" w:w="1243"/>
            <w:tcMar>
              <w:left w:type="dxa" w:w="0"/>
              <w:right w:type="dxa" w:w="0"/>
            </w:tcMar>
          </w:tcPr>
          <w:p w14:paraId="CE900000">
            <w:pPr>
              <w:pStyle w:val="Style_2"/>
              <w:ind w:firstLine="0" w:left="0"/>
              <w:jc w:val="center"/>
            </w:pPr>
            <w:r>
              <w:t>15131,7</w:t>
            </w:r>
          </w:p>
        </w:tc>
        <w:tc>
          <w:tcPr>
            <w:tcW w:type="dxa" w:w="1245"/>
            <w:tcMar>
              <w:left w:type="dxa" w:w="0"/>
              <w:right w:type="dxa" w:w="0"/>
            </w:tcMar>
          </w:tcPr>
          <w:p w14:paraId="CF900000">
            <w:pPr>
              <w:pStyle w:val="Style_2"/>
              <w:ind w:firstLine="0" w:left="0"/>
              <w:jc w:val="center"/>
            </w:pPr>
            <w:r>
              <w:t>15131,7</w:t>
            </w:r>
          </w:p>
        </w:tc>
      </w:tr>
      <w:tr>
        <w:tc>
          <w:tcPr>
            <w:tcW w:type="dxa" w:w="2324"/>
            <w:vMerge w:val="restart"/>
            <w:tcMar>
              <w:left w:type="dxa" w:w="0"/>
              <w:right w:type="dxa" w:w="0"/>
            </w:tcMar>
          </w:tcPr>
          <w:p w14:paraId="D0900000">
            <w:pPr>
              <w:pStyle w:val="Style_2"/>
              <w:ind w:firstLine="0" w:left="0"/>
              <w:jc w:val="left"/>
            </w:pPr>
            <w:r>
              <w:t>Основное мероприятие 2.I8. Федеральный проект "Популяризация предпринимательства"</w:t>
            </w:r>
          </w:p>
        </w:tc>
        <w:tc>
          <w:tcPr>
            <w:tcW w:type="dxa" w:w="2154"/>
            <w:tcMar>
              <w:left w:type="dxa" w:w="0"/>
              <w:right w:type="dxa" w:w="0"/>
            </w:tcMar>
          </w:tcPr>
          <w:p w14:paraId="D1900000">
            <w:pPr>
              <w:pStyle w:val="Style_2"/>
              <w:ind w:firstLine="0" w:left="0"/>
              <w:jc w:val="left"/>
            </w:pPr>
            <w:r>
              <w:t>Дальневосточный федеральный округ</w:t>
            </w:r>
          </w:p>
        </w:tc>
        <w:tc>
          <w:tcPr>
            <w:tcW w:type="dxa" w:w="541"/>
            <w:tcMar>
              <w:left w:type="dxa" w:w="0"/>
              <w:right w:type="dxa" w:w="0"/>
            </w:tcMar>
          </w:tcPr>
          <w:p w14:paraId="D2900000">
            <w:pPr>
              <w:pStyle w:val="Style_2"/>
              <w:ind w:firstLine="0" w:left="0"/>
              <w:jc w:val="center"/>
            </w:pPr>
            <w:r>
              <w:t>139</w:t>
            </w:r>
          </w:p>
        </w:tc>
        <w:tc>
          <w:tcPr>
            <w:tcW w:type="dxa" w:w="541"/>
            <w:tcMar>
              <w:left w:type="dxa" w:w="0"/>
              <w:right w:type="dxa" w:w="0"/>
            </w:tcMar>
          </w:tcPr>
          <w:p w14:paraId="D3900000">
            <w:pPr>
              <w:pStyle w:val="Style_2"/>
              <w:ind w:firstLine="0" w:left="0"/>
              <w:jc w:val="center"/>
            </w:pPr>
            <w:r>
              <w:t>15</w:t>
            </w:r>
          </w:p>
        </w:tc>
        <w:tc>
          <w:tcPr>
            <w:tcW w:type="dxa" w:w="541"/>
            <w:tcMar>
              <w:left w:type="dxa" w:w="0"/>
              <w:right w:type="dxa" w:w="0"/>
            </w:tcMar>
          </w:tcPr>
          <w:p w14:paraId="D4900000">
            <w:pPr>
              <w:pStyle w:val="Style_2"/>
              <w:ind w:firstLine="0" w:left="0"/>
              <w:jc w:val="center"/>
            </w:pPr>
            <w:r>
              <w:t>2</w:t>
            </w:r>
          </w:p>
        </w:tc>
        <w:tc>
          <w:tcPr>
            <w:tcW w:type="dxa" w:w="624"/>
            <w:tcMar>
              <w:left w:type="dxa" w:w="0"/>
              <w:right w:type="dxa" w:w="0"/>
            </w:tcMar>
          </w:tcPr>
          <w:p w14:paraId="D5900000">
            <w:pPr>
              <w:pStyle w:val="Style_2"/>
              <w:ind w:firstLine="0" w:left="0"/>
              <w:jc w:val="center"/>
            </w:pPr>
            <w:r>
              <w:t>2.I8</w:t>
            </w:r>
          </w:p>
        </w:tc>
        <w:tc>
          <w:tcPr>
            <w:tcW w:type="dxa" w:w="1243"/>
            <w:tcMar>
              <w:left w:type="dxa" w:w="0"/>
              <w:right w:type="dxa" w:w="0"/>
            </w:tcMar>
          </w:tcPr>
          <w:p w14:paraId="D6900000">
            <w:pPr>
              <w:pStyle w:val="Style_2"/>
              <w:ind w:firstLine="0" w:left="0"/>
              <w:jc w:val="center"/>
            </w:pPr>
            <w:r>
              <w:t>-</w:t>
            </w:r>
          </w:p>
        </w:tc>
        <w:tc>
          <w:tcPr>
            <w:tcW w:type="dxa" w:w="1243"/>
            <w:tcMar>
              <w:left w:type="dxa" w:w="0"/>
              <w:right w:type="dxa" w:w="0"/>
            </w:tcMar>
          </w:tcPr>
          <w:p w14:paraId="D7900000">
            <w:pPr>
              <w:pStyle w:val="Style_2"/>
              <w:ind w:firstLine="0" w:left="0"/>
              <w:jc w:val="center"/>
            </w:pPr>
            <w:r>
              <w:t>-</w:t>
            </w:r>
          </w:p>
        </w:tc>
        <w:tc>
          <w:tcPr>
            <w:tcW w:type="dxa" w:w="1243"/>
            <w:tcMar>
              <w:left w:type="dxa" w:w="0"/>
              <w:right w:type="dxa" w:w="0"/>
            </w:tcMar>
          </w:tcPr>
          <w:p w14:paraId="D8900000">
            <w:pPr>
              <w:pStyle w:val="Style_2"/>
              <w:ind w:firstLine="0" w:left="0"/>
              <w:jc w:val="center"/>
            </w:pPr>
            <w:r>
              <w:t>-</w:t>
            </w:r>
          </w:p>
        </w:tc>
        <w:tc>
          <w:tcPr>
            <w:tcW w:type="dxa" w:w="1243"/>
            <w:tcMar>
              <w:left w:type="dxa" w:w="0"/>
              <w:right w:type="dxa" w:w="0"/>
            </w:tcMar>
          </w:tcPr>
          <w:p w14:paraId="D9900000">
            <w:pPr>
              <w:pStyle w:val="Style_2"/>
              <w:ind w:firstLine="0" w:left="0"/>
              <w:jc w:val="center"/>
            </w:pPr>
            <w:r>
              <w:t>-</w:t>
            </w:r>
          </w:p>
        </w:tc>
        <w:tc>
          <w:tcPr>
            <w:tcW w:type="dxa" w:w="1243"/>
            <w:tcMar>
              <w:left w:type="dxa" w:w="0"/>
              <w:right w:type="dxa" w:w="0"/>
            </w:tcMar>
          </w:tcPr>
          <w:p w14:paraId="DA900000">
            <w:pPr>
              <w:pStyle w:val="Style_2"/>
              <w:ind w:firstLine="0" w:left="0"/>
              <w:jc w:val="center"/>
            </w:pPr>
            <w:r>
              <w:t>-</w:t>
            </w:r>
          </w:p>
        </w:tc>
        <w:tc>
          <w:tcPr>
            <w:tcW w:type="dxa" w:w="1243"/>
            <w:tcMar>
              <w:left w:type="dxa" w:w="0"/>
              <w:right w:type="dxa" w:w="0"/>
            </w:tcMar>
          </w:tcPr>
          <w:p w14:paraId="DB900000">
            <w:pPr>
              <w:pStyle w:val="Style_2"/>
              <w:ind w:firstLine="0" w:left="0"/>
              <w:jc w:val="center"/>
            </w:pPr>
            <w:r>
              <w:t>-</w:t>
            </w:r>
          </w:p>
        </w:tc>
        <w:tc>
          <w:tcPr>
            <w:tcW w:type="dxa" w:w="1243"/>
            <w:tcMar>
              <w:left w:type="dxa" w:w="0"/>
              <w:right w:type="dxa" w:w="0"/>
            </w:tcMar>
          </w:tcPr>
          <w:p w14:paraId="DC900000">
            <w:pPr>
              <w:pStyle w:val="Style_2"/>
              <w:ind w:firstLine="0" w:left="0"/>
              <w:jc w:val="center"/>
            </w:pPr>
            <w:r>
              <w:t>32905</w:t>
            </w:r>
          </w:p>
        </w:tc>
        <w:tc>
          <w:tcPr>
            <w:tcW w:type="dxa" w:w="1243"/>
            <w:tcMar>
              <w:left w:type="dxa" w:w="0"/>
              <w:right w:type="dxa" w:w="0"/>
            </w:tcMar>
          </w:tcPr>
          <w:p w14:paraId="DD900000">
            <w:pPr>
              <w:pStyle w:val="Style_2"/>
              <w:ind w:firstLine="0" w:left="0"/>
              <w:jc w:val="center"/>
            </w:pPr>
            <w:r>
              <w:t>65769,5</w:t>
            </w:r>
          </w:p>
        </w:tc>
        <w:tc>
          <w:tcPr>
            <w:tcW w:type="dxa" w:w="1243"/>
            <w:tcMar>
              <w:left w:type="dxa" w:w="0"/>
              <w:right w:type="dxa" w:w="0"/>
            </w:tcMar>
          </w:tcPr>
          <w:p w14:paraId="DE900000">
            <w:pPr>
              <w:pStyle w:val="Style_2"/>
              <w:ind w:firstLine="0" w:left="0"/>
              <w:jc w:val="center"/>
            </w:pPr>
            <w:r>
              <w:t>32884,7</w:t>
            </w:r>
          </w:p>
        </w:tc>
        <w:tc>
          <w:tcPr>
            <w:tcW w:type="dxa" w:w="1243"/>
            <w:tcMar>
              <w:left w:type="dxa" w:w="0"/>
              <w:right w:type="dxa" w:w="0"/>
            </w:tcMar>
          </w:tcPr>
          <w:p w14:paraId="DF900000">
            <w:pPr>
              <w:pStyle w:val="Style_2"/>
              <w:ind w:firstLine="0" w:left="0"/>
              <w:jc w:val="center"/>
            </w:pPr>
            <w:r>
              <w:t>52615,7</w:t>
            </w:r>
          </w:p>
        </w:tc>
        <w:tc>
          <w:tcPr>
            <w:tcW w:type="dxa" w:w="1243"/>
            <w:tcMar>
              <w:left w:type="dxa" w:w="0"/>
              <w:right w:type="dxa" w:w="0"/>
            </w:tcMar>
          </w:tcPr>
          <w:p w14:paraId="E0900000">
            <w:pPr>
              <w:pStyle w:val="Style_2"/>
              <w:ind w:firstLine="0" w:left="0"/>
              <w:jc w:val="center"/>
            </w:pPr>
            <w:r>
              <w:t>68400,3</w:t>
            </w:r>
          </w:p>
        </w:tc>
        <w:tc>
          <w:tcPr>
            <w:tcW w:type="dxa" w:w="1245"/>
            <w:tcMar>
              <w:left w:type="dxa" w:w="0"/>
              <w:right w:type="dxa" w:w="0"/>
            </w:tcMar>
          </w:tcPr>
          <w:p w14:paraId="E1900000">
            <w:pPr>
              <w:pStyle w:val="Style_2"/>
              <w:ind w:firstLine="0" w:left="0"/>
              <w:jc w:val="center"/>
            </w:pPr>
            <w:r>
              <w:t>69057,9</w:t>
            </w:r>
          </w:p>
        </w:tc>
      </w:tr>
      <w:tr>
        <w:tc>
          <w:tcPr>
            <w:tcW w:type="dxa" w:w="2324"/>
            <w:gridSpan w:val="1"/>
            <w:vMerge w:val="continue"/>
            <w:tcMar>
              <w:left w:type="dxa" w:w="0"/>
              <w:right w:type="dxa" w:w="0"/>
            </w:tcMar>
          </w:tcPr>
          <w:p/>
        </w:tc>
        <w:tc>
          <w:tcPr>
            <w:tcW w:type="dxa" w:w="2154"/>
            <w:tcMar>
              <w:left w:type="dxa" w:w="0"/>
              <w:right w:type="dxa" w:w="0"/>
            </w:tcMar>
          </w:tcPr>
          <w:p w14:paraId="E2900000">
            <w:pPr>
              <w:pStyle w:val="Style_2"/>
              <w:ind w:firstLine="0" w:left="0"/>
              <w:jc w:val="left"/>
            </w:pPr>
            <w:r>
              <w:t>Еврейская автономная область</w:t>
            </w:r>
          </w:p>
        </w:tc>
        <w:tc>
          <w:tcPr>
            <w:tcW w:type="dxa" w:w="541"/>
            <w:tcMar>
              <w:left w:type="dxa" w:w="0"/>
              <w:right w:type="dxa" w:w="0"/>
            </w:tcMar>
          </w:tcPr>
          <w:p w14:paraId="E3900000">
            <w:pPr>
              <w:pStyle w:val="Style_2"/>
              <w:ind w:firstLine="0" w:left="0"/>
              <w:jc w:val="center"/>
            </w:pPr>
            <w:r>
              <w:t>139</w:t>
            </w:r>
          </w:p>
        </w:tc>
        <w:tc>
          <w:tcPr>
            <w:tcW w:type="dxa" w:w="541"/>
            <w:tcMar>
              <w:left w:type="dxa" w:w="0"/>
              <w:right w:type="dxa" w:w="0"/>
            </w:tcMar>
          </w:tcPr>
          <w:p w14:paraId="E4900000">
            <w:pPr>
              <w:pStyle w:val="Style_2"/>
              <w:ind w:firstLine="0" w:left="0"/>
              <w:jc w:val="center"/>
            </w:pPr>
            <w:r>
              <w:t>15</w:t>
            </w:r>
          </w:p>
        </w:tc>
        <w:tc>
          <w:tcPr>
            <w:tcW w:type="dxa" w:w="541"/>
            <w:tcMar>
              <w:left w:type="dxa" w:w="0"/>
              <w:right w:type="dxa" w:w="0"/>
            </w:tcMar>
          </w:tcPr>
          <w:p w14:paraId="E5900000">
            <w:pPr>
              <w:pStyle w:val="Style_2"/>
              <w:ind w:firstLine="0" w:left="0"/>
              <w:jc w:val="center"/>
            </w:pPr>
            <w:r>
              <w:t>2</w:t>
            </w:r>
          </w:p>
        </w:tc>
        <w:tc>
          <w:tcPr>
            <w:tcW w:type="dxa" w:w="624"/>
            <w:tcMar>
              <w:left w:type="dxa" w:w="0"/>
              <w:right w:type="dxa" w:w="0"/>
            </w:tcMar>
          </w:tcPr>
          <w:p w14:paraId="E6900000">
            <w:pPr>
              <w:pStyle w:val="Style_2"/>
              <w:ind w:firstLine="0" w:left="0"/>
              <w:jc w:val="center"/>
            </w:pPr>
            <w:r>
              <w:t>2.I8</w:t>
            </w:r>
          </w:p>
        </w:tc>
        <w:tc>
          <w:tcPr>
            <w:tcW w:type="dxa" w:w="1243"/>
            <w:tcMar>
              <w:left w:type="dxa" w:w="0"/>
              <w:right w:type="dxa" w:w="0"/>
            </w:tcMar>
          </w:tcPr>
          <w:p w14:paraId="E7900000">
            <w:pPr>
              <w:pStyle w:val="Style_2"/>
              <w:ind w:firstLine="0" w:left="0"/>
              <w:jc w:val="center"/>
            </w:pPr>
            <w:r>
              <w:t>-</w:t>
            </w:r>
          </w:p>
        </w:tc>
        <w:tc>
          <w:tcPr>
            <w:tcW w:type="dxa" w:w="1243"/>
            <w:tcMar>
              <w:left w:type="dxa" w:w="0"/>
              <w:right w:type="dxa" w:w="0"/>
            </w:tcMar>
          </w:tcPr>
          <w:p w14:paraId="E8900000">
            <w:pPr>
              <w:pStyle w:val="Style_2"/>
              <w:ind w:firstLine="0" w:left="0"/>
              <w:jc w:val="center"/>
            </w:pPr>
            <w:r>
              <w:t>-</w:t>
            </w:r>
          </w:p>
        </w:tc>
        <w:tc>
          <w:tcPr>
            <w:tcW w:type="dxa" w:w="1243"/>
            <w:tcMar>
              <w:left w:type="dxa" w:w="0"/>
              <w:right w:type="dxa" w:w="0"/>
            </w:tcMar>
          </w:tcPr>
          <w:p w14:paraId="E9900000">
            <w:pPr>
              <w:pStyle w:val="Style_2"/>
              <w:ind w:firstLine="0" w:left="0"/>
              <w:jc w:val="center"/>
            </w:pPr>
            <w:r>
              <w:t>-</w:t>
            </w:r>
          </w:p>
        </w:tc>
        <w:tc>
          <w:tcPr>
            <w:tcW w:type="dxa" w:w="1243"/>
            <w:tcMar>
              <w:left w:type="dxa" w:w="0"/>
              <w:right w:type="dxa" w:w="0"/>
            </w:tcMar>
          </w:tcPr>
          <w:p w14:paraId="EA900000">
            <w:pPr>
              <w:pStyle w:val="Style_2"/>
              <w:ind w:firstLine="0" w:left="0"/>
              <w:jc w:val="center"/>
            </w:pPr>
            <w:r>
              <w:t>-</w:t>
            </w:r>
          </w:p>
        </w:tc>
        <w:tc>
          <w:tcPr>
            <w:tcW w:type="dxa" w:w="1243"/>
            <w:tcMar>
              <w:left w:type="dxa" w:w="0"/>
              <w:right w:type="dxa" w:w="0"/>
            </w:tcMar>
          </w:tcPr>
          <w:p w14:paraId="EB900000">
            <w:pPr>
              <w:pStyle w:val="Style_2"/>
              <w:ind w:firstLine="0" w:left="0"/>
              <w:jc w:val="center"/>
            </w:pPr>
            <w:r>
              <w:t>-</w:t>
            </w:r>
          </w:p>
        </w:tc>
        <w:tc>
          <w:tcPr>
            <w:tcW w:type="dxa" w:w="1243"/>
            <w:tcMar>
              <w:left w:type="dxa" w:w="0"/>
              <w:right w:type="dxa" w:w="0"/>
            </w:tcMar>
          </w:tcPr>
          <w:p w14:paraId="EC900000">
            <w:pPr>
              <w:pStyle w:val="Style_2"/>
              <w:ind w:firstLine="0" w:left="0"/>
              <w:jc w:val="center"/>
            </w:pPr>
            <w:r>
              <w:t>-</w:t>
            </w:r>
          </w:p>
        </w:tc>
        <w:tc>
          <w:tcPr>
            <w:tcW w:type="dxa" w:w="1243"/>
            <w:tcMar>
              <w:left w:type="dxa" w:w="0"/>
              <w:right w:type="dxa" w:w="0"/>
            </w:tcMar>
          </w:tcPr>
          <w:p w14:paraId="ED900000">
            <w:pPr>
              <w:pStyle w:val="Style_2"/>
              <w:ind w:firstLine="0" w:left="0"/>
              <w:jc w:val="center"/>
            </w:pPr>
            <w:r>
              <w:t>692,1</w:t>
            </w:r>
          </w:p>
        </w:tc>
        <w:tc>
          <w:tcPr>
            <w:tcW w:type="dxa" w:w="1243"/>
            <w:tcMar>
              <w:left w:type="dxa" w:w="0"/>
              <w:right w:type="dxa" w:w="0"/>
            </w:tcMar>
          </w:tcPr>
          <w:p w14:paraId="EE900000">
            <w:pPr>
              <w:pStyle w:val="Style_2"/>
              <w:ind w:firstLine="0" w:left="0"/>
              <w:jc w:val="center"/>
            </w:pPr>
            <w:r>
              <w:t>1405,5</w:t>
            </w:r>
          </w:p>
        </w:tc>
        <w:tc>
          <w:tcPr>
            <w:tcW w:type="dxa" w:w="1243"/>
            <w:tcMar>
              <w:left w:type="dxa" w:w="0"/>
              <w:right w:type="dxa" w:w="0"/>
            </w:tcMar>
          </w:tcPr>
          <w:p w14:paraId="EF900000">
            <w:pPr>
              <w:pStyle w:val="Style_2"/>
              <w:ind w:firstLine="0" w:left="0"/>
              <w:jc w:val="center"/>
            </w:pPr>
            <w:r>
              <w:t>702,7</w:t>
            </w:r>
          </w:p>
        </w:tc>
        <w:tc>
          <w:tcPr>
            <w:tcW w:type="dxa" w:w="1243"/>
            <w:tcMar>
              <w:left w:type="dxa" w:w="0"/>
              <w:right w:type="dxa" w:w="0"/>
            </w:tcMar>
          </w:tcPr>
          <w:p w14:paraId="F0900000">
            <w:pPr>
              <w:pStyle w:val="Style_2"/>
              <w:ind w:firstLine="0" w:left="0"/>
              <w:jc w:val="center"/>
            </w:pPr>
            <w:r>
              <w:t>1124,4</w:t>
            </w:r>
          </w:p>
        </w:tc>
        <w:tc>
          <w:tcPr>
            <w:tcW w:type="dxa" w:w="1243"/>
            <w:tcMar>
              <w:left w:type="dxa" w:w="0"/>
              <w:right w:type="dxa" w:w="0"/>
            </w:tcMar>
          </w:tcPr>
          <w:p w14:paraId="F1900000">
            <w:pPr>
              <w:pStyle w:val="Style_2"/>
              <w:ind w:firstLine="0" w:left="0"/>
              <w:jc w:val="center"/>
            </w:pPr>
            <w:r>
              <w:t>1461,7</w:t>
            </w:r>
          </w:p>
        </w:tc>
        <w:tc>
          <w:tcPr>
            <w:tcW w:type="dxa" w:w="1245"/>
            <w:tcMar>
              <w:left w:type="dxa" w:w="0"/>
              <w:right w:type="dxa" w:w="0"/>
            </w:tcMar>
          </w:tcPr>
          <w:p w14:paraId="F2900000">
            <w:pPr>
              <w:pStyle w:val="Style_2"/>
              <w:ind w:firstLine="0" w:left="0"/>
              <w:jc w:val="center"/>
            </w:pPr>
            <w:r>
              <w:t>1475,7</w:t>
            </w:r>
          </w:p>
        </w:tc>
      </w:tr>
      <w:tr>
        <w:tc>
          <w:tcPr>
            <w:tcW w:type="dxa" w:w="2324"/>
            <w:gridSpan w:val="1"/>
            <w:vMerge w:val="continue"/>
            <w:tcMar>
              <w:left w:type="dxa" w:w="0"/>
              <w:right w:type="dxa" w:w="0"/>
            </w:tcMar>
          </w:tcPr>
          <w:p/>
        </w:tc>
        <w:tc>
          <w:tcPr>
            <w:tcW w:type="dxa" w:w="2154"/>
            <w:tcMar>
              <w:left w:type="dxa" w:w="0"/>
              <w:right w:type="dxa" w:w="0"/>
            </w:tcMar>
          </w:tcPr>
          <w:p w14:paraId="F3900000">
            <w:pPr>
              <w:pStyle w:val="Style_2"/>
              <w:ind w:firstLine="0" w:left="0"/>
              <w:jc w:val="left"/>
            </w:pPr>
            <w:r>
              <w:t>Магаданская область</w:t>
            </w:r>
          </w:p>
        </w:tc>
        <w:tc>
          <w:tcPr>
            <w:tcW w:type="dxa" w:w="541"/>
            <w:tcMar>
              <w:left w:type="dxa" w:w="0"/>
              <w:right w:type="dxa" w:w="0"/>
            </w:tcMar>
          </w:tcPr>
          <w:p w14:paraId="F4900000">
            <w:pPr>
              <w:pStyle w:val="Style_2"/>
              <w:ind w:firstLine="0" w:left="0"/>
              <w:jc w:val="center"/>
            </w:pPr>
            <w:r>
              <w:t>139</w:t>
            </w:r>
          </w:p>
        </w:tc>
        <w:tc>
          <w:tcPr>
            <w:tcW w:type="dxa" w:w="541"/>
            <w:tcMar>
              <w:left w:type="dxa" w:w="0"/>
              <w:right w:type="dxa" w:w="0"/>
            </w:tcMar>
          </w:tcPr>
          <w:p w14:paraId="F5900000">
            <w:pPr>
              <w:pStyle w:val="Style_2"/>
              <w:ind w:firstLine="0" w:left="0"/>
              <w:jc w:val="center"/>
            </w:pPr>
            <w:r>
              <w:t>15</w:t>
            </w:r>
          </w:p>
        </w:tc>
        <w:tc>
          <w:tcPr>
            <w:tcW w:type="dxa" w:w="541"/>
            <w:tcMar>
              <w:left w:type="dxa" w:w="0"/>
              <w:right w:type="dxa" w:w="0"/>
            </w:tcMar>
          </w:tcPr>
          <w:p w14:paraId="F6900000">
            <w:pPr>
              <w:pStyle w:val="Style_2"/>
              <w:ind w:firstLine="0" w:left="0"/>
              <w:jc w:val="center"/>
            </w:pPr>
            <w:r>
              <w:t>2</w:t>
            </w:r>
          </w:p>
        </w:tc>
        <w:tc>
          <w:tcPr>
            <w:tcW w:type="dxa" w:w="624"/>
            <w:tcMar>
              <w:left w:type="dxa" w:w="0"/>
              <w:right w:type="dxa" w:w="0"/>
            </w:tcMar>
          </w:tcPr>
          <w:p w14:paraId="F7900000">
            <w:pPr>
              <w:pStyle w:val="Style_2"/>
              <w:ind w:firstLine="0" w:left="0"/>
              <w:jc w:val="center"/>
            </w:pPr>
            <w:r>
              <w:t>2.I8</w:t>
            </w:r>
          </w:p>
        </w:tc>
        <w:tc>
          <w:tcPr>
            <w:tcW w:type="dxa" w:w="1243"/>
            <w:tcMar>
              <w:left w:type="dxa" w:w="0"/>
              <w:right w:type="dxa" w:w="0"/>
            </w:tcMar>
          </w:tcPr>
          <w:p w14:paraId="F8900000">
            <w:pPr>
              <w:pStyle w:val="Style_2"/>
              <w:ind w:firstLine="0" w:left="0"/>
              <w:jc w:val="center"/>
            </w:pPr>
            <w:r>
              <w:t>-</w:t>
            </w:r>
          </w:p>
        </w:tc>
        <w:tc>
          <w:tcPr>
            <w:tcW w:type="dxa" w:w="1243"/>
            <w:tcMar>
              <w:left w:type="dxa" w:w="0"/>
              <w:right w:type="dxa" w:w="0"/>
            </w:tcMar>
          </w:tcPr>
          <w:p w14:paraId="F9900000">
            <w:pPr>
              <w:pStyle w:val="Style_2"/>
              <w:ind w:firstLine="0" w:left="0"/>
              <w:jc w:val="center"/>
            </w:pPr>
            <w:r>
              <w:t>-</w:t>
            </w:r>
          </w:p>
        </w:tc>
        <w:tc>
          <w:tcPr>
            <w:tcW w:type="dxa" w:w="1243"/>
            <w:tcMar>
              <w:left w:type="dxa" w:w="0"/>
              <w:right w:type="dxa" w:w="0"/>
            </w:tcMar>
          </w:tcPr>
          <w:p w14:paraId="FA900000">
            <w:pPr>
              <w:pStyle w:val="Style_2"/>
              <w:ind w:firstLine="0" w:left="0"/>
              <w:jc w:val="center"/>
            </w:pPr>
            <w:r>
              <w:t>-</w:t>
            </w:r>
          </w:p>
        </w:tc>
        <w:tc>
          <w:tcPr>
            <w:tcW w:type="dxa" w:w="1243"/>
            <w:tcMar>
              <w:left w:type="dxa" w:w="0"/>
              <w:right w:type="dxa" w:w="0"/>
            </w:tcMar>
          </w:tcPr>
          <w:p w14:paraId="FB900000">
            <w:pPr>
              <w:pStyle w:val="Style_2"/>
              <w:ind w:firstLine="0" w:left="0"/>
              <w:jc w:val="center"/>
            </w:pPr>
            <w:r>
              <w:t>-</w:t>
            </w:r>
          </w:p>
        </w:tc>
        <w:tc>
          <w:tcPr>
            <w:tcW w:type="dxa" w:w="1243"/>
            <w:tcMar>
              <w:left w:type="dxa" w:w="0"/>
              <w:right w:type="dxa" w:w="0"/>
            </w:tcMar>
          </w:tcPr>
          <w:p w14:paraId="FC900000">
            <w:pPr>
              <w:pStyle w:val="Style_2"/>
              <w:ind w:firstLine="0" w:left="0"/>
              <w:jc w:val="center"/>
            </w:pPr>
            <w:r>
              <w:t>-</w:t>
            </w:r>
          </w:p>
        </w:tc>
        <w:tc>
          <w:tcPr>
            <w:tcW w:type="dxa" w:w="1243"/>
            <w:tcMar>
              <w:left w:type="dxa" w:w="0"/>
              <w:right w:type="dxa" w:w="0"/>
            </w:tcMar>
          </w:tcPr>
          <w:p w14:paraId="FD900000">
            <w:pPr>
              <w:pStyle w:val="Style_2"/>
              <w:ind w:firstLine="0" w:left="0"/>
              <w:jc w:val="center"/>
            </w:pPr>
            <w:r>
              <w:t>-</w:t>
            </w:r>
          </w:p>
        </w:tc>
        <w:tc>
          <w:tcPr>
            <w:tcW w:type="dxa" w:w="1243"/>
            <w:tcMar>
              <w:left w:type="dxa" w:w="0"/>
              <w:right w:type="dxa" w:w="0"/>
            </w:tcMar>
          </w:tcPr>
          <w:p w14:paraId="FE900000">
            <w:pPr>
              <w:pStyle w:val="Style_2"/>
              <w:ind w:firstLine="0" w:left="0"/>
              <w:jc w:val="center"/>
            </w:pPr>
            <w:r>
              <w:t>569,6</w:t>
            </w:r>
          </w:p>
        </w:tc>
        <w:tc>
          <w:tcPr>
            <w:tcW w:type="dxa" w:w="1243"/>
            <w:tcMar>
              <w:left w:type="dxa" w:w="0"/>
              <w:right w:type="dxa" w:w="0"/>
            </w:tcMar>
          </w:tcPr>
          <w:p w14:paraId="FF900000">
            <w:pPr>
              <w:pStyle w:val="Style_2"/>
              <w:ind w:firstLine="0" w:left="0"/>
              <w:jc w:val="center"/>
            </w:pPr>
            <w:r>
              <w:t>1136,2</w:t>
            </w:r>
          </w:p>
        </w:tc>
        <w:tc>
          <w:tcPr>
            <w:tcW w:type="dxa" w:w="1243"/>
            <w:tcMar>
              <w:left w:type="dxa" w:w="0"/>
              <w:right w:type="dxa" w:w="0"/>
            </w:tcMar>
          </w:tcPr>
          <w:p w14:paraId="00910000">
            <w:pPr>
              <w:pStyle w:val="Style_2"/>
              <w:ind w:firstLine="0" w:left="0"/>
              <w:jc w:val="center"/>
            </w:pPr>
            <w:r>
              <w:t>568,1</w:t>
            </w:r>
          </w:p>
        </w:tc>
        <w:tc>
          <w:tcPr>
            <w:tcW w:type="dxa" w:w="1243"/>
            <w:tcMar>
              <w:left w:type="dxa" w:w="0"/>
              <w:right w:type="dxa" w:w="0"/>
            </w:tcMar>
          </w:tcPr>
          <w:p w14:paraId="01910000">
            <w:pPr>
              <w:pStyle w:val="Style_2"/>
              <w:ind w:firstLine="0" w:left="0"/>
              <w:jc w:val="center"/>
            </w:pPr>
            <w:r>
              <w:t>909</w:t>
            </w:r>
          </w:p>
        </w:tc>
        <w:tc>
          <w:tcPr>
            <w:tcW w:type="dxa" w:w="1243"/>
            <w:tcMar>
              <w:left w:type="dxa" w:w="0"/>
              <w:right w:type="dxa" w:w="0"/>
            </w:tcMar>
          </w:tcPr>
          <w:p w14:paraId="02910000">
            <w:pPr>
              <w:pStyle w:val="Style_2"/>
              <w:ind w:firstLine="0" w:left="0"/>
              <w:jc w:val="center"/>
            </w:pPr>
            <w:r>
              <w:t>1181,7</w:t>
            </w:r>
          </w:p>
        </w:tc>
        <w:tc>
          <w:tcPr>
            <w:tcW w:type="dxa" w:w="1245"/>
            <w:tcMar>
              <w:left w:type="dxa" w:w="0"/>
              <w:right w:type="dxa" w:w="0"/>
            </w:tcMar>
          </w:tcPr>
          <w:p w14:paraId="03910000">
            <w:pPr>
              <w:pStyle w:val="Style_2"/>
              <w:ind w:firstLine="0" w:left="0"/>
              <w:jc w:val="center"/>
            </w:pPr>
            <w:r>
              <w:t>1193</w:t>
            </w:r>
          </w:p>
        </w:tc>
      </w:tr>
      <w:tr>
        <w:tc>
          <w:tcPr>
            <w:tcW w:type="dxa" w:w="2324"/>
            <w:gridSpan w:val="1"/>
            <w:vMerge w:val="continue"/>
            <w:tcMar>
              <w:left w:type="dxa" w:w="0"/>
              <w:right w:type="dxa" w:w="0"/>
            </w:tcMar>
          </w:tcPr>
          <w:p/>
        </w:tc>
        <w:tc>
          <w:tcPr>
            <w:tcW w:type="dxa" w:w="2154"/>
            <w:tcMar>
              <w:left w:type="dxa" w:w="0"/>
              <w:right w:type="dxa" w:w="0"/>
            </w:tcMar>
          </w:tcPr>
          <w:p w14:paraId="04910000">
            <w:pPr>
              <w:pStyle w:val="Style_2"/>
              <w:ind w:firstLine="0" w:left="0"/>
              <w:jc w:val="left"/>
            </w:pPr>
            <w:r>
              <w:t>Камчатский край</w:t>
            </w:r>
          </w:p>
        </w:tc>
        <w:tc>
          <w:tcPr>
            <w:tcW w:type="dxa" w:w="541"/>
            <w:tcMar>
              <w:left w:type="dxa" w:w="0"/>
              <w:right w:type="dxa" w:w="0"/>
            </w:tcMar>
          </w:tcPr>
          <w:p w14:paraId="05910000">
            <w:pPr>
              <w:pStyle w:val="Style_2"/>
              <w:ind w:firstLine="0" w:left="0"/>
              <w:jc w:val="center"/>
            </w:pPr>
            <w:r>
              <w:t>139</w:t>
            </w:r>
          </w:p>
        </w:tc>
        <w:tc>
          <w:tcPr>
            <w:tcW w:type="dxa" w:w="541"/>
            <w:tcMar>
              <w:left w:type="dxa" w:w="0"/>
              <w:right w:type="dxa" w:w="0"/>
            </w:tcMar>
          </w:tcPr>
          <w:p w14:paraId="06910000">
            <w:pPr>
              <w:pStyle w:val="Style_2"/>
              <w:ind w:firstLine="0" w:left="0"/>
              <w:jc w:val="center"/>
            </w:pPr>
            <w:r>
              <w:t>15</w:t>
            </w:r>
          </w:p>
        </w:tc>
        <w:tc>
          <w:tcPr>
            <w:tcW w:type="dxa" w:w="541"/>
            <w:tcMar>
              <w:left w:type="dxa" w:w="0"/>
              <w:right w:type="dxa" w:w="0"/>
            </w:tcMar>
          </w:tcPr>
          <w:p w14:paraId="07910000">
            <w:pPr>
              <w:pStyle w:val="Style_2"/>
              <w:ind w:firstLine="0" w:left="0"/>
              <w:jc w:val="center"/>
            </w:pPr>
            <w:r>
              <w:t>2</w:t>
            </w:r>
          </w:p>
        </w:tc>
        <w:tc>
          <w:tcPr>
            <w:tcW w:type="dxa" w:w="624"/>
            <w:tcMar>
              <w:left w:type="dxa" w:w="0"/>
              <w:right w:type="dxa" w:w="0"/>
            </w:tcMar>
          </w:tcPr>
          <w:p w14:paraId="08910000">
            <w:pPr>
              <w:pStyle w:val="Style_2"/>
              <w:ind w:firstLine="0" w:left="0"/>
              <w:jc w:val="center"/>
            </w:pPr>
            <w:r>
              <w:t>2.I8</w:t>
            </w:r>
          </w:p>
        </w:tc>
        <w:tc>
          <w:tcPr>
            <w:tcW w:type="dxa" w:w="1243"/>
            <w:tcMar>
              <w:left w:type="dxa" w:w="0"/>
              <w:right w:type="dxa" w:w="0"/>
            </w:tcMar>
          </w:tcPr>
          <w:p w14:paraId="09910000">
            <w:pPr>
              <w:pStyle w:val="Style_2"/>
              <w:ind w:firstLine="0" w:left="0"/>
              <w:jc w:val="center"/>
            </w:pPr>
            <w:r>
              <w:t>-</w:t>
            </w:r>
          </w:p>
        </w:tc>
        <w:tc>
          <w:tcPr>
            <w:tcW w:type="dxa" w:w="1243"/>
            <w:tcMar>
              <w:left w:type="dxa" w:w="0"/>
              <w:right w:type="dxa" w:w="0"/>
            </w:tcMar>
          </w:tcPr>
          <w:p w14:paraId="0A910000">
            <w:pPr>
              <w:pStyle w:val="Style_2"/>
              <w:ind w:firstLine="0" w:left="0"/>
              <w:jc w:val="center"/>
            </w:pPr>
            <w:r>
              <w:t>-</w:t>
            </w:r>
          </w:p>
        </w:tc>
        <w:tc>
          <w:tcPr>
            <w:tcW w:type="dxa" w:w="1243"/>
            <w:tcMar>
              <w:left w:type="dxa" w:w="0"/>
              <w:right w:type="dxa" w:w="0"/>
            </w:tcMar>
          </w:tcPr>
          <w:p w14:paraId="0B910000">
            <w:pPr>
              <w:pStyle w:val="Style_2"/>
              <w:ind w:firstLine="0" w:left="0"/>
              <w:jc w:val="center"/>
            </w:pPr>
            <w:r>
              <w:t>-</w:t>
            </w:r>
          </w:p>
        </w:tc>
        <w:tc>
          <w:tcPr>
            <w:tcW w:type="dxa" w:w="1243"/>
            <w:tcMar>
              <w:left w:type="dxa" w:w="0"/>
              <w:right w:type="dxa" w:w="0"/>
            </w:tcMar>
          </w:tcPr>
          <w:p w14:paraId="0C910000">
            <w:pPr>
              <w:pStyle w:val="Style_2"/>
              <w:ind w:firstLine="0" w:left="0"/>
              <w:jc w:val="center"/>
            </w:pPr>
            <w:r>
              <w:t>-</w:t>
            </w:r>
          </w:p>
        </w:tc>
        <w:tc>
          <w:tcPr>
            <w:tcW w:type="dxa" w:w="1243"/>
            <w:tcMar>
              <w:left w:type="dxa" w:w="0"/>
              <w:right w:type="dxa" w:w="0"/>
            </w:tcMar>
          </w:tcPr>
          <w:p w14:paraId="0D910000">
            <w:pPr>
              <w:pStyle w:val="Style_2"/>
              <w:ind w:firstLine="0" w:left="0"/>
              <w:jc w:val="center"/>
            </w:pPr>
            <w:r>
              <w:t>-</w:t>
            </w:r>
          </w:p>
        </w:tc>
        <w:tc>
          <w:tcPr>
            <w:tcW w:type="dxa" w:w="1243"/>
            <w:tcMar>
              <w:left w:type="dxa" w:w="0"/>
              <w:right w:type="dxa" w:w="0"/>
            </w:tcMar>
          </w:tcPr>
          <w:p w14:paraId="0E910000">
            <w:pPr>
              <w:pStyle w:val="Style_2"/>
              <w:ind w:firstLine="0" w:left="0"/>
              <w:jc w:val="center"/>
            </w:pPr>
            <w:r>
              <w:t>-</w:t>
            </w:r>
          </w:p>
        </w:tc>
        <w:tc>
          <w:tcPr>
            <w:tcW w:type="dxa" w:w="1243"/>
            <w:tcMar>
              <w:left w:type="dxa" w:w="0"/>
              <w:right w:type="dxa" w:w="0"/>
            </w:tcMar>
          </w:tcPr>
          <w:p w14:paraId="0F910000">
            <w:pPr>
              <w:pStyle w:val="Style_2"/>
              <w:ind w:firstLine="0" w:left="0"/>
              <w:jc w:val="center"/>
            </w:pPr>
            <w:r>
              <w:t>1596,3</w:t>
            </w:r>
          </w:p>
        </w:tc>
        <w:tc>
          <w:tcPr>
            <w:tcW w:type="dxa" w:w="1243"/>
            <w:tcMar>
              <w:left w:type="dxa" w:w="0"/>
              <w:right w:type="dxa" w:w="0"/>
            </w:tcMar>
          </w:tcPr>
          <w:p w14:paraId="10910000">
            <w:pPr>
              <w:pStyle w:val="Style_2"/>
              <w:ind w:firstLine="0" w:left="0"/>
              <w:jc w:val="center"/>
            </w:pPr>
            <w:r>
              <w:t>2650,5</w:t>
            </w:r>
          </w:p>
        </w:tc>
        <w:tc>
          <w:tcPr>
            <w:tcW w:type="dxa" w:w="1243"/>
            <w:tcMar>
              <w:left w:type="dxa" w:w="0"/>
              <w:right w:type="dxa" w:w="0"/>
            </w:tcMar>
          </w:tcPr>
          <w:p w14:paraId="11910000">
            <w:pPr>
              <w:pStyle w:val="Style_2"/>
              <w:ind w:firstLine="0" w:left="0"/>
              <w:jc w:val="center"/>
            </w:pPr>
            <w:r>
              <w:t>1325,3</w:t>
            </w:r>
          </w:p>
        </w:tc>
        <w:tc>
          <w:tcPr>
            <w:tcW w:type="dxa" w:w="1243"/>
            <w:tcMar>
              <w:left w:type="dxa" w:w="0"/>
              <w:right w:type="dxa" w:w="0"/>
            </w:tcMar>
          </w:tcPr>
          <w:p w14:paraId="12910000">
            <w:pPr>
              <w:pStyle w:val="Style_2"/>
              <w:ind w:firstLine="0" w:left="0"/>
              <w:jc w:val="center"/>
            </w:pPr>
            <w:r>
              <w:t>2120,4</w:t>
            </w:r>
          </w:p>
        </w:tc>
        <w:tc>
          <w:tcPr>
            <w:tcW w:type="dxa" w:w="1243"/>
            <w:tcMar>
              <w:left w:type="dxa" w:w="0"/>
              <w:right w:type="dxa" w:w="0"/>
            </w:tcMar>
          </w:tcPr>
          <w:p w14:paraId="13910000">
            <w:pPr>
              <w:pStyle w:val="Style_2"/>
              <w:ind w:firstLine="0" w:left="0"/>
              <w:jc w:val="center"/>
            </w:pPr>
            <w:r>
              <w:t>2756,6</w:t>
            </w:r>
          </w:p>
        </w:tc>
        <w:tc>
          <w:tcPr>
            <w:tcW w:type="dxa" w:w="1245"/>
            <w:tcMar>
              <w:left w:type="dxa" w:w="0"/>
              <w:right w:type="dxa" w:w="0"/>
            </w:tcMar>
          </w:tcPr>
          <w:p w14:paraId="14910000">
            <w:pPr>
              <w:pStyle w:val="Style_2"/>
              <w:ind w:firstLine="0" w:left="0"/>
              <w:jc w:val="center"/>
            </w:pPr>
            <w:r>
              <w:t>2783,1</w:t>
            </w:r>
          </w:p>
        </w:tc>
      </w:tr>
      <w:tr>
        <w:tc>
          <w:tcPr>
            <w:tcW w:type="dxa" w:w="2324"/>
            <w:gridSpan w:val="1"/>
            <w:vMerge w:val="continue"/>
            <w:tcMar>
              <w:left w:type="dxa" w:w="0"/>
              <w:right w:type="dxa" w:w="0"/>
            </w:tcMar>
          </w:tcPr>
          <w:p/>
        </w:tc>
        <w:tc>
          <w:tcPr>
            <w:tcW w:type="dxa" w:w="2154"/>
            <w:tcMar>
              <w:left w:type="dxa" w:w="0"/>
              <w:right w:type="dxa" w:w="0"/>
            </w:tcMar>
          </w:tcPr>
          <w:p w14:paraId="15910000">
            <w:pPr>
              <w:pStyle w:val="Style_2"/>
              <w:ind w:firstLine="0" w:left="0"/>
              <w:jc w:val="left"/>
            </w:pPr>
            <w:r>
              <w:t>Сахалинская область</w:t>
            </w:r>
          </w:p>
        </w:tc>
        <w:tc>
          <w:tcPr>
            <w:tcW w:type="dxa" w:w="541"/>
            <w:tcMar>
              <w:left w:type="dxa" w:w="0"/>
              <w:right w:type="dxa" w:w="0"/>
            </w:tcMar>
          </w:tcPr>
          <w:p w14:paraId="16910000">
            <w:pPr>
              <w:pStyle w:val="Style_2"/>
              <w:ind w:firstLine="0" w:left="0"/>
              <w:jc w:val="center"/>
            </w:pPr>
            <w:r>
              <w:t>139</w:t>
            </w:r>
          </w:p>
        </w:tc>
        <w:tc>
          <w:tcPr>
            <w:tcW w:type="dxa" w:w="541"/>
            <w:tcMar>
              <w:left w:type="dxa" w:w="0"/>
              <w:right w:type="dxa" w:w="0"/>
            </w:tcMar>
          </w:tcPr>
          <w:p w14:paraId="17910000">
            <w:pPr>
              <w:pStyle w:val="Style_2"/>
              <w:ind w:firstLine="0" w:left="0"/>
              <w:jc w:val="center"/>
            </w:pPr>
            <w:r>
              <w:t>15</w:t>
            </w:r>
          </w:p>
        </w:tc>
        <w:tc>
          <w:tcPr>
            <w:tcW w:type="dxa" w:w="541"/>
            <w:tcMar>
              <w:left w:type="dxa" w:w="0"/>
              <w:right w:type="dxa" w:w="0"/>
            </w:tcMar>
          </w:tcPr>
          <w:p w14:paraId="18910000">
            <w:pPr>
              <w:pStyle w:val="Style_2"/>
              <w:ind w:firstLine="0" w:left="0"/>
              <w:jc w:val="center"/>
            </w:pPr>
            <w:r>
              <w:t>2</w:t>
            </w:r>
          </w:p>
        </w:tc>
        <w:tc>
          <w:tcPr>
            <w:tcW w:type="dxa" w:w="624"/>
            <w:tcMar>
              <w:left w:type="dxa" w:w="0"/>
              <w:right w:type="dxa" w:w="0"/>
            </w:tcMar>
          </w:tcPr>
          <w:p w14:paraId="19910000">
            <w:pPr>
              <w:pStyle w:val="Style_2"/>
              <w:ind w:firstLine="0" w:left="0"/>
              <w:jc w:val="center"/>
            </w:pPr>
            <w:r>
              <w:t>2.I8</w:t>
            </w:r>
          </w:p>
        </w:tc>
        <w:tc>
          <w:tcPr>
            <w:tcW w:type="dxa" w:w="1243"/>
            <w:tcMar>
              <w:left w:type="dxa" w:w="0"/>
              <w:right w:type="dxa" w:w="0"/>
            </w:tcMar>
          </w:tcPr>
          <w:p w14:paraId="1A910000">
            <w:pPr>
              <w:pStyle w:val="Style_2"/>
              <w:ind w:firstLine="0" w:left="0"/>
              <w:jc w:val="center"/>
            </w:pPr>
            <w:r>
              <w:t>-</w:t>
            </w:r>
          </w:p>
        </w:tc>
        <w:tc>
          <w:tcPr>
            <w:tcW w:type="dxa" w:w="1243"/>
            <w:tcMar>
              <w:left w:type="dxa" w:w="0"/>
              <w:right w:type="dxa" w:w="0"/>
            </w:tcMar>
          </w:tcPr>
          <w:p w14:paraId="1B910000">
            <w:pPr>
              <w:pStyle w:val="Style_2"/>
              <w:ind w:firstLine="0" w:left="0"/>
              <w:jc w:val="center"/>
            </w:pPr>
            <w:r>
              <w:t>-</w:t>
            </w:r>
          </w:p>
        </w:tc>
        <w:tc>
          <w:tcPr>
            <w:tcW w:type="dxa" w:w="1243"/>
            <w:tcMar>
              <w:left w:type="dxa" w:w="0"/>
              <w:right w:type="dxa" w:w="0"/>
            </w:tcMar>
          </w:tcPr>
          <w:p w14:paraId="1C910000">
            <w:pPr>
              <w:pStyle w:val="Style_2"/>
              <w:ind w:firstLine="0" w:left="0"/>
              <w:jc w:val="center"/>
            </w:pPr>
            <w:r>
              <w:t>-</w:t>
            </w:r>
          </w:p>
        </w:tc>
        <w:tc>
          <w:tcPr>
            <w:tcW w:type="dxa" w:w="1243"/>
            <w:tcMar>
              <w:left w:type="dxa" w:w="0"/>
              <w:right w:type="dxa" w:w="0"/>
            </w:tcMar>
          </w:tcPr>
          <w:p w14:paraId="1D910000">
            <w:pPr>
              <w:pStyle w:val="Style_2"/>
              <w:ind w:firstLine="0" w:left="0"/>
              <w:jc w:val="center"/>
            </w:pPr>
            <w:r>
              <w:t>-</w:t>
            </w:r>
          </w:p>
        </w:tc>
        <w:tc>
          <w:tcPr>
            <w:tcW w:type="dxa" w:w="1243"/>
            <w:tcMar>
              <w:left w:type="dxa" w:w="0"/>
              <w:right w:type="dxa" w:w="0"/>
            </w:tcMar>
          </w:tcPr>
          <w:p w14:paraId="1E910000">
            <w:pPr>
              <w:pStyle w:val="Style_2"/>
              <w:ind w:firstLine="0" w:left="0"/>
              <w:jc w:val="center"/>
            </w:pPr>
            <w:r>
              <w:t>-</w:t>
            </w:r>
          </w:p>
        </w:tc>
        <w:tc>
          <w:tcPr>
            <w:tcW w:type="dxa" w:w="1243"/>
            <w:tcMar>
              <w:left w:type="dxa" w:w="0"/>
              <w:right w:type="dxa" w:w="0"/>
            </w:tcMar>
          </w:tcPr>
          <w:p w14:paraId="1F910000">
            <w:pPr>
              <w:pStyle w:val="Style_2"/>
              <w:ind w:firstLine="0" w:left="0"/>
              <w:jc w:val="center"/>
            </w:pPr>
            <w:r>
              <w:t>-</w:t>
            </w:r>
          </w:p>
        </w:tc>
        <w:tc>
          <w:tcPr>
            <w:tcW w:type="dxa" w:w="1243"/>
            <w:tcMar>
              <w:left w:type="dxa" w:w="0"/>
              <w:right w:type="dxa" w:w="0"/>
            </w:tcMar>
          </w:tcPr>
          <w:p w14:paraId="20910000">
            <w:pPr>
              <w:pStyle w:val="Style_2"/>
              <w:ind w:firstLine="0" w:left="0"/>
              <w:jc w:val="center"/>
            </w:pPr>
            <w:r>
              <w:t>1390</w:t>
            </w:r>
          </w:p>
        </w:tc>
        <w:tc>
          <w:tcPr>
            <w:tcW w:type="dxa" w:w="1243"/>
            <w:tcMar>
              <w:left w:type="dxa" w:w="0"/>
              <w:right w:type="dxa" w:w="0"/>
            </w:tcMar>
          </w:tcPr>
          <w:p w14:paraId="21910000">
            <w:pPr>
              <w:pStyle w:val="Style_2"/>
              <w:ind w:firstLine="0" w:left="0"/>
              <w:jc w:val="center"/>
            </w:pPr>
            <w:r>
              <w:t>2323,8</w:t>
            </w:r>
          </w:p>
        </w:tc>
        <w:tc>
          <w:tcPr>
            <w:tcW w:type="dxa" w:w="1243"/>
            <w:tcMar>
              <w:left w:type="dxa" w:w="0"/>
              <w:right w:type="dxa" w:w="0"/>
            </w:tcMar>
          </w:tcPr>
          <w:p w14:paraId="22910000">
            <w:pPr>
              <w:pStyle w:val="Style_2"/>
              <w:ind w:firstLine="0" w:left="0"/>
              <w:jc w:val="center"/>
            </w:pPr>
            <w:r>
              <w:t>1161,9</w:t>
            </w:r>
          </w:p>
        </w:tc>
        <w:tc>
          <w:tcPr>
            <w:tcW w:type="dxa" w:w="1243"/>
            <w:tcMar>
              <w:left w:type="dxa" w:w="0"/>
              <w:right w:type="dxa" w:w="0"/>
            </w:tcMar>
          </w:tcPr>
          <w:p w14:paraId="23910000">
            <w:pPr>
              <w:pStyle w:val="Style_2"/>
              <w:ind w:firstLine="0" w:left="0"/>
              <w:jc w:val="center"/>
            </w:pPr>
            <w:r>
              <w:t>1859</w:t>
            </w:r>
          </w:p>
        </w:tc>
        <w:tc>
          <w:tcPr>
            <w:tcW w:type="dxa" w:w="1243"/>
            <w:tcMar>
              <w:left w:type="dxa" w:w="0"/>
              <w:right w:type="dxa" w:w="0"/>
            </w:tcMar>
          </w:tcPr>
          <w:p w14:paraId="24910000">
            <w:pPr>
              <w:pStyle w:val="Style_2"/>
              <w:ind w:firstLine="0" w:left="0"/>
              <w:jc w:val="center"/>
            </w:pPr>
            <w:r>
              <w:t>2416,7</w:t>
            </w:r>
          </w:p>
        </w:tc>
        <w:tc>
          <w:tcPr>
            <w:tcW w:type="dxa" w:w="1245"/>
            <w:tcMar>
              <w:left w:type="dxa" w:w="0"/>
              <w:right w:type="dxa" w:w="0"/>
            </w:tcMar>
          </w:tcPr>
          <w:p w14:paraId="25910000">
            <w:pPr>
              <w:pStyle w:val="Style_2"/>
              <w:ind w:firstLine="0" w:left="0"/>
              <w:jc w:val="center"/>
            </w:pPr>
            <w:r>
              <w:t>2440</w:t>
            </w:r>
          </w:p>
        </w:tc>
      </w:tr>
      <w:tr>
        <w:tc>
          <w:tcPr>
            <w:tcW w:type="dxa" w:w="2324"/>
            <w:gridSpan w:val="1"/>
            <w:vMerge w:val="continue"/>
            <w:tcMar>
              <w:left w:type="dxa" w:w="0"/>
              <w:right w:type="dxa" w:w="0"/>
            </w:tcMar>
          </w:tcPr>
          <w:p/>
        </w:tc>
        <w:tc>
          <w:tcPr>
            <w:tcW w:type="dxa" w:w="2154"/>
            <w:tcMar>
              <w:left w:type="dxa" w:w="0"/>
              <w:right w:type="dxa" w:w="0"/>
            </w:tcMar>
          </w:tcPr>
          <w:p w14:paraId="26910000">
            <w:pPr>
              <w:pStyle w:val="Style_2"/>
              <w:ind w:firstLine="0" w:left="0"/>
              <w:jc w:val="left"/>
            </w:pPr>
            <w:r>
              <w:t>Республика Бурятия</w:t>
            </w:r>
          </w:p>
        </w:tc>
        <w:tc>
          <w:tcPr>
            <w:tcW w:type="dxa" w:w="541"/>
            <w:tcMar>
              <w:left w:type="dxa" w:w="0"/>
              <w:right w:type="dxa" w:w="0"/>
            </w:tcMar>
          </w:tcPr>
          <w:p w14:paraId="27910000">
            <w:pPr>
              <w:pStyle w:val="Style_2"/>
              <w:ind w:firstLine="0" w:left="0"/>
              <w:jc w:val="center"/>
            </w:pPr>
            <w:r>
              <w:t>139</w:t>
            </w:r>
          </w:p>
        </w:tc>
        <w:tc>
          <w:tcPr>
            <w:tcW w:type="dxa" w:w="541"/>
            <w:tcMar>
              <w:left w:type="dxa" w:w="0"/>
              <w:right w:type="dxa" w:w="0"/>
            </w:tcMar>
          </w:tcPr>
          <w:p w14:paraId="28910000">
            <w:pPr>
              <w:pStyle w:val="Style_2"/>
              <w:ind w:firstLine="0" w:left="0"/>
              <w:jc w:val="center"/>
            </w:pPr>
            <w:r>
              <w:t>15</w:t>
            </w:r>
          </w:p>
        </w:tc>
        <w:tc>
          <w:tcPr>
            <w:tcW w:type="dxa" w:w="541"/>
            <w:tcMar>
              <w:left w:type="dxa" w:w="0"/>
              <w:right w:type="dxa" w:w="0"/>
            </w:tcMar>
          </w:tcPr>
          <w:p w14:paraId="29910000">
            <w:pPr>
              <w:pStyle w:val="Style_2"/>
              <w:ind w:firstLine="0" w:left="0"/>
              <w:jc w:val="center"/>
            </w:pPr>
            <w:r>
              <w:t>2</w:t>
            </w:r>
          </w:p>
        </w:tc>
        <w:tc>
          <w:tcPr>
            <w:tcW w:type="dxa" w:w="624"/>
            <w:tcMar>
              <w:left w:type="dxa" w:w="0"/>
              <w:right w:type="dxa" w:w="0"/>
            </w:tcMar>
          </w:tcPr>
          <w:p w14:paraId="2A910000">
            <w:pPr>
              <w:pStyle w:val="Style_2"/>
              <w:ind w:firstLine="0" w:left="0"/>
              <w:jc w:val="center"/>
            </w:pPr>
            <w:r>
              <w:t>2.I8</w:t>
            </w:r>
          </w:p>
        </w:tc>
        <w:tc>
          <w:tcPr>
            <w:tcW w:type="dxa" w:w="1243"/>
            <w:tcMar>
              <w:left w:type="dxa" w:w="0"/>
              <w:right w:type="dxa" w:w="0"/>
            </w:tcMar>
          </w:tcPr>
          <w:p w14:paraId="2B910000">
            <w:pPr>
              <w:pStyle w:val="Style_2"/>
              <w:ind w:firstLine="0" w:left="0"/>
              <w:jc w:val="center"/>
            </w:pPr>
            <w:r>
              <w:t>-</w:t>
            </w:r>
          </w:p>
        </w:tc>
        <w:tc>
          <w:tcPr>
            <w:tcW w:type="dxa" w:w="1243"/>
            <w:tcMar>
              <w:left w:type="dxa" w:w="0"/>
              <w:right w:type="dxa" w:w="0"/>
            </w:tcMar>
          </w:tcPr>
          <w:p w14:paraId="2C910000">
            <w:pPr>
              <w:pStyle w:val="Style_2"/>
              <w:ind w:firstLine="0" w:left="0"/>
              <w:jc w:val="center"/>
            </w:pPr>
            <w:r>
              <w:t>-</w:t>
            </w:r>
          </w:p>
        </w:tc>
        <w:tc>
          <w:tcPr>
            <w:tcW w:type="dxa" w:w="1243"/>
            <w:tcMar>
              <w:left w:type="dxa" w:w="0"/>
              <w:right w:type="dxa" w:w="0"/>
            </w:tcMar>
          </w:tcPr>
          <w:p w14:paraId="2D910000">
            <w:pPr>
              <w:pStyle w:val="Style_2"/>
              <w:ind w:firstLine="0" w:left="0"/>
              <w:jc w:val="center"/>
            </w:pPr>
            <w:r>
              <w:t>-</w:t>
            </w:r>
          </w:p>
        </w:tc>
        <w:tc>
          <w:tcPr>
            <w:tcW w:type="dxa" w:w="1243"/>
            <w:tcMar>
              <w:left w:type="dxa" w:w="0"/>
              <w:right w:type="dxa" w:w="0"/>
            </w:tcMar>
          </w:tcPr>
          <w:p w14:paraId="2E910000">
            <w:pPr>
              <w:pStyle w:val="Style_2"/>
              <w:ind w:firstLine="0" w:left="0"/>
              <w:jc w:val="center"/>
            </w:pPr>
            <w:r>
              <w:t>-</w:t>
            </w:r>
          </w:p>
        </w:tc>
        <w:tc>
          <w:tcPr>
            <w:tcW w:type="dxa" w:w="1243"/>
            <w:tcMar>
              <w:left w:type="dxa" w:w="0"/>
              <w:right w:type="dxa" w:w="0"/>
            </w:tcMar>
          </w:tcPr>
          <w:p w14:paraId="2F910000">
            <w:pPr>
              <w:pStyle w:val="Style_2"/>
              <w:ind w:firstLine="0" w:left="0"/>
              <w:jc w:val="center"/>
            </w:pPr>
            <w:r>
              <w:t>-</w:t>
            </w:r>
          </w:p>
        </w:tc>
        <w:tc>
          <w:tcPr>
            <w:tcW w:type="dxa" w:w="1243"/>
            <w:tcMar>
              <w:left w:type="dxa" w:w="0"/>
              <w:right w:type="dxa" w:w="0"/>
            </w:tcMar>
          </w:tcPr>
          <w:p w14:paraId="30910000">
            <w:pPr>
              <w:pStyle w:val="Style_2"/>
              <w:ind w:firstLine="0" w:left="0"/>
              <w:jc w:val="center"/>
            </w:pPr>
            <w:r>
              <w:t>-</w:t>
            </w:r>
          </w:p>
        </w:tc>
        <w:tc>
          <w:tcPr>
            <w:tcW w:type="dxa" w:w="1243"/>
            <w:tcMar>
              <w:left w:type="dxa" w:w="0"/>
              <w:right w:type="dxa" w:w="0"/>
            </w:tcMar>
          </w:tcPr>
          <w:p w14:paraId="31910000">
            <w:pPr>
              <w:pStyle w:val="Style_2"/>
              <w:ind w:firstLine="0" w:left="0"/>
              <w:jc w:val="center"/>
            </w:pPr>
            <w:r>
              <w:t>4089,4</w:t>
            </w:r>
          </w:p>
        </w:tc>
        <w:tc>
          <w:tcPr>
            <w:tcW w:type="dxa" w:w="1243"/>
            <w:tcMar>
              <w:left w:type="dxa" w:w="0"/>
              <w:right w:type="dxa" w:w="0"/>
            </w:tcMar>
          </w:tcPr>
          <w:p w14:paraId="32910000">
            <w:pPr>
              <w:pStyle w:val="Style_2"/>
              <w:ind w:firstLine="0" w:left="0"/>
              <w:jc w:val="center"/>
            </w:pPr>
            <w:r>
              <w:t>8272,5</w:t>
            </w:r>
          </w:p>
        </w:tc>
        <w:tc>
          <w:tcPr>
            <w:tcW w:type="dxa" w:w="1243"/>
            <w:tcMar>
              <w:left w:type="dxa" w:w="0"/>
              <w:right w:type="dxa" w:w="0"/>
            </w:tcMar>
          </w:tcPr>
          <w:p w14:paraId="33910000">
            <w:pPr>
              <w:pStyle w:val="Style_2"/>
              <w:ind w:firstLine="0" w:left="0"/>
              <w:jc w:val="center"/>
            </w:pPr>
            <w:r>
              <w:t>4136,3</w:t>
            </w:r>
          </w:p>
        </w:tc>
        <w:tc>
          <w:tcPr>
            <w:tcW w:type="dxa" w:w="1243"/>
            <w:tcMar>
              <w:left w:type="dxa" w:w="0"/>
              <w:right w:type="dxa" w:w="0"/>
            </w:tcMar>
          </w:tcPr>
          <w:p w14:paraId="34910000">
            <w:pPr>
              <w:pStyle w:val="Style_2"/>
              <w:ind w:firstLine="0" w:left="0"/>
              <w:jc w:val="center"/>
            </w:pPr>
            <w:r>
              <w:t>6618</w:t>
            </w:r>
          </w:p>
        </w:tc>
        <w:tc>
          <w:tcPr>
            <w:tcW w:type="dxa" w:w="1243"/>
            <w:tcMar>
              <w:left w:type="dxa" w:w="0"/>
              <w:right w:type="dxa" w:w="0"/>
            </w:tcMar>
          </w:tcPr>
          <w:p w14:paraId="35910000">
            <w:pPr>
              <w:pStyle w:val="Style_2"/>
              <w:ind w:firstLine="0" w:left="0"/>
              <w:jc w:val="center"/>
            </w:pPr>
            <w:r>
              <w:t>8603,4</w:t>
            </w:r>
          </w:p>
        </w:tc>
        <w:tc>
          <w:tcPr>
            <w:tcW w:type="dxa" w:w="1245"/>
            <w:tcMar>
              <w:left w:type="dxa" w:w="0"/>
              <w:right w:type="dxa" w:w="0"/>
            </w:tcMar>
          </w:tcPr>
          <w:p w14:paraId="36910000">
            <w:pPr>
              <w:pStyle w:val="Style_2"/>
              <w:ind w:firstLine="0" w:left="0"/>
              <w:jc w:val="center"/>
            </w:pPr>
            <w:r>
              <w:t>8686,1</w:t>
            </w:r>
          </w:p>
        </w:tc>
      </w:tr>
      <w:tr>
        <w:tc>
          <w:tcPr>
            <w:tcW w:type="dxa" w:w="2324"/>
            <w:gridSpan w:val="1"/>
            <w:vMerge w:val="continue"/>
            <w:tcMar>
              <w:left w:type="dxa" w:w="0"/>
              <w:right w:type="dxa" w:w="0"/>
            </w:tcMar>
          </w:tcPr>
          <w:p/>
        </w:tc>
        <w:tc>
          <w:tcPr>
            <w:tcW w:type="dxa" w:w="2154"/>
            <w:tcMar>
              <w:left w:type="dxa" w:w="0"/>
              <w:right w:type="dxa" w:w="0"/>
            </w:tcMar>
          </w:tcPr>
          <w:p w14:paraId="37910000">
            <w:pPr>
              <w:pStyle w:val="Style_2"/>
              <w:ind w:firstLine="0" w:left="0"/>
              <w:jc w:val="left"/>
            </w:pPr>
            <w:r>
              <w:t>Забайкальский край</w:t>
            </w:r>
          </w:p>
        </w:tc>
        <w:tc>
          <w:tcPr>
            <w:tcW w:type="dxa" w:w="541"/>
            <w:tcMar>
              <w:left w:type="dxa" w:w="0"/>
              <w:right w:type="dxa" w:w="0"/>
            </w:tcMar>
          </w:tcPr>
          <w:p w14:paraId="38910000">
            <w:pPr>
              <w:pStyle w:val="Style_2"/>
              <w:ind w:firstLine="0" w:left="0"/>
              <w:jc w:val="center"/>
            </w:pPr>
            <w:r>
              <w:t>139</w:t>
            </w:r>
          </w:p>
        </w:tc>
        <w:tc>
          <w:tcPr>
            <w:tcW w:type="dxa" w:w="541"/>
            <w:tcMar>
              <w:left w:type="dxa" w:w="0"/>
              <w:right w:type="dxa" w:w="0"/>
            </w:tcMar>
          </w:tcPr>
          <w:p w14:paraId="39910000">
            <w:pPr>
              <w:pStyle w:val="Style_2"/>
              <w:ind w:firstLine="0" w:left="0"/>
              <w:jc w:val="center"/>
            </w:pPr>
            <w:r>
              <w:t>15</w:t>
            </w:r>
          </w:p>
        </w:tc>
        <w:tc>
          <w:tcPr>
            <w:tcW w:type="dxa" w:w="541"/>
            <w:tcMar>
              <w:left w:type="dxa" w:w="0"/>
              <w:right w:type="dxa" w:w="0"/>
            </w:tcMar>
          </w:tcPr>
          <w:p w14:paraId="3A910000">
            <w:pPr>
              <w:pStyle w:val="Style_2"/>
              <w:ind w:firstLine="0" w:left="0"/>
              <w:jc w:val="center"/>
            </w:pPr>
            <w:r>
              <w:t>2</w:t>
            </w:r>
          </w:p>
        </w:tc>
        <w:tc>
          <w:tcPr>
            <w:tcW w:type="dxa" w:w="624"/>
            <w:tcMar>
              <w:left w:type="dxa" w:w="0"/>
              <w:right w:type="dxa" w:w="0"/>
            </w:tcMar>
          </w:tcPr>
          <w:p w14:paraId="3B910000">
            <w:pPr>
              <w:pStyle w:val="Style_2"/>
              <w:ind w:firstLine="0" w:left="0"/>
              <w:jc w:val="center"/>
            </w:pPr>
            <w:r>
              <w:t>2.I8</w:t>
            </w:r>
          </w:p>
        </w:tc>
        <w:tc>
          <w:tcPr>
            <w:tcW w:type="dxa" w:w="1243"/>
            <w:tcMar>
              <w:left w:type="dxa" w:w="0"/>
              <w:right w:type="dxa" w:w="0"/>
            </w:tcMar>
          </w:tcPr>
          <w:p w14:paraId="3C910000">
            <w:pPr>
              <w:pStyle w:val="Style_2"/>
              <w:ind w:firstLine="0" w:left="0"/>
              <w:jc w:val="center"/>
            </w:pPr>
            <w:r>
              <w:t>-</w:t>
            </w:r>
          </w:p>
        </w:tc>
        <w:tc>
          <w:tcPr>
            <w:tcW w:type="dxa" w:w="1243"/>
            <w:tcMar>
              <w:left w:type="dxa" w:w="0"/>
              <w:right w:type="dxa" w:w="0"/>
            </w:tcMar>
          </w:tcPr>
          <w:p w14:paraId="3D910000">
            <w:pPr>
              <w:pStyle w:val="Style_2"/>
              <w:ind w:firstLine="0" w:left="0"/>
              <w:jc w:val="center"/>
            </w:pPr>
            <w:r>
              <w:t>-</w:t>
            </w:r>
          </w:p>
        </w:tc>
        <w:tc>
          <w:tcPr>
            <w:tcW w:type="dxa" w:w="1243"/>
            <w:tcMar>
              <w:left w:type="dxa" w:w="0"/>
              <w:right w:type="dxa" w:w="0"/>
            </w:tcMar>
          </w:tcPr>
          <w:p w14:paraId="3E910000">
            <w:pPr>
              <w:pStyle w:val="Style_2"/>
              <w:ind w:firstLine="0" w:left="0"/>
              <w:jc w:val="center"/>
            </w:pPr>
            <w:r>
              <w:t>-</w:t>
            </w:r>
          </w:p>
        </w:tc>
        <w:tc>
          <w:tcPr>
            <w:tcW w:type="dxa" w:w="1243"/>
            <w:tcMar>
              <w:left w:type="dxa" w:w="0"/>
              <w:right w:type="dxa" w:w="0"/>
            </w:tcMar>
          </w:tcPr>
          <w:p w14:paraId="3F910000">
            <w:pPr>
              <w:pStyle w:val="Style_2"/>
              <w:ind w:firstLine="0" w:left="0"/>
              <w:jc w:val="center"/>
            </w:pPr>
            <w:r>
              <w:t>-</w:t>
            </w:r>
          </w:p>
        </w:tc>
        <w:tc>
          <w:tcPr>
            <w:tcW w:type="dxa" w:w="1243"/>
            <w:tcMar>
              <w:left w:type="dxa" w:w="0"/>
              <w:right w:type="dxa" w:w="0"/>
            </w:tcMar>
          </w:tcPr>
          <w:p w14:paraId="40910000">
            <w:pPr>
              <w:pStyle w:val="Style_2"/>
              <w:ind w:firstLine="0" w:left="0"/>
              <w:jc w:val="center"/>
            </w:pPr>
            <w:r>
              <w:t>-</w:t>
            </w:r>
          </w:p>
        </w:tc>
        <w:tc>
          <w:tcPr>
            <w:tcW w:type="dxa" w:w="1243"/>
            <w:tcMar>
              <w:left w:type="dxa" w:w="0"/>
              <w:right w:type="dxa" w:w="0"/>
            </w:tcMar>
          </w:tcPr>
          <w:p w14:paraId="41910000">
            <w:pPr>
              <w:pStyle w:val="Style_2"/>
              <w:ind w:firstLine="0" w:left="0"/>
              <w:jc w:val="center"/>
            </w:pPr>
            <w:r>
              <w:t>-</w:t>
            </w:r>
          </w:p>
        </w:tc>
        <w:tc>
          <w:tcPr>
            <w:tcW w:type="dxa" w:w="1243"/>
            <w:tcMar>
              <w:left w:type="dxa" w:w="0"/>
              <w:right w:type="dxa" w:w="0"/>
            </w:tcMar>
          </w:tcPr>
          <w:p w14:paraId="42910000">
            <w:pPr>
              <w:pStyle w:val="Style_2"/>
              <w:ind w:firstLine="0" w:left="0"/>
              <w:jc w:val="center"/>
            </w:pPr>
            <w:r>
              <w:t>4525,6</w:t>
            </w:r>
          </w:p>
        </w:tc>
        <w:tc>
          <w:tcPr>
            <w:tcW w:type="dxa" w:w="1243"/>
            <w:tcMar>
              <w:left w:type="dxa" w:w="0"/>
              <w:right w:type="dxa" w:w="0"/>
            </w:tcMar>
          </w:tcPr>
          <w:p w14:paraId="43910000">
            <w:pPr>
              <w:pStyle w:val="Style_2"/>
              <w:ind w:firstLine="0" w:left="0"/>
              <w:jc w:val="center"/>
            </w:pPr>
            <w:r>
              <w:t>9156,5</w:t>
            </w:r>
          </w:p>
        </w:tc>
        <w:tc>
          <w:tcPr>
            <w:tcW w:type="dxa" w:w="1243"/>
            <w:tcMar>
              <w:left w:type="dxa" w:w="0"/>
              <w:right w:type="dxa" w:w="0"/>
            </w:tcMar>
          </w:tcPr>
          <w:p w14:paraId="44910000">
            <w:pPr>
              <w:pStyle w:val="Style_2"/>
              <w:ind w:firstLine="0" w:left="0"/>
              <w:jc w:val="center"/>
            </w:pPr>
            <w:r>
              <w:t>4578,2</w:t>
            </w:r>
          </w:p>
        </w:tc>
        <w:tc>
          <w:tcPr>
            <w:tcW w:type="dxa" w:w="1243"/>
            <w:tcMar>
              <w:left w:type="dxa" w:w="0"/>
              <w:right w:type="dxa" w:w="0"/>
            </w:tcMar>
          </w:tcPr>
          <w:p w14:paraId="45910000">
            <w:pPr>
              <w:pStyle w:val="Style_2"/>
              <w:ind w:firstLine="0" w:left="0"/>
              <w:jc w:val="center"/>
            </w:pPr>
            <w:r>
              <w:t>7325,2</w:t>
            </w:r>
          </w:p>
        </w:tc>
        <w:tc>
          <w:tcPr>
            <w:tcW w:type="dxa" w:w="1243"/>
            <w:tcMar>
              <w:left w:type="dxa" w:w="0"/>
              <w:right w:type="dxa" w:w="0"/>
            </w:tcMar>
          </w:tcPr>
          <w:p w14:paraId="46910000">
            <w:pPr>
              <w:pStyle w:val="Style_2"/>
              <w:ind w:firstLine="0" w:left="0"/>
              <w:jc w:val="center"/>
            </w:pPr>
            <w:r>
              <w:t>9522,7</w:t>
            </w:r>
          </w:p>
        </w:tc>
        <w:tc>
          <w:tcPr>
            <w:tcW w:type="dxa" w:w="1245"/>
            <w:tcMar>
              <w:left w:type="dxa" w:w="0"/>
              <w:right w:type="dxa" w:w="0"/>
            </w:tcMar>
          </w:tcPr>
          <w:p w14:paraId="47910000">
            <w:pPr>
              <w:pStyle w:val="Style_2"/>
              <w:ind w:firstLine="0" w:left="0"/>
              <w:jc w:val="center"/>
            </w:pPr>
            <w:r>
              <w:t>9614,3</w:t>
            </w:r>
          </w:p>
        </w:tc>
      </w:tr>
      <w:tr>
        <w:tc>
          <w:tcPr>
            <w:tcW w:type="dxa" w:w="2324"/>
            <w:gridSpan w:val="1"/>
            <w:vMerge w:val="continue"/>
            <w:tcMar>
              <w:left w:type="dxa" w:w="0"/>
              <w:right w:type="dxa" w:w="0"/>
            </w:tcMar>
          </w:tcPr>
          <w:p/>
        </w:tc>
        <w:tc>
          <w:tcPr>
            <w:tcW w:type="dxa" w:w="2154"/>
            <w:tcMar>
              <w:left w:type="dxa" w:w="0"/>
              <w:right w:type="dxa" w:w="0"/>
            </w:tcMar>
          </w:tcPr>
          <w:p w14:paraId="48910000">
            <w:pPr>
              <w:pStyle w:val="Style_2"/>
              <w:ind w:firstLine="0" w:left="0"/>
              <w:jc w:val="left"/>
            </w:pPr>
            <w:r>
              <w:t>Приморский край</w:t>
            </w:r>
          </w:p>
        </w:tc>
        <w:tc>
          <w:tcPr>
            <w:tcW w:type="dxa" w:w="541"/>
            <w:tcMar>
              <w:left w:type="dxa" w:w="0"/>
              <w:right w:type="dxa" w:w="0"/>
            </w:tcMar>
          </w:tcPr>
          <w:p w14:paraId="49910000">
            <w:pPr>
              <w:pStyle w:val="Style_2"/>
              <w:ind w:firstLine="0" w:left="0"/>
              <w:jc w:val="center"/>
            </w:pPr>
            <w:r>
              <w:t>139</w:t>
            </w:r>
          </w:p>
        </w:tc>
        <w:tc>
          <w:tcPr>
            <w:tcW w:type="dxa" w:w="541"/>
            <w:tcMar>
              <w:left w:type="dxa" w:w="0"/>
              <w:right w:type="dxa" w:w="0"/>
            </w:tcMar>
          </w:tcPr>
          <w:p w14:paraId="4A910000">
            <w:pPr>
              <w:pStyle w:val="Style_2"/>
              <w:ind w:firstLine="0" w:left="0"/>
              <w:jc w:val="center"/>
            </w:pPr>
            <w:r>
              <w:t>15</w:t>
            </w:r>
          </w:p>
        </w:tc>
        <w:tc>
          <w:tcPr>
            <w:tcW w:type="dxa" w:w="541"/>
            <w:tcMar>
              <w:left w:type="dxa" w:w="0"/>
              <w:right w:type="dxa" w:w="0"/>
            </w:tcMar>
          </w:tcPr>
          <w:p w14:paraId="4B910000">
            <w:pPr>
              <w:pStyle w:val="Style_2"/>
              <w:ind w:firstLine="0" w:left="0"/>
              <w:jc w:val="center"/>
            </w:pPr>
            <w:r>
              <w:t>2</w:t>
            </w:r>
          </w:p>
        </w:tc>
        <w:tc>
          <w:tcPr>
            <w:tcW w:type="dxa" w:w="624"/>
            <w:tcMar>
              <w:left w:type="dxa" w:w="0"/>
              <w:right w:type="dxa" w:w="0"/>
            </w:tcMar>
          </w:tcPr>
          <w:p w14:paraId="4C910000">
            <w:pPr>
              <w:pStyle w:val="Style_2"/>
              <w:ind w:firstLine="0" w:left="0"/>
              <w:jc w:val="center"/>
            </w:pPr>
            <w:r>
              <w:t>2.I8</w:t>
            </w:r>
          </w:p>
        </w:tc>
        <w:tc>
          <w:tcPr>
            <w:tcW w:type="dxa" w:w="1243"/>
            <w:tcMar>
              <w:left w:type="dxa" w:w="0"/>
              <w:right w:type="dxa" w:w="0"/>
            </w:tcMar>
          </w:tcPr>
          <w:p w14:paraId="4D910000">
            <w:pPr>
              <w:pStyle w:val="Style_2"/>
              <w:ind w:firstLine="0" w:left="0"/>
              <w:jc w:val="center"/>
            </w:pPr>
            <w:r>
              <w:t>-</w:t>
            </w:r>
          </w:p>
        </w:tc>
        <w:tc>
          <w:tcPr>
            <w:tcW w:type="dxa" w:w="1243"/>
            <w:tcMar>
              <w:left w:type="dxa" w:w="0"/>
              <w:right w:type="dxa" w:w="0"/>
            </w:tcMar>
          </w:tcPr>
          <w:p w14:paraId="4E910000">
            <w:pPr>
              <w:pStyle w:val="Style_2"/>
              <w:ind w:firstLine="0" w:left="0"/>
              <w:jc w:val="center"/>
            </w:pPr>
            <w:r>
              <w:t>-</w:t>
            </w:r>
          </w:p>
        </w:tc>
        <w:tc>
          <w:tcPr>
            <w:tcW w:type="dxa" w:w="1243"/>
            <w:tcMar>
              <w:left w:type="dxa" w:w="0"/>
              <w:right w:type="dxa" w:w="0"/>
            </w:tcMar>
          </w:tcPr>
          <w:p w14:paraId="4F910000">
            <w:pPr>
              <w:pStyle w:val="Style_2"/>
              <w:ind w:firstLine="0" w:left="0"/>
              <w:jc w:val="center"/>
            </w:pPr>
            <w:r>
              <w:t>-</w:t>
            </w:r>
          </w:p>
        </w:tc>
        <w:tc>
          <w:tcPr>
            <w:tcW w:type="dxa" w:w="1243"/>
            <w:tcMar>
              <w:left w:type="dxa" w:w="0"/>
              <w:right w:type="dxa" w:w="0"/>
            </w:tcMar>
          </w:tcPr>
          <w:p w14:paraId="50910000">
            <w:pPr>
              <w:pStyle w:val="Style_2"/>
              <w:ind w:firstLine="0" w:left="0"/>
              <w:jc w:val="center"/>
            </w:pPr>
            <w:r>
              <w:t>-</w:t>
            </w:r>
          </w:p>
        </w:tc>
        <w:tc>
          <w:tcPr>
            <w:tcW w:type="dxa" w:w="1243"/>
            <w:tcMar>
              <w:left w:type="dxa" w:w="0"/>
              <w:right w:type="dxa" w:w="0"/>
            </w:tcMar>
          </w:tcPr>
          <w:p w14:paraId="51910000">
            <w:pPr>
              <w:pStyle w:val="Style_2"/>
              <w:ind w:firstLine="0" w:left="0"/>
              <w:jc w:val="center"/>
            </w:pPr>
            <w:r>
              <w:t>-</w:t>
            </w:r>
          </w:p>
        </w:tc>
        <w:tc>
          <w:tcPr>
            <w:tcW w:type="dxa" w:w="1243"/>
            <w:tcMar>
              <w:left w:type="dxa" w:w="0"/>
              <w:right w:type="dxa" w:w="0"/>
            </w:tcMar>
          </w:tcPr>
          <w:p w14:paraId="52910000">
            <w:pPr>
              <w:pStyle w:val="Style_2"/>
              <w:ind w:firstLine="0" w:left="0"/>
              <w:jc w:val="center"/>
            </w:pPr>
            <w:r>
              <w:t>-</w:t>
            </w:r>
          </w:p>
        </w:tc>
        <w:tc>
          <w:tcPr>
            <w:tcW w:type="dxa" w:w="1243"/>
            <w:tcMar>
              <w:left w:type="dxa" w:w="0"/>
              <w:right w:type="dxa" w:w="0"/>
            </w:tcMar>
          </w:tcPr>
          <w:p w14:paraId="53910000">
            <w:pPr>
              <w:pStyle w:val="Style_2"/>
              <w:ind w:firstLine="0" w:left="0"/>
              <w:jc w:val="center"/>
            </w:pPr>
            <w:r>
              <w:t>7168,8</w:t>
            </w:r>
          </w:p>
        </w:tc>
        <w:tc>
          <w:tcPr>
            <w:tcW w:type="dxa" w:w="1243"/>
            <w:tcMar>
              <w:left w:type="dxa" w:w="0"/>
              <w:right w:type="dxa" w:w="0"/>
            </w:tcMar>
          </w:tcPr>
          <w:p w14:paraId="54910000">
            <w:pPr>
              <w:pStyle w:val="Style_2"/>
              <w:ind w:firstLine="0" w:left="0"/>
              <w:jc w:val="center"/>
            </w:pPr>
            <w:r>
              <w:t>14559,2</w:t>
            </w:r>
          </w:p>
        </w:tc>
        <w:tc>
          <w:tcPr>
            <w:tcW w:type="dxa" w:w="1243"/>
            <w:tcMar>
              <w:left w:type="dxa" w:w="0"/>
              <w:right w:type="dxa" w:w="0"/>
            </w:tcMar>
          </w:tcPr>
          <w:p w14:paraId="55910000">
            <w:pPr>
              <w:pStyle w:val="Style_2"/>
              <w:ind w:firstLine="0" w:left="0"/>
              <w:jc w:val="center"/>
            </w:pPr>
            <w:r>
              <w:t>7279,6</w:t>
            </w:r>
          </w:p>
        </w:tc>
        <w:tc>
          <w:tcPr>
            <w:tcW w:type="dxa" w:w="1243"/>
            <w:tcMar>
              <w:left w:type="dxa" w:w="0"/>
              <w:right w:type="dxa" w:w="0"/>
            </w:tcMar>
          </w:tcPr>
          <w:p w14:paraId="56910000">
            <w:pPr>
              <w:pStyle w:val="Style_2"/>
              <w:ind w:firstLine="0" w:left="0"/>
              <w:jc w:val="center"/>
            </w:pPr>
            <w:r>
              <w:t>11647,4</w:t>
            </w:r>
          </w:p>
        </w:tc>
        <w:tc>
          <w:tcPr>
            <w:tcW w:type="dxa" w:w="1243"/>
            <w:tcMar>
              <w:left w:type="dxa" w:w="0"/>
              <w:right w:type="dxa" w:w="0"/>
            </w:tcMar>
          </w:tcPr>
          <w:p w14:paraId="57910000">
            <w:pPr>
              <w:pStyle w:val="Style_2"/>
              <w:ind w:firstLine="0" w:left="0"/>
              <w:jc w:val="center"/>
            </w:pPr>
            <w:r>
              <w:t>15141,6</w:t>
            </w:r>
          </w:p>
        </w:tc>
        <w:tc>
          <w:tcPr>
            <w:tcW w:type="dxa" w:w="1245"/>
            <w:tcMar>
              <w:left w:type="dxa" w:w="0"/>
              <w:right w:type="dxa" w:w="0"/>
            </w:tcMar>
          </w:tcPr>
          <w:p w14:paraId="58910000">
            <w:pPr>
              <w:pStyle w:val="Style_2"/>
              <w:ind w:firstLine="0" w:left="0"/>
              <w:jc w:val="center"/>
            </w:pPr>
            <w:r>
              <w:t>15287,2</w:t>
            </w:r>
          </w:p>
        </w:tc>
      </w:tr>
      <w:tr>
        <w:tc>
          <w:tcPr>
            <w:tcW w:type="dxa" w:w="2324"/>
            <w:gridSpan w:val="1"/>
            <w:vMerge w:val="continue"/>
            <w:tcMar>
              <w:left w:type="dxa" w:w="0"/>
              <w:right w:type="dxa" w:w="0"/>
            </w:tcMar>
          </w:tcPr>
          <w:p/>
        </w:tc>
        <w:tc>
          <w:tcPr>
            <w:tcW w:type="dxa" w:w="2154"/>
            <w:tcMar>
              <w:left w:type="dxa" w:w="0"/>
              <w:right w:type="dxa" w:w="0"/>
            </w:tcMar>
          </w:tcPr>
          <w:p w14:paraId="59910000">
            <w:pPr>
              <w:pStyle w:val="Style_2"/>
              <w:ind w:firstLine="0" w:left="0"/>
              <w:jc w:val="left"/>
            </w:pPr>
            <w:r>
              <w:t>Чукотский автономный округ</w:t>
            </w:r>
          </w:p>
        </w:tc>
        <w:tc>
          <w:tcPr>
            <w:tcW w:type="dxa" w:w="541"/>
            <w:tcMar>
              <w:left w:type="dxa" w:w="0"/>
              <w:right w:type="dxa" w:w="0"/>
            </w:tcMar>
          </w:tcPr>
          <w:p w14:paraId="5A910000">
            <w:pPr>
              <w:pStyle w:val="Style_2"/>
              <w:ind w:firstLine="0" w:left="0"/>
              <w:jc w:val="center"/>
            </w:pPr>
            <w:r>
              <w:t>139</w:t>
            </w:r>
          </w:p>
        </w:tc>
        <w:tc>
          <w:tcPr>
            <w:tcW w:type="dxa" w:w="541"/>
            <w:tcMar>
              <w:left w:type="dxa" w:w="0"/>
              <w:right w:type="dxa" w:w="0"/>
            </w:tcMar>
          </w:tcPr>
          <w:p w14:paraId="5B910000">
            <w:pPr>
              <w:pStyle w:val="Style_2"/>
              <w:ind w:firstLine="0" w:left="0"/>
              <w:jc w:val="center"/>
            </w:pPr>
            <w:r>
              <w:t>15</w:t>
            </w:r>
          </w:p>
        </w:tc>
        <w:tc>
          <w:tcPr>
            <w:tcW w:type="dxa" w:w="541"/>
            <w:tcMar>
              <w:left w:type="dxa" w:w="0"/>
              <w:right w:type="dxa" w:w="0"/>
            </w:tcMar>
          </w:tcPr>
          <w:p w14:paraId="5C910000">
            <w:pPr>
              <w:pStyle w:val="Style_2"/>
              <w:ind w:firstLine="0" w:left="0"/>
              <w:jc w:val="center"/>
            </w:pPr>
            <w:r>
              <w:t>2</w:t>
            </w:r>
          </w:p>
        </w:tc>
        <w:tc>
          <w:tcPr>
            <w:tcW w:type="dxa" w:w="624"/>
            <w:tcMar>
              <w:left w:type="dxa" w:w="0"/>
              <w:right w:type="dxa" w:w="0"/>
            </w:tcMar>
          </w:tcPr>
          <w:p w14:paraId="5D910000">
            <w:pPr>
              <w:pStyle w:val="Style_2"/>
              <w:ind w:firstLine="0" w:left="0"/>
              <w:jc w:val="center"/>
            </w:pPr>
            <w:r>
              <w:t>2.I8</w:t>
            </w:r>
          </w:p>
        </w:tc>
        <w:tc>
          <w:tcPr>
            <w:tcW w:type="dxa" w:w="1243"/>
            <w:tcMar>
              <w:left w:type="dxa" w:w="0"/>
              <w:right w:type="dxa" w:w="0"/>
            </w:tcMar>
          </w:tcPr>
          <w:p w14:paraId="5E910000">
            <w:pPr>
              <w:pStyle w:val="Style_2"/>
              <w:ind w:firstLine="0" w:left="0"/>
              <w:jc w:val="center"/>
            </w:pPr>
            <w:r>
              <w:t>-</w:t>
            </w:r>
          </w:p>
        </w:tc>
        <w:tc>
          <w:tcPr>
            <w:tcW w:type="dxa" w:w="1243"/>
            <w:tcMar>
              <w:left w:type="dxa" w:w="0"/>
              <w:right w:type="dxa" w:w="0"/>
            </w:tcMar>
          </w:tcPr>
          <w:p w14:paraId="5F910000">
            <w:pPr>
              <w:pStyle w:val="Style_2"/>
              <w:ind w:firstLine="0" w:left="0"/>
              <w:jc w:val="center"/>
            </w:pPr>
            <w:r>
              <w:t>-</w:t>
            </w:r>
          </w:p>
        </w:tc>
        <w:tc>
          <w:tcPr>
            <w:tcW w:type="dxa" w:w="1243"/>
            <w:tcMar>
              <w:left w:type="dxa" w:w="0"/>
              <w:right w:type="dxa" w:w="0"/>
            </w:tcMar>
          </w:tcPr>
          <w:p w14:paraId="60910000">
            <w:pPr>
              <w:pStyle w:val="Style_2"/>
              <w:ind w:firstLine="0" w:left="0"/>
              <w:jc w:val="center"/>
            </w:pPr>
            <w:r>
              <w:t>-</w:t>
            </w:r>
          </w:p>
        </w:tc>
        <w:tc>
          <w:tcPr>
            <w:tcW w:type="dxa" w:w="1243"/>
            <w:tcMar>
              <w:left w:type="dxa" w:w="0"/>
              <w:right w:type="dxa" w:w="0"/>
            </w:tcMar>
          </w:tcPr>
          <w:p w14:paraId="61910000">
            <w:pPr>
              <w:pStyle w:val="Style_2"/>
              <w:ind w:firstLine="0" w:left="0"/>
              <w:jc w:val="center"/>
            </w:pPr>
            <w:r>
              <w:t>-</w:t>
            </w:r>
          </w:p>
        </w:tc>
        <w:tc>
          <w:tcPr>
            <w:tcW w:type="dxa" w:w="1243"/>
            <w:tcMar>
              <w:left w:type="dxa" w:w="0"/>
              <w:right w:type="dxa" w:w="0"/>
            </w:tcMar>
          </w:tcPr>
          <w:p w14:paraId="62910000">
            <w:pPr>
              <w:pStyle w:val="Style_2"/>
              <w:ind w:firstLine="0" w:left="0"/>
              <w:jc w:val="center"/>
            </w:pPr>
            <w:r>
              <w:t>-</w:t>
            </w:r>
          </w:p>
        </w:tc>
        <w:tc>
          <w:tcPr>
            <w:tcW w:type="dxa" w:w="1243"/>
            <w:tcMar>
              <w:left w:type="dxa" w:w="0"/>
              <w:right w:type="dxa" w:w="0"/>
            </w:tcMar>
          </w:tcPr>
          <w:p w14:paraId="63910000">
            <w:pPr>
              <w:pStyle w:val="Style_2"/>
              <w:ind w:firstLine="0" w:left="0"/>
              <w:jc w:val="center"/>
            </w:pPr>
            <w:r>
              <w:t>-</w:t>
            </w:r>
          </w:p>
        </w:tc>
        <w:tc>
          <w:tcPr>
            <w:tcW w:type="dxa" w:w="1243"/>
            <w:tcMar>
              <w:left w:type="dxa" w:w="0"/>
              <w:right w:type="dxa" w:w="0"/>
            </w:tcMar>
          </w:tcPr>
          <w:p w14:paraId="64910000">
            <w:pPr>
              <w:pStyle w:val="Style_2"/>
              <w:ind w:firstLine="0" w:left="0"/>
              <w:jc w:val="center"/>
            </w:pPr>
            <w:r>
              <w:t>210</w:t>
            </w:r>
          </w:p>
        </w:tc>
        <w:tc>
          <w:tcPr>
            <w:tcW w:type="dxa" w:w="1243"/>
            <w:tcMar>
              <w:left w:type="dxa" w:w="0"/>
              <w:right w:type="dxa" w:w="0"/>
            </w:tcMar>
          </w:tcPr>
          <w:p w14:paraId="65910000">
            <w:pPr>
              <w:pStyle w:val="Style_2"/>
              <w:ind w:firstLine="0" w:left="0"/>
              <w:jc w:val="center"/>
            </w:pPr>
            <w:r>
              <w:t>526</w:t>
            </w:r>
          </w:p>
        </w:tc>
        <w:tc>
          <w:tcPr>
            <w:tcW w:type="dxa" w:w="1243"/>
            <w:tcMar>
              <w:left w:type="dxa" w:w="0"/>
              <w:right w:type="dxa" w:w="0"/>
            </w:tcMar>
          </w:tcPr>
          <w:p w14:paraId="66910000">
            <w:pPr>
              <w:pStyle w:val="Style_2"/>
              <w:ind w:firstLine="0" w:left="0"/>
              <w:jc w:val="center"/>
            </w:pPr>
            <w:r>
              <w:t>263</w:t>
            </w:r>
          </w:p>
        </w:tc>
        <w:tc>
          <w:tcPr>
            <w:tcW w:type="dxa" w:w="1243"/>
            <w:tcMar>
              <w:left w:type="dxa" w:w="0"/>
              <w:right w:type="dxa" w:w="0"/>
            </w:tcMar>
          </w:tcPr>
          <w:p w14:paraId="67910000">
            <w:pPr>
              <w:pStyle w:val="Style_2"/>
              <w:ind w:firstLine="0" w:left="0"/>
              <w:jc w:val="center"/>
            </w:pPr>
            <w:r>
              <w:t>420,8</w:t>
            </w:r>
          </w:p>
        </w:tc>
        <w:tc>
          <w:tcPr>
            <w:tcW w:type="dxa" w:w="1243"/>
            <w:tcMar>
              <w:left w:type="dxa" w:w="0"/>
              <w:right w:type="dxa" w:w="0"/>
            </w:tcMar>
          </w:tcPr>
          <w:p w14:paraId="68910000">
            <w:pPr>
              <w:pStyle w:val="Style_2"/>
              <w:ind w:firstLine="0" w:left="0"/>
              <w:jc w:val="center"/>
            </w:pPr>
            <w:r>
              <w:t>547</w:t>
            </w:r>
          </w:p>
        </w:tc>
        <w:tc>
          <w:tcPr>
            <w:tcW w:type="dxa" w:w="1245"/>
            <w:tcMar>
              <w:left w:type="dxa" w:w="0"/>
              <w:right w:type="dxa" w:w="0"/>
            </w:tcMar>
          </w:tcPr>
          <w:p w14:paraId="69910000">
            <w:pPr>
              <w:pStyle w:val="Style_2"/>
              <w:ind w:firstLine="0" w:left="0"/>
              <w:jc w:val="center"/>
            </w:pPr>
            <w:r>
              <w:t>552,3</w:t>
            </w:r>
          </w:p>
        </w:tc>
      </w:tr>
      <w:tr>
        <w:tc>
          <w:tcPr>
            <w:tcW w:type="dxa" w:w="2324"/>
            <w:gridSpan w:val="1"/>
            <w:vMerge w:val="continue"/>
            <w:tcMar>
              <w:left w:type="dxa" w:w="0"/>
              <w:right w:type="dxa" w:w="0"/>
            </w:tcMar>
          </w:tcPr>
          <w:p/>
        </w:tc>
        <w:tc>
          <w:tcPr>
            <w:tcW w:type="dxa" w:w="2154"/>
            <w:tcMar>
              <w:left w:type="dxa" w:w="0"/>
              <w:right w:type="dxa" w:w="0"/>
            </w:tcMar>
          </w:tcPr>
          <w:p w14:paraId="6A910000">
            <w:pPr>
              <w:pStyle w:val="Style_2"/>
              <w:ind w:firstLine="0" w:left="0"/>
              <w:jc w:val="left"/>
            </w:pPr>
            <w:r>
              <w:t>Республика Саха (Якутия)</w:t>
            </w:r>
          </w:p>
        </w:tc>
        <w:tc>
          <w:tcPr>
            <w:tcW w:type="dxa" w:w="541"/>
            <w:tcMar>
              <w:left w:type="dxa" w:w="0"/>
              <w:right w:type="dxa" w:w="0"/>
            </w:tcMar>
          </w:tcPr>
          <w:p w14:paraId="6B910000">
            <w:pPr>
              <w:pStyle w:val="Style_2"/>
              <w:ind w:firstLine="0" w:left="0"/>
              <w:jc w:val="center"/>
            </w:pPr>
            <w:r>
              <w:t>139</w:t>
            </w:r>
          </w:p>
        </w:tc>
        <w:tc>
          <w:tcPr>
            <w:tcW w:type="dxa" w:w="541"/>
            <w:tcMar>
              <w:left w:type="dxa" w:w="0"/>
              <w:right w:type="dxa" w:w="0"/>
            </w:tcMar>
          </w:tcPr>
          <w:p w14:paraId="6C910000">
            <w:pPr>
              <w:pStyle w:val="Style_2"/>
              <w:ind w:firstLine="0" w:left="0"/>
              <w:jc w:val="center"/>
            </w:pPr>
            <w:r>
              <w:t>15</w:t>
            </w:r>
          </w:p>
        </w:tc>
        <w:tc>
          <w:tcPr>
            <w:tcW w:type="dxa" w:w="541"/>
            <w:tcMar>
              <w:left w:type="dxa" w:w="0"/>
              <w:right w:type="dxa" w:w="0"/>
            </w:tcMar>
          </w:tcPr>
          <w:p w14:paraId="6D910000">
            <w:pPr>
              <w:pStyle w:val="Style_2"/>
              <w:ind w:firstLine="0" w:left="0"/>
              <w:jc w:val="center"/>
            </w:pPr>
            <w:r>
              <w:t>2</w:t>
            </w:r>
          </w:p>
        </w:tc>
        <w:tc>
          <w:tcPr>
            <w:tcW w:type="dxa" w:w="624"/>
            <w:tcMar>
              <w:left w:type="dxa" w:w="0"/>
              <w:right w:type="dxa" w:w="0"/>
            </w:tcMar>
          </w:tcPr>
          <w:p w14:paraId="6E910000">
            <w:pPr>
              <w:pStyle w:val="Style_2"/>
              <w:ind w:firstLine="0" w:left="0"/>
              <w:jc w:val="center"/>
            </w:pPr>
            <w:r>
              <w:t>2.I8</w:t>
            </w:r>
          </w:p>
        </w:tc>
        <w:tc>
          <w:tcPr>
            <w:tcW w:type="dxa" w:w="1243"/>
            <w:tcMar>
              <w:left w:type="dxa" w:w="0"/>
              <w:right w:type="dxa" w:w="0"/>
            </w:tcMar>
          </w:tcPr>
          <w:p w14:paraId="6F910000">
            <w:pPr>
              <w:pStyle w:val="Style_2"/>
              <w:ind w:firstLine="0" w:left="0"/>
              <w:jc w:val="center"/>
            </w:pPr>
            <w:r>
              <w:t>-</w:t>
            </w:r>
          </w:p>
        </w:tc>
        <w:tc>
          <w:tcPr>
            <w:tcW w:type="dxa" w:w="1243"/>
            <w:tcMar>
              <w:left w:type="dxa" w:w="0"/>
              <w:right w:type="dxa" w:w="0"/>
            </w:tcMar>
          </w:tcPr>
          <w:p w14:paraId="70910000">
            <w:pPr>
              <w:pStyle w:val="Style_2"/>
              <w:ind w:firstLine="0" w:left="0"/>
              <w:jc w:val="center"/>
            </w:pPr>
            <w:r>
              <w:t>-</w:t>
            </w:r>
          </w:p>
        </w:tc>
        <w:tc>
          <w:tcPr>
            <w:tcW w:type="dxa" w:w="1243"/>
            <w:tcMar>
              <w:left w:type="dxa" w:w="0"/>
              <w:right w:type="dxa" w:w="0"/>
            </w:tcMar>
          </w:tcPr>
          <w:p w14:paraId="71910000">
            <w:pPr>
              <w:pStyle w:val="Style_2"/>
              <w:ind w:firstLine="0" w:left="0"/>
              <w:jc w:val="center"/>
            </w:pPr>
            <w:r>
              <w:t>-</w:t>
            </w:r>
          </w:p>
        </w:tc>
        <w:tc>
          <w:tcPr>
            <w:tcW w:type="dxa" w:w="1243"/>
            <w:tcMar>
              <w:left w:type="dxa" w:w="0"/>
              <w:right w:type="dxa" w:w="0"/>
            </w:tcMar>
          </w:tcPr>
          <w:p w14:paraId="72910000">
            <w:pPr>
              <w:pStyle w:val="Style_2"/>
              <w:ind w:firstLine="0" w:left="0"/>
              <w:jc w:val="center"/>
            </w:pPr>
            <w:r>
              <w:t>-</w:t>
            </w:r>
          </w:p>
        </w:tc>
        <w:tc>
          <w:tcPr>
            <w:tcW w:type="dxa" w:w="1243"/>
            <w:tcMar>
              <w:left w:type="dxa" w:w="0"/>
              <w:right w:type="dxa" w:w="0"/>
            </w:tcMar>
          </w:tcPr>
          <w:p w14:paraId="73910000">
            <w:pPr>
              <w:pStyle w:val="Style_2"/>
              <w:ind w:firstLine="0" w:left="0"/>
              <w:jc w:val="center"/>
            </w:pPr>
            <w:r>
              <w:t>-</w:t>
            </w:r>
          </w:p>
        </w:tc>
        <w:tc>
          <w:tcPr>
            <w:tcW w:type="dxa" w:w="1243"/>
            <w:tcMar>
              <w:left w:type="dxa" w:w="0"/>
              <w:right w:type="dxa" w:w="0"/>
            </w:tcMar>
          </w:tcPr>
          <w:p w14:paraId="74910000">
            <w:pPr>
              <w:pStyle w:val="Style_2"/>
              <w:ind w:firstLine="0" w:left="0"/>
              <w:jc w:val="center"/>
            </w:pPr>
            <w:r>
              <w:t>-</w:t>
            </w:r>
          </w:p>
        </w:tc>
        <w:tc>
          <w:tcPr>
            <w:tcW w:type="dxa" w:w="1243"/>
            <w:tcMar>
              <w:left w:type="dxa" w:w="0"/>
              <w:right w:type="dxa" w:w="0"/>
            </w:tcMar>
          </w:tcPr>
          <w:p w14:paraId="75910000">
            <w:pPr>
              <w:pStyle w:val="Style_2"/>
              <w:ind w:firstLine="0" w:left="0"/>
              <w:jc w:val="center"/>
            </w:pPr>
            <w:r>
              <w:t>3935,1</w:t>
            </w:r>
          </w:p>
        </w:tc>
        <w:tc>
          <w:tcPr>
            <w:tcW w:type="dxa" w:w="1243"/>
            <w:tcMar>
              <w:left w:type="dxa" w:w="0"/>
              <w:right w:type="dxa" w:w="0"/>
            </w:tcMar>
          </w:tcPr>
          <w:p w14:paraId="76910000">
            <w:pPr>
              <w:pStyle w:val="Style_2"/>
              <w:ind w:firstLine="0" w:left="0"/>
              <w:jc w:val="center"/>
            </w:pPr>
            <w:r>
              <w:t>8056,2</w:t>
            </w:r>
          </w:p>
        </w:tc>
        <w:tc>
          <w:tcPr>
            <w:tcW w:type="dxa" w:w="1243"/>
            <w:tcMar>
              <w:left w:type="dxa" w:w="0"/>
              <w:right w:type="dxa" w:w="0"/>
            </w:tcMar>
          </w:tcPr>
          <w:p w14:paraId="77910000">
            <w:pPr>
              <w:pStyle w:val="Style_2"/>
              <w:ind w:firstLine="0" w:left="0"/>
              <w:jc w:val="center"/>
            </w:pPr>
            <w:r>
              <w:t>4028,1</w:t>
            </w:r>
          </w:p>
        </w:tc>
        <w:tc>
          <w:tcPr>
            <w:tcW w:type="dxa" w:w="1243"/>
            <w:tcMar>
              <w:left w:type="dxa" w:w="0"/>
              <w:right w:type="dxa" w:w="0"/>
            </w:tcMar>
          </w:tcPr>
          <w:p w14:paraId="78910000">
            <w:pPr>
              <w:pStyle w:val="Style_2"/>
              <w:ind w:firstLine="0" w:left="0"/>
              <w:jc w:val="center"/>
            </w:pPr>
            <w:r>
              <w:t>6445</w:t>
            </w:r>
          </w:p>
        </w:tc>
        <w:tc>
          <w:tcPr>
            <w:tcW w:type="dxa" w:w="1243"/>
            <w:tcMar>
              <w:left w:type="dxa" w:w="0"/>
              <w:right w:type="dxa" w:w="0"/>
            </w:tcMar>
          </w:tcPr>
          <w:p w14:paraId="79910000">
            <w:pPr>
              <w:pStyle w:val="Style_2"/>
              <w:ind w:firstLine="0" w:left="0"/>
              <w:jc w:val="center"/>
            </w:pPr>
            <w:r>
              <w:t>8378,4</w:t>
            </w:r>
          </w:p>
        </w:tc>
        <w:tc>
          <w:tcPr>
            <w:tcW w:type="dxa" w:w="1245"/>
            <w:tcMar>
              <w:left w:type="dxa" w:w="0"/>
              <w:right w:type="dxa" w:w="0"/>
            </w:tcMar>
          </w:tcPr>
          <w:p w14:paraId="7A910000">
            <w:pPr>
              <w:pStyle w:val="Style_2"/>
              <w:ind w:firstLine="0" w:left="0"/>
              <w:jc w:val="center"/>
            </w:pPr>
            <w:r>
              <w:t>8459</w:t>
            </w:r>
          </w:p>
        </w:tc>
      </w:tr>
      <w:tr>
        <w:tc>
          <w:tcPr>
            <w:tcW w:type="dxa" w:w="2324"/>
            <w:gridSpan w:val="1"/>
            <w:vMerge w:val="continue"/>
            <w:tcMar>
              <w:left w:type="dxa" w:w="0"/>
              <w:right w:type="dxa" w:w="0"/>
            </w:tcMar>
          </w:tcPr>
          <w:p/>
        </w:tc>
        <w:tc>
          <w:tcPr>
            <w:tcW w:type="dxa" w:w="2154"/>
            <w:tcMar>
              <w:left w:type="dxa" w:w="0"/>
              <w:right w:type="dxa" w:w="0"/>
            </w:tcMar>
          </w:tcPr>
          <w:p w14:paraId="7B910000">
            <w:pPr>
              <w:pStyle w:val="Style_2"/>
              <w:ind w:firstLine="0" w:left="0"/>
              <w:jc w:val="left"/>
            </w:pPr>
            <w:r>
              <w:t>Хабаровский край</w:t>
            </w:r>
          </w:p>
        </w:tc>
        <w:tc>
          <w:tcPr>
            <w:tcW w:type="dxa" w:w="541"/>
            <w:tcMar>
              <w:left w:type="dxa" w:w="0"/>
              <w:right w:type="dxa" w:w="0"/>
            </w:tcMar>
          </w:tcPr>
          <w:p w14:paraId="7C910000">
            <w:pPr>
              <w:pStyle w:val="Style_2"/>
              <w:ind w:firstLine="0" w:left="0"/>
              <w:jc w:val="center"/>
            </w:pPr>
            <w:r>
              <w:t>139</w:t>
            </w:r>
          </w:p>
        </w:tc>
        <w:tc>
          <w:tcPr>
            <w:tcW w:type="dxa" w:w="541"/>
            <w:tcMar>
              <w:left w:type="dxa" w:w="0"/>
              <w:right w:type="dxa" w:w="0"/>
            </w:tcMar>
          </w:tcPr>
          <w:p w14:paraId="7D910000">
            <w:pPr>
              <w:pStyle w:val="Style_2"/>
              <w:ind w:firstLine="0" w:left="0"/>
              <w:jc w:val="center"/>
            </w:pPr>
            <w:r>
              <w:t>15</w:t>
            </w:r>
          </w:p>
        </w:tc>
        <w:tc>
          <w:tcPr>
            <w:tcW w:type="dxa" w:w="541"/>
            <w:tcMar>
              <w:left w:type="dxa" w:w="0"/>
              <w:right w:type="dxa" w:w="0"/>
            </w:tcMar>
          </w:tcPr>
          <w:p w14:paraId="7E910000">
            <w:pPr>
              <w:pStyle w:val="Style_2"/>
              <w:ind w:firstLine="0" w:left="0"/>
              <w:jc w:val="center"/>
            </w:pPr>
            <w:r>
              <w:t>2</w:t>
            </w:r>
          </w:p>
        </w:tc>
        <w:tc>
          <w:tcPr>
            <w:tcW w:type="dxa" w:w="624"/>
            <w:tcMar>
              <w:left w:type="dxa" w:w="0"/>
              <w:right w:type="dxa" w:w="0"/>
            </w:tcMar>
          </w:tcPr>
          <w:p w14:paraId="7F910000">
            <w:pPr>
              <w:pStyle w:val="Style_2"/>
              <w:ind w:firstLine="0" w:left="0"/>
              <w:jc w:val="center"/>
            </w:pPr>
            <w:r>
              <w:t>2.I8</w:t>
            </w:r>
          </w:p>
        </w:tc>
        <w:tc>
          <w:tcPr>
            <w:tcW w:type="dxa" w:w="1243"/>
            <w:tcMar>
              <w:left w:type="dxa" w:w="0"/>
              <w:right w:type="dxa" w:w="0"/>
            </w:tcMar>
          </w:tcPr>
          <w:p w14:paraId="80910000">
            <w:pPr>
              <w:pStyle w:val="Style_2"/>
              <w:ind w:firstLine="0" w:left="0"/>
              <w:jc w:val="center"/>
            </w:pPr>
            <w:r>
              <w:t>-</w:t>
            </w:r>
          </w:p>
        </w:tc>
        <w:tc>
          <w:tcPr>
            <w:tcW w:type="dxa" w:w="1243"/>
            <w:tcMar>
              <w:left w:type="dxa" w:w="0"/>
              <w:right w:type="dxa" w:w="0"/>
            </w:tcMar>
          </w:tcPr>
          <w:p w14:paraId="81910000">
            <w:pPr>
              <w:pStyle w:val="Style_2"/>
              <w:ind w:firstLine="0" w:left="0"/>
              <w:jc w:val="center"/>
            </w:pPr>
            <w:r>
              <w:t>-</w:t>
            </w:r>
          </w:p>
        </w:tc>
        <w:tc>
          <w:tcPr>
            <w:tcW w:type="dxa" w:w="1243"/>
            <w:tcMar>
              <w:left w:type="dxa" w:w="0"/>
              <w:right w:type="dxa" w:w="0"/>
            </w:tcMar>
          </w:tcPr>
          <w:p w14:paraId="82910000">
            <w:pPr>
              <w:pStyle w:val="Style_2"/>
              <w:ind w:firstLine="0" w:left="0"/>
              <w:jc w:val="center"/>
            </w:pPr>
            <w:r>
              <w:t>-</w:t>
            </w:r>
          </w:p>
        </w:tc>
        <w:tc>
          <w:tcPr>
            <w:tcW w:type="dxa" w:w="1243"/>
            <w:tcMar>
              <w:left w:type="dxa" w:w="0"/>
              <w:right w:type="dxa" w:w="0"/>
            </w:tcMar>
          </w:tcPr>
          <w:p w14:paraId="83910000">
            <w:pPr>
              <w:pStyle w:val="Style_2"/>
              <w:ind w:firstLine="0" w:left="0"/>
              <w:jc w:val="center"/>
            </w:pPr>
            <w:r>
              <w:t>-</w:t>
            </w:r>
          </w:p>
        </w:tc>
        <w:tc>
          <w:tcPr>
            <w:tcW w:type="dxa" w:w="1243"/>
            <w:tcMar>
              <w:left w:type="dxa" w:w="0"/>
              <w:right w:type="dxa" w:w="0"/>
            </w:tcMar>
          </w:tcPr>
          <w:p w14:paraId="84910000">
            <w:pPr>
              <w:pStyle w:val="Style_2"/>
              <w:ind w:firstLine="0" w:left="0"/>
              <w:jc w:val="center"/>
            </w:pPr>
            <w:r>
              <w:t>-</w:t>
            </w:r>
          </w:p>
        </w:tc>
        <w:tc>
          <w:tcPr>
            <w:tcW w:type="dxa" w:w="1243"/>
            <w:tcMar>
              <w:left w:type="dxa" w:w="0"/>
              <w:right w:type="dxa" w:w="0"/>
            </w:tcMar>
          </w:tcPr>
          <w:p w14:paraId="85910000">
            <w:pPr>
              <w:pStyle w:val="Style_2"/>
              <w:ind w:firstLine="0" w:left="0"/>
              <w:jc w:val="center"/>
            </w:pPr>
            <w:r>
              <w:t>-</w:t>
            </w:r>
          </w:p>
        </w:tc>
        <w:tc>
          <w:tcPr>
            <w:tcW w:type="dxa" w:w="1243"/>
            <w:tcMar>
              <w:left w:type="dxa" w:w="0"/>
              <w:right w:type="dxa" w:w="0"/>
            </w:tcMar>
          </w:tcPr>
          <w:p w14:paraId="86910000">
            <w:pPr>
              <w:pStyle w:val="Style_2"/>
              <w:ind w:firstLine="0" w:left="0"/>
              <w:jc w:val="center"/>
            </w:pPr>
            <w:r>
              <w:t>5436,2</w:t>
            </w:r>
          </w:p>
        </w:tc>
        <w:tc>
          <w:tcPr>
            <w:tcW w:type="dxa" w:w="1243"/>
            <w:tcMar>
              <w:left w:type="dxa" w:w="0"/>
              <w:right w:type="dxa" w:w="0"/>
            </w:tcMar>
          </w:tcPr>
          <w:p w14:paraId="87910000">
            <w:pPr>
              <w:pStyle w:val="Style_2"/>
              <w:ind w:firstLine="0" w:left="0"/>
              <w:jc w:val="center"/>
            </w:pPr>
            <w:r>
              <w:t>11038</w:t>
            </w:r>
          </w:p>
        </w:tc>
        <w:tc>
          <w:tcPr>
            <w:tcW w:type="dxa" w:w="1243"/>
            <w:tcMar>
              <w:left w:type="dxa" w:w="0"/>
              <w:right w:type="dxa" w:w="0"/>
            </w:tcMar>
          </w:tcPr>
          <w:p w14:paraId="88910000">
            <w:pPr>
              <w:pStyle w:val="Style_2"/>
              <w:ind w:firstLine="0" w:left="0"/>
              <w:jc w:val="center"/>
            </w:pPr>
            <w:r>
              <w:t>5519</w:t>
            </w:r>
          </w:p>
        </w:tc>
        <w:tc>
          <w:tcPr>
            <w:tcW w:type="dxa" w:w="1243"/>
            <w:tcMar>
              <w:left w:type="dxa" w:w="0"/>
              <w:right w:type="dxa" w:w="0"/>
            </w:tcMar>
          </w:tcPr>
          <w:p w14:paraId="89910000">
            <w:pPr>
              <w:pStyle w:val="Style_2"/>
              <w:ind w:firstLine="0" w:left="0"/>
              <w:jc w:val="center"/>
            </w:pPr>
            <w:r>
              <w:t>8830,4</w:t>
            </w:r>
          </w:p>
        </w:tc>
        <w:tc>
          <w:tcPr>
            <w:tcW w:type="dxa" w:w="1243"/>
            <w:tcMar>
              <w:left w:type="dxa" w:w="0"/>
              <w:right w:type="dxa" w:w="0"/>
            </w:tcMar>
          </w:tcPr>
          <w:p w14:paraId="8A910000">
            <w:pPr>
              <w:pStyle w:val="Style_2"/>
              <w:ind w:firstLine="0" w:left="0"/>
              <w:jc w:val="center"/>
            </w:pPr>
            <w:r>
              <w:t>11479,6</w:t>
            </w:r>
          </w:p>
        </w:tc>
        <w:tc>
          <w:tcPr>
            <w:tcW w:type="dxa" w:w="1245"/>
            <w:tcMar>
              <w:left w:type="dxa" w:w="0"/>
              <w:right w:type="dxa" w:w="0"/>
            </w:tcMar>
          </w:tcPr>
          <w:p w14:paraId="8B910000">
            <w:pPr>
              <w:pStyle w:val="Style_2"/>
              <w:ind w:firstLine="0" w:left="0"/>
              <w:jc w:val="center"/>
            </w:pPr>
            <w:r>
              <w:t>11589,9</w:t>
            </w:r>
          </w:p>
        </w:tc>
      </w:tr>
      <w:tr>
        <w:tc>
          <w:tcPr>
            <w:tcW w:type="dxa" w:w="2324"/>
            <w:gridSpan w:val="1"/>
            <w:vMerge w:val="continue"/>
            <w:tcMar>
              <w:left w:type="dxa" w:w="0"/>
              <w:right w:type="dxa" w:w="0"/>
            </w:tcMar>
          </w:tcPr>
          <w:p/>
        </w:tc>
        <w:tc>
          <w:tcPr>
            <w:tcW w:type="dxa" w:w="2154"/>
            <w:tcMar>
              <w:left w:type="dxa" w:w="0"/>
              <w:right w:type="dxa" w:w="0"/>
            </w:tcMar>
          </w:tcPr>
          <w:p w14:paraId="8C910000">
            <w:pPr>
              <w:pStyle w:val="Style_2"/>
              <w:ind w:firstLine="0" w:left="0"/>
              <w:jc w:val="left"/>
            </w:pPr>
            <w:r>
              <w:t>Амурская область</w:t>
            </w:r>
          </w:p>
        </w:tc>
        <w:tc>
          <w:tcPr>
            <w:tcW w:type="dxa" w:w="541"/>
            <w:tcMar>
              <w:left w:type="dxa" w:w="0"/>
              <w:right w:type="dxa" w:w="0"/>
            </w:tcMar>
          </w:tcPr>
          <w:p w14:paraId="8D910000">
            <w:pPr>
              <w:pStyle w:val="Style_2"/>
              <w:ind w:firstLine="0" w:left="0"/>
              <w:jc w:val="center"/>
            </w:pPr>
            <w:r>
              <w:t>139</w:t>
            </w:r>
          </w:p>
        </w:tc>
        <w:tc>
          <w:tcPr>
            <w:tcW w:type="dxa" w:w="541"/>
            <w:tcMar>
              <w:left w:type="dxa" w:w="0"/>
              <w:right w:type="dxa" w:w="0"/>
            </w:tcMar>
          </w:tcPr>
          <w:p w14:paraId="8E910000">
            <w:pPr>
              <w:pStyle w:val="Style_2"/>
              <w:ind w:firstLine="0" w:left="0"/>
              <w:jc w:val="center"/>
            </w:pPr>
            <w:r>
              <w:t>15</w:t>
            </w:r>
          </w:p>
        </w:tc>
        <w:tc>
          <w:tcPr>
            <w:tcW w:type="dxa" w:w="541"/>
            <w:tcMar>
              <w:left w:type="dxa" w:w="0"/>
              <w:right w:type="dxa" w:w="0"/>
            </w:tcMar>
          </w:tcPr>
          <w:p w14:paraId="8F910000">
            <w:pPr>
              <w:pStyle w:val="Style_2"/>
              <w:ind w:firstLine="0" w:left="0"/>
              <w:jc w:val="center"/>
            </w:pPr>
            <w:r>
              <w:t>2</w:t>
            </w:r>
          </w:p>
        </w:tc>
        <w:tc>
          <w:tcPr>
            <w:tcW w:type="dxa" w:w="624"/>
            <w:tcMar>
              <w:left w:type="dxa" w:w="0"/>
              <w:right w:type="dxa" w:w="0"/>
            </w:tcMar>
          </w:tcPr>
          <w:p w14:paraId="90910000">
            <w:pPr>
              <w:pStyle w:val="Style_2"/>
              <w:ind w:firstLine="0" w:left="0"/>
              <w:jc w:val="center"/>
            </w:pPr>
            <w:r>
              <w:t>2.I8</w:t>
            </w:r>
          </w:p>
        </w:tc>
        <w:tc>
          <w:tcPr>
            <w:tcW w:type="dxa" w:w="1243"/>
            <w:tcMar>
              <w:left w:type="dxa" w:w="0"/>
              <w:right w:type="dxa" w:w="0"/>
            </w:tcMar>
          </w:tcPr>
          <w:p w14:paraId="91910000">
            <w:pPr>
              <w:pStyle w:val="Style_2"/>
              <w:ind w:firstLine="0" w:left="0"/>
              <w:jc w:val="center"/>
            </w:pPr>
            <w:r>
              <w:t>-</w:t>
            </w:r>
          </w:p>
        </w:tc>
        <w:tc>
          <w:tcPr>
            <w:tcW w:type="dxa" w:w="1243"/>
            <w:tcMar>
              <w:left w:type="dxa" w:w="0"/>
              <w:right w:type="dxa" w:w="0"/>
            </w:tcMar>
          </w:tcPr>
          <w:p w14:paraId="92910000">
            <w:pPr>
              <w:pStyle w:val="Style_2"/>
              <w:ind w:firstLine="0" w:left="0"/>
              <w:jc w:val="center"/>
            </w:pPr>
            <w:r>
              <w:t>-</w:t>
            </w:r>
          </w:p>
        </w:tc>
        <w:tc>
          <w:tcPr>
            <w:tcW w:type="dxa" w:w="1243"/>
            <w:tcMar>
              <w:left w:type="dxa" w:w="0"/>
              <w:right w:type="dxa" w:w="0"/>
            </w:tcMar>
          </w:tcPr>
          <w:p w14:paraId="93910000">
            <w:pPr>
              <w:pStyle w:val="Style_2"/>
              <w:ind w:firstLine="0" w:left="0"/>
              <w:jc w:val="center"/>
            </w:pPr>
            <w:r>
              <w:t>-</w:t>
            </w:r>
          </w:p>
        </w:tc>
        <w:tc>
          <w:tcPr>
            <w:tcW w:type="dxa" w:w="1243"/>
            <w:tcMar>
              <w:left w:type="dxa" w:w="0"/>
              <w:right w:type="dxa" w:w="0"/>
            </w:tcMar>
          </w:tcPr>
          <w:p w14:paraId="94910000">
            <w:pPr>
              <w:pStyle w:val="Style_2"/>
              <w:ind w:firstLine="0" w:left="0"/>
              <w:jc w:val="center"/>
            </w:pPr>
            <w:r>
              <w:t>-</w:t>
            </w:r>
          </w:p>
        </w:tc>
        <w:tc>
          <w:tcPr>
            <w:tcW w:type="dxa" w:w="1243"/>
            <w:tcMar>
              <w:left w:type="dxa" w:w="0"/>
              <w:right w:type="dxa" w:w="0"/>
            </w:tcMar>
          </w:tcPr>
          <w:p w14:paraId="95910000">
            <w:pPr>
              <w:pStyle w:val="Style_2"/>
              <w:ind w:firstLine="0" w:left="0"/>
              <w:jc w:val="center"/>
            </w:pPr>
            <w:r>
              <w:t>-</w:t>
            </w:r>
          </w:p>
        </w:tc>
        <w:tc>
          <w:tcPr>
            <w:tcW w:type="dxa" w:w="1243"/>
            <w:tcMar>
              <w:left w:type="dxa" w:w="0"/>
              <w:right w:type="dxa" w:w="0"/>
            </w:tcMar>
          </w:tcPr>
          <w:p w14:paraId="96910000">
            <w:pPr>
              <w:pStyle w:val="Style_2"/>
              <w:ind w:firstLine="0" w:left="0"/>
              <w:jc w:val="center"/>
            </w:pPr>
            <w:r>
              <w:t>-</w:t>
            </w:r>
          </w:p>
        </w:tc>
        <w:tc>
          <w:tcPr>
            <w:tcW w:type="dxa" w:w="1243"/>
            <w:tcMar>
              <w:left w:type="dxa" w:w="0"/>
              <w:right w:type="dxa" w:w="0"/>
            </w:tcMar>
          </w:tcPr>
          <w:p w14:paraId="97910000">
            <w:pPr>
              <w:pStyle w:val="Style_2"/>
              <w:ind w:firstLine="0" w:left="0"/>
              <w:jc w:val="center"/>
            </w:pPr>
            <w:r>
              <w:t>3291,9</w:t>
            </w:r>
          </w:p>
        </w:tc>
        <w:tc>
          <w:tcPr>
            <w:tcW w:type="dxa" w:w="1243"/>
            <w:tcMar>
              <w:left w:type="dxa" w:w="0"/>
              <w:right w:type="dxa" w:w="0"/>
            </w:tcMar>
          </w:tcPr>
          <w:p w14:paraId="98910000">
            <w:pPr>
              <w:pStyle w:val="Style_2"/>
              <w:ind w:firstLine="0" w:left="0"/>
              <w:jc w:val="center"/>
            </w:pPr>
            <w:r>
              <w:t>6645,1</w:t>
            </w:r>
          </w:p>
        </w:tc>
        <w:tc>
          <w:tcPr>
            <w:tcW w:type="dxa" w:w="1243"/>
            <w:tcMar>
              <w:left w:type="dxa" w:w="0"/>
              <w:right w:type="dxa" w:w="0"/>
            </w:tcMar>
          </w:tcPr>
          <w:p w14:paraId="99910000">
            <w:pPr>
              <w:pStyle w:val="Style_2"/>
              <w:ind w:firstLine="0" w:left="0"/>
              <w:jc w:val="center"/>
            </w:pPr>
            <w:r>
              <w:t>3322,5</w:t>
            </w:r>
          </w:p>
        </w:tc>
        <w:tc>
          <w:tcPr>
            <w:tcW w:type="dxa" w:w="1243"/>
            <w:tcMar>
              <w:left w:type="dxa" w:w="0"/>
              <w:right w:type="dxa" w:w="0"/>
            </w:tcMar>
          </w:tcPr>
          <w:p w14:paraId="9A910000">
            <w:pPr>
              <w:pStyle w:val="Style_2"/>
              <w:ind w:firstLine="0" w:left="0"/>
              <w:jc w:val="center"/>
            </w:pPr>
            <w:r>
              <w:t>5316,1</w:t>
            </w:r>
          </w:p>
        </w:tc>
        <w:tc>
          <w:tcPr>
            <w:tcW w:type="dxa" w:w="1243"/>
            <w:tcMar>
              <w:left w:type="dxa" w:w="0"/>
              <w:right w:type="dxa" w:w="0"/>
            </w:tcMar>
          </w:tcPr>
          <w:p w14:paraId="9B910000">
            <w:pPr>
              <w:pStyle w:val="Style_2"/>
              <w:ind w:firstLine="0" w:left="0"/>
              <w:jc w:val="center"/>
            </w:pPr>
            <w:r>
              <w:t>6910,9</w:t>
            </w:r>
          </w:p>
        </w:tc>
        <w:tc>
          <w:tcPr>
            <w:tcW w:type="dxa" w:w="1245"/>
            <w:tcMar>
              <w:left w:type="dxa" w:w="0"/>
              <w:right w:type="dxa" w:w="0"/>
            </w:tcMar>
          </w:tcPr>
          <w:p w14:paraId="9C910000">
            <w:pPr>
              <w:pStyle w:val="Style_2"/>
              <w:ind w:firstLine="0" w:left="0"/>
              <w:jc w:val="center"/>
            </w:pPr>
            <w:r>
              <w:t>6977,3</w:t>
            </w:r>
          </w:p>
        </w:tc>
      </w:tr>
      <w:tr>
        <w:tc>
          <w:tcPr>
            <w:tcW w:type="dxa" w:w="2324"/>
            <w:vMerge w:val="restart"/>
            <w:tcMar>
              <w:left w:type="dxa" w:w="0"/>
              <w:right w:type="dxa" w:w="0"/>
            </w:tcMar>
          </w:tcPr>
          <w:p w14:paraId="9D910000">
            <w:pPr>
              <w:pStyle w:val="Style_2"/>
              <w:ind w:firstLine="0" w:left="0"/>
              <w:jc w:val="left"/>
            </w:pPr>
            <w:r>
              <w:t>Мероприятие 2.I8.1. Реализация в 85 субъектах Российской Федерации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tc>
        <w:tc>
          <w:tcPr>
            <w:tcW w:type="dxa" w:w="2154"/>
            <w:tcMar>
              <w:left w:type="dxa" w:w="0"/>
              <w:right w:type="dxa" w:w="0"/>
            </w:tcMar>
          </w:tcPr>
          <w:p w14:paraId="9E910000">
            <w:pPr>
              <w:pStyle w:val="Style_2"/>
              <w:ind w:firstLine="0" w:left="0"/>
              <w:jc w:val="left"/>
            </w:pPr>
            <w:r>
              <w:t>Дальневосточный федеральный округ</w:t>
            </w:r>
          </w:p>
        </w:tc>
        <w:tc>
          <w:tcPr>
            <w:tcW w:type="dxa" w:w="541"/>
            <w:tcMar>
              <w:left w:type="dxa" w:w="0"/>
              <w:right w:type="dxa" w:w="0"/>
            </w:tcMar>
          </w:tcPr>
          <w:p w14:paraId="9F910000">
            <w:pPr>
              <w:pStyle w:val="Style_2"/>
              <w:ind w:firstLine="0" w:left="0"/>
              <w:jc w:val="center"/>
            </w:pPr>
            <w:r>
              <w:t>139</w:t>
            </w:r>
          </w:p>
        </w:tc>
        <w:tc>
          <w:tcPr>
            <w:tcW w:type="dxa" w:w="541"/>
            <w:tcMar>
              <w:left w:type="dxa" w:w="0"/>
              <w:right w:type="dxa" w:w="0"/>
            </w:tcMar>
          </w:tcPr>
          <w:p w14:paraId="A0910000">
            <w:pPr>
              <w:pStyle w:val="Style_2"/>
              <w:ind w:firstLine="0" w:left="0"/>
              <w:jc w:val="center"/>
            </w:pPr>
            <w:r>
              <w:t>15</w:t>
            </w:r>
          </w:p>
        </w:tc>
        <w:tc>
          <w:tcPr>
            <w:tcW w:type="dxa" w:w="541"/>
            <w:tcMar>
              <w:left w:type="dxa" w:w="0"/>
              <w:right w:type="dxa" w:w="0"/>
            </w:tcMar>
          </w:tcPr>
          <w:p w14:paraId="A1910000">
            <w:pPr>
              <w:pStyle w:val="Style_2"/>
              <w:ind w:firstLine="0" w:left="0"/>
              <w:jc w:val="center"/>
            </w:pPr>
            <w:r>
              <w:t>2</w:t>
            </w:r>
          </w:p>
        </w:tc>
        <w:tc>
          <w:tcPr>
            <w:tcW w:type="dxa" w:w="624"/>
            <w:tcMar>
              <w:left w:type="dxa" w:w="0"/>
              <w:right w:type="dxa" w:w="0"/>
            </w:tcMar>
          </w:tcPr>
          <w:p w14:paraId="A2910000">
            <w:pPr>
              <w:pStyle w:val="Style_2"/>
              <w:ind w:firstLine="0" w:left="0"/>
              <w:jc w:val="center"/>
            </w:pPr>
            <w:r>
              <w:t>2.I8</w:t>
            </w:r>
          </w:p>
        </w:tc>
        <w:tc>
          <w:tcPr>
            <w:tcW w:type="dxa" w:w="1243"/>
            <w:tcMar>
              <w:left w:type="dxa" w:w="0"/>
              <w:right w:type="dxa" w:w="0"/>
            </w:tcMar>
          </w:tcPr>
          <w:p w14:paraId="A3910000">
            <w:pPr>
              <w:pStyle w:val="Style_2"/>
              <w:ind w:firstLine="0" w:left="0"/>
              <w:jc w:val="center"/>
            </w:pPr>
            <w:r>
              <w:t>-</w:t>
            </w:r>
          </w:p>
        </w:tc>
        <w:tc>
          <w:tcPr>
            <w:tcW w:type="dxa" w:w="1243"/>
            <w:tcMar>
              <w:left w:type="dxa" w:w="0"/>
              <w:right w:type="dxa" w:w="0"/>
            </w:tcMar>
          </w:tcPr>
          <w:p w14:paraId="A4910000">
            <w:pPr>
              <w:pStyle w:val="Style_2"/>
              <w:ind w:firstLine="0" w:left="0"/>
              <w:jc w:val="center"/>
            </w:pPr>
            <w:r>
              <w:t>-</w:t>
            </w:r>
          </w:p>
        </w:tc>
        <w:tc>
          <w:tcPr>
            <w:tcW w:type="dxa" w:w="1243"/>
            <w:tcMar>
              <w:left w:type="dxa" w:w="0"/>
              <w:right w:type="dxa" w:w="0"/>
            </w:tcMar>
          </w:tcPr>
          <w:p w14:paraId="A5910000">
            <w:pPr>
              <w:pStyle w:val="Style_2"/>
              <w:ind w:firstLine="0" w:left="0"/>
              <w:jc w:val="center"/>
            </w:pPr>
            <w:r>
              <w:t>-</w:t>
            </w:r>
          </w:p>
        </w:tc>
        <w:tc>
          <w:tcPr>
            <w:tcW w:type="dxa" w:w="1243"/>
            <w:tcMar>
              <w:left w:type="dxa" w:w="0"/>
              <w:right w:type="dxa" w:w="0"/>
            </w:tcMar>
          </w:tcPr>
          <w:p w14:paraId="A6910000">
            <w:pPr>
              <w:pStyle w:val="Style_2"/>
              <w:ind w:firstLine="0" w:left="0"/>
              <w:jc w:val="center"/>
            </w:pPr>
            <w:r>
              <w:t>-</w:t>
            </w:r>
          </w:p>
        </w:tc>
        <w:tc>
          <w:tcPr>
            <w:tcW w:type="dxa" w:w="1243"/>
            <w:tcMar>
              <w:left w:type="dxa" w:w="0"/>
              <w:right w:type="dxa" w:w="0"/>
            </w:tcMar>
          </w:tcPr>
          <w:p w14:paraId="A7910000">
            <w:pPr>
              <w:pStyle w:val="Style_2"/>
              <w:ind w:firstLine="0" w:left="0"/>
              <w:jc w:val="center"/>
            </w:pPr>
            <w:r>
              <w:t>-</w:t>
            </w:r>
          </w:p>
        </w:tc>
        <w:tc>
          <w:tcPr>
            <w:tcW w:type="dxa" w:w="1243"/>
            <w:tcMar>
              <w:left w:type="dxa" w:w="0"/>
              <w:right w:type="dxa" w:w="0"/>
            </w:tcMar>
          </w:tcPr>
          <w:p w14:paraId="A8910000">
            <w:pPr>
              <w:pStyle w:val="Style_2"/>
              <w:ind w:firstLine="0" w:left="0"/>
              <w:jc w:val="center"/>
            </w:pPr>
            <w:r>
              <w:t>-</w:t>
            </w:r>
          </w:p>
        </w:tc>
        <w:tc>
          <w:tcPr>
            <w:tcW w:type="dxa" w:w="1243"/>
            <w:tcMar>
              <w:left w:type="dxa" w:w="0"/>
              <w:right w:type="dxa" w:w="0"/>
            </w:tcMar>
          </w:tcPr>
          <w:p w14:paraId="A9910000">
            <w:pPr>
              <w:pStyle w:val="Style_2"/>
              <w:ind w:firstLine="0" w:left="0"/>
              <w:jc w:val="center"/>
            </w:pPr>
            <w:r>
              <w:t>32905</w:t>
            </w:r>
          </w:p>
        </w:tc>
        <w:tc>
          <w:tcPr>
            <w:tcW w:type="dxa" w:w="1243"/>
            <w:tcMar>
              <w:left w:type="dxa" w:w="0"/>
              <w:right w:type="dxa" w:w="0"/>
            </w:tcMar>
          </w:tcPr>
          <w:p w14:paraId="AA910000">
            <w:pPr>
              <w:pStyle w:val="Style_2"/>
              <w:ind w:firstLine="0" w:left="0"/>
              <w:jc w:val="center"/>
            </w:pPr>
            <w:r>
              <w:t>65769,5</w:t>
            </w:r>
          </w:p>
        </w:tc>
        <w:tc>
          <w:tcPr>
            <w:tcW w:type="dxa" w:w="1243"/>
            <w:tcMar>
              <w:left w:type="dxa" w:w="0"/>
              <w:right w:type="dxa" w:w="0"/>
            </w:tcMar>
          </w:tcPr>
          <w:p w14:paraId="AB910000">
            <w:pPr>
              <w:pStyle w:val="Style_2"/>
              <w:ind w:firstLine="0" w:left="0"/>
              <w:jc w:val="center"/>
            </w:pPr>
            <w:r>
              <w:t>32884,7</w:t>
            </w:r>
          </w:p>
        </w:tc>
        <w:tc>
          <w:tcPr>
            <w:tcW w:type="dxa" w:w="1243"/>
            <w:tcMar>
              <w:left w:type="dxa" w:w="0"/>
              <w:right w:type="dxa" w:w="0"/>
            </w:tcMar>
          </w:tcPr>
          <w:p w14:paraId="AC910000">
            <w:pPr>
              <w:pStyle w:val="Style_2"/>
              <w:ind w:firstLine="0" w:left="0"/>
              <w:jc w:val="center"/>
            </w:pPr>
            <w:r>
              <w:t>52615,7</w:t>
            </w:r>
          </w:p>
        </w:tc>
        <w:tc>
          <w:tcPr>
            <w:tcW w:type="dxa" w:w="1243"/>
            <w:tcMar>
              <w:left w:type="dxa" w:w="0"/>
              <w:right w:type="dxa" w:w="0"/>
            </w:tcMar>
          </w:tcPr>
          <w:p w14:paraId="AD910000">
            <w:pPr>
              <w:pStyle w:val="Style_2"/>
              <w:ind w:firstLine="0" w:left="0"/>
              <w:jc w:val="center"/>
            </w:pPr>
            <w:r>
              <w:t>68400,3</w:t>
            </w:r>
          </w:p>
        </w:tc>
        <w:tc>
          <w:tcPr>
            <w:tcW w:type="dxa" w:w="1245"/>
            <w:tcMar>
              <w:left w:type="dxa" w:w="0"/>
              <w:right w:type="dxa" w:w="0"/>
            </w:tcMar>
          </w:tcPr>
          <w:p w14:paraId="AE910000">
            <w:pPr>
              <w:pStyle w:val="Style_2"/>
              <w:ind w:firstLine="0" w:left="0"/>
              <w:jc w:val="center"/>
            </w:pPr>
            <w:r>
              <w:t>69057,9</w:t>
            </w:r>
          </w:p>
        </w:tc>
      </w:tr>
      <w:tr>
        <w:tc>
          <w:tcPr>
            <w:tcW w:type="dxa" w:w="2324"/>
            <w:gridSpan w:val="1"/>
            <w:vMerge w:val="continue"/>
            <w:tcMar>
              <w:left w:type="dxa" w:w="0"/>
              <w:right w:type="dxa" w:w="0"/>
            </w:tcMar>
          </w:tcPr>
          <w:p/>
        </w:tc>
        <w:tc>
          <w:tcPr>
            <w:tcW w:type="dxa" w:w="2154"/>
            <w:tcMar>
              <w:left w:type="dxa" w:w="0"/>
              <w:right w:type="dxa" w:w="0"/>
            </w:tcMar>
          </w:tcPr>
          <w:p w14:paraId="AF910000">
            <w:pPr>
              <w:pStyle w:val="Style_2"/>
              <w:ind w:firstLine="0" w:left="0"/>
              <w:jc w:val="left"/>
            </w:pPr>
            <w:r>
              <w:t>Еврейская автономная область</w:t>
            </w:r>
          </w:p>
        </w:tc>
        <w:tc>
          <w:tcPr>
            <w:tcW w:type="dxa" w:w="541"/>
            <w:tcMar>
              <w:left w:type="dxa" w:w="0"/>
              <w:right w:type="dxa" w:w="0"/>
            </w:tcMar>
          </w:tcPr>
          <w:p w14:paraId="B0910000">
            <w:pPr>
              <w:pStyle w:val="Style_2"/>
              <w:ind w:firstLine="0" w:left="0"/>
              <w:jc w:val="center"/>
            </w:pPr>
            <w:r>
              <w:t>139</w:t>
            </w:r>
          </w:p>
        </w:tc>
        <w:tc>
          <w:tcPr>
            <w:tcW w:type="dxa" w:w="541"/>
            <w:tcMar>
              <w:left w:type="dxa" w:w="0"/>
              <w:right w:type="dxa" w:w="0"/>
            </w:tcMar>
          </w:tcPr>
          <w:p w14:paraId="B1910000">
            <w:pPr>
              <w:pStyle w:val="Style_2"/>
              <w:ind w:firstLine="0" w:left="0"/>
              <w:jc w:val="center"/>
            </w:pPr>
            <w:r>
              <w:t>15</w:t>
            </w:r>
          </w:p>
        </w:tc>
        <w:tc>
          <w:tcPr>
            <w:tcW w:type="dxa" w:w="541"/>
            <w:tcMar>
              <w:left w:type="dxa" w:w="0"/>
              <w:right w:type="dxa" w:w="0"/>
            </w:tcMar>
          </w:tcPr>
          <w:p w14:paraId="B2910000">
            <w:pPr>
              <w:pStyle w:val="Style_2"/>
              <w:ind w:firstLine="0" w:left="0"/>
              <w:jc w:val="center"/>
            </w:pPr>
            <w:r>
              <w:t>2</w:t>
            </w:r>
          </w:p>
        </w:tc>
        <w:tc>
          <w:tcPr>
            <w:tcW w:type="dxa" w:w="624"/>
            <w:tcMar>
              <w:left w:type="dxa" w:w="0"/>
              <w:right w:type="dxa" w:w="0"/>
            </w:tcMar>
          </w:tcPr>
          <w:p w14:paraId="B3910000">
            <w:pPr>
              <w:pStyle w:val="Style_2"/>
              <w:ind w:firstLine="0" w:left="0"/>
              <w:jc w:val="center"/>
            </w:pPr>
            <w:r>
              <w:t>2.I8</w:t>
            </w:r>
          </w:p>
        </w:tc>
        <w:tc>
          <w:tcPr>
            <w:tcW w:type="dxa" w:w="1243"/>
            <w:tcMar>
              <w:left w:type="dxa" w:w="0"/>
              <w:right w:type="dxa" w:w="0"/>
            </w:tcMar>
          </w:tcPr>
          <w:p w14:paraId="B4910000">
            <w:pPr>
              <w:pStyle w:val="Style_2"/>
              <w:ind w:firstLine="0" w:left="0"/>
              <w:jc w:val="center"/>
            </w:pPr>
            <w:r>
              <w:t>-</w:t>
            </w:r>
          </w:p>
        </w:tc>
        <w:tc>
          <w:tcPr>
            <w:tcW w:type="dxa" w:w="1243"/>
            <w:tcMar>
              <w:left w:type="dxa" w:w="0"/>
              <w:right w:type="dxa" w:w="0"/>
            </w:tcMar>
          </w:tcPr>
          <w:p w14:paraId="B5910000">
            <w:pPr>
              <w:pStyle w:val="Style_2"/>
              <w:ind w:firstLine="0" w:left="0"/>
              <w:jc w:val="center"/>
            </w:pPr>
            <w:r>
              <w:t>-</w:t>
            </w:r>
          </w:p>
        </w:tc>
        <w:tc>
          <w:tcPr>
            <w:tcW w:type="dxa" w:w="1243"/>
            <w:tcMar>
              <w:left w:type="dxa" w:w="0"/>
              <w:right w:type="dxa" w:w="0"/>
            </w:tcMar>
          </w:tcPr>
          <w:p w14:paraId="B6910000">
            <w:pPr>
              <w:pStyle w:val="Style_2"/>
              <w:ind w:firstLine="0" w:left="0"/>
              <w:jc w:val="center"/>
            </w:pPr>
            <w:r>
              <w:t>-</w:t>
            </w:r>
          </w:p>
        </w:tc>
        <w:tc>
          <w:tcPr>
            <w:tcW w:type="dxa" w:w="1243"/>
            <w:tcMar>
              <w:left w:type="dxa" w:w="0"/>
              <w:right w:type="dxa" w:w="0"/>
            </w:tcMar>
          </w:tcPr>
          <w:p w14:paraId="B7910000">
            <w:pPr>
              <w:pStyle w:val="Style_2"/>
              <w:ind w:firstLine="0" w:left="0"/>
              <w:jc w:val="center"/>
            </w:pPr>
            <w:r>
              <w:t>-</w:t>
            </w:r>
          </w:p>
        </w:tc>
        <w:tc>
          <w:tcPr>
            <w:tcW w:type="dxa" w:w="1243"/>
            <w:tcMar>
              <w:left w:type="dxa" w:w="0"/>
              <w:right w:type="dxa" w:w="0"/>
            </w:tcMar>
          </w:tcPr>
          <w:p w14:paraId="B8910000">
            <w:pPr>
              <w:pStyle w:val="Style_2"/>
              <w:ind w:firstLine="0" w:left="0"/>
              <w:jc w:val="center"/>
            </w:pPr>
            <w:r>
              <w:t>-</w:t>
            </w:r>
          </w:p>
        </w:tc>
        <w:tc>
          <w:tcPr>
            <w:tcW w:type="dxa" w:w="1243"/>
            <w:tcMar>
              <w:left w:type="dxa" w:w="0"/>
              <w:right w:type="dxa" w:w="0"/>
            </w:tcMar>
          </w:tcPr>
          <w:p w14:paraId="B9910000">
            <w:pPr>
              <w:pStyle w:val="Style_2"/>
              <w:ind w:firstLine="0" w:left="0"/>
              <w:jc w:val="center"/>
            </w:pPr>
            <w:r>
              <w:t>-</w:t>
            </w:r>
          </w:p>
        </w:tc>
        <w:tc>
          <w:tcPr>
            <w:tcW w:type="dxa" w:w="1243"/>
            <w:tcMar>
              <w:left w:type="dxa" w:w="0"/>
              <w:right w:type="dxa" w:w="0"/>
            </w:tcMar>
          </w:tcPr>
          <w:p w14:paraId="BA910000">
            <w:pPr>
              <w:pStyle w:val="Style_2"/>
              <w:ind w:firstLine="0" w:left="0"/>
              <w:jc w:val="center"/>
            </w:pPr>
            <w:r>
              <w:t>692,1</w:t>
            </w:r>
          </w:p>
        </w:tc>
        <w:tc>
          <w:tcPr>
            <w:tcW w:type="dxa" w:w="1243"/>
            <w:tcMar>
              <w:left w:type="dxa" w:w="0"/>
              <w:right w:type="dxa" w:w="0"/>
            </w:tcMar>
          </w:tcPr>
          <w:p w14:paraId="BB910000">
            <w:pPr>
              <w:pStyle w:val="Style_2"/>
              <w:ind w:firstLine="0" w:left="0"/>
              <w:jc w:val="center"/>
            </w:pPr>
            <w:r>
              <w:t>1405,5</w:t>
            </w:r>
          </w:p>
        </w:tc>
        <w:tc>
          <w:tcPr>
            <w:tcW w:type="dxa" w:w="1243"/>
            <w:tcMar>
              <w:left w:type="dxa" w:w="0"/>
              <w:right w:type="dxa" w:w="0"/>
            </w:tcMar>
          </w:tcPr>
          <w:p w14:paraId="BC910000">
            <w:pPr>
              <w:pStyle w:val="Style_2"/>
              <w:ind w:firstLine="0" w:left="0"/>
              <w:jc w:val="center"/>
            </w:pPr>
            <w:r>
              <w:t>702,7</w:t>
            </w:r>
          </w:p>
        </w:tc>
        <w:tc>
          <w:tcPr>
            <w:tcW w:type="dxa" w:w="1243"/>
            <w:tcMar>
              <w:left w:type="dxa" w:w="0"/>
              <w:right w:type="dxa" w:w="0"/>
            </w:tcMar>
          </w:tcPr>
          <w:p w14:paraId="BD910000">
            <w:pPr>
              <w:pStyle w:val="Style_2"/>
              <w:ind w:firstLine="0" w:left="0"/>
              <w:jc w:val="center"/>
            </w:pPr>
            <w:r>
              <w:t>1124,4</w:t>
            </w:r>
          </w:p>
        </w:tc>
        <w:tc>
          <w:tcPr>
            <w:tcW w:type="dxa" w:w="1243"/>
            <w:tcMar>
              <w:left w:type="dxa" w:w="0"/>
              <w:right w:type="dxa" w:w="0"/>
            </w:tcMar>
          </w:tcPr>
          <w:p w14:paraId="BE910000">
            <w:pPr>
              <w:pStyle w:val="Style_2"/>
              <w:ind w:firstLine="0" w:left="0"/>
              <w:jc w:val="center"/>
            </w:pPr>
            <w:r>
              <w:t>1461,7</w:t>
            </w:r>
          </w:p>
        </w:tc>
        <w:tc>
          <w:tcPr>
            <w:tcW w:type="dxa" w:w="1245"/>
            <w:tcMar>
              <w:left w:type="dxa" w:w="0"/>
              <w:right w:type="dxa" w:w="0"/>
            </w:tcMar>
          </w:tcPr>
          <w:p w14:paraId="BF910000">
            <w:pPr>
              <w:pStyle w:val="Style_2"/>
              <w:ind w:firstLine="0" w:left="0"/>
              <w:jc w:val="center"/>
            </w:pPr>
            <w:r>
              <w:t>1475,7</w:t>
            </w:r>
          </w:p>
        </w:tc>
      </w:tr>
      <w:tr>
        <w:tc>
          <w:tcPr>
            <w:tcW w:type="dxa" w:w="2324"/>
            <w:gridSpan w:val="1"/>
            <w:vMerge w:val="continue"/>
            <w:tcMar>
              <w:left w:type="dxa" w:w="0"/>
              <w:right w:type="dxa" w:w="0"/>
            </w:tcMar>
          </w:tcPr>
          <w:p/>
        </w:tc>
        <w:tc>
          <w:tcPr>
            <w:tcW w:type="dxa" w:w="2154"/>
            <w:tcMar>
              <w:left w:type="dxa" w:w="0"/>
              <w:right w:type="dxa" w:w="0"/>
            </w:tcMar>
          </w:tcPr>
          <w:p w14:paraId="C0910000">
            <w:pPr>
              <w:pStyle w:val="Style_2"/>
              <w:ind w:firstLine="0" w:left="0"/>
              <w:jc w:val="left"/>
            </w:pPr>
            <w:r>
              <w:t>Магаданская область</w:t>
            </w:r>
          </w:p>
        </w:tc>
        <w:tc>
          <w:tcPr>
            <w:tcW w:type="dxa" w:w="541"/>
            <w:tcMar>
              <w:left w:type="dxa" w:w="0"/>
              <w:right w:type="dxa" w:w="0"/>
            </w:tcMar>
          </w:tcPr>
          <w:p w14:paraId="C1910000">
            <w:pPr>
              <w:pStyle w:val="Style_2"/>
              <w:ind w:firstLine="0" w:left="0"/>
              <w:jc w:val="center"/>
            </w:pPr>
            <w:r>
              <w:t>139</w:t>
            </w:r>
          </w:p>
        </w:tc>
        <w:tc>
          <w:tcPr>
            <w:tcW w:type="dxa" w:w="541"/>
            <w:tcMar>
              <w:left w:type="dxa" w:w="0"/>
              <w:right w:type="dxa" w:w="0"/>
            </w:tcMar>
          </w:tcPr>
          <w:p w14:paraId="C2910000">
            <w:pPr>
              <w:pStyle w:val="Style_2"/>
              <w:ind w:firstLine="0" w:left="0"/>
              <w:jc w:val="center"/>
            </w:pPr>
            <w:r>
              <w:t>15</w:t>
            </w:r>
          </w:p>
        </w:tc>
        <w:tc>
          <w:tcPr>
            <w:tcW w:type="dxa" w:w="541"/>
            <w:tcMar>
              <w:left w:type="dxa" w:w="0"/>
              <w:right w:type="dxa" w:w="0"/>
            </w:tcMar>
          </w:tcPr>
          <w:p w14:paraId="C3910000">
            <w:pPr>
              <w:pStyle w:val="Style_2"/>
              <w:ind w:firstLine="0" w:left="0"/>
              <w:jc w:val="center"/>
            </w:pPr>
            <w:r>
              <w:t>2</w:t>
            </w:r>
          </w:p>
        </w:tc>
        <w:tc>
          <w:tcPr>
            <w:tcW w:type="dxa" w:w="624"/>
            <w:tcMar>
              <w:left w:type="dxa" w:w="0"/>
              <w:right w:type="dxa" w:w="0"/>
            </w:tcMar>
          </w:tcPr>
          <w:p w14:paraId="C4910000">
            <w:pPr>
              <w:pStyle w:val="Style_2"/>
              <w:ind w:firstLine="0" w:left="0"/>
              <w:jc w:val="center"/>
            </w:pPr>
            <w:r>
              <w:t>2.I8</w:t>
            </w:r>
          </w:p>
        </w:tc>
        <w:tc>
          <w:tcPr>
            <w:tcW w:type="dxa" w:w="1243"/>
            <w:tcMar>
              <w:left w:type="dxa" w:w="0"/>
              <w:right w:type="dxa" w:w="0"/>
            </w:tcMar>
          </w:tcPr>
          <w:p w14:paraId="C5910000">
            <w:pPr>
              <w:pStyle w:val="Style_2"/>
              <w:ind w:firstLine="0" w:left="0"/>
              <w:jc w:val="center"/>
            </w:pPr>
            <w:r>
              <w:t>-</w:t>
            </w:r>
          </w:p>
        </w:tc>
        <w:tc>
          <w:tcPr>
            <w:tcW w:type="dxa" w:w="1243"/>
            <w:tcMar>
              <w:left w:type="dxa" w:w="0"/>
              <w:right w:type="dxa" w:w="0"/>
            </w:tcMar>
          </w:tcPr>
          <w:p w14:paraId="C6910000">
            <w:pPr>
              <w:pStyle w:val="Style_2"/>
              <w:ind w:firstLine="0" w:left="0"/>
              <w:jc w:val="center"/>
            </w:pPr>
            <w:r>
              <w:t>-</w:t>
            </w:r>
          </w:p>
        </w:tc>
        <w:tc>
          <w:tcPr>
            <w:tcW w:type="dxa" w:w="1243"/>
            <w:tcMar>
              <w:left w:type="dxa" w:w="0"/>
              <w:right w:type="dxa" w:w="0"/>
            </w:tcMar>
          </w:tcPr>
          <w:p w14:paraId="C7910000">
            <w:pPr>
              <w:pStyle w:val="Style_2"/>
              <w:ind w:firstLine="0" w:left="0"/>
              <w:jc w:val="center"/>
            </w:pPr>
            <w:r>
              <w:t>-</w:t>
            </w:r>
          </w:p>
        </w:tc>
        <w:tc>
          <w:tcPr>
            <w:tcW w:type="dxa" w:w="1243"/>
            <w:tcMar>
              <w:left w:type="dxa" w:w="0"/>
              <w:right w:type="dxa" w:w="0"/>
            </w:tcMar>
          </w:tcPr>
          <w:p w14:paraId="C8910000">
            <w:pPr>
              <w:pStyle w:val="Style_2"/>
              <w:ind w:firstLine="0" w:left="0"/>
              <w:jc w:val="center"/>
            </w:pPr>
            <w:r>
              <w:t>-</w:t>
            </w:r>
          </w:p>
        </w:tc>
        <w:tc>
          <w:tcPr>
            <w:tcW w:type="dxa" w:w="1243"/>
            <w:tcMar>
              <w:left w:type="dxa" w:w="0"/>
              <w:right w:type="dxa" w:w="0"/>
            </w:tcMar>
          </w:tcPr>
          <w:p w14:paraId="C9910000">
            <w:pPr>
              <w:pStyle w:val="Style_2"/>
              <w:ind w:firstLine="0" w:left="0"/>
              <w:jc w:val="center"/>
            </w:pPr>
            <w:r>
              <w:t>-</w:t>
            </w:r>
          </w:p>
        </w:tc>
        <w:tc>
          <w:tcPr>
            <w:tcW w:type="dxa" w:w="1243"/>
            <w:tcMar>
              <w:left w:type="dxa" w:w="0"/>
              <w:right w:type="dxa" w:w="0"/>
            </w:tcMar>
          </w:tcPr>
          <w:p w14:paraId="CA910000">
            <w:pPr>
              <w:pStyle w:val="Style_2"/>
              <w:ind w:firstLine="0" w:left="0"/>
              <w:jc w:val="center"/>
            </w:pPr>
            <w:r>
              <w:t>-</w:t>
            </w:r>
          </w:p>
        </w:tc>
        <w:tc>
          <w:tcPr>
            <w:tcW w:type="dxa" w:w="1243"/>
            <w:tcMar>
              <w:left w:type="dxa" w:w="0"/>
              <w:right w:type="dxa" w:w="0"/>
            </w:tcMar>
          </w:tcPr>
          <w:p w14:paraId="CB910000">
            <w:pPr>
              <w:pStyle w:val="Style_2"/>
              <w:ind w:firstLine="0" w:left="0"/>
              <w:jc w:val="center"/>
            </w:pPr>
            <w:r>
              <w:t>569,6</w:t>
            </w:r>
          </w:p>
        </w:tc>
        <w:tc>
          <w:tcPr>
            <w:tcW w:type="dxa" w:w="1243"/>
            <w:tcMar>
              <w:left w:type="dxa" w:w="0"/>
              <w:right w:type="dxa" w:w="0"/>
            </w:tcMar>
          </w:tcPr>
          <w:p w14:paraId="CC910000">
            <w:pPr>
              <w:pStyle w:val="Style_2"/>
              <w:ind w:firstLine="0" w:left="0"/>
              <w:jc w:val="center"/>
            </w:pPr>
            <w:r>
              <w:t>1136,2</w:t>
            </w:r>
          </w:p>
        </w:tc>
        <w:tc>
          <w:tcPr>
            <w:tcW w:type="dxa" w:w="1243"/>
            <w:tcMar>
              <w:left w:type="dxa" w:w="0"/>
              <w:right w:type="dxa" w:w="0"/>
            </w:tcMar>
          </w:tcPr>
          <w:p w14:paraId="CD910000">
            <w:pPr>
              <w:pStyle w:val="Style_2"/>
              <w:ind w:firstLine="0" w:left="0"/>
              <w:jc w:val="center"/>
            </w:pPr>
            <w:r>
              <w:t>568,1</w:t>
            </w:r>
          </w:p>
        </w:tc>
        <w:tc>
          <w:tcPr>
            <w:tcW w:type="dxa" w:w="1243"/>
            <w:tcMar>
              <w:left w:type="dxa" w:w="0"/>
              <w:right w:type="dxa" w:w="0"/>
            </w:tcMar>
          </w:tcPr>
          <w:p w14:paraId="CE910000">
            <w:pPr>
              <w:pStyle w:val="Style_2"/>
              <w:ind w:firstLine="0" w:left="0"/>
              <w:jc w:val="center"/>
            </w:pPr>
            <w:r>
              <w:t>909</w:t>
            </w:r>
          </w:p>
        </w:tc>
        <w:tc>
          <w:tcPr>
            <w:tcW w:type="dxa" w:w="1243"/>
            <w:tcMar>
              <w:left w:type="dxa" w:w="0"/>
              <w:right w:type="dxa" w:w="0"/>
            </w:tcMar>
          </w:tcPr>
          <w:p w14:paraId="CF910000">
            <w:pPr>
              <w:pStyle w:val="Style_2"/>
              <w:ind w:firstLine="0" w:left="0"/>
              <w:jc w:val="center"/>
            </w:pPr>
            <w:r>
              <w:t>1181,7</w:t>
            </w:r>
          </w:p>
        </w:tc>
        <w:tc>
          <w:tcPr>
            <w:tcW w:type="dxa" w:w="1245"/>
            <w:tcMar>
              <w:left w:type="dxa" w:w="0"/>
              <w:right w:type="dxa" w:w="0"/>
            </w:tcMar>
          </w:tcPr>
          <w:p w14:paraId="D0910000">
            <w:pPr>
              <w:pStyle w:val="Style_2"/>
              <w:ind w:firstLine="0" w:left="0"/>
              <w:jc w:val="center"/>
            </w:pPr>
            <w:r>
              <w:t>1193</w:t>
            </w:r>
          </w:p>
        </w:tc>
      </w:tr>
      <w:tr>
        <w:tc>
          <w:tcPr>
            <w:tcW w:type="dxa" w:w="2324"/>
            <w:gridSpan w:val="1"/>
            <w:vMerge w:val="continue"/>
            <w:tcMar>
              <w:left w:type="dxa" w:w="0"/>
              <w:right w:type="dxa" w:w="0"/>
            </w:tcMar>
          </w:tcPr>
          <w:p/>
        </w:tc>
        <w:tc>
          <w:tcPr>
            <w:tcW w:type="dxa" w:w="2154"/>
            <w:tcMar>
              <w:left w:type="dxa" w:w="0"/>
              <w:right w:type="dxa" w:w="0"/>
            </w:tcMar>
          </w:tcPr>
          <w:p w14:paraId="D1910000">
            <w:pPr>
              <w:pStyle w:val="Style_2"/>
              <w:ind w:firstLine="0" w:left="0"/>
              <w:jc w:val="left"/>
            </w:pPr>
            <w:r>
              <w:t>Камчатский край</w:t>
            </w:r>
          </w:p>
        </w:tc>
        <w:tc>
          <w:tcPr>
            <w:tcW w:type="dxa" w:w="541"/>
            <w:tcMar>
              <w:left w:type="dxa" w:w="0"/>
              <w:right w:type="dxa" w:w="0"/>
            </w:tcMar>
          </w:tcPr>
          <w:p w14:paraId="D2910000">
            <w:pPr>
              <w:pStyle w:val="Style_2"/>
              <w:ind w:firstLine="0" w:left="0"/>
              <w:jc w:val="center"/>
            </w:pPr>
            <w:r>
              <w:t>139</w:t>
            </w:r>
          </w:p>
        </w:tc>
        <w:tc>
          <w:tcPr>
            <w:tcW w:type="dxa" w:w="541"/>
            <w:tcMar>
              <w:left w:type="dxa" w:w="0"/>
              <w:right w:type="dxa" w:w="0"/>
            </w:tcMar>
          </w:tcPr>
          <w:p w14:paraId="D3910000">
            <w:pPr>
              <w:pStyle w:val="Style_2"/>
              <w:ind w:firstLine="0" w:left="0"/>
              <w:jc w:val="center"/>
            </w:pPr>
            <w:r>
              <w:t>15</w:t>
            </w:r>
          </w:p>
        </w:tc>
        <w:tc>
          <w:tcPr>
            <w:tcW w:type="dxa" w:w="541"/>
            <w:tcMar>
              <w:left w:type="dxa" w:w="0"/>
              <w:right w:type="dxa" w:w="0"/>
            </w:tcMar>
          </w:tcPr>
          <w:p w14:paraId="D4910000">
            <w:pPr>
              <w:pStyle w:val="Style_2"/>
              <w:ind w:firstLine="0" w:left="0"/>
              <w:jc w:val="center"/>
            </w:pPr>
            <w:r>
              <w:t>2</w:t>
            </w:r>
          </w:p>
        </w:tc>
        <w:tc>
          <w:tcPr>
            <w:tcW w:type="dxa" w:w="624"/>
            <w:tcMar>
              <w:left w:type="dxa" w:w="0"/>
              <w:right w:type="dxa" w:w="0"/>
            </w:tcMar>
          </w:tcPr>
          <w:p w14:paraId="D5910000">
            <w:pPr>
              <w:pStyle w:val="Style_2"/>
              <w:ind w:firstLine="0" w:left="0"/>
              <w:jc w:val="center"/>
            </w:pPr>
            <w:r>
              <w:t>2.I8</w:t>
            </w:r>
          </w:p>
        </w:tc>
        <w:tc>
          <w:tcPr>
            <w:tcW w:type="dxa" w:w="1243"/>
            <w:tcMar>
              <w:left w:type="dxa" w:w="0"/>
              <w:right w:type="dxa" w:w="0"/>
            </w:tcMar>
          </w:tcPr>
          <w:p w14:paraId="D6910000">
            <w:pPr>
              <w:pStyle w:val="Style_2"/>
              <w:ind w:firstLine="0" w:left="0"/>
              <w:jc w:val="center"/>
            </w:pPr>
            <w:r>
              <w:t>-</w:t>
            </w:r>
          </w:p>
        </w:tc>
        <w:tc>
          <w:tcPr>
            <w:tcW w:type="dxa" w:w="1243"/>
            <w:tcMar>
              <w:left w:type="dxa" w:w="0"/>
              <w:right w:type="dxa" w:w="0"/>
            </w:tcMar>
          </w:tcPr>
          <w:p w14:paraId="D7910000">
            <w:pPr>
              <w:pStyle w:val="Style_2"/>
              <w:ind w:firstLine="0" w:left="0"/>
              <w:jc w:val="center"/>
            </w:pPr>
            <w:r>
              <w:t>-</w:t>
            </w:r>
          </w:p>
        </w:tc>
        <w:tc>
          <w:tcPr>
            <w:tcW w:type="dxa" w:w="1243"/>
            <w:tcMar>
              <w:left w:type="dxa" w:w="0"/>
              <w:right w:type="dxa" w:w="0"/>
            </w:tcMar>
          </w:tcPr>
          <w:p w14:paraId="D8910000">
            <w:pPr>
              <w:pStyle w:val="Style_2"/>
              <w:ind w:firstLine="0" w:left="0"/>
              <w:jc w:val="center"/>
            </w:pPr>
            <w:r>
              <w:t>-</w:t>
            </w:r>
          </w:p>
        </w:tc>
        <w:tc>
          <w:tcPr>
            <w:tcW w:type="dxa" w:w="1243"/>
            <w:tcMar>
              <w:left w:type="dxa" w:w="0"/>
              <w:right w:type="dxa" w:w="0"/>
            </w:tcMar>
          </w:tcPr>
          <w:p w14:paraId="D9910000">
            <w:pPr>
              <w:pStyle w:val="Style_2"/>
              <w:ind w:firstLine="0" w:left="0"/>
              <w:jc w:val="center"/>
            </w:pPr>
            <w:r>
              <w:t>-</w:t>
            </w:r>
          </w:p>
        </w:tc>
        <w:tc>
          <w:tcPr>
            <w:tcW w:type="dxa" w:w="1243"/>
            <w:tcMar>
              <w:left w:type="dxa" w:w="0"/>
              <w:right w:type="dxa" w:w="0"/>
            </w:tcMar>
          </w:tcPr>
          <w:p w14:paraId="DA910000">
            <w:pPr>
              <w:pStyle w:val="Style_2"/>
              <w:ind w:firstLine="0" w:left="0"/>
              <w:jc w:val="center"/>
            </w:pPr>
            <w:r>
              <w:t>-</w:t>
            </w:r>
          </w:p>
        </w:tc>
        <w:tc>
          <w:tcPr>
            <w:tcW w:type="dxa" w:w="1243"/>
            <w:tcMar>
              <w:left w:type="dxa" w:w="0"/>
              <w:right w:type="dxa" w:w="0"/>
            </w:tcMar>
          </w:tcPr>
          <w:p w14:paraId="DB910000">
            <w:pPr>
              <w:pStyle w:val="Style_2"/>
              <w:ind w:firstLine="0" w:left="0"/>
              <w:jc w:val="center"/>
            </w:pPr>
            <w:r>
              <w:t>-</w:t>
            </w:r>
          </w:p>
        </w:tc>
        <w:tc>
          <w:tcPr>
            <w:tcW w:type="dxa" w:w="1243"/>
            <w:tcMar>
              <w:left w:type="dxa" w:w="0"/>
              <w:right w:type="dxa" w:w="0"/>
            </w:tcMar>
          </w:tcPr>
          <w:p w14:paraId="DC910000">
            <w:pPr>
              <w:pStyle w:val="Style_2"/>
              <w:ind w:firstLine="0" w:left="0"/>
              <w:jc w:val="center"/>
            </w:pPr>
            <w:r>
              <w:t>1596,3</w:t>
            </w:r>
          </w:p>
        </w:tc>
        <w:tc>
          <w:tcPr>
            <w:tcW w:type="dxa" w:w="1243"/>
            <w:tcMar>
              <w:left w:type="dxa" w:w="0"/>
              <w:right w:type="dxa" w:w="0"/>
            </w:tcMar>
          </w:tcPr>
          <w:p w14:paraId="DD910000">
            <w:pPr>
              <w:pStyle w:val="Style_2"/>
              <w:ind w:firstLine="0" w:left="0"/>
              <w:jc w:val="center"/>
            </w:pPr>
            <w:r>
              <w:t>2650,5</w:t>
            </w:r>
          </w:p>
        </w:tc>
        <w:tc>
          <w:tcPr>
            <w:tcW w:type="dxa" w:w="1243"/>
            <w:tcMar>
              <w:left w:type="dxa" w:w="0"/>
              <w:right w:type="dxa" w:w="0"/>
            </w:tcMar>
          </w:tcPr>
          <w:p w14:paraId="DE910000">
            <w:pPr>
              <w:pStyle w:val="Style_2"/>
              <w:ind w:firstLine="0" w:left="0"/>
              <w:jc w:val="center"/>
            </w:pPr>
            <w:r>
              <w:t>1325,3</w:t>
            </w:r>
          </w:p>
        </w:tc>
        <w:tc>
          <w:tcPr>
            <w:tcW w:type="dxa" w:w="1243"/>
            <w:tcMar>
              <w:left w:type="dxa" w:w="0"/>
              <w:right w:type="dxa" w:w="0"/>
            </w:tcMar>
          </w:tcPr>
          <w:p w14:paraId="DF910000">
            <w:pPr>
              <w:pStyle w:val="Style_2"/>
              <w:ind w:firstLine="0" w:left="0"/>
              <w:jc w:val="center"/>
            </w:pPr>
            <w:r>
              <w:t>2120,4</w:t>
            </w:r>
          </w:p>
        </w:tc>
        <w:tc>
          <w:tcPr>
            <w:tcW w:type="dxa" w:w="1243"/>
            <w:tcMar>
              <w:left w:type="dxa" w:w="0"/>
              <w:right w:type="dxa" w:w="0"/>
            </w:tcMar>
          </w:tcPr>
          <w:p w14:paraId="E0910000">
            <w:pPr>
              <w:pStyle w:val="Style_2"/>
              <w:ind w:firstLine="0" w:left="0"/>
              <w:jc w:val="center"/>
            </w:pPr>
            <w:r>
              <w:t>2756,6</w:t>
            </w:r>
          </w:p>
        </w:tc>
        <w:tc>
          <w:tcPr>
            <w:tcW w:type="dxa" w:w="1245"/>
            <w:tcMar>
              <w:left w:type="dxa" w:w="0"/>
              <w:right w:type="dxa" w:w="0"/>
            </w:tcMar>
          </w:tcPr>
          <w:p w14:paraId="E1910000">
            <w:pPr>
              <w:pStyle w:val="Style_2"/>
              <w:ind w:firstLine="0" w:left="0"/>
              <w:jc w:val="center"/>
            </w:pPr>
            <w:r>
              <w:t>2783,1</w:t>
            </w:r>
          </w:p>
        </w:tc>
      </w:tr>
      <w:tr>
        <w:tc>
          <w:tcPr>
            <w:tcW w:type="dxa" w:w="2324"/>
            <w:gridSpan w:val="1"/>
            <w:vMerge w:val="continue"/>
            <w:tcMar>
              <w:left w:type="dxa" w:w="0"/>
              <w:right w:type="dxa" w:w="0"/>
            </w:tcMar>
          </w:tcPr>
          <w:p/>
        </w:tc>
        <w:tc>
          <w:tcPr>
            <w:tcW w:type="dxa" w:w="2154"/>
            <w:tcMar>
              <w:left w:type="dxa" w:w="0"/>
              <w:right w:type="dxa" w:w="0"/>
            </w:tcMar>
          </w:tcPr>
          <w:p w14:paraId="E2910000">
            <w:pPr>
              <w:pStyle w:val="Style_2"/>
              <w:ind w:firstLine="0" w:left="0"/>
              <w:jc w:val="left"/>
            </w:pPr>
            <w:r>
              <w:t>Сахалинская область</w:t>
            </w:r>
          </w:p>
        </w:tc>
        <w:tc>
          <w:tcPr>
            <w:tcW w:type="dxa" w:w="541"/>
            <w:tcMar>
              <w:left w:type="dxa" w:w="0"/>
              <w:right w:type="dxa" w:w="0"/>
            </w:tcMar>
          </w:tcPr>
          <w:p w14:paraId="E3910000">
            <w:pPr>
              <w:pStyle w:val="Style_2"/>
              <w:ind w:firstLine="0" w:left="0"/>
              <w:jc w:val="center"/>
            </w:pPr>
            <w:r>
              <w:t>139</w:t>
            </w:r>
          </w:p>
        </w:tc>
        <w:tc>
          <w:tcPr>
            <w:tcW w:type="dxa" w:w="541"/>
            <w:tcMar>
              <w:left w:type="dxa" w:w="0"/>
              <w:right w:type="dxa" w:w="0"/>
            </w:tcMar>
          </w:tcPr>
          <w:p w14:paraId="E4910000">
            <w:pPr>
              <w:pStyle w:val="Style_2"/>
              <w:ind w:firstLine="0" w:left="0"/>
              <w:jc w:val="center"/>
            </w:pPr>
            <w:r>
              <w:t>15</w:t>
            </w:r>
          </w:p>
        </w:tc>
        <w:tc>
          <w:tcPr>
            <w:tcW w:type="dxa" w:w="541"/>
            <w:tcMar>
              <w:left w:type="dxa" w:w="0"/>
              <w:right w:type="dxa" w:w="0"/>
            </w:tcMar>
          </w:tcPr>
          <w:p w14:paraId="E5910000">
            <w:pPr>
              <w:pStyle w:val="Style_2"/>
              <w:ind w:firstLine="0" w:left="0"/>
              <w:jc w:val="center"/>
            </w:pPr>
            <w:r>
              <w:t>2</w:t>
            </w:r>
          </w:p>
        </w:tc>
        <w:tc>
          <w:tcPr>
            <w:tcW w:type="dxa" w:w="624"/>
            <w:tcMar>
              <w:left w:type="dxa" w:w="0"/>
              <w:right w:type="dxa" w:w="0"/>
            </w:tcMar>
          </w:tcPr>
          <w:p w14:paraId="E6910000">
            <w:pPr>
              <w:pStyle w:val="Style_2"/>
              <w:ind w:firstLine="0" w:left="0"/>
              <w:jc w:val="center"/>
            </w:pPr>
            <w:r>
              <w:t>2.I8</w:t>
            </w:r>
          </w:p>
        </w:tc>
        <w:tc>
          <w:tcPr>
            <w:tcW w:type="dxa" w:w="1243"/>
            <w:tcMar>
              <w:left w:type="dxa" w:w="0"/>
              <w:right w:type="dxa" w:w="0"/>
            </w:tcMar>
          </w:tcPr>
          <w:p w14:paraId="E7910000">
            <w:pPr>
              <w:pStyle w:val="Style_2"/>
              <w:ind w:firstLine="0" w:left="0"/>
              <w:jc w:val="center"/>
            </w:pPr>
            <w:r>
              <w:t>-</w:t>
            </w:r>
          </w:p>
        </w:tc>
        <w:tc>
          <w:tcPr>
            <w:tcW w:type="dxa" w:w="1243"/>
            <w:tcMar>
              <w:left w:type="dxa" w:w="0"/>
              <w:right w:type="dxa" w:w="0"/>
            </w:tcMar>
          </w:tcPr>
          <w:p w14:paraId="E8910000">
            <w:pPr>
              <w:pStyle w:val="Style_2"/>
              <w:ind w:firstLine="0" w:left="0"/>
              <w:jc w:val="center"/>
            </w:pPr>
            <w:r>
              <w:t>-</w:t>
            </w:r>
          </w:p>
        </w:tc>
        <w:tc>
          <w:tcPr>
            <w:tcW w:type="dxa" w:w="1243"/>
            <w:tcMar>
              <w:left w:type="dxa" w:w="0"/>
              <w:right w:type="dxa" w:w="0"/>
            </w:tcMar>
          </w:tcPr>
          <w:p w14:paraId="E9910000">
            <w:pPr>
              <w:pStyle w:val="Style_2"/>
              <w:ind w:firstLine="0" w:left="0"/>
              <w:jc w:val="center"/>
            </w:pPr>
            <w:r>
              <w:t>-</w:t>
            </w:r>
          </w:p>
        </w:tc>
        <w:tc>
          <w:tcPr>
            <w:tcW w:type="dxa" w:w="1243"/>
            <w:tcMar>
              <w:left w:type="dxa" w:w="0"/>
              <w:right w:type="dxa" w:w="0"/>
            </w:tcMar>
          </w:tcPr>
          <w:p w14:paraId="EA910000">
            <w:pPr>
              <w:pStyle w:val="Style_2"/>
              <w:ind w:firstLine="0" w:left="0"/>
              <w:jc w:val="center"/>
            </w:pPr>
            <w:r>
              <w:t>-</w:t>
            </w:r>
          </w:p>
        </w:tc>
        <w:tc>
          <w:tcPr>
            <w:tcW w:type="dxa" w:w="1243"/>
            <w:tcMar>
              <w:left w:type="dxa" w:w="0"/>
              <w:right w:type="dxa" w:w="0"/>
            </w:tcMar>
          </w:tcPr>
          <w:p w14:paraId="EB910000">
            <w:pPr>
              <w:pStyle w:val="Style_2"/>
              <w:ind w:firstLine="0" w:left="0"/>
              <w:jc w:val="center"/>
            </w:pPr>
            <w:r>
              <w:t>-</w:t>
            </w:r>
          </w:p>
        </w:tc>
        <w:tc>
          <w:tcPr>
            <w:tcW w:type="dxa" w:w="1243"/>
            <w:tcMar>
              <w:left w:type="dxa" w:w="0"/>
              <w:right w:type="dxa" w:w="0"/>
            </w:tcMar>
          </w:tcPr>
          <w:p w14:paraId="EC910000">
            <w:pPr>
              <w:pStyle w:val="Style_2"/>
              <w:ind w:firstLine="0" w:left="0"/>
              <w:jc w:val="center"/>
            </w:pPr>
            <w:r>
              <w:t>-</w:t>
            </w:r>
          </w:p>
        </w:tc>
        <w:tc>
          <w:tcPr>
            <w:tcW w:type="dxa" w:w="1243"/>
            <w:tcMar>
              <w:left w:type="dxa" w:w="0"/>
              <w:right w:type="dxa" w:w="0"/>
            </w:tcMar>
          </w:tcPr>
          <w:p w14:paraId="ED910000">
            <w:pPr>
              <w:pStyle w:val="Style_2"/>
              <w:ind w:firstLine="0" w:left="0"/>
              <w:jc w:val="center"/>
            </w:pPr>
            <w:r>
              <w:t>1390</w:t>
            </w:r>
          </w:p>
        </w:tc>
        <w:tc>
          <w:tcPr>
            <w:tcW w:type="dxa" w:w="1243"/>
            <w:tcMar>
              <w:left w:type="dxa" w:w="0"/>
              <w:right w:type="dxa" w:w="0"/>
            </w:tcMar>
          </w:tcPr>
          <w:p w14:paraId="EE910000">
            <w:pPr>
              <w:pStyle w:val="Style_2"/>
              <w:ind w:firstLine="0" w:left="0"/>
              <w:jc w:val="center"/>
            </w:pPr>
            <w:r>
              <w:t>2323,8</w:t>
            </w:r>
          </w:p>
        </w:tc>
        <w:tc>
          <w:tcPr>
            <w:tcW w:type="dxa" w:w="1243"/>
            <w:tcMar>
              <w:left w:type="dxa" w:w="0"/>
              <w:right w:type="dxa" w:w="0"/>
            </w:tcMar>
          </w:tcPr>
          <w:p w14:paraId="EF910000">
            <w:pPr>
              <w:pStyle w:val="Style_2"/>
              <w:ind w:firstLine="0" w:left="0"/>
              <w:jc w:val="center"/>
            </w:pPr>
            <w:r>
              <w:t>1161,9</w:t>
            </w:r>
          </w:p>
        </w:tc>
        <w:tc>
          <w:tcPr>
            <w:tcW w:type="dxa" w:w="1243"/>
            <w:tcMar>
              <w:left w:type="dxa" w:w="0"/>
              <w:right w:type="dxa" w:w="0"/>
            </w:tcMar>
          </w:tcPr>
          <w:p w14:paraId="F0910000">
            <w:pPr>
              <w:pStyle w:val="Style_2"/>
              <w:ind w:firstLine="0" w:left="0"/>
              <w:jc w:val="center"/>
            </w:pPr>
            <w:r>
              <w:t>1859</w:t>
            </w:r>
          </w:p>
        </w:tc>
        <w:tc>
          <w:tcPr>
            <w:tcW w:type="dxa" w:w="1243"/>
            <w:tcMar>
              <w:left w:type="dxa" w:w="0"/>
              <w:right w:type="dxa" w:w="0"/>
            </w:tcMar>
          </w:tcPr>
          <w:p w14:paraId="F1910000">
            <w:pPr>
              <w:pStyle w:val="Style_2"/>
              <w:ind w:firstLine="0" w:left="0"/>
              <w:jc w:val="center"/>
            </w:pPr>
            <w:r>
              <w:t>2416,7</w:t>
            </w:r>
          </w:p>
        </w:tc>
        <w:tc>
          <w:tcPr>
            <w:tcW w:type="dxa" w:w="1245"/>
            <w:tcMar>
              <w:left w:type="dxa" w:w="0"/>
              <w:right w:type="dxa" w:w="0"/>
            </w:tcMar>
          </w:tcPr>
          <w:p w14:paraId="F2910000">
            <w:pPr>
              <w:pStyle w:val="Style_2"/>
              <w:ind w:firstLine="0" w:left="0"/>
              <w:jc w:val="center"/>
            </w:pPr>
            <w:r>
              <w:t>2440</w:t>
            </w:r>
          </w:p>
        </w:tc>
      </w:tr>
      <w:tr>
        <w:tc>
          <w:tcPr>
            <w:tcW w:type="dxa" w:w="2324"/>
            <w:gridSpan w:val="1"/>
            <w:vMerge w:val="continue"/>
            <w:tcMar>
              <w:left w:type="dxa" w:w="0"/>
              <w:right w:type="dxa" w:w="0"/>
            </w:tcMar>
          </w:tcPr>
          <w:p/>
        </w:tc>
        <w:tc>
          <w:tcPr>
            <w:tcW w:type="dxa" w:w="2154"/>
            <w:tcMar>
              <w:left w:type="dxa" w:w="0"/>
              <w:right w:type="dxa" w:w="0"/>
            </w:tcMar>
          </w:tcPr>
          <w:p w14:paraId="F3910000">
            <w:pPr>
              <w:pStyle w:val="Style_2"/>
              <w:ind w:firstLine="0" w:left="0"/>
              <w:jc w:val="left"/>
            </w:pPr>
            <w:r>
              <w:t>Республика Бурятия</w:t>
            </w:r>
          </w:p>
        </w:tc>
        <w:tc>
          <w:tcPr>
            <w:tcW w:type="dxa" w:w="541"/>
            <w:tcMar>
              <w:left w:type="dxa" w:w="0"/>
              <w:right w:type="dxa" w:w="0"/>
            </w:tcMar>
          </w:tcPr>
          <w:p w14:paraId="F4910000">
            <w:pPr>
              <w:pStyle w:val="Style_2"/>
              <w:ind w:firstLine="0" w:left="0"/>
              <w:jc w:val="center"/>
            </w:pPr>
            <w:r>
              <w:t>139</w:t>
            </w:r>
          </w:p>
        </w:tc>
        <w:tc>
          <w:tcPr>
            <w:tcW w:type="dxa" w:w="541"/>
            <w:tcMar>
              <w:left w:type="dxa" w:w="0"/>
              <w:right w:type="dxa" w:w="0"/>
            </w:tcMar>
          </w:tcPr>
          <w:p w14:paraId="F5910000">
            <w:pPr>
              <w:pStyle w:val="Style_2"/>
              <w:ind w:firstLine="0" w:left="0"/>
              <w:jc w:val="center"/>
            </w:pPr>
            <w:r>
              <w:t>15</w:t>
            </w:r>
          </w:p>
        </w:tc>
        <w:tc>
          <w:tcPr>
            <w:tcW w:type="dxa" w:w="541"/>
            <w:tcMar>
              <w:left w:type="dxa" w:w="0"/>
              <w:right w:type="dxa" w:w="0"/>
            </w:tcMar>
          </w:tcPr>
          <w:p w14:paraId="F6910000">
            <w:pPr>
              <w:pStyle w:val="Style_2"/>
              <w:ind w:firstLine="0" w:left="0"/>
              <w:jc w:val="center"/>
            </w:pPr>
            <w:r>
              <w:t>2</w:t>
            </w:r>
          </w:p>
        </w:tc>
        <w:tc>
          <w:tcPr>
            <w:tcW w:type="dxa" w:w="624"/>
            <w:tcMar>
              <w:left w:type="dxa" w:w="0"/>
              <w:right w:type="dxa" w:w="0"/>
            </w:tcMar>
          </w:tcPr>
          <w:p w14:paraId="F7910000">
            <w:pPr>
              <w:pStyle w:val="Style_2"/>
              <w:ind w:firstLine="0" w:left="0"/>
              <w:jc w:val="center"/>
            </w:pPr>
            <w:r>
              <w:t>2.I8</w:t>
            </w:r>
          </w:p>
        </w:tc>
        <w:tc>
          <w:tcPr>
            <w:tcW w:type="dxa" w:w="1243"/>
            <w:tcMar>
              <w:left w:type="dxa" w:w="0"/>
              <w:right w:type="dxa" w:w="0"/>
            </w:tcMar>
          </w:tcPr>
          <w:p w14:paraId="F8910000">
            <w:pPr>
              <w:pStyle w:val="Style_2"/>
              <w:ind w:firstLine="0" w:left="0"/>
              <w:jc w:val="center"/>
            </w:pPr>
            <w:r>
              <w:t>-</w:t>
            </w:r>
          </w:p>
        </w:tc>
        <w:tc>
          <w:tcPr>
            <w:tcW w:type="dxa" w:w="1243"/>
            <w:tcMar>
              <w:left w:type="dxa" w:w="0"/>
              <w:right w:type="dxa" w:w="0"/>
            </w:tcMar>
          </w:tcPr>
          <w:p w14:paraId="F9910000">
            <w:pPr>
              <w:pStyle w:val="Style_2"/>
              <w:ind w:firstLine="0" w:left="0"/>
              <w:jc w:val="center"/>
            </w:pPr>
            <w:r>
              <w:t>-</w:t>
            </w:r>
          </w:p>
        </w:tc>
        <w:tc>
          <w:tcPr>
            <w:tcW w:type="dxa" w:w="1243"/>
            <w:tcMar>
              <w:left w:type="dxa" w:w="0"/>
              <w:right w:type="dxa" w:w="0"/>
            </w:tcMar>
          </w:tcPr>
          <w:p w14:paraId="FA910000">
            <w:pPr>
              <w:pStyle w:val="Style_2"/>
              <w:ind w:firstLine="0" w:left="0"/>
              <w:jc w:val="center"/>
            </w:pPr>
            <w:r>
              <w:t>-</w:t>
            </w:r>
          </w:p>
        </w:tc>
        <w:tc>
          <w:tcPr>
            <w:tcW w:type="dxa" w:w="1243"/>
            <w:tcMar>
              <w:left w:type="dxa" w:w="0"/>
              <w:right w:type="dxa" w:w="0"/>
            </w:tcMar>
          </w:tcPr>
          <w:p w14:paraId="FB910000">
            <w:pPr>
              <w:pStyle w:val="Style_2"/>
              <w:ind w:firstLine="0" w:left="0"/>
              <w:jc w:val="center"/>
            </w:pPr>
            <w:r>
              <w:t>-</w:t>
            </w:r>
          </w:p>
        </w:tc>
        <w:tc>
          <w:tcPr>
            <w:tcW w:type="dxa" w:w="1243"/>
            <w:tcMar>
              <w:left w:type="dxa" w:w="0"/>
              <w:right w:type="dxa" w:w="0"/>
            </w:tcMar>
          </w:tcPr>
          <w:p w14:paraId="FC910000">
            <w:pPr>
              <w:pStyle w:val="Style_2"/>
              <w:ind w:firstLine="0" w:left="0"/>
              <w:jc w:val="center"/>
            </w:pPr>
            <w:r>
              <w:t>-</w:t>
            </w:r>
          </w:p>
        </w:tc>
        <w:tc>
          <w:tcPr>
            <w:tcW w:type="dxa" w:w="1243"/>
            <w:tcMar>
              <w:left w:type="dxa" w:w="0"/>
              <w:right w:type="dxa" w:w="0"/>
            </w:tcMar>
          </w:tcPr>
          <w:p w14:paraId="FD910000">
            <w:pPr>
              <w:pStyle w:val="Style_2"/>
              <w:ind w:firstLine="0" w:left="0"/>
              <w:jc w:val="center"/>
            </w:pPr>
            <w:r>
              <w:t>-</w:t>
            </w:r>
          </w:p>
        </w:tc>
        <w:tc>
          <w:tcPr>
            <w:tcW w:type="dxa" w:w="1243"/>
            <w:tcMar>
              <w:left w:type="dxa" w:w="0"/>
              <w:right w:type="dxa" w:w="0"/>
            </w:tcMar>
          </w:tcPr>
          <w:p w14:paraId="FE910000">
            <w:pPr>
              <w:pStyle w:val="Style_2"/>
              <w:ind w:firstLine="0" w:left="0"/>
              <w:jc w:val="center"/>
            </w:pPr>
            <w:r>
              <w:t>4089,4</w:t>
            </w:r>
          </w:p>
        </w:tc>
        <w:tc>
          <w:tcPr>
            <w:tcW w:type="dxa" w:w="1243"/>
            <w:tcMar>
              <w:left w:type="dxa" w:w="0"/>
              <w:right w:type="dxa" w:w="0"/>
            </w:tcMar>
          </w:tcPr>
          <w:p w14:paraId="FF910000">
            <w:pPr>
              <w:pStyle w:val="Style_2"/>
              <w:ind w:firstLine="0" w:left="0"/>
              <w:jc w:val="center"/>
            </w:pPr>
            <w:r>
              <w:t>8272,5</w:t>
            </w:r>
          </w:p>
        </w:tc>
        <w:tc>
          <w:tcPr>
            <w:tcW w:type="dxa" w:w="1243"/>
            <w:tcMar>
              <w:left w:type="dxa" w:w="0"/>
              <w:right w:type="dxa" w:w="0"/>
            </w:tcMar>
          </w:tcPr>
          <w:p w14:paraId="00920000">
            <w:pPr>
              <w:pStyle w:val="Style_2"/>
              <w:ind w:firstLine="0" w:left="0"/>
              <w:jc w:val="center"/>
            </w:pPr>
            <w:r>
              <w:t>4136,3</w:t>
            </w:r>
          </w:p>
        </w:tc>
        <w:tc>
          <w:tcPr>
            <w:tcW w:type="dxa" w:w="1243"/>
            <w:tcMar>
              <w:left w:type="dxa" w:w="0"/>
              <w:right w:type="dxa" w:w="0"/>
            </w:tcMar>
          </w:tcPr>
          <w:p w14:paraId="01920000">
            <w:pPr>
              <w:pStyle w:val="Style_2"/>
              <w:ind w:firstLine="0" w:left="0"/>
              <w:jc w:val="center"/>
            </w:pPr>
            <w:r>
              <w:t>6618</w:t>
            </w:r>
          </w:p>
        </w:tc>
        <w:tc>
          <w:tcPr>
            <w:tcW w:type="dxa" w:w="1243"/>
            <w:tcMar>
              <w:left w:type="dxa" w:w="0"/>
              <w:right w:type="dxa" w:w="0"/>
            </w:tcMar>
          </w:tcPr>
          <w:p w14:paraId="02920000">
            <w:pPr>
              <w:pStyle w:val="Style_2"/>
              <w:ind w:firstLine="0" w:left="0"/>
              <w:jc w:val="center"/>
            </w:pPr>
            <w:r>
              <w:t>8603,4</w:t>
            </w:r>
          </w:p>
        </w:tc>
        <w:tc>
          <w:tcPr>
            <w:tcW w:type="dxa" w:w="1245"/>
            <w:tcMar>
              <w:left w:type="dxa" w:w="0"/>
              <w:right w:type="dxa" w:w="0"/>
            </w:tcMar>
          </w:tcPr>
          <w:p w14:paraId="03920000">
            <w:pPr>
              <w:pStyle w:val="Style_2"/>
              <w:ind w:firstLine="0" w:left="0"/>
              <w:jc w:val="center"/>
            </w:pPr>
            <w:r>
              <w:t>8686,1</w:t>
            </w:r>
          </w:p>
        </w:tc>
      </w:tr>
      <w:tr>
        <w:tc>
          <w:tcPr>
            <w:tcW w:type="dxa" w:w="2324"/>
            <w:gridSpan w:val="1"/>
            <w:vMerge w:val="continue"/>
            <w:tcMar>
              <w:left w:type="dxa" w:w="0"/>
              <w:right w:type="dxa" w:w="0"/>
            </w:tcMar>
          </w:tcPr>
          <w:p/>
        </w:tc>
        <w:tc>
          <w:tcPr>
            <w:tcW w:type="dxa" w:w="2154"/>
            <w:tcMar>
              <w:left w:type="dxa" w:w="0"/>
              <w:right w:type="dxa" w:w="0"/>
            </w:tcMar>
          </w:tcPr>
          <w:p w14:paraId="04920000">
            <w:pPr>
              <w:pStyle w:val="Style_2"/>
              <w:ind w:firstLine="0" w:left="0"/>
              <w:jc w:val="left"/>
            </w:pPr>
            <w:r>
              <w:t>Забайкальский край</w:t>
            </w:r>
          </w:p>
        </w:tc>
        <w:tc>
          <w:tcPr>
            <w:tcW w:type="dxa" w:w="541"/>
            <w:tcMar>
              <w:left w:type="dxa" w:w="0"/>
              <w:right w:type="dxa" w:w="0"/>
            </w:tcMar>
          </w:tcPr>
          <w:p w14:paraId="05920000">
            <w:pPr>
              <w:pStyle w:val="Style_2"/>
              <w:ind w:firstLine="0" w:left="0"/>
              <w:jc w:val="center"/>
            </w:pPr>
            <w:r>
              <w:t>139</w:t>
            </w:r>
          </w:p>
        </w:tc>
        <w:tc>
          <w:tcPr>
            <w:tcW w:type="dxa" w:w="541"/>
            <w:tcMar>
              <w:left w:type="dxa" w:w="0"/>
              <w:right w:type="dxa" w:w="0"/>
            </w:tcMar>
          </w:tcPr>
          <w:p w14:paraId="06920000">
            <w:pPr>
              <w:pStyle w:val="Style_2"/>
              <w:ind w:firstLine="0" w:left="0"/>
              <w:jc w:val="center"/>
            </w:pPr>
            <w:r>
              <w:t>15</w:t>
            </w:r>
          </w:p>
        </w:tc>
        <w:tc>
          <w:tcPr>
            <w:tcW w:type="dxa" w:w="541"/>
            <w:tcMar>
              <w:left w:type="dxa" w:w="0"/>
              <w:right w:type="dxa" w:w="0"/>
            </w:tcMar>
          </w:tcPr>
          <w:p w14:paraId="07920000">
            <w:pPr>
              <w:pStyle w:val="Style_2"/>
              <w:ind w:firstLine="0" w:left="0"/>
              <w:jc w:val="center"/>
            </w:pPr>
            <w:r>
              <w:t>2</w:t>
            </w:r>
          </w:p>
        </w:tc>
        <w:tc>
          <w:tcPr>
            <w:tcW w:type="dxa" w:w="624"/>
            <w:tcMar>
              <w:left w:type="dxa" w:w="0"/>
              <w:right w:type="dxa" w:w="0"/>
            </w:tcMar>
          </w:tcPr>
          <w:p w14:paraId="08920000">
            <w:pPr>
              <w:pStyle w:val="Style_2"/>
              <w:ind w:firstLine="0" w:left="0"/>
              <w:jc w:val="center"/>
            </w:pPr>
            <w:r>
              <w:t>2.I8</w:t>
            </w:r>
          </w:p>
        </w:tc>
        <w:tc>
          <w:tcPr>
            <w:tcW w:type="dxa" w:w="1243"/>
            <w:tcMar>
              <w:left w:type="dxa" w:w="0"/>
              <w:right w:type="dxa" w:w="0"/>
            </w:tcMar>
          </w:tcPr>
          <w:p w14:paraId="09920000">
            <w:pPr>
              <w:pStyle w:val="Style_2"/>
              <w:ind w:firstLine="0" w:left="0"/>
              <w:jc w:val="center"/>
            </w:pPr>
            <w:r>
              <w:t>-</w:t>
            </w:r>
          </w:p>
        </w:tc>
        <w:tc>
          <w:tcPr>
            <w:tcW w:type="dxa" w:w="1243"/>
            <w:tcMar>
              <w:left w:type="dxa" w:w="0"/>
              <w:right w:type="dxa" w:w="0"/>
            </w:tcMar>
          </w:tcPr>
          <w:p w14:paraId="0A920000">
            <w:pPr>
              <w:pStyle w:val="Style_2"/>
              <w:ind w:firstLine="0" w:left="0"/>
              <w:jc w:val="center"/>
            </w:pPr>
            <w:r>
              <w:t>-</w:t>
            </w:r>
          </w:p>
        </w:tc>
        <w:tc>
          <w:tcPr>
            <w:tcW w:type="dxa" w:w="1243"/>
            <w:tcMar>
              <w:left w:type="dxa" w:w="0"/>
              <w:right w:type="dxa" w:w="0"/>
            </w:tcMar>
          </w:tcPr>
          <w:p w14:paraId="0B920000">
            <w:pPr>
              <w:pStyle w:val="Style_2"/>
              <w:ind w:firstLine="0" w:left="0"/>
              <w:jc w:val="center"/>
            </w:pPr>
            <w:r>
              <w:t>-</w:t>
            </w:r>
          </w:p>
        </w:tc>
        <w:tc>
          <w:tcPr>
            <w:tcW w:type="dxa" w:w="1243"/>
            <w:tcMar>
              <w:left w:type="dxa" w:w="0"/>
              <w:right w:type="dxa" w:w="0"/>
            </w:tcMar>
          </w:tcPr>
          <w:p w14:paraId="0C920000">
            <w:pPr>
              <w:pStyle w:val="Style_2"/>
              <w:ind w:firstLine="0" w:left="0"/>
              <w:jc w:val="center"/>
            </w:pPr>
            <w:r>
              <w:t>-</w:t>
            </w:r>
          </w:p>
        </w:tc>
        <w:tc>
          <w:tcPr>
            <w:tcW w:type="dxa" w:w="1243"/>
            <w:tcMar>
              <w:left w:type="dxa" w:w="0"/>
              <w:right w:type="dxa" w:w="0"/>
            </w:tcMar>
          </w:tcPr>
          <w:p w14:paraId="0D920000">
            <w:pPr>
              <w:pStyle w:val="Style_2"/>
              <w:ind w:firstLine="0" w:left="0"/>
              <w:jc w:val="center"/>
            </w:pPr>
            <w:r>
              <w:t>-</w:t>
            </w:r>
          </w:p>
        </w:tc>
        <w:tc>
          <w:tcPr>
            <w:tcW w:type="dxa" w:w="1243"/>
            <w:tcMar>
              <w:left w:type="dxa" w:w="0"/>
              <w:right w:type="dxa" w:w="0"/>
            </w:tcMar>
          </w:tcPr>
          <w:p w14:paraId="0E920000">
            <w:pPr>
              <w:pStyle w:val="Style_2"/>
              <w:ind w:firstLine="0" w:left="0"/>
              <w:jc w:val="center"/>
            </w:pPr>
            <w:r>
              <w:t>-</w:t>
            </w:r>
          </w:p>
        </w:tc>
        <w:tc>
          <w:tcPr>
            <w:tcW w:type="dxa" w:w="1243"/>
            <w:tcMar>
              <w:left w:type="dxa" w:w="0"/>
              <w:right w:type="dxa" w:w="0"/>
            </w:tcMar>
          </w:tcPr>
          <w:p w14:paraId="0F920000">
            <w:pPr>
              <w:pStyle w:val="Style_2"/>
              <w:ind w:firstLine="0" w:left="0"/>
              <w:jc w:val="center"/>
            </w:pPr>
            <w:r>
              <w:t>4525,6</w:t>
            </w:r>
          </w:p>
        </w:tc>
        <w:tc>
          <w:tcPr>
            <w:tcW w:type="dxa" w:w="1243"/>
            <w:tcMar>
              <w:left w:type="dxa" w:w="0"/>
              <w:right w:type="dxa" w:w="0"/>
            </w:tcMar>
          </w:tcPr>
          <w:p w14:paraId="10920000">
            <w:pPr>
              <w:pStyle w:val="Style_2"/>
              <w:ind w:firstLine="0" w:left="0"/>
              <w:jc w:val="center"/>
            </w:pPr>
            <w:r>
              <w:t>9156,5</w:t>
            </w:r>
          </w:p>
        </w:tc>
        <w:tc>
          <w:tcPr>
            <w:tcW w:type="dxa" w:w="1243"/>
            <w:tcMar>
              <w:left w:type="dxa" w:w="0"/>
              <w:right w:type="dxa" w:w="0"/>
            </w:tcMar>
          </w:tcPr>
          <w:p w14:paraId="11920000">
            <w:pPr>
              <w:pStyle w:val="Style_2"/>
              <w:ind w:firstLine="0" w:left="0"/>
              <w:jc w:val="center"/>
            </w:pPr>
            <w:r>
              <w:t>4578,2</w:t>
            </w:r>
          </w:p>
        </w:tc>
        <w:tc>
          <w:tcPr>
            <w:tcW w:type="dxa" w:w="1243"/>
            <w:tcMar>
              <w:left w:type="dxa" w:w="0"/>
              <w:right w:type="dxa" w:w="0"/>
            </w:tcMar>
          </w:tcPr>
          <w:p w14:paraId="12920000">
            <w:pPr>
              <w:pStyle w:val="Style_2"/>
              <w:ind w:firstLine="0" w:left="0"/>
              <w:jc w:val="center"/>
            </w:pPr>
            <w:r>
              <w:t>7325,2</w:t>
            </w:r>
          </w:p>
        </w:tc>
        <w:tc>
          <w:tcPr>
            <w:tcW w:type="dxa" w:w="1243"/>
            <w:tcMar>
              <w:left w:type="dxa" w:w="0"/>
              <w:right w:type="dxa" w:w="0"/>
            </w:tcMar>
          </w:tcPr>
          <w:p w14:paraId="13920000">
            <w:pPr>
              <w:pStyle w:val="Style_2"/>
              <w:ind w:firstLine="0" w:left="0"/>
              <w:jc w:val="center"/>
            </w:pPr>
            <w:r>
              <w:t>9522,7</w:t>
            </w:r>
          </w:p>
        </w:tc>
        <w:tc>
          <w:tcPr>
            <w:tcW w:type="dxa" w:w="1245"/>
            <w:tcMar>
              <w:left w:type="dxa" w:w="0"/>
              <w:right w:type="dxa" w:w="0"/>
            </w:tcMar>
          </w:tcPr>
          <w:p w14:paraId="14920000">
            <w:pPr>
              <w:pStyle w:val="Style_2"/>
              <w:ind w:firstLine="0" w:left="0"/>
              <w:jc w:val="center"/>
            </w:pPr>
            <w:r>
              <w:t>9614,3</w:t>
            </w:r>
          </w:p>
        </w:tc>
      </w:tr>
      <w:tr>
        <w:tc>
          <w:tcPr>
            <w:tcW w:type="dxa" w:w="2324"/>
            <w:gridSpan w:val="1"/>
            <w:vMerge w:val="continue"/>
            <w:tcMar>
              <w:left w:type="dxa" w:w="0"/>
              <w:right w:type="dxa" w:w="0"/>
            </w:tcMar>
          </w:tcPr>
          <w:p/>
        </w:tc>
        <w:tc>
          <w:tcPr>
            <w:tcW w:type="dxa" w:w="2154"/>
            <w:tcMar>
              <w:left w:type="dxa" w:w="0"/>
              <w:right w:type="dxa" w:w="0"/>
            </w:tcMar>
          </w:tcPr>
          <w:p w14:paraId="15920000">
            <w:pPr>
              <w:pStyle w:val="Style_2"/>
              <w:ind w:firstLine="0" w:left="0"/>
              <w:jc w:val="left"/>
            </w:pPr>
            <w:r>
              <w:t>Приморский край</w:t>
            </w:r>
          </w:p>
        </w:tc>
        <w:tc>
          <w:tcPr>
            <w:tcW w:type="dxa" w:w="541"/>
            <w:tcMar>
              <w:left w:type="dxa" w:w="0"/>
              <w:right w:type="dxa" w:w="0"/>
            </w:tcMar>
          </w:tcPr>
          <w:p w14:paraId="16920000">
            <w:pPr>
              <w:pStyle w:val="Style_2"/>
              <w:ind w:firstLine="0" w:left="0"/>
              <w:jc w:val="center"/>
            </w:pPr>
            <w:r>
              <w:t>139</w:t>
            </w:r>
          </w:p>
        </w:tc>
        <w:tc>
          <w:tcPr>
            <w:tcW w:type="dxa" w:w="541"/>
            <w:tcMar>
              <w:left w:type="dxa" w:w="0"/>
              <w:right w:type="dxa" w:w="0"/>
            </w:tcMar>
          </w:tcPr>
          <w:p w14:paraId="17920000">
            <w:pPr>
              <w:pStyle w:val="Style_2"/>
              <w:ind w:firstLine="0" w:left="0"/>
              <w:jc w:val="center"/>
            </w:pPr>
            <w:r>
              <w:t>15</w:t>
            </w:r>
          </w:p>
        </w:tc>
        <w:tc>
          <w:tcPr>
            <w:tcW w:type="dxa" w:w="541"/>
            <w:tcMar>
              <w:left w:type="dxa" w:w="0"/>
              <w:right w:type="dxa" w:w="0"/>
            </w:tcMar>
          </w:tcPr>
          <w:p w14:paraId="18920000">
            <w:pPr>
              <w:pStyle w:val="Style_2"/>
              <w:ind w:firstLine="0" w:left="0"/>
              <w:jc w:val="center"/>
            </w:pPr>
            <w:r>
              <w:t>2</w:t>
            </w:r>
          </w:p>
        </w:tc>
        <w:tc>
          <w:tcPr>
            <w:tcW w:type="dxa" w:w="624"/>
            <w:tcMar>
              <w:left w:type="dxa" w:w="0"/>
              <w:right w:type="dxa" w:w="0"/>
            </w:tcMar>
          </w:tcPr>
          <w:p w14:paraId="19920000">
            <w:pPr>
              <w:pStyle w:val="Style_2"/>
              <w:ind w:firstLine="0" w:left="0"/>
              <w:jc w:val="center"/>
            </w:pPr>
            <w:r>
              <w:t>2.I8</w:t>
            </w:r>
          </w:p>
        </w:tc>
        <w:tc>
          <w:tcPr>
            <w:tcW w:type="dxa" w:w="1243"/>
            <w:tcMar>
              <w:left w:type="dxa" w:w="0"/>
              <w:right w:type="dxa" w:w="0"/>
            </w:tcMar>
          </w:tcPr>
          <w:p w14:paraId="1A920000">
            <w:pPr>
              <w:pStyle w:val="Style_2"/>
              <w:ind w:firstLine="0" w:left="0"/>
              <w:jc w:val="center"/>
            </w:pPr>
            <w:r>
              <w:t>-</w:t>
            </w:r>
          </w:p>
        </w:tc>
        <w:tc>
          <w:tcPr>
            <w:tcW w:type="dxa" w:w="1243"/>
            <w:tcMar>
              <w:left w:type="dxa" w:w="0"/>
              <w:right w:type="dxa" w:w="0"/>
            </w:tcMar>
          </w:tcPr>
          <w:p w14:paraId="1B920000">
            <w:pPr>
              <w:pStyle w:val="Style_2"/>
              <w:ind w:firstLine="0" w:left="0"/>
              <w:jc w:val="center"/>
            </w:pPr>
            <w:r>
              <w:t>-</w:t>
            </w:r>
          </w:p>
        </w:tc>
        <w:tc>
          <w:tcPr>
            <w:tcW w:type="dxa" w:w="1243"/>
            <w:tcMar>
              <w:left w:type="dxa" w:w="0"/>
              <w:right w:type="dxa" w:w="0"/>
            </w:tcMar>
          </w:tcPr>
          <w:p w14:paraId="1C920000">
            <w:pPr>
              <w:pStyle w:val="Style_2"/>
              <w:ind w:firstLine="0" w:left="0"/>
              <w:jc w:val="center"/>
            </w:pPr>
            <w:r>
              <w:t>-</w:t>
            </w:r>
          </w:p>
        </w:tc>
        <w:tc>
          <w:tcPr>
            <w:tcW w:type="dxa" w:w="1243"/>
            <w:tcMar>
              <w:left w:type="dxa" w:w="0"/>
              <w:right w:type="dxa" w:w="0"/>
            </w:tcMar>
          </w:tcPr>
          <w:p w14:paraId="1D920000">
            <w:pPr>
              <w:pStyle w:val="Style_2"/>
              <w:ind w:firstLine="0" w:left="0"/>
              <w:jc w:val="center"/>
            </w:pPr>
            <w:r>
              <w:t>-</w:t>
            </w:r>
          </w:p>
        </w:tc>
        <w:tc>
          <w:tcPr>
            <w:tcW w:type="dxa" w:w="1243"/>
            <w:tcMar>
              <w:left w:type="dxa" w:w="0"/>
              <w:right w:type="dxa" w:w="0"/>
            </w:tcMar>
          </w:tcPr>
          <w:p w14:paraId="1E920000">
            <w:pPr>
              <w:pStyle w:val="Style_2"/>
              <w:ind w:firstLine="0" w:left="0"/>
              <w:jc w:val="center"/>
            </w:pPr>
            <w:r>
              <w:t>-</w:t>
            </w:r>
          </w:p>
        </w:tc>
        <w:tc>
          <w:tcPr>
            <w:tcW w:type="dxa" w:w="1243"/>
            <w:tcMar>
              <w:left w:type="dxa" w:w="0"/>
              <w:right w:type="dxa" w:w="0"/>
            </w:tcMar>
          </w:tcPr>
          <w:p w14:paraId="1F920000">
            <w:pPr>
              <w:pStyle w:val="Style_2"/>
              <w:ind w:firstLine="0" w:left="0"/>
              <w:jc w:val="center"/>
            </w:pPr>
            <w:r>
              <w:t>-</w:t>
            </w:r>
          </w:p>
        </w:tc>
        <w:tc>
          <w:tcPr>
            <w:tcW w:type="dxa" w:w="1243"/>
            <w:tcMar>
              <w:left w:type="dxa" w:w="0"/>
              <w:right w:type="dxa" w:w="0"/>
            </w:tcMar>
          </w:tcPr>
          <w:p w14:paraId="20920000">
            <w:pPr>
              <w:pStyle w:val="Style_2"/>
              <w:ind w:firstLine="0" w:left="0"/>
              <w:jc w:val="center"/>
            </w:pPr>
            <w:r>
              <w:t>7168,8</w:t>
            </w:r>
          </w:p>
        </w:tc>
        <w:tc>
          <w:tcPr>
            <w:tcW w:type="dxa" w:w="1243"/>
            <w:tcMar>
              <w:left w:type="dxa" w:w="0"/>
              <w:right w:type="dxa" w:w="0"/>
            </w:tcMar>
          </w:tcPr>
          <w:p w14:paraId="21920000">
            <w:pPr>
              <w:pStyle w:val="Style_2"/>
              <w:ind w:firstLine="0" w:left="0"/>
              <w:jc w:val="center"/>
            </w:pPr>
            <w:r>
              <w:t>14559,2</w:t>
            </w:r>
          </w:p>
        </w:tc>
        <w:tc>
          <w:tcPr>
            <w:tcW w:type="dxa" w:w="1243"/>
            <w:tcMar>
              <w:left w:type="dxa" w:w="0"/>
              <w:right w:type="dxa" w:w="0"/>
            </w:tcMar>
          </w:tcPr>
          <w:p w14:paraId="22920000">
            <w:pPr>
              <w:pStyle w:val="Style_2"/>
              <w:ind w:firstLine="0" w:left="0"/>
              <w:jc w:val="center"/>
            </w:pPr>
            <w:r>
              <w:t>7279,6</w:t>
            </w:r>
          </w:p>
        </w:tc>
        <w:tc>
          <w:tcPr>
            <w:tcW w:type="dxa" w:w="1243"/>
            <w:tcMar>
              <w:left w:type="dxa" w:w="0"/>
              <w:right w:type="dxa" w:w="0"/>
            </w:tcMar>
          </w:tcPr>
          <w:p w14:paraId="23920000">
            <w:pPr>
              <w:pStyle w:val="Style_2"/>
              <w:ind w:firstLine="0" w:left="0"/>
              <w:jc w:val="center"/>
            </w:pPr>
            <w:r>
              <w:t>11647,4</w:t>
            </w:r>
          </w:p>
        </w:tc>
        <w:tc>
          <w:tcPr>
            <w:tcW w:type="dxa" w:w="1243"/>
            <w:tcMar>
              <w:left w:type="dxa" w:w="0"/>
              <w:right w:type="dxa" w:w="0"/>
            </w:tcMar>
          </w:tcPr>
          <w:p w14:paraId="24920000">
            <w:pPr>
              <w:pStyle w:val="Style_2"/>
              <w:ind w:firstLine="0" w:left="0"/>
              <w:jc w:val="center"/>
            </w:pPr>
            <w:r>
              <w:t>15141,6</w:t>
            </w:r>
          </w:p>
        </w:tc>
        <w:tc>
          <w:tcPr>
            <w:tcW w:type="dxa" w:w="1245"/>
            <w:tcMar>
              <w:left w:type="dxa" w:w="0"/>
              <w:right w:type="dxa" w:w="0"/>
            </w:tcMar>
          </w:tcPr>
          <w:p w14:paraId="25920000">
            <w:pPr>
              <w:pStyle w:val="Style_2"/>
              <w:ind w:firstLine="0" w:left="0"/>
              <w:jc w:val="center"/>
            </w:pPr>
            <w:r>
              <w:t>15287,2</w:t>
            </w:r>
          </w:p>
        </w:tc>
      </w:tr>
      <w:tr>
        <w:tc>
          <w:tcPr>
            <w:tcW w:type="dxa" w:w="2324"/>
            <w:gridSpan w:val="1"/>
            <w:vMerge w:val="continue"/>
            <w:tcMar>
              <w:left w:type="dxa" w:w="0"/>
              <w:right w:type="dxa" w:w="0"/>
            </w:tcMar>
          </w:tcPr>
          <w:p/>
        </w:tc>
        <w:tc>
          <w:tcPr>
            <w:tcW w:type="dxa" w:w="2154"/>
            <w:tcMar>
              <w:left w:type="dxa" w:w="0"/>
              <w:right w:type="dxa" w:w="0"/>
            </w:tcMar>
          </w:tcPr>
          <w:p w14:paraId="26920000">
            <w:pPr>
              <w:pStyle w:val="Style_2"/>
              <w:ind w:firstLine="0" w:left="0"/>
              <w:jc w:val="left"/>
            </w:pPr>
            <w:r>
              <w:t>Чукотский автономный округ</w:t>
            </w:r>
          </w:p>
        </w:tc>
        <w:tc>
          <w:tcPr>
            <w:tcW w:type="dxa" w:w="541"/>
            <w:tcMar>
              <w:left w:type="dxa" w:w="0"/>
              <w:right w:type="dxa" w:w="0"/>
            </w:tcMar>
          </w:tcPr>
          <w:p w14:paraId="27920000">
            <w:pPr>
              <w:pStyle w:val="Style_2"/>
              <w:ind w:firstLine="0" w:left="0"/>
              <w:jc w:val="center"/>
            </w:pPr>
            <w:r>
              <w:t>139</w:t>
            </w:r>
          </w:p>
        </w:tc>
        <w:tc>
          <w:tcPr>
            <w:tcW w:type="dxa" w:w="541"/>
            <w:tcMar>
              <w:left w:type="dxa" w:w="0"/>
              <w:right w:type="dxa" w:w="0"/>
            </w:tcMar>
          </w:tcPr>
          <w:p w14:paraId="28920000">
            <w:pPr>
              <w:pStyle w:val="Style_2"/>
              <w:ind w:firstLine="0" w:left="0"/>
              <w:jc w:val="center"/>
            </w:pPr>
            <w:r>
              <w:t>15</w:t>
            </w:r>
          </w:p>
        </w:tc>
        <w:tc>
          <w:tcPr>
            <w:tcW w:type="dxa" w:w="541"/>
            <w:tcMar>
              <w:left w:type="dxa" w:w="0"/>
              <w:right w:type="dxa" w:w="0"/>
            </w:tcMar>
          </w:tcPr>
          <w:p w14:paraId="29920000">
            <w:pPr>
              <w:pStyle w:val="Style_2"/>
              <w:ind w:firstLine="0" w:left="0"/>
              <w:jc w:val="center"/>
            </w:pPr>
            <w:r>
              <w:t>2</w:t>
            </w:r>
          </w:p>
        </w:tc>
        <w:tc>
          <w:tcPr>
            <w:tcW w:type="dxa" w:w="624"/>
            <w:tcMar>
              <w:left w:type="dxa" w:w="0"/>
              <w:right w:type="dxa" w:w="0"/>
            </w:tcMar>
          </w:tcPr>
          <w:p w14:paraId="2A920000">
            <w:pPr>
              <w:pStyle w:val="Style_2"/>
              <w:ind w:firstLine="0" w:left="0"/>
              <w:jc w:val="center"/>
            </w:pPr>
            <w:r>
              <w:t>2.I8</w:t>
            </w:r>
          </w:p>
        </w:tc>
        <w:tc>
          <w:tcPr>
            <w:tcW w:type="dxa" w:w="1243"/>
            <w:tcMar>
              <w:left w:type="dxa" w:w="0"/>
              <w:right w:type="dxa" w:w="0"/>
            </w:tcMar>
          </w:tcPr>
          <w:p w14:paraId="2B920000">
            <w:pPr>
              <w:pStyle w:val="Style_2"/>
              <w:ind w:firstLine="0" w:left="0"/>
              <w:jc w:val="center"/>
            </w:pPr>
            <w:r>
              <w:t>-</w:t>
            </w:r>
          </w:p>
        </w:tc>
        <w:tc>
          <w:tcPr>
            <w:tcW w:type="dxa" w:w="1243"/>
            <w:tcMar>
              <w:left w:type="dxa" w:w="0"/>
              <w:right w:type="dxa" w:w="0"/>
            </w:tcMar>
          </w:tcPr>
          <w:p w14:paraId="2C920000">
            <w:pPr>
              <w:pStyle w:val="Style_2"/>
              <w:ind w:firstLine="0" w:left="0"/>
              <w:jc w:val="center"/>
            </w:pPr>
            <w:r>
              <w:t>-</w:t>
            </w:r>
          </w:p>
        </w:tc>
        <w:tc>
          <w:tcPr>
            <w:tcW w:type="dxa" w:w="1243"/>
            <w:tcMar>
              <w:left w:type="dxa" w:w="0"/>
              <w:right w:type="dxa" w:w="0"/>
            </w:tcMar>
          </w:tcPr>
          <w:p w14:paraId="2D920000">
            <w:pPr>
              <w:pStyle w:val="Style_2"/>
              <w:ind w:firstLine="0" w:left="0"/>
              <w:jc w:val="center"/>
            </w:pPr>
            <w:r>
              <w:t>-</w:t>
            </w:r>
          </w:p>
        </w:tc>
        <w:tc>
          <w:tcPr>
            <w:tcW w:type="dxa" w:w="1243"/>
            <w:tcMar>
              <w:left w:type="dxa" w:w="0"/>
              <w:right w:type="dxa" w:w="0"/>
            </w:tcMar>
          </w:tcPr>
          <w:p w14:paraId="2E920000">
            <w:pPr>
              <w:pStyle w:val="Style_2"/>
              <w:ind w:firstLine="0" w:left="0"/>
              <w:jc w:val="center"/>
            </w:pPr>
            <w:r>
              <w:t>-</w:t>
            </w:r>
          </w:p>
        </w:tc>
        <w:tc>
          <w:tcPr>
            <w:tcW w:type="dxa" w:w="1243"/>
            <w:tcMar>
              <w:left w:type="dxa" w:w="0"/>
              <w:right w:type="dxa" w:w="0"/>
            </w:tcMar>
          </w:tcPr>
          <w:p w14:paraId="2F920000">
            <w:pPr>
              <w:pStyle w:val="Style_2"/>
              <w:ind w:firstLine="0" w:left="0"/>
              <w:jc w:val="center"/>
            </w:pPr>
            <w:r>
              <w:t>-</w:t>
            </w:r>
          </w:p>
        </w:tc>
        <w:tc>
          <w:tcPr>
            <w:tcW w:type="dxa" w:w="1243"/>
            <w:tcMar>
              <w:left w:type="dxa" w:w="0"/>
              <w:right w:type="dxa" w:w="0"/>
            </w:tcMar>
          </w:tcPr>
          <w:p w14:paraId="30920000">
            <w:pPr>
              <w:pStyle w:val="Style_2"/>
              <w:ind w:firstLine="0" w:left="0"/>
              <w:jc w:val="center"/>
            </w:pPr>
            <w:r>
              <w:t>-</w:t>
            </w:r>
          </w:p>
        </w:tc>
        <w:tc>
          <w:tcPr>
            <w:tcW w:type="dxa" w:w="1243"/>
            <w:tcMar>
              <w:left w:type="dxa" w:w="0"/>
              <w:right w:type="dxa" w:w="0"/>
            </w:tcMar>
          </w:tcPr>
          <w:p w14:paraId="31920000">
            <w:pPr>
              <w:pStyle w:val="Style_2"/>
              <w:ind w:firstLine="0" w:left="0"/>
              <w:jc w:val="center"/>
            </w:pPr>
            <w:r>
              <w:t>210</w:t>
            </w:r>
          </w:p>
        </w:tc>
        <w:tc>
          <w:tcPr>
            <w:tcW w:type="dxa" w:w="1243"/>
            <w:tcMar>
              <w:left w:type="dxa" w:w="0"/>
              <w:right w:type="dxa" w:w="0"/>
            </w:tcMar>
          </w:tcPr>
          <w:p w14:paraId="32920000">
            <w:pPr>
              <w:pStyle w:val="Style_2"/>
              <w:ind w:firstLine="0" w:left="0"/>
              <w:jc w:val="center"/>
            </w:pPr>
            <w:r>
              <w:t>526</w:t>
            </w:r>
          </w:p>
        </w:tc>
        <w:tc>
          <w:tcPr>
            <w:tcW w:type="dxa" w:w="1243"/>
            <w:tcMar>
              <w:left w:type="dxa" w:w="0"/>
              <w:right w:type="dxa" w:w="0"/>
            </w:tcMar>
          </w:tcPr>
          <w:p w14:paraId="33920000">
            <w:pPr>
              <w:pStyle w:val="Style_2"/>
              <w:ind w:firstLine="0" w:left="0"/>
              <w:jc w:val="center"/>
            </w:pPr>
            <w:r>
              <w:t>263</w:t>
            </w:r>
          </w:p>
        </w:tc>
        <w:tc>
          <w:tcPr>
            <w:tcW w:type="dxa" w:w="1243"/>
            <w:tcMar>
              <w:left w:type="dxa" w:w="0"/>
              <w:right w:type="dxa" w:w="0"/>
            </w:tcMar>
          </w:tcPr>
          <w:p w14:paraId="34920000">
            <w:pPr>
              <w:pStyle w:val="Style_2"/>
              <w:ind w:firstLine="0" w:left="0"/>
              <w:jc w:val="center"/>
            </w:pPr>
            <w:r>
              <w:t>420,8</w:t>
            </w:r>
          </w:p>
        </w:tc>
        <w:tc>
          <w:tcPr>
            <w:tcW w:type="dxa" w:w="1243"/>
            <w:tcMar>
              <w:left w:type="dxa" w:w="0"/>
              <w:right w:type="dxa" w:w="0"/>
            </w:tcMar>
          </w:tcPr>
          <w:p w14:paraId="35920000">
            <w:pPr>
              <w:pStyle w:val="Style_2"/>
              <w:ind w:firstLine="0" w:left="0"/>
              <w:jc w:val="center"/>
            </w:pPr>
            <w:r>
              <w:t>547</w:t>
            </w:r>
          </w:p>
        </w:tc>
        <w:tc>
          <w:tcPr>
            <w:tcW w:type="dxa" w:w="1245"/>
            <w:tcMar>
              <w:left w:type="dxa" w:w="0"/>
              <w:right w:type="dxa" w:w="0"/>
            </w:tcMar>
          </w:tcPr>
          <w:p w14:paraId="36920000">
            <w:pPr>
              <w:pStyle w:val="Style_2"/>
              <w:ind w:firstLine="0" w:left="0"/>
              <w:jc w:val="center"/>
            </w:pPr>
            <w:r>
              <w:t>552,3</w:t>
            </w:r>
          </w:p>
        </w:tc>
      </w:tr>
      <w:tr>
        <w:tc>
          <w:tcPr>
            <w:tcW w:type="dxa" w:w="2324"/>
            <w:gridSpan w:val="1"/>
            <w:vMerge w:val="continue"/>
            <w:tcMar>
              <w:left w:type="dxa" w:w="0"/>
              <w:right w:type="dxa" w:w="0"/>
            </w:tcMar>
          </w:tcPr>
          <w:p/>
        </w:tc>
        <w:tc>
          <w:tcPr>
            <w:tcW w:type="dxa" w:w="2154"/>
            <w:tcMar>
              <w:left w:type="dxa" w:w="0"/>
              <w:right w:type="dxa" w:w="0"/>
            </w:tcMar>
          </w:tcPr>
          <w:p w14:paraId="37920000">
            <w:pPr>
              <w:pStyle w:val="Style_2"/>
              <w:ind w:firstLine="0" w:left="0"/>
              <w:jc w:val="left"/>
            </w:pPr>
            <w:r>
              <w:t>Республика Саха (Якутия)</w:t>
            </w:r>
          </w:p>
        </w:tc>
        <w:tc>
          <w:tcPr>
            <w:tcW w:type="dxa" w:w="541"/>
            <w:tcMar>
              <w:left w:type="dxa" w:w="0"/>
              <w:right w:type="dxa" w:w="0"/>
            </w:tcMar>
          </w:tcPr>
          <w:p w14:paraId="38920000">
            <w:pPr>
              <w:pStyle w:val="Style_2"/>
              <w:ind w:firstLine="0" w:left="0"/>
              <w:jc w:val="center"/>
            </w:pPr>
            <w:r>
              <w:t>139</w:t>
            </w:r>
          </w:p>
        </w:tc>
        <w:tc>
          <w:tcPr>
            <w:tcW w:type="dxa" w:w="541"/>
            <w:tcMar>
              <w:left w:type="dxa" w:w="0"/>
              <w:right w:type="dxa" w:w="0"/>
            </w:tcMar>
          </w:tcPr>
          <w:p w14:paraId="39920000">
            <w:pPr>
              <w:pStyle w:val="Style_2"/>
              <w:ind w:firstLine="0" w:left="0"/>
              <w:jc w:val="center"/>
            </w:pPr>
            <w:r>
              <w:t>15</w:t>
            </w:r>
          </w:p>
        </w:tc>
        <w:tc>
          <w:tcPr>
            <w:tcW w:type="dxa" w:w="541"/>
            <w:tcMar>
              <w:left w:type="dxa" w:w="0"/>
              <w:right w:type="dxa" w:w="0"/>
            </w:tcMar>
          </w:tcPr>
          <w:p w14:paraId="3A920000">
            <w:pPr>
              <w:pStyle w:val="Style_2"/>
              <w:ind w:firstLine="0" w:left="0"/>
              <w:jc w:val="center"/>
            </w:pPr>
            <w:r>
              <w:t>2</w:t>
            </w:r>
          </w:p>
        </w:tc>
        <w:tc>
          <w:tcPr>
            <w:tcW w:type="dxa" w:w="624"/>
            <w:tcMar>
              <w:left w:type="dxa" w:w="0"/>
              <w:right w:type="dxa" w:w="0"/>
            </w:tcMar>
          </w:tcPr>
          <w:p w14:paraId="3B920000">
            <w:pPr>
              <w:pStyle w:val="Style_2"/>
              <w:ind w:firstLine="0" w:left="0"/>
              <w:jc w:val="center"/>
            </w:pPr>
            <w:r>
              <w:t>2.I8</w:t>
            </w:r>
          </w:p>
        </w:tc>
        <w:tc>
          <w:tcPr>
            <w:tcW w:type="dxa" w:w="1243"/>
            <w:tcMar>
              <w:left w:type="dxa" w:w="0"/>
              <w:right w:type="dxa" w:w="0"/>
            </w:tcMar>
          </w:tcPr>
          <w:p w14:paraId="3C920000">
            <w:pPr>
              <w:pStyle w:val="Style_2"/>
              <w:ind w:firstLine="0" w:left="0"/>
              <w:jc w:val="center"/>
            </w:pPr>
            <w:r>
              <w:t>-</w:t>
            </w:r>
          </w:p>
        </w:tc>
        <w:tc>
          <w:tcPr>
            <w:tcW w:type="dxa" w:w="1243"/>
            <w:tcMar>
              <w:left w:type="dxa" w:w="0"/>
              <w:right w:type="dxa" w:w="0"/>
            </w:tcMar>
          </w:tcPr>
          <w:p w14:paraId="3D920000">
            <w:pPr>
              <w:pStyle w:val="Style_2"/>
              <w:ind w:firstLine="0" w:left="0"/>
              <w:jc w:val="center"/>
            </w:pPr>
            <w:r>
              <w:t>-</w:t>
            </w:r>
          </w:p>
        </w:tc>
        <w:tc>
          <w:tcPr>
            <w:tcW w:type="dxa" w:w="1243"/>
            <w:tcMar>
              <w:left w:type="dxa" w:w="0"/>
              <w:right w:type="dxa" w:w="0"/>
            </w:tcMar>
          </w:tcPr>
          <w:p w14:paraId="3E920000">
            <w:pPr>
              <w:pStyle w:val="Style_2"/>
              <w:ind w:firstLine="0" w:left="0"/>
              <w:jc w:val="center"/>
            </w:pPr>
            <w:r>
              <w:t>-</w:t>
            </w:r>
          </w:p>
        </w:tc>
        <w:tc>
          <w:tcPr>
            <w:tcW w:type="dxa" w:w="1243"/>
            <w:tcMar>
              <w:left w:type="dxa" w:w="0"/>
              <w:right w:type="dxa" w:w="0"/>
            </w:tcMar>
          </w:tcPr>
          <w:p w14:paraId="3F920000">
            <w:pPr>
              <w:pStyle w:val="Style_2"/>
              <w:ind w:firstLine="0" w:left="0"/>
              <w:jc w:val="center"/>
            </w:pPr>
            <w:r>
              <w:t>-</w:t>
            </w:r>
          </w:p>
        </w:tc>
        <w:tc>
          <w:tcPr>
            <w:tcW w:type="dxa" w:w="1243"/>
            <w:tcMar>
              <w:left w:type="dxa" w:w="0"/>
              <w:right w:type="dxa" w:w="0"/>
            </w:tcMar>
          </w:tcPr>
          <w:p w14:paraId="40920000">
            <w:pPr>
              <w:pStyle w:val="Style_2"/>
              <w:ind w:firstLine="0" w:left="0"/>
              <w:jc w:val="center"/>
            </w:pPr>
            <w:r>
              <w:t>-</w:t>
            </w:r>
          </w:p>
        </w:tc>
        <w:tc>
          <w:tcPr>
            <w:tcW w:type="dxa" w:w="1243"/>
            <w:tcMar>
              <w:left w:type="dxa" w:w="0"/>
              <w:right w:type="dxa" w:w="0"/>
            </w:tcMar>
          </w:tcPr>
          <w:p w14:paraId="41920000">
            <w:pPr>
              <w:pStyle w:val="Style_2"/>
              <w:ind w:firstLine="0" w:left="0"/>
              <w:jc w:val="center"/>
            </w:pPr>
            <w:r>
              <w:t>-</w:t>
            </w:r>
          </w:p>
        </w:tc>
        <w:tc>
          <w:tcPr>
            <w:tcW w:type="dxa" w:w="1243"/>
            <w:tcMar>
              <w:left w:type="dxa" w:w="0"/>
              <w:right w:type="dxa" w:w="0"/>
            </w:tcMar>
          </w:tcPr>
          <w:p w14:paraId="42920000">
            <w:pPr>
              <w:pStyle w:val="Style_2"/>
              <w:ind w:firstLine="0" w:left="0"/>
              <w:jc w:val="center"/>
            </w:pPr>
            <w:r>
              <w:t>3935,1</w:t>
            </w:r>
          </w:p>
        </w:tc>
        <w:tc>
          <w:tcPr>
            <w:tcW w:type="dxa" w:w="1243"/>
            <w:tcMar>
              <w:left w:type="dxa" w:w="0"/>
              <w:right w:type="dxa" w:w="0"/>
            </w:tcMar>
          </w:tcPr>
          <w:p w14:paraId="43920000">
            <w:pPr>
              <w:pStyle w:val="Style_2"/>
              <w:ind w:firstLine="0" w:left="0"/>
              <w:jc w:val="center"/>
            </w:pPr>
            <w:r>
              <w:t>8056,2</w:t>
            </w:r>
          </w:p>
        </w:tc>
        <w:tc>
          <w:tcPr>
            <w:tcW w:type="dxa" w:w="1243"/>
            <w:tcMar>
              <w:left w:type="dxa" w:w="0"/>
              <w:right w:type="dxa" w:w="0"/>
            </w:tcMar>
          </w:tcPr>
          <w:p w14:paraId="44920000">
            <w:pPr>
              <w:pStyle w:val="Style_2"/>
              <w:ind w:firstLine="0" w:left="0"/>
              <w:jc w:val="center"/>
            </w:pPr>
            <w:r>
              <w:t>4028,1</w:t>
            </w:r>
          </w:p>
        </w:tc>
        <w:tc>
          <w:tcPr>
            <w:tcW w:type="dxa" w:w="1243"/>
            <w:tcMar>
              <w:left w:type="dxa" w:w="0"/>
              <w:right w:type="dxa" w:w="0"/>
            </w:tcMar>
          </w:tcPr>
          <w:p w14:paraId="45920000">
            <w:pPr>
              <w:pStyle w:val="Style_2"/>
              <w:ind w:firstLine="0" w:left="0"/>
              <w:jc w:val="center"/>
            </w:pPr>
            <w:r>
              <w:t>6445</w:t>
            </w:r>
          </w:p>
        </w:tc>
        <w:tc>
          <w:tcPr>
            <w:tcW w:type="dxa" w:w="1243"/>
            <w:tcMar>
              <w:left w:type="dxa" w:w="0"/>
              <w:right w:type="dxa" w:w="0"/>
            </w:tcMar>
          </w:tcPr>
          <w:p w14:paraId="46920000">
            <w:pPr>
              <w:pStyle w:val="Style_2"/>
              <w:ind w:firstLine="0" w:left="0"/>
              <w:jc w:val="center"/>
            </w:pPr>
            <w:r>
              <w:t>8378,4</w:t>
            </w:r>
          </w:p>
        </w:tc>
        <w:tc>
          <w:tcPr>
            <w:tcW w:type="dxa" w:w="1245"/>
            <w:tcMar>
              <w:left w:type="dxa" w:w="0"/>
              <w:right w:type="dxa" w:w="0"/>
            </w:tcMar>
          </w:tcPr>
          <w:p w14:paraId="47920000">
            <w:pPr>
              <w:pStyle w:val="Style_2"/>
              <w:ind w:firstLine="0" w:left="0"/>
              <w:jc w:val="center"/>
            </w:pPr>
            <w:r>
              <w:t>8459</w:t>
            </w:r>
          </w:p>
        </w:tc>
      </w:tr>
      <w:tr>
        <w:tc>
          <w:tcPr>
            <w:tcW w:type="dxa" w:w="2324"/>
            <w:gridSpan w:val="1"/>
            <w:vMerge w:val="continue"/>
            <w:tcMar>
              <w:left w:type="dxa" w:w="0"/>
              <w:right w:type="dxa" w:w="0"/>
            </w:tcMar>
          </w:tcPr>
          <w:p/>
        </w:tc>
        <w:tc>
          <w:tcPr>
            <w:tcW w:type="dxa" w:w="2154"/>
            <w:tcMar>
              <w:left w:type="dxa" w:w="0"/>
              <w:right w:type="dxa" w:w="0"/>
            </w:tcMar>
          </w:tcPr>
          <w:p w14:paraId="48920000">
            <w:pPr>
              <w:pStyle w:val="Style_2"/>
              <w:ind w:firstLine="0" w:left="0"/>
              <w:jc w:val="left"/>
            </w:pPr>
            <w:r>
              <w:t>Хабаровский край</w:t>
            </w:r>
          </w:p>
        </w:tc>
        <w:tc>
          <w:tcPr>
            <w:tcW w:type="dxa" w:w="541"/>
            <w:tcMar>
              <w:left w:type="dxa" w:w="0"/>
              <w:right w:type="dxa" w:w="0"/>
            </w:tcMar>
          </w:tcPr>
          <w:p w14:paraId="49920000">
            <w:pPr>
              <w:pStyle w:val="Style_2"/>
              <w:ind w:firstLine="0" w:left="0"/>
              <w:jc w:val="center"/>
            </w:pPr>
            <w:r>
              <w:t>139</w:t>
            </w:r>
          </w:p>
        </w:tc>
        <w:tc>
          <w:tcPr>
            <w:tcW w:type="dxa" w:w="541"/>
            <w:tcMar>
              <w:left w:type="dxa" w:w="0"/>
              <w:right w:type="dxa" w:w="0"/>
            </w:tcMar>
          </w:tcPr>
          <w:p w14:paraId="4A920000">
            <w:pPr>
              <w:pStyle w:val="Style_2"/>
              <w:ind w:firstLine="0" w:left="0"/>
              <w:jc w:val="center"/>
            </w:pPr>
            <w:r>
              <w:t>15</w:t>
            </w:r>
          </w:p>
        </w:tc>
        <w:tc>
          <w:tcPr>
            <w:tcW w:type="dxa" w:w="541"/>
            <w:tcMar>
              <w:left w:type="dxa" w:w="0"/>
              <w:right w:type="dxa" w:w="0"/>
            </w:tcMar>
          </w:tcPr>
          <w:p w14:paraId="4B920000">
            <w:pPr>
              <w:pStyle w:val="Style_2"/>
              <w:ind w:firstLine="0" w:left="0"/>
              <w:jc w:val="center"/>
            </w:pPr>
            <w:r>
              <w:t>2</w:t>
            </w:r>
          </w:p>
        </w:tc>
        <w:tc>
          <w:tcPr>
            <w:tcW w:type="dxa" w:w="624"/>
            <w:tcMar>
              <w:left w:type="dxa" w:w="0"/>
              <w:right w:type="dxa" w:w="0"/>
            </w:tcMar>
          </w:tcPr>
          <w:p w14:paraId="4C920000">
            <w:pPr>
              <w:pStyle w:val="Style_2"/>
              <w:ind w:firstLine="0" w:left="0"/>
              <w:jc w:val="center"/>
            </w:pPr>
            <w:r>
              <w:t>2.I8</w:t>
            </w:r>
          </w:p>
        </w:tc>
        <w:tc>
          <w:tcPr>
            <w:tcW w:type="dxa" w:w="1243"/>
            <w:tcMar>
              <w:left w:type="dxa" w:w="0"/>
              <w:right w:type="dxa" w:w="0"/>
            </w:tcMar>
          </w:tcPr>
          <w:p w14:paraId="4D920000">
            <w:pPr>
              <w:pStyle w:val="Style_2"/>
              <w:ind w:firstLine="0" w:left="0"/>
              <w:jc w:val="center"/>
            </w:pPr>
            <w:r>
              <w:t>-</w:t>
            </w:r>
          </w:p>
        </w:tc>
        <w:tc>
          <w:tcPr>
            <w:tcW w:type="dxa" w:w="1243"/>
            <w:tcMar>
              <w:left w:type="dxa" w:w="0"/>
              <w:right w:type="dxa" w:w="0"/>
            </w:tcMar>
          </w:tcPr>
          <w:p w14:paraId="4E920000">
            <w:pPr>
              <w:pStyle w:val="Style_2"/>
              <w:ind w:firstLine="0" w:left="0"/>
              <w:jc w:val="center"/>
            </w:pPr>
            <w:r>
              <w:t>-</w:t>
            </w:r>
          </w:p>
        </w:tc>
        <w:tc>
          <w:tcPr>
            <w:tcW w:type="dxa" w:w="1243"/>
            <w:tcMar>
              <w:left w:type="dxa" w:w="0"/>
              <w:right w:type="dxa" w:w="0"/>
            </w:tcMar>
          </w:tcPr>
          <w:p w14:paraId="4F920000">
            <w:pPr>
              <w:pStyle w:val="Style_2"/>
              <w:ind w:firstLine="0" w:left="0"/>
              <w:jc w:val="center"/>
            </w:pPr>
            <w:r>
              <w:t>-</w:t>
            </w:r>
          </w:p>
        </w:tc>
        <w:tc>
          <w:tcPr>
            <w:tcW w:type="dxa" w:w="1243"/>
            <w:tcMar>
              <w:left w:type="dxa" w:w="0"/>
              <w:right w:type="dxa" w:w="0"/>
            </w:tcMar>
          </w:tcPr>
          <w:p w14:paraId="50920000">
            <w:pPr>
              <w:pStyle w:val="Style_2"/>
              <w:ind w:firstLine="0" w:left="0"/>
              <w:jc w:val="center"/>
            </w:pPr>
            <w:r>
              <w:t>-</w:t>
            </w:r>
          </w:p>
        </w:tc>
        <w:tc>
          <w:tcPr>
            <w:tcW w:type="dxa" w:w="1243"/>
            <w:tcMar>
              <w:left w:type="dxa" w:w="0"/>
              <w:right w:type="dxa" w:w="0"/>
            </w:tcMar>
          </w:tcPr>
          <w:p w14:paraId="51920000">
            <w:pPr>
              <w:pStyle w:val="Style_2"/>
              <w:ind w:firstLine="0" w:left="0"/>
              <w:jc w:val="center"/>
            </w:pPr>
            <w:r>
              <w:t>-</w:t>
            </w:r>
          </w:p>
        </w:tc>
        <w:tc>
          <w:tcPr>
            <w:tcW w:type="dxa" w:w="1243"/>
            <w:tcMar>
              <w:left w:type="dxa" w:w="0"/>
              <w:right w:type="dxa" w:w="0"/>
            </w:tcMar>
          </w:tcPr>
          <w:p w14:paraId="52920000">
            <w:pPr>
              <w:pStyle w:val="Style_2"/>
              <w:ind w:firstLine="0" w:left="0"/>
              <w:jc w:val="center"/>
            </w:pPr>
            <w:r>
              <w:t>-</w:t>
            </w:r>
          </w:p>
        </w:tc>
        <w:tc>
          <w:tcPr>
            <w:tcW w:type="dxa" w:w="1243"/>
            <w:tcMar>
              <w:left w:type="dxa" w:w="0"/>
              <w:right w:type="dxa" w:w="0"/>
            </w:tcMar>
          </w:tcPr>
          <w:p w14:paraId="53920000">
            <w:pPr>
              <w:pStyle w:val="Style_2"/>
              <w:ind w:firstLine="0" w:left="0"/>
              <w:jc w:val="center"/>
            </w:pPr>
            <w:r>
              <w:t>5436,2</w:t>
            </w:r>
          </w:p>
        </w:tc>
        <w:tc>
          <w:tcPr>
            <w:tcW w:type="dxa" w:w="1243"/>
            <w:tcMar>
              <w:left w:type="dxa" w:w="0"/>
              <w:right w:type="dxa" w:w="0"/>
            </w:tcMar>
          </w:tcPr>
          <w:p w14:paraId="54920000">
            <w:pPr>
              <w:pStyle w:val="Style_2"/>
              <w:ind w:firstLine="0" w:left="0"/>
              <w:jc w:val="center"/>
            </w:pPr>
            <w:r>
              <w:t>11038</w:t>
            </w:r>
          </w:p>
        </w:tc>
        <w:tc>
          <w:tcPr>
            <w:tcW w:type="dxa" w:w="1243"/>
            <w:tcMar>
              <w:left w:type="dxa" w:w="0"/>
              <w:right w:type="dxa" w:w="0"/>
            </w:tcMar>
          </w:tcPr>
          <w:p w14:paraId="55920000">
            <w:pPr>
              <w:pStyle w:val="Style_2"/>
              <w:ind w:firstLine="0" w:left="0"/>
              <w:jc w:val="center"/>
            </w:pPr>
            <w:r>
              <w:t>5519</w:t>
            </w:r>
          </w:p>
        </w:tc>
        <w:tc>
          <w:tcPr>
            <w:tcW w:type="dxa" w:w="1243"/>
            <w:tcMar>
              <w:left w:type="dxa" w:w="0"/>
              <w:right w:type="dxa" w:w="0"/>
            </w:tcMar>
          </w:tcPr>
          <w:p w14:paraId="56920000">
            <w:pPr>
              <w:pStyle w:val="Style_2"/>
              <w:ind w:firstLine="0" w:left="0"/>
              <w:jc w:val="center"/>
            </w:pPr>
            <w:r>
              <w:t>8830,4</w:t>
            </w:r>
          </w:p>
        </w:tc>
        <w:tc>
          <w:tcPr>
            <w:tcW w:type="dxa" w:w="1243"/>
            <w:tcMar>
              <w:left w:type="dxa" w:w="0"/>
              <w:right w:type="dxa" w:w="0"/>
            </w:tcMar>
          </w:tcPr>
          <w:p w14:paraId="57920000">
            <w:pPr>
              <w:pStyle w:val="Style_2"/>
              <w:ind w:firstLine="0" w:left="0"/>
              <w:jc w:val="center"/>
            </w:pPr>
            <w:r>
              <w:t>11479,6</w:t>
            </w:r>
          </w:p>
        </w:tc>
        <w:tc>
          <w:tcPr>
            <w:tcW w:type="dxa" w:w="1245"/>
            <w:tcMar>
              <w:left w:type="dxa" w:w="0"/>
              <w:right w:type="dxa" w:w="0"/>
            </w:tcMar>
          </w:tcPr>
          <w:p w14:paraId="58920000">
            <w:pPr>
              <w:pStyle w:val="Style_2"/>
              <w:ind w:firstLine="0" w:left="0"/>
              <w:jc w:val="center"/>
            </w:pPr>
            <w:r>
              <w:t>11589,9</w:t>
            </w:r>
          </w:p>
        </w:tc>
      </w:tr>
      <w:tr>
        <w:tc>
          <w:tcPr>
            <w:tcW w:type="dxa" w:w="2324"/>
            <w:gridSpan w:val="1"/>
            <w:vMerge w:val="continue"/>
            <w:tcMar>
              <w:left w:type="dxa" w:w="0"/>
              <w:right w:type="dxa" w:w="0"/>
            </w:tcMar>
          </w:tcPr>
          <w:p/>
        </w:tc>
        <w:tc>
          <w:tcPr>
            <w:tcW w:type="dxa" w:w="2154"/>
            <w:tcMar>
              <w:left w:type="dxa" w:w="0"/>
              <w:right w:type="dxa" w:w="0"/>
            </w:tcMar>
          </w:tcPr>
          <w:p w14:paraId="59920000">
            <w:pPr>
              <w:pStyle w:val="Style_2"/>
              <w:ind w:firstLine="0" w:left="0"/>
              <w:jc w:val="left"/>
            </w:pPr>
            <w:r>
              <w:t>Амурская область</w:t>
            </w:r>
          </w:p>
        </w:tc>
        <w:tc>
          <w:tcPr>
            <w:tcW w:type="dxa" w:w="541"/>
            <w:tcMar>
              <w:left w:type="dxa" w:w="0"/>
              <w:right w:type="dxa" w:w="0"/>
            </w:tcMar>
          </w:tcPr>
          <w:p w14:paraId="5A920000">
            <w:pPr>
              <w:pStyle w:val="Style_2"/>
              <w:ind w:firstLine="0" w:left="0"/>
              <w:jc w:val="center"/>
            </w:pPr>
            <w:r>
              <w:t>139</w:t>
            </w:r>
          </w:p>
        </w:tc>
        <w:tc>
          <w:tcPr>
            <w:tcW w:type="dxa" w:w="541"/>
            <w:tcMar>
              <w:left w:type="dxa" w:w="0"/>
              <w:right w:type="dxa" w:w="0"/>
            </w:tcMar>
          </w:tcPr>
          <w:p w14:paraId="5B920000">
            <w:pPr>
              <w:pStyle w:val="Style_2"/>
              <w:ind w:firstLine="0" w:left="0"/>
              <w:jc w:val="center"/>
            </w:pPr>
            <w:r>
              <w:t>15</w:t>
            </w:r>
          </w:p>
        </w:tc>
        <w:tc>
          <w:tcPr>
            <w:tcW w:type="dxa" w:w="541"/>
            <w:tcMar>
              <w:left w:type="dxa" w:w="0"/>
              <w:right w:type="dxa" w:w="0"/>
            </w:tcMar>
          </w:tcPr>
          <w:p w14:paraId="5C920000">
            <w:pPr>
              <w:pStyle w:val="Style_2"/>
              <w:ind w:firstLine="0" w:left="0"/>
              <w:jc w:val="center"/>
            </w:pPr>
            <w:r>
              <w:t>2</w:t>
            </w:r>
          </w:p>
        </w:tc>
        <w:tc>
          <w:tcPr>
            <w:tcW w:type="dxa" w:w="624"/>
            <w:tcMar>
              <w:left w:type="dxa" w:w="0"/>
              <w:right w:type="dxa" w:w="0"/>
            </w:tcMar>
          </w:tcPr>
          <w:p w14:paraId="5D920000">
            <w:pPr>
              <w:pStyle w:val="Style_2"/>
              <w:ind w:firstLine="0" w:left="0"/>
              <w:jc w:val="center"/>
            </w:pPr>
            <w:r>
              <w:t>2.I8</w:t>
            </w:r>
          </w:p>
        </w:tc>
        <w:tc>
          <w:tcPr>
            <w:tcW w:type="dxa" w:w="1243"/>
            <w:tcMar>
              <w:left w:type="dxa" w:w="0"/>
              <w:right w:type="dxa" w:w="0"/>
            </w:tcMar>
          </w:tcPr>
          <w:p w14:paraId="5E920000">
            <w:pPr>
              <w:pStyle w:val="Style_2"/>
              <w:ind w:firstLine="0" w:left="0"/>
              <w:jc w:val="center"/>
            </w:pPr>
            <w:r>
              <w:t>-</w:t>
            </w:r>
          </w:p>
        </w:tc>
        <w:tc>
          <w:tcPr>
            <w:tcW w:type="dxa" w:w="1243"/>
            <w:tcMar>
              <w:left w:type="dxa" w:w="0"/>
              <w:right w:type="dxa" w:w="0"/>
            </w:tcMar>
          </w:tcPr>
          <w:p w14:paraId="5F920000">
            <w:pPr>
              <w:pStyle w:val="Style_2"/>
              <w:ind w:firstLine="0" w:left="0"/>
              <w:jc w:val="center"/>
            </w:pPr>
            <w:r>
              <w:t>-</w:t>
            </w:r>
          </w:p>
        </w:tc>
        <w:tc>
          <w:tcPr>
            <w:tcW w:type="dxa" w:w="1243"/>
            <w:tcMar>
              <w:left w:type="dxa" w:w="0"/>
              <w:right w:type="dxa" w:w="0"/>
            </w:tcMar>
          </w:tcPr>
          <w:p w14:paraId="60920000">
            <w:pPr>
              <w:pStyle w:val="Style_2"/>
              <w:ind w:firstLine="0" w:left="0"/>
              <w:jc w:val="center"/>
            </w:pPr>
            <w:r>
              <w:t>-</w:t>
            </w:r>
          </w:p>
        </w:tc>
        <w:tc>
          <w:tcPr>
            <w:tcW w:type="dxa" w:w="1243"/>
            <w:tcMar>
              <w:left w:type="dxa" w:w="0"/>
              <w:right w:type="dxa" w:w="0"/>
            </w:tcMar>
          </w:tcPr>
          <w:p w14:paraId="61920000">
            <w:pPr>
              <w:pStyle w:val="Style_2"/>
              <w:ind w:firstLine="0" w:left="0"/>
              <w:jc w:val="center"/>
            </w:pPr>
            <w:r>
              <w:t>-</w:t>
            </w:r>
          </w:p>
        </w:tc>
        <w:tc>
          <w:tcPr>
            <w:tcW w:type="dxa" w:w="1243"/>
            <w:tcMar>
              <w:left w:type="dxa" w:w="0"/>
              <w:right w:type="dxa" w:w="0"/>
            </w:tcMar>
          </w:tcPr>
          <w:p w14:paraId="62920000">
            <w:pPr>
              <w:pStyle w:val="Style_2"/>
              <w:ind w:firstLine="0" w:left="0"/>
              <w:jc w:val="center"/>
            </w:pPr>
            <w:r>
              <w:t>-</w:t>
            </w:r>
          </w:p>
        </w:tc>
        <w:tc>
          <w:tcPr>
            <w:tcW w:type="dxa" w:w="1243"/>
            <w:tcMar>
              <w:left w:type="dxa" w:w="0"/>
              <w:right w:type="dxa" w:w="0"/>
            </w:tcMar>
          </w:tcPr>
          <w:p w14:paraId="63920000">
            <w:pPr>
              <w:pStyle w:val="Style_2"/>
              <w:ind w:firstLine="0" w:left="0"/>
              <w:jc w:val="center"/>
            </w:pPr>
            <w:r>
              <w:t>-</w:t>
            </w:r>
          </w:p>
        </w:tc>
        <w:tc>
          <w:tcPr>
            <w:tcW w:type="dxa" w:w="1243"/>
            <w:tcMar>
              <w:left w:type="dxa" w:w="0"/>
              <w:right w:type="dxa" w:w="0"/>
            </w:tcMar>
          </w:tcPr>
          <w:p w14:paraId="64920000">
            <w:pPr>
              <w:pStyle w:val="Style_2"/>
              <w:ind w:firstLine="0" w:left="0"/>
              <w:jc w:val="center"/>
            </w:pPr>
            <w:r>
              <w:t>3291,9</w:t>
            </w:r>
          </w:p>
        </w:tc>
        <w:tc>
          <w:tcPr>
            <w:tcW w:type="dxa" w:w="1243"/>
            <w:tcMar>
              <w:left w:type="dxa" w:w="0"/>
              <w:right w:type="dxa" w:w="0"/>
            </w:tcMar>
          </w:tcPr>
          <w:p w14:paraId="65920000">
            <w:pPr>
              <w:pStyle w:val="Style_2"/>
              <w:ind w:firstLine="0" w:left="0"/>
              <w:jc w:val="center"/>
            </w:pPr>
            <w:r>
              <w:t>6645,1</w:t>
            </w:r>
          </w:p>
        </w:tc>
        <w:tc>
          <w:tcPr>
            <w:tcW w:type="dxa" w:w="1243"/>
            <w:tcMar>
              <w:left w:type="dxa" w:w="0"/>
              <w:right w:type="dxa" w:w="0"/>
            </w:tcMar>
          </w:tcPr>
          <w:p w14:paraId="66920000">
            <w:pPr>
              <w:pStyle w:val="Style_2"/>
              <w:ind w:firstLine="0" w:left="0"/>
              <w:jc w:val="center"/>
            </w:pPr>
            <w:r>
              <w:t>3322,5</w:t>
            </w:r>
          </w:p>
        </w:tc>
        <w:tc>
          <w:tcPr>
            <w:tcW w:type="dxa" w:w="1243"/>
            <w:tcMar>
              <w:left w:type="dxa" w:w="0"/>
              <w:right w:type="dxa" w:w="0"/>
            </w:tcMar>
          </w:tcPr>
          <w:p w14:paraId="67920000">
            <w:pPr>
              <w:pStyle w:val="Style_2"/>
              <w:ind w:firstLine="0" w:left="0"/>
              <w:jc w:val="center"/>
            </w:pPr>
            <w:r>
              <w:t>5316,1</w:t>
            </w:r>
          </w:p>
        </w:tc>
        <w:tc>
          <w:tcPr>
            <w:tcW w:type="dxa" w:w="1243"/>
            <w:tcMar>
              <w:left w:type="dxa" w:w="0"/>
              <w:right w:type="dxa" w:w="0"/>
            </w:tcMar>
          </w:tcPr>
          <w:p w14:paraId="68920000">
            <w:pPr>
              <w:pStyle w:val="Style_2"/>
              <w:ind w:firstLine="0" w:left="0"/>
              <w:jc w:val="center"/>
            </w:pPr>
            <w:r>
              <w:t>6910,9</w:t>
            </w:r>
          </w:p>
        </w:tc>
        <w:tc>
          <w:tcPr>
            <w:tcW w:type="dxa" w:w="1245"/>
            <w:tcMar>
              <w:left w:type="dxa" w:w="0"/>
              <w:right w:type="dxa" w:w="0"/>
            </w:tcMar>
          </w:tcPr>
          <w:p w14:paraId="69920000">
            <w:pPr>
              <w:pStyle w:val="Style_2"/>
              <w:ind w:firstLine="0" w:left="0"/>
              <w:jc w:val="center"/>
            </w:pPr>
            <w:r>
              <w:t>6977,3</w:t>
            </w:r>
          </w:p>
        </w:tc>
      </w:tr>
      <w:tr>
        <w:tc>
          <w:tcPr>
            <w:tcW w:type="dxa" w:w="2324"/>
            <w:vMerge w:val="restart"/>
            <w:tcMar>
              <w:left w:type="dxa" w:w="0"/>
              <w:right w:type="dxa" w:w="0"/>
            </w:tcMar>
          </w:tcPr>
          <w:p w14:paraId="6A920000">
            <w:pPr>
              <w:pStyle w:val="Style_2"/>
              <w:ind w:firstLine="0" w:left="0"/>
              <w:jc w:val="left"/>
            </w:pPr>
            <w:r>
              <w:rPr>
                <w:color w:val="0000FF"/>
              </w:rPr>
              <w:fldChar w:fldCharType="begin"/>
            </w:r>
            <w:r>
              <w:rPr>
                <w:color w:val="0000FF"/>
              </w:rPr>
              <w:instrText>HYPERLINK \l "Par332" \o "ПАСПОРТ"</w:instrText>
            </w:r>
            <w:r>
              <w:rPr>
                <w:color w:val="0000FF"/>
              </w:rPr>
              <w:fldChar w:fldCharType="separate"/>
            </w:r>
            <w:r>
              <w:rPr>
                <w:color w:val="0000FF"/>
              </w:rPr>
              <w:t>Подпрограмма 3</w:t>
            </w:r>
            <w:r>
              <w:rPr>
                <w:color w:val="0000FF"/>
              </w:rPr>
              <w:fldChar w:fldCharType="end"/>
            </w:r>
            <w:r>
              <w:t xml:space="preserve"> "Государственная регистрация прав, кадастр и картография"</w:t>
            </w:r>
          </w:p>
        </w:tc>
        <w:tc>
          <w:tcPr>
            <w:tcW w:type="dxa" w:w="2154"/>
            <w:tcMar>
              <w:left w:type="dxa" w:w="0"/>
              <w:right w:type="dxa" w:w="0"/>
            </w:tcMar>
          </w:tcPr>
          <w:p w14:paraId="6B920000">
            <w:pPr>
              <w:pStyle w:val="Style_2"/>
              <w:ind w:firstLine="0" w:left="0"/>
              <w:jc w:val="left"/>
            </w:pPr>
            <w:r>
              <w:t>Дальневосточный федеральный округ</w:t>
            </w:r>
          </w:p>
        </w:tc>
        <w:tc>
          <w:tcPr>
            <w:tcW w:type="dxa" w:w="541"/>
            <w:tcMar>
              <w:left w:type="dxa" w:w="0"/>
              <w:right w:type="dxa" w:w="0"/>
            </w:tcMar>
          </w:tcPr>
          <w:p w14:paraId="6C920000">
            <w:pPr>
              <w:pStyle w:val="Style_2"/>
              <w:ind w:firstLine="0" w:left="0"/>
              <w:jc w:val="center"/>
            </w:pPr>
            <w:r>
              <w:t>321</w:t>
            </w:r>
          </w:p>
        </w:tc>
        <w:tc>
          <w:tcPr>
            <w:tcW w:type="dxa" w:w="541"/>
            <w:tcMar>
              <w:left w:type="dxa" w:w="0"/>
              <w:right w:type="dxa" w:w="0"/>
            </w:tcMar>
          </w:tcPr>
          <w:p w14:paraId="6D920000">
            <w:pPr>
              <w:pStyle w:val="Style_2"/>
              <w:ind w:firstLine="0" w:left="0"/>
              <w:jc w:val="center"/>
            </w:pPr>
            <w:r>
              <w:t>15</w:t>
            </w:r>
          </w:p>
        </w:tc>
        <w:tc>
          <w:tcPr>
            <w:tcW w:type="dxa" w:w="541"/>
            <w:tcMar>
              <w:left w:type="dxa" w:w="0"/>
              <w:right w:type="dxa" w:w="0"/>
            </w:tcMar>
          </w:tcPr>
          <w:p w14:paraId="6E920000">
            <w:pPr>
              <w:pStyle w:val="Style_2"/>
              <w:ind w:firstLine="0" w:left="0"/>
              <w:jc w:val="center"/>
            </w:pPr>
            <w:r>
              <w:t>3</w:t>
            </w:r>
          </w:p>
        </w:tc>
        <w:tc>
          <w:tcPr>
            <w:tcW w:type="dxa" w:w="624"/>
            <w:tcMar>
              <w:left w:type="dxa" w:w="0"/>
              <w:right w:type="dxa" w:w="0"/>
            </w:tcMar>
          </w:tcPr>
          <w:p w14:paraId="6F920000">
            <w:pPr>
              <w:pStyle w:val="Style_2"/>
              <w:ind w:firstLine="0" w:left="0"/>
              <w:jc w:val="center"/>
            </w:pPr>
            <w:r>
              <w:t>-</w:t>
            </w:r>
          </w:p>
        </w:tc>
        <w:tc>
          <w:tcPr>
            <w:tcW w:type="dxa" w:w="1243"/>
            <w:tcMar>
              <w:left w:type="dxa" w:w="0"/>
              <w:right w:type="dxa" w:w="0"/>
            </w:tcMar>
          </w:tcPr>
          <w:p w14:paraId="70920000">
            <w:pPr>
              <w:pStyle w:val="Style_2"/>
              <w:ind w:firstLine="0" w:left="0"/>
              <w:jc w:val="center"/>
            </w:pPr>
            <w:r>
              <w:t>12095,33</w:t>
            </w:r>
          </w:p>
        </w:tc>
        <w:tc>
          <w:tcPr>
            <w:tcW w:type="dxa" w:w="1243"/>
            <w:tcMar>
              <w:left w:type="dxa" w:w="0"/>
              <w:right w:type="dxa" w:w="0"/>
            </w:tcMar>
          </w:tcPr>
          <w:p w14:paraId="71920000">
            <w:pPr>
              <w:pStyle w:val="Style_2"/>
              <w:ind w:firstLine="0" w:left="0"/>
              <w:jc w:val="center"/>
            </w:pPr>
            <w:r>
              <w:t>10644,7</w:t>
            </w:r>
          </w:p>
        </w:tc>
        <w:tc>
          <w:tcPr>
            <w:tcW w:type="dxa" w:w="1243"/>
            <w:tcMar>
              <w:left w:type="dxa" w:w="0"/>
              <w:right w:type="dxa" w:w="0"/>
            </w:tcMar>
          </w:tcPr>
          <w:p w14:paraId="72920000">
            <w:pPr>
              <w:pStyle w:val="Style_2"/>
              <w:ind w:firstLine="0" w:left="0"/>
              <w:jc w:val="center"/>
            </w:pPr>
            <w:r>
              <w:t>29853,86</w:t>
            </w:r>
          </w:p>
        </w:tc>
        <w:tc>
          <w:tcPr>
            <w:tcW w:type="dxa" w:w="1243"/>
            <w:tcMar>
              <w:left w:type="dxa" w:w="0"/>
              <w:right w:type="dxa" w:w="0"/>
            </w:tcMar>
          </w:tcPr>
          <w:p w14:paraId="73920000">
            <w:pPr>
              <w:pStyle w:val="Style_2"/>
              <w:ind w:firstLine="0" w:left="0"/>
              <w:jc w:val="center"/>
            </w:pPr>
            <w:r>
              <w:t>29853</w:t>
            </w:r>
          </w:p>
        </w:tc>
        <w:tc>
          <w:tcPr>
            <w:tcW w:type="dxa" w:w="1243"/>
            <w:tcMar>
              <w:left w:type="dxa" w:w="0"/>
              <w:right w:type="dxa" w:w="0"/>
            </w:tcMar>
          </w:tcPr>
          <w:p w14:paraId="74920000">
            <w:pPr>
              <w:pStyle w:val="Style_2"/>
              <w:ind w:firstLine="0" w:left="0"/>
              <w:jc w:val="center"/>
            </w:pPr>
            <w:r>
              <w:t>28772,53</w:t>
            </w:r>
          </w:p>
        </w:tc>
        <w:tc>
          <w:tcPr>
            <w:tcW w:type="dxa" w:w="1243"/>
            <w:tcMar>
              <w:left w:type="dxa" w:w="0"/>
              <w:right w:type="dxa" w:w="0"/>
            </w:tcMar>
          </w:tcPr>
          <w:p w14:paraId="75920000">
            <w:pPr>
              <w:pStyle w:val="Style_2"/>
              <w:ind w:firstLine="0" w:left="0"/>
              <w:jc w:val="center"/>
            </w:pPr>
            <w:r>
              <w:t>37760</w:t>
            </w:r>
          </w:p>
        </w:tc>
        <w:tc>
          <w:tcPr>
            <w:tcW w:type="dxa" w:w="1243"/>
            <w:tcMar>
              <w:left w:type="dxa" w:w="0"/>
              <w:right w:type="dxa" w:w="0"/>
            </w:tcMar>
          </w:tcPr>
          <w:p w14:paraId="76920000">
            <w:pPr>
              <w:pStyle w:val="Style_2"/>
              <w:ind w:firstLine="0" w:left="0"/>
              <w:jc w:val="center"/>
            </w:pPr>
            <w:r>
              <w:t>483608,39</w:t>
            </w:r>
          </w:p>
        </w:tc>
        <w:tc>
          <w:tcPr>
            <w:tcW w:type="dxa" w:w="1243"/>
            <w:tcMar>
              <w:left w:type="dxa" w:w="0"/>
              <w:right w:type="dxa" w:w="0"/>
            </w:tcMar>
          </w:tcPr>
          <w:p w14:paraId="77920000">
            <w:pPr>
              <w:pStyle w:val="Style_2"/>
              <w:ind w:firstLine="0" w:left="0"/>
              <w:jc w:val="center"/>
            </w:pPr>
            <w:r>
              <w:t>722027,85</w:t>
            </w:r>
          </w:p>
        </w:tc>
        <w:tc>
          <w:tcPr>
            <w:tcW w:type="dxa" w:w="1243"/>
            <w:tcMar>
              <w:left w:type="dxa" w:w="0"/>
              <w:right w:type="dxa" w:w="0"/>
            </w:tcMar>
          </w:tcPr>
          <w:p w14:paraId="78920000">
            <w:pPr>
              <w:pStyle w:val="Style_2"/>
              <w:ind w:firstLine="0" w:left="0"/>
              <w:jc w:val="center"/>
            </w:pPr>
            <w:r>
              <w:t>581302,11</w:t>
            </w:r>
          </w:p>
        </w:tc>
        <w:tc>
          <w:tcPr>
            <w:tcW w:type="dxa" w:w="1243"/>
            <w:tcMar>
              <w:left w:type="dxa" w:w="0"/>
              <w:right w:type="dxa" w:w="0"/>
            </w:tcMar>
          </w:tcPr>
          <w:p w14:paraId="79920000">
            <w:pPr>
              <w:pStyle w:val="Style_2"/>
              <w:ind w:firstLine="0" w:left="0"/>
              <w:jc w:val="center"/>
            </w:pPr>
            <w:r>
              <w:t>1711694,14</w:t>
            </w:r>
          </w:p>
        </w:tc>
        <w:tc>
          <w:tcPr>
            <w:tcW w:type="dxa" w:w="1243"/>
            <w:tcMar>
              <w:left w:type="dxa" w:w="0"/>
              <w:right w:type="dxa" w:w="0"/>
            </w:tcMar>
          </w:tcPr>
          <w:p w14:paraId="7A920000">
            <w:pPr>
              <w:pStyle w:val="Style_2"/>
              <w:ind w:firstLine="0" w:left="0"/>
              <w:jc w:val="center"/>
            </w:pPr>
            <w:r>
              <w:t>256271,34</w:t>
            </w:r>
          </w:p>
        </w:tc>
        <w:tc>
          <w:tcPr>
            <w:tcW w:type="dxa" w:w="1245"/>
            <w:tcMar>
              <w:left w:type="dxa" w:w="0"/>
              <w:right w:type="dxa" w:w="0"/>
            </w:tcMar>
          </w:tcPr>
          <w:p w14:paraId="7B920000">
            <w:pPr>
              <w:pStyle w:val="Style_2"/>
              <w:ind w:firstLine="0" w:left="0"/>
              <w:jc w:val="center"/>
            </w:pPr>
            <w:r>
              <w:t>417824,94</w:t>
            </w:r>
          </w:p>
        </w:tc>
      </w:tr>
      <w:tr>
        <w:tc>
          <w:tcPr>
            <w:tcW w:type="dxa" w:w="2324"/>
            <w:gridSpan w:val="1"/>
            <w:vMerge w:val="continue"/>
            <w:tcMar>
              <w:left w:type="dxa" w:w="0"/>
              <w:right w:type="dxa" w:w="0"/>
            </w:tcMar>
          </w:tcPr>
          <w:p/>
        </w:tc>
        <w:tc>
          <w:tcPr>
            <w:tcW w:type="dxa" w:w="2154"/>
            <w:tcMar>
              <w:left w:type="dxa" w:w="0"/>
              <w:right w:type="dxa" w:w="0"/>
            </w:tcMar>
          </w:tcPr>
          <w:p w14:paraId="7C920000">
            <w:pPr>
              <w:pStyle w:val="Style_2"/>
              <w:ind w:firstLine="0" w:left="0"/>
              <w:jc w:val="left"/>
            </w:pPr>
            <w:r>
              <w:t>Еврейская автономная область</w:t>
            </w:r>
          </w:p>
        </w:tc>
        <w:tc>
          <w:tcPr>
            <w:tcW w:type="dxa" w:w="541"/>
            <w:tcMar>
              <w:left w:type="dxa" w:w="0"/>
              <w:right w:type="dxa" w:w="0"/>
            </w:tcMar>
          </w:tcPr>
          <w:p w14:paraId="7D920000">
            <w:pPr>
              <w:pStyle w:val="Style_2"/>
              <w:ind w:firstLine="0" w:left="0"/>
              <w:jc w:val="center"/>
            </w:pPr>
            <w:r>
              <w:t>321</w:t>
            </w:r>
          </w:p>
        </w:tc>
        <w:tc>
          <w:tcPr>
            <w:tcW w:type="dxa" w:w="541"/>
            <w:tcMar>
              <w:left w:type="dxa" w:w="0"/>
              <w:right w:type="dxa" w:w="0"/>
            </w:tcMar>
          </w:tcPr>
          <w:p w14:paraId="7E920000">
            <w:pPr>
              <w:pStyle w:val="Style_2"/>
              <w:ind w:firstLine="0" w:left="0"/>
              <w:jc w:val="center"/>
            </w:pPr>
            <w:r>
              <w:t>15</w:t>
            </w:r>
          </w:p>
        </w:tc>
        <w:tc>
          <w:tcPr>
            <w:tcW w:type="dxa" w:w="541"/>
            <w:tcMar>
              <w:left w:type="dxa" w:w="0"/>
              <w:right w:type="dxa" w:w="0"/>
            </w:tcMar>
          </w:tcPr>
          <w:p w14:paraId="7F920000">
            <w:pPr>
              <w:pStyle w:val="Style_2"/>
              <w:ind w:firstLine="0" w:left="0"/>
              <w:jc w:val="center"/>
            </w:pPr>
            <w:r>
              <w:t>3</w:t>
            </w:r>
          </w:p>
        </w:tc>
        <w:tc>
          <w:tcPr>
            <w:tcW w:type="dxa" w:w="624"/>
            <w:tcMar>
              <w:left w:type="dxa" w:w="0"/>
              <w:right w:type="dxa" w:w="0"/>
            </w:tcMar>
          </w:tcPr>
          <w:p w14:paraId="80920000">
            <w:pPr>
              <w:pStyle w:val="Style_2"/>
              <w:ind w:firstLine="0" w:left="0"/>
              <w:jc w:val="center"/>
            </w:pPr>
            <w:r>
              <w:t>-</w:t>
            </w:r>
          </w:p>
        </w:tc>
        <w:tc>
          <w:tcPr>
            <w:tcW w:type="dxa" w:w="1243"/>
            <w:tcMar>
              <w:left w:type="dxa" w:w="0"/>
              <w:right w:type="dxa" w:w="0"/>
            </w:tcMar>
          </w:tcPr>
          <w:p w14:paraId="81920000">
            <w:pPr>
              <w:pStyle w:val="Style_2"/>
              <w:ind w:firstLine="0" w:left="0"/>
              <w:jc w:val="center"/>
            </w:pPr>
            <w:r>
              <w:t>-</w:t>
            </w:r>
          </w:p>
        </w:tc>
        <w:tc>
          <w:tcPr>
            <w:tcW w:type="dxa" w:w="1243"/>
            <w:tcMar>
              <w:left w:type="dxa" w:w="0"/>
              <w:right w:type="dxa" w:w="0"/>
            </w:tcMar>
          </w:tcPr>
          <w:p w14:paraId="82920000">
            <w:pPr>
              <w:pStyle w:val="Style_2"/>
              <w:ind w:firstLine="0" w:left="0"/>
              <w:jc w:val="center"/>
            </w:pPr>
            <w:r>
              <w:t>-</w:t>
            </w:r>
          </w:p>
        </w:tc>
        <w:tc>
          <w:tcPr>
            <w:tcW w:type="dxa" w:w="1243"/>
            <w:tcMar>
              <w:left w:type="dxa" w:w="0"/>
              <w:right w:type="dxa" w:w="0"/>
            </w:tcMar>
          </w:tcPr>
          <w:p w14:paraId="83920000">
            <w:pPr>
              <w:pStyle w:val="Style_2"/>
              <w:ind w:firstLine="0" w:left="0"/>
              <w:jc w:val="center"/>
            </w:pPr>
            <w:r>
              <w:t>15486,42</w:t>
            </w:r>
          </w:p>
        </w:tc>
        <w:tc>
          <w:tcPr>
            <w:tcW w:type="dxa" w:w="1243"/>
            <w:tcMar>
              <w:left w:type="dxa" w:w="0"/>
              <w:right w:type="dxa" w:w="0"/>
            </w:tcMar>
          </w:tcPr>
          <w:p w14:paraId="84920000">
            <w:pPr>
              <w:pStyle w:val="Style_2"/>
              <w:ind w:firstLine="0" w:left="0"/>
              <w:jc w:val="center"/>
            </w:pPr>
            <w:r>
              <w:t>15487,74</w:t>
            </w:r>
          </w:p>
        </w:tc>
        <w:tc>
          <w:tcPr>
            <w:tcW w:type="dxa" w:w="1243"/>
            <w:tcMar>
              <w:left w:type="dxa" w:w="0"/>
              <w:right w:type="dxa" w:w="0"/>
            </w:tcMar>
          </w:tcPr>
          <w:p w14:paraId="85920000">
            <w:pPr>
              <w:pStyle w:val="Style_2"/>
              <w:ind w:firstLine="0" w:left="0"/>
              <w:jc w:val="center"/>
            </w:pPr>
            <w:r>
              <w:t>4827,38</w:t>
            </w:r>
          </w:p>
        </w:tc>
        <w:tc>
          <w:tcPr>
            <w:tcW w:type="dxa" w:w="1243"/>
            <w:tcMar>
              <w:left w:type="dxa" w:w="0"/>
              <w:right w:type="dxa" w:w="0"/>
            </w:tcMar>
          </w:tcPr>
          <w:p w14:paraId="86920000">
            <w:pPr>
              <w:pStyle w:val="Style_2"/>
              <w:ind w:firstLine="0" w:left="0"/>
              <w:jc w:val="center"/>
            </w:pPr>
            <w:r>
              <w:t>-</w:t>
            </w:r>
          </w:p>
        </w:tc>
        <w:tc>
          <w:tcPr>
            <w:tcW w:type="dxa" w:w="1243"/>
            <w:tcMar>
              <w:left w:type="dxa" w:w="0"/>
              <w:right w:type="dxa" w:w="0"/>
            </w:tcMar>
          </w:tcPr>
          <w:p w14:paraId="87920000">
            <w:pPr>
              <w:pStyle w:val="Style_2"/>
              <w:ind w:firstLine="0" w:left="0"/>
              <w:jc w:val="center"/>
            </w:pPr>
            <w:r>
              <w:t>140560,2</w:t>
            </w:r>
          </w:p>
        </w:tc>
        <w:tc>
          <w:tcPr>
            <w:tcW w:type="dxa" w:w="1243"/>
            <w:tcMar>
              <w:left w:type="dxa" w:w="0"/>
              <w:right w:type="dxa" w:w="0"/>
            </w:tcMar>
          </w:tcPr>
          <w:p w14:paraId="88920000">
            <w:pPr>
              <w:pStyle w:val="Style_2"/>
              <w:ind w:firstLine="0" w:left="0"/>
              <w:jc w:val="center"/>
            </w:pPr>
            <w:r>
              <w:t>97431,6</w:t>
            </w:r>
          </w:p>
        </w:tc>
        <w:tc>
          <w:tcPr>
            <w:tcW w:type="dxa" w:w="1243"/>
            <w:tcMar>
              <w:left w:type="dxa" w:w="0"/>
              <w:right w:type="dxa" w:w="0"/>
            </w:tcMar>
          </w:tcPr>
          <w:p w14:paraId="89920000">
            <w:pPr>
              <w:pStyle w:val="Style_2"/>
              <w:ind w:firstLine="0" w:left="0"/>
              <w:jc w:val="center"/>
            </w:pPr>
            <w:r>
              <w:t>86519,4</w:t>
            </w:r>
          </w:p>
        </w:tc>
        <w:tc>
          <w:tcPr>
            <w:tcW w:type="dxa" w:w="1243"/>
            <w:tcMar>
              <w:left w:type="dxa" w:w="0"/>
              <w:right w:type="dxa" w:w="0"/>
            </w:tcMar>
          </w:tcPr>
          <w:p w14:paraId="8A920000">
            <w:pPr>
              <w:pStyle w:val="Style_2"/>
              <w:ind w:firstLine="0" w:left="0"/>
              <w:jc w:val="center"/>
            </w:pPr>
            <w:r>
              <w:t>-</w:t>
            </w:r>
          </w:p>
        </w:tc>
        <w:tc>
          <w:tcPr>
            <w:tcW w:type="dxa" w:w="1243"/>
            <w:tcMar>
              <w:left w:type="dxa" w:w="0"/>
              <w:right w:type="dxa" w:w="0"/>
            </w:tcMar>
          </w:tcPr>
          <w:p w14:paraId="8B920000">
            <w:pPr>
              <w:pStyle w:val="Style_2"/>
              <w:ind w:firstLine="0" w:left="0"/>
              <w:jc w:val="center"/>
            </w:pPr>
            <w:r>
              <w:t>-</w:t>
            </w:r>
          </w:p>
        </w:tc>
        <w:tc>
          <w:tcPr>
            <w:tcW w:type="dxa" w:w="1245"/>
            <w:tcMar>
              <w:left w:type="dxa" w:w="0"/>
              <w:right w:type="dxa" w:w="0"/>
            </w:tcMar>
          </w:tcPr>
          <w:p w14:paraId="8C9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D920000">
            <w:pPr>
              <w:pStyle w:val="Style_2"/>
              <w:ind w:firstLine="0" w:left="0"/>
              <w:jc w:val="left"/>
            </w:pPr>
            <w:r>
              <w:t>Магаданская область</w:t>
            </w:r>
          </w:p>
        </w:tc>
        <w:tc>
          <w:tcPr>
            <w:tcW w:type="dxa" w:w="541"/>
            <w:tcMar>
              <w:left w:type="dxa" w:w="0"/>
              <w:right w:type="dxa" w:w="0"/>
            </w:tcMar>
          </w:tcPr>
          <w:p w14:paraId="8E920000">
            <w:pPr>
              <w:pStyle w:val="Style_2"/>
              <w:ind w:firstLine="0" w:left="0"/>
              <w:jc w:val="center"/>
            </w:pPr>
            <w:r>
              <w:t>321</w:t>
            </w:r>
          </w:p>
        </w:tc>
        <w:tc>
          <w:tcPr>
            <w:tcW w:type="dxa" w:w="541"/>
            <w:tcMar>
              <w:left w:type="dxa" w:w="0"/>
              <w:right w:type="dxa" w:w="0"/>
            </w:tcMar>
          </w:tcPr>
          <w:p w14:paraId="8F920000">
            <w:pPr>
              <w:pStyle w:val="Style_2"/>
              <w:ind w:firstLine="0" w:left="0"/>
              <w:jc w:val="center"/>
            </w:pPr>
            <w:r>
              <w:t>15</w:t>
            </w:r>
          </w:p>
        </w:tc>
        <w:tc>
          <w:tcPr>
            <w:tcW w:type="dxa" w:w="541"/>
            <w:tcMar>
              <w:left w:type="dxa" w:w="0"/>
              <w:right w:type="dxa" w:w="0"/>
            </w:tcMar>
          </w:tcPr>
          <w:p w14:paraId="90920000">
            <w:pPr>
              <w:pStyle w:val="Style_2"/>
              <w:ind w:firstLine="0" w:left="0"/>
              <w:jc w:val="center"/>
            </w:pPr>
            <w:r>
              <w:t>3</w:t>
            </w:r>
          </w:p>
        </w:tc>
        <w:tc>
          <w:tcPr>
            <w:tcW w:type="dxa" w:w="624"/>
            <w:tcMar>
              <w:left w:type="dxa" w:w="0"/>
              <w:right w:type="dxa" w:w="0"/>
            </w:tcMar>
          </w:tcPr>
          <w:p w14:paraId="91920000">
            <w:pPr>
              <w:pStyle w:val="Style_2"/>
              <w:ind w:firstLine="0" w:left="0"/>
              <w:jc w:val="center"/>
            </w:pPr>
            <w:r>
              <w:t>-</w:t>
            </w:r>
          </w:p>
        </w:tc>
        <w:tc>
          <w:tcPr>
            <w:tcW w:type="dxa" w:w="1243"/>
            <w:tcMar>
              <w:left w:type="dxa" w:w="0"/>
              <w:right w:type="dxa" w:w="0"/>
            </w:tcMar>
          </w:tcPr>
          <w:p w14:paraId="92920000">
            <w:pPr>
              <w:pStyle w:val="Style_2"/>
              <w:ind w:firstLine="0" w:left="0"/>
              <w:jc w:val="center"/>
            </w:pPr>
            <w:r>
              <w:t>12095,33</w:t>
            </w:r>
          </w:p>
        </w:tc>
        <w:tc>
          <w:tcPr>
            <w:tcW w:type="dxa" w:w="1243"/>
            <w:tcMar>
              <w:left w:type="dxa" w:w="0"/>
              <w:right w:type="dxa" w:w="0"/>
            </w:tcMar>
          </w:tcPr>
          <w:p w14:paraId="93920000">
            <w:pPr>
              <w:pStyle w:val="Style_2"/>
              <w:ind w:firstLine="0" w:left="0"/>
              <w:jc w:val="center"/>
            </w:pPr>
            <w:r>
              <w:t>10644,7</w:t>
            </w:r>
          </w:p>
        </w:tc>
        <w:tc>
          <w:tcPr>
            <w:tcW w:type="dxa" w:w="1243"/>
            <w:tcMar>
              <w:left w:type="dxa" w:w="0"/>
              <w:right w:type="dxa" w:w="0"/>
            </w:tcMar>
          </w:tcPr>
          <w:p w14:paraId="94920000">
            <w:pPr>
              <w:pStyle w:val="Style_2"/>
              <w:ind w:firstLine="0" w:left="0"/>
              <w:jc w:val="center"/>
            </w:pPr>
            <w:r>
              <w:t>-</w:t>
            </w:r>
          </w:p>
        </w:tc>
        <w:tc>
          <w:tcPr>
            <w:tcW w:type="dxa" w:w="1243"/>
            <w:tcMar>
              <w:left w:type="dxa" w:w="0"/>
              <w:right w:type="dxa" w:w="0"/>
            </w:tcMar>
          </w:tcPr>
          <w:p w14:paraId="95920000">
            <w:pPr>
              <w:pStyle w:val="Style_2"/>
              <w:ind w:firstLine="0" w:left="0"/>
              <w:jc w:val="center"/>
            </w:pPr>
            <w:r>
              <w:t>-</w:t>
            </w:r>
          </w:p>
        </w:tc>
        <w:tc>
          <w:tcPr>
            <w:tcW w:type="dxa" w:w="1243"/>
            <w:tcMar>
              <w:left w:type="dxa" w:w="0"/>
              <w:right w:type="dxa" w:w="0"/>
            </w:tcMar>
          </w:tcPr>
          <w:p w14:paraId="96920000">
            <w:pPr>
              <w:pStyle w:val="Style_2"/>
              <w:ind w:firstLine="0" w:left="0"/>
              <w:jc w:val="center"/>
            </w:pPr>
            <w:r>
              <w:t>3501,56</w:t>
            </w:r>
          </w:p>
        </w:tc>
        <w:tc>
          <w:tcPr>
            <w:tcW w:type="dxa" w:w="1243"/>
            <w:tcMar>
              <w:left w:type="dxa" w:w="0"/>
              <w:right w:type="dxa" w:w="0"/>
            </w:tcMar>
          </w:tcPr>
          <w:p w14:paraId="97920000">
            <w:pPr>
              <w:pStyle w:val="Style_2"/>
              <w:ind w:firstLine="0" w:left="0"/>
              <w:jc w:val="center"/>
            </w:pPr>
            <w:r>
              <w:t>-</w:t>
            </w:r>
          </w:p>
        </w:tc>
        <w:tc>
          <w:tcPr>
            <w:tcW w:type="dxa" w:w="1243"/>
            <w:tcMar>
              <w:left w:type="dxa" w:w="0"/>
              <w:right w:type="dxa" w:w="0"/>
            </w:tcMar>
          </w:tcPr>
          <w:p w14:paraId="98920000">
            <w:pPr>
              <w:pStyle w:val="Style_2"/>
              <w:ind w:firstLine="0" w:left="0"/>
              <w:jc w:val="center"/>
            </w:pPr>
            <w:r>
              <w:t>44388,3</w:t>
            </w:r>
          </w:p>
        </w:tc>
        <w:tc>
          <w:tcPr>
            <w:tcW w:type="dxa" w:w="1243"/>
            <w:tcMar>
              <w:left w:type="dxa" w:w="0"/>
              <w:right w:type="dxa" w:w="0"/>
            </w:tcMar>
          </w:tcPr>
          <w:p w14:paraId="99920000">
            <w:pPr>
              <w:pStyle w:val="Style_2"/>
              <w:ind w:firstLine="0" w:left="0"/>
              <w:jc w:val="center"/>
            </w:pPr>
            <w:r>
              <w:t>17558,65</w:t>
            </w:r>
          </w:p>
        </w:tc>
        <w:tc>
          <w:tcPr>
            <w:tcW w:type="dxa" w:w="1243"/>
            <w:tcMar>
              <w:left w:type="dxa" w:w="0"/>
              <w:right w:type="dxa" w:w="0"/>
            </w:tcMar>
          </w:tcPr>
          <w:p w14:paraId="9A920000">
            <w:pPr>
              <w:pStyle w:val="Style_2"/>
              <w:ind w:firstLine="0" w:left="0"/>
              <w:jc w:val="center"/>
            </w:pPr>
            <w:r>
              <w:t>16621,3</w:t>
            </w:r>
          </w:p>
        </w:tc>
        <w:tc>
          <w:tcPr>
            <w:tcW w:type="dxa" w:w="1243"/>
            <w:tcMar>
              <w:left w:type="dxa" w:w="0"/>
              <w:right w:type="dxa" w:w="0"/>
            </w:tcMar>
          </w:tcPr>
          <w:p w14:paraId="9B920000">
            <w:pPr>
              <w:pStyle w:val="Style_2"/>
              <w:ind w:firstLine="0" w:left="0"/>
              <w:jc w:val="center"/>
            </w:pPr>
            <w:r>
              <w:t>204280,7</w:t>
            </w:r>
          </w:p>
        </w:tc>
        <w:tc>
          <w:tcPr>
            <w:tcW w:type="dxa" w:w="1243"/>
            <w:tcMar>
              <w:left w:type="dxa" w:w="0"/>
              <w:right w:type="dxa" w:w="0"/>
            </w:tcMar>
          </w:tcPr>
          <w:p w14:paraId="9C920000">
            <w:pPr>
              <w:pStyle w:val="Style_2"/>
              <w:ind w:firstLine="0" w:left="0"/>
              <w:jc w:val="center"/>
            </w:pPr>
            <w:r>
              <w:t>9100</w:t>
            </w:r>
          </w:p>
        </w:tc>
        <w:tc>
          <w:tcPr>
            <w:tcW w:type="dxa" w:w="1245"/>
            <w:tcMar>
              <w:left w:type="dxa" w:w="0"/>
              <w:right w:type="dxa" w:w="0"/>
            </w:tcMar>
          </w:tcPr>
          <w:p w14:paraId="9D920000">
            <w:pPr>
              <w:pStyle w:val="Style_2"/>
              <w:ind w:firstLine="0" w:left="0"/>
              <w:jc w:val="center"/>
            </w:pPr>
            <w:r>
              <w:t>9100</w:t>
            </w:r>
          </w:p>
        </w:tc>
      </w:tr>
      <w:tr>
        <w:tc>
          <w:tcPr>
            <w:tcW w:type="dxa" w:w="2324"/>
            <w:gridSpan w:val="1"/>
            <w:vMerge w:val="continue"/>
            <w:tcMar>
              <w:left w:type="dxa" w:w="0"/>
              <w:right w:type="dxa" w:w="0"/>
            </w:tcMar>
          </w:tcPr>
          <w:p/>
        </w:tc>
        <w:tc>
          <w:tcPr>
            <w:tcW w:type="dxa" w:w="2154"/>
            <w:tcMar>
              <w:left w:type="dxa" w:w="0"/>
              <w:right w:type="dxa" w:w="0"/>
            </w:tcMar>
          </w:tcPr>
          <w:p w14:paraId="9E920000">
            <w:pPr>
              <w:pStyle w:val="Style_2"/>
              <w:ind w:firstLine="0" w:left="0"/>
              <w:jc w:val="left"/>
            </w:pPr>
            <w:r>
              <w:t>Камчатский край</w:t>
            </w:r>
          </w:p>
        </w:tc>
        <w:tc>
          <w:tcPr>
            <w:tcW w:type="dxa" w:w="541"/>
            <w:tcMar>
              <w:left w:type="dxa" w:w="0"/>
              <w:right w:type="dxa" w:w="0"/>
            </w:tcMar>
          </w:tcPr>
          <w:p w14:paraId="9F920000">
            <w:pPr>
              <w:pStyle w:val="Style_2"/>
              <w:ind w:firstLine="0" w:left="0"/>
              <w:jc w:val="center"/>
            </w:pPr>
            <w:r>
              <w:t>321</w:t>
            </w:r>
          </w:p>
        </w:tc>
        <w:tc>
          <w:tcPr>
            <w:tcW w:type="dxa" w:w="541"/>
            <w:tcMar>
              <w:left w:type="dxa" w:w="0"/>
              <w:right w:type="dxa" w:w="0"/>
            </w:tcMar>
          </w:tcPr>
          <w:p w14:paraId="A0920000">
            <w:pPr>
              <w:pStyle w:val="Style_2"/>
              <w:ind w:firstLine="0" w:left="0"/>
              <w:jc w:val="center"/>
            </w:pPr>
            <w:r>
              <w:t>15</w:t>
            </w:r>
          </w:p>
        </w:tc>
        <w:tc>
          <w:tcPr>
            <w:tcW w:type="dxa" w:w="541"/>
            <w:tcMar>
              <w:left w:type="dxa" w:w="0"/>
              <w:right w:type="dxa" w:w="0"/>
            </w:tcMar>
          </w:tcPr>
          <w:p w14:paraId="A1920000">
            <w:pPr>
              <w:pStyle w:val="Style_2"/>
              <w:ind w:firstLine="0" w:left="0"/>
              <w:jc w:val="center"/>
            </w:pPr>
            <w:r>
              <w:t>3</w:t>
            </w:r>
          </w:p>
        </w:tc>
        <w:tc>
          <w:tcPr>
            <w:tcW w:type="dxa" w:w="624"/>
            <w:tcMar>
              <w:left w:type="dxa" w:w="0"/>
              <w:right w:type="dxa" w:w="0"/>
            </w:tcMar>
          </w:tcPr>
          <w:p w14:paraId="A2920000">
            <w:pPr>
              <w:pStyle w:val="Style_2"/>
              <w:ind w:firstLine="0" w:left="0"/>
              <w:jc w:val="center"/>
            </w:pPr>
            <w:r>
              <w:t>-</w:t>
            </w:r>
          </w:p>
        </w:tc>
        <w:tc>
          <w:tcPr>
            <w:tcW w:type="dxa" w:w="1243"/>
            <w:tcMar>
              <w:left w:type="dxa" w:w="0"/>
              <w:right w:type="dxa" w:w="0"/>
            </w:tcMar>
          </w:tcPr>
          <w:p w14:paraId="A3920000">
            <w:pPr>
              <w:pStyle w:val="Style_2"/>
              <w:ind w:firstLine="0" w:left="0"/>
              <w:jc w:val="center"/>
            </w:pPr>
            <w:r>
              <w:t>-</w:t>
            </w:r>
          </w:p>
        </w:tc>
        <w:tc>
          <w:tcPr>
            <w:tcW w:type="dxa" w:w="1243"/>
            <w:tcMar>
              <w:left w:type="dxa" w:w="0"/>
              <w:right w:type="dxa" w:w="0"/>
            </w:tcMar>
          </w:tcPr>
          <w:p w14:paraId="A4920000">
            <w:pPr>
              <w:pStyle w:val="Style_2"/>
              <w:ind w:firstLine="0" w:left="0"/>
              <w:jc w:val="center"/>
            </w:pPr>
            <w:r>
              <w:t>-</w:t>
            </w:r>
          </w:p>
        </w:tc>
        <w:tc>
          <w:tcPr>
            <w:tcW w:type="dxa" w:w="1243"/>
            <w:tcMar>
              <w:left w:type="dxa" w:w="0"/>
              <w:right w:type="dxa" w:w="0"/>
            </w:tcMar>
          </w:tcPr>
          <w:p w14:paraId="A5920000">
            <w:pPr>
              <w:pStyle w:val="Style_2"/>
              <w:ind w:firstLine="0" w:left="0"/>
              <w:jc w:val="center"/>
            </w:pPr>
            <w:r>
              <w:t>-</w:t>
            </w:r>
          </w:p>
        </w:tc>
        <w:tc>
          <w:tcPr>
            <w:tcW w:type="dxa" w:w="1243"/>
            <w:tcMar>
              <w:left w:type="dxa" w:w="0"/>
              <w:right w:type="dxa" w:w="0"/>
            </w:tcMar>
          </w:tcPr>
          <w:p w14:paraId="A6920000">
            <w:pPr>
              <w:pStyle w:val="Style_2"/>
              <w:ind w:firstLine="0" w:left="0"/>
              <w:jc w:val="center"/>
            </w:pPr>
            <w:r>
              <w:t>-</w:t>
            </w:r>
          </w:p>
        </w:tc>
        <w:tc>
          <w:tcPr>
            <w:tcW w:type="dxa" w:w="1243"/>
            <w:tcMar>
              <w:left w:type="dxa" w:w="0"/>
              <w:right w:type="dxa" w:w="0"/>
            </w:tcMar>
          </w:tcPr>
          <w:p w14:paraId="A7920000">
            <w:pPr>
              <w:pStyle w:val="Style_2"/>
              <w:ind w:firstLine="0" w:left="0"/>
              <w:jc w:val="center"/>
            </w:pPr>
            <w:r>
              <w:t>6837,81</w:t>
            </w:r>
          </w:p>
        </w:tc>
        <w:tc>
          <w:tcPr>
            <w:tcW w:type="dxa" w:w="1243"/>
            <w:tcMar>
              <w:left w:type="dxa" w:w="0"/>
              <w:right w:type="dxa" w:w="0"/>
            </w:tcMar>
          </w:tcPr>
          <w:p w14:paraId="A8920000">
            <w:pPr>
              <w:pStyle w:val="Style_2"/>
              <w:ind w:firstLine="0" w:left="0"/>
              <w:jc w:val="center"/>
            </w:pPr>
            <w:r>
              <w:t>4910</w:t>
            </w:r>
          </w:p>
        </w:tc>
        <w:tc>
          <w:tcPr>
            <w:tcW w:type="dxa" w:w="1243"/>
            <w:tcMar>
              <w:left w:type="dxa" w:w="0"/>
              <w:right w:type="dxa" w:w="0"/>
            </w:tcMar>
          </w:tcPr>
          <w:p w14:paraId="A9920000">
            <w:pPr>
              <w:pStyle w:val="Style_2"/>
              <w:ind w:firstLine="0" w:left="0"/>
              <w:jc w:val="center"/>
            </w:pPr>
            <w:r>
              <w:t>13080,04</w:t>
            </w:r>
          </w:p>
        </w:tc>
        <w:tc>
          <w:tcPr>
            <w:tcW w:type="dxa" w:w="1243"/>
            <w:tcMar>
              <w:left w:type="dxa" w:w="0"/>
              <w:right w:type="dxa" w:w="0"/>
            </w:tcMar>
          </w:tcPr>
          <w:p w14:paraId="AA920000">
            <w:pPr>
              <w:pStyle w:val="Style_2"/>
              <w:ind w:firstLine="0" w:left="0"/>
              <w:jc w:val="center"/>
            </w:pPr>
            <w:r>
              <w:t>11951,06</w:t>
            </w:r>
          </w:p>
        </w:tc>
        <w:tc>
          <w:tcPr>
            <w:tcW w:type="dxa" w:w="1243"/>
            <w:tcMar>
              <w:left w:type="dxa" w:w="0"/>
              <w:right w:type="dxa" w:w="0"/>
            </w:tcMar>
          </w:tcPr>
          <w:p w14:paraId="AB920000">
            <w:pPr>
              <w:pStyle w:val="Style_2"/>
              <w:ind w:firstLine="0" w:left="0"/>
              <w:jc w:val="center"/>
            </w:pPr>
            <w:r>
              <w:t>8723,99</w:t>
            </w:r>
          </w:p>
        </w:tc>
        <w:tc>
          <w:tcPr>
            <w:tcW w:type="dxa" w:w="1243"/>
            <w:tcMar>
              <w:left w:type="dxa" w:w="0"/>
              <w:right w:type="dxa" w:w="0"/>
            </w:tcMar>
          </w:tcPr>
          <w:p w14:paraId="AC920000">
            <w:pPr>
              <w:pStyle w:val="Style_2"/>
              <w:ind w:firstLine="0" w:left="0"/>
              <w:jc w:val="center"/>
            </w:pPr>
            <w:r>
              <w:t>3689,84</w:t>
            </w:r>
          </w:p>
        </w:tc>
        <w:tc>
          <w:tcPr>
            <w:tcW w:type="dxa" w:w="1243"/>
            <w:tcMar>
              <w:left w:type="dxa" w:w="0"/>
              <w:right w:type="dxa" w:w="0"/>
            </w:tcMar>
          </w:tcPr>
          <w:p w14:paraId="AD920000">
            <w:pPr>
              <w:pStyle w:val="Style_2"/>
              <w:ind w:firstLine="0" w:left="0"/>
              <w:jc w:val="center"/>
            </w:pPr>
            <w:r>
              <w:t>214841,04</w:t>
            </w:r>
          </w:p>
        </w:tc>
        <w:tc>
          <w:tcPr>
            <w:tcW w:type="dxa" w:w="1245"/>
            <w:tcMar>
              <w:left w:type="dxa" w:w="0"/>
              <w:right w:type="dxa" w:w="0"/>
            </w:tcMar>
          </w:tcPr>
          <w:p w14:paraId="AE920000">
            <w:pPr>
              <w:pStyle w:val="Style_2"/>
              <w:ind w:firstLine="0" w:left="0"/>
              <w:jc w:val="center"/>
            </w:pPr>
            <w:r>
              <w:t>3689,84</w:t>
            </w:r>
          </w:p>
        </w:tc>
      </w:tr>
      <w:tr>
        <w:tc>
          <w:tcPr>
            <w:tcW w:type="dxa" w:w="2324"/>
            <w:gridSpan w:val="1"/>
            <w:vMerge w:val="continue"/>
            <w:tcMar>
              <w:left w:type="dxa" w:w="0"/>
              <w:right w:type="dxa" w:w="0"/>
            </w:tcMar>
          </w:tcPr>
          <w:p/>
        </w:tc>
        <w:tc>
          <w:tcPr>
            <w:tcW w:type="dxa" w:w="2154"/>
            <w:tcMar>
              <w:left w:type="dxa" w:w="0"/>
              <w:right w:type="dxa" w:w="0"/>
            </w:tcMar>
          </w:tcPr>
          <w:p w14:paraId="AF920000">
            <w:pPr>
              <w:pStyle w:val="Style_2"/>
              <w:ind w:firstLine="0" w:left="0"/>
              <w:jc w:val="left"/>
            </w:pPr>
            <w:r>
              <w:t>Сахалинская область</w:t>
            </w:r>
          </w:p>
        </w:tc>
        <w:tc>
          <w:tcPr>
            <w:tcW w:type="dxa" w:w="541"/>
            <w:tcMar>
              <w:left w:type="dxa" w:w="0"/>
              <w:right w:type="dxa" w:w="0"/>
            </w:tcMar>
          </w:tcPr>
          <w:p w14:paraId="B0920000">
            <w:pPr>
              <w:pStyle w:val="Style_2"/>
              <w:ind w:firstLine="0" w:left="0"/>
              <w:jc w:val="center"/>
            </w:pPr>
            <w:r>
              <w:t>321</w:t>
            </w:r>
          </w:p>
        </w:tc>
        <w:tc>
          <w:tcPr>
            <w:tcW w:type="dxa" w:w="541"/>
            <w:tcMar>
              <w:left w:type="dxa" w:w="0"/>
              <w:right w:type="dxa" w:w="0"/>
            </w:tcMar>
          </w:tcPr>
          <w:p w14:paraId="B1920000">
            <w:pPr>
              <w:pStyle w:val="Style_2"/>
              <w:ind w:firstLine="0" w:left="0"/>
              <w:jc w:val="center"/>
            </w:pPr>
            <w:r>
              <w:t>15</w:t>
            </w:r>
          </w:p>
        </w:tc>
        <w:tc>
          <w:tcPr>
            <w:tcW w:type="dxa" w:w="541"/>
            <w:tcMar>
              <w:left w:type="dxa" w:w="0"/>
              <w:right w:type="dxa" w:w="0"/>
            </w:tcMar>
          </w:tcPr>
          <w:p w14:paraId="B2920000">
            <w:pPr>
              <w:pStyle w:val="Style_2"/>
              <w:ind w:firstLine="0" w:left="0"/>
              <w:jc w:val="center"/>
            </w:pPr>
            <w:r>
              <w:t>3</w:t>
            </w:r>
          </w:p>
        </w:tc>
        <w:tc>
          <w:tcPr>
            <w:tcW w:type="dxa" w:w="624"/>
            <w:tcMar>
              <w:left w:type="dxa" w:w="0"/>
              <w:right w:type="dxa" w:w="0"/>
            </w:tcMar>
          </w:tcPr>
          <w:p w14:paraId="B3920000">
            <w:pPr>
              <w:pStyle w:val="Style_2"/>
              <w:ind w:firstLine="0" w:left="0"/>
              <w:jc w:val="center"/>
            </w:pPr>
            <w:r>
              <w:t>-</w:t>
            </w:r>
          </w:p>
        </w:tc>
        <w:tc>
          <w:tcPr>
            <w:tcW w:type="dxa" w:w="1243"/>
            <w:tcMar>
              <w:left w:type="dxa" w:w="0"/>
              <w:right w:type="dxa" w:w="0"/>
            </w:tcMar>
          </w:tcPr>
          <w:p w14:paraId="B4920000">
            <w:pPr>
              <w:pStyle w:val="Style_2"/>
              <w:ind w:firstLine="0" w:left="0"/>
              <w:jc w:val="center"/>
            </w:pPr>
            <w:r>
              <w:t>-</w:t>
            </w:r>
          </w:p>
        </w:tc>
        <w:tc>
          <w:tcPr>
            <w:tcW w:type="dxa" w:w="1243"/>
            <w:tcMar>
              <w:left w:type="dxa" w:w="0"/>
              <w:right w:type="dxa" w:w="0"/>
            </w:tcMar>
          </w:tcPr>
          <w:p w14:paraId="B5920000">
            <w:pPr>
              <w:pStyle w:val="Style_2"/>
              <w:ind w:firstLine="0" w:left="0"/>
              <w:jc w:val="center"/>
            </w:pPr>
            <w:r>
              <w:t>-</w:t>
            </w:r>
          </w:p>
        </w:tc>
        <w:tc>
          <w:tcPr>
            <w:tcW w:type="dxa" w:w="1243"/>
            <w:tcMar>
              <w:left w:type="dxa" w:w="0"/>
              <w:right w:type="dxa" w:w="0"/>
            </w:tcMar>
          </w:tcPr>
          <w:p w14:paraId="B6920000">
            <w:pPr>
              <w:pStyle w:val="Style_2"/>
              <w:ind w:firstLine="0" w:left="0"/>
              <w:jc w:val="center"/>
            </w:pPr>
            <w:r>
              <w:t>-</w:t>
            </w:r>
          </w:p>
        </w:tc>
        <w:tc>
          <w:tcPr>
            <w:tcW w:type="dxa" w:w="1243"/>
            <w:tcMar>
              <w:left w:type="dxa" w:w="0"/>
              <w:right w:type="dxa" w:w="0"/>
            </w:tcMar>
          </w:tcPr>
          <w:p w14:paraId="B7920000">
            <w:pPr>
              <w:pStyle w:val="Style_2"/>
              <w:ind w:firstLine="0" w:left="0"/>
              <w:jc w:val="center"/>
            </w:pPr>
            <w:r>
              <w:t>-</w:t>
            </w:r>
          </w:p>
        </w:tc>
        <w:tc>
          <w:tcPr>
            <w:tcW w:type="dxa" w:w="1243"/>
            <w:tcMar>
              <w:left w:type="dxa" w:w="0"/>
              <w:right w:type="dxa" w:w="0"/>
            </w:tcMar>
          </w:tcPr>
          <w:p w14:paraId="B8920000">
            <w:pPr>
              <w:pStyle w:val="Style_2"/>
              <w:ind w:firstLine="0" w:left="0"/>
              <w:jc w:val="center"/>
            </w:pPr>
            <w:r>
              <w:t>1725,74</w:t>
            </w:r>
          </w:p>
        </w:tc>
        <w:tc>
          <w:tcPr>
            <w:tcW w:type="dxa" w:w="1243"/>
            <w:tcMar>
              <w:left w:type="dxa" w:w="0"/>
              <w:right w:type="dxa" w:w="0"/>
            </w:tcMar>
          </w:tcPr>
          <w:p w14:paraId="B9920000">
            <w:pPr>
              <w:pStyle w:val="Style_2"/>
              <w:ind w:firstLine="0" w:left="0"/>
              <w:jc w:val="center"/>
            </w:pPr>
            <w:r>
              <w:t>3673,34</w:t>
            </w:r>
          </w:p>
        </w:tc>
        <w:tc>
          <w:tcPr>
            <w:tcW w:type="dxa" w:w="1243"/>
            <w:tcMar>
              <w:left w:type="dxa" w:w="0"/>
              <w:right w:type="dxa" w:w="0"/>
            </w:tcMar>
          </w:tcPr>
          <w:p w14:paraId="BA920000">
            <w:pPr>
              <w:pStyle w:val="Style_2"/>
              <w:ind w:firstLine="0" w:left="0"/>
              <w:jc w:val="center"/>
            </w:pPr>
            <w:r>
              <w:t>115850,99</w:t>
            </w:r>
          </w:p>
        </w:tc>
        <w:tc>
          <w:tcPr>
            <w:tcW w:type="dxa" w:w="1243"/>
            <w:tcMar>
              <w:left w:type="dxa" w:w="0"/>
              <w:right w:type="dxa" w:w="0"/>
            </w:tcMar>
          </w:tcPr>
          <w:p w14:paraId="BB920000">
            <w:pPr>
              <w:pStyle w:val="Style_2"/>
              <w:ind w:firstLine="0" w:left="0"/>
              <w:jc w:val="center"/>
            </w:pPr>
            <w:r>
              <w:t>397151,75</w:t>
            </w:r>
          </w:p>
        </w:tc>
        <w:tc>
          <w:tcPr>
            <w:tcW w:type="dxa" w:w="1243"/>
            <w:tcMar>
              <w:left w:type="dxa" w:w="0"/>
              <w:right w:type="dxa" w:w="0"/>
            </w:tcMar>
          </w:tcPr>
          <w:p w14:paraId="BC920000">
            <w:pPr>
              <w:pStyle w:val="Style_2"/>
              <w:ind w:firstLine="0" w:left="0"/>
              <w:jc w:val="center"/>
            </w:pPr>
            <w:r>
              <w:t>303281,49</w:t>
            </w:r>
          </w:p>
        </w:tc>
        <w:tc>
          <w:tcPr>
            <w:tcW w:type="dxa" w:w="1243"/>
            <w:tcMar>
              <w:left w:type="dxa" w:w="0"/>
              <w:right w:type="dxa" w:w="0"/>
            </w:tcMar>
          </w:tcPr>
          <w:p w14:paraId="BD920000">
            <w:pPr>
              <w:pStyle w:val="Style_2"/>
              <w:ind w:firstLine="0" w:left="0"/>
              <w:jc w:val="center"/>
            </w:pPr>
            <w:r>
              <w:t>14636,42</w:t>
            </w:r>
          </w:p>
        </w:tc>
        <w:tc>
          <w:tcPr>
            <w:tcW w:type="dxa" w:w="1243"/>
            <w:tcMar>
              <w:left w:type="dxa" w:w="0"/>
              <w:right w:type="dxa" w:w="0"/>
            </w:tcMar>
          </w:tcPr>
          <w:p w14:paraId="BE920000">
            <w:pPr>
              <w:pStyle w:val="Style_2"/>
              <w:ind w:firstLine="0" w:left="0"/>
              <w:jc w:val="center"/>
            </w:pPr>
            <w:r>
              <w:t>14636,42</w:t>
            </w:r>
          </w:p>
        </w:tc>
        <w:tc>
          <w:tcPr>
            <w:tcW w:type="dxa" w:w="1245"/>
            <w:tcMar>
              <w:left w:type="dxa" w:w="0"/>
              <w:right w:type="dxa" w:w="0"/>
            </w:tcMar>
          </w:tcPr>
          <w:p w14:paraId="BF920000">
            <w:pPr>
              <w:pStyle w:val="Style_2"/>
              <w:ind w:firstLine="0" w:left="0"/>
              <w:jc w:val="center"/>
            </w:pPr>
            <w:r>
              <w:t>14636,42</w:t>
            </w:r>
          </w:p>
        </w:tc>
      </w:tr>
      <w:tr>
        <w:tc>
          <w:tcPr>
            <w:tcW w:type="dxa" w:w="2324"/>
            <w:gridSpan w:val="1"/>
            <w:vMerge w:val="continue"/>
            <w:tcMar>
              <w:left w:type="dxa" w:w="0"/>
              <w:right w:type="dxa" w:w="0"/>
            </w:tcMar>
          </w:tcPr>
          <w:p/>
        </w:tc>
        <w:tc>
          <w:tcPr>
            <w:tcW w:type="dxa" w:w="2154"/>
            <w:tcMar>
              <w:left w:type="dxa" w:w="0"/>
              <w:right w:type="dxa" w:w="0"/>
            </w:tcMar>
          </w:tcPr>
          <w:p w14:paraId="C0920000">
            <w:pPr>
              <w:pStyle w:val="Style_2"/>
              <w:ind w:firstLine="0" w:left="0"/>
              <w:jc w:val="left"/>
            </w:pPr>
            <w:r>
              <w:t>Приморский край</w:t>
            </w:r>
          </w:p>
        </w:tc>
        <w:tc>
          <w:tcPr>
            <w:tcW w:type="dxa" w:w="541"/>
            <w:tcMar>
              <w:left w:type="dxa" w:w="0"/>
              <w:right w:type="dxa" w:w="0"/>
            </w:tcMar>
          </w:tcPr>
          <w:p w14:paraId="C1920000">
            <w:pPr>
              <w:pStyle w:val="Style_2"/>
              <w:ind w:firstLine="0" w:left="0"/>
              <w:jc w:val="center"/>
            </w:pPr>
            <w:r>
              <w:t>321</w:t>
            </w:r>
          </w:p>
        </w:tc>
        <w:tc>
          <w:tcPr>
            <w:tcW w:type="dxa" w:w="541"/>
            <w:tcMar>
              <w:left w:type="dxa" w:w="0"/>
              <w:right w:type="dxa" w:w="0"/>
            </w:tcMar>
          </w:tcPr>
          <w:p w14:paraId="C2920000">
            <w:pPr>
              <w:pStyle w:val="Style_2"/>
              <w:ind w:firstLine="0" w:left="0"/>
              <w:jc w:val="center"/>
            </w:pPr>
            <w:r>
              <w:t>15</w:t>
            </w:r>
          </w:p>
        </w:tc>
        <w:tc>
          <w:tcPr>
            <w:tcW w:type="dxa" w:w="541"/>
            <w:tcMar>
              <w:left w:type="dxa" w:w="0"/>
              <w:right w:type="dxa" w:w="0"/>
            </w:tcMar>
          </w:tcPr>
          <w:p w14:paraId="C3920000">
            <w:pPr>
              <w:pStyle w:val="Style_2"/>
              <w:ind w:firstLine="0" w:left="0"/>
              <w:jc w:val="center"/>
            </w:pPr>
            <w:r>
              <w:t>3</w:t>
            </w:r>
          </w:p>
        </w:tc>
        <w:tc>
          <w:tcPr>
            <w:tcW w:type="dxa" w:w="624"/>
            <w:tcMar>
              <w:left w:type="dxa" w:w="0"/>
              <w:right w:type="dxa" w:w="0"/>
            </w:tcMar>
          </w:tcPr>
          <w:p w14:paraId="C4920000">
            <w:pPr>
              <w:pStyle w:val="Style_2"/>
              <w:ind w:firstLine="0" w:left="0"/>
              <w:jc w:val="center"/>
            </w:pPr>
            <w:r>
              <w:t>-</w:t>
            </w:r>
          </w:p>
        </w:tc>
        <w:tc>
          <w:tcPr>
            <w:tcW w:type="dxa" w:w="1243"/>
            <w:tcMar>
              <w:left w:type="dxa" w:w="0"/>
              <w:right w:type="dxa" w:w="0"/>
            </w:tcMar>
          </w:tcPr>
          <w:p w14:paraId="C5920000">
            <w:pPr>
              <w:pStyle w:val="Style_2"/>
              <w:ind w:firstLine="0" w:left="0"/>
              <w:jc w:val="center"/>
            </w:pPr>
            <w:r>
              <w:t>-</w:t>
            </w:r>
          </w:p>
        </w:tc>
        <w:tc>
          <w:tcPr>
            <w:tcW w:type="dxa" w:w="1243"/>
            <w:tcMar>
              <w:left w:type="dxa" w:w="0"/>
              <w:right w:type="dxa" w:w="0"/>
            </w:tcMar>
          </w:tcPr>
          <w:p w14:paraId="C6920000">
            <w:pPr>
              <w:pStyle w:val="Style_2"/>
              <w:ind w:firstLine="0" w:left="0"/>
              <w:jc w:val="center"/>
            </w:pPr>
            <w:r>
              <w:t>-</w:t>
            </w:r>
          </w:p>
        </w:tc>
        <w:tc>
          <w:tcPr>
            <w:tcW w:type="dxa" w:w="1243"/>
            <w:tcMar>
              <w:left w:type="dxa" w:w="0"/>
              <w:right w:type="dxa" w:w="0"/>
            </w:tcMar>
          </w:tcPr>
          <w:p w14:paraId="C7920000">
            <w:pPr>
              <w:pStyle w:val="Style_2"/>
              <w:ind w:firstLine="0" w:left="0"/>
              <w:jc w:val="center"/>
            </w:pPr>
            <w:r>
              <w:t>3747,72</w:t>
            </w:r>
          </w:p>
        </w:tc>
        <w:tc>
          <w:tcPr>
            <w:tcW w:type="dxa" w:w="1243"/>
            <w:tcMar>
              <w:left w:type="dxa" w:w="0"/>
              <w:right w:type="dxa" w:w="0"/>
            </w:tcMar>
          </w:tcPr>
          <w:p w14:paraId="C8920000">
            <w:pPr>
              <w:pStyle w:val="Style_2"/>
              <w:ind w:firstLine="0" w:left="0"/>
              <w:jc w:val="center"/>
            </w:pPr>
            <w:r>
              <w:t>3746,55</w:t>
            </w:r>
          </w:p>
        </w:tc>
        <w:tc>
          <w:tcPr>
            <w:tcW w:type="dxa" w:w="1243"/>
            <w:tcMar>
              <w:left w:type="dxa" w:w="0"/>
              <w:right w:type="dxa" w:w="0"/>
            </w:tcMar>
          </w:tcPr>
          <w:p w14:paraId="C9920000">
            <w:pPr>
              <w:pStyle w:val="Style_2"/>
              <w:ind w:firstLine="0" w:left="0"/>
              <w:jc w:val="center"/>
            </w:pPr>
            <w:r>
              <w:t>4611,05</w:t>
            </w:r>
          </w:p>
        </w:tc>
        <w:tc>
          <w:tcPr>
            <w:tcW w:type="dxa" w:w="1243"/>
            <w:tcMar>
              <w:left w:type="dxa" w:w="0"/>
              <w:right w:type="dxa" w:w="0"/>
            </w:tcMar>
          </w:tcPr>
          <w:p w14:paraId="CA920000">
            <w:pPr>
              <w:pStyle w:val="Style_2"/>
              <w:ind w:firstLine="0" w:left="0"/>
              <w:jc w:val="center"/>
            </w:pPr>
            <w:r>
              <w:t>9397,02</w:t>
            </w:r>
          </w:p>
        </w:tc>
        <w:tc>
          <w:tcPr>
            <w:tcW w:type="dxa" w:w="1243"/>
            <w:tcMar>
              <w:left w:type="dxa" w:w="0"/>
              <w:right w:type="dxa" w:w="0"/>
            </w:tcMar>
          </w:tcPr>
          <w:p w14:paraId="CB920000">
            <w:pPr>
              <w:pStyle w:val="Style_2"/>
              <w:ind w:firstLine="0" w:left="0"/>
              <w:jc w:val="center"/>
            </w:pPr>
            <w:r>
              <w:t>63028,74</w:t>
            </w:r>
          </w:p>
        </w:tc>
        <w:tc>
          <w:tcPr>
            <w:tcW w:type="dxa" w:w="1243"/>
            <w:tcMar>
              <w:left w:type="dxa" w:w="0"/>
              <w:right w:type="dxa" w:w="0"/>
            </w:tcMar>
          </w:tcPr>
          <w:p w14:paraId="CC920000">
            <w:pPr>
              <w:pStyle w:val="Style_2"/>
              <w:ind w:firstLine="0" w:left="0"/>
              <w:jc w:val="center"/>
            </w:pPr>
            <w:r>
              <w:t>47713,88</w:t>
            </w:r>
          </w:p>
        </w:tc>
        <w:tc>
          <w:tcPr>
            <w:tcW w:type="dxa" w:w="1243"/>
            <w:tcMar>
              <w:left w:type="dxa" w:w="0"/>
              <w:right w:type="dxa" w:w="0"/>
            </w:tcMar>
          </w:tcPr>
          <w:p w14:paraId="CD920000">
            <w:pPr>
              <w:pStyle w:val="Style_2"/>
              <w:ind w:firstLine="0" w:left="0"/>
              <w:jc w:val="center"/>
            </w:pPr>
            <w:r>
              <w:t>17891,1</w:t>
            </w:r>
          </w:p>
        </w:tc>
        <w:tc>
          <w:tcPr>
            <w:tcW w:type="dxa" w:w="1243"/>
            <w:tcMar>
              <w:left w:type="dxa" w:w="0"/>
              <w:right w:type="dxa" w:w="0"/>
            </w:tcMar>
          </w:tcPr>
          <w:p w14:paraId="CE920000">
            <w:pPr>
              <w:pStyle w:val="Style_2"/>
              <w:ind w:firstLine="0" w:left="0"/>
              <w:jc w:val="center"/>
            </w:pPr>
            <w:r>
              <w:t>8070,3</w:t>
            </w:r>
          </w:p>
        </w:tc>
        <w:tc>
          <w:tcPr>
            <w:tcW w:type="dxa" w:w="1243"/>
            <w:tcMar>
              <w:left w:type="dxa" w:w="0"/>
              <w:right w:type="dxa" w:w="0"/>
            </w:tcMar>
          </w:tcPr>
          <w:p w14:paraId="CF920000">
            <w:pPr>
              <w:pStyle w:val="Style_2"/>
              <w:ind w:firstLine="0" w:left="0"/>
              <w:jc w:val="center"/>
            </w:pPr>
            <w:r>
              <w:t>8070,3</w:t>
            </w:r>
          </w:p>
        </w:tc>
        <w:tc>
          <w:tcPr>
            <w:tcW w:type="dxa" w:w="1245"/>
            <w:tcMar>
              <w:left w:type="dxa" w:w="0"/>
              <w:right w:type="dxa" w:w="0"/>
            </w:tcMar>
          </w:tcPr>
          <w:p w14:paraId="D0920000">
            <w:pPr>
              <w:pStyle w:val="Style_2"/>
              <w:ind w:firstLine="0" w:left="0"/>
              <w:jc w:val="center"/>
            </w:pPr>
            <w:r>
              <w:t>8070,3</w:t>
            </w:r>
          </w:p>
        </w:tc>
      </w:tr>
      <w:tr>
        <w:tc>
          <w:tcPr>
            <w:tcW w:type="dxa" w:w="2324"/>
            <w:gridSpan w:val="1"/>
            <w:vMerge w:val="continue"/>
            <w:tcMar>
              <w:left w:type="dxa" w:w="0"/>
              <w:right w:type="dxa" w:w="0"/>
            </w:tcMar>
          </w:tcPr>
          <w:p/>
        </w:tc>
        <w:tc>
          <w:tcPr>
            <w:tcW w:type="dxa" w:w="2154"/>
            <w:tcMar>
              <w:left w:type="dxa" w:w="0"/>
              <w:right w:type="dxa" w:w="0"/>
            </w:tcMar>
          </w:tcPr>
          <w:p w14:paraId="D1920000">
            <w:pPr>
              <w:pStyle w:val="Style_2"/>
              <w:ind w:firstLine="0" w:left="0"/>
              <w:jc w:val="left"/>
            </w:pPr>
            <w:r>
              <w:t>Чукотский автономный округ</w:t>
            </w:r>
          </w:p>
        </w:tc>
        <w:tc>
          <w:tcPr>
            <w:tcW w:type="dxa" w:w="541"/>
            <w:tcMar>
              <w:left w:type="dxa" w:w="0"/>
              <w:right w:type="dxa" w:w="0"/>
            </w:tcMar>
          </w:tcPr>
          <w:p w14:paraId="D2920000">
            <w:pPr>
              <w:pStyle w:val="Style_2"/>
              <w:ind w:firstLine="0" w:left="0"/>
              <w:jc w:val="center"/>
            </w:pPr>
            <w:r>
              <w:t>321</w:t>
            </w:r>
          </w:p>
        </w:tc>
        <w:tc>
          <w:tcPr>
            <w:tcW w:type="dxa" w:w="541"/>
            <w:tcMar>
              <w:left w:type="dxa" w:w="0"/>
              <w:right w:type="dxa" w:w="0"/>
            </w:tcMar>
          </w:tcPr>
          <w:p w14:paraId="D3920000">
            <w:pPr>
              <w:pStyle w:val="Style_2"/>
              <w:ind w:firstLine="0" w:left="0"/>
              <w:jc w:val="center"/>
            </w:pPr>
            <w:r>
              <w:t>15</w:t>
            </w:r>
          </w:p>
        </w:tc>
        <w:tc>
          <w:tcPr>
            <w:tcW w:type="dxa" w:w="541"/>
            <w:tcMar>
              <w:left w:type="dxa" w:w="0"/>
              <w:right w:type="dxa" w:w="0"/>
            </w:tcMar>
          </w:tcPr>
          <w:p w14:paraId="D4920000">
            <w:pPr>
              <w:pStyle w:val="Style_2"/>
              <w:ind w:firstLine="0" w:left="0"/>
              <w:jc w:val="center"/>
            </w:pPr>
            <w:r>
              <w:t>3</w:t>
            </w:r>
          </w:p>
        </w:tc>
        <w:tc>
          <w:tcPr>
            <w:tcW w:type="dxa" w:w="624"/>
            <w:tcMar>
              <w:left w:type="dxa" w:w="0"/>
              <w:right w:type="dxa" w:w="0"/>
            </w:tcMar>
          </w:tcPr>
          <w:p w14:paraId="D5920000">
            <w:pPr>
              <w:pStyle w:val="Style_2"/>
              <w:ind w:firstLine="0" w:left="0"/>
              <w:jc w:val="center"/>
            </w:pPr>
            <w:r>
              <w:t>-</w:t>
            </w:r>
          </w:p>
        </w:tc>
        <w:tc>
          <w:tcPr>
            <w:tcW w:type="dxa" w:w="1243"/>
            <w:tcMar>
              <w:left w:type="dxa" w:w="0"/>
              <w:right w:type="dxa" w:w="0"/>
            </w:tcMar>
          </w:tcPr>
          <w:p w14:paraId="D6920000">
            <w:pPr>
              <w:pStyle w:val="Style_2"/>
              <w:ind w:firstLine="0" w:left="0"/>
              <w:jc w:val="center"/>
            </w:pPr>
            <w:r>
              <w:t>-</w:t>
            </w:r>
          </w:p>
        </w:tc>
        <w:tc>
          <w:tcPr>
            <w:tcW w:type="dxa" w:w="1243"/>
            <w:tcMar>
              <w:left w:type="dxa" w:w="0"/>
              <w:right w:type="dxa" w:w="0"/>
            </w:tcMar>
          </w:tcPr>
          <w:p w14:paraId="D7920000">
            <w:pPr>
              <w:pStyle w:val="Style_2"/>
              <w:ind w:firstLine="0" w:left="0"/>
              <w:jc w:val="center"/>
            </w:pPr>
            <w:r>
              <w:t>-</w:t>
            </w:r>
          </w:p>
        </w:tc>
        <w:tc>
          <w:tcPr>
            <w:tcW w:type="dxa" w:w="1243"/>
            <w:tcMar>
              <w:left w:type="dxa" w:w="0"/>
              <w:right w:type="dxa" w:w="0"/>
            </w:tcMar>
          </w:tcPr>
          <w:p w14:paraId="D8920000">
            <w:pPr>
              <w:pStyle w:val="Style_2"/>
              <w:ind w:firstLine="0" w:left="0"/>
              <w:jc w:val="center"/>
            </w:pPr>
            <w:r>
              <w:t>-</w:t>
            </w:r>
          </w:p>
        </w:tc>
        <w:tc>
          <w:tcPr>
            <w:tcW w:type="dxa" w:w="1243"/>
            <w:tcMar>
              <w:left w:type="dxa" w:w="0"/>
              <w:right w:type="dxa" w:w="0"/>
            </w:tcMar>
          </w:tcPr>
          <w:p w14:paraId="D9920000">
            <w:pPr>
              <w:pStyle w:val="Style_2"/>
              <w:ind w:firstLine="0" w:left="0"/>
              <w:jc w:val="center"/>
            </w:pPr>
            <w:r>
              <w:t>-</w:t>
            </w:r>
          </w:p>
        </w:tc>
        <w:tc>
          <w:tcPr>
            <w:tcW w:type="dxa" w:w="1243"/>
            <w:tcMar>
              <w:left w:type="dxa" w:w="0"/>
              <w:right w:type="dxa" w:w="0"/>
            </w:tcMar>
          </w:tcPr>
          <w:p w14:paraId="DA920000">
            <w:pPr>
              <w:pStyle w:val="Style_2"/>
              <w:ind w:firstLine="0" w:left="0"/>
              <w:jc w:val="center"/>
            </w:pPr>
            <w:r>
              <w:t>-</w:t>
            </w:r>
          </w:p>
        </w:tc>
        <w:tc>
          <w:tcPr>
            <w:tcW w:type="dxa" w:w="1243"/>
            <w:tcMar>
              <w:left w:type="dxa" w:w="0"/>
              <w:right w:type="dxa" w:w="0"/>
            </w:tcMar>
          </w:tcPr>
          <w:p w14:paraId="DB920000">
            <w:pPr>
              <w:pStyle w:val="Style_2"/>
              <w:ind w:firstLine="0" w:left="0"/>
              <w:jc w:val="center"/>
            </w:pPr>
            <w:r>
              <w:t>-</w:t>
            </w:r>
          </w:p>
        </w:tc>
        <w:tc>
          <w:tcPr>
            <w:tcW w:type="dxa" w:w="1243"/>
            <w:tcMar>
              <w:left w:type="dxa" w:w="0"/>
              <w:right w:type="dxa" w:w="0"/>
            </w:tcMar>
          </w:tcPr>
          <w:p w14:paraId="DC920000">
            <w:pPr>
              <w:pStyle w:val="Style_2"/>
              <w:ind w:firstLine="0" w:left="0"/>
              <w:jc w:val="center"/>
            </w:pPr>
            <w:r>
              <w:t>10507,2</w:t>
            </w:r>
          </w:p>
        </w:tc>
        <w:tc>
          <w:tcPr>
            <w:tcW w:type="dxa" w:w="1243"/>
            <w:tcMar>
              <w:left w:type="dxa" w:w="0"/>
              <w:right w:type="dxa" w:w="0"/>
            </w:tcMar>
          </w:tcPr>
          <w:p w14:paraId="DD920000">
            <w:pPr>
              <w:pStyle w:val="Style_2"/>
              <w:ind w:firstLine="0" w:left="0"/>
              <w:jc w:val="center"/>
            </w:pPr>
            <w:r>
              <w:t>2928,75</w:t>
            </w:r>
          </w:p>
        </w:tc>
        <w:tc>
          <w:tcPr>
            <w:tcW w:type="dxa" w:w="1243"/>
            <w:tcMar>
              <w:left w:type="dxa" w:w="0"/>
              <w:right w:type="dxa" w:w="0"/>
            </w:tcMar>
          </w:tcPr>
          <w:p w14:paraId="DE920000">
            <w:pPr>
              <w:pStyle w:val="Style_2"/>
              <w:ind w:firstLine="0" w:left="0"/>
              <w:jc w:val="center"/>
            </w:pPr>
            <w:r>
              <w:t>7215,78</w:t>
            </w:r>
          </w:p>
        </w:tc>
        <w:tc>
          <w:tcPr>
            <w:tcW w:type="dxa" w:w="1243"/>
            <w:tcMar>
              <w:left w:type="dxa" w:w="0"/>
              <w:right w:type="dxa" w:w="0"/>
            </w:tcMar>
          </w:tcPr>
          <w:p w14:paraId="DF920000">
            <w:pPr>
              <w:pStyle w:val="Style_2"/>
              <w:ind w:firstLine="0" w:left="0"/>
              <w:jc w:val="center"/>
            </w:pPr>
            <w:r>
              <w:t>239805,43</w:t>
            </w:r>
          </w:p>
        </w:tc>
        <w:tc>
          <w:tcPr>
            <w:tcW w:type="dxa" w:w="1243"/>
            <w:tcMar>
              <w:left w:type="dxa" w:w="0"/>
              <w:right w:type="dxa" w:w="0"/>
            </w:tcMar>
          </w:tcPr>
          <w:p w14:paraId="E0920000">
            <w:pPr>
              <w:pStyle w:val="Style_2"/>
              <w:ind w:firstLine="0" w:left="0"/>
              <w:jc w:val="center"/>
            </w:pPr>
            <w:r>
              <w:t>4287,03</w:t>
            </w:r>
          </w:p>
        </w:tc>
        <w:tc>
          <w:tcPr>
            <w:tcW w:type="dxa" w:w="1245"/>
            <w:tcMar>
              <w:left w:type="dxa" w:w="0"/>
              <w:right w:type="dxa" w:w="0"/>
            </w:tcMar>
          </w:tcPr>
          <w:p w14:paraId="E1920000">
            <w:pPr>
              <w:pStyle w:val="Style_2"/>
              <w:ind w:firstLine="0" w:left="0"/>
              <w:jc w:val="center"/>
            </w:pPr>
            <w:r>
              <w:t>4287,03</w:t>
            </w:r>
          </w:p>
        </w:tc>
      </w:tr>
      <w:tr>
        <w:tc>
          <w:tcPr>
            <w:tcW w:type="dxa" w:w="2324"/>
            <w:gridSpan w:val="1"/>
            <w:vMerge w:val="continue"/>
            <w:tcMar>
              <w:left w:type="dxa" w:w="0"/>
              <w:right w:type="dxa" w:w="0"/>
            </w:tcMar>
          </w:tcPr>
          <w:p/>
        </w:tc>
        <w:tc>
          <w:tcPr>
            <w:tcW w:type="dxa" w:w="2154"/>
            <w:tcMar>
              <w:left w:type="dxa" w:w="0"/>
              <w:right w:type="dxa" w:w="0"/>
            </w:tcMar>
          </w:tcPr>
          <w:p w14:paraId="E2920000">
            <w:pPr>
              <w:pStyle w:val="Style_2"/>
              <w:ind w:firstLine="0" w:left="0"/>
              <w:jc w:val="left"/>
            </w:pPr>
            <w:r>
              <w:t>Республика Саха (Якутия)</w:t>
            </w:r>
          </w:p>
        </w:tc>
        <w:tc>
          <w:tcPr>
            <w:tcW w:type="dxa" w:w="541"/>
            <w:tcMar>
              <w:left w:type="dxa" w:w="0"/>
              <w:right w:type="dxa" w:w="0"/>
            </w:tcMar>
          </w:tcPr>
          <w:p w14:paraId="E3920000">
            <w:pPr>
              <w:pStyle w:val="Style_2"/>
              <w:ind w:firstLine="0" w:left="0"/>
              <w:jc w:val="center"/>
            </w:pPr>
            <w:r>
              <w:t>321</w:t>
            </w:r>
          </w:p>
        </w:tc>
        <w:tc>
          <w:tcPr>
            <w:tcW w:type="dxa" w:w="541"/>
            <w:tcMar>
              <w:left w:type="dxa" w:w="0"/>
              <w:right w:type="dxa" w:w="0"/>
            </w:tcMar>
          </w:tcPr>
          <w:p w14:paraId="E4920000">
            <w:pPr>
              <w:pStyle w:val="Style_2"/>
              <w:ind w:firstLine="0" w:left="0"/>
              <w:jc w:val="center"/>
            </w:pPr>
            <w:r>
              <w:t>15</w:t>
            </w:r>
          </w:p>
        </w:tc>
        <w:tc>
          <w:tcPr>
            <w:tcW w:type="dxa" w:w="541"/>
            <w:tcMar>
              <w:left w:type="dxa" w:w="0"/>
              <w:right w:type="dxa" w:w="0"/>
            </w:tcMar>
          </w:tcPr>
          <w:p w14:paraId="E5920000">
            <w:pPr>
              <w:pStyle w:val="Style_2"/>
              <w:ind w:firstLine="0" w:left="0"/>
              <w:jc w:val="center"/>
            </w:pPr>
            <w:r>
              <w:t>3</w:t>
            </w:r>
          </w:p>
        </w:tc>
        <w:tc>
          <w:tcPr>
            <w:tcW w:type="dxa" w:w="624"/>
            <w:tcMar>
              <w:left w:type="dxa" w:w="0"/>
              <w:right w:type="dxa" w:w="0"/>
            </w:tcMar>
          </w:tcPr>
          <w:p w14:paraId="E6920000">
            <w:pPr>
              <w:pStyle w:val="Style_2"/>
              <w:ind w:firstLine="0" w:left="0"/>
              <w:jc w:val="center"/>
            </w:pPr>
            <w:r>
              <w:t>-</w:t>
            </w:r>
          </w:p>
        </w:tc>
        <w:tc>
          <w:tcPr>
            <w:tcW w:type="dxa" w:w="1243"/>
            <w:tcMar>
              <w:left w:type="dxa" w:w="0"/>
              <w:right w:type="dxa" w:w="0"/>
            </w:tcMar>
          </w:tcPr>
          <w:p w14:paraId="E7920000">
            <w:pPr>
              <w:pStyle w:val="Style_2"/>
              <w:ind w:firstLine="0" w:left="0"/>
              <w:jc w:val="center"/>
            </w:pPr>
            <w:r>
              <w:t>-</w:t>
            </w:r>
          </w:p>
        </w:tc>
        <w:tc>
          <w:tcPr>
            <w:tcW w:type="dxa" w:w="1243"/>
            <w:tcMar>
              <w:left w:type="dxa" w:w="0"/>
              <w:right w:type="dxa" w:w="0"/>
            </w:tcMar>
          </w:tcPr>
          <w:p w14:paraId="E8920000">
            <w:pPr>
              <w:pStyle w:val="Style_2"/>
              <w:ind w:firstLine="0" w:left="0"/>
              <w:jc w:val="center"/>
            </w:pPr>
            <w:r>
              <w:t>-</w:t>
            </w:r>
          </w:p>
        </w:tc>
        <w:tc>
          <w:tcPr>
            <w:tcW w:type="dxa" w:w="1243"/>
            <w:tcMar>
              <w:left w:type="dxa" w:w="0"/>
              <w:right w:type="dxa" w:w="0"/>
            </w:tcMar>
          </w:tcPr>
          <w:p w14:paraId="E9920000">
            <w:pPr>
              <w:pStyle w:val="Style_2"/>
              <w:ind w:firstLine="0" w:left="0"/>
              <w:jc w:val="center"/>
            </w:pPr>
            <w:r>
              <w:t>-</w:t>
            </w:r>
          </w:p>
        </w:tc>
        <w:tc>
          <w:tcPr>
            <w:tcW w:type="dxa" w:w="1243"/>
            <w:tcMar>
              <w:left w:type="dxa" w:w="0"/>
              <w:right w:type="dxa" w:w="0"/>
            </w:tcMar>
          </w:tcPr>
          <w:p w14:paraId="EA920000">
            <w:pPr>
              <w:pStyle w:val="Style_2"/>
              <w:ind w:firstLine="0" w:left="0"/>
              <w:jc w:val="center"/>
            </w:pPr>
            <w:r>
              <w:t>-</w:t>
            </w:r>
          </w:p>
        </w:tc>
        <w:tc>
          <w:tcPr>
            <w:tcW w:type="dxa" w:w="1243"/>
            <w:tcMar>
              <w:left w:type="dxa" w:w="0"/>
              <w:right w:type="dxa" w:w="0"/>
            </w:tcMar>
          </w:tcPr>
          <w:p w14:paraId="EB920000">
            <w:pPr>
              <w:pStyle w:val="Style_2"/>
              <w:ind w:firstLine="0" w:left="0"/>
              <w:jc w:val="center"/>
            </w:pPr>
            <w:r>
              <w:t>1931,41</w:t>
            </w:r>
          </w:p>
        </w:tc>
        <w:tc>
          <w:tcPr>
            <w:tcW w:type="dxa" w:w="1243"/>
            <w:tcMar>
              <w:left w:type="dxa" w:w="0"/>
              <w:right w:type="dxa" w:w="0"/>
            </w:tcMar>
          </w:tcPr>
          <w:p w14:paraId="EC920000">
            <w:pPr>
              <w:pStyle w:val="Style_2"/>
              <w:ind w:firstLine="0" w:left="0"/>
              <w:jc w:val="center"/>
            </w:pPr>
            <w:r>
              <w:t>5865</w:t>
            </w:r>
          </w:p>
        </w:tc>
        <w:tc>
          <w:tcPr>
            <w:tcW w:type="dxa" w:w="1243"/>
            <w:tcMar>
              <w:left w:type="dxa" w:w="0"/>
              <w:right w:type="dxa" w:w="0"/>
            </w:tcMar>
          </w:tcPr>
          <w:p w14:paraId="ED920000">
            <w:pPr>
              <w:pStyle w:val="Style_2"/>
              <w:ind w:firstLine="0" w:left="0"/>
              <w:jc w:val="center"/>
            </w:pPr>
            <w:r>
              <w:t>19486,92</w:t>
            </w:r>
          </w:p>
        </w:tc>
        <w:tc>
          <w:tcPr>
            <w:tcW w:type="dxa" w:w="1243"/>
            <w:tcMar>
              <w:left w:type="dxa" w:w="0"/>
              <w:right w:type="dxa" w:w="0"/>
            </w:tcMar>
          </w:tcPr>
          <w:p w14:paraId="EE920000">
            <w:pPr>
              <w:pStyle w:val="Style_2"/>
              <w:ind w:firstLine="0" w:left="0"/>
              <w:jc w:val="center"/>
            </w:pPr>
            <w:r>
              <w:t>3175,51</w:t>
            </w:r>
          </w:p>
        </w:tc>
        <w:tc>
          <w:tcPr>
            <w:tcW w:type="dxa" w:w="1243"/>
            <w:tcMar>
              <w:left w:type="dxa" w:w="0"/>
              <w:right w:type="dxa" w:w="0"/>
            </w:tcMar>
          </w:tcPr>
          <w:p w14:paraId="EF920000">
            <w:pPr>
              <w:pStyle w:val="Style_2"/>
              <w:ind w:firstLine="0" w:left="0"/>
              <w:jc w:val="center"/>
            </w:pPr>
            <w:r>
              <w:t>1244,1</w:t>
            </w:r>
          </w:p>
        </w:tc>
        <w:tc>
          <w:tcPr>
            <w:tcW w:type="dxa" w:w="1243"/>
            <w:tcMar>
              <w:left w:type="dxa" w:w="0"/>
              <w:right w:type="dxa" w:w="0"/>
            </w:tcMar>
          </w:tcPr>
          <w:p w14:paraId="F0920000">
            <w:pPr>
              <w:pStyle w:val="Style_2"/>
              <w:ind w:firstLine="0" w:left="0"/>
              <w:jc w:val="center"/>
            </w:pPr>
            <w:r>
              <w:t>1030425,5</w:t>
            </w:r>
          </w:p>
        </w:tc>
        <w:tc>
          <w:tcPr>
            <w:tcW w:type="dxa" w:w="1243"/>
            <w:tcMar>
              <w:left w:type="dxa" w:w="0"/>
              <w:right w:type="dxa" w:w="0"/>
            </w:tcMar>
          </w:tcPr>
          <w:p w14:paraId="F1920000">
            <w:pPr>
              <w:pStyle w:val="Style_2"/>
              <w:ind w:firstLine="0" w:left="0"/>
              <w:jc w:val="center"/>
            </w:pPr>
            <w:r>
              <w:t>-</w:t>
            </w:r>
          </w:p>
        </w:tc>
        <w:tc>
          <w:tcPr>
            <w:tcW w:type="dxa" w:w="1245"/>
            <w:tcMar>
              <w:left w:type="dxa" w:w="0"/>
              <w:right w:type="dxa" w:w="0"/>
            </w:tcMar>
          </w:tcPr>
          <w:p w14:paraId="F29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3920000">
            <w:pPr>
              <w:pStyle w:val="Style_2"/>
              <w:ind w:firstLine="0" w:left="0"/>
              <w:jc w:val="left"/>
            </w:pPr>
            <w:r>
              <w:t>Хабаровский край</w:t>
            </w:r>
          </w:p>
        </w:tc>
        <w:tc>
          <w:tcPr>
            <w:tcW w:type="dxa" w:w="541"/>
            <w:tcMar>
              <w:left w:type="dxa" w:w="0"/>
              <w:right w:type="dxa" w:w="0"/>
            </w:tcMar>
          </w:tcPr>
          <w:p w14:paraId="F4920000">
            <w:pPr>
              <w:pStyle w:val="Style_2"/>
              <w:ind w:firstLine="0" w:left="0"/>
              <w:jc w:val="center"/>
            </w:pPr>
            <w:r>
              <w:t>321</w:t>
            </w:r>
          </w:p>
        </w:tc>
        <w:tc>
          <w:tcPr>
            <w:tcW w:type="dxa" w:w="541"/>
            <w:tcMar>
              <w:left w:type="dxa" w:w="0"/>
              <w:right w:type="dxa" w:w="0"/>
            </w:tcMar>
          </w:tcPr>
          <w:p w14:paraId="F5920000">
            <w:pPr>
              <w:pStyle w:val="Style_2"/>
              <w:ind w:firstLine="0" w:left="0"/>
              <w:jc w:val="center"/>
            </w:pPr>
            <w:r>
              <w:t>15</w:t>
            </w:r>
          </w:p>
        </w:tc>
        <w:tc>
          <w:tcPr>
            <w:tcW w:type="dxa" w:w="541"/>
            <w:tcMar>
              <w:left w:type="dxa" w:w="0"/>
              <w:right w:type="dxa" w:w="0"/>
            </w:tcMar>
          </w:tcPr>
          <w:p w14:paraId="F6920000">
            <w:pPr>
              <w:pStyle w:val="Style_2"/>
              <w:ind w:firstLine="0" w:left="0"/>
              <w:jc w:val="center"/>
            </w:pPr>
            <w:r>
              <w:t>3</w:t>
            </w:r>
          </w:p>
        </w:tc>
        <w:tc>
          <w:tcPr>
            <w:tcW w:type="dxa" w:w="624"/>
            <w:tcMar>
              <w:left w:type="dxa" w:w="0"/>
              <w:right w:type="dxa" w:w="0"/>
            </w:tcMar>
          </w:tcPr>
          <w:p w14:paraId="F7920000">
            <w:pPr>
              <w:pStyle w:val="Style_2"/>
              <w:ind w:firstLine="0" w:left="0"/>
              <w:jc w:val="center"/>
            </w:pPr>
            <w:r>
              <w:t>-</w:t>
            </w:r>
          </w:p>
        </w:tc>
        <w:tc>
          <w:tcPr>
            <w:tcW w:type="dxa" w:w="1243"/>
            <w:tcMar>
              <w:left w:type="dxa" w:w="0"/>
              <w:right w:type="dxa" w:w="0"/>
            </w:tcMar>
          </w:tcPr>
          <w:p w14:paraId="F8920000">
            <w:pPr>
              <w:pStyle w:val="Style_2"/>
              <w:ind w:firstLine="0" w:left="0"/>
              <w:jc w:val="center"/>
            </w:pPr>
            <w:r>
              <w:t>-</w:t>
            </w:r>
          </w:p>
        </w:tc>
        <w:tc>
          <w:tcPr>
            <w:tcW w:type="dxa" w:w="1243"/>
            <w:tcMar>
              <w:left w:type="dxa" w:w="0"/>
              <w:right w:type="dxa" w:w="0"/>
            </w:tcMar>
          </w:tcPr>
          <w:p w14:paraId="F9920000">
            <w:pPr>
              <w:pStyle w:val="Style_2"/>
              <w:ind w:firstLine="0" w:left="0"/>
              <w:jc w:val="center"/>
            </w:pPr>
            <w:r>
              <w:t>-</w:t>
            </w:r>
          </w:p>
        </w:tc>
        <w:tc>
          <w:tcPr>
            <w:tcW w:type="dxa" w:w="1243"/>
            <w:tcMar>
              <w:left w:type="dxa" w:w="0"/>
              <w:right w:type="dxa" w:w="0"/>
            </w:tcMar>
          </w:tcPr>
          <w:p w14:paraId="FA920000">
            <w:pPr>
              <w:pStyle w:val="Style_2"/>
              <w:ind w:firstLine="0" w:left="0"/>
              <w:jc w:val="center"/>
            </w:pPr>
            <w:r>
              <w:t>9124,57</w:t>
            </w:r>
          </w:p>
        </w:tc>
        <w:tc>
          <w:tcPr>
            <w:tcW w:type="dxa" w:w="1243"/>
            <w:tcMar>
              <w:left w:type="dxa" w:w="0"/>
              <w:right w:type="dxa" w:w="0"/>
            </w:tcMar>
          </w:tcPr>
          <w:p w14:paraId="FB920000">
            <w:pPr>
              <w:pStyle w:val="Style_2"/>
              <w:ind w:firstLine="0" w:left="0"/>
              <w:jc w:val="center"/>
            </w:pPr>
            <w:r>
              <w:t>9123,08</w:t>
            </w:r>
          </w:p>
        </w:tc>
        <w:tc>
          <w:tcPr>
            <w:tcW w:type="dxa" w:w="1243"/>
            <w:tcMar>
              <w:left w:type="dxa" w:w="0"/>
              <w:right w:type="dxa" w:w="0"/>
            </w:tcMar>
          </w:tcPr>
          <w:p w14:paraId="FC920000">
            <w:pPr>
              <w:pStyle w:val="Style_2"/>
              <w:ind w:firstLine="0" w:left="0"/>
              <w:jc w:val="center"/>
            </w:pPr>
            <w:r>
              <w:t>2628,04</w:t>
            </w:r>
          </w:p>
        </w:tc>
        <w:tc>
          <w:tcPr>
            <w:tcW w:type="dxa" w:w="1243"/>
            <w:tcMar>
              <w:left w:type="dxa" w:w="0"/>
              <w:right w:type="dxa" w:w="0"/>
            </w:tcMar>
          </w:tcPr>
          <w:p w14:paraId="FD920000">
            <w:pPr>
              <w:pStyle w:val="Style_2"/>
              <w:ind w:firstLine="0" w:left="0"/>
              <w:jc w:val="center"/>
            </w:pPr>
            <w:r>
              <w:t>12504,64</w:t>
            </w:r>
          </w:p>
        </w:tc>
        <w:tc>
          <w:tcPr>
            <w:tcW w:type="dxa" w:w="1243"/>
            <w:tcMar>
              <w:left w:type="dxa" w:w="0"/>
              <w:right w:type="dxa" w:w="0"/>
            </w:tcMar>
          </w:tcPr>
          <w:p w14:paraId="FE920000">
            <w:pPr>
              <w:pStyle w:val="Style_2"/>
              <w:ind w:firstLine="0" w:left="0"/>
              <w:jc w:val="center"/>
            </w:pPr>
            <w:r>
              <w:t>41697,13</w:t>
            </w:r>
          </w:p>
        </w:tc>
        <w:tc>
          <w:tcPr>
            <w:tcW w:type="dxa" w:w="1243"/>
            <w:tcMar>
              <w:left w:type="dxa" w:w="0"/>
              <w:right w:type="dxa" w:w="0"/>
            </w:tcMar>
          </w:tcPr>
          <w:p w14:paraId="FF920000">
            <w:pPr>
              <w:pStyle w:val="Style_2"/>
              <w:ind w:firstLine="0" w:left="0"/>
              <w:jc w:val="center"/>
            </w:pPr>
            <w:r>
              <w:t>49626,64</w:t>
            </w:r>
          </w:p>
        </w:tc>
        <w:tc>
          <w:tcPr>
            <w:tcW w:type="dxa" w:w="1243"/>
            <w:tcMar>
              <w:left w:type="dxa" w:w="0"/>
              <w:right w:type="dxa" w:w="0"/>
            </w:tcMar>
          </w:tcPr>
          <w:p w14:paraId="00930000">
            <w:pPr>
              <w:pStyle w:val="Style_2"/>
              <w:ind w:firstLine="0" w:left="0"/>
              <w:jc w:val="center"/>
            </w:pPr>
            <w:r>
              <w:t>49897,89</w:t>
            </w:r>
          </w:p>
        </w:tc>
        <w:tc>
          <w:tcPr>
            <w:tcW w:type="dxa" w:w="1243"/>
            <w:tcMar>
              <w:left w:type="dxa" w:w="0"/>
              <w:right w:type="dxa" w:w="0"/>
            </w:tcMar>
          </w:tcPr>
          <w:p w14:paraId="01930000">
            <w:pPr>
              <w:pStyle w:val="Style_2"/>
              <w:ind w:firstLine="0" w:left="0"/>
              <w:jc w:val="center"/>
            </w:pPr>
            <w:r>
              <w:t>2899,29</w:t>
            </w:r>
          </w:p>
        </w:tc>
        <w:tc>
          <w:tcPr>
            <w:tcW w:type="dxa" w:w="1243"/>
            <w:tcMar>
              <w:left w:type="dxa" w:w="0"/>
              <w:right w:type="dxa" w:w="0"/>
            </w:tcMar>
          </w:tcPr>
          <w:p w14:paraId="02930000">
            <w:pPr>
              <w:pStyle w:val="Style_2"/>
              <w:ind w:firstLine="0" w:left="0"/>
              <w:jc w:val="center"/>
            </w:pPr>
            <w:r>
              <w:t>2899,29</w:t>
            </w:r>
          </w:p>
        </w:tc>
        <w:tc>
          <w:tcPr>
            <w:tcW w:type="dxa" w:w="1245"/>
            <w:tcMar>
              <w:left w:type="dxa" w:w="0"/>
              <w:right w:type="dxa" w:w="0"/>
            </w:tcMar>
          </w:tcPr>
          <w:p w14:paraId="03930000">
            <w:pPr>
              <w:pStyle w:val="Style_2"/>
              <w:ind w:firstLine="0" w:left="0"/>
              <w:jc w:val="center"/>
            </w:pPr>
            <w:r>
              <w:t>375604,09</w:t>
            </w:r>
          </w:p>
        </w:tc>
      </w:tr>
      <w:tr>
        <w:tc>
          <w:tcPr>
            <w:tcW w:type="dxa" w:w="2324"/>
            <w:gridSpan w:val="1"/>
            <w:vMerge w:val="continue"/>
            <w:tcMar>
              <w:left w:type="dxa" w:w="0"/>
              <w:right w:type="dxa" w:w="0"/>
            </w:tcMar>
          </w:tcPr>
          <w:p/>
        </w:tc>
        <w:tc>
          <w:tcPr>
            <w:tcW w:type="dxa" w:w="2154"/>
            <w:tcMar>
              <w:left w:type="dxa" w:w="0"/>
              <w:right w:type="dxa" w:w="0"/>
            </w:tcMar>
          </w:tcPr>
          <w:p w14:paraId="04930000">
            <w:pPr>
              <w:pStyle w:val="Style_2"/>
              <w:ind w:firstLine="0" w:left="0"/>
              <w:jc w:val="left"/>
            </w:pPr>
            <w:r>
              <w:t>Амурская область</w:t>
            </w:r>
          </w:p>
        </w:tc>
        <w:tc>
          <w:tcPr>
            <w:tcW w:type="dxa" w:w="541"/>
            <w:tcMar>
              <w:left w:type="dxa" w:w="0"/>
              <w:right w:type="dxa" w:w="0"/>
            </w:tcMar>
          </w:tcPr>
          <w:p w14:paraId="05930000">
            <w:pPr>
              <w:pStyle w:val="Style_2"/>
              <w:ind w:firstLine="0" w:left="0"/>
              <w:jc w:val="center"/>
            </w:pPr>
            <w:r>
              <w:t>321</w:t>
            </w:r>
          </w:p>
        </w:tc>
        <w:tc>
          <w:tcPr>
            <w:tcW w:type="dxa" w:w="541"/>
            <w:tcMar>
              <w:left w:type="dxa" w:w="0"/>
              <w:right w:type="dxa" w:w="0"/>
            </w:tcMar>
          </w:tcPr>
          <w:p w14:paraId="06930000">
            <w:pPr>
              <w:pStyle w:val="Style_2"/>
              <w:ind w:firstLine="0" w:left="0"/>
              <w:jc w:val="center"/>
            </w:pPr>
            <w:r>
              <w:t>15</w:t>
            </w:r>
          </w:p>
        </w:tc>
        <w:tc>
          <w:tcPr>
            <w:tcW w:type="dxa" w:w="541"/>
            <w:tcMar>
              <w:left w:type="dxa" w:w="0"/>
              <w:right w:type="dxa" w:w="0"/>
            </w:tcMar>
          </w:tcPr>
          <w:p w14:paraId="07930000">
            <w:pPr>
              <w:pStyle w:val="Style_2"/>
              <w:ind w:firstLine="0" w:left="0"/>
              <w:jc w:val="center"/>
            </w:pPr>
            <w:r>
              <w:t>3</w:t>
            </w:r>
          </w:p>
        </w:tc>
        <w:tc>
          <w:tcPr>
            <w:tcW w:type="dxa" w:w="624"/>
            <w:tcMar>
              <w:left w:type="dxa" w:w="0"/>
              <w:right w:type="dxa" w:w="0"/>
            </w:tcMar>
          </w:tcPr>
          <w:p w14:paraId="08930000">
            <w:pPr>
              <w:pStyle w:val="Style_2"/>
              <w:ind w:firstLine="0" w:left="0"/>
              <w:jc w:val="center"/>
            </w:pPr>
            <w:r>
              <w:t>-</w:t>
            </w:r>
          </w:p>
        </w:tc>
        <w:tc>
          <w:tcPr>
            <w:tcW w:type="dxa" w:w="1243"/>
            <w:tcMar>
              <w:left w:type="dxa" w:w="0"/>
              <w:right w:type="dxa" w:w="0"/>
            </w:tcMar>
          </w:tcPr>
          <w:p w14:paraId="09930000">
            <w:pPr>
              <w:pStyle w:val="Style_2"/>
              <w:ind w:firstLine="0" w:left="0"/>
              <w:jc w:val="center"/>
            </w:pPr>
            <w:r>
              <w:t>-</w:t>
            </w:r>
          </w:p>
        </w:tc>
        <w:tc>
          <w:tcPr>
            <w:tcW w:type="dxa" w:w="1243"/>
            <w:tcMar>
              <w:left w:type="dxa" w:w="0"/>
              <w:right w:type="dxa" w:w="0"/>
            </w:tcMar>
          </w:tcPr>
          <w:p w14:paraId="0A930000">
            <w:pPr>
              <w:pStyle w:val="Style_2"/>
              <w:ind w:firstLine="0" w:left="0"/>
              <w:jc w:val="center"/>
            </w:pPr>
            <w:r>
              <w:t>-</w:t>
            </w:r>
          </w:p>
        </w:tc>
        <w:tc>
          <w:tcPr>
            <w:tcW w:type="dxa" w:w="1243"/>
            <w:tcMar>
              <w:left w:type="dxa" w:w="0"/>
              <w:right w:type="dxa" w:w="0"/>
            </w:tcMar>
          </w:tcPr>
          <w:p w14:paraId="0B930000">
            <w:pPr>
              <w:pStyle w:val="Style_2"/>
              <w:ind w:firstLine="0" w:left="0"/>
              <w:jc w:val="center"/>
            </w:pPr>
            <w:r>
              <w:t>1495,15</w:t>
            </w:r>
          </w:p>
        </w:tc>
        <w:tc>
          <w:tcPr>
            <w:tcW w:type="dxa" w:w="1243"/>
            <w:tcMar>
              <w:left w:type="dxa" w:w="0"/>
              <w:right w:type="dxa" w:w="0"/>
            </w:tcMar>
          </w:tcPr>
          <w:p w14:paraId="0C930000">
            <w:pPr>
              <w:pStyle w:val="Style_2"/>
              <w:ind w:firstLine="0" w:left="0"/>
              <w:jc w:val="center"/>
            </w:pPr>
            <w:r>
              <w:t>1495,63</w:t>
            </w:r>
          </w:p>
        </w:tc>
        <w:tc>
          <w:tcPr>
            <w:tcW w:type="dxa" w:w="1243"/>
            <w:tcMar>
              <w:left w:type="dxa" w:w="0"/>
              <w:right w:type="dxa" w:w="0"/>
            </w:tcMar>
          </w:tcPr>
          <w:p w14:paraId="0D930000">
            <w:pPr>
              <w:pStyle w:val="Style_2"/>
              <w:ind w:firstLine="0" w:left="0"/>
              <w:jc w:val="center"/>
            </w:pPr>
            <w:r>
              <w:t>2709,54</w:t>
            </w:r>
          </w:p>
        </w:tc>
        <w:tc>
          <w:tcPr>
            <w:tcW w:type="dxa" w:w="1243"/>
            <w:tcMar>
              <w:left w:type="dxa" w:w="0"/>
              <w:right w:type="dxa" w:w="0"/>
            </w:tcMar>
          </w:tcPr>
          <w:p w14:paraId="0E930000">
            <w:pPr>
              <w:pStyle w:val="Style_2"/>
              <w:ind w:firstLine="0" w:left="0"/>
              <w:jc w:val="center"/>
            </w:pPr>
            <w:r>
              <w:t>1410</w:t>
            </w:r>
          </w:p>
        </w:tc>
        <w:tc>
          <w:tcPr>
            <w:tcW w:type="dxa" w:w="1243"/>
            <w:tcMar>
              <w:left w:type="dxa" w:w="0"/>
              <w:right w:type="dxa" w:w="0"/>
            </w:tcMar>
          </w:tcPr>
          <w:p w14:paraId="0F930000">
            <w:pPr>
              <w:pStyle w:val="Style_2"/>
              <w:ind w:firstLine="0" w:left="0"/>
              <w:jc w:val="center"/>
            </w:pPr>
            <w:r>
              <w:t>35008,87</w:t>
            </w:r>
          </w:p>
        </w:tc>
        <w:tc>
          <w:tcPr>
            <w:tcW w:type="dxa" w:w="1243"/>
            <w:tcMar>
              <w:left w:type="dxa" w:w="0"/>
              <w:right w:type="dxa" w:w="0"/>
            </w:tcMar>
          </w:tcPr>
          <w:p w14:paraId="10930000">
            <w:pPr>
              <w:pStyle w:val="Style_2"/>
              <w:ind w:firstLine="0" w:left="0"/>
              <w:jc w:val="center"/>
            </w:pPr>
            <w:r>
              <w:t>94490,01</w:t>
            </w:r>
          </w:p>
        </w:tc>
        <w:tc>
          <w:tcPr>
            <w:tcW w:type="dxa" w:w="1243"/>
            <w:tcMar>
              <w:left w:type="dxa" w:w="0"/>
              <w:right w:type="dxa" w:w="0"/>
            </w:tcMar>
          </w:tcPr>
          <w:p w14:paraId="11930000">
            <w:pPr>
              <w:pStyle w:val="Style_2"/>
              <w:ind w:firstLine="0" w:left="0"/>
              <w:jc w:val="center"/>
            </w:pPr>
            <w:r>
              <w:t>89907,06</w:t>
            </w:r>
          </w:p>
        </w:tc>
        <w:tc>
          <w:tcPr>
            <w:tcW w:type="dxa" w:w="1243"/>
            <w:tcMar>
              <w:left w:type="dxa" w:w="0"/>
              <w:right w:type="dxa" w:w="0"/>
            </w:tcMar>
          </w:tcPr>
          <w:p w14:paraId="12930000">
            <w:pPr>
              <w:pStyle w:val="Style_2"/>
              <w:ind w:firstLine="0" w:left="0"/>
              <w:jc w:val="center"/>
            </w:pPr>
            <w:r>
              <w:t>207886,66</w:t>
            </w:r>
          </w:p>
        </w:tc>
        <w:tc>
          <w:tcPr>
            <w:tcW w:type="dxa" w:w="1243"/>
            <w:tcMar>
              <w:left w:type="dxa" w:w="0"/>
              <w:right w:type="dxa" w:w="0"/>
            </w:tcMar>
          </w:tcPr>
          <w:p w14:paraId="13930000">
            <w:pPr>
              <w:pStyle w:val="Style_2"/>
              <w:ind w:firstLine="0" w:left="0"/>
              <w:jc w:val="center"/>
            </w:pPr>
            <w:r>
              <w:t>2437,26</w:t>
            </w:r>
          </w:p>
        </w:tc>
        <w:tc>
          <w:tcPr>
            <w:tcW w:type="dxa" w:w="1245"/>
            <w:tcMar>
              <w:left w:type="dxa" w:w="0"/>
              <w:right w:type="dxa" w:w="0"/>
            </w:tcMar>
          </w:tcPr>
          <w:p w14:paraId="14930000">
            <w:pPr>
              <w:pStyle w:val="Style_2"/>
              <w:ind w:firstLine="0" w:left="0"/>
              <w:jc w:val="center"/>
            </w:pPr>
            <w:r>
              <w:t>2437,26</w:t>
            </w:r>
          </w:p>
        </w:tc>
      </w:tr>
      <w:tr>
        <w:tc>
          <w:tcPr>
            <w:tcW w:type="dxa" w:w="2324"/>
            <w:vMerge w:val="restart"/>
            <w:tcMar>
              <w:left w:type="dxa" w:w="0"/>
              <w:right w:type="dxa" w:w="0"/>
            </w:tcMar>
          </w:tcPr>
          <w:p w14:paraId="15930000">
            <w:pPr>
              <w:pStyle w:val="Style_2"/>
              <w:ind w:firstLine="0" w:left="0"/>
              <w:jc w:val="left"/>
            </w:pPr>
            <w:r>
              <w:t>Основное мероприятие 3.1. Обеспечение государственного кадастрового учета, государственной регистрации прав и картографии</w:t>
            </w:r>
          </w:p>
        </w:tc>
        <w:tc>
          <w:tcPr>
            <w:tcW w:type="dxa" w:w="2154"/>
            <w:tcMar>
              <w:left w:type="dxa" w:w="0"/>
              <w:right w:type="dxa" w:w="0"/>
            </w:tcMar>
          </w:tcPr>
          <w:p w14:paraId="16930000">
            <w:pPr>
              <w:pStyle w:val="Style_2"/>
              <w:ind w:firstLine="0" w:left="0"/>
              <w:jc w:val="left"/>
            </w:pPr>
            <w:r>
              <w:t>Дальневосточный федеральный округ</w:t>
            </w:r>
          </w:p>
        </w:tc>
        <w:tc>
          <w:tcPr>
            <w:tcW w:type="dxa" w:w="541"/>
            <w:tcMar>
              <w:left w:type="dxa" w:w="0"/>
              <w:right w:type="dxa" w:w="0"/>
            </w:tcMar>
          </w:tcPr>
          <w:p w14:paraId="17930000">
            <w:pPr>
              <w:pStyle w:val="Style_2"/>
              <w:ind w:firstLine="0" w:left="0"/>
              <w:jc w:val="center"/>
            </w:pPr>
            <w:r>
              <w:t>321</w:t>
            </w:r>
          </w:p>
        </w:tc>
        <w:tc>
          <w:tcPr>
            <w:tcW w:type="dxa" w:w="541"/>
            <w:tcMar>
              <w:left w:type="dxa" w:w="0"/>
              <w:right w:type="dxa" w:w="0"/>
            </w:tcMar>
          </w:tcPr>
          <w:p w14:paraId="18930000">
            <w:pPr>
              <w:pStyle w:val="Style_2"/>
              <w:ind w:firstLine="0" w:left="0"/>
              <w:jc w:val="center"/>
            </w:pPr>
            <w:r>
              <w:t>15</w:t>
            </w:r>
          </w:p>
        </w:tc>
        <w:tc>
          <w:tcPr>
            <w:tcW w:type="dxa" w:w="541"/>
            <w:tcMar>
              <w:left w:type="dxa" w:w="0"/>
              <w:right w:type="dxa" w:w="0"/>
            </w:tcMar>
          </w:tcPr>
          <w:p w14:paraId="19930000">
            <w:pPr>
              <w:pStyle w:val="Style_2"/>
              <w:ind w:firstLine="0" w:left="0"/>
              <w:jc w:val="center"/>
            </w:pPr>
            <w:r>
              <w:t>3</w:t>
            </w:r>
          </w:p>
        </w:tc>
        <w:tc>
          <w:tcPr>
            <w:tcW w:type="dxa" w:w="624"/>
            <w:tcMar>
              <w:left w:type="dxa" w:w="0"/>
              <w:right w:type="dxa" w:w="0"/>
            </w:tcMar>
          </w:tcPr>
          <w:p w14:paraId="1A930000">
            <w:pPr>
              <w:pStyle w:val="Style_2"/>
              <w:ind w:firstLine="0" w:left="0"/>
              <w:jc w:val="center"/>
            </w:pPr>
            <w:r>
              <w:t>3.1</w:t>
            </w:r>
          </w:p>
        </w:tc>
        <w:tc>
          <w:tcPr>
            <w:tcW w:type="dxa" w:w="1243"/>
            <w:tcMar>
              <w:left w:type="dxa" w:w="0"/>
              <w:right w:type="dxa" w:w="0"/>
            </w:tcMar>
          </w:tcPr>
          <w:p w14:paraId="1B930000">
            <w:pPr>
              <w:pStyle w:val="Style_2"/>
              <w:ind w:firstLine="0" w:left="0"/>
              <w:jc w:val="center"/>
            </w:pPr>
            <w:r>
              <w:t>-</w:t>
            </w:r>
          </w:p>
        </w:tc>
        <w:tc>
          <w:tcPr>
            <w:tcW w:type="dxa" w:w="1243"/>
            <w:tcMar>
              <w:left w:type="dxa" w:w="0"/>
              <w:right w:type="dxa" w:w="0"/>
            </w:tcMar>
          </w:tcPr>
          <w:p w14:paraId="1C930000">
            <w:pPr>
              <w:pStyle w:val="Style_2"/>
              <w:ind w:firstLine="0" w:left="0"/>
              <w:jc w:val="center"/>
            </w:pPr>
            <w:r>
              <w:t>-</w:t>
            </w:r>
          </w:p>
        </w:tc>
        <w:tc>
          <w:tcPr>
            <w:tcW w:type="dxa" w:w="1243"/>
            <w:tcMar>
              <w:left w:type="dxa" w:w="0"/>
              <w:right w:type="dxa" w:w="0"/>
            </w:tcMar>
          </w:tcPr>
          <w:p w14:paraId="1D930000">
            <w:pPr>
              <w:pStyle w:val="Style_2"/>
              <w:ind w:firstLine="0" w:left="0"/>
              <w:jc w:val="center"/>
            </w:pPr>
            <w:r>
              <w:t>-</w:t>
            </w:r>
          </w:p>
        </w:tc>
        <w:tc>
          <w:tcPr>
            <w:tcW w:type="dxa" w:w="1243"/>
            <w:tcMar>
              <w:left w:type="dxa" w:w="0"/>
              <w:right w:type="dxa" w:w="0"/>
            </w:tcMar>
          </w:tcPr>
          <w:p w14:paraId="1E930000">
            <w:pPr>
              <w:pStyle w:val="Style_2"/>
              <w:ind w:firstLine="0" w:left="0"/>
              <w:jc w:val="center"/>
            </w:pPr>
            <w:r>
              <w:t>-</w:t>
            </w:r>
          </w:p>
        </w:tc>
        <w:tc>
          <w:tcPr>
            <w:tcW w:type="dxa" w:w="1243"/>
            <w:tcMar>
              <w:left w:type="dxa" w:w="0"/>
              <w:right w:type="dxa" w:w="0"/>
            </w:tcMar>
          </w:tcPr>
          <w:p w14:paraId="1F930000">
            <w:pPr>
              <w:pStyle w:val="Style_2"/>
              <w:ind w:firstLine="0" w:left="0"/>
              <w:jc w:val="center"/>
            </w:pPr>
            <w:r>
              <w:t>-</w:t>
            </w:r>
          </w:p>
        </w:tc>
        <w:tc>
          <w:tcPr>
            <w:tcW w:type="dxa" w:w="1243"/>
            <w:tcMar>
              <w:left w:type="dxa" w:w="0"/>
              <w:right w:type="dxa" w:w="0"/>
            </w:tcMar>
          </w:tcPr>
          <w:p w14:paraId="20930000">
            <w:pPr>
              <w:pStyle w:val="Style_2"/>
              <w:ind w:firstLine="0" w:left="0"/>
              <w:jc w:val="center"/>
            </w:pPr>
            <w:r>
              <w:t>-</w:t>
            </w:r>
          </w:p>
        </w:tc>
        <w:tc>
          <w:tcPr>
            <w:tcW w:type="dxa" w:w="1243"/>
            <w:tcMar>
              <w:left w:type="dxa" w:w="0"/>
              <w:right w:type="dxa" w:w="0"/>
            </w:tcMar>
          </w:tcPr>
          <w:p w14:paraId="21930000">
            <w:pPr>
              <w:pStyle w:val="Style_2"/>
              <w:ind w:firstLine="0" w:left="0"/>
              <w:jc w:val="center"/>
            </w:pPr>
            <w:r>
              <w:t>-</w:t>
            </w:r>
          </w:p>
        </w:tc>
        <w:tc>
          <w:tcPr>
            <w:tcW w:type="dxa" w:w="1243"/>
            <w:tcMar>
              <w:left w:type="dxa" w:w="0"/>
              <w:right w:type="dxa" w:w="0"/>
            </w:tcMar>
          </w:tcPr>
          <w:p w14:paraId="22930000">
            <w:pPr>
              <w:pStyle w:val="Style_2"/>
              <w:ind w:firstLine="0" w:left="0"/>
              <w:jc w:val="center"/>
            </w:pPr>
            <w:r>
              <w:t>-</w:t>
            </w:r>
          </w:p>
        </w:tc>
        <w:tc>
          <w:tcPr>
            <w:tcW w:type="dxa" w:w="1243"/>
            <w:tcMar>
              <w:left w:type="dxa" w:w="0"/>
              <w:right w:type="dxa" w:w="0"/>
            </w:tcMar>
          </w:tcPr>
          <w:p w14:paraId="23930000">
            <w:pPr>
              <w:pStyle w:val="Style_2"/>
              <w:ind w:firstLine="0" w:left="0"/>
              <w:jc w:val="center"/>
            </w:pPr>
            <w:r>
              <w:t>18973,1</w:t>
            </w:r>
          </w:p>
        </w:tc>
        <w:tc>
          <w:tcPr>
            <w:tcW w:type="dxa" w:w="1243"/>
            <w:tcMar>
              <w:left w:type="dxa" w:w="0"/>
              <w:right w:type="dxa" w:w="0"/>
            </w:tcMar>
          </w:tcPr>
          <w:p w14:paraId="24930000">
            <w:pPr>
              <w:pStyle w:val="Style_2"/>
              <w:ind w:firstLine="0" w:left="0"/>
              <w:jc w:val="center"/>
            </w:pPr>
            <w:r>
              <w:t>18921,4</w:t>
            </w:r>
          </w:p>
        </w:tc>
        <w:tc>
          <w:tcPr>
            <w:tcW w:type="dxa" w:w="1243"/>
            <w:tcMar>
              <w:left w:type="dxa" w:w="0"/>
              <w:right w:type="dxa" w:w="0"/>
            </w:tcMar>
          </w:tcPr>
          <w:p w14:paraId="25930000">
            <w:pPr>
              <w:pStyle w:val="Style_2"/>
              <w:ind w:firstLine="0" w:left="0"/>
              <w:jc w:val="center"/>
            </w:pPr>
            <w:r>
              <w:t>18921,4</w:t>
            </w:r>
          </w:p>
        </w:tc>
        <w:tc>
          <w:tcPr>
            <w:tcW w:type="dxa" w:w="1245"/>
            <w:tcMar>
              <w:left w:type="dxa" w:w="0"/>
              <w:right w:type="dxa" w:w="0"/>
            </w:tcMar>
          </w:tcPr>
          <w:p w14:paraId="26930000">
            <w:pPr>
              <w:pStyle w:val="Style_2"/>
              <w:ind w:firstLine="0" w:left="0"/>
              <w:jc w:val="center"/>
            </w:pPr>
            <w:r>
              <w:t>18921,4</w:t>
            </w:r>
          </w:p>
        </w:tc>
      </w:tr>
      <w:tr>
        <w:tc>
          <w:tcPr>
            <w:tcW w:type="dxa" w:w="2324"/>
            <w:gridSpan w:val="1"/>
            <w:vMerge w:val="continue"/>
            <w:tcMar>
              <w:left w:type="dxa" w:w="0"/>
              <w:right w:type="dxa" w:w="0"/>
            </w:tcMar>
          </w:tcPr>
          <w:p/>
        </w:tc>
        <w:tc>
          <w:tcPr>
            <w:tcW w:type="dxa" w:w="2154"/>
            <w:tcMar>
              <w:left w:type="dxa" w:w="0"/>
              <w:right w:type="dxa" w:w="0"/>
            </w:tcMar>
          </w:tcPr>
          <w:p w14:paraId="27930000">
            <w:pPr>
              <w:pStyle w:val="Style_2"/>
              <w:ind w:firstLine="0" w:left="0"/>
              <w:jc w:val="left"/>
            </w:pPr>
            <w:r>
              <w:t>Магаданская область</w:t>
            </w:r>
          </w:p>
        </w:tc>
        <w:tc>
          <w:tcPr>
            <w:tcW w:type="dxa" w:w="541"/>
            <w:tcMar>
              <w:left w:type="dxa" w:w="0"/>
              <w:right w:type="dxa" w:w="0"/>
            </w:tcMar>
          </w:tcPr>
          <w:p w14:paraId="28930000">
            <w:pPr>
              <w:pStyle w:val="Style_2"/>
              <w:ind w:firstLine="0" w:left="0"/>
              <w:jc w:val="center"/>
            </w:pPr>
            <w:r>
              <w:t>321</w:t>
            </w:r>
          </w:p>
        </w:tc>
        <w:tc>
          <w:tcPr>
            <w:tcW w:type="dxa" w:w="541"/>
            <w:tcMar>
              <w:left w:type="dxa" w:w="0"/>
              <w:right w:type="dxa" w:w="0"/>
            </w:tcMar>
          </w:tcPr>
          <w:p w14:paraId="29930000">
            <w:pPr>
              <w:pStyle w:val="Style_2"/>
              <w:ind w:firstLine="0" w:left="0"/>
              <w:jc w:val="center"/>
            </w:pPr>
            <w:r>
              <w:t>15</w:t>
            </w:r>
          </w:p>
        </w:tc>
        <w:tc>
          <w:tcPr>
            <w:tcW w:type="dxa" w:w="541"/>
            <w:tcMar>
              <w:left w:type="dxa" w:w="0"/>
              <w:right w:type="dxa" w:w="0"/>
            </w:tcMar>
          </w:tcPr>
          <w:p w14:paraId="2A930000">
            <w:pPr>
              <w:pStyle w:val="Style_2"/>
              <w:ind w:firstLine="0" w:left="0"/>
              <w:jc w:val="center"/>
            </w:pPr>
            <w:r>
              <w:t>3</w:t>
            </w:r>
          </w:p>
        </w:tc>
        <w:tc>
          <w:tcPr>
            <w:tcW w:type="dxa" w:w="624"/>
            <w:tcMar>
              <w:left w:type="dxa" w:w="0"/>
              <w:right w:type="dxa" w:w="0"/>
            </w:tcMar>
          </w:tcPr>
          <w:p w14:paraId="2B930000">
            <w:pPr>
              <w:pStyle w:val="Style_2"/>
              <w:ind w:firstLine="0" w:left="0"/>
              <w:jc w:val="center"/>
            </w:pPr>
            <w:r>
              <w:t>3.1</w:t>
            </w:r>
          </w:p>
        </w:tc>
        <w:tc>
          <w:tcPr>
            <w:tcW w:type="dxa" w:w="1243"/>
            <w:tcMar>
              <w:left w:type="dxa" w:w="0"/>
              <w:right w:type="dxa" w:w="0"/>
            </w:tcMar>
          </w:tcPr>
          <w:p w14:paraId="2C930000">
            <w:pPr>
              <w:pStyle w:val="Style_2"/>
              <w:ind w:firstLine="0" w:left="0"/>
              <w:jc w:val="center"/>
            </w:pPr>
            <w:r>
              <w:t>-</w:t>
            </w:r>
          </w:p>
        </w:tc>
        <w:tc>
          <w:tcPr>
            <w:tcW w:type="dxa" w:w="1243"/>
            <w:tcMar>
              <w:left w:type="dxa" w:w="0"/>
              <w:right w:type="dxa" w:w="0"/>
            </w:tcMar>
          </w:tcPr>
          <w:p w14:paraId="2D930000">
            <w:pPr>
              <w:pStyle w:val="Style_2"/>
              <w:ind w:firstLine="0" w:left="0"/>
              <w:jc w:val="center"/>
            </w:pPr>
            <w:r>
              <w:t>-</w:t>
            </w:r>
          </w:p>
        </w:tc>
        <w:tc>
          <w:tcPr>
            <w:tcW w:type="dxa" w:w="1243"/>
            <w:tcMar>
              <w:left w:type="dxa" w:w="0"/>
              <w:right w:type="dxa" w:w="0"/>
            </w:tcMar>
          </w:tcPr>
          <w:p w14:paraId="2E930000">
            <w:pPr>
              <w:pStyle w:val="Style_2"/>
              <w:ind w:firstLine="0" w:left="0"/>
              <w:jc w:val="center"/>
            </w:pPr>
            <w:r>
              <w:t>-</w:t>
            </w:r>
          </w:p>
        </w:tc>
        <w:tc>
          <w:tcPr>
            <w:tcW w:type="dxa" w:w="1243"/>
            <w:tcMar>
              <w:left w:type="dxa" w:w="0"/>
              <w:right w:type="dxa" w:w="0"/>
            </w:tcMar>
          </w:tcPr>
          <w:p w14:paraId="2F930000">
            <w:pPr>
              <w:pStyle w:val="Style_2"/>
              <w:ind w:firstLine="0" w:left="0"/>
              <w:jc w:val="center"/>
            </w:pPr>
            <w:r>
              <w:t>-</w:t>
            </w:r>
          </w:p>
        </w:tc>
        <w:tc>
          <w:tcPr>
            <w:tcW w:type="dxa" w:w="1243"/>
            <w:tcMar>
              <w:left w:type="dxa" w:w="0"/>
              <w:right w:type="dxa" w:w="0"/>
            </w:tcMar>
          </w:tcPr>
          <w:p w14:paraId="30930000">
            <w:pPr>
              <w:pStyle w:val="Style_2"/>
              <w:ind w:firstLine="0" w:left="0"/>
              <w:jc w:val="center"/>
            </w:pPr>
            <w:r>
              <w:t>-</w:t>
            </w:r>
          </w:p>
        </w:tc>
        <w:tc>
          <w:tcPr>
            <w:tcW w:type="dxa" w:w="1243"/>
            <w:tcMar>
              <w:left w:type="dxa" w:w="0"/>
              <w:right w:type="dxa" w:w="0"/>
            </w:tcMar>
          </w:tcPr>
          <w:p w14:paraId="31930000">
            <w:pPr>
              <w:pStyle w:val="Style_2"/>
              <w:ind w:firstLine="0" w:left="0"/>
              <w:jc w:val="center"/>
            </w:pPr>
            <w:r>
              <w:t>-</w:t>
            </w:r>
          </w:p>
        </w:tc>
        <w:tc>
          <w:tcPr>
            <w:tcW w:type="dxa" w:w="1243"/>
            <w:tcMar>
              <w:left w:type="dxa" w:w="0"/>
              <w:right w:type="dxa" w:w="0"/>
            </w:tcMar>
          </w:tcPr>
          <w:p w14:paraId="32930000">
            <w:pPr>
              <w:pStyle w:val="Style_2"/>
              <w:ind w:firstLine="0" w:left="0"/>
              <w:jc w:val="center"/>
            </w:pPr>
            <w:r>
              <w:t>-</w:t>
            </w:r>
          </w:p>
        </w:tc>
        <w:tc>
          <w:tcPr>
            <w:tcW w:type="dxa" w:w="1243"/>
            <w:tcMar>
              <w:left w:type="dxa" w:w="0"/>
              <w:right w:type="dxa" w:w="0"/>
            </w:tcMar>
          </w:tcPr>
          <w:p w14:paraId="33930000">
            <w:pPr>
              <w:pStyle w:val="Style_2"/>
              <w:ind w:firstLine="0" w:left="0"/>
              <w:jc w:val="center"/>
            </w:pPr>
            <w:r>
              <w:t>-</w:t>
            </w:r>
          </w:p>
        </w:tc>
        <w:tc>
          <w:tcPr>
            <w:tcW w:type="dxa" w:w="1243"/>
            <w:tcMar>
              <w:left w:type="dxa" w:w="0"/>
              <w:right w:type="dxa" w:w="0"/>
            </w:tcMar>
          </w:tcPr>
          <w:p w14:paraId="34930000">
            <w:pPr>
              <w:pStyle w:val="Style_2"/>
              <w:ind w:firstLine="0" w:left="0"/>
              <w:jc w:val="center"/>
            </w:pPr>
            <w:r>
              <w:t>11750,5</w:t>
            </w:r>
          </w:p>
        </w:tc>
        <w:tc>
          <w:tcPr>
            <w:tcW w:type="dxa" w:w="1243"/>
            <w:tcMar>
              <w:left w:type="dxa" w:w="0"/>
              <w:right w:type="dxa" w:w="0"/>
            </w:tcMar>
          </w:tcPr>
          <w:p w14:paraId="35930000">
            <w:pPr>
              <w:pStyle w:val="Style_2"/>
              <w:ind w:firstLine="0" w:left="0"/>
              <w:jc w:val="center"/>
            </w:pPr>
            <w:r>
              <w:t>9100</w:t>
            </w:r>
          </w:p>
        </w:tc>
        <w:tc>
          <w:tcPr>
            <w:tcW w:type="dxa" w:w="1243"/>
            <w:tcMar>
              <w:left w:type="dxa" w:w="0"/>
              <w:right w:type="dxa" w:w="0"/>
            </w:tcMar>
          </w:tcPr>
          <w:p w14:paraId="36930000">
            <w:pPr>
              <w:pStyle w:val="Style_2"/>
              <w:ind w:firstLine="0" w:left="0"/>
              <w:jc w:val="center"/>
            </w:pPr>
            <w:r>
              <w:t>9100</w:t>
            </w:r>
          </w:p>
        </w:tc>
        <w:tc>
          <w:tcPr>
            <w:tcW w:type="dxa" w:w="1245"/>
            <w:tcMar>
              <w:left w:type="dxa" w:w="0"/>
              <w:right w:type="dxa" w:w="0"/>
            </w:tcMar>
          </w:tcPr>
          <w:p w14:paraId="37930000">
            <w:pPr>
              <w:pStyle w:val="Style_2"/>
              <w:ind w:firstLine="0" w:left="0"/>
              <w:jc w:val="center"/>
            </w:pPr>
            <w:r>
              <w:t>9100</w:t>
            </w:r>
          </w:p>
        </w:tc>
      </w:tr>
      <w:tr>
        <w:tc>
          <w:tcPr>
            <w:tcW w:type="dxa" w:w="2324"/>
            <w:gridSpan w:val="1"/>
            <w:vMerge w:val="continue"/>
            <w:tcMar>
              <w:left w:type="dxa" w:w="0"/>
              <w:right w:type="dxa" w:w="0"/>
            </w:tcMar>
          </w:tcPr>
          <w:p/>
        </w:tc>
        <w:tc>
          <w:tcPr>
            <w:tcW w:type="dxa" w:w="2154"/>
            <w:tcMar>
              <w:left w:type="dxa" w:w="0"/>
              <w:right w:type="dxa" w:w="0"/>
            </w:tcMar>
          </w:tcPr>
          <w:p w14:paraId="38930000">
            <w:pPr>
              <w:pStyle w:val="Style_2"/>
              <w:ind w:firstLine="0" w:left="0"/>
              <w:jc w:val="left"/>
            </w:pPr>
            <w:r>
              <w:t>Сахалинская область</w:t>
            </w:r>
          </w:p>
        </w:tc>
        <w:tc>
          <w:tcPr>
            <w:tcW w:type="dxa" w:w="541"/>
            <w:tcMar>
              <w:left w:type="dxa" w:w="0"/>
              <w:right w:type="dxa" w:w="0"/>
            </w:tcMar>
          </w:tcPr>
          <w:p w14:paraId="39930000">
            <w:pPr>
              <w:pStyle w:val="Style_2"/>
              <w:ind w:firstLine="0" w:left="0"/>
              <w:jc w:val="center"/>
            </w:pPr>
            <w:r>
              <w:t>321</w:t>
            </w:r>
          </w:p>
        </w:tc>
        <w:tc>
          <w:tcPr>
            <w:tcW w:type="dxa" w:w="541"/>
            <w:tcMar>
              <w:left w:type="dxa" w:w="0"/>
              <w:right w:type="dxa" w:w="0"/>
            </w:tcMar>
          </w:tcPr>
          <w:p w14:paraId="3A930000">
            <w:pPr>
              <w:pStyle w:val="Style_2"/>
              <w:ind w:firstLine="0" w:left="0"/>
              <w:jc w:val="center"/>
            </w:pPr>
            <w:r>
              <w:t>15</w:t>
            </w:r>
          </w:p>
        </w:tc>
        <w:tc>
          <w:tcPr>
            <w:tcW w:type="dxa" w:w="541"/>
            <w:tcMar>
              <w:left w:type="dxa" w:w="0"/>
              <w:right w:type="dxa" w:w="0"/>
            </w:tcMar>
          </w:tcPr>
          <w:p w14:paraId="3B930000">
            <w:pPr>
              <w:pStyle w:val="Style_2"/>
              <w:ind w:firstLine="0" w:left="0"/>
              <w:jc w:val="center"/>
            </w:pPr>
            <w:r>
              <w:t>3</w:t>
            </w:r>
          </w:p>
        </w:tc>
        <w:tc>
          <w:tcPr>
            <w:tcW w:type="dxa" w:w="624"/>
            <w:tcMar>
              <w:left w:type="dxa" w:w="0"/>
              <w:right w:type="dxa" w:w="0"/>
            </w:tcMar>
          </w:tcPr>
          <w:p w14:paraId="3C930000">
            <w:pPr>
              <w:pStyle w:val="Style_2"/>
              <w:ind w:firstLine="0" w:left="0"/>
              <w:jc w:val="center"/>
            </w:pPr>
            <w:r>
              <w:t>3.1</w:t>
            </w:r>
          </w:p>
        </w:tc>
        <w:tc>
          <w:tcPr>
            <w:tcW w:type="dxa" w:w="1243"/>
            <w:tcMar>
              <w:left w:type="dxa" w:w="0"/>
              <w:right w:type="dxa" w:w="0"/>
            </w:tcMar>
          </w:tcPr>
          <w:p w14:paraId="3D930000">
            <w:pPr>
              <w:pStyle w:val="Style_2"/>
              <w:ind w:firstLine="0" w:left="0"/>
              <w:jc w:val="center"/>
            </w:pPr>
            <w:r>
              <w:t>-</w:t>
            </w:r>
          </w:p>
        </w:tc>
        <w:tc>
          <w:tcPr>
            <w:tcW w:type="dxa" w:w="1243"/>
            <w:tcMar>
              <w:left w:type="dxa" w:w="0"/>
              <w:right w:type="dxa" w:w="0"/>
            </w:tcMar>
          </w:tcPr>
          <w:p w14:paraId="3E930000">
            <w:pPr>
              <w:pStyle w:val="Style_2"/>
              <w:ind w:firstLine="0" w:left="0"/>
              <w:jc w:val="center"/>
            </w:pPr>
            <w:r>
              <w:t>-</w:t>
            </w:r>
          </w:p>
        </w:tc>
        <w:tc>
          <w:tcPr>
            <w:tcW w:type="dxa" w:w="1243"/>
            <w:tcMar>
              <w:left w:type="dxa" w:w="0"/>
              <w:right w:type="dxa" w:w="0"/>
            </w:tcMar>
          </w:tcPr>
          <w:p w14:paraId="3F930000">
            <w:pPr>
              <w:pStyle w:val="Style_2"/>
              <w:ind w:firstLine="0" w:left="0"/>
              <w:jc w:val="center"/>
            </w:pPr>
            <w:r>
              <w:t>-</w:t>
            </w:r>
          </w:p>
        </w:tc>
        <w:tc>
          <w:tcPr>
            <w:tcW w:type="dxa" w:w="1243"/>
            <w:tcMar>
              <w:left w:type="dxa" w:w="0"/>
              <w:right w:type="dxa" w:w="0"/>
            </w:tcMar>
          </w:tcPr>
          <w:p w14:paraId="40930000">
            <w:pPr>
              <w:pStyle w:val="Style_2"/>
              <w:ind w:firstLine="0" w:left="0"/>
              <w:jc w:val="center"/>
            </w:pPr>
            <w:r>
              <w:t>-</w:t>
            </w:r>
          </w:p>
        </w:tc>
        <w:tc>
          <w:tcPr>
            <w:tcW w:type="dxa" w:w="1243"/>
            <w:tcMar>
              <w:left w:type="dxa" w:w="0"/>
              <w:right w:type="dxa" w:w="0"/>
            </w:tcMar>
          </w:tcPr>
          <w:p w14:paraId="41930000">
            <w:pPr>
              <w:pStyle w:val="Style_2"/>
              <w:ind w:firstLine="0" w:left="0"/>
              <w:jc w:val="center"/>
            </w:pPr>
            <w:r>
              <w:t>-</w:t>
            </w:r>
          </w:p>
        </w:tc>
        <w:tc>
          <w:tcPr>
            <w:tcW w:type="dxa" w:w="1243"/>
            <w:tcMar>
              <w:left w:type="dxa" w:w="0"/>
              <w:right w:type="dxa" w:w="0"/>
            </w:tcMar>
          </w:tcPr>
          <w:p w14:paraId="42930000">
            <w:pPr>
              <w:pStyle w:val="Style_2"/>
              <w:ind w:firstLine="0" w:left="0"/>
              <w:jc w:val="center"/>
            </w:pPr>
            <w:r>
              <w:t>-</w:t>
            </w:r>
          </w:p>
        </w:tc>
        <w:tc>
          <w:tcPr>
            <w:tcW w:type="dxa" w:w="1243"/>
            <w:tcMar>
              <w:left w:type="dxa" w:w="0"/>
              <w:right w:type="dxa" w:w="0"/>
            </w:tcMar>
          </w:tcPr>
          <w:p w14:paraId="43930000">
            <w:pPr>
              <w:pStyle w:val="Style_2"/>
              <w:ind w:firstLine="0" w:left="0"/>
              <w:jc w:val="center"/>
            </w:pPr>
            <w:r>
              <w:t>-</w:t>
            </w:r>
          </w:p>
        </w:tc>
        <w:tc>
          <w:tcPr>
            <w:tcW w:type="dxa" w:w="1243"/>
            <w:tcMar>
              <w:left w:type="dxa" w:w="0"/>
              <w:right w:type="dxa" w:w="0"/>
            </w:tcMar>
          </w:tcPr>
          <w:p w14:paraId="44930000">
            <w:pPr>
              <w:pStyle w:val="Style_2"/>
              <w:ind w:firstLine="0" w:left="0"/>
              <w:jc w:val="center"/>
            </w:pPr>
            <w:r>
              <w:t>-</w:t>
            </w:r>
          </w:p>
        </w:tc>
        <w:tc>
          <w:tcPr>
            <w:tcW w:type="dxa" w:w="1243"/>
            <w:tcMar>
              <w:left w:type="dxa" w:w="0"/>
              <w:right w:type="dxa" w:w="0"/>
            </w:tcMar>
          </w:tcPr>
          <w:p w14:paraId="45930000">
            <w:pPr>
              <w:pStyle w:val="Style_2"/>
              <w:ind w:firstLine="0" w:left="0"/>
              <w:jc w:val="center"/>
            </w:pPr>
            <w:r>
              <w:t>7222,6</w:t>
            </w:r>
          </w:p>
        </w:tc>
        <w:tc>
          <w:tcPr>
            <w:tcW w:type="dxa" w:w="1243"/>
            <w:tcMar>
              <w:left w:type="dxa" w:w="0"/>
              <w:right w:type="dxa" w:w="0"/>
            </w:tcMar>
          </w:tcPr>
          <w:p w14:paraId="46930000">
            <w:pPr>
              <w:pStyle w:val="Style_2"/>
              <w:ind w:firstLine="0" w:left="0"/>
              <w:jc w:val="center"/>
            </w:pPr>
            <w:r>
              <w:t>9821,4</w:t>
            </w:r>
          </w:p>
        </w:tc>
        <w:tc>
          <w:tcPr>
            <w:tcW w:type="dxa" w:w="1243"/>
            <w:tcMar>
              <w:left w:type="dxa" w:w="0"/>
              <w:right w:type="dxa" w:w="0"/>
            </w:tcMar>
          </w:tcPr>
          <w:p w14:paraId="47930000">
            <w:pPr>
              <w:pStyle w:val="Style_2"/>
              <w:ind w:firstLine="0" w:left="0"/>
              <w:jc w:val="center"/>
            </w:pPr>
            <w:r>
              <w:t>9821,4</w:t>
            </w:r>
          </w:p>
        </w:tc>
        <w:tc>
          <w:tcPr>
            <w:tcW w:type="dxa" w:w="1245"/>
            <w:tcMar>
              <w:left w:type="dxa" w:w="0"/>
              <w:right w:type="dxa" w:w="0"/>
            </w:tcMar>
          </w:tcPr>
          <w:p w14:paraId="48930000">
            <w:pPr>
              <w:pStyle w:val="Style_2"/>
              <w:ind w:firstLine="0" w:left="0"/>
              <w:jc w:val="center"/>
            </w:pPr>
            <w:r>
              <w:t>9821,4</w:t>
            </w:r>
          </w:p>
        </w:tc>
      </w:tr>
      <w:tr>
        <w:tc>
          <w:tcPr>
            <w:tcW w:type="dxa" w:w="2324"/>
            <w:vMerge w:val="restart"/>
            <w:tcMar>
              <w:left w:type="dxa" w:w="0"/>
              <w:right w:type="dxa" w:w="0"/>
            </w:tcMar>
          </w:tcPr>
          <w:p w14:paraId="49930000">
            <w:pPr>
              <w:pStyle w:val="Style_2"/>
              <w:ind w:firstLine="0" w:left="0"/>
              <w:jc w:val="left"/>
            </w:pPr>
            <w:r>
              <w:t>Мероприятие 3.1.6. Проведение комплексных кадастровых работ</w:t>
            </w:r>
          </w:p>
        </w:tc>
        <w:tc>
          <w:tcPr>
            <w:tcW w:type="dxa" w:w="2154"/>
            <w:tcMar>
              <w:left w:type="dxa" w:w="0"/>
              <w:right w:type="dxa" w:w="0"/>
            </w:tcMar>
          </w:tcPr>
          <w:p w14:paraId="4A930000">
            <w:pPr>
              <w:pStyle w:val="Style_2"/>
              <w:ind w:firstLine="0" w:left="0"/>
              <w:jc w:val="left"/>
            </w:pPr>
            <w:r>
              <w:t>Дальневосточный федеральный округ</w:t>
            </w:r>
          </w:p>
        </w:tc>
        <w:tc>
          <w:tcPr>
            <w:tcW w:type="dxa" w:w="541"/>
            <w:tcMar>
              <w:left w:type="dxa" w:w="0"/>
              <w:right w:type="dxa" w:w="0"/>
            </w:tcMar>
          </w:tcPr>
          <w:p w14:paraId="4B930000">
            <w:pPr>
              <w:pStyle w:val="Style_2"/>
              <w:ind w:firstLine="0" w:left="0"/>
              <w:jc w:val="center"/>
            </w:pPr>
            <w:r>
              <w:t>321</w:t>
            </w:r>
          </w:p>
        </w:tc>
        <w:tc>
          <w:tcPr>
            <w:tcW w:type="dxa" w:w="541"/>
            <w:tcMar>
              <w:left w:type="dxa" w:w="0"/>
              <w:right w:type="dxa" w:w="0"/>
            </w:tcMar>
          </w:tcPr>
          <w:p w14:paraId="4C930000">
            <w:pPr>
              <w:pStyle w:val="Style_2"/>
              <w:ind w:firstLine="0" w:left="0"/>
              <w:jc w:val="center"/>
            </w:pPr>
            <w:r>
              <w:t>15</w:t>
            </w:r>
          </w:p>
        </w:tc>
        <w:tc>
          <w:tcPr>
            <w:tcW w:type="dxa" w:w="541"/>
            <w:tcMar>
              <w:left w:type="dxa" w:w="0"/>
              <w:right w:type="dxa" w:w="0"/>
            </w:tcMar>
          </w:tcPr>
          <w:p w14:paraId="4D930000">
            <w:pPr>
              <w:pStyle w:val="Style_2"/>
              <w:ind w:firstLine="0" w:left="0"/>
              <w:jc w:val="center"/>
            </w:pPr>
            <w:r>
              <w:t>3</w:t>
            </w:r>
          </w:p>
        </w:tc>
        <w:tc>
          <w:tcPr>
            <w:tcW w:type="dxa" w:w="624"/>
            <w:tcMar>
              <w:left w:type="dxa" w:w="0"/>
              <w:right w:type="dxa" w:w="0"/>
            </w:tcMar>
          </w:tcPr>
          <w:p w14:paraId="4E930000">
            <w:pPr>
              <w:pStyle w:val="Style_2"/>
              <w:ind w:firstLine="0" w:left="0"/>
              <w:jc w:val="center"/>
            </w:pPr>
            <w:r>
              <w:t>3.1</w:t>
            </w:r>
          </w:p>
        </w:tc>
        <w:tc>
          <w:tcPr>
            <w:tcW w:type="dxa" w:w="1243"/>
            <w:tcMar>
              <w:left w:type="dxa" w:w="0"/>
              <w:right w:type="dxa" w:w="0"/>
            </w:tcMar>
          </w:tcPr>
          <w:p w14:paraId="4F930000">
            <w:pPr>
              <w:pStyle w:val="Style_2"/>
              <w:ind w:firstLine="0" w:left="0"/>
              <w:jc w:val="center"/>
            </w:pPr>
            <w:r>
              <w:t>-</w:t>
            </w:r>
          </w:p>
        </w:tc>
        <w:tc>
          <w:tcPr>
            <w:tcW w:type="dxa" w:w="1243"/>
            <w:tcMar>
              <w:left w:type="dxa" w:w="0"/>
              <w:right w:type="dxa" w:w="0"/>
            </w:tcMar>
          </w:tcPr>
          <w:p w14:paraId="50930000">
            <w:pPr>
              <w:pStyle w:val="Style_2"/>
              <w:ind w:firstLine="0" w:left="0"/>
              <w:jc w:val="center"/>
            </w:pPr>
            <w:r>
              <w:t>-</w:t>
            </w:r>
          </w:p>
        </w:tc>
        <w:tc>
          <w:tcPr>
            <w:tcW w:type="dxa" w:w="1243"/>
            <w:tcMar>
              <w:left w:type="dxa" w:w="0"/>
              <w:right w:type="dxa" w:w="0"/>
            </w:tcMar>
          </w:tcPr>
          <w:p w14:paraId="51930000">
            <w:pPr>
              <w:pStyle w:val="Style_2"/>
              <w:ind w:firstLine="0" w:left="0"/>
              <w:jc w:val="center"/>
            </w:pPr>
            <w:r>
              <w:t>-</w:t>
            </w:r>
          </w:p>
        </w:tc>
        <w:tc>
          <w:tcPr>
            <w:tcW w:type="dxa" w:w="1243"/>
            <w:tcMar>
              <w:left w:type="dxa" w:w="0"/>
              <w:right w:type="dxa" w:w="0"/>
            </w:tcMar>
          </w:tcPr>
          <w:p w14:paraId="52930000">
            <w:pPr>
              <w:pStyle w:val="Style_2"/>
              <w:ind w:firstLine="0" w:left="0"/>
              <w:jc w:val="center"/>
            </w:pPr>
            <w:r>
              <w:t>-</w:t>
            </w:r>
          </w:p>
        </w:tc>
        <w:tc>
          <w:tcPr>
            <w:tcW w:type="dxa" w:w="1243"/>
            <w:tcMar>
              <w:left w:type="dxa" w:w="0"/>
              <w:right w:type="dxa" w:w="0"/>
            </w:tcMar>
          </w:tcPr>
          <w:p w14:paraId="53930000">
            <w:pPr>
              <w:pStyle w:val="Style_2"/>
              <w:ind w:firstLine="0" w:left="0"/>
              <w:jc w:val="center"/>
            </w:pPr>
            <w:r>
              <w:t>-</w:t>
            </w:r>
          </w:p>
        </w:tc>
        <w:tc>
          <w:tcPr>
            <w:tcW w:type="dxa" w:w="1243"/>
            <w:tcMar>
              <w:left w:type="dxa" w:w="0"/>
              <w:right w:type="dxa" w:w="0"/>
            </w:tcMar>
          </w:tcPr>
          <w:p w14:paraId="54930000">
            <w:pPr>
              <w:pStyle w:val="Style_2"/>
              <w:ind w:firstLine="0" w:left="0"/>
              <w:jc w:val="center"/>
            </w:pPr>
            <w:r>
              <w:t>-</w:t>
            </w:r>
          </w:p>
        </w:tc>
        <w:tc>
          <w:tcPr>
            <w:tcW w:type="dxa" w:w="1243"/>
            <w:tcMar>
              <w:left w:type="dxa" w:w="0"/>
              <w:right w:type="dxa" w:w="0"/>
            </w:tcMar>
          </w:tcPr>
          <w:p w14:paraId="55930000">
            <w:pPr>
              <w:pStyle w:val="Style_2"/>
              <w:ind w:firstLine="0" w:left="0"/>
              <w:jc w:val="center"/>
            </w:pPr>
            <w:r>
              <w:t>-</w:t>
            </w:r>
          </w:p>
        </w:tc>
        <w:tc>
          <w:tcPr>
            <w:tcW w:type="dxa" w:w="1243"/>
            <w:tcMar>
              <w:left w:type="dxa" w:w="0"/>
              <w:right w:type="dxa" w:w="0"/>
            </w:tcMar>
          </w:tcPr>
          <w:p w14:paraId="56930000">
            <w:pPr>
              <w:pStyle w:val="Style_2"/>
              <w:ind w:firstLine="0" w:left="0"/>
              <w:jc w:val="center"/>
            </w:pPr>
            <w:r>
              <w:t>-</w:t>
            </w:r>
          </w:p>
        </w:tc>
        <w:tc>
          <w:tcPr>
            <w:tcW w:type="dxa" w:w="1243"/>
            <w:tcMar>
              <w:left w:type="dxa" w:w="0"/>
              <w:right w:type="dxa" w:w="0"/>
            </w:tcMar>
          </w:tcPr>
          <w:p w14:paraId="57930000">
            <w:pPr>
              <w:pStyle w:val="Style_2"/>
              <w:ind w:firstLine="0" w:left="0"/>
              <w:jc w:val="center"/>
            </w:pPr>
            <w:r>
              <w:t>18973,1</w:t>
            </w:r>
          </w:p>
        </w:tc>
        <w:tc>
          <w:tcPr>
            <w:tcW w:type="dxa" w:w="1243"/>
            <w:tcMar>
              <w:left w:type="dxa" w:w="0"/>
              <w:right w:type="dxa" w:w="0"/>
            </w:tcMar>
          </w:tcPr>
          <w:p w14:paraId="58930000">
            <w:pPr>
              <w:pStyle w:val="Style_2"/>
              <w:ind w:firstLine="0" w:left="0"/>
              <w:jc w:val="center"/>
            </w:pPr>
            <w:r>
              <w:t>18921,4</w:t>
            </w:r>
          </w:p>
        </w:tc>
        <w:tc>
          <w:tcPr>
            <w:tcW w:type="dxa" w:w="1243"/>
            <w:tcMar>
              <w:left w:type="dxa" w:w="0"/>
              <w:right w:type="dxa" w:w="0"/>
            </w:tcMar>
          </w:tcPr>
          <w:p w14:paraId="59930000">
            <w:pPr>
              <w:pStyle w:val="Style_2"/>
              <w:ind w:firstLine="0" w:left="0"/>
              <w:jc w:val="center"/>
            </w:pPr>
            <w:r>
              <w:t>18921,4</w:t>
            </w:r>
          </w:p>
        </w:tc>
        <w:tc>
          <w:tcPr>
            <w:tcW w:type="dxa" w:w="1245"/>
            <w:tcMar>
              <w:left w:type="dxa" w:w="0"/>
              <w:right w:type="dxa" w:w="0"/>
            </w:tcMar>
          </w:tcPr>
          <w:p w14:paraId="5A930000">
            <w:pPr>
              <w:pStyle w:val="Style_2"/>
              <w:ind w:firstLine="0" w:left="0"/>
              <w:jc w:val="center"/>
            </w:pPr>
            <w:r>
              <w:t>18921,4</w:t>
            </w:r>
          </w:p>
        </w:tc>
      </w:tr>
      <w:tr>
        <w:tc>
          <w:tcPr>
            <w:tcW w:type="dxa" w:w="2324"/>
            <w:gridSpan w:val="1"/>
            <w:vMerge w:val="continue"/>
            <w:tcMar>
              <w:left w:type="dxa" w:w="0"/>
              <w:right w:type="dxa" w:w="0"/>
            </w:tcMar>
          </w:tcPr>
          <w:p/>
        </w:tc>
        <w:tc>
          <w:tcPr>
            <w:tcW w:type="dxa" w:w="2154"/>
            <w:tcMar>
              <w:left w:type="dxa" w:w="0"/>
              <w:right w:type="dxa" w:w="0"/>
            </w:tcMar>
          </w:tcPr>
          <w:p w14:paraId="5B930000">
            <w:pPr>
              <w:pStyle w:val="Style_2"/>
              <w:ind w:firstLine="0" w:left="0"/>
              <w:jc w:val="left"/>
            </w:pPr>
            <w:r>
              <w:t>Магаданская область</w:t>
            </w:r>
          </w:p>
        </w:tc>
        <w:tc>
          <w:tcPr>
            <w:tcW w:type="dxa" w:w="541"/>
            <w:tcMar>
              <w:left w:type="dxa" w:w="0"/>
              <w:right w:type="dxa" w:w="0"/>
            </w:tcMar>
          </w:tcPr>
          <w:p w14:paraId="5C930000">
            <w:pPr>
              <w:pStyle w:val="Style_2"/>
              <w:ind w:firstLine="0" w:left="0"/>
              <w:jc w:val="center"/>
            </w:pPr>
            <w:r>
              <w:t>321</w:t>
            </w:r>
          </w:p>
        </w:tc>
        <w:tc>
          <w:tcPr>
            <w:tcW w:type="dxa" w:w="541"/>
            <w:tcMar>
              <w:left w:type="dxa" w:w="0"/>
              <w:right w:type="dxa" w:w="0"/>
            </w:tcMar>
          </w:tcPr>
          <w:p w14:paraId="5D930000">
            <w:pPr>
              <w:pStyle w:val="Style_2"/>
              <w:ind w:firstLine="0" w:left="0"/>
              <w:jc w:val="center"/>
            </w:pPr>
            <w:r>
              <w:t>15</w:t>
            </w:r>
          </w:p>
        </w:tc>
        <w:tc>
          <w:tcPr>
            <w:tcW w:type="dxa" w:w="541"/>
            <w:tcMar>
              <w:left w:type="dxa" w:w="0"/>
              <w:right w:type="dxa" w:w="0"/>
            </w:tcMar>
          </w:tcPr>
          <w:p w14:paraId="5E930000">
            <w:pPr>
              <w:pStyle w:val="Style_2"/>
              <w:ind w:firstLine="0" w:left="0"/>
              <w:jc w:val="center"/>
            </w:pPr>
            <w:r>
              <w:t>3</w:t>
            </w:r>
          </w:p>
        </w:tc>
        <w:tc>
          <w:tcPr>
            <w:tcW w:type="dxa" w:w="624"/>
            <w:tcMar>
              <w:left w:type="dxa" w:w="0"/>
              <w:right w:type="dxa" w:w="0"/>
            </w:tcMar>
          </w:tcPr>
          <w:p w14:paraId="5F930000">
            <w:pPr>
              <w:pStyle w:val="Style_2"/>
              <w:ind w:firstLine="0" w:left="0"/>
              <w:jc w:val="center"/>
            </w:pPr>
            <w:r>
              <w:t>3.1</w:t>
            </w:r>
          </w:p>
        </w:tc>
        <w:tc>
          <w:tcPr>
            <w:tcW w:type="dxa" w:w="1243"/>
            <w:tcMar>
              <w:left w:type="dxa" w:w="0"/>
              <w:right w:type="dxa" w:w="0"/>
            </w:tcMar>
          </w:tcPr>
          <w:p w14:paraId="60930000">
            <w:pPr>
              <w:pStyle w:val="Style_2"/>
              <w:ind w:firstLine="0" w:left="0"/>
              <w:jc w:val="center"/>
            </w:pPr>
            <w:r>
              <w:t>-</w:t>
            </w:r>
          </w:p>
        </w:tc>
        <w:tc>
          <w:tcPr>
            <w:tcW w:type="dxa" w:w="1243"/>
            <w:tcMar>
              <w:left w:type="dxa" w:w="0"/>
              <w:right w:type="dxa" w:w="0"/>
            </w:tcMar>
          </w:tcPr>
          <w:p w14:paraId="61930000">
            <w:pPr>
              <w:pStyle w:val="Style_2"/>
              <w:ind w:firstLine="0" w:left="0"/>
              <w:jc w:val="center"/>
            </w:pPr>
            <w:r>
              <w:t>-</w:t>
            </w:r>
          </w:p>
        </w:tc>
        <w:tc>
          <w:tcPr>
            <w:tcW w:type="dxa" w:w="1243"/>
            <w:tcMar>
              <w:left w:type="dxa" w:w="0"/>
              <w:right w:type="dxa" w:w="0"/>
            </w:tcMar>
          </w:tcPr>
          <w:p w14:paraId="62930000">
            <w:pPr>
              <w:pStyle w:val="Style_2"/>
              <w:ind w:firstLine="0" w:left="0"/>
              <w:jc w:val="center"/>
            </w:pPr>
            <w:r>
              <w:t>-</w:t>
            </w:r>
          </w:p>
        </w:tc>
        <w:tc>
          <w:tcPr>
            <w:tcW w:type="dxa" w:w="1243"/>
            <w:tcMar>
              <w:left w:type="dxa" w:w="0"/>
              <w:right w:type="dxa" w:w="0"/>
            </w:tcMar>
          </w:tcPr>
          <w:p w14:paraId="63930000">
            <w:pPr>
              <w:pStyle w:val="Style_2"/>
              <w:ind w:firstLine="0" w:left="0"/>
              <w:jc w:val="center"/>
            </w:pPr>
            <w:r>
              <w:t>-</w:t>
            </w:r>
          </w:p>
        </w:tc>
        <w:tc>
          <w:tcPr>
            <w:tcW w:type="dxa" w:w="1243"/>
            <w:tcMar>
              <w:left w:type="dxa" w:w="0"/>
              <w:right w:type="dxa" w:w="0"/>
            </w:tcMar>
          </w:tcPr>
          <w:p w14:paraId="64930000">
            <w:pPr>
              <w:pStyle w:val="Style_2"/>
              <w:ind w:firstLine="0" w:left="0"/>
              <w:jc w:val="center"/>
            </w:pPr>
            <w:r>
              <w:t>-</w:t>
            </w:r>
          </w:p>
        </w:tc>
        <w:tc>
          <w:tcPr>
            <w:tcW w:type="dxa" w:w="1243"/>
            <w:tcMar>
              <w:left w:type="dxa" w:w="0"/>
              <w:right w:type="dxa" w:w="0"/>
            </w:tcMar>
          </w:tcPr>
          <w:p w14:paraId="65930000">
            <w:pPr>
              <w:pStyle w:val="Style_2"/>
              <w:ind w:firstLine="0" w:left="0"/>
              <w:jc w:val="center"/>
            </w:pPr>
            <w:r>
              <w:t>-</w:t>
            </w:r>
          </w:p>
        </w:tc>
        <w:tc>
          <w:tcPr>
            <w:tcW w:type="dxa" w:w="1243"/>
            <w:tcMar>
              <w:left w:type="dxa" w:w="0"/>
              <w:right w:type="dxa" w:w="0"/>
            </w:tcMar>
          </w:tcPr>
          <w:p w14:paraId="66930000">
            <w:pPr>
              <w:pStyle w:val="Style_2"/>
              <w:ind w:firstLine="0" w:left="0"/>
              <w:jc w:val="center"/>
            </w:pPr>
            <w:r>
              <w:t>-</w:t>
            </w:r>
          </w:p>
        </w:tc>
        <w:tc>
          <w:tcPr>
            <w:tcW w:type="dxa" w:w="1243"/>
            <w:tcMar>
              <w:left w:type="dxa" w:w="0"/>
              <w:right w:type="dxa" w:w="0"/>
            </w:tcMar>
          </w:tcPr>
          <w:p w14:paraId="67930000">
            <w:pPr>
              <w:pStyle w:val="Style_2"/>
              <w:ind w:firstLine="0" w:left="0"/>
              <w:jc w:val="center"/>
            </w:pPr>
            <w:r>
              <w:t>-</w:t>
            </w:r>
          </w:p>
        </w:tc>
        <w:tc>
          <w:tcPr>
            <w:tcW w:type="dxa" w:w="1243"/>
            <w:tcMar>
              <w:left w:type="dxa" w:w="0"/>
              <w:right w:type="dxa" w:w="0"/>
            </w:tcMar>
          </w:tcPr>
          <w:p w14:paraId="68930000">
            <w:pPr>
              <w:pStyle w:val="Style_2"/>
              <w:ind w:firstLine="0" w:left="0"/>
              <w:jc w:val="center"/>
            </w:pPr>
            <w:r>
              <w:t>11750,5</w:t>
            </w:r>
          </w:p>
        </w:tc>
        <w:tc>
          <w:tcPr>
            <w:tcW w:type="dxa" w:w="1243"/>
            <w:tcMar>
              <w:left w:type="dxa" w:w="0"/>
              <w:right w:type="dxa" w:w="0"/>
            </w:tcMar>
          </w:tcPr>
          <w:p w14:paraId="69930000">
            <w:pPr>
              <w:pStyle w:val="Style_2"/>
              <w:ind w:firstLine="0" w:left="0"/>
              <w:jc w:val="center"/>
            </w:pPr>
            <w:r>
              <w:t>9100</w:t>
            </w:r>
          </w:p>
        </w:tc>
        <w:tc>
          <w:tcPr>
            <w:tcW w:type="dxa" w:w="1243"/>
            <w:tcMar>
              <w:left w:type="dxa" w:w="0"/>
              <w:right w:type="dxa" w:w="0"/>
            </w:tcMar>
          </w:tcPr>
          <w:p w14:paraId="6A930000">
            <w:pPr>
              <w:pStyle w:val="Style_2"/>
              <w:ind w:firstLine="0" w:left="0"/>
              <w:jc w:val="center"/>
            </w:pPr>
            <w:r>
              <w:t>9100</w:t>
            </w:r>
          </w:p>
        </w:tc>
        <w:tc>
          <w:tcPr>
            <w:tcW w:type="dxa" w:w="1245"/>
            <w:tcMar>
              <w:left w:type="dxa" w:w="0"/>
              <w:right w:type="dxa" w:w="0"/>
            </w:tcMar>
          </w:tcPr>
          <w:p w14:paraId="6B930000">
            <w:pPr>
              <w:pStyle w:val="Style_2"/>
              <w:ind w:firstLine="0" w:left="0"/>
              <w:jc w:val="center"/>
            </w:pPr>
            <w:r>
              <w:t>9100</w:t>
            </w:r>
          </w:p>
        </w:tc>
      </w:tr>
      <w:tr>
        <w:tc>
          <w:tcPr>
            <w:tcW w:type="dxa" w:w="2324"/>
            <w:gridSpan w:val="1"/>
            <w:vMerge w:val="continue"/>
            <w:tcMar>
              <w:left w:type="dxa" w:w="0"/>
              <w:right w:type="dxa" w:w="0"/>
            </w:tcMar>
          </w:tcPr>
          <w:p/>
        </w:tc>
        <w:tc>
          <w:tcPr>
            <w:tcW w:type="dxa" w:w="2154"/>
            <w:tcMar>
              <w:left w:type="dxa" w:w="0"/>
              <w:right w:type="dxa" w:w="0"/>
            </w:tcMar>
          </w:tcPr>
          <w:p w14:paraId="6C930000">
            <w:pPr>
              <w:pStyle w:val="Style_2"/>
              <w:ind w:firstLine="0" w:left="0"/>
              <w:jc w:val="left"/>
            </w:pPr>
            <w:r>
              <w:t>Сахалинская область</w:t>
            </w:r>
          </w:p>
        </w:tc>
        <w:tc>
          <w:tcPr>
            <w:tcW w:type="dxa" w:w="541"/>
            <w:tcMar>
              <w:left w:type="dxa" w:w="0"/>
              <w:right w:type="dxa" w:w="0"/>
            </w:tcMar>
          </w:tcPr>
          <w:p w14:paraId="6D930000">
            <w:pPr>
              <w:pStyle w:val="Style_2"/>
              <w:ind w:firstLine="0" w:left="0"/>
              <w:jc w:val="center"/>
            </w:pPr>
            <w:r>
              <w:t>321</w:t>
            </w:r>
          </w:p>
        </w:tc>
        <w:tc>
          <w:tcPr>
            <w:tcW w:type="dxa" w:w="541"/>
            <w:tcMar>
              <w:left w:type="dxa" w:w="0"/>
              <w:right w:type="dxa" w:w="0"/>
            </w:tcMar>
          </w:tcPr>
          <w:p w14:paraId="6E930000">
            <w:pPr>
              <w:pStyle w:val="Style_2"/>
              <w:ind w:firstLine="0" w:left="0"/>
              <w:jc w:val="center"/>
            </w:pPr>
            <w:r>
              <w:t>15</w:t>
            </w:r>
          </w:p>
        </w:tc>
        <w:tc>
          <w:tcPr>
            <w:tcW w:type="dxa" w:w="541"/>
            <w:tcMar>
              <w:left w:type="dxa" w:w="0"/>
              <w:right w:type="dxa" w:w="0"/>
            </w:tcMar>
          </w:tcPr>
          <w:p w14:paraId="6F930000">
            <w:pPr>
              <w:pStyle w:val="Style_2"/>
              <w:ind w:firstLine="0" w:left="0"/>
              <w:jc w:val="center"/>
            </w:pPr>
            <w:r>
              <w:t>3</w:t>
            </w:r>
          </w:p>
        </w:tc>
        <w:tc>
          <w:tcPr>
            <w:tcW w:type="dxa" w:w="624"/>
            <w:tcMar>
              <w:left w:type="dxa" w:w="0"/>
              <w:right w:type="dxa" w:w="0"/>
            </w:tcMar>
          </w:tcPr>
          <w:p w14:paraId="70930000">
            <w:pPr>
              <w:pStyle w:val="Style_2"/>
              <w:ind w:firstLine="0" w:left="0"/>
              <w:jc w:val="center"/>
            </w:pPr>
            <w:r>
              <w:t>3.1</w:t>
            </w:r>
          </w:p>
        </w:tc>
        <w:tc>
          <w:tcPr>
            <w:tcW w:type="dxa" w:w="1243"/>
            <w:tcMar>
              <w:left w:type="dxa" w:w="0"/>
              <w:right w:type="dxa" w:w="0"/>
            </w:tcMar>
          </w:tcPr>
          <w:p w14:paraId="71930000">
            <w:pPr>
              <w:pStyle w:val="Style_2"/>
              <w:ind w:firstLine="0" w:left="0"/>
              <w:jc w:val="center"/>
            </w:pPr>
            <w:r>
              <w:t>-</w:t>
            </w:r>
          </w:p>
        </w:tc>
        <w:tc>
          <w:tcPr>
            <w:tcW w:type="dxa" w:w="1243"/>
            <w:tcMar>
              <w:left w:type="dxa" w:w="0"/>
              <w:right w:type="dxa" w:w="0"/>
            </w:tcMar>
          </w:tcPr>
          <w:p w14:paraId="72930000">
            <w:pPr>
              <w:pStyle w:val="Style_2"/>
              <w:ind w:firstLine="0" w:left="0"/>
              <w:jc w:val="center"/>
            </w:pPr>
            <w:r>
              <w:t>-</w:t>
            </w:r>
          </w:p>
        </w:tc>
        <w:tc>
          <w:tcPr>
            <w:tcW w:type="dxa" w:w="1243"/>
            <w:tcMar>
              <w:left w:type="dxa" w:w="0"/>
              <w:right w:type="dxa" w:w="0"/>
            </w:tcMar>
          </w:tcPr>
          <w:p w14:paraId="73930000">
            <w:pPr>
              <w:pStyle w:val="Style_2"/>
              <w:ind w:firstLine="0" w:left="0"/>
              <w:jc w:val="center"/>
            </w:pPr>
            <w:r>
              <w:t>-</w:t>
            </w:r>
          </w:p>
        </w:tc>
        <w:tc>
          <w:tcPr>
            <w:tcW w:type="dxa" w:w="1243"/>
            <w:tcMar>
              <w:left w:type="dxa" w:w="0"/>
              <w:right w:type="dxa" w:w="0"/>
            </w:tcMar>
          </w:tcPr>
          <w:p w14:paraId="74930000">
            <w:pPr>
              <w:pStyle w:val="Style_2"/>
              <w:ind w:firstLine="0" w:left="0"/>
              <w:jc w:val="center"/>
            </w:pPr>
            <w:r>
              <w:t>-</w:t>
            </w:r>
          </w:p>
        </w:tc>
        <w:tc>
          <w:tcPr>
            <w:tcW w:type="dxa" w:w="1243"/>
            <w:tcMar>
              <w:left w:type="dxa" w:w="0"/>
              <w:right w:type="dxa" w:w="0"/>
            </w:tcMar>
          </w:tcPr>
          <w:p w14:paraId="75930000">
            <w:pPr>
              <w:pStyle w:val="Style_2"/>
              <w:ind w:firstLine="0" w:left="0"/>
              <w:jc w:val="center"/>
            </w:pPr>
            <w:r>
              <w:t>-</w:t>
            </w:r>
          </w:p>
        </w:tc>
        <w:tc>
          <w:tcPr>
            <w:tcW w:type="dxa" w:w="1243"/>
            <w:tcMar>
              <w:left w:type="dxa" w:w="0"/>
              <w:right w:type="dxa" w:w="0"/>
            </w:tcMar>
          </w:tcPr>
          <w:p w14:paraId="76930000">
            <w:pPr>
              <w:pStyle w:val="Style_2"/>
              <w:ind w:firstLine="0" w:left="0"/>
              <w:jc w:val="center"/>
            </w:pPr>
            <w:r>
              <w:t>-</w:t>
            </w:r>
          </w:p>
        </w:tc>
        <w:tc>
          <w:tcPr>
            <w:tcW w:type="dxa" w:w="1243"/>
            <w:tcMar>
              <w:left w:type="dxa" w:w="0"/>
              <w:right w:type="dxa" w:w="0"/>
            </w:tcMar>
          </w:tcPr>
          <w:p w14:paraId="77930000">
            <w:pPr>
              <w:pStyle w:val="Style_2"/>
              <w:ind w:firstLine="0" w:left="0"/>
              <w:jc w:val="center"/>
            </w:pPr>
            <w:r>
              <w:t>-</w:t>
            </w:r>
          </w:p>
        </w:tc>
        <w:tc>
          <w:tcPr>
            <w:tcW w:type="dxa" w:w="1243"/>
            <w:tcMar>
              <w:left w:type="dxa" w:w="0"/>
              <w:right w:type="dxa" w:w="0"/>
            </w:tcMar>
          </w:tcPr>
          <w:p w14:paraId="78930000">
            <w:pPr>
              <w:pStyle w:val="Style_2"/>
              <w:ind w:firstLine="0" w:left="0"/>
              <w:jc w:val="center"/>
            </w:pPr>
            <w:r>
              <w:t>-</w:t>
            </w:r>
          </w:p>
        </w:tc>
        <w:tc>
          <w:tcPr>
            <w:tcW w:type="dxa" w:w="1243"/>
            <w:tcMar>
              <w:left w:type="dxa" w:w="0"/>
              <w:right w:type="dxa" w:w="0"/>
            </w:tcMar>
          </w:tcPr>
          <w:p w14:paraId="79930000">
            <w:pPr>
              <w:pStyle w:val="Style_2"/>
              <w:ind w:firstLine="0" w:left="0"/>
              <w:jc w:val="center"/>
            </w:pPr>
            <w:r>
              <w:t>7222,6</w:t>
            </w:r>
          </w:p>
        </w:tc>
        <w:tc>
          <w:tcPr>
            <w:tcW w:type="dxa" w:w="1243"/>
            <w:tcMar>
              <w:left w:type="dxa" w:w="0"/>
              <w:right w:type="dxa" w:w="0"/>
            </w:tcMar>
          </w:tcPr>
          <w:p w14:paraId="7A930000">
            <w:pPr>
              <w:pStyle w:val="Style_2"/>
              <w:ind w:firstLine="0" w:left="0"/>
              <w:jc w:val="center"/>
            </w:pPr>
            <w:r>
              <w:t>9821,4</w:t>
            </w:r>
          </w:p>
        </w:tc>
        <w:tc>
          <w:tcPr>
            <w:tcW w:type="dxa" w:w="1243"/>
            <w:tcMar>
              <w:left w:type="dxa" w:w="0"/>
              <w:right w:type="dxa" w:w="0"/>
            </w:tcMar>
          </w:tcPr>
          <w:p w14:paraId="7B930000">
            <w:pPr>
              <w:pStyle w:val="Style_2"/>
              <w:ind w:firstLine="0" w:left="0"/>
              <w:jc w:val="center"/>
            </w:pPr>
            <w:r>
              <w:t>9821,4</w:t>
            </w:r>
          </w:p>
        </w:tc>
        <w:tc>
          <w:tcPr>
            <w:tcW w:type="dxa" w:w="1245"/>
            <w:tcMar>
              <w:left w:type="dxa" w:w="0"/>
              <w:right w:type="dxa" w:w="0"/>
            </w:tcMar>
          </w:tcPr>
          <w:p w14:paraId="7C930000">
            <w:pPr>
              <w:pStyle w:val="Style_2"/>
              <w:ind w:firstLine="0" w:left="0"/>
              <w:jc w:val="center"/>
            </w:pPr>
            <w:r>
              <w:t>9821,4</w:t>
            </w:r>
          </w:p>
        </w:tc>
      </w:tr>
      <w:tr>
        <w:tc>
          <w:tcPr>
            <w:tcW w:type="dxa" w:w="2324"/>
            <w:vMerge w:val="restart"/>
            <w:tcMar>
              <w:left w:type="dxa" w:w="0"/>
              <w:right w:type="dxa" w:w="0"/>
            </w:tcMar>
          </w:tcPr>
          <w:p w14:paraId="7D930000">
            <w:pPr>
              <w:pStyle w:val="Style_2"/>
              <w:ind w:firstLine="0" w:left="0"/>
              <w:jc w:val="left"/>
            </w:pPr>
            <w:r>
              <w:t>Основное мероприятие 3.2. Землеустройство и мониторинг состояния и использования земельных ресурсов</w:t>
            </w:r>
          </w:p>
        </w:tc>
        <w:tc>
          <w:tcPr>
            <w:tcW w:type="dxa" w:w="2154"/>
            <w:tcMar>
              <w:left w:type="dxa" w:w="0"/>
              <w:right w:type="dxa" w:w="0"/>
            </w:tcMar>
          </w:tcPr>
          <w:p w14:paraId="7E930000">
            <w:pPr>
              <w:pStyle w:val="Style_2"/>
              <w:ind w:firstLine="0" w:left="0"/>
              <w:jc w:val="left"/>
            </w:pPr>
            <w:r>
              <w:t>Дальневосточный федеральный округ</w:t>
            </w:r>
          </w:p>
        </w:tc>
        <w:tc>
          <w:tcPr>
            <w:tcW w:type="dxa" w:w="541"/>
            <w:tcMar>
              <w:left w:type="dxa" w:w="0"/>
              <w:right w:type="dxa" w:w="0"/>
            </w:tcMar>
          </w:tcPr>
          <w:p w14:paraId="7F930000">
            <w:pPr>
              <w:pStyle w:val="Style_2"/>
              <w:ind w:firstLine="0" w:left="0"/>
              <w:jc w:val="center"/>
            </w:pPr>
            <w:r>
              <w:t>321</w:t>
            </w:r>
          </w:p>
        </w:tc>
        <w:tc>
          <w:tcPr>
            <w:tcW w:type="dxa" w:w="541"/>
            <w:tcMar>
              <w:left w:type="dxa" w:w="0"/>
              <w:right w:type="dxa" w:w="0"/>
            </w:tcMar>
          </w:tcPr>
          <w:p w14:paraId="80930000">
            <w:pPr>
              <w:pStyle w:val="Style_2"/>
              <w:ind w:firstLine="0" w:left="0"/>
              <w:jc w:val="center"/>
            </w:pPr>
            <w:r>
              <w:t>15</w:t>
            </w:r>
          </w:p>
        </w:tc>
        <w:tc>
          <w:tcPr>
            <w:tcW w:type="dxa" w:w="541"/>
            <w:tcMar>
              <w:left w:type="dxa" w:w="0"/>
              <w:right w:type="dxa" w:w="0"/>
            </w:tcMar>
          </w:tcPr>
          <w:p w14:paraId="81930000">
            <w:pPr>
              <w:pStyle w:val="Style_2"/>
              <w:ind w:firstLine="0" w:left="0"/>
              <w:jc w:val="center"/>
            </w:pPr>
            <w:r>
              <w:t>3</w:t>
            </w:r>
          </w:p>
        </w:tc>
        <w:tc>
          <w:tcPr>
            <w:tcW w:type="dxa" w:w="624"/>
            <w:tcMar>
              <w:left w:type="dxa" w:w="0"/>
              <w:right w:type="dxa" w:w="0"/>
            </w:tcMar>
          </w:tcPr>
          <w:p w14:paraId="82930000">
            <w:pPr>
              <w:pStyle w:val="Style_2"/>
              <w:ind w:firstLine="0" w:left="0"/>
              <w:jc w:val="center"/>
            </w:pPr>
            <w:r>
              <w:t>3.2</w:t>
            </w:r>
          </w:p>
        </w:tc>
        <w:tc>
          <w:tcPr>
            <w:tcW w:type="dxa" w:w="1243"/>
            <w:tcMar>
              <w:left w:type="dxa" w:w="0"/>
              <w:right w:type="dxa" w:w="0"/>
            </w:tcMar>
          </w:tcPr>
          <w:p w14:paraId="83930000">
            <w:pPr>
              <w:pStyle w:val="Style_2"/>
              <w:ind w:firstLine="0" w:left="0"/>
              <w:jc w:val="center"/>
            </w:pPr>
            <w:r>
              <w:t>12095,33</w:t>
            </w:r>
          </w:p>
        </w:tc>
        <w:tc>
          <w:tcPr>
            <w:tcW w:type="dxa" w:w="1243"/>
            <w:tcMar>
              <w:left w:type="dxa" w:w="0"/>
              <w:right w:type="dxa" w:w="0"/>
            </w:tcMar>
          </w:tcPr>
          <w:p w14:paraId="84930000">
            <w:pPr>
              <w:pStyle w:val="Style_2"/>
              <w:ind w:firstLine="0" w:left="0"/>
              <w:jc w:val="center"/>
            </w:pPr>
            <w:r>
              <w:t>10644,7</w:t>
            </w:r>
          </w:p>
        </w:tc>
        <w:tc>
          <w:tcPr>
            <w:tcW w:type="dxa" w:w="1243"/>
            <w:tcMar>
              <w:left w:type="dxa" w:w="0"/>
              <w:right w:type="dxa" w:w="0"/>
            </w:tcMar>
          </w:tcPr>
          <w:p w14:paraId="85930000">
            <w:pPr>
              <w:pStyle w:val="Style_2"/>
              <w:ind w:firstLine="0" w:left="0"/>
              <w:jc w:val="center"/>
            </w:pPr>
            <w:r>
              <w:t>29853,86</w:t>
            </w:r>
          </w:p>
        </w:tc>
        <w:tc>
          <w:tcPr>
            <w:tcW w:type="dxa" w:w="1243"/>
            <w:tcMar>
              <w:left w:type="dxa" w:w="0"/>
              <w:right w:type="dxa" w:w="0"/>
            </w:tcMar>
          </w:tcPr>
          <w:p w14:paraId="86930000">
            <w:pPr>
              <w:pStyle w:val="Style_2"/>
              <w:ind w:firstLine="0" w:left="0"/>
              <w:jc w:val="center"/>
            </w:pPr>
            <w:r>
              <w:t>29853</w:t>
            </w:r>
          </w:p>
        </w:tc>
        <w:tc>
          <w:tcPr>
            <w:tcW w:type="dxa" w:w="1243"/>
            <w:tcMar>
              <w:left w:type="dxa" w:w="0"/>
              <w:right w:type="dxa" w:w="0"/>
            </w:tcMar>
          </w:tcPr>
          <w:p w14:paraId="87930000">
            <w:pPr>
              <w:pStyle w:val="Style_2"/>
              <w:ind w:firstLine="0" w:left="0"/>
              <w:jc w:val="center"/>
            </w:pPr>
            <w:r>
              <w:t>28772,53</w:t>
            </w:r>
          </w:p>
        </w:tc>
        <w:tc>
          <w:tcPr>
            <w:tcW w:type="dxa" w:w="1243"/>
            <w:tcMar>
              <w:left w:type="dxa" w:w="0"/>
              <w:right w:type="dxa" w:w="0"/>
            </w:tcMar>
          </w:tcPr>
          <w:p w14:paraId="88930000">
            <w:pPr>
              <w:pStyle w:val="Style_2"/>
              <w:ind w:firstLine="0" w:left="0"/>
              <w:jc w:val="center"/>
            </w:pPr>
            <w:r>
              <w:t>37760</w:t>
            </w:r>
          </w:p>
        </w:tc>
        <w:tc>
          <w:tcPr>
            <w:tcW w:type="dxa" w:w="1243"/>
            <w:tcMar>
              <w:left w:type="dxa" w:w="0"/>
              <w:right w:type="dxa" w:w="0"/>
            </w:tcMar>
          </w:tcPr>
          <w:p w14:paraId="89930000">
            <w:pPr>
              <w:pStyle w:val="Style_2"/>
              <w:ind w:firstLine="0" w:left="0"/>
              <w:jc w:val="center"/>
            </w:pPr>
            <w:r>
              <w:t>32162,45</w:t>
            </w:r>
          </w:p>
        </w:tc>
        <w:tc>
          <w:tcPr>
            <w:tcW w:type="dxa" w:w="1243"/>
            <w:tcMar>
              <w:left w:type="dxa" w:w="0"/>
              <w:right w:type="dxa" w:w="0"/>
            </w:tcMar>
          </w:tcPr>
          <w:p w14:paraId="8A930000">
            <w:pPr>
              <w:pStyle w:val="Style_2"/>
              <w:ind w:firstLine="0" w:left="0"/>
              <w:jc w:val="center"/>
            </w:pPr>
            <w:r>
              <w:t>34916,9</w:t>
            </w:r>
          </w:p>
        </w:tc>
        <w:tc>
          <w:tcPr>
            <w:tcW w:type="dxa" w:w="1243"/>
            <w:tcMar>
              <w:left w:type="dxa" w:w="0"/>
              <w:right w:type="dxa" w:w="0"/>
            </w:tcMar>
          </w:tcPr>
          <w:p w14:paraId="8B930000">
            <w:pPr>
              <w:pStyle w:val="Style_2"/>
              <w:ind w:firstLine="0" w:left="0"/>
              <w:jc w:val="center"/>
            </w:pPr>
            <w:r>
              <w:t>26198,74</w:t>
            </w:r>
          </w:p>
        </w:tc>
        <w:tc>
          <w:tcPr>
            <w:tcW w:type="dxa" w:w="1243"/>
            <w:tcMar>
              <w:left w:type="dxa" w:w="0"/>
              <w:right w:type="dxa" w:w="0"/>
            </w:tcMar>
          </w:tcPr>
          <w:p w14:paraId="8C930000">
            <w:pPr>
              <w:pStyle w:val="Style_2"/>
              <w:ind w:firstLine="0" w:left="0"/>
              <w:jc w:val="center"/>
            </w:pPr>
            <w:r>
              <w:t>26198,74</w:t>
            </w:r>
          </w:p>
        </w:tc>
        <w:tc>
          <w:tcPr>
            <w:tcW w:type="dxa" w:w="1243"/>
            <w:tcMar>
              <w:left w:type="dxa" w:w="0"/>
              <w:right w:type="dxa" w:w="0"/>
            </w:tcMar>
          </w:tcPr>
          <w:p w14:paraId="8D930000">
            <w:pPr>
              <w:pStyle w:val="Style_2"/>
              <w:ind w:firstLine="0" w:left="0"/>
              <w:jc w:val="center"/>
            </w:pPr>
            <w:r>
              <w:t>26198,74</w:t>
            </w:r>
          </w:p>
        </w:tc>
        <w:tc>
          <w:tcPr>
            <w:tcW w:type="dxa" w:w="1245"/>
            <w:tcMar>
              <w:left w:type="dxa" w:w="0"/>
              <w:right w:type="dxa" w:w="0"/>
            </w:tcMar>
          </w:tcPr>
          <w:p w14:paraId="8E930000">
            <w:pPr>
              <w:pStyle w:val="Style_2"/>
              <w:ind w:firstLine="0" w:left="0"/>
              <w:jc w:val="center"/>
            </w:pPr>
            <w:r>
              <w:t>26198,74</w:t>
            </w:r>
          </w:p>
        </w:tc>
      </w:tr>
      <w:tr>
        <w:tc>
          <w:tcPr>
            <w:tcW w:type="dxa" w:w="2324"/>
            <w:gridSpan w:val="1"/>
            <w:vMerge w:val="continue"/>
            <w:tcMar>
              <w:left w:type="dxa" w:w="0"/>
              <w:right w:type="dxa" w:w="0"/>
            </w:tcMar>
          </w:tcPr>
          <w:p/>
        </w:tc>
        <w:tc>
          <w:tcPr>
            <w:tcW w:type="dxa" w:w="2154"/>
            <w:tcMar>
              <w:left w:type="dxa" w:w="0"/>
              <w:right w:type="dxa" w:w="0"/>
            </w:tcMar>
          </w:tcPr>
          <w:p w14:paraId="8F930000">
            <w:pPr>
              <w:pStyle w:val="Style_2"/>
              <w:ind w:firstLine="0" w:left="0"/>
              <w:jc w:val="left"/>
            </w:pPr>
            <w:r>
              <w:t>Еврейская автономная область</w:t>
            </w:r>
          </w:p>
        </w:tc>
        <w:tc>
          <w:tcPr>
            <w:tcW w:type="dxa" w:w="541"/>
            <w:tcMar>
              <w:left w:type="dxa" w:w="0"/>
              <w:right w:type="dxa" w:w="0"/>
            </w:tcMar>
          </w:tcPr>
          <w:p w14:paraId="90930000">
            <w:pPr>
              <w:pStyle w:val="Style_2"/>
              <w:ind w:firstLine="0" w:left="0"/>
              <w:jc w:val="center"/>
            </w:pPr>
            <w:r>
              <w:t>321</w:t>
            </w:r>
          </w:p>
        </w:tc>
        <w:tc>
          <w:tcPr>
            <w:tcW w:type="dxa" w:w="541"/>
            <w:tcMar>
              <w:left w:type="dxa" w:w="0"/>
              <w:right w:type="dxa" w:w="0"/>
            </w:tcMar>
          </w:tcPr>
          <w:p w14:paraId="91930000">
            <w:pPr>
              <w:pStyle w:val="Style_2"/>
              <w:ind w:firstLine="0" w:left="0"/>
              <w:jc w:val="center"/>
            </w:pPr>
            <w:r>
              <w:t>15</w:t>
            </w:r>
          </w:p>
        </w:tc>
        <w:tc>
          <w:tcPr>
            <w:tcW w:type="dxa" w:w="541"/>
            <w:tcMar>
              <w:left w:type="dxa" w:w="0"/>
              <w:right w:type="dxa" w:w="0"/>
            </w:tcMar>
          </w:tcPr>
          <w:p w14:paraId="92930000">
            <w:pPr>
              <w:pStyle w:val="Style_2"/>
              <w:ind w:firstLine="0" w:left="0"/>
              <w:jc w:val="center"/>
            </w:pPr>
            <w:r>
              <w:t>3</w:t>
            </w:r>
          </w:p>
        </w:tc>
        <w:tc>
          <w:tcPr>
            <w:tcW w:type="dxa" w:w="624"/>
            <w:tcMar>
              <w:left w:type="dxa" w:w="0"/>
              <w:right w:type="dxa" w:w="0"/>
            </w:tcMar>
          </w:tcPr>
          <w:p w14:paraId="93930000">
            <w:pPr>
              <w:pStyle w:val="Style_2"/>
              <w:ind w:firstLine="0" w:left="0"/>
              <w:jc w:val="center"/>
            </w:pPr>
            <w:r>
              <w:t>3.2</w:t>
            </w:r>
          </w:p>
        </w:tc>
        <w:tc>
          <w:tcPr>
            <w:tcW w:type="dxa" w:w="1243"/>
            <w:tcMar>
              <w:left w:type="dxa" w:w="0"/>
              <w:right w:type="dxa" w:w="0"/>
            </w:tcMar>
          </w:tcPr>
          <w:p w14:paraId="94930000">
            <w:pPr>
              <w:pStyle w:val="Style_2"/>
              <w:ind w:firstLine="0" w:left="0"/>
              <w:jc w:val="center"/>
            </w:pPr>
            <w:r>
              <w:t>-</w:t>
            </w:r>
          </w:p>
        </w:tc>
        <w:tc>
          <w:tcPr>
            <w:tcW w:type="dxa" w:w="1243"/>
            <w:tcMar>
              <w:left w:type="dxa" w:w="0"/>
              <w:right w:type="dxa" w:w="0"/>
            </w:tcMar>
          </w:tcPr>
          <w:p w14:paraId="95930000">
            <w:pPr>
              <w:pStyle w:val="Style_2"/>
              <w:ind w:firstLine="0" w:left="0"/>
              <w:jc w:val="center"/>
            </w:pPr>
            <w:r>
              <w:t>-</w:t>
            </w:r>
          </w:p>
        </w:tc>
        <w:tc>
          <w:tcPr>
            <w:tcW w:type="dxa" w:w="1243"/>
            <w:tcMar>
              <w:left w:type="dxa" w:w="0"/>
              <w:right w:type="dxa" w:w="0"/>
            </w:tcMar>
          </w:tcPr>
          <w:p w14:paraId="96930000">
            <w:pPr>
              <w:pStyle w:val="Style_2"/>
              <w:ind w:firstLine="0" w:left="0"/>
              <w:jc w:val="center"/>
            </w:pPr>
            <w:r>
              <w:t>15486,42</w:t>
            </w:r>
          </w:p>
        </w:tc>
        <w:tc>
          <w:tcPr>
            <w:tcW w:type="dxa" w:w="1243"/>
            <w:tcMar>
              <w:left w:type="dxa" w:w="0"/>
              <w:right w:type="dxa" w:w="0"/>
            </w:tcMar>
          </w:tcPr>
          <w:p w14:paraId="97930000">
            <w:pPr>
              <w:pStyle w:val="Style_2"/>
              <w:ind w:firstLine="0" w:left="0"/>
              <w:jc w:val="center"/>
            </w:pPr>
            <w:r>
              <w:t>15487,74</w:t>
            </w:r>
          </w:p>
        </w:tc>
        <w:tc>
          <w:tcPr>
            <w:tcW w:type="dxa" w:w="1243"/>
            <w:tcMar>
              <w:left w:type="dxa" w:w="0"/>
              <w:right w:type="dxa" w:w="0"/>
            </w:tcMar>
          </w:tcPr>
          <w:p w14:paraId="98930000">
            <w:pPr>
              <w:pStyle w:val="Style_2"/>
              <w:ind w:firstLine="0" w:left="0"/>
              <w:jc w:val="center"/>
            </w:pPr>
            <w:r>
              <w:t>4827,38</w:t>
            </w:r>
          </w:p>
        </w:tc>
        <w:tc>
          <w:tcPr>
            <w:tcW w:type="dxa" w:w="1243"/>
            <w:tcMar>
              <w:left w:type="dxa" w:w="0"/>
              <w:right w:type="dxa" w:w="0"/>
            </w:tcMar>
          </w:tcPr>
          <w:p w14:paraId="99930000">
            <w:pPr>
              <w:pStyle w:val="Style_2"/>
              <w:ind w:firstLine="0" w:left="0"/>
              <w:jc w:val="center"/>
            </w:pPr>
            <w:r>
              <w:t>-</w:t>
            </w:r>
          </w:p>
        </w:tc>
        <w:tc>
          <w:tcPr>
            <w:tcW w:type="dxa" w:w="1243"/>
            <w:tcMar>
              <w:left w:type="dxa" w:w="0"/>
              <w:right w:type="dxa" w:w="0"/>
            </w:tcMar>
          </w:tcPr>
          <w:p w14:paraId="9A930000">
            <w:pPr>
              <w:pStyle w:val="Style_2"/>
              <w:ind w:firstLine="0" w:left="0"/>
              <w:jc w:val="center"/>
            </w:pPr>
            <w:r>
              <w:t>-</w:t>
            </w:r>
          </w:p>
        </w:tc>
        <w:tc>
          <w:tcPr>
            <w:tcW w:type="dxa" w:w="1243"/>
            <w:tcMar>
              <w:left w:type="dxa" w:w="0"/>
              <w:right w:type="dxa" w:w="0"/>
            </w:tcMar>
          </w:tcPr>
          <w:p w14:paraId="9B930000">
            <w:pPr>
              <w:pStyle w:val="Style_2"/>
              <w:ind w:firstLine="0" w:left="0"/>
              <w:jc w:val="center"/>
            </w:pPr>
            <w:r>
              <w:t>-</w:t>
            </w:r>
          </w:p>
        </w:tc>
        <w:tc>
          <w:tcPr>
            <w:tcW w:type="dxa" w:w="1243"/>
            <w:tcMar>
              <w:left w:type="dxa" w:w="0"/>
              <w:right w:type="dxa" w:w="0"/>
            </w:tcMar>
          </w:tcPr>
          <w:p w14:paraId="9C930000">
            <w:pPr>
              <w:pStyle w:val="Style_2"/>
              <w:ind w:firstLine="0" w:left="0"/>
              <w:jc w:val="center"/>
            </w:pPr>
            <w:r>
              <w:t>-</w:t>
            </w:r>
          </w:p>
        </w:tc>
        <w:tc>
          <w:tcPr>
            <w:tcW w:type="dxa" w:w="1243"/>
            <w:tcMar>
              <w:left w:type="dxa" w:w="0"/>
              <w:right w:type="dxa" w:w="0"/>
            </w:tcMar>
          </w:tcPr>
          <w:p w14:paraId="9D930000">
            <w:pPr>
              <w:pStyle w:val="Style_2"/>
              <w:ind w:firstLine="0" w:left="0"/>
              <w:jc w:val="center"/>
            </w:pPr>
            <w:r>
              <w:t>-</w:t>
            </w:r>
          </w:p>
        </w:tc>
        <w:tc>
          <w:tcPr>
            <w:tcW w:type="dxa" w:w="1243"/>
            <w:tcMar>
              <w:left w:type="dxa" w:w="0"/>
              <w:right w:type="dxa" w:w="0"/>
            </w:tcMar>
          </w:tcPr>
          <w:p w14:paraId="9E930000">
            <w:pPr>
              <w:pStyle w:val="Style_2"/>
              <w:ind w:firstLine="0" w:left="0"/>
              <w:jc w:val="center"/>
            </w:pPr>
            <w:r>
              <w:t>-</w:t>
            </w:r>
          </w:p>
        </w:tc>
        <w:tc>
          <w:tcPr>
            <w:tcW w:type="dxa" w:w="1245"/>
            <w:tcMar>
              <w:left w:type="dxa" w:w="0"/>
              <w:right w:type="dxa" w:w="0"/>
            </w:tcMar>
          </w:tcPr>
          <w:p w14:paraId="9F9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0930000">
            <w:pPr>
              <w:pStyle w:val="Style_2"/>
              <w:ind w:firstLine="0" w:left="0"/>
              <w:jc w:val="left"/>
            </w:pPr>
            <w:r>
              <w:t>Магаданская область</w:t>
            </w:r>
          </w:p>
        </w:tc>
        <w:tc>
          <w:tcPr>
            <w:tcW w:type="dxa" w:w="541"/>
            <w:tcMar>
              <w:left w:type="dxa" w:w="0"/>
              <w:right w:type="dxa" w:w="0"/>
            </w:tcMar>
          </w:tcPr>
          <w:p w14:paraId="A1930000">
            <w:pPr>
              <w:pStyle w:val="Style_2"/>
              <w:ind w:firstLine="0" w:left="0"/>
              <w:jc w:val="center"/>
            </w:pPr>
            <w:r>
              <w:t>321</w:t>
            </w:r>
          </w:p>
        </w:tc>
        <w:tc>
          <w:tcPr>
            <w:tcW w:type="dxa" w:w="541"/>
            <w:tcMar>
              <w:left w:type="dxa" w:w="0"/>
              <w:right w:type="dxa" w:w="0"/>
            </w:tcMar>
          </w:tcPr>
          <w:p w14:paraId="A2930000">
            <w:pPr>
              <w:pStyle w:val="Style_2"/>
              <w:ind w:firstLine="0" w:left="0"/>
              <w:jc w:val="center"/>
            </w:pPr>
            <w:r>
              <w:t>15</w:t>
            </w:r>
          </w:p>
        </w:tc>
        <w:tc>
          <w:tcPr>
            <w:tcW w:type="dxa" w:w="541"/>
            <w:tcMar>
              <w:left w:type="dxa" w:w="0"/>
              <w:right w:type="dxa" w:w="0"/>
            </w:tcMar>
          </w:tcPr>
          <w:p w14:paraId="A3930000">
            <w:pPr>
              <w:pStyle w:val="Style_2"/>
              <w:ind w:firstLine="0" w:left="0"/>
              <w:jc w:val="center"/>
            </w:pPr>
            <w:r>
              <w:t>3</w:t>
            </w:r>
          </w:p>
        </w:tc>
        <w:tc>
          <w:tcPr>
            <w:tcW w:type="dxa" w:w="624"/>
            <w:tcMar>
              <w:left w:type="dxa" w:w="0"/>
              <w:right w:type="dxa" w:w="0"/>
            </w:tcMar>
          </w:tcPr>
          <w:p w14:paraId="A4930000">
            <w:pPr>
              <w:pStyle w:val="Style_2"/>
              <w:ind w:firstLine="0" w:left="0"/>
              <w:jc w:val="center"/>
            </w:pPr>
            <w:r>
              <w:t>3.2</w:t>
            </w:r>
          </w:p>
        </w:tc>
        <w:tc>
          <w:tcPr>
            <w:tcW w:type="dxa" w:w="1243"/>
            <w:tcMar>
              <w:left w:type="dxa" w:w="0"/>
              <w:right w:type="dxa" w:w="0"/>
            </w:tcMar>
          </w:tcPr>
          <w:p w14:paraId="A5930000">
            <w:pPr>
              <w:pStyle w:val="Style_2"/>
              <w:ind w:firstLine="0" w:left="0"/>
              <w:jc w:val="center"/>
            </w:pPr>
            <w:r>
              <w:t>12095,33</w:t>
            </w:r>
          </w:p>
        </w:tc>
        <w:tc>
          <w:tcPr>
            <w:tcW w:type="dxa" w:w="1243"/>
            <w:tcMar>
              <w:left w:type="dxa" w:w="0"/>
              <w:right w:type="dxa" w:w="0"/>
            </w:tcMar>
          </w:tcPr>
          <w:p w14:paraId="A6930000">
            <w:pPr>
              <w:pStyle w:val="Style_2"/>
              <w:ind w:firstLine="0" w:left="0"/>
              <w:jc w:val="center"/>
            </w:pPr>
            <w:r>
              <w:t>10644,7</w:t>
            </w:r>
          </w:p>
        </w:tc>
        <w:tc>
          <w:tcPr>
            <w:tcW w:type="dxa" w:w="1243"/>
            <w:tcMar>
              <w:left w:type="dxa" w:w="0"/>
              <w:right w:type="dxa" w:w="0"/>
            </w:tcMar>
          </w:tcPr>
          <w:p w14:paraId="A7930000">
            <w:pPr>
              <w:pStyle w:val="Style_2"/>
              <w:ind w:firstLine="0" w:left="0"/>
              <w:jc w:val="center"/>
            </w:pPr>
            <w:r>
              <w:t>-</w:t>
            </w:r>
          </w:p>
        </w:tc>
        <w:tc>
          <w:tcPr>
            <w:tcW w:type="dxa" w:w="1243"/>
            <w:tcMar>
              <w:left w:type="dxa" w:w="0"/>
              <w:right w:type="dxa" w:w="0"/>
            </w:tcMar>
          </w:tcPr>
          <w:p w14:paraId="A8930000">
            <w:pPr>
              <w:pStyle w:val="Style_2"/>
              <w:ind w:firstLine="0" w:left="0"/>
              <w:jc w:val="center"/>
            </w:pPr>
            <w:r>
              <w:t>-</w:t>
            </w:r>
          </w:p>
        </w:tc>
        <w:tc>
          <w:tcPr>
            <w:tcW w:type="dxa" w:w="1243"/>
            <w:tcMar>
              <w:left w:type="dxa" w:w="0"/>
              <w:right w:type="dxa" w:w="0"/>
            </w:tcMar>
          </w:tcPr>
          <w:p w14:paraId="A9930000">
            <w:pPr>
              <w:pStyle w:val="Style_2"/>
              <w:ind w:firstLine="0" w:left="0"/>
              <w:jc w:val="center"/>
            </w:pPr>
            <w:r>
              <w:t>3501,56</w:t>
            </w:r>
          </w:p>
        </w:tc>
        <w:tc>
          <w:tcPr>
            <w:tcW w:type="dxa" w:w="1243"/>
            <w:tcMar>
              <w:left w:type="dxa" w:w="0"/>
              <w:right w:type="dxa" w:w="0"/>
            </w:tcMar>
          </w:tcPr>
          <w:p w14:paraId="AA930000">
            <w:pPr>
              <w:pStyle w:val="Style_2"/>
              <w:ind w:firstLine="0" w:left="0"/>
              <w:jc w:val="center"/>
            </w:pPr>
            <w:r>
              <w:t>-</w:t>
            </w:r>
          </w:p>
        </w:tc>
        <w:tc>
          <w:tcPr>
            <w:tcW w:type="dxa" w:w="1243"/>
            <w:tcMar>
              <w:left w:type="dxa" w:w="0"/>
              <w:right w:type="dxa" w:w="0"/>
            </w:tcMar>
          </w:tcPr>
          <w:p w14:paraId="AB930000">
            <w:pPr>
              <w:pStyle w:val="Style_2"/>
              <w:ind w:firstLine="0" w:left="0"/>
              <w:jc w:val="center"/>
            </w:pPr>
            <w:r>
              <w:t>-</w:t>
            </w:r>
          </w:p>
        </w:tc>
        <w:tc>
          <w:tcPr>
            <w:tcW w:type="dxa" w:w="1243"/>
            <w:tcMar>
              <w:left w:type="dxa" w:w="0"/>
              <w:right w:type="dxa" w:w="0"/>
            </w:tcMar>
          </w:tcPr>
          <w:p w14:paraId="AC930000">
            <w:pPr>
              <w:pStyle w:val="Style_2"/>
              <w:ind w:firstLine="0" w:left="0"/>
              <w:jc w:val="center"/>
            </w:pPr>
            <w:r>
              <w:t>12687,85</w:t>
            </w:r>
          </w:p>
        </w:tc>
        <w:tc>
          <w:tcPr>
            <w:tcW w:type="dxa" w:w="1243"/>
            <w:tcMar>
              <w:left w:type="dxa" w:w="0"/>
              <w:right w:type="dxa" w:w="0"/>
            </w:tcMar>
          </w:tcPr>
          <w:p w14:paraId="AD930000">
            <w:pPr>
              <w:pStyle w:val="Style_2"/>
              <w:ind w:firstLine="0" w:left="0"/>
              <w:jc w:val="center"/>
            </w:pPr>
            <w:r>
              <w:t>-</w:t>
            </w:r>
          </w:p>
        </w:tc>
        <w:tc>
          <w:tcPr>
            <w:tcW w:type="dxa" w:w="1243"/>
            <w:tcMar>
              <w:left w:type="dxa" w:w="0"/>
              <w:right w:type="dxa" w:w="0"/>
            </w:tcMar>
          </w:tcPr>
          <w:p w14:paraId="AE930000">
            <w:pPr>
              <w:pStyle w:val="Style_2"/>
              <w:ind w:firstLine="0" w:left="0"/>
              <w:jc w:val="center"/>
            </w:pPr>
            <w:r>
              <w:t>-</w:t>
            </w:r>
          </w:p>
        </w:tc>
        <w:tc>
          <w:tcPr>
            <w:tcW w:type="dxa" w:w="1243"/>
            <w:tcMar>
              <w:left w:type="dxa" w:w="0"/>
              <w:right w:type="dxa" w:w="0"/>
            </w:tcMar>
          </w:tcPr>
          <w:p w14:paraId="AF930000">
            <w:pPr>
              <w:pStyle w:val="Style_2"/>
              <w:ind w:firstLine="0" w:left="0"/>
              <w:jc w:val="center"/>
            </w:pPr>
            <w:r>
              <w:t>-</w:t>
            </w:r>
          </w:p>
        </w:tc>
        <w:tc>
          <w:tcPr>
            <w:tcW w:type="dxa" w:w="1245"/>
            <w:tcMar>
              <w:left w:type="dxa" w:w="0"/>
              <w:right w:type="dxa" w:w="0"/>
            </w:tcMar>
          </w:tcPr>
          <w:p w14:paraId="B09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1930000">
            <w:pPr>
              <w:pStyle w:val="Style_2"/>
              <w:ind w:firstLine="0" w:left="0"/>
              <w:jc w:val="left"/>
            </w:pPr>
            <w:r>
              <w:t>Камчатский край</w:t>
            </w:r>
          </w:p>
        </w:tc>
        <w:tc>
          <w:tcPr>
            <w:tcW w:type="dxa" w:w="541"/>
            <w:tcMar>
              <w:left w:type="dxa" w:w="0"/>
              <w:right w:type="dxa" w:w="0"/>
            </w:tcMar>
          </w:tcPr>
          <w:p w14:paraId="B2930000">
            <w:pPr>
              <w:pStyle w:val="Style_2"/>
              <w:ind w:firstLine="0" w:left="0"/>
              <w:jc w:val="center"/>
            </w:pPr>
            <w:r>
              <w:t>321</w:t>
            </w:r>
          </w:p>
        </w:tc>
        <w:tc>
          <w:tcPr>
            <w:tcW w:type="dxa" w:w="541"/>
            <w:tcMar>
              <w:left w:type="dxa" w:w="0"/>
              <w:right w:type="dxa" w:w="0"/>
            </w:tcMar>
          </w:tcPr>
          <w:p w14:paraId="B3930000">
            <w:pPr>
              <w:pStyle w:val="Style_2"/>
              <w:ind w:firstLine="0" w:left="0"/>
              <w:jc w:val="center"/>
            </w:pPr>
            <w:r>
              <w:t>15</w:t>
            </w:r>
          </w:p>
        </w:tc>
        <w:tc>
          <w:tcPr>
            <w:tcW w:type="dxa" w:w="541"/>
            <w:tcMar>
              <w:left w:type="dxa" w:w="0"/>
              <w:right w:type="dxa" w:w="0"/>
            </w:tcMar>
          </w:tcPr>
          <w:p w14:paraId="B4930000">
            <w:pPr>
              <w:pStyle w:val="Style_2"/>
              <w:ind w:firstLine="0" w:left="0"/>
              <w:jc w:val="center"/>
            </w:pPr>
            <w:r>
              <w:t>3</w:t>
            </w:r>
          </w:p>
        </w:tc>
        <w:tc>
          <w:tcPr>
            <w:tcW w:type="dxa" w:w="624"/>
            <w:tcMar>
              <w:left w:type="dxa" w:w="0"/>
              <w:right w:type="dxa" w:w="0"/>
            </w:tcMar>
          </w:tcPr>
          <w:p w14:paraId="B5930000">
            <w:pPr>
              <w:pStyle w:val="Style_2"/>
              <w:ind w:firstLine="0" w:left="0"/>
              <w:jc w:val="center"/>
            </w:pPr>
            <w:r>
              <w:t>3.2</w:t>
            </w:r>
          </w:p>
        </w:tc>
        <w:tc>
          <w:tcPr>
            <w:tcW w:type="dxa" w:w="1243"/>
            <w:tcMar>
              <w:left w:type="dxa" w:w="0"/>
              <w:right w:type="dxa" w:w="0"/>
            </w:tcMar>
          </w:tcPr>
          <w:p w14:paraId="B6930000">
            <w:pPr>
              <w:pStyle w:val="Style_2"/>
              <w:ind w:firstLine="0" w:left="0"/>
              <w:jc w:val="center"/>
            </w:pPr>
            <w:r>
              <w:t>-</w:t>
            </w:r>
          </w:p>
        </w:tc>
        <w:tc>
          <w:tcPr>
            <w:tcW w:type="dxa" w:w="1243"/>
            <w:tcMar>
              <w:left w:type="dxa" w:w="0"/>
              <w:right w:type="dxa" w:w="0"/>
            </w:tcMar>
          </w:tcPr>
          <w:p w14:paraId="B7930000">
            <w:pPr>
              <w:pStyle w:val="Style_2"/>
              <w:ind w:firstLine="0" w:left="0"/>
              <w:jc w:val="center"/>
            </w:pPr>
            <w:r>
              <w:t>-</w:t>
            </w:r>
          </w:p>
        </w:tc>
        <w:tc>
          <w:tcPr>
            <w:tcW w:type="dxa" w:w="1243"/>
            <w:tcMar>
              <w:left w:type="dxa" w:w="0"/>
              <w:right w:type="dxa" w:w="0"/>
            </w:tcMar>
          </w:tcPr>
          <w:p w14:paraId="B8930000">
            <w:pPr>
              <w:pStyle w:val="Style_2"/>
              <w:ind w:firstLine="0" w:left="0"/>
              <w:jc w:val="center"/>
            </w:pPr>
            <w:r>
              <w:t>-</w:t>
            </w:r>
          </w:p>
        </w:tc>
        <w:tc>
          <w:tcPr>
            <w:tcW w:type="dxa" w:w="1243"/>
            <w:tcMar>
              <w:left w:type="dxa" w:w="0"/>
              <w:right w:type="dxa" w:w="0"/>
            </w:tcMar>
          </w:tcPr>
          <w:p w14:paraId="B9930000">
            <w:pPr>
              <w:pStyle w:val="Style_2"/>
              <w:ind w:firstLine="0" w:left="0"/>
              <w:jc w:val="center"/>
            </w:pPr>
            <w:r>
              <w:t>-</w:t>
            </w:r>
          </w:p>
        </w:tc>
        <w:tc>
          <w:tcPr>
            <w:tcW w:type="dxa" w:w="1243"/>
            <w:tcMar>
              <w:left w:type="dxa" w:w="0"/>
              <w:right w:type="dxa" w:w="0"/>
            </w:tcMar>
          </w:tcPr>
          <w:p w14:paraId="BA930000">
            <w:pPr>
              <w:pStyle w:val="Style_2"/>
              <w:ind w:firstLine="0" w:left="0"/>
              <w:jc w:val="center"/>
            </w:pPr>
            <w:r>
              <w:t>6837,81</w:t>
            </w:r>
          </w:p>
        </w:tc>
        <w:tc>
          <w:tcPr>
            <w:tcW w:type="dxa" w:w="1243"/>
            <w:tcMar>
              <w:left w:type="dxa" w:w="0"/>
              <w:right w:type="dxa" w:w="0"/>
            </w:tcMar>
          </w:tcPr>
          <w:p w14:paraId="BB930000">
            <w:pPr>
              <w:pStyle w:val="Style_2"/>
              <w:ind w:firstLine="0" w:left="0"/>
              <w:jc w:val="center"/>
            </w:pPr>
            <w:r>
              <w:t>4910</w:t>
            </w:r>
          </w:p>
        </w:tc>
        <w:tc>
          <w:tcPr>
            <w:tcW w:type="dxa" w:w="1243"/>
            <w:tcMar>
              <w:left w:type="dxa" w:w="0"/>
              <w:right w:type="dxa" w:w="0"/>
            </w:tcMar>
          </w:tcPr>
          <w:p w14:paraId="BC930000">
            <w:pPr>
              <w:pStyle w:val="Style_2"/>
              <w:ind w:firstLine="0" w:left="0"/>
              <w:jc w:val="center"/>
            </w:pPr>
            <w:r>
              <w:t>7038,4</w:t>
            </w:r>
          </w:p>
        </w:tc>
        <w:tc>
          <w:tcPr>
            <w:tcW w:type="dxa" w:w="1243"/>
            <w:tcMar>
              <w:left w:type="dxa" w:w="0"/>
              <w:right w:type="dxa" w:w="0"/>
            </w:tcMar>
          </w:tcPr>
          <w:p w14:paraId="BD930000">
            <w:pPr>
              <w:pStyle w:val="Style_2"/>
              <w:ind w:firstLine="0" w:left="0"/>
              <w:jc w:val="center"/>
            </w:pPr>
            <w:r>
              <w:t>6916,91</w:t>
            </w:r>
          </w:p>
        </w:tc>
        <w:tc>
          <w:tcPr>
            <w:tcW w:type="dxa" w:w="1243"/>
            <w:tcMar>
              <w:left w:type="dxa" w:w="0"/>
              <w:right w:type="dxa" w:w="0"/>
            </w:tcMar>
          </w:tcPr>
          <w:p w14:paraId="BE930000">
            <w:pPr>
              <w:pStyle w:val="Style_2"/>
              <w:ind w:firstLine="0" w:left="0"/>
              <w:jc w:val="center"/>
            </w:pPr>
            <w:r>
              <w:t>3689,84</w:t>
            </w:r>
          </w:p>
        </w:tc>
        <w:tc>
          <w:tcPr>
            <w:tcW w:type="dxa" w:w="1243"/>
            <w:tcMar>
              <w:left w:type="dxa" w:w="0"/>
              <w:right w:type="dxa" w:w="0"/>
            </w:tcMar>
          </w:tcPr>
          <w:p w14:paraId="BF930000">
            <w:pPr>
              <w:pStyle w:val="Style_2"/>
              <w:ind w:firstLine="0" w:left="0"/>
              <w:jc w:val="center"/>
            </w:pPr>
            <w:r>
              <w:t>3689,84</w:t>
            </w:r>
          </w:p>
        </w:tc>
        <w:tc>
          <w:tcPr>
            <w:tcW w:type="dxa" w:w="1243"/>
            <w:tcMar>
              <w:left w:type="dxa" w:w="0"/>
              <w:right w:type="dxa" w:w="0"/>
            </w:tcMar>
          </w:tcPr>
          <w:p w14:paraId="C0930000">
            <w:pPr>
              <w:pStyle w:val="Style_2"/>
              <w:ind w:firstLine="0" w:left="0"/>
              <w:jc w:val="center"/>
            </w:pPr>
            <w:r>
              <w:t>3689,84</w:t>
            </w:r>
          </w:p>
        </w:tc>
        <w:tc>
          <w:tcPr>
            <w:tcW w:type="dxa" w:w="1245"/>
            <w:tcMar>
              <w:left w:type="dxa" w:w="0"/>
              <w:right w:type="dxa" w:w="0"/>
            </w:tcMar>
          </w:tcPr>
          <w:p w14:paraId="C1930000">
            <w:pPr>
              <w:pStyle w:val="Style_2"/>
              <w:ind w:firstLine="0" w:left="0"/>
              <w:jc w:val="center"/>
            </w:pPr>
            <w:r>
              <w:t>3689,84</w:t>
            </w:r>
          </w:p>
        </w:tc>
      </w:tr>
      <w:tr>
        <w:tc>
          <w:tcPr>
            <w:tcW w:type="dxa" w:w="2324"/>
            <w:gridSpan w:val="1"/>
            <w:vMerge w:val="continue"/>
            <w:tcMar>
              <w:left w:type="dxa" w:w="0"/>
              <w:right w:type="dxa" w:w="0"/>
            </w:tcMar>
          </w:tcPr>
          <w:p/>
        </w:tc>
        <w:tc>
          <w:tcPr>
            <w:tcW w:type="dxa" w:w="2154"/>
            <w:tcMar>
              <w:left w:type="dxa" w:w="0"/>
              <w:right w:type="dxa" w:w="0"/>
            </w:tcMar>
          </w:tcPr>
          <w:p w14:paraId="C2930000">
            <w:pPr>
              <w:pStyle w:val="Style_2"/>
              <w:ind w:firstLine="0" w:left="0"/>
              <w:jc w:val="left"/>
            </w:pPr>
            <w:r>
              <w:t>Сахалинская область</w:t>
            </w:r>
          </w:p>
        </w:tc>
        <w:tc>
          <w:tcPr>
            <w:tcW w:type="dxa" w:w="541"/>
            <w:tcMar>
              <w:left w:type="dxa" w:w="0"/>
              <w:right w:type="dxa" w:w="0"/>
            </w:tcMar>
          </w:tcPr>
          <w:p w14:paraId="C3930000">
            <w:pPr>
              <w:pStyle w:val="Style_2"/>
              <w:ind w:firstLine="0" w:left="0"/>
              <w:jc w:val="center"/>
            </w:pPr>
            <w:r>
              <w:t>321</w:t>
            </w:r>
          </w:p>
        </w:tc>
        <w:tc>
          <w:tcPr>
            <w:tcW w:type="dxa" w:w="541"/>
            <w:tcMar>
              <w:left w:type="dxa" w:w="0"/>
              <w:right w:type="dxa" w:w="0"/>
            </w:tcMar>
          </w:tcPr>
          <w:p w14:paraId="C4930000">
            <w:pPr>
              <w:pStyle w:val="Style_2"/>
              <w:ind w:firstLine="0" w:left="0"/>
              <w:jc w:val="center"/>
            </w:pPr>
            <w:r>
              <w:t>15</w:t>
            </w:r>
          </w:p>
        </w:tc>
        <w:tc>
          <w:tcPr>
            <w:tcW w:type="dxa" w:w="541"/>
            <w:tcMar>
              <w:left w:type="dxa" w:w="0"/>
              <w:right w:type="dxa" w:w="0"/>
            </w:tcMar>
          </w:tcPr>
          <w:p w14:paraId="C5930000">
            <w:pPr>
              <w:pStyle w:val="Style_2"/>
              <w:ind w:firstLine="0" w:left="0"/>
              <w:jc w:val="center"/>
            </w:pPr>
            <w:r>
              <w:t>3</w:t>
            </w:r>
          </w:p>
        </w:tc>
        <w:tc>
          <w:tcPr>
            <w:tcW w:type="dxa" w:w="624"/>
            <w:tcMar>
              <w:left w:type="dxa" w:w="0"/>
              <w:right w:type="dxa" w:w="0"/>
            </w:tcMar>
          </w:tcPr>
          <w:p w14:paraId="C6930000">
            <w:pPr>
              <w:pStyle w:val="Style_2"/>
              <w:ind w:firstLine="0" w:left="0"/>
              <w:jc w:val="center"/>
            </w:pPr>
            <w:r>
              <w:t>3.2</w:t>
            </w:r>
          </w:p>
        </w:tc>
        <w:tc>
          <w:tcPr>
            <w:tcW w:type="dxa" w:w="1243"/>
            <w:tcMar>
              <w:left w:type="dxa" w:w="0"/>
              <w:right w:type="dxa" w:w="0"/>
            </w:tcMar>
          </w:tcPr>
          <w:p w14:paraId="C7930000">
            <w:pPr>
              <w:pStyle w:val="Style_2"/>
              <w:ind w:firstLine="0" w:left="0"/>
              <w:jc w:val="center"/>
            </w:pPr>
            <w:r>
              <w:t>-</w:t>
            </w:r>
          </w:p>
        </w:tc>
        <w:tc>
          <w:tcPr>
            <w:tcW w:type="dxa" w:w="1243"/>
            <w:tcMar>
              <w:left w:type="dxa" w:w="0"/>
              <w:right w:type="dxa" w:w="0"/>
            </w:tcMar>
          </w:tcPr>
          <w:p w14:paraId="C8930000">
            <w:pPr>
              <w:pStyle w:val="Style_2"/>
              <w:ind w:firstLine="0" w:left="0"/>
              <w:jc w:val="center"/>
            </w:pPr>
            <w:r>
              <w:t>-</w:t>
            </w:r>
          </w:p>
        </w:tc>
        <w:tc>
          <w:tcPr>
            <w:tcW w:type="dxa" w:w="1243"/>
            <w:tcMar>
              <w:left w:type="dxa" w:w="0"/>
              <w:right w:type="dxa" w:w="0"/>
            </w:tcMar>
          </w:tcPr>
          <w:p w14:paraId="C9930000">
            <w:pPr>
              <w:pStyle w:val="Style_2"/>
              <w:ind w:firstLine="0" w:left="0"/>
              <w:jc w:val="center"/>
            </w:pPr>
            <w:r>
              <w:t>-</w:t>
            </w:r>
          </w:p>
        </w:tc>
        <w:tc>
          <w:tcPr>
            <w:tcW w:type="dxa" w:w="1243"/>
            <w:tcMar>
              <w:left w:type="dxa" w:w="0"/>
              <w:right w:type="dxa" w:w="0"/>
            </w:tcMar>
          </w:tcPr>
          <w:p w14:paraId="CA930000">
            <w:pPr>
              <w:pStyle w:val="Style_2"/>
              <w:ind w:firstLine="0" w:left="0"/>
              <w:jc w:val="center"/>
            </w:pPr>
            <w:r>
              <w:t>-</w:t>
            </w:r>
          </w:p>
        </w:tc>
        <w:tc>
          <w:tcPr>
            <w:tcW w:type="dxa" w:w="1243"/>
            <w:tcMar>
              <w:left w:type="dxa" w:w="0"/>
              <w:right w:type="dxa" w:w="0"/>
            </w:tcMar>
          </w:tcPr>
          <w:p w14:paraId="CB930000">
            <w:pPr>
              <w:pStyle w:val="Style_2"/>
              <w:ind w:firstLine="0" w:left="0"/>
              <w:jc w:val="center"/>
            </w:pPr>
            <w:r>
              <w:t>1725,74</w:t>
            </w:r>
          </w:p>
        </w:tc>
        <w:tc>
          <w:tcPr>
            <w:tcW w:type="dxa" w:w="1243"/>
            <w:tcMar>
              <w:left w:type="dxa" w:w="0"/>
              <w:right w:type="dxa" w:w="0"/>
            </w:tcMar>
          </w:tcPr>
          <w:p w14:paraId="CC930000">
            <w:pPr>
              <w:pStyle w:val="Style_2"/>
              <w:ind w:firstLine="0" w:left="0"/>
              <w:jc w:val="center"/>
            </w:pPr>
            <w:r>
              <w:t>3673,34</w:t>
            </w:r>
          </w:p>
        </w:tc>
        <w:tc>
          <w:tcPr>
            <w:tcW w:type="dxa" w:w="1243"/>
            <w:tcMar>
              <w:left w:type="dxa" w:w="0"/>
              <w:right w:type="dxa" w:w="0"/>
            </w:tcMar>
          </w:tcPr>
          <w:p w14:paraId="CD930000">
            <w:pPr>
              <w:pStyle w:val="Style_2"/>
              <w:ind w:firstLine="0" w:left="0"/>
              <w:jc w:val="center"/>
            </w:pPr>
            <w:r>
              <w:t>3824,24</w:t>
            </w:r>
          </w:p>
        </w:tc>
        <w:tc>
          <w:tcPr>
            <w:tcW w:type="dxa" w:w="1243"/>
            <w:tcMar>
              <w:left w:type="dxa" w:w="0"/>
              <w:right w:type="dxa" w:w="0"/>
            </w:tcMar>
          </w:tcPr>
          <w:p w14:paraId="CE930000">
            <w:pPr>
              <w:pStyle w:val="Style_2"/>
              <w:ind w:firstLine="0" w:left="0"/>
              <w:jc w:val="center"/>
            </w:pPr>
            <w:r>
              <w:t>1057,7</w:t>
            </w:r>
          </w:p>
        </w:tc>
        <w:tc>
          <w:tcPr>
            <w:tcW w:type="dxa" w:w="1243"/>
            <w:tcMar>
              <w:left w:type="dxa" w:w="0"/>
              <w:right w:type="dxa" w:w="0"/>
            </w:tcMar>
          </w:tcPr>
          <w:p w14:paraId="CF930000">
            <w:pPr>
              <w:pStyle w:val="Style_2"/>
              <w:ind w:firstLine="0" w:left="0"/>
              <w:jc w:val="center"/>
            </w:pPr>
            <w:r>
              <w:t>4815,02</w:t>
            </w:r>
          </w:p>
        </w:tc>
        <w:tc>
          <w:tcPr>
            <w:tcW w:type="dxa" w:w="1243"/>
            <w:tcMar>
              <w:left w:type="dxa" w:w="0"/>
              <w:right w:type="dxa" w:w="0"/>
            </w:tcMar>
          </w:tcPr>
          <w:p w14:paraId="D0930000">
            <w:pPr>
              <w:pStyle w:val="Style_2"/>
              <w:ind w:firstLine="0" w:left="0"/>
              <w:jc w:val="center"/>
            </w:pPr>
            <w:r>
              <w:t>4815,02</w:t>
            </w:r>
          </w:p>
        </w:tc>
        <w:tc>
          <w:tcPr>
            <w:tcW w:type="dxa" w:w="1243"/>
            <w:tcMar>
              <w:left w:type="dxa" w:w="0"/>
              <w:right w:type="dxa" w:w="0"/>
            </w:tcMar>
          </w:tcPr>
          <w:p w14:paraId="D1930000">
            <w:pPr>
              <w:pStyle w:val="Style_2"/>
              <w:ind w:firstLine="0" w:left="0"/>
              <w:jc w:val="center"/>
            </w:pPr>
            <w:r>
              <w:t>4815,02</w:t>
            </w:r>
          </w:p>
        </w:tc>
        <w:tc>
          <w:tcPr>
            <w:tcW w:type="dxa" w:w="1245"/>
            <w:tcMar>
              <w:left w:type="dxa" w:w="0"/>
              <w:right w:type="dxa" w:w="0"/>
            </w:tcMar>
          </w:tcPr>
          <w:p w14:paraId="D2930000">
            <w:pPr>
              <w:pStyle w:val="Style_2"/>
              <w:ind w:firstLine="0" w:left="0"/>
              <w:jc w:val="center"/>
            </w:pPr>
            <w:r>
              <w:t>4815,02</w:t>
            </w:r>
          </w:p>
        </w:tc>
      </w:tr>
      <w:tr>
        <w:tc>
          <w:tcPr>
            <w:tcW w:type="dxa" w:w="2324"/>
            <w:gridSpan w:val="1"/>
            <w:vMerge w:val="continue"/>
            <w:tcMar>
              <w:left w:type="dxa" w:w="0"/>
              <w:right w:type="dxa" w:w="0"/>
            </w:tcMar>
          </w:tcPr>
          <w:p/>
        </w:tc>
        <w:tc>
          <w:tcPr>
            <w:tcW w:type="dxa" w:w="2154"/>
            <w:tcMar>
              <w:left w:type="dxa" w:w="0"/>
              <w:right w:type="dxa" w:w="0"/>
            </w:tcMar>
          </w:tcPr>
          <w:p w14:paraId="D3930000">
            <w:pPr>
              <w:pStyle w:val="Style_2"/>
              <w:ind w:firstLine="0" w:left="0"/>
              <w:jc w:val="left"/>
            </w:pPr>
            <w:r>
              <w:t>Приморский край</w:t>
            </w:r>
          </w:p>
        </w:tc>
        <w:tc>
          <w:tcPr>
            <w:tcW w:type="dxa" w:w="541"/>
            <w:tcMar>
              <w:left w:type="dxa" w:w="0"/>
              <w:right w:type="dxa" w:w="0"/>
            </w:tcMar>
          </w:tcPr>
          <w:p w14:paraId="D4930000">
            <w:pPr>
              <w:pStyle w:val="Style_2"/>
              <w:ind w:firstLine="0" w:left="0"/>
              <w:jc w:val="center"/>
            </w:pPr>
            <w:r>
              <w:t>321</w:t>
            </w:r>
          </w:p>
        </w:tc>
        <w:tc>
          <w:tcPr>
            <w:tcW w:type="dxa" w:w="541"/>
            <w:tcMar>
              <w:left w:type="dxa" w:w="0"/>
              <w:right w:type="dxa" w:w="0"/>
            </w:tcMar>
          </w:tcPr>
          <w:p w14:paraId="D5930000">
            <w:pPr>
              <w:pStyle w:val="Style_2"/>
              <w:ind w:firstLine="0" w:left="0"/>
              <w:jc w:val="center"/>
            </w:pPr>
            <w:r>
              <w:t>15</w:t>
            </w:r>
          </w:p>
        </w:tc>
        <w:tc>
          <w:tcPr>
            <w:tcW w:type="dxa" w:w="541"/>
            <w:tcMar>
              <w:left w:type="dxa" w:w="0"/>
              <w:right w:type="dxa" w:w="0"/>
            </w:tcMar>
          </w:tcPr>
          <w:p w14:paraId="D6930000">
            <w:pPr>
              <w:pStyle w:val="Style_2"/>
              <w:ind w:firstLine="0" w:left="0"/>
              <w:jc w:val="center"/>
            </w:pPr>
            <w:r>
              <w:t>3</w:t>
            </w:r>
          </w:p>
        </w:tc>
        <w:tc>
          <w:tcPr>
            <w:tcW w:type="dxa" w:w="624"/>
            <w:tcMar>
              <w:left w:type="dxa" w:w="0"/>
              <w:right w:type="dxa" w:w="0"/>
            </w:tcMar>
          </w:tcPr>
          <w:p w14:paraId="D7930000">
            <w:pPr>
              <w:pStyle w:val="Style_2"/>
              <w:ind w:firstLine="0" w:left="0"/>
              <w:jc w:val="center"/>
            </w:pPr>
            <w:r>
              <w:t>3.2</w:t>
            </w:r>
          </w:p>
        </w:tc>
        <w:tc>
          <w:tcPr>
            <w:tcW w:type="dxa" w:w="1243"/>
            <w:tcMar>
              <w:left w:type="dxa" w:w="0"/>
              <w:right w:type="dxa" w:w="0"/>
            </w:tcMar>
          </w:tcPr>
          <w:p w14:paraId="D8930000">
            <w:pPr>
              <w:pStyle w:val="Style_2"/>
              <w:ind w:firstLine="0" w:left="0"/>
              <w:jc w:val="center"/>
            </w:pPr>
            <w:r>
              <w:t>-</w:t>
            </w:r>
          </w:p>
        </w:tc>
        <w:tc>
          <w:tcPr>
            <w:tcW w:type="dxa" w:w="1243"/>
            <w:tcMar>
              <w:left w:type="dxa" w:w="0"/>
              <w:right w:type="dxa" w:w="0"/>
            </w:tcMar>
          </w:tcPr>
          <w:p w14:paraId="D9930000">
            <w:pPr>
              <w:pStyle w:val="Style_2"/>
              <w:ind w:firstLine="0" w:left="0"/>
              <w:jc w:val="center"/>
            </w:pPr>
            <w:r>
              <w:t>-</w:t>
            </w:r>
          </w:p>
        </w:tc>
        <w:tc>
          <w:tcPr>
            <w:tcW w:type="dxa" w:w="1243"/>
            <w:tcMar>
              <w:left w:type="dxa" w:w="0"/>
              <w:right w:type="dxa" w:w="0"/>
            </w:tcMar>
          </w:tcPr>
          <w:p w14:paraId="DA930000">
            <w:pPr>
              <w:pStyle w:val="Style_2"/>
              <w:ind w:firstLine="0" w:left="0"/>
              <w:jc w:val="center"/>
            </w:pPr>
            <w:r>
              <w:t>3747,72</w:t>
            </w:r>
          </w:p>
        </w:tc>
        <w:tc>
          <w:tcPr>
            <w:tcW w:type="dxa" w:w="1243"/>
            <w:tcMar>
              <w:left w:type="dxa" w:w="0"/>
              <w:right w:type="dxa" w:w="0"/>
            </w:tcMar>
          </w:tcPr>
          <w:p w14:paraId="DB930000">
            <w:pPr>
              <w:pStyle w:val="Style_2"/>
              <w:ind w:firstLine="0" w:left="0"/>
              <w:jc w:val="center"/>
            </w:pPr>
            <w:r>
              <w:t>3746,55</w:t>
            </w:r>
          </w:p>
        </w:tc>
        <w:tc>
          <w:tcPr>
            <w:tcW w:type="dxa" w:w="1243"/>
            <w:tcMar>
              <w:left w:type="dxa" w:w="0"/>
              <w:right w:type="dxa" w:w="0"/>
            </w:tcMar>
          </w:tcPr>
          <w:p w14:paraId="DC930000">
            <w:pPr>
              <w:pStyle w:val="Style_2"/>
              <w:ind w:firstLine="0" w:left="0"/>
              <w:jc w:val="center"/>
            </w:pPr>
            <w:r>
              <w:t>4611,05</w:t>
            </w:r>
          </w:p>
        </w:tc>
        <w:tc>
          <w:tcPr>
            <w:tcW w:type="dxa" w:w="1243"/>
            <w:tcMar>
              <w:left w:type="dxa" w:w="0"/>
              <w:right w:type="dxa" w:w="0"/>
            </w:tcMar>
          </w:tcPr>
          <w:p w14:paraId="DD930000">
            <w:pPr>
              <w:pStyle w:val="Style_2"/>
              <w:ind w:firstLine="0" w:left="0"/>
              <w:jc w:val="center"/>
            </w:pPr>
            <w:r>
              <w:t>9397,02</w:t>
            </w:r>
          </w:p>
        </w:tc>
        <w:tc>
          <w:tcPr>
            <w:tcW w:type="dxa" w:w="1243"/>
            <w:tcMar>
              <w:left w:type="dxa" w:w="0"/>
              <w:right w:type="dxa" w:w="0"/>
            </w:tcMar>
          </w:tcPr>
          <w:p w14:paraId="DE930000">
            <w:pPr>
              <w:pStyle w:val="Style_2"/>
              <w:ind w:firstLine="0" w:left="0"/>
              <w:jc w:val="center"/>
            </w:pPr>
            <w:r>
              <w:t>9256,89</w:t>
            </w:r>
          </w:p>
        </w:tc>
        <w:tc>
          <w:tcPr>
            <w:tcW w:type="dxa" w:w="1243"/>
            <w:tcMar>
              <w:left w:type="dxa" w:w="0"/>
              <w:right w:type="dxa" w:w="0"/>
            </w:tcMar>
          </w:tcPr>
          <w:p w14:paraId="DF930000">
            <w:pPr>
              <w:pStyle w:val="Style_2"/>
              <w:ind w:firstLine="0" w:left="0"/>
              <w:jc w:val="center"/>
            </w:pPr>
            <w:r>
              <w:t>2674,78</w:t>
            </w:r>
          </w:p>
        </w:tc>
        <w:tc>
          <w:tcPr>
            <w:tcW w:type="dxa" w:w="1243"/>
            <w:tcMar>
              <w:left w:type="dxa" w:w="0"/>
              <w:right w:type="dxa" w:w="0"/>
            </w:tcMar>
          </w:tcPr>
          <w:p w14:paraId="E0930000">
            <w:pPr>
              <w:pStyle w:val="Style_2"/>
              <w:ind w:firstLine="0" w:left="0"/>
              <w:jc w:val="center"/>
            </w:pPr>
            <w:r>
              <w:t>8070,3</w:t>
            </w:r>
          </w:p>
        </w:tc>
        <w:tc>
          <w:tcPr>
            <w:tcW w:type="dxa" w:w="1243"/>
            <w:tcMar>
              <w:left w:type="dxa" w:w="0"/>
              <w:right w:type="dxa" w:w="0"/>
            </w:tcMar>
          </w:tcPr>
          <w:p w14:paraId="E1930000">
            <w:pPr>
              <w:pStyle w:val="Style_2"/>
              <w:ind w:firstLine="0" w:left="0"/>
              <w:jc w:val="center"/>
            </w:pPr>
            <w:r>
              <w:t>8070,3</w:t>
            </w:r>
          </w:p>
        </w:tc>
        <w:tc>
          <w:tcPr>
            <w:tcW w:type="dxa" w:w="1243"/>
            <w:tcMar>
              <w:left w:type="dxa" w:w="0"/>
              <w:right w:type="dxa" w:w="0"/>
            </w:tcMar>
          </w:tcPr>
          <w:p w14:paraId="E2930000">
            <w:pPr>
              <w:pStyle w:val="Style_2"/>
              <w:ind w:firstLine="0" w:left="0"/>
              <w:jc w:val="center"/>
            </w:pPr>
            <w:r>
              <w:t>8070,3</w:t>
            </w:r>
          </w:p>
        </w:tc>
        <w:tc>
          <w:tcPr>
            <w:tcW w:type="dxa" w:w="1245"/>
            <w:tcMar>
              <w:left w:type="dxa" w:w="0"/>
              <w:right w:type="dxa" w:w="0"/>
            </w:tcMar>
          </w:tcPr>
          <w:p w14:paraId="E3930000">
            <w:pPr>
              <w:pStyle w:val="Style_2"/>
              <w:ind w:firstLine="0" w:left="0"/>
              <w:jc w:val="center"/>
            </w:pPr>
            <w:r>
              <w:t>8070,3</w:t>
            </w:r>
          </w:p>
        </w:tc>
      </w:tr>
      <w:tr>
        <w:tc>
          <w:tcPr>
            <w:tcW w:type="dxa" w:w="2324"/>
            <w:gridSpan w:val="1"/>
            <w:vMerge w:val="continue"/>
            <w:tcMar>
              <w:left w:type="dxa" w:w="0"/>
              <w:right w:type="dxa" w:w="0"/>
            </w:tcMar>
          </w:tcPr>
          <w:p/>
        </w:tc>
        <w:tc>
          <w:tcPr>
            <w:tcW w:type="dxa" w:w="2154"/>
            <w:tcMar>
              <w:left w:type="dxa" w:w="0"/>
              <w:right w:type="dxa" w:w="0"/>
            </w:tcMar>
          </w:tcPr>
          <w:p w14:paraId="E4930000">
            <w:pPr>
              <w:pStyle w:val="Style_2"/>
              <w:ind w:firstLine="0" w:left="0"/>
              <w:jc w:val="left"/>
            </w:pPr>
            <w:r>
              <w:t>Чукотский автономный округ</w:t>
            </w:r>
          </w:p>
        </w:tc>
        <w:tc>
          <w:tcPr>
            <w:tcW w:type="dxa" w:w="541"/>
            <w:tcMar>
              <w:left w:type="dxa" w:w="0"/>
              <w:right w:type="dxa" w:w="0"/>
            </w:tcMar>
          </w:tcPr>
          <w:p w14:paraId="E5930000">
            <w:pPr>
              <w:pStyle w:val="Style_2"/>
              <w:ind w:firstLine="0" w:left="0"/>
              <w:jc w:val="center"/>
            </w:pPr>
            <w:r>
              <w:t>321</w:t>
            </w:r>
          </w:p>
        </w:tc>
        <w:tc>
          <w:tcPr>
            <w:tcW w:type="dxa" w:w="541"/>
            <w:tcMar>
              <w:left w:type="dxa" w:w="0"/>
              <w:right w:type="dxa" w:w="0"/>
            </w:tcMar>
          </w:tcPr>
          <w:p w14:paraId="E6930000">
            <w:pPr>
              <w:pStyle w:val="Style_2"/>
              <w:ind w:firstLine="0" w:left="0"/>
              <w:jc w:val="center"/>
            </w:pPr>
            <w:r>
              <w:t>15</w:t>
            </w:r>
          </w:p>
        </w:tc>
        <w:tc>
          <w:tcPr>
            <w:tcW w:type="dxa" w:w="541"/>
            <w:tcMar>
              <w:left w:type="dxa" w:w="0"/>
              <w:right w:type="dxa" w:w="0"/>
            </w:tcMar>
          </w:tcPr>
          <w:p w14:paraId="E7930000">
            <w:pPr>
              <w:pStyle w:val="Style_2"/>
              <w:ind w:firstLine="0" w:left="0"/>
              <w:jc w:val="center"/>
            </w:pPr>
            <w:r>
              <w:t>3</w:t>
            </w:r>
          </w:p>
        </w:tc>
        <w:tc>
          <w:tcPr>
            <w:tcW w:type="dxa" w:w="624"/>
            <w:tcMar>
              <w:left w:type="dxa" w:w="0"/>
              <w:right w:type="dxa" w:w="0"/>
            </w:tcMar>
          </w:tcPr>
          <w:p w14:paraId="E8930000">
            <w:pPr>
              <w:pStyle w:val="Style_2"/>
              <w:ind w:firstLine="0" w:left="0"/>
              <w:jc w:val="center"/>
            </w:pPr>
            <w:r>
              <w:t>3.2</w:t>
            </w:r>
          </w:p>
        </w:tc>
        <w:tc>
          <w:tcPr>
            <w:tcW w:type="dxa" w:w="1243"/>
            <w:tcMar>
              <w:left w:type="dxa" w:w="0"/>
              <w:right w:type="dxa" w:w="0"/>
            </w:tcMar>
          </w:tcPr>
          <w:p w14:paraId="E9930000">
            <w:pPr>
              <w:pStyle w:val="Style_2"/>
              <w:ind w:firstLine="0" w:left="0"/>
              <w:jc w:val="center"/>
            </w:pPr>
            <w:r>
              <w:t>-</w:t>
            </w:r>
          </w:p>
        </w:tc>
        <w:tc>
          <w:tcPr>
            <w:tcW w:type="dxa" w:w="1243"/>
            <w:tcMar>
              <w:left w:type="dxa" w:w="0"/>
              <w:right w:type="dxa" w:w="0"/>
            </w:tcMar>
          </w:tcPr>
          <w:p w14:paraId="EA930000">
            <w:pPr>
              <w:pStyle w:val="Style_2"/>
              <w:ind w:firstLine="0" w:left="0"/>
              <w:jc w:val="center"/>
            </w:pPr>
            <w:r>
              <w:t>-</w:t>
            </w:r>
          </w:p>
        </w:tc>
        <w:tc>
          <w:tcPr>
            <w:tcW w:type="dxa" w:w="1243"/>
            <w:tcMar>
              <w:left w:type="dxa" w:w="0"/>
              <w:right w:type="dxa" w:w="0"/>
            </w:tcMar>
          </w:tcPr>
          <w:p w14:paraId="EB930000">
            <w:pPr>
              <w:pStyle w:val="Style_2"/>
              <w:ind w:firstLine="0" w:left="0"/>
              <w:jc w:val="center"/>
            </w:pPr>
            <w:r>
              <w:t>-</w:t>
            </w:r>
          </w:p>
        </w:tc>
        <w:tc>
          <w:tcPr>
            <w:tcW w:type="dxa" w:w="1243"/>
            <w:tcMar>
              <w:left w:type="dxa" w:w="0"/>
              <w:right w:type="dxa" w:w="0"/>
            </w:tcMar>
          </w:tcPr>
          <w:p w14:paraId="EC930000">
            <w:pPr>
              <w:pStyle w:val="Style_2"/>
              <w:ind w:firstLine="0" w:left="0"/>
              <w:jc w:val="center"/>
            </w:pPr>
            <w:r>
              <w:t>-</w:t>
            </w:r>
          </w:p>
        </w:tc>
        <w:tc>
          <w:tcPr>
            <w:tcW w:type="dxa" w:w="1243"/>
            <w:tcMar>
              <w:left w:type="dxa" w:w="0"/>
              <w:right w:type="dxa" w:w="0"/>
            </w:tcMar>
          </w:tcPr>
          <w:p w14:paraId="ED930000">
            <w:pPr>
              <w:pStyle w:val="Style_2"/>
              <w:ind w:firstLine="0" w:left="0"/>
              <w:jc w:val="center"/>
            </w:pPr>
            <w:r>
              <w:t>-</w:t>
            </w:r>
          </w:p>
        </w:tc>
        <w:tc>
          <w:tcPr>
            <w:tcW w:type="dxa" w:w="1243"/>
            <w:tcMar>
              <w:left w:type="dxa" w:w="0"/>
              <w:right w:type="dxa" w:w="0"/>
            </w:tcMar>
          </w:tcPr>
          <w:p w14:paraId="EE930000">
            <w:pPr>
              <w:pStyle w:val="Style_2"/>
              <w:ind w:firstLine="0" w:left="0"/>
              <w:jc w:val="center"/>
            </w:pPr>
            <w:r>
              <w:t>-</w:t>
            </w:r>
          </w:p>
        </w:tc>
        <w:tc>
          <w:tcPr>
            <w:tcW w:type="dxa" w:w="1243"/>
            <w:tcMar>
              <w:left w:type="dxa" w:w="0"/>
              <w:right w:type="dxa" w:w="0"/>
            </w:tcMar>
          </w:tcPr>
          <w:p w14:paraId="EF930000">
            <w:pPr>
              <w:pStyle w:val="Style_2"/>
              <w:ind w:firstLine="0" w:left="0"/>
              <w:jc w:val="center"/>
            </w:pPr>
            <w:r>
              <w:t>-</w:t>
            </w:r>
          </w:p>
        </w:tc>
        <w:tc>
          <w:tcPr>
            <w:tcW w:type="dxa" w:w="1243"/>
            <w:tcMar>
              <w:left w:type="dxa" w:w="0"/>
              <w:right w:type="dxa" w:w="0"/>
            </w:tcMar>
          </w:tcPr>
          <w:p w14:paraId="F0930000">
            <w:pPr>
              <w:pStyle w:val="Style_2"/>
              <w:ind w:firstLine="0" w:left="0"/>
              <w:jc w:val="center"/>
            </w:pPr>
            <w:r>
              <w:t>-</w:t>
            </w:r>
          </w:p>
        </w:tc>
        <w:tc>
          <w:tcPr>
            <w:tcW w:type="dxa" w:w="1243"/>
            <w:tcMar>
              <w:left w:type="dxa" w:w="0"/>
              <w:right w:type="dxa" w:w="0"/>
            </w:tcMar>
          </w:tcPr>
          <w:p w14:paraId="F1930000">
            <w:pPr>
              <w:pStyle w:val="Style_2"/>
              <w:ind w:firstLine="0" w:left="0"/>
              <w:jc w:val="center"/>
            </w:pPr>
            <w:r>
              <w:t>4287,03</w:t>
            </w:r>
          </w:p>
        </w:tc>
        <w:tc>
          <w:tcPr>
            <w:tcW w:type="dxa" w:w="1243"/>
            <w:tcMar>
              <w:left w:type="dxa" w:w="0"/>
              <w:right w:type="dxa" w:w="0"/>
            </w:tcMar>
          </w:tcPr>
          <w:p w14:paraId="F2930000">
            <w:pPr>
              <w:pStyle w:val="Style_2"/>
              <w:ind w:firstLine="0" w:left="0"/>
              <w:jc w:val="center"/>
            </w:pPr>
            <w:r>
              <w:t>4287,03</w:t>
            </w:r>
          </w:p>
        </w:tc>
        <w:tc>
          <w:tcPr>
            <w:tcW w:type="dxa" w:w="1243"/>
            <w:tcMar>
              <w:left w:type="dxa" w:w="0"/>
              <w:right w:type="dxa" w:w="0"/>
            </w:tcMar>
          </w:tcPr>
          <w:p w14:paraId="F3930000">
            <w:pPr>
              <w:pStyle w:val="Style_2"/>
              <w:ind w:firstLine="0" w:left="0"/>
              <w:jc w:val="center"/>
            </w:pPr>
            <w:r>
              <w:t>4287,03</w:t>
            </w:r>
          </w:p>
        </w:tc>
        <w:tc>
          <w:tcPr>
            <w:tcW w:type="dxa" w:w="1245"/>
            <w:tcMar>
              <w:left w:type="dxa" w:w="0"/>
              <w:right w:type="dxa" w:w="0"/>
            </w:tcMar>
          </w:tcPr>
          <w:p w14:paraId="F4930000">
            <w:pPr>
              <w:pStyle w:val="Style_2"/>
              <w:ind w:firstLine="0" w:left="0"/>
              <w:jc w:val="center"/>
            </w:pPr>
            <w:r>
              <w:t>4287,03</w:t>
            </w:r>
          </w:p>
        </w:tc>
      </w:tr>
      <w:tr>
        <w:tc>
          <w:tcPr>
            <w:tcW w:type="dxa" w:w="2324"/>
            <w:gridSpan w:val="1"/>
            <w:vMerge w:val="continue"/>
            <w:tcMar>
              <w:left w:type="dxa" w:w="0"/>
              <w:right w:type="dxa" w:w="0"/>
            </w:tcMar>
          </w:tcPr>
          <w:p/>
        </w:tc>
        <w:tc>
          <w:tcPr>
            <w:tcW w:type="dxa" w:w="2154"/>
            <w:tcMar>
              <w:left w:type="dxa" w:w="0"/>
              <w:right w:type="dxa" w:w="0"/>
            </w:tcMar>
          </w:tcPr>
          <w:p w14:paraId="F5930000">
            <w:pPr>
              <w:pStyle w:val="Style_2"/>
              <w:ind w:firstLine="0" w:left="0"/>
              <w:jc w:val="left"/>
            </w:pPr>
            <w:r>
              <w:t>Республика Саха (Якутия)</w:t>
            </w:r>
          </w:p>
        </w:tc>
        <w:tc>
          <w:tcPr>
            <w:tcW w:type="dxa" w:w="541"/>
            <w:tcMar>
              <w:left w:type="dxa" w:w="0"/>
              <w:right w:type="dxa" w:w="0"/>
            </w:tcMar>
          </w:tcPr>
          <w:p w14:paraId="F6930000">
            <w:pPr>
              <w:pStyle w:val="Style_2"/>
              <w:ind w:firstLine="0" w:left="0"/>
              <w:jc w:val="center"/>
            </w:pPr>
            <w:r>
              <w:t>321</w:t>
            </w:r>
          </w:p>
        </w:tc>
        <w:tc>
          <w:tcPr>
            <w:tcW w:type="dxa" w:w="541"/>
            <w:tcMar>
              <w:left w:type="dxa" w:w="0"/>
              <w:right w:type="dxa" w:w="0"/>
            </w:tcMar>
          </w:tcPr>
          <w:p w14:paraId="F7930000">
            <w:pPr>
              <w:pStyle w:val="Style_2"/>
              <w:ind w:firstLine="0" w:left="0"/>
              <w:jc w:val="center"/>
            </w:pPr>
            <w:r>
              <w:t>15</w:t>
            </w:r>
          </w:p>
        </w:tc>
        <w:tc>
          <w:tcPr>
            <w:tcW w:type="dxa" w:w="541"/>
            <w:tcMar>
              <w:left w:type="dxa" w:w="0"/>
              <w:right w:type="dxa" w:w="0"/>
            </w:tcMar>
          </w:tcPr>
          <w:p w14:paraId="F8930000">
            <w:pPr>
              <w:pStyle w:val="Style_2"/>
              <w:ind w:firstLine="0" w:left="0"/>
              <w:jc w:val="center"/>
            </w:pPr>
            <w:r>
              <w:t>3</w:t>
            </w:r>
          </w:p>
        </w:tc>
        <w:tc>
          <w:tcPr>
            <w:tcW w:type="dxa" w:w="624"/>
            <w:tcMar>
              <w:left w:type="dxa" w:w="0"/>
              <w:right w:type="dxa" w:w="0"/>
            </w:tcMar>
          </w:tcPr>
          <w:p w14:paraId="F9930000">
            <w:pPr>
              <w:pStyle w:val="Style_2"/>
              <w:ind w:firstLine="0" w:left="0"/>
              <w:jc w:val="center"/>
            </w:pPr>
            <w:r>
              <w:t>3.2</w:t>
            </w:r>
          </w:p>
        </w:tc>
        <w:tc>
          <w:tcPr>
            <w:tcW w:type="dxa" w:w="1243"/>
            <w:tcMar>
              <w:left w:type="dxa" w:w="0"/>
              <w:right w:type="dxa" w:w="0"/>
            </w:tcMar>
          </w:tcPr>
          <w:p w14:paraId="FA930000">
            <w:pPr>
              <w:pStyle w:val="Style_2"/>
              <w:ind w:firstLine="0" w:left="0"/>
              <w:jc w:val="center"/>
            </w:pPr>
            <w:r>
              <w:t>-</w:t>
            </w:r>
          </w:p>
        </w:tc>
        <w:tc>
          <w:tcPr>
            <w:tcW w:type="dxa" w:w="1243"/>
            <w:tcMar>
              <w:left w:type="dxa" w:w="0"/>
              <w:right w:type="dxa" w:w="0"/>
            </w:tcMar>
          </w:tcPr>
          <w:p w14:paraId="FB930000">
            <w:pPr>
              <w:pStyle w:val="Style_2"/>
              <w:ind w:firstLine="0" w:left="0"/>
              <w:jc w:val="center"/>
            </w:pPr>
            <w:r>
              <w:t>-</w:t>
            </w:r>
          </w:p>
        </w:tc>
        <w:tc>
          <w:tcPr>
            <w:tcW w:type="dxa" w:w="1243"/>
            <w:tcMar>
              <w:left w:type="dxa" w:w="0"/>
              <w:right w:type="dxa" w:w="0"/>
            </w:tcMar>
          </w:tcPr>
          <w:p w14:paraId="FC930000">
            <w:pPr>
              <w:pStyle w:val="Style_2"/>
              <w:ind w:firstLine="0" w:left="0"/>
              <w:jc w:val="center"/>
            </w:pPr>
            <w:r>
              <w:t>-</w:t>
            </w:r>
          </w:p>
        </w:tc>
        <w:tc>
          <w:tcPr>
            <w:tcW w:type="dxa" w:w="1243"/>
            <w:tcMar>
              <w:left w:type="dxa" w:w="0"/>
              <w:right w:type="dxa" w:w="0"/>
            </w:tcMar>
          </w:tcPr>
          <w:p w14:paraId="FD930000">
            <w:pPr>
              <w:pStyle w:val="Style_2"/>
              <w:ind w:firstLine="0" w:left="0"/>
              <w:jc w:val="center"/>
            </w:pPr>
            <w:r>
              <w:t>-</w:t>
            </w:r>
          </w:p>
        </w:tc>
        <w:tc>
          <w:tcPr>
            <w:tcW w:type="dxa" w:w="1243"/>
            <w:tcMar>
              <w:left w:type="dxa" w:w="0"/>
              <w:right w:type="dxa" w:w="0"/>
            </w:tcMar>
          </w:tcPr>
          <w:p w14:paraId="FE930000">
            <w:pPr>
              <w:pStyle w:val="Style_2"/>
              <w:ind w:firstLine="0" w:left="0"/>
              <w:jc w:val="center"/>
            </w:pPr>
            <w:r>
              <w:t>1931,41</w:t>
            </w:r>
          </w:p>
        </w:tc>
        <w:tc>
          <w:tcPr>
            <w:tcW w:type="dxa" w:w="1243"/>
            <w:tcMar>
              <w:left w:type="dxa" w:w="0"/>
              <w:right w:type="dxa" w:w="0"/>
            </w:tcMar>
          </w:tcPr>
          <w:p w14:paraId="FF930000">
            <w:pPr>
              <w:pStyle w:val="Style_2"/>
              <w:ind w:firstLine="0" w:left="0"/>
              <w:jc w:val="center"/>
            </w:pPr>
            <w:r>
              <w:t>5865</w:t>
            </w:r>
          </w:p>
        </w:tc>
        <w:tc>
          <w:tcPr>
            <w:tcW w:type="dxa" w:w="1243"/>
            <w:tcMar>
              <w:left w:type="dxa" w:w="0"/>
              <w:right w:type="dxa" w:w="0"/>
            </w:tcMar>
          </w:tcPr>
          <w:p w14:paraId="00940000">
            <w:pPr>
              <w:pStyle w:val="Style_2"/>
              <w:ind w:firstLine="0" w:left="0"/>
              <w:jc w:val="center"/>
            </w:pPr>
            <w:r>
              <w:t>4082,52</w:t>
            </w:r>
          </w:p>
        </w:tc>
        <w:tc>
          <w:tcPr>
            <w:tcW w:type="dxa" w:w="1243"/>
            <w:tcMar>
              <w:left w:type="dxa" w:w="0"/>
              <w:right w:type="dxa" w:w="0"/>
            </w:tcMar>
          </w:tcPr>
          <w:p w14:paraId="01940000">
            <w:pPr>
              <w:pStyle w:val="Style_2"/>
              <w:ind w:firstLine="0" w:left="0"/>
              <w:jc w:val="center"/>
            </w:pPr>
            <w:r>
              <w:t>1931,41</w:t>
            </w:r>
          </w:p>
        </w:tc>
        <w:tc>
          <w:tcPr>
            <w:tcW w:type="dxa" w:w="1243"/>
            <w:tcMar>
              <w:left w:type="dxa" w:w="0"/>
              <w:right w:type="dxa" w:w="0"/>
            </w:tcMar>
          </w:tcPr>
          <w:p w14:paraId="02940000">
            <w:pPr>
              <w:pStyle w:val="Style_2"/>
              <w:ind w:firstLine="0" w:left="0"/>
              <w:jc w:val="center"/>
            </w:pPr>
            <w:r>
              <w:t>-</w:t>
            </w:r>
          </w:p>
        </w:tc>
        <w:tc>
          <w:tcPr>
            <w:tcW w:type="dxa" w:w="1243"/>
            <w:tcMar>
              <w:left w:type="dxa" w:w="0"/>
              <w:right w:type="dxa" w:w="0"/>
            </w:tcMar>
          </w:tcPr>
          <w:p w14:paraId="03940000">
            <w:pPr>
              <w:pStyle w:val="Style_2"/>
              <w:ind w:firstLine="0" w:left="0"/>
              <w:jc w:val="center"/>
            </w:pPr>
            <w:r>
              <w:t>-</w:t>
            </w:r>
          </w:p>
        </w:tc>
        <w:tc>
          <w:tcPr>
            <w:tcW w:type="dxa" w:w="1243"/>
            <w:tcMar>
              <w:left w:type="dxa" w:w="0"/>
              <w:right w:type="dxa" w:w="0"/>
            </w:tcMar>
          </w:tcPr>
          <w:p w14:paraId="04940000">
            <w:pPr>
              <w:pStyle w:val="Style_2"/>
              <w:ind w:firstLine="0" w:left="0"/>
              <w:jc w:val="center"/>
            </w:pPr>
            <w:r>
              <w:t>-</w:t>
            </w:r>
          </w:p>
        </w:tc>
        <w:tc>
          <w:tcPr>
            <w:tcW w:type="dxa" w:w="1245"/>
            <w:tcMar>
              <w:left w:type="dxa" w:w="0"/>
              <w:right w:type="dxa" w:w="0"/>
            </w:tcMar>
          </w:tcPr>
          <w:p w14:paraId="059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6940000">
            <w:pPr>
              <w:pStyle w:val="Style_2"/>
              <w:ind w:firstLine="0" w:left="0"/>
              <w:jc w:val="left"/>
            </w:pPr>
            <w:r>
              <w:t>Хабаровский край</w:t>
            </w:r>
          </w:p>
        </w:tc>
        <w:tc>
          <w:tcPr>
            <w:tcW w:type="dxa" w:w="541"/>
            <w:tcMar>
              <w:left w:type="dxa" w:w="0"/>
              <w:right w:type="dxa" w:w="0"/>
            </w:tcMar>
          </w:tcPr>
          <w:p w14:paraId="07940000">
            <w:pPr>
              <w:pStyle w:val="Style_2"/>
              <w:ind w:firstLine="0" w:left="0"/>
              <w:jc w:val="center"/>
            </w:pPr>
            <w:r>
              <w:t>321</w:t>
            </w:r>
          </w:p>
        </w:tc>
        <w:tc>
          <w:tcPr>
            <w:tcW w:type="dxa" w:w="541"/>
            <w:tcMar>
              <w:left w:type="dxa" w:w="0"/>
              <w:right w:type="dxa" w:w="0"/>
            </w:tcMar>
          </w:tcPr>
          <w:p w14:paraId="08940000">
            <w:pPr>
              <w:pStyle w:val="Style_2"/>
              <w:ind w:firstLine="0" w:left="0"/>
              <w:jc w:val="center"/>
            </w:pPr>
            <w:r>
              <w:t>15</w:t>
            </w:r>
          </w:p>
        </w:tc>
        <w:tc>
          <w:tcPr>
            <w:tcW w:type="dxa" w:w="541"/>
            <w:tcMar>
              <w:left w:type="dxa" w:w="0"/>
              <w:right w:type="dxa" w:w="0"/>
            </w:tcMar>
          </w:tcPr>
          <w:p w14:paraId="09940000">
            <w:pPr>
              <w:pStyle w:val="Style_2"/>
              <w:ind w:firstLine="0" w:left="0"/>
              <w:jc w:val="center"/>
            </w:pPr>
            <w:r>
              <w:t>3</w:t>
            </w:r>
          </w:p>
        </w:tc>
        <w:tc>
          <w:tcPr>
            <w:tcW w:type="dxa" w:w="624"/>
            <w:tcMar>
              <w:left w:type="dxa" w:w="0"/>
              <w:right w:type="dxa" w:w="0"/>
            </w:tcMar>
          </w:tcPr>
          <w:p w14:paraId="0A940000">
            <w:pPr>
              <w:pStyle w:val="Style_2"/>
              <w:ind w:firstLine="0" w:left="0"/>
              <w:jc w:val="center"/>
            </w:pPr>
            <w:r>
              <w:t>3.2</w:t>
            </w:r>
          </w:p>
        </w:tc>
        <w:tc>
          <w:tcPr>
            <w:tcW w:type="dxa" w:w="1243"/>
            <w:tcMar>
              <w:left w:type="dxa" w:w="0"/>
              <w:right w:type="dxa" w:w="0"/>
            </w:tcMar>
          </w:tcPr>
          <w:p w14:paraId="0B940000">
            <w:pPr>
              <w:pStyle w:val="Style_2"/>
              <w:ind w:firstLine="0" w:left="0"/>
              <w:jc w:val="center"/>
            </w:pPr>
            <w:r>
              <w:t>-</w:t>
            </w:r>
          </w:p>
        </w:tc>
        <w:tc>
          <w:tcPr>
            <w:tcW w:type="dxa" w:w="1243"/>
            <w:tcMar>
              <w:left w:type="dxa" w:w="0"/>
              <w:right w:type="dxa" w:w="0"/>
            </w:tcMar>
          </w:tcPr>
          <w:p w14:paraId="0C940000">
            <w:pPr>
              <w:pStyle w:val="Style_2"/>
              <w:ind w:firstLine="0" w:left="0"/>
              <w:jc w:val="center"/>
            </w:pPr>
            <w:r>
              <w:t>-</w:t>
            </w:r>
          </w:p>
        </w:tc>
        <w:tc>
          <w:tcPr>
            <w:tcW w:type="dxa" w:w="1243"/>
            <w:tcMar>
              <w:left w:type="dxa" w:w="0"/>
              <w:right w:type="dxa" w:w="0"/>
            </w:tcMar>
          </w:tcPr>
          <w:p w14:paraId="0D940000">
            <w:pPr>
              <w:pStyle w:val="Style_2"/>
              <w:ind w:firstLine="0" w:left="0"/>
              <w:jc w:val="center"/>
            </w:pPr>
            <w:r>
              <w:t>9124,57</w:t>
            </w:r>
          </w:p>
        </w:tc>
        <w:tc>
          <w:tcPr>
            <w:tcW w:type="dxa" w:w="1243"/>
            <w:tcMar>
              <w:left w:type="dxa" w:w="0"/>
              <w:right w:type="dxa" w:w="0"/>
            </w:tcMar>
          </w:tcPr>
          <w:p w14:paraId="0E940000">
            <w:pPr>
              <w:pStyle w:val="Style_2"/>
              <w:ind w:firstLine="0" w:left="0"/>
              <w:jc w:val="center"/>
            </w:pPr>
            <w:r>
              <w:t>9123,08</w:t>
            </w:r>
          </w:p>
        </w:tc>
        <w:tc>
          <w:tcPr>
            <w:tcW w:type="dxa" w:w="1243"/>
            <w:tcMar>
              <w:left w:type="dxa" w:w="0"/>
              <w:right w:type="dxa" w:w="0"/>
            </w:tcMar>
          </w:tcPr>
          <w:p w14:paraId="0F940000">
            <w:pPr>
              <w:pStyle w:val="Style_2"/>
              <w:ind w:firstLine="0" w:left="0"/>
              <w:jc w:val="center"/>
            </w:pPr>
            <w:r>
              <w:t>2628,04</w:t>
            </w:r>
          </w:p>
        </w:tc>
        <w:tc>
          <w:tcPr>
            <w:tcW w:type="dxa" w:w="1243"/>
            <w:tcMar>
              <w:left w:type="dxa" w:w="0"/>
              <w:right w:type="dxa" w:w="0"/>
            </w:tcMar>
          </w:tcPr>
          <w:p w14:paraId="10940000">
            <w:pPr>
              <w:pStyle w:val="Style_2"/>
              <w:ind w:firstLine="0" w:left="0"/>
              <w:jc w:val="center"/>
            </w:pPr>
            <w:r>
              <w:t>12504,64</w:t>
            </w:r>
          </w:p>
        </w:tc>
        <w:tc>
          <w:tcPr>
            <w:tcW w:type="dxa" w:w="1243"/>
            <w:tcMar>
              <w:left w:type="dxa" w:w="0"/>
              <w:right w:type="dxa" w:w="0"/>
            </w:tcMar>
          </w:tcPr>
          <w:p w14:paraId="11940000">
            <w:pPr>
              <w:pStyle w:val="Style_2"/>
              <w:ind w:firstLine="0" w:left="0"/>
              <w:jc w:val="center"/>
            </w:pPr>
            <w:r>
              <w:t>3974,83</w:t>
            </w:r>
          </w:p>
        </w:tc>
        <w:tc>
          <w:tcPr>
            <w:tcW w:type="dxa" w:w="1243"/>
            <w:tcMar>
              <w:left w:type="dxa" w:w="0"/>
              <w:right w:type="dxa" w:w="0"/>
            </w:tcMar>
          </w:tcPr>
          <w:p w14:paraId="12940000">
            <w:pPr>
              <w:pStyle w:val="Style_2"/>
              <w:ind w:firstLine="0" w:left="0"/>
              <w:jc w:val="center"/>
            </w:pPr>
            <w:r>
              <w:t>2628,04</w:t>
            </w:r>
          </w:p>
        </w:tc>
        <w:tc>
          <w:tcPr>
            <w:tcW w:type="dxa" w:w="1243"/>
            <w:tcMar>
              <w:left w:type="dxa" w:w="0"/>
              <w:right w:type="dxa" w:w="0"/>
            </w:tcMar>
          </w:tcPr>
          <w:p w14:paraId="13940000">
            <w:pPr>
              <w:pStyle w:val="Style_2"/>
              <w:ind w:firstLine="0" w:left="0"/>
              <w:jc w:val="center"/>
            </w:pPr>
            <w:r>
              <w:t>2899,29</w:t>
            </w:r>
          </w:p>
        </w:tc>
        <w:tc>
          <w:tcPr>
            <w:tcW w:type="dxa" w:w="1243"/>
            <w:tcMar>
              <w:left w:type="dxa" w:w="0"/>
              <w:right w:type="dxa" w:w="0"/>
            </w:tcMar>
          </w:tcPr>
          <w:p w14:paraId="14940000">
            <w:pPr>
              <w:pStyle w:val="Style_2"/>
              <w:ind w:firstLine="0" w:left="0"/>
              <w:jc w:val="center"/>
            </w:pPr>
            <w:r>
              <w:t>2899,29</w:t>
            </w:r>
          </w:p>
        </w:tc>
        <w:tc>
          <w:tcPr>
            <w:tcW w:type="dxa" w:w="1243"/>
            <w:tcMar>
              <w:left w:type="dxa" w:w="0"/>
              <w:right w:type="dxa" w:w="0"/>
            </w:tcMar>
          </w:tcPr>
          <w:p w14:paraId="15940000">
            <w:pPr>
              <w:pStyle w:val="Style_2"/>
              <w:ind w:firstLine="0" w:left="0"/>
              <w:jc w:val="center"/>
            </w:pPr>
            <w:r>
              <w:t>2899,29</w:t>
            </w:r>
          </w:p>
        </w:tc>
        <w:tc>
          <w:tcPr>
            <w:tcW w:type="dxa" w:w="1245"/>
            <w:tcMar>
              <w:left w:type="dxa" w:w="0"/>
              <w:right w:type="dxa" w:w="0"/>
            </w:tcMar>
          </w:tcPr>
          <w:p w14:paraId="16940000">
            <w:pPr>
              <w:pStyle w:val="Style_2"/>
              <w:ind w:firstLine="0" w:left="0"/>
              <w:jc w:val="center"/>
            </w:pPr>
            <w:r>
              <w:t>2899,29</w:t>
            </w:r>
          </w:p>
        </w:tc>
      </w:tr>
      <w:tr>
        <w:tc>
          <w:tcPr>
            <w:tcW w:type="dxa" w:w="2324"/>
            <w:gridSpan w:val="1"/>
            <w:vMerge w:val="continue"/>
            <w:tcMar>
              <w:left w:type="dxa" w:w="0"/>
              <w:right w:type="dxa" w:w="0"/>
            </w:tcMar>
          </w:tcPr>
          <w:p/>
        </w:tc>
        <w:tc>
          <w:tcPr>
            <w:tcW w:type="dxa" w:w="2154"/>
            <w:tcMar>
              <w:left w:type="dxa" w:w="0"/>
              <w:right w:type="dxa" w:w="0"/>
            </w:tcMar>
          </w:tcPr>
          <w:p w14:paraId="17940000">
            <w:pPr>
              <w:pStyle w:val="Style_2"/>
              <w:ind w:firstLine="0" w:left="0"/>
              <w:jc w:val="left"/>
            </w:pPr>
            <w:r>
              <w:t>Амурская область</w:t>
            </w:r>
          </w:p>
        </w:tc>
        <w:tc>
          <w:tcPr>
            <w:tcW w:type="dxa" w:w="541"/>
            <w:tcMar>
              <w:left w:type="dxa" w:w="0"/>
              <w:right w:type="dxa" w:w="0"/>
            </w:tcMar>
          </w:tcPr>
          <w:p w14:paraId="18940000">
            <w:pPr>
              <w:pStyle w:val="Style_2"/>
              <w:ind w:firstLine="0" w:left="0"/>
              <w:jc w:val="center"/>
            </w:pPr>
            <w:r>
              <w:t>321</w:t>
            </w:r>
          </w:p>
        </w:tc>
        <w:tc>
          <w:tcPr>
            <w:tcW w:type="dxa" w:w="541"/>
            <w:tcMar>
              <w:left w:type="dxa" w:w="0"/>
              <w:right w:type="dxa" w:w="0"/>
            </w:tcMar>
          </w:tcPr>
          <w:p w14:paraId="19940000">
            <w:pPr>
              <w:pStyle w:val="Style_2"/>
              <w:ind w:firstLine="0" w:left="0"/>
              <w:jc w:val="center"/>
            </w:pPr>
            <w:r>
              <w:t>15</w:t>
            </w:r>
          </w:p>
        </w:tc>
        <w:tc>
          <w:tcPr>
            <w:tcW w:type="dxa" w:w="541"/>
            <w:tcMar>
              <w:left w:type="dxa" w:w="0"/>
              <w:right w:type="dxa" w:w="0"/>
            </w:tcMar>
          </w:tcPr>
          <w:p w14:paraId="1A940000">
            <w:pPr>
              <w:pStyle w:val="Style_2"/>
              <w:ind w:firstLine="0" w:left="0"/>
              <w:jc w:val="center"/>
            </w:pPr>
            <w:r>
              <w:t>3</w:t>
            </w:r>
          </w:p>
        </w:tc>
        <w:tc>
          <w:tcPr>
            <w:tcW w:type="dxa" w:w="624"/>
            <w:tcMar>
              <w:left w:type="dxa" w:w="0"/>
              <w:right w:type="dxa" w:w="0"/>
            </w:tcMar>
          </w:tcPr>
          <w:p w14:paraId="1B940000">
            <w:pPr>
              <w:pStyle w:val="Style_2"/>
              <w:ind w:firstLine="0" w:left="0"/>
              <w:jc w:val="center"/>
            </w:pPr>
            <w:r>
              <w:t>3.2</w:t>
            </w:r>
          </w:p>
        </w:tc>
        <w:tc>
          <w:tcPr>
            <w:tcW w:type="dxa" w:w="1243"/>
            <w:tcMar>
              <w:left w:type="dxa" w:w="0"/>
              <w:right w:type="dxa" w:w="0"/>
            </w:tcMar>
          </w:tcPr>
          <w:p w14:paraId="1C940000">
            <w:pPr>
              <w:pStyle w:val="Style_2"/>
              <w:ind w:firstLine="0" w:left="0"/>
              <w:jc w:val="center"/>
            </w:pPr>
            <w:r>
              <w:t>-</w:t>
            </w:r>
          </w:p>
        </w:tc>
        <w:tc>
          <w:tcPr>
            <w:tcW w:type="dxa" w:w="1243"/>
            <w:tcMar>
              <w:left w:type="dxa" w:w="0"/>
              <w:right w:type="dxa" w:w="0"/>
            </w:tcMar>
          </w:tcPr>
          <w:p w14:paraId="1D940000">
            <w:pPr>
              <w:pStyle w:val="Style_2"/>
              <w:ind w:firstLine="0" w:left="0"/>
              <w:jc w:val="center"/>
            </w:pPr>
            <w:r>
              <w:t>-</w:t>
            </w:r>
          </w:p>
        </w:tc>
        <w:tc>
          <w:tcPr>
            <w:tcW w:type="dxa" w:w="1243"/>
            <w:tcMar>
              <w:left w:type="dxa" w:w="0"/>
              <w:right w:type="dxa" w:w="0"/>
            </w:tcMar>
          </w:tcPr>
          <w:p w14:paraId="1E940000">
            <w:pPr>
              <w:pStyle w:val="Style_2"/>
              <w:ind w:firstLine="0" w:left="0"/>
              <w:jc w:val="center"/>
            </w:pPr>
            <w:r>
              <w:t>1495,15</w:t>
            </w:r>
          </w:p>
        </w:tc>
        <w:tc>
          <w:tcPr>
            <w:tcW w:type="dxa" w:w="1243"/>
            <w:tcMar>
              <w:left w:type="dxa" w:w="0"/>
              <w:right w:type="dxa" w:w="0"/>
            </w:tcMar>
          </w:tcPr>
          <w:p w14:paraId="1F940000">
            <w:pPr>
              <w:pStyle w:val="Style_2"/>
              <w:ind w:firstLine="0" w:left="0"/>
              <w:jc w:val="center"/>
            </w:pPr>
            <w:r>
              <w:t>1495,63</w:t>
            </w:r>
          </w:p>
        </w:tc>
        <w:tc>
          <w:tcPr>
            <w:tcW w:type="dxa" w:w="1243"/>
            <w:tcMar>
              <w:left w:type="dxa" w:w="0"/>
              <w:right w:type="dxa" w:w="0"/>
            </w:tcMar>
          </w:tcPr>
          <w:p w14:paraId="20940000">
            <w:pPr>
              <w:pStyle w:val="Style_2"/>
              <w:ind w:firstLine="0" w:left="0"/>
              <w:jc w:val="center"/>
            </w:pPr>
            <w:r>
              <w:t>2709,54</w:t>
            </w:r>
          </w:p>
        </w:tc>
        <w:tc>
          <w:tcPr>
            <w:tcW w:type="dxa" w:w="1243"/>
            <w:tcMar>
              <w:left w:type="dxa" w:w="0"/>
              <w:right w:type="dxa" w:w="0"/>
            </w:tcMar>
          </w:tcPr>
          <w:p w14:paraId="21940000">
            <w:pPr>
              <w:pStyle w:val="Style_2"/>
              <w:ind w:firstLine="0" w:left="0"/>
              <w:jc w:val="center"/>
            </w:pPr>
            <w:r>
              <w:t>1410</w:t>
            </w:r>
          </w:p>
        </w:tc>
        <w:tc>
          <w:tcPr>
            <w:tcW w:type="dxa" w:w="1243"/>
            <w:tcMar>
              <w:left w:type="dxa" w:w="0"/>
              <w:right w:type="dxa" w:w="0"/>
            </w:tcMar>
          </w:tcPr>
          <w:p w14:paraId="22940000">
            <w:pPr>
              <w:pStyle w:val="Style_2"/>
              <w:ind w:firstLine="0" w:left="0"/>
              <w:jc w:val="center"/>
            </w:pPr>
            <w:r>
              <w:t>3985,57</w:t>
            </w:r>
          </w:p>
        </w:tc>
        <w:tc>
          <w:tcPr>
            <w:tcW w:type="dxa" w:w="1243"/>
            <w:tcMar>
              <w:left w:type="dxa" w:w="0"/>
              <w:right w:type="dxa" w:w="0"/>
            </w:tcMar>
          </w:tcPr>
          <w:p w14:paraId="23940000">
            <w:pPr>
              <w:pStyle w:val="Style_2"/>
              <w:ind w:firstLine="0" w:left="0"/>
              <w:jc w:val="center"/>
            </w:pPr>
            <w:r>
              <w:t>7020,21</w:t>
            </w:r>
          </w:p>
        </w:tc>
        <w:tc>
          <w:tcPr>
            <w:tcW w:type="dxa" w:w="1243"/>
            <w:tcMar>
              <w:left w:type="dxa" w:w="0"/>
              <w:right w:type="dxa" w:w="0"/>
            </w:tcMar>
          </w:tcPr>
          <w:p w14:paraId="24940000">
            <w:pPr>
              <w:pStyle w:val="Style_2"/>
              <w:ind w:firstLine="0" w:left="0"/>
              <w:jc w:val="center"/>
            </w:pPr>
            <w:r>
              <w:t>2437,26</w:t>
            </w:r>
          </w:p>
        </w:tc>
        <w:tc>
          <w:tcPr>
            <w:tcW w:type="dxa" w:w="1243"/>
            <w:tcMar>
              <w:left w:type="dxa" w:w="0"/>
              <w:right w:type="dxa" w:w="0"/>
            </w:tcMar>
          </w:tcPr>
          <w:p w14:paraId="25940000">
            <w:pPr>
              <w:pStyle w:val="Style_2"/>
              <w:ind w:firstLine="0" w:left="0"/>
              <w:jc w:val="center"/>
            </w:pPr>
            <w:r>
              <w:t>2437,26</w:t>
            </w:r>
          </w:p>
        </w:tc>
        <w:tc>
          <w:tcPr>
            <w:tcW w:type="dxa" w:w="1243"/>
            <w:tcMar>
              <w:left w:type="dxa" w:w="0"/>
              <w:right w:type="dxa" w:w="0"/>
            </w:tcMar>
          </w:tcPr>
          <w:p w14:paraId="26940000">
            <w:pPr>
              <w:pStyle w:val="Style_2"/>
              <w:ind w:firstLine="0" w:left="0"/>
              <w:jc w:val="center"/>
            </w:pPr>
            <w:r>
              <w:t>2437,26</w:t>
            </w:r>
          </w:p>
        </w:tc>
        <w:tc>
          <w:tcPr>
            <w:tcW w:type="dxa" w:w="1245"/>
            <w:tcMar>
              <w:left w:type="dxa" w:w="0"/>
              <w:right w:type="dxa" w:w="0"/>
            </w:tcMar>
          </w:tcPr>
          <w:p w14:paraId="27940000">
            <w:pPr>
              <w:pStyle w:val="Style_2"/>
              <w:ind w:firstLine="0" w:left="0"/>
              <w:jc w:val="center"/>
            </w:pPr>
            <w:r>
              <w:t>2437,26</w:t>
            </w:r>
          </w:p>
        </w:tc>
      </w:tr>
      <w:tr>
        <w:tc>
          <w:tcPr>
            <w:tcW w:type="dxa" w:w="2324"/>
            <w:vMerge w:val="restart"/>
            <w:tcMar>
              <w:left w:type="dxa" w:w="0"/>
              <w:right w:type="dxa" w:w="0"/>
            </w:tcMar>
          </w:tcPr>
          <w:p w14:paraId="28940000">
            <w:pPr>
              <w:pStyle w:val="Style_2"/>
              <w:ind w:firstLine="0" w:left="0"/>
              <w:jc w:val="left"/>
            </w:pPr>
            <w:r>
              <w:t>Мероприятие 3.2.1. Осуществление наблюдения за состоянием и использованием земель в Российской Федерации (за исключением земель сельскохозяйственного назначения), сбор информации о состоянии земель, ее обработке и хранении, разработка рекомендаций по предупреждению и устранению последствий негативных процессов</w:t>
            </w:r>
          </w:p>
        </w:tc>
        <w:tc>
          <w:tcPr>
            <w:tcW w:type="dxa" w:w="2154"/>
            <w:tcMar>
              <w:left w:type="dxa" w:w="0"/>
              <w:right w:type="dxa" w:w="0"/>
            </w:tcMar>
          </w:tcPr>
          <w:p w14:paraId="29940000">
            <w:pPr>
              <w:pStyle w:val="Style_2"/>
              <w:ind w:firstLine="0" w:left="0"/>
              <w:jc w:val="left"/>
            </w:pPr>
            <w:r>
              <w:t>Дальневосточный федеральный округ</w:t>
            </w:r>
          </w:p>
        </w:tc>
        <w:tc>
          <w:tcPr>
            <w:tcW w:type="dxa" w:w="541"/>
            <w:tcMar>
              <w:left w:type="dxa" w:w="0"/>
              <w:right w:type="dxa" w:w="0"/>
            </w:tcMar>
          </w:tcPr>
          <w:p w14:paraId="2A940000">
            <w:pPr>
              <w:pStyle w:val="Style_2"/>
              <w:ind w:firstLine="0" w:left="0"/>
              <w:jc w:val="center"/>
            </w:pPr>
            <w:r>
              <w:t>321</w:t>
            </w:r>
          </w:p>
        </w:tc>
        <w:tc>
          <w:tcPr>
            <w:tcW w:type="dxa" w:w="541"/>
            <w:tcMar>
              <w:left w:type="dxa" w:w="0"/>
              <w:right w:type="dxa" w:w="0"/>
            </w:tcMar>
          </w:tcPr>
          <w:p w14:paraId="2B940000">
            <w:pPr>
              <w:pStyle w:val="Style_2"/>
              <w:ind w:firstLine="0" w:left="0"/>
              <w:jc w:val="center"/>
            </w:pPr>
            <w:r>
              <w:t>15</w:t>
            </w:r>
          </w:p>
        </w:tc>
        <w:tc>
          <w:tcPr>
            <w:tcW w:type="dxa" w:w="541"/>
            <w:tcMar>
              <w:left w:type="dxa" w:w="0"/>
              <w:right w:type="dxa" w:w="0"/>
            </w:tcMar>
          </w:tcPr>
          <w:p w14:paraId="2C940000">
            <w:pPr>
              <w:pStyle w:val="Style_2"/>
              <w:ind w:firstLine="0" w:left="0"/>
              <w:jc w:val="center"/>
            </w:pPr>
            <w:r>
              <w:t>3</w:t>
            </w:r>
          </w:p>
        </w:tc>
        <w:tc>
          <w:tcPr>
            <w:tcW w:type="dxa" w:w="624"/>
            <w:tcMar>
              <w:left w:type="dxa" w:w="0"/>
              <w:right w:type="dxa" w:w="0"/>
            </w:tcMar>
          </w:tcPr>
          <w:p w14:paraId="2D940000">
            <w:pPr>
              <w:pStyle w:val="Style_2"/>
              <w:ind w:firstLine="0" w:left="0"/>
              <w:jc w:val="center"/>
            </w:pPr>
            <w:r>
              <w:t>3.2</w:t>
            </w:r>
          </w:p>
        </w:tc>
        <w:tc>
          <w:tcPr>
            <w:tcW w:type="dxa" w:w="1243"/>
            <w:tcMar>
              <w:left w:type="dxa" w:w="0"/>
              <w:right w:type="dxa" w:w="0"/>
            </w:tcMar>
          </w:tcPr>
          <w:p w14:paraId="2E940000">
            <w:pPr>
              <w:pStyle w:val="Style_2"/>
              <w:ind w:firstLine="0" w:left="0"/>
              <w:jc w:val="center"/>
            </w:pPr>
            <w:r>
              <w:t>12095,33</w:t>
            </w:r>
          </w:p>
        </w:tc>
        <w:tc>
          <w:tcPr>
            <w:tcW w:type="dxa" w:w="1243"/>
            <w:tcMar>
              <w:left w:type="dxa" w:w="0"/>
              <w:right w:type="dxa" w:w="0"/>
            </w:tcMar>
          </w:tcPr>
          <w:p w14:paraId="2F940000">
            <w:pPr>
              <w:pStyle w:val="Style_2"/>
              <w:ind w:firstLine="0" w:left="0"/>
              <w:jc w:val="center"/>
            </w:pPr>
            <w:r>
              <w:t>10644,7</w:t>
            </w:r>
          </w:p>
        </w:tc>
        <w:tc>
          <w:tcPr>
            <w:tcW w:type="dxa" w:w="1243"/>
            <w:tcMar>
              <w:left w:type="dxa" w:w="0"/>
              <w:right w:type="dxa" w:w="0"/>
            </w:tcMar>
          </w:tcPr>
          <w:p w14:paraId="30940000">
            <w:pPr>
              <w:pStyle w:val="Style_2"/>
              <w:ind w:firstLine="0" w:left="0"/>
              <w:jc w:val="center"/>
            </w:pPr>
            <w:r>
              <w:t>29853,86</w:t>
            </w:r>
          </w:p>
        </w:tc>
        <w:tc>
          <w:tcPr>
            <w:tcW w:type="dxa" w:w="1243"/>
            <w:tcMar>
              <w:left w:type="dxa" w:w="0"/>
              <w:right w:type="dxa" w:w="0"/>
            </w:tcMar>
          </w:tcPr>
          <w:p w14:paraId="31940000">
            <w:pPr>
              <w:pStyle w:val="Style_2"/>
              <w:ind w:firstLine="0" w:left="0"/>
              <w:jc w:val="center"/>
            </w:pPr>
            <w:r>
              <w:t>29853</w:t>
            </w:r>
          </w:p>
        </w:tc>
        <w:tc>
          <w:tcPr>
            <w:tcW w:type="dxa" w:w="1243"/>
            <w:tcMar>
              <w:left w:type="dxa" w:w="0"/>
              <w:right w:type="dxa" w:w="0"/>
            </w:tcMar>
          </w:tcPr>
          <w:p w14:paraId="32940000">
            <w:pPr>
              <w:pStyle w:val="Style_2"/>
              <w:ind w:firstLine="0" w:left="0"/>
              <w:jc w:val="center"/>
            </w:pPr>
            <w:r>
              <w:t>28772,53</w:t>
            </w:r>
          </w:p>
        </w:tc>
        <w:tc>
          <w:tcPr>
            <w:tcW w:type="dxa" w:w="1243"/>
            <w:tcMar>
              <w:left w:type="dxa" w:w="0"/>
              <w:right w:type="dxa" w:w="0"/>
            </w:tcMar>
          </w:tcPr>
          <w:p w14:paraId="33940000">
            <w:pPr>
              <w:pStyle w:val="Style_2"/>
              <w:ind w:firstLine="0" w:left="0"/>
              <w:jc w:val="center"/>
            </w:pPr>
            <w:r>
              <w:t>37760</w:t>
            </w:r>
          </w:p>
        </w:tc>
        <w:tc>
          <w:tcPr>
            <w:tcW w:type="dxa" w:w="1243"/>
            <w:tcMar>
              <w:left w:type="dxa" w:w="0"/>
              <w:right w:type="dxa" w:w="0"/>
            </w:tcMar>
          </w:tcPr>
          <w:p w14:paraId="34940000">
            <w:pPr>
              <w:pStyle w:val="Style_2"/>
              <w:ind w:firstLine="0" w:left="0"/>
              <w:jc w:val="center"/>
            </w:pPr>
            <w:r>
              <w:t>32162,45</w:t>
            </w:r>
          </w:p>
        </w:tc>
        <w:tc>
          <w:tcPr>
            <w:tcW w:type="dxa" w:w="1243"/>
            <w:tcMar>
              <w:left w:type="dxa" w:w="0"/>
              <w:right w:type="dxa" w:w="0"/>
            </w:tcMar>
          </w:tcPr>
          <w:p w14:paraId="35940000">
            <w:pPr>
              <w:pStyle w:val="Style_2"/>
              <w:ind w:firstLine="0" w:left="0"/>
              <w:jc w:val="center"/>
            </w:pPr>
            <w:r>
              <w:t>34916,9</w:t>
            </w:r>
          </w:p>
        </w:tc>
        <w:tc>
          <w:tcPr>
            <w:tcW w:type="dxa" w:w="1243"/>
            <w:tcMar>
              <w:left w:type="dxa" w:w="0"/>
              <w:right w:type="dxa" w:w="0"/>
            </w:tcMar>
          </w:tcPr>
          <w:p w14:paraId="36940000">
            <w:pPr>
              <w:pStyle w:val="Style_2"/>
              <w:ind w:firstLine="0" w:left="0"/>
              <w:jc w:val="center"/>
            </w:pPr>
            <w:r>
              <w:t>26198,74</w:t>
            </w:r>
          </w:p>
        </w:tc>
        <w:tc>
          <w:tcPr>
            <w:tcW w:type="dxa" w:w="1243"/>
            <w:tcMar>
              <w:left w:type="dxa" w:w="0"/>
              <w:right w:type="dxa" w:w="0"/>
            </w:tcMar>
          </w:tcPr>
          <w:p w14:paraId="37940000">
            <w:pPr>
              <w:pStyle w:val="Style_2"/>
              <w:ind w:firstLine="0" w:left="0"/>
              <w:jc w:val="center"/>
            </w:pPr>
            <w:r>
              <w:t>26198,74</w:t>
            </w:r>
          </w:p>
        </w:tc>
        <w:tc>
          <w:tcPr>
            <w:tcW w:type="dxa" w:w="1243"/>
            <w:tcMar>
              <w:left w:type="dxa" w:w="0"/>
              <w:right w:type="dxa" w:w="0"/>
            </w:tcMar>
          </w:tcPr>
          <w:p w14:paraId="38940000">
            <w:pPr>
              <w:pStyle w:val="Style_2"/>
              <w:ind w:firstLine="0" w:left="0"/>
              <w:jc w:val="center"/>
            </w:pPr>
            <w:r>
              <w:t>26198,74</w:t>
            </w:r>
          </w:p>
        </w:tc>
        <w:tc>
          <w:tcPr>
            <w:tcW w:type="dxa" w:w="1245"/>
            <w:tcMar>
              <w:left w:type="dxa" w:w="0"/>
              <w:right w:type="dxa" w:w="0"/>
            </w:tcMar>
          </w:tcPr>
          <w:p w14:paraId="39940000">
            <w:pPr>
              <w:pStyle w:val="Style_2"/>
              <w:ind w:firstLine="0" w:left="0"/>
              <w:jc w:val="center"/>
            </w:pPr>
            <w:r>
              <w:t>26198,74</w:t>
            </w:r>
          </w:p>
        </w:tc>
      </w:tr>
      <w:tr>
        <w:tc>
          <w:tcPr>
            <w:tcW w:type="dxa" w:w="2324"/>
            <w:gridSpan w:val="1"/>
            <w:vMerge w:val="continue"/>
            <w:tcMar>
              <w:left w:type="dxa" w:w="0"/>
              <w:right w:type="dxa" w:w="0"/>
            </w:tcMar>
          </w:tcPr>
          <w:p/>
        </w:tc>
        <w:tc>
          <w:tcPr>
            <w:tcW w:type="dxa" w:w="2154"/>
            <w:tcMar>
              <w:left w:type="dxa" w:w="0"/>
              <w:right w:type="dxa" w:w="0"/>
            </w:tcMar>
          </w:tcPr>
          <w:p w14:paraId="3A940000">
            <w:pPr>
              <w:pStyle w:val="Style_2"/>
              <w:ind w:firstLine="0" w:left="0"/>
              <w:jc w:val="left"/>
            </w:pPr>
            <w:r>
              <w:t>Еврейская автономная область</w:t>
            </w:r>
          </w:p>
        </w:tc>
        <w:tc>
          <w:tcPr>
            <w:tcW w:type="dxa" w:w="541"/>
            <w:tcMar>
              <w:left w:type="dxa" w:w="0"/>
              <w:right w:type="dxa" w:w="0"/>
            </w:tcMar>
          </w:tcPr>
          <w:p w14:paraId="3B940000">
            <w:pPr>
              <w:pStyle w:val="Style_2"/>
              <w:ind w:firstLine="0" w:left="0"/>
              <w:jc w:val="center"/>
            </w:pPr>
            <w:r>
              <w:t>321</w:t>
            </w:r>
          </w:p>
        </w:tc>
        <w:tc>
          <w:tcPr>
            <w:tcW w:type="dxa" w:w="541"/>
            <w:tcMar>
              <w:left w:type="dxa" w:w="0"/>
              <w:right w:type="dxa" w:w="0"/>
            </w:tcMar>
          </w:tcPr>
          <w:p w14:paraId="3C940000">
            <w:pPr>
              <w:pStyle w:val="Style_2"/>
              <w:ind w:firstLine="0" w:left="0"/>
              <w:jc w:val="center"/>
            </w:pPr>
            <w:r>
              <w:t>15</w:t>
            </w:r>
          </w:p>
        </w:tc>
        <w:tc>
          <w:tcPr>
            <w:tcW w:type="dxa" w:w="541"/>
            <w:tcMar>
              <w:left w:type="dxa" w:w="0"/>
              <w:right w:type="dxa" w:w="0"/>
            </w:tcMar>
          </w:tcPr>
          <w:p w14:paraId="3D940000">
            <w:pPr>
              <w:pStyle w:val="Style_2"/>
              <w:ind w:firstLine="0" w:left="0"/>
              <w:jc w:val="center"/>
            </w:pPr>
            <w:r>
              <w:t>3</w:t>
            </w:r>
          </w:p>
        </w:tc>
        <w:tc>
          <w:tcPr>
            <w:tcW w:type="dxa" w:w="624"/>
            <w:tcMar>
              <w:left w:type="dxa" w:w="0"/>
              <w:right w:type="dxa" w:w="0"/>
            </w:tcMar>
          </w:tcPr>
          <w:p w14:paraId="3E940000">
            <w:pPr>
              <w:pStyle w:val="Style_2"/>
              <w:ind w:firstLine="0" w:left="0"/>
              <w:jc w:val="center"/>
            </w:pPr>
            <w:r>
              <w:t>3.2</w:t>
            </w:r>
          </w:p>
        </w:tc>
        <w:tc>
          <w:tcPr>
            <w:tcW w:type="dxa" w:w="1243"/>
            <w:tcMar>
              <w:left w:type="dxa" w:w="0"/>
              <w:right w:type="dxa" w:w="0"/>
            </w:tcMar>
          </w:tcPr>
          <w:p w14:paraId="3F940000">
            <w:pPr>
              <w:pStyle w:val="Style_2"/>
              <w:ind w:firstLine="0" w:left="0"/>
              <w:jc w:val="center"/>
            </w:pPr>
            <w:r>
              <w:t>-</w:t>
            </w:r>
          </w:p>
        </w:tc>
        <w:tc>
          <w:tcPr>
            <w:tcW w:type="dxa" w:w="1243"/>
            <w:tcMar>
              <w:left w:type="dxa" w:w="0"/>
              <w:right w:type="dxa" w:w="0"/>
            </w:tcMar>
          </w:tcPr>
          <w:p w14:paraId="40940000">
            <w:pPr>
              <w:pStyle w:val="Style_2"/>
              <w:ind w:firstLine="0" w:left="0"/>
              <w:jc w:val="center"/>
            </w:pPr>
            <w:r>
              <w:t>-</w:t>
            </w:r>
          </w:p>
        </w:tc>
        <w:tc>
          <w:tcPr>
            <w:tcW w:type="dxa" w:w="1243"/>
            <w:tcMar>
              <w:left w:type="dxa" w:w="0"/>
              <w:right w:type="dxa" w:w="0"/>
            </w:tcMar>
          </w:tcPr>
          <w:p w14:paraId="41940000">
            <w:pPr>
              <w:pStyle w:val="Style_2"/>
              <w:ind w:firstLine="0" w:left="0"/>
              <w:jc w:val="center"/>
            </w:pPr>
            <w:r>
              <w:t>15486,42</w:t>
            </w:r>
          </w:p>
        </w:tc>
        <w:tc>
          <w:tcPr>
            <w:tcW w:type="dxa" w:w="1243"/>
            <w:tcMar>
              <w:left w:type="dxa" w:w="0"/>
              <w:right w:type="dxa" w:w="0"/>
            </w:tcMar>
          </w:tcPr>
          <w:p w14:paraId="42940000">
            <w:pPr>
              <w:pStyle w:val="Style_2"/>
              <w:ind w:firstLine="0" w:left="0"/>
              <w:jc w:val="center"/>
            </w:pPr>
            <w:r>
              <w:t>15487,74</w:t>
            </w:r>
          </w:p>
        </w:tc>
        <w:tc>
          <w:tcPr>
            <w:tcW w:type="dxa" w:w="1243"/>
            <w:tcMar>
              <w:left w:type="dxa" w:w="0"/>
              <w:right w:type="dxa" w:w="0"/>
            </w:tcMar>
          </w:tcPr>
          <w:p w14:paraId="43940000">
            <w:pPr>
              <w:pStyle w:val="Style_2"/>
              <w:ind w:firstLine="0" w:left="0"/>
              <w:jc w:val="center"/>
            </w:pPr>
            <w:r>
              <w:t>4827,38</w:t>
            </w:r>
          </w:p>
        </w:tc>
        <w:tc>
          <w:tcPr>
            <w:tcW w:type="dxa" w:w="1243"/>
            <w:tcMar>
              <w:left w:type="dxa" w:w="0"/>
              <w:right w:type="dxa" w:w="0"/>
            </w:tcMar>
          </w:tcPr>
          <w:p w14:paraId="44940000">
            <w:pPr>
              <w:pStyle w:val="Style_2"/>
              <w:ind w:firstLine="0" w:left="0"/>
              <w:jc w:val="center"/>
            </w:pPr>
            <w:r>
              <w:t>-</w:t>
            </w:r>
          </w:p>
        </w:tc>
        <w:tc>
          <w:tcPr>
            <w:tcW w:type="dxa" w:w="1243"/>
            <w:tcMar>
              <w:left w:type="dxa" w:w="0"/>
              <w:right w:type="dxa" w:w="0"/>
            </w:tcMar>
          </w:tcPr>
          <w:p w14:paraId="45940000">
            <w:pPr>
              <w:pStyle w:val="Style_2"/>
              <w:ind w:firstLine="0" w:left="0"/>
              <w:jc w:val="center"/>
            </w:pPr>
            <w:r>
              <w:t>-</w:t>
            </w:r>
          </w:p>
        </w:tc>
        <w:tc>
          <w:tcPr>
            <w:tcW w:type="dxa" w:w="1243"/>
            <w:tcMar>
              <w:left w:type="dxa" w:w="0"/>
              <w:right w:type="dxa" w:w="0"/>
            </w:tcMar>
          </w:tcPr>
          <w:p w14:paraId="46940000">
            <w:pPr>
              <w:pStyle w:val="Style_2"/>
              <w:ind w:firstLine="0" w:left="0"/>
              <w:jc w:val="center"/>
            </w:pPr>
            <w:r>
              <w:t>-</w:t>
            </w:r>
          </w:p>
        </w:tc>
        <w:tc>
          <w:tcPr>
            <w:tcW w:type="dxa" w:w="1243"/>
            <w:tcMar>
              <w:left w:type="dxa" w:w="0"/>
              <w:right w:type="dxa" w:w="0"/>
            </w:tcMar>
          </w:tcPr>
          <w:p w14:paraId="47940000">
            <w:pPr>
              <w:pStyle w:val="Style_2"/>
              <w:ind w:firstLine="0" w:left="0"/>
              <w:jc w:val="center"/>
            </w:pPr>
            <w:r>
              <w:t>-</w:t>
            </w:r>
          </w:p>
        </w:tc>
        <w:tc>
          <w:tcPr>
            <w:tcW w:type="dxa" w:w="1243"/>
            <w:tcMar>
              <w:left w:type="dxa" w:w="0"/>
              <w:right w:type="dxa" w:w="0"/>
            </w:tcMar>
          </w:tcPr>
          <w:p w14:paraId="48940000">
            <w:pPr>
              <w:pStyle w:val="Style_2"/>
              <w:ind w:firstLine="0" w:left="0"/>
              <w:jc w:val="center"/>
            </w:pPr>
            <w:r>
              <w:t>-</w:t>
            </w:r>
          </w:p>
        </w:tc>
        <w:tc>
          <w:tcPr>
            <w:tcW w:type="dxa" w:w="1243"/>
            <w:tcMar>
              <w:left w:type="dxa" w:w="0"/>
              <w:right w:type="dxa" w:w="0"/>
            </w:tcMar>
          </w:tcPr>
          <w:p w14:paraId="49940000">
            <w:pPr>
              <w:pStyle w:val="Style_2"/>
              <w:ind w:firstLine="0" w:left="0"/>
              <w:jc w:val="center"/>
            </w:pPr>
            <w:r>
              <w:t>-</w:t>
            </w:r>
          </w:p>
        </w:tc>
        <w:tc>
          <w:tcPr>
            <w:tcW w:type="dxa" w:w="1245"/>
            <w:tcMar>
              <w:left w:type="dxa" w:w="0"/>
              <w:right w:type="dxa" w:w="0"/>
            </w:tcMar>
          </w:tcPr>
          <w:p w14:paraId="4A9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B940000">
            <w:pPr>
              <w:pStyle w:val="Style_2"/>
              <w:ind w:firstLine="0" w:left="0"/>
              <w:jc w:val="left"/>
            </w:pPr>
            <w:r>
              <w:t>Магаданская область</w:t>
            </w:r>
          </w:p>
        </w:tc>
        <w:tc>
          <w:tcPr>
            <w:tcW w:type="dxa" w:w="541"/>
            <w:tcMar>
              <w:left w:type="dxa" w:w="0"/>
              <w:right w:type="dxa" w:w="0"/>
            </w:tcMar>
          </w:tcPr>
          <w:p w14:paraId="4C940000">
            <w:pPr>
              <w:pStyle w:val="Style_2"/>
              <w:ind w:firstLine="0" w:left="0"/>
              <w:jc w:val="center"/>
            </w:pPr>
            <w:r>
              <w:t>321</w:t>
            </w:r>
          </w:p>
        </w:tc>
        <w:tc>
          <w:tcPr>
            <w:tcW w:type="dxa" w:w="541"/>
            <w:tcMar>
              <w:left w:type="dxa" w:w="0"/>
              <w:right w:type="dxa" w:w="0"/>
            </w:tcMar>
          </w:tcPr>
          <w:p w14:paraId="4D940000">
            <w:pPr>
              <w:pStyle w:val="Style_2"/>
              <w:ind w:firstLine="0" w:left="0"/>
              <w:jc w:val="center"/>
            </w:pPr>
            <w:r>
              <w:t>15</w:t>
            </w:r>
          </w:p>
        </w:tc>
        <w:tc>
          <w:tcPr>
            <w:tcW w:type="dxa" w:w="541"/>
            <w:tcMar>
              <w:left w:type="dxa" w:w="0"/>
              <w:right w:type="dxa" w:w="0"/>
            </w:tcMar>
          </w:tcPr>
          <w:p w14:paraId="4E940000">
            <w:pPr>
              <w:pStyle w:val="Style_2"/>
              <w:ind w:firstLine="0" w:left="0"/>
              <w:jc w:val="center"/>
            </w:pPr>
            <w:r>
              <w:t>3</w:t>
            </w:r>
          </w:p>
        </w:tc>
        <w:tc>
          <w:tcPr>
            <w:tcW w:type="dxa" w:w="624"/>
            <w:tcMar>
              <w:left w:type="dxa" w:w="0"/>
              <w:right w:type="dxa" w:w="0"/>
            </w:tcMar>
          </w:tcPr>
          <w:p w14:paraId="4F940000">
            <w:pPr>
              <w:pStyle w:val="Style_2"/>
              <w:ind w:firstLine="0" w:left="0"/>
              <w:jc w:val="center"/>
            </w:pPr>
            <w:r>
              <w:t>3.2</w:t>
            </w:r>
          </w:p>
        </w:tc>
        <w:tc>
          <w:tcPr>
            <w:tcW w:type="dxa" w:w="1243"/>
            <w:tcMar>
              <w:left w:type="dxa" w:w="0"/>
              <w:right w:type="dxa" w:w="0"/>
            </w:tcMar>
          </w:tcPr>
          <w:p w14:paraId="50940000">
            <w:pPr>
              <w:pStyle w:val="Style_2"/>
              <w:ind w:firstLine="0" w:left="0"/>
              <w:jc w:val="center"/>
            </w:pPr>
            <w:r>
              <w:t>12095,33</w:t>
            </w:r>
          </w:p>
        </w:tc>
        <w:tc>
          <w:tcPr>
            <w:tcW w:type="dxa" w:w="1243"/>
            <w:tcMar>
              <w:left w:type="dxa" w:w="0"/>
              <w:right w:type="dxa" w:w="0"/>
            </w:tcMar>
          </w:tcPr>
          <w:p w14:paraId="51940000">
            <w:pPr>
              <w:pStyle w:val="Style_2"/>
              <w:ind w:firstLine="0" w:left="0"/>
              <w:jc w:val="center"/>
            </w:pPr>
            <w:r>
              <w:t>10644,7</w:t>
            </w:r>
          </w:p>
        </w:tc>
        <w:tc>
          <w:tcPr>
            <w:tcW w:type="dxa" w:w="1243"/>
            <w:tcMar>
              <w:left w:type="dxa" w:w="0"/>
              <w:right w:type="dxa" w:w="0"/>
            </w:tcMar>
          </w:tcPr>
          <w:p w14:paraId="52940000">
            <w:pPr>
              <w:pStyle w:val="Style_2"/>
              <w:ind w:firstLine="0" w:left="0"/>
              <w:jc w:val="center"/>
            </w:pPr>
            <w:r>
              <w:t>-</w:t>
            </w:r>
          </w:p>
        </w:tc>
        <w:tc>
          <w:tcPr>
            <w:tcW w:type="dxa" w:w="1243"/>
            <w:tcMar>
              <w:left w:type="dxa" w:w="0"/>
              <w:right w:type="dxa" w:w="0"/>
            </w:tcMar>
          </w:tcPr>
          <w:p w14:paraId="53940000">
            <w:pPr>
              <w:pStyle w:val="Style_2"/>
              <w:ind w:firstLine="0" w:left="0"/>
              <w:jc w:val="center"/>
            </w:pPr>
            <w:r>
              <w:t>-</w:t>
            </w:r>
          </w:p>
        </w:tc>
        <w:tc>
          <w:tcPr>
            <w:tcW w:type="dxa" w:w="1243"/>
            <w:tcMar>
              <w:left w:type="dxa" w:w="0"/>
              <w:right w:type="dxa" w:w="0"/>
            </w:tcMar>
          </w:tcPr>
          <w:p w14:paraId="54940000">
            <w:pPr>
              <w:pStyle w:val="Style_2"/>
              <w:ind w:firstLine="0" w:left="0"/>
              <w:jc w:val="center"/>
            </w:pPr>
            <w:r>
              <w:t>3501,56</w:t>
            </w:r>
          </w:p>
        </w:tc>
        <w:tc>
          <w:tcPr>
            <w:tcW w:type="dxa" w:w="1243"/>
            <w:tcMar>
              <w:left w:type="dxa" w:w="0"/>
              <w:right w:type="dxa" w:w="0"/>
            </w:tcMar>
          </w:tcPr>
          <w:p w14:paraId="55940000">
            <w:pPr>
              <w:pStyle w:val="Style_2"/>
              <w:ind w:firstLine="0" w:left="0"/>
              <w:jc w:val="center"/>
            </w:pPr>
            <w:r>
              <w:t>-</w:t>
            </w:r>
          </w:p>
        </w:tc>
        <w:tc>
          <w:tcPr>
            <w:tcW w:type="dxa" w:w="1243"/>
            <w:tcMar>
              <w:left w:type="dxa" w:w="0"/>
              <w:right w:type="dxa" w:w="0"/>
            </w:tcMar>
          </w:tcPr>
          <w:p w14:paraId="56940000">
            <w:pPr>
              <w:pStyle w:val="Style_2"/>
              <w:ind w:firstLine="0" w:left="0"/>
              <w:jc w:val="center"/>
            </w:pPr>
            <w:r>
              <w:t>-</w:t>
            </w:r>
          </w:p>
        </w:tc>
        <w:tc>
          <w:tcPr>
            <w:tcW w:type="dxa" w:w="1243"/>
            <w:tcMar>
              <w:left w:type="dxa" w:w="0"/>
              <w:right w:type="dxa" w:w="0"/>
            </w:tcMar>
          </w:tcPr>
          <w:p w14:paraId="57940000">
            <w:pPr>
              <w:pStyle w:val="Style_2"/>
              <w:ind w:firstLine="0" w:left="0"/>
              <w:jc w:val="center"/>
            </w:pPr>
            <w:r>
              <w:t>12687,85</w:t>
            </w:r>
          </w:p>
        </w:tc>
        <w:tc>
          <w:tcPr>
            <w:tcW w:type="dxa" w:w="1243"/>
            <w:tcMar>
              <w:left w:type="dxa" w:w="0"/>
              <w:right w:type="dxa" w:w="0"/>
            </w:tcMar>
          </w:tcPr>
          <w:p w14:paraId="58940000">
            <w:pPr>
              <w:pStyle w:val="Style_2"/>
              <w:ind w:firstLine="0" w:left="0"/>
              <w:jc w:val="center"/>
            </w:pPr>
            <w:r>
              <w:t>-</w:t>
            </w:r>
          </w:p>
        </w:tc>
        <w:tc>
          <w:tcPr>
            <w:tcW w:type="dxa" w:w="1243"/>
            <w:tcMar>
              <w:left w:type="dxa" w:w="0"/>
              <w:right w:type="dxa" w:w="0"/>
            </w:tcMar>
          </w:tcPr>
          <w:p w14:paraId="59940000">
            <w:pPr>
              <w:pStyle w:val="Style_2"/>
              <w:ind w:firstLine="0" w:left="0"/>
              <w:jc w:val="center"/>
            </w:pPr>
            <w:r>
              <w:t>-</w:t>
            </w:r>
          </w:p>
        </w:tc>
        <w:tc>
          <w:tcPr>
            <w:tcW w:type="dxa" w:w="1243"/>
            <w:tcMar>
              <w:left w:type="dxa" w:w="0"/>
              <w:right w:type="dxa" w:w="0"/>
            </w:tcMar>
          </w:tcPr>
          <w:p w14:paraId="5A940000">
            <w:pPr>
              <w:pStyle w:val="Style_2"/>
              <w:ind w:firstLine="0" w:left="0"/>
              <w:jc w:val="center"/>
            </w:pPr>
            <w:r>
              <w:t>-</w:t>
            </w:r>
          </w:p>
        </w:tc>
        <w:tc>
          <w:tcPr>
            <w:tcW w:type="dxa" w:w="1245"/>
            <w:tcMar>
              <w:left w:type="dxa" w:w="0"/>
              <w:right w:type="dxa" w:w="0"/>
            </w:tcMar>
          </w:tcPr>
          <w:p w14:paraId="5B9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C940000">
            <w:pPr>
              <w:pStyle w:val="Style_2"/>
              <w:ind w:firstLine="0" w:left="0"/>
              <w:jc w:val="left"/>
            </w:pPr>
            <w:r>
              <w:t>Камчатский край</w:t>
            </w:r>
          </w:p>
        </w:tc>
        <w:tc>
          <w:tcPr>
            <w:tcW w:type="dxa" w:w="541"/>
            <w:tcMar>
              <w:left w:type="dxa" w:w="0"/>
              <w:right w:type="dxa" w:w="0"/>
            </w:tcMar>
          </w:tcPr>
          <w:p w14:paraId="5D940000">
            <w:pPr>
              <w:pStyle w:val="Style_2"/>
              <w:ind w:firstLine="0" w:left="0"/>
              <w:jc w:val="center"/>
            </w:pPr>
            <w:r>
              <w:t>321</w:t>
            </w:r>
          </w:p>
        </w:tc>
        <w:tc>
          <w:tcPr>
            <w:tcW w:type="dxa" w:w="541"/>
            <w:tcMar>
              <w:left w:type="dxa" w:w="0"/>
              <w:right w:type="dxa" w:w="0"/>
            </w:tcMar>
          </w:tcPr>
          <w:p w14:paraId="5E940000">
            <w:pPr>
              <w:pStyle w:val="Style_2"/>
              <w:ind w:firstLine="0" w:left="0"/>
              <w:jc w:val="center"/>
            </w:pPr>
            <w:r>
              <w:t>15</w:t>
            </w:r>
          </w:p>
        </w:tc>
        <w:tc>
          <w:tcPr>
            <w:tcW w:type="dxa" w:w="541"/>
            <w:tcMar>
              <w:left w:type="dxa" w:w="0"/>
              <w:right w:type="dxa" w:w="0"/>
            </w:tcMar>
          </w:tcPr>
          <w:p w14:paraId="5F940000">
            <w:pPr>
              <w:pStyle w:val="Style_2"/>
              <w:ind w:firstLine="0" w:left="0"/>
              <w:jc w:val="center"/>
            </w:pPr>
            <w:r>
              <w:t>3</w:t>
            </w:r>
          </w:p>
        </w:tc>
        <w:tc>
          <w:tcPr>
            <w:tcW w:type="dxa" w:w="624"/>
            <w:tcMar>
              <w:left w:type="dxa" w:w="0"/>
              <w:right w:type="dxa" w:w="0"/>
            </w:tcMar>
          </w:tcPr>
          <w:p w14:paraId="60940000">
            <w:pPr>
              <w:pStyle w:val="Style_2"/>
              <w:ind w:firstLine="0" w:left="0"/>
              <w:jc w:val="center"/>
            </w:pPr>
            <w:r>
              <w:t>3.2</w:t>
            </w:r>
          </w:p>
        </w:tc>
        <w:tc>
          <w:tcPr>
            <w:tcW w:type="dxa" w:w="1243"/>
            <w:tcMar>
              <w:left w:type="dxa" w:w="0"/>
              <w:right w:type="dxa" w:w="0"/>
            </w:tcMar>
          </w:tcPr>
          <w:p w14:paraId="61940000">
            <w:pPr>
              <w:pStyle w:val="Style_2"/>
              <w:ind w:firstLine="0" w:left="0"/>
              <w:jc w:val="center"/>
            </w:pPr>
            <w:r>
              <w:t>-</w:t>
            </w:r>
          </w:p>
        </w:tc>
        <w:tc>
          <w:tcPr>
            <w:tcW w:type="dxa" w:w="1243"/>
            <w:tcMar>
              <w:left w:type="dxa" w:w="0"/>
              <w:right w:type="dxa" w:w="0"/>
            </w:tcMar>
          </w:tcPr>
          <w:p w14:paraId="62940000">
            <w:pPr>
              <w:pStyle w:val="Style_2"/>
              <w:ind w:firstLine="0" w:left="0"/>
              <w:jc w:val="center"/>
            </w:pPr>
            <w:r>
              <w:t>-</w:t>
            </w:r>
          </w:p>
        </w:tc>
        <w:tc>
          <w:tcPr>
            <w:tcW w:type="dxa" w:w="1243"/>
            <w:tcMar>
              <w:left w:type="dxa" w:w="0"/>
              <w:right w:type="dxa" w:w="0"/>
            </w:tcMar>
          </w:tcPr>
          <w:p w14:paraId="63940000">
            <w:pPr>
              <w:pStyle w:val="Style_2"/>
              <w:ind w:firstLine="0" w:left="0"/>
              <w:jc w:val="center"/>
            </w:pPr>
            <w:r>
              <w:t>-</w:t>
            </w:r>
          </w:p>
        </w:tc>
        <w:tc>
          <w:tcPr>
            <w:tcW w:type="dxa" w:w="1243"/>
            <w:tcMar>
              <w:left w:type="dxa" w:w="0"/>
              <w:right w:type="dxa" w:w="0"/>
            </w:tcMar>
          </w:tcPr>
          <w:p w14:paraId="64940000">
            <w:pPr>
              <w:pStyle w:val="Style_2"/>
              <w:ind w:firstLine="0" w:left="0"/>
              <w:jc w:val="center"/>
            </w:pPr>
            <w:r>
              <w:t>-</w:t>
            </w:r>
          </w:p>
        </w:tc>
        <w:tc>
          <w:tcPr>
            <w:tcW w:type="dxa" w:w="1243"/>
            <w:tcMar>
              <w:left w:type="dxa" w:w="0"/>
              <w:right w:type="dxa" w:w="0"/>
            </w:tcMar>
          </w:tcPr>
          <w:p w14:paraId="65940000">
            <w:pPr>
              <w:pStyle w:val="Style_2"/>
              <w:ind w:firstLine="0" w:left="0"/>
              <w:jc w:val="center"/>
            </w:pPr>
            <w:r>
              <w:t>6837,81</w:t>
            </w:r>
          </w:p>
        </w:tc>
        <w:tc>
          <w:tcPr>
            <w:tcW w:type="dxa" w:w="1243"/>
            <w:tcMar>
              <w:left w:type="dxa" w:w="0"/>
              <w:right w:type="dxa" w:w="0"/>
            </w:tcMar>
          </w:tcPr>
          <w:p w14:paraId="66940000">
            <w:pPr>
              <w:pStyle w:val="Style_2"/>
              <w:ind w:firstLine="0" w:left="0"/>
              <w:jc w:val="center"/>
            </w:pPr>
            <w:r>
              <w:t>4910</w:t>
            </w:r>
          </w:p>
        </w:tc>
        <w:tc>
          <w:tcPr>
            <w:tcW w:type="dxa" w:w="1243"/>
            <w:tcMar>
              <w:left w:type="dxa" w:w="0"/>
              <w:right w:type="dxa" w:w="0"/>
            </w:tcMar>
          </w:tcPr>
          <w:p w14:paraId="67940000">
            <w:pPr>
              <w:pStyle w:val="Style_2"/>
              <w:ind w:firstLine="0" w:left="0"/>
              <w:jc w:val="center"/>
            </w:pPr>
            <w:r>
              <w:t>7038,4</w:t>
            </w:r>
          </w:p>
        </w:tc>
        <w:tc>
          <w:tcPr>
            <w:tcW w:type="dxa" w:w="1243"/>
            <w:tcMar>
              <w:left w:type="dxa" w:w="0"/>
              <w:right w:type="dxa" w:w="0"/>
            </w:tcMar>
          </w:tcPr>
          <w:p w14:paraId="68940000">
            <w:pPr>
              <w:pStyle w:val="Style_2"/>
              <w:ind w:firstLine="0" w:left="0"/>
              <w:jc w:val="center"/>
            </w:pPr>
            <w:r>
              <w:t>6916,91</w:t>
            </w:r>
          </w:p>
        </w:tc>
        <w:tc>
          <w:tcPr>
            <w:tcW w:type="dxa" w:w="1243"/>
            <w:tcMar>
              <w:left w:type="dxa" w:w="0"/>
              <w:right w:type="dxa" w:w="0"/>
            </w:tcMar>
          </w:tcPr>
          <w:p w14:paraId="69940000">
            <w:pPr>
              <w:pStyle w:val="Style_2"/>
              <w:ind w:firstLine="0" w:left="0"/>
              <w:jc w:val="center"/>
            </w:pPr>
            <w:r>
              <w:t>3689,84</w:t>
            </w:r>
          </w:p>
        </w:tc>
        <w:tc>
          <w:tcPr>
            <w:tcW w:type="dxa" w:w="1243"/>
            <w:tcMar>
              <w:left w:type="dxa" w:w="0"/>
              <w:right w:type="dxa" w:w="0"/>
            </w:tcMar>
          </w:tcPr>
          <w:p w14:paraId="6A940000">
            <w:pPr>
              <w:pStyle w:val="Style_2"/>
              <w:ind w:firstLine="0" w:left="0"/>
              <w:jc w:val="center"/>
            </w:pPr>
            <w:r>
              <w:t>3689,84</w:t>
            </w:r>
          </w:p>
        </w:tc>
        <w:tc>
          <w:tcPr>
            <w:tcW w:type="dxa" w:w="1243"/>
            <w:tcMar>
              <w:left w:type="dxa" w:w="0"/>
              <w:right w:type="dxa" w:w="0"/>
            </w:tcMar>
          </w:tcPr>
          <w:p w14:paraId="6B940000">
            <w:pPr>
              <w:pStyle w:val="Style_2"/>
              <w:ind w:firstLine="0" w:left="0"/>
              <w:jc w:val="center"/>
            </w:pPr>
            <w:r>
              <w:t>3689,84</w:t>
            </w:r>
          </w:p>
        </w:tc>
        <w:tc>
          <w:tcPr>
            <w:tcW w:type="dxa" w:w="1245"/>
            <w:tcMar>
              <w:left w:type="dxa" w:w="0"/>
              <w:right w:type="dxa" w:w="0"/>
            </w:tcMar>
          </w:tcPr>
          <w:p w14:paraId="6C940000">
            <w:pPr>
              <w:pStyle w:val="Style_2"/>
              <w:ind w:firstLine="0" w:left="0"/>
              <w:jc w:val="center"/>
            </w:pPr>
            <w:r>
              <w:t>3689,84</w:t>
            </w:r>
          </w:p>
        </w:tc>
      </w:tr>
      <w:tr>
        <w:tc>
          <w:tcPr>
            <w:tcW w:type="dxa" w:w="2324"/>
            <w:gridSpan w:val="1"/>
            <w:vMerge w:val="continue"/>
            <w:tcMar>
              <w:left w:type="dxa" w:w="0"/>
              <w:right w:type="dxa" w:w="0"/>
            </w:tcMar>
          </w:tcPr>
          <w:p/>
        </w:tc>
        <w:tc>
          <w:tcPr>
            <w:tcW w:type="dxa" w:w="2154"/>
            <w:tcMar>
              <w:left w:type="dxa" w:w="0"/>
              <w:right w:type="dxa" w:w="0"/>
            </w:tcMar>
          </w:tcPr>
          <w:p w14:paraId="6D940000">
            <w:pPr>
              <w:pStyle w:val="Style_2"/>
              <w:ind w:firstLine="0" w:left="0"/>
              <w:jc w:val="left"/>
            </w:pPr>
            <w:r>
              <w:t>Сахалинская область</w:t>
            </w:r>
          </w:p>
        </w:tc>
        <w:tc>
          <w:tcPr>
            <w:tcW w:type="dxa" w:w="541"/>
            <w:tcMar>
              <w:left w:type="dxa" w:w="0"/>
              <w:right w:type="dxa" w:w="0"/>
            </w:tcMar>
          </w:tcPr>
          <w:p w14:paraId="6E940000">
            <w:pPr>
              <w:pStyle w:val="Style_2"/>
              <w:ind w:firstLine="0" w:left="0"/>
              <w:jc w:val="center"/>
            </w:pPr>
            <w:r>
              <w:t>321</w:t>
            </w:r>
          </w:p>
        </w:tc>
        <w:tc>
          <w:tcPr>
            <w:tcW w:type="dxa" w:w="541"/>
            <w:tcMar>
              <w:left w:type="dxa" w:w="0"/>
              <w:right w:type="dxa" w:w="0"/>
            </w:tcMar>
          </w:tcPr>
          <w:p w14:paraId="6F940000">
            <w:pPr>
              <w:pStyle w:val="Style_2"/>
              <w:ind w:firstLine="0" w:left="0"/>
              <w:jc w:val="center"/>
            </w:pPr>
            <w:r>
              <w:t>15</w:t>
            </w:r>
          </w:p>
        </w:tc>
        <w:tc>
          <w:tcPr>
            <w:tcW w:type="dxa" w:w="541"/>
            <w:tcMar>
              <w:left w:type="dxa" w:w="0"/>
              <w:right w:type="dxa" w:w="0"/>
            </w:tcMar>
          </w:tcPr>
          <w:p w14:paraId="70940000">
            <w:pPr>
              <w:pStyle w:val="Style_2"/>
              <w:ind w:firstLine="0" w:left="0"/>
              <w:jc w:val="center"/>
            </w:pPr>
            <w:r>
              <w:t>3</w:t>
            </w:r>
          </w:p>
        </w:tc>
        <w:tc>
          <w:tcPr>
            <w:tcW w:type="dxa" w:w="624"/>
            <w:tcMar>
              <w:left w:type="dxa" w:w="0"/>
              <w:right w:type="dxa" w:w="0"/>
            </w:tcMar>
          </w:tcPr>
          <w:p w14:paraId="71940000">
            <w:pPr>
              <w:pStyle w:val="Style_2"/>
              <w:ind w:firstLine="0" w:left="0"/>
              <w:jc w:val="center"/>
            </w:pPr>
            <w:r>
              <w:t>3.2</w:t>
            </w:r>
          </w:p>
        </w:tc>
        <w:tc>
          <w:tcPr>
            <w:tcW w:type="dxa" w:w="1243"/>
            <w:tcMar>
              <w:left w:type="dxa" w:w="0"/>
              <w:right w:type="dxa" w:w="0"/>
            </w:tcMar>
          </w:tcPr>
          <w:p w14:paraId="72940000">
            <w:pPr>
              <w:pStyle w:val="Style_2"/>
              <w:ind w:firstLine="0" w:left="0"/>
              <w:jc w:val="center"/>
            </w:pPr>
            <w:r>
              <w:t>-</w:t>
            </w:r>
          </w:p>
        </w:tc>
        <w:tc>
          <w:tcPr>
            <w:tcW w:type="dxa" w:w="1243"/>
            <w:tcMar>
              <w:left w:type="dxa" w:w="0"/>
              <w:right w:type="dxa" w:w="0"/>
            </w:tcMar>
          </w:tcPr>
          <w:p w14:paraId="73940000">
            <w:pPr>
              <w:pStyle w:val="Style_2"/>
              <w:ind w:firstLine="0" w:left="0"/>
              <w:jc w:val="center"/>
            </w:pPr>
            <w:r>
              <w:t>-</w:t>
            </w:r>
          </w:p>
        </w:tc>
        <w:tc>
          <w:tcPr>
            <w:tcW w:type="dxa" w:w="1243"/>
            <w:tcMar>
              <w:left w:type="dxa" w:w="0"/>
              <w:right w:type="dxa" w:w="0"/>
            </w:tcMar>
          </w:tcPr>
          <w:p w14:paraId="74940000">
            <w:pPr>
              <w:pStyle w:val="Style_2"/>
              <w:ind w:firstLine="0" w:left="0"/>
              <w:jc w:val="center"/>
            </w:pPr>
            <w:r>
              <w:t>-</w:t>
            </w:r>
          </w:p>
        </w:tc>
        <w:tc>
          <w:tcPr>
            <w:tcW w:type="dxa" w:w="1243"/>
            <w:tcMar>
              <w:left w:type="dxa" w:w="0"/>
              <w:right w:type="dxa" w:w="0"/>
            </w:tcMar>
          </w:tcPr>
          <w:p w14:paraId="75940000">
            <w:pPr>
              <w:pStyle w:val="Style_2"/>
              <w:ind w:firstLine="0" w:left="0"/>
              <w:jc w:val="center"/>
            </w:pPr>
            <w:r>
              <w:t>-</w:t>
            </w:r>
          </w:p>
        </w:tc>
        <w:tc>
          <w:tcPr>
            <w:tcW w:type="dxa" w:w="1243"/>
            <w:tcMar>
              <w:left w:type="dxa" w:w="0"/>
              <w:right w:type="dxa" w:w="0"/>
            </w:tcMar>
          </w:tcPr>
          <w:p w14:paraId="76940000">
            <w:pPr>
              <w:pStyle w:val="Style_2"/>
              <w:ind w:firstLine="0" w:left="0"/>
              <w:jc w:val="center"/>
            </w:pPr>
            <w:r>
              <w:t>1725,74</w:t>
            </w:r>
          </w:p>
        </w:tc>
        <w:tc>
          <w:tcPr>
            <w:tcW w:type="dxa" w:w="1243"/>
            <w:tcMar>
              <w:left w:type="dxa" w:w="0"/>
              <w:right w:type="dxa" w:w="0"/>
            </w:tcMar>
          </w:tcPr>
          <w:p w14:paraId="77940000">
            <w:pPr>
              <w:pStyle w:val="Style_2"/>
              <w:ind w:firstLine="0" w:left="0"/>
              <w:jc w:val="center"/>
            </w:pPr>
            <w:r>
              <w:t>3673,34</w:t>
            </w:r>
          </w:p>
        </w:tc>
        <w:tc>
          <w:tcPr>
            <w:tcW w:type="dxa" w:w="1243"/>
            <w:tcMar>
              <w:left w:type="dxa" w:w="0"/>
              <w:right w:type="dxa" w:w="0"/>
            </w:tcMar>
          </w:tcPr>
          <w:p w14:paraId="78940000">
            <w:pPr>
              <w:pStyle w:val="Style_2"/>
              <w:ind w:firstLine="0" w:left="0"/>
              <w:jc w:val="center"/>
            </w:pPr>
            <w:r>
              <w:t>3824,24</w:t>
            </w:r>
          </w:p>
        </w:tc>
        <w:tc>
          <w:tcPr>
            <w:tcW w:type="dxa" w:w="1243"/>
            <w:tcMar>
              <w:left w:type="dxa" w:w="0"/>
              <w:right w:type="dxa" w:w="0"/>
            </w:tcMar>
          </w:tcPr>
          <w:p w14:paraId="79940000">
            <w:pPr>
              <w:pStyle w:val="Style_2"/>
              <w:ind w:firstLine="0" w:left="0"/>
              <w:jc w:val="center"/>
            </w:pPr>
            <w:r>
              <w:t>1057,7</w:t>
            </w:r>
          </w:p>
        </w:tc>
        <w:tc>
          <w:tcPr>
            <w:tcW w:type="dxa" w:w="1243"/>
            <w:tcMar>
              <w:left w:type="dxa" w:w="0"/>
              <w:right w:type="dxa" w:w="0"/>
            </w:tcMar>
          </w:tcPr>
          <w:p w14:paraId="7A940000">
            <w:pPr>
              <w:pStyle w:val="Style_2"/>
              <w:ind w:firstLine="0" w:left="0"/>
              <w:jc w:val="center"/>
            </w:pPr>
            <w:r>
              <w:t>4815,02</w:t>
            </w:r>
          </w:p>
        </w:tc>
        <w:tc>
          <w:tcPr>
            <w:tcW w:type="dxa" w:w="1243"/>
            <w:tcMar>
              <w:left w:type="dxa" w:w="0"/>
              <w:right w:type="dxa" w:w="0"/>
            </w:tcMar>
          </w:tcPr>
          <w:p w14:paraId="7B940000">
            <w:pPr>
              <w:pStyle w:val="Style_2"/>
              <w:ind w:firstLine="0" w:left="0"/>
              <w:jc w:val="center"/>
            </w:pPr>
            <w:r>
              <w:t>4815,02</w:t>
            </w:r>
          </w:p>
        </w:tc>
        <w:tc>
          <w:tcPr>
            <w:tcW w:type="dxa" w:w="1243"/>
            <w:tcMar>
              <w:left w:type="dxa" w:w="0"/>
              <w:right w:type="dxa" w:w="0"/>
            </w:tcMar>
          </w:tcPr>
          <w:p w14:paraId="7C940000">
            <w:pPr>
              <w:pStyle w:val="Style_2"/>
              <w:ind w:firstLine="0" w:left="0"/>
              <w:jc w:val="center"/>
            </w:pPr>
            <w:r>
              <w:t>4815,02</w:t>
            </w:r>
          </w:p>
        </w:tc>
        <w:tc>
          <w:tcPr>
            <w:tcW w:type="dxa" w:w="1245"/>
            <w:tcMar>
              <w:left w:type="dxa" w:w="0"/>
              <w:right w:type="dxa" w:w="0"/>
            </w:tcMar>
          </w:tcPr>
          <w:p w14:paraId="7D940000">
            <w:pPr>
              <w:pStyle w:val="Style_2"/>
              <w:ind w:firstLine="0" w:left="0"/>
              <w:jc w:val="center"/>
            </w:pPr>
            <w:r>
              <w:t>4815,02</w:t>
            </w:r>
          </w:p>
        </w:tc>
      </w:tr>
      <w:tr>
        <w:tc>
          <w:tcPr>
            <w:tcW w:type="dxa" w:w="2324"/>
            <w:gridSpan w:val="1"/>
            <w:vMerge w:val="continue"/>
            <w:tcMar>
              <w:left w:type="dxa" w:w="0"/>
              <w:right w:type="dxa" w:w="0"/>
            </w:tcMar>
          </w:tcPr>
          <w:p/>
        </w:tc>
        <w:tc>
          <w:tcPr>
            <w:tcW w:type="dxa" w:w="2154"/>
            <w:tcMar>
              <w:left w:type="dxa" w:w="0"/>
              <w:right w:type="dxa" w:w="0"/>
            </w:tcMar>
          </w:tcPr>
          <w:p w14:paraId="7E940000">
            <w:pPr>
              <w:pStyle w:val="Style_2"/>
              <w:ind w:firstLine="0" w:left="0"/>
              <w:jc w:val="left"/>
            </w:pPr>
            <w:r>
              <w:t>Приморский край</w:t>
            </w:r>
          </w:p>
        </w:tc>
        <w:tc>
          <w:tcPr>
            <w:tcW w:type="dxa" w:w="541"/>
            <w:tcMar>
              <w:left w:type="dxa" w:w="0"/>
              <w:right w:type="dxa" w:w="0"/>
            </w:tcMar>
          </w:tcPr>
          <w:p w14:paraId="7F940000">
            <w:pPr>
              <w:pStyle w:val="Style_2"/>
              <w:ind w:firstLine="0" w:left="0"/>
              <w:jc w:val="center"/>
            </w:pPr>
            <w:r>
              <w:t>321</w:t>
            </w:r>
          </w:p>
        </w:tc>
        <w:tc>
          <w:tcPr>
            <w:tcW w:type="dxa" w:w="541"/>
            <w:tcMar>
              <w:left w:type="dxa" w:w="0"/>
              <w:right w:type="dxa" w:w="0"/>
            </w:tcMar>
          </w:tcPr>
          <w:p w14:paraId="80940000">
            <w:pPr>
              <w:pStyle w:val="Style_2"/>
              <w:ind w:firstLine="0" w:left="0"/>
              <w:jc w:val="center"/>
            </w:pPr>
            <w:r>
              <w:t>15</w:t>
            </w:r>
          </w:p>
        </w:tc>
        <w:tc>
          <w:tcPr>
            <w:tcW w:type="dxa" w:w="541"/>
            <w:tcMar>
              <w:left w:type="dxa" w:w="0"/>
              <w:right w:type="dxa" w:w="0"/>
            </w:tcMar>
          </w:tcPr>
          <w:p w14:paraId="81940000">
            <w:pPr>
              <w:pStyle w:val="Style_2"/>
              <w:ind w:firstLine="0" w:left="0"/>
              <w:jc w:val="center"/>
            </w:pPr>
            <w:r>
              <w:t>3</w:t>
            </w:r>
          </w:p>
        </w:tc>
        <w:tc>
          <w:tcPr>
            <w:tcW w:type="dxa" w:w="624"/>
            <w:tcMar>
              <w:left w:type="dxa" w:w="0"/>
              <w:right w:type="dxa" w:w="0"/>
            </w:tcMar>
          </w:tcPr>
          <w:p w14:paraId="82940000">
            <w:pPr>
              <w:pStyle w:val="Style_2"/>
              <w:ind w:firstLine="0" w:left="0"/>
              <w:jc w:val="center"/>
            </w:pPr>
            <w:r>
              <w:t>3.2</w:t>
            </w:r>
          </w:p>
        </w:tc>
        <w:tc>
          <w:tcPr>
            <w:tcW w:type="dxa" w:w="1243"/>
            <w:tcMar>
              <w:left w:type="dxa" w:w="0"/>
              <w:right w:type="dxa" w:w="0"/>
            </w:tcMar>
          </w:tcPr>
          <w:p w14:paraId="83940000">
            <w:pPr>
              <w:pStyle w:val="Style_2"/>
              <w:ind w:firstLine="0" w:left="0"/>
              <w:jc w:val="center"/>
            </w:pPr>
            <w:r>
              <w:t>-</w:t>
            </w:r>
          </w:p>
        </w:tc>
        <w:tc>
          <w:tcPr>
            <w:tcW w:type="dxa" w:w="1243"/>
            <w:tcMar>
              <w:left w:type="dxa" w:w="0"/>
              <w:right w:type="dxa" w:w="0"/>
            </w:tcMar>
          </w:tcPr>
          <w:p w14:paraId="84940000">
            <w:pPr>
              <w:pStyle w:val="Style_2"/>
              <w:ind w:firstLine="0" w:left="0"/>
              <w:jc w:val="center"/>
            </w:pPr>
            <w:r>
              <w:t>-</w:t>
            </w:r>
          </w:p>
        </w:tc>
        <w:tc>
          <w:tcPr>
            <w:tcW w:type="dxa" w:w="1243"/>
            <w:tcMar>
              <w:left w:type="dxa" w:w="0"/>
              <w:right w:type="dxa" w:w="0"/>
            </w:tcMar>
          </w:tcPr>
          <w:p w14:paraId="85940000">
            <w:pPr>
              <w:pStyle w:val="Style_2"/>
              <w:ind w:firstLine="0" w:left="0"/>
              <w:jc w:val="center"/>
            </w:pPr>
            <w:r>
              <w:t>3747,72</w:t>
            </w:r>
          </w:p>
        </w:tc>
        <w:tc>
          <w:tcPr>
            <w:tcW w:type="dxa" w:w="1243"/>
            <w:tcMar>
              <w:left w:type="dxa" w:w="0"/>
              <w:right w:type="dxa" w:w="0"/>
            </w:tcMar>
          </w:tcPr>
          <w:p w14:paraId="86940000">
            <w:pPr>
              <w:pStyle w:val="Style_2"/>
              <w:ind w:firstLine="0" w:left="0"/>
              <w:jc w:val="center"/>
            </w:pPr>
            <w:r>
              <w:t>3746,55</w:t>
            </w:r>
          </w:p>
        </w:tc>
        <w:tc>
          <w:tcPr>
            <w:tcW w:type="dxa" w:w="1243"/>
            <w:tcMar>
              <w:left w:type="dxa" w:w="0"/>
              <w:right w:type="dxa" w:w="0"/>
            </w:tcMar>
          </w:tcPr>
          <w:p w14:paraId="87940000">
            <w:pPr>
              <w:pStyle w:val="Style_2"/>
              <w:ind w:firstLine="0" w:left="0"/>
              <w:jc w:val="center"/>
            </w:pPr>
            <w:r>
              <w:t>4611,05</w:t>
            </w:r>
          </w:p>
        </w:tc>
        <w:tc>
          <w:tcPr>
            <w:tcW w:type="dxa" w:w="1243"/>
            <w:tcMar>
              <w:left w:type="dxa" w:w="0"/>
              <w:right w:type="dxa" w:w="0"/>
            </w:tcMar>
          </w:tcPr>
          <w:p w14:paraId="88940000">
            <w:pPr>
              <w:pStyle w:val="Style_2"/>
              <w:ind w:firstLine="0" w:left="0"/>
              <w:jc w:val="center"/>
            </w:pPr>
            <w:r>
              <w:t>9397,02</w:t>
            </w:r>
          </w:p>
        </w:tc>
        <w:tc>
          <w:tcPr>
            <w:tcW w:type="dxa" w:w="1243"/>
            <w:tcMar>
              <w:left w:type="dxa" w:w="0"/>
              <w:right w:type="dxa" w:w="0"/>
            </w:tcMar>
          </w:tcPr>
          <w:p w14:paraId="89940000">
            <w:pPr>
              <w:pStyle w:val="Style_2"/>
              <w:ind w:firstLine="0" w:left="0"/>
              <w:jc w:val="center"/>
            </w:pPr>
            <w:r>
              <w:t>9256,89</w:t>
            </w:r>
          </w:p>
        </w:tc>
        <w:tc>
          <w:tcPr>
            <w:tcW w:type="dxa" w:w="1243"/>
            <w:tcMar>
              <w:left w:type="dxa" w:w="0"/>
              <w:right w:type="dxa" w:w="0"/>
            </w:tcMar>
          </w:tcPr>
          <w:p w14:paraId="8A940000">
            <w:pPr>
              <w:pStyle w:val="Style_2"/>
              <w:ind w:firstLine="0" w:left="0"/>
              <w:jc w:val="center"/>
            </w:pPr>
            <w:r>
              <w:t>2674,78</w:t>
            </w:r>
          </w:p>
        </w:tc>
        <w:tc>
          <w:tcPr>
            <w:tcW w:type="dxa" w:w="1243"/>
            <w:tcMar>
              <w:left w:type="dxa" w:w="0"/>
              <w:right w:type="dxa" w:w="0"/>
            </w:tcMar>
          </w:tcPr>
          <w:p w14:paraId="8B940000">
            <w:pPr>
              <w:pStyle w:val="Style_2"/>
              <w:ind w:firstLine="0" w:left="0"/>
              <w:jc w:val="center"/>
            </w:pPr>
            <w:r>
              <w:t>8070,3</w:t>
            </w:r>
          </w:p>
        </w:tc>
        <w:tc>
          <w:tcPr>
            <w:tcW w:type="dxa" w:w="1243"/>
            <w:tcMar>
              <w:left w:type="dxa" w:w="0"/>
              <w:right w:type="dxa" w:w="0"/>
            </w:tcMar>
          </w:tcPr>
          <w:p w14:paraId="8C940000">
            <w:pPr>
              <w:pStyle w:val="Style_2"/>
              <w:ind w:firstLine="0" w:left="0"/>
              <w:jc w:val="center"/>
            </w:pPr>
            <w:r>
              <w:t>8070,3</w:t>
            </w:r>
          </w:p>
        </w:tc>
        <w:tc>
          <w:tcPr>
            <w:tcW w:type="dxa" w:w="1243"/>
            <w:tcMar>
              <w:left w:type="dxa" w:w="0"/>
              <w:right w:type="dxa" w:w="0"/>
            </w:tcMar>
          </w:tcPr>
          <w:p w14:paraId="8D940000">
            <w:pPr>
              <w:pStyle w:val="Style_2"/>
              <w:ind w:firstLine="0" w:left="0"/>
              <w:jc w:val="center"/>
            </w:pPr>
            <w:r>
              <w:t>8070,3</w:t>
            </w:r>
          </w:p>
        </w:tc>
        <w:tc>
          <w:tcPr>
            <w:tcW w:type="dxa" w:w="1245"/>
            <w:tcMar>
              <w:left w:type="dxa" w:w="0"/>
              <w:right w:type="dxa" w:w="0"/>
            </w:tcMar>
          </w:tcPr>
          <w:p w14:paraId="8E940000">
            <w:pPr>
              <w:pStyle w:val="Style_2"/>
              <w:ind w:firstLine="0" w:left="0"/>
              <w:jc w:val="center"/>
            </w:pPr>
            <w:r>
              <w:t>8070,3</w:t>
            </w:r>
          </w:p>
        </w:tc>
      </w:tr>
      <w:tr>
        <w:tc>
          <w:tcPr>
            <w:tcW w:type="dxa" w:w="2324"/>
            <w:gridSpan w:val="1"/>
            <w:vMerge w:val="continue"/>
            <w:tcMar>
              <w:left w:type="dxa" w:w="0"/>
              <w:right w:type="dxa" w:w="0"/>
            </w:tcMar>
          </w:tcPr>
          <w:p/>
        </w:tc>
        <w:tc>
          <w:tcPr>
            <w:tcW w:type="dxa" w:w="2154"/>
            <w:tcMar>
              <w:left w:type="dxa" w:w="0"/>
              <w:right w:type="dxa" w:w="0"/>
            </w:tcMar>
          </w:tcPr>
          <w:p w14:paraId="8F940000">
            <w:pPr>
              <w:pStyle w:val="Style_2"/>
              <w:ind w:firstLine="0" w:left="0"/>
              <w:jc w:val="left"/>
            </w:pPr>
            <w:r>
              <w:t>Чукотский автономный округ</w:t>
            </w:r>
          </w:p>
        </w:tc>
        <w:tc>
          <w:tcPr>
            <w:tcW w:type="dxa" w:w="541"/>
            <w:tcMar>
              <w:left w:type="dxa" w:w="0"/>
              <w:right w:type="dxa" w:w="0"/>
            </w:tcMar>
          </w:tcPr>
          <w:p w14:paraId="90940000">
            <w:pPr>
              <w:pStyle w:val="Style_2"/>
              <w:ind w:firstLine="0" w:left="0"/>
              <w:jc w:val="center"/>
            </w:pPr>
            <w:r>
              <w:t>321</w:t>
            </w:r>
          </w:p>
        </w:tc>
        <w:tc>
          <w:tcPr>
            <w:tcW w:type="dxa" w:w="541"/>
            <w:tcMar>
              <w:left w:type="dxa" w:w="0"/>
              <w:right w:type="dxa" w:w="0"/>
            </w:tcMar>
          </w:tcPr>
          <w:p w14:paraId="91940000">
            <w:pPr>
              <w:pStyle w:val="Style_2"/>
              <w:ind w:firstLine="0" w:left="0"/>
              <w:jc w:val="center"/>
            </w:pPr>
            <w:r>
              <w:t>15</w:t>
            </w:r>
          </w:p>
        </w:tc>
        <w:tc>
          <w:tcPr>
            <w:tcW w:type="dxa" w:w="541"/>
            <w:tcMar>
              <w:left w:type="dxa" w:w="0"/>
              <w:right w:type="dxa" w:w="0"/>
            </w:tcMar>
          </w:tcPr>
          <w:p w14:paraId="92940000">
            <w:pPr>
              <w:pStyle w:val="Style_2"/>
              <w:ind w:firstLine="0" w:left="0"/>
              <w:jc w:val="center"/>
            </w:pPr>
            <w:r>
              <w:t>3</w:t>
            </w:r>
          </w:p>
        </w:tc>
        <w:tc>
          <w:tcPr>
            <w:tcW w:type="dxa" w:w="624"/>
            <w:tcMar>
              <w:left w:type="dxa" w:w="0"/>
              <w:right w:type="dxa" w:w="0"/>
            </w:tcMar>
          </w:tcPr>
          <w:p w14:paraId="93940000">
            <w:pPr>
              <w:pStyle w:val="Style_2"/>
              <w:ind w:firstLine="0" w:left="0"/>
              <w:jc w:val="center"/>
            </w:pPr>
            <w:r>
              <w:t>3.2</w:t>
            </w:r>
          </w:p>
        </w:tc>
        <w:tc>
          <w:tcPr>
            <w:tcW w:type="dxa" w:w="1243"/>
            <w:tcMar>
              <w:left w:type="dxa" w:w="0"/>
              <w:right w:type="dxa" w:w="0"/>
            </w:tcMar>
          </w:tcPr>
          <w:p w14:paraId="94940000">
            <w:pPr>
              <w:pStyle w:val="Style_2"/>
              <w:ind w:firstLine="0" w:left="0"/>
              <w:jc w:val="center"/>
            </w:pPr>
            <w:r>
              <w:t>-</w:t>
            </w:r>
          </w:p>
        </w:tc>
        <w:tc>
          <w:tcPr>
            <w:tcW w:type="dxa" w:w="1243"/>
            <w:tcMar>
              <w:left w:type="dxa" w:w="0"/>
              <w:right w:type="dxa" w:w="0"/>
            </w:tcMar>
          </w:tcPr>
          <w:p w14:paraId="95940000">
            <w:pPr>
              <w:pStyle w:val="Style_2"/>
              <w:ind w:firstLine="0" w:left="0"/>
              <w:jc w:val="center"/>
            </w:pPr>
            <w:r>
              <w:t>-</w:t>
            </w:r>
          </w:p>
        </w:tc>
        <w:tc>
          <w:tcPr>
            <w:tcW w:type="dxa" w:w="1243"/>
            <w:tcMar>
              <w:left w:type="dxa" w:w="0"/>
              <w:right w:type="dxa" w:w="0"/>
            </w:tcMar>
          </w:tcPr>
          <w:p w14:paraId="96940000">
            <w:pPr>
              <w:pStyle w:val="Style_2"/>
              <w:ind w:firstLine="0" w:left="0"/>
              <w:jc w:val="center"/>
            </w:pPr>
            <w:r>
              <w:t>-</w:t>
            </w:r>
          </w:p>
        </w:tc>
        <w:tc>
          <w:tcPr>
            <w:tcW w:type="dxa" w:w="1243"/>
            <w:tcMar>
              <w:left w:type="dxa" w:w="0"/>
              <w:right w:type="dxa" w:w="0"/>
            </w:tcMar>
          </w:tcPr>
          <w:p w14:paraId="97940000">
            <w:pPr>
              <w:pStyle w:val="Style_2"/>
              <w:ind w:firstLine="0" w:left="0"/>
              <w:jc w:val="center"/>
            </w:pPr>
            <w:r>
              <w:t>-</w:t>
            </w:r>
          </w:p>
        </w:tc>
        <w:tc>
          <w:tcPr>
            <w:tcW w:type="dxa" w:w="1243"/>
            <w:tcMar>
              <w:left w:type="dxa" w:w="0"/>
              <w:right w:type="dxa" w:w="0"/>
            </w:tcMar>
          </w:tcPr>
          <w:p w14:paraId="98940000">
            <w:pPr>
              <w:pStyle w:val="Style_2"/>
              <w:ind w:firstLine="0" w:left="0"/>
              <w:jc w:val="center"/>
            </w:pPr>
            <w:r>
              <w:t>-</w:t>
            </w:r>
          </w:p>
        </w:tc>
        <w:tc>
          <w:tcPr>
            <w:tcW w:type="dxa" w:w="1243"/>
            <w:tcMar>
              <w:left w:type="dxa" w:w="0"/>
              <w:right w:type="dxa" w:w="0"/>
            </w:tcMar>
          </w:tcPr>
          <w:p w14:paraId="99940000">
            <w:pPr>
              <w:pStyle w:val="Style_2"/>
              <w:ind w:firstLine="0" w:left="0"/>
              <w:jc w:val="center"/>
            </w:pPr>
            <w:r>
              <w:t>-</w:t>
            </w:r>
          </w:p>
        </w:tc>
        <w:tc>
          <w:tcPr>
            <w:tcW w:type="dxa" w:w="1243"/>
            <w:tcMar>
              <w:left w:type="dxa" w:w="0"/>
              <w:right w:type="dxa" w:w="0"/>
            </w:tcMar>
          </w:tcPr>
          <w:p w14:paraId="9A940000">
            <w:pPr>
              <w:pStyle w:val="Style_2"/>
              <w:ind w:firstLine="0" w:left="0"/>
              <w:jc w:val="center"/>
            </w:pPr>
            <w:r>
              <w:t>-</w:t>
            </w:r>
          </w:p>
        </w:tc>
        <w:tc>
          <w:tcPr>
            <w:tcW w:type="dxa" w:w="1243"/>
            <w:tcMar>
              <w:left w:type="dxa" w:w="0"/>
              <w:right w:type="dxa" w:w="0"/>
            </w:tcMar>
          </w:tcPr>
          <w:p w14:paraId="9B940000">
            <w:pPr>
              <w:pStyle w:val="Style_2"/>
              <w:ind w:firstLine="0" w:left="0"/>
              <w:jc w:val="center"/>
            </w:pPr>
            <w:r>
              <w:t>-</w:t>
            </w:r>
          </w:p>
        </w:tc>
        <w:tc>
          <w:tcPr>
            <w:tcW w:type="dxa" w:w="1243"/>
            <w:tcMar>
              <w:left w:type="dxa" w:w="0"/>
              <w:right w:type="dxa" w:w="0"/>
            </w:tcMar>
          </w:tcPr>
          <w:p w14:paraId="9C940000">
            <w:pPr>
              <w:pStyle w:val="Style_2"/>
              <w:ind w:firstLine="0" w:left="0"/>
              <w:jc w:val="center"/>
            </w:pPr>
            <w:r>
              <w:t>4287,03</w:t>
            </w:r>
          </w:p>
        </w:tc>
        <w:tc>
          <w:tcPr>
            <w:tcW w:type="dxa" w:w="1243"/>
            <w:tcMar>
              <w:left w:type="dxa" w:w="0"/>
              <w:right w:type="dxa" w:w="0"/>
            </w:tcMar>
          </w:tcPr>
          <w:p w14:paraId="9D940000">
            <w:pPr>
              <w:pStyle w:val="Style_2"/>
              <w:ind w:firstLine="0" w:left="0"/>
              <w:jc w:val="center"/>
            </w:pPr>
            <w:r>
              <w:t>4287,03</w:t>
            </w:r>
          </w:p>
        </w:tc>
        <w:tc>
          <w:tcPr>
            <w:tcW w:type="dxa" w:w="1243"/>
            <w:tcMar>
              <w:left w:type="dxa" w:w="0"/>
              <w:right w:type="dxa" w:w="0"/>
            </w:tcMar>
          </w:tcPr>
          <w:p w14:paraId="9E940000">
            <w:pPr>
              <w:pStyle w:val="Style_2"/>
              <w:ind w:firstLine="0" w:left="0"/>
              <w:jc w:val="center"/>
            </w:pPr>
            <w:r>
              <w:t>4287,03</w:t>
            </w:r>
          </w:p>
        </w:tc>
        <w:tc>
          <w:tcPr>
            <w:tcW w:type="dxa" w:w="1245"/>
            <w:tcMar>
              <w:left w:type="dxa" w:w="0"/>
              <w:right w:type="dxa" w:w="0"/>
            </w:tcMar>
          </w:tcPr>
          <w:p w14:paraId="9F940000">
            <w:pPr>
              <w:pStyle w:val="Style_2"/>
              <w:ind w:firstLine="0" w:left="0"/>
              <w:jc w:val="center"/>
            </w:pPr>
            <w:r>
              <w:t>4287,03</w:t>
            </w:r>
          </w:p>
        </w:tc>
      </w:tr>
      <w:tr>
        <w:tc>
          <w:tcPr>
            <w:tcW w:type="dxa" w:w="2324"/>
            <w:gridSpan w:val="1"/>
            <w:vMerge w:val="continue"/>
            <w:tcMar>
              <w:left w:type="dxa" w:w="0"/>
              <w:right w:type="dxa" w:w="0"/>
            </w:tcMar>
          </w:tcPr>
          <w:p/>
        </w:tc>
        <w:tc>
          <w:tcPr>
            <w:tcW w:type="dxa" w:w="2154"/>
            <w:tcMar>
              <w:left w:type="dxa" w:w="0"/>
              <w:right w:type="dxa" w:w="0"/>
            </w:tcMar>
          </w:tcPr>
          <w:p w14:paraId="A0940000">
            <w:pPr>
              <w:pStyle w:val="Style_2"/>
              <w:ind w:firstLine="0" w:left="0"/>
              <w:jc w:val="left"/>
            </w:pPr>
            <w:r>
              <w:t>Республика Саха (Якутия)</w:t>
            </w:r>
          </w:p>
        </w:tc>
        <w:tc>
          <w:tcPr>
            <w:tcW w:type="dxa" w:w="541"/>
            <w:tcMar>
              <w:left w:type="dxa" w:w="0"/>
              <w:right w:type="dxa" w:w="0"/>
            </w:tcMar>
          </w:tcPr>
          <w:p w14:paraId="A1940000">
            <w:pPr>
              <w:pStyle w:val="Style_2"/>
              <w:ind w:firstLine="0" w:left="0"/>
              <w:jc w:val="center"/>
            </w:pPr>
            <w:r>
              <w:t>321</w:t>
            </w:r>
          </w:p>
        </w:tc>
        <w:tc>
          <w:tcPr>
            <w:tcW w:type="dxa" w:w="541"/>
            <w:tcMar>
              <w:left w:type="dxa" w:w="0"/>
              <w:right w:type="dxa" w:w="0"/>
            </w:tcMar>
          </w:tcPr>
          <w:p w14:paraId="A2940000">
            <w:pPr>
              <w:pStyle w:val="Style_2"/>
              <w:ind w:firstLine="0" w:left="0"/>
              <w:jc w:val="center"/>
            </w:pPr>
            <w:r>
              <w:t>15</w:t>
            </w:r>
          </w:p>
        </w:tc>
        <w:tc>
          <w:tcPr>
            <w:tcW w:type="dxa" w:w="541"/>
            <w:tcMar>
              <w:left w:type="dxa" w:w="0"/>
              <w:right w:type="dxa" w:w="0"/>
            </w:tcMar>
          </w:tcPr>
          <w:p w14:paraId="A3940000">
            <w:pPr>
              <w:pStyle w:val="Style_2"/>
              <w:ind w:firstLine="0" w:left="0"/>
              <w:jc w:val="center"/>
            </w:pPr>
            <w:r>
              <w:t>3</w:t>
            </w:r>
          </w:p>
        </w:tc>
        <w:tc>
          <w:tcPr>
            <w:tcW w:type="dxa" w:w="624"/>
            <w:tcMar>
              <w:left w:type="dxa" w:w="0"/>
              <w:right w:type="dxa" w:w="0"/>
            </w:tcMar>
          </w:tcPr>
          <w:p w14:paraId="A4940000">
            <w:pPr>
              <w:pStyle w:val="Style_2"/>
              <w:ind w:firstLine="0" w:left="0"/>
              <w:jc w:val="center"/>
            </w:pPr>
            <w:r>
              <w:t>3.2</w:t>
            </w:r>
          </w:p>
        </w:tc>
        <w:tc>
          <w:tcPr>
            <w:tcW w:type="dxa" w:w="1243"/>
            <w:tcMar>
              <w:left w:type="dxa" w:w="0"/>
              <w:right w:type="dxa" w:w="0"/>
            </w:tcMar>
          </w:tcPr>
          <w:p w14:paraId="A5940000">
            <w:pPr>
              <w:pStyle w:val="Style_2"/>
              <w:ind w:firstLine="0" w:left="0"/>
              <w:jc w:val="center"/>
            </w:pPr>
            <w:r>
              <w:t>-</w:t>
            </w:r>
          </w:p>
        </w:tc>
        <w:tc>
          <w:tcPr>
            <w:tcW w:type="dxa" w:w="1243"/>
            <w:tcMar>
              <w:left w:type="dxa" w:w="0"/>
              <w:right w:type="dxa" w:w="0"/>
            </w:tcMar>
          </w:tcPr>
          <w:p w14:paraId="A6940000">
            <w:pPr>
              <w:pStyle w:val="Style_2"/>
              <w:ind w:firstLine="0" w:left="0"/>
              <w:jc w:val="center"/>
            </w:pPr>
            <w:r>
              <w:t>-</w:t>
            </w:r>
          </w:p>
        </w:tc>
        <w:tc>
          <w:tcPr>
            <w:tcW w:type="dxa" w:w="1243"/>
            <w:tcMar>
              <w:left w:type="dxa" w:w="0"/>
              <w:right w:type="dxa" w:w="0"/>
            </w:tcMar>
          </w:tcPr>
          <w:p w14:paraId="A7940000">
            <w:pPr>
              <w:pStyle w:val="Style_2"/>
              <w:ind w:firstLine="0" w:left="0"/>
              <w:jc w:val="center"/>
            </w:pPr>
            <w:r>
              <w:t>-</w:t>
            </w:r>
          </w:p>
        </w:tc>
        <w:tc>
          <w:tcPr>
            <w:tcW w:type="dxa" w:w="1243"/>
            <w:tcMar>
              <w:left w:type="dxa" w:w="0"/>
              <w:right w:type="dxa" w:w="0"/>
            </w:tcMar>
          </w:tcPr>
          <w:p w14:paraId="A8940000">
            <w:pPr>
              <w:pStyle w:val="Style_2"/>
              <w:ind w:firstLine="0" w:left="0"/>
              <w:jc w:val="center"/>
            </w:pPr>
            <w:r>
              <w:t>-</w:t>
            </w:r>
          </w:p>
        </w:tc>
        <w:tc>
          <w:tcPr>
            <w:tcW w:type="dxa" w:w="1243"/>
            <w:tcMar>
              <w:left w:type="dxa" w:w="0"/>
              <w:right w:type="dxa" w:w="0"/>
            </w:tcMar>
          </w:tcPr>
          <w:p w14:paraId="A9940000">
            <w:pPr>
              <w:pStyle w:val="Style_2"/>
              <w:ind w:firstLine="0" w:left="0"/>
              <w:jc w:val="center"/>
            </w:pPr>
            <w:r>
              <w:t>1931,41</w:t>
            </w:r>
          </w:p>
        </w:tc>
        <w:tc>
          <w:tcPr>
            <w:tcW w:type="dxa" w:w="1243"/>
            <w:tcMar>
              <w:left w:type="dxa" w:w="0"/>
              <w:right w:type="dxa" w:w="0"/>
            </w:tcMar>
          </w:tcPr>
          <w:p w14:paraId="AA940000">
            <w:pPr>
              <w:pStyle w:val="Style_2"/>
              <w:ind w:firstLine="0" w:left="0"/>
              <w:jc w:val="center"/>
            </w:pPr>
            <w:r>
              <w:t>5865</w:t>
            </w:r>
          </w:p>
        </w:tc>
        <w:tc>
          <w:tcPr>
            <w:tcW w:type="dxa" w:w="1243"/>
            <w:tcMar>
              <w:left w:type="dxa" w:w="0"/>
              <w:right w:type="dxa" w:w="0"/>
            </w:tcMar>
          </w:tcPr>
          <w:p w14:paraId="AB940000">
            <w:pPr>
              <w:pStyle w:val="Style_2"/>
              <w:ind w:firstLine="0" w:left="0"/>
              <w:jc w:val="center"/>
            </w:pPr>
            <w:r>
              <w:t>4082,52</w:t>
            </w:r>
          </w:p>
        </w:tc>
        <w:tc>
          <w:tcPr>
            <w:tcW w:type="dxa" w:w="1243"/>
            <w:tcMar>
              <w:left w:type="dxa" w:w="0"/>
              <w:right w:type="dxa" w:w="0"/>
            </w:tcMar>
          </w:tcPr>
          <w:p w14:paraId="AC940000">
            <w:pPr>
              <w:pStyle w:val="Style_2"/>
              <w:ind w:firstLine="0" w:left="0"/>
              <w:jc w:val="center"/>
            </w:pPr>
            <w:r>
              <w:t>1931,41</w:t>
            </w:r>
          </w:p>
        </w:tc>
        <w:tc>
          <w:tcPr>
            <w:tcW w:type="dxa" w:w="1243"/>
            <w:tcMar>
              <w:left w:type="dxa" w:w="0"/>
              <w:right w:type="dxa" w:w="0"/>
            </w:tcMar>
          </w:tcPr>
          <w:p w14:paraId="AD940000">
            <w:pPr>
              <w:pStyle w:val="Style_2"/>
              <w:ind w:firstLine="0" w:left="0"/>
              <w:jc w:val="center"/>
            </w:pPr>
            <w:r>
              <w:t>-</w:t>
            </w:r>
          </w:p>
        </w:tc>
        <w:tc>
          <w:tcPr>
            <w:tcW w:type="dxa" w:w="1243"/>
            <w:tcMar>
              <w:left w:type="dxa" w:w="0"/>
              <w:right w:type="dxa" w:w="0"/>
            </w:tcMar>
          </w:tcPr>
          <w:p w14:paraId="AE940000">
            <w:pPr>
              <w:pStyle w:val="Style_2"/>
              <w:ind w:firstLine="0" w:left="0"/>
              <w:jc w:val="center"/>
            </w:pPr>
            <w:r>
              <w:t>-</w:t>
            </w:r>
          </w:p>
        </w:tc>
        <w:tc>
          <w:tcPr>
            <w:tcW w:type="dxa" w:w="1243"/>
            <w:tcMar>
              <w:left w:type="dxa" w:w="0"/>
              <w:right w:type="dxa" w:w="0"/>
            </w:tcMar>
          </w:tcPr>
          <w:p w14:paraId="AF940000">
            <w:pPr>
              <w:pStyle w:val="Style_2"/>
              <w:ind w:firstLine="0" w:left="0"/>
              <w:jc w:val="center"/>
            </w:pPr>
            <w:r>
              <w:t>-</w:t>
            </w:r>
          </w:p>
        </w:tc>
        <w:tc>
          <w:tcPr>
            <w:tcW w:type="dxa" w:w="1245"/>
            <w:tcMar>
              <w:left w:type="dxa" w:w="0"/>
              <w:right w:type="dxa" w:w="0"/>
            </w:tcMar>
          </w:tcPr>
          <w:p w14:paraId="B09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1940000">
            <w:pPr>
              <w:pStyle w:val="Style_2"/>
              <w:ind w:firstLine="0" w:left="0"/>
              <w:jc w:val="left"/>
            </w:pPr>
            <w:r>
              <w:t>Хабаровский край</w:t>
            </w:r>
          </w:p>
        </w:tc>
        <w:tc>
          <w:tcPr>
            <w:tcW w:type="dxa" w:w="541"/>
            <w:tcMar>
              <w:left w:type="dxa" w:w="0"/>
              <w:right w:type="dxa" w:w="0"/>
            </w:tcMar>
          </w:tcPr>
          <w:p w14:paraId="B2940000">
            <w:pPr>
              <w:pStyle w:val="Style_2"/>
              <w:ind w:firstLine="0" w:left="0"/>
              <w:jc w:val="center"/>
            </w:pPr>
            <w:r>
              <w:t>321</w:t>
            </w:r>
          </w:p>
        </w:tc>
        <w:tc>
          <w:tcPr>
            <w:tcW w:type="dxa" w:w="541"/>
            <w:tcMar>
              <w:left w:type="dxa" w:w="0"/>
              <w:right w:type="dxa" w:w="0"/>
            </w:tcMar>
          </w:tcPr>
          <w:p w14:paraId="B3940000">
            <w:pPr>
              <w:pStyle w:val="Style_2"/>
              <w:ind w:firstLine="0" w:left="0"/>
              <w:jc w:val="center"/>
            </w:pPr>
            <w:r>
              <w:t>15</w:t>
            </w:r>
          </w:p>
        </w:tc>
        <w:tc>
          <w:tcPr>
            <w:tcW w:type="dxa" w:w="541"/>
            <w:tcMar>
              <w:left w:type="dxa" w:w="0"/>
              <w:right w:type="dxa" w:w="0"/>
            </w:tcMar>
          </w:tcPr>
          <w:p w14:paraId="B4940000">
            <w:pPr>
              <w:pStyle w:val="Style_2"/>
              <w:ind w:firstLine="0" w:left="0"/>
              <w:jc w:val="center"/>
            </w:pPr>
            <w:r>
              <w:t>3</w:t>
            </w:r>
          </w:p>
        </w:tc>
        <w:tc>
          <w:tcPr>
            <w:tcW w:type="dxa" w:w="624"/>
            <w:tcMar>
              <w:left w:type="dxa" w:w="0"/>
              <w:right w:type="dxa" w:w="0"/>
            </w:tcMar>
          </w:tcPr>
          <w:p w14:paraId="B5940000">
            <w:pPr>
              <w:pStyle w:val="Style_2"/>
              <w:ind w:firstLine="0" w:left="0"/>
              <w:jc w:val="center"/>
            </w:pPr>
            <w:r>
              <w:t>3.2</w:t>
            </w:r>
          </w:p>
        </w:tc>
        <w:tc>
          <w:tcPr>
            <w:tcW w:type="dxa" w:w="1243"/>
            <w:tcMar>
              <w:left w:type="dxa" w:w="0"/>
              <w:right w:type="dxa" w:w="0"/>
            </w:tcMar>
          </w:tcPr>
          <w:p w14:paraId="B6940000">
            <w:pPr>
              <w:pStyle w:val="Style_2"/>
              <w:ind w:firstLine="0" w:left="0"/>
              <w:jc w:val="center"/>
            </w:pPr>
            <w:r>
              <w:t>-</w:t>
            </w:r>
          </w:p>
        </w:tc>
        <w:tc>
          <w:tcPr>
            <w:tcW w:type="dxa" w:w="1243"/>
            <w:tcMar>
              <w:left w:type="dxa" w:w="0"/>
              <w:right w:type="dxa" w:w="0"/>
            </w:tcMar>
          </w:tcPr>
          <w:p w14:paraId="B7940000">
            <w:pPr>
              <w:pStyle w:val="Style_2"/>
              <w:ind w:firstLine="0" w:left="0"/>
              <w:jc w:val="center"/>
            </w:pPr>
            <w:r>
              <w:t>-</w:t>
            </w:r>
          </w:p>
        </w:tc>
        <w:tc>
          <w:tcPr>
            <w:tcW w:type="dxa" w:w="1243"/>
            <w:tcMar>
              <w:left w:type="dxa" w:w="0"/>
              <w:right w:type="dxa" w:w="0"/>
            </w:tcMar>
          </w:tcPr>
          <w:p w14:paraId="B8940000">
            <w:pPr>
              <w:pStyle w:val="Style_2"/>
              <w:ind w:firstLine="0" w:left="0"/>
              <w:jc w:val="center"/>
            </w:pPr>
            <w:r>
              <w:t>9124,57</w:t>
            </w:r>
          </w:p>
        </w:tc>
        <w:tc>
          <w:tcPr>
            <w:tcW w:type="dxa" w:w="1243"/>
            <w:tcMar>
              <w:left w:type="dxa" w:w="0"/>
              <w:right w:type="dxa" w:w="0"/>
            </w:tcMar>
          </w:tcPr>
          <w:p w14:paraId="B9940000">
            <w:pPr>
              <w:pStyle w:val="Style_2"/>
              <w:ind w:firstLine="0" w:left="0"/>
              <w:jc w:val="center"/>
            </w:pPr>
            <w:r>
              <w:t>9123,08</w:t>
            </w:r>
          </w:p>
        </w:tc>
        <w:tc>
          <w:tcPr>
            <w:tcW w:type="dxa" w:w="1243"/>
            <w:tcMar>
              <w:left w:type="dxa" w:w="0"/>
              <w:right w:type="dxa" w:w="0"/>
            </w:tcMar>
          </w:tcPr>
          <w:p w14:paraId="BA940000">
            <w:pPr>
              <w:pStyle w:val="Style_2"/>
              <w:ind w:firstLine="0" w:left="0"/>
              <w:jc w:val="center"/>
            </w:pPr>
            <w:r>
              <w:t>2628,04</w:t>
            </w:r>
          </w:p>
        </w:tc>
        <w:tc>
          <w:tcPr>
            <w:tcW w:type="dxa" w:w="1243"/>
            <w:tcMar>
              <w:left w:type="dxa" w:w="0"/>
              <w:right w:type="dxa" w:w="0"/>
            </w:tcMar>
          </w:tcPr>
          <w:p w14:paraId="BB940000">
            <w:pPr>
              <w:pStyle w:val="Style_2"/>
              <w:ind w:firstLine="0" w:left="0"/>
              <w:jc w:val="center"/>
            </w:pPr>
            <w:r>
              <w:t>12504,64</w:t>
            </w:r>
          </w:p>
        </w:tc>
        <w:tc>
          <w:tcPr>
            <w:tcW w:type="dxa" w:w="1243"/>
            <w:tcMar>
              <w:left w:type="dxa" w:w="0"/>
              <w:right w:type="dxa" w:w="0"/>
            </w:tcMar>
          </w:tcPr>
          <w:p w14:paraId="BC940000">
            <w:pPr>
              <w:pStyle w:val="Style_2"/>
              <w:ind w:firstLine="0" w:left="0"/>
              <w:jc w:val="center"/>
            </w:pPr>
            <w:r>
              <w:t>3974,83</w:t>
            </w:r>
          </w:p>
        </w:tc>
        <w:tc>
          <w:tcPr>
            <w:tcW w:type="dxa" w:w="1243"/>
            <w:tcMar>
              <w:left w:type="dxa" w:w="0"/>
              <w:right w:type="dxa" w:w="0"/>
            </w:tcMar>
          </w:tcPr>
          <w:p w14:paraId="BD940000">
            <w:pPr>
              <w:pStyle w:val="Style_2"/>
              <w:ind w:firstLine="0" w:left="0"/>
              <w:jc w:val="center"/>
            </w:pPr>
            <w:r>
              <w:t>2628,04</w:t>
            </w:r>
          </w:p>
        </w:tc>
        <w:tc>
          <w:tcPr>
            <w:tcW w:type="dxa" w:w="1243"/>
            <w:tcMar>
              <w:left w:type="dxa" w:w="0"/>
              <w:right w:type="dxa" w:w="0"/>
            </w:tcMar>
          </w:tcPr>
          <w:p w14:paraId="BE940000">
            <w:pPr>
              <w:pStyle w:val="Style_2"/>
              <w:ind w:firstLine="0" w:left="0"/>
              <w:jc w:val="center"/>
            </w:pPr>
            <w:r>
              <w:t>2899,29</w:t>
            </w:r>
          </w:p>
        </w:tc>
        <w:tc>
          <w:tcPr>
            <w:tcW w:type="dxa" w:w="1243"/>
            <w:tcMar>
              <w:left w:type="dxa" w:w="0"/>
              <w:right w:type="dxa" w:w="0"/>
            </w:tcMar>
          </w:tcPr>
          <w:p w14:paraId="BF940000">
            <w:pPr>
              <w:pStyle w:val="Style_2"/>
              <w:ind w:firstLine="0" w:left="0"/>
              <w:jc w:val="center"/>
            </w:pPr>
            <w:r>
              <w:t>2899,29</w:t>
            </w:r>
          </w:p>
        </w:tc>
        <w:tc>
          <w:tcPr>
            <w:tcW w:type="dxa" w:w="1243"/>
            <w:tcMar>
              <w:left w:type="dxa" w:w="0"/>
              <w:right w:type="dxa" w:w="0"/>
            </w:tcMar>
          </w:tcPr>
          <w:p w14:paraId="C0940000">
            <w:pPr>
              <w:pStyle w:val="Style_2"/>
              <w:ind w:firstLine="0" w:left="0"/>
              <w:jc w:val="center"/>
            </w:pPr>
            <w:r>
              <w:t>2899,29</w:t>
            </w:r>
          </w:p>
        </w:tc>
        <w:tc>
          <w:tcPr>
            <w:tcW w:type="dxa" w:w="1245"/>
            <w:tcMar>
              <w:left w:type="dxa" w:w="0"/>
              <w:right w:type="dxa" w:w="0"/>
            </w:tcMar>
          </w:tcPr>
          <w:p w14:paraId="C1940000">
            <w:pPr>
              <w:pStyle w:val="Style_2"/>
              <w:ind w:firstLine="0" w:left="0"/>
              <w:jc w:val="center"/>
            </w:pPr>
            <w:r>
              <w:t>2899,29</w:t>
            </w:r>
          </w:p>
        </w:tc>
      </w:tr>
      <w:tr>
        <w:tc>
          <w:tcPr>
            <w:tcW w:type="dxa" w:w="2324"/>
            <w:gridSpan w:val="1"/>
            <w:vMerge w:val="continue"/>
            <w:tcMar>
              <w:left w:type="dxa" w:w="0"/>
              <w:right w:type="dxa" w:w="0"/>
            </w:tcMar>
          </w:tcPr>
          <w:p/>
        </w:tc>
        <w:tc>
          <w:tcPr>
            <w:tcW w:type="dxa" w:w="2154"/>
            <w:tcMar>
              <w:left w:type="dxa" w:w="0"/>
              <w:right w:type="dxa" w:w="0"/>
            </w:tcMar>
          </w:tcPr>
          <w:p w14:paraId="C2940000">
            <w:pPr>
              <w:pStyle w:val="Style_2"/>
              <w:ind w:firstLine="0" w:left="0"/>
              <w:jc w:val="left"/>
            </w:pPr>
            <w:r>
              <w:t>Амурская область</w:t>
            </w:r>
          </w:p>
        </w:tc>
        <w:tc>
          <w:tcPr>
            <w:tcW w:type="dxa" w:w="541"/>
            <w:tcMar>
              <w:left w:type="dxa" w:w="0"/>
              <w:right w:type="dxa" w:w="0"/>
            </w:tcMar>
          </w:tcPr>
          <w:p w14:paraId="C3940000">
            <w:pPr>
              <w:pStyle w:val="Style_2"/>
              <w:ind w:firstLine="0" w:left="0"/>
              <w:jc w:val="center"/>
            </w:pPr>
            <w:r>
              <w:t>321</w:t>
            </w:r>
          </w:p>
        </w:tc>
        <w:tc>
          <w:tcPr>
            <w:tcW w:type="dxa" w:w="541"/>
            <w:tcMar>
              <w:left w:type="dxa" w:w="0"/>
              <w:right w:type="dxa" w:w="0"/>
            </w:tcMar>
          </w:tcPr>
          <w:p w14:paraId="C4940000">
            <w:pPr>
              <w:pStyle w:val="Style_2"/>
              <w:ind w:firstLine="0" w:left="0"/>
              <w:jc w:val="center"/>
            </w:pPr>
            <w:r>
              <w:t>15</w:t>
            </w:r>
          </w:p>
        </w:tc>
        <w:tc>
          <w:tcPr>
            <w:tcW w:type="dxa" w:w="541"/>
            <w:tcMar>
              <w:left w:type="dxa" w:w="0"/>
              <w:right w:type="dxa" w:w="0"/>
            </w:tcMar>
          </w:tcPr>
          <w:p w14:paraId="C5940000">
            <w:pPr>
              <w:pStyle w:val="Style_2"/>
              <w:ind w:firstLine="0" w:left="0"/>
              <w:jc w:val="center"/>
            </w:pPr>
            <w:r>
              <w:t>3</w:t>
            </w:r>
          </w:p>
        </w:tc>
        <w:tc>
          <w:tcPr>
            <w:tcW w:type="dxa" w:w="624"/>
            <w:tcMar>
              <w:left w:type="dxa" w:w="0"/>
              <w:right w:type="dxa" w:w="0"/>
            </w:tcMar>
          </w:tcPr>
          <w:p w14:paraId="C6940000">
            <w:pPr>
              <w:pStyle w:val="Style_2"/>
              <w:ind w:firstLine="0" w:left="0"/>
              <w:jc w:val="center"/>
            </w:pPr>
            <w:r>
              <w:t>3.2</w:t>
            </w:r>
          </w:p>
        </w:tc>
        <w:tc>
          <w:tcPr>
            <w:tcW w:type="dxa" w:w="1243"/>
            <w:tcMar>
              <w:left w:type="dxa" w:w="0"/>
              <w:right w:type="dxa" w:w="0"/>
            </w:tcMar>
          </w:tcPr>
          <w:p w14:paraId="C7940000">
            <w:pPr>
              <w:pStyle w:val="Style_2"/>
              <w:ind w:firstLine="0" w:left="0"/>
              <w:jc w:val="center"/>
            </w:pPr>
            <w:r>
              <w:t>-</w:t>
            </w:r>
          </w:p>
        </w:tc>
        <w:tc>
          <w:tcPr>
            <w:tcW w:type="dxa" w:w="1243"/>
            <w:tcMar>
              <w:left w:type="dxa" w:w="0"/>
              <w:right w:type="dxa" w:w="0"/>
            </w:tcMar>
          </w:tcPr>
          <w:p w14:paraId="C8940000">
            <w:pPr>
              <w:pStyle w:val="Style_2"/>
              <w:ind w:firstLine="0" w:left="0"/>
              <w:jc w:val="center"/>
            </w:pPr>
            <w:r>
              <w:t>-</w:t>
            </w:r>
          </w:p>
        </w:tc>
        <w:tc>
          <w:tcPr>
            <w:tcW w:type="dxa" w:w="1243"/>
            <w:tcMar>
              <w:left w:type="dxa" w:w="0"/>
              <w:right w:type="dxa" w:w="0"/>
            </w:tcMar>
          </w:tcPr>
          <w:p w14:paraId="C9940000">
            <w:pPr>
              <w:pStyle w:val="Style_2"/>
              <w:ind w:firstLine="0" w:left="0"/>
              <w:jc w:val="center"/>
            </w:pPr>
            <w:r>
              <w:t>1495,15</w:t>
            </w:r>
          </w:p>
        </w:tc>
        <w:tc>
          <w:tcPr>
            <w:tcW w:type="dxa" w:w="1243"/>
            <w:tcMar>
              <w:left w:type="dxa" w:w="0"/>
              <w:right w:type="dxa" w:w="0"/>
            </w:tcMar>
          </w:tcPr>
          <w:p w14:paraId="CA940000">
            <w:pPr>
              <w:pStyle w:val="Style_2"/>
              <w:ind w:firstLine="0" w:left="0"/>
              <w:jc w:val="center"/>
            </w:pPr>
            <w:r>
              <w:t>1495,63</w:t>
            </w:r>
          </w:p>
        </w:tc>
        <w:tc>
          <w:tcPr>
            <w:tcW w:type="dxa" w:w="1243"/>
            <w:tcMar>
              <w:left w:type="dxa" w:w="0"/>
              <w:right w:type="dxa" w:w="0"/>
            </w:tcMar>
          </w:tcPr>
          <w:p w14:paraId="CB940000">
            <w:pPr>
              <w:pStyle w:val="Style_2"/>
              <w:ind w:firstLine="0" w:left="0"/>
              <w:jc w:val="center"/>
            </w:pPr>
            <w:r>
              <w:t>2709,54</w:t>
            </w:r>
          </w:p>
        </w:tc>
        <w:tc>
          <w:tcPr>
            <w:tcW w:type="dxa" w:w="1243"/>
            <w:tcMar>
              <w:left w:type="dxa" w:w="0"/>
              <w:right w:type="dxa" w:w="0"/>
            </w:tcMar>
          </w:tcPr>
          <w:p w14:paraId="CC940000">
            <w:pPr>
              <w:pStyle w:val="Style_2"/>
              <w:ind w:firstLine="0" w:left="0"/>
              <w:jc w:val="center"/>
            </w:pPr>
            <w:r>
              <w:t>1410</w:t>
            </w:r>
          </w:p>
        </w:tc>
        <w:tc>
          <w:tcPr>
            <w:tcW w:type="dxa" w:w="1243"/>
            <w:tcMar>
              <w:left w:type="dxa" w:w="0"/>
              <w:right w:type="dxa" w:w="0"/>
            </w:tcMar>
          </w:tcPr>
          <w:p w14:paraId="CD940000">
            <w:pPr>
              <w:pStyle w:val="Style_2"/>
              <w:ind w:firstLine="0" w:left="0"/>
              <w:jc w:val="center"/>
            </w:pPr>
            <w:r>
              <w:t>3985,57</w:t>
            </w:r>
          </w:p>
        </w:tc>
        <w:tc>
          <w:tcPr>
            <w:tcW w:type="dxa" w:w="1243"/>
            <w:tcMar>
              <w:left w:type="dxa" w:w="0"/>
              <w:right w:type="dxa" w:w="0"/>
            </w:tcMar>
          </w:tcPr>
          <w:p w14:paraId="CE940000">
            <w:pPr>
              <w:pStyle w:val="Style_2"/>
              <w:ind w:firstLine="0" w:left="0"/>
              <w:jc w:val="center"/>
            </w:pPr>
            <w:r>
              <w:t>7020,21</w:t>
            </w:r>
          </w:p>
        </w:tc>
        <w:tc>
          <w:tcPr>
            <w:tcW w:type="dxa" w:w="1243"/>
            <w:tcMar>
              <w:left w:type="dxa" w:w="0"/>
              <w:right w:type="dxa" w:w="0"/>
            </w:tcMar>
          </w:tcPr>
          <w:p w14:paraId="CF940000">
            <w:pPr>
              <w:pStyle w:val="Style_2"/>
              <w:ind w:firstLine="0" w:left="0"/>
              <w:jc w:val="center"/>
            </w:pPr>
            <w:r>
              <w:t>2437,26</w:t>
            </w:r>
          </w:p>
        </w:tc>
        <w:tc>
          <w:tcPr>
            <w:tcW w:type="dxa" w:w="1243"/>
            <w:tcMar>
              <w:left w:type="dxa" w:w="0"/>
              <w:right w:type="dxa" w:w="0"/>
            </w:tcMar>
          </w:tcPr>
          <w:p w14:paraId="D0940000">
            <w:pPr>
              <w:pStyle w:val="Style_2"/>
              <w:ind w:firstLine="0" w:left="0"/>
              <w:jc w:val="center"/>
            </w:pPr>
            <w:r>
              <w:t>2437,26</w:t>
            </w:r>
          </w:p>
        </w:tc>
        <w:tc>
          <w:tcPr>
            <w:tcW w:type="dxa" w:w="1243"/>
            <w:tcMar>
              <w:left w:type="dxa" w:w="0"/>
              <w:right w:type="dxa" w:w="0"/>
            </w:tcMar>
          </w:tcPr>
          <w:p w14:paraId="D1940000">
            <w:pPr>
              <w:pStyle w:val="Style_2"/>
              <w:ind w:firstLine="0" w:left="0"/>
              <w:jc w:val="center"/>
            </w:pPr>
            <w:r>
              <w:t>2437,26</w:t>
            </w:r>
          </w:p>
        </w:tc>
        <w:tc>
          <w:tcPr>
            <w:tcW w:type="dxa" w:w="1245"/>
            <w:tcMar>
              <w:left w:type="dxa" w:w="0"/>
              <w:right w:type="dxa" w:w="0"/>
            </w:tcMar>
          </w:tcPr>
          <w:p w14:paraId="D2940000">
            <w:pPr>
              <w:pStyle w:val="Style_2"/>
              <w:ind w:firstLine="0" w:left="0"/>
              <w:jc w:val="center"/>
            </w:pPr>
            <w:r>
              <w:t>2437,26</w:t>
            </w:r>
          </w:p>
        </w:tc>
      </w:tr>
      <w:tr>
        <w:tc>
          <w:tcPr>
            <w:tcW w:type="dxa" w:w="2324"/>
            <w:vMerge w:val="restart"/>
            <w:tcMar>
              <w:left w:type="dxa" w:w="0"/>
              <w:right w:type="dxa" w:w="0"/>
            </w:tcMar>
          </w:tcPr>
          <w:p w14:paraId="D3940000">
            <w:pPr>
              <w:pStyle w:val="Style_2"/>
              <w:ind w:firstLine="0" w:left="0"/>
              <w:jc w:val="left"/>
            </w:pPr>
            <w:r>
              <w:t>Основное мероприятие 3.D2. Федеральный проект "Информационная инфраструктура"</w:t>
            </w:r>
          </w:p>
        </w:tc>
        <w:tc>
          <w:tcPr>
            <w:tcW w:type="dxa" w:w="2154"/>
            <w:tcMar>
              <w:left w:type="dxa" w:w="0"/>
              <w:right w:type="dxa" w:w="0"/>
            </w:tcMar>
          </w:tcPr>
          <w:p w14:paraId="D4940000">
            <w:pPr>
              <w:pStyle w:val="Style_2"/>
              <w:ind w:firstLine="0" w:left="0"/>
              <w:jc w:val="left"/>
            </w:pPr>
            <w:r>
              <w:t>Дальневосточный федеральный округ</w:t>
            </w:r>
          </w:p>
        </w:tc>
        <w:tc>
          <w:tcPr>
            <w:tcW w:type="dxa" w:w="541"/>
            <w:tcMar>
              <w:left w:type="dxa" w:w="0"/>
              <w:right w:type="dxa" w:w="0"/>
            </w:tcMar>
          </w:tcPr>
          <w:p w14:paraId="D5940000">
            <w:pPr>
              <w:pStyle w:val="Style_2"/>
              <w:ind w:firstLine="0" w:left="0"/>
              <w:jc w:val="center"/>
            </w:pPr>
            <w:r>
              <w:t>321</w:t>
            </w:r>
          </w:p>
        </w:tc>
        <w:tc>
          <w:tcPr>
            <w:tcW w:type="dxa" w:w="541"/>
            <w:tcMar>
              <w:left w:type="dxa" w:w="0"/>
              <w:right w:type="dxa" w:w="0"/>
            </w:tcMar>
          </w:tcPr>
          <w:p w14:paraId="D6940000">
            <w:pPr>
              <w:pStyle w:val="Style_2"/>
              <w:ind w:firstLine="0" w:left="0"/>
              <w:jc w:val="center"/>
            </w:pPr>
            <w:r>
              <w:t>15</w:t>
            </w:r>
          </w:p>
        </w:tc>
        <w:tc>
          <w:tcPr>
            <w:tcW w:type="dxa" w:w="541"/>
            <w:tcMar>
              <w:left w:type="dxa" w:w="0"/>
              <w:right w:type="dxa" w:w="0"/>
            </w:tcMar>
          </w:tcPr>
          <w:p w14:paraId="D7940000">
            <w:pPr>
              <w:pStyle w:val="Style_2"/>
              <w:ind w:firstLine="0" w:left="0"/>
              <w:jc w:val="center"/>
            </w:pPr>
            <w:r>
              <w:t>3</w:t>
            </w:r>
          </w:p>
        </w:tc>
        <w:tc>
          <w:tcPr>
            <w:tcW w:type="dxa" w:w="624"/>
            <w:tcMar>
              <w:left w:type="dxa" w:w="0"/>
              <w:right w:type="dxa" w:w="0"/>
            </w:tcMar>
          </w:tcPr>
          <w:p w14:paraId="D8940000">
            <w:pPr>
              <w:pStyle w:val="Style_2"/>
              <w:ind w:firstLine="0" w:left="0"/>
              <w:jc w:val="center"/>
            </w:pPr>
            <w:r>
              <w:t>3.D2</w:t>
            </w:r>
          </w:p>
        </w:tc>
        <w:tc>
          <w:tcPr>
            <w:tcW w:type="dxa" w:w="1243"/>
            <w:tcMar>
              <w:left w:type="dxa" w:w="0"/>
              <w:right w:type="dxa" w:w="0"/>
            </w:tcMar>
          </w:tcPr>
          <w:p w14:paraId="D9940000">
            <w:pPr>
              <w:pStyle w:val="Style_2"/>
              <w:ind w:firstLine="0" w:left="0"/>
              <w:jc w:val="center"/>
            </w:pPr>
            <w:r>
              <w:t>-</w:t>
            </w:r>
          </w:p>
        </w:tc>
        <w:tc>
          <w:tcPr>
            <w:tcW w:type="dxa" w:w="1243"/>
            <w:tcMar>
              <w:left w:type="dxa" w:w="0"/>
              <w:right w:type="dxa" w:w="0"/>
            </w:tcMar>
          </w:tcPr>
          <w:p w14:paraId="DA940000">
            <w:pPr>
              <w:pStyle w:val="Style_2"/>
              <w:ind w:firstLine="0" w:left="0"/>
              <w:jc w:val="center"/>
            </w:pPr>
            <w:r>
              <w:t>-</w:t>
            </w:r>
          </w:p>
        </w:tc>
        <w:tc>
          <w:tcPr>
            <w:tcW w:type="dxa" w:w="1243"/>
            <w:tcMar>
              <w:left w:type="dxa" w:w="0"/>
              <w:right w:type="dxa" w:w="0"/>
            </w:tcMar>
          </w:tcPr>
          <w:p w14:paraId="DB940000">
            <w:pPr>
              <w:pStyle w:val="Style_2"/>
              <w:ind w:firstLine="0" w:left="0"/>
              <w:jc w:val="center"/>
            </w:pPr>
            <w:r>
              <w:t>-</w:t>
            </w:r>
          </w:p>
        </w:tc>
        <w:tc>
          <w:tcPr>
            <w:tcW w:type="dxa" w:w="1243"/>
            <w:tcMar>
              <w:left w:type="dxa" w:w="0"/>
              <w:right w:type="dxa" w:w="0"/>
            </w:tcMar>
          </w:tcPr>
          <w:p w14:paraId="DC940000">
            <w:pPr>
              <w:pStyle w:val="Style_2"/>
              <w:ind w:firstLine="0" w:left="0"/>
              <w:jc w:val="center"/>
            </w:pPr>
            <w:r>
              <w:t>-</w:t>
            </w:r>
          </w:p>
        </w:tc>
        <w:tc>
          <w:tcPr>
            <w:tcW w:type="dxa" w:w="1243"/>
            <w:tcMar>
              <w:left w:type="dxa" w:w="0"/>
              <w:right w:type="dxa" w:w="0"/>
            </w:tcMar>
          </w:tcPr>
          <w:p w14:paraId="DD940000">
            <w:pPr>
              <w:pStyle w:val="Style_2"/>
              <w:ind w:firstLine="0" w:left="0"/>
              <w:jc w:val="center"/>
            </w:pPr>
            <w:r>
              <w:t>-</w:t>
            </w:r>
          </w:p>
        </w:tc>
        <w:tc>
          <w:tcPr>
            <w:tcW w:type="dxa" w:w="1243"/>
            <w:tcMar>
              <w:left w:type="dxa" w:w="0"/>
              <w:right w:type="dxa" w:w="0"/>
            </w:tcMar>
          </w:tcPr>
          <w:p w14:paraId="DE940000">
            <w:pPr>
              <w:pStyle w:val="Style_2"/>
              <w:ind w:firstLine="0" w:left="0"/>
              <w:jc w:val="center"/>
            </w:pPr>
            <w:r>
              <w:t>-</w:t>
            </w:r>
          </w:p>
        </w:tc>
        <w:tc>
          <w:tcPr>
            <w:tcW w:type="dxa" w:w="1243"/>
            <w:tcMar>
              <w:left w:type="dxa" w:w="0"/>
              <w:right w:type="dxa" w:w="0"/>
            </w:tcMar>
          </w:tcPr>
          <w:p w14:paraId="DF940000">
            <w:pPr>
              <w:pStyle w:val="Style_2"/>
              <w:ind w:firstLine="0" w:left="0"/>
              <w:jc w:val="center"/>
            </w:pPr>
            <w:r>
              <w:t>451445,94</w:t>
            </w:r>
          </w:p>
        </w:tc>
        <w:tc>
          <w:tcPr>
            <w:tcW w:type="dxa" w:w="1243"/>
            <w:tcMar>
              <w:left w:type="dxa" w:w="0"/>
              <w:right w:type="dxa" w:w="0"/>
            </w:tcMar>
          </w:tcPr>
          <w:p w14:paraId="E0940000">
            <w:pPr>
              <w:pStyle w:val="Style_2"/>
              <w:ind w:firstLine="0" w:left="0"/>
              <w:jc w:val="center"/>
            </w:pPr>
            <w:r>
              <w:t>687110,95</w:t>
            </w:r>
          </w:p>
        </w:tc>
        <w:tc>
          <w:tcPr>
            <w:tcW w:type="dxa" w:w="1243"/>
            <w:tcMar>
              <w:left w:type="dxa" w:w="0"/>
              <w:right w:type="dxa" w:w="0"/>
            </w:tcMar>
          </w:tcPr>
          <w:p w14:paraId="E1940000">
            <w:pPr>
              <w:pStyle w:val="Style_2"/>
              <w:ind w:firstLine="0" w:left="0"/>
              <w:jc w:val="center"/>
            </w:pPr>
            <w:r>
              <w:t>536130,27</w:t>
            </w:r>
          </w:p>
        </w:tc>
        <w:tc>
          <w:tcPr>
            <w:tcW w:type="dxa" w:w="1243"/>
            <w:tcMar>
              <w:left w:type="dxa" w:w="0"/>
              <w:right w:type="dxa" w:w="0"/>
            </w:tcMar>
          </w:tcPr>
          <w:p w14:paraId="E2940000">
            <w:pPr>
              <w:pStyle w:val="Style_2"/>
              <w:ind w:firstLine="0" w:left="0"/>
              <w:jc w:val="center"/>
            </w:pPr>
            <w:r>
              <w:t>1666574</w:t>
            </w:r>
          </w:p>
        </w:tc>
        <w:tc>
          <w:tcPr>
            <w:tcW w:type="dxa" w:w="1243"/>
            <w:tcMar>
              <w:left w:type="dxa" w:w="0"/>
              <w:right w:type="dxa" w:w="0"/>
            </w:tcMar>
          </w:tcPr>
          <w:p w14:paraId="E3940000">
            <w:pPr>
              <w:pStyle w:val="Style_2"/>
              <w:ind w:firstLine="0" w:left="0"/>
              <w:jc w:val="center"/>
            </w:pPr>
            <w:r>
              <w:t>211151,2</w:t>
            </w:r>
          </w:p>
        </w:tc>
        <w:tc>
          <w:tcPr>
            <w:tcW w:type="dxa" w:w="1245"/>
            <w:tcMar>
              <w:left w:type="dxa" w:w="0"/>
              <w:right w:type="dxa" w:w="0"/>
            </w:tcMar>
          </w:tcPr>
          <w:p w14:paraId="E4940000">
            <w:pPr>
              <w:pStyle w:val="Style_2"/>
              <w:ind w:firstLine="0" w:left="0"/>
              <w:jc w:val="center"/>
            </w:pPr>
            <w:r>
              <w:t>372704,8</w:t>
            </w:r>
          </w:p>
        </w:tc>
      </w:tr>
      <w:tr>
        <w:tc>
          <w:tcPr>
            <w:tcW w:type="dxa" w:w="2324"/>
            <w:gridSpan w:val="1"/>
            <w:vMerge w:val="continue"/>
            <w:tcMar>
              <w:left w:type="dxa" w:w="0"/>
              <w:right w:type="dxa" w:w="0"/>
            </w:tcMar>
          </w:tcPr>
          <w:p/>
        </w:tc>
        <w:tc>
          <w:tcPr>
            <w:tcW w:type="dxa" w:w="2154"/>
            <w:tcMar>
              <w:left w:type="dxa" w:w="0"/>
              <w:right w:type="dxa" w:w="0"/>
            </w:tcMar>
          </w:tcPr>
          <w:p w14:paraId="E5940000">
            <w:pPr>
              <w:pStyle w:val="Style_2"/>
              <w:ind w:firstLine="0" w:left="0"/>
              <w:jc w:val="left"/>
            </w:pPr>
            <w:r>
              <w:t>Еврейская автономная область</w:t>
            </w:r>
          </w:p>
        </w:tc>
        <w:tc>
          <w:tcPr>
            <w:tcW w:type="dxa" w:w="541"/>
            <w:tcMar>
              <w:left w:type="dxa" w:w="0"/>
              <w:right w:type="dxa" w:w="0"/>
            </w:tcMar>
          </w:tcPr>
          <w:p w14:paraId="E6940000">
            <w:pPr>
              <w:pStyle w:val="Style_2"/>
              <w:ind w:firstLine="0" w:left="0"/>
              <w:jc w:val="center"/>
            </w:pPr>
            <w:r>
              <w:t>321</w:t>
            </w:r>
          </w:p>
        </w:tc>
        <w:tc>
          <w:tcPr>
            <w:tcW w:type="dxa" w:w="541"/>
            <w:tcMar>
              <w:left w:type="dxa" w:w="0"/>
              <w:right w:type="dxa" w:w="0"/>
            </w:tcMar>
          </w:tcPr>
          <w:p w14:paraId="E7940000">
            <w:pPr>
              <w:pStyle w:val="Style_2"/>
              <w:ind w:firstLine="0" w:left="0"/>
              <w:jc w:val="center"/>
            </w:pPr>
            <w:r>
              <w:t>15</w:t>
            </w:r>
          </w:p>
        </w:tc>
        <w:tc>
          <w:tcPr>
            <w:tcW w:type="dxa" w:w="541"/>
            <w:tcMar>
              <w:left w:type="dxa" w:w="0"/>
              <w:right w:type="dxa" w:w="0"/>
            </w:tcMar>
          </w:tcPr>
          <w:p w14:paraId="E8940000">
            <w:pPr>
              <w:pStyle w:val="Style_2"/>
              <w:ind w:firstLine="0" w:left="0"/>
              <w:jc w:val="center"/>
            </w:pPr>
            <w:r>
              <w:t>3</w:t>
            </w:r>
          </w:p>
        </w:tc>
        <w:tc>
          <w:tcPr>
            <w:tcW w:type="dxa" w:w="624"/>
            <w:tcMar>
              <w:left w:type="dxa" w:w="0"/>
              <w:right w:type="dxa" w:w="0"/>
            </w:tcMar>
          </w:tcPr>
          <w:p w14:paraId="E9940000">
            <w:pPr>
              <w:pStyle w:val="Style_2"/>
              <w:ind w:firstLine="0" w:left="0"/>
              <w:jc w:val="center"/>
            </w:pPr>
            <w:r>
              <w:t>3.D2</w:t>
            </w:r>
          </w:p>
        </w:tc>
        <w:tc>
          <w:tcPr>
            <w:tcW w:type="dxa" w:w="1243"/>
            <w:tcMar>
              <w:left w:type="dxa" w:w="0"/>
              <w:right w:type="dxa" w:w="0"/>
            </w:tcMar>
          </w:tcPr>
          <w:p w14:paraId="EA940000">
            <w:pPr>
              <w:pStyle w:val="Style_2"/>
              <w:ind w:firstLine="0" w:left="0"/>
              <w:jc w:val="center"/>
            </w:pPr>
            <w:r>
              <w:t>-</w:t>
            </w:r>
          </w:p>
        </w:tc>
        <w:tc>
          <w:tcPr>
            <w:tcW w:type="dxa" w:w="1243"/>
            <w:tcMar>
              <w:left w:type="dxa" w:w="0"/>
              <w:right w:type="dxa" w:w="0"/>
            </w:tcMar>
          </w:tcPr>
          <w:p w14:paraId="EB940000">
            <w:pPr>
              <w:pStyle w:val="Style_2"/>
              <w:ind w:firstLine="0" w:left="0"/>
              <w:jc w:val="center"/>
            </w:pPr>
            <w:r>
              <w:t>-</w:t>
            </w:r>
          </w:p>
        </w:tc>
        <w:tc>
          <w:tcPr>
            <w:tcW w:type="dxa" w:w="1243"/>
            <w:tcMar>
              <w:left w:type="dxa" w:w="0"/>
              <w:right w:type="dxa" w:w="0"/>
            </w:tcMar>
          </w:tcPr>
          <w:p w14:paraId="EC940000">
            <w:pPr>
              <w:pStyle w:val="Style_2"/>
              <w:ind w:firstLine="0" w:left="0"/>
              <w:jc w:val="center"/>
            </w:pPr>
            <w:r>
              <w:t>-</w:t>
            </w:r>
          </w:p>
        </w:tc>
        <w:tc>
          <w:tcPr>
            <w:tcW w:type="dxa" w:w="1243"/>
            <w:tcMar>
              <w:left w:type="dxa" w:w="0"/>
              <w:right w:type="dxa" w:w="0"/>
            </w:tcMar>
          </w:tcPr>
          <w:p w14:paraId="ED940000">
            <w:pPr>
              <w:pStyle w:val="Style_2"/>
              <w:ind w:firstLine="0" w:left="0"/>
              <w:jc w:val="center"/>
            </w:pPr>
            <w:r>
              <w:t>-</w:t>
            </w:r>
          </w:p>
        </w:tc>
        <w:tc>
          <w:tcPr>
            <w:tcW w:type="dxa" w:w="1243"/>
            <w:tcMar>
              <w:left w:type="dxa" w:w="0"/>
              <w:right w:type="dxa" w:w="0"/>
            </w:tcMar>
          </w:tcPr>
          <w:p w14:paraId="EE940000">
            <w:pPr>
              <w:pStyle w:val="Style_2"/>
              <w:ind w:firstLine="0" w:left="0"/>
              <w:jc w:val="center"/>
            </w:pPr>
            <w:r>
              <w:t>-</w:t>
            </w:r>
          </w:p>
        </w:tc>
        <w:tc>
          <w:tcPr>
            <w:tcW w:type="dxa" w:w="1243"/>
            <w:tcMar>
              <w:left w:type="dxa" w:w="0"/>
              <w:right w:type="dxa" w:w="0"/>
            </w:tcMar>
          </w:tcPr>
          <w:p w14:paraId="EF940000">
            <w:pPr>
              <w:pStyle w:val="Style_2"/>
              <w:ind w:firstLine="0" w:left="0"/>
              <w:jc w:val="center"/>
            </w:pPr>
            <w:r>
              <w:t>-</w:t>
            </w:r>
          </w:p>
        </w:tc>
        <w:tc>
          <w:tcPr>
            <w:tcW w:type="dxa" w:w="1243"/>
            <w:tcMar>
              <w:left w:type="dxa" w:w="0"/>
              <w:right w:type="dxa" w:w="0"/>
            </w:tcMar>
          </w:tcPr>
          <w:p w14:paraId="F0940000">
            <w:pPr>
              <w:pStyle w:val="Style_2"/>
              <w:ind w:firstLine="0" w:left="0"/>
              <w:jc w:val="center"/>
            </w:pPr>
            <w:r>
              <w:t>140560,2</w:t>
            </w:r>
          </w:p>
        </w:tc>
        <w:tc>
          <w:tcPr>
            <w:tcW w:type="dxa" w:w="1243"/>
            <w:tcMar>
              <w:left w:type="dxa" w:w="0"/>
              <w:right w:type="dxa" w:w="0"/>
            </w:tcMar>
          </w:tcPr>
          <w:p w14:paraId="F1940000">
            <w:pPr>
              <w:pStyle w:val="Style_2"/>
              <w:ind w:firstLine="0" w:left="0"/>
              <w:jc w:val="center"/>
            </w:pPr>
            <w:r>
              <w:t>97431,6</w:t>
            </w:r>
          </w:p>
        </w:tc>
        <w:tc>
          <w:tcPr>
            <w:tcW w:type="dxa" w:w="1243"/>
            <w:tcMar>
              <w:left w:type="dxa" w:w="0"/>
              <w:right w:type="dxa" w:w="0"/>
            </w:tcMar>
          </w:tcPr>
          <w:p w14:paraId="F2940000">
            <w:pPr>
              <w:pStyle w:val="Style_2"/>
              <w:ind w:firstLine="0" w:left="0"/>
              <w:jc w:val="center"/>
            </w:pPr>
            <w:r>
              <w:t>86519,4</w:t>
            </w:r>
          </w:p>
        </w:tc>
        <w:tc>
          <w:tcPr>
            <w:tcW w:type="dxa" w:w="1243"/>
            <w:tcMar>
              <w:left w:type="dxa" w:w="0"/>
              <w:right w:type="dxa" w:w="0"/>
            </w:tcMar>
          </w:tcPr>
          <w:p w14:paraId="F3940000">
            <w:pPr>
              <w:pStyle w:val="Style_2"/>
              <w:ind w:firstLine="0" w:left="0"/>
              <w:jc w:val="center"/>
            </w:pPr>
            <w:r>
              <w:t>-</w:t>
            </w:r>
          </w:p>
        </w:tc>
        <w:tc>
          <w:tcPr>
            <w:tcW w:type="dxa" w:w="1243"/>
            <w:tcMar>
              <w:left w:type="dxa" w:w="0"/>
              <w:right w:type="dxa" w:w="0"/>
            </w:tcMar>
          </w:tcPr>
          <w:p w14:paraId="F4940000">
            <w:pPr>
              <w:pStyle w:val="Style_2"/>
              <w:ind w:firstLine="0" w:left="0"/>
              <w:jc w:val="center"/>
            </w:pPr>
            <w:r>
              <w:t>-</w:t>
            </w:r>
          </w:p>
        </w:tc>
        <w:tc>
          <w:tcPr>
            <w:tcW w:type="dxa" w:w="1245"/>
            <w:tcMar>
              <w:left w:type="dxa" w:w="0"/>
              <w:right w:type="dxa" w:w="0"/>
            </w:tcMar>
          </w:tcPr>
          <w:p w14:paraId="F59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6940000">
            <w:pPr>
              <w:pStyle w:val="Style_2"/>
              <w:ind w:firstLine="0" w:left="0"/>
              <w:jc w:val="left"/>
            </w:pPr>
            <w:r>
              <w:t>Магаданская область</w:t>
            </w:r>
          </w:p>
        </w:tc>
        <w:tc>
          <w:tcPr>
            <w:tcW w:type="dxa" w:w="541"/>
            <w:tcMar>
              <w:left w:type="dxa" w:w="0"/>
              <w:right w:type="dxa" w:w="0"/>
            </w:tcMar>
          </w:tcPr>
          <w:p w14:paraId="F7940000">
            <w:pPr>
              <w:pStyle w:val="Style_2"/>
              <w:ind w:firstLine="0" w:left="0"/>
              <w:jc w:val="center"/>
            </w:pPr>
            <w:r>
              <w:t>321</w:t>
            </w:r>
          </w:p>
        </w:tc>
        <w:tc>
          <w:tcPr>
            <w:tcW w:type="dxa" w:w="541"/>
            <w:tcMar>
              <w:left w:type="dxa" w:w="0"/>
              <w:right w:type="dxa" w:w="0"/>
            </w:tcMar>
          </w:tcPr>
          <w:p w14:paraId="F8940000">
            <w:pPr>
              <w:pStyle w:val="Style_2"/>
              <w:ind w:firstLine="0" w:left="0"/>
              <w:jc w:val="center"/>
            </w:pPr>
            <w:r>
              <w:t>15</w:t>
            </w:r>
          </w:p>
        </w:tc>
        <w:tc>
          <w:tcPr>
            <w:tcW w:type="dxa" w:w="541"/>
            <w:tcMar>
              <w:left w:type="dxa" w:w="0"/>
              <w:right w:type="dxa" w:w="0"/>
            </w:tcMar>
          </w:tcPr>
          <w:p w14:paraId="F9940000">
            <w:pPr>
              <w:pStyle w:val="Style_2"/>
              <w:ind w:firstLine="0" w:left="0"/>
              <w:jc w:val="center"/>
            </w:pPr>
            <w:r>
              <w:t>3</w:t>
            </w:r>
          </w:p>
        </w:tc>
        <w:tc>
          <w:tcPr>
            <w:tcW w:type="dxa" w:w="624"/>
            <w:tcMar>
              <w:left w:type="dxa" w:w="0"/>
              <w:right w:type="dxa" w:w="0"/>
            </w:tcMar>
          </w:tcPr>
          <w:p w14:paraId="FA940000">
            <w:pPr>
              <w:pStyle w:val="Style_2"/>
              <w:ind w:firstLine="0" w:left="0"/>
              <w:jc w:val="center"/>
            </w:pPr>
            <w:r>
              <w:t>3.D2</w:t>
            </w:r>
          </w:p>
        </w:tc>
        <w:tc>
          <w:tcPr>
            <w:tcW w:type="dxa" w:w="1243"/>
            <w:tcMar>
              <w:left w:type="dxa" w:w="0"/>
              <w:right w:type="dxa" w:w="0"/>
            </w:tcMar>
          </w:tcPr>
          <w:p w14:paraId="FB940000">
            <w:pPr>
              <w:pStyle w:val="Style_2"/>
              <w:ind w:firstLine="0" w:left="0"/>
              <w:jc w:val="center"/>
            </w:pPr>
            <w:r>
              <w:t>-</w:t>
            </w:r>
          </w:p>
        </w:tc>
        <w:tc>
          <w:tcPr>
            <w:tcW w:type="dxa" w:w="1243"/>
            <w:tcMar>
              <w:left w:type="dxa" w:w="0"/>
              <w:right w:type="dxa" w:w="0"/>
            </w:tcMar>
          </w:tcPr>
          <w:p w14:paraId="FC940000">
            <w:pPr>
              <w:pStyle w:val="Style_2"/>
              <w:ind w:firstLine="0" w:left="0"/>
              <w:jc w:val="center"/>
            </w:pPr>
            <w:r>
              <w:t>-</w:t>
            </w:r>
          </w:p>
        </w:tc>
        <w:tc>
          <w:tcPr>
            <w:tcW w:type="dxa" w:w="1243"/>
            <w:tcMar>
              <w:left w:type="dxa" w:w="0"/>
              <w:right w:type="dxa" w:w="0"/>
            </w:tcMar>
          </w:tcPr>
          <w:p w14:paraId="FD940000">
            <w:pPr>
              <w:pStyle w:val="Style_2"/>
              <w:ind w:firstLine="0" w:left="0"/>
              <w:jc w:val="center"/>
            </w:pPr>
            <w:r>
              <w:t>-</w:t>
            </w:r>
          </w:p>
        </w:tc>
        <w:tc>
          <w:tcPr>
            <w:tcW w:type="dxa" w:w="1243"/>
            <w:tcMar>
              <w:left w:type="dxa" w:w="0"/>
              <w:right w:type="dxa" w:w="0"/>
            </w:tcMar>
          </w:tcPr>
          <w:p w14:paraId="FE940000">
            <w:pPr>
              <w:pStyle w:val="Style_2"/>
              <w:ind w:firstLine="0" w:left="0"/>
              <w:jc w:val="center"/>
            </w:pPr>
            <w:r>
              <w:t>-</w:t>
            </w:r>
          </w:p>
        </w:tc>
        <w:tc>
          <w:tcPr>
            <w:tcW w:type="dxa" w:w="1243"/>
            <w:tcMar>
              <w:left w:type="dxa" w:w="0"/>
              <w:right w:type="dxa" w:w="0"/>
            </w:tcMar>
          </w:tcPr>
          <w:p w14:paraId="FF940000">
            <w:pPr>
              <w:pStyle w:val="Style_2"/>
              <w:ind w:firstLine="0" w:left="0"/>
              <w:jc w:val="center"/>
            </w:pPr>
            <w:r>
              <w:t>-</w:t>
            </w:r>
          </w:p>
        </w:tc>
        <w:tc>
          <w:tcPr>
            <w:tcW w:type="dxa" w:w="1243"/>
            <w:tcMar>
              <w:left w:type="dxa" w:w="0"/>
              <w:right w:type="dxa" w:w="0"/>
            </w:tcMar>
          </w:tcPr>
          <w:p w14:paraId="00950000">
            <w:pPr>
              <w:pStyle w:val="Style_2"/>
              <w:ind w:firstLine="0" w:left="0"/>
              <w:jc w:val="center"/>
            </w:pPr>
            <w:r>
              <w:t>-</w:t>
            </w:r>
          </w:p>
        </w:tc>
        <w:tc>
          <w:tcPr>
            <w:tcW w:type="dxa" w:w="1243"/>
            <w:tcMar>
              <w:left w:type="dxa" w:w="0"/>
              <w:right w:type="dxa" w:w="0"/>
            </w:tcMar>
          </w:tcPr>
          <w:p w14:paraId="01950000">
            <w:pPr>
              <w:pStyle w:val="Style_2"/>
              <w:ind w:firstLine="0" w:left="0"/>
              <w:jc w:val="center"/>
            </w:pPr>
            <w:r>
              <w:t>44388,3</w:t>
            </w:r>
          </w:p>
        </w:tc>
        <w:tc>
          <w:tcPr>
            <w:tcW w:type="dxa" w:w="1243"/>
            <w:tcMar>
              <w:left w:type="dxa" w:w="0"/>
              <w:right w:type="dxa" w:w="0"/>
            </w:tcMar>
          </w:tcPr>
          <w:p w14:paraId="02950000">
            <w:pPr>
              <w:pStyle w:val="Style_2"/>
              <w:ind w:firstLine="0" w:left="0"/>
              <w:jc w:val="center"/>
            </w:pPr>
            <w:r>
              <w:t>4870,8</w:t>
            </w:r>
          </w:p>
        </w:tc>
        <w:tc>
          <w:tcPr>
            <w:tcW w:type="dxa" w:w="1243"/>
            <w:tcMar>
              <w:left w:type="dxa" w:w="0"/>
              <w:right w:type="dxa" w:w="0"/>
            </w:tcMar>
          </w:tcPr>
          <w:p w14:paraId="03950000">
            <w:pPr>
              <w:pStyle w:val="Style_2"/>
              <w:ind w:firstLine="0" w:left="0"/>
              <w:jc w:val="center"/>
            </w:pPr>
            <w:r>
              <w:t>4870,8</w:t>
            </w:r>
          </w:p>
        </w:tc>
        <w:tc>
          <w:tcPr>
            <w:tcW w:type="dxa" w:w="1243"/>
            <w:tcMar>
              <w:left w:type="dxa" w:w="0"/>
              <w:right w:type="dxa" w:w="0"/>
            </w:tcMar>
          </w:tcPr>
          <w:p w14:paraId="04950000">
            <w:pPr>
              <w:pStyle w:val="Style_2"/>
              <w:ind w:firstLine="0" w:left="0"/>
              <w:jc w:val="center"/>
            </w:pPr>
            <w:r>
              <w:t>195180,7</w:t>
            </w:r>
          </w:p>
        </w:tc>
        <w:tc>
          <w:tcPr>
            <w:tcW w:type="dxa" w:w="1243"/>
            <w:tcMar>
              <w:left w:type="dxa" w:w="0"/>
              <w:right w:type="dxa" w:w="0"/>
            </w:tcMar>
          </w:tcPr>
          <w:p w14:paraId="05950000">
            <w:pPr>
              <w:pStyle w:val="Style_2"/>
              <w:ind w:firstLine="0" w:left="0"/>
              <w:jc w:val="center"/>
            </w:pPr>
            <w:r>
              <w:t>-</w:t>
            </w:r>
          </w:p>
        </w:tc>
        <w:tc>
          <w:tcPr>
            <w:tcW w:type="dxa" w:w="1245"/>
            <w:tcMar>
              <w:left w:type="dxa" w:w="0"/>
              <w:right w:type="dxa" w:w="0"/>
            </w:tcMar>
          </w:tcPr>
          <w:p w14:paraId="06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7950000">
            <w:pPr>
              <w:pStyle w:val="Style_2"/>
              <w:ind w:firstLine="0" w:left="0"/>
              <w:jc w:val="left"/>
            </w:pPr>
            <w:r>
              <w:t>Камчатский край</w:t>
            </w:r>
          </w:p>
        </w:tc>
        <w:tc>
          <w:tcPr>
            <w:tcW w:type="dxa" w:w="541"/>
            <w:tcMar>
              <w:left w:type="dxa" w:w="0"/>
              <w:right w:type="dxa" w:w="0"/>
            </w:tcMar>
          </w:tcPr>
          <w:p w14:paraId="08950000">
            <w:pPr>
              <w:pStyle w:val="Style_2"/>
              <w:ind w:firstLine="0" w:left="0"/>
              <w:jc w:val="center"/>
            </w:pPr>
            <w:r>
              <w:t>321</w:t>
            </w:r>
          </w:p>
        </w:tc>
        <w:tc>
          <w:tcPr>
            <w:tcW w:type="dxa" w:w="541"/>
            <w:tcMar>
              <w:left w:type="dxa" w:w="0"/>
              <w:right w:type="dxa" w:w="0"/>
            </w:tcMar>
          </w:tcPr>
          <w:p w14:paraId="09950000">
            <w:pPr>
              <w:pStyle w:val="Style_2"/>
              <w:ind w:firstLine="0" w:left="0"/>
              <w:jc w:val="center"/>
            </w:pPr>
            <w:r>
              <w:t>15</w:t>
            </w:r>
          </w:p>
        </w:tc>
        <w:tc>
          <w:tcPr>
            <w:tcW w:type="dxa" w:w="541"/>
            <w:tcMar>
              <w:left w:type="dxa" w:w="0"/>
              <w:right w:type="dxa" w:w="0"/>
            </w:tcMar>
          </w:tcPr>
          <w:p w14:paraId="0A950000">
            <w:pPr>
              <w:pStyle w:val="Style_2"/>
              <w:ind w:firstLine="0" w:left="0"/>
              <w:jc w:val="center"/>
            </w:pPr>
            <w:r>
              <w:t>3</w:t>
            </w:r>
          </w:p>
        </w:tc>
        <w:tc>
          <w:tcPr>
            <w:tcW w:type="dxa" w:w="624"/>
            <w:tcMar>
              <w:left w:type="dxa" w:w="0"/>
              <w:right w:type="dxa" w:w="0"/>
            </w:tcMar>
          </w:tcPr>
          <w:p w14:paraId="0B950000">
            <w:pPr>
              <w:pStyle w:val="Style_2"/>
              <w:ind w:firstLine="0" w:left="0"/>
              <w:jc w:val="center"/>
            </w:pPr>
            <w:r>
              <w:t>3.D2</w:t>
            </w:r>
          </w:p>
        </w:tc>
        <w:tc>
          <w:tcPr>
            <w:tcW w:type="dxa" w:w="1243"/>
            <w:tcMar>
              <w:left w:type="dxa" w:w="0"/>
              <w:right w:type="dxa" w:w="0"/>
            </w:tcMar>
          </w:tcPr>
          <w:p w14:paraId="0C950000">
            <w:pPr>
              <w:pStyle w:val="Style_2"/>
              <w:ind w:firstLine="0" w:left="0"/>
              <w:jc w:val="center"/>
            </w:pPr>
            <w:r>
              <w:t>-</w:t>
            </w:r>
          </w:p>
        </w:tc>
        <w:tc>
          <w:tcPr>
            <w:tcW w:type="dxa" w:w="1243"/>
            <w:tcMar>
              <w:left w:type="dxa" w:w="0"/>
              <w:right w:type="dxa" w:w="0"/>
            </w:tcMar>
          </w:tcPr>
          <w:p w14:paraId="0D950000">
            <w:pPr>
              <w:pStyle w:val="Style_2"/>
              <w:ind w:firstLine="0" w:left="0"/>
              <w:jc w:val="center"/>
            </w:pPr>
            <w:r>
              <w:t>-</w:t>
            </w:r>
          </w:p>
        </w:tc>
        <w:tc>
          <w:tcPr>
            <w:tcW w:type="dxa" w:w="1243"/>
            <w:tcMar>
              <w:left w:type="dxa" w:w="0"/>
              <w:right w:type="dxa" w:w="0"/>
            </w:tcMar>
          </w:tcPr>
          <w:p w14:paraId="0E950000">
            <w:pPr>
              <w:pStyle w:val="Style_2"/>
              <w:ind w:firstLine="0" w:left="0"/>
              <w:jc w:val="center"/>
            </w:pPr>
            <w:r>
              <w:t>-</w:t>
            </w:r>
          </w:p>
        </w:tc>
        <w:tc>
          <w:tcPr>
            <w:tcW w:type="dxa" w:w="1243"/>
            <w:tcMar>
              <w:left w:type="dxa" w:w="0"/>
              <w:right w:type="dxa" w:w="0"/>
            </w:tcMar>
          </w:tcPr>
          <w:p w14:paraId="0F950000">
            <w:pPr>
              <w:pStyle w:val="Style_2"/>
              <w:ind w:firstLine="0" w:left="0"/>
              <w:jc w:val="center"/>
            </w:pPr>
            <w:r>
              <w:t>-</w:t>
            </w:r>
          </w:p>
        </w:tc>
        <w:tc>
          <w:tcPr>
            <w:tcW w:type="dxa" w:w="1243"/>
            <w:tcMar>
              <w:left w:type="dxa" w:w="0"/>
              <w:right w:type="dxa" w:w="0"/>
            </w:tcMar>
          </w:tcPr>
          <w:p w14:paraId="10950000">
            <w:pPr>
              <w:pStyle w:val="Style_2"/>
              <w:ind w:firstLine="0" w:left="0"/>
              <w:jc w:val="center"/>
            </w:pPr>
            <w:r>
              <w:t>-</w:t>
            </w:r>
          </w:p>
        </w:tc>
        <w:tc>
          <w:tcPr>
            <w:tcW w:type="dxa" w:w="1243"/>
            <w:tcMar>
              <w:left w:type="dxa" w:w="0"/>
              <w:right w:type="dxa" w:w="0"/>
            </w:tcMar>
          </w:tcPr>
          <w:p w14:paraId="11950000">
            <w:pPr>
              <w:pStyle w:val="Style_2"/>
              <w:ind w:firstLine="0" w:left="0"/>
              <w:jc w:val="center"/>
            </w:pPr>
            <w:r>
              <w:t>-</w:t>
            </w:r>
          </w:p>
        </w:tc>
        <w:tc>
          <w:tcPr>
            <w:tcW w:type="dxa" w:w="1243"/>
            <w:tcMar>
              <w:left w:type="dxa" w:w="0"/>
              <w:right w:type="dxa" w:w="0"/>
            </w:tcMar>
          </w:tcPr>
          <w:p w14:paraId="12950000">
            <w:pPr>
              <w:pStyle w:val="Style_2"/>
              <w:ind w:firstLine="0" w:left="0"/>
              <w:jc w:val="center"/>
            </w:pPr>
            <w:r>
              <w:t>6041,64</w:t>
            </w:r>
          </w:p>
        </w:tc>
        <w:tc>
          <w:tcPr>
            <w:tcW w:type="dxa" w:w="1243"/>
            <w:tcMar>
              <w:left w:type="dxa" w:w="0"/>
              <w:right w:type="dxa" w:w="0"/>
            </w:tcMar>
          </w:tcPr>
          <w:p w14:paraId="13950000">
            <w:pPr>
              <w:pStyle w:val="Style_2"/>
              <w:ind w:firstLine="0" w:left="0"/>
              <w:jc w:val="center"/>
            </w:pPr>
            <w:r>
              <w:t>5034,15</w:t>
            </w:r>
          </w:p>
        </w:tc>
        <w:tc>
          <w:tcPr>
            <w:tcW w:type="dxa" w:w="1243"/>
            <w:tcMar>
              <w:left w:type="dxa" w:w="0"/>
              <w:right w:type="dxa" w:w="0"/>
            </w:tcMar>
          </w:tcPr>
          <w:p w14:paraId="14950000">
            <w:pPr>
              <w:pStyle w:val="Style_2"/>
              <w:ind w:firstLine="0" w:left="0"/>
              <w:jc w:val="center"/>
            </w:pPr>
            <w:r>
              <w:t>5034,15</w:t>
            </w:r>
          </w:p>
        </w:tc>
        <w:tc>
          <w:tcPr>
            <w:tcW w:type="dxa" w:w="1243"/>
            <w:tcMar>
              <w:left w:type="dxa" w:w="0"/>
              <w:right w:type="dxa" w:w="0"/>
            </w:tcMar>
          </w:tcPr>
          <w:p w14:paraId="15950000">
            <w:pPr>
              <w:pStyle w:val="Style_2"/>
              <w:ind w:firstLine="0" w:left="0"/>
              <w:jc w:val="center"/>
            </w:pPr>
            <w:r>
              <w:t>-</w:t>
            </w:r>
          </w:p>
        </w:tc>
        <w:tc>
          <w:tcPr>
            <w:tcW w:type="dxa" w:w="1243"/>
            <w:tcMar>
              <w:left w:type="dxa" w:w="0"/>
              <w:right w:type="dxa" w:w="0"/>
            </w:tcMar>
          </w:tcPr>
          <w:p w14:paraId="16950000">
            <w:pPr>
              <w:pStyle w:val="Style_2"/>
              <w:ind w:firstLine="0" w:left="0"/>
              <w:jc w:val="center"/>
            </w:pPr>
            <w:r>
              <w:t>211151,2</w:t>
            </w:r>
          </w:p>
        </w:tc>
        <w:tc>
          <w:tcPr>
            <w:tcW w:type="dxa" w:w="1245"/>
            <w:tcMar>
              <w:left w:type="dxa" w:w="0"/>
              <w:right w:type="dxa" w:w="0"/>
            </w:tcMar>
          </w:tcPr>
          <w:p w14:paraId="17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8950000">
            <w:pPr>
              <w:pStyle w:val="Style_2"/>
              <w:ind w:firstLine="0" w:left="0"/>
              <w:jc w:val="left"/>
            </w:pPr>
            <w:r>
              <w:t>Сахалинская область</w:t>
            </w:r>
          </w:p>
        </w:tc>
        <w:tc>
          <w:tcPr>
            <w:tcW w:type="dxa" w:w="541"/>
            <w:tcMar>
              <w:left w:type="dxa" w:w="0"/>
              <w:right w:type="dxa" w:w="0"/>
            </w:tcMar>
          </w:tcPr>
          <w:p w14:paraId="19950000">
            <w:pPr>
              <w:pStyle w:val="Style_2"/>
              <w:ind w:firstLine="0" w:left="0"/>
              <w:jc w:val="center"/>
            </w:pPr>
            <w:r>
              <w:t>321</w:t>
            </w:r>
          </w:p>
        </w:tc>
        <w:tc>
          <w:tcPr>
            <w:tcW w:type="dxa" w:w="541"/>
            <w:tcMar>
              <w:left w:type="dxa" w:w="0"/>
              <w:right w:type="dxa" w:w="0"/>
            </w:tcMar>
          </w:tcPr>
          <w:p w14:paraId="1A950000">
            <w:pPr>
              <w:pStyle w:val="Style_2"/>
              <w:ind w:firstLine="0" w:left="0"/>
              <w:jc w:val="center"/>
            </w:pPr>
            <w:r>
              <w:t>15</w:t>
            </w:r>
          </w:p>
        </w:tc>
        <w:tc>
          <w:tcPr>
            <w:tcW w:type="dxa" w:w="541"/>
            <w:tcMar>
              <w:left w:type="dxa" w:w="0"/>
              <w:right w:type="dxa" w:w="0"/>
            </w:tcMar>
          </w:tcPr>
          <w:p w14:paraId="1B950000">
            <w:pPr>
              <w:pStyle w:val="Style_2"/>
              <w:ind w:firstLine="0" w:left="0"/>
              <w:jc w:val="center"/>
            </w:pPr>
            <w:r>
              <w:t>3</w:t>
            </w:r>
          </w:p>
        </w:tc>
        <w:tc>
          <w:tcPr>
            <w:tcW w:type="dxa" w:w="624"/>
            <w:tcMar>
              <w:left w:type="dxa" w:w="0"/>
              <w:right w:type="dxa" w:w="0"/>
            </w:tcMar>
          </w:tcPr>
          <w:p w14:paraId="1C950000">
            <w:pPr>
              <w:pStyle w:val="Style_2"/>
              <w:ind w:firstLine="0" w:left="0"/>
              <w:jc w:val="center"/>
            </w:pPr>
            <w:r>
              <w:t>3.D2</w:t>
            </w:r>
          </w:p>
        </w:tc>
        <w:tc>
          <w:tcPr>
            <w:tcW w:type="dxa" w:w="1243"/>
            <w:tcMar>
              <w:left w:type="dxa" w:w="0"/>
              <w:right w:type="dxa" w:w="0"/>
            </w:tcMar>
          </w:tcPr>
          <w:p w14:paraId="1D950000">
            <w:pPr>
              <w:pStyle w:val="Style_2"/>
              <w:ind w:firstLine="0" w:left="0"/>
              <w:jc w:val="center"/>
            </w:pPr>
            <w:r>
              <w:t>-</w:t>
            </w:r>
          </w:p>
        </w:tc>
        <w:tc>
          <w:tcPr>
            <w:tcW w:type="dxa" w:w="1243"/>
            <w:tcMar>
              <w:left w:type="dxa" w:w="0"/>
              <w:right w:type="dxa" w:w="0"/>
            </w:tcMar>
          </w:tcPr>
          <w:p w14:paraId="1E950000">
            <w:pPr>
              <w:pStyle w:val="Style_2"/>
              <w:ind w:firstLine="0" w:left="0"/>
              <w:jc w:val="center"/>
            </w:pPr>
            <w:r>
              <w:t>-</w:t>
            </w:r>
          </w:p>
        </w:tc>
        <w:tc>
          <w:tcPr>
            <w:tcW w:type="dxa" w:w="1243"/>
            <w:tcMar>
              <w:left w:type="dxa" w:w="0"/>
              <w:right w:type="dxa" w:w="0"/>
            </w:tcMar>
          </w:tcPr>
          <w:p w14:paraId="1F950000">
            <w:pPr>
              <w:pStyle w:val="Style_2"/>
              <w:ind w:firstLine="0" w:left="0"/>
              <w:jc w:val="center"/>
            </w:pPr>
            <w:r>
              <w:t>-</w:t>
            </w:r>
          </w:p>
        </w:tc>
        <w:tc>
          <w:tcPr>
            <w:tcW w:type="dxa" w:w="1243"/>
            <w:tcMar>
              <w:left w:type="dxa" w:w="0"/>
              <w:right w:type="dxa" w:w="0"/>
            </w:tcMar>
          </w:tcPr>
          <w:p w14:paraId="20950000">
            <w:pPr>
              <w:pStyle w:val="Style_2"/>
              <w:ind w:firstLine="0" w:left="0"/>
              <w:jc w:val="center"/>
            </w:pPr>
            <w:r>
              <w:t>-</w:t>
            </w:r>
          </w:p>
        </w:tc>
        <w:tc>
          <w:tcPr>
            <w:tcW w:type="dxa" w:w="1243"/>
            <w:tcMar>
              <w:left w:type="dxa" w:w="0"/>
              <w:right w:type="dxa" w:w="0"/>
            </w:tcMar>
          </w:tcPr>
          <w:p w14:paraId="21950000">
            <w:pPr>
              <w:pStyle w:val="Style_2"/>
              <w:ind w:firstLine="0" w:left="0"/>
              <w:jc w:val="center"/>
            </w:pPr>
            <w:r>
              <w:t>-</w:t>
            </w:r>
          </w:p>
        </w:tc>
        <w:tc>
          <w:tcPr>
            <w:tcW w:type="dxa" w:w="1243"/>
            <w:tcMar>
              <w:left w:type="dxa" w:w="0"/>
              <w:right w:type="dxa" w:w="0"/>
            </w:tcMar>
          </w:tcPr>
          <w:p w14:paraId="22950000">
            <w:pPr>
              <w:pStyle w:val="Style_2"/>
              <w:ind w:firstLine="0" w:left="0"/>
              <w:jc w:val="center"/>
            </w:pPr>
            <w:r>
              <w:t>-</w:t>
            </w:r>
          </w:p>
        </w:tc>
        <w:tc>
          <w:tcPr>
            <w:tcW w:type="dxa" w:w="1243"/>
            <w:tcMar>
              <w:left w:type="dxa" w:w="0"/>
              <w:right w:type="dxa" w:w="0"/>
            </w:tcMar>
          </w:tcPr>
          <w:p w14:paraId="23950000">
            <w:pPr>
              <w:pStyle w:val="Style_2"/>
              <w:ind w:firstLine="0" w:left="0"/>
              <w:jc w:val="center"/>
            </w:pPr>
            <w:r>
              <w:t>112026,75</w:t>
            </w:r>
          </w:p>
        </w:tc>
        <w:tc>
          <w:tcPr>
            <w:tcW w:type="dxa" w:w="1243"/>
            <w:tcMar>
              <w:left w:type="dxa" w:w="0"/>
              <w:right w:type="dxa" w:w="0"/>
            </w:tcMar>
          </w:tcPr>
          <w:p w14:paraId="24950000">
            <w:pPr>
              <w:pStyle w:val="Style_2"/>
              <w:ind w:firstLine="0" w:left="0"/>
              <w:jc w:val="center"/>
            </w:pPr>
            <w:r>
              <w:t>396094,05</w:t>
            </w:r>
          </w:p>
        </w:tc>
        <w:tc>
          <w:tcPr>
            <w:tcW w:type="dxa" w:w="1243"/>
            <w:tcMar>
              <w:left w:type="dxa" w:w="0"/>
              <w:right w:type="dxa" w:w="0"/>
            </w:tcMar>
          </w:tcPr>
          <w:p w14:paraId="25950000">
            <w:pPr>
              <w:pStyle w:val="Style_2"/>
              <w:ind w:firstLine="0" w:left="0"/>
              <w:jc w:val="center"/>
            </w:pPr>
            <w:r>
              <w:t>291243,87</w:t>
            </w:r>
          </w:p>
        </w:tc>
        <w:tc>
          <w:tcPr>
            <w:tcW w:type="dxa" w:w="1243"/>
            <w:tcMar>
              <w:left w:type="dxa" w:w="0"/>
              <w:right w:type="dxa" w:w="0"/>
            </w:tcMar>
          </w:tcPr>
          <w:p w14:paraId="26950000">
            <w:pPr>
              <w:pStyle w:val="Style_2"/>
              <w:ind w:firstLine="0" w:left="0"/>
              <w:jc w:val="center"/>
            </w:pPr>
            <w:r>
              <w:t>-</w:t>
            </w:r>
          </w:p>
        </w:tc>
        <w:tc>
          <w:tcPr>
            <w:tcW w:type="dxa" w:w="1243"/>
            <w:tcMar>
              <w:left w:type="dxa" w:w="0"/>
              <w:right w:type="dxa" w:w="0"/>
            </w:tcMar>
          </w:tcPr>
          <w:p w14:paraId="27950000">
            <w:pPr>
              <w:pStyle w:val="Style_2"/>
              <w:ind w:firstLine="0" w:left="0"/>
              <w:jc w:val="center"/>
            </w:pPr>
            <w:r>
              <w:t>-</w:t>
            </w:r>
          </w:p>
        </w:tc>
        <w:tc>
          <w:tcPr>
            <w:tcW w:type="dxa" w:w="1245"/>
            <w:tcMar>
              <w:left w:type="dxa" w:w="0"/>
              <w:right w:type="dxa" w:w="0"/>
            </w:tcMar>
          </w:tcPr>
          <w:p w14:paraId="28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9950000">
            <w:pPr>
              <w:pStyle w:val="Style_2"/>
              <w:ind w:firstLine="0" w:left="0"/>
              <w:jc w:val="left"/>
            </w:pPr>
            <w:r>
              <w:t>Приморский край</w:t>
            </w:r>
          </w:p>
        </w:tc>
        <w:tc>
          <w:tcPr>
            <w:tcW w:type="dxa" w:w="541"/>
            <w:tcMar>
              <w:left w:type="dxa" w:w="0"/>
              <w:right w:type="dxa" w:w="0"/>
            </w:tcMar>
          </w:tcPr>
          <w:p w14:paraId="2A950000">
            <w:pPr>
              <w:pStyle w:val="Style_2"/>
              <w:ind w:firstLine="0" w:left="0"/>
              <w:jc w:val="center"/>
            </w:pPr>
            <w:r>
              <w:t>321</w:t>
            </w:r>
          </w:p>
        </w:tc>
        <w:tc>
          <w:tcPr>
            <w:tcW w:type="dxa" w:w="541"/>
            <w:tcMar>
              <w:left w:type="dxa" w:w="0"/>
              <w:right w:type="dxa" w:w="0"/>
            </w:tcMar>
          </w:tcPr>
          <w:p w14:paraId="2B950000">
            <w:pPr>
              <w:pStyle w:val="Style_2"/>
              <w:ind w:firstLine="0" w:left="0"/>
              <w:jc w:val="center"/>
            </w:pPr>
            <w:r>
              <w:t>15</w:t>
            </w:r>
          </w:p>
        </w:tc>
        <w:tc>
          <w:tcPr>
            <w:tcW w:type="dxa" w:w="541"/>
            <w:tcMar>
              <w:left w:type="dxa" w:w="0"/>
              <w:right w:type="dxa" w:w="0"/>
            </w:tcMar>
          </w:tcPr>
          <w:p w14:paraId="2C950000">
            <w:pPr>
              <w:pStyle w:val="Style_2"/>
              <w:ind w:firstLine="0" w:left="0"/>
              <w:jc w:val="center"/>
            </w:pPr>
            <w:r>
              <w:t>3</w:t>
            </w:r>
          </w:p>
        </w:tc>
        <w:tc>
          <w:tcPr>
            <w:tcW w:type="dxa" w:w="624"/>
            <w:tcMar>
              <w:left w:type="dxa" w:w="0"/>
              <w:right w:type="dxa" w:w="0"/>
            </w:tcMar>
          </w:tcPr>
          <w:p w14:paraId="2D950000">
            <w:pPr>
              <w:pStyle w:val="Style_2"/>
              <w:ind w:firstLine="0" w:left="0"/>
              <w:jc w:val="center"/>
            </w:pPr>
            <w:r>
              <w:t>3.D2</w:t>
            </w:r>
          </w:p>
        </w:tc>
        <w:tc>
          <w:tcPr>
            <w:tcW w:type="dxa" w:w="1243"/>
            <w:tcMar>
              <w:left w:type="dxa" w:w="0"/>
              <w:right w:type="dxa" w:w="0"/>
            </w:tcMar>
          </w:tcPr>
          <w:p w14:paraId="2E950000">
            <w:pPr>
              <w:pStyle w:val="Style_2"/>
              <w:ind w:firstLine="0" w:left="0"/>
              <w:jc w:val="center"/>
            </w:pPr>
            <w:r>
              <w:t>-</w:t>
            </w:r>
          </w:p>
        </w:tc>
        <w:tc>
          <w:tcPr>
            <w:tcW w:type="dxa" w:w="1243"/>
            <w:tcMar>
              <w:left w:type="dxa" w:w="0"/>
              <w:right w:type="dxa" w:w="0"/>
            </w:tcMar>
          </w:tcPr>
          <w:p w14:paraId="2F950000">
            <w:pPr>
              <w:pStyle w:val="Style_2"/>
              <w:ind w:firstLine="0" w:left="0"/>
              <w:jc w:val="center"/>
            </w:pPr>
            <w:r>
              <w:t>-</w:t>
            </w:r>
          </w:p>
        </w:tc>
        <w:tc>
          <w:tcPr>
            <w:tcW w:type="dxa" w:w="1243"/>
            <w:tcMar>
              <w:left w:type="dxa" w:w="0"/>
              <w:right w:type="dxa" w:w="0"/>
            </w:tcMar>
          </w:tcPr>
          <w:p w14:paraId="30950000">
            <w:pPr>
              <w:pStyle w:val="Style_2"/>
              <w:ind w:firstLine="0" w:left="0"/>
              <w:jc w:val="center"/>
            </w:pPr>
            <w:r>
              <w:t>-</w:t>
            </w:r>
          </w:p>
        </w:tc>
        <w:tc>
          <w:tcPr>
            <w:tcW w:type="dxa" w:w="1243"/>
            <w:tcMar>
              <w:left w:type="dxa" w:w="0"/>
              <w:right w:type="dxa" w:w="0"/>
            </w:tcMar>
          </w:tcPr>
          <w:p w14:paraId="31950000">
            <w:pPr>
              <w:pStyle w:val="Style_2"/>
              <w:ind w:firstLine="0" w:left="0"/>
              <w:jc w:val="center"/>
            </w:pPr>
            <w:r>
              <w:t>-</w:t>
            </w:r>
          </w:p>
        </w:tc>
        <w:tc>
          <w:tcPr>
            <w:tcW w:type="dxa" w:w="1243"/>
            <w:tcMar>
              <w:left w:type="dxa" w:w="0"/>
              <w:right w:type="dxa" w:w="0"/>
            </w:tcMar>
          </w:tcPr>
          <w:p w14:paraId="32950000">
            <w:pPr>
              <w:pStyle w:val="Style_2"/>
              <w:ind w:firstLine="0" w:left="0"/>
              <w:jc w:val="center"/>
            </w:pPr>
            <w:r>
              <w:t>-</w:t>
            </w:r>
          </w:p>
        </w:tc>
        <w:tc>
          <w:tcPr>
            <w:tcW w:type="dxa" w:w="1243"/>
            <w:tcMar>
              <w:left w:type="dxa" w:w="0"/>
              <w:right w:type="dxa" w:w="0"/>
            </w:tcMar>
          </w:tcPr>
          <w:p w14:paraId="33950000">
            <w:pPr>
              <w:pStyle w:val="Style_2"/>
              <w:ind w:firstLine="0" w:left="0"/>
              <w:jc w:val="center"/>
            </w:pPr>
            <w:r>
              <w:t>-</w:t>
            </w:r>
          </w:p>
        </w:tc>
        <w:tc>
          <w:tcPr>
            <w:tcW w:type="dxa" w:w="1243"/>
            <w:tcMar>
              <w:left w:type="dxa" w:w="0"/>
              <w:right w:type="dxa" w:w="0"/>
            </w:tcMar>
          </w:tcPr>
          <w:p w14:paraId="34950000">
            <w:pPr>
              <w:pStyle w:val="Style_2"/>
              <w:ind w:firstLine="0" w:left="0"/>
              <w:jc w:val="center"/>
            </w:pPr>
            <w:r>
              <w:t>53771,85</w:t>
            </w:r>
          </w:p>
        </w:tc>
        <w:tc>
          <w:tcPr>
            <w:tcW w:type="dxa" w:w="1243"/>
            <w:tcMar>
              <w:left w:type="dxa" w:w="0"/>
              <w:right w:type="dxa" w:w="0"/>
            </w:tcMar>
          </w:tcPr>
          <w:p w14:paraId="35950000">
            <w:pPr>
              <w:pStyle w:val="Style_2"/>
              <w:ind w:firstLine="0" w:left="0"/>
              <w:jc w:val="center"/>
            </w:pPr>
            <w:r>
              <w:t>45039,1</w:t>
            </w:r>
          </w:p>
        </w:tc>
        <w:tc>
          <w:tcPr>
            <w:tcW w:type="dxa" w:w="1243"/>
            <w:tcMar>
              <w:left w:type="dxa" w:w="0"/>
              <w:right w:type="dxa" w:w="0"/>
            </w:tcMar>
          </w:tcPr>
          <w:p w14:paraId="36950000">
            <w:pPr>
              <w:pStyle w:val="Style_2"/>
              <w:ind w:firstLine="0" w:left="0"/>
              <w:jc w:val="center"/>
            </w:pPr>
            <w:r>
              <w:t>9820,8</w:t>
            </w:r>
          </w:p>
        </w:tc>
        <w:tc>
          <w:tcPr>
            <w:tcW w:type="dxa" w:w="1243"/>
            <w:tcMar>
              <w:left w:type="dxa" w:w="0"/>
              <w:right w:type="dxa" w:w="0"/>
            </w:tcMar>
          </w:tcPr>
          <w:p w14:paraId="37950000">
            <w:pPr>
              <w:pStyle w:val="Style_2"/>
              <w:ind w:firstLine="0" w:left="0"/>
              <w:jc w:val="center"/>
            </w:pPr>
            <w:r>
              <w:t>-</w:t>
            </w:r>
          </w:p>
        </w:tc>
        <w:tc>
          <w:tcPr>
            <w:tcW w:type="dxa" w:w="1243"/>
            <w:tcMar>
              <w:left w:type="dxa" w:w="0"/>
              <w:right w:type="dxa" w:w="0"/>
            </w:tcMar>
          </w:tcPr>
          <w:p w14:paraId="38950000">
            <w:pPr>
              <w:pStyle w:val="Style_2"/>
              <w:ind w:firstLine="0" w:left="0"/>
              <w:jc w:val="center"/>
            </w:pPr>
            <w:r>
              <w:t>-</w:t>
            </w:r>
          </w:p>
        </w:tc>
        <w:tc>
          <w:tcPr>
            <w:tcW w:type="dxa" w:w="1245"/>
            <w:tcMar>
              <w:left w:type="dxa" w:w="0"/>
              <w:right w:type="dxa" w:w="0"/>
            </w:tcMar>
          </w:tcPr>
          <w:p w14:paraId="39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A950000">
            <w:pPr>
              <w:pStyle w:val="Style_2"/>
              <w:ind w:firstLine="0" w:left="0"/>
              <w:jc w:val="left"/>
            </w:pPr>
            <w:r>
              <w:t>Чукотский автономный округ</w:t>
            </w:r>
          </w:p>
        </w:tc>
        <w:tc>
          <w:tcPr>
            <w:tcW w:type="dxa" w:w="541"/>
            <w:tcMar>
              <w:left w:type="dxa" w:w="0"/>
              <w:right w:type="dxa" w:w="0"/>
            </w:tcMar>
          </w:tcPr>
          <w:p w14:paraId="3B950000">
            <w:pPr>
              <w:pStyle w:val="Style_2"/>
              <w:ind w:firstLine="0" w:left="0"/>
              <w:jc w:val="center"/>
            </w:pPr>
            <w:r>
              <w:t>321</w:t>
            </w:r>
          </w:p>
        </w:tc>
        <w:tc>
          <w:tcPr>
            <w:tcW w:type="dxa" w:w="541"/>
            <w:tcMar>
              <w:left w:type="dxa" w:w="0"/>
              <w:right w:type="dxa" w:w="0"/>
            </w:tcMar>
          </w:tcPr>
          <w:p w14:paraId="3C950000">
            <w:pPr>
              <w:pStyle w:val="Style_2"/>
              <w:ind w:firstLine="0" w:left="0"/>
              <w:jc w:val="center"/>
            </w:pPr>
            <w:r>
              <w:t>15</w:t>
            </w:r>
          </w:p>
        </w:tc>
        <w:tc>
          <w:tcPr>
            <w:tcW w:type="dxa" w:w="541"/>
            <w:tcMar>
              <w:left w:type="dxa" w:w="0"/>
              <w:right w:type="dxa" w:w="0"/>
            </w:tcMar>
          </w:tcPr>
          <w:p w14:paraId="3D950000">
            <w:pPr>
              <w:pStyle w:val="Style_2"/>
              <w:ind w:firstLine="0" w:left="0"/>
              <w:jc w:val="center"/>
            </w:pPr>
            <w:r>
              <w:t>3</w:t>
            </w:r>
          </w:p>
        </w:tc>
        <w:tc>
          <w:tcPr>
            <w:tcW w:type="dxa" w:w="624"/>
            <w:tcMar>
              <w:left w:type="dxa" w:w="0"/>
              <w:right w:type="dxa" w:w="0"/>
            </w:tcMar>
          </w:tcPr>
          <w:p w14:paraId="3E950000">
            <w:pPr>
              <w:pStyle w:val="Style_2"/>
              <w:ind w:firstLine="0" w:left="0"/>
              <w:jc w:val="center"/>
            </w:pPr>
            <w:r>
              <w:t>3.D2</w:t>
            </w:r>
          </w:p>
        </w:tc>
        <w:tc>
          <w:tcPr>
            <w:tcW w:type="dxa" w:w="1243"/>
            <w:tcMar>
              <w:left w:type="dxa" w:w="0"/>
              <w:right w:type="dxa" w:w="0"/>
            </w:tcMar>
          </w:tcPr>
          <w:p w14:paraId="3F950000">
            <w:pPr>
              <w:pStyle w:val="Style_2"/>
              <w:ind w:firstLine="0" w:left="0"/>
              <w:jc w:val="center"/>
            </w:pPr>
            <w:r>
              <w:t>-</w:t>
            </w:r>
          </w:p>
        </w:tc>
        <w:tc>
          <w:tcPr>
            <w:tcW w:type="dxa" w:w="1243"/>
            <w:tcMar>
              <w:left w:type="dxa" w:w="0"/>
              <w:right w:type="dxa" w:w="0"/>
            </w:tcMar>
          </w:tcPr>
          <w:p w14:paraId="40950000">
            <w:pPr>
              <w:pStyle w:val="Style_2"/>
              <w:ind w:firstLine="0" w:left="0"/>
              <w:jc w:val="center"/>
            </w:pPr>
            <w:r>
              <w:t>-</w:t>
            </w:r>
          </w:p>
        </w:tc>
        <w:tc>
          <w:tcPr>
            <w:tcW w:type="dxa" w:w="1243"/>
            <w:tcMar>
              <w:left w:type="dxa" w:w="0"/>
              <w:right w:type="dxa" w:w="0"/>
            </w:tcMar>
          </w:tcPr>
          <w:p w14:paraId="41950000">
            <w:pPr>
              <w:pStyle w:val="Style_2"/>
              <w:ind w:firstLine="0" w:left="0"/>
              <w:jc w:val="center"/>
            </w:pPr>
            <w:r>
              <w:t>-</w:t>
            </w:r>
          </w:p>
        </w:tc>
        <w:tc>
          <w:tcPr>
            <w:tcW w:type="dxa" w:w="1243"/>
            <w:tcMar>
              <w:left w:type="dxa" w:w="0"/>
              <w:right w:type="dxa" w:w="0"/>
            </w:tcMar>
          </w:tcPr>
          <w:p w14:paraId="42950000">
            <w:pPr>
              <w:pStyle w:val="Style_2"/>
              <w:ind w:firstLine="0" w:left="0"/>
              <w:jc w:val="center"/>
            </w:pPr>
            <w:r>
              <w:t>-</w:t>
            </w:r>
          </w:p>
        </w:tc>
        <w:tc>
          <w:tcPr>
            <w:tcW w:type="dxa" w:w="1243"/>
            <w:tcMar>
              <w:left w:type="dxa" w:w="0"/>
              <w:right w:type="dxa" w:w="0"/>
            </w:tcMar>
          </w:tcPr>
          <w:p w14:paraId="43950000">
            <w:pPr>
              <w:pStyle w:val="Style_2"/>
              <w:ind w:firstLine="0" w:left="0"/>
              <w:jc w:val="center"/>
            </w:pPr>
            <w:r>
              <w:t>-</w:t>
            </w:r>
          </w:p>
        </w:tc>
        <w:tc>
          <w:tcPr>
            <w:tcW w:type="dxa" w:w="1243"/>
            <w:tcMar>
              <w:left w:type="dxa" w:w="0"/>
              <w:right w:type="dxa" w:w="0"/>
            </w:tcMar>
          </w:tcPr>
          <w:p w14:paraId="44950000">
            <w:pPr>
              <w:pStyle w:val="Style_2"/>
              <w:ind w:firstLine="0" w:left="0"/>
              <w:jc w:val="center"/>
            </w:pPr>
            <w:r>
              <w:t>-</w:t>
            </w:r>
          </w:p>
        </w:tc>
        <w:tc>
          <w:tcPr>
            <w:tcW w:type="dxa" w:w="1243"/>
            <w:tcMar>
              <w:left w:type="dxa" w:w="0"/>
              <w:right w:type="dxa" w:w="0"/>
            </w:tcMar>
          </w:tcPr>
          <w:p w14:paraId="45950000">
            <w:pPr>
              <w:pStyle w:val="Style_2"/>
              <w:ind w:firstLine="0" w:left="0"/>
              <w:jc w:val="center"/>
            </w:pPr>
            <w:r>
              <w:t>10507,2</w:t>
            </w:r>
          </w:p>
        </w:tc>
        <w:tc>
          <w:tcPr>
            <w:tcW w:type="dxa" w:w="1243"/>
            <w:tcMar>
              <w:left w:type="dxa" w:w="0"/>
              <w:right w:type="dxa" w:w="0"/>
            </w:tcMar>
          </w:tcPr>
          <w:p w14:paraId="46950000">
            <w:pPr>
              <w:pStyle w:val="Style_2"/>
              <w:ind w:firstLine="0" w:left="0"/>
              <w:jc w:val="center"/>
            </w:pPr>
            <w:r>
              <w:t>2928,75</w:t>
            </w:r>
          </w:p>
        </w:tc>
        <w:tc>
          <w:tcPr>
            <w:tcW w:type="dxa" w:w="1243"/>
            <w:tcMar>
              <w:left w:type="dxa" w:w="0"/>
              <w:right w:type="dxa" w:w="0"/>
            </w:tcMar>
          </w:tcPr>
          <w:p w14:paraId="47950000">
            <w:pPr>
              <w:pStyle w:val="Style_2"/>
              <w:ind w:firstLine="0" w:left="0"/>
              <w:jc w:val="center"/>
            </w:pPr>
            <w:r>
              <w:t>2928,75</w:t>
            </w:r>
          </w:p>
        </w:tc>
        <w:tc>
          <w:tcPr>
            <w:tcW w:type="dxa" w:w="1243"/>
            <w:tcMar>
              <w:left w:type="dxa" w:w="0"/>
              <w:right w:type="dxa" w:w="0"/>
            </w:tcMar>
          </w:tcPr>
          <w:p w14:paraId="48950000">
            <w:pPr>
              <w:pStyle w:val="Style_2"/>
              <w:ind w:firstLine="0" w:left="0"/>
              <w:jc w:val="center"/>
            </w:pPr>
            <w:r>
              <w:t>235518,4</w:t>
            </w:r>
          </w:p>
        </w:tc>
        <w:tc>
          <w:tcPr>
            <w:tcW w:type="dxa" w:w="1243"/>
            <w:tcMar>
              <w:left w:type="dxa" w:w="0"/>
              <w:right w:type="dxa" w:w="0"/>
            </w:tcMar>
          </w:tcPr>
          <w:p w14:paraId="49950000">
            <w:pPr>
              <w:pStyle w:val="Style_2"/>
              <w:ind w:firstLine="0" w:left="0"/>
              <w:jc w:val="center"/>
            </w:pPr>
            <w:r>
              <w:t>-</w:t>
            </w:r>
          </w:p>
        </w:tc>
        <w:tc>
          <w:tcPr>
            <w:tcW w:type="dxa" w:w="1245"/>
            <w:tcMar>
              <w:left w:type="dxa" w:w="0"/>
              <w:right w:type="dxa" w:w="0"/>
            </w:tcMar>
          </w:tcPr>
          <w:p w14:paraId="4A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B950000">
            <w:pPr>
              <w:pStyle w:val="Style_2"/>
              <w:ind w:firstLine="0" w:left="0"/>
              <w:jc w:val="left"/>
            </w:pPr>
            <w:r>
              <w:t>Республика Саха (Якутия)</w:t>
            </w:r>
          </w:p>
        </w:tc>
        <w:tc>
          <w:tcPr>
            <w:tcW w:type="dxa" w:w="541"/>
            <w:tcMar>
              <w:left w:type="dxa" w:w="0"/>
              <w:right w:type="dxa" w:w="0"/>
            </w:tcMar>
          </w:tcPr>
          <w:p w14:paraId="4C950000">
            <w:pPr>
              <w:pStyle w:val="Style_2"/>
              <w:ind w:firstLine="0" w:left="0"/>
              <w:jc w:val="center"/>
            </w:pPr>
            <w:r>
              <w:t>321</w:t>
            </w:r>
          </w:p>
        </w:tc>
        <w:tc>
          <w:tcPr>
            <w:tcW w:type="dxa" w:w="541"/>
            <w:tcMar>
              <w:left w:type="dxa" w:w="0"/>
              <w:right w:type="dxa" w:w="0"/>
            </w:tcMar>
          </w:tcPr>
          <w:p w14:paraId="4D950000">
            <w:pPr>
              <w:pStyle w:val="Style_2"/>
              <w:ind w:firstLine="0" w:left="0"/>
              <w:jc w:val="center"/>
            </w:pPr>
            <w:r>
              <w:t>15</w:t>
            </w:r>
          </w:p>
        </w:tc>
        <w:tc>
          <w:tcPr>
            <w:tcW w:type="dxa" w:w="541"/>
            <w:tcMar>
              <w:left w:type="dxa" w:w="0"/>
              <w:right w:type="dxa" w:w="0"/>
            </w:tcMar>
          </w:tcPr>
          <w:p w14:paraId="4E950000">
            <w:pPr>
              <w:pStyle w:val="Style_2"/>
              <w:ind w:firstLine="0" w:left="0"/>
              <w:jc w:val="center"/>
            </w:pPr>
            <w:r>
              <w:t>3</w:t>
            </w:r>
          </w:p>
        </w:tc>
        <w:tc>
          <w:tcPr>
            <w:tcW w:type="dxa" w:w="624"/>
            <w:tcMar>
              <w:left w:type="dxa" w:w="0"/>
              <w:right w:type="dxa" w:w="0"/>
            </w:tcMar>
          </w:tcPr>
          <w:p w14:paraId="4F950000">
            <w:pPr>
              <w:pStyle w:val="Style_2"/>
              <w:ind w:firstLine="0" w:left="0"/>
              <w:jc w:val="center"/>
            </w:pPr>
            <w:r>
              <w:t>3.D2</w:t>
            </w:r>
          </w:p>
        </w:tc>
        <w:tc>
          <w:tcPr>
            <w:tcW w:type="dxa" w:w="1243"/>
            <w:tcMar>
              <w:left w:type="dxa" w:w="0"/>
              <w:right w:type="dxa" w:w="0"/>
            </w:tcMar>
          </w:tcPr>
          <w:p w14:paraId="50950000">
            <w:pPr>
              <w:pStyle w:val="Style_2"/>
              <w:ind w:firstLine="0" w:left="0"/>
              <w:jc w:val="center"/>
            </w:pPr>
            <w:r>
              <w:t>-</w:t>
            </w:r>
          </w:p>
        </w:tc>
        <w:tc>
          <w:tcPr>
            <w:tcW w:type="dxa" w:w="1243"/>
            <w:tcMar>
              <w:left w:type="dxa" w:w="0"/>
              <w:right w:type="dxa" w:w="0"/>
            </w:tcMar>
          </w:tcPr>
          <w:p w14:paraId="51950000">
            <w:pPr>
              <w:pStyle w:val="Style_2"/>
              <w:ind w:firstLine="0" w:left="0"/>
              <w:jc w:val="center"/>
            </w:pPr>
            <w:r>
              <w:t>-</w:t>
            </w:r>
          </w:p>
        </w:tc>
        <w:tc>
          <w:tcPr>
            <w:tcW w:type="dxa" w:w="1243"/>
            <w:tcMar>
              <w:left w:type="dxa" w:w="0"/>
              <w:right w:type="dxa" w:w="0"/>
            </w:tcMar>
          </w:tcPr>
          <w:p w14:paraId="52950000">
            <w:pPr>
              <w:pStyle w:val="Style_2"/>
              <w:ind w:firstLine="0" w:left="0"/>
              <w:jc w:val="center"/>
            </w:pPr>
            <w:r>
              <w:t>-</w:t>
            </w:r>
          </w:p>
        </w:tc>
        <w:tc>
          <w:tcPr>
            <w:tcW w:type="dxa" w:w="1243"/>
            <w:tcMar>
              <w:left w:type="dxa" w:w="0"/>
              <w:right w:type="dxa" w:w="0"/>
            </w:tcMar>
          </w:tcPr>
          <w:p w14:paraId="53950000">
            <w:pPr>
              <w:pStyle w:val="Style_2"/>
              <w:ind w:firstLine="0" w:left="0"/>
              <w:jc w:val="center"/>
            </w:pPr>
            <w:r>
              <w:t>-</w:t>
            </w:r>
          </w:p>
        </w:tc>
        <w:tc>
          <w:tcPr>
            <w:tcW w:type="dxa" w:w="1243"/>
            <w:tcMar>
              <w:left w:type="dxa" w:w="0"/>
              <w:right w:type="dxa" w:w="0"/>
            </w:tcMar>
          </w:tcPr>
          <w:p w14:paraId="54950000">
            <w:pPr>
              <w:pStyle w:val="Style_2"/>
              <w:ind w:firstLine="0" w:left="0"/>
              <w:jc w:val="center"/>
            </w:pPr>
            <w:r>
              <w:t>-</w:t>
            </w:r>
          </w:p>
        </w:tc>
        <w:tc>
          <w:tcPr>
            <w:tcW w:type="dxa" w:w="1243"/>
            <w:tcMar>
              <w:left w:type="dxa" w:w="0"/>
              <w:right w:type="dxa" w:w="0"/>
            </w:tcMar>
          </w:tcPr>
          <w:p w14:paraId="55950000">
            <w:pPr>
              <w:pStyle w:val="Style_2"/>
              <w:ind w:firstLine="0" w:left="0"/>
              <w:jc w:val="center"/>
            </w:pPr>
            <w:r>
              <w:t>-</w:t>
            </w:r>
          </w:p>
        </w:tc>
        <w:tc>
          <w:tcPr>
            <w:tcW w:type="dxa" w:w="1243"/>
            <w:tcMar>
              <w:left w:type="dxa" w:w="0"/>
              <w:right w:type="dxa" w:w="0"/>
            </w:tcMar>
          </w:tcPr>
          <w:p w14:paraId="56950000">
            <w:pPr>
              <w:pStyle w:val="Style_2"/>
              <w:ind w:firstLine="0" w:left="0"/>
              <w:jc w:val="center"/>
            </w:pPr>
            <w:r>
              <w:t>15404,4</w:t>
            </w:r>
          </w:p>
        </w:tc>
        <w:tc>
          <w:tcPr>
            <w:tcW w:type="dxa" w:w="1243"/>
            <w:tcMar>
              <w:left w:type="dxa" w:w="0"/>
              <w:right w:type="dxa" w:w="0"/>
            </w:tcMar>
          </w:tcPr>
          <w:p w14:paraId="57950000">
            <w:pPr>
              <w:pStyle w:val="Style_2"/>
              <w:ind w:firstLine="0" w:left="0"/>
              <w:jc w:val="center"/>
            </w:pPr>
            <w:r>
              <w:t>1244,1</w:t>
            </w:r>
          </w:p>
        </w:tc>
        <w:tc>
          <w:tcPr>
            <w:tcW w:type="dxa" w:w="1243"/>
            <w:tcMar>
              <w:left w:type="dxa" w:w="0"/>
              <w:right w:type="dxa" w:w="0"/>
            </w:tcMar>
          </w:tcPr>
          <w:p w14:paraId="58950000">
            <w:pPr>
              <w:pStyle w:val="Style_2"/>
              <w:ind w:firstLine="0" w:left="0"/>
              <w:jc w:val="center"/>
            </w:pPr>
            <w:r>
              <w:t>1244,1</w:t>
            </w:r>
          </w:p>
        </w:tc>
        <w:tc>
          <w:tcPr>
            <w:tcW w:type="dxa" w:w="1243"/>
            <w:tcMar>
              <w:left w:type="dxa" w:w="0"/>
              <w:right w:type="dxa" w:w="0"/>
            </w:tcMar>
          </w:tcPr>
          <w:p w14:paraId="59950000">
            <w:pPr>
              <w:pStyle w:val="Style_2"/>
              <w:ind w:firstLine="0" w:left="0"/>
              <w:jc w:val="center"/>
            </w:pPr>
            <w:r>
              <w:t>1030425,5</w:t>
            </w:r>
          </w:p>
        </w:tc>
        <w:tc>
          <w:tcPr>
            <w:tcW w:type="dxa" w:w="1243"/>
            <w:tcMar>
              <w:left w:type="dxa" w:w="0"/>
              <w:right w:type="dxa" w:w="0"/>
            </w:tcMar>
          </w:tcPr>
          <w:p w14:paraId="5A950000">
            <w:pPr>
              <w:pStyle w:val="Style_2"/>
              <w:ind w:firstLine="0" w:left="0"/>
              <w:jc w:val="center"/>
            </w:pPr>
            <w:r>
              <w:t>-</w:t>
            </w:r>
          </w:p>
        </w:tc>
        <w:tc>
          <w:tcPr>
            <w:tcW w:type="dxa" w:w="1245"/>
            <w:tcMar>
              <w:left w:type="dxa" w:w="0"/>
              <w:right w:type="dxa" w:w="0"/>
            </w:tcMar>
          </w:tcPr>
          <w:p w14:paraId="5B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C950000">
            <w:pPr>
              <w:pStyle w:val="Style_2"/>
              <w:ind w:firstLine="0" w:left="0"/>
              <w:jc w:val="left"/>
            </w:pPr>
            <w:r>
              <w:t>Хабаровский край</w:t>
            </w:r>
          </w:p>
        </w:tc>
        <w:tc>
          <w:tcPr>
            <w:tcW w:type="dxa" w:w="541"/>
            <w:tcMar>
              <w:left w:type="dxa" w:w="0"/>
              <w:right w:type="dxa" w:w="0"/>
            </w:tcMar>
          </w:tcPr>
          <w:p w14:paraId="5D950000">
            <w:pPr>
              <w:pStyle w:val="Style_2"/>
              <w:ind w:firstLine="0" w:left="0"/>
              <w:jc w:val="center"/>
            </w:pPr>
            <w:r>
              <w:t>321</w:t>
            </w:r>
          </w:p>
        </w:tc>
        <w:tc>
          <w:tcPr>
            <w:tcW w:type="dxa" w:w="541"/>
            <w:tcMar>
              <w:left w:type="dxa" w:w="0"/>
              <w:right w:type="dxa" w:w="0"/>
            </w:tcMar>
          </w:tcPr>
          <w:p w14:paraId="5E950000">
            <w:pPr>
              <w:pStyle w:val="Style_2"/>
              <w:ind w:firstLine="0" w:left="0"/>
              <w:jc w:val="center"/>
            </w:pPr>
            <w:r>
              <w:t>15</w:t>
            </w:r>
          </w:p>
        </w:tc>
        <w:tc>
          <w:tcPr>
            <w:tcW w:type="dxa" w:w="541"/>
            <w:tcMar>
              <w:left w:type="dxa" w:w="0"/>
              <w:right w:type="dxa" w:w="0"/>
            </w:tcMar>
          </w:tcPr>
          <w:p w14:paraId="5F950000">
            <w:pPr>
              <w:pStyle w:val="Style_2"/>
              <w:ind w:firstLine="0" w:left="0"/>
              <w:jc w:val="center"/>
            </w:pPr>
            <w:r>
              <w:t>3</w:t>
            </w:r>
          </w:p>
        </w:tc>
        <w:tc>
          <w:tcPr>
            <w:tcW w:type="dxa" w:w="624"/>
            <w:tcMar>
              <w:left w:type="dxa" w:w="0"/>
              <w:right w:type="dxa" w:w="0"/>
            </w:tcMar>
          </w:tcPr>
          <w:p w14:paraId="60950000">
            <w:pPr>
              <w:pStyle w:val="Style_2"/>
              <w:ind w:firstLine="0" w:left="0"/>
              <w:jc w:val="center"/>
            </w:pPr>
            <w:r>
              <w:t>3.D2</w:t>
            </w:r>
          </w:p>
        </w:tc>
        <w:tc>
          <w:tcPr>
            <w:tcW w:type="dxa" w:w="1243"/>
            <w:tcMar>
              <w:left w:type="dxa" w:w="0"/>
              <w:right w:type="dxa" w:w="0"/>
            </w:tcMar>
          </w:tcPr>
          <w:p w14:paraId="61950000">
            <w:pPr>
              <w:pStyle w:val="Style_2"/>
              <w:ind w:firstLine="0" w:left="0"/>
              <w:jc w:val="center"/>
            </w:pPr>
            <w:r>
              <w:t>-</w:t>
            </w:r>
          </w:p>
        </w:tc>
        <w:tc>
          <w:tcPr>
            <w:tcW w:type="dxa" w:w="1243"/>
            <w:tcMar>
              <w:left w:type="dxa" w:w="0"/>
              <w:right w:type="dxa" w:w="0"/>
            </w:tcMar>
          </w:tcPr>
          <w:p w14:paraId="62950000">
            <w:pPr>
              <w:pStyle w:val="Style_2"/>
              <w:ind w:firstLine="0" w:left="0"/>
              <w:jc w:val="center"/>
            </w:pPr>
            <w:r>
              <w:t>-</w:t>
            </w:r>
          </w:p>
        </w:tc>
        <w:tc>
          <w:tcPr>
            <w:tcW w:type="dxa" w:w="1243"/>
            <w:tcMar>
              <w:left w:type="dxa" w:w="0"/>
              <w:right w:type="dxa" w:w="0"/>
            </w:tcMar>
          </w:tcPr>
          <w:p w14:paraId="63950000">
            <w:pPr>
              <w:pStyle w:val="Style_2"/>
              <w:ind w:firstLine="0" w:left="0"/>
              <w:jc w:val="center"/>
            </w:pPr>
            <w:r>
              <w:t>-</w:t>
            </w:r>
          </w:p>
        </w:tc>
        <w:tc>
          <w:tcPr>
            <w:tcW w:type="dxa" w:w="1243"/>
            <w:tcMar>
              <w:left w:type="dxa" w:w="0"/>
              <w:right w:type="dxa" w:w="0"/>
            </w:tcMar>
          </w:tcPr>
          <w:p w14:paraId="64950000">
            <w:pPr>
              <w:pStyle w:val="Style_2"/>
              <w:ind w:firstLine="0" w:left="0"/>
              <w:jc w:val="center"/>
            </w:pPr>
            <w:r>
              <w:t>-</w:t>
            </w:r>
          </w:p>
        </w:tc>
        <w:tc>
          <w:tcPr>
            <w:tcW w:type="dxa" w:w="1243"/>
            <w:tcMar>
              <w:left w:type="dxa" w:w="0"/>
              <w:right w:type="dxa" w:w="0"/>
            </w:tcMar>
          </w:tcPr>
          <w:p w14:paraId="65950000">
            <w:pPr>
              <w:pStyle w:val="Style_2"/>
              <w:ind w:firstLine="0" w:left="0"/>
              <w:jc w:val="center"/>
            </w:pPr>
            <w:r>
              <w:t>-</w:t>
            </w:r>
          </w:p>
        </w:tc>
        <w:tc>
          <w:tcPr>
            <w:tcW w:type="dxa" w:w="1243"/>
            <w:tcMar>
              <w:left w:type="dxa" w:w="0"/>
              <w:right w:type="dxa" w:w="0"/>
            </w:tcMar>
          </w:tcPr>
          <w:p w14:paraId="66950000">
            <w:pPr>
              <w:pStyle w:val="Style_2"/>
              <w:ind w:firstLine="0" w:left="0"/>
              <w:jc w:val="center"/>
            </w:pPr>
            <w:r>
              <w:t>-</w:t>
            </w:r>
          </w:p>
        </w:tc>
        <w:tc>
          <w:tcPr>
            <w:tcW w:type="dxa" w:w="1243"/>
            <w:tcMar>
              <w:left w:type="dxa" w:w="0"/>
              <w:right w:type="dxa" w:w="0"/>
            </w:tcMar>
          </w:tcPr>
          <w:p w14:paraId="67950000">
            <w:pPr>
              <w:pStyle w:val="Style_2"/>
              <w:ind w:firstLine="0" w:left="0"/>
              <w:jc w:val="center"/>
            </w:pPr>
            <w:r>
              <w:t>37722,3</w:t>
            </w:r>
          </w:p>
        </w:tc>
        <w:tc>
          <w:tcPr>
            <w:tcW w:type="dxa" w:w="1243"/>
            <w:tcMar>
              <w:left w:type="dxa" w:w="0"/>
              <w:right w:type="dxa" w:w="0"/>
            </w:tcMar>
          </w:tcPr>
          <w:p w14:paraId="68950000">
            <w:pPr>
              <w:pStyle w:val="Style_2"/>
              <w:ind w:firstLine="0" w:left="0"/>
              <w:jc w:val="center"/>
            </w:pPr>
            <w:r>
              <w:t>46998,6</w:t>
            </w:r>
          </w:p>
        </w:tc>
        <w:tc>
          <w:tcPr>
            <w:tcW w:type="dxa" w:w="1243"/>
            <w:tcMar>
              <w:left w:type="dxa" w:w="0"/>
              <w:right w:type="dxa" w:w="0"/>
            </w:tcMar>
          </w:tcPr>
          <w:p w14:paraId="69950000">
            <w:pPr>
              <w:pStyle w:val="Style_2"/>
              <w:ind w:firstLine="0" w:left="0"/>
              <w:jc w:val="center"/>
            </w:pPr>
            <w:r>
              <w:t>46998,6</w:t>
            </w:r>
          </w:p>
        </w:tc>
        <w:tc>
          <w:tcPr>
            <w:tcW w:type="dxa" w:w="1243"/>
            <w:tcMar>
              <w:left w:type="dxa" w:w="0"/>
              <w:right w:type="dxa" w:w="0"/>
            </w:tcMar>
          </w:tcPr>
          <w:p w14:paraId="6A950000">
            <w:pPr>
              <w:pStyle w:val="Style_2"/>
              <w:ind w:firstLine="0" w:left="0"/>
              <w:jc w:val="center"/>
            </w:pPr>
            <w:r>
              <w:t>-</w:t>
            </w:r>
          </w:p>
        </w:tc>
        <w:tc>
          <w:tcPr>
            <w:tcW w:type="dxa" w:w="1243"/>
            <w:tcMar>
              <w:left w:type="dxa" w:w="0"/>
              <w:right w:type="dxa" w:w="0"/>
            </w:tcMar>
          </w:tcPr>
          <w:p w14:paraId="6B950000">
            <w:pPr>
              <w:pStyle w:val="Style_2"/>
              <w:ind w:firstLine="0" w:left="0"/>
              <w:jc w:val="center"/>
            </w:pPr>
            <w:r>
              <w:t>-</w:t>
            </w:r>
          </w:p>
        </w:tc>
        <w:tc>
          <w:tcPr>
            <w:tcW w:type="dxa" w:w="1245"/>
            <w:tcMar>
              <w:left w:type="dxa" w:w="0"/>
              <w:right w:type="dxa" w:w="0"/>
            </w:tcMar>
          </w:tcPr>
          <w:p w14:paraId="6C950000">
            <w:pPr>
              <w:pStyle w:val="Style_2"/>
              <w:ind w:firstLine="0" w:left="0"/>
              <w:jc w:val="center"/>
            </w:pPr>
            <w:r>
              <w:t>372704,8</w:t>
            </w:r>
          </w:p>
        </w:tc>
      </w:tr>
      <w:tr>
        <w:tc>
          <w:tcPr>
            <w:tcW w:type="dxa" w:w="2324"/>
            <w:gridSpan w:val="1"/>
            <w:vMerge w:val="continue"/>
            <w:tcMar>
              <w:left w:type="dxa" w:w="0"/>
              <w:right w:type="dxa" w:w="0"/>
            </w:tcMar>
          </w:tcPr>
          <w:p/>
        </w:tc>
        <w:tc>
          <w:tcPr>
            <w:tcW w:type="dxa" w:w="2154"/>
            <w:tcMar>
              <w:left w:type="dxa" w:w="0"/>
              <w:right w:type="dxa" w:w="0"/>
            </w:tcMar>
          </w:tcPr>
          <w:p w14:paraId="6D950000">
            <w:pPr>
              <w:pStyle w:val="Style_2"/>
              <w:ind w:firstLine="0" w:left="0"/>
              <w:jc w:val="left"/>
            </w:pPr>
            <w:r>
              <w:t>Амурская область</w:t>
            </w:r>
          </w:p>
        </w:tc>
        <w:tc>
          <w:tcPr>
            <w:tcW w:type="dxa" w:w="541"/>
            <w:tcMar>
              <w:left w:type="dxa" w:w="0"/>
              <w:right w:type="dxa" w:w="0"/>
            </w:tcMar>
          </w:tcPr>
          <w:p w14:paraId="6E950000">
            <w:pPr>
              <w:pStyle w:val="Style_2"/>
              <w:ind w:firstLine="0" w:left="0"/>
              <w:jc w:val="center"/>
            </w:pPr>
            <w:r>
              <w:t>321</w:t>
            </w:r>
          </w:p>
        </w:tc>
        <w:tc>
          <w:tcPr>
            <w:tcW w:type="dxa" w:w="541"/>
            <w:tcMar>
              <w:left w:type="dxa" w:w="0"/>
              <w:right w:type="dxa" w:w="0"/>
            </w:tcMar>
          </w:tcPr>
          <w:p w14:paraId="6F950000">
            <w:pPr>
              <w:pStyle w:val="Style_2"/>
              <w:ind w:firstLine="0" w:left="0"/>
              <w:jc w:val="center"/>
            </w:pPr>
            <w:r>
              <w:t>15</w:t>
            </w:r>
          </w:p>
        </w:tc>
        <w:tc>
          <w:tcPr>
            <w:tcW w:type="dxa" w:w="541"/>
            <w:tcMar>
              <w:left w:type="dxa" w:w="0"/>
              <w:right w:type="dxa" w:w="0"/>
            </w:tcMar>
          </w:tcPr>
          <w:p w14:paraId="70950000">
            <w:pPr>
              <w:pStyle w:val="Style_2"/>
              <w:ind w:firstLine="0" w:left="0"/>
              <w:jc w:val="center"/>
            </w:pPr>
            <w:r>
              <w:t>3</w:t>
            </w:r>
          </w:p>
        </w:tc>
        <w:tc>
          <w:tcPr>
            <w:tcW w:type="dxa" w:w="624"/>
            <w:tcMar>
              <w:left w:type="dxa" w:w="0"/>
              <w:right w:type="dxa" w:w="0"/>
            </w:tcMar>
          </w:tcPr>
          <w:p w14:paraId="71950000">
            <w:pPr>
              <w:pStyle w:val="Style_2"/>
              <w:ind w:firstLine="0" w:left="0"/>
              <w:jc w:val="center"/>
            </w:pPr>
            <w:r>
              <w:t>3.D2</w:t>
            </w:r>
          </w:p>
        </w:tc>
        <w:tc>
          <w:tcPr>
            <w:tcW w:type="dxa" w:w="1243"/>
            <w:tcMar>
              <w:left w:type="dxa" w:w="0"/>
              <w:right w:type="dxa" w:w="0"/>
            </w:tcMar>
          </w:tcPr>
          <w:p w14:paraId="72950000">
            <w:pPr>
              <w:pStyle w:val="Style_2"/>
              <w:ind w:firstLine="0" w:left="0"/>
              <w:jc w:val="center"/>
            </w:pPr>
            <w:r>
              <w:t>-</w:t>
            </w:r>
          </w:p>
        </w:tc>
        <w:tc>
          <w:tcPr>
            <w:tcW w:type="dxa" w:w="1243"/>
            <w:tcMar>
              <w:left w:type="dxa" w:w="0"/>
              <w:right w:type="dxa" w:w="0"/>
            </w:tcMar>
          </w:tcPr>
          <w:p w14:paraId="73950000">
            <w:pPr>
              <w:pStyle w:val="Style_2"/>
              <w:ind w:firstLine="0" w:left="0"/>
              <w:jc w:val="center"/>
            </w:pPr>
            <w:r>
              <w:t>-</w:t>
            </w:r>
          </w:p>
        </w:tc>
        <w:tc>
          <w:tcPr>
            <w:tcW w:type="dxa" w:w="1243"/>
            <w:tcMar>
              <w:left w:type="dxa" w:w="0"/>
              <w:right w:type="dxa" w:w="0"/>
            </w:tcMar>
          </w:tcPr>
          <w:p w14:paraId="74950000">
            <w:pPr>
              <w:pStyle w:val="Style_2"/>
              <w:ind w:firstLine="0" w:left="0"/>
              <w:jc w:val="center"/>
            </w:pPr>
            <w:r>
              <w:t>-</w:t>
            </w:r>
          </w:p>
        </w:tc>
        <w:tc>
          <w:tcPr>
            <w:tcW w:type="dxa" w:w="1243"/>
            <w:tcMar>
              <w:left w:type="dxa" w:w="0"/>
              <w:right w:type="dxa" w:w="0"/>
            </w:tcMar>
          </w:tcPr>
          <w:p w14:paraId="75950000">
            <w:pPr>
              <w:pStyle w:val="Style_2"/>
              <w:ind w:firstLine="0" w:left="0"/>
              <w:jc w:val="center"/>
            </w:pPr>
            <w:r>
              <w:t>-</w:t>
            </w:r>
          </w:p>
        </w:tc>
        <w:tc>
          <w:tcPr>
            <w:tcW w:type="dxa" w:w="1243"/>
            <w:tcMar>
              <w:left w:type="dxa" w:w="0"/>
              <w:right w:type="dxa" w:w="0"/>
            </w:tcMar>
          </w:tcPr>
          <w:p w14:paraId="76950000">
            <w:pPr>
              <w:pStyle w:val="Style_2"/>
              <w:ind w:firstLine="0" w:left="0"/>
              <w:jc w:val="center"/>
            </w:pPr>
            <w:r>
              <w:t>-</w:t>
            </w:r>
          </w:p>
        </w:tc>
        <w:tc>
          <w:tcPr>
            <w:tcW w:type="dxa" w:w="1243"/>
            <w:tcMar>
              <w:left w:type="dxa" w:w="0"/>
              <w:right w:type="dxa" w:w="0"/>
            </w:tcMar>
          </w:tcPr>
          <w:p w14:paraId="77950000">
            <w:pPr>
              <w:pStyle w:val="Style_2"/>
              <w:ind w:firstLine="0" w:left="0"/>
              <w:jc w:val="center"/>
            </w:pPr>
            <w:r>
              <w:t>-</w:t>
            </w:r>
          </w:p>
        </w:tc>
        <w:tc>
          <w:tcPr>
            <w:tcW w:type="dxa" w:w="1243"/>
            <w:tcMar>
              <w:left w:type="dxa" w:w="0"/>
              <w:right w:type="dxa" w:w="0"/>
            </w:tcMar>
          </w:tcPr>
          <w:p w14:paraId="78950000">
            <w:pPr>
              <w:pStyle w:val="Style_2"/>
              <w:ind w:firstLine="0" w:left="0"/>
              <w:jc w:val="center"/>
            </w:pPr>
            <w:r>
              <w:t>31023,3</w:t>
            </w:r>
          </w:p>
        </w:tc>
        <w:tc>
          <w:tcPr>
            <w:tcW w:type="dxa" w:w="1243"/>
            <w:tcMar>
              <w:left w:type="dxa" w:w="0"/>
              <w:right w:type="dxa" w:w="0"/>
            </w:tcMar>
          </w:tcPr>
          <w:p w14:paraId="79950000">
            <w:pPr>
              <w:pStyle w:val="Style_2"/>
              <w:ind w:firstLine="0" w:left="0"/>
              <w:jc w:val="center"/>
            </w:pPr>
            <w:r>
              <w:t>87469,8</w:t>
            </w:r>
          </w:p>
        </w:tc>
        <w:tc>
          <w:tcPr>
            <w:tcW w:type="dxa" w:w="1243"/>
            <w:tcMar>
              <w:left w:type="dxa" w:w="0"/>
              <w:right w:type="dxa" w:w="0"/>
            </w:tcMar>
          </w:tcPr>
          <w:p w14:paraId="7A950000">
            <w:pPr>
              <w:pStyle w:val="Style_2"/>
              <w:ind w:firstLine="0" w:left="0"/>
              <w:jc w:val="center"/>
            </w:pPr>
            <w:r>
              <w:t>87469,8</w:t>
            </w:r>
          </w:p>
        </w:tc>
        <w:tc>
          <w:tcPr>
            <w:tcW w:type="dxa" w:w="1243"/>
            <w:tcMar>
              <w:left w:type="dxa" w:w="0"/>
              <w:right w:type="dxa" w:w="0"/>
            </w:tcMar>
          </w:tcPr>
          <w:p w14:paraId="7B950000">
            <w:pPr>
              <w:pStyle w:val="Style_2"/>
              <w:ind w:firstLine="0" w:left="0"/>
              <w:jc w:val="center"/>
            </w:pPr>
            <w:r>
              <w:t>205449,4</w:t>
            </w:r>
          </w:p>
        </w:tc>
        <w:tc>
          <w:tcPr>
            <w:tcW w:type="dxa" w:w="1243"/>
            <w:tcMar>
              <w:left w:type="dxa" w:w="0"/>
              <w:right w:type="dxa" w:w="0"/>
            </w:tcMar>
          </w:tcPr>
          <w:p w14:paraId="7C950000">
            <w:pPr>
              <w:pStyle w:val="Style_2"/>
              <w:ind w:firstLine="0" w:left="0"/>
              <w:jc w:val="center"/>
            </w:pPr>
            <w:r>
              <w:t>-</w:t>
            </w:r>
          </w:p>
        </w:tc>
        <w:tc>
          <w:tcPr>
            <w:tcW w:type="dxa" w:w="1245"/>
            <w:tcMar>
              <w:left w:type="dxa" w:w="0"/>
              <w:right w:type="dxa" w:w="0"/>
            </w:tcMar>
          </w:tcPr>
          <w:p w14:paraId="7D950000">
            <w:pPr>
              <w:pStyle w:val="Style_2"/>
              <w:ind w:firstLine="0" w:left="0"/>
              <w:jc w:val="center"/>
            </w:pPr>
            <w:r>
              <w:t>-</w:t>
            </w:r>
          </w:p>
        </w:tc>
      </w:tr>
      <w:tr>
        <w:tc>
          <w:tcPr>
            <w:tcW w:type="dxa" w:w="2324"/>
            <w:vMerge w:val="restart"/>
            <w:tcMar>
              <w:left w:type="dxa" w:w="0"/>
              <w:right w:type="dxa" w:w="0"/>
            </w:tcMar>
          </w:tcPr>
          <w:p w14:paraId="7E950000">
            <w:pPr>
              <w:pStyle w:val="Style_2"/>
              <w:ind w:firstLine="0" w:left="0"/>
              <w:jc w:val="left"/>
            </w:pPr>
            <w:r>
              <w:t>Мероприятие 3.D2.3. Обеспечение способами предоставления в электронном виде пространственных данных и материалов, содержащихся в федеральном фонде пространственных данных, создание единой электронной картографической основы (ЕЭКО) и государственной информационной системы ведения ЕЭКО (ГИС ЕЭКО), создание государственной информационной системы федеральный портал пространственных данных (ГИС ФППД)</w:t>
            </w:r>
          </w:p>
        </w:tc>
        <w:tc>
          <w:tcPr>
            <w:tcW w:type="dxa" w:w="2154"/>
            <w:tcMar>
              <w:left w:type="dxa" w:w="0"/>
              <w:right w:type="dxa" w:w="0"/>
            </w:tcMar>
          </w:tcPr>
          <w:p w14:paraId="7F950000">
            <w:pPr>
              <w:pStyle w:val="Style_2"/>
              <w:ind w:firstLine="0" w:left="0"/>
              <w:jc w:val="left"/>
            </w:pPr>
            <w:r>
              <w:t>Дальневосточный федеральный округ</w:t>
            </w:r>
          </w:p>
        </w:tc>
        <w:tc>
          <w:tcPr>
            <w:tcW w:type="dxa" w:w="541"/>
            <w:tcMar>
              <w:left w:type="dxa" w:w="0"/>
              <w:right w:type="dxa" w:w="0"/>
            </w:tcMar>
          </w:tcPr>
          <w:p w14:paraId="80950000">
            <w:pPr>
              <w:pStyle w:val="Style_2"/>
              <w:ind w:firstLine="0" w:left="0"/>
              <w:jc w:val="center"/>
            </w:pPr>
            <w:r>
              <w:t>321</w:t>
            </w:r>
          </w:p>
        </w:tc>
        <w:tc>
          <w:tcPr>
            <w:tcW w:type="dxa" w:w="541"/>
            <w:tcMar>
              <w:left w:type="dxa" w:w="0"/>
              <w:right w:type="dxa" w:w="0"/>
            </w:tcMar>
          </w:tcPr>
          <w:p w14:paraId="81950000">
            <w:pPr>
              <w:pStyle w:val="Style_2"/>
              <w:ind w:firstLine="0" w:left="0"/>
              <w:jc w:val="center"/>
            </w:pPr>
            <w:r>
              <w:t>15</w:t>
            </w:r>
          </w:p>
        </w:tc>
        <w:tc>
          <w:tcPr>
            <w:tcW w:type="dxa" w:w="541"/>
            <w:tcMar>
              <w:left w:type="dxa" w:w="0"/>
              <w:right w:type="dxa" w:w="0"/>
            </w:tcMar>
          </w:tcPr>
          <w:p w14:paraId="82950000">
            <w:pPr>
              <w:pStyle w:val="Style_2"/>
              <w:ind w:firstLine="0" w:left="0"/>
              <w:jc w:val="center"/>
            </w:pPr>
            <w:r>
              <w:t>3</w:t>
            </w:r>
          </w:p>
        </w:tc>
        <w:tc>
          <w:tcPr>
            <w:tcW w:type="dxa" w:w="624"/>
            <w:tcMar>
              <w:left w:type="dxa" w:w="0"/>
              <w:right w:type="dxa" w:w="0"/>
            </w:tcMar>
          </w:tcPr>
          <w:p w14:paraId="83950000">
            <w:pPr>
              <w:pStyle w:val="Style_2"/>
              <w:ind w:firstLine="0" w:left="0"/>
              <w:jc w:val="center"/>
            </w:pPr>
            <w:r>
              <w:t>3.D2</w:t>
            </w:r>
          </w:p>
        </w:tc>
        <w:tc>
          <w:tcPr>
            <w:tcW w:type="dxa" w:w="1243"/>
            <w:tcMar>
              <w:left w:type="dxa" w:w="0"/>
              <w:right w:type="dxa" w:w="0"/>
            </w:tcMar>
          </w:tcPr>
          <w:p w14:paraId="84950000">
            <w:pPr>
              <w:pStyle w:val="Style_2"/>
              <w:ind w:firstLine="0" w:left="0"/>
              <w:jc w:val="center"/>
            </w:pPr>
            <w:r>
              <w:t>-</w:t>
            </w:r>
          </w:p>
        </w:tc>
        <w:tc>
          <w:tcPr>
            <w:tcW w:type="dxa" w:w="1243"/>
            <w:tcMar>
              <w:left w:type="dxa" w:w="0"/>
              <w:right w:type="dxa" w:w="0"/>
            </w:tcMar>
          </w:tcPr>
          <w:p w14:paraId="85950000">
            <w:pPr>
              <w:pStyle w:val="Style_2"/>
              <w:ind w:firstLine="0" w:left="0"/>
              <w:jc w:val="center"/>
            </w:pPr>
            <w:r>
              <w:t>-</w:t>
            </w:r>
          </w:p>
        </w:tc>
        <w:tc>
          <w:tcPr>
            <w:tcW w:type="dxa" w:w="1243"/>
            <w:tcMar>
              <w:left w:type="dxa" w:w="0"/>
              <w:right w:type="dxa" w:w="0"/>
            </w:tcMar>
          </w:tcPr>
          <w:p w14:paraId="86950000">
            <w:pPr>
              <w:pStyle w:val="Style_2"/>
              <w:ind w:firstLine="0" w:left="0"/>
              <w:jc w:val="center"/>
            </w:pPr>
            <w:r>
              <w:t>-</w:t>
            </w:r>
          </w:p>
        </w:tc>
        <w:tc>
          <w:tcPr>
            <w:tcW w:type="dxa" w:w="1243"/>
            <w:tcMar>
              <w:left w:type="dxa" w:w="0"/>
              <w:right w:type="dxa" w:w="0"/>
            </w:tcMar>
          </w:tcPr>
          <w:p w14:paraId="87950000">
            <w:pPr>
              <w:pStyle w:val="Style_2"/>
              <w:ind w:firstLine="0" w:left="0"/>
              <w:jc w:val="center"/>
            </w:pPr>
            <w:r>
              <w:t>-</w:t>
            </w:r>
          </w:p>
        </w:tc>
        <w:tc>
          <w:tcPr>
            <w:tcW w:type="dxa" w:w="1243"/>
            <w:tcMar>
              <w:left w:type="dxa" w:w="0"/>
              <w:right w:type="dxa" w:w="0"/>
            </w:tcMar>
          </w:tcPr>
          <w:p w14:paraId="88950000">
            <w:pPr>
              <w:pStyle w:val="Style_2"/>
              <w:ind w:firstLine="0" w:left="0"/>
              <w:jc w:val="center"/>
            </w:pPr>
            <w:r>
              <w:t>-</w:t>
            </w:r>
          </w:p>
        </w:tc>
        <w:tc>
          <w:tcPr>
            <w:tcW w:type="dxa" w:w="1243"/>
            <w:tcMar>
              <w:left w:type="dxa" w:w="0"/>
              <w:right w:type="dxa" w:w="0"/>
            </w:tcMar>
          </w:tcPr>
          <w:p w14:paraId="89950000">
            <w:pPr>
              <w:pStyle w:val="Style_2"/>
              <w:ind w:firstLine="0" w:left="0"/>
              <w:jc w:val="center"/>
            </w:pPr>
            <w:r>
              <w:t>-</w:t>
            </w:r>
          </w:p>
        </w:tc>
        <w:tc>
          <w:tcPr>
            <w:tcW w:type="dxa" w:w="1243"/>
            <w:tcMar>
              <w:left w:type="dxa" w:w="0"/>
              <w:right w:type="dxa" w:w="0"/>
            </w:tcMar>
          </w:tcPr>
          <w:p w14:paraId="8A950000">
            <w:pPr>
              <w:pStyle w:val="Style_2"/>
              <w:ind w:firstLine="0" w:left="0"/>
              <w:jc w:val="center"/>
            </w:pPr>
            <w:r>
              <w:t>451445,94</w:t>
            </w:r>
          </w:p>
        </w:tc>
        <w:tc>
          <w:tcPr>
            <w:tcW w:type="dxa" w:w="1243"/>
            <w:tcMar>
              <w:left w:type="dxa" w:w="0"/>
              <w:right w:type="dxa" w:w="0"/>
            </w:tcMar>
          </w:tcPr>
          <w:p w14:paraId="8B950000">
            <w:pPr>
              <w:pStyle w:val="Style_2"/>
              <w:ind w:firstLine="0" w:left="0"/>
              <w:jc w:val="center"/>
            </w:pPr>
            <w:r>
              <w:t>687110,95</w:t>
            </w:r>
          </w:p>
        </w:tc>
        <w:tc>
          <w:tcPr>
            <w:tcW w:type="dxa" w:w="1243"/>
            <w:tcMar>
              <w:left w:type="dxa" w:w="0"/>
              <w:right w:type="dxa" w:w="0"/>
            </w:tcMar>
          </w:tcPr>
          <w:p w14:paraId="8C950000">
            <w:pPr>
              <w:pStyle w:val="Style_2"/>
              <w:ind w:firstLine="0" w:left="0"/>
              <w:jc w:val="center"/>
            </w:pPr>
            <w:r>
              <w:t>536130,27</w:t>
            </w:r>
          </w:p>
        </w:tc>
        <w:tc>
          <w:tcPr>
            <w:tcW w:type="dxa" w:w="1243"/>
            <w:tcMar>
              <w:left w:type="dxa" w:w="0"/>
              <w:right w:type="dxa" w:w="0"/>
            </w:tcMar>
          </w:tcPr>
          <w:p w14:paraId="8D950000">
            <w:pPr>
              <w:pStyle w:val="Style_2"/>
              <w:ind w:firstLine="0" w:left="0"/>
              <w:jc w:val="center"/>
            </w:pPr>
            <w:r>
              <w:t>1666574</w:t>
            </w:r>
          </w:p>
        </w:tc>
        <w:tc>
          <w:tcPr>
            <w:tcW w:type="dxa" w:w="1243"/>
            <w:tcMar>
              <w:left w:type="dxa" w:w="0"/>
              <w:right w:type="dxa" w:w="0"/>
            </w:tcMar>
          </w:tcPr>
          <w:p w14:paraId="8E950000">
            <w:pPr>
              <w:pStyle w:val="Style_2"/>
              <w:ind w:firstLine="0" w:left="0"/>
              <w:jc w:val="center"/>
            </w:pPr>
            <w:r>
              <w:t>211151,2</w:t>
            </w:r>
          </w:p>
        </w:tc>
        <w:tc>
          <w:tcPr>
            <w:tcW w:type="dxa" w:w="1245"/>
            <w:tcMar>
              <w:left w:type="dxa" w:w="0"/>
              <w:right w:type="dxa" w:w="0"/>
            </w:tcMar>
          </w:tcPr>
          <w:p w14:paraId="8F950000">
            <w:pPr>
              <w:pStyle w:val="Style_2"/>
              <w:ind w:firstLine="0" w:left="0"/>
              <w:jc w:val="center"/>
            </w:pPr>
            <w:r>
              <w:t>372704,8</w:t>
            </w:r>
          </w:p>
        </w:tc>
      </w:tr>
      <w:tr>
        <w:tc>
          <w:tcPr>
            <w:tcW w:type="dxa" w:w="2324"/>
            <w:gridSpan w:val="1"/>
            <w:vMerge w:val="continue"/>
            <w:tcMar>
              <w:left w:type="dxa" w:w="0"/>
              <w:right w:type="dxa" w:w="0"/>
            </w:tcMar>
          </w:tcPr>
          <w:p/>
        </w:tc>
        <w:tc>
          <w:tcPr>
            <w:tcW w:type="dxa" w:w="2154"/>
            <w:tcMar>
              <w:left w:type="dxa" w:w="0"/>
              <w:right w:type="dxa" w:w="0"/>
            </w:tcMar>
          </w:tcPr>
          <w:p w14:paraId="90950000">
            <w:pPr>
              <w:pStyle w:val="Style_2"/>
              <w:ind w:firstLine="0" w:left="0"/>
              <w:jc w:val="left"/>
            </w:pPr>
            <w:r>
              <w:t>Еврейская автономная область</w:t>
            </w:r>
          </w:p>
        </w:tc>
        <w:tc>
          <w:tcPr>
            <w:tcW w:type="dxa" w:w="541"/>
            <w:tcMar>
              <w:left w:type="dxa" w:w="0"/>
              <w:right w:type="dxa" w:w="0"/>
            </w:tcMar>
          </w:tcPr>
          <w:p w14:paraId="91950000">
            <w:pPr>
              <w:pStyle w:val="Style_2"/>
              <w:ind w:firstLine="0" w:left="0"/>
              <w:jc w:val="center"/>
            </w:pPr>
            <w:r>
              <w:t>321</w:t>
            </w:r>
          </w:p>
        </w:tc>
        <w:tc>
          <w:tcPr>
            <w:tcW w:type="dxa" w:w="541"/>
            <w:tcMar>
              <w:left w:type="dxa" w:w="0"/>
              <w:right w:type="dxa" w:w="0"/>
            </w:tcMar>
          </w:tcPr>
          <w:p w14:paraId="92950000">
            <w:pPr>
              <w:pStyle w:val="Style_2"/>
              <w:ind w:firstLine="0" w:left="0"/>
              <w:jc w:val="center"/>
            </w:pPr>
            <w:r>
              <w:t>15</w:t>
            </w:r>
          </w:p>
        </w:tc>
        <w:tc>
          <w:tcPr>
            <w:tcW w:type="dxa" w:w="541"/>
            <w:tcMar>
              <w:left w:type="dxa" w:w="0"/>
              <w:right w:type="dxa" w:w="0"/>
            </w:tcMar>
          </w:tcPr>
          <w:p w14:paraId="93950000">
            <w:pPr>
              <w:pStyle w:val="Style_2"/>
              <w:ind w:firstLine="0" w:left="0"/>
              <w:jc w:val="center"/>
            </w:pPr>
            <w:r>
              <w:t>3</w:t>
            </w:r>
          </w:p>
        </w:tc>
        <w:tc>
          <w:tcPr>
            <w:tcW w:type="dxa" w:w="624"/>
            <w:tcMar>
              <w:left w:type="dxa" w:w="0"/>
              <w:right w:type="dxa" w:w="0"/>
            </w:tcMar>
          </w:tcPr>
          <w:p w14:paraId="94950000">
            <w:pPr>
              <w:pStyle w:val="Style_2"/>
              <w:ind w:firstLine="0" w:left="0"/>
              <w:jc w:val="center"/>
            </w:pPr>
            <w:r>
              <w:t>3.D2</w:t>
            </w:r>
          </w:p>
        </w:tc>
        <w:tc>
          <w:tcPr>
            <w:tcW w:type="dxa" w:w="1243"/>
            <w:tcMar>
              <w:left w:type="dxa" w:w="0"/>
              <w:right w:type="dxa" w:w="0"/>
            </w:tcMar>
          </w:tcPr>
          <w:p w14:paraId="95950000">
            <w:pPr>
              <w:pStyle w:val="Style_2"/>
              <w:ind w:firstLine="0" w:left="0"/>
              <w:jc w:val="center"/>
            </w:pPr>
            <w:r>
              <w:t>-</w:t>
            </w:r>
          </w:p>
        </w:tc>
        <w:tc>
          <w:tcPr>
            <w:tcW w:type="dxa" w:w="1243"/>
            <w:tcMar>
              <w:left w:type="dxa" w:w="0"/>
              <w:right w:type="dxa" w:w="0"/>
            </w:tcMar>
          </w:tcPr>
          <w:p w14:paraId="96950000">
            <w:pPr>
              <w:pStyle w:val="Style_2"/>
              <w:ind w:firstLine="0" w:left="0"/>
              <w:jc w:val="center"/>
            </w:pPr>
            <w:r>
              <w:t>-</w:t>
            </w:r>
          </w:p>
        </w:tc>
        <w:tc>
          <w:tcPr>
            <w:tcW w:type="dxa" w:w="1243"/>
            <w:tcMar>
              <w:left w:type="dxa" w:w="0"/>
              <w:right w:type="dxa" w:w="0"/>
            </w:tcMar>
          </w:tcPr>
          <w:p w14:paraId="97950000">
            <w:pPr>
              <w:pStyle w:val="Style_2"/>
              <w:ind w:firstLine="0" w:left="0"/>
              <w:jc w:val="center"/>
            </w:pPr>
            <w:r>
              <w:t>-</w:t>
            </w:r>
          </w:p>
        </w:tc>
        <w:tc>
          <w:tcPr>
            <w:tcW w:type="dxa" w:w="1243"/>
            <w:tcMar>
              <w:left w:type="dxa" w:w="0"/>
              <w:right w:type="dxa" w:w="0"/>
            </w:tcMar>
          </w:tcPr>
          <w:p w14:paraId="98950000">
            <w:pPr>
              <w:pStyle w:val="Style_2"/>
              <w:ind w:firstLine="0" w:left="0"/>
              <w:jc w:val="center"/>
            </w:pPr>
            <w:r>
              <w:t>-</w:t>
            </w:r>
          </w:p>
        </w:tc>
        <w:tc>
          <w:tcPr>
            <w:tcW w:type="dxa" w:w="1243"/>
            <w:tcMar>
              <w:left w:type="dxa" w:w="0"/>
              <w:right w:type="dxa" w:w="0"/>
            </w:tcMar>
          </w:tcPr>
          <w:p w14:paraId="99950000">
            <w:pPr>
              <w:pStyle w:val="Style_2"/>
              <w:ind w:firstLine="0" w:left="0"/>
              <w:jc w:val="center"/>
            </w:pPr>
            <w:r>
              <w:t>-</w:t>
            </w:r>
          </w:p>
        </w:tc>
        <w:tc>
          <w:tcPr>
            <w:tcW w:type="dxa" w:w="1243"/>
            <w:tcMar>
              <w:left w:type="dxa" w:w="0"/>
              <w:right w:type="dxa" w:w="0"/>
            </w:tcMar>
          </w:tcPr>
          <w:p w14:paraId="9A950000">
            <w:pPr>
              <w:pStyle w:val="Style_2"/>
              <w:ind w:firstLine="0" w:left="0"/>
              <w:jc w:val="center"/>
            </w:pPr>
            <w:r>
              <w:t>-</w:t>
            </w:r>
          </w:p>
        </w:tc>
        <w:tc>
          <w:tcPr>
            <w:tcW w:type="dxa" w:w="1243"/>
            <w:tcMar>
              <w:left w:type="dxa" w:w="0"/>
              <w:right w:type="dxa" w:w="0"/>
            </w:tcMar>
          </w:tcPr>
          <w:p w14:paraId="9B950000">
            <w:pPr>
              <w:pStyle w:val="Style_2"/>
              <w:ind w:firstLine="0" w:left="0"/>
              <w:jc w:val="center"/>
            </w:pPr>
            <w:r>
              <w:t>140560,2</w:t>
            </w:r>
          </w:p>
        </w:tc>
        <w:tc>
          <w:tcPr>
            <w:tcW w:type="dxa" w:w="1243"/>
            <w:tcMar>
              <w:left w:type="dxa" w:w="0"/>
              <w:right w:type="dxa" w:w="0"/>
            </w:tcMar>
          </w:tcPr>
          <w:p w14:paraId="9C950000">
            <w:pPr>
              <w:pStyle w:val="Style_2"/>
              <w:ind w:firstLine="0" w:left="0"/>
              <w:jc w:val="center"/>
            </w:pPr>
            <w:r>
              <w:t>97431,6</w:t>
            </w:r>
          </w:p>
        </w:tc>
        <w:tc>
          <w:tcPr>
            <w:tcW w:type="dxa" w:w="1243"/>
            <w:tcMar>
              <w:left w:type="dxa" w:w="0"/>
              <w:right w:type="dxa" w:w="0"/>
            </w:tcMar>
          </w:tcPr>
          <w:p w14:paraId="9D950000">
            <w:pPr>
              <w:pStyle w:val="Style_2"/>
              <w:ind w:firstLine="0" w:left="0"/>
              <w:jc w:val="center"/>
            </w:pPr>
            <w:r>
              <w:t>86519,4</w:t>
            </w:r>
          </w:p>
        </w:tc>
        <w:tc>
          <w:tcPr>
            <w:tcW w:type="dxa" w:w="1243"/>
            <w:tcMar>
              <w:left w:type="dxa" w:w="0"/>
              <w:right w:type="dxa" w:w="0"/>
            </w:tcMar>
          </w:tcPr>
          <w:p w14:paraId="9E950000">
            <w:pPr>
              <w:pStyle w:val="Style_2"/>
              <w:ind w:firstLine="0" w:left="0"/>
              <w:jc w:val="center"/>
            </w:pPr>
            <w:r>
              <w:t>-</w:t>
            </w:r>
          </w:p>
        </w:tc>
        <w:tc>
          <w:tcPr>
            <w:tcW w:type="dxa" w:w="1243"/>
            <w:tcMar>
              <w:left w:type="dxa" w:w="0"/>
              <w:right w:type="dxa" w:w="0"/>
            </w:tcMar>
          </w:tcPr>
          <w:p w14:paraId="9F950000">
            <w:pPr>
              <w:pStyle w:val="Style_2"/>
              <w:ind w:firstLine="0" w:left="0"/>
              <w:jc w:val="center"/>
            </w:pPr>
            <w:r>
              <w:t>-</w:t>
            </w:r>
          </w:p>
        </w:tc>
        <w:tc>
          <w:tcPr>
            <w:tcW w:type="dxa" w:w="1245"/>
            <w:tcMar>
              <w:left w:type="dxa" w:w="0"/>
              <w:right w:type="dxa" w:w="0"/>
            </w:tcMar>
          </w:tcPr>
          <w:p w14:paraId="A0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1950000">
            <w:pPr>
              <w:pStyle w:val="Style_2"/>
              <w:ind w:firstLine="0" w:left="0"/>
              <w:jc w:val="left"/>
            </w:pPr>
            <w:r>
              <w:t>Магаданская область</w:t>
            </w:r>
          </w:p>
        </w:tc>
        <w:tc>
          <w:tcPr>
            <w:tcW w:type="dxa" w:w="541"/>
            <w:tcMar>
              <w:left w:type="dxa" w:w="0"/>
              <w:right w:type="dxa" w:w="0"/>
            </w:tcMar>
          </w:tcPr>
          <w:p w14:paraId="A2950000">
            <w:pPr>
              <w:pStyle w:val="Style_2"/>
              <w:ind w:firstLine="0" w:left="0"/>
              <w:jc w:val="center"/>
            </w:pPr>
            <w:r>
              <w:t>321</w:t>
            </w:r>
          </w:p>
        </w:tc>
        <w:tc>
          <w:tcPr>
            <w:tcW w:type="dxa" w:w="541"/>
            <w:tcMar>
              <w:left w:type="dxa" w:w="0"/>
              <w:right w:type="dxa" w:w="0"/>
            </w:tcMar>
          </w:tcPr>
          <w:p w14:paraId="A3950000">
            <w:pPr>
              <w:pStyle w:val="Style_2"/>
              <w:ind w:firstLine="0" w:left="0"/>
              <w:jc w:val="center"/>
            </w:pPr>
            <w:r>
              <w:t>15</w:t>
            </w:r>
          </w:p>
        </w:tc>
        <w:tc>
          <w:tcPr>
            <w:tcW w:type="dxa" w:w="541"/>
            <w:tcMar>
              <w:left w:type="dxa" w:w="0"/>
              <w:right w:type="dxa" w:w="0"/>
            </w:tcMar>
          </w:tcPr>
          <w:p w14:paraId="A4950000">
            <w:pPr>
              <w:pStyle w:val="Style_2"/>
              <w:ind w:firstLine="0" w:left="0"/>
              <w:jc w:val="center"/>
            </w:pPr>
            <w:r>
              <w:t>3</w:t>
            </w:r>
          </w:p>
        </w:tc>
        <w:tc>
          <w:tcPr>
            <w:tcW w:type="dxa" w:w="624"/>
            <w:tcMar>
              <w:left w:type="dxa" w:w="0"/>
              <w:right w:type="dxa" w:w="0"/>
            </w:tcMar>
          </w:tcPr>
          <w:p w14:paraId="A5950000">
            <w:pPr>
              <w:pStyle w:val="Style_2"/>
              <w:ind w:firstLine="0" w:left="0"/>
              <w:jc w:val="center"/>
            </w:pPr>
            <w:r>
              <w:t>3.D2</w:t>
            </w:r>
          </w:p>
        </w:tc>
        <w:tc>
          <w:tcPr>
            <w:tcW w:type="dxa" w:w="1243"/>
            <w:tcMar>
              <w:left w:type="dxa" w:w="0"/>
              <w:right w:type="dxa" w:w="0"/>
            </w:tcMar>
          </w:tcPr>
          <w:p w14:paraId="A6950000">
            <w:pPr>
              <w:pStyle w:val="Style_2"/>
              <w:ind w:firstLine="0" w:left="0"/>
              <w:jc w:val="center"/>
            </w:pPr>
            <w:r>
              <w:t>-</w:t>
            </w:r>
          </w:p>
        </w:tc>
        <w:tc>
          <w:tcPr>
            <w:tcW w:type="dxa" w:w="1243"/>
            <w:tcMar>
              <w:left w:type="dxa" w:w="0"/>
              <w:right w:type="dxa" w:w="0"/>
            </w:tcMar>
          </w:tcPr>
          <w:p w14:paraId="A7950000">
            <w:pPr>
              <w:pStyle w:val="Style_2"/>
              <w:ind w:firstLine="0" w:left="0"/>
              <w:jc w:val="center"/>
            </w:pPr>
            <w:r>
              <w:t>-</w:t>
            </w:r>
          </w:p>
        </w:tc>
        <w:tc>
          <w:tcPr>
            <w:tcW w:type="dxa" w:w="1243"/>
            <w:tcMar>
              <w:left w:type="dxa" w:w="0"/>
              <w:right w:type="dxa" w:w="0"/>
            </w:tcMar>
          </w:tcPr>
          <w:p w14:paraId="A8950000">
            <w:pPr>
              <w:pStyle w:val="Style_2"/>
              <w:ind w:firstLine="0" w:left="0"/>
              <w:jc w:val="center"/>
            </w:pPr>
            <w:r>
              <w:t>-</w:t>
            </w:r>
          </w:p>
        </w:tc>
        <w:tc>
          <w:tcPr>
            <w:tcW w:type="dxa" w:w="1243"/>
            <w:tcMar>
              <w:left w:type="dxa" w:w="0"/>
              <w:right w:type="dxa" w:w="0"/>
            </w:tcMar>
          </w:tcPr>
          <w:p w14:paraId="A9950000">
            <w:pPr>
              <w:pStyle w:val="Style_2"/>
              <w:ind w:firstLine="0" w:left="0"/>
              <w:jc w:val="center"/>
            </w:pPr>
            <w:r>
              <w:t>-</w:t>
            </w:r>
          </w:p>
        </w:tc>
        <w:tc>
          <w:tcPr>
            <w:tcW w:type="dxa" w:w="1243"/>
            <w:tcMar>
              <w:left w:type="dxa" w:w="0"/>
              <w:right w:type="dxa" w:w="0"/>
            </w:tcMar>
          </w:tcPr>
          <w:p w14:paraId="AA950000">
            <w:pPr>
              <w:pStyle w:val="Style_2"/>
              <w:ind w:firstLine="0" w:left="0"/>
              <w:jc w:val="center"/>
            </w:pPr>
            <w:r>
              <w:t>-</w:t>
            </w:r>
          </w:p>
        </w:tc>
        <w:tc>
          <w:tcPr>
            <w:tcW w:type="dxa" w:w="1243"/>
            <w:tcMar>
              <w:left w:type="dxa" w:w="0"/>
              <w:right w:type="dxa" w:w="0"/>
            </w:tcMar>
          </w:tcPr>
          <w:p w14:paraId="AB950000">
            <w:pPr>
              <w:pStyle w:val="Style_2"/>
              <w:ind w:firstLine="0" w:left="0"/>
              <w:jc w:val="center"/>
            </w:pPr>
            <w:r>
              <w:t>-</w:t>
            </w:r>
          </w:p>
        </w:tc>
        <w:tc>
          <w:tcPr>
            <w:tcW w:type="dxa" w:w="1243"/>
            <w:tcMar>
              <w:left w:type="dxa" w:w="0"/>
              <w:right w:type="dxa" w:w="0"/>
            </w:tcMar>
          </w:tcPr>
          <w:p w14:paraId="AC950000">
            <w:pPr>
              <w:pStyle w:val="Style_2"/>
              <w:ind w:firstLine="0" w:left="0"/>
              <w:jc w:val="center"/>
            </w:pPr>
            <w:r>
              <w:t>44388,3</w:t>
            </w:r>
          </w:p>
        </w:tc>
        <w:tc>
          <w:tcPr>
            <w:tcW w:type="dxa" w:w="1243"/>
            <w:tcMar>
              <w:left w:type="dxa" w:w="0"/>
              <w:right w:type="dxa" w:w="0"/>
            </w:tcMar>
          </w:tcPr>
          <w:p w14:paraId="AD950000">
            <w:pPr>
              <w:pStyle w:val="Style_2"/>
              <w:ind w:firstLine="0" w:left="0"/>
              <w:jc w:val="center"/>
            </w:pPr>
            <w:r>
              <w:t>4870,8</w:t>
            </w:r>
          </w:p>
        </w:tc>
        <w:tc>
          <w:tcPr>
            <w:tcW w:type="dxa" w:w="1243"/>
            <w:tcMar>
              <w:left w:type="dxa" w:w="0"/>
              <w:right w:type="dxa" w:w="0"/>
            </w:tcMar>
          </w:tcPr>
          <w:p w14:paraId="AE950000">
            <w:pPr>
              <w:pStyle w:val="Style_2"/>
              <w:ind w:firstLine="0" w:left="0"/>
              <w:jc w:val="center"/>
            </w:pPr>
            <w:r>
              <w:t>4870,8</w:t>
            </w:r>
          </w:p>
        </w:tc>
        <w:tc>
          <w:tcPr>
            <w:tcW w:type="dxa" w:w="1243"/>
            <w:tcMar>
              <w:left w:type="dxa" w:w="0"/>
              <w:right w:type="dxa" w:w="0"/>
            </w:tcMar>
          </w:tcPr>
          <w:p w14:paraId="AF950000">
            <w:pPr>
              <w:pStyle w:val="Style_2"/>
              <w:ind w:firstLine="0" w:left="0"/>
              <w:jc w:val="center"/>
            </w:pPr>
            <w:r>
              <w:t>195180,7</w:t>
            </w:r>
          </w:p>
        </w:tc>
        <w:tc>
          <w:tcPr>
            <w:tcW w:type="dxa" w:w="1243"/>
            <w:tcMar>
              <w:left w:type="dxa" w:w="0"/>
              <w:right w:type="dxa" w:w="0"/>
            </w:tcMar>
          </w:tcPr>
          <w:p w14:paraId="B0950000">
            <w:pPr>
              <w:pStyle w:val="Style_2"/>
              <w:ind w:firstLine="0" w:left="0"/>
              <w:jc w:val="center"/>
            </w:pPr>
            <w:r>
              <w:t>-</w:t>
            </w:r>
          </w:p>
        </w:tc>
        <w:tc>
          <w:tcPr>
            <w:tcW w:type="dxa" w:w="1245"/>
            <w:tcMar>
              <w:left w:type="dxa" w:w="0"/>
              <w:right w:type="dxa" w:w="0"/>
            </w:tcMar>
          </w:tcPr>
          <w:p w14:paraId="B1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2950000">
            <w:pPr>
              <w:pStyle w:val="Style_2"/>
              <w:ind w:firstLine="0" w:left="0"/>
              <w:jc w:val="left"/>
            </w:pPr>
            <w:r>
              <w:t>Камчатский край</w:t>
            </w:r>
          </w:p>
        </w:tc>
        <w:tc>
          <w:tcPr>
            <w:tcW w:type="dxa" w:w="541"/>
            <w:tcMar>
              <w:left w:type="dxa" w:w="0"/>
              <w:right w:type="dxa" w:w="0"/>
            </w:tcMar>
          </w:tcPr>
          <w:p w14:paraId="B3950000">
            <w:pPr>
              <w:pStyle w:val="Style_2"/>
              <w:ind w:firstLine="0" w:left="0"/>
              <w:jc w:val="center"/>
            </w:pPr>
            <w:r>
              <w:t>321</w:t>
            </w:r>
          </w:p>
        </w:tc>
        <w:tc>
          <w:tcPr>
            <w:tcW w:type="dxa" w:w="541"/>
            <w:tcMar>
              <w:left w:type="dxa" w:w="0"/>
              <w:right w:type="dxa" w:w="0"/>
            </w:tcMar>
          </w:tcPr>
          <w:p w14:paraId="B4950000">
            <w:pPr>
              <w:pStyle w:val="Style_2"/>
              <w:ind w:firstLine="0" w:left="0"/>
              <w:jc w:val="center"/>
            </w:pPr>
            <w:r>
              <w:t>15</w:t>
            </w:r>
          </w:p>
        </w:tc>
        <w:tc>
          <w:tcPr>
            <w:tcW w:type="dxa" w:w="541"/>
            <w:tcMar>
              <w:left w:type="dxa" w:w="0"/>
              <w:right w:type="dxa" w:w="0"/>
            </w:tcMar>
          </w:tcPr>
          <w:p w14:paraId="B5950000">
            <w:pPr>
              <w:pStyle w:val="Style_2"/>
              <w:ind w:firstLine="0" w:left="0"/>
              <w:jc w:val="center"/>
            </w:pPr>
            <w:r>
              <w:t>3</w:t>
            </w:r>
          </w:p>
        </w:tc>
        <w:tc>
          <w:tcPr>
            <w:tcW w:type="dxa" w:w="624"/>
            <w:tcMar>
              <w:left w:type="dxa" w:w="0"/>
              <w:right w:type="dxa" w:w="0"/>
            </w:tcMar>
          </w:tcPr>
          <w:p w14:paraId="B6950000">
            <w:pPr>
              <w:pStyle w:val="Style_2"/>
              <w:ind w:firstLine="0" w:left="0"/>
              <w:jc w:val="center"/>
            </w:pPr>
            <w:r>
              <w:t>3.D2</w:t>
            </w:r>
          </w:p>
        </w:tc>
        <w:tc>
          <w:tcPr>
            <w:tcW w:type="dxa" w:w="1243"/>
            <w:tcMar>
              <w:left w:type="dxa" w:w="0"/>
              <w:right w:type="dxa" w:w="0"/>
            </w:tcMar>
          </w:tcPr>
          <w:p w14:paraId="B7950000">
            <w:pPr>
              <w:pStyle w:val="Style_2"/>
              <w:ind w:firstLine="0" w:left="0"/>
              <w:jc w:val="center"/>
            </w:pPr>
            <w:r>
              <w:t>-</w:t>
            </w:r>
          </w:p>
        </w:tc>
        <w:tc>
          <w:tcPr>
            <w:tcW w:type="dxa" w:w="1243"/>
            <w:tcMar>
              <w:left w:type="dxa" w:w="0"/>
              <w:right w:type="dxa" w:w="0"/>
            </w:tcMar>
          </w:tcPr>
          <w:p w14:paraId="B8950000">
            <w:pPr>
              <w:pStyle w:val="Style_2"/>
              <w:ind w:firstLine="0" w:left="0"/>
              <w:jc w:val="center"/>
            </w:pPr>
            <w:r>
              <w:t>-</w:t>
            </w:r>
          </w:p>
        </w:tc>
        <w:tc>
          <w:tcPr>
            <w:tcW w:type="dxa" w:w="1243"/>
            <w:tcMar>
              <w:left w:type="dxa" w:w="0"/>
              <w:right w:type="dxa" w:w="0"/>
            </w:tcMar>
          </w:tcPr>
          <w:p w14:paraId="B9950000">
            <w:pPr>
              <w:pStyle w:val="Style_2"/>
              <w:ind w:firstLine="0" w:left="0"/>
              <w:jc w:val="center"/>
            </w:pPr>
            <w:r>
              <w:t>-</w:t>
            </w:r>
          </w:p>
        </w:tc>
        <w:tc>
          <w:tcPr>
            <w:tcW w:type="dxa" w:w="1243"/>
            <w:tcMar>
              <w:left w:type="dxa" w:w="0"/>
              <w:right w:type="dxa" w:w="0"/>
            </w:tcMar>
          </w:tcPr>
          <w:p w14:paraId="BA950000">
            <w:pPr>
              <w:pStyle w:val="Style_2"/>
              <w:ind w:firstLine="0" w:left="0"/>
              <w:jc w:val="center"/>
            </w:pPr>
            <w:r>
              <w:t>-</w:t>
            </w:r>
          </w:p>
        </w:tc>
        <w:tc>
          <w:tcPr>
            <w:tcW w:type="dxa" w:w="1243"/>
            <w:tcMar>
              <w:left w:type="dxa" w:w="0"/>
              <w:right w:type="dxa" w:w="0"/>
            </w:tcMar>
          </w:tcPr>
          <w:p w14:paraId="BB950000">
            <w:pPr>
              <w:pStyle w:val="Style_2"/>
              <w:ind w:firstLine="0" w:left="0"/>
              <w:jc w:val="center"/>
            </w:pPr>
            <w:r>
              <w:t>-</w:t>
            </w:r>
          </w:p>
        </w:tc>
        <w:tc>
          <w:tcPr>
            <w:tcW w:type="dxa" w:w="1243"/>
            <w:tcMar>
              <w:left w:type="dxa" w:w="0"/>
              <w:right w:type="dxa" w:w="0"/>
            </w:tcMar>
          </w:tcPr>
          <w:p w14:paraId="BC950000">
            <w:pPr>
              <w:pStyle w:val="Style_2"/>
              <w:ind w:firstLine="0" w:left="0"/>
              <w:jc w:val="center"/>
            </w:pPr>
            <w:r>
              <w:t>-</w:t>
            </w:r>
          </w:p>
        </w:tc>
        <w:tc>
          <w:tcPr>
            <w:tcW w:type="dxa" w:w="1243"/>
            <w:tcMar>
              <w:left w:type="dxa" w:w="0"/>
              <w:right w:type="dxa" w:w="0"/>
            </w:tcMar>
          </w:tcPr>
          <w:p w14:paraId="BD950000">
            <w:pPr>
              <w:pStyle w:val="Style_2"/>
              <w:ind w:firstLine="0" w:left="0"/>
              <w:jc w:val="center"/>
            </w:pPr>
            <w:r>
              <w:t>6041,64</w:t>
            </w:r>
          </w:p>
        </w:tc>
        <w:tc>
          <w:tcPr>
            <w:tcW w:type="dxa" w:w="1243"/>
            <w:tcMar>
              <w:left w:type="dxa" w:w="0"/>
              <w:right w:type="dxa" w:w="0"/>
            </w:tcMar>
          </w:tcPr>
          <w:p w14:paraId="BE950000">
            <w:pPr>
              <w:pStyle w:val="Style_2"/>
              <w:ind w:firstLine="0" w:left="0"/>
              <w:jc w:val="center"/>
            </w:pPr>
            <w:r>
              <w:t>5034,15</w:t>
            </w:r>
          </w:p>
        </w:tc>
        <w:tc>
          <w:tcPr>
            <w:tcW w:type="dxa" w:w="1243"/>
            <w:tcMar>
              <w:left w:type="dxa" w:w="0"/>
              <w:right w:type="dxa" w:w="0"/>
            </w:tcMar>
          </w:tcPr>
          <w:p w14:paraId="BF950000">
            <w:pPr>
              <w:pStyle w:val="Style_2"/>
              <w:ind w:firstLine="0" w:left="0"/>
              <w:jc w:val="center"/>
            </w:pPr>
            <w:r>
              <w:t>5034,15</w:t>
            </w:r>
          </w:p>
        </w:tc>
        <w:tc>
          <w:tcPr>
            <w:tcW w:type="dxa" w:w="1243"/>
            <w:tcMar>
              <w:left w:type="dxa" w:w="0"/>
              <w:right w:type="dxa" w:w="0"/>
            </w:tcMar>
          </w:tcPr>
          <w:p w14:paraId="C0950000">
            <w:pPr>
              <w:pStyle w:val="Style_2"/>
              <w:ind w:firstLine="0" w:left="0"/>
              <w:jc w:val="center"/>
            </w:pPr>
            <w:r>
              <w:t>-</w:t>
            </w:r>
          </w:p>
        </w:tc>
        <w:tc>
          <w:tcPr>
            <w:tcW w:type="dxa" w:w="1243"/>
            <w:tcMar>
              <w:left w:type="dxa" w:w="0"/>
              <w:right w:type="dxa" w:w="0"/>
            </w:tcMar>
          </w:tcPr>
          <w:p w14:paraId="C1950000">
            <w:pPr>
              <w:pStyle w:val="Style_2"/>
              <w:ind w:firstLine="0" w:left="0"/>
              <w:jc w:val="center"/>
            </w:pPr>
            <w:r>
              <w:t>211151,2</w:t>
            </w:r>
          </w:p>
        </w:tc>
        <w:tc>
          <w:tcPr>
            <w:tcW w:type="dxa" w:w="1245"/>
            <w:tcMar>
              <w:left w:type="dxa" w:w="0"/>
              <w:right w:type="dxa" w:w="0"/>
            </w:tcMar>
          </w:tcPr>
          <w:p w14:paraId="C2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3950000">
            <w:pPr>
              <w:pStyle w:val="Style_2"/>
              <w:ind w:firstLine="0" w:left="0"/>
              <w:jc w:val="left"/>
            </w:pPr>
            <w:r>
              <w:t>Сахалинская область</w:t>
            </w:r>
          </w:p>
        </w:tc>
        <w:tc>
          <w:tcPr>
            <w:tcW w:type="dxa" w:w="541"/>
            <w:tcMar>
              <w:left w:type="dxa" w:w="0"/>
              <w:right w:type="dxa" w:w="0"/>
            </w:tcMar>
          </w:tcPr>
          <w:p w14:paraId="C4950000">
            <w:pPr>
              <w:pStyle w:val="Style_2"/>
              <w:ind w:firstLine="0" w:left="0"/>
              <w:jc w:val="center"/>
            </w:pPr>
            <w:r>
              <w:t>321</w:t>
            </w:r>
          </w:p>
        </w:tc>
        <w:tc>
          <w:tcPr>
            <w:tcW w:type="dxa" w:w="541"/>
            <w:tcMar>
              <w:left w:type="dxa" w:w="0"/>
              <w:right w:type="dxa" w:w="0"/>
            </w:tcMar>
          </w:tcPr>
          <w:p w14:paraId="C5950000">
            <w:pPr>
              <w:pStyle w:val="Style_2"/>
              <w:ind w:firstLine="0" w:left="0"/>
              <w:jc w:val="center"/>
            </w:pPr>
            <w:r>
              <w:t>15</w:t>
            </w:r>
          </w:p>
        </w:tc>
        <w:tc>
          <w:tcPr>
            <w:tcW w:type="dxa" w:w="541"/>
            <w:tcMar>
              <w:left w:type="dxa" w:w="0"/>
              <w:right w:type="dxa" w:w="0"/>
            </w:tcMar>
          </w:tcPr>
          <w:p w14:paraId="C6950000">
            <w:pPr>
              <w:pStyle w:val="Style_2"/>
              <w:ind w:firstLine="0" w:left="0"/>
              <w:jc w:val="center"/>
            </w:pPr>
            <w:r>
              <w:t>3</w:t>
            </w:r>
          </w:p>
        </w:tc>
        <w:tc>
          <w:tcPr>
            <w:tcW w:type="dxa" w:w="624"/>
            <w:tcMar>
              <w:left w:type="dxa" w:w="0"/>
              <w:right w:type="dxa" w:w="0"/>
            </w:tcMar>
          </w:tcPr>
          <w:p w14:paraId="C7950000">
            <w:pPr>
              <w:pStyle w:val="Style_2"/>
              <w:ind w:firstLine="0" w:left="0"/>
              <w:jc w:val="center"/>
            </w:pPr>
            <w:r>
              <w:t>3.D2</w:t>
            </w:r>
          </w:p>
        </w:tc>
        <w:tc>
          <w:tcPr>
            <w:tcW w:type="dxa" w:w="1243"/>
            <w:tcMar>
              <w:left w:type="dxa" w:w="0"/>
              <w:right w:type="dxa" w:w="0"/>
            </w:tcMar>
          </w:tcPr>
          <w:p w14:paraId="C8950000">
            <w:pPr>
              <w:pStyle w:val="Style_2"/>
              <w:ind w:firstLine="0" w:left="0"/>
              <w:jc w:val="center"/>
            </w:pPr>
            <w:r>
              <w:t>-</w:t>
            </w:r>
          </w:p>
        </w:tc>
        <w:tc>
          <w:tcPr>
            <w:tcW w:type="dxa" w:w="1243"/>
            <w:tcMar>
              <w:left w:type="dxa" w:w="0"/>
              <w:right w:type="dxa" w:w="0"/>
            </w:tcMar>
          </w:tcPr>
          <w:p w14:paraId="C9950000">
            <w:pPr>
              <w:pStyle w:val="Style_2"/>
              <w:ind w:firstLine="0" w:left="0"/>
              <w:jc w:val="center"/>
            </w:pPr>
            <w:r>
              <w:t>-</w:t>
            </w:r>
          </w:p>
        </w:tc>
        <w:tc>
          <w:tcPr>
            <w:tcW w:type="dxa" w:w="1243"/>
            <w:tcMar>
              <w:left w:type="dxa" w:w="0"/>
              <w:right w:type="dxa" w:w="0"/>
            </w:tcMar>
          </w:tcPr>
          <w:p w14:paraId="CA950000">
            <w:pPr>
              <w:pStyle w:val="Style_2"/>
              <w:ind w:firstLine="0" w:left="0"/>
              <w:jc w:val="center"/>
            </w:pPr>
            <w:r>
              <w:t>-</w:t>
            </w:r>
          </w:p>
        </w:tc>
        <w:tc>
          <w:tcPr>
            <w:tcW w:type="dxa" w:w="1243"/>
            <w:tcMar>
              <w:left w:type="dxa" w:w="0"/>
              <w:right w:type="dxa" w:w="0"/>
            </w:tcMar>
          </w:tcPr>
          <w:p w14:paraId="CB950000">
            <w:pPr>
              <w:pStyle w:val="Style_2"/>
              <w:ind w:firstLine="0" w:left="0"/>
              <w:jc w:val="center"/>
            </w:pPr>
            <w:r>
              <w:t>-</w:t>
            </w:r>
          </w:p>
        </w:tc>
        <w:tc>
          <w:tcPr>
            <w:tcW w:type="dxa" w:w="1243"/>
            <w:tcMar>
              <w:left w:type="dxa" w:w="0"/>
              <w:right w:type="dxa" w:w="0"/>
            </w:tcMar>
          </w:tcPr>
          <w:p w14:paraId="CC950000">
            <w:pPr>
              <w:pStyle w:val="Style_2"/>
              <w:ind w:firstLine="0" w:left="0"/>
              <w:jc w:val="center"/>
            </w:pPr>
            <w:r>
              <w:t>-</w:t>
            </w:r>
          </w:p>
        </w:tc>
        <w:tc>
          <w:tcPr>
            <w:tcW w:type="dxa" w:w="1243"/>
            <w:tcMar>
              <w:left w:type="dxa" w:w="0"/>
              <w:right w:type="dxa" w:w="0"/>
            </w:tcMar>
          </w:tcPr>
          <w:p w14:paraId="CD950000">
            <w:pPr>
              <w:pStyle w:val="Style_2"/>
              <w:ind w:firstLine="0" w:left="0"/>
              <w:jc w:val="center"/>
            </w:pPr>
            <w:r>
              <w:t>-</w:t>
            </w:r>
          </w:p>
        </w:tc>
        <w:tc>
          <w:tcPr>
            <w:tcW w:type="dxa" w:w="1243"/>
            <w:tcMar>
              <w:left w:type="dxa" w:w="0"/>
              <w:right w:type="dxa" w:w="0"/>
            </w:tcMar>
          </w:tcPr>
          <w:p w14:paraId="CE950000">
            <w:pPr>
              <w:pStyle w:val="Style_2"/>
              <w:ind w:firstLine="0" w:left="0"/>
              <w:jc w:val="center"/>
            </w:pPr>
            <w:r>
              <w:t>112026,75</w:t>
            </w:r>
          </w:p>
        </w:tc>
        <w:tc>
          <w:tcPr>
            <w:tcW w:type="dxa" w:w="1243"/>
            <w:tcMar>
              <w:left w:type="dxa" w:w="0"/>
              <w:right w:type="dxa" w:w="0"/>
            </w:tcMar>
          </w:tcPr>
          <w:p w14:paraId="CF950000">
            <w:pPr>
              <w:pStyle w:val="Style_2"/>
              <w:ind w:firstLine="0" w:left="0"/>
              <w:jc w:val="center"/>
            </w:pPr>
            <w:r>
              <w:t>396094,05</w:t>
            </w:r>
          </w:p>
        </w:tc>
        <w:tc>
          <w:tcPr>
            <w:tcW w:type="dxa" w:w="1243"/>
            <w:tcMar>
              <w:left w:type="dxa" w:w="0"/>
              <w:right w:type="dxa" w:w="0"/>
            </w:tcMar>
          </w:tcPr>
          <w:p w14:paraId="D0950000">
            <w:pPr>
              <w:pStyle w:val="Style_2"/>
              <w:ind w:firstLine="0" w:left="0"/>
              <w:jc w:val="center"/>
            </w:pPr>
            <w:r>
              <w:t>291243,87</w:t>
            </w:r>
          </w:p>
        </w:tc>
        <w:tc>
          <w:tcPr>
            <w:tcW w:type="dxa" w:w="1243"/>
            <w:tcMar>
              <w:left w:type="dxa" w:w="0"/>
              <w:right w:type="dxa" w:w="0"/>
            </w:tcMar>
          </w:tcPr>
          <w:p w14:paraId="D1950000">
            <w:pPr>
              <w:pStyle w:val="Style_2"/>
              <w:ind w:firstLine="0" w:left="0"/>
              <w:jc w:val="center"/>
            </w:pPr>
            <w:r>
              <w:t>-</w:t>
            </w:r>
          </w:p>
        </w:tc>
        <w:tc>
          <w:tcPr>
            <w:tcW w:type="dxa" w:w="1243"/>
            <w:tcMar>
              <w:left w:type="dxa" w:w="0"/>
              <w:right w:type="dxa" w:w="0"/>
            </w:tcMar>
          </w:tcPr>
          <w:p w14:paraId="D2950000">
            <w:pPr>
              <w:pStyle w:val="Style_2"/>
              <w:ind w:firstLine="0" w:left="0"/>
              <w:jc w:val="center"/>
            </w:pPr>
            <w:r>
              <w:t>-</w:t>
            </w:r>
          </w:p>
        </w:tc>
        <w:tc>
          <w:tcPr>
            <w:tcW w:type="dxa" w:w="1245"/>
            <w:tcMar>
              <w:left w:type="dxa" w:w="0"/>
              <w:right w:type="dxa" w:w="0"/>
            </w:tcMar>
          </w:tcPr>
          <w:p w14:paraId="D3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4950000">
            <w:pPr>
              <w:pStyle w:val="Style_2"/>
              <w:ind w:firstLine="0" w:left="0"/>
              <w:jc w:val="left"/>
            </w:pPr>
            <w:r>
              <w:t>Приморский край</w:t>
            </w:r>
          </w:p>
        </w:tc>
        <w:tc>
          <w:tcPr>
            <w:tcW w:type="dxa" w:w="541"/>
            <w:tcMar>
              <w:left w:type="dxa" w:w="0"/>
              <w:right w:type="dxa" w:w="0"/>
            </w:tcMar>
          </w:tcPr>
          <w:p w14:paraId="D5950000">
            <w:pPr>
              <w:pStyle w:val="Style_2"/>
              <w:ind w:firstLine="0" w:left="0"/>
              <w:jc w:val="center"/>
            </w:pPr>
            <w:r>
              <w:t>321</w:t>
            </w:r>
          </w:p>
        </w:tc>
        <w:tc>
          <w:tcPr>
            <w:tcW w:type="dxa" w:w="541"/>
            <w:tcMar>
              <w:left w:type="dxa" w:w="0"/>
              <w:right w:type="dxa" w:w="0"/>
            </w:tcMar>
          </w:tcPr>
          <w:p w14:paraId="D6950000">
            <w:pPr>
              <w:pStyle w:val="Style_2"/>
              <w:ind w:firstLine="0" w:left="0"/>
              <w:jc w:val="center"/>
            </w:pPr>
            <w:r>
              <w:t>15</w:t>
            </w:r>
          </w:p>
        </w:tc>
        <w:tc>
          <w:tcPr>
            <w:tcW w:type="dxa" w:w="541"/>
            <w:tcMar>
              <w:left w:type="dxa" w:w="0"/>
              <w:right w:type="dxa" w:w="0"/>
            </w:tcMar>
          </w:tcPr>
          <w:p w14:paraId="D7950000">
            <w:pPr>
              <w:pStyle w:val="Style_2"/>
              <w:ind w:firstLine="0" w:left="0"/>
              <w:jc w:val="center"/>
            </w:pPr>
            <w:r>
              <w:t>3</w:t>
            </w:r>
          </w:p>
        </w:tc>
        <w:tc>
          <w:tcPr>
            <w:tcW w:type="dxa" w:w="624"/>
            <w:tcMar>
              <w:left w:type="dxa" w:w="0"/>
              <w:right w:type="dxa" w:w="0"/>
            </w:tcMar>
          </w:tcPr>
          <w:p w14:paraId="D8950000">
            <w:pPr>
              <w:pStyle w:val="Style_2"/>
              <w:ind w:firstLine="0" w:left="0"/>
              <w:jc w:val="center"/>
            </w:pPr>
            <w:r>
              <w:t>3.D2</w:t>
            </w:r>
          </w:p>
        </w:tc>
        <w:tc>
          <w:tcPr>
            <w:tcW w:type="dxa" w:w="1243"/>
            <w:tcMar>
              <w:left w:type="dxa" w:w="0"/>
              <w:right w:type="dxa" w:w="0"/>
            </w:tcMar>
          </w:tcPr>
          <w:p w14:paraId="D9950000">
            <w:pPr>
              <w:pStyle w:val="Style_2"/>
              <w:ind w:firstLine="0" w:left="0"/>
              <w:jc w:val="center"/>
            </w:pPr>
            <w:r>
              <w:t>-</w:t>
            </w:r>
          </w:p>
        </w:tc>
        <w:tc>
          <w:tcPr>
            <w:tcW w:type="dxa" w:w="1243"/>
            <w:tcMar>
              <w:left w:type="dxa" w:w="0"/>
              <w:right w:type="dxa" w:w="0"/>
            </w:tcMar>
          </w:tcPr>
          <w:p w14:paraId="DA950000">
            <w:pPr>
              <w:pStyle w:val="Style_2"/>
              <w:ind w:firstLine="0" w:left="0"/>
              <w:jc w:val="center"/>
            </w:pPr>
            <w:r>
              <w:t>-</w:t>
            </w:r>
          </w:p>
        </w:tc>
        <w:tc>
          <w:tcPr>
            <w:tcW w:type="dxa" w:w="1243"/>
            <w:tcMar>
              <w:left w:type="dxa" w:w="0"/>
              <w:right w:type="dxa" w:w="0"/>
            </w:tcMar>
          </w:tcPr>
          <w:p w14:paraId="DB950000">
            <w:pPr>
              <w:pStyle w:val="Style_2"/>
              <w:ind w:firstLine="0" w:left="0"/>
              <w:jc w:val="center"/>
            </w:pPr>
            <w:r>
              <w:t>-</w:t>
            </w:r>
          </w:p>
        </w:tc>
        <w:tc>
          <w:tcPr>
            <w:tcW w:type="dxa" w:w="1243"/>
            <w:tcMar>
              <w:left w:type="dxa" w:w="0"/>
              <w:right w:type="dxa" w:w="0"/>
            </w:tcMar>
          </w:tcPr>
          <w:p w14:paraId="DC950000">
            <w:pPr>
              <w:pStyle w:val="Style_2"/>
              <w:ind w:firstLine="0" w:left="0"/>
              <w:jc w:val="center"/>
            </w:pPr>
            <w:r>
              <w:t>-</w:t>
            </w:r>
          </w:p>
        </w:tc>
        <w:tc>
          <w:tcPr>
            <w:tcW w:type="dxa" w:w="1243"/>
            <w:tcMar>
              <w:left w:type="dxa" w:w="0"/>
              <w:right w:type="dxa" w:w="0"/>
            </w:tcMar>
          </w:tcPr>
          <w:p w14:paraId="DD950000">
            <w:pPr>
              <w:pStyle w:val="Style_2"/>
              <w:ind w:firstLine="0" w:left="0"/>
              <w:jc w:val="center"/>
            </w:pPr>
            <w:r>
              <w:t>-</w:t>
            </w:r>
          </w:p>
        </w:tc>
        <w:tc>
          <w:tcPr>
            <w:tcW w:type="dxa" w:w="1243"/>
            <w:tcMar>
              <w:left w:type="dxa" w:w="0"/>
              <w:right w:type="dxa" w:w="0"/>
            </w:tcMar>
          </w:tcPr>
          <w:p w14:paraId="DE950000">
            <w:pPr>
              <w:pStyle w:val="Style_2"/>
              <w:ind w:firstLine="0" w:left="0"/>
              <w:jc w:val="center"/>
            </w:pPr>
            <w:r>
              <w:t>-</w:t>
            </w:r>
          </w:p>
        </w:tc>
        <w:tc>
          <w:tcPr>
            <w:tcW w:type="dxa" w:w="1243"/>
            <w:tcMar>
              <w:left w:type="dxa" w:w="0"/>
              <w:right w:type="dxa" w:w="0"/>
            </w:tcMar>
          </w:tcPr>
          <w:p w14:paraId="DF950000">
            <w:pPr>
              <w:pStyle w:val="Style_2"/>
              <w:ind w:firstLine="0" w:left="0"/>
              <w:jc w:val="center"/>
            </w:pPr>
            <w:r>
              <w:t>53771,85</w:t>
            </w:r>
          </w:p>
        </w:tc>
        <w:tc>
          <w:tcPr>
            <w:tcW w:type="dxa" w:w="1243"/>
            <w:tcMar>
              <w:left w:type="dxa" w:w="0"/>
              <w:right w:type="dxa" w:w="0"/>
            </w:tcMar>
          </w:tcPr>
          <w:p w14:paraId="E0950000">
            <w:pPr>
              <w:pStyle w:val="Style_2"/>
              <w:ind w:firstLine="0" w:left="0"/>
              <w:jc w:val="center"/>
            </w:pPr>
            <w:r>
              <w:t>45039,1</w:t>
            </w:r>
          </w:p>
        </w:tc>
        <w:tc>
          <w:tcPr>
            <w:tcW w:type="dxa" w:w="1243"/>
            <w:tcMar>
              <w:left w:type="dxa" w:w="0"/>
              <w:right w:type="dxa" w:w="0"/>
            </w:tcMar>
          </w:tcPr>
          <w:p w14:paraId="E1950000">
            <w:pPr>
              <w:pStyle w:val="Style_2"/>
              <w:ind w:firstLine="0" w:left="0"/>
              <w:jc w:val="center"/>
            </w:pPr>
            <w:r>
              <w:t>9820,8</w:t>
            </w:r>
          </w:p>
        </w:tc>
        <w:tc>
          <w:tcPr>
            <w:tcW w:type="dxa" w:w="1243"/>
            <w:tcMar>
              <w:left w:type="dxa" w:w="0"/>
              <w:right w:type="dxa" w:w="0"/>
            </w:tcMar>
          </w:tcPr>
          <w:p w14:paraId="E2950000">
            <w:pPr>
              <w:pStyle w:val="Style_2"/>
              <w:ind w:firstLine="0" w:left="0"/>
              <w:jc w:val="center"/>
            </w:pPr>
            <w:r>
              <w:t>-</w:t>
            </w:r>
          </w:p>
        </w:tc>
        <w:tc>
          <w:tcPr>
            <w:tcW w:type="dxa" w:w="1243"/>
            <w:tcMar>
              <w:left w:type="dxa" w:w="0"/>
              <w:right w:type="dxa" w:w="0"/>
            </w:tcMar>
          </w:tcPr>
          <w:p w14:paraId="E3950000">
            <w:pPr>
              <w:pStyle w:val="Style_2"/>
              <w:ind w:firstLine="0" w:left="0"/>
              <w:jc w:val="center"/>
            </w:pPr>
            <w:r>
              <w:t>-</w:t>
            </w:r>
          </w:p>
        </w:tc>
        <w:tc>
          <w:tcPr>
            <w:tcW w:type="dxa" w:w="1245"/>
            <w:tcMar>
              <w:left w:type="dxa" w:w="0"/>
              <w:right w:type="dxa" w:w="0"/>
            </w:tcMar>
          </w:tcPr>
          <w:p w14:paraId="E4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5950000">
            <w:pPr>
              <w:pStyle w:val="Style_2"/>
              <w:ind w:firstLine="0" w:left="0"/>
              <w:jc w:val="left"/>
            </w:pPr>
            <w:r>
              <w:t>Чукотский автономный округ</w:t>
            </w:r>
          </w:p>
        </w:tc>
        <w:tc>
          <w:tcPr>
            <w:tcW w:type="dxa" w:w="541"/>
            <w:tcMar>
              <w:left w:type="dxa" w:w="0"/>
              <w:right w:type="dxa" w:w="0"/>
            </w:tcMar>
          </w:tcPr>
          <w:p w14:paraId="E6950000">
            <w:pPr>
              <w:pStyle w:val="Style_2"/>
              <w:ind w:firstLine="0" w:left="0"/>
              <w:jc w:val="center"/>
            </w:pPr>
            <w:r>
              <w:t>321</w:t>
            </w:r>
          </w:p>
        </w:tc>
        <w:tc>
          <w:tcPr>
            <w:tcW w:type="dxa" w:w="541"/>
            <w:tcMar>
              <w:left w:type="dxa" w:w="0"/>
              <w:right w:type="dxa" w:w="0"/>
            </w:tcMar>
          </w:tcPr>
          <w:p w14:paraId="E7950000">
            <w:pPr>
              <w:pStyle w:val="Style_2"/>
              <w:ind w:firstLine="0" w:left="0"/>
              <w:jc w:val="center"/>
            </w:pPr>
            <w:r>
              <w:t>15</w:t>
            </w:r>
          </w:p>
        </w:tc>
        <w:tc>
          <w:tcPr>
            <w:tcW w:type="dxa" w:w="541"/>
            <w:tcMar>
              <w:left w:type="dxa" w:w="0"/>
              <w:right w:type="dxa" w:w="0"/>
            </w:tcMar>
          </w:tcPr>
          <w:p w14:paraId="E8950000">
            <w:pPr>
              <w:pStyle w:val="Style_2"/>
              <w:ind w:firstLine="0" w:left="0"/>
              <w:jc w:val="center"/>
            </w:pPr>
            <w:r>
              <w:t>3</w:t>
            </w:r>
          </w:p>
        </w:tc>
        <w:tc>
          <w:tcPr>
            <w:tcW w:type="dxa" w:w="624"/>
            <w:tcMar>
              <w:left w:type="dxa" w:w="0"/>
              <w:right w:type="dxa" w:w="0"/>
            </w:tcMar>
          </w:tcPr>
          <w:p w14:paraId="E9950000">
            <w:pPr>
              <w:pStyle w:val="Style_2"/>
              <w:ind w:firstLine="0" w:left="0"/>
              <w:jc w:val="center"/>
            </w:pPr>
            <w:r>
              <w:t>3.D2</w:t>
            </w:r>
          </w:p>
        </w:tc>
        <w:tc>
          <w:tcPr>
            <w:tcW w:type="dxa" w:w="1243"/>
            <w:tcMar>
              <w:left w:type="dxa" w:w="0"/>
              <w:right w:type="dxa" w:w="0"/>
            </w:tcMar>
          </w:tcPr>
          <w:p w14:paraId="EA950000">
            <w:pPr>
              <w:pStyle w:val="Style_2"/>
              <w:ind w:firstLine="0" w:left="0"/>
              <w:jc w:val="center"/>
            </w:pPr>
            <w:r>
              <w:t>-</w:t>
            </w:r>
          </w:p>
        </w:tc>
        <w:tc>
          <w:tcPr>
            <w:tcW w:type="dxa" w:w="1243"/>
            <w:tcMar>
              <w:left w:type="dxa" w:w="0"/>
              <w:right w:type="dxa" w:w="0"/>
            </w:tcMar>
          </w:tcPr>
          <w:p w14:paraId="EB950000">
            <w:pPr>
              <w:pStyle w:val="Style_2"/>
              <w:ind w:firstLine="0" w:left="0"/>
              <w:jc w:val="center"/>
            </w:pPr>
            <w:r>
              <w:t>-</w:t>
            </w:r>
          </w:p>
        </w:tc>
        <w:tc>
          <w:tcPr>
            <w:tcW w:type="dxa" w:w="1243"/>
            <w:tcMar>
              <w:left w:type="dxa" w:w="0"/>
              <w:right w:type="dxa" w:w="0"/>
            </w:tcMar>
          </w:tcPr>
          <w:p w14:paraId="EC950000">
            <w:pPr>
              <w:pStyle w:val="Style_2"/>
              <w:ind w:firstLine="0" w:left="0"/>
              <w:jc w:val="center"/>
            </w:pPr>
            <w:r>
              <w:t>-</w:t>
            </w:r>
          </w:p>
        </w:tc>
        <w:tc>
          <w:tcPr>
            <w:tcW w:type="dxa" w:w="1243"/>
            <w:tcMar>
              <w:left w:type="dxa" w:w="0"/>
              <w:right w:type="dxa" w:w="0"/>
            </w:tcMar>
          </w:tcPr>
          <w:p w14:paraId="ED950000">
            <w:pPr>
              <w:pStyle w:val="Style_2"/>
              <w:ind w:firstLine="0" w:left="0"/>
              <w:jc w:val="center"/>
            </w:pPr>
            <w:r>
              <w:t>-</w:t>
            </w:r>
          </w:p>
        </w:tc>
        <w:tc>
          <w:tcPr>
            <w:tcW w:type="dxa" w:w="1243"/>
            <w:tcMar>
              <w:left w:type="dxa" w:w="0"/>
              <w:right w:type="dxa" w:w="0"/>
            </w:tcMar>
          </w:tcPr>
          <w:p w14:paraId="EE950000">
            <w:pPr>
              <w:pStyle w:val="Style_2"/>
              <w:ind w:firstLine="0" w:left="0"/>
              <w:jc w:val="center"/>
            </w:pPr>
            <w:r>
              <w:t>-</w:t>
            </w:r>
          </w:p>
        </w:tc>
        <w:tc>
          <w:tcPr>
            <w:tcW w:type="dxa" w:w="1243"/>
            <w:tcMar>
              <w:left w:type="dxa" w:w="0"/>
              <w:right w:type="dxa" w:w="0"/>
            </w:tcMar>
          </w:tcPr>
          <w:p w14:paraId="EF950000">
            <w:pPr>
              <w:pStyle w:val="Style_2"/>
              <w:ind w:firstLine="0" w:left="0"/>
              <w:jc w:val="center"/>
            </w:pPr>
            <w:r>
              <w:t>-</w:t>
            </w:r>
          </w:p>
        </w:tc>
        <w:tc>
          <w:tcPr>
            <w:tcW w:type="dxa" w:w="1243"/>
            <w:tcMar>
              <w:left w:type="dxa" w:w="0"/>
              <w:right w:type="dxa" w:w="0"/>
            </w:tcMar>
          </w:tcPr>
          <w:p w14:paraId="F0950000">
            <w:pPr>
              <w:pStyle w:val="Style_2"/>
              <w:ind w:firstLine="0" w:left="0"/>
              <w:jc w:val="center"/>
            </w:pPr>
            <w:r>
              <w:t>10507,2</w:t>
            </w:r>
          </w:p>
        </w:tc>
        <w:tc>
          <w:tcPr>
            <w:tcW w:type="dxa" w:w="1243"/>
            <w:tcMar>
              <w:left w:type="dxa" w:w="0"/>
              <w:right w:type="dxa" w:w="0"/>
            </w:tcMar>
          </w:tcPr>
          <w:p w14:paraId="F1950000">
            <w:pPr>
              <w:pStyle w:val="Style_2"/>
              <w:ind w:firstLine="0" w:left="0"/>
              <w:jc w:val="center"/>
            </w:pPr>
            <w:r>
              <w:t>2928,75</w:t>
            </w:r>
          </w:p>
        </w:tc>
        <w:tc>
          <w:tcPr>
            <w:tcW w:type="dxa" w:w="1243"/>
            <w:tcMar>
              <w:left w:type="dxa" w:w="0"/>
              <w:right w:type="dxa" w:w="0"/>
            </w:tcMar>
          </w:tcPr>
          <w:p w14:paraId="F2950000">
            <w:pPr>
              <w:pStyle w:val="Style_2"/>
              <w:ind w:firstLine="0" w:left="0"/>
              <w:jc w:val="center"/>
            </w:pPr>
            <w:r>
              <w:t>2928,75</w:t>
            </w:r>
          </w:p>
        </w:tc>
        <w:tc>
          <w:tcPr>
            <w:tcW w:type="dxa" w:w="1243"/>
            <w:tcMar>
              <w:left w:type="dxa" w:w="0"/>
              <w:right w:type="dxa" w:w="0"/>
            </w:tcMar>
          </w:tcPr>
          <w:p w14:paraId="F3950000">
            <w:pPr>
              <w:pStyle w:val="Style_2"/>
              <w:ind w:firstLine="0" w:left="0"/>
              <w:jc w:val="center"/>
            </w:pPr>
            <w:r>
              <w:t>235518,4</w:t>
            </w:r>
          </w:p>
        </w:tc>
        <w:tc>
          <w:tcPr>
            <w:tcW w:type="dxa" w:w="1243"/>
            <w:tcMar>
              <w:left w:type="dxa" w:w="0"/>
              <w:right w:type="dxa" w:w="0"/>
            </w:tcMar>
          </w:tcPr>
          <w:p w14:paraId="F4950000">
            <w:pPr>
              <w:pStyle w:val="Style_2"/>
              <w:ind w:firstLine="0" w:left="0"/>
              <w:jc w:val="center"/>
            </w:pPr>
            <w:r>
              <w:t>-</w:t>
            </w:r>
          </w:p>
        </w:tc>
        <w:tc>
          <w:tcPr>
            <w:tcW w:type="dxa" w:w="1245"/>
            <w:tcMar>
              <w:left w:type="dxa" w:w="0"/>
              <w:right w:type="dxa" w:w="0"/>
            </w:tcMar>
          </w:tcPr>
          <w:p w14:paraId="F59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6950000">
            <w:pPr>
              <w:pStyle w:val="Style_2"/>
              <w:ind w:firstLine="0" w:left="0"/>
              <w:jc w:val="left"/>
            </w:pPr>
            <w:r>
              <w:t>Республика Саха (Якутия)</w:t>
            </w:r>
          </w:p>
        </w:tc>
        <w:tc>
          <w:tcPr>
            <w:tcW w:type="dxa" w:w="541"/>
            <w:tcMar>
              <w:left w:type="dxa" w:w="0"/>
              <w:right w:type="dxa" w:w="0"/>
            </w:tcMar>
          </w:tcPr>
          <w:p w14:paraId="F7950000">
            <w:pPr>
              <w:pStyle w:val="Style_2"/>
              <w:ind w:firstLine="0" w:left="0"/>
              <w:jc w:val="center"/>
            </w:pPr>
            <w:r>
              <w:t>321</w:t>
            </w:r>
          </w:p>
        </w:tc>
        <w:tc>
          <w:tcPr>
            <w:tcW w:type="dxa" w:w="541"/>
            <w:tcMar>
              <w:left w:type="dxa" w:w="0"/>
              <w:right w:type="dxa" w:w="0"/>
            </w:tcMar>
          </w:tcPr>
          <w:p w14:paraId="F8950000">
            <w:pPr>
              <w:pStyle w:val="Style_2"/>
              <w:ind w:firstLine="0" w:left="0"/>
              <w:jc w:val="center"/>
            </w:pPr>
            <w:r>
              <w:t>15</w:t>
            </w:r>
          </w:p>
        </w:tc>
        <w:tc>
          <w:tcPr>
            <w:tcW w:type="dxa" w:w="541"/>
            <w:tcMar>
              <w:left w:type="dxa" w:w="0"/>
              <w:right w:type="dxa" w:w="0"/>
            </w:tcMar>
          </w:tcPr>
          <w:p w14:paraId="F9950000">
            <w:pPr>
              <w:pStyle w:val="Style_2"/>
              <w:ind w:firstLine="0" w:left="0"/>
              <w:jc w:val="center"/>
            </w:pPr>
            <w:r>
              <w:t>3</w:t>
            </w:r>
          </w:p>
        </w:tc>
        <w:tc>
          <w:tcPr>
            <w:tcW w:type="dxa" w:w="624"/>
            <w:tcMar>
              <w:left w:type="dxa" w:w="0"/>
              <w:right w:type="dxa" w:w="0"/>
            </w:tcMar>
          </w:tcPr>
          <w:p w14:paraId="FA950000">
            <w:pPr>
              <w:pStyle w:val="Style_2"/>
              <w:ind w:firstLine="0" w:left="0"/>
              <w:jc w:val="center"/>
            </w:pPr>
            <w:r>
              <w:t>3.D2</w:t>
            </w:r>
          </w:p>
        </w:tc>
        <w:tc>
          <w:tcPr>
            <w:tcW w:type="dxa" w:w="1243"/>
            <w:tcMar>
              <w:left w:type="dxa" w:w="0"/>
              <w:right w:type="dxa" w:w="0"/>
            </w:tcMar>
          </w:tcPr>
          <w:p w14:paraId="FB950000">
            <w:pPr>
              <w:pStyle w:val="Style_2"/>
              <w:ind w:firstLine="0" w:left="0"/>
              <w:jc w:val="center"/>
            </w:pPr>
            <w:r>
              <w:t>-</w:t>
            </w:r>
          </w:p>
        </w:tc>
        <w:tc>
          <w:tcPr>
            <w:tcW w:type="dxa" w:w="1243"/>
            <w:tcMar>
              <w:left w:type="dxa" w:w="0"/>
              <w:right w:type="dxa" w:w="0"/>
            </w:tcMar>
          </w:tcPr>
          <w:p w14:paraId="FC950000">
            <w:pPr>
              <w:pStyle w:val="Style_2"/>
              <w:ind w:firstLine="0" w:left="0"/>
              <w:jc w:val="center"/>
            </w:pPr>
            <w:r>
              <w:t>-</w:t>
            </w:r>
          </w:p>
        </w:tc>
        <w:tc>
          <w:tcPr>
            <w:tcW w:type="dxa" w:w="1243"/>
            <w:tcMar>
              <w:left w:type="dxa" w:w="0"/>
              <w:right w:type="dxa" w:w="0"/>
            </w:tcMar>
          </w:tcPr>
          <w:p w14:paraId="FD950000">
            <w:pPr>
              <w:pStyle w:val="Style_2"/>
              <w:ind w:firstLine="0" w:left="0"/>
              <w:jc w:val="center"/>
            </w:pPr>
            <w:r>
              <w:t>-</w:t>
            </w:r>
          </w:p>
        </w:tc>
        <w:tc>
          <w:tcPr>
            <w:tcW w:type="dxa" w:w="1243"/>
            <w:tcMar>
              <w:left w:type="dxa" w:w="0"/>
              <w:right w:type="dxa" w:w="0"/>
            </w:tcMar>
          </w:tcPr>
          <w:p w14:paraId="FE950000">
            <w:pPr>
              <w:pStyle w:val="Style_2"/>
              <w:ind w:firstLine="0" w:left="0"/>
              <w:jc w:val="center"/>
            </w:pPr>
            <w:r>
              <w:t>-</w:t>
            </w:r>
          </w:p>
        </w:tc>
        <w:tc>
          <w:tcPr>
            <w:tcW w:type="dxa" w:w="1243"/>
            <w:tcMar>
              <w:left w:type="dxa" w:w="0"/>
              <w:right w:type="dxa" w:w="0"/>
            </w:tcMar>
          </w:tcPr>
          <w:p w14:paraId="FF950000">
            <w:pPr>
              <w:pStyle w:val="Style_2"/>
              <w:ind w:firstLine="0" w:left="0"/>
              <w:jc w:val="center"/>
            </w:pPr>
            <w:r>
              <w:t>-</w:t>
            </w:r>
          </w:p>
        </w:tc>
        <w:tc>
          <w:tcPr>
            <w:tcW w:type="dxa" w:w="1243"/>
            <w:tcMar>
              <w:left w:type="dxa" w:w="0"/>
              <w:right w:type="dxa" w:w="0"/>
            </w:tcMar>
          </w:tcPr>
          <w:p w14:paraId="00960000">
            <w:pPr>
              <w:pStyle w:val="Style_2"/>
              <w:ind w:firstLine="0" w:left="0"/>
              <w:jc w:val="center"/>
            </w:pPr>
            <w:r>
              <w:t>-</w:t>
            </w:r>
          </w:p>
        </w:tc>
        <w:tc>
          <w:tcPr>
            <w:tcW w:type="dxa" w:w="1243"/>
            <w:tcMar>
              <w:left w:type="dxa" w:w="0"/>
              <w:right w:type="dxa" w:w="0"/>
            </w:tcMar>
          </w:tcPr>
          <w:p w14:paraId="01960000">
            <w:pPr>
              <w:pStyle w:val="Style_2"/>
              <w:ind w:firstLine="0" w:left="0"/>
              <w:jc w:val="center"/>
            </w:pPr>
            <w:r>
              <w:t>15404,4</w:t>
            </w:r>
          </w:p>
        </w:tc>
        <w:tc>
          <w:tcPr>
            <w:tcW w:type="dxa" w:w="1243"/>
            <w:tcMar>
              <w:left w:type="dxa" w:w="0"/>
              <w:right w:type="dxa" w:w="0"/>
            </w:tcMar>
          </w:tcPr>
          <w:p w14:paraId="02960000">
            <w:pPr>
              <w:pStyle w:val="Style_2"/>
              <w:ind w:firstLine="0" w:left="0"/>
              <w:jc w:val="center"/>
            </w:pPr>
            <w:r>
              <w:t>1244,1</w:t>
            </w:r>
          </w:p>
        </w:tc>
        <w:tc>
          <w:tcPr>
            <w:tcW w:type="dxa" w:w="1243"/>
            <w:tcMar>
              <w:left w:type="dxa" w:w="0"/>
              <w:right w:type="dxa" w:w="0"/>
            </w:tcMar>
          </w:tcPr>
          <w:p w14:paraId="03960000">
            <w:pPr>
              <w:pStyle w:val="Style_2"/>
              <w:ind w:firstLine="0" w:left="0"/>
              <w:jc w:val="center"/>
            </w:pPr>
            <w:r>
              <w:t>1244,1</w:t>
            </w:r>
          </w:p>
        </w:tc>
        <w:tc>
          <w:tcPr>
            <w:tcW w:type="dxa" w:w="1243"/>
            <w:tcMar>
              <w:left w:type="dxa" w:w="0"/>
              <w:right w:type="dxa" w:w="0"/>
            </w:tcMar>
          </w:tcPr>
          <w:p w14:paraId="04960000">
            <w:pPr>
              <w:pStyle w:val="Style_2"/>
              <w:ind w:firstLine="0" w:left="0"/>
              <w:jc w:val="center"/>
            </w:pPr>
            <w:r>
              <w:t>1030425,5</w:t>
            </w:r>
          </w:p>
        </w:tc>
        <w:tc>
          <w:tcPr>
            <w:tcW w:type="dxa" w:w="1243"/>
            <w:tcMar>
              <w:left w:type="dxa" w:w="0"/>
              <w:right w:type="dxa" w:w="0"/>
            </w:tcMar>
          </w:tcPr>
          <w:p w14:paraId="05960000">
            <w:pPr>
              <w:pStyle w:val="Style_2"/>
              <w:ind w:firstLine="0" w:left="0"/>
              <w:jc w:val="center"/>
            </w:pPr>
            <w:r>
              <w:t>-</w:t>
            </w:r>
          </w:p>
        </w:tc>
        <w:tc>
          <w:tcPr>
            <w:tcW w:type="dxa" w:w="1245"/>
            <w:tcMar>
              <w:left w:type="dxa" w:w="0"/>
              <w:right w:type="dxa" w:w="0"/>
            </w:tcMar>
          </w:tcPr>
          <w:p w14:paraId="069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7960000">
            <w:pPr>
              <w:pStyle w:val="Style_2"/>
              <w:ind w:firstLine="0" w:left="0"/>
              <w:jc w:val="left"/>
            </w:pPr>
            <w:r>
              <w:t>Хабаровский край</w:t>
            </w:r>
          </w:p>
        </w:tc>
        <w:tc>
          <w:tcPr>
            <w:tcW w:type="dxa" w:w="541"/>
            <w:tcMar>
              <w:left w:type="dxa" w:w="0"/>
              <w:right w:type="dxa" w:w="0"/>
            </w:tcMar>
          </w:tcPr>
          <w:p w14:paraId="08960000">
            <w:pPr>
              <w:pStyle w:val="Style_2"/>
              <w:ind w:firstLine="0" w:left="0"/>
              <w:jc w:val="center"/>
            </w:pPr>
            <w:r>
              <w:t>321</w:t>
            </w:r>
          </w:p>
        </w:tc>
        <w:tc>
          <w:tcPr>
            <w:tcW w:type="dxa" w:w="541"/>
            <w:tcMar>
              <w:left w:type="dxa" w:w="0"/>
              <w:right w:type="dxa" w:w="0"/>
            </w:tcMar>
          </w:tcPr>
          <w:p w14:paraId="09960000">
            <w:pPr>
              <w:pStyle w:val="Style_2"/>
              <w:ind w:firstLine="0" w:left="0"/>
              <w:jc w:val="center"/>
            </w:pPr>
            <w:r>
              <w:t>15</w:t>
            </w:r>
          </w:p>
        </w:tc>
        <w:tc>
          <w:tcPr>
            <w:tcW w:type="dxa" w:w="541"/>
            <w:tcMar>
              <w:left w:type="dxa" w:w="0"/>
              <w:right w:type="dxa" w:w="0"/>
            </w:tcMar>
          </w:tcPr>
          <w:p w14:paraId="0A960000">
            <w:pPr>
              <w:pStyle w:val="Style_2"/>
              <w:ind w:firstLine="0" w:left="0"/>
              <w:jc w:val="center"/>
            </w:pPr>
            <w:r>
              <w:t>3</w:t>
            </w:r>
          </w:p>
        </w:tc>
        <w:tc>
          <w:tcPr>
            <w:tcW w:type="dxa" w:w="624"/>
            <w:tcMar>
              <w:left w:type="dxa" w:w="0"/>
              <w:right w:type="dxa" w:w="0"/>
            </w:tcMar>
          </w:tcPr>
          <w:p w14:paraId="0B960000">
            <w:pPr>
              <w:pStyle w:val="Style_2"/>
              <w:ind w:firstLine="0" w:left="0"/>
              <w:jc w:val="center"/>
            </w:pPr>
            <w:r>
              <w:t>3.D2</w:t>
            </w:r>
          </w:p>
        </w:tc>
        <w:tc>
          <w:tcPr>
            <w:tcW w:type="dxa" w:w="1243"/>
            <w:tcMar>
              <w:left w:type="dxa" w:w="0"/>
              <w:right w:type="dxa" w:w="0"/>
            </w:tcMar>
          </w:tcPr>
          <w:p w14:paraId="0C960000">
            <w:pPr>
              <w:pStyle w:val="Style_2"/>
              <w:ind w:firstLine="0" w:left="0"/>
              <w:jc w:val="center"/>
            </w:pPr>
            <w:r>
              <w:t>-</w:t>
            </w:r>
          </w:p>
        </w:tc>
        <w:tc>
          <w:tcPr>
            <w:tcW w:type="dxa" w:w="1243"/>
            <w:tcMar>
              <w:left w:type="dxa" w:w="0"/>
              <w:right w:type="dxa" w:w="0"/>
            </w:tcMar>
          </w:tcPr>
          <w:p w14:paraId="0D960000">
            <w:pPr>
              <w:pStyle w:val="Style_2"/>
              <w:ind w:firstLine="0" w:left="0"/>
              <w:jc w:val="center"/>
            </w:pPr>
            <w:r>
              <w:t>-</w:t>
            </w:r>
          </w:p>
        </w:tc>
        <w:tc>
          <w:tcPr>
            <w:tcW w:type="dxa" w:w="1243"/>
            <w:tcMar>
              <w:left w:type="dxa" w:w="0"/>
              <w:right w:type="dxa" w:w="0"/>
            </w:tcMar>
          </w:tcPr>
          <w:p w14:paraId="0E960000">
            <w:pPr>
              <w:pStyle w:val="Style_2"/>
              <w:ind w:firstLine="0" w:left="0"/>
              <w:jc w:val="center"/>
            </w:pPr>
            <w:r>
              <w:t>-</w:t>
            </w:r>
          </w:p>
        </w:tc>
        <w:tc>
          <w:tcPr>
            <w:tcW w:type="dxa" w:w="1243"/>
            <w:tcMar>
              <w:left w:type="dxa" w:w="0"/>
              <w:right w:type="dxa" w:w="0"/>
            </w:tcMar>
          </w:tcPr>
          <w:p w14:paraId="0F960000">
            <w:pPr>
              <w:pStyle w:val="Style_2"/>
              <w:ind w:firstLine="0" w:left="0"/>
              <w:jc w:val="center"/>
            </w:pPr>
            <w:r>
              <w:t>-</w:t>
            </w:r>
          </w:p>
        </w:tc>
        <w:tc>
          <w:tcPr>
            <w:tcW w:type="dxa" w:w="1243"/>
            <w:tcMar>
              <w:left w:type="dxa" w:w="0"/>
              <w:right w:type="dxa" w:w="0"/>
            </w:tcMar>
          </w:tcPr>
          <w:p w14:paraId="10960000">
            <w:pPr>
              <w:pStyle w:val="Style_2"/>
              <w:ind w:firstLine="0" w:left="0"/>
              <w:jc w:val="center"/>
            </w:pPr>
            <w:r>
              <w:t>-</w:t>
            </w:r>
          </w:p>
        </w:tc>
        <w:tc>
          <w:tcPr>
            <w:tcW w:type="dxa" w:w="1243"/>
            <w:tcMar>
              <w:left w:type="dxa" w:w="0"/>
              <w:right w:type="dxa" w:w="0"/>
            </w:tcMar>
          </w:tcPr>
          <w:p w14:paraId="11960000">
            <w:pPr>
              <w:pStyle w:val="Style_2"/>
              <w:ind w:firstLine="0" w:left="0"/>
              <w:jc w:val="center"/>
            </w:pPr>
            <w:r>
              <w:t>-</w:t>
            </w:r>
          </w:p>
        </w:tc>
        <w:tc>
          <w:tcPr>
            <w:tcW w:type="dxa" w:w="1243"/>
            <w:tcMar>
              <w:left w:type="dxa" w:w="0"/>
              <w:right w:type="dxa" w:w="0"/>
            </w:tcMar>
          </w:tcPr>
          <w:p w14:paraId="12960000">
            <w:pPr>
              <w:pStyle w:val="Style_2"/>
              <w:ind w:firstLine="0" w:left="0"/>
              <w:jc w:val="center"/>
            </w:pPr>
            <w:r>
              <w:t>37722,3</w:t>
            </w:r>
          </w:p>
        </w:tc>
        <w:tc>
          <w:tcPr>
            <w:tcW w:type="dxa" w:w="1243"/>
            <w:tcMar>
              <w:left w:type="dxa" w:w="0"/>
              <w:right w:type="dxa" w:w="0"/>
            </w:tcMar>
          </w:tcPr>
          <w:p w14:paraId="13960000">
            <w:pPr>
              <w:pStyle w:val="Style_2"/>
              <w:ind w:firstLine="0" w:left="0"/>
              <w:jc w:val="center"/>
            </w:pPr>
            <w:r>
              <w:t>46998,6</w:t>
            </w:r>
          </w:p>
        </w:tc>
        <w:tc>
          <w:tcPr>
            <w:tcW w:type="dxa" w:w="1243"/>
            <w:tcMar>
              <w:left w:type="dxa" w:w="0"/>
              <w:right w:type="dxa" w:w="0"/>
            </w:tcMar>
          </w:tcPr>
          <w:p w14:paraId="14960000">
            <w:pPr>
              <w:pStyle w:val="Style_2"/>
              <w:ind w:firstLine="0" w:left="0"/>
              <w:jc w:val="center"/>
            </w:pPr>
            <w:r>
              <w:t>46998,6</w:t>
            </w:r>
          </w:p>
        </w:tc>
        <w:tc>
          <w:tcPr>
            <w:tcW w:type="dxa" w:w="1243"/>
            <w:tcMar>
              <w:left w:type="dxa" w:w="0"/>
              <w:right w:type="dxa" w:w="0"/>
            </w:tcMar>
          </w:tcPr>
          <w:p w14:paraId="15960000">
            <w:pPr>
              <w:pStyle w:val="Style_2"/>
              <w:ind w:firstLine="0" w:left="0"/>
              <w:jc w:val="center"/>
            </w:pPr>
            <w:r>
              <w:t>-</w:t>
            </w:r>
          </w:p>
        </w:tc>
        <w:tc>
          <w:tcPr>
            <w:tcW w:type="dxa" w:w="1243"/>
            <w:tcMar>
              <w:left w:type="dxa" w:w="0"/>
              <w:right w:type="dxa" w:w="0"/>
            </w:tcMar>
          </w:tcPr>
          <w:p w14:paraId="16960000">
            <w:pPr>
              <w:pStyle w:val="Style_2"/>
              <w:ind w:firstLine="0" w:left="0"/>
              <w:jc w:val="center"/>
            </w:pPr>
            <w:r>
              <w:t>-</w:t>
            </w:r>
          </w:p>
        </w:tc>
        <w:tc>
          <w:tcPr>
            <w:tcW w:type="dxa" w:w="1245"/>
            <w:tcMar>
              <w:left w:type="dxa" w:w="0"/>
              <w:right w:type="dxa" w:w="0"/>
            </w:tcMar>
          </w:tcPr>
          <w:p w14:paraId="17960000">
            <w:pPr>
              <w:pStyle w:val="Style_2"/>
              <w:ind w:firstLine="0" w:left="0"/>
              <w:jc w:val="center"/>
            </w:pPr>
            <w:r>
              <w:t>372704,8</w:t>
            </w:r>
          </w:p>
        </w:tc>
      </w:tr>
      <w:tr>
        <w:tc>
          <w:tcPr>
            <w:tcW w:type="dxa" w:w="2324"/>
            <w:gridSpan w:val="1"/>
            <w:vMerge w:val="continue"/>
            <w:tcMar>
              <w:left w:type="dxa" w:w="0"/>
              <w:right w:type="dxa" w:w="0"/>
            </w:tcMar>
          </w:tcPr>
          <w:p/>
        </w:tc>
        <w:tc>
          <w:tcPr>
            <w:tcW w:type="dxa" w:w="2154"/>
            <w:tcMar>
              <w:left w:type="dxa" w:w="0"/>
              <w:right w:type="dxa" w:w="0"/>
            </w:tcMar>
          </w:tcPr>
          <w:p w14:paraId="18960000">
            <w:pPr>
              <w:pStyle w:val="Style_2"/>
              <w:ind w:firstLine="0" w:left="0"/>
              <w:jc w:val="left"/>
            </w:pPr>
            <w:r>
              <w:t>Амурская область</w:t>
            </w:r>
          </w:p>
        </w:tc>
        <w:tc>
          <w:tcPr>
            <w:tcW w:type="dxa" w:w="541"/>
            <w:tcMar>
              <w:left w:type="dxa" w:w="0"/>
              <w:right w:type="dxa" w:w="0"/>
            </w:tcMar>
          </w:tcPr>
          <w:p w14:paraId="19960000">
            <w:pPr>
              <w:pStyle w:val="Style_2"/>
              <w:ind w:firstLine="0" w:left="0"/>
              <w:jc w:val="center"/>
            </w:pPr>
            <w:r>
              <w:t>321</w:t>
            </w:r>
          </w:p>
        </w:tc>
        <w:tc>
          <w:tcPr>
            <w:tcW w:type="dxa" w:w="541"/>
            <w:tcMar>
              <w:left w:type="dxa" w:w="0"/>
              <w:right w:type="dxa" w:w="0"/>
            </w:tcMar>
          </w:tcPr>
          <w:p w14:paraId="1A960000">
            <w:pPr>
              <w:pStyle w:val="Style_2"/>
              <w:ind w:firstLine="0" w:left="0"/>
              <w:jc w:val="center"/>
            </w:pPr>
            <w:r>
              <w:t>15</w:t>
            </w:r>
          </w:p>
        </w:tc>
        <w:tc>
          <w:tcPr>
            <w:tcW w:type="dxa" w:w="541"/>
            <w:tcMar>
              <w:left w:type="dxa" w:w="0"/>
              <w:right w:type="dxa" w:w="0"/>
            </w:tcMar>
          </w:tcPr>
          <w:p w14:paraId="1B960000">
            <w:pPr>
              <w:pStyle w:val="Style_2"/>
              <w:ind w:firstLine="0" w:left="0"/>
              <w:jc w:val="center"/>
            </w:pPr>
            <w:r>
              <w:t>3</w:t>
            </w:r>
          </w:p>
        </w:tc>
        <w:tc>
          <w:tcPr>
            <w:tcW w:type="dxa" w:w="624"/>
            <w:tcMar>
              <w:left w:type="dxa" w:w="0"/>
              <w:right w:type="dxa" w:w="0"/>
            </w:tcMar>
          </w:tcPr>
          <w:p w14:paraId="1C960000">
            <w:pPr>
              <w:pStyle w:val="Style_2"/>
              <w:ind w:firstLine="0" w:left="0"/>
              <w:jc w:val="center"/>
            </w:pPr>
            <w:r>
              <w:t>3.D2</w:t>
            </w:r>
          </w:p>
        </w:tc>
        <w:tc>
          <w:tcPr>
            <w:tcW w:type="dxa" w:w="1243"/>
            <w:tcMar>
              <w:left w:type="dxa" w:w="0"/>
              <w:right w:type="dxa" w:w="0"/>
            </w:tcMar>
          </w:tcPr>
          <w:p w14:paraId="1D960000">
            <w:pPr>
              <w:pStyle w:val="Style_2"/>
              <w:ind w:firstLine="0" w:left="0"/>
              <w:jc w:val="center"/>
            </w:pPr>
            <w:r>
              <w:t>-</w:t>
            </w:r>
          </w:p>
        </w:tc>
        <w:tc>
          <w:tcPr>
            <w:tcW w:type="dxa" w:w="1243"/>
            <w:tcMar>
              <w:left w:type="dxa" w:w="0"/>
              <w:right w:type="dxa" w:w="0"/>
            </w:tcMar>
          </w:tcPr>
          <w:p w14:paraId="1E960000">
            <w:pPr>
              <w:pStyle w:val="Style_2"/>
              <w:ind w:firstLine="0" w:left="0"/>
              <w:jc w:val="center"/>
            </w:pPr>
            <w:r>
              <w:t>-</w:t>
            </w:r>
          </w:p>
        </w:tc>
        <w:tc>
          <w:tcPr>
            <w:tcW w:type="dxa" w:w="1243"/>
            <w:tcMar>
              <w:left w:type="dxa" w:w="0"/>
              <w:right w:type="dxa" w:w="0"/>
            </w:tcMar>
          </w:tcPr>
          <w:p w14:paraId="1F960000">
            <w:pPr>
              <w:pStyle w:val="Style_2"/>
              <w:ind w:firstLine="0" w:left="0"/>
              <w:jc w:val="center"/>
            </w:pPr>
            <w:r>
              <w:t>-</w:t>
            </w:r>
          </w:p>
        </w:tc>
        <w:tc>
          <w:tcPr>
            <w:tcW w:type="dxa" w:w="1243"/>
            <w:tcMar>
              <w:left w:type="dxa" w:w="0"/>
              <w:right w:type="dxa" w:w="0"/>
            </w:tcMar>
          </w:tcPr>
          <w:p w14:paraId="20960000">
            <w:pPr>
              <w:pStyle w:val="Style_2"/>
              <w:ind w:firstLine="0" w:left="0"/>
              <w:jc w:val="center"/>
            </w:pPr>
            <w:r>
              <w:t>-</w:t>
            </w:r>
          </w:p>
        </w:tc>
        <w:tc>
          <w:tcPr>
            <w:tcW w:type="dxa" w:w="1243"/>
            <w:tcMar>
              <w:left w:type="dxa" w:w="0"/>
              <w:right w:type="dxa" w:w="0"/>
            </w:tcMar>
          </w:tcPr>
          <w:p w14:paraId="21960000">
            <w:pPr>
              <w:pStyle w:val="Style_2"/>
              <w:ind w:firstLine="0" w:left="0"/>
              <w:jc w:val="center"/>
            </w:pPr>
            <w:r>
              <w:t>-</w:t>
            </w:r>
          </w:p>
        </w:tc>
        <w:tc>
          <w:tcPr>
            <w:tcW w:type="dxa" w:w="1243"/>
            <w:tcMar>
              <w:left w:type="dxa" w:w="0"/>
              <w:right w:type="dxa" w:w="0"/>
            </w:tcMar>
          </w:tcPr>
          <w:p w14:paraId="22960000">
            <w:pPr>
              <w:pStyle w:val="Style_2"/>
              <w:ind w:firstLine="0" w:left="0"/>
              <w:jc w:val="center"/>
            </w:pPr>
            <w:r>
              <w:t>-</w:t>
            </w:r>
          </w:p>
        </w:tc>
        <w:tc>
          <w:tcPr>
            <w:tcW w:type="dxa" w:w="1243"/>
            <w:tcMar>
              <w:left w:type="dxa" w:w="0"/>
              <w:right w:type="dxa" w:w="0"/>
            </w:tcMar>
          </w:tcPr>
          <w:p w14:paraId="23960000">
            <w:pPr>
              <w:pStyle w:val="Style_2"/>
              <w:ind w:firstLine="0" w:left="0"/>
              <w:jc w:val="center"/>
            </w:pPr>
            <w:r>
              <w:t>31023,3</w:t>
            </w:r>
          </w:p>
        </w:tc>
        <w:tc>
          <w:tcPr>
            <w:tcW w:type="dxa" w:w="1243"/>
            <w:tcMar>
              <w:left w:type="dxa" w:w="0"/>
              <w:right w:type="dxa" w:w="0"/>
            </w:tcMar>
          </w:tcPr>
          <w:p w14:paraId="24960000">
            <w:pPr>
              <w:pStyle w:val="Style_2"/>
              <w:ind w:firstLine="0" w:left="0"/>
              <w:jc w:val="center"/>
            </w:pPr>
            <w:r>
              <w:t>87469,8</w:t>
            </w:r>
          </w:p>
        </w:tc>
        <w:tc>
          <w:tcPr>
            <w:tcW w:type="dxa" w:w="1243"/>
            <w:tcMar>
              <w:left w:type="dxa" w:w="0"/>
              <w:right w:type="dxa" w:w="0"/>
            </w:tcMar>
          </w:tcPr>
          <w:p w14:paraId="25960000">
            <w:pPr>
              <w:pStyle w:val="Style_2"/>
              <w:ind w:firstLine="0" w:left="0"/>
              <w:jc w:val="center"/>
            </w:pPr>
            <w:r>
              <w:t>87469,8</w:t>
            </w:r>
          </w:p>
        </w:tc>
        <w:tc>
          <w:tcPr>
            <w:tcW w:type="dxa" w:w="1243"/>
            <w:tcMar>
              <w:left w:type="dxa" w:w="0"/>
              <w:right w:type="dxa" w:w="0"/>
            </w:tcMar>
          </w:tcPr>
          <w:p w14:paraId="26960000">
            <w:pPr>
              <w:pStyle w:val="Style_2"/>
              <w:ind w:firstLine="0" w:left="0"/>
              <w:jc w:val="center"/>
            </w:pPr>
            <w:r>
              <w:t>205449,4</w:t>
            </w:r>
          </w:p>
        </w:tc>
        <w:tc>
          <w:tcPr>
            <w:tcW w:type="dxa" w:w="1243"/>
            <w:tcMar>
              <w:left w:type="dxa" w:w="0"/>
              <w:right w:type="dxa" w:w="0"/>
            </w:tcMar>
          </w:tcPr>
          <w:p w14:paraId="27960000">
            <w:pPr>
              <w:pStyle w:val="Style_2"/>
              <w:ind w:firstLine="0" w:left="0"/>
              <w:jc w:val="center"/>
            </w:pPr>
            <w:r>
              <w:t>-</w:t>
            </w:r>
          </w:p>
        </w:tc>
        <w:tc>
          <w:tcPr>
            <w:tcW w:type="dxa" w:w="1245"/>
            <w:tcMar>
              <w:left w:type="dxa" w:w="0"/>
              <w:right w:type="dxa" w:w="0"/>
            </w:tcMar>
          </w:tcPr>
          <w:p w14:paraId="28960000">
            <w:pPr>
              <w:pStyle w:val="Style_2"/>
              <w:ind w:firstLine="0" w:left="0"/>
              <w:jc w:val="center"/>
            </w:pPr>
            <w:r>
              <w:t>-</w:t>
            </w:r>
          </w:p>
        </w:tc>
      </w:tr>
      <w:tr>
        <w:tc>
          <w:tcPr>
            <w:tcW w:type="dxa" w:w="2324"/>
            <w:vMerge w:val="restart"/>
            <w:tcMar>
              <w:left w:type="dxa" w:w="0"/>
              <w:right w:type="dxa" w:w="0"/>
            </w:tcMar>
          </w:tcPr>
          <w:p w14:paraId="29960000">
            <w:pPr>
              <w:pStyle w:val="Style_2"/>
              <w:ind w:firstLine="0" w:left="0"/>
              <w:jc w:val="left"/>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c>
          <w:tcPr>
            <w:tcW w:type="dxa" w:w="2154"/>
            <w:tcMar>
              <w:left w:type="dxa" w:w="0"/>
              <w:right w:type="dxa" w:w="0"/>
            </w:tcMar>
          </w:tcPr>
          <w:p w14:paraId="2A960000">
            <w:pPr>
              <w:pStyle w:val="Style_2"/>
              <w:ind w:firstLine="0" w:left="0"/>
              <w:jc w:val="left"/>
            </w:pPr>
            <w:r>
              <w:t>Дальневосточный федеральный округ</w:t>
            </w:r>
          </w:p>
        </w:tc>
        <w:tc>
          <w:tcPr>
            <w:tcW w:type="dxa" w:w="541"/>
            <w:tcMar>
              <w:left w:type="dxa" w:w="0"/>
              <w:right w:type="dxa" w:w="0"/>
            </w:tcMar>
          </w:tcPr>
          <w:p w14:paraId="2B960000">
            <w:pPr>
              <w:pStyle w:val="Style_2"/>
              <w:ind w:firstLine="0" w:left="0"/>
              <w:jc w:val="center"/>
            </w:pPr>
            <w:r>
              <w:t>139</w:t>
            </w:r>
          </w:p>
        </w:tc>
        <w:tc>
          <w:tcPr>
            <w:tcW w:type="dxa" w:w="541"/>
            <w:tcMar>
              <w:left w:type="dxa" w:w="0"/>
              <w:right w:type="dxa" w:w="0"/>
            </w:tcMar>
          </w:tcPr>
          <w:p w14:paraId="2C960000">
            <w:pPr>
              <w:pStyle w:val="Style_2"/>
              <w:ind w:firstLine="0" w:left="0"/>
              <w:jc w:val="center"/>
            </w:pPr>
            <w:r>
              <w:t>15</w:t>
            </w:r>
          </w:p>
        </w:tc>
        <w:tc>
          <w:tcPr>
            <w:tcW w:type="dxa" w:w="541"/>
            <w:tcMar>
              <w:left w:type="dxa" w:w="0"/>
              <w:right w:type="dxa" w:w="0"/>
            </w:tcMar>
          </w:tcPr>
          <w:p w14:paraId="2D960000">
            <w:pPr>
              <w:pStyle w:val="Style_2"/>
              <w:ind w:firstLine="0" w:left="0"/>
              <w:jc w:val="center"/>
            </w:pPr>
            <w:r>
              <w:t>7</w:t>
            </w:r>
          </w:p>
        </w:tc>
        <w:tc>
          <w:tcPr>
            <w:tcW w:type="dxa" w:w="624"/>
            <w:tcMar>
              <w:left w:type="dxa" w:w="0"/>
              <w:right w:type="dxa" w:w="0"/>
            </w:tcMar>
          </w:tcPr>
          <w:p w14:paraId="2E960000">
            <w:pPr>
              <w:pStyle w:val="Style_2"/>
              <w:ind w:firstLine="0" w:left="0"/>
              <w:jc w:val="center"/>
            </w:pPr>
            <w:r>
              <w:t>-</w:t>
            </w:r>
          </w:p>
        </w:tc>
        <w:tc>
          <w:tcPr>
            <w:tcW w:type="dxa" w:w="1243"/>
            <w:tcMar>
              <w:left w:type="dxa" w:w="0"/>
              <w:right w:type="dxa" w:w="0"/>
            </w:tcMar>
          </w:tcPr>
          <w:p w14:paraId="2F960000">
            <w:pPr>
              <w:pStyle w:val="Style_2"/>
              <w:ind w:firstLine="0" w:left="0"/>
              <w:jc w:val="center"/>
            </w:pPr>
            <w:r>
              <w:t>3372</w:t>
            </w:r>
          </w:p>
        </w:tc>
        <w:tc>
          <w:tcPr>
            <w:tcW w:type="dxa" w:w="1243"/>
            <w:tcMar>
              <w:left w:type="dxa" w:w="0"/>
              <w:right w:type="dxa" w:w="0"/>
            </w:tcMar>
          </w:tcPr>
          <w:p w14:paraId="30960000">
            <w:pPr>
              <w:pStyle w:val="Style_2"/>
              <w:ind w:firstLine="0" w:left="0"/>
              <w:jc w:val="center"/>
            </w:pPr>
            <w:r>
              <w:t>3174,1</w:t>
            </w:r>
          </w:p>
        </w:tc>
        <w:tc>
          <w:tcPr>
            <w:tcW w:type="dxa" w:w="1243"/>
            <w:tcMar>
              <w:left w:type="dxa" w:w="0"/>
              <w:right w:type="dxa" w:w="0"/>
            </w:tcMar>
          </w:tcPr>
          <w:p w14:paraId="31960000">
            <w:pPr>
              <w:pStyle w:val="Style_2"/>
              <w:ind w:firstLine="0" w:left="0"/>
              <w:jc w:val="center"/>
            </w:pPr>
            <w:r>
              <w:t>3107</w:t>
            </w:r>
          </w:p>
        </w:tc>
        <w:tc>
          <w:tcPr>
            <w:tcW w:type="dxa" w:w="1243"/>
            <w:tcMar>
              <w:left w:type="dxa" w:w="0"/>
              <w:right w:type="dxa" w:w="0"/>
            </w:tcMar>
          </w:tcPr>
          <w:p w14:paraId="32960000">
            <w:pPr>
              <w:pStyle w:val="Style_2"/>
              <w:ind w:firstLine="0" w:left="0"/>
              <w:jc w:val="center"/>
            </w:pPr>
            <w:r>
              <w:t>2887,79</w:t>
            </w:r>
          </w:p>
        </w:tc>
        <w:tc>
          <w:tcPr>
            <w:tcW w:type="dxa" w:w="1243"/>
            <w:tcMar>
              <w:left w:type="dxa" w:w="0"/>
              <w:right w:type="dxa" w:w="0"/>
            </w:tcMar>
          </w:tcPr>
          <w:p w14:paraId="33960000">
            <w:pPr>
              <w:pStyle w:val="Style_2"/>
              <w:ind w:firstLine="0" w:left="0"/>
              <w:jc w:val="center"/>
            </w:pPr>
            <w:r>
              <w:t>3270,1</w:t>
            </w:r>
          </w:p>
        </w:tc>
        <w:tc>
          <w:tcPr>
            <w:tcW w:type="dxa" w:w="1243"/>
            <w:tcMar>
              <w:left w:type="dxa" w:w="0"/>
              <w:right w:type="dxa" w:w="0"/>
            </w:tcMar>
          </w:tcPr>
          <w:p w14:paraId="34960000">
            <w:pPr>
              <w:pStyle w:val="Style_2"/>
              <w:ind w:firstLine="0" w:left="0"/>
              <w:jc w:val="center"/>
            </w:pPr>
            <w:r>
              <w:t>3081,15</w:t>
            </w:r>
          </w:p>
        </w:tc>
        <w:tc>
          <w:tcPr>
            <w:tcW w:type="dxa" w:w="1243"/>
            <w:tcMar>
              <w:left w:type="dxa" w:w="0"/>
              <w:right w:type="dxa" w:w="0"/>
            </w:tcMar>
          </w:tcPr>
          <w:p w14:paraId="35960000">
            <w:pPr>
              <w:pStyle w:val="Style_2"/>
              <w:ind w:firstLine="0" w:left="0"/>
              <w:jc w:val="center"/>
            </w:pPr>
            <w:r>
              <w:t>3555,7</w:t>
            </w:r>
          </w:p>
        </w:tc>
        <w:tc>
          <w:tcPr>
            <w:tcW w:type="dxa" w:w="1243"/>
            <w:tcMar>
              <w:left w:type="dxa" w:w="0"/>
              <w:right w:type="dxa" w:w="0"/>
            </w:tcMar>
          </w:tcPr>
          <w:p w14:paraId="36960000">
            <w:pPr>
              <w:pStyle w:val="Style_2"/>
              <w:ind w:firstLine="0" w:left="0"/>
              <w:jc w:val="center"/>
            </w:pPr>
            <w:r>
              <w:t>3815,6</w:t>
            </w:r>
          </w:p>
        </w:tc>
        <w:tc>
          <w:tcPr>
            <w:tcW w:type="dxa" w:w="1243"/>
            <w:tcMar>
              <w:left w:type="dxa" w:w="0"/>
              <w:right w:type="dxa" w:w="0"/>
            </w:tcMar>
          </w:tcPr>
          <w:p w14:paraId="37960000">
            <w:pPr>
              <w:pStyle w:val="Style_2"/>
              <w:ind w:firstLine="0" w:left="0"/>
              <w:jc w:val="center"/>
            </w:pPr>
            <w:r>
              <w:t>3815,6</w:t>
            </w:r>
          </w:p>
        </w:tc>
        <w:tc>
          <w:tcPr>
            <w:tcW w:type="dxa" w:w="1243"/>
            <w:tcMar>
              <w:left w:type="dxa" w:w="0"/>
              <w:right w:type="dxa" w:w="0"/>
            </w:tcMar>
          </w:tcPr>
          <w:p w14:paraId="38960000">
            <w:pPr>
              <w:pStyle w:val="Style_2"/>
              <w:ind w:firstLine="0" w:left="0"/>
              <w:jc w:val="center"/>
            </w:pPr>
            <w:r>
              <w:t>3508,2</w:t>
            </w:r>
          </w:p>
        </w:tc>
        <w:tc>
          <w:tcPr>
            <w:tcW w:type="dxa" w:w="1243"/>
            <w:tcMar>
              <w:left w:type="dxa" w:w="0"/>
              <w:right w:type="dxa" w:w="0"/>
            </w:tcMar>
          </w:tcPr>
          <w:p w14:paraId="39960000">
            <w:pPr>
              <w:pStyle w:val="Style_2"/>
              <w:ind w:firstLine="0" w:left="0"/>
              <w:jc w:val="center"/>
            </w:pPr>
            <w:r>
              <w:t>3508,2</w:t>
            </w:r>
          </w:p>
        </w:tc>
        <w:tc>
          <w:tcPr>
            <w:tcW w:type="dxa" w:w="1245"/>
            <w:tcMar>
              <w:left w:type="dxa" w:w="0"/>
              <w:right w:type="dxa" w:w="0"/>
            </w:tcMar>
          </w:tcPr>
          <w:p w14:paraId="3A960000">
            <w:pPr>
              <w:pStyle w:val="Style_2"/>
              <w:ind w:firstLine="0" w:left="0"/>
              <w:jc w:val="center"/>
            </w:pPr>
            <w:r>
              <w:t>3508,2</w:t>
            </w:r>
          </w:p>
        </w:tc>
      </w:tr>
      <w:tr>
        <w:tc>
          <w:tcPr>
            <w:tcW w:type="dxa" w:w="2324"/>
            <w:gridSpan w:val="1"/>
            <w:vMerge w:val="continue"/>
            <w:tcMar>
              <w:left w:type="dxa" w:w="0"/>
              <w:right w:type="dxa" w:w="0"/>
            </w:tcMar>
          </w:tcPr>
          <w:p/>
        </w:tc>
        <w:tc>
          <w:tcPr>
            <w:tcW w:type="dxa" w:w="2154"/>
            <w:tcMar>
              <w:left w:type="dxa" w:w="0"/>
              <w:right w:type="dxa" w:w="0"/>
            </w:tcMar>
          </w:tcPr>
          <w:p w14:paraId="3B960000">
            <w:pPr>
              <w:pStyle w:val="Style_2"/>
              <w:ind w:firstLine="0" w:left="0"/>
              <w:jc w:val="left"/>
            </w:pPr>
            <w:r>
              <w:t>Камчатский край</w:t>
            </w:r>
          </w:p>
        </w:tc>
        <w:tc>
          <w:tcPr>
            <w:tcW w:type="dxa" w:w="541"/>
            <w:tcMar>
              <w:left w:type="dxa" w:w="0"/>
              <w:right w:type="dxa" w:w="0"/>
            </w:tcMar>
          </w:tcPr>
          <w:p w14:paraId="3C960000">
            <w:pPr>
              <w:pStyle w:val="Style_2"/>
              <w:ind w:firstLine="0" w:left="0"/>
              <w:jc w:val="center"/>
            </w:pPr>
            <w:r>
              <w:t>139</w:t>
            </w:r>
          </w:p>
        </w:tc>
        <w:tc>
          <w:tcPr>
            <w:tcW w:type="dxa" w:w="541"/>
            <w:tcMar>
              <w:left w:type="dxa" w:w="0"/>
              <w:right w:type="dxa" w:w="0"/>
            </w:tcMar>
          </w:tcPr>
          <w:p w14:paraId="3D960000">
            <w:pPr>
              <w:pStyle w:val="Style_2"/>
              <w:ind w:firstLine="0" w:left="0"/>
              <w:jc w:val="center"/>
            </w:pPr>
            <w:r>
              <w:t>15</w:t>
            </w:r>
          </w:p>
        </w:tc>
        <w:tc>
          <w:tcPr>
            <w:tcW w:type="dxa" w:w="541"/>
            <w:tcMar>
              <w:left w:type="dxa" w:w="0"/>
              <w:right w:type="dxa" w:w="0"/>
            </w:tcMar>
          </w:tcPr>
          <w:p w14:paraId="3E960000">
            <w:pPr>
              <w:pStyle w:val="Style_2"/>
              <w:ind w:firstLine="0" w:left="0"/>
              <w:jc w:val="center"/>
            </w:pPr>
            <w:r>
              <w:t>7</w:t>
            </w:r>
          </w:p>
        </w:tc>
        <w:tc>
          <w:tcPr>
            <w:tcW w:type="dxa" w:w="624"/>
            <w:tcMar>
              <w:left w:type="dxa" w:w="0"/>
              <w:right w:type="dxa" w:w="0"/>
            </w:tcMar>
          </w:tcPr>
          <w:p w14:paraId="3F960000">
            <w:pPr>
              <w:pStyle w:val="Style_2"/>
              <w:ind w:firstLine="0" w:left="0"/>
              <w:jc w:val="center"/>
            </w:pPr>
            <w:r>
              <w:t>-</w:t>
            </w:r>
          </w:p>
        </w:tc>
        <w:tc>
          <w:tcPr>
            <w:tcW w:type="dxa" w:w="1243"/>
            <w:tcMar>
              <w:left w:type="dxa" w:w="0"/>
              <w:right w:type="dxa" w:w="0"/>
            </w:tcMar>
          </w:tcPr>
          <w:p w14:paraId="40960000">
            <w:pPr>
              <w:pStyle w:val="Style_2"/>
              <w:ind w:firstLine="0" w:left="0"/>
              <w:jc w:val="center"/>
            </w:pPr>
            <w:r>
              <w:t>29,2</w:t>
            </w:r>
          </w:p>
        </w:tc>
        <w:tc>
          <w:tcPr>
            <w:tcW w:type="dxa" w:w="1243"/>
            <w:tcMar>
              <w:left w:type="dxa" w:w="0"/>
              <w:right w:type="dxa" w:w="0"/>
            </w:tcMar>
          </w:tcPr>
          <w:p w14:paraId="41960000">
            <w:pPr>
              <w:pStyle w:val="Style_2"/>
              <w:ind w:firstLine="0" w:left="0"/>
              <w:jc w:val="center"/>
            </w:pPr>
            <w:r>
              <w:t>27,7</w:t>
            </w:r>
          </w:p>
        </w:tc>
        <w:tc>
          <w:tcPr>
            <w:tcW w:type="dxa" w:w="1243"/>
            <w:tcMar>
              <w:left w:type="dxa" w:w="0"/>
              <w:right w:type="dxa" w:w="0"/>
            </w:tcMar>
          </w:tcPr>
          <w:p w14:paraId="42960000">
            <w:pPr>
              <w:pStyle w:val="Style_2"/>
              <w:ind w:firstLine="0" w:left="0"/>
              <w:jc w:val="center"/>
            </w:pPr>
            <w:r>
              <w:t>58,3</w:t>
            </w:r>
          </w:p>
        </w:tc>
        <w:tc>
          <w:tcPr>
            <w:tcW w:type="dxa" w:w="1243"/>
            <w:tcMar>
              <w:left w:type="dxa" w:w="0"/>
              <w:right w:type="dxa" w:w="0"/>
            </w:tcMar>
          </w:tcPr>
          <w:p w14:paraId="43960000">
            <w:pPr>
              <w:pStyle w:val="Style_2"/>
              <w:ind w:firstLine="0" w:left="0"/>
              <w:jc w:val="center"/>
            </w:pPr>
            <w:r>
              <w:t>40,89</w:t>
            </w:r>
          </w:p>
        </w:tc>
        <w:tc>
          <w:tcPr>
            <w:tcW w:type="dxa" w:w="1243"/>
            <w:tcMar>
              <w:left w:type="dxa" w:w="0"/>
              <w:right w:type="dxa" w:w="0"/>
            </w:tcMar>
          </w:tcPr>
          <w:p w14:paraId="44960000">
            <w:pPr>
              <w:pStyle w:val="Style_2"/>
              <w:ind w:firstLine="0" w:left="0"/>
              <w:jc w:val="center"/>
            </w:pPr>
            <w:r>
              <w:t>179,3</w:t>
            </w:r>
          </w:p>
        </w:tc>
        <w:tc>
          <w:tcPr>
            <w:tcW w:type="dxa" w:w="1243"/>
            <w:tcMar>
              <w:left w:type="dxa" w:w="0"/>
              <w:right w:type="dxa" w:w="0"/>
            </w:tcMar>
          </w:tcPr>
          <w:p w14:paraId="45960000">
            <w:pPr>
              <w:pStyle w:val="Style_2"/>
              <w:ind w:firstLine="0" w:left="0"/>
              <w:jc w:val="center"/>
            </w:pPr>
            <w:r>
              <w:t>102,45</w:t>
            </w:r>
          </w:p>
        </w:tc>
        <w:tc>
          <w:tcPr>
            <w:tcW w:type="dxa" w:w="1243"/>
            <w:tcMar>
              <w:left w:type="dxa" w:w="0"/>
              <w:right w:type="dxa" w:w="0"/>
            </w:tcMar>
          </w:tcPr>
          <w:p w14:paraId="46960000">
            <w:pPr>
              <w:pStyle w:val="Style_2"/>
              <w:ind w:firstLine="0" w:left="0"/>
              <w:jc w:val="center"/>
            </w:pPr>
            <w:r>
              <w:t>179,3</w:t>
            </w:r>
          </w:p>
        </w:tc>
        <w:tc>
          <w:tcPr>
            <w:tcW w:type="dxa" w:w="1243"/>
            <w:tcMar>
              <w:left w:type="dxa" w:w="0"/>
              <w:right w:type="dxa" w:w="0"/>
            </w:tcMar>
          </w:tcPr>
          <w:p w14:paraId="47960000">
            <w:pPr>
              <w:pStyle w:val="Style_2"/>
              <w:ind w:firstLine="0" w:left="0"/>
              <w:jc w:val="center"/>
            </w:pPr>
            <w:r>
              <w:t>102,5</w:t>
            </w:r>
          </w:p>
        </w:tc>
        <w:tc>
          <w:tcPr>
            <w:tcW w:type="dxa" w:w="1243"/>
            <w:tcMar>
              <w:left w:type="dxa" w:w="0"/>
              <w:right w:type="dxa" w:w="0"/>
            </w:tcMar>
          </w:tcPr>
          <w:p w14:paraId="48960000">
            <w:pPr>
              <w:pStyle w:val="Style_2"/>
              <w:ind w:firstLine="0" w:left="0"/>
              <w:jc w:val="center"/>
            </w:pPr>
            <w:r>
              <w:t>102,5</w:t>
            </w:r>
          </w:p>
        </w:tc>
        <w:tc>
          <w:tcPr>
            <w:tcW w:type="dxa" w:w="1243"/>
            <w:tcMar>
              <w:left w:type="dxa" w:w="0"/>
              <w:right w:type="dxa" w:w="0"/>
            </w:tcMar>
          </w:tcPr>
          <w:p w14:paraId="49960000">
            <w:pPr>
              <w:pStyle w:val="Style_2"/>
              <w:ind w:firstLine="0" w:left="0"/>
              <w:jc w:val="center"/>
            </w:pPr>
            <w:r>
              <w:t>102,5</w:t>
            </w:r>
          </w:p>
        </w:tc>
        <w:tc>
          <w:tcPr>
            <w:tcW w:type="dxa" w:w="1243"/>
            <w:tcMar>
              <w:left w:type="dxa" w:w="0"/>
              <w:right w:type="dxa" w:w="0"/>
            </w:tcMar>
          </w:tcPr>
          <w:p w14:paraId="4A960000">
            <w:pPr>
              <w:pStyle w:val="Style_2"/>
              <w:ind w:firstLine="0" w:left="0"/>
              <w:jc w:val="center"/>
            </w:pPr>
            <w:r>
              <w:t>102,5</w:t>
            </w:r>
          </w:p>
        </w:tc>
        <w:tc>
          <w:tcPr>
            <w:tcW w:type="dxa" w:w="1245"/>
            <w:tcMar>
              <w:left w:type="dxa" w:w="0"/>
              <w:right w:type="dxa" w:w="0"/>
            </w:tcMar>
          </w:tcPr>
          <w:p w14:paraId="4B960000">
            <w:pPr>
              <w:pStyle w:val="Style_2"/>
              <w:ind w:firstLine="0" w:left="0"/>
              <w:jc w:val="center"/>
            </w:pPr>
            <w:r>
              <w:t>102,5</w:t>
            </w:r>
          </w:p>
        </w:tc>
      </w:tr>
      <w:tr>
        <w:tc>
          <w:tcPr>
            <w:tcW w:type="dxa" w:w="2324"/>
            <w:gridSpan w:val="1"/>
            <w:vMerge w:val="continue"/>
            <w:tcMar>
              <w:left w:type="dxa" w:w="0"/>
              <w:right w:type="dxa" w:w="0"/>
            </w:tcMar>
          </w:tcPr>
          <w:p/>
        </w:tc>
        <w:tc>
          <w:tcPr>
            <w:tcW w:type="dxa" w:w="2154"/>
            <w:tcMar>
              <w:left w:type="dxa" w:w="0"/>
              <w:right w:type="dxa" w:w="0"/>
            </w:tcMar>
          </w:tcPr>
          <w:p w14:paraId="4C960000">
            <w:pPr>
              <w:pStyle w:val="Style_2"/>
              <w:ind w:firstLine="0" w:left="0"/>
              <w:jc w:val="left"/>
            </w:pPr>
            <w:r>
              <w:t>Сахалинская область</w:t>
            </w:r>
          </w:p>
        </w:tc>
        <w:tc>
          <w:tcPr>
            <w:tcW w:type="dxa" w:w="541"/>
            <w:tcMar>
              <w:left w:type="dxa" w:w="0"/>
              <w:right w:type="dxa" w:w="0"/>
            </w:tcMar>
          </w:tcPr>
          <w:p w14:paraId="4D960000">
            <w:pPr>
              <w:pStyle w:val="Style_2"/>
              <w:ind w:firstLine="0" w:left="0"/>
              <w:jc w:val="center"/>
            </w:pPr>
            <w:r>
              <w:t>139</w:t>
            </w:r>
          </w:p>
        </w:tc>
        <w:tc>
          <w:tcPr>
            <w:tcW w:type="dxa" w:w="541"/>
            <w:tcMar>
              <w:left w:type="dxa" w:w="0"/>
              <w:right w:type="dxa" w:w="0"/>
            </w:tcMar>
          </w:tcPr>
          <w:p w14:paraId="4E960000">
            <w:pPr>
              <w:pStyle w:val="Style_2"/>
              <w:ind w:firstLine="0" w:left="0"/>
              <w:jc w:val="center"/>
            </w:pPr>
            <w:r>
              <w:t>15</w:t>
            </w:r>
          </w:p>
        </w:tc>
        <w:tc>
          <w:tcPr>
            <w:tcW w:type="dxa" w:w="541"/>
            <w:tcMar>
              <w:left w:type="dxa" w:w="0"/>
              <w:right w:type="dxa" w:w="0"/>
            </w:tcMar>
          </w:tcPr>
          <w:p w14:paraId="4F960000">
            <w:pPr>
              <w:pStyle w:val="Style_2"/>
              <w:ind w:firstLine="0" w:left="0"/>
              <w:jc w:val="center"/>
            </w:pPr>
            <w:r>
              <w:t>7</w:t>
            </w:r>
          </w:p>
        </w:tc>
        <w:tc>
          <w:tcPr>
            <w:tcW w:type="dxa" w:w="624"/>
            <w:tcMar>
              <w:left w:type="dxa" w:w="0"/>
              <w:right w:type="dxa" w:w="0"/>
            </w:tcMar>
          </w:tcPr>
          <w:p w14:paraId="50960000">
            <w:pPr>
              <w:pStyle w:val="Style_2"/>
              <w:ind w:firstLine="0" w:left="0"/>
              <w:jc w:val="center"/>
            </w:pPr>
            <w:r>
              <w:t>-</w:t>
            </w:r>
          </w:p>
        </w:tc>
        <w:tc>
          <w:tcPr>
            <w:tcW w:type="dxa" w:w="1243"/>
            <w:tcMar>
              <w:left w:type="dxa" w:w="0"/>
              <w:right w:type="dxa" w:w="0"/>
            </w:tcMar>
          </w:tcPr>
          <w:p w14:paraId="51960000">
            <w:pPr>
              <w:pStyle w:val="Style_2"/>
              <w:ind w:firstLine="0" w:left="0"/>
              <w:jc w:val="center"/>
            </w:pPr>
            <w:r>
              <w:t>415,8</w:t>
            </w:r>
          </w:p>
        </w:tc>
        <w:tc>
          <w:tcPr>
            <w:tcW w:type="dxa" w:w="1243"/>
            <w:tcMar>
              <w:left w:type="dxa" w:w="0"/>
              <w:right w:type="dxa" w:w="0"/>
            </w:tcMar>
          </w:tcPr>
          <w:p w14:paraId="52960000">
            <w:pPr>
              <w:pStyle w:val="Style_2"/>
              <w:ind w:firstLine="0" w:left="0"/>
              <w:jc w:val="center"/>
            </w:pPr>
            <w:r>
              <w:t>415,8</w:t>
            </w:r>
          </w:p>
        </w:tc>
        <w:tc>
          <w:tcPr>
            <w:tcW w:type="dxa" w:w="1243"/>
            <w:tcMar>
              <w:left w:type="dxa" w:w="0"/>
              <w:right w:type="dxa" w:w="0"/>
            </w:tcMar>
          </w:tcPr>
          <w:p w14:paraId="53960000">
            <w:pPr>
              <w:pStyle w:val="Style_2"/>
              <w:ind w:firstLine="0" w:left="0"/>
              <w:jc w:val="center"/>
            </w:pPr>
            <w:r>
              <w:t>530,2</w:t>
            </w:r>
          </w:p>
        </w:tc>
        <w:tc>
          <w:tcPr>
            <w:tcW w:type="dxa" w:w="1243"/>
            <w:tcMar>
              <w:left w:type="dxa" w:w="0"/>
              <w:right w:type="dxa" w:w="0"/>
            </w:tcMar>
          </w:tcPr>
          <w:p w14:paraId="54960000">
            <w:pPr>
              <w:pStyle w:val="Style_2"/>
              <w:ind w:firstLine="0" w:left="0"/>
              <w:jc w:val="center"/>
            </w:pPr>
            <w:r>
              <w:t>508,41</w:t>
            </w:r>
          </w:p>
        </w:tc>
        <w:tc>
          <w:tcPr>
            <w:tcW w:type="dxa" w:w="1243"/>
            <w:tcMar>
              <w:left w:type="dxa" w:w="0"/>
              <w:right w:type="dxa" w:w="0"/>
            </w:tcMar>
          </w:tcPr>
          <w:p w14:paraId="55960000">
            <w:pPr>
              <w:pStyle w:val="Style_2"/>
              <w:ind w:firstLine="0" w:left="0"/>
              <w:jc w:val="center"/>
            </w:pPr>
            <w:r>
              <w:t>239,6</w:t>
            </w:r>
          </w:p>
        </w:tc>
        <w:tc>
          <w:tcPr>
            <w:tcW w:type="dxa" w:w="1243"/>
            <w:tcMar>
              <w:left w:type="dxa" w:w="0"/>
              <w:right w:type="dxa" w:w="0"/>
            </w:tcMar>
          </w:tcPr>
          <w:p w14:paraId="56960000">
            <w:pPr>
              <w:pStyle w:val="Style_2"/>
              <w:ind w:firstLine="0" w:left="0"/>
              <w:jc w:val="center"/>
            </w:pPr>
            <w:r>
              <w:t>239,6</w:t>
            </w:r>
          </w:p>
        </w:tc>
        <w:tc>
          <w:tcPr>
            <w:tcW w:type="dxa" w:w="1243"/>
            <w:tcMar>
              <w:left w:type="dxa" w:w="0"/>
              <w:right w:type="dxa" w:w="0"/>
            </w:tcMar>
          </w:tcPr>
          <w:p w14:paraId="57960000">
            <w:pPr>
              <w:pStyle w:val="Style_2"/>
              <w:ind w:firstLine="0" w:left="0"/>
              <w:jc w:val="center"/>
            </w:pPr>
            <w:r>
              <w:t>344,3</w:t>
            </w:r>
          </w:p>
        </w:tc>
        <w:tc>
          <w:tcPr>
            <w:tcW w:type="dxa" w:w="1243"/>
            <w:tcMar>
              <w:left w:type="dxa" w:w="0"/>
              <w:right w:type="dxa" w:w="0"/>
            </w:tcMar>
          </w:tcPr>
          <w:p w14:paraId="58960000">
            <w:pPr>
              <w:pStyle w:val="Style_2"/>
              <w:ind w:firstLine="0" w:left="0"/>
              <w:jc w:val="center"/>
            </w:pPr>
            <w:r>
              <w:t>480,3</w:t>
            </w:r>
          </w:p>
        </w:tc>
        <w:tc>
          <w:tcPr>
            <w:tcW w:type="dxa" w:w="1243"/>
            <w:tcMar>
              <w:left w:type="dxa" w:w="0"/>
              <w:right w:type="dxa" w:w="0"/>
            </w:tcMar>
          </w:tcPr>
          <w:p w14:paraId="59960000">
            <w:pPr>
              <w:pStyle w:val="Style_2"/>
              <w:ind w:firstLine="0" w:left="0"/>
              <w:jc w:val="center"/>
            </w:pPr>
            <w:r>
              <w:t>480,3</w:t>
            </w:r>
          </w:p>
        </w:tc>
        <w:tc>
          <w:tcPr>
            <w:tcW w:type="dxa" w:w="1243"/>
            <w:tcMar>
              <w:left w:type="dxa" w:w="0"/>
              <w:right w:type="dxa" w:w="0"/>
            </w:tcMar>
          </w:tcPr>
          <w:p w14:paraId="5A960000">
            <w:pPr>
              <w:pStyle w:val="Style_2"/>
              <w:ind w:firstLine="0" w:left="0"/>
              <w:jc w:val="center"/>
            </w:pPr>
            <w:r>
              <w:t>256,2</w:t>
            </w:r>
          </w:p>
        </w:tc>
        <w:tc>
          <w:tcPr>
            <w:tcW w:type="dxa" w:w="1243"/>
            <w:tcMar>
              <w:left w:type="dxa" w:w="0"/>
              <w:right w:type="dxa" w:w="0"/>
            </w:tcMar>
          </w:tcPr>
          <w:p w14:paraId="5B960000">
            <w:pPr>
              <w:pStyle w:val="Style_2"/>
              <w:ind w:firstLine="0" w:left="0"/>
              <w:jc w:val="center"/>
            </w:pPr>
            <w:r>
              <w:t>256,2</w:t>
            </w:r>
          </w:p>
        </w:tc>
        <w:tc>
          <w:tcPr>
            <w:tcW w:type="dxa" w:w="1245"/>
            <w:tcMar>
              <w:left w:type="dxa" w:w="0"/>
              <w:right w:type="dxa" w:w="0"/>
            </w:tcMar>
          </w:tcPr>
          <w:p w14:paraId="5C960000">
            <w:pPr>
              <w:pStyle w:val="Style_2"/>
              <w:ind w:firstLine="0" w:left="0"/>
              <w:jc w:val="center"/>
            </w:pPr>
            <w:r>
              <w:t>256,2</w:t>
            </w:r>
          </w:p>
        </w:tc>
      </w:tr>
      <w:tr>
        <w:tc>
          <w:tcPr>
            <w:tcW w:type="dxa" w:w="2324"/>
            <w:gridSpan w:val="1"/>
            <w:vMerge w:val="continue"/>
            <w:tcMar>
              <w:left w:type="dxa" w:w="0"/>
              <w:right w:type="dxa" w:w="0"/>
            </w:tcMar>
          </w:tcPr>
          <w:p/>
        </w:tc>
        <w:tc>
          <w:tcPr>
            <w:tcW w:type="dxa" w:w="2154"/>
            <w:tcMar>
              <w:left w:type="dxa" w:w="0"/>
              <w:right w:type="dxa" w:w="0"/>
            </w:tcMar>
          </w:tcPr>
          <w:p w14:paraId="5D960000">
            <w:pPr>
              <w:pStyle w:val="Style_2"/>
              <w:ind w:firstLine="0" w:left="0"/>
              <w:jc w:val="left"/>
            </w:pPr>
            <w:r>
              <w:t>Республика Бурятия</w:t>
            </w:r>
          </w:p>
        </w:tc>
        <w:tc>
          <w:tcPr>
            <w:tcW w:type="dxa" w:w="541"/>
            <w:tcMar>
              <w:left w:type="dxa" w:w="0"/>
              <w:right w:type="dxa" w:w="0"/>
            </w:tcMar>
          </w:tcPr>
          <w:p w14:paraId="5E960000">
            <w:pPr>
              <w:pStyle w:val="Style_2"/>
              <w:ind w:firstLine="0" w:left="0"/>
              <w:jc w:val="center"/>
            </w:pPr>
            <w:r>
              <w:t>139</w:t>
            </w:r>
          </w:p>
        </w:tc>
        <w:tc>
          <w:tcPr>
            <w:tcW w:type="dxa" w:w="541"/>
            <w:tcMar>
              <w:left w:type="dxa" w:w="0"/>
              <w:right w:type="dxa" w:w="0"/>
            </w:tcMar>
          </w:tcPr>
          <w:p w14:paraId="5F960000">
            <w:pPr>
              <w:pStyle w:val="Style_2"/>
              <w:ind w:firstLine="0" w:left="0"/>
              <w:jc w:val="center"/>
            </w:pPr>
            <w:r>
              <w:t>15</w:t>
            </w:r>
          </w:p>
        </w:tc>
        <w:tc>
          <w:tcPr>
            <w:tcW w:type="dxa" w:w="541"/>
            <w:tcMar>
              <w:left w:type="dxa" w:w="0"/>
              <w:right w:type="dxa" w:w="0"/>
            </w:tcMar>
          </w:tcPr>
          <w:p w14:paraId="60960000">
            <w:pPr>
              <w:pStyle w:val="Style_2"/>
              <w:ind w:firstLine="0" w:left="0"/>
              <w:jc w:val="center"/>
            </w:pPr>
            <w:r>
              <w:t>7</w:t>
            </w:r>
          </w:p>
        </w:tc>
        <w:tc>
          <w:tcPr>
            <w:tcW w:type="dxa" w:w="624"/>
            <w:tcMar>
              <w:left w:type="dxa" w:w="0"/>
              <w:right w:type="dxa" w:w="0"/>
            </w:tcMar>
          </w:tcPr>
          <w:p w14:paraId="61960000">
            <w:pPr>
              <w:pStyle w:val="Style_2"/>
              <w:ind w:firstLine="0" w:left="0"/>
              <w:jc w:val="center"/>
            </w:pPr>
            <w:r>
              <w:t>-</w:t>
            </w:r>
          </w:p>
        </w:tc>
        <w:tc>
          <w:tcPr>
            <w:tcW w:type="dxa" w:w="1243"/>
            <w:tcMar>
              <w:left w:type="dxa" w:w="0"/>
              <w:right w:type="dxa" w:w="0"/>
            </w:tcMar>
          </w:tcPr>
          <w:p w14:paraId="62960000">
            <w:pPr>
              <w:pStyle w:val="Style_2"/>
              <w:ind w:firstLine="0" w:left="0"/>
              <w:jc w:val="center"/>
            </w:pPr>
            <w:r>
              <w:t>414,8</w:t>
            </w:r>
          </w:p>
        </w:tc>
        <w:tc>
          <w:tcPr>
            <w:tcW w:type="dxa" w:w="1243"/>
            <w:tcMar>
              <w:left w:type="dxa" w:w="0"/>
              <w:right w:type="dxa" w:w="0"/>
            </w:tcMar>
          </w:tcPr>
          <w:p w14:paraId="63960000">
            <w:pPr>
              <w:pStyle w:val="Style_2"/>
              <w:ind w:firstLine="0" w:left="0"/>
              <w:jc w:val="center"/>
            </w:pPr>
            <w:r>
              <w:t>414,8</w:t>
            </w:r>
          </w:p>
        </w:tc>
        <w:tc>
          <w:tcPr>
            <w:tcW w:type="dxa" w:w="1243"/>
            <w:tcMar>
              <w:left w:type="dxa" w:w="0"/>
              <w:right w:type="dxa" w:w="0"/>
            </w:tcMar>
          </w:tcPr>
          <w:p w14:paraId="64960000">
            <w:pPr>
              <w:pStyle w:val="Style_2"/>
              <w:ind w:firstLine="0" w:left="0"/>
              <w:jc w:val="center"/>
            </w:pPr>
            <w:r>
              <w:t>-</w:t>
            </w:r>
          </w:p>
        </w:tc>
        <w:tc>
          <w:tcPr>
            <w:tcW w:type="dxa" w:w="1243"/>
            <w:tcMar>
              <w:left w:type="dxa" w:w="0"/>
              <w:right w:type="dxa" w:w="0"/>
            </w:tcMar>
          </w:tcPr>
          <w:p w14:paraId="65960000">
            <w:pPr>
              <w:pStyle w:val="Style_2"/>
              <w:ind w:firstLine="0" w:left="0"/>
              <w:jc w:val="center"/>
            </w:pPr>
            <w:r>
              <w:t>-</w:t>
            </w:r>
          </w:p>
        </w:tc>
        <w:tc>
          <w:tcPr>
            <w:tcW w:type="dxa" w:w="1243"/>
            <w:tcMar>
              <w:left w:type="dxa" w:w="0"/>
              <w:right w:type="dxa" w:w="0"/>
            </w:tcMar>
          </w:tcPr>
          <w:p w14:paraId="66960000">
            <w:pPr>
              <w:pStyle w:val="Style_2"/>
              <w:ind w:firstLine="0" w:left="0"/>
              <w:jc w:val="center"/>
            </w:pPr>
            <w:r>
              <w:t>-</w:t>
            </w:r>
          </w:p>
        </w:tc>
        <w:tc>
          <w:tcPr>
            <w:tcW w:type="dxa" w:w="1243"/>
            <w:tcMar>
              <w:left w:type="dxa" w:w="0"/>
              <w:right w:type="dxa" w:w="0"/>
            </w:tcMar>
          </w:tcPr>
          <w:p w14:paraId="67960000">
            <w:pPr>
              <w:pStyle w:val="Style_2"/>
              <w:ind w:firstLine="0" w:left="0"/>
              <w:jc w:val="center"/>
            </w:pPr>
            <w:r>
              <w:t>-</w:t>
            </w:r>
          </w:p>
        </w:tc>
        <w:tc>
          <w:tcPr>
            <w:tcW w:type="dxa" w:w="1243"/>
            <w:tcMar>
              <w:left w:type="dxa" w:w="0"/>
              <w:right w:type="dxa" w:w="0"/>
            </w:tcMar>
          </w:tcPr>
          <w:p w14:paraId="68960000">
            <w:pPr>
              <w:pStyle w:val="Style_2"/>
              <w:ind w:firstLine="0" w:left="0"/>
              <w:jc w:val="center"/>
            </w:pPr>
            <w:r>
              <w:t>-</w:t>
            </w:r>
          </w:p>
        </w:tc>
        <w:tc>
          <w:tcPr>
            <w:tcW w:type="dxa" w:w="1243"/>
            <w:tcMar>
              <w:left w:type="dxa" w:w="0"/>
              <w:right w:type="dxa" w:w="0"/>
            </w:tcMar>
          </w:tcPr>
          <w:p w14:paraId="69960000">
            <w:pPr>
              <w:pStyle w:val="Style_2"/>
              <w:ind w:firstLine="0" w:left="0"/>
              <w:jc w:val="center"/>
            </w:pPr>
            <w:r>
              <w:t>-</w:t>
            </w:r>
          </w:p>
        </w:tc>
        <w:tc>
          <w:tcPr>
            <w:tcW w:type="dxa" w:w="1243"/>
            <w:tcMar>
              <w:left w:type="dxa" w:w="0"/>
              <w:right w:type="dxa" w:w="0"/>
            </w:tcMar>
          </w:tcPr>
          <w:p w14:paraId="6A960000">
            <w:pPr>
              <w:pStyle w:val="Style_2"/>
              <w:ind w:firstLine="0" w:left="0"/>
              <w:jc w:val="center"/>
            </w:pPr>
            <w:r>
              <w:t>-</w:t>
            </w:r>
          </w:p>
        </w:tc>
        <w:tc>
          <w:tcPr>
            <w:tcW w:type="dxa" w:w="1243"/>
            <w:tcMar>
              <w:left w:type="dxa" w:w="0"/>
              <w:right w:type="dxa" w:w="0"/>
            </w:tcMar>
          </w:tcPr>
          <w:p w14:paraId="6B960000">
            <w:pPr>
              <w:pStyle w:val="Style_2"/>
              <w:ind w:firstLine="0" w:left="0"/>
              <w:jc w:val="center"/>
            </w:pPr>
            <w:r>
              <w:t>-</w:t>
            </w:r>
          </w:p>
        </w:tc>
        <w:tc>
          <w:tcPr>
            <w:tcW w:type="dxa" w:w="1243"/>
            <w:tcMar>
              <w:left w:type="dxa" w:w="0"/>
              <w:right w:type="dxa" w:w="0"/>
            </w:tcMar>
          </w:tcPr>
          <w:p w14:paraId="6C960000">
            <w:pPr>
              <w:pStyle w:val="Style_2"/>
              <w:ind w:firstLine="0" w:left="0"/>
              <w:jc w:val="center"/>
            </w:pPr>
            <w:r>
              <w:t>-</w:t>
            </w:r>
          </w:p>
        </w:tc>
        <w:tc>
          <w:tcPr>
            <w:tcW w:type="dxa" w:w="1245"/>
            <w:tcMar>
              <w:left w:type="dxa" w:w="0"/>
              <w:right w:type="dxa" w:w="0"/>
            </w:tcMar>
          </w:tcPr>
          <w:p w14:paraId="6D9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E960000">
            <w:pPr>
              <w:pStyle w:val="Style_2"/>
              <w:ind w:firstLine="0" w:left="0"/>
              <w:jc w:val="left"/>
            </w:pPr>
            <w:r>
              <w:t>Забайкальский край</w:t>
            </w:r>
          </w:p>
        </w:tc>
        <w:tc>
          <w:tcPr>
            <w:tcW w:type="dxa" w:w="541"/>
            <w:tcMar>
              <w:left w:type="dxa" w:w="0"/>
              <w:right w:type="dxa" w:w="0"/>
            </w:tcMar>
          </w:tcPr>
          <w:p w14:paraId="6F960000">
            <w:pPr>
              <w:pStyle w:val="Style_2"/>
              <w:ind w:firstLine="0" w:left="0"/>
              <w:jc w:val="center"/>
            </w:pPr>
            <w:r>
              <w:t>139</w:t>
            </w:r>
          </w:p>
        </w:tc>
        <w:tc>
          <w:tcPr>
            <w:tcW w:type="dxa" w:w="541"/>
            <w:tcMar>
              <w:left w:type="dxa" w:w="0"/>
              <w:right w:type="dxa" w:w="0"/>
            </w:tcMar>
          </w:tcPr>
          <w:p w14:paraId="70960000">
            <w:pPr>
              <w:pStyle w:val="Style_2"/>
              <w:ind w:firstLine="0" w:left="0"/>
              <w:jc w:val="center"/>
            </w:pPr>
            <w:r>
              <w:t>15</w:t>
            </w:r>
          </w:p>
        </w:tc>
        <w:tc>
          <w:tcPr>
            <w:tcW w:type="dxa" w:w="541"/>
            <w:tcMar>
              <w:left w:type="dxa" w:w="0"/>
              <w:right w:type="dxa" w:w="0"/>
            </w:tcMar>
          </w:tcPr>
          <w:p w14:paraId="71960000">
            <w:pPr>
              <w:pStyle w:val="Style_2"/>
              <w:ind w:firstLine="0" w:left="0"/>
              <w:jc w:val="center"/>
            </w:pPr>
            <w:r>
              <w:t>7</w:t>
            </w:r>
          </w:p>
        </w:tc>
        <w:tc>
          <w:tcPr>
            <w:tcW w:type="dxa" w:w="624"/>
            <w:tcMar>
              <w:left w:type="dxa" w:w="0"/>
              <w:right w:type="dxa" w:w="0"/>
            </w:tcMar>
          </w:tcPr>
          <w:p w14:paraId="72960000">
            <w:pPr>
              <w:pStyle w:val="Style_2"/>
              <w:ind w:firstLine="0" w:left="0"/>
              <w:jc w:val="center"/>
            </w:pPr>
            <w:r>
              <w:t>-</w:t>
            </w:r>
          </w:p>
        </w:tc>
        <w:tc>
          <w:tcPr>
            <w:tcW w:type="dxa" w:w="1243"/>
            <w:tcMar>
              <w:left w:type="dxa" w:w="0"/>
              <w:right w:type="dxa" w:w="0"/>
            </w:tcMar>
          </w:tcPr>
          <w:p w14:paraId="73960000">
            <w:pPr>
              <w:pStyle w:val="Style_2"/>
              <w:ind w:firstLine="0" w:left="0"/>
              <w:jc w:val="center"/>
            </w:pPr>
            <w:r>
              <w:t>342</w:t>
            </w:r>
          </w:p>
        </w:tc>
        <w:tc>
          <w:tcPr>
            <w:tcW w:type="dxa" w:w="1243"/>
            <w:tcMar>
              <w:left w:type="dxa" w:w="0"/>
              <w:right w:type="dxa" w:w="0"/>
            </w:tcMar>
          </w:tcPr>
          <w:p w14:paraId="74960000">
            <w:pPr>
              <w:pStyle w:val="Style_2"/>
              <w:ind w:firstLine="0" w:left="0"/>
              <w:jc w:val="center"/>
            </w:pPr>
            <w:r>
              <w:t>334,7</w:t>
            </w:r>
          </w:p>
        </w:tc>
        <w:tc>
          <w:tcPr>
            <w:tcW w:type="dxa" w:w="1243"/>
            <w:tcMar>
              <w:left w:type="dxa" w:w="0"/>
              <w:right w:type="dxa" w:w="0"/>
            </w:tcMar>
          </w:tcPr>
          <w:p w14:paraId="75960000">
            <w:pPr>
              <w:pStyle w:val="Style_2"/>
              <w:ind w:firstLine="0" w:left="0"/>
              <w:jc w:val="center"/>
            </w:pPr>
            <w:r>
              <w:t>332,7</w:t>
            </w:r>
          </w:p>
        </w:tc>
        <w:tc>
          <w:tcPr>
            <w:tcW w:type="dxa" w:w="1243"/>
            <w:tcMar>
              <w:left w:type="dxa" w:w="0"/>
              <w:right w:type="dxa" w:w="0"/>
            </w:tcMar>
          </w:tcPr>
          <w:p w14:paraId="76960000">
            <w:pPr>
              <w:pStyle w:val="Style_2"/>
              <w:ind w:firstLine="0" w:left="0"/>
              <w:jc w:val="center"/>
            </w:pPr>
            <w:r>
              <w:t>332,64</w:t>
            </w:r>
          </w:p>
        </w:tc>
        <w:tc>
          <w:tcPr>
            <w:tcW w:type="dxa" w:w="1243"/>
            <w:tcMar>
              <w:left w:type="dxa" w:w="0"/>
              <w:right w:type="dxa" w:w="0"/>
            </w:tcMar>
          </w:tcPr>
          <w:p w14:paraId="77960000">
            <w:pPr>
              <w:pStyle w:val="Style_2"/>
              <w:ind w:firstLine="0" w:left="0"/>
              <w:jc w:val="center"/>
            </w:pPr>
            <w:r>
              <w:t>416</w:t>
            </w:r>
          </w:p>
        </w:tc>
        <w:tc>
          <w:tcPr>
            <w:tcW w:type="dxa" w:w="1243"/>
            <w:tcMar>
              <w:left w:type="dxa" w:w="0"/>
              <w:right w:type="dxa" w:w="0"/>
            </w:tcMar>
          </w:tcPr>
          <w:p w14:paraId="78960000">
            <w:pPr>
              <w:pStyle w:val="Style_2"/>
              <w:ind w:firstLine="0" w:left="0"/>
              <w:jc w:val="center"/>
            </w:pPr>
            <w:r>
              <w:t>412,4</w:t>
            </w:r>
          </w:p>
        </w:tc>
        <w:tc>
          <w:tcPr>
            <w:tcW w:type="dxa" w:w="1243"/>
            <w:tcMar>
              <w:left w:type="dxa" w:w="0"/>
              <w:right w:type="dxa" w:w="0"/>
            </w:tcMar>
          </w:tcPr>
          <w:p w14:paraId="79960000">
            <w:pPr>
              <w:pStyle w:val="Style_2"/>
              <w:ind w:firstLine="0" w:left="0"/>
              <w:jc w:val="center"/>
            </w:pPr>
            <w:r>
              <w:t>470,3</w:t>
            </w:r>
          </w:p>
        </w:tc>
        <w:tc>
          <w:tcPr>
            <w:tcW w:type="dxa" w:w="1243"/>
            <w:tcMar>
              <w:left w:type="dxa" w:w="0"/>
              <w:right w:type="dxa" w:w="0"/>
            </w:tcMar>
          </w:tcPr>
          <w:p w14:paraId="7A960000">
            <w:pPr>
              <w:pStyle w:val="Style_2"/>
              <w:ind w:firstLine="0" w:left="0"/>
              <w:jc w:val="center"/>
            </w:pPr>
            <w:r>
              <w:t>435,2</w:t>
            </w:r>
          </w:p>
        </w:tc>
        <w:tc>
          <w:tcPr>
            <w:tcW w:type="dxa" w:w="1243"/>
            <w:tcMar>
              <w:left w:type="dxa" w:w="0"/>
              <w:right w:type="dxa" w:w="0"/>
            </w:tcMar>
          </w:tcPr>
          <w:p w14:paraId="7B960000">
            <w:pPr>
              <w:pStyle w:val="Style_2"/>
              <w:ind w:firstLine="0" w:left="0"/>
              <w:jc w:val="center"/>
            </w:pPr>
            <w:r>
              <w:t>435,2</w:t>
            </w:r>
          </w:p>
        </w:tc>
        <w:tc>
          <w:tcPr>
            <w:tcW w:type="dxa" w:w="1243"/>
            <w:tcMar>
              <w:left w:type="dxa" w:w="0"/>
              <w:right w:type="dxa" w:w="0"/>
            </w:tcMar>
          </w:tcPr>
          <w:p w14:paraId="7C960000">
            <w:pPr>
              <w:pStyle w:val="Style_2"/>
              <w:ind w:firstLine="0" w:left="0"/>
              <w:jc w:val="center"/>
            </w:pPr>
            <w:r>
              <w:t>421,8</w:t>
            </w:r>
          </w:p>
        </w:tc>
        <w:tc>
          <w:tcPr>
            <w:tcW w:type="dxa" w:w="1243"/>
            <w:tcMar>
              <w:left w:type="dxa" w:w="0"/>
              <w:right w:type="dxa" w:w="0"/>
            </w:tcMar>
          </w:tcPr>
          <w:p w14:paraId="7D960000">
            <w:pPr>
              <w:pStyle w:val="Style_2"/>
              <w:ind w:firstLine="0" w:left="0"/>
              <w:jc w:val="center"/>
            </w:pPr>
            <w:r>
              <w:t>421,8</w:t>
            </w:r>
          </w:p>
        </w:tc>
        <w:tc>
          <w:tcPr>
            <w:tcW w:type="dxa" w:w="1245"/>
            <w:tcMar>
              <w:left w:type="dxa" w:w="0"/>
              <w:right w:type="dxa" w:w="0"/>
            </w:tcMar>
          </w:tcPr>
          <w:p w14:paraId="7E960000">
            <w:pPr>
              <w:pStyle w:val="Style_2"/>
              <w:ind w:firstLine="0" w:left="0"/>
              <w:jc w:val="center"/>
            </w:pPr>
            <w:r>
              <w:t>421,8</w:t>
            </w:r>
          </w:p>
        </w:tc>
      </w:tr>
      <w:tr>
        <w:tc>
          <w:tcPr>
            <w:tcW w:type="dxa" w:w="2324"/>
            <w:gridSpan w:val="1"/>
            <w:vMerge w:val="continue"/>
            <w:tcMar>
              <w:left w:type="dxa" w:w="0"/>
              <w:right w:type="dxa" w:w="0"/>
            </w:tcMar>
          </w:tcPr>
          <w:p/>
        </w:tc>
        <w:tc>
          <w:tcPr>
            <w:tcW w:type="dxa" w:w="2154"/>
            <w:tcMar>
              <w:left w:type="dxa" w:w="0"/>
              <w:right w:type="dxa" w:w="0"/>
            </w:tcMar>
          </w:tcPr>
          <w:p w14:paraId="7F960000">
            <w:pPr>
              <w:pStyle w:val="Style_2"/>
              <w:ind w:firstLine="0" w:left="0"/>
              <w:jc w:val="left"/>
            </w:pPr>
            <w:r>
              <w:t>Приморский край</w:t>
            </w:r>
          </w:p>
        </w:tc>
        <w:tc>
          <w:tcPr>
            <w:tcW w:type="dxa" w:w="541"/>
            <w:tcMar>
              <w:left w:type="dxa" w:w="0"/>
              <w:right w:type="dxa" w:w="0"/>
            </w:tcMar>
          </w:tcPr>
          <w:p w14:paraId="80960000">
            <w:pPr>
              <w:pStyle w:val="Style_2"/>
              <w:ind w:firstLine="0" w:left="0"/>
              <w:jc w:val="center"/>
            </w:pPr>
            <w:r>
              <w:t>139</w:t>
            </w:r>
          </w:p>
        </w:tc>
        <w:tc>
          <w:tcPr>
            <w:tcW w:type="dxa" w:w="541"/>
            <w:tcMar>
              <w:left w:type="dxa" w:w="0"/>
              <w:right w:type="dxa" w:w="0"/>
            </w:tcMar>
          </w:tcPr>
          <w:p w14:paraId="81960000">
            <w:pPr>
              <w:pStyle w:val="Style_2"/>
              <w:ind w:firstLine="0" w:left="0"/>
              <w:jc w:val="center"/>
            </w:pPr>
            <w:r>
              <w:t>15</w:t>
            </w:r>
          </w:p>
        </w:tc>
        <w:tc>
          <w:tcPr>
            <w:tcW w:type="dxa" w:w="541"/>
            <w:tcMar>
              <w:left w:type="dxa" w:w="0"/>
              <w:right w:type="dxa" w:w="0"/>
            </w:tcMar>
          </w:tcPr>
          <w:p w14:paraId="82960000">
            <w:pPr>
              <w:pStyle w:val="Style_2"/>
              <w:ind w:firstLine="0" w:left="0"/>
              <w:jc w:val="center"/>
            </w:pPr>
            <w:r>
              <w:t>7</w:t>
            </w:r>
          </w:p>
        </w:tc>
        <w:tc>
          <w:tcPr>
            <w:tcW w:type="dxa" w:w="624"/>
            <w:tcMar>
              <w:left w:type="dxa" w:w="0"/>
              <w:right w:type="dxa" w:w="0"/>
            </w:tcMar>
          </w:tcPr>
          <w:p w14:paraId="83960000">
            <w:pPr>
              <w:pStyle w:val="Style_2"/>
              <w:ind w:firstLine="0" w:left="0"/>
              <w:jc w:val="center"/>
            </w:pPr>
            <w:r>
              <w:t>-</w:t>
            </w:r>
          </w:p>
        </w:tc>
        <w:tc>
          <w:tcPr>
            <w:tcW w:type="dxa" w:w="1243"/>
            <w:tcMar>
              <w:left w:type="dxa" w:w="0"/>
              <w:right w:type="dxa" w:w="0"/>
            </w:tcMar>
          </w:tcPr>
          <w:p w14:paraId="84960000">
            <w:pPr>
              <w:pStyle w:val="Style_2"/>
              <w:ind w:firstLine="0" w:left="0"/>
              <w:jc w:val="center"/>
            </w:pPr>
            <w:r>
              <w:t>935,6</w:t>
            </w:r>
          </w:p>
        </w:tc>
        <w:tc>
          <w:tcPr>
            <w:tcW w:type="dxa" w:w="1243"/>
            <w:tcMar>
              <w:left w:type="dxa" w:w="0"/>
              <w:right w:type="dxa" w:w="0"/>
            </w:tcMar>
          </w:tcPr>
          <w:p w14:paraId="85960000">
            <w:pPr>
              <w:pStyle w:val="Style_2"/>
              <w:ind w:firstLine="0" w:left="0"/>
              <w:jc w:val="center"/>
            </w:pPr>
            <w:r>
              <w:t>899,2</w:t>
            </w:r>
          </w:p>
        </w:tc>
        <w:tc>
          <w:tcPr>
            <w:tcW w:type="dxa" w:w="1243"/>
            <w:tcMar>
              <w:left w:type="dxa" w:w="0"/>
              <w:right w:type="dxa" w:w="0"/>
            </w:tcMar>
          </w:tcPr>
          <w:p w14:paraId="86960000">
            <w:pPr>
              <w:pStyle w:val="Style_2"/>
              <w:ind w:firstLine="0" w:left="0"/>
              <w:jc w:val="center"/>
            </w:pPr>
            <w:r>
              <w:t>948,1</w:t>
            </w:r>
          </w:p>
        </w:tc>
        <w:tc>
          <w:tcPr>
            <w:tcW w:type="dxa" w:w="1243"/>
            <w:tcMar>
              <w:left w:type="dxa" w:w="0"/>
              <w:right w:type="dxa" w:w="0"/>
            </w:tcMar>
          </w:tcPr>
          <w:p w14:paraId="87960000">
            <w:pPr>
              <w:pStyle w:val="Style_2"/>
              <w:ind w:firstLine="0" w:left="0"/>
              <w:jc w:val="center"/>
            </w:pPr>
            <w:r>
              <w:t>877,34</w:t>
            </w:r>
          </w:p>
        </w:tc>
        <w:tc>
          <w:tcPr>
            <w:tcW w:type="dxa" w:w="1243"/>
            <w:tcMar>
              <w:left w:type="dxa" w:w="0"/>
              <w:right w:type="dxa" w:w="0"/>
            </w:tcMar>
          </w:tcPr>
          <w:p w14:paraId="88960000">
            <w:pPr>
              <w:pStyle w:val="Style_2"/>
              <w:ind w:firstLine="0" w:left="0"/>
              <w:jc w:val="center"/>
            </w:pPr>
            <w:r>
              <w:t>976,5</w:t>
            </w:r>
          </w:p>
        </w:tc>
        <w:tc>
          <w:tcPr>
            <w:tcW w:type="dxa" w:w="1243"/>
            <w:tcMar>
              <w:left w:type="dxa" w:w="0"/>
              <w:right w:type="dxa" w:w="0"/>
            </w:tcMar>
          </w:tcPr>
          <w:p w14:paraId="89960000">
            <w:pPr>
              <w:pStyle w:val="Style_2"/>
              <w:ind w:firstLine="0" w:left="0"/>
              <w:jc w:val="center"/>
            </w:pPr>
            <w:r>
              <w:t>905,9</w:t>
            </w:r>
          </w:p>
        </w:tc>
        <w:tc>
          <w:tcPr>
            <w:tcW w:type="dxa" w:w="1243"/>
            <w:tcMar>
              <w:left w:type="dxa" w:w="0"/>
              <w:right w:type="dxa" w:w="0"/>
            </w:tcMar>
          </w:tcPr>
          <w:p w14:paraId="8A960000">
            <w:pPr>
              <w:pStyle w:val="Style_2"/>
              <w:ind w:firstLine="0" w:left="0"/>
              <w:jc w:val="center"/>
            </w:pPr>
            <w:r>
              <w:t>1124,9</w:t>
            </w:r>
          </w:p>
        </w:tc>
        <w:tc>
          <w:tcPr>
            <w:tcW w:type="dxa" w:w="1243"/>
            <w:tcMar>
              <w:left w:type="dxa" w:w="0"/>
              <w:right w:type="dxa" w:w="0"/>
            </w:tcMar>
          </w:tcPr>
          <w:p w14:paraId="8B960000">
            <w:pPr>
              <w:pStyle w:val="Style_2"/>
              <w:ind w:firstLine="0" w:left="0"/>
              <w:jc w:val="center"/>
            </w:pPr>
            <w:r>
              <w:t>1331,6</w:t>
            </w:r>
          </w:p>
        </w:tc>
        <w:tc>
          <w:tcPr>
            <w:tcW w:type="dxa" w:w="1243"/>
            <w:tcMar>
              <w:left w:type="dxa" w:w="0"/>
              <w:right w:type="dxa" w:w="0"/>
            </w:tcMar>
          </w:tcPr>
          <w:p w14:paraId="8C960000">
            <w:pPr>
              <w:pStyle w:val="Style_2"/>
              <w:ind w:firstLine="0" w:left="0"/>
              <w:jc w:val="center"/>
            </w:pPr>
            <w:r>
              <w:t>1331,6</w:t>
            </w:r>
          </w:p>
        </w:tc>
        <w:tc>
          <w:tcPr>
            <w:tcW w:type="dxa" w:w="1243"/>
            <w:tcMar>
              <w:left w:type="dxa" w:w="0"/>
              <w:right w:type="dxa" w:w="0"/>
            </w:tcMar>
          </w:tcPr>
          <w:p w14:paraId="8D960000">
            <w:pPr>
              <w:pStyle w:val="Style_2"/>
              <w:ind w:firstLine="0" w:left="0"/>
              <w:jc w:val="center"/>
            </w:pPr>
            <w:r>
              <w:t>1266,2</w:t>
            </w:r>
          </w:p>
        </w:tc>
        <w:tc>
          <w:tcPr>
            <w:tcW w:type="dxa" w:w="1243"/>
            <w:tcMar>
              <w:left w:type="dxa" w:w="0"/>
              <w:right w:type="dxa" w:w="0"/>
            </w:tcMar>
          </w:tcPr>
          <w:p w14:paraId="8E960000">
            <w:pPr>
              <w:pStyle w:val="Style_2"/>
              <w:ind w:firstLine="0" w:left="0"/>
              <w:jc w:val="center"/>
            </w:pPr>
            <w:r>
              <w:t>1266,2</w:t>
            </w:r>
          </w:p>
        </w:tc>
        <w:tc>
          <w:tcPr>
            <w:tcW w:type="dxa" w:w="1245"/>
            <w:tcMar>
              <w:left w:type="dxa" w:w="0"/>
              <w:right w:type="dxa" w:w="0"/>
            </w:tcMar>
          </w:tcPr>
          <w:p w14:paraId="8F960000">
            <w:pPr>
              <w:pStyle w:val="Style_2"/>
              <w:ind w:firstLine="0" w:left="0"/>
              <w:jc w:val="center"/>
            </w:pPr>
            <w:r>
              <w:t>1266,2</w:t>
            </w:r>
          </w:p>
        </w:tc>
      </w:tr>
      <w:tr>
        <w:tc>
          <w:tcPr>
            <w:tcW w:type="dxa" w:w="2324"/>
            <w:gridSpan w:val="1"/>
            <w:vMerge w:val="continue"/>
            <w:tcMar>
              <w:left w:type="dxa" w:w="0"/>
              <w:right w:type="dxa" w:w="0"/>
            </w:tcMar>
          </w:tcPr>
          <w:p/>
        </w:tc>
        <w:tc>
          <w:tcPr>
            <w:tcW w:type="dxa" w:w="2154"/>
            <w:tcMar>
              <w:left w:type="dxa" w:w="0"/>
              <w:right w:type="dxa" w:w="0"/>
            </w:tcMar>
          </w:tcPr>
          <w:p w14:paraId="90960000">
            <w:pPr>
              <w:pStyle w:val="Style_2"/>
              <w:ind w:firstLine="0" w:left="0"/>
              <w:jc w:val="left"/>
            </w:pPr>
            <w:r>
              <w:t>Республика Саха (Якутия)</w:t>
            </w:r>
          </w:p>
        </w:tc>
        <w:tc>
          <w:tcPr>
            <w:tcW w:type="dxa" w:w="541"/>
            <w:tcMar>
              <w:left w:type="dxa" w:w="0"/>
              <w:right w:type="dxa" w:w="0"/>
            </w:tcMar>
          </w:tcPr>
          <w:p w14:paraId="91960000">
            <w:pPr>
              <w:pStyle w:val="Style_2"/>
              <w:ind w:firstLine="0" w:left="0"/>
              <w:jc w:val="center"/>
            </w:pPr>
            <w:r>
              <w:t>139</w:t>
            </w:r>
          </w:p>
        </w:tc>
        <w:tc>
          <w:tcPr>
            <w:tcW w:type="dxa" w:w="541"/>
            <w:tcMar>
              <w:left w:type="dxa" w:w="0"/>
              <w:right w:type="dxa" w:w="0"/>
            </w:tcMar>
          </w:tcPr>
          <w:p w14:paraId="92960000">
            <w:pPr>
              <w:pStyle w:val="Style_2"/>
              <w:ind w:firstLine="0" w:left="0"/>
              <w:jc w:val="center"/>
            </w:pPr>
            <w:r>
              <w:t>15</w:t>
            </w:r>
          </w:p>
        </w:tc>
        <w:tc>
          <w:tcPr>
            <w:tcW w:type="dxa" w:w="541"/>
            <w:tcMar>
              <w:left w:type="dxa" w:w="0"/>
              <w:right w:type="dxa" w:w="0"/>
            </w:tcMar>
          </w:tcPr>
          <w:p w14:paraId="93960000">
            <w:pPr>
              <w:pStyle w:val="Style_2"/>
              <w:ind w:firstLine="0" w:left="0"/>
              <w:jc w:val="center"/>
            </w:pPr>
            <w:r>
              <w:t>7</w:t>
            </w:r>
          </w:p>
        </w:tc>
        <w:tc>
          <w:tcPr>
            <w:tcW w:type="dxa" w:w="624"/>
            <w:tcMar>
              <w:left w:type="dxa" w:w="0"/>
              <w:right w:type="dxa" w:w="0"/>
            </w:tcMar>
          </w:tcPr>
          <w:p w14:paraId="94960000">
            <w:pPr>
              <w:pStyle w:val="Style_2"/>
              <w:ind w:firstLine="0" w:left="0"/>
              <w:jc w:val="center"/>
            </w:pPr>
            <w:r>
              <w:t>-</w:t>
            </w:r>
          </w:p>
        </w:tc>
        <w:tc>
          <w:tcPr>
            <w:tcW w:type="dxa" w:w="1243"/>
            <w:tcMar>
              <w:left w:type="dxa" w:w="0"/>
              <w:right w:type="dxa" w:w="0"/>
            </w:tcMar>
          </w:tcPr>
          <w:p w14:paraId="95960000">
            <w:pPr>
              <w:pStyle w:val="Style_2"/>
              <w:ind w:firstLine="0" w:left="0"/>
              <w:jc w:val="center"/>
            </w:pPr>
            <w:r>
              <w:t>717,3</w:t>
            </w:r>
          </w:p>
        </w:tc>
        <w:tc>
          <w:tcPr>
            <w:tcW w:type="dxa" w:w="1243"/>
            <w:tcMar>
              <w:left w:type="dxa" w:w="0"/>
              <w:right w:type="dxa" w:w="0"/>
            </w:tcMar>
          </w:tcPr>
          <w:p w14:paraId="96960000">
            <w:pPr>
              <w:pStyle w:val="Style_2"/>
              <w:ind w:firstLine="0" w:left="0"/>
              <w:jc w:val="center"/>
            </w:pPr>
            <w:r>
              <w:t>581</w:t>
            </w:r>
          </w:p>
        </w:tc>
        <w:tc>
          <w:tcPr>
            <w:tcW w:type="dxa" w:w="1243"/>
            <w:tcMar>
              <w:left w:type="dxa" w:w="0"/>
              <w:right w:type="dxa" w:w="0"/>
            </w:tcMar>
          </w:tcPr>
          <w:p w14:paraId="97960000">
            <w:pPr>
              <w:pStyle w:val="Style_2"/>
              <w:ind w:firstLine="0" w:left="0"/>
              <w:jc w:val="center"/>
            </w:pPr>
            <w:r>
              <w:t>720,4</w:t>
            </w:r>
          </w:p>
        </w:tc>
        <w:tc>
          <w:tcPr>
            <w:tcW w:type="dxa" w:w="1243"/>
            <w:tcMar>
              <w:left w:type="dxa" w:w="0"/>
              <w:right w:type="dxa" w:w="0"/>
            </w:tcMar>
          </w:tcPr>
          <w:p w14:paraId="98960000">
            <w:pPr>
              <w:pStyle w:val="Style_2"/>
              <w:ind w:firstLine="0" w:left="0"/>
              <w:jc w:val="center"/>
            </w:pPr>
            <w:r>
              <w:t>611,23</w:t>
            </w:r>
          </w:p>
        </w:tc>
        <w:tc>
          <w:tcPr>
            <w:tcW w:type="dxa" w:w="1243"/>
            <w:tcMar>
              <w:left w:type="dxa" w:w="0"/>
              <w:right w:type="dxa" w:w="0"/>
            </w:tcMar>
          </w:tcPr>
          <w:p w14:paraId="99960000">
            <w:pPr>
              <w:pStyle w:val="Style_2"/>
              <w:ind w:firstLine="0" w:left="0"/>
              <w:jc w:val="center"/>
            </w:pPr>
            <w:r>
              <w:t>877,6</w:t>
            </w:r>
          </w:p>
        </w:tc>
        <w:tc>
          <w:tcPr>
            <w:tcW w:type="dxa" w:w="1243"/>
            <w:tcMar>
              <w:left w:type="dxa" w:w="0"/>
              <w:right w:type="dxa" w:w="0"/>
            </w:tcMar>
          </w:tcPr>
          <w:p w14:paraId="9A960000">
            <w:pPr>
              <w:pStyle w:val="Style_2"/>
              <w:ind w:firstLine="0" w:left="0"/>
              <w:jc w:val="center"/>
            </w:pPr>
            <w:r>
              <w:t>839,7</w:t>
            </w:r>
          </w:p>
        </w:tc>
        <w:tc>
          <w:tcPr>
            <w:tcW w:type="dxa" w:w="1243"/>
            <w:tcMar>
              <w:left w:type="dxa" w:w="0"/>
              <w:right w:type="dxa" w:w="0"/>
            </w:tcMar>
          </w:tcPr>
          <w:p w14:paraId="9B960000">
            <w:pPr>
              <w:pStyle w:val="Style_2"/>
              <w:ind w:firstLine="0" w:left="0"/>
              <w:jc w:val="center"/>
            </w:pPr>
            <w:r>
              <w:t>855,8</w:t>
            </w:r>
          </w:p>
        </w:tc>
        <w:tc>
          <w:tcPr>
            <w:tcW w:type="dxa" w:w="1243"/>
            <w:tcMar>
              <w:left w:type="dxa" w:w="0"/>
              <w:right w:type="dxa" w:w="0"/>
            </w:tcMar>
          </w:tcPr>
          <w:p w14:paraId="9C960000">
            <w:pPr>
              <w:pStyle w:val="Style_2"/>
              <w:ind w:firstLine="0" w:left="0"/>
              <w:jc w:val="center"/>
            </w:pPr>
            <w:r>
              <w:t>855,8</w:t>
            </w:r>
          </w:p>
        </w:tc>
        <w:tc>
          <w:tcPr>
            <w:tcW w:type="dxa" w:w="1243"/>
            <w:tcMar>
              <w:left w:type="dxa" w:w="0"/>
              <w:right w:type="dxa" w:w="0"/>
            </w:tcMar>
          </w:tcPr>
          <w:p w14:paraId="9D960000">
            <w:pPr>
              <w:pStyle w:val="Style_2"/>
              <w:ind w:firstLine="0" w:left="0"/>
              <w:jc w:val="center"/>
            </w:pPr>
            <w:r>
              <w:t>855,8</w:t>
            </w:r>
          </w:p>
        </w:tc>
        <w:tc>
          <w:tcPr>
            <w:tcW w:type="dxa" w:w="1243"/>
            <w:tcMar>
              <w:left w:type="dxa" w:w="0"/>
              <w:right w:type="dxa" w:w="0"/>
            </w:tcMar>
          </w:tcPr>
          <w:p w14:paraId="9E960000">
            <w:pPr>
              <w:pStyle w:val="Style_2"/>
              <w:ind w:firstLine="0" w:left="0"/>
              <w:jc w:val="center"/>
            </w:pPr>
            <w:r>
              <w:t>882,9</w:t>
            </w:r>
          </w:p>
        </w:tc>
        <w:tc>
          <w:tcPr>
            <w:tcW w:type="dxa" w:w="1243"/>
            <w:tcMar>
              <w:left w:type="dxa" w:w="0"/>
              <w:right w:type="dxa" w:w="0"/>
            </w:tcMar>
          </w:tcPr>
          <w:p w14:paraId="9F960000">
            <w:pPr>
              <w:pStyle w:val="Style_2"/>
              <w:ind w:firstLine="0" w:left="0"/>
              <w:jc w:val="center"/>
            </w:pPr>
            <w:r>
              <w:t>882,9</w:t>
            </w:r>
          </w:p>
        </w:tc>
        <w:tc>
          <w:tcPr>
            <w:tcW w:type="dxa" w:w="1245"/>
            <w:tcMar>
              <w:left w:type="dxa" w:w="0"/>
              <w:right w:type="dxa" w:w="0"/>
            </w:tcMar>
          </w:tcPr>
          <w:p w14:paraId="A0960000">
            <w:pPr>
              <w:pStyle w:val="Style_2"/>
              <w:ind w:firstLine="0" w:left="0"/>
              <w:jc w:val="center"/>
            </w:pPr>
            <w:r>
              <w:t>882,9</w:t>
            </w:r>
          </w:p>
        </w:tc>
      </w:tr>
      <w:tr>
        <w:tc>
          <w:tcPr>
            <w:tcW w:type="dxa" w:w="2324"/>
            <w:gridSpan w:val="1"/>
            <w:vMerge w:val="continue"/>
            <w:tcMar>
              <w:left w:type="dxa" w:w="0"/>
              <w:right w:type="dxa" w:w="0"/>
            </w:tcMar>
          </w:tcPr>
          <w:p/>
        </w:tc>
        <w:tc>
          <w:tcPr>
            <w:tcW w:type="dxa" w:w="2154"/>
            <w:tcMar>
              <w:left w:type="dxa" w:w="0"/>
              <w:right w:type="dxa" w:w="0"/>
            </w:tcMar>
          </w:tcPr>
          <w:p w14:paraId="A1960000">
            <w:pPr>
              <w:pStyle w:val="Style_2"/>
              <w:ind w:firstLine="0" w:left="0"/>
              <w:jc w:val="left"/>
            </w:pPr>
            <w:r>
              <w:t>Хабаровский край</w:t>
            </w:r>
          </w:p>
        </w:tc>
        <w:tc>
          <w:tcPr>
            <w:tcW w:type="dxa" w:w="541"/>
            <w:tcMar>
              <w:left w:type="dxa" w:w="0"/>
              <w:right w:type="dxa" w:w="0"/>
            </w:tcMar>
          </w:tcPr>
          <w:p w14:paraId="A2960000">
            <w:pPr>
              <w:pStyle w:val="Style_2"/>
              <w:ind w:firstLine="0" w:left="0"/>
              <w:jc w:val="center"/>
            </w:pPr>
            <w:r>
              <w:t>139</w:t>
            </w:r>
          </w:p>
        </w:tc>
        <w:tc>
          <w:tcPr>
            <w:tcW w:type="dxa" w:w="541"/>
            <w:tcMar>
              <w:left w:type="dxa" w:w="0"/>
              <w:right w:type="dxa" w:w="0"/>
            </w:tcMar>
          </w:tcPr>
          <w:p w14:paraId="A3960000">
            <w:pPr>
              <w:pStyle w:val="Style_2"/>
              <w:ind w:firstLine="0" w:left="0"/>
              <w:jc w:val="center"/>
            </w:pPr>
            <w:r>
              <w:t>15</w:t>
            </w:r>
          </w:p>
        </w:tc>
        <w:tc>
          <w:tcPr>
            <w:tcW w:type="dxa" w:w="541"/>
            <w:tcMar>
              <w:left w:type="dxa" w:w="0"/>
              <w:right w:type="dxa" w:w="0"/>
            </w:tcMar>
          </w:tcPr>
          <w:p w14:paraId="A4960000">
            <w:pPr>
              <w:pStyle w:val="Style_2"/>
              <w:ind w:firstLine="0" w:left="0"/>
              <w:jc w:val="center"/>
            </w:pPr>
            <w:r>
              <w:t>7</w:t>
            </w:r>
          </w:p>
        </w:tc>
        <w:tc>
          <w:tcPr>
            <w:tcW w:type="dxa" w:w="624"/>
            <w:tcMar>
              <w:left w:type="dxa" w:w="0"/>
              <w:right w:type="dxa" w:w="0"/>
            </w:tcMar>
          </w:tcPr>
          <w:p w14:paraId="A5960000">
            <w:pPr>
              <w:pStyle w:val="Style_2"/>
              <w:ind w:firstLine="0" w:left="0"/>
              <w:jc w:val="center"/>
            </w:pPr>
            <w:r>
              <w:t>-</w:t>
            </w:r>
          </w:p>
        </w:tc>
        <w:tc>
          <w:tcPr>
            <w:tcW w:type="dxa" w:w="1243"/>
            <w:tcMar>
              <w:left w:type="dxa" w:w="0"/>
              <w:right w:type="dxa" w:w="0"/>
            </w:tcMar>
          </w:tcPr>
          <w:p w14:paraId="A6960000">
            <w:pPr>
              <w:pStyle w:val="Style_2"/>
              <w:ind w:firstLine="0" w:left="0"/>
              <w:jc w:val="center"/>
            </w:pPr>
            <w:r>
              <w:t>517,3</w:t>
            </w:r>
          </w:p>
        </w:tc>
        <w:tc>
          <w:tcPr>
            <w:tcW w:type="dxa" w:w="1243"/>
            <w:tcMar>
              <w:left w:type="dxa" w:w="0"/>
              <w:right w:type="dxa" w:w="0"/>
            </w:tcMar>
          </w:tcPr>
          <w:p w14:paraId="A7960000">
            <w:pPr>
              <w:pStyle w:val="Style_2"/>
              <w:ind w:firstLine="0" w:left="0"/>
              <w:jc w:val="center"/>
            </w:pPr>
            <w:r>
              <w:t>500,9</w:t>
            </w:r>
          </w:p>
        </w:tc>
        <w:tc>
          <w:tcPr>
            <w:tcW w:type="dxa" w:w="1243"/>
            <w:tcMar>
              <w:left w:type="dxa" w:w="0"/>
              <w:right w:type="dxa" w:w="0"/>
            </w:tcMar>
          </w:tcPr>
          <w:p w14:paraId="A8960000">
            <w:pPr>
              <w:pStyle w:val="Style_2"/>
              <w:ind w:firstLine="0" w:left="0"/>
              <w:jc w:val="center"/>
            </w:pPr>
            <w:r>
              <w:t>517,3</w:t>
            </w:r>
          </w:p>
        </w:tc>
        <w:tc>
          <w:tcPr>
            <w:tcW w:type="dxa" w:w="1243"/>
            <w:tcMar>
              <w:left w:type="dxa" w:w="0"/>
              <w:right w:type="dxa" w:w="0"/>
            </w:tcMar>
          </w:tcPr>
          <w:p w14:paraId="A9960000">
            <w:pPr>
              <w:pStyle w:val="Style_2"/>
              <w:ind w:firstLine="0" w:left="0"/>
              <w:jc w:val="center"/>
            </w:pPr>
            <w:r>
              <w:t>517,28</w:t>
            </w:r>
          </w:p>
        </w:tc>
        <w:tc>
          <w:tcPr>
            <w:tcW w:type="dxa" w:w="1243"/>
            <w:tcMar>
              <w:left w:type="dxa" w:w="0"/>
              <w:right w:type="dxa" w:w="0"/>
            </w:tcMar>
          </w:tcPr>
          <w:p w14:paraId="AA960000">
            <w:pPr>
              <w:pStyle w:val="Style_2"/>
              <w:ind w:firstLine="0" w:left="0"/>
              <w:jc w:val="center"/>
            </w:pPr>
            <w:r>
              <w:t>581,1</w:t>
            </w:r>
          </w:p>
        </w:tc>
        <w:tc>
          <w:tcPr>
            <w:tcW w:type="dxa" w:w="1243"/>
            <w:tcMar>
              <w:left w:type="dxa" w:w="0"/>
              <w:right w:type="dxa" w:w="0"/>
            </w:tcMar>
          </w:tcPr>
          <w:p w14:paraId="AB960000">
            <w:pPr>
              <w:pStyle w:val="Style_2"/>
              <w:ind w:firstLine="0" w:left="0"/>
              <w:jc w:val="center"/>
            </w:pPr>
            <w:r>
              <w:t>581,1</w:t>
            </w:r>
          </w:p>
        </w:tc>
        <w:tc>
          <w:tcPr>
            <w:tcW w:type="dxa" w:w="1243"/>
            <w:tcMar>
              <w:left w:type="dxa" w:w="0"/>
              <w:right w:type="dxa" w:w="0"/>
            </w:tcMar>
          </w:tcPr>
          <w:p w14:paraId="AC960000">
            <w:pPr>
              <w:pStyle w:val="Style_2"/>
              <w:ind w:firstLine="0" w:left="0"/>
              <w:jc w:val="center"/>
            </w:pPr>
            <w:r>
              <w:t>581,1</w:t>
            </w:r>
          </w:p>
        </w:tc>
        <w:tc>
          <w:tcPr>
            <w:tcW w:type="dxa" w:w="1243"/>
            <w:tcMar>
              <w:left w:type="dxa" w:w="0"/>
              <w:right w:type="dxa" w:w="0"/>
            </w:tcMar>
          </w:tcPr>
          <w:p w14:paraId="AD960000">
            <w:pPr>
              <w:pStyle w:val="Style_2"/>
              <w:ind w:firstLine="0" w:left="0"/>
              <w:jc w:val="center"/>
            </w:pPr>
            <w:r>
              <w:t>610,2</w:t>
            </w:r>
          </w:p>
        </w:tc>
        <w:tc>
          <w:tcPr>
            <w:tcW w:type="dxa" w:w="1243"/>
            <w:tcMar>
              <w:left w:type="dxa" w:w="0"/>
              <w:right w:type="dxa" w:w="0"/>
            </w:tcMar>
          </w:tcPr>
          <w:p w14:paraId="AE960000">
            <w:pPr>
              <w:pStyle w:val="Style_2"/>
              <w:ind w:firstLine="0" w:left="0"/>
              <w:jc w:val="center"/>
            </w:pPr>
            <w:r>
              <w:t>610,2</w:t>
            </w:r>
          </w:p>
        </w:tc>
        <w:tc>
          <w:tcPr>
            <w:tcW w:type="dxa" w:w="1243"/>
            <w:tcMar>
              <w:left w:type="dxa" w:w="0"/>
              <w:right w:type="dxa" w:w="0"/>
            </w:tcMar>
          </w:tcPr>
          <w:p w14:paraId="AF960000">
            <w:pPr>
              <w:pStyle w:val="Style_2"/>
              <w:ind w:firstLine="0" w:left="0"/>
              <w:jc w:val="center"/>
            </w:pPr>
            <w:r>
              <w:t>578,6</w:t>
            </w:r>
          </w:p>
        </w:tc>
        <w:tc>
          <w:tcPr>
            <w:tcW w:type="dxa" w:w="1243"/>
            <w:tcMar>
              <w:left w:type="dxa" w:w="0"/>
              <w:right w:type="dxa" w:w="0"/>
            </w:tcMar>
          </w:tcPr>
          <w:p w14:paraId="B0960000">
            <w:pPr>
              <w:pStyle w:val="Style_2"/>
              <w:ind w:firstLine="0" w:left="0"/>
              <w:jc w:val="center"/>
            </w:pPr>
            <w:r>
              <w:t>578,6</w:t>
            </w:r>
          </w:p>
        </w:tc>
        <w:tc>
          <w:tcPr>
            <w:tcW w:type="dxa" w:w="1245"/>
            <w:tcMar>
              <w:left w:type="dxa" w:w="0"/>
              <w:right w:type="dxa" w:w="0"/>
            </w:tcMar>
          </w:tcPr>
          <w:p w14:paraId="B1960000">
            <w:pPr>
              <w:pStyle w:val="Style_2"/>
              <w:ind w:firstLine="0" w:left="0"/>
              <w:jc w:val="center"/>
            </w:pPr>
            <w:r>
              <w:t>578,6</w:t>
            </w:r>
          </w:p>
        </w:tc>
      </w:tr>
      <w:tr>
        <w:tc>
          <w:tcPr>
            <w:tcW w:type="dxa" w:w="2324"/>
            <w:vMerge w:val="restart"/>
            <w:tcMar>
              <w:left w:type="dxa" w:w="0"/>
              <w:right w:type="dxa" w:w="0"/>
            </w:tcMar>
          </w:tcPr>
          <w:p w14:paraId="B2960000">
            <w:pPr>
              <w:pStyle w:val="Style_2"/>
              <w:ind w:firstLine="0" w:left="0"/>
              <w:jc w:val="left"/>
            </w:pPr>
            <w:r>
              <w:t>Основное мероприятие 7.1. Подготовка управленческих кадров для организаций народного хозяйства</w:t>
            </w:r>
          </w:p>
        </w:tc>
        <w:tc>
          <w:tcPr>
            <w:tcW w:type="dxa" w:w="2154"/>
            <w:tcMar>
              <w:left w:type="dxa" w:w="0"/>
              <w:right w:type="dxa" w:w="0"/>
            </w:tcMar>
          </w:tcPr>
          <w:p w14:paraId="B3960000">
            <w:pPr>
              <w:pStyle w:val="Style_2"/>
              <w:ind w:firstLine="0" w:left="0"/>
              <w:jc w:val="left"/>
            </w:pPr>
            <w:r>
              <w:t>Дальневосточный федеральный округ</w:t>
            </w:r>
          </w:p>
        </w:tc>
        <w:tc>
          <w:tcPr>
            <w:tcW w:type="dxa" w:w="541"/>
            <w:tcMar>
              <w:left w:type="dxa" w:w="0"/>
              <w:right w:type="dxa" w:w="0"/>
            </w:tcMar>
          </w:tcPr>
          <w:p w14:paraId="B4960000">
            <w:pPr>
              <w:pStyle w:val="Style_2"/>
              <w:ind w:firstLine="0" w:left="0"/>
              <w:jc w:val="center"/>
            </w:pPr>
            <w:r>
              <w:t>139</w:t>
            </w:r>
          </w:p>
        </w:tc>
        <w:tc>
          <w:tcPr>
            <w:tcW w:type="dxa" w:w="541"/>
            <w:tcMar>
              <w:left w:type="dxa" w:w="0"/>
              <w:right w:type="dxa" w:w="0"/>
            </w:tcMar>
          </w:tcPr>
          <w:p w14:paraId="B5960000">
            <w:pPr>
              <w:pStyle w:val="Style_2"/>
              <w:ind w:firstLine="0" w:left="0"/>
              <w:jc w:val="center"/>
            </w:pPr>
            <w:r>
              <w:t>15</w:t>
            </w:r>
          </w:p>
        </w:tc>
        <w:tc>
          <w:tcPr>
            <w:tcW w:type="dxa" w:w="541"/>
            <w:tcMar>
              <w:left w:type="dxa" w:w="0"/>
              <w:right w:type="dxa" w:w="0"/>
            </w:tcMar>
          </w:tcPr>
          <w:p w14:paraId="B6960000">
            <w:pPr>
              <w:pStyle w:val="Style_2"/>
              <w:ind w:firstLine="0" w:left="0"/>
              <w:jc w:val="center"/>
            </w:pPr>
            <w:r>
              <w:t>7</w:t>
            </w:r>
          </w:p>
        </w:tc>
        <w:tc>
          <w:tcPr>
            <w:tcW w:type="dxa" w:w="624"/>
            <w:tcMar>
              <w:left w:type="dxa" w:w="0"/>
              <w:right w:type="dxa" w:w="0"/>
            </w:tcMar>
          </w:tcPr>
          <w:p w14:paraId="B7960000">
            <w:pPr>
              <w:pStyle w:val="Style_2"/>
              <w:ind w:firstLine="0" w:left="0"/>
              <w:jc w:val="center"/>
            </w:pPr>
            <w:r>
              <w:t>7.1</w:t>
            </w:r>
          </w:p>
        </w:tc>
        <w:tc>
          <w:tcPr>
            <w:tcW w:type="dxa" w:w="1243"/>
            <w:tcMar>
              <w:left w:type="dxa" w:w="0"/>
              <w:right w:type="dxa" w:w="0"/>
            </w:tcMar>
          </w:tcPr>
          <w:p w14:paraId="B8960000">
            <w:pPr>
              <w:pStyle w:val="Style_2"/>
              <w:ind w:firstLine="0" w:left="0"/>
              <w:jc w:val="center"/>
            </w:pPr>
            <w:r>
              <w:t>3372</w:t>
            </w:r>
          </w:p>
        </w:tc>
        <w:tc>
          <w:tcPr>
            <w:tcW w:type="dxa" w:w="1243"/>
            <w:tcMar>
              <w:left w:type="dxa" w:w="0"/>
              <w:right w:type="dxa" w:w="0"/>
            </w:tcMar>
          </w:tcPr>
          <w:p w14:paraId="B9960000">
            <w:pPr>
              <w:pStyle w:val="Style_2"/>
              <w:ind w:firstLine="0" w:left="0"/>
              <w:jc w:val="center"/>
            </w:pPr>
            <w:r>
              <w:t>3174,1</w:t>
            </w:r>
          </w:p>
        </w:tc>
        <w:tc>
          <w:tcPr>
            <w:tcW w:type="dxa" w:w="1243"/>
            <w:tcMar>
              <w:left w:type="dxa" w:w="0"/>
              <w:right w:type="dxa" w:w="0"/>
            </w:tcMar>
          </w:tcPr>
          <w:p w14:paraId="BA960000">
            <w:pPr>
              <w:pStyle w:val="Style_2"/>
              <w:ind w:firstLine="0" w:left="0"/>
              <w:jc w:val="center"/>
            </w:pPr>
            <w:r>
              <w:t>3107</w:t>
            </w:r>
          </w:p>
        </w:tc>
        <w:tc>
          <w:tcPr>
            <w:tcW w:type="dxa" w:w="1243"/>
            <w:tcMar>
              <w:left w:type="dxa" w:w="0"/>
              <w:right w:type="dxa" w:w="0"/>
            </w:tcMar>
          </w:tcPr>
          <w:p w14:paraId="BB960000">
            <w:pPr>
              <w:pStyle w:val="Style_2"/>
              <w:ind w:firstLine="0" w:left="0"/>
              <w:jc w:val="center"/>
            </w:pPr>
            <w:r>
              <w:t>2887,79</w:t>
            </w:r>
          </w:p>
        </w:tc>
        <w:tc>
          <w:tcPr>
            <w:tcW w:type="dxa" w:w="1243"/>
            <w:tcMar>
              <w:left w:type="dxa" w:w="0"/>
              <w:right w:type="dxa" w:w="0"/>
            </w:tcMar>
          </w:tcPr>
          <w:p w14:paraId="BC960000">
            <w:pPr>
              <w:pStyle w:val="Style_2"/>
              <w:ind w:firstLine="0" w:left="0"/>
              <w:jc w:val="center"/>
            </w:pPr>
            <w:r>
              <w:t>3270,1</w:t>
            </w:r>
          </w:p>
        </w:tc>
        <w:tc>
          <w:tcPr>
            <w:tcW w:type="dxa" w:w="1243"/>
            <w:tcMar>
              <w:left w:type="dxa" w:w="0"/>
              <w:right w:type="dxa" w:w="0"/>
            </w:tcMar>
          </w:tcPr>
          <w:p w14:paraId="BD960000">
            <w:pPr>
              <w:pStyle w:val="Style_2"/>
              <w:ind w:firstLine="0" w:left="0"/>
              <w:jc w:val="center"/>
            </w:pPr>
            <w:r>
              <w:t>3081,15</w:t>
            </w:r>
          </w:p>
        </w:tc>
        <w:tc>
          <w:tcPr>
            <w:tcW w:type="dxa" w:w="1243"/>
            <w:tcMar>
              <w:left w:type="dxa" w:w="0"/>
              <w:right w:type="dxa" w:w="0"/>
            </w:tcMar>
          </w:tcPr>
          <w:p w14:paraId="BE960000">
            <w:pPr>
              <w:pStyle w:val="Style_2"/>
              <w:ind w:firstLine="0" w:left="0"/>
              <w:jc w:val="center"/>
            </w:pPr>
            <w:r>
              <w:t>3555,7</w:t>
            </w:r>
          </w:p>
        </w:tc>
        <w:tc>
          <w:tcPr>
            <w:tcW w:type="dxa" w:w="1243"/>
            <w:tcMar>
              <w:left w:type="dxa" w:w="0"/>
              <w:right w:type="dxa" w:w="0"/>
            </w:tcMar>
          </w:tcPr>
          <w:p w14:paraId="BF960000">
            <w:pPr>
              <w:pStyle w:val="Style_2"/>
              <w:ind w:firstLine="0" w:left="0"/>
              <w:jc w:val="center"/>
            </w:pPr>
            <w:r>
              <w:t>3815,6</w:t>
            </w:r>
          </w:p>
        </w:tc>
        <w:tc>
          <w:tcPr>
            <w:tcW w:type="dxa" w:w="1243"/>
            <w:tcMar>
              <w:left w:type="dxa" w:w="0"/>
              <w:right w:type="dxa" w:w="0"/>
            </w:tcMar>
          </w:tcPr>
          <w:p w14:paraId="C0960000">
            <w:pPr>
              <w:pStyle w:val="Style_2"/>
              <w:ind w:firstLine="0" w:left="0"/>
              <w:jc w:val="center"/>
            </w:pPr>
            <w:r>
              <w:t>3815,6</w:t>
            </w:r>
          </w:p>
        </w:tc>
        <w:tc>
          <w:tcPr>
            <w:tcW w:type="dxa" w:w="1243"/>
            <w:tcMar>
              <w:left w:type="dxa" w:w="0"/>
              <w:right w:type="dxa" w:w="0"/>
            </w:tcMar>
          </w:tcPr>
          <w:p w14:paraId="C1960000">
            <w:pPr>
              <w:pStyle w:val="Style_2"/>
              <w:ind w:firstLine="0" w:left="0"/>
              <w:jc w:val="center"/>
            </w:pPr>
            <w:r>
              <w:t>3508,2</w:t>
            </w:r>
          </w:p>
        </w:tc>
        <w:tc>
          <w:tcPr>
            <w:tcW w:type="dxa" w:w="1243"/>
            <w:tcMar>
              <w:left w:type="dxa" w:w="0"/>
              <w:right w:type="dxa" w:w="0"/>
            </w:tcMar>
          </w:tcPr>
          <w:p w14:paraId="C2960000">
            <w:pPr>
              <w:pStyle w:val="Style_2"/>
              <w:ind w:firstLine="0" w:left="0"/>
              <w:jc w:val="center"/>
            </w:pPr>
            <w:r>
              <w:t>3508,2</w:t>
            </w:r>
          </w:p>
        </w:tc>
        <w:tc>
          <w:tcPr>
            <w:tcW w:type="dxa" w:w="1245"/>
            <w:tcMar>
              <w:left w:type="dxa" w:w="0"/>
              <w:right w:type="dxa" w:w="0"/>
            </w:tcMar>
          </w:tcPr>
          <w:p w14:paraId="C3960000">
            <w:pPr>
              <w:pStyle w:val="Style_2"/>
              <w:ind w:firstLine="0" w:left="0"/>
              <w:jc w:val="center"/>
            </w:pPr>
            <w:r>
              <w:t>3508,2</w:t>
            </w:r>
          </w:p>
        </w:tc>
      </w:tr>
      <w:tr>
        <w:tc>
          <w:tcPr>
            <w:tcW w:type="dxa" w:w="2324"/>
            <w:gridSpan w:val="1"/>
            <w:vMerge w:val="continue"/>
            <w:tcMar>
              <w:left w:type="dxa" w:w="0"/>
              <w:right w:type="dxa" w:w="0"/>
            </w:tcMar>
          </w:tcPr>
          <w:p/>
        </w:tc>
        <w:tc>
          <w:tcPr>
            <w:tcW w:type="dxa" w:w="2154"/>
            <w:tcMar>
              <w:left w:type="dxa" w:w="0"/>
              <w:right w:type="dxa" w:w="0"/>
            </w:tcMar>
          </w:tcPr>
          <w:p w14:paraId="C4960000">
            <w:pPr>
              <w:pStyle w:val="Style_2"/>
              <w:ind w:firstLine="0" w:left="0"/>
              <w:jc w:val="left"/>
            </w:pPr>
            <w:r>
              <w:t>Камчатский край</w:t>
            </w:r>
          </w:p>
        </w:tc>
        <w:tc>
          <w:tcPr>
            <w:tcW w:type="dxa" w:w="541"/>
            <w:tcMar>
              <w:left w:type="dxa" w:w="0"/>
              <w:right w:type="dxa" w:w="0"/>
            </w:tcMar>
          </w:tcPr>
          <w:p w14:paraId="C5960000">
            <w:pPr>
              <w:pStyle w:val="Style_2"/>
              <w:ind w:firstLine="0" w:left="0"/>
              <w:jc w:val="center"/>
            </w:pPr>
            <w:r>
              <w:t>139</w:t>
            </w:r>
          </w:p>
        </w:tc>
        <w:tc>
          <w:tcPr>
            <w:tcW w:type="dxa" w:w="541"/>
            <w:tcMar>
              <w:left w:type="dxa" w:w="0"/>
              <w:right w:type="dxa" w:w="0"/>
            </w:tcMar>
          </w:tcPr>
          <w:p w14:paraId="C6960000">
            <w:pPr>
              <w:pStyle w:val="Style_2"/>
              <w:ind w:firstLine="0" w:left="0"/>
              <w:jc w:val="center"/>
            </w:pPr>
            <w:r>
              <w:t>15</w:t>
            </w:r>
          </w:p>
        </w:tc>
        <w:tc>
          <w:tcPr>
            <w:tcW w:type="dxa" w:w="541"/>
            <w:tcMar>
              <w:left w:type="dxa" w:w="0"/>
              <w:right w:type="dxa" w:w="0"/>
            </w:tcMar>
          </w:tcPr>
          <w:p w14:paraId="C7960000">
            <w:pPr>
              <w:pStyle w:val="Style_2"/>
              <w:ind w:firstLine="0" w:left="0"/>
              <w:jc w:val="center"/>
            </w:pPr>
            <w:r>
              <w:t>7</w:t>
            </w:r>
          </w:p>
        </w:tc>
        <w:tc>
          <w:tcPr>
            <w:tcW w:type="dxa" w:w="624"/>
            <w:tcMar>
              <w:left w:type="dxa" w:w="0"/>
              <w:right w:type="dxa" w:w="0"/>
            </w:tcMar>
          </w:tcPr>
          <w:p w14:paraId="C8960000">
            <w:pPr>
              <w:pStyle w:val="Style_2"/>
              <w:ind w:firstLine="0" w:left="0"/>
              <w:jc w:val="center"/>
            </w:pPr>
            <w:r>
              <w:t>7.1</w:t>
            </w:r>
          </w:p>
        </w:tc>
        <w:tc>
          <w:tcPr>
            <w:tcW w:type="dxa" w:w="1243"/>
            <w:tcMar>
              <w:left w:type="dxa" w:w="0"/>
              <w:right w:type="dxa" w:w="0"/>
            </w:tcMar>
          </w:tcPr>
          <w:p w14:paraId="C9960000">
            <w:pPr>
              <w:pStyle w:val="Style_2"/>
              <w:ind w:firstLine="0" w:left="0"/>
              <w:jc w:val="center"/>
            </w:pPr>
            <w:r>
              <w:t>29,2</w:t>
            </w:r>
          </w:p>
        </w:tc>
        <w:tc>
          <w:tcPr>
            <w:tcW w:type="dxa" w:w="1243"/>
            <w:tcMar>
              <w:left w:type="dxa" w:w="0"/>
              <w:right w:type="dxa" w:w="0"/>
            </w:tcMar>
          </w:tcPr>
          <w:p w14:paraId="CA960000">
            <w:pPr>
              <w:pStyle w:val="Style_2"/>
              <w:ind w:firstLine="0" w:left="0"/>
              <w:jc w:val="center"/>
            </w:pPr>
            <w:r>
              <w:t>27,7</w:t>
            </w:r>
          </w:p>
        </w:tc>
        <w:tc>
          <w:tcPr>
            <w:tcW w:type="dxa" w:w="1243"/>
            <w:tcMar>
              <w:left w:type="dxa" w:w="0"/>
              <w:right w:type="dxa" w:w="0"/>
            </w:tcMar>
          </w:tcPr>
          <w:p w14:paraId="CB960000">
            <w:pPr>
              <w:pStyle w:val="Style_2"/>
              <w:ind w:firstLine="0" w:left="0"/>
              <w:jc w:val="center"/>
            </w:pPr>
            <w:r>
              <w:t>58,3</w:t>
            </w:r>
          </w:p>
        </w:tc>
        <w:tc>
          <w:tcPr>
            <w:tcW w:type="dxa" w:w="1243"/>
            <w:tcMar>
              <w:left w:type="dxa" w:w="0"/>
              <w:right w:type="dxa" w:w="0"/>
            </w:tcMar>
          </w:tcPr>
          <w:p w14:paraId="CC960000">
            <w:pPr>
              <w:pStyle w:val="Style_2"/>
              <w:ind w:firstLine="0" w:left="0"/>
              <w:jc w:val="center"/>
            </w:pPr>
            <w:r>
              <w:t>40,89</w:t>
            </w:r>
          </w:p>
        </w:tc>
        <w:tc>
          <w:tcPr>
            <w:tcW w:type="dxa" w:w="1243"/>
            <w:tcMar>
              <w:left w:type="dxa" w:w="0"/>
              <w:right w:type="dxa" w:w="0"/>
            </w:tcMar>
          </w:tcPr>
          <w:p w14:paraId="CD960000">
            <w:pPr>
              <w:pStyle w:val="Style_2"/>
              <w:ind w:firstLine="0" w:left="0"/>
              <w:jc w:val="center"/>
            </w:pPr>
            <w:r>
              <w:t>179,3</w:t>
            </w:r>
          </w:p>
        </w:tc>
        <w:tc>
          <w:tcPr>
            <w:tcW w:type="dxa" w:w="1243"/>
            <w:tcMar>
              <w:left w:type="dxa" w:w="0"/>
              <w:right w:type="dxa" w:w="0"/>
            </w:tcMar>
          </w:tcPr>
          <w:p w14:paraId="CE960000">
            <w:pPr>
              <w:pStyle w:val="Style_2"/>
              <w:ind w:firstLine="0" w:left="0"/>
              <w:jc w:val="center"/>
            </w:pPr>
            <w:r>
              <w:t>102,45</w:t>
            </w:r>
          </w:p>
        </w:tc>
        <w:tc>
          <w:tcPr>
            <w:tcW w:type="dxa" w:w="1243"/>
            <w:tcMar>
              <w:left w:type="dxa" w:w="0"/>
              <w:right w:type="dxa" w:w="0"/>
            </w:tcMar>
          </w:tcPr>
          <w:p w14:paraId="CF960000">
            <w:pPr>
              <w:pStyle w:val="Style_2"/>
              <w:ind w:firstLine="0" w:left="0"/>
              <w:jc w:val="center"/>
            </w:pPr>
            <w:r>
              <w:t>179,3</w:t>
            </w:r>
          </w:p>
        </w:tc>
        <w:tc>
          <w:tcPr>
            <w:tcW w:type="dxa" w:w="1243"/>
            <w:tcMar>
              <w:left w:type="dxa" w:w="0"/>
              <w:right w:type="dxa" w:w="0"/>
            </w:tcMar>
          </w:tcPr>
          <w:p w14:paraId="D0960000">
            <w:pPr>
              <w:pStyle w:val="Style_2"/>
              <w:ind w:firstLine="0" w:left="0"/>
              <w:jc w:val="center"/>
            </w:pPr>
            <w:r>
              <w:t>102,5</w:t>
            </w:r>
          </w:p>
        </w:tc>
        <w:tc>
          <w:tcPr>
            <w:tcW w:type="dxa" w:w="1243"/>
            <w:tcMar>
              <w:left w:type="dxa" w:w="0"/>
              <w:right w:type="dxa" w:w="0"/>
            </w:tcMar>
          </w:tcPr>
          <w:p w14:paraId="D1960000">
            <w:pPr>
              <w:pStyle w:val="Style_2"/>
              <w:ind w:firstLine="0" w:left="0"/>
              <w:jc w:val="center"/>
            </w:pPr>
            <w:r>
              <w:t>102,5</w:t>
            </w:r>
          </w:p>
        </w:tc>
        <w:tc>
          <w:tcPr>
            <w:tcW w:type="dxa" w:w="1243"/>
            <w:tcMar>
              <w:left w:type="dxa" w:w="0"/>
              <w:right w:type="dxa" w:w="0"/>
            </w:tcMar>
          </w:tcPr>
          <w:p w14:paraId="D2960000">
            <w:pPr>
              <w:pStyle w:val="Style_2"/>
              <w:ind w:firstLine="0" w:left="0"/>
              <w:jc w:val="center"/>
            </w:pPr>
            <w:r>
              <w:t>102,5</w:t>
            </w:r>
          </w:p>
        </w:tc>
        <w:tc>
          <w:tcPr>
            <w:tcW w:type="dxa" w:w="1243"/>
            <w:tcMar>
              <w:left w:type="dxa" w:w="0"/>
              <w:right w:type="dxa" w:w="0"/>
            </w:tcMar>
          </w:tcPr>
          <w:p w14:paraId="D3960000">
            <w:pPr>
              <w:pStyle w:val="Style_2"/>
              <w:ind w:firstLine="0" w:left="0"/>
              <w:jc w:val="center"/>
            </w:pPr>
            <w:r>
              <w:t>102,5</w:t>
            </w:r>
          </w:p>
        </w:tc>
        <w:tc>
          <w:tcPr>
            <w:tcW w:type="dxa" w:w="1245"/>
            <w:tcMar>
              <w:left w:type="dxa" w:w="0"/>
              <w:right w:type="dxa" w:w="0"/>
            </w:tcMar>
          </w:tcPr>
          <w:p w14:paraId="D4960000">
            <w:pPr>
              <w:pStyle w:val="Style_2"/>
              <w:ind w:firstLine="0" w:left="0"/>
              <w:jc w:val="center"/>
            </w:pPr>
            <w:r>
              <w:t>102,5</w:t>
            </w:r>
          </w:p>
        </w:tc>
      </w:tr>
      <w:tr>
        <w:tc>
          <w:tcPr>
            <w:tcW w:type="dxa" w:w="2324"/>
            <w:gridSpan w:val="1"/>
            <w:vMerge w:val="continue"/>
            <w:tcMar>
              <w:left w:type="dxa" w:w="0"/>
              <w:right w:type="dxa" w:w="0"/>
            </w:tcMar>
          </w:tcPr>
          <w:p/>
        </w:tc>
        <w:tc>
          <w:tcPr>
            <w:tcW w:type="dxa" w:w="2154"/>
            <w:tcMar>
              <w:left w:type="dxa" w:w="0"/>
              <w:right w:type="dxa" w:w="0"/>
            </w:tcMar>
          </w:tcPr>
          <w:p w14:paraId="D5960000">
            <w:pPr>
              <w:pStyle w:val="Style_2"/>
              <w:ind w:firstLine="0" w:left="0"/>
              <w:jc w:val="left"/>
            </w:pPr>
            <w:r>
              <w:t>Сахалинская область</w:t>
            </w:r>
          </w:p>
        </w:tc>
        <w:tc>
          <w:tcPr>
            <w:tcW w:type="dxa" w:w="541"/>
            <w:tcMar>
              <w:left w:type="dxa" w:w="0"/>
              <w:right w:type="dxa" w:w="0"/>
            </w:tcMar>
          </w:tcPr>
          <w:p w14:paraId="D6960000">
            <w:pPr>
              <w:pStyle w:val="Style_2"/>
              <w:ind w:firstLine="0" w:left="0"/>
              <w:jc w:val="center"/>
            </w:pPr>
            <w:r>
              <w:t>139</w:t>
            </w:r>
          </w:p>
        </w:tc>
        <w:tc>
          <w:tcPr>
            <w:tcW w:type="dxa" w:w="541"/>
            <w:tcMar>
              <w:left w:type="dxa" w:w="0"/>
              <w:right w:type="dxa" w:w="0"/>
            </w:tcMar>
          </w:tcPr>
          <w:p w14:paraId="D7960000">
            <w:pPr>
              <w:pStyle w:val="Style_2"/>
              <w:ind w:firstLine="0" w:left="0"/>
              <w:jc w:val="center"/>
            </w:pPr>
            <w:r>
              <w:t>15</w:t>
            </w:r>
          </w:p>
        </w:tc>
        <w:tc>
          <w:tcPr>
            <w:tcW w:type="dxa" w:w="541"/>
            <w:tcMar>
              <w:left w:type="dxa" w:w="0"/>
              <w:right w:type="dxa" w:w="0"/>
            </w:tcMar>
          </w:tcPr>
          <w:p w14:paraId="D8960000">
            <w:pPr>
              <w:pStyle w:val="Style_2"/>
              <w:ind w:firstLine="0" w:left="0"/>
              <w:jc w:val="center"/>
            </w:pPr>
            <w:r>
              <w:t>7</w:t>
            </w:r>
          </w:p>
        </w:tc>
        <w:tc>
          <w:tcPr>
            <w:tcW w:type="dxa" w:w="624"/>
            <w:tcMar>
              <w:left w:type="dxa" w:w="0"/>
              <w:right w:type="dxa" w:w="0"/>
            </w:tcMar>
          </w:tcPr>
          <w:p w14:paraId="D9960000">
            <w:pPr>
              <w:pStyle w:val="Style_2"/>
              <w:ind w:firstLine="0" w:left="0"/>
              <w:jc w:val="center"/>
            </w:pPr>
            <w:r>
              <w:t>7.1</w:t>
            </w:r>
          </w:p>
        </w:tc>
        <w:tc>
          <w:tcPr>
            <w:tcW w:type="dxa" w:w="1243"/>
            <w:tcMar>
              <w:left w:type="dxa" w:w="0"/>
              <w:right w:type="dxa" w:w="0"/>
            </w:tcMar>
          </w:tcPr>
          <w:p w14:paraId="DA960000">
            <w:pPr>
              <w:pStyle w:val="Style_2"/>
              <w:ind w:firstLine="0" w:left="0"/>
              <w:jc w:val="center"/>
            </w:pPr>
            <w:r>
              <w:t>415,8</w:t>
            </w:r>
          </w:p>
        </w:tc>
        <w:tc>
          <w:tcPr>
            <w:tcW w:type="dxa" w:w="1243"/>
            <w:tcMar>
              <w:left w:type="dxa" w:w="0"/>
              <w:right w:type="dxa" w:w="0"/>
            </w:tcMar>
          </w:tcPr>
          <w:p w14:paraId="DB960000">
            <w:pPr>
              <w:pStyle w:val="Style_2"/>
              <w:ind w:firstLine="0" w:left="0"/>
              <w:jc w:val="center"/>
            </w:pPr>
            <w:r>
              <w:t>415,8</w:t>
            </w:r>
          </w:p>
        </w:tc>
        <w:tc>
          <w:tcPr>
            <w:tcW w:type="dxa" w:w="1243"/>
            <w:tcMar>
              <w:left w:type="dxa" w:w="0"/>
              <w:right w:type="dxa" w:w="0"/>
            </w:tcMar>
          </w:tcPr>
          <w:p w14:paraId="DC960000">
            <w:pPr>
              <w:pStyle w:val="Style_2"/>
              <w:ind w:firstLine="0" w:left="0"/>
              <w:jc w:val="center"/>
            </w:pPr>
            <w:r>
              <w:t>530,2</w:t>
            </w:r>
          </w:p>
        </w:tc>
        <w:tc>
          <w:tcPr>
            <w:tcW w:type="dxa" w:w="1243"/>
            <w:tcMar>
              <w:left w:type="dxa" w:w="0"/>
              <w:right w:type="dxa" w:w="0"/>
            </w:tcMar>
          </w:tcPr>
          <w:p w14:paraId="DD960000">
            <w:pPr>
              <w:pStyle w:val="Style_2"/>
              <w:ind w:firstLine="0" w:left="0"/>
              <w:jc w:val="center"/>
            </w:pPr>
            <w:r>
              <w:t>508,41</w:t>
            </w:r>
          </w:p>
        </w:tc>
        <w:tc>
          <w:tcPr>
            <w:tcW w:type="dxa" w:w="1243"/>
            <w:tcMar>
              <w:left w:type="dxa" w:w="0"/>
              <w:right w:type="dxa" w:w="0"/>
            </w:tcMar>
          </w:tcPr>
          <w:p w14:paraId="DE960000">
            <w:pPr>
              <w:pStyle w:val="Style_2"/>
              <w:ind w:firstLine="0" w:left="0"/>
              <w:jc w:val="center"/>
            </w:pPr>
            <w:r>
              <w:t>239,6</w:t>
            </w:r>
          </w:p>
        </w:tc>
        <w:tc>
          <w:tcPr>
            <w:tcW w:type="dxa" w:w="1243"/>
            <w:tcMar>
              <w:left w:type="dxa" w:w="0"/>
              <w:right w:type="dxa" w:w="0"/>
            </w:tcMar>
          </w:tcPr>
          <w:p w14:paraId="DF960000">
            <w:pPr>
              <w:pStyle w:val="Style_2"/>
              <w:ind w:firstLine="0" w:left="0"/>
              <w:jc w:val="center"/>
            </w:pPr>
            <w:r>
              <w:t>239,6</w:t>
            </w:r>
          </w:p>
        </w:tc>
        <w:tc>
          <w:tcPr>
            <w:tcW w:type="dxa" w:w="1243"/>
            <w:tcMar>
              <w:left w:type="dxa" w:w="0"/>
              <w:right w:type="dxa" w:w="0"/>
            </w:tcMar>
          </w:tcPr>
          <w:p w14:paraId="E0960000">
            <w:pPr>
              <w:pStyle w:val="Style_2"/>
              <w:ind w:firstLine="0" w:left="0"/>
              <w:jc w:val="center"/>
            </w:pPr>
            <w:r>
              <w:t>344,3</w:t>
            </w:r>
          </w:p>
        </w:tc>
        <w:tc>
          <w:tcPr>
            <w:tcW w:type="dxa" w:w="1243"/>
            <w:tcMar>
              <w:left w:type="dxa" w:w="0"/>
              <w:right w:type="dxa" w:w="0"/>
            </w:tcMar>
          </w:tcPr>
          <w:p w14:paraId="E1960000">
            <w:pPr>
              <w:pStyle w:val="Style_2"/>
              <w:ind w:firstLine="0" w:left="0"/>
              <w:jc w:val="center"/>
            </w:pPr>
            <w:r>
              <w:t>480,3</w:t>
            </w:r>
          </w:p>
        </w:tc>
        <w:tc>
          <w:tcPr>
            <w:tcW w:type="dxa" w:w="1243"/>
            <w:tcMar>
              <w:left w:type="dxa" w:w="0"/>
              <w:right w:type="dxa" w:w="0"/>
            </w:tcMar>
          </w:tcPr>
          <w:p w14:paraId="E2960000">
            <w:pPr>
              <w:pStyle w:val="Style_2"/>
              <w:ind w:firstLine="0" w:left="0"/>
              <w:jc w:val="center"/>
            </w:pPr>
            <w:r>
              <w:t>480,3</w:t>
            </w:r>
          </w:p>
        </w:tc>
        <w:tc>
          <w:tcPr>
            <w:tcW w:type="dxa" w:w="1243"/>
            <w:tcMar>
              <w:left w:type="dxa" w:w="0"/>
              <w:right w:type="dxa" w:w="0"/>
            </w:tcMar>
          </w:tcPr>
          <w:p w14:paraId="E3960000">
            <w:pPr>
              <w:pStyle w:val="Style_2"/>
              <w:ind w:firstLine="0" w:left="0"/>
              <w:jc w:val="center"/>
            </w:pPr>
            <w:r>
              <w:t>256,2</w:t>
            </w:r>
          </w:p>
        </w:tc>
        <w:tc>
          <w:tcPr>
            <w:tcW w:type="dxa" w:w="1243"/>
            <w:tcMar>
              <w:left w:type="dxa" w:w="0"/>
              <w:right w:type="dxa" w:w="0"/>
            </w:tcMar>
          </w:tcPr>
          <w:p w14:paraId="E4960000">
            <w:pPr>
              <w:pStyle w:val="Style_2"/>
              <w:ind w:firstLine="0" w:left="0"/>
              <w:jc w:val="center"/>
            </w:pPr>
            <w:r>
              <w:t>256,2</w:t>
            </w:r>
          </w:p>
        </w:tc>
        <w:tc>
          <w:tcPr>
            <w:tcW w:type="dxa" w:w="1245"/>
            <w:tcMar>
              <w:left w:type="dxa" w:w="0"/>
              <w:right w:type="dxa" w:w="0"/>
            </w:tcMar>
          </w:tcPr>
          <w:p w14:paraId="E5960000">
            <w:pPr>
              <w:pStyle w:val="Style_2"/>
              <w:ind w:firstLine="0" w:left="0"/>
              <w:jc w:val="center"/>
            </w:pPr>
            <w:r>
              <w:t>256,2</w:t>
            </w:r>
          </w:p>
        </w:tc>
      </w:tr>
      <w:tr>
        <w:tc>
          <w:tcPr>
            <w:tcW w:type="dxa" w:w="2324"/>
            <w:gridSpan w:val="1"/>
            <w:vMerge w:val="continue"/>
            <w:tcMar>
              <w:left w:type="dxa" w:w="0"/>
              <w:right w:type="dxa" w:w="0"/>
            </w:tcMar>
          </w:tcPr>
          <w:p/>
        </w:tc>
        <w:tc>
          <w:tcPr>
            <w:tcW w:type="dxa" w:w="2154"/>
            <w:tcMar>
              <w:left w:type="dxa" w:w="0"/>
              <w:right w:type="dxa" w:w="0"/>
            </w:tcMar>
          </w:tcPr>
          <w:p w14:paraId="E6960000">
            <w:pPr>
              <w:pStyle w:val="Style_2"/>
              <w:ind w:firstLine="0" w:left="0"/>
              <w:jc w:val="left"/>
            </w:pPr>
            <w:r>
              <w:t>Республика Бурятия</w:t>
            </w:r>
          </w:p>
        </w:tc>
        <w:tc>
          <w:tcPr>
            <w:tcW w:type="dxa" w:w="541"/>
            <w:tcMar>
              <w:left w:type="dxa" w:w="0"/>
              <w:right w:type="dxa" w:w="0"/>
            </w:tcMar>
          </w:tcPr>
          <w:p w14:paraId="E7960000">
            <w:pPr>
              <w:pStyle w:val="Style_2"/>
              <w:ind w:firstLine="0" w:left="0"/>
              <w:jc w:val="center"/>
            </w:pPr>
            <w:r>
              <w:t>139</w:t>
            </w:r>
          </w:p>
        </w:tc>
        <w:tc>
          <w:tcPr>
            <w:tcW w:type="dxa" w:w="541"/>
            <w:tcMar>
              <w:left w:type="dxa" w:w="0"/>
              <w:right w:type="dxa" w:w="0"/>
            </w:tcMar>
          </w:tcPr>
          <w:p w14:paraId="E8960000">
            <w:pPr>
              <w:pStyle w:val="Style_2"/>
              <w:ind w:firstLine="0" w:left="0"/>
              <w:jc w:val="center"/>
            </w:pPr>
            <w:r>
              <w:t>15</w:t>
            </w:r>
          </w:p>
        </w:tc>
        <w:tc>
          <w:tcPr>
            <w:tcW w:type="dxa" w:w="541"/>
            <w:tcMar>
              <w:left w:type="dxa" w:w="0"/>
              <w:right w:type="dxa" w:w="0"/>
            </w:tcMar>
          </w:tcPr>
          <w:p w14:paraId="E9960000">
            <w:pPr>
              <w:pStyle w:val="Style_2"/>
              <w:ind w:firstLine="0" w:left="0"/>
              <w:jc w:val="center"/>
            </w:pPr>
            <w:r>
              <w:t>7</w:t>
            </w:r>
          </w:p>
        </w:tc>
        <w:tc>
          <w:tcPr>
            <w:tcW w:type="dxa" w:w="624"/>
            <w:tcMar>
              <w:left w:type="dxa" w:w="0"/>
              <w:right w:type="dxa" w:w="0"/>
            </w:tcMar>
          </w:tcPr>
          <w:p w14:paraId="EA960000">
            <w:pPr>
              <w:pStyle w:val="Style_2"/>
              <w:ind w:firstLine="0" w:left="0"/>
              <w:jc w:val="center"/>
            </w:pPr>
            <w:r>
              <w:t>7.1</w:t>
            </w:r>
          </w:p>
        </w:tc>
        <w:tc>
          <w:tcPr>
            <w:tcW w:type="dxa" w:w="1243"/>
            <w:tcMar>
              <w:left w:type="dxa" w:w="0"/>
              <w:right w:type="dxa" w:w="0"/>
            </w:tcMar>
          </w:tcPr>
          <w:p w14:paraId="EB960000">
            <w:pPr>
              <w:pStyle w:val="Style_2"/>
              <w:ind w:firstLine="0" w:left="0"/>
              <w:jc w:val="center"/>
            </w:pPr>
            <w:r>
              <w:t>414,8</w:t>
            </w:r>
          </w:p>
        </w:tc>
        <w:tc>
          <w:tcPr>
            <w:tcW w:type="dxa" w:w="1243"/>
            <w:tcMar>
              <w:left w:type="dxa" w:w="0"/>
              <w:right w:type="dxa" w:w="0"/>
            </w:tcMar>
          </w:tcPr>
          <w:p w14:paraId="EC960000">
            <w:pPr>
              <w:pStyle w:val="Style_2"/>
              <w:ind w:firstLine="0" w:left="0"/>
              <w:jc w:val="center"/>
            </w:pPr>
            <w:r>
              <w:t>414,8</w:t>
            </w:r>
          </w:p>
        </w:tc>
        <w:tc>
          <w:tcPr>
            <w:tcW w:type="dxa" w:w="1243"/>
            <w:tcMar>
              <w:left w:type="dxa" w:w="0"/>
              <w:right w:type="dxa" w:w="0"/>
            </w:tcMar>
          </w:tcPr>
          <w:p w14:paraId="ED960000">
            <w:pPr>
              <w:pStyle w:val="Style_2"/>
              <w:ind w:firstLine="0" w:left="0"/>
              <w:jc w:val="center"/>
            </w:pPr>
            <w:r>
              <w:t>-</w:t>
            </w:r>
          </w:p>
        </w:tc>
        <w:tc>
          <w:tcPr>
            <w:tcW w:type="dxa" w:w="1243"/>
            <w:tcMar>
              <w:left w:type="dxa" w:w="0"/>
              <w:right w:type="dxa" w:w="0"/>
            </w:tcMar>
          </w:tcPr>
          <w:p w14:paraId="EE960000">
            <w:pPr>
              <w:pStyle w:val="Style_2"/>
              <w:ind w:firstLine="0" w:left="0"/>
              <w:jc w:val="center"/>
            </w:pPr>
            <w:r>
              <w:t>-</w:t>
            </w:r>
          </w:p>
        </w:tc>
        <w:tc>
          <w:tcPr>
            <w:tcW w:type="dxa" w:w="1243"/>
            <w:tcMar>
              <w:left w:type="dxa" w:w="0"/>
              <w:right w:type="dxa" w:w="0"/>
            </w:tcMar>
          </w:tcPr>
          <w:p w14:paraId="EF960000">
            <w:pPr>
              <w:pStyle w:val="Style_2"/>
              <w:ind w:firstLine="0" w:left="0"/>
              <w:jc w:val="center"/>
            </w:pPr>
            <w:r>
              <w:t>-</w:t>
            </w:r>
          </w:p>
        </w:tc>
        <w:tc>
          <w:tcPr>
            <w:tcW w:type="dxa" w:w="1243"/>
            <w:tcMar>
              <w:left w:type="dxa" w:w="0"/>
              <w:right w:type="dxa" w:w="0"/>
            </w:tcMar>
          </w:tcPr>
          <w:p w14:paraId="F0960000">
            <w:pPr>
              <w:pStyle w:val="Style_2"/>
              <w:ind w:firstLine="0" w:left="0"/>
              <w:jc w:val="center"/>
            </w:pPr>
            <w:r>
              <w:t>-</w:t>
            </w:r>
          </w:p>
        </w:tc>
        <w:tc>
          <w:tcPr>
            <w:tcW w:type="dxa" w:w="1243"/>
            <w:tcMar>
              <w:left w:type="dxa" w:w="0"/>
              <w:right w:type="dxa" w:w="0"/>
            </w:tcMar>
          </w:tcPr>
          <w:p w14:paraId="F1960000">
            <w:pPr>
              <w:pStyle w:val="Style_2"/>
              <w:ind w:firstLine="0" w:left="0"/>
              <w:jc w:val="center"/>
            </w:pPr>
            <w:r>
              <w:t>-</w:t>
            </w:r>
          </w:p>
        </w:tc>
        <w:tc>
          <w:tcPr>
            <w:tcW w:type="dxa" w:w="1243"/>
            <w:tcMar>
              <w:left w:type="dxa" w:w="0"/>
              <w:right w:type="dxa" w:w="0"/>
            </w:tcMar>
          </w:tcPr>
          <w:p w14:paraId="F2960000">
            <w:pPr>
              <w:pStyle w:val="Style_2"/>
              <w:ind w:firstLine="0" w:left="0"/>
              <w:jc w:val="center"/>
            </w:pPr>
            <w:r>
              <w:t>-</w:t>
            </w:r>
          </w:p>
        </w:tc>
        <w:tc>
          <w:tcPr>
            <w:tcW w:type="dxa" w:w="1243"/>
            <w:tcMar>
              <w:left w:type="dxa" w:w="0"/>
              <w:right w:type="dxa" w:w="0"/>
            </w:tcMar>
          </w:tcPr>
          <w:p w14:paraId="F3960000">
            <w:pPr>
              <w:pStyle w:val="Style_2"/>
              <w:ind w:firstLine="0" w:left="0"/>
              <w:jc w:val="center"/>
            </w:pPr>
            <w:r>
              <w:t>-</w:t>
            </w:r>
          </w:p>
        </w:tc>
        <w:tc>
          <w:tcPr>
            <w:tcW w:type="dxa" w:w="1243"/>
            <w:tcMar>
              <w:left w:type="dxa" w:w="0"/>
              <w:right w:type="dxa" w:w="0"/>
            </w:tcMar>
          </w:tcPr>
          <w:p w14:paraId="F4960000">
            <w:pPr>
              <w:pStyle w:val="Style_2"/>
              <w:ind w:firstLine="0" w:left="0"/>
              <w:jc w:val="center"/>
            </w:pPr>
            <w:r>
              <w:t>-</w:t>
            </w:r>
          </w:p>
        </w:tc>
        <w:tc>
          <w:tcPr>
            <w:tcW w:type="dxa" w:w="1243"/>
            <w:tcMar>
              <w:left w:type="dxa" w:w="0"/>
              <w:right w:type="dxa" w:w="0"/>
            </w:tcMar>
          </w:tcPr>
          <w:p w14:paraId="F5960000">
            <w:pPr>
              <w:pStyle w:val="Style_2"/>
              <w:ind w:firstLine="0" w:left="0"/>
              <w:jc w:val="center"/>
            </w:pPr>
            <w:r>
              <w:t>-</w:t>
            </w:r>
          </w:p>
        </w:tc>
        <w:tc>
          <w:tcPr>
            <w:tcW w:type="dxa" w:w="1245"/>
            <w:tcMar>
              <w:left w:type="dxa" w:w="0"/>
              <w:right w:type="dxa" w:w="0"/>
            </w:tcMar>
          </w:tcPr>
          <w:p w14:paraId="F69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7960000">
            <w:pPr>
              <w:pStyle w:val="Style_2"/>
              <w:ind w:firstLine="0" w:left="0"/>
              <w:jc w:val="left"/>
            </w:pPr>
            <w:r>
              <w:t>Забайкальский край</w:t>
            </w:r>
          </w:p>
        </w:tc>
        <w:tc>
          <w:tcPr>
            <w:tcW w:type="dxa" w:w="541"/>
            <w:tcMar>
              <w:left w:type="dxa" w:w="0"/>
              <w:right w:type="dxa" w:w="0"/>
            </w:tcMar>
          </w:tcPr>
          <w:p w14:paraId="F8960000">
            <w:pPr>
              <w:pStyle w:val="Style_2"/>
              <w:ind w:firstLine="0" w:left="0"/>
              <w:jc w:val="center"/>
            </w:pPr>
            <w:r>
              <w:t>139</w:t>
            </w:r>
          </w:p>
        </w:tc>
        <w:tc>
          <w:tcPr>
            <w:tcW w:type="dxa" w:w="541"/>
            <w:tcMar>
              <w:left w:type="dxa" w:w="0"/>
              <w:right w:type="dxa" w:w="0"/>
            </w:tcMar>
          </w:tcPr>
          <w:p w14:paraId="F9960000">
            <w:pPr>
              <w:pStyle w:val="Style_2"/>
              <w:ind w:firstLine="0" w:left="0"/>
              <w:jc w:val="center"/>
            </w:pPr>
            <w:r>
              <w:t>15</w:t>
            </w:r>
          </w:p>
        </w:tc>
        <w:tc>
          <w:tcPr>
            <w:tcW w:type="dxa" w:w="541"/>
            <w:tcMar>
              <w:left w:type="dxa" w:w="0"/>
              <w:right w:type="dxa" w:w="0"/>
            </w:tcMar>
          </w:tcPr>
          <w:p w14:paraId="FA960000">
            <w:pPr>
              <w:pStyle w:val="Style_2"/>
              <w:ind w:firstLine="0" w:left="0"/>
              <w:jc w:val="center"/>
            </w:pPr>
            <w:r>
              <w:t>7</w:t>
            </w:r>
          </w:p>
        </w:tc>
        <w:tc>
          <w:tcPr>
            <w:tcW w:type="dxa" w:w="624"/>
            <w:tcMar>
              <w:left w:type="dxa" w:w="0"/>
              <w:right w:type="dxa" w:w="0"/>
            </w:tcMar>
          </w:tcPr>
          <w:p w14:paraId="FB960000">
            <w:pPr>
              <w:pStyle w:val="Style_2"/>
              <w:ind w:firstLine="0" w:left="0"/>
              <w:jc w:val="center"/>
            </w:pPr>
            <w:r>
              <w:t>7.1</w:t>
            </w:r>
          </w:p>
        </w:tc>
        <w:tc>
          <w:tcPr>
            <w:tcW w:type="dxa" w:w="1243"/>
            <w:tcMar>
              <w:left w:type="dxa" w:w="0"/>
              <w:right w:type="dxa" w:w="0"/>
            </w:tcMar>
          </w:tcPr>
          <w:p w14:paraId="FC960000">
            <w:pPr>
              <w:pStyle w:val="Style_2"/>
              <w:ind w:firstLine="0" w:left="0"/>
              <w:jc w:val="center"/>
            </w:pPr>
            <w:r>
              <w:t>342</w:t>
            </w:r>
          </w:p>
        </w:tc>
        <w:tc>
          <w:tcPr>
            <w:tcW w:type="dxa" w:w="1243"/>
            <w:tcMar>
              <w:left w:type="dxa" w:w="0"/>
              <w:right w:type="dxa" w:w="0"/>
            </w:tcMar>
          </w:tcPr>
          <w:p w14:paraId="FD960000">
            <w:pPr>
              <w:pStyle w:val="Style_2"/>
              <w:ind w:firstLine="0" w:left="0"/>
              <w:jc w:val="center"/>
            </w:pPr>
            <w:r>
              <w:t>334,7</w:t>
            </w:r>
          </w:p>
        </w:tc>
        <w:tc>
          <w:tcPr>
            <w:tcW w:type="dxa" w:w="1243"/>
            <w:tcMar>
              <w:left w:type="dxa" w:w="0"/>
              <w:right w:type="dxa" w:w="0"/>
            </w:tcMar>
          </w:tcPr>
          <w:p w14:paraId="FE960000">
            <w:pPr>
              <w:pStyle w:val="Style_2"/>
              <w:ind w:firstLine="0" w:left="0"/>
              <w:jc w:val="center"/>
            </w:pPr>
            <w:r>
              <w:t>332,7</w:t>
            </w:r>
          </w:p>
        </w:tc>
        <w:tc>
          <w:tcPr>
            <w:tcW w:type="dxa" w:w="1243"/>
            <w:tcMar>
              <w:left w:type="dxa" w:w="0"/>
              <w:right w:type="dxa" w:w="0"/>
            </w:tcMar>
          </w:tcPr>
          <w:p w14:paraId="FF960000">
            <w:pPr>
              <w:pStyle w:val="Style_2"/>
              <w:ind w:firstLine="0" w:left="0"/>
              <w:jc w:val="center"/>
            </w:pPr>
            <w:r>
              <w:t>332,64</w:t>
            </w:r>
          </w:p>
        </w:tc>
        <w:tc>
          <w:tcPr>
            <w:tcW w:type="dxa" w:w="1243"/>
            <w:tcMar>
              <w:left w:type="dxa" w:w="0"/>
              <w:right w:type="dxa" w:w="0"/>
            </w:tcMar>
          </w:tcPr>
          <w:p w14:paraId="00970000">
            <w:pPr>
              <w:pStyle w:val="Style_2"/>
              <w:ind w:firstLine="0" w:left="0"/>
              <w:jc w:val="center"/>
            </w:pPr>
            <w:r>
              <w:t>416</w:t>
            </w:r>
          </w:p>
        </w:tc>
        <w:tc>
          <w:tcPr>
            <w:tcW w:type="dxa" w:w="1243"/>
            <w:tcMar>
              <w:left w:type="dxa" w:w="0"/>
              <w:right w:type="dxa" w:w="0"/>
            </w:tcMar>
          </w:tcPr>
          <w:p w14:paraId="01970000">
            <w:pPr>
              <w:pStyle w:val="Style_2"/>
              <w:ind w:firstLine="0" w:left="0"/>
              <w:jc w:val="center"/>
            </w:pPr>
            <w:r>
              <w:t>412,4</w:t>
            </w:r>
          </w:p>
        </w:tc>
        <w:tc>
          <w:tcPr>
            <w:tcW w:type="dxa" w:w="1243"/>
            <w:tcMar>
              <w:left w:type="dxa" w:w="0"/>
              <w:right w:type="dxa" w:w="0"/>
            </w:tcMar>
          </w:tcPr>
          <w:p w14:paraId="02970000">
            <w:pPr>
              <w:pStyle w:val="Style_2"/>
              <w:ind w:firstLine="0" w:left="0"/>
              <w:jc w:val="center"/>
            </w:pPr>
            <w:r>
              <w:t>470,3</w:t>
            </w:r>
          </w:p>
        </w:tc>
        <w:tc>
          <w:tcPr>
            <w:tcW w:type="dxa" w:w="1243"/>
            <w:tcMar>
              <w:left w:type="dxa" w:w="0"/>
              <w:right w:type="dxa" w:w="0"/>
            </w:tcMar>
          </w:tcPr>
          <w:p w14:paraId="03970000">
            <w:pPr>
              <w:pStyle w:val="Style_2"/>
              <w:ind w:firstLine="0" w:left="0"/>
              <w:jc w:val="center"/>
            </w:pPr>
            <w:r>
              <w:t>435,2</w:t>
            </w:r>
          </w:p>
        </w:tc>
        <w:tc>
          <w:tcPr>
            <w:tcW w:type="dxa" w:w="1243"/>
            <w:tcMar>
              <w:left w:type="dxa" w:w="0"/>
              <w:right w:type="dxa" w:w="0"/>
            </w:tcMar>
          </w:tcPr>
          <w:p w14:paraId="04970000">
            <w:pPr>
              <w:pStyle w:val="Style_2"/>
              <w:ind w:firstLine="0" w:left="0"/>
              <w:jc w:val="center"/>
            </w:pPr>
            <w:r>
              <w:t>435,2</w:t>
            </w:r>
          </w:p>
        </w:tc>
        <w:tc>
          <w:tcPr>
            <w:tcW w:type="dxa" w:w="1243"/>
            <w:tcMar>
              <w:left w:type="dxa" w:w="0"/>
              <w:right w:type="dxa" w:w="0"/>
            </w:tcMar>
          </w:tcPr>
          <w:p w14:paraId="05970000">
            <w:pPr>
              <w:pStyle w:val="Style_2"/>
              <w:ind w:firstLine="0" w:left="0"/>
              <w:jc w:val="center"/>
            </w:pPr>
            <w:r>
              <w:t>421,8</w:t>
            </w:r>
          </w:p>
        </w:tc>
        <w:tc>
          <w:tcPr>
            <w:tcW w:type="dxa" w:w="1243"/>
            <w:tcMar>
              <w:left w:type="dxa" w:w="0"/>
              <w:right w:type="dxa" w:w="0"/>
            </w:tcMar>
          </w:tcPr>
          <w:p w14:paraId="06970000">
            <w:pPr>
              <w:pStyle w:val="Style_2"/>
              <w:ind w:firstLine="0" w:left="0"/>
              <w:jc w:val="center"/>
            </w:pPr>
            <w:r>
              <w:t>421,8</w:t>
            </w:r>
          </w:p>
        </w:tc>
        <w:tc>
          <w:tcPr>
            <w:tcW w:type="dxa" w:w="1245"/>
            <w:tcMar>
              <w:left w:type="dxa" w:w="0"/>
              <w:right w:type="dxa" w:w="0"/>
            </w:tcMar>
          </w:tcPr>
          <w:p w14:paraId="07970000">
            <w:pPr>
              <w:pStyle w:val="Style_2"/>
              <w:ind w:firstLine="0" w:left="0"/>
              <w:jc w:val="center"/>
            </w:pPr>
            <w:r>
              <w:t>421,8</w:t>
            </w:r>
          </w:p>
        </w:tc>
      </w:tr>
      <w:tr>
        <w:tc>
          <w:tcPr>
            <w:tcW w:type="dxa" w:w="2324"/>
            <w:gridSpan w:val="1"/>
            <w:vMerge w:val="continue"/>
            <w:tcMar>
              <w:left w:type="dxa" w:w="0"/>
              <w:right w:type="dxa" w:w="0"/>
            </w:tcMar>
          </w:tcPr>
          <w:p/>
        </w:tc>
        <w:tc>
          <w:tcPr>
            <w:tcW w:type="dxa" w:w="2154"/>
            <w:tcMar>
              <w:left w:type="dxa" w:w="0"/>
              <w:right w:type="dxa" w:w="0"/>
            </w:tcMar>
          </w:tcPr>
          <w:p w14:paraId="08970000">
            <w:pPr>
              <w:pStyle w:val="Style_2"/>
              <w:ind w:firstLine="0" w:left="0"/>
              <w:jc w:val="left"/>
            </w:pPr>
            <w:r>
              <w:t>Приморский край</w:t>
            </w:r>
          </w:p>
        </w:tc>
        <w:tc>
          <w:tcPr>
            <w:tcW w:type="dxa" w:w="541"/>
            <w:tcMar>
              <w:left w:type="dxa" w:w="0"/>
              <w:right w:type="dxa" w:w="0"/>
            </w:tcMar>
          </w:tcPr>
          <w:p w14:paraId="09970000">
            <w:pPr>
              <w:pStyle w:val="Style_2"/>
              <w:ind w:firstLine="0" w:left="0"/>
              <w:jc w:val="center"/>
            </w:pPr>
            <w:r>
              <w:t>139</w:t>
            </w:r>
          </w:p>
        </w:tc>
        <w:tc>
          <w:tcPr>
            <w:tcW w:type="dxa" w:w="541"/>
            <w:tcMar>
              <w:left w:type="dxa" w:w="0"/>
              <w:right w:type="dxa" w:w="0"/>
            </w:tcMar>
          </w:tcPr>
          <w:p w14:paraId="0A970000">
            <w:pPr>
              <w:pStyle w:val="Style_2"/>
              <w:ind w:firstLine="0" w:left="0"/>
              <w:jc w:val="center"/>
            </w:pPr>
            <w:r>
              <w:t>15</w:t>
            </w:r>
          </w:p>
        </w:tc>
        <w:tc>
          <w:tcPr>
            <w:tcW w:type="dxa" w:w="541"/>
            <w:tcMar>
              <w:left w:type="dxa" w:w="0"/>
              <w:right w:type="dxa" w:w="0"/>
            </w:tcMar>
          </w:tcPr>
          <w:p w14:paraId="0B970000">
            <w:pPr>
              <w:pStyle w:val="Style_2"/>
              <w:ind w:firstLine="0" w:left="0"/>
              <w:jc w:val="center"/>
            </w:pPr>
            <w:r>
              <w:t>7</w:t>
            </w:r>
          </w:p>
        </w:tc>
        <w:tc>
          <w:tcPr>
            <w:tcW w:type="dxa" w:w="624"/>
            <w:tcMar>
              <w:left w:type="dxa" w:w="0"/>
              <w:right w:type="dxa" w:w="0"/>
            </w:tcMar>
          </w:tcPr>
          <w:p w14:paraId="0C970000">
            <w:pPr>
              <w:pStyle w:val="Style_2"/>
              <w:ind w:firstLine="0" w:left="0"/>
              <w:jc w:val="center"/>
            </w:pPr>
            <w:r>
              <w:t>7.1</w:t>
            </w:r>
          </w:p>
        </w:tc>
        <w:tc>
          <w:tcPr>
            <w:tcW w:type="dxa" w:w="1243"/>
            <w:tcMar>
              <w:left w:type="dxa" w:w="0"/>
              <w:right w:type="dxa" w:w="0"/>
            </w:tcMar>
          </w:tcPr>
          <w:p w14:paraId="0D970000">
            <w:pPr>
              <w:pStyle w:val="Style_2"/>
              <w:ind w:firstLine="0" w:left="0"/>
              <w:jc w:val="center"/>
            </w:pPr>
            <w:r>
              <w:t>935,6</w:t>
            </w:r>
          </w:p>
        </w:tc>
        <w:tc>
          <w:tcPr>
            <w:tcW w:type="dxa" w:w="1243"/>
            <w:tcMar>
              <w:left w:type="dxa" w:w="0"/>
              <w:right w:type="dxa" w:w="0"/>
            </w:tcMar>
          </w:tcPr>
          <w:p w14:paraId="0E970000">
            <w:pPr>
              <w:pStyle w:val="Style_2"/>
              <w:ind w:firstLine="0" w:left="0"/>
              <w:jc w:val="center"/>
            </w:pPr>
            <w:r>
              <w:t>899,2</w:t>
            </w:r>
          </w:p>
        </w:tc>
        <w:tc>
          <w:tcPr>
            <w:tcW w:type="dxa" w:w="1243"/>
            <w:tcMar>
              <w:left w:type="dxa" w:w="0"/>
              <w:right w:type="dxa" w:w="0"/>
            </w:tcMar>
          </w:tcPr>
          <w:p w14:paraId="0F970000">
            <w:pPr>
              <w:pStyle w:val="Style_2"/>
              <w:ind w:firstLine="0" w:left="0"/>
              <w:jc w:val="center"/>
            </w:pPr>
            <w:r>
              <w:t>948,1</w:t>
            </w:r>
          </w:p>
        </w:tc>
        <w:tc>
          <w:tcPr>
            <w:tcW w:type="dxa" w:w="1243"/>
            <w:tcMar>
              <w:left w:type="dxa" w:w="0"/>
              <w:right w:type="dxa" w:w="0"/>
            </w:tcMar>
          </w:tcPr>
          <w:p w14:paraId="10970000">
            <w:pPr>
              <w:pStyle w:val="Style_2"/>
              <w:ind w:firstLine="0" w:left="0"/>
              <w:jc w:val="center"/>
            </w:pPr>
            <w:r>
              <w:t>877,34</w:t>
            </w:r>
          </w:p>
        </w:tc>
        <w:tc>
          <w:tcPr>
            <w:tcW w:type="dxa" w:w="1243"/>
            <w:tcMar>
              <w:left w:type="dxa" w:w="0"/>
              <w:right w:type="dxa" w:w="0"/>
            </w:tcMar>
          </w:tcPr>
          <w:p w14:paraId="11970000">
            <w:pPr>
              <w:pStyle w:val="Style_2"/>
              <w:ind w:firstLine="0" w:left="0"/>
              <w:jc w:val="center"/>
            </w:pPr>
            <w:r>
              <w:t>976,5</w:t>
            </w:r>
          </w:p>
        </w:tc>
        <w:tc>
          <w:tcPr>
            <w:tcW w:type="dxa" w:w="1243"/>
            <w:tcMar>
              <w:left w:type="dxa" w:w="0"/>
              <w:right w:type="dxa" w:w="0"/>
            </w:tcMar>
          </w:tcPr>
          <w:p w14:paraId="12970000">
            <w:pPr>
              <w:pStyle w:val="Style_2"/>
              <w:ind w:firstLine="0" w:left="0"/>
              <w:jc w:val="center"/>
            </w:pPr>
            <w:r>
              <w:t>905,9</w:t>
            </w:r>
          </w:p>
        </w:tc>
        <w:tc>
          <w:tcPr>
            <w:tcW w:type="dxa" w:w="1243"/>
            <w:tcMar>
              <w:left w:type="dxa" w:w="0"/>
              <w:right w:type="dxa" w:w="0"/>
            </w:tcMar>
          </w:tcPr>
          <w:p w14:paraId="13970000">
            <w:pPr>
              <w:pStyle w:val="Style_2"/>
              <w:ind w:firstLine="0" w:left="0"/>
              <w:jc w:val="center"/>
            </w:pPr>
            <w:r>
              <w:t>1124,9</w:t>
            </w:r>
          </w:p>
        </w:tc>
        <w:tc>
          <w:tcPr>
            <w:tcW w:type="dxa" w:w="1243"/>
            <w:tcMar>
              <w:left w:type="dxa" w:w="0"/>
              <w:right w:type="dxa" w:w="0"/>
            </w:tcMar>
          </w:tcPr>
          <w:p w14:paraId="14970000">
            <w:pPr>
              <w:pStyle w:val="Style_2"/>
              <w:ind w:firstLine="0" w:left="0"/>
              <w:jc w:val="center"/>
            </w:pPr>
            <w:r>
              <w:t>1331,6</w:t>
            </w:r>
          </w:p>
        </w:tc>
        <w:tc>
          <w:tcPr>
            <w:tcW w:type="dxa" w:w="1243"/>
            <w:tcMar>
              <w:left w:type="dxa" w:w="0"/>
              <w:right w:type="dxa" w:w="0"/>
            </w:tcMar>
          </w:tcPr>
          <w:p w14:paraId="15970000">
            <w:pPr>
              <w:pStyle w:val="Style_2"/>
              <w:ind w:firstLine="0" w:left="0"/>
              <w:jc w:val="center"/>
            </w:pPr>
            <w:r>
              <w:t>1331,6</w:t>
            </w:r>
          </w:p>
        </w:tc>
        <w:tc>
          <w:tcPr>
            <w:tcW w:type="dxa" w:w="1243"/>
            <w:tcMar>
              <w:left w:type="dxa" w:w="0"/>
              <w:right w:type="dxa" w:w="0"/>
            </w:tcMar>
          </w:tcPr>
          <w:p w14:paraId="16970000">
            <w:pPr>
              <w:pStyle w:val="Style_2"/>
              <w:ind w:firstLine="0" w:left="0"/>
              <w:jc w:val="center"/>
            </w:pPr>
            <w:r>
              <w:t>1266,2</w:t>
            </w:r>
          </w:p>
        </w:tc>
        <w:tc>
          <w:tcPr>
            <w:tcW w:type="dxa" w:w="1243"/>
            <w:tcMar>
              <w:left w:type="dxa" w:w="0"/>
              <w:right w:type="dxa" w:w="0"/>
            </w:tcMar>
          </w:tcPr>
          <w:p w14:paraId="17970000">
            <w:pPr>
              <w:pStyle w:val="Style_2"/>
              <w:ind w:firstLine="0" w:left="0"/>
              <w:jc w:val="center"/>
            </w:pPr>
            <w:r>
              <w:t>1266,2</w:t>
            </w:r>
          </w:p>
        </w:tc>
        <w:tc>
          <w:tcPr>
            <w:tcW w:type="dxa" w:w="1245"/>
            <w:tcMar>
              <w:left w:type="dxa" w:w="0"/>
              <w:right w:type="dxa" w:w="0"/>
            </w:tcMar>
          </w:tcPr>
          <w:p w14:paraId="18970000">
            <w:pPr>
              <w:pStyle w:val="Style_2"/>
              <w:ind w:firstLine="0" w:left="0"/>
              <w:jc w:val="center"/>
            </w:pPr>
            <w:r>
              <w:t>1266,2</w:t>
            </w:r>
          </w:p>
        </w:tc>
      </w:tr>
      <w:tr>
        <w:tc>
          <w:tcPr>
            <w:tcW w:type="dxa" w:w="2324"/>
            <w:gridSpan w:val="1"/>
            <w:vMerge w:val="continue"/>
            <w:tcMar>
              <w:left w:type="dxa" w:w="0"/>
              <w:right w:type="dxa" w:w="0"/>
            </w:tcMar>
          </w:tcPr>
          <w:p/>
        </w:tc>
        <w:tc>
          <w:tcPr>
            <w:tcW w:type="dxa" w:w="2154"/>
            <w:tcMar>
              <w:left w:type="dxa" w:w="0"/>
              <w:right w:type="dxa" w:w="0"/>
            </w:tcMar>
          </w:tcPr>
          <w:p w14:paraId="19970000">
            <w:pPr>
              <w:pStyle w:val="Style_2"/>
              <w:ind w:firstLine="0" w:left="0"/>
              <w:jc w:val="left"/>
            </w:pPr>
            <w:r>
              <w:t>Республика Саха (Якутия)</w:t>
            </w:r>
          </w:p>
        </w:tc>
        <w:tc>
          <w:tcPr>
            <w:tcW w:type="dxa" w:w="541"/>
            <w:tcMar>
              <w:left w:type="dxa" w:w="0"/>
              <w:right w:type="dxa" w:w="0"/>
            </w:tcMar>
          </w:tcPr>
          <w:p w14:paraId="1A970000">
            <w:pPr>
              <w:pStyle w:val="Style_2"/>
              <w:ind w:firstLine="0" w:left="0"/>
              <w:jc w:val="center"/>
            </w:pPr>
            <w:r>
              <w:t>139</w:t>
            </w:r>
          </w:p>
        </w:tc>
        <w:tc>
          <w:tcPr>
            <w:tcW w:type="dxa" w:w="541"/>
            <w:tcMar>
              <w:left w:type="dxa" w:w="0"/>
              <w:right w:type="dxa" w:w="0"/>
            </w:tcMar>
          </w:tcPr>
          <w:p w14:paraId="1B970000">
            <w:pPr>
              <w:pStyle w:val="Style_2"/>
              <w:ind w:firstLine="0" w:left="0"/>
              <w:jc w:val="center"/>
            </w:pPr>
            <w:r>
              <w:t>15</w:t>
            </w:r>
          </w:p>
        </w:tc>
        <w:tc>
          <w:tcPr>
            <w:tcW w:type="dxa" w:w="541"/>
            <w:tcMar>
              <w:left w:type="dxa" w:w="0"/>
              <w:right w:type="dxa" w:w="0"/>
            </w:tcMar>
          </w:tcPr>
          <w:p w14:paraId="1C970000">
            <w:pPr>
              <w:pStyle w:val="Style_2"/>
              <w:ind w:firstLine="0" w:left="0"/>
              <w:jc w:val="center"/>
            </w:pPr>
            <w:r>
              <w:t>7</w:t>
            </w:r>
          </w:p>
        </w:tc>
        <w:tc>
          <w:tcPr>
            <w:tcW w:type="dxa" w:w="624"/>
            <w:tcMar>
              <w:left w:type="dxa" w:w="0"/>
              <w:right w:type="dxa" w:w="0"/>
            </w:tcMar>
          </w:tcPr>
          <w:p w14:paraId="1D970000">
            <w:pPr>
              <w:pStyle w:val="Style_2"/>
              <w:ind w:firstLine="0" w:left="0"/>
              <w:jc w:val="center"/>
            </w:pPr>
            <w:r>
              <w:t>7.1</w:t>
            </w:r>
          </w:p>
        </w:tc>
        <w:tc>
          <w:tcPr>
            <w:tcW w:type="dxa" w:w="1243"/>
            <w:tcMar>
              <w:left w:type="dxa" w:w="0"/>
              <w:right w:type="dxa" w:w="0"/>
            </w:tcMar>
          </w:tcPr>
          <w:p w14:paraId="1E970000">
            <w:pPr>
              <w:pStyle w:val="Style_2"/>
              <w:ind w:firstLine="0" w:left="0"/>
              <w:jc w:val="center"/>
            </w:pPr>
            <w:r>
              <w:t>717,3</w:t>
            </w:r>
          </w:p>
        </w:tc>
        <w:tc>
          <w:tcPr>
            <w:tcW w:type="dxa" w:w="1243"/>
            <w:tcMar>
              <w:left w:type="dxa" w:w="0"/>
              <w:right w:type="dxa" w:w="0"/>
            </w:tcMar>
          </w:tcPr>
          <w:p w14:paraId="1F970000">
            <w:pPr>
              <w:pStyle w:val="Style_2"/>
              <w:ind w:firstLine="0" w:left="0"/>
              <w:jc w:val="center"/>
            </w:pPr>
            <w:r>
              <w:t>581</w:t>
            </w:r>
          </w:p>
        </w:tc>
        <w:tc>
          <w:tcPr>
            <w:tcW w:type="dxa" w:w="1243"/>
            <w:tcMar>
              <w:left w:type="dxa" w:w="0"/>
              <w:right w:type="dxa" w:w="0"/>
            </w:tcMar>
          </w:tcPr>
          <w:p w14:paraId="20970000">
            <w:pPr>
              <w:pStyle w:val="Style_2"/>
              <w:ind w:firstLine="0" w:left="0"/>
              <w:jc w:val="center"/>
            </w:pPr>
            <w:r>
              <w:t>720,4</w:t>
            </w:r>
          </w:p>
        </w:tc>
        <w:tc>
          <w:tcPr>
            <w:tcW w:type="dxa" w:w="1243"/>
            <w:tcMar>
              <w:left w:type="dxa" w:w="0"/>
              <w:right w:type="dxa" w:w="0"/>
            </w:tcMar>
          </w:tcPr>
          <w:p w14:paraId="21970000">
            <w:pPr>
              <w:pStyle w:val="Style_2"/>
              <w:ind w:firstLine="0" w:left="0"/>
              <w:jc w:val="center"/>
            </w:pPr>
            <w:r>
              <w:t>611,23</w:t>
            </w:r>
          </w:p>
        </w:tc>
        <w:tc>
          <w:tcPr>
            <w:tcW w:type="dxa" w:w="1243"/>
            <w:tcMar>
              <w:left w:type="dxa" w:w="0"/>
              <w:right w:type="dxa" w:w="0"/>
            </w:tcMar>
          </w:tcPr>
          <w:p w14:paraId="22970000">
            <w:pPr>
              <w:pStyle w:val="Style_2"/>
              <w:ind w:firstLine="0" w:left="0"/>
              <w:jc w:val="center"/>
            </w:pPr>
            <w:r>
              <w:t>877,6</w:t>
            </w:r>
          </w:p>
        </w:tc>
        <w:tc>
          <w:tcPr>
            <w:tcW w:type="dxa" w:w="1243"/>
            <w:tcMar>
              <w:left w:type="dxa" w:w="0"/>
              <w:right w:type="dxa" w:w="0"/>
            </w:tcMar>
          </w:tcPr>
          <w:p w14:paraId="23970000">
            <w:pPr>
              <w:pStyle w:val="Style_2"/>
              <w:ind w:firstLine="0" w:left="0"/>
              <w:jc w:val="center"/>
            </w:pPr>
            <w:r>
              <w:t>839,7</w:t>
            </w:r>
          </w:p>
        </w:tc>
        <w:tc>
          <w:tcPr>
            <w:tcW w:type="dxa" w:w="1243"/>
            <w:tcMar>
              <w:left w:type="dxa" w:w="0"/>
              <w:right w:type="dxa" w:w="0"/>
            </w:tcMar>
          </w:tcPr>
          <w:p w14:paraId="24970000">
            <w:pPr>
              <w:pStyle w:val="Style_2"/>
              <w:ind w:firstLine="0" w:left="0"/>
              <w:jc w:val="center"/>
            </w:pPr>
            <w:r>
              <w:t>855,8</w:t>
            </w:r>
          </w:p>
        </w:tc>
        <w:tc>
          <w:tcPr>
            <w:tcW w:type="dxa" w:w="1243"/>
            <w:tcMar>
              <w:left w:type="dxa" w:w="0"/>
              <w:right w:type="dxa" w:w="0"/>
            </w:tcMar>
          </w:tcPr>
          <w:p w14:paraId="25970000">
            <w:pPr>
              <w:pStyle w:val="Style_2"/>
              <w:ind w:firstLine="0" w:left="0"/>
              <w:jc w:val="center"/>
            </w:pPr>
            <w:r>
              <w:t>855,8</w:t>
            </w:r>
          </w:p>
        </w:tc>
        <w:tc>
          <w:tcPr>
            <w:tcW w:type="dxa" w:w="1243"/>
            <w:tcMar>
              <w:left w:type="dxa" w:w="0"/>
              <w:right w:type="dxa" w:w="0"/>
            </w:tcMar>
          </w:tcPr>
          <w:p w14:paraId="26970000">
            <w:pPr>
              <w:pStyle w:val="Style_2"/>
              <w:ind w:firstLine="0" w:left="0"/>
              <w:jc w:val="center"/>
            </w:pPr>
            <w:r>
              <w:t>855,8</w:t>
            </w:r>
          </w:p>
        </w:tc>
        <w:tc>
          <w:tcPr>
            <w:tcW w:type="dxa" w:w="1243"/>
            <w:tcMar>
              <w:left w:type="dxa" w:w="0"/>
              <w:right w:type="dxa" w:w="0"/>
            </w:tcMar>
          </w:tcPr>
          <w:p w14:paraId="27970000">
            <w:pPr>
              <w:pStyle w:val="Style_2"/>
              <w:ind w:firstLine="0" w:left="0"/>
              <w:jc w:val="center"/>
            </w:pPr>
            <w:r>
              <w:t>882,9</w:t>
            </w:r>
          </w:p>
        </w:tc>
        <w:tc>
          <w:tcPr>
            <w:tcW w:type="dxa" w:w="1243"/>
            <w:tcMar>
              <w:left w:type="dxa" w:w="0"/>
              <w:right w:type="dxa" w:w="0"/>
            </w:tcMar>
          </w:tcPr>
          <w:p w14:paraId="28970000">
            <w:pPr>
              <w:pStyle w:val="Style_2"/>
              <w:ind w:firstLine="0" w:left="0"/>
              <w:jc w:val="center"/>
            </w:pPr>
            <w:r>
              <w:t>882,9</w:t>
            </w:r>
          </w:p>
        </w:tc>
        <w:tc>
          <w:tcPr>
            <w:tcW w:type="dxa" w:w="1245"/>
            <w:tcMar>
              <w:left w:type="dxa" w:w="0"/>
              <w:right w:type="dxa" w:w="0"/>
            </w:tcMar>
          </w:tcPr>
          <w:p w14:paraId="29970000">
            <w:pPr>
              <w:pStyle w:val="Style_2"/>
              <w:ind w:firstLine="0" w:left="0"/>
              <w:jc w:val="center"/>
            </w:pPr>
            <w:r>
              <w:t>882,9</w:t>
            </w:r>
          </w:p>
        </w:tc>
      </w:tr>
      <w:tr>
        <w:tc>
          <w:tcPr>
            <w:tcW w:type="dxa" w:w="2324"/>
            <w:gridSpan w:val="1"/>
            <w:vMerge w:val="continue"/>
            <w:tcMar>
              <w:left w:type="dxa" w:w="0"/>
              <w:right w:type="dxa" w:w="0"/>
            </w:tcMar>
          </w:tcPr>
          <w:p/>
        </w:tc>
        <w:tc>
          <w:tcPr>
            <w:tcW w:type="dxa" w:w="2154"/>
            <w:tcMar>
              <w:left w:type="dxa" w:w="0"/>
              <w:right w:type="dxa" w:w="0"/>
            </w:tcMar>
          </w:tcPr>
          <w:p w14:paraId="2A970000">
            <w:pPr>
              <w:pStyle w:val="Style_2"/>
              <w:ind w:firstLine="0" w:left="0"/>
              <w:jc w:val="left"/>
            </w:pPr>
            <w:r>
              <w:t>Хабаровский край</w:t>
            </w:r>
          </w:p>
        </w:tc>
        <w:tc>
          <w:tcPr>
            <w:tcW w:type="dxa" w:w="541"/>
            <w:tcMar>
              <w:left w:type="dxa" w:w="0"/>
              <w:right w:type="dxa" w:w="0"/>
            </w:tcMar>
          </w:tcPr>
          <w:p w14:paraId="2B970000">
            <w:pPr>
              <w:pStyle w:val="Style_2"/>
              <w:ind w:firstLine="0" w:left="0"/>
              <w:jc w:val="center"/>
            </w:pPr>
            <w:r>
              <w:t>139</w:t>
            </w:r>
          </w:p>
        </w:tc>
        <w:tc>
          <w:tcPr>
            <w:tcW w:type="dxa" w:w="541"/>
            <w:tcMar>
              <w:left w:type="dxa" w:w="0"/>
              <w:right w:type="dxa" w:w="0"/>
            </w:tcMar>
          </w:tcPr>
          <w:p w14:paraId="2C970000">
            <w:pPr>
              <w:pStyle w:val="Style_2"/>
              <w:ind w:firstLine="0" w:left="0"/>
              <w:jc w:val="center"/>
            </w:pPr>
            <w:r>
              <w:t>15</w:t>
            </w:r>
          </w:p>
        </w:tc>
        <w:tc>
          <w:tcPr>
            <w:tcW w:type="dxa" w:w="541"/>
            <w:tcMar>
              <w:left w:type="dxa" w:w="0"/>
              <w:right w:type="dxa" w:w="0"/>
            </w:tcMar>
          </w:tcPr>
          <w:p w14:paraId="2D970000">
            <w:pPr>
              <w:pStyle w:val="Style_2"/>
              <w:ind w:firstLine="0" w:left="0"/>
              <w:jc w:val="center"/>
            </w:pPr>
            <w:r>
              <w:t>7</w:t>
            </w:r>
          </w:p>
        </w:tc>
        <w:tc>
          <w:tcPr>
            <w:tcW w:type="dxa" w:w="624"/>
            <w:tcMar>
              <w:left w:type="dxa" w:w="0"/>
              <w:right w:type="dxa" w:w="0"/>
            </w:tcMar>
          </w:tcPr>
          <w:p w14:paraId="2E970000">
            <w:pPr>
              <w:pStyle w:val="Style_2"/>
              <w:ind w:firstLine="0" w:left="0"/>
              <w:jc w:val="center"/>
            </w:pPr>
            <w:r>
              <w:t>7.1</w:t>
            </w:r>
          </w:p>
        </w:tc>
        <w:tc>
          <w:tcPr>
            <w:tcW w:type="dxa" w:w="1243"/>
            <w:tcMar>
              <w:left w:type="dxa" w:w="0"/>
              <w:right w:type="dxa" w:w="0"/>
            </w:tcMar>
          </w:tcPr>
          <w:p w14:paraId="2F970000">
            <w:pPr>
              <w:pStyle w:val="Style_2"/>
              <w:ind w:firstLine="0" w:left="0"/>
              <w:jc w:val="center"/>
            </w:pPr>
            <w:r>
              <w:t>517,3</w:t>
            </w:r>
          </w:p>
        </w:tc>
        <w:tc>
          <w:tcPr>
            <w:tcW w:type="dxa" w:w="1243"/>
            <w:tcMar>
              <w:left w:type="dxa" w:w="0"/>
              <w:right w:type="dxa" w:w="0"/>
            </w:tcMar>
          </w:tcPr>
          <w:p w14:paraId="30970000">
            <w:pPr>
              <w:pStyle w:val="Style_2"/>
              <w:ind w:firstLine="0" w:left="0"/>
              <w:jc w:val="center"/>
            </w:pPr>
            <w:r>
              <w:t>500,9</w:t>
            </w:r>
          </w:p>
        </w:tc>
        <w:tc>
          <w:tcPr>
            <w:tcW w:type="dxa" w:w="1243"/>
            <w:tcMar>
              <w:left w:type="dxa" w:w="0"/>
              <w:right w:type="dxa" w:w="0"/>
            </w:tcMar>
          </w:tcPr>
          <w:p w14:paraId="31970000">
            <w:pPr>
              <w:pStyle w:val="Style_2"/>
              <w:ind w:firstLine="0" w:left="0"/>
              <w:jc w:val="center"/>
            </w:pPr>
            <w:r>
              <w:t>517,3</w:t>
            </w:r>
          </w:p>
        </w:tc>
        <w:tc>
          <w:tcPr>
            <w:tcW w:type="dxa" w:w="1243"/>
            <w:tcMar>
              <w:left w:type="dxa" w:w="0"/>
              <w:right w:type="dxa" w:w="0"/>
            </w:tcMar>
          </w:tcPr>
          <w:p w14:paraId="32970000">
            <w:pPr>
              <w:pStyle w:val="Style_2"/>
              <w:ind w:firstLine="0" w:left="0"/>
              <w:jc w:val="center"/>
            </w:pPr>
            <w:r>
              <w:t>517,28</w:t>
            </w:r>
          </w:p>
        </w:tc>
        <w:tc>
          <w:tcPr>
            <w:tcW w:type="dxa" w:w="1243"/>
            <w:tcMar>
              <w:left w:type="dxa" w:w="0"/>
              <w:right w:type="dxa" w:w="0"/>
            </w:tcMar>
          </w:tcPr>
          <w:p w14:paraId="33970000">
            <w:pPr>
              <w:pStyle w:val="Style_2"/>
              <w:ind w:firstLine="0" w:left="0"/>
              <w:jc w:val="center"/>
            </w:pPr>
            <w:r>
              <w:t>581,1</w:t>
            </w:r>
          </w:p>
        </w:tc>
        <w:tc>
          <w:tcPr>
            <w:tcW w:type="dxa" w:w="1243"/>
            <w:tcMar>
              <w:left w:type="dxa" w:w="0"/>
              <w:right w:type="dxa" w:w="0"/>
            </w:tcMar>
          </w:tcPr>
          <w:p w14:paraId="34970000">
            <w:pPr>
              <w:pStyle w:val="Style_2"/>
              <w:ind w:firstLine="0" w:left="0"/>
              <w:jc w:val="center"/>
            </w:pPr>
            <w:r>
              <w:t>581,1</w:t>
            </w:r>
          </w:p>
        </w:tc>
        <w:tc>
          <w:tcPr>
            <w:tcW w:type="dxa" w:w="1243"/>
            <w:tcMar>
              <w:left w:type="dxa" w:w="0"/>
              <w:right w:type="dxa" w:w="0"/>
            </w:tcMar>
          </w:tcPr>
          <w:p w14:paraId="35970000">
            <w:pPr>
              <w:pStyle w:val="Style_2"/>
              <w:ind w:firstLine="0" w:left="0"/>
              <w:jc w:val="center"/>
            </w:pPr>
            <w:r>
              <w:t>581,1</w:t>
            </w:r>
          </w:p>
        </w:tc>
        <w:tc>
          <w:tcPr>
            <w:tcW w:type="dxa" w:w="1243"/>
            <w:tcMar>
              <w:left w:type="dxa" w:w="0"/>
              <w:right w:type="dxa" w:w="0"/>
            </w:tcMar>
          </w:tcPr>
          <w:p w14:paraId="36970000">
            <w:pPr>
              <w:pStyle w:val="Style_2"/>
              <w:ind w:firstLine="0" w:left="0"/>
              <w:jc w:val="center"/>
            </w:pPr>
            <w:r>
              <w:t>610,2</w:t>
            </w:r>
          </w:p>
        </w:tc>
        <w:tc>
          <w:tcPr>
            <w:tcW w:type="dxa" w:w="1243"/>
            <w:tcMar>
              <w:left w:type="dxa" w:w="0"/>
              <w:right w:type="dxa" w:w="0"/>
            </w:tcMar>
          </w:tcPr>
          <w:p w14:paraId="37970000">
            <w:pPr>
              <w:pStyle w:val="Style_2"/>
              <w:ind w:firstLine="0" w:left="0"/>
              <w:jc w:val="center"/>
            </w:pPr>
            <w:r>
              <w:t>610,2</w:t>
            </w:r>
          </w:p>
        </w:tc>
        <w:tc>
          <w:tcPr>
            <w:tcW w:type="dxa" w:w="1243"/>
            <w:tcMar>
              <w:left w:type="dxa" w:w="0"/>
              <w:right w:type="dxa" w:w="0"/>
            </w:tcMar>
          </w:tcPr>
          <w:p w14:paraId="38970000">
            <w:pPr>
              <w:pStyle w:val="Style_2"/>
              <w:ind w:firstLine="0" w:left="0"/>
              <w:jc w:val="center"/>
            </w:pPr>
            <w:r>
              <w:t>578,6</w:t>
            </w:r>
          </w:p>
        </w:tc>
        <w:tc>
          <w:tcPr>
            <w:tcW w:type="dxa" w:w="1243"/>
            <w:tcMar>
              <w:left w:type="dxa" w:w="0"/>
              <w:right w:type="dxa" w:w="0"/>
            </w:tcMar>
          </w:tcPr>
          <w:p w14:paraId="39970000">
            <w:pPr>
              <w:pStyle w:val="Style_2"/>
              <w:ind w:firstLine="0" w:left="0"/>
              <w:jc w:val="center"/>
            </w:pPr>
            <w:r>
              <w:t>578,6</w:t>
            </w:r>
          </w:p>
        </w:tc>
        <w:tc>
          <w:tcPr>
            <w:tcW w:type="dxa" w:w="1245"/>
            <w:tcMar>
              <w:left w:type="dxa" w:w="0"/>
              <w:right w:type="dxa" w:w="0"/>
            </w:tcMar>
          </w:tcPr>
          <w:p w14:paraId="3A970000">
            <w:pPr>
              <w:pStyle w:val="Style_2"/>
              <w:ind w:firstLine="0" w:left="0"/>
              <w:jc w:val="center"/>
            </w:pPr>
            <w:r>
              <w:t>578,6</w:t>
            </w:r>
          </w:p>
        </w:tc>
      </w:tr>
      <w:tr>
        <w:tc>
          <w:tcPr>
            <w:tcW w:type="dxa" w:w="2324"/>
            <w:vMerge w:val="restart"/>
            <w:tcMar>
              <w:left w:type="dxa" w:w="0"/>
              <w:right w:type="dxa" w:w="0"/>
            </w:tcMar>
          </w:tcPr>
          <w:p w14:paraId="3B970000">
            <w:pPr>
              <w:pStyle w:val="Style_2"/>
              <w:ind w:firstLine="0" w:left="0"/>
              <w:jc w:val="left"/>
            </w:pPr>
            <w:r>
              <w:t xml:space="preserve">Мероприятие 7.1.1. Сбор и анализ отчетов с оценкой эффективности и результативности расходов в отчетном финансовом году бюджетов субъектов Российской Федерации, источником финансового обеспечения которых являются субсидии из федерального бюджета бюджетам субъектов Российской Федерации на софинансирование расходов, связанных с оплатой оказанных специалистам российскими образовательными организациями услуг по обучению в соответствии с Государственным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2154"/>
            <w:tcMar>
              <w:left w:type="dxa" w:w="0"/>
              <w:right w:type="dxa" w:w="0"/>
            </w:tcMar>
          </w:tcPr>
          <w:p w14:paraId="3C970000">
            <w:pPr>
              <w:pStyle w:val="Style_2"/>
              <w:ind w:firstLine="0" w:left="0"/>
              <w:jc w:val="left"/>
            </w:pPr>
            <w:r>
              <w:t>Дальневосточный федеральный округ</w:t>
            </w:r>
          </w:p>
        </w:tc>
        <w:tc>
          <w:tcPr>
            <w:tcW w:type="dxa" w:w="541"/>
            <w:tcMar>
              <w:left w:type="dxa" w:w="0"/>
              <w:right w:type="dxa" w:w="0"/>
            </w:tcMar>
          </w:tcPr>
          <w:p w14:paraId="3D970000">
            <w:pPr>
              <w:pStyle w:val="Style_2"/>
              <w:ind w:firstLine="0" w:left="0"/>
              <w:jc w:val="center"/>
            </w:pPr>
            <w:r>
              <w:t>139</w:t>
            </w:r>
          </w:p>
        </w:tc>
        <w:tc>
          <w:tcPr>
            <w:tcW w:type="dxa" w:w="541"/>
            <w:tcMar>
              <w:left w:type="dxa" w:w="0"/>
              <w:right w:type="dxa" w:w="0"/>
            </w:tcMar>
          </w:tcPr>
          <w:p w14:paraId="3E970000">
            <w:pPr>
              <w:pStyle w:val="Style_2"/>
              <w:ind w:firstLine="0" w:left="0"/>
              <w:jc w:val="center"/>
            </w:pPr>
            <w:r>
              <w:t>15</w:t>
            </w:r>
          </w:p>
        </w:tc>
        <w:tc>
          <w:tcPr>
            <w:tcW w:type="dxa" w:w="541"/>
            <w:tcMar>
              <w:left w:type="dxa" w:w="0"/>
              <w:right w:type="dxa" w:w="0"/>
            </w:tcMar>
          </w:tcPr>
          <w:p w14:paraId="3F970000">
            <w:pPr>
              <w:pStyle w:val="Style_2"/>
              <w:ind w:firstLine="0" w:left="0"/>
              <w:jc w:val="center"/>
            </w:pPr>
            <w:r>
              <w:t>7</w:t>
            </w:r>
          </w:p>
        </w:tc>
        <w:tc>
          <w:tcPr>
            <w:tcW w:type="dxa" w:w="624"/>
            <w:tcMar>
              <w:left w:type="dxa" w:w="0"/>
              <w:right w:type="dxa" w:w="0"/>
            </w:tcMar>
          </w:tcPr>
          <w:p w14:paraId="40970000">
            <w:pPr>
              <w:pStyle w:val="Style_2"/>
              <w:ind w:firstLine="0" w:left="0"/>
              <w:jc w:val="center"/>
            </w:pPr>
            <w:r>
              <w:t>7.1</w:t>
            </w:r>
          </w:p>
        </w:tc>
        <w:tc>
          <w:tcPr>
            <w:tcW w:type="dxa" w:w="1243"/>
            <w:tcMar>
              <w:left w:type="dxa" w:w="0"/>
              <w:right w:type="dxa" w:w="0"/>
            </w:tcMar>
          </w:tcPr>
          <w:p w14:paraId="41970000">
            <w:pPr>
              <w:pStyle w:val="Style_2"/>
              <w:ind w:firstLine="0" w:left="0"/>
              <w:jc w:val="center"/>
            </w:pPr>
            <w:r>
              <w:t>3372</w:t>
            </w:r>
          </w:p>
        </w:tc>
        <w:tc>
          <w:tcPr>
            <w:tcW w:type="dxa" w:w="1243"/>
            <w:tcMar>
              <w:left w:type="dxa" w:w="0"/>
              <w:right w:type="dxa" w:w="0"/>
            </w:tcMar>
          </w:tcPr>
          <w:p w14:paraId="42970000">
            <w:pPr>
              <w:pStyle w:val="Style_2"/>
              <w:ind w:firstLine="0" w:left="0"/>
              <w:jc w:val="center"/>
            </w:pPr>
            <w:r>
              <w:t>3174,1</w:t>
            </w:r>
          </w:p>
        </w:tc>
        <w:tc>
          <w:tcPr>
            <w:tcW w:type="dxa" w:w="1243"/>
            <w:tcMar>
              <w:left w:type="dxa" w:w="0"/>
              <w:right w:type="dxa" w:w="0"/>
            </w:tcMar>
          </w:tcPr>
          <w:p w14:paraId="43970000">
            <w:pPr>
              <w:pStyle w:val="Style_2"/>
              <w:ind w:firstLine="0" w:left="0"/>
              <w:jc w:val="center"/>
            </w:pPr>
            <w:r>
              <w:t>3107</w:t>
            </w:r>
          </w:p>
        </w:tc>
        <w:tc>
          <w:tcPr>
            <w:tcW w:type="dxa" w:w="1243"/>
            <w:tcMar>
              <w:left w:type="dxa" w:w="0"/>
              <w:right w:type="dxa" w:w="0"/>
            </w:tcMar>
          </w:tcPr>
          <w:p w14:paraId="44970000">
            <w:pPr>
              <w:pStyle w:val="Style_2"/>
              <w:ind w:firstLine="0" w:left="0"/>
              <w:jc w:val="center"/>
            </w:pPr>
            <w:r>
              <w:t>2887,79</w:t>
            </w:r>
          </w:p>
        </w:tc>
        <w:tc>
          <w:tcPr>
            <w:tcW w:type="dxa" w:w="1243"/>
            <w:tcMar>
              <w:left w:type="dxa" w:w="0"/>
              <w:right w:type="dxa" w:w="0"/>
            </w:tcMar>
          </w:tcPr>
          <w:p w14:paraId="45970000">
            <w:pPr>
              <w:pStyle w:val="Style_2"/>
              <w:ind w:firstLine="0" w:left="0"/>
              <w:jc w:val="center"/>
            </w:pPr>
            <w:r>
              <w:t>3270,1</w:t>
            </w:r>
          </w:p>
        </w:tc>
        <w:tc>
          <w:tcPr>
            <w:tcW w:type="dxa" w:w="1243"/>
            <w:tcMar>
              <w:left w:type="dxa" w:w="0"/>
              <w:right w:type="dxa" w:w="0"/>
            </w:tcMar>
          </w:tcPr>
          <w:p w14:paraId="46970000">
            <w:pPr>
              <w:pStyle w:val="Style_2"/>
              <w:ind w:firstLine="0" w:left="0"/>
              <w:jc w:val="center"/>
            </w:pPr>
            <w:r>
              <w:t>3081,15</w:t>
            </w:r>
          </w:p>
        </w:tc>
        <w:tc>
          <w:tcPr>
            <w:tcW w:type="dxa" w:w="1243"/>
            <w:tcMar>
              <w:left w:type="dxa" w:w="0"/>
              <w:right w:type="dxa" w:w="0"/>
            </w:tcMar>
          </w:tcPr>
          <w:p w14:paraId="47970000">
            <w:pPr>
              <w:pStyle w:val="Style_2"/>
              <w:ind w:firstLine="0" w:left="0"/>
              <w:jc w:val="center"/>
            </w:pPr>
            <w:r>
              <w:t>3555,7</w:t>
            </w:r>
          </w:p>
        </w:tc>
        <w:tc>
          <w:tcPr>
            <w:tcW w:type="dxa" w:w="1243"/>
            <w:tcMar>
              <w:left w:type="dxa" w:w="0"/>
              <w:right w:type="dxa" w:w="0"/>
            </w:tcMar>
          </w:tcPr>
          <w:p w14:paraId="48970000">
            <w:pPr>
              <w:pStyle w:val="Style_2"/>
              <w:ind w:firstLine="0" w:left="0"/>
              <w:jc w:val="center"/>
            </w:pPr>
            <w:r>
              <w:t>-</w:t>
            </w:r>
          </w:p>
        </w:tc>
        <w:tc>
          <w:tcPr>
            <w:tcW w:type="dxa" w:w="1243"/>
            <w:tcMar>
              <w:left w:type="dxa" w:w="0"/>
              <w:right w:type="dxa" w:w="0"/>
            </w:tcMar>
          </w:tcPr>
          <w:p w14:paraId="49970000">
            <w:pPr>
              <w:pStyle w:val="Style_2"/>
              <w:ind w:firstLine="0" w:left="0"/>
              <w:jc w:val="center"/>
            </w:pPr>
            <w:r>
              <w:t>-</w:t>
            </w:r>
          </w:p>
        </w:tc>
        <w:tc>
          <w:tcPr>
            <w:tcW w:type="dxa" w:w="1243"/>
            <w:tcMar>
              <w:left w:type="dxa" w:w="0"/>
              <w:right w:type="dxa" w:w="0"/>
            </w:tcMar>
          </w:tcPr>
          <w:p w14:paraId="4A970000">
            <w:pPr>
              <w:pStyle w:val="Style_2"/>
              <w:ind w:firstLine="0" w:left="0"/>
              <w:jc w:val="center"/>
            </w:pPr>
            <w:r>
              <w:t>-</w:t>
            </w:r>
          </w:p>
        </w:tc>
        <w:tc>
          <w:tcPr>
            <w:tcW w:type="dxa" w:w="1243"/>
            <w:tcMar>
              <w:left w:type="dxa" w:w="0"/>
              <w:right w:type="dxa" w:w="0"/>
            </w:tcMar>
          </w:tcPr>
          <w:p w14:paraId="4B970000">
            <w:pPr>
              <w:pStyle w:val="Style_2"/>
              <w:ind w:firstLine="0" w:left="0"/>
              <w:jc w:val="center"/>
            </w:pPr>
            <w:r>
              <w:t>-</w:t>
            </w:r>
          </w:p>
        </w:tc>
        <w:tc>
          <w:tcPr>
            <w:tcW w:type="dxa" w:w="1245"/>
            <w:tcMar>
              <w:left w:type="dxa" w:w="0"/>
              <w:right w:type="dxa" w:w="0"/>
            </w:tcMar>
          </w:tcPr>
          <w:p w14:paraId="4C9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D970000">
            <w:pPr>
              <w:pStyle w:val="Style_2"/>
              <w:ind w:firstLine="0" w:left="0"/>
              <w:jc w:val="left"/>
            </w:pPr>
            <w:r>
              <w:t>Камчатский край</w:t>
            </w:r>
          </w:p>
        </w:tc>
        <w:tc>
          <w:tcPr>
            <w:tcW w:type="dxa" w:w="541"/>
            <w:tcMar>
              <w:left w:type="dxa" w:w="0"/>
              <w:right w:type="dxa" w:w="0"/>
            </w:tcMar>
          </w:tcPr>
          <w:p w14:paraId="4E970000">
            <w:pPr>
              <w:pStyle w:val="Style_2"/>
              <w:ind w:firstLine="0" w:left="0"/>
              <w:jc w:val="center"/>
            </w:pPr>
            <w:r>
              <w:t>139</w:t>
            </w:r>
          </w:p>
        </w:tc>
        <w:tc>
          <w:tcPr>
            <w:tcW w:type="dxa" w:w="541"/>
            <w:tcMar>
              <w:left w:type="dxa" w:w="0"/>
              <w:right w:type="dxa" w:w="0"/>
            </w:tcMar>
          </w:tcPr>
          <w:p w14:paraId="4F970000">
            <w:pPr>
              <w:pStyle w:val="Style_2"/>
              <w:ind w:firstLine="0" w:left="0"/>
              <w:jc w:val="center"/>
            </w:pPr>
            <w:r>
              <w:t>15</w:t>
            </w:r>
          </w:p>
        </w:tc>
        <w:tc>
          <w:tcPr>
            <w:tcW w:type="dxa" w:w="541"/>
            <w:tcMar>
              <w:left w:type="dxa" w:w="0"/>
              <w:right w:type="dxa" w:w="0"/>
            </w:tcMar>
          </w:tcPr>
          <w:p w14:paraId="50970000">
            <w:pPr>
              <w:pStyle w:val="Style_2"/>
              <w:ind w:firstLine="0" w:left="0"/>
              <w:jc w:val="center"/>
            </w:pPr>
            <w:r>
              <w:t>7</w:t>
            </w:r>
          </w:p>
        </w:tc>
        <w:tc>
          <w:tcPr>
            <w:tcW w:type="dxa" w:w="624"/>
            <w:tcMar>
              <w:left w:type="dxa" w:w="0"/>
              <w:right w:type="dxa" w:w="0"/>
            </w:tcMar>
          </w:tcPr>
          <w:p w14:paraId="51970000">
            <w:pPr>
              <w:pStyle w:val="Style_2"/>
              <w:ind w:firstLine="0" w:left="0"/>
              <w:jc w:val="center"/>
            </w:pPr>
            <w:r>
              <w:t>7.1</w:t>
            </w:r>
          </w:p>
        </w:tc>
        <w:tc>
          <w:tcPr>
            <w:tcW w:type="dxa" w:w="1243"/>
            <w:tcMar>
              <w:left w:type="dxa" w:w="0"/>
              <w:right w:type="dxa" w:w="0"/>
            </w:tcMar>
          </w:tcPr>
          <w:p w14:paraId="52970000">
            <w:pPr>
              <w:pStyle w:val="Style_2"/>
              <w:ind w:firstLine="0" w:left="0"/>
              <w:jc w:val="center"/>
            </w:pPr>
            <w:r>
              <w:t>29,2</w:t>
            </w:r>
          </w:p>
        </w:tc>
        <w:tc>
          <w:tcPr>
            <w:tcW w:type="dxa" w:w="1243"/>
            <w:tcMar>
              <w:left w:type="dxa" w:w="0"/>
              <w:right w:type="dxa" w:w="0"/>
            </w:tcMar>
          </w:tcPr>
          <w:p w14:paraId="53970000">
            <w:pPr>
              <w:pStyle w:val="Style_2"/>
              <w:ind w:firstLine="0" w:left="0"/>
              <w:jc w:val="center"/>
            </w:pPr>
            <w:r>
              <w:t>27,7</w:t>
            </w:r>
          </w:p>
        </w:tc>
        <w:tc>
          <w:tcPr>
            <w:tcW w:type="dxa" w:w="1243"/>
            <w:tcMar>
              <w:left w:type="dxa" w:w="0"/>
              <w:right w:type="dxa" w:w="0"/>
            </w:tcMar>
          </w:tcPr>
          <w:p w14:paraId="54970000">
            <w:pPr>
              <w:pStyle w:val="Style_2"/>
              <w:ind w:firstLine="0" w:left="0"/>
              <w:jc w:val="center"/>
            </w:pPr>
            <w:r>
              <w:t>58,3</w:t>
            </w:r>
          </w:p>
        </w:tc>
        <w:tc>
          <w:tcPr>
            <w:tcW w:type="dxa" w:w="1243"/>
            <w:tcMar>
              <w:left w:type="dxa" w:w="0"/>
              <w:right w:type="dxa" w:w="0"/>
            </w:tcMar>
          </w:tcPr>
          <w:p w14:paraId="55970000">
            <w:pPr>
              <w:pStyle w:val="Style_2"/>
              <w:ind w:firstLine="0" w:left="0"/>
              <w:jc w:val="center"/>
            </w:pPr>
            <w:r>
              <w:t>40,89</w:t>
            </w:r>
          </w:p>
        </w:tc>
        <w:tc>
          <w:tcPr>
            <w:tcW w:type="dxa" w:w="1243"/>
            <w:tcMar>
              <w:left w:type="dxa" w:w="0"/>
              <w:right w:type="dxa" w:w="0"/>
            </w:tcMar>
          </w:tcPr>
          <w:p w14:paraId="56970000">
            <w:pPr>
              <w:pStyle w:val="Style_2"/>
              <w:ind w:firstLine="0" w:left="0"/>
              <w:jc w:val="center"/>
            </w:pPr>
            <w:r>
              <w:t>179,3</w:t>
            </w:r>
          </w:p>
        </w:tc>
        <w:tc>
          <w:tcPr>
            <w:tcW w:type="dxa" w:w="1243"/>
            <w:tcMar>
              <w:left w:type="dxa" w:w="0"/>
              <w:right w:type="dxa" w:w="0"/>
            </w:tcMar>
          </w:tcPr>
          <w:p w14:paraId="57970000">
            <w:pPr>
              <w:pStyle w:val="Style_2"/>
              <w:ind w:firstLine="0" w:left="0"/>
              <w:jc w:val="center"/>
            </w:pPr>
            <w:r>
              <w:t>102,45</w:t>
            </w:r>
          </w:p>
        </w:tc>
        <w:tc>
          <w:tcPr>
            <w:tcW w:type="dxa" w:w="1243"/>
            <w:tcMar>
              <w:left w:type="dxa" w:w="0"/>
              <w:right w:type="dxa" w:w="0"/>
            </w:tcMar>
          </w:tcPr>
          <w:p w14:paraId="58970000">
            <w:pPr>
              <w:pStyle w:val="Style_2"/>
              <w:ind w:firstLine="0" w:left="0"/>
              <w:jc w:val="center"/>
            </w:pPr>
            <w:r>
              <w:t>179,3</w:t>
            </w:r>
          </w:p>
        </w:tc>
        <w:tc>
          <w:tcPr>
            <w:tcW w:type="dxa" w:w="1243"/>
            <w:tcMar>
              <w:left w:type="dxa" w:w="0"/>
              <w:right w:type="dxa" w:w="0"/>
            </w:tcMar>
          </w:tcPr>
          <w:p w14:paraId="59970000">
            <w:pPr>
              <w:pStyle w:val="Style_2"/>
              <w:ind w:firstLine="0" w:left="0"/>
              <w:jc w:val="center"/>
            </w:pPr>
            <w:r>
              <w:t>-</w:t>
            </w:r>
          </w:p>
        </w:tc>
        <w:tc>
          <w:tcPr>
            <w:tcW w:type="dxa" w:w="1243"/>
            <w:tcMar>
              <w:left w:type="dxa" w:w="0"/>
              <w:right w:type="dxa" w:w="0"/>
            </w:tcMar>
          </w:tcPr>
          <w:p w14:paraId="5A970000">
            <w:pPr>
              <w:pStyle w:val="Style_2"/>
              <w:ind w:firstLine="0" w:left="0"/>
              <w:jc w:val="center"/>
            </w:pPr>
            <w:r>
              <w:t>-</w:t>
            </w:r>
          </w:p>
        </w:tc>
        <w:tc>
          <w:tcPr>
            <w:tcW w:type="dxa" w:w="1243"/>
            <w:tcMar>
              <w:left w:type="dxa" w:w="0"/>
              <w:right w:type="dxa" w:w="0"/>
            </w:tcMar>
          </w:tcPr>
          <w:p w14:paraId="5B970000">
            <w:pPr>
              <w:pStyle w:val="Style_2"/>
              <w:ind w:firstLine="0" w:left="0"/>
              <w:jc w:val="center"/>
            </w:pPr>
            <w:r>
              <w:t>-</w:t>
            </w:r>
          </w:p>
        </w:tc>
        <w:tc>
          <w:tcPr>
            <w:tcW w:type="dxa" w:w="1243"/>
            <w:tcMar>
              <w:left w:type="dxa" w:w="0"/>
              <w:right w:type="dxa" w:w="0"/>
            </w:tcMar>
          </w:tcPr>
          <w:p w14:paraId="5C970000">
            <w:pPr>
              <w:pStyle w:val="Style_2"/>
              <w:ind w:firstLine="0" w:left="0"/>
              <w:jc w:val="center"/>
            </w:pPr>
            <w:r>
              <w:t>-</w:t>
            </w:r>
          </w:p>
        </w:tc>
        <w:tc>
          <w:tcPr>
            <w:tcW w:type="dxa" w:w="1245"/>
            <w:tcMar>
              <w:left w:type="dxa" w:w="0"/>
              <w:right w:type="dxa" w:w="0"/>
            </w:tcMar>
          </w:tcPr>
          <w:p w14:paraId="5D9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E970000">
            <w:pPr>
              <w:pStyle w:val="Style_2"/>
              <w:ind w:firstLine="0" w:left="0"/>
              <w:jc w:val="left"/>
            </w:pPr>
            <w:r>
              <w:t>Сахалинская область</w:t>
            </w:r>
          </w:p>
        </w:tc>
        <w:tc>
          <w:tcPr>
            <w:tcW w:type="dxa" w:w="541"/>
            <w:tcMar>
              <w:left w:type="dxa" w:w="0"/>
              <w:right w:type="dxa" w:w="0"/>
            </w:tcMar>
          </w:tcPr>
          <w:p w14:paraId="5F970000">
            <w:pPr>
              <w:pStyle w:val="Style_2"/>
              <w:ind w:firstLine="0" w:left="0"/>
              <w:jc w:val="center"/>
            </w:pPr>
            <w:r>
              <w:t>139</w:t>
            </w:r>
          </w:p>
        </w:tc>
        <w:tc>
          <w:tcPr>
            <w:tcW w:type="dxa" w:w="541"/>
            <w:tcMar>
              <w:left w:type="dxa" w:w="0"/>
              <w:right w:type="dxa" w:w="0"/>
            </w:tcMar>
          </w:tcPr>
          <w:p w14:paraId="60970000">
            <w:pPr>
              <w:pStyle w:val="Style_2"/>
              <w:ind w:firstLine="0" w:left="0"/>
              <w:jc w:val="center"/>
            </w:pPr>
            <w:r>
              <w:t>15</w:t>
            </w:r>
          </w:p>
        </w:tc>
        <w:tc>
          <w:tcPr>
            <w:tcW w:type="dxa" w:w="541"/>
            <w:tcMar>
              <w:left w:type="dxa" w:w="0"/>
              <w:right w:type="dxa" w:w="0"/>
            </w:tcMar>
          </w:tcPr>
          <w:p w14:paraId="61970000">
            <w:pPr>
              <w:pStyle w:val="Style_2"/>
              <w:ind w:firstLine="0" w:left="0"/>
              <w:jc w:val="center"/>
            </w:pPr>
            <w:r>
              <w:t>7</w:t>
            </w:r>
          </w:p>
        </w:tc>
        <w:tc>
          <w:tcPr>
            <w:tcW w:type="dxa" w:w="624"/>
            <w:tcMar>
              <w:left w:type="dxa" w:w="0"/>
              <w:right w:type="dxa" w:w="0"/>
            </w:tcMar>
          </w:tcPr>
          <w:p w14:paraId="62970000">
            <w:pPr>
              <w:pStyle w:val="Style_2"/>
              <w:ind w:firstLine="0" w:left="0"/>
              <w:jc w:val="center"/>
            </w:pPr>
            <w:r>
              <w:t>7.1</w:t>
            </w:r>
          </w:p>
        </w:tc>
        <w:tc>
          <w:tcPr>
            <w:tcW w:type="dxa" w:w="1243"/>
            <w:tcMar>
              <w:left w:type="dxa" w:w="0"/>
              <w:right w:type="dxa" w:w="0"/>
            </w:tcMar>
          </w:tcPr>
          <w:p w14:paraId="63970000">
            <w:pPr>
              <w:pStyle w:val="Style_2"/>
              <w:ind w:firstLine="0" w:left="0"/>
              <w:jc w:val="center"/>
            </w:pPr>
            <w:r>
              <w:t>415,8</w:t>
            </w:r>
          </w:p>
        </w:tc>
        <w:tc>
          <w:tcPr>
            <w:tcW w:type="dxa" w:w="1243"/>
            <w:tcMar>
              <w:left w:type="dxa" w:w="0"/>
              <w:right w:type="dxa" w:w="0"/>
            </w:tcMar>
          </w:tcPr>
          <w:p w14:paraId="64970000">
            <w:pPr>
              <w:pStyle w:val="Style_2"/>
              <w:ind w:firstLine="0" w:left="0"/>
              <w:jc w:val="center"/>
            </w:pPr>
            <w:r>
              <w:t>415,8</w:t>
            </w:r>
          </w:p>
        </w:tc>
        <w:tc>
          <w:tcPr>
            <w:tcW w:type="dxa" w:w="1243"/>
            <w:tcMar>
              <w:left w:type="dxa" w:w="0"/>
              <w:right w:type="dxa" w:w="0"/>
            </w:tcMar>
          </w:tcPr>
          <w:p w14:paraId="65970000">
            <w:pPr>
              <w:pStyle w:val="Style_2"/>
              <w:ind w:firstLine="0" w:left="0"/>
              <w:jc w:val="center"/>
            </w:pPr>
            <w:r>
              <w:t>530,2</w:t>
            </w:r>
          </w:p>
        </w:tc>
        <w:tc>
          <w:tcPr>
            <w:tcW w:type="dxa" w:w="1243"/>
            <w:tcMar>
              <w:left w:type="dxa" w:w="0"/>
              <w:right w:type="dxa" w:w="0"/>
            </w:tcMar>
          </w:tcPr>
          <w:p w14:paraId="66970000">
            <w:pPr>
              <w:pStyle w:val="Style_2"/>
              <w:ind w:firstLine="0" w:left="0"/>
              <w:jc w:val="center"/>
            </w:pPr>
            <w:r>
              <w:t>508,41</w:t>
            </w:r>
          </w:p>
        </w:tc>
        <w:tc>
          <w:tcPr>
            <w:tcW w:type="dxa" w:w="1243"/>
            <w:tcMar>
              <w:left w:type="dxa" w:w="0"/>
              <w:right w:type="dxa" w:w="0"/>
            </w:tcMar>
          </w:tcPr>
          <w:p w14:paraId="67970000">
            <w:pPr>
              <w:pStyle w:val="Style_2"/>
              <w:ind w:firstLine="0" w:left="0"/>
              <w:jc w:val="center"/>
            </w:pPr>
            <w:r>
              <w:t>239,6</w:t>
            </w:r>
          </w:p>
        </w:tc>
        <w:tc>
          <w:tcPr>
            <w:tcW w:type="dxa" w:w="1243"/>
            <w:tcMar>
              <w:left w:type="dxa" w:w="0"/>
              <w:right w:type="dxa" w:w="0"/>
            </w:tcMar>
          </w:tcPr>
          <w:p w14:paraId="68970000">
            <w:pPr>
              <w:pStyle w:val="Style_2"/>
              <w:ind w:firstLine="0" w:left="0"/>
              <w:jc w:val="center"/>
            </w:pPr>
            <w:r>
              <w:t>239,6</w:t>
            </w:r>
          </w:p>
        </w:tc>
        <w:tc>
          <w:tcPr>
            <w:tcW w:type="dxa" w:w="1243"/>
            <w:tcMar>
              <w:left w:type="dxa" w:w="0"/>
              <w:right w:type="dxa" w:w="0"/>
            </w:tcMar>
          </w:tcPr>
          <w:p w14:paraId="69970000">
            <w:pPr>
              <w:pStyle w:val="Style_2"/>
              <w:ind w:firstLine="0" w:left="0"/>
              <w:jc w:val="center"/>
            </w:pPr>
            <w:r>
              <w:t>344,3</w:t>
            </w:r>
          </w:p>
        </w:tc>
        <w:tc>
          <w:tcPr>
            <w:tcW w:type="dxa" w:w="1243"/>
            <w:tcMar>
              <w:left w:type="dxa" w:w="0"/>
              <w:right w:type="dxa" w:w="0"/>
            </w:tcMar>
          </w:tcPr>
          <w:p w14:paraId="6A970000">
            <w:pPr>
              <w:pStyle w:val="Style_2"/>
              <w:ind w:firstLine="0" w:left="0"/>
              <w:jc w:val="center"/>
            </w:pPr>
            <w:r>
              <w:t>-</w:t>
            </w:r>
          </w:p>
        </w:tc>
        <w:tc>
          <w:tcPr>
            <w:tcW w:type="dxa" w:w="1243"/>
            <w:tcMar>
              <w:left w:type="dxa" w:w="0"/>
              <w:right w:type="dxa" w:w="0"/>
            </w:tcMar>
          </w:tcPr>
          <w:p w14:paraId="6B970000">
            <w:pPr>
              <w:pStyle w:val="Style_2"/>
              <w:ind w:firstLine="0" w:left="0"/>
              <w:jc w:val="center"/>
            </w:pPr>
            <w:r>
              <w:t>-</w:t>
            </w:r>
          </w:p>
        </w:tc>
        <w:tc>
          <w:tcPr>
            <w:tcW w:type="dxa" w:w="1243"/>
            <w:tcMar>
              <w:left w:type="dxa" w:w="0"/>
              <w:right w:type="dxa" w:w="0"/>
            </w:tcMar>
          </w:tcPr>
          <w:p w14:paraId="6C970000">
            <w:pPr>
              <w:pStyle w:val="Style_2"/>
              <w:ind w:firstLine="0" w:left="0"/>
              <w:jc w:val="center"/>
            </w:pPr>
            <w:r>
              <w:t>-</w:t>
            </w:r>
          </w:p>
        </w:tc>
        <w:tc>
          <w:tcPr>
            <w:tcW w:type="dxa" w:w="1243"/>
            <w:tcMar>
              <w:left w:type="dxa" w:w="0"/>
              <w:right w:type="dxa" w:w="0"/>
            </w:tcMar>
          </w:tcPr>
          <w:p w14:paraId="6D970000">
            <w:pPr>
              <w:pStyle w:val="Style_2"/>
              <w:ind w:firstLine="0" w:left="0"/>
              <w:jc w:val="center"/>
            </w:pPr>
            <w:r>
              <w:t>-</w:t>
            </w:r>
          </w:p>
        </w:tc>
        <w:tc>
          <w:tcPr>
            <w:tcW w:type="dxa" w:w="1245"/>
            <w:tcMar>
              <w:left w:type="dxa" w:w="0"/>
              <w:right w:type="dxa" w:w="0"/>
            </w:tcMar>
          </w:tcPr>
          <w:p w14:paraId="6E9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F970000">
            <w:pPr>
              <w:pStyle w:val="Style_2"/>
              <w:ind w:firstLine="0" w:left="0"/>
              <w:jc w:val="left"/>
            </w:pPr>
            <w:r>
              <w:t>Республика Бурятия</w:t>
            </w:r>
          </w:p>
        </w:tc>
        <w:tc>
          <w:tcPr>
            <w:tcW w:type="dxa" w:w="541"/>
            <w:tcMar>
              <w:left w:type="dxa" w:w="0"/>
              <w:right w:type="dxa" w:w="0"/>
            </w:tcMar>
          </w:tcPr>
          <w:p w14:paraId="70970000">
            <w:pPr>
              <w:pStyle w:val="Style_2"/>
              <w:ind w:firstLine="0" w:left="0"/>
              <w:jc w:val="center"/>
            </w:pPr>
            <w:r>
              <w:t>139</w:t>
            </w:r>
          </w:p>
        </w:tc>
        <w:tc>
          <w:tcPr>
            <w:tcW w:type="dxa" w:w="541"/>
            <w:tcMar>
              <w:left w:type="dxa" w:w="0"/>
              <w:right w:type="dxa" w:w="0"/>
            </w:tcMar>
          </w:tcPr>
          <w:p w14:paraId="71970000">
            <w:pPr>
              <w:pStyle w:val="Style_2"/>
              <w:ind w:firstLine="0" w:left="0"/>
              <w:jc w:val="center"/>
            </w:pPr>
            <w:r>
              <w:t>15</w:t>
            </w:r>
          </w:p>
        </w:tc>
        <w:tc>
          <w:tcPr>
            <w:tcW w:type="dxa" w:w="541"/>
            <w:tcMar>
              <w:left w:type="dxa" w:w="0"/>
              <w:right w:type="dxa" w:w="0"/>
            </w:tcMar>
          </w:tcPr>
          <w:p w14:paraId="72970000">
            <w:pPr>
              <w:pStyle w:val="Style_2"/>
              <w:ind w:firstLine="0" w:left="0"/>
              <w:jc w:val="center"/>
            </w:pPr>
            <w:r>
              <w:t>7</w:t>
            </w:r>
          </w:p>
        </w:tc>
        <w:tc>
          <w:tcPr>
            <w:tcW w:type="dxa" w:w="624"/>
            <w:tcMar>
              <w:left w:type="dxa" w:w="0"/>
              <w:right w:type="dxa" w:w="0"/>
            </w:tcMar>
          </w:tcPr>
          <w:p w14:paraId="73970000">
            <w:pPr>
              <w:pStyle w:val="Style_2"/>
              <w:ind w:firstLine="0" w:left="0"/>
              <w:jc w:val="center"/>
            </w:pPr>
            <w:r>
              <w:t>7.1</w:t>
            </w:r>
          </w:p>
        </w:tc>
        <w:tc>
          <w:tcPr>
            <w:tcW w:type="dxa" w:w="1243"/>
            <w:tcMar>
              <w:left w:type="dxa" w:w="0"/>
              <w:right w:type="dxa" w:w="0"/>
            </w:tcMar>
          </w:tcPr>
          <w:p w14:paraId="74970000">
            <w:pPr>
              <w:pStyle w:val="Style_2"/>
              <w:ind w:firstLine="0" w:left="0"/>
              <w:jc w:val="center"/>
            </w:pPr>
            <w:r>
              <w:t>414,8</w:t>
            </w:r>
          </w:p>
        </w:tc>
        <w:tc>
          <w:tcPr>
            <w:tcW w:type="dxa" w:w="1243"/>
            <w:tcMar>
              <w:left w:type="dxa" w:w="0"/>
              <w:right w:type="dxa" w:w="0"/>
            </w:tcMar>
          </w:tcPr>
          <w:p w14:paraId="75970000">
            <w:pPr>
              <w:pStyle w:val="Style_2"/>
              <w:ind w:firstLine="0" w:left="0"/>
              <w:jc w:val="center"/>
            </w:pPr>
            <w:r>
              <w:t>414,8</w:t>
            </w:r>
          </w:p>
        </w:tc>
        <w:tc>
          <w:tcPr>
            <w:tcW w:type="dxa" w:w="1243"/>
            <w:tcMar>
              <w:left w:type="dxa" w:w="0"/>
              <w:right w:type="dxa" w:w="0"/>
            </w:tcMar>
          </w:tcPr>
          <w:p w14:paraId="76970000">
            <w:pPr>
              <w:pStyle w:val="Style_2"/>
              <w:ind w:firstLine="0" w:left="0"/>
              <w:jc w:val="center"/>
            </w:pPr>
            <w:r>
              <w:t>-</w:t>
            </w:r>
          </w:p>
        </w:tc>
        <w:tc>
          <w:tcPr>
            <w:tcW w:type="dxa" w:w="1243"/>
            <w:tcMar>
              <w:left w:type="dxa" w:w="0"/>
              <w:right w:type="dxa" w:w="0"/>
            </w:tcMar>
          </w:tcPr>
          <w:p w14:paraId="77970000">
            <w:pPr>
              <w:pStyle w:val="Style_2"/>
              <w:ind w:firstLine="0" w:left="0"/>
              <w:jc w:val="center"/>
            </w:pPr>
            <w:r>
              <w:t>-</w:t>
            </w:r>
          </w:p>
        </w:tc>
        <w:tc>
          <w:tcPr>
            <w:tcW w:type="dxa" w:w="1243"/>
            <w:tcMar>
              <w:left w:type="dxa" w:w="0"/>
              <w:right w:type="dxa" w:w="0"/>
            </w:tcMar>
          </w:tcPr>
          <w:p w14:paraId="78970000">
            <w:pPr>
              <w:pStyle w:val="Style_2"/>
              <w:ind w:firstLine="0" w:left="0"/>
              <w:jc w:val="center"/>
            </w:pPr>
            <w:r>
              <w:t>-</w:t>
            </w:r>
          </w:p>
        </w:tc>
        <w:tc>
          <w:tcPr>
            <w:tcW w:type="dxa" w:w="1243"/>
            <w:tcMar>
              <w:left w:type="dxa" w:w="0"/>
              <w:right w:type="dxa" w:w="0"/>
            </w:tcMar>
          </w:tcPr>
          <w:p w14:paraId="79970000">
            <w:pPr>
              <w:pStyle w:val="Style_2"/>
              <w:ind w:firstLine="0" w:left="0"/>
              <w:jc w:val="center"/>
            </w:pPr>
            <w:r>
              <w:t>-</w:t>
            </w:r>
          </w:p>
        </w:tc>
        <w:tc>
          <w:tcPr>
            <w:tcW w:type="dxa" w:w="1243"/>
            <w:tcMar>
              <w:left w:type="dxa" w:w="0"/>
              <w:right w:type="dxa" w:w="0"/>
            </w:tcMar>
          </w:tcPr>
          <w:p w14:paraId="7A970000">
            <w:pPr>
              <w:pStyle w:val="Style_2"/>
              <w:ind w:firstLine="0" w:left="0"/>
              <w:jc w:val="center"/>
            </w:pPr>
            <w:r>
              <w:t>-</w:t>
            </w:r>
          </w:p>
        </w:tc>
        <w:tc>
          <w:tcPr>
            <w:tcW w:type="dxa" w:w="1243"/>
            <w:tcMar>
              <w:left w:type="dxa" w:w="0"/>
              <w:right w:type="dxa" w:w="0"/>
            </w:tcMar>
          </w:tcPr>
          <w:p w14:paraId="7B970000">
            <w:pPr>
              <w:pStyle w:val="Style_2"/>
              <w:ind w:firstLine="0" w:left="0"/>
              <w:jc w:val="center"/>
            </w:pPr>
            <w:r>
              <w:t>-</w:t>
            </w:r>
          </w:p>
        </w:tc>
        <w:tc>
          <w:tcPr>
            <w:tcW w:type="dxa" w:w="1243"/>
            <w:tcMar>
              <w:left w:type="dxa" w:w="0"/>
              <w:right w:type="dxa" w:w="0"/>
            </w:tcMar>
          </w:tcPr>
          <w:p w14:paraId="7C970000">
            <w:pPr>
              <w:pStyle w:val="Style_2"/>
              <w:ind w:firstLine="0" w:left="0"/>
              <w:jc w:val="center"/>
            </w:pPr>
            <w:r>
              <w:t>-</w:t>
            </w:r>
          </w:p>
        </w:tc>
        <w:tc>
          <w:tcPr>
            <w:tcW w:type="dxa" w:w="1243"/>
            <w:tcMar>
              <w:left w:type="dxa" w:w="0"/>
              <w:right w:type="dxa" w:w="0"/>
            </w:tcMar>
          </w:tcPr>
          <w:p w14:paraId="7D970000">
            <w:pPr>
              <w:pStyle w:val="Style_2"/>
              <w:ind w:firstLine="0" w:left="0"/>
              <w:jc w:val="center"/>
            </w:pPr>
            <w:r>
              <w:t>-</w:t>
            </w:r>
          </w:p>
        </w:tc>
        <w:tc>
          <w:tcPr>
            <w:tcW w:type="dxa" w:w="1243"/>
            <w:tcMar>
              <w:left w:type="dxa" w:w="0"/>
              <w:right w:type="dxa" w:w="0"/>
            </w:tcMar>
          </w:tcPr>
          <w:p w14:paraId="7E970000">
            <w:pPr>
              <w:pStyle w:val="Style_2"/>
              <w:ind w:firstLine="0" w:left="0"/>
              <w:jc w:val="center"/>
            </w:pPr>
            <w:r>
              <w:t>-</w:t>
            </w:r>
          </w:p>
        </w:tc>
        <w:tc>
          <w:tcPr>
            <w:tcW w:type="dxa" w:w="1245"/>
            <w:tcMar>
              <w:left w:type="dxa" w:w="0"/>
              <w:right w:type="dxa" w:w="0"/>
            </w:tcMar>
          </w:tcPr>
          <w:p w14:paraId="7F9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0970000">
            <w:pPr>
              <w:pStyle w:val="Style_2"/>
              <w:ind w:firstLine="0" w:left="0"/>
              <w:jc w:val="left"/>
            </w:pPr>
            <w:r>
              <w:t>Забайкальский край</w:t>
            </w:r>
          </w:p>
        </w:tc>
        <w:tc>
          <w:tcPr>
            <w:tcW w:type="dxa" w:w="541"/>
            <w:tcMar>
              <w:left w:type="dxa" w:w="0"/>
              <w:right w:type="dxa" w:w="0"/>
            </w:tcMar>
          </w:tcPr>
          <w:p w14:paraId="81970000">
            <w:pPr>
              <w:pStyle w:val="Style_2"/>
              <w:ind w:firstLine="0" w:left="0"/>
              <w:jc w:val="center"/>
            </w:pPr>
            <w:r>
              <w:t>139</w:t>
            </w:r>
          </w:p>
        </w:tc>
        <w:tc>
          <w:tcPr>
            <w:tcW w:type="dxa" w:w="541"/>
            <w:tcMar>
              <w:left w:type="dxa" w:w="0"/>
              <w:right w:type="dxa" w:w="0"/>
            </w:tcMar>
          </w:tcPr>
          <w:p w14:paraId="82970000">
            <w:pPr>
              <w:pStyle w:val="Style_2"/>
              <w:ind w:firstLine="0" w:left="0"/>
              <w:jc w:val="center"/>
            </w:pPr>
            <w:r>
              <w:t>15</w:t>
            </w:r>
          </w:p>
        </w:tc>
        <w:tc>
          <w:tcPr>
            <w:tcW w:type="dxa" w:w="541"/>
            <w:tcMar>
              <w:left w:type="dxa" w:w="0"/>
              <w:right w:type="dxa" w:w="0"/>
            </w:tcMar>
          </w:tcPr>
          <w:p w14:paraId="83970000">
            <w:pPr>
              <w:pStyle w:val="Style_2"/>
              <w:ind w:firstLine="0" w:left="0"/>
              <w:jc w:val="center"/>
            </w:pPr>
            <w:r>
              <w:t>7</w:t>
            </w:r>
          </w:p>
        </w:tc>
        <w:tc>
          <w:tcPr>
            <w:tcW w:type="dxa" w:w="624"/>
            <w:tcMar>
              <w:left w:type="dxa" w:w="0"/>
              <w:right w:type="dxa" w:w="0"/>
            </w:tcMar>
          </w:tcPr>
          <w:p w14:paraId="84970000">
            <w:pPr>
              <w:pStyle w:val="Style_2"/>
              <w:ind w:firstLine="0" w:left="0"/>
              <w:jc w:val="center"/>
            </w:pPr>
            <w:r>
              <w:t>7.1</w:t>
            </w:r>
          </w:p>
        </w:tc>
        <w:tc>
          <w:tcPr>
            <w:tcW w:type="dxa" w:w="1243"/>
            <w:tcMar>
              <w:left w:type="dxa" w:w="0"/>
              <w:right w:type="dxa" w:w="0"/>
            </w:tcMar>
          </w:tcPr>
          <w:p w14:paraId="85970000">
            <w:pPr>
              <w:pStyle w:val="Style_2"/>
              <w:ind w:firstLine="0" w:left="0"/>
              <w:jc w:val="center"/>
            </w:pPr>
            <w:r>
              <w:t>342</w:t>
            </w:r>
          </w:p>
        </w:tc>
        <w:tc>
          <w:tcPr>
            <w:tcW w:type="dxa" w:w="1243"/>
            <w:tcMar>
              <w:left w:type="dxa" w:w="0"/>
              <w:right w:type="dxa" w:w="0"/>
            </w:tcMar>
          </w:tcPr>
          <w:p w14:paraId="86970000">
            <w:pPr>
              <w:pStyle w:val="Style_2"/>
              <w:ind w:firstLine="0" w:left="0"/>
              <w:jc w:val="center"/>
            </w:pPr>
            <w:r>
              <w:t>334,7</w:t>
            </w:r>
          </w:p>
        </w:tc>
        <w:tc>
          <w:tcPr>
            <w:tcW w:type="dxa" w:w="1243"/>
            <w:tcMar>
              <w:left w:type="dxa" w:w="0"/>
              <w:right w:type="dxa" w:w="0"/>
            </w:tcMar>
          </w:tcPr>
          <w:p w14:paraId="87970000">
            <w:pPr>
              <w:pStyle w:val="Style_2"/>
              <w:ind w:firstLine="0" w:left="0"/>
              <w:jc w:val="center"/>
            </w:pPr>
            <w:r>
              <w:t>332,7</w:t>
            </w:r>
          </w:p>
        </w:tc>
        <w:tc>
          <w:tcPr>
            <w:tcW w:type="dxa" w:w="1243"/>
            <w:tcMar>
              <w:left w:type="dxa" w:w="0"/>
              <w:right w:type="dxa" w:w="0"/>
            </w:tcMar>
          </w:tcPr>
          <w:p w14:paraId="88970000">
            <w:pPr>
              <w:pStyle w:val="Style_2"/>
              <w:ind w:firstLine="0" w:left="0"/>
              <w:jc w:val="center"/>
            </w:pPr>
            <w:r>
              <w:t>332,64</w:t>
            </w:r>
          </w:p>
        </w:tc>
        <w:tc>
          <w:tcPr>
            <w:tcW w:type="dxa" w:w="1243"/>
            <w:tcMar>
              <w:left w:type="dxa" w:w="0"/>
              <w:right w:type="dxa" w:w="0"/>
            </w:tcMar>
          </w:tcPr>
          <w:p w14:paraId="89970000">
            <w:pPr>
              <w:pStyle w:val="Style_2"/>
              <w:ind w:firstLine="0" w:left="0"/>
              <w:jc w:val="center"/>
            </w:pPr>
            <w:r>
              <w:t>416</w:t>
            </w:r>
          </w:p>
        </w:tc>
        <w:tc>
          <w:tcPr>
            <w:tcW w:type="dxa" w:w="1243"/>
            <w:tcMar>
              <w:left w:type="dxa" w:w="0"/>
              <w:right w:type="dxa" w:w="0"/>
            </w:tcMar>
          </w:tcPr>
          <w:p w14:paraId="8A970000">
            <w:pPr>
              <w:pStyle w:val="Style_2"/>
              <w:ind w:firstLine="0" w:left="0"/>
              <w:jc w:val="center"/>
            </w:pPr>
            <w:r>
              <w:t>412,4</w:t>
            </w:r>
          </w:p>
        </w:tc>
        <w:tc>
          <w:tcPr>
            <w:tcW w:type="dxa" w:w="1243"/>
            <w:tcMar>
              <w:left w:type="dxa" w:w="0"/>
              <w:right w:type="dxa" w:w="0"/>
            </w:tcMar>
          </w:tcPr>
          <w:p w14:paraId="8B970000">
            <w:pPr>
              <w:pStyle w:val="Style_2"/>
              <w:ind w:firstLine="0" w:left="0"/>
              <w:jc w:val="center"/>
            </w:pPr>
            <w:r>
              <w:t>470,3</w:t>
            </w:r>
          </w:p>
        </w:tc>
        <w:tc>
          <w:tcPr>
            <w:tcW w:type="dxa" w:w="1243"/>
            <w:tcMar>
              <w:left w:type="dxa" w:w="0"/>
              <w:right w:type="dxa" w:w="0"/>
            </w:tcMar>
          </w:tcPr>
          <w:p w14:paraId="8C970000">
            <w:pPr>
              <w:pStyle w:val="Style_2"/>
              <w:ind w:firstLine="0" w:left="0"/>
              <w:jc w:val="center"/>
            </w:pPr>
            <w:r>
              <w:t>-</w:t>
            </w:r>
          </w:p>
        </w:tc>
        <w:tc>
          <w:tcPr>
            <w:tcW w:type="dxa" w:w="1243"/>
            <w:tcMar>
              <w:left w:type="dxa" w:w="0"/>
              <w:right w:type="dxa" w:w="0"/>
            </w:tcMar>
          </w:tcPr>
          <w:p w14:paraId="8D970000">
            <w:pPr>
              <w:pStyle w:val="Style_2"/>
              <w:ind w:firstLine="0" w:left="0"/>
              <w:jc w:val="center"/>
            </w:pPr>
            <w:r>
              <w:t>-</w:t>
            </w:r>
          </w:p>
        </w:tc>
        <w:tc>
          <w:tcPr>
            <w:tcW w:type="dxa" w:w="1243"/>
            <w:tcMar>
              <w:left w:type="dxa" w:w="0"/>
              <w:right w:type="dxa" w:w="0"/>
            </w:tcMar>
          </w:tcPr>
          <w:p w14:paraId="8E970000">
            <w:pPr>
              <w:pStyle w:val="Style_2"/>
              <w:ind w:firstLine="0" w:left="0"/>
              <w:jc w:val="center"/>
            </w:pPr>
            <w:r>
              <w:t>-</w:t>
            </w:r>
          </w:p>
        </w:tc>
        <w:tc>
          <w:tcPr>
            <w:tcW w:type="dxa" w:w="1243"/>
            <w:tcMar>
              <w:left w:type="dxa" w:w="0"/>
              <w:right w:type="dxa" w:w="0"/>
            </w:tcMar>
          </w:tcPr>
          <w:p w14:paraId="8F970000">
            <w:pPr>
              <w:pStyle w:val="Style_2"/>
              <w:ind w:firstLine="0" w:left="0"/>
              <w:jc w:val="center"/>
            </w:pPr>
            <w:r>
              <w:t>-</w:t>
            </w:r>
          </w:p>
        </w:tc>
        <w:tc>
          <w:tcPr>
            <w:tcW w:type="dxa" w:w="1245"/>
            <w:tcMar>
              <w:left w:type="dxa" w:w="0"/>
              <w:right w:type="dxa" w:w="0"/>
            </w:tcMar>
          </w:tcPr>
          <w:p w14:paraId="909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1970000">
            <w:pPr>
              <w:pStyle w:val="Style_2"/>
              <w:ind w:firstLine="0" w:left="0"/>
              <w:jc w:val="left"/>
            </w:pPr>
            <w:r>
              <w:t>Приморский край</w:t>
            </w:r>
          </w:p>
        </w:tc>
        <w:tc>
          <w:tcPr>
            <w:tcW w:type="dxa" w:w="541"/>
            <w:tcMar>
              <w:left w:type="dxa" w:w="0"/>
              <w:right w:type="dxa" w:w="0"/>
            </w:tcMar>
          </w:tcPr>
          <w:p w14:paraId="92970000">
            <w:pPr>
              <w:pStyle w:val="Style_2"/>
              <w:ind w:firstLine="0" w:left="0"/>
              <w:jc w:val="center"/>
            </w:pPr>
            <w:r>
              <w:t>139</w:t>
            </w:r>
          </w:p>
        </w:tc>
        <w:tc>
          <w:tcPr>
            <w:tcW w:type="dxa" w:w="541"/>
            <w:tcMar>
              <w:left w:type="dxa" w:w="0"/>
              <w:right w:type="dxa" w:w="0"/>
            </w:tcMar>
          </w:tcPr>
          <w:p w14:paraId="93970000">
            <w:pPr>
              <w:pStyle w:val="Style_2"/>
              <w:ind w:firstLine="0" w:left="0"/>
              <w:jc w:val="center"/>
            </w:pPr>
            <w:r>
              <w:t>15</w:t>
            </w:r>
          </w:p>
        </w:tc>
        <w:tc>
          <w:tcPr>
            <w:tcW w:type="dxa" w:w="541"/>
            <w:tcMar>
              <w:left w:type="dxa" w:w="0"/>
              <w:right w:type="dxa" w:w="0"/>
            </w:tcMar>
          </w:tcPr>
          <w:p w14:paraId="94970000">
            <w:pPr>
              <w:pStyle w:val="Style_2"/>
              <w:ind w:firstLine="0" w:left="0"/>
              <w:jc w:val="center"/>
            </w:pPr>
            <w:r>
              <w:t>7</w:t>
            </w:r>
          </w:p>
        </w:tc>
        <w:tc>
          <w:tcPr>
            <w:tcW w:type="dxa" w:w="624"/>
            <w:tcMar>
              <w:left w:type="dxa" w:w="0"/>
              <w:right w:type="dxa" w:w="0"/>
            </w:tcMar>
          </w:tcPr>
          <w:p w14:paraId="95970000">
            <w:pPr>
              <w:pStyle w:val="Style_2"/>
              <w:ind w:firstLine="0" w:left="0"/>
              <w:jc w:val="center"/>
            </w:pPr>
            <w:r>
              <w:t>7.1</w:t>
            </w:r>
          </w:p>
        </w:tc>
        <w:tc>
          <w:tcPr>
            <w:tcW w:type="dxa" w:w="1243"/>
            <w:tcMar>
              <w:left w:type="dxa" w:w="0"/>
              <w:right w:type="dxa" w:w="0"/>
            </w:tcMar>
          </w:tcPr>
          <w:p w14:paraId="96970000">
            <w:pPr>
              <w:pStyle w:val="Style_2"/>
              <w:ind w:firstLine="0" w:left="0"/>
              <w:jc w:val="center"/>
            </w:pPr>
            <w:r>
              <w:t>935,6</w:t>
            </w:r>
          </w:p>
        </w:tc>
        <w:tc>
          <w:tcPr>
            <w:tcW w:type="dxa" w:w="1243"/>
            <w:tcMar>
              <w:left w:type="dxa" w:w="0"/>
              <w:right w:type="dxa" w:w="0"/>
            </w:tcMar>
          </w:tcPr>
          <w:p w14:paraId="97970000">
            <w:pPr>
              <w:pStyle w:val="Style_2"/>
              <w:ind w:firstLine="0" w:left="0"/>
              <w:jc w:val="center"/>
            </w:pPr>
            <w:r>
              <w:t>899,2</w:t>
            </w:r>
          </w:p>
        </w:tc>
        <w:tc>
          <w:tcPr>
            <w:tcW w:type="dxa" w:w="1243"/>
            <w:tcMar>
              <w:left w:type="dxa" w:w="0"/>
              <w:right w:type="dxa" w:w="0"/>
            </w:tcMar>
          </w:tcPr>
          <w:p w14:paraId="98970000">
            <w:pPr>
              <w:pStyle w:val="Style_2"/>
              <w:ind w:firstLine="0" w:left="0"/>
              <w:jc w:val="center"/>
            </w:pPr>
            <w:r>
              <w:t>948,1</w:t>
            </w:r>
          </w:p>
        </w:tc>
        <w:tc>
          <w:tcPr>
            <w:tcW w:type="dxa" w:w="1243"/>
            <w:tcMar>
              <w:left w:type="dxa" w:w="0"/>
              <w:right w:type="dxa" w:w="0"/>
            </w:tcMar>
          </w:tcPr>
          <w:p w14:paraId="99970000">
            <w:pPr>
              <w:pStyle w:val="Style_2"/>
              <w:ind w:firstLine="0" w:left="0"/>
              <w:jc w:val="center"/>
            </w:pPr>
            <w:r>
              <w:t>877,34</w:t>
            </w:r>
          </w:p>
        </w:tc>
        <w:tc>
          <w:tcPr>
            <w:tcW w:type="dxa" w:w="1243"/>
            <w:tcMar>
              <w:left w:type="dxa" w:w="0"/>
              <w:right w:type="dxa" w:w="0"/>
            </w:tcMar>
          </w:tcPr>
          <w:p w14:paraId="9A970000">
            <w:pPr>
              <w:pStyle w:val="Style_2"/>
              <w:ind w:firstLine="0" w:left="0"/>
              <w:jc w:val="center"/>
            </w:pPr>
            <w:r>
              <w:t>976,5</w:t>
            </w:r>
          </w:p>
        </w:tc>
        <w:tc>
          <w:tcPr>
            <w:tcW w:type="dxa" w:w="1243"/>
            <w:tcMar>
              <w:left w:type="dxa" w:w="0"/>
              <w:right w:type="dxa" w:w="0"/>
            </w:tcMar>
          </w:tcPr>
          <w:p w14:paraId="9B970000">
            <w:pPr>
              <w:pStyle w:val="Style_2"/>
              <w:ind w:firstLine="0" w:left="0"/>
              <w:jc w:val="center"/>
            </w:pPr>
            <w:r>
              <w:t>905,9</w:t>
            </w:r>
          </w:p>
        </w:tc>
        <w:tc>
          <w:tcPr>
            <w:tcW w:type="dxa" w:w="1243"/>
            <w:tcMar>
              <w:left w:type="dxa" w:w="0"/>
              <w:right w:type="dxa" w:w="0"/>
            </w:tcMar>
          </w:tcPr>
          <w:p w14:paraId="9C970000">
            <w:pPr>
              <w:pStyle w:val="Style_2"/>
              <w:ind w:firstLine="0" w:left="0"/>
              <w:jc w:val="center"/>
            </w:pPr>
            <w:r>
              <w:t>1124,9</w:t>
            </w:r>
          </w:p>
        </w:tc>
        <w:tc>
          <w:tcPr>
            <w:tcW w:type="dxa" w:w="1243"/>
            <w:tcMar>
              <w:left w:type="dxa" w:w="0"/>
              <w:right w:type="dxa" w:w="0"/>
            </w:tcMar>
          </w:tcPr>
          <w:p w14:paraId="9D970000">
            <w:pPr>
              <w:pStyle w:val="Style_2"/>
              <w:ind w:firstLine="0" w:left="0"/>
              <w:jc w:val="center"/>
            </w:pPr>
            <w:r>
              <w:t>-</w:t>
            </w:r>
          </w:p>
        </w:tc>
        <w:tc>
          <w:tcPr>
            <w:tcW w:type="dxa" w:w="1243"/>
            <w:tcMar>
              <w:left w:type="dxa" w:w="0"/>
              <w:right w:type="dxa" w:w="0"/>
            </w:tcMar>
          </w:tcPr>
          <w:p w14:paraId="9E970000">
            <w:pPr>
              <w:pStyle w:val="Style_2"/>
              <w:ind w:firstLine="0" w:left="0"/>
              <w:jc w:val="center"/>
            </w:pPr>
            <w:r>
              <w:t>-</w:t>
            </w:r>
          </w:p>
        </w:tc>
        <w:tc>
          <w:tcPr>
            <w:tcW w:type="dxa" w:w="1243"/>
            <w:tcMar>
              <w:left w:type="dxa" w:w="0"/>
              <w:right w:type="dxa" w:w="0"/>
            </w:tcMar>
          </w:tcPr>
          <w:p w14:paraId="9F970000">
            <w:pPr>
              <w:pStyle w:val="Style_2"/>
              <w:ind w:firstLine="0" w:left="0"/>
              <w:jc w:val="center"/>
            </w:pPr>
            <w:r>
              <w:t>-</w:t>
            </w:r>
          </w:p>
        </w:tc>
        <w:tc>
          <w:tcPr>
            <w:tcW w:type="dxa" w:w="1243"/>
            <w:tcMar>
              <w:left w:type="dxa" w:w="0"/>
              <w:right w:type="dxa" w:w="0"/>
            </w:tcMar>
          </w:tcPr>
          <w:p w14:paraId="A0970000">
            <w:pPr>
              <w:pStyle w:val="Style_2"/>
              <w:ind w:firstLine="0" w:left="0"/>
              <w:jc w:val="center"/>
            </w:pPr>
            <w:r>
              <w:t>-</w:t>
            </w:r>
          </w:p>
        </w:tc>
        <w:tc>
          <w:tcPr>
            <w:tcW w:type="dxa" w:w="1245"/>
            <w:tcMar>
              <w:left w:type="dxa" w:w="0"/>
              <w:right w:type="dxa" w:w="0"/>
            </w:tcMar>
          </w:tcPr>
          <w:p w14:paraId="A19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2970000">
            <w:pPr>
              <w:pStyle w:val="Style_2"/>
              <w:ind w:firstLine="0" w:left="0"/>
              <w:jc w:val="left"/>
            </w:pPr>
            <w:r>
              <w:t>Республика Саха (Якутия)</w:t>
            </w:r>
          </w:p>
        </w:tc>
        <w:tc>
          <w:tcPr>
            <w:tcW w:type="dxa" w:w="541"/>
            <w:tcMar>
              <w:left w:type="dxa" w:w="0"/>
              <w:right w:type="dxa" w:w="0"/>
            </w:tcMar>
          </w:tcPr>
          <w:p w14:paraId="A3970000">
            <w:pPr>
              <w:pStyle w:val="Style_2"/>
              <w:ind w:firstLine="0" w:left="0"/>
              <w:jc w:val="center"/>
            </w:pPr>
            <w:r>
              <w:t>139</w:t>
            </w:r>
          </w:p>
        </w:tc>
        <w:tc>
          <w:tcPr>
            <w:tcW w:type="dxa" w:w="541"/>
            <w:tcMar>
              <w:left w:type="dxa" w:w="0"/>
              <w:right w:type="dxa" w:w="0"/>
            </w:tcMar>
          </w:tcPr>
          <w:p w14:paraId="A4970000">
            <w:pPr>
              <w:pStyle w:val="Style_2"/>
              <w:ind w:firstLine="0" w:left="0"/>
              <w:jc w:val="center"/>
            </w:pPr>
            <w:r>
              <w:t>15</w:t>
            </w:r>
          </w:p>
        </w:tc>
        <w:tc>
          <w:tcPr>
            <w:tcW w:type="dxa" w:w="541"/>
            <w:tcMar>
              <w:left w:type="dxa" w:w="0"/>
              <w:right w:type="dxa" w:w="0"/>
            </w:tcMar>
          </w:tcPr>
          <w:p w14:paraId="A5970000">
            <w:pPr>
              <w:pStyle w:val="Style_2"/>
              <w:ind w:firstLine="0" w:left="0"/>
              <w:jc w:val="center"/>
            </w:pPr>
            <w:r>
              <w:t>7</w:t>
            </w:r>
          </w:p>
        </w:tc>
        <w:tc>
          <w:tcPr>
            <w:tcW w:type="dxa" w:w="624"/>
            <w:tcMar>
              <w:left w:type="dxa" w:w="0"/>
              <w:right w:type="dxa" w:w="0"/>
            </w:tcMar>
          </w:tcPr>
          <w:p w14:paraId="A6970000">
            <w:pPr>
              <w:pStyle w:val="Style_2"/>
              <w:ind w:firstLine="0" w:left="0"/>
              <w:jc w:val="center"/>
            </w:pPr>
            <w:r>
              <w:t>7.1</w:t>
            </w:r>
          </w:p>
        </w:tc>
        <w:tc>
          <w:tcPr>
            <w:tcW w:type="dxa" w:w="1243"/>
            <w:tcMar>
              <w:left w:type="dxa" w:w="0"/>
              <w:right w:type="dxa" w:w="0"/>
            </w:tcMar>
          </w:tcPr>
          <w:p w14:paraId="A7970000">
            <w:pPr>
              <w:pStyle w:val="Style_2"/>
              <w:ind w:firstLine="0" w:left="0"/>
              <w:jc w:val="center"/>
            </w:pPr>
            <w:r>
              <w:t>717,3</w:t>
            </w:r>
          </w:p>
        </w:tc>
        <w:tc>
          <w:tcPr>
            <w:tcW w:type="dxa" w:w="1243"/>
            <w:tcMar>
              <w:left w:type="dxa" w:w="0"/>
              <w:right w:type="dxa" w:w="0"/>
            </w:tcMar>
          </w:tcPr>
          <w:p w14:paraId="A8970000">
            <w:pPr>
              <w:pStyle w:val="Style_2"/>
              <w:ind w:firstLine="0" w:left="0"/>
              <w:jc w:val="center"/>
            </w:pPr>
            <w:r>
              <w:t>581</w:t>
            </w:r>
          </w:p>
        </w:tc>
        <w:tc>
          <w:tcPr>
            <w:tcW w:type="dxa" w:w="1243"/>
            <w:tcMar>
              <w:left w:type="dxa" w:w="0"/>
              <w:right w:type="dxa" w:w="0"/>
            </w:tcMar>
          </w:tcPr>
          <w:p w14:paraId="A9970000">
            <w:pPr>
              <w:pStyle w:val="Style_2"/>
              <w:ind w:firstLine="0" w:left="0"/>
              <w:jc w:val="center"/>
            </w:pPr>
            <w:r>
              <w:t>720,4</w:t>
            </w:r>
          </w:p>
        </w:tc>
        <w:tc>
          <w:tcPr>
            <w:tcW w:type="dxa" w:w="1243"/>
            <w:tcMar>
              <w:left w:type="dxa" w:w="0"/>
              <w:right w:type="dxa" w:w="0"/>
            </w:tcMar>
          </w:tcPr>
          <w:p w14:paraId="AA970000">
            <w:pPr>
              <w:pStyle w:val="Style_2"/>
              <w:ind w:firstLine="0" w:left="0"/>
              <w:jc w:val="center"/>
            </w:pPr>
            <w:r>
              <w:t>611,23</w:t>
            </w:r>
          </w:p>
        </w:tc>
        <w:tc>
          <w:tcPr>
            <w:tcW w:type="dxa" w:w="1243"/>
            <w:tcMar>
              <w:left w:type="dxa" w:w="0"/>
              <w:right w:type="dxa" w:w="0"/>
            </w:tcMar>
          </w:tcPr>
          <w:p w14:paraId="AB970000">
            <w:pPr>
              <w:pStyle w:val="Style_2"/>
              <w:ind w:firstLine="0" w:left="0"/>
              <w:jc w:val="center"/>
            </w:pPr>
            <w:r>
              <w:t>877,6</w:t>
            </w:r>
          </w:p>
        </w:tc>
        <w:tc>
          <w:tcPr>
            <w:tcW w:type="dxa" w:w="1243"/>
            <w:tcMar>
              <w:left w:type="dxa" w:w="0"/>
              <w:right w:type="dxa" w:w="0"/>
            </w:tcMar>
          </w:tcPr>
          <w:p w14:paraId="AC970000">
            <w:pPr>
              <w:pStyle w:val="Style_2"/>
              <w:ind w:firstLine="0" w:left="0"/>
              <w:jc w:val="center"/>
            </w:pPr>
            <w:r>
              <w:t>839,7</w:t>
            </w:r>
          </w:p>
        </w:tc>
        <w:tc>
          <w:tcPr>
            <w:tcW w:type="dxa" w:w="1243"/>
            <w:tcMar>
              <w:left w:type="dxa" w:w="0"/>
              <w:right w:type="dxa" w:w="0"/>
            </w:tcMar>
          </w:tcPr>
          <w:p w14:paraId="AD970000">
            <w:pPr>
              <w:pStyle w:val="Style_2"/>
              <w:ind w:firstLine="0" w:left="0"/>
              <w:jc w:val="center"/>
            </w:pPr>
            <w:r>
              <w:t>855,8</w:t>
            </w:r>
          </w:p>
        </w:tc>
        <w:tc>
          <w:tcPr>
            <w:tcW w:type="dxa" w:w="1243"/>
            <w:tcMar>
              <w:left w:type="dxa" w:w="0"/>
              <w:right w:type="dxa" w:w="0"/>
            </w:tcMar>
          </w:tcPr>
          <w:p w14:paraId="AE970000">
            <w:pPr>
              <w:pStyle w:val="Style_2"/>
              <w:ind w:firstLine="0" w:left="0"/>
              <w:jc w:val="center"/>
            </w:pPr>
            <w:r>
              <w:t>-</w:t>
            </w:r>
          </w:p>
        </w:tc>
        <w:tc>
          <w:tcPr>
            <w:tcW w:type="dxa" w:w="1243"/>
            <w:tcMar>
              <w:left w:type="dxa" w:w="0"/>
              <w:right w:type="dxa" w:w="0"/>
            </w:tcMar>
          </w:tcPr>
          <w:p w14:paraId="AF970000">
            <w:pPr>
              <w:pStyle w:val="Style_2"/>
              <w:ind w:firstLine="0" w:left="0"/>
              <w:jc w:val="center"/>
            </w:pPr>
            <w:r>
              <w:t>-</w:t>
            </w:r>
          </w:p>
        </w:tc>
        <w:tc>
          <w:tcPr>
            <w:tcW w:type="dxa" w:w="1243"/>
            <w:tcMar>
              <w:left w:type="dxa" w:w="0"/>
              <w:right w:type="dxa" w:w="0"/>
            </w:tcMar>
          </w:tcPr>
          <w:p w14:paraId="B0970000">
            <w:pPr>
              <w:pStyle w:val="Style_2"/>
              <w:ind w:firstLine="0" w:left="0"/>
              <w:jc w:val="center"/>
            </w:pPr>
            <w:r>
              <w:t>-</w:t>
            </w:r>
          </w:p>
        </w:tc>
        <w:tc>
          <w:tcPr>
            <w:tcW w:type="dxa" w:w="1243"/>
            <w:tcMar>
              <w:left w:type="dxa" w:w="0"/>
              <w:right w:type="dxa" w:w="0"/>
            </w:tcMar>
          </w:tcPr>
          <w:p w14:paraId="B1970000">
            <w:pPr>
              <w:pStyle w:val="Style_2"/>
              <w:ind w:firstLine="0" w:left="0"/>
              <w:jc w:val="center"/>
            </w:pPr>
            <w:r>
              <w:t>-</w:t>
            </w:r>
          </w:p>
        </w:tc>
        <w:tc>
          <w:tcPr>
            <w:tcW w:type="dxa" w:w="1245"/>
            <w:tcMar>
              <w:left w:type="dxa" w:w="0"/>
              <w:right w:type="dxa" w:w="0"/>
            </w:tcMar>
          </w:tcPr>
          <w:p w14:paraId="B29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3970000">
            <w:pPr>
              <w:pStyle w:val="Style_2"/>
              <w:ind w:firstLine="0" w:left="0"/>
              <w:jc w:val="left"/>
            </w:pPr>
            <w:r>
              <w:t>Хабаровский край</w:t>
            </w:r>
          </w:p>
        </w:tc>
        <w:tc>
          <w:tcPr>
            <w:tcW w:type="dxa" w:w="541"/>
            <w:tcMar>
              <w:left w:type="dxa" w:w="0"/>
              <w:right w:type="dxa" w:w="0"/>
            </w:tcMar>
          </w:tcPr>
          <w:p w14:paraId="B4970000">
            <w:pPr>
              <w:pStyle w:val="Style_2"/>
              <w:ind w:firstLine="0" w:left="0"/>
              <w:jc w:val="center"/>
            </w:pPr>
            <w:r>
              <w:t>139</w:t>
            </w:r>
          </w:p>
        </w:tc>
        <w:tc>
          <w:tcPr>
            <w:tcW w:type="dxa" w:w="541"/>
            <w:tcMar>
              <w:left w:type="dxa" w:w="0"/>
              <w:right w:type="dxa" w:w="0"/>
            </w:tcMar>
          </w:tcPr>
          <w:p w14:paraId="B5970000">
            <w:pPr>
              <w:pStyle w:val="Style_2"/>
              <w:ind w:firstLine="0" w:left="0"/>
              <w:jc w:val="center"/>
            </w:pPr>
            <w:r>
              <w:t>15</w:t>
            </w:r>
          </w:p>
        </w:tc>
        <w:tc>
          <w:tcPr>
            <w:tcW w:type="dxa" w:w="541"/>
            <w:tcMar>
              <w:left w:type="dxa" w:w="0"/>
              <w:right w:type="dxa" w:w="0"/>
            </w:tcMar>
          </w:tcPr>
          <w:p w14:paraId="B6970000">
            <w:pPr>
              <w:pStyle w:val="Style_2"/>
              <w:ind w:firstLine="0" w:left="0"/>
              <w:jc w:val="center"/>
            </w:pPr>
            <w:r>
              <w:t>7</w:t>
            </w:r>
          </w:p>
        </w:tc>
        <w:tc>
          <w:tcPr>
            <w:tcW w:type="dxa" w:w="624"/>
            <w:tcMar>
              <w:left w:type="dxa" w:w="0"/>
              <w:right w:type="dxa" w:w="0"/>
            </w:tcMar>
          </w:tcPr>
          <w:p w14:paraId="B7970000">
            <w:pPr>
              <w:pStyle w:val="Style_2"/>
              <w:ind w:firstLine="0" w:left="0"/>
              <w:jc w:val="center"/>
            </w:pPr>
            <w:r>
              <w:t>7.1</w:t>
            </w:r>
          </w:p>
        </w:tc>
        <w:tc>
          <w:tcPr>
            <w:tcW w:type="dxa" w:w="1243"/>
            <w:tcMar>
              <w:left w:type="dxa" w:w="0"/>
              <w:right w:type="dxa" w:w="0"/>
            </w:tcMar>
          </w:tcPr>
          <w:p w14:paraId="B8970000">
            <w:pPr>
              <w:pStyle w:val="Style_2"/>
              <w:ind w:firstLine="0" w:left="0"/>
              <w:jc w:val="center"/>
            </w:pPr>
            <w:r>
              <w:t>517,3</w:t>
            </w:r>
          </w:p>
        </w:tc>
        <w:tc>
          <w:tcPr>
            <w:tcW w:type="dxa" w:w="1243"/>
            <w:tcMar>
              <w:left w:type="dxa" w:w="0"/>
              <w:right w:type="dxa" w:w="0"/>
            </w:tcMar>
          </w:tcPr>
          <w:p w14:paraId="B9970000">
            <w:pPr>
              <w:pStyle w:val="Style_2"/>
              <w:ind w:firstLine="0" w:left="0"/>
              <w:jc w:val="center"/>
            </w:pPr>
            <w:r>
              <w:t>500,9</w:t>
            </w:r>
          </w:p>
        </w:tc>
        <w:tc>
          <w:tcPr>
            <w:tcW w:type="dxa" w:w="1243"/>
            <w:tcMar>
              <w:left w:type="dxa" w:w="0"/>
              <w:right w:type="dxa" w:w="0"/>
            </w:tcMar>
          </w:tcPr>
          <w:p w14:paraId="BA970000">
            <w:pPr>
              <w:pStyle w:val="Style_2"/>
              <w:ind w:firstLine="0" w:left="0"/>
              <w:jc w:val="center"/>
            </w:pPr>
            <w:r>
              <w:t>517,3</w:t>
            </w:r>
          </w:p>
        </w:tc>
        <w:tc>
          <w:tcPr>
            <w:tcW w:type="dxa" w:w="1243"/>
            <w:tcMar>
              <w:left w:type="dxa" w:w="0"/>
              <w:right w:type="dxa" w:w="0"/>
            </w:tcMar>
          </w:tcPr>
          <w:p w14:paraId="BB970000">
            <w:pPr>
              <w:pStyle w:val="Style_2"/>
              <w:ind w:firstLine="0" w:left="0"/>
              <w:jc w:val="center"/>
            </w:pPr>
            <w:r>
              <w:t>517,28</w:t>
            </w:r>
          </w:p>
        </w:tc>
        <w:tc>
          <w:tcPr>
            <w:tcW w:type="dxa" w:w="1243"/>
            <w:tcMar>
              <w:left w:type="dxa" w:w="0"/>
              <w:right w:type="dxa" w:w="0"/>
            </w:tcMar>
          </w:tcPr>
          <w:p w14:paraId="BC970000">
            <w:pPr>
              <w:pStyle w:val="Style_2"/>
              <w:ind w:firstLine="0" w:left="0"/>
              <w:jc w:val="center"/>
            </w:pPr>
            <w:r>
              <w:t>581,1</w:t>
            </w:r>
          </w:p>
        </w:tc>
        <w:tc>
          <w:tcPr>
            <w:tcW w:type="dxa" w:w="1243"/>
            <w:tcMar>
              <w:left w:type="dxa" w:w="0"/>
              <w:right w:type="dxa" w:w="0"/>
            </w:tcMar>
          </w:tcPr>
          <w:p w14:paraId="BD970000">
            <w:pPr>
              <w:pStyle w:val="Style_2"/>
              <w:ind w:firstLine="0" w:left="0"/>
              <w:jc w:val="center"/>
            </w:pPr>
            <w:r>
              <w:t>581,1</w:t>
            </w:r>
          </w:p>
        </w:tc>
        <w:tc>
          <w:tcPr>
            <w:tcW w:type="dxa" w:w="1243"/>
            <w:tcMar>
              <w:left w:type="dxa" w:w="0"/>
              <w:right w:type="dxa" w:w="0"/>
            </w:tcMar>
          </w:tcPr>
          <w:p w14:paraId="BE970000">
            <w:pPr>
              <w:pStyle w:val="Style_2"/>
              <w:ind w:firstLine="0" w:left="0"/>
              <w:jc w:val="center"/>
            </w:pPr>
            <w:r>
              <w:t>581,1</w:t>
            </w:r>
          </w:p>
        </w:tc>
        <w:tc>
          <w:tcPr>
            <w:tcW w:type="dxa" w:w="1243"/>
            <w:tcMar>
              <w:left w:type="dxa" w:w="0"/>
              <w:right w:type="dxa" w:w="0"/>
            </w:tcMar>
          </w:tcPr>
          <w:p w14:paraId="BF970000">
            <w:pPr>
              <w:pStyle w:val="Style_2"/>
              <w:ind w:firstLine="0" w:left="0"/>
              <w:jc w:val="center"/>
            </w:pPr>
            <w:r>
              <w:t>-</w:t>
            </w:r>
          </w:p>
        </w:tc>
        <w:tc>
          <w:tcPr>
            <w:tcW w:type="dxa" w:w="1243"/>
            <w:tcMar>
              <w:left w:type="dxa" w:w="0"/>
              <w:right w:type="dxa" w:w="0"/>
            </w:tcMar>
          </w:tcPr>
          <w:p w14:paraId="C0970000">
            <w:pPr>
              <w:pStyle w:val="Style_2"/>
              <w:ind w:firstLine="0" w:left="0"/>
              <w:jc w:val="center"/>
            </w:pPr>
            <w:r>
              <w:t>-</w:t>
            </w:r>
          </w:p>
        </w:tc>
        <w:tc>
          <w:tcPr>
            <w:tcW w:type="dxa" w:w="1243"/>
            <w:tcMar>
              <w:left w:type="dxa" w:w="0"/>
              <w:right w:type="dxa" w:w="0"/>
            </w:tcMar>
          </w:tcPr>
          <w:p w14:paraId="C1970000">
            <w:pPr>
              <w:pStyle w:val="Style_2"/>
              <w:ind w:firstLine="0" w:left="0"/>
              <w:jc w:val="center"/>
            </w:pPr>
            <w:r>
              <w:t>-</w:t>
            </w:r>
          </w:p>
        </w:tc>
        <w:tc>
          <w:tcPr>
            <w:tcW w:type="dxa" w:w="1243"/>
            <w:tcMar>
              <w:left w:type="dxa" w:w="0"/>
              <w:right w:type="dxa" w:w="0"/>
            </w:tcMar>
          </w:tcPr>
          <w:p w14:paraId="C2970000">
            <w:pPr>
              <w:pStyle w:val="Style_2"/>
              <w:ind w:firstLine="0" w:left="0"/>
              <w:jc w:val="center"/>
            </w:pPr>
            <w:r>
              <w:t>-</w:t>
            </w:r>
          </w:p>
        </w:tc>
        <w:tc>
          <w:tcPr>
            <w:tcW w:type="dxa" w:w="1245"/>
            <w:tcMar>
              <w:left w:type="dxa" w:w="0"/>
              <w:right w:type="dxa" w:w="0"/>
            </w:tcMar>
          </w:tcPr>
          <w:p w14:paraId="C3970000">
            <w:pPr>
              <w:pStyle w:val="Style_2"/>
              <w:ind w:firstLine="0" w:left="0"/>
              <w:jc w:val="center"/>
            </w:pPr>
            <w:r>
              <w:t>-</w:t>
            </w:r>
          </w:p>
        </w:tc>
      </w:tr>
      <w:tr>
        <w:tc>
          <w:tcPr>
            <w:tcW w:type="dxa" w:w="2324"/>
            <w:vMerge w:val="restart"/>
            <w:tcMar>
              <w:left w:type="dxa" w:w="0"/>
              <w:right w:type="dxa" w:w="0"/>
            </w:tcMar>
          </w:tcPr>
          <w:p w14:paraId="C4970000">
            <w:pPr>
              <w:pStyle w:val="Style_2"/>
              <w:ind w:firstLine="0" w:left="0"/>
              <w:jc w:val="left"/>
            </w:pPr>
            <w:r>
              <w:t xml:space="preserve">Мероприятие 7.1.3. Подготовка специалистов в образовательных организациях по дополнительным профессиональным программам в области экономики и управления в соответствии с Государственным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2154"/>
            <w:tcMar>
              <w:left w:type="dxa" w:w="0"/>
              <w:right w:type="dxa" w:w="0"/>
            </w:tcMar>
          </w:tcPr>
          <w:p w14:paraId="C5970000">
            <w:pPr>
              <w:pStyle w:val="Style_2"/>
              <w:ind w:firstLine="0" w:left="0"/>
              <w:jc w:val="left"/>
            </w:pPr>
            <w:r>
              <w:t>Дальневосточный федеральный округ</w:t>
            </w:r>
          </w:p>
        </w:tc>
        <w:tc>
          <w:tcPr>
            <w:tcW w:type="dxa" w:w="541"/>
            <w:tcMar>
              <w:left w:type="dxa" w:w="0"/>
              <w:right w:type="dxa" w:w="0"/>
            </w:tcMar>
          </w:tcPr>
          <w:p w14:paraId="C6970000">
            <w:pPr>
              <w:pStyle w:val="Style_2"/>
              <w:ind w:firstLine="0" w:left="0"/>
              <w:jc w:val="center"/>
            </w:pPr>
            <w:r>
              <w:t>139</w:t>
            </w:r>
          </w:p>
        </w:tc>
        <w:tc>
          <w:tcPr>
            <w:tcW w:type="dxa" w:w="541"/>
            <w:tcMar>
              <w:left w:type="dxa" w:w="0"/>
              <w:right w:type="dxa" w:w="0"/>
            </w:tcMar>
          </w:tcPr>
          <w:p w14:paraId="C7970000">
            <w:pPr>
              <w:pStyle w:val="Style_2"/>
              <w:ind w:firstLine="0" w:left="0"/>
              <w:jc w:val="center"/>
            </w:pPr>
            <w:r>
              <w:t>15</w:t>
            </w:r>
          </w:p>
        </w:tc>
        <w:tc>
          <w:tcPr>
            <w:tcW w:type="dxa" w:w="541"/>
            <w:tcMar>
              <w:left w:type="dxa" w:w="0"/>
              <w:right w:type="dxa" w:w="0"/>
            </w:tcMar>
          </w:tcPr>
          <w:p w14:paraId="C8970000">
            <w:pPr>
              <w:pStyle w:val="Style_2"/>
              <w:ind w:firstLine="0" w:left="0"/>
              <w:jc w:val="center"/>
            </w:pPr>
            <w:r>
              <w:t>7</w:t>
            </w:r>
          </w:p>
        </w:tc>
        <w:tc>
          <w:tcPr>
            <w:tcW w:type="dxa" w:w="624"/>
            <w:tcMar>
              <w:left w:type="dxa" w:w="0"/>
              <w:right w:type="dxa" w:w="0"/>
            </w:tcMar>
          </w:tcPr>
          <w:p w14:paraId="C9970000">
            <w:pPr>
              <w:pStyle w:val="Style_2"/>
              <w:ind w:firstLine="0" w:left="0"/>
              <w:jc w:val="center"/>
            </w:pPr>
            <w:r>
              <w:t>7.1</w:t>
            </w:r>
          </w:p>
        </w:tc>
        <w:tc>
          <w:tcPr>
            <w:tcW w:type="dxa" w:w="1243"/>
            <w:tcMar>
              <w:left w:type="dxa" w:w="0"/>
              <w:right w:type="dxa" w:w="0"/>
            </w:tcMar>
          </w:tcPr>
          <w:p w14:paraId="CA970000">
            <w:pPr>
              <w:pStyle w:val="Style_2"/>
              <w:ind w:firstLine="0" w:left="0"/>
              <w:jc w:val="center"/>
            </w:pPr>
            <w:r>
              <w:t>-</w:t>
            </w:r>
          </w:p>
        </w:tc>
        <w:tc>
          <w:tcPr>
            <w:tcW w:type="dxa" w:w="1243"/>
            <w:tcMar>
              <w:left w:type="dxa" w:w="0"/>
              <w:right w:type="dxa" w:w="0"/>
            </w:tcMar>
          </w:tcPr>
          <w:p w14:paraId="CB970000">
            <w:pPr>
              <w:pStyle w:val="Style_2"/>
              <w:ind w:firstLine="0" w:left="0"/>
              <w:jc w:val="center"/>
            </w:pPr>
            <w:r>
              <w:t>-</w:t>
            </w:r>
          </w:p>
        </w:tc>
        <w:tc>
          <w:tcPr>
            <w:tcW w:type="dxa" w:w="1243"/>
            <w:tcMar>
              <w:left w:type="dxa" w:w="0"/>
              <w:right w:type="dxa" w:w="0"/>
            </w:tcMar>
          </w:tcPr>
          <w:p w14:paraId="CC970000">
            <w:pPr>
              <w:pStyle w:val="Style_2"/>
              <w:ind w:firstLine="0" w:left="0"/>
              <w:jc w:val="center"/>
            </w:pPr>
            <w:r>
              <w:t>-</w:t>
            </w:r>
          </w:p>
        </w:tc>
        <w:tc>
          <w:tcPr>
            <w:tcW w:type="dxa" w:w="1243"/>
            <w:tcMar>
              <w:left w:type="dxa" w:w="0"/>
              <w:right w:type="dxa" w:w="0"/>
            </w:tcMar>
          </w:tcPr>
          <w:p w14:paraId="CD970000">
            <w:pPr>
              <w:pStyle w:val="Style_2"/>
              <w:ind w:firstLine="0" w:left="0"/>
              <w:jc w:val="center"/>
            </w:pPr>
            <w:r>
              <w:t>-</w:t>
            </w:r>
          </w:p>
        </w:tc>
        <w:tc>
          <w:tcPr>
            <w:tcW w:type="dxa" w:w="1243"/>
            <w:tcMar>
              <w:left w:type="dxa" w:w="0"/>
              <w:right w:type="dxa" w:w="0"/>
            </w:tcMar>
          </w:tcPr>
          <w:p w14:paraId="CE970000">
            <w:pPr>
              <w:pStyle w:val="Style_2"/>
              <w:ind w:firstLine="0" w:left="0"/>
              <w:jc w:val="center"/>
            </w:pPr>
            <w:r>
              <w:t>-</w:t>
            </w:r>
          </w:p>
        </w:tc>
        <w:tc>
          <w:tcPr>
            <w:tcW w:type="dxa" w:w="1243"/>
            <w:tcMar>
              <w:left w:type="dxa" w:w="0"/>
              <w:right w:type="dxa" w:w="0"/>
            </w:tcMar>
          </w:tcPr>
          <w:p w14:paraId="CF970000">
            <w:pPr>
              <w:pStyle w:val="Style_2"/>
              <w:ind w:firstLine="0" w:left="0"/>
              <w:jc w:val="center"/>
            </w:pPr>
            <w:r>
              <w:t>-</w:t>
            </w:r>
          </w:p>
        </w:tc>
        <w:tc>
          <w:tcPr>
            <w:tcW w:type="dxa" w:w="1243"/>
            <w:tcMar>
              <w:left w:type="dxa" w:w="0"/>
              <w:right w:type="dxa" w:w="0"/>
            </w:tcMar>
          </w:tcPr>
          <w:p w14:paraId="D0970000">
            <w:pPr>
              <w:pStyle w:val="Style_2"/>
              <w:ind w:firstLine="0" w:left="0"/>
              <w:jc w:val="center"/>
            </w:pPr>
            <w:r>
              <w:t>-</w:t>
            </w:r>
          </w:p>
        </w:tc>
        <w:tc>
          <w:tcPr>
            <w:tcW w:type="dxa" w:w="1243"/>
            <w:tcMar>
              <w:left w:type="dxa" w:w="0"/>
              <w:right w:type="dxa" w:w="0"/>
            </w:tcMar>
          </w:tcPr>
          <w:p w14:paraId="D1970000">
            <w:pPr>
              <w:pStyle w:val="Style_2"/>
              <w:ind w:firstLine="0" w:left="0"/>
              <w:jc w:val="center"/>
            </w:pPr>
            <w:r>
              <w:t>3815,6</w:t>
            </w:r>
          </w:p>
        </w:tc>
        <w:tc>
          <w:tcPr>
            <w:tcW w:type="dxa" w:w="1243"/>
            <w:tcMar>
              <w:left w:type="dxa" w:w="0"/>
              <w:right w:type="dxa" w:w="0"/>
            </w:tcMar>
          </w:tcPr>
          <w:p w14:paraId="D2970000">
            <w:pPr>
              <w:pStyle w:val="Style_2"/>
              <w:ind w:firstLine="0" w:left="0"/>
              <w:jc w:val="center"/>
            </w:pPr>
            <w:r>
              <w:t>3815,6</w:t>
            </w:r>
          </w:p>
        </w:tc>
        <w:tc>
          <w:tcPr>
            <w:tcW w:type="dxa" w:w="1243"/>
            <w:tcMar>
              <w:left w:type="dxa" w:w="0"/>
              <w:right w:type="dxa" w:w="0"/>
            </w:tcMar>
          </w:tcPr>
          <w:p w14:paraId="D3970000">
            <w:pPr>
              <w:pStyle w:val="Style_2"/>
              <w:ind w:firstLine="0" w:left="0"/>
              <w:jc w:val="center"/>
            </w:pPr>
            <w:r>
              <w:t>3508,2</w:t>
            </w:r>
          </w:p>
        </w:tc>
        <w:tc>
          <w:tcPr>
            <w:tcW w:type="dxa" w:w="1243"/>
            <w:tcMar>
              <w:left w:type="dxa" w:w="0"/>
              <w:right w:type="dxa" w:w="0"/>
            </w:tcMar>
          </w:tcPr>
          <w:p w14:paraId="D4970000">
            <w:pPr>
              <w:pStyle w:val="Style_2"/>
              <w:ind w:firstLine="0" w:left="0"/>
              <w:jc w:val="center"/>
            </w:pPr>
            <w:r>
              <w:t>3508,2</w:t>
            </w:r>
          </w:p>
        </w:tc>
        <w:tc>
          <w:tcPr>
            <w:tcW w:type="dxa" w:w="1245"/>
            <w:tcMar>
              <w:left w:type="dxa" w:w="0"/>
              <w:right w:type="dxa" w:w="0"/>
            </w:tcMar>
          </w:tcPr>
          <w:p w14:paraId="D5970000">
            <w:pPr>
              <w:pStyle w:val="Style_2"/>
              <w:ind w:firstLine="0" w:left="0"/>
              <w:jc w:val="center"/>
            </w:pPr>
            <w:r>
              <w:t>3508,2</w:t>
            </w:r>
          </w:p>
        </w:tc>
      </w:tr>
      <w:tr>
        <w:tc>
          <w:tcPr>
            <w:tcW w:type="dxa" w:w="2324"/>
            <w:gridSpan w:val="1"/>
            <w:vMerge w:val="continue"/>
            <w:tcMar>
              <w:left w:type="dxa" w:w="0"/>
              <w:right w:type="dxa" w:w="0"/>
            </w:tcMar>
          </w:tcPr>
          <w:p/>
        </w:tc>
        <w:tc>
          <w:tcPr>
            <w:tcW w:type="dxa" w:w="2154"/>
            <w:tcMar>
              <w:left w:type="dxa" w:w="0"/>
              <w:right w:type="dxa" w:w="0"/>
            </w:tcMar>
          </w:tcPr>
          <w:p w14:paraId="D6970000">
            <w:pPr>
              <w:pStyle w:val="Style_2"/>
              <w:ind w:firstLine="0" w:left="0"/>
              <w:jc w:val="left"/>
            </w:pPr>
            <w:r>
              <w:t>Камчатский край</w:t>
            </w:r>
          </w:p>
        </w:tc>
        <w:tc>
          <w:tcPr>
            <w:tcW w:type="dxa" w:w="541"/>
            <w:tcMar>
              <w:left w:type="dxa" w:w="0"/>
              <w:right w:type="dxa" w:w="0"/>
            </w:tcMar>
          </w:tcPr>
          <w:p w14:paraId="D7970000">
            <w:pPr>
              <w:pStyle w:val="Style_2"/>
              <w:ind w:firstLine="0" w:left="0"/>
              <w:jc w:val="center"/>
            </w:pPr>
            <w:r>
              <w:t>139</w:t>
            </w:r>
          </w:p>
        </w:tc>
        <w:tc>
          <w:tcPr>
            <w:tcW w:type="dxa" w:w="541"/>
            <w:tcMar>
              <w:left w:type="dxa" w:w="0"/>
              <w:right w:type="dxa" w:w="0"/>
            </w:tcMar>
          </w:tcPr>
          <w:p w14:paraId="D8970000">
            <w:pPr>
              <w:pStyle w:val="Style_2"/>
              <w:ind w:firstLine="0" w:left="0"/>
              <w:jc w:val="center"/>
            </w:pPr>
            <w:r>
              <w:t>15</w:t>
            </w:r>
          </w:p>
        </w:tc>
        <w:tc>
          <w:tcPr>
            <w:tcW w:type="dxa" w:w="541"/>
            <w:tcMar>
              <w:left w:type="dxa" w:w="0"/>
              <w:right w:type="dxa" w:w="0"/>
            </w:tcMar>
          </w:tcPr>
          <w:p w14:paraId="D9970000">
            <w:pPr>
              <w:pStyle w:val="Style_2"/>
              <w:ind w:firstLine="0" w:left="0"/>
              <w:jc w:val="center"/>
            </w:pPr>
            <w:r>
              <w:t>7</w:t>
            </w:r>
          </w:p>
        </w:tc>
        <w:tc>
          <w:tcPr>
            <w:tcW w:type="dxa" w:w="624"/>
            <w:tcMar>
              <w:left w:type="dxa" w:w="0"/>
              <w:right w:type="dxa" w:w="0"/>
            </w:tcMar>
          </w:tcPr>
          <w:p w14:paraId="DA970000">
            <w:pPr>
              <w:pStyle w:val="Style_2"/>
              <w:ind w:firstLine="0" w:left="0"/>
              <w:jc w:val="center"/>
            </w:pPr>
            <w:r>
              <w:t>7.1</w:t>
            </w:r>
          </w:p>
        </w:tc>
        <w:tc>
          <w:tcPr>
            <w:tcW w:type="dxa" w:w="1243"/>
            <w:tcMar>
              <w:left w:type="dxa" w:w="0"/>
              <w:right w:type="dxa" w:w="0"/>
            </w:tcMar>
          </w:tcPr>
          <w:p w14:paraId="DB970000">
            <w:pPr>
              <w:pStyle w:val="Style_2"/>
              <w:ind w:firstLine="0" w:left="0"/>
              <w:jc w:val="center"/>
            </w:pPr>
            <w:r>
              <w:t>-</w:t>
            </w:r>
          </w:p>
        </w:tc>
        <w:tc>
          <w:tcPr>
            <w:tcW w:type="dxa" w:w="1243"/>
            <w:tcMar>
              <w:left w:type="dxa" w:w="0"/>
              <w:right w:type="dxa" w:w="0"/>
            </w:tcMar>
          </w:tcPr>
          <w:p w14:paraId="DC970000">
            <w:pPr>
              <w:pStyle w:val="Style_2"/>
              <w:ind w:firstLine="0" w:left="0"/>
              <w:jc w:val="center"/>
            </w:pPr>
            <w:r>
              <w:t>-</w:t>
            </w:r>
          </w:p>
        </w:tc>
        <w:tc>
          <w:tcPr>
            <w:tcW w:type="dxa" w:w="1243"/>
            <w:tcMar>
              <w:left w:type="dxa" w:w="0"/>
              <w:right w:type="dxa" w:w="0"/>
            </w:tcMar>
          </w:tcPr>
          <w:p w14:paraId="DD970000">
            <w:pPr>
              <w:pStyle w:val="Style_2"/>
              <w:ind w:firstLine="0" w:left="0"/>
              <w:jc w:val="center"/>
            </w:pPr>
            <w:r>
              <w:t>-</w:t>
            </w:r>
          </w:p>
        </w:tc>
        <w:tc>
          <w:tcPr>
            <w:tcW w:type="dxa" w:w="1243"/>
            <w:tcMar>
              <w:left w:type="dxa" w:w="0"/>
              <w:right w:type="dxa" w:w="0"/>
            </w:tcMar>
          </w:tcPr>
          <w:p w14:paraId="DE970000">
            <w:pPr>
              <w:pStyle w:val="Style_2"/>
              <w:ind w:firstLine="0" w:left="0"/>
              <w:jc w:val="center"/>
            </w:pPr>
            <w:r>
              <w:t>-</w:t>
            </w:r>
          </w:p>
        </w:tc>
        <w:tc>
          <w:tcPr>
            <w:tcW w:type="dxa" w:w="1243"/>
            <w:tcMar>
              <w:left w:type="dxa" w:w="0"/>
              <w:right w:type="dxa" w:w="0"/>
            </w:tcMar>
          </w:tcPr>
          <w:p w14:paraId="DF970000">
            <w:pPr>
              <w:pStyle w:val="Style_2"/>
              <w:ind w:firstLine="0" w:left="0"/>
              <w:jc w:val="center"/>
            </w:pPr>
            <w:r>
              <w:t>-</w:t>
            </w:r>
          </w:p>
        </w:tc>
        <w:tc>
          <w:tcPr>
            <w:tcW w:type="dxa" w:w="1243"/>
            <w:tcMar>
              <w:left w:type="dxa" w:w="0"/>
              <w:right w:type="dxa" w:w="0"/>
            </w:tcMar>
          </w:tcPr>
          <w:p w14:paraId="E0970000">
            <w:pPr>
              <w:pStyle w:val="Style_2"/>
              <w:ind w:firstLine="0" w:left="0"/>
              <w:jc w:val="center"/>
            </w:pPr>
            <w:r>
              <w:t>-</w:t>
            </w:r>
          </w:p>
        </w:tc>
        <w:tc>
          <w:tcPr>
            <w:tcW w:type="dxa" w:w="1243"/>
            <w:tcMar>
              <w:left w:type="dxa" w:w="0"/>
              <w:right w:type="dxa" w:w="0"/>
            </w:tcMar>
          </w:tcPr>
          <w:p w14:paraId="E1970000">
            <w:pPr>
              <w:pStyle w:val="Style_2"/>
              <w:ind w:firstLine="0" w:left="0"/>
              <w:jc w:val="center"/>
            </w:pPr>
            <w:r>
              <w:t>-</w:t>
            </w:r>
          </w:p>
        </w:tc>
        <w:tc>
          <w:tcPr>
            <w:tcW w:type="dxa" w:w="1243"/>
            <w:tcMar>
              <w:left w:type="dxa" w:w="0"/>
              <w:right w:type="dxa" w:w="0"/>
            </w:tcMar>
          </w:tcPr>
          <w:p w14:paraId="E2970000">
            <w:pPr>
              <w:pStyle w:val="Style_2"/>
              <w:ind w:firstLine="0" w:left="0"/>
              <w:jc w:val="center"/>
            </w:pPr>
            <w:r>
              <w:t>102,5</w:t>
            </w:r>
          </w:p>
        </w:tc>
        <w:tc>
          <w:tcPr>
            <w:tcW w:type="dxa" w:w="1243"/>
            <w:tcMar>
              <w:left w:type="dxa" w:w="0"/>
              <w:right w:type="dxa" w:w="0"/>
            </w:tcMar>
          </w:tcPr>
          <w:p w14:paraId="E3970000">
            <w:pPr>
              <w:pStyle w:val="Style_2"/>
              <w:ind w:firstLine="0" w:left="0"/>
              <w:jc w:val="center"/>
            </w:pPr>
            <w:r>
              <w:t>102,5</w:t>
            </w:r>
          </w:p>
        </w:tc>
        <w:tc>
          <w:tcPr>
            <w:tcW w:type="dxa" w:w="1243"/>
            <w:tcMar>
              <w:left w:type="dxa" w:w="0"/>
              <w:right w:type="dxa" w:w="0"/>
            </w:tcMar>
          </w:tcPr>
          <w:p w14:paraId="E4970000">
            <w:pPr>
              <w:pStyle w:val="Style_2"/>
              <w:ind w:firstLine="0" w:left="0"/>
              <w:jc w:val="center"/>
            </w:pPr>
            <w:r>
              <w:t>102,5</w:t>
            </w:r>
          </w:p>
        </w:tc>
        <w:tc>
          <w:tcPr>
            <w:tcW w:type="dxa" w:w="1243"/>
            <w:tcMar>
              <w:left w:type="dxa" w:w="0"/>
              <w:right w:type="dxa" w:w="0"/>
            </w:tcMar>
          </w:tcPr>
          <w:p w14:paraId="E5970000">
            <w:pPr>
              <w:pStyle w:val="Style_2"/>
              <w:ind w:firstLine="0" w:left="0"/>
              <w:jc w:val="center"/>
            </w:pPr>
            <w:r>
              <w:t>102,5</w:t>
            </w:r>
          </w:p>
        </w:tc>
        <w:tc>
          <w:tcPr>
            <w:tcW w:type="dxa" w:w="1245"/>
            <w:tcMar>
              <w:left w:type="dxa" w:w="0"/>
              <w:right w:type="dxa" w:w="0"/>
            </w:tcMar>
          </w:tcPr>
          <w:p w14:paraId="E6970000">
            <w:pPr>
              <w:pStyle w:val="Style_2"/>
              <w:ind w:firstLine="0" w:left="0"/>
              <w:jc w:val="center"/>
            </w:pPr>
            <w:r>
              <w:t>102,5</w:t>
            </w:r>
          </w:p>
        </w:tc>
      </w:tr>
      <w:tr>
        <w:tc>
          <w:tcPr>
            <w:tcW w:type="dxa" w:w="2324"/>
            <w:gridSpan w:val="1"/>
            <w:vMerge w:val="continue"/>
            <w:tcMar>
              <w:left w:type="dxa" w:w="0"/>
              <w:right w:type="dxa" w:w="0"/>
            </w:tcMar>
          </w:tcPr>
          <w:p/>
        </w:tc>
        <w:tc>
          <w:tcPr>
            <w:tcW w:type="dxa" w:w="2154"/>
            <w:tcMar>
              <w:left w:type="dxa" w:w="0"/>
              <w:right w:type="dxa" w:w="0"/>
            </w:tcMar>
          </w:tcPr>
          <w:p w14:paraId="E7970000">
            <w:pPr>
              <w:pStyle w:val="Style_2"/>
              <w:ind w:firstLine="0" w:left="0"/>
              <w:jc w:val="left"/>
            </w:pPr>
            <w:r>
              <w:t>Сахалинская область</w:t>
            </w:r>
          </w:p>
        </w:tc>
        <w:tc>
          <w:tcPr>
            <w:tcW w:type="dxa" w:w="541"/>
            <w:tcMar>
              <w:left w:type="dxa" w:w="0"/>
              <w:right w:type="dxa" w:w="0"/>
            </w:tcMar>
          </w:tcPr>
          <w:p w14:paraId="E8970000">
            <w:pPr>
              <w:pStyle w:val="Style_2"/>
              <w:ind w:firstLine="0" w:left="0"/>
              <w:jc w:val="center"/>
            </w:pPr>
            <w:r>
              <w:t>139</w:t>
            </w:r>
          </w:p>
        </w:tc>
        <w:tc>
          <w:tcPr>
            <w:tcW w:type="dxa" w:w="541"/>
            <w:tcMar>
              <w:left w:type="dxa" w:w="0"/>
              <w:right w:type="dxa" w:w="0"/>
            </w:tcMar>
          </w:tcPr>
          <w:p w14:paraId="E9970000">
            <w:pPr>
              <w:pStyle w:val="Style_2"/>
              <w:ind w:firstLine="0" w:left="0"/>
              <w:jc w:val="center"/>
            </w:pPr>
            <w:r>
              <w:t>15</w:t>
            </w:r>
          </w:p>
        </w:tc>
        <w:tc>
          <w:tcPr>
            <w:tcW w:type="dxa" w:w="541"/>
            <w:tcMar>
              <w:left w:type="dxa" w:w="0"/>
              <w:right w:type="dxa" w:w="0"/>
            </w:tcMar>
          </w:tcPr>
          <w:p w14:paraId="EA970000">
            <w:pPr>
              <w:pStyle w:val="Style_2"/>
              <w:ind w:firstLine="0" w:left="0"/>
              <w:jc w:val="center"/>
            </w:pPr>
            <w:r>
              <w:t>7</w:t>
            </w:r>
          </w:p>
        </w:tc>
        <w:tc>
          <w:tcPr>
            <w:tcW w:type="dxa" w:w="624"/>
            <w:tcMar>
              <w:left w:type="dxa" w:w="0"/>
              <w:right w:type="dxa" w:w="0"/>
            </w:tcMar>
          </w:tcPr>
          <w:p w14:paraId="EB970000">
            <w:pPr>
              <w:pStyle w:val="Style_2"/>
              <w:ind w:firstLine="0" w:left="0"/>
              <w:jc w:val="center"/>
            </w:pPr>
            <w:r>
              <w:t>7.1</w:t>
            </w:r>
          </w:p>
        </w:tc>
        <w:tc>
          <w:tcPr>
            <w:tcW w:type="dxa" w:w="1243"/>
            <w:tcMar>
              <w:left w:type="dxa" w:w="0"/>
              <w:right w:type="dxa" w:w="0"/>
            </w:tcMar>
          </w:tcPr>
          <w:p w14:paraId="EC970000">
            <w:pPr>
              <w:pStyle w:val="Style_2"/>
              <w:ind w:firstLine="0" w:left="0"/>
              <w:jc w:val="center"/>
            </w:pPr>
            <w:r>
              <w:t>-</w:t>
            </w:r>
          </w:p>
        </w:tc>
        <w:tc>
          <w:tcPr>
            <w:tcW w:type="dxa" w:w="1243"/>
            <w:tcMar>
              <w:left w:type="dxa" w:w="0"/>
              <w:right w:type="dxa" w:w="0"/>
            </w:tcMar>
          </w:tcPr>
          <w:p w14:paraId="ED970000">
            <w:pPr>
              <w:pStyle w:val="Style_2"/>
              <w:ind w:firstLine="0" w:left="0"/>
              <w:jc w:val="center"/>
            </w:pPr>
            <w:r>
              <w:t>-</w:t>
            </w:r>
          </w:p>
        </w:tc>
        <w:tc>
          <w:tcPr>
            <w:tcW w:type="dxa" w:w="1243"/>
            <w:tcMar>
              <w:left w:type="dxa" w:w="0"/>
              <w:right w:type="dxa" w:w="0"/>
            </w:tcMar>
          </w:tcPr>
          <w:p w14:paraId="EE970000">
            <w:pPr>
              <w:pStyle w:val="Style_2"/>
              <w:ind w:firstLine="0" w:left="0"/>
              <w:jc w:val="center"/>
            </w:pPr>
            <w:r>
              <w:t>-</w:t>
            </w:r>
          </w:p>
        </w:tc>
        <w:tc>
          <w:tcPr>
            <w:tcW w:type="dxa" w:w="1243"/>
            <w:tcMar>
              <w:left w:type="dxa" w:w="0"/>
              <w:right w:type="dxa" w:w="0"/>
            </w:tcMar>
          </w:tcPr>
          <w:p w14:paraId="EF970000">
            <w:pPr>
              <w:pStyle w:val="Style_2"/>
              <w:ind w:firstLine="0" w:left="0"/>
              <w:jc w:val="center"/>
            </w:pPr>
            <w:r>
              <w:t>-</w:t>
            </w:r>
          </w:p>
        </w:tc>
        <w:tc>
          <w:tcPr>
            <w:tcW w:type="dxa" w:w="1243"/>
            <w:tcMar>
              <w:left w:type="dxa" w:w="0"/>
              <w:right w:type="dxa" w:w="0"/>
            </w:tcMar>
          </w:tcPr>
          <w:p w14:paraId="F0970000">
            <w:pPr>
              <w:pStyle w:val="Style_2"/>
              <w:ind w:firstLine="0" w:left="0"/>
              <w:jc w:val="center"/>
            </w:pPr>
            <w:r>
              <w:t>-</w:t>
            </w:r>
          </w:p>
        </w:tc>
        <w:tc>
          <w:tcPr>
            <w:tcW w:type="dxa" w:w="1243"/>
            <w:tcMar>
              <w:left w:type="dxa" w:w="0"/>
              <w:right w:type="dxa" w:w="0"/>
            </w:tcMar>
          </w:tcPr>
          <w:p w14:paraId="F1970000">
            <w:pPr>
              <w:pStyle w:val="Style_2"/>
              <w:ind w:firstLine="0" w:left="0"/>
              <w:jc w:val="center"/>
            </w:pPr>
            <w:r>
              <w:t>-</w:t>
            </w:r>
          </w:p>
        </w:tc>
        <w:tc>
          <w:tcPr>
            <w:tcW w:type="dxa" w:w="1243"/>
            <w:tcMar>
              <w:left w:type="dxa" w:w="0"/>
              <w:right w:type="dxa" w:w="0"/>
            </w:tcMar>
          </w:tcPr>
          <w:p w14:paraId="F2970000">
            <w:pPr>
              <w:pStyle w:val="Style_2"/>
              <w:ind w:firstLine="0" w:left="0"/>
              <w:jc w:val="center"/>
            </w:pPr>
            <w:r>
              <w:t>-</w:t>
            </w:r>
          </w:p>
        </w:tc>
        <w:tc>
          <w:tcPr>
            <w:tcW w:type="dxa" w:w="1243"/>
            <w:tcMar>
              <w:left w:type="dxa" w:w="0"/>
              <w:right w:type="dxa" w:w="0"/>
            </w:tcMar>
          </w:tcPr>
          <w:p w14:paraId="F3970000">
            <w:pPr>
              <w:pStyle w:val="Style_2"/>
              <w:ind w:firstLine="0" w:left="0"/>
              <w:jc w:val="center"/>
            </w:pPr>
            <w:r>
              <w:t>480,3</w:t>
            </w:r>
          </w:p>
        </w:tc>
        <w:tc>
          <w:tcPr>
            <w:tcW w:type="dxa" w:w="1243"/>
            <w:tcMar>
              <w:left w:type="dxa" w:w="0"/>
              <w:right w:type="dxa" w:w="0"/>
            </w:tcMar>
          </w:tcPr>
          <w:p w14:paraId="F4970000">
            <w:pPr>
              <w:pStyle w:val="Style_2"/>
              <w:ind w:firstLine="0" w:left="0"/>
              <w:jc w:val="center"/>
            </w:pPr>
            <w:r>
              <w:t>480,3</w:t>
            </w:r>
          </w:p>
        </w:tc>
        <w:tc>
          <w:tcPr>
            <w:tcW w:type="dxa" w:w="1243"/>
            <w:tcMar>
              <w:left w:type="dxa" w:w="0"/>
              <w:right w:type="dxa" w:w="0"/>
            </w:tcMar>
          </w:tcPr>
          <w:p w14:paraId="F5970000">
            <w:pPr>
              <w:pStyle w:val="Style_2"/>
              <w:ind w:firstLine="0" w:left="0"/>
              <w:jc w:val="center"/>
            </w:pPr>
            <w:r>
              <w:t>256,2</w:t>
            </w:r>
          </w:p>
        </w:tc>
        <w:tc>
          <w:tcPr>
            <w:tcW w:type="dxa" w:w="1243"/>
            <w:tcMar>
              <w:left w:type="dxa" w:w="0"/>
              <w:right w:type="dxa" w:w="0"/>
            </w:tcMar>
          </w:tcPr>
          <w:p w14:paraId="F6970000">
            <w:pPr>
              <w:pStyle w:val="Style_2"/>
              <w:ind w:firstLine="0" w:left="0"/>
              <w:jc w:val="center"/>
            </w:pPr>
            <w:r>
              <w:t>256,2</w:t>
            </w:r>
          </w:p>
        </w:tc>
        <w:tc>
          <w:tcPr>
            <w:tcW w:type="dxa" w:w="1245"/>
            <w:tcMar>
              <w:left w:type="dxa" w:w="0"/>
              <w:right w:type="dxa" w:w="0"/>
            </w:tcMar>
          </w:tcPr>
          <w:p w14:paraId="F7970000">
            <w:pPr>
              <w:pStyle w:val="Style_2"/>
              <w:ind w:firstLine="0" w:left="0"/>
              <w:jc w:val="center"/>
            </w:pPr>
            <w:r>
              <w:t>256,2</w:t>
            </w:r>
          </w:p>
        </w:tc>
      </w:tr>
      <w:tr>
        <w:tc>
          <w:tcPr>
            <w:tcW w:type="dxa" w:w="2324"/>
            <w:gridSpan w:val="1"/>
            <w:vMerge w:val="continue"/>
            <w:tcMar>
              <w:left w:type="dxa" w:w="0"/>
              <w:right w:type="dxa" w:w="0"/>
            </w:tcMar>
          </w:tcPr>
          <w:p/>
        </w:tc>
        <w:tc>
          <w:tcPr>
            <w:tcW w:type="dxa" w:w="2154"/>
            <w:tcMar>
              <w:left w:type="dxa" w:w="0"/>
              <w:right w:type="dxa" w:w="0"/>
            </w:tcMar>
          </w:tcPr>
          <w:p w14:paraId="F8970000">
            <w:pPr>
              <w:pStyle w:val="Style_2"/>
              <w:ind w:firstLine="0" w:left="0"/>
              <w:jc w:val="left"/>
            </w:pPr>
            <w:r>
              <w:t>Забайкальский край</w:t>
            </w:r>
          </w:p>
        </w:tc>
        <w:tc>
          <w:tcPr>
            <w:tcW w:type="dxa" w:w="541"/>
            <w:tcMar>
              <w:left w:type="dxa" w:w="0"/>
              <w:right w:type="dxa" w:w="0"/>
            </w:tcMar>
          </w:tcPr>
          <w:p w14:paraId="F9970000">
            <w:pPr>
              <w:pStyle w:val="Style_2"/>
              <w:ind w:firstLine="0" w:left="0"/>
              <w:jc w:val="center"/>
            </w:pPr>
            <w:r>
              <w:t>139</w:t>
            </w:r>
          </w:p>
        </w:tc>
        <w:tc>
          <w:tcPr>
            <w:tcW w:type="dxa" w:w="541"/>
            <w:tcMar>
              <w:left w:type="dxa" w:w="0"/>
              <w:right w:type="dxa" w:w="0"/>
            </w:tcMar>
          </w:tcPr>
          <w:p w14:paraId="FA970000">
            <w:pPr>
              <w:pStyle w:val="Style_2"/>
              <w:ind w:firstLine="0" w:left="0"/>
              <w:jc w:val="center"/>
            </w:pPr>
            <w:r>
              <w:t>15</w:t>
            </w:r>
          </w:p>
        </w:tc>
        <w:tc>
          <w:tcPr>
            <w:tcW w:type="dxa" w:w="541"/>
            <w:tcMar>
              <w:left w:type="dxa" w:w="0"/>
              <w:right w:type="dxa" w:w="0"/>
            </w:tcMar>
          </w:tcPr>
          <w:p w14:paraId="FB970000">
            <w:pPr>
              <w:pStyle w:val="Style_2"/>
              <w:ind w:firstLine="0" w:left="0"/>
              <w:jc w:val="center"/>
            </w:pPr>
            <w:r>
              <w:t>7</w:t>
            </w:r>
          </w:p>
        </w:tc>
        <w:tc>
          <w:tcPr>
            <w:tcW w:type="dxa" w:w="624"/>
            <w:tcMar>
              <w:left w:type="dxa" w:w="0"/>
              <w:right w:type="dxa" w:w="0"/>
            </w:tcMar>
          </w:tcPr>
          <w:p w14:paraId="FC970000">
            <w:pPr>
              <w:pStyle w:val="Style_2"/>
              <w:ind w:firstLine="0" w:left="0"/>
              <w:jc w:val="center"/>
            </w:pPr>
            <w:r>
              <w:t>7.1</w:t>
            </w:r>
          </w:p>
        </w:tc>
        <w:tc>
          <w:tcPr>
            <w:tcW w:type="dxa" w:w="1243"/>
            <w:tcMar>
              <w:left w:type="dxa" w:w="0"/>
              <w:right w:type="dxa" w:w="0"/>
            </w:tcMar>
          </w:tcPr>
          <w:p w14:paraId="FD970000">
            <w:pPr>
              <w:pStyle w:val="Style_2"/>
              <w:ind w:firstLine="0" w:left="0"/>
              <w:jc w:val="center"/>
            </w:pPr>
            <w:r>
              <w:t>-</w:t>
            </w:r>
          </w:p>
        </w:tc>
        <w:tc>
          <w:tcPr>
            <w:tcW w:type="dxa" w:w="1243"/>
            <w:tcMar>
              <w:left w:type="dxa" w:w="0"/>
              <w:right w:type="dxa" w:w="0"/>
            </w:tcMar>
          </w:tcPr>
          <w:p w14:paraId="FE970000">
            <w:pPr>
              <w:pStyle w:val="Style_2"/>
              <w:ind w:firstLine="0" w:left="0"/>
              <w:jc w:val="center"/>
            </w:pPr>
            <w:r>
              <w:t>-</w:t>
            </w:r>
          </w:p>
        </w:tc>
        <w:tc>
          <w:tcPr>
            <w:tcW w:type="dxa" w:w="1243"/>
            <w:tcMar>
              <w:left w:type="dxa" w:w="0"/>
              <w:right w:type="dxa" w:w="0"/>
            </w:tcMar>
          </w:tcPr>
          <w:p w14:paraId="FF970000">
            <w:pPr>
              <w:pStyle w:val="Style_2"/>
              <w:ind w:firstLine="0" w:left="0"/>
              <w:jc w:val="center"/>
            </w:pPr>
            <w:r>
              <w:t>-</w:t>
            </w:r>
          </w:p>
        </w:tc>
        <w:tc>
          <w:tcPr>
            <w:tcW w:type="dxa" w:w="1243"/>
            <w:tcMar>
              <w:left w:type="dxa" w:w="0"/>
              <w:right w:type="dxa" w:w="0"/>
            </w:tcMar>
          </w:tcPr>
          <w:p w14:paraId="00980000">
            <w:pPr>
              <w:pStyle w:val="Style_2"/>
              <w:ind w:firstLine="0" w:left="0"/>
              <w:jc w:val="center"/>
            </w:pPr>
            <w:r>
              <w:t>-</w:t>
            </w:r>
          </w:p>
        </w:tc>
        <w:tc>
          <w:tcPr>
            <w:tcW w:type="dxa" w:w="1243"/>
            <w:tcMar>
              <w:left w:type="dxa" w:w="0"/>
              <w:right w:type="dxa" w:w="0"/>
            </w:tcMar>
          </w:tcPr>
          <w:p w14:paraId="01980000">
            <w:pPr>
              <w:pStyle w:val="Style_2"/>
              <w:ind w:firstLine="0" w:left="0"/>
              <w:jc w:val="center"/>
            </w:pPr>
            <w:r>
              <w:t>-</w:t>
            </w:r>
          </w:p>
        </w:tc>
        <w:tc>
          <w:tcPr>
            <w:tcW w:type="dxa" w:w="1243"/>
            <w:tcMar>
              <w:left w:type="dxa" w:w="0"/>
              <w:right w:type="dxa" w:w="0"/>
            </w:tcMar>
          </w:tcPr>
          <w:p w14:paraId="02980000">
            <w:pPr>
              <w:pStyle w:val="Style_2"/>
              <w:ind w:firstLine="0" w:left="0"/>
              <w:jc w:val="center"/>
            </w:pPr>
            <w:r>
              <w:t>-</w:t>
            </w:r>
          </w:p>
        </w:tc>
        <w:tc>
          <w:tcPr>
            <w:tcW w:type="dxa" w:w="1243"/>
            <w:tcMar>
              <w:left w:type="dxa" w:w="0"/>
              <w:right w:type="dxa" w:w="0"/>
            </w:tcMar>
          </w:tcPr>
          <w:p w14:paraId="03980000">
            <w:pPr>
              <w:pStyle w:val="Style_2"/>
              <w:ind w:firstLine="0" w:left="0"/>
              <w:jc w:val="center"/>
            </w:pPr>
            <w:r>
              <w:t>-</w:t>
            </w:r>
          </w:p>
        </w:tc>
        <w:tc>
          <w:tcPr>
            <w:tcW w:type="dxa" w:w="1243"/>
            <w:tcMar>
              <w:left w:type="dxa" w:w="0"/>
              <w:right w:type="dxa" w:w="0"/>
            </w:tcMar>
          </w:tcPr>
          <w:p w14:paraId="04980000">
            <w:pPr>
              <w:pStyle w:val="Style_2"/>
              <w:ind w:firstLine="0" w:left="0"/>
              <w:jc w:val="center"/>
            </w:pPr>
            <w:r>
              <w:t>435,2</w:t>
            </w:r>
          </w:p>
        </w:tc>
        <w:tc>
          <w:tcPr>
            <w:tcW w:type="dxa" w:w="1243"/>
            <w:tcMar>
              <w:left w:type="dxa" w:w="0"/>
              <w:right w:type="dxa" w:w="0"/>
            </w:tcMar>
          </w:tcPr>
          <w:p w14:paraId="05980000">
            <w:pPr>
              <w:pStyle w:val="Style_2"/>
              <w:ind w:firstLine="0" w:left="0"/>
              <w:jc w:val="center"/>
            </w:pPr>
            <w:r>
              <w:t>435,2</w:t>
            </w:r>
          </w:p>
        </w:tc>
        <w:tc>
          <w:tcPr>
            <w:tcW w:type="dxa" w:w="1243"/>
            <w:tcMar>
              <w:left w:type="dxa" w:w="0"/>
              <w:right w:type="dxa" w:w="0"/>
            </w:tcMar>
          </w:tcPr>
          <w:p w14:paraId="06980000">
            <w:pPr>
              <w:pStyle w:val="Style_2"/>
              <w:ind w:firstLine="0" w:left="0"/>
              <w:jc w:val="center"/>
            </w:pPr>
            <w:r>
              <w:t>421,8</w:t>
            </w:r>
          </w:p>
        </w:tc>
        <w:tc>
          <w:tcPr>
            <w:tcW w:type="dxa" w:w="1243"/>
            <w:tcMar>
              <w:left w:type="dxa" w:w="0"/>
              <w:right w:type="dxa" w:w="0"/>
            </w:tcMar>
          </w:tcPr>
          <w:p w14:paraId="07980000">
            <w:pPr>
              <w:pStyle w:val="Style_2"/>
              <w:ind w:firstLine="0" w:left="0"/>
              <w:jc w:val="center"/>
            </w:pPr>
            <w:r>
              <w:t>421,8</w:t>
            </w:r>
          </w:p>
        </w:tc>
        <w:tc>
          <w:tcPr>
            <w:tcW w:type="dxa" w:w="1245"/>
            <w:tcMar>
              <w:left w:type="dxa" w:w="0"/>
              <w:right w:type="dxa" w:w="0"/>
            </w:tcMar>
          </w:tcPr>
          <w:p w14:paraId="08980000">
            <w:pPr>
              <w:pStyle w:val="Style_2"/>
              <w:ind w:firstLine="0" w:left="0"/>
              <w:jc w:val="center"/>
            </w:pPr>
            <w:r>
              <w:t>421,8</w:t>
            </w:r>
          </w:p>
        </w:tc>
      </w:tr>
      <w:tr>
        <w:tc>
          <w:tcPr>
            <w:tcW w:type="dxa" w:w="2324"/>
            <w:gridSpan w:val="1"/>
            <w:vMerge w:val="continue"/>
            <w:tcMar>
              <w:left w:type="dxa" w:w="0"/>
              <w:right w:type="dxa" w:w="0"/>
            </w:tcMar>
          </w:tcPr>
          <w:p/>
        </w:tc>
        <w:tc>
          <w:tcPr>
            <w:tcW w:type="dxa" w:w="2154"/>
            <w:tcMar>
              <w:left w:type="dxa" w:w="0"/>
              <w:right w:type="dxa" w:w="0"/>
            </w:tcMar>
          </w:tcPr>
          <w:p w14:paraId="09980000">
            <w:pPr>
              <w:pStyle w:val="Style_2"/>
              <w:ind w:firstLine="0" w:left="0"/>
              <w:jc w:val="left"/>
            </w:pPr>
            <w:r>
              <w:t>Приморский край</w:t>
            </w:r>
          </w:p>
        </w:tc>
        <w:tc>
          <w:tcPr>
            <w:tcW w:type="dxa" w:w="541"/>
            <w:tcMar>
              <w:left w:type="dxa" w:w="0"/>
              <w:right w:type="dxa" w:w="0"/>
            </w:tcMar>
          </w:tcPr>
          <w:p w14:paraId="0A980000">
            <w:pPr>
              <w:pStyle w:val="Style_2"/>
              <w:ind w:firstLine="0" w:left="0"/>
              <w:jc w:val="center"/>
            </w:pPr>
            <w:r>
              <w:t>139</w:t>
            </w:r>
          </w:p>
        </w:tc>
        <w:tc>
          <w:tcPr>
            <w:tcW w:type="dxa" w:w="541"/>
            <w:tcMar>
              <w:left w:type="dxa" w:w="0"/>
              <w:right w:type="dxa" w:w="0"/>
            </w:tcMar>
          </w:tcPr>
          <w:p w14:paraId="0B980000">
            <w:pPr>
              <w:pStyle w:val="Style_2"/>
              <w:ind w:firstLine="0" w:left="0"/>
              <w:jc w:val="center"/>
            </w:pPr>
            <w:r>
              <w:t>15</w:t>
            </w:r>
          </w:p>
        </w:tc>
        <w:tc>
          <w:tcPr>
            <w:tcW w:type="dxa" w:w="541"/>
            <w:tcMar>
              <w:left w:type="dxa" w:w="0"/>
              <w:right w:type="dxa" w:w="0"/>
            </w:tcMar>
          </w:tcPr>
          <w:p w14:paraId="0C980000">
            <w:pPr>
              <w:pStyle w:val="Style_2"/>
              <w:ind w:firstLine="0" w:left="0"/>
              <w:jc w:val="center"/>
            </w:pPr>
            <w:r>
              <w:t>7</w:t>
            </w:r>
          </w:p>
        </w:tc>
        <w:tc>
          <w:tcPr>
            <w:tcW w:type="dxa" w:w="624"/>
            <w:tcMar>
              <w:left w:type="dxa" w:w="0"/>
              <w:right w:type="dxa" w:w="0"/>
            </w:tcMar>
          </w:tcPr>
          <w:p w14:paraId="0D980000">
            <w:pPr>
              <w:pStyle w:val="Style_2"/>
              <w:ind w:firstLine="0" w:left="0"/>
              <w:jc w:val="center"/>
            </w:pPr>
            <w:r>
              <w:t>7.1</w:t>
            </w:r>
          </w:p>
        </w:tc>
        <w:tc>
          <w:tcPr>
            <w:tcW w:type="dxa" w:w="1243"/>
            <w:tcMar>
              <w:left w:type="dxa" w:w="0"/>
              <w:right w:type="dxa" w:w="0"/>
            </w:tcMar>
          </w:tcPr>
          <w:p w14:paraId="0E980000">
            <w:pPr>
              <w:pStyle w:val="Style_2"/>
              <w:ind w:firstLine="0" w:left="0"/>
              <w:jc w:val="center"/>
            </w:pPr>
            <w:r>
              <w:t>-</w:t>
            </w:r>
          </w:p>
        </w:tc>
        <w:tc>
          <w:tcPr>
            <w:tcW w:type="dxa" w:w="1243"/>
            <w:tcMar>
              <w:left w:type="dxa" w:w="0"/>
              <w:right w:type="dxa" w:w="0"/>
            </w:tcMar>
          </w:tcPr>
          <w:p w14:paraId="0F980000">
            <w:pPr>
              <w:pStyle w:val="Style_2"/>
              <w:ind w:firstLine="0" w:left="0"/>
              <w:jc w:val="center"/>
            </w:pPr>
            <w:r>
              <w:t>-</w:t>
            </w:r>
          </w:p>
        </w:tc>
        <w:tc>
          <w:tcPr>
            <w:tcW w:type="dxa" w:w="1243"/>
            <w:tcMar>
              <w:left w:type="dxa" w:w="0"/>
              <w:right w:type="dxa" w:w="0"/>
            </w:tcMar>
          </w:tcPr>
          <w:p w14:paraId="10980000">
            <w:pPr>
              <w:pStyle w:val="Style_2"/>
              <w:ind w:firstLine="0" w:left="0"/>
              <w:jc w:val="center"/>
            </w:pPr>
            <w:r>
              <w:t>-</w:t>
            </w:r>
          </w:p>
        </w:tc>
        <w:tc>
          <w:tcPr>
            <w:tcW w:type="dxa" w:w="1243"/>
            <w:tcMar>
              <w:left w:type="dxa" w:w="0"/>
              <w:right w:type="dxa" w:w="0"/>
            </w:tcMar>
          </w:tcPr>
          <w:p w14:paraId="11980000">
            <w:pPr>
              <w:pStyle w:val="Style_2"/>
              <w:ind w:firstLine="0" w:left="0"/>
              <w:jc w:val="center"/>
            </w:pPr>
            <w:r>
              <w:t>-</w:t>
            </w:r>
          </w:p>
        </w:tc>
        <w:tc>
          <w:tcPr>
            <w:tcW w:type="dxa" w:w="1243"/>
            <w:tcMar>
              <w:left w:type="dxa" w:w="0"/>
              <w:right w:type="dxa" w:w="0"/>
            </w:tcMar>
          </w:tcPr>
          <w:p w14:paraId="12980000">
            <w:pPr>
              <w:pStyle w:val="Style_2"/>
              <w:ind w:firstLine="0" w:left="0"/>
              <w:jc w:val="center"/>
            </w:pPr>
            <w:r>
              <w:t>-</w:t>
            </w:r>
          </w:p>
        </w:tc>
        <w:tc>
          <w:tcPr>
            <w:tcW w:type="dxa" w:w="1243"/>
            <w:tcMar>
              <w:left w:type="dxa" w:w="0"/>
              <w:right w:type="dxa" w:w="0"/>
            </w:tcMar>
          </w:tcPr>
          <w:p w14:paraId="13980000">
            <w:pPr>
              <w:pStyle w:val="Style_2"/>
              <w:ind w:firstLine="0" w:left="0"/>
              <w:jc w:val="center"/>
            </w:pPr>
            <w:r>
              <w:t>-</w:t>
            </w:r>
          </w:p>
        </w:tc>
        <w:tc>
          <w:tcPr>
            <w:tcW w:type="dxa" w:w="1243"/>
            <w:tcMar>
              <w:left w:type="dxa" w:w="0"/>
              <w:right w:type="dxa" w:w="0"/>
            </w:tcMar>
          </w:tcPr>
          <w:p w14:paraId="14980000">
            <w:pPr>
              <w:pStyle w:val="Style_2"/>
              <w:ind w:firstLine="0" w:left="0"/>
              <w:jc w:val="center"/>
            </w:pPr>
            <w:r>
              <w:t>-</w:t>
            </w:r>
          </w:p>
        </w:tc>
        <w:tc>
          <w:tcPr>
            <w:tcW w:type="dxa" w:w="1243"/>
            <w:tcMar>
              <w:left w:type="dxa" w:w="0"/>
              <w:right w:type="dxa" w:w="0"/>
            </w:tcMar>
          </w:tcPr>
          <w:p w14:paraId="15980000">
            <w:pPr>
              <w:pStyle w:val="Style_2"/>
              <w:ind w:firstLine="0" w:left="0"/>
              <w:jc w:val="center"/>
            </w:pPr>
            <w:r>
              <w:t>1331,6</w:t>
            </w:r>
          </w:p>
        </w:tc>
        <w:tc>
          <w:tcPr>
            <w:tcW w:type="dxa" w:w="1243"/>
            <w:tcMar>
              <w:left w:type="dxa" w:w="0"/>
              <w:right w:type="dxa" w:w="0"/>
            </w:tcMar>
          </w:tcPr>
          <w:p w14:paraId="16980000">
            <w:pPr>
              <w:pStyle w:val="Style_2"/>
              <w:ind w:firstLine="0" w:left="0"/>
              <w:jc w:val="center"/>
            </w:pPr>
            <w:r>
              <w:t>1331,6</w:t>
            </w:r>
          </w:p>
        </w:tc>
        <w:tc>
          <w:tcPr>
            <w:tcW w:type="dxa" w:w="1243"/>
            <w:tcMar>
              <w:left w:type="dxa" w:w="0"/>
              <w:right w:type="dxa" w:w="0"/>
            </w:tcMar>
          </w:tcPr>
          <w:p w14:paraId="17980000">
            <w:pPr>
              <w:pStyle w:val="Style_2"/>
              <w:ind w:firstLine="0" w:left="0"/>
              <w:jc w:val="center"/>
            </w:pPr>
            <w:r>
              <w:t>1266,2</w:t>
            </w:r>
          </w:p>
        </w:tc>
        <w:tc>
          <w:tcPr>
            <w:tcW w:type="dxa" w:w="1243"/>
            <w:tcMar>
              <w:left w:type="dxa" w:w="0"/>
              <w:right w:type="dxa" w:w="0"/>
            </w:tcMar>
          </w:tcPr>
          <w:p w14:paraId="18980000">
            <w:pPr>
              <w:pStyle w:val="Style_2"/>
              <w:ind w:firstLine="0" w:left="0"/>
              <w:jc w:val="center"/>
            </w:pPr>
            <w:r>
              <w:t>1266,2</w:t>
            </w:r>
          </w:p>
        </w:tc>
        <w:tc>
          <w:tcPr>
            <w:tcW w:type="dxa" w:w="1245"/>
            <w:tcMar>
              <w:left w:type="dxa" w:w="0"/>
              <w:right w:type="dxa" w:w="0"/>
            </w:tcMar>
          </w:tcPr>
          <w:p w14:paraId="19980000">
            <w:pPr>
              <w:pStyle w:val="Style_2"/>
              <w:ind w:firstLine="0" w:left="0"/>
              <w:jc w:val="center"/>
            </w:pPr>
            <w:r>
              <w:t>1266,2</w:t>
            </w:r>
          </w:p>
        </w:tc>
      </w:tr>
      <w:tr>
        <w:tc>
          <w:tcPr>
            <w:tcW w:type="dxa" w:w="2324"/>
            <w:gridSpan w:val="1"/>
            <w:vMerge w:val="continue"/>
            <w:tcMar>
              <w:left w:type="dxa" w:w="0"/>
              <w:right w:type="dxa" w:w="0"/>
            </w:tcMar>
          </w:tcPr>
          <w:p/>
        </w:tc>
        <w:tc>
          <w:tcPr>
            <w:tcW w:type="dxa" w:w="2154"/>
            <w:tcMar>
              <w:left w:type="dxa" w:w="0"/>
              <w:right w:type="dxa" w:w="0"/>
            </w:tcMar>
          </w:tcPr>
          <w:p w14:paraId="1A980000">
            <w:pPr>
              <w:pStyle w:val="Style_2"/>
              <w:ind w:firstLine="0" w:left="0"/>
              <w:jc w:val="left"/>
            </w:pPr>
            <w:r>
              <w:t>Республика Саха (Якутия)</w:t>
            </w:r>
          </w:p>
        </w:tc>
        <w:tc>
          <w:tcPr>
            <w:tcW w:type="dxa" w:w="541"/>
            <w:tcMar>
              <w:left w:type="dxa" w:w="0"/>
              <w:right w:type="dxa" w:w="0"/>
            </w:tcMar>
          </w:tcPr>
          <w:p w14:paraId="1B980000">
            <w:pPr>
              <w:pStyle w:val="Style_2"/>
              <w:ind w:firstLine="0" w:left="0"/>
              <w:jc w:val="center"/>
            </w:pPr>
            <w:r>
              <w:t>139</w:t>
            </w:r>
          </w:p>
        </w:tc>
        <w:tc>
          <w:tcPr>
            <w:tcW w:type="dxa" w:w="541"/>
            <w:tcMar>
              <w:left w:type="dxa" w:w="0"/>
              <w:right w:type="dxa" w:w="0"/>
            </w:tcMar>
          </w:tcPr>
          <w:p w14:paraId="1C980000">
            <w:pPr>
              <w:pStyle w:val="Style_2"/>
              <w:ind w:firstLine="0" w:left="0"/>
              <w:jc w:val="center"/>
            </w:pPr>
            <w:r>
              <w:t>15</w:t>
            </w:r>
          </w:p>
        </w:tc>
        <w:tc>
          <w:tcPr>
            <w:tcW w:type="dxa" w:w="541"/>
            <w:tcMar>
              <w:left w:type="dxa" w:w="0"/>
              <w:right w:type="dxa" w:w="0"/>
            </w:tcMar>
          </w:tcPr>
          <w:p w14:paraId="1D980000">
            <w:pPr>
              <w:pStyle w:val="Style_2"/>
              <w:ind w:firstLine="0" w:left="0"/>
              <w:jc w:val="center"/>
            </w:pPr>
            <w:r>
              <w:t>7</w:t>
            </w:r>
          </w:p>
        </w:tc>
        <w:tc>
          <w:tcPr>
            <w:tcW w:type="dxa" w:w="624"/>
            <w:tcMar>
              <w:left w:type="dxa" w:w="0"/>
              <w:right w:type="dxa" w:w="0"/>
            </w:tcMar>
          </w:tcPr>
          <w:p w14:paraId="1E980000">
            <w:pPr>
              <w:pStyle w:val="Style_2"/>
              <w:ind w:firstLine="0" w:left="0"/>
              <w:jc w:val="center"/>
            </w:pPr>
            <w:r>
              <w:t>7.1</w:t>
            </w:r>
          </w:p>
        </w:tc>
        <w:tc>
          <w:tcPr>
            <w:tcW w:type="dxa" w:w="1243"/>
            <w:tcMar>
              <w:left w:type="dxa" w:w="0"/>
              <w:right w:type="dxa" w:w="0"/>
            </w:tcMar>
          </w:tcPr>
          <w:p w14:paraId="1F980000">
            <w:pPr>
              <w:pStyle w:val="Style_2"/>
              <w:ind w:firstLine="0" w:left="0"/>
              <w:jc w:val="center"/>
            </w:pPr>
            <w:r>
              <w:t>-</w:t>
            </w:r>
          </w:p>
        </w:tc>
        <w:tc>
          <w:tcPr>
            <w:tcW w:type="dxa" w:w="1243"/>
            <w:tcMar>
              <w:left w:type="dxa" w:w="0"/>
              <w:right w:type="dxa" w:w="0"/>
            </w:tcMar>
          </w:tcPr>
          <w:p w14:paraId="20980000">
            <w:pPr>
              <w:pStyle w:val="Style_2"/>
              <w:ind w:firstLine="0" w:left="0"/>
              <w:jc w:val="center"/>
            </w:pPr>
            <w:r>
              <w:t>-</w:t>
            </w:r>
          </w:p>
        </w:tc>
        <w:tc>
          <w:tcPr>
            <w:tcW w:type="dxa" w:w="1243"/>
            <w:tcMar>
              <w:left w:type="dxa" w:w="0"/>
              <w:right w:type="dxa" w:w="0"/>
            </w:tcMar>
          </w:tcPr>
          <w:p w14:paraId="21980000">
            <w:pPr>
              <w:pStyle w:val="Style_2"/>
              <w:ind w:firstLine="0" w:left="0"/>
              <w:jc w:val="center"/>
            </w:pPr>
            <w:r>
              <w:t>-</w:t>
            </w:r>
          </w:p>
        </w:tc>
        <w:tc>
          <w:tcPr>
            <w:tcW w:type="dxa" w:w="1243"/>
            <w:tcMar>
              <w:left w:type="dxa" w:w="0"/>
              <w:right w:type="dxa" w:w="0"/>
            </w:tcMar>
          </w:tcPr>
          <w:p w14:paraId="22980000">
            <w:pPr>
              <w:pStyle w:val="Style_2"/>
              <w:ind w:firstLine="0" w:left="0"/>
              <w:jc w:val="center"/>
            </w:pPr>
            <w:r>
              <w:t>-</w:t>
            </w:r>
          </w:p>
        </w:tc>
        <w:tc>
          <w:tcPr>
            <w:tcW w:type="dxa" w:w="1243"/>
            <w:tcMar>
              <w:left w:type="dxa" w:w="0"/>
              <w:right w:type="dxa" w:w="0"/>
            </w:tcMar>
          </w:tcPr>
          <w:p w14:paraId="23980000">
            <w:pPr>
              <w:pStyle w:val="Style_2"/>
              <w:ind w:firstLine="0" w:left="0"/>
              <w:jc w:val="center"/>
            </w:pPr>
            <w:r>
              <w:t>-</w:t>
            </w:r>
          </w:p>
        </w:tc>
        <w:tc>
          <w:tcPr>
            <w:tcW w:type="dxa" w:w="1243"/>
            <w:tcMar>
              <w:left w:type="dxa" w:w="0"/>
              <w:right w:type="dxa" w:w="0"/>
            </w:tcMar>
          </w:tcPr>
          <w:p w14:paraId="24980000">
            <w:pPr>
              <w:pStyle w:val="Style_2"/>
              <w:ind w:firstLine="0" w:left="0"/>
              <w:jc w:val="center"/>
            </w:pPr>
            <w:r>
              <w:t>-</w:t>
            </w:r>
          </w:p>
        </w:tc>
        <w:tc>
          <w:tcPr>
            <w:tcW w:type="dxa" w:w="1243"/>
            <w:tcMar>
              <w:left w:type="dxa" w:w="0"/>
              <w:right w:type="dxa" w:w="0"/>
            </w:tcMar>
          </w:tcPr>
          <w:p w14:paraId="25980000">
            <w:pPr>
              <w:pStyle w:val="Style_2"/>
              <w:ind w:firstLine="0" w:left="0"/>
              <w:jc w:val="center"/>
            </w:pPr>
            <w:r>
              <w:t>-</w:t>
            </w:r>
          </w:p>
        </w:tc>
        <w:tc>
          <w:tcPr>
            <w:tcW w:type="dxa" w:w="1243"/>
            <w:tcMar>
              <w:left w:type="dxa" w:w="0"/>
              <w:right w:type="dxa" w:w="0"/>
            </w:tcMar>
          </w:tcPr>
          <w:p w14:paraId="26980000">
            <w:pPr>
              <w:pStyle w:val="Style_2"/>
              <w:ind w:firstLine="0" w:left="0"/>
              <w:jc w:val="center"/>
            </w:pPr>
            <w:r>
              <w:t>855,8</w:t>
            </w:r>
          </w:p>
        </w:tc>
        <w:tc>
          <w:tcPr>
            <w:tcW w:type="dxa" w:w="1243"/>
            <w:tcMar>
              <w:left w:type="dxa" w:w="0"/>
              <w:right w:type="dxa" w:w="0"/>
            </w:tcMar>
          </w:tcPr>
          <w:p w14:paraId="27980000">
            <w:pPr>
              <w:pStyle w:val="Style_2"/>
              <w:ind w:firstLine="0" w:left="0"/>
              <w:jc w:val="center"/>
            </w:pPr>
            <w:r>
              <w:t>855,8</w:t>
            </w:r>
          </w:p>
        </w:tc>
        <w:tc>
          <w:tcPr>
            <w:tcW w:type="dxa" w:w="1243"/>
            <w:tcMar>
              <w:left w:type="dxa" w:w="0"/>
              <w:right w:type="dxa" w:w="0"/>
            </w:tcMar>
          </w:tcPr>
          <w:p w14:paraId="28980000">
            <w:pPr>
              <w:pStyle w:val="Style_2"/>
              <w:ind w:firstLine="0" w:left="0"/>
              <w:jc w:val="center"/>
            </w:pPr>
            <w:r>
              <w:t>882,9</w:t>
            </w:r>
          </w:p>
        </w:tc>
        <w:tc>
          <w:tcPr>
            <w:tcW w:type="dxa" w:w="1243"/>
            <w:tcMar>
              <w:left w:type="dxa" w:w="0"/>
              <w:right w:type="dxa" w:w="0"/>
            </w:tcMar>
          </w:tcPr>
          <w:p w14:paraId="29980000">
            <w:pPr>
              <w:pStyle w:val="Style_2"/>
              <w:ind w:firstLine="0" w:left="0"/>
              <w:jc w:val="center"/>
            </w:pPr>
            <w:r>
              <w:t>882,9</w:t>
            </w:r>
          </w:p>
        </w:tc>
        <w:tc>
          <w:tcPr>
            <w:tcW w:type="dxa" w:w="1245"/>
            <w:tcMar>
              <w:left w:type="dxa" w:w="0"/>
              <w:right w:type="dxa" w:w="0"/>
            </w:tcMar>
          </w:tcPr>
          <w:p w14:paraId="2A980000">
            <w:pPr>
              <w:pStyle w:val="Style_2"/>
              <w:ind w:firstLine="0" w:left="0"/>
              <w:jc w:val="center"/>
            </w:pPr>
            <w:r>
              <w:t>882,9</w:t>
            </w:r>
          </w:p>
        </w:tc>
      </w:tr>
      <w:tr>
        <w:tc>
          <w:tcPr>
            <w:tcW w:type="dxa" w:w="2324"/>
            <w:gridSpan w:val="1"/>
            <w:vMerge w:val="continue"/>
            <w:tcMar>
              <w:left w:type="dxa" w:w="0"/>
              <w:right w:type="dxa" w:w="0"/>
            </w:tcMar>
          </w:tcPr>
          <w:p/>
        </w:tc>
        <w:tc>
          <w:tcPr>
            <w:tcW w:type="dxa" w:w="2154"/>
            <w:tcMar>
              <w:left w:type="dxa" w:w="0"/>
              <w:right w:type="dxa" w:w="0"/>
            </w:tcMar>
          </w:tcPr>
          <w:p w14:paraId="2B980000">
            <w:pPr>
              <w:pStyle w:val="Style_2"/>
              <w:ind w:firstLine="0" w:left="0"/>
              <w:jc w:val="left"/>
            </w:pPr>
            <w:r>
              <w:t>Хабаровский край</w:t>
            </w:r>
          </w:p>
        </w:tc>
        <w:tc>
          <w:tcPr>
            <w:tcW w:type="dxa" w:w="541"/>
            <w:tcMar>
              <w:left w:type="dxa" w:w="0"/>
              <w:right w:type="dxa" w:w="0"/>
            </w:tcMar>
          </w:tcPr>
          <w:p w14:paraId="2C980000">
            <w:pPr>
              <w:pStyle w:val="Style_2"/>
              <w:ind w:firstLine="0" w:left="0"/>
              <w:jc w:val="center"/>
            </w:pPr>
            <w:r>
              <w:t>139</w:t>
            </w:r>
          </w:p>
        </w:tc>
        <w:tc>
          <w:tcPr>
            <w:tcW w:type="dxa" w:w="541"/>
            <w:tcMar>
              <w:left w:type="dxa" w:w="0"/>
              <w:right w:type="dxa" w:w="0"/>
            </w:tcMar>
          </w:tcPr>
          <w:p w14:paraId="2D980000">
            <w:pPr>
              <w:pStyle w:val="Style_2"/>
              <w:ind w:firstLine="0" w:left="0"/>
              <w:jc w:val="center"/>
            </w:pPr>
            <w:r>
              <w:t>15</w:t>
            </w:r>
          </w:p>
        </w:tc>
        <w:tc>
          <w:tcPr>
            <w:tcW w:type="dxa" w:w="541"/>
            <w:tcMar>
              <w:left w:type="dxa" w:w="0"/>
              <w:right w:type="dxa" w:w="0"/>
            </w:tcMar>
          </w:tcPr>
          <w:p w14:paraId="2E980000">
            <w:pPr>
              <w:pStyle w:val="Style_2"/>
              <w:ind w:firstLine="0" w:left="0"/>
              <w:jc w:val="center"/>
            </w:pPr>
            <w:r>
              <w:t>7</w:t>
            </w:r>
          </w:p>
        </w:tc>
        <w:tc>
          <w:tcPr>
            <w:tcW w:type="dxa" w:w="624"/>
            <w:tcMar>
              <w:left w:type="dxa" w:w="0"/>
              <w:right w:type="dxa" w:w="0"/>
            </w:tcMar>
          </w:tcPr>
          <w:p w14:paraId="2F980000">
            <w:pPr>
              <w:pStyle w:val="Style_2"/>
              <w:ind w:firstLine="0" w:left="0"/>
              <w:jc w:val="center"/>
            </w:pPr>
            <w:r>
              <w:t>7.1</w:t>
            </w:r>
          </w:p>
        </w:tc>
        <w:tc>
          <w:tcPr>
            <w:tcW w:type="dxa" w:w="1243"/>
            <w:tcMar>
              <w:left w:type="dxa" w:w="0"/>
              <w:right w:type="dxa" w:w="0"/>
            </w:tcMar>
          </w:tcPr>
          <w:p w14:paraId="30980000">
            <w:pPr>
              <w:pStyle w:val="Style_2"/>
              <w:ind w:firstLine="0" w:left="0"/>
              <w:jc w:val="center"/>
            </w:pPr>
            <w:r>
              <w:t>-</w:t>
            </w:r>
          </w:p>
        </w:tc>
        <w:tc>
          <w:tcPr>
            <w:tcW w:type="dxa" w:w="1243"/>
            <w:tcMar>
              <w:left w:type="dxa" w:w="0"/>
              <w:right w:type="dxa" w:w="0"/>
            </w:tcMar>
          </w:tcPr>
          <w:p w14:paraId="31980000">
            <w:pPr>
              <w:pStyle w:val="Style_2"/>
              <w:ind w:firstLine="0" w:left="0"/>
              <w:jc w:val="center"/>
            </w:pPr>
            <w:r>
              <w:t>-</w:t>
            </w:r>
          </w:p>
        </w:tc>
        <w:tc>
          <w:tcPr>
            <w:tcW w:type="dxa" w:w="1243"/>
            <w:tcMar>
              <w:left w:type="dxa" w:w="0"/>
              <w:right w:type="dxa" w:w="0"/>
            </w:tcMar>
          </w:tcPr>
          <w:p w14:paraId="32980000">
            <w:pPr>
              <w:pStyle w:val="Style_2"/>
              <w:ind w:firstLine="0" w:left="0"/>
              <w:jc w:val="center"/>
            </w:pPr>
            <w:r>
              <w:t>-</w:t>
            </w:r>
          </w:p>
        </w:tc>
        <w:tc>
          <w:tcPr>
            <w:tcW w:type="dxa" w:w="1243"/>
            <w:tcMar>
              <w:left w:type="dxa" w:w="0"/>
              <w:right w:type="dxa" w:w="0"/>
            </w:tcMar>
          </w:tcPr>
          <w:p w14:paraId="33980000">
            <w:pPr>
              <w:pStyle w:val="Style_2"/>
              <w:ind w:firstLine="0" w:left="0"/>
              <w:jc w:val="center"/>
            </w:pPr>
            <w:r>
              <w:t>-</w:t>
            </w:r>
          </w:p>
        </w:tc>
        <w:tc>
          <w:tcPr>
            <w:tcW w:type="dxa" w:w="1243"/>
            <w:tcMar>
              <w:left w:type="dxa" w:w="0"/>
              <w:right w:type="dxa" w:w="0"/>
            </w:tcMar>
          </w:tcPr>
          <w:p w14:paraId="34980000">
            <w:pPr>
              <w:pStyle w:val="Style_2"/>
              <w:ind w:firstLine="0" w:left="0"/>
              <w:jc w:val="center"/>
            </w:pPr>
            <w:r>
              <w:t>-</w:t>
            </w:r>
          </w:p>
        </w:tc>
        <w:tc>
          <w:tcPr>
            <w:tcW w:type="dxa" w:w="1243"/>
            <w:tcMar>
              <w:left w:type="dxa" w:w="0"/>
              <w:right w:type="dxa" w:w="0"/>
            </w:tcMar>
          </w:tcPr>
          <w:p w14:paraId="35980000">
            <w:pPr>
              <w:pStyle w:val="Style_2"/>
              <w:ind w:firstLine="0" w:left="0"/>
              <w:jc w:val="center"/>
            </w:pPr>
            <w:r>
              <w:t>-</w:t>
            </w:r>
          </w:p>
        </w:tc>
        <w:tc>
          <w:tcPr>
            <w:tcW w:type="dxa" w:w="1243"/>
            <w:tcMar>
              <w:left w:type="dxa" w:w="0"/>
              <w:right w:type="dxa" w:w="0"/>
            </w:tcMar>
          </w:tcPr>
          <w:p w14:paraId="36980000">
            <w:pPr>
              <w:pStyle w:val="Style_2"/>
              <w:ind w:firstLine="0" w:left="0"/>
              <w:jc w:val="center"/>
            </w:pPr>
            <w:r>
              <w:t>-</w:t>
            </w:r>
          </w:p>
        </w:tc>
        <w:tc>
          <w:tcPr>
            <w:tcW w:type="dxa" w:w="1243"/>
            <w:tcMar>
              <w:left w:type="dxa" w:w="0"/>
              <w:right w:type="dxa" w:w="0"/>
            </w:tcMar>
          </w:tcPr>
          <w:p w14:paraId="37980000">
            <w:pPr>
              <w:pStyle w:val="Style_2"/>
              <w:ind w:firstLine="0" w:left="0"/>
              <w:jc w:val="center"/>
            </w:pPr>
            <w:r>
              <w:t>610,2</w:t>
            </w:r>
          </w:p>
        </w:tc>
        <w:tc>
          <w:tcPr>
            <w:tcW w:type="dxa" w:w="1243"/>
            <w:tcMar>
              <w:left w:type="dxa" w:w="0"/>
              <w:right w:type="dxa" w:w="0"/>
            </w:tcMar>
          </w:tcPr>
          <w:p w14:paraId="38980000">
            <w:pPr>
              <w:pStyle w:val="Style_2"/>
              <w:ind w:firstLine="0" w:left="0"/>
              <w:jc w:val="center"/>
            </w:pPr>
            <w:r>
              <w:t>610,2</w:t>
            </w:r>
          </w:p>
        </w:tc>
        <w:tc>
          <w:tcPr>
            <w:tcW w:type="dxa" w:w="1243"/>
            <w:tcMar>
              <w:left w:type="dxa" w:w="0"/>
              <w:right w:type="dxa" w:w="0"/>
            </w:tcMar>
          </w:tcPr>
          <w:p w14:paraId="39980000">
            <w:pPr>
              <w:pStyle w:val="Style_2"/>
              <w:ind w:firstLine="0" w:left="0"/>
              <w:jc w:val="center"/>
            </w:pPr>
            <w:r>
              <w:t>578,6</w:t>
            </w:r>
          </w:p>
        </w:tc>
        <w:tc>
          <w:tcPr>
            <w:tcW w:type="dxa" w:w="1243"/>
            <w:tcMar>
              <w:left w:type="dxa" w:w="0"/>
              <w:right w:type="dxa" w:w="0"/>
            </w:tcMar>
          </w:tcPr>
          <w:p w14:paraId="3A980000">
            <w:pPr>
              <w:pStyle w:val="Style_2"/>
              <w:ind w:firstLine="0" w:left="0"/>
              <w:jc w:val="center"/>
            </w:pPr>
            <w:r>
              <w:t>578,6</w:t>
            </w:r>
          </w:p>
        </w:tc>
        <w:tc>
          <w:tcPr>
            <w:tcW w:type="dxa" w:w="1245"/>
            <w:tcMar>
              <w:left w:type="dxa" w:w="0"/>
              <w:right w:type="dxa" w:w="0"/>
            </w:tcMar>
          </w:tcPr>
          <w:p w14:paraId="3B980000">
            <w:pPr>
              <w:pStyle w:val="Style_2"/>
              <w:ind w:firstLine="0" w:left="0"/>
              <w:jc w:val="center"/>
            </w:pPr>
            <w:r>
              <w:t>578,6</w:t>
            </w:r>
          </w:p>
        </w:tc>
      </w:tr>
      <w:tr>
        <w:tc>
          <w:tcPr>
            <w:tcW w:type="dxa" w:w="2324"/>
            <w:vMerge w:val="restart"/>
            <w:tcMar>
              <w:left w:type="dxa" w:w="0"/>
              <w:right w:type="dxa" w:w="0"/>
            </w:tcMar>
          </w:tcPr>
          <w:p w14:paraId="3C980000">
            <w:pPr>
              <w:pStyle w:val="Style_2"/>
              <w:ind w:firstLine="0" w:left="0"/>
              <w:jc w:val="left"/>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c>
          <w:tcPr>
            <w:tcW w:type="dxa" w:w="2154"/>
            <w:tcMar>
              <w:left w:type="dxa" w:w="0"/>
              <w:right w:type="dxa" w:w="0"/>
            </w:tcMar>
          </w:tcPr>
          <w:p w14:paraId="3D980000">
            <w:pPr>
              <w:pStyle w:val="Style_2"/>
              <w:ind w:firstLine="0" w:left="0"/>
              <w:jc w:val="left"/>
            </w:pPr>
            <w:r>
              <w:t>Дальневосточный федеральный округ</w:t>
            </w:r>
          </w:p>
        </w:tc>
        <w:tc>
          <w:tcPr>
            <w:tcW w:type="dxa" w:w="541"/>
            <w:tcMar>
              <w:left w:type="dxa" w:w="0"/>
              <w:right w:type="dxa" w:w="0"/>
            </w:tcMar>
          </w:tcPr>
          <w:p w14:paraId="3E980000">
            <w:pPr>
              <w:pStyle w:val="Style_2"/>
              <w:ind w:firstLine="0" w:left="0"/>
              <w:jc w:val="center"/>
            </w:pPr>
            <w:r>
              <w:t>174</w:t>
            </w:r>
          </w:p>
        </w:tc>
        <w:tc>
          <w:tcPr>
            <w:tcW w:type="dxa" w:w="541"/>
            <w:tcMar>
              <w:left w:type="dxa" w:w="0"/>
              <w:right w:type="dxa" w:w="0"/>
            </w:tcMar>
          </w:tcPr>
          <w:p w14:paraId="3F980000">
            <w:pPr>
              <w:pStyle w:val="Style_2"/>
              <w:ind w:firstLine="0" w:left="0"/>
              <w:jc w:val="center"/>
            </w:pPr>
            <w:r>
              <w:t>15</w:t>
            </w:r>
          </w:p>
        </w:tc>
        <w:tc>
          <w:tcPr>
            <w:tcW w:type="dxa" w:w="541"/>
            <w:tcMar>
              <w:left w:type="dxa" w:w="0"/>
              <w:right w:type="dxa" w:w="0"/>
            </w:tcMar>
          </w:tcPr>
          <w:p w14:paraId="40980000">
            <w:pPr>
              <w:pStyle w:val="Style_2"/>
              <w:ind w:firstLine="0" w:left="0"/>
              <w:jc w:val="center"/>
            </w:pPr>
            <w:r>
              <w:t>Е</w:t>
            </w:r>
          </w:p>
        </w:tc>
        <w:tc>
          <w:tcPr>
            <w:tcW w:type="dxa" w:w="624"/>
            <w:tcMar>
              <w:left w:type="dxa" w:w="0"/>
              <w:right w:type="dxa" w:w="0"/>
            </w:tcMar>
          </w:tcPr>
          <w:p w14:paraId="41980000">
            <w:pPr>
              <w:pStyle w:val="Style_2"/>
              <w:ind w:firstLine="0" w:left="0"/>
              <w:jc w:val="center"/>
            </w:pPr>
            <w:r>
              <w:t>-</w:t>
            </w:r>
          </w:p>
        </w:tc>
        <w:tc>
          <w:tcPr>
            <w:tcW w:type="dxa" w:w="1243"/>
            <w:tcMar>
              <w:left w:type="dxa" w:w="0"/>
              <w:right w:type="dxa" w:w="0"/>
            </w:tcMar>
          </w:tcPr>
          <w:p w14:paraId="42980000">
            <w:pPr>
              <w:pStyle w:val="Style_2"/>
              <w:ind w:firstLine="0" w:left="0"/>
              <w:jc w:val="center"/>
            </w:pPr>
            <w:r>
              <w:t>-</w:t>
            </w:r>
          </w:p>
        </w:tc>
        <w:tc>
          <w:tcPr>
            <w:tcW w:type="dxa" w:w="1243"/>
            <w:tcMar>
              <w:left w:type="dxa" w:w="0"/>
              <w:right w:type="dxa" w:w="0"/>
            </w:tcMar>
          </w:tcPr>
          <w:p w14:paraId="43980000">
            <w:pPr>
              <w:pStyle w:val="Style_2"/>
              <w:ind w:firstLine="0" w:left="0"/>
              <w:jc w:val="center"/>
            </w:pPr>
            <w:r>
              <w:t>-</w:t>
            </w:r>
          </w:p>
        </w:tc>
        <w:tc>
          <w:tcPr>
            <w:tcW w:type="dxa" w:w="1243"/>
            <w:tcMar>
              <w:left w:type="dxa" w:w="0"/>
              <w:right w:type="dxa" w:w="0"/>
            </w:tcMar>
          </w:tcPr>
          <w:p w14:paraId="44980000">
            <w:pPr>
              <w:pStyle w:val="Style_2"/>
              <w:ind w:firstLine="0" w:left="0"/>
              <w:jc w:val="center"/>
            </w:pPr>
            <w:r>
              <w:t>-</w:t>
            </w:r>
          </w:p>
        </w:tc>
        <w:tc>
          <w:tcPr>
            <w:tcW w:type="dxa" w:w="1243"/>
            <w:tcMar>
              <w:left w:type="dxa" w:w="0"/>
              <w:right w:type="dxa" w:w="0"/>
            </w:tcMar>
          </w:tcPr>
          <w:p w14:paraId="45980000">
            <w:pPr>
              <w:pStyle w:val="Style_2"/>
              <w:ind w:firstLine="0" w:left="0"/>
              <w:jc w:val="center"/>
            </w:pPr>
            <w:r>
              <w:t>-</w:t>
            </w:r>
          </w:p>
        </w:tc>
        <w:tc>
          <w:tcPr>
            <w:tcW w:type="dxa" w:w="1243"/>
            <w:tcMar>
              <w:left w:type="dxa" w:w="0"/>
              <w:right w:type="dxa" w:w="0"/>
            </w:tcMar>
          </w:tcPr>
          <w:p w14:paraId="46980000">
            <w:pPr>
              <w:pStyle w:val="Style_2"/>
              <w:ind w:firstLine="0" w:left="0"/>
              <w:jc w:val="center"/>
            </w:pPr>
            <w:r>
              <w:t>-</w:t>
            </w:r>
          </w:p>
        </w:tc>
        <w:tc>
          <w:tcPr>
            <w:tcW w:type="dxa" w:w="1243"/>
            <w:tcMar>
              <w:left w:type="dxa" w:w="0"/>
              <w:right w:type="dxa" w:w="0"/>
            </w:tcMar>
          </w:tcPr>
          <w:p w14:paraId="47980000">
            <w:pPr>
              <w:pStyle w:val="Style_2"/>
              <w:ind w:firstLine="0" w:left="0"/>
              <w:jc w:val="center"/>
            </w:pPr>
            <w:r>
              <w:t>-</w:t>
            </w:r>
          </w:p>
        </w:tc>
        <w:tc>
          <w:tcPr>
            <w:tcW w:type="dxa" w:w="1243"/>
            <w:tcMar>
              <w:left w:type="dxa" w:w="0"/>
              <w:right w:type="dxa" w:w="0"/>
            </w:tcMar>
          </w:tcPr>
          <w:p w14:paraId="48980000">
            <w:pPr>
              <w:pStyle w:val="Style_2"/>
              <w:ind w:firstLine="0" w:left="0"/>
              <w:jc w:val="center"/>
            </w:pPr>
            <w:r>
              <w:t>-</w:t>
            </w:r>
          </w:p>
        </w:tc>
        <w:tc>
          <w:tcPr>
            <w:tcW w:type="dxa" w:w="1243"/>
            <w:tcMar>
              <w:left w:type="dxa" w:w="0"/>
              <w:right w:type="dxa" w:w="0"/>
            </w:tcMar>
          </w:tcPr>
          <w:p w14:paraId="49980000">
            <w:pPr>
              <w:pStyle w:val="Style_2"/>
              <w:ind w:firstLine="0" w:left="0"/>
              <w:jc w:val="center"/>
            </w:pPr>
            <w:r>
              <w:t>898070</w:t>
            </w:r>
          </w:p>
        </w:tc>
        <w:tc>
          <w:tcPr>
            <w:tcW w:type="dxa" w:w="1243"/>
            <w:tcMar>
              <w:left w:type="dxa" w:w="0"/>
              <w:right w:type="dxa" w:w="0"/>
            </w:tcMar>
          </w:tcPr>
          <w:p w14:paraId="4A980000">
            <w:pPr>
              <w:pStyle w:val="Style_2"/>
              <w:ind w:firstLine="0" w:left="0"/>
              <w:jc w:val="center"/>
            </w:pPr>
            <w:r>
              <w:t>1020334</w:t>
            </w:r>
          </w:p>
        </w:tc>
        <w:tc>
          <w:tcPr>
            <w:tcW w:type="dxa" w:w="1243"/>
            <w:tcMar>
              <w:left w:type="dxa" w:w="0"/>
              <w:right w:type="dxa" w:w="0"/>
            </w:tcMar>
          </w:tcPr>
          <w:p w14:paraId="4B980000">
            <w:pPr>
              <w:pStyle w:val="Style_2"/>
              <w:ind w:firstLine="0" w:left="0"/>
              <w:jc w:val="center"/>
            </w:pPr>
            <w:r>
              <w:t>609935,3</w:t>
            </w:r>
          </w:p>
        </w:tc>
        <w:tc>
          <w:tcPr>
            <w:tcW w:type="dxa" w:w="1243"/>
            <w:tcMar>
              <w:left w:type="dxa" w:w="0"/>
              <w:right w:type="dxa" w:w="0"/>
            </w:tcMar>
          </w:tcPr>
          <w:p w14:paraId="4C980000">
            <w:pPr>
              <w:pStyle w:val="Style_2"/>
              <w:ind w:firstLine="0" w:left="0"/>
              <w:jc w:val="center"/>
            </w:pPr>
            <w:r>
              <w:t>609935,3</w:t>
            </w:r>
          </w:p>
        </w:tc>
        <w:tc>
          <w:tcPr>
            <w:tcW w:type="dxa" w:w="1245"/>
            <w:tcMar>
              <w:left w:type="dxa" w:w="0"/>
              <w:right w:type="dxa" w:w="0"/>
            </w:tcMar>
          </w:tcPr>
          <w:p w14:paraId="4D980000">
            <w:pPr>
              <w:pStyle w:val="Style_2"/>
              <w:ind w:firstLine="0" w:left="0"/>
              <w:jc w:val="center"/>
            </w:pPr>
            <w:r>
              <w:t>609935,3</w:t>
            </w:r>
          </w:p>
        </w:tc>
      </w:tr>
      <w:tr>
        <w:tc>
          <w:tcPr>
            <w:tcW w:type="dxa" w:w="2324"/>
            <w:gridSpan w:val="1"/>
            <w:vMerge w:val="continue"/>
            <w:tcMar>
              <w:left w:type="dxa" w:w="0"/>
              <w:right w:type="dxa" w:w="0"/>
            </w:tcMar>
          </w:tcPr>
          <w:p/>
        </w:tc>
        <w:tc>
          <w:tcPr>
            <w:tcW w:type="dxa" w:w="2154"/>
            <w:tcMar>
              <w:left w:type="dxa" w:w="0"/>
              <w:right w:type="dxa" w:w="0"/>
            </w:tcMar>
          </w:tcPr>
          <w:p w14:paraId="4E980000">
            <w:pPr>
              <w:pStyle w:val="Style_2"/>
              <w:ind w:firstLine="0" w:left="0"/>
              <w:jc w:val="left"/>
            </w:pPr>
            <w:r>
              <w:t>Республика Бурятия</w:t>
            </w:r>
          </w:p>
        </w:tc>
        <w:tc>
          <w:tcPr>
            <w:tcW w:type="dxa" w:w="541"/>
            <w:tcMar>
              <w:left w:type="dxa" w:w="0"/>
              <w:right w:type="dxa" w:w="0"/>
            </w:tcMar>
          </w:tcPr>
          <w:p w14:paraId="4F980000">
            <w:pPr>
              <w:pStyle w:val="Style_2"/>
              <w:ind w:firstLine="0" w:left="0"/>
              <w:jc w:val="center"/>
            </w:pPr>
            <w:r>
              <w:t>174</w:t>
            </w:r>
          </w:p>
        </w:tc>
        <w:tc>
          <w:tcPr>
            <w:tcW w:type="dxa" w:w="541"/>
            <w:tcMar>
              <w:left w:type="dxa" w:w="0"/>
              <w:right w:type="dxa" w:w="0"/>
            </w:tcMar>
          </w:tcPr>
          <w:p w14:paraId="50980000">
            <w:pPr>
              <w:pStyle w:val="Style_2"/>
              <w:ind w:firstLine="0" w:left="0"/>
              <w:jc w:val="center"/>
            </w:pPr>
            <w:r>
              <w:t>15</w:t>
            </w:r>
          </w:p>
        </w:tc>
        <w:tc>
          <w:tcPr>
            <w:tcW w:type="dxa" w:w="541"/>
            <w:tcMar>
              <w:left w:type="dxa" w:w="0"/>
              <w:right w:type="dxa" w:w="0"/>
            </w:tcMar>
          </w:tcPr>
          <w:p w14:paraId="51980000">
            <w:pPr>
              <w:pStyle w:val="Style_2"/>
              <w:ind w:firstLine="0" w:left="0"/>
              <w:jc w:val="center"/>
            </w:pPr>
            <w:r>
              <w:t>Е</w:t>
            </w:r>
          </w:p>
        </w:tc>
        <w:tc>
          <w:tcPr>
            <w:tcW w:type="dxa" w:w="624"/>
            <w:tcMar>
              <w:left w:type="dxa" w:w="0"/>
              <w:right w:type="dxa" w:w="0"/>
            </w:tcMar>
          </w:tcPr>
          <w:p w14:paraId="52980000">
            <w:pPr>
              <w:pStyle w:val="Style_2"/>
              <w:ind w:firstLine="0" w:left="0"/>
              <w:jc w:val="center"/>
            </w:pPr>
            <w:r>
              <w:t>-</w:t>
            </w:r>
          </w:p>
        </w:tc>
        <w:tc>
          <w:tcPr>
            <w:tcW w:type="dxa" w:w="1243"/>
            <w:tcMar>
              <w:left w:type="dxa" w:w="0"/>
              <w:right w:type="dxa" w:w="0"/>
            </w:tcMar>
          </w:tcPr>
          <w:p w14:paraId="53980000">
            <w:pPr>
              <w:pStyle w:val="Style_2"/>
              <w:ind w:firstLine="0" w:left="0"/>
              <w:jc w:val="center"/>
            </w:pPr>
            <w:r>
              <w:t>-</w:t>
            </w:r>
          </w:p>
        </w:tc>
        <w:tc>
          <w:tcPr>
            <w:tcW w:type="dxa" w:w="1243"/>
            <w:tcMar>
              <w:left w:type="dxa" w:w="0"/>
              <w:right w:type="dxa" w:w="0"/>
            </w:tcMar>
          </w:tcPr>
          <w:p w14:paraId="54980000">
            <w:pPr>
              <w:pStyle w:val="Style_2"/>
              <w:ind w:firstLine="0" w:left="0"/>
              <w:jc w:val="center"/>
            </w:pPr>
            <w:r>
              <w:t>-</w:t>
            </w:r>
          </w:p>
        </w:tc>
        <w:tc>
          <w:tcPr>
            <w:tcW w:type="dxa" w:w="1243"/>
            <w:tcMar>
              <w:left w:type="dxa" w:w="0"/>
              <w:right w:type="dxa" w:w="0"/>
            </w:tcMar>
          </w:tcPr>
          <w:p w14:paraId="55980000">
            <w:pPr>
              <w:pStyle w:val="Style_2"/>
              <w:ind w:firstLine="0" w:left="0"/>
              <w:jc w:val="center"/>
            </w:pPr>
            <w:r>
              <w:t>-</w:t>
            </w:r>
          </w:p>
        </w:tc>
        <w:tc>
          <w:tcPr>
            <w:tcW w:type="dxa" w:w="1243"/>
            <w:tcMar>
              <w:left w:type="dxa" w:w="0"/>
              <w:right w:type="dxa" w:w="0"/>
            </w:tcMar>
          </w:tcPr>
          <w:p w14:paraId="56980000">
            <w:pPr>
              <w:pStyle w:val="Style_2"/>
              <w:ind w:firstLine="0" w:left="0"/>
              <w:jc w:val="center"/>
            </w:pPr>
            <w:r>
              <w:t>-</w:t>
            </w:r>
          </w:p>
        </w:tc>
        <w:tc>
          <w:tcPr>
            <w:tcW w:type="dxa" w:w="1243"/>
            <w:tcMar>
              <w:left w:type="dxa" w:w="0"/>
              <w:right w:type="dxa" w:w="0"/>
            </w:tcMar>
          </w:tcPr>
          <w:p w14:paraId="57980000">
            <w:pPr>
              <w:pStyle w:val="Style_2"/>
              <w:ind w:firstLine="0" w:left="0"/>
              <w:jc w:val="center"/>
            </w:pPr>
            <w:r>
              <w:t>-</w:t>
            </w:r>
          </w:p>
        </w:tc>
        <w:tc>
          <w:tcPr>
            <w:tcW w:type="dxa" w:w="1243"/>
            <w:tcMar>
              <w:left w:type="dxa" w:w="0"/>
              <w:right w:type="dxa" w:w="0"/>
            </w:tcMar>
          </w:tcPr>
          <w:p w14:paraId="58980000">
            <w:pPr>
              <w:pStyle w:val="Style_2"/>
              <w:ind w:firstLine="0" w:left="0"/>
              <w:jc w:val="center"/>
            </w:pPr>
            <w:r>
              <w:t>-</w:t>
            </w:r>
          </w:p>
        </w:tc>
        <w:tc>
          <w:tcPr>
            <w:tcW w:type="dxa" w:w="1243"/>
            <w:tcMar>
              <w:left w:type="dxa" w:w="0"/>
              <w:right w:type="dxa" w:w="0"/>
            </w:tcMar>
          </w:tcPr>
          <w:p w14:paraId="59980000">
            <w:pPr>
              <w:pStyle w:val="Style_2"/>
              <w:ind w:firstLine="0" w:left="0"/>
              <w:jc w:val="center"/>
            </w:pPr>
            <w:r>
              <w:t>-</w:t>
            </w:r>
          </w:p>
        </w:tc>
        <w:tc>
          <w:tcPr>
            <w:tcW w:type="dxa" w:w="1243"/>
            <w:tcMar>
              <w:left w:type="dxa" w:w="0"/>
              <w:right w:type="dxa" w:w="0"/>
            </w:tcMar>
          </w:tcPr>
          <w:p w14:paraId="5A980000">
            <w:pPr>
              <w:pStyle w:val="Style_2"/>
              <w:ind w:firstLine="0" w:left="0"/>
              <w:jc w:val="center"/>
            </w:pPr>
            <w:r>
              <w:t>150000</w:t>
            </w:r>
          </w:p>
        </w:tc>
        <w:tc>
          <w:tcPr>
            <w:tcW w:type="dxa" w:w="1243"/>
            <w:tcMar>
              <w:left w:type="dxa" w:w="0"/>
              <w:right w:type="dxa" w:w="0"/>
            </w:tcMar>
          </w:tcPr>
          <w:p w14:paraId="5B980000">
            <w:pPr>
              <w:pStyle w:val="Style_2"/>
              <w:ind w:firstLine="0" w:left="0"/>
              <w:jc w:val="center"/>
            </w:pPr>
            <w:r>
              <w:t>300000</w:t>
            </w:r>
          </w:p>
        </w:tc>
        <w:tc>
          <w:tcPr>
            <w:tcW w:type="dxa" w:w="1243"/>
            <w:tcMar>
              <w:left w:type="dxa" w:w="0"/>
              <w:right w:type="dxa" w:w="0"/>
            </w:tcMar>
          </w:tcPr>
          <w:p w14:paraId="5C980000">
            <w:pPr>
              <w:pStyle w:val="Style_2"/>
              <w:ind w:firstLine="0" w:left="0"/>
              <w:jc w:val="center"/>
            </w:pPr>
            <w:r>
              <w:t>-</w:t>
            </w:r>
          </w:p>
        </w:tc>
        <w:tc>
          <w:tcPr>
            <w:tcW w:type="dxa" w:w="1243"/>
            <w:tcMar>
              <w:left w:type="dxa" w:w="0"/>
              <w:right w:type="dxa" w:w="0"/>
            </w:tcMar>
          </w:tcPr>
          <w:p w14:paraId="5D980000">
            <w:pPr>
              <w:pStyle w:val="Style_2"/>
              <w:ind w:firstLine="0" w:left="0"/>
              <w:jc w:val="center"/>
            </w:pPr>
            <w:r>
              <w:t>-</w:t>
            </w:r>
          </w:p>
        </w:tc>
        <w:tc>
          <w:tcPr>
            <w:tcW w:type="dxa" w:w="1245"/>
            <w:tcMar>
              <w:left w:type="dxa" w:w="0"/>
              <w:right w:type="dxa" w:w="0"/>
            </w:tcMar>
          </w:tcPr>
          <w:p w14:paraId="5E98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F980000">
            <w:pPr>
              <w:pStyle w:val="Style_2"/>
              <w:ind w:firstLine="0" w:left="0"/>
              <w:jc w:val="left"/>
            </w:pPr>
            <w:r>
              <w:t>Приморский край</w:t>
            </w:r>
          </w:p>
        </w:tc>
        <w:tc>
          <w:tcPr>
            <w:tcW w:type="dxa" w:w="541"/>
            <w:tcMar>
              <w:left w:type="dxa" w:w="0"/>
              <w:right w:type="dxa" w:w="0"/>
            </w:tcMar>
          </w:tcPr>
          <w:p w14:paraId="60980000">
            <w:pPr>
              <w:pStyle w:val="Style_2"/>
              <w:ind w:firstLine="0" w:left="0"/>
              <w:jc w:val="center"/>
            </w:pPr>
            <w:r>
              <w:t>174</w:t>
            </w:r>
          </w:p>
        </w:tc>
        <w:tc>
          <w:tcPr>
            <w:tcW w:type="dxa" w:w="541"/>
            <w:tcMar>
              <w:left w:type="dxa" w:w="0"/>
              <w:right w:type="dxa" w:w="0"/>
            </w:tcMar>
          </w:tcPr>
          <w:p w14:paraId="61980000">
            <w:pPr>
              <w:pStyle w:val="Style_2"/>
              <w:ind w:firstLine="0" w:left="0"/>
              <w:jc w:val="center"/>
            </w:pPr>
            <w:r>
              <w:t>15</w:t>
            </w:r>
          </w:p>
        </w:tc>
        <w:tc>
          <w:tcPr>
            <w:tcW w:type="dxa" w:w="541"/>
            <w:tcMar>
              <w:left w:type="dxa" w:w="0"/>
              <w:right w:type="dxa" w:w="0"/>
            </w:tcMar>
          </w:tcPr>
          <w:p w14:paraId="62980000">
            <w:pPr>
              <w:pStyle w:val="Style_2"/>
              <w:ind w:firstLine="0" w:left="0"/>
              <w:jc w:val="center"/>
            </w:pPr>
            <w:r>
              <w:t>Е</w:t>
            </w:r>
          </w:p>
        </w:tc>
        <w:tc>
          <w:tcPr>
            <w:tcW w:type="dxa" w:w="624"/>
            <w:tcMar>
              <w:left w:type="dxa" w:w="0"/>
              <w:right w:type="dxa" w:w="0"/>
            </w:tcMar>
          </w:tcPr>
          <w:p w14:paraId="63980000">
            <w:pPr>
              <w:pStyle w:val="Style_2"/>
              <w:ind w:firstLine="0" w:left="0"/>
              <w:jc w:val="center"/>
            </w:pPr>
            <w:r>
              <w:t>-</w:t>
            </w:r>
          </w:p>
        </w:tc>
        <w:tc>
          <w:tcPr>
            <w:tcW w:type="dxa" w:w="1243"/>
            <w:tcMar>
              <w:left w:type="dxa" w:w="0"/>
              <w:right w:type="dxa" w:w="0"/>
            </w:tcMar>
          </w:tcPr>
          <w:p w14:paraId="64980000">
            <w:pPr>
              <w:pStyle w:val="Style_2"/>
              <w:ind w:firstLine="0" w:left="0"/>
              <w:jc w:val="center"/>
            </w:pPr>
            <w:r>
              <w:t>-</w:t>
            </w:r>
          </w:p>
        </w:tc>
        <w:tc>
          <w:tcPr>
            <w:tcW w:type="dxa" w:w="1243"/>
            <w:tcMar>
              <w:left w:type="dxa" w:w="0"/>
              <w:right w:type="dxa" w:w="0"/>
            </w:tcMar>
          </w:tcPr>
          <w:p w14:paraId="65980000">
            <w:pPr>
              <w:pStyle w:val="Style_2"/>
              <w:ind w:firstLine="0" w:left="0"/>
              <w:jc w:val="center"/>
            </w:pPr>
            <w:r>
              <w:t>-</w:t>
            </w:r>
          </w:p>
        </w:tc>
        <w:tc>
          <w:tcPr>
            <w:tcW w:type="dxa" w:w="1243"/>
            <w:tcMar>
              <w:left w:type="dxa" w:w="0"/>
              <w:right w:type="dxa" w:w="0"/>
            </w:tcMar>
          </w:tcPr>
          <w:p w14:paraId="66980000">
            <w:pPr>
              <w:pStyle w:val="Style_2"/>
              <w:ind w:firstLine="0" w:left="0"/>
              <w:jc w:val="center"/>
            </w:pPr>
            <w:r>
              <w:t>-</w:t>
            </w:r>
          </w:p>
        </w:tc>
        <w:tc>
          <w:tcPr>
            <w:tcW w:type="dxa" w:w="1243"/>
            <w:tcMar>
              <w:left w:type="dxa" w:w="0"/>
              <w:right w:type="dxa" w:w="0"/>
            </w:tcMar>
          </w:tcPr>
          <w:p w14:paraId="67980000">
            <w:pPr>
              <w:pStyle w:val="Style_2"/>
              <w:ind w:firstLine="0" w:left="0"/>
              <w:jc w:val="center"/>
            </w:pPr>
            <w:r>
              <w:t>-</w:t>
            </w:r>
          </w:p>
        </w:tc>
        <w:tc>
          <w:tcPr>
            <w:tcW w:type="dxa" w:w="1243"/>
            <w:tcMar>
              <w:left w:type="dxa" w:w="0"/>
              <w:right w:type="dxa" w:w="0"/>
            </w:tcMar>
          </w:tcPr>
          <w:p w14:paraId="68980000">
            <w:pPr>
              <w:pStyle w:val="Style_2"/>
              <w:ind w:firstLine="0" w:left="0"/>
              <w:jc w:val="center"/>
            </w:pPr>
            <w:r>
              <w:t>-</w:t>
            </w:r>
          </w:p>
        </w:tc>
        <w:tc>
          <w:tcPr>
            <w:tcW w:type="dxa" w:w="1243"/>
            <w:tcMar>
              <w:left w:type="dxa" w:w="0"/>
              <w:right w:type="dxa" w:w="0"/>
            </w:tcMar>
          </w:tcPr>
          <w:p w14:paraId="69980000">
            <w:pPr>
              <w:pStyle w:val="Style_2"/>
              <w:ind w:firstLine="0" w:left="0"/>
              <w:jc w:val="center"/>
            </w:pPr>
            <w:r>
              <w:t>-</w:t>
            </w:r>
          </w:p>
        </w:tc>
        <w:tc>
          <w:tcPr>
            <w:tcW w:type="dxa" w:w="1243"/>
            <w:tcMar>
              <w:left w:type="dxa" w:w="0"/>
              <w:right w:type="dxa" w:w="0"/>
            </w:tcMar>
          </w:tcPr>
          <w:p w14:paraId="6A980000">
            <w:pPr>
              <w:pStyle w:val="Style_2"/>
              <w:ind w:firstLine="0" w:left="0"/>
              <w:jc w:val="center"/>
            </w:pPr>
            <w:r>
              <w:t>-</w:t>
            </w:r>
          </w:p>
        </w:tc>
        <w:tc>
          <w:tcPr>
            <w:tcW w:type="dxa" w:w="1243"/>
            <w:tcMar>
              <w:left w:type="dxa" w:w="0"/>
              <w:right w:type="dxa" w:w="0"/>
            </w:tcMar>
          </w:tcPr>
          <w:p w14:paraId="6B980000">
            <w:pPr>
              <w:pStyle w:val="Style_2"/>
              <w:ind w:firstLine="0" w:left="0"/>
              <w:jc w:val="center"/>
            </w:pPr>
            <w:r>
              <w:t>348070</w:t>
            </w:r>
          </w:p>
        </w:tc>
        <w:tc>
          <w:tcPr>
            <w:tcW w:type="dxa" w:w="1243"/>
            <w:tcMar>
              <w:left w:type="dxa" w:w="0"/>
              <w:right w:type="dxa" w:w="0"/>
            </w:tcMar>
          </w:tcPr>
          <w:p w14:paraId="6C980000">
            <w:pPr>
              <w:pStyle w:val="Style_2"/>
              <w:ind w:firstLine="0" w:left="0"/>
              <w:jc w:val="center"/>
            </w:pPr>
            <w:r>
              <w:t>306420</w:t>
            </w:r>
          </w:p>
        </w:tc>
        <w:tc>
          <w:tcPr>
            <w:tcW w:type="dxa" w:w="1243"/>
            <w:tcMar>
              <w:left w:type="dxa" w:w="0"/>
              <w:right w:type="dxa" w:w="0"/>
            </w:tcMar>
          </w:tcPr>
          <w:p w14:paraId="6D980000">
            <w:pPr>
              <w:pStyle w:val="Style_2"/>
              <w:ind w:firstLine="0" w:left="0"/>
              <w:jc w:val="center"/>
            </w:pPr>
            <w:r>
              <w:t>493220</w:t>
            </w:r>
          </w:p>
        </w:tc>
        <w:tc>
          <w:tcPr>
            <w:tcW w:type="dxa" w:w="1243"/>
            <w:tcMar>
              <w:left w:type="dxa" w:w="0"/>
              <w:right w:type="dxa" w:w="0"/>
            </w:tcMar>
          </w:tcPr>
          <w:p w14:paraId="6E980000">
            <w:pPr>
              <w:pStyle w:val="Style_2"/>
              <w:ind w:firstLine="0" w:left="0"/>
              <w:jc w:val="center"/>
            </w:pPr>
            <w:r>
              <w:t>493220</w:t>
            </w:r>
          </w:p>
        </w:tc>
        <w:tc>
          <w:tcPr>
            <w:tcW w:type="dxa" w:w="1245"/>
            <w:tcMar>
              <w:left w:type="dxa" w:w="0"/>
              <w:right w:type="dxa" w:w="0"/>
            </w:tcMar>
          </w:tcPr>
          <w:p w14:paraId="6F980000">
            <w:pPr>
              <w:pStyle w:val="Style_2"/>
              <w:ind w:firstLine="0" w:left="0"/>
              <w:jc w:val="center"/>
            </w:pPr>
            <w:r>
              <w:t>493220</w:t>
            </w:r>
          </w:p>
        </w:tc>
      </w:tr>
      <w:tr>
        <w:tc>
          <w:tcPr>
            <w:tcW w:type="dxa" w:w="2324"/>
            <w:gridSpan w:val="1"/>
            <w:vMerge w:val="continue"/>
            <w:tcMar>
              <w:left w:type="dxa" w:w="0"/>
              <w:right w:type="dxa" w:w="0"/>
            </w:tcMar>
          </w:tcPr>
          <w:p/>
        </w:tc>
        <w:tc>
          <w:tcPr>
            <w:tcW w:type="dxa" w:w="2154"/>
            <w:tcMar>
              <w:left w:type="dxa" w:w="0"/>
              <w:right w:type="dxa" w:w="0"/>
            </w:tcMar>
          </w:tcPr>
          <w:p w14:paraId="70980000">
            <w:pPr>
              <w:pStyle w:val="Style_2"/>
              <w:ind w:firstLine="0" w:left="0"/>
              <w:jc w:val="left"/>
            </w:pPr>
            <w:r>
              <w:t>Хабаровский край</w:t>
            </w:r>
          </w:p>
        </w:tc>
        <w:tc>
          <w:tcPr>
            <w:tcW w:type="dxa" w:w="541"/>
            <w:tcMar>
              <w:left w:type="dxa" w:w="0"/>
              <w:right w:type="dxa" w:w="0"/>
            </w:tcMar>
          </w:tcPr>
          <w:p w14:paraId="71980000">
            <w:pPr>
              <w:pStyle w:val="Style_2"/>
              <w:ind w:firstLine="0" w:left="0"/>
              <w:jc w:val="center"/>
            </w:pPr>
            <w:r>
              <w:t>174</w:t>
            </w:r>
          </w:p>
        </w:tc>
        <w:tc>
          <w:tcPr>
            <w:tcW w:type="dxa" w:w="541"/>
            <w:tcMar>
              <w:left w:type="dxa" w:w="0"/>
              <w:right w:type="dxa" w:w="0"/>
            </w:tcMar>
          </w:tcPr>
          <w:p w14:paraId="72980000">
            <w:pPr>
              <w:pStyle w:val="Style_2"/>
              <w:ind w:firstLine="0" w:left="0"/>
              <w:jc w:val="center"/>
            </w:pPr>
            <w:r>
              <w:t>15</w:t>
            </w:r>
          </w:p>
        </w:tc>
        <w:tc>
          <w:tcPr>
            <w:tcW w:type="dxa" w:w="541"/>
            <w:tcMar>
              <w:left w:type="dxa" w:w="0"/>
              <w:right w:type="dxa" w:w="0"/>
            </w:tcMar>
          </w:tcPr>
          <w:p w14:paraId="73980000">
            <w:pPr>
              <w:pStyle w:val="Style_2"/>
              <w:ind w:firstLine="0" w:left="0"/>
              <w:jc w:val="center"/>
            </w:pPr>
            <w:r>
              <w:t>Е</w:t>
            </w:r>
          </w:p>
        </w:tc>
        <w:tc>
          <w:tcPr>
            <w:tcW w:type="dxa" w:w="624"/>
            <w:tcMar>
              <w:left w:type="dxa" w:w="0"/>
              <w:right w:type="dxa" w:w="0"/>
            </w:tcMar>
          </w:tcPr>
          <w:p w14:paraId="74980000">
            <w:pPr>
              <w:pStyle w:val="Style_2"/>
              <w:ind w:firstLine="0" w:left="0"/>
              <w:jc w:val="center"/>
            </w:pPr>
            <w:r>
              <w:t>-</w:t>
            </w:r>
          </w:p>
        </w:tc>
        <w:tc>
          <w:tcPr>
            <w:tcW w:type="dxa" w:w="1243"/>
            <w:tcMar>
              <w:left w:type="dxa" w:w="0"/>
              <w:right w:type="dxa" w:w="0"/>
            </w:tcMar>
          </w:tcPr>
          <w:p w14:paraId="75980000">
            <w:pPr>
              <w:pStyle w:val="Style_2"/>
              <w:ind w:firstLine="0" w:left="0"/>
              <w:jc w:val="center"/>
            </w:pPr>
            <w:r>
              <w:t>-</w:t>
            </w:r>
          </w:p>
        </w:tc>
        <w:tc>
          <w:tcPr>
            <w:tcW w:type="dxa" w:w="1243"/>
            <w:tcMar>
              <w:left w:type="dxa" w:w="0"/>
              <w:right w:type="dxa" w:w="0"/>
            </w:tcMar>
          </w:tcPr>
          <w:p w14:paraId="76980000">
            <w:pPr>
              <w:pStyle w:val="Style_2"/>
              <w:ind w:firstLine="0" w:left="0"/>
              <w:jc w:val="center"/>
            </w:pPr>
            <w:r>
              <w:t>-</w:t>
            </w:r>
          </w:p>
        </w:tc>
        <w:tc>
          <w:tcPr>
            <w:tcW w:type="dxa" w:w="1243"/>
            <w:tcMar>
              <w:left w:type="dxa" w:w="0"/>
              <w:right w:type="dxa" w:w="0"/>
            </w:tcMar>
          </w:tcPr>
          <w:p w14:paraId="77980000">
            <w:pPr>
              <w:pStyle w:val="Style_2"/>
              <w:ind w:firstLine="0" w:left="0"/>
              <w:jc w:val="center"/>
            </w:pPr>
            <w:r>
              <w:t>-</w:t>
            </w:r>
          </w:p>
        </w:tc>
        <w:tc>
          <w:tcPr>
            <w:tcW w:type="dxa" w:w="1243"/>
            <w:tcMar>
              <w:left w:type="dxa" w:w="0"/>
              <w:right w:type="dxa" w:w="0"/>
            </w:tcMar>
          </w:tcPr>
          <w:p w14:paraId="78980000">
            <w:pPr>
              <w:pStyle w:val="Style_2"/>
              <w:ind w:firstLine="0" w:left="0"/>
              <w:jc w:val="center"/>
            </w:pPr>
            <w:r>
              <w:t>-</w:t>
            </w:r>
          </w:p>
        </w:tc>
        <w:tc>
          <w:tcPr>
            <w:tcW w:type="dxa" w:w="1243"/>
            <w:tcMar>
              <w:left w:type="dxa" w:w="0"/>
              <w:right w:type="dxa" w:w="0"/>
            </w:tcMar>
          </w:tcPr>
          <w:p w14:paraId="79980000">
            <w:pPr>
              <w:pStyle w:val="Style_2"/>
              <w:ind w:firstLine="0" w:left="0"/>
              <w:jc w:val="center"/>
            </w:pPr>
            <w:r>
              <w:t>-</w:t>
            </w:r>
          </w:p>
        </w:tc>
        <w:tc>
          <w:tcPr>
            <w:tcW w:type="dxa" w:w="1243"/>
            <w:tcMar>
              <w:left w:type="dxa" w:w="0"/>
              <w:right w:type="dxa" w:w="0"/>
            </w:tcMar>
          </w:tcPr>
          <w:p w14:paraId="7A980000">
            <w:pPr>
              <w:pStyle w:val="Style_2"/>
              <w:ind w:firstLine="0" w:left="0"/>
              <w:jc w:val="center"/>
            </w:pPr>
            <w:r>
              <w:t>-</w:t>
            </w:r>
          </w:p>
        </w:tc>
        <w:tc>
          <w:tcPr>
            <w:tcW w:type="dxa" w:w="1243"/>
            <w:tcMar>
              <w:left w:type="dxa" w:w="0"/>
              <w:right w:type="dxa" w:w="0"/>
            </w:tcMar>
          </w:tcPr>
          <w:p w14:paraId="7B980000">
            <w:pPr>
              <w:pStyle w:val="Style_2"/>
              <w:ind w:firstLine="0" w:left="0"/>
              <w:jc w:val="center"/>
            </w:pPr>
            <w:r>
              <w:t>-</w:t>
            </w:r>
          </w:p>
        </w:tc>
        <w:tc>
          <w:tcPr>
            <w:tcW w:type="dxa" w:w="1243"/>
            <w:tcMar>
              <w:left w:type="dxa" w:w="0"/>
              <w:right w:type="dxa" w:w="0"/>
            </w:tcMar>
          </w:tcPr>
          <w:p w14:paraId="7C980000">
            <w:pPr>
              <w:pStyle w:val="Style_2"/>
              <w:ind w:firstLine="0" w:left="0"/>
              <w:jc w:val="center"/>
            </w:pPr>
            <w:r>
              <w:t>400000</w:t>
            </w:r>
          </w:p>
        </w:tc>
        <w:tc>
          <w:tcPr>
            <w:tcW w:type="dxa" w:w="1243"/>
            <w:tcMar>
              <w:left w:type="dxa" w:w="0"/>
              <w:right w:type="dxa" w:w="0"/>
            </w:tcMar>
          </w:tcPr>
          <w:p w14:paraId="7D980000">
            <w:pPr>
              <w:pStyle w:val="Style_2"/>
              <w:ind w:firstLine="0" w:left="0"/>
              <w:jc w:val="center"/>
            </w:pPr>
            <w:r>
              <w:t>413914</w:t>
            </w:r>
          </w:p>
        </w:tc>
        <w:tc>
          <w:tcPr>
            <w:tcW w:type="dxa" w:w="1243"/>
            <w:tcMar>
              <w:left w:type="dxa" w:w="0"/>
              <w:right w:type="dxa" w:w="0"/>
            </w:tcMar>
          </w:tcPr>
          <w:p w14:paraId="7E980000">
            <w:pPr>
              <w:pStyle w:val="Style_2"/>
              <w:ind w:firstLine="0" w:left="0"/>
              <w:jc w:val="center"/>
            </w:pPr>
            <w:r>
              <w:t>116715,3</w:t>
            </w:r>
          </w:p>
        </w:tc>
        <w:tc>
          <w:tcPr>
            <w:tcW w:type="dxa" w:w="1243"/>
            <w:tcMar>
              <w:left w:type="dxa" w:w="0"/>
              <w:right w:type="dxa" w:w="0"/>
            </w:tcMar>
          </w:tcPr>
          <w:p w14:paraId="7F980000">
            <w:pPr>
              <w:pStyle w:val="Style_2"/>
              <w:ind w:firstLine="0" w:left="0"/>
              <w:jc w:val="center"/>
            </w:pPr>
            <w:r>
              <w:t>116715,3</w:t>
            </w:r>
          </w:p>
        </w:tc>
        <w:tc>
          <w:tcPr>
            <w:tcW w:type="dxa" w:w="1245"/>
            <w:tcMar>
              <w:left w:type="dxa" w:w="0"/>
              <w:right w:type="dxa" w:w="0"/>
            </w:tcMar>
          </w:tcPr>
          <w:p w14:paraId="80980000">
            <w:pPr>
              <w:pStyle w:val="Style_2"/>
              <w:ind w:firstLine="0" w:left="0"/>
              <w:jc w:val="center"/>
            </w:pPr>
            <w:r>
              <w:t>116715,3</w:t>
            </w:r>
          </w:p>
        </w:tc>
      </w:tr>
      <w:tr>
        <w:tc>
          <w:tcPr>
            <w:tcW w:type="dxa" w:w="2324"/>
            <w:vMerge w:val="restart"/>
            <w:tcMar>
              <w:left w:type="dxa" w:w="0"/>
              <w:right w:type="dxa" w:w="0"/>
            </w:tcMar>
          </w:tcPr>
          <w:p w14:paraId="81980000">
            <w:pPr>
              <w:pStyle w:val="Style_2"/>
              <w:ind w:firstLine="0" w:left="0"/>
              <w:jc w:val="left"/>
            </w:pPr>
            <w:r>
              <w:t>Основное мероприятие Е.1. Создание благоприятных условий для развития туризма в Российской Федерации</w:t>
            </w:r>
          </w:p>
        </w:tc>
        <w:tc>
          <w:tcPr>
            <w:tcW w:type="dxa" w:w="2154"/>
            <w:tcMar>
              <w:left w:type="dxa" w:w="0"/>
              <w:right w:type="dxa" w:w="0"/>
            </w:tcMar>
          </w:tcPr>
          <w:p w14:paraId="82980000">
            <w:pPr>
              <w:pStyle w:val="Style_2"/>
              <w:ind w:firstLine="0" w:left="0"/>
              <w:jc w:val="left"/>
            </w:pPr>
            <w:r>
              <w:t>Дальневосточный федеральный округ</w:t>
            </w:r>
          </w:p>
        </w:tc>
        <w:tc>
          <w:tcPr>
            <w:tcW w:type="dxa" w:w="541"/>
            <w:tcMar>
              <w:left w:type="dxa" w:w="0"/>
              <w:right w:type="dxa" w:w="0"/>
            </w:tcMar>
          </w:tcPr>
          <w:p w14:paraId="83980000">
            <w:pPr>
              <w:pStyle w:val="Style_2"/>
              <w:ind w:firstLine="0" w:left="0"/>
              <w:jc w:val="center"/>
            </w:pPr>
            <w:r>
              <w:t>174</w:t>
            </w:r>
          </w:p>
        </w:tc>
        <w:tc>
          <w:tcPr>
            <w:tcW w:type="dxa" w:w="541"/>
            <w:tcMar>
              <w:left w:type="dxa" w:w="0"/>
              <w:right w:type="dxa" w:w="0"/>
            </w:tcMar>
          </w:tcPr>
          <w:p w14:paraId="84980000">
            <w:pPr>
              <w:pStyle w:val="Style_2"/>
              <w:ind w:firstLine="0" w:left="0"/>
              <w:jc w:val="center"/>
            </w:pPr>
            <w:r>
              <w:t>15</w:t>
            </w:r>
          </w:p>
        </w:tc>
        <w:tc>
          <w:tcPr>
            <w:tcW w:type="dxa" w:w="541"/>
            <w:tcMar>
              <w:left w:type="dxa" w:w="0"/>
              <w:right w:type="dxa" w:w="0"/>
            </w:tcMar>
          </w:tcPr>
          <w:p w14:paraId="85980000">
            <w:pPr>
              <w:pStyle w:val="Style_2"/>
              <w:ind w:firstLine="0" w:left="0"/>
              <w:jc w:val="center"/>
            </w:pPr>
            <w:r>
              <w:t>Е</w:t>
            </w:r>
          </w:p>
        </w:tc>
        <w:tc>
          <w:tcPr>
            <w:tcW w:type="dxa" w:w="624"/>
            <w:tcMar>
              <w:left w:type="dxa" w:w="0"/>
              <w:right w:type="dxa" w:w="0"/>
            </w:tcMar>
          </w:tcPr>
          <w:p w14:paraId="86980000">
            <w:pPr>
              <w:pStyle w:val="Style_2"/>
              <w:ind w:firstLine="0" w:left="0"/>
              <w:jc w:val="center"/>
            </w:pPr>
            <w:r>
              <w:t>Е.1</w:t>
            </w:r>
          </w:p>
        </w:tc>
        <w:tc>
          <w:tcPr>
            <w:tcW w:type="dxa" w:w="1243"/>
            <w:tcMar>
              <w:left w:type="dxa" w:w="0"/>
              <w:right w:type="dxa" w:w="0"/>
            </w:tcMar>
          </w:tcPr>
          <w:p w14:paraId="87980000">
            <w:pPr>
              <w:pStyle w:val="Style_2"/>
              <w:ind w:firstLine="0" w:left="0"/>
              <w:jc w:val="center"/>
            </w:pPr>
            <w:r>
              <w:t>-</w:t>
            </w:r>
          </w:p>
        </w:tc>
        <w:tc>
          <w:tcPr>
            <w:tcW w:type="dxa" w:w="1243"/>
            <w:tcMar>
              <w:left w:type="dxa" w:w="0"/>
              <w:right w:type="dxa" w:w="0"/>
            </w:tcMar>
          </w:tcPr>
          <w:p w14:paraId="88980000">
            <w:pPr>
              <w:pStyle w:val="Style_2"/>
              <w:ind w:firstLine="0" w:left="0"/>
              <w:jc w:val="center"/>
            </w:pPr>
            <w:r>
              <w:t>-</w:t>
            </w:r>
          </w:p>
        </w:tc>
        <w:tc>
          <w:tcPr>
            <w:tcW w:type="dxa" w:w="1243"/>
            <w:tcMar>
              <w:left w:type="dxa" w:w="0"/>
              <w:right w:type="dxa" w:w="0"/>
            </w:tcMar>
          </w:tcPr>
          <w:p w14:paraId="89980000">
            <w:pPr>
              <w:pStyle w:val="Style_2"/>
              <w:ind w:firstLine="0" w:left="0"/>
              <w:jc w:val="center"/>
            </w:pPr>
            <w:r>
              <w:t>-</w:t>
            </w:r>
          </w:p>
        </w:tc>
        <w:tc>
          <w:tcPr>
            <w:tcW w:type="dxa" w:w="1243"/>
            <w:tcMar>
              <w:left w:type="dxa" w:w="0"/>
              <w:right w:type="dxa" w:w="0"/>
            </w:tcMar>
          </w:tcPr>
          <w:p w14:paraId="8A980000">
            <w:pPr>
              <w:pStyle w:val="Style_2"/>
              <w:ind w:firstLine="0" w:left="0"/>
              <w:jc w:val="center"/>
            </w:pPr>
            <w:r>
              <w:t>-</w:t>
            </w:r>
          </w:p>
        </w:tc>
        <w:tc>
          <w:tcPr>
            <w:tcW w:type="dxa" w:w="1243"/>
            <w:tcMar>
              <w:left w:type="dxa" w:w="0"/>
              <w:right w:type="dxa" w:w="0"/>
            </w:tcMar>
          </w:tcPr>
          <w:p w14:paraId="8B980000">
            <w:pPr>
              <w:pStyle w:val="Style_2"/>
              <w:ind w:firstLine="0" w:left="0"/>
              <w:jc w:val="center"/>
            </w:pPr>
            <w:r>
              <w:t>-</w:t>
            </w:r>
          </w:p>
        </w:tc>
        <w:tc>
          <w:tcPr>
            <w:tcW w:type="dxa" w:w="1243"/>
            <w:tcMar>
              <w:left w:type="dxa" w:w="0"/>
              <w:right w:type="dxa" w:w="0"/>
            </w:tcMar>
          </w:tcPr>
          <w:p w14:paraId="8C980000">
            <w:pPr>
              <w:pStyle w:val="Style_2"/>
              <w:ind w:firstLine="0" w:left="0"/>
              <w:jc w:val="center"/>
            </w:pPr>
            <w:r>
              <w:t>-</w:t>
            </w:r>
          </w:p>
        </w:tc>
        <w:tc>
          <w:tcPr>
            <w:tcW w:type="dxa" w:w="1243"/>
            <w:tcMar>
              <w:left w:type="dxa" w:w="0"/>
              <w:right w:type="dxa" w:w="0"/>
            </w:tcMar>
          </w:tcPr>
          <w:p w14:paraId="8D980000">
            <w:pPr>
              <w:pStyle w:val="Style_2"/>
              <w:ind w:firstLine="0" w:left="0"/>
              <w:jc w:val="center"/>
            </w:pPr>
            <w:r>
              <w:t>-</w:t>
            </w:r>
          </w:p>
        </w:tc>
        <w:tc>
          <w:tcPr>
            <w:tcW w:type="dxa" w:w="1243"/>
            <w:tcMar>
              <w:left w:type="dxa" w:w="0"/>
              <w:right w:type="dxa" w:w="0"/>
            </w:tcMar>
          </w:tcPr>
          <w:p w14:paraId="8E980000">
            <w:pPr>
              <w:pStyle w:val="Style_2"/>
              <w:ind w:firstLine="0" w:left="0"/>
              <w:jc w:val="center"/>
            </w:pPr>
            <w:r>
              <w:t>898070</w:t>
            </w:r>
          </w:p>
        </w:tc>
        <w:tc>
          <w:tcPr>
            <w:tcW w:type="dxa" w:w="1243"/>
            <w:tcMar>
              <w:left w:type="dxa" w:w="0"/>
              <w:right w:type="dxa" w:w="0"/>
            </w:tcMar>
          </w:tcPr>
          <w:p w14:paraId="8F980000">
            <w:pPr>
              <w:pStyle w:val="Style_2"/>
              <w:ind w:firstLine="0" w:left="0"/>
              <w:jc w:val="center"/>
            </w:pPr>
            <w:r>
              <w:t>1020334</w:t>
            </w:r>
          </w:p>
        </w:tc>
        <w:tc>
          <w:tcPr>
            <w:tcW w:type="dxa" w:w="1243"/>
            <w:tcMar>
              <w:left w:type="dxa" w:w="0"/>
              <w:right w:type="dxa" w:w="0"/>
            </w:tcMar>
          </w:tcPr>
          <w:p w14:paraId="90980000">
            <w:pPr>
              <w:pStyle w:val="Style_2"/>
              <w:ind w:firstLine="0" w:left="0"/>
              <w:jc w:val="center"/>
            </w:pPr>
            <w:r>
              <w:t>609935,3</w:t>
            </w:r>
          </w:p>
        </w:tc>
        <w:tc>
          <w:tcPr>
            <w:tcW w:type="dxa" w:w="1243"/>
            <w:tcMar>
              <w:left w:type="dxa" w:w="0"/>
              <w:right w:type="dxa" w:w="0"/>
            </w:tcMar>
          </w:tcPr>
          <w:p w14:paraId="91980000">
            <w:pPr>
              <w:pStyle w:val="Style_2"/>
              <w:ind w:firstLine="0" w:left="0"/>
              <w:jc w:val="center"/>
            </w:pPr>
            <w:r>
              <w:t>609935,3</w:t>
            </w:r>
          </w:p>
        </w:tc>
        <w:tc>
          <w:tcPr>
            <w:tcW w:type="dxa" w:w="1245"/>
            <w:tcMar>
              <w:left w:type="dxa" w:w="0"/>
              <w:right w:type="dxa" w:w="0"/>
            </w:tcMar>
          </w:tcPr>
          <w:p w14:paraId="92980000">
            <w:pPr>
              <w:pStyle w:val="Style_2"/>
              <w:ind w:firstLine="0" w:left="0"/>
              <w:jc w:val="center"/>
            </w:pPr>
            <w:r>
              <w:t>609935,3</w:t>
            </w:r>
          </w:p>
        </w:tc>
      </w:tr>
      <w:tr>
        <w:tc>
          <w:tcPr>
            <w:tcW w:type="dxa" w:w="2324"/>
            <w:gridSpan w:val="1"/>
            <w:vMerge w:val="continue"/>
            <w:tcMar>
              <w:left w:type="dxa" w:w="0"/>
              <w:right w:type="dxa" w:w="0"/>
            </w:tcMar>
          </w:tcPr>
          <w:p/>
        </w:tc>
        <w:tc>
          <w:tcPr>
            <w:tcW w:type="dxa" w:w="2154"/>
            <w:tcMar>
              <w:left w:type="dxa" w:w="0"/>
              <w:right w:type="dxa" w:w="0"/>
            </w:tcMar>
          </w:tcPr>
          <w:p w14:paraId="93980000">
            <w:pPr>
              <w:pStyle w:val="Style_2"/>
              <w:ind w:firstLine="0" w:left="0"/>
              <w:jc w:val="left"/>
            </w:pPr>
            <w:r>
              <w:t>Республика Бурятия</w:t>
            </w:r>
          </w:p>
        </w:tc>
        <w:tc>
          <w:tcPr>
            <w:tcW w:type="dxa" w:w="541"/>
            <w:tcMar>
              <w:left w:type="dxa" w:w="0"/>
              <w:right w:type="dxa" w:w="0"/>
            </w:tcMar>
          </w:tcPr>
          <w:p w14:paraId="94980000">
            <w:pPr>
              <w:pStyle w:val="Style_2"/>
              <w:ind w:firstLine="0" w:left="0"/>
              <w:jc w:val="center"/>
            </w:pPr>
            <w:r>
              <w:t>174</w:t>
            </w:r>
          </w:p>
        </w:tc>
        <w:tc>
          <w:tcPr>
            <w:tcW w:type="dxa" w:w="541"/>
            <w:tcMar>
              <w:left w:type="dxa" w:w="0"/>
              <w:right w:type="dxa" w:w="0"/>
            </w:tcMar>
          </w:tcPr>
          <w:p w14:paraId="95980000">
            <w:pPr>
              <w:pStyle w:val="Style_2"/>
              <w:ind w:firstLine="0" w:left="0"/>
              <w:jc w:val="center"/>
            </w:pPr>
            <w:r>
              <w:t>15</w:t>
            </w:r>
          </w:p>
        </w:tc>
        <w:tc>
          <w:tcPr>
            <w:tcW w:type="dxa" w:w="541"/>
            <w:tcMar>
              <w:left w:type="dxa" w:w="0"/>
              <w:right w:type="dxa" w:w="0"/>
            </w:tcMar>
          </w:tcPr>
          <w:p w14:paraId="96980000">
            <w:pPr>
              <w:pStyle w:val="Style_2"/>
              <w:ind w:firstLine="0" w:left="0"/>
              <w:jc w:val="center"/>
            </w:pPr>
            <w:r>
              <w:t>Е</w:t>
            </w:r>
          </w:p>
        </w:tc>
        <w:tc>
          <w:tcPr>
            <w:tcW w:type="dxa" w:w="624"/>
            <w:tcMar>
              <w:left w:type="dxa" w:w="0"/>
              <w:right w:type="dxa" w:w="0"/>
            </w:tcMar>
          </w:tcPr>
          <w:p w14:paraId="97980000">
            <w:pPr>
              <w:pStyle w:val="Style_2"/>
              <w:ind w:firstLine="0" w:left="0"/>
              <w:jc w:val="center"/>
            </w:pPr>
            <w:r>
              <w:t>Е.1</w:t>
            </w:r>
          </w:p>
        </w:tc>
        <w:tc>
          <w:tcPr>
            <w:tcW w:type="dxa" w:w="1243"/>
            <w:tcMar>
              <w:left w:type="dxa" w:w="0"/>
              <w:right w:type="dxa" w:w="0"/>
            </w:tcMar>
          </w:tcPr>
          <w:p w14:paraId="98980000">
            <w:pPr>
              <w:pStyle w:val="Style_2"/>
              <w:ind w:firstLine="0" w:left="0"/>
              <w:jc w:val="center"/>
            </w:pPr>
            <w:r>
              <w:t>-</w:t>
            </w:r>
          </w:p>
        </w:tc>
        <w:tc>
          <w:tcPr>
            <w:tcW w:type="dxa" w:w="1243"/>
            <w:tcMar>
              <w:left w:type="dxa" w:w="0"/>
              <w:right w:type="dxa" w:w="0"/>
            </w:tcMar>
          </w:tcPr>
          <w:p w14:paraId="99980000">
            <w:pPr>
              <w:pStyle w:val="Style_2"/>
              <w:ind w:firstLine="0" w:left="0"/>
              <w:jc w:val="center"/>
            </w:pPr>
            <w:r>
              <w:t>-</w:t>
            </w:r>
          </w:p>
        </w:tc>
        <w:tc>
          <w:tcPr>
            <w:tcW w:type="dxa" w:w="1243"/>
            <w:tcMar>
              <w:left w:type="dxa" w:w="0"/>
              <w:right w:type="dxa" w:w="0"/>
            </w:tcMar>
          </w:tcPr>
          <w:p w14:paraId="9A980000">
            <w:pPr>
              <w:pStyle w:val="Style_2"/>
              <w:ind w:firstLine="0" w:left="0"/>
              <w:jc w:val="center"/>
            </w:pPr>
            <w:r>
              <w:t>-</w:t>
            </w:r>
          </w:p>
        </w:tc>
        <w:tc>
          <w:tcPr>
            <w:tcW w:type="dxa" w:w="1243"/>
            <w:tcMar>
              <w:left w:type="dxa" w:w="0"/>
              <w:right w:type="dxa" w:w="0"/>
            </w:tcMar>
          </w:tcPr>
          <w:p w14:paraId="9B980000">
            <w:pPr>
              <w:pStyle w:val="Style_2"/>
              <w:ind w:firstLine="0" w:left="0"/>
              <w:jc w:val="center"/>
            </w:pPr>
            <w:r>
              <w:t>-</w:t>
            </w:r>
          </w:p>
        </w:tc>
        <w:tc>
          <w:tcPr>
            <w:tcW w:type="dxa" w:w="1243"/>
            <w:tcMar>
              <w:left w:type="dxa" w:w="0"/>
              <w:right w:type="dxa" w:w="0"/>
            </w:tcMar>
          </w:tcPr>
          <w:p w14:paraId="9C980000">
            <w:pPr>
              <w:pStyle w:val="Style_2"/>
              <w:ind w:firstLine="0" w:left="0"/>
              <w:jc w:val="center"/>
            </w:pPr>
            <w:r>
              <w:t>-</w:t>
            </w:r>
          </w:p>
        </w:tc>
        <w:tc>
          <w:tcPr>
            <w:tcW w:type="dxa" w:w="1243"/>
            <w:tcMar>
              <w:left w:type="dxa" w:w="0"/>
              <w:right w:type="dxa" w:w="0"/>
            </w:tcMar>
          </w:tcPr>
          <w:p w14:paraId="9D980000">
            <w:pPr>
              <w:pStyle w:val="Style_2"/>
              <w:ind w:firstLine="0" w:left="0"/>
              <w:jc w:val="center"/>
            </w:pPr>
            <w:r>
              <w:t>-</w:t>
            </w:r>
          </w:p>
        </w:tc>
        <w:tc>
          <w:tcPr>
            <w:tcW w:type="dxa" w:w="1243"/>
            <w:tcMar>
              <w:left w:type="dxa" w:w="0"/>
              <w:right w:type="dxa" w:w="0"/>
            </w:tcMar>
          </w:tcPr>
          <w:p w14:paraId="9E980000">
            <w:pPr>
              <w:pStyle w:val="Style_2"/>
              <w:ind w:firstLine="0" w:left="0"/>
              <w:jc w:val="center"/>
            </w:pPr>
            <w:r>
              <w:t>-</w:t>
            </w:r>
          </w:p>
        </w:tc>
        <w:tc>
          <w:tcPr>
            <w:tcW w:type="dxa" w:w="1243"/>
            <w:tcMar>
              <w:left w:type="dxa" w:w="0"/>
              <w:right w:type="dxa" w:w="0"/>
            </w:tcMar>
          </w:tcPr>
          <w:p w14:paraId="9F980000">
            <w:pPr>
              <w:pStyle w:val="Style_2"/>
              <w:ind w:firstLine="0" w:left="0"/>
              <w:jc w:val="center"/>
            </w:pPr>
            <w:r>
              <w:t>150000</w:t>
            </w:r>
          </w:p>
        </w:tc>
        <w:tc>
          <w:tcPr>
            <w:tcW w:type="dxa" w:w="1243"/>
            <w:tcMar>
              <w:left w:type="dxa" w:w="0"/>
              <w:right w:type="dxa" w:w="0"/>
            </w:tcMar>
          </w:tcPr>
          <w:p w14:paraId="A0980000">
            <w:pPr>
              <w:pStyle w:val="Style_2"/>
              <w:ind w:firstLine="0" w:left="0"/>
              <w:jc w:val="center"/>
            </w:pPr>
            <w:r>
              <w:t>300000</w:t>
            </w:r>
          </w:p>
        </w:tc>
        <w:tc>
          <w:tcPr>
            <w:tcW w:type="dxa" w:w="1243"/>
            <w:tcMar>
              <w:left w:type="dxa" w:w="0"/>
              <w:right w:type="dxa" w:w="0"/>
            </w:tcMar>
          </w:tcPr>
          <w:p w14:paraId="A1980000">
            <w:pPr>
              <w:pStyle w:val="Style_2"/>
              <w:ind w:firstLine="0" w:left="0"/>
              <w:jc w:val="center"/>
            </w:pPr>
            <w:r>
              <w:t>-</w:t>
            </w:r>
          </w:p>
        </w:tc>
        <w:tc>
          <w:tcPr>
            <w:tcW w:type="dxa" w:w="1243"/>
            <w:tcMar>
              <w:left w:type="dxa" w:w="0"/>
              <w:right w:type="dxa" w:w="0"/>
            </w:tcMar>
          </w:tcPr>
          <w:p w14:paraId="A2980000">
            <w:pPr>
              <w:pStyle w:val="Style_2"/>
              <w:ind w:firstLine="0" w:left="0"/>
              <w:jc w:val="center"/>
            </w:pPr>
            <w:r>
              <w:t>-</w:t>
            </w:r>
          </w:p>
        </w:tc>
        <w:tc>
          <w:tcPr>
            <w:tcW w:type="dxa" w:w="1245"/>
            <w:tcMar>
              <w:left w:type="dxa" w:w="0"/>
              <w:right w:type="dxa" w:w="0"/>
            </w:tcMar>
          </w:tcPr>
          <w:p w14:paraId="A398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4980000">
            <w:pPr>
              <w:pStyle w:val="Style_2"/>
              <w:ind w:firstLine="0" w:left="0"/>
              <w:jc w:val="left"/>
            </w:pPr>
            <w:r>
              <w:t>Приморский край</w:t>
            </w:r>
          </w:p>
        </w:tc>
        <w:tc>
          <w:tcPr>
            <w:tcW w:type="dxa" w:w="541"/>
            <w:tcMar>
              <w:left w:type="dxa" w:w="0"/>
              <w:right w:type="dxa" w:w="0"/>
            </w:tcMar>
          </w:tcPr>
          <w:p w14:paraId="A5980000">
            <w:pPr>
              <w:pStyle w:val="Style_2"/>
              <w:ind w:firstLine="0" w:left="0"/>
              <w:jc w:val="center"/>
            </w:pPr>
            <w:r>
              <w:t>174</w:t>
            </w:r>
          </w:p>
        </w:tc>
        <w:tc>
          <w:tcPr>
            <w:tcW w:type="dxa" w:w="541"/>
            <w:tcMar>
              <w:left w:type="dxa" w:w="0"/>
              <w:right w:type="dxa" w:w="0"/>
            </w:tcMar>
          </w:tcPr>
          <w:p w14:paraId="A6980000">
            <w:pPr>
              <w:pStyle w:val="Style_2"/>
              <w:ind w:firstLine="0" w:left="0"/>
              <w:jc w:val="center"/>
            </w:pPr>
            <w:r>
              <w:t>15</w:t>
            </w:r>
          </w:p>
        </w:tc>
        <w:tc>
          <w:tcPr>
            <w:tcW w:type="dxa" w:w="541"/>
            <w:tcMar>
              <w:left w:type="dxa" w:w="0"/>
              <w:right w:type="dxa" w:w="0"/>
            </w:tcMar>
          </w:tcPr>
          <w:p w14:paraId="A7980000">
            <w:pPr>
              <w:pStyle w:val="Style_2"/>
              <w:ind w:firstLine="0" w:left="0"/>
              <w:jc w:val="center"/>
            </w:pPr>
            <w:r>
              <w:t>Е</w:t>
            </w:r>
          </w:p>
        </w:tc>
        <w:tc>
          <w:tcPr>
            <w:tcW w:type="dxa" w:w="624"/>
            <w:tcMar>
              <w:left w:type="dxa" w:w="0"/>
              <w:right w:type="dxa" w:w="0"/>
            </w:tcMar>
          </w:tcPr>
          <w:p w14:paraId="A8980000">
            <w:pPr>
              <w:pStyle w:val="Style_2"/>
              <w:ind w:firstLine="0" w:left="0"/>
              <w:jc w:val="center"/>
            </w:pPr>
            <w:r>
              <w:t>Е.1</w:t>
            </w:r>
          </w:p>
        </w:tc>
        <w:tc>
          <w:tcPr>
            <w:tcW w:type="dxa" w:w="1243"/>
            <w:tcMar>
              <w:left w:type="dxa" w:w="0"/>
              <w:right w:type="dxa" w:w="0"/>
            </w:tcMar>
          </w:tcPr>
          <w:p w14:paraId="A9980000">
            <w:pPr>
              <w:pStyle w:val="Style_2"/>
              <w:ind w:firstLine="0" w:left="0"/>
              <w:jc w:val="center"/>
            </w:pPr>
            <w:r>
              <w:t>-</w:t>
            </w:r>
          </w:p>
        </w:tc>
        <w:tc>
          <w:tcPr>
            <w:tcW w:type="dxa" w:w="1243"/>
            <w:tcMar>
              <w:left w:type="dxa" w:w="0"/>
              <w:right w:type="dxa" w:w="0"/>
            </w:tcMar>
          </w:tcPr>
          <w:p w14:paraId="AA980000">
            <w:pPr>
              <w:pStyle w:val="Style_2"/>
              <w:ind w:firstLine="0" w:left="0"/>
              <w:jc w:val="center"/>
            </w:pPr>
            <w:r>
              <w:t>-</w:t>
            </w:r>
          </w:p>
        </w:tc>
        <w:tc>
          <w:tcPr>
            <w:tcW w:type="dxa" w:w="1243"/>
            <w:tcMar>
              <w:left w:type="dxa" w:w="0"/>
              <w:right w:type="dxa" w:w="0"/>
            </w:tcMar>
          </w:tcPr>
          <w:p w14:paraId="AB980000">
            <w:pPr>
              <w:pStyle w:val="Style_2"/>
              <w:ind w:firstLine="0" w:left="0"/>
              <w:jc w:val="center"/>
            </w:pPr>
            <w:r>
              <w:t>-</w:t>
            </w:r>
          </w:p>
        </w:tc>
        <w:tc>
          <w:tcPr>
            <w:tcW w:type="dxa" w:w="1243"/>
            <w:tcMar>
              <w:left w:type="dxa" w:w="0"/>
              <w:right w:type="dxa" w:w="0"/>
            </w:tcMar>
          </w:tcPr>
          <w:p w14:paraId="AC980000">
            <w:pPr>
              <w:pStyle w:val="Style_2"/>
              <w:ind w:firstLine="0" w:left="0"/>
              <w:jc w:val="center"/>
            </w:pPr>
            <w:r>
              <w:t>-</w:t>
            </w:r>
          </w:p>
        </w:tc>
        <w:tc>
          <w:tcPr>
            <w:tcW w:type="dxa" w:w="1243"/>
            <w:tcMar>
              <w:left w:type="dxa" w:w="0"/>
              <w:right w:type="dxa" w:w="0"/>
            </w:tcMar>
          </w:tcPr>
          <w:p w14:paraId="AD980000">
            <w:pPr>
              <w:pStyle w:val="Style_2"/>
              <w:ind w:firstLine="0" w:left="0"/>
              <w:jc w:val="center"/>
            </w:pPr>
            <w:r>
              <w:t>-</w:t>
            </w:r>
          </w:p>
        </w:tc>
        <w:tc>
          <w:tcPr>
            <w:tcW w:type="dxa" w:w="1243"/>
            <w:tcMar>
              <w:left w:type="dxa" w:w="0"/>
              <w:right w:type="dxa" w:w="0"/>
            </w:tcMar>
          </w:tcPr>
          <w:p w14:paraId="AE980000">
            <w:pPr>
              <w:pStyle w:val="Style_2"/>
              <w:ind w:firstLine="0" w:left="0"/>
              <w:jc w:val="center"/>
            </w:pPr>
            <w:r>
              <w:t>-</w:t>
            </w:r>
          </w:p>
        </w:tc>
        <w:tc>
          <w:tcPr>
            <w:tcW w:type="dxa" w:w="1243"/>
            <w:tcMar>
              <w:left w:type="dxa" w:w="0"/>
              <w:right w:type="dxa" w:w="0"/>
            </w:tcMar>
          </w:tcPr>
          <w:p w14:paraId="AF980000">
            <w:pPr>
              <w:pStyle w:val="Style_2"/>
              <w:ind w:firstLine="0" w:left="0"/>
              <w:jc w:val="center"/>
            </w:pPr>
            <w:r>
              <w:t>-</w:t>
            </w:r>
          </w:p>
        </w:tc>
        <w:tc>
          <w:tcPr>
            <w:tcW w:type="dxa" w:w="1243"/>
            <w:tcMar>
              <w:left w:type="dxa" w:w="0"/>
              <w:right w:type="dxa" w:w="0"/>
            </w:tcMar>
          </w:tcPr>
          <w:p w14:paraId="B0980000">
            <w:pPr>
              <w:pStyle w:val="Style_2"/>
              <w:ind w:firstLine="0" w:left="0"/>
              <w:jc w:val="center"/>
            </w:pPr>
            <w:r>
              <w:t>348070</w:t>
            </w:r>
          </w:p>
        </w:tc>
        <w:tc>
          <w:tcPr>
            <w:tcW w:type="dxa" w:w="1243"/>
            <w:tcMar>
              <w:left w:type="dxa" w:w="0"/>
              <w:right w:type="dxa" w:w="0"/>
            </w:tcMar>
          </w:tcPr>
          <w:p w14:paraId="B1980000">
            <w:pPr>
              <w:pStyle w:val="Style_2"/>
              <w:ind w:firstLine="0" w:left="0"/>
              <w:jc w:val="center"/>
            </w:pPr>
            <w:r>
              <w:t>306420</w:t>
            </w:r>
          </w:p>
        </w:tc>
        <w:tc>
          <w:tcPr>
            <w:tcW w:type="dxa" w:w="1243"/>
            <w:tcMar>
              <w:left w:type="dxa" w:w="0"/>
              <w:right w:type="dxa" w:w="0"/>
            </w:tcMar>
          </w:tcPr>
          <w:p w14:paraId="B2980000">
            <w:pPr>
              <w:pStyle w:val="Style_2"/>
              <w:ind w:firstLine="0" w:left="0"/>
              <w:jc w:val="center"/>
            </w:pPr>
            <w:r>
              <w:t>493220</w:t>
            </w:r>
          </w:p>
        </w:tc>
        <w:tc>
          <w:tcPr>
            <w:tcW w:type="dxa" w:w="1243"/>
            <w:tcMar>
              <w:left w:type="dxa" w:w="0"/>
              <w:right w:type="dxa" w:w="0"/>
            </w:tcMar>
          </w:tcPr>
          <w:p w14:paraId="B3980000">
            <w:pPr>
              <w:pStyle w:val="Style_2"/>
              <w:ind w:firstLine="0" w:left="0"/>
              <w:jc w:val="center"/>
            </w:pPr>
            <w:r>
              <w:t>493220</w:t>
            </w:r>
          </w:p>
        </w:tc>
        <w:tc>
          <w:tcPr>
            <w:tcW w:type="dxa" w:w="1245"/>
            <w:tcMar>
              <w:left w:type="dxa" w:w="0"/>
              <w:right w:type="dxa" w:w="0"/>
            </w:tcMar>
          </w:tcPr>
          <w:p w14:paraId="B4980000">
            <w:pPr>
              <w:pStyle w:val="Style_2"/>
              <w:ind w:firstLine="0" w:left="0"/>
              <w:jc w:val="center"/>
            </w:pPr>
            <w:r>
              <w:t>493220</w:t>
            </w:r>
          </w:p>
        </w:tc>
      </w:tr>
      <w:tr>
        <w:tc>
          <w:tcPr>
            <w:tcW w:type="dxa" w:w="2324"/>
            <w:gridSpan w:val="1"/>
            <w:vMerge w:val="continue"/>
            <w:tcMar>
              <w:left w:type="dxa" w:w="0"/>
              <w:right w:type="dxa" w:w="0"/>
            </w:tcMar>
          </w:tcPr>
          <w:p/>
        </w:tc>
        <w:tc>
          <w:tcPr>
            <w:tcW w:type="dxa" w:w="2154"/>
            <w:tcMar>
              <w:left w:type="dxa" w:w="0"/>
              <w:right w:type="dxa" w:w="0"/>
            </w:tcMar>
          </w:tcPr>
          <w:p w14:paraId="B5980000">
            <w:pPr>
              <w:pStyle w:val="Style_2"/>
              <w:ind w:firstLine="0" w:left="0"/>
              <w:jc w:val="left"/>
            </w:pPr>
            <w:r>
              <w:t>Хабаровский край</w:t>
            </w:r>
          </w:p>
        </w:tc>
        <w:tc>
          <w:tcPr>
            <w:tcW w:type="dxa" w:w="541"/>
            <w:tcMar>
              <w:left w:type="dxa" w:w="0"/>
              <w:right w:type="dxa" w:w="0"/>
            </w:tcMar>
          </w:tcPr>
          <w:p w14:paraId="B6980000">
            <w:pPr>
              <w:pStyle w:val="Style_2"/>
              <w:ind w:firstLine="0" w:left="0"/>
              <w:jc w:val="center"/>
            </w:pPr>
            <w:r>
              <w:t>174</w:t>
            </w:r>
          </w:p>
        </w:tc>
        <w:tc>
          <w:tcPr>
            <w:tcW w:type="dxa" w:w="541"/>
            <w:tcMar>
              <w:left w:type="dxa" w:w="0"/>
              <w:right w:type="dxa" w:w="0"/>
            </w:tcMar>
          </w:tcPr>
          <w:p w14:paraId="B7980000">
            <w:pPr>
              <w:pStyle w:val="Style_2"/>
              <w:ind w:firstLine="0" w:left="0"/>
              <w:jc w:val="center"/>
            </w:pPr>
            <w:r>
              <w:t>15</w:t>
            </w:r>
          </w:p>
        </w:tc>
        <w:tc>
          <w:tcPr>
            <w:tcW w:type="dxa" w:w="541"/>
            <w:tcMar>
              <w:left w:type="dxa" w:w="0"/>
              <w:right w:type="dxa" w:w="0"/>
            </w:tcMar>
          </w:tcPr>
          <w:p w14:paraId="B8980000">
            <w:pPr>
              <w:pStyle w:val="Style_2"/>
              <w:ind w:firstLine="0" w:left="0"/>
              <w:jc w:val="center"/>
            </w:pPr>
            <w:r>
              <w:t>Е</w:t>
            </w:r>
          </w:p>
        </w:tc>
        <w:tc>
          <w:tcPr>
            <w:tcW w:type="dxa" w:w="624"/>
            <w:tcMar>
              <w:left w:type="dxa" w:w="0"/>
              <w:right w:type="dxa" w:w="0"/>
            </w:tcMar>
          </w:tcPr>
          <w:p w14:paraId="B9980000">
            <w:pPr>
              <w:pStyle w:val="Style_2"/>
              <w:ind w:firstLine="0" w:left="0"/>
              <w:jc w:val="center"/>
            </w:pPr>
            <w:r>
              <w:t>Е.1</w:t>
            </w:r>
          </w:p>
        </w:tc>
        <w:tc>
          <w:tcPr>
            <w:tcW w:type="dxa" w:w="1243"/>
            <w:tcMar>
              <w:left w:type="dxa" w:w="0"/>
              <w:right w:type="dxa" w:w="0"/>
            </w:tcMar>
          </w:tcPr>
          <w:p w14:paraId="BA980000">
            <w:pPr>
              <w:pStyle w:val="Style_2"/>
              <w:ind w:firstLine="0" w:left="0"/>
              <w:jc w:val="center"/>
            </w:pPr>
            <w:r>
              <w:t>-</w:t>
            </w:r>
          </w:p>
        </w:tc>
        <w:tc>
          <w:tcPr>
            <w:tcW w:type="dxa" w:w="1243"/>
            <w:tcMar>
              <w:left w:type="dxa" w:w="0"/>
              <w:right w:type="dxa" w:w="0"/>
            </w:tcMar>
          </w:tcPr>
          <w:p w14:paraId="BB980000">
            <w:pPr>
              <w:pStyle w:val="Style_2"/>
              <w:ind w:firstLine="0" w:left="0"/>
              <w:jc w:val="center"/>
            </w:pPr>
            <w:r>
              <w:t>-</w:t>
            </w:r>
          </w:p>
        </w:tc>
        <w:tc>
          <w:tcPr>
            <w:tcW w:type="dxa" w:w="1243"/>
            <w:tcMar>
              <w:left w:type="dxa" w:w="0"/>
              <w:right w:type="dxa" w:w="0"/>
            </w:tcMar>
          </w:tcPr>
          <w:p w14:paraId="BC980000">
            <w:pPr>
              <w:pStyle w:val="Style_2"/>
              <w:ind w:firstLine="0" w:left="0"/>
              <w:jc w:val="center"/>
            </w:pPr>
            <w:r>
              <w:t>-</w:t>
            </w:r>
          </w:p>
        </w:tc>
        <w:tc>
          <w:tcPr>
            <w:tcW w:type="dxa" w:w="1243"/>
            <w:tcMar>
              <w:left w:type="dxa" w:w="0"/>
              <w:right w:type="dxa" w:w="0"/>
            </w:tcMar>
          </w:tcPr>
          <w:p w14:paraId="BD980000">
            <w:pPr>
              <w:pStyle w:val="Style_2"/>
              <w:ind w:firstLine="0" w:left="0"/>
              <w:jc w:val="center"/>
            </w:pPr>
            <w:r>
              <w:t>-</w:t>
            </w:r>
          </w:p>
        </w:tc>
        <w:tc>
          <w:tcPr>
            <w:tcW w:type="dxa" w:w="1243"/>
            <w:tcMar>
              <w:left w:type="dxa" w:w="0"/>
              <w:right w:type="dxa" w:w="0"/>
            </w:tcMar>
          </w:tcPr>
          <w:p w14:paraId="BE980000">
            <w:pPr>
              <w:pStyle w:val="Style_2"/>
              <w:ind w:firstLine="0" w:left="0"/>
              <w:jc w:val="center"/>
            </w:pPr>
            <w:r>
              <w:t>-</w:t>
            </w:r>
          </w:p>
        </w:tc>
        <w:tc>
          <w:tcPr>
            <w:tcW w:type="dxa" w:w="1243"/>
            <w:tcMar>
              <w:left w:type="dxa" w:w="0"/>
              <w:right w:type="dxa" w:w="0"/>
            </w:tcMar>
          </w:tcPr>
          <w:p w14:paraId="BF980000">
            <w:pPr>
              <w:pStyle w:val="Style_2"/>
              <w:ind w:firstLine="0" w:left="0"/>
              <w:jc w:val="center"/>
            </w:pPr>
            <w:r>
              <w:t>-</w:t>
            </w:r>
          </w:p>
        </w:tc>
        <w:tc>
          <w:tcPr>
            <w:tcW w:type="dxa" w:w="1243"/>
            <w:tcMar>
              <w:left w:type="dxa" w:w="0"/>
              <w:right w:type="dxa" w:w="0"/>
            </w:tcMar>
          </w:tcPr>
          <w:p w14:paraId="C0980000">
            <w:pPr>
              <w:pStyle w:val="Style_2"/>
              <w:ind w:firstLine="0" w:left="0"/>
              <w:jc w:val="center"/>
            </w:pPr>
            <w:r>
              <w:t>-</w:t>
            </w:r>
          </w:p>
        </w:tc>
        <w:tc>
          <w:tcPr>
            <w:tcW w:type="dxa" w:w="1243"/>
            <w:tcMar>
              <w:left w:type="dxa" w:w="0"/>
              <w:right w:type="dxa" w:w="0"/>
            </w:tcMar>
          </w:tcPr>
          <w:p w14:paraId="C1980000">
            <w:pPr>
              <w:pStyle w:val="Style_2"/>
              <w:ind w:firstLine="0" w:left="0"/>
              <w:jc w:val="center"/>
            </w:pPr>
            <w:r>
              <w:t>400000</w:t>
            </w:r>
          </w:p>
        </w:tc>
        <w:tc>
          <w:tcPr>
            <w:tcW w:type="dxa" w:w="1243"/>
            <w:tcMar>
              <w:left w:type="dxa" w:w="0"/>
              <w:right w:type="dxa" w:w="0"/>
            </w:tcMar>
          </w:tcPr>
          <w:p w14:paraId="C2980000">
            <w:pPr>
              <w:pStyle w:val="Style_2"/>
              <w:ind w:firstLine="0" w:left="0"/>
              <w:jc w:val="center"/>
            </w:pPr>
            <w:r>
              <w:t>413914</w:t>
            </w:r>
          </w:p>
        </w:tc>
        <w:tc>
          <w:tcPr>
            <w:tcW w:type="dxa" w:w="1243"/>
            <w:tcMar>
              <w:left w:type="dxa" w:w="0"/>
              <w:right w:type="dxa" w:w="0"/>
            </w:tcMar>
          </w:tcPr>
          <w:p w14:paraId="C3980000">
            <w:pPr>
              <w:pStyle w:val="Style_2"/>
              <w:ind w:firstLine="0" w:left="0"/>
              <w:jc w:val="center"/>
            </w:pPr>
            <w:r>
              <w:t>116715,3</w:t>
            </w:r>
          </w:p>
        </w:tc>
        <w:tc>
          <w:tcPr>
            <w:tcW w:type="dxa" w:w="1243"/>
            <w:tcMar>
              <w:left w:type="dxa" w:w="0"/>
              <w:right w:type="dxa" w:w="0"/>
            </w:tcMar>
          </w:tcPr>
          <w:p w14:paraId="C4980000">
            <w:pPr>
              <w:pStyle w:val="Style_2"/>
              <w:ind w:firstLine="0" w:left="0"/>
              <w:jc w:val="center"/>
            </w:pPr>
            <w:r>
              <w:t>116715,3</w:t>
            </w:r>
          </w:p>
        </w:tc>
        <w:tc>
          <w:tcPr>
            <w:tcW w:type="dxa" w:w="1245"/>
            <w:tcMar>
              <w:left w:type="dxa" w:w="0"/>
              <w:right w:type="dxa" w:w="0"/>
            </w:tcMar>
          </w:tcPr>
          <w:p w14:paraId="C5980000">
            <w:pPr>
              <w:pStyle w:val="Style_2"/>
              <w:ind w:firstLine="0" w:left="0"/>
              <w:jc w:val="center"/>
            </w:pPr>
            <w:r>
              <w:t>116715,3</w:t>
            </w:r>
          </w:p>
        </w:tc>
      </w:tr>
      <w:tr>
        <w:tc>
          <w:tcPr>
            <w:tcW w:type="dxa" w:w="2324"/>
            <w:vMerge w:val="restart"/>
            <w:tcBorders>
              <w:bottom w:color="000000" w:sz="4" w:val="single"/>
            </w:tcBorders>
            <w:tcMar>
              <w:left w:type="dxa" w:w="0"/>
              <w:right w:type="dxa" w:w="0"/>
            </w:tcMar>
          </w:tcPr>
          <w:p w14:paraId="C6980000">
            <w:pPr>
              <w:pStyle w:val="Style_2"/>
              <w:ind w:firstLine="0" w:left="0"/>
              <w:jc w:val="left"/>
            </w:pPr>
            <w:r>
              <w:t>Мероприятие Е.1.2. Развитие инфраструктуры в рамках туристских кластеров, а также реализация инвестиционных проектов в сфере туризма</w:t>
            </w:r>
          </w:p>
        </w:tc>
        <w:tc>
          <w:tcPr>
            <w:tcW w:type="dxa" w:w="2154"/>
            <w:tcMar>
              <w:left w:type="dxa" w:w="0"/>
              <w:right w:type="dxa" w:w="0"/>
            </w:tcMar>
          </w:tcPr>
          <w:p w14:paraId="C7980000">
            <w:pPr>
              <w:pStyle w:val="Style_2"/>
              <w:ind w:firstLine="0" w:left="0"/>
              <w:jc w:val="left"/>
            </w:pPr>
            <w:r>
              <w:t>Дальневосточный федеральный округ</w:t>
            </w:r>
          </w:p>
        </w:tc>
        <w:tc>
          <w:tcPr>
            <w:tcW w:type="dxa" w:w="541"/>
            <w:tcMar>
              <w:left w:type="dxa" w:w="0"/>
              <w:right w:type="dxa" w:w="0"/>
            </w:tcMar>
          </w:tcPr>
          <w:p w14:paraId="C8980000">
            <w:pPr>
              <w:pStyle w:val="Style_2"/>
              <w:ind w:firstLine="0" w:left="0"/>
              <w:jc w:val="center"/>
            </w:pPr>
            <w:r>
              <w:t>174</w:t>
            </w:r>
          </w:p>
        </w:tc>
        <w:tc>
          <w:tcPr>
            <w:tcW w:type="dxa" w:w="541"/>
            <w:tcMar>
              <w:left w:type="dxa" w:w="0"/>
              <w:right w:type="dxa" w:w="0"/>
            </w:tcMar>
          </w:tcPr>
          <w:p w14:paraId="C9980000">
            <w:pPr>
              <w:pStyle w:val="Style_2"/>
              <w:ind w:firstLine="0" w:left="0"/>
              <w:jc w:val="center"/>
            </w:pPr>
            <w:r>
              <w:t>15</w:t>
            </w:r>
          </w:p>
        </w:tc>
        <w:tc>
          <w:tcPr>
            <w:tcW w:type="dxa" w:w="541"/>
            <w:tcMar>
              <w:left w:type="dxa" w:w="0"/>
              <w:right w:type="dxa" w:w="0"/>
            </w:tcMar>
          </w:tcPr>
          <w:p w14:paraId="CA980000">
            <w:pPr>
              <w:pStyle w:val="Style_2"/>
              <w:ind w:firstLine="0" w:left="0"/>
              <w:jc w:val="center"/>
            </w:pPr>
            <w:r>
              <w:t>Е</w:t>
            </w:r>
          </w:p>
        </w:tc>
        <w:tc>
          <w:tcPr>
            <w:tcW w:type="dxa" w:w="624"/>
            <w:tcMar>
              <w:left w:type="dxa" w:w="0"/>
              <w:right w:type="dxa" w:w="0"/>
            </w:tcMar>
          </w:tcPr>
          <w:p w14:paraId="CB980000">
            <w:pPr>
              <w:pStyle w:val="Style_2"/>
              <w:ind w:firstLine="0" w:left="0"/>
              <w:jc w:val="center"/>
            </w:pPr>
            <w:r>
              <w:t>Е.1</w:t>
            </w:r>
          </w:p>
        </w:tc>
        <w:tc>
          <w:tcPr>
            <w:tcW w:type="dxa" w:w="1243"/>
            <w:tcMar>
              <w:left w:type="dxa" w:w="0"/>
              <w:right w:type="dxa" w:w="0"/>
            </w:tcMar>
          </w:tcPr>
          <w:p w14:paraId="CC980000">
            <w:pPr>
              <w:pStyle w:val="Style_2"/>
              <w:ind w:firstLine="0" w:left="0"/>
              <w:jc w:val="center"/>
            </w:pPr>
            <w:r>
              <w:t>-</w:t>
            </w:r>
          </w:p>
        </w:tc>
        <w:tc>
          <w:tcPr>
            <w:tcW w:type="dxa" w:w="1243"/>
            <w:tcMar>
              <w:left w:type="dxa" w:w="0"/>
              <w:right w:type="dxa" w:w="0"/>
            </w:tcMar>
          </w:tcPr>
          <w:p w14:paraId="CD980000">
            <w:pPr>
              <w:pStyle w:val="Style_2"/>
              <w:ind w:firstLine="0" w:left="0"/>
              <w:jc w:val="center"/>
            </w:pPr>
            <w:r>
              <w:t>-</w:t>
            </w:r>
          </w:p>
        </w:tc>
        <w:tc>
          <w:tcPr>
            <w:tcW w:type="dxa" w:w="1243"/>
            <w:tcMar>
              <w:left w:type="dxa" w:w="0"/>
              <w:right w:type="dxa" w:w="0"/>
            </w:tcMar>
          </w:tcPr>
          <w:p w14:paraId="CE980000">
            <w:pPr>
              <w:pStyle w:val="Style_2"/>
              <w:ind w:firstLine="0" w:left="0"/>
              <w:jc w:val="center"/>
            </w:pPr>
            <w:r>
              <w:t>-</w:t>
            </w:r>
          </w:p>
        </w:tc>
        <w:tc>
          <w:tcPr>
            <w:tcW w:type="dxa" w:w="1243"/>
            <w:tcMar>
              <w:left w:type="dxa" w:w="0"/>
              <w:right w:type="dxa" w:w="0"/>
            </w:tcMar>
          </w:tcPr>
          <w:p w14:paraId="CF980000">
            <w:pPr>
              <w:pStyle w:val="Style_2"/>
              <w:ind w:firstLine="0" w:left="0"/>
              <w:jc w:val="center"/>
            </w:pPr>
            <w:r>
              <w:t>-</w:t>
            </w:r>
          </w:p>
        </w:tc>
        <w:tc>
          <w:tcPr>
            <w:tcW w:type="dxa" w:w="1243"/>
            <w:tcMar>
              <w:left w:type="dxa" w:w="0"/>
              <w:right w:type="dxa" w:w="0"/>
            </w:tcMar>
          </w:tcPr>
          <w:p w14:paraId="D0980000">
            <w:pPr>
              <w:pStyle w:val="Style_2"/>
              <w:ind w:firstLine="0" w:left="0"/>
              <w:jc w:val="center"/>
            </w:pPr>
            <w:r>
              <w:t>-</w:t>
            </w:r>
          </w:p>
        </w:tc>
        <w:tc>
          <w:tcPr>
            <w:tcW w:type="dxa" w:w="1243"/>
            <w:tcMar>
              <w:left w:type="dxa" w:w="0"/>
              <w:right w:type="dxa" w:w="0"/>
            </w:tcMar>
          </w:tcPr>
          <w:p w14:paraId="D1980000">
            <w:pPr>
              <w:pStyle w:val="Style_2"/>
              <w:ind w:firstLine="0" w:left="0"/>
              <w:jc w:val="center"/>
            </w:pPr>
            <w:r>
              <w:t>-</w:t>
            </w:r>
          </w:p>
        </w:tc>
        <w:tc>
          <w:tcPr>
            <w:tcW w:type="dxa" w:w="1243"/>
            <w:tcMar>
              <w:left w:type="dxa" w:w="0"/>
              <w:right w:type="dxa" w:w="0"/>
            </w:tcMar>
          </w:tcPr>
          <w:p w14:paraId="D2980000">
            <w:pPr>
              <w:pStyle w:val="Style_2"/>
              <w:ind w:firstLine="0" w:left="0"/>
              <w:jc w:val="center"/>
            </w:pPr>
            <w:r>
              <w:t>-</w:t>
            </w:r>
          </w:p>
        </w:tc>
        <w:tc>
          <w:tcPr>
            <w:tcW w:type="dxa" w:w="1243"/>
            <w:tcMar>
              <w:left w:type="dxa" w:w="0"/>
              <w:right w:type="dxa" w:w="0"/>
            </w:tcMar>
          </w:tcPr>
          <w:p w14:paraId="D3980000">
            <w:pPr>
              <w:pStyle w:val="Style_2"/>
              <w:ind w:firstLine="0" w:left="0"/>
              <w:jc w:val="center"/>
            </w:pPr>
            <w:r>
              <w:t>898070</w:t>
            </w:r>
          </w:p>
        </w:tc>
        <w:tc>
          <w:tcPr>
            <w:tcW w:type="dxa" w:w="1243"/>
            <w:tcMar>
              <w:left w:type="dxa" w:w="0"/>
              <w:right w:type="dxa" w:w="0"/>
            </w:tcMar>
          </w:tcPr>
          <w:p w14:paraId="D4980000">
            <w:pPr>
              <w:pStyle w:val="Style_2"/>
              <w:ind w:firstLine="0" w:left="0"/>
              <w:jc w:val="center"/>
            </w:pPr>
            <w:r>
              <w:t>1020334</w:t>
            </w:r>
          </w:p>
        </w:tc>
        <w:tc>
          <w:tcPr>
            <w:tcW w:type="dxa" w:w="1243"/>
            <w:tcMar>
              <w:left w:type="dxa" w:w="0"/>
              <w:right w:type="dxa" w:w="0"/>
            </w:tcMar>
          </w:tcPr>
          <w:p w14:paraId="D5980000">
            <w:pPr>
              <w:pStyle w:val="Style_2"/>
              <w:ind w:firstLine="0" w:left="0"/>
              <w:jc w:val="center"/>
            </w:pPr>
            <w:r>
              <w:t>609935,3</w:t>
            </w:r>
          </w:p>
        </w:tc>
        <w:tc>
          <w:tcPr>
            <w:tcW w:type="dxa" w:w="1243"/>
            <w:tcMar>
              <w:left w:type="dxa" w:w="0"/>
              <w:right w:type="dxa" w:w="0"/>
            </w:tcMar>
          </w:tcPr>
          <w:p w14:paraId="D6980000">
            <w:pPr>
              <w:pStyle w:val="Style_2"/>
              <w:ind w:firstLine="0" w:left="0"/>
              <w:jc w:val="center"/>
            </w:pPr>
            <w:r>
              <w:t>609935,3</w:t>
            </w:r>
          </w:p>
        </w:tc>
        <w:tc>
          <w:tcPr>
            <w:tcW w:type="dxa" w:w="1245"/>
            <w:tcMar>
              <w:left w:type="dxa" w:w="0"/>
              <w:right w:type="dxa" w:w="0"/>
            </w:tcMar>
          </w:tcPr>
          <w:p w14:paraId="D7980000">
            <w:pPr>
              <w:pStyle w:val="Style_2"/>
              <w:ind w:firstLine="0" w:left="0"/>
              <w:jc w:val="center"/>
            </w:pPr>
            <w:r>
              <w:t>609935,3</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D8980000">
            <w:pPr>
              <w:pStyle w:val="Style_2"/>
              <w:ind w:firstLine="0" w:left="0"/>
              <w:jc w:val="left"/>
            </w:pPr>
            <w:r>
              <w:t>Республика Бурятия</w:t>
            </w:r>
          </w:p>
        </w:tc>
        <w:tc>
          <w:tcPr>
            <w:tcW w:type="dxa" w:w="541"/>
            <w:tcMar>
              <w:left w:type="dxa" w:w="0"/>
              <w:right w:type="dxa" w:w="0"/>
            </w:tcMar>
          </w:tcPr>
          <w:p w14:paraId="D9980000">
            <w:pPr>
              <w:pStyle w:val="Style_2"/>
              <w:ind w:firstLine="0" w:left="0"/>
              <w:jc w:val="center"/>
            </w:pPr>
            <w:r>
              <w:t>174</w:t>
            </w:r>
          </w:p>
        </w:tc>
        <w:tc>
          <w:tcPr>
            <w:tcW w:type="dxa" w:w="541"/>
            <w:tcMar>
              <w:left w:type="dxa" w:w="0"/>
              <w:right w:type="dxa" w:w="0"/>
            </w:tcMar>
          </w:tcPr>
          <w:p w14:paraId="DA980000">
            <w:pPr>
              <w:pStyle w:val="Style_2"/>
              <w:ind w:firstLine="0" w:left="0"/>
              <w:jc w:val="center"/>
            </w:pPr>
            <w:r>
              <w:t>15</w:t>
            </w:r>
          </w:p>
        </w:tc>
        <w:tc>
          <w:tcPr>
            <w:tcW w:type="dxa" w:w="541"/>
            <w:tcMar>
              <w:left w:type="dxa" w:w="0"/>
              <w:right w:type="dxa" w:w="0"/>
            </w:tcMar>
          </w:tcPr>
          <w:p w14:paraId="DB980000">
            <w:pPr>
              <w:pStyle w:val="Style_2"/>
              <w:ind w:firstLine="0" w:left="0"/>
              <w:jc w:val="center"/>
            </w:pPr>
            <w:r>
              <w:t>Е</w:t>
            </w:r>
          </w:p>
        </w:tc>
        <w:tc>
          <w:tcPr>
            <w:tcW w:type="dxa" w:w="624"/>
            <w:tcMar>
              <w:left w:type="dxa" w:w="0"/>
              <w:right w:type="dxa" w:w="0"/>
            </w:tcMar>
          </w:tcPr>
          <w:p w14:paraId="DC980000">
            <w:pPr>
              <w:pStyle w:val="Style_2"/>
              <w:ind w:firstLine="0" w:left="0"/>
              <w:jc w:val="center"/>
            </w:pPr>
            <w:r>
              <w:t>Е.1</w:t>
            </w:r>
          </w:p>
        </w:tc>
        <w:tc>
          <w:tcPr>
            <w:tcW w:type="dxa" w:w="1243"/>
            <w:tcMar>
              <w:left w:type="dxa" w:w="0"/>
              <w:right w:type="dxa" w:w="0"/>
            </w:tcMar>
          </w:tcPr>
          <w:p w14:paraId="DD980000">
            <w:pPr>
              <w:pStyle w:val="Style_2"/>
              <w:ind w:firstLine="0" w:left="0"/>
              <w:jc w:val="center"/>
            </w:pPr>
            <w:r>
              <w:t>-</w:t>
            </w:r>
          </w:p>
        </w:tc>
        <w:tc>
          <w:tcPr>
            <w:tcW w:type="dxa" w:w="1243"/>
            <w:tcMar>
              <w:left w:type="dxa" w:w="0"/>
              <w:right w:type="dxa" w:w="0"/>
            </w:tcMar>
          </w:tcPr>
          <w:p w14:paraId="DE980000">
            <w:pPr>
              <w:pStyle w:val="Style_2"/>
              <w:ind w:firstLine="0" w:left="0"/>
              <w:jc w:val="center"/>
            </w:pPr>
            <w:r>
              <w:t>-</w:t>
            </w:r>
          </w:p>
        </w:tc>
        <w:tc>
          <w:tcPr>
            <w:tcW w:type="dxa" w:w="1243"/>
            <w:tcMar>
              <w:left w:type="dxa" w:w="0"/>
              <w:right w:type="dxa" w:w="0"/>
            </w:tcMar>
          </w:tcPr>
          <w:p w14:paraId="DF980000">
            <w:pPr>
              <w:pStyle w:val="Style_2"/>
              <w:ind w:firstLine="0" w:left="0"/>
              <w:jc w:val="center"/>
            </w:pPr>
            <w:r>
              <w:t>-</w:t>
            </w:r>
          </w:p>
        </w:tc>
        <w:tc>
          <w:tcPr>
            <w:tcW w:type="dxa" w:w="1243"/>
            <w:tcMar>
              <w:left w:type="dxa" w:w="0"/>
              <w:right w:type="dxa" w:w="0"/>
            </w:tcMar>
          </w:tcPr>
          <w:p w14:paraId="E0980000">
            <w:pPr>
              <w:pStyle w:val="Style_2"/>
              <w:ind w:firstLine="0" w:left="0"/>
              <w:jc w:val="center"/>
            </w:pPr>
            <w:r>
              <w:t>-</w:t>
            </w:r>
          </w:p>
        </w:tc>
        <w:tc>
          <w:tcPr>
            <w:tcW w:type="dxa" w:w="1243"/>
            <w:tcMar>
              <w:left w:type="dxa" w:w="0"/>
              <w:right w:type="dxa" w:w="0"/>
            </w:tcMar>
          </w:tcPr>
          <w:p w14:paraId="E1980000">
            <w:pPr>
              <w:pStyle w:val="Style_2"/>
              <w:ind w:firstLine="0" w:left="0"/>
              <w:jc w:val="center"/>
            </w:pPr>
            <w:r>
              <w:t>-</w:t>
            </w:r>
          </w:p>
        </w:tc>
        <w:tc>
          <w:tcPr>
            <w:tcW w:type="dxa" w:w="1243"/>
            <w:tcMar>
              <w:left w:type="dxa" w:w="0"/>
              <w:right w:type="dxa" w:w="0"/>
            </w:tcMar>
          </w:tcPr>
          <w:p w14:paraId="E2980000">
            <w:pPr>
              <w:pStyle w:val="Style_2"/>
              <w:ind w:firstLine="0" w:left="0"/>
              <w:jc w:val="center"/>
            </w:pPr>
            <w:r>
              <w:t>-</w:t>
            </w:r>
          </w:p>
        </w:tc>
        <w:tc>
          <w:tcPr>
            <w:tcW w:type="dxa" w:w="1243"/>
            <w:tcMar>
              <w:left w:type="dxa" w:w="0"/>
              <w:right w:type="dxa" w:w="0"/>
            </w:tcMar>
          </w:tcPr>
          <w:p w14:paraId="E3980000">
            <w:pPr>
              <w:pStyle w:val="Style_2"/>
              <w:ind w:firstLine="0" w:left="0"/>
              <w:jc w:val="center"/>
            </w:pPr>
            <w:r>
              <w:t>-</w:t>
            </w:r>
          </w:p>
        </w:tc>
        <w:tc>
          <w:tcPr>
            <w:tcW w:type="dxa" w:w="1243"/>
            <w:tcMar>
              <w:left w:type="dxa" w:w="0"/>
              <w:right w:type="dxa" w:w="0"/>
            </w:tcMar>
          </w:tcPr>
          <w:p w14:paraId="E4980000">
            <w:pPr>
              <w:pStyle w:val="Style_2"/>
              <w:ind w:firstLine="0" w:left="0"/>
              <w:jc w:val="center"/>
            </w:pPr>
            <w:r>
              <w:t>150000</w:t>
            </w:r>
          </w:p>
        </w:tc>
        <w:tc>
          <w:tcPr>
            <w:tcW w:type="dxa" w:w="1243"/>
            <w:tcMar>
              <w:left w:type="dxa" w:w="0"/>
              <w:right w:type="dxa" w:w="0"/>
            </w:tcMar>
          </w:tcPr>
          <w:p w14:paraId="E5980000">
            <w:pPr>
              <w:pStyle w:val="Style_2"/>
              <w:ind w:firstLine="0" w:left="0"/>
              <w:jc w:val="center"/>
            </w:pPr>
            <w:r>
              <w:t>300000</w:t>
            </w:r>
          </w:p>
        </w:tc>
        <w:tc>
          <w:tcPr>
            <w:tcW w:type="dxa" w:w="1243"/>
            <w:tcMar>
              <w:left w:type="dxa" w:w="0"/>
              <w:right w:type="dxa" w:w="0"/>
            </w:tcMar>
          </w:tcPr>
          <w:p w14:paraId="E6980000">
            <w:pPr>
              <w:pStyle w:val="Style_2"/>
              <w:ind w:firstLine="0" w:left="0"/>
              <w:jc w:val="center"/>
            </w:pPr>
            <w:r>
              <w:t>-</w:t>
            </w:r>
          </w:p>
        </w:tc>
        <w:tc>
          <w:tcPr>
            <w:tcW w:type="dxa" w:w="1243"/>
            <w:tcMar>
              <w:left w:type="dxa" w:w="0"/>
              <w:right w:type="dxa" w:w="0"/>
            </w:tcMar>
          </w:tcPr>
          <w:p w14:paraId="E7980000">
            <w:pPr>
              <w:pStyle w:val="Style_2"/>
              <w:ind w:firstLine="0" w:left="0"/>
              <w:jc w:val="center"/>
            </w:pPr>
            <w:r>
              <w:t>-</w:t>
            </w:r>
          </w:p>
        </w:tc>
        <w:tc>
          <w:tcPr>
            <w:tcW w:type="dxa" w:w="1245"/>
            <w:tcMar>
              <w:left w:type="dxa" w:w="0"/>
              <w:right w:type="dxa" w:w="0"/>
            </w:tcMar>
          </w:tcPr>
          <w:p w14:paraId="E898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E9980000">
            <w:pPr>
              <w:pStyle w:val="Style_2"/>
              <w:ind w:firstLine="0" w:left="0"/>
              <w:jc w:val="left"/>
            </w:pPr>
            <w:r>
              <w:t>Приморский край</w:t>
            </w:r>
          </w:p>
        </w:tc>
        <w:tc>
          <w:tcPr>
            <w:tcW w:type="dxa" w:w="541"/>
            <w:tcMar>
              <w:left w:type="dxa" w:w="0"/>
              <w:right w:type="dxa" w:w="0"/>
            </w:tcMar>
          </w:tcPr>
          <w:p w14:paraId="EA980000">
            <w:pPr>
              <w:pStyle w:val="Style_2"/>
              <w:ind w:firstLine="0" w:left="0"/>
              <w:jc w:val="center"/>
            </w:pPr>
            <w:r>
              <w:t>174</w:t>
            </w:r>
          </w:p>
        </w:tc>
        <w:tc>
          <w:tcPr>
            <w:tcW w:type="dxa" w:w="541"/>
            <w:tcMar>
              <w:left w:type="dxa" w:w="0"/>
              <w:right w:type="dxa" w:w="0"/>
            </w:tcMar>
          </w:tcPr>
          <w:p w14:paraId="EB980000">
            <w:pPr>
              <w:pStyle w:val="Style_2"/>
              <w:ind w:firstLine="0" w:left="0"/>
              <w:jc w:val="center"/>
            </w:pPr>
            <w:r>
              <w:t>15</w:t>
            </w:r>
          </w:p>
        </w:tc>
        <w:tc>
          <w:tcPr>
            <w:tcW w:type="dxa" w:w="541"/>
            <w:tcMar>
              <w:left w:type="dxa" w:w="0"/>
              <w:right w:type="dxa" w:w="0"/>
            </w:tcMar>
          </w:tcPr>
          <w:p w14:paraId="EC980000">
            <w:pPr>
              <w:pStyle w:val="Style_2"/>
              <w:ind w:firstLine="0" w:left="0"/>
              <w:jc w:val="center"/>
            </w:pPr>
            <w:r>
              <w:t>Е</w:t>
            </w:r>
          </w:p>
        </w:tc>
        <w:tc>
          <w:tcPr>
            <w:tcW w:type="dxa" w:w="624"/>
            <w:tcMar>
              <w:left w:type="dxa" w:w="0"/>
              <w:right w:type="dxa" w:w="0"/>
            </w:tcMar>
          </w:tcPr>
          <w:p w14:paraId="ED980000">
            <w:pPr>
              <w:pStyle w:val="Style_2"/>
              <w:ind w:firstLine="0" w:left="0"/>
              <w:jc w:val="center"/>
            </w:pPr>
            <w:r>
              <w:t>Е.1</w:t>
            </w:r>
          </w:p>
        </w:tc>
        <w:tc>
          <w:tcPr>
            <w:tcW w:type="dxa" w:w="1243"/>
            <w:tcMar>
              <w:left w:type="dxa" w:w="0"/>
              <w:right w:type="dxa" w:w="0"/>
            </w:tcMar>
          </w:tcPr>
          <w:p w14:paraId="EE980000">
            <w:pPr>
              <w:pStyle w:val="Style_2"/>
              <w:ind w:firstLine="0" w:left="0"/>
              <w:jc w:val="center"/>
            </w:pPr>
            <w:r>
              <w:t>-</w:t>
            </w:r>
          </w:p>
        </w:tc>
        <w:tc>
          <w:tcPr>
            <w:tcW w:type="dxa" w:w="1243"/>
            <w:tcMar>
              <w:left w:type="dxa" w:w="0"/>
              <w:right w:type="dxa" w:w="0"/>
            </w:tcMar>
          </w:tcPr>
          <w:p w14:paraId="EF980000">
            <w:pPr>
              <w:pStyle w:val="Style_2"/>
              <w:ind w:firstLine="0" w:left="0"/>
              <w:jc w:val="center"/>
            </w:pPr>
            <w:r>
              <w:t>-</w:t>
            </w:r>
          </w:p>
        </w:tc>
        <w:tc>
          <w:tcPr>
            <w:tcW w:type="dxa" w:w="1243"/>
            <w:tcMar>
              <w:left w:type="dxa" w:w="0"/>
              <w:right w:type="dxa" w:w="0"/>
            </w:tcMar>
          </w:tcPr>
          <w:p w14:paraId="F0980000">
            <w:pPr>
              <w:pStyle w:val="Style_2"/>
              <w:ind w:firstLine="0" w:left="0"/>
              <w:jc w:val="center"/>
            </w:pPr>
            <w:r>
              <w:t>-</w:t>
            </w:r>
          </w:p>
        </w:tc>
        <w:tc>
          <w:tcPr>
            <w:tcW w:type="dxa" w:w="1243"/>
            <w:tcMar>
              <w:left w:type="dxa" w:w="0"/>
              <w:right w:type="dxa" w:w="0"/>
            </w:tcMar>
          </w:tcPr>
          <w:p w14:paraId="F1980000">
            <w:pPr>
              <w:pStyle w:val="Style_2"/>
              <w:ind w:firstLine="0" w:left="0"/>
              <w:jc w:val="center"/>
            </w:pPr>
            <w:r>
              <w:t>-</w:t>
            </w:r>
          </w:p>
        </w:tc>
        <w:tc>
          <w:tcPr>
            <w:tcW w:type="dxa" w:w="1243"/>
            <w:tcMar>
              <w:left w:type="dxa" w:w="0"/>
              <w:right w:type="dxa" w:w="0"/>
            </w:tcMar>
          </w:tcPr>
          <w:p w14:paraId="F2980000">
            <w:pPr>
              <w:pStyle w:val="Style_2"/>
              <w:ind w:firstLine="0" w:left="0"/>
              <w:jc w:val="center"/>
            </w:pPr>
            <w:r>
              <w:t>-</w:t>
            </w:r>
          </w:p>
        </w:tc>
        <w:tc>
          <w:tcPr>
            <w:tcW w:type="dxa" w:w="1243"/>
            <w:tcMar>
              <w:left w:type="dxa" w:w="0"/>
              <w:right w:type="dxa" w:w="0"/>
            </w:tcMar>
          </w:tcPr>
          <w:p w14:paraId="F3980000">
            <w:pPr>
              <w:pStyle w:val="Style_2"/>
              <w:ind w:firstLine="0" w:left="0"/>
              <w:jc w:val="center"/>
            </w:pPr>
            <w:r>
              <w:t>-</w:t>
            </w:r>
          </w:p>
        </w:tc>
        <w:tc>
          <w:tcPr>
            <w:tcW w:type="dxa" w:w="1243"/>
            <w:tcMar>
              <w:left w:type="dxa" w:w="0"/>
              <w:right w:type="dxa" w:w="0"/>
            </w:tcMar>
          </w:tcPr>
          <w:p w14:paraId="F4980000">
            <w:pPr>
              <w:pStyle w:val="Style_2"/>
              <w:ind w:firstLine="0" w:left="0"/>
              <w:jc w:val="center"/>
            </w:pPr>
            <w:r>
              <w:t>-</w:t>
            </w:r>
          </w:p>
        </w:tc>
        <w:tc>
          <w:tcPr>
            <w:tcW w:type="dxa" w:w="1243"/>
            <w:tcMar>
              <w:left w:type="dxa" w:w="0"/>
              <w:right w:type="dxa" w:w="0"/>
            </w:tcMar>
          </w:tcPr>
          <w:p w14:paraId="F5980000">
            <w:pPr>
              <w:pStyle w:val="Style_2"/>
              <w:ind w:firstLine="0" w:left="0"/>
              <w:jc w:val="center"/>
            </w:pPr>
            <w:r>
              <w:t>348070</w:t>
            </w:r>
          </w:p>
        </w:tc>
        <w:tc>
          <w:tcPr>
            <w:tcW w:type="dxa" w:w="1243"/>
            <w:tcMar>
              <w:left w:type="dxa" w:w="0"/>
              <w:right w:type="dxa" w:w="0"/>
            </w:tcMar>
          </w:tcPr>
          <w:p w14:paraId="F6980000">
            <w:pPr>
              <w:pStyle w:val="Style_2"/>
              <w:ind w:firstLine="0" w:left="0"/>
              <w:jc w:val="center"/>
            </w:pPr>
            <w:r>
              <w:t>306420</w:t>
            </w:r>
          </w:p>
        </w:tc>
        <w:tc>
          <w:tcPr>
            <w:tcW w:type="dxa" w:w="1243"/>
            <w:tcMar>
              <w:left w:type="dxa" w:w="0"/>
              <w:right w:type="dxa" w:w="0"/>
            </w:tcMar>
          </w:tcPr>
          <w:p w14:paraId="F7980000">
            <w:pPr>
              <w:pStyle w:val="Style_2"/>
              <w:ind w:firstLine="0" w:left="0"/>
              <w:jc w:val="center"/>
            </w:pPr>
            <w:r>
              <w:t>493220</w:t>
            </w:r>
          </w:p>
        </w:tc>
        <w:tc>
          <w:tcPr>
            <w:tcW w:type="dxa" w:w="1243"/>
            <w:tcMar>
              <w:left w:type="dxa" w:w="0"/>
              <w:right w:type="dxa" w:w="0"/>
            </w:tcMar>
          </w:tcPr>
          <w:p w14:paraId="F8980000">
            <w:pPr>
              <w:pStyle w:val="Style_2"/>
              <w:ind w:firstLine="0" w:left="0"/>
              <w:jc w:val="center"/>
            </w:pPr>
            <w:r>
              <w:t>493220</w:t>
            </w:r>
          </w:p>
        </w:tc>
        <w:tc>
          <w:tcPr>
            <w:tcW w:type="dxa" w:w="1245"/>
            <w:tcMar>
              <w:left w:type="dxa" w:w="0"/>
              <w:right w:type="dxa" w:w="0"/>
            </w:tcMar>
          </w:tcPr>
          <w:p w14:paraId="F9980000">
            <w:pPr>
              <w:pStyle w:val="Style_2"/>
              <w:ind w:firstLine="0" w:left="0"/>
              <w:jc w:val="center"/>
            </w:pPr>
            <w:r>
              <w:t>493220</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FA980000">
            <w:pPr>
              <w:pStyle w:val="Style_2"/>
              <w:ind w:firstLine="0" w:left="0"/>
              <w:jc w:val="left"/>
            </w:pPr>
            <w:r>
              <w:t>Хабаровский край</w:t>
            </w:r>
          </w:p>
        </w:tc>
        <w:tc>
          <w:tcPr>
            <w:tcW w:type="dxa" w:w="541"/>
            <w:tcBorders>
              <w:bottom w:color="000000" w:sz="4" w:val="single"/>
            </w:tcBorders>
            <w:tcMar>
              <w:left w:type="dxa" w:w="0"/>
              <w:right w:type="dxa" w:w="0"/>
            </w:tcMar>
          </w:tcPr>
          <w:p w14:paraId="FB980000">
            <w:pPr>
              <w:pStyle w:val="Style_2"/>
              <w:ind w:firstLine="0" w:left="0"/>
              <w:jc w:val="center"/>
            </w:pPr>
            <w:r>
              <w:t>174</w:t>
            </w:r>
          </w:p>
        </w:tc>
        <w:tc>
          <w:tcPr>
            <w:tcW w:type="dxa" w:w="541"/>
            <w:tcBorders>
              <w:bottom w:color="000000" w:sz="4" w:val="single"/>
            </w:tcBorders>
            <w:tcMar>
              <w:left w:type="dxa" w:w="0"/>
              <w:right w:type="dxa" w:w="0"/>
            </w:tcMar>
          </w:tcPr>
          <w:p w14:paraId="FC980000">
            <w:pPr>
              <w:pStyle w:val="Style_2"/>
              <w:ind w:firstLine="0" w:left="0"/>
              <w:jc w:val="center"/>
            </w:pPr>
            <w:r>
              <w:t>15</w:t>
            </w:r>
          </w:p>
        </w:tc>
        <w:tc>
          <w:tcPr>
            <w:tcW w:type="dxa" w:w="541"/>
            <w:tcBorders>
              <w:bottom w:color="000000" w:sz="4" w:val="single"/>
            </w:tcBorders>
            <w:tcMar>
              <w:left w:type="dxa" w:w="0"/>
              <w:right w:type="dxa" w:w="0"/>
            </w:tcMar>
          </w:tcPr>
          <w:p w14:paraId="FD980000">
            <w:pPr>
              <w:pStyle w:val="Style_2"/>
              <w:ind w:firstLine="0" w:left="0"/>
              <w:jc w:val="center"/>
            </w:pPr>
            <w:r>
              <w:t>Е</w:t>
            </w:r>
          </w:p>
        </w:tc>
        <w:tc>
          <w:tcPr>
            <w:tcW w:type="dxa" w:w="624"/>
            <w:tcBorders>
              <w:bottom w:color="000000" w:sz="4" w:val="single"/>
            </w:tcBorders>
            <w:tcMar>
              <w:left w:type="dxa" w:w="0"/>
              <w:right w:type="dxa" w:w="0"/>
            </w:tcMar>
          </w:tcPr>
          <w:p w14:paraId="FE980000">
            <w:pPr>
              <w:pStyle w:val="Style_2"/>
              <w:ind w:firstLine="0" w:left="0"/>
              <w:jc w:val="center"/>
            </w:pPr>
            <w:r>
              <w:t>Е.1</w:t>
            </w:r>
          </w:p>
        </w:tc>
        <w:tc>
          <w:tcPr>
            <w:tcW w:type="dxa" w:w="1243"/>
            <w:tcBorders>
              <w:bottom w:color="000000" w:sz="4" w:val="single"/>
            </w:tcBorders>
            <w:tcMar>
              <w:left w:type="dxa" w:w="0"/>
              <w:right w:type="dxa" w:w="0"/>
            </w:tcMar>
          </w:tcPr>
          <w:p w14:paraId="FF980000">
            <w:pPr>
              <w:pStyle w:val="Style_2"/>
              <w:ind w:firstLine="0" w:left="0"/>
              <w:jc w:val="center"/>
            </w:pPr>
            <w:r>
              <w:t>-</w:t>
            </w:r>
          </w:p>
        </w:tc>
        <w:tc>
          <w:tcPr>
            <w:tcW w:type="dxa" w:w="1243"/>
            <w:tcBorders>
              <w:bottom w:color="000000" w:sz="4" w:val="single"/>
            </w:tcBorders>
            <w:tcMar>
              <w:left w:type="dxa" w:w="0"/>
              <w:right w:type="dxa" w:w="0"/>
            </w:tcMar>
          </w:tcPr>
          <w:p w14:paraId="00990000">
            <w:pPr>
              <w:pStyle w:val="Style_2"/>
              <w:ind w:firstLine="0" w:left="0"/>
              <w:jc w:val="center"/>
            </w:pPr>
            <w:r>
              <w:t>-</w:t>
            </w:r>
          </w:p>
        </w:tc>
        <w:tc>
          <w:tcPr>
            <w:tcW w:type="dxa" w:w="1243"/>
            <w:tcBorders>
              <w:bottom w:color="000000" w:sz="4" w:val="single"/>
            </w:tcBorders>
            <w:tcMar>
              <w:left w:type="dxa" w:w="0"/>
              <w:right w:type="dxa" w:w="0"/>
            </w:tcMar>
          </w:tcPr>
          <w:p w14:paraId="01990000">
            <w:pPr>
              <w:pStyle w:val="Style_2"/>
              <w:ind w:firstLine="0" w:left="0"/>
              <w:jc w:val="center"/>
            </w:pPr>
            <w:r>
              <w:t>-</w:t>
            </w:r>
          </w:p>
        </w:tc>
        <w:tc>
          <w:tcPr>
            <w:tcW w:type="dxa" w:w="1243"/>
            <w:tcBorders>
              <w:bottom w:color="000000" w:sz="4" w:val="single"/>
            </w:tcBorders>
            <w:tcMar>
              <w:left w:type="dxa" w:w="0"/>
              <w:right w:type="dxa" w:w="0"/>
            </w:tcMar>
          </w:tcPr>
          <w:p w14:paraId="02990000">
            <w:pPr>
              <w:pStyle w:val="Style_2"/>
              <w:ind w:firstLine="0" w:left="0"/>
              <w:jc w:val="center"/>
            </w:pPr>
            <w:r>
              <w:t>-</w:t>
            </w:r>
          </w:p>
        </w:tc>
        <w:tc>
          <w:tcPr>
            <w:tcW w:type="dxa" w:w="1243"/>
            <w:tcBorders>
              <w:bottom w:color="000000" w:sz="4" w:val="single"/>
            </w:tcBorders>
            <w:tcMar>
              <w:left w:type="dxa" w:w="0"/>
              <w:right w:type="dxa" w:w="0"/>
            </w:tcMar>
          </w:tcPr>
          <w:p w14:paraId="03990000">
            <w:pPr>
              <w:pStyle w:val="Style_2"/>
              <w:ind w:firstLine="0" w:left="0"/>
              <w:jc w:val="center"/>
            </w:pPr>
            <w:r>
              <w:t>-</w:t>
            </w:r>
          </w:p>
        </w:tc>
        <w:tc>
          <w:tcPr>
            <w:tcW w:type="dxa" w:w="1243"/>
            <w:tcBorders>
              <w:bottom w:color="000000" w:sz="4" w:val="single"/>
            </w:tcBorders>
            <w:tcMar>
              <w:left w:type="dxa" w:w="0"/>
              <w:right w:type="dxa" w:w="0"/>
            </w:tcMar>
          </w:tcPr>
          <w:p w14:paraId="04990000">
            <w:pPr>
              <w:pStyle w:val="Style_2"/>
              <w:ind w:firstLine="0" w:left="0"/>
              <w:jc w:val="center"/>
            </w:pPr>
            <w:r>
              <w:t>-</w:t>
            </w:r>
          </w:p>
        </w:tc>
        <w:tc>
          <w:tcPr>
            <w:tcW w:type="dxa" w:w="1243"/>
            <w:tcBorders>
              <w:bottom w:color="000000" w:sz="4" w:val="single"/>
            </w:tcBorders>
            <w:tcMar>
              <w:left w:type="dxa" w:w="0"/>
              <w:right w:type="dxa" w:w="0"/>
            </w:tcMar>
          </w:tcPr>
          <w:p w14:paraId="05990000">
            <w:pPr>
              <w:pStyle w:val="Style_2"/>
              <w:ind w:firstLine="0" w:left="0"/>
              <w:jc w:val="center"/>
            </w:pPr>
            <w:r>
              <w:t>-</w:t>
            </w:r>
          </w:p>
        </w:tc>
        <w:tc>
          <w:tcPr>
            <w:tcW w:type="dxa" w:w="1243"/>
            <w:tcBorders>
              <w:bottom w:color="000000" w:sz="4" w:val="single"/>
            </w:tcBorders>
            <w:tcMar>
              <w:left w:type="dxa" w:w="0"/>
              <w:right w:type="dxa" w:w="0"/>
            </w:tcMar>
          </w:tcPr>
          <w:p w14:paraId="06990000">
            <w:pPr>
              <w:pStyle w:val="Style_2"/>
              <w:ind w:firstLine="0" w:left="0"/>
              <w:jc w:val="center"/>
            </w:pPr>
            <w:r>
              <w:t>400000</w:t>
            </w:r>
          </w:p>
        </w:tc>
        <w:tc>
          <w:tcPr>
            <w:tcW w:type="dxa" w:w="1243"/>
            <w:tcBorders>
              <w:bottom w:color="000000" w:sz="4" w:val="single"/>
            </w:tcBorders>
            <w:tcMar>
              <w:left w:type="dxa" w:w="0"/>
              <w:right w:type="dxa" w:w="0"/>
            </w:tcMar>
          </w:tcPr>
          <w:p w14:paraId="07990000">
            <w:pPr>
              <w:pStyle w:val="Style_2"/>
              <w:ind w:firstLine="0" w:left="0"/>
              <w:jc w:val="center"/>
            </w:pPr>
            <w:r>
              <w:t>413914</w:t>
            </w:r>
          </w:p>
        </w:tc>
        <w:tc>
          <w:tcPr>
            <w:tcW w:type="dxa" w:w="1243"/>
            <w:tcBorders>
              <w:bottom w:color="000000" w:sz="4" w:val="single"/>
            </w:tcBorders>
            <w:tcMar>
              <w:left w:type="dxa" w:w="0"/>
              <w:right w:type="dxa" w:w="0"/>
            </w:tcMar>
          </w:tcPr>
          <w:p w14:paraId="08990000">
            <w:pPr>
              <w:pStyle w:val="Style_2"/>
              <w:ind w:firstLine="0" w:left="0"/>
              <w:jc w:val="center"/>
            </w:pPr>
            <w:r>
              <w:t>116715,3</w:t>
            </w:r>
          </w:p>
        </w:tc>
        <w:tc>
          <w:tcPr>
            <w:tcW w:type="dxa" w:w="1243"/>
            <w:tcBorders>
              <w:bottom w:color="000000" w:sz="4" w:val="single"/>
            </w:tcBorders>
            <w:tcMar>
              <w:left w:type="dxa" w:w="0"/>
              <w:right w:type="dxa" w:w="0"/>
            </w:tcMar>
          </w:tcPr>
          <w:p w14:paraId="09990000">
            <w:pPr>
              <w:pStyle w:val="Style_2"/>
              <w:ind w:firstLine="0" w:left="0"/>
              <w:jc w:val="center"/>
            </w:pPr>
            <w:r>
              <w:t>116715,3</w:t>
            </w:r>
          </w:p>
        </w:tc>
        <w:tc>
          <w:tcPr>
            <w:tcW w:type="dxa" w:w="1245"/>
            <w:tcBorders>
              <w:bottom w:color="000000" w:sz="4" w:val="single"/>
            </w:tcBorders>
            <w:tcMar>
              <w:left w:type="dxa" w:w="0"/>
              <w:right w:type="dxa" w:w="0"/>
            </w:tcMar>
          </w:tcPr>
          <w:p w14:paraId="0A990000">
            <w:pPr>
              <w:pStyle w:val="Style_2"/>
              <w:ind w:firstLine="0" w:left="0"/>
              <w:jc w:val="center"/>
            </w:pPr>
            <w:r>
              <w:t>116715,3</w:t>
            </w:r>
          </w:p>
        </w:tc>
      </w:tr>
    </w:tbl>
    <w:p w14:paraId="0B990000">
      <w:pPr>
        <w:pStyle w:val="Style_2"/>
        <w:ind w:firstLine="0" w:left="0"/>
        <w:jc w:val="both"/>
      </w:pPr>
    </w:p>
    <w:p w14:paraId="0C990000">
      <w:pPr>
        <w:pStyle w:val="Style_2"/>
        <w:ind w:firstLine="0" w:left="0"/>
        <w:jc w:val="both"/>
      </w:pPr>
    </w:p>
    <w:p w14:paraId="0D990000">
      <w:pPr>
        <w:pStyle w:val="Style_2"/>
        <w:ind w:firstLine="0" w:left="0"/>
        <w:jc w:val="both"/>
      </w:pPr>
    </w:p>
    <w:p w14:paraId="0E990000">
      <w:pPr>
        <w:pStyle w:val="Style_2"/>
        <w:ind w:firstLine="0" w:left="0"/>
        <w:jc w:val="both"/>
      </w:pPr>
    </w:p>
    <w:p w14:paraId="0F990000">
      <w:pPr>
        <w:pStyle w:val="Style_2"/>
        <w:ind w:firstLine="0" w:left="0"/>
        <w:jc w:val="both"/>
      </w:pPr>
    </w:p>
    <w:p w14:paraId="10990000">
      <w:pPr>
        <w:pStyle w:val="Style_2"/>
        <w:ind w:firstLine="0" w:left="0"/>
        <w:jc w:val="right"/>
        <w:outlineLvl w:val="1"/>
      </w:pPr>
      <w:r>
        <w:t>Приложение N 24</w:t>
      </w:r>
    </w:p>
    <w:p w14:paraId="11990000">
      <w:pPr>
        <w:pStyle w:val="Style_2"/>
        <w:ind w:firstLine="0" w:left="0"/>
        <w:jc w:val="right"/>
      </w:pPr>
      <w:r>
        <w:t>к государственной программе</w:t>
      </w:r>
    </w:p>
    <w:p w14:paraId="12990000">
      <w:pPr>
        <w:pStyle w:val="Style_2"/>
        <w:ind w:firstLine="0" w:left="0"/>
        <w:jc w:val="right"/>
      </w:pPr>
      <w:r>
        <w:t>Российской Федерации "Экономическое</w:t>
      </w:r>
    </w:p>
    <w:p w14:paraId="13990000">
      <w:pPr>
        <w:pStyle w:val="Style_2"/>
        <w:ind w:firstLine="0" w:left="0"/>
        <w:jc w:val="right"/>
      </w:pPr>
      <w:r>
        <w:t>развитие и инновационная экономика"</w:t>
      </w:r>
    </w:p>
    <w:p w14:paraId="14990000">
      <w:pPr>
        <w:pStyle w:val="Style_2"/>
        <w:ind w:firstLine="0" w:left="0"/>
        <w:jc w:val="both"/>
      </w:pPr>
    </w:p>
    <w:p w14:paraId="15990000">
      <w:pPr>
        <w:pStyle w:val="Style_4"/>
        <w:ind w:firstLine="0" w:left="0"/>
        <w:jc w:val="center"/>
      </w:pPr>
      <w:bookmarkStart w:id="87" w:name="Par39048"/>
      <w:bookmarkEnd w:id="87"/>
      <w:r>
        <w:t>СВЕДЕНИЯ</w:t>
      </w:r>
    </w:p>
    <w:p w14:paraId="16990000">
      <w:pPr>
        <w:pStyle w:val="Style_4"/>
        <w:ind w:firstLine="0" w:left="0"/>
        <w:jc w:val="center"/>
      </w:pPr>
      <w:r>
        <w:t>О РЕСУРСНОМ ОБЕСПЕЧЕНИИ ЗА СЧЕТ СРЕДСТВ ФЕДЕРАЛЬНОГО</w:t>
      </w:r>
    </w:p>
    <w:p w14:paraId="17990000">
      <w:pPr>
        <w:pStyle w:val="Style_4"/>
        <w:ind w:firstLine="0" w:left="0"/>
        <w:jc w:val="center"/>
      </w:pPr>
      <w:r>
        <w:t>БЮДЖЕТА РЕАЛИЗАЦИИ МЕРОПРИЯТИЙ ГОСУДАРСТВЕННОЙ ПРОГРАММЫ</w:t>
      </w:r>
    </w:p>
    <w:p w14:paraId="18990000">
      <w:pPr>
        <w:pStyle w:val="Style_4"/>
        <w:ind w:firstLine="0" w:left="0"/>
        <w:jc w:val="center"/>
      </w:pPr>
      <w:r>
        <w:t>РОССИЙСКОЙ ФЕДЕРАЦИИ "ЭКОНОМИЧЕСКОЕ РАЗВИТИЕ</w:t>
      </w:r>
    </w:p>
    <w:p w14:paraId="19990000">
      <w:pPr>
        <w:pStyle w:val="Style_4"/>
        <w:ind w:firstLine="0" w:left="0"/>
        <w:jc w:val="center"/>
      </w:pPr>
      <w:r>
        <w:t>И ИННОВАЦИОННАЯ ЭКОНОМИКА" НА ПРИОРИТЕТНОЙ</w:t>
      </w:r>
    </w:p>
    <w:p w14:paraId="1A990000">
      <w:pPr>
        <w:pStyle w:val="Style_4"/>
        <w:ind w:firstLine="0" w:left="0"/>
        <w:jc w:val="center"/>
      </w:pPr>
      <w:r>
        <w:t>ТЕРРИТОРИИ КАЛИНИНГРАДСКОЙ ОБЛАСТИ</w:t>
      </w:r>
    </w:p>
    <w:p w14:paraId="1B99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1C990000">
            <w:pPr>
              <w:pStyle w:val="Style_2"/>
              <w:ind w:firstLine="0" w:left="0"/>
              <w:jc w:val="center"/>
              <w:rPr>
                <w:color w:val="392C69"/>
              </w:rPr>
            </w:pPr>
            <w:r>
              <w:rPr>
                <w:color w:val="392C69"/>
              </w:rPr>
              <w:t>Список изменяющих документов</w:t>
            </w:r>
          </w:p>
          <w:p w14:paraId="1D99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"consultantplus://offline/ref=499953F76DFD985919D484658716534ED8EE00423749D3FFCB4C50622F67EA0702696204040A44D6F67CFA0474B18284BFD7EBE23051FCD5E7sCH"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1E990000">
      <w:pPr>
        <w:pStyle w:val="Style_2"/>
        <w:ind w:firstLine="0" w:left="0"/>
        <w:jc w:val="both"/>
      </w:pPr>
    </w:p>
    <w:p w14:paraId="1F990000">
      <w:pPr>
        <w:pStyle w:val="Style_2"/>
        <w:ind w:firstLine="0" w:left="0"/>
        <w:jc w:val="right"/>
      </w:pPr>
      <w:r>
        <w:t>(тыс. рублей)</w:t>
      </w:r>
    </w:p>
    <w:p w14:paraId="2099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541"/>
        <w:gridCol w:w="541"/>
        <w:gridCol w:w="541"/>
        <w:gridCol w:w="624"/>
        <w:gridCol w:w="1243"/>
        <w:gridCol w:w="1243"/>
        <w:gridCol w:w="1243"/>
        <w:gridCol w:w="1243"/>
        <w:gridCol w:w="1243"/>
        <w:gridCol w:w="1243"/>
        <w:gridCol w:w="1243"/>
        <w:gridCol w:w="1243"/>
        <w:gridCol w:w="1243"/>
        <w:gridCol w:w="1243"/>
        <w:gridCol w:w="1243"/>
        <w:gridCol w:w="1245"/>
      </w:tblGrid>
      <w:tr>
        <w:tc>
          <w:tcPr>
            <w:tcW w:type="dxa" w:w="2324"/>
            <w:vMerge w:val="restart"/>
            <w:tcBorders>
              <w:top w:color="000000" w:sz="4" w:val="single"/>
              <w:bottom w:color="000000" w:sz="4" w:val="single"/>
              <w:right w:color="000000" w:sz="4" w:val="single"/>
            </w:tcBorders>
            <w:tcMar>
              <w:left w:type="dxa" w:w="0"/>
              <w:right w:type="dxa" w:w="0"/>
            </w:tcMar>
          </w:tcPr>
          <w:p w14:paraId="21990000">
            <w:pPr>
              <w:pStyle w:val="Style_2"/>
              <w:ind w:firstLine="0" w:left="0"/>
              <w:jc w:val="center"/>
            </w:pPr>
            <w:r>
              <w:t>Наименование подпрограммы государственной программы, основного мероприятия, мероприятия, федеральной целевой программы, объекта</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22990000">
            <w:pPr>
              <w:pStyle w:val="Style_2"/>
              <w:ind w:firstLine="0" w:left="0"/>
              <w:jc w:val="center"/>
            </w:pPr>
            <w:r>
              <w:t>Приоритетная территория (субъект Российской Федерации, входящий в состав приоритетной территории)</w:t>
            </w:r>
          </w:p>
        </w:tc>
        <w:tc>
          <w:tcPr>
            <w:tcW w:type="dxa" w:w="2247"/>
            <w:gridSpan w:val="4"/>
            <w:tcBorders>
              <w:top w:color="000000" w:sz="4" w:val="single"/>
              <w:left w:color="000000" w:sz="4" w:val="single"/>
              <w:bottom w:color="000000" w:sz="4" w:val="single"/>
              <w:right w:color="000000" w:sz="4" w:val="single"/>
            </w:tcBorders>
            <w:tcMar>
              <w:left w:type="dxa" w:w="0"/>
              <w:right w:type="dxa" w:w="0"/>
            </w:tcMar>
          </w:tcPr>
          <w:p w14:paraId="23990000">
            <w:pPr>
              <w:pStyle w:val="Style_2"/>
              <w:ind w:firstLine="0" w:left="0"/>
              <w:jc w:val="center"/>
            </w:pPr>
            <w:r>
              <w:t>Код бюджетной классификации Российской Федерации</w:t>
            </w:r>
          </w:p>
        </w:tc>
        <w:tc>
          <w:tcPr>
            <w:tcW w:type="dxa" w:w="14918"/>
            <w:gridSpan w:val="12"/>
            <w:tcBorders>
              <w:top w:color="000000" w:sz="4" w:val="single"/>
              <w:left w:color="000000" w:sz="4" w:val="single"/>
              <w:bottom w:color="000000" w:sz="4" w:val="single"/>
            </w:tcBorders>
            <w:tcMar>
              <w:left w:type="dxa" w:w="0"/>
              <w:right w:type="dxa" w:w="0"/>
            </w:tcMar>
          </w:tcPr>
          <w:p w14:paraId="24990000">
            <w:pPr>
              <w:pStyle w:val="Style_2"/>
              <w:ind w:firstLine="0" w:left="0"/>
              <w:jc w:val="center"/>
            </w:pPr>
            <w:r>
              <w:t>Объемы бюджетных ассигнований</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25990000">
            <w:pPr>
              <w:pStyle w:val="Style_2"/>
              <w:ind w:firstLine="0" w:left="0"/>
              <w:jc w:val="center"/>
            </w:pPr>
            <w:r>
              <w:t>ГРБС</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26990000">
            <w:pPr>
              <w:pStyle w:val="Style_2"/>
              <w:ind w:firstLine="0" w:left="0"/>
              <w:jc w:val="center"/>
            </w:pPr>
            <w:r>
              <w:t>ГП</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27990000">
            <w:pPr>
              <w:pStyle w:val="Style_2"/>
              <w:ind w:firstLine="0" w:left="0"/>
              <w:jc w:val="center"/>
            </w:pPr>
            <w:r>
              <w:t>пГП</w:t>
            </w:r>
          </w:p>
        </w:tc>
        <w:tc>
          <w:tcPr>
            <w:tcW w:type="dxa" w:w="624"/>
            <w:vMerge w:val="restart"/>
            <w:tcBorders>
              <w:top w:color="000000" w:sz="4" w:val="single"/>
              <w:left w:color="000000" w:sz="4" w:val="single"/>
              <w:bottom w:color="000000" w:sz="4" w:val="single"/>
              <w:right w:color="000000" w:sz="4" w:val="single"/>
            </w:tcBorders>
            <w:tcMar>
              <w:left w:type="dxa" w:w="0"/>
              <w:right w:type="dxa" w:w="0"/>
            </w:tcMar>
          </w:tcPr>
          <w:p w14:paraId="28990000">
            <w:pPr>
              <w:pStyle w:val="Style_2"/>
              <w:ind w:firstLine="0" w:left="0"/>
              <w:jc w:val="center"/>
            </w:pPr>
            <w:r>
              <w:t>ОМ</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29990000">
            <w:pPr>
              <w:pStyle w:val="Style_2"/>
              <w:ind w:firstLine="0" w:left="0"/>
              <w:jc w:val="center"/>
            </w:pPr>
            <w:r>
              <w:t>2016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2A990000">
            <w:pPr>
              <w:pStyle w:val="Style_2"/>
              <w:ind w:firstLine="0" w:left="0"/>
              <w:jc w:val="center"/>
            </w:pPr>
            <w:r>
              <w:t>2017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2B990000">
            <w:pPr>
              <w:pStyle w:val="Style_2"/>
              <w:ind w:firstLine="0" w:left="0"/>
              <w:jc w:val="center"/>
            </w:pPr>
            <w:r>
              <w:t>2018 год</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2C990000">
            <w:pPr>
              <w:pStyle w:val="Style_2"/>
              <w:ind w:firstLine="0" w:left="0"/>
              <w:jc w:val="center"/>
            </w:pPr>
            <w:r>
              <w:t>2019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2D990000">
            <w:pPr>
              <w:pStyle w:val="Style_2"/>
              <w:ind w:firstLine="0" w:left="0"/>
              <w:jc w:val="center"/>
            </w:pPr>
            <w:r>
              <w:t>2020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2E990000">
            <w:pPr>
              <w:pStyle w:val="Style_2"/>
              <w:ind w:firstLine="0" w:left="0"/>
              <w:jc w:val="center"/>
            </w:pPr>
            <w:r>
              <w:t>2021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2F990000">
            <w:pPr>
              <w:pStyle w:val="Style_2"/>
              <w:ind w:firstLine="0" w:left="0"/>
              <w:jc w:val="center"/>
            </w:pPr>
            <w:r>
              <w:t>2022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30990000">
            <w:pPr>
              <w:pStyle w:val="Style_2"/>
              <w:ind w:firstLine="0" w:left="0"/>
              <w:jc w:val="center"/>
            </w:pPr>
            <w:r>
              <w:t>2023 год (план.)</w:t>
            </w:r>
          </w:p>
        </w:tc>
        <w:tc>
          <w:tcPr>
            <w:tcW w:type="dxa" w:w="1245"/>
            <w:vMerge w:val="restart"/>
            <w:tcBorders>
              <w:top w:color="000000" w:sz="4" w:val="single"/>
              <w:left w:color="000000" w:sz="4" w:val="single"/>
              <w:bottom w:color="000000" w:sz="4" w:val="single"/>
            </w:tcBorders>
            <w:tcMar>
              <w:left w:type="dxa" w:w="0"/>
              <w:right w:type="dxa" w:w="0"/>
            </w:tcMar>
          </w:tcPr>
          <w:p w14:paraId="3199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6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tcBorders>
              <w:top w:color="000000" w:sz="4" w:val="single"/>
              <w:left w:color="000000" w:sz="4" w:val="single"/>
              <w:bottom w:color="000000" w:sz="4" w:val="single"/>
              <w:right w:color="000000" w:sz="4" w:val="single"/>
            </w:tcBorders>
            <w:tcMar>
              <w:left w:type="dxa" w:w="0"/>
              <w:right w:type="dxa" w:w="0"/>
            </w:tcMar>
          </w:tcPr>
          <w:p w14:paraId="3299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3399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3499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3599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3699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37990000">
            <w:pPr>
              <w:pStyle w:val="Style_2"/>
              <w:ind w:firstLine="0" w:left="0"/>
              <w:jc w:val="center"/>
            </w:pPr>
            <w:r>
              <w:t>факт.</w:t>
            </w: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5"/>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38990000">
            <w:pPr>
              <w:pStyle w:val="Style_2"/>
              <w:ind w:firstLine="0" w:left="0"/>
              <w:jc w:val="left"/>
            </w:pPr>
            <w:r>
              <w:t>Государственная программа Российской Федерации "Экономическое развитие и инновационная экономика"</w:t>
            </w:r>
          </w:p>
        </w:tc>
        <w:tc>
          <w:tcPr>
            <w:tcW w:type="dxa" w:w="2154"/>
            <w:vMerge w:val="restart"/>
            <w:tcBorders>
              <w:top w:color="000000" w:sz="4" w:val="single"/>
            </w:tcBorders>
            <w:tcMar>
              <w:left w:type="dxa" w:w="0"/>
              <w:right w:type="dxa" w:w="0"/>
            </w:tcMar>
          </w:tcPr>
          <w:p w14:paraId="39990000">
            <w:pPr>
              <w:pStyle w:val="Style_2"/>
              <w:ind w:firstLine="0" w:left="0"/>
              <w:jc w:val="left"/>
            </w:pPr>
            <w:r>
              <w:t>Калининградская область</w:t>
            </w:r>
          </w:p>
        </w:tc>
        <w:tc>
          <w:tcPr>
            <w:tcW w:type="dxa" w:w="541"/>
            <w:tcBorders>
              <w:top w:color="000000" w:sz="4" w:val="single"/>
            </w:tcBorders>
            <w:tcMar>
              <w:left w:type="dxa" w:w="0"/>
              <w:right w:type="dxa" w:w="0"/>
            </w:tcMar>
          </w:tcPr>
          <w:p w14:paraId="3A990000">
            <w:pPr>
              <w:pStyle w:val="Style_2"/>
              <w:ind w:firstLine="0" w:left="0"/>
              <w:jc w:val="center"/>
            </w:pPr>
            <w:r>
              <w:t>091</w:t>
            </w:r>
          </w:p>
        </w:tc>
        <w:tc>
          <w:tcPr>
            <w:tcW w:type="dxa" w:w="541"/>
            <w:tcBorders>
              <w:top w:color="000000" w:sz="4" w:val="single"/>
            </w:tcBorders>
            <w:tcMar>
              <w:left w:type="dxa" w:w="0"/>
              <w:right w:type="dxa" w:w="0"/>
            </w:tcMar>
          </w:tcPr>
          <w:p w14:paraId="3B990000">
            <w:pPr>
              <w:pStyle w:val="Style_2"/>
              <w:ind w:firstLine="0" w:left="0"/>
              <w:jc w:val="center"/>
            </w:pPr>
            <w:r>
              <w:t>15</w:t>
            </w:r>
          </w:p>
        </w:tc>
        <w:tc>
          <w:tcPr>
            <w:tcW w:type="dxa" w:w="541"/>
            <w:tcBorders>
              <w:top w:color="000000" w:sz="4" w:val="single"/>
            </w:tcBorders>
            <w:tcMar>
              <w:left w:type="dxa" w:w="0"/>
              <w:right w:type="dxa" w:w="0"/>
            </w:tcMar>
          </w:tcPr>
          <w:p w14:paraId="3C990000">
            <w:pPr>
              <w:pStyle w:val="Style_2"/>
              <w:ind w:firstLine="0" w:left="0"/>
              <w:jc w:val="center"/>
            </w:pPr>
            <w:r>
              <w:t>-</w:t>
            </w:r>
          </w:p>
        </w:tc>
        <w:tc>
          <w:tcPr>
            <w:tcW w:type="dxa" w:w="624"/>
            <w:tcBorders>
              <w:top w:color="000000" w:sz="4" w:val="single"/>
            </w:tcBorders>
            <w:tcMar>
              <w:left w:type="dxa" w:w="0"/>
              <w:right w:type="dxa" w:w="0"/>
            </w:tcMar>
          </w:tcPr>
          <w:p w14:paraId="3D990000">
            <w:pPr>
              <w:pStyle w:val="Style_2"/>
              <w:ind w:firstLine="0" w:left="0"/>
              <w:jc w:val="center"/>
            </w:pPr>
            <w:r>
              <w:t>-</w:t>
            </w:r>
          </w:p>
        </w:tc>
        <w:tc>
          <w:tcPr>
            <w:tcW w:type="dxa" w:w="1243"/>
            <w:tcBorders>
              <w:top w:color="000000" w:sz="4" w:val="single"/>
            </w:tcBorders>
            <w:tcMar>
              <w:left w:type="dxa" w:w="0"/>
              <w:right w:type="dxa" w:w="0"/>
            </w:tcMar>
          </w:tcPr>
          <w:p w14:paraId="3E990000">
            <w:pPr>
              <w:pStyle w:val="Style_2"/>
              <w:ind w:firstLine="0" w:left="0"/>
              <w:jc w:val="center"/>
            </w:pPr>
            <w:r>
              <w:t>2629,6</w:t>
            </w:r>
          </w:p>
        </w:tc>
        <w:tc>
          <w:tcPr>
            <w:tcW w:type="dxa" w:w="1243"/>
            <w:tcBorders>
              <w:top w:color="000000" w:sz="4" w:val="single"/>
            </w:tcBorders>
            <w:tcMar>
              <w:left w:type="dxa" w:w="0"/>
              <w:right w:type="dxa" w:w="0"/>
            </w:tcMar>
          </w:tcPr>
          <w:p w14:paraId="3F990000">
            <w:pPr>
              <w:pStyle w:val="Style_2"/>
              <w:ind w:firstLine="0" w:left="0"/>
              <w:jc w:val="center"/>
            </w:pPr>
            <w:r>
              <w:t>2629,6</w:t>
            </w:r>
          </w:p>
        </w:tc>
        <w:tc>
          <w:tcPr>
            <w:tcW w:type="dxa" w:w="1243"/>
            <w:tcBorders>
              <w:top w:color="000000" w:sz="4" w:val="single"/>
            </w:tcBorders>
            <w:tcMar>
              <w:left w:type="dxa" w:w="0"/>
              <w:right w:type="dxa" w:w="0"/>
            </w:tcMar>
          </w:tcPr>
          <w:p w14:paraId="40990000">
            <w:pPr>
              <w:pStyle w:val="Style_2"/>
              <w:ind w:firstLine="0" w:left="0"/>
              <w:jc w:val="center"/>
            </w:pPr>
            <w:r>
              <w:t>-</w:t>
            </w:r>
          </w:p>
        </w:tc>
        <w:tc>
          <w:tcPr>
            <w:tcW w:type="dxa" w:w="1243"/>
            <w:tcBorders>
              <w:top w:color="000000" w:sz="4" w:val="single"/>
            </w:tcBorders>
            <w:tcMar>
              <w:left w:type="dxa" w:w="0"/>
              <w:right w:type="dxa" w:w="0"/>
            </w:tcMar>
          </w:tcPr>
          <w:p w14:paraId="41990000">
            <w:pPr>
              <w:pStyle w:val="Style_2"/>
              <w:ind w:firstLine="0" w:left="0"/>
              <w:jc w:val="center"/>
            </w:pPr>
            <w:r>
              <w:t>-</w:t>
            </w:r>
          </w:p>
        </w:tc>
        <w:tc>
          <w:tcPr>
            <w:tcW w:type="dxa" w:w="1243"/>
            <w:tcBorders>
              <w:top w:color="000000" w:sz="4" w:val="single"/>
            </w:tcBorders>
            <w:tcMar>
              <w:left w:type="dxa" w:w="0"/>
              <w:right w:type="dxa" w:w="0"/>
            </w:tcMar>
          </w:tcPr>
          <w:p w14:paraId="42990000">
            <w:pPr>
              <w:pStyle w:val="Style_2"/>
              <w:ind w:firstLine="0" w:left="0"/>
              <w:jc w:val="center"/>
            </w:pPr>
            <w:r>
              <w:t>-</w:t>
            </w:r>
          </w:p>
        </w:tc>
        <w:tc>
          <w:tcPr>
            <w:tcW w:type="dxa" w:w="1243"/>
            <w:tcBorders>
              <w:top w:color="000000" w:sz="4" w:val="single"/>
            </w:tcBorders>
            <w:tcMar>
              <w:left w:type="dxa" w:w="0"/>
              <w:right w:type="dxa" w:w="0"/>
            </w:tcMar>
          </w:tcPr>
          <w:p w14:paraId="43990000">
            <w:pPr>
              <w:pStyle w:val="Style_2"/>
              <w:ind w:firstLine="0" w:left="0"/>
              <w:jc w:val="center"/>
            </w:pPr>
            <w:r>
              <w:t>-</w:t>
            </w:r>
          </w:p>
        </w:tc>
        <w:tc>
          <w:tcPr>
            <w:tcW w:type="dxa" w:w="1243"/>
            <w:tcBorders>
              <w:top w:color="000000" w:sz="4" w:val="single"/>
            </w:tcBorders>
            <w:tcMar>
              <w:left w:type="dxa" w:w="0"/>
              <w:right w:type="dxa" w:w="0"/>
            </w:tcMar>
          </w:tcPr>
          <w:p w14:paraId="44990000">
            <w:pPr>
              <w:pStyle w:val="Style_2"/>
              <w:ind w:firstLine="0" w:left="0"/>
              <w:jc w:val="center"/>
            </w:pPr>
            <w:r>
              <w:t>-</w:t>
            </w:r>
          </w:p>
        </w:tc>
        <w:tc>
          <w:tcPr>
            <w:tcW w:type="dxa" w:w="1243"/>
            <w:tcBorders>
              <w:top w:color="000000" w:sz="4" w:val="single"/>
            </w:tcBorders>
            <w:tcMar>
              <w:left w:type="dxa" w:w="0"/>
              <w:right w:type="dxa" w:w="0"/>
            </w:tcMar>
          </w:tcPr>
          <w:p w14:paraId="45990000">
            <w:pPr>
              <w:pStyle w:val="Style_2"/>
              <w:ind w:firstLine="0" w:left="0"/>
              <w:jc w:val="center"/>
            </w:pPr>
            <w:r>
              <w:t>-</w:t>
            </w:r>
          </w:p>
        </w:tc>
        <w:tc>
          <w:tcPr>
            <w:tcW w:type="dxa" w:w="1243"/>
            <w:tcBorders>
              <w:top w:color="000000" w:sz="4" w:val="single"/>
            </w:tcBorders>
            <w:tcMar>
              <w:left w:type="dxa" w:w="0"/>
              <w:right w:type="dxa" w:w="0"/>
            </w:tcMar>
          </w:tcPr>
          <w:p w14:paraId="46990000">
            <w:pPr>
              <w:pStyle w:val="Style_2"/>
              <w:ind w:firstLine="0" w:left="0"/>
              <w:jc w:val="center"/>
            </w:pPr>
            <w:r>
              <w:t>-</w:t>
            </w:r>
          </w:p>
        </w:tc>
        <w:tc>
          <w:tcPr>
            <w:tcW w:type="dxa" w:w="1243"/>
            <w:tcBorders>
              <w:top w:color="000000" w:sz="4" w:val="single"/>
            </w:tcBorders>
            <w:tcMar>
              <w:left w:type="dxa" w:w="0"/>
              <w:right w:type="dxa" w:w="0"/>
            </w:tcMar>
          </w:tcPr>
          <w:p w14:paraId="47990000">
            <w:pPr>
              <w:pStyle w:val="Style_2"/>
              <w:ind w:firstLine="0" w:left="0"/>
              <w:jc w:val="center"/>
            </w:pPr>
            <w:r>
              <w:t>-</w:t>
            </w:r>
          </w:p>
        </w:tc>
        <w:tc>
          <w:tcPr>
            <w:tcW w:type="dxa" w:w="1243"/>
            <w:tcBorders>
              <w:top w:color="000000" w:sz="4" w:val="single"/>
            </w:tcBorders>
            <w:tcMar>
              <w:left w:type="dxa" w:w="0"/>
              <w:right w:type="dxa" w:w="0"/>
            </w:tcMar>
          </w:tcPr>
          <w:p w14:paraId="48990000">
            <w:pPr>
              <w:pStyle w:val="Style_2"/>
              <w:ind w:firstLine="0" w:left="0"/>
              <w:jc w:val="center"/>
            </w:pPr>
            <w:r>
              <w:t>-</w:t>
            </w:r>
          </w:p>
        </w:tc>
        <w:tc>
          <w:tcPr>
            <w:tcW w:type="dxa" w:w="1245"/>
            <w:tcBorders>
              <w:top w:color="000000" w:sz="4" w:val="single"/>
            </w:tcBorders>
            <w:tcMar>
              <w:left w:type="dxa" w:w="0"/>
              <w:right w:type="dxa" w:w="0"/>
            </w:tcMar>
          </w:tcPr>
          <w:p w14:paraId="4999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4A990000">
            <w:pPr>
              <w:pStyle w:val="Style_2"/>
              <w:ind w:firstLine="0" w:left="0"/>
              <w:jc w:val="center"/>
            </w:pPr>
            <w:r>
              <w:t>139</w:t>
            </w:r>
          </w:p>
        </w:tc>
        <w:tc>
          <w:tcPr>
            <w:tcW w:type="dxa" w:w="541"/>
            <w:tcMar>
              <w:left w:type="dxa" w:w="0"/>
              <w:right w:type="dxa" w:w="0"/>
            </w:tcMar>
          </w:tcPr>
          <w:p w14:paraId="4B990000">
            <w:pPr>
              <w:pStyle w:val="Style_2"/>
              <w:ind w:firstLine="0" w:left="0"/>
              <w:jc w:val="center"/>
            </w:pPr>
            <w:r>
              <w:t>15</w:t>
            </w:r>
          </w:p>
        </w:tc>
        <w:tc>
          <w:tcPr>
            <w:tcW w:type="dxa" w:w="541"/>
            <w:tcMar>
              <w:left w:type="dxa" w:w="0"/>
              <w:right w:type="dxa" w:w="0"/>
            </w:tcMar>
          </w:tcPr>
          <w:p w14:paraId="4C990000">
            <w:pPr>
              <w:pStyle w:val="Style_2"/>
              <w:ind w:firstLine="0" w:left="0"/>
              <w:jc w:val="center"/>
            </w:pPr>
            <w:r>
              <w:t>-</w:t>
            </w:r>
          </w:p>
        </w:tc>
        <w:tc>
          <w:tcPr>
            <w:tcW w:type="dxa" w:w="624"/>
            <w:tcMar>
              <w:left w:type="dxa" w:w="0"/>
              <w:right w:type="dxa" w:w="0"/>
            </w:tcMar>
          </w:tcPr>
          <w:p w14:paraId="4D990000">
            <w:pPr>
              <w:pStyle w:val="Style_2"/>
              <w:ind w:firstLine="0" w:left="0"/>
              <w:jc w:val="center"/>
            </w:pPr>
            <w:r>
              <w:t>-</w:t>
            </w:r>
          </w:p>
        </w:tc>
        <w:tc>
          <w:tcPr>
            <w:tcW w:type="dxa" w:w="1243"/>
            <w:tcMar>
              <w:left w:type="dxa" w:w="0"/>
              <w:right w:type="dxa" w:w="0"/>
            </w:tcMar>
          </w:tcPr>
          <w:p w14:paraId="4E990000">
            <w:pPr>
              <w:pStyle w:val="Style_2"/>
              <w:ind w:firstLine="0" w:left="0"/>
              <w:jc w:val="center"/>
            </w:pPr>
            <w:r>
              <w:t>60483,2</w:t>
            </w:r>
          </w:p>
        </w:tc>
        <w:tc>
          <w:tcPr>
            <w:tcW w:type="dxa" w:w="1243"/>
            <w:tcMar>
              <w:left w:type="dxa" w:w="0"/>
              <w:right w:type="dxa" w:w="0"/>
            </w:tcMar>
          </w:tcPr>
          <w:p w14:paraId="4F990000">
            <w:pPr>
              <w:pStyle w:val="Style_2"/>
              <w:ind w:firstLine="0" w:left="0"/>
              <w:jc w:val="center"/>
            </w:pPr>
            <w:r>
              <w:t>60462,4</w:t>
            </w:r>
          </w:p>
        </w:tc>
        <w:tc>
          <w:tcPr>
            <w:tcW w:type="dxa" w:w="1243"/>
            <w:tcMar>
              <w:left w:type="dxa" w:w="0"/>
              <w:right w:type="dxa" w:w="0"/>
            </w:tcMar>
          </w:tcPr>
          <w:p w14:paraId="50990000">
            <w:pPr>
              <w:pStyle w:val="Style_2"/>
              <w:ind w:firstLine="0" w:left="0"/>
              <w:jc w:val="center"/>
            </w:pPr>
            <w:r>
              <w:t>47752,1</w:t>
            </w:r>
          </w:p>
        </w:tc>
        <w:tc>
          <w:tcPr>
            <w:tcW w:type="dxa" w:w="1243"/>
            <w:tcMar>
              <w:left w:type="dxa" w:w="0"/>
              <w:right w:type="dxa" w:w="0"/>
            </w:tcMar>
          </w:tcPr>
          <w:p w14:paraId="51990000">
            <w:pPr>
              <w:pStyle w:val="Style_2"/>
              <w:ind w:firstLine="0" w:left="0"/>
              <w:jc w:val="center"/>
            </w:pPr>
            <w:r>
              <w:t>47491,17</w:t>
            </w:r>
          </w:p>
        </w:tc>
        <w:tc>
          <w:tcPr>
            <w:tcW w:type="dxa" w:w="1243"/>
            <w:tcMar>
              <w:left w:type="dxa" w:w="0"/>
              <w:right w:type="dxa" w:w="0"/>
            </w:tcMar>
          </w:tcPr>
          <w:p w14:paraId="52990000">
            <w:pPr>
              <w:pStyle w:val="Style_2"/>
              <w:ind w:firstLine="0" w:left="0"/>
              <w:jc w:val="center"/>
            </w:pPr>
            <w:r>
              <w:t>49183,5</w:t>
            </w:r>
          </w:p>
        </w:tc>
        <w:tc>
          <w:tcPr>
            <w:tcW w:type="dxa" w:w="1243"/>
            <w:tcMar>
              <w:left w:type="dxa" w:w="0"/>
              <w:right w:type="dxa" w:w="0"/>
            </w:tcMar>
          </w:tcPr>
          <w:p w14:paraId="53990000">
            <w:pPr>
              <w:pStyle w:val="Style_2"/>
              <w:ind w:firstLine="0" w:left="0"/>
              <w:jc w:val="center"/>
            </w:pPr>
            <w:r>
              <w:t>49118,48</w:t>
            </w:r>
          </w:p>
        </w:tc>
        <w:tc>
          <w:tcPr>
            <w:tcW w:type="dxa" w:w="1243"/>
            <w:tcMar>
              <w:left w:type="dxa" w:w="0"/>
              <w:right w:type="dxa" w:w="0"/>
            </w:tcMar>
          </w:tcPr>
          <w:p w14:paraId="54990000">
            <w:pPr>
              <w:pStyle w:val="Style_2"/>
              <w:ind w:firstLine="0" w:left="0"/>
              <w:jc w:val="center"/>
            </w:pPr>
            <w:r>
              <w:t>308339,7</w:t>
            </w:r>
          </w:p>
        </w:tc>
        <w:tc>
          <w:tcPr>
            <w:tcW w:type="dxa" w:w="1243"/>
            <w:tcMar>
              <w:left w:type="dxa" w:w="0"/>
              <w:right w:type="dxa" w:w="0"/>
            </w:tcMar>
          </w:tcPr>
          <w:p w14:paraId="55990000">
            <w:pPr>
              <w:pStyle w:val="Style_2"/>
              <w:ind w:firstLine="0" w:left="0"/>
              <w:jc w:val="center"/>
            </w:pPr>
            <w:r>
              <w:t>147504,7</w:t>
            </w:r>
          </w:p>
        </w:tc>
        <w:tc>
          <w:tcPr>
            <w:tcW w:type="dxa" w:w="1243"/>
            <w:tcMar>
              <w:left w:type="dxa" w:w="0"/>
              <w:right w:type="dxa" w:w="0"/>
            </w:tcMar>
          </w:tcPr>
          <w:p w14:paraId="56990000">
            <w:pPr>
              <w:pStyle w:val="Style_2"/>
              <w:ind w:firstLine="0" w:left="0"/>
              <w:jc w:val="center"/>
            </w:pPr>
            <w:r>
              <w:t>75187</w:t>
            </w:r>
          </w:p>
        </w:tc>
        <w:tc>
          <w:tcPr>
            <w:tcW w:type="dxa" w:w="1243"/>
            <w:tcMar>
              <w:left w:type="dxa" w:w="0"/>
              <w:right w:type="dxa" w:w="0"/>
            </w:tcMar>
          </w:tcPr>
          <w:p w14:paraId="57990000">
            <w:pPr>
              <w:pStyle w:val="Style_2"/>
              <w:ind w:firstLine="0" w:left="0"/>
              <w:jc w:val="center"/>
            </w:pPr>
            <w:r>
              <w:t>321579,9</w:t>
            </w:r>
          </w:p>
        </w:tc>
        <w:tc>
          <w:tcPr>
            <w:tcW w:type="dxa" w:w="1243"/>
            <w:tcMar>
              <w:left w:type="dxa" w:w="0"/>
              <w:right w:type="dxa" w:w="0"/>
            </w:tcMar>
          </w:tcPr>
          <w:p w14:paraId="58990000">
            <w:pPr>
              <w:pStyle w:val="Style_2"/>
              <w:ind w:firstLine="0" w:left="0"/>
              <w:jc w:val="center"/>
            </w:pPr>
            <w:r>
              <w:t>169730,7</w:t>
            </w:r>
          </w:p>
        </w:tc>
        <w:tc>
          <w:tcPr>
            <w:tcW w:type="dxa" w:w="1245"/>
            <w:tcMar>
              <w:left w:type="dxa" w:w="0"/>
              <w:right w:type="dxa" w:w="0"/>
            </w:tcMar>
          </w:tcPr>
          <w:p w14:paraId="59990000">
            <w:pPr>
              <w:pStyle w:val="Style_2"/>
              <w:ind w:firstLine="0" w:left="0"/>
              <w:jc w:val="center"/>
            </w:pPr>
            <w:r>
              <w:t>96436,1</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5A990000">
            <w:pPr>
              <w:pStyle w:val="Style_2"/>
              <w:ind w:firstLine="0" w:left="0"/>
              <w:jc w:val="center"/>
            </w:pPr>
            <w:r>
              <w:t>174</w:t>
            </w:r>
          </w:p>
        </w:tc>
        <w:tc>
          <w:tcPr>
            <w:tcW w:type="dxa" w:w="541"/>
            <w:tcMar>
              <w:left w:type="dxa" w:w="0"/>
              <w:right w:type="dxa" w:w="0"/>
            </w:tcMar>
          </w:tcPr>
          <w:p w14:paraId="5B990000">
            <w:pPr>
              <w:pStyle w:val="Style_2"/>
              <w:ind w:firstLine="0" w:left="0"/>
              <w:jc w:val="center"/>
            </w:pPr>
            <w:r>
              <w:t>15</w:t>
            </w:r>
          </w:p>
        </w:tc>
        <w:tc>
          <w:tcPr>
            <w:tcW w:type="dxa" w:w="541"/>
            <w:tcMar>
              <w:left w:type="dxa" w:w="0"/>
              <w:right w:type="dxa" w:w="0"/>
            </w:tcMar>
          </w:tcPr>
          <w:p w14:paraId="5C990000">
            <w:pPr>
              <w:pStyle w:val="Style_2"/>
              <w:ind w:firstLine="0" w:left="0"/>
              <w:jc w:val="center"/>
            </w:pPr>
            <w:r>
              <w:t>-</w:t>
            </w:r>
          </w:p>
        </w:tc>
        <w:tc>
          <w:tcPr>
            <w:tcW w:type="dxa" w:w="624"/>
            <w:tcMar>
              <w:left w:type="dxa" w:w="0"/>
              <w:right w:type="dxa" w:w="0"/>
            </w:tcMar>
          </w:tcPr>
          <w:p w14:paraId="5D990000">
            <w:pPr>
              <w:pStyle w:val="Style_2"/>
              <w:ind w:firstLine="0" w:left="0"/>
              <w:jc w:val="center"/>
            </w:pPr>
            <w:r>
              <w:t>-</w:t>
            </w:r>
          </w:p>
        </w:tc>
        <w:tc>
          <w:tcPr>
            <w:tcW w:type="dxa" w:w="1243"/>
            <w:tcMar>
              <w:left w:type="dxa" w:w="0"/>
              <w:right w:type="dxa" w:w="0"/>
            </w:tcMar>
          </w:tcPr>
          <w:p w14:paraId="5E990000">
            <w:pPr>
              <w:pStyle w:val="Style_2"/>
              <w:ind w:firstLine="0" w:left="0"/>
              <w:jc w:val="center"/>
            </w:pPr>
            <w:r>
              <w:t>-</w:t>
            </w:r>
          </w:p>
        </w:tc>
        <w:tc>
          <w:tcPr>
            <w:tcW w:type="dxa" w:w="1243"/>
            <w:tcMar>
              <w:left w:type="dxa" w:w="0"/>
              <w:right w:type="dxa" w:w="0"/>
            </w:tcMar>
          </w:tcPr>
          <w:p w14:paraId="5F990000">
            <w:pPr>
              <w:pStyle w:val="Style_2"/>
              <w:ind w:firstLine="0" w:left="0"/>
              <w:jc w:val="center"/>
            </w:pPr>
            <w:r>
              <w:t>-</w:t>
            </w:r>
          </w:p>
        </w:tc>
        <w:tc>
          <w:tcPr>
            <w:tcW w:type="dxa" w:w="1243"/>
            <w:tcMar>
              <w:left w:type="dxa" w:w="0"/>
              <w:right w:type="dxa" w:w="0"/>
            </w:tcMar>
          </w:tcPr>
          <w:p w14:paraId="60990000">
            <w:pPr>
              <w:pStyle w:val="Style_2"/>
              <w:ind w:firstLine="0" w:left="0"/>
              <w:jc w:val="center"/>
            </w:pPr>
            <w:r>
              <w:t>-</w:t>
            </w:r>
          </w:p>
        </w:tc>
        <w:tc>
          <w:tcPr>
            <w:tcW w:type="dxa" w:w="1243"/>
            <w:tcMar>
              <w:left w:type="dxa" w:w="0"/>
              <w:right w:type="dxa" w:w="0"/>
            </w:tcMar>
          </w:tcPr>
          <w:p w14:paraId="61990000">
            <w:pPr>
              <w:pStyle w:val="Style_2"/>
              <w:ind w:firstLine="0" w:left="0"/>
              <w:jc w:val="center"/>
            </w:pPr>
            <w:r>
              <w:t>-</w:t>
            </w:r>
          </w:p>
        </w:tc>
        <w:tc>
          <w:tcPr>
            <w:tcW w:type="dxa" w:w="1243"/>
            <w:tcMar>
              <w:left w:type="dxa" w:w="0"/>
              <w:right w:type="dxa" w:w="0"/>
            </w:tcMar>
          </w:tcPr>
          <w:p w14:paraId="62990000">
            <w:pPr>
              <w:pStyle w:val="Style_2"/>
              <w:ind w:firstLine="0" w:left="0"/>
              <w:jc w:val="center"/>
            </w:pPr>
            <w:r>
              <w:t>-</w:t>
            </w:r>
          </w:p>
        </w:tc>
        <w:tc>
          <w:tcPr>
            <w:tcW w:type="dxa" w:w="1243"/>
            <w:tcMar>
              <w:left w:type="dxa" w:w="0"/>
              <w:right w:type="dxa" w:w="0"/>
            </w:tcMar>
          </w:tcPr>
          <w:p w14:paraId="63990000">
            <w:pPr>
              <w:pStyle w:val="Style_2"/>
              <w:ind w:firstLine="0" w:left="0"/>
              <w:jc w:val="center"/>
            </w:pPr>
            <w:r>
              <w:t>-</w:t>
            </w:r>
          </w:p>
        </w:tc>
        <w:tc>
          <w:tcPr>
            <w:tcW w:type="dxa" w:w="1243"/>
            <w:tcMar>
              <w:left w:type="dxa" w:w="0"/>
              <w:right w:type="dxa" w:w="0"/>
            </w:tcMar>
          </w:tcPr>
          <w:p w14:paraId="64990000">
            <w:pPr>
              <w:pStyle w:val="Style_2"/>
              <w:ind w:firstLine="0" w:left="0"/>
              <w:jc w:val="center"/>
            </w:pPr>
            <w:r>
              <w:t>-</w:t>
            </w:r>
          </w:p>
        </w:tc>
        <w:tc>
          <w:tcPr>
            <w:tcW w:type="dxa" w:w="1243"/>
            <w:tcMar>
              <w:left w:type="dxa" w:w="0"/>
              <w:right w:type="dxa" w:w="0"/>
            </w:tcMar>
          </w:tcPr>
          <w:p w14:paraId="65990000">
            <w:pPr>
              <w:pStyle w:val="Style_2"/>
              <w:ind w:firstLine="0" w:left="0"/>
              <w:jc w:val="center"/>
            </w:pPr>
            <w:r>
              <w:t>130447</w:t>
            </w:r>
          </w:p>
        </w:tc>
        <w:tc>
          <w:tcPr>
            <w:tcW w:type="dxa" w:w="1243"/>
            <w:tcMar>
              <w:left w:type="dxa" w:w="0"/>
              <w:right w:type="dxa" w:w="0"/>
            </w:tcMar>
          </w:tcPr>
          <w:p w14:paraId="66990000">
            <w:pPr>
              <w:pStyle w:val="Style_2"/>
              <w:ind w:firstLine="0" w:left="0"/>
              <w:jc w:val="center"/>
            </w:pPr>
            <w:r>
              <w:t>362147,4</w:t>
            </w:r>
          </w:p>
        </w:tc>
        <w:tc>
          <w:tcPr>
            <w:tcW w:type="dxa" w:w="1243"/>
            <w:tcMar>
              <w:left w:type="dxa" w:w="0"/>
              <w:right w:type="dxa" w:w="0"/>
            </w:tcMar>
          </w:tcPr>
          <w:p w14:paraId="67990000">
            <w:pPr>
              <w:pStyle w:val="Style_2"/>
              <w:ind w:firstLine="0" w:left="0"/>
              <w:jc w:val="center"/>
            </w:pPr>
            <w:r>
              <w:t>729682,8</w:t>
            </w:r>
          </w:p>
        </w:tc>
        <w:tc>
          <w:tcPr>
            <w:tcW w:type="dxa" w:w="1243"/>
            <w:tcMar>
              <w:left w:type="dxa" w:w="0"/>
              <w:right w:type="dxa" w:w="0"/>
            </w:tcMar>
          </w:tcPr>
          <w:p w14:paraId="68990000">
            <w:pPr>
              <w:pStyle w:val="Style_2"/>
              <w:ind w:firstLine="0" w:left="0"/>
              <w:jc w:val="center"/>
            </w:pPr>
            <w:r>
              <w:t>729682,8</w:t>
            </w:r>
          </w:p>
        </w:tc>
        <w:tc>
          <w:tcPr>
            <w:tcW w:type="dxa" w:w="1245"/>
            <w:tcMar>
              <w:left w:type="dxa" w:w="0"/>
              <w:right w:type="dxa" w:w="0"/>
            </w:tcMar>
          </w:tcPr>
          <w:p w14:paraId="6999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6A990000">
            <w:pPr>
              <w:pStyle w:val="Style_2"/>
              <w:ind w:firstLine="0" w:left="0"/>
              <w:jc w:val="left"/>
            </w:pPr>
            <w:r>
              <w:t>Калининградская область</w:t>
            </w:r>
          </w:p>
        </w:tc>
        <w:tc>
          <w:tcPr>
            <w:tcW w:type="dxa" w:w="541"/>
            <w:tcMar>
              <w:left w:type="dxa" w:w="0"/>
              <w:right w:type="dxa" w:w="0"/>
            </w:tcMar>
          </w:tcPr>
          <w:p w14:paraId="6B990000">
            <w:pPr>
              <w:pStyle w:val="Style_2"/>
              <w:ind w:firstLine="0" w:left="0"/>
              <w:jc w:val="center"/>
            </w:pPr>
            <w:r>
              <w:t>091</w:t>
            </w:r>
          </w:p>
        </w:tc>
        <w:tc>
          <w:tcPr>
            <w:tcW w:type="dxa" w:w="541"/>
            <w:tcMar>
              <w:left w:type="dxa" w:w="0"/>
              <w:right w:type="dxa" w:w="0"/>
            </w:tcMar>
          </w:tcPr>
          <w:p w14:paraId="6C990000">
            <w:pPr>
              <w:pStyle w:val="Style_2"/>
              <w:ind w:firstLine="0" w:left="0"/>
              <w:jc w:val="center"/>
            </w:pPr>
            <w:r>
              <w:t>15</w:t>
            </w:r>
          </w:p>
        </w:tc>
        <w:tc>
          <w:tcPr>
            <w:tcW w:type="dxa" w:w="541"/>
            <w:tcMar>
              <w:left w:type="dxa" w:w="0"/>
              <w:right w:type="dxa" w:w="0"/>
            </w:tcMar>
          </w:tcPr>
          <w:p w14:paraId="6D990000">
            <w:pPr>
              <w:pStyle w:val="Style_2"/>
              <w:ind w:firstLine="0" w:left="0"/>
              <w:jc w:val="center"/>
            </w:pPr>
            <w:r>
              <w:t>-</w:t>
            </w:r>
          </w:p>
        </w:tc>
        <w:tc>
          <w:tcPr>
            <w:tcW w:type="dxa" w:w="624"/>
            <w:tcMar>
              <w:left w:type="dxa" w:w="0"/>
              <w:right w:type="dxa" w:w="0"/>
            </w:tcMar>
          </w:tcPr>
          <w:p w14:paraId="6E990000">
            <w:pPr>
              <w:pStyle w:val="Style_2"/>
              <w:ind w:firstLine="0" w:left="0"/>
              <w:jc w:val="center"/>
            </w:pPr>
            <w:r>
              <w:t>-</w:t>
            </w:r>
          </w:p>
        </w:tc>
        <w:tc>
          <w:tcPr>
            <w:tcW w:type="dxa" w:w="1243"/>
            <w:tcMar>
              <w:left w:type="dxa" w:w="0"/>
              <w:right w:type="dxa" w:w="0"/>
            </w:tcMar>
          </w:tcPr>
          <w:p w14:paraId="6F990000">
            <w:pPr>
              <w:pStyle w:val="Style_2"/>
              <w:ind w:firstLine="0" w:left="0"/>
              <w:jc w:val="center"/>
            </w:pPr>
            <w:r>
              <w:t>2629,6</w:t>
            </w:r>
          </w:p>
        </w:tc>
        <w:tc>
          <w:tcPr>
            <w:tcW w:type="dxa" w:w="1243"/>
            <w:tcMar>
              <w:left w:type="dxa" w:w="0"/>
              <w:right w:type="dxa" w:w="0"/>
            </w:tcMar>
          </w:tcPr>
          <w:p w14:paraId="70990000">
            <w:pPr>
              <w:pStyle w:val="Style_2"/>
              <w:ind w:firstLine="0" w:left="0"/>
              <w:jc w:val="center"/>
            </w:pPr>
            <w:r>
              <w:t>2629,6</w:t>
            </w:r>
          </w:p>
        </w:tc>
        <w:tc>
          <w:tcPr>
            <w:tcW w:type="dxa" w:w="1243"/>
            <w:tcMar>
              <w:left w:type="dxa" w:w="0"/>
              <w:right w:type="dxa" w:w="0"/>
            </w:tcMar>
          </w:tcPr>
          <w:p w14:paraId="71990000">
            <w:pPr>
              <w:pStyle w:val="Style_2"/>
              <w:ind w:firstLine="0" w:left="0"/>
              <w:jc w:val="center"/>
            </w:pPr>
            <w:r>
              <w:t>-</w:t>
            </w:r>
          </w:p>
        </w:tc>
        <w:tc>
          <w:tcPr>
            <w:tcW w:type="dxa" w:w="1243"/>
            <w:tcMar>
              <w:left w:type="dxa" w:w="0"/>
              <w:right w:type="dxa" w:w="0"/>
            </w:tcMar>
          </w:tcPr>
          <w:p w14:paraId="72990000">
            <w:pPr>
              <w:pStyle w:val="Style_2"/>
              <w:ind w:firstLine="0" w:left="0"/>
              <w:jc w:val="center"/>
            </w:pPr>
            <w:r>
              <w:t>-</w:t>
            </w:r>
          </w:p>
        </w:tc>
        <w:tc>
          <w:tcPr>
            <w:tcW w:type="dxa" w:w="1243"/>
            <w:tcMar>
              <w:left w:type="dxa" w:w="0"/>
              <w:right w:type="dxa" w:w="0"/>
            </w:tcMar>
          </w:tcPr>
          <w:p w14:paraId="73990000">
            <w:pPr>
              <w:pStyle w:val="Style_2"/>
              <w:ind w:firstLine="0" w:left="0"/>
              <w:jc w:val="center"/>
            </w:pPr>
            <w:r>
              <w:t>-</w:t>
            </w:r>
          </w:p>
        </w:tc>
        <w:tc>
          <w:tcPr>
            <w:tcW w:type="dxa" w:w="1243"/>
            <w:tcMar>
              <w:left w:type="dxa" w:w="0"/>
              <w:right w:type="dxa" w:w="0"/>
            </w:tcMar>
          </w:tcPr>
          <w:p w14:paraId="74990000">
            <w:pPr>
              <w:pStyle w:val="Style_2"/>
              <w:ind w:firstLine="0" w:left="0"/>
              <w:jc w:val="center"/>
            </w:pPr>
            <w:r>
              <w:t>-</w:t>
            </w:r>
          </w:p>
        </w:tc>
        <w:tc>
          <w:tcPr>
            <w:tcW w:type="dxa" w:w="1243"/>
            <w:tcMar>
              <w:left w:type="dxa" w:w="0"/>
              <w:right w:type="dxa" w:w="0"/>
            </w:tcMar>
          </w:tcPr>
          <w:p w14:paraId="75990000">
            <w:pPr>
              <w:pStyle w:val="Style_2"/>
              <w:ind w:firstLine="0" w:left="0"/>
              <w:jc w:val="center"/>
            </w:pPr>
            <w:r>
              <w:t>-</w:t>
            </w:r>
          </w:p>
        </w:tc>
        <w:tc>
          <w:tcPr>
            <w:tcW w:type="dxa" w:w="1243"/>
            <w:tcMar>
              <w:left w:type="dxa" w:w="0"/>
              <w:right w:type="dxa" w:w="0"/>
            </w:tcMar>
          </w:tcPr>
          <w:p w14:paraId="76990000">
            <w:pPr>
              <w:pStyle w:val="Style_2"/>
              <w:ind w:firstLine="0" w:left="0"/>
              <w:jc w:val="center"/>
            </w:pPr>
            <w:r>
              <w:t>-</w:t>
            </w:r>
          </w:p>
        </w:tc>
        <w:tc>
          <w:tcPr>
            <w:tcW w:type="dxa" w:w="1243"/>
            <w:tcMar>
              <w:left w:type="dxa" w:w="0"/>
              <w:right w:type="dxa" w:w="0"/>
            </w:tcMar>
          </w:tcPr>
          <w:p w14:paraId="77990000">
            <w:pPr>
              <w:pStyle w:val="Style_2"/>
              <w:ind w:firstLine="0" w:left="0"/>
              <w:jc w:val="center"/>
            </w:pPr>
            <w:r>
              <w:t>-</w:t>
            </w:r>
          </w:p>
        </w:tc>
        <w:tc>
          <w:tcPr>
            <w:tcW w:type="dxa" w:w="1243"/>
            <w:tcMar>
              <w:left w:type="dxa" w:w="0"/>
              <w:right w:type="dxa" w:w="0"/>
            </w:tcMar>
          </w:tcPr>
          <w:p w14:paraId="78990000">
            <w:pPr>
              <w:pStyle w:val="Style_2"/>
              <w:ind w:firstLine="0" w:left="0"/>
              <w:jc w:val="center"/>
            </w:pPr>
            <w:r>
              <w:t>-</w:t>
            </w:r>
          </w:p>
        </w:tc>
        <w:tc>
          <w:tcPr>
            <w:tcW w:type="dxa" w:w="1243"/>
            <w:tcMar>
              <w:left w:type="dxa" w:w="0"/>
              <w:right w:type="dxa" w:w="0"/>
            </w:tcMar>
          </w:tcPr>
          <w:p w14:paraId="79990000">
            <w:pPr>
              <w:pStyle w:val="Style_2"/>
              <w:ind w:firstLine="0" w:left="0"/>
              <w:jc w:val="center"/>
            </w:pPr>
            <w:r>
              <w:t>-</w:t>
            </w:r>
          </w:p>
        </w:tc>
        <w:tc>
          <w:tcPr>
            <w:tcW w:type="dxa" w:w="1245"/>
            <w:tcMar>
              <w:left w:type="dxa" w:w="0"/>
              <w:right w:type="dxa" w:w="0"/>
            </w:tcMar>
          </w:tcPr>
          <w:p w14:paraId="7A99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7B990000">
            <w:pPr>
              <w:pStyle w:val="Style_2"/>
              <w:ind w:firstLine="0" w:left="0"/>
              <w:jc w:val="center"/>
            </w:pPr>
            <w:r>
              <w:t>139</w:t>
            </w:r>
          </w:p>
        </w:tc>
        <w:tc>
          <w:tcPr>
            <w:tcW w:type="dxa" w:w="541"/>
            <w:tcMar>
              <w:left w:type="dxa" w:w="0"/>
              <w:right w:type="dxa" w:w="0"/>
            </w:tcMar>
          </w:tcPr>
          <w:p w14:paraId="7C990000">
            <w:pPr>
              <w:pStyle w:val="Style_2"/>
              <w:ind w:firstLine="0" w:left="0"/>
              <w:jc w:val="center"/>
            </w:pPr>
            <w:r>
              <w:t>15</w:t>
            </w:r>
          </w:p>
        </w:tc>
        <w:tc>
          <w:tcPr>
            <w:tcW w:type="dxa" w:w="541"/>
            <w:tcMar>
              <w:left w:type="dxa" w:w="0"/>
              <w:right w:type="dxa" w:w="0"/>
            </w:tcMar>
          </w:tcPr>
          <w:p w14:paraId="7D990000">
            <w:pPr>
              <w:pStyle w:val="Style_2"/>
              <w:ind w:firstLine="0" w:left="0"/>
              <w:jc w:val="center"/>
            </w:pPr>
            <w:r>
              <w:t>-</w:t>
            </w:r>
          </w:p>
        </w:tc>
        <w:tc>
          <w:tcPr>
            <w:tcW w:type="dxa" w:w="624"/>
            <w:tcMar>
              <w:left w:type="dxa" w:w="0"/>
              <w:right w:type="dxa" w:w="0"/>
            </w:tcMar>
          </w:tcPr>
          <w:p w14:paraId="7E990000">
            <w:pPr>
              <w:pStyle w:val="Style_2"/>
              <w:ind w:firstLine="0" w:left="0"/>
              <w:jc w:val="center"/>
            </w:pPr>
            <w:r>
              <w:t>-</w:t>
            </w:r>
          </w:p>
        </w:tc>
        <w:tc>
          <w:tcPr>
            <w:tcW w:type="dxa" w:w="1243"/>
            <w:tcMar>
              <w:left w:type="dxa" w:w="0"/>
              <w:right w:type="dxa" w:w="0"/>
            </w:tcMar>
          </w:tcPr>
          <w:p w14:paraId="7F990000">
            <w:pPr>
              <w:pStyle w:val="Style_2"/>
              <w:ind w:firstLine="0" w:left="0"/>
              <w:jc w:val="center"/>
            </w:pPr>
            <w:r>
              <w:t>60483,2</w:t>
            </w:r>
          </w:p>
        </w:tc>
        <w:tc>
          <w:tcPr>
            <w:tcW w:type="dxa" w:w="1243"/>
            <w:tcMar>
              <w:left w:type="dxa" w:w="0"/>
              <w:right w:type="dxa" w:w="0"/>
            </w:tcMar>
          </w:tcPr>
          <w:p w14:paraId="80990000">
            <w:pPr>
              <w:pStyle w:val="Style_2"/>
              <w:ind w:firstLine="0" w:left="0"/>
              <w:jc w:val="center"/>
            </w:pPr>
            <w:r>
              <w:t>60462,4</w:t>
            </w:r>
          </w:p>
        </w:tc>
        <w:tc>
          <w:tcPr>
            <w:tcW w:type="dxa" w:w="1243"/>
            <w:tcMar>
              <w:left w:type="dxa" w:w="0"/>
              <w:right w:type="dxa" w:w="0"/>
            </w:tcMar>
          </w:tcPr>
          <w:p w14:paraId="81990000">
            <w:pPr>
              <w:pStyle w:val="Style_2"/>
              <w:ind w:firstLine="0" w:left="0"/>
              <w:jc w:val="center"/>
            </w:pPr>
            <w:r>
              <w:t>47752,1</w:t>
            </w:r>
          </w:p>
        </w:tc>
        <w:tc>
          <w:tcPr>
            <w:tcW w:type="dxa" w:w="1243"/>
            <w:tcMar>
              <w:left w:type="dxa" w:w="0"/>
              <w:right w:type="dxa" w:w="0"/>
            </w:tcMar>
          </w:tcPr>
          <w:p w14:paraId="82990000">
            <w:pPr>
              <w:pStyle w:val="Style_2"/>
              <w:ind w:firstLine="0" w:left="0"/>
              <w:jc w:val="center"/>
            </w:pPr>
            <w:r>
              <w:t>47491,17</w:t>
            </w:r>
          </w:p>
        </w:tc>
        <w:tc>
          <w:tcPr>
            <w:tcW w:type="dxa" w:w="1243"/>
            <w:tcMar>
              <w:left w:type="dxa" w:w="0"/>
              <w:right w:type="dxa" w:w="0"/>
            </w:tcMar>
          </w:tcPr>
          <w:p w14:paraId="83990000">
            <w:pPr>
              <w:pStyle w:val="Style_2"/>
              <w:ind w:firstLine="0" w:left="0"/>
              <w:jc w:val="center"/>
            </w:pPr>
            <w:r>
              <w:t>49183,5</w:t>
            </w:r>
          </w:p>
        </w:tc>
        <w:tc>
          <w:tcPr>
            <w:tcW w:type="dxa" w:w="1243"/>
            <w:tcMar>
              <w:left w:type="dxa" w:w="0"/>
              <w:right w:type="dxa" w:w="0"/>
            </w:tcMar>
          </w:tcPr>
          <w:p w14:paraId="84990000">
            <w:pPr>
              <w:pStyle w:val="Style_2"/>
              <w:ind w:firstLine="0" w:left="0"/>
              <w:jc w:val="center"/>
            </w:pPr>
            <w:r>
              <w:t>49118,48</w:t>
            </w:r>
          </w:p>
        </w:tc>
        <w:tc>
          <w:tcPr>
            <w:tcW w:type="dxa" w:w="1243"/>
            <w:tcMar>
              <w:left w:type="dxa" w:w="0"/>
              <w:right w:type="dxa" w:w="0"/>
            </w:tcMar>
          </w:tcPr>
          <w:p w14:paraId="85990000">
            <w:pPr>
              <w:pStyle w:val="Style_2"/>
              <w:ind w:firstLine="0" w:left="0"/>
              <w:jc w:val="center"/>
            </w:pPr>
            <w:r>
              <w:t>308339,7</w:t>
            </w:r>
          </w:p>
        </w:tc>
        <w:tc>
          <w:tcPr>
            <w:tcW w:type="dxa" w:w="1243"/>
            <w:tcMar>
              <w:left w:type="dxa" w:w="0"/>
              <w:right w:type="dxa" w:w="0"/>
            </w:tcMar>
          </w:tcPr>
          <w:p w14:paraId="86990000">
            <w:pPr>
              <w:pStyle w:val="Style_2"/>
              <w:ind w:firstLine="0" w:left="0"/>
              <w:jc w:val="center"/>
            </w:pPr>
            <w:r>
              <w:t>147504,7</w:t>
            </w:r>
          </w:p>
        </w:tc>
        <w:tc>
          <w:tcPr>
            <w:tcW w:type="dxa" w:w="1243"/>
            <w:tcMar>
              <w:left w:type="dxa" w:w="0"/>
              <w:right w:type="dxa" w:w="0"/>
            </w:tcMar>
          </w:tcPr>
          <w:p w14:paraId="87990000">
            <w:pPr>
              <w:pStyle w:val="Style_2"/>
              <w:ind w:firstLine="0" w:left="0"/>
              <w:jc w:val="center"/>
            </w:pPr>
            <w:r>
              <w:t>75187</w:t>
            </w:r>
          </w:p>
        </w:tc>
        <w:tc>
          <w:tcPr>
            <w:tcW w:type="dxa" w:w="1243"/>
            <w:tcMar>
              <w:left w:type="dxa" w:w="0"/>
              <w:right w:type="dxa" w:w="0"/>
            </w:tcMar>
          </w:tcPr>
          <w:p w14:paraId="88990000">
            <w:pPr>
              <w:pStyle w:val="Style_2"/>
              <w:ind w:firstLine="0" w:left="0"/>
              <w:jc w:val="center"/>
            </w:pPr>
            <w:r>
              <w:t>321579,9</w:t>
            </w:r>
          </w:p>
        </w:tc>
        <w:tc>
          <w:tcPr>
            <w:tcW w:type="dxa" w:w="1243"/>
            <w:tcMar>
              <w:left w:type="dxa" w:w="0"/>
              <w:right w:type="dxa" w:w="0"/>
            </w:tcMar>
          </w:tcPr>
          <w:p w14:paraId="89990000">
            <w:pPr>
              <w:pStyle w:val="Style_2"/>
              <w:ind w:firstLine="0" w:left="0"/>
              <w:jc w:val="center"/>
            </w:pPr>
            <w:r>
              <w:t>169730,7</w:t>
            </w:r>
          </w:p>
        </w:tc>
        <w:tc>
          <w:tcPr>
            <w:tcW w:type="dxa" w:w="1245"/>
            <w:tcMar>
              <w:left w:type="dxa" w:w="0"/>
              <w:right w:type="dxa" w:w="0"/>
            </w:tcMar>
          </w:tcPr>
          <w:p w14:paraId="8A990000">
            <w:pPr>
              <w:pStyle w:val="Style_2"/>
              <w:ind w:firstLine="0" w:left="0"/>
              <w:jc w:val="center"/>
            </w:pPr>
            <w:r>
              <w:t>96436,1</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8B990000">
            <w:pPr>
              <w:pStyle w:val="Style_2"/>
              <w:ind w:firstLine="0" w:left="0"/>
              <w:jc w:val="center"/>
            </w:pPr>
            <w:r>
              <w:t>174</w:t>
            </w:r>
          </w:p>
        </w:tc>
        <w:tc>
          <w:tcPr>
            <w:tcW w:type="dxa" w:w="541"/>
            <w:tcMar>
              <w:left w:type="dxa" w:w="0"/>
              <w:right w:type="dxa" w:w="0"/>
            </w:tcMar>
          </w:tcPr>
          <w:p w14:paraId="8C990000">
            <w:pPr>
              <w:pStyle w:val="Style_2"/>
              <w:ind w:firstLine="0" w:left="0"/>
              <w:jc w:val="center"/>
            </w:pPr>
            <w:r>
              <w:t>15</w:t>
            </w:r>
          </w:p>
        </w:tc>
        <w:tc>
          <w:tcPr>
            <w:tcW w:type="dxa" w:w="541"/>
            <w:tcMar>
              <w:left w:type="dxa" w:w="0"/>
              <w:right w:type="dxa" w:w="0"/>
            </w:tcMar>
          </w:tcPr>
          <w:p w14:paraId="8D990000">
            <w:pPr>
              <w:pStyle w:val="Style_2"/>
              <w:ind w:firstLine="0" w:left="0"/>
              <w:jc w:val="center"/>
            </w:pPr>
            <w:r>
              <w:t>-</w:t>
            </w:r>
          </w:p>
        </w:tc>
        <w:tc>
          <w:tcPr>
            <w:tcW w:type="dxa" w:w="624"/>
            <w:tcMar>
              <w:left w:type="dxa" w:w="0"/>
              <w:right w:type="dxa" w:w="0"/>
            </w:tcMar>
          </w:tcPr>
          <w:p w14:paraId="8E990000">
            <w:pPr>
              <w:pStyle w:val="Style_2"/>
              <w:ind w:firstLine="0" w:left="0"/>
              <w:jc w:val="center"/>
            </w:pPr>
            <w:r>
              <w:t>-</w:t>
            </w:r>
          </w:p>
        </w:tc>
        <w:tc>
          <w:tcPr>
            <w:tcW w:type="dxa" w:w="1243"/>
            <w:tcMar>
              <w:left w:type="dxa" w:w="0"/>
              <w:right w:type="dxa" w:w="0"/>
            </w:tcMar>
          </w:tcPr>
          <w:p w14:paraId="8F990000">
            <w:pPr>
              <w:pStyle w:val="Style_2"/>
              <w:ind w:firstLine="0" w:left="0"/>
              <w:jc w:val="center"/>
            </w:pPr>
            <w:r>
              <w:t>-</w:t>
            </w:r>
          </w:p>
        </w:tc>
        <w:tc>
          <w:tcPr>
            <w:tcW w:type="dxa" w:w="1243"/>
            <w:tcMar>
              <w:left w:type="dxa" w:w="0"/>
              <w:right w:type="dxa" w:w="0"/>
            </w:tcMar>
          </w:tcPr>
          <w:p w14:paraId="90990000">
            <w:pPr>
              <w:pStyle w:val="Style_2"/>
              <w:ind w:firstLine="0" w:left="0"/>
              <w:jc w:val="center"/>
            </w:pPr>
            <w:r>
              <w:t>-</w:t>
            </w:r>
          </w:p>
        </w:tc>
        <w:tc>
          <w:tcPr>
            <w:tcW w:type="dxa" w:w="1243"/>
            <w:tcMar>
              <w:left w:type="dxa" w:w="0"/>
              <w:right w:type="dxa" w:w="0"/>
            </w:tcMar>
          </w:tcPr>
          <w:p w14:paraId="91990000">
            <w:pPr>
              <w:pStyle w:val="Style_2"/>
              <w:ind w:firstLine="0" w:left="0"/>
              <w:jc w:val="center"/>
            </w:pPr>
            <w:r>
              <w:t>-</w:t>
            </w:r>
          </w:p>
        </w:tc>
        <w:tc>
          <w:tcPr>
            <w:tcW w:type="dxa" w:w="1243"/>
            <w:tcMar>
              <w:left w:type="dxa" w:w="0"/>
              <w:right w:type="dxa" w:w="0"/>
            </w:tcMar>
          </w:tcPr>
          <w:p w14:paraId="92990000">
            <w:pPr>
              <w:pStyle w:val="Style_2"/>
              <w:ind w:firstLine="0" w:left="0"/>
              <w:jc w:val="center"/>
            </w:pPr>
            <w:r>
              <w:t>-</w:t>
            </w:r>
          </w:p>
        </w:tc>
        <w:tc>
          <w:tcPr>
            <w:tcW w:type="dxa" w:w="1243"/>
            <w:tcMar>
              <w:left w:type="dxa" w:w="0"/>
              <w:right w:type="dxa" w:w="0"/>
            </w:tcMar>
          </w:tcPr>
          <w:p w14:paraId="93990000">
            <w:pPr>
              <w:pStyle w:val="Style_2"/>
              <w:ind w:firstLine="0" w:left="0"/>
              <w:jc w:val="center"/>
            </w:pPr>
            <w:r>
              <w:t>-</w:t>
            </w:r>
          </w:p>
        </w:tc>
        <w:tc>
          <w:tcPr>
            <w:tcW w:type="dxa" w:w="1243"/>
            <w:tcMar>
              <w:left w:type="dxa" w:w="0"/>
              <w:right w:type="dxa" w:w="0"/>
            </w:tcMar>
          </w:tcPr>
          <w:p w14:paraId="94990000">
            <w:pPr>
              <w:pStyle w:val="Style_2"/>
              <w:ind w:firstLine="0" w:left="0"/>
              <w:jc w:val="center"/>
            </w:pPr>
            <w:r>
              <w:t>-</w:t>
            </w:r>
          </w:p>
        </w:tc>
        <w:tc>
          <w:tcPr>
            <w:tcW w:type="dxa" w:w="1243"/>
            <w:tcMar>
              <w:left w:type="dxa" w:w="0"/>
              <w:right w:type="dxa" w:w="0"/>
            </w:tcMar>
          </w:tcPr>
          <w:p w14:paraId="95990000">
            <w:pPr>
              <w:pStyle w:val="Style_2"/>
              <w:ind w:firstLine="0" w:left="0"/>
              <w:jc w:val="center"/>
            </w:pPr>
            <w:r>
              <w:t>-</w:t>
            </w:r>
          </w:p>
        </w:tc>
        <w:tc>
          <w:tcPr>
            <w:tcW w:type="dxa" w:w="1243"/>
            <w:tcMar>
              <w:left w:type="dxa" w:w="0"/>
              <w:right w:type="dxa" w:w="0"/>
            </w:tcMar>
          </w:tcPr>
          <w:p w14:paraId="96990000">
            <w:pPr>
              <w:pStyle w:val="Style_2"/>
              <w:ind w:firstLine="0" w:left="0"/>
              <w:jc w:val="center"/>
            </w:pPr>
            <w:r>
              <w:t>130447</w:t>
            </w:r>
          </w:p>
        </w:tc>
        <w:tc>
          <w:tcPr>
            <w:tcW w:type="dxa" w:w="1243"/>
            <w:tcMar>
              <w:left w:type="dxa" w:w="0"/>
              <w:right w:type="dxa" w:w="0"/>
            </w:tcMar>
          </w:tcPr>
          <w:p w14:paraId="97990000">
            <w:pPr>
              <w:pStyle w:val="Style_2"/>
              <w:ind w:firstLine="0" w:left="0"/>
              <w:jc w:val="center"/>
            </w:pPr>
            <w:r>
              <w:t>362147,4</w:t>
            </w:r>
          </w:p>
        </w:tc>
        <w:tc>
          <w:tcPr>
            <w:tcW w:type="dxa" w:w="1243"/>
            <w:tcMar>
              <w:left w:type="dxa" w:w="0"/>
              <w:right w:type="dxa" w:w="0"/>
            </w:tcMar>
          </w:tcPr>
          <w:p w14:paraId="98990000">
            <w:pPr>
              <w:pStyle w:val="Style_2"/>
              <w:ind w:firstLine="0" w:left="0"/>
              <w:jc w:val="center"/>
            </w:pPr>
            <w:r>
              <w:t>729682,8</w:t>
            </w:r>
          </w:p>
        </w:tc>
        <w:tc>
          <w:tcPr>
            <w:tcW w:type="dxa" w:w="1243"/>
            <w:tcMar>
              <w:left w:type="dxa" w:w="0"/>
              <w:right w:type="dxa" w:w="0"/>
            </w:tcMar>
          </w:tcPr>
          <w:p w14:paraId="99990000">
            <w:pPr>
              <w:pStyle w:val="Style_2"/>
              <w:ind w:firstLine="0" w:left="0"/>
              <w:jc w:val="center"/>
            </w:pPr>
            <w:r>
              <w:t>729682,8</w:t>
            </w:r>
          </w:p>
        </w:tc>
        <w:tc>
          <w:tcPr>
            <w:tcW w:type="dxa" w:w="1245"/>
            <w:tcMar>
              <w:left w:type="dxa" w:w="0"/>
              <w:right w:type="dxa" w:w="0"/>
            </w:tcMar>
          </w:tcPr>
          <w:p w14:paraId="9A990000">
            <w:pPr>
              <w:pStyle w:val="Style_2"/>
              <w:ind w:firstLine="0" w:left="0"/>
              <w:jc w:val="center"/>
            </w:pPr>
            <w:r>
              <w:t>-</w:t>
            </w:r>
          </w:p>
        </w:tc>
      </w:tr>
      <w:tr>
        <w:tc>
          <w:tcPr>
            <w:tcW w:type="dxa" w:w="2324"/>
            <w:vMerge w:val="restart"/>
            <w:tcMar>
              <w:left w:type="dxa" w:w="0"/>
              <w:right w:type="dxa" w:w="0"/>
            </w:tcMar>
          </w:tcPr>
          <w:p w14:paraId="9B990000">
            <w:pPr>
              <w:pStyle w:val="Style_2"/>
              <w:ind w:firstLine="0" w:left="0"/>
              <w:jc w:val="left"/>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c>
          <w:tcPr>
            <w:tcW w:type="dxa" w:w="2154"/>
            <w:vMerge w:val="restart"/>
            <w:tcMar>
              <w:left w:type="dxa" w:w="0"/>
              <w:right w:type="dxa" w:w="0"/>
            </w:tcMar>
          </w:tcPr>
          <w:p w14:paraId="9C990000">
            <w:pPr>
              <w:pStyle w:val="Style_2"/>
              <w:ind w:firstLine="0" w:left="0"/>
              <w:jc w:val="left"/>
            </w:pPr>
            <w:r>
              <w:t>Калининградская область</w:t>
            </w:r>
          </w:p>
        </w:tc>
        <w:tc>
          <w:tcPr>
            <w:tcW w:type="dxa" w:w="541"/>
            <w:tcMar>
              <w:left w:type="dxa" w:w="0"/>
              <w:right w:type="dxa" w:w="0"/>
            </w:tcMar>
          </w:tcPr>
          <w:p w14:paraId="9D990000">
            <w:pPr>
              <w:pStyle w:val="Style_2"/>
              <w:ind w:firstLine="0" w:left="0"/>
              <w:jc w:val="center"/>
            </w:pPr>
            <w:r>
              <w:t>091</w:t>
            </w:r>
          </w:p>
        </w:tc>
        <w:tc>
          <w:tcPr>
            <w:tcW w:type="dxa" w:w="541"/>
            <w:tcMar>
              <w:left w:type="dxa" w:w="0"/>
              <w:right w:type="dxa" w:w="0"/>
            </w:tcMar>
          </w:tcPr>
          <w:p w14:paraId="9E990000">
            <w:pPr>
              <w:pStyle w:val="Style_2"/>
              <w:ind w:firstLine="0" w:left="0"/>
              <w:jc w:val="center"/>
            </w:pPr>
            <w:r>
              <w:t>15</w:t>
            </w:r>
          </w:p>
        </w:tc>
        <w:tc>
          <w:tcPr>
            <w:tcW w:type="dxa" w:w="541"/>
            <w:tcMar>
              <w:left w:type="dxa" w:w="0"/>
              <w:right w:type="dxa" w:w="0"/>
            </w:tcMar>
          </w:tcPr>
          <w:p w14:paraId="9F990000">
            <w:pPr>
              <w:pStyle w:val="Style_2"/>
              <w:ind w:firstLine="0" w:left="0"/>
              <w:jc w:val="center"/>
            </w:pPr>
            <w:r>
              <w:t>2</w:t>
            </w:r>
          </w:p>
        </w:tc>
        <w:tc>
          <w:tcPr>
            <w:tcW w:type="dxa" w:w="624"/>
            <w:tcMar>
              <w:left w:type="dxa" w:w="0"/>
              <w:right w:type="dxa" w:w="0"/>
            </w:tcMar>
          </w:tcPr>
          <w:p w14:paraId="A0990000">
            <w:pPr>
              <w:pStyle w:val="Style_2"/>
              <w:ind w:firstLine="0" w:left="0"/>
              <w:jc w:val="center"/>
            </w:pPr>
            <w:r>
              <w:t>-</w:t>
            </w:r>
          </w:p>
        </w:tc>
        <w:tc>
          <w:tcPr>
            <w:tcW w:type="dxa" w:w="1243"/>
            <w:tcMar>
              <w:left w:type="dxa" w:w="0"/>
              <w:right w:type="dxa" w:w="0"/>
            </w:tcMar>
          </w:tcPr>
          <w:p w14:paraId="A1990000">
            <w:pPr>
              <w:pStyle w:val="Style_2"/>
              <w:ind w:firstLine="0" w:left="0"/>
              <w:jc w:val="center"/>
            </w:pPr>
            <w:r>
              <w:t>2629,6</w:t>
            </w:r>
          </w:p>
        </w:tc>
        <w:tc>
          <w:tcPr>
            <w:tcW w:type="dxa" w:w="1243"/>
            <w:tcMar>
              <w:left w:type="dxa" w:w="0"/>
              <w:right w:type="dxa" w:w="0"/>
            </w:tcMar>
          </w:tcPr>
          <w:p w14:paraId="A2990000">
            <w:pPr>
              <w:pStyle w:val="Style_2"/>
              <w:ind w:firstLine="0" w:left="0"/>
              <w:jc w:val="center"/>
            </w:pPr>
            <w:r>
              <w:t>2629,6</w:t>
            </w:r>
          </w:p>
        </w:tc>
        <w:tc>
          <w:tcPr>
            <w:tcW w:type="dxa" w:w="1243"/>
            <w:tcMar>
              <w:left w:type="dxa" w:w="0"/>
              <w:right w:type="dxa" w:w="0"/>
            </w:tcMar>
          </w:tcPr>
          <w:p w14:paraId="A3990000">
            <w:pPr>
              <w:pStyle w:val="Style_2"/>
              <w:ind w:firstLine="0" w:left="0"/>
              <w:jc w:val="center"/>
            </w:pPr>
            <w:r>
              <w:t>-</w:t>
            </w:r>
          </w:p>
        </w:tc>
        <w:tc>
          <w:tcPr>
            <w:tcW w:type="dxa" w:w="1243"/>
            <w:tcMar>
              <w:left w:type="dxa" w:w="0"/>
              <w:right w:type="dxa" w:w="0"/>
            </w:tcMar>
          </w:tcPr>
          <w:p w14:paraId="A4990000">
            <w:pPr>
              <w:pStyle w:val="Style_2"/>
              <w:ind w:firstLine="0" w:left="0"/>
              <w:jc w:val="center"/>
            </w:pPr>
            <w:r>
              <w:t>-</w:t>
            </w:r>
          </w:p>
        </w:tc>
        <w:tc>
          <w:tcPr>
            <w:tcW w:type="dxa" w:w="1243"/>
            <w:tcMar>
              <w:left w:type="dxa" w:w="0"/>
              <w:right w:type="dxa" w:w="0"/>
            </w:tcMar>
          </w:tcPr>
          <w:p w14:paraId="A5990000">
            <w:pPr>
              <w:pStyle w:val="Style_2"/>
              <w:ind w:firstLine="0" w:left="0"/>
              <w:jc w:val="center"/>
            </w:pPr>
            <w:r>
              <w:t>-</w:t>
            </w:r>
          </w:p>
        </w:tc>
        <w:tc>
          <w:tcPr>
            <w:tcW w:type="dxa" w:w="1243"/>
            <w:tcMar>
              <w:left w:type="dxa" w:w="0"/>
              <w:right w:type="dxa" w:w="0"/>
            </w:tcMar>
          </w:tcPr>
          <w:p w14:paraId="A6990000">
            <w:pPr>
              <w:pStyle w:val="Style_2"/>
              <w:ind w:firstLine="0" w:left="0"/>
              <w:jc w:val="center"/>
            </w:pPr>
            <w:r>
              <w:t>-</w:t>
            </w:r>
          </w:p>
        </w:tc>
        <w:tc>
          <w:tcPr>
            <w:tcW w:type="dxa" w:w="1243"/>
            <w:tcMar>
              <w:left w:type="dxa" w:w="0"/>
              <w:right w:type="dxa" w:w="0"/>
            </w:tcMar>
          </w:tcPr>
          <w:p w14:paraId="A7990000">
            <w:pPr>
              <w:pStyle w:val="Style_2"/>
              <w:ind w:firstLine="0" w:left="0"/>
              <w:jc w:val="center"/>
            </w:pPr>
            <w:r>
              <w:t>-</w:t>
            </w:r>
          </w:p>
        </w:tc>
        <w:tc>
          <w:tcPr>
            <w:tcW w:type="dxa" w:w="1243"/>
            <w:tcMar>
              <w:left w:type="dxa" w:w="0"/>
              <w:right w:type="dxa" w:w="0"/>
            </w:tcMar>
          </w:tcPr>
          <w:p w14:paraId="A8990000">
            <w:pPr>
              <w:pStyle w:val="Style_2"/>
              <w:ind w:firstLine="0" w:left="0"/>
              <w:jc w:val="center"/>
            </w:pPr>
            <w:r>
              <w:t>-</w:t>
            </w:r>
          </w:p>
        </w:tc>
        <w:tc>
          <w:tcPr>
            <w:tcW w:type="dxa" w:w="1243"/>
            <w:tcMar>
              <w:left w:type="dxa" w:w="0"/>
              <w:right w:type="dxa" w:w="0"/>
            </w:tcMar>
          </w:tcPr>
          <w:p w14:paraId="A9990000">
            <w:pPr>
              <w:pStyle w:val="Style_2"/>
              <w:ind w:firstLine="0" w:left="0"/>
              <w:jc w:val="center"/>
            </w:pPr>
            <w:r>
              <w:t>-</w:t>
            </w:r>
          </w:p>
        </w:tc>
        <w:tc>
          <w:tcPr>
            <w:tcW w:type="dxa" w:w="1243"/>
            <w:tcMar>
              <w:left w:type="dxa" w:w="0"/>
              <w:right w:type="dxa" w:w="0"/>
            </w:tcMar>
          </w:tcPr>
          <w:p w14:paraId="AA990000">
            <w:pPr>
              <w:pStyle w:val="Style_2"/>
              <w:ind w:firstLine="0" w:left="0"/>
              <w:jc w:val="center"/>
            </w:pPr>
            <w:r>
              <w:t>-</w:t>
            </w:r>
          </w:p>
        </w:tc>
        <w:tc>
          <w:tcPr>
            <w:tcW w:type="dxa" w:w="1243"/>
            <w:tcMar>
              <w:left w:type="dxa" w:w="0"/>
              <w:right w:type="dxa" w:w="0"/>
            </w:tcMar>
          </w:tcPr>
          <w:p w14:paraId="AB990000">
            <w:pPr>
              <w:pStyle w:val="Style_2"/>
              <w:ind w:firstLine="0" w:left="0"/>
              <w:jc w:val="center"/>
            </w:pPr>
            <w:r>
              <w:t>-</w:t>
            </w:r>
          </w:p>
        </w:tc>
        <w:tc>
          <w:tcPr>
            <w:tcW w:type="dxa" w:w="1245"/>
            <w:tcMar>
              <w:left w:type="dxa" w:w="0"/>
              <w:right w:type="dxa" w:w="0"/>
            </w:tcMar>
          </w:tcPr>
          <w:p w14:paraId="AC99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AD990000">
            <w:pPr>
              <w:pStyle w:val="Style_2"/>
              <w:ind w:firstLine="0" w:left="0"/>
              <w:jc w:val="center"/>
            </w:pPr>
            <w:r>
              <w:t>139</w:t>
            </w:r>
          </w:p>
        </w:tc>
        <w:tc>
          <w:tcPr>
            <w:tcW w:type="dxa" w:w="541"/>
            <w:tcMar>
              <w:left w:type="dxa" w:w="0"/>
              <w:right w:type="dxa" w:w="0"/>
            </w:tcMar>
          </w:tcPr>
          <w:p w14:paraId="AE990000">
            <w:pPr>
              <w:pStyle w:val="Style_2"/>
              <w:ind w:firstLine="0" w:left="0"/>
              <w:jc w:val="center"/>
            </w:pPr>
            <w:r>
              <w:t>15</w:t>
            </w:r>
          </w:p>
        </w:tc>
        <w:tc>
          <w:tcPr>
            <w:tcW w:type="dxa" w:w="541"/>
            <w:tcMar>
              <w:left w:type="dxa" w:w="0"/>
              <w:right w:type="dxa" w:w="0"/>
            </w:tcMar>
          </w:tcPr>
          <w:p w14:paraId="AF990000">
            <w:pPr>
              <w:pStyle w:val="Style_2"/>
              <w:ind w:firstLine="0" w:left="0"/>
              <w:jc w:val="center"/>
            </w:pPr>
            <w:r>
              <w:t>2</w:t>
            </w:r>
          </w:p>
        </w:tc>
        <w:tc>
          <w:tcPr>
            <w:tcW w:type="dxa" w:w="624"/>
            <w:tcMar>
              <w:left w:type="dxa" w:w="0"/>
              <w:right w:type="dxa" w:w="0"/>
            </w:tcMar>
          </w:tcPr>
          <w:p w14:paraId="B0990000">
            <w:pPr>
              <w:pStyle w:val="Style_2"/>
              <w:ind w:firstLine="0" w:left="0"/>
              <w:jc w:val="center"/>
            </w:pPr>
            <w:r>
              <w:t>-</w:t>
            </w:r>
          </w:p>
        </w:tc>
        <w:tc>
          <w:tcPr>
            <w:tcW w:type="dxa" w:w="1243"/>
            <w:tcMar>
              <w:left w:type="dxa" w:w="0"/>
              <w:right w:type="dxa" w:w="0"/>
            </w:tcMar>
          </w:tcPr>
          <w:p w14:paraId="B1990000">
            <w:pPr>
              <w:pStyle w:val="Style_2"/>
              <w:ind w:firstLine="0" w:left="0"/>
              <w:jc w:val="center"/>
            </w:pPr>
            <w:r>
              <w:t>59630,8</w:t>
            </w:r>
          </w:p>
        </w:tc>
        <w:tc>
          <w:tcPr>
            <w:tcW w:type="dxa" w:w="1243"/>
            <w:tcMar>
              <w:left w:type="dxa" w:w="0"/>
              <w:right w:type="dxa" w:w="0"/>
            </w:tcMar>
          </w:tcPr>
          <w:p w14:paraId="B2990000">
            <w:pPr>
              <w:pStyle w:val="Style_2"/>
              <w:ind w:firstLine="0" w:left="0"/>
              <w:jc w:val="center"/>
            </w:pPr>
            <w:r>
              <w:t>59630,8</w:t>
            </w:r>
          </w:p>
        </w:tc>
        <w:tc>
          <w:tcPr>
            <w:tcW w:type="dxa" w:w="1243"/>
            <w:tcMar>
              <w:left w:type="dxa" w:w="0"/>
              <w:right w:type="dxa" w:w="0"/>
            </w:tcMar>
          </w:tcPr>
          <w:p w14:paraId="B3990000">
            <w:pPr>
              <w:pStyle w:val="Style_2"/>
              <w:ind w:firstLine="0" w:left="0"/>
              <w:jc w:val="center"/>
            </w:pPr>
            <w:r>
              <w:t>46896,5</w:t>
            </w:r>
          </w:p>
        </w:tc>
        <w:tc>
          <w:tcPr>
            <w:tcW w:type="dxa" w:w="1243"/>
            <w:tcMar>
              <w:left w:type="dxa" w:w="0"/>
              <w:right w:type="dxa" w:w="0"/>
            </w:tcMar>
          </w:tcPr>
          <w:p w14:paraId="B4990000">
            <w:pPr>
              <w:pStyle w:val="Style_2"/>
              <w:ind w:firstLine="0" w:left="0"/>
              <w:jc w:val="center"/>
            </w:pPr>
            <w:r>
              <w:t>46720,9</w:t>
            </w:r>
          </w:p>
        </w:tc>
        <w:tc>
          <w:tcPr>
            <w:tcW w:type="dxa" w:w="1243"/>
            <w:tcMar>
              <w:left w:type="dxa" w:w="0"/>
              <w:right w:type="dxa" w:w="0"/>
            </w:tcMar>
          </w:tcPr>
          <w:p w14:paraId="B5990000">
            <w:pPr>
              <w:pStyle w:val="Style_2"/>
              <w:ind w:firstLine="0" w:left="0"/>
              <w:jc w:val="center"/>
            </w:pPr>
            <w:r>
              <w:t>48321,8</w:t>
            </w:r>
          </w:p>
        </w:tc>
        <w:tc>
          <w:tcPr>
            <w:tcW w:type="dxa" w:w="1243"/>
            <w:tcMar>
              <w:left w:type="dxa" w:w="0"/>
              <w:right w:type="dxa" w:w="0"/>
            </w:tcMar>
          </w:tcPr>
          <w:p w14:paraId="B6990000">
            <w:pPr>
              <w:pStyle w:val="Style_2"/>
              <w:ind w:firstLine="0" w:left="0"/>
              <w:jc w:val="center"/>
            </w:pPr>
            <w:r>
              <w:t>48321,8</w:t>
            </w:r>
          </w:p>
        </w:tc>
        <w:tc>
          <w:tcPr>
            <w:tcW w:type="dxa" w:w="1243"/>
            <w:tcMar>
              <w:left w:type="dxa" w:w="0"/>
              <w:right w:type="dxa" w:w="0"/>
            </w:tcMar>
          </w:tcPr>
          <w:p w14:paraId="B7990000">
            <w:pPr>
              <w:pStyle w:val="Style_2"/>
              <w:ind w:firstLine="0" w:left="0"/>
              <w:jc w:val="center"/>
            </w:pPr>
            <w:r>
              <w:t>307388,7</w:t>
            </w:r>
          </w:p>
        </w:tc>
        <w:tc>
          <w:tcPr>
            <w:tcW w:type="dxa" w:w="1243"/>
            <w:tcMar>
              <w:left w:type="dxa" w:w="0"/>
              <w:right w:type="dxa" w:w="0"/>
            </w:tcMar>
          </w:tcPr>
          <w:p w14:paraId="B8990000">
            <w:pPr>
              <w:pStyle w:val="Style_2"/>
              <w:ind w:firstLine="0" w:left="0"/>
              <w:jc w:val="center"/>
            </w:pPr>
            <w:r>
              <w:t>146579,1</w:t>
            </w:r>
          </w:p>
        </w:tc>
        <w:tc>
          <w:tcPr>
            <w:tcW w:type="dxa" w:w="1243"/>
            <w:tcMar>
              <w:left w:type="dxa" w:w="0"/>
              <w:right w:type="dxa" w:w="0"/>
            </w:tcMar>
          </w:tcPr>
          <w:p w14:paraId="B9990000">
            <w:pPr>
              <w:pStyle w:val="Style_2"/>
              <w:ind w:firstLine="0" w:left="0"/>
              <w:jc w:val="center"/>
            </w:pPr>
            <w:r>
              <w:t>74261,4</w:t>
            </w:r>
          </w:p>
        </w:tc>
        <w:tc>
          <w:tcPr>
            <w:tcW w:type="dxa" w:w="1243"/>
            <w:tcMar>
              <w:left w:type="dxa" w:w="0"/>
              <w:right w:type="dxa" w:w="0"/>
            </w:tcMar>
          </w:tcPr>
          <w:p w14:paraId="BA990000">
            <w:pPr>
              <w:pStyle w:val="Style_2"/>
              <w:ind w:firstLine="0" w:left="0"/>
              <w:jc w:val="center"/>
            </w:pPr>
            <w:r>
              <w:t>320567</w:t>
            </w:r>
          </w:p>
        </w:tc>
        <w:tc>
          <w:tcPr>
            <w:tcW w:type="dxa" w:w="1243"/>
            <w:tcMar>
              <w:left w:type="dxa" w:w="0"/>
              <w:right w:type="dxa" w:w="0"/>
            </w:tcMar>
          </w:tcPr>
          <w:p w14:paraId="BB990000">
            <w:pPr>
              <w:pStyle w:val="Style_2"/>
              <w:ind w:firstLine="0" w:left="0"/>
              <w:jc w:val="center"/>
            </w:pPr>
            <w:r>
              <w:t>168717,8</w:t>
            </w:r>
          </w:p>
        </w:tc>
        <w:tc>
          <w:tcPr>
            <w:tcW w:type="dxa" w:w="1245"/>
            <w:tcMar>
              <w:left w:type="dxa" w:w="0"/>
              <w:right w:type="dxa" w:w="0"/>
            </w:tcMar>
          </w:tcPr>
          <w:p w14:paraId="BC990000">
            <w:pPr>
              <w:pStyle w:val="Style_2"/>
              <w:ind w:firstLine="0" w:left="0"/>
              <w:jc w:val="center"/>
            </w:pPr>
            <w:r>
              <w:t>95423,2</w:t>
            </w:r>
          </w:p>
        </w:tc>
      </w:tr>
      <w:tr>
        <w:tc>
          <w:tcPr>
            <w:tcW w:type="dxa" w:w="2324"/>
            <w:gridSpan w:val="1"/>
            <w:vMerge w:val="continue"/>
            <w:tcMar>
              <w:left w:type="dxa" w:w="0"/>
              <w:right w:type="dxa" w:w="0"/>
            </w:tcMar>
          </w:tcPr>
          <w:p/>
        </w:tc>
        <w:tc>
          <w:tcPr>
            <w:tcW w:type="dxa" w:w="2154"/>
            <w:vMerge w:val="restart"/>
            <w:tcMar>
              <w:left w:type="dxa" w:w="0"/>
              <w:right w:type="dxa" w:w="0"/>
            </w:tcMar>
          </w:tcPr>
          <w:p w14:paraId="BD990000">
            <w:pPr>
              <w:pStyle w:val="Style_2"/>
              <w:ind w:firstLine="0" w:left="0"/>
              <w:jc w:val="left"/>
            </w:pPr>
            <w:r>
              <w:t>Калининградская область</w:t>
            </w:r>
          </w:p>
        </w:tc>
        <w:tc>
          <w:tcPr>
            <w:tcW w:type="dxa" w:w="541"/>
            <w:tcMar>
              <w:left w:type="dxa" w:w="0"/>
              <w:right w:type="dxa" w:w="0"/>
            </w:tcMar>
          </w:tcPr>
          <w:p w14:paraId="BE990000">
            <w:pPr>
              <w:pStyle w:val="Style_2"/>
              <w:ind w:firstLine="0" w:left="0"/>
              <w:jc w:val="center"/>
            </w:pPr>
            <w:r>
              <w:t>091</w:t>
            </w:r>
          </w:p>
        </w:tc>
        <w:tc>
          <w:tcPr>
            <w:tcW w:type="dxa" w:w="541"/>
            <w:tcMar>
              <w:left w:type="dxa" w:w="0"/>
              <w:right w:type="dxa" w:w="0"/>
            </w:tcMar>
          </w:tcPr>
          <w:p w14:paraId="BF990000">
            <w:pPr>
              <w:pStyle w:val="Style_2"/>
              <w:ind w:firstLine="0" w:left="0"/>
              <w:jc w:val="center"/>
            </w:pPr>
            <w:r>
              <w:t>15</w:t>
            </w:r>
          </w:p>
        </w:tc>
        <w:tc>
          <w:tcPr>
            <w:tcW w:type="dxa" w:w="541"/>
            <w:tcMar>
              <w:left w:type="dxa" w:w="0"/>
              <w:right w:type="dxa" w:w="0"/>
            </w:tcMar>
          </w:tcPr>
          <w:p w14:paraId="C0990000">
            <w:pPr>
              <w:pStyle w:val="Style_2"/>
              <w:ind w:firstLine="0" w:left="0"/>
              <w:jc w:val="center"/>
            </w:pPr>
            <w:r>
              <w:t>2</w:t>
            </w:r>
          </w:p>
        </w:tc>
        <w:tc>
          <w:tcPr>
            <w:tcW w:type="dxa" w:w="624"/>
            <w:tcMar>
              <w:left w:type="dxa" w:w="0"/>
              <w:right w:type="dxa" w:w="0"/>
            </w:tcMar>
          </w:tcPr>
          <w:p w14:paraId="C1990000">
            <w:pPr>
              <w:pStyle w:val="Style_2"/>
              <w:ind w:firstLine="0" w:left="0"/>
              <w:jc w:val="center"/>
            </w:pPr>
            <w:r>
              <w:t>-</w:t>
            </w:r>
          </w:p>
        </w:tc>
        <w:tc>
          <w:tcPr>
            <w:tcW w:type="dxa" w:w="1243"/>
            <w:tcMar>
              <w:left w:type="dxa" w:w="0"/>
              <w:right w:type="dxa" w:w="0"/>
            </w:tcMar>
          </w:tcPr>
          <w:p w14:paraId="C2990000">
            <w:pPr>
              <w:pStyle w:val="Style_2"/>
              <w:ind w:firstLine="0" w:left="0"/>
              <w:jc w:val="center"/>
            </w:pPr>
            <w:r>
              <w:t>2629,6</w:t>
            </w:r>
          </w:p>
        </w:tc>
        <w:tc>
          <w:tcPr>
            <w:tcW w:type="dxa" w:w="1243"/>
            <w:tcMar>
              <w:left w:type="dxa" w:w="0"/>
              <w:right w:type="dxa" w:w="0"/>
            </w:tcMar>
          </w:tcPr>
          <w:p w14:paraId="C3990000">
            <w:pPr>
              <w:pStyle w:val="Style_2"/>
              <w:ind w:firstLine="0" w:left="0"/>
              <w:jc w:val="center"/>
            </w:pPr>
            <w:r>
              <w:t>2629,6</w:t>
            </w:r>
          </w:p>
        </w:tc>
        <w:tc>
          <w:tcPr>
            <w:tcW w:type="dxa" w:w="1243"/>
            <w:tcMar>
              <w:left w:type="dxa" w:w="0"/>
              <w:right w:type="dxa" w:w="0"/>
            </w:tcMar>
          </w:tcPr>
          <w:p w14:paraId="C4990000">
            <w:pPr>
              <w:pStyle w:val="Style_2"/>
              <w:ind w:firstLine="0" w:left="0"/>
              <w:jc w:val="center"/>
            </w:pPr>
            <w:r>
              <w:t>-</w:t>
            </w:r>
          </w:p>
        </w:tc>
        <w:tc>
          <w:tcPr>
            <w:tcW w:type="dxa" w:w="1243"/>
            <w:tcMar>
              <w:left w:type="dxa" w:w="0"/>
              <w:right w:type="dxa" w:w="0"/>
            </w:tcMar>
          </w:tcPr>
          <w:p w14:paraId="C5990000">
            <w:pPr>
              <w:pStyle w:val="Style_2"/>
              <w:ind w:firstLine="0" w:left="0"/>
              <w:jc w:val="center"/>
            </w:pPr>
            <w:r>
              <w:t>-</w:t>
            </w:r>
          </w:p>
        </w:tc>
        <w:tc>
          <w:tcPr>
            <w:tcW w:type="dxa" w:w="1243"/>
            <w:tcMar>
              <w:left w:type="dxa" w:w="0"/>
              <w:right w:type="dxa" w:w="0"/>
            </w:tcMar>
          </w:tcPr>
          <w:p w14:paraId="C6990000">
            <w:pPr>
              <w:pStyle w:val="Style_2"/>
              <w:ind w:firstLine="0" w:left="0"/>
              <w:jc w:val="center"/>
            </w:pPr>
            <w:r>
              <w:t>-</w:t>
            </w:r>
          </w:p>
        </w:tc>
        <w:tc>
          <w:tcPr>
            <w:tcW w:type="dxa" w:w="1243"/>
            <w:tcMar>
              <w:left w:type="dxa" w:w="0"/>
              <w:right w:type="dxa" w:w="0"/>
            </w:tcMar>
          </w:tcPr>
          <w:p w14:paraId="C7990000">
            <w:pPr>
              <w:pStyle w:val="Style_2"/>
              <w:ind w:firstLine="0" w:left="0"/>
              <w:jc w:val="center"/>
            </w:pPr>
            <w:r>
              <w:t>-</w:t>
            </w:r>
          </w:p>
        </w:tc>
        <w:tc>
          <w:tcPr>
            <w:tcW w:type="dxa" w:w="1243"/>
            <w:tcMar>
              <w:left w:type="dxa" w:w="0"/>
              <w:right w:type="dxa" w:w="0"/>
            </w:tcMar>
          </w:tcPr>
          <w:p w14:paraId="C8990000">
            <w:pPr>
              <w:pStyle w:val="Style_2"/>
              <w:ind w:firstLine="0" w:left="0"/>
              <w:jc w:val="center"/>
            </w:pPr>
            <w:r>
              <w:t>-</w:t>
            </w:r>
          </w:p>
        </w:tc>
        <w:tc>
          <w:tcPr>
            <w:tcW w:type="dxa" w:w="1243"/>
            <w:tcMar>
              <w:left w:type="dxa" w:w="0"/>
              <w:right w:type="dxa" w:w="0"/>
            </w:tcMar>
          </w:tcPr>
          <w:p w14:paraId="C9990000">
            <w:pPr>
              <w:pStyle w:val="Style_2"/>
              <w:ind w:firstLine="0" w:left="0"/>
              <w:jc w:val="center"/>
            </w:pPr>
            <w:r>
              <w:t>-</w:t>
            </w:r>
          </w:p>
        </w:tc>
        <w:tc>
          <w:tcPr>
            <w:tcW w:type="dxa" w:w="1243"/>
            <w:tcMar>
              <w:left w:type="dxa" w:w="0"/>
              <w:right w:type="dxa" w:w="0"/>
            </w:tcMar>
          </w:tcPr>
          <w:p w14:paraId="CA990000">
            <w:pPr>
              <w:pStyle w:val="Style_2"/>
              <w:ind w:firstLine="0" w:left="0"/>
              <w:jc w:val="center"/>
            </w:pPr>
            <w:r>
              <w:t>-</w:t>
            </w:r>
          </w:p>
        </w:tc>
        <w:tc>
          <w:tcPr>
            <w:tcW w:type="dxa" w:w="1243"/>
            <w:tcMar>
              <w:left w:type="dxa" w:w="0"/>
              <w:right w:type="dxa" w:w="0"/>
            </w:tcMar>
          </w:tcPr>
          <w:p w14:paraId="CB990000">
            <w:pPr>
              <w:pStyle w:val="Style_2"/>
              <w:ind w:firstLine="0" w:left="0"/>
              <w:jc w:val="center"/>
            </w:pPr>
            <w:r>
              <w:t>-</w:t>
            </w:r>
          </w:p>
        </w:tc>
        <w:tc>
          <w:tcPr>
            <w:tcW w:type="dxa" w:w="1243"/>
            <w:tcMar>
              <w:left w:type="dxa" w:w="0"/>
              <w:right w:type="dxa" w:w="0"/>
            </w:tcMar>
          </w:tcPr>
          <w:p w14:paraId="CC990000">
            <w:pPr>
              <w:pStyle w:val="Style_2"/>
              <w:ind w:firstLine="0" w:left="0"/>
              <w:jc w:val="center"/>
            </w:pPr>
            <w:r>
              <w:t>-</w:t>
            </w:r>
          </w:p>
        </w:tc>
        <w:tc>
          <w:tcPr>
            <w:tcW w:type="dxa" w:w="1245"/>
            <w:tcMar>
              <w:left w:type="dxa" w:w="0"/>
              <w:right w:type="dxa" w:w="0"/>
            </w:tcMar>
          </w:tcPr>
          <w:p w14:paraId="CD99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CE990000">
            <w:pPr>
              <w:pStyle w:val="Style_2"/>
              <w:ind w:firstLine="0" w:left="0"/>
              <w:jc w:val="center"/>
            </w:pPr>
            <w:r>
              <w:t>139</w:t>
            </w:r>
          </w:p>
        </w:tc>
        <w:tc>
          <w:tcPr>
            <w:tcW w:type="dxa" w:w="541"/>
            <w:tcMar>
              <w:left w:type="dxa" w:w="0"/>
              <w:right w:type="dxa" w:w="0"/>
            </w:tcMar>
          </w:tcPr>
          <w:p w14:paraId="CF990000">
            <w:pPr>
              <w:pStyle w:val="Style_2"/>
              <w:ind w:firstLine="0" w:left="0"/>
              <w:jc w:val="center"/>
            </w:pPr>
            <w:r>
              <w:t>15</w:t>
            </w:r>
          </w:p>
        </w:tc>
        <w:tc>
          <w:tcPr>
            <w:tcW w:type="dxa" w:w="541"/>
            <w:tcMar>
              <w:left w:type="dxa" w:w="0"/>
              <w:right w:type="dxa" w:w="0"/>
            </w:tcMar>
          </w:tcPr>
          <w:p w14:paraId="D0990000">
            <w:pPr>
              <w:pStyle w:val="Style_2"/>
              <w:ind w:firstLine="0" w:left="0"/>
              <w:jc w:val="center"/>
            </w:pPr>
            <w:r>
              <w:t>2</w:t>
            </w:r>
          </w:p>
        </w:tc>
        <w:tc>
          <w:tcPr>
            <w:tcW w:type="dxa" w:w="624"/>
            <w:tcMar>
              <w:left w:type="dxa" w:w="0"/>
              <w:right w:type="dxa" w:w="0"/>
            </w:tcMar>
          </w:tcPr>
          <w:p w14:paraId="D1990000">
            <w:pPr>
              <w:pStyle w:val="Style_2"/>
              <w:ind w:firstLine="0" w:left="0"/>
              <w:jc w:val="center"/>
            </w:pPr>
            <w:r>
              <w:t>-</w:t>
            </w:r>
          </w:p>
        </w:tc>
        <w:tc>
          <w:tcPr>
            <w:tcW w:type="dxa" w:w="1243"/>
            <w:tcMar>
              <w:left w:type="dxa" w:w="0"/>
              <w:right w:type="dxa" w:w="0"/>
            </w:tcMar>
          </w:tcPr>
          <w:p w14:paraId="D2990000">
            <w:pPr>
              <w:pStyle w:val="Style_2"/>
              <w:ind w:firstLine="0" w:left="0"/>
              <w:jc w:val="center"/>
            </w:pPr>
            <w:r>
              <w:t>59630,8</w:t>
            </w:r>
          </w:p>
        </w:tc>
        <w:tc>
          <w:tcPr>
            <w:tcW w:type="dxa" w:w="1243"/>
            <w:tcMar>
              <w:left w:type="dxa" w:w="0"/>
              <w:right w:type="dxa" w:w="0"/>
            </w:tcMar>
          </w:tcPr>
          <w:p w14:paraId="D3990000">
            <w:pPr>
              <w:pStyle w:val="Style_2"/>
              <w:ind w:firstLine="0" w:left="0"/>
              <w:jc w:val="center"/>
            </w:pPr>
            <w:r>
              <w:t>59630,8</w:t>
            </w:r>
          </w:p>
        </w:tc>
        <w:tc>
          <w:tcPr>
            <w:tcW w:type="dxa" w:w="1243"/>
            <w:tcMar>
              <w:left w:type="dxa" w:w="0"/>
              <w:right w:type="dxa" w:w="0"/>
            </w:tcMar>
          </w:tcPr>
          <w:p w14:paraId="D4990000">
            <w:pPr>
              <w:pStyle w:val="Style_2"/>
              <w:ind w:firstLine="0" w:left="0"/>
              <w:jc w:val="center"/>
            </w:pPr>
            <w:r>
              <w:t>46896,5</w:t>
            </w:r>
          </w:p>
        </w:tc>
        <w:tc>
          <w:tcPr>
            <w:tcW w:type="dxa" w:w="1243"/>
            <w:tcMar>
              <w:left w:type="dxa" w:w="0"/>
              <w:right w:type="dxa" w:w="0"/>
            </w:tcMar>
          </w:tcPr>
          <w:p w14:paraId="D5990000">
            <w:pPr>
              <w:pStyle w:val="Style_2"/>
              <w:ind w:firstLine="0" w:left="0"/>
              <w:jc w:val="center"/>
            </w:pPr>
            <w:r>
              <w:t>46720,9</w:t>
            </w:r>
          </w:p>
        </w:tc>
        <w:tc>
          <w:tcPr>
            <w:tcW w:type="dxa" w:w="1243"/>
            <w:tcMar>
              <w:left w:type="dxa" w:w="0"/>
              <w:right w:type="dxa" w:w="0"/>
            </w:tcMar>
          </w:tcPr>
          <w:p w14:paraId="D6990000">
            <w:pPr>
              <w:pStyle w:val="Style_2"/>
              <w:ind w:firstLine="0" w:left="0"/>
              <w:jc w:val="center"/>
            </w:pPr>
            <w:r>
              <w:t>48321,8</w:t>
            </w:r>
          </w:p>
        </w:tc>
        <w:tc>
          <w:tcPr>
            <w:tcW w:type="dxa" w:w="1243"/>
            <w:tcMar>
              <w:left w:type="dxa" w:w="0"/>
              <w:right w:type="dxa" w:w="0"/>
            </w:tcMar>
          </w:tcPr>
          <w:p w14:paraId="D7990000">
            <w:pPr>
              <w:pStyle w:val="Style_2"/>
              <w:ind w:firstLine="0" w:left="0"/>
              <w:jc w:val="center"/>
            </w:pPr>
            <w:r>
              <w:t>48321,8</w:t>
            </w:r>
          </w:p>
        </w:tc>
        <w:tc>
          <w:tcPr>
            <w:tcW w:type="dxa" w:w="1243"/>
            <w:tcMar>
              <w:left w:type="dxa" w:w="0"/>
              <w:right w:type="dxa" w:w="0"/>
            </w:tcMar>
          </w:tcPr>
          <w:p w14:paraId="D8990000">
            <w:pPr>
              <w:pStyle w:val="Style_2"/>
              <w:ind w:firstLine="0" w:left="0"/>
              <w:jc w:val="center"/>
            </w:pPr>
            <w:r>
              <w:t>307388,7</w:t>
            </w:r>
          </w:p>
        </w:tc>
        <w:tc>
          <w:tcPr>
            <w:tcW w:type="dxa" w:w="1243"/>
            <w:tcMar>
              <w:left w:type="dxa" w:w="0"/>
              <w:right w:type="dxa" w:w="0"/>
            </w:tcMar>
          </w:tcPr>
          <w:p w14:paraId="D9990000">
            <w:pPr>
              <w:pStyle w:val="Style_2"/>
              <w:ind w:firstLine="0" w:left="0"/>
              <w:jc w:val="center"/>
            </w:pPr>
            <w:r>
              <w:t>146579,1</w:t>
            </w:r>
          </w:p>
        </w:tc>
        <w:tc>
          <w:tcPr>
            <w:tcW w:type="dxa" w:w="1243"/>
            <w:tcMar>
              <w:left w:type="dxa" w:w="0"/>
              <w:right w:type="dxa" w:w="0"/>
            </w:tcMar>
          </w:tcPr>
          <w:p w14:paraId="DA990000">
            <w:pPr>
              <w:pStyle w:val="Style_2"/>
              <w:ind w:firstLine="0" w:left="0"/>
              <w:jc w:val="center"/>
            </w:pPr>
            <w:r>
              <w:t>74261,4</w:t>
            </w:r>
          </w:p>
        </w:tc>
        <w:tc>
          <w:tcPr>
            <w:tcW w:type="dxa" w:w="1243"/>
            <w:tcMar>
              <w:left w:type="dxa" w:w="0"/>
              <w:right w:type="dxa" w:w="0"/>
            </w:tcMar>
          </w:tcPr>
          <w:p w14:paraId="DB990000">
            <w:pPr>
              <w:pStyle w:val="Style_2"/>
              <w:ind w:firstLine="0" w:left="0"/>
              <w:jc w:val="center"/>
            </w:pPr>
            <w:r>
              <w:t>320567</w:t>
            </w:r>
          </w:p>
        </w:tc>
        <w:tc>
          <w:tcPr>
            <w:tcW w:type="dxa" w:w="1243"/>
            <w:tcMar>
              <w:left w:type="dxa" w:w="0"/>
              <w:right w:type="dxa" w:w="0"/>
            </w:tcMar>
          </w:tcPr>
          <w:p w14:paraId="DC990000">
            <w:pPr>
              <w:pStyle w:val="Style_2"/>
              <w:ind w:firstLine="0" w:left="0"/>
              <w:jc w:val="center"/>
            </w:pPr>
            <w:r>
              <w:t>168717,8</w:t>
            </w:r>
          </w:p>
        </w:tc>
        <w:tc>
          <w:tcPr>
            <w:tcW w:type="dxa" w:w="1245"/>
            <w:tcMar>
              <w:left w:type="dxa" w:w="0"/>
              <w:right w:type="dxa" w:w="0"/>
            </w:tcMar>
          </w:tcPr>
          <w:p w14:paraId="DD990000">
            <w:pPr>
              <w:pStyle w:val="Style_2"/>
              <w:ind w:firstLine="0" w:left="0"/>
              <w:jc w:val="center"/>
            </w:pPr>
            <w:r>
              <w:t>95423,2</w:t>
            </w:r>
          </w:p>
        </w:tc>
      </w:tr>
      <w:tr>
        <w:tc>
          <w:tcPr>
            <w:tcW w:type="dxa" w:w="2324"/>
            <w:vMerge w:val="restart"/>
            <w:tcMar>
              <w:left w:type="dxa" w:w="0"/>
              <w:right w:type="dxa" w:w="0"/>
            </w:tcMar>
          </w:tcPr>
          <w:p w14:paraId="DE990000">
            <w:pPr>
              <w:pStyle w:val="Style_2"/>
              <w:ind w:firstLine="0" w:left="0"/>
              <w:jc w:val="left"/>
            </w:pPr>
            <w:r>
              <w:t>Основное мероприятие 2.1. Федеральная финансовая программа поддержки малого и среднего предпринимательства</w:t>
            </w:r>
          </w:p>
        </w:tc>
        <w:tc>
          <w:tcPr>
            <w:tcW w:type="dxa" w:w="2154"/>
            <w:tcMar>
              <w:left w:type="dxa" w:w="0"/>
              <w:right w:type="dxa" w:w="0"/>
            </w:tcMar>
          </w:tcPr>
          <w:p w14:paraId="DF990000">
            <w:pPr>
              <w:pStyle w:val="Style_2"/>
              <w:ind w:firstLine="0" w:left="0"/>
              <w:jc w:val="left"/>
            </w:pPr>
            <w:r>
              <w:t>Калининградская область</w:t>
            </w:r>
          </w:p>
        </w:tc>
        <w:tc>
          <w:tcPr>
            <w:tcW w:type="dxa" w:w="541"/>
            <w:tcMar>
              <w:left w:type="dxa" w:w="0"/>
              <w:right w:type="dxa" w:w="0"/>
            </w:tcMar>
          </w:tcPr>
          <w:p w14:paraId="E0990000">
            <w:pPr>
              <w:pStyle w:val="Style_2"/>
              <w:ind w:firstLine="0" w:left="0"/>
              <w:jc w:val="center"/>
            </w:pPr>
            <w:r>
              <w:t>139</w:t>
            </w:r>
          </w:p>
        </w:tc>
        <w:tc>
          <w:tcPr>
            <w:tcW w:type="dxa" w:w="541"/>
            <w:tcMar>
              <w:left w:type="dxa" w:w="0"/>
              <w:right w:type="dxa" w:w="0"/>
            </w:tcMar>
          </w:tcPr>
          <w:p w14:paraId="E1990000">
            <w:pPr>
              <w:pStyle w:val="Style_2"/>
              <w:ind w:firstLine="0" w:left="0"/>
              <w:jc w:val="center"/>
            </w:pPr>
            <w:r>
              <w:t>15</w:t>
            </w:r>
          </w:p>
        </w:tc>
        <w:tc>
          <w:tcPr>
            <w:tcW w:type="dxa" w:w="541"/>
            <w:tcMar>
              <w:left w:type="dxa" w:w="0"/>
              <w:right w:type="dxa" w:w="0"/>
            </w:tcMar>
          </w:tcPr>
          <w:p w14:paraId="E2990000">
            <w:pPr>
              <w:pStyle w:val="Style_2"/>
              <w:ind w:firstLine="0" w:left="0"/>
              <w:jc w:val="center"/>
            </w:pPr>
            <w:r>
              <w:t>2</w:t>
            </w:r>
          </w:p>
        </w:tc>
        <w:tc>
          <w:tcPr>
            <w:tcW w:type="dxa" w:w="624"/>
            <w:tcMar>
              <w:left w:type="dxa" w:w="0"/>
              <w:right w:type="dxa" w:w="0"/>
            </w:tcMar>
          </w:tcPr>
          <w:p w14:paraId="E3990000">
            <w:pPr>
              <w:pStyle w:val="Style_2"/>
              <w:ind w:firstLine="0" w:left="0"/>
              <w:jc w:val="center"/>
            </w:pPr>
            <w:r>
              <w:t>2.1</w:t>
            </w:r>
          </w:p>
        </w:tc>
        <w:tc>
          <w:tcPr>
            <w:tcW w:type="dxa" w:w="1243"/>
            <w:tcMar>
              <w:left w:type="dxa" w:w="0"/>
              <w:right w:type="dxa" w:w="0"/>
            </w:tcMar>
          </w:tcPr>
          <w:p w14:paraId="E4990000">
            <w:pPr>
              <w:pStyle w:val="Style_2"/>
              <w:ind w:firstLine="0" w:left="0"/>
              <w:jc w:val="center"/>
            </w:pPr>
            <w:r>
              <w:t>59630,8</w:t>
            </w:r>
          </w:p>
        </w:tc>
        <w:tc>
          <w:tcPr>
            <w:tcW w:type="dxa" w:w="1243"/>
            <w:tcMar>
              <w:left w:type="dxa" w:w="0"/>
              <w:right w:type="dxa" w:w="0"/>
            </w:tcMar>
          </w:tcPr>
          <w:p w14:paraId="E5990000">
            <w:pPr>
              <w:pStyle w:val="Style_2"/>
              <w:ind w:firstLine="0" w:left="0"/>
              <w:jc w:val="center"/>
            </w:pPr>
            <w:r>
              <w:t>59630,8</w:t>
            </w:r>
          </w:p>
        </w:tc>
        <w:tc>
          <w:tcPr>
            <w:tcW w:type="dxa" w:w="1243"/>
            <w:tcMar>
              <w:left w:type="dxa" w:w="0"/>
              <w:right w:type="dxa" w:w="0"/>
            </w:tcMar>
          </w:tcPr>
          <w:p w14:paraId="E6990000">
            <w:pPr>
              <w:pStyle w:val="Style_2"/>
              <w:ind w:firstLine="0" w:left="0"/>
              <w:jc w:val="center"/>
            </w:pPr>
            <w:r>
              <w:t>46896,5</w:t>
            </w:r>
          </w:p>
        </w:tc>
        <w:tc>
          <w:tcPr>
            <w:tcW w:type="dxa" w:w="1243"/>
            <w:tcMar>
              <w:left w:type="dxa" w:w="0"/>
              <w:right w:type="dxa" w:w="0"/>
            </w:tcMar>
          </w:tcPr>
          <w:p w14:paraId="E7990000">
            <w:pPr>
              <w:pStyle w:val="Style_2"/>
              <w:ind w:firstLine="0" w:left="0"/>
              <w:jc w:val="center"/>
            </w:pPr>
            <w:r>
              <w:t>46720,9</w:t>
            </w:r>
          </w:p>
        </w:tc>
        <w:tc>
          <w:tcPr>
            <w:tcW w:type="dxa" w:w="1243"/>
            <w:tcMar>
              <w:left w:type="dxa" w:w="0"/>
              <w:right w:type="dxa" w:w="0"/>
            </w:tcMar>
          </w:tcPr>
          <w:p w14:paraId="E8990000">
            <w:pPr>
              <w:pStyle w:val="Style_2"/>
              <w:ind w:firstLine="0" w:left="0"/>
              <w:jc w:val="center"/>
            </w:pPr>
            <w:r>
              <w:t>48321,8</w:t>
            </w:r>
          </w:p>
        </w:tc>
        <w:tc>
          <w:tcPr>
            <w:tcW w:type="dxa" w:w="1243"/>
            <w:tcMar>
              <w:left w:type="dxa" w:w="0"/>
              <w:right w:type="dxa" w:w="0"/>
            </w:tcMar>
          </w:tcPr>
          <w:p w14:paraId="E9990000">
            <w:pPr>
              <w:pStyle w:val="Style_2"/>
              <w:ind w:firstLine="0" w:left="0"/>
              <w:jc w:val="center"/>
            </w:pPr>
            <w:r>
              <w:t>48321,8</w:t>
            </w:r>
          </w:p>
        </w:tc>
        <w:tc>
          <w:tcPr>
            <w:tcW w:type="dxa" w:w="1243"/>
            <w:tcMar>
              <w:left w:type="dxa" w:w="0"/>
              <w:right w:type="dxa" w:w="0"/>
            </w:tcMar>
          </w:tcPr>
          <w:p w14:paraId="EA990000">
            <w:pPr>
              <w:pStyle w:val="Style_2"/>
              <w:ind w:firstLine="0" w:left="0"/>
              <w:jc w:val="center"/>
            </w:pPr>
            <w:r>
              <w:t>-</w:t>
            </w:r>
          </w:p>
        </w:tc>
        <w:tc>
          <w:tcPr>
            <w:tcW w:type="dxa" w:w="1243"/>
            <w:tcMar>
              <w:left w:type="dxa" w:w="0"/>
              <w:right w:type="dxa" w:w="0"/>
            </w:tcMar>
          </w:tcPr>
          <w:p w14:paraId="EB990000">
            <w:pPr>
              <w:pStyle w:val="Style_2"/>
              <w:ind w:firstLine="0" w:left="0"/>
              <w:jc w:val="center"/>
            </w:pPr>
            <w:r>
              <w:t>-</w:t>
            </w:r>
          </w:p>
        </w:tc>
        <w:tc>
          <w:tcPr>
            <w:tcW w:type="dxa" w:w="1243"/>
            <w:tcMar>
              <w:left w:type="dxa" w:w="0"/>
              <w:right w:type="dxa" w:w="0"/>
            </w:tcMar>
          </w:tcPr>
          <w:p w14:paraId="EC990000">
            <w:pPr>
              <w:pStyle w:val="Style_2"/>
              <w:ind w:firstLine="0" w:left="0"/>
              <w:jc w:val="center"/>
            </w:pPr>
            <w:r>
              <w:t>-</w:t>
            </w:r>
          </w:p>
        </w:tc>
        <w:tc>
          <w:tcPr>
            <w:tcW w:type="dxa" w:w="1243"/>
            <w:tcMar>
              <w:left w:type="dxa" w:w="0"/>
              <w:right w:type="dxa" w:w="0"/>
            </w:tcMar>
          </w:tcPr>
          <w:p w14:paraId="ED990000">
            <w:pPr>
              <w:pStyle w:val="Style_2"/>
              <w:ind w:firstLine="0" w:left="0"/>
              <w:jc w:val="center"/>
            </w:pPr>
            <w:r>
              <w:t>-</w:t>
            </w:r>
          </w:p>
        </w:tc>
        <w:tc>
          <w:tcPr>
            <w:tcW w:type="dxa" w:w="1243"/>
            <w:tcMar>
              <w:left w:type="dxa" w:w="0"/>
              <w:right w:type="dxa" w:w="0"/>
            </w:tcMar>
          </w:tcPr>
          <w:p w14:paraId="EE990000">
            <w:pPr>
              <w:pStyle w:val="Style_2"/>
              <w:ind w:firstLine="0" w:left="0"/>
              <w:jc w:val="center"/>
            </w:pPr>
            <w:r>
              <w:t>-</w:t>
            </w:r>
          </w:p>
        </w:tc>
        <w:tc>
          <w:tcPr>
            <w:tcW w:type="dxa" w:w="1245"/>
            <w:tcMar>
              <w:left w:type="dxa" w:w="0"/>
              <w:right w:type="dxa" w:w="0"/>
            </w:tcMar>
          </w:tcPr>
          <w:p w14:paraId="EF9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0990000">
            <w:pPr>
              <w:pStyle w:val="Style_2"/>
              <w:ind w:firstLine="0" w:left="0"/>
              <w:jc w:val="left"/>
            </w:pPr>
            <w:r>
              <w:t>Калининградская область</w:t>
            </w:r>
          </w:p>
        </w:tc>
        <w:tc>
          <w:tcPr>
            <w:tcW w:type="dxa" w:w="541"/>
            <w:tcMar>
              <w:left w:type="dxa" w:w="0"/>
              <w:right w:type="dxa" w:w="0"/>
            </w:tcMar>
          </w:tcPr>
          <w:p w14:paraId="F1990000">
            <w:pPr>
              <w:pStyle w:val="Style_2"/>
              <w:ind w:firstLine="0" w:left="0"/>
              <w:jc w:val="center"/>
            </w:pPr>
            <w:r>
              <w:t>139</w:t>
            </w:r>
          </w:p>
        </w:tc>
        <w:tc>
          <w:tcPr>
            <w:tcW w:type="dxa" w:w="541"/>
            <w:tcMar>
              <w:left w:type="dxa" w:w="0"/>
              <w:right w:type="dxa" w:w="0"/>
            </w:tcMar>
          </w:tcPr>
          <w:p w14:paraId="F2990000">
            <w:pPr>
              <w:pStyle w:val="Style_2"/>
              <w:ind w:firstLine="0" w:left="0"/>
              <w:jc w:val="center"/>
            </w:pPr>
            <w:r>
              <w:t>15</w:t>
            </w:r>
          </w:p>
        </w:tc>
        <w:tc>
          <w:tcPr>
            <w:tcW w:type="dxa" w:w="541"/>
            <w:tcMar>
              <w:left w:type="dxa" w:w="0"/>
              <w:right w:type="dxa" w:w="0"/>
            </w:tcMar>
          </w:tcPr>
          <w:p w14:paraId="F3990000">
            <w:pPr>
              <w:pStyle w:val="Style_2"/>
              <w:ind w:firstLine="0" w:left="0"/>
              <w:jc w:val="center"/>
            </w:pPr>
            <w:r>
              <w:t>2</w:t>
            </w:r>
          </w:p>
        </w:tc>
        <w:tc>
          <w:tcPr>
            <w:tcW w:type="dxa" w:w="624"/>
            <w:tcMar>
              <w:left w:type="dxa" w:w="0"/>
              <w:right w:type="dxa" w:w="0"/>
            </w:tcMar>
          </w:tcPr>
          <w:p w14:paraId="F4990000">
            <w:pPr>
              <w:pStyle w:val="Style_2"/>
              <w:ind w:firstLine="0" w:left="0"/>
              <w:jc w:val="center"/>
            </w:pPr>
            <w:r>
              <w:t>2.1</w:t>
            </w:r>
          </w:p>
        </w:tc>
        <w:tc>
          <w:tcPr>
            <w:tcW w:type="dxa" w:w="1243"/>
            <w:tcMar>
              <w:left w:type="dxa" w:w="0"/>
              <w:right w:type="dxa" w:w="0"/>
            </w:tcMar>
          </w:tcPr>
          <w:p w14:paraId="F5990000">
            <w:pPr>
              <w:pStyle w:val="Style_2"/>
              <w:ind w:firstLine="0" w:left="0"/>
              <w:jc w:val="center"/>
            </w:pPr>
            <w:r>
              <w:t>59630,8</w:t>
            </w:r>
          </w:p>
        </w:tc>
        <w:tc>
          <w:tcPr>
            <w:tcW w:type="dxa" w:w="1243"/>
            <w:tcMar>
              <w:left w:type="dxa" w:w="0"/>
              <w:right w:type="dxa" w:w="0"/>
            </w:tcMar>
          </w:tcPr>
          <w:p w14:paraId="F6990000">
            <w:pPr>
              <w:pStyle w:val="Style_2"/>
              <w:ind w:firstLine="0" w:left="0"/>
              <w:jc w:val="center"/>
            </w:pPr>
            <w:r>
              <w:t>59630,8</w:t>
            </w:r>
          </w:p>
        </w:tc>
        <w:tc>
          <w:tcPr>
            <w:tcW w:type="dxa" w:w="1243"/>
            <w:tcMar>
              <w:left w:type="dxa" w:w="0"/>
              <w:right w:type="dxa" w:w="0"/>
            </w:tcMar>
          </w:tcPr>
          <w:p w14:paraId="F7990000">
            <w:pPr>
              <w:pStyle w:val="Style_2"/>
              <w:ind w:firstLine="0" w:left="0"/>
              <w:jc w:val="center"/>
            </w:pPr>
            <w:r>
              <w:t>46896,5</w:t>
            </w:r>
          </w:p>
        </w:tc>
        <w:tc>
          <w:tcPr>
            <w:tcW w:type="dxa" w:w="1243"/>
            <w:tcMar>
              <w:left w:type="dxa" w:w="0"/>
              <w:right w:type="dxa" w:w="0"/>
            </w:tcMar>
          </w:tcPr>
          <w:p w14:paraId="F8990000">
            <w:pPr>
              <w:pStyle w:val="Style_2"/>
              <w:ind w:firstLine="0" w:left="0"/>
              <w:jc w:val="center"/>
            </w:pPr>
            <w:r>
              <w:t>46720,9</w:t>
            </w:r>
          </w:p>
        </w:tc>
        <w:tc>
          <w:tcPr>
            <w:tcW w:type="dxa" w:w="1243"/>
            <w:tcMar>
              <w:left w:type="dxa" w:w="0"/>
              <w:right w:type="dxa" w:w="0"/>
            </w:tcMar>
          </w:tcPr>
          <w:p w14:paraId="F9990000">
            <w:pPr>
              <w:pStyle w:val="Style_2"/>
              <w:ind w:firstLine="0" w:left="0"/>
              <w:jc w:val="center"/>
            </w:pPr>
            <w:r>
              <w:t>48321,8</w:t>
            </w:r>
          </w:p>
        </w:tc>
        <w:tc>
          <w:tcPr>
            <w:tcW w:type="dxa" w:w="1243"/>
            <w:tcMar>
              <w:left w:type="dxa" w:w="0"/>
              <w:right w:type="dxa" w:w="0"/>
            </w:tcMar>
          </w:tcPr>
          <w:p w14:paraId="FA990000">
            <w:pPr>
              <w:pStyle w:val="Style_2"/>
              <w:ind w:firstLine="0" w:left="0"/>
              <w:jc w:val="center"/>
            </w:pPr>
            <w:r>
              <w:t>48321,8</w:t>
            </w:r>
          </w:p>
        </w:tc>
        <w:tc>
          <w:tcPr>
            <w:tcW w:type="dxa" w:w="1243"/>
            <w:tcMar>
              <w:left w:type="dxa" w:w="0"/>
              <w:right w:type="dxa" w:w="0"/>
            </w:tcMar>
          </w:tcPr>
          <w:p w14:paraId="FB990000">
            <w:pPr>
              <w:pStyle w:val="Style_2"/>
              <w:ind w:firstLine="0" w:left="0"/>
              <w:jc w:val="center"/>
            </w:pPr>
            <w:r>
              <w:t>-</w:t>
            </w:r>
          </w:p>
        </w:tc>
        <w:tc>
          <w:tcPr>
            <w:tcW w:type="dxa" w:w="1243"/>
            <w:tcMar>
              <w:left w:type="dxa" w:w="0"/>
              <w:right w:type="dxa" w:w="0"/>
            </w:tcMar>
          </w:tcPr>
          <w:p w14:paraId="FC990000">
            <w:pPr>
              <w:pStyle w:val="Style_2"/>
              <w:ind w:firstLine="0" w:left="0"/>
              <w:jc w:val="center"/>
            </w:pPr>
            <w:r>
              <w:t>-</w:t>
            </w:r>
          </w:p>
        </w:tc>
        <w:tc>
          <w:tcPr>
            <w:tcW w:type="dxa" w:w="1243"/>
            <w:tcMar>
              <w:left w:type="dxa" w:w="0"/>
              <w:right w:type="dxa" w:w="0"/>
            </w:tcMar>
          </w:tcPr>
          <w:p w14:paraId="FD990000">
            <w:pPr>
              <w:pStyle w:val="Style_2"/>
              <w:ind w:firstLine="0" w:left="0"/>
              <w:jc w:val="center"/>
            </w:pPr>
            <w:r>
              <w:t>-</w:t>
            </w:r>
          </w:p>
        </w:tc>
        <w:tc>
          <w:tcPr>
            <w:tcW w:type="dxa" w:w="1243"/>
            <w:tcMar>
              <w:left w:type="dxa" w:w="0"/>
              <w:right w:type="dxa" w:w="0"/>
            </w:tcMar>
          </w:tcPr>
          <w:p w14:paraId="FE990000">
            <w:pPr>
              <w:pStyle w:val="Style_2"/>
              <w:ind w:firstLine="0" w:left="0"/>
              <w:jc w:val="center"/>
            </w:pPr>
            <w:r>
              <w:t>-</w:t>
            </w:r>
          </w:p>
        </w:tc>
        <w:tc>
          <w:tcPr>
            <w:tcW w:type="dxa" w:w="1243"/>
            <w:tcMar>
              <w:left w:type="dxa" w:w="0"/>
              <w:right w:type="dxa" w:w="0"/>
            </w:tcMar>
          </w:tcPr>
          <w:p w14:paraId="FF990000">
            <w:pPr>
              <w:pStyle w:val="Style_2"/>
              <w:ind w:firstLine="0" w:left="0"/>
              <w:jc w:val="center"/>
            </w:pPr>
            <w:r>
              <w:t>-</w:t>
            </w:r>
          </w:p>
        </w:tc>
        <w:tc>
          <w:tcPr>
            <w:tcW w:type="dxa" w:w="1245"/>
            <w:tcMar>
              <w:left w:type="dxa" w:w="0"/>
              <w:right w:type="dxa" w:w="0"/>
            </w:tcMar>
          </w:tcPr>
          <w:p w14:paraId="009A0000">
            <w:pPr>
              <w:pStyle w:val="Style_2"/>
              <w:ind w:firstLine="0" w:left="0"/>
              <w:jc w:val="center"/>
            </w:pPr>
            <w:r>
              <w:t>-</w:t>
            </w:r>
          </w:p>
        </w:tc>
      </w:tr>
      <w:tr>
        <w:tc>
          <w:tcPr>
            <w:tcW w:type="dxa" w:w="2324"/>
            <w:vMerge w:val="restart"/>
            <w:tcMar>
              <w:left w:type="dxa" w:w="0"/>
              <w:right w:type="dxa" w:w="0"/>
            </w:tcMar>
          </w:tcPr>
          <w:p w14:paraId="019A0000">
            <w:pPr>
              <w:pStyle w:val="Style_2"/>
              <w:ind w:firstLine="0" w:left="0"/>
              <w:jc w:val="left"/>
            </w:pPr>
            <w:r>
              <w:t>Мероприятие 2.1.2. Распределение субсидий по субъектам Российской Федерации в пределах бюджетных ассигнований, предусмотренных Минэкономразвития России в сводной бюджетной росписи федерального бюджета на оказание государственной поддержки субъектам малого и среднего предпринимательства, а также на реализацию мероприятий по поддержке молодежного предпринимательства</w:t>
            </w:r>
          </w:p>
        </w:tc>
        <w:tc>
          <w:tcPr>
            <w:tcW w:type="dxa" w:w="2154"/>
            <w:tcMar>
              <w:left w:type="dxa" w:w="0"/>
              <w:right w:type="dxa" w:w="0"/>
            </w:tcMar>
          </w:tcPr>
          <w:p w14:paraId="029A0000">
            <w:pPr>
              <w:pStyle w:val="Style_2"/>
              <w:ind w:firstLine="0" w:left="0"/>
              <w:jc w:val="left"/>
            </w:pPr>
            <w:r>
              <w:t>Калининградская область</w:t>
            </w:r>
          </w:p>
        </w:tc>
        <w:tc>
          <w:tcPr>
            <w:tcW w:type="dxa" w:w="541"/>
            <w:tcMar>
              <w:left w:type="dxa" w:w="0"/>
              <w:right w:type="dxa" w:w="0"/>
            </w:tcMar>
          </w:tcPr>
          <w:p w14:paraId="039A0000">
            <w:pPr>
              <w:pStyle w:val="Style_2"/>
              <w:ind w:firstLine="0" w:left="0"/>
              <w:jc w:val="center"/>
            </w:pPr>
            <w:r>
              <w:t>139</w:t>
            </w:r>
          </w:p>
        </w:tc>
        <w:tc>
          <w:tcPr>
            <w:tcW w:type="dxa" w:w="541"/>
            <w:tcMar>
              <w:left w:type="dxa" w:w="0"/>
              <w:right w:type="dxa" w:w="0"/>
            </w:tcMar>
          </w:tcPr>
          <w:p w14:paraId="049A0000">
            <w:pPr>
              <w:pStyle w:val="Style_2"/>
              <w:ind w:firstLine="0" w:left="0"/>
              <w:jc w:val="center"/>
            </w:pPr>
            <w:r>
              <w:t>15</w:t>
            </w:r>
          </w:p>
        </w:tc>
        <w:tc>
          <w:tcPr>
            <w:tcW w:type="dxa" w:w="541"/>
            <w:tcMar>
              <w:left w:type="dxa" w:w="0"/>
              <w:right w:type="dxa" w:w="0"/>
            </w:tcMar>
          </w:tcPr>
          <w:p w14:paraId="059A0000">
            <w:pPr>
              <w:pStyle w:val="Style_2"/>
              <w:ind w:firstLine="0" w:left="0"/>
              <w:jc w:val="center"/>
            </w:pPr>
            <w:r>
              <w:t>2</w:t>
            </w:r>
          </w:p>
        </w:tc>
        <w:tc>
          <w:tcPr>
            <w:tcW w:type="dxa" w:w="624"/>
            <w:tcMar>
              <w:left w:type="dxa" w:w="0"/>
              <w:right w:type="dxa" w:w="0"/>
            </w:tcMar>
          </w:tcPr>
          <w:p w14:paraId="069A0000">
            <w:pPr>
              <w:pStyle w:val="Style_2"/>
              <w:ind w:firstLine="0" w:left="0"/>
              <w:jc w:val="center"/>
            </w:pPr>
            <w:r>
              <w:t>2.1</w:t>
            </w:r>
          </w:p>
        </w:tc>
        <w:tc>
          <w:tcPr>
            <w:tcW w:type="dxa" w:w="1243"/>
            <w:tcMar>
              <w:left w:type="dxa" w:w="0"/>
              <w:right w:type="dxa" w:w="0"/>
            </w:tcMar>
          </w:tcPr>
          <w:p w14:paraId="079A0000">
            <w:pPr>
              <w:pStyle w:val="Style_2"/>
              <w:ind w:firstLine="0" w:left="0"/>
              <w:jc w:val="center"/>
            </w:pPr>
            <w:r>
              <w:t>59630,8</w:t>
            </w:r>
          </w:p>
        </w:tc>
        <w:tc>
          <w:tcPr>
            <w:tcW w:type="dxa" w:w="1243"/>
            <w:tcMar>
              <w:left w:type="dxa" w:w="0"/>
              <w:right w:type="dxa" w:w="0"/>
            </w:tcMar>
          </w:tcPr>
          <w:p w14:paraId="089A0000">
            <w:pPr>
              <w:pStyle w:val="Style_2"/>
              <w:ind w:firstLine="0" w:left="0"/>
              <w:jc w:val="center"/>
            </w:pPr>
            <w:r>
              <w:t>59630,8</w:t>
            </w:r>
          </w:p>
        </w:tc>
        <w:tc>
          <w:tcPr>
            <w:tcW w:type="dxa" w:w="1243"/>
            <w:tcMar>
              <w:left w:type="dxa" w:w="0"/>
              <w:right w:type="dxa" w:w="0"/>
            </w:tcMar>
          </w:tcPr>
          <w:p w14:paraId="099A0000">
            <w:pPr>
              <w:pStyle w:val="Style_2"/>
              <w:ind w:firstLine="0" w:left="0"/>
              <w:jc w:val="center"/>
            </w:pPr>
            <w:r>
              <w:t>46896,5</w:t>
            </w:r>
          </w:p>
        </w:tc>
        <w:tc>
          <w:tcPr>
            <w:tcW w:type="dxa" w:w="1243"/>
            <w:tcMar>
              <w:left w:type="dxa" w:w="0"/>
              <w:right w:type="dxa" w:w="0"/>
            </w:tcMar>
          </w:tcPr>
          <w:p w14:paraId="0A9A0000">
            <w:pPr>
              <w:pStyle w:val="Style_2"/>
              <w:ind w:firstLine="0" w:left="0"/>
              <w:jc w:val="center"/>
            </w:pPr>
            <w:r>
              <w:t>46720,9</w:t>
            </w:r>
          </w:p>
        </w:tc>
        <w:tc>
          <w:tcPr>
            <w:tcW w:type="dxa" w:w="1243"/>
            <w:tcMar>
              <w:left w:type="dxa" w:w="0"/>
              <w:right w:type="dxa" w:w="0"/>
            </w:tcMar>
          </w:tcPr>
          <w:p w14:paraId="0B9A0000">
            <w:pPr>
              <w:pStyle w:val="Style_2"/>
              <w:ind w:firstLine="0" w:left="0"/>
              <w:jc w:val="center"/>
            </w:pPr>
            <w:r>
              <w:t>48321,8</w:t>
            </w:r>
          </w:p>
        </w:tc>
        <w:tc>
          <w:tcPr>
            <w:tcW w:type="dxa" w:w="1243"/>
            <w:tcMar>
              <w:left w:type="dxa" w:w="0"/>
              <w:right w:type="dxa" w:w="0"/>
            </w:tcMar>
          </w:tcPr>
          <w:p w14:paraId="0C9A0000">
            <w:pPr>
              <w:pStyle w:val="Style_2"/>
              <w:ind w:firstLine="0" w:left="0"/>
              <w:jc w:val="center"/>
            </w:pPr>
            <w:r>
              <w:t>48321,8</w:t>
            </w:r>
          </w:p>
        </w:tc>
        <w:tc>
          <w:tcPr>
            <w:tcW w:type="dxa" w:w="1243"/>
            <w:tcMar>
              <w:left w:type="dxa" w:w="0"/>
              <w:right w:type="dxa" w:w="0"/>
            </w:tcMar>
          </w:tcPr>
          <w:p w14:paraId="0D9A0000">
            <w:pPr>
              <w:pStyle w:val="Style_2"/>
              <w:ind w:firstLine="0" w:left="0"/>
              <w:jc w:val="center"/>
            </w:pPr>
            <w:r>
              <w:t>-</w:t>
            </w:r>
          </w:p>
        </w:tc>
        <w:tc>
          <w:tcPr>
            <w:tcW w:type="dxa" w:w="1243"/>
            <w:tcMar>
              <w:left w:type="dxa" w:w="0"/>
              <w:right w:type="dxa" w:w="0"/>
            </w:tcMar>
          </w:tcPr>
          <w:p w14:paraId="0E9A0000">
            <w:pPr>
              <w:pStyle w:val="Style_2"/>
              <w:ind w:firstLine="0" w:left="0"/>
              <w:jc w:val="center"/>
            </w:pPr>
            <w:r>
              <w:t>-</w:t>
            </w:r>
          </w:p>
        </w:tc>
        <w:tc>
          <w:tcPr>
            <w:tcW w:type="dxa" w:w="1243"/>
            <w:tcMar>
              <w:left w:type="dxa" w:w="0"/>
              <w:right w:type="dxa" w:w="0"/>
            </w:tcMar>
          </w:tcPr>
          <w:p w14:paraId="0F9A0000">
            <w:pPr>
              <w:pStyle w:val="Style_2"/>
              <w:ind w:firstLine="0" w:left="0"/>
              <w:jc w:val="center"/>
            </w:pPr>
            <w:r>
              <w:t>-</w:t>
            </w:r>
          </w:p>
        </w:tc>
        <w:tc>
          <w:tcPr>
            <w:tcW w:type="dxa" w:w="1243"/>
            <w:tcMar>
              <w:left w:type="dxa" w:w="0"/>
              <w:right w:type="dxa" w:w="0"/>
            </w:tcMar>
          </w:tcPr>
          <w:p w14:paraId="109A0000">
            <w:pPr>
              <w:pStyle w:val="Style_2"/>
              <w:ind w:firstLine="0" w:left="0"/>
              <w:jc w:val="center"/>
            </w:pPr>
            <w:r>
              <w:t>-</w:t>
            </w:r>
          </w:p>
        </w:tc>
        <w:tc>
          <w:tcPr>
            <w:tcW w:type="dxa" w:w="1243"/>
            <w:tcMar>
              <w:left w:type="dxa" w:w="0"/>
              <w:right w:type="dxa" w:w="0"/>
            </w:tcMar>
          </w:tcPr>
          <w:p w14:paraId="119A0000">
            <w:pPr>
              <w:pStyle w:val="Style_2"/>
              <w:ind w:firstLine="0" w:left="0"/>
              <w:jc w:val="center"/>
            </w:pPr>
            <w:r>
              <w:t>-</w:t>
            </w:r>
          </w:p>
        </w:tc>
        <w:tc>
          <w:tcPr>
            <w:tcW w:type="dxa" w:w="1245"/>
            <w:tcMar>
              <w:left w:type="dxa" w:w="0"/>
              <w:right w:type="dxa" w:w="0"/>
            </w:tcMar>
          </w:tcPr>
          <w:p w14:paraId="129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39A0000">
            <w:pPr>
              <w:pStyle w:val="Style_2"/>
              <w:ind w:firstLine="0" w:left="0"/>
              <w:jc w:val="left"/>
            </w:pPr>
            <w:r>
              <w:t>Калининградская область</w:t>
            </w:r>
          </w:p>
        </w:tc>
        <w:tc>
          <w:tcPr>
            <w:tcW w:type="dxa" w:w="541"/>
            <w:tcMar>
              <w:left w:type="dxa" w:w="0"/>
              <w:right w:type="dxa" w:w="0"/>
            </w:tcMar>
          </w:tcPr>
          <w:p w14:paraId="149A0000">
            <w:pPr>
              <w:pStyle w:val="Style_2"/>
              <w:ind w:firstLine="0" w:left="0"/>
              <w:jc w:val="center"/>
            </w:pPr>
            <w:r>
              <w:t>139</w:t>
            </w:r>
          </w:p>
        </w:tc>
        <w:tc>
          <w:tcPr>
            <w:tcW w:type="dxa" w:w="541"/>
            <w:tcMar>
              <w:left w:type="dxa" w:w="0"/>
              <w:right w:type="dxa" w:w="0"/>
            </w:tcMar>
          </w:tcPr>
          <w:p w14:paraId="159A0000">
            <w:pPr>
              <w:pStyle w:val="Style_2"/>
              <w:ind w:firstLine="0" w:left="0"/>
              <w:jc w:val="center"/>
            </w:pPr>
            <w:r>
              <w:t>15</w:t>
            </w:r>
          </w:p>
        </w:tc>
        <w:tc>
          <w:tcPr>
            <w:tcW w:type="dxa" w:w="541"/>
            <w:tcMar>
              <w:left w:type="dxa" w:w="0"/>
              <w:right w:type="dxa" w:w="0"/>
            </w:tcMar>
          </w:tcPr>
          <w:p w14:paraId="169A0000">
            <w:pPr>
              <w:pStyle w:val="Style_2"/>
              <w:ind w:firstLine="0" w:left="0"/>
              <w:jc w:val="center"/>
            </w:pPr>
            <w:r>
              <w:t>2</w:t>
            </w:r>
          </w:p>
        </w:tc>
        <w:tc>
          <w:tcPr>
            <w:tcW w:type="dxa" w:w="624"/>
            <w:tcMar>
              <w:left w:type="dxa" w:w="0"/>
              <w:right w:type="dxa" w:w="0"/>
            </w:tcMar>
          </w:tcPr>
          <w:p w14:paraId="179A0000">
            <w:pPr>
              <w:pStyle w:val="Style_2"/>
              <w:ind w:firstLine="0" w:left="0"/>
              <w:jc w:val="center"/>
            </w:pPr>
            <w:r>
              <w:t>2.1</w:t>
            </w:r>
          </w:p>
        </w:tc>
        <w:tc>
          <w:tcPr>
            <w:tcW w:type="dxa" w:w="1243"/>
            <w:tcMar>
              <w:left w:type="dxa" w:w="0"/>
              <w:right w:type="dxa" w:w="0"/>
            </w:tcMar>
          </w:tcPr>
          <w:p w14:paraId="189A0000">
            <w:pPr>
              <w:pStyle w:val="Style_2"/>
              <w:ind w:firstLine="0" w:left="0"/>
              <w:jc w:val="center"/>
            </w:pPr>
            <w:r>
              <w:t>59630,8</w:t>
            </w:r>
          </w:p>
        </w:tc>
        <w:tc>
          <w:tcPr>
            <w:tcW w:type="dxa" w:w="1243"/>
            <w:tcMar>
              <w:left w:type="dxa" w:w="0"/>
              <w:right w:type="dxa" w:w="0"/>
            </w:tcMar>
          </w:tcPr>
          <w:p w14:paraId="199A0000">
            <w:pPr>
              <w:pStyle w:val="Style_2"/>
              <w:ind w:firstLine="0" w:left="0"/>
              <w:jc w:val="center"/>
            </w:pPr>
            <w:r>
              <w:t>59630,8</w:t>
            </w:r>
          </w:p>
        </w:tc>
        <w:tc>
          <w:tcPr>
            <w:tcW w:type="dxa" w:w="1243"/>
            <w:tcMar>
              <w:left w:type="dxa" w:w="0"/>
              <w:right w:type="dxa" w:w="0"/>
            </w:tcMar>
          </w:tcPr>
          <w:p w14:paraId="1A9A0000">
            <w:pPr>
              <w:pStyle w:val="Style_2"/>
              <w:ind w:firstLine="0" w:left="0"/>
              <w:jc w:val="center"/>
            </w:pPr>
            <w:r>
              <w:t>46896,5</w:t>
            </w:r>
          </w:p>
        </w:tc>
        <w:tc>
          <w:tcPr>
            <w:tcW w:type="dxa" w:w="1243"/>
            <w:tcMar>
              <w:left w:type="dxa" w:w="0"/>
              <w:right w:type="dxa" w:w="0"/>
            </w:tcMar>
          </w:tcPr>
          <w:p w14:paraId="1B9A0000">
            <w:pPr>
              <w:pStyle w:val="Style_2"/>
              <w:ind w:firstLine="0" w:left="0"/>
              <w:jc w:val="center"/>
            </w:pPr>
            <w:r>
              <w:t>46720,9</w:t>
            </w:r>
          </w:p>
        </w:tc>
        <w:tc>
          <w:tcPr>
            <w:tcW w:type="dxa" w:w="1243"/>
            <w:tcMar>
              <w:left w:type="dxa" w:w="0"/>
              <w:right w:type="dxa" w:w="0"/>
            </w:tcMar>
          </w:tcPr>
          <w:p w14:paraId="1C9A0000">
            <w:pPr>
              <w:pStyle w:val="Style_2"/>
              <w:ind w:firstLine="0" w:left="0"/>
              <w:jc w:val="center"/>
            </w:pPr>
            <w:r>
              <w:t>48321,8</w:t>
            </w:r>
          </w:p>
        </w:tc>
        <w:tc>
          <w:tcPr>
            <w:tcW w:type="dxa" w:w="1243"/>
            <w:tcMar>
              <w:left w:type="dxa" w:w="0"/>
              <w:right w:type="dxa" w:w="0"/>
            </w:tcMar>
          </w:tcPr>
          <w:p w14:paraId="1D9A0000">
            <w:pPr>
              <w:pStyle w:val="Style_2"/>
              <w:ind w:firstLine="0" w:left="0"/>
              <w:jc w:val="center"/>
            </w:pPr>
            <w:r>
              <w:t>48321,8</w:t>
            </w:r>
          </w:p>
        </w:tc>
        <w:tc>
          <w:tcPr>
            <w:tcW w:type="dxa" w:w="1243"/>
            <w:tcMar>
              <w:left w:type="dxa" w:w="0"/>
              <w:right w:type="dxa" w:w="0"/>
            </w:tcMar>
          </w:tcPr>
          <w:p w14:paraId="1E9A0000">
            <w:pPr>
              <w:pStyle w:val="Style_2"/>
              <w:ind w:firstLine="0" w:left="0"/>
              <w:jc w:val="center"/>
            </w:pPr>
            <w:r>
              <w:t>-</w:t>
            </w:r>
          </w:p>
        </w:tc>
        <w:tc>
          <w:tcPr>
            <w:tcW w:type="dxa" w:w="1243"/>
            <w:tcMar>
              <w:left w:type="dxa" w:w="0"/>
              <w:right w:type="dxa" w:w="0"/>
            </w:tcMar>
          </w:tcPr>
          <w:p w14:paraId="1F9A0000">
            <w:pPr>
              <w:pStyle w:val="Style_2"/>
              <w:ind w:firstLine="0" w:left="0"/>
              <w:jc w:val="center"/>
            </w:pPr>
            <w:r>
              <w:t>-</w:t>
            </w:r>
          </w:p>
        </w:tc>
        <w:tc>
          <w:tcPr>
            <w:tcW w:type="dxa" w:w="1243"/>
            <w:tcMar>
              <w:left w:type="dxa" w:w="0"/>
              <w:right w:type="dxa" w:w="0"/>
            </w:tcMar>
          </w:tcPr>
          <w:p w14:paraId="209A0000">
            <w:pPr>
              <w:pStyle w:val="Style_2"/>
              <w:ind w:firstLine="0" w:left="0"/>
              <w:jc w:val="center"/>
            </w:pPr>
            <w:r>
              <w:t>-</w:t>
            </w:r>
          </w:p>
        </w:tc>
        <w:tc>
          <w:tcPr>
            <w:tcW w:type="dxa" w:w="1243"/>
            <w:tcMar>
              <w:left w:type="dxa" w:w="0"/>
              <w:right w:type="dxa" w:w="0"/>
            </w:tcMar>
          </w:tcPr>
          <w:p w14:paraId="219A0000">
            <w:pPr>
              <w:pStyle w:val="Style_2"/>
              <w:ind w:firstLine="0" w:left="0"/>
              <w:jc w:val="center"/>
            </w:pPr>
            <w:r>
              <w:t>-</w:t>
            </w:r>
          </w:p>
        </w:tc>
        <w:tc>
          <w:tcPr>
            <w:tcW w:type="dxa" w:w="1243"/>
            <w:tcMar>
              <w:left w:type="dxa" w:w="0"/>
              <w:right w:type="dxa" w:w="0"/>
            </w:tcMar>
          </w:tcPr>
          <w:p w14:paraId="229A0000">
            <w:pPr>
              <w:pStyle w:val="Style_2"/>
              <w:ind w:firstLine="0" w:left="0"/>
              <w:jc w:val="center"/>
            </w:pPr>
            <w:r>
              <w:t>-</w:t>
            </w:r>
          </w:p>
        </w:tc>
        <w:tc>
          <w:tcPr>
            <w:tcW w:type="dxa" w:w="1245"/>
            <w:tcMar>
              <w:left w:type="dxa" w:w="0"/>
              <w:right w:type="dxa" w:w="0"/>
            </w:tcMar>
          </w:tcPr>
          <w:p w14:paraId="239A0000">
            <w:pPr>
              <w:pStyle w:val="Style_2"/>
              <w:ind w:firstLine="0" w:left="0"/>
              <w:jc w:val="center"/>
            </w:pPr>
            <w:r>
              <w:t>-</w:t>
            </w:r>
          </w:p>
        </w:tc>
      </w:tr>
      <w:tr>
        <w:tc>
          <w:tcPr>
            <w:tcW w:type="dxa" w:w="2324"/>
            <w:vMerge w:val="restart"/>
            <w:tcMar>
              <w:left w:type="dxa" w:w="0"/>
              <w:right w:type="dxa" w:w="0"/>
            </w:tcMar>
          </w:tcPr>
          <w:p w14:paraId="249A0000">
            <w:pPr>
              <w:pStyle w:val="Style_2"/>
              <w:ind w:firstLine="0" w:left="0"/>
              <w:jc w:val="left"/>
            </w:pPr>
            <w:r>
              <w:t>Основное мероприятие 2.4. Содействие развитию молодежного предпринимательства</w:t>
            </w:r>
          </w:p>
        </w:tc>
        <w:tc>
          <w:tcPr>
            <w:tcW w:type="dxa" w:w="2154"/>
            <w:tcMar>
              <w:left w:type="dxa" w:w="0"/>
              <w:right w:type="dxa" w:w="0"/>
            </w:tcMar>
          </w:tcPr>
          <w:p w14:paraId="259A0000">
            <w:pPr>
              <w:pStyle w:val="Style_2"/>
              <w:ind w:firstLine="0" w:left="0"/>
              <w:jc w:val="left"/>
            </w:pPr>
            <w:r>
              <w:t>Калининградская область</w:t>
            </w:r>
          </w:p>
        </w:tc>
        <w:tc>
          <w:tcPr>
            <w:tcW w:type="dxa" w:w="541"/>
            <w:tcMar>
              <w:left w:type="dxa" w:w="0"/>
              <w:right w:type="dxa" w:w="0"/>
            </w:tcMar>
          </w:tcPr>
          <w:p w14:paraId="269A0000">
            <w:pPr>
              <w:pStyle w:val="Style_2"/>
              <w:ind w:firstLine="0" w:left="0"/>
              <w:jc w:val="center"/>
            </w:pPr>
            <w:r>
              <w:t>091</w:t>
            </w:r>
          </w:p>
        </w:tc>
        <w:tc>
          <w:tcPr>
            <w:tcW w:type="dxa" w:w="541"/>
            <w:tcMar>
              <w:left w:type="dxa" w:w="0"/>
              <w:right w:type="dxa" w:w="0"/>
            </w:tcMar>
          </w:tcPr>
          <w:p w14:paraId="279A0000">
            <w:pPr>
              <w:pStyle w:val="Style_2"/>
              <w:ind w:firstLine="0" w:left="0"/>
              <w:jc w:val="center"/>
            </w:pPr>
            <w:r>
              <w:t>15</w:t>
            </w:r>
          </w:p>
        </w:tc>
        <w:tc>
          <w:tcPr>
            <w:tcW w:type="dxa" w:w="541"/>
            <w:tcMar>
              <w:left w:type="dxa" w:w="0"/>
              <w:right w:type="dxa" w:w="0"/>
            </w:tcMar>
          </w:tcPr>
          <w:p w14:paraId="289A0000">
            <w:pPr>
              <w:pStyle w:val="Style_2"/>
              <w:ind w:firstLine="0" w:left="0"/>
              <w:jc w:val="center"/>
            </w:pPr>
            <w:r>
              <w:t>2</w:t>
            </w:r>
          </w:p>
        </w:tc>
        <w:tc>
          <w:tcPr>
            <w:tcW w:type="dxa" w:w="624"/>
            <w:tcMar>
              <w:left w:type="dxa" w:w="0"/>
              <w:right w:type="dxa" w:w="0"/>
            </w:tcMar>
          </w:tcPr>
          <w:p w14:paraId="299A0000">
            <w:pPr>
              <w:pStyle w:val="Style_2"/>
              <w:ind w:firstLine="0" w:left="0"/>
              <w:jc w:val="center"/>
            </w:pPr>
            <w:r>
              <w:t>2.4</w:t>
            </w:r>
          </w:p>
        </w:tc>
        <w:tc>
          <w:tcPr>
            <w:tcW w:type="dxa" w:w="1243"/>
            <w:tcMar>
              <w:left w:type="dxa" w:w="0"/>
              <w:right w:type="dxa" w:w="0"/>
            </w:tcMar>
          </w:tcPr>
          <w:p w14:paraId="2A9A0000">
            <w:pPr>
              <w:pStyle w:val="Style_2"/>
              <w:ind w:firstLine="0" w:left="0"/>
              <w:jc w:val="center"/>
            </w:pPr>
            <w:r>
              <w:t>2629,6</w:t>
            </w:r>
          </w:p>
        </w:tc>
        <w:tc>
          <w:tcPr>
            <w:tcW w:type="dxa" w:w="1243"/>
            <w:tcMar>
              <w:left w:type="dxa" w:w="0"/>
              <w:right w:type="dxa" w:w="0"/>
            </w:tcMar>
          </w:tcPr>
          <w:p w14:paraId="2B9A0000">
            <w:pPr>
              <w:pStyle w:val="Style_2"/>
              <w:ind w:firstLine="0" w:left="0"/>
              <w:jc w:val="center"/>
            </w:pPr>
            <w:r>
              <w:t>2629,6</w:t>
            </w:r>
          </w:p>
        </w:tc>
        <w:tc>
          <w:tcPr>
            <w:tcW w:type="dxa" w:w="1243"/>
            <w:tcMar>
              <w:left w:type="dxa" w:w="0"/>
              <w:right w:type="dxa" w:w="0"/>
            </w:tcMar>
          </w:tcPr>
          <w:p w14:paraId="2C9A0000">
            <w:pPr>
              <w:pStyle w:val="Style_2"/>
              <w:ind w:firstLine="0" w:left="0"/>
              <w:jc w:val="center"/>
            </w:pPr>
            <w:r>
              <w:t>-</w:t>
            </w:r>
          </w:p>
        </w:tc>
        <w:tc>
          <w:tcPr>
            <w:tcW w:type="dxa" w:w="1243"/>
            <w:tcMar>
              <w:left w:type="dxa" w:w="0"/>
              <w:right w:type="dxa" w:w="0"/>
            </w:tcMar>
          </w:tcPr>
          <w:p w14:paraId="2D9A0000">
            <w:pPr>
              <w:pStyle w:val="Style_2"/>
              <w:ind w:firstLine="0" w:left="0"/>
              <w:jc w:val="center"/>
            </w:pPr>
            <w:r>
              <w:t>-</w:t>
            </w:r>
          </w:p>
        </w:tc>
        <w:tc>
          <w:tcPr>
            <w:tcW w:type="dxa" w:w="1243"/>
            <w:tcMar>
              <w:left w:type="dxa" w:w="0"/>
              <w:right w:type="dxa" w:w="0"/>
            </w:tcMar>
          </w:tcPr>
          <w:p w14:paraId="2E9A0000">
            <w:pPr>
              <w:pStyle w:val="Style_2"/>
              <w:ind w:firstLine="0" w:left="0"/>
              <w:jc w:val="center"/>
            </w:pPr>
            <w:r>
              <w:t>-</w:t>
            </w:r>
          </w:p>
        </w:tc>
        <w:tc>
          <w:tcPr>
            <w:tcW w:type="dxa" w:w="1243"/>
            <w:tcMar>
              <w:left w:type="dxa" w:w="0"/>
              <w:right w:type="dxa" w:w="0"/>
            </w:tcMar>
          </w:tcPr>
          <w:p w14:paraId="2F9A0000">
            <w:pPr>
              <w:pStyle w:val="Style_2"/>
              <w:ind w:firstLine="0" w:left="0"/>
              <w:jc w:val="center"/>
            </w:pPr>
            <w:r>
              <w:t>-</w:t>
            </w:r>
          </w:p>
        </w:tc>
        <w:tc>
          <w:tcPr>
            <w:tcW w:type="dxa" w:w="1243"/>
            <w:tcMar>
              <w:left w:type="dxa" w:w="0"/>
              <w:right w:type="dxa" w:w="0"/>
            </w:tcMar>
          </w:tcPr>
          <w:p w14:paraId="309A0000">
            <w:pPr>
              <w:pStyle w:val="Style_2"/>
              <w:ind w:firstLine="0" w:left="0"/>
              <w:jc w:val="center"/>
            </w:pPr>
            <w:r>
              <w:t>-</w:t>
            </w:r>
          </w:p>
        </w:tc>
        <w:tc>
          <w:tcPr>
            <w:tcW w:type="dxa" w:w="1243"/>
            <w:tcMar>
              <w:left w:type="dxa" w:w="0"/>
              <w:right w:type="dxa" w:w="0"/>
            </w:tcMar>
          </w:tcPr>
          <w:p w14:paraId="319A0000">
            <w:pPr>
              <w:pStyle w:val="Style_2"/>
              <w:ind w:firstLine="0" w:left="0"/>
              <w:jc w:val="center"/>
            </w:pPr>
            <w:r>
              <w:t>-</w:t>
            </w:r>
          </w:p>
        </w:tc>
        <w:tc>
          <w:tcPr>
            <w:tcW w:type="dxa" w:w="1243"/>
            <w:tcMar>
              <w:left w:type="dxa" w:w="0"/>
              <w:right w:type="dxa" w:w="0"/>
            </w:tcMar>
          </w:tcPr>
          <w:p w14:paraId="329A0000">
            <w:pPr>
              <w:pStyle w:val="Style_2"/>
              <w:ind w:firstLine="0" w:left="0"/>
              <w:jc w:val="center"/>
            </w:pPr>
            <w:r>
              <w:t>-</w:t>
            </w:r>
          </w:p>
        </w:tc>
        <w:tc>
          <w:tcPr>
            <w:tcW w:type="dxa" w:w="1243"/>
            <w:tcMar>
              <w:left w:type="dxa" w:w="0"/>
              <w:right w:type="dxa" w:w="0"/>
            </w:tcMar>
          </w:tcPr>
          <w:p w14:paraId="339A0000">
            <w:pPr>
              <w:pStyle w:val="Style_2"/>
              <w:ind w:firstLine="0" w:left="0"/>
              <w:jc w:val="center"/>
            </w:pPr>
            <w:r>
              <w:t>-</w:t>
            </w:r>
          </w:p>
        </w:tc>
        <w:tc>
          <w:tcPr>
            <w:tcW w:type="dxa" w:w="1243"/>
            <w:tcMar>
              <w:left w:type="dxa" w:w="0"/>
              <w:right w:type="dxa" w:w="0"/>
            </w:tcMar>
          </w:tcPr>
          <w:p w14:paraId="349A0000">
            <w:pPr>
              <w:pStyle w:val="Style_2"/>
              <w:ind w:firstLine="0" w:left="0"/>
              <w:jc w:val="center"/>
            </w:pPr>
            <w:r>
              <w:t>-</w:t>
            </w:r>
          </w:p>
        </w:tc>
        <w:tc>
          <w:tcPr>
            <w:tcW w:type="dxa" w:w="1245"/>
            <w:tcMar>
              <w:left w:type="dxa" w:w="0"/>
              <w:right w:type="dxa" w:w="0"/>
            </w:tcMar>
          </w:tcPr>
          <w:p w14:paraId="359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69A0000">
            <w:pPr>
              <w:pStyle w:val="Style_2"/>
              <w:ind w:firstLine="0" w:left="0"/>
              <w:jc w:val="left"/>
            </w:pPr>
            <w:r>
              <w:t>Калининградская область</w:t>
            </w:r>
          </w:p>
        </w:tc>
        <w:tc>
          <w:tcPr>
            <w:tcW w:type="dxa" w:w="541"/>
            <w:tcMar>
              <w:left w:type="dxa" w:w="0"/>
              <w:right w:type="dxa" w:w="0"/>
            </w:tcMar>
          </w:tcPr>
          <w:p w14:paraId="379A0000">
            <w:pPr>
              <w:pStyle w:val="Style_2"/>
              <w:ind w:firstLine="0" w:left="0"/>
              <w:jc w:val="center"/>
            </w:pPr>
            <w:r>
              <w:t>091</w:t>
            </w:r>
          </w:p>
        </w:tc>
        <w:tc>
          <w:tcPr>
            <w:tcW w:type="dxa" w:w="541"/>
            <w:tcMar>
              <w:left w:type="dxa" w:w="0"/>
              <w:right w:type="dxa" w:w="0"/>
            </w:tcMar>
          </w:tcPr>
          <w:p w14:paraId="389A0000">
            <w:pPr>
              <w:pStyle w:val="Style_2"/>
              <w:ind w:firstLine="0" w:left="0"/>
              <w:jc w:val="center"/>
            </w:pPr>
            <w:r>
              <w:t>15</w:t>
            </w:r>
          </w:p>
        </w:tc>
        <w:tc>
          <w:tcPr>
            <w:tcW w:type="dxa" w:w="541"/>
            <w:tcMar>
              <w:left w:type="dxa" w:w="0"/>
              <w:right w:type="dxa" w:w="0"/>
            </w:tcMar>
          </w:tcPr>
          <w:p w14:paraId="399A0000">
            <w:pPr>
              <w:pStyle w:val="Style_2"/>
              <w:ind w:firstLine="0" w:left="0"/>
              <w:jc w:val="center"/>
            </w:pPr>
            <w:r>
              <w:t>2</w:t>
            </w:r>
          </w:p>
        </w:tc>
        <w:tc>
          <w:tcPr>
            <w:tcW w:type="dxa" w:w="624"/>
            <w:tcMar>
              <w:left w:type="dxa" w:w="0"/>
              <w:right w:type="dxa" w:w="0"/>
            </w:tcMar>
          </w:tcPr>
          <w:p w14:paraId="3A9A0000">
            <w:pPr>
              <w:pStyle w:val="Style_2"/>
              <w:ind w:firstLine="0" w:left="0"/>
              <w:jc w:val="center"/>
            </w:pPr>
            <w:r>
              <w:t>2.4</w:t>
            </w:r>
          </w:p>
        </w:tc>
        <w:tc>
          <w:tcPr>
            <w:tcW w:type="dxa" w:w="1243"/>
            <w:tcMar>
              <w:left w:type="dxa" w:w="0"/>
              <w:right w:type="dxa" w:w="0"/>
            </w:tcMar>
          </w:tcPr>
          <w:p w14:paraId="3B9A0000">
            <w:pPr>
              <w:pStyle w:val="Style_2"/>
              <w:ind w:firstLine="0" w:left="0"/>
              <w:jc w:val="center"/>
            </w:pPr>
            <w:r>
              <w:t>2629,6</w:t>
            </w:r>
          </w:p>
        </w:tc>
        <w:tc>
          <w:tcPr>
            <w:tcW w:type="dxa" w:w="1243"/>
            <w:tcMar>
              <w:left w:type="dxa" w:w="0"/>
              <w:right w:type="dxa" w:w="0"/>
            </w:tcMar>
          </w:tcPr>
          <w:p w14:paraId="3C9A0000">
            <w:pPr>
              <w:pStyle w:val="Style_2"/>
              <w:ind w:firstLine="0" w:left="0"/>
              <w:jc w:val="center"/>
            </w:pPr>
            <w:r>
              <w:t>2629,6</w:t>
            </w:r>
          </w:p>
        </w:tc>
        <w:tc>
          <w:tcPr>
            <w:tcW w:type="dxa" w:w="1243"/>
            <w:tcMar>
              <w:left w:type="dxa" w:w="0"/>
              <w:right w:type="dxa" w:w="0"/>
            </w:tcMar>
          </w:tcPr>
          <w:p w14:paraId="3D9A0000">
            <w:pPr>
              <w:pStyle w:val="Style_2"/>
              <w:ind w:firstLine="0" w:left="0"/>
              <w:jc w:val="center"/>
            </w:pPr>
            <w:r>
              <w:t>-</w:t>
            </w:r>
          </w:p>
        </w:tc>
        <w:tc>
          <w:tcPr>
            <w:tcW w:type="dxa" w:w="1243"/>
            <w:tcMar>
              <w:left w:type="dxa" w:w="0"/>
              <w:right w:type="dxa" w:w="0"/>
            </w:tcMar>
          </w:tcPr>
          <w:p w14:paraId="3E9A0000">
            <w:pPr>
              <w:pStyle w:val="Style_2"/>
              <w:ind w:firstLine="0" w:left="0"/>
              <w:jc w:val="center"/>
            </w:pPr>
            <w:r>
              <w:t>-</w:t>
            </w:r>
          </w:p>
        </w:tc>
        <w:tc>
          <w:tcPr>
            <w:tcW w:type="dxa" w:w="1243"/>
            <w:tcMar>
              <w:left w:type="dxa" w:w="0"/>
              <w:right w:type="dxa" w:w="0"/>
            </w:tcMar>
          </w:tcPr>
          <w:p w14:paraId="3F9A0000">
            <w:pPr>
              <w:pStyle w:val="Style_2"/>
              <w:ind w:firstLine="0" w:left="0"/>
              <w:jc w:val="center"/>
            </w:pPr>
            <w:r>
              <w:t>-</w:t>
            </w:r>
          </w:p>
        </w:tc>
        <w:tc>
          <w:tcPr>
            <w:tcW w:type="dxa" w:w="1243"/>
            <w:tcMar>
              <w:left w:type="dxa" w:w="0"/>
              <w:right w:type="dxa" w:w="0"/>
            </w:tcMar>
          </w:tcPr>
          <w:p w14:paraId="409A0000">
            <w:pPr>
              <w:pStyle w:val="Style_2"/>
              <w:ind w:firstLine="0" w:left="0"/>
              <w:jc w:val="center"/>
            </w:pPr>
            <w:r>
              <w:t>-</w:t>
            </w:r>
          </w:p>
        </w:tc>
        <w:tc>
          <w:tcPr>
            <w:tcW w:type="dxa" w:w="1243"/>
            <w:tcMar>
              <w:left w:type="dxa" w:w="0"/>
              <w:right w:type="dxa" w:w="0"/>
            </w:tcMar>
          </w:tcPr>
          <w:p w14:paraId="419A0000">
            <w:pPr>
              <w:pStyle w:val="Style_2"/>
              <w:ind w:firstLine="0" w:left="0"/>
              <w:jc w:val="center"/>
            </w:pPr>
            <w:r>
              <w:t>-</w:t>
            </w:r>
          </w:p>
        </w:tc>
        <w:tc>
          <w:tcPr>
            <w:tcW w:type="dxa" w:w="1243"/>
            <w:tcMar>
              <w:left w:type="dxa" w:w="0"/>
              <w:right w:type="dxa" w:w="0"/>
            </w:tcMar>
          </w:tcPr>
          <w:p w14:paraId="429A0000">
            <w:pPr>
              <w:pStyle w:val="Style_2"/>
              <w:ind w:firstLine="0" w:left="0"/>
              <w:jc w:val="center"/>
            </w:pPr>
            <w:r>
              <w:t>-</w:t>
            </w:r>
          </w:p>
        </w:tc>
        <w:tc>
          <w:tcPr>
            <w:tcW w:type="dxa" w:w="1243"/>
            <w:tcMar>
              <w:left w:type="dxa" w:w="0"/>
              <w:right w:type="dxa" w:w="0"/>
            </w:tcMar>
          </w:tcPr>
          <w:p w14:paraId="439A0000">
            <w:pPr>
              <w:pStyle w:val="Style_2"/>
              <w:ind w:firstLine="0" w:left="0"/>
              <w:jc w:val="center"/>
            </w:pPr>
            <w:r>
              <w:t>-</w:t>
            </w:r>
          </w:p>
        </w:tc>
        <w:tc>
          <w:tcPr>
            <w:tcW w:type="dxa" w:w="1243"/>
            <w:tcMar>
              <w:left w:type="dxa" w:w="0"/>
              <w:right w:type="dxa" w:w="0"/>
            </w:tcMar>
          </w:tcPr>
          <w:p w14:paraId="449A0000">
            <w:pPr>
              <w:pStyle w:val="Style_2"/>
              <w:ind w:firstLine="0" w:left="0"/>
              <w:jc w:val="center"/>
            </w:pPr>
            <w:r>
              <w:t>-</w:t>
            </w:r>
          </w:p>
        </w:tc>
        <w:tc>
          <w:tcPr>
            <w:tcW w:type="dxa" w:w="1243"/>
            <w:tcMar>
              <w:left w:type="dxa" w:w="0"/>
              <w:right w:type="dxa" w:w="0"/>
            </w:tcMar>
          </w:tcPr>
          <w:p w14:paraId="459A0000">
            <w:pPr>
              <w:pStyle w:val="Style_2"/>
              <w:ind w:firstLine="0" w:left="0"/>
              <w:jc w:val="center"/>
            </w:pPr>
            <w:r>
              <w:t>-</w:t>
            </w:r>
          </w:p>
        </w:tc>
        <w:tc>
          <w:tcPr>
            <w:tcW w:type="dxa" w:w="1245"/>
            <w:tcMar>
              <w:left w:type="dxa" w:w="0"/>
              <w:right w:type="dxa" w:w="0"/>
            </w:tcMar>
          </w:tcPr>
          <w:p w14:paraId="469A0000">
            <w:pPr>
              <w:pStyle w:val="Style_2"/>
              <w:ind w:firstLine="0" w:left="0"/>
              <w:jc w:val="center"/>
            </w:pPr>
            <w:r>
              <w:t>-</w:t>
            </w:r>
          </w:p>
        </w:tc>
      </w:tr>
      <w:tr>
        <w:tc>
          <w:tcPr>
            <w:tcW w:type="dxa" w:w="2324"/>
            <w:vMerge w:val="restart"/>
            <w:tcMar>
              <w:left w:type="dxa" w:w="0"/>
              <w:right w:type="dxa" w:w="0"/>
            </w:tcMar>
          </w:tcPr>
          <w:p w14:paraId="479A0000">
            <w:pPr>
              <w:pStyle w:val="Style_2"/>
              <w:ind w:firstLine="0" w:left="0"/>
              <w:jc w:val="left"/>
            </w:pPr>
            <w:r>
              <w:t>Мероприятие 2.4.1. Организация поддержки молодежного предпринимательства</w:t>
            </w:r>
          </w:p>
        </w:tc>
        <w:tc>
          <w:tcPr>
            <w:tcW w:type="dxa" w:w="2154"/>
            <w:tcMar>
              <w:left w:type="dxa" w:w="0"/>
              <w:right w:type="dxa" w:w="0"/>
            </w:tcMar>
          </w:tcPr>
          <w:p w14:paraId="489A0000">
            <w:pPr>
              <w:pStyle w:val="Style_2"/>
              <w:ind w:firstLine="0" w:left="0"/>
              <w:jc w:val="left"/>
            </w:pPr>
            <w:r>
              <w:t>Калининградская область</w:t>
            </w:r>
          </w:p>
        </w:tc>
        <w:tc>
          <w:tcPr>
            <w:tcW w:type="dxa" w:w="541"/>
            <w:tcMar>
              <w:left w:type="dxa" w:w="0"/>
              <w:right w:type="dxa" w:w="0"/>
            </w:tcMar>
          </w:tcPr>
          <w:p w14:paraId="499A0000">
            <w:pPr>
              <w:pStyle w:val="Style_2"/>
              <w:ind w:firstLine="0" w:left="0"/>
              <w:jc w:val="center"/>
            </w:pPr>
            <w:r>
              <w:t>091</w:t>
            </w:r>
          </w:p>
        </w:tc>
        <w:tc>
          <w:tcPr>
            <w:tcW w:type="dxa" w:w="541"/>
            <w:tcMar>
              <w:left w:type="dxa" w:w="0"/>
              <w:right w:type="dxa" w:w="0"/>
            </w:tcMar>
          </w:tcPr>
          <w:p w14:paraId="4A9A0000">
            <w:pPr>
              <w:pStyle w:val="Style_2"/>
              <w:ind w:firstLine="0" w:left="0"/>
              <w:jc w:val="center"/>
            </w:pPr>
            <w:r>
              <w:t>15</w:t>
            </w:r>
          </w:p>
        </w:tc>
        <w:tc>
          <w:tcPr>
            <w:tcW w:type="dxa" w:w="541"/>
            <w:tcMar>
              <w:left w:type="dxa" w:w="0"/>
              <w:right w:type="dxa" w:w="0"/>
            </w:tcMar>
          </w:tcPr>
          <w:p w14:paraId="4B9A0000">
            <w:pPr>
              <w:pStyle w:val="Style_2"/>
              <w:ind w:firstLine="0" w:left="0"/>
              <w:jc w:val="center"/>
            </w:pPr>
            <w:r>
              <w:t>2</w:t>
            </w:r>
          </w:p>
        </w:tc>
        <w:tc>
          <w:tcPr>
            <w:tcW w:type="dxa" w:w="624"/>
            <w:tcMar>
              <w:left w:type="dxa" w:w="0"/>
              <w:right w:type="dxa" w:w="0"/>
            </w:tcMar>
          </w:tcPr>
          <w:p w14:paraId="4C9A0000">
            <w:pPr>
              <w:pStyle w:val="Style_2"/>
              <w:ind w:firstLine="0" w:left="0"/>
              <w:jc w:val="center"/>
            </w:pPr>
            <w:r>
              <w:t>2.4</w:t>
            </w:r>
          </w:p>
        </w:tc>
        <w:tc>
          <w:tcPr>
            <w:tcW w:type="dxa" w:w="1243"/>
            <w:tcMar>
              <w:left w:type="dxa" w:w="0"/>
              <w:right w:type="dxa" w:w="0"/>
            </w:tcMar>
          </w:tcPr>
          <w:p w14:paraId="4D9A0000">
            <w:pPr>
              <w:pStyle w:val="Style_2"/>
              <w:ind w:firstLine="0" w:left="0"/>
              <w:jc w:val="center"/>
            </w:pPr>
            <w:r>
              <w:t>2629,6</w:t>
            </w:r>
          </w:p>
        </w:tc>
        <w:tc>
          <w:tcPr>
            <w:tcW w:type="dxa" w:w="1243"/>
            <w:tcMar>
              <w:left w:type="dxa" w:w="0"/>
              <w:right w:type="dxa" w:w="0"/>
            </w:tcMar>
          </w:tcPr>
          <w:p w14:paraId="4E9A0000">
            <w:pPr>
              <w:pStyle w:val="Style_2"/>
              <w:ind w:firstLine="0" w:left="0"/>
              <w:jc w:val="center"/>
            </w:pPr>
            <w:r>
              <w:t>2629,6</w:t>
            </w:r>
          </w:p>
        </w:tc>
        <w:tc>
          <w:tcPr>
            <w:tcW w:type="dxa" w:w="1243"/>
            <w:tcMar>
              <w:left w:type="dxa" w:w="0"/>
              <w:right w:type="dxa" w:w="0"/>
            </w:tcMar>
          </w:tcPr>
          <w:p w14:paraId="4F9A0000">
            <w:pPr>
              <w:pStyle w:val="Style_2"/>
              <w:ind w:firstLine="0" w:left="0"/>
              <w:jc w:val="center"/>
            </w:pPr>
            <w:r>
              <w:t>-</w:t>
            </w:r>
          </w:p>
        </w:tc>
        <w:tc>
          <w:tcPr>
            <w:tcW w:type="dxa" w:w="1243"/>
            <w:tcMar>
              <w:left w:type="dxa" w:w="0"/>
              <w:right w:type="dxa" w:w="0"/>
            </w:tcMar>
          </w:tcPr>
          <w:p w14:paraId="509A0000">
            <w:pPr>
              <w:pStyle w:val="Style_2"/>
              <w:ind w:firstLine="0" w:left="0"/>
              <w:jc w:val="center"/>
            </w:pPr>
            <w:r>
              <w:t>-</w:t>
            </w:r>
          </w:p>
        </w:tc>
        <w:tc>
          <w:tcPr>
            <w:tcW w:type="dxa" w:w="1243"/>
            <w:tcMar>
              <w:left w:type="dxa" w:w="0"/>
              <w:right w:type="dxa" w:w="0"/>
            </w:tcMar>
          </w:tcPr>
          <w:p w14:paraId="519A0000">
            <w:pPr>
              <w:pStyle w:val="Style_2"/>
              <w:ind w:firstLine="0" w:left="0"/>
              <w:jc w:val="center"/>
            </w:pPr>
            <w:r>
              <w:t>-</w:t>
            </w:r>
          </w:p>
        </w:tc>
        <w:tc>
          <w:tcPr>
            <w:tcW w:type="dxa" w:w="1243"/>
            <w:tcMar>
              <w:left w:type="dxa" w:w="0"/>
              <w:right w:type="dxa" w:w="0"/>
            </w:tcMar>
          </w:tcPr>
          <w:p w14:paraId="529A0000">
            <w:pPr>
              <w:pStyle w:val="Style_2"/>
              <w:ind w:firstLine="0" w:left="0"/>
              <w:jc w:val="center"/>
            </w:pPr>
            <w:r>
              <w:t>-</w:t>
            </w:r>
          </w:p>
        </w:tc>
        <w:tc>
          <w:tcPr>
            <w:tcW w:type="dxa" w:w="1243"/>
            <w:tcMar>
              <w:left w:type="dxa" w:w="0"/>
              <w:right w:type="dxa" w:w="0"/>
            </w:tcMar>
          </w:tcPr>
          <w:p w14:paraId="539A0000">
            <w:pPr>
              <w:pStyle w:val="Style_2"/>
              <w:ind w:firstLine="0" w:left="0"/>
              <w:jc w:val="center"/>
            </w:pPr>
            <w:r>
              <w:t>-</w:t>
            </w:r>
          </w:p>
        </w:tc>
        <w:tc>
          <w:tcPr>
            <w:tcW w:type="dxa" w:w="1243"/>
            <w:tcMar>
              <w:left w:type="dxa" w:w="0"/>
              <w:right w:type="dxa" w:w="0"/>
            </w:tcMar>
          </w:tcPr>
          <w:p w14:paraId="549A0000">
            <w:pPr>
              <w:pStyle w:val="Style_2"/>
              <w:ind w:firstLine="0" w:left="0"/>
              <w:jc w:val="center"/>
            </w:pPr>
            <w:r>
              <w:t>-</w:t>
            </w:r>
          </w:p>
        </w:tc>
        <w:tc>
          <w:tcPr>
            <w:tcW w:type="dxa" w:w="1243"/>
            <w:tcMar>
              <w:left w:type="dxa" w:w="0"/>
              <w:right w:type="dxa" w:w="0"/>
            </w:tcMar>
          </w:tcPr>
          <w:p w14:paraId="559A0000">
            <w:pPr>
              <w:pStyle w:val="Style_2"/>
              <w:ind w:firstLine="0" w:left="0"/>
              <w:jc w:val="center"/>
            </w:pPr>
            <w:r>
              <w:t>-</w:t>
            </w:r>
          </w:p>
        </w:tc>
        <w:tc>
          <w:tcPr>
            <w:tcW w:type="dxa" w:w="1243"/>
            <w:tcMar>
              <w:left w:type="dxa" w:w="0"/>
              <w:right w:type="dxa" w:w="0"/>
            </w:tcMar>
          </w:tcPr>
          <w:p w14:paraId="569A0000">
            <w:pPr>
              <w:pStyle w:val="Style_2"/>
              <w:ind w:firstLine="0" w:left="0"/>
              <w:jc w:val="center"/>
            </w:pPr>
            <w:r>
              <w:t>-</w:t>
            </w:r>
          </w:p>
        </w:tc>
        <w:tc>
          <w:tcPr>
            <w:tcW w:type="dxa" w:w="1243"/>
            <w:tcMar>
              <w:left w:type="dxa" w:w="0"/>
              <w:right w:type="dxa" w:w="0"/>
            </w:tcMar>
          </w:tcPr>
          <w:p w14:paraId="579A0000">
            <w:pPr>
              <w:pStyle w:val="Style_2"/>
              <w:ind w:firstLine="0" w:left="0"/>
              <w:jc w:val="center"/>
            </w:pPr>
            <w:r>
              <w:t>-</w:t>
            </w:r>
          </w:p>
        </w:tc>
        <w:tc>
          <w:tcPr>
            <w:tcW w:type="dxa" w:w="1245"/>
            <w:tcMar>
              <w:left w:type="dxa" w:w="0"/>
              <w:right w:type="dxa" w:w="0"/>
            </w:tcMar>
          </w:tcPr>
          <w:p w14:paraId="589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99A0000">
            <w:pPr>
              <w:pStyle w:val="Style_2"/>
              <w:ind w:firstLine="0" w:left="0"/>
              <w:jc w:val="left"/>
            </w:pPr>
            <w:r>
              <w:t>Калининградская область</w:t>
            </w:r>
          </w:p>
        </w:tc>
        <w:tc>
          <w:tcPr>
            <w:tcW w:type="dxa" w:w="541"/>
            <w:tcMar>
              <w:left w:type="dxa" w:w="0"/>
              <w:right w:type="dxa" w:w="0"/>
            </w:tcMar>
          </w:tcPr>
          <w:p w14:paraId="5A9A0000">
            <w:pPr>
              <w:pStyle w:val="Style_2"/>
              <w:ind w:firstLine="0" w:left="0"/>
              <w:jc w:val="center"/>
            </w:pPr>
            <w:r>
              <w:t>091</w:t>
            </w:r>
          </w:p>
        </w:tc>
        <w:tc>
          <w:tcPr>
            <w:tcW w:type="dxa" w:w="541"/>
            <w:tcMar>
              <w:left w:type="dxa" w:w="0"/>
              <w:right w:type="dxa" w:w="0"/>
            </w:tcMar>
          </w:tcPr>
          <w:p w14:paraId="5B9A0000">
            <w:pPr>
              <w:pStyle w:val="Style_2"/>
              <w:ind w:firstLine="0" w:left="0"/>
              <w:jc w:val="center"/>
            </w:pPr>
            <w:r>
              <w:t>15</w:t>
            </w:r>
          </w:p>
        </w:tc>
        <w:tc>
          <w:tcPr>
            <w:tcW w:type="dxa" w:w="541"/>
            <w:tcMar>
              <w:left w:type="dxa" w:w="0"/>
              <w:right w:type="dxa" w:w="0"/>
            </w:tcMar>
          </w:tcPr>
          <w:p w14:paraId="5C9A0000">
            <w:pPr>
              <w:pStyle w:val="Style_2"/>
              <w:ind w:firstLine="0" w:left="0"/>
              <w:jc w:val="center"/>
            </w:pPr>
            <w:r>
              <w:t>2</w:t>
            </w:r>
          </w:p>
        </w:tc>
        <w:tc>
          <w:tcPr>
            <w:tcW w:type="dxa" w:w="624"/>
            <w:tcMar>
              <w:left w:type="dxa" w:w="0"/>
              <w:right w:type="dxa" w:w="0"/>
            </w:tcMar>
          </w:tcPr>
          <w:p w14:paraId="5D9A0000">
            <w:pPr>
              <w:pStyle w:val="Style_2"/>
              <w:ind w:firstLine="0" w:left="0"/>
              <w:jc w:val="center"/>
            </w:pPr>
            <w:r>
              <w:t>2.4</w:t>
            </w:r>
          </w:p>
        </w:tc>
        <w:tc>
          <w:tcPr>
            <w:tcW w:type="dxa" w:w="1243"/>
            <w:tcMar>
              <w:left w:type="dxa" w:w="0"/>
              <w:right w:type="dxa" w:w="0"/>
            </w:tcMar>
          </w:tcPr>
          <w:p w14:paraId="5E9A0000">
            <w:pPr>
              <w:pStyle w:val="Style_2"/>
              <w:ind w:firstLine="0" w:left="0"/>
              <w:jc w:val="center"/>
            </w:pPr>
            <w:r>
              <w:t>2629,6</w:t>
            </w:r>
          </w:p>
        </w:tc>
        <w:tc>
          <w:tcPr>
            <w:tcW w:type="dxa" w:w="1243"/>
            <w:tcMar>
              <w:left w:type="dxa" w:w="0"/>
              <w:right w:type="dxa" w:w="0"/>
            </w:tcMar>
          </w:tcPr>
          <w:p w14:paraId="5F9A0000">
            <w:pPr>
              <w:pStyle w:val="Style_2"/>
              <w:ind w:firstLine="0" w:left="0"/>
              <w:jc w:val="center"/>
            </w:pPr>
            <w:r>
              <w:t>2629,6</w:t>
            </w:r>
          </w:p>
        </w:tc>
        <w:tc>
          <w:tcPr>
            <w:tcW w:type="dxa" w:w="1243"/>
            <w:tcMar>
              <w:left w:type="dxa" w:w="0"/>
              <w:right w:type="dxa" w:w="0"/>
            </w:tcMar>
          </w:tcPr>
          <w:p w14:paraId="609A0000">
            <w:pPr>
              <w:pStyle w:val="Style_2"/>
              <w:ind w:firstLine="0" w:left="0"/>
              <w:jc w:val="center"/>
            </w:pPr>
            <w:r>
              <w:t>-</w:t>
            </w:r>
          </w:p>
        </w:tc>
        <w:tc>
          <w:tcPr>
            <w:tcW w:type="dxa" w:w="1243"/>
            <w:tcMar>
              <w:left w:type="dxa" w:w="0"/>
              <w:right w:type="dxa" w:w="0"/>
            </w:tcMar>
          </w:tcPr>
          <w:p w14:paraId="619A0000">
            <w:pPr>
              <w:pStyle w:val="Style_2"/>
              <w:ind w:firstLine="0" w:left="0"/>
              <w:jc w:val="center"/>
            </w:pPr>
            <w:r>
              <w:t>-</w:t>
            </w:r>
          </w:p>
        </w:tc>
        <w:tc>
          <w:tcPr>
            <w:tcW w:type="dxa" w:w="1243"/>
            <w:tcMar>
              <w:left w:type="dxa" w:w="0"/>
              <w:right w:type="dxa" w:w="0"/>
            </w:tcMar>
          </w:tcPr>
          <w:p w14:paraId="629A0000">
            <w:pPr>
              <w:pStyle w:val="Style_2"/>
              <w:ind w:firstLine="0" w:left="0"/>
              <w:jc w:val="center"/>
            </w:pPr>
            <w:r>
              <w:t>-</w:t>
            </w:r>
          </w:p>
        </w:tc>
        <w:tc>
          <w:tcPr>
            <w:tcW w:type="dxa" w:w="1243"/>
            <w:tcMar>
              <w:left w:type="dxa" w:w="0"/>
              <w:right w:type="dxa" w:w="0"/>
            </w:tcMar>
          </w:tcPr>
          <w:p w14:paraId="639A0000">
            <w:pPr>
              <w:pStyle w:val="Style_2"/>
              <w:ind w:firstLine="0" w:left="0"/>
              <w:jc w:val="center"/>
            </w:pPr>
            <w:r>
              <w:t>-</w:t>
            </w:r>
          </w:p>
        </w:tc>
        <w:tc>
          <w:tcPr>
            <w:tcW w:type="dxa" w:w="1243"/>
            <w:tcMar>
              <w:left w:type="dxa" w:w="0"/>
              <w:right w:type="dxa" w:w="0"/>
            </w:tcMar>
          </w:tcPr>
          <w:p w14:paraId="649A0000">
            <w:pPr>
              <w:pStyle w:val="Style_2"/>
              <w:ind w:firstLine="0" w:left="0"/>
              <w:jc w:val="center"/>
            </w:pPr>
            <w:r>
              <w:t>-</w:t>
            </w:r>
          </w:p>
        </w:tc>
        <w:tc>
          <w:tcPr>
            <w:tcW w:type="dxa" w:w="1243"/>
            <w:tcMar>
              <w:left w:type="dxa" w:w="0"/>
              <w:right w:type="dxa" w:w="0"/>
            </w:tcMar>
          </w:tcPr>
          <w:p w14:paraId="659A0000">
            <w:pPr>
              <w:pStyle w:val="Style_2"/>
              <w:ind w:firstLine="0" w:left="0"/>
              <w:jc w:val="center"/>
            </w:pPr>
            <w:r>
              <w:t>-</w:t>
            </w:r>
          </w:p>
        </w:tc>
        <w:tc>
          <w:tcPr>
            <w:tcW w:type="dxa" w:w="1243"/>
            <w:tcMar>
              <w:left w:type="dxa" w:w="0"/>
              <w:right w:type="dxa" w:w="0"/>
            </w:tcMar>
          </w:tcPr>
          <w:p w14:paraId="669A0000">
            <w:pPr>
              <w:pStyle w:val="Style_2"/>
              <w:ind w:firstLine="0" w:left="0"/>
              <w:jc w:val="center"/>
            </w:pPr>
            <w:r>
              <w:t>-</w:t>
            </w:r>
          </w:p>
        </w:tc>
        <w:tc>
          <w:tcPr>
            <w:tcW w:type="dxa" w:w="1243"/>
            <w:tcMar>
              <w:left w:type="dxa" w:w="0"/>
              <w:right w:type="dxa" w:w="0"/>
            </w:tcMar>
          </w:tcPr>
          <w:p w14:paraId="679A0000">
            <w:pPr>
              <w:pStyle w:val="Style_2"/>
              <w:ind w:firstLine="0" w:left="0"/>
              <w:jc w:val="center"/>
            </w:pPr>
            <w:r>
              <w:t>-</w:t>
            </w:r>
          </w:p>
        </w:tc>
        <w:tc>
          <w:tcPr>
            <w:tcW w:type="dxa" w:w="1243"/>
            <w:tcMar>
              <w:left w:type="dxa" w:w="0"/>
              <w:right w:type="dxa" w:w="0"/>
            </w:tcMar>
          </w:tcPr>
          <w:p w14:paraId="689A0000">
            <w:pPr>
              <w:pStyle w:val="Style_2"/>
              <w:ind w:firstLine="0" w:left="0"/>
              <w:jc w:val="center"/>
            </w:pPr>
            <w:r>
              <w:t>-</w:t>
            </w:r>
          </w:p>
        </w:tc>
        <w:tc>
          <w:tcPr>
            <w:tcW w:type="dxa" w:w="1245"/>
            <w:tcMar>
              <w:left w:type="dxa" w:w="0"/>
              <w:right w:type="dxa" w:w="0"/>
            </w:tcMar>
          </w:tcPr>
          <w:p w14:paraId="699A0000">
            <w:pPr>
              <w:pStyle w:val="Style_2"/>
              <w:ind w:firstLine="0" w:left="0"/>
              <w:jc w:val="center"/>
            </w:pPr>
            <w:r>
              <w:t>-</w:t>
            </w:r>
          </w:p>
        </w:tc>
      </w:tr>
      <w:tr>
        <w:tc>
          <w:tcPr>
            <w:tcW w:type="dxa" w:w="2324"/>
            <w:vMerge w:val="restart"/>
            <w:tcMar>
              <w:left w:type="dxa" w:w="0"/>
              <w:right w:type="dxa" w:w="0"/>
            </w:tcMar>
          </w:tcPr>
          <w:p w14:paraId="6A9A0000">
            <w:pPr>
              <w:pStyle w:val="Style_2"/>
              <w:ind w:firstLine="0" w:left="0"/>
              <w:jc w:val="left"/>
            </w:pPr>
            <w:r>
              <w:t>Основное мероприятие 2.I4. 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type="dxa" w:w="2154"/>
            <w:tcMar>
              <w:left w:type="dxa" w:w="0"/>
              <w:right w:type="dxa" w:w="0"/>
            </w:tcMar>
          </w:tcPr>
          <w:p w14:paraId="6B9A0000">
            <w:pPr>
              <w:pStyle w:val="Style_2"/>
              <w:ind w:firstLine="0" w:left="0"/>
              <w:jc w:val="left"/>
            </w:pPr>
            <w:r>
              <w:t>Калининградская область</w:t>
            </w:r>
          </w:p>
        </w:tc>
        <w:tc>
          <w:tcPr>
            <w:tcW w:type="dxa" w:w="541"/>
            <w:tcMar>
              <w:left w:type="dxa" w:w="0"/>
              <w:right w:type="dxa" w:w="0"/>
            </w:tcMar>
          </w:tcPr>
          <w:p w14:paraId="6C9A0000">
            <w:pPr>
              <w:pStyle w:val="Style_2"/>
              <w:ind w:firstLine="0" w:left="0"/>
              <w:jc w:val="center"/>
            </w:pPr>
            <w:r>
              <w:t>139</w:t>
            </w:r>
          </w:p>
        </w:tc>
        <w:tc>
          <w:tcPr>
            <w:tcW w:type="dxa" w:w="541"/>
            <w:tcMar>
              <w:left w:type="dxa" w:w="0"/>
              <w:right w:type="dxa" w:w="0"/>
            </w:tcMar>
          </w:tcPr>
          <w:p w14:paraId="6D9A0000">
            <w:pPr>
              <w:pStyle w:val="Style_2"/>
              <w:ind w:firstLine="0" w:left="0"/>
              <w:jc w:val="center"/>
            </w:pPr>
            <w:r>
              <w:t>15</w:t>
            </w:r>
          </w:p>
        </w:tc>
        <w:tc>
          <w:tcPr>
            <w:tcW w:type="dxa" w:w="541"/>
            <w:tcMar>
              <w:left w:type="dxa" w:w="0"/>
              <w:right w:type="dxa" w:w="0"/>
            </w:tcMar>
          </w:tcPr>
          <w:p w14:paraId="6E9A0000">
            <w:pPr>
              <w:pStyle w:val="Style_2"/>
              <w:ind w:firstLine="0" w:left="0"/>
              <w:jc w:val="center"/>
            </w:pPr>
            <w:r>
              <w:t>2</w:t>
            </w:r>
          </w:p>
        </w:tc>
        <w:tc>
          <w:tcPr>
            <w:tcW w:type="dxa" w:w="624"/>
            <w:tcMar>
              <w:left w:type="dxa" w:w="0"/>
              <w:right w:type="dxa" w:w="0"/>
            </w:tcMar>
          </w:tcPr>
          <w:p w14:paraId="6F9A0000">
            <w:pPr>
              <w:pStyle w:val="Style_2"/>
              <w:ind w:firstLine="0" w:left="0"/>
              <w:jc w:val="center"/>
            </w:pPr>
            <w:r>
              <w:t>2.I4</w:t>
            </w:r>
          </w:p>
        </w:tc>
        <w:tc>
          <w:tcPr>
            <w:tcW w:type="dxa" w:w="1243"/>
            <w:tcMar>
              <w:left w:type="dxa" w:w="0"/>
              <w:right w:type="dxa" w:w="0"/>
            </w:tcMar>
          </w:tcPr>
          <w:p w14:paraId="709A0000">
            <w:pPr>
              <w:pStyle w:val="Style_2"/>
              <w:ind w:firstLine="0" w:left="0"/>
              <w:jc w:val="center"/>
            </w:pPr>
            <w:r>
              <w:t>-</w:t>
            </w:r>
          </w:p>
        </w:tc>
        <w:tc>
          <w:tcPr>
            <w:tcW w:type="dxa" w:w="1243"/>
            <w:tcMar>
              <w:left w:type="dxa" w:w="0"/>
              <w:right w:type="dxa" w:w="0"/>
            </w:tcMar>
          </w:tcPr>
          <w:p w14:paraId="719A0000">
            <w:pPr>
              <w:pStyle w:val="Style_2"/>
              <w:ind w:firstLine="0" w:left="0"/>
              <w:jc w:val="center"/>
            </w:pPr>
            <w:r>
              <w:t>-</w:t>
            </w:r>
          </w:p>
        </w:tc>
        <w:tc>
          <w:tcPr>
            <w:tcW w:type="dxa" w:w="1243"/>
            <w:tcMar>
              <w:left w:type="dxa" w:w="0"/>
              <w:right w:type="dxa" w:w="0"/>
            </w:tcMar>
          </w:tcPr>
          <w:p w14:paraId="729A0000">
            <w:pPr>
              <w:pStyle w:val="Style_2"/>
              <w:ind w:firstLine="0" w:left="0"/>
              <w:jc w:val="center"/>
            </w:pPr>
            <w:r>
              <w:t>-</w:t>
            </w:r>
          </w:p>
        </w:tc>
        <w:tc>
          <w:tcPr>
            <w:tcW w:type="dxa" w:w="1243"/>
            <w:tcMar>
              <w:left w:type="dxa" w:w="0"/>
              <w:right w:type="dxa" w:w="0"/>
            </w:tcMar>
          </w:tcPr>
          <w:p w14:paraId="739A0000">
            <w:pPr>
              <w:pStyle w:val="Style_2"/>
              <w:ind w:firstLine="0" w:left="0"/>
              <w:jc w:val="center"/>
            </w:pPr>
            <w:r>
              <w:t>-</w:t>
            </w:r>
          </w:p>
        </w:tc>
        <w:tc>
          <w:tcPr>
            <w:tcW w:type="dxa" w:w="1243"/>
            <w:tcMar>
              <w:left w:type="dxa" w:w="0"/>
              <w:right w:type="dxa" w:w="0"/>
            </w:tcMar>
          </w:tcPr>
          <w:p w14:paraId="749A0000">
            <w:pPr>
              <w:pStyle w:val="Style_2"/>
              <w:ind w:firstLine="0" w:left="0"/>
              <w:jc w:val="center"/>
            </w:pPr>
            <w:r>
              <w:t>-</w:t>
            </w:r>
          </w:p>
        </w:tc>
        <w:tc>
          <w:tcPr>
            <w:tcW w:type="dxa" w:w="1243"/>
            <w:tcMar>
              <w:left w:type="dxa" w:w="0"/>
              <w:right w:type="dxa" w:w="0"/>
            </w:tcMar>
          </w:tcPr>
          <w:p w14:paraId="759A0000">
            <w:pPr>
              <w:pStyle w:val="Style_2"/>
              <w:ind w:firstLine="0" w:left="0"/>
              <w:jc w:val="center"/>
            </w:pPr>
            <w:r>
              <w:t>-</w:t>
            </w:r>
          </w:p>
        </w:tc>
        <w:tc>
          <w:tcPr>
            <w:tcW w:type="dxa" w:w="1243"/>
            <w:tcMar>
              <w:left w:type="dxa" w:w="0"/>
              <w:right w:type="dxa" w:w="0"/>
            </w:tcMar>
          </w:tcPr>
          <w:p w14:paraId="769A0000">
            <w:pPr>
              <w:pStyle w:val="Style_2"/>
              <w:ind w:firstLine="0" w:left="0"/>
              <w:jc w:val="center"/>
            </w:pPr>
            <w:r>
              <w:t>8168,2</w:t>
            </w:r>
          </w:p>
        </w:tc>
        <w:tc>
          <w:tcPr>
            <w:tcW w:type="dxa" w:w="1243"/>
            <w:tcMar>
              <w:left w:type="dxa" w:w="0"/>
              <w:right w:type="dxa" w:w="0"/>
            </w:tcMar>
          </w:tcPr>
          <w:p w14:paraId="779A0000">
            <w:pPr>
              <w:pStyle w:val="Style_2"/>
              <w:ind w:firstLine="0" w:left="0"/>
              <w:jc w:val="center"/>
            </w:pPr>
            <w:r>
              <w:t>9889,2</w:t>
            </w:r>
          </w:p>
        </w:tc>
        <w:tc>
          <w:tcPr>
            <w:tcW w:type="dxa" w:w="1243"/>
            <w:tcMar>
              <w:left w:type="dxa" w:w="0"/>
              <w:right w:type="dxa" w:w="0"/>
            </w:tcMar>
          </w:tcPr>
          <w:p w14:paraId="789A0000">
            <w:pPr>
              <w:pStyle w:val="Style_2"/>
              <w:ind w:firstLine="0" w:left="0"/>
              <w:jc w:val="center"/>
            </w:pPr>
            <w:r>
              <w:t>11225,6</w:t>
            </w:r>
          </w:p>
        </w:tc>
        <w:tc>
          <w:tcPr>
            <w:tcW w:type="dxa" w:w="1243"/>
            <w:tcMar>
              <w:left w:type="dxa" w:w="0"/>
              <w:right w:type="dxa" w:w="0"/>
            </w:tcMar>
          </w:tcPr>
          <w:p w14:paraId="799A0000">
            <w:pPr>
              <w:pStyle w:val="Style_2"/>
              <w:ind w:firstLine="0" w:left="0"/>
              <w:jc w:val="center"/>
            </w:pPr>
            <w:r>
              <w:t>32662,1</w:t>
            </w:r>
          </w:p>
        </w:tc>
        <w:tc>
          <w:tcPr>
            <w:tcW w:type="dxa" w:w="1243"/>
            <w:tcMar>
              <w:left w:type="dxa" w:w="0"/>
              <w:right w:type="dxa" w:w="0"/>
            </w:tcMar>
          </w:tcPr>
          <w:p w14:paraId="7A9A0000">
            <w:pPr>
              <w:pStyle w:val="Style_2"/>
              <w:ind w:firstLine="0" w:left="0"/>
              <w:jc w:val="center"/>
            </w:pPr>
            <w:r>
              <w:t>52344,9</w:t>
            </w:r>
          </w:p>
        </w:tc>
        <w:tc>
          <w:tcPr>
            <w:tcW w:type="dxa" w:w="1245"/>
            <w:tcMar>
              <w:left w:type="dxa" w:w="0"/>
              <w:right w:type="dxa" w:w="0"/>
            </w:tcMar>
          </w:tcPr>
          <w:p w14:paraId="7B9A0000">
            <w:pPr>
              <w:pStyle w:val="Style_2"/>
              <w:ind w:firstLine="0" w:left="0"/>
              <w:jc w:val="center"/>
            </w:pPr>
            <w:r>
              <w:t>16845,6</w:t>
            </w:r>
          </w:p>
        </w:tc>
      </w:tr>
      <w:tr>
        <w:tc>
          <w:tcPr>
            <w:tcW w:type="dxa" w:w="2324"/>
            <w:gridSpan w:val="1"/>
            <w:vMerge w:val="continue"/>
            <w:tcMar>
              <w:left w:type="dxa" w:w="0"/>
              <w:right w:type="dxa" w:w="0"/>
            </w:tcMar>
          </w:tcPr>
          <w:p/>
        </w:tc>
        <w:tc>
          <w:tcPr>
            <w:tcW w:type="dxa" w:w="2154"/>
            <w:tcMar>
              <w:left w:type="dxa" w:w="0"/>
              <w:right w:type="dxa" w:w="0"/>
            </w:tcMar>
          </w:tcPr>
          <w:p w14:paraId="7C9A0000">
            <w:pPr>
              <w:pStyle w:val="Style_2"/>
              <w:ind w:firstLine="0" w:left="0"/>
              <w:jc w:val="left"/>
            </w:pPr>
            <w:r>
              <w:t>Калининградская область</w:t>
            </w:r>
          </w:p>
        </w:tc>
        <w:tc>
          <w:tcPr>
            <w:tcW w:type="dxa" w:w="541"/>
            <w:tcMar>
              <w:left w:type="dxa" w:w="0"/>
              <w:right w:type="dxa" w:w="0"/>
            </w:tcMar>
          </w:tcPr>
          <w:p w14:paraId="7D9A0000">
            <w:pPr>
              <w:pStyle w:val="Style_2"/>
              <w:ind w:firstLine="0" w:left="0"/>
              <w:jc w:val="center"/>
            </w:pPr>
            <w:r>
              <w:t>139</w:t>
            </w:r>
          </w:p>
        </w:tc>
        <w:tc>
          <w:tcPr>
            <w:tcW w:type="dxa" w:w="541"/>
            <w:tcMar>
              <w:left w:type="dxa" w:w="0"/>
              <w:right w:type="dxa" w:w="0"/>
            </w:tcMar>
          </w:tcPr>
          <w:p w14:paraId="7E9A0000">
            <w:pPr>
              <w:pStyle w:val="Style_2"/>
              <w:ind w:firstLine="0" w:left="0"/>
              <w:jc w:val="center"/>
            </w:pPr>
            <w:r>
              <w:t>15</w:t>
            </w:r>
          </w:p>
        </w:tc>
        <w:tc>
          <w:tcPr>
            <w:tcW w:type="dxa" w:w="541"/>
            <w:tcMar>
              <w:left w:type="dxa" w:w="0"/>
              <w:right w:type="dxa" w:w="0"/>
            </w:tcMar>
          </w:tcPr>
          <w:p w14:paraId="7F9A0000">
            <w:pPr>
              <w:pStyle w:val="Style_2"/>
              <w:ind w:firstLine="0" w:left="0"/>
              <w:jc w:val="center"/>
            </w:pPr>
            <w:r>
              <w:t>2</w:t>
            </w:r>
          </w:p>
        </w:tc>
        <w:tc>
          <w:tcPr>
            <w:tcW w:type="dxa" w:w="624"/>
            <w:tcMar>
              <w:left w:type="dxa" w:w="0"/>
              <w:right w:type="dxa" w:w="0"/>
            </w:tcMar>
          </w:tcPr>
          <w:p w14:paraId="809A0000">
            <w:pPr>
              <w:pStyle w:val="Style_2"/>
              <w:ind w:firstLine="0" w:left="0"/>
              <w:jc w:val="center"/>
            </w:pPr>
            <w:r>
              <w:t>2.I4</w:t>
            </w:r>
          </w:p>
        </w:tc>
        <w:tc>
          <w:tcPr>
            <w:tcW w:type="dxa" w:w="1243"/>
            <w:tcMar>
              <w:left w:type="dxa" w:w="0"/>
              <w:right w:type="dxa" w:w="0"/>
            </w:tcMar>
          </w:tcPr>
          <w:p w14:paraId="819A0000">
            <w:pPr>
              <w:pStyle w:val="Style_2"/>
              <w:ind w:firstLine="0" w:left="0"/>
              <w:jc w:val="center"/>
            </w:pPr>
            <w:r>
              <w:t>-</w:t>
            </w:r>
          </w:p>
        </w:tc>
        <w:tc>
          <w:tcPr>
            <w:tcW w:type="dxa" w:w="1243"/>
            <w:tcMar>
              <w:left w:type="dxa" w:w="0"/>
              <w:right w:type="dxa" w:w="0"/>
            </w:tcMar>
          </w:tcPr>
          <w:p w14:paraId="829A0000">
            <w:pPr>
              <w:pStyle w:val="Style_2"/>
              <w:ind w:firstLine="0" w:left="0"/>
              <w:jc w:val="center"/>
            </w:pPr>
            <w:r>
              <w:t>-</w:t>
            </w:r>
          </w:p>
        </w:tc>
        <w:tc>
          <w:tcPr>
            <w:tcW w:type="dxa" w:w="1243"/>
            <w:tcMar>
              <w:left w:type="dxa" w:w="0"/>
              <w:right w:type="dxa" w:w="0"/>
            </w:tcMar>
          </w:tcPr>
          <w:p w14:paraId="839A0000">
            <w:pPr>
              <w:pStyle w:val="Style_2"/>
              <w:ind w:firstLine="0" w:left="0"/>
              <w:jc w:val="center"/>
            </w:pPr>
            <w:r>
              <w:t>-</w:t>
            </w:r>
          </w:p>
        </w:tc>
        <w:tc>
          <w:tcPr>
            <w:tcW w:type="dxa" w:w="1243"/>
            <w:tcMar>
              <w:left w:type="dxa" w:w="0"/>
              <w:right w:type="dxa" w:w="0"/>
            </w:tcMar>
          </w:tcPr>
          <w:p w14:paraId="849A0000">
            <w:pPr>
              <w:pStyle w:val="Style_2"/>
              <w:ind w:firstLine="0" w:left="0"/>
              <w:jc w:val="center"/>
            </w:pPr>
            <w:r>
              <w:t>-</w:t>
            </w:r>
          </w:p>
        </w:tc>
        <w:tc>
          <w:tcPr>
            <w:tcW w:type="dxa" w:w="1243"/>
            <w:tcMar>
              <w:left w:type="dxa" w:w="0"/>
              <w:right w:type="dxa" w:w="0"/>
            </w:tcMar>
          </w:tcPr>
          <w:p w14:paraId="859A0000">
            <w:pPr>
              <w:pStyle w:val="Style_2"/>
              <w:ind w:firstLine="0" w:left="0"/>
              <w:jc w:val="center"/>
            </w:pPr>
            <w:r>
              <w:t>-</w:t>
            </w:r>
          </w:p>
        </w:tc>
        <w:tc>
          <w:tcPr>
            <w:tcW w:type="dxa" w:w="1243"/>
            <w:tcMar>
              <w:left w:type="dxa" w:w="0"/>
              <w:right w:type="dxa" w:w="0"/>
            </w:tcMar>
          </w:tcPr>
          <w:p w14:paraId="869A0000">
            <w:pPr>
              <w:pStyle w:val="Style_2"/>
              <w:ind w:firstLine="0" w:left="0"/>
              <w:jc w:val="center"/>
            </w:pPr>
            <w:r>
              <w:t>-</w:t>
            </w:r>
          </w:p>
        </w:tc>
        <w:tc>
          <w:tcPr>
            <w:tcW w:type="dxa" w:w="1243"/>
            <w:tcMar>
              <w:left w:type="dxa" w:w="0"/>
              <w:right w:type="dxa" w:w="0"/>
            </w:tcMar>
          </w:tcPr>
          <w:p w14:paraId="879A0000">
            <w:pPr>
              <w:pStyle w:val="Style_2"/>
              <w:ind w:firstLine="0" w:left="0"/>
              <w:jc w:val="center"/>
            </w:pPr>
            <w:r>
              <w:t>8168,2</w:t>
            </w:r>
          </w:p>
        </w:tc>
        <w:tc>
          <w:tcPr>
            <w:tcW w:type="dxa" w:w="1243"/>
            <w:tcMar>
              <w:left w:type="dxa" w:w="0"/>
              <w:right w:type="dxa" w:w="0"/>
            </w:tcMar>
          </w:tcPr>
          <w:p w14:paraId="889A0000">
            <w:pPr>
              <w:pStyle w:val="Style_2"/>
              <w:ind w:firstLine="0" w:left="0"/>
              <w:jc w:val="center"/>
            </w:pPr>
            <w:r>
              <w:t>9889,2</w:t>
            </w:r>
          </w:p>
        </w:tc>
        <w:tc>
          <w:tcPr>
            <w:tcW w:type="dxa" w:w="1243"/>
            <w:tcMar>
              <w:left w:type="dxa" w:w="0"/>
              <w:right w:type="dxa" w:w="0"/>
            </w:tcMar>
          </w:tcPr>
          <w:p w14:paraId="899A0000">
            <w:pPr>
              <w:pStyle w:val="Style_2"/>
              <w:ind w:firstLine="0" w:left="0"/>
              <w:jc w:val="center"/>
            </w:pPr>
            <w:r>
              <w:t>11225,6</w:t>
            </w:r>
          </w:p>
        </w:tc>
        <w:tc>
          <w:tcPr>
            <w:tcW w:type="dxa" w:w="1243"/>
            <w:tcMar>
              <w:left w:type="dxa" w:w="0"/>
              <w:right w:type="dxa" w:w="0"/>
            </w:tcMar>
          </w:tcPr>
          <w:p w14:paraId="8A9A0000">
            <w:pPr>
              <w:pStyle w:val="Style_2"/>
              <w:ind w:firstLine="0" w:left="0"/>
              <w:jc w:val="center"/>
            </w:pPr>
            <w:r>
              <w:t>32662,1</w:t>
            </w:r>
          </w:p>
        </w:tc>
        <w:tc>
          <w:tcPr>
            <w:tcW w:type="dxa" w:w="1243"/>
            <w:tcMar>
              <w:left w:type="dxa" w:w="0"/>
              <w:right w:type="dxa" w:w="0"/>
            </w:tcMar>
          </w:tcPr>
          <w:p w14:paraId="8B9A0000">
            <w:pPr>
              <w:pStyle w:val="Style_2"/>
              <w:ind w:firstLine="0" w:left="0"/>
              <w:jc w:val="center"/>
            </w:pPr>
            <w:r>
              <w:t>52344,9</w:t>
            </w:r>
          </w:p>
        </w:tc>
        <w:tc>
          <w:tcPr>
            <w:tcW w:type="dxa" w:w="1245"/>
            <w:tcMar>
              <w:left w:type="dxa" w:w="0"/>
              <w:right w:type="dxa" w:w="0"/>
            </w:tcMar>
          </w:tcPr>
          <w:p w14:paraId="8C9A0000">
            <w:pPr>
              <w:pStyle w:val="Style_2"/>
              <w:ind w:firstLine="0" w:left="0"/>
              <w:jc w:val="center"/>
            </w:pPr>
            <w:r>
              <w:t>16845,6</w:t>
            </w:r>
          </w:p>
        </w:tc>
      </w:tr>
      <w:tr>
        <w:tc>
          <w:tcPr>
            <w:tcW w:type="dxa" w:w="2324"/>
            <w:vMerge w:val="restart"/>
            <w:tcMar>
              <w:left w:type="dxa" w:w="0"/>
              <w:right w:type="dxa" w:w="0"/>
            </w:tcMar>
          </w:tcPr>
          <w:p w14:paraId="8D9A0000">
            <w:pPr>
              <w:pStyle w:val="Style_2"/>
              <w:ind w:firstLine="0" w:left="0"/>
              <w:jc w:val="left"/>
            </w:pPr>
            <w:r>
              <w:t>Мероприятие 2.I4.1. Предоставление субсидий из федерального бюджета органам государственной власти субъектов Российской Федерации на исполнение расходных обязательств, предусматривающих создание и (или) развитие государственных МФО, а также субсидии МФО на субсидирование ставки вознаграждения по микрозаймам субъектов МСП</w:t>
            </w:r>
          </w:p>
        </w:tc>
        <w:tc>
          <w:tcPr>
            <w:tcW w:type="dxa" w:w="2154"/>
            <w:tcMar>
              <w:left w:type="dxa" w:w="0"/>
              <w:right w:type="dxa" w:w="0"/>
            </w:tcMar>
          </w:tcPr>
          <w:p w14:paraId="8E9A0000">
            <w:pPr>
              <w:pStyle w:val="Style_2"/>
              <w:ind w:firstLine="0" w:left="0"/>
              <w:jc w:val="left"/>
            </w:pPr>
            <w:r>
              <w:t>Калининградская область</w:t>
            </w:r>
          </w:p>
        </w:tc>
        <w:tc>
          <w:tcPr>
            <w:tcW w:type="dxa" w:w="541"/>
            <w:tcMar>
              <w:left w:type="dxa" w:w="0"/>
              <w:right w:type="dxa" w:w="0"/>
            </w:tcMar>
          </w:tcPr>
          <w:p w14:paraId="8F9A0000">
            <w:pPr>
              <w:pStyle w:val="Style_2"/>
              <w:ind w:firstLine="0" w:left="0"/>
              <w:jc w:val="center"/>
            </w:pPr>
            <w:r>
              <w:t>139</w:t>
            </w:r>
          </w:p>
        </w:tc>
        <w:tc>
          <w:tcPr>
            <w:tcW w:type="dxa" w:w="541"/>
            <w:tcMar>
              <w:left w:type="dxa" w:w="0"/>
              <w:right w:type="dxa" w:w="0"/>
            </w:tcMar>
          </w:tcPr>
          <w:p w14:paraId="909A0000">
            <w:pPr>
              <w:pStyle w:val="Style_2"/>
              <w:ind w:firstLine="0" w:left="0"/>
              <w:jc w:val="center"/>
            </w:pPr>
            <w:r>
              <w:t>15</w:t>
            </w:r>
          </w:p>
        </w:tc>
        <w:tc>
          <w:tcPr>
            <w:tcW w:type="dxa" w:w="541"/>
            <w:tcMar>
              <w:left w:type="dxa" w:w="0"/>
              <w:right w:type="dxa" w:w="0"/>
            </w:tcMar>
          </w:tcPr>
          <w:p w14:paraId="919A0000">
            <w:pPr>
              <w:pStyle w:val="Style_2"/>
              <w:ind w:firstLine="0" w:left="0"/>
              <w:jc w:val="center"/>
            </w:pPr>
            <w:r>
              <w:t>2</w:t>
            </w:r>
          </w:p>
        </w:tc>
        <w:tc>
          <w:tcPr>
            <w:tcW w:type="dxa" w:w="624"/>
            <w:tcMar>
              <w:left w:type="dxa" w:w="0"/>
              <w:right w:type="dxa" w:w="0"/>
            </w:tcMar>
          </w:tcPr>
          <w:p w14:paraId="929A0000">
            <w:pPr>
              <w:pStyle w:val="Style_2"/>
              <w:ind w:firstLine="0" w:left="0"/>
              <w:jc w:val="center"/>
            </w:pPr>
            <w:r>
              <w:t>2.I4</w:t>
            </w:r>
          </w:p>
        </w:tc>
        <w:tc>
          <w:tcPr>
            <w:tcW w:type="dxa" w:w="1243"/>
            <w:tcMar>
              <w:left w:type="dxa" w:w="0"/>
              <w:right w:type="dxa" w:w="0"/>
            </w:tcMar>
          </w:tcPr>
          <w:p w14:paraId="939A0000">
            <w:pPr>
              <w:pStyle w:val="Style_2"/>
              <w:ind w:firstLine="0" w:left="0"/>
              <w:jc w:val="center"/>
            </w:pPr>
            <w:r>
              <w:t>-</w:t>
            </w:r>
          </w:p>
        </w:tc>
        <w:tc>
          <w:tcPr>
            <w:tcW w:type="dxa" w:w="1243"/>
            <w:tcMar>
              <w:left w:type="dxa" w:w="0"/>
              <w:right w:type="dxa" w:w="0"/>
            </w:tcMar>
          </w:tcPr>
          <w:p w14:paraId="949A0000">
            <w:pPr>
              <w:pStyle w:val="Style_2"/>
              <w:ind w:firstLine="0" w:left="0"/>
              <w:jc w:val="center"/>
            </w:pPr>
            <w:r>
              <w:t>-</w:t>
            </w:r>
          </w:p>
        </w:tc>
        <w:tc>
          <w:tcPr>
            <w:tcW w:type="dxa" w:w="1243"/>
            <w:tcMar>
              <w:left w:type="dxa" w:w="0"/>
              <w:right w:type="dxa" w:w="0"/>
            </w:tcMar>
          </w:tcPr>
          <w:p w14:paraId="959A0000">
            <w:pPr>
              <w:pStyle w:val="Style_2"/>
              <w:ind w:firstLine="0" w:left="0"/>
              <w:jc w:val="center"/>
            </w:pPr>
            <w:r>
              <w:t>-</w:t>
            </w:r>
          </w:p>
        </w:tc>
        <w:tc>
          <w:tcPr>
            <w:tcW w:type="dxa" w:w="1243"/>
            <w:tcMar>
              <w:left w:type="dxa" w:w="0"/>
              <w:right w:type="dxa" w:w="0"/>
            </w:tcMar>
          </w:tcPr>
          <w:p w14:paraId="969A0000">
            <w:pPr>
              <w:pStyle w:val="Style_2"/>
              <w:ind w:firstLine="0" w:left="0"/>
              <w:jc w:val="center"/>
            </w:pPr>
            <w:r>
              <w:t>-</w:t>
            </w:r>
          </w:p>
        </w:tc>
        <w:tc>
          <w:tcPr>
            <w:tcW w:type="dxa" w:w="1243"/>
            <w:tcMar>
              <w:left w:type="dxa" w:w="0"/>
              <w:right w:type="dxa" w:w="0"/>
            </w:tcMar>
          </w:tcPr>
          <w:p w14:paraId="979A0000">
            <w:pPr>
              <w:pStyle w:val="Style_2"/>
              <w:ind w:firstLine="0" w:left="0"/>
              <w:jc w:val="center"/>
            </w:pPr>
            <w:r>
              <w:t>-</w:t>
            </w:r>
          </w:p>
        </w:tc>
        <w:tc>
          <w:tcPr>
            <w:tcW w:type="dxa" w:w="1243"/>
            <w:tcMar>
              <w:left w:type="dxa" w:w="0"/>
              <w:right w:type="dxa" w:w="0"/>
            </w:tcMar>
          </w:tcPr>
          <w:p w14:paraId="989A0000">
            <w:pPr>
              <w:pStyle w:val="Style_2"/>
              <w:ind w:firstLine="0" w:left="0"/>
              <w:jc w:val="center"/>
            </w:pPr>
            <w:r>
              <w:t>-</w:t>
            </w:r>
          </w:p>
        </w:tc>
        <w:tc>
          <w:tcPr>
            <w:tcW w:type="dxa" w:w="1243"/>
            <w:tcMar>
              <w:left w:type="dxa" w:w="0"/>
              <w:right w:type="dxa" w:w="0"/>
            </w:tcMar>
          </w:tcPr>
          <w:p w14:paraId="999A0000">
            <w:pPr>
              <w:pStyle w:val="Style_2"/>
              <w:ind w:firstLine="0" w:left="0"/>
              <w:jc w:val="center"/>
            </w:pPr>
            <w:r>
              <w:t>-</w:t>
            </w:r>
          </w:p>
        </w:tc>
        <w:tc>
          <w:tcPr>
            <w:tcW w:type="dxa" w:w="1243"/>
            <w:tcMar>
              <w:left w:type="dxa" w:w="0"/>
              <w:right w:type="dxa" w:w="0"/>
            </w:tcMar>
          </w:tcPr>
          <w:p w14:paraId="9A9A0000">
            <w:pPr>
              <w:pStyle w:val="Style_2"/>
              <w:ind w:firstLine="0" w:left="0"/>
              <w:jc w:val="center"/>
            </w:pPr>
            <w:r>
              <w:t>-</w:t>
            </w:r>
          </w:p>
        </w:tc>
        <w:tc>
          <w:tcPr>
            <w:tcW w:type="dxa" w:w="1243"/>
            <w:tcMar>
              <w:left w:type="dxa" w:w="0"/>
              <w:right w:type="dxa" w:w="0"/>
            </w:tcMar>
          </w:tcPr>
          <w:p w14:paraId="9B9A0000">
            <w:pPr>
              <w:pStyle w:val="Style_2"/>
              <w:ind w:firstLine="0" w:left="0"/>
              <w:jc w:val="center"/>
            </w:pPr>
            <w:r>
              <w:t>-</w:t>
            </w:r>
          </w:p>
        </w:tc>
        <w:tc>
          <w:tcPr>
            <w:tcW w:type="dxa" w:w="1243"/>
            <w:tcMar>
              <w:left w:type="dxa" w:w="0"/>
              <w:right w:type="dxa" w:w="0"/>
            </w:tcMar>
          </w:tcPr>
          <w:p w14:paraId="9C9A0000">
            <w:pPr>
              <w:pStyle w:val="Style_2"/>
              <w:ind w:firstLine="0" w:left="0"/>
              <w:jc w:val="center"/>
            </w:pPr>
            <w:r>
              <w:t>-</w:t>
            </w:r>
          </w:p>
        </w:tc>
        <w:tc>
          <w:tcPr>
            <w:tcW w:type="dxa" w:w="1243"/>
            <w:tcMar>
              <w:left w:type="dxa" w:w="0"/>
              <w:right w:type="dxa" w:w="0"/>
            </w:tcMar>
          </w:tcPr>
          <w:p w14:paraId="9D9A0000">
            <w:pPr>
              <w:pStyle w:val="Style_2"/>
              <w:ind w:firstLine="0" w:left="0"/>
              <w:jc w:val="center"/>
            </w:pPr>
            <w:r>
              <w:t>-</w:t>
            </w:r>
          </w:p>
        </w:tc>
        <w:tc>
          <w:tcPr>
            <w:tcW w:type="dxa" w:w="1245"/>
            <w:tcMar>
              <w:left w:type="dxa" w:w="0"/>
              <w:right w:type="dxa" w:w="0"/>
            </w:tcMar>
          </w:tcPr>
          <w:p w14:paraId="9E9A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F9A0000">
            <w:pPr>
              <w:pStyle w:val="Style_2"/>
              <w:ind w:firstLine="0" w:left="0"/>
              <w:jc w:val="left"/>
            </w:pPr>
            <w:r>
              <w:t>Калининградская область</w:t>
            </w:r>
          </w:p>
        </w:tc>
        <w:tc>
          <w:tcPr>
            <w:tcW w:type="dxa" w:w="541"/>
            <w:tcMar>
              <w:left w:type="dxa" w:w="0"/>
              <w:right w:type="dxa" w:w="0"/>
            </w:tcMar>
          </w:tcPr>
          <w:p w14:paraId="A09A0000">
            <w:pPr>
              <w:pStyle w:val="Style_2"/>
              <w:ind w:firstLine="0" w:left="0"/>
              <w:jc w:val="center"/>
            </w:pPr>
            <w:r>
              <w:t>139</w:t>
            </w:r>
          </w:p>
        </w:tc>
        <w:tc>
          <w:tcPr>
            <w:tcW w:type="dxa" w:w="541"/>
            <w:tcMar>
              <w:left w:type="dxa" w:w="0"/>
              <w:right w:type="dxa" w:w="0"/>
            </w:tcMar>
          </w:tcPr>
          <w:p w14:paraId="A19A0000">
            <w:pPr>
              <w:pStyle w:val="Style_2"/>
              <w:ind w:firstLine="0" w:left="0"/>
              <w:jc w:val="center"/>
            </w:pPr>
            <w:r>
              <w:t>15</w:t>
            </w:r>
          </w:p>
        </w:tc>
        <w:tc>
          <w:tcPr>
            <w:tcW w:type="dxa" w:w="541"/>
            <w:tcMar>
              <w:left w:type="dxa" w:w="0"/>
              <w:right w:type="dxa" w:w="0"/>
            </w:tcMar>
          </w:tcPr>
          <w:p w14:paraId="A29A0000">
            <w:pPr>
              <w:pStyle w:val="Style_2"/>
              <w:ind w:firstLine="0" w:left="0"/>
              <w:jc w:val="center"/>
            </w:pPr>
            <w:r>
              <w:t>2</w:t>
            </w:r>
          </w:p>
        </w:tc>
        <w:tc>
          <w:tcPr>
            <w:tcW w:type="dxa" w:w="624"/>
            <w:tcMar>
              <w:left w:type="dxa" w:w="0"/>
              <w:right w:type="dxa" w:w="0"/>
            </w:tcMar>
          </w:tcPr>
          <w:p w14:paraId="A39A0000">
            <w:pPr>
              <w:pStyle w:val="Style_2"/>
              <w:ind w:firstLine="0" w:left="0"/>
              <w:jc w:val="center"/>
            </w:pPr>
            <w:r>
              <w:t>2.I4</w:t>
            </w:r>
          </w:p>
        </w:tc>
        <w:tc>
          <w:tcPr>
            <w:tcW w:type="dxa" w:w="1243"/>
            <w:tcMar>
              <w:left w:type="dxa" w:w="0"/>
              <w:right w:type="dxa" w:w="0"/>
            </w:tcMar>
          </w:tcPr>
          <w:p w14:paraId="A49A0000">
            <w:pPr>
              <w:pStyle w:val="Style_2"/>
              <w:ind w:firstLine="0" w:left="0"/>
              <w:jc w:val="center"/>
            </w:pPr>
            <w:r>
              <w:t>-</w:t>
            </w:r>
          </w:p>
        </w:tc>
        <w:tc>
          <w:tcPr>
            <w:tcW w:type="dxa" w:w="1243"/>
            <w:tcMar>
              <w:left w:type="dxa" w:w="0"/>
              <w:right w:type="dxa" w:w="0"/>
            </w:tcMar>
          </w:tcPr>
          <w:p w14:paraId="A59A0000">
            <w:pPr>
              <w:pStyle w:val="Style_2"/>
              <w:ind w:firstLine="0" w:left="0"/>
              <w:jc w:val="center"/>
            </w:pPr>
            <w:r>
              <w:t>-</w:t>
            </w:r>
          </w:p>
        </w:tc>
        <w:tc>
          <w:tcPr>
            <w:tcW w:type="dxa" w:w="1243"/>
            <w:tcMar>
              <w:left w:type="dxa" w:w="0"/>
              <w:right w:type="dxa" w:w="0"/>
            </w:tcMar>
          </w:tcPr>
          <w:p w14:paraId="A69A0000">
            <w:pPr>
              <w:pStyle w:val="Style_2"/>
              <w:ind w:firstLine="0" w:left="0"/>
              <w:jc w:val="center"/>
            </w:pPr>
            <w:r>
              <w:t>-</w:t>
            </w:r>
          </w:p>
        </w:tc>
        <w:tc>
          <w:tcPr>
            <w:tcW w:type="dxa" w:w="1243"/>
            <w:tcMar>
              <w:left w:type="dxa" w:w="0"/>
              <w:right w:type="dxa" w:w="0"/>
            </w:tcMar>
          </w:tcPr>
          <w:p w14:paraId="A79A0000">
            <w:pPr>
              <w:pStyle w:val="Style_2"/>
              <w:ind w:firstLine="0" w:left="0"/>
              <w:jc w:val="center"/>
            </w:pPr>
            <w:r>
              <w:t>-</w:t>
            </w:r>
          </w:p>
        </w:tc>
        <w:tc>
          <w:tcPr>
            <w:tcW w:type="dxa" w:w="1243"/>
            <w:tcMar>
              <w:left w:type="dxa" w:w="0"/>
              <w:right w:type="dxa" w:w="0"/>
            </w:tcMar>
          </w:tcPr>
          <w:p w14:paraId="A89A0000">
            <w:pPr>
              <w:pStyle w:val="Style_2"/>
              <w:ind w:firstLine="0" w:left="0"/>
              <w:jc w:val="center"/>
            </w:pPr>
            <w:r>
              <w:t>-</w:t>
            </w:r>
          </w:p>
        </w:tc>
        <w:tc>
          <w:tcPr>
            <w:tcW w:type="dxa" w:w="1243"/>
            <w:tcMar>
              <w:left w:type="dxa" w:w="0"/>
              <w:right w:type="dxa" w:w="0"/>
            </w:tcMar>
          </w:tcPr>
          <w:p w14:paraId="A99A0000">
            <w:pPr>
              <w:pStyle w:val="Style_2"/>
              <w:ind w:firstLine="0" w:left="0"/>
              <w:jc w:val="center"/>
            </w:pPr>
            <w:r>
              <w:t>-</w:t>
            </w:r>
          </w:p>
        </w:tc>
        <w:tc>
          <w:tcPr>
            <w:tcW w:type="dxa" w:w="1243"/>
            <w:tcMar>
              <w:left w:type="dxa" w:w="0"/>
              <w:right w:type="dxa" w:w="0"/>
            </w:tcMar>
          </w:tcPr>
          <w:p w14:paraId="AA9A0000">
            <w:pPr>
              <w:pStyle w:val="Style_2"/>
              <w:ind w:firstLine="0" w:left="0"/>
              <w:jc w:val="center"/>
            </w:pPr>
            <w:r>
              <w:t>-</w:t>
            </w:r>
          </w:p>
        </w:tc>
        <w:tc>
          <w:tcPr>
            <w:tcW w:type="dxa" w:w="1243"/>
            <w:tcMar>
              <w:left w:type="dxa" w:w="0"/>
              <w:right w:type="dxa" w:w="0"/>
            </w:tcMar>
          </w:tcPr>
          <w:p w14:paraId="AB9A0000">
            <w:pPr>
              <w:pStyle w:val="Style_2"/>
              <w:ind w:firstLine="0" w:left="0"/>
              <w:jc w:val="center"/>
            </w:pPr>
            <w:r>
              <w:t>-</w:t>
            </w:r>
          </w:p>
        </w:tc>
        <w:tc>
          <w:tcPr>
            <w:tcW w:type="dxa" w:w="1243"/>
            <w:tcMar>
              <w:left w:type="dxa" w:w="0"/>
              <w:right w:type="dxa" w:w="0"/>
            </w:tcMar>
          </w:tcPr>
          <w:p w14:paraId="AC9A0000">
            <w:pPr>
              <w:pStyle w:val="Style_2"/>
              <w:ind w:firstLine="0" w:left="0"/>
              <w:jc w:val="center"/>
            </w:pPr>
            <w:r>
              <w:t>-</w:t>
            </w:r>
          </w:p>
        </w:tc>
        <w:tc>
          <w:tcPr>
            <w:tcW w:type="dxa" w:w="1243"/>
            <w:tcMar>
              <w:left w:type="dxa" w:w="0"/>
              <w:right w:type="dxa" w:w="0"/>
            </w:tcMar>
          </w:tcPr>
          <w:p w14:paraId="AD9A0000">
            <w:pPr>
              <w:pStyle w:val="Style_2"/>
              <w:ind w:firstLine="0" w:left="0"/>
              <w:jc w:val="center"/>
            </w:pPr>
            <w:r>
              <w:t>-</w:t>
            </w:r>
          </w:p>
        </w:tc>
        <w:tc>
          <w:tcPr>
            <w:tcW w:type="dxa" w:w="1243"/>
            <w:tcMar>
              <w:left w:type="dxa" w:w="0"/>
              <w:right w:type="dxa" w:w="0"/>
            </w:tcMar>
          </w:tcPr>
          <w:p w14:paraId="AE9A0000">
            <w:pPr>
              <w:pStyle w:val="Style_2"/>
              <w:ind w:firstLine="0" w:left="0"/>
              <w:jc w:val="center"/>
            </w:pPr>
            <w:r>
              <w:t>-</w:t>
            </w:r>
          </w:p>
        </w:tc>
        <w:tc>
          <w:tcPr>
            <w:tcW w:type="dxa" w:w="1245"/>
            <w:tcMar>
              <w:left w:type="dxa" w:w="0"/>
              <w:right w:type="dxa" w:w="0"/>
            </w:tcMar>
          </w:tcPr>
          <w:p w14:paraId="AF9A0000">
            <w:pPr>
              <w:pStyle w:val="Style_2"/>
              <w:ind w:firstLine="0" w:left="0"/>
              <w:jc w:val="center"/>
            </w:pPr>
            <w:r>
              <w:t>-</w:t>
            </w:r>
          </w:p>
        </w:tc>
      </w:tr>
      <w:tr>
        <w:tc>
          <w:tcPr>
            <w:tcW w:type="dxa" w:w="2324"/>
            <w:vMerge w:val="restart"/>
            <w:tcMar>
              <w:left w:type="dxa" w:w="0"/>
              <w:right w:type="dxa" w:w="0"/>
            </w:tcMar>
          </w:tcPr>
          <w:p w14:paraId="B09A0000">
            <w:pPr>
              <w:pStyle w:val="Style_2"/>
              <w:ind w:firstLine="0" w:left="0"/>
              <w:jc w:val="left"/>
            </w:pPr>
            <w:r>
              <w:t>Мероприятие 2.I4.2. Предоставление субсидий органам государственной власти субъектов Российской Федерации на исполнение расходных обязательств, предусматривающих создание и (или) развитие РГО, осуществляющих деятельность в рамках НГС с учетом присвоенного ранга</w:t>
            </w:r>
          </w:p>
        </w:tc>
        <w:tc>
          <w:tcPr>
            <w:tcW w:type="dxa" w:w="2154"/>
            <w:tcMar>
              <w:left w:type="dxa" w:w="0"/>
              <w:right w:type="dxa" w:w="0"/>
            </w:tcMar>
          </w:tcPr>
          <w:p w14:paraId="B19A0000">
            <w:pPr>
              <w:pStyle w:val="Style_2"/>
              <w:ind w:firstLine="0" w:left="0"/>
              <w:jc w:val="left"/>
            </w:pPr>
            <w:r>
              <w:t>Калининградская область</w:t>
            </w:r>
          </w:p>
        </w:tc>
        <w:tc>
          <w:tcPr>
            <w:tcW w:type="dxa" w:w="541"/>
            <w:tcMar>
              <w:left w:type="dxa" w:w="0"/>
              <w:right w:type="dxa" w:w="0"/>
            </w:tcMar>
          </w:tcPr>
          <w:p w14:paraId="B29A0000">
            <w:pPr>
              <w:pStyle w:val="Style_2"/>
              <w:ind w:firstLine="0" w:left="0"/>
              <w:jc w:val="center"/>
            </w:pPr>
            <w:r>
              <w:t>139</w:t>
            </w:r>
          </w:p>
        </w:tc>
        <w:tc>
          <w:tcPr>
            <w:tcW w:type="dxa" w:w="541"/>
            <w:tcMar>
              <w:left w:type="dxa" w:w="0"/>
              <w:right w:type="dxa" w:w="0"/>
            </w:tcMar>
          </w:tcPr>
          <w:p w14:paraId="B39A0000">
            <w:pPr>
              <w:pStyle w:val="Style_2"/>
              <w:ind w:firstLine="0" w:left="0"/>
              <w:jc w:val="center"/>
            </w:pPr>
            <w:r>
              <w:t>15</w:t>
            </w:r>
          </w:p>
        </w:tc>
        <w:tc>
          <w:tcPr>
            <w:tcW w:type="dxa" w:w="541"/>
            <w:tcMar>
              <w:left w:type="dxa" w:w="0"/>
              <w:right w:type="dxa" w:w="0"/>
            </w:tcMar>
          </w:tcPr>
          <w:p w14:paraId="B49A0000">
            <w:pPr>
              <w:pStyle w:val="Style_2"/>
              <w:ind w:firstLine="0" w:left="0"/>
              <w:jc w:val="center"/>
            </w:pPr>
            <w:r>
              <w:t>2</w:t>
            </w:r>
          </w:p>
        </w:tc>
        <w:tc>
          <w:tcPr>
            <w:tcW w:type="dxa" w:w="624"/>
            <w:tcMar>
              <w:left w:type="dxa" w:w="0"/>
              <w:right w:type="dxa" w:w="0"/>
            </w:tcMar>
          </w:tcPr>
          <w:p w14:paraId="B59A0000">
            <w:pPr>
              <w:pStyle w:val="Style_2"/>
              <w:ind w:firstLine="0" w:left="0"/>
              <w:jc w:val="center"/>
            </w:pPr>
            <w:r>
              <w:t>2.I4</w:t>
            </w:r>
          </w:p>
        </w:tc>
        <w:tc>
          <w:tcPr>
            <w:tcW w:type="dxa" w:w="1243"/>
            <w:tcMar>
              <w:left w:type="dxa" w:w="0"/>
              <w:right w:type="dxa" w:w="0"/>
            </w:tcMar>
          </w:tcPr>
          <w:p w14:paraId="B69A0000">
            <w:pPr>
              <w:pStyle w:val="Style_2"/>
              <w:ind w:firstLine="0" w:left="0"/>
              <w:jc w:val="center"/>
            </w:pPr>
            <w:r>
              <w:t>-</w:t>
            </w:r>
          </w:p>
        </w:tc>
        <w:tc>
          <w:tcPr>
            <w:tcW w:type="dxa" w:w="1243"/>
            <w:tcMar>
              <w:left w:type="dxa" w:w="0"/>
              <w:right w:type="dxa" w:w="0"/>
            </w:tcMar>
          </w:tcPr>
          <w:p w14:paraId="B79A0000">
            <w:pPr>
              <w:pStyle w:val="Style_2"/>
              <w:ind w:firstLine="0" w:left="0"/>
              <w:jc w:val="center"/>
            </w:pPr>
            <w:r>
              <w:t>-</w:t>
            </w:r>
          </w:p>
        </w:tc>
        <w:tc>
          <w:tcPr>
            <w:tcW w:type="dxa" w:w="1243"/>
            <w:tcMar>
              <w:left w:type="dxa" w:w="0"/>
              <w:right w:type="dxa" w:w="0"/>
            </w:tcMar>
          </w:tcPr>
          <w:p w14:paraId="B89A0000">
            <w:pPr>
              <w:pStyle w:val="Style_2"/>
              <w:ind w:firstLine="0" w:left="0"/>
              <w:jc w:val="center"/>
            </w:pPr>
            <w:r>
              <w:t>-</w:t>
            </w:r>
          </w:p>
        </w:tc>
        <w:tc>
          <w:tcPr>
            <w:tcW w:type="dxa" w:w="1243"/>
            <w:tcMar>
              <w:left w:type="dxa" w:w="0"/>
              <w:right w:type="dxa" w:w="0"/>
            </w:tcMar>
          </w:tcPr>
          <w:p w14:paraId="B99A0000">
            <w:pPr>
              <w:pStyle w:val="Style_2"/>
              <w:ind w:firstLine="0" w:left="0"/>
              <w:jc w:val="center"/>
            </w:pPr>
            <w:r>
              <w:t>-</w:t>
            </w:r>
          </w:p>
        </w:tc>
        <w:tc>
          <w:tcPr>
            <w:tcW w:type="dxa" w:w="1243"/>
            <w:tcMar>
              <w:left w:type="dxa" w:w="0"/>
              <w:right w:type="dxa" w:w="0"/>
            </w:tcMar>
          </w:tcPr>
          <w:p w14:paraId="BA9A0000">
            <w:pPr>
              <w:pStyle w:val="Style_2"/>
              <w:ind w:firstLine="0" w:left="0"/>
              <w:jc w:val="center"/>
            </w:pPr>
            <w:r>
              <w:t>-</w:t>
            </w:r>
          </w:p>
        </w:tc>
        <w:tc>
          <w:tcPr>
            <w:tcW w:type="dxa" w:w="1243"/>
            <w:tcMar>
              <w:left w:type="dxa" w:w="0"/>
              <w:right w:type="dxa" w:w="0"/>
            </w:tcMar>
          </w:tcPr>
          <w:p w14:paraId="BB9A0000">
            <w:pPr>
              <w:pStyle w:val="Style_2"/>
              <w:ind w:firstLine="0" w:left="0"/>
              <w:jc w:val="center"/>
            </w:pPr>
            <w:r>
              <w:t>-</w:t>
            </w:r>
          </w:p>
        </w:tc>
        <w:tc>
          <w:tcPr>
            <w:tcW w:type="dxa" w:w="1243"/>
            <w:tcMar>
              <w:left w:type="dxa" w:w="0"/>
              <w:right w:type="dxa" w:w="0"/>
            </w:tcMar>
          </w:tcPr>
          <w:p w14:paraId="BC9A0000">
            <w:pPr>
              <w:pStyle w:val="Style_2"/>
              <w:ind w:firstLine="0" w:left="0"/>
              <w:jc w:val="center"/>
            </w:pPr>
            <w:r>
              <w:t>8168,2</w:t>
            </w:r>
          </w:p>
        </w:tc>
        <w:tc>
          <w:tcPr>
            <w:tcW w:type="dxa" w:w="1243"/>
            <w:tcMar>
              <w:left w:type="dxa" w:w="0"/>
              <w:right w:type="dxa" w:w="0"/>
            </w:tcMar>
          </w:tcPr>
          <w:p w14:paraId="BD9A0000">
            <w:pPr>
              <w:pStyle w:val="Style_2"/>
              <w:ind w:firstLine="0" w:left="0"/>
              <w:jc w:val="center"/>
            </w:pPr>
            <w:r>
              <w:t>9889,2</w:t>
            </w:r>
          </w:p>
        </w:tc>
        <w:tc>
          <w:tcPr>
            <w:tcW w:type="dxa" w:w="1243"/>
            <w:tcMar>
              <w:left w:type="dxa" w:w="0"/>
              <w:right w:type="dxa" w:w="0"/>
            </w:tcMar>
          </w:tcPr>
          <w:p w14:paraId="BE9A0000">
            <w:pPr>
              <w:pStyle w:val="Style_2"/>
              <w:ind w:firstLine="0" w:left="0"/>
              <w:jc w:val="center"/>
            </w:pPr>
            <w:r>
              <w:t>11225,6</w:t>
            </w:r>
          </w:p>
        </w:tc>
        <w:tc>
          <w:tcPr>
            <w:tcW w:type="dxa" w:w="1243"/>
            <w:tcMar>
              <w:left w:type="dxa" w:w="0"/>
              <w:right w:type="dxa" w:w="0"/>
            </w:tcMar>
          </w:tcPr>
          <w:p w14:paraId="BF9A0000">
            <w:pPr>
              <w:pStyle w:val="Style_2"/>
              <w:ind w:firstLine="0" w:left="0"/>
              <w:jc w:val="center"/>
            </w:pPr>
            <w:r>
              <w:t>32662,1</w:t>
            </w:r>
          </w:p>
        </w:tc>
        <w:tc>
          <w:tcPr>
            <w:tcW w:type="dxa" w:w="1243"/>
            <w:tcMar>
              <w:left w:type="dxa" w:w="0"/>
              <w:right w:type="dxa" w:w="0"/>
            </w:tcMar>
          </w:tcPr>
          <w:p w14:paraId="C09A0000">
            <w:pPr>
              <w:pStyle w:val="Style_2"/>
              <w:ind w:firstLine="0" w:left="0"/>
              <w:jc w:val="center"/>
            </w:pPr>
            <w:r>
              <w:t>52344,9</w:t>
            </w:r>
          </w:p>
        </w:tc>
        <w:tc>
          <w:tcPr>
            <w:tcW w:type="dxa" w:w="1245"/>
            <w:tcMar>
              <w:left w:type="dxa" w:w="0"/>
              <w:right w:type="dxa" w:w="0"/>
            </w:tcMar>
          </w:tcPr>
          <w:p w14:paraId="C19A0000">
            <w:pPr>
              <w:pStyle w:val="Style_2"/>
              <w:ind w:firstLine="0" w:left="0"/>
              <w:jc w:val="center"/>
            </w:pPr>
            <w:r>
              <w:t>16845,6</w:t>
            </w:r>
          </w:p>
        </w:tc>
      </w:tr>
      <w:tr>
        <w:tc>
          <w:tcPr>
            <w:tcW w:type="dxa" w:w="2324"/>
            <w:gridSpan w:val="1"/>
            <w:vMerge w:val="continue"/>
            <w:tcMar>
              <w:left w:type="dxa" w:w="0"/>
              <w:right w:type="dxa" w:w="0"/>
            </w:tcMar>
          </w:tcPr>
          <w:p/>
        </w:tc>
        <w:tc>
          <w:tcPr>
            <w:tcW w:type="dxa" w:w="2154"/>
            <w:tcMar>
              <w:left w:type="dxa" w:w="0"/>
              <w:right w:type="dxa" w:w="0"/>
            </w:tcMar>
          </w:tcPr>
          <w:p w14:paraId="C29A0000">
            <w:pPr>
              <w:pStyle w:val="Style_2"/>
              <w:ind w:firstLine="0" w:left="0"/>
              <w:jc w:val="left"/>
            </w:pPr>
            <w:r>
              <w:t>Калининградская область</w:t>
            </w:r>
          </w:p>
        </w:tc>
        <w:tc>
          <w:tcPr>
            <w:tcW w:type="dxa" w:w="541"/>
            <w:tcMar>
              <w:left w:type="dxa" w:w="0"/>
              <w:right w:type="dxa" w:w="0"/>
            </w:tcMar>
          </w:tcPr>
          <w:p w14:paraId="C39A0000">
            <w:pPr>
              <w:pStyle w:val="Style_2"/>
              <w:ind w:firstLine="0" w:left="0"/>
              <w:jc w:val="center"/>
            </w:pPr>
            <w:r>
              <w:t>139</w:t>
            </w:r>
          </w:p>
        </w:tc>
        <w:tc>
          <w:tcPr>
            <w:tcW w:type="dxa" w:w="541"/>
            <w:tcMar>
              <w:left w:type="dxa" w:w="0"/>
              <w:right w:type="dxa" w:w="0"/>
            </w:tcMar>
          </w:tcPr>
          <w:p w14:paraId="C49A0000">
            <w:pPr>
              <w:pStyle w:val="Style_2"/>
              <w:ind w:firstLine="0" w:left="0"/>
              <w:jc w:val="center"/>
            </w:pPr>
            <w:r>
              <w:t>15</w:t>
            </w:r>
          </w:p>
        </w:tc>
        <w:tc>
          <w:tcPr>
            <w:tcW w:type="dxa" w:w="541"/>
            <w:tcMar>
              <w:left w:type="dxa" w:w="0"/>
              <w:right w:type="dxa" w:w="0"/>
            </w:tcMar>
          </w:tcPr>
          <w:p w14:paraId="C59A0000">
            <w:pPr>
              <w:pStyle w:val="Style_2"/>
              <w:ind w:firstLine="0" w:left="0"/>
              <w:jc w:val="center"/>
            </w:pPr>
            <w:r>
              <w:t>2</w:t>
            </w:r>
          </w:p>
        </w:tc>
        <w:tc>
          <w:tcPr>
            <w:tcW w:type="dxa" w:w="624"/>
            <w:tcMar>
              <w:left w:type="dxa" w:w="0"/>
              <w:right w:type="dxa" w:w="0"/>
            </w:tcMar>
          </w:tcPr>
          <w:p w14:paraId="C69A0000">
            <w:pPr>
              <w:pStyle w:val="Style_2"/>
              <w:ind w:firstLine="0" w:left="0"/>
              <w:jc w:val="center"/>
            </w:pPr>
            <w:r>
              <w:t>2.I4</w:t>
            </w:r>
          </w:p>
        </w:tc>
        <w:tc>
          <w:tcPr>
            <w:tcW w:type="dxa" w:w="1243"/>
            <w:tcMar>
              <w:left w:type="dxa" w:w="0"/>
              <w:right w:type="dxa" w:w="0"/>
            </w:tcMar>
          </w:tcPr>
          <w:p w14:paraId="C79A0000">
            <w:pPr>
              <w:pStyle w:val="Style_2"/>
              <w:ind w:firstLine="0" w:left="0"/>
              <w:jc w:val="center"/>
            </w:pPr>
            <w:r>
              <w:t>-</w:t>
            </w:r>
          </w:p>
        </w:tc>
        <w:tc>
          <w:tcPr>
            <w:tcW w:type="dxa" w:w="1243"/>
            <w:tcMar>
              <w:left w:type="dxa" w:w="0"/>
              <w:right w:type="dxa" w:w="0"/>
            </w:tcMar>
          </w:tcPr>
          <w:p w14:paraId="C89A0000">
            <w:pPr>
              <w:pStyle w:val="Style_2"/>
              <w:ind w:firstLine="0" w:left="0"/>
              <w:jc w:val="center"/>
            </w:pPr>
            <w:r>
              <w:t>-</w:t>
            </w:r>
          </w:p>
        </w:tc>
        <w:tc>
          <w:tcPr>
            <w:tcW w:type="dxa" w:w="1243"/>
            <w:tcMar>
              <w:left w:type="dxa" w:w="0"/>
              <w:right w:type="dxa" w:w="0"/>
            </w:tcMar>
          </w:tcPr>
          <w:p w14:paraId="C99A0000">
            <w:pPr>
              <w:pStyle w:val="Style_2"/>
              <w:ind w:firstLine="0" w:left="0"/>
              <w:jc w:val="center"/>
            </w:pPr>
            <w:r>
              <w:t>-</w:t>
            </w:r>
          </w:p>
        </w:tc>
        <w:tc>
          <w:tcPr>
            <w:tcW w:type="dxa" w:w="1243"/>
            <w:tcMar>
              <w:left w:type="dxa" w:w="0"/>
              <w:right w:type="dxa" w:w="0"/>
            </w:tcMar>
          </w:tcPr>
          <w:p w14:paraId="CA9A0000">
            <w:pPr>
              <w:pStyle w:val="Style_2"/>
              <w:ind w:firstLine="0" w:left="0"/>
              <w:jc w:val="center"/>
            </w:pPr>
            <w:r>
              <w:t>-</w:t>
            </w:r>
          </w:p>
        </w:tc>
        <w:tc>
          <w:tcPr>
            <w:tcW w:type="dxa" w:w="1243"/>
            <w:tcMar>
              <w:left w:type="dxa" w:w="0"/>
              <w:right w:type="dxa" w:w="0"/>
            </w:tcMar>
          </w:tcPr>
          <w:p w14:paraId="CB9A0000">
            <w:pPr>
              <w:pStyle w:val="Style_2"/>
              <w:ind w:firstLine="0" w:left="0"/>
              <w:jc w:val="center"/>
            </w:pPr>
            <w:r>
              <w:t>-</w:t>
            </w:r>
          </w:p>
        </w:tc>
        <w:tc>
          <w:tcPr>
            <w:tcW w:type="dxa" w:w="1243"/>
            <w:tcMar>
              <w:left w:type="dxa" w:w="0"/>
              <w:right w:type="dxa" w:w="0"/>
            </w:tcMar>
          </w:tcPr>
          <w:p w14:paraId="CC9A0000">
            <w:pPr>
              <w:pStyle w:val="Style_2"/>
              <w:ind w:firstLine="0" w:left="0"/>
              <w:jc w:val="center"/>
            </w:pPr>
            <w:r>
              <w:t>-</w:t>
            </w:r>
          </w:p>
        </w:tc>
        <w:tc>
          <w:tcPr>
            <w:tcW w:type="dxa" w:w="1243"/>
            <w:tcMar>
              <w:left w:type="dxa" w:w="0"/>
              <w:right w:type="dxa" w:w="0"/>
            </w:tcMar>
          </w:tcPr>
          <w:p w14:paraId="CD9A0000">
            <w:pPr>
              <w:pStyle w:val="Style_2"/>
              <w:ind w:firstLine="0" w:left="0"/>
              <w:jc w:val="center"/>
            </w:pPr>
            <w:r>
              <w:t>8168,2</w:t>
            </w:r>
          </w:p>
        </w:tc>
        <w:tc>
          <w:tcPr>
            <w:tcW w:type="dxa" w:w="1243"/>
            <w:tcMar>
              <w:left w:type="dxa" w:w="0"/>
              <w:right w:type="dxa" w:w="0"/>
            </w:tcMar>
          </w:tcPr>
          <w:p w14:paraId="CE9A0000">
            <w:pPr>
              <w:pStyle w:val="Style_2"/>
              <w:ind w:firstLine="0" w:left="0"/>
              <w:jc w:val="center"/>
            </w:pPr>
            <w:r>
              <w:t>9889,2</w:t>
            </w:r>
          </w:p>
        </w:tc>
        <w:tc>
          <w:tcPr>
            <w:tcW w:type="dxa" w:w="1243"/>
            <w:tcMar>
              <w:left w:type="dxa" w:w="0"/>
              <w:right w:type="dxa" w:w="0"/>
            </w:tcMar>
          </w:tcPr>
          <w:p w14:paraId="CF9A0000">
            <w:pPr>
              <w:pStyle w:val="Style_2"/>
              <w:ind w:firstLine="0" w:left="0"/>
              <w:jc w:val="center"/>
            </w:pPr>
            <w:r>
              <w:t>11225,6</w:t>
            </w:r>
          </w:p>
        </w:tc>
        <w:tc>
          <w:tcPr>
            <w:tcW w:type="dxa" w:w="1243"/>
            <w:tcMar>
              <w:left w:type="dxa" w:w="0"/>
              <w:right w:type="dxa" w:w="0"/>
            </w:tcMar>
          </w:tcPr>
          <w:p w14:paraId="D09A0000">
            <w:pPr>
              <w:pStyle w:val="Style_2"/>
              <w:ind w:firstLine="0" w:left="0"/>
              <w:jc w:val="center"/>
            </w:pPr>
            <w:r>
              <w:t>32662,1</w:t>
            </w:r>
          </w:p>
        </w:tc>
        <w:tc>
          <w:tcPr>
            <w:tcW w:type="dxa" w:w="1243"/>
            <w:tcMar>
              <w:left w:type="dxa" w:w="0"/>
              <w:right w:type="dxa" w:w="0"/>
            </w:tcMar>
          </w:tcPr>
          <w:p w14:paraId="D19A0000">
            <w:pPr>
              <w:pStyle w:val="Style_2"/>
              <w:ind w:firstLine="0" w:left="0"/>
              <w:jc w:val="center"/>
            </w:pPr>
            <w:r>
              <w:t>52344,9</w:t>
            </w:r>
          </w:p>
        </w:tc>
        <w:tc>
          <w:tcPr>
            <w:tcW w:type="dxa" w:w="1245"/>
            <w:tcMar>
              <w:left w:type="dxa" w:w="0"/>
              <w:right w:type="dxa" w:w="0"/>
            </w:tcMar>
          </w:tcPr>
          <w:p w14:paraId="D29A0000">
            <w:pPr>
              <w:pStyle w:val="Style_2"/>
              <w:ind w:firstLine="0" w:left="0"/>
              <w:jc w:val="center"/>
            </w:pPr>
            <w:r>
              <w:t>16845,6</w:t>
            </w:r>
          </w:p>
        </w:tc>
      </w:tr>
      <w:tr>
        <w:tc>
          <w:tcPr>
            <w:tcW w:type="dxa" w:w="2324"/>
            <w:vMerge w:val="restart"/>
            <w:tcMar>
              <w:left w:type="dxa" w:w="0"/>
              <w:right w:type="dxa" w:w="0"/>
            </w:tcMar>
          </w:tcPr>
          <w:p w14:paraId="D39A0000">
            <w:pPr>
              <w:pStyle w:val="Style_2"/>
              <w:ind w:firstLine="0" w:left="0"/>
              <w:jc w:val="left"/>
            </w:pPr>
            <w:r>
              <w:t>Основное мероприятие 2.I5. Федеральный проект "Акселерация субъектов малого и среднего предпринимательства"</w:t>
            </w:r>
          </w:p>
        </w:tc>
        <w:tc>
          <w:tcPr>
            <w:tcW w:type="dxa" w:w="2154"/>
            <w:tcMar>
              <w:left w:type="dxa" w:w="0"/>
              <w:right w:type="dxa" w:w="0"/>
            </w:tcMar>
          </w:tcPr>
          <w:p w14:paraId="D49A0000">
            <w:pPr>
              <w:pStyle w:val="Style_2"/>
              <w:ind w:firstLine="0" w:left="0"/>
              <w:jc w:val="left"/>
            </w:pPr>
            <w:r>
              <w:t>Калининградская область</w:t>
            </w:r>
          </w:p>
        </w:tc>
        <w:tc>
          <w:tcPr>
            <w:tcW w:type="dxa" w:w="541"/>
            <w:tcMar>
              <w:left w:type="dxa" w:w="0"/>
              <w:right w:type="dxa" w:w="0"/>
            </w:tcMar>
          </w:tcPr>
          <w:p w14:paraId="D59A0000">
            <w:pPr>
              <w:pStyle w:val="Style_2"/>
              <w:ind w:firstLine="0" w:left="0"/>
              <w:jc w:val="center"/>
            </w:pPr>
            <w:r>
              <w:t>139</w:t>
            </w:r>
          </w:p>
        </w:tc>
        <w:tc>
          <w:tcPr>
            <w:tcW w:type="dxa" w:w="541"/>
            <w:tcMar>
              <w:left w:type="dxa" w:w="0"/>
              <w:right w:type="dxa" w:w="0"/>
            </w:tcMar>
          </w:tcPr>
          <w:p w14:paraId="D69A0000">
            <w:pPr>
              <w:pStyle w:val="Style_2"/>
              <w:ind w:firstLine="0" w:left="0"/>
              <w:jc w:val="center"/>
            </w:pPr>
            <w:r>
              <w:t>15</w:t>
            </w:r>
          </w:p>
        </w:tc>
        <w:tc>
          <w:tcPr>
            <w:tcW w:type="dxa" w:w="541"/>
            <w:tcMar>
              <w:left w:type="dxa" w:w="0"/>
              <w:right w:type="dxa" w:w="0"/>
            </w:tcMar>
          </w:tcPr>
          <w:p w14:paraId="D79A0000">
            <w:pPr>
              <w:pStyle w:val="Style_2"/>
              <w:ind w:firstLine="0" w:left="0"/>
              <w:jc w:val="center"/>
            </w:pPr>
            <w:r>
              <w:t>2</w:t>
            </w:r>
          </w:p>
        </w:tc>
        <w:tc>
          <w:tcPr>
            <w:tcW w:type="dxa" w:w="624"/>
            <w:tcMar>
              <w:left w:type="dxa" w:w="0"/>
              <w:right w:type="dxa" w:w="0"/>
            </w:tcMar>
          </w:tcPr>
          <w:p w14:paraId="D89A0000">
            <w:pPr>
              <w:pStyle w:val="Style_2"/>
              <w:ind w:firstLine="0" w:left="0"/>
              <w:jc w:val="center"/>
            </w:pPr>
            <w:r>
              <w:t>2.I5</w:t>
            </w:r>
          </w:p>
        </w:tc>
        <w:tc>
          <w:tcPr>
            <w:tcW w:type="dxa" w:w="1243"/>
            <w:tcMar>
              <w:left w:type="dxa" w:w="0"/>
              <w:right w:type="dxa" w:w="0"/>
            </w:tcMar>
          </w:tcPr>
          <w:p w14:paraId="D99A0000">
            <w:pPr>
              <w:pStyle w:val="Style_2"/>
              <w:ind w:firstLine="0" w:left="0"/>
              <w:jc w:val="center"/>
            </w:pPr>
            <w:r>
              <w:t>-</w:t>
            </w:r>
          </w:p>
        </w:tc>
        <w:tc>
          <w:tcPr>
            <w:tcW w:type="dxa" w:w="1243"/>
            <w:tcMar>
              <w:left w:type="dxa" w:w="0"/>
              <w:right w:type="dxa" w:w="0"/>
            </w:tcMar>
          </w:tcPr>
          <w:p w14:paraId="DA9A0000">
            <w:pPr>
              <w:pStyle w:val="Style_2"/>
              <w:ind w:firstLine="0" w:left="0"/>
              <w:jc w:val="center"/>
            </w:pPr>
            <w:r>
              <w:t>-</w:t>
            </w:r>
          </w:p>
        </w:tc>
        <w:tc>
          <w:tcPr>
            <w:tcW w:type="dxa" w:w="1243"/>
            <w:tcMar>
              <w:left w:type="dxa" w:w="0"/>
              <w:right w:type="dxa" w:w="0"/>
            </w:tcMar>
          </w:tcPr>
          <w:p w14:paraId="DB9A0000">
            <w:pPr>
              <w:pStyle w:val="Style_2"/>
              <w:ind w:firstLine="0" w:left="0"/>
              <w:jc w:val="center"/>
            </w:pPr>
            <w:r>
              <w:t>-</w:t>
            </w:r>
          </w:p>
        </w:tc>
        <w:tc>
          <w:tcPr>
            <w:tcW w:type="dxa" w:w="1243"/>
            <w:tcMar>
              <w:left w:type="dxa" w:w="0"/>
              <w:right w:type="dxa" w:w="0"/>
            </w:tcMar>
          </w:tcPr>
          <w:p w14:paraId="DC9A0000">
            <w:pPr>
              <w:pStyle w:val="Style_2"/>
              <w:ind w:firstLine="0" w:left="0"/>
              <w:jc w:val="center"/>
            </w:pPr>
            <w:r>
              <w:t>-</w:t>
            </w:r>
          </w:p>
        </w:tc>
        <w:tc>
          <w:tcPr>
            <w:tcW w:type="dxa" w:w="1243"/>
            <w:tcMar>
              <w:left w:type="dxa" w:w="0"/>
              <w:right w:type="dxa" w:w="0"/>
            </w:tcMar>
          </w:tcPr>
          <w:p w14:paraId="DD9A0000">
            <w:pPr>
              <w:pStyle w:val="Style_2"/>
              <w:ind w:firstLine="0" w:left="0"/>
              <w:jc w:val="center"/>
            </w:pPr>
            <w:r>
              <w:t>-</w:t>
            </w:r>
          </w:p>
        </w:tc>
        <w:tc>
          <w:tcPr>
            <w:tcW w:type="dxa" w:w="1243"/>
            <w:tcMar>
              <w:left w:type="dxa" w:w="0"/>
              <w:right w:type="dxa" w:w="0"/>
            </w:tcMar>
          </w:tcPr>
          <w:p w14:paraId="DE9A0000">
            <w:pPr>
              <w:pStyle w:val="Style_2"/>
              <w:ind w:firstLine="0" w:left="0"/>
              <w:jc w:val="center"/>
            </w:pPr>
            <w:r>
              <w:t>-</w:t>
            </w:r>
          </w:p>
        </w:tc>
        <w:tc>
          <w:tcPr>
            <w:tcW w:type="dxa" w:w="1243"/>
            <w:tcMar>
              <w:left w:type="dxa" w:w="0"/>
              <w:right w:type="dxa" w:w="0"/>
            </w:tcMar>
          </w:tcPr>
          <w:p w14:paraId="DF9A0000">
            <w:pPr>
              <w:pStyle w:val="Style_2"/>
              <w:ind w:firstLine="0" w:left="0"/>
              <w:jc w:val="center"/>
            </w:pPr>
            <w:r>
              <w:t>295337,1</w:t>
            </w:r>
          </w:p>
        </w:tc>
        <w:tc>
          <w:tcPr>
            <w:tcW w:type="dxa" w:w="1243"/>
            <w:tcMar>
              <w:left w:type="dxa" w:w="0"/>
              <w:right w:type="dxa" w:w="0"/>
            </w:tcMar>
          </w:tcPr>
          <w:p w14:paraId="E09A0000">
            <w:pPr>
              <w:pStyle w:val="Style_2"/>
              <w:ind w:firstLine="0" w:left="0"/>
              <w:jc w:val="center"/>
            </w:pPr>
            <w:r>
              <w:t>128702</w:t>
            </w:r>
          </w:p>
        </w:tc>
        <w:tc>
          <w:tcPr>
            <w:tcW w:type="dxa" w:w="1243"/>
            <w:tcMar>
              <w:left w:type="dxa" w:w="0"/>
              <w:right w:type="dxa" w:w="0"/>
            </w:tcMar>
          </w:tcPr>
          <w:p w14:paraId="E19A0000">
            <w:pPr>
              <w:pStyle w:val="Style_2"/>
              <w:ind w:firstLine="0" w:left="0"/>
              <w:jc w:val="center"/>
            </w:pPr>
            <w:r>
              <w:t>59041,9</w:t>
            </w:r>
          </w:p>
        </w:tc>
        <w:tc>
          <w:tcPr>
            <w:tcW w:type="dxa" w:w="1243"/>
            <w:tcMar>
              <w:left w:type="dxa" w:w="0"/>
              <w:right w:type="dxa" w:w="0"/>
            </w:tcMar>
          </w:tcPr>
          <w:p w14:paraId="E29A0000">
            <w:pPr>
              <w:pStyle w:val="Style_2"/>
              <w:ind w:firstLine="0" w:left="0"/>
              <w:jc w:val="center"/>
            </w:pPr>
            <w:r>
              <w:t>281514,6</w:t>
            </w:r>
          </w:p>
        </w:tc>
        <w:tc>
          <w:tcPr>
            <w:tcW w:type="dxa" w:w="1243"/>
            <w:tcMar>
              <w:left w:type="dxa" w:w="0"/>
              <w:right w:type="dxa" w:w="0"/>
            </w:tcMar>
          </w:tcPr>
          <w:p w14:paraId="E39A0000">
            <w:pPr>
              <w:pStyle w:val="Style_2"/>
              <w:ind w:firstLine="0" w:left="0"/>
              <w:jc w:val="center"/>
            </w:pPr>
            <w:r>
              <w:t>108065,5</w:t>
            </w:r>
          </w:p>
        </w:tc>
        <w:tc>
          <w:tcPr>
            <w:tcW w:type="dxa" w:w="1245"/>
            <w:tcMar>
              <w:left w:type="dxa" w:w="0"/>
              <w:right w:type="dxa" w:w="0"/>
            </w:tcMar>
          </w:tcPr>
          <w:p w14:paraId="E49A0000">
            <w:pPr>
              <w:pStyle w:val="Style_2"/>
              <w:ind w:firstLine="0" w:left="0"/>
              <w:jc w:val="center"/>
            </w:pPr>
            <w:r>
              <w:t>70190,3</w:t>
            </w:r>
          </w:p>
        </w:tc>
      </w:tr>
      <w:tr>
        <w:tc>
          <w:tcPr>
            <w:tcW w:type="dxa" w:w="2324"/>
            <w:gridSpan w:val="1"/>
            <w:vMerge w:val="continue"/>
            <w:tcMar>
              <w:left w:type="dxa" w:w="0"/>
              <w:right w:type="dxa" w:w="0"/>
            </w:tcMar>
          </w:tcPr>
          <w:p/>
        </w:tc>
        <w:tc>
          <w:tcPr>
            <w:tcW w:type="dxa" w:w="2154"/>
            <w:tcMar>
              <w:left w:type="dxa" w:w="0"/>
              <w:right w:type="dxa" w:w="0"/>
            </w:tcMar>
          </w:tcPr>
          <w:p w14:paraId="E59A0000">
            <w:pPr>
              <w:pStyle w:val="Style_2"/>
              <w:ind w:firstLine="0" w:left="0"/>
              <w:jc w:val="left"/>
            </w:pPr>
            <w:r>
              <w:t>Калининградская область</w:t>
            </w:r>
          </w:p>
        </w:tc>
        <w:tc>
          <w:tcPr>
            <w:tcW w:type="dxa" w:w="541"/>
            <w:tcMar>
              <w:left w:type="dxa" w:w="0"/>
              <w:right w:type="dxa" w:w="0"/>
            </w:tcMar>
          </w:tcPr>
          <w:p w14:paraId="E69A0000">
            <w:pPr>
              <w:pStyle w:val="Style_2"/>
              <w:ind w:firstLine="0" w:left="0"/>
              <w:jc w:val="center"/>
            </w:pPr>
            <w:r>
              <w:t>139</w:t>
            </w:r>
          </w:p>
        </w:tc>
        <w:tc>
          <w:tcPr>
            <w:tcW w:type="dxa" w:w="541"/>
            <w:tcMar>
              <w:left w:type="dxa" w:w="0"/>
              <w:right w:type="dxa" w:w="0"/>
            </w:tcMar>
          </w:tcPr>
          <w:p w14:paraId="E79A0000">
            <w:pPr>
              <w:pStyle w:val="Style_2"/>
              <w:ind w:firstLine="0" w:left="0"/>
              <w:jc w:val="center"/>
            </w:pPr>
            <w:r>
              <w:t>15</w:t>
            </w:r>
          </w:p>
        </w:tc>
        <w:tc>
          <w:tcPr>
            <w:tcW w:type="dxa" w:w="541"/>
            <w:tcMar>
              <w:left w:type="dxa" w:w="0"/>
              <w:right w:type="dxa" w:w="0"/>
            </w:tcMar>
          </w:tcPr>
          <w:p w14:paraId="E89A0000">
            <w:pPr>
              <w:pStyle w:val="Style_2"/>
              <w:ind w:firstLine="0" w:left="0"/>
              <w:jc w:val="center"/>
            </w:pPr>
            <w:r>
              <w:t>2</w:t>
            </w:r>
          </w:p>
        </w:tc>
        <w:tc>
          <w:tcPr>
            <w:tcW w:type="dxa" w:w="624"/>
            <w:tcMar>
              <w:left w:type="dxa" w:w="0"/>
              <w:right w:type="dxa" w:w="0"/>
            </w:tcMar>
          </w:tcPr>
          <w:p w14:paraId="E99A0000">
            <w:pPr>
              <w:pStyle w:val="Style_2"/>
              <w:ind w:firstLine="0" w:left="0"/>
              <w:jc w:val="center"/>
            </w:pPr>
            <w:r>
              <w:t>2.I5</w:t>
            </w:r>
          </w:p>
        </w:tc>
        <w:tc>
          <w:tcPr>
            <w:tcW w:type="dxa" w:w="1243"/>
            <w:tcMar>
              <w:left w:type="dxa" w:w="0"/>
              <w:right w:type="dxa" w:w="0"/>
            </w:tcMar>
          </w:tcPr>
          <w:p w14:paraId="EA9A0000">
            <w:pPr>
              <w:pStyle w:val="Style_2"/>
              <w:ind w:firstLine="0" w:left="0"/>
              <w:jc w:val="center"/>
            </w:pPr>
            <w:r>
              <w:t>-</w:t>
            </w:r>
          </w:p>
        </w:tc>
        <w:tc>
          <w:tcPr>
            <w:tcW w:type="dxa" w:w="1243"/>
            <w:tcMar>
              <w:left w:type="dxa" w:w="0"/>
              <w:right w:type="dxa" w:w="0"/>
            </w:tcMar>
          </w:tcPr>
          <w:p w14:paraId="EB9A0000">
            <w:pPr>
              <w:pStyle w:val="Style_2"/>
              <w:ind w:firstLine="0" w:left="0"/>
              <w:jc w:val="center"/>
            </w:pPr>
            <w:r>
              <w:t>-</w:t>
            </w:r>
          </w:p>
        </w:tc>
        <w:tc>
          <w:tcPr>
            <w:tcW w:type="dxa" w:w="1243"/>
            <w:tcMar>
              <w:left w:type="dxa" w:w="0"/>
              <w:right w:type="dxa" w:w="0"/>
            </w:tcMar>
          </w:tcPr>
          <w:p w14:paraId="EC9A0000">
            <w:pPr>
              <w:pStyle w:val="Style_2"/>
              <w:ind w:firstLine="0" w:left="0"/>
              <w:jc w:val="center"/>
            </w:pPr>
            <w:r>
              <w:t>-</w:t>
            </w:r>
          </w:p>
        </w:tc>
        <w:tc>
          <w:tcPr>
            <w:tcW w:type="dxa" w:w="1243"/>
            <w:tcMar>
              <w:left w:type="dxa" w:w="0"/>
              <w:right w:type="dxa" w:w="0"/>
            </w:tcMar>
          </w:tcPr>
          <w:p w14:paraId="ED9A0000">
            <w:pPr>
              <w:pStyle w:val="Style_2"/>
              <w:ind w:firstLine="0" w:left="0"/>
              <w:jc w:val="center"/>
            </w:pPr>
            <w:r>
              <w:t>-</w:t>
            </w:r>
          </w:p>
        </w:tc>
        <w:tc>
          <w:tcPr>
            <w:tcW w:type="dxa" w:w="1243"/>
            <w:tcMar>
              <w:left w:type="dxa" w:w="0"/>
              <w:right w:type="dxa" w:w="0"/>
            </w:tcMar>
          </w:tcPr>
          <w:p w14:paraId="EE9A0000">
            <w:pPr>
              <w:pStyle w:val="Style_2"/>
              <w:ind w:firstLine="0" w:left="0"/>
              <w:jc w:val="center"/>
            </w:pPr>
            <w:r>
              <w:t>-</w:t>
            </w:r>
          </w:p>
        </w:tc>
        <w:tc>
          <w:tcPr>
            <w:tcW w:type="dxa" w:w="1243"/>
            <w:tcMar>
              <w:left w:type="dxa" w:w="0"/>
              <w:right w:type="dxa" w:w="0"/>
            </w:tcMar>
          </w:tcPr>
          <w:p w14:paraId="EF9A0000">
            <w:pPr>
              <w:pStyle w:val="Style_2"/>
              <w:ind w:firstLine="0" w:left="0"/>
              <w:jc w:val="center"/>
            </w:pPr>
            <w:r>
              <w:t>-</w:t>
            </w:r>
          </w:p>
        </w:tc>
        <w:tc>
          <w:tcPr>
            <w:tcW w:type="dxa" w:w="1243"/>
            <w:tcMar>
              <w:left w:type="dxa" w:w="0"/>
              <w:right w:type="dxa" w:w="0"/>
            </w:tcMar>
          </w:tcPr>
          <w:p w14:paraId="F09A0000">
            <w:pPr>
              <w:pStyle w:val="Style_2"/>
              <w:ind w:firstLine="0" w:left="0"/>
              <w:jc w:val="center"/>
            </w:pPr>
            <w:r>
              <w:t>295337,1</w:t>
            </w:r>
          </w:p>
        </w:tc>
        <w:tc>
          <w:tcPr>
            <w:tcW w:type="dxa" w:w="1243"/>
            <w:tcMar>
              <w:left w:type="dxa" w:w="0"/>
              <w:right w:type="dxa" w:w="0"/>
            </w:tcMar>
          </w:tcPr>
          <w:p w14:paraId="F19A0000">
            <w:pPr>
              <w:pStyle w:val="Style_2"/>
              <w:ind w:firstLine="0" w:left="0"/>
              <w:jc w:val="center"/>
            </w:pPr>
            <w:r>
              <w:t>128702</w:t>
            </w:r>
          </w:p>
        </w:tc>
        <w:tc>
          <w:tcPr>
            <w:tcW w:type="dxa" w:w="1243"/>
            <w:tcMar>
              <w:left w:type="dxa" w:w="0"/>
              <w:right w:type="dxa" w:w="0"/>
            </w:tcMar>
          </w:tcPr>
          <w:p w14:paraId="F29A0000">
            <w:pPr>
              <w:pStyle w:val="Style_2"/>
              <w:ind w:firstLine="0" w:left="0"/>
              <w:jc w:val="center"/>
            </w:pPr>
            <w:r>
              <w:t>59041,9</w:t>
            </w:r>
          </w:p>
        </w:tc>
        <w:tc>
          <w:tcPr>
            <w:tcW w:type="dxa" w:w="1243"/>
            <w:tcMar>
              <w:left w:type="dxa" w:w="0"/>
              <w:right w:type="dxa" w:w="0"/>
            </w:tcMar>
          </w:tcPr>
          <w:p w14:paraId="F39A0000">
            <w:pPr>
              <w:pStyle w:val="Style_2"/>
              <w:ind w:firstLine="0" w:left="0"/>
              <w:jc w:val="center"/>
            </w:pPr>
            <w:r>
              <w:t>281514,6</w:t>
            </w:r>
          </w:p>
        </w:tc>
        <w:tc>
          <w:tcPr>
            <w:tcW w:type="dxa" w:w="1243"/>
            <w:tcMar>
              <w:left w:type="dxa" w:w="0"/>
              <w:right w:type="dxa" w:w="0"/>
            </w:tcMar>
          </w:tcPr>
          <w:p w14:paraId="F49A0000">
            <w:pPr>
              <w:pStyle w:val="Style_2"/>
              <w:ind w:firstLine="0" w:left="0"/>
              <w:jc w:val="center"/>
            </w:pPr>
            <w:r>
              <w:t>108065,5</w:t>
            </w:r>
          </w:p>
        </w:tc>
        <w:tc>
          <w:tcPr>
            <w:tcW w:type="dxa" w:w="1245"/>
            <w:tcMar>
              <w:left w:type="dxa" w:w="0"/>
              <w:right w:type="dxa" w:w="0"/>
            </w:tcMar>
          </w:tcPr>
          <w:p w14:paraId="F59A0000">
            <w:pPr>
              <w:pStyle w:val="Style_2"/>
              <w:ind w:firstLine="0" w:left="0"/>
              <w:jc w:val="center"/>
            </w:pPr>
            <w:r>
              <w:t>70190,3</w:t>
            </w:r>
          </w:p>
        </w:tc>
      </w:tr>
      <w:tr>
        <w:tc>
          <w:tcPr>
            <w:tcW w:type="dxa" w:w="2324"/>
            <w:vMerge w:val="restart"/>
            <w:tcMar>
              <w:left w:type="dxa" w:w="0"/>
              <w:right w:type="dxa" w:w="0"/>
            </w:tcMar>
          </w:tcPr>
          <w:p w14:paraId="F69A0000">
            <w:pPr>
              <w:pStyle w:val="Style_2"/>
              <w:ind w:firstLine="0" w:left="0"/>
              <w:jc w:val="left"/>
            </w:pPr>
            <w:r>
              <w:t>Мероприятие 2.I5.2. Обеспечение льготного доступа субъектов МСП к производственным площадям и помещениям в целях создания (развития) производственных и инновационных компаний, в том числе для целей участия субъектов МСП в закупках крупнейших заказчиков</w:t>
            </w:r>
          </w:p>
        </w:tc>
        <w:tc>
          <w:tcPr>
            <w:tcW w:type="dxa" w:w="2154"/>
            <w:tcMar>
              <w:left w:type="dxa" w:w="0"/>
              <w:right w:type="dxa" w:w="0"/>
            </w:tcMar>
          </w:tcPr>
          <w:p w14:paraId="F79A0000">
            <w:pPr>
              <w:pStyle w:val="Style_2"/>
              <w:ind w:firstLine="0" w:left="0"/>
              <w:jc w:val="left"/>
            </w:pPr>
            <w:r>
              <w:t>Калининградская область</w:t>
            </w:r>
          </w:p>
        </w:tc>
        <w:tc>
          <w:tcPr>
            <w:tcW w:type="dxa" w:w="541"/>
            <w:tcMar>
              <w:left w:type="dxa" w:w="0"/>
              <w:right w:type="dxa" w:w="0"/>
            </w:tcMar>
          </w:tcPr>
          <w:p w14:paraId="F89A0000">
            <w:pPr>
              <w:pStyle w:val="Style_2"/>
              <w:ind w:firstLine="0" w:left="0"/>
              <w:jc w:val="center"/>
            </w:pPr>
            <w:r>
              <w:t>139</w:t>
            </w:r>
          </w:p>
        </w:tc>
        <w:tc>
          <w:tcPr>
            <w:tcW w:type="dxa" w:w="541"/>
            <w:tcMar>
              <w:left w:type="dxa" w:w="0"/>
              <w:right w:type="dxa" w:w="0"/>
            </w:tcMar>
          </w:tcPr>
          <w:p w14:paraId="F99A0000">
            <w:pPr>
              <w:pStyle w:val="Style_2"/>
              <w:ind w:firstLine="0" w:left="0"/>
              <w:jc w:val="center"/>
            </w:pPr>
            <w:r>
              <w:t>15</w:t>
            </w:r>
          </w:p>
        </w:tc>
        <w:tc>
          <w:tcPr>
            <w:tcW w:type="dxa" w:w="541"/>
            <w:tcMar>
              <w:left w:type="dxa" w:w="0"/>
              <w:right w:type="dxa" w:w="0"/>
            </w:tcMar>
          </w:tcPr>
          <w:p w14:paraId="FA9A0000">
            <w:pPr>
              <w:pStyle w:val="Style_2"/>
              <w:ind w:firstLine="0" w:left="0"/>
              <w:jc w:val="center"/>
            </w:pPr>
            <w:r>
              <w:t>2</w:t>
            </w:r>
          </w:p>
        </w:tc>
        <w:tc>
          <w:tcPr>
            <w:tcW w:type="dxa" w:w="624"/>
            <w:tcMar>
              <w:left w:type="dxa" w:w="0"/>
              <w:right w:type="dxa" w:w="0"/>
            </w:tcMar>
          </w:tcPr>
          <w:p w14:paraId="FB9A0000">
            <w:pPr>
              <w:pStyle w:val="Style_2"/>
              <w:ind w:firstLine="0" w:left="0"/>
              <w:jc w:val="center"/>
            </w:pPr>
            <w:r>
              <w:t>2.I5</w:t>
            </w:r>
          </w:p>
        </w:tc>
        <w:tc>
          <w:tcPr>
            <w:tcW w:type="dxa" w:w="1243"/>
            <w:tcMar>
              <w:left w:type="dxa" w:w="0"/>
              <w:right w:type="dxa" w:w="0"/>
            </w:tcMar>
          </w:tcPr>
          <w:p w14:paraId="FC9A0000">
            <w:pPr>
              <w:pStyle w:val="Style_2"/>
              <w:ind w:firstLine="0" w:left="0"/>
              <w:jc w:val="center"/>
            </w:pPr>
            <w:r>
              <w:t>-</w:t>
            </w:r>
          </w:p>
        </w:tc>
        <w:tc>
          <w:tcPr>
            <w:tcW w:type="dxa" w:w="1243"/>
            <w:tcMar>
              <w:left w:type="dxa" w:w="0"/>
              <w:right w:type="dxa" w:w="0"/>
            </w:tcMar>
          </w:tcPr>
          <w:p w14:paraId="FD9A0000">
            <w:pPr>
              <w:pStyle w:val="Style_2"/>
              <w:ind w:firstLine="0" w:left="0"/>
              <w:jc w:val="center"/>
            </w:pPr>
            <w:r>
              <w:t>-</w:t>
            </w:r>
          </w:p>
        </w:tc>
        <w:tc>
          <w:tcPr>
            <w:tcW w:type="dxa" w:w="1243"/>
            <w:tcMar>
              <w:left w:type="dxa" w:w="0"/>
              <w:right w:type="dxa" w:w="0"/>
            </w:tcMar>
          </w:tcPr>
          <w:p w14:paraId="FE9A0000">
            <w:pPr>
              <w:pStyle w:val="Style_2"/>
              <w:ind w:firstLine="0" w:left="0"/>
              <w:jc w:val="center"/>
            </w:pPr>
            <w:r>
              <w:t>-</w:t>
            </w:r>
          </w:p>
        </w:tc>
        <w:tc>
          <w:tcPr>
            <w:tcW w:type="dxa" w:w="1243"/>
            <w:tcMar>
              <w:left w:type="dxa" w:w="0"/>
              <w:right w:type="dxa" w:w="0"/>
            </w:tcMar>
          </w:tcPr>
          <w:p w14:paraId="FF9A0000">
            <w:pPr>
              <w:pStyle w:val="Style_2"/>
              <w:ind w:firstLine="0" w:left="0"/>
              <w:jc w:val="center"/>
            </w:pPr>
            <w:r>
              <w:t>-</w:t>
            </w:r>
          </w:p>
        </w:tc>
        <w:tc>
          <w:tcPr>
            <w:tcW w:type="dxa" w:w="1243"/>
            <w:tcMar>
              <w:left w:type="dxa" w:w="0"/>
              <w:right w:type="dxa" w:w="0"/>
            </w:tcMar>
          </w:tcPr>
          <w:p w14:paraId="009B0000">
            <w:pPr>
              <w:pStyle w:val="Style_2"/>
              <w:ind w:firstLine="0" w:left="0"/>
              <w:jc w:val="center"/>
            </w:pPr>
            <w:r>
              <w:t>-</w:t>
            </w:r>
          </w:p>
        </w:tc>
        <w:tc>
          <w:tcPr>
            <w:tcW w:type="dxa" w:w="1243"/>
            <w:tcMar>
              <w:left w:type="dxa" w:w="0"/>
              <w:right w:type="dxa" w:w="0"/>
            </w:tcMar>
          </w:tcPr>
          <w:p w14:paraId="019B0000">
            <w:pPr>
              <w:pStyle w:val="Style_2"/>
              <w:ind w:firstLine="0" w:left="0"/>
              <w:jc w:val="center"/>
            </w:pPr>
            <w:r>
              <w:t>-</w:t>
            </w:r>
          </w:p>
        </w:tc>
        <w:tc>
          <w:tcPr>
            <w:tcW w:type="dxa" w:w="1243"/>
            <w:tcMar>
              <w:left w:type="dxa" w:w="0"/>
              <w:right w:type="dxa" w:w="0"/>
            </w:tcMar>
          </w:tcPr>
          <w:p w14:paraId="029B0000">
            <w:pPr>
              <w:pStyle w:val="Style_2"/>
              <w:ind w:firstLine="0" w:left="0"/>
              <w:jc w:val="center"/>
            </w:pPr>
            <w:r>
              <w:t>153500</w:t>
            </w:r>
          </w:p>
        </w:tc>
        <w:tc>
          <w:tcPr>
            <w:tcW w:type="dxa" w:w="1243"/>
            <w:tcMar>
              <w:left w:type="dxa" w:w="0"/>
              <w:right w:type="dxa" w:w="0"/>
            </w:tcMar>
          </w:tcPr>
          <w:p w14:paraId="039B0000">
            <w:pPr>
              <w:pStyle w:val="Style_2"/>
              <w:ind w:firstLine="0" w:left="0"/>
              <w:jc w:val="center"/>
            </w:pPr>
            <w:r>
              <w:t>-</w:t>
            </w:r>
          </w:p>
        </w:tc>
        <w:tc>
          <w:tcPr>
            <w:tcW w:type="dxa" w:w="1243"/>
            <w:tcMar>
              <w:left w:type="dxa" w:w="0"/>
              <w:right w:type="dxa" w:w="0"/>
            </w:tcMar>
          </w:tcPr>
          <w:p w14:paraId="049B0000">
            <w:pPr>
              <w:pStyle w:val="Style_2"/>
              <w:ind w:firstLine="0" w:left="0"/>
              <w:jc w:val="center"/>
            </w:pPr>
            <w:r>
              <w:t>-</w:t>
            </w:r>
          </w:p>
        </w:tc>
        <w:tc>
          <w:tcPr>
            <w:tcW w:type="dxa" w:w="1243"/>
            <w:tcMar>
              <w:left w:type="dxa" w:w="0"/>
              <w:right w:type="dxa" w:w="0"/>
            </w:tcMar>
          </w:tcPr>
          <w:p w14:paraId="059B0000">
            <w:pPr>
              <w:pStyle w:val="Style_2"/>
              <w:ind w:firstLine="0" w:left="0"/>
              <w:jc w:val="center"/>
            </w:pPr>
            <w:r>
              <w:t>219970</w:t>
            </w:r>
          </w:p>
        </w:tc>
        <w:tc>
          <w:tcPr>
            <w:tcW w:type="dxa" w:w="1243"/>
            <w:tcMar>
              <w:left w:type="dxa" w:w="0"/>
              <w:right w:type="dxa" w:w="0"/>
            </w:tcMar>
          </w:tcPr>
          <w:p w14:paraId="069B0000">
            <w:pPr>
              <w:pStyle w:val="Style_2"/>
              <w:ind w:firstLine="0" w:left="0"/>
              <w:jc w:val="center"/>
            </w:pPr>
            <w:r>
              <w:t>-</w:t>
            </w:r>
          </w:p>
        </w:tc>
        <w:tc>
          <w:tcPr>
            <w:tcW w:type="dxa" w:w="1245"/>
            <w:tcMar>
              <w:left w:type="dxa" w:w="0"/>
              <w:right w:type="dxa" w:w="0"/>
            </w:tcMar>
          </w:tcPr>
          <w:p w14:paraId="079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89B0000">
            <w:pPr>
              <w:pStyle w:val="Style_2"/>
              <w:ind w:firstLine="0" w:left="0"/>
              <w:jc w:val="left"/>
            </w:pPr>
            <w:r>
              <w:t>Калининградская область</w:t>
            </w:r>
          </w:p>
        </w:tc>
        <w:tc>
          <w:tcPr>
            <w:tcW w:type="dxa" w:w="541"/>
            <w:tcMar>
              <w:left w:type="dxa" w:w="0"/>
              <w:right w:type="dxa" w:w="0"/>
            </w:tcMar>
          </w:tcPr>
          <w:p w14:paraId="099B0000">
            <w:pPr>
              <w:pStyle w:val="Style_2"/>
              <w:ind w:firstLine="0" w:left="0"/>
              <w:jc w:val="center"/>
            </w:pPr>
            <w:r>
              <w:t>139</w:t>
            </w:r>
          </w:p>
        </w:tc>
        <w:tc>
          <w:tcPr>
            <w:tcW w:type="dxa" w:w="541"/>
            <w:tcMar>
              <w:left w:type="dxa" w:w="0"/>
              <w:right w:type="dxa" w:w="0"/>
            </w:tcMar>
          </w:tcPr>
          <w:p w14:paraId="0A9B0000">
            <w:pPr>
              <w:pStyle w:val="Style_2"/>
              <w:ind w:firstLine="0" w:left="0"/>
              <w:jc w:val="center"/>
            </w:pPr>
            <w:r>
              <w:t>15</w:t>
            </w:r>
          </w:p>
        </w:tc>
        <w:tc>
          <w:tcPr>
            <w:tcW w:type="dxa" w:w="541"/>
            <w:tcMar>
              <w:left w:type="dxa" w:w="0"/>
              <w:right w:type="dxa" w:w="0"/>
            </w:tcMar>
          </w:tcPr>
          <w:p w14:paraId="0B9B0000">
            <w:pPr>
              <w:pStyle w:val="Style_2"/>
              <w:ind w:firstLine="0" w:left="0"/>
              <w:jc w:val="center"/>
            </w:pPr>
            <w:r>
              <w:t>2</w:t>
            </w:r>
          </w:p>
        </w:tc>
        <w:tc>
          <w:tcPr>
            <w:tcW w:type="dxa" w:w="624"/>
            <w:tcMar>
              <w:left w:type="dxa" w:w="0"/>
              <w:right w:type="dxa" w:w="0"/>
            </w:tcMar>
          </w:tcPr>
          <w:p w14:paraId="0C9B0000">
            <w:pPr>
              <w:pStyle w:val="Style_2"/>
              <w:ind w:firstLine="0" w:left="0"/>
              <w:jc w:val="center"/>
            </w:pPr>
            <w:r>
              <w:t>2.I5</w:t>
            </w:r>
          </w:p>
        </w:tc>
        <w:tc>
          <w:tcPr>
            <w:tcW w:type="dxa" w:w="1243"/>
            <w:tcMar>
              <w:left w:type="dxa" w:w="0"/>
              <w:right w:type="dxa" w:w="0"/>
            </w:tcMar>
          </w:tcPr>
          <w:p w14:paraId="0D9B0000">
            <w:pPr>
              <w:pStyle w:val="Style_2"/>
              <w:ind w:firstLine="0" w:left="0"/>
              <w:jc w:val="center"/>
            </w:pPr>
            <w:r>
              <w:t>-</w:t>
            </w:r>
          </w:p>
        </w:tc>
        <w:tc>
          <w:tcPr>
            <w:tcW w:type="dxa" w:w="1243"/>
            <w:tcMar>
              <w:left w:type="dxa" w:w="0"/>
              <w:right w:type="dxa" w:w="0"/>
            </w:tcMar>
          </w:tcPr>
          <w:p w14:paraId="0E9B0000">
            <w:pPr>
              <w:pStyle w:val="Style_2"/>
              <w:ind w:firstLine="0" w:left="0"/>
              <w:jc w:val="center"/>
            </w:pPr>
            <w:r>
              <w:t>-</w:t>
            </w:r>
          </w:p>
        </w:tc>
        <w:tc>
          <w:tcPr>
            <w:tcW w:type="dxa" w:w="1243"/>
            <w:tcMar>
              <w:left w:type="dxa" w:w="0"/>
              <w:right w:type="dxa" w:w="0"/>
            </w:tcMar>
          </w:tcPr>
          <w:p w14:paraId="0F9B0000">
            <w:pPr>
              <w:pStyle w:val="Style_2"/>
              <w:ind w:firstLine="0" w:left="0"/>
              <w:jc w:val="center"/>
            </w:pPr>
            <w:r>
              <w:t>-</w:t>
            </w:r>
          </w:p>
        </w:tc>
        <w:tc>
          <w:tcPr>
            <w:tcW w:type="dxa" w:w="1243"/>
            <w:tcMar>
              <w:left w:type="dxa" w:w="0"/>
              <w:right w:type="dxa" w:w="0"/>
            </w:tcMar>
          </w:tcPr>
          <w:p w14:paraId="109B0000">
            <w:pPr>
              <w:pStyle w:val="Style_2"/>
              <w:ind w:firstLine="0" w:left="0"/>
              <w:jc w:val="center"/>
            </w:pPr>
            <w:r>
              <w:t>-</w:t>
            </w:r>
          </w:p>
        </w:tc>
        <w:tc>
          <w:tcPr>
            <w:tcW w:type="dxa" w:w="1243"/>
            <w:tcMar>
              <w:left w:type="dxa" w:w="0"/>
              <w:right w:type="dxa" w:w="0"/>
            </w:tcMar>
          </w:tcPr>
          <w:p w14:paraId="119B0000">
            <w:pPr>
              <w:pStyle w:val="Style_2"/>
              <w:ind w:firstLine="0" w:left="0"/>
              <w:jc w:val="center"/>
            </w:pPr>
            <w:r>
              <w:t>-</w:t>
            </w:r>
          </w:p>
        </w:tc>
        <w:tc>
          <w:tcPr>
            <w:tcW w:type="dxa" w:w="1243"/>
            <w:tcMar>
              <w:left w:type="dxa" w:w="0"/>
              <w:right w:type="dxa" w:w="0"/>
            </w:tcMar>
          </w:tcPr>
          <w:p w14:paraId="129B0000">
            <w:pPr>
              <w:pStyle w:val="Style_2"/>
              <w:ind w:firstLine="0" w:left="0"/>
              <w:jc w:val="center"/>
            </w:pPr>
            <w:r>
              <w:t>-</w:t>
            </w:r>
          </w:p>
        </w:tc>
        <w:tc>
          <w:tcPr>
            <w:tcW w:type="dxa" w:w="1243"/>
            <w:tcMar>
              <w:left w:type="dxa" w:w="0"/>
              <w:right w:type="dxa" w:w="0"/>
            </w:tcMar>
          </w:tcPr>
          <w:p w14:paraId="139B0000">
            <w:pPr>
              <w:pStyle w:val="Style_2"/>
              <w:ind w:firstLine="0" w:left="0"/>
              <w:jc w:val="center"/>
            </w:pPr>
            <w:r>
              <w:t>153500</w:t>
            </w:r>
          </w:p>
        </w:tc>
        <w:tc>
          <w:tcPr>
            <w:tcW w:type="dxa" w:w="1243"/>
            <w:tcMar>
              <w:left w:type="dxa" w:w="0"/>
              <w:right w:type="dxa" w:w="0"/>
            </w:tcMar>
          </w:tcPr>
          <w:p w14:paraId="149B0000">
            <w:pPr>
              <w:pStyle w:val="Style_2"/>
              <w:ind w:firstLine="0" w:left="0"/>
              <w:jc w:val="center"/>
            </w:pPr>
            <w:r>
              <w:t>-</w:t>
            </w:r>
          </w:p>
        </w:tc>
        <w:tc>
          <w:tcPr>
            <w:tcW w:type="dxa" w:w="1243"/>
            <w:tcMar>
              <w:left w:type="dxa" w:w="0"/>
              <w:right w:type="dxa" w:w="0"/>
            </w:tcMar>
          </w:tcPr>
          <w:p w14:paraId="159B0000">
            <w:pPr>
              <w:pStyle w:val="Style_2"/>
              <w:ind w:firstLine="0" w:left="0"/>
              <w:jc w:val="center"/>
            </w:pPr>
            <w:r>
              <w:t>-</w:t>
            </w:r>
          </w:p>
        </w:tc>
        <w:tc>
          <w:tcPr>
            <w:tcW w:type="dxa" w:w="1243"/>
            <w:tcMar>
              <w:left w:type="dxa" w:w="0"/>
              <w:right w:type="dxa" w:w="0"/>
            </w:tcMar>
          </w:tcPr>
          <w:p w14:paraId="169B0000">
            <w:pPr>
              <w:pStyle w:val="Style_2"/>
              <w:ind w:firstLine="0" w:left="0"/>
              <w:jc w:val="center"/>
            </w:pPr>
            <w:r>
              <w:t>219970</w:t>
            </w:r>
          </w:p>
        </w:tc>
        <w:tc>
          <w:tcPr>
            <w:tcW w:type="dxa" w:w="1243"/>
            <w:tcMar>
              <w:left w:type="dxa" w:w="0"/>
              <w:right w:type="dxa" w:w="0"/>
            </w:tcMar>
          </w:tcPr>
          <w:p w14:paraId="179B0000">
            <w:pPr>
              <w:pStyle w:val="Style_2"/>
              <w:ind w:firstLine="0" w:left="0"/>
              <w:jc w:val="center"/>
            </w:pPr>
            <w:r>
              <w:t>-</w:t>
            </w:r>
          </w:p>
        </w:tc>
        <w:tc>
          <w:tcPr>
            <w:tcW w:type="dxa" w:w="1245"/>
            <w:tcMar>
              <w:left w:type="dxa" w:w="0"/>
              <w:right w:type="dxa" w:w="0"/>
            </w:tcMar>
          </w:tcPr>
          <w:p w14:paraId="189B0000">
            <w:pPr>
              <w:pStyle w:val="Style_2"/>
              <w:ind w:firstLine="0" w:left="0"/>
              <w:jc w:val="center"/>
            </w:pPr>
            <w:r>
              <w:t>-</w:t>
            </w:r>
          </w:p>
        </w:tc>
      </w:tr>
      <w:tr>
        <w:tc>
          <w:tcPr>
            <w:tcW w:type="dxa" w:w="2324"/>
            <w:vMerge w:val="restart"/>
            <w:tcMar>
              <w:left w:type="dxa" w:w="0"/>
              <w:right w:type="dxa" w:w="0"/>
            </w:tcMar>
          </w:tcPr>
          <w:p w14:paraId="199B0000">
            <w:pPr>
              <w:pStyle w:val="Style_2"/>
              <w:ind w:firstLine="0" w:left="0"/>
              <w:jc w:val="left"/>
            </w:pPr>
            <w:r>
              <w:t>Мероприятие 2.I5.3. Организация оказания комплекса услуг, сервисов и мер поддержки субъектам МСП в центрах "Мой бизнес"</w:t>
            </w:r>
          </w:p>
        </w:tc>
        <w:tc>
          <w:tcPr>
            <w:tcW w:type="dxa" w:w="2154"/>
            <w:tcMar>
              <w:left w:type="dxa" w:w="0"/>
              <w:right w:type="dxa" w:w="0"/>
            </w:tcMar>
          </w:tcPr>
          <w:p w14:paraId="1A9B0000">
            <w:pPr>
              <w:pStyle w:val="Style_2"/>
              <w:ind w:firstLine="0" w:left="0"/>
              <w:jc w:val="left"/>
            </w:pPr>
            <w:r>
              <w:t>Калининградская область</w:t>
            </w:r>
          </w:p>
        </w:tc>
        <w:tc>
          <w:tcPr>
            <w:tcW w:type="dxa" w:w="541"/>
            <w:tcMar>
              <w:left w:type="dxa" w:w="0"/>
              <w:right w:type="dxa" w:w="0"/>
            </w:tcMar>
          </w:tcPr>
          <w:p w14:paraId="1B9B0000">
            <w:pPr>
              <w:pStyle w:val="Style_2"/>
              <w:ind w:firstLine="0" w:left="0"/>
              <w:jc w:val="center"/>
            </w:pPr>
            <w:r>
              <w:t>139</w:t>
            </w:r>
          </w:p>
        </w:tc>
        <w:tc>
          <w:tcPr>
            <w:tcW w:type="dxa" w:w="541"/>
            <w:tcMar>
              <w:left w:type="dxa" w:w="0"/>
              <w:right w:type="dxa" w:w="0"/>
            </w:tcMar>
          </w:tcPr>
          <w:p w14:paraId="1C9B0000">
            <w:pPr>
              <w:pStyle w:val="Style_2"/>
              <w:ind w:firstLine="0" w:left="0"/>
              <w:jc w:val="center"/>
            </w:pPr>
            <w:r>
              <w:t>15</w:t>
            </w:r>
          </w:p>
        </w:tc>
        <w:tc>
          <w:tcPr>
            <w:tcW w:type="dxa" w:w="541"/>
            <w:tcMar>
              <w:left w:type="dxa" w:w="0"/>
              <w:right w:type="dxa" w:w="0"/>
            </w:tcMar>
          </w:tcPr>
          <w:p w14:paraId="1D9B0000">
            <w:pPr>
              <w:pStyle w:val="Style_2"/>
              <w:ind w:firstLine="0" w:left="0"/>
              <w:jc w:val="center"/>
            </w:pPr>
            <w:r>
              <w:t>2</w:t>
            </w:r>
          </w:p>
        </w:tc>
        <w:tc>
          <w:tcPr>
            <w:tcW w:type="dxa" w:w="624"/>
            <w:tcMar>
              <w:left w:type="dxa" w:w="0"/>
              <w:right w:type="dxa" w:w="0"/>
            </w:tcMar>
          </w:tcPr>
          <w:p w14:paraId="1E9B0000">
            <w:pPr>
              <w:pStyle w:val="Style_2"/>
              <w:ind w:firstLine="0" w:left="0"/>
              <w:jc w:val="center"/>
            </w:pPr>
            <w:r>
              <w:t>2.I5</w:t>
            </w:r>
          </w:p>
        </w:tc>
        <w:tc>
          <w:tcPr>
            <w:tcW w:type="dxa" w:w="1243"/>
            <w:tcMar>
              <w:left w:type="dxa" w:w="0"/>
              <w:right w:type="dxa" w:w="0"/>
            </w:tcMar>
          </w:tcPr>
          <w:p w14:paraId="1F9B0000">
            <w:pPr>
              <w:pStyle w:val="Style_2"/>
              <w:ind w:firstLine="0" w:left="0"/>
              <w:jc w:val="center"/>
            </w:pPr>
            <w:r>
              <w:t>-</w:t>
            </w:r>
          </w:p>
        </w:tc>
        <w:tc>
          <w:tcPr>
            <w:tcW w:type="dxa" w:w="1243"/>
            <w:tcMar>
              <w:left w:type="dxa" w:w="0"/>
              <w:right w:type="dxa" w:w="0"/>
            </w:tcMar>
          </w:tcPr>
          <w:p w14:paraId="209B0000">
            <w:pPr>
              <w:pStyle w:val="Style_2"/>
              <w:ind w:firstLine="0" w:left="0"/>
              <w:jc w:val="center"/>
            </w:pPr>
            <w:r>
              <w:t>-</w:t>
            </w:r>
          </w:p>
        </w:tc>
        <w:tc>
          <w:tcPr>
            <w:tcW w:type="dxa" w:w="1243"/>
            <w:tcMar>
              <w:left w:type="dxa" w:w="0"/>
              <w:right w:type="dxa" w:w="0"/>
            </w:tcMar>
          </w:tcPr>
          <w:p w14:paraId="219B0000">
            <w:pPr>
              <w:pStyle w:val="Style_2"/>
              <w:ind w:firstLine="0" w:left="0"/>
              <w:jc w:val="center"/>
            </w:pPr>
            <w:r>
              <w:t>-</w:t>
            </w:r>
          </w:p>
        </w:tc>
        <w:tc>
          <w:tcPr>
            <w:tcW w:type="dxa" w:w="1243"/>
            <w:tcMar>
              <w:left w:type="dxa" w:w="0"/>
              <w:right w:type="dxa" w:w="0"/>
            </w:tcMar>
          </w:tcPr>
          <w:p w14:paraId="229B0000">
            <w:pPr>
              <w:pStyle w:val="Style_2"/>
              <w:ind w:firstLine="0" w:left="0"/>
              <w:jc w:val="center"/>
            </w:pPr>
            <w:r>
              <w:t>-</w:t>
            </w:r>
          </w:p>
        </w:tc>
        <w:tc>
          <w:tcPr>
            <w:tcW w:type="dxa" w:w="1243"/>
            <w:tcMar>
              <w:left w:type="dxa" w:w="0"/>
              <w:right w:type="dxa" w:w="0"/>
            </w:tcMar>
          </w:tcPr>
          <w:p w14:paraId="239B0000">
            <w:pPr>
              <w:pStyle w:val="Style_2"/>
              <w:ind w:firstLine="0" w:left="0"/>
              <w:jc w:val="center"/>
            </w:pPr>
            <w:r>
              <w:t>-</w:t>
            </w:r>
          </w:p>
        </w:tc>
        <w:tc>
          <w:tcPr>
            <w:tcW w:type="dxa" w:w="1243"/>
            <w:tcMar>
              <w:left w:type="dxa" w:w="0"/>
              <w:right w:type="dxa" w:w="0"/>
            </w:tcMar>
          </w:tcPr>
          <w:p w14:paraId="249B0000">
            <w:pPr>
              <w:pStyle w:val="Style_2"/>
              <w:ind w:firstLine="0" w:left="0"/>
              <w:jc w:val="center"/>
            </w:pPr>
            <w:r>
              <w:t>-</w:t>
            </w:r>
          </w:p>
        </w:tc>
        <w:tc>
          <w:tcPr>
            <w:tcW w:type="dxa" w:w="1243"/>
            <w:tcMar>
              <w:left w:type="dxa" w:w="0"/>
              <w:right w:type="dxa" w:w="0"/>
            </w:tcMar>
          </w:tcPr>
          <w:p w14:paraId="259B0000">
            <w:pPr>
              <w:pStyle w:val="Style_2"/>
              <w:ind w:firstLine="0" w:left="0"/>
              <w:jc w:val="center"/>
            </w:pPr>
            <w:r>
              <w:t>85741,1</w:t>
            </w:r>
          </w:p>
        </w:tc>
        <w:tc>
          <w:tcPr>
            <w:tcW w:type="dxa" w:w="1243"/>
            <w:tcMar>
              <w:left w:type="dxa" w:w="0"/>
              <w:right w:type="dxa" w:w="0"/>
            </w:tcMar>
          </w:tcPr>
          <w:p w14:paraId="269B0000">
            <w:pPr>
              <w:pStyle w:val="Style_2"/>
              <w:ind w:firstLine="0" w:left="0"/>
              <w:jc w:val="center"/>
            </w:pPr>
            <w:r>
              <w:t>74769,7</w:t>
            </w:r>
          </w:p>
        </w:tc>
        <w:tc>
          <w:tcPr>
            <w:tcW w:type="dxa" w:w="1243"/>
            <w:tcMar>
              <w:left w:type="dxa" w:w="0"/>
              <w:right w:type="dxa" w:w="0"/>
            </w:tcMar>
          </w:tcPr>
          <w:p w14:paraId="279B0000">
            <w:pPr>
              <w:pStyle w:val="Style_2"/>
              <w:ind w:firstLine="0" w:left="0"/>
              <w:jc w:val="center"/>
            </w:pPr>
            <w:r>
              <w:t>35067</w:t>
            </w:r>
          </w:p>
        </w:tc>
        <w:tc>
          <w:tcPr>
            <w:tcW w:type="dxa" w:w="1243"/>
            <w:tcMar>
              <w:left w:type="dxa" w:w="0"/>
              <w:right w:type="dxa" w:w="0"/>
            </w:tcMar>
          </w:tcPr>
          <w:p w14:paraId="289B0000">
            <w:pPr>
              <w:pStyle w:val="Style_2"/>
              <w:ind w:firstLine="0" w:left="0"/>
              <w:jc w:val="center"/>
            </w:pPr>
            <w:r>
              <w:t>32610,7</w:t>
            </w:r>
          </w:p>
        </w:tc>
        <w:tc>
          <w:tcPr>
            <w:tcW w:type="dxa" w:w="1243"/>
            <w:tcMar>
              <w:left w:type="dxa" w:w="0"/>
              <w:right w:type="dxa" w:w="0"/>
            </w:tcMar>
          </w:tcPr>
          <w:p w14:paraId="299B0000">
            <w:pPr>
              <w:pStyle w:val="Style_2"/>
              <w:ind w:firstLine="0" w:left="0"/>
              <w:jc w:val="center"/>
            </w:pPr>
            <w:r>
              <w:t>76107,7</w:t>
            </w:r>
          </w:p>
        </w:tc>
        <w:tc>
          <w:tcPr>
            <w:tcW w:type="dxa" w:w="1245"/>
            <w:tcMar>
              <w:left w:type="dxa" w:w="0"/>
              <w:right w:type="dxa" w:w="0"/>
            </w:tcMar>
          </w:tcPr>
          <w:p w14:paraId="2A9B0000">
            <w:pPr>
              <w:pStyle w:val="Style_2"/>
              <w:ind w:firstLine="0" w:left="0"/>
              <w:jc w:val="center"/>
            </w:pPr>
            <w:r>
              <w:t>38651,8</w:t>
            </w:r>
          </w:p>
        </w:tc>
      </w:tr>
      <w:tr>
        <w:tc>
          <w:tcPr>
            <w:tcW w:type="dxa" w:w="2324"/>
            <w:gridSpan w:val="1"/>
            <w:vMerge w:val="continue"/>
            <w:tcMar>
              <w:left w:type="dxa" w:w="0"/>
              <w:right w:type="dxa" w:w="0"/>
            </w:tcMar>
          </w:tcPr>
          <w:p/>
        </w:tc>
        <w:tc>
          <w:tcPr>
            <w:tcW w:type="dxa" w:w="2154"/>
            <w:tcMar>
              <w:left w:type="dxa" w:w="0"/>
              <w:right w:type="dxa" w:w="0"/>
            </w:tcMar>
          </w:tcPr>
          <w:p w14:paraId="2B9B0000">
            <w:pPr>
              <w:pStyle w:val="Style_2"/>
              <w:ind w:firstLine="0" w:left="0"/>
              <w:jc w:val="left"/>
            </w:pPr>
            <w:r>
              <w:t>Калининградская область</w:t>
            </w:r>
          </w:p>
        </w:tc>
        <w:tc>
          <w:tcPr>
            <w:tcW w:type="dxa" w:w="541"/>
            <w:tcMar>
              <w:left w:type="dxa" w:w="0"/>
              <w:right w:type="dxa" w:w="0"/>
            </w:tcMar>
          </w:tcPr>
          <w:p w14:paraId="2C9B0000">
            <w:pPr>
              <w:pStyle w:val="Style_2"/>
              <w:ind w:firstLine="0" w:left="0"/>
              <w:jc w:val="center"/>
            </w:pPr>
            <w:r>
              <w:t>139</w:t>
            </w:r>
          </w:p>
        </w:tc>
        <w:tc>
          <w:tcPr>
            <w:tcW w:type="dxa" w:w="541"/>
            <w:tcMar>
              <w:left w:type="dxa" w:w="0"/>
              <w:right w:type="dxa" w:w="0"/>
            </w:tcMar>
          </w:tcPr>
          <w:p w14:paraId="2D9B0000">
            <w:pPr>
              <w:pStyle w:val="Style_2"/>
              <w:ind w:firstLine="0" w:left="0"/>
              <w:jc w:val="center"/>
            </w:pPr>
            <w:r>
              <w:t>15</w:t>
            </w:r>
          </w:p>
        </w:tc>
        <w:tc>
          <w:tcPr>
            <w:tcW w:type="dxa" w:w="541"/>
            <w:tcMar>
              <w:left w:type="dxa" w:w="0"/>
              <w:right w:type="dxa" w:w="0"/>
            </w:tcMar>
          </w:tcPr>
          <w:p w14:paraId="2E9B0000">
            <w:pPr>
              <w:pStyle w:val="Style_2"/>
              <w:ind w:firstLine="0" w:left="0"/>
              <w:jc w:val="center"/>
            </w:pPr>
            <w:r>
              <w:t>2</w:t>
            </w:r>
          </w:p>
        </w:tc>
        <w:tc>
          <w:tcPr>
            <w:tcW w:type="dxa" w:w="624"/>
            <w:tcMar>
              <w:left w:type="dxa" w:w="0"/>
              <w:right w:type="dxa" w:w="0"/>
            </w:tcMar>
          </w:tcPr>
          <w:p w14:paraId="2F9B0000">
            <w:pPr>
              <w:pStyle w:val="Style_2"/>
              <w:ind w:firstLine="0" w:left="0"/>
              <w:jc w:val="center"/>
            </w:pPr>
            <w:r>
              <w:t>2.I5</w:t>
            </w:r>
          </w:p>
        </w:tc>
        <w:tc>
          <w:tcPr>
            <w:tcW w:type="dxa" w:w="1243"/>
            <w:tcMar>
              <w:left w:type="dxa" w:w="0"/>
              <w:right w:type="dxa" w:w="0"/>
            </w:tcMar>
          </w:tcPr>
          <w:p w14:paraId="309B0000">
            <w:pPr>
              <w:pStyle w:val="Style_2"/>
              <w:ind w:firstLine="0" w:left="0"/>
              <w:jc w:val="center"/>
            </w:pPr>
            <w:r>
              <w:t>-</w:t>
            </w:r>
          </w:p>
        </w:tc>
        <w:tc>
          <w:tcPr>
            <w:tcW w:type="dxa" w:w="1243"/>
            <w:tcMar>
              <w:left w:type="dxa" w:w="0"/>
              <w:right w:type="dxa" w:w="0"/>
            </w:tcMar>
          </w:tcPr>
          <w:p w14:paraId="319B0000">
            <w:pPr>
              <w:pStyle w:val="Style_2"/>
              <w:ind w:firstLine="0" w:left="0"/>
              <w:jc w:val="center"/>
            </w:pPr>
            <w:r>
              <w:t>-</w:t>
            </w:r>
          </w:p>
        </w:tc>
        <w:tc>
          <w:tcPr>
            <w:tcW w:type="dxa" w:w="1243"/>
            <w:tcMar>
              <w:left w:type="dxa" w:w="0"/>
              <w:right w:type="dxa" w:w="0"/>
            </w:tcMar>
          </w:tcPr>
          <w:p w14:paraId="329B0000">
            <w:pPr>
              <w:pStyle w:val="Style_2"/>
              <w:ind w:firstLine="0" w:left="0"/>
              <w:jc w:val="center"/>
            </w:pPr>
            <w:r>
              <w:t>-</w:t>
            </w:r>
          </w:p>
        </w:tc>
        <w:tc>
          <w:tcPr>
            <w:tcW w:type="dxa" w:w="1243"/>
            <w:tcMar>
              <w:left w:type="dxa" w:w="0"/>
              <w:right w:type="dxa" w:w="0"/>
            </w:tcMar>
          </w:tcPr>
          <w:p w14:paraId="339B0000">
            <w:pPr>
              <w:pStyle w:val="Style_2"/>
              <w:ind w:firstLine="0" w:left="0"/>
              <w:jc w:val="center"/>
            </w:pPr>
            <w:r>
              <w:t>-</w:t>
            </w:r>
          </w:p>
        </w:tc>
        <w:tc>
          <w:tcPr>
            <w:tcW w:type="dxa" w:w="1243"/>
            <w:tcMar>
              <w:left w:type="dxa" w:w="0"/>
              <w:right w:type="dxa" w:w="0"/>
            </w:tcMar>
          </w:tcPr>
          <w:p w14:paraId="349B0000">
            <w:pPr>
              <w:pStyle w:val="Style_2"/>
              <w:ind w:firstLine="0" w:left="0"/>
              <w:jc w:val="center"/>
            </w:pPr>
            <w:r>
              <w:t>-</w:t>
            </w:r>
          </w:p>
        </w:tc>
        <w:tc>
          <w:tcPr>
            <w:tcW w:type="dxa" w:w="1243"/>
            <w:tcMar>
              <w:left w:type="dxa" w:w="0"/>
              <w:right w:type="dxa" w:w="0"/>
            </w:tcMar>
          </w:tcPr>
          <w:p w14:paraId="359B0000">
            <w:pPr>
              <w:pStyle w:val="Style_2"/>
              <w:ind w:firstLine="0" w:left="0"/>
              <w:jc w:val="center"/>
            </w:pPr>
            <w:r>
              <w:t>-</w:t>
            </w:r>
          </w:p>
        </w:tc>
        <w:tc>
          <w:tcPr>
            <w:tcW w:type="dxa" w:w="1243"/>
            <w:tcMar>
              <w:left w:type="dxa" w:w="0"/>
              <w:right w:type="dxa" w:w="0"/>
            </w:tcMar>
          </w:tcPr>
          <w:p w14:paraId="369B0000">
            <w:pPr>
              <w:pStyle w:val="Style_2"/>
              <w:ind w:firstLine="0" w:left="0"/>
              <w:jc w:val="center"/>
            </w:pPr>
            <w:r>
              <w:t>85741,1</w:t>
            </w:r>
          </w:p>
        </w:tc>
        <w:tc>
          <w:tcPr>
            <w:tcW w:type="dxa" w:w="1243"/>
            <w:tcMar>
              <w:left w:type="dxa" w:w="0"/>
              <w:right w:type="dxa" w:w="0"/>
            </w:tcMar>
          </w:tcPr>
          <w:p w14:paraId="379B0000">
            <w:pPr>
              <w:pStyle w:val="Style_2"/>
              <w:ind w:firstLine="0" w:left="0"/>
              <w:jc w:val="center"/>
            </w:pPr>
            <w:r>
              <w:t>74769,7</w:t>
            </w:r>
          </w:p>
        </w:tc>
        <w:tc>
          <w:tcPr>
            <w:tcW w:type="dxa" w:w="1243"/>
            <w:tcMar>
              <w:left w:type="dxa" w:w="0"/>
              <w:right w:type="dxa" w:w="0"/>
            </w:tcMar>
          </w:tcPr>
          <w:p w14:paraId="389B0000">
            <w:pPr>
              <w:pStyle w:val="Style_2"/>
              <w:ind w:firstLine="0" w:left="0"/>
              <w:jc w:val="center"/>
            </w:pPr>
            <w:r>
              <w:t>35067</w:t>
            </w:r>
          </w:p>
        </w:tc>
        <w:tc>
          <w:tcPr>
            <w:tcW w:type="dxa" w:w="1243"/>
            <w:tcMar>
              <w:left w:type="dxa" w:w="0"/>
              <w:right w:type="dxa" w:w="0"/>
            </w:tcMar>
          </w:tcPr>
          <w:p w14:paraId="399B0000">
            <w:pPr>
              <w:pStyle w:val="Style_2"/>
              <w:ind w:firstLine="0" w:left="0"/>
              <w:jc w:val="center"/>
            </w:pPr>
            <w:r>
              <w:t>32610,7</w:t>
            </w:r>
          </w:p>
        </w:tc>
        <w:tc>
          <w:tcPr>
            <w:tcW w:type="dxa" w:w="1243"/>
            <w:tcMar>
              <w:left w:type="dxa" w:w="0"/>
              <w:right w:type="dxa" w:w="0"/>
            </w:tcMar>
          </w:tcPr>
          <w:p w14:paraId="3A9B0000">
            <w:pPr>
              <w:pStyle w:val="Style_2"/>
              <w:ind w:firstLine="0" w:left="0"/>
              <w:jc w:val="center"/>
            </w:pPr>
            <w:r>
              <w:t>76107,7</w:t>
            </w:r>
          </w:p>
        </w:tc>
        <w:tc>
          <w:tcPr>
            <w:tcW w:type="dxa" w:w="1245"/>
            <w:tcMar>
              <w:left w:type="dxa" w:w="0"/>
              <w:right w:type="dxa" w:w="0"/>
            </w:tcMar>
          </w:tcPr>
          <w:p w14:paraId="3B9B0000">
            <w:pPr>
              <w:pStyle w:val="Style_2"/>
              <w:ind w:firstLine="0" w:left="0"/>
              <w:jc w:val="center"/>
            </w:pPr>
            <w:r>
              <w:t>38651,8</w:t>
            </w:r>
          </w:p>
        </w:tc>
      </w:tr>
      <w:tr>
        <w:tc>
          <w:tcPr>
            <w:tcW w:type="dxa" w:w="2324"/>
            <w:vMerge w:val="restart"/>
            <w:tcMar>
              <w:left w:type="dxa" w:w="0"/>
              <w:right w:type="dxa" w:w="0"/>
            </w:tcMar>
          </w:tcPr>
          <w:p w14:paraId="3C9B0000">
            <w:pPr>
              <w:pStyle w:val="Style_2"/>
              <w:ind w:firstLine="0" w:left="0"/>
              <w:jc w:val="left"/>
            </w:pPr>
            <w:r>
              <w:t>Мероприятие 2.I5.4. Разработка и реализация программы поддержки субъектов МСП в целях их ускоренного развития в моногородах. Количество субъектов МСП в моногородах</w:t>
            </w:r>
          </w:p>
        </w:tc>
        <w:tc>
          <w:tcPr>
            <w:tcW w:type="dxa" w:w="2154"/>
            <w:tcMar>
              <w:left w:type="dxa" w:w="0"/>
              <w:right w:type="dxa" w:w="0"/>
            </w:tcMar>
          </w:tcPr>
          <w:p w14:paraId="3D9B0000">
            <w:pPr>
              <w:pStyle w:val="Style_2"/>
              <w:ind w:firstLine="0" w:left="0"/>
              <w:jc w:val="left"/>
            </w:pPr>
            <w:r>
              <w:t>Калининградская область</w:t>
            </w:r>
          </w:p>
        </w:tc>
        <w:tc>
          <w:tcPr>
            <w:tcW w:type="dxa" w:w="541"/>
            <w:tcMar>
              <w:left w:type="dxa" w:w="0"/>
              <w:right w:type="dxa" w:w="0"/>
            </w:tcMar>
          </w:tcPr>
          <w:p w14:paraId="3E9B0000">
            <w:pPr>
              <w:pStyle w:val="Style_2"/>
              <w:ind w:firstLine="0" w:left="0"/>
              <w:jc w:val="center"/>
            </w:pPr>
            <w:r>
              <w:t>139</w:t>
            </w:r>
          </w:p>
        </w:tc>
        <w:tc>
          <w:tcPr>
            <w:tcW w:type="dxa" w:w="541"/>
            <w:tcMar>
              <w:left w:type="dxa" w:w="0"/>
              <w:right w:type="dxa" w:w="0"/>
            </w:tcMar>
          </w:tcPr>
          <w:p w14:paraId="3F9B0000">
            <w:pPr>
              <w:pStyle w:val="Style_2"/>
              <w:ind w:firstLine="0" w:left="0"/>
              <w:jc w:val="center"/>
            </w:pPr>
            <w:r>
              <w:t>15</w:t>
            </w:r>
          </w:p>
        </w:tc>
        <w:tc>
          <w:tcPr>
            <w:tcW w:type="dxa" w:w="541"/>
            <w:tcMar>
              <w:left w:type="dxa" w:w="0"/>
              <w:right w:type="dxa" w:w="0"/>
            </w:tcMar>
          </w:tcPr>
          <w:p w14:paraId="409B0000">
            <w:pPr>
              <w:pStyle w:val="Style_2"/>
              <w:ind w:firstLine="0" w:left="0"/>
              <w:jc w:val="center"/>
            </w:pPr>
            <w:r>
              <w:t>2</w:t>
            </w:r>
          </w:p>
        </w:tc>
        <w:tc>
          <w:tcPr>
            <w:tcW w:type="dxa" w:w="624"/>
            <w:tcMar>
              <w:left w:type="dxa" w:w="0"/>
              <w:right w:type="dxa" w:w="0"/>
            </w:tcMar>
          </w:tcPr>
          <w:p w14:paraId="419B0000">
            <w:pPr>
              <w:pStyle w:val="Style_2"/>
              <w:ind w:firstLine="0" w:left="0"/>
              <w:jc w:val="center"/>
            </w:pPr>
            <w:r>
              <w:t>2.I5</w:t>
            </w:r>
          </w:p>
        </w:tc>
        <w:tc>
          <w:tcPr>
            <w:tcW w:type="dxa" w:w="1243"/>
            <w:tcMar>
              <w:left w:type="dxa" w:w="0"/>
              <w:right w:type="dxa" w:w="0"/>
            </w:tcMar>
          </w:tcPr>
          <w:p w14:paraId="429B0000">
            <w:pPr>
              <w:pStyle w:val="Style_2"/>
              <w:ind w:firstLine="0" w:left="0"/>
              <w:jc w:val="center"/>
            </w:pPr>
            <w:r>
              <w:t>-</w:t>
            </w:r>
          </w:p>
        </w:tc>
        <w:tc>
          <w:tcPr>
            <w:tcW w:type="dxa" w:w="1243"/>
            <w:tcMar>
              <w:left w:type="dxa" w:w="0"/>
              <w:right w:type="dxa" w:w="0"/>
            </w:tcMar>
          </w:tcPr>
          <w:p w14:paraId="439B0000">
            <w:pPr>
              <w:pStyle w:val="Style_2"/>
              <w:ind w:firstLine="0" w:left="0"/>
              <w:jc w:val="center"/>
            </w:pPr>
            <w:r>
              <w:t>-</w:t>
            </w:r>
          </w:p>
        </w:tc>
        <w:tc>
          <w:tcPr>
            <w:tcW w:type="dxa" w:w="1243"/>
            <w:tcMar>
              <w:left w:type="dxa" w:w="0"/>
              <w:right w:type="dxa" w:w="0"/>
            </w:tcMar>
          </w:tcPr>
          <w:p w14:paraId="449B0000">
            <w:pPr>
              <w:pStyle w:val="Style_2"/>
              <w:ind w:firstLine="0" w:left="0"/>
              <w:jc w:val="center"/>
            </w:pPr>
            <w:r>
              <w:t>-</w:t>
            </w:r>
          </w:p>
        </w:tc>
        <w:tc>
          <w:tcPr>
            <w:tcW w:type="dxa" w:w="1243"/>
            <w:tcMar>
              <w:left w:type="dxa" w:w="0"/>
              <w:right w:type="dxa" w:w="0"/>
            </w:tcMar>
          </w:tcPr>
          <w:p w14:paraId="459B0000">
            <w:pPr>
              <w:pStyle w:val="Style_2"/>
              <w:ind w:firstLine="0" w:left="0"/>
              <w:jc w:val="center"/>
            </w:pPr>
            <w:r>
              <w:t>-</w:t>
            </w:r>
          </w:p>
        </w:tc>
        <w:tc>
          <w:tcPr>
            <w:tcW w:type="dxa" w:w="1243"/>
            <w:tcMar>
              <w:left w:type="dxa" w:w="0"/>
              <w:right w:type="dxa" w:w="0"/>
            </w:tcMar>
          </w:tcPr>
          <w:p w14:paraId="469B0000">
            <w:pPr>
              <w:pStyle w:val="Style_2"/>
              <w:ind w:firstLine="0" w:left="0"/>
              <w:jc w:val="center"/>
            </w:pPr>
            <w:r>
              <w:t>-</w:t>
            </w:r>
          </w:p>
        </w:tc>
        <w:tc>
          <w:tcPr>
            <w:tcW w:type="dxa" w:w="1243"/>
            <w:tcMar>
              <w:left w:type="dxa" w:w="0"/>
              <w:right w:type="dxa" w:w="0"/>
            </w:tcMar>
          </w:tcPr>
          <w:p w14:paraId="479B0000">
            <w:pPr>
              <w:pStyle w:val="Style_2"/>
              <w:ind w:firstLine="0" w:left="0"/>
              <w:jc w:val="center"/>
            </w:pPr>
            <w:r>
              <w:t>-</w:t>
            </w:r>
          </w:p>
        </w:tc>
        <w:tc>
          <w:tcPr>
            <w:tcW w:type="dxa" w:w="1243"/>
            <w:tcMar>
              <w:left w:type="dxa" w:w="0"/>
              <w:right w:type="dxa" w:w="0"/>
            </w:tcMar>
          </w:tcPr>
          <w:p w14:paraId="489B0000">
            <w:pPr>
              <w:pStyle w:val="Style_2"/>
              <w:ind w:firstLine="0" w:left="0"/>
              <w:jc w:val="center"/>
            </w:pPr>
            <w:r>
              <w:t>-</w:t>
            </w:r>
          </w:p>
        </w:tc>
        <w:tc>
          <w:tcPr>
            <w:tcW w:type="dxa" w:w="1243"/>
            <w:tcMar>
              <w:left w:type="dxa" w:w="0"/>
              <w:right w:type="dxa" w:w="0"/>
            </w:tcMar>
          </w:tcPr>
          <w:p w14:paraId="499B0000">
            <w:pPr>
              <w:pStyle w:val="Style_2"/>
              <w:ind w:firstLine="0" w:left="0"/>
              <w:jc w:val="center"/>
            </w:pPr>
            <w:r>
              <w:t>971,3</w:t>
            </w:r>
          </w:p>
        </w:tc>
        <w:tc>
          <w:tcPr>
            <w:tcW w:type="dxa" w:w="1243"/>
            <w:tcMar>
              <w:left w:type="dxa" w:w="0"/>
              <w:right w:type="dxa" w:w="0"/>
            </w:tcMar>
          </w:tcPr>
          <w:p w14:paraId="4A9B0000">
            <w:pPr>
              <w:pStyle w:val="Style_2"/>
              <w:ind w:firstLine="0" w:left="0"/>
              <w:jc w:val="center"/>
            </w:pPr>
            <w:r>
              <w:t>1277,4</w:t>
            </w:r>
          </w:p>
        </w:tc>
        <w:tc>
          <w:tcPr>
            <w:tcW w:type="dxa" w:w="1243"/>
            <w:tcMar>
              <w:left w:type="dxa" w:w="0"/>
              <w:right w:type="dxa" w:w="0"/>
            </w:tcMar>
          </w:tcPr>
          <w:p w14:paraId="4B9B0000">
            <w:pPr>
              <w:pStyle w:val="Style_2"/>
              <w:ind w:firstLine="0" w:left="0"/>
              <w:jc w:val="center"/>
            </w:pPr>
            <w:r>
              <w:t>1696,8</w:t>
            </w:r>
          </w:p>
        </w:tc>
        <w:tc>
          <w:tcPr>
            <w:tcW w:type="dxa" w:w="1243"/>
            <w:tcMar>
              <w:left w:type="dxa" w:w="0"/>
              <w:right w:type="dxa" w:w="0"/>
            </w:tcMar>
          </w:tcPr>
          <w:p w14:paraId="4C9B0000">
            <w:pPr>
              <w:pStyle w:val="Style_2"/>
              <w:ind w:firstLine="0" w:left="0"/>
              <w:jc w:val="center"/>
            </w:pPr>
            <w:r>
              <w:t>1694,4</w:t>
            </w:r>
          </w:p>
        </w:tc>
        <w:tc>
          <w:tcPr>
            <w:tcW w:type="dxa" w:w="1245"/>
            <w:tcMar>
              <w:left w:type="dxa" w:w="0"/>
              <w:right w:type="dxa" w:w="0"/>
            </w:tcMar>
          </w:tcPr>
          <w:p w14:paraId="4D9B0000">
            <w:pPr>
              <w:pStyle w:val="Style_2"/>
              <w:ind w:firstLine="0" w:left="0"/>
              <w:jc w:val="center"/>
            </w:pPr>
            <w:r>
              <w:t>1275,1</w:t>
            </w:r>
          </w:p>
        </w:tc>
      </w:tr>
      <w:tr>
        <w:tc>
          <w:tcPr>
            <w:tcW w:type="dxa" w:w="2324"/>
            <w:gridSpan w:val="1"/>
            <w:vMerge w:val="continue"/>
            <w:tcMar>
              <w:left w:type="dxa" w:w="0"/>
              <w:right w:type="dxa" w:w="0"/>
            </w:tcMar>
          </w:tcPr>
          <w:p/>
        </w:tc>
        <w:tc>
          <w:tcPr>
            <w:tcW w:type="dxa" w:w="2154"/>
            <w:tcMar>
              <w:left w:type="dxa" w:w="0"/>
              <w:right w:type="dxa" w:w="0"/>
            </w:tcMar>
          </w:tcPr>
          <w:p w14:paraId="4E9B0000">
            <w:pPr>
              <w:pStyle w:val="Style_2"/>
              <w:ind w:firstLine="0" w:left="0"/>
              <w:jc w:val="left"/>
            </w:pPr>
            <w:r>
              <w:t>Калининградская область</w:t>
            </w:r>
          </w:p>
        </w:tc>
        <w:tc>
          <w:tcPr>
            <w:tcW w:type="dxa" w:w="541"/>
            <w:tcMar>
              <w:left w:type="dxa" w:w="0"/>
              <w:right w:type="dxa" w:w="0"/>
            </w:tcMar>
          </w:tcPr>
          <w:p w14:paraId="4F9B0000">
            <w:pPr>
              <w:pStyle w:val="Style_2"/>
              <w:ind w:firstLine="0" w:left="0"/>
              <w:jc w:val="center"/>
            </w:pPr>
            <w:r>
              <w:t>139</w:t>
            </w:r>
          </w:p>
        </w:tc>
        <w:tc>
          <w:tcPr>
            <w:tcW w:type="dxa" w:w="541"/>
            <w:tcMar>
              <w:left w:type="dxa" w:w="0"/>
              <w:right w:type="dxa" w:w="0"/>
            </w:tcMar>
          </w:tcPr>
          <w:p w14:paraId="509B0000">
            <w:pPr>
              <w:pStyle w:val="Style_2"/>
              <w:ind w:firstLine="0" w:left="0"/>
              <w:jc w:val="center"/>
            </w:pPr>
            <w:r>
              <w:t>15</w:t>
            </w:r>
          </w:p>
        </w:tc>
        <w:tc>
          <w:tcPr>
            <w:tcW w:type="dxa" w:w="541"/>
            <w:tcMar>
              <w:left w:type="dxa" w:w="0"/>
              <w:right w:type="dxa" w:w="0"/>
            </w:tcMar>
          </w:tcPr>
          <w:p w14:paraId="519B0000">
            <w:pPr>
              <w:pStyle w:val="Style_2"/>
              <w:ind w:firstLine="0" w:left="0"/>
              <w:jc w:val="center"/>
            </w:pPr>
            <w:r>
              <w:t>2</w:t>
            </w:r>
          </w:p>
        </w:tc>
        <w:tc>
          <w:tcPr>
            <w:tcW w:type="dxa" w:w="624"/>
            <w:tcMar>
              <w:left w:type="dxa" w:w="0"/>
              <w:right w:type="dxa" w:w="0"/>
            </w:tcMar>
          </w:tcPr>
          <w:p w14:paraId="529B0000">
            <w:pPr>
              <w:pStyle w:val="Style_2"/>
              <w:ind w:firstLine="0" w:left="0"/>
              <w:jc w:val="center"/>
            </w:pPr>
            <w:r>
              <w:t>2.I5</w:t>
            </w:r>
          </w:p>
        </w:tc>
        <w:tc>
          <w:tcPr>
            <w:tcW w:type="dxa" w:w="1243"/>
            <w:tcMar>
              <w:left w:type="dxa" w:w="0"/>
              <w:right w:type="dxa" w:w="0"/>
            </w:tcMar>
          </w:tcPr>
          <w:p w14:paraId="539B0000">
            <w:pPr>
              <w:pStyle w:val="Style_2"/>
              <w:ind w:firstLine="0" w:left="0"/>
              <w:jc w:val="center"/>
            </w:pPr>
            <w:r>
              <w:t>-</w:t>
            </w:r>
          </w:p>
        </w:tc>
        <w:tc>
          <w:tcPr>
            <w:tcW w:type="dxa" w:w="1243"/>
            <w:tcMar>
              <w:left w:type="dxa" w:w="0"/>
              <w:right w:type="dxa" w:w="0"/>
            </w:tcMar>
          </w:tcPr>
          <w:p w14:paraId="549B0000">
            <w:pPr>
              <w:pStyle w:val="Style_2"/>
              <w:ind w:firstLine="0" w:left="0"/>
              <w:jc w:val="center"/>
            </w:pPr>
            <w:r>
              <w:t>-</w:t>
            </w:r>
          </w:p>
        </w:tc>
        <w:tc>
          <w:tcPr>
            <w:tcW w:type="dxa" w:w="1243"/>
            <w:tcMar>
              <w:left w:type="dxa" w:w="0"/>
              <w:right w:type="dxa" w:w="0"/>
            </w:tcMar>
          </w:tcPr>
          <w:p w14:paraId="559B0000">
            <w:pPr>
              <w:pStyle w:val="Style_2"/>
              <w:ind w:firstLine="0" w:left="0"/>
              <w:jc w:val="center"/>
            </w:pPr>
            <w:r>
              <w:t>-</w:t>
            </w:r>
          </w:p>
        </w:tc>
        <w:tc>
          <w:tcPr>
            <w:tcW w:type="dxa" w:w="1243"/>
            <w:tcMar>
              <w:left w:type="dxa" w:w="0"/>
              <w:right w:type="dxa" w:w="0"/>
            </w:tcMar>
          </w:tcPr>
          <w:p w14:paraId="569B0000">
            <w:pPr>
              <w:pStyle w:val="Style_2"/>
              <w:ind w:firstLine="0" w:left="0"/>
              <w:jc w:val="center"/>
            </w:pPr>
            <w:r>
              <w:t>-</w:t>
            </w:r>
          </w:p>
        </w:tc>
        <w:tc>
          <w:tcPr>
            <w:tcW w:type="dxa" w:w="1243"/>
            <w:tcMar>
              <w:left w:type="dxa" w:w="0"/>
              <w:right w:type="dxa" w:w="0"/>
            </w:tcMar>
          </w:tcPr>
          <w:p w14:paraId="579B0000">
            <w:pPr>
              <w:pStyle w:val="Style_2"/>
              <w:ind w:firstLine="0" w:left="0"/>
              <w:jc w:val="center"/>
            </w:pPr>
            <w:r>
              <w:t>-</w:t>
            </w:r>
          </w:p>
        </w:tc>
        <w:tc>
          <w:tcPr>
            <w:tcW w:type="dxa" w:w="1243"/>
            <w:tcMar>
              <w:left w:type="dxa" w:w="0"/>
              <w:right w:type="dxa" w:w="0"/>
            </w:tcMar>
          </w:tcPr>
          <w:p w14:paraId="589B0000">
            <w:pPr>
              <w:pStyle w:val="Style_2"/>
              <w:ind w:firstLine="0" w:left="0"/>
              <w:jc w:val="center"/>
            </w:pPr>
            <w:r>
              <w:t>-</w:t>
            </w:r>
          </w:p>
        </w:tc>
        <w:tc>
          <w:tcPr>
            <w:tcW w:type="dxa" w:w="1243"/>
            <w:tcMar>
              <w:left w:type="dxa" w:w="0"/>
              <w:right w:type="dxa" w:w="0"/>
            </w:tcMar>
          </w:tcPr>
          <w:p w14:paraId="599B0000">
            <w:pPr>
              <w:pStyle w:val="Style_2"/>
              <w:ind w:firstLine="0" w:left="0"/>
              <w:jc w:val="center"/>
            </w:pPr>
            <w:r>
              <w:t>-</w:t>
            </w:r>
          </w:p>
        </w:tc>
        <w:tc>
          <w:tcPr>
            <w:tcW w:type="dxa" w:w="1243"/>
            <w:tcMar>
              <w:left w:type="dxa" w:w="0"/>
              <w:right w:type="dxa" w:w="0"/>
            </w:tcMar>
          </w:tcPr>
          <w:p w14:paraId="5A9B0000">
            <w:pPr>
              <w:pStyle w:val="Style_2"/>
              <w:ind w:firstLine="0" w:left="0"/>
              <w:jc w:val="center"/>
            </w:pPr>
            <w:r>
              <w:t>971,3</w:t>
            </w:r>
          </w:p>
        </w:tc>
        <w:tc>
          <w:tcPr>
            <w:tcW w:type="dxa" w:w="1243"/>
            <w:tcMar>
              <w:left w:type="dxa" w:w="0"/>
              <w:right w:type="dxa" w:w="0"/>
            </w:tcMar>
          </w:tcPr>
          <w:p w14:paraId="5B9B0000">
            <w:pPr>
              <w:pStyle w:val="Style_2"/>
              <w:ind w:firstLine="0" w:left="0"/>
              <w:jc w:val="center"/>
            </w:pPr>
            <w:r>
              <w:t>1277,4</w:t>
            </w:r>
          </w:p>
        </w:tc>
        <w:tc>
          <w:tcPr>
            <w:tcW w:type="dxa" w:w="1243"/>
            <w:tcMar>
              <w:left w:type="dxa" w:w="0"/>
              <w:right w:type="dxa" w:w="0"/>
            </w:tcMar>
          </w:tcPr>
          <w:p w14:paraId="5C9B0000">
            <w:pPr>
              <w:pStyle w:val="Style_2"/>
              <w:ind w:firstLine="0" w:left="0"/>
              <w:jc w:val="center"/>
            </w:pPr>
            <w:r>
              <w:t>1696,8</w:t>
            </w:r>
          </w:p>
        </w:tc>
        <w:tc>
          <w:tcPr>
            <w:tcW w:type="dxa" w:w="1243"/>
            <w:tcMar>
              <w:left w:type="dxa" w:w="0"/>
              <w:right w:type="dxa" w:w="0"/>
            </w:tcMar>
          </w:tcPr>
          <w:p w14:paraId="5D9B0000">
            <w:pPr>
              <w:pStyle w:val="Style_2"/>
              <w:ind w:firstLine="0" w:left="0"/>
              <w:jc w:val="center"/>
            </w:pPr>
            <w:r>
              <w:t>1694,4</w:t>
            </w:r>
          </w:p>
        </w:tc>
        <w:tc>
          <w:tcPr>
            <w:tcW w:type="dxa" w:w="1245"/>
            <w:tcMar>
              <w:left w:type="dxa" w:w="0"/>
              <w:right w:type="dxa" w:w="0"/>
            </w:tcMar>
          </w:tcPr>
          <w:p w14:paraId="5E9B0000">
            <w:pPr>
              <w:pStyle w:val="Style_2"/>
              <w:ind w:firstLine="0" w:left="0"/>
              <w:jc w:val="center"/>
            </w:pPr>
            <w:r>
              <w:t>1275,1</w:t>
            </w:r>
          </w:p>
        </w:tc>
      </w:tr>
      <w:tr>
        <w:tc>
          <w:tcPr>
            <w:tcW w:type="dxa" w:w="2324"/>
            <w:vMerge w:val="restart"/>
            <w:tcMar>
              <w:left w:type="dxa" w:w="0"/>
              <w:right w:type="dxa" w:w="0"/>
            </w:tcMar>
          </w:tcPr>
          <w:p w14:paraId="5F9B0000">
            <w:pPr>
              <w:pStyle w:val="Style_2"/>
              <w:ind w:firstLine="0" w:left="0"/>
              <w:jc w:val="left"/>
            </w:pPr>
            <w:r>
              <w:t>Мероприятие 2.I5.5. Обеспечение доступа субъектов МСП к экспортной поддержке во всех субъектах Российской Федерации, в том числе с привлечением торгово-промышленных палат субъектов Российской Федерации и административно-территориальных образований</w:t>
            </w:r>
          </w:p>
        </w:tc>
        <w:tc>
          <w:tcPr>
            <w:tcW w:type="dxa" w:w="2154"/>
            <w:tcMar>
              <w:left w:type="dxa" w:w="0"/>
              <w:right w:type="dxa" w:w="0"/>
            </w:tcMar>
          </w:tcPr>
          <w:p w14:paraId="609B0000">
            <w:pPr>
              <w:pStyle w:val="Style_2"/>
              <w:ind w:firstLine="0" w:left="0"/>
              <w:jc w:val="left"/>
            </w:pPr>
            <w:r>
              <w:t>Калининградская область</w:t>
            </w:r>
          </w:p>
        </w:tc>
        <w:tc>
          <w:tcPr>
            <w:tcW w:type="dxa" w:w="541"/>
            <w:tcMar>
              <w:left w:type="dxa" w:w="0"/>
              <w:right w:type="dxa" w:w="0"/>
            </w:tcMar>
          </w:tcPr>
          <w:p w14:paraId="619B0000">
            <w:pPr>
              <w:pStyle w:val="Style_2"/>
              <w:ind w:firstLine="0" w:left="0"/>
              <w:jc w:val="center"/>
            </w:pPr>
            <w:r>
              <w:t>139</w:t>
            </w:r>
          </w:p>
        </w:tc>
        <w:tc>
          <w:tcPr>
            <w:tcW w:type="dxa" w:w="541"/>
            <w:tcMar>
              <w:left w:type="dxa" w:w="0"/>
              <w:right w:type="dxa" w:w="0"/>
            </w:tcMar>
          </w:tcPr>
          <w:p w14:paraId="629B0000">
            <w:pPr>
              <w:pStyle w:val="Style_2"/>
              <w:ind w:firstLine="0" w:left="0"/>
              <w:jc w:val="center"/>
            </w:pPr>
            <w:r>
              <w:t>15</w:t>
            </w:r>
          </w:p>
        </w:tc>
        <w:tc>
          <w:tcPr>
            <w:tcW w:type="dxa" w:w="541"/>
            <w:tcMar>
              <w:left w:type="dxa" w:w="0"/>
              <w:right w:type="dxa" w:w="0"/>
            </w:tcMar>
          </w:tcPr>
          <w:p w14:paraId="639B0000">
            <w:pPr>
              <w:pStyle w:val="Style_2"/>
              <w:ind w:firstLine="0" w:left="0"/>
              <w:jc w:val="center"/>
            </w:pPr>
            <w:r>
              <w:t>2</w:t>
            </w:r>
          </w:p>
        </w:tc>
        <w:tc>
          <w:tcPr>
            <w:tcW w:type="dxa" w:w="624"/>
            <w:tcMar>
              <w:left w:type="dxa" w:w="0"/>
              <w:right w:type="dxa" w:w="0"/>
            </w:tcMar>
          </w:tcPr>
          <w:p w14:paraId="649B0000">
            <w:pPr>
              <w:pStyle w:val="Style_2"/>
              <w:ind w:firstLine="0" w:left="0"/>
              <w:jc w:val="center"/>
            </w:pPr>
            <w:r>
              <w:t>2.I5</w:t>
            </w:r>
          </w:p>
        </w:tc>
        <w:tc>
          <w:tcPr>
            <w:tcW w:type="dxa" w:w="1243"/>
            <w:tcMar>
              <w:left w:type="dxa" w:w="0"/>
              <w:right w:type="dxa" w:w="0"/>
            </w:tcMar>
          </w:tcPr>
          <w:p w14:paraId="659B0000">
            <w:pPr>
              <w:pStyle w:val="Style_2"/>
              <w:ind w:firstLine="0" w:left="0"/>
              <w:jc w:val="center"/>
            </w:pPr>
            <w:r>
              <w:t>-</w:t>
            </w:r>
          </w:p>
        </w:tc>
        <w:tc>
          <w:tcPr>
            <w:tcW w:type="dxa" w:w="1243"/>
            <w:tcMar>
              <w:left w:type="dxa" w:w="0"/>
              <w:right w:type="dxa" w:w="0"/>
            </w:tcMar>
          </w:tcPr>
          <w:p w14:paraId="669B0000">
            <w:pPr>
              <w:pStyle w:val="Style_2"/>
              <w:ind w:firstLine="0" w:left="0"/>
              <w:jc w:val="center"/>
            </w:pPr>
            <w:r>
              <w:t>-</w:t>
            </w:r>
          </w:p>
        </w:tc>
        <w:tc>
          <w:tcPr>
            <w:tcW w:type="dxa" w:w="1243"/>
            <w:tcMar>
              <w:left w:type="dxa" w:w="0"/>
              <w:right w:type="dxa" w:w="0"/>
            </w:tcMar>
          </w:tcPr>
          <w:p w14:paraId="679B0000">
            <w:pPr>
              <w:pStyle w:val="Style_2"/>
              <w:ind w:firstLine="0" w:left="0"/>
              <w:jc w:val="center"/>
            </w:pPr>
            <w:r>
              <w:t>-</w:t>
            </w:r>
          </w:p>
        </w:tc>
        <w:tc>
          <w:tcPr>
            <w:tcW w:type="dxa" w:w="1243"/>
            <w:tcMar>
              <w:left w:type="dxa" w:w="0"/>
              <w:right w:type="dxa" w:w="0"/>
            </w:tcMar>
          </w:tcPr>
          <w:p w14:paraId="689B0000">
            <w:pPr>
              <w:pStyle w:val="Style_2"/>
              <w:ind w:firstLine="0" w:left="0"/>
              <w:jc w:val="center"/>
            </w:pPr>
            <w:r>
              <w:t>-</w:t>
            </w:r>
          </w:p>
        </w:tc>
        <w:tc>
          <w:tcPr>
            <w:tcW w:type="dxa" w:w="1243"/>
            <w:tcMar>
              <w:left w:type="dxa" w:w="0"/>
              <w:right w:type="dxa" w:w="0"/>
            </w:tcMar>
          </w:tcPr>
          <w:p w14:paraId="699B0000">
            <w:pPr>
              <w:pStyle w:val="Style_2"/>
              <w:ind w:firstLine="0" w:left="0"/>
              <w:jc w:val="center"/>
            </w:pPr>
            <w:r>
              <w:t>-</w:t>
            </w:r>
          </w:p>
        </w:tc>
        <w:tc>
          <w:tcPr>
            <w:tcW w:type="dxa" w:w="1243"/>
            <w:tcMar>
              <w:left w:type="dxa" w:w="0"/>
              <w:right w:type="dxa" w:w="0"/>
            </w:tcMar>
          </w:tcPr>
          <w:p w14:paraId="6A9B0000">
            <w:pPr>
              <w:pStyle w:val="Style_2"/>
              <w:ind w:firstLine="0" w:left="0"/>
              <w:jc w:val="center"/>
            </w:pPr>
            <w:r>
              <w:t>-</w:t>
            </w:r>
          </w:p>
        </w:tc>
        <w:tc>
          <w:tcPr>
            <w:tcW w:type="dxa" w:w="1243"/>
            <w:tcMar>
              <w:left w:type="dxa" w:w="0"/>
              <w:right w:type="dxa" w:w="0"/>
            </w:tcMar>
          </w:tcPr>
          <w:p w14:paraId="6B9B0000">
            <w:pPr>
              <w:pStyle w:val="Style_2"/>
              <w:ind w:firstLine="0" w:left="0"/>
              <w:jc w:val="center"/>
            </w:pPr>
            <w:r>
              <w:t>56096</w:t>
            </w:r>
          </w:p>
        </w:tc>
        <w:tc>
          <w:tcPr>
            <w:tcW w:type="dxa" w:w="1243"/>
            <w:tcMar>
              <w:left w:type="dxa" w:w="0"/>
              <w:right w:type="dxa" w:w="0"/>
            </w:tcMar>
          </w:tcPr>
          <w:p w14:paraId="6C9B0000">
            <w:pPr>
              <w:pStyle w:val="Style_2"/>
              <w:ind w:firstLine="0" w:left="0"/>
              <w:jc w:val="center"/>
            </w:pPr>
            <w:r>
              <w:t>52961</w:t>
            </w:r>
          </w:p>
        </w:tc>
        <w:tc>
          <w:tcPr>
            <w:tcW w:type="dxa" w:w="1243"/>
            <w:tcMar>
              <w:left w:type="dxa" w:w="0"/>
              <w:right w:type="dxa" w:w="0"/>
            </w:tcMar>
          </w:tcPr>
          <w:p w14:paraId="6D9B0000">
            <w:pPr>
              <w:pStyle w:val="Style_2"/>
              <w:ind w:firstLine="0" w:left="0"/>
              <w:jc w:val="center"/>
            </w:pPr>
            <w:r>
              <w:t>22697,5</w:t>
            </w:r>
          </w:p>
        </w:tc>
        <w:tc>
          <w:tcPr>
            <w:tcW w:type="dxa" w:w="1243"/>
            <w:tcMar>
              <w:left w:type="dxa" w:w="0"/>
              <w:right w:type="dxa" w:w="0"/>
            </w:tcMar>
          </w:tcPr>
          <w:p w14:paraId="6E9B0000">
            <w:pPr>
              <w:pStyle w:val="Style_2"/>
              <w:ind w:firstLine="0" w:left="0"/>
              <w:jc w:val="center"/>
            </w:pPr>
            <w:r>
              <w:t>27237,1</w:t>
            </w:r>
          </w:p>
        </w:tc>
        <w:tc>
          <w:tcPr>
            <w:tcW w:type="dxa" w:w="1243"/>
            <w:tcMar>
              <w:left w:type="dxa" w:w="0"/>
              <w:right w:type="dxa" w:w="0"/>
            </w:tcMar>
          </w:tcPr>
          <w:p w14:paraId="6F9B0000">
            <w:pPr>
              <w:pStyle w:val="Style_2"/>
              <w:ind w:firstLine="0" w:left="0"/>
              <w:jc w:val="center"/>
            </w:pPr>
            <w:r>
              <w:t>30263,4</w:t>
            </w:r>
          </w:p>
        </w:tc>
        <w:tc>
          <w:tcPr>
            <w:tcW w:type="dxa" w:w="1245"/>
            <w:tcMar>
              <w:left w:type="dxa" w:w="0"/>
              <w:right w:type="dxa" w:w="0"/>
            </w:tcMar>
          </w:tcPr>
          <w:p w14:paraId="709B0000">
            <w:pPr>
              <w:pStyle w:val="Style_2"/>
              <w:ind w:firstLine="0" w:left="0"/>
              <w:jc w:val="center"/>
            </w:pPr>
            <w:r>
              <w:t>30263,4</w:t>
            </w:r>
          </w:p>
        </w:tc>
      </w:tr>
      <w:tr>
        <w:tc>
          <w:tcPr>
            <w:tcW w:type="dxa" w:w="2324"/>
            <w:gridSpan w:val="1"/>
            <w:vMerge w:val="continue"/>
            <w:tcMar>
              <w:left w:type="dxa" w:w="0"/>
              <w:right w:type="dxa" w:w="0"/>
            </w:tcMar>
          </w:tcPr>
          <w:p/>
        </w:tc>
        <w:tc>
          <w:tcPr>
            <w:tcW w:type="dxa" w:w="2154"/>
            <w:tcMar>
              <w:left w:type="dxa" w:w="0"/>
              <w:right w:type="dxa" w:w="0"/>
            </w:tcMar>
          </w:tcPr>
          <w:p w14:paraId="719B0000">
            <w:pPr>
              <w:pStyle w:val="Style_2"/>
              <w:ind w:firstLine="0" w:left="0"/>
              <w:jc w:val="left"/>
            </w:pPr>
            <w:r>
              <w:t>Калининградская область</w:t>
            </w:r>
          </w:p>
        </w:tc>
        <w:tc>
          <w:tcPr>
            <w:tcW w:type="dxa" w:w="541"/>
            <w:tcMar>
              <w:left w:type="dxa" w:w="0"/>
              <w:right w:type="dxa" w:w="0"/>
            </w:tcMar>
          </w:tcPr>
          <w:p w14:paraId="729B0000">
            <w:pPr>
              <w:pStyle w:val="Style_2"/>
              <w:ind w:firstLine="0" w:left="0"/>
              <w:jc w:val="center"/>
            </w:pPr>
            <w:r>
              <w:t>139</w:t>
            </w:r>
          </w:p>
        </w:tc>
        <w:tc>
          <w:tcPr>
            <w:tcW w:type="dxa" w:w="541"/>
            <w:tcMar>
              <w:left w:type="dxa" w:w="0"/>
              <w:right w:type="dxa" w:w="0"/>
            </w:tcMar>
          </w:tcPr>
          <w:p w14:paraId="739B0000">
            <w:pPr>
              <w:pStyle w:val="Style_2"/>
              <w:ind w:firstLine="0" w:left="0"/>
              <w:jc w:val="center"/>
            </w:pPr>
            <w:r>
              <w:t>15</w:t>
            </w:r>
          </w:p>
        </w:tc>
        <w:tc>
          <w:tcPr>
            <w:tcW w:type="dxa" w:w="541"/>
            <w:tcMar>
              <w:left w:type="dxa" w:w="0"/>
              <w:right w:type="dxa" w:w="0"/>
            </w:tcMar>
          </w:tcPr>
          <w:p w14:paraId="749B0000">
            <w:pPr>
              <w:pStyle w:val="Style_2"/>
              <w:ind w:firstLine="0" w:left="0"/>
              <w:jc w:val="center"/>
            </w:pPr>
            <w:r>
              <w:t>2</w:t>
            </w:r>
          </w:p>
        </w:tc>
        <w:tc>
          <w:tcPr>
            <w:tcW w:type="dxa" w:w="624"/>
            <w:tcMar>
              <w:left w:type="dxa" w:w="0"/>
              <w:right w:type="dxa" w:w="0"/>
            </w:tcMar>
          </w:tcPr>
          <w:p w14:paraId="759B0000">
            <w:pPr>
              <w:pStyle w:val="Style_2"/>
              <w:ind w:firstLine="0" w:left="0"/>
              <w:jc w:val="center"/>
            </w:pPr>
            <w:r>
              <w:t>2.I5</w:t>
            </w:r>
          </w:p>
        </w:tc>
        <w:tc>
          <w:tcPr>
            <w:tcW w:type="dxa" w:w="1243"/>
            <w:tcMar>
              <w:left w:type="dxa" w:w="0"/>
              <w:right w:type="dxa" w:w="0"/>
            </w:tcMar>
          </w:tcPr>
          <w:p w14:paraId="769B0000">
            <w:pPr>
              <w:pStyle w:val="Style_2"/>
              <w:ind w:firstLine="0" w:left="0"/>
              <w:jc w:val="center"/>
            </w:pPr>
            <w:r>
              <w:t>-</w:t>
            </w:r>
          </w:p>
        </w:tc>
        <w:tc>
          <w:tcPr>
            <w:tcW w:type="dxa" w:w="1243"/>
            <w:tcMar>
              <w:left w:type="dxa" w:w="0"/>
              <w:right w:type="dxa" w:w="0"/>
            </w:tcMar>
          </w:tcPr>
          <w:p w14:paraId="779B0000">
            <w:pPr>
              <w:pStyle w:val="Style_2"/>
              <w:ind w:firstLine="0" w:left="0"/>
              <w:jc w:val="center"/>
            </w:pPr>
            <w:r>
              <w:t>-</w:t>
            </w:r>
          </w:p>
        </w:tc>
        <w:tc>
          <w:tcPr>
            <w:tcW w:type="dxa" w:w="1243"/>
            <w:tcMar>
              <w:left w:type="dxa" w:w="0"/>
              <w:right w:type="dxa" w:w="0"/>
            </w:tcMar>
          </w:tcPr>
          <w:p w14:paraId="789B0000">
            <w:pPr>
              <w:pStyle w:val="Style_2"/>
              <w:ind w:firstLine="0" w:left="0"/>
              <w:jc w:val="center"/>
            </w:pPr>
            <w:r>
              <w:t>-</w:t>
            </w:r>
          </w:p>
        </w:tc>
        <w:tc>
          <w:tcPr>
            <w:tcW w:type="dxa" w:w="1243"/>
            <w:tcMar>
              <w:left w:type="dxa" w:w="0"/>
              <w:right w:type="dxa" w:w="0"/>
            </w:tcMar>
          </w:tcPr>
          <w:p w14:paraId="799B0000">
            <w:pPr>
              <w:pStyle w:val="Style_2"/>
              <w:ind w:firstLine="0" w:left="0"/>
              <w:jc w:val="center"/>
            </w:pPr>
            <w:r>
              <w:t>-</w:t>
            </w:r>
          </w:p>
        </w:tc>
        <w:tc>
          <w:tcPr>
            <w:tcW w:type="dxa" w:w="1243"/>
            <w:tcMar>
              <w:left w:type="dxa" w:w="0"/>
              <w:right w:type="dxa" w:w="0"/>
            </w:tcMar>
          </w:tcPr>
          <w:p w14:paraId="7A9B0000">
            <w:pPr>
              <w:pStyle w:val="Style_2"/>
              <w:ind w:firstLine="0" w:left="0"/>
              <w:jc w:val="center"/>
            </w:pPr>
            <w:r>
              <w:t>-</w:t>
            </w:r>
          </w:p>
        </w:tc>
        <w:tc>
          <w:tcPr>
            <w:tcW w:type="dxa" w:w="1243"/>
            <w:tcMar>
              <w:left w:type="dxa" w:w="0"/>
              <w:right w:type="dxa" w:w="0"/>
            </w:tcMar>
          </w:tcPr>
          <w:p w14:paraId="7B9B0000">
            <w:pPr>
              <w:pStyle w:val="Style_2"/>
              <w:ind w:firstLine="0" w:left="0"/>
              <w:jc w:val="center"/>
            </w:pPr>
            <w:r>
              <w:t>-</w:t>
            </w:r>
          </w:p>
        </w:tc>
        <w:tc>
          <w:tcPr>
            <w:tcW w:type="dxa" w:w="1243"/>
            <w:tcMar>
              <w:left w:type="dxa" w:w="0"/>
              <w:right w:type="dxa" w:w="0"/>
            </w:tcMar>
          </w:tcPr>
          <w:p w14:paraId="7C9B0000">
            <w:pPr>
              <w:pStyle w:val="Style_2"/>
              <w:ind w:firstLine="0" w:left="0"/>
              <w:jc w:val="center"/>
            </w:pPr>
            <w:r>
              <w:t>56096</w:t>
            </w:r>
          </w:p>
        </w:tc>
        <w:tc>
          <w:tcPr>
            <w:tcW w:type="dxa" w:w="1243"/>
            <w:tcMar>
              <w:left w:type="dxa" w:w="0"/>
              <w:right w:type="dxa" w:w="0"/>
            </w:tcMar>
          </w:tcPr>
          <w:p w14:paraId="7D9B0000">
            <w:pPr>
              <w:pStyle w:val="Style_2"/>
              <w:ind w:firstLine="0" w:left="0"/>
              <w:jc w:val="center"/>
            </w:pPr>
            <w:r>
              <w:t>52961</w:t>
            </w:r>
          </w:p>
        </w:tc>
        <w:tc>
          <w:tcPr>
            <w:tcW w:type="dxa" w:w="1243"/>
            <w:tcMar>
              <w:left w:type="dxa" w:w="0"/>
              <w:right w:type="dxa" w:w="0"/>
            </w:tcMar>
          </w:tcPr>
          <w:p w14:paraId="7E9B0000">
            <w:pPr>
              <w:pStyle w:val="Style_2"/>
              <w:ind w:firstLine="0" w:left="0"/>
              <w:jc w:val="center"/>
            </w:pPr>
            <w:r>
              <w:t>22697,5</w:t>
            </w:r>
          </w:p>
        </w:tc>
        <w:tc>
          <w:tcPr>
            <w:tcW w:type="dxa" w:w="1243"/>
            <w:tcMar>
              <w:left w:type="dxa" w:w="0"/>
              <w:right w:type="dxa" w:w="0"/>
            </w:tcMar>
          </w:tcPr>
          <w:p w14:paraId="7F9B0000">
            <w:pPr>
              <w:pStyle w:val="Style_2"/>
              <w:ind w:firstLine="0" w:left="0"/>
              <w:jc w:val="center"/>
            </w:pPr>
            <w:r>
              <w:t>27237,1</w:t>
            </w:r>
          </w:p>
        </w:tc>
        <w:tc>
          <w:tcPr>
            <w:tcW w:type="dxa" w:w="1243"/>
            <w:tcMar>
              <w:left w:type="dxa" w:w="0"/>
              <w:right w:type="dxa" w:w="0"/>
            </w:tcMar>
          </w:tcPr>
          <w:p w14:paraId="809B0000">
            <w:pPr>
              <w:pStyle w:val="Style_2"/>
              <w:ind w:firstLine="0" w:left="0"/>
              <w:jc w:val="center"/>
            </w:pPr>
            <w:r>
              <w:t>30263,4</w:t>
            </w:r>
          </w:p>
        </w:tc>
        <w:tc>
          <w:tcPr>
            <w:tcW w:type="dxa" w:w="1245"/>
            <w:tcMar>
              <w:left w:type="dxa" w:w="0"/>
              <w:right w:type="dxa" w:w="0"/>
            </w:tcMar>
          </w:tcPr>
          <w:p w14:paraId="819B0000">
            <w:pPr>
              <w:pStyle w:val="Style_2"/>
              <w:ind w:firstLine="0" w:left="0"/>
              <w:jc w:val="center"/>
            </w:pPr>
            <w:r>
              <w:t>30263,4</w:t>
            </w:r>
          </w:p>
        </w:tc>
      </w:tr>
      <w:tr>
        <w:tc>
          <w:tcPr>
            <w:tcW w:type="dxa" w:w="2324"/>
            <w:vMerge w:val="restart"/>
            <w:tcMar>
              <w:left w:type="dxa" w:w="0"/>
              <w:right w:type="dxa" w:w="0"/>
            </w:tcMar>
          </w:tcPr>
          <w:p w14:paraId="829B0000">
            <w:pPr>
              <w:pStyle w:val="Style_2"/>
              <w:ind w:firstLine="0" w:left="0"/>
              <w:jc w:val="left"/>
            </w:pPr>
            <w:r>
              <w:t>Основное мероприятие 2.I8. Федеральный проект "Популяризация предпринимательства"</w:t>
            </w:r>
          </w:p>
        </w:tc>
        <w:tc>
          <w:tcPr>
            <w:tcW w:type="dxa" w:w="2154"/>
            <w:tcMar>
              <w:left w:type="dxa" w:w="0"/>
              <w:right w:type="dxa" w:w="0"/>
            </w:tcMar>
          </w:tcPr>
          <w:p w14:paraId="839B0000">
            <w:pPr>
              <w:pStyle w:val="Style_2"/>
              <w:ind w:firstLine="0" w:left="0"/>
              <w:jc w:val="left"/>
            </w:pPr>
            <w:r>
              <w:t>Калининградская область</w:t>
            </w:r>
          </w:p>
        </w:tc>
        <w:tc>
          <w:tcPr>
            <w:tcW w:type="dxa" w:w="541"/>
            <w:tcMar>
              <w:left w:type="dxa" w:w="0"/>
              <w:right w:type="dxa" w:w="0"/>
            </w:tcMar>
          </w:tcPr>
          <w:p w14:paraId="849B0000">
            <w:pPr>
              <w:pStyle w:val="Style_2"/>
              <w:ind w:firstLine="0" w:left="0"/>
              <w:jc w:val="center"/>
            </w:pPr>
            <w:r>
              <w:t>139</w:t>
            </w:r>
          </w:p>
        </w:tc>
        <w:tc>
          <w:tcPr>
            <w:tcW w:type="dxa" w:w="541"/>
            <w:tcMar>
              <w:left w:type="dxa" w:w="0"/>
              <w:right w:type="dxa" w:w="0"/>
            </w:tcMar>
          </w:tcPr>
          <w:p w14:paraId="859B0000">
            <w:pPr>
              <w:pStyle w:val="Style_2"/>
              <w:ind w:firstLine="0" w:left="0"/>
              <w:jc w:val="center"/>
            </w:pPr>
            <w:r>
              <w:t>15</w:t>
            </w:r>
          </w:p>
        </w:tc>
        <w:tc>
          <w:tcPr>
            <w:tcW w:type="dxa" w:w="541"/>
            <w:tcMar>
              <w:left w:type="dxa" w:w="0"/>
              <w:right w:type="dxa" w:w="0"/>
            </w:tcMar>
          </w:tcPr>
          <w:p w14:paraId="869B0000">
            <w:pPr>
              <w:pStyle w:val="Style_2"/>
              <w:ind w:firstLine="0" w:left="0"/>
              <w:jc w:val="center"/>
            </w:pPr>
            <w:r>
              <w:t>2</w:t>
            </w:r>
          </w:p>
        </w:tc>
        <w:tc>
          <w:tcPr>
            <w:tcW w:type="dxa" w:w="624"/>
            <w:tcMar>
              <w:left w:type="dxa" w:w="0"/>
              <w:right w:type="dxa" w:w="0"/>
            </w:tcMar>
          </w:tcPr>
          <w:p w14:paraId="879B0000">
            <w:pPr>
              <w:pStyle w:val="Style_2"/>
              <w:ind w:firstLine="0" w:left="0"/>
              <w:jc w:val="center"/>
            </w:pPr>
            <w:r>
              <w:t>2.I8</w:t>
            </w:r>
          </w:p>
        </w:tc>
        <w:tc>
          <w:tcPr>
            <w:tcW w:type="dxa" w:w="1243"/>
            <w:tcMar>
              <w:left w:type="dxa" w:w="0"/>
              <w:right w:type="dxa" w:w="0"/>
            </w:tcMar>
          </w:tcPr>
          <w:p w14:paraId="889B0000">
            <w:pPr>
              <w:pStyle w:val="Style_2"/>
              <w:ind w:firstLine="0" w:left="0"/>
              <w:jc w:val="center"/>
            </w:pPr>
            <w:r>
              <w:t>-</w:t>
            </w:r>
          </w:p>
        </w:tc>
        <w:tc>
          <w:tcPr>
            <w:tcW w:type="dxa" w:w="1243"/>
            <w:tcMar>
              <w:left w:type="dxa" w:w="0"/>
              <w:right w:type="dxa" w:w="0"/>
            </w:tcMar>
          </w:tcPr>
          <w:p w14:paraId="899B0000">
            <w:pPr>
              <w:pStyle w:val="Style_2"/>
              <w:ind w:firstLine="0" w:left="0"/>
              <w:jc w:val="center"/>
            </w:pPr>
            <w:r>
              <w:t>-</w:t>
            </w:r>
          </w:p>
        </w:tc>
        <w:tc>
          <w:tcPr>
            <w:tcW w:type="dxa" w:w="1243"/>
            <w:tcMar>
              <w:left w:type="dxa" w:w="0"/>
              <w:right w:type="dxa" w:w="0"/>
            </w:tcMar>
          </w:tcPr>
          <w:p w14:paraId="8A9B0000">
            <w:pPr>
              <w:pStyle w:val="Style_2"/>
              <w:ind w:firstLine="0" w:left="0"/>
              <w:jc w:val="center"/>
            </w:pPr>
            <w:r>
              <w:t>-</w:t>
            </w:r>
          </w:p>
        </w:tc>
        <w:tc>
          <w:tcPr>
            <w:tcW w:type="dxa" w:w="1243"/>
            <w:tcMar>
              <w:left w:type="dxa" w:w="0"/>
              <w:right w:type="dxa" w:w="0"/>
            </w:tcMar>
          </w:tcPr>
          <w:p w14:paraId="8B9B0000">
            <w:pPr>
              <w:pStyle w:val="Style_2"/>
              <w:ind w:firstLine="0" w:left="0"/>
              <w:jc w:val="center"/>
            </w:pPr>
            <w:r>
              <w:t>-</w:t>
            </w:r>
          </w:p>
        </w:tc>
        <w:tc>
          <w:tcPr>
            <w:tcW w:type="dxa" w:w="1243"/>
            <w:tcMar>
              <w:left w:type="dxa" w:w="0"/>
              <w:right w:type="dxa" w:w="0"/>
            </w:tcMar>
          </w:tcPr>
          <w:p w14:paraId="8C9B0000">
            <w:pPr>
              <w:pStyle w:val="Style_2"/>
              <w:ind w:firstLine="0" w:left="0"/>
              <w:jc w:val="center"/>
            </w:pPr>
            <w:r>
              <w:t>-</w:t>
            </w:r>
          </w:p>
        </w:tc>
        <w:tc>
          <w:tcPr>
            <w:tcW w:type="dxa" w:w="1243"/>
            <w:tcMar>
              <w:left w:type="dxa" w:w="0"/>
              <w:right w:type="dxa" w:w="0"/>
            </w:tcMar>
          </w:tcPr>
          <w:p w14:paraId="8D9B0000">
            <w:pPr>
              <w:pStyle w:val="Style_2"/>
              <w:ind w:firstLine="0" w:left="0"/>
              <w:jc w:val="center"/>
            </w:pPr>
            <w:r>
              <w:t>-</w:t>
            </w:r>
          </w:p>
        </w:tc>
        <w:tc>
          <w:tcPr>
            <w:tcW w:type="dxa" w:w="1243"/>
            <w:tcMar>
              <w:left w:type="dxa" w:w="0"/>
              <w:right w:type="dxa" w:w="0"/>
            </w:tcMar>
          </w:tcPr>
          <w:p w14:paraId="8E9B0000">
            <w:pPr>
              <w:pStyle w:val="Style_2"/>
              <w:ind w:firstLine="0" w:left="0"/>
              <w:jc w:val="center"/>
            </w:pPr>
            <w:r>
              <w:t>3883,4</w:t>
            </w:r>
          </w:p>
        </w:tc>
        <w:tc>
          <w:tcPr>
            <w:tcW w:type="dxa" w:w="1243"/>
            <w:tcMar>
              <w:left w:type="dxa" w:w="0"/>
              <w:right w:type="dxa" w:w="0"/>
            </w:tcMar>
          </w:tcPr>
          <w:p w14:paraId="8F9B0000">
            <w:pPr>
              <w:pStyle w:val="Style_2"/>
              <w:ind w:firstLine="0" w:left="0"/>
              <w:jc w:val="center"/>
            </w:pPr>
            <w:r>
              <w:t>7987,9</w:t>
            </w:r>
          </w:p>
        </w:tc>
        <w:tc>
          <w:tcPr>
            <w:tcW w:type="dxa" w:w="1243"/>
            <w:tcMar>
              <w:left w:type="dxa" w:w="0"/>
              <w:right w:type="dxa" w:w="0"/>
            </w:tcMar>
          </w:tcPr>
          <w:p w14:paraId="909B0000">
            <w:pPr>
              <w:pStyle w:val="Style_2"/>
              <w:ind w:firstLine="0" w:left="0"/>
              <w:jc w:val="center"/>
            </w:pPr>
            <w:r>
              <w:t>3993,9</w:t>
            </w:r>
          </w:p>
        </w:tc>
        <w:tc>
          <w:tcPr>
            <w:tcW w:type="dxa" w:w="1243"/>
            <w:tcMar>
              <w:left w:type="dxa" w:w="0"/>
              <w:right w:type="dxa" w:w="0"/>
            </w:tcMar>
          </w:tcPr>
          <w:p w14:paraId="919B0000">
            <w:pPr>
              <w:pStyle w:val="Style_2"/>
              <w:ind w:firstLine="0" w:left="0"/>
              <w:jc w:val="center"/>
            </w:pPr>
            <w:r>
              <w:t>6390,3</w:t>
            </w:r>
          </w:p>
        </w:tc>
        <w:tc>
          <w:tcPr>
            <w:tcW w:type="dxa" w:w="1243"/>
            <w:tcMar>
              <w:left w:type="dxa" w:w="0"/>
              <w:right w:type="dxa" w:w="0"/>
            </w:tcMar>
          </w:tcPr>
          <w:p w14:paraId="929B0000">
            <w:pPr>
              <w:pStyle w:val="Style_2"/>
              <w:ind w:firstLine="0" w:left="0"/>
              <w:jc w:val="center"/>
            </w:pPr>
            <w:r>
              <w:t>8307,4</w:t>
            </w:r>
          </w:p>
        </w:tc>
        <w:tc>
          <w:tcPr>
            <w:tcW w:type="dxa" w:w="1245"/>
            <w:tcMar>
              <w:left w:type="dxa" w:w="0"/>
              <w:right w:type="dxa" w:w="0"/>
            </w:tcMar>
          </w:tcPr>
          <w:p w14:paraId="939B0000">
            <w:pPr>
              <w:pStyle w:val="Style_2"/>
              <w:ind w:firstLine="0" w:left="0"/>
              <w:jc w:val="center"/>
            </w:pPr>
            <w:r>
              <w:t>8387,3</w:t>
            </w:r>
          </w:p>
        </w:tc>
      </w:tr>
      <w:tr>
        <w:tc>
          <w:tcPr>
            <w:tcW w:type="dxa" w:w="2324"/>
            <w:gridSpan w:val="1"/>
            <w:vMerge w:val="continue"/>
            <w:tcMar>
              <w:left w:type="dxa" w:w="0"/>
              <w:right w:type="dxa" w:w="0"/>
            </w:tcMar>
          </w:tcPr>
          <w:p/>
        </w:tc>
        <w:tc>
          <w:tcPr>
            <w:tcW w:type="dxa" w:w="2154"/>
            <w:tcMar>
              <w:left w:type="dxa" w:w="0"/>
              <w:right w:type="dxa" w:w="0"/>
            </w:tcMar>
          </w:tcPr>
          <w:p w14:paraId="949B0000">
            <w:pPr>
              <w:pStyle w:val="Style_2"/>
              <w:ind w:firstLine="0" w:left="0"/>
              <w:jc w:val="left"/>
            </w:pPr>
            <w:r>
              <w:t>Калининградская область</w:t>
            </w:r>
          </w:p>
        </w:tc>
        <w:tc>
          <w:tcPr>
            <w:tcW w:type="dxa" w:w="541"/>
            <w:tcMar>
              <w:left w:type="dxa" w:w="0"/>
              <w:right w:type="dxa" w:w="0"/>
            </w:tcMar>
          </w:tcPr>
          <w:p w14:paraId="959B0000">
            <w:pPr>
              <w:pStyle w:val="Style_2"/>
              <w:ind w:firstLine="0" w:left="0"/>
              <w:jc w:val="center"/>
            </w:pPr>
            <w:r>
              <w:t>139</w:t>
            </w:r>
          </w:p>
        </w:tc>
        <w:tc>
          <w:tcPr>
            <w:tcW w:type="dxa" w:w="541"/>
            <w:tcMar>
              <w:left w:type="dxa" w:w="0"/>
              <w:right w:type="dxa" w:w="0"/>
            </w:tcMar>
          </w:tcPr>
          <w:p w14:paraId="969B0000">
            <w:pPr>
              <w:pStyle w:val="Style_2"/>
              <w:ind w:firstLine="0" w:left="0"/>
              <w:jc w:val="center"/>
            </w:pPr>
            <w:r>
              <w:t>15</w:t>
            </w:r>
          </w:p>
        </w:tc>
        <w:tc>
          <w:tcPr>
            <w:tcW w:type="dxa" w:w="541"/>
            <w:tcMar>
              <w:left w:type="dxa" w:w="0"/>
              <w:right w:type="dxa" w:w="0"/>
            </w:tcMar>
          </w:tcPr>
          <w:p w14:paraId="979B0000">
            <w:pPr>
              <w:pStyle w:val="Style_2"/>
              <w:ind w:firstLine="0" w:left="0"/>
              <w:jc w:val="center"/>
            </w:pPr>
            <w:r>
              <w:t>2</w:t>
            </w:r>
          </w:p>
        </w:tc>
        <w:tc>
          <w:tcPr>
            <w:tcW w:type="dxa" w:w="624"/>
            <w:tcMar>
              <w:left w:type="dxa" w:w="0"/>
              <w:right w:type="dxa" w:w="0"/>
            </w:tcMar>
          </w:tcPr>
          <w:p w14:paraId="989B0000">
            <w:pPr>
              <w:pStyle w:val="Style_2"/>
              <w:ind w:firstLine="0" w:left="0"/>
              <w:jc w:val="center"/>
            </w:pPr>
            <w:r>
              <w:t>2.I8</w:t>
            </w:r>
          </w:p>
        </w:tc>
        <w:tc>
          <w:tcPr>
            <w:tcW w:type="dxa" w:w="1243"/>
            <w:tcMar>
              <w:left w:type="dxa" w:w="0"/>
              <w:right w:type="dxa" w:w="0"/>
            </w:tcMar>
          </w:tcPr>
          <w:p w14:paraId="999B0000">
            <w:pPr>
              <w:pStyle w:val="Style_2"/>
              <w:ind w:firstLine="0" w:left="0"/>
              <w:jc w:val="center"/>
            </w:pPr>
            <w:r>
              <w:t>-</w:t>
            </w:r>
          </w:p>
        </w:tc>
        <w:tc>
          <w:tcPr>
            <w:tcW w:type="dxa" w:w="1243"/>
            <w:tcMar>
              <w:left w:type="dxa" w:w="0"/>
              <w:right w:type="dxa" w:w="0"/>
            </w:tcMar>
          </w:tcPr>
          <w:p w14:paraId="9A9B0000">
            <w:pPr>
              <w:pStyle w:val="Style_2"/>
              <w:ind w:firstLine="0" w:left="0"/>
              <w:jc w:val="center"/>
            </w:pPr>
            <w:r>
              <w:t>-</w:t>
            </w:r>
          </w:p>
        </w:tc>
        <w:tc>
          <w:tcPr>
            <w:tcW w:type="dxa" w:w="1243"/>
            <w:tcMar>
              <w:left w:type="dxa" w:w="0"/>
              <w:right w:type="dxa" w:w="0"/>
            </w:tcMar>
          </w:tcPr>
          <w:p w14:paraId="9B9B0000">
            <w:pPr>
              <w:pStyle w:val="Style_2"/>
              <w:ind w:firstLine="0" w:left="0"/>
              <w:jc w:val="center"/>
            </w:pPr>
            <w:r>
              <w:t>-</w:t>
            </w:r>
          </w:p>
        </w:tc>
        <w:tc>
          <w:tcPr>
            <w:tcW w:type="dxa" w:w="1243"/>
            <w:tcMar>
              <w:left w:type="dxa" w:w="0"/>
              <w:right w:type="dxa" w:w="0"/>
            </w:tcMar>
          </w:tcPr>
          <w:p w14:paraId="9C9B0000">
            <w:pPr>
              <w:pStyle w:val="Style_2"/>
              <w:ind w:firstLine="0" w:left="0"/>
              <w:jc w:val="center"/>
            </w:pPr>
            <w:r>
              <w:t>-</w:t>
            </w:r>
          </w:p>
        </w:tc>
        <w:tc>
          <w:tcPr>
            <w:tcW w:type="dxa" w:w="1243"/>
            <w:tcMar>
              <w:left w:type="dxa" w:w="0"/>
              <w:right w:type="dxa" w:w="0"/>
            </w:tcMar>
          </w:tcPr>
          <w:p w14:paraId="9D9B0000">
            <w:pPr>
              <w:pStyle w:val="Style_2"/>
              <w:ind w:firstLine="0" w:left="0"/>
              <w:jc w:val="center"/>
            </w:pPr>
            <w:r>
              <w:t>-</w:t>
            </w:r>
          </w:p>
        </w:tc>
        <w:tc>
          <w:tcPr>
            <w:tcW w:type="dxa" w:w="1243"/>
            <w:tcMar>
              <w:left w:type="dxa" w:w="0"/>
              <w:right w:type="dxa" w:w="0"/>
            </w:tcMar>
          </w:tcPr>
          <w:p w14:paraId="9E9B0000">
            <w:pPr>
              <w:pStyle w:val="Style_2"/>
              <w:ind w:firstLine="0" w:left="0"/>
              <w:jc w:val="center"/>
            </w:pPr>
            <w:r>
              <w:t>-</w:t>
            </w:r>
          </w:p>
        </w:tc>
        <w:tc>
          <w:tcPr>
            <w:tcW w:type="dxa" w:w="1243"/>
            <w:tcMar>
              <w:left w:type="dxa" w:w="0"/>
              <w:right w:type="dxa" w:w="0"/>
            </w:tcMar>
          </w:tcPr>
          <w:p w14:paraId="9F9B0000">
            <w:pPr>
              <w:pStyle w:val="Style_2"/>
              <w:ind w:firstLine="0" w:left="0"/>
              <w:jc w:val="center"/>
            </w:pPr>
            <w:r>
              <w:t>3883,4</w:t>
            </w:r>
          </w:p>
        </w:tc>
        <w:tc>
          <w:tcPr>
            <w:tcW w:type="dxa" w:w="1243"/>
            <w:tcMar>
              <w:left w:type="dxa" w:w="0"/>
              <w:right w:type="dxa" w:w="0"/>
            </w:tcMar>
          </w:tcPr>
          <w:p w14:paraId="A09B0000">
            <w:pPr>
              <w:pStyle w:val="Style_2"/>
              <w:ind w:firstLine="0" w:left="0"/>
              <w:jc w:val="center"/>
            </w:pPr>
            <w:r>
              <w:t>7987,9</w:t>
            </w:r>
          </w:p>
        </w:tc>
        <w:tc>
          <w:tcPr>
            <w:tcW w:type="dxa" w:w="1243"/>
            <w:tcMar>
              <w:left w:type="dxa" w:w="0"/>
              <w:right w:type="dxa" w:w="0"/>
            </w:tcMar>
          </w:tcPr>
          <w:p w14:paraId="A19B0000">
            <w:pPr>
              <w:pStyle w:val="Style_2"/>
              <w:ind w:firstLine="0" w:left="0"/>
              <w:jc w:val="center"/>
            </w:pPr>
            <w:r>
              <w:t>3993,9</w:t>
            </w:r>
          </w:p>
        </w:tc>
        <w:tc>
          <w:tcPr>
            <w:tcW w:type="dxa" w:w="1243"/>
            <w:tcMar>
              <w:left w:type="dxa" w:w="0"/>
              <w:right w:type="dxa" w:w="0"/>
            </w:tcMar>
          </w:tcPr>
          <w:p w14:paraId="A29B0000">
            <w:pPr>
              <w:pStyle w:val="Style_2"/>
              <w:ind w:firstLine="0" w:left="0"/>
              <w:jc w:val="center"/>
            </w:pPr>
            <w:r>
              <w:t>6390,3</w:t>
            </w:r>
          </w:p>
        </w:tc>
        <w:tc>
          <w:tcPr>
            <w:tcW w:type="dxa" w:w="1243"/>
            <w:tcMar>
              <w:left w:type="dxa" w:w="0"/>
              <w:right w:type="dxa" w:w="0"/>
            </w:tcMar>
          </w:tcPr>
          <w:p w14:paraId="A39B0000">
            <w:pPr>
              <w:pStyle w:val="Style_2"/>
              <w:ind w:firstLine="0" w:left="0"/>
              <w:jc w:val="center"/>
            </w:pPr>
            <w:r>
              <w:t>8307,4</w:t>
            </w:r>
          </w:p>
        </w:tc>
        <w:tc>
          <w:tcPr>
            <w:tcW w:type="dxa" w:w="1245"/>
            <w:tcMar>
              <w:left w:type="dxa" w:w="0"/>
              <w:right w:type="dxa" w:w="0"/>
            </w:tcMar>
          </w:tcPr>
          <w:p w14:paraId="A49B0000">
            <w:pPr>
              <w:pStyle w:val="Style_2"/>
              <w:ind w:firstLine="0" w:left="0"/>
              <w:jc w:val="center"/>
            </w:pPr>
            <w:r>
              <w:t>8387,3</w:t>
            </w:r>
          </w:p>
        </w:tc>
      </w:tr>
      <w:tr>
        <w:tc>
          <w:tcPr>
            <w:tcW w:type="dxa" w:w="2324"/>
            <w:vMerge w:val="restart"/>
            <w:tcMar>
              <w:left w:type="dxa" w:w="0"/>
              <w:right w:type="dxa" w:w="0"/>
            </w:tcMar>
          </w:tcPr>
          <w:p w14:paraId="A59B0000">
            <w:pPr>
              <w:pStyle w:val="Style_2"/>
              <w:ind w:firstLine="0" w:left="0"/>
              <w:jc w:val="left"/>
            </w:pPr>
            <w:r>
              <w:t>Мероприятие 2.I8.1. Реализация в 85 субъектах Российской Федерации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tc>
        <w:tc>
          <w:tcPr>
            <w:tcW w:type="dxa" w:w="2154"/>
            <w:tcMar>
              <w:left w:type="dxa" w:w="0"/>
              <w:right w:type="dxa" w:w="0"/>
            </w:tcMar>
          </w:tcPr>
          <w:p w14:paraId="A69B0000">
            <w:pPr>
              <w:pStyle w:val="Style_2"/>
              <w:ind w:firstLine="0" w:left="0"/>
              <w:jc w:val="left"/>
            </w:pPr>
            <w:r>
              <w:t>Калининградская область</w:t>
            </w:r>
          </w:p>
        </w:tc>
        <w:tc>
          <w:tcPr>
            <w:tcW w:type="dxa" w:w="541"/>
            <w:tcMar>
              <w:left w:type="dxa" w:w="0"/>
              <w:right w:type="dxa" w:w="0"/>
            </w:tcMar>
          </w:tcPr>
          <w:p w14:paraId="A79B0000">
            <w:pPr>
              <w:pStyle w:val="Style_2"/>
              <w:ind w:firstLine="0" w:left="0"/>
              <w:jc w:val="center"/>
            </w:pPr>
            <w:r>
              <w:t>139</w:t>
            </w:r>
          </w:p>
        </w:tc>
        <w:tc>
          <w:tcPr>
            <w:tcW w:type="dxa" w:w="541"/>
            <w:tcMar>
              <w:left w:type="dxa" w:w="0"/>
              <w:right w:type="dxa" w:w="0"/>
            </w:tcMar>
          </w:tcPr>
          <w:p w14:paraId="A89B0000">
            <w:pPr>
              <w:pStyle w:val="Style_2"/>
              <w:ind w:firstLine="0" w:left="0"/>
              <w:jc w:val="center"/>
            </w:pPr>
            <w:r>
              <w:t>15</w:t>
            </w:r>
          </w:p>
        </w:tc>
        <w:tc>
          <w:tcPr>
            <w:tcW w:type="dxa" w:w="541"/>
            <w:tcMar>
              <w:left w:type="dxa" w:w="0"/>
              <w:right w:type="dxa" w:w="0"/>
            </w:tcMar>
          </w:tcPr>
          <w:p w14:paraId="A99B0000">
            <w:pPr>
              <w:pStyle w:val="Style_2"/>
              <w:ind w:firstLine="0" w:left="0"/>
              <w:jc w:val="center"/>
            </w:pPr>
            <w:r>
              <w:t>2</w:t>
            </w:r>
          </w:p>
        </w:tc>
        <w:tc>
          <w:tcPr>
            <w:tcW w:type="dxa" w:w="624"/>
            <w:tcMar>
              <w:left w:type="dxa" w:w="0"/>
              <w:right w:type="dxa" w:w="0"/>
            </w:tcMar>
          </w:tcPr>
          <w:p w14:paraId="AA9B0000">
            <w:pPr>
              <w:pStyle w:val="Style_2"/>
              <w:ind w:firstLine="0" w:left="0"/>
              <w:jc w:val="center"/>
            </w:pPr>
            <w:r>
              <w:t>2.I8</w:t>
            </w:r>
          </w:p>
        </w:tc>
        <w:tc>
          <w:tcPr>
            <w:tcW w:type="dxa" w:w="1243"/>
            <w:tcMar>
              <w:left w:type="dxa" w:w="0"/>
              <w:right w:type="dxa" w:w="0"/>
            </w:tcMar>
          </w:tcPr>
          <w:p w14:paraId="AB9B0000">
            <w:pPr>
              <w:pStyle w:val="Style_2"/>
              <w:ind w:firstLine="0" w:left="0"/>
              <w:jc w:val="center"/>
            </w:pPr>
            <w:r>
              <w:t>-</w:t>
            </w:r>
          </w:p>
        </w:tc>
        <w:tc>
          <w:tcPr>
            <w:tcW w:type="dxa" w:w="1243"/>
            <w:tcMar>
              <w:left w:type="dxa" w:w="0"/>
              <w:right w:type="dxa" w:w="0"/>
            </w:tcMar>
          </w:tcPr>
          <w:p w14:paraId="AC9B0000">
            <w:pPr>
              <w:pStyle w:val="Style_2"/>
              <w:ind w:firstLine="0" w:left="0"/>
              <w:jc w:val="center"/>
            </w:pPr>
            <w:r>
              <w:t>-</w:t>
            </w:r>
          </w:p>
        </w:tc>
        <w:tc>
          <w:tcPr>
            <w:tcW w:type="dxa" w:w="1243"/>
            <w:tcMar>
              <w:left w:type="dxa" w:w="0"/>
              <w:right w:type="dxa" w:w="0"/>
            </w:tcMar>
          </w:tcPr>
          <w:p w14:paraId="AD9B0000">
            <w:pPr>
              <w:pStyle w:val="Style_2"/>
              <w:ind w:firstLine="0" w:left="0"/>
              <w:jc w:val="center"/>
            </w:pPr>
            <w:r>
              <w:t>-</w:t>
            </w:r>
          </w:p>
        </w:tc>
        <w:tc>
          <w:tcPr>
            <w:tcW w:type="dxa" w:w="1243"/>
            <w:tcMar>
              <w:left w:type="dxa" w:w="0"/>
              <w:right w:type="dxa" w:w="0"/>
            </w:tcMar>
          </w:tcPr>
          <w:p w14:paraId="AE9B0000">
            <w:pPr>
              <w:pStyle w:val="Style_2"/>
              <w:ind w:firstLine="0" w:left="0"/>
              <w:jc w:val="center"/>
            </w:pPr>
            <w:r>
              <w:t>-</w:t>
            </w:r>
          </w:p>
        </w:tc>
        <w:tc>
          <w:tcPr>
            <w:tcW w:type="dxa" w:w="1243"/>
            <w:tcMar>
              <w:left w:type="dxa" w:w="0"/>
              <w:right w:type="dxa" w:w="0"/>
            </w:tcMar>
          </w:tcPr>
          <w:p w14:paraId="AF9B0000">
            <w:pPr>
              <w:pStyle w:val="Style_2"/>
              <w:ind w:firstLine="0" w:left="0"/>
              <w:jc w:val="center"/>
            </w:pPr>
            <w:r>
              <w:t>-</w:t>
            </w:r>
          </w:p>
        </w:tc>
        <w:tc>
          <w:tcPr>
            <w:tcW w:type="dxa" w:w="1243"/>
            <w:tcMar>
              <w:left w:type="dxa" w:w="0"/>
              <w:right w:type="dxa" w:w="0"/>
            </w:tcMar>
          </w:tcPr>
          <w:p w14:paraId="B09B0000">
            <w:pPr>
              <w:pStyle w:val="Style_2"/>
              <w:ind w:firstLine="0" w:left="0"/>
              <w:jc w:val="center"/>
            </w:pPr>
            <w:r>
              <w:t>-</w:t>
            </w:r>
          </w:p>
        </w:tc>
        <w:tc>
          <w:tcPr>
            <w:tcW w:type="dxa" w:w="1243"/>
            <w:tcMar>
              <w:left w:type="dxa" w:w="0"/>
              <w:right w:type="dxa" w:w="0"/>
            </w:tcMar>
          </w:tcPr>
          <w:p w14:paraId="B19B0000">
            <w:pPr>
              <w:pStyle w:val="Style_2"/>
              <w:ind w:firstLine="0" w:left="0"/>
              <w:jc w:val="center"/>
            </w:pPr>
            <w:r>
              <w:t>3883,4</w:t>
            </w:r>
          </w:p>
        </w:tc>
        <w:tc>
          <w:tcPr>
            <w:tcW w:type="dxa" w:w="1243"/>
            <w:tcMar>
              <w:left w:type="dxa" w:w="0"/>
              <w:right w:type="dxa" w:w="0"/>
            </w:tcMar>
          </w:tcPr>
          <w:p w14:paraId="B29B0000">
            <w:pPr>
              <w:pStyle w:val="Style_2"/>
              <w:ind w:firstLine="0" w:left="0"/>
              <w:jc w:val="center"/>
            </w:pPr>
            <w:r>
              <w:t>7987,9</w:t>
            </w:r>
          </w:p>
        </w:tc>
        <w:tc>
          <w:tcPr>
            <w:tcW w:type="dxa" w:w="1243"/>
            <w:tcMar>
              <w:left w:type="dxa" w:w="0"/>
              <w:right w:type="dxa" w:w="0"/>
            </w:tcMar>
          </w:tcPr>
          <w:p w14:paraId="B39B0000">
            <w:pPr>
              <w:pStyle w:val="Style_2"/>
              <w:ind w:firstLine="0" w:left="0"/>
              <w:jc w:val="center"/>
            </w:pPr>
            <w:r>
              <w:t>3993,9</w:t>
            </w:r>
          </w:p>
        </w:tc>
        <w:tc>
          <w:tcPr>
            <w:tcW w:type="dxa" w:w="1243"/>
            <w:tcMar>
              <w:left w:type="dxa" w:w="0"/>
              <w:right w:type="dxa" w:w="0"/>
            </w:tcMar>
          </w:tcPr>
          <w:p w14:paraId="B49B0000">
            <w:pPr>
              <w:pStyle w:val="Style_2"/>
              <w:ind w:firstLine="0" w:left="0"/>
              <w:jc w:val="center"/>
            </w:pPr>
            <w:r>
              <w:t>6390,3</w:t>
            </w:r>
          </w:p>
        </w:tc>
        <w:tc>
          <w:tcPr>
            <w:tcW w:type="dxa" w:w="1243"/>
            <w:tcMar>
              <w:left w:type="dxa" w:w="0"/>
              <w:right w:type="dxa" w:w="0"/>
            </w:tcMar>
          </w:tcPr>
          <w:p w14:paraId="B59B0000">
            <w:pPr>
              <w:pStyle w:val="Style_2"/>
              <w:ind w:firstLine="0" w:left="0"/>
              <w:jc w:val="center"/>
            </w:pPr>
            <w:r>
              <w:t>8307,4</w:t>
            </w:r>
          </w:p>
        </w:tc>
        <w:tc>
          <w:tcPr>
            <w:tcW w:type="dxa" w:w="1245"/>
            <w:tcMar>
              <w:left w:type="dxa" w:w="0"/>
              <w:right w:type="dxa" w:w="0"/>
            </w:tcMar>
          </w:tcPr>
          <w:p w14:paraId="B69B0000">
            <w:pPr>
              <w:pStyle w:val="Style_2"/>
              <w:ind w:firstLine="0" w:left="0"/>
              <w:jc w:val="center"/>
            </w:pPr>
            <w:r>
              <w:t>8387,3</w:t>
            </w:r>
          </w:p>
        </w:tc>
      </w:tr>
      <w:tr>
        <w:tc>
          <w:tcPr>
            <w:tcW w:type="dxa" w:w="2324"/>
            <w:gridSpan w:val="1"/>
            <w:vMerge w:val="continue"/>
            <w:tcMar>
              <w:left w:type="dxa" w:w="0"/>
              <w:right w:type="dxa" w:w="0"/>
            </w:tcMar>
          </w:tcPr>
          <w:p/>
        </w:tc>
        <w:tc>
          <w:tcPr>
            <w:tcW w:type="dxa" w:w="2154"/>
            <w:tcMar>
              <w:left w:type="dxa" w:w="0"/>
              <w:right w:type="dxa" w:w="0"/>
            </w:tcMar>
          </w:tcPr>
          <w:p w14:paraId="B79B0000">
            <w:pPr>
              <w:pStyle w:val="Style_2"/>
              <w:ind w:firstLine="0" w:left="0"/>
              <w:jc w:val="left"/>
            </w:pPr>
            <w:r>
              <w:t>Калининградская область</w:t>
            </w:r>
          </w:p>
        </w:tc>
        <w:tc>
          <w:tcPr>
            <w:tcW w:type="dxa" w:w="541"/>
            <w:tcMar>
              <w:left w:type="dxa" w:w="0"/>
              <w:right w:type="dxa" w:w="0"/>
            </w:tcMar>
          </w:tcPr>
          <w:p w14:paraId="B89B0000">
            <w:pPr>
              <w:pStyle w:val="Style_2"/>
              <w:ind w:firstLine="0" w:left="0"/>
              <w:jc w:val="center"/>
            </w:pPr>
            <w:r>
              <w:t>139</w:t>
            </w:r>
          </w:p>
        </w:tc>
        <w:tc>
          <w:tcPr>
            <w:tcW w:type="dxa" w:w="541"/>
            <w:tcMar>
              <w:left w:type="dxa" w:w="0"/>
              <w:right w:type="dxa" w:w="0"/>
            </w:tcMar>
          </w:tcPr>
          <w:p w14:paraId="B99B0000">
            <w:pPr>
              <w:pStyle w:val="Style_2"/>
              <w:ind w:firstLine="0" w:left="0"/>
              <w:jc w:val="center"/>
            </w:pPr>
            <w:r>
              <w:t>15</w:t>
            </w:r>
          </w:p>
        </w:tc>
        <w:tc>
          <w:tcPr>
            <w:tcW w:type="dxa" w:w="541"/>
            <w:tcMar>
              <w:left w:type="dxa" w:w="0"/>
              <w:right w:type="dxa" w:w="0"/>
            </w:tcMar>
          </w:tcPr>
          <w:p w14:paraId="BA9B0000">
            <w:pPr>
              <w:pStyle w:val="Style_2"/>
              <w:ind w:firstLine="0" w:left="0"/>
              <w:jc w:val="center"/>
            </w:pPr>
            <w:r>
              <w:t>2</w:t>
            </w:r>
          </w:p>
        </w:tc>
        <w:tc>
          <w:tcPr>
            <w:tcW w:type="dxa" w:w="624"/>
            <w:tcMar>
              <w:left w:type="dxa" w:w="0"/>
              <w:right w:type="dxa" w:w="0"/>
            </w:tcMar>
          </w:tcPr>
          <w:p w14:paraId="BB9B0000">
            <w:pPr>
              <w:pStyle w:val="Style_2"/>
              <w:ind w:firstLine="0" w:left="0"/>
              <w:jc w:val="center"/>
            </w:pPr>
            <w:r>
              <w:t>2.I8</w:t>
            </w:r>
          </w:p>
        </w:tc>
        <w:tc>
          <w:tcPr>
            <w:tcW w:type="dxa" w:w="1243"/>
            <w:tcMar>
              <w:left w:type="dxa" w:w="0"/>
              <w:right w:type="dxa" w:w="0"/>
            </w:tcMar>
          </w:tcPr>
          <w:p w14:paraId="BC9B0000">
            <w:pPr>
              <w:pStyle w:val="Style_2"/>
              <w:ind w:firstLine="0" w:left="0"/>
              <w:jc w:val="center"/>
            </w:pPr>
            <w:r>
              <w:t>-</w:t>
            </w:r>
          </w:p>
        </w:tc>
        <w:tc>
          <w:tcPr>
            <w:tcW w:type="dxa" w:w="1243"/>
            <w:tcMar>
              <w:left w:type="dxa" w:w="0"/>
              <w:right w:type="dxa" w:w="0"/>
            </w:tcMar>
          </w:tcPr>
          <w:p w14:paraId="BD9B0000">
            <w:pPr>
              <w:pStyle w:val="Style_2"/>
              <w:ind w:firstLine="0" w:left="0"/>
              <w:jc w:val="center"/>
            </w:pPr>
            <w:r>
              <w:t>-</w:t>
            </w:r>
          </w:p>
        </w:tc>
        <w:tc>
          <w:tcPr>
            <w:tcW w:type="dxa" w:w="1243"/>
            <w:tcMar>
              <w:left w:type="dxa" w:w="0"/>
              <w:right w:type="dxa" w:w="0"/>
            </w:tcMar>
          </w:tcPr>
          <w:p w14:paraId="BE9B0000">
            <w:pPr>
              <w:pStyle w:val="Style_2"/>
              <w:ind w:firstLine="0" w:left="0"/>
              <w:jc w:val="center"/>
            </w:pPr>
            <w:r>
              <w:t>-</w:t>
            </w:r>
          </w:p>
        </w:tc>
        <w:tc>
          <w:tcPr>
            <w:tcW w:type="dxa" w:w="1243"/>
            <w:tcMar>
              <w:left w:type="dxa" w:w="0"/>
              <w:right w:type="dxa" w:w="0"/>
            </w:tcMar>
          </w:tcPr>
          <w:p w14:paraId="BF9B0000">
            <w:pPr>
              <w:pStyle w:val="Style_2"/>
              <w:ind w:firstLine="0" w:left="0"/>
              <w:jc w:val="center"/>
            </w:pPr>
            <w:r>
              <w:t>-</w:t>
            </w:r>
          </w:p>
        </w:tc>
        <w:tc>
          <w:tcPr>
            <w:tcW w:type="dxa" w:w="1243"/>
            <w:tcMar>
              <w:left w:type="dxa" w:w="0"/>
              <w:right w:type="dxa" w:w="0"/>
            </w:tcMar>
          </w:tcPr>
          <w:p w14:paraId="C09B0000">
            <w:pPr>
              <w:pStyle w:val="Style_2"/>
              <w:ind w:firstLine="0" w:left="0"/>
              <w:jc w:val="center"/>
            </w:pPr>
            <w:r>
              <w:t>-</w:t>
            </w:r>
          </w:p>
        </w:tc>
        <w:tc>
          <w:tcPr>
            <w:tcW w:type="dxa" w:w="1243"/>
            <w:tcMar>
              <w:left w:type="dxa" w:w="0"/>
              <w:right w:type="dxa" w:w="0"/>
            </w:tcMar>
          </w:tcPr>
          <w:p w14:paraId="C19B0000">
            <w:pPr>
              <w:pStyle w:val="Style_2"/>
              <w:ind w:firstLine="0" w:left="0"/>
              <w:jc w:val="center"/>
            </w:pPr>
            <w:r>
              <w:t>-</w:t>
            </w:r>
          </w:p>
        </w:tc>
        <w:tc>
          <w:tcPr>
            <w:tcW w:type="dxa" w:w="1243"/>
            <w:tcMar>
              <w:left w:type="dxa" w:w="0"/>
              <w:right w:type="dxa" w:w="0"/>
            </w:tcMar>
          </w:tcPr>
          <w:p w14:paraId="C29B0000">
            <w:pPr>
              <w:pStyle w:val="Style_2"/>
              <w:ind w:firstLine="0" w:left="0"/>
              <w:jc w:val="center"/>
            </w:pPr>
            <w:r>
              <w:t>3883,4</w:t>
            </w:r>
          </w:p>
        </w:tc>
        <w:tc>
          <w:tcPr>
            <w:tcW w:type="dxa" w:w="1243"/>
            <w:tcMar>
              <w:left w:type="dxa" w:w="0"/>
              <w:right w:type="dxa" w:w="0"/>
            </w:tcMar>
          </w:tcPr>
          <w:p w14:paraId="C39B0000">
            <w:pPr>
              <w:pStyle w:val="Style_2"/>
              <w:ind w:firstLine="0" w:left="0"/>
              <w:jc w:val="center"/>
            </w:pPr>
            <w:r>
              <w:t>7987,9</w:t>
            </w:r>
          </w:p>
        </w:tc>
        <w:tc>
          <w:tcPr>
            <w:tcW w:type="dxa" w:w="1243"/>
            <w:tcMar>
              <w:left w:type="dxa" w:w="0"/>
              <w:right w:type="dxa" w:w="0"/>
            </w:tcMar>
          </w:tcPr>
          <w:p w14:paraId="C49B0000">
            <w:pPr>
              <w:pStyle w:val="Style_2"/>
              <w:ind w:firstLine="0" w:left="0"/>
              <w:jc w:val="center"/>
            </w:pPr>
            <w:r>
              <w:t>3993,9</w:t>
            </w:r>
          </w:p>
        </w:tc>
        <w:tc>
          <w:tcPr>
            <w:tcW w:type="dxa" w:w="1243"/>
            <w:tcMar>
              <w:left w:type="dxa" w:w="0"/>
              <w:right w:type="dxa" w:w="0"/>
            </w:tcMar>
          </w:tcPr>
          <w:p w14:paraId="C59B0000">
            <w:pPr>
              <w:pStyle w:val="Style_2"/>
              <w:ind w:firstLine="0" w:left="0"/>
              <w:jc w:val="center"/>
            </w:pPr>
            <w:r>
              <w:t>6390,3</w:t>
            </w:r>
          </w:p>
        </w:tc>
        <w:tc>
          <w:tcPr>
            <w:tcW w:type="dxa" w:w="1243"/>
            <w:tcMar>
              <w:left w:type="dxa" w:w="0"/>
              <w:right w:type="dxa" w:w="0"/>
            </w:tcMar>
          </w:tcPr>
          <w:p w14:paraId="C69B0000">
            <w:pPr>
              <w:pStyle w:val="Style_2"/>
              <w:ind w:firstLine="0" w:left="0"/>
              <w:jc w:val="center"/>
            </w:pPr>
            <w:r>
              <w:t>8307,4</w:t>
            </w:r>
          </w:p>
        </w:tc>
        <w:tc>
          <w:tcPr>
            <w:tcW w:type="dxa" w:w="1245"/>
            <w:tcMar>
              <w:left w:type="dxa" w:w="0"/>
              <w:right w:type="dxa" w:w="0"/>
            </w:tcMar>
          </w:tcPr>
          <w:p w14:paraId="C79B0000">
            <w:pPr>
              <w:pStyle w:val="Style_2"/>
              <w:ind w:firstLine="0" w:left="0"/>
              <w:jc w:val="center"/>
            </w:pPr>
            <w:r>
              <w:t>8387,3</w:t>
            </w:r>
          </w:p>
        </w:tc>
      </w:tr>
      <w:tr>
        <w:tc>
          <w:tcPr>
            <w:tcW w:type="dxa" w:w="2324"/>
            <w:vMerge w:val="restart"/>
            <w:tcMar>
              <w:left w:type="dxa" w:w="0"/>
              <w:right w:type="dxa" w:w="0"/>
            </w:tcMar>
          </w:tcPr>
          <w:p w14:paraId="C89B0000">
            <w:pPr>
              <w:pStyle w:val="Style_2"/>
              <w:ind w:firstLine="0" w:left="0"/>
              <w:jc w:val="left"/>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c>
          <w:tcPr>
            <w:tcW w:type="dxa" w:w="2154"/>
            <w:tcMar>
              <w:left w:type="dxa" w:w="0"/>
              <w:right w:type="dxa" w:w="0"/>
            </w:tcMar>
          </w:tcPr>
          <w:p w14:paraId="C99B0000">
            <w:pPr>
              <w:pStyle w:val="Style_2"/>
              <w:ind w:firstLine="0" w:left="0"/>
              <w:jc w:val="left"/>
            </w:pPr>
            <w:r>
              <w:t>Калининградская область</w:t>
            </w:r>
          </w:p>
        </w:tc>
        <w:tc>
          <w:tcPr>
            <w:tcW w:type="dxa" w:w="541"/>
            <w:tcMar>
              <w:left w:type="dxa" w:w="0"/>
              <w:right w:type="dxa" w:w="0"/>
            </w:tcMar>
          </w:tcPr>
          <w:p w14:paraId="CA9B0000">
            <w:pPr>
              <w:pStyle w:val="Style_2"/>
              <w:ind w:firstLine="0" w:left="0"/>
              <w:jc w:val="center"/>
            </w:pPr>
            <w:r>
              <w:t>139</w:t>
            </w:r>
          </w:p>
        </w:tc>
        <w:tc>
          <w:tcPr>
            <w:tcW w:type="dxa" w:w="541"/>
            <w:tcMar>
              <w:left w:type="dxa" w:w="0"/>
              <w:right w:type="dxa" w:w="0"/>
            </w:tcMar>
          </w:tcPr>
          <w:p w14:paraId="CB9B0000">
            <w:pPr>
              <w:pStyle w:val="Style_2"/>
              <w:ind w:firstLine="0" w:left="0"/>
              <w:jc w:val="center"/>
            </w:pPr>
            <w:r>
              <w:t>15</w:t>
            </w:r>
          </w:p>
        </w:tc>
        <w:tc>
          <w:tcPr>
            <w:tcW w:type="dxa" w:w="541"/>
            <w:tcMar>
              <w:left w:type="dxa" w:w="0"/>
              <w:right w:type="dxa" w:w="0"/>
            </w:tcMar>
          </w:tcPr>
          <w:p w14:paraId="CC9B0000">
            <w:pPr>
              <w:pStyle w:val="Style_2"/>
              <w:ind w:firstLine="0" w:left="0"/>
              <w:jc w:val="center"/>
            </w:pPr>
            <w:r>
              <w:t>7</w:t>
            </w:r>
          </w:p>
        </w:tc>
        <w:tc>
          <w:tcPr>
            <w:tcW w:type="dxa" w:w="624"/>
            <w:tcMar>
              <w:left w:type="dxa" w:w="0"/>
              <w:right w:type="dxa" w:w="0"/>
            </w:tcMar>
          </w:tcPr>
          <w:p w14:paraId="CD9B0000">
            <w:pPr>
              <w:pStyle w:val="Style_2"/>
              <w:ind w:firstLine="0" w:left="0"/>
              <w:jc w:val="center"/>
            </w:pPr>
            <w:r>
              <w:t>-</w:t>
            </w:r>
          </w:p>
        </w:tc>
        <w:tc>
          <w:tcPr>
            <w:tcW w:type="dxa" w:w="1243"/>
            <w:tcMar>
              <w:left w:type="dxa" w:w="0"/>
              <w:right w:type="dxa" w:w="0"/>
            </w:tcMar>
          </w:tcPr>
          <w:p w14:paraId="CE9B0000">
            <w:pPr>
              <w:pStyle w:val="Style_2"/>
              <w:ind w:firstLine="0" w:left="0"/>
              <w:jc w:val="center"/>
            </w:pPr>
            <w:r>
              <w:t>852,4</w:t>
            </w:r>
          </w:p>
        </w:tc>
        <w:tc>
          <w:tcPr>
            <w:tcW w:type="dxa" w:w="1243"/>
            <w:tcMar>
              <w:left w:type="dxa" w:w="0"/>
              <w:right w:type="dxa" w:w="0"/>
            </w:tcMar>
          </w:tcPr>
          <w:p w14:paraId="CF9B0000">
            <w:pPr>
              <w:pStyle w:val="Style_2"/>
              <w:ind w:firstLine="0" w:left="0"/>
              <w:jc w:val="center"/>
            </w:pPr>
            <w:r>
              <w:t>831,6</w:t>
            </w:r>
          </w:p>
        </w:tc>
        <w:tc>
          <w:tcPr>
            <w:tcW w:type="dxa" w:w="1243"/>
            <w:tcMar>
              <w:left w:type="dxa" w:w="0"/>
              <w:right w:type="dxa" w:w="0"/>
            </w:tcMar>
          </w:tcPr>
          <w:p w14:paraId="D09B0000">
            <w:pPr>
              <w:pStyle w:val="Style_2"/>
              <w:ind w:firstLine="0" w:left="0"/>
              <w:jc w:val="center"/>
            </w:pPr>
            <w:r>
              <w:t>855,6</w:t>
            </w:r>
          </w:p>
        </w:tc>
        <w:tc>
          <w:tcPr>
            <w:tcW w:type="dxa" w:w="1243"/>
            <w:tcMar>
              <w:left w:type="dxa" w:w="0"/>
              <w:right w:type="dxa" w:w="0"/>
            </w:tcMar>
          </w:tcPr>
          <w:p w14:paraId="D19B0000">
            <w:pPr>
              <w:pStyle w:val="Style_2"/>
              <w:ind w:firstLine="0" w:left="0"/>
              <w:jc w:val="center"/>
            </w:pPr>
            <w:r>
              <w:t>770,27</w:t>
            </w:r>
          </w:p>
        </w:tc>
        <w:tc>
          <w:tcPr>
            <w:tcW w:type="dxa" w:w="1243"/>
            <w:tcMar>
              <w:left w:type="dxa" w:w="0"/>
              <w:right w:type="dxa" w:w="0"/>
            </w:tcMar>
          </w:tcPr>
          <w:p w14:paraId="D29B0000">
            <w:pPr>
              <w:pStyle w:val="Style_2"/>
              <w:ind w:firstLine="0" w:left="0"/>
              <w:jc w:val="center"/>
            </w:pPr>
            <w:r>
              <w:t>861,7</w:t>
            </w:r>
          </w:p>
        </w:tc>
        <w:tc>
          <w:tcPr>
            <w:tcW w:type="dxa" w:w="1243"/>
            <w:tcMar>
              <w:left w:type="dxa" w:w="0"/>
              <w:right w:type="dxa" w:w="0"/>
            </w:tcMar>
          </w:tcPr>
          <w:p w14:paraId="D39B0000">
            <w:pPr>
              <w:pStyle w:val="Style_2"/>
              <w:ind w:firstLine="0" w:left="0"/>
              <w:jc w:val="center"/>
            </w:pPr>
            <w:r>
              <w:t>796,68</w:t>
            </w:r>
          </w:p>
        </w:tc>
        <w:tc>
          <w:tcPr>
            <w:tcW w:type="dxa" w:w="1243"/>
            <w:tcMar>
              <w:left w:type="dxa" w:w="0"/>
              <w:right w:type="dxa" w:w="0"/>
            </w:tcMar>
          </w:tcPr>
          <w:p w14:paraId="D49B0000">
            <w:pPr>
              <w:pStyle w:val="Style_2"/>
              <w:ind w:firstLine="0" w:left="0"/>
              <w:jc w:val="center"/>
            </w:pPr>
            <w:r>
              <w:t>951</w:t>
            </w:r>
          </w:p>
        </w:tc>
        <w:tc>
          <w:tcPr>
            <w:tcW w:type="dxa" w:w="1243"/>
            <w:tcMar>
              <w:left w:type="dxa" w:w="0"/>
              <w:right w:type="dxa" w:w="0"/>
            </w:tcMar>
          </w:tcPr>
          <w:p w14:paraId="D59B0000">
            <w:pPr>
              <w:pStyle w:val="Style_2"/>
              <w:ind w:firstLine="0" w:left="0"/>
              <w:jc w:val="center"/>
            </w:pPr>
            <w:r>
              <w:t>925,6</w:t>
            </w:r>
          </w:p>
        </w:tc>
        <w:tc>
          <w:tcPr>
            <w:tcW w:type="dxa" w:w="1243"/>
            <w:tcMar>
              <w:left w:type="dxa" w:w="0"/>
              <w:right w:type="dxa" w:w="0"/>
            </w:tcMar>
          </w:tcPr>
          <w:p w14:paraId="D69B0000">
            <w:pPr>
              <w:pStyle w:val="Style_2"/>
              <w:ind w:firstLine="0" w:left="0"/>
              <w:jc w:val="center"/>
            </w:pPr>
            <w:r>
              <w:t>925,6</w:t>
            </w:r>
          </w:p>
        </w:tc>
        <w:tc>
          <w:tcPr>
            <w:tcW w:type="dxa" w:w="1243"/>
            <w:tcMar>
              <w:left w:type="dxa" w:w="0"/>
              <w:right w:type="dxa" w:w="0"/>
            </w:tcMar>
          </w:tcPr>
          <w:p w14:paraId="D79B0000">
            <w:pPr>
              <w:pStyle w:val="Style_2"/>
              <w:ind w:firstLine="0" w:left="0"/>
              <w:jc w:val="center"/>
            </w:pPr>
            <w:r>
              <w:t>1012,9</w:t>
            </w:r>
          </w:p>
        </w:tc>
        <w:tc>
          <w:tcPr>
            <w:tcW w:type="dxa" w:w="1243"/>
            <w:tcMar>
              <w:left w:type="dxa" w:w="0"/>
              <w:right w:type="dxa" w:w="0"/>
            </w:tcMar>
          </w:tcPr>
          <w:p w14:paraId="D89B0000">
            <w:pPr>
              <w:pStyle w:val="Style_2"/>
              <w:ind w:firstLine="0" w:left="0"/>
              <w:jc w:val="center"/>
            </w:pPr>
            <w:r>
              <w:t>1012,9</w:t>
            </w:r>
          </w:p>
        </w:tc>
        <w:tc>
          <w:tcPr>
            <w:tcW w:type="dxa" w:w="1245"/>
            <w:tcMar>
              <w:left w:type="dxa" w:w="0"/>
              <w:right w:type="dxa" w:w="0"/>
            </w:tcMar>
          </w:tcPr>
          <w:p w14:paraId="D99B0000">
            <w:pPr>
              <w:pStyle w:val="Style_2"/>
              <w:ind w:firstLine="0" w:left="0"/>
              <w:jc w:val="center"/>
            </w:pPr>
            <w:r>
              <w:t>1012,9</w:t>
            </w:r>
          </w:p>
        </w:tc>
      </w:tr>
      <w:tr>
        <w:tc>
          <w:tcPr>
            <w:tcW w:type="dxa" w:w="2324"/>
            <w:gridSpan w:val="1"/>
            <w:vMerge w:val="continue"/>
            <w:tcMar>
              <w:left w:type="dxa" w:w="0"/>
              <w:right w:type="dxa" w:w="0"/>
            </w:tcMar>
          </w:tcPr>
          <w:p/>
        </w:tc>
        <w:tc>
          <w:tcPr>
            <w:tcW w:type="dxa" w:w="2154"/>
            <w:tcMar>
              <w:left w:type="dxa" w:w="0"/>
              <w:right w:type="dxa" w:w="0"/>
            </w:tcMar>
          </w:tcPr>
          <w:p w14:paraId="DA9B0000">
            <w:pPr>
              <w:pStyle w:val="Style_2"/>
              <w:ind w:firstLine="0" w:left="0"/>
              <w:jc w:val="left"/>
            </w:pPr>
            <w:r>
              <w:t>Калининградская область</w:t>
            </w:r>
          </w:p>
        </w:tc>
        <w:tc>
          <w:tcPr>
            <w:tcW w:type="dxa" w:w="541"/>
            <w:tcMar>
              <w:left w:type="dxa" w:w="0"/>
              <w:right w:type="dxa" w:w="0"/>
            </w:tcMar>
          </w:tcPr>
          <w:p w14:paraId="DB9B0000">
            <w:pPr>
              <w:pStyle w:val="Style_2"/>
              <w:ind w:firstLine="0" w:left="0"/>
              <w:jc w:val="center"/>
            </w:pPr>
            <w:r>
              <w:t>139</w:t>
            </w:r>
          </w:p>
        </w:tc>
        <w:tc>
          <w:tcPr>
            <w:tcW w:type="dxa" w:w="541"/>
            <w:tcMar>
              <w:left w:type="dxa" w:w="0"/>
              <w:right w:type="dxa" w:w="0"/>
            </w:tcMar>
          </w:tcPr>
          <w:p w14:paraId="DC9B0000">
            <w:pPr>
              <w:pStyle w:val="Style_2"/>
              <w:ind w:firstLine="0" w:left="0"/>
              <w:jc w:val="center"/>
            </w:pPr>
            <w:r>
              <w:t>15</w:t>
            </w:r>
          </w:p>
        </w:tc>
        <w:tc>
          <w:tcPr>
            <w:tcW w:type="dxa" w:w="541"/>
            <w:tcMar>
              <w:left w:type="dxa" w:w="0"/>
              <w:right w:type="dxa" w:w="0"/>
            </w:tcMar>
          </w:tcPr>
          <w:p w14:paraId="DD9B0000">
            <w:pPr>
              <w:pStyle w:val="Style_2"/>
              <w:ind w:firstLine="0" w:left="0"/>
              <w:jc w:val="center"/>
            </w:pPr>
            <w:r>
              <w:t>7</w:t>
            </w:r>
          </w:p>
        </w:tc>
        <w:tc>
          <w:tcPr>
            <w:tcW w:type="dxa" w:w="624"/>
            <w:tcMar>
              <w:left w:type="dxa" w:w="0"/>
              <w:right w:type="dxa" w:w="0"/>
            </w:tcMar>
          </w:tcPr>
          <w:p w14:paraId="DE9B0000">
            <w:pPr>
              <w:pStyle w:val="Style_2"/>
              <w:ind w:firstLine="0" w:left="0"/>
              <w:jc w:val="center"/>
            </w:pPr>
            <w:r>
              <w:t>-</w:t>
            </w:r>
          </w:p>
        </w:tc>
        <w:tc>
          <w:tcPr>
            <w:tcW w:type="dxa" w:w="1243"/>
            <w:tcMar>
              <w:left w:type="dxa" w:w="0"/>
              <w:right w:type="dxa" w:w="0"/>
            </w:tcMar>
          </w:tcPr>
          <w:p w14:paraId="DF9B0000">
            <w:pPr>
              <w:pStyle w:val="Style_2"/>
              <w:ind w:firstLine="0" w:left="0"/>
              <w:jc w:val="center"/>
            </w:pPr>
            <w:r>
              <w:t>852,4</w:t>
            </w:r>
          </w:p>
        </w:tc>
        <w:tc>
          <w:tcPr>
            <w:tcW w:type="dxa" w:w="1243"/>
            <w:tcMar>
              <w:left w:type="dxa" w:w="0"/>
              <w:right w:type="dxa" w:w="0"/>
            </w:tcMar>
          </w:tcPr>
          <w:p w14:paraId="E09B0000">
            <w:pPr>
              <w:pStyle w:val="Style_2"/>
              <w:ind w:firstLine="0" w:left="0"/>
              <w:jc w:val="center"/>
            </w:pPr>
            <w:r>
              <w:t>831,6</w:t>
            </w:r>
          </w:p>
        </w:tc>
        <w:tc>
          <w:tcPr>
            <w:tcW w:type="dxa" w:w="1243"/>
            <w:tcMar>
              <w:left w:type="dxa" w:w="0"/>
              <w:right w:type="dxa" w:w="0"/>
            </w:tcMar>
          </w:tcPr>
          <w:p w14:paraId="E19B0000">
            <w:pPr>
              <w:pStyle w:val="Style_2"/>
              <w:ind w:firstLine="0" w:left="0"/>
              <w:jc w:val="center"/>
            </w:pPr>
            <w:r>
              <w:t>855,6</w:t>
            </w:r>
          </w:p>
        </w:tc>
        <w:tc>
          <w:tcPr>
            <w:tcW w:type="dxa" w:w="1243"/>
            <w:tcMar>
              <w:left w:type="dxa" w:w="0"/>
              <w:right w:type="dxa" w:w="0"/>
            </w:tcMar>
          </w:tcPr>
          <w:p w14:paraId="E29B0000">
            <w:pPr>
              <w:pStyle w:val="Style_2"/>
              <w:ind w:firstLine="0" w:left="0"/>
              <w:jc w:val="center"/>
            </w:pPr>
            <w:r>
              <w:t>770,27</w:t>
            </w:r>
          </w:p>
        </w:tc>
        <w:tc>
          <w:tcPr>
            <w:tcW w:type="dxa" w:w="1243"/>
            <w:tcMar>
              <w:left w:type="dxa" w:w="0"/>
              <w:right w:type="dxa" w:w="0"/>
            </w:tcMar>
          </w:tcPr>
          <w:p w14:paraId="E39B0000">
            <w:pPr>
              <w:pStyle w:val="Style_2"/>
              <w:ind w:firstLine="0" w:left="0"/>
              <w:jc w:val="center"/>
            </w:pPr>
            <w:r>
              <w:t>861,7</w:t>
            </w:r>
          </w:p>
        </w:tc>
        <w:tc>
          <w:tcPr>
            <w:tcW w:type="dxa" w:w="1243"/>
            <w:tcMar>
              <w:left w:type="dxa" w:w="0"/>
              <w:right w:type="dxa" w:w="0"/>
            </w:tcMar>
          </w:tcPr>
          <w:p w14:paraId="E49B0000">
            <w:pPr>
              <w:pStyle w:val="Style_2"/>
              <w:ind w:firstLine="0" w:left="0"/>
              <w:jc w:val="center"/>
            </w:pPr>
            <w:r>
              <w:t>796,68</w:t>
            </w:r>
          </w:p>
        </w:tc>
        <w:tc>
          <w:tcPr>
            <w:tcW w:type="dxa" w:w="1243"/>
            <w:tcMar>
              <w:left w:type="dxa" w:w="0"/>
              <w:right w:type="dxa" w:w="0"/>
            </w:tcMar>
          </w:tcPr>
          <w:p w14:paraId="E59B0000">
            <w:pPr>
              <w:pStyle w:val="Style_2"/>
              <w:ind w:firstLine="0" w:left="0"/>
              <w:jc w:val="center"/>
            </w:pPr>
            <w:r>
              <w:t>951</w:t>
            </w:r>
          </w:p>
        </w:tc>
        <w:tc>
          <w:tcPr>
            <w:tcW w:type="dxa" w:w="1243"/>
            <w:tcMar>
              <w:left w:type="dxa" w:w="0"/>
              <w:right w:type="dxa" w:w="0"/>
            </w:tcMar>
          </w:tcPr>
          <w:p w14:paraId="E69B0000">
            <w:pPr>
              <w:pStyle w:val="Style_2"/>
              <w:ind w:firstLine="0" w:left="0"/>
              <w:jc w:val="center"/>
            </w:pPr>
            <w:r>
              <w:t>925,6</w:t>
            </w:r>
          </w:p>
        </w:tc>
        <w:tc>
          <w:tcPr>
            <w:tcW w:type="dxa" w:w="1243"/>
            <w:tcMar>
              <w:left w:type="dxa" w:w="0"/>
              <w:right w:type="dxa" w:w="0"/>
            </w:tcMar>
          </w:tcPr>
          <w:p w14:paraId="E79B0000">
            <w:pPr>
              <w:pStyle w:val="Style_2"/>
              <w:ind w:firstLine="0" w:left="0"/>
              <w:jc w:val="center"/>
            </w:pPr>
            <w:r>
              <w:t>925,6</w:t>
            </w:r>
          </w:p>
        </w:tc>
        <w:tc>
          <w:tcPr>
            <w:tcW w:type="dxa" w:w="1243"/>
            <w:tcMar>
              <w:left w:type="dxa" w:w="0"/>
              <w:right w:type="dxa" w:w="0"/>
            </w:tcMar>
          </w:tcPr>
          <w:p w14:paraId="E89B0000">
            <w:pPr>
              <w:pStyle w:val="Style_2"/>
              <w:ind w:firstLine="0" w:left="0"/>
              <w:jc w:val="center"/>
            </w:pPr>
            <w:r>
              <w:t>1012,9</w:t>
            </w:r>
          </w:p>
        </w:tc>
        <w:tc>
          <w:tcPr>
            <w:tcW w:type="dxa" w:w="1243"/>
            <w:tcMar>
              <w:left w:type="dxa" w:w="0"/>
              <w:right w:type="dxa" w:w="0"/>
            </w:tcMar>
          </w:tcPr>
          <w:p w14:paraId="E99B0000">
            <w:pPr>
              <w:pStyle w:val="Style_2"/>
              <w:ind w:firstLine="0" w:left="0"/>
              <w:jc w:val="center"/>
            </w:pPr>
            <w:r>
              <w:t>1012,9</w:t>
            </w:r>
          </w:p>
        </w:tc>
        <w:tc>
          <w:tcPr>
            <w:tcW w:type="dxa" w:w="1245"/>
            <w:tcMar>
              <w:left w:type="dxa" w:w="0"/>
              <w:right w:type="dxa" w:w="0"/>
            </w:tcMar>
          </w:tcPr>
          <w:p w14:paraId="EA9B0000">
            <w:pPr>
              <w:pStyle w:val="Style_2"/>
              <w:ind w:firstLine="0" w:left="0"/>
              <w:jc w:val="center"/>
            </w:pPr>
            <w:r>
              <w:t>1012,9</w:t>
            </w:r>
          </w:p>
        </w:tc>
      </w:tr>
      <w:tr>
        <w:tc>
          <w:tcPr>
            <w:tcW w:type="dxa" w:w="2324"/>
            <w:vMerge w:val="restart"/>
            <w:tcMar>
              <w:left w:type="dxa" w:w="0"/>
              <w:right w:type="dxa" w:w="0"/>
            </w:tcMar>
          </w:tcPr>
          <w:p w14:paraId="EB9B0000">
            <w:pPr>
              <w:pStyle w:val="Style_2"/>
              <w:ind w:firstLine="0" w:left="0"/>
              <w:jc w:val="left"/>
            </w:pPr>
            <w:r>
              <w:t>Основное мероприятие 7.1. Подготовка управленческих кадров для организаций народного хозяйства</w:t>
            </w:r>
          </w:p>
        </w:tc>
        <w:tc>
          <w:tcPr>
            <w:tcW w:type="dxa" w:w="2154"/>
            <w:tcMar>
              <w:left w:type="dxa" w:w="0"/>
              <w:right w:type="dxa" w:w="0"/>
            </w:tcMar>
          </w:tcPr>
          <w:p w14:paraId="EC9B0000">
            <w:pPr>
              <w:pStyle w:val="Style_2"/>
              <w:ind w:firstLine="0" w:left="0"/>
              <w:jc w:val="left"/>
            </w:pPr>
            <w:r>
              <w:t>Калининградская область</w:t>
            </w:r>
          </w:p>
        </w:tc>
        <w:tc>
          <w:tcPr>
            <w:tcW w:type="dxa" w:w="541"/>
            <w:tcMar>
              <w:left w:type="dxa" w:w="0"/>
              <w:right w:type="dxa" w:w="0"/>
            </w:tcMar>
          </w:tcPr>
          <w:p w14:paraId="ED9B0000">
            <w:pPr>
              <w:pStyle w:val="Style_2"/>
              <w:ind w:firstLine="0" w:left="0"/>
              <w:jc w:val="center"/>
            </w:pPr>
            <w:r>
              <w:t>139</w:t>
            </w:r>
          </w:p>
        </w:tc>
        <w:tc>
          <w:tcPr>
            <w:tcW w:type="dxa" w:w="541"/>
            <w:tcMar>
              <w:left w:type="dxa" w:w="0"/>
              <w:right w:type="dxa" w:w="0"/>
            </w:tcMar>
          </w:tcPr>
          <w:p w14:paraId="EE9B0000">
            <w:pPr>
              <w:pStyle w:val="Style_2"/>
              <w:ind w:firstLine="0" w:left="0"/>
              <w:jc w:val="center"/>
            </w:pPr>
            <w:r>
              <w:t>15</w:t>
            </w:r>
          </w:p>
        </w:tc>
        <w:tc>
          <w:tcPr>
            <w:tcW w:type="dxa" w:w="541"/>
            <w:tcMar>
              <w:left w:type="dxa" w:w="0"/>
              <w:right w:type="dxa" w:w="0"/>
            </w:tcMar>
          </w:tcPr>
          <w:p w14:paraId="EF9B0000">
            <w:pPr>
              <w:pStyle w:val="Style_2"/>
              <w:ind w:firstLine="0" w:left="0"/>
              <w:jc w:val="center"/>
            </w:pPr>
            <w:r>
              <w:t>7</w:t>
            </w:r>
          </w:p>
        </w:tc>
        <w:tc>
          <w:tcPr>
            <w:tcW w:type="dxa" w:w="624"/>
            <w:tcMar>
              <w:left w:type="dxa" w:w="0"/>
              <w:right w:type="dxa" w:w="0"/>
            </w:tcMar>
          </w:tcPr>
          <w:p w14:paraId="F09B0000">
            <w:pPr>
              <w:pStyle w:val="Style_2"/>
              <w:ind w:firstLine="0" w:left="0"/>
              <w:jc w:val="center"/>
            </w:pPr>
            <w:r>
              <w:t>7.1</w:t>
            </w:r>
          </w:p>
        </w:tc>
        <w:tc>
          <w:tcPr>
            <w:tcW w:type="dxa" w:w="1243"/>
            <w:tcMar>
              <w:left w:type="dxa" w:w="0"/>
              <w:right w:type="dxa" w:w="0"/>
            </w:tcMar>
          </w:tcPr>
          <w:p w14:paraId="F19B0000">
            <w:pPr>
              <w:pStyle w:val="Style_2"/>
              <w:ind w:firstLine="0" w:left="0"/>
              <w:jc w:val="center"/>
            </w:pPr>
            <w:r>
              <w:t>852,4</w:t>
            </w:r>
          </w:p>
        </w:tc>
        <w:tc>
          <w:tcPr>
            <w:tcW w:type="dxa" w:w="1243"/>
            <w:tcMar>
              <w:left w:type="dxa" w:w="0"/>
              <w:right w:type="dxa" w:w="0"/>
            </w:tcMar>
          </w:tcPr>
          <w:p w14:paraId="F29B0000">
            <w:pPr>
              <w:pStyle w:val="Style_2"/>
              <w:ind w:firstLine="0" w:left="0"/>
              <w:jc w:val="center"/>
            </w:pPr>
            <w:r>
              <w:t>831,6</w:t>
            </w:r>
          </w:p>
        </w:tc>
        <w:tc>
          <w:tcPr>
            <w:tcW w:type="dxa" w:w="1243"/>
            <w:tcMar>
              <w:left w:type="dxa" w:w="0"/>
              <w:right w:type="dxa" w:w="0"/>
            </w:tcMar>
          </w:tcPr>
          <w:p w14:paraId="F39B0000">
            <w:pPr>
              <w:pStyle w:val="Style_2"/>
              <w:ind w:firstLine="0" w:left="0"/>
              <w:jc w:val="center"/>
            </w:pPr>
            <w:r>
              <w:t>855,6</w:t>
            </w:r>
          </w:p>
        </w:tc>
        <w:tc>
          <w:tcPr>
            <w:tcW w:type="dxa" w:w="1243"/>
            <w:tcMar>
              <w:left w:type="dxa" w:w="0"/>
              <w:right w:type="dxa" w:w="0"/>
            </w:tcMar>
          </w:tcPr>
          <w:p w14:paraId="F49B0000">
            <w:pPr>
              <w:pStyle w:val="Style_2"/>
              <w:ind w:firstLine="0" w:left="0"/>
              <w:jc w:val="center"/>
            </w:pPr>
            <w:r>
              <w:t>770,27</w:t>
            </w:r>
          </w:p>
        </w:tc>
        <w:tc>
          <w:tcPr>
            <w:tcW w:type="dxa" w:w="1243"/>
            <w:tcMar>
              <w:left w:type="dxa" w:w="0"/>
              <w:right w:type="dxa" w:w="0"/>
            </w:tcMar>
          </w:tcPr>
          <w:p w14:paraId="F59B0000">
            <w:pPr>
              <w:pStyle w:val="Style_2"/>
              <w:ind w:firstLine="0" w:left="0"/>
              <w:jc w:val="center"/>
            </w:pPr>
            <w:r>
              <w:t>861,7</w:t>
            </w:r>
          </w:p>
        </w:tc>
        <w:tc>
          <w:tcPr>
            <w:tcW w:type="dxa" w:w="1243"/>
            <w:tcMar>
              <w:left w:type="dxa" w:w="0"/>
              <w:right w:type="dxa" w:w="0"/>
            </w:tcMar>
          </w:tcPr>
          <w:p w14:paraId="F69B0000">
            <w:pPr>
              <w:pStyle w:val="Style_2"/>
              <w:ind w:firstLine="0" w:left="0"/>
              <w:jc w:val="center"/>
            </w:pPr>
            <w:r>
              <w:t>796,68</w:t>
            </w:r>
          </w:p>
        </w:tc>
        <w:tc>
          <w:tcPr>
            <w:tcW w:type="dxa" w:w="1243"/>
            <w:tcMar>
              <w:left w:type="dxa" w:w="0"/>
              <w:right w:type="dxa" w:w="0"/>
            </w:tcMar>
          </w:tcPr>
          <w:p w14:paraId="F79B0000">
            <w:pPr>
              <w:pStyle w:val="Style_2"/>
              <w:ind w:firstLine="0" w:left="0"/>
              <w:jc w:val="center"/>
            </w:pPr>
            <w:r>
              <w:t>951</w:t>
            </w:r>
          </w:p>
        </w:tc>
        <w:tc>
          <w:tcPr>
            <w:tcW w:type="dxa" w:w="1243"/>
            <w:tcMar>
              <w:left w:type="dxa" w:w="0"/>
              <w:right w:type="dxa" w:w="0"/>
            </w:tcMar>
          </w:tcPr>
          <w:p w14:paraId="F89B0000">
            <w:pPr>
              <w:pStyle w:val="Style_2"/>
              <w:ind w:firstLine="0" w:left="0"/>
              <w:jc w:val="center"/>
            </w:pPr>
            <w:r>
              <w:t>925,6</w:t>
            </w:r>
          </w:p>
        </w:tc>
        <w:tc>
          <w:tcPr>
            <w:tcW w:type="dxa" w:w="1243"/>
            <w:tcMar>
              <w:left w:type="dxa" w:w="0"/>
              <w:right w:type="dxa" w:w="0"/>
            </w:tcMar>
          </w:tcPr>
          <w:p w14:paraId="F99B0000">
            <w:pPr>
              <w:pStyle w:val="Style_2"/>
              <w:ind w:firstLine="0" w:left="0"/>
              <w:jc w:val="center"/>
            </w:pPr>
            <w:r>
              <w:t>925,6</w:t>
            </w:r>
          </w:p>
        </w:tc>
        <w:tc>
          <w:tcPr>
            <w:tcW w:type="dxa" w:w="1243"/>
            <w:tcMar>
              <w:left w:type="dxa" w:w="0"/>
              <w:right w:type="dxa" w:w="0"/>
            </w:tcMar>
          </w:tcPr>
          <w:p w14:paraId="FA9B0000">
            <w:pPr>
              <w:pStyle w:val="Style_2"/>
              <w:ind w:firstLine="0" w:left="0"/>
              <w:jc w:val="center"/>
            </w:pPr>
            <w:r>
              <w:t>1012,9</w:t>
            </w:r>
          </w:p>
        </w:tc>
        <w:tc>
          <w:tcPr>
            <w:tcW w:type="dxa" w:w="1243"/>
            <w:tcMar>
              <w:left w:type="dxa" w:w="0"/>
              <w:right w:type="dxa" w:w="0"/>
            </w:tcMar>
          </w:tcPr>
          <w:p w14:paraId="FB9B0000">
            <w:pPr>
              <w:pStyle w:val="Style_2"/>
              <w:ind w:firstLine="0" w:left="0"/>
              <w:jc w:val="center"/>
            </w:pPr>
            <w:r>
              <w:t>1012,9</w:t>
            </w:r>
          </w:p>
        </w:tc>
        <w:tc>
          <w:tcPr>
            <w:tcW w:type="dxa" w:w="1245"/>
            <w:tcMar>
              <w:left w:type="dxa" w:w="0"/>
              <w:right w:type="dxa" w:w="0"/>
            </w:tcMar>
          </w:tcPr>
          <w:p w14:paraId="FC9B0000">
            <w:pPr>
              <w:pStyle w:val="Style_2"/>
              <w:ind w:firstLine="0" w:left="0"/>
              <w:jc w:val="center"/>
            </w:pPr>
            <w:r>
              <w:t>1012,9</w:t>
            </w:r>
          </w:p>
        </w:tc>
      </w:tr>
      <w:tr>
        <w:tc>
          <w:tcPr>
            <w:tcW w:type="dxa" w:w="2324"/>
            <w:gridSpan w:val="1"/>
            <w:vMerge w:val="continue"/>
            <w:tcMar>
              <w:left w:type="dxa" w:w="0"/>
              <w:right w:type="dxa" w:w="0"/>
            </w:tcMar>
          </w:tcPr>
          <w:p/>
        </w:tc>
        <w:tc>
          <w:tcPr>
            <w:tcW w:type="dxa" w:w="2154"/>
            <w:tcMar>
              <w:left w:type="dxa" w:w="0"/>
              <w:right w:type="dxa" w:w="0"/>
            </w:tcMar>
          </w:tcPr>
          <w:p w14:paraId="FD9B0000">
            <w:pPr>
              <w:pStyle w:val="Style_2"/>
              <w:ind w:firstLine="0" w:left="0"/>
              <w:jc w:val="left"/>
            </w:pPr>
            <w:r>
              <w:t>Калининградская область</w:t>
            </w:r>
          </w:p>
        </w:tc>
        <w:tc>
          <w:tcPr>
            <w:tcW w:type="dxa" w:w="541"/>
            <w:tcMar>
              <w:left w:type="dxa" w:w="0"/>
              <w:right w:type="dxa" w:w="0"/>
            </w:tcMar>
          </w:tcPr>
          <w:p w14:paraId="FE9B0000">
            <w:pPr>
              <w:pStyle w:val="Style_2"/>
              <w:ind w:firstLine="0" w:left="0"/>
              <w:jc w:val="center"/>
            </w:pPr>
            <w:r>
              <w:t>139</w:t>
            </w:r>
          </w:p>
        </w:tc>
        <w:tc>
          <w:tcPr>
            <w:tcW w:type="dxa" w:w="541"/>
            <w:tcMar>
              <w:left w:type="dxa" w:w="0"/>
              <w:right w:type="dxa" w:w="0"/>
            </w:tcMar>
          </w:tcPr>
          <w:p w14:paraId="FF9B0000">
            <w:pPr>
              <w:pStyle w:val="Style_2"/>
              <w:ind w:firstLine="0" w:left="0"/>
              <w:jc w:val="center"/>
            </w:pPr>
            <w:r>
              <w:t>15</w:t>
            </w:r>
          </w:p>
        </w:tc>
        <w:tc>
          <w:tcPr>
            <w:tcW w:type="dxa" w:w="541"/>
            <w:tcMar>
              <w:left w:type="dxa" w:w="0"/>
              <w:right w:type="dxa" w:w="0"/>
            </w:tcMar>
          </w:tcPr>
          <w:p w14:paraId="009C0000">
            <w:pPr>
              <w:pStyle w:val="Style_2"/>
              <w:ind w:firstLine="0" w:left="0"/>
              <w:jc w:val="center"/>
            </w:pPr>
            <w:r>
              <w:t>7</w:t>
            </w:r>
          </w:p>
        </w:tc>
        <w:tc>
          <w:tcPr>
            <w:tcW w:type="dxa" w:w="624"/>
            <w:tcMar>
              <w:left w:type="dxa" w:w="0"/>
              <w:right w:type="dxa" w:w="0"/>
            </w:tcMar>
          </w:tcPr>
          <w:p w14:paraId="019C0000">
            <w:pPr>
              <w:pStyle w:val="Style_2"/>
              <w:ind w:firstLine="0" w:left="0"/>
              <w:jc w:val="center"/>
            </w:pPr>
            <w:r>
              <w:t>7.1</w:t>
            </w:r>
          </w:p>
        </w:tc>
        <w:tc>
          <w:tcPr>
            <w:tcW w:type="dxa" w:w="1243"/>
            <w:tcMar>
              <w:left w:type="dxa" w:w="0"/>
              <w:right w:type="dxa" w:w="0"/>
            </w:tcMar>
          </w:tcPr>
          <w:p w14:paraId="029C0000">
            <w:pPr>
              <w:pStyle w:val="Style_2"/>
              <w:ind w:firstLine="0" w:left="0"/>
              <w:jc w:val="center"/>
            </w:pPr>
            <w:r>
              <w:t>852,4</w:t>
            </w:r>
          </w:p>
        </w:tc>
        <w:tc>
          <w:tcPr>
            <w:tcW w:type="dxa" w:w="1243"/>
            <w:tcMar>
              <w:left w:type="dxa" w:w="0"/>
              <w:right w:type="dxa" w:w="0"/>
            </w:tcMar>
          </w:tcPr>
          <w:p w14:paraId="039C0000">
            <w:pPr>
              <w:pStyle w:val="Style_2"/>
              <w:ind w:firstLine="0" w:left="0"/>
              <w:jc w:val="center"/>
            </w:pPr>
            <w:r>
              <w:t>831,6</w:t>
            </w:r>
          </w:p>
        </w:tc>
        <w:tc>
          <w:tcPr>
            <w:tcW w:type="dxa" w:w="1243"/>
            <w:tcMar>
              <w:left w:type="dxa" w:w="0"/>
              <w:right w:type="dxa" w:w="0"/>
            </w:tcMar>
          </w:tcPr>
          <w:p w14:paraId="049C0000">
            <w:pPr>
              <w:pStyle w:val="Style_2"/>
              <w:ind w:firstLine="0" w:left="0"/>
              <w:jc w:val="center"/>
            </w:pPr>
            <w:r>
              <w:t>855,6</w:t>
            </w:r>
          </w:p>
        </w:tc>
        <w:tc>
          <w:tcPr>
            <w:tcW w:type="dxa" w:w="1243"/>
            <w:tcMar>
              <w:left w:type="dxa" w:w="0"/>
              <w:right w:type="dxa" w:w="0"/>
            </w:tcMar>
          </w:tcPr>
          <w:p w14:paraId="059C0000">
            <w:pPr>
              <w:pStyle w:val="Style_2"/>
              <w:ind w:firstLine="0" w:left="0"/>
              <w:jc w:val="center"/>
            </w:pPr>
            <w:r>
              <w:t>770,27</w:t>
            </w:r>
          </w:p>
        </w:tc>
        <w:tc>
          <w:tcPr>
            <w:tcW w:type="dxa" w:w="1243"/>
            <w:tcMar>
              <w:left w:type="dxa" w:w="0"/>
              <w:right w:type="dxa" w:w="0"/>
            </w:tcMar>
          </w:tcPr>
          <w:p w14:paraId="069C0000">
            <w:pPr>
              <w:pStyle w:val="Style_2"/>
              <w:ind w:firstLine="0" w:left="0"/>
              <w:jc w:val="center"/>
            </w:pPr>
            <w:r>
              <w:t>861,7</w:t>
            </w:r>
          </w:p>
        </w:tc>
        <w:tc>
          <w:tcPr>
            <w:tcW w:type="dxa" w:w="1243"/>
            <w:tcMar>
              <w:left w:type="dxa" w:w="0"/>
              <w:right w:type="dxa" w:w="0"/>
            </w:tcMar>
          </w:tcPr>
          <w:p w14:paraId="079C0000">
            <w:pPr>
              <w:pStyle w:val="Style_2"/>
              <w:ind w:firstLine="0" w:left="0"/>
              <w:jc w:val="center"/>
            </w:pPr>
            <w:r>
              <w:t>796,68</w:t>
            </w:r>
          </w:p>
        </w:tc>
        <w:tc>
          <w:tcPr>
            <w:tcW w:type="dxa" w:w="1243"/>
            <w:tcMar>
              <w:left w:type="dxa" w:w="0"/>
              <w:right w:type="dxa" w:w="0"/>
            </w:tcMar>
          </w:tcPr>
          <w:p w14:paraId="089C0000">
            <w:pPr>
              <w:pStyle w:val="Style_2"/>
              <w:ind w:firstLine="0" w:left="0"/>
              <w:jc w:val="center"/>
            </w:pPr>
            <w:r>
              <w:t>951</w:t>
            </w:r>
          </w:p>
        </w:tc>
        <w:tc>
          <w:tcPr>
            <w:tcW w:type="dxa" w:w="1243"/>
            <w:tcMar>
              <w:left w:type="dxa" w:w="0"/>
              <w:right w:type="dxa" w:w="0"/>
            </w:tcMar>
          </w:tcPr>
          <w:p w14:paraId="099C0000">
            <w:pPr>
              <w:pStyle w:val="Style_2"/>
              <w:ind w:firstLine="0" w:left="0"/>
              <w:jc w:val="center"/>
            </w:pPr>
            <w:r>
              <w:t>925,6</w:t>
            </w:r>
          </w:p>
        </w:tc>
        <w:tc>
          <w:tcPr>
            <w:tcW w:type="dxa" w:w="1243"/>
            <w:tcMar>
              <w:left w:type="dxa" w:w="0"/>
              <w:right w:type="dxa" w:w="0"/>
            </w:tcMar>
          </w:tcPr>
          <w:p w14:paraId="0A9C0000">
            <w:pPr>
              <w:pStyle w:val="Style_2"/>
              <w:ind w:firstLine="0" w:left="0"/>
              <w:jc w:val="center"/>
            </w:pPr>
            <w:r>
              <w:t>925,6</w:t>
            </w:r>
          </w:p>
        </w:tc>
        <w:tc>
          <w:tcPr>
            <w:tcW w:type="dxa" w:w="1243"/>
            <w:tcMar>
              <w:left w:type="dxa" w:w="0"/>
              <w:right w:type="dxa" w:w="0"/>
            </w:tcMar>
          </w:tcPr>
          <w:p w14:paraId="0B9C0000">
            <w:pPr>
              <w:pStyle w:val="Style_2"/>
              <w:ind w:firstLine="0" w:left="0"/>
              <w:jc w:val="center"/>
            </w:pPr>
            <w:r>
              <w:t>1012,9</w:t>
            </w:r>
          </w:p>
        </w:tc>
        <w:tc>
          <w:tcPr>
            <w:tcW w:type="dxa" w:w="1243"/>
            <w:tcMar>
              <w:left w:type="dxa" w:w="0"/>
              <w:right w:type="dxa" w:w="0"/>
            </w:tcMar>
          </w:tcPr>
          <w:p w14:paraId="0C9C0000">
            <w:pPr>
              <w:pStyle w:val="Style_2"/>
              <w:ind w:firstLine="0" w:left="0"/>
              <w:jc w:val="center"/>
            </w:pPr>
            <w:r>
              <w:t>1012,9</w:t>
            </w:r>
          </w:p>
        </w:tc>
        <w:tc>
          <w:tcPr>
            <w:tcW w:type="dxa" w:w="1245"/>
            <w:tcMar>
              <w:left w:type="dxa" w:w="0"/>
              <w:right w:type="dxa" w:w="0"/>
            </w:tcMar>
          </w:tcPr>
          <w:p w14:paraId="0D9C0000">
            <w:pPr>
              <w:pStyle w:val="Style_2"/>
              <w:ind w:firstLine="0" w:left="0"/>
              <w:jc w:val="center"/>
            </w:pPr>
            <w:r>
              <w:t>1012,9</w:t>
            </w:r>
          </w:p>
        </w:tc>
      </w:tr>
      <w:tr>
        <w:tc>
          <w:tcPr>
            <w:tcW w:type="dxa" w:w="2324"/>
            <w:vMerge w:val="restart"/>
            <w:tcMar>
              <w:left w:type="dxa" w:w="0"/>
              <w:right w:type="dxa" w:w="0"/>
            </w:tcMar>
          </w:tcPr>
          <w:p w14:paraId="0E9C0000">
            <w:pPr>
              <w:pStyle w:val="Style_2"/>
              <w:ind w:firstLine="0" w:left="0"/>
              <w:jc w:val="left"/>
            </w:pPr>
            <w:r>
              <w:t xml:space="preserve">Мероприятие 7.1.1. Сбор и анализ отчетов с оценкой эффективности и результативности расходов в отчетном финансовом году бюджетов субъектов Российской Федерации, источником финансового обеспечения которых являются субсидии из федерального бюджета бюджетам субъектов Российской Федерации на софинансирование расходов, связанных с оплатой оказанных специалистам российскими образовательными организациями услуг по обучению в соответствии с Государственным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2154"/>
            <w:tcMar>
              <w:left w:type="dxa" w:w="0"/>
              <w:right w:type="dxa" w:w="0"/>
            </w:tcMar>
          </w:tcPr>
          <w:p w14:paraId="0F9C0000">
            <w:pPr>
              <w:pStyle w:val="Style_2"/>
              <w:ind w:firstLine="0" w:left="0"/>
              <w:jc w:val="left"/>
            </w:pPr>
            <w:r>
              <w:t>Калининградская область</w:t>
            </w:r>
          </w:p>
        </w:tc>
        <w:tc>
          <w:tcPr>
            <w:tcW w:type="dxa" w:w="541"/>
            <w:tcMar>
              <w:left w:type="dxa" w:w="0"/>
              <w:right w:type="dxa" w:w="0"/>
            </w:tcMar>
          </w:tcPr>
          <w:p w14:paraId="109C0000">
            <w:pPr>
              <w:pStyle w:val="Style_2"/>
              <w:ind w:firstLine="0" w:left="0"/>
              <w:jc w:val="center"/>
            </w:pPr>
            <w:r>
              <w:t>139</w:t>
            </w:r>
          </w:p>
        </w:tc>
        <w:tc>
          <w:tcPr>
            <w:tcW w:type="dxa" w:w="541"/>
            <w:tcMar>
              <w:left w:type="dxa" w:w="0"/>
              <w:right w:type="dxa" w:w="0"/>
            </w:tcMar>
          </w:tcPr>
          <w:p w14:paraId="119C0000">
            <w:pPr>
              <w:pStyle w:val="Style_2"/>
              <w:ind w:firstLine="0" w:left="0"/>
              <w:jc w:val="center"/>
            </w:pPr>
            <w:r>
              <w:t>15</w:t>
            </w:r>
          </w:p>
        </w:tc>
        <w:tc>
          <w:tcPr>
            <w:tcW w:type="dxa" w:w="541"/>
            <w:tcMar>
              <w:left w:type="dxa" w:w="0"/>
              <w:right w:type="dxa" w:w="0"/>
            </w:tcMar>
          </w:tcPr>
          <w:p w14:paraId="129C0000">
            <w:pPr>
              <w:pStyle w:val="Style_2"/>
              <w:ind w:firstLine="0" w:left="0"/>
              <w:jc w:val="center"/>
            </w:pPr>
            <w:r>
              <w:t>7</w:t>
            </w:r>
          </w:p>
        </w:tc>
        <w:tc>
          <w:tcPr>
            <w:tcW w:type="dxa" w:w="624"/>
            <w:tcMar>
              <w:left w:type="dxa" w:w="0"/>
              <w:right w:type="dxa" w:w="0"/>
            </w:tcMar>
          </w:tcPr>
          <w:p w14:paraId="139C0000">
            <w:pPr>
              <w:pStyle w:val="Style_2"/>
              <w:ind w:firstLine="0" w:left="0"/>
              <w:jc w:val="center"/>
            </w:pPr>
            <w:r>
              <w:t>7.1</w:t>
            </w:r>
          </w:p>
        </w:tc>
        <w:tc>
          <w:tcPr>
            <w:tcW w:type="dxa" w:w="1243"/>
            <w:tcMar>
              <w:left w:type="dxa" w:w="0"/>
              <w:right w:type="dxa" w:w="0"/>
            </w:tcMar>
          </w:tcPr>
          <w:p w14:paraId="149C0000">
            <w:pPr>
              <w:pStyle w:val="Style_2"/>
              <w:ind w:firstLine="0" w:left="0"/>
              <w:jc w:val="center"/>
            </w:pPr>
            <w:r>
              <w:t>852,4</w:t>
            </w:r>
          </w:p>
        </w:tc>
        <w:tc>
          <w:tcPr>
            <w:tcW w:type="dxa" w:w="1243"/>
            <w:tcMar>
              <w:left w:type="dxa" w:w="0"/>
              <w:right w:type="dxa" w:w="0"/>
            </w:tcMar>
          </w:tcPr>
          <w:p w14:paraId="159C0000">
            <w:pPr>
              <w:pStyle w:val="Style_2"/>
              <w:ind w:firstLine="0" w:left="0"/>
              <w:jc w:val="center"/>
            </w:pPr>
            <w:r>
              <w:t>831,6</w:t>
            </w:r>
          </w:p>
        </w:tc>
        <w:tc>
          <w:tcPr>
            <w:tcW w:type="dxa" w:w="1243"/>
            <w:tcMar>
              <w:left w:type="dxa" w:w="0"/>
              <w:right w:type="dxa" w:w="0"/>
            </w:tcMar>
          </w:tcPr>
          <w:p w14:paraId="169C0000">
            <w:pPr>
              <w:pStyle w:val="Style_2"/>
              <w:ind w:firstLine="0" w:left="0"/>
              <w:jc w:val="center"/>
            </w:pPr>
            <w:r>
              <w:t>855,6</w:t>
            </w:r>
          </w:p>
        </w:tc>
        <w:tc>
          <w:tcPr>
            <w:tcW w:type="dxa" w:w="1243"/>
            <w:tcMar>
              <w:left w:type="dxa" w:w="0"/>
              <w:right w:type="dxa" w:w="0"/>
            </w:tcMar>
          </w:tcPr>
          <w:p w14:paraId="179C0000">
            <w:pPr>
              <w:pStyle w:val="Style_2"/>
              <w:ind w:firstLine="0" w:left="0"/>
              <w:jc w:val="center"/>
            </w:pPr>
            <w:r>
              <w:t>770,27</w:t>
            </w:r>
          </w:p>
        </w:tc>
        <w:tc>
          <w:tcPr>
            <w:tcW w:type="dxa" w:w="1243"/>
            <w:tcMar>
              <w:left w:type="dxa" w:w="0"/>
              <w:right w:type="dxa" w:w="0"/>
            </w:tcMar>
          </w:tcPr>
          <w:p w14:paraId="189C0000">
            <w:pPr>
              <w:pStyle w:val="Style_2"/>
              <w:ind w:firstLine="0" w:left="0"/>
              <w:jc w:val="center"/>
            </w:pPr>
            <w:r>
              <w:t>861,7</w:t>
            </w:r>
          </w:p>
        </w:tc>
        <w:tc>
          <w:tcPr>
            <w:tcW w:type="dxa" w:w="1243"/>
            <w:tcMar>
              <w:left w:type="dxa" w:w="0"/>
              <w:right w:type="dxa" w:w="0"/>
            </w:tcMar>
          </w:tcPr>
          <w:p w14:paraId="199C0000">
            <w:pPr>
              <w:pStyle w:val="Style_2"/>
              <w:ind w:firstLine="0" w:left="0"/>
              <w:jc w:val="center"/>
            </w:pPr>
            <w:r>
              <w:t>796,68</w:t>
            </w:r>
          </w:p>
        </w:tc>
        <w:tc>
          <w:tcPr>
            <w:tcW w:type="dxa" w:w="1243"/>
            <w:tcMar>
              <w:left w:type="dxa" w:w="0"/>
              <w:right w:type="dxa" w:w="0"/>
            </w:tcMar>
          </w:tcPr>
          <w:p w14:paraId="1A9C0000">
            <w:pPr>
              <w:pStyle w:val="Style_2"/>
              <w:ind w:firstLine="0" w:left="0"/>
              <w:jc w:val="center"/>
            </w:pPr>
            <w:r>
              <w:t>951</w:t>
            </w:r>
          </w:p>
        </w:tc>
        <w:tc>
          <w:tcPr>
            <w:tcW w:type="dxa" w:w="1243"/>
            <w:tcMar>
              <w:left w:type="dxa" w:w="0"/>
              <w:right w:type="dxa" w:w="0"/>
            </w:tcMar>
          </w:tcPr>
          <w:p w14:paraId="1B9C0000">
            <w:pPr>
              <w:pStyle w:val="Style_2"/>
              <w:ind w:firstLine="0" w:left="0"/>
              <w:jc w:val="center"/>
            </w:pPr>
            <w:r>
              <w:t>-</w:t>
            </w:r>
          </w:p>
        </w:tc>
        <w:tc>
          <w:tcPr>
            <w:tcW w:type="dxa" w:w="1243"/>
            <w:tcMar>
              <w:left w:type="dxa" w:w="0"/>
              <w:right w:type="dxa" w:w="0"/>
            </w:tcMar>
          </w:tcPr>
          <w:p w14:paraId="1C9C0000">
            <w:pPr>
              <w:pStyle w:val="Style_2"/>
              <w:ind w:firstLine="0" w:left="0"/>
              <w:jc w:val="center"/>
            </w:pPr>
            <w:r>
              <w:t>-</w:t>
            </w:r>
          </w:p>
        </w:tc>
        <w:tc>
          <w:tcPr>
            <w:tcW w:type="dxa" w:w="1243"/>
            <w:tcMar>
              <w:left w:type="dxa" w:w="0"/>
              <w:right w:type="dxa" w:w="0"/>
            </w:tcMar>
          </w:tcPr>
          <w:p w14:paraId="1D9C0000">
            <w:pPr>
              <w:pStyle w:val="Style_2"/>
              <w:ind w:firstLine="0" w:left="0"/>
              <w:jc w:val="center"/>
            </w:pPr>
            <w:r>
              <w:t>-</w:t>
            </w:r>
          </w:p>
        </w:tc>
        <w:tc>
          <w:tcPr>
            <w:tcW w:type="dxa" w:w="1243"/>
            <w:tcMar>
              <w:left w:type="dxa" w:w="0"/>
              <w:right w:type="dxa" w:w="0"/>
            </w:tcMar>
          </w:tcPr>
          <w:p w14:paraId="1E9C0000">
            <w:pPr>
              <w:pStyle w:val="Style_2"/>
              <w:ind w:firstLine="0" w:left="0"/>
              <w:jc w:val="center"/>
            </w:pPr>
            <w:r>
              <w:t>-</w:t>
            </w:r>
          </w:p>
        </w:tc>
        <w:tc>
          <w:tcPr>
            <w:tcW w:type="dxa" w:w="1245"/>
            <w:tcMar>
              <w:left w:type="dxa" w:w="0"/>
              <w:right w:type="dxa" w:w="0"/>
            </w:tcMar>
          </w:tcPr>
          <w:p w14:paraId="1F9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09C0000">
            <w:pPr>
              <w:pStyle w:val="Style_2"/>
              <w:ind w:firstLine="0" w:left="0"/>
              <w:jc w:val="left"/>
            </w:pPr>
            <w:r>
              <w:t>Калининградская область</w:t>
            </w:r>
          </w:p>
        </w:tc>
        <w:tc>
          <w:tcPr>
            <w:tcW w:type="dxa" w:w="541"/>
            <w:tcMar>
              <w:left w:type="dxa" w:w="0"/>
              <w:right w:type="dxa" w:w="0"/>
            </w:tcMar>
          </w:tcPr>
          <w:p w14:paraId="219C0000">
            <w:pPr>
              <w:pStyle w:val="Style_2"/>
              <w:ind w:firstLine="0" w:left="0"/>
              <w:jc w:val="center"/>
            </w:pPr>
            <w:r>
              <w:t>139</w:t>
            </w:r>
          </w:p>
        </w:tc>
        <w:tc>
          <w:tcPr>
            <w:tcW w:type="dxa" w:w="541"/>
            <w:tcMar>
              <w:left w:type="dxa" w:w="0"/>
              <w:right w:type="dxa" w:w="0"/>
            </w:tcMar>
          </w:tcPr>
          <w:p w14:paraId="229C0000">
            <w:pPr>
              <w:pStyle w:val="Style_2"/>
              <w:ind w:firstLine="0" w:left="0"/>
              <w:jc w:val="center"/>
            </w:pPr>
            <w:r>
              <w:t>15</w:t>
            </w:r>
          </w:p>
        </w:tc>
        <w:tc>
          <w:tcPr>
            <w:tcW w:type="dxa" w:w="541"/>
            <w:tcMar>
              <w:left w:type="dxa" w:w="0"/>
              <w:right w:type="dxa" w:w="0"/>
            </w:tcMar>
          </w:tcPr>
          <w:p w14:paraId="239C0000">
            <w:pPr>
              <w:pStyle w:val="Style_2"/>
              <w:ind w:firstLine="0" w:left="0"/>
              <w:jc w:val="center"/>
            </w:pPr>
            <w:r>
              <w:t>7</w:t>
            </w:r>
          </w:p>
        </w:tc>
        <w:tc>
          <w:tcPr>
            <w:tcW w:type="dxa" w:w="624"/>
            <w:tcMar>
              <w:left w:type="dxa" w:w="0"/>
              <w:right w:type="dxa" w:w="0"/>
            </w:tcMar>
          </w:tcPr>
          <w:p w14:paraId="249C0000">
            <w:pPr>
              <w:pStyle w:val="Style_2"/>
              <w:ind w:firstLine="0" w:left="0"/>
              <w:jc w:val="center"/>
            </w:pPr>
            <w:r>
              <w:t>7.1</w:t>
            </w:r>
          </w:p>
        </w:tc>
        <w:tc>
          <w:tcPr>
            <w:tcW w:type="dxa" w:w="1243"/>
            <w:tcMar>
              <w:left w:type="dxa" w:w="0"/>
              <w:right w:type="dxa" w:w="0"/>
            </w:tcMar>
          </w:tcPr>
          <w:p w14:paraId="259C0000">
            <w:pPr>
              <w:pStyle w:val="Style_2"/>
              <w:ind w:firstLine="0" w:left="0"/>
              <w:jc w:val="center"/>
            </w:pPr>
            <w:r>
              <w:t>852,4</w:t>
            </w:r>
          </w:p>
        </w:tc>
        <w:tc>
          <w:tcPr>
            <w:tcW w:type="dxa" w:w="1243"/>
            <w:tcMar>
              <w:left w:type="dxa" w:w="0"/>
              <w:right w:type="dxa" w:w="0"/>
            </w:tcMar>
          </w:tcPr>
          <w:p w14:paraId="269C0000">
            <w:pPr>
              <w:pStyle w:val="Style_2"/>
              <w:ind w:firstLine="0" w:left="0"/>
              <w:jc w:val="center"/>
            </w:pPr>
            <w:r>
              <w:t>831,6</w:t>
            </w:r>
          </w:p>
        </w:tc>
        <w:tc>
          <w:tcPr>
            <w:tcW w:type="dxa" w:w="1243"/>
            <w:tcMar>
              <w:left w:type="dxa" w:w="0"/>
              <w:right w:type="dxa" w:w="0"/>
            </w:tcMar>
          </w:tcPr>
          <w:p w14:paraId="279C0000">
            <w:pPr>
              <w:pStyle w:val="Style_2"/>
              <w:ind w:firstLine="0" w:left="0"/>
              <w:jc w:val="center"/>
            </w:pPr>
            <w:r>
              <w:t>855,6</w:t>
            </w:r>
          </w:p>
        </w:tc>
        <w:tc>
          <w:tcPr>
            <w:tcW w:type="dxa" w:w="1243"/>
            <w:tcMar>
              <w:left w:type="dxa" w:w="0"/>
              <w:right w:type="dxa" w:w="0"/>
            </w:tcMar>
          </w:tcPr>
          <w:p w14:paraId="289C0000">
            <w:pPr>
              <w:pStyle w:val="Style_2"/>
              <w:ind w:firstLine="0" w:left="0"/>
              <w:jc w:val="center"/>
            </w:pPr>
            <w:r>
              <w:t>770,27</w:t>
            </w:r>
          </w:p>
        </w:tc>
        <w:tc>
          <w:tcPr>
            <w:tcW w:type="dxa" w:w="1243"/>
            <w:tcMar>
              <w:left w:type="dxa" w:w="0"/>
              <w:right w:type="dxa" w:w="0"/>
            </w:tcMar>
          </w:tcPr>
          <w:p w14:paraId="299C0000">
            <w:pPr>
              <w:pStyle w:val="Style_2"/>
              <w:ind w:firstLine="0" w:left="0"/>
              <w:jc w:val="center"/>
            </w:pPr>
            <w:r>
              <w:t>861,7</w:t>
            </w:r>
          </w:p>
        </w:tc>
        <w:tc>
          <w:tcPr>
            <w:tcW w:type="dxa" w:w="1243"/>
            <w:tcMar>
              <w:left w:type="dxa" w:w="0"/>
              <w:right w:type="dxa" w:w="0"/>
            </w:tcMar>
          </w:tcPr>
          <w:p w14:paraId="2A9C0000">
            <w:pPr>
              <w:pStyle w:val="Style_2"/>
              <w:ind w:firstLine="0" w:left="0"/>
              <w:jc w:val="center"/>
            </w:pPr>
            <w:r>
              <w:t>796,68</w:t>
            </w:r>
          </w:p>
        </w:tc>
        <w:tc>
          <w:tcPr>
            <w:tcW w:type="dxa" w:w="1243"/>
            <w:tcMar>
              <w:left w:type="dxa" w:w="0"/>
              <w:right w:type="dxa" w:w="0"/>
            </w:tcMar>
          </w:tcPr>
          <w:p w14:paraId="2B9C0000">
            <w:pPr>
              <w:pStyle w:val="Style_2"/>
              <w:ind w:firstLine="0" w:left="0"/>
              <w:jc w:val="center"/>
            </w:pPr>
            <w:r>
              <w:t>951</w:t>
            </w:r>
          </w:p>
        </w:tc>
        <w:tc>
          <w:tcPr>
            <w:tcW w:type="dxa" w:w="1243"/>
            <w:tcMar>
              <w:left w:type="dxa" w:w="0"/>
              <w:right w:type="dxa" w:w="0"/>
            </w:tcMar>
          </w:tcPr>
          <w:p w14:paraId="2C9C0000">
            <w:pPr>
              <w:pStyle w:val="Style_2"/>
              <w:ind w:firstLine="0" w:left="0"/>
              <w:jc w:val="center"/>
            </w:pPr>
            <w:r>
              <w:t>-</w:t>
            </w:r>
          </w:p>
        </w:tc>
        <w:tc>
          <w:tcPr>
            <w:tcW w:type="dxa" w:w="1243"/>
            <w:tcMar>
              <w:left w:type="dxa" w:w="0"/>
              <w:right w:type="dxa" w:w="0"/>
            </w:tcMar>
          </w:tcPr>
          <w:p w14:paraId="2D9C0000">
            <w:pPr>
              <w:pStyle w:val="Style_2"/>
              <w:ind w:firstLine="0" w:left="0"/>
              <w:jc w:val="center"/>
            </w:pPr>
            <w:r>
              <w:t>-</w:t>
            </w:r>
          </w:p>
        </w:tc>
        <w:tc>
          <w:tcPr>
            <w:tcW w:type="dxa" w:w="1243"/>
            <w:tcMar>
              <w:left w:type="dxa" w:w="0"/>
              <w:right w:type="dxa" w:w="0"/>
            </w:tcMar>
          </w:tcPr>
          <w:p w14:paraId="2E9C0000">
            <w:pPr>
              <w:pStyle w:val="Style_2"/>
              <w:ind w:firstLine="0" w:left="0"/>
              <w:jc w:val="center"/>
            </w:pPr>
            <w:r>
              <w:t>-</w:t>
            </w:r>
          </w:p>
        </w:tc>
        <w:tc>
          <w:tcPr>
            <w:tcW w:type="dxa" w:w="1243"/>
            <w:tcMar>
              <w:left w:type="dxa" w:w="0"/>
              <w:right w:type="dxa" w:w="0"/>
            </w:tcMar>
          </w:tcPr>
          <w:p w14:paraId="2F9C0000">
            <w:pPr>
              <w:pStyle w:val="Style_2"/>
              <w:ind w:firstLine="0" w:left="0"/>
              <w:jc w:val="center"/>
            </w:pPr>
            <w:r>
              <w:t>-</w:t>
            </w:r>
          </w:p>
        </w:tc>
        <w:tc>
          <w:tcPr>
            <w:tcW w:type="dxa" w:w="1245"/>
            <w:tcMar>
              <w:left w:type="dxa" w:w="0"/>
              <w:right w:type="dxa" w:w="0"/>
            </w:tcMar>
          </w:tcPr>
          <w:p w14:paraId="309C0000">
            <w:pPr>
              <w:pStyle w:val="Style_2"/>
              <w:ind w:firstLine="0" w:left="0"/>
              <w:jc w:val="center"/>
            </w:pPr>
            <w:r>
              <w:t>-</w:t>
            </w:r>
          </w:p>
        </w:tc>
      </w:tr>
      <w:tr>
        <w:tc>
          <w:tcPr>
            <w:tcW w:type="dxa" w:w="2324"/>
            <w:vMerge w:val="restart"/>
            <w:tcMar>
              <w:left w:type="dxa" w:w="0"/>
              <w:right w:type="dxa" w:w="0"/>
            </w:tcMar>
          </w:tcPr>
          <w:p w14:paraId="319C0000">
            <w:pPr>
              <w:pStyle w:val="Style_2"/>
              <w:ind w:firstLine="0" w:left="0"/>
              <w:jc w:val="left"/>
            </w:pPr>
            <w:r>
              <w:t xml:space="preserve">Мероприятие 7.1.3. Подготовка специалистов в образовательных организациях по дополнительным профессиональным программам в области экономики и управления в соответствии с Государственным </w:t>
            </w:r>
            <w:r>
              <w:rPr>
                <w:color w:val="0000FF"/>
              </w:rPr>
              <w:fldChar w:fldCharType="begin"/>
            </w:r>
            <w:r>
              <w:rPr>
                <w:color w:val="0000FF"/>
              </w:rPr>
              <w:instrText>HYPERLINK "consultantplus://offline/ref=499953F76DFD985919D484658716534ED8EE0B4B3648D3FFCB4C50622F67EA0702696204070B47D6F17CFA0474B18284BFD7EBE23051FCD5E7sCH"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2154"/>
            <w:tcMar>
              <w:left w:type="dxa" w:w="0"/>
              <w:right w:type="dxa" w:w="0"/>
            </w:tcMar>
          </w:tcPr>
          <w:p w14:paraId="329C0000">
            <w:pPr>
              <w:pStyle w:val="Style_2"/>
              <w:ind w:firstLine="0" w:left="0"/>
              <w:jc w:val="left"/>
            </w:pPr>
            <w:r>
              <w:t>Калининградская область</w:t>
            </w:r>
          </w:p>
        </w:tc>
        <w:tc>
          <w:tcPr>
            <w:tcW w:type="dxa" w:w="541"/>
            <w:tcMar>
              <w:left w:type="dxa" w:w="0"/>
              <w:right w:type="dxa" w:w="0"/>
            </w:tcMar>
          </w:tcPr>
          <w:p w14:paraId="339C0000">
            <w:pPr>
              <w:pStyle w:val="Style_2"/>
              <w:ind w:firstLine="0" w:left="0"/>
              <w:jc w:val="center"/>
            </w:pPr>
            <w:r>
              <w:t>139</w:t>
            </w:r>
          </w:p>
        </w:tc>
        <w:tc>
          <w:tcPr>
            <w:tcW w:type="dxa" w:w="541"/>
            <w:tcMar>
              <w:left w:type="dxa" w:w="0"/>
              <w:right w:type="dxa" w:w="0"/>
            </w:tcMar>
          </w:tcPr>
          <w:p w14:paraId="349C0000">
            <w:pPr>
              <w:pStyle w:val="Style_2"/>
              <w:ind w:firstLine="0" w:left="0"/>
              <w:jc w:val="center"/>
            </w:pPr>
            <w:r>
              <w:t>15</w:t>
            </w:r>
          </w:p>
        </w:tc>
        <w:tc>
          <w:tcPr>
            <w:tcW w:type="dxa" w:w="541"/>
            <w:tcMar>
              <w:left w:type="dxa" w:w="0"/>
              <w:right w:type="dxa" w:w="0"/>
            </w:tcMar>
          </w:tcPr>
          <w:p w14:paraId="359C0000">
            <w:pPr>
              <w:pStyle w:val="Style_2"/>
              <w:ind w:firstLine="0" w:left="0"/>
              <w:jc w:val="center"/>
            </w:pPr>
            <w:r>
              <w:t>7</w:t>
            </w:r>
          </w:p>
        </w:tc>
        <w:tc>
          <w:tcPr>
            <w:tcW w:type="dxa" w:w="624"/>
            <w:tcMar>
              <w:left w:type="dxa" w:w="0"/>
              <w:right w:type="dxa" w:w="0"/>
            </w:tcMar>
          </w:tcPr>
          <w:p w14:paraId="369C0000">
            <w:pPr>
              <w:pStyle w:val="Style_2"/>
              <w:ind w:firstLine="0" w:left="0"/>
              <w:jc w:val="center"/>
            </w:pPr>
            <w:r>
              <w:t>7.1</w:t>
            </w:r>
          </w:p>
        </w:tc>
        <w:tc>
          <w:tcPr>
            <w:tcW w:type="dxa" w:w="1243"/>
            <w:tcMar>
              <w:left w:type="dxa" w:w="0"/>
              <w:right w:type="dxa" w:w="0"/>
            </w:tcMar>
          </w:tcPr>
          <w:p w14:paraId="379C0000">
            <w:pPr>
              <w:pStyle w:val="Style_2"/>
              <w:ind w:firstLine="0" w:left="0"/>
              <w:jc w:val="center"/>
            </w:pPr>
            <w:r>
              <w:t>-</w:t>
            </w:r>
          </w:p>
        </w:tc>
        <w:tc>
          <w:tcPr>
            <w:tcW w:type="dxa" w:w="1243"/>
            <w:tcMar>
              <w:left w:type="dxa" w:w="0"/>
              <w:right w:type="dxa" w:w="0"/>
            </w:tcMar>
          </w:tcPr>
          <w:p w14:paraId="389C0000">
            <w:pPr>
              <w:pStyle w:val="Style_2"/>
              <w:ind w:firstLine="0" w:left="0"/>
              <w:jc w:val="center"/>
            </w:pPr>
            <w:r>
              <w:t>-</w:t>
            </w:r>
          </w:p>
        </w:tc>
        <w:tc>
          <w:tcPr>
            <w:tcW w:type="dxa" w:w="1243"/>
            <w:tcMar>
              <w:left w:type="dxa" w:w="0"/>
              <w:right w:type="dxa" w:w="0"/>
            </w:tcMar>
          </w:tcPr>
          <w:p w14:paraId="399C0000">
            <w:pPr>
              <w:pStyle w:val="Style_2"/>
              <w:ind w:firstLine="0" w:left="0"/>
              <w:jc w:val="center"/>
            </w:pPr>
            <w:r>
              <w:t>-</w:t>
            </w:r>
          </w:p>
        </w:tc>
        <w:tc>
          <w:tcPr>
            <w:tcW w:type="dxa" w:w="1243"/>
            <w:tcMar>
              <w:left w:type="dxa" w:w="0"/>
              <w:right w:type="dxa" w:w="0"/>
            </w:tcMar>
          </w:tcPr>
          <w:p w14:paraId="3A9C0000">
            <w:pPr>
              <w:pStyle w:val="Style_2"/>
              <w:ind w:firstLine="0" w:left="0"/>
              <w:jc w:val="center"/>
            </w:pPr>
            <w:r>
              <w:t>-</w:t>
            </w:r>
          </w:p>
        </w:tc>
        <w:tc>
          <w:tcPr>
            <w:tcW w:type="dxa" w:w="1243"/>
            <w:tcMar>
              <w:left w:type="dxa" w:w="0"/>
              <w:right w:type="dxa" w:w="0"/>
            </w:tcMar>
          </w:tcPr>
          <w:p w14:paraId="3B9C0000">
            <w:pPr>
              <w:pStyle w:val="Style_2"/>
              <w:ind w:firstLine="0" w:left="0"/>
              <w:jc w:val="center"/>
            </w:pPr>
            <w:r>
              <w:t>-</w:t>
            </w:r>
          </w:p>
        </w:tc>
        <w:tc>
          <w:tcPr>
            <w:tcW w:type="dxa" w:w="1243"/>
            <w:tcMar>
              <w:left w:type="dxa" w:w="0"/>
              <w:right w:type="dxa" w:w="0"/>
            </w:tcMar>
          </w:tcPr>
          <w:p w14:paraId="3C9C0000">
            <w:pPr>
              <w:pStyle w:val="Style_2"/>
              <w:ind w:firstLine="0" w:left="0"/>
              <w:jc w:val="center"/>
            </w:pPr>
            <w:r>
              <w:t>-</w:t>
            </w:r>
          </w:p>
        </w:tc>
        <w:tc>
          <w:tcPr>
            <w:tcW w:type="dxa" w:w="1243"/>
            <w:tcMar>
              <w:left w:type="dxa" w:w="0"/>
              <w:right w:type="dxa" w:w="0"/>
            </w:tcMar>
          </w:tcPr>
          <w:p w14:paraId="3D9C0000">
            <w:pPr>
              <w:pStyle w:val="Style_2"/>
              <w:ind w:firstLine="0" w:left="0"/>
              <w:jc w:val="center"/>
            </w:pPr>
            <w:r>
              <w:t>-</w:t>
            </w:r>
          </w:p>
        </w:tc>
        <w:tc>
          <w:tcPr>
            <w:tcW w:type="dxa" w:w="1243"/>
            <w:tcMar>
              <w:left w:type="dxa" w:w="0"/>
              <w:right w:type="dxa" w:w="0"/>
            </w:tcMar>
          </w:tcPr>
          <w:p w14:paraId="3E9C0000">
            <w:pPr>
              <w:pStyle w:val="Style_2"/>
              <w:ind w:firstLine="0" w:left="0"/>
              <w:jc w:val="center"/>
            </w:pPr>
            <w:r>
              <w:t>925,6</w:t>
            </w:r>
          </w:p>
        </w:tc>
        <w:tc>
          <w:tcPr>
            <w:tcW w:type="dxa" w:w="1243"/>
            <w:tcMar>
              <w:left w:type="dxa" w:w="0"/>
              <w:right w:type="dxa" w:w="0"/>
            </w:tcMar>
          </w:tcPr>
          <w:p w14:paraId="3F9C0000">
            <w:pPr>
              <w:pStyle w:val="Style_2"/>
              <w:ind w:firstLine="0" w:left="0"/>
              <w:jc w:val="center"/>
            </w:pPr>
            <w:r>
              <w:t>925,6</w:t>
            </w:r>
          </w:p>
        </w:tc>
        <w:tc>
          <w:tcPr>
            <w:tcW w:type="dxa" w:w="1243"/>
            <w:tcMar>
              <w:left w:type="dxa" w:w="0"/>
              <w:right w:type="dxa" w:w="0"/>
            </w:tcMar>
          </w:tcPr>
          <w:p w14:paraId="409C0000">
            <w:pPr>
              <w:pStyle w:val="Style_2"/>
              <w:ind w:firstLine="0" w:left="0"/>
              <w:jc w:val="center"/>
            </w:pPr>
            <w:r>
              <w:t>1012,9</w:t>
            </w:r>
          </w:p>
        </w:tc>
        <w:tc>
          <w:tcPr>
            <w:tcW w:type="dxa" w:w="1243"/>
            <w:tcMar>
              <w:left w:type="dxa" w:w="0"/>
              <w:right w:type="dxa" w:w="0"/>
            </w:tcMar>
          </w:tcPr>
          <w:p w14:paraId="419C0000">
            <w:pPr>
              <w:pStyle w:val="Style_2"/>
              <w:ind w:firstLine="0" w:left="0"/>
              <w:jc w:val="center"/>
            </w:pPr>
            <w:r>
              <w:t>1012,9</w:t>
            </w:r>
          </w:p>
        </w:tc>
        <w:tc>
          <w:tcPr>
            <w:tcW w:type="dxa" w:w="1245"/>
            <w:tcMar>
              <w:left w:type="dxa" w:w="0"/>
              <w:right w:type="dxa" w:w="0"/>
            </w:tcMar>
          </w:tcPr>
          <w:p w14:paraId="429C0000">
            <w:pPr>
              <w:pStyle w:val="Style_2"/>
              <w:ind w:firstLine="0" w:left="0"/>
              <w:jc w:val="center"/>
            </w:pPr>
            <w:r>
              <w:t>1012,9</w:t>
            </w:r>
          </w:p>
        </w:tc>
      </w:tr>
      <w:tr>
        <w:tc>
          <w:tcPr>
            <w:tcW w:type="dxa" w:w="2324"/>
            <w:gridSpan w:val="1"/>
            <w:vMerge w:val="continue"/>
            <w:tcMar>
              <w:left w:type="dxa" w:w="0"/>
              <w:right w:type="dxa" w:w="0"/>
            </w:tcMar>
          </w:tcPr>
          <w:p/>
        </w:tc>
        <w:tc>
          <w:tcPr>
            <w:tcW w:type="dxa" w:w="2154"/>
            <w:tcMar>
              <w:left w:type="dxa" w:w="0"/>
              <w:right w:type="dxa" w:w="0"/>
            </w:tcMar>
          </w:tcPr>
          <w:p w14:paraId="439C0000">
            <w:pPr>
              <w:pStyle w:val="Style_2"/>
              <w:ind w:firstLine="0" w:left="0"/>
              <w:jc w:val="left"/>
            </w:pPr>
            <w:r>
              <w:t>Калининградская область</w:t>
            </w:r>
          </w:p>
        </w:tc>
        <w:tc>
          <w:tcPr>
            <w:tcW w:type="dxa" w:w="541"/>
            <w:tcMar>
              <w:left w:type="dxa" w:w="0"/>
              <w:right w:type="dxa" w:w="0"/>
            </w:tcMar>
          </w:tcPr>
          <w:p w14:paraId="449C0000">
            <w:pPr>
              <w:pStyle w:val="Style_2"/>
              <w:ind w:firstLine="0" w:left="0"/>
              <w:jc w:val="center"/>
            </w:pPr>
            <w:r>
              <w:t>139</w:t>
            </w:r>
          </w:p>
        </w:tc>
        <w:tc>
          <w:tcPr>
            <w:tcW w:type="dxa" w:w="541"/>
            <w:tcMar>
              <w:left w:type="dxa" w:w="0"/>
              <w:right w:type="dxa" w:w="0"/>
            </w:tcMar>
          </w:tcPr>
          <w:p w14:paraId="459C0000">
            <w:pPr>
              <w:pStyle w:val="Style_2"/>
              <w:ind w:firstLine="0" w:left="0"/>
              <w:jc w:val="center"/>
            </w:pPr>
            <w:r>
              <w:t>15</w:t>
            </w:r>
          </w:p>
        </w:tc>
        <w:tc>
          <w:tcPr>
            <w:tcW w:type="dxa" w:w="541"/>
            <w:tcMar>
              <w:left w:type="dxa" w:w="0"/>
              <w:right w:type="dxa" w:w="0"/>
            </w:tcMar>
          </w:tcPr>
          <w:p w14:paraId="469C0000">
            <w:pPr>
              <w:pStyle w:val="Style_2"/>
              <w:ind w:firstLine="0" w:left="0"/>
              <w:jc w:val="center"/>
            </w:pPr>
            <w:r>
              <w:t>7</w:t>
            </w:r>
          </w:p>
        </w:tc>
        <w:tc>
          <w:tcPr>
            <w:tcW w:type="dxa" w:w="624"/>
            <w:tcMar>
              <w:left w:type="dxa" w:w="0"/>
              <w:right w:type="dxa" w:w="0"/>
            </w:tcMar>
          </w:tcPr>
          <w:p w14:paraId="479C0000">
            <w:pPr>
              <w:pStyle w:val="Style_2"/>
              <w:ind w:firstLine="0" w:left="0"/>
              <w:jc w:val="center"/>
            </w:pPr>
            <w:r>
              <w:t>7.1</w:t>
            </w:r>
          </w:p>
        </w:tc>
        <w:tc>
          <w:tcPr>
            <w:tcW w:type="dxa" w:w="1243"/>
            <w:tcMar>
              <w:left w:type="dxa" w:w="0"/>
              <w:right w:type="dxa" w:w="0"/>
            </w:tcMar>
          </w:tcPr>
          <w:p w14:paraId="489C0000">
            <w:pPr>
              <w:pStyle w:val="Style_2"/>
              <w:ind w:firstLine="0" w:left="0"/>
              <w:jc w:val="center"/>
            </w:pPr>
            <w:r>
              <w:t>-</w:t>
            </w:r>
          </w:p>
        </w:tc>
        <w:tc>
          <w:tcPr>
            <w:tcW w:type="dxa" w:w="1243"/>
            <w:tcMar>
              <w:left w:type="dxa" w:w="0"/>
              <w:right w:type="dxa" w:w="0"/>
            </w:tcMar>
          </w:tcPr>
          <w:p w14:paraId="499C0000">
            <w:pPr>
              <w:pStyle w:val="Style_2"/>
              <w:ind w:firstLine="0" w:left="0"/>
              <w:jc w:val="center"/>
            </w:pPr>
            <w:r>
              <w:t>-</w:t>
            </w:r>
          </w:p>
        </w:tc>
        <w:tc>
          <w:tcPr>
            <w:tcW w:type="dxa" w:w="1243"/>
            <w:tcMar>
              <w:left w:type="dxa" w:w="0"/>
              <w:right w:type="dxa" w:w="0"/>
            </w:tcMar>
          </w:tcPr>
          <w:p w14:paraId="4A9C0000">
            <w:pPr>
              <w:pStyle w:val="Style_2"/>
              <w:ind w:firstLine="0" w:left="0"/>
              <w:jc w:val="center"/>
            </w:pPr>
            <w:r>
              <w:t>-</w:t>
            </w:r>
          </w:p>
        </w:tc>
        <w:tc>
          <w:tcPr>
            <w:tcW w:type="dxa" w:w="1243"/>
            <w:tcMar>
              <w:left w:type="dxa" w:w="0"/>
              <w:right w:type="dxa" w:w="0"/>
            </w:tcMar>
          </w:tcPr>
          <w:p w14:paraId="4B9C0000">
            <w:pPr>
              <w:pStyle w:val="Style_2"/>
              <w:ind w:firstLine="0" w:left="0"/>
              <w:jc w:val="center"/>
            </w:pPr>
            <w:r>
              <w:t>-</w:t>
            </w:r>
          </w:p>
        </w:tc>
        <w:tc>
          <w:tcPr>
            <w:tcW w:type="dxa" w:w="1243"/>
            <w:tcMar>
              <w:left w:type="dxa" w:w="0"/>
              <w:right w:type="dxa" w:w="0"/>
            </w:tcMar>
          </w:tcPr>
          <w:p w14:paraId="4C9C0000">
            <w:pPr>
              <w:pStyle w:val="Style_2"/>
              <w:ind w:firstLine="0" w:left="0"/>
              <w:jc w:val="center"/>
            </w:pPr>
            <w:r>
              <w:t>-</w:t>
            </w:r>
          </w:p>
        </w:tc>
        <w:tc>
          <w:tcPr>
            <w:tcW w:type="dxa" w:w="1243"/>
            <w:tcMar>
              <w:left w:type="dxa" w:w="0"/>
              <w:right w:type="dxa" w:w="0"/>
            </w:tcMar>
          </w:tcPr>
          <w:p w14:paraId="4D9C0000">
            <w:pPr>
              <w:pStyle w:val="Style_2"/>
              <w:ind w:firstLine="0" w:left="0"/>
              <w:jc w:val="center"/>
            </w:pPr>
            <w:r>
              <w:t>-</w:t>
            </w:r>
          </w:p>
        </w:tc>
        <w:tc>
          <w:tcPr>
            <w:tcW w:type="dxa" w:w="1243"/>
            <w:tcMar>
              <w:left w:type="dxa" w:w="0"/>
              <w:right w:type="dxa" w:w="0"/>
            </w:tcMar>
          </w:tcPr>
          <w:p w14:paraId="4E9C0000">
            <w:pPr>
              <w:pStyle w:val="Style_2"/>
              <w:ind w:firstLine="0" w:left="0"/>
              <w:jc w:val="center"/>
            </w:pPr>
            <w:r>
              <w:t>-</w:t>
            </w:r>
          </w:p>
        </w:tc>
        <w:tc>
          <w:tcPr>
            <w:tcW w:type="dxa" w:w="1243"/>
            <w:tcMar>
              <w:left w:type="dxa" w:w="0"/>
              <w:right w:type="dxa" w:w="0"/>
            </w:tcMar>
          </w:tcPr>
          <w:p w14:paraId="4F9C0000">
            <w:pPr>
              <w:pStyle w:val="Style_2"/>
              <w:ind w:firstLine="0" w:left="0"/>
              <w:jc w:val="center"/>
            </w:pPr>
            <w:r>
              <w:t>925,6</w:t>
            </w:r>
          </w:p>
        </w:tc>
        <w:tc>
          <w:tcPr>
            <w:tcW w:type="dxa" w:w="1243"/>
            <w:tcMar>
              <w:left w:type="dxa" w:w="0"/>
              <w:right w:type="dxa" w:w="0"/>
            </w:tcMar>
          </w:tcPr>
          <w:p w14:paraId="509C0000">
            <w:pPr>
              <w:pStyle w:val="Style_2"/>
              <w:ind w:firstLine="0" w:left="0"/>
              <w:jc w:val="center"/>
            </w:pPr>
            <w:r>
              <w:t>925,6</w:t>
            </w:r>
          </w:p>
        </w:tc>
        <w:tc>
          <w:tcPr>
            <w:tcW w:type="dxa" w:w="1243"/>
            <w:tcMar>
              <w:left w:type="dxa" w:w="0"/>
              <w:right w:type="dxa" w:w="0"/>
            </w:tcMar>
          </w:tcPr>
          <w:p w14:paraId="519C0000">
            <w:pPr>
              <w:pStyle w:val="Style_2"/>
              <w:ind w:firstLine="0" w:left="0"/>
              <w:jc w:val="center"/>
            </w:pPr>
            <w:r>
              <w:t>1012,9</w:t>
            </w:r>
          </w:p>
        </w:tc>
        <w:tc>
          <w:tcPr>
            <w:tcW w:type="dxa" w:w="1243"/>
            <w:tcMar>
              <w:left w:type="dxa" w:w="0"/>
              <w:right w:type="dxa" w:w="0"/>
            </w:tcMar>
          </w:tcPr>
          <w:p w14:paraId="529C0000">
            <w:pPr>
              <w:pStyle w:val="Style_2"/>
              <w:ind w:firstLine="0" w:left="0"/>
              <w:jc w:val="center"/>
            </w:pPr>
            <w:r>
              <w:t>1012,9</w:t>
            </w:r>
          </w:p>
        </w:tc>
        <w:tc>
          <w:tcPr>
            <w:tcW w:type="dxa" w:w="1245"/>
            <w:tcMar>
              <w:left w:type="dxa" w:w="0"/>
              <w:right w:type="dxa" w:w="0"/>
            </w:tcMar>
          </w:tcPr>
          <w:p w14:paraId="539C0000">
            <w:pPr>
              <w:pStyle w:val="Style_2"/>
              <w:ind w:firstLine="0" w:left="0"/>
              <w:jc w:val="center"/>
            </w:pPr>
            <w:r>
              <w:t>1012,9</w:t>
            </w:r>
          </w:p>
        </w:tc>
      </w:tr>
      <w:tr>
        <w:tc>
          <w:tcPr>
            <w:tcW w:type="dxa" w:w="2324"/>
            <w:vMerge w:val="restart"/>
            <w:tcMar>
              <w:left w:type="dxa" w:w="0"/>
              <w:right w:type="dxa" w:w="0"/>
            </w:tcMar>
          </w:tcPr>
          <w:p w14:paraId="549C0000">
            <w:pPr>
              <w:pStyle w:val="Style_2"/>
              <w:ind w:firstLine="0" w:left="0"/>
              <w:jc w:val="left"/>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c>
          <w:tcPr>
            <w:tcW w:type="dxa" w:w="2154"/>
            <w:tcMar>
              <w:left w:type="dxa" w:w="0"/>
              <w:right w:type="dxa" w:w="0"/>
            </w:tcMar>
          </w:tcPr>
          <w:p w14:paraId="559C0000">
            <w:pPr>
              <w:pStyle w:val="Style_2"/>
              <w:ind w:firstLine="0" w:left="0"/>
              <w:jc w:val="left"/>
            </w:pPr>
            <w:r>
              <w:t>Калининградская область</w:t>
            </w:r>
          </w:p>
        </w:tc>
        <w:tc>
          <w:tcPr>
            <w:tcW w:type="dxa" w:w="541"/>
            <w:tcMar>
              <w:left w:type="dxa" w:w="0"/>
              <w:right w:type="dxa" w:w="0"/>
            </w:tcMar>
          </w:tcPr>
          <w:p w14:paraId="569C0000">
            <w:pPr>
              <w:pStyle w:val="Style_2"/>
              <w:ind w:firstLine="0" w:left="0"/>
              <w:jc w:val="center"/>
            </w:pPr>
            <w:r>
              <w:t>174</w:t>
            </w:r>
          </w:p>
        </w:tc>
        <w:tc>
          <w:tcPr>
            <w:tcW w:type="dxa" w:w="541"/>
            <w:tcMar>
              <w:left w:type="dxa" w:w="0"/>
              <w:right w:type="dxa" w:w="0"/>
            </w:tcMar>
          </w:tcPr>
          <w:p w14:paraId="579C0000">
            <w:pPr>
              <w:pStyle w:val="Style_2"/>
              <w:ind w:firstLine="0" w:left="0"/>
              <w:jc w:val="center"/>
            </w:pPr>
            <w:r>
              <w:t>15</w:t>
            </w:r>
          </w:p>
        </w:tc>
        <w:tc>
          <w:tcPr>
            <w:tcW w:type="dxa" w:w="541"/>
            <w:tcMar>
              <w:left w:type="dxa" w:w="0"/>
              <w:right w:type="dxa" w:w="0"/>
            </w:tcMar>
          </w:tcPr>
          <w:p w14:paraId="589C0000">
            <w:pPr>
              <w:pStyle w:val="Style_2"/>
              <w:ind w:firstLine="0" w:left="0"/>
              <w:jc w:val="center"/>
            </w:pPr>
            <w:r>
              <w:t>Е</w:t>
            </w:r>
          </w:p>
        </w:tc>
        <w:tc>
          <w:tcPr>
            <w:tcW w:type="dxa" w:w="624"/>
            <w:tcMar>
              <w:left w:type="dxa" w:w="0"/>
              <w:right w:type="dxa" w:w="0"/>
            </w:tcMar>
          </w:tcPr>
          <w:p w14:paraId="599C0000">
            <w:pPr>
              <w:pStyle w:val="Style_2"/>
              <w:ind w:firstLine="0" w:left="0"/>
              <w:jc w:val="center"/>
            </w:pPr>
            <w:r>
              <w:t>-</w:t>
            </w:r>
          </w:p>
        </w:tc>
        <w:tc>
          <w:tcPr>
            <w:tcW w:type="dxa" w:w="1243"/>
            <w:tcMar>
              <w:left w:type="dxa" w:w="0"/>
              <w:right w:type="dxa" w:w="0"/>
            </w:tcMar>
          </w:tcPr>
          <w:p w14:paraId="5A9C0000">
            <w:pPr>
              <w:pStyle w:val="Style_2"/>
              <w:ind w:firstLine="0" w:left="0"/>
              <w:jc w:val="center"/>
            </w:pPr>
            <w:r>
              <w:t>-</w:t>
            </w:r>
          </w:p>
        </w:tc>
        <w:tc>
          <w:tcPr>
            <w:tcW w:type="dxa" w:w="1243"/>
            <w:tcMar>
              <w:left w:type="dxa" w:w="0"/>
              <w:right w:type="dxa" w:w="0"/>
            </w:tcMar>
          </w:tcPr>
          <w:p w14:paraId="5B9C0000">
            <w:pPr>
              <w:pStyle w:val="Style_2"/>
              <w:ind w:firstLine="0" w:left="0"/>
              <w:jc w:val="center"/>
            </w:pPr>
            <w:r>
              <w:t>-</w:t>
            </w:r>
          </w:p>
        </w:tc>
        <w:tc>
          <w:tcPr>
            <w:tcW w:type="dxa" w:w="1243"/>
            <w:tcMar>
              <w:left w:type="dxa" w:w="0"/>
              <w:right w:type="dxa" w:w="0"/>
            </w:tcMar>
          </w:tcPr>
          <w:p w14:paraId="5C9C0000">
            <w:pPr>
              <w:pStyle w:val="Style_2"/>
              <w:ind w:firstLine="0" w:left="0"/>
              <w:jc w:val="center"/>
            </w:pPr>
            <w:r>
              <w:t>-</w:t>
            </w:r>
          </w:p>
        </w:tc>
        <w:tc>
          <w:tcPr>
            <w:tcW w:type="dxa" w:w="1243"/>
            <w:tcMar>
              <w:left w:type="dxa" w:w="0"/>
              <w:right w:type="dxa" w:w="0"/>
            </w:tcMar>
          </w:tcPr>
          <w:p w14:paraId="5D9C0000">
            <w:pPr>
              <w:pStyle w:val="Style_2"/>
              <w:ind w:firstLine="0" w:left="0"/>
              <w:jc w:val="center"/>
            </w:pPr>
            <w:r>
              <w:t>-</w:t>
            </w:r>
          </w:p>
        </w:tc>
        <w:tc>
          <w:tcPr>
            <w:tcW w:type="dxa" w:w="1243"/>
            <w:tcMar>
              <w:left w:type="dxa" w:w="0"/>
              <w:right w:type="dxa" w:w="0"/>
            </w:tcMar>
          </w:tcPr>
          <w:p w14:paraId="5E9C0000">
            <w:pPr>
              <w:pStyle w:val="Style_2"/>
              <w:ind w:firstLine="0" w:left="0"/>
              <w:jc w:val="center"/>
            </w:pPr>
            <w:r>
              <w:t>-</w:t>
            </w:r>
          </w:p>
        </w:tc>
        <w:tc>
          <w:tcPr>
            <w:tcW w:type="dxa" w:w="1243"/>
            <w:tcMar>
              <w:left w:type="dxa" w:w="0"/>
              <w:right w:type="dxa" w:w="0"/>
            </w:tcMar>
          </w:tcPr>
          <w:p w14:paraId="5F9C0000">
            <w:pPr>
              <w:pStyle w:val="Style_2"/>
              <w:ind w:firstLine="0" w:left="0"/>
              <w:jc w:val="center"/>
            </w:pPr>
            <w:r>
              <w:t>-</w:t>
            </w:r>
          </w:p>
        </w:tc>
        <w:tc>
          <w:tcPr>
            <w:tcW w:type="dxa" w:w="1243"/>
            <w:tcMar>
              <w:left w:type="dxa" w:w="0"/>
              <w:right w:type="dxa" w:w="0"/>
            </w:tcMar>
          </w:tcPr>
          <w:p w14:paraId="609C0000">
            <w:pPr>
              <w:pStyle w:val="Style_2"/>
              <w:ind w:firstLine="0" w:left="0"/>
              <w:jc w:val="center"/>
            </w:pPr>
            <w:r>
              <w:t>-</w:t>
            </w:r>
          </w:p>
        </w:tc>
        <w:tc>
          <w:tcPr>
            <w:tcW w:type="dxa" w:w="1243"/>
            <w:tcMar>
              <w:left w:type="dxa" w:w="0"/>
              <w:right w:type="dxa" w:w="0"/>
            </w:tcMar>
          </w:tcPr>
          <w:p w14:paraId="619C0000">
            <w:pPr>
              <w:pStyle w:val="Style_2"/>
              <w:ind w:firstLine="0" w:left="0"/>
              <w:jc w:val="center"/>
            </w:pPr>
            <w:r>
              <w:t>130447</w:t>
            </w:r>
          </w:p>
        </w:tc>
        <w:tc>
          <w:tcPr>
            <w:tcW w:type="dxa" w:w="1243"/>
            <w:tcMar>
              <w:left w:type="dxa" w:w="0"/>
              <w:right w:type="dxa" w:w="0"/>
            </w:tcMar>
          </w:tcPr>
          <w:p w14:paraId="629C0000">
            <w:pPr>
              <w:pStyle w:val="Style_2"/>
              <w:ind w:firstLine="0" w:left="0"/>
              <w:jc w:val="center"/>
            </w:pPr>
            <w:r>
              <w:t>362147,4</w:t>
            </w:r>
          </w:p>
        </w:tc>
        <w:tc>
          <w:tcPr>
            <w:tcW w:type="dxa" w:w="1243"/>
            <w:tcMar>
              <w:left w:type="dxa" w:w="0"/>
              <w:right w:type="dxa" w:w="0"/>
            </w:tcMar>
          </w:tcPr>
          <w:p w14:paraId="639C0000">
            <w:pPr>
              <w:pStyle w:val="Style_2"/>
              <w:ind w:firstLine="0" w:left="0"/>
              <w:jc w:val="center"/>
            </w:pPr>
            <w:r>
              <w:t>729682,8</w:t>
            </w:r>
          </w:p>
        </w:tc>
        <w:tc>
          <w:tcPr>
            <w:tcW w:type="dxa" w:w="1243"/>
            <w:tcMar>
              <w:left w:type="dxa" w:w="0"/>
              <w:right w:type="dxa" w:w="0"/>
            </w:tcMar>
          </w:tcPr>
          <w:p w14:paraId="649C0000">
            <w:pPr>
              <w:pStyle w:val="Style_2"/>
              <w:ind w:firstLine="0" w:left="0"/>
              <w:jc w:val="center"/>
            </w:pPr>
            <w:r>
              <w:t>729682,8</w:t>
            </w:r>
          </w:p>
        </w:tc>
        <w:tc>
          <w:tcPr>
            <w:tcW w:type="dxa" w:w="1245"/>
            <w:tcMar>
              <w:left w:type="dxa" w:w="0"/>
              <w:right w:type="dxa" w:w="0"/>
            </w:tcMar>
          </w:tcPr>
          <w:p w14:paraId="659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69C0000">
            <w:pPr>
              <w:pStyle w:val="Style_2"/>
              <w:ind w:firstLine="0" w:left="0"/>
              <w:jc w:val="left"/>
            </w:pPr>
            <w:r>
              <w:t>Калининградская область</w:t>
            </w:r>
          </w:p>
        </w:tc>
        <w:tc>
          <w:tcPr>
            <w:tcW w:type="dxa" w:w="541"/>
            <w:tcMar>
              <w:left w:type="dxa" w:w="0"/>
              <w:right w:type="dxa" w:w="0"/>
            </w:tcMar>
          </w:tcPr>
          <w:p w14:paraId="679C0000">
            <w:pPr>
              <w:pStyle w:val="Style_2"/>
              <w:ind w:firstLine="0" w:left="0"/>
              <w:jc w:val="center"/>
            </w:pPr>
            <w:r>
              <w:t>174</w:t>
            </w:r>
          </w:p>
        </w:tc>
        <w:tc>
          <w:tcPr>
            <w:tcW w:type="dxa" w:w="541"/>
            <w:tcMar>
              <w:left w:type="dxa" w:w="0"/>
              <w:right w:type="dxa" w:w="0"/>
            </w:tcMar>
          </w:tcPr>
          <w:p w14:paraId="689C0000">
            <w:pPr>
              <w:pStyle w:val="Style_2"/>
              <w:ind w:firstLine="0" w:left="0"/>
              <w:jc w:val="center"/>
            </w:pPr>
            <w:r>
              <w:t>15</w:t>
            </w:r>
          </w:p>
        </w:tc>
        <w:tc>
          <w:tcPr>
            <w:tcW w:type="dxa" w:w="541"/>
            <w:tcMar>
              <w:left w:type="dxa" w:w="0"/>
              <w:right w:type="dxa" w:w="0"/>
            </w:tcMar>
          </w:tcPr>
          <w:p w14:paraId="699C0000">
            <w:pPr>
              <w:pStyle w:val="Style_2"/>
              <w:ind w:firstLine="0" w:left="0"/>
              <w:jc w:val="center"/>
            </w:pPr>
            <w:r>
              <w:t>Е</w:t>
            </w:r>
          </w:p>
        </w:tc>
        <w:tc>
          <w:tcPr>
            <w:tcW w:type="dxa" w:w="624"/>
            <w:tcMar>
              <w:left w:type="dxa" w:w="0"/>
              <w:right w:type="dxa" w:w="0"/>
            </w:tcMar>
          </w:tcPr>
          <w:p w14:paraId="6A9C0000">
            <w:pPr>
              <w:pStyle w:val="Style_2"/>
              <w:ind w:firstLine="0" w:left="0"/>
              <w:jc w:val="center"/>
            </w:pPr>
            <w:r>
              <w:t>-</w:t>
            </w:r>
          </w:p>
        </w:tc>
        <w:tc>
          <w:tcPr>
            <w:tcW w:type="dxa" w:w="1243"/>
            <w:tcMar>
              <w:left w:type="dxa" w:w="0"/>
              <w:right w:type="dxa" w:w="0"/>
            </w:tcMar>
          </w:tcPr>
          <w:p w14:paraId="6B9C0000">
            <w:pPr>
              <w:pStyle w:val="Style_2"/>
              <w:ind w:firstLine="0" w:left="0"/>
              <w:jc w:val="center"/>
            </w:pPr>
            <w:r>
              <w:t>-</w:t>
            </w:r>
          </w:p>
        </w:tc>
        <w:tc>
          <w:tcPr>
            <w:tcW w:type="dxa" w:w="1243"/>
            <w:tcMar>
              <w:left w:type="dxa" w:w="0"/>
              <w:right w:type="dxa" w:w="0"/>
            </w:tcMar>
          </w:tcPr>
          <w:p w14:paraId="6C9C0000">
            <w:pPr>
              <w:pStyle w:val="Style_2"/>
              <w:ind w:firstLine="0" w:left="0"/>
              <w:jc w:val="center"/>
            </w:pPr>
            <w:r>
              <w:t>-</w:t>
            </w:r>
          </w:p>
        </w:tc>
        <w:tc>
          <w:tcPr>
            <w:tcW w:type="dxa" w:w="1243"/>
            <w:tcMar>
              <w:left w:type="dxa" w:w="0"/>
              <w:right w:type="dxa" w:w="0"/>
            </w:tcMar>
          </w:tcPr>
          <w:p w14:paraId="6D9C0000">
            <w:pPr>
              <w:pStyle w:val="Style_2"/>
              <w:ind w:firstLine="0" w:left="0"/>
              <w:jc w:val="center"/>
            </w:pPr>
            <w:r>
              <w:t>-</w:t>
            </w:r>
          </w:p>
        </w:tc>
        <w:tc>
          <w:tcPr>
            <w:tcW w:type="dxa" w:w="1243"/>
            <w:tcMar>
              <w:left w:type="dxa" w:w="0"/>
              <w:right w:type="dxa" w:w="0"/>
            </w:tcMar>
          </w:tcPr>
          <w:p w14:paraId="6E9C0000">
            <w:pPr>
              <w:pStyle w:val="Style_2"/>
              <w:ind w:firstLine="0" w:left="0"/>
              <w:jc w:val="center"/>
            </w:pPr>
            <w:r>
              <w:t>-</w:t>
            </w:r>
          </w:p>
        </w:tc>
        <w:tc>
          <w:tcPr>
            <w:tcW w:type="dxa" w:w="1243"/>
            <w:tcMar>
              <w:left w:type="dxa" w:w="0"/>
              <w:right w:type="dxa" w:w="0"/>
            </w:tcMar>
          </w:tcPr>
          <w:p w14:paraId="6F9C0000">
            <w:pPr>
              <w:pStyle w:val="Style_2"/>
              <w:ind w:firstLine="0" w:left="0"/>
              <w:jc w:val="center"/>
            </w:pPr>
            <w:r>
              <w:t>-</w:t>
            </w:r>
          </w:p>
        </w:tc>
        <w:tc>
          <w:tcPr>
            <w:tcW w:type="dxa" w:w="1243"/>
            <w:tcMar>
              <w:left w:type="dxa" w:w="0"/>
              <w:right w:type="dxa" w:w="0"/>
            </w:tcMar>
          </w:tcPr>
          <w:p w14:paraId="709C0000">
            <w:pPr>
              <w:pStyle w:val="Style_2"/>
              <w:ind w:firstLine="0" w:left="0"/>
              <w:jc w:val="center"/>
            </w:pPr>
            <w:r>
              <w:t>-</w:t>
            </w:r>
          </w:p>
        </w:tc>
        <w:tc>
          <w:tcPr>
            <w:tcW w:type="dxa" w:w="1243"/>
            <w:tcMar>
              <w:left w:type="dxa" w:w="0"/>
              <w:right w:type="dxa" w:w="0"/>
            </w:tcMar>
          </w:tcPr>
          <w:p w14:paraId="719C0000">
            <w:pPr>
              <w:pStyle w:val="Style_2"/>
              <w:ind w:firstLine="0" w:left="0"/>
              <w:jc w:val="center"/>
            </w:pPr>
            <w:r>
              <w:t>-</w:t>
            </w:r>
          </w:p>
        </w:tc>
        <w:tc>
          <w:tcPr>
            <w:tcW w:type="dxa" w:w="1243"/>
            <w:tcMar>
              <w:left w:type="dxa" w:w="0"/>
              <w:right w:type="dxa" w:w="0"/>
            </w:tcMar>
          </w:tcPr>
          <w:p w14:paraId="729C0000">
            <w:pPr>
              <w:pStyle w:val="Style_2"/>
              <w:ind w:firstLine="0" w:left="0"/>
              <w:jc w:val="center"/>
            </w:pPr>
            <w:r>
              <w:t>130447</w:t>
            </w:r>
          </w:p>
        </w:tc>
        <w:tc>
          <w:tcPr>
            <w:tcW w:type="dxa" w:w="1243"/>
            <w:tcMar>
              <w:left w:type="dxa" w:w="0"/>
              <w:right w:type="dxa" w:w="0"/>
            </w:tcMar>
          </w:tcPr>
          <w:p w14:paraId="739C0000">
            <w:pPr>
              <w:pStyle w:val="Style_2"/>
              <w:ind w:firstLine="0" w:left="0"/>
              <w:jc w:val="center"/>
            </w:pPr>
            <w:r>
              <w:t>362147,4</w:t>
            </w:r>
          </w:p>
        </w:tc>
        <w:tc>
          <w:tcPr>
            <w:tcW w:type="dxa" w:w="1243"/>
            <w:tcMar>
              <w:left w:type="dxa" w:w="0"/>
              <w:right w:type="dxa" w:w="0"/>
            </w:tcMar>
          </w:tcPr>
          <w:p w14:paraId="749C0000">
            <w:pPr>
              <w:pStyle w:val="Style_2"/>
              <w:ind w:firstLine="0" w:left="0"/>
              <w:jc w:val="center"/>
            </w:pPr>
            <w:r>
              <w:t>729682,8</w:t>
            </w:r>
          </w:p>
        </w:tc>
        <w:tc>
          <w:tcPr>
            <w:tcW w:type="dxa" w:w="1243"/>
            <w:tcMar>
              <w:left w:type="dxa" w:w="0"/>
              <w:right w:type="dxa" w:w="0"/>
            </w:tcMar>
          </w:tcPr>
          <w:p w14:paraId="759C0000">
            <w:pPr>
              <w:pStyle w:val="Style_2"/>
              <w:ind w:firstLine="0" w:left="0"/>
              <w:jc w:val="center"/>
            </w:pPr>
            <w:r>
              <w:t>729682,8</w:t>
            </w:r>
          </w:p>
        </w:tc>
        <w:tc>
          <w:tcPr>
            <w:tcW w:type="dxa" w:w="1245"/>
            <w:tcMar>
              <w:left w:type="dxa" w:w="0"/>
              <w:right w:type="dxa" w:w="0"/>
            </w:tcMar>
          </w:tcPr>
          <w:p w14:paraId="769C0000">
            <w:pPr>
              <w:pStyle w:val="Style_2"/>
              <w:ind w:firstLine="0" w:left="0"/>
              <w:jc w:val="center"/>
            </w:pPr>
            <w:r>
              <w:t>-</w:t>
            </w:r>
          </w:p>
        </w:tc>
      </w:tr>
      <w:tr>
        <w:tc>
          <w:tcPr>
            <w:tcW w:type="dxa" w:w="2324"/>
            <w:vMerge w:val="restart"/>
            <w:tcMar>
              <w:left w:type="dxa" w:w="0"/>
              <w:right w:type="dxa" w:w="0"/>
            </w:tcMar>
          </w:tcPr>
          <w:p w14:paraId="779C0000">
            <w:pPr>
              <w:pStyle w:val="Style_2"/>
              <w:ind w:firstLine="0" w:left="0"/>
              <w:jc w:val="left"/>
            </w:pPr>
            <w:r>
              <w:t>Основное мероприятие Е.1. Создание благоприятных условий для развития туризма в Российской Федерации</w:t>
            </w:r>
          </w:p>
        </w:tc>
        <w:tc>
          <w:tcPr>
            <w:tcW w:type="dxa" w:w="2154"/>
            <w:tcMar>
              <w:left w:type="dxa" w:w="0"/>
              <w:right w:type="dxa" w:w="0"/>
            </w:tcMar>
          </w:tcPr>
          <w:p w14:paraId="789C0000">
            <w:pPr>
              <w:pStyle w:val="Style_2"/>
              <w:ind w:firstLine="0" w:left="0"/>
              <w:jc w:val="left"/>
            </w:pPr>
            <w:r>
              <w:t>Калининградская область</w:t>
            </w:r>
          </w:p>
        </w:tc>
        <w:tc>
          <w:tcPr>
            <w:tcW w:type="dxa" w:w="541"/>
            <w:tcMar>
              <w:left w:type="dxa" w:w="0"/>
              <w:right w:type="dxa" w:w="0"/>
            </w:tcMar>
          </w:tcPr>
          <w:p w14:paraId="799C0000">
            <w:pPr>
              <w:pStyle w:val="Style_2"/>
              <w:ind w:firstLine="0" w:left="0"/>
              <w:jc w:val="center"/>
            </w:pPr>
            <w:r>
              <w:t>174</w:t>
            </w:r>
          </w:p>
        </w:tc>
        <w:tc>
          <w:tcPr>
            <w:tcW w:type="dxa" w:w="541"/>
            <w:tcMar>
              <w:left w:type="dxa" w:w="0"/>
              <w:right w:type="dxa" w:w="0"/>
            </w:tcMar>
          </w:tcPr>
          <w:p w14:paraId="7A9C0000">
            <w:pPr>
              <w:pStyle w:val="Style_2"/>
              <w:ind w:firstLine="0" w:left="0"/>
              <w:jc w:val="center"/>
            </w:pPr>
            <w:r>
              <w:t>15</w:t>
            </w:r>
          </w:p>
        </w:tc>
        <w:tc>
          <w:tcPr>
            <w:tcW w:type="dxa" w:w="541"/>
            <w:tcMar>
              <w:left w:type="dxa" w:w="0"/>
              <w:right w:type="dxa" w:w="0"/>
            </w:tcMar>
          </w:tcPr>
          <w:p w14:paraId="7B9C0000">
            <w:pPr>
              <w:pStyle w:val="Style_2"/>
              <w:ind w:firstLine="0" w:left="0"/>
              <w:jc w:val="center"/>
            </w:pPr>
            <w:r>
              <w:t>Е</w:t>
            </w:r>
          </w:p>
        </w:tc>
        <w:tc>
          <w:tcPr>
            <w:tcW w:type="dxa" w:w="624"/>
            <w:tcMar>
              <w:left w:type="dxa" w:w="0"/>
              <w:right w:type="dxa" w:w="0"/>
            </w:tcMar>
          </w:tcPr>
          <w:p w14:paraId="7C9C0000">
            <w:pPr>
              <w:pStyle w:val="Style_2"/>
              <w:ind w:firstLine="0" w:left="0"/>
              <w:jc w:val="center"/>
            </w:pPr>
            <w:r>
              <w:t>Е.1</w:t>
            </w:r>
          </w:p>
        </w:tc>
        <w:tc>
          <w:tcPr>
            <w:tcW w:type="dxa" w:w="1243"/>
            <w:tcMar>
              <w:left w:type="dxa" w:w="0"/>
              <w:right w:type="dxa" w:w="0"/>
            </w:tcMar>
          </w:tcPr>
          <w:p w14:paraId="7D9C0000">
            <w:pPr>
              <w:pStyle w:val="Style_2"/>
              <w:ind w:firstLine="0" w:left="0"/>
              <w:jc w:val="center"/>
            </w:pPr>
            <w:r>
              <w:t>-</w:t>
            </w:r>
          </w:p>
        </w:tc>
        <w:tc>
          <w:tcPr>
            <w:tcW w:type="dxa" w:w="1243"/>
            <w:tcMar>
              <w:left w:type="dxa" w:w="0"/>
              <w:right w:type="dxa" w:w="0"/>
            </w:tcMar>
          </w:tcPr>
          <w:p w14:paraId="7E9C0000">
            <w:pPr>
              <w:pStyle w:val="Style_2"/>
              <w:ind w:firstLine="0" w:left="0"/>
              <w:jc w:val="center"/>
            </w:pPr>
            <w:r>
              <w:t>-</w:t>
            </w:r>
          </w:p>
        </w:tc>
        <w:tc>
          <w:tcPr>
            <w:tcW w:type="dxa" w:w="1243"/>
            <w:tcMar>
              <w:left w:type="dxa" w:w="0"/>
              <w:right w:type="dxa" w:w="0"/>
            </w:tcMar>
          </w:tcPr>
          <w:p w14:paraId="7F9C0000">
            <w:pPr>
              <w:pStyle w:val="Style_2"/>
              <w:ind w:firstLine="0" w:left="0"/>
              <w:jc w:val="center"/>
            </w:pPr>
            <w:r>
              <w:t>-</w:t>
            </w:r>
          </w:p>
        </w:tc>
        <w:tc>
          <w:tcPr>
            <w:tcW w:type="dxa" w:w="1243"/>
            <w:tcMar>
              <w:left w:type="dxa" w:w="0"/>
              <w:right w:type="dxa" w:w="0"/>
            </w:tcMar>
          </w:tcPr>
          <w:p w14:paraId="809C0000">
            <w:pPr>
              <w:pStyle w:val="Style_2"/>
              <w:ind w:firstLine="0" w:left="0"/>
              <w:jc w:val="center"/>
            </w:pPr>
            <w:r>
              <w:t>-</w:t>
            </w:r>
          </w:p>
        </w:tc>
        <w:tc>
          <w:tcPr>
            <w:tcW w:type="dxa" w:w="1243"/>
            <w:tcMar>
              <w:left w:type="dxa" w:w="0"/>
              <w:right w:type="dxa" w:w="0"/>
            </w:tcMar>
          </w:tcPr>
          <w:p w14:paraId="819C0000">
            <w:pPr>
              <w:pStyle w:val="Style_2"/>
              <w:ind w:firstLine="0" w:left="0"/>
              <w:jc w:val="center"/>
            </w:pPr>
            <w:r>
              <w:t>-</w:t>
            </w:r>
          </w:p>
        </w:tc>
        <w:tc>
          <w:tcPr>
            <w:tcW w:type="dxa" w:w="1243"/>
            <w:tcMar>
              <w:left w:type="dxa" w:w="0"/>
              <w:right w:type="dxa" w:w="0"/>
            </w:tcMar>
          </w:tcPr>
          <w:p w14:paraId="829C0000">
            <w:pPr>
              <w:pStyle w:val="Style_2"/>
              <w:ind w:firstLine="0" w:left="0"/>
              <w:jc w:val="center"/>
            </w:pPr>
            <w:r>
              <w:t>-</w:t>
            </w:r>
          </w:p>
        </w:tc>
        <w:tc>
          <w:tcPr>
            <w:tcW w:type="dxa" w:w="1243"/>
            <w:tcMar>
              <w:left w:type="dxa" w:w="0"/>
              <w:right w:type="dxa" w:w="0"/>
            </w:tcMar>
          </w:tcPr>
          <w:p w14:paraId="839C0000">
            <w:pPr>
              <w:pStyle w:val="Style_2"/>
              <w:ind w:firstLine="0" w:left="0"/>
              <w:jc w:val="center"/>
            </w:pPr>
            <w:r>
              <w:t>-</w:t>
            </w:r>
          </w:p>
        </w:tc>
        <w:tc>
          <w:tcPr>
            <w:tcW w:type="dxa" w:w="1243"/>
            <w:tcMar>
              <w:left w:type="dxa" w:w="0"/>
              <w:right w:type="dxa" w:w="0"/>
            </w:tcMar>
          </w:tcPr>
          <w:p w14:paraId="849C0000">
            <w:pPr>
              <w:pStyle w:val="Style_2"/>
              <w:ind w:firstLine="0" w:left="0"/>
              <w:jc w:val="center"/>
            </w:pPr>
            <w:r>
              <w:t>130447</w:t>
            </w:r>
          </w:p>
        </w:tc>
        <w:tc>
          <w:tcPr>
            <w:tcW w:type="dxa" w:w="1243"/>
            <w:tcMar>
              <w:left w:type="dxa" w:w="0"/>
              <w:right w:type="dxa" w:w="0"/>
            </w:tcMar>
          </w:tcPr>
          <w:p w14:paraId="859C0000">
            <w:pPr>
              <w:pStyle w:val="Style_2"/>
              <w:ind w:firstLine="0" w:left="0"/>
              <w:jc w:val="center"/>
            </w:pPr>
            <w:r>
              <w:t>362147,4</w:t>
            </w:r>
          </w:p>
        </w:tc>
        <w:tc>
          <w:tcPr>
            <w:tcW w:type="dxa" w:w="1243"/>
            <w:tcMar>
              <w:left w:type="dxa" w:w="0"/>
              <w:right w:type="dxa" w:w="0"/>
            </w:tcMar>
          </w:tcPr>
          <w:p w14:paraId="869C0000">
            <w:pPr>
              <w:pStyle w:val="Style_2"/>
              <w:ind w:firstLine="0" w:left="0"/>
              <w:jc w:val="center"/>
            </w:pPr>
            <w:r>
              <w:t>729682,8</w:t>
            </w:r>
          </w:p>
        </w:tc>
        <w:tc>
          <w:tcPr>
            <w:tcW w:type="dxa" w:w="1243"/>
            <w:tcMar>
              <w:left w:type="dxa" w:w="0"/>
              <w:right w:type="dxa" w:w="0"/>
            </w:tcMar>
          </w:tcPr>
          <w:p w14:paraId="879C0000">
            <w:pPr>
              <w:pStyle w:val="Style_2"/>
              <w:ind w:firstLine="0" w:left="0"/>
              <w:jc w:val="center"/>
            </w:pPr>
            <w:r>
              <w:t>729682,8</w:t>
            </w:r>
          </w:p>
        </w:tc>
        <w:tc>
          <w:tcPr>
            <w:tcW w:type="dxa" w:w="1245"/>
            <w:tcMar>
              <w:left w:type="dxa" w:w="0"/>
              <w:right w:type="dxa" w:w="0"/>
            </w:tcMar>
          </w:tcPr>
          <w:p w14:paraId="889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99C0000">
            <w:pPr>
              <w:pStyle w:val="Style_2"/>
              <w:ind w:firstLine="0" w:left="0"/>
              <w:jc w:val="left"/>
            </w:pPr>
            <w:r>
              <w:t>Калининградская область</w:t>
            </w:r>
          </w:p>
        </w:tc>
        <w:tc>
          <w:tcPr>
            <w:tcW w:type="dxa" w:w="541"/>
            <w:tcMar>
              <w:left w:type="dxa" w:w="0"/>
              <w:right w:type="dxa" w:w="0"/>
            </w:tcMar>
          </w:tcPr>
          <w:p w14:paraId="8A9C0000">
            <w:pPr>
              <w:pStyle w:val="Style_2"/>
              <w:ind w:firstLine="0" w:left="0"/>
              <w:jc w:val="center"/>
            </w:pPr>
            <w:r>
              <w:t>174</w:t>
            </w:r>
          </w:p>
        </w:tc>
        <w:tc>
          <w:tcPr>
            <w:tcW w:type="dxa" w:w="541"/>
            <w:tcMar>
              <w:left w:type="dxa" w:w="0"/>
              <w:right w:type="dxa" w:w="0"/>
            </w:tcMar>
          </w:tcPr>
          <w:p w14:paraId="8B9C0000">
            <w:pPr>
              <w:pStyle w:val="Style_2"/>
              <w:ind w:firstLine="0" w:left="0"/>
              <w:jc w:val="center"/>
            </w:pPr>
            <w:r>
              <w:t>15</w:t>
            </w:r>
          </w:p>
        </w:tc>
        <w:tc>
          <w:tcPr>
            <w:tcW w:type="dxa" w:w="541"/>
            <w:tcMar>
              <w:left w:type="dxa" w:w="0"/>
              <w:right w:type="dxa" w:w="0"/>
            </w:tcMar>
          </w:tcPr>
          <w:p w14:paraId="8C9C0000">
            <w:pPr>
              <w:pStyle w:val="Style_2"/>
              <w:ind w:firstLine="0" w:left="0"/>
              <w:jc w:val="center"/>
            </w:pPr>
            <w:r>
              <w:t>Е</w:t>
            </w:r>
          </w:p>
        </w:tc>
        <w:tc>
          <w:tcPr>
            <w:tcW w:type="dxa" w:w="624"/>
            <w:tcMar>
              <w:left w:type="dxa" w:w="0"/>
              <w:right w:type="dxa" w:w="0"/>
            </w:tcMar>
          </w:tcPr>
          <w:p w14:paraId="8D9C0000">
            <w:pPr>
              <w:pStyle w:val="Style_2"/>
              <w:ind w:firstLine="0" w:left="0"/>
              <w:jc w:val="center"/>
            </w:pPr>
            <w:r>
              <w:t>Е.1</w:t>
            </w:r>
          </w:p>
        </w:tc>
        <w:tc>
          <w:tcPr>
            <w:tcW w:type="dxa" w:w="1243"/>
            <w:tcMar>
              <w:left w:type="dxa" w:w="0"/>
              <w:right w:type="dxa" w:w="0"/>
            </w:tcMar>
          </w:tcPr>
          <w:p w14:paraId="8E9C0000">
            <w:pPr>
              <w:pStyle w:val="Style_2"/>
              <w:ind w:firstLine="0" w:left="0"/>
              <w:jc w:val="center"/>
            </w:pPr>
            <w:r>
              <w:t>-</w:t>
            </w:r>
          </w:p>
        </w:tc>
        <w:tc>
          <w:tcPr>
            <w:tcW w:type="dxa" w:w="1243"/>
            <w:tcMar>
              <w:left w:type="dxa" w:w="0"/>
              <w:right w:type="dxa" w:w="0"/>
            </w:tcMar>
          </w:tcPr>
          <w:p w14:paraId="8F9C0000">
            <w:pPr>
              <w:pStyle w:val="Style_2"/>
              <w:ind w:firstLine="0" w:left="0"/>
              <w:jc w:val="center"/>
            </w:pPr>
            <w:r>
              <w:t>-</w:t>
            </w:r>
          </w:p>
        </w:tc>
        <w:tc>
          <w:tcPr>
            <w:tcW w:type="dxa" w:w="1243"/>
            <w:tcMar>
              <w:left w:type="dxa" w:w="0"/>
              <w:right w:type="dxa" w:w="0"/>
            </w:tcMar>
          </w:tcPr>
          <w:p w14:paraId="909C0000">
            <w:pPr>
              <w:pStyle w:val="Style_2"/>
              <w:ind w:firstLine="0" w:left="0"/>
              <w:jc w:val="center"/>
            </w:pPr>
            <w:r>
              <w:t>-</w:t>
            </w:r>
          </w:p>
        </w:tc>
        <w:tc>
          <w:tcPr>
            <w:tcW w:type="dxa" w:w="1243"/>
            <w:tcMar>
              <w:left w:type="dxa" w:w="0"/>
              <w:right w:type="dxa" w:w="0"/>
            </w:tcMar>
          </w:tcPr>
          <w:p w14:paraId="919C0000">
            <w:pPr>
              <w:pStyle w:val="Style_2"/>
              <w:ind w:firstLine="0" w:left="0"/>
              <w:jc w:val="center"/>
            </w:pPr>
            <w:r>
              <w:t>-</w:t>
            </w:r>
          </w:p>
        </w:tc>
        <w:tc>
          <w:tcPr>
            <w:tcW w:type="dxa" w:w="1243"/>
            <w:tcMar>
              <w:left w:type="dxa" w:w="0"/>
              <w:right w:type="dxa" w:w="0"/>
            </w:tcMar>
          </w:tcPr>
          <w:p w14:paraId="929C0000">
            <w:pPr>
              <w:pStyle w:val="Style_2"/>
              <w:ind w:firstLine="0" w:left="0"/>
              <w:jc w:val="center"/>
            </w:pPr>
            <w:r>
              <w:t>-</w:t>
            </w:r>
          </w:p>
        </w:tc>
        <w:tc>
          <w:tcPr>
            <w:tcW w:type="dxa" w:w="1243"/>
            <w:tcMar>
              <w:left w:type="dxa" w:w="0"/>
              <w:right w:type="dxa" w:w="0"/>
            </w:tcMar>
          </w:tcPr>
          <w:p w14:paraId="939C0000">
            <w:pPr>
              <w:pStyle w:val="Style_2"/>
              <w:ind w:firstLine="0" w:left="0"/>
              <w:jc w:val="center"/>
            </w:pPr>
            <w:r>
              <w:t>-</w:t>
            </w:r>
          </w:p>
        </w:tc>
        <w:tc>
          <w:tcPr>
            <w:tcW w:type="dxa" w:w="1243"/>
            <w:tcMar>
              <w:left w:type="dxa" w:w="0"/>
              <w:right w:type="dxa" w:w="0"/>
            </w:tcMar>
          </w:tcPr>
          <w:p w14:paraId="949C0000">
            <w:pPr>
              <w:pStyle w:val="Style_2"/>
              <w:ind w:firstLine="0" w:left="0"/>
              <w:jc w:val="center"/>
            </w:pPr>
            <w:r>
              <w:t>-</w:t>
            </w:r>
          </w:p>
        </w:tc>
        <w:tc>
          <w:tcPr>
            <w:tcW w:type="dxa" w:w="1243"/>
            <w:tcMar>
              <w:left w:type="dxa" w:w="0"/>
              <w:right w:type="dxa" w:w="0"/>
            </w:tcMar>
          </w:tcPr>
          <w:p w14:paraId="959C0000">
            <w:pPr>
              <w:pStyle w:val="Style_2"/>
              <w:ind w:firstLine="0" w:left="0"/>
              <w:jc w:val="center"/>
            </w:pPr>
            <w:r>
              <w:t>130447</w:t>
            </w:r>
          </w:p>
        </w:tc>
        <w:tc>
          <w:tcPr>
            <w:tcW w:type="dxa" w:w="1243"/>
            <w:tcMar>
              <w:left w:type="dxa" w:w="0"/>
              <w:right w:type="dxa" w:w="0"/>
            </w:tcMar>
          </w:tcPr>
          <w:p w14:paraId="969C0000">
            <w:pPr>
              <w:pStyle w:val="Style_2"/>
              <w:ind w:firstLine="0" w:left="0"/>
              <w:jc w:val="center"/>
            </w:pPr>
            <w:r>
              <w:t>362147,4</w:t>
            </w:r>
          </w:p>
        </w:tc>
        <w:tc>
          <w:tcPr>
            <w:tcW w:type="dxa" w:w="1243"/>
            <w:tcMar>
              <w:left w:type="dxa" w:w="0"/>
              <w:right w:type="dxa" w:w="0"/>
            </w:tcMar>
          </w:tcPr>
          <w:p w14:paraId="979C0000">
            <w:pPr>
              <w:pStyle w:val="Style_2"/>
              <w:ind w:firstLine="0" w:left="0"/>
              <w:jc w:val="center"/>
            </w:pPr>
            <w:r>
              <w:t>729682,8</w:t>
            </w:r>
          </w:p>
        </w:tc>
        <w:tc>
          <w:tcPr>
            <w:tcW w:type="dxa" w:w="1243"/>
            <w:tcMar>
              <w:left w:type="dxa" w:w="0"/>
              <w:right w:type="dxa" w:w="0"/>
            </w:tcMar>
          </w:tcPr>
          <w:p w14:paraId="989C0000">
            <w:pPr>
              <w:pStyle w:val="Style_2"/>
              <w:ind w:firstLine="0" w:left="0"/>
              <w:jc w:val="center"/>
            </w:pPr>
            <w:r>
              <w:t>729682,8</w:t>
            </w:r>
          </w:p>
        </w:tc>
        <w:tc>
          <w:tcPr>
            <w:tcW w:type="dxa" w:w="1245"/>
            <w:tcMar>
              <w:left w:type="dxa" w:w="0"/>
              <w:right w:type="dxa" w:w="0"/>
            </w:tcMar>
          </w:tcPr>
          <w:p w14:paraId="999C0000">
            <w:pPr>
              <w:pStyle w:val="Style_2"/>
              <w:ind w:firstLine="0" w:left="0"/>
              <w:jc w:val="center"/>
            </w:pPr>
            <w:r>
              <w:t>-</w:t>
            </w:r>
          </w:p>
        </w:tc>
      </w:tr>
      <w:tr>
        <w:tc>
          <w:tcPr>
            <w:tcW w:type="dxa" w:w="2324"/>
            <w:vMerge w:val="restart"/>
            <w:tcBorders>
              <w:bottom w:color="000000" w:sz="4" w:val="single"/>
            </w:tcBorders>
            <w:tcMar>
              <w:left w:type="dxa" w:w="0"/>
              <w:right w:type="dxa" w:w="0"/>
            </w:tcMar>
          </w:tcPr>
          <w:p w14:paraId="9A9C0000">
            <w:pPr>
              <w:pStyle w:val="Style_2"/>
              <w:ind w:firstLine="0" w:left="0"/>
              <w:jc w:val="left"/>
            </w:pPr>
            <w:r>
              <w:t>Мероприятие Е.1.2. Развитие инфраструктуры в рамках туристских кластеров, а также реализация инвестиционных проектов в сфере туризма</w:t>
            </w:r>
          </w:p>
        </w:tc>
        <w:tc>
          <w:tcPr>
            <w:tcW w:type="dxa" w:w="2154"/>
            <w:tcMar>
              <w:left w:type="dxa" w:w="0"/>
              <w:right w:type="dxa" w:w="0"/>
            </w:tcMar>
          </w:tcPr>
          <w:p w14:paraId="9B9C0000">
            <w:pPr>
              <w:pStyle w:val="Style_2"/>
              <w:ind w:firstLine="0" w:left="0"/>
              <w:jc w:val="left"/>
            </w:pPr>
            <w:r>
              <w:t>Калининградская область</w:t>
            </w:r>
          </w:p>
        </w:tc>
        <w:tc>
          <w:tcPr>
            <w:tcW w:type="dxa" w:w="541"/>
            <w:tcMar>
              <w:left w:type="dxa" w:w="0"/>
              <w:right w:type="dxa" w:w="0"/>
            </w:tcMar>
          </w:tcPr>
          <w:p w14:paraId="9C9C0000">
            <w:pPr>
              <w:pStyle w:val="Style_2"/>
              <w:ind w:firstLine="0" w:left="0"/>
              <w:jc w:val="center"/>
            </w:pPr>
            <w:r>
              <w:t>174</w:t>
            </w:r>
          </w:p>
        </w:tc>
        <w:tc>
          <w:tcPr>
            <w:tcW w:type="dxa" w:w="541"/>
            <w:tcMar>
              <w:left w:type="dxa" w:w="0"/>
              <w:right w:type="dxa" w:w="0"/>
            </w:tcMar>
          </w:tcPr>
          <w:p w14:paraId="9D9C0000">
            <w:pPr>
              <w:pStyle w:val="Style_2"/>
              <w:ind w:firstLine="0" w:left="0"/>
              <w:jc w:val="center"/>
            </w:pPr>
            <w:r>
              <w:t>15</w:t>
            </w:r>
          </w:p>
        </w:tc>
        <w:tc>
          <w:tcPr>
            <w:tcW w:type="dxa" w:w="541"/>
            <w:tcMar>
              <w:left w:type="dxa" w:w="0"/>
              <w:right w:type="dxa" w:w="0"/>
            </w:tcMar>
          </w:tcPr>
          <w:p w14:paraId="9E9C0000">
            <w:pPr>
              <w:pStyle w:val="Style_2"/>
              <w:ind w:firstLine="0" w:left="0"/>
              <w:jc w:val="center"/>
            </w:pPr>
            <w:r>
              <w:t>Е</w:t>
            </w:r>
          </w:p>
        </w:tc>
        <w:tc>
          <w:tcPr>
            <w:tcW w:type="dxa" w:w="624"/>
            <w:tcMar>
              <w:left w:type="dxa" w:w="0"/>
              <w:right w:type="dxa" w:w="0"/>
            </w:tcMar>
          </w:tcPr>
          <w:p w14:paraId="9F9C0000">
            <w:pPr>
              <w:pStyle w:val="Style_2"/>
              <w:ind w:firstLine="0" w:left="0"/>
              <w:jc w:val="center"/>
            </w:pPr>
            <w:r>
              <w:t>Е.1</w:t>
            </w:r>
          </w:p>
        </w:tc>
        <w:tc>
          <w:tcPr>
            <w:tcW w:type="dxa" w:w="1243"/>
            <w:tcMar>
              <w:left w:type="dxa" w:w="0"/>
              <w:right w:type="dxa" w:w="0"/>
            </w:tcMar>
          </w:tcPr>
          <w:p w14:paraId="A09C0000">
            <w:pPr>
              <w:pStyle w:val="Style_2"/>
              <w:ind w:firstLine="0" w:left="0"/>
              <w:jc w:val="center"/>
            </w:pPr>
            <w:r>
              <w:t>-</w:t>
            </w:r>
          </w:p>
        </w:tc>
        <w:tc>
          <w:tcPr>
            <w:tcW w:type="dxa" w:w="1243"/>
            <w:tcMar>
              <w:left w:type="dxa" w:w="0"/>
              <w:right w:type="dxa" w:w="0"/>
            </w:tcMar>
          </w:tcPr>
          <w:p w14:paraId="A19C0000">
            <w:pPr>
              <w:pStyle w:val="Style_2"/>
              <w:ind w:firstLine="0" w:left="0"/>
              <w:jc w:val="center"/>
            </w:pPr>
            <w:r>
              <w:t>-</w:t>
            </w:r>
          </w:p>
        </w:tc>
        <w:tc>
          <w:tcPr>
            <w:tcW w:type="dxa" w:w="1243"/>
            <w:tcMar>
              <w:left w:type="dxa" w:w="0"/>
              <w:right w:type="dxa" w:w="0"/>
            </w:tcMar>
          </w:tcPr>
          <w:p w14:paraId="A29C0000">
            <w:pPr>
              <w:pStyle w:val="Style_2"/>
              <w:ind w:firstLine="0" w:left="0"/>
              <w:jc w:val="center"/>
            </w:pPr>
            <w:r>
              <w:t>-</w:t>
            </w:r>
          </w:p>
        </w:tc>
        <w:tc>
          <w:tcPr>
            <w:tcW w:type="dxa" w:w="1243"/>
            <w:tcMar>
              <w:left w:type="dxa" w:w="0"/>
              <w:right w:type="dxa" w:w="0"/>
            </w:tcMar>
          </w:tcPr>
          <w:p w14:paraId="A39C0000">
            <w:pPr>
              <w:pStyle w:val="Style_2"/>
              <w:ind w:firstLine="0" w:left="0"/>
              <w:jc w:val="center"/>
            </w:pPr>
            <w:r>
              <w:t>-</w:t>
            </w:r>
          </w:p>
        </w:tc>
        <w:tc>
          <w:tcPr>
            <w:tcW w:type="dxa" w:w="1243"/>
            <w:tcMar>
              <w:left w:type="dxa" w:w="0"/>
              <w:right w:type="dxa" w:w="0"/>
            </w:tcMar>
          </w:tcPr>
          <w:p w14:paraId="A49C0000">
            <w:pPr>
              <w:pStyle w:val="Style_2"/>
              <w:ind w:firstLine="0" w:left="0"/>
              <w:jc w:val="center"/>
            </w:pPr>
            <w:r>
              <w:t>-</w:t>
            </w:r>
          </w:p>
        </w:tc>
        <w:tc>
          <w:tcPr>
            <w:tcW w:type="dxa" w:w="1243"/>
            <w:tcMar>
              <w:left w:type="dxa" w:w="0"/>
              <w:right w:type="dxa" w:w="0"/>
            </w:tcMar>
          </w:tcPr>
          <w:p w14:paraId="A59C0000">
            <w:pPr>
              <w:pStyle w:val="Style_2"/>
              <w:ind w:firstLine="0" w:left="0"/>
              <w:jc w:val="center"/>
            </w:pPr>
            <w:r>
              <w:t>-</w:t>
            </w:r>
          </w:p>
        </w:tc>
        <w:tc>
          <w:tcPr>
            <w:tcW w:type="dxa" w:w="1243"/>
            <w:tcMar>
              <w:left w:type="dxa" w:w="0"/>
              <w:right w:type="dxa" w:w="0"/>
            </w:tcMar>
          </w:tcPr>
          <w:p w14:paraId="A69C0000">
            <w:pPr>
              <w:pStyle w:val="Style_2"/>
              <w:ind w:firstLine="0" w:left="0"/>
              <w:jc w:val="center"/>
            </w:pPr>
            <w:r>
              <w:t>-</w:t>
            </w:r>
          </w:p>
        </w:tc>
        <w:tc>
          <w:tcPr>
            <w:tcW w:type="dxa" w:w="1243"/>
            <w:tcMar>
              <w:left w:type="dxa" w:w="0"/>
              <w:right w:type="dxa" w:w="0"/>
            </w:tcMar>
          </w:tcPr>
          <w:p w14:paraId="A79C0000">
            <w:pPr>
              <w:pStyle w:val="Style_2"/>
              <w:ind w:firstLine="0" w:left="0"/>
              <w:jc w:val="center"/>
            </w:pPr>
            <w:r>
              <w:t>130447</w:t>
            </w:r>
          </w:p>
        </w:tc>
        <w:tc>
          <w:tcPr>
            <w:tcW w:type="dxa" w:w="1243"/>
            <w:tcMar>
              <w:left w:type="dxa" w:w="0"/>
              <w:right w:type="dxa" w:w="0"/>
            </w:tcMar>
          </w:tcPr>
          <w:p w14:paraId="A89C0000">
            <w:pPr>
              <w:pStyle w:val="Style_2"/>
              <w:ind w:firstLine="0" w:left="0"/>
              <w:jc w:val="center"/>
            </w:pPr>
            <w:r>
              <w:t>362147,4</w:t>
            </w:r>
          </w:p>
        </w:tc>
        <w:tc>
          <w:tcPr>
            <w:tcW w:type="dxa" w:w="1243"/>
            <w:tcMar>
              <w:left w:type="dxa" w:w="0"/>
              <w:right w:type="dxa" w:w="0"/>
            </w:tcMar>
          </w:tcPr>
          <w:p w14:paraId="A99C0000">
            <w:pPr>
              <w:pStyle w:val="Style_2"/>
              <w:ind w:firstLine="0" w:left="0"/>
              <w:jc w:val="center"/>
            </w:pPr>
            <w:r>
              <w:t>729682,8</w:t>
            </w:r>
          </w:p>
        </w:tc>
        <w:tc>
          <w:tcPr>
            <w:tcW w:type="dxa" w:w="1243"/>
            <w:tcMar>
              <w:left w:type="dxa" w:w="0"/>
              <w:right w:type="dxa" w:w="0"/>
            </w:tcMar>
          </w:tcPr>
          <w:p w14:paraId="AA9C0000">
            <w:pPr>
              <w:pStyle w:val="Style_2"/>
              <w:ind w:firstLine="0" w:left="0"/>
              <w:jc w:val="center"/>
            </w:pPr>
            <w:r>
              <w:t>729682,8</w:t>
            </w:r>
          </w:p>
        </w:tc>
        <w:tc>
          <w:tcPr>
            <w:tcW w:type="dxa" w:w="1245"/>
            <w:tcMar>
              <w:left w:type="dxa" w:w="0"/>
              <w:right w:type="dxa" w:w="0"/>
            </w:tcMar>
          </w:tcPr>
          <w:p w14:paraId="AB9C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AC9C0000">
            <w:pPr>
              <w:pStyle w:val="Style_2"/>
              <w:ind w:firstLine="0" w:left="0"/>
              <w:jc w:val="left"/>
            </w:pPr>
            <w:r>
              <w:t>Калининградская область</w:t>
            </w:r>
          </w:p>
        </w:tc>
        <w:tc>
          <w:tcPr>
            <w:tcW w:type="dxa" w:w="541"/>
            <w:tcBorders>
              <w:bottom w:color="000000" w:sz="4" w:val="single"/>
            </w:tcBorders>
            <w:tcMar>
              <w:left w:type="dxa" w:w="0"/>
              <w:right w:type="dxa" w:w="0"/>
            </w:tcMar>
          </w:tcPr>
          <w:p w14:paraId="AD9C0000">
            <w:pPr>
              <w:pStyle w:val="Style_2"/>
              <w:ind w:firstLine="0" w:left="0"/>
              <w:jc w:val="center"/>
            </w:pPr>
            <w:r>
              <w:t>174</w:t>
            </w:r>
          </w:p>
        </w:tc>
        <w:tc>
          <w:tcPr>
            <w:tcW w:type="dxa" w:w="541"/>
            <w:tcBorders>
              <w:bottom w:color="000000" w:sz="4" w:val="single"/>
            </w:tcBorders>
            <w:tcMar>
              <w:left w:type="dxa" w:w="0"/>
              <w:right w:type="dxa" w:w="0"/>
            </w:tcMar>
          </w:tcPr>
          <w:p w14:paraId="AE9C0000">
            <w:pPr>
              <w:pStyle w:val="Style_2"/>
              <w:ind w:firstLine="0" w:left="0"/>
              <w:jc w:val="center"/>
            </w:pPr>
            <w:r>
              <w:t>15</w:t>
            </w:r>
          </w:p>
        </w:tc>
        <w:tc>
          <w:tcPr>
            <w:tcW w:type="dxa" w:w="541"/>
            <w:tcBorders>
              <w:bottom w:color="000000" w:sz="4" w:val="single"/>
            </w:tcBorders>
            <w:tcMar>
              <w:left w:type="dxa" w:w="0"/>
              <w:right w:type="dxa" w:w="0"/>
            </w:tcMar>
          </w:tcPr>
          <w:p w14:paraId="AF9C0000">
            <w:pPr>
              <w:pStyle w:val="Style_2"/>
              <w:ind w:firstLine="0" w:left="0"/>
              <w:jc w:val="center"/>
            </w:pPr>
            <w:r>
              <w:t>Е</w:t>
            </w:r>
          </w:p>
        </w:tc>
        <w:tc>
          <w:tcPr>
            <w:tcW w:type="dxa" w:w="624"/>
            <w:tcBorders>
              <w:bottom w:color="000000" w:sz="4" w:val="single"/>
            </w:tcBorders>
            <w:tcMar>
              <w:left w:type="dxa" w:w="0"/>
              <w:right w:type="dxa" w:w="0"/>
            </w:tcMar>
          </w:tcPr>
          <w:p w14:paraId="B09C0000">
            <w:pPr>
              <w:pStyle w:val="Style_2"/>
              <w:ind w:firstLine="0" w:left="0"/>
              <w:jc w:val="center"/>
            </w:pPr>
            <w:r>
              <w:t>Е.1</w:t>
            </w:r>
          </w:p>
        </w:tc>
        <w:tc>
          <w:tcPr>
            <w:tcW w:type="dxa" w:w="1243"/>
            <w:tcBorders>
              <w:bottom w:color="000000" w:sz="4" w:val="single"/>
            </w:tcBorders>
            <w:tcMar>
              <w:left w:type="dxa" w:w="0"/>
              <w:right w:type="dxa" w:w="0"/>
            </w:tcMar>
          </w:tcPr>
          <w:p w14:paraId="B19C0000">
            <w:pPr>
              <w:pStyle w:val="Style_2"/>
              <w:ind w:firstLine="0" w:left="0"/>
              <w:jc w:val="center"/>
            </w:pPr>
            <w:r>
              <w:t>-</w:t>
            </w:r>
          </w:p>
        </w:tc>
        <w:tc>
          <w:tcPr>
            <w:tcW w:type="dxa" w:w="1243"/>
            <w:tcBorders>
              <w:bottom w:color="000000" w:sz="4" w:val="single"/>
            </w:tcBorders>
            <w:tcMar>
              <w:left w:type="dxa" w:w="0"/>
              <w:right w:type="dxa" w:w="0"/>
            </w:tcMar>
          </w:tcPr>
          <w:p w14:paraId="B29C0000">
            <w:pPr>
              <w:pStyle w:val="Style_2"/>
              <w:ind w:firstLine="0" w:left="0"/>
              <w:jc w:val="center"/>
            </w:pPr>
            <w:r>
              <w:t>-</w:t>
            </w:r>
          </w:p>
        </w:tc>
        <w:tc>
          <w:tcPr>
            <w:tcW w:type="dxa" w:w="1243"/>
            <w:tcBorders>
              <w:bottom w:color="000000" w:sz="4" w:val="single"/>
            </w:tcBorders>
            <w:tcMar>
              <w:left w:type="dxa" w:w="0"/>
              <w:right w:type="dxa" w:w="0"/>
            </w:tcMar>
          </w:tcPr>
          <w:p w14:paraId="B39C0000">
            <w:pPr>
              <w:pStyle w:val="Style_2"/>
              <w:ind w:firstLine="0" w:left="0"/>
              <w:jc w:val="center"/>
            </w:pPr>
            <w:r>
              <w:t>-</w:t>
            </w:r>
          </w:p>
        </w:tc>
        <w:tc>
          <w:tcPr>
            <w:tcW w:type="dxa" w:w="1243"/>
            <w:tcBorders>
              <w:bottom w:color="000000" w:sz="4" w:val="single"/>
            </w:tcBorders>
            <w:tcMar>
              <w:left w:type="dxa" w:w="0"/>
              <w:right w:type="dxa" w:w="0"/>
            </w:tcMar>
          </w:tcPr>
          <w:p w14:paraId="B49C0000">
            <w:pPr>
              <w:pStyle w:val="Style_2"/>
              <w:ind w:firstLine="0" w:left="0"/>
              <w:jc w:val="center"/>
            </w:pPr>
            <w:r>
              <w:t>-</w:t>
            </w:r>
          </w:p>
        </w:tc>
        <w:tc>
          <w:tcPr>
            <w:tcW w:type="dxa" w:w="1243"/>
            <w:tcBorders>
              <w:bottom w:color="000000" w:sz="4" w:val="single"/>
            </w:tcBorders>
            <w:tcMar>
              <w:left w:type="dxa" w:w="0"/>
              <w:right w:type="dxa" w:w="0"/>
            </w:tcMar>
          </w:tcPr>
          <w:p w14:paraId="B59C0000">
            <w:pPr>
              <w:pStyle w:val="Style_2"/>
              <w:ind w:firstLine="0" w:left="0"/>
              <w:jc w:val="center"/>
            </w:pPr>
            <w:r>
              <w:t>-</w:t>
            </w:r>
          </w:p>
        </w:tc>
        <w:tc>
          <w:tcPr>
            <w:tcW w:type="dxa" w:w="1243"/>
            <w:tcBorders>
              <w:bottom w:color="000000" w:sz="4" w:val="single"/>
            </w:tcBorders>
            <w:tcMar>
              <w:left w:type="dxa" w:w="0"/>
              <w:right w:type="dxa" w:w="0"/>
            </w:tcMar>
          </w:tcPr>
          <w:p w14:paraId="B69C0000">
            <w:pPr>
              <w:pStyle w:val="Style_2"/>
              <w:ind w:firstLine="0" w:left="0"/>
              <w:jc w:val="center"/>
            </w:pPr>
            <w:r>
              <w:t>-</w:t>
            </w:r>
          </w:p>
        </w:tc>
        <w:tc>
          <w:tcPr>
            <w:tcW w:type="dxa" w:w="1243"/>
            <w:tcBorders>
              <w:bottom w:color="000000" w:sz="4" w:val="single"/>
            </w:tcBorders>
            <w:tcMar>
              <w:left w:type="dxa" w:w="0"/>
              <w:right w:type="dxa" w:w="0"/>
            </w:tcMar>
          </w:tcPr>
          <w:p w14:paraId="B79C0000">
            <w:pPr>
              <w:pStyle w:val="Style_2"/>
              <w:ind w:firstLine="0" w:left="0"/>
              <w:jc w:val="center"/>
            </w:pPr>
            <w:r>
              <w:t>-</w:t>
            </w:r>
          </w:p>
        </w:tc>
        <w:tc>
          <w:tcPr>
            <w:tcW w:type="dxa" w:w="1243"/>
            <w:tcBorders>
              <w:bottom w:color="000000" w:sz="4" w:val="single"/>
            </w:tcBorders>
            <w:tcMar>
              <w:left w:type="dxa" w:w="0"/>
              <w:right w:type="dxa" w:w="0"/>
            </w:tcMar>
          </w:tcPr>
          <w:p w14:paraId="B89C0000">
            <w:pPr>
              <w:pStyle w:val="Style_2"/>
              <w:ind w:firstLine="0" w:left="0"/>
              <w:jc w:val="center"/>
            </w:pPr>
            <w:r>
              <w:t>130447</w:t>
            </w:r>
          </w:p>
        </w:tc>
        <w:tc>
          <w:tcPr>
            <w:tcW w:type="dxa" w:w="1243"/>
            <w:tcBorders>
              <w:bottom w:color="000000" w:sz="4" w:val="single"/>
            </w:tcBorders>
            <w:tcMar>
              <w:left w:type="dxa" w:w="0"/>
              <w:right w:type="dxa" w:w="0"/>
            </w:tcMar>
          </w:tcPr>
          <w:p w14:paraId="B99C0000">
            <w:pPr>
              <w:pStyle w:val="Style_2"/>
              <w:ind w:firstLine="0" w:left="0"/>
              <w:jc w:val="center"/>
            </w:pPr>
            <w:r>
              <w:t>362147,4</w:t>
            </w:r>
          </w:p>
        </w:tc>
        <w:tc>
          <w:tcPr>
            <w:tcW w:type="dxa" w:w="1243"/>
            <w:tcBorders>
              <w:bottom w:color="000000" w:sz="4" w:val="single"/>
            </w:tcBorders>
            <w:tcMar>
              <w:left w:type="dxa" w:w="0"/>
              <w:right w:type="dxa" w:w="0"/>
            </w:tcMar>
          </w:tcPr>
          <w:p w14:paraId="BA9C0000">
            <w:pPr>
              <w:pStyle w:val="Style_2"/>
              <w:ind w:firstLine="0" w:left="0"/>
              <w:jc w:val="center"/>
            </w:pPr>
            <w:r>
              <w:t>729682,8</w:t>
            </w:r>
          </w:p>
        </w:tc>
        <w:tc>
          <w:tcPr>
            <w:tcW w:type="dxa" w:w="1243"/>
            <w:tcBorders>
              <w:bottom w:color="000000" w:sz="4" w:val="single"/>
            </w:tcBorders>
            <w:tcMar>
              <w:left w:type="dxa" w:w="0"/>
              <w:right w:type="dxa" w:w="0"/>
            </w:tcMar>
          </w:tcPr>
          <w:p w14:paraId="BB9C0000">
            <w:pPr>
              <w:pStyle w:val="Style_2"/>
              <w:ind w:firstLine="0" w:left="0"/>
              <w:jc w:val="center"/>
            </w:pPr>
            <w:r>
              <w:t>729682,8</w:t>
            </w:r>
          </w:p>
        </w:tc>
        <w:tc>
          <w:tcPr>
            <w:tcW w:type="dxa" w:w="1245"/>
            <w:tcBorders>
              <w:bottom w:color="000000" w:sz="4" w:val="single"/>
            </w:tcBorders>
            <w:tcMar>
              <w:left w:type="dxa" w:w="0"/>
              <w:right w:type="dxa" w:w="0"/>
            </w:tcMar>
          </w:tcPr>
          <w:p w14:paraId="BC9C0000">
            <w:pPr>
              <w:pStyle w:val="Style_2"/>
              <w:ind w:firstLine="0" w:left="0"/>
              <w:jc w:val="center"/>
            </w:pPr>
            <w:r>
              <w:t>-</w:t>
            </w:r>
          </w:p>
        </w:tc>
      </w:tr>
    </w:tbl>
    <w:p w14:paraId="BD9C0000">
      <w:pPr>
        <w:pStyle w:val="Style_2"/>
        <w:ind w:firstLine="0" w:left="0"/>
        <w:jc w:val="both"/>
      </w:pPr>
    </w:p>
    <w:p w14:paraId="BE9C0000">
      <w:pPr>
        <w:pStyle w:val="Style_2"/>
        <w:ind w:firstLine="0" w:left="0"/>
        <w:jc w:val="both"/>
      </w:pPr>
    </w:p>
    <w:p w14:paraId="BF9C0000">
      <w:pPr>
        <w:pStyle w:val="Style_2"/>
        <w:ind w:firstLine="0" w:left="0"/>
        <w:jc w:val="both"/>
      </w:pPr>
    </w:p>
    <w:p w14:paraId="C09C0000">
      <w:pPr>
        <w:pStyle w:val="Style_2"/>
        <w:ind w:firstLine="0" w:left="0"/>
        <w:jc w:val="both"/>
      </w:pPr>
    </w:p>
    <w:p w14:paraId="C19C0000">
      <w:pPr>
        <w:pStyle w:val="Style_2"/>
        <w:ind w:firstLine="0" w:left="0"/>
        <w:jc w:val="both"/>
      </w:pPr>
    </w:p>
    <w:p w14:paraId="C29C0000">
      <w:pPr>
        <w:pStyle w:val="Style_2"/>
        <w:ind w:firstLine="0" w:left="0"/>
        <w:jc w:val="right"/>
        <w:outlineLvl w:val="1"/>
      </w:pPr>
      <w:r>
        <w:t>Приложение N 25</w:t>
      </w:r>
    </w:p>
    <w:p w14:paraId="C39C0000">
      <w:pPr>
        <w:pStyle w:val="Style_2"/>
        <w:ind w:firstLine="0" w:left="0"/>
        <w:jc w:val="right"/>
      </w:pPr>
      <w:r>
        <w:t>к государственной программе</w:t>
      </w:r>
    </w:p>
    <w:p w14:paraId="C49C0000">
      <w:pPr>
        <w:pStyle w:val="Style_2"/>
        <w:ind w:firstLine="0" w:left="0"/>
        <w:jc w:val="right"/>
      </w:pPr>
      <w:r>
        <w:t>Российской Федерации "Экономическое</w:t>
      </w:r>
    </w:p>
    <w:p w14:paraId="C59C0000">
      <w:pPr>
        <w:pStyle w:val="Style_2"/>
        <w:ind w:firstLine="0" w:left="0"/>
        <w:jc w:val="right"/>
      </w:pPr>
      <w:r>
        <w:t>развитие и инновационная экономика"</w:t>
      </w:r>
    </w:p>
    <w:p w14:paraId="C69C0000">
      <w:pPr>
        <w:pStyle w:val="Style_2"/>
        <w:ind w:firstLine="0" w:left="0"/>
        <w:jc w:val="both"/>
      </w:pPr>
    </w:p>
    <w:p w14:paraId="C79C0000">
      <w:pPr>
        <w:pStyle w:val="Style_4"/>
        <w:ind w:firstLine="0" w:left="0"/>
        <w:jc w:val="center"/>
      </w:pPr>
      <w:bookmarkStart w:id="88" w:name="Par39992"/>
      <w:bookmarkEnd w:id="88"/>
      <w:r>
        <w:t>СВЕДЕНИЯ</w:t>
      </w:r>
    </w:p>
    <w:p w14:paraId="C89C0000">
      <w:pPr>
        <w:pStyle w:val="Style_4"/>
        <w:ind w:firstLine="0" w:left="0"/>
        <w:jc w:val="center"/>
      </w:pPr>
      <w:r>
        <w:t>О РЕСУРСНОМ ОБЕСПЕЧЕНИИ ЗА СЧЕТ СРЕДСТВ ФЕДЕРАЛЬНОГО</w:t>
      </w:r>
    </w:p>
    <w:p w14:paraId="C99C0000">
      <w:pPr>
        <w:pStyle w:val="Style_4"/>
        <w:ind w:firstLine="0" w:left="0"/>
        <w:jc w:val="center"/>
      </w:pPr>
      <w:r>
        <w:t>БЮДЖЕТА РЕАЛИЗАЦИИ МЕРОПРИЯТИЙ ГОСУДАРСТВЕННОЙ ПРОГРАММЫ</w:t>
      </w:r>
    </w:p>
    <w:p w14:paraId="CA9C0000">
      <w:pPr>
        <w:pStyle w:val="Style_4"/>
        <w:ind w:firstLine="0" w:left="0"/>
        <w:jc w:val="center"/>
      </w:pPr>
      <w:r>
        <w:t>РОССИЙСКОЙ ФЕДЕРАЦИИ "ЭКОНОМИЧЕСКОЕ РАЗВИТИЕ</w:t>
      </w:r>
    </w:p>
    <w:p w14:paraId="CB9C0000">
      <w:pPr>
        <w:pStyle w:val="Style_4"/>
        <w:ind w:firstLine="0" w:left="0"/>
        <w:jc w:val="center"/>
      </w:pPr>
      <w:r>
        <w:t>И ИННОВАЦИОННАЯ ЭКОНОМИКА" НА ПРИОРИТЕТНОЙ</w:t>
      </w:r>
    </w:p>
    <w:p w14:paraId="CC9C0000">
      <w:pPr>
        <w:pStyle w:val="Style_4"/>
        <w:ind w:firstLine="0" w:left="0"/>
        <w:jc w:val="center"/>
      </w:pPr>
      <w:r>
        <w:t>ТЕРРИТОРИИ РЕСПУБЛИКИ КРЫМ И Г. СЕВАСТОПОЛЯ</w:t>
      </w:r>
    </w:p>
    <w:p w14:paraId="CD9C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CE9C0000">
            <w:pPr>
              <w:pStyle w:val="Style_2"/>
              <w:ind w:firstLine="0" w:left="0"/>
              <w:jc w:val="center"/>
              <w:rPr>
                <w:color w:val="392C69"/>
              </w:rPr>
            </w:pPr>
            <w:r>
              <w:rPr>
                <w:color w:val="392C69"/>
              </w:rPr>
              <w:t>Список изменяющих документов</w:t>
            </w:r>
          </w:p>
          <w:p w14:paraId="CF9C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"consultantplus://offline/ref=499953F76DFD985919D484658716534ED8EE00423749D3FFCB4C50622F67EA0702696204040A44D6F67CFA0474B18284BFD7EBE23051FCD5E7sCH"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D09C0000">
      <w:pPr>
        <w:pStyle w:val="Style_2"/>
        <w:ind w:firstLine="0" w:left="0"/>
        <w:jc w:val="both"/>
      </w:pPr>
    </w:p>
    <w:p w14:paraId="D19C0000">
      <w:pPr>
        <w:pStyle w:val="Style_2"/>
        <w:ind w:firstLine="0" w:left="0"/>
        <w:jc w:val="right"/>
      </w:pPr>
      <w:r>
        <w:t>(тыс. рублей)</w:t>
      </w:r>
    </w:p>
    <w:p w14:paraId="D29C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541"/>
        <w:gridCol w:w="541"/>
        <w:gridCol w:w="541"/>
        <w:gridCol w:w="624"/>
        <w:gridCol w:w="1243"/>
        <w:gridCol w:w="1243"/>
        <w:gridCol w:w="1243"/>
        <w:gridCol w:w="1243"/>
        <w:gridCol w:w="1243"/>
        <w:gridCol w:w="1243"/>
        <w:gridCol w:w="1243"/>
        <w:gridCol w:w="1243"/>
        <w:gridCol w:w="1243"/>
        <w:gridCol w:w="1243"/>
        <w:gridCol w:w="1243"/>
        <w:gridCol w:w="1245"/>
      </w:tblGrid>
      <w:tr>
        <w:tc>
          <w:tcPr>
            <w:tcW w:type="dxa" w:w="2324"/>
            <w:vMerge w:val="restart"/>
            <w:tcBorders>
              <w:top w:color="000000" w:sz="4" w:val="single"/>
              <w:bottom w:color="000000" w:sz="4" w:val="single"/>
              <w:right w:color="000000" w:sz="4" w:val="single"/>
            </w:tcBorders>
            <w:tcMar>
              <w:left w:type="dxa" w:w="0"/>
              <w:right w:type="dxa" w:w="0"/>
            </w:tcMar>
          </w:tcPr>
          <w:p w14:paraId="D39C0000">
            <w:pPr>
              <w:pStyle w:val="Style_2"/>
              <w:ind w:firstLine="0" w:left="0"/>
              <w:jc w:val="center"/>
            </w:pPr>
            <w:r>
              <w:t>Наименование подпрограммы государственной программы, основного мероприятия, мероприятия, федеральной целевой программы, объекта</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D49C0000">
            <w:pPr>
              <w:pStyle w:val="Style_2"/>
              <w:ind w:firstLine="0" w:left="0"/>
              <w:jc w:val="center"/>
            </w:pPr>
            <w:r>
              <w:t>Приоритетная территория (субъект Российской Федерации, входящий в состав приоритетной территории)</w:t>
            </w:r>
          </w:p>
        </w:tc>
        <w:tc>
          <w:tcPr>
            <w:tcW w:type="dxa" w:w="2247"/>
            <w:gridSpan w:val="4"/>
            <w:tcBorders>
              <w:top w:color="000000" w:sz="4" w:val="single"/>
              <w:left w:color="000000" w:sz="4" w:val="single"/>
              <w:bottom w:color="000000" w:sz="4" w:val="single"/>
              <w:right w:color="000000" w:sz="4" w:val="single"/>
            </w:tcBorders>
            <w:tcMar>
              <w:left w:type="dxa" w:w="0"/>
              <w:right w:type="dxa" w:w="0"/>
            </w:tcMar>
          </w:tcPr>
          <w:p w14:paraId="D59C0000">
            <w:pPr>
              <w:pStyle w:val="Style_2"/>
              <w:ind w:firstLine="0" w:left="0"/>
              <w:jc w:val="center"/>
            </w:pPr>
            <w:r>
              <w:t>Код бюджетной классификации Российской Федерации</w:t>
            </w:r>
          </w:p>
        </w:tc>
        <w:tc>
          <w:tcPr>
            <w:tcW w:type="dxa" w:w="14918"/>
            <w:gridSpan w:val="12"/>
            <w:tcBorders>
              <w:top w:color="000000" w:sz="4" w:val="single"/>
              <w:left w:color="000000" w:sz="4" w:val="single"/>
              <w:bottom w:color="000000" w:sz="4" w:val="single"/>
            </w:tcBorders>
            <w:tcMar>
              <w:left w:type="dxa" w:w="0"/>
              <w:right w:type="dxa" w:w="0"/>
            </w:tcMar>
          </w:tcPr>
          <w:p w14:paraId="D69C0000">
            <w:pPr>
              <w:pStyle w:val="Style_2"/>
              <w:ind w:firstLine="0" w:left="0"/>
              <w:jc w:val="center"/>
            </w:pPr>
            <w:r>
              <w:t>Объемы бюджетных ассигнований</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D79C0000">
            <w:pPr>
              <w:pStyle w:val="Style_2"/>
              <w:ind w:firstLine="0" w:left="0"/>
              <w:jc w:val="center"/>
            </w:pPr>
            <w:r>
              <w:t>ГРБС</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D89C0000">
            <w:pPr>
              <w:pStyle w:val="Style_2"/>
              <w:ind w:firstLine="0" w:left="0"/>
              <w:jc w:val="center"/>
            </w:pPr>
            <w:r>
              <w:t>ГП</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D99C0000">
            <w:pPr>
              <w:pStyle w:val="Style_2"/>
              <w:ind w:firstLine="0" w:left="0"/>
              <w:jc w:val="center"/>
            </w:pPr>
            <w:r>
              <w:t>пГП</w:t>
            </w:r>
          </w:p>
        </w:tc>
        <w:tc>
          <w:tcPr>
            <w:tcW w:type="dxa" w:w="624"/>
            <w:vMerge w:val="restart"/>
            <w:tcBorders>
              <w:top w:color="000000" w:sz="4" w:val="single"/>
              <w:left w:color="000000" w:sz="4" w:val="single"/>
              <w:bottom w:color="000000" w:sz="4" w:val="single"/>
              <w:right w:color="000000" w:sz="4" w:val="single"/>
            </w:tcBorders>
            <w:tcMar>
              <w:left w:type="dxa" w:w="0"/>
              <w:right w:type="dxa" w:w="0"/>
            </w:tcMar>
          </w:tcPr>
          <w:p w14:paraId="DA9C0000">
            <w:pPr>
              <w:pStyle w:val="Style_2"/>
              <w:ind w:firstLine="0" w:left="0"/>
              <w:jc w:val="center"/>
            </w:pPr>
            <w:r>
              <w:t>ОМ</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DB9C0000">
            <w:pPr>
              <w:pStyle w:val="Style_2"/>
              <w:ind w:firstLine="0" w:left="0"/>
              <w:jc w:val="center"/>
            </w:pPr>
            <w:r>
              <w:t>2016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DC9C0000">
            <w:pPr>
              <w:pStyle w:val="Style_2"/>
              <w:ind w:firstLine="0" w:left="0"/>
              <w:jc w:val="center"/>
            </w:pPr>
            <w:r>
              <w:t>2017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DD9C0000">
            <w:pPr>
              <w:pStyle w:val="Style_2"/>
              <w:ind w:firstLine="0" w:left="0"/>
              <w:jc w:val="center"/>
            </w:pPr>
            <w:r>
              <w:t>2018 год</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DE9C0000">
            <w:pPr>
              <w:pStyle w:val="Style_2"/>
              <w:ind w:firstLine="0" w:left="0"/>
              <w:jc w:val="center"/>
            </w:pPr>
            <w:r>
              <w:t>2019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DF9C0000">
            <w:pPr>
              <w:pStyle w:val="Style_2"/>
              <w:ind w:firstLine="0" w:left="0"/>
              <w:jc w:val="center"/>
            </w:pPr>
            <w:r>
              <w:t>2020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E09C0000">
            <w:pPr>
              <w:pStyle w:val="Style_2"/>
              <w:ind w:firstLine="0" w:left="0"/>
              <w:jc w:val="center"/>
            </w:pPr>
            <w:r>
              <w:t>2021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E19C0000">
            <w:pPr>
              <w:pStyle w:val="Style_2"/>
              <w:ind w:firstLine="0" w:left="0"/>
              <w:jc w:val="center"/>
            </w:pPr>
            <w:r>
              <w:t>2022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E29C0000">
            <w:pPr>
              <w:pStyle w:val="Style_2"/>
              <w:ind w:firstLine="0" w:left="0"/>
              <w:jc w:val="center"/>
            </w:pPr>
            <w:r>
              <w:t>2023 год (план.)</w:t>
            </w:r>
          </w:p>
        </w:tc>
        <w:tc>
          <w:tcPr>
            <w:tcW w:type="dxa" w:w="1245"/>
            <w:vMerge w:val="restart"/>
            <w:tcBorders>
              <w:top w:color="000000" w:sz="4" w:val="single"/>
              <w:left w:color="000000" w:sz="4" w:val="single"/>
              <w:bottom w:color="000000" w:sz="4" w:val="single"/>
            </w:tcBorders>
            <w:tcMar>
              <w:left w:type="dxa" w:w="0"/>
              <w:right w:type="dxa" w:w="0"/>
            </w:tcMar>
          </w:tcPr>
          <w:p w14:paraId="E39C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6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tcBorders>
              <w:top w:color="000000" w:sz="4" w:val="single"/>
              <w:left w:color="000000" w:sz="4" w:val="single"/>
              <w:bottom w:color="000000" w:sz="4" w:val="single"/>
              <w:right w:color="000000" w:sz="4" w:val="single"/>
            </w:tcBorders>
            <w:tcMar>
              <w:left w:type="dxa" w:w="0"/>
              <w:right w:type="dxa" w:w="0"/>
            </w:tcMar>
          </w:tcPr>
          <w:p w14:paraId="E49C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E59C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E69C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E79C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E89C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E99C0000">
            <w:pPr>
              <w:pStyle w:val="Style_2"/>
              <w:ind w:firstLine="0" w:left="0"/>
              <w:jc w:val="center"/>
            </w:pPr>
            <w:r>
              <w:t>факт.</w:t>
            </w: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5"/>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EA9C0000">
            <w:pPr>
              <w:pStyle w:val="Style_2"/>
              <w:ind w:firstLine="0" w:left="0"/>
              <w:jc w:val="left"/>
            </w:pPr>
            <w:r>
              <w:t>Государственная программа Российской Федерации "Экономическое развитие и инновационная экономика"</w:t>
            </w:r>
          </w:p>
        </w:tc>
        <w:tc>
          <w:tcPr>
            <w:tcW w:type="dxa" w:w="2154"/>
            <w:vMerge w:val="restart"/>
            <w:tcBorders>
              <w:top w:color="000000" w:sz="4" w:val="single"/>
            </w:tcBorders>
            <w:tcMar>
              <w:left w:type="dxa" w:w="0"/>
              <w:right w:type="dxa" w:w="0"/>
            </w:tcMar>
          </w:tcPr>
          <w:p w14:paraId="EB9C0000">
            <w:pPr>
              <w:pStyle w:val="Style_2"/>
              <w:ind w:firstLine="0" w:left="0"/>
              <w:jc w:val="left"/>
            </w:pPr>
            <w:r>
              <w:t>Республика Крым и г. Севастополь</w:t>
            </w:r>
          </w:p>
        </w:tc>
        <w:tc>
          <w:tcPr>
            <w:tcW w:type="dxa" w:w="541"/>
            <w:tcBorders>
              <w:top w:color="000000" w:sz="4" w:val="single"/>
            </w:tcBorders>
            <w:tcMar>
              <w:left w:type="dxa" w:w="0"/>
              <w:right w:type="dxa" w:w="0"/>
            </w:tcMar>
          </w:tcPr>
          <w:p w14:paraId="EC9C0000">
            <w:pPr>
              <w:pStyle w:val="Style_2"/>
              <w:ind w:firstLine="0" w:left="0"/>
              <w:jc w:val="center"/>
            </w:pPr>
            <w:r>
              <w:t>091</w:t>
            </w:r>
          </w:p>
        </w:tc>
        <w:tc>
          <w:tcPr>
            <w:tcW w:type="dxa" w:w="541"/>
            <w:tcBorders>
              <w:top w:color="000000" w:sz="4" w:val="single"/>
            </w:tcBorders>
            <w:tcMar>
              <w:left w:type="dxa" w:w="0"/>
              <w:right w:type="dxa" w:w="0"/>
            </w:tcMar>
          </w:tcPr>
          <w:p w14:paraId="ED9C0000">
            <w:pPr>
              <w:pStyle w:val="Style_2"/>
              <w:ind w:firstLine="0" w:left="0"/>
              <w:jc w:val="center"/>
            </w:pPr>
            <w:r>
              <w:t>15</w:t>
            </w:r>
          </w:p>
        </w:tc>
        <w:tc>
          <w:tcPr>
            <w:tcW w:type="dxa" w:w="541"/>
            <w:tcBorders>
              <w:top w:color="000000" w:sz="4" w:val="single"/>
            </w:tcBorders>
            <w:tcMar>
              <w:left w:type="dxa" w:w="0"/>
              <w:right w:type="dxa" w:w="0"/>
            </w:tcMar>
          </w:tcPr>
          <w:p w14:paraId="EE9C0000">
            <w:pPr>
              <w:pStyle w:val="Style_2"/>
              <w:ind w:firstLine="0" w:left="0"/>
              <w:jc w:val="center"/>
            </w:pPr>
            <w:r>
              <w:t>-</w:t>
            </w:r>
          </w:p>
        </w:tc>
        <w:tc>
          <w:tcPr>
            <w:tcW w:type="dxa" w:w="624"/>
            <w:tcBorders>
              <w:top w:color="000000" w:sz="4" w:val="single"/>
            </w:tcBorders>
            <w:tcMar>
              <w:left w:type="dxa" w:w="0"/>
              <w:right w:type="dxa" w:w="0"/>
            </w:tcMar>
          </w:tcPr>
          <w:p w14:paraId="EF9C0000">
            <w:pPr>
              <w:pStyle w:val="Style_2"/>
              <w:ind w:firstLine="0" w:left="0"/>
              <w:jc w:val="center"/>
            </w:pPr>
            <w:r>
              <w:t>-</w:t>
            </w:r>
          </w:p>
        </w:tc>
        <w:tc>
          <w:tcPr>
            <w:tcW w:type="dxa" w:w="1243"/>
            <w:tcBorders>
              <w:top w:color="000000" w:sz="4" w:val="single"/>
            </w:tcBorders>
            <w:tcMar>
              <w:left w:type="dxa" w:w="0"/>
              <w:right w:type="dxa" w:w="0"/>
            </w:tcMar>
          </w:tcPr>
          <w:p w14:paraId="F09C0000">
            <w:pPr>
              <w:pStyle w:val="Style_2"/>
              <w:ind w:firstLine="0" w:left="0"/>
              <w:jc w:val="center"/>
            </w:pPr>
            <w:r>
              <w:t>6650</w:t>
            </w:r>
          </w:p>
        </w:tc>
        <w:tc>
          <w:tcPr>
            <w:tcW w:type="dxa" w:w="1243"/>
            <w:tcBorders>
              <w:top w:color="000000" w:sz="4" w:val="single"/>
            </w:tcBorders>
            <w:tcMar>
              <w:left w:type="dxa" w:w="0"/>
              <w:right w:type="dxa" w:w="0"/>
            </w:tcMar>
          </w:tcPr>
          <w:p w14:paraId="F19C0000">
            <w:pPr>
              <w:pStyle w:val="Style_2"/>
              <w:ind w:firstLine="0" w:left="0"/>
              <w:jc w:val="center"/>
            </w:pPr>
            <w:r>
              <w:t>6650</w:t>
            </w:r>
          </w:p>
        </w:tc>
        <w:tc>
          <w:tcPr>
            <w:tcW w:type="dxa" w:w="1243"/>
            <w:tcBorders>
              <w:top w:color="000000" w:sz="4" w:val="single"/>
            </w:tcBorders>
            <w:tcMar>
              <w:left w:type="dxa" w:w="0"/>
              <w:right w:type="dxa" w:w="0"/>
            </w:tcMar>
          </w:tcPr>
          <w:p w14:paraId="F29C0000">
            <w:pPr>
              <w:pStyle w:val="Style_2"/>
              <w:ind w:firstLine="0" w:left="0"/>
              <w:jc w:val="center"/>
            </w:pPr>
            <w:r>
              <w:t>-</w:t>
            </w:r>
          </w:p>
        </w:tc>
        <w:tc>
          <w:tcPr>
            <w:tcW w:type="dxa" w:w="1243"/>
            <w:tcBorders>
              <w:top w:color="000000" w:sz="4" w:val="single"/>
            </w:tcBorders>
            <w:tcMar>
              <w:left w:type="dxa" w:w="0"/>
              <w:right w:type="dxa" w:w="0"/>
            </w:tcMar>
          </w:tcPr>
          <w:p w14:paraId="F39C0000">
            <w:pPr>
              <w:pStyle w:val="Style_2"/>
              <w:ind w:firstLine="0" w:left="0"/>
              <w:jc w:val="center"/>
            </w:pPr>
            <w:r>
              <w:t>-</w:t>
            </w:r>
          </w:p>
        </w:tc>
        <w:tc>
          <w:tcPr>
            <w:tcW w:type="dxa" w:w="1243"/>
            <w:tcBorders>
              <w:top w:color="000000" w:sz="4" w:val="single"/>
            </w:tcBorders>
            <w:tcMar>
              <w:left w:type="dxa" w:w="0"/>
              <w:right w:type="dxa" w:w="0"/>
            </w:tcMar>
          </w:tcPr>
          <w:p w14:paraId="F49C0000">
            <w:pPr>
              <w:pStyle w:val="Style_2"/>
              <w:ind w:firstLine="0" w:left="0"/>
              <w:jc w:val="center"/>
            </w:pPr>
            <w:r>
              <w:t>-</w:t>
            </w:r>
          </w:p>
        </w:tc>
        <w:tc>
          <w:tcPr>
            <w:tcW w:type="dxa" w:w="1243"/>
            <w:tcBorders>
              <w:top w:color="000000" w:sz="4" w:val="single"/>
            </w:tcBorders>
            <w:tcMar>
              <w:left w:type="dxa" w:w="0"/>
              <w:right w:type="dxa" w:w="0"/>
            </w:tcMar>
          </w:tcPr>
          <w:p w14:paraId="F59C0000">
            <w:pPr>
              <w:pStyle w:val="Style_2"/>
              <w:ind w:firstLine="0" w:left="0"/>
              <w:jc w:val="center"/>
            </w:pPr>
            <w:r>
              <w:t>-</w:t>
            </w:r>
          </w:p>
        </w:tc>
        <w:tc>
          <w:tcPr>
            <w:tcW w:type="dxa" w:w="1243"/>
            <w:tcBorders>
              <w:top w:color="000000" w:sz="4" w:val="single"/>
            </w:tcBorders>
            <w:tcMar>
              <w:left w:type="dxa" w:w="0"/>
              <w:right w:type="dxa" w:w="0"/>
            </w:tcMar>
          </w:tcPr>
          <w:p w14:paraId="F69C0000">
            <w:pPr>
              <w:pStyle w:val="Style_2"/>
              <w:ind w:firstLine="0" w:left="0"/>
              <w:jc w:val="center"/>
            </w:pPr>
            <w:r>
              <w:t>-</w:t>
            </w:r>
          </w:p>
        </w:tc>
        <w:tc>
          <w:tcPr>
            <w:tcW w:type="dxa" w:w="1243"/>
            <w:tcBorders>
              <w:top w:color="000000" w:sz="4" w:val="single"/>
            </w:tcBorders>
            <w:tcMar>
              <w:left w:type="dxa" w:w="0"/>
              <w:right w:type="dxa" w:w="0"/>
            </w:tcMar>
          </w:tcPr>
          <w:p w14:paraId="F79C0000">
            <w:pPr>
              <w:pStyle w:val="Style_2"/>
              <w:ind w:firstLine="0" w:left="0"/>
              <w:jc w:val="center"/>
            </w:pPr>
            <w:r>
              <w:t>-</w:t>
            </w:r>
          </w:p>
        </w:tc>
        <w:tc>
          <w:tcPr>
            <w:tcW w:type="dxa" w:w="1243"/>
            <w:tcBorders>
              <w:top w:color="000000" w:sz="4" w:val="single"/>
            </w:tcBorders>
            <w:tcMar>
              <w:left w:type="dxa" w:w="0"/>
              <w:right w:type="dxa" w:w="0"/>
            </w:tcMar>
          </w:tcPr>
          <w:p w14:paraId="F89C0000">
            <w:pPr>
              <w:pStyle w:val="Style_2"/>
              <w:ind w:firstLine="0" w:left="0"/>
              <w:jc w:val="center"/>
            </w:pPr>
            <w:r>
              <w:t>-</w:t>
            </w:r>
          </w:p>
        </w:tc>
        <w:tc>
          <w:tcPr>
            <w:tcW w:type="dxa" w:w="1243"/>
            <w:tcBorders>
              <w:top w:color="000000" w:sz="4" w:val="single"/>
            </w:tcBorders>
            <w:tcMar>
              <w:left w:type="dxa" w:w="0"/>
              <w:right w:type="dxa" w:w="0"/>
            </w:tcMar>
          </w:tcPr>
          <w:p w14:paraId="F99C0000">
            <w:pPr>
              <w:pStyle w:val="Style_2"/>
              <w:ind w:firstLine="0" w:left="0"/>
              <w:jc w:val="center"/>
            </w:pPr>
            <w:r>
              <w:t>-</w:t>
            </w:r>
          </w:p>
        </w:tc>
        <w:tc>
          <w:tcPr>
            <w:tcW w:type="dxa" w:w="1243"/>
            <w:tcBorders>
              <w:top w:color="000000" w:sz="4" w:val="single"/>
            </w:tcBorders>
            <w:tcMar>
              <w:left w:type="dxa" w:w="0"/>
              <w:right w:type="dxa" w:w="0"/>
            </w:tcMar>
          </w:tcPr>
          <w:p w14:paraId="FA9C0000">
            <w:pPr>
              <w:pStyle w:val="Style_2"/>
              <w:ind w:firstLine="0" w:left="0"/>
              <w:jc w:val="center"/>
            </w:pPr>
            <w:r>
              <w:t>-</w:t>
            </w:r>
          </w:p>
        </w:tc>
        <w:tc>
          <w:tcPr>
            <w:tcW w:type="dxa" w:w="1245"/>
            <w:tcBorders>
              <w:top w:color="000000" w:sz="4" w:val="single"/>
            </w:tcBorders>
            <w:tcMar>
              <w:left w:type="dxa" w:w="0"/>
              <w:right w:type="dxa" w:w="0"/>
            </w:tcMar>
          </w:tcPr>
          <w:p w14:paraId="FB9C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FC9C0000">
            <w:pPr>
              <w:pStyle w:val="Style_2"/>
              <w:ind w:firstLine="0" w:left="0"/>
              <w:jc w:val="center"/>
            </w:pPr>
            <w:r>
              <w:t>139</w:t>
            </w:r>
          </w:p>
        </w:tc>
        <w:tc>
          <w:tcPr>
            <w:tcW w:type="dxa" w:w="541"/>
            <w:tcMar>
              <w:left w:type="dxa" w:w="0"/>
              <w:right w:type="dxa" w:w="0"/>
            </w:tcMar>
          </w:tcPr>
          <w:p w14:paraId="FD9C0000">
            <w:pPr>
              <w:pStyle w:val="Style_2"/>
              <w:ind w:firstLine="0" w:left="0"/>
              <w:jc w:val="center"/>
            </w:pPr>
            <w:r>
              <w:t>15</w:t>
            </w:r>
          </w:p>
        </w:tc>
        <w:tc>
          <w:tcPr>
            <w:tcW w:type="dxa" w:w="541"/>
            <w:tcMar>
              <w:left w:type="dxa" w:w="0"/>
              <w:right w:type="dxa" w:w="0"/>
            </w:tcMar>
          </w:tcPr>
          <w:p w14:paraId="FE9C0000">
            <w:pPr>
              <w:pStyle w:val="Style_2"/>
              <w:ind w:firstLine="0" w:left="0"/>
              <w:jc w:val="center"/>
            </w:pPr>
            <w:r>
              <w:t>-</w:t>
            </w:r>
          </w:p>
        </w:tc>
        <w:tc>
          <w:tcPr>
            <w:tcW w:type="dxa" w:w="624"/>
            <w:tcMar>
              <w:left w:type="dxa" w:w="0"/>
              <w:right w:type="dxa" w:w="0"/>
            </w:tcMar>
          </w:tcPr>
          <w:p w14:paraId="FF9C0000">
            <w:pPr>
              <w:pStyle w:val="Style_2"/>
              <w:ind w:firstLine="0" w:left="0"/>
              <w:jc w:val="center"/>
            </w:pPr>
            <w:r>
              <w:t>-</w:t>
            </w:r>
          </w:p>
        </w:tc>
        <w:tc>
          <w:tcPr>
            <w:tcW w:type="dxa" w:w="1243"/>
            <w:tcMar>
              <w:left w:type="dxa" w:w="0"/>
              <w:right w:type="dxa" w:w="0"/>
            </w:tcMar>
          </w:tcPr>
          <w:p w14:paraId="009D0000">
            <w:pPr>
              <w:pStyle w:val="Style_2"/>
              <w:ind w:firstLine="0" w:left="0"/>
              <w:jc w:val="center"/>
            </w:pPr>
            <w:r>
              <w:t>160986,3</w:t>
            </w:r>
          </w:p>
        </w:tc>
        <w:tc>
          <w:tcPr>
            <w:tcW w:type="dxa" w:w="1243"/>
            <w:tcMar>
              <w:left w:type="dxa" w:w="0"/>
              <w:right w:type="dxa" w:w="0"/>
            </w:tcMar>
          </w:tcPr>
          <w:p w14:paraId="019D0000">
            <w:pPr>
              <w:pStyle w:val="Style_2"/>
              <w:ind w:firstLine="0" w:left="0"/>
              <w:jc w:val="center"/>
            </w:pPr>
            <w:r>
              <w:t>160986,3</w:t>
            </w:r>
          </w:p>
        </w:tc>
        <w:tc>
          <w:tcPr>
            <w:tcW w:type="dxa" w:w="1243"/>
            <w:tcMar>
              <w:left w:type="dxa" w:w="0"/>
              <w:right w:type="dxa" w:w="0"/>
            </w:tcMar>
          </w:tcPr>
          <w:p w14:paraId="029D0000">
            <w:pPr>
              <w:pStyle w:val="Style_2"/>
              <w:ind w:firstLine="0" w:left="0"/>
              <w:jc w:val="center"/>
            </w:pPr>
            <w:r>
              <w:t>234871,3</w:t>
            </w:r>
          </w:p>
        </w:tc>
        <w:tc>
          <w:tcPr>
            <w:tcW w:type="dxa" w:w="1243"/>
            <w:tcMar>
              <w:left w:type="dxa" w:w="0"/>
              <w:right w:type="dxa" w:w="0"/>
            </w:tcMar>
          </w:tcPr>
          <w:p w14:paraId="039D0000">
            <w:pPr>
              <w:pStyle w:val="Style_2"/>
              <w:ind w:firstLine="0" w:left="0"/>
              <w:jc w:val="center"/>
            </w:pPr>
            <w:r>
              <w:t>232387,9</w:t>
            </w:r>
          </w:p>
        </w:tc>
        <w:tc>
          <w:tcPr>
            <w:tcW w:type="dxa" w:w="1243"/>
            <w:tcMar>
              <w:left w:type="dxa" w:w="0"/>
              <w:right w:type="dxa" w:w="0"/>
            </w:tcMar>
          </w:tcPr>
          <w:p w14:paraId="049D0000">
            <w:pPr>
              <w:pStyle w:val="Style_2"/>
              <w:ind w:firstLine="0" w:left="0"/>
              <w:jc w:val="center"/>
            </w:pPr>
            <w:r>
              <w:t>121102</w:t>
            </w:r>
          </w:p>
        </w:tc>
        <w:tc>
          <w:tcPr>
            <w:tcW w:type="dxa" w:w="1243"/>
            <w:tcMar>
              <w:left w:type="dxa" w:w="0"/>
              <w:right w:type="dxa" w:w="0"/>
            </w:tcMar>
          </w:tcPr>
          <w:p w14:paraId="059D0000">
            <w:pPr>
              <w:pStyle w:val="Style_2"/>
              <w:ind w:firstLine="0" w:left="0"/>
              <w:jc w:val="center"/>
            </w:pPr>
            <w:r>
              <w:t>945399,7</w:t>
            </w:r>
          </w:p>
        </w:tc>
        <w:tc>
          <w:tcPr>
            <w:tcW w:type="dxa" w:w="1243"/>
            <w:tcMar>
              <w:left w:type="dxa" w:w="0"/>
              <w:right w:type="dxa" w:w="0"/>
            </w:tcMar>
          </w:tcPr>
          <w:p w14:paraId="069D0000">
            <w:pPr>
              <w:pStyle w:val="Style_2"/>
              <w:ind w:firstLine="0" w:left="0"/>
              <w:jc w:val="center"/>
            </w:pPr>
            <w:r>
              <w:t>687447,2</w:t>
            </w:r>
          </w:p>
        </w:tc>
        <w:tc>
          <w:tcPr>
            <w:tcW w:type="dxa" w:w="1243"/>
            <w:tcMar>
              <w:left w:type="dxa" w:w="0"/>
              <w:right w:type="dxa" w:w="0"/>
            </w:tcMar>
          </w:tcPr>
          <w:p w14:paraId="079D0000">
            <w:pPr>
              <w:pStyle w:val="Style_2"/>
              <w:ind w:firstLine="0" w:left="0"/>
              <w:jc w:val="center"/>
            </w:pPr>
            <w:r>
              <w:t>389715,9</w:t>
            </w:r>
          </w:p>
        </w:tc>
        <w:tc>
          <w:tcPr>
            <w:tcW w:type="dxa" w:w="1243"/>
            <w:tcMar>
              <w:left w:type="dxa" w:w="0"/>
              <w:right w:type="dxa" w:w="0"/>
            </w:tcMar>
          </w:tcPr>
          <w:p w14:paraId="089D0000">
            <w:pPr>
              <w:pStyle w:val="Style_2"/>
              <w:ind w:firstLine="0" w:left="0"/>
              <w:jc w:val="center"/>
            </w:pPr>
            <w:r>
              <w:t>233735</w:t>
            </w:r>
          </w:p>
        </w:tc>
        <w:tc>
          <w:tcPr>
            <w:tcW w:type="dxa" w:w="1243"/>
            <w:tcMar>
              <w:left w:type="dxa" w:w="0"/>
              <w:right w:type="dxa" w:w="0"/>
            </w:tcMar>
          </w:tcPr>
          <w:p w14:paraId="099D0000">
            <w:pPr>
              <w:pStyle w:val="Style_2"/>
              <w:ind w:firstLine="0" w:left="0"/>
              <w:jc w:val="center"/>
            </w:pPr>
            <w:r>
              <w:t>756004,8</w:t>
            </w:r>
          </w:p>
        </w:tc>
        <w:tc>
          <w:tcPr>
            <w:tcW w:type="dxa" w:w="1243"/>
            <w:tcMar>
              <w:left w:type="dxa" w:w="0"/>
              <w:right w:type="dxa" w:w="0"/>
            </w:tcMar>
          </w:tcPr>
          <w:p w14:paraId="0A9D0000">
            <w:pPr>
              <w:pStyle w:val="Style_2"/>
              <w:ind w:firstLine="0" w:left="0"/>
              <w:jc w:val="center"/>
            </w:pPr>
            <w:r>
              <w:t>781305,2</w:t>
            </w:r>
          </w:p>
        </w:tc>
        <w:tc>
          <w:tcPr>
            <w:tcW w:type="dxa" w:w="1245"/>
            <w:tcMar>
              <w:left w:type="dxa" w:w="0"/>
              <w:right w:type="dxa" w:w="0"/>
            </w:tcMar>
          </w:tcPr>
          <w:p w14:paraId="0B9D0000">
            <w:pPr>
              <w:pStyle w:val="Style_2"/>
              <w:ind w:firstLine="0" w:left="0"/>
              <w:jc w:val="center"/>
            </w:pPr>
            <w:r>
              <w:t>318191,5</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0C9D0000">
            <w:pPr>
              <w:pStyle w:val="Style_2"/>
              <w:ind w:firstLine="0" w:left="0"/>
              <w:jc w:val="center"/>
            </w:pPr>
            <w:r>
              <w:t>174</w:t>
            </w:r>
          </w:p>
        </w:tc>
        <w:tc>
          <w:tcPr>
            <w:tcW w:type="dxa" w:w="541"/>
            <w:tcMar>
              <w:left w:type="dxa" w:w="0"/>
              <w:right w:type="dxa" w:w="0"/>
            </w:tcMar>
          </w:tcPr>
          <w:p w14:paraId="0D9D0000">
            <w:pPr>
              <w:pStyle w:val="Style_2"/>
              <w:ind w:firstLine="0" w:left="0"/>
              <w:jc w:val="center"/>
            </w:pPr>
            <w:r>
              <w:t>15</w:t>
            </w:r>
          </w:p>
        </w:tc>
        <w:tc>
          <w:tcPr>
            <w:tcW w:type="dxa" w:w="541"/>
            <w:tcMar>
              <w:left w:type="dxa" w:w="0"/>
              <w:right w:type="dxa" w:w="0"/>
            </w:tcMar>
          </w:tcPr>
          <w:p w14:paraId="0E9D0000">
            <w:pPr>
              <w:pStyle w:val="Style_2"/>
              <w:ind w:firstLine="0" w:left="0"/>
              <w:jc w:val="center"/>
            </w:pPr>
            <w:r>
              <w:t>-</w:t>
            </w:r>
          </w:p>
        </w:tc>
        <w:tc>
          <w:tcPr>
            <w:tcW w:type="dxa" w:w="624"/>
            <w:tcMar>
              <w:left w:type="dxa" w:w="0"/>
              <w:right w:type="dxa" w:w="0"/>
            </w:tcMar>
          </w:tcPr>
          <w:p w14:paraId="0F9D0000">
            <w:pPr>
              <w:pStyle w:val="Style_2"/>
              <w:ind w:firstLine="0" w:left="0"/>
              <w:jc w:val="center"/>
            </w:pPr>
            <w:r>
              <w:t>-</w:t>
            </w:r>
          </w:p>
        </w:tc>
        <w:tc>
          <w:tcPr>
            <w:tcW w:type="dxa" w:w="1243"/>
            <w:tcMar>
              <w:left w:type="dxa" w:w="0"/>
              <w:right w:type="dxa" w:w="0"/>
            </w:tcMar>
          </w:tcPr>
          <w:p w14:paraId="109D0000">
            <w:pPr>
              <w:pStyle w:val="Style_2"/>
              <w:ind w:firstLine="0" w:left="0"/>
              <w:jc w:val="center"/>
            </w:pPr>
            <w:r>
              <w:t>-</w:t>
            </w:r>
          </w:p>
        </w:tc>
        <w:tc>
          <w:tcPr>
            <w:tcW w:type="dxa" w:w="1243"/>
            <w:tcMar>
              <w:left w:type="dxa" w:w="0"/>
              <w:right w:type="dxa" w:w="0"/>
            </w:tcMar>
          </w:tcPr>
          <w:p w14:paraId="119D0000">
            <w:pPr>
              <w:pStyle w:val="Style_2"/>
              <w:ind w:firstLine="0" w:left="0"/>
              <w:jc w:val="center"/>
            </w:pPr>
            <w:r>
              <w:t>-</w:t>
            </w:r>
          </w:p>
        </w:tc>
        <w:tc>
          <w:tcPr>
            <w:tcW w:type="dxa" w:w="1243"/>
            <w:tcMar>
              <w:left w:type="dxa" w:w="0"/>
              <w:right w:type="dxa" w:w="0"/>
            </w:tcMar>
          </w:tcPr>
          <w:p w14:paraId="129D0000">
            <w:pPr>
              <w:pStyle w:val="Style_2"/>
              <w:ind w:firstLine="0" w:left="0"/>
              <w:jc w:val="center"/>
            </w:pPr>
            <w:r>
              <w:t>-</w:t>
            </w:r>
          </w:p>
        </w:tc>
        <w:tc>
          <w:tcPr>
            <w:tcW w:type="dxa" w:w="1243"/>
            <w:tcMar>
              <w:left w:type="dxa" w:w="0"/>
              <w:right w:type="dxa" w:w="0"/>
            </w:tcMar>
          </w:tcPr>
          <w:p w14:paraId="139D0000">
            <w:pPr>
              <w:pStyle w:val="Style_2"/>
              <w:ind w:firstLine="0" w:left="0"/>
              <w:jc w:val="center"/>
            </w:pPr>
            <w:r>
              <w:t>-</w:t>
            </w:r>
          </w:p>
        </w:tc>
        <w:tc>
          <w:tcPr>
            <w:tcW w:type="dxa" w:w="1243"/>
            <w:tcMar>
              <w:left w:type="dxa" w:w="0"/>
              <w:right w:type="dxa" w:w="0"/>
            </w:tcMar>
          </w:tcPr>
          <w:p w14:paraId="149D0000">
            <w:pPr>
              <w:pStyle w:val="Style_2"/>
              <w:ind w:firstLine="0" w:left="0"/>
              <w:jc w:val="center"/>
            </w:pPr>
            <w:r>
              <w:t>-</w:t>
            </w:r>
          </w:p>
        </w:tc>
        <w:tc>
          <w:tcPr>
            <w:tcW w:type="dxa" w:w="1243"/>
            <w:tcMar>
              <w:left w:type="dxa" w:w="0"/>
              <w:right w:type="dxa" w:w="0"/>
            </w:tcMar>
          </w:tcPr>
          <w:p w14:paraId="159D0000">
            <w:pPr>
              <w:pStyle w:val="Style_2"/>
              <w:ind w:firstLine="0" w:left="0"/>
              <w:jc w:val="center"/>
            </w:pPr>
            <w:r>
              <w:t>-</w:t>
            </w:r>
          </w:p>
        </w:tc>
        <w:tc>
          <w:tcPr>
            <w:tcW w:type="dxa" w:w="1243"/>
            <w:tcMar>
              <w:left w:type="dxa" w:w="0"/>
              <w:right w:type="dxa" w:w="0"/>
            </w:tcMar>
          </w:tcPr>
          <w:p w14:paraId="169D0000">
            <w:pPr>
              <w:pStyle w:val="Style_2"/>
              <w:ind w:firstLine="0" w:left="0"/>
              <w:jc w:val="center"/>
            </w:pPr>
            <w:r>
              <w:t>-</w:t>
            </w:r>
          </w:p>
        </w:tc>
        <w:tc>
          <w:tcPr>
            <w:tcW w:type="dxa" w:w="1243"/>
            <w:tcMar>
              <w:left w:type="dxa" w:w="0"/>
              <w:right w:type="dxa" w:w="0"/>
            </w:tcMar>
          </w:tcPr>
          <w:p w14:paraId="179D0000">
            <w:pPr>
              <w:pStyle w:val="Style_2"/>
              <w:ind w:firstLine="0" w:left="0"/>
              <w:jc w:val="center"/>
            </w:pPr>
            <w:r>
              <w:t>-</w:t>
            </w:r>
          </w:p>
        </w:tc>
        <w:tc>
          <w:tcPr>
            <w:tcW w:type="dxa" w:w="1243"/>
            <w:tcMar>
              <w:left w:type="dxa" w:w="0"/>
              <w:right w:type="dxa" w:w="0"/>
            </w:tcMar>
          </w:tcPr>
          <w:p w14:paraId="189D0000">
            <w:pPr>
              <w:pStyle w:val="Style_2"/>
              <w:ind w:firstLine="0" w:left="0"/>
              <w:jc w:val="center"/>
            </w:pPr>
            <w:r>
              <w:t>-</w:t>
            </w:r>
          </w:p>
        </w:tc>
        <w:tc>
          <w:tcPr>
            <w:tcW w:type="dxa" w:w="1243"/>
            <w:tcMar>
              <w:left w:type="dxa" w:w="0"/>
              <w:right w:type="dxa" w:w="0"/>
            </w:tcMar>
          </w:tcPr>
          <w:p w14:paraId="199D0000">
            <w:pPr>
              <w:pStyle w:val="Style_2"/>
              <w:ind w:firstLine="0" w:left="0"/>
              <w:jc w:val="center"/>
            </w:pPr>
            <w:r>
              <w:t>249600</w:t>
            </w:r>
          </w:p>
        </w:tc>
        <w:tc>
          <w:tcPr>
            <w:tcW w:type="dxa" w:w="1243"/>
            <w:tcMar>
              <w:left w:type="dxa" w:w="0"/>
              <w:right w:type="dxa" w:w="0"/>
            </w:tcMar>
          </w:tcPr>
          <w:p w14:paraId="1A9D0000">
            <w:pPr>
              <w:pStyle w:val="Style_2"/>
              <w:ind w:firstLine="0" w:left="0"/>
              <w:jc w:val="center"/>
            </w:pPr>
            <w:r>
              <w:t>249600</w:t>
            </w:r>
          </w:p>
        </w:tc>
        <w:tc>
          <w:tcPr>
            <w:tcW w:type="dxa" w:w="1245"/>
            <w:tcMar>
              <w:left w:type="dxa" w:w="0"/>
              <w:right w:type="dxa" w:w="0"/>
            </w:tcMar>
          </w:tcPr>
          <w:p w14:paraId="1B9D0000">
            <w:pPr>
              <w:pStyle w:val="Style_2"/>
              <w:ind w:firstLine="0" w:left="0"/>
              <w:jc w:val="center"/>
            </w:pPr>
            <w:r>
              <w:t>249600</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1C9D0000">
            <w:pPr>
              <w:pStyle w:val="Style_2"/>
              <w:ind w:firstLine="0" w:left="0"/>
              <w:jc w:val="center"/>
            </w:pPr>
            <w:r>
              <w:t>321</w:t>
            </w:r>
          </w:p>
        </w:tc>
        <w:tc>
          <w:tcPr>
            <w:tcW w:type="dxa" w:w="541"/>
            <w:tcMar>
              <w:left w:type="dxa" w:w="0"/>
              <w:right w:type="dxa" w:w="0"/>
            </w:tcMar>
          </w:tcPr>
          <w:p w14:paraId="1D9D0000">
            <w:pPr>
              <w:pStyle w:val="Style_2"/>
              <w:ind w:firstLine="0" w:left="0"/>
              <w:jc w:val="center"/>
            </w:pPr>
            <w:r>
              <w:t>15</w:t>
            </w:r>
          </w:p>
        </w:tc>
        <w:tc>
          <w:tcPr>
            <w:tcW w:type="dxa" w:w="541"/>
            <w:tcMar>
              <w:left w:type="dxa" w:w="0"/>
              <w:right w:type="dxa" w:w="0"/>
            </w:tcMar>
          </w:tcPr>
          <w:p w14:paraId="1E9D0000">
            <w:pPr>
              <w:pStyle w:val="Style_2"/>
              <w:ind w:firstLine="0" w:left="0"/>
              <w:jc w:val="center"/>
            </w:pPr>
            <w:r>
              <w:t>-</w:t>
            </w:r>
          </w:p>
        </w:tc>
        <w:tc>
          <w:tcPr>
            <w:tcW w:type="dxa" w:w="624"/>
            <w:tcMar>
              <w:left w:type="dxa" w:w="0"/>
              <w:right w:type="dxa" w:w="0"/>
            </w:tcMar>
          </w:tcPr>
          <w:p w14:paraId="1F9D0000">
            <w:pPr>
              <w:pStyle w:val="Style_2"/>
              <w:ind w:firstLine="0" w:left="0"/>
              <w:jc w:val="center"/>
            </w:pPr>
            <w:r>
              <w:t>-</w:t>
            </w:r>
          </w:p>
        </w:tc>
        <w:tc>
          <w:tcPr>
            <w:tcW w:type="dxa" w:w="1243"/>
            <w:tcMar>
              <w:left w:type="dxa" w:w="0"/>
              <w:right w:type="dxa" w:w="0"/>
            </w:tcMar>
          </w:tcPr>
          <w:p w14:paraId="209D0000">
            <w:pPr>
              <w:pStyle w:val="Style_2"/>
              <w:ind w:firstLine="0" w:left="0"/>
              <w:jc w:val="center"/>
            </w:pPr>
            <w:r>
              <w:t>-</w:t>
            </w:r>
          </w:p>
        </w:tc>
        <w:tc>
          <w:tcPr>
            <w:tcW w:type="dxa" w:w="1243"/>
            <w:tcMar>
              <w:left w:type="dxa" w:w="0"/>
              <w:right w:type="dxa" w:w="0"/>
            </w:tcMar>
          </w:tcPr>
          <w:p w14:paraId="219D0000">
            <w:pPr>
              <w:pStyle w:val="Style_2"/>
              <w:ind w:firstLine="0" w:left="0"/>
              <w:jc w:val="center"/>
            </w:pPr>
            <w:r>
              <w:t>-</w:t>
            </w:r>
          </w:p>
        </w:tc>
        <w:tc>
          <w:tcPr>
            <w:tcW w:type="dxa" w:w="1243"/>
            <w:tcMar>
              <w:left w:type="dxa" w:w="0"/>
              <w:right w:type="dxa" w:w="0"/>
            </w:tcMar>
          </w:tcPr>
          <w:p w14:paraId="229D0000">
            <w:pPr>
              <w:pStyle w:val="Style_2"/>
              <w:ind w:firstLine="0" w:left="0"/>
              <w:jc w:val="center"/>
            </w:pPr>
            <w:r>
              <w:t>-</w:t>
            </w:r>
          </w:p>
        </w:tc>
        <w:tc>
          <w:tcPr>
            <w:tcW w:type="dxa" w:w="1243"/>
            <w:tcMar>
              <w:left w:type="dxa" w:w="0"/>
              <w:right w:type="dxa" w:w="0"/>
            </w:tcMar>
          </w:tcPr>
          <w:p w14:paraId="239D0000">
            <w:pPr>
              <w:pStyle w:val="Style_2"/>
              <w:ind w:firstLine="0" w:left="0"/>
              <w:jc w:val="center"/>
            </w:pPr>
            <w:r>
              <w:t>-</w:t>
            </w:r>
          </w:p>
        </w:tc>
        <w:tc>
          <w:tcPr>
            <w:tcW w:type="dxa" w:w="1243"/>
            <w:tcMar>
              <w:left w:type="dxa" w:w="0"/>
              <w:right w:type="dxa" w:w="0"/>
            </w:tcMar>
          </w:tcPr>
          <w:p w14:paraId="249D0000">
            <w:pPr>
              <w:pStyle w:val="Style_2"/>
              <w:ind w:firstLine="0" w:left="0"/>
              <w:jc w:val="center"/>
            </w:pPr>
            <w:r>
              <w:t>-</w:t>
            </w:r>
          </w:p>
        </w:tc>
        <w:tc>
          <w:tcPr>
            <w:tcW w:type="dxa" w:w="1243"/>
            <w:tcMar>
              <w:left w:type="dxa" w:w="0"/>
              <w:right w:type="dxa" w:w="0"/>
            </w:tcMar>
          </w:tcPr>
          <w:p w14:paraId="259D0000">
            <w:pPr>
              <w:pStyle w:val="Style_2"/>
              <w:ind w:firstLine="0" w:left="0"/>
              <w:jc w:val="center"/>
            </w:pPr>
            <w:r>
              <w:t>-</w:t>
            </w:r>
          </w:p>
        </w:tc>
        <w:tc>
          <w:tcPr>
            <w:tcW w:type="dxa" w:w="1243"/>
            <w:tcMar>
              <w:left w:type="dxa" w:w="0"/>
              <w:right w:type="dxa" w:w="0"/>
            </w:tcMar>
          </w:tcPr>
          <w:p w14:paraId="269D0000">
            <w:pPr>
              <w:pStyle w:val="Style_2"/>
              <w:ind w:firstLine="0" w:left="0"/>
              <w:jc w:val="center"/>
            </w:pPr>
            <w:r>
              <w:t>-</w:t>
            </w:r>
          </w:p>
        </w:tc>
        <w:tc>
          <w:tcPr>
            <w:tcW w:type="dxa" w:w="1243"/>
            <w:tcMar>
              <w:left w:type="dxa" w:w="0"/>
              <w:right w:type="dxa" w:w="0"/>
            </w:tcMar>
          </w:tcPr>
          <w:p w14:paraId="279D0000">
            <w:pPr>
              <w:pStyle w:val="Style_2"/>
              <w:ind w:firstLine="0" w:left="0"/>
              <w:jc w:val="center"/>
            </w:pPr>
            <w:r>
              <w:t>-</w:t>
            </w:r>
          </w:p>
        </w:tc>
        <w:tc>
          <w:tcPr>
            <w:tcW w:type="dxa" w:w="1243"/>
            <w:tcMar>
              <w:left w:type="dxa" w:w="0"/>
              <w:right w:type="dxa" w:w="0"/>
            </w:tcMar>
          </w:tcPr>
          <w:p w14:paraId="289D0000">
            <w:pPr>
              <w:pStyle w:val="Style_2"/>
              <w:ind w:firstLine="0" w:left="0"/>
              <w:jc w:val="center"/>
            </w:pPr>
            <w:r>
              <w:t>41026,9</w:t>
            </w:r>
          </w:p>
        </w:tc>
        <w:tc>
          <w:tcPr>
            <w:tcW w:type="dxa" w:w="1243"/>
            <w:tcMar>
              <w:left w:type="dxa" w:w="0"/>
              <w:right w:type="dxa" w:w="0"/>
            </w:tcMar>
          </w:tcPr>
          <w:p w14:paraId="299D0000">
            <w:pPr>
              <w:pStyle w:val="Style_2"/>
              <w:ind w:firstLine="0" w:left="0"/>
              <w:jc w:val="center"/>
            </w:pPr>
            <w:r>
              <w:t>-</w:t>
            </w:r>
          </w:p>
        </w:tc>
        <w:tc>
          <w:tcPr>
            <w:tcW w:type="dxa" w:w="1243"/>
            <w:tcMar>
              <w:left w:type="dxa" w:w="0"/>
              <w:right w:type="dxa" w:w="0"/>
            </w:tcMar>
          </w:tcPr>
          <w:p w14:paraId="2A9D0000">
            <w:pPr>
              <w:pStyle w:val="Style_2"/>
              <w:ind w:firstLine="0" w:left="0"/>
              <w:jc w:val="center"/>
            </w:pPr>
            <w:r>
              <w:t>-</w:t>
            </w:r>
          </w:p>
        </w:tc>
        <w:tc>
          <w:tcPr>
            <w:tcW w:type="dxa" w:w="1245"/>
            <w:tcMar>
              <w:left w:type="dxa" w:w="0"/>
              <w:right w:type="dxa" w:w="0"/>
            </w:tcMar>
          </w:tcPr>
          <w:p w14:paraId="2B9D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2C9D0000">
            <w:pPr>
              <w:pStyle w:val="Style_2"/>
              <w:ind w:firstLine="0" w:left="0"/>
              <w:jc w:val="left"/>
            </w:pPr>
            <w:r>
              <w:t>г. Севастополь</w:t>
            </w:r>
          </w:p>
        </w:tc>
        <w:tc>
          <w:tcPr>
            <w:tcW w:type="dxa" w:w="541"/>
            <w:tcMar>
              <w:left w:type="dxa" w:w="0"/>
              <w:right w:type="dxa" w:w="0"/>
            </w:tcMar>
          </w:tcPr>
          <w:p w14:paraId="2D9D0000">
            <w:pPr>
              <w:pStyle w:val="Style_2"/>
              <w:ind w:firstLine="0" w:left="0"/>
              <w:jc w:val="center"/>
            </w:pPr>
            <w:r>
              <w:t>091</w:t>
            </w:r>
          </w:p>
        </w:tc>
        <w:tc>
          <w:tcPr>
            <w:tcW w:type="dxa" w:w="541"/>
            <w:tcMar>
              <w:left w:type="dxa" w:w="0"/>
              <w:right w:type="dxa" w:w="0"/>
            </w:tcMar>
          </w:tcPr>
          <w:p w14:paraId="2E9D0000">
            <w:pPr>
              <w:pStyle w:val="Style_2"/>
              <w:ind w:firstLine="0" w:left="0"/>
              <w:jc w:val="center"/>
            </w:pPr>
            <w:r>
              <w:t>15</w:t>
            </w:r>
          </w:p>
        </w:tc>
        <w:tc>
          <w:tcPr>
            <w:tcW w:type="dxa" w:w="541"/>
            <w:tcMar>
              <w:left w:type="dxa" w:w="0"/>
              <w:right w:type="dxa" w:w="0"/>
            </w:tcMar>
          </w:tcPr>
          <w:p w14:paraId="2F9D0000">
            <w:pPr>
              <w:pStyle w:val="Style_2"/>
              <w:ind w:firstLine="0" w:left="0"/>
              <w:jc w:val="center"/>
            </w:pPr>
            <w:r>
              <w:t>-</w:t>
            </w:r>
          </w:p>
        </w:tc>
        <w:tc>
          <w:tcPr>
            <w:tcW w:type="dxa" w:w="624"/>
            <w:tcMar>
              <w:left w:type="dxa" w:w="0"/>
              <w:right w:type="dxa" w:w="0"/>
            </w:tcMar>
          </w:tcPr>
          <w:p w14:paraId="309D0000">
            <w:pPr>
              <w:pStyle w:val="Style_2"/>
              <w:ind w:firstLine="0" w:left="0"/>
              <w:jc w:val="center"/>
            </w:pPr>
            <w:r>
              <w:t>-</w:t>
            </w:r>
          </w:p>
        </w:tc>
        <w:tc>
          <w:tcPr>
            <w:tcW w:type="dxa" w:w="1243"/>
            <w:tcMar>
              <w:left w:type="dxa" w:w="0"/>
              <w:right w:type="dxa" w:w="0"/>
            </w:tcMar>
          </w:tcPr>
          <w:p w14:paraId="319D0000">
            <w:pPr>
              <w:pStyle w:val="Style_2"/>
              <w:ind w:firstLine="0" w:left="0"/>
              <w:jc w:val="center"/>
            </w:pPr>
            <w:r>
              <w:t>1169,4</w:t>
            </w:r>
          </w:p>
        </w:tc>
        <w:tc>
          <w:tcPr>
            <w:tcW w:type="dxa" w:w="1243"/>
            <w:tcMar>
              <w:left w:type="dxa" w:w="0"/>
              <w:right w:type="dxa" w:w="0"/>
            </w:tcMar>
          </w:tcPr>
          <w:p w14:paraId="329D0000">
            <w:pPr>
              <w:pStyle w:val="Style_2"/>
              <w:ind w:firstLine="0" w:left="0"/>
              <w:jc w:val="center"/>
            </w:pPr>
            <w:r>
              <w:t>1169,4</w:t>
            </w:r>
          </w:p>
        </w:tc>
        <w:tc>
          <w:tcPr>
            <w:tcW w:type="dxa" w:w="1243"/>
            <w:tcMar>
              <w:left w:type="dxa" w:w="0"/>
              <w:right w:type="dxa" w:w="0"/>
            </w:tcMar>
          </w:tcPr>
          <w:p w14:paraId="339D0000">
            <w:pPr>
              <w:pStyle w:val="Style_2"/>
              <w:ind w:firstLine="0" w:left="0"/>
              <w:jc w:val="center"/>
            </w:pPr>
            <w:r>
              <w:t>-</w:t>
            </w:r>
          </w:p>
        </w:tc>
        <w:tc>
          <w:tcPr>
            <w:tcW w:type="dxa" w:w="1243"/>
            <w:tcMar>
              <w:left w:type="dxa" w:w="0"/>
              <w:right w:type="dxa" w:w="0"/>
            </w:tcMar>
          </w:tcPr>
          <w:p w14:paraId="349D0000">
            <w:pPr>
              <w:pStyle w:val="Style_2"/>
              <w:ind w:firstLine="0" w:left="0"/>
              <w:jc w:val="center"/>
            </w:pPr>
            <w:r>
              <w:t>-</w:t>
            </w:r>
          </w:p>
        </w:tc>
        <w:tc>
          <w:tcPr>
            <w:tcW w:type="dxa" w:w="1243"/>
            <w:tcMar>
              <w:left w:type="dxa" w:w="0"/>
              <w:right w:type="dxa" w:w="0"/>
            </w:tcMar>
          </w:tcPr>
          <w:p w14:paraId="359D0000">
            <w:pPr>
              <w:pStyle w:val="Style_2"/>
              <w:ind w:firstLine="0" w:left="0"/>
              <w:jc w:val="center"/>
            </w:pPr>
            <w:r>
              <w:t>-</w:t>
            </w:r>
          </w:p>
        </w:tc>
        <w:tc>
          <w:tcPr>
            <w:tcW w:type="dxa" w:w="1243"/>
            <w:tcMar>
              <w:left w:type="dxa" w:w="0"/>
              <w:right w:type="dxa" w:w="0"/>
            </w:tcMar>
          </w:tcPr>
          <w:p w14:paraId="369D0000">
            <w:pPr>
              <w:pStyle w:val="Style_2"/>
              <w:ind w:firstLine="0" w:left="0"/>
              <w:jc w:val="center"/>
            </w:pPr>
            <w:r>
              <w:t>-</w:t>
            </w:r>
          </w:p>
        </w:tc>
        <w:tc>
          <w:tcPr>
            <w:tcW w:type="dxa" w:w="1243"/>
            <w:tcMar>
              <w:left w:type="dxa" w:w="0"/>
              <w:right w:type="dxa" w:w="0"/>
            </w:tcMar>
          </w:tcPr>
          <w:p w14:paraId="379D0000">
            <w:pPr>
              <w:pStyle w:val="Style_2"/>
              <w:ind w:firstLine="0" w:left="0"/>
              <w:jc w:val="center"/>
            </w:pPr>
            <w:r>
              <w:t>-</w:t>
            </w:r>
          </w:p>
        </w:tc>
        <w:tc>
          <w:tcPr>
            <w:tcW w:type="dxa" w:w="1243"/>
            <w:tcMar>
              <w:left w:type="dxa" w:w="0"/>
              <w:right w:type="dxa" w:w="0"/>
            </w:tcMar>
          </w:tcPr>
          <w:p w14:paraId="389D0000">
            <w:pPr>
              <w:pStyle w:val="Style_2"/>
              <w:ind w:firstLine="0" w:left="0"/>
              <w:jc w:val="center"/>
            </w:pPr>
            <w:r>
              <w:t>-</w:t>
            </w:r>
          </w:p>
        </w:tc>
        <w:tc>
          <w:tcPr>
            <w:tcW w:type="dxa" w:w="1243"/>
            <w:tcMar>
              <w:left w:type="dxa" w:w="0"/>
              <w:right w:type="dxa" w:w="0"/>
            </w:tcMar>
          </w:tcPr>
          <w:p w14:paraId="399D0000">
            <w:pPr>
              <w:pStyle w:val="Style_2"/>
              <w:ind w:firstLine="0" w:left="0"/>
              <w:jc w:val="center"/>
            </w:pPr>
            <w:r>
              <w:t>-</w:t>
            </w:r>
          </w:p>
        </w:tc>
        <w:tc>
          <w:tcPr>
            <w:tcW w:type="dxa" w:w="1243"/>
            <w:tcMar>
              <w:left w:type="dxa" w:w="0"/>
              <w:right w:type="dxa" w:w="0"/>
            </w:tcMar>
          </w:tcPr>
          <w:p w14:paraId="3A9D0000">
            <w:pPr>
              <w:pStyle w:val="Style_2"/>
              <w:ind w:firstLine="0" w:left="0"/>
              <w:jc w:val="center"/>
            </w:pPr>
            <w:r>
              <w:t>-</w:t>
            </w:r>
          </w:p>
        </w:tc>
        <w:tc>
          <w:tcPr>
            <w:tcW w:type="dxa" w:w="1243"/>
            <w:tcMar>
              <w:left w:type="dxa" w:w="0"/>
              <w:right w:type="dxa" w:w="0"/>
            </w:tcMar>
          </w:tcPr>
          <w:p w14:paraId="3B9D0000">
            <w:pPr>
              <w:pStyle w:val="Style_2"/>
              <w:ind w:firstLine="0" w:left="0"/>
              <w:jc w:val="center"/>
            </w:pPr>
            <w:r>
              <w:t>-</w:t>
            </w:r>
          </w:p>
        </w:tc>
        <w:tc>
          <w:tcPr>
            <w:tcW w:type="dxa" w:w="1245"/>
            <w:tcMar>
              <w:left w:type="dxa" w:w="0"/>
              <w:right w:type="dxa" w:w="0"/>
            </w:tcMar>
          </w:tcPr>
          <w:p w14:paraId="3C9D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3D9D0000">
            <w:pPr>
              <w:pStyle w:val="Style_2"/>
              <w:ind w:firstLine="0" w:left="0"/>
              <w:jc w:val="center"/>
            </w:pPr>
            <w:r>
              <w:t>139</w:t>
            </w:r>
          </w:p>
        </w:tc>
        <w:tc>
          <w:tcPr>
            <w:tcW w:type="dxa" w:w="541"/>
            <w:tcMar>
              <w:left w:type="dxa" w:w="0"/>
              <w:right w:type="dxa" w:w="0"/>
            </w:tcMar>
          </w:tcPr>
          <w:p w14:paraId="3E9D0000">
            <w:pPr>
              <w:pStyle w:val="Style_2"/>
              <w:ind w:firstLine="0" w:left="0"/>
              <w:jc w:val="center"/>
            </w:pPr>
            <w:r>
              <w:t>15</w:t>
            </w:r>
          </w:p>
        </w:tc>
        <w:tc>
          <w:tcPr>
            <w:tcW w:type="dxa" w:w="541"/>
            <w:tcMar>
              <w:left w:type="dxa" w:w="0"/>
              <w:right w:type="dxa" w:w="0"/>
            </w:tcMar>
          </w:tcPr>
          <w:p w14:paraId="3F9D0000">
            <w:pPr>
              <w:pStyle w:val="Style_2"/>
              <w:ind w:firstLine="0" w:left="0"/>
              <w:jc w:val="center"/>
            </w:pPr>
            <w:r>
              <w:t>-</w:t>
            </w:r>
          </w:p>
        </w:tc>
        <w:tc>
          <w:tcPr>
            <w:tcW w:type="dxa" w:w="624"/>
            <w:tcMar>
              <w:left w:type="dxa" w:w="0"/>
              <w:right w:type="dxa" w:w="0"/>
            </w:tcMar>
          </w:tcPr>
          <w:p w14:paraId="409D0000">
            <w:pPr>
              <w:pStyle w:val="Style_2"/>
              <w:ind w:firstLine="0" w:left="0"/>
              <w:jc w:val="center"/>
            </w:pPr>
            <w:r>
              <w:t>-</w:t>
            </w:r>
          </w:p>
        </w:tc>
        <w:tc>
          <w:tcPr>
            <w:tcW w:type="dxa" w:w="1243"/>
            <w:tcMar>
              <w:left w:type="dxa" w:w="0"/>
              <w:right w:type="dxa" w:w="0"/>
            </w:tcMar>
          </w:tcPr>
          <w:p w14:paraId="419D0000">
            <w:pPr>
              <w:pStyle w:val="Style_2"/>
              <w:ind w:firstLine="0" w:left="0"/>
              <w:jc w:val="center"/>
            </w:pPr>
            <w:r>
              <w:t>27977</w:t>
            </w:r>
          </w:p>
        </w:tc>
        <w:tc>
          <w:tcPr>
            <w:tcW w:type="dxa" w:w="1243"/>
            <w:tcMar>
              <w:left w:type="dxa" w:w="0"/>
              <w:right w:type="dxa" w:w="0"/>
            </w:tcMar>
          </w:tcPr>
          <w:p w14:paraId="429D0000">
            <w:pPr>
              <w:pStyle w:val="Style_2"/>
              <w:ind w:firstLine="0" w:left="0"/>
              <w:jc w:val="center"/>
            </w:pPr>
            <w:r>
              <w:t>27977</w:t>
            </w:r>
          </w:p>
        </w:tc>
        <w:tc>
          <w:tcPr>
            <w:tcW w:type="dxa" w:w="1243"/>
            <w:tcMar>
              <w:left w:type="dxa" w:w="0"/>
              <w:right w:type="dxa" w:w="0"/>
            </w:tcMar>
          </w:tcPr>
          <w:p w14:paraId="439D0000">
            <w:pPr>
              <w:pStyle w:val="Style_2"/>
              <w:ind w:firstLine="0" w:left="0"/>
              <w:jc w:val="center"/>
            </w:pPr>
            <w:r>
              <w:t>40671,7</w:t>
            </w:r>
          </w:p>
        </w:tc>
        <w:tc>
          <w:tcPr>
            <w:tcW w:type="dxa" w:w="1243"/>
            <w:tcMar>
              <w:left w:type="dxa" w:w="0"/>
              <w:right w:type="dxa" w:w="0"/>
            </w:tcMar>
          </w:tcPr>
          <w:p w14:paraId="449D0000">
            <w:pPr>
              <w:pStyle w:val="Style_2"/>
              <w:ind w:firstLine="0" w:left="0"/>
              <w:jc w:val="center"/>
            </w:pPr>
            <w:r>
              <w:t>40671,7</w:t>
            </w:r>
          </w:p>
        </w:tc>
        <w:tc>
          <w:tcPr>
            <w:tcW w:type="dxa" w:w="1243"/>
            <w:tcMar>
              <w:left w:type="dxa" w:w="0"/>
              <w:right w:type="dxa" w:w="0"/>
            </w:tcMar>
          </w:tcPr>
          <w:p w14:paraId="459D0000">
            <w:pPr>
              <w:pStyle w:val="Style_2"/>
              <w:ind w:firstLine="0" w:left="0"/>
              <w:jc w:val="center"/>
            </w:pPr>
            <w:r>
              <w:t>21387,4</w:t>
            </w:r>
          </w:p>
        </w:tc>
        <w:tc>
          <w:tcPr>
            <w:tcW w:type="dxa" w:w="1243"/>
            <w:tcMar>
              <w:left w:type="dxa" w:w="0"/>
              <w:right w:type="dxa" w:w="0"/>
            </w:tcMar>
          </w:tcPr>
          <w:p w14:paraId="469D0000">
            <w:pPr>
              <w:pStyle w:val="Style_2"/>
              <w:ind w:firstLine="0" w:left="0"/>
              <w:jc w:val="center"/>
            </w:pPr>
            <w:r>
              <w:t>21387,4</w:t>
            </w:r>
          </w:p>
        </w:tc>
        <w:tc>
          <w:tcPr>
            <w:tcW w:type="dxa" w:w="1243"/>
            <w:tcMar>
              <w:left w:type="dxa" w:w="0"/>
              <w:right w:type="dxa" w:w="0"/>
            </w:tcMar>
          </w:tcPr>
          <w:p w14:paraId="479D0000">
            <w:pPr>
              <w:pStyle w:val="Style_2"/>
              <w:ind w:firstLine="0" w:left="0"/>
              <w:jc w:val="center"/>
            </w:pPr>
            <w:r>
              <w:t>266279,9</w:t>
            </w:r>
          </w:p>
        </w:tc>
        <w:tc>
          <w:tcPr>
            <w:tcW w:type="dxa" w:w="1243"/>
            <w:tcMar>
              <w:left w:type="dxa" w:w="0"/>
              <w:right w:type="dxa" w:w="0"/>
            </w:tcMar>
          </w:tcPr>
          <w:p w14:paraId="489D0000">
            <w:pPr>
              <w:pStyle w:val="Style_2"/>
              <w:ind w:firstLine="0" w:left="0"/>
              <w:jc w:val="center"/>
            </w:pPr>
            <w:r>
              <w:t>195760,9</w:t>
            </w:r>
          </w:p>
        </w:tc>
        <w:tc>
          <w:tcPr>
            <w:tcW w:type="dxa" w:w="1243"/>
            <w:tcMar>
              <w:left w:type="dxa" w:w="0"/>
              <w:right w:type="dxa" w:w="0"/>
            </w:tcMar>
          </w:tcPr>
          <w:p w14:paraId="499D0000">
            <w:pPr>
              <w:pStyle w:val="Style_2"/>
              <w:ind w:firstLine="0" w:left="0"/>
              <w:jc w:val="center"/>
            </w:pPr>
            <w:r>
              <w:t>108494,7</w:t>
            </w:r>
          </w:p>
        </w:tc>
        <w:tc>
          <w:tcPr>
            <w:tcW w:type="dxa" w:w="1243"/>
            <w:tcMar>
              <w:left w:type="dxa" w:w="0"/>
              <w:right w:type="dxa" w:w="0"/>
            </w:tcMar>
          </w:tcPr>
          <w:p w14:paraId="4A9D0000">
            <w:pPr>
              <w:pStyle w:val="Style_2"/>
              <w:ind w:firstLine="0" w:left="0"/>
              <w:jc w:val="center"/>
            </w:pPr>
            <w:r>
              <w:t>269590,4</w:t>
            </w:r>
          </w:p>
        </w:tc>
        <w:tc>
          <w:tcPr>
            <w:tcW w:type="dxa" w:w="1243"/>
            <w:tcMar>
              <w:left w:type="dxa" w:w="0"/>
              <w:right w:type="dxa" w:w="0"/>
            </w:tcMar>
          </w:tcPr>
          <w:p w14:paraId="4B9D0000">
            <w:pPr>
              <w:pStyle w:val="Style_2"/>
              <w:ind w:firstLine="0" w:left="0"/>
              <w:jc w:val="center"/>
            </w:pPr>
            <w:r>
              <w:t>394121,7</w:t>
            </w:r>
          </w:p>
        </w:tc>
        <w:tc>
          <w:tcPr>
            <w:tcW w:type="dxa" w:w="1245"/>
            <w:tcMar>
              <w:left w:type="dxa" w:w="0"/>
              <w:right w:type="dxa" w:w="0"/>
            </w:tcMar>
          </w:tcPr>
          <w:p w14:paraId="4C9D0000">
            <w:pPr>
              <w:pStyle w:val="Style_2"/>
              <w:ind w:firstLine="0" w:left="0"/>
              <w:jc w:val="center"/>
            </w:pPr>
            <w:r>
              <w:t>146739,9</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4D9D0000">
            <w:pPr>
              <w:pStyle w:val="Style_2"/>
              <w:ind w:firstLine="0" w:left="0"/>
              <w:jc w:val="center"/>
            </w:pPr>
            <w:r>
              <w:t>321</w:t>
            </w:r>
          </w:p>
        </w:tc>
        <w:tc>
          <w:tcPr>
            <w:tcW w:type="dxa" w:w="541"/>
            <w:tcMar>
              <w:left w:type="dxa" w:w="0"/>
              <w:right w:type="dxa" w:w="0"/>
            </w:tcMar>
          </w:tcPr>
          <w:p w14:paraId="4E9D0000">
            <w:pPr>
              <w:pStyle w:val="Style_2"/>
              <w:ind w:firstLine="0" w:left="0"/>
              <w:jc w:val="center"/>
            </w:pPr>
            <w:r>
              <w:t>15</w:t>
            </w:r>
          </w:p>
        </w:tc>
        <w:tc>
          <w:tcPr>
            <w:tcW w:type="dxa" w:w="541"/>
            <w:tcMar>
              <w:left w:type="dxa" w:w="0"/>
              <w:right w:type="dxa" w:w="0"/>
            </w:tcMar>
          </w:tcPr>
          <w:p w14:paraId="4F9D0000">
            <w:pPr>
              <w:pStyle w:val="Style_2"/>
              <w:ind w:firstLine="0" w:left="0"/>
              <w:jc w:val="center"/>
            </w:pPr>
            <w:r>
              <w:t>-</w:t>
            </w:r>
          </w:p>
        </w:tc>
        <w:tc>
          <w:tcPr>
            <w:tcW w:type="dxa" w:w="624"/>
            <w:tcMar>
              <w:left w:type="dxa" w:w="0"/>
              <w:right w:type="dxa" w:w="0"/>
            </w:tcMar>
          </w:tcPr>
          <w:p w14:paraId="509D0000">
            <w:pPr>
              <w:pStyle w:val="Style_2"/>
              <w:ind w:firstLine="0" w:left="0"/>
              <w:jc w:val="center"/>
            </w:pPr>
            <w:r>
              <w:t>-</w:t>
            </w:r>
          </w:p>
        </w:tc>
        <w:tc>
          <w:tcPr>
            <w:tcW w:type="dxa" w:w="1243"/>
            <w:tcMar>
              <w:left w:type="dxa" w:w="0"/>
              <w:right w:type="dxa" w:w="0"/>
            </w:tcMar>
          </w:tcPr>
          <w:p w14:paraId="519D0000">
            <w:pPr>
              <w:pStyle w:val="Style_2"/>
              <w:ind w:firstLine="0" w:left="0"/>
              <w:jc w:val="center"/>
            </w:pPr>
            <w:r>
              <w:t>-</w:t>
            </w:r>
          </w:p>
        </w:tc>
        <w:tc>
          <w:tcPr>
            <w:tcW w:type="dxa" w:w="1243"/>
            <w:tcMar>
              <w:left w:type="dxa" w:w="0"/>
              <w:right w:type="dxa" w:w="0"/>
            </w:tcMar>
          </w:tcPr>
          <w:p w14:paraId="529D0000">
            <w:pPr>
              <w:pStyle w:val="Style_2"/>
              <w:ind w:firstLine="0" w:left="0"/>
              <w:jc w:val="center"/>
            </w:pPr>
            <w:r>
              <w:t>-</w:t>
            </w:r>
          </w:p>
        </w:tc>
        <w:tc>
          <w:tcPr>
            <w:tcW w:type="dxa" w:w="1243"/>
            <w:tcMar>
              <w:left w:type="dxa" w:w="0"/>
              <w:right w:type="dxa" w:w="0"/>
            </w:tcMar>
          </w:tcPr>
          <w:p w14:paraId="539D0000">
            <w:pPr>
              <w:pStyle w:val="Style_2"/>
              <w:ind w:firstLine="0" w:left="0"/>
              <w:jc w:val="center"/>
            </w:pPr>
            <w:r>
              <w:t>-</w:t>
            </w:r>
          </w:p>
        </w:tc>
        <w:tc>
          <w:tcPr>
            <w:tcW w:type="dxa" w:w="1243"/>
            <w:tcMar>
              <w:left w:type="dxa" w:w="0"/>
              <w:right w:type="dxa" w:w="0"/>
            </w:tcMar>
          </w:tcPr>
          <w:p w14:paraId="549D0000">
            <w:pPr>
              <w:pStyle w:val="Style_2"/>
              <w:ind w:firstLine="0" w:left="0"/>
              <w:jc w:val="center"/>
            </w:pPr>
            <w:r>
              <w:t>-</w:t>
            </w:r>
          </w:p>
        </w:tc>
        <w:tc>
          <w:tcPr>
            <w:tcW w:type="dxa" w:w="1243"/>
            <w:tcMar>
              <w:left w:type="dxa" w:w="0"/>
              <w:right w:type="dxa" w:w="0"/>
            </w:tcMar>
          </w:tcPr>
          <w:p w14:paraId="559D0000">
            <w:pPr>
              <w:pStyle w:val="Style_2"/>
              <w:ind w:firstLine="0" w:left="0"/>
              <w:jc w:val="center"/>
            </w:pPr>
            <w:r>
              <w:t>-</w:t>
            </w:r>
          </w:p>
        </w:tc>
        <w:tc>
          <w:tcPr>
            <w:tcW w:type="dxa" w:w="1243"/>
            <w:tcMar>
              <w:left w:type="dxa" w:w="0"/>
              <w:right w:type="dxa" w:w="0"/>
            </w:tcMar>
          </w:tcPr>
          <w:p w14:paraId="569D0000">
            <w:pPr>
              <w:pStyle w:val="Style_2"/>
              <w:ind w:firstLine="0" w:left="0"/>
              <w:jc w:val="center"/>
            </w:pPr>
            <w:r>
              <w:t>-</w:t>
            </w:r>
          </w:p>
        </w:tc>
        <w:tc>
          <w:tcPr>
            <w:tcW w:type="dxa" w:w="1243"/>
            <w:tcMar>
              <w:left w:type="dxa" w:w="0"/>
              <w:right w:type="dxa" w:w="0"/>
            </w:tcMar>
          </w:tcPr>
          <w:p w14:paraId="579D0000">
            <w:pPr>
              <w:pStyle w:val="Style_2"/>
              <w:ind w:firstLine="0" w:left="0"/>
              <w:jc w:val="center"/>
            </w:pPr>
            <w:r>
              <w:t>-</w:t>
            </w:r>
          </w:p>
        </w:tc>
        <w:tc>
          <w:tcPr>
            <w:tcW w:type="dxa" w:w="1243"/>
            <w:tcMar>
              <w:left w:type="dxa" w:w="0"/>
              <w:right w:type="dxa" w:w="0"/>
            </w:tcMar>
          </w:tcPr>
          <w:p w14:paraId="589D0000">
            <w:pPr>
              <w:pStyle w:val="Style_2"/>
              <w:ind w:firstLine="0" w:left="0"/>
              <w:jc w:val="center"/>
            </w:pPr>
            <w:r>
              <w:t>-</w:t>
            </w:r>
          </w:p>
        </w:tc>
        <w:tc>
          <w:tcPr>
            <w:tcW w:type="dxa" w:w="1243"/>
            <w:tcMar>
              <w:left w:type="dxa" w:w="0"/>
              <w:right w:type="dxa" w:w="0"/>
            </w:tcMar>
          </w:tcPr>
          <w:p w14:paraId="599D0000">
            <w:pPr>
              <w:pStyle w:val="Style_2"/>
              <w:ind w:firstLine="0" w:left="0"/>
              <w:jc w:val="center"/>
            </w:pPr>
            <w:r>
              <w:t>41026,9</w:t>
            </w:r>
          </w:p>
        </w:tc>
        <w:tc>
          <w:tcPr>
            <w:tcW w:type="dxa" w:w="1243"/>
            <w:tcMar>
              <w:left w:type="dxa" w:w="0"/>
              <w:right w:type="dxa" w:w="0"/>
            </w:tcMar>
          </w:tcPr>
          <w:p w14:paraId="5A9D0000">
            <w:pPr>
              <w:pStyle w:val="Style_2"/>
              <w:ind w:firstLine="0" w:left="0"/>
              <w:jc w:val="center"/>
            </w:pPr>
            <w:r>
              <w:t>-</w:t>
            </w:r>
          </w:p>
        </w:tc>
        <w:tc>
          <w:tcPr>
            <w:tcW w:type="dxa" w:w="1243"/>
            <w:tcMar>
              <w:left w:type="dxa" w:w="0"/>
              <w:right w:type="dxa" w:w="0"/>
            </w:tcMar>
          </w:tcPr>
          <w:p w14:paraId="5B9D0000">
            <w:pPr>
              <w:pStyle w:val="Style_2"/>
              <w:ind w:firstLine="0" w:left="0"/>
              <w:jc w:val="center"/>
            </w:pPr>
            <w:r>
              <w:t>-</w:t>
            </w:r>
          </w:p>
        </w:tc>
        <w:tc>
          <w:tcPr>
            <w:tcW w:type="dxa" w:w="1245"/>
            <w:tcMar>
              <w:left w:type="dxa" w:w="0"/>
              <w:right w:type="dxa" w:w="0"/>
            </w:tcMar>
          </w:tcPr>
          <w:p w14:paraId="5C9D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5D9D0000">
            <w:pPr>
              <w:pStyle w:val="Style_2"/>
              <w:ind w:firstLine="0" w:left="0"/>
              <w:jc w:val="left"/>
            </w:pPr>
            <w:r>
              <w:t>Республика Крым</w:t>
            </w:r>
          </w:p>
        </w:tc>
        <w:tc>
          <w:tcPr>
            <w:tcW w:type="dxa" w:w="541"/>
            <w:tcMar>
              <w:left w:type="dxa" w:w="0"/>
              <w:right w:type="dxa" w:w="0"/>
            </w:tcMar>
          </w:tcPr>
          <w:p w14:paraId="5E9D0000">
            <w:pPr>
              <w:pStyle w:val="Style_2"/>
              <w:ind w:firstLine="0" w:left="0"/>
              <w:jc w:val="center"/>
            </w:pPr>
            <w:r>
              <w:t>091</w:t>
            </w:r>
          </w:p>
        </w:tc>
        <w:tc>
          <w:tcPr>
            <w:tcW w:type="dxa" w:w="541"/>
            <w:tcMar>
              <w:left w:type="dxa" w:w="0"/>
              <w:right w:type="dxa" w:w="0"/>
            </w:tcMar>
          </w:tcPr>
          <w:p w14:paraId="5F9D0000">
            <w:pPr>
              <w:pStyle w:val="Style_2"/>
              <w:ind w:firstLine="0" w:left="0"/>
              <w:jc w:val="center"/>
            </w:pPr>
            <w:r>
              <w:t>15</w:t>
            </w:r>
          </w:p>
        </w:tc>
        <w:tc>
          <w:tcPr>
            <w:tcW w:type="dxa" w:w="541"/>
            <w:tcMar>
              <w:left w:type="dxa" w:w="0"/>
              <w:right w:type="dxa" w:w="0"/>
            </w:tcMar>
          </w:tcPr>
          <w:p w14:paraId="609D0000">
            <w:pPr>
              <w:pStyle w:val="Style_2"/>
              <w:ind w:firstLine="0" w:left="0"/>
              <w:jc w:val="center"/>
            </w:pPr>
            <w:r>
              <w:t>-</w:t>
            </w:r>
          </w:p>
        </w:tc>
        <w:tc>
          <w:tcPr>
            <w:tcW w:type="dxa" w:w="624"/>
            <w:tcMar>
              <w:left w:type="dxa" w:w="0"/>
              <w:right w:type="dxa" w:w="0"/>
            </w:tcMar>
          </w:tcPr>
          <w:p w14:paraId="619D0000">
            <w:pPr>
              <w:pStyle w:val="Style_2"/>
              <w:ind w:firstLine="0" w:left="0"/>
              <w:jc w:val="center"/>
            </w:pPr>
            <w:r>
              <w:t>-</w:t>
            </w:r>
          </w:p>
        </w:tc>
        <w:tc>
          <w:tcPr>
            <w:tcW w:type="dxa" w:w="1243"/>
            <w:tcMar>
              <w:left w:type="dxa" w:w="0"/>
              <w:right w:type="dxa" w:w="0"/>
            </w:tcMar>
          </w:tcPr>
          <w:p w14:paraId="629D0000">
            <w:pPr>
              <w:pStyle w:val="Style_2"/>
              <w:ind w:firstLine="0" w:left="0"/>
              <w:jc w:val="center"/>
            </w:pPr>
            <w:r>
              <w:t>5480,6</w:t>
            </w:r>
          </w:p>
        </w:tc>
        <w:tc>
          <w:tcPr>
            <w:tcW w:type="dxa" w:w="1243"/>
            <w:tcMar>
              <w:left w:type="dxa" w:w="0"/>
              <w:right w:type="dxa" w:w="0"/>
            </w:tcMar>
          </w:tcPr>
          <w:p w14:paraId="639D0000">
            <w:pPr>
              <w:pStyle w:val="Style_2"/>
              <w:ind w:firstLine="0" w:left="0"/>
              <w:jc w:val="center"/>
            </w:pPr>
            <w:r>
              <w:t>5480,6</w:t>
            </w:r>
          </w:p>
        </w:tc>
        <w:tc>
          <w:tcPr>
            <w:tcW w:type="dxa" w:w="1243"/>
            <w:tcMar>
              <w:left w:type="dxa" w:w="0"/>
              <w:right w:type="dxa" w:w="0"/>
            </w:tcMar>
          </w:tcPr>
          <w:p w14:paraId="649D0000">
            <w:pPr>
              <w:pStyle w:val="Style_2"/>
              <w:ind w:firstLine="0" w:left="0"/>
              <w:jc w:val="center"/>
            </w:pPr>
            <w:r>
              <w:t>-</w:t>
            </w:r>
          </w:p>
        </w:tc>
        <w:tc>
          <w:tcPr>
            <w:tcW w:type="dxa" w:w="1243"/>
            <w:tcMar>
              <w:left w:type="dxa" w:w="0"/>
              <w:right w:type="dxa" w:w="0"/>
            </w:tcMar>
          </w:tcPr>
          <w:p w14:paraId="659D0000">
            <w:pPr>
              <w:pStyle w:val="Style_2"/>
              <w:ind w:firstLine="0" w:left="0"/>
              <w:jc w:val="center"/>
            </w:pPr>
            <w:r>
              <w:t>-</w:t>
            </w:r>
          </w:p>
        </w:tc>
        <w:tc>
          <w:tcPr>
            <w:tcW w:type="dxa" w:w="1243"/>
            <w:tcMar>
              <w:left w:type="dxa" w:w="0"/>
              <w:right w:type="dxa" w:w="0"/>
            </w:tcMar>
          </w:tcPr>
          <w:p w14:paraId="669D0000">
            <w:pPr>
              <w:pStyle w:val="Style_2"/>
              <w:ind w:firstLine="0" w:left="0"/>
              <w:jc w:val="center"/>
            </w:pPr>
            <w:r>
              <w:t>-</w:t>
            </w:r>
          </w:p>
        </w:tc>
        <w:tc>
          <w:tcPr>
            <w:tcW w:type="dxa" w:w="1243"/>
            <w:tcMar>
              <w:left w:type="dxa" w:w="0"/>
              <w:right w:type="dxa" w:w="0"/>
            </w:tcMar>
          </w:tcPr>
          <w:p w14:paraId="679D0000">
            <w:pPr>
              <w:pStyle w:val="Style_2"/>
              <w:ind w:firstLine="0" w:left="0"/>
              <w:jc w:val="center"/>
            </w:pPr>
            <w:r>
              <w:t>-</w:t>
            </w:r>
          </w:p>
        </w:tc>
        <w:tc>
          <w:tcPr>
            <w:tcW w:type="dxa" w:w="1243"/>
            <w:tcMar>
              <w:left w:type="dxa" w:w="0"/>
              <w:right w:type="dxa" w:w="0"/>
            </w:tcMar>
          </w:tcPr>
          <w:p w14:paraId="689D0000">
            <w:pPr>
              <w:pStyle w:val="Style_2"/>
              <w:ind w:firstLine="0" w:left="0"/>
              <w:jc w:val="center"/>
            </w:pPr>
            <w:r>
              <w:t>-</w:t>
            </w:r>
          </w:p>
        </w:tc>
        <w:tc>
          <w:tcPr>
            <w:tcW w:type="dxa" w:w="1243"/>
            <w:tcMar>
              <w:left w:type="dxa" w:w="0"/>
              <w:right w:type="dxa" w:w="0"/>
            </w:tcMar>
          </w:tcPr>
          <w:p w14:paraId="699D0000">
            <w:pPr>
              <w:pStyle w:val="Style_2"/>
              <w:ind w:firstLine="0" w:left="0"/>
              <w:jc w:val="center"/>
            </w:pPr>
            <w:r>
              <w:t>-</w:t>
            </w:r>
          </w:p>
        </w:tc>
        <w:tc>
          <w:tcPr>
            <w:tcW w:type="dxa" w:w="1243"/>
            <w:tcMar>
              <w:left w:type="dxa" w:w="0"/>
              <w:right w:type="dxa" w:w="0"/>
            </w:tcMar>
          </w:tcPr>
          <w:p w14:paraId="6A9D0000">
            <w:pPr>
              <w:pStyle w:val="Style_2"/>
              <w:ind w:firstLine="0" w:left="0"/>
              <w:jc w:val="center"/>
            </w:pPr>
            <w:r>
              <w:t>-</w:t>
            </w:r>
          </w:p>
        </w:tc>
        <w:tc>
          <w:tcPr>
            <w:tcW w:type="dxa" w:w="1243"/>
            <w:tcMar>
              <w:left w:type="dxa" w:w="0"/>
              <w:right w:type="dxa" w:w="0"/>
            </w:tcMar>
          </w:tcPr>
          <w:p w14:paraId="6B9D0000">
            <w:pPr>
              <w:pStyle w:val="Style_2"/>
              <w:ind w:firstLine="0" w:left="0"/>
              <w:jc w:val="center"/>
            </w:pPr>
            <w:r>
              <w:t>-</w:t>
            </w:r>
          </w:p>
        </w:tc>
        <w:tc>
          <w:tcPr>
            <w:tcW w:type="dxa" w:w="1243"/>
            <w:tcMar>
              <w:left w:type="dxa" w:w="0"/>
              <w:right w:type="dxa" w:w="0"/>
            </w:tcMar>
          </w:tcPr>
          <w:p w14:paraId="6C9D0000">
            <w:pPr>
              <w:pStyle w:val="Style_2"/>
              <w:ind w:firstLine="0" w:left="0"/>
              <w:jc w:val="center"/>
            </w:pPr>
            <w:r>
              <w:t>-</w:t>
            </w:r>
          </w:p>
        </w:tc>
        <w:tc>
          <w:tcPr>
            <w:tcW w:type="dxa" w:w="1245"/>
            <w:tcMar>
              <w:left w:type="dxa" w:w="0"/>
              <w:right w:type="dxa" w:w="0"/>
            </w:tcMar>
          </w:tcPr>
          <w:p w14:paraId="6D9D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6E9D0000">
            <w:pPr>
              <w:pStyle w:val="Style_2"/>
              <w:ind w:firstLine="0" w:left="0"/>
              <w:jc w:val="center"/>
            </w:pPr>
            <w:r>
              <w:t>139</w:t>
            </w:r>
          </w:p>
        </w:tc>
        <w:tc>
          <w:tcPr>
            <w:tcW w:type="dxa" w:w="541"/>
            <w:tcMar>
              <w:left w:type="dxa" w:w="0"/>
              <w:right w:type="dxa" w:w="0"/>
            </w:tcMar>
          </w:tcPr>
          <w:p w14:paraId="6F9D0000">
            <w:pPr>
              <w:pStyle w:val="Style_2"/>
              <w:ind w:firstLine="0" w:left="0"/>
              <w:jc w:val="center"/>
            </w:pPr>
            <w:r>
              <w:t>15</w:t>
            </w:r>
          </w:p>
        </w:tc>
        <w:tc>
          <w:tcPr>
            <w:tcW w:type="dxa" w:w="541"/>
            <w:tcMar>
              <w:left w:type="dxa" w:w="0"/>
              <w:right w:type="dxa" w:w="0"/>
            </w:tcMar>
          </w:tcPr>
          <w:p w14:paraId="709D0000">
            <w:pPr>
              <w:pStyle w:val="Style_2"/>
              <w:ind w:firstLine="0" w:left="0"/>
              <w:jc w:val="center"/>
            </w:pPr>
            <w:r>
              <w:t>-</w:t>
            </w:r>
          </w:p>
        </w:tc>
        <w:tc>
          <w:tcPr>
            <w:tcW w:type="dxa" w:w="624"/>
            <w:tcMar>
              <w:left w:type="dxa" w:w="0"/>
              <w:right w:type="dxa" w:w="0"/>
            </w:tcMar>
          </w:tcPr>
          <w:p w14:paraId="719D0000">
            <w:pPr>
              <w:pStyle w:val="Style_2"/>
              <w:ind w:firstLine="0" w:left="0"/>
              <w:jc w:val="center"/>
            </w:pPr>
            <w:r>
              <w:t>-</w:t>
            </w:r>
          </w:p>
        </w:tc>
        <w:tc>
          <w:tcPr>
            <w:tcW w:type="dxa" w:w="1243"/>
            <w:tcMar>
              <w:left w:type="dxa" w:w="0"/>
              <w:right w:type="dxa" w:w="0"/>
            </w:tcMar>
          </w:tcPr>
          <w:p w14:paraId="729D0000">
            <w:pPr>
              <w:pStyle w:val="Style_2"/>
              <w:ind w:firstLine="0" w:left="0"/>
              <w:jc w:val="center"/>
            </w:pPr>
            <w:r>
              <w:t>133009,3</w:t>
            </w:r>
          </w:p>
        </w:tc>
        <w:tc>
          <w:tcPr>
            <w:tcW w:type="dxa" w:w="1243"/>
            <w:tcMar>
              <w:left w:type="dxa" w:w="0"/>
              <w:right w:type="dxa" w:w="0"/>
            </w:tcMar>
          </w:tcPr>
          <w:p w14:paraId="739D0000">
            <w:pPr>
              <w:pStyle w:val="Style_2"/>
              <w:ind w:firstLine="0" w:left="0"/>
              <w:jc w:val="center"/>
            </w:pPr>
            <w:r>
              <w:t>133009,3</w:t>
            </w:r>
          </w:p>
        </w:tc>
        <w:tc>
          <w:tcPr>
            <w:tcW w:type="dxa" w:w="1243"/>
            <w:tcMar>
              <w:left w:type="dxa" w:w="0"/>
              <w:right w:type="dxa" w:w="0"/>
            </w:tcMar>
          </w:tcPr>
          <w:p w14:paraId="749D0000">
            <w:pPr>
              <w:pStyle w:val="Style_2"/>
              <w:ind w:firstLine="0" w:left="0"/>
              <w:jc w:val="center"/>
            </w:pPr>
            <w:r>
              <w:t>194199,6</w:t>
            </w:r>
          </w:p>
        </w:tc>
        <w:tc>
          <w:tcPr>
            <w:tcW w:type="dxa" w:w="1243"/>
            <w:tcMar>
              <w:left w:type="dxa" w:w="0"/>
              <w:right w:type="dxa" w:w="0"/>
            </w:tcMar>
          </w:tcPr>
          <w:p w14:paraId="759D0000">
            <w:pPr>
              <w:pStyle w:val="Style_2"/>
              <w:ind w:firstLine="0" w:left="0"/>
              <w:jc w:val="center"/>
            </w:pPr>
            <w:r>
              <w:t>191716,2</w:t>
            </w:r>
          </w:p>
        </w:tc>
        <w:tc>
          <w:tcPr>
            <w:tcW w:type="dxa" w:w="1243"/>
            <w:tcMar>
              <w:left w:type="dxa" w:w="0"/>
              <w:right w:type="dxa" w:w="0"/>
            </w:tcMar>
          </w:tcPr>
          <w:p w14:paraId="769D0000">
            <w:pPr>
              <w:pStyle w:val="Style_2"/>
              <w:ind w:firstLine="0" w:left="0"/>
              <w:jc w:val="center"/>
            </w:pPr>
            <w:r>
              <w:t>99714,6</w:t>
            </w:r>
          </w:p>
        </w:tc>
        <w:tc>
          <w:tcPr>
            <w:tcW w:type="dxa" w:w="1243"/>
            <w:tcMar>
              <w:left w:type="dxa" w:w="0"/>
              <w:right w:type="dxa" w:w="0"/>
            </w:tcMar>
          </w:tcPr>
          <w:p w14:paraId="779D0000">
            <w:pPr>
              <w:pStyle w:val="Style_2"/>
              <w:ind w:firstLine="0" w:left="0"/>
              <w:jc w:val="center"/>
            </w:pPr>
            <w:r>
              <w:t>924012,3</w:t>
            </w:r>
          </w:p>
        </w:tc>
        <w:tc>
          <w:tcPr>
            <w:tcW w:type="dxa" w:w="1243"/>
            <w:tcMar>
              <w:left w:type="dxa" w:w="0"/>
              <w:right w:type="dxa" w:w="0"/>
            </w:tcMar>
          </w:tcPr>
          <w:p w14:paraId="789D0000">
            <w:pPr>
              <w:pStyle w:val="Style_2"/>
              <w:ind w:firstLine="0" w:left="0"/>
              <w:jc w:val="center"/>
            </w:pPr>
            <w:r>
              <w:t>421167,3</w:t>
            </w:r>
          </w:p>
        </w:tc>
        <w:tc>
          <w:tcPr>
            <w:tcW w:type="dxa" w:w="1243"/>
            <w:tcMar>
              <w:left w:type="dxa" w:w="0"/>
              <w:right w:type="dxa" w:w="0"/>
            </w:tcMar>
          </w:tcPr>
          <w:p w14:paraId="799D0000">
            <w:pPr>
              <w:pStyle w:val="Style_2"/>
              <w:ind w:firstLine="0" w:left="0"/>
              <w:jc w:val="center"/>
            </w:pPr>
            <w:r>
              <w:t>193955</w:t>
            </w:r>
          </w:p>
        </w:tc>
        <w:tc>
          <w:tcPr>
            <w:tcW w:type="dxa" w:w="1243"/>
            <w:tcMar>
              <w:left w:type="dxa" w:w="0"/>
              <w:right w:type="dxa" w:w="0"/>
            </w:tcMar>
          </w:tcPr>
          <w:p w14:paraId="7A9D0000">
            <w:pPr>
              <w:pStyle w:val="Style_2"/>
              <w:ind w:firstLine="0" w:left="0"/>
              <w:jc w:val="center"/>
            </w:pPr>
            <w:r>
              <w:t>125240,3</w:t>
            </w:r>
          </w:p>
        </w:tc>
        <w:tc>
          <w:tcPr>
            <w:tcW w:type="dxa" w:w="1243"/>
            <w:tcMar>
              <w:left w:type="dxa" w:w="0"/>
              <w:right w:type="dxa" w:w="0"/>
            </w:tcMar>
          </w:tcPr>
          <w:p w14:paraId="7B9D0000">
            <w:pPr>
              <w:pStyle w:val="Style_2"/>
              <w:ind w:firstLine="0" w:left="0"/>
              <w:jc w:val="center"/>
            </w:pPr>
            <w:r>
              <w:t>486414,4</w:t>
            </w:r>
          </w:p>
        </w:tc>
        <w:tc>
          <w:tcPr>
            <w:tcW w:type="dxa" w:w="1243"/>
            <w:tcMar>
              <w:left w:type="dxa" w:w="0"/>
              <w:right w:type="dxa" w:w="0"/>
            </w:tcMar>
          </w:tcPr>
          <w:p w14:paraId="7C9D0000">
            <w:pPr>
              <w:pStyle w:val="Style_2"/>
              <w:ind w:firstLine="0" w:left="0"/>
              <w:jc w:val="center"/>
            </w:pPr>
            <w:r>
              <w:t>387183,5</w:t>
            </w:r>
          </w:p>
        </w:tc>
        <w:tc>
          <w:tcPr>
            <w:tcW w:type="dxa" w:w="1245"/>
            <w:tcMar>
              <w:left w:type="dxa" w:w="0"/>
              <w:right w:type="dxa" w:w="0"/>
            </w:tcMar>
          </w:tcPr>
          <w:p w14:paraId="7D9D0000">
            <w:pPr>
              <w:pStyle w:val="Style_2"/>
              <w:ind w:firstLine="0" w:left="0"/>
              <w:jc w:val="center"/>
            </w:pPr>
            <w:r>
              <w:t>171451,6</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7E9D0000">
            <w:pPr>
              <w:pStyle w:val="Style_2"/>
              <w:ind w:firstLine="0" w:left="0"/>
              <w:jc w:val="center"/>
            </w:pPr>
            <w:r>
              <w:t>174</w:t>
            </w:r>
          </w:p>
        </w:tc>
        <w:tc>
          <w:tcPr>
            <w:tcW w:type="dxa" w:w="541"/>
            <w:tcMar>
              <w:left w:type="dxa" w:w="0"/>
              <w:right w:type="dxa" w:w="0"/>
            </w:tcMar>
          </w:tcPr>
          <w:p w14:paraId="7F9D0000">
            <w:pPr>
              <w:pStyle w:val="Style_2"/>
              <w:ind w:firstLine="0" w:left="0"/>
              <w:jc w:val="center"/>
            </w:pPr>
            <w:r>
              <w:t>15</w:t>
            </w:r>
          </w:p>
        </w:tc>
        <w:tc>
          <w:tcPr>
            <w:tcW w:type="dxa" w:w="541"/>
            <w:tcMar>
              <w:left w:type="dxa" w:w="0"/>
              <w:right w:type="dxa" w:w="0"/>
            </w:tcMar>
          </w:tcPr>
          <w:p w14:paraId="809D0000">
            <w:pPr>
              <w:pStyle w:val="Style_2"/>
              <w:ind w:firstLine="0" w:left="0"/>
              <w:jc w:val="center"/>
            </w:pPr>
            <w:r>
              <w:t>-</w:t>
            </w:r>
          </w:p>
        </w:tc>
        <w:tc>
          <w:tcPr>
            <w:tcW w:type="dxa" w:w="624"/>
            <w:tcMar>
              <w:left w:type="dxa" w:w="0"/>
              <w:right w:type="dxa" w:w="0"/>
            </w:tcMar>
          </w:tcPr>
          <w:p w14:paraId="819D0000">
            <w:pPr>
              <w:pStyle w:val="Style_2"/>
              <w:ind w:firstLine="0" w:left="0"/>
              <w:jc w:val="center"/>
            </w:pPr>
            <w:r>
              <w:t>-</w:t>
            </w:r>
          </w:p>
        </w:tc>
        <w:tc>
          <w:tcPr>
            <w:tcW w:type="dxa" w:w="1243"/>
            <w:tcMar>
              <w:left w:type="dxa" w:w="0"/>
              <w:right w:type="dxa" w:w="0"/>
            </w:tcMar>
          </w:tcPr>
          <w:p w14:paraId="829D0000">
            <w:pPr>
              <w:pStyle w:val="Style_2"/>
              <w:ind w:firstLine="0" w:left="0"/>
              <w:jc w:val="center"/>
            </w:pPr>
            <w:r>
              <w:t>-</w:t>
            </w:r>
          </w:p>
        </w:tc>
        <w:tc>
          <w:tcPr>
            <w:tcW w:type="dxa" w:w="1243"/>
            <w:tcMar>
              <w:left w:type="dxa" w:w="0"/>
              <w:right w:type="dxa" w:w="0"/>
            </w:tcMar>
          </w:tcPr>
          <w:p w14:paraId="839D0000">
            <w:pPr>
              <w:pStyle w:val="Style_2"/>
              <w:ind w:firstLine="0" w:left="0"/>
              <w:jc w:val="center"/>
            </w:pPr>
            <w:r>
              <w:t>-</w:t>
            </w:r>
          </w:p>
        </w:tc>
        <w:tc>
          <w:tcPr>
            <w:tcW w:type="dxa" w:w="1243"/>
            <w:tcMar>
              <w:left w:type="dxa" w:w="0"/>
              <w:right w:type="dxa" w:w="0"/>
            </w:tcMar>
          </w:tcPr>
          <w:p w14:paraId="849D0000">
            <w:pPr>
              <w:pStyle w:val="Style_2"/>
              <w:ind w:firstLine="0" w:left="0"/>
              <w:jc w:val="center"/>
            </w:pPr>
            <w:r>
              <w:t>-</w:t>
            </w:r>
          </w:p>
        </w:tc>
        <w:tc>
          <w:tcPr>
            <w:tcW w:type="dxa" w:w="1243"/>
            <w:tcMar>
              <w:left w:type="dxa" w:w="0"/>
              <w:right w:type="dxa" w:w="0"/>
            </w:tcMar>
          </w:tcPr>
          <w:p w14:paraId="859D0000">
            <w:pPr>
              <w:pStyle w:val="Style_2"/>
              <w:ind w:firstLine="0" w:left="0"/>
              <w:jc w:val="center"/>
            </w:pPr>
            <w:r>
              <w:t>-</w:t>
            </w:r>
          </w:p>
        </w:tc>
        <w:tc>
          <w:tcPr>
            <w:tcW w:type="dxa" w:w="1243"/>
            <w:tcMar>
              <w:left w:type="dxa" w:w="0"/>
              <w:right w:type="dxa" w:w="0"/>
            </w:tcMar>
          </w:tcPr>
          <w:p w14:paraId="869D0000">
            <w:pPr>
              <w:pStyle w:val="Style_2"/>
              <w:ind w:firstLine="0" w:left="0"/>
              <w:jc w:val="center"/>
            </w:pPr>
            <w:r>
              <w:t>-</w:t>
            </w:r>
          </w:p>
        </w:tc>
        <w:tc>
          <w:tcPr>
            <w:tcW w:type="dxa" w:w="1243"/>
            <w:tcMar>
              <w:left w:type="dxa" w:w="0"/>
              <w:right w:type="dxa" w:w="0"/>
            </w:tcMar>
          </w:tcPr>
          <w:p w14:paraId="879D0000">
            <w:pPr>
              <w:pStyle w:val="Style_2"/>
              <w:ind w:firstLine="0" w:left="0"/>
              <w:jc w:val="center"/>
            </w:pPr>
            <w:r>
              <w:t>-</w:t>
            </w:r>
          </w:p>
        </w:tc>
        <w:tc>
          <w:tcPr>
            <w:tcW w:type="dxa" w:w="1243"/>
            <w:tcMar>
              <w:left w:type="dxa" w:w="0"/>
              <w:right w:type="dxa" w:w="0"/>
            </w:tcMar>
          </w:tcPr>
          <w:p w14:paraId="889D0000">
            <w:pPr>
              <w:pStyle w:val="Style_2"/>
              <w:ind w:firstLine="0" w:left="0"/>
              <w:jc w:val="center"/>
            </w:pPr>
            <w:r>
              <w:t>-</w:t>
            </w:r>
          </w:p>
        </w:tc>
        <w:tc>
          <w:tcPr>
            <w:tcW w:type="dxa" w:w="1243"/>
            <w:tcMar>
              <w:left w:type="dxa" w:w="0"/>
              <w:right w:type="dxa" w:w="0"/>
            </w:tcMar>
          </w:tcPr>
          <w:p w14:paraId="899D0000">
            <w:pPr>
              <w:pStyle w:val="Style_2"/>
              <w:ind w:firstLine="0" w:left="0"/>
              <w:jc w:val="center"/>
            </w:pPr>
            <w:r>
              <w:t>-</w:t>
            </w:r>
          </w:p>
        </w:tc>
        <w:tc>
          <w:tcPr>
            <w:tcW w:type="dxa" w:w="1243"/>
            <w:tcMar>
              <w:left w:type="dxa" w:w="0"/>
              <w:right w:type="dxa" w:w="0"/>
            </w:tcMar>
          </w:tcPr>
          <w:p w14:paraId="8A9D0000">
            <w:pPr>
              <w:pStyle w:val="Style_2"/>
              <w:ind w:firstLine="0" w:left="0"/>
              <w:jc w:val="center"/>
            </w:pPr>
            <w:r>
              <w:t>-</w:t>
            </w:r>
          </w:p>
        </w:tc>
        <w:tc>
          <w:tcPr>
            <w:tcW w:type="dxa" w:w="1243"/>
            <w:tcMar>
              <w:left w:type="dxa" w:w="0"/>
              <w:right w:type="dxa" w:w="0"/>
            </w:tcMar>
          </w:tcPr>
          <w:p w14:paraId="8B9D0000">
            <w:pPr>
              <w:pStyle w:val="Style_2"/>
              <w:ind w:firstLine="0" w:left="0"/>
              <w:jc w:val="center"/>
            </w:pPr>
            <w:r>
              <w:t>249600</w:t>
            </w:r>
          </w:p>
        </w:tc>
        <w:tc>
          <w:tcPr>
            <w:tcW w:type="dxa" w:w="1243"/>
            <w:tcMar>
              <w:left w:type="dxa" w:w="0"/>
              <w:right w:type="dxa" w:w="0"/>
            </w:tcMar>
          </w:tcPr>
          <w:p w14:paraId="8C9D0000">
            <w:pPr>
              <w:pStyle w:val="Style_2"/>
              <w:ind w:firstLine="0" w:left="0"/>
              <w:jc w:val="center"/>
            </w:pPr>
            <w:r>
              <w:t>249600</w:t>
            </w:r>
          </w:p>
        </w:tc>
        <w:tc>
          <w:tcPr>
            <w:tcW w:type="dxa" w:w="1245"/>
            <w:tcMar>
              <w:left w:type="dxa" w:w="0"/>
              <w:right w:type="dxa" w:w="0"/>
            </w:tcMar>
          </w:tcPr>
          <w:p w14:paraId="8D9D0000">
            <w:pPr>
              <w:pStyle w:val="Style_2"/>
              <w:ind w:firstLine="0" w:left="0"/>
              <w:jc w:val="center"/>
            </w:pPr>
            <w:r>
              <w:t>249600</w:t>
            </w:r>
          </w:p>
        </w:tc>
      </w:tr>
      <w:tr>
        <w:tc>
          <w:tcPr>
            <w:tcW w:type="dxa" w:w="2324"/>
            <w:vMerge w:val="restart"/>
            <w:tcMar>
              <w:left w:type="dxa" w:w="0"/>
              <w:right w:type="dxa" w:w="0"/>
            </w:tcMar>
          </w:tcPr>
          <w:p w14:paraId="8E9D0000">
            <w:pPr>
              <w:pStyle w:val="Style_2"/>
              <w:ind w:firstLine="0" w:left="0"/>
              <w:jc w:val="left"/>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c>
          <w:tcPr>
            <w:tcW w:type="dxa" w:w="2154"/>
            <w:vMerge w:val="restart"/>
            <w:tcMar>
              <w:left w:type="dxa" w:w="0"/>
              <w:right w:type="dxa" w:w="0"/>
            </w:tcMar>
          </w:tcPr>
          <w:p w14:paraId="8F9D0000">
            <w:pPr>
              <w:pStyle w:val="Style_2"/>
              <w:ind w:firstLine="0" w:left="0"/>
              <w:jc w:val="left"/>
            </w:pPr>
            <w:r>
              <w:t>Республика Крым и г. Севастополь</w:t>
            </w:r>
          </w:p>
        </w:tc>
        <w:tc>
          <w:tcPr>
            <w:tcW w:type="dxa" w:w="541"/>
            <w:tcMar>
              <w:left w:type="dxa" w:w="0"/>
              <w:right w:type="dxa" w:w="0"/>
            </w:tcMar>
          </w:tcPr>
          <w:p w14:paraId="909D0000">
            <w:pPr>
              <w:pStyle w:val="Style_2"/>
              <w:ind w:firstLine="0" w:left="0"/>
              <w:jc w:val="center"/>
            </w:pPr>
            <w:r>
              <w:t>091</w:t>
            </w:r>
          </w:p>
        </w:tc>
        <w:tc>
          <w:tcPr>
            <w:tcW w:type="dxa" w:w="541"/>
            <w:tcMar>
              <w:left w:type="dxa" w:w="0"/>
              <w:right w:type="dxa" w:w="0"/>
            </w:tcMar>
          </w:tcPr>
          <w:p w14:paraId="919D0000">
            <w:pPr>
              <w:pStyle w:val="Style_2"/>
              <w:ind w:firstLine="0" w:left="0"/>
              <w:jc w:val="center"/>
            </w:pPr>
            <w:r>
              <w:t>15</w:t>
            </w:r>
          </w:p>
        </w:tc>
        <w:tc>
          <w:tcPr>
            <w:tcW w:type="dxa" w:w="541"/>
            <w:tcMar>
              <w:left w:type="dxa" w:w="0"/>
              <w:right w:type="dxa" w:w="0"/>
            </w:tcMar>
          </w:tcPr>
          <w:p w14:paraId="929D0000">
            <w:pPr>
              <w:pStyle w:val="Style_2"/>
              <w:ind w:firstLine="0" w:left="0"/>
              <w:jc w:val="center"/>
            </w:pPr>
            <w:r>
              <w:t>2</w:t>
            </w:r>
          </w:p>
        </w:tc>
        <w:tc>
          <w:tcPr>
            <w:tcW w:type="dxa" w:w="624"/>
            <w:tcMar>
              <w:left w:type="dxa" w:w="0"/>
              <w:right w:type="dxa" w:w="0"/>
            </w:tcMar>
          </w:tcPr>
          <w:p w14:paraId="939D0000">
            <w:pPr>
              <w:pStyle w:val="Style_2"/>
              <w:ind w:firstLine="0" w:left="0"/>
              <w:jc w:val="center"/>
            </w:pPr>
            <w:r>
              <w:t>-</w:t>
            </w:r>
          </w:p>
        </w:tc>
        <w:tc>
          <w:tcPr>
            <w:tcW w:type="dxa" w:w="1243"/>
            <w:tcMar>
              <w:left w:type="dxa" w:w="0"/>
              <w:right w:type="dxa" w:w="0"/>
            </w:tcMar>
          </w:tcPr>
          <w:p w14:paraId="949D0000">
            <w:pPr>
              <w:pStyle w:val="Style_2"/>
              <w:ind w:firstLine="0" w:left="0"/>
              <w:jc w:val="center"/>
            </w:pPr>
            <w:r>
              <w:t>6650</w:t>
            </w:r>
          </w:p>
        </w:tc>
        <w:tc>
          <w:tcPr>
            <w:tcW w:type="dxa" w:w="1243"/>
            <w:tcMar>
              <w:left w:type="dxa" w:w="0"/>
              <w:right w:type="dxa" w:w="0"/>
            </w:tcMar>
          </w:tcPr>
          <w:p w14:paraId="959D0000">
            <w:pPr>
              <w:pStyle w:val="Style_2"/>
              <w:ind w:firstLine="0" w:left="0"/>
              <w:jc w:val="center"/>
            </w:pPr>
            <w:r>
              <w:t>6650</w:t>
            </w:r>
          </w:p>
        </w:tc>
        <w:tc>
          <w:tcPr>
            <w:tcW w:type="dxa" w:w="1243"/>
            <w:tcMar>
              <w:left w:type="dxa" w:w="0"/>
              <w:right w:type="dxa" w:w="0"/>
            </w:tcMar>
          </w:tcPr>
          <w:p w14:paraId="969D0000">
            <w:pPr>
              <w:pStyle w:val="Style_2"/>
              <w:ind w:firstLine="0" w:left="0"/>
              <w:jc w:val="center"/>
            </w:pPr>
            <w:r>
              <w:t>-</w:t>
            </w:r>
          </w:p>
        </w:tc>
        <w:tc>
          <w:tcPr>
            <w:tcW w:type="dxa" w:w="1243"/>
            <w:tcMar>
              <w:left w:type="dxa" w:w="0"/>
              <w:right w:type="dxa" w:w="0"/>
            </w:tcMar>
          </w:tcPr>
          <w:p w14:paraId="979D0000">
            <w:pPr>
              <w:pStyle w:val="Style_2"/>
              <w:ind w:firstLine="0" w:left="0"/>
              <w:jc w:val="center"/>
            </w:pPr>
            <w:r>
              <w:t>-</w:t>
            </w:r>
          </w:p>
        </w:tc>
        <w:tc>
          <w:tcPr>
            <w:tcW w:type="dxa" w:w="1243"/>
            <w:tcMar>
              <w:left w:type="dxa" w:w="0"/>
              <w:right w:type="dxa" w:w="0"/>
            </w:tcMar>
          </w:tcPr>
          <w:p w14:paraId="989D0000">
            <w:pPr>
              <w:pStyle w:val="Style_2"/>
              <w:ind w:firstLine="0" w:left="0"/>
              <w:jc w:val="center"/>
            </w:pPr>
            <w:r>
              <w:t>-</w:t>
            </w:r>
          </w:p>
        </w:tc>
        <w:tc>
          <w:tcPr>
            <w:tcW w:type="dxa" w:w="1243"/>
            <w:tcMar>
              <w:left w:type="dxa" w:w="0"/>
              <w:right w:type="dxa" w:w="0"/>
            </w:tcMar>
          </w:tcPr>
          <w:p w14:paraId="999D0000">
            <w:pPr>
              <w:pStyle w:val="Style_2"/>
              <w:ind w:firstLine="0" w:left="0"/>
              <w:jc w:val="center"/>
            </w:pPr>
            <w:r>
              <w:t>-</w:t>
            </w:r>
          </w:p>
        </w:tc>
        <w:tc>
          <w:tcPr>
            <w:tcW w:type="dxa" w:w="1243"/>
            <w:tcMar>
              <w:left w:type="dxa" w:w="0"/>
              <w:right w:type="dxa" w:w="0"/>
            </w:tcMar>
          </w:tcPr>
          <w:p w14:paraId="9A9D0000">
            <w:pPr>
              <w:pStyle w:val="Style_2"/>
              <w:ind w:firstLine="0" w:left="0"/>
              <w:jc w:val="center"/>
            </w:pPr>
            <w:r>
              <w:t>-</w:t>
            </w:r>
          </w:p>
        </w:tc>
        <w:tc>
          <w:tcPr>
            <w:tcW w:type="dxa" w:w="1243"/>
            <w:tcMar>
              <w:left w:type="dxa" w:w="0"/>
              <w:right w:type="dxa" w:w="0"/>
            </w:tcMar>
          </w:tcPr>
          <w:p w14:paraId="9B9D0000">
            <w:pPr>
              <w:pStyle w:val="Style_2"/>
              <w:ind w:firstLine="0" w:left="0"/>
              <w:jc w:val="center"/>
            </w:pPr>
            <w:r>
              <w:t>-</w:t>
            </w:r>
          </w:p>
        </w:tc>
        <w:tc>
          <w:tcPr>
            <w:tcW w:type="dxa" w:w="1243"/>
            <w:tcMar>
              <w:left w:type="dxa" w:w="0"/>
              <w:right w:type="dxa" w:w="0"/>
            </w:tcMar>
          </w:tcPr>
          <w:p w14:paraId="9C9D0000">
            <w:pPr>
              <w:pStyle w:val="Style_2"/>
              <w:ind w:firstLine="0" w:left="0"/>
              <w:jc w:val="center"/>
            </w:pPr>
            <w:r>
              <w:t>-</w:t>
            </w:r>
          </w:p>
        </w:tc>
        <w:tc>
          <w:tcPr>
            <w:tcW w:type="dxa" w:w="1243"/>
            <w:tcMar>
              <w:left w:type="dxa" w:w="0"/>
              <w:right w:type="dxa" w:w="0"/>
            </w:tcMar>
          </w:tcPr>
          <w:p w14:paraId="9D9D0000">
            <w:pPr>
              <w:pStyle w:val="Style_2"/>
              <w:ind w:firstLine="0" w:left="0"/>
              <w:jc w:val="center"/>
            </w:pPr>
            <w:r>
              <w:t>-</w:t>
            </w:r>
          </w:p>
        </w:tc>
        <w:tc>
          <w:tcPr>
            <w:tcW w:type="dxa" w:w="1243"/>
            <w:tcMar>
              <w:left w:type="dxa" w:w="0"/>
              <w:right w:type="dxa" w:w="0"/>
            </w:tcMar>
          </w:tcPr>
          <w:p w14:paraId="9E9D0000">
            <w:pPr>
              <w:pStyle w:val="Style_2"/>
              <w:ind w:firstLine="0" w:left="0"/>
              <w:jc w:val="center"/>
            </w:pPr>
            <w:r>
              <w:t>-</w:t>
            </w:r>
          </w:p>
        </w:tc>
        <w:tc>
          <w:tcPr>
            <w:tcW w:type="dxa" w:w="1245"/>
            <w:tcMar>
              <w:left w:type="dxa" w:w="0"/>
              <w:right w:type="dxa" w:w="0"/>
            </w:tcMar>
          </w:tcPr>
          <w:p w14:paraId="9F9D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A09D0000">
            <w:pPr>
              <w:pStyle w:val="Style_2"/>
              <w:ind w:firstLine="0" w:left="0"/>
              <w:jc w:val="center"/>
            </w:pPr>
            <w:r>
              <w:t>139</w:t>
            </w:r>
          </w:p>
        </w:tc>
        <w:tc>
          <w:tcPr>
            <w:tcW w:type="dxa" w:w="541"/>
            <w:tcMar>
              <w:left w:type="dxa" w:w="0"/>
              <w:right w:type="dxa" w:w="0"/>
            </w:tcMar>
          </w:tcPr>
          <w:p w14:paraId="A19D0000">
            <w:pPr>
              <w:pStyle w:val="Style_2"/>
              <w:ind w:firstLine="0" w:left="0"/>
              <w:jc w:val="center"/>
            </w:pPr>
            <w:r>
              <w:t>15</w:t>
            </w:r>
          </w:p>
        </w:tc>
        <w:tc>
          <w:tcPr>
            <w:tcW w:type="dxa" w:w="541"/>
            <w:tcMar>
              <w:left w:type="dxa" w:w="0"/>
              <w:right w:type="dxa" w:w="0"/>
            </w:tcMar>
          </w:tcPr>
          <w:p w14:paraId="A29D0000">
            <w:pPr>
              <w:pStyle w:val="Style_2"/>
              <w:ind w:firstLine="0" w:left="0"/>
              <w:jc w:val="center"/>
            </w:pPr>
            <w:r>
              <w:t>2</w:t>
            </w:r>
          </w:p>
        </w:tc>
        <w:tc>
          <w:tcPr>
            <w:tcW w:type="dxa" w:w="624"/>
            <w:tcMar>
              <w:left w:type="dxa" w:w="0"/>
              <w:right w:type="dxa" w:w="0"/>
            </w:tcMar>
          </w:tcPr>
          <w:p w14:paraId="A39D0000">
            <w:pPr>
              <w:pStyle w:val="Style_2"/>
              <w:ind w:firstLine="0" w:left="0"/>
              <w:jc w:val="center"/>
            </w:pPr>
            <w:r>
              <w:t>-</w:t>
            </w:r>
          </w:p>
        </w:tc>
        <w:tc>
          <w:tcPr>
            <w:tcW w:type="dxa" w:w="1243"/>
            <w:tcMar>
              <w:left w:type="dxa" w:w="0"/>
              <w:right w:type="dxa" w:w="0"/>
            </w:tcMar>
          </w:tcPr>
          <w:p w14:paraId="A49D0000">
            <w:pPr>
              <w:pStyle w:val="Style_2"/>
              <w:ind w:firstLine="0" w:left="0"/>
              <w:jc w:val="center"/>
            </w:pPr>
            <w:r>
              <w:t>160986,3</w:t>
            </w:r>
          </w:p>
        </w:tc>
        <w:tc>
          <w:tcPr>
            <w:tcW w:type="dxa" w:w="1243"/>
            <w:tcMar>
              <w:left w:type="dxa" w:w="0"/>
              <w:right w:type="dxa" w:w="0"/>
            </w:tcMar>
          </w:tcPr>
          <w:p w14:paraId="A59D0000">
            <w:pPr>
              <w:pStyle w:val="Style_2"/>
              <w:ind w:firstLine="0" w:left="0"/>
              <w:jc w:val="center"/>
            </w:pPr>
            <w:r>
              <w:t>160986,3</w:t>
            </w:r>
          </w:p>
        </w:tc>
        <w:tc>
          <w:tcPr>
            <w:tcW w:type="dxa" w:w="1243"/>
            <w:tcMar>
              <w:left w:type="dxa" w:w="0"/>
              <w:right w:type="dxa" w:w="0"/>
            </w:tcMar>
          </w:tcPr>
          <w:p w14:paraId="A69D0000">
            <w:pPr>
              <w:pStyle w:val="Style_2"/>
              <w:ind w:firstLine="0" w:left="0"/>
              <w:jc w:val="center"/>
            </w:pPr>
            <w:r>
              <w:t>234871,3</w:t>
            </w:r>
          </w:p>
        </w:tc>
        <w:tc>
          <w:tcPr>
            <w:tcW w:type="dxa" w:w="1243"/>
            <w:tcMar>
              <w:left w:type="dxa" w:w="0"/>
              <w:right w:type="dxa" w:w="0"/>
            </w:tcMar>
          </w:tcPr>
          <w:p w14:paraId="A79D0000">
            <w:pPr>
              <w:pStyle w:val="Style_2"/>
              <w:ind w:firstLine="0" w:left="0"/>
              <w:jc w:val="center"/>
            </w:pPr>
            <w:r>
              <w:t>232387,9</w:t>
            </w:r>
          </w:p>
        </w:tc>
        <w:tc>
          <w:tcPr>
            <w:tcW w:type="dxa" w:w="1243"/>
            <w:tcMar>
              <w:left w:type="dxa" w:w="0"/>
              <w:right w:type="dxa" w:w="0"/>
            </w:tcMar>
          </w:tcPr>
          <w:p w14:paraId="A89D0000">
            <w:pPr>
              <w:pStyle w:val="Style_2"/>
              <w:ind w:firstLine="0" w:left="0"/>
              <w:jc w:val="center"/>
            </w:pPr>
            <w:r>
              <w:t>121102</w:t>
            </w:r>
          </w:p>
        </w:tc>
        <w:tc>
          <w:tcPr>
            <w:tcW w:type="dxa" w:w="1243"/>
            <w:tcMar>
              <w:left w:type="dxa" w:w="0"/>
              <w:right w:type="dxa" w:w="0"/>
            </w:tcMar>
          </w:tcPr>
          <w:p w14:paraId="A99D0000">
            <w:pPr>
              <w:pStyle w:val="Style_2"/>
              <w:ind w:firstLine="0" w:left="0"/>
              <w:jc w:val="center"/>
            </w:pPr>
            <w:r>
              <w:t>945399,7</w:t>
            </w:r>
          </w:p>
        </w:tc>
        <w:tc>
          <w:tcPr>
            <w:tcW w:type="dxa" w:w="1243"/>
            <w:tcMar>
              <w:left w:type="dxa" w:w="0"/>
              <w:right w:type="dxa" w:w="0"/>
            </w:tcMar>
          </w:tcPr>
          <w:p w14:paraId="AA9D0000">
            <w:pPr>
              <w:pStyle w:val="Style_2"/>
              <w:ind w:firstLine="0" w:left="0"/>
              <w:jc w:val="center"/>
            </w:pPr>
            <w:r>
              <w:t>687447,2</w:t>
            </w:r>
          </w:p>
        </w:tc>
        <w:tc>
          <w:tcPr>
            <w:tcW w:type="dxa" w:w="1243"/>
            <w:tcMar>
              <w:left w:type="dxa" w:w="0"/>
              <w:right w:type="dxa" w:w="0"/>
            </w:tcMar>
          </w:tcPr>
          <w:p w14:paraId="AB9D0000">
            <w:pPr>
              <w:pStyle w:val="Style_2"/>
              <w:ind w:firstLine="0" w:left="0"/>
              <w:jc w:val="center"/>
            </w:pPr>
            <w:r>
              <w:t>389715,9</w:t>
            </w:r>
          </w:p>
        </w:tc>
        <w:tc>
          <w:tcPr>
            <w:tcW w:type="dxa" w:w="1243"/>
            <w:tcMar>
              <w:left w:type="dxa" w:w="0"/>
              <w:right w:type="dxa" w:w="0"/>
            </w:tcMar>
          </w:tcPr>
          <w:p w14:paraId="AC9D0000">
            <w:pPr>
              <w:pStyle w:val="Style_2"/>
              <w:ind w:firstLine="0" w:left="0"/>
              <w:jc w:val="center"/>
            </w:pPr>
            <w:r>
              <w:t>233735</w:t>
            </w:r>
          </w:p>
        </w:tc>
        <w:tc>
          <w:tcPr>
            <w:tcW w:type="dxa" w:w="1243"/>
            <w:tcMar>
              <w:left w:type="dxa" w:w="0"/>
              <w:right w:type="dxa" w:w="0"/>
            </w:tcMar>
          </w:tcPr>
          <w:p w14:paraId="AD9D0000">
            <w:pPr>
              <w:pStyle w:val="Style_2"/>
              <w:ind w:firstLine="0" w:left="0"/>
              <w:jc w:val="center"/>
            </w:pPr>
            <w:r>
              <w:t>756004,8</w:t>
            </w:r>
          </w:p>
        </w:tc>
        <w:tc>
          <w:tcPr>
            <w:tcW w:type="dxa" w:w="1243"/>
            <w:tcMar>
              <w:left w:type="dxa" w:w="0"/>
              <w:right w:type="dxa" w:w="0"/>
            </w:tcMar>
          </w:tcPr>
          <w:p w14:paraId="AE9D0000">
            <w:pPr>
              <w:pStyle w:val="Style_2"/>
              <w:ind w:firstLine="0" w:left="0"/>
              <w:jc w:val="center"/>
            </w:pPr>
            <w:r>
              <w:t>781305,2</w:t>
            </w:r>
          </w:p>
        </w:tc>
        <w:tc>
          <w:tcPr>
            <w:tcW w:type="dxa" w:w="1245"/>
            <w:tcMar>
              <w:left w:type="dxa" w:w="0"/>
              <w:right w:type="dxa" w:w="0"/>
            </w:tcMar>
          </w:tcPr>
          <w:p w14:paraId="AF9D0000">
            <w:pPr>
              <w:pStyle w:val="Style_2"/>
              <w:ind w:firstLine="0" w:left="0"/>
              <w:jc w:val="center"/>
            </w:pPr>
            <w:r>
              <w:t>318191,5</w:t>
            </w:r>
          </w:p>
        </w:tc>
      </w:tr>
      <w:tr>
        <w:tc>
          <w:tcPr>
            <w:tcW w:type="dxa" w:w="2324"/>
            <w:gridSpan w:val="1"/>
            <w:vMerge w:val="continue"/>
            <w:tcMar>
              <w:left w:type="dxa" w:w="0"/>
              <w:right w:type="dxa" w:w="0"/>
            </w:tcMar>
          </w:tcPr>
          <w:p/>
        </w:tc>
        <w:tc>
          <w:tcPr>
            <w:tcW w:type="dxa" w:w="2154"/>
            <w:vMerge w:val="restart"/>
            <w:tcMar>
              <w:left w:type="dxa" w:w="0"/>
              <w:right w:type="dxa" w:w="0"/>
            </w:tcMar>
          </w:tcPr>
          <w:p w14:paraId="B09D0000">
            <w:pPr>
              <w:pStyle w:val="Style_2"/>
              <w:ind w:firstLine="0" w:left="0"/>
              <w:jc w:val="left"/>
            </w:pPr>
            <w:r>
              <w:t>г. Севастополь</w:t>
            </w:r>
          </w:p>
        </w:tc>
        <w:tc>
          <w:tcPr>
            <w:tcW w:type="dxa" w:w="541"/>
            <w:tcMar>
              <w:left w:type="dxa" w:w="0"/>
              <w:right w:type="dxa" w:w="0"/>
            </w:tcMar>
          </w:tcPr>
          <w:p w14:paraId="B19D0000">
            <w:pPr>
              <w:pStyle w:val="Style_2"/>
              <w:ind w:firstLine="0" w:left="0"/>
              <w:jc w:val="center"/>
            </w:pPr>
            <w:r>
              <w:t>091</w:t>
            </w:r>
          </w:p>
        </w:tc>
        <w:tc>
          <w:tcPr>
            <w:tcW w:type="dxa" w:w="541"/>
            <w:tcMar>
              <w:left w:type="dxa" w:w="0"/>
              <w:right w:type="dxa" w:w="0"/>
            </w:tcMar>
          </w:tcPr>
          <w:p w14:paraId="B29D0000">
            <w:pPr>
              <w:pStyle w:val="Style_2"/>
              <w:ind w:firstLine="0" w:left="0"/>
              <w:jc w:val="center"/>
            </w:pPr>
            <w:r>
              <w:t>15</w:t>
            </w:r>
          </w:p>
        </w:tc>
        <w:tc>
          <w:tcPr>
            <w:tcW w:type="dxa" w:w="541"/>
            <w:tcMar>
              <w:left w:type="dxa" w:w="0"/>
              <w:right w:type="dxa" w:w="0"/>
            </w:tcMar>
          </w:tcPr>
          <w:p w14:paraId="B39D0000">
            <w:pPr>
              <w:pStyle w:val="Style_2"/>
              <w:ind w:firstLine="0" w:left="0"/>
              <w:jc w:val="center"/>
            </w:pPr>
            <w:r>
              <w:t>2</w:t>
            </w:r>
          </w:p>
        </w:tc>
        <w:tc>
          <w:tcPr>
            <w:tcW w:type="dxa" w:w="624"/>
            <w:tcMar>
              <w:left w:type="dxa" w:w="0"/>
              <w:right w:type="dxa" w:w="0"/>
            </w:tcMar>
          </w:tcPr>
          <w:p w14:paraId="B49D0000">
            <w:pPr>
              <w:pStyle w:val="Style_2"/>
              <w:ind w:firstLine="0" w:left="0"/>
              <w:jc w:val="center"/>
            </w:pPr>
            <w:r>
              <w:t>-</w:t>
            </w:r>
          </w:p>
        </w:tc>
        <w:tc>
          <w:tcPr>
            <w:tcW w:type="dxa" w:w="1243"/>
            <w:tcMar>
              <w:left w:type="dxa" w:w="0"/>
              <w:right w:type="dxa" w:w="0"/>
            </w:tcMar>
          </w:tcPr>
          <w:p w14:paraId="B59D0000">
            <w:pPr>
              <w:pStyle w:val="Style_2"/>
              <w:ind w:firstLine="0" w:left="0"/>
              <w:jc w:val="center"/>
            </w:pPr>
            <w:r>
              <w:t>1169,4</w:t>
            </w:r>
          </w:p>
        </w:tc>
        <w:tc>
          <w:tcPr>
            <w:tcW w:type="dxa" w:w="1243"/>
            <w:tcMar>
              <w:left w:type="dxa" w:w="0"/>
              <w:right w:type="dxa" w:w="0"/>
            </w:tcMar>
          </w:tcPr>
          <w:p w14:paraId="B69D0000">
            <w:pPr>
              <w:pStyle w:val="Style_2"/>
              <w:ind w:firstLine="0" w:left="0"/>
              <w:jc w:val="center"/>
            </w:pPr>
            <w:r>
              <w:t>1169,4</w:t>
            </w:r>
          </w:p>
        </w:tc>
        <w:tc>
          <w:tcPr>
            <w:tcW w:type="dxa" w:w="1243"/>
            <w:tcMar>
              <w:left w:type="dxa" w:w="0"/>
              <w:right w:type="dxa" w:w="0"/>
            </w:tcMar>
          </w:tcPr>
          <w:p w14:paraId="B79D0000">
            <w:pPr>
              <w:pStyle w:val="Style_2"/>
              <w:ind w:firstLine="0" w:left="0"/>
              <w:jc w:val="center"/>
            </w:pPr>
            <w:r>
              <w:t>-</w:t>
            </w:r>
          </w:p>
        </w:tc>
        <w:tc>
          <w:tcPr>
            <w:tcW w:type="dxa" w:w="1243"/>
            <w:tcMar>
              <w:left w:type="dxa" w:w="0"/>
              <w:right w:type="dxa" w:w="0"/>
            </w:tcMar>
          </w:tcPr>
          <w:p w14:paraId="B89D0000">
            <w:pPr>
              <w:pStyle w:val="Style_2"/>
              <w:ind w:firstLine="0" w:left="0"/>
              <w:jc w:val="center"/>
            </w:pPr>
            <w:r>
              <w:t>-</w:t>
            </w:r>
          </w:p>
        </w:tc>
        <w:tc>
          <w:tcPr>
            <w:tcW w:type="dxa" w:w="1243"/>
            <w:tcMar>
              <w:left w:type="dxa" w:w="0"/>
              <w:right w:type="dxa" w:w="0"/>
            </w:tcMar>
          </w:tcPr>
          <w:p w14:paraId="B99D0000">
            <w:pPr>
              <w:pStyle w:val="Style_2"/>
              <w:ind w:firstLine="0" w:left="0"/>
              <w:jc w:val="center"/>
            </w:pPr>
            <w:r>
              <w:t>-</w:t>
            </w:r>
          </w:p>
        </w:tc>
        <w:tc>
          <w:tcPr>
            <w:tcW w:type="dxa" w:w="1243"/>
            <w:tcMar>
              <w:left w:type="dxa" w:w="0"/>
              <w:right w:type="dxa" w:w="0"/>
            </w:tcMar>
          </w:tcPr>
          <w:p w14:paraId="BA9D0000">
            <w:pPr>
              <w:pStyle w:val="Style_2"/>
              <w:ind w:firstLine="0" w:left="0"/>
              <w:jc w:val="center"/>
            </w:pPr>
            <w:r>
              <w:t>-</w:t>
            </w:r>
          </w:p>
        </w:tc>
        <w:tc>
          <w:tcPr>
            <w:tcW w:type="dxa" w:w="1243"/>
            <w:tcMar>
              <w:left w:type="dxa" w:w="0"/>
              <w:right w:type="dxa" w:w="0"/>
            </w:tcMar>
          </w:tcPr>
          <w:p w14:paraId="BB9D0000">
            <w:pPr>
              <w:pStyle w:val="Style_2"/>
              <w:ind w:firstLine="0" w:left="0"/>
              <w:jc w:val="center"/>
            </w:pPr>
            <w:r>
              <w:t>-</w:t>
            </w:r>
          </w:p>
        </w:tc>
        <w:tc>
          <w:tcPr>
            <w:tcW w:type="dxa" w:w="1243"/>
            <w:tcMar>
              <w:left w:type="dxa" w:w="0"/>
              <w:right w:type="dxa" w:w="0"/>
            </w:tcMar>
          </w:tcPr>
          <w:p w14:paraId="BC9D0000">
            <w:pPr>
              <w:pStyle w:val="Style_2"/>
              <w:ind w:firstLine="0" w:left="0"/>
              <w:jc w:val="center"/>
            </w:pPr>
            <w:r>
              <w:t>-</w:t>
            </w:r>
          </w:p>
        </w:tc>
        <w:tc>
          <w:tcPr>
            <w:tcW w:type="dxa" w:w="1243"/>
            <w:tcMar>
              <w:left w:type="dxa" w:w="0"/>
              <w:right w:type="dxa" w:w="0"/>
            </w:tcMar>
          </w:tcPr>
          <w:p w14:paraId="BD9D0000">
            <w:pPr>
              <w:pStyle w:val="Style_2"/>
              <w:ind w:firstLine="0" w:left="0"/>
              <w:jc w:val="center"/>
            </w:pPr>
            <w:r>
              <w:t>-</w:t>
            </w:r>
          </w:p>
        </w:tc>
        <w:tc>
          <w:tcPr>
            <w:tcW w:type="dxa" w:w="1243"/>
            <w:tcMar>
              <w:left w:type="dxa" w:w="0"/>
              <w:right w:type="dxa" w:w="0"/>
            </w:tcMar>
          </w:tcPr>
          <w:p w14:paraId="BE9D0000">
            <w:pPr>
              <w:pStyle w:val="Style_2"/>
              <w:ind w:firstLine="0" w:left="0"/>
              <w:jc w:val="center"/>
            </w:pPr>
            <w:r>
              <w:t>-</w:t>
            </w:r>
          </w:p>
        </w:tc>
        <w:tc>
          <w:tcPr>
            <w:tcW w:type="dxa" w:w="1243"/>
            <w:tcMar>
              <w:left w:type="dxa" w:w="0"/>
              <w:right w:type="dxa" w:w="0"/>
            </w:tcMar>
          </w:tcPr>
          <w:p w14:paraId="BF9D0000">
            <w:pPr>
              <w:pStyle w:val="Style_2"/>
              <w:ind w:firstLine="0" w:left="0"/>
              <w:jc w:val="center"/>
            </w:pPr>
            <w:r>
              <w:t>-</w:t>
            </w:r>
          </w:p>
        </w:tc>
        <w:tc>
          <w:tcPr>
            <w:tcW w:type="dxa" w:w="1245"/>
            <w:tcMar>
              <w:left w:type="dxa" w:w="0"/>
              <w:right w:type="dxa" w:w="0"/>
            </w:tcMar>
          </w:tcPr>
          <w:p w14:paraId="C09D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C19D0000">
            <w:pPr>
              <w:pStyle w:val="Style_2"/>
              <w:ind w:firstLine="0" w:left="0"/>
              <w:jc w:val="center"/>
            </w:pPr>
            <w:r>
              <w:t>139</w:t>
            </w:r>
          </w:p>
        </w:tc>
        <w:tc>
          <w:tcPr>
            <w:tcW w:type="dxa" w:w="541"/>
            <w:tcMar>
              <w:left w:type="dxa" w:w="0"/>
              <w:right w:type="dxa" w:w="0"/>
            </w:tcMar>
          </w:tcPr>
          <w:p w14:paraId="C29D0000">
            <w:pPr>
              <w:pStyle w:val="Style_2"/>
              <w:ind w:firstLine="0" w:left="0"/>
              <w:jc w:val="center"/>
            </w:pPr>
            <w:r>
              <w:t>15</w:t>
            </w:r>
          </w:p>
        </w:tc>
        <w:tc>
          <w:tcPr>
            <w:tcW w:type="dxa" w:w="541"/>
            <w:tcMar>
              <w:left w:type="dxa" w:w="0"/>
              <w:right w:type="dxa" w:w="0"/>
            </w:tcMar>
          </w:tcPr>
          <w:p w14:paraId="C39D0000">
            <w:pPr>
              <w:pStyle w:val="Style_2"/>
              <w:ind w:firstLine="0" w:left="0"/>
              <w:jc w:val="center"/>
            </w:pPr>
            <w:r>
              <w:t>2</w:t>
            </w:r>
          </w:p>
        </w:tc>
        <w:tc>
          <w:tcPr>
            <w:tcW w:type="dxa" w:w="624"/>
            <w:tcMar>
              <w:left w:type="dxa" w:w="0"/>
              <w:right w:type="dxa" w:w="0"/>
            </w:tcMar>
          </w:tcPr>
          <w:p w14:paraId="C49D0000">
            <w:pPr>
              <w:pStyle w:val="Style_2"/>
              <w:ind w:firstLine="0" w:left="0"/>
              <w:jc w:val="center"/>
            </w:pPr>
            <w:r>
              <w:t>-</w:t>
            </w:r>
          </w:p>
        </w:tc>
        <w:tc>
          <w:tcPr>
            <w:tcW w:type="dxa" w:w="1243"/>
            <w:tcMar>
              <w:left w:type="dxa" w:w="0"/>
              <w:right w:type="dxa" w:w="0"/>
            </w:tcMar>
          </w:tcPr>
          <w:p w14:paraId="C59D0000">
            <w:pPr>
              <w:pStyle w:val="Style_2"/>
              <w:ind w:firstLine="0" w:left="0"/>
              <w:jc w:val="center"/>
            </w:pPr>
            <w:r>
              <w:t>27977</w:t>
            </w:r>
          </w:p>
        </w:tc>
        <w:tc>
          <w:tcPr>
            <w:tcW w:type="dxa" w:w="1243"/>
            <w:tcMar>
              <w:left w:type="dxa" w:w="0"/>
              <w:right w:type="dxa" w:w="0"/>
            </w:tcMar>
          </w:tcPr>
          <w:p w14:paraId="C69D0000">
            <w:pPr>
              <w:pStyle w:val="Style_2"/>
              <w:ind w:firstLine="0" w:left="0"/>
              <w:jc w:val="center"/>
            </w:pPr>
            <w:r>
              <w:t>27977</w:t>
            </w:r>
          </w:p>
        </w:tc>
        <w:tc>
          <w:tcPr>
            <w:tcW w:type="dxa" w:w="1243"/>
            <w:tcMar>
              <w:left w:type="dxa" w:w="0"/>
              <w:right w:type="dxa" w:w="0"/>
            </w:tcMar>
          </w:tcPr>
          <w:p w14:paraId="C79D0000">
            <w:pPr>
              <w:pStyle w:val="Style_2"/>
              <w:ind w:firstLine="0" w:left="0"/>
              <w:jc w:val="center"/>
            </w:pPr>
            <w:r>
              <w:t>40671,7</w:t>
            </w:r>
          </w:p>
        </w:tc>
        <w:tc>
          <w:tcPr>
            <w:tcW w:type="dxa" w:w="1243"/>
            <w:tcMar>
              <w:left w:type="dxa" w:w="0"/>
              <w:right w:type="dxa" w:w="0"/>
            </w:tcMar>
          </w:tcPr>
          <w:p w14:paraId="C89D0000">
            <w:pPr>
              <w:pStyle w:val="Style_2"/>
              <w:ind w:firstLine="0" w:left="0"/>
              <w:jc w:val="center"/>
            </w:pPr>
            <w:r>
              <w:t>40671,7</w:t>
            </w:r>
          </w:p>
        </w:tc>
        <w:tc>
          <w:tcPr>
            <w:tcW w:type="dxa" w:w="1243"/>
            <w:tcMar>
              <w:left w:type="dxa" w:w="0"/>
              <w:right w:type="dxa" w:w="0"/>
            </w:tcMar>
          </w:tcPr>
          <w:p w14:paraId="C99D0000">
            <w:pPr>
              <w:pStyle w:val="Style_2"/>
              <w:ind w:firstLine="0" w:left="0"/>
              <w:jc w:val="center"/>
            </w:pPr>
            <w:r>
              <w:t>21387,4</w:t>
            </w:r>
          </w:p>
        </w:tc>
        <w:tc>
          <w:tcPr>
            <w:tcW w:type="dxa" w:w="1243"/>
            <w:tcMar>
              <w:left w:type="dxa" w:w="0"/>
              <w:right w:type="dxa" w:w="0"/>
            </w:tcMar>
          </w:tcPr>
          <w:p w14:paraId="CA9D0000">
            <w:pPr>
              <w:pStyle w:val="Style_2"/>
              <w:ind w:firstLine="0" w:left="0"/>
              <w:jc w:val="center"/>
            </w:pPr>
            <w:r>
              <w:t>21387,4</w:t>
            </w:r>
          </w:p>
        </w:tc>
        <w:tc>
          <w:tcPr>
            <w:tcW w:type="dxa" w:w="1243"/>
            <w:tcMar>
              <w:left w:type="dxa" w:w="0"/>
              <w:right w:type="dxa" w:w="0"/>
            </w:tcMar>
          </w:tcPr>
          <w:p w14:paraId="CB9D0000">
            <w:pPr>
              <w:pStyle w:val="Style_2"/>
              <w:ind w:firstLine="0" w:left="0"/>
              <w:jc w:val="center"/>
            </w:pPr>
            <w:r>
              <w:t>266279,9</w:t>
            </w:r>
          </w:p>
        </w:tc>
        <w:tc>
          <w:tcPr>
            <w:tcW w:type="dxa" w:w="1243"/>
            <w:tcMar>
              <w:left w:type="dxa" w:w="0"/>
              <w:right w:type="dxa" w:w="0"/>
            </w:tcMar>
          </w:tcPr>
          <w:p w14:paraId="CC9D0000">
            <w:pPr>
              <w:pStyle w:val="Style_2"/>
              <w:ind w:firstLine="0" w:left="0"/>
              <w:jc w:val="center"/>
            </w:pPr>
            <w:r>
              <w:t>195760,9</w:t>
            </w:r>
          </w:p>
        </w:tc>
        <w:tc>
          <w:tcPr>
            <w:tcW w:type="dxa" w:w="1243"/>
            <w:tcMar>
              <w:left w:type="dxa" w:w="0"/>
              <w:right w:type="dxa" w:w="0"/>
            </w:tcMar>
          </w:tcPr>
          <w:p w14:paraId="CD9D0000">
            <w:pPr>
              <w:pStyle w:val="Style_2"/>
              <w:ind w:firstLine="0" w:left="0"/>
              <w:jc w:val="center"/>
            </w:pPr>
            <w:r>
              <w:t>108494,7</w:t>
            </w:r>
          </w:p>
        </w:tc>
        <w:tc>
          <w:tcPr>
            <w:tcW w:type="dxa" w:w="1243"/>
            <w:tcMar>
              <w:left w:type="dxa" w:w="0"/>
              <w:right w:type="dxa" w:w="0"/>
            </w:tcMar>
          </w:tcPr>
          <w:p w14:paraId="CE9D0000">
            <w:pPr>
              <w:pStyle w:val="Style_2"/>
              <w:ind w:firstLine="0" w:left="0"/>
              <w:jc w:val="center"/>
            </w:pPr>
            <w:r>
              <w:t>269590,4</w:t>
            </w:r>
          </w:p>
        </w:tc>
        <w:tc>
          <w:tcPr>
            <w:tcW w:type="dxa" w:w="1243"/>
            <w:tcMar>
              <w:left w:type="dxa" w:w="0"/>
              <w:right w:type="dxa" w:w="0"/>
            </w:tcMar>
          </w:tcPr>
          <w:p w14:paraId="CF9D0000">
            <w:pPr>
              <w:pStyle w:val="Style_2"/>
              <w:ind w:firstLine="0" w:left="0"/>
              <w:jc w:val="center"/>
            </w:pPr>
            <w:r>
              <w:t>394121,7</w:t>
            </w:r>
          </w:p>
        </w:tc>
        <w:tc>
          <w:tcPr>
            <w:tcW w:type="dxa" w:w="1245"/>
            <w:tcMar>
              <w:left w:type="dxa" w:w="0"/>
              <w:right w:type="dxa" w:w="0"/>
            </w:tcMar>
          </w:tcPr>
          <w:p w14:paraId="D09D0000">
            <w:pPr>
              <w:pStyle w:val="Style_2"/>
              <w:ind w:firstLine="0" w:left="0"/>
              <w:jc w:val="center"/>
            </w:pPr>
            <w:r>
              <w:t>146739,9</w:t>
            </w:r>
          </w:p>
        </w:tc>
      </w:tr>
      <w:tr>
        <w:tc>
          <w:tcPr>
            <w:tcW w:type="dxa" w:w="2324"/>
            <w:gridSpan w:val="1"/>
            <w:vMerge w:val="continue"/>
            <w:tcMar>
              <w:left w:type="dxa" w:w="0"/>
              <w:right w:type="dxa" w:w="0"/>
            </w:tcMar>
          </w:tcPr>
          <w:p/>
        </w:tc>
        <w:tc>
          <w:tcPr>
            <w:tcW w:type="dxa" w:w="2154"/>
            <w:vMerge w:val="restart"/>
            <w:tcMar>
              <w:left w:type="dxa" w:w="0"/>
              <w:right w:type="dxa" w:w="0"/>
            </w:tcMar>
          </w:tcPr>
          <w:p w14:paraId="D19D0000">
            <w:pPr>
              <w:pStyle w:val="Style_2"/>
              <w:ind w:firstLine="0" w:left="0"/>
              <w:jc w:val="left"/>
            </w:pPr>
            <w:r>
              <w:t>Республика Крым</w:t>
            </w:r>
          </w:p>
        </w:tc>
        <w:tc>
          <w:tcPr>
            <w:tcW w:type="dxa" w:w="541"/>
            <w:tcMar>
              <w:left w:type="dxa" w:w="0"/>
              <w:right w:type="dxa" w:w="0"/>
            </w:tcMar>
          </w:tcPr>
          <w:p w14:paraId="D29D0000">
            <w:pPr>
              <w:pStyle w:val="Style_2"/>
              <w:ind w:firstLine="0" w:left="0"/>
              <w:jc w:val="center"/>
            </w:pPr>
            <w:r>
              <w:t>091</w:t>
            </w:r>
          </w:p>
        </w:tc>
        <w:tc>
          <w:tcPr>
            <w:tcW w:type="dxa" w:w="541"/>
            <w:tcMar>
              <w:left w:type="dxa" w:w="0"/>
              <w:right w:type="dxa" w:w="0"/>
            </w:tcMar>
          </w:tcPr>
          <w:p w14:paraId="D39D0000">
            <w:pPr>
              <w:pStyle w:val="Style_2"/>
              <w:ind w:firstLine="0" w:left="0"/>
              <w:jc w:val="center"/>
            </w:pPr>
            <w:r>
              <w:t>15</w:t>
            </w:r>
          </w:p>
        </w:tc>
        <w:tc>
          <w:tcPr>
            <w:tcW w:type="dxa" w:w="541"/>
            <w:tcMar>
              <w:left w:type="dxa" w:w="0"/>
              <w:right w:type="dxa" w:w="0"/>
            </w:tcMar>
          </w:tcPr>
          <w:p w14:paraId="D49D0000">
            <w:pPr>
              <w:pStyle w:val="Style_2"/>
              <w:ind w:firstLine="0" w:left="0"/>
              <w:jc w:val="center"/>
            </w:pPr>
            <w:r>
              <w:t>2</w:t>
            </w:r>
          </w:p>
        </w:tc>
        <w:tc>
          <w:tcPr>
            <w:tcW w:type="dxa" w:w="624"/>
            <w:tcMar>
              <w:left w:type="dxa" w:w="0"/>
              <w:right w:type="dxa" w:w="0"/>
            </w:tcMar>
          </w:tcPr>
          <w:p w14:paraId="D59D0000">
            <w:pPr>
              <w:pStyle w:val="Style_2"/>
              <w:ind w:firstLine="0" w:left="0"/>
              <w:jc w:val="center"/>
            </w:pPr>
            <w:r>
              <w:t>-</w:t>
            </w:r>
          </w:p>
        </w:tc>
        <w:tc>
          <w:tcPr>
            <w:tcW w:type="dxa" w:w="1243"/>
            <w:tcMar>
              <w:left w:type="dxa" w:w="0"/>
              <w:right w:type="dxa" w:w="0"/>
            </w:tcMar>
          </w:tcPr>
          <w:p w14:paraId="D69D0000">
            <w:pPr>
              <w:pStyle w:val="Style_2"/>
              <w:ind w:firstLine="0" w:left="0"/>
              <w:jc w:val="center"/>
            </w:pPr>
            <w:r>
              <w:t>5480,6</w:t>
            </w:r>
          </w:p>
        </w:tc>
        <w:tc>
          <w:tcPr>
            <w:tcW w:type="dxa" w:w="1243"/>
            <w:tcMar>
              <w:left w:type="dxa" w:w="0"/>
              <w:right w:type="dxa" w:w="0"/>
            </w:tcMar>
          </w:tcPr>
          <w:p w14:paraId="D79D0000">
            <w:pPr>
              <w:pStyle w:val="Style_2"/>
              <w:ind w:firstLine="0" w:left="0"/>
              <w:jc w:val="center"/>
            </w:pPr>
            <w:r>
              <w:t>5480,6</w:t>
            </w:r>
          </w:p>
        </w:tc>
        <w:tc>
          <w:tcPr>
            <w:tcW w:type="dxa" w:w="1243"/>
            <w:tcMar>
              <w:left w:type="dxa" w:w="0"/>
              <w:right w:type="dxa" w:w="0"/>
            </w:tcMar>
          </w:tcPr>
          <w:p w14:paraId="D89D0000">
            <w:pPr>
              <w:pStyle w:val="Style_2"/>
              <w:ind w:firstLine="0" w:left="0"/>
              <w:jc w:val="center"/>
            </w:pPr>
            <w:r>
              <w:t>-</w:t>
            </w:r>
          </w:p>
        </w:tc>
        <w:tc>
          <w:tcPr>
            <w:tcW w:type="dxa" w:w="1243"/>
            <w:tcMar>
              <w:left w:type="dxa" w:w="0"/>
              <w:right w:type="dxa" w:w="0"/>
            </w:tcMar>
          </w:tcPr>
          <w:p w14:paraId="D99D0000">
            <w:pPr>
              <w:pStyle w:val="Style_2"/>
              <w:ind w:firstLine="0" w:left="0"/>
              <w:jc w:val="center"/>
            </w:pPr>
            <w:r>
              <w:t>-</w:t>
            </w:r>
          </w:p>
        </w:tc>
        <w:tc>
          <w:tcPr>
            <w:tcW w:type="dxa" w:w="1243"/>
            <w:tcMar>
              <w:left w:type="dxa" w:w="0"/>
              <w:right w:type="dxa" w:w="0"/>
            </w:tcMar>
          </w:tcPr>
          <w:p w14:paraId="DA9D0000">
            <w:pPr>
              <w:pStyle w:val="Style_2"/>
              <w:ind w:firstLine="0" w:left="0"/>
              <w:jc w:val="center"/>
            </w:pPr>
            <w:r>
              <w:t>-</w:t>
            </w:r>
          </w:p>
        </w:tc>
        <w:tc>
          <w:tcPr>
            <w:tcW w:type="dxa" w:w="1243"/>
            <w:tcMar>
              <w:left w:type="dxa" w:w="0"/>
              <w:right w:type="dxa" w:w="0"/>
            </w:tcMar>
          </w:tcPr>
          <w:p w14:paraId="DB9D0000">
            <w:pPr>
              <w:pStyle w:val="Style_2"/>
              <w:ind w:firstLine="0" w:left="0"/>
              <w:jc w:val="center"/>
            </w:pPr>
            <w:r>
              <w:t>-</w:t>
            </w:r>
          </w:p>
        </w:tc>
        <w:tc>
          <w:tcPr>
            <w:tcW w:type="dxa" w:w="1243"/>
            <w:tcMar>
              <w:left w:type="dxa" w:w="0"/>
              <w:right w:type="dxa" w:w="0"/>
            </w:tcMar>
          </w:tcPr>
          <w:p w14:paraId="DC9D0000">
            <w:pPr>
              <w:pStyle w:val="Style_2"/>
              <w:ind w:firstLine="0" w:left="0"/>
              <w:jc w:val="center"/>
            </w:pPr>
            <w:r>
              <w:t>-</w:t>
            </w:r>
          </w:p>
        </w:tc>
        <w:tc>
          <w:tcPr>
            <w:tcW w:type="dxa" w:w="1243"/>
            <w:tcMar>
              <w:left w:type="dxa" w:w="0"/>
              <w:right w:type="dxa" w:w="0"/>
            </w:tcMar>
          </w:tcPr>
          <w:p w14:paraId="DD9D0000">
            <w:pPr>
              <w:pStyle w:val="Style_2"/>
              <w:ind w:firstLine="0" w:left="0"/>
              <w:jc w:val="center"/>
            </w:pPr>
            <w:r>
              <w:t>-</w:t>
            </w:r>
          </w:p>
        </w:tc>
        <w:tc>
          <w:tcPr>
            <w:tcW w:type="dxa" w:w="1243"/>
            <w:tcMar>
              <w:left w:type="dxa" w:w="0"/>
              <w:right w:type="dxa" w:w="0"/>
            </w:tcMar>
          </w:tcPr>
          <w:p w14:paraId="DE9D0000">
            <w:pPr>
              <w:pStyle w:val="Style_2"/>
              <w:ind w:firstLine="0" w:left="0"/>
              <w:jc w:val="center"/>
            </w:pPr>
            <w:r>
              <w:t>-</w:t>
            </w:r>
          </w:p>
        </w:tc>
        <w:tc>
          <w:tcPr>
            <w:tcW w:type="dxa" w:w="1243"/>
            <w:tcMar>
              <w:left w:type="dxa" w:w="0"/>
              <w:right w:type="dxa" w:w="0"/>
            </w:tcMar>
          </w:tcPr>
          <w:p w14:paraId="DF9D0000">
            <w:pPr>
              <w:pStyle w:val="Style_2"/>
              <w:ind w:firstLine="0" w:left="0"/>
              <w:jc w:val="center"/>
            </w:pPr>
            <w:r>
              <w:t>-</w:t>
            </w:r>
          </w:p>
        </w:tc>
        <w:tc>
          <w:tcPr>
            <w:tcW w:type="dxa" w:w="1243"/>
            <w:tcMar>
              <w:left w:type="dxa" w:w="0"/>
              <w:right w:type="dxa" w:w="0"/>
            </w:tcMar>
          </w:tcPr>
          <w:p w14:paraId="E09D0000">
            <w:pPr>
              <w:pStyle w:val="Style_2"/>
              <w:ind w:firstLine="0" w:left="0"/>
              <w:jc w:val="center"/>
            </w:pPr>
            <w:r>
              <w:t>-</w:t>
            </w:r>
          </w:p>
        </w:tc>
        <w:tc>
          <w:tcPr>
            <w:tcW w:type="dxa" w:w="1245"/>
            <w:tcMar>
              <w:left w:type="dxa" w:w="0"/>
              <w:right w:type="dxa" w:w="0"/>
            </w:tcMar>
          </w:tcPr>
          <w:p w14:paraId="E19D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E29D0000">
            <w:pPr>
              <w:pStyle w:val="Style_2"/>
              <w:ind w:firstLine="0" w:left="0"/>
              <w:jc w:val="center"/>
            </w:pPr>
            <w:r>
              <w:t>139</w:t>
            </w:r>
          </w:p>
        </w:tc>
        <w:tc>
          <w:tcPr>
            <w:tcW w:type="dxa" w:w="541"/>
            <w:tcMar>
              <w:left w:type="dxa" w:w="0"/>
              <w:right w:type="dxa" w:w="0"/>
            </w:tcMar>
          </w:tcPr>
          <w:p w14:paraId="E39D0000">
            <w:pPr>
              <w:pStyle w:val="Style_2"/>
              <w:ind w:firstLine="0" w:left="0"/>
              <w:jc w:val="center"/>
            </w:pPr>
            <w:r>
              <w:t>15</w:t>
            </w:r>
          </w:p>
        </w:tc>
        <w:tc>
          <w:tcPr>
            <w:tcW w:type="dxa" w:w="541"/>
            <w:tcMar>
              <w:left w:type="dxa" w:w="0"/>
              <w:right w:type="dxa" w:w="0"/>
            </w:tcMar>
          </w:tcPr>
          <w:p w14:paraId="E49D0000">
            <w:pPr>
              <w:pStyle w:val="Style_2"/>
              <w:ind w:firstLine="0" w:left="0"/>
              <w:jc w:val="center"/>
            </w:pPr>
            <w:r>
              <w:t>2</w:t>
            </w:r>
          </w:p>
        </w:tc>
        <w:tc>
          <w:tcPr>
            <w:tcW w:type="dxa" w:w="624"/>
            <w:tcMar>
              <w:left w:type="dxa" w:w="0"/>
              <w:right w:type="dxa" w:w="0"/>
            </w:tcMar>
          </w:tcPr>
          <w:p w14:paraId="E59D0000">
            <w:pPr>
              <w:pStyle w:val="Style_2"/>
              <w:ind w:firstLine="0" w:left="0"/>
              <w:jc w:val="center"/>
            </w:pPr>
            <w:r>
              <w:t>-</w:t>
            </w:r>
          </w:p>
        </w:tc>
        <w:tc>
          <w:tcPr>
            <w:tcW w:type="dxa" w:w="1243"/>
            <w:tcMar>
              <w:left w:type="dxa" w:w="0"/>
              <w:right w:type="dxa" w:w="0"/>
            </w:tcMar>
          </w:tcPr>
          <w:p w14:paraId="E69D0000">
            <w:pPr>
              <w:pStyle w:val="Style_2"/>
              <w:ind w:firstLine="0" w:left="0"/>
              <w:jc w:val="center"/>
            </w:pPr>
            <w:r>
              <w:t>133009,3</w:t>
            </w:r>
          </w:p>
        </w:tc>
        <w:tc>
          <w:tcPr>
            <w:tcW w:type="dxa" w:w="1243"/>
            <w:tcMar>
              <w:left w:type="dxa" w:w="0"/>
              <w:right w:type="dxa" w:w="0"/>
            </w:tcMar>
          </w:tcPr>
          <w:p w14:paraId="E79D0000">
            <w:pPr>
              <w:pStyle w:val="Style_2"/>
              <w:ind w:firstLine="0" w:left="0"/>
              <w:jc w:val="center"/>
            </w:pPr>
            <w:r>
              <w:t>133009,3</w:t>
            </w:r>
          </w:p>
        </w:tc>
        <w:tc>
          <w:tcPr>
            <w:tcW w:type="dxa" w:w="1243"/>
            <w:tcMar>
              <w:left w:type="dxa" w:w="0"/>
              <w:right w:type="dxa" w:w="0"/>
            </w:tcMar>
          </w:tcPr>
          <w:p w14:paraId="E89D0000">
            <w:pPr>
              <w:pStyle w:val="Style_2"/>
              <w:ind w:firstLine="0" w:left="0"/>
              <w:jc w:val="center"/>
            </w:pPr>
            <w:r>
              <w:t>194199,6</w:t>
            </w:r>
          </w:p>
        </w:tc>
        <w:tc>
          <w:tcPr>
            <w:tcW w:type="dxa" w:w="1243"/>
            <w:tcMar>
              <w:left w:type="dxa" w:w="0"/>
              <w:right w:type="dxa" w:w="0"/>
            </w:tcMar>
          </w:tcPr>
          <w:p w14:paraId="E99D0000">
            <w:pPr>
              <w:pStyle w:val="Style_2"/>
              <w:ind w:firstLine="0" w:left="0"/>
              <w:jc w:val="center"/>
            </w:pPr>
            <w:r>
              <w:t>191716,2</w:t>
            </w:r>
          </w:p>
        </w:tc>
        <w:tc>
          <w:tcPr>
            <w:tcW w:type="dxa" w:w="1243"/>
            <w:tcMar>
              <w:left w:type="dxa" w:w="0"/>
              <w:right w:type="dxa" w:w="0"/>
            </w:tcMar>
          </w:tcPr>
          <w:p w14:paraId="EA9D0000">
            <w:pPr>
              <w:pStyle w:val="Style_2"/>
              <w:ind w:firstLine="0" w:left="0"/>
              <w:jc w:val="center"/>
            </w:pPr>
            <w:r>
              <w:t>99714,6</w:t>
            </w:r>
          </w:p>
        </w:tc>
        <w:tc>
          <w:tcPr>
            <w:tcW w:type="dxa" w:w="1243"/>
            <w:tcMar>
              <w:left w:type="dxa" w:w="0"/>
              <w:right w:type="dxa" w:w="0"/>
            </w:tcMar>
          </w:tcPr>
          <w:p w14:paraId="EB9D0000">
            <w:pPr>
              <w:pStyle w:val="Style_2"/>
              <w:ind w:firstLine="0" w:left="0"/>
              <w:jc w:val="center"/>
            </w:pPr>
            <w:r>
              <w:t>924012,3</w:t>
            </w:r>
          </w:p>
        </w:tc>
        <w:tc>
          <w:tcPr>
            <w:tcW w:type="dxa" w:w="1243"/>
            <w:tcMar>
              <w:left w:type="dxa" w:w="0"/>
              <w:right w:type="dxa" w:w="0"/>
            </w:tcMar>
          </w:tcPr>
          <w:p w14:paraId="EC9D0000">
            <w:pPr>
              <w:pStyle w:val="Style_2"/>
              <w:ind w:firstLine="0" w:left="0"/>
              <w:jc w:val="center"/>
            </w:pPr>
            <w:r>
              <w:t>421167,3</w:t>
            </w:r>
          </w:p>
        </w:tc>
        <w:tc>
          <w:tcPr>
            <w:tcW w:type="dxa" w:w="1243"/>
            <w:tcMar>
              <w:left w:type="dxa" w:w="0"/>
              <w:right w:type="dxa" w:w="0"/>
            </w:tcMar>
          </w:tcPr>
          <w:p w14:paraId="ED9D0000">
            <w:pPr>
              <w:pStyle w:val="Style_2"/>
              <w:ind w:firstLine="0" w:left="0"/>
              <w:jc w:val="center"/>
            </w:pPr>
            <w:r>
              <w:t>193955</w:t>
            </w:r>
          </w:p>
        </w:tc>
        <w:tc>
          <w:tcPr>
            <w:tcW w:type="dxa" w:w="1243"/>
            <w:tcMar>
              <w:left w:type="dxa" w:w="0"/>
              <w:right w:type="dxa" w:w="0"/>
            </w:tcMar>
          </w:tcPr>
          <w:p w14:paraId="EE9D0000">
            <w:pPr>
              <w:pStyle w:val="Style_2"/>
              <w:ind w:firstLine="0" w:left="0"/>
              <w:jc w:val="center"/>
            </w:pPr>
            <w:r>
              <w:t>125240,3</w:t>
            </w:r>
          </w:p>
        </w:tc>
        <w:tc>
          <w:tcPr>
            <w:tcW w:type="dxa" w:w="1243"/>
            <w:tcMar>
              <w:left w:type="dxa" w:w="0"/>
              <w:right w:type="dxa" w:w="0"/>
            </w:tcMar>
          </w:tcPr>
          <w:p w14:paraId="EF9D0000">
            <w:pPr>
              <w:pStyle w:val="Style_2"/>
              <w:ind w:firstLine="0" w:left="0"/>
              <w:jc w:val="center"/>
            </w:pPr>
            <w:r>
              <w:t>486414,4</w:t>
            </w:r>
          </w:p>
        </w:tc>
        <w:tc>
          <w:tcPr>
            <w:tcW w:type="dxa" w:w="1243"/>
            <w:tcMar>
              <w:left w:type="dxa" w:w="0"/>
              <w:right w:type="dxa" w:w="0"/>
            </w:tcMar>
          </w:tcPr>
          <w:p w14:paraId="F09D0000">
            <w:pPr>
              <w:pStyle w:val="Style_2"/>
              <w:ind w:firstLine="0" w:left="0"/>
              <w:jc w:val="center"/>
            </w:pPr>
            <w:r>
              <w:t>387183,5</w:t>
            </w:r>
          </w:p>
        </w:tc>
        <w:tc>
          <w:tcPr>
            <w:tcW w:type="dxa" w:w="1245"/>
            <w:tcMar>
              <w:left w:type="dxa" w:w="0"/>
              <w:right w:type="dxa" w:w="0"/>
            </w:tcMar>
          </w:tcPr>
          <w:p w14:paraId="F19D0000">
            <w:pPr>
              <w:pStyle w:val="Style_2"/>
              <w:ind w:firstLine="0" w:left="0"/>
              <w:jc w:val="center"/>
            </w:pPr>
            <w:r>
              <w:t>171451,6</w:t>
            </w:r>
          </w:p>
        </w:tc>
      </w:tr>
      <w:tr>
        <w:tc>
          <w:tcPr>
            <w:tcW w:type="dxa" w:w="2324"/>
            <w:vMerge w:val="restart"/>
            <w:tcMar>
              <w:left w:type="dxa" w:w="0"/>
              <w:right w:type="dxa" w:w="0"/>
            </w:tcMar>
          </w:tcPr>
          <w:p w14:paraId="F29D0000">
            <w:pPr>
              <w:pStyle w:val="Style_2"/>
              <w:ind w:firstLine="0" w:left="0"/>
              <w:jc w:val="left"/>
            </w:pPr>
            <w:r>
              <w:t>Основное мероприятие 2.1. Федеральная финансовая программа поддержки малого и среднего предпринимательства</w:t>
            </w:r>
          </w:p>
        </w:tc>
        <w:tc>
          <w:tcPr>
            <w:tcW w:type="dxa" w:w="2154"/>
            <w:tcMar>
              <w:left w:type="dxa" w:w="0"/>
              <w:right w:type="dxa" w:w="0"/>
            </w:tcMar>
          </w:tcPr>
          <w:p w14:paraId="F39D0000">
            <w:pPr>
              <w:pStyle w:val="Style_2"/>
              <w:ind w:firstLine="0" w:left="0"/>
              <w:jc w:val="left"/>
            </w:pPr>
            <w:r>
              <w:t>Республика Крым и г. Севастополь</w:t>
            </w:r>
          </w:p>
        </w:tc>
        <w:tc>
          <w:tcPr>
            <w:tcW w:type="dxa" w:w="541"/>
            <w:tcMar>
              <w:left w:type="dxa" w:w="0"/>
              <w:right w:type="dxa" w:w="0"/>
            </w:tcMar>
          </w:tcPr>
          <w:p w14:paraId="F49D0000">
            <w:pPr>
              <w:pStyle w:val="Style_2"/>
              <w:ind w:firstLine="0" w:left="0"/>
              <w:jc w:val="center"/>
            </w:pPr>
            <w:r>
              <w:t>139</w:t>
            </w:r>
          </w:p>
        </w:tc>
        <w:tc>
          <w:tcPr>
            <w:tcW w:type="dxa" w:w="541"/>
            <w:tcMar>
              <w:left w:type="dxa" w:w="0"/>
              <w:right w:type="dxa" w:w="0"/>
            </w:tcMar>
          </w:tcPr>
          <w:p w14:paraId="F59D0000">
            <w:pPr>
              <w:pStyle w:val="Style_2"/>
              <w:ind w:firstLine="0" w:left="0"/>
              <w:jc w:val="center"/>
            </w:pPr>
            <w:r>
              <w:t>15</w:t>
            </w:r>
          </w:p>
        </w:tc>
        <w:tc>
          <w:tcPr>
            <w:tcW w:type="dxa" w:w="541"/>
            <w:tcMar>
              <w:left w:type="dxa" w:w="0"/>
              <w:right w:type="dxa" w:w="0"/>
            </w:tcMar>
          </w:tcPr>
          <w:p w14:paraId="F69D0000">
            <w:pPr>
              <w:pStyle w:val="Style_2"/>
              <w:ind w:firstLine="0" w:left="0"/>
              <w:jc w:val="center"/>
            </w:pPr>
            <w:r>
              <w:t>2</w:t>
            </w:r>
          </w:p>
        </w:tc>
        <w:tc>
          <w:tcPr>
            <w:tcW w:type="dxa" w:w="624"/>
            <w:tcMar>
              <w:left w:type="dxa" w:w="0"/>
              <w:right w:type="dxa" w:w="0"/>
            </w:tcMar>
          </w:tcPr>
          <w:p w14:paraId="F79D0000">
            <w:pPr>
              <w:pStyle w:val="Style_2"/>
              <w:ind w:firstLine="0" w:left="0"/>
              <w:jc w:val="center"/>
            </w:pPr>
            <w:r>
              <w:t>2.1</w:t>
            </w:r>
          </w:p>
        </w:tc>
        <w:tc>
          <w:tcPr>
            <w:tcW w:type="dxa" w:w="1243"/>
            <w:tcMar>
              <w:left w:type="dxa" w:w="0"/>
              <w:right w:type="dxa" w:w="0"/>
            </w:tcMar>
          </w:tcPr>
          <w:p w14:paraId="F89D0000">
            <w:pPr>
              <w:pStyle w:val="Style_2"/>
              <w:ind w:firstLine="0" w:left="0"/>
              <w:jc w:val="center"/>
            </w:pPr>
            <w:r>
              <w:t>160986,3</w:t>
            </w:r>
          </w:p>
        </w:tc>
        <w:tc>
          <w:tcPr>
            <w:tcW w:type="dxa" w:w="1243"/>
            <w:tcMar>
              <w:left w:type="dxa" w:w="0"/>
              <w:right w:type="dxa" w:w="0"/>
            </w:tcMar>
          </w:tcPr>
          <w:p w14:paraId="F99D0000">
            <w:pPr>
              <w:pStyle w:val="Style_2"/>
              <w:ind w:firstLine="0" w:left="0"/>
              <w:jc w:val="center"/>
            </w:pPr>
            <w:r>
              <w:t>160986,3</w:t>
            </w:r>
          </w:p>
        </w:tc>
        <w:tc>
          <w:tcPr>
            <w:tcW w:type="dxa" w:w="1243"/>
            <w:tcMar>
              <w:left w:type="dxa" w:w="0"/>
              <w:right w:type="dxa" w:w="0"/>
            </w:tcMar>
          </w:tcPr>
          <w:p w14:paraId="FA9D0000">
            <w:pPr>
              <w:pStyle w:val="Style_2"/>
              <w:ind w:firstLine="0" w:left="0"/>
              <w:jc w:val="center"/>
            </w:pPr>
            <w:r>
              <w:t>234871,3</w:t>
            </w:r>
          </w:p>
        </w:tc>
        <w:tc>
          <w:tcPr>
            <w:tcW w:type="dxa" w:w="1243"/>
            <w:tcMar>
              <w:left w:type="dxa" w:w="0"/>
              <w:right w:type="dxa" w:w="0"/>
            </w:tcMar>
          </w:tcPr>
          <w:p w14:paraId="FB9D0000">
            <w:pPr>
              <w:pStyle w:val="Style_2"/>
              <w:ind w:firstLine="0" w:left="0"/>
              <w:jc w:val="center"/>
            </w:pPr>
            <w:r>
              <w:t>232387,9</w:t>
            </w:r>
          </w:p>
        </w:tc>
        <w:tc>
          <w:tcPr>
            <w:tcW w:type="dxa" w:w="1243"/>
            <w:tcMar>
              <w:left w:type="dxa" w:w="0"/>
              <w:right w:type="dxa" w:w="0"/>
            </w:tcMar>
          </w:tcPr>
          <w:p w14:paraId="FC9D0000">
            <w:pPr>
              <w:pStyle w:val="Style_2"/>
              <w:ind w:firstLine="0" w:left="0"/>
              <w:jc w:val="center"/>
            </w:pPr>
            <w:r>
              <w:t>121102</w:t>
            </w:r>
          </w:p>
        </w:tc>
        <w:tc>
          <w:tcPr>
            <w:tcW w:type="dxa" w:w="1243"/>
            <w:tcMar>
              <w:left w:type="dxa" w:w="0"/>
              <w:right w:type="dxa" w:w="0"/>
            </w:tcMar>
          </w:tcPr>
          <w:p w14:paraId="FD9D0000">
            <w:pPr>
              <w:pStyle w:val="Style_2"/>
              <w:ind w:firstLine="0" w:left="0"/>
              <w:jc w:val="center"/>
            </w:pPr>
            <w:r>
              <w:t>945399,7</w:t>
            </w:r>
          </w:p>
        </w:tc>
        <w:tc>
          <w:tcPr>
            <w:tcW w:type="dxa" w:w="1243"/>
            <w:tcMar>
              <w:left w:type="dxa" w:w="0"/>
              <w:right w:type="dxa" w:w="0"/>
            </w:tcMar>
          </w:tcPr>
          <w:p w14:paraId="FE9D0000">
            <w:pPr>
              <w:pStyle w:val="Style_2"/>
              <w:ind w:firstLine="0" w:left="0"/>
              <w:jc w:val="center"/>
            </w:pPr>
            <w:r>
              <w:t>-</w:t>
            </w:r>
          </w:p>
        </w:tc>
        <w:tc>
          <w:tcPr>
            <w:tcW w:type="dxa" w:w="1243"/>
            <w:tcMar>
              <w:left w:type="dxa" w:w="0"/>
              <w:right w:type="dxa" w:w="0"/>
            </w:tcMar>
          </w:tcPr>
          <w:p w14:paraId="FF9D0000">
            <w:pPr>
              <w:pStyle w:val="Style_2"/>
              <w:ind w:firstLine="0" w:left="0"/>
              <w:jc w:val="center"/>
            </w:pPr>
            <w:r>
              <w:t>-</w:t>
            </w:r>
          </w:p>
        </w:tc>
        <w:tc>
          <w:tcPr>
            <w:tcW w:type="dxa" w:w="1243"/>
            <w:tcMar>
              <w:left w:type="dxa" w:w="0"/>
              <w:right w:type="dxa" w:w="0"/>
            </w:tcMar>
          </w:tcPr>
          <w:p w14:paraId="009E0000">
            <w:pPr>
              <w:pStyle w:val="Style_2"/>
              <w:ind w:firstLine="0" w:left="0"/>
              <w:jc w:val="center"/>
            </w:pPr>
            <w:r>
              <w:t>-</w:t>
            </w:r>
          </w:p>
        </w:tc>
        <w:tc>
          <w:tcPr>
            <w:tcW w:type="dxa" w:w="1243"/>
            <w:tcMar>
              <w:left w:type="dxa" w:w="0"/>
              <w:right w:type="dxa" w:w="0"/>
            </w:tcMar>
          </w:tcPr>
          <w:p w14:paraId="019E0000">
            <w:pPr>
              <w:pStyle w:val="Style_2"/>
              <w:ind w:firstLine="0" w:left="0"/>
              <w:jc w:val="center"/>
            </w:pPr>
            <w:r>
              <w:t>-</w:t>
            </w:r>
          </w:p>
        </w:tc>
        <w:tc>
          <w:tcPr>
            <w:tcW w:type="dxa" w:w="1243"/>
            <w:tcMar>
              <w:left w:type="dxa" w:w="0"/>
              <w:right w:type="dxa" w:w="0"/>
            </w:tcMar>
          </w:tcPr>
          <w:p w14:paraId="029E0000">
            <w:pPr>
              <w:pStyle w:val="Style_2"/>
              <w:ind w:firstLine="0" w:left="0"/>
              <w:jc w:val="center"/>
            </w:pPr>
            <w:r>
              <w:t>-</w:t>
            </w:r>
          </w:p>
        </w:tc>
        <w:tc>
          <w:tcPr>
            <w:tcW w:type="dxa" w:w="1245"/>
            <w:tcMar>
              <w:left w:type="dxa" w:w="0"/>
              <w:right w:type="dxa" w:w="0"/>
            </w:tcMar>
          </w:tcPr>
          <w:p w14:paraId="039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49E0000">
            <w:pPr>
              <w:pStyle w:val="Style_2"/>
              <w:ind w:firstLine="0" w:left="0"/>
              <w:jc w:val="left"/>
            </w:pPr>
            <w:r>
              <w:t>г. Севастополь</w:t>
            </w:r>
          </w:p>
        </w:tc>
        <w:tc>
          <w:tcPr>
            <w:tcW w:type="dxa" w:w="541"/>
            <w:tcMar>
              <w:left w:type="dxa" w:w="0"/>
              <w:right w:type="dxa" w:w="0"/>
            </w:tcMar>
          </w:tcPr>
          <w:p w14:paraId="059E0000">
            <w:pPr>
              <w:pStyle w:val="Style_2"/>
              <w:ind w:firstLine="0" w:left="0"/>
              <w:jc w:val="center"/>
            </w:pPr>
            <w:r>
              <w:t>139</w:t>
            </w:r>
          </w:p>
        </w:tc>
        <w:tc>
          <w:tcPr>
            <w:tcW w:type="dxa" w:w="541"/>
            <w:tcMar>
              <w:left w:type="dxa" w:w="0"/>
              <w:right w:type="dxa" w:w="0"/>
            </w:tcMar>
          </w:tcPr>
          <w:p w14:paraId="069E0000">
            <w:pPr>
              <w:pStyle w:val="Style_2"/>
              <w:ind w:firstLine="0" w:left="0"/>
              <w:jc w:val="center"/>
            </w:pPr>
            <w:r>
              <w:t>15</w:t>
            </w:r>
          </w:p>
        </w:tc>
        <w:tc>
          <w:tcPr>
            <w:tcW w:type="dxa" w:w="541"/>
            <w:tcMar>
              <w:left w:type="dxa" w:w="0"/>
              <w:right w:type="dxa" w:w="0"/>
            </w:tcMar>
          </w:tcPr>
          <w:p w14:paraId="079E0000">
            <w:pPr>
              <w:pStyle w:val="Style_2"/>
              <w:ind w:firstLine="0" w:left="0"/>
              <w:jc w:val="center"/>
            </w:pPr>
            <w:r>
              <w:t>2</w:t>
            </w:r>
          </w:p>
        </w:tc>
        <w:tc>
          <w:tcPr>
            <w:tcW w:type="dxa" w:w="624"/>
            <w:tcMar>
              <w:left w:type="dxa" w:w="0"/>
              <w:right w:type="dxa" w:w="0"/>
            </w:tcMar>
          </w:tcPr>
          <w:p w14:paraId="089E0000">
            <w:pPr>
              <w:pStyle w:val="Style_2"/>
              <w:ind w:firstLine="0" w:left="0"/>
              <w:jc w:val="center"/>
            </w:pPr>
            <w:r>
              <w:t>2.1</w:t>
            </w:r>
          </w:p>
        </w:tc>
        <w:tc>
          <w:tcPr>
            <w:tcW w:type="dxa" w:w="1243"/>
            <w:tcMar>
              <w:left w:type="dxa" w:w="0"/>
              <w:right w:type="dxa" w:w="0"/>
            </w:tcMar>
          </w:tcPr>
          <w:p w14:paraId="099E0000">
            <w:pPr>
              <w:pStyle w:val="Style_2"/>
              <w:ind w:firstLine="0" w:left="0"/>
              <w:jc w:val="center"/>
            </w:pPr>
            <w:r>
              <w:t>27977</w:t>
            </w:r>
          </w:p>
        </w:tc>
        <w:tc>
          <w:tcPr>
            <w:tcW w:type="dxa" w:w="1243"/>
            <w:tcMar>
              <w:left w:type="dxa" w:w="0"/>
              <w:right w:type="dxa" w:w="0"/>
            </w:tcMar>
          </w:tcPr>
          <w:p w14:paraId="0A9E0000">
            <w:pPr>
              <w:pStyle w:val="Style_2"/>
              <w:ind w:firstLine="0" w:left="0"/>
              <w:jc w:val="center"/>
            </w:pPr>
            <w:r>
              <w:t>27977</w:t>
            </w:r>
          </w:p>
        </w:tc>
        <w:tc>
          <w:tcPr>
            <w:tcW w:type="dxa" w:w="1243"/>
            <w:tcMar>
              <w:left w:type="dxa" w:w="0"/>
              <w:right w:type="dxa" w:w="0"/>
            </w:tcMar>
          </w:tcPr>
          <w:p w14:paraId="0B9E0000">
            <w:pPr>
              <w:pStyle w:val="Style_2"/>
              <w:ind w:firstLine="0" w:left="0"/>
              <w:jc w:val="center"/>
            </w:pPr>
            <w:r>
              <w:t>40671,7</w:t>
            </w:r>
          </w:p>
        </w:tc>
        <w:tc>
          <w:tcPr>
            <w:tcW w:type="dxa" w:w="1243"/>
            <w:tcMar>
              <w:left w:type="dxa" w:w="0"/>
              <w:right w:type="dxa" w:w="0"/>
            </w:tcMar>
          </w:tcPr>
          <w:p w14:paraId="0C9E0000">
            <w:pPr>
              <w:pStyle w:val="Style_2"/>
              <w:ind w:firstLine="0" w:left="0"/>
              <w:jc w:val="center"/>
            </w:pPr>
            <w:r>
              <w:t>40671,7</w:t>
            </w:r>
          </w:p>
        </w:tc>
        <w:tc>
          <w:tcPr>
            <w:tcW w:type="dxa" w:w="1243"/>
            <w:tcMar>
              <w:left w:type="dxa" w:w="0"/>
              <w:right w:type="dxa" w:w="0"/>
            </w:tcMar>
          </w:tcPr>
          <w:p w14:paraId="0D9E0000">
            <w:pPr>
              <w:pStyle w:val="Style_2"/>
              <w:ind w:firstLine="0" w:left="0"/>
              <w:jc w:val="center"/>
            </w:pPr>
            <w:r>
              <w:t>21387,4</w:t>
            </w:r>
          </w:p>
        </w:tc>
        <w:tc>
          <w:tcPr>
            <w:tcW w:type="dxa" w:w="1243"/>
            <w:tcMar>
              <w:left w:type="dxa" w:w="0"/>
              <w:right w:type="dxa" w:w="0"/>
            </w:tcMar>
          </w:tcPr>
          <w:p w14:paraId="0E9E0000">
            <w:pPr>
              <w:pStyle w:val="Style_2"/>
              <w:ind w:firstLine="0" w:left="0"/>
              <w:jc w:val="center"/>
            </w:pPr>
            <w:r>
              <w:t>21387,4</w:t>
            </w:r>
          </w:p>
        </w:tc>
        <w:tc>
          <w:tcPr>
            <w:tcW w:type="dxa" w:w="1243"/>
            <w:tcMar>
              <w:left w:type="dxa" w:w="0"/>
              <w:right w:type="dxa" w:w="0"/>
            </w:tcMar>
          </w:tcPr>
          <w:p w14:paraId="0F9E0000">
            <w:pPr>
              <w:pStyle w:val="Style_2"/>
              <w:ind w:firstLine="0" w:left="0"/>
              <w:jc w:val="center"/>
            </w:pPr>
            <w:r>
              <w:t>-</w:t>
            </w:r>
          </w:p>
        </w:tc>
        <w:tc>
          <w:tcPr>
            <w:tcW w:type="dxa" w:w="1243"/>
            <w:tcMar>
              <w:left w:type="dxa" w:w="0"/>
              <w:right w:type="dxa" w:w="0"/>
            </w:tcMar>
          </w:tcPr>
          <w:p w14:paraId="109E0000">
            <w:pPr>
              <w:pStyle w:val="Style_2"/>
              <w:ind w:firstLine="0" w:left="0"/>
              <w:jc w:val="center"/>
            </w:pPr>
            <w:r>
              <w:t>-</w:t>
            </w:r>
          </w:p>
        </w:tc>
        <w:tc>
          <w:tcPr>
            <w:tcW w:type="dxa" w:w="1243"/>
            <w:tcMar>
              <w:left w:type="dxa" w:w="0"/>
              <w:right w:type="dxa" w:w="0"/>
            </w:tcMar>
          </w:tcPr>
          <w:p w14:paraId="119E0000">
            <w:pPr>
              <w:pStyle w:val="Style_2"/>
              <w:ind w:firstLine="0" w:left="0"/>
              <w:jc w:val="center"/>
            </w:pPr>
            <w:r>
              <w:t>-</w:t>
            </w:r>
          </w:p>
        </w:tc>
        <w:tc>
          <w:tcPr>
            <w:tcW w:type="dxa" w:w="1243"/>
            <w:tcMar>
              <w:left w:type="dxa" w:w="0"/>
              <w:right w:type="dxa" w:w="0"/>
            </w:tcMar>
          </w:tcPr>
          <w:p w14:paraId="129E0000">
            <w:pPr>
              <w:pStyle w:val="Style_2"/>
              <w:ind w:firstLine="0" w:left="0"/>
              <w:jc w:val="center"/>
            </w:pPr>
            <w:r>
              <w:t>-</w:t>
            </w:r>
          </w:p>
        </w:tc>
        <w:tc>
          <w:tcPr>
            <w:tcW w:type="dxa" w:w="1243"/>
            <w:tcMar>
              <w:left w:type="dxa" w:w="0"/>
              <w:right w:type="dxa" w:w="0"/>
            </w:tcMar>
          </w:tcPr>
          <w:p w14:paraId="139E0000">
            <w:pPr>
              <w:pStyle w:val="Style_2"/>
              <w:ind w:firstLine="0" w:left="0"/>
              <w:jc w:val="center"/>
            </w:pPr>
            <w:r>
              <w:t>-</w:t>
            </w:r>
          </w:p>
        </w:tc>
        <w:tc>
          <w:tcPr>
            <w:tcW w:type="dxa" w:w="1245"/>
            <w:tcMar>
              <w:left w:type="dxa" w:w="0"/>
              <w:right w:type="dxa" w:w="0"/>
            </w:tcMar>
          </w:tcPr>
          <w:p w14:paraId="149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59E0000">
            <w:pPr>
              <w:pStyle w:val="Style_2"/>
              <w:ind w:firstLine="0" w:left="0"/>
              <w:jc w:val="left"/>
            </w:pPr>
            <w:r>
              <w:t>Республика Крым</w:t>
            </w:r>
          </w:p>
        </w:tc>
        <w:tc>
          <w:tcPr>
            <w:tcW w:type="dxa" w:w="541"/>
            <w:tcMar>
              <w:left w:type="dxa" w:w="0"/>
              <w:right w:type="dxa" w:w="0"/>
            </w:tcMar>
          </w:tcPr>
          <w:p w14:paraId="169E0000">
            <w:pPr>
              <w:pStyle w:val="Style_2"/>
              <w:ind w:firstLine="0" w:left="0"/>
              <w:jc w:val="center"/>
            </w:pPr>
            <w:r>
              <w:t>139</w:t>
            </w:r>
          </w:p>
        </w:tc>
        <w:tc>
          <w:tcPr>
            <w:tcW w:type="dxa" w:w="541"/>
            <w:tcMar>
              <w:left w:type="dxa" w:w="0"/>
              <w:right w:type="dxa" w:w="0"/>
            </w:tcMar>
          </w:tcPr>
          <w:p w14:paraId="179E0000">
            <w:pPr>
              <w:pStyle w:val="Style_2"/>
              <w:ind w:firstLine="0" w:left="0"/>
              <w:jc w:val="center"/>
            </w:pPr>
            <w:r>
              <w:t>15</w:t>
            </w:r>
          </w:p>
        </w:tc>
        <w:tc>
          <w:tcPr>
            <w:tcW w:type="dxa" w:w="541"/>
            <w:tcMar>
              <w:left w:type="dxa" w:w="0"/>
              <w:right w:type="dxa" w:w="0"/>
            </w:tcMar>
          </w:tcPr>
          <w:p w14:paraId="189E0000">
            <w:pPr>
              <w:pStyle w:val="Style_2"/>
              <w:ind w:firstLine="0" w:left="0"/>
              <w:jc w:val="center"/>
            </w:pPr>
            <w:r>
              <w:t>2</w:t>
            </w:r>
          </w:p>
        </w:tc>
        <w:tc>
          <w:tcPr>
            <w:tcW w:type="dxa" w:w="624"/>
            <w:tcMar>
              <w:left w:type="dxa" w:w="0"/>
              <w:right w:type="dxa" w:w="0"/>
            </w:tcMar>
          </w:tcPr>
          <w:p w14:paraId="199E0000">
            <w:pPr>
              <w:pStyle w:val="Style_2"/>
              <w:ind w:firstLine="0" w:left="0"/>
              <w:jc w:val="center"/>
            </w:pPr>
            <w:r>
              <w:t>2.1</w:t>
            </w:r>
          </w:p>
        </w:tc>
        <w:tc>
          <w:tcPr>
            <w:tcW w:type="dxa" w:w="1243"/>
            <w:tcMar>
              <w:left w:type="dxa" w:w="0"/>
              <w:right w:type="dxa" w:w="0"/>
            </w:tcMar>
          </w:tcPr>
          <w:p w14:paraId="1A9E0000">
            <w:pPr>
              <w:pStyle w:val="Style_2"/>
              <w:ind w:firstLine="0" w:left="0"/>
              <w:jc w:val="center"/>
            </w:pPr>
            <w:r>
              <w:t>133009,3</w:t>
            </w:r>
          </w:p>
        </w:tc>
        <w:tc>
          <w:tcPr>
            <w:tcW w:type="dxa" w:w="1243"/>
            <w:tcMar>
              <w:left w:type="dxa" w:w="0"/>
              <w:right w:type="dxa" w:w="0"/>
            </w:tcMar>
          </w:tcPr>
          <w:p w14:paraId="1B9E0000">
            <w:pPr>
              <w:pStyle w:val="Style_2"/>
              <w:ind w:firstLine="0" w:left="0"/>
              <w:jc w:val="center"/>
            </w:pPr>
            <w:r>
              <w:t>133009,3</w:t>
            </w:r>
          </w:p>
        </w:tc>
        <w:tc>
          <w:tcPr>
            <w:tcW w:type="dxa" w:w="1243"/>
            <w:tcMar>
              <w:left w:type="dxa" w:w="0"/>
              <w:right w:type="dxa" w:w="0"/>
            </w:tcMar>
          </w:tcPr>
          <w:p w14:paraId="1C9E0000">
            <w:pPr>
              <w:pStyle w:val="Style_2"/>
              <w:ind w:firstLine="0" w:left="0"/>
              <w:jc w:val="center"/>
            </w:pPr>
            <w:r>
              <w:t>194199,6</w:t>
            </w:r>
          </w:p>
        </w:tc>
        <w:tc>
          <w:tcPr>
            <w:tcW w:type="dxa" w:w="1243"/>
            <w:tcMar>
              <w:left w:type="dxa" w:w="0"/>
              <w:right w:type="dxa" w:w="0"/>
            </w:tcMar>
          </w:tcPr>
          <w:p w14:paraId="1D9E0000">
            <w:pPr>
              <w:pStyle w:val="Style_2"/>
              <w:ind w:firstLine="0" w:left="0"/>
              <w:jc w:val="center"/>
            </w:pPr>
            <w:r>
              <w:t>191716,2</w:t>
            </w:r>
          </w:p>
        </w:tc>
        <w:tc>
          <w:tcPr>
            <w:tcW w:type="dxa" w:w="1243"/>
            <w:tcMar>
              <w:left w:type="dxa" w:w="0"/>
              <w:right w:type="dxa" w:w="0"/>
            </w:tcMar>
          </w:tcPr>
          <w:p w14:paraId="1E9E0000">
            <w:pPr>
              <w:pStyle w:val="Style_2"/>
              <w:ind w:firstLine="0" w:left="0"/>
              <w:jc w:val="center"/>
            </w:pPr>
            <w:r>
              <w:t>99714,6</w:t>
            </w:r>
          </w:p>
        </w:tc>
        <w:tc>
          <w:tcPr>
            <w:tcW w:type="dxa" w:w="1243"/>
            <w:tcMar>
              <w:left w:type="dxa" w:w="0"/>
              <w:right w:type="dxa" w:w="0"/>
            </w:tcMar>
          </w:tcPr>
          <w:p w14:paraId="1F9E0000">
            <w:pPr>
              <w:pStyle w:val="Style_2"/>
              <w:ind w:firstLine="0" w:left="0"/>
              <w:jc w:val="center"/>
            </w:pPr>
            <w:r>
              <w:t>924012,3</w:t>
            </w:r>
          </w:p>
        </w:tc>
        <w:tc>
          <w:tcPr>
            <w:tcW w:type="dxa" w:w="1243"/>
            <w:tcMar>
              <w:left w:type="dxa" w:w="0"/>
              <w:right w:type="dxa" w:w="0"/>
            </w:tcMar>
          </w:tcPr>
          <w:p w14:paraId="209E0000">
            <w:pPr>
              <w:pStyle w:val="Style_2"/>
              <w:ind w:firstLine="0" w:left="0"/>
              <w:jc w:val="center"/>
            </w:pPr>
            <w:r>
              <w:t>-</w:t>
            </w:r>
          </w:p>
        </w:tc>
        <w:tc>
          <w:tcPr>
            <w:tcW w:type="dxa" w:w="1243"/>
            <w:tcMar>
              <w:left w:type="dxa" w:w="0"/>
              <w:right w:type="dxa" w:w="0"/>
            </w:tcMar>
          </w:tcPr>
          <w:p w14:paraId="219E0000">
            <w:pPr>
              <w:pStyle w:val="Style_2"/>
              <w:ind w:firstLine="0" w:left="0"/>
              <w:jc w:val="center"/>
            </w:pPr>
            <w:r>
              <w:t>-</w:t>
            </w:r>
          </w:p>
        </w:tc>
        <w:tc>
          <w:tcPr>
            <w:tcW w:type="dxa" w:w="1243"/>
            <w:tcMar>
              <w:left w:type="dxa" w:w="0"/>
              <w:right w:type="dxa" w:w="0"/>
            </w:tcMar>
          </w:tcPr>
          <w:p w14:paraId="229E0000">
            <w:pPr>
              <w:pStyle w:val="Style_2"/>
              <w:ind w:firstLine="0" w:left="0"/>
              <w:jc w:val="center"/>
            </w:pPr>
            <w:r>
              <w:t>-</w:t>
            </w:r>
          </w:p>
        </w:tc>
        <w:tc>
          <w:tcPr>
            <w:tcW w:type="dxa" w:w="1243"/>
            <w:tcMar>
              <w:left w:type="dxa" w:w="0"/>
              <w:right w:type="dxa" w:w="0"/>
            </w:tcMar>
          </w:tcPr>
          <w:p w14:paraId="239E0000">
            <w:pPr>
              <w:pStyle w:val="Style_2"/>
              <w:ind w:firstLine="0" w:left="0"/>
              <w:jc w:val="center"/>
            </w:pPr>
            <w:r>
              <w:t>-</w:t>
            </w:r>
          </w:p>
        </w:tc>
        <w:tc>
          <w:tcPr>
            <w:tcW w:type="dxa" w:w="1243"/>
            <w:tcMar>
              <w:left w:type="dxa" w:w="0"/>
              <w:right w:type="dxa" w:w="0"/>
            </w:tcMar>
          </w:tcPr>
          <w:p w14:paraId="249E0000">
            <w:pPr>
              <w:pStyle w:val="Style_2"/>
              <w:ind w:firstLine="0" w:left="0"/>
              <w:jc w:val="center"/>
            </w:pPr>
            <w:r>
              <w:t>-</w:t>
            </w:r>
          </w:p>
        </w:tc>
        <w:tc>
          <w:tcPr>
            <w:tcW w:type="dxa" w:w="1245"/>
            <w:tcMar>
              <w:left w:type="dxa" w:w="0"/>
              <w:right w:type="dxa" w:w="0"/>
            </w:tcMar>
          </w:tcPr>
          <w:p w14:paraId="259E0000">
            <w:pPr>
              <w:pStyle w:val="Style_2"/>
              <w:ind w:firstLine="0" w:left="0"/>
              <w:jc w:val="center"/>
            </w:pPr>
            <w:r>
              <w:t>-</w:t>
            </w:r>
          </w:p>
        </w:tc>
      </w:tr>
      <w:tr>
        <w:tc>
          <w:tcPr>
            <w:tcW w:type="dxa" w:w="2324"/>
            <w:vMerge w:val="restart"/>
            <w:tcMar>
              <w:left w:type="dxa" w:w="0"/>
              <w:right w:type="dxa" w:w="0"/>
            </w:tcMar>
          </w:tcPr>
          <w:p w14:paraId="269E0000">
            <w:pPr>
              <w:pStyle w:val="Style_2"/>
              <w:ind w:firstLine="0" w:left="0"/>
              <w:jc w:val="left"/>
            </w:pPr>
            <w:r>
              <w:t>Мероприятие 2.1.2. Распределение субсидий по субъектам Российской Федерации в пределах бюджетных ассигнований, предусмотренных Минэкономразвития России в сводной бюджетной росписи федерального бюджета на оказание государственной поддержки субъектам малого и среднего предпринимательства, а также на реализацию мероприятий по поддержке молодежного предпринимательства</w:t>
            </w:r>
          </w:p>
        </w:tc>
        <w:tc>
          <w:tcPr>
            <w:tcW w:type="dxa" w:w="2154"/>
            <w:tcMar>
              <w:left w:type="dxa" w:w="0"/>
              <w:right w:type="dxa" w:w="0"/>
            </w:tcMar>
          </w:tcPr>
          <w:p w14:paraId="279E0000">
            <w:pPr>
              <w:pStyle w:val="Style_2"/>
              <w:ind w:firstLine="0" w:left="0"/>
              <w:jc w:val="left"/>
            </w:pPr>
            <w:r>
              <w:t>Республика Крым и г. Севастополь</w:t>
            </w:r>
          </w:p>
        </w:tc>
        <w:tc>
          <w:tcPr>
            <w:tcW w:type="dxa" w:w="541"/>
            <w:tcMar>
              <w:left w:type="dxa" w:w="0"/>
              <w:right w:type="dxa" w:w="0"/>
            </w:tcMar>
          </w:tcPr>
          <w:p w14:paraId="289E0000">
            <w:pPr>
              <w:pStyle w:val="Style_2"/>
              <w:ind w:firstLine="0" w:left="0"/>
              <w:jc w:val="center"/>
            </w:pPr>
            <w:r>
              <w:t>139</w:t>
            </w:r>
          </w:p>
        </w:tc>
        <w:tc>
          <w:tcPr>
            <w:tcW w:type="dxa" w:w="541"/>
            <w:tcMar>
              <w:left w:type="dxa" w:w="0"/>
              <w:right w:type="dxa" w:w="0"/>
            </w:tcMar>
          </w:tcPr>
          <w:p w14:paraId="299E0000">
            <w:pPr>
              <w:pStyle w:val="Style_2"/>
              <w:ind w:firstLine="0" w:left="0"/>
              <w:jc w:val="center"/>
            </w:pPr>
            <w:r>
              <w:t>15</w:t>
            </w:r>
          </w:p>
        </w:tc>
        <w:tc>
          <w:tcPr>
            <w:tcW w:type="dxa" w:w="541"/>
            <w:tcMar>
              <w:left w:type="dxa" w:w="0"/>
              <w:right w:type="dxa" w:w="0"/>
            </w:tcMar>
          </w:tcPr>
          <w:p w14:paraId="2A9E0000">
            <w:pPr>
              <w:pStyle w:val="Style_2"/>
              <w:ind w:firstLine="0" w:left="0"/>
              <w:jc w:val="center"/>
            </w:pPr>
            <w:r>
              <w:t>2</w:t>
            </w:r>
          </w:p>
        </w:tc>
        <w:tc>
          <w:tcPr>
            <w:tcW w:type="dxa" w:w="624"/>
            <w:tcMar>
              <w:left w:type="dxa" w:w="0"/>
              <w:right w:type="dxa" w:w="0"/>
            </w:tcMar>
          </w:tcPr>
          <w:p w14:paraId="2B9E0000">
            <w:pPr>
              <w:pStyle w:val="Style_2"/>
              <w:ind w:firstLine="0" w:left="0"/>
              <w:jc w:val="center"/>
            </w:pPr>
            <w:r>
              <w:t>2.1</w:t>
            </w:r>
          </w:p>
        </w:tc>
        <w:tc>
          <w:tcPr>
            <w:tcW w:type="dxa" w:w="1243"/>
            <w:tcMar>
              <w:left w:type="dxa" w:w="0"/>
              <w:right w:type="dxa" w:w="0"/>
            </w:tcMar>
          </w:tcPr>
          <w:p w14:paraId="2C9E0000">
            <w:pPr>
              <w:pStyle w:val="Style_2"/>
              <w:ind w:firstLine="0" w:left="0"/>
              <w:jc w:val="center"/>
            </w:pPr>
            <w:r>
              <w:t>160986,3</w:t>
            </w:r>
          </w:p>
        </w:tc>
        <w:tc>
          <w:tcPr>
            <w:tcW w:type="dxa" w:w="1243"/>
            <w:tcMar>
              <w:left w:type="dxa" w:w="0"/>
              <w:right w:type="dxa" w:w="0"/>
            </w:tcMar>
          </w:tcPr>
          <w:p w14:paraId="2D9E0000">
            <w:pPr>
              <w:pStyle w:val="Style_2"/>
              <w:ind w:firstLine="0" w:left="0"/>
              <w:jc w:val="center"/>
            </w:pPr>
            <w:r>
              <w:t>160986,3</w:t>
            </w:r>
          </w:p>
        </w:tc>
        <w:tc>
          <w:tcPr>
            <w:tcW w:type="dxa" w:w="1243"/>
            <w:tcMar>
              <w:left w:type="dxa" w:w="0"/>
              <w:right w:type="dxa" w:w="0"/>
            </w:tcMar>
          </w:tcPr>
          <w:p w14:paraId="2E9E0000">
            <w:pPr>
              <w:pStyle w:val="Style_2"/>
              <w:ind w:firstLine="0" w:left="0"/>
              <w:jc w:val="center"/>
            </w:pPr>
            <w:r>
              <w:t>234871,3</w:t>
            </w:r>
          </w:p>
        </w:tc>
        <w:tc>
          <w:tcPr>
            <w:tcW w:type="dxa" w:w="1243"/>
            <w:tcMar>
              <w:left w:type="dxa" w:w="0"/>
              <w:right w:type="dxa" w:w="0"/>
            </w:tcMar>
          </w:tcPr>
          <w:p w14:paraId="2F9E0000">
            <w:pPr>
              <w:pStyle w:val="Style_2"/>
              <w:ind w:firstLine="0" w:left="0"/>
              <w:jc w:val="center"/>
            </w:pPr>
            <w:r>
              <w:t>232387,9</w:t>
            </w:r>
          </w:p>
        </w:tc>
        <w:tc>
          <w:tcPr>
            <w:tcW w:type="dxa" w:w="1243"/>
            <w:tcMar>
              <w:left w:type="dxa" w:w="0"/>
              <w:right w:type="dxa" w:w="0"/>
            </w:tcMar>
          </w:tcPr>
          <w:p w14:paraId="309E0000">
            <w:pPr>
              <w:pStyle w:val="Style_2"/>
              <w:ind w:firstLine="0" w:left="0"/>
              <w:jc w:val="center"/>
            </w:pPr>
            <w:r>
              <w:t>121102</w:t>
            </w:r>
          </w:p>
        </w:tc>
        <w:tc>
          <w:tcPr>
            <w:tcW w:type="dxa" w:w="1243"/>
            <w:tcMar>
              <w:left w:type="dxa" w:w="0"/>
              <w:right w:type="dxa" w:w="0"/>
            </w:tcMar>
          </w:tcPr>
          <w:p w14:paraId="319E0000">
            <w:pPr>
              <w:pStyle w:val="Style_2"/>
              <w:ind w:firstLine="0" w:left="0"/>
              <w:jc w:val="center"/>
            </w:pPr>
            <w:r>
              <w:t>945399,7</w:t>
            </w:r>
          </w:p>
        </w:tc>
        <w:tc>
          <w:tcPr>
            <w:tcW w:type="dxa" w:w="1243"/>
            <w:tcMar>
              <w:left w:type="dxa" w:w="0"/>
              <w:right w:type="dxa" w:w="0"/>
            </w:tcMar>
          </w:tcPr>
          <w:p w14:paraId="329E0000">
            <w:pPr>
              <w:pStyle w:val="Style_2"/>
              <w:ind w:firstLine="0" w:left="0"/>
              <w:jc w:val="center"/>
            </w:pPr>
            <w:r>
              <w:t>-</w:t>
            </w:r>
          </w:p>
        </w:tc>
        <w:tc>
          <w:tcPr>
            <w:tcW w:type="dxa" w:w="1243"/>
            <w:tcMar>
              <w:left w:type="dxa" w:w="0"/>
              <w:right w:type="dxa" w:w="0"/>
            </w:tcMar>
          </w:tcPr>
          <w:p w14:paraId="339E0000">
            <w:pPr>
              <w:pStyle w:val="Style_2"/>
              <w:ind w:firstLine="0" w:left="0"/>
              <w:jc w:val="center"/>
            </w:pPr>
            <w:r>
              <w:t>-</w:t>
            </w:r>
          </w:p>
        </w:tc>
        <w:tc>
          <w:tcPr>
            <w:tcW w:type="dxa" w:w="1243"/>
            <w:tcMar>
              <w:left w:type="dxa" w:w="0"/>
              <w:right w:type="dxa" w:w="0"/>
            </w:tcMar>
          </w:tcPr>
          <w:p w14:paraId="349E0000">
            <w:pPr>
              <w:pStyle w:val="Style_2"/>
              <w:ind w:firstLine="0" w:left="0"/>
              <w:jc w:val="center"/>
            </w:pPr>
            <w:r>
              <w:t>-</w:t>
            </w:r>
          </w:p>
        </w:tc>
        <w:tc>
          <w:tcPr>
            <w:tcW w:type="dxa" w:w="1243"/>
            <w:tcMar>
              <w:left w:type="dxa" w:w="0"/>
              <w:right w:type="dxa" w:w="0"/>
            </w:tcMar>
          </w:tcPr>
          <w:p w14:paraId="359E0000">
            <w:pPr>
              <w:pStyle w:val="Style_2"/>
              <w:ind w:firstLine="0" w:left="0"/>
              <w:jc w:val="center"/>
            </w:pPr>
            <w:r>
              <w:t>-</w:t>
            </w:r>
          </w:p>
        </w:tc>
        <w:tc>
          <w:tcPr>
            <w:tcW w:type="dxa" w:w="1243"/>
            <w:tcMar>
              <w:left w:type="dxa" w:w="0"/>
              <w:right w:type="dxa" w:w="0"/>
            </w:tcMar>
          </w:tcPr>
          <w:p w14:paraId="369E0000">
            <w:pPr>
              <w:pStyle w:val="Style_2"/>
              <w:ind w:firstLine="0" w:left="0"/>
              <w:jc w:val="center"/>
            </w:pPr>
            <w:r>
              <w:t>-</w:t>
            </w:r>
          </w:p>
        </w:tc>
        <w:tc>
          <w:tcPr>
            <w:tcW w:type="dxa" w:w="1245"/>
            <w:tcMar>
              <w:left w:type="dxa" w:w="0"/>
              <w:right w:type="dxa" w:w="0"/>
            </w:tcMar>
          </w:tcPr>
          <w:p w14:paraId="379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89E0000">
            <w:pPr>
              <w:pStyle w:val="Style_2"/>
              <w:ind w:firstLine="0" w:left="0"/>
              <w:jc w:val="left"/>
            </w:pPr>
            <w:r>
              <w:t>г. Севастополь</w:t>
            </w:r>
          </w:p>
        </w:tc>
        <w:tc>
          <w:tcPr>
            <w:tcW w:type="dxa" w:w="541"/>
            <w:tcMar>
              <w:left w:type="dxa" w:w="0"/>
              <w:right w:type="dxa" w:w="0"/>
            </w:tcMar>
          </w:tcPr>
          <w:p w14:paraId="399E0000">
            <w:pPr>
              <w:pStyle w:val="Style_2"/>
              <w:ind w:firstLine="0" w:left="0"/>
              <w:jc w:val="center"/>
            </w:pPr>
            <w:r>
              <w:t>139</w:t>
            </w:r>
          </w:p>
        </w:tc>
        <w:tc>
          <w:tcPr>
            <w:tcW w:type="dxa" w:w="541"/>
            <w:tcMar>
              <w:left w:type="dxa" w:w="0"/>
              <w:right w:type="dxa" w:w="0"/>
            </w:tcMar>
          </w:tcPr>
          <w:p w14:paraId="3A9E0000">
            <w:pPr>
              <w:pStyle w:val="Style_2"/>
              <w:ind w:firstLine="0" w:left="0"/>
              <w:jc w:val="center"/>
            </w:pPr>
            <w:r>
              <w:t>15</w:t>
            </w:r>
          </w:p>
        </w:tc>
        <w:tc>
          <w:tcPr>
            <w:tcW w:type="dxa" w:w="541"/>
            <w:tcMar>
              <w:left w:type="dxa" w:w="0"/>
              <w:right w:type="dxa" w:w="0"/>
            </w:tcMar>
          </w:tcPr>
          <w:p w14:paraId="3B9E0000">
            <w:pPr>
              <w:pStyle w:val="Style_2"/>
              <w:ind w:firstLine="0" w:left="0"/>
              <w:jc w:val="center"/>
            </w:pPr>
            <w:r>
              <w:t>2</w:t>
            </w:r>
          </w:p>
        </w:tc>
        <w:tc>
          <w:tcPr>
            <w:tcW w:type="dxa" w:w="624"/>
            <w:tcMar>
              <w:left w:type="dxa" w:w="0"/>
              <w:right w:type="dxa" w:w="0"/>
            </w:tcMar>
          </w:tcPr>
          <w:p w14:paraId="3C9E0000">
            <w:pPr>
              <w:pStyle w:val="Style_2"/>
              <w:ind w:firstLine="0" w:left="0"/>
              <w:jc w:val="center"/>
            </w:pPr>
            <w:r>
              <w:t>2.1</w:t>
            </w:r>
          </w:p>
        </w:tc>
        <w:tc>
          <w:tcPr>
            <w:tcW w:type="dxa" w:w="1243"/>
            <w:tcMar>
              <w:left w:type="dxa" w:w="0"/>
              <w:right w:type="dxa" w:w="0"/>
            </w:tcMar>
          </w:tcPr>
          <w:p w14:paraId="3D9E0000">
            <w:pPr>
              <w:pStyle w:val="Style_2"/>
              <w:ind w:firstLine="0" w:left="0"/>
              <w:jc w:val="center"/>
            </w:pPr>
            <w:r>
              <w:t>27977</w:t>
            </w:r>
          </w:p>
        </w:tc>
        <w:tc>
          <w:tcPr>
            <w:tcW w:type="dxa" w:w="1243"/>
            <w:tcMar>
              <w:left w:type="dxa" w:w="0"/>
              <w:right w:type="dxa" w:w="0"/>
            </w:tcMar>
          </w:tcPr>
          <w:p w14:paraId="3E9E0000">
            <w:pPr>
              <w:pStyle w:val="Style_2"/>
              <w:ind w:firstLine="0" w:left="0"/>
              <w:jc w:val="center"/>
            </w:pPr>
            <w:r>
              <w:t>27977</w:t>
            </w:r>
          </w:p>
        </w:tc>
        <w:tc>
          <w:tcPr>
            <w:tcW w:type="dxa" w:w="1243"/>
            <w:tcMar>
              <w:left w:type="dxa" w:w="0"/>
              <w:right w:type="dxa" w:w="0"/>
            </w:tcMar>
          </w:tcPr>
          <w:p w14:paraId="3F9E0000">
            <w:pPr>
              <w:pStyle w:val="Style_2"/>
              <w:ind w:firstLine="0" w:left="0"/>
              <w:jc w:val="center"/>
            </w:pPr>
            <w:r>
              <w:t>40671,7</w:t>
            </w:r>
          </w:p>
        </w:tc>
        <w:tc>
          <w:tcPr>
            <w:tcW w:type="dxa" w:w="1243"/>
            <w:tcMar>
              <w:left w:type="dxa" w:w="0"/>
              <w:right w:type="dxa" w:w="0"/>
            </w:tcMar>
          </w:tcPr>
          <w:p w14:paraId="409E0000">
            <w:pPr>
              <w:pStyle w:val="Style_2"/>
              <w:ind w:firstLine="0" w:left="0"/>
              <w:jc w:val="center"/>
            </w:pPr>
            <w:r>
              <w:t>40671,7</w:t>
            </w:r>
          </w:p>
        </w:tc>
        <w:tc>
          <w:tcPr>
            <w:tcW w:type="dxa" w:w="1243"/>
            <w:tcMar>
              <w:left w:type="dxa" w:w="0"/>
              <w:right w:type="dxa" w:w="0"/>
            </w:tcMar>
          </w:tcPr>
          <w:p w14:paraId="419E0000">
            <w:pPr>
              <w:pStyle w:val="Style_2"/>
              <w:ind w:firstLine="0" w:left="0"/>
              <w:jc w:val="center"/>
            </w:pPr>
            <w:r>
              <w:t>21387,4</w:t>
            </w:r>
          </w:p>
        </w:tc>
        <w:tc>
          <w:tcPr>
            <w:tcW w:type="dxa" w:w="1243"/>
            <w:tcMar>
              <w:left w:type="dxa" w:w="0"/>
              <w:right w:type="dxa" w:w="0"/>
            </w:tcMar>
          </w:tcPr>
          <w:p w14:paraId="429E0000">
            <w:pPr>
              <w:pStyle w:val="Style_2"/>
              <w:ind w:firstLine="0" w:left="0"/>
              <w:jc w:val="center"/>
            </w:pPr>
            <w:r>
              <w:t>21387,4</w:t>
            </w:r>
          </w:p>
        </w:tc>
        <w:tc>
          <w:tcPr>
            <w:tcW w:type="dxa" w:w="1243"/>
            <w:tcMar>
              <w:left w:type="dxa" w:w="0"/>
              <w:right w:type="dxa" w:w="0"/>
            </w:tcMar>
          </w:tcPr>
          <w:p w14:paraId="439E0000">
            <w:pPr>
              <w:pStyle w:val="Style_2"/>
              <w:ind w:firstLine="0" w:left="0"/>
              <w:jc w:val="center"/>
            </w:pPr>
            <w:r>
              <w:t>-</w:t>
            </w:r>
          </w:p>
        </w:tc>
        <w:tc>
          <w:tcPr>
            <w:tcW w:type="dxa" w:w="1243"/>
            <w:tcMar>
              <w:left w:type="dxa" w:w="0"/>
              <w:right w:type="dxa" w:w="0"/>
            </w:tcMar>
          </w:tcPr>
          <w:p w14:paraId="449E0000">
            <w:pPr>
              <w:pStyle w:val="Style_2"/>
              <w:ind w:firstLine="0" w:left="0"/>
              <w:jc w:val="center"/>
            </w:pPr>
            <w:r>
              <w:t>-</w:t>
            </w:r>
          </w:p>
        </w:tc>
        <w:tc>
          <w:tcPr>
            <w:tcW w:type="dxa" w:w="1243"/>
            <w:tcMar>
              <w:left w:type="dxa" w:w="0"/>
              <w:right w:type="dxa" w:w="0"/>
            </w:tcMar>
          </w:tcPr>
          <w:p w14:paraId="459E0000">
            <w:pPr>
              <w:pStyle w:val="Style_2"/>
              <w:ind w:firstLine="0" w:left="0"/>
              <w:jc w:val="center"/>
            </w:pPr>
            <w:r>
              <w:t>-</w:t>
            </w:r>
          </w:p>
        </w:tc>
        <w:tc>
          <w:tcPr>
            <w:tcW w:type="dxa" w:w="1243"/>
            <w:tcMar>
              <w:left w:type="dxa" w:w="0"/>
              <w:right w:type="dxa" w:w="0"/>
            </w:tcMar>
          </w:tcPr>
          <w:p w14:paraId="469E0000">
            <w:pPr>
              <w:pStyle w:val="Style_2"/>
              <w:ind w:firstLine="0" w:left="0"/>
              <w:jc w:val="center"/>
            </w:pPr>
            <w:r>
              <w:t>-</w:t>
            </w:r>
          </w:p>
        </w:tc>
        <w:tc>
          <w:tcPr>
            <w:tcW w:type="dxa" w:w="1243"/>
            <w:tcMar>
              <w:left w:type="dxa" w:w="0"/>
              <w:right w:type="dxa" w:w="0"/>
            </w:tcMar>
          </w:tcPr>
          <w:p w14:paraId="479E0000">
            <w:pPr>
              <w:pStyle w:val="Style_2"/>
              <w:ind w:firstLine="0" w:left="0"/>
              <w:jc w:val="center"/>
            </w:pPr>
            <w:r>
              <w:t>-</w:t>
            </w:r>
          </w:p>
        </w:tc>
        <w:tc>
          <w:tcPr>
            <w:tcW w:type="dxa" w:w="1245"/>
            <w:tcMar>
              <w:left w:type="dxa" w:w="0"/>
              <w:right w:type="dxa" w:w="0"/>
            </w:tcMar>
          </w:tcPr>
          <w:p w14:paraId="489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99E0000">
            <w:pPr>
              <w:pStyle w:val="Style_2"/>
              <w:ind w:firstLine="0" w:left="0"/>
              <w:jc w:val="left"/>
            </w:pPr>
            <w:r>
              <w:t>Республика Крым</w:t>
            </w:r>
          </w:p>
        </w:tc>
        <w:tc>
          <w:tcPr>
            <w:tcW w:type="dxa" w:w="541"/>
            <w:tcMar>
              <w:left w:type="dxa" w:w="0"/>
              <w:right w:type="dxa" w:w="0"/>
            </w:tcMar>
          </w:tcPr>
          <w:p w14:paraId="4A9E0000">
            <w:pPr>
              <w:pStyle w:val="Style_2"/>
              <w:ind w:firstLine="0" w:left="0"/>
              <w:jc w:val="center"/>
            </w:pPr>
            <w:r>
              <w:t>139</w:t>
            </w:r>
          </w:p>
        </w:tc>
        <w:tc>
          <w:tcPr>
            <w:tcW w:type="dxa" w:w="541"/>
            <w:tcMar>
              <w:left w:type="dxa" w:w="0"/>
              <w:right w:type="dxa" w:w="0"/>
            </w:tcMar>
          </w:tcPr>
          <w:p w14:paraId="4B9E0000">
            <w:pPr>
              <w:pStyle w:val="Style_2"/>
              <w:ind w:firstLine="0" w:left="0"/>
              <w:jc w:val="center"/>
            </w:pPr>
            <w:r>
              <w:t>15</w:t>
            </w:r>
          </w:p>
        </w:tc>
        <w:tc>
          <w:tcPr>
            <w:tcW w:type="dxa" w:w="541"/>
            <w:tcMar>
              <w:left w:type="dxa" w:w="0"/>
              <w:right w:type="dxa" w:w="0"/>
            </w:tcMar>
          </w:tcPr>
          <w:p w14:paraId="4C9E0000">
            <w:pPr>
              <w:pStyle w:val="Style_2"/>
              <w:ind w:firstLine="0" w:left="0"/>
              <w:jc w:val="center"/>
            </w:pPr>
            <w:r>
              <w:t>2</w:t>
            </w:r>
          </w:p>
        </w:tc>
        <w:tc>
          <w:tcPr>
            <w:tcW w:type="dxa" w:w="624"/>
            <w:tcMar>
              <w:left w:type="dxa" w:w="0"/>
              <w:right w:type="dxa" w:w="0"/>
            </w:tcMar>
          </w:tcPr>
          <w:p w14:paraId="4D9E0000">
            <w:pPr>
              <w:pStyle w:val="Style_2"/>
              <w:ind w:firstLine="0" w:left="0"/>
              <w:jc w:val="center"/>
            </w:pPr>
            <w:r>
              <w:t>2.1</w:t>
            </w:r>
          </w:p>
        </w:tc>
        <w:tc>
          <w:tcPr>
            <w:tcW w:type="dxa" w:w="1243"/>
            <w:tcMar>
              <w:left w:type="dxa" w:w="0"/>
              <w:right w:type="dxa" w:w="0"/>
            </w:tcMar>
          </w:tcPr>
          <w:p w14:paraId="4E9E0000">
            <w:pPr>
              <w:pStyle w:val="Style_2"/>
              <w:ind w:firstLine="0" w:left="0"/>
              <w:jc w:val="center"/>
            </w:pPr>
            <w:r>
              <w:t>133009,3</w:t>
            </w:r>
          </w:p>
        </w:tc>
        <w:tc>
          <w:tcPr>
            <w:tcW w:type="dxa" w:w="1243"/>
            <w:tcMar>
              <w:left w:type="dxa" w:w="0"/>
              <w:right w:type="dxa" w:w="0"/>
            </w:tcMar>
          </w:tcPr>
          <w:p w14:paraId="4F9E0000">
            <w:pPr>
              <w:pStyle w:val="Style_2"/>
              <w:ind w:firstLine="0" w:left="0"/>
              <w:jc w:val="center"/>
            </w:pPr>
            <w:r>
              <w:t>133009,3</w:t>
            </w:r>
          </w:p>
        </w:tc>
        <w:tc>
          <w:tcPr>
            <w:tcW w:type="dxa" w:w="1243"/>
            <w:tcMar>
              <w:left w:type="dxa" w:w="0"/>
              <w:right w:type="dxa" w:w="0"/>
            </w:tcMar>
          </w:tcPr>
          <w:p w14:paraId="509E0000">
            <w:pPr>
              <w:pStyle w:val="Style_2"/>
              <w:ind w:firstLine="0" w:left="0"/>
              <w:jc w:val="center"/>
            </w:pPr>
            <w:r>
              <w:t>194199,6</w:t>
            </w:r>
          </w:p>
        </w:tc>
        <w:tc>
          <w:tcPr>
            <w:tcW w:type="dxa" w:w="1243"/>
            <w:tcMar>
              <w:left w:type="dxa" w:w="0"/>
              <w:right w:type="dxa" w:w="0"/>
            </w:tcMar>
          </w:tcPr>
          <w:p w14:paraId="519E0000">
            <w:pPr>
              <w:pStyle w:val="Style_2"/>
              <w:ind w:firstLine="0" w:left="0"/>
              <w:jc w:val="center"/>
            </w:pPr>
            <w:r>
              <w:t>191716,2</w:t>
            </w:r>
          </w:p>
        </w:tc>
        <w:tc>
          <w:tcPr>
            <w:tcW w:type="dxa" w:w="1243"/>
            <w:tcMar>
              <w:left w:type="dxa" w:w="0"/>
              <w:right w:type="dxa" w:w="0"/>
            </w:tcMar>
          </w:tcPr>
          <w:p w14:paraId="529E0000">
            <w:pPr>
              <w:pStyle w:val="Style_2"/>
              <w:ind w:firstLine="0" w:left="0"/>
              <w:jc w:val="center"/>
            </w:pPr>
            <w:r>
              <w:t>99714,6</w:t>
            </w:r>
          </w:p>
        </w:tc>
        <w:tc>
          <w:tcPr>
            <w:tcW w:type="dxa" w:w="1243"/>
            <w:tcMar>
              <w:left w:type="dxa" w:w="0"/>
              <w:right w:type="dxa" w:w="0"/>
            </w:tcMar>
          </w:tcPr>
          <w:p w14:paraId="539E0000">
            <w:pPr>
              <w:pStyle w:val="Style_2"/>
              <w:ind w:firstLine="0" w:left="0"/>
              <w:jc w:val="center"/>
            </w:pPr>
            <w:r>
              <w:t>924012,3</w:t>
            </w:r>
          </w:p>
        </w:tc>
        <w:tc>
          <w:tcPr>
            <w:tcW w:type="dxa" w:w="1243"/>
            <w:tcMar>
              <w:left w:type="dxa" w:w="0"/>
              <w:right w:type="dxa" w:w="0"/>
            </w:tcMar>
          </w:tcPr>
          <w:p w14:paraId="549E0000">
            <w:pPr>
              <w:pStyle w:val="Style_2"/>
              <w:ind w:firstLine="0" w:left="0"/>
              <w:jc w:val="center"/>
            </w:pPr>
            <w:r>
              <w:t>-</w:t>
            </w:r>
          </w:p>
        </w:tc>
        <w:tc>
          <w:tcPr>
            <w:tcW w:type="dxa" w:w="1243"/>
            <w:tcMar>
              <w:left w:type="dxa" w:w="0"/>
              <w:right w:type="dxa" w:w="0"/>
            </w:tcMar>
          </w:tcPr>
          <w:p w14:paraId="559E0000">
            <w:pPr>
              <w:pStyle w:val="Style_2"/>
              <w:ind w:firstLine="0" w:left="0"/>
              <w:jc w:val="center"/>
            </w:pPr>
            <w:r>
              <w:t>-</w:t>
            </w:r>
          </w:p>
        </w:tc>
        <w:tc>
          <w:tcPr>
            <w:tcW w:type="dxa" w:w="1243"/>
            <w:tcMar>
              <w:left w:type="dxa" w:w="0"/>
              <w:right w:type="dxa" w:w="0"/>
            </w:tcMar>
          </w:tcPr>
          <w:p w14:paraId="569E0000">
            <w:pPr>
              <w:pStyle w:val="Style_2"/>
              <w:ind w:firstLine="0" w:left="0"/>
              <w:jc w:val="center"/>
            </w:pPr>
            <w:r>
              <w:t>-</w:t>
            </w:r>
          </w:p>
        </w:tc>
        <w:tc>
          <w:tcPr>
            <w:tcW w:type="dxa" w:w="1243"/>
            <w:tcMar>
              <w:left w:type="dxa" w:w="0"/>
              <w:right w:type="dxa" w:w="0"/>
            </w:tcMar>
          </w:tcPr>
          <w:p w14:paraId="579E0000">
            <w:pPr>
              <w:pStyle w:val="Style_2"/>
              <w:ind w:firstLine="0" w:left="0"/>
              <w:jc w:val="center"/>
            </w:pPr>
            <w:r>
              <w:t>-</w:t>
            </w:r>
          </w:p>
        </w:tc>
        <w:tc>
          <w:tcPr>
            <w:tcW w:type="dxa" w:w="1243"/>
            <w:tcMar>
              <w:left w:type="dxa" w:w="0"/>
              <w:right w:type="dxa" w:w="0"/>
            </w:tcMar>
          </w:tcPr>
          <w:p w14:paraId="589E0000">
            <w:pPr>
              <w:pStyle w:val="Style_2"/>
              <w:ind w:firstLine="0" w:left="0"/>
              <w:jc w:val="center"/>
            </w:pPr>
            <w:r>
              <w:t>-</w:t>
            </w:r>
          </w:p>
        </w:tc>
        <w:tc>
          <w:tcPr>
            <w:tcW w:type="dxa" w:w="1245"/>
            <w:tcMar>
              <w:left w:type="dxa" w:w="0"/>
              <w:right w:type="dxa" w:w="0"/>
            </w:tcMar>
          </w:tcPr>
          <w:p w14:paraId="599E0000">
            <w:pPr>
              <w:pStyle w:val="Style_2"/>
              <w:ind w:firstLine="0" w:left="0"/>
              <w:jc w:val="center"/>
            </w:pPr>
            <w:r>
              <w:t>-</w:t>
            </w:r>
          </w:p>
        </w:tc>
      </w:tr>
      <w:tr>
        <w:tc>
          <w:tcPr>
            <w:tcW w:type="dxa" w:w="2324"/>
            <w:vMerge w:val="restart"/>
            <w:tcMar>
              <w:left w:type="dxa" w:w="0"/>
              <w:right w:type="dxa" w:w="0"/>
            </w:tcMar>
          </w:tcPr>
          <w:p w14:paraId="5A9E0000">
            <w:pPr>
              <w:pStyle w:val="Style_2"/>
              <w:ind w:firstLine="0" w:left="0"/>
              <w:jc w:val="left"/>
            </w:pPr>
            <w:r>
              <w:t>Основное мероприятие 2.4. Содействие развитию молодежного предпринимательства</w:t>
            </w:r>
          </w:p>
        </w:tc>
        <w:tc>
          <w:tcPr>
            <w:tcW w:type="dxa" w:w="2154"/>
            <w:tcMar>
              <w:left w:type="dxa" w:w="0"/>
              <w:right w:type="dxa" w:w="0"/>
            </w:tcMar>
          </w:tcPr>
          <w:p w14:paraId="5B9E0000">
            <w:pPr>
              <w:pStyle w:val="Style_2"/>
              <w:ind w:firstLine="0" w:left="0"/>
              <w:jc w:val="left"/>
            </w:pPr>
            <w:r>
              <w:t>Республика Крым и г. Севастополь</w:t>
            </w:r>
          </w:p>
        </w:tc>
        <w:tc>
          <w:tcPr>
            <w:tcW w:type="dxa" w:w="541"/>
            <w:tcMar>
              <w:left w:type="dxa" w:w="0"/>
              <w:right w:type="dxa" w:w="0"/>
            </w:tcMar>
          </w:tcPr>
          <w:p w14:paraId="5C9E0000">
            <w:pPr>
              <w:pStyle w:val="Style_2"/>
              <w:ind w:firstLine="0" w:left="0"/>
              <w:jc w:val="center"/>
            </w:pPr>
            <w:r>
              <w:t>091</w:t>
            </w:r>
          </w:p>
        </w:tc>
        <w:tc>
          <w:tcPr>
            <w:tcW w:type="dxa" w:w="541"/>
            <w:tcMar>
              <w:left w:type="dxa" w:w="0"/>
              <w:right w:type="dxa" w:w="0"/>
            </w:tcMar>
          </w:tcPr>
          <w:p w14:paraId="5D9E0000">
            <w:pPr>
              <w:pStyle w:val="Style_2"/>
              <w:ind w:firstLine="0" w:left="0"/>
              <w:jc w:val="center"/>
            </w:pPr>
            <w:r>
              <w:t>15</w:t>
            </w:r>
          </w:p>
        </w:tc>
        <w:tc>
          <w:tcPr>
            <w:tcW w:type="dxa" w:w="541"/>
            <w:tcMar>
              <w:left w:type="dxa" w:w="0"/>
              <w:right w:type="dxa" w:w="0"/>
            </w:tcMar>
          </w:tcPr>
          <w:p w14:paraId="5E9E0000">
            <w:pPr>
              <w:pStyle w:val="Style_2"/>
              <w:ind w:firstLine="0" w:left="0"/>
              <w:jc w:val="center"/>
            </w:pPr>
            <w:r>
              <w:t>2</w:t>
            </w:r>
          </w:p>
        </w:tc>
        <w:tc>
          <w:tcPr>
            <w:tcW w:type="dxa" w:w="624"/>
            <w:tcMar>
              <w:left w:type="dxa" w:w="0"/>
              <w:right w:type="dxa" w:w="0"/>
            </w:tcMar>
          </w:tcPr>
          <w:p w14:paraId="5F9E0000">
            <w:pPr>
              <w:pStyle w:val="Style_2"/>
              <w:ind w:firstLine="0" w:left="0"/>
              <w:jc w:val="center"/>
            </w:pPr>
            <w:r>
              <w:t>2.4</w:t>
            </w:r>
          </w:p>
        </w:tc>
        <w:tc>
          <w:tcPr>
            <w:tcW w:type="dxa" w:w="1243"/>
            <w:tcMar>
              <w:left w:type="dxa" w:w="0"/>
              <w:right w:type="dxa" w:w="0"/>
            </w:tcMar>
          </w:tcPr>
          <w:p w14:paraId="609E0000">
            <w:pPr>
              <w:pStyle w:val="Style_2"/>
              <w:ind w:firstLine="0" w:left="0"/>
              <w:jc w:val="center"/>
            </w:pPr>
            <w:r>
              <w:t>6650</w:t>
            </w:r>
          </w:p>
        </w:tc>
        <w:tc>
          <w:tcPr>
            <w:tcW w:type="dxa" w:w="1243"/>
            <w:tcMar>
              <w:left w:type="dxa" w:w="0"/>
              <w:right w:type="dxa" w:w="0"/>
            </w:tcMar>
          </w:tcPr>
          <w:p w14:paraId="619E0000">
            <w:pPr>
              <w:pStyle w:val="Style_2"/>
              <w:ind w:firstLine="0" w:left="0"/>
              <w:jc w:val="center"/>
            </w:pPr>
            <w:r>
              <w:t>6650</w:t>
            </w:r>
          </w:p>
        </w:tc>
        <w:tc>
          <w:tcPr>
            <w:tcW w:type="dxa" w:w="1243"/>
            <w:tcMar>
              <w:left w:type="dxa" w:w="0"/>
              <w:right w:type="dxa" w:w="0"/>
            </w:tcMar>
          </w:tcPr>
          <w:p w14:paraId="629E0000">
            <w:pPr>
              <w:pStyle w:val="Style_2"/>
              <w:ind w:firstLine="0" w:left="0"/>
              <w:jc w:val="center"/>
            </w:pPr>
            <w:r>
              <w:t>-</w:t>
            </w:r>
          </w:p>
        </w:tc>
        <w:tc>
          <w:tcPr>
            <w:tcW w:type="dxa" w:w="1243"/>
            <w:tcMar>
              <w:left w:type="dxa" w:w="0"/>
              <w:right w:type="dxa" w:w="0"/>
            </w:tcMar>
          </w:tcPr>
          <w:p w14:paraId="639E0000">
            <w:pPr>
              <w:pStyle w:val="Style_2"/>
              <w:ind w:firstLine="0" w:left="0"/>
              <w:jc w:val="center"/>
            </w:pPr>
            <w:r>
              <w:t>-</w:t>
            </w:r>
          </w:p>
        </w:tc>
        <w:tc>
          <w:tcPr>
            <w:tcW w:type="dxa" w:w="1243"/>
            <w:tcMar>
              <w:left w:type="dxa" w:w="0"/>
              <w:right w:type="dxa" w:w="0"/>
            </w:tcMar>
          </w:tcPr>
          <w:p w14:paraId="649E0000">
            <w:pPr>
              <w:pStyle w:val="Style_2"/>
              <w:ind w:firstLine="0" w:left="0"/>
              <w:jc w:val="center"/>
            </w:pPr>
            <w:r>
              <w:t>-</w:t>
            </w:r>
          </w:p>
        </w:tc>
        <w:tc>
          <w:tcPr>
            <w:tcW w:type="dxa" w:w="1243"/>
            <w:tcMar>
              <w:left w:type="dxa" w:w="0"/>
              <w:right w:type="dxa" w:w="0"/>
            </w:tcMar>
          </w:tcPr>
          <w:p w14:paraId="659E0000">
            <w:pPr>
              <w:pStyle w:val="Style_2"/>
              <w:ind w:firstLine="0" w:left="0"/>
              <w:jc w:val="center"/>
            </w:pPr>
            <w:r>
              <w:t>-</w:t>
            </w:r>
          </w:p>
        </w:tc>
        <w:tc>
          <w:tcPr>
            <w:tcW w:type="dxa" w:w="1243"/>
            <w:tcMar>
              <w:left w:type="dxa" w:w="0"/>
              <w:right w:type="dxa" w:w="0"/>
            </w:tcMar>
          </w:tcPr>
          <w:p w14:paraId="669E0000">
            <w:pPr>
              <w:pStyle w:val="Style_2"/>
              <w:ind w:firstLine="0" w:left="0"/>
              <w:jc w:val="center"/>
            </w:pPr>
            <w:r>
              <w:t>-</w:t>
            </w:r>
          </w:p>
        </w:tc>
        <w:tc>
          <w:tcPr>
            <w:tcW w:type="dxa" w:w="1243"/>
            <w:tcMar>
              <w:left w:type="dxa" w:w="0"/>
              <w:right w:type="dxa" w:w="0"/>
            </w:tcMar>
          </w:tcPr>
          <w:p w14:paraId="679E0000">
            <w:pPr>
              <w:pStyle w:val="Style_2"/>
              <w:ind w:firstLine="0" w:left="0"/>
              <w:jc w:val="center"/>
            </w:pPr>
            <w:r>
              <w:t>-</w:t>
            </w:r>
          </w:p>
        </w:tc>
        <w:tc>
          <w:tcPr>
            <w:tcW w:type="dxa" w:w="1243"/>
            <w:tcMar>
              <w:left w:type="dxa" w:w="0"/>
              <w:right w:type="dxa" w:w="0"/>
            </w:tcMar>
          </w:tcPr>
          <w:p w14:paraId="689E0000">
            <w:pPr>
              <w:pStyle w:val="Style_2"/>
              <w:ind w:firstLine="0" w:left="0"/>
              <w:jc w:val="center"/>
            </w:pPr>
            <w:r>
              <w:t>-</w:t>
            </w:r>
          </w:p>
        </w:tc>
        <w:tc>
          <w:tcPr>
            <w:tcW w:type="dxa" w:w="1243"/>
            <w:tcMar>
              <w:left w:type="dxa" w:w="0"/>
              <w:right w:type="dxa" w:w="0"/>
            </w:tcMar>
          </w:tcPr>
          <w:p w14:paraId="699E0000">
            <w:pPr>
              <w:pStyle w:val="Style_2"/>
              <w:ind w:firstLine="0" w:left="0"/>
              <w:jc w:val="center"/>
            </w:pPr>
            <w:r>
              <w:t>-</w:t>
            </w:r>
          </w:p>
        </w:tc>
        <w:tc>
          <w:tcPr>
            <w:tcW w:type="dxa" w:w="1243"/>
            <w:tcMar>
              <w:left w:type="dxa" w:w="0"/>
              <w:right w:type="dxa" w:w="0"/>
            </w:tcMar>
          </w:tcPr>
          <w:p w14:paraId="6A9E0000">
            <w:pPr>
              <w:pStyle w:val="Style_2"/>
              <w:ind w:firstLine="0" w:left="0"/>
              <w:jc w:val="center"/>
            </w:pPr>
            <w:r>
              <w:t>-</w:t>
            </w:r>
          </w:p>
        </w:tc>
        <w:tc>
          <w:tcPr>
            <w:tcW w:type="dxa" w:w="1245"/>
            <w:tcMar>
              <w:left w:type="dxa" w:w="0"/>
              <w:right w:type="dxa" w:w="0"/>
            </w:tcMar>
          </w:tcPr>
          <w:p w14:paraId="6B9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C9E0000">
            <w:pPr>
              <w:pStyle w:val="Style_2"/>
              <w:ind w:firstLine="0" w:left="0"/>
              <w:jc w:val="left"/>
            </w:pPr>
            <w:r>
              <w:t>г. Севастополь</w:t>
            </w:r>
          </w:p>
        </w:tc>
        <w:tc>
          <w:tcPr>
            <w:tcW w:type="dxa" w:w="541"/>
            <w:tcMar>
              <w:left w:type="dxa" w:w="0"/>
              <w:right w:type="dxa" w:w="0"/>
            </w:tcMar>
          </w:tcPr>
          <w:p w14:paraId="6D9E0000">
            <w:pPr>
              <w:pStyle w:val="Style_2"/>
              <w:ind w:firstLine="0" w:left="0"/>
              <w:jc w:val="center"/>
            </w:pPr>
            <w:r>
              <w:t>091</w:t>
            </w:r>
          </w:p>
        </w:tc>
        <w:tc>
          <w:tcPr>
            <w:tcW w:type="dxa" w:w="541"/>
            <w:tcMar>
              <w:left w:type="dxa" w:w="0"/>
              <w:right w:type="dxa" w:w="0"/>
            </w:tcMar>
          </w:tcPr>
          <w:p w14:paraId="6E9E0000">
            <w:pPr>
              <w:pStyle w:val="Style_2"/>
              <w:ind w:firstLine="0" w:left="0"/>
              <w:jc w:val="center"/>
            </w:pPr>
            <w:r>
              <w:t>15</w:t>
            </w:r>
          </w:p>
        </w:tc>
        <w:tc>
          <w:tcPr>
            <w:tcW w:type="dxa" w:w="541"/>
            <w:tcMar>
              <w:left w:type="dxa" w:w="0"/>
              <w:right w:type="dxa" w:w="0"/>
            </w:tcMar>
          </w:tcPr>
          <w:p w14:paraId="6F9E0000">
            <w:pPr>
              <w:pStyle w:val="Style_2"/>
              <w:ind w:firstLine="0" w:left="0"/>
              <w:jc w:val="center"/>
            </w:pPr>
            <w:r>
              <w:t>2</w:t>
            </w:r>
          </w:p>
        </w:tc>
        <w:tc>
          <w:tcPr>
            <w:tcW w:type="dxa" w:w="624"/>
            <w:tcMar>
              <w:left w:type="dxa" w:w="0"/>
              <w:right w:type="dxa" w:w="0"/>
            </w:tcMar>
          </w:tcPr>
          <w:p w14:paraId="709E0000">
            <w:pPr>
              <w:pStyle w:val="Style_2"/>
              <w:ind w:firstLine="0" w:left="0"/>
              <w:jc w:val="center"/>
            </w:pPr>
            <w:r>
              <w:t>2.4</w:t>
            </w:r>
          </w:p>
        </w:tc>
        <w:tc>
          <w:tcPr>
            <w:tcW w:type="dxa" w:w="1243"/>
            <w:tcMar>
              <w:left w:type="dxa" w:w="0"/>
              <w:right w:type="dxa" w:w="0"/>
            </w:tcMar>
          </w:tcPr>
          <w:p w14:paraId="719E0000">
            <w:pPr>
              <w:pStyle w:val="Style_2"/>
              <w:ind w:firstLine="0" w:left="0"/>
              <w:jc w:val="center"/>
            </w:pPr>
            <w:r>
              <w:t>1169,4</w:t>
            </w:r>
          </w:p>
        </w:tc>
        <w:tc>
          <w:tcPr>
            <w:tcW w:type="dxa" w:w="1243"/>
            <w:tcMar>
              <w:left w:type="dxa" w:w="0"/>
              <w:right w:type="dxa" w:w="0"/>
            </w:tcMar>
          </w:tcPr>
          <w:p w14:paraId="729E0000">
            <w:pPr>
              <w:pStyle w:val="Style_2"/>
              <w:ind w:firstLine="0" w:left="0"/>
              <w:jc w:val="center"/>
            </w:pPr>
            <w:r>
              <w:t>1169,4</w:t>
            </w:r>
          </w:p>
        </w:tc>
        <w:tc>
          <w:tcPr>
            <w:tcW w:type="dxa" w:w="1243"/>
            <w:tcMar>
              <w:left w:type="dxa" w:w="0"/>
              <w:right w:type="dxa" w:w="0"/>
            </w:tcMar>
          </w:tcPr>
          <w:p w14:paraId="739E0000">
            <w:pPr>
              <w:pStyle w:val="Style_2"/>
              <w:ind w:firstLine="0" w:left="0"/>
              <w:jc w:val="center"/>
            </w:pPr>
            <w:r>
              <w:t>-</w:t>
            </w:r>
          </w:p>
        </w:tc>
        <w:tc>
          <w:tcPr>
            <w:tcW w:type="dxa" w:w="1243"/>
            <w:tcMar>
              <w:left w:type="dxa" w:w="0"/>
              <w:right w:type="dxa" w:w="0"/>
            </w:tcMar>
          </w:tcPr>
          <w:p w14:paraId="749E0000">
            <w:pPr>
              <w:pStyle w:val="Style_2"/>
              <w:ind w:firstLine="0" w:left="0"/>
              <w:jc w:val="center"/>
            </w:pPr>
            <w:r>
              <w:t>-</w:t>
            </w:r>
          </w:p>
        </w:tc>
        <w:tc>
          <w:tcPr>
            <w:tcW w:type="dxa" w:w="1243"/>
            <w:tcMar>
              <w:left w:type="dxa" w:w="0"/>
              <w:right w:type="dxa" w:w="0"/>
            </w:tcMar>
          </w:tcPr>
          <w:p w14:paraId="759E0000">
            <w:pPr>
              <w:pStyle w:val="Style_2"/>
              <w:ind w:firstLine="0" w:left="0"/>
              <w:jc w:val="center"/>
            </w:pPr>
            <w:r>
              <w:t>-</w:t>
            </w:r>
          </w:p>
        </w:tc>
        <w:tc>
          <w:tcPr>
            <w:tcW w:type="dxa" w:w="1243"/>
            <w:tcMar>
              <w:left w:type="dxa" w:w="0"/>
              <w:right w:type="dxa" w:w="0"/>
            </w:tcMar>
          </w:tcPr>
          <w:p w14:paraId="769E0000">
            <w:pPr>
              <w:pStyle w:val="Style_2"/>
              <w:ind w:firstLine="0" w:left="0"/>
              <w:jc w:val="center"/>
            </w:pPr>
            <w:r>
              <w:t>-</w:t>
            </w:r>
          </w:p>
        </w:tc>
        <w:tc>
          <w:tcPr>
            <w:tcW w:type="dxa" w:w="1243"/>
            <w:tcMar>
              <w:left w:type="dxa" w:w="0"/>
              <w:right w:type="dxa" w:w="0"/>
            </w:tcMar>
          </w:tcPr>
          <w:p w14:paraId="779E0000">
            <w:pPr>
              <w:pStyle w:val="Style_2"/>
              <w:ind w:firstLine="0" w:left="0"/>
              <w:jc w:val="center"/>
            </w:pPr>
            <w:r>
              <w:t>-</w:t>
            </w:r>
          </w:p>
        </w:tc>
        <w:tc>
          <w:tcPr>
            <w:tcW w:type="dxa" w:w="1243"/>
            <w:tcMar>
              <w:left w:type="dxa" w:w="0"/>
              <w:right w:type="dxa" w:w="0"/>
            </w:tcMar>
          </w:tcPr>
          <w:p w14:paraId="789E0000">
            <w:pPr>
              <w:pStyle w:val="Style_2"/>
              <w:ind w:firstLine="0" w:left="0"/>
              <w:jc w:val="center"/>
            </w:pPr>
            <w:r>
              <w:t>-</w:t>
            </w:r>
          </w:p>
        </w:tc>
        <w:tc>
          <w:tcPr>
            <w:tcW w:type="dxa" w:w="1243"/>
            <w:tcMar>
              <w:left w:type="dxa" w:w="0"/>
              <w:right w:type="dxa" w:w="0"/>
            </w:tcMar>
          </w:tcPr>
          <w:p w14:paraId="799E0000">
            <w:pPr>
              <w:pStyle w:val="Style_2"/>
              <w:ind w:firstLine="0" w:left="0"/>
              <w:jc w:val="center"/>
            </w:pPr>
            <w:r>
              <w:t>-</w:t>
            </w:r>
          </w:p>
        </w:tc>
        <w:tc>
          <w:tcPr>
            <w:tcW w:type="dxa" w:w="1243"/>
            <w:tcMar>
              <w:left w:type="dxa" w:w="0"/>
              <w:right w:type="dxa" w:w="0"/>
            </w:tcMar>
          </w:tcPr>
          <w:p w14:paraId="7A9E0000">
            <w:pPr>
              <w:pStyle w:val="Style_2"/>
              <w:ind w:firstLine="0" w:left="0"/>
              <w:jc w:val="center"/>
            </w:pPr>
            <w:r>
              <w:t>-</w:t>
            </w:r>
          </w:p>
        </w:tc>
        <w:tc>
          <w:tcPr>
            <w:tcW w:type="dxa" w:w="1243"/>
            <w:tcMar>
              <w:left w:type="dxa" w:w="0"/>
              <w:right w:type="dxa" w:w="0"/>
            </w:tcMar>
          </w:tcPr>
          <w:p w14:paraId="7B9E0000">
            <w:pPr>
              <w:pStyle w:val="Style_2"/>
              <w:ind w:firstLine="0" w:left="0"/>
              <w:jc w:val="center"/>
            </w:pPr>
            <w:r>
              <w:t>-</w:t>
            </w:r>
          </w:p>
        </w:tc>
        <w:tc>
          <w:tcPr>
            <w:tcW w:type="dxa" w:w="1245"/>
            <w:tcMar>
              <w:left w:type="dxa" w:w="0"/>
              <w:right w:type="dxa" w:w="0"/>
            </w:tcMar>
          </w:tcPr>
          <w:p w14:paraId="7C9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D9E0000">
            <w:pPr>
              <w:pStyle w:val="Style_2"/>
              <w:ind w:firstLine="0" w:left="0"/>
              <w:jc w:val="left"/>
            </w:pPr>
            <w:r>
              <w:t>Республика Крым</w:t>
            </w:r>
          </w:p>
        </w:tc>
        <w:tc>
          <w:tcPr>
            <w:tcW w:type="dxa" w:w="541"/>
            <w:tcMar>
              <w:left w:type="dxa" w:w="0"/>
              <w:right w:type="dxa" w:w="0"/>
            </w:tcMar>
          </w:tcPr>
          <w:p w14:paraId="7E9E0000">
            <w:pPr>
              <w:pStyle w:val="Style_2"/>
              <w:ind w:firstLine="0" w:left="0"/>
              <w:jc w:val="center"/>
            </w:pPr>
            <w:r>
              <w:t>091</w:t>
            </w:r>
          </w:p>
        </w:tc>
        <w:tc>
          <w:tcPr>
            <w:tcW w:type="dxa" w:w="541"/>
            <w:tcMar>
              <w:left w:type="dxa" w:w="0"/>
              <w:right w:type="dxa" w:w="0"/>
            </w:tcMar>
          </w:tcPr>
          <w:p w14:paraId="7F9E0000">
            <w:pPr>
              <w:pStyle w:val="Style_2"/>
              <w:ind w:firstLine="0" w:left="0"/>
              <w:jc w:val="center"/>
            </w:pPr>
            <w:r>
              <w:t>15</w:t>
            </w:r>
          </w:p>
        </w:tc>
        <w:tc>
          <w:tcPr>
            <w:tcW w:type="dxa" w:w="541"/>
            <w:tcMar>
              <w:left w:type="dxa" w:w="0"/>
              <w:right w:type="dxa" w:w="0"/>
            </w:tcMar>
          </w:tcPr>
          <w:p w14:paraId="809E0000">
            <w:pPr>
              <w:pStyle w:val="Style_2"/>
              <w:ind w:firstLine="0" w:left="0"/>
              <w:jc w:val="center"/>
            </w:pPr>
            <w:r>
              <w:t>2</w:t>
            </w:r>
          </w:p>
        </w:tc>
        <w:tc>
          <w:tcPr>
            <w:tcW w:type="dxa" w:w="624"/>
            <w:tcMar>
              <w:left w:type="dxa" w:w="0"/>
              <w:right w:type="dxa" w:w="0"/>
            </w:tcMar>
          </w:tcPr>
          <w:p w14:paraId="819E0000">
            <w:pPr>
              <w:pStyle w:val="Style_2"/>
              <w:ind w:firstLine="0" w:left="0"/>
              <w:jc w:val="center"/>
            </w:pPr>
            <w:r>
              <w:t>2.4</w:t>
            </w:r>
          </w:p>
        </w:tc>
        <w:tc>
          <w:tcPr>
            <w:tcW w:type="dxa" w:w="1243"/>
            <w:tcMar>
              <w:left w:type="dxa" w:w="0"/>
              <w:right w:type="dxa" w:w="0"/>
            </w:tcMar>
          </w:tcPr>
          <w:p w14:paraId="829E0000">
            <w:pPr>
              <w:pStyle w:val="Style_2"/>
              <w:ind w:firstLine="0" w:left="0"/>
              <w:jc w:val="center"/>
            </w:pPr>
            <w:r>
              <w:t>5480,6</w:t>
            </w:r>
          </w:p>
        </w:tc>
        <w:tc>
          <w:tcPr>
            <w:tcW w:type="dxa" w:w="1243"/>
            <w:tcMar>
              <w:left w:type="dxa" w:w="0"/>
              <w:right w:type="dxa" w:w="0"/>
            </w:tcMar>
          </w:tcPr>
          <w:p w14:paraId="839E0000">
            <w:pPr>
              <w:pStyle w:val="Style_2"/>
              <w:ind w:firstLine="0" w:left="0"/>
              <w:jc w:val="center"/>
            </w:pPr>
            <w:r>
              <w:t>5480,6</w:t>
            </w:r>
          </w:p>
        </w:tc>
        <w:tc>
          <w:tcPr>
            <w:tcW w:type="dxa" w:w="1243"/>
            <w:tcMar>
              <w:left w:type="dxa" w:w="0"/>
              <w:right w:type="dxa" w:w="0"/>
            </w:tcMar>
          </w:tcPr>
          <w:p w14:paraId="849E0000">
            <w:pPr>
              <w:pStyle w:val="Style_2"/>
              <w:ind w:firstLine="0" w:left="0"/>
              <w:jc w:val="center"/>
            </w:pPr>
            <w:r>
              <w:t>-</w:t>
            </w:r>
          </w:p>
        </w:tc>
        <w:tc>
          <w:tcPr>
            <w:tcW w:type="dxa" w:w="1243"/>
            <w:tcMar>
              <w:left w:type="dxa" w:w="0"/>
              <w:right w:type="dxa" w:w="0"/>
            </w:tcMar>
          </w:tcPr>
          <w:p w14:paraId="859E0000">
            <w:pPr>
              <w:pStyle w:val="Style_2"/>
              <w:ind w:firstLine="0" w:left="0"/>
              <w:jc w:val="center"/>
            </w:pPr>
            <w:r>
              <w:t>-</w:t>
            </w:r>
          </w:p>
        </w:tc>
        <w:tc>
          <w:tcPr>
            <w:tcW w:type="dxa" w:w="1243"/>
            <w:tcMar>
              <w:left w:type="dxa" w:w="0"/>
              <w:right w:type="dxa" w:w="0"/>
            </w:tcMar>
          </w:tcPr>
          <w:p w14:paraId="869E0000">
            <w:pPr>
              <w:pStyle w:val="Style_2"/>
              <w:ind w:firstLine="0" w:left="0"/>
              <w:jc w:val="center"/>
            </w:pPr>
            <w:r>
              <w:t>-</w:t>
            </w:r>
          </w:p>
        </w:tc>
        <w:tc>
          <w:tcPr>
            <w:tcW w:type="dxa" w:w="1243"/>
            <w:tcMar>
              <w:left w:type="dxa" w:w="0"/>
              <w:right w:type="dxa" w:w="0"/>
            </w:tcMar>
          </w:tcPr>
          <w:p w14:paraId="879E0000">
            <w:pPr>
              <w:pStyle w:val="Style_2"/>
              <w:ind w:firstLine="0" w:left="0"/>
              <w:jc w:val="center"/>
            </w:pPr>
            <w:r>
              <w:t>-</w:t>
            </w:r>
          </w:p>
        </w:tc>
        <w:tc>
          <w:tcPr>
            <w:tcW w:type="dxa" w:w="1243"/>
            <w:tcMar>
              <w:left w:type="dxa" w:w="0"/>
              <w:right w:type="dxa" w:w="0"/>
            </w:tcMar>
          </w:tcPr>
          <w:p w14:paraId="889E0000">
            <w:pPr>
              <w:pStyle w:val="Style_2"/>
              <w:ind w:firstLine="0" w:left="0"/>
              <w:jc w:val="center"/>
            </w:pPr>
            <w:r>
              <w:t>-</w:t>
            </w:r>
          </w:p>
        </w:tc>
        <w:tc>
          <w:tcPr>
            <w:tcW w:type="dxa" w:w="1243"/>
            <w:tcMar>
              <w:left w:type="dxa" w:w="0"/>
              <w:right w:type="dxa" w:w="0"/>
            </w:tcMar>
          </w:tcPr>
          <w:p w14:paraId="899E0000">
            <w:pPr>
              <w:pStyle w:val="Style_2"/>
              <w:ind w:firstLine="0" w:left="0"/>
              <w:jc w:val="center"/>
            </w:pPr>
            <w:r>
              <w:t>-</w:t>
            </w:r>
          </w:p>
        </w:tc>
        <w:tc>
          <w:tcPr>
            <w:tcW w:type="dxa" w:w="1243"/>
            <w:tcMar>
              <w:left w:type="dxa" w:w="0"/>
              <w:right w:type="dxa" w:w="0"/>
            </w:tcMar>
          </w:tcPr>
          <w:p w14:paraId="8A9E0000">
            <w:pPr>
              <w:pStyle w:val="Style_2"/>
              <w:ind w:firstLine="0" w:left="0"/>
              <w:jc w:val="center"/>
            </w:pPr>
            <w:r>
              <w:t>-</w:t>
            </w:r>
          </w:p>
        </w:tc>
        <w:tc>
          <w:tcPr>
            <w:tcW w:type="dxa" w:w="1243"/>
            <w:tcMar>
              <w:left w:type="dxa" w:w="0"/>
              <w:right w:type="dxa" w:w="0"/>
            </w:tcMar>
          </w:tcPr>
          <w:p w14:paraId="8B9E0000">
            <w:pPr>
              <w:pStyle w:val="Style_2"/>
              <w:ind w:firstLine="0" w:left="0"/>
              <w:jc w:val="center"/>
            </w:pPr>
            <w:r>
              <w:t>-</w:t>
            </w:r>
          </w:p>
        </w:tc>
        <w:tc>
          <w:tcPr>
            <w:tcW w:type="dxa" w:w="1243"/>
            <w:tcMar>
              <w:left w:type="dxa" w:w="0"/>
              <w:right w:type="dxa" w:w="0"/>
            </w:tcMar>
          </w:tcPr>
          <w:p w14:paraId="8C9E0000">
            <w:pPr>
              <w:pStyle w:val="Style_2"/>
              <w:ind w:firstLine="0" w:left="0"/>
              <w:jc w:val="center"/>
            </w:pPr>
            <w:r>
              <w:t>-</w:t>
            </w:r>
          </w:p>
        </w:tc>
        <w:tc>
          <w:tcPr>
            <w:tcW w:type="dxa" w:w="1245"/>
            <w:tcMar>
              <w:left w:type="dxa" w:w="0"/>
              <w:right w:type="dxa" w:w="0"/>
            </w:tcMar>
          </w:tcPr>
          <w:p w14:paraId="8D9E0000">
            <w:pPr>
              <w:pStyle w:val="Style_2"/>
              <w:ind w:firstLine="0" w:left="0"/>
              <w:jc w:val="center"/>
            </w:pPr>
            <w:r>
              <w:t>-</w:t>
            </w:r>
          </w:p>
        </w:tc>
      </w:tr>
      <w:tr>
        <w:tc>
          <w:tcPr>
            <w:tcW w:type="dxa" w:w="2324"/>
            <w:vMerge w:val="restart"/>
            <w:tcMar>
              <w:left w:type="dxa" w:w="0"/>
              <w:right w:type="dxa" w:w="0"/>
            </w:tcMar>
          </w:tcPr>
          <w:p w14:paraId="8E9E0000">
            <w:pPr>
              <w:pStyle w:val="Style_2"/>
              <w:ind w:firstLine="0" w:left="0"/>
              <w:jc w:val="left"/>
            </w:pPr>
            <w:r>
              <w:t>Мероприятие 2.4.1. Организация поддержки молодежного предпринимательства</w:t>
            </w:r>
          </w:p>
        </w:tc>
        <w:tc>
          <w:tcPr>
            <w:tcW w:type="dxa" w:w="2154"/>
            <w:tcMar>
              <w:left w:type="dxa" w:w="0"/>
              <w:right w:type="dxa" w:w="0"/>
            </w:tcMar>
          </w:tcPr>
          <w:p w14:paraId="8F9E0000">
            <w:pPr>
              <w:pStyle w:val="Style_2"/>
              <w:ind w:firstLine="0" w:left="0"/>
              <w:jc w:val="left"/>
            </w:pPr>
            <w:r>
              <w:t>Республика Крым и г. Севастополь</w:t>
            </w:r>
          </w:p>
        </w:tc>
        <w:tc>
          <w:tcPr>
            <w:tcW w:type="dxa" w:w="541"/>
            <w:tcMar>
              <w:left w:type="dxa" w:w="0"/>
              <w:right w:type="dxa" w:w="0"/>
            </w:tcMar>
          </w:tcPr>
          <w:p w14:paraId="909E0000">
            <w:pPr>
              <w:pStyle w:val="Style_2"/>
              <w:ind w:firstLine="0" w:left="0"/>
              <w:jc w:val="center"/>
            </w:pPr>
            <w:r>
              <w:t>091</w:t>
            </w:r>
          </w:p>
        </w:tc>
        <w:tc>
          <w:tcPr>
            <w:tcW w:type="dxa" w:w="541"/>
            <w:tcMar>
              <w:left w:type="dxa" w:w="0"/>
              <w:right w:type="dxa" w:w="0"/>
            </w:tcMar>
          </w:tcPr>
          <w:p w14:paraId="919E0000">
            <w:pPr>
              <w:pStyle w:val="Style_2"/>
              <w:ind w:firstLine="0" w:left="0"/>
              <w:jc w:val="center"/>
            </w:pPr>
            <w:r>
              <w:t>15</w:t>
            </w:r>
          </w:p>
        </w:tc>
        <w:tc>
          <w:tcPr>
            <w:tcW w:type="dxa" w:w="541"/>
            <w:tcMar>
              <w:left w:type="dxa" w:w="0"/>
              <w:right w:type="dxa" w:w="0"/>
            </w:tcMar>
          </w:tcPr>
          <w:p w14:paraId="929E0000">
            <w:pPr>
              <w:pStyle w:val="Style_2"/>
              <w:ind w:firstLine="0" w:left="0"/>
              <w:jc w:val="center"/>
            </w:pPr>
            <w:r>
              <w:t>2</w:t>
            </w:r>
          </w:p>
        </w:tc>
        <w:tc>
          <w:tcPr>
            <w:tcW w:type="dxa" w:w="624"/>
            <w:tcMar>
              <w:left w:type="dxa" w:w="0"/>
              <w:right w:type="dxa" w:w="0"/>
            </w:tcMar>
          </w:tcPr>
          <w:p w14:paraId="939E0000">
            <w:pPr>
              <w:pStyle w:val="Style_2"/>
              <w:ind w:firstLine="0" w:left="0"/>
              <w:jc w:val="center"/>
            </w:pPr>
            <w:r>
              <w:t>2.4</w:t>
            </w:r>
          </w:p>
        </w:tc>
        <w:tc>
          <w:tcPr>
            <w:tcW w:type="dxa" w:w="1243"/>
            <w:tcMar>
              <w:left w:type="dxa" w:w="0"/>
              <w:right w:type="dxa" w:w="0"/>
            </w:tcMar>
          </w:tcPr>
          <w:p w14:paraId="949E0000">
            <w:pPr>
              <w:pStyle w:val="Style_2"/>
              <w:ind w:firstLine="0" w:left="0"/>
              <w:jc w:val="center"/>
            </w:pPr>
            <w:r>
              <w:t>6650</w:t>
            </w:r>
          </w:p>
        </w:tc>
        <w:tc>
          <w:tcPr>
            <w:tcW w:type="dxa" w:w="1243"/>
            <w:tcMar>
              <w:left w:type="dxa" w:w="0"/>
              <w:right w:type="dxa" w:w="0"/>
            </w:tcMar>
          </w:tcPr>
          <w:p w14:paraId="959E0000">
            <w:pPr>
              <w:pStyle w:val="Style_2"/>
              <w:ind w:firstLine="0" w:left="0"/>
              <w:jc w:val="center"/>
            </w:pPr>
            <w:r>
              <w:t>6650</w:t>
            </w:r>
          </w:p>
        </w:tc>
        <w:tc>
          <w:tcPr>
            <w:tcW w:type="dxa" w:w="1243"/>
            <w:tcMar>
              <w:left w:type="dxa" w:w="0"/>
              <w:right w:type="dxa" w:w="0"/>
            </w:tcMar>
          </w:tcPr>
          <w:p w14:paraId="969E0000">
            <w:pPr>
              <w:pStyle w:val="Style_2"/>
              <w:ind w:firstLine="0" w:left="0"/>
              <w:jc w:val="center"/>
            </w:pPr>
            <w:r>
              <w:t>-</w:t>
            </w:r>
          </w:p>
        </w:tc>
        <w:tc>
          <w:tcPr>
            <w:tcW w:type="dxa" w:w="1243"/>
            <w:tcMar>
              <w:left w:type="dxa" w:w="0"/>
              <w:right w:type="dxa" w:w="0"/>
            </w:tcMar>
          </w:tcPr>
          <w:p w14:paraId="979E0000">
            <w:pPr>
              <w:pStyle w:val="Style_2"/>
              <w:ind w:firstLine="0" w:left="0"/>
              <w:jc w:val="center"/>
            </w:pPr>
            <w:r>
              <w:t>-</w:t>
            </w:r>
          </w:p>
        </w:tc>
        <w:tc>
          <w:tcPr>
            <w:tcW w:type="dxa" w:w="1243"/>
            <w:tcMar>
              <w:left w:type="dxa" w:w="0"/>
              <w:right w:type="dxa" w:w="0"/>
            </w:tcMar>
          </w:tcPr>
          <w:p w14:paraId="989E0000">
            <w:pPr>
              <w:pStyle w:val="Style_2"/>
              <w:ind w:firstLine="0" w:left="0"/>
              <w:jc w:val="center"/>
            </w:pPr>
            <w:r>
              <w:t>-</w:t>
            </w:r>
          </w:p>
        </w:tc>
        <w:tc>
          <w:tcPr>
            <w:tcW w:type="dxa" w:w="1243"/>
            <w:tcMar>
              <w:left w:type="dxa" w:w="0"/>
              <w:right w:type="dxa" w:w="0"/>
            </w:tcMar>
          </w:tcPr>
          <w:p w14:paraId="999E0000">
            <w:pPr>
              <w:pStyle w:val="Style_2"/>
              <w:ind w:firstLine="0" w:left="0"/>
              <w:jc w:val="center"/>
            </w:pPr>
            <w:r>
              <w:t>-</w:t>
            </w:r>
          </w:p>
        </w:tc>
        <w:tc>
          <w:tcPr>
            <w:tcW w:type="dxa" w:w="1243"/>
            <w:tcMar>
              <w:left w:type="dxa" w:w="0"/>
              <w:right w:type="dxa" w:w="0"/>
            </w:tcMar>
          </w:tcPr>
          <w:p w14:paraId="9A9E0000">
            <w:pPr>
              <w:pStyle w:val="Style_2"/>
              <w:ind w:firstLine="0" w:left="0"/>
              <w:jc w:val="center"/>
            </w:pPr>
            <w:r>
              <w:t>-</w:t>
            </w:r>
          </w:p>
        </w:tc>
        <w:tc>
          <w:tcPr>
            <w:tcW w:type="dxa" w:w="1243"/>
            <w:tcMar>
              <w:left w:type="dxa" w:w="0"/>
              <w:right w:type="dxa" w:w="0"/>
            </w:tcMar>
          </w:tcPr>
          <w:p w14:paraId="9B9E0000">
            <w:pPr>
              <w:pStyle w:val="Style_2"/>
              <w:ind w:firstLine="0" w:left="0"/>
              <w:jc w:val="center"/>
            </w:pPr>
            <w:r>
              <w:t>-</w:t>
            </w:r>
          </w:p>
        </w:tc>
        <w:tc>
          <w:tcPr>
            <w:tcW w:type="dxa" w:w="1243"/>
            <w:tcMar>
              <w:left w:type="dxa" w:w="0"/>
              <w:right w:type="dxa" w:w="0"/>
            </w:tcMar>
          </w:tcPr>
          <w:p w14:paraId="9C9E0000">
            <w:pPr>
              <w:pStyle w:val="Style_2"/>
              <w:ind w:firstLine="0" w:left="0"/>
              <w:jc w:val="center"/>
            </w:pPr>
            <w:r>
              <w:t>-</w:t>
            </w:r>
          </w:p>
        </w:tc>
        <w:tc>
          <w:tcPr>
            <w:tcW w:type="dxa" w:w="1243"/>
            <w:tcMar>
              <w:left w:type="dxa" w:w="0"/>
              <w:right w:type="dxa" w:w="0"/>
            </w:tcMar>
          </w:tcPr>
          <w:p w14:paraId="9D9E0000">
            <w:pPr>
              <w:pStyle w:val="Style_2"/>
              <w:ind w:firstLine="0" w:left="0"/>
              <w:jc w:val="center"/>
            </w:pPr>
            <w:r>
              <w:t>-</w:t>
            </w:r>
          </w:p>
        </w:tc>
        <w:tc>
          <w:tcPr>
            <w:tcW w:type="dxa" w:w="1243"/>
            <w:tcMar>
              <w:left w:type="dxa" w:w="0"/>
              <w:right w:type="dxa" w:w="0"/>
            </w:tcMar>
          </w:tcPr>
          <w:p w14:paraId="9E9E0000">
            <w:pPr>
              <w:pStyle w:val="Style_2"/>
              <w:ind w:firstLine="0" w:left="0"/>
              <w:jc w:val="center"/>
            </w:pPr>
            <w:r>
              <w:t>-</w:t>
            </w:r>
          </w:p>
        </w:tc>
        <w:tc>
          <w:tcPr>
            <w:tcW w:type="dxa" w:w="1245"/>
            <w:tcMar>
              <w:left w:type="dxa" w:w="0"/>
              <w:right w:type="dxa" w:w="0"/>
            </w:tcMar>
          </w:tcPr>
          <w:p w14:paraId="9F9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09E0000">
            <w:pPr>
              <w:pStyle w:val="Style_2"/>
              <w:ind w:firstLine="0" w:left="0"/>
              <w:jc w:val="left"/>
            </w:pPr>
            <w:r>
              <w:t>г. Севастополь</w:t>
            </w:r>
          </w:p>
        </w:tc>
        <w:tc>
          <w:tcPr>
            <w:tcW w:type="dxa" w:w="541"/>
            <w:tcMar>
              <w:left w:type="dxa" w:w="0"/>
              <w:right w:type="dxa" w:w="0"/>
            </w:tcMar>
          </w:tcPr>
          <w:p w14:paraId="A19E0000">
            <w:pPr>
              <w:pStyle w:val="Style_2"/>
              <w:ind w:firstLine="0" w:left="0"/>
              <w:jc w:val="center"/>
            </w:pPr>
            <w:r>
              <w:t>091</w:t>
            </w:r>
          </w:p>
        </w:tc>
        <w:tc>
          <w:tcPr>
            <w:tcW w:type="dxa" w:w="541"/>
            <w:tcMar>
              <w:left w:type="dxa" w:w="0"/>
              <w:right w:type="dxa" w:w="0"/>
            </w:tcMar>
          </w:tcPr>
          <w:p w14:paraId="A29E0000">
            <w:pPr>
              <w:pStyle w:val="Style_2"/>
              <w:ind w:firstLine="0" w:left="0"/>
              <w:jc w:val="center"/>
            </w:pPr>
            <w:r>
              <w:t>15</w:t>
            </w:r>
          </w:p>
        </w:tc>
        <w:tc>
          <w:tcPr>
            <w:tcW w:type="dxa" w:w="541"/>
            <w:tcMar>
              <w:left w:type="dxa" w:w="0"/>
              <w:right w:type="dxa" w:w="0"/>
            </w:tcMar>
          </w:tcPr>
          <w:p w14:paraId="A39E0000">
            <w:pPr>
              <w:pStyle w:val="Style_2"/>
              <w:ind w:firstLine="0" w:left="0"/>
              <w:jc w:val="center"/>
            </w:pPr>
            <w:r>
              <w:t>2</w:t>
            </w:r>
          </w:p>
        </w:tc>
        <w:tc>
          <w:tcPr>
            <w:tcW w:type="dxa" w:w="624"/>
            <w:tcMar>
              <w:left w:type="dxa" w:w="0"/>
              <w:right w:type="dxa" w:w="0"/>
            </w:tcMar>
          </w:tcPr>
          <w:p w14:paraId="A49E0000">
            <w:pPr>
              <w:pStyle w:val="Style_2"/>
              <w:ind w:firstLine="0" w:left="0"/>
              <w:jc w:val="center"/>
            </w:pPr>
            <w:r>
              <w:t>2.4</w:t>
            </w:r>
          </w:p>
        </w:tc>
        <w:tc>
          <w:tcPr>
            <w:tcW w:type="dxa" w:w="1243"/>
            <w:tcMar>
              <w:left w:type="dxa" w:w="0"/>
              <w:right w:type="dxa" w:w="0"/>
            </w:tcMar>
          </w:tcPr>
          <w:p w14:paraId="A59E0000">
            <w:pPr>
              <w:pStyle w:val="Style_2"/>
              <w:ind w:firstLine="0" w:left="0"/>
              <w:jc w:val="center"/>
            </w:pPr>
            <w:r>
              <w:t>1169,4</w:t>
            </w:r>
          </w:p>
        </w:tc>
        <w:tc>
          <w:tcPr>
            <w:tcW w:type="dxa" w:w="1243"/>
            <w:tcMar>
              <w:left w:type="dxa" w:w="0"/>
              <w:right w:type="dxa" w:w="0"/>
            </w:tcMar>
          </w:tcPr>
          <w:p w14:paraId="A69E0000">
            <w:pPr>
              <w:pStyle w:val="Style_2"/>
              <w:ind w:firstLine="0" w:left="0"/>
              <w:jc w:val="center"/>
            </w:pPr>
            <w:r>
              <w:t>1169,4</w:t>
            </w:r>
          </w:p>
        </w:tc>
        <w:tc>
          <w:tcPr>
            <w:tcW w:type="dxa" w:w="1243"/>
            <w:tcMar>
              <w:left w:type="dxa" w:w="0"/>
              <w:right w:type="dxa" w:w="0"/>
            </w:tcMar>
          </w:tcPr>
          <w:p w14:paraId="A79E0000">
            <w:pPr>
              <w:pStyle w:val="Style_2"/>
              <w:ind w:firstLine="0" w:left="0"/>
              <w:jc w:val="center"/>
            </w:pPr>
            <w:r>
              <w:t>-</w:t>
            </w:r>
          </w:p>
        </w:tc>
        <w:tc>
          <w:tcPr>
            <w:tcW w:type="dxa" w:w="1243"/>
            <w:tcMar>
              <w:left w:type="dxa" w:w="0"/>
              <w:right w:type="dxa" w:w="0"/>
            </w:tcMar>
          </w:tcPr>
          <w:p w14:paraId="A89E0000">
            <w:pPr>
              <w:pStyle w:val="Style_2"/>
              <w:ind w:firstLine="0" w:left="0"/>
              <w:jc w:val="center"/>
            </w:pPr>
            <w:r>
              <w:t>-</w:t>
            </w:r>
          </w:p>
        </w:tc>
        <w:tc>
          <w:tcPr>
            <w:tcW w:type="dxa" w:w="1243"/>
            <w:tcMar>
              <w:left w:type="dxa" w:w="0"/>
              <w:right w:type="dxa" w:w="0"/>
            </w:tcMar>
          </w:tcPr>
          <w:p w14:paraId="A99E0000">
            <w:pPr>
              <w:pStyle w:val="Style_2"/>
              <w:ind w:firstLine="0" w:left="0"/>
              <w:jc w:val="center"/>
            </w:pPr>
            <w:r>
              <w:t>-</w:t>
            </w:r>
          </w:p>
        </w:tc>
        <w:tc>
          <w:tcPr>
            <w:tcW w:type="dxa" w:w="1243"/>
            <w:tcMar>
              <w:left w:type="dxa" w:w="0"/>
              <w:right w:type="dxa" w:w="0"/>
            </w:tcMar>
          </w:tcPr>
          <w:p w14:paraId="AA9E0000">
            <w:pPr>
              <w:pStyle w:val="Style_2"/>
              <w:ind w:firstLine="0" w:left="0"/>
              <w:jc w:val="center"/>
            </w:pPr>
            <w:r>
              <w:t>-</w:t>
            </w:r>
          </w:p>
        </w:tc>
        <w:tc>
          <w:tcPr>
            <w:tcW w:type="dxa" w:w="1243"/>
            <w:tcMar>
              <w:left w:type="dxa" w:w="0"/>
              <w:right w:type="dxa" w:w="0"/>
            </w:tcMar>
          </w:tcPr>
          <w:p w14:paraId="AB9E0000">
            <w:pPr>
              <w:pStyle w:val="Style_2"/>
              <w:ind w:firstLine="0" w:left="0"/>
              <w:jc w:val="center"/>
            </w:pPr>
            <w:r>
              <w:t>-</w:t>
            </w:r>
          </w:p>
        </w:tc>
        <w:tc>
          <w:tcPr>
            <w:tcW w:type="dxa" w:w="1243"/>
            <w:tcMar>
              <w:left w:type="dxa" w:w="0"/>
              <w:right w:type="dxa" w:w="0"/>
            </w:tcMar>
          </w:tcPr>
          <w:p w14:paraId="AC9E0000">
            <w:pPr>
              <w:pStyle w:val="Style_2"/>
              <w:ind w:firstLine="0" w:left="0"/>
              <w:jc w:val="center"/>
            </w:pPr>
            <w:r>
              <w:t>-</w:t>
            </w:r>
          </w:p>
        </w:tc>
        <w:tc>
          <w:tcPr>
            <w:tcW w:type="dxa" w:w="1243"/>
            <w:tcMar>
              <w:left w:type="dxa" w:w="0"/>
              <w:right w:type="dxa" w:w="0"/>
            </w:tcMar>
          </w:tcPr>
          <w:p w14:paraId="AD9E0000">
            <w:pPr>
              <w:pStyle w:val="Style_2"/>
              <w:ind w:firstLine="0" w:left="0"/>
              <w:jc w:val="center"/>
            </w:pPr>
            <w:r>
              <w:t>-</w:t>
            </w:r>
          </w:p>
        </w:tc>
        <w:tc>
          <w:tcPr>
            <w:tcW w:type="dxa" w:w="1243"/>
            <w:tcMar>
              <w:left w:type="dxa" w:w="0"/>
              <w:right w:type="dxa" w:w="0"/>
            </w:tcMar>
          </w:tcPr>
          <w:p w14:paraId="AE9E0000">
            <w:pPr>
              <w:pStyle w:val="Style_2"/>
              <w:ind w:firstLine="0" w:left="0"/>
              <w:jc w:val="center"/>
            </w:pPr>
            <w:r>
              <w:t>-</w:t>
            </w:r>
          </w:p>
        </w:tc>
        <w:tc>
          <w:tcPr>
            <w:tcW w:type="dxa" w:w="1243"/>
            <w:tcMar>
              <w:left w:type="dxa" w:w="0"/>
              <w:right w:type="dxa" w:w="0"/>
            </w:tcMar>
          </w:tcPr>
          <w:p w14:paraId="AF9E0000">
            <w:pPr>
              <w:pStyle w:val="Style_2"/>
              <w:ind w:firstLine="0" w:left="0"/>
              <w:jc w:val="center"/>
            </w:pPr>
            <w:r>
              <w:t>-</w:t>
            </w:r>
          </w:p>
        </w:tc>
        <w:tc>
          <w:tcPr>
            <w:tcW w:type="dxa" w:w="1245"/>
            <w:tcMar>
              <w:left w:type="dxa" w:w="0"/>
              <w:right w:type="dxa" w:w="0"/>
            </w:tcMar>
          </w:tcPr>
          <w:p w14:paraId="B09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19E0000">
            <w:pPr>
              <w:pStyle w:val="Style_2"/>
              <w:ind w:firstLine="0" w:left="0"/>
              <w:jc w:val="left"/>
            </w:pPr>
            <w:r>
              <w:t>Республика Крым</w:t>
            </w:r>
          </w:p>
        </w:tc>
        <w:tc>
          <w:tcPr>
            <w:tcW w:type="dxa" w:w="541"/>
            <w:tcMar>
              <w:left w:type="dxa" w:w="0"/>
              <w:right w:type="dxa" w:w="0"/>
            </w:tcMar>
          </w:tcPr>
          <w:p w14:paraId="B29E0000">
            <w:pPr>
              <w:pStyle w:val="Style_2"/>
              <w:ind w:firstLine="0" w:left="0"/>
              <w:jc w:val="center"/>
            </w:pPr>
            <w:r>
              <w:t>091</w:t>
            </w:r>
          </w:p>
        </w:tc>
        <w:tc>
          <w:tcPr>
            <w:tcW w:type="dxa" w:w="541"/>
            <w:tcMar>
              <w:left w:type="dxa" w:w="0"/>
              <w:right w:type="dxa" w:w="0"/>
            </w:tcMar>
          </w:tcPr>
          <w:p w14:paraId="B39E0000">
            <w:pPr>
              <w:pStyle w:val="Style_2"/>
              <w:ind w:firstLine="0" w:left="0"/>
              <w:jc w:val="center"/>
            </w:pPr>
            <w:r>
              <w:t>15</w:t>
            </w:r>
          </w:p>
        </w:tc>
        <w:tc>
          <w:tcPr>
            <w:tcW w:type="dxa" w:w="541"/>
            <w:tcMar>
              <w:left w:type="dxa" w:w="0"/>
              <w:right w:type="dxa" w:w="0"/>
            </w:tcMar>
          </w:tcPr>
          <w:p w14:paraId="B49E0000">
            <w:pPr>
              <w:pStyle w:val="Style_2"/>
              <w:ind w:firstLine="0" w:left="0"/>
              <w:jc w:val="center"/>
            </w:pPr>
            <w:r>
              <w:t>2</w:t>
            </w:r>
          </w:p>
        </w:tc>
        <w:tc>
          <w:tcPr>
            <w:tcW w:type="dxa" w:w="624"/>
            <w:tcMar>
              <w:left w:type="dxa" w:w="0"/>
              <w:right w:type="dxa" w:w="0"/>
            </w:tcMar>
          </w:tcPr>
          <w:p w14:paraId="B59E0000">
            <w:pPr>
              <w:pStyle w:val="Style_2"/>
              <w:ind w:firstLine="0" w:left="0"/>
              <w:jc w:val="center"/>
            </w:pPr>
            <w:r>
              <w:t>2.4</w:t>
            </w:r>
          </w:p>
        </w:tc>
        <w:tc>
          <w:tcPr>
            <w:tcW w:type="dxa" w:w="1243"/>
            <w:tcMar>
              <w:left w:type="dxa" w:w="0"/>
              <w:right w:type="dxa" w:w="0"/>
            </w:tcMar>
          </w:tcPr>
          <w:p w14:paraId="B69E0000">
            <w:pPr>
              <w:pStyle w:val="Style_2"/>
              <w:ind w:firstLine="0" w:left="0"/>
              <w:jc w:val="center"/>
            </w:pPr>
            <w:r>
              <w:t>5480,6</w:t>
            </w:r>
          </w:p>
        </w:tc>
        <w:tc>
          <w:tcPr>
            <w:tcW w:type="dxa" w:w="1243"/>
            <w:tcMar>
              <w:left w:type="dxa" w:w="0"/>
              <w:right w:type="dxa" w:w="0"/>
            </w:tcMar>
          </w:tcPr>
          <w:p w14:paraId="B79E0000">
            <w:pPr>
              <w:pStyle w:val="Style_2"/>
              <w:ind w:firstLine="0" w:left="0"/>
              <w:jc w:val="center"/>
            </w:pPr>
            <w:r>
              <w:t>5480,6</w:t>
            </w:r>
          </w:p>
        </w:tc>
        <w:tc>
          <w:tcPr>
            <w:tcW w:type="dxa" w:w="1243"/>
            <w:tcMar>
              <w:left w:type="dxa" w:w="0"/>
              <w:right w:type="dxa" w:w="0"/>
            </w:tcMar>
          </w:tcPr>
          <w:p w14:paraId="B89E0000">
            <w:pPr>
              <w:pStyle w:val="Style_2"/>
              <w:ind w:firstLine="0" w:left="0"/>
              <w:jc w:val="center"/>
            </w:pPr>
            <w:r>
              <w:t>-</w:t>
            </w:r>
          </w:p>
        </w:tc>
        <w:tc>
          <w:tcPr>
            <w:tcW w:type="dxa" w:w="1243"/>
            <w:tcMar>
              <w:left w:type="dxa" w:w="0"/>
              <w:right w:type="dxa" w:w="0"/>
            </w:tcMar>
          </w:tcPr>
          <w:p w14:paraId="B99E0000">
            <w:pPr>
              <w:pStyle w:val="Style_2"/>
              <w:ind w:firstLine="0" w:left="0"/>
              <w:jc w:val="center"/>
            </w:pPr>
            <w:r>
              <w:t>-</w:t>
            </w:r>
          </w:p>
        </w:tc>
        <w:tc>
          <w:tcPr>
            <w:tcW w:type="dxa" w:w="1243"/>
            <w:tcMar>
              <w:left w:type="dxa" w:w="0"/>
              <w:right w:type="dxa" w:w="0"/>
            </w:tcMar>
          </w:tcPr>
          <w:p w14:paraId="BA9E0000">
            <w:pPr>
              <w:pStyle w:val="Style_2"/>
              <w:ind w:firstLine="0" w:left="0"/>
              <w:jc w:val="center"/>
            </w:pPr>
            <w:r>
              <w:t>-</w:t>
            </w:r>
          </w:p>
        </w:tc>
        <w:tc>
          <w:tcPr>
            <w:tcW w:type="dxa" w:w="1243"/>
            <w:tcMar>
              <w:left w:type="dxa" w:w="0"/>
              <w:right w:type="dxa" w:w="0"/>
            </w:tcMar>
          </w:tcPr>
          <w:p w14:paraId="BB9E0000">
            <w:pPr>
              <w:pStyle w:val="Style_2"/>
              <w:ind w:firstLine="0" w:left="0"/>
              <w:jc w:val="center"/>
            </w:pPr>
            <w:r>
              <w:t>-</w:t>
            </w:r>
          </w:p>
        </w:tc>
        <w:tc>
          <w:tcPr>
            <w:tcW w:type="dxa" w:w="1243"/>
            <w:tcMar>
              <w:left w:type="dxa" w:w="0"/>
              <w:right w:type="dxa" w:w="0"/>
            </w:tcMar>
          </w:tcPr>
          <w:p w14:paraId="BC9E0000">
            <w:pPr>
              <w:pStyle w:val="Style_2"/>
              <w:ind w:firstLine="0" w:left="0"/>
              <w:jc w:val="center"/>
            </w:pPr>
            <w:r>
              <w:t>-</w:t>
            </w:r>
          </w:p>
        </w:tc>
        <w:tc>
          <w:tcPr>
            <w:tcW w:type="dxa" w:w="1243"/>
            <w:tcMar>
              <w:left w:type="dxa" w:w="0"/>
              <w:right w:type="dxa" w:w="0"/>
            </w:tcMar>
          </w:tcPr>
          <w:p w14:paraId="BD9E0000">
            <w:pPr>
              <w:pStyle w:val="Style_2"/>
              <w:ind w:firstLine="0" w:left="0"/>
              <w:jc w:val="center"/>
            </w:pPr>
            <w:r>
              <w:t>-</w:t>
            </w:r>
          </w:p>
        </w:tc>
        <w:tc>
          <w:tcPr>
            <w:tcW w:type="dxa" w:w="1243"/>
            <w:tcMar>
              <w:left w:type="dxa" w:w="0"/>
              <w:right w:type="dxa" w:w="0"/>
            </w:tcMar>
          </w:tcPr>
          <w:p w14:paraId="BE9E0000">
            <w:pPr>
              <w:pStyle w:val="Style_2"/>
              <w:ind w:firstLine="0" w:left="0"/>
              <w:jc w:val="center"/>
            </w:pPr>
            <w:r>
              <w:t>-</w:t>
            </w:r>
          </w:p>
        </w:tc>
        <w:tc>
          <w:tcPr>
            <w:tcW w:type="dxa" w:w="1243"/>
            <w:tcMar>
              <w:left w:type="dxa" w:w="0"/>
              <w:right w:type="dxa" w:w="0"/>
            </w:tcMar>
          </w:tcPr>
          <w:p w14:paraId="BF9E0000">
            <w:pPr>
              <w:pStyle w:val="Style_2"/>
              <w:ind w:firstLine="0" w:left="0"/>
              <w:jc w:val="center"/>
            </w:pPr>
            <w:r>
              <w:t>-</w:t>
            </w:r>
          </w:p>
        </w:tc>
        <w:tc>
          <w:tcPr>
            <w:tcW w:type="dxa" w:w="1243"/>
            <w:tcMar>
              <w:left w:type="dxa" w:w="0"/>
              <w:right w:type="dxa" w:w="0"/>
            </w:tcMar>
          </w:tcPr>
          <w:p w14:paraId="C09E0000">
            <w:pPr>
              <w:pStyle w:val="Style_2"/>
              <w:ind w:firstLine="0" w:left="0"/>
              <w:jc w:val="center"/>
            </w:pPr>
            <w:r>
              <w:t>-</w:t>
            </w:r>
          </w:p>
        </w:tc>
        <w:tc>
          <w:tcPr>
            <w:tcW w:type="dxa" w:w="1245"/>
            <w:tcMar>
              <w:left w:type="dxa" w:w="0"/>
              <w:right w:type="dxa" w:w="0"/>
            </w:tcMar>
          </w:tcPr>
          <w:p w14:paraId="C19E0000">
            <w:pPr>
              <w:pStyle w:val="Style_2"/>
              <w:ind w:firstLine="0" w:left="0"/>
              <w:jc w:val="center"/>
            </w:pPr>
            <w:r>
              <w:t>-</w:t>
            </w:r>
          </w:p>
        </w:tc>
      </w:tr>
      <w:tr>
        <w:tc>
          <w:tcPr>
            <w:tcW w:type="dxa" w:w="2324"/>
            <w:vMerge w:val="restart"/>
            <w:tcMar>
              <w:left w:type="dxa" w:w="0"/>
              <w:right w:type="dxa" w:w="0"/>
            </w:tcMar>
          </w:tcPr>
          <w:p w14:paraId="C29E0000">
            <w:pPr>
              <w:pStyle w:val="Style_2"/>
              <w:ind w:firstLine="0" w:left="0"/>
              <w:jc w:val="left"/>
            </w:pPr>
            <w:r>
              <w:t>Основное мероприятие 2.I4. 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type="dxa" w:w="2154"/>
            <w:tcMar>
              <w:left w:type="dxa" w:w="0"/>
              <w:right w:type="dxa" w:w="0"/>
            </w:tcMar>
          </w:tcPr>
          <w:p w14:paraId="C39E0000">
            <w:pPr>
              <w:pStyle w:val="Style_2"/>
              <w:ind w:firstLine="0" w:left="0"/>
              <w:jc w:val="left"/>
            </w:pPr>
            <w:r>
              <w:t>Республика Крым и г. Севастополь</w:t>
            </w:r>
          </w:p>
        </w:tc>
        <w:tc>
          <w:tcPr>
            <w:tcW w:type="dxa" w:w="541"/>
            <w:tcMar>
              <w:left w:type="dxa" w:w="0"/>
              <w:right w:type="dxa" w:w="0"/>
            </w:tcMar>
          </w:tcPr>
          <w:p w14:paraId="C49E0000">
            <w:pPr>
              <w:pStyle w:val="Style_2"/>
              <w:ind w:firstLine="0" w:left="0"/>
              <w:jc w:val="center"/>
            </w:pPr>
            <w:r>
              <w:t>139</w:t>
            </w:r>
          </w:p>
        </w:tc>
        <w:tc>
          <w:tcPr>
            <w:tcW w:type="dxa" w:w="541"/>
            <w:tcMar>
              <w:left w:type="dxa" w:w="0"/>
              <w:right w:type="dxa" w:w="0"/>
            </w:tcMar>
          </w:tcPr>
          <w:p w14:paraId="C59E0000">
            <w:pPr>
              <w:pStyle w:val="Style_2"/>
              <w:ind w:firstLine="0" w:left="0"/>
              <w:jc w:val="center"/>
            </w:pPr>
            <w:r>
              <w:t>15</w:t>
            </w:r>
          </w:p>
        </w:tc>
        <w:tc>
          <w:tcPr>
            <w:tcW w:type="dxa" w:w="541"/>
            <w:tcMar>
              <w:left w:type="dxa" w:w="0"/>
              <w:right w:type="dxa" w:w="0"/>
            </w:tcMar>
          </w:tcPr>
          <w:p w14:paraId="C69E0000">
            <w:pPr>
              <w:pStyle w:val="Style_2"/>
              <w:ind w:firstLine="0" w:left="0"/>
              <w:jc w:val="center"/>
            </w:pPr>
            <w:r>
              <w:t>2</w:t>
            </w:r>
          </w:p>
        </w:tc>
        <w:tc>
          <w:tcPr>
            <w:tcW w:type="dxa" w:w="624"/>
            <w:tcMar>
              <w:left w:type="dxa" w:w="0"/>
              <w:right w:type="dxa" w:w="0"/>
            </w:tcMar>
          </w:tcPr>
          <w:p w14:paraId="C79E0000">
            <w:pPr>
              <w:pStyle w:val="Style_2"/>
              <w:ind w:firstLine="0" w:left="0"/>
              <w:jc w:val="center"/>
            </w:pPr>
            <w:r>
              <w:t>2.I4</w:t>
            </w:r>
          </w:p>
        </w:tc>
        <w:tc>
          <w:tcPr>
            <w:tcW w:type="dxa" w:w="1243"/>
            <w:tcMar>
              <w:left w:type="dxa" w:w="0"/>
              <w:right w:type="dxa" w:w="0"/>
            </w:tcMar>
          </w:tcPr>
          <w:p w14:paraId="C89E0000">
            <w:pPr>
              <w:pStyle w:val="Style_2"/>
              <w:ind w:firstLine="0" w:left="0"/>
              <w:jc w:val="center"/>
            </w:pPr>
            <w:r>
              <w:t>-</w:t>
            </w:r>
          </w:p>
        </w:tc>
        <w:tc>
          <w:tcPr>
            <w:tcW w:type="dxa" w:w="1243"/>
            <w:tcMar>
              <w:left w:type="dxa" w:w="0"/>
              <w:right w:type="dxa" w:w="0"/>
            </w:tcMar>
          </w:tcPr>
          <w:p w14:paraId="C99E0000">
            <w:pPr>
              <w:pStyle w:val="Style_2"/>
              <w:ind w:firstLine="0" w:left="0"/>
              <w:jc w:val="center"/>
            </w:pPr>
            <w:r>
              <w:t>-</w:t>
            </w:r>
          </w:p>
        </w:tc>
        <w:tc>
          <w:tcPr>
            <w:tcW w:type="dxa" w:w="1243"/>
            <w:tcMar>
              <w:left w:type="dxa" w:w="0"/>
              <w:right w:type="dxa" w:w="0"/>
            </w:tcMar>
          </w:tcPr>
          <w:p w14:paraId="CA9E0000">
            <w:pPr>
              <w:pStyle w:val="Style_2"/>
              <w:ind w:firstLine="0" w:left="0"/>
              <w:jc w:val="center"/>
            </w:pPr>
            <w:r>
              <w:t>-</w:t>
            </w:r>
          </w:p>
        </w:tc>
        <w:tc>
          <w:tcPr>
            <w:tcW w:type="dxa" w:w="1243"/>
            <w:tcMar>
              <w:left w:type="dxa" w:w="0"/>
              <w:right w:type="dxa" w:w="0"/>
            </w:tcMar>
          </w:tcPr>
          <w:p w14:paraId="CB9E0000">
            <w:pPr>
              <w:pStyle w:val="Style_2"/>
              <w:ind w:firstLine="0" w:left="0"/>
              <w:jc w:val="center"/>
            </w:pPr>
            <w:r>
              <w:t>-</w:t>
            </w:r>
          </w:p>
        </w:tc>
        <w:tc>
          <w:tcPr>
            <w:tcW w:type="dxa" w:w="1243"/>
            <w:tcMar>
              <w:left w:type="dxa" w:w="0"/>
              <w:right w:type="dxa" w:w="0"/>
            </w:tcMar>
          </w:tcPr>
          <w:p w14:paraId="CC9E0000">
            <w:pPr>
              <w:pStyle w:val="Style_2"/>
              <w:ind w:firstLine="0" w:left="0"/>
              <w:jc w:val="center"/>
            </w:pPr>
            <w:r>
              <w:t>-</w:t>
            </w:r>
          </w:p>
        </w:tc>
        <w:tc>
          <w:tcPr>
            <w:tcW w:type="dxa" w:w="1243"/>
            <w:tcMar>
              <w:left w:type="dxa" w:w="0"/>
              <w:right w:type="dxa" w:w="0"/>
            </w:tcMar>
          </w:tcPr>
          <w:p w14:paraId="CD9E0000">
            <w:pPr>
              <w:pStyle w:val="Style_2"/>
              <w:ind w:firstLine="0" w:left="0"/>
              <w:jc w:val="center"/>
            </w:pPr>
            <w:r>
              <w:t>-</w:t>
            </w:r>
          </w:p>
        </w:tc>
        <w:tc>
          <w:tcPr>
            <w:tcW w:type="dxa" w:w="1243"/>
            <w:tcMar>
              <w:left w:type="dxa" w:w="0"/>
              <w:right w:type="dxa" w:w="0"/>
            </w:tcMar>
          </w:tcPr>
          <w:p w14:paraId="CE9E0000">
            <w:pPr>
              <w:pStyle w:val="Style_2"/>
              <w:ind w:firstLine="0" w:left="0"/>
              <w:jc w:val="center"/>
            </w:pPr>
            <w:r>
              <w:t>469210</w:t>
            </w:r>
          </w:p>
        </w:tc>
        <w:tc>
          <w:tcPr>
            <w:tcW w:type="dxa" w:w="1243"/>
            <w:tcMar>
              <w:left w:type="dxa" w:w="0"/>
              <w:right w:type="dxa" w:w="0"/>
            </w:tcMar>
          </w:tcPr>
          <w:p w14:paraId="CF9E0000">
            <w:pPr>
              <w:pStyle w:val="Style_2"/>
              <w:ind w:firstLine="0" w:left="0"/>
              <w:jc w:val="center"/>
            </w:pPr>
            <w:r>
              <w:t>136888,8</w:t>
            </w:r>
          </w:p>
        </w:tc>
        <w:tc>
          <w:tcPr>
            <w:tcW w:type="dxa" w:w="1243"/>
            <w:tcMar>
              <w:left w:type="dxa" w:w="0"/>
              <w:right w:type="dxa" w:w="0"/>
            </w:tcMar>
          </w:tcPr>
          <w:p w14:paraId="D09E0000">
            <w:pPr>
              <w:pStyle w:val="Style_2"/>
              <w:ind w:firstLine="0" w:left="0"/>
              <w:jc w:val="center"/>
            </w:pPr>
            <w:r>
              <w:t>114260,1</w:t>
            </w:r>
          </w:p>
        </w:tc>
        <w:tc>
          <w:tcPr>
            <w:tcW w:type="dxa" w:w="1243"/>
            <w:tcMar>
              <w:left w:type="dxa" w:w="0"/>
              <w:right w:type="dxa" w:w="0"/>
            </w:tcMar>
          </w:tcPr>
          <w:p w14:paraId="D19E0000">
            <w:pPr>
              <w:pStyle w:val="Style_2"/>
              <w:ind w:firstLine="0" w:left="0"/>
              <w:jc w:val="center"/>
            </w:pPr>
            <w:r>
              <w:t>376448,7</w:t>
            </w:r>
          </w:p>
        </w:tc>
        <w:tc>
          <w:tcPr>
            <w:tcW w:type="dxa" w:w="1243"/>
            <w:tcMar>
              <w:left w:type="dxa" w:w="0"/>
              <w:right w:type="dxa" w:w="0"/>
            </w:tcMar>
          </w:tcPr>
          <w:p w14:paraId="D29E0000">
            <w:pPr>
              <w:pStyle w:val="Style_2"/>
              <w:ind w:firstLine="0" w:left="0"/>
              <w:jc w:val="center"/>
            </w:pPr>
            <w:r>
              <w:t>556658,9</w:t>
            </w:r>
          </w:p>
        </w:tc>
        <w:tc>
          <w:tcPr>
            <w:tcW w:type="dxa" w:w="1245"/>
            <w:tcMar>
              <w:left w:type="dxa" w:w="0"/>
              <w:right w:type="dxa" w:w="0"/>
            </w:tcMar>
          </w:tcPr>
          <w:p w14:paraId="D39E0000">
            <w:pPr>
              <w:pStyle w:val="Style_2"/>
              <w:ind w:firstLine="0" w:left="0"/>
              <w:jc w:val="center"/>
            </w:pPr>
            <w:r>
              <w:t>168809,1</w:t>
            </w:r>
          </w:p>
        </w:tc>
      </w:tr>
      <w:tr>
        <w:tc>
          <w:tcPr>
            <w:tcW w:type="dxa" w:w="2324"/>
            <w:gridSpan w:val="1"/>
            <w:vMerge w:val="continue"/>
            <w:tcMar>
              <w:left w:type="dxa" w:w="0"/>
              <w:right w:type="dxa" w:w="0"/>
            </w:tcMar>
          </w:tcPr>
          <w:p/>
        </w:tc>
        <w:tc>
          <w:tcPr>
            <w:tcW w:type="dxa" w:w="2154"/>
            <w:tcMar>
              <w:left w:type="dxa" w:w="0"/>
              <w:right w:type="dxa" w:w="0"/>
            </w:tcMar>
          </w:tcPr>
          <w:p w14:paraId="D49E0000">
            <w:pPr>
              <w:pStyle w:val="Style_2"/>
              <w:ind w:firstLine="0" w:left="0"/>
              <w:jc w:val="left"/>
            </w:pPr>
            <w:r>
              <w:t>г. Севастополь</w:t>
            </w:r>
          </w:p>
        </w:tc>
        <w:tc>
          <w:tcPr>
            <w:tcW w:type="dxa" w:w="541"/>
            <w:tcMar>
              <w:left w:type="dxa" w:w="0"/>
              <w:right w:type="dxa" w:w="0"/>
            </w:tcMar>
          </w:tcPr>
          <w:p w14:paraId="D59E0000">
            <w:pPr>
              <w:pStyle w:val="Style_2"/>
              <w:ind w:firstLine="0" w:left="0"/>
              <w:jc w:val="center"/>
            </w:pPr>
            <w:r>
              <w:t>139</w:t>
            </w:r>
          </w:p>
        </w:tc>
        <w:tc>
          <w:tcPr>
            <w:tcW w:type="dxa" w:w="541"/>
            <w:tcMar>
              <w:left w:type="dxa" w:w="0"/>
              <w:right w:type="dxa" w:w="0"/>
            </w:tcMar>
          </w:tcPr>
          <w:p w14:paraId="D69E0000">
            <w:pPr>
              <w:pStyle w:val="Style_2"/>
              <w:ind w:firstLine="0" w:left="0"/>
              <w:jc w:val="center"/>
            </w:pPr>
            <w:r>
              <w:t>15</w:t>
            </w:r>
          </w:p>
        </w:tc>
        <w:tc>
          <w:tcPr>
            <w:tcW w:type="dxa" w:w="541"/>
            <w:tcMar>
              <w:left w:type="dxa" w:w="0"/>
              <w:right w:type="dxa" w:w="0"/>
            </w:tcMar>
          </w:tcPr>
          <w:p w14:paraId="D79E0000">
            <w:pPr>
              <w:pStyle w:val="Style_2"/>
              <w:ind w:firstLine="0" w:left="0"/>
              <w:jc w:val="center"/>
            </w:pPr>
            <w:r>
              <w:t>2</w:t>
            </w:r>
          </w:p>
        </w:tc>
        <w:tc>
          <w:tcPr>
            <w:tcW w:type="dxa" w:w="624"/>
            <w:tcMar>
              <w:left w:type="dxa" w:w="0"/>
              <w:right w:type="dxa" w:w="0"/>
            </w:tcMar>
          </w:tcPr>
          <w:p w14:paraId="D89E0000">
            <w:pPr>
              <w:pStyle w:val="Style_2"/>
              <w:ind w:firstLine="0" w:left="0"/>
              <w:jc w:val="center"/>
            </w:pPr>
            <w:r>
              <w:t>2.I4</w:t>
            </w:r>
          </w:p>
        </w:tc>
        <w:tc>
          <w:tcPr>
            <w:tcW w:type="dxa" w:w="1243"/>
            <w:tcMar>
              <w:left w:type="dxa" w:w="0"/>
              <w:right w:type="dxa" w:w="0"/>
            </w:tcMar>
          </w:tcPr>
          <w:p w14:paraId="D99E0000">
            <w:pPr>
              <w:pStyle w:val="Style_2"/>
              <w:ind w:firstLine="0" w:left="0"/>
              <w:jc w:val="center"/>
            </w:pPr>
            <w:r>
              <w:t>-</w:t>
            </w:r>
          </w:p>
        </w:tc>
        <w:tc>
          <w:tcPr>
            <w:tcW w:type="dxa" w:w="1243"/>
            <w:tcMar>
              <w:left w:type="dxa" w:w="0"/>
              <w:right w:type="dxa" w:w="0"/>
            </w:tcMar>
          </w:tcPr>
          <w:p w14:paraId="DA9E0000">
            <w:pPr>
              <w:pStyle w:val="Style_2"/>
              <w:ind w:firstLine="0" w:left="0"/>
              <w:jc w:val="center"/>
            </w:pPr>
            <w:r>
              <w:t>-</w:t>
            </w:r>
          </w:p>
        </w:tc>
        <w:tc>
          <w:tcPr>
            <w:tcW w:type="dxa" w:w="1243"/>
            <w:tcMar>
              <w:left w:type="dxa" w:w="0"/>
              <w:right w:type="dxa" w:w="0"/>
            </w:tcMar>
          </w:tcPr>
          <w:p w14:paraId="DB9E0000">
            <w:pPr>
              <w:pStyle w:val="Style_2"/>
              <w:ind w:firstLine="0" w:left="0"/>
              <w:jc w:val="center"/>
            </w:pPr>
            <w:r>
              <w:t>-</w:t>
            </w:r>
          </w:p>
        </w:tc>
        <w:tc>
          <w:tcPr>
            <w:tcW w:type="dxa" w:w="1243"/>
            <w:tcMar>
              <w:left w:type="dxa" w:w="0"/>
              <w:right w:type="dxa" w:w="0"/>
            </w:tcMar>
          </w:tcPr>
          <w:p w14:paraId="DC9E0000">
            <w:pPr>
              <w:pStyle w:val="Style_2"/>
              <w:ind w:firstLine="0" w:left="0"/>
              <w:jc w:val="center"/>
            </w:pPr>
            <w:r>
              <w:t>-</w:t>
            </w:r>
          </w:p>
        </w:tc>
        <w:tc>
          <w:tcPr>
            <w:tcW w:type="dxa" w:w="1243"/>
            <w:tcMar>
              <w:left w:type="dxa" w:w="0"/>
              <w:right w:type="dxa" w:w="0"/>
            </w:tcMar>
          </w:tcPr>
          <w:p w14:paraId="DD9E0000">
            <w:pPr>
              <w:pStyle w:val="Style_2"/>
              <w:ind w:firstLine="0" w:left="0"/>
              <w:jc w:val="center"/>
            </w:pPr>
            <w:r>
              <w:t>-</w:t>
            </w:r>
          </w:p>
        </w:tc>
        <w:tc>
          <w:tcPr>
            <w:tcW w:type="dxa" w:w="1243"/>
            <w:tcMar>
              <w:left w:type="dxa" w:w="0"/>
              <w:right w:type="dxa" w:w="0"/>
            </w:tcMar>
          </w:tcPr>
          <w:p w14:paraId="DE9E0000">
            <w:pPr>
              <w:pStyle w:val="Style_2"/>
              <w:ind w:firstLine="0" w:left="0"/>
              <w:jc w:val="center"/>
            </w:pPr>
            <w:r>
              <w:t>-</w:t>
            </w:r>
          </w:p>
        </w:tc>
        <w:tc>
          <w:tcPr>
            <w:tcW w:type="dxa" w:w="1243"/>
            <w:tcMar>
              <w:left w:type="dxa" w:w="0"/>
              <w:right w:type="dxa" w:w="0"/>
            </w:tcMar>
          </w:tcPr>
          <w:p w14:paraId="DF9E0000">
            <w:pPr>
              <w:pStyle w:val="Style_2"/>
              <w:ind w:firstLine="0" w:left="0"/>
              <w:jc w:val="center"/>
            </w:pPr>
            <w:r>
              <w:t>191920,4</w:t>
            </w:r>
          </w:p>
        </w:tc>
        <w:tc>
          <w:tcPr>
            <w:tcW w:type="dxa" w:w="1243"/>
            <w:tcMar>
              <w:left w:type="dxa" w:w="0"/>
              <w:right w:type="dxa" w:w="0"/>
            </w:tcMar>
          </w:tcPr>
          <w:p w14:paraId="E09E0000">
            <w:pPr>
              <w:pStyle w:val="Style_2"/>
              <w:ind w:firstLine="0" w:left="0"/>
              <w:jc w:val="center"/>
            </w:pPr>
            <w:r>
              <w:t>89067,6</w:t>
            </w:r>
          </w:p>
        </w:tc>
        <w:tc>
          <w:tcPr>
            <w:tcW w:type="dxa" w:w="1243"/>
            <w:tcMar>
              <w:left w:type="dxa" w:w="0"/>
              <w:right w:type="dxa" w:w="0"/>
            </w:tcMar>
          </w:tcPr>
          <w:p w14:paraId="E19E0000">
            <w:pPr>
              <w:pStyle w:val="Style_2"/>
              <w:ind w:firstLine="0" w:left="0"/>
              <w:jc w:val="center"/>
            </w:pPr>
            <w:r>
              <w:t>59976,6</w:t>
            </w:r>
          </w:p>
        </w:tc>
        <w:tc>
          <w:tcPr>
            <w:tcW w:type="dxa" w:w="1243"/>
            <w:tcMar>
              <w:left w:type="dxa" w:w="0"/>
              <w:right w:type="dxa" w:w="0"/>
            </w:tcMar>
          </w:tcPr>
          <w:p w14:paraId="E29E0000">
            <w:pPr>
              <w:pStyle w:val="Style_2"/>
              <w:ind w:firstLine="0" w:left="0"/>
              <w:jc w:val="center"/>
            </w:pPr>
            <w:r>
              <w:t>218504,6</w:t>
            </w:r>
          </w:p>
        </w:tc>
        <w:tc>
          <w:tcPr>
            <w:tcW w:type="dxa" w:w="1243"/>
            <w:tcMar>
              <w:left w:type="dxa" w:w="0"/>
              <w:right w:type="dxa" w:w="0"/>
            </w:tcMar>
          </w:tcPr>
          <w:p w14:paraId="E39E0000">
            <w:pPr>
              <w:pStyle w:val="Style_2"/>
              <w:ind w:firstLine="0" w:left="0"/>
              <w:jc w:val="center"/>
            </w:pPr>
            <w:r>
              <w:t>303534,7</w:t>
            </w:r>
          </w:p>
        </w:tc>
        <w:tc>
          <w:tcPr>
            <w:tcW w:type="dxa" w:w="1245"/>
            <w:tcMar>
              <w:left w:type="dxa" w:w="0"/>
              <w:right w:type="dxa" w:w="0"/>
            </w:tcMar>
          </w:tcPr>
          <w:p w14:paraId="E49E0000">
            <w:pPr>
              <w:pStyle w:val="Style_2"/>
              <w:ind w:firstLine="0" w:left="0"/>
              <w:jc w:val="center"/>
            </w:pPr>
            <w:r>
              <w:t>87349</w:t>
            </w:r>
          </w:p>
        </w:tc>
      </w:tr>
      <w:tr>
        <w:tc>
          <w:tcPr>
            <w:tcW w:type="dxa" w:w="2324"/>
            <w:gridSpan w:val="1"/>
            <w:vMerge w:val="continue"/>
            <w:tcMar>
              <w:left w:type="dxa" w:w="0"/>
              <w:right w:type="dxa" w:w="0"/>
            </w:tcMar>
          </w:tcPr>
          <w:p/>
        </w:tc>
        <w:tc>
          <w:tcPr>
            <w:tcW w:type="dxa" w:w="2154"/>
            <w:tcMar>
              <w:left w:type="dxa" w:w="0"/>
              <w:right w:type="dxa" w:w="0"/>
            </w:tcMar>
          </w:tcPr>
          <w:p w14:paraId="E59E0000">
            <w:pPr>
              <w:pStyle w:val="Style_2"/>
              <w:ind w:firstLine="0" w:left="0"/>
              <w:jc w:val="left"/>
            </w:pPr>
            <w:r>
              <w:t>Республика Крым</w:t>
            </w:r>
          </w:p>
        </w:tc>
        <w:tc>
          <w:tcPr>
            <w:tcW w:type="dxa" w:w="541"/>
            <w:tcMar>
              <w:left w:type="dxa" w:w="0"/>
              <w:right w:type="dxa" w:w="0"/>
            </w:tcMar>
          </w:tcPr>
          <w:p w14:paraId="E69E0000">
            <w:pPr>
              <w:pStyle w:val="Style_2"/>
              <w:ind w:firstLine="0" w:left="0"/>
              <w:jc w:val="center"/>
            </w:pPr>
            <w:r>
              <w:t>139</w:t>
            </w:r>
          </w:p>
        </w:tc>
        <w:tc>
          <w:tcPr>
            <w:tcW w:type="dxa" w:w="541"/>
            <w:tcMar>
              <w:left w:type="dxa" w:w="0"/>
              <w:right w:type="dxa" w:w="0"/>
            </w:tcMar>
          </w:tcPr>
          <w:p w14:paraId="E79E0000">
            <w:pPr>
              <w:pStyle w:val="Style_2"/>
              <w:ind w:firstLine="0" w:left="0"/>
              <w:jc w:val="center"/>
            </w:pPr>
            <w:r>
              <w:t>15</w:t>
            </w:r>
          </w:p>
        </w:tc>
        <w:tc>
          <w:tcPr>
            <w:tcW w:type="dxa" w:w="541"/>
            <w:tcMar>
              <w:left w:type="dxa" w:w="0"/>
              <w:right w:type="dxa" w:w="0"/>
            </w:tcMar>
          </w:tcPr>
          <w:p w14:paraId="E89E0000">
            <w:pPr>
              <w:pStyle w:val="Style_2"/>
              <w:ind w:firstLine="0" w:left="0"/>
              <w:jc w:val="center"/>
            </w:pPr>
            <w:r>
              <w:t>2</w:t>
            </w:r>
          </w:p>
        </w:tc>
        <w:tc>
          <w:tcPr>
            <w:tcW w:type="dxa" w:w="624"/>
            <w:tcMar>
              <w:left w:type="dxa" w:w="0"/>
              <w:right w:type="dxa" w:w="0"/>
            </w:tcMar>
          </w:tcPr>
          <w:p w14:paraId="E99E0000">
            <w:pPr>
              <w:pStyle w:val="Style_2"/>
              <w:ind w:firstLine="0" w:left="0"/>
              <w:jc w:val="center"/>
            </w:pPr>
            <w:r>
              <w:t>2.I4</w:t>
            </w:r>
          </w:p>
        </w:tc>
        <w:tc>
          <w:tcPr>
            <w:tcW w:type="dxa" w:w="1243"/>
            <w:tcMar>
              <w:left w:type="dxa" w:w="0"/>
              <w:right w:type="dxa" w:w="0"/>
            </w:tcMar>
          </w:tcPr>
          <w:p w14:paraId="EA9E0000">
            <w:pPr>
              <w:pStyle w:val="Style_2"/>
              <w:ind w:firstLine="0" w:left="0"/>
              <w:jc w:val="center"/>
            </w:pPr>
            <w:r>
              <w:t>-</w:t>
            </w:r>
          </w:p>
        </w:tc>
        <w:tc>
          <w:tcPr>
            <w:tcW w:type="dxa" w:w="1243"/>
            <w:tcMar>
              <w:left w:type="dxa" w:w="0"/>
              <w:right w:type="dxa" w:w="0"/>
            </w:tcMar>
          </w:tcPr>
          <w:p w14:paraId="EB9E0000">
            <w:pPr>
              <w:pStyle w:val="Style_2"/>
              <w:ind w:firstLine="0" w:left="0"/>
              <w:jc w:val="center"/>
            </w:pPr>
            <w:r>
              <w:t>-</w:t>
            </w:r>
          </w:p>
        </w:tc>
        <w:tc>
          <w:tcPr>
            <w:tcW w:type="dxa" w:w="1243"/>
            <w:tcMar>
              <w:left w:type="dxa" w:w="0"/>
              <w:right w:type="dxa" w:w="0"/>
            </w:tcMar>
          </w:tcPr>
          <w:p w14:paraId="EC9E0000">
            <w:pPr>
              <w:pStyle w:val="Style_2"/>
              <w:ind w:firstLine="0" w:left="0"/>
              <w:jc w:val="center"/>
            </w:pPr>
            <w:r>
              <w:t>-</w:t>
            </w:r>
          </w:p>
        </w:tc>
        <w:tc>
          <w:tcPr>
            <w:tcW w:type="dxa" w:w="1243"/>
            <w:tcMar>
              <w:left w:type="dxa" w:w="0"/>
              <w:right w:type="dxa" w:w="0"/>
            </w:tcMar>
          </w:tcPr>
          <w:p w14:paraId="ED9E0000">
            <w:pPr>
              <w:pStyle w:val="Style_2"/>
              <w:ind w:firstLine="0" w:left="0"/>
              <w:jc w:val="center"/>
            </w:pPr>
            <w:r>
              <w:t>-</w:t>
            </w:r>
          </w:p>
        </w:tc>
        <w:tc>
          <w:tcPr>
            <w:tcW w:type="dxa" w:w="1243"/>
            <w:tcMar>
              <w:left w:type="dxa" w:w="0"/>
              <w:right w:type="dxa" w:w="0"/>
            </w:tcMar>
          </w:tcPr>
          <w:p w14:paraId="EE9E0000">
            <w:pPr>
              <w:pStyle w:val="Style_2"/>
              <w:ind w:firstLine="0" w:left="0"/>
              <w:jc w:val="center"/>
            </w:pPr>
            <w:r>
              <w:t>-</w:t>
            </w:r>
          </w:p>
        </w:tc>
        <w:tc>
          <w:tcPr>
            <w:tcW w:type="dxa" w:w="1243"/>
            <w:tcMar>
              <w:left w:type="dxa" w:w="0"/>
              <w:right w:type="dxa" w:w="0"/>
            </w:tcMar>
          </w:tcPr>
          <w:p w14:paraId="EF9E0000">
            <w:pPr>
              <w:pStyle w:val="Style_2"/>
              <w:ind w:firstLine="0" w:left="0"/>
              <w:jc w:val="center"/>
            </w:pPr>
            <w:r>
              <w:t>-</w:t>
            </w:r>
          </w:p>
        </w:tc>
        <w:tc>
          <w:tcPr>
            <w:tcW w:type="dxa" w:w="1243"/>
            <w:tcMar>
              <w:left w:type="dxa" w:w="0"/>
              <w:right w:type="dxa" w:w="0"/>
            </w:tcMar>
          </w:tcPr>
          <w:p w14:paraId="F09E0000">
            <w:pPr>
              <w:pStyle w:val="Style_2"/>
              <w:ind w:firstLine="0" w:left="0"/>
              <w:jc w:val="center"/>
            </w:pPr>
            <w:r>
              <w:t>277289,6</w:t>
            </w:r>
          </w:p>
        </w:tc>
        <w:tc>
          <w:tcPr>
            <w:tcW w:type="dxa" w:w="1243"/>
            <w:tcMar>
              <w:left w:type="dxa" w:w="0"/>
              <w:right w:type="dxa" w:w="0"/>
            </w:tcMar>
          </w:tcPr>
          <w:p w14:paraId="F19E0000">
            <w:pPr>
              <w:pStyle w:val="Style_2"/>
              <w:ind w:firstLine="0" w:left="0"/>
              <w:jc w:val="center"/>
            </w:pPr>
            <w:r>
              <w:t>47821,2</w:t>
            </w:r>
          </w:p>
        </w:tc>
        <w:tc>
          <w:tcPr>
            <w:tcW w:type="dxa" w:w="1243"/>
            <w:tcMar>
              <w:left w:type="dxa" w:w="0"/>
              <w:right w:type="dxa" w:w="0"/>
            </w:tcMar>
          </w:tcPr>
          <w:p w14:paraId="F29E0000">
            <w:pPr>
              <w:pStyle w:val="Style_2"/>
              <w:ind w:firstLine="0" w:left="0"/>
              <w:jc w:val="center"/>
            </w:pPr>
            <w:r>
              <w:t>54283,5</w:t>
            </w:r>
          </w:p>
        </w:tc>
        <w:tc>
          <w:tcPr>
            <w:tcW w:type="dxa" w:w="1243"/>
            <w:tcMar>
              <w:left w:type="dxa" w:w="0"/>
              <w:right w:type="dxa" w:w="0"/>
            </w:tcMar>
          </w:tcPr>
          <w:p w14:paraId="F39E0000">
            <w:pPr>
              <w:pStyle w:val="Style_2"/>
              <w:ind w:firstLine="0" w:left="0"/>
              <w:jc w:val="center"/>
            </w:pPr>
            <w:r>
              <w:t>157944,1</w:t>
            </w:r>
          </w:p>
        </w:tc>
        <w:tc>
          <w:tcPr>
            <w:tcW w:type="dxa" w:w="1243"/>
            <w:tcMar>
              <w:left w:type="dxa" w:w="0"/>
              <w:right w:type="dxa" w:w="0"/>
            </w:tcMar>
          </w:tcPr>
          <w:p w14:paraId="F49E0000">
            <w:pPr>
              <w:pStyle w:val="Style_2"/>
              <w:ind w:firstLine="0" w:left="0"/>
              <w:jc w:val="center"/>
            </w:pPr>
            <w:r>
              <w:t>253124,2</w:t>
            </w:r>
          </w:p>
        </w:tc>
        <w:tc>
          <w:tcPr>
            <w:tcW w:type="dxa" w:w="1245"/>
            <w:tcMar>
              <w:left w:type="dxa" w:w="0"/>
              <w:right w:type="dxa" w:w="0"/>
            </w:tcMar>
          </w:tcPr>
          <w:p w14:paraId="F59E0000">
            <w:pPr>
              <w:pStyle w:val="Style_2"/>
              <w:ind w:firstLine="0" w:left="0"/>
              <w:jc w:val="center"/>
            </w:pPr>
            <w:r>
              <w:t>81460,1</w:t>
            </w:r>
          </w:p>
        </w:tc>
      </w:tr>
      <w:tr>
        <w:tc>
          <w:tcPr>
            <w:tcW w:type="dxa" w:w="2324"/>
            <w:vMerge w:val="restart"/>
            <w:tcMar>
              <w:left w:type="dxa" w:w="0"/>
              <w:right w:type="dxa" w:w="0"/>
            </w:tcMar>
          </w:tcPr>
          <w:p w14:paraId="F69E0000">
            <w:pPr>
              <w:pStyle w:val="Style_2"/>
              <w:ind w:firstLine="0" w:left="0"/>
              <w:jc w:val="left"/>
            </w:pPr>
            <w:r>
              <w:t>Мероприятие 2.I4.1. Предоставление субсидий из федерального бюджета органам государственной власти субъектов Российской Федерации на исполнение расходных обязательств, предусматривающих создание и (или) развитие государственных МФО, а также субсидии МФО на субсидирование ставки вознаграждения по микрозаймам субъектов МСП</w:t>
            </w:r>
          </w:p>
        </w:tc>
        <w:tc>
          <w:tcPr>
            <w:tcW w:type="dxa" w:w="2154"/>
            <w:tcMar>
              <w:left w:type="dxa" w:w="0"/>
              <w:right w:type="dxa" w:w="0"/>
            </w:tcMar>
          </w:tcPr>
          <w:p w14:paraId="F79E0000">
            <w:pPr>
              <w:pStyle w:val="Style_2"/>
              <w:ind w:firstLine="0" w:left="0"/>
              <w:jc w:val="left"/>
            </w:pPr>
            <w:r>
              <w:t>Республика Крым и г. Севастополь</w:t>
            </w:r>
          </w:p>
        </w:tc>
        <w:tc>
          <w:tcPr>
            <w:tcW w:type="dxa" w:w="541"/>
            <w:tcMar>
              <w:left w:type="dxa" w:w="0"/>
              <w:right w:type="dxa" w:w="0"/>
            </w:tcMar>
          </w:tcPr>
          <w:p w14:paraId="F89E0000">
            <w:pPr>
              <w:pStyle w:val="Style_2"/>
              <w:ind w:firstLine="0" w:left="0"/>
              <w:jc w:val="center"/>
            </w:pPr>
            <w:r>
              <w:t>139</w:t>
            </w:r>
          </w:p>
        </w:tc>
        <w:tc>
          <w:tcPr>
            <w:tcW w:type="dxa" w:w="541"/>
            <w:tcMar>
              <w:left w:type="dxa" w:w="0"/>
              <w:right w:type="dxa" w:w="0"/>
            </w:tcMar>
          </w:tcPr>
          <w:p w14:paraId="F99E0000">
            <w:pPr>
              <w:pStyle w:val="Style_2"/>
              <w:ind w:firstLine="0" w:left="0"/>
              <w:jc w:val="center"/>
            </w:pPr>
            <w:r>
              <w:t>15</w:t>
            </w:r>
          </w:p>
        </w:tc>
        <w:tc>
          <w:tcPr>
            <w:tcW w:type="dxa" w:w="541"/>
            <w:tcMar>
              <w:left w:type="dxa" w:w="0"/>
              <w:right w:type="dxa" w:w="0"/>
            </w:tcMar>
          </w:tcPr>
          <w:p w14:paraId="FA9E0000">
            <w:pPr>
              <w:pStyle w:val="Style_2"/>
              <w:ind w:firstLine="0" w:left="0"/>
              <w:jc w:val="center"/>
            </w:pPr>
            <w:r>
              <w:t>2</w:t>
            </w:r>
          </w:p>
        </w:tc>
        <w:tc>
          <w:tcPr>
            <w:tcW w:type="dxa" w:w="624"/>
            <w:tcMar>
              <w:left w:type="dxa" w:w="0"/>
              <w:right w:type="dxa" w:w="0"/>
            </w:tcMar>
          </w:tcPr>
          <w:p w14:paraId="FB9E0000">
            <w:pPr>
              <w:pStyle w:val="Style_2"/>
              <w:ind w:firstLine="0" w:left="0"/>
              <w:jc w:val="center"/>
            </w:pPr>
            <w:r>
              <w:t>2.I4</w:t>
            </w:r>
          </w:p>
        </w:tc>
        <w:tc>
          <w:tcPr>
            <w:tcW w:type="dxa" w:w="1243"/>
            <w:tcMar>
              <w:left w:type="dxa" w:w="0"/>
              <w:right w:type="dxa" w:w="0"/>
            </w:tcMar>
          </w:tcPr>
          <w:p w14:paraId="FC9E0000">
            <w:pPr>
              <w:pStyle w:val="Style_2"/>
              <w:ind w:firstLine="0" w:left="0"/>
              <w:jc w:val="center"/>
            </w:pPr>
            <w:r>
              <w:t>-</w:t>
            </w:r>
          </w:p>
        </w:tc>
        <w:tc>
          <w:tcPr>
            <w:tcW w:type="dxa" w:w="1243"/>
            <w:tcMar>
              <w:left w:type="dxa" w:w="0"/>
              <w:right w:type="dxa" w:w="0"/>
            </w:tcMar>
          </w:tcPr>
          <w:p w14:paraId="FD9E0000">
            <w:pPr>
              <w:pStyle w:val="Style_2"/>
              <w:ind w:firstLine="0" w:left="0"/>
              <w:jc w:val="center"/>
            </w:pPr>
            <w:r>
              <w:t>-</w:t>
            </w:r>
          </w:p>
        </w:tc>
        <w:tc>
          <w:tcPr>
            <w:tcW w:type="dxa" w:w="1243"/>
            <w:tcMar>
              <w:left w:type="dxa" w:w="0"/>
              <w:right w:type="dxa" w:w="0"/>
            </w:tcMar>
          </w:tcPr>
          <w:p w14:paraId="FE9E0000">
            <w:pPr>
              <w:pStyle w:val="Style_2"/>
              <w:ind w:firstLine="0" w:left="0"/>
              <w:jc w:val="center"/>
            </w:pPr>
            <w:r>
              <w:t>-</w:t>
            </w:r>
          </w:p>
        </w:tc>
        <w:tc>
          <w:tcPr>
            <w:tcW w:type="dxa" w:w="1243"/>
            <w:tcMar>
              <w:left w:type="dxa" w:w="0"/>
              <w:right w:type="dxa" w:w="0"/>
            </w:tcMar>
          </w:tcPr>
          <w:p w14:paraId="FF9E0000">
            <w:pPr>
              <w:pStyle w:val="Style_2"/>
              <w:ind w:firstLine="0" w:left="0"/>
              <w:jc w:val="center"/>
            </w:pPr>
            <w:r>
              <w:t>-</w:t>
            </w:r>
          </w:p>
        </w:tc>
        <w:tc>
          <w:tcPr>
            <w:tcW w:type="dxa" w:w="1243"/>
            <w:tcMar>
              <w:left w:type="dxa" w:w="0"/>
              <w:right w:type="dxa" w:w="0"/>
            </w:tcMar>
          </w:tcPr>
          <w:p w14:paraId="009F0000">
            <w:pPr>
              <w:pStyle w:val="Style_2"/>
              <w:ind w:firstLine="0" w:left="0"/>
              <w:jc w:val="center"/>
            </w:pPr>
            <w:r>
              <w:t>-</w:t>
            </w:r>
          </w:p>
        </w:tc>
        <w:tc>
          <w:tcPr>
            <w:tcW w:type="dxa" w:w="1243"/>
            <w:tcMar>
              <w:left w:type="dxa" w:w="0"/>
              <w:right w:type="dxa" w:w="0"/>
            </w:tcMar>
          </w:tcPr>
          <w:p w14:paraId="019F0000">
            <w:pPr>
              <w:pStyle w:val="Style_2"/>
              <w:ind w:firstLine="0" w:left="0"/>
              <w:jc w:val="center"/>
            </w:pPr>
            <w:r>
              <w:t>-</w:t>
            </w:r>
          </w:p>
        </w:tc>
        <w:tc>
          <w:tcPr>
            <w:tcW w:type="dxa" w:w="1243"/>
            <w:tcMar>
              <w:left w:type="dxa" w:w="0"/>
              <w:right w:type="dxa" w:w="0"/>
            </w:tcMar>
          </w:tcPr>
          <w:p w14:paraId="029F0000">
            <w:pPr>
              <w:pStyle w:val="Style_2"/>
              <w:ind w:firstLine="0" w:left="0"/>
              <w:jc w:val="center"/>
            </w:pPr>
            <w:r>
              <w:t>288926,3</w:t>
            </w:r>
          </w:p>
        </w:tc>
        <w:tc>
          <w:tcPr>
            <w:tcW w:type="dxa" w:w="1243"/>
            <w:tcMar>
              <w:left w:type="dxa" w:w="0"/>
              <w:right w:type="dxa" w:w="0"/>
            </w:tcMar>
          </w:tcPr>
          <w:p w14:paraId="039F0000">
            <w:pPr>
              <w:pStyle w:val="Style_2"/>
              <w:ind w:firstLine="0" w:left="0"/>
              <w:jc w:val="center"/>
            </w:pPr>
            <w:r>
              <w:t>43641,3</w:t>
            </w:r>
          </w:p>
        </w:tc>
        <w:tc>
          <w:tcPr>
            <w:tcW w:type="dxa" w:w="1243"/>
            <w:tcMar>
              <w:left w:type="dxa" w:w="0"/>
              <w:right w:type="dxa" w:w="0"/>
            </w:tcMar>
          </w:tcPr>
          <w:p w14:paraId="049F0000">
            <w:pPr>
              <w:pStyle w:val="Style_2"/>
              <w:ind w:firstLine="0" w:left="0"/>
              <w:jc w:val="center"/>
            </w:pPr>
            <w:r>
              <w:t>8411,6</w:t>
            </w:r>
          </w:p>
        </w:tc>
        <w:tc>
          <w:tcPr>
            <w:tcW w:type="dxa" w:w="1243"/>
            <w:tcMar>
              <w:left w:type="dxa" w:w="0"/>
              <w:right w:type="dxa" w:w="0"/>
            </w:tcMar>
          </w:tcPr>
          <w:p w14:paraId="059F0000">
            <w:pPr>
              <w:pStyle w:val="Style_2"/>
              <w:ind w:firstLine="0" w:left="0"/>
              <w:jc w:val="center"/>
            </w:pPr>
            <w:r>
              <w:t>68470,3</w:t>
            </w:r>
          </w:p>
        </w:tc>
        <w:tc>
          <w:tcPr>
            <w:tcW w:type="dxa" w:w="1243"/>
            <w:tcMar>
              <w:left w:type="dxa" w:w="0"/>
              <w:right w:type="dxa" w:w="0"/>
            </w:tcMar>
          </w:tcPr>
          <w:p w14:paraId="069F0000">
            <w:pPr>
              <w:pStyle w:val="Style_2"/>
              <w:ind w:firstLine="0" w:left="0"/>
              <w:jc w:val="center"/>
            </w:pPr>
            <w:r>
              <w:t>63086,9</w:t>
            </w:r>
          </w:p>
        </w:tc>
        <w:tc>
          <w:tcPr>
            <w:tcW w:type="dxa" w:w="1245"/>
            <w:tcMar>
              <w:left w:type="dxa" w:w="0"/>
              <w:right w:type="dxa" w:w="0"/>
            </w:tcMar>
          </w:tcPr>
          <w:p w14:paraId="079F0000">
            <w:pPr>
              <w:pStyle w:val="Style_2"/>
              <w:ind w:firstLine="0" w:left="0"/>
              <w:jc w:val="center"/>
            </w:pPr>
            <w:r>
              <w:t>9968,4</w:t>
            </w:r>
          </w:p>
        </w:tc>
      </w:tr>
      <w:tr>
        <w:tc>
          <w:tcPr>
            <w:tcW w:type="dxa" w:w="2324"/>
            <w:gridSpan w:val="1"/>
            <w:vMerge w:val="continue"/>
            <w:tcMar>
              <w:left w:type="dxa" w:w="0"/>
              <w:right w:type="dxa" w:w="0"/>
            </w:tcMar>
          </w:tcPr>
          <w:p/>
        </w:tc>
        <w:tc>
          <w:tcPr>
            <w:tcW w:type="dxa" w:w="2154"/>
            <w:tcMar>
              <w:left w:type="dxa" w:w="0"/>
              <w:right w:type="dxa" w:w="0"/>
            </w:tcMar>
          </w:tcPr>
          <w:p w14:paraId="089F0000">
            <w:pPr>
              <w:pStyle w:val="Style_2"/>
              <w:ind w:firstLine="0" w:left="0"/>
              <w:jc w:val="left"/>
            </w:pPr>
            <w:r>
              <w:t>г. Севастополь</w:t>
            </w:r>
          </w:p>
        </w:tc>
        <w:tc>
          <w:tcPr>
            <w:tcW w:type="dxa" w:w="541"/>
            <w:tcMar>
              <w:left w:type="dxa" w:w="0"/>
              <w:right w:type="dxa" w:w="0"/>
            </w:tcMar>
          </w:tcPr>
          <w:p w14:paraId="099F0000">
            <w:pPr>
              <w:pStyle w:val="Style_2"/>
              <w:ind w:firstLine="0" w:left="0"/>
              <w:jc w:val="center"/>
            </w:pPr>
            <w:r>
              <w:t>139</w:t>
            </w:r>
          </w:p>
        </w:tc>
        <w:tc>
          <w:tcPr>
            <w:tcW w:type="dxa" w:w="541"/>
            <w:tcMar>
              <w:left w:type="dxa" w:w="0"/>
              <w:right w:type="dxa" w:w="0"/>
            </w:tcMar>
          </w:tcPr>
          <w:p w14:paraId="0A9F0000">
            <w:pPr>
              <w:pStyle w:val="Style_2"/>
              <w:ind w:firstLine="0" w:left="0"/>
              <w:jc w:val="center"/>
            </w:pPr>
            <w:r>
              <w:t>15</w:t>
            </w:r>
          </w:p>
        </w:tc>
        <w:tc>
          <w:tcPr>
            <w:tcW w:type="dxa" w:w="541"/>
            <w:tcMar>
              <w:left w:type="dxa" w:w="0"/>
              <w:right w:type="dxa" w:w="0"/>
            </w:tcMar>
          </w:tcPr>
          <w:p w14:paraId="0B9F0000">
            <w:pPr>
              <w:pStyle w:val="Style_2"/>
              <w:ind w:firstLine="0" w:left="0"/>
              <w:jc w:val="center"/>
            </w:pPr>
            <w:r>
              <w:t>2</w:t>
            </w:r>
          </w:p>
        </w:tc>
        <w:tc>
          <w:tcPr>
            <w:tcW w:type="dxa" w:w="624"/>
            <w:tcMar>
              <w:left w:type="dxa" w:w="0"/>
              <w:right w:type="dxa" w:w="0"/>
            </w:tcMar>
          </w:tcPr>
          <w:p w14:paraId="0C9F0000">
            <w:pPr>
              <w:pStyle w:val="Style_2"/>
              <w:ind w:firstLine="0" w:left="0"/>
              <w:jc w:val="center"/>
            </w:pPr>
            <w:r>
              <w:t>2.I4</w:t>
            </w:r>
          </w:p>
        </w:tc>
        <w:tc>
          <w:tcPr>
            <w:tcW w:type="dxa" w:w="1243"/>
            <w:tcMar>
              <w:left w:type="dxa" w:w="0"/>
              <w:right w:type="dxa" w:w="0"/>
            </w:tcMar>
          </w:tcPr>
          <w:p w14:paraId="0D9F0000">
            <w:pPr>
              <w:pStyle w:val="Style_2"/>
              <w:ind w:firstLine="0" w:left="0"/>
              <w:jc w:val="center"/>
            </w:pPr>
            <w:r>
              <w:t>-</w:t>
            </w:r>
          </w:p>
        </w:tc>
        <w:tc>
          <w:tcPr>
            <w:tcW w:type="dxa" w:w="1243"/>
            <w:tcMar>
              <w:left w:type="dxa" w:w="0"/>
              <w:right w:type="dxa" w:w="0"/>
            </w:tcMar>
          </w:tcPr>
          <w:p w14:paraId="0E9F0000">
            <w:pPr>
              <w:pStyle w:val="Style_2"/>
              <w:ind w:firstLine="0" w:left="0"/>
              <w:jc w:val="center"/>
            </w:pPr>
            <w:r>
              <w:t>-</w:t>
            </w:r>
          </w:p>
        </w:tc>
        <w:tc>
          <w:tcPr>
            <w:tcW w:type="dxa" w:w="1243"/>
            <w:tcMar>
              <w:left w:type="dxa" w:w="0"/>
              <w:right w:type="dxa" w:w="0"/>
            </w:tcMar>
          </w:tcPr>
          <w:p w14:paraId="0F9F0000">
            <w:pPr>
              <w:pStyle w:val="Style_2"/>
              <w:ind w:firstLine="0" w:left="0"/>
              <w:jc w:val="center"/>
            </w:pPr>
            <w:r>
              <w:t>-</w:t>
            </w:r>
          </w:p>
        </w:tc>
        <w:tc>
          <w:tcPr>
            <w:tcW w:type="dxa" w:w="1243"/>
            <w:tcMar>
              <w:left w:type="dxa" w:w="0"/>
              <w:right w:type="dxa" w:w="0"/>
            </w:tcMar>
          </w:tcPr>
          <w:p w14:paraId="109F0000">
            <w:pPr>
              <w:pStyle w:val="Style_2"/>
              <w:ind w:firstLine="0" w:left="0"/>
              <w:jc w:val="center"/>
            </w:pPr>
            <w:r>
              <w:t>-</w:t>
            </w:r>
          </w:p>
        </w:tc>
        <w:tc>
          <w:tcPr>
            <w:tcW w:type="dxa" w:w="1243"/>
            <w:tcMar>
              <w:left w:type="dxa" w:w="0"/>
              <w:right w:type="dxa" w:w="0"/>
            </w:tcMar>
          </w:tcPr>
          <w:p w14:paraId="119F0000">
            <w:pPr>
              <w:pStyle w:val="Style_2"/>
              <w:ind w:firstLine="0" w:left="0"/>
              <w:jc w:val="center"/>
            </w:pPr>
            <w:r>
              <w:t>-</w:t>
            </w:r>
          </w:p>
        </w:tc>
        <w:tc>
          <w:tcPr>
            <w:tcW w:type="dxa" w:w="1243"/>
            <w:tcMar>
              <w:left w:type="dxa" w:w="0"/>
              <w:right w:type="dxa" w:w="0"/>
            </w:tcMar>
          </w:tcPr>
          <w:p w14:paraId="129F0000">
            <w:pPr>
              <w:pStyle w:val="Style_2"/>
              <w:ind w:firstLine="0" w:left="0"/>
              <w:jc w:val="center"/>
            </w:pPr>
            <w:r>
              <w:t>-</w:t>
            </w:r>
          </w:p>
        </w:tc>
        <w:tc>
          <w:tcPr>
            <w:tcW w:type="dxa" w:w="1243"/>
            <w:tcMar>
              <w:left w:type="dxa" w:w="0"/>
              <w:right w:type="dxa" w:w="0"/>
            </w:tcMar>
          </w:tcPr>
          <w:p w14:paraId="139F0000">
            <w:pPr>
              <w:pStyle w:val="Style_2"/>
              <w:ind w:firstLine="0" w:left="0"/>
              <w:jc w:val="center"/>
            </w:pPr>
            <w:r>
              <w:t>103823,6</w:t>
            </w:r>
          </w:p>
        </w:tc>
        <w:tc>
          <w:tcPr>
            <w:tcW w:type="dxa" w:w="1243"/>
            <w:tcMar>
              <w:left w:type="dxa" w:w="0"/>
              <w:right w:type="dxa" w:w="0"/>
            </w:tcMar>
          </w:tcPr>
          <w:p w14:paraId="149F0000">
            <w:pPr>
              <w:pStyle w:val="Style_2"/>
              <w:ind w:firstLine="0" w:left="0"/>
              <w:jc w:val="center"/>
            </w:pPr>
            <w:r>
              <w:t>43641,3</w:t>
            </w:r>
          </w:p>
        </w:tc>
        <w:tc>
          <w:tcPr>
            <w:tcW w:type="dxa" w:w="1243"/>
            <w:tcMar>
              <w:left w:type="dxa" w:w="0"/>
              <w:right w:type="dxa" w:w="0"/>
            </w:tcMar>
          </w:tcPr>
          <w:p w14:paraId="159F0000">
            <w:pPr>
              <w:pStyle w:val="Style_2"/>
              <w:ind w:firstLine="0" w:left="0"/>
              <w:jc w:val="center"/>
            </w:pPr>
            <w:r>
              <w:t>8411,6</w:t>
            </w:r>
          </w:p>
        </w:tc>
        <w:tc>
          <w:tcPr>
            <w:tcW w:type="dxa" w:w="1243"/>
            <w:tcMar>
              <w:left w:type="dxa" w:w="0"/>
              <w:right w:type="dxa" w:w="0"/>
            </w:tcMar>
          </w:tcPr>
          <w:p w14:paraId="169F0000">
            <w:pPr>
              <w:pStyle w:val="Style_2"/>
              <w:ind w:firstLine="0" w:left="0"/>
              <w:jc w:val="center"/>
            </w:pPr>
            <w:r>
              <w:t>68470,3</w:t>
            </w:r>
          </w:p>
        </w:tc>
        <w:tc>
          <w:tcPr>
            <w:tcW w:type="dxa" w:w="1243"/>
            <w:tcMar>
              <w:left w:type="dxa" w:w="0"/>
              <w:right w:type="dxa" w:w="0"/>
            </w:tcMar>
          </w:tcPr>
          <w:p w14:paraId="179F0000">
            <w:pPr>
              <w:pStyle w:val="Style_2"/>
              <w:ind w:firstLine="0" w:left="0"/>
              <w:jc w:val="center"/>
            </w:pPr>
            <w:r>
              <w:t>63086,9</w:t>
            </w:r>
          </w:p>
        </w:tc>
        <w:tc>
          <w:tcPr>
            <w:tcW w:type="dxa" w:w="1245"/>
            <w:tcMar>
              <w:left w:type="dxa" w:w="0"/>
              <w:right w:type="dxa" w:w="0"/>
            </w:tcMar>
          </w:tcPr>
          <w:p w14:paraId="189F0000">
            <w:pPr>
              <w:pStyle w:val="Style_2"/>
              <w:ind w:firstLine="0" w:left="0"/>
              <w:jc w:val="center"/>
            </w:pPr>
            <w:r>
              <w:t>9968,4</w:t>
            </w:r>
          </w:p>
        </w:tc>
      </w:tr>
      <w:tr>
        <w:tc>
          <w:tcPr>
            <w:tcW w:type="dxa" w:w="2324"/>
            <w:gridSpan w:val="1"/>
            <w:vMerge w:val="continue"/>
            <w:tcMar>
              <w:left w:type="dxa" w:w="0"/>
              <w:right w:type="dxa" w:w="0"/>
            </w:tcMar>
          </w:tcPr>
          <w:p/>
        </w:tc>
        <w:tc>
          <w:tcPr>
            <w:tcW w:type="dxa" w:w="2154"/>
            <w:tcMar>
              <w:left w:type="dxa" w:w="0"/>
              <w:right w:type="dxa" w:w="0"/>
            </w:tcMar>
          </w:tcPr>
          <w:p w14:paraId="199F0000">
            <w:pPr>
              <w:pStyle w:val="Style_2"/>
              <w:ind w:firstLine="0" w:left="0"/>
              <w:jc w:val="left"/>
            </w:pPr>
            <w:r>
              <w:t>Республика Крым</w:t>
            </w:r>
          </w:p>
        </w:tc>
        <w:tc>
          <w:tcPr>
            <w:tcW w:type="dxa" w:w="541"/>
            <w:tcMar>
              <w:left w:type="dxa" w:w="0"/>
              <w:right w:type="dxa" w:w="0"/>
            </w:tcMar>
          </w:tcPr>
          <w:p w14:paraId="1A9F0000">
            <w:pPr>
              <w:pStyle w:val="Style_2"/>
              <w:ind w:firstLine="0" w:left="0"/>
              <w:jc w:val="center"/>
            </w:pPr>
            <w:r>
              <w:t>139</w:t>
            </w:r>
          </w:p>
        </w:tc>
        <w:tc>
          <w:tcPr>
            <w:tcW w:type="dxa" w:w="541"/>
            <w:tcMar>
              <w:left w:type="dxa" w:w="0"/>
              <w:right w:type="dxa" w:w="0"/>
            </w:tcMar>
          </w:tcPr>
          <w:p w14:paraId="1B9F0000">
            <w:pPr>
              <w:pStyle w:val="Style_2"/>
              <w:ind w:firstLine="0" w:left="0"/>
              <w:jc w:val="center"/>
            </w:pPr>
            <w:r>
              <w:t>15</w:t>
            </w:r>
          </w:p>
        </w:tc>
        <w:tc>
          <w:tcPr>
            <w:tcW w:type="dxa" w:w="541"/>
            <w:tcMar>
              <w:left w:type="dxa" w:w="0"/>
              <w:right w:type="dxa" w:w="0"/>
            </w:tcMar>
          </w:tcPr>
          <w:p w14:paraId="1C9F0000">
            <w:pPr>
              <w:pStyle w:val="Style_2"/>
              <w:ind w:firstLine="0" w:left="0"/>
              <w:jc w:val="center"/>
            </w:pPr>
            <w:r>
              <w:t>2</w:t>
            </w:r>
          </w:p>
        </w:tc>
        <w:tc>
          <w:tcPr>
            <w:tcW w:type="dxa" w:w="624"/>
            <w:tcMar>
              <w:left w:type="dxa" w:w="0"/>
              <w:right w:type="dxa" w:w="0"/>
            </w:tcMar>
          </w:tcPr>
          <w:p w14:paraId="1D9F0000">
            <w:pPr>
              <w:pStyle w:val="Style_2"/>
              <w:ind w:firstLine="0" w:left="0"/>
              <w:jc w:val="center"/>
            </w:pPr>
            <w:r>
              <w:t>2.I4</w:t>
            </w:r>
          </w:p>
        </w:tc>
        <w:tc>
          <w:tcPr>
            <w:tcW w:type="dxa" w:w="1243"/>
            <w:tcMar>
              <w:left w:type="dxa" w:w="0"/>
              <w:right w:type="dxa" w:w="0"/>
            </w:tcMar>
          </w:tcPr>
          <w:p w14:paraId="1E9F0000">
            <w:pPr>
              <w:pStyle w:val="Style_2"/>
              <w:ind w:firstLine="0" w:left="0"/>
              <w:jc w:val="center"/>
            </w:pPr>
            <w:r>
              <w:t>-</w:t>
            </w:r>
          </w:p>
        </w:tc>
        <w:tc>
          <w:tcPr>
            <w:tcW w:type="dxa" w:w="1243"/>
            <w:tcMar>
              <w:left w:type="dxa" w:w="0"/>
              <w:right w:type="dxa" w:w="0"/>
            </w:tcMar>
          </w:tcPr>
          <w:p w14:paraId="1F9F0000">
            <w:pPr>
              <w:pStyle w:val="Style_2"/>
              <w:ind w:firstLine="0" w:left="0"/>
              <w:jc w:val="center"/>
            </w:pPr>
            <w:r>
              <w:t>-</w:t>
            </w:r>
          </w:p>
        </w:tc>
        <w:tc>
          <w:tcPr>
            <w:tcW w:type="dxa" w:w="1243"/>
            <w:tcMar>
              <w:left w:type="dxa" w:w="0"/>
              <w:right w:type="dxa" w:w="0"/>
            </w:tcMar>
          </w:tcPr>
          <w:p w14:paraId="209F0000">
            <w:pPr>
              <w:pStyle w:val="Style_2"/>
              <w:ind w:firstLine="0" w:left="0"/>
              <w:jc w:val="center"/>
            </w:pPr>
            <w:r>
              <w:t>-</w:t>
            </w:r>
          </w:p>
        </w:tc>
        <w:tc>
          <w:tcPr>
            <w:tcW w:type="dxa" w:w="1243"/>
            <w:tcMar>
              <w:left w:type="dxa" w:w="0"/>
              <w:right w:type="dxa" w:w="0"/>
            </w:tcMar>
          </w:tcPr>
          <w:p w14:paraId="219F0000">
            <w:pPr>
              <w:pStyle w:val="Style_2"/>
              <w:ind w:firstLine="0" w:left="0"/>
              <w:jc w:val="center"/>
            </w:pPr>
            <w:r>
              <w:t>-</w:t>
            </w:r>
          </w:p>
        </w:tc>
        <w:tc>
          <w:tcPr>
            <w:tcW w:type="dxa" w:w="1243"/>
            <w:tcMar>
              <w:left w:type="dxa" w:w="0"/>
              <w:right w:type="dxa" w:w="0"/>
            </w:tcMar>
          </w:tcPr>
          <w:p w14:paraId="229F0000">
            <w:pPr>
              <w:pStyle w:val="Style_2"/>
              <w:ind w:firstLine="0" w:left="0"/>
              <w:jc w:val="center"/>
            </w:pPr>
            <w:r>
              <w:t>-</w:t>
            </w:r>
          </w:p>
        </w:tc>
        <w:tc>
          <w:tcPr>
            <w:tcW w:type="dxa" w:w="1243"/>
            <w:tcMar>
              <w:left w:type="dxa" w:w="0"/>
              <w:right w:type="dxa" w:w="0"/>
            </w:tcMar>
          </w:tcPr>
          <w:p w14:paraId="239F0000">
            <w:pPr>
              <w:pStyle w:val="Style_2"/>
              <w:ind w:firstLine="0" w:left="0"/>
              <w:jc w:val="center"/>
            </w:pPr>
            <w:r>
              <w:t>-</w:t>
            </w:r>
          </w:p>
        </w:tc>
        <w:tc>
          <w:tcPr>
            <w:tcW w:type="dxa" w:w="1243"/>
            <w:tcMar>
              <w:left w:type="dxa" w:w="0"/>
              <w:right w:type="dxa" w:w="0"/>
            </w:tcMar>
          </w:tcPr>
          <w:p w14:paraId="249F0000">
            <w:pPr>
              <w:pStyle w:val="Style_2"/>
              <w:ind w:firstLine="0" w:left="0"/>
              <w:jc w:val="center"/>
            </w:pPr>
            <w:r>
              <w:t>185102,7</w:t>
            </w:r>
          </w:p>
        </w:tc>
        <w:tc>
          <w:tcPr>
            <w:tcW w:type="dxa" w:w="1243"/>
            <w:tcMar>
              <w:left w:type="dxa" w:w="0"/>
              <w:right w:type="dxa" w:w="0"/>
            </w:tcMar>
          </w:tcPr>
          <w:p w14:paraId="259F0000">
            <w:pPr>
              <w:pStyle w:val="Style_2"/>
              <w:ind w:firstLine="0" w:left="0"/>
              <w:jc w:val="center"/>
            </w:pPr>
            <w:r>
              <w:t>-</w:t>
            </w:r>
          </w:p>
        </w:tc>
        <w:tc>
          <w:tcPr>
            <w:tcW w:type="dxa" w:w="1243"/>
            <w:tcMar>
              <w:left w:type="dxa" w:w="0"/>
              <w:right w:type="dxa" w:w="0"/>
            </w:tcMar>
          </w:tcPr>
          <w:p w14:paraId="269F0000">
            <w:pPr>
              <w:pStyle w:val="Style_2"/>
              <w:ind w:firstLine="0" w:left="0"/>
              <w:jc w:val="center"/>
            </w:pPr>
            <w:r>
              <w:t>-</w:t>
            </w:r>
          </w:p>
        </w:tc>
        <w:tc>
          <w:tcPr>
            <w:tcW w:type="dxa" w:w="1243"/>
            <w:tcMar>
              <w:left w:type="dxa" w:w="0"/>
              <w:right w:type="dxa" w:w="0"/>
            </w:tcMar>
          </w:tcPr>
          <w:p w14:paraId="279F0000">
            <w:pPr>
              <w:pStyle w:val="Style_2"/>
              <w:ind w:firstLine="0" w:left="0"/>
              <w:jc w:val="center"/>
            </w:pPr>
            <w:r>
              <w:t>-</w:t>
            </w:r>
          </w:p>
        </w:tc>
        <w:tc>
          <w:tcPr>
            <w:tcW w:type="dxa" w:w="1243"/>
            <w:tcMar>
              <w:left w:type="dxa" w:w="0"/>
              <w:right w:type="dxa" w:w="0"/>
            </w:tcMar>
          </w:tcPr>
          <w:p w14:paraId="289F0000">
            <w:pPr>
              <w:pStyle w:val="Style_2"/>
              <w:ind w:firstLine="0" w:left="0"/>
              <w:jc w:val="center"/>
            </w:pPr>
            <w:r>
              <w:t>-</w:t>
            </w:r>
          </w:p>
        </w:tc>
        <w:tc>
          <w:tcPr>
            <w:tcW w:type="dxa" w:w="1245"/>
            <w:tcMar>
              <w:left w:type="dxa" w:w="0"/>
              <w:right w:type="dxa" w:w="0"/>
            </w:tcMar>
          </w:tcPr>
          <w:p w14:paraId="299F0000">
            <w:pPr>
              <w:pStyle w:val="Style_2"/>
              <w:ind w:firstLine="0" w:left="0"/>
              <w:jc w:val="center"/>
            </w:pPr>
            <w:r>
              <w:t>-</w:t>
            </w:r>
          </w:p>
        </w:tc>
      </w:tr>
      <w:tr>
        <w:tc>
          <w:tcPr>
            <w:tcW w:type="dxa" w:w="2324"/>
            <w:vMerge w:val="restart"/>
            <w:tcMar>
              <w:left w:type="dxa" w:w="0"/>
              <w:right w:type="dxa" w:w="0"/>
            </w:tcMar>
          </w:tcPr>
          <w:p w14:paraId="2A9F0000">
            <w:pPr>
              <w:pStyle w:val="Style_2"/>
              <w:ind w:firstLine="0" w:left="0"/>
              <w:jc w:val="left"/>
            </w:pPr>
            <w:r>
              <w:t>Мероприятие 2.I4.2. Предоставление субсидий органам государственной власти субъектов Российской Федерации на исполнение расходных обязательств, предусматривающих создание и (или) развитие РГО, осуществляющих деятельность в рамках НГС с учетом присвоенного ранга</w:t>
            </w:r>
          </w:p>
        </w:tc>
        <w:tc>
          <w:tcPr>
            <w:tcW w:type="dxa" w:w="2154"/>
            <w:tcMar>
              <w:left w:type="dxa" w:w="0"/>
              <w:right w:type="dxa" w:w="0"/>
            </w:tcMar>
          </w:tcPr>
          <w:p w14:paraId="2B9F0000">
            <w:pPr>
              <w:pStyle w:val="Style_2"/>
              <w:ind w:firstLine="0" w:left="0"/>
              <w:jc w:val="left"/>
            </w:pPr>
            <w:r>
              <w:t>Республика Крым и г. Севастополь</w:t>
            </w:r>
          </w:p>
        </w:tc>
        <w:tc>
          <w:tcPr>
            <w:tcW w:type="dxa" w:w="541"/>
            <w:tcMar>
              <w:left w:type="dxa" w:w="0"/>
              <w:right w:type="dxa" w:w="0"/>
            </w:tcMar>
          </w:tcPr>
          <w:p w14:paraId="2C9F0000">
            <w:pPr>
              <w:pStyle w:val="Style_2"/>
              <w:ind w:firstLine="0" w:left="0"/>
              <w:jc w:val="center"/>
            </w:pPr>
            <w:r>
              <w:t>139</w:t>
            </w:r>
          </w:p>
        </w:tc>
        <w:tc>
          <w:tcPr>
            <w:tcW w:type="dxa" w:w="541"/>
            <w:tcMar>
              <w:left w:type="dxa" w:w="0"/>
              <w:right w:type="dxa" w:w="0"/>
            </w:tcMar>
          </w:tcPr>
          <w:p w14:paraId="2D9F0000">
            <w:pPr>
              <w:pStyle w:val="Style_2"/>
              <w:ind w:firstLine="0" w:left="0"/>
              <w:jc w:val="center"/>
            </w:pPr>
            <w:r>
              <w:t>15</w:t>
            </w:r>
          </w:p>
        </w:tc>
        <w:tc>
          <w:tcPr>
            <w:tcW w:type="dxa" w:w="541"/>
            <w:tcMar>
              <w:left w:type="dxa" w:w="0"/>
              <w:right w:type="dxa" w:w="0"/>
            </w:tcMar>
          </w:tcPr>
          <w:p w14:paraId="2E9F0000">
            <w:pPr>
              <w:pStyle w:val="Style_2"/>
              <w:ind w:firstLine="0" w:left="0"/>
              <w:jc w:val="center"/>
            </w:pPr>
            <w:r>
              <w:t>2</w:t>
            </w:r>
          </w:p>
        </w:tc>
        <w:tc>
          <w:tcPr>
            <w:tcW w:type="dxa" w:w="624"/>
            <w:tcMar>
              <w:left w:type="dxa" w:w="0"/>
              <w:right w:type="dxa" w:w="0"/>
            </w:tcMar>
          </w:tcPr>
          <w:p w14:paraId="2F9F0000">
            <w:pPr>
              <w:pStyle w:val="Style_2"/>
              <w:ind w:firstLine="0" w:left="0"/>
              <w:jc w:val="center"/>
            </w:pPr>
            <w:r>
              <w:t>2.I4</w:t>
            </w:r>
          </w:p>
        </w:tc>
        <w:tc>
          <w:tcPr>
            <w:tcW w:type="dxa" w:w="1243"/>
            <w:tcMar>
              <w:left w:type="dxa" w:w="0"/>
              <w:right w:type="dxa" w:w="0"/>
            </w:tcMar>
          </w:tcPr>
          <w:p w14:paraId="309F0000">
            <w:pPr>
              <w:pStyle w:val="Style_2"/>
              <w:ind w:firstLine="0" w:left="0"/>
              <w:jc w:val="center"/>
            </w:pPr>
            <w:r>
              <w:t>-</w:t>
            </w:r>
          </w:p>
        </w:tc>
        <w:tc>
          <w:tcPr>
            <w:tcW w:type="dxa" w:w="1243"/>
            <w:tcMar>
              <w:left w:type="dxa" w:w="0"/>
              <w:right w:type="dxa" w:w="0"/>
            </w:tcMar>
          </w:tcPr>
          <w:p w14:paraId="319F0000">
            <w:pPr>
              <w:pStyle w:val="Style_2"/>
              <w:ind w:firstLine="0" w:left="0"/>
              <w:jc w:val="center"/>
            </w:pPr>
            <w:r>
              <w:t>-</w:t>
            </w:r>
          </w:p>
        </w:tc>
        <w:tc>
          <w:tcPr>
            <w:tcW w:type="dxa" w:w="1243"/>
            <w:tcMar>
              <w:left w:type="dxa" w:w="0"/>
              <w:right w:type="dxa" w:w="0"/>
            </w:tcMar>
          </w:tcPr>
          <w:p w14:paraId="329F0000">
            <w:pPr>
              <w:pStyle w:val="Style_2"/>
              <w:ind w:firstLine="0" w:left="0"/>
              <w:jc w:val="center"/>
            </w:pPr>
            <w:r>
              <w:t>-</w:t>
            </w:r>
          </w:p>
        </w:tc>
        <w:tc>
          <w:tcPr>
            <w:tcW w:type="dxa" w:w="1243"/>
            <w:tcMar>
              <w:left w:type="dxa" w:w="0"/>
              <w:right w:type="dxa" w:w="0"/>
            </w:tcMar>
          </w:tcPr>
          <w:p w14:paraId="339F0000">
            <w:pPr>
              <w:pStyle w:val="Style_2"/>
              <w:ind w:firstLine="0" w:left="0"/>
              <w:jc w:val="center"/>
            </w:pPr>
            <w:r>
              <w:t>-</w:t>
            </w:r>
          </w:p>
        </w:tc>
        <w:tc>
          <w:tcPr>
            <w:tcW w:type="dxa" w:w="1243"/>
            <w:tcMar>
              <w:left w:type="dxa" w:w="0"/>
              <w:right w:type="dxa" w:w="0"/>
            </w:tcMar>
          </w:tcPr>
          <w:p w14:paraId="349F0000">
            <w:pPr>
              <w:pStyle w:val="Style_2"/>
              <w:ind w:firstLine="0" w:left="0"/>
              <w:jc w:val="center"/>
            </w:pPr>
            <w:r>
              <w:t>-</w:t>
            </w:r>
          </w:p>
        </w:tc>
        <w:tc>
          <w:tcPr>
            <w:tcW w:type="dxa" w:w="1243"/>
            <w:tcMar>
              <w:left w:type="dxa" w:w="0"/>
              <w:right w:type="dxa" w:w="0"/>
            </w:tcMar>
          </w:tcPr>
          <w:p w14:paraId="359F0000">
            <w:pPr>
              <w:pStyle w:val="Style_2"/>
              <w:ind w:firstLine="0" w:left="0"/>
              <w:jc w:val="center"/>
            </w:pPr>
            <w:r>
              <w:t>-</w:t>
            </w:r>
          </w:p>
        </w:tc>
        <w:tc>
          <w:tcPr>
            <w:tcW w:type="dxa" w:w="1243"/>
            <w:tcMar>
              <w:left w:type="dxa" w:w="0"/>
              <w:right w:type="dxa" w:w="0"/>
            </w:tcMar>
          </w:tcPr>
          <w:p w14:paraId="369F0000">
            <w:pPr>
              <w:pStyle w:val="Style_2"/>
              <w:ind w:firstLine="0" w:left="0"/>
              <w:jc w:val="center"/>
            </w:pPr>
            <w:r>
              <w:t>180283,7</w:t>
            </w:r>
          </w:p>
        </w:tc>
        <w:tc>
          <w:tcPr>
            <w:tcW w:type="dxa" w:w="1243"/>
            <w:tcMar>
              <w:left w:type="dxa" w:w="0"/>
              <w:right w:type="dxa" w:w="0"/>
            </w:tcMar>
          </w:tcPr>
          <w:p w14:paraId="379F0000">
            <w:pPr>
              <w:pStyle w:val="Style_2"/>
              <w:ind w:firstLine="0" w:left="0"/>
              <w:jc w:val="center"/>
            </w:pPr>
            <w:r>
              <w:t>93247,5</w:t>
            </w:r>
          </w:p>
        </w:tc>
        <w:tc>
          <w:tcPr>
            <w:tcW w:type="dxa" w:w="1243"/>
            <w:tcMar>
              <w:left w:type="dxa" w:w="0"/>
              <w:right w:type="dxa" w:w="0"/>
            </w:tcMar>
          </w:tcPr>
          <w:p w14:paraId="389F0000">
            <w:pPr>
              <w:pStyle w:val="Style_2"/>
              <w:ind w:firstLine="0" w:left="0"/>
              <w:jc w:val="center"/>
            </w:pPr>
            <w:r>
              <w:t>105848,5</w:t>
            </w:r>
          </w:p>
        </w:tc>
        <w:tc>
          <w:tcPr>
            <w:tcW w:type="dxa" w:w="1243"/>
            <w:tcMar>
              <w:left w:type="dxa" w:w="0"/>
              <w:right w:type="dxa" w:w="0"/>
            </w:tcMar>
          </w:tcPr>
          <w:p w14:paraId="399F0000">
            <w:pPr>
              <w:pStyle w:val="Style_2"/>
              <w:ind w:firstLine="0" w:left="0"/>
              <w:jc w:val="center"/>
            </w:pPr>
            <w:r>
              <w:t>307978,4</w:t>
            </w:r>
          </w:p>
        </w:tc>
        <w:tc>
          <w:tcPr>
            <w:tcW w:type="dxa" w:w="1243"/>
            <w:tcMar>
              <w:left w:type="dxa" w:w="0"/>
              <w:right w:type="dxa" w:w="0"/>
            </w:tcMar>
          </w:tcPr>
          <w:p w14:paraId="3A9F0000">
            <w:pPr>
              <w:pStyle w:val="Style_2"/>
              <w:ind w:firstLine="0" w:left="0"/>
              <w:jc w:val="center"/>
            </w:pPr>
            <w:r>
              <w:t>493572</w:t>
            </w:r>
          </w:p>
        </w:tc>
        <w:tc>
          <w:tcPr>
            <w:tcW w:type="dxa" w:w="1245"/>
            <w:tcMar>
              <w:left w:type="dxa" w:w="0"/>
              <w:right w:type="dxa" w:w="0"/>
            </w:tcMar>
          </w:tcPr>
          <w:p w14:paraId="3B9F0000">
            <w:pPr>
              <w:pStyle w:val="Style_2"/>
              <w:ind w:firstLine="0" w:left="0"/>
              <w:jc w:val="center"/>
            </w:pPr>
            <w:r>
              <w:t>158840,7</w:t>
            </w:r>
          </w:p>
        </w:tc>
      </w:tr>
      <w:tr>
        <w:tc>
          <w:tcPr>
            <w:tcW w:type="dxa" w:w="2324"/>
            <w:gridSpan w:val="1"/>
            <w:vMerge w:val="continue"/>
            <w:tcMar>
              <w:left w:type="dxa" w:w="0"/>
              <w:right w:type="dxa" w:w="0"/>
            </w:tcMar>
          </w:tcPr>
          <w:p/>
        </w:tc>
        <w:tc>
          <w:tcPr>
            <w:tcW w:type="dxa" w:w="2154"/>
            <w:tcMar>
              <w:left w:type="dxa" w:w="0"/>
              <w:right w:type="dxa" w:w="0"/>
            </w:tcMar>
          </w:tcPr>
          <w:p w14:paraId="3C9F0000">
            <w:pPr>
              <w:pStyle w:val="Style_2"/>
              <w:ind w:firstLine="0" w:left="0"/>
              <w:jc w:val="left"/>
            </w:pPr>
            <w:r>
              <w:t>г. Севастополь</w:t>
            </w:r>
          </w:p>
        </w:tc>
        <w:tc>
          <w:tcPr>
            <w:tcW w:type="dxa" w:w="541"/>
            <w:tcMar>
              <w:left w:type="dxa" w:w="0"/>
              <w:right w:type="dxa" w:w="0"/>
            </w:tcMar>
          </w:tcPr>
          <w:p w14:paraId="3D9F0000">
            <w:pPr>
              <w:pStyle w:val="Style_2"/>
              <w:ind w:firstLine="0" w:left="0"/>
              <w:jc w:val="center"/>
            </w:pPr>
            <w:r>
              <w:t>139</w:t>
            </w:r>
          </w:p>
        </w:tc>
        <w:tc>
          <w:tcPr>
            <w:tcW w:type="dxa" w:w="541"/>
            <w:tcMar>
              <w:left w:type="dxa" w:w="0"/>
              <w:right w:type="dxa" w:w="0"/>
            </w:tcMar>
          </w:tcPr>
          <w:p w14:paraId="3E9F0000">
            <w:pPr>
              <w:pStyle w:val="Style_2"/>
              <w:ind w:firstLine="0" w:left="0"/>
              <w:jc w:val="center"/>
            </w:pPr>
            <w:r>
              <w:t>15</w:t>
            </w:r>
          </w:p>
        </w:tc>
        <w:tc>
          <w:tcPr>
            <w:tcW w:type="dxa" w:w="541"/>
            <w:tcMar>
              <w:left w:type="dxa" w:w="0"/>
              <w:right w:type="dxa" w:w="0"/>
            </w:tcMar>
          </w:tcPr>
          <w:p w14:paraId="3F9F0000">
            <w:pPr>
              <w:pStyle w:val="Style_2"/>
              <w:ind w:firstLine="0" w:left="0"/>
              <w:jc w:val="center"/>
            </w:pPr>
            <w:r>
              <w:t>2</w:t>
            </w:r>
          </w:p>
        </w:tc>
        <w:tc>
          <w:tcPr>
            <w:tcW w:type="dxa" w:w="624"/>
            <w:tcMar>
              <w:left w:type="dxa" w:w="0"/>
              <w:right w:type="dxa" w:w="0"/>
            </w:tcMar>
          </w:tcPr>
          <w:p w14:paraId="409F0000">
            <w:pPr>
              <w:pStyle w:val="Style_2"/>
              <w:ind w:firstLine="0" w:left="0"/>
              <w:jc w:val="center"/>
            </w:pPr>
            <w:r>
              <w:t>2.I4</w:t>
            </w:r>
          </w:p>
        </w:tc>
        <w:tc>
          <w:tcPr>
            <w:tcW w:type="dxa" w:w="1243"/>
            <w:tcMar>
              <w:left w:type="dxa" w:w="0"/>
              <w:right w:type="dxa" w:w="0"/>
            </w:tcMar>
          </w:tcPr>
          <w:p w14:paraId="419F0000">
            <w:pPr>
              <w:pStyle w:val="Style_2"/>
              <w:ind w:firstLine="0" w:left="0"/>
              <w:jc w:val="center"/>
            </w:pPr>
            <w:r>
              <w:t>-</w:t>
            </w:r>
          </w:p>
        </w:tc>
        <w:tc>
          <w:tcPr>
            <w:tcW w:type="dxa" w:w="1243"/>
            <w:tcMar>
              <w:left w:type="dxa" w:w="0"/>
              <w:right w:type="dxa" w:w="0"/>
            </w:tcMar>
          </w:tcPr>
          <w:p w14:paraId="429F0000">
            <w:pPr>
              <w:pStyle w:val="Style_2"/>
              <w:ind w:firstLine="0" w:left="0"/>
              <w:jc w:val="center"/>
            </w:pPr>
            <w:r>
              <w:t>-</w:t>
            </w:r>
          </w:p>
        </w:tc>
        <w:tc>
          <w:tcPr>
            <w:tcW w:type="dxa" w:w="1243"/>
            <w:tcMar>
              <w:left w:type="dxa" w:w="0"/>
              <w:right w:type="dxa" w:w="0"/>
            </w:tcMar>
          </w:tcPr>
          <w:p w14:paraId="439F0000">
            <w:pPr>
              <w:pStyle w:val="Style_2"/>
              <w:ind w:firstLine="0" w:left="0"/>
              <w:jc w:val="center"/>
            </w:pPr>
            <w:r>
              <w:t>-</w:t>
            </w:r>
          </w:p>
        </w:tc>
        <w:tc>
          <w:tcPr>
            <w:tcW w:type="dxa" w:w="1243"/>
            <w:tcMar>
              <w:left w:type="dxa" w:w="0"/>
              <w:right w:type="dxa" w:w="0"/>
            </w:tcMar>
          </w:tcPr>
          <w:p w14:paraId="449F0000">
            <w:pPr>
              <w:pStyle w:val="Style_2"/>
              <w:ind w:firstLine="0" w:left="0"/>
              <w:jc w:val="center"/>
            </w:pPr>
            <w:r>
              <w:t>-</w:t>
            </w:r>
          </w:p>
        </w:tc>
        <w:tc>
          <w:tcPr>
            <w:tcW w:type="dxa" w:w="1243"/>
            <w:tcMar>
              <w:left w:type="dxa" w:w="0"/>
              <w:right w:type="dxa" w:w="0"/>
            </w:tcMar>
          </w:tcPr>
          <w:p w14:paraId="459F0000">
            <w:pPr>
              <w:pStyle w:val="Style_2"/>
              <w:ind w:firstLine="0" w:left="0"/>
              <w:jc w:val="center"/>
            </w:pPr>
            <w:r>
              <w:t>-</w:t>
            </w:r>
          </w:p>
        </w:tc>
        <w:tc>
          <w:tcPr>
            <w:tcW w:type="dxa" w:w="1243"/>
            <w:tcMar>
              <w:left w:type="dxa" w:w="0"/>
              <w:right w:type="dxa" w:w="0"/>
            </w:tcMar>
          </w:tcPr>
          <w:p w14:paraId="469F0000">
            <w:pPr>
              <w:pStyle w:val="Style_2"/>
              <w:ind w:firstLine="0" w:left="0"/>
              <w:jc w:val="center"/>
            </w:pPr>
            <w:r>
              <w:t>-</w:t>
            </w:r>
          </w:p>
        </w:tc>
        <w:tc>
          <w:tcPr>
            <w:tcW w:type="dxa" w:w="1243"/>
            <w:tcMar>
              <w:left w:type="dxa" w:w="0"/>
              <w:right w:type="dxa" w:w="0"/>
            </w:tcMar>
          </w:tcPr>
          <w:p w14:paraId="479F0000">
            <w:pPr>
              <w:pStyle w:val="Style_2"/>
              <w:ind w:firstLine="0" w:left="0"/>
              <w:jc w:val="center"/>
            </w:pPr>
            <w:r>
              <w:t>88096,8</w:t>
            </w:r>
          </w:p>
        </w:tc>
        <w:tc>
          <w:tcPr>
            <w:tcW w:type="dxa" w:w="1243"/>
            <w:tcMar>
              <w:left w:type="dxa" w:w="0"/>
              <w:right w:type="dxa" w:w="0"/>
            </w:tcMar>
          </w:tcPr>
          <w:p w14:paraId="489F0000">
            <w:pPr>
              <w:pStyle w:val="Style_2"/>
              <w:ind w:firstLine="0" w:left="0"/>
              <w:jc w:val="center"/>
            </w:pPr>
            <w:r>
              <w:t>45426,3</w:t>
            </w:r>
          </w:p>
        </w:tc>
        <w:tc>
          <w:tcPr>
            <w:tcW w:type="dxa" w:w="1243"/>
            <w:tcMar>
              <w:left w:type="dxa" w:w="0"/>
              <w:right w:type="dxa" w:w="0"/>
            </w:tcMar>
          </w:tcPr>
          <w:p w14:paraId="499F0000">
            <w:pPr>
              <w:pStyle w:val="Style_2"/>
              <w:ind w:firstLine="0" w:left="0"/>
              <w:jc w:val="center"/>
            </w:pPr>
            <w:r>
              <w:t>51565</w:t>
            </w:r>
          </w:p>
        </w:tc>
        <w:tc>
          <w:tcPr>
            <w:tcW w:type="dxa" w:w="1243"/>
            <w:tcMar>
              <w:left w:type="dxa" w:w="0"/>
              <w:right w:type="dxa" w:w="0"/>
            </w:tcMar>
          </w:tcPr>
          <w:p w14:paraId="4A9F0000">
            <w:pPr>
              <w:pStyle w:val="Style_2"/>
              <w:ind w:firstLine="0" w:left="0"/>
              <w:jc w:val="center"/>
            </w:pPr>
            <w:r>
              <w:t>150034,3</w:t>
            </w:r>
          </w:p>
        </w:tc>
        <w:tc>
          <w:tcPr>
            <w:tcW w:type="dxa" w:w="1243"/>
            <w:tcMar>
              <w:left w:type="dxa" w:w="0"/>
              <w:right w:type="dxa" w:w="0"/>
            </w:tcMar>
          </w:tcPr>
          <w:p w14:paraId="4B9F0000">
            <w:pPr>
              <w:pStyle w:val="Style_2"/>
              <w:ind w:firstLine="0" w:left="0"/>
              <w:jc w:val="center"/>
            </w:pPr>
            <w:r>
              <w:t>240447,8</w:t>
            </w:r>
          </w:p>
        </w:tc>
        <w:tc>
          <w:tcPr>
            <w:tcW w:type="dxa" w:w="1245"/>
            <w:tcMar>
              <w:left w:type="dxa" w:w="0"/>
              <w:right w:type="dxa" w:w="0"/>
            </w:tcMar>
          </w:tcPr>
          <w:p w14:paraId="4C9F0000">
            <w:pPr>
              <w:pStyle w:val="Style_2"/>
              <w:ind w:firstLine="0" w:left="0"/>
              <w:jc w:val="center"/>
            </w:pPr>
            <w:r>
              <w:t>77380,6</w:t>
            </w:r>
          </w:p>
        </w:tc>
      </w:tr>
      <w:tr>
        <w:tc>
          <w:tcPr>
            <w:tcW w:type="dxa" w:w="2324"/>
            <w:gridSpan w:val="1"/>
            <w:vMerge w:val="continue"/>
            <w:tcMar>
              <w:left w:type="dxa" w:w="0"/>
              <w:right w:type="dxa" w:w="0"/>
            </w:tcMar>
          </w:tcPr>
          <w:p/>
        </w:tc>
        <w:tc>
          <w:tcPr>
            <w:tcW w:type="dxa" w:w="2154"/>
            <w:tcMar>
              <w:left w:type="dxa" w:w="0"/>
              <w:right w:type="dxa" w:w="0"/>
            </w:tcMar>
          </w:tcPr>
          <w:p w14:paraId="4D9F0000">
            <w:pPr>
              <w:pStyle w:val="Style_2"/>
              <w:ind w:firstLine="0" w:left="0"/>
              <w:jc w:val="left"/>
            </w:pPr>
            <w:r>
              <w:t>Республика Крым</w:t>
            </w:r>
          </w:p>
        </w:tc>
        <w:tc>
          <w:tcPr>
            <w:tcW w:type="dxa" w:w="541"/>
            <w:tcMar>
              <w:left w:type="dxa" w:w="0"/>
              <w:right w:type="dxa" w:w="0"/>
            </w:tcMar>
          </w:tcPr>
          <w:p w14:paraId="4E9F0000">
            <w:pPr>
              <w:pStyle w:val="Style_2"/>
              <w:ind w:firstLine="0" w:left="0"/>
              <w:jc w:val="center"/>
            </w:pPr>
            <w:r>
              <w:t>139</w:t>
            </w:r>
          </w:p>
        </w:tc>
        <w:tc>
          <w:tcPr>
            <w:tcW w:type="dxa" w:w="541"/>
            <w:tcMar>
              <w:left w:type="dxa" w:w="0"/>
              <w:right w:type="dxa" w:w="0"/>
            </w:tcMar>
          </w:tcPr>
          <w:p w14:paraId="4F9F0000">
            <w:pPr>
              <w:pStyle w:val="Style_2"/>
              <w:ind w:firstLine="0" w:left="0"/>
              <w:jc w:val="center"/>
            </w:pPr>
            <w:r>
              <w:t>15</w:t>
            </w:r>
          </w:p>
        </w:tc>
        <w:tc>
          <w:tcPr>
            <w:tcW w:type="dxa" w:w="541"/>
            <w:tcMar>
              <w:left w:type="dxa" w:w="0"/>
              <w:right w:type="dxa" w:w="0"/>
            </w:tcMar>
          </w:tcPr>
          <w:p w14:paraId="509F0000">
            <w:pPr>
              <w:pStyle w:val="Style_2"/>
              <w:ind w:firstLine="0" w:left="0"/>
              <w:jc w:val="center"/>
            </w:pPr>
            <w:r>
              <w:t>2</w:t>
            </w:r>
          </w:p>
        </w:tc>
        <w:tc>
          <w:tcPr>
            <w:tcW w:type="dxa" w:w="624"/>
            <w:tcMar>
              <w:left w:type="dxa" w:w="0"/>
              <w:right w:type="dxa" w:w="0"/>
            </w:tcMar>
          </w:tcPr>
          <w:p w14:paraId="519F0000">
            <w:pPr>
              <w:pStyle w:val="Style_2"/>
              <w:ind w:firstLine="0" w:left="0"/>
              <w:jc w:val="center"/>
            </w:pPr>
            <w:r>
              <w:t>2.I4</w:t>
            </w:r>
          </w:p>
        </w:tc>
        <w:tc>
          <w:tcPr>
            <w:tcW w:type="dxa" w:w="1243"/>
            <w:tcMar>
              <w:left w:type="dxa" w:w="0"/>
              <w:right w:type="dxa" w:w="0"/>
            </w:tcMar>
          </w:tcPr>
          <w:p w14:paraId="529F0000">
            <w:pPr>
              <w:pStyle w:val="Style_2"/>
              <w:ind w:firstLine="0" w:left="0"/>
              <w:jc w:val="center"/>
            </w:pPr>
            <w:r>
              <w:t>-</w:t>
            </w:r>
          </w:p>
        </w:tc>
        <w:tc>
          <w:tcPr>
            <w:tcW w:type="dxa" w:w="1243"/>
            <w:tcMar>
              <w:left w:type="dxa" w:w="0"/>
              <w:right w:type="dxa" w:w="0"/>
            </w:tcMar>
          </w:tcPr>
          <w:p w14:paraId="539F0000">
            <w:pPr>
              <w:pStyle w:val="Style_2"/>
              <w:ind w:firstLine="0" w:left="0"/>
              <w:jc w:val="center"/>
            </w:pPr>
            <w:r>
              <w:t>-</w:t>
            </w:r>
          </w:p>
        </w:tc>
        <w:tc>
          <w:tcPr>
            <w:tcW w:type="dxa" w:w="1243"/>
            <w:tcMar>
              <w:left w:type="dxa" w:w="0"/>
              <w:right w:type="dxa" w:w="0"/>
            </w:tcMar>
          </w:tcPr>
          <w:p w14:paraId="549F0000">
            <w:pPr>
              <w:pStyle w:val="Style_2"/>
              <w:ind w:firstLine="0" w:left="0"/>
              <w:jc w:val="center"/>
            </w:pPr>
            <w:r>
              <w:t>-</w:t>
            </w:r>
          </w:p>
        </w:tc>
        <w:tc>
          <w:tcPr>
            <w:tcW w:type="dxa" w:w="1243"/>
            <w:tcMar>
              <w:left w:type="dxa" w:w="0"/>
              <w:right w:type="dxa" w:w="0"/>
            </w:tcMar>
          </w:tcPr>
          <w:p w14:paraId="559F0000">
            <w:pPr>
              <w:pStyle w:val="Style_2"/>
              <w:ind w:firstLine="0" w:left="0"/>
              <w:jc w:val="center"/>
            </w:pPr>
            <w:r>
              <w:t>-</w:t>
            </w:r>
          </w:p>
        </w:tc>
        <w:tc>
          <w:tcPr>
            <w:tcW w:type="dxa" w:w="1243"/>
            <w:tcMar>
              <w:left w:type="dxa" w:w="0"/>
              <w:right w:type="dxa" w:w="0"/>
            </w:tcMar>
          </w:tcPr>
          <w:p w14:paraId="569F0000">
            <w:pPr>
              <w:pStyle w:val="Style_2"/>
              <w:ind w:firstLine="0" w:left="0"/>
              <w:jc w:val="center"/>
            </w:pPr>
            <w:r>
              <w:t>-</w:t>
            </w:r>
          </w:p>
        </w:tc>
        <w:tc>
          <w:tcPr>
            <w:tcW w:type="dxa" w:w="1243"/>
            <w:tcMar>
              <w:left w:type="dxa" w:w="0"/>
              <w:right w:type="dxa" w:w="0"/>
            </w:tcMar>
          </w:tcPr>
          <w:p w14:paraId="579F0000">
            <w:pPr>
              <w:pStyle w:val="Style_2"/>
              <w:ind w:firstLine="0" w:left="0"/>
              <w:jc w:val="center"/>
            </w:pPr>
            <w:r>
              <w:t>-</w:t>
            </w:r>
          </w:p>
        </w:tc>
        <w:tc>
          <w:tcPr>
            <w:tcW w:type="dxa" w:w="1243"/>
            <w:tcMar>
              <w:left w:type="dxa" w:w="0"/>
              <w:right w:type="dxa" w:w="0"/>
            </w:tcMar>
          </w:tcPr>
          <w:p w14:paraId="589F0000">
            <w:pPr>
              <w:pStyle w:val="Style_2"/>
              <w:ind w:firstLine="0" w:left="0"/>
              <w:jc w:val="center"/>
            </w:pPr>
            <w:r>
              <w:t>92186,9</w:t>
            </w:r>
          </w:p>
        </w:tc>
        <w:tc>
          <w:tcPr>
            <w:tcW w:type="dxa" w:w="1243"/>
            <w:tcMar>
              <w:left w:type="dxa" w:w="0"/>
              <w:right w:type="dxa" w:w="0"/>
            </w:tcMar>
          </w:tcPr>
          <w:p w14:paraId="599F0000">
            <w:pPr>
              <w:pStyle w:val="Style_2"/>
              <w:ind w:firstLine="0" w:left="0"/>
              <w:jc w:val="center"/>
            </w:pPr>
            <w:r>
              <w:t>47821,2</w:t>
            </w:r>
          </w:p>
        </w:tc>
        <w:tc>
          <w:tcPr>
            <w:tcW w:type="dxa" w:w="1243"/>
            <w:tcMar>
              <w:left w:type="dxa" w:w="0"/>
              <w:right w:type="dxa" w:w="0"/>
            </w:tcMar>
          </w:tcPr>
          <w:p w14:paraId="5A9F0000">
            <w:pPr>
              <w:pStyle w:val="Style_2"/>
              <w:ind w:firstLine="0" w:left="0"/>
              <w:jc w:val="center"/>
            </w:pPr>
            <w:r>
              <w:t>54283,5</w:t>
            </w:r>
          </w:p>
        </w:tc>
        <w:tc>
          <w:tcPr>
            <w:tcW w:type="dxa" w:w="1243"/>
            <w:tcMar>
              <w:left w:type="dxa" w:w="0"/>
              <w:right w:type="dxa" w:w="0"/>
            </w:tcMar>
          </w:tcPr>
          <w:p w14:paraId="5B9F0000">
            <w:pPr>
              <w:pStyle w:val="Style_2"/>
              <w:ind w:firstLine="0" w:left="0"/>
              <w:jc w:val="center"/>
            </w:pPr>
            <w:r>
              <w:t>157944,1</w:t>
            </w:r>
          </w:p>
        </w:tc>
        <w:tc>
          <w:tcPr>
            <w:tcW w:type="dxa" w:w="1243"/>
            <w:tcMar>
              <w:left w:type="dxa" w:w="0"/>
              <w:right w:type="dxa" w:w="0"/>
            </w:tcMar>
          </w:tcPr>
          <w:p w14:paraId="5C9F0000">
            <w:pPr>
              <w:pStyle w:val="Style_2"/>
              <w:ind w:firstLine="0" w:left="0"/>
              <w:jc w:val="center"/>
            </w:pPr>
            <w:r>
              <w:t>253124,2</w:t>
            </w:r>
          </w:p>
        </w:tc>
        <w:tc>
          <w:tcPr>
            <w:tcW w:type="dxa" w:w="1245"/>
            <w:tcMar>
              <w:left w:type="dxa" w:w="0"/>
              <w:right w:type="dxa" w:w="0"/>
            </w:tcMar>
          </w:tcPr>
          <w:p w14:paraId="5D9F0000">
            <w:pPr>
              <w:pStyle w:val="Style_2"/>
              <w:ind w:firstLine="0" w:left="0"/>
              <w:jc w:val="center"/>
            </w:pPr>
            <w:r>
              <w:t>81460,1</w:t>
            </w:r>
          </w:p>
        </w:tc>
      </w:tr>
      <w:tr>
        <w:tc>
          <w:tcPr>
            <w:tcW w:type="dxa" w:w="2324"/>
            <w:vMerge w:val="restart"/>
            <w:tcMar>
              <w:left w:type="dxa" w:w="0"/>
              <w:right w:type="dxa" w:w="0"/>
            </w:tcMar>
          </w:tcPr>
          <w:p w14:paraId="5E9F0000">
            <w:pPr>
              <w:pStyle w:val="Style_2"/>
              <w:ind w:firstLine="0" w:left="0"/>
              <w:jc w:val="left"/>
            </w:pPr>
            <w:r>
              <w:t>Основное мероприятие 2.I5. Федеральный проект "Акселерация субъектов малого и среднего предпринимательства"</w:t>
            </w:r>
          </w:p>
        </w:tc>
        <w:tc>
          <w:tcPr>
            <w:tcW w:type="dxa" w:w="2154"/>
            <w:tcMar>
              <w:left w:type="dxa" w:w="0"/>
              <w:right w:type="dxa" w:w="0"/>
            </w:tcMar>
          </w:tcPr>
          <w:p w14:paraId="5F9F0000">
            <w:pPr>
              <w:pStyle w:val="Style_2"/>
              <w:ind w:firstLine="0" w:left="0"/>
              <w:jc w:val="left"/>
            </w:pPr>
            <w:r>
              <w:t>Республика Крым и г. Севастополь</w:t>
            </w:r>
          </w:p>
        </w:tc>
        <w:tc>
          <w:tcPr>
            <w:tcW w:type="dxa" w:w="541"/>
            <w:tcMar>
              <w:left w:type="dxa" w:w="0"/>
              <w:right w:type="dxa" w:w="0"/>
            </w:tcMar>
          </w:tcPr>
          <w:p w14:paraId="609F0000">
            <w:pPr>
              <w:pStyle w:val="Style_2"/>
              <w:ind w:firstLine="0" w:left="0"/>
              <w:jc w:val="center"/>
            </w:pPr>
            <w:r>
              <w:t>139</w:t>
            </w:r>
          </w:p>
        </w:tc>
        <w:tc>
          <w:tcPr>
            <w:tcW w:type="dxa" w:w="541"/>
            <w:tcMar>
              <w:left w:type="dxa" w:w="0"/>
              <w:right w:type="dxa" w:w="0"/>
            </w:tcMar>
          </w:tcPr>
          <w:p w14:paraId="619F0000">
            <w:pPr>
              <w:pStyle w:val="Style_2"/>
              <w:ind w:firstLine="0" w:left="0"/>
              <w:jc w:val="center"/>
            </w:pPr>
            <w:r>
              <w:t>15</w:t>
            </w:r>
          </w:p>
        </w:tc>
        <w:tc>
          <w:tcPr>
            <w:tcW w:type="dxa" w:w="541"/>
            <w:tcMar>
              <w:left w:type="dxa" w:w="0"/>
              <w:right w:type="dxa" w:w="0"/>
            </w:tcMar>
          </w:tcPr>
          <w:p w14:paraId="629F0000">
            <w:pPr>
              <w:pStyle w:val="Style_2"/>
              <w:ind w:firstLine="0" w:left="0"/>
              <w:jc w:val="center"/>
            </w:pPr>
            <w:r>
              <w:t>2</w:t>
            </w:r>
          </w:p>
        </w:tc>
        <w:tc>
          <w:tcPr>
            <w:tcW w:type="dxa" w:w="624"/>
            <w:tcMar>
              <w:left w:type="dxa" w:w="0"/>
              <w:right w:type="dxa" w:w="0"/>
            </w:tcMar>
          </w:tcPr>
          <w:p w14:paraId="639F0000">
            <w:pPr>
              <w:pStyle w:val="Style_2"/>
              <w:ind w:firstLine="0" w:left="0"/>
              <w:jc w:val="center"/>
            </w:pPr>
            <w:r>
              <w:t>2.I5</w:t>
            </w:r>
          </w:p>
        </w:tc>
        <w:tc>
          <w:tcPr>
            <w:tcW w:type="dxa" w:w="1243"/>
            <w:tcMar>
              <w:left w:type="dxa" w:w="0"/>
              <w:right w:type="dxa" w:w="0"/>
            </w:tcMar>
          </w:tcPr>
          <w:p w14:paraId="649F0000">
            <w:pPr>
              <w:pStyle w:val="Style_2"/>
              <w:ind w:firstLine="0" w:left="0"/>
              <w:jc w:val="center"/>
            </w:pPr>
            <w:r>
              <w:t>-</w:t>
            </w:r>
          </w:p>
        </w:tc>
        <w:tc>
          <w:tcPr>
            <w:tcW w:type="dxa" w:w="1243"/>
            <w:tcMar>
              <w:left w:type="dxa" w:w="0"/>
              <w:right w:type="dxa" w:w="0"/>
            </w:tcMar>
          </w:tcPr>
          <w:p w14:paraId="659F0000">
            <w:pPr>
              <w:pStyle w:val="Style_2"/>
              <w:ind w:firstLine="0" w:left="0"/>
              <w:jc w:val="center"/>
            </w:pPr>
            <w:r>
              <w:t>-</w:t>
            </w:r>
          </w:p>
        </w:tc>
        <w:tc>
          <w:tcPr>
            <w:tcW w:type="dxa" w:w="1243"/>
            <w:tcMar>
              <w:left w:type="dxa" w:w="0"/>
              <w:right w:type="dxa" w:w="0"/>
            </w:tcMar>
          </w:tcPr>
          <w:p w14:paraId="669F0000">
            <w:pPr>
              <w:pStyle w:val="Style_2"/>
              <w:ind w:firstLine="0" w:left="0"/>
              <w:jc w:val="center"/>
            </w:pPr>
            <w:r>
              <w:t>-</w:t>
            </w:r>
          </w:p>
        </w:tc>
        <w:tc>
          <w:tcPr>
            <w:tcW w:type="dxa" w:w="1243"/>
            <w:tcMar>
              <w:left w:type="dxa" w:w="0"/>
              <w:right w:type="dxa" w:w="0"/>
            </w:tcMar>
          </w:tcPr>
          <w:p w14:paraId="679F0000">
            <w:pPr>
              <w:pStyle w:val="Style_2"/>
              <w:ind w:firstLine="0" w:left="0"/>
              <w:jc w:val="center"/>
            </w:pPr>
            <w:r>
              <w:t>-</w:t>
            </w:r>
          </w:p>
        </w:tc>
        <w:tc>
          <w:tcPr>
            <w:tcW w:type="dxa" w:w="1243"/>
            <w:tcMar>
              <w:left w:type="dxa" w:w="0"/>
              <w:right w:type="dxa" w:w="0"/>
            </w:tcMar>
          </w:tcPr>
          <w:p w14:paraId="689F0000">
            <w:pPr>
              <w:pStyle w:val="Style_2"/>
              <w:ind w:firstLine="0" w:left="0"/>
              <w:jc w:val="center"/>
            </w:pPr>
            <w:r>
              <w:t>-</w:t>
            </w:r>
          </w:p>
        </w:tc>
        <w:tc>
          <w:tcPr>
            <w:tcW w:type="dxa" w:w="1243"/>
            <w:tcMar>
              <w:left w:type="dxa" w:w="0"/>
              <w:right w:type="dxa" w:w="0"/>
            </w:tcMar>
          </w:tcPr>
          <w:p w14:paraId="699F0000">
            <w:pPr>
              <w:pStyle w:val="Style_2"/>
              <w:ind w:firstLine="0" w:left="0"/>
              <w:jc w:val="center"/>
            </w:pPr>
            <w:r>
              <w:t>-</w:t>
            </w:r>
          </w:p>
        </w:tc>
        <w:tc>
          <w:tcPr>
            <w:tcW w:type="dxa" w:w="1243"/>
            <w:tcMar>
              <w:left w:type="dxa" w:w="0"/>
              <w:right w:type="dxa" w:w="0"/>
            </w:tcMar>
          </w:tcPr>
          <w:p w14:paraId="6A9F0000">
            <w:pPr>
              <w:pStyle w:val="Style_2"/>
              <w:ind w:firstLine="0" w:left="0"/>
              <w:jc w:val="center"/>
            </w:pPr>
            <w:r>
              <w:t>208147,6</w:t>
            </w:r>
          </w:p>
        </w:tc>
        <w:tc>
          <w:tcPr>
            <w:tcW w:type="dxa" w:w="1243"/>
            <w:tcMar>
              <w:left w:type="dxa" w:w="0"/>
              <w:right w:type="dxa" w:w="0"/>
            </w:tcMar>
          </w:tcPr>
          <w:p w14:paraId="6B9F0000">
            <w:pPr>
              <w:pStyle w:val="Style_2"/>
              <w:ind w:firstLine="0" w:left="0"/>
              <w:jc w:val="center"/>
            </w:pPr>
            <w:r>
              <w:t>232310,5</w:t>
            </w:r>
          </w:p>
        </w:tc>
        <w:tc>
          <w:tcPr>
            <w:tcW w:type="dxa" w:w="1243"/>
            <w:tcMar>
              <w:left w:type="dxa" w:w="0"/>
              <w:right w:type="dxa" w:w="0"/>
            </w:tcMar>
          </w:tcPr>
          <w:p w14:paraId="6C9F0000">
            <w:pPr>
              <w:pStyle w:val="Style_2"/>
              <w:ind w:firstLine="0" w:left="0"/>
              <w:jc w:val="center"/>
            </w:pPr>
            <w:r>
              <w:t>109216,6</w:t>
            </w:r>
          </w:p>
        </w:tc>
        <w:tc>
          <w:tcPr>
            <w:tcW w:type="dxa" w:w="1243"/>
            <w:tcMar>
              <w:left w:type="dxa" w:w="0"/>
              <w:right w:type="dxa" w:w="0"/>
            </w:tcMar>
          </w:tcPr>
          <w:p w14:paraId="6D9F0000">
            <w:pPr>
              <w:pStyle w:val="Style_2"/>
              <w:ind w:firstLine="0" w:left="0"/>
              <w:jc w:val="center"/>
            </w:pPr>
            <w:r>
              <w:t>363142,8</w:t>
            </w:r>
          </w:p>
        </w:tc>
        <w:tc>
          <w:tcPr>
            <w:tcW w:type="dxa" w:w="1243"/>
            <w:tcMar>
              <w:left w:type="dxa" w:w="0"/>
              <w:right w:type="dxa" w:w="0"/>
            </w:tcMar>
          </w:tcPr>
          <w:p w14:paraId="6E9F0000">
            <w:pPr>
              <w:pStyle w:val="Style_2"/>
              <w:ind w:firstLine="0" w:left="0"/>
              <w:jc w:val="center"/>
            </w:pPr>
            <w:r>
              <w:t>203309,1</w:t>
            </w:r>
          </w:p>
        </w:tc>
        <w:tc>
          <w:tcPr>
            <w:tcW w:type="dxa" w:w="1245"/>
            <w:tcMar>
              <w:left w:type="dxa" w:w="0"/>
              <w:right w:type="dxa" w:w="0"/>
            </w:tcMar>
          </w:tcPr>
          <w:p w14:paraId="6F9F0000">
            <w:pPr>
              <w:pStyle w:val="Style_2"/>
              <w:ind w:firstLine="0" w:left="0"/>
              <w:jc w:val="center"/>
            </w:pPr>
            <w:r>
              <w:t>127839,9</w:t>
            </w:r>
          </w:p>
        </w:tc>
      </w:tr>
      <w:tr>
        <w:tc>
          <w:tcPr>
            <w:tcW w:type="dxa" w:w="2324"/>
            <w:gridSpan w:val="1"/>
            <w:vMerge w:val="continue"/>
            <w:tcMar>
              <w:left w:type="dxa" w:w="0"/>
              <w:right w:type="dxa" w:w="0"/>
            </w:tcMar>
          </w:tcPr>
          <w:p/>
        </w:tc>
        <w:tc>
          <w:tcPr>
            <w:tcW w:type="dxa" w:w="2154"/>
            <w:tcMar>
              <w:left w:type="dxa" w:w="0"/>
              <w:right w:type="dxa" w:w="0"/>
            </w:tcMar>
          </w:tcPr>
          <w:p w14:paraId="709F0000">
            <w:pPr>
              <w:pStyle w:val="Style_2"/>
              <w:ind w:firstLine="0" w:left="0"/>
              <w:jc w:val="left"/>
            </w:pPr>
            <w:r>
              <w:t>г. Севастополь</w:t>
            </w:r>
          </w:p>
        </w:tc>
        <w:tc>
          <w:tcPr>
            <w:tcW w:type="dxa" w:w="541"/>
            <w:tcMar>
              <w:left w:type="dxa" w:w="0"/>
              <w:right w:type="dxa" w:w="0"/>
            </w:tcMar>
          </w:tcPr>
          <w:p w14:paraId="719F0000">
            <w:pPr>
              <w:pStyle w:val="Style_2"/>
              <w:ind w:firstLine="0" w:left="0"/>
              <w:jc w:val="center"/>
            </w:pPr>
            <w:r>
              <w:t>139</w:t>
            </w:r>
          </w:p>
        </w:tc>
        <w:tc>
          <w:tcPr>
            <w:tcW w:type="dxa" w:w="541"/>
            <w:tcMar>
              <w:left w:type="dxa" w:w="0"/>
              <w:right w:type="dxa" w:w="0"/>
            </w:tcMar>
          </w:tcPr>
          <w:p w14:paraId="729F0000">
            <w:pPr>
              <w:pStyle w:val="Style_2"/>
              <w:ind w:firstLine="0" w:left="0"/>
              <w:jc w:val="center"/>
            </w:pPr>
            <w:r>
              <w:t>15</w:t>
            </w:r>
          </w:p>
        </w:tc>
        <w:tc>
          <w:tcPr>
            <w:tcW w:type="dxa" w:w="541"/>
            <w:tcMar>
              <w:left w:type="dxa" w:w="0"/>
              <w:right w:type="dxa" w:w="0"/>
            </w:tcMar>
          </w:tcPr>
          <w:p w14:paraId="739F0000">
            <w:pPr>
              <w:pStyle w:val="Style_2"/>
              <w:ind w:firstLine="0" w:left="0"/>
              <w:jc w:val="center"/>
            </w:pPr>
            <w:r>
              <w:t>2</w:t>
            </w:r>
          </w:p>
        </w:tc>
        <w:tc>
          <w:tcPr>
            <w:tcW w:type="dxa" w:w="624"/>
            <w:tcMar>
              <w:left w:type="dxa" w:w="0"/>
              <w:right w:type="dxa" w:w="0"/>
            </w:tcMar>
          </w:tcPr>
          <w:p w14:paraId="749F0000">
            <w:pPr>
              <w:pStyle w:val="Style_2"/>
              <w:ind w:firstLine="0" w:left="0"/>
              <w:jc w:val="center"/>
            </w:pPr>
            <w:r>
              <w:t>2.I5</w:t>
            </w:r>
          </w:p>
        </w:tc>
        <w:tc>
          <w:tcPr>
            <w:tcW w:type="dxa" w:w="1243"/>
            <w:tcMar>
              <w:left w:type="dxa" w:w="0"/>
              <w:right w:type="dxa" w:w="0"/>
            </w:tcMar>
          </w:tcPr>
          <w:p w14:paraId="759F0000">
            <w:pPr>
              <w:pStyle w:val="Style_2"/>
              <w:ind w:firstLine="0" w:left="0"/>
              <w:jc w:val="center"/>
            </w:pPr>
            <w:r>
              <w:t>-</w:t>
            </w:r>
          </w:p>
        </w:tc>
        <w:tc>
          <w:tcPr>
            <w:tcW w:type="dxa" w:w="1243"/>
            <w:tcMar>
              <w:left w:type="dxa" w:w="0"/>
              <w:right w:type="dxa" w:w="0"/>
            </w:tcMar>
          </w:tcPr>
          <w:p w14:paraId="769F0000">
            <w:pPr>
              <w:pStyle w:val="Style_2"/>
              <w:ind w:firstLine="0" w:left="0"/>
              <w:jc w:val="center"/>
            </w:pPr>
            <w:r>
              <w:t>-</w:t>
            </w:r>
          </w:p>
        </w:tc>
        <w:tc>
          <w:tcPr>
            <w:tcW w:type="dxa" w:w="1243"/>
            <w:tcMar>
              <w:left w:type="dxa" w:w="0"/>
              <w:right w:type="dxa" w:w="0"/>
            </w:tcMar>
          </w:tcPr>
          <w:p w14:paraId="779F0000">
            <w:pPr>
              <w:pStyle w:val="Style_2"/>
              <w:ind w:firstLine="0" w:left="0"/>
              <w:jc w:val="center"/>
            </w:pPr>
            <w:r>
              <w:t>-</w:t>
            </w:r>
          </w:p>
        </w:tc>
        <w:tc>
          <w:tcPr>
            <w:tcW w:type="dxa" w:w="1243"/>
            <w:tcMar>
              <w:left w:type="dxa" w:w="0"/>
              <w:right w:type="dxa" w:w="0"/>
            </w:tcMar>
          </w:tcPr>
          <w:p w14:paraId="789F0000">
            <w:pPr>
              <w:pStyle w:val="Style_2"/>
              <w:ind w:firstLine="0" w:left="0"/>
              <w:jc w:val="center"/>
            </w:pPr>
            <w:r>
              <w:t>-</w:t>
            </w:r>
          </w:p>
        </w:tc>
        <w:tc>
          <w:tcPr>
            <w:tcW w:type="dxa" w:w="1243"/>
            <w:tcMar>
              <w:left w:type="dxa" w:w="0"/>
              <w:right w:type="dxa" w:w="0"/>
            </w:tcMar>
          </w:tcPr>
          <w:p w14:paraId="799F0000">
            <w:pPr>
              <w:pStyle w:val="Style_2"/>
              <w:ind w:firstLine="0" w:left="0"/>
              <w:jc w:val="center"/>
            </w:pPr>
            <w:r>
              <w:t>-</w:t>
            </w:r>
          </w:p>
        </w:tc>
        <w:tc>
          <w:tcPr>
            <w:tcW w:type="dxa" w:w="1243"/>
            <w:tcMar>
              <w:left w:type="dxa" w:w="0"/>
              <w:right w:type="dxa" w:w="0"/>
            </w:tcMar>
          </w:tcPr>
          <w:p w14:paraId="7A9F0000">
            <w:pPr>
              <w:pStyle w:val="Style_2"/>
              <w:ind w:firstLine="0" w:left="0"/>
              <w:jc w:val="center"/>
            </w:pPr>
            <w:r>
              <w:t>-</w:t>
            </w:r>
          </w:p>
        </w:tc>
        <w:tc>
          <w:tcPr>
            <w:tcW w:type="dxa" w:w="1243"/>
            <w:tcMar>
              <w:left w:type="dxa" w:w="0"/>
              <w:right w:type="dxa" w:w="0"/>
            </w:tcMar>
          </w:tcPr>
          <w:p w14:paraId="7B9F0000">
            <w:pPr>
              <w:pStyle w:val="Style_2"/>
              <w:ind w:firstLine="0" w:left="0"/>
              <w:jc w:val="center"/>
            </w:pPr>
            <w:r>
              <w:t>72522,1</w:t>
            </w:r>
          </w:p>
        </w:tc>
        <w:tc>
          <w:tcPr>
            <w:tcW w:type="dxa" w:w="1243"/>
            <w:tcMar>
              <w:left w:type="dxa" w:w="0"/>
              <w:right w:type="dxa" w:w="0"/>
            </w:tcMar>
          </w:tcPr>
          <w:p w14:paraId="7C9F0000">
            <w:pPr>
              <w:pStyle w:val="Style_2"/>
              <w:ind w:firstLine="0" w:left="0"/>
              <w:jc w:val="center"/>
            </w:pPr>
            <w:r>
              <w:t>102889,7</w:t>
            </w:r>
          </w:p>
        </w:tc>
        <w:tc>
          <w:tcPr>
            <w:tcW w:type="dxa" w:w="1243"/>
            <w:tcMar>
              <w:left w:type="dxa" w:w="0"/>
              <w:right w:type="dxa" w:w="0"/>
            </w:tcMar>
          </w:tcPr>
          <w:p w14:paraId="7D9F0000">
            <w:pPr>
              <w:pStyle w:val="Style_2"/>
              <w:ind w:firstLine="0" w:left="0"/>
              <w:jc w:val="center"/>
            </w:pPr>
            <w:r>
              <w:t>46616,3</w:t>
            </w:r>
          </w:p>
        </w:tc>
        <w:tc>
          <w:tcPr>
            <w:tcW w:type="dxa" w:w="1243"/>
            <w:tcMar>
              <w:left w:type="dxa" w:w="0"/>
              <w:right w:type="dxa" w:w="0"/>
            </w:tcMar>
          </w:tcPr>
          <w:p w14:paraId="7E9F0000">
            <w:pPr>
              <w:pStyle w:val="Style_2"/>
              <w:ind w:firstLine="0" w:left="0"/>
              <w:jc w:val="center"/>
            </w:pPr>
            <w:r>
              <w:t>48042,9</w:t>
            </w:r>
          </w:p>
        </w:tc>
        <w:tc>
          <w:tcPr>
            <w:tcW w:type="dxa" w:w="1243"/>
            <w:tcMar>
              <w:left w:type="dxa" w:w="0"/>
              <w:right w:type="dxa" w:w="0"/>
            </w:tcMar>
          </w:tcPr>
          <w:p w14:paraId="7F9F0000">
            <w:pPr>
              <w:pStyle w:val="Style_2"/>
              <w:ind w:firstLine="0" w:left="0"/>
              <w:jc w:val="center"/>
            </w:pPr>
            <w:r>
              <w:t>86631,3</w:t>
            </w:r>
          </w:p>
        </w:tc>
        <w:tc>
          <w:tcPr>
            <w:tcW w:type="dxa" w:w="1245"/>
            <w:tcMar>
              <w:left w:type="dxa" w:w="0"/>
              <w:right w:type="dxa" w:w="0"/>
            </w:tcMar>
          </w:tcPr>
          <w:p w14:paraId="809F0000">
            <w:pPr>
              <w:pStyle w:val="Style_2"/>
              <w:ind w:firstLine="0" w:left="0"/>
              <w:jc w:val="center"/>
            </w:pPr>
            <w:r>
              <w:t>55397,1</w:t>
            </w:r>
          </w:p>
        </w:tc>
      </w:tr>
      <w:tr>
        <w:tc>
          <w:tcPr>
            <w:tcW w:type="dxa" w:w="2324"/>
            <w:gridSpan w:val="1"/>
            <w:vMerge w:val="continue"/>
            <w:tcMar>
              <w:left w:type="dxa" w:w="0"/>
              <w:right w:type="dxa" w:w="0"/>
            </w:tcMar>
          </w:tcPr>
          <w:p/>
        </w:tc>
        <w:tc>
          <w:tcPr>
            <w:tcW w:type="dxa" w:w="2154"/>
            <w:tcMar>
              <w:left w:type="dxa" w:w="0"/>
              <w:right w:type="dxa" w:w="0"/>
            </w:tcMar>
          </w:tcPr>
          <w:p w14:paraId="819F0000">
            <w:pPr>
              <w:pStyle w:val="Style_2"/>
              <w:ind w:firstLine="0" w:left="0"/>
              <w:jc w:val="left"/>
            </w:pPr>
            <w:r>
              <w:t>Республика Крым</w:t>
            </w:r>
          </w:p>
        </w:tc>
        <w:tc>
          <w:tcPr>
            <w:tcW w:type="dxa" w:w="541"/>
            <w:tcMar>
              <w:left w:type="dxa" w:w="0"/>
              <w:right w:type="dxa" w:w="0"/>
            </w:tcMar>
          </w:tcPr>
          <w:p w14:paraId="829F0000">
            <w:pPr>
              <w:pStyle w:val="Style_2"/>
              <w:ind w:firstLine="0" w:left="0"/>
              <w:jc w:val="center"/>
            </w:pPr>
            <w:r>
              <w:t>139</w:t>
            </w:r>
          </w:p>
        </w:tc>
        <w:tc>
          <w:tcPr>
            <w:tcW w:type="dxa" w:w="541"/>
            <w:tcMar>
              <w:left w:type="dxa" w:w="0"/>
              <w:right w:type="dxa" w:w="0"/>
            </w:tcMar>
          </w:tcPr>
          <w:p w14:paraId="839F0000">
            <w:pPr>
              <w:pStyle w:val="Style_2"/>
              <w:ind w:firstLine="0" w:left="0"/>
              <w:jc w:val="center"/>
            </w:pPr>
            <w:r>
              <w:t>15</w:t>
            </w:r>
          </w:p>
        </w:tc>
        <w:tc>
          <w:tcPr>
            <w:tcW w:type="dxa" w:w="541"/>
            <w:tcMar>
              <w:left w:type="dxa" w:w="0"/>
              <w:right w:type="dxa" w:w="0"/>
            </w:tcMar>
          </w:tcPr>
          <w:p w14:paraId="849F0000">
            <w:pPr>
              <w:pStyle w:val="Style_2"/>
              <w:ind w:firstLine="0" w:left="0"/>
              <w:jc w:val="center"/>
            </w:pPr>
            <w:r>
              <w:t>2</w:t>
            </w:r>
          </w:p>
        </w:tc>
        <w:tc>
          <w:tcPr>
            <w:tcW w:type="dxa" w:w="624"/>
            <w:tcMar>
              <w:left w:type="dxa" w:w="0"/>
              <w:right w:type="dxa" w:w="0"/>
            </w:tcMar>
          </w:tcPr>
          <w:p w14:paraId="859F0000">
            <w:pPr>
              <w:pStyle w:val="Style_2"/>
              <w:ind w:firstLine="0" w:left="0"/>
              <w:jc w:val="center"/>
            </w:pPr>
            <w:r>
              <w:t>2.I5</w:t>
            </w:r>
          </w:p>
        </w:tc>
        <w:tc>
          <w:tcPr>
            <w:tcW w:type="dxa" w:w="1243"/>
            <w:tcMar>
              <w:left w:type="dxa" w:w="0"/>
              <w:right w:type="dxa" w:w="0"/>
            </w:tcMar>
          </w:tcPr>
          <w:p w14:paraId="869F0000">
            <w:pPr>
              <w:pStyle w:val="Style_2"/>
              <w:ind w:firstLine="0" w:left="0"/>
              <w:jc w:val="center"/>
            </w:pPr>
            <w:r>
              <w:t>-</w:t>
            </w:r>
          </w:p>
        </w:tc>
        <w:tc>
          <w:tcPr>
            <w:tcW w:type="dxa" w:w="1243"/>
            <w:tcMar>
              <w:left w:type="dxa" w:w="0"/>
              <w:right w:type="dxa" w:w="0"/>
            </w:tcMar>
          </w:tcPr>
          <w:p w14:paraId="879F0000">
            <w:pPr>
              <w:pStyle w:val="Style_2"/>
              <w:ind w:firstLine="0" w:left="0"/>
              <w:jc w:val="center"/>
            </w:pPr>
            <w:r>
              <w:t>-</w:t>
            </w:r>
          </w:p>
        </w:tc>
        <w:tc>
          <w:tcPr>
            <w:tcW w:type="dxa" w:w="1243"/>
            <w:tcMar>
              <w:left w:type="dxa" w:w="0"/>
              <w:right w:type="dxa" w:w="0"/>
            </w:tcMar>
          </w:tcPr>
          <w:p w14:paraId="889F0000">
            <w:pPr>
              <w:pStyle w:val="Style_2"/>
              <w:ind w:firstLine="0" w:left="0"/>
              <w:jc w:val="center"/>
            </w:pPr>
            <w:r>
              <w:t>-</w:t>
            </w:r>
          </w:p>
        </w:tc>
        <w:tc>
          <w:tcPr>
            <w:tcW w:type="dxa" w:w="1243"/>
            <w:tcMar>
              <w:left w:type="dxa" w:w="0"/>
              <w:right w:type="dxa" w:w="0"/>
            </w:tcMar>
          </w:tcPr>
          <w:p w14:paraId="899F0000">
            <w:pPr>
              <w:pStyle w:val="Style_2"/>
              <w:ind w:firstLine="0" w:left="0"/>
              <w:jc w:val="center"/>
            </w:pPr>
            <w:r>
              <w:t>-</w:t>
            </w:r>
          </w:p>
        </w:tc>
        <w:tc>
          <w:tcPr>
            <w:tcW w:type="dxa" w:w="1243"/>
            <w:tcMar>
              <w:left w:type="dxa" w:w="0"/>
              <w:right w:type="dxa" w:w="0"/>
            </w:tcMar>
          </w:tcPr>
          <w:p w14:paraId="8A9F0000">
            <w:pPr>
              <w:pStyle w:val="Style_2"/>
              <w:ind w:firstLine="0" w:left="0"/>
              <w:jc w:val="center"/>
            </w:pPr>
            <w:r>
              <w:t>-</w:t>
            </w:r>
          </w:p>
        </w:tc>
        <w:tc>
          <w:tcPr>
            <w:tcW w:type="dxa" w:w="1243"/>
            <w:tcMar>
              <w:left w:type="dxa" w:w="0"/>
              <w:right w:type="dxa" w:w="0"/>
            </w:tcMar>
          </w:tcPr>
          <w:p w14:paraId="8B9F0000">
            <w:pPr>
              <w:pStyle w:val="Style_2"/>
              <w:ind w:firstLine="0" w:left="0"/>
              <w:jc w:val="center"/>
            </w:pPr>
            <w:r>
              <w:t>-</w:t>
            </w:r>
          </w:p>
        </w:tc>
        <w:tc>
          <w:tcPr>
            <w:tcW w:type="dxa" w:w="1243"/>
            <w:tcMar>
              <w:left w:type="dxa" w:w="0"/>
              <w:right w:type="dxa" w:w="0"/>
            </w:tcMar>
          </w:tcPr>
          <w:p w14:paraId="8C9F0000">
            <w:pPr>
              <w:pStyle w:val="Style_2"/>
              <w:ind w:firstLine="0" w:left="0"/>
              <w:jc w:val="center"/>
            </w:pPr>
            <w:r>
              <w:t>135625,5</w:t>
            </w:r>
          </w:p>
        </w:tc>
        <w:tc>
          <w:tcPr>
            <w:tcW w:type="dxa" w:w="1243"/>
            <w:tcMar>
              <w:left w:type="dxa" w:w="0"/>
              <w:right w:type="dxa" w:w="0"/>
            </w:tcMar>
          </w:tcPr>
          <w:p w14:paraId="8D9F0000">
            <w:pPr>
              <w:pStyle w:val="Style_2"/>
              <w:ind w:firstLine="0" w:left="0"/>
              <w:jc w:val="center"/>
            </w:pPr>
            <w:r>
              <w:t>129420,8</w:t>
            </w:r>
          </w:p>
        </w:tc>
        <w:tc>
          <w:tcPr>
            <w:tcW w:type="dxa" w:w="1243"/>
            <w:tcMar>
              <w:left w:type="dxa" w:w="0"/>
              <w:right w:type="dxa" w:w="0"/>
            </w:tcMar>
          </w:tcPr>
          <w:p w14:paraId="8E9F0000">
            <w:pPr>
              <w:pStyle w:val="Style_2"/>
              <w:ind w:firstLine="0" w:left="0"/>
              <w:jc w:val="center"/>
            </w:pPr>
            <w:r>
              <w:t>62600,3</w:t>
            </w:r>
          </w:p>
        </w:tc>
        <w:tc>
          <w:tcPr>
            <w:tcW w:type="dxa" w:w="1243"/>
            <w:tcMar>
              <w:left w:type="dxa" w:w="0"/>
              <w:right w:type="dxa" w:w="0"/>
            </w:tcMar>
          </w:tcPr>
          <w:p w14:paraId="8F9F0000">
            <w:pPr>
              <w:pStyle w:val="Style_2"/>
              <w:ind w:firstLine="0" w:left="0"/>
              <w:jc w:val="center"/>
            </w:pPr>
            <w:r>
              <w:t>315099,9</w:t>
            </w:r>
          </w:p>
        </w:tc>
        <w:tc>
          <w:tcPr>
            <w:tcW w:type="dxa" w:w="1243"/>
            <w:tcMar>
              <w:left w:type="dxa" w:w="0"/>
              <w:right w:type="dxa" w:w="0"/>
            </w:tcMar>
          </w:tcPr>
          <w:p w14:paraId="909F0000">
            <w:pPr>
              <w:pStyle w:val="Style_2"/>
              <w:ind w:firstLine="0" w:left="0"/>
              <w:jc w:val="center"/>
            </w:pPr>
            <w:r>
              <w:t>116677,8</w:t>
            </w:r>
          </w:p>
        </w:tc>
        <w:tc>
          <w:tcPr>
            <w:tcW w:type="dxa" w:w="1245"/>
            <w:tcMar>
              <w:left w:type="dxa" w:w="0"/>
              <w:right w:type="dxa" w:w="0"/>
            </w:tcMar>
          </w:tcPr>
          <w:p w14:paraId="919F0000">
            <w:pPr>
              <w:pStyle w:val="Style_2"/>
              <w:ind w:firstLine="0" w:left="0"/>
              <w:jc w:val="center"/>
            </w:pPr>
            <w:r>
              <w:t>72442,8</w:t>
            </w:r>
          </w:p>
        </w:tc>
      </w:tr>
      <w:tr>
        <w:tc>
          <w:tcPr>
            <w:tcW w:type="dxa" w:w="2324"/>
            <w:vMerge w:val="restart"/>
            <w:tcMar>
              <w:left w:type="dxa" w:w="0"/>
              <w:right w:type="dxa" w:w="0"/>
            </w:tcMar>
          </w:tcPr>
          <w:p w14:paraId="929F0000">
            <w:pPr>
              <w:pStyle w:val="Style_2"/>
              <w:ind w:firstLine="0" w:left="0"/>
              <w:jc w:val="left"/>
            </w:pPr>
            <w:r>
              <w:t>Мероприятие 2.I5.2. Обеспечение льготного доступа субъектов МСП к производственным площадям и помещениям в целях создания (развития) производственных и инновационных компаний, в том числе для целей участия субъектов МСП в закупках крупнейших заказчиков</w:t>
            </w:r>
          </w:p>
        </w:tc>
        <w:tc>
          <w:tcPr>
            <w:tcW w:type="dxa" w:w="2154"/>
            <w:tcMar>
              <w:left w:type="dxa" w:w="0"/>
              <w:right w:type="dxa" w:w="0"/>
            </w:tcMar>
          </w:tcPr>
          <w:p w14:paraId="939F0000">
            <w:pPr>
              <w:pStyle w:val="Style_2"/>
              <w:ind w:firstLine="0" w:left="0"/>
              <w:jc w:val="left"/>
            </w:pPr>
            <w:r>
              <w:t>Республика Крым и г. Севастополь</w:t>
            </w:r>
          </w:p>
        </w:tc>
        <w:tc>
          <w:tcPr>
            <w:tcW w:type="dxa" w:w="541"/>
            <w:tcMar>
              <w:left w:type="dxa" w:w="0"/>
              <w:right w:type="dxa" w:w="0"/>
            </w:tcMar>
          </w:tcPr>
          <w:p w14:paraId="949F0000">
            <w:pPr>
              <w:pStyle w:val="Style_2"/>
              <w:ind w:firstLine="0" w:left="0"/>
              <w:jc w:val="center"/>
            </w:pPr>
            <w:r>
              <w:t>139</w:t>
            </w:r>
          </w:p>
        </w:tc>
        <w:tc>
          <w:tcPr>
            <w:tcW w:type="dxa" w:w="541"/>
            <w:tcMar>
              <w:left w:type="dxa" w:w="0"/>
              <w:right w:type="dxa" w:w="0"/>
            </w:tcMar>
          </w:tcPr>
          <w:p w14:paraId="959F0000">
            <w:pPr>
              <w:pStyle w:val="Style_2"/>
              <w:ind w:firstLine="0" w:left="0"/>
              <w:jc w:val="center"/>
            </w:pPr>
            <w:r>
              <w:t>15</w:t>
            </w:r>
          </w:p>
        </w:tc>
        <w:tc>
          <w:tcPr>
            <w:tcW w:type="dxa" w:w="541"/>
            <w:tcMar>
              <w:left w:type="dxa" w:w="0"/>
              <w:right w:type="dxa" w:w="0"/>
            </w:tcMar>
          </w:tcPr>
          <w:p w14:paraId="969F0000">
            <w:pPr>
              <w:pStyle w:val="Style_2"/>
              <w:ind w:firstLine="0" w:left="0"/>
              <w:jc w:val="center"/>
            </w:pPr>
            <w:r>
              <w:t>2</w:t>
            </w:r>
          </w:p>
        </w:tc>
        <w:tc>
          <w:tcPr>
            <w:tcW w:type="dxa" w:w="624"/>
            <w:tcMar>
              <w:left w:type="dxa" w:w="0"/>
              <w:right w:type="dxa" w:w="0"/>
            </w:tcMar>
          </w:tcPr>
          <w:p w14:paraId="979F0000">
            <w:pPr>
              <w:pStyle w:val="Style_2"/>
              <w:ind w:firstLine="0" w:left="0"/>
              <w:jc w:val="center"/>
            </w:pPr>
            <w:r>
              <w:t>2.I5</w:t>
            </w:r>
          </w:p>
        </w:tc>
        <w:tc>
          <w:tcPr>
            <w:tcW w:type="dxa" w:w="1243"/>
            <w:tcMar>
              <w:left w:type="dxa" w:w="0"/>
              <w:right w:type="dxa" w:w="0"/>
            </w:tcMar>
          </w:tcPr>
          <w:p w14:paraId="989F0000">
            <w:pPr>
              <w:pStyle w:val="Style_2"/>
              <w:ind w:firstLine="0" w:left="0"/>
              <w:jc w:val="center"/>
            </w:pPr>
            <w:r>
              <w:t>-</w:t>
            </w:r>
          </w:p>
        </w:tc>
        <w:tc>
          <w:tcPr>
            <w:tcW w:type="dxa" w:w="1243"/>
            <w:tcMar>
              <w:left w:type="dxa" w:w="0"/>
              <w:right w:type="dxa" w:w="0"/>
            </w:tcMar>
          </w:tcPr>
          <w:p w14:paraId="999F0000">
            <w:pPr>
              <w:pStyle w:val="Style_2"/>
              <w:ind w:firstLine="0" w:left="0"/>
              <w:jc w:val="center"/>
            </w:pPr>
            <w:r>
              <w:t>-</w:t>
            </w:r>
          </w:p>
        </w:tc>
        <w:tc>
          <w:tcPr>
            <w:tcW w:type="dxa" w:w="1243"/>
            <w:tcMar>
              <w:left w:type="dxa" w:w="0"/>
              <w:right w:type="dxa" w:w="0"/>
            </w:tcMar>
          </w:tcPr>
          <w:p w14:paraId="9A9F0000">
            <w:pPr>
              <w:pStyle w:val="Style_2"/>
              <w:ind w:firstLine="0" w:left="0"/>
              <w:jc w:val="center"/>
            </w:pPr>
            <w:r>
              <w:t>-</w:t>
            </w:r>
          </w:p>
        </w:tc>
        <w:tc>
          <w:tcPr>
            <w:tcW w:type="dxa" w:w="1243"/>
            <w:tcMar>
              <w:left w:type="dxa" w:w="0"/>
              <w:right w:type="dxa" w:w="0"/>
            </w:tcMar>
          </w:tcPr>
          <w:p w14:paraId="9B9F0000">
            <w:pPr>
              <w:pStyle w:val="Style_2"/>
              <w:ind w:firstLine="0" w:left="0"/>
              <w:jc w:val="center"/>
            </w:pPr>
            <w:r>
              <w:t>-</w:t>
            </w:r>
          </w:p>
        </w:tc>
        <w:tc>
          <w:tcPr>
            <w:tcW w:type="dxa" w:w="1243"/>
            <w:tcMar>
              <w:left w:type="dxa" w:w="0"/>
              <w:right w:type="dxa" w:w="0"/>
            </w:tcMar>
          </w:tcPr>
          <w:p w14:paraId="9C9F0000">
            <w:pPr>
              <w:pStyle w:val="Style_2"/>
              <w:ind w:firstLine="0" w:left="0"/>
              <w:jc w:val="center"/>
            </w:pPr>
            <w:r>
              <w:t>-</w:t>
            </w:r>
          </w:p>
        </w:tc>
        <w:tc>
          <w:tcPr>
            <w:tcW w:type="dxa" w:w="1243"/>
            <w:tcMar>
              <w:left w:type="dxa" w:w="0"/>
              <w:right w:type="dxa" w:w="0"/>
            </w:tcMar>
          </w:tcPr>
          <w:p w14:paraId="9D9F0000">
            <w:pPr>
              <w:pStyle w:val="Style_2"/>
              <w:ind w:firstLine="0" w:left="0"/>
              <w:jc w:val="center"/>
            </w:pPr>
            <w:r>
              <w:t>-</w:t>
            </w:r>
          </w:p>
        </w:tc>
        <w:tc>
          <w:tcPr>
            <w:tcW w:type="dxa" w:w="1243"/>
            <w:tcMar>
              <w:left w:type="dxa" w:w="0"/>
              <w:right w:type="dxa" w:w="0"/>
            </w:tcMar>
          </w:tcPr>
          <w:p w14:paraId="9E9F0000">
            <w:pPr>
              <w:pStyle w:val="Style_2"/>
              <w:ind w:firstLine="0" w:left="0"/>
              <w:jc w:val="center"/>
            </w:pPr>
            <w:r>
              <w:t>-</w:t>
            </w:r>
          </w:p>
        </w:tc>
        <w:tc>
          <w:tcPr>
            <w:tcW w:type="dxa" w:w="1243"/>
            <w:tcMar>
              <w:left w:type="dxa" w:w="0"/>
              <w:right w:type="dxa" w:w="0"/>
            </w:tcMar>
          </w:tcPr>
          <w:p w14:paraId="9F9F0000">
            <w:pPr>
              <w:pStyle w:val="Style_2"/>
              <w:ind w:firstLine="0" w:left="0"/>
              <w:jc w:val="center"/>
            </w:pPr>
            <w:r>
              <w:t>-</w:t>
            </w:r>
          </w:p>
        </w:tc>
        <w:tc>
          <w:tcPr>
            <w:tcW w:type="dxa" w:w="1243"/>
            <w:tcMar>
              <w:left w:type="dxa" w:w="0"/>
              <w:right w:type="dxa" w:w="0"/>
            </w:tcMar>
          </w:tcPr>
          <w:p w14:paraId="A09F0000">
            <w:pPr>
              <w:pStyle w:val="Style_2"/>
              <w:ind w:firstLine="0" w:left="0"/>
              <w:jc w:val="center"/>
            </w:pPr>
            <w:r>
              <w:t>-</w:t>
            </w:r>
          </w:p>
        </w:tc>
        <w:tc>
          <w:tcPr>
            <w:tcW w:type="dxa" w:w="1243"/>
            <w:tcMar>
              <w:left w:type="dxa" w:w="0"/>
              <w:right w:type="dxa" w:w="0"/>
            </w:tcMar>
          </w:tcPr>
          <w:p w14:paraId="A19F0000">
            <w:pPr>
              <w:pStyle w:val="Style_2"/>
              <w:ind w:firstLine="0" w:left="0"/>
              <w:jc w:val="center"/>
            </w:pPr>
            <w:r>
              <w:t>250000</w:t>
            </w:r>
          </w:p>
        </w:tc>
        <w:tc>
          <w:tcPr>
            <w:tcW w:type="dxa" w:w="1243"/>
            <w:tcMar>
              <w:left w:type="dxa" w:w="0"/>
              <w:right w:type="dxa" w:w="0"/>
            </w:tcMar>
          </w:tcPr>
          <w:p w14:paraId="A29F0000">
            <w:pPr>
              <w:pStyle w:val="Style_2"/>
              <w:ind w:firstLine="0" w:left="0"/>
              <w:jc w:val="center"/>
            </w:pPr>
            <w:r>
              <w:t>-</w:t>
            </w:r>
          </w:p>
        </w:tc>
        <w:tc>
          <w:tcPr>
            <w:tcW w:type="dxa" w:w="1245"/>
            <w:tcMar>
              <w:left w:type="dxa" w:w="0"/>
              <w:right w:type="dxa" w:w="0"/>
            </w:tcMar>
          </w:tcPr>
          <w:p w14:paraId="A39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49F0000">
            <w:pPr>
              <w:pStyle w:val="Style_2"/>
              <w:ind w:firstLine="0" w:left="0"/>
              <w:jc w:val="left"/>
            </w:pPr>
            <w:r>
              <w:t>Республика Крым</w:t>
            </w:r>
          </w:p>
        </w:tc>
        <w:tc>
          <w:tcPr>
            <w:tcW w:type="dxa" w:w="541"/>
            <w:tcMar>
              <w:left w:type="dxa" w:w="0"/>
              <w:right w:type="dxa" w:w="0"/>
            </w:tcMar>
          </w:tcPr>
          <w:p w14:paraId="A59F0000">
            <w:pPr>
              <w:pStyle w:val="Style_2"/>
              <w:ind w:firstLine="0" w:left="0"/>
              <w:jc w:val="center"/>
            </w:pPr>
            <w:r>
              <w:t>139</w:t>
            </w:r>
          </w:p>
        </w:tc>
        <w:tc>
          <w:tcPr>
            <w:tcW w:type="dxa" w:w="541"/>
            <w:tcMar>
              <w:left w:type="dxa" w:w="0"/>
              <w:right w:type="dxa" w:w="0"/>
            </w:tcMar>
          </w:tcPr>
          <w:p w14:paraId="A69F0000">
            <w:pPr>
              <w:pStyle w:val="Style_2"/>
              <w:ind w:firstLine="0" w:left="0"/>
              <w:jc w:val="center"/>
            </w:pPr>
            <w:r>
              <w:t>15</w:t>
            </w:r>
          </w:p>
        </w:tc>
        <w:tc>
          <w:tcPr>
            <w:tcW w:type="dxa" w:w="541"/>
            <w:tcMar>
              <w:left w:type="dxa" w:w="0"/>
              <w:right w:type="dxa" w:w="0"/>
            </w:tcMar>
          </w:tcPr>
          <w:p w14:paraId="A79F0000">
            <w:pPr>
              <w:pStyle w:val="Style_2"/>
              <w:ind w:firstLine="0" w:left="0"/>
              <w:jc w:val="center"/>
            </w:pPr>
            <w:r>
              <w:t>2</w:t>
            </w:r>
          </w:p>
        </w:tc>
        <w:tc>
          <w:tcPr>
            <w:tcW w:type="dxa" w:w="624"/>
            <w:tcMar>
              <w:left w:type="dxa" w:w="0"/>
              <w:right w:type="dxa" w:w="0"/>
            </w:tcMar>
          </w:tcPr>
          <w:p w14:paraId="A89F0000">
            <w:pPr>
              <w:pStyle w:val="Style_2"/>
              <w:ind w:firstLine="0" w:left="0"/>
              <w:jc w:val="center"/>
            </w:pPr>
            <w:r>
              <w:t>2.I5</w:t>
            </w:r>
          </w:p>
        </w:tc>
        <w:tc>
          <w:tcPr>
            <w:tcW w:type="dxa" w:w="1243"/>
            <w:tcMar>
              <w:left w:type="dxa" w:w="0"/>
              <w:right w:type="dxa" w:w="0"/>
            </w:tcMar>
          </w:tcPr>
          <w:p w14:paraId="A99F0000">
            <w:pPr>
              <w:pStyle w:val="Style_2"/>
              <w:ind w:firstLine="0" w:left="0"/>
              <w:jc w:val="center"/>
            </w:pPr>
            <w:r>
              <w:t>-</w:t>
            </w:r>
          </w:p>
        </w:tc>
        <w:tc>
          <w:tcPr>
            <w:tcW w:type="dxa" w:w="1243"/>
            <w:tcMar>
              <w:left w:type="dxa" w:w="0"/>
              <w:right w:type="dxa" w:w="0"/>
            </w:tcMar>
          </w:tcPr>
          <w:p w14:paraId="AA9F0000">
            <w:pPr>
              <w:pStyle w:val="Style_2"/>
              <w:ind w:firstLine="0" w:left="0"/>
              <w:jc w:val="center"/>
            </w:pPr>
            <w:r>
              <w:t>-</w:t>
            </w:r>
          </w:p>
        </w:tc>
        <w:tc>
          <w:tcPr>
            <w:tcW w:type="dxa" w:w="1243"/>
            <w:tcMar>
              <w:left w:type="dxa" w:w="0"/>
              <w:right w:type="dxa" w:w="0"/>
            </w:tcMar>
          </w:tcPr>
          <w:p w14:paraId="AB9F0000">
            <w:pPr>
              <w:pStyle w:val="Style_2"/>
              <w:ind w:firstLine="0" w:left="0"/>
              <w:jc w:val="center"/>
            </w:pPr>
            <w:r>
              <w:t>-</w:t>
            </w:r>
          </w:p>
        </w:tc>
        <w:tc>
          <w:tcPr>
            <w:tcW w:type="dxa" w:w="1243"/>
            <w:tcMar>
              <w:left w:type="dxa" w:w="0"/>
              <w:right w:type="dxa" w:w="0"/>
            </w:tcMar>
          </w:tcPr>
          <w:p w14:paraId="AC9F0000">
            <w:pPr>
              <w:pStyle w:val="Style_2"/>
              <w:ind w:firstLine="0" w:left="0"/>
              <w:jc w:val="center"/>
            </w:pPr>
            <w:r>
              <w:t>-</w:t>
            </w:r>
          </w:p>
        </w:tc>
        <w:tc>
          <w:tcPr>
            <w:tcW w:type="dxa" w:w="1243"/>
            <w:tcMar>
              <w:left w:type="dxa" w:w="0"/>
              <w:right w:type="dxa" w:w="0"/>
            </w:tcMar>
          </w:tcPr>
          <w:p w14:paraId="AD9F0000">
            <w:pPr>
              <w:pStyle w:val="Style_2"/>
              <w:ind w:firstLine="0" w:left="0"/>
              <w:jc w:val="center"/>
            </w:pPr>
            <w:r>
              <w:t>-</w:t>
            </w:r>
          </w:p>
        </w:tc>
        <w:tc>
          <w:tcPr>
            <w:tcW w:type="dxa" w:w="1243"/>
            <w:tcMar>
              <w:left w:type="dxa" w:w="0"/>
              <w:right w:type="dxa" w:w="0"/>
            </w:tcMar>
          </w:tcPr>
          <w:p w14:paraId="AE9F0000">
            <w:pPr>
              <w:pStyle w:val="Style_2"/>
              <w:ind w:firstLine="0" w:left="0"/>
              <w:jc w:val="center"/>
            </w:pPr>
            <w:r>
              <w:t>-</w:t>
            </w:r>
          </w:p>
        </w:tc>
        <w:tc>
          <w:tcPr>
            <w:tcW w:type="dxa" w:w="1243"/>
            <w:tcMar>
              <w:left w:type="dxa" w:w="0"/>
              <w:right w:type="dxa" w:w="0"/>
            </w:tcMar>
          </w:tcPr>
          <w:p w14:paraId="AF9F0000">
            <w:pPr>
              <w:pStyle w:val="Style_2"/>
              <w:ind w:firstLine="0" w:left="0"/>
              <w:jc w:val="center"/>
            </w:pPr>
            <w:r>
              <w:t>-</w:t>
            </w:r>
          </w:p>
        </w:tc>
        <w:tc>
          <w:tcPr>
            <w:tcW w:type="dxa" w:w="1243"/>
            <w:tcMar>
              <w:left w:type="dxa" w:w="0"/>
              <w:right w:type="dxa" w:w="0"/>
            </w:tcMar>
          </w:tcPr>
          <w:p w14:paraId="B09F0000">
            <w:pPr>
              <w:pStyle w:val="Style_2"/>
              <w:ind w:firstLine="0" w:left="0"/>
              <w:jc w:val="center"/>
            </w:pPr>
            <w:r>
              <w:t>-</w:t>
            </w:r>
          </w:p>
        </w:tc>
        <w:tc>
          <w:tcPr>
            <w:tcW w:type="dxa" w:w="1243"/>
            <w:tcMar>
              <w:left w:type="dxa" w:w="0"/>
              <w:right w:type="dxa" w:w="0"/>
            </w:tcMar>
          </w:tcPr>
          <w:p w14:paraId="B19F0000">
            <w:pPr>
              <w:pStyle w:val="Style_2"/>
              <w:ind w:firstLine="0" w:left="0"/>
              <w:jc w:val="center"/>
            </w:pPr>
            <w:r>
              <w:t>-</w:t>
            </w:r>
          </w:p>
        </w:tc>
        <w:tc>
          <w:tcPr>
            <w:tcW w:type="dxa" w:w="1243"/>
            <w:tcMar>
              <w:left w:type="dxa" w:w="0"/>
              <w:right w:type="dxa" w:w="0"/>
            </w:tcMar>
          </w:tcPr>
          <w:p w14:paraId="B29F0000">
            <w:pPr>
              <w:pStyle w:val="Style_2"/>
              <w:ind w:firstLine="0" w:left="0"/>
              <w:jc w:val="center"/>
            </w:pPr>
            <w:r>
              <w:t>250000</w:t>
            </w:r>
          </w:p>
        </w:tc>
        <w:tc>
          <w:tcPr>
            <w:tcW w:type="dxa" w:w="1243"/>
            <w:tcMar>
              <w:left w:type="dxa" w:w="0"/>
              <w:right w:type="dxa" w:w="0"/>
            </w:tcMar>
          </w:tcPr>
          <w:p w14:paraId="B39F0000">
            <w:pPr>
              <w:pStyle w:val="Style_2"/>
              <w:ind w:firstLine="0" w:left="0"/>
              <w:jc w:val="center"/>
            </w:pPr>
            <w:r>
              <w:t>-</w:t>
            </w:r>
          </w:p>
        </w:tc>
        <w:tc>
          <w:tcPr>
            <w:tcW w:type="dxa" w:w="1245"/>
            <w:tcMar>
              <w:left w:type="dxa" w:w="0"/>
              <w:right w:type="dxa" w:w="0"/>
            </w:tcMar>
          </w:tcPr>
          <w:p w14:paraId="B49F0000">
            <w:pPr>
              <w:pStyle w:val="Style_2"/>
              <w:ind w:firstLine="0" w:left="0"/>
              <w:jc w:val="center"/>
            </w:pPr>
            <w:r>
              <w:t>-</w:t>
            </w:r>
          </w:p>
        </w:tc>
      </w:tr>
      <w:tr>
        <w:tc>
          <w:tcPr>
            <w:tcW w:type="dxa" w:w="2324"/>
            <w:vMerge w:val="restart"/>
            <w:tcMar>
              <w:left w:type="dxa" w:w="0"/>
              <w:right w:type="dxa" w:w="0"/>
            </w:tcMar>
          </w:tcPr>
          <w:p w14:paraId="B59F0000">
            <w:pPr>
              <w:pStyle w:val="Style_2"/>
              <w:ind w:firstLine="0" w:left="0"/>
              <w:jc w:val="left"/>
            </w:pPr>
            <w:r>
              <w:t>Мероприятие 2.I5.3. Организация оказания комплекса услуг, сервисов и мер поддержки субъектам МСП в центрах "Мой бизнес"</w:t>
            </w:r>
          </w:p>
        </w:tc>
        <w:tc>
          <w:tcPr>
            <w:tcW w:type="dxa" w:w="2154"/>
            <w:tcMar>
              <w:left w:type="dxa" w:w="0"/>
              <w:right w:type="dxa" w:w="0"/>
            </w:tcMar>
          </w:tcPr>
          <w:p w14:paraId="B69F0000">
            <w:pPr>
              <w:pStyle w:val="Style_2"/>
              <w:ind w:firstLine="0" w:left="0"/>
              <w:jc w:val="left"/>
            </w:pPr>
            <w:r>
              <w:t>Республика Крым и г. Севастополь</w:t>
            </w:r>
          </w:p>
        </w:tc>
        <w:tc>
          <w:tcPr>
            <w:tcW w:type="dxa" w:w="541"/>
            <w:tcMar>
              <w:left w:type="dxa" w:w="0"/>
              <w:right w:type="dxa" w:w="0"/>
            </w:tcMar>
          </w:tcPr>
          <w:p w14:paraId="B79F0000">
            <w:pPr>
              <w:pStyle w:val="Style_2"/>
              <w:ind w:firstLine="0" w:left="0"/>
              <w:jc w:val="center"/>
            </w:pPr>
            <w:r>
              <w:t>139</w:t>
            </w:r>
          </w:p>
        </w:tc>
        <w:tc>
          <w:tcPr>
            <w:tcW w:type="dxa" w:w="541"/>
            <w:tcMar>
              <w:left w:type="dxa" w:w="0"/>
              <w:right w:type="dxa" w:w="0"/>
            </w:tcMar>
          </w:tcPr>
          <w:p w14:paraId="B89F0000">
            <w:pPr>
              <w:pStyle w:val="Style_2"/>
              <w:ind w:firstLine="0" w:left="0"/>
              <w:jc w:val="center"/>
            </w:pPr>
            <w:r>
              <w:t>15</w:t>
            </w:r>
          </w:p>
        </w:tc>
        <w:tc>
          <w:tcPr>
            <w:tcW w:type="dxa" w:w="541"/>
            <w:tcMar>
              <w:left w:type="dxa" w:w="0"/>
              <w:right w:type="dxa" w:w="0"/>
            </w:tcMar>
          </w:tcPr>
          <w:p w14:paraId="B99F0000">
            <w:pPr>
              <w:pStyle w:val="Style_2"/>
              <w:ind w:firstLine="0" w:left="0"/>
              <w:jc w:val="center"/>
            </w:pPr>
            <w:r>
              <w:t>2</w:t>
            </w:r>
          </w:p>
        </w:tc>
        <w:tc>
          <w:tcPr>
            <w:tcW w:type="dxa" w:w="624"/>
            <w:tcMar>
              <w:left w:type="dxa" w:w="0"/>
              <w:right w:type="dxa" w:w="0"/>
            </w:tcMar>
          </w:tcPr>
          <w:p w14:paraId="BA9F0000">
            <w:pPr>
              <w:pStyle w:val="Style_2"/>
              <w:ind w:firstLine="0" w:left="0"/>
              <w:jc w:val="center"/>
            </w:pPr>
            <w:r>
              <w:t>2.I5</w:t>
            </w:r>
          </w:p>
        </w:tc>
        <w:tc>
          <w:tcPr>
            <w:tcW w:type="dxa" w:w="1243"/>
            <w:tcMar>
              <w:left w:type="dxa" w:w="0"/>
              <w:right w:type="dxa" w:w="0"/>
            </w:tcMar>
          </w:tcPr>
          <w:p w14:paraId="BB9F0000">
            <w:pPr>
              <w:pStyle w:val="Style_2"/>
              <w:ind w:firstLine="0" w:left="0"/>
              <w:jc w:val="center"/>
            </w:pPr>
            <w:r>
              <w:t>-</w:t>
            </w:r>
          </w:p>
        </w:tc>
        <w:tc>
          <w:tcPr>
            <w:tcW w:type="dxa" w:w="1243"/>
            <w:tcMar>
              <w:left w:type="dxa" w:w="0"/>
              <w:right w:type="dxa" w:w="0"/>
            </w:tcMar>
          </w:tcPr>
          <w:p w14:paraId="BC9F0000">
            <w:pPr>
              <w:pStyle w:val="Style_2"/>
              <w:ind w:firstLine="0" w:left="0"/>
              <w:jc w:val="center"/>
            </w:pPr>
            <w:r>
              <w:t>-</w:t>
            </w:r>
          </w:p>
        </w:tc>
        <w:tc>
          <w:tcPr>
            <w:tcW w:type="dxa" w:w="1243"/>
            <w:tcMar>
              <w:left w:type="dxa" w:w="0"/>
              <w:right w:type="dxa" w:w="0"/>
            </w:tcMar>
          </w:tcPr>
          <w:p w14:paraId="BD9F0000">
            <w:pPr>
              <w:pStyle w:val="Style_2"/>
              <w:ind w:firstLine="0" w:left="0"/>
              <w:jc w:val="center"/>
            </w:pPr>
            <w:r>
              <w:t>-</w:t>
            </w:r>
          </w:p>
        </w:tc>
        <w:tc>
          <w:tcPr>
            <w:tcW w:type="dxa" w:w="1243"/>
            <w:tcMar>
              <w:left w:type="dxa" w:w="0"/>
              <w:right w:type="dxa" w:w="0"/>
            </w:tcMar>
          </w:tcPr>
          <w:p w14:paraId="BE9F0000">
            <w:pPr>
              <w:pStyle w:val="Style_2"/>
              <w:ind w:firstLine="0" w:left="0"/>
              <w:jc w:val="center"/>
            </w:pPr>
            <w:r>
              <w:t>-</w:t>
            </w:r>
          </w:p>
        </w:tc>
        <w:tc>
          <w:tcPr>
            <w:tcW w:type="dxa" w:w="1243"/>
            <w:tcMar>
              <w:left w:type="dxa" w:w="0"/>
              <w:right w:type="dxa" w:w="0"/>
            </w:tcMar>
          </w:tcPr>
          <w:p w14:paraId="BF9F0000">
            <w:pPr>
              <w:pStyle w:val="Style_2"/>
              <w:ind w:firstLine="0" w:left="0"/>
              <w:jc w:val="center"/>
            </w:pPr>
            <w:r>
              <w:t>-</w:t>
            </w:r>
          </w:p>
        </w:tc>
        <w:tc>
          <w:tcPr>
            <w:tcW w:type="dxa" w:w="1243"/>
            <w:tcMar>
              <w:left w:type="dxa" w:w="0"/>
              <w:right w:type="dxa" w:w="0"/>
            </w:tcMar>
          </w:tcPr>
          <w:p w14:paraId="C09F0000">
            <w:pPr>
              <w:pStyle w:val="Style_2"/>
              <w:ind w:firstLine="0" w:left="0"/>
              <w:jc w:val="center"/>
            </w:pPr>
            <w:r>
              <w:t>-</w:t>
            </w:r>
          </w:p>
        </w:tc>
        <w:tc>
          <w:tcPr>
            <w:tcW w:type="dxa" w:w="1243"/>
            <w:tcMar>
              <w:left w:type="dxa" w:w="0"/>
              <w:right w:type="dxa" w:w="0"/>
            </w:tcMar>
          </w:tcPr>
          <w:p w14:paraId="C19F0000">
            <w:pPr>
              <w:pStyle w:val="Style_2"/>
              <w:ind w:firstLine="0" w:left="0"/>
              <w:jc w:val="center"/>
            </w:pPr>
            <w:r>
              <w:t>169646,4</w:t>
            </w:r>
          </w:p>
        </w:tc>
        <w:tc>
          <w:tcPr>
            <w:tcW w:type="dxa" w:w="1243"/>
            <w:tcMar>
              <w:left w:type="dxa" w:w="0"/>
              <w:right w:type="dxa" w:w="0"/>
            </w:tcMar>
          </w:tcPr>
          <w:p w14:paraId="C29F0000">
            <w:pPr>
              <w:pStyle w:val="Style_2"/>
              <w:ind w:firstLine="0" w:left="0"/>
              <w:jc w:val="center"/>
            </w:pPr>
            <w:r>
              <w:t>147046,1</w:t>
            </w:r>
          </w:p>
        </w:tc>
        <w:tc>
          <w:tcPr>
            <w:tcW w:type="dxa" w:w="1243"/>
            <w:tcMar>
              <w:left w:type="dxa" w:w="0"/>
              <w:right w:type="dxa" w:w="0"/>
            </w:tcMar>
          </w:tcPr>
          <w:p w14:paraId="C39F0000">
            <w:pPr>
              <w:pStyle w:val="Style_2"/>
              <w:ind w:firstLine="0" w:left="0"/>
              <w:jc w:val="center"/>
            </w:pPr>
            <w:r>
              <w:t>68964,5</w:t>
            </w:r>
          </w:p>
        </w:tc>
        <w:tc>
          <w:tcPr>
            <w:tcW w:type="dxa" w:w="1243"/>
            <w:tcMar>
              <w:left w:type="dxa" w:w="0"/>
              <w:right w:type="dxa" w:w="0"/>
            </w:tcMar>
          </w:tcPr>
          <w:p w14:paraId="C49F0000">
            <w:pPr>
              <w:pStyle w:val="Style_2"/>
              <w:ind w:firstLine="0" w:left="0"/>
              <w:jc w:val="center"/>
            </w:pPr>
            <w:r>
              <w:t>64134</w:t>
            </w:r>
          </w:p>
        </w:tc>
        <w:tc>
          <w:tcPr>
            <w:tcW w:type="dxa" w:w="1243"/>
            <w:tcMar>
              <w:left w:type="dxa" w:w="0"/>
              <w:right w:type="dxa" w:w="0"/>
            </w:tcMar>
          </w:tcPr>
          <w:p w14:paraId="C59F0000">
            <w:pPr>
              <w:pStyle w:val="Style_2"/>
              <w:ind w:firstLine="0" w:left="0"/>
              <w:jc w:val="center"/>
            </w:pPr>
            <w:r>
              <w:t>149677,3</w:t>
            </w:r>
          </w:p>
        </w:tc>
        <w:tc>
          <w:tcPr>
            <w:tcW w:type="dxa" w:w="1245"/>
            <w:tcMar>
              <w:left w:type="dxa" w:w="0"/>
              <w:right w:type="dxa" w:w="0"/>
            </w:tcMar>
          </w:tcPr>
          <w:p w14:paraId="C69F0000">
            <w:pPr>
              <w:pStyle w:val="Style_2"/>
              <w:ind w:firstLine="0" w:left="0"/>
              <w:jc w:val="center"/>
            </w:pPr>
            <w:r>
              <w:t>76014,7</w:t>
            </w:r>
          </w:p>
        </w:tc>
      </w:tr>
      <w:tr>
        <w:tc>
          <w:tcPr>
            <w:tcW w:type="dxa" w:w="2324"/>
            <w:gridSpan w:val="1"/>
            <w:vMerge w:val="continue"/>
            <w:tcMar>
              <w:left w:type="dxa" w:w="0"/>
              <w:right w:type="dxa" w:w="0"/>
            </w:tcMar>
          </w:tcPr>
          <w:p/>
        </w:tc>
        <w:tc>
          <w:tcPr>
            <w:tcW w:type="dxa" w:w="2154"/>
            <w:tcMar>
              <w:left w:type="dxa" w:w="0"/>
              <w:right w:type="dxa" w:w="0"/>
            </w:tcMar>
          </w:tcPr>
          <w:p w14:paraId="C79F0000">
            <w:pPr>
              <w:pStyle w:val="Style_2"/>
              <w:ind w:firstLine="0" w:left="0"/>
              <w:jc w:val="left"/>
            </w:pPr>
            <w:r>
              <w:t>г. Севастополь</w:t>
            </w:r>
          </w:p>
        </w:tc>
        <w:tc>
          <w:tcPr>
            <w:tcW w:type="dxa" w:w="541"/>
            <w:tcMar>
              <w:left w:type="dxa" w:w="0"/>
              <w:right w:type="dxa" w:w="0"/>
            </w:tcMar>
          </w:tcPr>
          <w:p w14:paraId="C89F0000">
            <w:pPr>
              <w:pStyle w:val="Style_2"/>
              <w:ind w:firstLine="0" w:left="0"/>
              <w:jc w:val="center"/>
            </w:pPr>
            <w:r>
              <w:t>139</w:t>
            </w:r>
          </w:p>
        </w:tc>
        <w:tc>
          <w:tcPr>
            <w:tcW w:type="dxa" w:w="541"/>
            <w:tcMar>
              <w:left w:type="dxa" w:w="0"/>
              <w:right w:type="dxa" w:w="0"/>
            </w:tcMar>
          </w:tcPr>
          <w:p w14:paraId="C99F0000">
            <w:pPr>
              <w:pStyle w:val="Style_2"/>
              <w:ind w:firstLine="0" w:left="0"/>
              <w:jc w:val="center"/>
            </w:pPr>
            <w:r>
              <w:t>15</w:t>
            </w:r>
          </w:p>
        </w:tc>
        <w:tc>
          <w:tcPr>
            <w:tcW w:type="dxa" w:w="541"/>
            <w:tcMar>
              <w:left w:type="dxa" w:w="0"/>
              <w:right w:type="dxa" w:w="0"/>
            </w:tcMar>
          </w:tcPr>
          <w:p w14:paraId="CA9F0000">
            <w:pPr>
              <w:pStyle w:val="Style_2"/>
              <w:ind w:firstLine="0" w:left="0"/>
              <w:jc w:val="center"/>
            </w:pPr>
            <w:r>
              <w:t>2</w:t>
            </w:r>
          </w:p>
        </w:tc>
        <w:tc>
          <w:tcPr>
            <w:tcW w:type="dxa" w:w="624"/>
            <w:tcMar>
              <w:left w:type="dxa" w:w="0"/>
              <w:right w:type="dxa" w:w="0"/>
            </w:tcMar>
          </w:tcPr>
          <w:p w14:paraId="CB9F0000">
            <w:pPr>
              <w:pStyle w:val="Style_2"/>
              <w:ind w:firstLine="0" w:left="0"/>
              <w:jc w:val="center"/>
            </w:pPr>
            <w:r>
              <w:t>2.I5</w:t>
            </w:r>
          </w:p>
        </w:tc>
        <w:tc>
          <w:tcPr>
            <w:tcW w:type="dxa" w:w="1243"/>
            <w:tcMar>
              <w:left w:type="dxa" w:w="0"/>
              <w:right w:type="dxa" w:w="0"/>
            </w:tcMar>
          </w:tcPr>
          <w:p w14:paraId="CC9F0000">
            <w:pPr>
              <w:pStyle w:val="Style_2"/>
              <w:ind w:firstLine="0" w:left="0"/>
              <w:jc w:val="center"/>
            </w:pPr>
            <w:r>
              <w:t>-</w:t>
            </w:r>
          </w:p>
        </w:tc>
        <w:tc>
          <w:tcPr>
            <w:tcW w:type="dxa" w:w="1243"/>
            <w:tcMar>
              <w:left w:type="dxa" w:w="0"/>
              <w:right w:type="dxa" w:w="0"/>
            </w:tcMar>
          </w:tcPr>
          <w:p w14:paraId="CD9F0000">
            <w:pPr>
              <w:pStyle w:val="Style_2"/>
              <w:ind w:firstLine="0" w:left="0"/>
              <w:jc w:val="center"/>
            </w:pPr>
            <w:r>
              <w:t>-</w:t>
            </w:r>
          </w:p>
        </w:tc>
        <w:tc>
          <w:tcPr>
            <w:tcW w:type="dxa" w:w="1243"/>
            <w:tcMar>
              <w:left w:type="dxa" w:w="0"/>
              <w:right w:type="dxa" w:w="0"/>
            </w:tcMar>
          </w:tcPr>
          <w:p w14:paraId="CE9F0000">
            <w:pPr>
              <w:pStyle w:val="Style_2"/>
              <w:ind w:firstLine="0" w:left="0"/>
              <w:jc w:val="center"/>
            </w:pPr>
            <w:r>
              <w:t>-</w:t>
            </w:r>
          </w:p>
        </w:tc>
        <w:tc>
          <w:tcPr>
            <w:tcW w:type="dxa" w:w="1243"/>
            <w:tcMar>
              <w:left w:type="dxa" w:w="0"/>
              <w:right w:type="dxa" w:w="0"/>
            </w:tcMar>
          </w:tcPr>
          <w:p w14:paraId="CF9F0000">
            <w:pPr>
              <w:pStyle w:val="Style_2"/>
              <w:ind w:firstLine="0" w:left="0"/>
              <w:jc w:val="center"/>
            </w:pPr>
            <w:r>
              <w:t>-</w:t>
            </w:r>
          </w:p>
        </w:tc>
        <w:tc>
          <w:tcPr>
            <w:tcW w:type="dxa" w:w="1243"/>
            <w:tcMar>
              <w:left w:type="dxa" w:w="0"/>
              <w:right w:type="dxa" w:w="0"/>
            </w:tcMar>
          </w:tcPr>
          <w:p w14:paraId="D09F0000">
            <w:pPr>
              <w:pStyle w:val="Style_2"/>
              <w:ind w:firstLine="0" w:left="0"/>
              <w:jc w:val="center"/>
            </w:pPr>
            <w:r>
              <w:t>-</w:t>
            </w:r>
          </w:p>
        </w:tc>
        <w:tc>
          <w:tcPr>
            <w:tcW w:type="dxa" w:w="1243"/>
            <w:tcMar>
              <w:left w:type="dxa" w:w="0"/>
              <w:right w:type="dxa" w:w="0"/>
            </w:tcMar>
          </w:tcPr>
          <w:p w14:paraId="D19F0000">
            <w:pPr>
              <w:pStyle w:val="Style_2"/>
              <w:ind w:firstLine="0" w:left="0"/>
              <w:jc w:val="center"/>
            </w:pPr>
            <w:r>
              <w:t>-</w:t>
            </w:r>
          </w:p>
        </w:tc>
        <w:tc>
          <w:tcPr>
            <w:tcW w:type="dxa" w:w="1243"/>
            <w:tcMar>
              <w:left w:type="dxa" w:w="0"/>
              <w:right w:type="dxa" w:w="0"/>
            </w:tcMar>
          </w:tcPr>
          <w:p w14:paraId="D29F0000">
            <w:pPr>
              <w:pStyle w:val="Style_2"/>
              <w:ind w:firstLine="0" w:left="0"/>
              <w:jc w:val="center"/>
            </w:pPr>
            <w:r>
              <w:t>72522,1</w:t>
            </w:r>
          </w:p>
        </w:tc>
        <w:tc>
          <w:tcPr>
            <w:tcW w:type="dxa" w:w="1243"/>
            <w:tcMar>
              <w:left w:type="dxa" w:w="0"/>
              <w:right w:type="dxa" w:w="0"/>
            </w:tcMar>
          </w:tcPr>
          <w:p w14:paraId="D39F0000">
            <w:pPr>
              <w:pStyle w:val="Style_2"/>
              <w:ind w:firstLine="0" w:left="0"/>
              <w:jc w:val="center"/>
            </w:pPr>
            <w:r>
              <w:t>62350</w:t>
            </w:r>
          </w:p>
        </w:tc>
        <w:tc>
          <w:tcPr>
            <w:tcW w:type="dxa" w:w="1243"/>
            <w:tcMar>
              <w:left w:type="dxa" w:w="0"/>
              <w:right w:type="dxa" w:w="0"/>
            </w:tcMar>
          </w:tcPr>
          <w:p w14:paraId="D49F0000">
            <w:pPr>
              <w:pStyle w:val="Style_2"/>
              <w:ind w:firstLine="0" w:left="0"/>
              <w:jc w:val="center"/>
            </w:pPr>
            <w:r>
              <w:t>29242,1</w:t>
            </w:r>
          </w:p>
        </w:tc>
        <w:tc>
          <w:tcPr>
            <w:tcW w:type="dxa" w:w="1243"/>
            <w:tcMar>
              <w:left w:type="dxa" w:w="0"/>
              <w:right w:type="dxa" w:w="0"/>
            </w:tcMar>
          </w:tcPr>
          <w:p w14:paraId="D59F0000">
            <w:pPr>
              <w:pStyle w:val="Style_2"/>
              <w:ind w:firstLine="0" w:left="0"/>
              <w:jc w:val="center"/>
            </w:pPr>
            <w:r>
              <w:t>27193,9</w:t>
            </w:r>
          </w:p>
        </w:tc>
        <w:tc>
          <w:tcPr>
            <w:tcW w:type="dxa" w:w="1243"/>
            <w:tcMar>
              <w:left w:type="dxa" w:w="0"/>
              <w:right w:type="dxa" w:w="0"/>
            </w:tcMar>
          </w:tcPr>
          <w:p w14:paraId="D69F0000">
            <w:pPr>
              <w:pStyle w:val="Style_2"/>
              <w:ind w:firstLine="0" w:left="0"/>
              <w:jc w:val="center"/>
            </w:pPr>
            <w:r>
              <w:t>63465,7</w:t>
            </w:r>
          </w:p>
        </w:tc>
        <w:tc>
          <w:tcPr>
            <w:tcW w:type="dxa" w:w="1245"/>
            <w:tcMar>
              <w:left w:type="dxa" w:w="0"/>
              <w:right w:type="dxa" w:w="0"/>
            </w:tcMar>
          </w:tcPr>
          <w:p w14:paraId="D79F0000">
            <w:pPr>
              <w:pStyle w:val="Style_2"/>
              <w:ind w:firstLine="0" w:left="0"/>
              <w:jc w:val="center"/>
            </w:pPr>
            <w:r>
              <w:t>32231,5</w:t>
            </w:r>
          </w:p>
        </w:tc>
      </w:tr>
      <w:tr>
        <w:tc>
          <w:tcPr>
            <w:tcW w:type="dxa" w:w="2324"/>
            <w:gridSpan w:val="1"/>
            <w:vMerge w:val="continue"/>
            <w:tcMar>
              <w:left w:type="dxa" w:w="0"/>
              <w:right w:type="dxa" w:w="0"/>
            </w:tcMar>
          </w:tcPr>
          <w:p/>
        </w:tc>
        <w:tc>
          <w:tcPr>
            <w:tcW w:type="dxa" w:w="2154"/>
            <w:tcMar>
              <w:left w:type="dxa" w:w="0"/>
              <w:right w:type="dxa" w:w="0"/>
            </w:tcMar>
          </w:tcPr>
          <w:p w14:paraId="D89F0000">
            <w:pPr>
              <w:pStyle w:val="Style_2"/>
              <w:ind w:firstLine="0" w:left="0"/>
              <w:jc w:val="left"/>
            </w:pPr>
            <w:r>
              <w:t>Республика Крым</w:t>
            </w:r>
          </w:p>
        </w:tc>
        <w:tc>
          <w:tcPr>
            <w:tcW w:type="dxa" w:w="541"/>
            <w:tcMar>
              <w:left w:type="dxa" w:w="0"/>
              <w:right w:type="dxa" w:w="0"/>
            </w:tcMar>
          </w:tcPr>
          <w:p w14:paraId="D99F0000">
            <w:pPr>
              <w:pStyle w:val="Style_2"/>
              <w:ind w:firstLine="0" w:left="0"/>
              <w:jc w:val="center"/>
            </w:pPr>
            <w:r>
              <w:t>139</w:t>
            </w:r>
          </w:p>
        </w:tc>
        <w:tc>
          <w:tcPr>
            <w:tcW w:type="dxa" w:w="541"/>
            <w:tcMar>
              <w:left w:type="dxa" w:w="0"/>
              <w:right w:type="dxa" w:w="0"/>
            </w:tcMar>
          </w:tcPr>
          <w:p w14:paraId="DA9F0000">
            <w:pPr>
              <w:pStyle w:val="Style_2"/>
              <w:ind w:firstLine="0" w:left="0"/>
              <w:jc w:val="center"/>
            </w:pPr>
            <w:r>
              <w:t>15</w:t>
            </w:r>
          </w:p>
        </w:tc>
        <w:tc>
          <w:tcPr>
            <w:tcW w:type="dxa" w:w="541"/>
            <w:tcMar>
              <w:left w:type="dxa" w:w="0"/>
              <w:right w:type="dxa" w:w="0"/>
            </w:tcMar>
          </w:tcPr>
          <w:p w14:paraId="DB9F0000">
            <w:pPr>
              <w:pStyle w:val="Style_2"/>
              <w:ind w:firstLine="0" w:left="0"/>
              <w:jc w:val="center"/>
            </w:pPr>
            <w:r>
              <w:t>2</w:t>
            </w:r>
          </w:p>
        </w:tc>
        <w:tc>
          <w:tcPr>
            <w:tcW w:type="dxa" w:w="624"/>
            <w:tcMar>
              <w:left w:type="dxa" w:w="0"/>
              <w:right w:type="dxa" w:w="0"/>
            </w:tcMar>
          </w:tcPr>
          <w:p w14:paraId="DC9F0000">
            <w:pPr>
              <w:pStyle w:val="Style_2"/>
              <w:ind w:firstLine="0" w:left="0"/>
              <w:jc w:val="center"/>
            </w:pPr>
            <w:r>
              <w:t>2.I5</w:t>
            </w:r>
          </w:p>
        </w:tc>
        <w:tc>
          <w:tcPr>
            <w:tcW w:type="dxa" w:w="1243"/>
            <w:tcMar>
              <w:left w:type="dxa" w:w="0"/>
              <w:right w:type="dxa" w:w="0"/>
            </w:tcMar>
          </w:tcPr>
          <w:p w14:paraId="DD9F0000">
            <w:pPr>
              <w:pStyle w:val="Style_2"/>
              <w:ind w:firstLine="0" w:left="0"/>
              <w:jc w:val="center"/>
            </w:pPr>
            <w:r>
              <w:t>-</w:t>
            </w:r>
          </w:p>
        </w:tc>
        <w:tc>
          <w:tcPr>
            <w:tcW w:type="dxa" w:w="1243"/>
            <w:tcMar>
              <w:left w:type="dxa" w:w="0"/>
              <w:right w:type="dxa" w:w="0"/>
            </w:tcMar>
          </w:tcPr>
          <w:p w14:paraId="DE9F0000">
            <w:pPr>
              <w:pStyle w:val="Style_2"/>
              <w:ind w:firstLine="0" w:left="0"/>
              <w:jc w:val="center"/>
            </w:pPr>
            <w:r>
              <w:t>-</w:t>
            </w:r>
          </w:p>
        </w:tc>
        <w:tc>
          <w:tcPr>
            <w:tcW w:type="dxa" w:w="1243"/>
            <w:tcMar>
              <w:left w:type="dxa" w:w="0"/>
              <w:right w:type="dxa" w:w="0"/>
            </w:tcMar>
          </w:tcPr>
          <w:p w14:paraId="DF9F0000">
            <w:pPr>
              <w:pStyle w:val="Style_2"/>
              <w:ind w:firstLine="0" w:left="0"/>
              <w:jc w:val="center"/>
            </w:pPr>
            <w:r>
              <w:t>-</w:t>
            </w:r>
          </w:p>
        </w:tc>
        <w:tc>
          <w:tcPr>
            <w:tcW w:type="dxa" w:w="1243"/>
            <w:tcMar>
              <w:left w:type="dxa" w:w="0"/>
              <w:right w:type="dxa" w:w="0"/>
            </w:tcMar>
          </w:tcPr>
          <w:p w14:paraId="E09F0000">
            <w:pPr>
              <w:pStyle w:val="Style_2"/>
              <w:ind w:firstLine="0" w:left="0"/>
              <w:jc w:val="center"/>
            </w:pPr>
            <w:r>
              <w:t>-</w:t>
            </w:r>
          </w:p>
        </w:tc>
        <w:tc>
          <w:tcPr>
            <w:tcW w:type="dxa" w:w="1243"/>
            <w:tcMar>
              <w:left w:type="dxa" w:w="0"/>
              <w:right w:type="dxa" w:w="0"/>
            </w:tcMar>
          </w:tcPr>
          <w:p w14:paraId="E19F0000">
            <w:pPr>
              <w:pStyle w:val="Style_2"/>
              <w:ind w:firstLine="0" w:left="0"/>
              <w:jc w:val="center"/>
            </w:pPr>
            <w:r>
              <w:t>-</w:t>
            </w:r>
          </w:p>
        </w:tc>
        <w:tc>
          <w:tcPr>
            <w:tcW w:type="dxa" w:w="1243"/>
            <w:tcMar>
              <w:left w:type="dxa" w:w="0"/>
              <w:right w:type="dxa" w:w="0"/>
            </w:tcMar>
          </w:tcPr>
          <w:p w14:paraId="E29F0000">
            <w:pPr>
              <w:pStyle w:val="Style_2"/>
              <w:ind w:firstLine="0" w:left="0"/>
              <w:jc w:val="center"/>
            </w:pPr>
            <w:r>
              <w:t>-</w:t>
            </w:r>
          </w:p>
        </w:tc>
        <w:tc>
          <w:tcPr>
            <w:tcW w:type="dxa" w:w="1243"/>
            <w:tcMar>
              <w:left w:type="dxa" w:w="0"/>
              <w:right w:type="dxa" w:w="0"/>
            </w:tcMar>
          </w:tcPr>
          <w:p w14:paraId="E39F0000">
            <w:pPr>
              <w:pStyle w:val="Style_2"/>
              <w:ind w:firstLine="0" w:left="0"/>
              <w:jc w:val="center"/>
            </w:pPr>
            <w:r>
              <w:t>97124,3</w:t>
            </w:r>
          </w:p>
        </w:tc>
        <w:tc>
          <w:tcPr>
            <w:tcW w:type="dxa" w:w="1243"/>
            <w:tcMar>
              <w:left w:type="dxa" w:w="0"/>
              <w:right w:type="dxa" w:w="0"/>
            </w:tcMar>
          </w:tcPr>
          <w:p w14:paraId="E49F0000">
            <w:pPr>
              <w:pStyle w:val="Style_2"/>
              <w:ind w:firstLine="0" w:left="0"/>
              <w:jc w:val="center"/>
            </w:pPr>
            <w:r>
              <w:t>84696,1</w:t>
            </w:r>
          </w:p>
        </w:tc>
        <w:tc>
          <w:tcPr>
            <w:tcW w:type="dxa" w:w="1243"/>
            <w:tcMar>
              <w:left w:type="dxa" w:w="0"/>
              <w:right w:type="dxa" w:w="0"/>
            </w:tcMar>
          </w:tcPr>
          <w:p w14:paraId="E59F0000">
            <w:pPr>
              <w:pStyle w:val="Style_2"/>
              <w:ind w:firstLine="0" w:left="0"/>
              <w:jc w:val="center"/>
            </w:pPr>
            <w:r>
              <w:t>39722,4</w:t>
            </w:r>
          </w:p>
        </w:tc>
        <w:tc>
          <w:tcPr>
            <w:tcW w:type="dxa" w:w="1243"/>
            <w:tcMar>
              <w:left w:type="dxa" w:w="0"/>
              <w:right w:type="dxa" w:w="0"/>
            </w:tcMar>
          </w:tcPr>
          <w:p w14:paraId="E69F0000">
            <w:pPr>
              <w:pStyle w:val="Style_2"/>
              <w:ind w:firstLine="0" w:left="0"/>
              <w:jc w:val="center"/>
            </w:pPr>
            <w:r>
              <w:t>36940,1</w:t>
            </w:r>
          </w:p>
        </w:tc>
        <w:tc>
          <w:tcPr>
            <w:tcW w:type="dxa" w:w="1243"/>
            <w:tcMar>
              <w:left w:type="dxa" w:w="0"/>
              <w:right w:type="dxa" w:w="0"/>
            </w:tcMar>
          </w:tcPr>
          <w:p w14:paraId="E79F0000">
            <w:pPr>
              <w:pStyle w:val="Style_2"/>
              <w:ind w:firstLine="0" w:left="0"/>
              <w:jc w:val="center"/>
            </w:pPr>
            <w:r>
              <w:t>86211,6</w:t>
            </w:r>
          </w:p>
        </w:tc>
        <w:tc>
          <w:tcPr>
            <w:tcW w:type="dxa" w:w="1245"/>
            <w:tcMar>
              <w:left w:type="dxa" w:w="0"/>
              <w:right w:type="dxa" w:w="0"/>
            </w:tcMar>
          </w:tcPr>
          <w:p w14:paraId="E89F0000">
            <w:pPr>
              <w:pStyle w:val="Style_2"/>
              <w:ind w:firstLine="0" w:left="0"/>
              <w:jc w:val="center"/>
            </w:pPr>
            <w:r>
              <w:t>43783,2</w:t>
            </w:r>
          </w:p>
        </w:tc>
      </w:tr>
      <w:tr>
        <w:tc>
          <w:tcPr>
            <w:tcW w:type="dxa" w:w="2324"/>
            <w:vMerge w:val="restart"/>
            <w:tcMar>
              <w:left w:type="dxa" w:w="0"/>
              <w:right w:type="dxa" w:w="0"/>
            </w:tcMar>
          </w:tcPr>
          <w:p w14:paraId="E99F0000">
            <w:pPr>
              <w:pStyle w:val="Style_2"/>
              <w:ind w:firstLine="0" w:left="0"/>
              <w:jc w:val="left"/>
            </w:pPr>
            <w:r>
              <w:t>Мероприятие 2.I5.4. Разработка и реализация программы поддержки субъектов МСП в целях их ускоренного развития в моногородах. Количество субъектов МСП в моногородах</w:t>
            </w:r>
          </w:p>
        </w:tc>
        <w:tc>
          <w:tcPr>
            <w:tcW w:type="dxa" w:w="2154"/>
            <w:tcMar>
              <w:left w:type="dxa" w:w="0"/>
              <w:right w:type="dxa" w:w="0"/>
            </w:tcMar>
          </w:tcPr>
          <w:p w14:paraId="EA9F0000">
            <w:pPr>
              <w:pStyle w:val="Style_2"/>
              <w:ind w:firstLine="0" w:left="0"/>
              <w:jc w:val="left"/>
            </w:pPr>
            <w:r>
              <w:t>Республика Крым и г. Севастополь</w:t>
            </w:r>
          </w:p>
        </w:tc>
        <w:tc>
          <w:tcPr>
            <w:tcW w:type="dxa" w:w="541"/>
            <w:tcMar>
              <w:left w:type="dxa" w:w="0"/>
              <w:right w:type="dxa" w:w="0"/>
            </w:tcMar>
          </w:tcPr>
          <w:p w14:paraId="EB9F0000">
            <w:pPr>
              <w:pStyle w:val="Style_2"/>
              <w:ind w:firstLine="0" w:left="0"/>
              <w:jc w:val="center"/>
            </w:pPr>
            <w:r>
              <w:t>139</w:t>
            </w:r>
          </w:p>
        </w:tc>
        <w:tc>
          <w:tcPr>
            <w:tcW w:type="dxa" w:w="541"/>
            <w:tcMar>
              <w:left w:type="dxa" w:w="0"/>
              <w:right w:type="dxa" w:w="0"/>
            </w:tcMar>
          </w:tcPr>
          <w:p w14:paraId="EC9F0000">
            <w:pPr>
              <w:pStyle w:val="Style_2"/>
              <w:ind w:firstLine="0" w:left="0"/>
              <w:jc w:val="center"/>
            </w:pPr>
            <w:r>
              <w:t>15</w:t>
            </w:r>
          </w:p>
        </w:tc>
        <w:tc>
          <w:tcPr>
            <w:tcW w:type="dxa" w:w="541"/>
            <w:tcMar>
              <w:left w:type="dxa" w:w="0"/>
              <w:right w:type="dxa" w:w="0"/>
            </w:tcMar>
          </w:tcPr>
          <w:p w14:paraId="ED9F0000">
            <w:pPr>
              <w:pStyle w:val="Style_2"/>
              <w:ind w:firstLine="0" w:left="0"/>
              <w:jc w:val="center"/>
            </w:pPr>
            <w:r>
              <w:t>2</w:t>
            </w:r>
          </w:p>
        </w:tc>
        <w:tc>
          <w:tcPr>
            <w:tcW w:type="dxa" w:w="624"/>
            <w:tcMar>
              <w:left w:type="dxa" w:w="0"/>
              <w:right w:type="dxa" w:w="0"/>
            </w:tcMar>
          </w:tcPr>
          <w:p w14:paraId="EE9F0000">
            <w:pPr>
              <w:pStyle w:val="Style_2"/>
              <w:ind w:firstLine="0" w:left="0"/>
              <w:jc w:val="center"/>
            </w:pPr>
            <w:r>
              <w:t>2.I5</w:t>
            </w:r>
          </w:p>
        </w:tc>
        <w:tc>
          <w:tcPr>
            <w:tcW w:type="dxa" w:w="1243"/>
            <w:tcMar>
              <w:left w:type="dxa" w:w="0"/>
              <w:right w:type="dxa" w:w="0"/>
            </w:tcMar>
          </w:tcPr>
          <w:p w14:paraId="EF9F0000">
            <w:pPr>
              <w:pStyle w:val="Style_2"/>
              <w:ind w:firstLine="0" w:left="0"/>
              <w:jc w:val="center"/>
            </w:pPr>
            <w:r>
              <w:t>-</w:t>
            </w:r>
          </w:p>
        </w:tc>
        <w:tc>
          <w:tcPr>
            <w:tcW w:type="dxa" w:w="1243"/>
            <w:tcMar>
              <w:left w:type="dxa" w:w="0"/>
              <w:right w:type="dxa" w:w="0"/>
            </w:tcMar>
          </w:tcPr>
          <w:p w14:paraId="F09F0000">
            <w:pPr>
              <w:pStyle w:val="Style_2"/>
              <w:ind w:firstLine="0" w:left="0"/>
              <w:jc w:val="center"/>
            </w:pPr>
            <w:r>
              <w:t>-</w:t>
            </w:r>
          </w:p>
        </w:tc>
        <w:tc>
          <w:tcPr>
            <w:tcW w:type="dxa" w:w="1243"/>
            <w:tcMar>
              <w:left w:type="dxa" w:w="0"/>
              <w:right w:type="dxa" w:w="0"/>
            </w:tcMar>
          </w:tcPr>
          <w:p w14:paraId="F19F0000">
            <w:pPr>
              <w:pStyle w:val="Style_2"/>
              <w:ind w:firstLine="0" w:left="0"/>
              <w:jc w:val="center"/>
            </w:pPr>
            <w:r>
              <w:t>-</w:t>
            </w:r>
          </w:p>
        </w:tc>
        <w:tc>
          <w:tcPr>
            <w:tcW w:type="dxa" w:w="1243"/>
            <w:tcMar>
              <w:left w:type="dxa" w:w="0"/>
              <w:right w:type="dxa" w:w="0"/>
            </w:tcMar>
          </w:tcPr>
          <w:p w14:paraId="F29F0000">
            <w:pPr>
              <w:pStyle w:val="Style_2"/>
              <w:ind w:firstLine="0" w:left="0"/>
              <w:jc w:val="center"/>
            </w:pPr>
            <w:r>
              <w:t>-</w:t>
            </w:r>
          </w:p>
        </w:tc>
        <w:tc>
          <w:tcPr>
            <w:tcW w:type="dxa" w:w="1243"/>
            <w:tcMar>
              <w:left w:type="dxa" w:w="0"/>
              <w:right w:type="dxa" w:w="0"/>
            </w:tcMar>
          </w:tcPr>
          <w:p w14:paraId="F39F0000">
            <w:pPr>
              <w:pStyle w:val="Style_2"/>
              <w:ind w:firstLine="0" w:left="0"/>
              <w:jc w:val="center"/>
            </w:pPr>
            <w:r>
              <w:t>-</w:t>
            </w:r>
          </w:p>
        </w:tc>
        <w:tc>
          <w:tcPr>
            <w:tcW w:type="dxa" w:w="1243"/>
            <w:tcMar>
              <w:left w:type="dxa" w:w="0"/>
              <w:right w:type="dxa" w:w="0"/>
            </w:tcMar>
          </w:tcPr>
          <w:p w14:paraId="F49F0000">
            <w:pPr>
              <w:pStyle w:val="Style_2"/>
              <w:ind w:firstLine="0" w:left="0"/>
              <w:jc w:val="center"/>
            </w:pPr>
            <w:r>
              <w:t>-</w:t>
            </w:r>
          </w:p>
        </w:tc>
        <w:tc>
          <w:tcPr>
            <w:tcW w:type="dxa" w:w="1243"/>
            <w:tcMar>
              <w:left w:type="dxa" w:w="0"/>
              <w:right w:type="dxa" w:w="0"/>
            </w:tcMar>
          </w:tcPr>
          <w:p w14:paraId="F59F0000">
            <w:pPr>
              <w:pStyle w:val="Style_2"/>
              <w:ind w:firstLine="0" w:left="0"/>
              <w:jc w:val="center"/>
            </w:pPr>
            <w:r>
              <w:t>9874,9</w:t>
            </w:r>
          </w:p>
        </w:tc>
        <w:tc>
          <w:tcPr>
            <w:tcW w:type="dxa" w:w="1243"/>
            <w:tcMar>
              <w:left w:type="dxa" w:w="0"/>
              <w:right w:type="dxa" w:w="0"/>
            </w:tcMar>
          </w:tcPr>
          <w:p w14:paraId="F69F0000">
            <w:pPr>
              <w:pStyle w:val="Style_2"/>
              <w:ind w:firstLine="0" w:left="0"/>
              <w:jc w:val="center"/>
            </w:pPr>
            <w:r>
              <w:t>4184,9</w:t>
            </w:r>
          </w:p>
        </w:tc>
        <w:tc>
          <w:tcPr>
            <w:tcW w:type="dxa" w:w="1243"/>
            <w:tcMar>
              <w:left w:type="dxa" w:w="0"/>
              <w:right w:type="dxa" w:w="0"/>
            </w:tcMar>
          </w:tcPr>
          <w:p w14:paraId="F79F0000">
            <w:pPr>
              <w:pStyle w:val="Style_2"/>
              <w:ind w:firstLine="0" w:left="0"/>
              <w:jc w:val="center"/>
            </w:pPr>
            <w:r>
              <w:t>5503,7</w:t>
            </w:r>
          </w:p>
        </w:tc>
        <w:tc>
          <w:tcPr>
            <w:tcW w:type="dxa" w:w="1243"/>
            <w:tcMar>
              <w:left w:type="dxa" w:w="0"/>
              <w:right w:type="dxa" w:w="0"/>
            </w:tcMar>
          </w:tcPr>
          <w:p w14:paraId="F89F0000">
            <w:pPr>
              <w:pStyle w:val="Style_2"/>
              <w:ind w:firstLine="0" w:left="0"/>
              <w:jc w:val="center"/>
            </w:pPr>
            <w:r>
              <w:t>7310,8</w:t>
            </w:r>
          </w:p>
        </w:tc>
        <w:tc>
          <w:tcPr>
            <w:tcW w:type="dxa" w:w="1243"/>
            <w:tcMar>
              <w:left w:type="dxa" w:w="0"/>
              <w:right w:type="dxa" w:w="0"/>
            </w:tcMar>
          </w:tcPr>
          <w:p w14:paraId="F99F0000">
            <w:pPr>
              <w:pStyle w:val="Style_2"/>
              <w:ind w:firstLine="0" w:left="0"/>
              <w:jc w:val="center"/>
            </w:pPr>
            <w:r>
              <w:t>7300,6</w:t>
            </w:r>
          </w:p>
        </w:tc>
        <w:tc>
          <w:tcPr>
            <w:tcW w:type="dxa" w:w="1245"/>
            <w:tcMar>
              <w:left w:type="dxa" w:w="0"/>
              <w:right w:type="dxa" w:w="0"/>
            </w:tcMar>
          </w:tcPr>
          <w:p w14:paraId="FA9F0000">
            <w:pPr>
              <w:pStyle w:val="Style_2"/>
              <w:ind w:firstLine="0" w:left="0"/>
              <w:jc w:val="center"/>
            </w:pPr>
            <w:r>
              <w:t>5494</w:t>
            </w:r>
          </w:p>
        </w:tc>
      </w:tr>
      <w:tr>
        <w:tc>
          <w:tcPr>
            <w:tcW w:type="dxa" w:w="2324"/>
            <w:gridSpan w:val="1"/>
            <w:vMerge w:val="continue"/>
            <w:tcMar>
              <w:left w:type="dxa" w:w="0"/>
              <w:right w:type="dxa" w:w="0"/>
            </w:tcMar>
          </w:tcPr>
          <w:p/>
        </w:tc>
        <w:tc>
          <w:tcPr>
            <w:tcW w:type="dxa" w:w="2154"/>
            <w:tcMar>
              <w:left w:type="dxa" w:w="0"/>
              <w:right w:type="dxa" w:w="0"/>
            </w:tcMar>
          </w:tcPr>
          <w:p w14:paraId="FB9F0000">
            <w:pPr>
              <w:pStyle w:val="Style_2"/>
              <w:ind w:firstLine="0" w:left="0"/>
              <w:jc w:val="left"/>
            </w:pPr>
            <w:r>
              <w:t>Республика Крым</w:t>
            </w:r>
          </w:p>
        </w:tc>
        <w:tc>
          <w:tcPr>
            <w:tcW w:type="dxa" w:w="541"/>
            <w:tcMar>
              <w:left w:type="dxa" w:w="0"/>
              <w:right w:type="dxa" w:w="0"/>
            </w:tcMar>
          </w:tcPr>
          <w:p w14:paraId="FC9F0000">
            <w:pPr>
              <w:pStyle w:val="Style_2"/>
              <w:ind w:firstLine="0" w:left="0"/>
              <w:jc w:val="center"/>
            </w:pPr>
            <w:r>
              <w:t>139</w:t>
            </w:r>
          </w:p>
        </w:tc>
        <w:tc>
          <w:tcPr>
            <w:tcW w:type="dxa" w:w="541"/>
            <w:tcMar>
              <w:left w:type="dxa" w:w="0"/>
              <w:right w:type="dxa" w:w="0"/>
            </w:tcMar>
          </w:tcPr>
          <w:p w14:paraId="FD9F0000">
            <w:pPr>
              <w:pStyle w:val="Style_2"/>
              <w:ind w:firstLine="0" w:left="0"/>
              <w:jc w:val="center"/>
            </w:pPr>
            <w:r>
              <w:t>15</w:t>
            </w:r>
          </w:p>
        </w:tc>
        <w:tc>
          <w:tcPr>
            <w:tcW w:type="dxa" w:w="541"/>
            <w:tcMar>
              <w:left w:type="dxa" w:w="0"/>
              <w:right w:type="dxa" w:w="0"/>
            </w:tcMar>
          </w:tcPr>
          <w:p w14:paraId="FE9F0000">
            <w:pPr>
              <w:pStyle w:val="Style_2"/>
              <w:ind w:firstLine="0" w:left="0"/>
              <w:jc w:val="center"/>
            </w:pPr>
            <w:r>
              <w:t>2</w:t>
            </w:r>
          </w:p>
        </w:tc>
        <w:tc>
          <w:tcPr>
            <w:tcW w:type="dxa" w:w="624"/>
            <w:tcMar>
              <w:left w:type="dxa" w:w="0"/>
              <w:right w:type="dxa" w:w="0"/>
            </w:tcMar>
          </w:tcPr>
          <w:p w14:paraId="FF9F0000">
            <w:pPr>
              <w:pStyle w:val="Style_2"/>
              <w:ind w:firstLine="0" w:left="0"/>
              <w:jc w:val="center"/>
            </w:pPr>
            <w:r>
              <w:t>2.I5</w:t>
            </w:r>
          </w:p>
        </w:tc>
        <w:tc>
          <w:tcPr>
            <w:tcW w:type="dxa" w:w="1243"/>
            <w:tcMar>
              <w:left w:type="dxa" w:w="0"/>
              <w:right w:type="dxa" w:w="0"/>
            </w:tcMar>
          </w:tcPr>
          <w:p w14:paraId="00A00000">
            <w:pPr>
              <w:pStyle w:val="Style_2"/>
              <w:ind w:firstLine="0" w:left="0"/>
              <w:jc w:val="center"/>
            </w:pPr>
            <w:r>
              <w:t>-</w:t>
            </w:r>
          </w:p>
        </w:tc>
        <w:tc>
          <w:tcPr>
            <w:tcW w:type="dxa" w:w="1243"/>
            <w:tcMar>
              <w:left w:type="dxa" w:w="0"/>
              <w:right w:type="dxa" w:w="0"/>
            </w:tcMar>
          </w:tcPr>
          <w:p w14:paraId="01A00000">
            <w:pPr>
              <w:pStyle w:val="Style_2"/>
              <w:ind w:firstLine="0" w:left="0"/>
              <w:jc w:val="center"/>
            </w:pPr>
            <w:r>
              <w:t>-</w:t>
            </w:r>
          </w:p>
        </w:tc>
        <w:tc>
          <w:tcPr>
            <w:tcW w:type="dxa" w:w="1243"/>
            <w:tcMar>
              <w:left w:type="dxa" w:w="0"/>
              <w:right w:type="dxa" w:w="0"/>
            </w:tcMar>
          </w:tcPr>
          <w:p w14:paraId="02A00000">
            <w:pPr>
              <w:pStyle w:val="Style_2"/>
              <w:ind w:firstLine="0" w:left="0"/>
              <w:jc w:val="center"/>
            </w:pPr>
            <w:r>
              <w:t>-</w:t>
            </w:r>
          </w:p>
        </w:tc>
        <w:tc>
          <w:tcPr>
            <w:tcW w:type="dxa" w:w="1243"/>
            <w:tcMar>
              <w:left w:type="dxa" w:w="0"/>
              <w:right w:type="dxa" w:w="0"/>
            </w:tcMar>
          </w:tcPr>
          <w:p w14:paraId="03A00000">
            <w:pPr>
              <w:pStyle w:val="Style_2"/>
              <w:ind w:firstLine="0" w:left="0"/>
              <w:jc w:val="center"/>
            </w:pPr>
            <w:r>
              <w:t>-</w:t>
            </w:r>
          </w:p>
        </w:tc>
        <w:tc>
          <w:tcPr>
            <w:tcW w:type="dxa" w:w="1243"/>
            <w:tcMar>
              <w:left w:type="dxa" w:w="0"/>
              <w:right w:type="dxa" w:w="0"/>
            </w:tcMar>
          </w:tcPr>
          <w:p w14:paraId="04A00000">
            <w:pPr>
              <w:pStyle w:val="Style_2"/>
              <w:ind w:firstLine="0" w:left="0"/>
              <w:jc w:val="center"/>
            </w:pPr>
            <w:r>
              <w:t>-</w:t>
            </w:r>
          </w:p>
        </w:tc>
        <w:tc>
          <w:tcPr>
            <w:tcW w:type="dxa" w:w="1243"/>
            <w:tcMar>
              <w:left w:type="dxa" w:w="0"/>
              <w:right w:type="dxa" w:w="0"/>
            </w:tcMar>
          </w:tcPr>
          <w:p w14:paraId="05A00000">
            <w:pPr>
              <w:pStyle w:val="Style_2"/>
              <w:ind w:firstLine="0" w:left="0"/>
              <w:jc w:val="center"/>
            </w:pPr>
            <w:r>
              <w:t>-</w:t>
            </w:r>
          </w:p>
        </w:tc>
        <w:tc>
          <w:tcPr>
            <w:tcW w:type="dxa" w:w="1243"/>
            <w:tcMar>
              <w:left w:type="dxa" w:w="0"/>
              <w:right w:type="dxa" w:w="0"/>
            </w:tcMar>
          </w:tcPr>
          <w:p w14:paraId="06A00000">
            <w:pPr>
              <w:pStyle w:val="Style_2"/>
              <w:ind w:firstLine="0" w:left="0"/>
              <w:jc w:val="center"/>
            </w:pPr>
            <w:r>
              <w:t>9874,9</w:t>
            </w:r>
          </w:p>
        </w:tc>
        <w:tc>
          <w:tcPr>
            <w:tcW w:type="dxa" w:w="1243"/>
            <w:tcMar>
              <w:left w:type="dxa" w:w="0"/>
              <w:right w:type="dxa" w:w="0"/>
            </w:tcMar>
          </w:tcPr>
          <w:p w14:paraId="07A00000">
            <w:pPr>
              <w:pStyle w:val="Style_2"/>
              <w:ind w:firstLine="0" w:left="0"/>
              <w:jc w:val="center"/>
            </w:pPr>
            <w:r>
              <w:t>4184,9</w:t>
            </w:r>
          </w:p>
        </w:tc>
        <w:tc>
          <w:tcPr>
            <w:tcW w:type="dxa" w:w="1243"/>
            <w:tcMar>
              <w:left w:type="dxa" w:w="0"/>
              <w:right w:type="dxa" w:w="0"/>
            </w:tcMar>
          </w:tcPr>
          <w:p w14:paraId="08A00000">
            <w:pPr>
              <w:pStyle w:val="Style_2"/>
              <w:ind w:firstLine="0" w:left="0"/>
              <w:jc w:val="center"/>
            </w:pPr>
            <w:r>
              <w:t>5503,7</w:t>
            </w:r>
          </w:p>
        </w:tc>
        <w:tc>
          <w:tcPr>
            <w:tcW w:type="dxa" w:w="1243"/>
            <w:tcMar>
              <w:left w:type="dxa" w:w="0"/>
              <w:right w:type="dxa" w:w="0"/>
            </w:tcMar>
          </w:tcPr>
          <w:p w14:paraId="09A00000">
            <w:pPr>
              <w:pStyle w:val="Style_2"/>
              <w:ind w:firstLine="0" w:left="0"/>
              <w:jc w:val="center"/>
            </w:pPr>
            <w:r>
              <w:t>7310,8</w:t>
            </w:r>
          </w:p>
        </w:tc>
        <w:tc>
          <w:tcPr>
            <w:tcW w:type="dxa" w:w="1243"/>
            <w:tcMar>
              <w:left w:type="dxa" w:w="0"/>
              <w:right w:type="dxa" w:w="0"/>
            </w:tcMar>
          </w:tcPr>
          <w:p w14:paraId="0AA00000">
            <w:pPr>
              <w:pStyle w:val="Style_2"/>
              <w:ind w:firstLine="0" w:left="0"/>
              <w:jc w:val="center"/>
            </w:pPr>
            <w:r>
              <w:t>7300,6</w:t>
            </w:r>
          </w:p>
        </w:tc>
        <w:tc>
          <w:tcPr>
            <w:tcW w:type="dxa" w:w="1245"/>
            <w:tcMar>
              <w:left w:type="dxa" w:w="0"/>
              <w:right w:type="dxa" w:w="0"/>
            </w:tcMar>
          </w:tcPr>
          <w:p w14:paraId="0BA00000">
            <w:pPr>
              <w:pStyle w:val="Style_2"/>
              <w:ind w:firstLine="0" w:left="0"/>
              <w:jc w:val="center"/>
            </w:pPr>
            <w:r>
              <w:t>5494</w:t>
            </w:r>
          </w:p>
        </w:tc>
      </w:tr>
      <w:tr>
        <w:tc>
          <w:tcPr>
            <w:tcW w:type="dxa" w:w="2324"/>
            <w:vMerge w:val="restart"/>
            <w:tcMar>
              <w:left w:type="dxa" w:w="0"/>
              <w:right w:type="dxa" w:w="0"/>
            </w:tcMar>
          </w:tcPr>
          <w:p w14:paraId="0CA00000">
            <w:pPr>
              <w:pStyle w:val="Style_2"/>
              <w:ind w:firstLine="0" w:left="0"/>
              <w:jc w:val="left"/>
            </w:pPr>
            <w:r>
              <w:t>Мероприятие 2.I5.5. Обеспечение доступа субъектов МСП к экспортной поддержке во всех субъектах Российской Федерации, в том числе с привлечением торгово-промышленных палат субъектов Российской Федерации и административно-территориальных образований</w:t>
            </w:r>
          </w:p>
        </w:tc>
        <w:tc>
          <w:tcPr>
            <w:tcW w:type="dxa" w:w="2154"/>
            <w:tcMar>
              <w:left w:type="dxa" w:w="0"/>
              <w:right w:type="dxa" w:w="0"/>
            </w:tcMar>
          </w:tcPr>
          <w:p w14:paraId="0DA00000">
            <w:pPr>
              <w:pStyle w:val="Style_2"/>
              <w:ind w:firstLine="0" w:left="0"/>
              <w:jc w:val="left"/>
            </w:pPr>
            <w:r>
              <w:t>Республика Крым и г. Севастополь</w:t>
            </w:r>
          </w:p>
        </w:tc>
        <w:tc>
          <w:tcPr>
            <w:tcW w:type="dxa" w:w="541"/>
            <w:tcMar>
              <w:left w:type="dxa" w:w="0"/>
              <w:right w:type="dxa" w:w="0"/>
            </w:tcMar>
          </w:tcPr>
          <w:p w14:paraId="0EA00000">
            <w:pPr>
              <w:pStyle w:val="Style_2"/>
              <w:ind w:firstLine="0" w:left="0"/>
              <w:jc w:val="center"/>
            </w:pPr>
            <w:r>
              <w:t>139</w:t>
            </w:r>
          </w:p>
        </w:tc>
        <w:tc>
          <w:tcPr>
            <w:tcW w:type="dxa" w:w="541"/>
            <w:tcMar>
              <w:left w:type="dxa" w:w="0"/>
              <w:right w:type="dxa" w:w="0"/>
            </w:tcMar>
          </w:tcPr>
          <w:p w14:paraId="0FA00000">
            <w:pPr>
              <w:pStyle w:val="Style_2"/>
              <w:ind w:firstLine="0" w:left="0"/>
              <w:jc w:val="center"/>
            </w:pPr>
            <w:r>
              <w:t>15</w:t>
            </w:r>
          </w:p>
        </w:tc>
        <w:tc>
          <w:tcPr>
            <w:tcW w:type="dxa" w:w="541"/>
            <w:tcMar>
              <w:left w:type="dxa" w:w="0"/>
              <w:right w:type="dxa" w:w="0"/>
            </w:tcMar>
          </w:tcPr>
          <w:p w14:paraId="10A00000">
            <w:pPr>
              <w:pStyle w:val="Style_2"/>
              <w:ind w:firstLine="0" w:left="0"/>
              <w:jc w:val="center"/>
            </w:pPr>
            <w:r>
              <w:t>2</w:t>
            </w:r>
          </w:p>
        </w:tc>
        <w:tc>
          <w:tcPr>
            <w:tcW w:type="dxa" w:w="624"/>
            <w:tcMar>
              <w:left w:type="dxa" w:w="0"/>
              <w:right w:type="dxa" w:w="0"/>
            </w:tcMar>
          </w:tcPr>
          <w:p w14:paraId="11A00000">
            <w:pPr>
              <w:pStyle w:val="Style_2"/>
              <w:ind w:firstLine="0" w:left="0"/>
              <w:jc w:val="center"/>
            </w:pPr>
            <w:r>
              <w:t>2.I5</w:t>
            </w:r>
          </w:p>
        </w:tc>
        <w:tc>
          <w:tcPr>
            <w:tcW w:type="dxa" w:w="1243"/>
            <w:tcMar>
              <w:left w:type="dxa" w:w="0"/>
              <w:right w:type="dxa" w:w="0"/>
            </w:tcMar>
          </w:tcPr>
          <w:p w14:paraId="12A00000">
            <w:pPr>
              <w:pStyle w:val="Style_2"/>
              <w:ind w:firstLine="0" w:left="0"/>
              <w:jc w:val="center"/>
            </w:pPr>
            <w:r>
              <w:t>-</w:t>
            </w:r>
          </w:p>
        </w:tc>
        <w:tc>
          <w:tcPr>
            <w:tcW w:type="dxa" w:w="1243"/>
            <w:tcMar>
              <w:left w:type="dxa" w:w="0"/>
              <w:right w:type="dxa" w:w="0"/>
            </w:tcMar>
          </w:tcPr>
          <w:p w14:paraId="13A00000">
            <w:pPr>
              <w:pStyle w:val="Style_2"/>
              <w:ind w:firstLine="0" w:left="0"/>
              <w:jc w:val="center"/>
            </w:pPr>
            <w:r>
              <w:t>-</w:t>
            </w:r>
          </w:p>
        </w:tc>
        <w:tc>
          <w:tcPr>
            <w:tcW w:type="dxa" w:w="1243"/>
            <w:tcMar>
              <w:left w:type="dxa" w:w="0"/>
              <w:right w:type="dxa" w:w="0"/>
            </w:tcMar>
          </w:tcPr>
          <w:p w14:paraId="14A00000">
            <w:pPr>
              <w:pStyle w:val="Style_2"/>
              <w:ind w:firstLine="0" w:left="0"/>
              <w:jc w:val="center"/>
            </w:pPr>
            <w:r>
              <w:t>-</w:t>
            </w:r>
          </w:p>
        </w:tc>
        <w:tc>
          <w:tcPr>
            <w:tcW w:type="dxa" w:w="1243"/>
            <w:tcMar>
              <w:left w:type="dxa" w:w="0"/>
              <w:right w:type="dxa" w:w="0"/>
            </w:tcMar>
          </w:tcPr>
          <w:p w14:paraId="15A00000">
            <w:pPr>
              <w:pStyle w:val="Style_2"/>
              <w:ind w:firstLine="0" w:left="0"/>
              <w:jc w:val="center"/>
            </w:pPr>
            <w:r>
              <w:t>-</w:t>
            </w:r>
          </w:p>
        </w:tc>
        <w:tc>
          <w:tcPr>
            <w:tcW w:type="dxa" w:w="1243"/>
            <w:tcMar>
              <w:left w:type="dxa" w:w="0"/>
              <w:right w:type="dxa" w:w="0"/>
            </w:tcMar>
          </w:tcPr>
          <w:p w14:paraId="16A00000">
            <w:pPr>
              <w:pStyle w:val="Style_2"/>
              <w:ind w:firstLine="0" w:left="0"/>
              <w:jc w:val="center"/>
            </w:pPr>
            <w:r>
              <w:t>-</w:t>
            </w:r>
          </w:p>
        </w:tc>
        <w:tc>
          <w:tcPr>
            <w:tcW w:type="dxa" w:w="1243"/>
            <w:tcMar>
              <w:left w:type="dxa" w:w="0"/>
              <w:right w:type="dxa" w:w="0"/>
            </w:tcMar>
          </w:tcPr>
          <w:p w14:paraId="17A00000">
            <w:pPr>
              <w:pStyle w:val="Style_2"/>
              <w:ind w:firstLine="0" w:left="0"/>
              <w:jc w:val="center"/>
            </w:pPr>
            <w:r>
              <w:t>-</w:t>
            </w:r>
          </w:p>
        </w:tc>
        <w:tc>
          <w:tcPr>
            <w:tcW w:type="dxa" w:w="1243"/>
            <w:tcMar>
              <w:left w:type="dxa" w:w="0"/>
              <w:right w:type="dxa" w:w="0"/>
            </w:tcMar>
          </w:tcPr>
          <w:p w14:paraId="18A00000">
            <w:pPr>
              <w:pStyle w:val="Style_2"/>
              <w:ind w:firstLine="0" w:left="0"/>
              <w:jc w:val="center"/>
            </w:pPr>
            <w:r>
              <w:t>28626,3</w:t>
            </w:r>
          </w:p>
        </w:tc>
        <w:tc>
          <w:tcPr>
            <w:tcW w:type="dxa" w:w="1243"/>
            <w:tcMar>
              <w:left w:type="dxa" w:w="0"/>
              <w:right w:type="dxa" w:w="0"/>
            </w:tcMar>
          </w:tcPr>
          <w:p w14:paraId="19A00000">
            <w:pPr>
              <w:pStyle w:val="Style_2"/>
              <w:ind w:firstLine="0" w:left="0"/>
              <w:jc w:val="center"/>
            </w:pPr>
            <w:r>
              <w:t>81079,5</w:t>
            </w:r>
          </w:p>
        </w:tc>
        <w:tc>
          <w:tcPr>
            <w:tcW w:type="dxa" w:w="1243"/>
            <w:tcMar>
              <w:left w:type="dxa" w:w="0"/>
              <w:right w:type="dxa" w:w="0"/>
            </w:tcMar>
          </w:tcPr>
          <w:p w14:paraId="1AA00000">
            <w:pPr>
              <w:pStyle w:val="Style_2"/>
              <w:ind w:firstLine="0" w:left="0"/>
              <w:jc w:val="center"/>
            </w:pPr>
            <w:r>
              <w:t>34748,4</w:t>
            </w:r>
          </w:p>
        </w:tc>
        <w:tc>
          <w:tcPr>
            <w:tcW w:type="dxa" w:w="1243"/>
            <w:tcMar>
              <w:left w:type="dxa" w:w="0"/>
              <w:right w:type="dxa" w:w="0"/>
            </w:tcMar>
          </w:tcPr>
          <w:p w14:paraId="1BA00000">
            <w:pPr>
              <w:pStyle w:val="Style_2"/>
              <w:ind w:firstLine="0" w:left="0"/>
              <w:jc w:val="center"/>
            </w:pPr>
            <w:r>
              <w:t>41698</w:t>
            </w:r>
          </w:p>
        </w:tc>
        <w:tc>
          <w:tcPr>
            <w:tcW w:type="dxa" w:w="1243"/>
            <w:tcMar>
              <w:left w:type="dxa" w:w="0"/>
              <w:right w:type="dxa" w:w="0"/>
            </w:tcMar>
          </w:tcPr>
          <w:p w14:paraId="1CA00000">
            <w:pPr>
              <w:pStyle w:val="Style_2"/>
              <w:ind w:firstLine="0" w:left="0"/>
              <w:jc w:val="center"/>
            </w:pPr>
            <w:r>
              <w:t>46331,2</w:t>
            </w:r>
          </w:p>
        </w:tc>
        <w:tc>
          <w:tcPr>
            <w:tcW w:type="dxa" w:w="1245"/>
            <w:tcMar>
              <w:left w:type="dxa" w:w="0"/>
              <w:right w:type="dxa" w:w="0"/>
            </w:tcMar>
          </w:tcPr>
          <w:p w14:paraId="1DA00000">
            <w:pPr>
              <w:pStyle w:val="Style_2"/>
              <w:ind w:firstLine="0" w:left="0"/>
              <w:jc w:val="center"/>
            </w:pPr>
            <w:r>
              <w:t>46331,2</w:t>
            </w:r>
          </w:p>
        </w:tc>
      </w:tr>
      <w:tr>
        <w:tc>
          <w:tcPr>
            <w:tcW w:type="dxa" w:w="2324"/>
            <w:gridSpan w:val="1"/>
            <w:vMerge w:val="continue"/>
            <w:tcMar>
              <w:left w:type="dxa" w:w="0"/>
              <w:right w:type="dxa" w:w="0"/>
            </w:tcMar>
          </w:tcPr>
          <w:p/>
        </w:tc>
        <w:tc>
          <w:tcPr>
            <w:tcW w:type="dxa" w:w="2154"/>
            <w:tcMar>
              <w:left w:type="dxa" w:w="0"/>
              <w:right w:type="dxa" w:w="0"/>
            </w:tcMar>
          </w:tcPr>
          <w:p w14:paraId="1EA00000">
            <w:pPr>
              <w:pStyle w:val="Style_2"/>
              <w:ind w:firstLine="0" w:left="0"/>
              <w:jc w:val="left"/>
            </w:pPr>
            <w:r>
              <w:t>г. Севастополь</w:t>
            </w:r>
          </w:p>
        </w:tc>
        <w:tc>
          <w:tcPr>
            <w:tcW w:type="dxa" w:w="541"/>
            <w:tcMar>
              <w:left w:type="dxa" w:w="0"/>
              <w:right w:type="dxa" w:w="0"/>
            </w:tcMar>
          </w:tcPr>
          <w:p w14:paraId="1FA00000">
            <w:pPr>
              <w:pStyle w:val="Style_2"/>
              <w:ind w:firstLine="0" w:left="0"/>
              <w:jc w:val="center"/>
            </w:pPr>
            <w:r>
              <w:t>139</w:t>
            </w:r>
          </w:p>
        </w:tc>
        <w:tc>
          <w:tcPr>
            <w:tcW w:type="dxa" w:w="541"/>
            <w:tcMar>
              <w:left w:type="dxa" w:w="0"/>
              <w:right w:type="dxa" w:w="0"/>
            </w:tcMar>
          </w:tcPr>
          <w:p w14:paraId="20A00000">
            <w:pPr>
              <w:pStyle w:val="Style_2"/>
              <w:ind w:firstLine="0" w:left="0"/>
              <w:jc w:val="center"/>
            </w:pPr>
            <w:r>
              <w:t>15</w:t>
            </w:r>
          </w:p>
        </w:tc>
        <w:tc>
          <w:tcPr>
            <w:tcW w:type="dxa" w:w="541"/>
            <w:tcMar>
              <w:left w:type="dxa" w:w="0"/>
              <w:right w:type="dxa" w:w="0"/>
            </w:tcMar>
          </w:tcPr>
          <w:p w14:paraId="21A00000">
            <w:pPr>
              <w:pStyle w:val="Style_2"/>
              <w:ind w:firstLine="0" w:left="0"/>
              <w:jc w:val="center"/>
            </w:pPr>
            <w:r>
              <w:t>2</w:t>
            </w:r>
          </w:p>
        </w:tc>
        <w:tc>
          <w:tcPr>
            <w:tcW w:type="dxa" w:w="624"/>
            <w:tcMar>
              <w:left w:type="dxa" w:w="0"/>
              <w:right w:type="dxa" w:w="0"/>
            </w:tcMar>
          </w:tcPr>
          <w:p w14:paraId="22A00000">
            <w:pPr>
              <w:pStyle w:val="Style_2"/>
              <w:ind w:firstLine="0" w:left="0"/>
              <w:jc w:val="center"/>
            </w:pPr>
            <w:r>
              <w:t>2.I5</w:t>
            </w:r>
          </w:p>
        </w:tc>
        <w:tc>
          <w:tcPr>
            <w:tcW w:type="dxa" w:w="1243"/>
            <w:tcMar>
              <w:left w:type="dxa" w:w="0"/>
              <w:right w:type="dxa" w:w="0"/>
            </w:tcMar>
          </w:tcPr>
          <w:p w14:paraId="23A00000">
            <w:pPr>
              <w:pStyle w:val="Style_2"/>
              <w:ind w:firstLine="0" w:left="0"/>
              <w:jc w:val="center"/>
            </w:pPr>
            <w:r>
              <w:t>-</w:t>
            </w:r>
          </w:p>
        </w:tc>
        <w:tc>
          <w:tcPr>
            <w:tcW w:type="dxa" w:w="1243"/>
            <w:tcMar>
              <w:left w:type="dxa" w:w="0"/>
              <w:right w:type="dxa" w:w="0"/>
            </w:tcMar>
          </w:tcPr>
          <w:p w14:paraId="24A00000">
            <w:pPr>
              <w:pStyle w:val="Style_2"/>
              <w:ind w:firstLine="0" w:left="0"/>
              <w:jc w:val="center"/>
            </w:pPr>
            <w:r>
              <w:t>-</w:t>
            </w:r>
          </w:p>
        </w:tc>
        <w:tc>
          <w:tcPr>
            <w:tcW w:type="dxa" w:w="1243"/>
            <w:tcMar>
              <w:left w:type="dxa" w:w="0"/>
              <w:right w:type="dxa" w:w="0"/>
            </w:tcMar>
          </w:tcPr>
          <w:p w14:paraId="25A00000">
            <w:pPr>
              <w:pStyle w:val="Style_2"/>
              <w:ind w:firstLine="0" w:left="0"/>
              <w:jc w:val="center"/>
            </w:pPr>
            <w:r>
              <w:t>-</w:t>
            </w:r>
          </w:p>
        </w:tc>
        <w:tc>
          <w:tcPr>
            <w:tcW w:type="dxa" w:w="1243"/>
            <w:tcMar>
              <w:left w:type="dxa" w:w="0"/>
              <w:right w:type="dxa" w:w="0"/>
            </w:tcMar>
          </w:tcPr>
          <w:p w14:paraId="26A00000">
            <w:pPr>
              <w:pStyle w:val="Style_2"/>
              <w:ind w:firstLine="0" w:left="0"/>
              <w:jc w:val="center"/>
            </w:pPr>
            <w:r>
              <w:t>-</w:t>
            </w:r>
          </w:p>
        </w:tc>
        <w:tc>
          <w:tcPr>
            <w:tcW w:type="dxa" w:w="1243"/>
            <w:tcMar>
              <w:left w:type="dxa" w:w="0"/>
              <w:right w:type="dxa" w:w="0"/>
            </w:tcMar>
          </w:tcPr>
          <w:p w14:paraId="27A00000">
            <w:pPr>
              <w:pStyle w:val="Style_2"/>
              <w:ind w:firstLine="0" w:left="0"/>
              <w:jc w:val="center"/>
            </w:pPr>
            <w:r>
              <w:t>-</w:t>
            </w:r>
          </w:p>
        </w:tc>
        <w:tc>
          <w:tcPr>
            <w:tcW w:type="dxa" w:w="1243"/>
            <w:tcMar>
              <w:left w:type="dxa" w:w="0"/>
              <w:right w:type="dxa" w:w="0"/>
            </w:tcMar>
          </w:tcPr>
          <w:p w14:paraId="28A00000">
            <w:pPr>
              <w:pStyle w:val="Style_2"/>
              <w:ind w:firstLine="0" w:left="0"/>
              <w:jc w:val="center"/>
            </w:pPr>
            <w:r>
              <w:t>-</w:t>
            </w:r>
          </w:p>
        </w:tc>
        <w:tc>
          <w:tcPr>
            <w:tcW w:type="dxa" w:w="1243"/>
            <w:tcMar>
              <w:left w:type="dxa" w:w="0"/>
              <w:right w:type="dxa" w:w="0"/>
            </w:tcMar>
          </w:tcPr>
          <w:p w14:paraId="29A00000">
            <w:pPr>
              <w:pStyle w:val="Style_2"/>
              <w:ind w:firstLine="0" w:left="0"/>
              <w:jc w:val="center"/>
            </w:pPr>
            <w:r>
              <w:t>-</w:t>
            </w:r>
          </w:p>
        </w:tc>
        <w:tc>
          <w:tcPr>
            <w:tcW w:type="dxa" w:w="1243"/>
            <w:tcMar>
              <w:left w:type="dxa" w:w="0"/>
              <w:right w:type="dxa" w:w="0"/>
            </w:tcMar>
          </w:tcPr>
          <w:p w14:paraId="2AA00000">
            <w:pPr>
              <w:pStyle w:val="Style_2"/>
              <w:ind w:firstLine="0" w:left="0"/>
              <w:jc w:val="center"/>
            </w:pPr>
            <w:r>
              <w:t>40539,7</w:t>
            </w:r>
          </w:p>
        </w:tc>
        <w:tc>
          <w:tcPr>
            <w:tcW w:type="dxa" w:w="1243"/>
            <w:tcMar>
              <w:left w:type="dxa" w:w="0"/>
              <w:right w:type="dxa" w:w="0"/>
            </w:tcMar>
          </w:tcPr>
          <w:p w14:paraId="2BA00000">
            <w:pPr>
              <w:pStyle w:val="Style_2"/>
              <w:ind w:firstLine="0" w:left="0"/>
              <w:jc w:val="center"/>
            </w:pPr>
            <w:r>
              <w:t>17374,2</w:t>
            </w:r>
          </w:p>
        </w:tc>
        <w:tc>
          <w:tcPr>
            <w:tcW w:type="dxa" w:w="1243"/>
            <w:tcMar>
              <w:left w:type="dxa" w:w="0"/>
              <w:right w:type="dxa" w:w="0"/>
            </w:tcMar>
          </w:tcPr>
          <w:p w14:paraId="2CA00000">
            <w:pPr>
              <w:pStyle w:val="Style_2"/>
              <w:ind w:firstLine="0" w:left="0"/>
              <w:jc w:val="center"/>
            </w:pPr>
            <w:r>
              <w:t>20849</w:t>
            </w:r>
          </w:p>
        </w:tc>
        <w:tc>
          <w:tcPr>
            <w:tcW w:type="dxa" w:w="1243"/>
            <w:tcMar>
              <w:left w:type="dxa" w:w="0"/>
              <w:right w:type="dxa" w:w="0"/>
            </w:tcMar>
          </w:tcPr>
          <w:p w14:paraId="2DA00000">
            <w:pPr>
              <w:pStyle w:val="Style_2"/>
              <w:ind w:firstLine="0" w:left="0"/>
              <w:jc w:val="center"/>
            </w:pPr>
            <w:r>
              <w:t>23165,6</w:t>
            </w:r>
          </w:p>
        </w:tc>
        <w:tc>
          <w:tcPr>
            <w:tcW w:type="dxa" w:w="1245"/>
            <w:tcMar>
              <w:left w:type="dxa" w:w="0"/>
              <w:right w:type="dxa" w:w="0"/>
            </w:tcMar>
          </w:tcPr>
          <w:p w14:paraId="2EA00000">
            <w:pPr>
              <w:pStyle w:val="Style_2"/>
              <w:ind w:firstLine="0" w:left="0"/>
              <w:jc w:val="center"/>
            </w:pPr>
            <w:r>
              <w:t>23165,6</w:t>
            </w:r>
          </w:p>
        </w:tc>
      </w:tr>
      <w:tr>
        <w:tc>
          <w:tcPr>
            <w:tcW w:type="dxa" w:w="2324"/>
            <w:gridSpan w:val="1"/>
            <w:vMerge w:val="continue"/>
            <w:tcMar>
              <w:left w:type="dxa" w:w="0"/>
              <w:right w:type="dxa" w:w="0"/>
            </w:tcMar>
          </w:tcPr>
          <w:p/>
        </w:tc>
        <w:tc>
          <w:tcPr>
            <w:tcW w:type="dxa" w:w="2154"/>
            <w:tcMar>
              <w:left w:type="dxa" w:w="0"/>
              <w:right w:type="dxa" w:w="0"/>
            </w:tcMar>
          </w:tcPr>
          <w:p w14:paraId="2FA00000">
            <w:pPr>
              <w:pStyle w:val="Style_2"/>
              <w:ind w:firstLine="0" w:left="0"/>
              <w:jc w:val="left"/>
            </w:pPr>
            <w:r>
              <w:t>Республика Крым</w:t>
            </w:r>
          </w:p>
        </w:tc>
        <w:tc>
          <w:tcPr>
            <w:tcW w:type="dxa" w:w="541"/>
            <w:tcMar>
              <w:left w:type="dxa" w:w="0"/>
              <w:right w:type="dxa" w:w="0"/>
            </w:tcMar>
          </w:tcPr>
          <w:p w14:paraId="30A00000">
            <w:pPr>
              <w:pStyle w:val="Style_2"/>
              <w:ind w:firstLine="0" w:left="0"/>
              <w:jc w:val="center"/>
            </w:pPr>
            <w:r>
              <w:t>139</w:t>
            </w:r>
          </w:p>
        </w:tc>
        <w:tc>
          <w:tcPr>
            <w:tcW w:type="dxa" w:w="541"/>
            <w:tcMar>
              <w:left w:type="dxa" w:w="0"/>
              <w:right w:type="dxa" w:w="0"/>
            </w:tcMar>
          </w:tcPr>
          <w:p w14:paraId="31A00000">
            <w:pPr>
              <w:pStyle w:val="Style_2"/>
              <w:ind w:firstLine="0" w:left="0"/>
              <w:jc w:val="center"/>
            </w:pPr>
            <w:r>
              <w:t>15</w:t>
            </w:r>
          </w:p>
        </w:tc>
        <w:tc>
          <w:tcPr>
            <w:tcW w:type="dxa" w:w="541"/>
            <w:tcMar>
              <w:left w:type="dxa" w:w="0"/>
              <w:right w:type="dxa" w:w="0"/>
            </w:tcMar>
          </w:tcPr>
          <w:p w14:paraId="32A00000">
            <w:pPr>
              <w:pStyle w:val="Style_2"/>
              <w:ind w:firstLine="0" w:left="0"/>
              <w:jc w:val="center"/>
            </w:pPr>
            <w:r>
              <w:t>2</w:t>
            </w:r>
          </w:p>
        </w:tc>
        <w:tc>
          <w:tcPr>
            <w:tcW w:type="dxa" w:w="624"/>
            <w:tcMar>
              <w:left w:type="dxa" w:w="0"/>
              <w:right w:type="dxa" w:w="0"/>
            </w:tcMar>
          </w:tcPr>
          <w:p w14:paraId="33A00000">
            <w:pPr>
              <w:pStyle w:val="Style_2"/>
              <w:ind w:firstLine="0" w:left="0"/>
              <w:jc w:val="center"/>
            </w:pPr>
            <w:r>
              <w:t>2.I5</w:t>
            </w:r>
          </w:p>
        </w:tc>
        <w:tc>
          <w:tcPr>
            <w:tcW w:type="dxa" w:w="1243"/>
            <w:tcMar>
              <w:left w:type="dxa" w:w="0"/>
              <w:right w:type="dxa" w:w="0"/>
            </w:tcMar>
          </w:tcPr>
          <w:p w14:paraId="34A00000">
            <w:pPr>
              <w:pStyle w:val="Style_2"/>
              <w:ind w:firstLine="0" w:left="0"/>
              <w:jc w:val="center"/>
            </w:pPr>
            <w:r>
              <w:t>-</w:t>
            </w:r>
          </w:p>
        </w:tc>
        <w:tc>
          <w:tcPr>
            <w:tcW w:type="dxa" w:w="1243"/>
            <w:tcMar>
              <w:left w:type="dxa" w:w="0"/>
              <w:right w:type="dxa" w:w="0"/>
            </w:tcMar>
          </w:tcPr>
          <w:p w14:paraId="35A00000">
            <w:pPr>
              <w:pStyle w:val="Style_2"/>
              <w:ind w:firstLine="0" w:left="0"/>
              <w:jc w:val="center"/>
            </w:pPr>
            <w:r>
              <w:t>-</w:t>
            </w:r>
          </w:p>
        </w:tc>
        <w:tc>
          <w:tcPr>
            <w:tcW w:type="dxa" w:w="1243"/>
            <w:tcMar>
              <w:left w:type="dxa" w:w="0"/>
              <w:right w:type="dxa" w:w="0"/>
            </w:tcMar>
          </w:tcPr>
          <w:p w14:paraId="36A00000">
            <w:pPr>
              <w:pStyle w:val="Style_2"/>
              <w:ind w:firstLine="0" w:left="0"/>
              <w:jc w:val="center"/>
            </w:pPr>
            <w:r>
              <w:t>-</w:t>
            </w:r>
          </w:p>
        </w:tc>
        <w:tc>
          <w:tcPr>
            <w:tcW w:type="dxa" w:w="1243"/>
            <w:tcMar>
              <w:left w:type="dxa" w:w="0"/>
              <w:right w:type="dxa" w:w="0"/>
            </w:tcMar>
          </w:tcPr>
          <w:p w14:paraId="37A00000">
            <w:pPr>
              <w:pStyle w:val="Style_2"/>
              <w:ind w:firstLine="0" w:left="0"/>
              <w:jc w:val="center"/>
            </w:pPr>
            <w:r>
              <w:t>-</w:t>
            </w:r>
          </w:p>
        </w:tc>
        <w:tc>
          <w:tcPr>
            <w:tcW w:type="dxa" w:w="1243"/>
            <w:tcMar>
              <w:left w:type="dxa" w:w="0"/>
              <w:right w:type="dxa" w:w="0"/>
            </w:tcMar>
          </w:tcPr>
          <w:p w14:paraId="38A00000">
            <w:pPr>
              <w:pStyle w:val="Style_2"/>
              <w:ind w:firstLine="0" w:left="0"/>
              <w:jc w:val="center"/>
            </w:pPr>
            <w:r>
              <w:t>-</w:t>
            </w:r>
          </w:p>
        </w:tc>
        <w:tc>
          <w:tcPr>
            <w:tcW w:type="dxa" w:w="1243"/>
            <w:tcMar>
              <w:left w:type="dxa" w:w="0"/>
              <w:right w:type="dxa" w:w="0"/>
            </w:tcMar>
          </w:tcPr>
          <w:p w14:paraId="39A00000">
            <w:pPr>
              <w:pStyle w:val="Style_2"/>
              <w:ind w:firstLine="0" w:left="0"/>
              <w:jc w:val="center"/>
            </w:pPr>
            <w:r>
              <w:t>-</w:t>
            </w:r>
          </w:p>
        </w:tc>
        <w:tc>
          <w:tcPr>
            <w:tcW w:type="dxa" w:w="1243"/>
            <w:tcMar>
              <w:left w:type="dxa" w:w="0"/>
              <w:right w:type="dxa" w:w="0"/>
            </w:tcMar>
          </w:tcPr>
          <w:p w14:paraId="3AA00000">
            <w:pPr>
              <w:pStyle w:val="Style_2"/>
              <w:ind w:firstLine="0" w:left="0"/>
              <w:jc w:val="center"/>
            </w:pPr>
            <w:r>
              <w:t>28626,3</w:t>
            </w:r>
          </w:p>
        </w:tc>
        <w:tc>
          <w:tcPr>
            <w:tcW w:type="dxa" w:w="1243"/>
            <w:tcMar>
              <w:left w:type="dxa" w:w="0"/>
              <w:right w:type="dxa" w:w="0"/>
            </w:tcMar>
          </w:tcPr>
          <w:p w14:paraId="3BA00000">
            <w:pPr>
              <w:pStyle w:val="Style_2"/>
              <w:ind w:firstLine="0" w:left="0"/>
              <w:jc w:val="center"/>
            </w:pPr>
            <w:r>
              <w:t>40539,8</w:t>
            </w:r>
          </w:p>
        </w:tc>
        <w:tc>
          <w:tcPr>
            <w:tcW w:type="dxa" w:w="1243"/>
            <w:tcMar>
              <w:left w:type="dxa" w:w="0"/>
              <w:right w:type="dxa" w:w="0"/>
            </w:tcMar>
          </w:tcPr>
          <w:p w14:paraId="3CA00000">
            <w:pPr>
              <w:pStyle w:val="Style_2"/>
              <w:ind w:firstLine="0" w:left="0"/>
              <w:jc w:val="center"/>
            </w:pPr>
            <w:r>
              <w:t>17374,2</w:t>
            </w:r>
          </w:p>
        </w:tc>
        <w:tc>
          <w:tcPr>
            <w:tcW w:type="dxa" w:w="1243"/>
            <w:tcMar>
              <w:left w:type="dxa" w:w="0"/>
              <w:right w:type="dxa" w:w="0"/>
            </w:tcMar>
          </w:tcPr>
          <w:p w14:paraId="3DA00000">
            <w:pPr>
              <w:pStyle w:val="Style_2"/>
              <w:ind w:firstLine="0" w:left="0"/>
              <w:jc w:val="center"/>
            </w:pPr>
            <w:r>
              <w:t>20849</w:t>
            </w:r>
          </w:p>
        </w:tc>
        <w:tc>
          <w:tcPr>
            <w:tcW w:type="dxa" w:w="1243"/>
            <w:tcMar>
              <w:left w:type="dxa" w:w="0"/>
              <w:right w:type="dxa" w:w="0"/>
            </w:tcMar>
          </w:tcPr>
          <w:p w14:paraId="3EA00000">
            <w:pPr>
              <w:pStyle w:val="Style_2"/>
              <w:ind w:firstLine="0" w:left="0"/>
              <w:jc w:val="center"/>
            </w:pPr>
            <w:r>
              <w:t>23165,6</w:t>
            </w:r>
          </w:p>
        </w:tc>
        <w:tc>
          <w:tcPr>
            <w:tcW w:type="dxa" w:w="1245"/>
            <w:tcMar>
              <w:left w:type="dxa" w:w="0"/>
              <w:right w:type="dxa" w:w="0"/>
            </w:tcMar>
          </w:tcPr>
          <w:p w14:paraId="3FA00000">
            <w:pPr>
              <w:pStyle w:val="Style_2"/>
              <w:ind w:firstLine="0" w:left="0"/>
              <w:jc w:val="center"/>
            </w:pPr>
            <w:r>
              <w:t>23165,6</w:t>
            </w:r>
          </w:p>
        </w:tc>
      </w:tr>
      <w:tr>
        <w:tc>
          <w:tcPr>
            <w:tcW w:type="dxa" w:w="2324"/>
            <w:vMerge w:val="restart"/>
            <w:tcMar>
              <w:left w:type="dxa" w:w="0"/>
              <w:right w:type="dxa" w:w="0"/>
            </w:tcMar>
          </w:tcPr>
          <w:p w14:paraId="40A00000">
            <w:pPr>
              <w:pStyle w:val="Style_2"/>
              <w:ind w:firstLine="0" w:left="0"/>
              <w:jc w:val="left"/>
            </w:pPr>
            <w:r>
              <w:t>Основное мероприятие 2.I8. Федеральный проект "Популяризация предпринимательства"</w:t>
            </w:r>
          </w:p>
        </w:tc>
        <w:tc>
          <w:tcPr>
            <w:tcW w:type="dxa" w:w="2154"/>
            <w:tcMar>
              <w:left w:type="dxa" w:w="0"/>
              <w:right w:type="dxa" w:w="0"/>
            </w:tcMar>
          </w:tcPr>
          <w:p w14:paraId="41A00000">
            <w:pPr>
              <w:pStyle w:val="Style_2"/>
              <w:ind w:firstLine="0" w:left="0"/>
              <w:jc w:val="left"/>
            </w:pPr>
            <w:r>
              <w:t>Республика Крым и г. Севастополь</w:t>
            </w:r>
          </w:p>
        </w:tc>
        <w:tc>
          <w:tcPr>
            <w:tcW w:type="dxa" w:w="541"/>
            <w:tcMar>
              <w:left w:type="dxa" w:w="0"/>
              <w:right w:type="dxa" w:w="0"/>
            </w:tcMar>
          </w:tcPr>
          <w:p w14:paraId="42A00000">
            <w:pPr>
              <w:pStyle w:val="Style_2"/>
              <w:ind w:firstLine="0" w:left="0"/>
              <w:jc w:val="center"/>
            </w:pPr>
            <w:r>
              <w:t>139</w:t>
            </w:r>
          </w:p>
        </w:tc>
        <w:tc>
          <w:tcPr>
            <w:tcW w:type="dxa" w:w="541"/>
            <w:tcMar>
              <w:left w:type="dxa" w:w="0"/>
              <w:right w:type="dxa" w:w="0"/>
            </w:tcMar>
          </w:tcPr>
          <w:p w14:paraId="43A00000">
            <w:pPr>
              <w:pStyle w:val="Style_2"/>
              <w:ind w:firstLine="0" w:left="0"/>
              <w:jc w:val="center"/>
            </w:pPr>
            <w:r>
              <w:t>15</w:t>
            </w:r>
          </w:p>
        </w:tc>
        <w:tc>
          <w:tcPr>
            <w:tcW w:type="dxa" w:w="541"/>
            <w:tcMar>
              <w:left w:type="dxa" w:w="0"/>
              <w:right w:type="dxa" w:w="0"/>
            </w:tcMar>
          </w:tcPr>
          <w:p w14:paraId="44A00000">
            <w:pPr>
              <w:pStyle w:val="Style_2"/>
              <w:ind w:firstLine="0" w:left="0"/>
              <w:jc w:val="center"/>
            </w:pPr>
            <w:r>
              <w:t>2</w:t>
            </w:r>
          </w:p>
        </w:tc>
        <w:tc>
          <w:tcPr>
            <w:tcW w:type="dxa" w:w="624"/>
            <w:tcMar>
              <w:left w:type="dxa" w:w="0"/>
              <w:right w:type="dxa" w:w="0"/>
            </w:tcMar>
          </w:tcPr>
          <w:p w14:paraId="45A00000">
            <w:pPr>
              <w:pStyle w:val="Style_2"/>
              <w:ind w:firstLine="0" w:left="0"/>
              <w:jc w:val="center"/>
            </w:pPr>
            <w:r>
              <w:t>2.I8</w:t>
            </w:r>
          </w:p>
        </w:tc>
        <w:tc>
          <w:tcPr>
            <w:tcW w:type="dxa" w:w="1243"/>
            <w:tcMar>
              <w:left w:type="dxa" w:w="0"/>
              <w:right w:type="dxa" w:w="0"/>
            </w:tcMar>
          </w:tcPr>
          <w:p w14:paraId="46A00000">
            <w:pPr>
              <w:pStyle w:val="Style_2"/>
              <w:ind w:firstLine="0" w:left="0"/>
              <w:jc w:val="center"/>
            </w:pPr>
            <w:r>
              <w:t>-</w:t>
            </w:r>
          </w:p>
        </w:tc>
        <w:tc>
          <w:tcPr>
            <w:tcW w:type="dxa" w:w="1243"/>
            <w:tcMar>
              <w:left w:type="dxa" w:w="0"/>
              <w:right w:type="dxa" w:w="0"/>
            </w:tcMar>
          </w:tcPr>
          <w:p w14:paraId="47A00000">
            <w:pPr>
              <w:pStyle w:val="Style_2"/>
              <w:ind w:firstLine="0" w:left="0"/>
              <w:jc w:val="center"/>
            </w:pPr>
            <w:r>
              <w:t>-</w:t>
            </w:r>
          </w:p>
        </w:tc>
        <w:tc>
          <w:tcPr>
            <w:tcW w:type="dxa" w:w="1243"/>
            <w:tcMar>
              <w:left w:type="dxa" w:w="0"/>
              <w:right w:type="dxa" w:w="0"/>
            </w:tcMar>
          </w:tcPr>
          <w:p w14:paraId="48A00000">
            <w:pPr>
              <w:pStyle w:val="Style_2"/>
              <w:ind w:firstLine="0" w:left="0"/>
              <w:jc w:val="center"/>
            </w:pPr>
            <w:r>
              <w:t>-</w:t>
            </w:r>
          </w:p>
        </w:tc>
        <w:tc>
          <w:tcPr>
            <w:tcW w:type="dxa" w:w="1243"/>
            <w:tcMar>
              <w:left w:type="dxa" w:w="0"/>
              <w:right w:type="dxa" w:w="0"/>
            </w:tcMar>
          </w:tcPr>
          <w:p w14:paraId="49A00000">
            <w:pPr>
              <w:pStyle w:val="Style_2"/>
              <w:ind w:firstLine="0" w:left="0"/>
              <w:jc w:val="center"/>
            </w:pPr>
            <w:r>
              <w:t>-</w:t>
            </w:r>
          </w:p>
        </w:tc>
        <w:tc>
          <w:tcPr>
            <w:tcW w:type="dxa" w:w="1243"/>
            <w:tcMar>
              <w:left w:type="dxa" w:w="0"/>
              <w:right w:type="dxa" w:w="0"/>
            </w:tcMar>
          </w:tcPr>
          <w:p w14:paraId="4AA00000">
            <w:pPr>
              <w:pStyle w:val="Style_2"/>
              <w:ind w:firstLine="0" w:left="0"/>
              <w:jc w:val="center"/>
            </w:pPr>
            <w:r>
              <w:t>-</w:t>
            </w:r>
          </w:p>
        </w:tc>
        <w:tc>
          <w:tcPr>
            <w:tcW w:type="dxa" w:w="1243"/>
            <w:tcMar>
              <w:left w:type="dxa" w:w="0"/>
              <w:right w:type="dxa" w:w="0"/>
            </w:tcMar>
          </w:tcPr>
          <w:p w14:paraId="4BA00000">
            <w:pPr>
              <w:pStyle w:val="Style_2"/>
              <w:ind w:firstLine="0" w:left="0"/>
              <w:jc w:val="center"/>
            </w:pPr>
            <w:r>
              <w:t>-</w:t>
            </w:r>
          </w:p>
        </w:tc>
        <w:tc>
          <w:tcPr>
            <w:tcW w:type="dxa" w:w="1243"/>
            <w:tcMar>
              <w:left w:type="dxa" w:w="0"/>
              <w:right w:type="dxa" w:w="0"/>
            </w:tcMar>
          </w:tcPr>
          <w:p w14:paraId="4CA00000">
            <w:pPr>
              <w:pStyle w:val="Style_2"/>
              <w:ind w:firstLine="0" w:left="0"/>
              <w:jc w:val="center"/>
            </w:pPr>
            <w:r>
              <w:t>10089,6</w:t>
            </w:r>
          </w:p>
        </w:tc>
        <w:tc>
          <w:tcPr>
            <w:tcW w:type="dxa" w:w="1243"/>
            <w:tcMar>
              <w:left w:type="dxa" w:w="0"/>
              <w:right w:type="dxa" w:w="0"/>
            </w:tcMar>
          </w:tcPr>
          <w:p w14:paraId="4DA00000">
            <w:pPr>
              <w:pStyle w:val="Style_2"/>
              <w:ind w:firstLine="0" w:left="0"/>
              <w:jc w:val="center"/>
            </w:pPr>
            <w:r>
              <w:t>20516,6</w:t>
            </w:r>
          </w:p>
        </w:tc>
        <w:tc>
          <w:tcPr>
            <w:tcW w:type="dxa" w:w="1243"/>
            <w:tcMar>
              <w:left w:type="dxa" w:w="0"/>
              <w:right w:type="dxa" w:w="0"/>
            </w:tcMar>
          </w:tcPr>
          <w:p w14:paraId="4EA00000">
            <w:pPr>
              <w:pStyle w:val="Style_2"/>
              <w:ind w:firstLine="0" w:left="0"/>
              <w:jc w:val="center"/>
            </w:pPr>
            <w:r>
              <w:t>10258,3</w:t>
            </w:r>
          </w:p>
        </w:tc>
        <w:tc>
          <w:tcPr>
            <w:tcW w:type="dxa" w:w="1243"/>
            <w:tcMar>
              <w:left w:type="dxa" w:w="0"/>
              <w:right w:type="dxa" w:w="0"/>
            </w:tcMar>
          </w:tcPr>
          <w:p w14:paraId="4FA00000">
            <w:pPr>
              <w:pStyle w:val="Style_2"/>
              <w:ind w:firstLine="0" w:left="0"/>
              <w:jc w:val="center"/>
            </w:pPr>
            <w:r>
              <w:t>16413,3</w:t>
            </w:r>
          </w:p>
        </w:tc>
        <w:tc>
          <w:tcPr>
            <w:tcW w:type="dxa" w:w="1243"/>
            <w:tcMar>
              <w:left w:type="dxa" w:w="0"/>
              <w:right w:type="dxa" w:w="0"/>
            </w:tcMar>
          </w:tcPr>
          <w:p w14:paraId="50A00000">
            <w:pPr>
              <w:pStyle w:val="Style_2"/>
              <w:ind w:firstLine="0" w:left="0"/>
              <w:jc w:val="center"/>
            </w:pPr>
            <w:r>
              <w:t>21337,2</w:t>
            </w:r>
          </w:p>
        </w:tc>
        <w:tc>
          <w:tcPr>
            <w:tcW w:type="dxa" w:w="1245"/>
            <w:tcMar>
              <w:left w:type="dxa" w:w="0"/>
              <w:right w:type="dxa" w:w="0"/>
            </w:tcMar>
          </w:tcPr>
          <w:p w14:paraId="51A00000">
            <w:pPr>
              <w:pStyle w:val="Style_2"/>
              <w:ind w:firstLine="0" w:left="0"/>
              <w:jc w:val="center"/>
            </w:pPr>
            <w:r>
              <w:t>21542,5</w:t>
            </w:r>
          </w:p>
        </w:tc>
      </w:tr>
      <w:tr>
        <w:tc>
          <w:tcPr>
            <w:tcW w:type="dxa" w:w="2324"/>
            <w:gridSpan w:val="1"/>
            <w:vMerge w:val="continue"/>
            <w:tcMar>
              <w:left w:type="dxa" w:w="0"/>
              <w:right w:type="dxa" w:w="0"/>
            </w:tcMar>
          </w:tcPr>
          <w:p/>
        </w:tc>
        <w:tc>
          <w:tcPr>
            <w:tcW w:type="dxa" w:w="2154"/>
            <w:tcMar>
              <w:left w:type="dxa" w:w="0"/>
              <w:right w:type="dxa" w:w="0"/>
            </w:tcMar>
          </w:tcPr>
          <w:p w14:paraId="52A00000">
            <w:pPr>
              <w:pStyle w:val="Style_2"/>
              <w:ind w:firstLine="0" w:left="0"/>
              <w:jc w:val="left"/>
            </w:pPr>
            <w:r>
              <w:t>г. Севастополь</w:t>
            </w:r>
          </w:p>
        </w:tc>
        <w:tc>
          <w:tcPr>
            <w:tcW w:type="dxa" w:w="541"/>
            <w:tcMar>
              <w:left w:type="dxa" w:w="0"/>
              <w:right w:type="dxa" w:w="0"/>
            </w:tcMar>
          </w:tcPr>
          <w:p w14:paraId="53A00000">
            <w:pPr>
              <w:pStyle w:val="Style_2"/>
              <w:ind w:firstLine="0" w:left="0"/>
              <w:jc w:val="center"/>
            </w:pPr>
            <w:r>
              <w:t>139</w:t>
            </w:r>
          </w:p>
        </w:tc>
        <w:tc>
          <w:tcPr>
            <w:tcW w:type="dxa" w:w="541"/>
            <w:tcMar>
              <w:left w:type="dxa" w:w="0"/>
              <w:right w:type="dxa" w:w="0"/>
            </w:tcMar>
          </w:tcPr>
          <w:p w14:paraId="54A00000">
            <w:pPr>
              <w:pStyle w:val="Style_2"/>
              <w:ind w:firstLine="0" w:left="0"/>
              <w:jc w:val="center"/>
            </w:pPr>
            <w:r>
              <w:t>15</w:t>
            </w:r>
          </w:p>
        </w:tc>
        <w:tc>
          <w:tcPr>
            <w:tcW w:type="dxa" w:w="541"/>
            <w:tcMar>
              <w:left w:type="dxa" w:w="0"/>
              <w:right w:type="dxa" w:w="0"/>
            </w:tcMar>
          </w:tcPr>
          <w:p w14:paraId="55A00000">
            <w:pPr>
              <w:pStyle w:val="Style_2"/>
              <w:ind w:firstLine="0" w:left="0"/>
              <w:jc w:val="center"/>
            </w:pPr>
            <w:r>
              <w:t>2</w:t>
            </w:r>
          </w:p>
        </w:tc>
        <w:tc>
          <w:tcPr>
            <w:tcW w:type="dxa" w:w="624"/>
            <w:tcMar>
              <w:left w:type="dxa" w:w="0"/>
              <w:right w:type="dxa" w:w="0"/>
            </w:tcMar>
          </w:tcPr>
          <w:p w14:paraId="56A00000">
            <w:pPr>
              <w:pStyle w:val="Style_2"/>
              <w:ind w:firstLine="0" w:left="0"/>
              <w:jc w:val="center"/>
            </w:pPr>
            <w:r>
              <w:t>2.I8</w:t>
            </w:r>
          </w:p>
        </w:tc>
        <w:tc>
          <w:tcPr>
            <w:tcW w:type="dxa" w:w="1243"/>
            <w:tcMar>
              <w:left w:type="dxa" w:w="0"/>
              <w:right w:type="dxa" w:w="0"/>
            </w:tcMar>
          </w:tcPr>
          <w:p w14:paraId="57A00000">
            <w:pPr>
              <w:pStyle w:val="Style_2"/>
              <w:ind w:firstLine="0" w:left="0"/>
              <w:jc w:val="center"/>
            </w:pPr>
            <w:r>
              <w:t>-</w:t>
            </w:r>
          </w:p>
        </w:tc>
        <w:tc>
          <w:tcPr>
            <w:tcW w:type="dxa" w:w="1243"/>
            <w:tcMar>
              <w:left w:type="dxa" w:w="0"/>
              <w:right w:type="dxa" w:w="0"/>
            </w:tcMar>
          </w:tcPr>
          <w:p w14:paraId="58A00000">
            <w:pPr>
              <w:pStyle w:val="Style_2"/>
              <w:ind w:firstLine="0" w:left="0"/>
              <w:jc w:val="center"/>
            </w:pPr>
            <w:r>
              <w:t>-</w:t>
            </w:r>
          </w:p>
        </w:tc>
        <w:tc>
          <w:tcPr>
            <w:tcW w:type="dxa" w:w="1243"/>
            <w:tcMar>
              <w:left w:type="dxa" w:w="0"/>
              <w:right w:type="dxa" w:w="0"/>
            </w:tcMar>
          </w:tcPr>
          <w:p w14:paraId="59A00000">
            <w:pPr>
              <w:pStyle w:val="Style_2"/>
              <w:ind w:firstLine="0" w:left="0"/>
              <w:jc w:val="center"/>
            </w:pPr>
            <w:r>
              <w:t>-</w:t>
            </w:r>
          </w:p>
        </w:tc>
        <w:tc>
          <w:tcPr>
            <w:tcW w:type="dxa" w:w="1243"/>
            <w:tcMar>
              <w:left w:type="dxa" w:w="0"/>
              <w:right w:type="dxa" w:w="0"/>
            </w:tcMar>
          </w:tcPr>
          <w:p w14:paraId="5AA00000">
            <w:pPr>
              <w:pStyle w:val="Style_2"/>
              <w:ind w:firstLine="0" w:left="0"/>
              <w:jc w:val="center"/>
            </w:pPr>
            <w:r>
              <w:t>-</w:t>
            </w:r>
          </w:p>
        </w:tc>
        <w:tc>
          <w:tcPr>
            <w:tcW w:type="dxa" w:w="1243"/>
            <w:tcMar>
              <w:left w:type="dxa" w:w="0"/>
              <w:right w:type="dxa" w:w="0"/>
            </w:tcMar>
          </w:tcPr>
          <w:p w14:paraId="5BA00000">
            <w:pPr>
              <w:pStyle w:val="Style_2"/>
              <w:ind w:firstLine="0" w:left="0"/>
              <w:jc w:val="center"/>
            </w:pPr>
            <w:r>
              <w:t>-</w:t>
            </w:r>
          </w:p>
        </w:tc>
        <w:tc>
          <w:tcPr>
            <w:tcW w:type="dxa" w:w="1243"/>
            <w:tcMar>
              <w:left w:type="dxa" w:w="0"/>
              <w:right w:type="dxa" w:w="0"/>
            </w:tcMar>
          </w:tcPr>
          <w:p w14:paraId="5CA00000">
            <w:pPr>
              <w:pStyle w:val="Style_2"/>
              <w:ind w:firstLine="0" w:left="0"/>
              <w:jc w:val="center"/>
            </w:pPr>
            <w:r>
              <w:t>-</w:t>
            </w:r>
          </w:p>
        </w:tc>
        <w:tc>
          <w:tcPr>
            <w:tcW w:type="dxa" w:w="1243"/>
            <w:tcMar>
              <w:left w:type="dxa" w:w="0"/>
              <w:right w:type="dxa" w:w="0"/>
            </w:tcMar>
          </w:tcPr>
          <w:p w14:paraId="5DA00000">
            <w:pPr>
              <w:pStyle w:val="Style_2"/>
              <w:ind w:firstLine="0" w:left="0"/>
              <w:jc w:val="center"/>
            </w:pPr>
            <w:r>
              <w:t>1837,4</w:t>
            </w:r>
          </w:p>
        </w:tc>
        <w:tc>
          <w:tcPr>
            <w:tcW w:type="dxa" w:w="1243"/>
            <w:tcMar>
              <w:left w:type="dxa" w:w="0"/>
              <w:right w:type="dxa" w:w="0"/>
            </w:tcMar>
          </w:tcPr>
          <w:p w14:paraId="5EA00000">
            <w:pPr>
              <w:pStyle w:val="Style_2"/>
              <w:ind w:firstLine="0" w:left="0"/>
              <w:jc w:val="center"/>
            </w:pPr>
            <w:r>
              <w:t>3803,6</w:t>
            </w:r>
          </w:p>
        </w:tc>
        <w:tc>
          <w:tcPr>
            <w:tcW w:type="dxa" w:w="1243"/>
            <w:tcMar>
              <w:left w:type="dxa" w:w="0"/>
              <w:right w:type="dxa" w:w="0"/>
            </w:tcMar>
          </w:tcPr>
          <w:p w14:paraId="5FA00000">
            <w:pPr>
              <w:pStyle w:val="Style_2"/>
              <w:ind w:firstLine="0" w:left="0"/>
              <w:jc w:val="center"/>
            </w:pPr>
            <w:r>
              <w:t>1901,8</w:t>
            </w:r>
          </w:p>
        </w:tc>
        <w:tc>
          <w:tcPr>
            <w:tcW w:type="dxa" w:w="1243"/>
            <w:tcMar>
              <w:left w:type="dxa" w:w="0"/>
              <w:right w:type="dxa" w:w="0"/>
            </w:tcMar>
          </w:tcPr>
          <w:p w14:paraId="60A00000">
            <w:pPr>
              <w:pStyle w:val="Style_2"/>
              <w:ind w:firstLine="0" w:left="0"/>
              <w:jc w:val="center"/>
            </w:pPr>
            <w:r>
              <w:t>3042,9</w:t>
            </w:r>
          </w:p>
        </w:tc>
        <w:tc>
          <w:tcPr>
            <w:tcW w:type="dxa" w:w="1243"/>
            <w:tcMar>
              <w:left w:type="dxa" w:w="0"/>
              <w:right w:type="dxa" w:w="0"/>
            </w:tcMar>
          </w:tcPr>
          <w:p w14:paraId="61A00000">
            <w:pPr>
              <w:pStyle w:val="Style_2"/>
              <w:ind w:firstLine="0" w:left="0"/>
              <w:jc w:val="center"/>
            </w:pPr>
            <w:r>
              <w:t>3955,7</w:t>
            </w:r>
          </w:p>
        </w:tc>
        <w:tc>
          <w:tcPr>
            <w:tcW w:type="dxa" w:w="1245"/>
            <w:tcMar>
              <w:left w:type="dxa" w:w="0"/>
              <w:right w:type="dxa" w:w="0"/>
            </w:tcMar>
          </w:tcPr>
          <w:p w14:paraId="62A00000">
            <w:pPr>
              <w:pStyle w:val="Style_2"/>
              <w:ind w:firstLine="0" w:left="0"/>
              <w:jc w:val="center"/>
            </w:pPr>
            <w:r>
              <w:t>3993,8</w:t>
            </w:r>
          </w:p>
        </w:tc>
      </w:tr>
      <w:tr>
        <w:tc>
          <w:tcPr>
            <w:tcW w:type="dxa" w:w="2324"/>
            <w:gridSpan w:val="1"/>
            <w:vMerge w:val="continue"/>
            <w:tcMar>
              <w:left w:type="dxa" w:w="0"/>
              <w:right w:type="dxa" w:w="0"/>
            </w:tcMar>
          </w:tcPr>
          <w:p/>
        </w:tc>
        <w:tc>
          <w:tcPr>
            <w:tcW w:type="dxa" w:w="2154"/>
            <w:tcMar>
              <w:left w:type="dxa" w:w="0"/>
              <w:right w:type="dxa" w:w="0"/>
            </w:tcMar>
          </w:tcPr>
          <w:p w14:paraId="63A00000">
            <w:pPr>
              <w:pStyle w:val="Style_2"/>
              <w:ind w:firstLine="0" w:left="0"/>
              <w:jc w:val="left"/>
            </w:pPr>
            <w:r>
              <w:t>Республика Крым</w:t>
            </w:r>
          </w:p>
        </w:tc>
        <w:tc>
          <w:tcPr>
            <w:tcW w:type="dxa" w:w="541"/>
            <w:tcMar>
              <w:left w:type="dxa" w:w="0"/>
              <w:right w:type="dxa" w:w="0"/>
            </w:tcMar>
          </w:tcPr>
          <w:p w14:paraId="64A00000">
            <w:pPr>
              <w:pStyle w:val="Style_2"/>
              <w:ind w:firstLine="0" w:left="0"/>
              <w:jc w:val="center"/>
            </w:pPr>
            <w:r>
              <w:t>139</w:t>
            </w:r>
          </w:p>
        </w:tc>
        <w:tc>
          <w:tcPr>
            <w:tcW w:type="dxa" w:w="541"/>
            <w:tcMar>
              <w:left w:type="dxa" w:w="0"/>
              <w:right w:type="dxa" w:w="0"/>
            </w:tcMar>
          </w:tcPr>
          <w:p w14:paraId="65A00000">
            <w:pPr>
              <w:pStyle w:val="Style_2"/>
              <w:ind w:firstLine="0" w:left="0"/>
              <w:jc w:val="center"/>
            </w:pPr>
            <w:r>
              <w:t>15</w:t>
            </w:r>
          </w:p>
        </w:tc>
        <w:tc>
          <w:tcPr>
            <w:tcW w:type="dxa" w:w="541"/>
            <w:tcMar>
              <w:left w:type="dxa" w:w="0"/>
              <w:right w:type="dxa" w:w="0"/>
            </w:tcMar>
          </w:tcPr>
          <w:p w14:paraId="66A00000">
            <w:pPr>
              <w:pStyle w:val="Style_2"/>
              <w:ind w:firstLine="0" w:left="0"/>
              <w:jc w:val="center"/>
            </w:pPr>
            <w:r>
              <w:t>2</w:t>
            </w:r>
          </w:p>
        </w:tc>
        <w:tc>
          <w:tcPr>
            <w:tcW w:type="dxa" w:w="624"/>
            <w:tcMar>
              <w:left w:type="dxa" w:w="0"/>
              <w:right w:type="dxa" w:w="0"/>
            </w:tcMar>
          </w:tcPr>
          <w:p w14:paraId="67A00000">
            <w:pPr>
              <w:pStyle w:val="Style_2"/>
              <w:ind w:firstLine="0" w:left="0"/>
              <w:jc w:val="center"/>
            </w:pPr>
            <w:r>
              <w:t>2.I8</w:t>
            </w:r>
          </w:p>
        </w:tc>
        <w:tc>
          <w:tcPr>
            <w:tcW w:type="dxa" w:w="1243"/>
            <w:tcMar>
              <w:left w:type="dxa" w:w="0"/>
              <w:right w:type="dxa" w:w="0"/>
            </w:tcMar>
          </w:tcPr>
          <w:p w14:paraId="68A00000">
            <w:pPr>
              <w:pStyle w:val="Style_2"/>
              <w:ind w:firstLine="0" w:left="0"/>
              <w:jc w:val="center"/>
            </w:pPr>
            <w:r>
              <w:t>-</w:t>
            </w:r>
          </w:p>
        </w:tc>
        <w:tc>
          <w:tcPr>
            <w:tcW w:type="dxa" w:w="1243"/>
            <w:tcMar>
              <w:left w:type="dxa" w:w="0"/>
              <w:right w:type="dxa" w:w="0"/>
            </w:tcMar>
          </w:tcPr>
          <w:p w14:paraId="69A00000">
            <w:pPr>
              <w:pStyle w:val="Style_2"/>
              <w:ind w:firstLine="0" w:left="0"/>
              <w:jc w:val="center"/>
            </w:pPr>
            <w:r>
              <w:t>-</w:t>
            </w:r>
          </w:p>
        </w:tc>
        <w:tc>
          <w:tcPr>
            <w:tcW w:type="dxa" w:w="1243"/>
            <w:tcMar>
              <w:left w:type="dxa" w:w="0"/>
              <w:right w:type="dxa" w:w="0"/>
            </w:tcMar>
          </w:tcPr>
          <w:p w14:paraId="6AA00000">
            <w:pPr>
              <w:pStyle w:val="Style_2"/>
              <w:ind w:firstLine="0" w:left="0"/>
              <w:jc w:val="center"/>
            </w:pPr>
            <w:r>
              <w:t>-</w:t>
            </w:r>
          </w:p>
        </w:tc>
        <w:tc>
          <w:tcPr>
            <w:tcW w:type="dxa" w:w="1243"/>
            <w:tcMar>
              <w:left w:type="dxa" w:w="0"/>
              <w:right w:type="dxa" w:w="0"/>
            </w:tcMar>
          </w:tcPr>
          <w:p w14:paraId="6BA00000">
            <w:pPr>
              <w:pStyle w:val="Style_2"/>
              <w:ind w:firstLine="0" w:left="0"/>
              <w:jc w:val="center"/>
            </w:pPr>
            <w:r>
              <w:t>-</w:t>
            </w:r>
          </w:p>
        </w:tc>
        <w:tc>
          <w:tcPr>
            <w:tcW w:type="dxa" w:w="1243"/>
            <w:tcMar>
              <w:left w:type="dxa" w:w="0"/>
              <w:right w:type="dxa" w:w="0"/>
            </w:tcMar>
          </w:tcPr>
          <w:p w14:paraId="6CA00000">
            <w:pPr>
              <w:pStyle w:val="Style_2"/>
              <w:ind w:firstLine="0" w:left="0"/>
              <w:jc w:val="center"/>
            </w:pPr>
            <w:r>
              <w:t>-</w:t>
            </w:r>
          </w:p>
        </w:tc>
        <w:tc>
          <w:tcPr>
            <w:tcW w:type="dxa" w:w="1243"/>
            <w:tcMar>
              <w:left w:type="dxa" w:w="0"/>
              <w:right w:type="dxa" w:w="0"/>
            </w:tcMar>
          </w:tcPr>
          <w:p w14:paraId="6DA00000">
            <w:pPr>
              <w:pStyle w:val="Style_2"/>
              <w:ind w:firstLine="0" w:left="0"/>
              <w:jc w:val="center"/>
            </w:pPr>
            <w:r>
              <w:t>-</w:t>
            </w:r>
          </w:p>
        </w:tc>
        <w:tc>
          <w:tcPr>
            <w:tcW w:type="dxa" w:w="1243"/>
            <w:tcMar>
              <w:left w:type="dxa" w:w="0"/>
              <w:right w:type="dxa" w:w="0"/>
            </w:tcMar>
          </w:tcPr>
          <w:p w14:paraId="6EA00000">
            <w:pPr>
              <w:pStyle w:val="Style_2"/>
              <w:ind w:firstLine="0" w:left="0"/>
              <w:jc w:val="center"/>
            </w:pPr>
            <w:r>
              <w:t>8252,2</w:t>
            </w:r>
          </w:p>
        </w:tc>
        <w:tc>
          <w:tcPr>
            <w:tcW w:type="dxa" w:w="1243"/>
            <w:tcMar>
              <w:left w:type="dxa" w:w="0"/>
              <w:right w:type="dxa" w:w="0"/>
            </w:tcMar>
          </w:tcPr>
          <w:p w14:paraId="6FA00000">
            <w:pPr>
              <w:pStyle w:val="Style_2"/>
              <w:ind w:firstLine="0" w:left="0"/>
              <w:jc w:val="center"/>
            </w:pPr>
            <w:r>
              <w:t>16713</w:t>
            </w:r>
          </w:p>
        </w:tc>
        <w:tc>
          <w:tcPr>
            <w:tcW w:type="dxa" w:w="1243"/>
            <w:tcMar>
              <w:left w:type="dxa" w:w="0"/>
              <w:right w:type="dxa" w:w="0"/>
            </w:tcMar>
          </w:tcPr>
          <w:p w14:paraId="70A00000">
            <w:pPr>
              <w:pStyle w:val="Style_2"/>
              <w:ind w:firstLine="0" w:left="0"/>
              <w:jc w:val="center"/>
            </w:pPr>
            <w:r>
              <w:t>8356,5</w:t>
            </w:r>
          </w:p>
        </w:tc>
        <w:tc>
          <w:tcPr>
            <w:tcW w:type="dxa" w:w="1243"/>
            <w:tcMar>
              <w:left w:type="dxa" w:w="0"/>
              <w:right w:type="dxa" w:w="0"/>
            </w:tcMar>
          </w:tcPr>
          <w:p w14:paraId="71A00000">
            <w:pPr>
              <w:pStyle w:val="Style_2"/>
              <w:ind w:firstLine="0" w:left="0"/>
              <w:jc w:val="center"/>
            </w:pPr>
            <w:r>
              <w:t>13370,4</w:t>
            </w:r>
          </w:p>
        </w:tc>
        <w:tc>
          <w:tcPr>
            <w:tcW w:type="dxa" w:w="1243"/>
            <w:tcMar>
              <w:left w:type="dxa" w:w="0"/>
              <w:right w:type="dxa" w:w="0"/>
            </w:tcMar>
          </w:tcPr>
          <w:p w14:paraId="72A00000">
            <w:pPr>
              <w:pStyle w:val="Style_2"/>
              <w:ind w:firstLine="0" w:left="0"/>
              <w:jc w:val="center"/>
            </w:pPr>
            <w:r>
              <w:t>17381,5</w:t>
            </w:r>
          </w:p>
        </w:tc>
        <w:tc>
          <w:tcPr>
            <w:tcW w:type="dxa" w:w="1245"/>
            <w:tcMar>
              <w:left w:type="dxa" w:w="0"/>
              <w:right w:type="dxa" w:w="0"/>
            </w:tcMar>
          </w:tcPr>
          <w:p w14:paraId="73A00000">
            <w:pPr>
              <w:pStyle w:val="Style_2"/>
              <w:ind w:firstLine="0" w:left="0"/>
              <w:jc w:val="center"/>
            </w:pPr>
            <w:r>
              <w:t>17548,7</w:t>
            </w:r>
          </w:p>
        </w:tc>
      </w:tr>
      <w:tr>
        <w:tc>
          <w:tcPr>
            <w:tcW w:type="dxa" w:w="2324"/>
            <w:vMerge w:val="restart"/>
            <w:tcMar>
              <w:left w:type="dxa" w:w="0"/>
              <w:right w:type="dxa" w:w="0"/>
            </w:tcMar>
          </w:tcPr>
          <w:p w14:paraId="74A00000">
            <w:pPr>
              <w:pStyle w:val="Style_2"/>
              <w:ind w:firstLine="0" w:left="0"/>
              <w:jc w:val="left"/>
            </w:pPr>
            <w:r>
              <w:t>Мероприятие 2.I8.1. Реализация в 85 субъектах Российской Федерации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tc>
        <w:tc>
          <w:tcPr>
            <w:tcW w:type="dxa" w:w="2154"/>
            <w:tcMar>
              <w:left w:type="dxa" w:w="0"/>
              <w:right w:type="dxa" w:w="0"/>
            </w:tcMar>
          </w:tcPr>
          <w:p w14:paraId="75A00000">
            <w:pPr>
              <w:pStyle w:val="Style_2"/>
              <w:ind w:firstLine="0" w:left="0"/>
              <w:jc w:val="left"/>
            </w:pPr>
            <w:r>
              <w:t>Республика Крым и г. Севастополь</w:t>
            </w:r>
          </w:p>
        </w:tc>
        <w:tc>
          <w:tcPr>
            <w:tcW w:type="dxa" w:w="541"/>
            <w:tcMar>
              <w:left w:type="dxa" w:w="0"/>
              <w:right w:type="dxa" w:w="0"/>
            </w:tcMar>
          </w:tcPr>
          <w:p w14:paraId="76A00000">
            <w:pPr>
              <w:pStyle w:val="Style_2"/>
              <w:ind w:firstLine="0" w:left="0"/>
              <w:jc w:val="center"/>
            </w:pPr>
            <w:r>
              <w:t>139</w:t>
            </w:r>
          </w:p>
        </w:tc>
        <w:tc>
          <w:tcPr>
            <w:tcW w:type="dxa" w:w="541"/>
            <w:tcMar>
              <w:left w:type="dxa" w:w="0"/>
              <w:right w:type="dxa" w:w="0"/>
            </w:tcMar>
          </w:tcPr>
          <w:p w14:paraId="77A00000">
            <w:pPr>
              <w:pStyle w:val="Style_2"/>
              <w:ind w:firstLine="0" w:left="0"/>
              <w:jc w:val="center"/>
            </w:pPr>
            <w:r>
              <w:t>15</w:t>
            </w:r>
          </w:p>
        </w:tc>
        <w:tc>
          <w:tcPr>
            <w:tcW w:type="dxa" w:w="541"/>
            <w:tcMar>
              <w:left w:type="dxa" w:w="0"/>
              <w:right w:type="dxa" w:w="0"/>
            </w:tcMar>
          </w:tcPr>
          <w:p w14:paraId="78A00000">
            <w:pPr>
              <w:pStyle w:val="Style_2"/>
              <w:ind w:firstLine="0" w:left="0"/>
              <w:jc w:val="center"/>
            </w:pPr>
            <w:r>
              <w:t>2</w:t>
            </w:r>
          </w:p>
        </w:tc>
        <w:tc>
          <w:tcPr>
            <w:tcW w:type="dxa" w:w="624"/>
            <w:tcMar>
              <w:left w:type="dxa" w:w="0"/>
              <w:right w:type="dxa" w:w="0"/>
            </w:tcMar>
          </w:tcPr>
          <w:p w14:paraId="79A00000">
            <w:pPr>
              <w:pStyle w:val="Style_2"/>
              <w:ind w:firstLine="0" w:left="0"/>
              <w:jc w:val="center"/>
            </w:pPr>
            <w:r>
              <w:t>2.I8</w:t>
            </w:r>
          </w:p>
        </w:tc>
        <w:tc>
          <w:tcPr>
            <w:tcW w:type="dxa" w:w="1243"/>
            <w:tcMar>
              <w:left w:type="dxa" w:w="0"/>
              <w:right w:type="dxa" w:w="0"/>
            </w:tcMar>
          </w:tcPr>
          <w:p w14:paraId="7AA00000">
            <w:pPr>
              <w:pStyle w:val="Style_2"/>
              <w:ind w:firstLine="0" w:left="0"/>
              <w:jc w:val="center"/>
            </w:pPr>
            <w:r>
              <w:t>-</w:t>
            </w:r>
          </w:p>
        </w:tc>
        <w:tc>
          <w:tcPr>
            <w:tcW w:type="dxa" w:w="1243"/>
            <w:tcMar>
              <w:left w:type="dxa" w:w="0"/>
              <w:right w:type="dxa" w:w="0"/>
            </w:tcMar>
          </w:tcPr>
          <w:p w14:paraId="7BA00000">
            <w:pPr>
              <w:pStyle w:val="Style_2"/>
              <w:ind w:firstLine="0" w:left="0"/>
              <w:jc w:val="center"/>
            </w:pPr>
            <w:r>
              <w:t>-</w:t>
            </w:r>
          </w:p>
        </w:tc>
        <w:tc>
          <w:tcPr>
            <w:tcW w:type="dxa" w:w="1243"/>
            <w:tcMar>
              <w:left w:type="dxa" w:w="0"/>
              <w:right w:type="dxa" w:w="0"/>
            </w:tcMar>
          </w:tcPr>
          <w:p w14:paraId="7CA00000">
            <w:pPr>
              <w:pStyle w:val="Style_2"/>
              <w:ind w:firstLine="0" w:left="0"/>
              <w:jc w:val="center"/>
            </w:pPr>
            <w:r>
              <w:t>-</w:t>
            </w:r>
          </w:p>
        </w:tc>
        <w:tc>
          <w:tcPr>
            <w:tcW w:type="dxa" w:w="1243"/>
            <w:tcMar>
              <w:left w:type="dxa" w:w="0"/>
              <w:right w:type="dxa" w:w="0"/>
            </w:tcMar>
          </w:tcPr>
          <w:p w14:paraId="7DA00000">
            <w:pPr>
              <w:pStyle w:val="Style_2"/>
              <w:ind w:firstLine="0" w:left="0"/>
              <w:jc w:val="center"/>
            </w:pPr>
            <w:r>
              <w:t>-</w:t>
            </w:r>
          </w:p>
        </w:tc>
        <w:tc>
          <w:tcPr>
            <w:tcW w:type="dxa" w:w="1243"/>
            <w:tcMar>
              <w:left w:type="dxa" w:w="0"/>
              <w:right w:type="dxa" w:w="0"/>
            </w:tcMar>
          </w:tcPr>
          <w:p w14:paraId="7EA00000">
            <w:pPr>
              <w:pStyle w:val="Style_2"/>
              <w:ind w:firstLine="0" w:left="0"/>
              <w:jc w:val="center"/>
            </w:pPr>
            <w:r>
              <w:t>-</w:t>
            </w:r>
          </w:p>
        </w:tc>
        <w:tc>
          <w:tcPr>
            <w:tcW w:type="dxa" w:w="1243"/>
            <w:tcMar>
              <w:left w:type="dxa" w:w="0"/>
              <w:right w:type="dxa" w:w="0"/>
            </w:tcMar>
          </w:tcPr>
          <w:p w14:paraId="7FA00000">
            <w:pPr>
              <w:pStyle w:val="Style_2"/>
              <w:ind w:firstLine="0" w:left="0"/>
              <w:jc w:val="center"/>
            </w:pPr>
            <w:r>
              <w:t>-</w:t>
            </w:r>
          </w:p>
        </w:tc>
        <w:tc>
          <w:tcPr>
            <w:tcW w:type="dxa" w:w="1243"/>
            <w:tcMar>
              <w:left w:type="dxa" w:w="0"/>
              <w:right w:type="dxa" w:w="0"/>
            </w:tcMar>
          </w:tcPr>
          <w:p w14:paraId="80A00000">
            <w:pPr>
              <w:pStyle w:val="Style_2"/>
              <w:ind w:firstLine="0" w:left="0"/>
              <w:jc w:val="center"/>
            </w:pPr>
            <w:r>
              <w:t>10089,6</w:t>
            </w:r>
          </w:p>
        </w:tc>
        <w:tc>
          <w:tcPr>
            <w:tcW w:type="dxa" w:w="1243"/>
            <w:tcMar>
              <w:left w:type="dxa" w:w="0"/>
              <w:right w:type="dxa" w:w="0"/>
            </w:tcMar>
          </w:tcPr>
          <w:p w14:paraId="81A00000">
            <w:pPr>
              <w:pStyle w:val="Style_2"/>
              <w:ind w:firstLine="0" w:left="0"/>
              <w:jc w:val="center"/>
            </w:pPr>
            <w:r>
              <w:t>20516,6</w:t>
            </w:r>
          </w:p>
        </w:tc>
        <w:tc>
          <w:tcPr>
            <w:tcW w:type="dxa" w:w="1243"/>
            <w:tcMar>
              <w:left w:type="dxa" w:w="0"/>
              <w:right w:type="dxa" w:w="0"/>
            </w:tcMar>
          </w:tcPr>
          <w:p w14:paraId="82A00000">
            <w:pPr>
              <w:pStyle w:val="Style_2"/>
              <w:ind w:firstLine="0" w:left="0"/>
              <w:jc w:val="center"/>
            </w:pPr>
            <w:r>
              <w:t>10258,3</w:t>
            </w:r>
          </w:p>
        </w:tc>
        <w:tc>
          <w:tcPr>
            <w:tcW w:type="dxa" w:w="1243"/>
            <w:tcMar>
              <w:left w:type="dxa" w:w="0"/>
              <w:right w:type="dxa" w:w="0"/>
            </w:tcMar>
          </w:tcPr>
          <w:p w14:paraId="83A00000">
            <w:pPr>
              <w:pStyle w:val="Style_2"/>
              <w:ind w:firstLine="0" w:left="0"/>
              <w:jc w:val="center"/>
            </w:pPr>
            <w:r>
              <w:t>16413,3</w:t>
            </w:r>
          </w:p>
        </w:tc>
        <w:tc>
          <w:tcPr>
            <w:tcW w:type="dxa" w:w="1243"/>
            <w:tcMar>
              <w:left w:type="dxa" w:w="0"/>
              <w:right w:type="dxa" w:w="0"/>
            </w:tcMar>
          </w:tcPr>
          <w:p w14:paraId="84A00000">
            <w:pPr>
              <w:pStyle w:val="Style_2"/>
              <w:ind w:firstLine="0" w:left="0"/>
              <w:jc w:val="center"/>
            </w:pPr>
            <w:r>
              <w:t>21337,2</w:t>
            </w:r>
          </w:p>
        </w:tc>
        <w:tc>
          <w:tcPr>
            <w:tcW w:type="dxa" w:w="1245"/>
            <w:tcMar>
              <w:left w:type="dxa" w:w="0"/>
              <w:right w:type="dxa" w:w="0"/>
            </w:tcMar>
          </w:tcPr>
          <w:p w14:paraId="85A00000">
            <w:pPr>
              <w:pStyle w:val="Style_2"/>
              <w:ind w:firstLine="0" w:left="0"/>
              <w:jc w:val="center"/>
            </w:pPr>
            <w:r>
              <w:t>21542,5</w:t>
            </w:r>
          </w:p>
        </w:tc>
      </w:tr>
      <w:tr>
        <w:tc>
          <w:tcPr>
            <w:tcW w:type="dxa" w:w="2324"/>
            <w:gridSpan w:val="1"/>
            <w:vMerge w:val="continue"/>
            <w:tcMar>
              <w:left w:type="dxa" w:w="0"/>
              <w:right w:type="dxa" w:w="0"/>
            </w:tcMar>
          </w:tcPr>
          <w:p/>
        </w:tc>
        <w:tc>
          <w:tcPr>
            <w:tcW w:type="dxa" w:w="2154"/>
            <w:tcMar>
              <w:left w:type="dxa" w:w="0"/>
              <w:right w:type="dxa" w:w="0"/>
            </w:tcMar>
          </w:tcPr>
          <w:p w14:paraId="86A00000">
            <w:pPr>
              <w:pStyle w:val="Style_2"/>
              <w:ind w:firstLine="0" w:left="0"/>
              <w:jc w:val="left"/>
            </w:pPr>
            <w:r>
              <w:t>г. Севастополь</w:t>
            </w:r>
          </w:p>
        </w:tc>
        <w:tc>
          <w:tcPr>
            <w:tcW w:type="dxa" w:w="541"/>
            <w:tcMar>
              <w:left w:type="dxa" w:w="0"/>
              <w:right w:type="dxa" w:w="0"/>
            </w:tcMar>
          </w:tcPr>
          <w:p w14:paraId="87A00000">
            <w:pPr>
              <w:pStyle w:val="Style_2"/>
              <w:ind w:firstLine="0" w:left="0"/>
              <w:jc w:val="center"/>
            </w:pPr>
            <w:r>
              <w:t>139</w:t>
            </w:r>
          </w:p>
        </w:tc>
        <w:tc>
          <w:tcPr>
            <w:tcW w:type="dxa" w:w="541"/>
            <w:tcMar>
              <w:left w:type="dxa" w:w="0"/>
              <w:right w:type="dxa" w:w="0"/>
            </w:tcMar>
          </w:tcPr>
          <w:p w14:paraId="88A00000">
            <w:pPr>
              <w:pStyle w:val="Style_2"/>
              <w:ind w:firstLine="0" w:left="0"/>
              <w:jc w:val="center"/>
            </w:pPr>
            <w:r>
              <w:t>15</w:t>
            </w:r>
          </w:p>
        </w:tc>
        <w:tc>
          <w:tcPr>
            <w:tcW w:type="dxa" w:w="541"/>
            <w:tcMar>
              <w:left w:type="dxa" w:w="0"/>
              <w:right w:type="dxa" w:w="0"/>
            </w:tcMar>
          </w:tcPr>
          <w:p w14:paraId="89A00000">
            <w:pPr>
              <w:pStyle w:val="Style_2"/>
              <w:ind w:firstLine="0" w:left="0"/>
              <w:jc w:val="center"/>
            </w:pPr>
            <w:r>
              <w:t>2</w:t>
            </w:r>
          </w:p>
        </w:tc>
        <w:tc>
          <w:tcPr>
            <w:tcW w:type="dxa" w:w="624"/>
            <w:tcMar>
              <w:left w:type="dxa" w:w="0"/>
              <w:right w:type="dxa" w:w="0"/>
            </w:tcMar>
          </w:tcPr>
          <w:p w14:paraId="8AA00000">
            <w:pPr>
              <w:pStyle w:val="Style_2"/>
              <w:ind w:firstLine="0" w:left="0"/>
              <w:jc w:val="center"/>
            </w:pPr>
            <w:r>
              <w:t>2.I8</w:t>
            </w:r>
          </w:p>
        </w:tc>
        <w:tc>
          <w:tcPr>
            <w:tcW w:type="dxa" w:w="1243"/>
            <w:tcMar>
              <w:left w:type="dxa" w:w="0"/>
              <w:right w:type="dxa" w:w="0"/>
            </w:tcMar>
          </w:tcPr>
          <w:p w14:paraId="8BA00000">
            <w:pPr>
              <w:pStyle w:val="Style_2"/>
              <w:ind w:firstLine="0" w:left="0"/>
              <w:jc w:val="center"/>
            </w:pPr>
            <w:r>
              <w:t>-</w:t>
            </w:r>
          </w:p>
        </w:tc>
        <w:tc>
          <w:tcPr>
            <w:tcW w:type="dxa" w:w="1243"/>
            <w:tcMar>
              <w:left w:type="dxa" w:w="0"/>
              <w:right w:type="dxa" w:w="0"/>
            </w:tcMar>
          </w:tcPr>
          <w:p w14:paraId="8CA00000">
            <w:pPr>
              <w:pStyle w:val="Style_2"/>
              <w:ind w:firstLine="0" w:left="0"/>
              <w:jc w:val="center"/>
            </w:pPr>
            <w:r>
              <w:t>-</w:t>
            </w:r>
          </w:p>
        </w:tc>
        <w:tc>
          <w:tcPr>
            <w:tcW w:type="dxa" w:w="1243"/>
            <w:tcMar>
              <w:left w:type="dxa" w:w="0"/>
              <w:right w:type="dxa" w:w="0"/>
            </w:tcMar>
          </w:tcPr>
          <w:p w14:paraId="8DA00000">
            <w:pPr>
              <w:pStyle w:val="Style_2"/>
              <w:ind w:firstLine="0" w:left="0"/>
              <w:jc w:val="center"/>
            </w:pPr>
            <w:r>
              <w:t>-</w:t>
            </w:r>
          </w:p>
        </w:tc>
        <w:tc>
          <w:tcPr>
            <w:tcW w:type="dxa" w:w="1243"/>
            <w:tcMar>
              <w:left w:type="dxa" w:w="0"/>
              <w:right w:type="dxa" w:w="0"/>
            </w:tcMar>
          </w:tcPr>
          <w:p w14:paraId="8EA00000">
            <w:pPr>
              <w:pStyle w:val="Style_2"/>
              <w:ind w:firstLine="0" w:left="0"/>
              <w:jc w:val="center"/>
            </w:pPr>
            <w:r>
              <w:t>-</w:t>
            </w:r>
          </w:p>
        </w:tc>
        <w:tc>
          <w:tcPr>
            <w:tcW w:type="dxa" w:w="1243"/>
            <w:tcMar>
              <w:left w:type="dxa" w:w="0"/>
              <w:right w:type="dxa" w:w="0"/>
            </w:tcMar>
          </w:tcPr>
          <w:p w14:paraId="8FA00000">
            <w:pPr>
              <w:pStyle w:val="Style_2"/>
              <w:ind w:firstLine="0" w:left="0"/>
              <w:jc w:val="center"/>
            </w:pPr>
            <w:r>
              <w:t>-</w:t>
            </w:r>
          </w:p>
        </w:tc>
        <w:tc>
          <w:tcPr>
            <w:tcW w:type="dxa" w:w="1243"/>
            <w:tcMar>
              <w:left w:type="dxa" w:w="0"/>
              <w:right w:type="dxa" w:w="0"/>
            </w:tcMar>
          </w:tcPr>
          <w:p w14:paraId="90A00000">
            <w:pPr>
              <w:pStyle w:val="Style_2"/>
              <w:ind w:firstLine="0" w:left="0"/>
              <w:jc w:val="center"/>
            </w:pPr>
            <w:r>
              <w:t>-</w:t>
            </w:r>
          </w:p>
        </w:tc>
        <w:tc>
          <w:tcPr>
            <w:tcW w:type="dxa" w:w="1243"/>
            <w:tcMar>
              <w:left w:type="dxa" w:w="0"/>
              <w:right w:type="dxa" w:w="0"/>
            </w:tcMar>
          </w:tcPr>
          <w:p w14:paraId="91A00000">
            <w:pPr>
              <w:pStyle w:val="Style_2"/>
              <w:ind w:firstLine="0" w:left="0"/>
              <w:jc w:val="center"/>
            </w:pPr>
            <w:r>
              <w:t>1837,4</w:t>
            </w:r>
          </w:p>
        </w:tc>
        <w:tc>
          <w:tcPr>
            <w:tcW w:type="dxa" w:w="1243"/>
            <w:tcMar>
              <w:left w:type="dxa" w:w="0"/>
              <w:right w:type="dxa" w:w="0"/>
            </w:tcMar>
          </w:tcPr>
          <w:p w14:paraId="92A00000">
            <w:pPr>
              <w:pStyle w:val="Style_2"/>
              <w:ind w:firstLine="0" w:left="0"/>
              <w:jc w:val="center"/>
            </w:pPr>
            <w:r>
              <w:t>3803,6</w:t>
            </w:r>
          </w:p>
        </w:tc>
        <w:tc>
          <w:tcPr>
            <w:tcW w:type="dxa" w:w="1243"/>
            <w:tcMar>
              <w:left w:type="dxa" w:w="0"/>
              <w:right w:type="dxa" w:w="0"/>
            </w:tcMar>
          </w:tcPr>
          <w:p w14:paraId="93A00000">
            <w:pPr>
              <w:pStyle w:val="Style_2"/>
              <w:ind w:firstLine="0" w:left="0"/>
              <w:jc w:val="center"/>
            </w:pPr>
            <w:r>
              <w:t>1901,8</w:t>
            </w:r>
          </w:p>
        </w:tc>
        <w:tc>
          <w:tcPr>
            <w:tcW w:type="dxa" w:w="1243"/>
            <w:tcMar>
              <w:left w:type="dxa" w:w="0"/>
              <w:right w:type="dxa" w:w="0"/>
            </w:tcMar>
          </w:tcPr>
          <w:p w14:paraId="94A00000">
            <w:pPr>
              <w:pStyle w:val="Style_2"/>
              <w:ind w:firstLine="0" w:left="0"/>
              <w:jc w:val="center"/>
            </w:pPr>
            <w:r>
              <w:t>3042,9</w:t>
            </w:r>
          </w:p>
        </w:tc>
        <w:tc>
          <w:tcPr>
            <w:tcW w:type="dxa" w:w="1243"/>
            <w:tcMar>
              <w:left w:type="dxa" w:w="0"/>
              <w:right w:type="dxa" w:w="0"/>
            </w:tcMar>
          </w:tcPr>
          <w:p w14:paraId="95A00000">
            <w:pPr>
              <w:pStyle w:val="Style_2"/>
              <w:ind w:firstLine="0" w:left="0"/>
              <w:jc w:val="center"/>
            </w:pPr>
            <w:r>
              <w:t>3955,7</w:t>
            </w:r>
          </w:p>
        </w:tc>
        <w:tc>
          <w:tcPr>
            <w:tcW w:type="dxa" w:w="1245"/>
            <w:tcMar>
              <w:left w:type="dxa" w:w="0"/>
              <w:right w:type="dxa" w:w="0"/>
            </w:tcMar>
          </w:tcPr>
          <w:p w14:paraId="96A00000">
            <w:pPr>
              <w:pStyle w:val="Style_2"/>
              <w:ind w:firstLine="0" w:left="0"/>
              <w:jc w:val="center"/>
            </w:pPr>
            <w:r>
              <w:t>3993,8</w:t>
            </w:r>
          </w:p>
        </w:tc>
      </w:tr>
      <w:tr>
        <w:tc>
          <w:tcPr>
            <w:tcW w:type="dxa" w:w="2324"/>
            <w:gridSpan w:val="1"/>
            <w:vMerge w:val="continue"/>
            <w:tcMar>
              <w:left w:type="dxa" w:w="0"/>
              <w:right w:type="dxa" w:w="0"/>
            </w:tcMar>
          </w:tcPr>
          <w:p/>
        </w:tc>
        <w:tc>
          <w:tcPr>
            <w:tcW w:type="dxa" w:w="2154"/>
            <w:tcMar>
              <w:left w:type="dxa" w:w="0"/>
              <w:right w:type="dxa" w:w="0"/>
            </w:tcMar>
          </w:tcPr>
          <w:p w14:paraId="97A00000">
            <w:pPr>
              <w:pStyle w:val="Style_2"/>
              <w:ind w:firstLine="0" w:left="0"/>
              <w:jc w:val="left"/>
            </w:pPr>
            <w:r>
              <w:t>Республика Крым</w:t>
            </w:r>
          </w:p>
        </w:tc>
        <w:tc>
          <w:tcPr>
            <w:tcW w:type="dxa" w:w="541"/>
            <w:tcMar>
              <w:left w:type="dxa" w:w="0"/>
              <w:right w:type="dxa" w:w="0"/>
            </w:tcMar>
          </w:tcPr>
          <w:p w14:paraId="98A00000">
            <w:pPr>
              <w:pStyle w:val="Style_2"/>
              <w:ind w:firstLine="0" w:left="0"/>
              <w:jc w:val="center"/>
            </w:pPr>
            <w:r>
              <w:t>139</w:t>
            </w:r>
          </w:p>
        </w:tc>
        <w:tc>
          <w:tcPr>
            <w:tcW w:type="dxa" w:w="541"/>
            <w:tcMar>
              <w:left w:type="dxa" w:w="0"/>
              <w:right w:type="dxa" w:w="0"/>
            </w:tcMar>
          </w:tcPr>
          <w:p w14:paraId="99A00000">
            <w:pPr>
              <w:pStyle w:val="Style_2"/>
              <w:ind w:firstLine="0" w:left="0"/>
              <w:jc w:val="center"/>
            </w:pPr>
            <w:r>
              <w:t>15</w:t>
            </w:r>
          </w:p>
        </w:tc>
        <w:tc>
          <w:tcPr>
            <w:tcW w:type="dxa" w:w="541"/>
            <w:tcMar>
              <w:left w:type="dxa" w:w="0"/>
              <w:right w:type="dxa" w:w="0"/>
            </w:tcMar>
          </w:tcPr>
          <w:p w14:paraId="9AA00000">
            <w:pPr>
              <w:pStyle w:val="Style_2"/>
              <w:ind w:firstLine="0" w:left="0"/>
              <w:jc w:val="center"/>
            </w:pPr>
            <w:r>
              <w:t>2</w:t>
            </w:r>
          </w:p>
        </w:tc>
        <w:tc>
          <w:tcPr>
            <w:tcW w:type="dxa" w:w="624"/>
            <w:tcMar>
              <w:left w:type="dxa" w:w="0"/>
              <w:right w:type="dxa" w:w="0"/>
            </w:tcMar>
          </w:tcPr>
          <w:p w14:paraId="9BA00000">
            <w:pPr>
              <w:pStyle w:val="Style_2"/>
              <w:ind w:firstLine="0" w:left="0"/>
              <w:jc w:val="center"/>
            </w:pPr>
            <w:r>
              <w:t>2.I8</w:t>
            </w:r>
          </w:p>
        </w:tc>
        <w:tc>
          <w:tcPr>
            <w:tcW w:type="dxa" w:w="1243"/>
            <w:tcMar>
              <w:left w:type="dxa" w:w="0"/>
              <w:right w:type="dxa" w:w="0"/>
            </w:tcMar>
          </w:tcPr>
          <w:p w14:paraId="9CA00000">
            <w:pPr>
              <w:pStyle w:val="Style_2"/>
              <w:ind w:firstLine="0" w:left="0"/>
              <w:jc w:val="center"/>
            </w:pPr>
            <w:r>
              <w:t>-</w:t>
            </w:r>
          </w:p>
        </w:tc>
        <w:tc>
          <w:tcPr>
            <w:tcW w:type="dxa" w:w="1243"/>
            <w:tcMar>
              <w:left w:type="dxa" w:w="0"/>
              <w:right w:type="dxa" w:w="0"/>
            </w:tcMar>
          </w:tcPr>
          <w:p w14:paraId="9DA00000">
            <w:pPr>
              <w:pStyle w:val="Style_2"/>
              <w:ind w:firstLine="0" w:left="0"/>
              <w:jc w:val="center"/>
            </w:pPr>
            <w:r>
              <w:t>-</w:t>
            </w:r>
          </w:p>
        </w:tc>
        <w:tc>
          <w:tcPr>
            <w:tcW w:type="dxa" w:w="1243"/>
            <w:tcMar>
              <w:left w:type="dxa" w:w="0"/>
              <w:right w:type="dxa" w:w="0"/>
            </w:tcMar>
          </w:tcPr>
          <w:p w14:paraId="9EA00000">
            <w:pPr>
              <w:pStyle w:val="Style_2"/>
              <w:ind w:firstLine="0" w:left="0"/>
              <w:jc w:val="center"/>
            </w:pPr>
            <w:r>
              <w:t>-</w:t>
            </w:r>
          </w:p>
        </w:tc>
        <w:tc>
          <w:tcPr>
            <w:tcW w:type="dxa" w:w="1243"/>
            <w:tcMar>
              <w:left w:type="dxa" w:w="0"/>
              <w:right w:type="dxa" w:w="0"/>
            </w:tcMar>
          </w:tcPr>
          <w:p w14:paraId="9FA00000">
            <w:pPr>
              <w:pStyle w:val="Style_2"/>
              <w:ind w:firstLine="0" w:left="0"/>
              <w:jc w:val="center"/>
            </w:pPr>
            <w:r>
              <w:t>-</w:t>
            </w:r>
          </w:p>
        </w:tc>
        <w:tc>
          <w:tcPr>
            <w:tcW w:type="dxa" w:w="1243"/>
            <w:tcMar>
              <w:left w:type="dxa" w:w="0"/>
              <w:right w:type="dxa" w:w="0"/>
            </w:tcMar>
          </w:tcPr>
          <w:p w14:paraId="A0A00000">
            <w:pPr>
              <w:pStyle w:val="Style_2"/>
              <w:ind w:firstLine="0" w:left="0"/>
              <w:jc w:val="center"/>
            </w:pPr>
            <w:r>
              <w:t>-</w:t>
            </w:r>
          </w:p>
        </w:tc>
        <w:tc>
          <w:tcPr>
            <w:tcW w:type="dxa" w:w="1243"/>
            <w:tcMar>
              <w:left w:type="dxa" w:w="0"/>
              <w:right w:type="dxa" w:w="0"/>
            </w:tcMar>
          </w:tcPr>
          <w:p w14:paraId="A1A00000">
            <w:pPr>
              <w:pStyle w:val="Style_2"/>
              <w:ind w:firstLine="0" w:left="0"/>
              <w:jc w:val="center"/>
            </w:pPr>
            <w:r>
              <w:t>-</w:t>
            </w:r>
          </w:p>
        </w:tc>
        <w:tc>
          <w:tcPr>
            <w:tcW w:type="dxa" w:w="1243"/>
            <w:tcMar>
              <w:left w:type="dxa" w:w="0"/>
              <w:right w:type="dxa" w:w="0"/>
            </w:tcMar>
          </w:tcPr>
          <w:p w14:paraId="A2A00000">
            <w:pPr>
              <w:pStyle w:val="Style_2"/>
              <w:ind w:firstLine="0" w:left="0"/>
              <w:jc w:val="center"/>
            </w:pPr>
            <w:r>
              <w:t>8252,2</w:t>
            </w:r>
          </w:p>
        </w:tc>
        <w:tc>
          <w:tcPr>
            <w:tcW w:type="dxa" w:w="1243"/>
            <w:tcMar>
              <w:left w:type="dxa" w:w="0"/>
              <w:right w:type="dxa" w:w="0"/>
            </w:tcMar>
          </w:tcPr>
          <w:p w14:paraId="A3A00000">
            <w:pPr>
              <w:pStyle w:val="Style_2"/>
              <w:ind w:firstLine="0" w:left="0"/>
              <w:jc w:val="center"/>
            </w:pPr>
            <w:r>
              <w:t>16713</w:t>
            </w:r>
          </w:p>
        </w:tc>
        <w:tc>
          <w:tcPr>
            <w:tcW w:type="dxa" w:w="1243"/>
            <w:tcMar>
              <w:left w:type="dxa" w:w="0"/>
              <w:right w:type="dxa" w:w="0"/>
            </w:tcMar>
          </w:tcPr>
          <w:p w14:paraId="A4A00000">
            <w:pPr>
              <w:pStyle w:val="Style_2"/>
              <w:ind w:firstLine="0" w:left="0"/>
              <w:jc w:val="center"/>
            </w:pPr>
            <w:r>
              <w:t>8356,5</w:t>
            </w:r>
          </w:p>
        </w:tc>
        <w:tc>
          <w:tcPr>
            <w:tcW w:type="dxa" w:w="1243"/>
            <w:tcMar>
              <w:left w:type="dxa" w:w="0"/>
              <w:right w:type="dxa" w:w="0"/>
            </w:tcMar>
          </w:tcPr>
          <w:p w14:paraId="A5A00000">
            <w:pPr>
              <w:pStyle w:val="Style_2"/>
              <w:ind w:firstLine="0" w:left="0"/>
              <w:jc w:val="center"/>
            </w:pPr>
            <w:r>
              <w:t>13370,4</w:t>
            </w:r>
          </w:p>
        </w:tc>
        <w:tc>
          <w:tcPr>
            <w:tcW w:type="dxa" w:w="1243"/>
            <w:tcMar>
              <w:left w:type="dxa" w:w="0"/>
              <w:right w:type="dxa" w:w="0"/>
            </w:tcMar>
          </w:tcPr>
          <w:p w14:paraId="A6A00000">
            <w:pPr>
              <w:pStyle w:val="Style_2"/>
              <w:ind w:firstLine="0" w:left="0"/>
              <w:jc w:val="center"/>
            </w:pPr>
            <w:r>
              <w:t>17381,5</w:t>
            </w:r>
          </w:p>
        </w:tc>
        <w:tc>
          <w:tcPr>
            <w:tcW w:type="dxa" w:w="1245"/>
            <w:tcMar>
              <w:left w:type="dxa" w:w="0"/>
              <w:right w:type="dxa" w:w="0"/>
            </w:tcMar>
          </w:tcPr>
          <w:p w14:paraId="A7A00000">
            <w:pPr>
              <w:pStyle w:val="Style_2"/>
              <w:ind w:firstLine="0" w:left="0"/>
              <w:jc w:val="center"/>
            </w:pPr>
            <w:r>
              <w:t>17548,7</w:t>
            </w:r>
          </w:p>
        </w:tc>
      </w:tr>
      <w:tr>
        <w:tc>
          <w:tcPr>
            <w:tcW w:type="dxa" w:w="2324"/>
            <w:vMerge w:val="restart"/>
            <w:tcMar>
              <w:left w:type="dxa" w:w="0"/>
              <w:right w:type="dxa" w:w="0"/>
            </w:tcMar>
          </w:tcPr>
          <w:p w14:paraId="A8A00000">
            <w:pPr>
              <w:pStyle w:val="Style_2"/>
              <w:ind w:firstLine="0" w:left="0"/>
              <w:jc w:val="left"/>
            </w:pPr>
            <w:r>
              <w:rPr>
                <w:color w:val="0000FF"/>
              </w:rPr>
              <w:fldChar w:fldCharType="begin"/>
            </w:r>
            <w:r>
              <w:rPr>
                <w:color w:val="0000FF"/>
              </w:rPr>
              <w:instrText>HYPERLINK \l "Par332" \o "ПАСПОРТ"</w:instrText>
            </w:r>
            <w:r>
              <w:rPr>
                <w:color w:val="0000FF"/>
              </w:rPr>
              <w:fldChar w:fldCharType="separate"/>
            </w:r>
            <w:r>
              <w:rPr>
                <w:color w:val="0000FF"/>
              </w:rPr>
              <w:t>Подпрограмма 3</w:t>
            </w:r>
            <w:r>
              <w:rPr>
                <w:color w:val="0000FF"/>
              </w:rPr>
              <w:fldChar w:fldCharType="end"/>
            </w:r>
            <w:r>
              <w:t xml:space="preserve"> "Государственная регистрация прав, кадастр и картография"</w:t>
            </w:r>
          </w:p>
        </w:tc>
        <w:tc>
          <w:tcPr>
            <w:tcW w:type="dxa" w:w="2154"/>
            <w:tcMar>
              <w:left w:type="dxa" w:w="0"/>
              <w:right w:type="dxa" w:w="0"/>
            </w:tcMar>
          </w:tcPr>
          <w:p w14:paraId="A9A00000">
            <w:pPr>
              <w:pStyle w:val="Style_2"/>
              <w:ind w:firstLine="0" w:left="0"/>
              <w:jc w:val="left"/>
            </w:pPr>
            <w:r>
              <w:t>Республика Крым и г. Севастополь</w:t>
            </w:r>
          </w:p>
        </w:tc>
        <w:tc>
          <w:tcPr>
            <w:tcW w:type="dxa" w:w="541"/>
            <w:tcMar>
              <w:left w:type="dxa" w:w="0"/>
              <w:right w:type="dxa" w:w="0"/>
            </w:tcMar>
          </w:tcPr>
          <w:p w14:paraId="AAA00000">
            <w:pPr>
              <w:pStyle w:val="Style_2"/>
              <w:ind w:firstLine="0" w:left="0"/>
              <w:jc w:val="center"/>
            </w:pPr>
            <w:r>
              <w:t>321</w:t>
            </w:r>
          </w:p>
        </w:tc>
        <w:tc>
          <w:tcPr>
            <w:tcW w:type="dxa" w:w="541"/>
            <w:tcMar>
              <w:left w:type="dxa" w:w="0"/>
              <w:right w:type="dxa" w:w="0"/>
            </w:tcMar>
          </w:tcPr>
          <w:p w14:paraId="ABA00000">
            <w:pPr>
              <w:pStyle w:val="Style_2"/>
              <w:ind w:firstLine="0" w:left="0"/>
              <w:jc w:val="center"/>
            </w:pPr>
            <w:r>
              <w:t>15</w:t>
            </w:r>
          </w:p>
        </w:tc>
        <w:tc>
          <w:tcPr>
            <w:tcW w:type="dxa" w:w="541"/>
            <w:tcMar>
              <w:left w:type="dxa" w:w="0"/>
              <w:right w:type="dxa" w:w="0"/>
            </w:tcMar>
          </w:tcPr>
          <w:p w14:paraId="ACA00000">
            <w:pPr>
              <w:pStyle w:val="Style_2"/>
              <w:ind w:firstLine="0" w:left="0"/>
              <w:jc w:val="center"/>
            </w:pPr>
            <w:r>
              <w:t>3</w:t>
            </w:r>
          </w:p>
        </w:tc>
        <w:tc>
          <w:tcPr>
            <w:tcW w:type="dxa" w:w="624"/>
            <w:tcMar>
              <w:left w:type="dxa" w:w="0"/>
              <w:right w:type="dxa" w:w="0"/>
            </w:tcMar>
          </w:tcPr>
          <w:p w14:paraId="ADA00000">
            <w:pPr>
              <w:pStyle w:val="Style_2"/>
              <w:ind w:firstLine="0" w:left="0"/>
              <w:jc w:val="center"/>
            </w:pPr>
            <w:r>
              <w:t>-</w:t>
            </w:r>
          </w:p>
        </w:tc>
        <w:tc>
          <w:tcPr>
            <w:tcW w:type="dxa" w:w="1243"/>
            <w:tcMar>
              <w:left w:type="dxa" w:w="0"/>
              <w:right w:type="dxa" w:w="0"/>
            </w:tcMar>
          </w:tcPr>
          <w:p w14:paraId="AEA00000">
            <w:pPr>
              <w:pStyle w:val="Style_2"/>
              <w:ind w:firstLine="0" w:left="0"/>
              <w:jc w:val="center"/>
            </w:pPr>
            <w:r>
              <w:t>-</w:t>
            </w:r>
          </w:p>
        </w:tc>
        <w:tc>
          <w:tcPr>
            <w:tcW w:type="dxa" w:w="1243"/>
            <w:tcMar>
              <w:left w:type="dxa" w:w="0"/>
              <w:right w:type="dxa" w:w="0"/>
            </w:tcMar>
          </w:tcPr>
          <w:p w14:paraId="AFA00000">
            <w:pPr>
              <w:pStyle w:val="Style_2"/>
              <w:ind w:firstLine="0" w:left="0"/>
              <w:jc w:val="center"/>
            </w:pPr>
            <w:r>
              <w:t>-</w:t>
            </w:r>
          </w:p>
        </w:tc>
        <w:tc>
          <w:tcPr>
            <w:tcW w:type="dxa" w:w="1243"/>
            <w:tcMar>
              <w:left w:type="dxa" w:w="0"/>
              <w:right w:type="dxa" w:w="0"/>
            </w:tcMar>
          </w:tcPr>
          <w:p w14:paraId="B0A00000">
            <w:pPr>
              <w:pStyle w:val="Style_2"/>
              <w:ind w:firstLine="0" w:left="0"/>
              <w:jc w:val="center"/>
            </w:pPr>
            <w:r>
              <w:t>-</w:t>
            </w:r>
          </w:p>
        </w:tc>
        <w:tc>
          <w:tcPr>
            <w:tcW w:type="dxa" w:w="1243"/>
            <w:tcMar>
              <w:left w:type="dxa" w:w="0"/>
              <w:right w:type="dxa" w:w="0"/>
            </w:tcMar>
          </w:tcPr>
          <w:p w14:paraId="B1A00000">
            <w:pPr>
              <w:pStyle w:val="Style_2"/>
              <w:ind w:firstLine="0" w:left="0"/>
              <w:jc w:val="center"/>
            </w:pPr>
            <w:r>
              <w:t>-</w:t>
            </w:r>
          </w:p>
        </w:tc>
        <w:tc>
          <w:tcPr>
            <w:tcW w:type="dxa" w:w="1243"/>
            <w:tcMar>
              <w:left w:type="dxa" w:w="0"/>
              <w:right w:type="dxa" w:w="0"/>
            </w:tcMar>
          </w:tcPr>
          <w:p w14:paraId="B2A00000">
            <w:pPr>
              <w:pStyle w:val="Style_2"/>
              <w:ind w:firstLine="0" w:left="0"/>
              <w:jc w:val="center"/>
            </w:pPr>
            <w:r>
              <w:t>-</w:t>
            </w:r>
          </w:p>
        </w:tc>
        <w:tc>
          <w:tcPr>
            <w:tcW w:type="dxa" w:w="1243"/>
            <w:tcMar>
              <w:left w:type="dxa" w:w="0"/>
              <w:right w:type="dxa" w:w="0"/>
            </w:tcMar>
          </w:tcPr>
          <w:p w14:paraId="B3A00000">
            <w:pPr>
              <w:pStyle w:val="Style_2"/>
              <w:ind w:firstLine="0" w:left="0"/>
              <w:jc w:val="center"/>
            </w:pPr>
            <w:r>
              <w:t>-</w:t>
            </w:r>
          </w:p>
        </w:tc>
        <w:tc>
          <w:tcPr>
            <w:tcW w:type="dxa" w:w="1243"/>
            <w:tcMar>
              <w:left w:type="dxa" w:w="0"/>
              <w:right w:type="dxa" w:w="0"/>
            </w:tcMar>
          </w:tcPr>
          <w:p w14:paraId="B4A00000">
            <w:pPr>
              <w:pStyle w:val="Style_2"/>
              <w:ind w:firstLine="0" w:left="0"/>
              <w:jc w:val="center"/>
            </w:pPr>
            <w:r>
              <w:t>-</w:t>
            </w:r>
          </w:p>
        </w:tc>
        <w:tc>
          <w:tcPr>
            <w:tcW w:type="dxa" w:w="1243"/>
            <w:tcMar>
              <w:left w:type="dxa" w:w="0"/>
              <w:right w:type="dxa" w:w="0"/>
            </w:tcMar>
          </w:tcPr>
          <w:p w14:paraId="B5A00000">
            <w:pPr>
              <w:pStyle w:val="Style_2"/>
              <w:ind w:firstLine="0" w:left="0"/>
              <w:jc w:val="center"/>
            </w:pPr>
            <w:r>
              <w:t>-</w:t>
            </w:r>
          </w:p>
        </w:tc>
        <w:tc>
          <w:tcPr>
            <w:tcW w:type="dxa" w:w="1243"/>
            <w:tcMar>
              <w:left w:type="dxa" w:w="0"/>
              <w:right w:type="dxa" w:w="0"/>
            </w:tcMar>
          </w:tcPr>
          <w:p w14:paraId="B6A00000">
            <w:pPr>
              <w:pStyle w:val="Style_2"/>
              <w:ind w:firstLine="0" w:left="0"/>
              <w:jc w:val="center"/>
            </w:pPr>
            <w:r>
              <w:t>41026,9</w:t>
            </w:r>
          </w:p>
        </w:tc>
        <w:tc>
          <w:tcPr>
            <w:tcW w:type="dxa" w:w="1243"/>
            <w:tcMar>
              <w:left w:type="dxa" w:w="0"/>
              <w:right w:type="dxa" w:w="0"/>
            </w:tcMar>
          </w:tcPr>
          <w:p w14:paraId="B7A00000">
            <w:pPr>
              <w:pStyle w:val="Style_2"/>
              <w:ind w:firstLine="0" w:left="0"/>
              <w:jc w:val="center"/>
            </w:pPr>
            <w:r>
              <w:t>-</w:t>
            </w:r>
          </w:p>
        </w:tc>
        <w:tc>
          <w:tcPr>
            <w:tcW w:type="dxa" w:w="1243"/>
            <w:tcMar>
              <w:left w:type="dxa" w:w="0"/>
              <w:right w:type="dxa" w:w="0"/>
            </w:tcMar>
          </w:tcPr>
          <w:p w14:paraId="B8A00000">
            <w:pPr>
              <w:pStyle w:val="Style_2"/>
              <w:ind w:firstLine="0" w:left="0"/>
              <w:jc w:val="center"/>
            </w:pPr>
            <w:r>
              <w:t>-</w:t>
            </w:r>
          </w:p>
        </w:tc>
        <w:tc>
          <w:tcPr>
            <w:tcW w:type="dxa" w:w="1245"/>
            <w:tcMar>
              <w:left w:type="dxa" w:w="0"/>
              <w:right w:type="dxa" w:w="0"/>
            </w:tcMar>
          </w:tcPr>
          <w:p w14:paraId="B9A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AA00000">
            <w:pPr>
              <w:pStyle w:val="Style_2"/>
              <w:ind w:firstLine="0" w:left="0"/>
              <w:jc w:val="left"/>
            </w:pPr>
            <w:r>
              <w:t>г. Севастополь</w:t>
            </w:r>
          </w:p>
        </w:tc>
        <w:tc>
          <w:tcPr>
            <w:tcW w:type="dxa" w:w="541"/>
            <w:tcMar>
              <w:left w:type="dxa" w:w="0"/>
              <w:right w:type="dxa" w:w="0"/>
            </w:tcMar>
          </w:tcPr>
          <w:p w14:paraId="BBA00000">
            <w:pPr>
              <w:pStyle w:val="Style_2"/>
              <w:ind w:firstLine="0" w:left="0"/>
              <w:jc w:val="center"/>
            </w:pPr>
            <w:r>
              <w:t>321</w:t>
            </w:r>
          </w:p>
        </w:tc>
        <w:tc>
          <w:tcPr>
            <w:tcW w:type="dxa" w:w="541"/>
            <w:tcMar>
              <w:left w:type="dxa" w:w="0"/>
              <w:right w:type="dxa" w:w="0"/>
            </w:tcMar>
          </w:tcPr>
          <w:p w14:paraId="BCA00000">
            <w:pPr>
              <w:pStyle w:val="Style_2"/>
              <w:ind w:firstLine="0" w:left="0"/>
              <w:jc w:val="center"/>
            </w:pPr>
            <w:r>
              <w:t>15</w:t>
            </w:r>
          </w:p>
        </w:tc>
        <w:tc>
          <w:tcPr>
            <w:tcW w:type="dxa" w:w="541"/>
            <w:tcMar>
              <w:left w:type="dxa" w:w="0"/>
              <w:right w:type="dxa" w:w="0"/>
            </w:tcMar>
          </w:tcPr>
          <w:p w14:paraId="BDA00000">
            <w:pPr>
              <w:pStyle w:val="Style_2"/>
              <w:ind w:firstLine="0" w:left="0"/>
              <w:jc w:val="center"/>
            </w:pPr>
            <w:r>
              <w:t>3</w:t>
            </w:r>
          </w:p>
        </w:tc>
        <w:tc>
          <w:tcPr>
            <w:tcW w:type="dxa" w:w="624"/>
            <w:tcMar>
              <w:left w:type="dxa" w:w="0"/>
              <w:right w:type="dxa" w:w="0"/>
            </w:tcMar>
          </w:tcPr>
          <w:p w14:paraId="BEA00000">
            <w:pPr>
              <w:pStyle w:val="Style_2"/>
              <w:ind w:firstLine="0" w:left="0"/>
              <w:jc w:val="center"/>
            </w:pPr>
            <w:r>
              <w:t>-</w:t>
            </w:r>
          </w:p>
        </w:tc>
        <w:tc>
          <w:tcPr>
            <w:tcW w:type="dxa" w:w="1243"/>
            <w:tcMar>
              <w:left w:type="dxa" w:w="0"/>
              <w:right w:type="dxa" w:w="0"/>
            </w:tcMar>
          </w:tcPr>
          <w:p w14:paraId="BFA00000">
            <w:pPr>
              <w:pStyle w:val="Style_2"/>
              <w:ind w:firstLine="0" w:left="0"/>
              <w:jc w:val="center"/>
            </w:pPr>
            <w:r>
              <w:t>-</w:t>
            </w:r>
          </w:p>
        </w:tc>
        <w:tc>
          <w:tcPr>
            <w:tcW w:type="dxa" w:w="1243"/>
            <w:tcMar>
              <w:left w:type="dxa" w:w="0"/>
              <w:right w:type="dxa" w:w="0"/>
            </w:tcMar>
          </w:tcPr>
          <w:p w14:paraId="C0A00000">
            <w:pPr>
              <w:pStyle w:val="Style_2"/>
              <w:ind w:firstLine="0" w:left="0"/>
              <w:jc w:val="center"/>
            </w:pPr>
            <w:r>
              <w:t>-</w:t>
            </w:r>
          </w:p>
        </w:tc>
        <w:tc>
          <w:tcPr>
            <w:tcW w:type="dxa" w:w="1243"/>
            <w:tcMar>
              <w:left w:type="dxa" w:w="0"/>
              <w:right w:type="dxa" w:w="0"/>
            </w:tcMar>
          </w:tcPr>
          <w:p w14:paraId="C1A00000">
            <w:pPr>
              <w:pStyle w:val="Style_2"/>
              <w:ind w:firstLine="0" w:left="0"/>
              <w:jc w:val="center"/>
            </w:pPr>
            <w:r>
              <w:t>-</w:t>
            </w:r>
          </w:p>
        </w:tc>
        <w:tc>
          <w:tcPr>
            <w:tcW w:type="dxa" w:w="1243"/>
            <w:tcMar>
              <w:left w:type="dxa" w:w="0"/>
              <w:right w:type="dxa" w:w="0"/>
            </w:tcMar>
          </w:tcPr>
          <w:p w14:paraId="C2A00000">
            <w:pPr>
              <w:pStyle w:val="Style_2"/>
              <w:ind w:firstLine="0" w:left="0"/>
              <w:jc w:val="center"/>
            </w:pPr>
            <w:r>
              <w:t>-</w:t>
            </w:r>
          </w:p>
        </w:tc>
        <w:tc>
          <w:tcPr>
            <w:tcW w:type="dxa" w:w="1243"/>
            <w:tcMar>
              <w:left w:type="dxa" w:w="0"/>
              <w:right w:type="dxa" w:w="0"/>
            </w:tcMar>
          </w:tcPr>
          <w:p w14:paraId="C3A00000">
            <w:pPr>
              <w:pStyle w:val="Style_2"/>
              <w:ind w:firstLine="0" w:left="0"/>
              <w:jc w:val="center"/>
            </w:pPr>
            <w:r>
              <w:t>-</w:t>
            </w:r>
          </w:p>
        </w:tc>
        <w:tc>
          <w:tcPr>
            <w:tcW w:type="dxa" w:w="1243"/>
            <w:tcMar>
              <w:left w:type="dxa" w:w="0"/>
              <w:right w:type="dxa" w:w="0"/>
            </w:tcMar>
          </w:tcPr>
          <w:p w14:paraId="C4A00000">
            <w:pPr>
              <w:pStyle w:val="Style_2"/>
              <w:ind w:firstLine="0" w:left="0"/>
              <w:jc w:val="center"/>
            </w:pPr>
            <w:r>
              <w:t>-</w:t>
            </w:r>
          </w:p>
        </w:tc>
        <w:tc>
          <w:tcPr>
            <w:tcW w:type="dxa" w:w="1243"/>
            <w:tcMar>
              <w:left w:type="dxa" w:w="0"/>
              <w:right w:type="dxa" w:w="0"/>
            </w:tcMar>
          </w:tcPr>
          <w:p w14:paraId="C5A00000">
            <w:pPr>
              <w:pStyle w:val="Style_2"/>
              <w:ind w:firstLine="0" w:left="0"/>
              <w:jc w:val="center"/>
            </w:pPr>
            <w:r>
              <w:t>-</w:t>
            </w:r>
          </w:p>
        </w:tc>
        <w:tc>
          <w:tcPr>
            <w:tcW w:type="dxa" w:w="1243"/>
            <w:tcMar>
              <w:left w:type="dxa" w:w="0"/>
              <w:right w:type="dxa" w:w="0"/>
            </w:tcMar>
          </w:tcPr>
          <w:p w14:paraId="C6A00000">
            <w:pPr>
              <w:pStyle w:val="Style_2"/>
              <w:ind w:firstLine="0" w:left="0"/>
              <w:jc w:val="center"/>
            </w:pPr>
            <w:r>
              <w:t>-</w:t>
            </w:r>
          </w:p>
        </w:tc>
        <w:tc>
          <w:tcPr>
            <w:tcW w:type="dxa" w:w="1243"/>
            <w:tcMar>
              <w:left w:type="dxa" w:w="0"/>
              <w:right w:type="dxa" w:w="0"/>
            </w:tcMar>
          </w:tcPr>
          <w:p w14:paraId="C7A00000">
            <w:pPr>
              <w:pStyle w:val="Style_2"/>
              <w:ind w:firstLine="0" w:left="0"/>
              <w:jc w:val="center"/>
            </w:pPr>
            <w:r>
              <w:t>41026,9</w:t>
            </w:r>
          </w:p>
        </w:tc>
        <w:tc>
          <w:tcPr>
            <w:tcW w:type="dxa" w:w="1243"/>
            <w:tcMar>
              <w:left w:type="dxa" w:w="0"/>
              <w:right w:type="dxa" w:w="0"/>
            </w:tcMar>
          </w:tcPr>
          <w:p w14:paraId="C8A00000">
            <w:pPr>
              <w:pStyle w:val="Style_2"/>
              <w:ind w:firstLine="0" w:left="0"/>
              <w:jc w:val="center"/>
            </w:pPr>
            <w:r>
              <w:t>-</w:t>
            </w:r>
          </w:p>
        </w:tc>
        <w:tc>
          <w:tcPr>
            <w:tcW w:type="dxa" w:w="1243"/>
            <w:tcMar>
              <w:left w:type="dxa" w:w="0"/>
              <w:right w:type="dxa" w:w="0"/>
            </w:tcMar>
          </w:tcPr>
          <w:p w14:paraId="C9A00000">
            <w:pPr>
              <w:pStyle w:val="Style_2"/>
              <w:ind w:firstLine="0" w:left="0"/>
              <w:jc w:val="center"/>
            </w:pPr>
            <w:r>
              <w:t>-</w:t>
            </w:r>
          </w:p>
        </w:tc>
        <w:tc>
          <w:tcPr>
            <w:tcW w:type="dxa" w:w="1245"/>
            <w:tcMar>
              <w:left w:type="dxa" w:w="0"/>
              <w:right w:type="dxa" w:w="0"/>
            </w:tcMar>
          </w:tcPr>
          <w:p w14:paraId="CAA00000">
            <w:pPr>
              <w:pStyle w:val="Style_2"/>
              <w:ind w:firstLine="0" w:left="0"/>
              <w:jc w:val="center"/>
            </w:pPr>
            <w:r>
              <w:t>-</w:t>
            </w:r>
          </w:p>
        </w:tc>
      </w:tr>
      <w:tr>
        <w:tc>
          <w:tcPr>
            <w:tcW w:type="dxa" w:w="2324"/>
            <w:vMerge w:val="restart"/>
            <w:tcMar>
              <w:left w:type="dxa" w:w="0"/>
              <w:right w:type="dxa" w:w="0"/>
            </w:tcMar>
          </w:tcPr>
          <w:p w14:paraId="CBA00000">
            <w:pPr>
              <w:pStyle w:val="Style_2"/>
              <w:ind w:firstLine="0" w:left="0"/>
              <w:jc w:val="left"/>
            </w:pPr>
            <w:r>
              <w:t>Основное мероприятие 3.1. Обеспечение государственного кадастрового учета, государственной регистрации прав и картографии</w:t>
            </w:r>
          </w:p>
        </w:tc>
        <w:tc>
          <w:tcPr>
            <w:tcW w:type="dxa" w:w="2154"/>
            <w:tcMar>
              <w:left w:type="dxa" w:w="0"/>
              <w:right w:type="dxa" w:w="0"/>
            </w:tcMar>
          </w:tcPr>
          <w:p w14:paraId="CCA00000">
            <w:pPr>
              <w:pStyle w:val="Style_2"/>
              <w:ind w:firstLine="0" w:left="0"/>
              <w:jc w:val="left"/>
            </w:pPr>
            <w:r>
              <w:t>Республика Крым и г. Севастополь</w:t>
            </w:r>
          </w:p>
        </w:tc>
        <w:tc>
          <w:tcPr>
            <w:tcW w:type="dxa" w:w="541"/>
            <w:tcMar>
              <w:left w:type="dxa" w:w="0"/>
              <w:right w:type="dxa" w:w="0"/>
            </w:tcMar>
          </w:tcPr>
          <w:p w14:paraId="CDA00000">
            <w:pPr>
              <w:pStyle w:val="Style_2"/>
              <w:ind w:firstLine="0" w:left="0"/>
              <w:jc w:val="center"/>
            </w:pPr>
            <w:r>
              <w:t>321</w:t>
            </w:r>
          </w:p>
        </w:tc>
        <w:tc>
          <w:tcPr>
            <w:tcW w:type="dxa" w:w="541"/>
            <w:tcMar>
              <w:left w:type="dxa" w:w="0"/>
              <w:right w:type="dxa" w:w="0"/>
            </w:tcMar>
          </w:tcPr>
          <w:p w14:paraId="CEA00000">
            <w:pPr>
              <w:pStyle w:val="Style_2"/>
              <w:ind w:firstLine="0" w:left="0"/>
              <w:jc w:val="center"/>
            </w:pPr>
            <w:r>
              <w:t>15</w:t>
            </w:r>
          </w:p>
        </w:tc>
        <w:tc>
          <w:tcPr>
            <w:tcW w:type="dxa" w:w="541"/>
            <w:tcMar>
              <w:left w:type="dxa" w:w="0"/>
              <w:right w:type="dxa" w:w="0"/>
            </w:tcMar>
          </w:tcPr>
          <w:p w14:paraId="CFA00000">
            <w:pPr>
              <w:pStyle w:val="Style_2"/>
              <w:ind w:firstLine="0" w:left="0"/>
              <w:jc w:val="center"/>
            </w:pPr>
            <w:r>
              <w:t>3</w:t>
            </w:r>
          </w:p>
        </w:tc>
        <w:tc>
          <w:tcPr>
            <w:tcW w:type="dxa" w:w="624"/>
            <w:tcMar>
              <w:left w:type="dxa" w:w="0"/>
              <w:right w:type="dxa" w:w="0"/>
            </w:tcMar>
          </w:tcPr>
          <w:p w14:paraId="D0A00000">
            <w:pPr>
              <w:pStyle w:val="Style_2"/>
              <w:ind w:firstLine="0" w:left="0"/>
              <w:jc w:val="center"/>
            </w:pPr>
            <w:r>
              <w:t>3.1</w:t>
            </w:r>
          </w:p>
        </w:tc>
        <w:tc>
          <w:tcPr>
            <w:tcW w:type="dxa" w:w="1243"/>
            <w:tcMar>
              <w:left w:type="dxa" w:w="0"/>
              <w:right w:type="dxa" w:w="0"/>
            </w:tcMar>
          </w:tcPr>
          <w:p w14:paraId="D1A00000">
            <w:pPr>
              <w:pStyle w:val="Style_2"/>
              <w:ind w:firstLine="0" w:left="0"/>
              <w:jc w:val="center"/>
            </w:pPr>
            <w:r>
              <w:t>-</w:t>
            </w:r>
          </w:p>
        </w:tc>
        <w:tc>
          <w:tcPr>
            <w:tcW w:type="dxa" w:w="1243"/>
            <w:tcMar>
              <w:left w:type="dxa" w:w="0"/>
              <w:right w:type="dxa" w:w="0"/>
            </w:tcMar>
          </w:tcPr>
          <w:p w14:paraId="D2A00000">
            <w:pPr>
              <w:pStyle w:val="Style_2"/>
              <w:ind w:firstLine="0" w:left="0"/>
              <w:jc w:val="center"/>
            </w:pPr>
            <w:r>
              <w:t>-</w:t>
            </w:r>
          </w:p>
        </w:tc>
        <w:tc>
          <w:tcPr>
            <w:tcW w:type="dxa" w:w="1243"/>
            <w:tcMar>
              <w:left w:type="dxa" w:w="0"/>
              <w:right w:type="dxa" w:w="0"/>
            </w:tcMar>
          </w:tcPr>
          <w:p w14:paraId="D3A00000">
            <w:pPr>
              <w:pStyle w:val="Style_2"/>
              <w:ind w:firstLine="0" w:left="0"/>
              <w:jc w:val="center"/>
            </w:pPr>
            <w:r>
              <w:t>-</w:t>
            </w:r>
          </w:p>
        </w:tc>
        <w:tc>
          <w:tcPr>
            <w:tcW w:type="dxa" w:w="1243"/>
            <w:tcMar>
              <w:left w:type="dxa" w:w="0"/>
              <w:right w:type="dxa" w:w="0"/>
            </w:tcMar>
          </w:tcPr>
          <w:p w14:paraId="D4A00000">
            <w:pPr>
              <w:pStyle w:val="Style_2"/>
              <w:ind w:firstLine="0" w:left="0"/>
              <w:jc w:val="center"/>
            </w:pPr>
            <w:r>
              <w:t>-</w:t>
            </w:r>
          </w:p>
        </w:tc>
        <w:tc>
          <w:tcPr>
            <w:tcW w:type="dxa" w:w="1243"/>
            <w:tcMar>
              <w:left w:type="dxa" w:w="0"/>
              <w:right w:type="dxa" w:w="0"/>
            </w:tcMar>
          </w:tcPr>
          <w:p w14:paraId="D5A00000">
            <w:pPr>
              <w:pStyle w:val="Style_2"/>
              <w:ind w:firstLine="0" w:left="0"/>
              <w:jc w:val="center"/>
            </w:pPr>
            <w:r>
              <w:t>-</w:t>
            </w:r>
          </w:p>
        </w:tc>
        <w:tc>
          <w:tcPr>
            <w:tcW w:type="dxa" w:w="1243"/>
            <w:tcMar>
              <w:left w:type="dxa" w:w="0"/>
              <w:right w:type="dxa" w:w="0"/>
            </w:tcMar>
          </w:tcPr>
          <w:p w14:paraId="D6A00000">
            <w:pPr>
              <w:pStyle w:val="Style_2"/>
              <w:ind w:firstLine="0" w:left="0"/>
              <w:jc w:val="center"/>
            </w:pPr>
            <w:r>
              <w:t>-</w:t>
            </w:r>
          </w:p>
        </w:tc>
        <w:tc>
          <w:tcPr>
            <w:tcW w:type="dxa" w:w="1243"/>
            <w:tcMar>
              <w:left w:type="dxa" w:w="0"/>
              <w:right w:type="dxa" w:w="0"/>
            </w:tcMar>
          </w:tcPr>
          <w:p w14:paraId="D7A00000">
            <w:pPr>
              <w:pStyle w:val="Style_2"/>
              <w:ind w:firstLine="0" w:left="0"/>
              <w:jc w:val="center"/>
            </w:pPr>
            <w:r>
              <w:t>-</w:t>
            </w:r>
          </w:p>
        </w:tc>
        <w:tc>
          <w:tcPr>
            <w:tcW w:type="dxa" w:w="1243"/>
            <w:tcMar>
              <w:left w:type="dxa" w:w="0"/>
              <w:right w:type="dxa" w:w="0"/>
            </w:tcMar>
          </w:tcPr>
          <w:p w14:paraId="D8A00000">
            <w:pPr>
              <w:pStyle w:val="Style_2"/>
              <w:ind w:firstLine="0" w:left="0"/>
              <w:jc w:val="center"/>
            </w:pPr>
            <w:r>
              <w:t>-</w:t>
            </w:r>
          </w:p>
        </w:tc>
        <w:tc>
          <w:tcPr>
            <w:tcW w:type="dxa" w:w="1243"/>
            <w:tcMar>
              <w:left w:type="dxa" w:w="0"/>
              <w:right w:type="dxa" w:w="0"/>
            </w:tcMar>
          </w:tcPr>
          <w:p w14:paraId="D9A00000">
            <w:pPr>
              <w:pStyle w:val="Style_2"/>
              <w:ind w:firstLine="0" w:left="0"/>
              <w:jc w:val="center"/>
            </w:pPr>
            <w:r>
              <w:t>41026,9</w:t>
            </w:r>
          </w:p>
        </w:tc>
        <w:tc>
          <w:tcPr>
            <w:tcW w:type="dxa" w:w="1243"/>
            <w:tcMar>
              <w:left w:type="dxa" w:w="0"/>
              <w:right w:type="dxa" w:w="0"/>
            </w:tcMar>
          </w:tcPr>
          <w:p w14:paraId="DAA00000">
            <w:pPr>
              <w:pStyle w:val="Style_2"/>
              <w:ind w:firstLine="0" w:left="0"/>
              <w:jc w:val="center"/>
            </w:pPr>
            <w:r>
              <w:t>-</w:t>
            </w:r>
          </w:p>
        </w:tc>
        <w:tc>
          <w:tcPr>
            <w:tcW w:type="dxa" w:w="1243"/>
            <w:tcMar>
              <w:left w:type="dxa" w:w="0"/>
              <w:right w:type="dxa" w:w="0"/>
            </w:tcMar>
          </w:tcPr>
          <w:p w14:paraId="DBA00000">
            <w:pPr>
              <w:pStyle w:val="Style_2"/>
              <w:ind w:firstLine="0" w:left="0"/>
              <w:jc w:val="center"/>
            </w:pPr>
            <w:r>
              <w:t>-</w:t>
            </w:r>
          </w:p>
        </w:tc>
        <w:tc>
          <w:tcPr>
            <w:tcW w:type="dxa" w:w="1245"/>
            <w:tcMar>
              <w:left w:type="dxa" w:w="0"/>
              <w:right w:type="dxa" w:w="0"/>
            </w:tcMar>
          </w:tcPr>
          <w:p w14:paraId="DCA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DA00000">
            <w:pPr>
              <w:pStyle w:val="Style_2"/>
              <w:ind w:firstLine="0" w:left="0"/>
              <w:jc w:val="left"/>
            </w:pPr>
            <w:r>
              <w:t>г. Севастополь</w:t>
            </w:r>
          </w:p>
        </w:tc>
        <w:tc>
          <w:tcPr>
            <w:tcW w:type="dxa" w:w="541"/>
            <w:tcMar>
              <w:left w:type="dxa" w:w="0"/>
              <w:right w:type="dxa" w:w="0"/>
            </w:tcMar>
          </w:tcPr>
          <w:p w14:paraId="DEA00000">
            <w:pPr>
              <w:pStyle w:val="Style_2"/>
              <w:ind w:firstLine="0" w:left="0"/>
              <w:jc w:val="center"/>
            </w:pPr>
            <w:r>
              <w:t>321</w:t>
            </w:r>
          </w:p>
        </w:tc>
        <w:tc>
          <w:tcPr>
            <w:tcW w:type="dxa" w:w="541"/>
            <w:tcMar>
              <w:left w:type="dxa" w:w="0"/>
              <w:right w:type="dxa" w:w="0"/>
            </w:tcMar>
          </w:tcPr>
          <w:p w14:paraId="DFA00000">
            <w:pPr>
              <w:pStyle w:val="Style_2"/>
              <w:ind w:firstLine="0" w:left="0"/>
              <w:jc w:val="center"/>
            </w:pPr>
            <w:r>
              <w:t>15</w:t>
            </w:r>
          </w:p>
        </w:tc>
        <w:tc>
          <w:tcPr>
            <w:tcW w:type="dxa" w:w="541"/>
            <w:tcMar>
              <w:left w:type="dxa" w:w="0"/>
              <w:right w:type="dxa" w:w="0"/>
            </w:tcMar>
          </w:tcPr>
          <w:p w14:paraId="E0A00000">
            <w:pPr>
              <w:pStyle w:val="Style_2"/>
              <w:ind w:firstLine="0" w:left="0"/>
              <w:jc w:val="center"/>
            </w:pPr>
            <w:r>
              <w:t>3</w:t>
            </w:r>
          </w:p>
        </w:tc>
        <w:tc>
          <w:tcPr>
            <w:tcW w:type="dxa" w:w="624"/>
            <w:tcMar>
              <w:left w:type="dxa" w:w="0"/>
              <w:right w:type="dxa" w:w="0"/>
            </w:tcMar>
          </w:tcPr>
          <w:p w14:paraId="E1A00000">
            <w:pPr>
              <w:pStyle w:val="Style_2"/>
              <w:ind w:firstLine="0" w:left="0"/>
              <w:jc w:val="center"/>
            </w:pPr>
            <w:r>
              <w:t>3.1</w:t>
            </w:r>
          </w:p>
        </w:tc>
        <w:tc>
          <w:tcPr>
            <w:tcW w:type="dxa" w:w="1243"/>
            <w:tcMar>
              <w:left w:type="dxa" w:w="0"/>
              <w:right w:type="dxa" w:w="0"/>
            </w:tcMar>
          </w:tcPr>
          <w:p w14:paraId="E2A00000">
            <w:pPr>
              <w:pStyle w:val="Style_2"/>
              <w:ind w:firstLine="0" w:left="0"/>
              <w:jc w:val="center"/>
            </w:pPr>
            <w:r>
              <w:t>-</w:t>
            </w:r>
          </w:p>
        </w:tc>
        <w:tc>
          <w:tcPr>
            <w:tcW w:type="dxa" w:w="1243"/>
            <w:tcMar>
              <w:left w:type="dxa" w:w="0"/>
              <w:right w:type="dxa" w:w="0"/>
            </w:tcMar>
          </w:tcPr>
          <w:p w14:paraId="E3A00000">
            <w:pPr>
              <w:pStyle w:val="Style_2"/>
              <w:ind w:firstLine="0" w:left="0"/>
              <w:jc w:val="center"/>
            </w:pPr>
            <w:r>
              <w:t>-</w:t>
            </w:r>
          </w:p>
        </w:tc>
        <w:tc>
          <w:tcPr>
            <w:tcW w:type="dxa" w:w="1243"/>
            <w:tcMar>
              <w:left w:type="dxa" w:w="0"/>
              <w:right w:type="dxa" w:w="0"/>
            </w:tcMar>
          </w:tcPr>
          <w:p w14:paraId="E4A00000">
            <w:pPr>
              <w:pStyle w:val="Style_2"/>
              <w:ind w:firstLine="0" w:left="0"/>
              <w:jc w:val="center"/>
            </w:pPr>
            <w:r>
              <w:t>-</w:t>
            </w:r>
          </w:p>
        </w:tc>
        <w:tc>
          <w:tcPr>
            <w:tcW w:type="dxa" w:w="1243"/>
            <w:tcMar>
              <w:left w:type="dxa" w:w="0"/>
              <w:right w:type="dxa" w:w="0"/>
            </w:tcMar>
          </w:tcPr>
          <w:p w14:paraId="E5A00000">
            <w:pPr>
              <w:pStyle w:val="Style_2"/>
              <w:ind w:firstLine="0" w:left="0"/>
              <w:jc w:val="center"/>
            </w:pPr>
            <w:r>
              <w:t>-</w:t>
            </w:r>
          </w:p>
        </w:tc>
        <w:tc>
          <w:tcPr>
            <w:tcW w:type="dxa" w:w="1243"/>
            <w:tcMar>
              <w:left w:type="dxa" w:w="0"/>
              <w:right w:type="dxa" w:w="0"/>
            </w:tcMar>
          </w:tcPr>
          <w:p w14:paraId="E6A00000">
            <w:pPr>
              <w:pStyle w:val="Style_2"/>
              <w:ind w:firstLine="0" w:left="0"/>
              <w:jc w:val="center"/>
            </w:pPr>
            <w:r>
              <w:t>-</w:t>
            </w:r>
          </w:p>
        </w:tc>
        <w:tc>
          <w:tcPr>
            <w:tcW w:type="dxa" w:w="1243"/>
            <w:tcMar>
              <w:left w:type="dxa" w:w="0"/>
              <w:right w:type="dxa" w:w="0"/>
            </w:tcMar>
          </w:tcPr>
          <w:p w14:paraId="E7A00000">
            <w:pPr>
              <w:pStyle w:val="Style_2"/>
              <w:ind w:firstLine="0" w:left="0"/>
              <w:jc w:val="center"/>
            </w:pPr>
            <w:r>
              <w:t>-</w:t>
            </w:r>
          </w:p>
        </w:tc>
        <w:tc>
          <w:tcPr>
            <w:tcW w:type="dxa" w:w="1243"/>
            <w:tcMar>
              <w:left w:type="dxa" w:w="0"/>
              <w:right w:type="dxa" w:w="0"/>
            </w:tcMar>
          </w:tcPr>
          <w:p w14:paraId="E8A00000">
            <w:pPr>
              <w:pStyle w:val="Style_2"/>
              <w:ind w:firstLine="0" w:left="0"/>
              <w:jc w:val="center"/>
            </w:pPr>
            <w:r>
              <w:t>-</w:t>
            </w:r>
          </w:p>
        </w:tc>
        <w:tc>
          <w:tcPr>
            <w:tcW w:type="dxa" w:w="1243"/>
            <w:tcMar>
              <w:left w:type="dxa" w:w="0"/>
              <w:right w:type="dxa" w:w="0"/>
            </w:tcMar>
          </w:tcPr>
          <w:p w14:paraId="E9A00000">
            <w:pPr>
              <w:pStyle w:val="Style_2"/>
              <w:ind w:firstLine="0" w:left="0"/>
              <w:jc w:val="center"/>
            </w:pPr>
            <w:r>
              <w:t>-</w:t>
            </w:r>
          </w:p>
        </w:tc>
        <w:tc>
          <w:tcPr>
            <w:tcW w:type="dxa" w:w="1243"/>
            <w:tcMar>
              <w:left w:type="dxa" w:w="0"/>
              <w:right w:type="dxa" w:w="0"/>
            </w:tcMar>
          </w:tcPr>
          <w:p w14:paraId="EAA00000">
            <w:pPr>
              <w:pStyle w:val="Style_2"/>
              <w:ind w:firstLine="0" w:left="0"/>
              <w:jc w:val="center"/>
            </w:pPr>
            <w:r>
              <w:t>41026,9</w:t>
            </w:r>
          </w:p>
        </w:tc>
        <w:tc>
          <w:tcPr>
            <w:tcW w:type="dxa" w:w="1243"/>
            <w:tcMar>
              <w:left w:type="dxa" w:w="0"/>
              <w:right w:type="dxa" w:w="0"/>
            </w:tcMar>
          </w:tcPr>
          <w:p w14:paraId="EBA00000">
            <w:pPr>
              <w:pStyle w:val="Style_2"/>
              <w:ind w:firstLine="0" w:left="0"/>
              <w:jc w:val="center"/>
            </w:pPr>
            <w:r>
              <w:t>-</w:t>
            </w:r>
          </w:p>
        </w:tc>
        <w:tc>
          <w:tcPr>
            <w:tcW w:type="dxa" w:w="1243"/>
            <w:tcMar>
              <w:left w:type="dxa" w:w="0"/>
              <w:right w:type="dxa" w:w="0"/>
            </w:tcMar>
          </w:tcPr>
          <w:p w14:paraId="ECA00000">
            <w:pPr>
              <w:pStyle w:val="Style_2"/>
              <w:ind w:firstLine="0" w:left="0"/>
              <w:jc w:val="center"/>
            </w:pPr>
            <w:r>
              <w:t>-</w:t>
            </w:r>
          </w:p>
        </w:tc>
        <w:tc>
          <w:tcPr>
            <w:tcW w:type="dxa" w:w="1245"/>
            <w:tcMar>
              <w:left w:type="dxa" w:w="0"/>
              <w:right w:type="dxa" w:w="0"/>
            </w:tcMar>
          </w:tcPr>
          <w:p w14:paraId="EDA00000">
            <w:pPr>
              <w:pStyle w:val="Style_2"/>
              <w:ind w:firstLine="0" w:left="0"/>
              <w:jc w:val="center"/>
            </w:pPr>
            <w:r>
              <w:t>-</w:t>
            </w:r>
          </w:p>
        </w:tc>
      </w:tr>
      <w:tr>
        <w:tc>
          <w:tcPr>
            <w:tcW w:type="dxa" w:w="2324"/>
            <w:vMerge w:val="restart"/>
            <w:tcMar>
              <w:left w:type="dxa" w:w="0"/>
              <w:right w:type="dxa" w:w="0"/>
            </w:tcMar>
          </w:tcPr>
          <w:p w14:paraId="EEA00000">
            <w:pPr>
              <w:pStyle w:val="Style_2"/>
              <w:ind w:firstLine="0" w:left="0"/>
              <w:jc w:val="left"/>
            </w:pPr>
            <w:r>
              <w:t>Мероприятие 3.1.6. Проведение комплексных кадастровых работ</w:t>
            </w:r>
          </w:p>
        </w:tc>
        <w:tc>
          <w:tcPr>
            <w:tcW w:type="dxa" w:w="2154"/>
            <w:tcMar>
              <w:left w:type="dxa" w:w="0"/>
              <w:right w:type="dxa" w:w="0"/>
            </w:tcMar>
          </w:tcPr>
          <w:p w14:paraId="EFA00000">
            <w:pPr>
              <w:pStyle w:val="Style_2"/>
              <w:ind w:firstLine="0" w:left="0"/>
              <w:jc w:val="left"/>
            </w:pPr>
            <w:r>
              <w:t>Республика Крым и г. Севастополь</w:t>
            </w:r>
          </w:p>
        </w:tc>
        <w:tc>
          <w:tcPr>
            <w:tcW w:type="dxa" w:w="541"/>
            <w:tcMar>
              <w:left w:type="dxa" w:w="0"/>
              <w:right w:type="dxa" w:w="0"/>
            </w:tcMar>
          </w:tcPr>
          <w:p w14:paraId="F0A00000">
            <w:pPr>
              <w:pStyle w:val="Style_2"/>
              <w:ind w:firstLine="0" w:left="0"/>
              <w:jc w:val="center"/>
            </w:pPr>
            <w:r>
              <w:t>321</w:t>
            </w:r>
          </w:p>
        </w:tc>
        <w:tc>
          <w:tcPr>
            <w:tcW w:type="dxa" w:w="541"/>
            <w:tcMar>
              <w:left w:type="dxa" w:w="0"/>
              <w:right w:type="dxa" w:w="0"/>
            </w:tcMar>
          </w:tcPr>
          <w:p w14:paraId="F1A00000">
            <w:pPr>
              <w:pStyle w:val="Style_2"/>
              <w:ind w:firstLine="0" w:left="0"/>
              <w:jc w:val="center"/>
            </w:pPr>
            <w:r>
              <w:t>15</w:t>
            </w:r>
          </w:p>
        </w:tc>
        <w:tc>
          <w:tcPr>
            <w:tcW w:type="dxa" w:w="541"/>
            <w:tcMar>
              <w:left w:type="dxa" w:w="0"/>
              <w:right w:type="dxa" w:w="0"/>
            </w:tcMar>
          </w:tcPr>
          <w:p w14:paraId="F2A00000">
            <w:pPr>
              <w:pStyle w:val="Style_2"/>
              <w:ind w:firstLine="0" w:left="0"/>
              <w:jc w:val="center"/>
            </w:pPr>
            <w:r>
              <w:t>3</w:t>
            </w:r>
          </w:p>
        </w:tc>
        <w:tc>
          <w:tcPr>
            <w:tcW w:type="dxa" w:w="624"/>
            <w:tcMar>
              <w:left w:type="dxa" w:w="0"/>
              <w:right w:type="dxa" w:w="0"/>
            </w:tcMar>
          </w:tcPr>
          <w:p w14:paraId="F3A00000">
            <w:pPr>
              <w:pStyle w:val="Style_2"/>
              <w:ind w:firstLine="0" w:left="0"/>
              <w:jc w:val="center"/>
            </w:pPr>
            <w:r>
              <w:t>3.1</w:t>
            </w:r>
          </w:p>
        </w:tc>
        <w:tc>
          <w:tcPr>
            <w:tcW w:type="dxa" w:w="1243"/>
            <w:tcMar>
              <w:left w:type="dxa" w:w="0"/>
              <w:right w:type="dxa" w:w="0"/>
            </w:tcMar>
          </w:tcPr>
          <w:p w14:paraId="F4A00000">
            <w:pPr>
              <w:pStyle w:val="Style_2"/>
              <w:ind w:firstLine="0" w:left="0"/>
              <w:jc w:val="center"/>
            </w:pPr>
            <w:r>
              <w:t>-</w:t>
            </w:r>
          </w:p>
        </w:tc>
        <w:tc>
          <w:tcPr>
            <w:tcW w:type="dxa" w:w="1243"/>
            <w:tcMar>
              <w:left w:type="dxa" w:w="0"/>
              <w:right w:type="dxa" w:w="0"/>
            </w:tcMar>
          </w:tcPr>
          <w:p w14:paraId="F5A00000">
            <w:pPr>
              <w:pStyle w:val="Style_2"/>
              <w:ind w:firstLine="0" w:left="0"/>
              <w:jc w:val="center"/>
            </w:pPr>
            <w:r>
              <w:t>-</w:t>
            </w:r>
          </w:p>
        </w:tc>
        <w:tc>
          <w:tcPr>
            <w:tcW w:type="dxa" w:w="1243"/>
            <w:tcMar>
              <w:left w:type="dxa" w:w="0"/>
              <w:right w:type="dxa" w:w="0"/>
            </w:tcMar>
          </w:tcPr>
          <w:p w14:paraId="F6A00000">
            <w:pPr>
              <w:pStyle w:val="Style_2"/>
              <w:ind w:firstLine="0" w:left="0"/>
              <w:jc w:val="center"/>
            </w:pPr>
            <w:r>
              <w:t>-</w:t>
            </w:r>
          </w:p>
        </w:tc>
        <w:tc>
          <w:tcPr>
            <w:tcW w:type="dxa" w:w="1243"/>
            <w:tcMar>
              <w:left w:type="dxa" w:w="0"/>
              <w:right w:type="dxa" w:w="0"/>
            </w:tcMar>
          </w:tcPr>
          <w:p w14:paraId="F7A00000">
            <w:pPr>
              <w:pStyle w:val="Style_2"/>
              <w:ind w:firstLine="0" w:left="0"/>
              <w:jc w:val="center"/>
            </w:pPr>
            <w:r>
              <w:t>-</w:t>
            </w:r>
          </w:p>
        </w:tc>
        <w:tc>
          <w:tcPr>
            <w:tcW w:type="dxa" w:w="1243"/>
            <w:tcMar>
              <w:left w:type="dxa" w:w="0"/>
              <w:right w:type="dxa" w:w="0"/>
            </w:tcMar>
          </w:tcPr>
          <w:p w14:paraId="F8A00000">
            <w:pPr>
              <w:pStyle w:val="Style_2"/>
              <w:ind w:firstLine="0" w:left="0"/>
              <w:jc w:val="center"/>
            </w:pPr>
            <w:r>
              <w:t>-</w:t>
            </w:r>
          </w:p>
        </w:tc>
        <w:tc>
          <w:tcPr>
            <w:tcW w:type="dxa" w:w="1243"/>
            <w:tcMar>
              <w:left w:type="dxa" w:w="0"/>
              <w:right w:type="dxa" w:w="0"/>
            </w:tcMar>
          </w:tcPr>
          <w:p w14:paraId="F9A00000">
            <w:pPr>
              <w:pStyle w:val="Style_2"/>
              <w:ind w:firstLine="0" w:left="0"/>
              <w:jc w:val="center"/>
            </w:pPr>
            <w:r>
              <w:t>-</w:t>
            </w:r>
          </w:p>
        </w:tc>
        <w:tc>
          <w:tcPr>
            <w:tcW w:type="dxa" w:w="1243"/>
            <w:tcMar>
              <w:left w:type="dxa" w:w="0"/>
              <w:right w:type="dxa" w:w="0"/>
            </w:tcMar>
          </w:tcPr>
          <w:p w14:paraId="FAA00000">
            <w:pPr>
              <w:pStyle w:val="Style_2"/>
              <w:ind w:firstLine="0" w:left="0"/>
              <w:jc w:val="center"/>
            </w:pPr>
            <w:r>
              <w:t>-</w:t>
            </w:r>
          </w:p>
        </w:tc>
        <w:tc>
          <w:tcPr>
            <w:tcW w:type="dxa" w:w="1243"/>
            <w:tcMar>
              <w:left w:type="dxa" w:w="0"/>
              <w:right w:type="dxa" w:w="0"/>
            </w:tcMar>
          </w:tcPr>
          <w:p w14:paraId="FBA00000">
            <w:pPr>
              <w:pStyle w:val="Style_2"/>
              <w:ind w:firstLine="0" w:left="0"/>
              <w:jc w:val="center"/>
            </w:pPr>
            <w:r>
              <w:t>-</w:t>
            </w:r>
          </w:p>
        </w:tc>
        <w:tc>
          <w:tcPr>
            <w:tcW w:type="dxa" w:w="1243"/>
            <w:tcMar>
              <w:left w:type="dxa" w:w="0"/>
              <w:right w:type="dxa" w:w="0"/>
            </w:tcMar>
          </w:tcPr>
          <w:p w14:paraId="FCA00000">
            <w:pPr>
              <w:pStyle w:val="Style_2"/>
              <w:ind w:firstLine="0" w:left="0"/>
              <w:jc w:val="center"/>
            </w:pPr>
            <w:r>
              <w:t>41026,9</w:t>
            </w:r>
          </w:p>
        </w:tc>
        <w:tc>
          <w:tcPr>
            <w:tcW w:type="dxa" w:w="1243"/>
            <w:tcMar>
              <w:left w:type="dxa" w:w="0"/>
              <w:right w:type="dxa" w:w="0"/>
            </w:tcMar>
          </w:tcPr>
          <w:p w14:paraId="FDA00000">
            <w:pPr>
              <w:pStyle w:val="Style_2"/>
              <w:ind w:firstLine="0" w:left="0"/>
              <w:jc w:val="center"/>
            </w:pPr>
            <w:r>
              <w:t>-</w:t>
            </w:r>
          </w:p>
        </w:tc>
        <w:tc>
          <w:tcPr>
            <w:tcW w:type="dxa" w:w="1243"/>
            <w:tcMar>
              <w:left w:type="dxa" w:w="0"/>
              <w:right w:type="dxa" w:w="0"/>
            </w:tcMar>
          </w:tcPr>
          <w:p w14:paraId="FEA00000">
            <w:pPr>
              <w:pStyle w:val="Style_2"/>
              <w:ind w:firstLine="0" w:left="0"/>
              <w:jc w:val="center"/>
            </w:pPr>
            <w:r>
              <w:t>-</w:t>
            </w:r>
          </w:p>
        </w:tc>
        <w:tc>
          <w:tcPr>
            <w:tcW w:type="dxa" w:w="1245"/>
            <w:tcMar>
              <w:left w:type="dxa" w:w="0"/>
              <w:right w:type="dxa" w:w="0"/>
            </w:tcMar>
          </w:tcPr>
          <w:p w14:paraId="FFA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0A10000">
            <w:pPr>
              <w:pStyle w:val="Style_2"/>
              <w:ind w:firstLine="0" w:left="0"/>
              <w:jc w:val="left"/>
            </w:pPr>
            <w:r>
              <w:t>г. Севастополь</w:t>
            </w:r>
          </w:p>
        </w:tc>
        <w:tc>
          <w:tcPr>
            <w:tcW w:type="dxa" w:w="541"/>
            <w:tcMar>
              <w:left w:type="dxa" w:w="0"/>
              <w:right w:type="dxa" w:w="0"/>
            </w:tcMar>
          </w:tcPr>
          <w:p w14:paraId="01A10000">
            <w:pPr>
              <w:pStyle w:val="Style_2"/>
              <w:ind w:firstLine="0" w:left="0"/>
              <w:jc w:val="center"/>
            </w:pPr>
            <w:r>
              <w:t>321</w:t>
            </w:r>
          </w:p>
        </w:tc>
        <w:tc>
          <w:tcPr>
            <w:tcW w:type="dxa" w:w="541"/>
            <w:tcMar>
              <w:left w:type="dxa" w:w="0"/>
              <w:right w:type="dxa" w:w="0"/>
            </w:tcMar>
          </w:tcPr>
          <w:p w14:paraId="02A10000">
            <w:pPr>
              <w:pStyle w:val="Style_2"/>
              <w:ind w:firstLine="0" w:left="0"/>
              <w:jc w:val="center"/>
            </w:pPr>
            <w:r>
              <w:t>15</w:t>
            </w:r>
          </w:p>
        </w:tc>
        <w:tc>
          <w:tcPr>
            <w:tcW w:type="dxa" w:w="541"/>
            <w:tcMar>
              <w:left w:type="dxa" w:w="0"/>
              <w:right w:type="dxa" w:w="0"/>
            </w:tcMar>
          </w:tcPr>
          <w:p w14:paraId="03A10000">
            <w:pPr>
              <w:pStyle w:val="Style_2"/>
              <w:ind w:firstLine="0" w:left="0"/>
              <w:jc w:val="center"/>
            </w:pPr>
            <w:r>
              <w:t>3</w:t>
            </w:r>
          </w:p>
        </w:tc>
        <w:tc>
          <w:tcPr>
            <w:tcW w:type="dxa" w:w="624"/>
            <w:tcMar>
              <w:left w:type="dxa" w:w="0"/>
              <w:right w:type="dxa" w:w="0"/>
            </w:tcMar>
          </w:tcPr>
          <w:p w14:paraId="04A10000">
            <w:pPr>
              <w:pStyle w:val="Style_2"/>
              <w:ind w:firstLine="0" w:left="0"/>
              <w:jc w:val="center"/>
            </w:pPr>
            <w:r>
              <w:t>3.1</w:t>
            </w:r>
          </w:p>
        </w:tc>
        <w:tc>
          <w:tcPr>
            <w:tcW w:type="dxa" w:w="1243"/>
            <w:tcMar>
              <w:left w:type="dxa" w:w="0"/>
              <w:right w:type="dxa" w:w="0"/>
            </w:tcMar>
          </w:tcPr>
          <w:p w14:paraId="05A10000">
            <w:pPr>
              <w:pStyle w:val="Style_2"/>
              <w:ind w:firstLine="0" w:left="0"/>
              <w:jc w:val="center"/>
            </w:pPr>
            <w:r>
              <w:t>-</w:t>
            </w:r>
          </w:p>
        </w:tc>
        <w:tc>
          <w:tcPr>
            <w:tcW w:type="dxa" w:w="1243"/>
            <w:tcMar>
              <w:left w:type="dxa" w:w="0"/>
              <w:right w:type="dxa" w:w="0"/>
            </w:tcMar>
          </w:tcPr>
          <w:p w14:paraId="06A10000">
            <w:pPr>
              <w:pStyle w:val="Style_2"/>
              <w:ind w:firstLine="0" w:left="0"/>
              <w:jc w:val="center"/>
            </w:pPr>
            <w:r>
              <w:t>-</w:t>
            </w:r>
          </w:p>
        </w:tc>
        <w:tc>
          <w:tcPr>
            <w:tcW w:type="dxa" w:w="1243"/>
            <w:tcMar>
              <w:left w:type="dxa" w:w="0"/>
              <w:right w:type="dxa" w:w="0"/>
            </w:tcMar>
          </w:tcPr>
          <w:p w14:paraId="07A10000">
            <w:pPr>
              <w:pStyle w:val="Style_2"/>
              <w:ind w:firstLine="0" w:left="0"/>
              <w:jc w:val="center"/>
            </w:pPr>
            <w:r>
              <w:t>-</w:t>
            </w:r>
          </w:p>
        </w:tc>
        <w:tc>
          <w:tcPr>
            <w:tcW w:type="dxa" w:w="1243"/>
            <w:tcMar>
              <w:left w:type="dxa" w:w="0"/>
              <w:right w:type="dxa" w:w="0"/>
            </w:tcMar>
          </w:tcPr>
          <w:p w14:paraId="08A10000">
            <w:pPr>
              <w:pStyle w:val="Style_2"/>
              <w:ind w:firstLine="0" w:left="0"/>
              <w:jc w:val="center"/>
            </w:pPr>
            <w:r>
              <w:t>-</w:t>
            </w:r>
          </w:p>
        </w:tc>
        <w:tc>
          <w:tcPr>
            <w:tcW w:type="dxa" w:w="1243"/>
            <w:tcMar>
              <w:left w:type="dxa" w:w="0"/>
              <w:right w:type="dxa" w:w="0"/>
            </w:tcMar>
          </w:tcPr>
          <w:p w14:paraId="09A10000">
            <w:pPr>
              <w:pStyle w:val="Style_2"/>
              <w:ind w:firstLine="0" w:left="0"/>
              <w:jc w:val="center"/>
            </w:pPr>
            <w:r>
              <w:t>-</w:t>
            </w:r>
          </w:p>
        </w:tc>
        <w:tc>
          <w:tcPr>
            <w:tcW w:type="dxa" w:w="1243"/>
            <w:tcMar>
              <w:left w:type="dxa" w:w="0"/>
              <w:right w:type="dxa" w:w="0"/>
            </w:tcMar>
          </w:tcPr>
          <w:p w14:paraId="0AA10000">
            <w:pPr>
              <w:pStyle w:val="Style_2"/>
              <w:ind w:firstLine="0" w:left="0"/>
              <w:jc w:val="center"/>
            </w:pPr>
            <w:r>
              <w:t>-</w:t>
            </w:r>
          </w:p>
        </w:tc>
        <w:tc>
          <w:tcPr>
            <w:tcW w:type="dxa" w:w="1243"/>
            <w:tcMar>
              <w:left w:type="dxa" w:w="0"/>
              <w:right w:type="dxa" w:w="0"/>
            </w:tcMar>
          </w:tcPr>
          <w:p w14:paraId="0BA10000">
            <w:pPr>
              <w:pStyle w:val="Style_2"/>
              <w:ind w:firstLine="0" w:left="0"/>
              <w:jc w:val="center"/>
            </w:pPr>
            <w:r>
              <w:t>-</w:t>
            </w:r>
          </w:p>
        </w:tc>
        <w:tc>
          <w:tcPr>
            <w:tcW w:type="dxa" w:w="1243"/>
            <w:tcMar>
              <w:left w:type="dxa" w:w="0"/>
              <w:right w:type="dxa" w:w="0"/>
            </w:tcMar>
          </w:tcPr>
          <w:p w14:paraId="0CA10000">
            <w:pPr>
              <w:pStyle w:val="Style_2"/>
              <w:ind w:firstLine="0" w:left="0"/>
              <w:jc w:val="center"/>
            </w:pPr>
            <w:r>
              <w:t>-</w:t>
            </w:r>
          </w:p>
        </w:tc>
        <w:tc>
          <w:tcPr>
            <w:tcW w:type="dxa" w:w="1243"/>
            <w:tcMar>
              <w:left w:type="dxa" w:w="0"/>
              <w:right w:type="dxa" w:w="0"/>
            </w:tcMar>
          </w:tcPr>
          <w:p w14:paraId="0DA10000">
            <w:pPr>
              <w:pStyle w:val="Style_2"/>
              <w:ind w:firstLine="0" w:left="0"/>
              <w:jc w:val="center"/>
            </w:pPr>
            <w:r>
              <w:t>41026,9</w:t>
            </w:r>
          </w:p>
        </w:tc>
        <w:tc>
          <w:tcPr>
            <w:tcW w:type="dxa" w:w="1243"/>
            <w:tcMar>
              <w:left w:type="dxa" w:w="0"/>
              <w:right w:type="dxa" w:w="0"/>
            </w:tcMar>
          </w:tcPr>
          <w:p w14:paraId="0EA10000">
            <w:pPr>
              <w:pStyle w:val="Style_2"/>
              <w:ind w:firstLine="0" w:left="0"/>
              <w:jc w:val="center"/>
            </w:pPr>
            <w:r>
              <w:t>-</w:t>
            </w:r>
          </w:p>
        </w:tc>
        <w:tc>
          <w:tcPr>
            <w:tcW w:type="dxa" w:w="1243"/>
            <w:tcMar>
              <w:left w:type="dxa" w:w="0"/>
              <w:right w:type="dxa" w:w="0"/>
            </w:tcMar>
          </w:tcPr>
          <w:p w14:paraId="0FA10000">
            <w:pPr>
              <w:pStyle w:val="Style_2"/>
              <w:ind w:firstLine="0" w:left="0"/>
              <w:jc w:val="center"/>
            </w:pPr>
            <w:r>
              <w:t>-</w:t>
            </w:r>
          </w:p>
        </w:tc>
        <w:tc>
          <w:tcPr>
            <w:tcW w:type="dxa" w:w="1245"/>
            <w:tcMar>
              <w:left w:type="dxa" w:w="0"/>
              <w:right w:type="dxa" w:w="0"/>
            </w:tcMar>
          </w:tcPr>
          <w:p w14:paraId="10A10000">
            <w:pPr>
              <w:pStyle w:val="Style_2"/>
              <w:ind w:firstLine="0" w:left="0"/>
              <w:jc w:val="center"/>
            </w:pPr>
            <w:r>
              <w:t>-</w:t>
            </w:r>
          </w:p>
        </w:tc>
      </w:tr>
      <w:tr>
        <w:tc>
          <w:tcPr>
            <w:tcW w:type="dxa" w:w="2324"/>
            <w:vMerge w:val="restart"/>
            <w:tcMar>
              <w:left w:type="dxa" w:w="0"/>
              <w:right w:type="dxa" w:w="0"/>
            </w:tcMar>
          </w:tcPr>
          <w:p w14:paraId="11A10000">
            <w:pPr>
              <w:pStyle w:val="Style_2"/>
              <w:ind w:firstLine="0" w:left="0"/>
              <w:jc w:val="left"/>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c>
          <w:tcPr>
            <w:tcW w:type="dxa" w:w="2154"/>
            <w:tcMar>
              <w:left w:type="dxa" w:w="0"/>
              <w:right w:type="dxa" w:w="0"/>
            </w:tcMar>
          </w:tcPr>
          <w:p w14:paraId="12A10000">
            <w:pPr>
              <w:pStyle w:val="Style_2"/>
              <w:ind w:firstLine="0" w:left="0"/>
              <w:jc w:val="left"/>
            </w:pPr>
            <w:r>
              <w:t>Республика Крым и г. Севастополь</w:t>
            </w:r>
          </w:p>
        </w:tc>
        <w:tc>
          <w:tcPr>
            <w:tcW w:type="dxa" w:w="541"/>
            <w:tcMar>
              <w:left w:type="dxa" w:w="0"/>
              <w:right w:type="dxa" w:w="0"/>
            </w:tcMar>
          </w:tcPr>
          <w:p w14:paraId="13A10000">
            <w:pPr>
              <w:pStyle w:val="Style_2"/>
              <w:ind w:firstLine="0" w:left="0"/>
              <w:jc w:val="center"/>
            </w:pPr>
            <w:r>
              <w:t>174</w:t>
            </w:r>
          </w:p>
        </w:tc>
        <w:tc>
          <w:tcPr>
            <w:tcW w:type="dxa" w:w="541"/>
            <w:tcMar>
              <w:left w:type="dxa" w:w="0"/>
              <w:right w:type="dxa" w:w="0"/>
            </w:tcMar>
          </w:tcPr>
          <w:p w14:paraId="14A10000">
            <w:pPr>
              <w:pStyle w:val="Style_2"/>
              <w:ind w:firstLine="0" w:left="0"/>
              <w:jc w:val="center"/>
            </w:pPr>
            <w:r>
              <w:t>15</w:t>
            </w:r>
          </w:p>
        </w:tc>
        <w:tc>
          <w:tcPr>
            <w:tcW w:type="dxa" w:w="541"/>
            <w:tcMar>
              <w:left w:type="dxa" w:w="0"/>
              <w:right w:type="dxa" w:w="0"/>
            </w:tcMar>
          </w:tcPr>
          <w:p w14:paraId="15A10000">
            <w:pPr>
              <w:pStyle w:val="Style_2"/>
              <w:ind w:firstLine="0" w:left="0"/>
              <w:jc w:val="center"/>
            </w:pPr>
            <w:r>
              <w:t>Е</w:t>
            </w:r>
          </w:p>
        </w:tc>
        <w:tc>
          <w:tcPr>
            <w:tcW w:type="dxa" w:w="624"/>
            <w:tcMar>
              <w:left w:type="dxa" w:w="0"/>
              <w:right w:type="dxa" w:w="0"/>
            </w:tcMar>
          </w:tcPr>
          <w:p w14:paraId="16A10000">
            <w:pPr>
              <w:pStyle w:val="Style_2"/>
              <w:ind w:firstLine="0" w:left="0"/>
              <w:jc w:val="center"/>
            </w:pPr>
            <w:r>
              <w:t>-</w:t>
            </w:r>
          </w:p>
        </w:tc>
        <w:tc>
          <w:tcPr>
            <w:tcW w:type="dxa" w:w="1243"/>
            <w:tcMar>
              <w:left w:type="dxa" w:w="0"/>
              <w:right w:type="dxa" w:w="0"/>
            </w:tcMar>
          </w:tcPr>
          <w:p w14:paraId="17A10000">
            <w:pPr>
              <w:pStyle w:val="Style_2"/>
              <w:ind w:firstLine="0" w:left="0"/>
              <w:jc w:val="center"/>
            </w:pPr>
            <w:r>
              <w:t>-</w:t>
            </w:r>
          </w:p>
        </w:tc>
        <w:tc>
          <w:tcPr>
            <w:tcW w:type="dxa" w:w="1243"/>
            <w:tcMar>
              <w:left w:type="dxa" w:w="0"/>
              <w:right w:type="dxa" w:w="0"/>
            </w:tcMar>
          </w:tcPr>
          <w:p w14:paraId="18A10000">
            <w:pPr>
              <w:pStyle w:val="Style_2"/>
              <w:ind w:firstLine="0" w:left="0"/>
              <w:jc w:val="center"/>
            </w:pPr>
            <w:r>
              <w:t>-</w:t>
            </w:r>
          </w:p>
        </w:tc>
        <w:tc>
          <w:tcPr>
            <w:tcW w:type="dxa" w:w="1243"/>
            <w:tcMar>
              <w:left w:type="dxa" w:w="0"/>
              <w:right w:type="dxa" w:w="0"/>
            </w:tcMar>
          </w:tcPr>
          <w:p w14:paraId="19A10000">
            <w:pPr>
              <w:pStyle w:val="Style_2"/>
              <w:ind w:firstLine="0" w:left="0"/>
              <w:jc w:val="center"/>
            </w:pPr>
            <w:r>
              <w:t>-</w:t>
            </w:r>
          </w:p>
        </w:tc>
        <w:tc>
          <w:tcPr>
            <w:tcW w:type="dxa" w:w="1243"/>
            <w:tcMar>
              <w:left w:type="dxa" w:w="0"/>
              <w:right w:type="dxa" w:w="0"/>
            </w:tcMar>
          </w:tcPr>
          <w:p w14:paraId="1AA10000">
            <w:pPr>
              <w:pStyle w:val="Style_2"/>
              <w:ind w:firstLine="0" w:left="0"/>
              <w:jc w:val="center"/>
            </w:pPr>
            <w:r>
              <w:t>-</w:t>
            </w:r>
          </w:p>
        </w:tc>
        <w:tc>
          <w:tcPr>
            <w:tcW w:type="dxa" w:w="1243"/>
            <w:tcMar>
              <w:left w:type="dxa" w:w="0"/>
              <w:right w:type="dxa" w:w="0"/>
            </w:tcMar>
          </w:tcPr>
          <w:p w14:paraId="1BA10000">
            <w:pPr>
              <w:pStyle w:val="Style_2"/>
              <w:ind w:firstLine="0" w:left="0"/>
              <w:jc w:val="center"/>
            </w:pPr>
            <w:r>
              <w:t>-</w:t>
            </w:r>
          </w:p>
        </w:tc>
        <w:tc>
          <w:tcPr>
            <w:tcW w:type="dxa" w:w="1243"/>
            <w:tcMar>
              <w:left w:type="dxa" w:w="0"/>
              <w:right w:type="dxa" w:w="0"/>
            </w:tcMar>
          </w:tcPr>
          <w:p w14:paraId="1CA10000">
            <w:pPr>
              <w:pStyle w:val="Style_2"/>
              <w:ind w:firstLine="0" w:left="0"/>
              <w:jc w:val="center"/>
            </w:pPr>
            <w:r>
              <w:t>-</w:t>
            </w:r>
          </w:p>
        </w:tc>
        <w:tc>
          <w:tcPr>
            <w:tcW w:type="dxa" w:w="1243"/>
            <w:tcMar>
              <w:left w:type="dxa" w:w="0"/>
              <w:right w:type="dxa" w:w="0"/>
            </w:tcMar>
          </w:tcPr>
          <w:p w14:paraId="1DA10000">
            <w:pPr>
              <w:pStyle w:val="Style_2"/>
              <w:ind w:firstLine="0" w:left="0"/>
              <w:jc w:val="center"/>
            </w:pPr>
            <w:r>
              <w:t>-</w:t>
            </w:r>
          </w:p>
        </w:tc>
        <w:tc>
          <w:tcPr>
            <w:tcW w:type="dxa" w:w="1243"/>
            <w:tcMar>
              <w:left w:type="dxa" w:w="0"/>
              <w:right w:type="dxa" w:w="0"/>
            </w:tcMar>
          </w:tcPr>
          <w:p w14:paraId="1EA10000">
            <w:pPr>
              <w:pStyle w:val="Style_2"/>
              <w:ind w:firstLine="0" w:left="0"/>
              <w:jc w:val="center"/>
            </w:pPr>
            <w:r>
              <w:t>-</w:t>
            </w:r>
          </w:p>
        </w:tc>
        <w:tc>
          <w:tcPr>
            <w:tcW w:type="dxa" w:w="1243"/>
            <w:tcMar>
              <w:left w:type="dxa" w:w="0"/>
              <w:right w:type="dxa" w:w="0"/>
            </w:tcMar>
          </w:tcPr>
          <w:p w14:paraId="1FA10000">
            <w:pPr>
              <w:pStyle w:val="Style_2"/>
              <w:ind w:firstLine="0" w:left="0"/>
              <w:jc w:val="center"/>
            </w:pPr>
            <w:r>
              <w:t>-</w:t>
            </w:r>
          </w:p>
        </w:tc>
        <w:tc>
          <w:tcPr>
            <w:tcW w:type="dxa" w:w="1243"/>
            <w:tcMar>
              <w:left w:type="dxa" w:w="0"/>
              <w:right w:type="dxa" w:w="0"/>
            </w:tcMar>
          </w:tcPr>
          <w:p w14:paraId="20A10000">
            <w:pPr>
              <w:pStyle w:val="Style_2"/>
              <w:ind w:firstLine="0" w:left="0"/>
              <w:jc w:val="center"/>
            </w:pPr>
            <w:r>
              <w:t>249600</w:t>
            </w:r>
          </w:p>
        </w:tc>
        <w:tc>
          <w:tcPr>
            <w:tcW w:type="dxa" w:w="1243"/>
            <w:tcMar>
              <w:left w:type="dxa" w:w="0"/>
              <w:right w:type="dxa" w:w="0"/>
            </w:tcMar>
          </w:tcPr>
          <w:p w14:paraId="21A10000">
            <w:pPr>
              <w:pStyle w:val="Style_2"/>
              <w:ind w:firstLine="0" w:left="0"/>
              <w:jc w:val="center"/>
            </w:pPr>
            <w:r>
              <w:t>249600</w:t>
            </w:r>
          </w:p>
        </w:tc>
        <w:tc>
          <w:tcPr>
            <w:tcW w:type="dxa" w:w="1245"/>
            <w:tcMar>
              <w:left w:type="dxa" w:w="0"/>
              <w:right w:type="dxa" w:w="0"/>
            </w:tcMar>
          </w:tcPr>
          <w:p w14:paraId="22A10000">
            <w:pPr>
              <w:pStyle w:val="Style_2"/>
              <w:ind w:firstLine="0" w:left="0"/>
              <w:jc w:val="center"/>
            </w:pPr>
            <w:r>
              <w:t>249600</w:t>
            </w:r>
          </w:p>
        </w:tc>
      </w:tr>
      <w:tr>
        <w:tc>
          <w:tcPr>
            <w:tcW w:type="dxa" w:w="2324"/>
            <w:gridSpan w:val="1"/>
            <w:vMerge w:val="continue"/>
            <w:tcMar>
              <w:left w:type="dxa" w:w="0"/>
              <w:right w:type="dxa" w:w="0"/>
            </w:tcMar>
          </w:tcPr>
          <w:p/>
        </w:tc>
        <w:tc>
          <w:tcPr>
            <w:tcW w:type="dxa" w:w="2154"/>
            <w:tcMar>
              <w:left w:type="dxa" w:w="0"/>
              <w:right w:type="dxa" w:w="0"/>
            </w:tcMar>
          </w:tcPr>
          <w:p w14:paraId="23A10000">
            <w:pPr>
              <w:pStyle w:val="Style_2"/>
              <w:ind w:firstLine="0" w:left="0"/>
              <w:jc w:val="left"/>
            </w:pPr>
            <w:r>
              <w:t>Республика Крым</w:t>
            </w:r>
          </w:p>
        </w:tc>
        <w:tc>
          <w:tcPr>
            <w:tcW w:type="dxa" w:w="541"/>
            <w:tcMar>
              <w:left w:type="dxa" w:w="0"/>
              <w:right w:type="dxa" w:w="0"/>
            </w:tcMar>
          </w:tcPr>
          <w:p w14:paraId="24A10000">
            <w:pPr>
              <w:pStyle w:val="Style_2"/>
              <w:ind w:firstLine="0" w:left="0"/>
              <w:jc w:val="center"/>
            </w:pPr>
            <w:r>
              <w:t>174</w:t>
            </w:r>
          </w:p>
        </w:tc>
        <w:tc>
          <w:tcPr>
            <w:tcW w:type="dxa" w:w="541"/>
            <w:tcMar>
              <w:left w:type="dxa" w:w="0"/>
              <w:right w:type="dxa" w:w="0"/>
            </w:tcMar>
          </w:tcPr>
          <w:p w14:paraId="25A10000">
            <w:pPr>
              <w:pStyle w:val="Style_2"/>
              <w:ind w:firstLine="0" w:left="0"/>
              <w:jc w:val="center"/>
            </w:pPr>
            <w:r>
              <w:t>15</w:t>
            </w:r>
          </w:p>
        </w:tc>
        <w:tc>
          <w:tcPr>
            <w:tcW w:type="dxa" w:w="541"/>
            <w:tcMar>
              <w:left w:type="dxa" w:w="0"/>
              <w:right w:type="dxa" w:w="0"/>
            </w:tcMar>
          </w:tcPr>
          <w:p w14:paraId="26A10000">
            <w:pPr>
              <w:pStyle w:val="Style_2"/>
              <w:ind w:firstLine="0" w:left="0"/>
              <w:jc w:val="center"/>
            </w:pPr>
            <w:r>
              <w:t>Е</w:t>
            </w:r>
          </w:p>
        </w:tc>
        <w:tc>
          <w:tcPr>
            <w:tcW w:type="dxa" w:w="624"/>
            <w:tcMar>
              <w:left w:type="dxa" w:w="0"/>
              <w:right w:type="dxa" w:w="0"/>
            </w:tcMar>
          </w:tcPr>
          <w:p w14:paraId="27A10000">
            <w:pPr>
              <w:pStyle w:val="Style_2"/>
              <w:ind w:firstLine="0" w:left="0"/>
              <w:jc w:val="center"/>
            </w:pPr>
            <w:r>
              <w:t>-</w:t>
            </w:r>
          </w:p>
        </w:tc>
        <w:tc>
          <w:tcPr>
            <w:tcW w:type="dxa" w:w="1243"/>
            <w:tcMar>
              <w:left w:type="dxa" w:w="0"/>
              <w:right w:type="dxa" w:w="0"/>
            </w:tcMar>
          </w:tcPr>
          <w:p w14:paraId="28A10000">
            <w:pPr>
              <w:pStyle w:val="Style_2"/>
              <w:ind w:firstLine="0" w:left="0"/>
              <w:jc w:val="center"/>
            </w:pPr>
            <w:r>
              <w:t>-</w:t>
            </w:r>
          </w:p>
        </w:tc>
        <w:tc>
          <w:tcPr>
            <w:tcW w:type="dxa" w:w="1243"/>
            <w:tcMar>
              <w:left w:type="dxa" w:w="0"/>
              <w:right w:type="dxa" w:w="0"/>
            </w:tcMar>
          </w:tcPr>
          <w:p w14:paraId="29A10000">
            <w:pPr>
              <w:pStyle w:val="Style_2"/>
              <w:ind w:firstLine="0" w:left="0"/>
              <w:jc w:val="center"/>
            </w:pPr>
            <w:r>
              <w:t>-</w:t>
            </w:r>
          </w:p>
        </w:tc>
        <w:tc>
          <w:tcPr>
            <w:tcW w:type="dxa" w:w="1243"/>
            <w:tcMar>
              <w:left w:type="dxa" w:w="0"/>
              <w:right w:type="dxa" w:w="0"/>
            </w:tcMar>
          </w:tcPr>
          <w:p w14:paraId="2AA10000">
            <w:pPr>
              <w:pStyle w:val="Style_2"/>
              <w:ind w:firstLine="0" w:left="0"/>
              <w:jc w:val="center"/>
            </w:pPr>
            <w:r>
              <w:t>-</w:t>
            </w:r>
          </w:p>
        </w:tc>
        <w:tc>
          <w:tcPr>
            <w:tcW w:type="dxa" w:w="1243"/>
            <w:tcMar>
              <w:left w:type="dxa" w:w="0"/>
              <w:right w:type="dxa" w:w="0"/>
            </w:tcMar>
          </w:tcPr>
          <w:p w14:paraId="2BA10000">
            <w:pPr>
              <w:pStyle w:val="Style_2"/>
              <w:ind w:firstLine="0" w:left="0"/>
              <w:jc w:val="center"/>
            </w:pPr>
            <w:r>
              <w:t>-</w:t>
            </w:r>
          </w:p>
        </w:tc>
        <w:tc>
          <w:tcPr>
            <w:tcW w:type="dxa" w:w="1243"/>
            <w:tcMar>
              <w:left w:type="dxa" w:w="0"/>
              <w:right w:type="dxa" w:w="0"/>
            </w:tcMar>
          </w:tcPr>
          <w:p w14:paraId="2CA10000">
            <w:pPr>
              <w:pStyle w:val="Style_2"/>
              <w:ind w:firstLine="0" w:left="0"/>
              <w:jc w:val="center"/>
            </w:pPr>
            <w:r>
              <w:t>-</w:t>
            </w:r>
          </w:p>
        </w:tc>
        <w:tc>
          <w:tcPr>
            <w:tcW w:type="dxa" w:w="1243"/>
            <w:tcMar>
              <w:left w:type="dxa" w:w="0"/>
              <w:right w:type="dxa" w:w="0"/>
            </w:tcMar>
          </w:tcPr>
          <w:p w14:paraId="2DA10000">
            <w:pPr>
              <w:pStyle w:val="Style_2"/>
              <w:ind w:firstLine="0" w:left="0"/>
              <w:jc w:val="center"/>
            </w:pPr>
            <w:r>
              <w:t>-</w:t>
            </w:r>
          </w:p>
        </w:tc>
        <w:tc>
          <w:tcPr>
            <w:tcW w:type="dxa" w:w="1243"/>
            <w:tcMar>
              <w:left w:type="dxa" w:w="0"/>
              <w:right w:type="dxa" w:w="0"/>
            </w:tcMar>
          </w:tcPr>
          <w:p w14:paraId="2EA10000">
            <w:pPr>
              <w:pStyle w:val="Style_2"/>
              <w:ind w:firstLine="0" w:left="0"/>
              <w:jc w:val="center"/>
            </w:pPr>
            <w:r>
              <w:t>-</w:t>
            </w:r>
          </w:p>
        </w:tc>
        <w:tc>
          <w:tcPr>
            <w:tcW w:type="dxa" w:w="1243"/>
            <w:tcMar>
              <w:left w:type="dxa" w:w="0"/>
              <w:right w:type="dxa" w:w="0"/>
            </w:tcMar>
          </w:tcPr>
          <w:p w14:paraId="2FA10000">
            <w:pPr>
              <w:pStyle w:val="Style_2"/>
              <w:ind w:firstLine="0" w:left="0"/>
              <w:jc w:val="center"/>
            </w:pPr>
            <w:r>
              <w:t>-</w:t>
            </w:r>
          </w:p>
        </w:tc>
        <w:tc>
          <w:tcPr>
            <w:tcW w:type="dxa" w:w="1243"/>
            <w:tcMar>
              <w:left w:type="dxa" w:w="0"/>
              <w:right w:type="dxa" w:w="0"/>
            </w:tcMar>
          </w:tcPr>
          <w:p w14:paraId="30A10000">
            <w:pPr>
              <w:pStyle w:val="Style_2"/>
              <w:ind w:firstLine="0" w:left="0"/>
              <w:jc w:val="center"/>
            </w:pPr>
            <w:r>
              <w:t>-</w:t>
            </w:r>
          </w:p>
        </w:tc>
        <w:tc>
          <w:tcPr>
            <w:tcW w:type="dxa" w:w="1243"/>
            <w:tcMar>
              <w:left w:type="dxa" w:w="0"/>
              <w:right w:type="dxa" w:w="0"/>
            </w:tcMar>
          </w:tcPr>
          <w:p w14:paraId="31A10000">
            <w:pPr>
              <w:pStyle w:val="Style_2"/>
              <w:ind w:firstLine="0" w:left="0"/>
              <w:jc w:val="center"/>
            </w:pPr>
            <w:r>
              <w:t>249600</w:t>
            </w:r>
          </w:p>
        </w:tc>
        <w:tc>
          <w:tcPr>
            <w:tcW w:type="dxa" w:w="1243"/>
            <w:tcMar>
              <w:left w:type="dxa" w:w="0"/>
              <w:right w:type="dxa" w:w="0"/>
            </w:tcMar>
          </w:tcPr>
          <w:p w14:paraId="32A10000">
            <w:pPr>
              <w:pStyle w:val="Style_2"/>
              <w:ind w:firstLine="0" w:left="0"/>
              <w:jc w:val="center"/>
            </w:pPr>
            <w:r>
              <w:t>249600</w:t>
            </w:r>
          </w:p>
        </w:tc>
        <w:tc>
          <w:tcPr>
            <w:tcW w:type="dxa" w:w="1245"/>
            <w:tcMar>
              <w:left w:type="dxa" w:w="0"/>
              <w:right w:type="dxa" w:w="0"/>
            </w:tcMar>
          </w:tcPr>
          <w:p w14:paraId="33A10000">
            <w:pPr>
              <w:pStyle w:val="Style_2"/>
              <w:ind w:firstLine="0" w:left="0"/>
              <w:jc w:val="center"/>
            </w:pPr>
            <w:r>
              <w:t>249600</w:t>
            </w:r>
          </w:p>
        </w:tc>
      </w:tr>
      <w:tr>
        <w:tc>
          <w:tcPr>
            <w:tcW w:type="dxa" w:w="2324"/>
            <w:vMerge w:val="restart"/>
            <w:tcMar>
              <w:left w:type="dxa" w:w="0"/>
              <w:right w:type="dxa" w:w="0"/>
            </w:tcMar>
          </w:tcPr>
          <w:p w14:paraId="34A10000">
            <w:pPr>
              <w:pStyle w:val="Style_2"/>
              <w:ind w:firstLine="0" w:left="0"/>
              <w:jc w:val="left"/>
            </w:pPr>
            <w:r>
              <w:t>Основное мероприятие Е.1. Создание благоприятных условий для развития туризма в Российской Федерации</w:t>
            </w:r>
          </w:p>
        </w:tc>
        <w:tc>
          <w:tcPr>
            <w:tcW w:type="dxa" w:w="2154"/>
            <w:tcMar>
              <w:left w:type="dxa" w:w="0"/>
              <w:right w:type="dxa" w:w="0"/>
            </w:tcMar>
          </w:tcPr>
          <w:p w14:paraId="35A10000">
            <w:pPr>
              <w:pStyle w:val="Style_2"/>
              <w:ind w:firstLine="0" w:left="0"/>
              <w:jc w:val="left"/>
            </w:pPr>
            <w:r>
              <w:t>Республика Крым и г. Севастополь</w:t>
            </w:r>
          </w:p>
        </w:tc>
        <w:tc>
          <w:tcPr>
            <w:tcW w:type="dxa" w:w="541"/>
            <w:tcMar>
              <w:left w:type="dxa" w:w="0"/>
              <w:right w:type="dxa" w:w="0"/>
            </w:tcMar>
          </w:tcPr>
          <w:p w14:paraId="36A10000">
            <w:pPr>
              <w:pStyle w:val="Style_2"/>
              <w:ind w:firstLine="0" w:left="0"/>
              <w:jc w:val="center"/>
            </w:pPr>
            <w:r>
              <w:t>174</w:t>
            </w:r>
          </w:p>
        </w:tc>
        <w:tc>
          <w:tcPr>
            <w:tcW w:type="dxa" w:w="541"/>
            <w:tcMar>
              <w:left w:type="dxa" w:w="0"/>
              <w:right w:type="dxa" w:w="0"/>
            </w:tcMar>
          </w:tcPr>
          <w:p w14:paraId="37A10000">
            <w:pPr>
              <w:pStyle w:val="Style_2"/>
              <w:ind w:firstLine="0" w:left="0"/>
              <w:jc w:val="center"/>
            </w:pPr>
            <w:r>
              <w:t>15</w:t>
            </w:r>
          </w:p>
        </w:tc>
        <w:tc>
          <w:tcPr>
            <w:tcW w:type="dxa" w:w="541"/>
            <w:tcMar>
              <w:left w:type="dxa" w:w="0"/>
              <w:right w:type="dxa" w:w="0"/>
            </w:tcMar>
          </w:tcPr>
          <w:p w14:paraId="38A10000">
            <w:pPr>
              <w:pStyle w:val="Style_2"/>
              <w:ind w:firstLine="0" w:left="0"/>
              <w:jc w:val="center"/>
            </w:pPr>
            <w:r>
              <w:t>Е</w:t>
            </w:r>
          </w:p>
        </w:tc>
        <w:tc>
          <w:tcPr>
            <w:tcW w:type="dxa" w:w="624"/>
            <w:tcMar>
              <w:left w:type="dxa" w:w="0"/>
              <w:right w:type="dxa" w:w="0"/>
            </w:tcMar>
          </w:tcPr>
          <w:p w14:paraId="39A10000">
            <w:pPr>
              <w:pStyle w:val="Style_2"/>
              <w:ind w:firstLine="0" w:left="0"/>
              <w:jc w:val="center"/>
            </w:pPr>
            <w:r>
              <w:t>Е.1</w:t>
            </w:r>
          </w:p>
        </w:tc>
        <w:tc>
          <w:tcPr>
            <w:tcW w:type="dxa" w:w="1243"/>
            <w:tcMar>
              <w:left w:type="dxa" w:w="0"/>
              <w:right w:type="dxa" w:w="0"/>
            </w:tcMar>
          </w:tcPr>
          <w:p w14:paraId="3AA10000">
            <w:pPr>
              <w:pStyle w:val="Style_2"/>
              <w:ind w:firstLine="0" w:left="0"/>
              <w:jc w:val="center"/>
            </w:pPr>
            <w:r>
              <w:t>-</w:t>
            </w:r>
          </w:p>
        </w:tc>
        <w:tc>
          <w:tcPr>
            <w:tcW w:type="dxa" w:w="1243"/>
            <w:tcMar>
              <w:left w:type="dxa" w:w="0"/>
              <w:right w:type="dxa" w:w="0"/>
            </w:tcMar>
          </w:tcPr>
          <w:p w14:paraId="3BA10000">
            <w:pPr>
              <w:pStyle w:val="Style_2"/>
              <w:ind w:firstLine="0" w:left="0"/>
              <w:jc w:val="center"/>
            </w:pPr>
            <w:r>
              <w:t>-</w:t>
            </w:r>
          </w:p>
        </w:tc>
        <w:tc>
          <w:tcPr>
            <w:tcW w:type="dxa" w:w="1243"/>
            <w:tcMar>
              <w:left w:type="dxa" w:w="0"/>
              <w:right w:type="dxa" w:w="0"/>
            </w:tcMar>
          </w:tcPr>
          <w:p w14:paraId="3CA10000">
            <w:pPr>
              <w:pStyle w:val="Style_2"/>
              <w:ind w:firstLine="0" w:left="0"/>
              <w:jc w:val="center"/>
            </w:pPr>
            <w:r>
              <w:t>-</w:t>
            </w:r>
          </w:p>
        </w:tc>
        <w:tc>
          <w:tcPr>
            <w:tcW w:type="dxa" w:w="1243"/>
            <w:tcMar>
              <w:left w:type="dxa" w:w="0"/>
              <w:right w:type="dxa" w:w="0"/>
            </w:tcMar>
          </w:tcPr>
          <w:p w14:paraId="3DA10000">
            <w:pPr>
              <w:pStyle w:val="Style_2"/>
              <w:ind w:firstLine="0" w:left="0"/>
              <w:jc w:val="center"/>
            </w:pPr>
            <w:r>
              <w:t>-</w:t>
            </w:r>
          </w:p>
        </w:tc>
        <w:tc>
          <w:tcPr>
            <w:tcW w:type="dxa" w:w="1243"/>
            <w:tcMar>
              <w:left w:type="dxa" w:w="0"/>
              <w:right w:type="dxa" w:w="0"/>
            </w:tcMar>
          </w:tcPr>
          <w:p w14:paraId="3EA10000">
            <w:pPr>
              <w:pStyle w:val="Style_2"/>
              <w:ind w:firstLine="0" w:left="0"/>
              <w:jc w:val="center"/>
            </w:pPr>
            <w:r>
              <w:t>-</w:t>
            </w:r>
          </w:p>
        </w:tc>
        <w:tc>
          <w:tcPr>
            <w:tcW w:type="dxa" w:w="1243"/>
            <w:tcMar>
              <w:left w:type="dxa" w:w="0"/>
              <w:right w:type="dxa" w:w="0"/>
            </w:tcMar>
          </w:tcPr>
          <w:p w14:paraId="3FA10000">
            <w:pPr>
              <w:pStyle w:val="Style_2"/>
              <w:ind w:firstLine="0" w:left="0"/>
              <w:jc w:val="center"/>
            </w:pPr>
            <w:r>
              <w:t>-</w:t>
            </w:r>
          </w:p>
        </w:tc>
        <w:tc>
          <w:tcPr>
            <w:tcW w:type="dxa" w:w="1243"/>
            <w:tcMar>
              <w:left w:type="dxa" w:w="0"/>
              <w:right w:type="dxa" w:w="0"/>
            </w:tcMar>
          </w:tcPr>
          <w:p w14:paraId="40A10000">
            <w:pPr>
              <w:pStyle w:val="Style_2"/>
              <w:ind w:firstLine="0" w:left="0"/>
              <w:jc w:val="center"/>
            </w:pPr>
            <w:r>
              <w:t>-</w:t>
            </w:r>
          </w:p>
        </w:tc>
        <w:tc>
          <w:tcPr>
            <w:tcW w:type="dxa" w:w="1243"/>
            <w:tcMar>
              <w:left w:type="dxa" w:w="0"/>
              <w:right w:type="dxa" w:w="0"/>
            </w:tcMar>
          </w:tcPr>
          <w:p w14:paraId="41A10000">
            <w:pPr>
              <w:pStyle w:val="Style_2"/>
              <w:ind w:firstLine="0" w:left="0"/>
              <w:jc w:val="center"/>
            </w:pPr>
            <w:r>
              <w:t>-</w:t>
            </w:r>
          </w:p>
        </w:tc>
        <w:tc>
          <w:tcPr>
            <w:tcW w:type="dxa" w:w="1243"/>
            <w:tcMar>
              <w:left w:type="dxa" w:w="0"/>
              <w:right w:type="dxa" w:w="0"/>
            </w:tcMar>
          </w:tcPr>
          <w:p w14:paraId="42A10000">
            <w:pPr>
              <w:pStyle w:val="Style_2"/>
              <w:ind w:firstLine="0" w:left="0"/>
              <w:jc w:val="center"/>
            </w:pPr>
            <w:r>
              <w:t>-</w:t>
            </w:r>
          </w:p>
        </w:tc>
        <w:tc>
          <w:tcPr>
            <w:tcW w:type="dxa" w:w="1243"/>
            <w:tcMar>
              <w:left w:type="dxa" w:w="0"/>
              <w:right w:type="dxa" w:w="0"/>
            </w:tcMar>
          </w:tcPr>
          <w:p w14:paraId="43A10000">
            <w:pPr>
              <w:pStyle w:val="Style_2"/>
              <w:ind w:firstLine="0" w:left="0"/>
              <w:jc w:val="center"/>
            </w:pPr>
            <w:r>
              <w:t>249600</w:t>
            </w:r>
          </w:p>
        </w:tc>
        <w:tc>
          <w:tcPr>
            <w:tcW w:type="dxa" w:w="1243"/>
            <w:tcMar>
              <w:left w:type="dxa" w:w="0"/>
              <w:right w:type="dxa" w:w="0"/>
            </w:tcMar>
          </w:tcPr>
          <w:p w14:paraId="44A10000">
            <w:pPr>
              <w:pStyle w:val="Style_2"/>
              <w:ind w:firstLine="0" w:left="0"/>
              <w:jc w:val="center"/>
            </w:pPr>
            <w:r>
              <w:t>249600</w:t>
            </w:r>
          </w:p>
        </w:tc>
        <w:tc>
          <w:tcPr>
            <w:tcW w:type="dxa" w:w="1245"/>
            <w:tcMar>
              <w:left w:type="dxa" w:w="0"/>
              <w:right w:type="dxa" w:w="0"/>
            </w:tcMar>
          </w:tcPr>
          <w:p w14:paraId="45A10000">
            <w:pPr>
              <w:pStyle w:val="Style_2"/>
              <w:ind w:firstLine="0" w:left="0"/>
              <w:jc w:val="center"/>
            </w:pPr>
            <w:r>
              <w:t>249600</w:t>
            </w:r>
          </w:p>
        </w:tc>
      </w:tr>
      <w:tr>
        <w:tc>
          <w:tcPr>
            <w:tcW w:type="dxa" w:w="2324"/>
            <w:gridSpan w:val="1"/>
            <w:vMerge w:val="continue"/>
            <w:tcMar>
              <w:left w:type="dxa" w:w="0"/>
              <w:right w:type="dxa" w:w="0"/>
            </w:tcMar>
          </w:tcPr>
          <w:p/>
        </w:tc>
        <w:tc>
          <w:tcPr>
            <w:tcW w:type="dxa" w:w="2154"/>
            <w:tcMar>
              <w:left w:type="dxa" w:w="0"/>
              <w:right w:type="dxa" w:w="0"/>
            </w:tcMar>
          </w:tcPr>
          <w:p w14:paraId="46A10000">
            <w:pPr>
              <w:pStyle w:val="Style_2"/>
              <w:ind w:firstLine="0" w:left="0"/>
              <w:jc w:val="left"/>
            </w:pPr>
            <w:r>
              <w:t>Республика Крым</w:t>
            </w:r>
          </w:p>
        </w:tc>
        <w:tc>
          <w:tcPr>
            <w:tcW w:type="dxa" w:w="541"/>
            <w:tcMar>
              <w:left w:type="dxa" w:w="0"/>
              <w:right w:type="dxa" w:w="0"/>
            </w:tcMar>
          </w:tcPr>
          <w:p w14:paraId="47A10000">
            <w:pPr>
              <w:pStyle w:val="Style_2"/>
              <w:ind w:firstLine="0" w:left="0"/>
              <w:jc w:val="center"/>
            </w:pPr>
            <w:r>
              <w:t>174</w:t>
            </w:r>
          </w:p>
        </w:tc>
        <w:tc>
          <w:tcPr>
            <w:tcW w:type="dxa" w:w="541"/>
            <w:tcMar>
              <w:left w:type="dxa" w:w="0"/>
              <w:right w:type="dxa" w:w="0"/>
            </w:tcMar>
          </w:tcPr>
          <w:p w14:paraId="48A10000">
            <w:pPr>
              <w:pStyle w:val="Style_2"/>
              <w:ind w:firstLine="0" w:left="0"/>
              <w:jc w:val="center"/>
            </w:pPr>
            <w:r>
              <w:t>15</w:t>
            </w:r>
          </w:p>
        </w:tc>
        <w:tc>
          <w:tcPr>
            <w:tcW w:type="dxa" w:w="541"/>
            <w:tcMar>
              <w:left w:type="dxa" w:w="0"/>
              <w:right w:type="dxa" w:w="0"/>
            </w:tcMar>
          </w:tcPr>
          <w:p w14:paraId="49A10000">
            <w:pPr>
              <w:pStyle w:val="Style_2"/>
              <w:ind w:firstLine="0" w:left="0"/>
              <w:jc w:val="center"/>
            </w:pPr>
            <w:r>
              <w:t>Е</w:t>
            </w:r>
          </w:p>
        </w:tc>
        <w:tc>
          <w:tcPr>
            <w:tcW w:type="dxa" w:w="624"/>
            <w:tcMar>
              <w:left w:type="dxa" w:w="0"/>
              <w:right w:type="dxa" w:w="0"/>
            </w:tcMar>
          </w:tcPr>
          <w:p w14:paraId="4AA10000">
            <w:pPr>
              <w:pStyle w:val="Style_2"/>
              <w:ind w:firstLine="0" w:left="0"/>
              <w:jc w:val="center"/>
            </w:pPr>
            <w:r>
              <w:t>Е.1</w:t>
            </w:r>
          </w:p>
        </w:tc>
        <w:tc>
          <w:tcPr>
            <w:tcW w:type="dxa" w:w="1243"/>
            <w:tcMar>
              <w:left w:type="dxa" w:w="0"/>
              <w:right w:type="dxa" w:w="0"/>
            </w:tcMar>
          </w:tcPr>
          <w:p w14:paraId="4BA10000">
            <w:pPr>
              <w:pStyle w:val="Style_2"/>
              <w:ind w:firstLine="0" w:left="0"/>
              <w:jc w:val="center"/>
            </w:pPr>
            <w:r>
              <w:t>-</w:t>
            </w:r>
          </w:p>
        </w:tc>
        <w:tc>
          <w:tcPr>
            <w:tcW w:type="dxa" w:w="1243"/>
            <w:tcMar>
              <w:left w:type="dxa" w:w="0"/>
              <w:right w:type="dxa" w:w="0"/>
            </w:tcMar>
          </w:tcPr>
          <w:p w14:paraId="4CA10000">
            <w:pPr>
              <w:pStyle w:val="Style_2"/>
              <w:ind w:firstLine="0" w:left="0"/>
              <w:jc w:val="center"/>
            </w:pPr>
            <w:r>
              <w:t>-</w:t>
            </w:r>
          </w:p>
        </w:tc>
        <w:tc>
          <w:tcPr>
            <w:tcW w:type="dxa" w:w="1243"/>
            <w:tcMar>
              <w:left w:type="dxa" w:w="0"/>
              <w:right w:type="dxa" w:w="0"/>
            </w:tcMar>
          </w:tcPr>
          <w:p w14:paraId="4DA10000">
            <w:pPr>
              <w:pStyle w:val="Style_2"/>
              <w:ind w:firstLine="0" w:left="0"/>
              <w:jc w:val="center"/>
            </w:pPr>
            <w:r>
              <w:t>-</w:t>
            </w:r>
          </w:p>
        </w:tc>
        <w:tc>
          <w:tcPr>
            <w:tcW w:type="dxa" w:w="1243"/>
            <w:tcMar>
              <w:left w:type="dxa" w:w="0"/>
              <w:right w:type="dxa" w:w="0"/>
            </w:tcMar>
          </w:tcPr>
          <w:p w14:paraId="4EA10000">
            <w:pPr>
              <w:pStyle w:val="Style_2"/>
              <w:ind w:firstLine="0" w:left="0"/>
              <w:jc w:val="center"/>
            </w:pPr>
            <w:r>
              <w:t>-</w:t>
            </w:r>
          </w:p>
        </w:tc>
        <w:tc>
          <w:tcPr>
            <w:tcW w:type="dxa" w:w="1243"/>
            <w:tcMar>
              <w:left w:type="dxa" w:w="0"/>
              <w:right w:type="dxa" w:w="0"/>
            </w:tcMar>
          </w:tcPr>
          <w:p w14:paraId="4FA10000">
            <w:pPr>
              <w:pStyle w:val="Style_2"/>
              <w:ind w:firstLine="0" w:left="0"/>
              <w:jc w:val="center"/>
            </w:pPr>
            <w:r>
              <w:t>-</w:t>
            </w:r>
          </w:p>
        </w:tc>
        <w:tc>
          <w:tcPr>
            <w:tcW w:type="dxa" w:w="1243"/>
            <w:tcMar>
              <w:left w:type="dxa" w:w="0"/>
              <w:right w:type="dxa" w:w="0"/>
            </w:tcMar>
          </w:tcPr>
          <w:p w14:paraId="50A10000">
            <w:pPr>
              <w:pStyle w:val="Style_2"/>
              <w:ind w:firstLine="0" w:left="0"/>
              <w:jc w:val="center"/>
            </w:pPr>
            <w:r>
              <w:t>-</w:t>
            </w:r>
          </w:p>
        </w:tc>
        <w:tc>
          <w:tcPr>
            <w:tcW w:type="dxa" w:w="1243"/>
            <w:tcMar>
              <w:left w:type="dxa" w:w="0"/>
              <w:right w:type="dxa" w:w="0"/>
            </w:tcMar>
          </w:tcPr>
          <w:p w14:paraId="51A10000">
            <w:pPr>
              <w:pStyle w:val="Style_2"/>
              <w:ind w:firstLine="0" w:left="0"/>
              <w:jc w:val="center"/>
            </w:pPr>
            <w:r>
              <w:t>-</w:t>
            </w:r>
          </w:p>
        </w:tc>
        <w:tc>
          <w:tcPr>
            <w:tcW w:type="dxa" w:w="1243"/>
            <w:tcMar>
              <w:left w:type="dxa" w:w="0"/>
              <w:right w:type="dxa" w:w="0"/>
            </w:tcMar>
          </w:tcPr>
          <w:p w14:paraId="52A10000">
            <w:pPr>
              <w:pStyle w:val="Style_2"/>
              <w:ind w:firstLine="0" w:left="0"/>
              <w:jc w:val="center"/>
            </w:pPr>
            <w:r>
              <w:t>-</w:t>
            </w:r>
          </w:p>
        </w:tc>
        <w:tc>
          <w:tcPr>
            <w:tcW w:type="dxa" w:w="1243"/>
            <w:tcMar>
              <w:left w:type="dxa" w:w="0"/>
              <w:right w:type="dxa" w:w="0"/>
            </w:tcMar>
          </w:tcPr>
          <w:p w14:paraId="53A10000">
            <w:pPr>
              <w:pStyle w:val="Style_2"/>
              <w:ind w:firstLine="0" w:left="0"/>
              <w:jc w:val="center"/>
            </w:pPr>
            <w:r>
              <w:t>-</w:t>
            </w:r>
          </w:p>
        </w:tc>
        <w:tc>
          <w:tcPr>
            <w:tcW w:type="dxa" w:w="1243"/>
            <w:tcMar>
              <w:left w:type="dxa" w:w="0"/>
              <w:right w:type="dxa" w:w="0"/>
            </w:tcMar>
          </w:tcPr>
          <w:p w14:paraId="54A10000">
            <w:pPr>
              <w:pStyle w:val="Style_2"/>
              <w:ind w:firstLine="0" w:left="0"/>
              <w:jc w:val="center"/>
            </w:pPr>
            <w:r>
              <w:t>249600</w:t>
            </w:r>
          </w:p>
        </w:tc>
        <w:tc>
          <w:tcPr>
            <w:tcW w:type="dxa" w:w="1243"/>
            <w:tcMar>
              <w:left w:type="dxa" w:w="0"/>
              <w:right w:type="dxa" w:w="0"/>
            </w:tcMar>
          </w:tcPr>
          <w:p w14:paraId="55A10000">
            <w:pPr>
              <w:pStyle w:val="Style_2"/>
              <w:ind w:firstLine="0" w:left="0"/>
              <w:jc w:val="center"/>
            </w:pPr>
            <w:r>
              <w:t>249600</w:t>
            </w:r>
          </w:p>
        </w:tc>
        <w:tc>
          <w:tcPr>
            <w:tcW w:type="dxa" w:w="1245"/>
            <w:tcMar>
              <w:left w:type="dxa" w:w="0"/>
              <w:right w:type="dxa" w:w="0"/>
            </w:tcMar>
          </w:tcPr>
          <w:p w14:paraId="56A10000">
            <w:pPr>
              <w:pStyle w:val="Style_2"/>
              <w:ind w:firstLine="0" w:left="0"/>
              <w:jc w:val="center"/>
            </w:pPr>
            <w:r>
              <w:t>249600</w:t>
            </w:r>
          </w:p>
        </w:tc>
      </w:tr>
      <w:tr>
        <w:tc>
          <w:tcPr>
            <w:tcW w:type="dxa" w:w="2324"/>
            <w:vMerge w:val="restart"/>
            <w:tcBorders>
              <w:bottom w:color="000000" w:sz="4" w:val="single"/>
            </w:tcBorders>
            <w:tcMar>
              <w:left w:type="dxa" w:w="0"/>
              <w:right w:type="dxa" w:w="0"/>
            </w:tcMar>
          </w:tcPr>
          <w:p w14:paraId="57A10000">
            <w:pPr>
              <w:pStyle w:val="Style_2"/>
              <w:ind w:firstLine="0" w:left="0"/>
              <w:jc w:val="left"/>
            </w:pPr>
            <w:r>
              <w:t>Мероприятие Е.1.2. Развитие инфраструктуры в рамках туристских кластеров, а также реализация инвестиционных проектов в сфере туризма</w:t>
            </w:r>
          </w:p>
        </w:tc>
        <w:tc>
          <w:tcPr>
            <w:tcW w:type="dxa" w:w="2154"/>
            <w:tcMar>
              <w:left w:type="dxa" w:w="0"/>
              <w:right w:type="dxa" w:w="0"/>
            </w:tcMar>
          </w:tcPr>
          <w:p w14:paraId="58A10000">
            <w:pPr>
              <w:pStyle w:val="Style_2"/>
              <w:ind w:firstLine="0" w:left="0"/>
              <w:jc w:val="left"/>
            </w:pPr>
            <w:r>
              <w:t>Республика Крым и г. Севастополь</w:t>
            </w:r>
          </w:p>
        </w:tc>
        <w:tc>
          <w:tcPr>
            <w:tcW w:type="dxa" w:w="541"/>
            <w:tcMar>
              <w:left w:type="dxa" w:w="0"/>
              <w:right w:type="dxa" w:w="0"/>
            </w:tcMar>
          </w:tcPr>
          <w:p w14:paraId="59A10000">
            <w:pPr>
              <w:pStyle w:val="Style_2"/>
              <w:ind w:firstLine="0" w:left="0"/>
              <w:jc w:val="center"/>
            </w:pPr>
            <w:r>
              <w:t>174</w:t>
            </w:r>
          </w:p>
        </w:tc>
        <w:tc>
          <w:tcPr>
            <w:tcW w:type="dxa" w:w="541"/>
            <w:tcMar>
              <w:left w:type="dxa" w:w="0"/>
              <w:right w:type="dxa" w:w="0"/>
            </w:tcMar>
          </w:tcPr>
          <w:p w14:paraId="5AA10000">
            <w:pPr>
              <w:pStyle w:val="Style_2"/>
              <w:ind w:firstLine="0" w:left="0"/>
              <w:jc w:val="center"/>
            </w:pPr>
            <w:r>
              <w:t>15</w:t>
            </w:r>
          </w:p>
        </w:tc>
        <w:tc>
          <w:tcPr>
            <w:tcW w:type="dxa" w:w="541"/>
            <w:tcMar>
              <w:left w:type="dxa" w:w="0"/>
              <w:right w:type="dxa" w:w="0"/>
            </w:tcMar>
          </w:tcPr>
          <w:p w14:paraId="5BA10000">
            <w:pPr>
              <w:pStyle w:val="Style_2"/>
              <w:ind w:firstLine="0" w:left="0"/>
              <w:jc w:val="center"/>
            </w:pPr>
            <w:r>
              <w:t>Е</w:t>
            </w:r>
          </w:p>
        </w:tc>
        <w:tc>
          <w:tcPr>
            <w:tcW w:type="dxa" w:w="624"/>
            <w:tcMar>
              <w:left w:type="dxa" w:w="0"/>
              <w:right w:type="dxa" w:w="0"/>
            </w:tcMar>
          </w:tcPr>
          <w:p w14:paraId="5CA10000">
            <w:pPr>
              <w:pStyle w:val="Style_2"/>
              <w:ind w:firstLine="0" w:left="0"/>
              <w:jc w:val="center"/>
            </w:pPr>
            <w:r>
              <w:t>Е.1</w:t>
            </w:r>
          </w:p>
        </w:tc>
        <w:tc>
          <w:tcPr>
            <w:tcW w:type="dxa" w:w="1243"/>
            <w:tcMar>
              <w:left w:type="dxa" w:w="0"/>
              <w:right w:type="dxa" w:w="0"/>
            </w:tcMar>
          </w:tcPr>
          <w:p w14:paraId="5DA10000">
            <w:pPr>
              <w:pStyle w:val="Style_2"/>
              <w:ind w:firstLine="0" w:left="0"/>
              <w:jc w:val="center"/>
            </w:pPr>
            <w:r>
              <w:t>-</w:t>
            </w:r>
          </w:p>
        </w:tc>
        <w:tc>
          <w:tcPr>
            <w:tcW w:type="dxa" w:w="1243"/>
            <w:tcMar>
              <w:left w:type="dxa" w:w="0"/>
              <w:right w:type="dxa" w:w="0"/>
            </w:tcMar>
          </w:tcPr>
          <w:p w14:paraId="5EA10000">
            <w:pPr>
              <w:pStyle w:val="Style_2"/>
              <w:ind w:firstLine="0" w:left="0"/>
              <w:jc w:val="center"/>
            </w:pPr>
            <w:r>
              <w:t>-</w:t>
            </w:r>
          </w:p>
        </w:tc>
        <w:tc>
          <w:tcPr>
            <w:tcW w:type="dxa" w:w="1243"/>
            <w:tcMar>
              <w:left w:type="dxa" w:w="0"/>
              <w:right w:type="dxa" w:w="0"/>
            </w:tcMar>
          </w:tcPr>
          <w:p w14:paraId="5FA10000">
            <w:pPr>
              <w:pStyle w:val="Style_2"/>
              <w:ind w:firstLine="0" w:left="0"/>
              <w:jc w:val="center"/>
            </w:pPr>
            <w:r>
              <w:t>-</w:t>
            </w:r>
          </w:p>
        </w:tc>
        <w:tc>
          <w:tcPr>
            <w:tcW w:type="dxa" w:w="1243"/>
            <w:tcMar>
              <w:left w:type="dxa" w:w="0"/>
              <w:right w:type="dxa" w:w="0"/>
            </w:tcMar>
          </w:tcPr>
          <w:p w14:paraId="60A10000">
            <w:pPr>
              <w:pStyle w:val="Style_2"/>
              <w:ind w:firstLine="0" w:left="0"/>
              <w:jc w:val="center"/>
            </w:pPr>
            <w:r>
              <w:t>-</w:t>
            </w:r>
          </w:p>
        </w:tc>
        <w:tc>
          <w:tcPr>
            <w:tcW w:type="dxa" w:w="1243"/>
            <w:tcMar>
              <w:left w:type="dxa" w:w="0"/>
              <w:right w:type="dxa" w:w="0"/>
            </w:tcMar>
          </w:tcPr>
          <w:p w14:paraId="61A10000">
            <w:pPr>
              <w:pStyle w:val="Style_2"/>
              <w:ind w:firstLine="0" w:left="0"/>
              <w:jc w:val="center"/>
            </w:pPr>
            <w:r>
              <w:t>-</w:t>
            </w:r>
          </w:p>
        </w:tc>
        <w:tc>
          <w:tcPr>
            <w:tcW w:type="dxa" w:w="1243"/>
            <w:tcMar>
              <w:left w:type="dxa" w:w="0"/>
              <w:right w:type="dxa" w:w="0"/>
            </w:tcMar>
          </w:tcPr>
          <w:p w14:paraId="62A10000">
            <w:pPr>
              <w:pStyle w:val="Style_2"/>
              <w:ind w:firstLine="0" w:left="0"/>
              <w:jc w:val="center"/>
            </w:pPr>
            <w:r>
              <w:t>-</w:t>
            </w:r>
          </w:p>
        </w:tc>
        <w:tc>
          <w:tcPr>
            <w:tcW w:type="dxa" w:w="1243"/>
            <w:tcMar>
              <w:left w:type="dxa" w:w="0"/>
              <w:right w:type="dxa" w:w="0"/>
            </w:tcMar>
          </w:tcPr>
          <w:p w14:paraId="63A10000">
            <w:pPr>
              <w:pStyle w:val="Style_2"/>
              <w:ind w:firstLine="0" w:left="0"/>
              <w:jc w:val="center"/>
            </w:pPr>
            <w:r>
              <w:t>-</w:t>
            </w:r>
          </w:p>
        </w:tc>
        <w:tc>
          <w:tcPr>
            <w:tcW w:type="dxa" w:w="1243"/>
            <w:tcMar>
              <w:left w:type="dxa" w:w="0"/>
              <w:right w:type="dxa" w:w="0"/>
            </w:tcMar>
          </w:tcPr>
          <w:p w14:paraId="64A10000">
            <w:pPr>
              <w:pStyle w:val="Style_2"/>
              <w:ind w:firstLine="0" w:left="0"/>
              <w:jc w:val="center"/>
            </w:pPr>
            <w:r>
              <w:t>-</w:t>
            </w:r>
          </w:p>
        </w:tc>
        <w:tc>
          <w:tcPr>
            <w:tcW w:type="dxa" w:w="1243"/>
            <w:tcMar>
              <w:left w:type="dxa" w:w="0"/>
              <w:right w:type="dxa" w:w="0"/>
            </w:tcMar>
          </w:tcPr>
          <w:p w14:paraId="65A10000">
            <w:pPr>
              <w:pStyle w:val="Style_2"/>
              <w:ind w:firstLine="0" w:left="0"/>
              <w:jc w:val="center"/>
            </w:pPr>
            <w:r>
              <w:t>-</w:t>
            </w:r>
          </w:p>
        </w:tc>
        <w:tc>
          <w:tcPr>
            <w:tcW w:type="dxa" w:w="1243"/>
            <w:tcMar>
              <w:left w:type="dxa" w:w="0"/>
              <w:right w:type="dxa" w:w="0"/>
            </w:tcMar>
          </w:tcPr>
          <w:p w14:paraId="66A10000">
            <w:pPr>
              <w:pStyle w:val="Style_2"/>
              <w:ind w:firstLine="0" w:left="0"/>
              <w:jc w:val="center"/>
            </w:pPr>
            <w:r>
              <w:t>249600</w:t>
            </w:r>
          </w:p>
        </w:tc>
        <w:tc>
          <w:tcPr>
            <w:tcW w:type="dxa" w:w="1243"/>
            <w:tcMar>
              <w:left w:type="dxa" w:w="0"/>
              <w:right w:type="dxa" w:w="0"/>
            </w:tcMar>
          </w:tcPr>
          <w:p w14:paraId="67A10000">
            <w:pPr>
              <w:pStyle w:val="Style_2"/>
              <w:ind w:firstLine="0" w:left="0"/>
              <w:jc w:val="center"/>
            </w:pPr>
            <w:r>
              <w:t>249600</w:t>
            </w:r>
          </w:p>
        </w:tc>
        <w:tc>
          <w:tcPr>
            <w:tcW w:type="dxa" w:w="1245"/>
            <w:tcMar>
              <w:left w:type="dxa" w:w="0"/>
              <w:right w:type="dxa" w:w="0"/>
            </w:tcMar>
          </w:tcPr>
          <w:p w14:paraId="68A10000">
            <w:pPr>
              <w:pStyle w:val="Style_2"/>
              <w:ind w:firstLine="0" w:left="0"/>
              <w:jc w:val="center"/>
            </w:pPr>
            <w:r>
              <w:t>249600</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69A10000">
            <w:pPr>
              <w:pStyle w:val="Style_2"/>
              <w:ind w:firstLine="0" w:left="0"/>
              <w:jc w:val="left"/>
            </w:pPr>
            <w:r>
              <w:t>Республика Крым</w:t>
            </w:r>
          </w:p>
        </w:tc>
        <w:tc>
          <w:tcPr>
            <w:tcW w:type="dxa" w:w="541"/>
            <w:tcBorders>
              <w:bottom w:color="000000" w:sz="4" w:val="single"/>
            </w:tcBorders>
            <w:tcMar>
              <w:left w:type="dxa" w:w="0"/>
              <w:right w:type="dxa" w:w="0"/>
            </w:tcMar>
          </w:tcPr>
          <w:p w14:paraId="6AA10000">
            <w:pPr>
              <w:pStyle w:val="Style_2"/>
              <w:ind w:firstLine="0" w:left="0"/>
              <w:jc w:val="center"/>
            </w:pPr>
            <w:r>
              <w:t>174</w:t>
            </w:r>
          </w:p>
        </w:tc>
        <w:tc>
          <w:tcPr>
            <w:tcW w:type="dxa" w:w="541"/>
            <w:tcBorders>
              <w:bottom w:color="000000" w:sz="4" w:val="single"/>
            </w:tcBorders>
            <w:tcMar>
              <w:left w:type="dxa" w:w="0"/>
              <w:right w:type="dxa" w:w="0"/>
            </w:tcMar>
          </w:tcPr>
          <w:p w14:paraId="6BA10000">
            <w:pPr>
              <w:pStyle w:val="Style_2"/>
              <w:ind w:firstLine="0" w:left="0"/>
              <w:jc w:val="center"/>
            </w:pPr>
            <w:r>
              <w:t>15</w:t>
            </w:r>
          </w:p>
        </w:tc>
        <w:tc>
          <w:tcPr>
            <w:tcW w:type="dxa" w:w="541"/>
            <w:tcBorders>
              <w:bottom w:color="000000" w:sz="4" w:val="single"/>
            </w:tcBorders>
            <w:tcMar>
              <w:left w:type="dxa" w:w="0"/>
              <w:right w:type="dxa" w:w="0"/>
            </w:tcMar>
          </w:tcPr>
          <w:p w14:paraId="6CA10000">
            <w:pPr>
              <w:pStyle w:val="Style_2"/>
              <w:ind w:firstLine="0" w:left="0"/>
              <w:jc w:val="center"/>
            </w:pPr>
            <w:r>
              <w:t>Е</w:t>
            </w:r>
          </w:p>
        </w:tc>
        <w:tc>
          <w:tcPr>
            <w:tcW w:type="dxa" w:w="624"/>
            <w:tcBorders>
              <w:bottom w:color="000000" w:sz="4" w:val="single"/>
            </w:tcBorders>
            <w:tcMar>
              <w:left w:type="dxa" w:w="0"/>
              <w:right w:type="dxa" w:w="0"/>
            </w:tcMar>
          </w:tcPr>
          <w:p w14:paraId="6DA10000">
            <w:pPr>
              <w:pStyle w:val="Style_2"/>
              <w:ind w:firstLine="0" w:left="0"/>
              <w:jc w:val="center"/>
            </w:pPr>
            <w:r>
              <w:t>Е.1</w:t>
            </w:r>
          </w:p>
        </w:tc>
        <w:tc>
          <w:tcPr>
            <w:tcW w:type="dxa" w:w="1243"/>
            <w:tcBorders>
              <w:bottom w:color="000000" w:sz="4" w:val="single"/>
            </w:tcBorders>
            <w:tcMar>
              <w:left w:type="dxa" w:w="0"/>
              <w:right w:type="dxa" w:w="0"/>
            </w:tcMar>
          </w:tcPr>
          <w:p w14:paraId="6EA10000">
            <w:pPr>
              <w:pStyle w:val="Style_2"/>
              <w:ind w:firstLine="0" w:left="0"/>
              <w:jc w:val="center"/>
            </w:pPr>
            <w:r>
              <w:t>-</w:t>
            </w:r>
          </w:p>
        </w:tc>
        <w:tc>
          <w:tcPr>
            <w:tcW w:type="dxa" w:w="1243"/>
            <w:tcBorders>
              <w:bottom w:color="000000" w:sz="4" w:val="single"/>
            </w:tcBorders>
            <w:tcMar>
              <w:left w:type="dxa" w:w="0"/>
              <w:right w:type="dxa" w:w="0"/>
            </w:tcMar>
          </w:tcPr>
          <w:p w14:paraId="6FA10000">
            <w:pPr>
              <w:pStyle w:val="Style_2"/>
              <w:ind w:firstLine="0" w:left="0"/>
              <w:jc w:val="center"/>
            </w:pPr>
            <w:r>
              <w:t>-</w:t>
            </w:r>
          </w:p>
        </w:tc>
        <w:tc>
          <w:tcPr>
            <w:tcW w:type="dxa" w:w="1243"/>
            <w:tcBorders>
              <w:bottom w:color="000000" w:sz="4" w:val="single"/>
            </w:tcBorders>
            <w:tcMar>
              <w:left w:type="dxa" w:w="0"/>
              <w:right w:type="dxa" w:w="0"/>
            </w:tcMar>
          </w:tcPr>
          <w:p w14:paraId="70A10000">
            <w:pPr>
              <w:pStyle w:val="Style_2"/>
              <w:ind w:firstLine="0" w:left="0"/>
              <w:jc w:val="center"/>
            </w:pPr>
            <w:r>
              <w:t>-</w:t>
            </w:r>
          </w:p>
        </w:tc>
        <w:tc>
          <w:tcPr>
            <w:tcW w:type="dxa" w:w="1243"/>
            <w:tcBorders>
              <w:bottom w:color="000000" w:sz="4" w:val="single"/>
            </w:tcBorders>
            <w:tcMar>
              <w:left w:type="dxa" w:w="0"/>
              <w:right w:type="dxa" w:w="0"/>
            </w:tcMar>
          </w:tcPr>
          <w:p w14:paraId="71A10000">
            <w:pPr>
              <w:pStyle w:val="Style_2"/>
              <w:ind w:firstLine="0" w:left="0"/>
              <w:jc w:val="center"/>
            </w:pPr>
            <w:r>
              <w:t>-</w:t>
            </w:r>
          </w:p>
        </w:tc>
        <w:tc>
          <w:tcPr>
            <w:tcW w:type="dxa" w:w="1243"/>
            <w:tcBorders>
              <w:bottom w:color="000000" w:sz="4" w:val="single"/>
            </w:tcBorders>
            <w:tcMar>
              <w:left w:type="dxa" w:w="0"/>
              <w:right w:type="dxa" w:w="0"/>
            </w:tcMar>
          </w:tcPr>
          <w:p w14:paraId="72A10000">
            <w:pPr>
              <w:pStyle w:val="Style_2"/>
              <w:ind w:firstLine="0" w:left="0"/>
              <w:jc w:val="center"/>
            </w:pPr>
            <w:r>
              <w:t>-</w:t>
            </w:r>
          </w:p>
        </w:tc>
        <w:tc>
          <w:tcPr>
            <w:tcW w:type="dxa" w:w="1243"/>
            <w:tcBorders>
              <w:bottom w:color="000000" w:sz="4" w:val="single"/>
            </w:tcBorders>
            <w:tcMar>
              <w:left w:type="dxa" w:w="0"/>
              <w:right w:type="dxa" w:w="0"/>
            </w:tcMar>
          </w:tcPr>
          <w:p w14:paraId="73A10000">
            <w:pPr>
              <w:pStyle w:val="Style_2"/>
              <w:ind w:firstLine="0" w:left="0"/>
              <w:jc w:val="center"/>
            </w:pPr>
            <w:r>
              <w:t>-</w:t>
            </w:r>
          </w:p>
        </w:tc>
        <w:tc>
          <w:tcPr>
            <w:tcW w:type="dxa" w:w="1243"/>
            <w:tcBorders>
              <w:bottom w:color="000000" w:sz="4" w:val="single"/>
            </w:tcBorders>
            <w:tcMar>
              <w:left w:type="dxa" w:w="0"/>
              <w:right w:type="dxa" w:w="0"/>
            </w:tcMar>
          </w:tcPr>
          <w:p w14:paraId="74A10000">
            <w:pPr>
              <w:pStyle w:val="Style_2"/>
              <w:ind w:firstLine="0" w:left="0"/>
              <w:jc w:val="center"/>
            </w:pPr>
            <w:r>
              <w:t>-</w:t>
            </w:r>
          </w:p>
        </w:tc>
        <w:tc>
          <w:tcPr>
            <w:tcW w:type="dxa" w:w="1243"/>
            <w:tcBorders>
              <w:bottom w:color="000000" w:sz="4" w:val="single"/>
            </w:tcBorders>
            <w:tcMar>
              <w:left w:type="dxa" w:w="0"/>
              <w:right w:type="dxa" w:w="0"/>
            </w:tcMar>
          </w:tcPr>
          <w:p w14:paraId="75A10000">
            <w:pPr>
              <w:pStyle w:val="Style_2"/>
              <w:ind w:firstLine="0" w:left="0"/>
              <w:jc w:val="center"/>
            </w:pPr>
            <w:r>
              <w:t>-</w:t>
            </w:r>
          </w:p>
        </w:tc>
        <w:tc>
          <w:tcPr>
            <w:tcW w:type="dxa" w:w="1243"/>
            <w:tcBorders>
              <w:bottom w:color="000000" w:sz="4" w:val="single"/>
            </w:tcBorders>
            <w:tcMar>
              <w:left w:type="dxa" w:w="0"/>
              <w:right w:type="dxa" w:w="0"/>
            </w:tcMar>
          </w:tcPr>
          <w:p w14:paraId="76A10000">
            <w:pPr>
              <w:pStyle w:val="Style_2"/>
              <w:ind w:firstLine="0" w:left="0"/>
              <w:jc w:val="center"/>
            </w:pPr>
            <w:r>
              <w:t>-</w:t>
            </w:r>
          </w:p>
        </w:tc>
        <w:tc>
          <w:tcPr>
            <w:tcW w:type="dxa" w:w="1243"/>
            <w:tcBorders>
              <w:bottom w:color="000000" w:sz="4" w:val="single"/>
            </w:tcBorders>
            <w:tcMar>
              <w:left w:type="dxa" w:w="0"/>
              <w:right w:type="dxa" w:w="0"/>
            </w:tcMar>
          </w:tcPr>
          <w:p w14:paraId="77A10000">
            <w:pPr>
              <w:pStyle w:val="Style_2"/>
              <w:ind w:firstLine="0" w:left="0"/>
              <w:jc w:val="center"/>
            </w:pPr>
            <w:r>
              <w:t>249600</w:t>
            </w:r>
          </w:p>
        </w:tc>
        <w:tc>
          <w:tcPr>
            <w:tcW w:type="dxa" w:w="1243"/>
            <w:tcBorders>
              <w:bottom w:color="000000" w:sz="4" w:val="single"/>
            </w:tcBorders>
            <w:tcMar>
              <w:left w:type="dxa" w:w="0"/>
              <w:right w:type="dxa" w:w="0"/>
            </w:tcMar>
          </w:tcPr>
          <w:p w14:paraId="78A10000">
            <w:pPr>
              <w:pStyle w:val="Style_2"/>
              <w:ind w:firstLine="0" w:left="0"/>
              <w:jc w:val="center"/>
            </w:pPr>
            <w:r>
              <w:t>249600</w:t>
            </w:r>
          </w:p>
        </w:tc>
        <w:tc>
          <w:tcPr>
            <w:tcW w:type="dxa" w:w="1245"/>
            <w:tcBorders>
              <w:bottom w:color="000000" w:sz="4" w:val="single"/>
            </w:tcBorders>
            <w:tcMar>
              <w:left w:type="dxa" w:w="0"/>
              <w:right w:type="dxa" w:w="0"/>
            </w:tcMar>
          </w:tcPr>
          <w:p w14:paraId="79A10000">
            <w:pPr>
              <w:pStyle w:val="Style_2"/>
              <w:ind w:firstLine="0" w:left="0"/>
              <w:jc w:val="center"/>
            </w:pPr>
            <w:r>
              <w:t>249600</w:t>
            </w:r>
          </w:p>
        </w:tc>
      </w:tr>
    </w:tbl>
    <w:p w14:paraId="7AA10000">
      <w:pPr>
        <w:pStyle w:val="Style_2"/>
        <w:ind w:firstLine="0" w:left="0"/>
        <w:jc w:val="both"/>
      </w:pPr>
    </w:p>
    <w:p w14:paraId="7BA10000">
      <w:pPr>
        <w:pStyle w:val="Style_2"/>
        <w:ind w:firstLine="0" w:left="0"/>
        <w:jc w:val="both"/>
      </w:pPr>
    </w:p>
    <w:p w14:paraId="7CA10000">
      <w:pPr>
        <w:pStyle w:val="Style_2"/>
        <w:ind w:firstLine="0" w:left="0"/>
        <w:jc w:val="both"/>
      </w:pPr>
    </w:p>
    <w:p w14:paraId="7DA10000">
      <w:pPr>
        <w:pStyle w:val="Style_2"/>
        <w:ind w:firstLine="0" w:left="0"/>
        <w:jc w:val="both"/>
      </w:pPr>
    </w:p>
    <w:p w14:paraId="7EA10000">
      <w:pPr>
        <w:pStyle w:val="Style_2"/>
        <w:ind w:firstLine="0" w:left="0"/>
        <w:jc w:val="both"/>
      </w:pPr>
    </w:p>
    <w:p w14:paraId="7FA10000">
      <w:pPr>
        <w:pStyle w:val="Style_2"/>
        <w:ind w:firstLine="0" w:left="0"/>
        <w:jc w:val="right"/>
        <w:outlineLvl w:val="1"/>
      </w:pPr>
      <w:r>
        <w:t>Приложение N 26</w:t>
      </w:r>
    </w:p>
    <w:p w14:paraId="80A10000">
      <w:pPr>
        <w:pStyle w:val="Style_2"/>
        <w:ind w:firstLine="0" w:left="0"/>
        <w:jc w:val="right"/>
      </w:pPr>
      <w:r>
        <w:t>к государственной программе</w:t>
      </w:r>
    </w:p>
    <w:p w14:paraId="81A10000">
      <w:pPr>
        <w:pStyle w:val="Style_2"/>
        <w:ind w:firstLine="0" w:left="0"/>
        <w:jc w:val="right"/>
      </w:pPr>
      <w:r>
        <w:t>Российской Федерации "Экономическое</w:t>
      </w:r>
    </w:p>
    <w:p w14:paraId="82A10000">
      <w:pPr>
        <w:pStyle w:val="Style_2"/>
        <w:ind w:firstLine="0" w:left="0"/>
        <w:jc w:val="right"/>
      </w:pPr>
      <w:r>
        <w:t>развитие и инновационная экономика"</w:t>
      </w:r>
    </w:p>
    <w:p w14:paraId="83A10000">
      <w:pPr>
        <w:pStyle w:val="Style_2"/>
        <w:ind w:firstLine="0" w:left="0"/>
        <w:jc w:val="both"/>
      </w:pPr>
    </w:p>
    <w:p w14:paraId="84A10000">
      <w:pPr>
        <w:pStyle w:val="Style_4"/>
        <w:ind w:firstLine="0" w:left="0"/>
        <w:jc w:val="center"/>
      </w:pPr>
      <w:bookmarkStart w:id="89" w:name="Par41203"/>
      <w:bookmarkEnd w:id="89"/>
      <w:r>
        <w:t>СВЕДЕНИЯ</w:t>
      </w:r>
    </w:p>
    <w:p w14:paraId="85A10000">
      <w:pPr>
        <w:pStyle w:val="Style_4"/>
        <w:ind w:firstLine="0" w:left="0"/>
        <w:jc w:val="center"/>
      </w:pPr>
      <w:r>
        <w:t>О РЕСУРСНОМ ОБЕСПЕЧЕНИИ ЗА СЧЕТ СРЕДСТВ ФЕДЕРАЛЬНОГО</w:t>
      </w:r>
    </w:p>
    <w:p w14:paraId="86A10000">
      <w:pPr>
        <w:pStyle w:val="Style_4"/>
        <w:ind w:firstLine="0" w:left="0"/>
        <w:jc w:val="center"/>
      </w:pPr>
      <w:r>
        <w:t>БЮДЖЕТА РЕАЛИЗАЦИИ МЕРОПРИЯТИЙ ГОСУДАРСТВЕННОЙ ПРОГРАММЫ</w:t>
      </w:r>
    </w:p>
    <w:p w14:paraId="87A10000">
      <w:pPr>
        <w:pStyle w:val="Style_4"/>
        <w:ind w:firstLine="0" w:left="0"/>
        <w:jc w:val="center"/>
      </w:pPr>
      <w:r>
        <w:t>РОССИЙСКОЙ ФЕДЕРАЦИИ "ЭКОНОМИЧЕСКОЕ РАЗВИТИЕ</w:t>
      </w:r>
    </w:p>
    <w:p w14:paraId="88A10000">
      <w:pPr>
        <w:pStyle w:val="Style_4"/>
        <w:ind w:firstLine="0" w:left="0"/>
        <w:jc w:val="center"/>
      </w:pPr>
      <w:r>
        <w:t>И ИННОВАЦИОННАЯ ЭКОНОМИКА" НА ПРИОРИТЕТНОЙ</w:t>
      </w:r>
    </w:p>
    <w:p w14:paraId="89A10000">
      <w:pPr>
        <w:pStyle w:val="Style_4"/>
        <w:ind w:firstLine="0" w:left="0"/>
        <w:jc w:val="center"/>
      </w:pPr>
      <w:r>
        <w:t>ТЕРРИТОРИИ СЕВЕРО-КАВКАЗСКОГО ФЕДЕРАЛЬНОГО ОКРУГА</w:t>
      </w:r>
    </w:p>
    <w:p w14:paraId="8AA1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8BA10000">
            <w:pPr>
              <w:pStyle w:val="Style_2"/>
              <w:ind w:firstLine="0" w:left="0"/>
              <w:jc w:val="center"/>
              <w:rPr>
                <w:color w:val="392C69"/>
              </w:rPr>
            </w:pPr>
            <w:r>
              <w:rPr>
                <w:color w:val="392C69"/>
              </w:rPr>
              <w:t>Список изменяющих документов</w:t>
            </w:r>
          </w:p>
          <w:p w14:paraId="8CA1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"consultantplus://offline/ref=C94A84350924BF9FB91C097B61E1D46074DD98948F6B6A955BC29AA5BFC1C8A6F0EDCF100AA711BDEB22E4C794A3FFEEC4BADB3D67170852F8s9H"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8DA10000">
      <w:pPr>
        <w:pStyle w:val="Style_2"/>
        <w:ind w:firstLine="0" w:left="0"/>
        <w:jc w:val="both"/>
      </w:pPr>
    </w:p>
    <w:p w14:paraId="8EA10000">
      <w:pPr>
        <w:pStyle w:val="Style_2"/>
        <w:ind w:firstLine="0" w:left="0"/>
        <w:jc w:val="right"/>
      </w:pPr>
      <w:r>
        <w:t>(тыс. рублей)</w:t>
      </w:r>
    </w:p>
    <w:p w14:paraId="8FA1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541"/>
        <w:gridCol w:w="541"/>
        <w:gridCol w:w="541"/>
        <w:gridCol w:w="624"/>
        <w:gridCol w:w="1243"/>
        <w:gridCol w:w="1243"/>
        <w:gridCol w:w="1243"/>
        <w:gridCol w:w="1243"/>
        <w:gridCol w:w="1243"/>
        <w:gridCol w:w="1243"/>
        <w:gridCol w:w="1243"/>
        <w:gridCol w:w="1243"/>
        <w:gridCol w:w="1243"/>
        <w:gridCol w:w="1243"/>
        <w:gridCol w:w="1243"/>
        <w:gridCol w:w="1245"/>
      </w:tblGrid>
      <w:tr>
        <w:tc>
          <w:tcPr>
            <w:tcW w:type="dxa" w:w="2324"/>
            <w:vMerge w:val="restart"/>
            <w:tcBorders>
              <w:top w:color="000000" w:sz="4" w:val="single"/>
              <w:bottom w:color="000000" w:sz="4" w:val="single"/>
              <w:right w:color="000000" w:sz="4" w:val="single"/>
            </w:tcBorders>
            <w:tcMar>
              <w:left w:type="dxa" w:w="0"/>
              <w:right w:type="dxa" w:w="0"/>
            </w:tcMar>
          </w:tcPr>
          <w:p w14:paraId="90A10000">
            <w:pPr>
              <w:pStyle w:val="Style_2"/>
              <w:ind w:firstLine="0" w:left="0"/>
              <w:jc w:val="center"/>
            </w:pPr>
            <w:r>
              <w:t>Наименование подпрограммы государственной программы, основного мероприятия, мероприятия, федеральной целевой программы, объекта</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91A10000">
            <w:pPr>
              <w:pStyle w:val="Style_2"/>
              <w:ind w:firstLine="0" w:left="0"/>
              <w:jc w:val="center"/>
            </w:pPr>
            <w:r>
              <w:t>Приоритетная территория (субъект Российской Федерации, входящий в состав приоритетной территории)</w:t>
            </w:r>
          </w:p>
        </w:tc>
        <w:tc>
          <w:tcPr>
            <w:tcW w:type="dxa" w:w="2247"/>
            <w:gridSpan w:val="4"/>
            <w:tcBorders>
              <w:top w:color="000000" w:sz="4" w:val="single"/>
              <w:left w:color="000000" w:sz="4" w:val="single"/>
              <w:bottom w:color="000000" w:sz="4" w:val="single"/>
              <w:right w:color="000000" w:sz="4" w:val="single"/>
            </w:tcBorders>
            <w:tcMar>
              <w:left w:type="dxa" w:w="0"/>
              <w:right w:type="dxa" w:w="0"/>
            </w:tcMar>
          </w:tcPr>
          <w:p w14:paraId="92A10000">
            <w:pPr>
              <w:pStyle w:val="Style_2"/>
              <w:ind w:firstLine="0" w:left="0"/>
              <w:jc w:val="center"/>
            </w:pPr>
            <w:r>
              <w:t>Код бюджетной классификации Российской Федерации</w:t>
            </w:r>
          </w:p>
        </w:tc>
        <w:tc>
          <w:tcPr>
            <w:tcW w:type="dxa" w:w="14918"/>
            <w:gridSpan w:val="12"/>
            <w:tcBorders>
              <w:top w:color="000000" w:sz="4" w:val="single"/>
              <w:left w:color="000000" w:sz="4" w:val="single"/>
              <w:bottom w:color="000000" w:sz="4" w:val="single"/>
            </w:tcBorders>
            <w:tcMar>
              <w:left w:type="dxa" w:w="0"/>
              <w:right w:type="dxa" w:w="0"/>
            </w:tcMar>
          </w:tcPr>
          <w:p w14:paraId="93A10000">
            <w:pPr>
              <w:pStyle w:val="Style_2"/>
              <w:ind w:firstLine="0" w:left="0"/>
              <w:jc w:val="center"/>
            </w:pPr>
            <w:r>
              <w:t>Объемы бюджетных ассигнований</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94A10000">
            <w:pPr>
              <w:pStyle w:val="Style_2"/>
              <w:ind w:firstLine="0" w:left="0"/>
              <w:jc w:val="center"/>
            </w:pPr>
            <w:r>
              <w:t>ГРБС</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95A10000">
            <w:pPr>
              <w:pStyle w:val="Style_2"/>
              <w:ind w:firstLine="0" w:left="0"/>
              <w:jc w:val="center"/>
            </w:pPr>
            <w:r>
              <w:t>ГП</w:t>
            </w:r>
          </w:p>
        </w:tc>
        <w:tc>
          <w:tcPr>
            <w:tcW w:type="dxa" w:w="541"/>
            <w:vMerge w:val="restart"/>
            <w:tcBorders>
              <w:top w:color="000000" w:sz="4" w:val="single"/>
              <w:left w:color="000000" w:sz="4" w:val="single"/>
              <w:bottom w:color="000000" w:sz="4" w:val="single"/>
              <w:right w:color="000000" w:sz="4" w:val="single"/>
            </w:tcBorders>
            <w:tcMar>
              <w:left w:type="dxa" w:w="0"/>
              <w:right w:type="dxa" w:w="0"/>
            </w:tcMar>
          </w:tcPr>
          <w:p w14:paraId="96A10000">
            <w:pPr>
              <w:pStyle w:val="Style_2"/>
              <w:ind w:firstLine="0" w:left="0"/>
              <w:jc w:val="center"/>
            </w:pPr>
            <w:r>
              <w:t>пГП</w:t>
            </w:r>
          </w:p>
        </w:tc>
        <w:tc>
          <w:tcPr>
            <w:tcW w:type="dxa" w:w="624"/>
            <w:vMerge w:val="restart"/>
            <w:tcBorders>
              <w:top w:color="000000" w:sz="4" w:val="single"/>
              <w:left w:color="000000" w:sz="4" w:val="single"/>
              <w:bottom w:color="000000" w:sz="4" w:val="single"/>
              <w:right w:color="000000" w:sz="4" w:val="single"/>
            </w:tcBorders>
            <w:tcMar>
              <w:left w:type="dxa" w:w="0"/>
              <w:right w:type="dxa" w:w="0"/>
            </w:tcMar>
          </w:tcPr>
          <w:p w14:paraId="97A10000">
            <w:pPr>
              <w:pStyle w:val="Style_2"/>
              <w:ind w:firstLine="0" w:left="0"/>
              <w:jc w:val="center"/>
            </w:pPr>
            <w:r>
              <w:t>ОМ</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98A10000">
            <w:pPr>
              <w:pStyle w:val="Style_2"/>
              <w:ind w:firstLine="0" w:left="0"/>
              <w:jc w:val="center"/>
            </w:pPr>
            <w:r>
              <w:t>2016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99A10000">
            <w:pPr>
              <w:pStyle w:val="Style_2"/>
              <w:ind w:firstLine="0" w:left="0"/>
              <w:jc w:val="center"/>
            </w:pPr>
            <w:r>
              <w:t>2017 год</w:t>
            </w:r>
          </w:p>
        </w:tc>
        <w:tc>
          <w:tcPr>
            <w:tcW w:type="dxa" w:w="2486"/>
            <w:gridSpan w:val="2"/>
            <w:tcBorders>
              <w:top w:color="000000" w:sz="4" w:val="single"/>
              <w:left w:color="000000" w:sz="4" w:val="single"/>
              <w:bottom w:color="000000" w:sz="4" w:val="single"/>
              <w:right w:color="000000" w:sz="4" w:val="single"/>
            </w:tcBorders>
            <w:tcMar>
              <w:left w:type="dxa" w:w="0"/>
              <w:right w:type="dxa" w:w="0"/>
            </w:tcMar>
          </w:tcPr>
          <w:p w14:paraId="9AA10000">
            <w:pPr>
              <w:pStyle w:val="Style_2"/>
              <w:ind w:firstLine="0" w:left="0"/>
              <w:jc w:val="center"/>
            </w:pPr>
            <w:r>
              <w:t>2018 год</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9BA10000">
            <w:pPr>
              <w:pStyle w:val="Style_2"/>
              <w:ind w:firstLine="0" w:left="0"/>
              <w:jc w:val="center"/>
            </w:pPr>
            <w:r>
              <w:t>2019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9CA10000">
            <w:pPr>
              <w:pStyle w:val="Style_2"/>
              <w:ind w:firstLine="0" w:left="0"/>
              <w:jc w:val="center"/>
            </w:pPr>
            <w:r>
              <w:t>2020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9DA10000">
            <w:pPr>
              <w:pStyle w:val="Style_2"/>
              <w:ind w:firstLine="0" w:left="0"/>
              <w:jc w:val="center"/>
            </w:pPr>
            <w:r>
              <w:t>2021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9EA10000">
            <w:pPr>
              <w:pStyle w:val="Style_2"/>
              <w:ind w:firstLine="0" w:left="0"/>
              <w:jc w:val="center"/>
            </w:pPr>
            <w:r>
              <w:t>2022 год (план.)</w:t>
            </w:r>
          </w:p>
        </w:tc>
        <w:tc>
          <w:tcPr>
            <w:tcW w:type="dxa" w:w="1243"/>
            <w:vMerge w:val="restart"/>
            <w:tcBorders>
              <w:top w:color="000000" w:sz="4" w:val="single"/>
              <w:left w:color="000000" w:sz="4" w:val="single"/>
              <w:bottom w:color="000000" w:sz="4" w:val="single"/>
              <w:right w:color="000000" w:sz="4" w:val="single"/>
            </w:tcBorders>
            <w:tcMar>
              <w:left w:type="dxa" w:w="0"/>
              <w:right w:type="dxa" w:w="0"/>
            </w:tcMar>
          </w:tcPr>
          <w:p w14:paraId="9FA10000">
            <w:pPr>
              <w:pStyle w:val="Style_2"/>
              <w:ind w:firstLine="0" w:left="0"/>
              <w:jc w:val="center"/>
            </w:pPr>
            <w:r>
              <w:t>2023 год (план.)</w:t>
            </w:r>
          </w:p>
        </w:tc>
        <w:tc>
          <w:tcPr>
            <w:tcW w:type="dxa" w:w="1245"/>
            <w:vMerge w:val="restart"/>
            <w:tcBorders>
              <w:top w:color="000000" w:sz="4" w:val="single"/>
              <w:left w:color="000000" w:sz="4" w:val="single"/>
              <w:bottom w:color="000000" w:sz="4" w:val="single"/>
            </w:tcBorders>
            <w:tcMar>
              <w:left w:type="dxa" w:w="0"/>
              <w:right w:type="dxa" w:w="0"/>
            </w:tcMar>
          </w:tcPr>
          <w:p w14:paraId="A0A1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541"/>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62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tcBorders>
              <w:top w:color="000000" w:sz="4" w:val="single"/>
              <w:left w:color="000000" w:sz="4" w:val="single"/>
              <w:bottom w:color="000000" w:sz="4" w:val="single"/>
              <w:right w:color="000000" w:sz="4" w:val="single"/>
            </w:tcBorders>
            <w:tcMar>
              <w:left w:type="dxa" w:w="0"/>
              <w:right w:type="dxa" w:w="0"/>
            </w:tcMar>
          </w:tcPr>
          <w:p w14:paraId="A1A1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A2A1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A3A1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A4A10000">
            <w:pPr>
              <w:pStyle w:val="Style_2"/>
              <w:ind w:firstLine="0" w:left="0"/>
              <w:jc w:val="center"/>
            </w:pPr>
            <w:r>
              <w:t>факт.</w:t>
            </w:r>
          </w:p>
        </w:tc>
        <w:tc>
          <w:tcPr>
            <w:tcW w:type="dxa" w:w="1243"/>
            <w:tcBorders>
              <w:top w:color="000000" w:sz="4" w:val="single"/>
              <w:left w:color="000000" w:sz="4" w:val="single"/>
              <w:bottom w:color="000000" w:sz="4" w:val="single"/>
              <w:right w:color="000000" w:sz="4" w:val="single"/>
            </w:tcBorders>
            <w:tcMar>
              <w:left w:type="dxa" w:w="0"/>
              <w:right w:type="dxa" w:w="0"/>
            </w:tcMar>
          </w:tcPr>
          <w:p w14:paraId="A5A10000">
            <w:pPr>
              <w:pStyle w:val="Style_2"/>
              <w:ind w:firstLine="0" w:left="0"/>
              <w:jc w:val="center"/>
            </w:pPr>
            <w:r>
              <w:t>план.</w:t>
            </w:r>
          </w:p>
        </w:tc>
        <w:tc>
          <w:tcPr>
            <w:tcW w:type="dxa" w:w="1243"/>
            <w:tcBorders>
              <w:top w:color="000000" w:sz="4" w:val="single"/>
              <w:left w:color="000000" w:sz="4" w:val="single"/>
              <w:bottom w:color="000000" w:sz="4" w:val="single"/>
              <w:right w:color="000000" w:sz="4" w:val="single"/>
            </w:tcBorders>
            <w:tcMar>
              <w:left w:type="dxa" w:w="0"/>
              <w:right w:type="dxa" w:w="0"/>
            </w:tcMar>
          </w:tcPr>
          <w:p w14:paraId="A6A10000">
            <w:pPr>
              <w:pStyle w:val="Style_2"/>
              <w:ind w:firstLine="0" w:left="0"/>
              <w:jc w:val="center"/>
            </w:pPr>
            <w:r>
              <w:t>факт.</w:t>
            </w: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3"/>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245"/>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A7A10000">
            <w:pPr>
              <w:pStyle w:val="Style_2"/>
              <w:ind w:firstLine="0" w:left="0"/>
              <w:jc w:val="left"/>
            </w:pPr>
            <w:r>
              <w:t>Государственная программа Российской Федерации "Экономическое развитие и инновационная экономика"</w:t>
            </w:r>
          </w:p>
        </w:tc>
        <w:tc>
          <w:tcPr>
            <w:tcW w:type="dxa" w:w="2154"/>
            <w:vMerge w:val="restart"/>
            <w:tcBorders>
              <w:top w:color="000000" w:sz="4" w:val="single"/>
            </w:tcBorders>
            <w:tcMar>
              <w:left w:type="dxa" w:w="0"/>
              <w:right w:type="dxa" w:w="0"/>
            </w:tcMar>
          </w:tcPr>
          <w:p w14:paraId="A8A10000">
            <w:pPr>
              <w:pStyle w:val="Style_2"/>
              <w:ind w:firstLine="0" w:left="0"/>
              <w:jc w:val="left"/>
            </w:pPr>
            <w:r>
              <w:t>Северо-Кавказский федеральный округ</w:t>
            </w:r>
          </w:p>
        </w:tc>
        <w:tc>
          <w:tcPr>
            <w:tcW w:type="dxa" w:w="541"/>
            <w:tcBorders>
              <w:top w:color="000000" w:sz="4" w:val="single"/>
            </w:tcBorders>
            <w:tcMar>
              <w:left w:type="dxa" w:w="0"/>
              <w:right w:type="dxa" w:w="0"/>
            </w:tcMar>
          </w:tcPr>
          <w:p w14:paraId="A9A10000">
            <w:pPr>
              <w:pStyle w:val="Style_2"/>
              <w:ind w:firstLine="0" w:left="0"/>
              <w:jc w:val="center"/>
            </w:pPr>
            <w:r>
              <w:t>091</w:t>
            </w:r>
          </w:p>
        </w:tc>
        <w:tc>
          <w:tcPr>
            <w:tcW w:type="dxa" w:w="541"/>
            <w:tcBorders>
              <w:top w:color="000000" w:sz="4" w:val="single"/>
            </w:tcBorders>
            <w:tcMar>
              <w:left w:type="dxa" w:w="0"/>
              <w:right w:type="dxa" w:w="0"/>
            </w:tcMar>
          </w:tcPr>
          <w:p w14:paraId="AAA10000">
            <w:pPr>
              <w:pStyle w:val="Style_2"/>
              <w:ind w:firstLine="0" w:left="0"/>
              <w:jc w:val="center"/>
            </w:pPr>
            <w:r>
              <w:t>15</w:t>
            </w:r>
          </w:p>
        </w:tc>
        <w:tc>
          <w:tcPr>
            <w:tcW w:type="dxa" w:w="541"/>
            <w:tcBorders>
              <w:top w:color="000000" w:sz="4" w:val="single"/>
            </w:tcBorders>
            <w:tcMar>
              <w:left w:type="dxa" w:w="0"/>
              <w:right w:type="dxa" w:w="0"/>
            </w:tcMar>
          </w:tcPr>
          <w:p w14:paraId="ABA10000">
            <w:pPr>
              <w:pStyle w:val="Style_2"/>
              <w:ind w:firstLine="0" w:left="0"/>
              <w:jc w:val="center"/>
            </w:pPr>
            <w:r>
              <w:t>-</w:t>
            </w:r>
          </w:p>
        </w:tc>
        <w:tc>
          <w:tcPr>
            <w:tcW w:type="dxa" w:w="624"/>
            <w:tcBorders>
              <w:top w:color="000000" w:sz="4" w:val="single"/>
            </w:tcBorders>
            <w:tcMar>
              <w:left w:type="dxa" w:w="0"/>
              <w:right w:type="dxa" w:w="0"/>
            </w:tcMar>
          </w:tcPr>
          <w:p w14:paraId="ACA10000">
            <w:pPr>
              <w:pStyle w:val="Style_2"/>
              <w:ind w:firstLine="0" w:left="0"/>
              <w:jc w:val="center"/>
            </w:pPr>
            <w:r>
              <w:t>-</w:t>
            </w:r>
          </w:p>
        </w:tc>
        <w:tc>
          <w:tcPr>
            <w:tcW w:type="dxa" w:w="1243"/>
            <w:tcBorders>
              <w:top w:color="000000" w:sz="4" w:val="single"/>
            </w:tcBorders>
            <w:tcMar>
              <w:left w:type="dxa" w:w="0"/>
              <w:right w:type="dxa" w:w="0"/>
            </w:tcMar>
          </w:tcPr>
          <w:p w14:paraId="ADA10000">
            <w:pPr>
              <w:pStyle w:val="Style_2"/>
              <w:ind w:firstLine="0" w:left="0"/>
              <w:jc w:val="center"/>
            </w:pPr>
            <w:r>
              <w:t>28463,1</w:t>
            </w:r>
          </w:p>
        </w:tc>
        <w:tc>
          <w:tcPr>
            <w:tcW w:type="dxa" w:w="1243"/>
            <w:tcBorders>
              <w:top w:color="000000" w:sz="4" w:val="single"/>
            </w:tcBorders>
            <w:tcMar>
              <w:left w:type="dxa" w:w="0"/>
              <w:right w:type="dxa" w:w="0"/>
            </w:tcMar>
          </w:tcPr>
          <w:p w14:paraId="AEA10000">
            <w:pPr>
              <w:pStyle w:val="Style_2"/>
              <w:ind w:firstLine="0" w:left="0"/>
              <w:jc w:val="center"/>
            </w:pPr>
            <w:r>
              <w:t>28463,1</w:t>
            </w:r>
          </w:p>
        </w:tc>
        <w:tc>
          <w:tcPr>
            <w:tcW w:type="dxa" w:w="1243"/>
            <w:tcBorders>
              <w:top w:color="000000" w:sz="4" w:val="single"/>
            </w:tcBorders>
            <w:tcMar>
              <w:left w:type="dxa" w:w="0"/>
              <w:right w:type="dxa" w:w="0"/>
            </w:tcMar>
          </w:tcPr>
          <w:p w14:paraId="AFA10000">
            <w:pPr>
              <w:pStyle w:val="Style_2"/>
              <w:ind w:firstLine="0" w:left="0"/>
              <w:jc w:val="center"/>
            </w:pPr>
            <w:r>
              <w:t>-</w:t>
            </w:r>
          </w:p>
        </w:tc>
        <w:tc>
          <w:tcPr>
            <w:tcW w:type="dxa" w:w="1243"/>
            <w:tcBorders>
              <w:top w:color="000000" w:sz="4" w:val="single"/>
            </w:tcBorders>
            <w:tcMar>
              <w:left w:type="dxa" w:w="0"/>
              <w:right w:type="dxa" w:w="0"/>
            </w:tcMar>
          </w:tcPr>
          <w:p w14:paraId="B0A10000">
            <w:pPr>
              <w:pStyle w:val="Style_2"/>
              <w:ind w:firstLine="0" w:left="0"/>
              <w:jc w:val="center"/>
            </w:pPr>
            <w:r>
              <w:t>-</w:t>
            </w:r>
          </w:p>
        </w:tc>
        <w:tc>
          <w:tcPr>
            <w:tcW w:type="dxa" w:w="1243"/>
            <w:tcBorders>
              <w:top w:color="000000" w:sz="4" w:val="single"/>
            </w:tcBorders>
            <w:tcMar>
              <w:left w:type="dxa" w:w="0"/>
              <w:right w:type="dxa" w:w="0"/>
            </w:tcMar>
          </w:tcPr>
          <w:p w14:paraId="B1A10000">
            <w:pPr>
              <w:pStyle w:val="Style_2"/>
              <w:ind w:firstLine="0" w:left="0"/>
              <w:jc w:val="center"/>
            </w:pPr>
            <w:r>
              <w:t>-</w:t>
            </w:r>
          </w:p>
        </w:tc>
        <w:tc>
          <w:tcPr>
            <w:tcW w:type="dxa" w:w="1243"/>
            <w:tcBorders>
              <w:top w:color="000000" w:sz="4" w:val="single"/>
            </w:tcBorders>
            <w:tcMar>
              <w:left w:type="dxa" w:w="0"/>
              <w:right w:type="dxa" w:w="0"/>
            </w:tcMar>
          </w:tcPr>
          <w:p w14:paraId="B2A10000">
            <w:pPr>
              <w:pStyle w:val="Style_2"/>
              <w:ind w:firstLine="0" w:left="0"/>
              <w:jc w:val="center"/>
            </w:pPr>
            <w:r>
              <w:t>-</w:t>
            </w:r>
          </w:p>
        </w:tc>
        <w:tc>
          <w:tcPr>
            <w:tcW w:type="dxa" w:w="1243"/>
            <w:tcBorders>
              <w:top w:color="000000" w:sz="4" w:val="single"/>
            </w:tcBorders>
            <w:tcMar>
              <w:left w:type="dxa" w:w="0"/>
              <w:right w:type="dxa" w:w="0"/>
            </w:tcMar>
          </w:tcPr>
          <w:p w14:paraId="B3A10000">
            <w:pPr>
              <w:pStyle w:val="Style_2"/>
              <w:ind w:firstLine="0" w:left="0"/>
              <w:jc w:val="center"/>
            </w:pPr>
            <w:r>
              <w:t>-</w:t>
            </w:r>
          </w:p>
        </w:tc>
        <w:tc>
          <w:tcPr>
            <w:tcW w:type="dxa" w:w="1243"/>
            <w:tcBorders>
              <w:top w:color="000000" w:sz="4" w:val="single"/>
            </w:tcBorders>
            <w:tcMar>
              <w:left w:type="dxa" w:w="0"/>
              <w:right w:type="dxa" w:w="0"/>
            </w:tcMar>
          </w:tcPr>
          <w:p w14:paraId="B4A10000">
            <w:pPr>
              <w:pStyle w:val="Style_2"/>
              <w:ind w:firstLine="0" w:left="0"/>
              <w:jc w:val="center"/>
            </w:pPr>
            <w:r>
              <w:t>-</w:t>
            </w:r>
          </w:p>
        </w:tc>
        <w:tc>
          <w:tcPr>
            <w:tcW w:type="dxa" w:w="1243"/>
            <w:tcBorders>
              <w:top w:color="000000" w:sz="4" w:val="single"/>
            </w:tcBorders>
            <w:tcMar>
              <w:left w:type="dxa" w:w="0"/>
              <w:right w:type="dxa" w:w="0"/>
            </w:tcMar>
          </w:tcPr>
          <w:p w14:paraId="B5A10000">
            <w:pPr>
              <w:pStyle w:val="Style_2"/>
              <w:ind w:firstLine="0" w:left="0"/>
              <w:jc w:val="center"/>
            </w:pPr>
            <w:r>
              <w:t>-</w:t>
            </w:r>
          </w:p>
        </w:tc>
        <w:tc>
          <w:tcPr>
            <w:tcW w:type="dxa" w:w="1243"/>
            <w:tcBorders>
              <w:top w:color="000000" w:sz="4" w:val="single"/>
            </w:tcBorders>
            <w:tcMar>
              <w:left w:type="dxa" w:w="0"/>
              <w:right w:type="dxa" w:w="0"/>
            </w:tcMar>
          </w:tcPr>
          <w:p w14:paraId="B6A10000">
            <w:pPr>
              <w:pStyle w:val="Style_2"/>
              <w:ind w:firstLine="0" w:left="0"/>
              <w:jc w:val="center"/>
            </w:pPr>
            <w:r>
              <w:t>-</w:t>
            </w:r>
          </w:p>
        </w:tc>
        <w:tc>
          <w:tcPr>
            <w:tcW w:type="dxa" w:w="1243"/>
            <w:tcBorders>
              <w:top w:color="000000" w:sz="4" w:val="single"/>
            </w:tcBorders>
            <w:tcMar>
              <w:left w:type="dxa" w:w="0"/>
              <w:right w:type="dxa" w:w="0"/>
            </w:tcMar>
          </w:tcPr>
          <w:p w14:paraId="B7A10000">
            <w:pPr>
              <w:pStyle w:val="Style_2"/>
              <w:ind w:firstLine="0" w:left="0"/>
              <w:jc w:val="center"/>
            </w:pPr>
            <w:r>
              <w:t>-</w:t>
            </w:r>
          </w:p>
        </w:tc>
        <w:tc>
          <w:tcPr>
            <w:tcW w:type="dxa" w:w="1245"/>
            <w:tcBorders>
              <w:top w:color="000000" w:sz="4" w:val="single"/>
            </w:tcBorders>
            <w:tcMar>
              <w:left w:type="dxa" w:w="0"/>
              <w:right w:type="dxa" w:w="0"/>
            </w:tcMar>
          </w:tcPr>
          <w:p w14:paraId="B8A1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B9A10000">
            <w:pPr>
              <w:pStyle w:val="Style_2"/>
              <w:ind w:firstLine="0" w:left="0"/>
              <w:jc w:val="center"/>
            </w:pPr>
            <w:r>
              <w:t>139</w:t>
            </w:r>
          </w:p>
        </w:tc>
        <w:tc>
          <w:tcPr>
            <w:tcW w:type="dxa" w:w="541"/>
            <w:tcMar>
              <w:left w:type="dxa" w:w="0"/>
              <w:right w:type="dxa" w:w="0"/>
            </w:tcMar>
          </w:tcPr>
          <w:p w14:paraId="BAA10000">
            <w:pPr>
              <w:pStyle w:val="Style_2"/>
              <w:ind w:firstLine="0" w:left="0"/>
              <w:jc w:val="center"/>
            </w:pPr>
            <w:r>
              <w:t>15</w:t>
            </w:r>
          </w:p>
        </w:tc>
        <w:tc>
          <w:tcPr>
            <w:tcW w:type="dxa" w:w="541"/>
            <w:tcMar>
              <w:left w:type="dxa" w:w="0"/>
              <w:right w:type="dxa" w:w="0"/>
            </w:tcMar>
          </w:tcPr>
          <w:p w14:paraId="BBA10000">
            <w:pPr>
              <w:pStyle w:val="Style_2"/>
              <w:ind w:firstLine="0" w:left="0"/>
              <w:jc w:val="center"/>
            </w:pPr>
            <w:r>
              <w:t>-</w:t>
            </w:r>
          </w:p>
        </w:tc>
        <w:tc>
          <w:tcPr>
            <w:tcW w:type="dxa" w:w="624"/>
            <w:tcMar>
              <w:left w:type="dxa" w:w="0"/>
              <w:right w:type="dxa" w:w="0"/>
            </w:tcMar>
          </w:tcPr>
          <w:p w14:paraId="BCA10000">
            <w:pPr>
              <w:pStyle w:val="Style_2"/>
              <w:ind w:firstLine="0" w:left="0"/>
              <w:jc w:val="center"/>
            </w:pPr>
            <w:r>
              <w:t>-</w:t>
            </w:r>
          </w:p>
        </w:tc>
        <w:tc>
          <w:tcPr>
            <w:tcW w:type="dxa" w:w="1243"/>
            <w:tcMar>
              <w:left w:type="dxa" w:w="0"/>
              <w:right w:type="dxa" w:w="0"/>
            </w:tcMar>
          </w:tcPr>
          <w:p w14:paraId="BDA10000">
            <w:pPr>
              <w:pStyle w:val="Style_2"/>
              <w:ind w:firstLine="0" w:left="0"/>
              <w:jc w:val="center"/>
            </w:pPr>
            <w:r>
              <w:t>807531,6</w:t>
            </w:r>
          </w:p>
        </w:tc>
        <w:tc>
          <w:tcPr>
            <w:tcW w:type="dxa" w:w="1243"/>
            <w:tcMar>
              <w:left w:type="dxa" w:w="0"/>
              <w:right w:type="dxa" w:w="0"/>
            </w:tcMar>
          </w:tcPr>
          <w:p w14:paraId="BEA10000">
            <w:pPr>
              <w:pStyle w:val="Style_2"/>
              <w:ind w:firstLine="0" w:left="0"/>
              <w:jc w:val="center"/>
            </w:pPr>
            <w:r>
              <w:t>619812,3</w:t>
            </w:r>
          </w:p>
        </w:tc>
        <w:tc>
          <w:tcPr>
            <w:tcW w:type="dxa" w:w="1243"/>
            <w:tcMar>
              <w:left w:type="dxa" w:w="0"/>
              <w:right w:type="dxa" w:w="0"/>
            </w:tcMar>
          </w:tcPr>
          <w:p w14:paraId="BFA10000">
            <w:pPr>
              <w:pStyle w:val="Style_2"/>
              <w:ind w:firstLine="0" w:left="0"/>
              <w:jc w:val="center"/>
            </w:pPr>
            <w:r>
              <w:t>779978,4</w:t>
            </w:r>
          </w:p>
        </w:tc>
        <w:tc>
          <w:tcPr>
            <w:tcW w:type="dxa" w:w="1243"/>
            <w:tcMar>
              <w:left w:type="dxa" w:w="0"/>
              <w:right w:type="dxa" w:w="0"/>
            </w:tcMar>
          </w:tcPr>
          <w:p w14:paraId="C0A10000">
            <w:pPr>
              <w:pStyle w:val="Style_2"/>
              <w:ind w:firstLine="0" w:left="0"/>
              <w:jc w:val="center"/>
            </w:pPr>
            <w:r>
              <w:t>778852,86</w:t>
            </w:r>
          </w:p>
        </w:tc>
        <w:tc>
          <w:tcPr>
            <w:tcW w:type="dxa" w:w="1243"/>
            <w:tcMar>
              <w:left w:type="dxa" w:w="0"/>
              <w:right w:type="dxa" w:w="0"/>
            </w:tcMar>
          </w:tcPr>
          <w:p w14:paraId="C1A10000">
            <w:pPr>
              <w:pStyle w:val="Style_2"/>
              <w:ind w:firstLine="0" w:left="0"/>
              <w:jc w:val="center"/>
            </w:pPr>
            <w:r>
              <w:t>343822,6</w:t>
            </w:r>
          </w:p>
        </w:tc>
        <w:tc>
          <w:tcPr>
            <w:tcW w:type="dxa" w:w="1243"/>
            <w:tcMar>
              <w:left w:type="dxa" w:w="0"/>
              <w:right w:type="dxa" w:w="0"/>
            </w:tcMar>
          </w:tcPr>
          <w:p w14:paraId="C2A10000">
            <w:pPr>
              <w:pStyle w:val="Style_2"/>
              <w:ind w:firstLine="0" w:left="0"/>
              <w:jc w:val="center"/>
            </w:pPr>
            <w:r>
              <w:t>448149,35</w:t>
            </w:r>
          </w:p>
        </w:tc>
        <w:tc>
          <w:tcPr>
            <w:tcW w:type="dxa" w:w="1243"/>
            <w:tcMar>
              <w:left w:type="dxa" w:w="0"/>
              <w:right w:type="dxa" w:w="0"/>
            </w:tcMar>
          </w:tcPr>
          <w:p w14:paraId="C3A10000">
            <w:pPr>
              <w:pStyle w:val="Style_2"/>
              <w:ind w:firstLine="0" w:left="0"/>
              <w:jc w:val="center"/>
            </w:pPr>
            <w:r>
              <w:t>1952996</w:t>
            </w:r>
          </w:p>
        </w:tc>
        <w:tc>
          <w:tcPr>
            <w:tcW w:type="dxa" w:w="1243"/>
            <w:tcMar>
              <w:left w:type="dxa" w:w="0"/>
              <w:right w:type="dxa" w:w="0"/>
            </w:tcMar>
          </w:tcPr>
          <w:p w14:paraId="C4A10000">
            <w:pPr>
              <w:pStyle w:val="Style_2"/>
              <w:ind w:firstLine="0" w:left="0"/>
              <w:jc w:val="center"/>
            </w:pPr>
            <w:r>
              <w:t>1289276,9</w:t>
            </w:r>
          </w:p>
        </w:tc>
        <w:tc>
          <w:tcPr>
            <w:tcW w:type="dxa" w:w="1243"/>
            <w:tcMar>
              <w:left w:type="dxa" w:w="0"/>
              <w:right w:type="dxa" w:w="0"/>
            </w:tcMar>
          </w:tcPr>
          <w:p w14:paraId="C5A10000">
            <w:pPr>
              <w:pStyle w:val="Style_2"/>
              <w:ind w:firstLine="0" w:left="0"/>
              <w:jc w:val="center"/>
            </w:pPr>
            <w:r>
              <w:t>314960,9</w:t>
            </w:r>
          </w:p>
        </w:tc>
        <w:tc>
          <w:tcPr>
            <w:tcW w:type="dxa" w:w="1243"/>
            <w:tcMar>
              <w:left w:type="dxa" w:w="0"/>
              <w:right w:type="dxa" w:w="0"/>
            </w:tcMar>
          </w:tcPr>
          <w:p w14:paraId="C6A10000">
            <w:pPr>
              <w:pStyle w:val="Style_2"/>
              <w:ind w:firstLine="0" w:left="0"/>
              <w:jc w:val="center"/>
            </w:pPr>
            <w:r>
              <w:t>1309252</w:t>
            </w:r>
          </w:p>
        </w:tc>
        <w:tc>
          <w:tcPr>
            <w:tcW w:type="dxa" w:w="1243"/>
            <w:tcMar>
              <w:left w:type="dxa" w:w="0"/>
              <w:right w:type="dxa" w:w="0"/>
            </w:tcMar>
          </w:tcPr>
          <w:p w14:paraId="C7A10000">
            <w:pPr>
              <w:pStyle w:val="Style_2"/>
              <w:ind w:firstLine="0" w:left="0"/>
              <w:jc w:val="center"/>
            </w:pPr>
            <w:r>
              <w:t>759476,1</w:t>
            </w:r>
          </w:p>
        </w:tc>
        <w:tc>
          <w:tcPr>
            <w:tcW w:type="dxa" w:w="1245"/>
            <w:tcMar>
              <w:left w:type="dxa" w:w="0"/>
              <w:right w:type="dxa" w:w="0"/>
            </w:tcMar>
          </w:tcPr>
          <w:p w14:paraId="C8A10000">
            <w:pPr>
              <w:pStyle w:val="Style_2"/>
              <w:ind w:firstLine="0" w:left="0"/>
              <w:jc w:val="center"/>
            </w:pPr>
            <w:r>
              <w:t>405351,4</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C9A10000">
            <w:pPr>
              <w:pStyle w:val="Style_2"/>
              <w:ind w:firstLine="0" w:left="0"/>
              <w:jc w:val="center"/>
            </w:pPr>
            <w:r>
              <w:t>174</w:t>
            </w:r>
          </w:p>
        </w:tc>
        <w:tc>
          <w:tcPr>
            <w:tcW w:type="dxa" w:w="541"/>
            <w:tcMar>
              <w:left w:type="dxa" w:w="0"/>
              <w:right w:type="dxa" w:w="0"/>
            </w:tcMar>
          </w:tcPr>
          <w:p w14:paraId="CAA10000">
            <w:pPr>
              <w:pStyle w:val="Style_2"/>
              <w:ind w:firstLine="0" w:left="0"/>
              <w:jc w:val="center"/>
            </w:pPr>
            <w:r>
              <w:t>15</w:t>
            </w:r>
          </w:p>
        </w:tc>
        <w:tc>
          <w:tcPr>
            <w:tcW w:type="dxa" w:w="541"/>
            <w:tcMar>
              <w:left w:type="dxa" w:w="0"/>
              <w:right w:type="dxa" w:w="0"/>
            </w:tcMar>
          </w:tcPr>
          <w:p w14:paraId="CBA10000">
            <w:pPr>
              <w:pStyle w:val="Style_2"/>
              <w:ind w:firstLine="0" w:left="0"/>
              <w:jc w:val="center"/>
            </w:pPr>
            <w:r>
              <w:t>-</w:t>
            </w:r>
          </w:p>
        </w:tc>
        <w:tc>
          <w:tcPr>
            <w:tcW w:type="dxa" w:w="624"/>
            <w:tcMar>
              <w:left w:type="dxa" w:w="0"/>
              <w:right w:type="dxa" w:w="0"/>
            </w:tcMar>
          </w:tcPr>
          <w:p w14:paraId="CCA10000">
            <w:pPr>
              <w:pStyle w:val="Style_2"/>
              <w:ind w:firstLine="0" w:left="0"/>
              <w:jc w:val="center"/>
            </w:pPr>
            <w:r>
              <w:t>-</w:t>
            </w:r>
          </w:p>
        </w:tc>
        <w:tc>
          <w:tcPr>
            <w:tcW w:type="dxa" w:w="1243"/>
            <w:tcMar>
              <w:left w:type="dxa" w:w="0"/>
              <w:right w:type="dxa" w:w="0"/>
            </w:tcMar>
          </w:tcPr>
          <w:p w14:paraId="CDA10000">
            <w:pPr>
              <w:pStyle w:val="Style_2"/>
              <w:ind w:firstLine="0" w:left="0"/>
              <w:jc w:val="center"/>
            </w:pPr>
            <w:r>
              <w:t>-</w:t>
            </w:r>
          </w:p>
        </w:tc>
        <w:tc>
          <w:tcPr>
            <w:tcW w:type="dxa" w:w="1243"/>
            <w:tcMar>
              <w:left w:type="dxa" w:w="0"/>
              <w:right w:type="dxa" w:w="0"/>
            </w:tcMar>
          </w:tcPr>
          <w:p w14:paraId="CEA10000">
            <w:pPr>
              <w:pStyle w:val="Style_2"/>
              <w:ind w:firstLine="0" w:left="0"/>
              <w:jc w:val="center"/>
            </w:pPr>
            <w:r>
              <w:t>-</w:t>
            </w:r>
          </w:p>
        </w:tc>
        <w:tc>
          <w:tcPr>
            <w:tcW w:type="dxa" w:w="1243"/>
            <w:tcMar>
              <w:left w:type="dxa" w:w="0"/>
              <w:right w:type="dxa" w:w="0"/>
            </w:tcMar>
          </w:tcPr>
          <w:p w14:paraId="CFA10000">
            <w:pPr>
              <w:pStyle w:val="Style_2"/>
              <w:ind w:firstLine="0" w:left="0"/>
              <w:jc w:val="center"/>
            </w:pPr>
            <w:r>
              <w:t>-</w:t>
            </w:r>
          </w:p>
        </w:tc>
        <w:tc>
          <w:tcPr>
            <w:tcW w:type="dxa" w:w="1243"/>
            <w:tcMar>
              <w:left w:type="dxa" w:w="0"/>
              <w:right w:type="dxa" w:w="0"/>
            </w:tcMar>
          </w:tcPr>
          <w:p w14:paraId="D0A10000">
            <w:pPr>
              <w:pStyle w:val="Style_2"/>
              <w:ind w:firstLine="0" w:left="0"/>
              <w:jc w:val="center"/>
            </w:pPr>
            <w:r>
              <w:t>-</w:t>
            </w:r>
          </w:p>
        </w:tc>
        <w:tc>
          <w:tcPr>
            <w:tcW w:type="dxa" w:w="1243"/>
            <w:tcMar>
              <w:left w:type="dxa" w:w="0"/>
              <w:right w:type="dxa" w:w="0"/>
            </w:tcMar>
          </w:tcPr>
          <w:p w14:paraId="D1A10000">
            <w:pPr>
              <w:pStyle w:val="Style_2"/>
              <w:ind w:firstLine="0" w:left="0"/>
              <w:jc w:val="center"/>
            </w:pPr>
            <w:r>
              <w:t>-</w:t>
            </w:r>
          </w:p>
        </w:tc>
        <w:tc>
          <w:tcPr>
            <w:tcW w:type="dxa" w:w="1243"/>
            <w:tcMar>
              <w:left w:type="dxa" w:w="0"/>
              <w:right w:type="dxa" w:w="0"/>
            </w:tcMar>
          </w:tcPr>
          <w:p w14:paraId="D2A10000">
            <w:pPr>
              <w:pStyle w:val="Style_2"/>
              <w:ind w:firstLine="0" w:left="0"/>
              <w:jc w:val="center"/>
            </w:pPr>
            <w:r>
              <w:t>-</w:t>
            </w:r>
          </w:p>
        </w:tc>
        <w:tc>
          <w:tcPr>
            <w:tcW w:type="dxa" w:w="1243"/>
            <w:tcMar>
              <w:left w:type="dxa" w:w="0"/>
              <w:right w:type="dxa" w:w="0"/>
            </w:tcMar>
          </w:tcPr>
          <w:p w14:paraId="D3A10000">
            <w:pPr>
              <w:pStyle w:val="Style_2"/>
              <w:ind w:firstLine="0" w:left="0"/>
              <w:jc w:val="center"/>
            </w:pPr>
            <w:r>
              <w:t>-</w:t>
            </w:r>
          </w:p>
        </w:tc>
        <w:tc>
          <w:tcPr>
            <w:tcW w:type="dxa" w:w="1243"/>
            <w:tcMar>
              <w:left w:type="dxa" w:w="0"/>
              <w:right w:type="dxa" w:w="0"/>
            </w:tcMar>
          </w:tcPr>
          <w:p w14:paraId="D4A10000">
            <w:pPr>
              <w:pStyle w:val="Style_2"/>
              <w:ind w:firstLine="0" w:left="0"/>
              <w:jc w:val="center"/>
            </w:pPr>
            <w:r>
              <w:t>693088,3</w:t>
            </w:r>
          </w:p>
        </w:tc>
        <w:tc>
          <w:tcPr>
            <w:tcW w:type="dxa" w:w="1243"/>
            <w:tcMar>
              <w:left w:type="dxa" w:w="0"/>
              <w:right w:type="dxa" w:w="0"/>
            </w:tcMar>
          </w:tcPr>
          <w:p w14:paraId="D5A10000">
            <w:pPr>
              <w:pStyle w:val="Style_2"/>
              <w:ind w:firstLine="0" w:left="0"/>
              <w:jc w:val="center"/>
            </w:pPr>
            <w:r>
              <w:t>1230646,9</w:t>
            </w:r>
          </w:p>
        </w:tc>
        <w:tc>
          <w:tcPr>
            <w:tcW w:type="dxa" w:w="1243"/>
            <w:tcMar>
              <w:left w:type="dxa" w:w="0"/>
              <w:right w:type="dxa" w:w="0"/>
            </w:tcMar>
          </w:tcPr>
          <w:p w14:paraId="D6A10000">
            <w:pPr>
              <w:pStyle w:val="Style_2"/>
              <w:ind w:firstLine="0" w:left="0"/>
              <w:jc w:val="center"/>
            </w:pPr>
            <w:r>
              <w:t>2148634,2</w:t>
            </w:r>
          </w:p>
        </w:tc>
        <w:tc>
          <w:tcPr>
            <w:tcW w:type="dxa" w:w="1243"/>
            <w:tcMar>
              <w:left w:type="dxa" w:w="0"/>
              <w:right w:type="dxa" w:w="0"/>
            </w:tcMar>
          </w:tcPr>
          <w:p w14:paraId="D7A10000">
            <w:pPr>
              <w:pStyle w:val="Style_2"/>
              <w:ind w:firstLine="0" w:left="0"/>
              <w:jc w:val="center"/>
            </w:pPr>
            <w:r>
              <w:t>2148634,2</w:t>
            </w:r>
          </w:p>
        </w:tc>
        <w:tc>
          <w:tcPr>
            <w:tcW w:type="dxa" w:w="1245"/>
            <w:tcMar>
              <w:left w:type="dxa" w:w="0"/>
              <w:right w:type="dxa" w:w="0"/>
            </w:tcMar>
          </w:tcPr>
          <w:p w14:paraId="D8A10000">
            <w:pPr>
              <w:pStyle w:val="Style_2"/>
              <w:ind w:firstLine="0" w:left="0"/>
              <w:jc w:val="center"/>
            </w:pPr>
            <w:r>
              <w:t>2148634,2</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Borders>
              <w:top w:color="000000" w:sz="4" w:val="single"/>
            </w:tcBorders>
            <w:tcMar>
              <w:left w:type="dxa" w:w="0"/>
              <w:right w:type="dxa" w:w="0"/>
            </w:tcMar>
          </w:tcPr>
          <w:p/>
        </w:tc>
        <w:tc>
          <w:tcPr>
            <w:tcW w:type="dxa" w:w="541"/>
            <w:tcMar>
              <w:left w:type="dxa" w:w="0"/>
              <w:right w:type="dxa" w:w="0"/>
            </w:tcMar>
          </w:tcPr>
          <w:p w14:paraId="D9A10000">
            <w:pPr>
              <w:pStyle w:val="Style_2"/>
              <w:ind w:firstLine="0" w:left="0"/>
              <w:jc w:val="center"/>
            </w:pPr>
            <w:r>
              <w:t>321</w:t>
            </w:r>
          </w:p>
        </w:tc>
        <w:tc>
          <w:tcPr>
            <w:tcW w:type="dxa" w:w="541"/>
            <w:tcMar>
              <w:left w:type="dxa" w:w="0"/>
              <w:right w:type="dxa" w:w="0"/>
            </w:tcMar>
          </w:tcPr>
          <w:p w14:paraId="DAA10000">
            <w:pPr>
              <w:pStyle w:val="Style_2"/>
              <w:ind w:firstLine="0" w:left="0"/>
              <w:jc w:val="center"/>
            </w:pPr>
            <w:r>
              <w:t>15</w:t>
            </w:r>
          </w:p>
        </w:tc>
        <w:tc>
          <w:tcPr>
            <w:tcW w:type="dxa" w:w="541"/>
            <w:tcMar>
              <w:left w:type="dxa" w:w="0"/>
              <w:right w:type="dxa" w:w="0"/>
            </w:tcMar>
          </w:tcPr>
          <w:p w14:paraId="DBA10000">
            <w:pPr>
              <w:pStyle w:val="Style_2"/>
              <w:ind w:firstLine="0" w:left="0"/>
              <w:jc w:val="center"/>
            </w:pPr>
            <w:r>
              <w:t>-</w:t>
            </w:r>
          </w:p>
        </w:tc>
        <w:tc>
          <w:tcPr>
            <w:tcW w:type="dxa" w:w="624"/>
            <w:tcMar>
              <w:left w:type="dxa" w:w="0"/>
              <w:right w:type="dxa" w:w="0"/>
            </w:tcMar>
          </w:tcPr>
          <w:p w14:paraId="DCA10000">
            <w:pPr>
              <w:pStyle w:val="Style_2"/>
              <w:ind w:firstLine="0" w:left="0"/>
              <w:jc w:val="center"/>
            </w:pPr>
            <w:r>
              <w:t>-</w:t>
            </w:r>
          </w:p>
        </w:tc>
        <w:tc>
          <w:tcPr>
            <w:tcW w:type="dxa" w:w="1243"/>
            <w:tcMar>
              <w:left w:type="dxa" w:w="0"/>
              <w:right w:type="dxa" w:w="0"/>
            </w:tcMar>
          </w:tcPr>
          <w:p w14:paraId="DDA10000">
            <w:pPr>
              <w:pStyle w:val="Style_2"/>
              <w:ind w:firstLine="0" w:left="0"/>
              <w:jc w:val="center"/>
            </w:pPr>
            <w:r>
              <w:t>-</w:t>
            </w:r>
          </w:p>
        </w:tc>
        <w:tc>
          <w:tcPr>
            <w:tcW w:type="dxa" w:w="1243"/>
            <w:tcMar>
              <w:left w:type="dxa" w:w="0"/>
              <w:right w:type="dxa" w:w="0"/>
            </w:tcMar>
          </w:tcPr>
          <w:p w14:paraId="DEA10000">
            <w:pPr>
              <w:pStyle w:val="Style_2"/>
              <w:ind w:firstLine="0" w:left="0"/>
              <w:jc w:val="center"/>
            </w:pPr>
            <w:r>
              <w:t>-</w:t>
            </w:r>
          </w:p>
        </w:tc>
        <w:tc>
          <w:tcPr>
            <w:tcW w:type="dxa" w:w="1243"/>
            <w:tcMar>
              <w:left w:type="dxa" w:w="0"/>
              <w:right w:type="dxa" w:w="0"/>
            </w:tcMar>
          </w:tcPr>
          <w:p w14:paraId="DFA10000">
            <w:pPr>
              <w:pStyle w:val="Style_2"/>
              <w:ind w:firstLine="0" w:left="0"/>
              <w:jc w:val="center"/>
            </w:pPr>
            <w:r>
              <w:t>-</w:t>
            </w:r>
          </w:p>
        </w:tc>
        <w:tc>
          <w:tcPr>
            <w:tcW w:type="dxa" w:w="1243"/>
            <w:tcMar>
              <w:left w:type="dxa" w:w="0"/>
              <w:right w:type="dxa" w:w="0"/>
            </w:tcMar>
          </w:tcPr>
          <w:p w14:paraId="E0A10000">
            <w:pPr>
              <w:pStyle w:val="Style_2"/>
              <w:ind w:firstLine="0" w:left="0"/>
              <w:jc w:val="center"/>
            </w:pPr>
            <w:r>
              <w:t>-</w:t>
            </w:r>
          </w:p>
        </w:tc>
        <w:tc>
          <w:tcPr>
            <w:tcW w:type="dxa" w:w="1243"/>
            <w:tcMar>
              <w:left w:type="dxa" w:w="0"/>
              <w:right w:type="dxa" w:w="0"/>
            </w:tcMar>
          </w:tcPr>
          <w:p w14:paraId="E1A10000">
            <w:pPr>
              <w:pStyle w:val="Style_2"/>
              <w:ind w:firstLine="0" w:left="0"/>
              <w:jc w:val="center"/>
            </w:pPr>
            <w:r>
              <w:t>-</w:t>
            </w:r>
          </w:p>
        </w:tc>
        <w:tc>
          <w:tcPr>
            <w:tcW w:type="dxa" w:w="1243"/>
            <w:tcMar>
              <w:left w:type="dxa" w:w="0"/>
              <w:right w:type="dxa" w:w="0"/>
            </w:tcMar>
          </w:tcPr>
          <w:p w14:paraId="E2A10000">
            <w:pPr>
              <w:pStyle w:val="Style_2"/>
              <w:ind w:firstLine="0" w:left="0"/>
              <w:jc w:val="center"/>
            </w:pPr>
            <w:r>
              <w:t>-</w:t>
            </w:r>
          </w:p>
        </w:tc>
        <w:tc>
          <w:tcPr>
            <w:tcW w:type="dxa" w:w="1243"/>
            <w:tcMar>
              <w:left w:type="dxa" w:w="0"/>
              <w:right w:type="dxa" w:w="0"/>
            </w:tcMar>
          </w:tcPr>
          <w:p w14:paraId="E3A10000">
            <w:pPr>
              <w:pStyle w:val="Style_2"/>
              <w:ind w:firstLine="0" w:left="0"/>
              <w:jc w:val="center"/>
            </w:pPr>
            <w:r>
              <w:t>-</w:t>
            </w:r>
          </w:p>
        </w:tc>
        <w:tc>
          <w:tcPr>
            <w:tcW w:type="dxa" w:w="1243"/>
            <w:tcMar>
              <w:left w:type="dxa" w:w="0"/>
              <w:right w:type="dxa" w:w="0"/>
            </w:tcMar>
          </w:tcPr>
          <w:p w14:paraId="E4A10000">
            <w:pPr>
              <w:pStyle w:val="Style_2"/>
              <w:ind w:firstLine="0" w:left="0"/>
              <w:jc w:val="center"/>
            </w:pPr>
            <w:r>
              <w:t>-</w:t>
            </w:r>
          </w:p>
        </w:tc>
        <w:tc>
          <w:tcPr>
            <w:tcW w:type="dxa" w:w="1243"/>
            <w:tcMar>
              <w:left w:type="dxa" w:w="0"/>
              <w:right w:type="dxa" w:w="0"/>
            </w:tcMar>
          </w:tcPr>
          <w:p w14:paraId="E5A10000">
            <w:pPr>
              <w:pStyle w:val="Style_2"/>
              <w:ind w:firstLine="0" w:left="0"/>
              <w:jc w:val="center"/>
            </w:pPr>
            <w:r>
              <w:t>40913,4</w:t>
            </w:r>
          </w:p>
        </w:tc>
        <w:tc>
          <w:tcPr>
            <w:tcW w:type="dxa" w:w="1243"/>
            <w:tcMar>
              <w:left w:type="dxa" w:w="0"/>
              <w:right w:type="dxa" w:w="0"/>
            </w:tcMar>
          </w:tcPr>
          <w:p w14:paraId="E6A10000">
            <w:pPr>
              <w:pStyle w:val="Style_2"/>
              <w:ind w:firstLine="0" w:left="0"/>
              <w:jc w:val="center"/>
            </w:pPr>
            <w:r>
              <w:t>47561,6</w:t>
            </w:r>
          </w:p>
        </w:tc>
        <w:tc>
          <w:tcPr>
            <w:tcW w:type="dxa" w:w="1243"/>
            <w:tcMar>
              <w:left w:type="dxa" w:w="0"/>
              <w:right w:type="dxa" w:w="0"/>
            </w:tcMar>
          </w:tcPr>
          <w:p w14:paraId="E7A10000">
            <w:pPr>
              <w:pStyle w:val="Style_2"/>
              <w:ind w:firstLine="0" w:left="0"/>
              <w:jc w:val="center"/>
            </w:pPr>
            <w:r>
              <w:t>47561,6</w:t>
            </w:r>
          </w:p>
        </w:tc>
        <w:tc>
          <w:tcPr>
            <w:tcW w:type="dxa" w:w="1245"/>
            <w:tcMar>
              <w:left w:type="dxa" w:w="0"/>
              <w:right w:type="dxa" w:w="0"/>
            </w:tcMar>
          </w:tcPr>
          <w:p w14:paraId="E8A10000">
            <w:pPr>
              <w:pStyle w:val="Style_2"/>
              <w:ind w:firstLine="0" w:left="0"/>
              <w:jc w:val="center"/>
            </w:pPr>
            <w:r>
              <w:t>47561,6</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E9A10000">
            <w:pPr>
              <w:pStyle w:val="Style_2"/>
              <w:ind w:firstLine="0" w:left="0"/>
              <w:jc w:val="left"/>
            </w:pPr>
            <w:r>
              <w:t>Республика Ингушетия</w:t>
            </w:r>
          </w:p>
        </w:tc>
        <w:tc>
          <w:tcPr>
            <w:tcW w:type="dxa" w:w="541"/>
            <w:tcMar>
              <w:left w:type="dxa" w:w="0"/>
              <w:right w:type="dxa" w:w="0"/>
            </w:tcMar>
          </w:tcPr>
          <w:p w14:paraId="EAA10000">
            <w:pPr>
              <w:pStyle w:val="Style_2"/>
              <w:ind w:firstLine="0" w:left="0"/>
              <w:jc w:val="center"/>
            </w:pPr>
            <w:r>
              <w:t>091</w:t>
            </w:r>
          </w:p>
        </w:tc>
        <w:tc>
          <w:tcPr>
            <w:tcW w:type="dxa" w:w="541"/>
            <w:tcMar>
              <w:left w:type="dxa" w:w="0"/>
              <w:right w:type="dxa" w:w="0"/>
            </w:tcMar>
          </w:tcPr>
          <w:p w14:paraId="EBA10000">
            <w:pPr>
              <w:pStyle w:val="Style_2"/>
              <w:ind w:firstLine="0" w:left="0"/>
              <w:jc w:val="center"/>
            </w:pPr>
            <w:r>
              <w:t>15</w:t>
            </w:r>
          </w:p>
        </w:tc>
        <w:tc>
          <w:tcPr>
            <w:tcW w:type="dxa" w:w="541"/>
            <w:tcMar>
              <w:left w:type="dxa" w:w="0"/>
              <w:right w:type="dxa" w:w="0"/>
            </w:tcMar>
          </w:tcPr>
          <w:p w14:paraId="ECA10000">
            <w:pPr>
              <w:pStyle w:val="Style_2"/>
              <w:ind w:firstLine="0" w:left="0"/>
              <w:jc w:val="center"/>
            </w:pPr>
            <w:r>
              <w:t>-</w:t>
            </w:r>
          </w:p>
        </w:tc>
        <w:tc>
          <w:tcPr>
            <w:tcW w:type="dxa" w:w="624"/>
            <w:tcMar>
              <w:left w:type="dxa" w:w="0"/>
              <w:right w:type="dxa" w:w="0"/>
            </w:tcMar>
          </w:tcPr>
          <w:p w14:paraId="EDA10000">
            <w:pPr>
              <w:pStyle w:val="Style_2"/>
              <w:ind w:firstLine="0" w:left="0"/>
              <w:jc w:val="center"/>
            </w:pPr>
            <w:r>
              <w:t>-</w:t>
            </w:r>
          </w:p>
        </w:tc>
        <w:tc>
          <w:tcPr>
            <w:tcW w:type="dxa" w:w="1243"/>
            <w:tcMar>
              <w:left w:type="dxa" w:w="0"/>
              <w:right w:type="dxa" w:w="0"/>
            </w:tcMar>
          </w:tcPr>
          <w:p w14:paraId="EEA10000">
            <w:pPr>
              <w:pStyle w:val="Style_2"/>
              <w:ind w:firstLine="0" w:left="0"/>
              <w:jc w:val="center"/>
            </w:pPr>
            <w:r>
              <w:t>1797</w:t>
            </w:r>
          </w:p>
        </w:tc>
        <w:tc>
          <w:tcPr>
            <w:tcW w:type="dxa" w:w="1243"/>
            <w:tcMar>
              <w:left w:type="dxa" w:w="0"/>
              <w:right w:type="dxa" w:w="0"/>
            </w:tcMar>
          </w:tcPr>
          <w:p w14:paraId="EFA10000">
            <w:pPr>
              <w:pStyle w:val="Style_2"/>
              <w:ind w:firstLine="0" w:left="0"/>
              <w:jc w:val="center"/>
            </w:pPr>
            <w:r>
              <w:t>1797</w:t>
            </w:r>
          </w:p>
        </w:tc>
        <w:tc>
          <w:tcPr>
            <w:tcW w:type="dxa" w:w="1243"/>
            <w:tcMar>
              <w:left w:type="dxa" w:w="0"/>
              <w:right w:type="dxa" w:w="0"/>
            </w:tcMar>
          </w:tcPr>
          <w:p w14:paraId="F0A10000">
            <w:pPr>
              <w:pStyle w:val="Style_2"/>
              <w:ind w:firstLine="0" w:left="0"/>
              <w:jc w:val="center"/>
            </w:pPr>
            <w:r>
              <w:t>-</w:t>
            </w:r>
          </w:p>
        </w:tc>
        <w:tc>
          <w:tcPr>
            <w:tcW w:type="dxa" w:w="1243"/>
            <w:tcMar>
              <w:left w:type="dxa" w:w="0"/>
              <w:right w:type="dxa" w:w="0"/>
            </w:tcMar>
          </w:tcPr>
          <w:p w14:paraId="F1A10000">
            <w:pPr>
              <w:pStyle w:val="Style_2"/>
              <w:ind w:firstLine="0" w:left="0"/>
              <w:jc w:val="center"/>
            </w:pPr>
            <w:r>
              <w:t>-</w:t>
            </w:r>
          </w:p>
        </w:tc>
        <w:tc>
          <w:tcPr>
            <w:tcW w:type="dxa" w:w="1243"/>
            <w:tcMar>
              <w:left w:type="dxa" w:w="0"/>
              <w:right w:type="dxa" w:w="0"/>
            </w:tcMar>
          </w:tcPr>
          <w:p w14:paraId="F2A10000">
            <w:pPr>
              <w:pStyle w:val="Style_2"/>
              <w:ind w:firstLine="0" w:left="0"/>
              <w:jc w:val="center"/>
            </w:pPr>
            <w:r>
              <w:t>-</w:t>
            </w:r>
          </w:p>
        </w:tc>
        <w:tc>
          <w:tcPr>
            <w:tcW w:type="dxa" w:w="1243"/>
            <w:tcMar>
              <w:left w:type="dxa" w:w="0"/>
              <w:right w:type="dxa" w:w="0"/>
            </w:tcMar>
          </w:tcPr>
          <w:p w14:paraId="F3A10000">
            <w:pPr>
              <w:pStyle w:val="Style_2"/>
              <w:ind w:firstLine="0" w:left="0"/>
              <w:jc w:val="center"/>
            </w:pPr>
            <w:r>
              <w:t>-</w:t>
            </w:r>
          </w:p>
        </w:tc>
        <w:tc>
          <w:tcPr>
            <w:tcW w:type="dxa" w:w="1243"/>
            <w:tcMar>
              <w:left w:type="dxa" w:w="0"/>
              <w:right w:type="dxa" w:w="0"/>
            </w:tcMar>
          </w:tcPr>
          <w:p w14:paraId="F4A10000">
            <w:pPr>
              <w:pStyle w:val="Style_2"/>
              <w:ind w:firstLine="0" w:left="0"/>
              <w:jc w:val="center"/>
            </w:pPr>
            <w:r>
              <w:t>-</w:t>
            </w:r>
          </w:p>
        </w:tc>
        <w:tc>
          <w:tcPr>
            <w:tcW w:type="dxa" w:w="1243"/>
            <w:tcMar>
              <w:left w:type="dxa" w:w="0"/>
              <w:right w:type="dxa" w:w="0"/>
            </w:tcMar>
          </w:tcPr>
          <w:p w14:paraId="F5A10000">
            <w:pPr>
              <w:pStyle w:val="Style_2"/>
              <w:ind w:firstLine="0" w:left="0"/>
              <w:jc w:val="center"/>
            </w:pPr>
            <w:r>
              <w:t>-</w:t>
            </w:r>
          </w:p>
        </w:tc>
        <w:tc>
          <w:tcPr>
            <w:tcW w:type="dxa" w:w="1243"/>
            <w:tcMar>
              <w:left w:type="dxa" w:w="0"/>
              <w:right w:type="dxa" w:w="0"/>
            </w:tcMar>
          </w:tcPr>
          <w:p w14:paraId="F6A10000">
            <w:pPr>
              <w:pStyle w:val="Style_2"/>
              <w:ind w:firstLine="0" w:left="0"/>
              <w:jc w:val="center"/>
            </w:pPr>
            <w:r>
              <w:t>-</w:t>
            </w:r>
          </w:p>
        </w:tc>
        <w:tc>
          <w:tcPr>
            <w:tcW w:type="dxa" w:w="1243"/>
            <w:tcMar>
              <w:left w:type="dxa" w:w="0"/>
              <w:right w:type="dxa" w:w="0"/>
            </w:tcMar>
          </w:tcPr>
          <w:p w14:paraId="F7A10000">
            <w:pPr>
              <w:pStyle w:val="Style_2"/>
              <w:ind w:firstLine="0" w:left="0"/>
              <w:jc w:val="center"/>
            </w:pPr>
            <w:r>
              <w:t>-</w:t>
            </w:r>
          </w:p>
        </w:tc>
        <w:tc>
          <w:tcPr>
            <w:tcW w:type="dxa" w:w="1243"/>
            <w:tcMar>
              <w:left w:type="dxa" w:w="0"/>
              <w:right w:type="dxa" w:w="0"/>
            </w:tcMar>
          </w:tcPr>
          <w:p w14:paraId="F8A10000">
            <w:pPr>
              <w:pStyle w:val="Style_2"/>
              <w:ind w:firstLine="0" w:left="0"/>
              <w:jc w:val="center"/>
            </w:pPr>
            <w:r>
              <w:t>-</w:t>
            </w:r>
          </w:p>
        </w:tc>
        <w:tc>
          <w:tcPr>
            <w:tcW w:type="dxa" w:w="1245"/>
            <w:tcMar>
              <w:left w:type="dxa" w:w="0"/>
              <w:right w:type="dxa" w:w="0"/>
            </w:tcMar>
          </w:tcPr>
          <w:p w14:paraId="F9A1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FAA10000">
            <w:pPr>
              <w:pStyle w:val="Style_2"/>
              <w:ind w:firstLine="0" w:left="0"/>
              <w:jc w:val="center"/>
            </w:pPr>
            <w:r>
              <w:t>139</w:t>
            </w:r>
          </w:p>
        </w:tc>
        <w:tc>
          <w:tcPr>
            <w:tcW w:type="dxa" w:w="541"/>
            <w:tcMar>
              <w:left w:type="dxa" w:w="0"/>
              <w:right w:type="dxa" w:w="0"/>
            </w:tcMar>
          </w:tcPr>
          <w:p w14:paraId="FBA10000">
            <w:pPr>
              <w:pStyle w:val="Style_2"/>
              <w:ind w:firstLine="0" w:left="0"/>
              <w:jc w:val="center"/>
            </w:pPr>
            <w:r>
              <w:t>15</w:t>
            </w:r>
          </w:p>
        </w:tc>
        <w:tc>
          <w:tcPr>
            <w:tcW w:type="dxa" w:w="541"/>
            <w:tcMar>
              <w:left w:type="dxa" w:w="0"/>
              <w:right w:type="dxa" w:w="0"/>
            </w:tcMar>
          </w:tcPr>
          <w:p w14:paraId="FCA10000">
            <w:pPr>
              <w:pStyle w:val="Style_2"/>
              <w:ind w:firstLine="0" w:left="0"/>
              <w:jc w:val="center"/>
            </w:pPr>
            <w:r>
              <w:t>-</w:t>
            </w:r>
          </w:p>
        </w:tc>
        <w:tc>
          <w:tcPr>
            <w:tcW w:type="dxa" w:w="624"/>
            <w:tcMar>
              <w:left w:type="dxa" w:w="0"/>
              <w:right w:type="dxa" w:w="0"/>
            </w:tcMar>
          </w:tcPr>
          <w:p w14:paraId="FDA10000">
            <w:pPr>
              <w:pStyle w:val="Style_2"/>
              <w:ind w:firstLine="0" w:left="0"/>
              <w:jc w:val="center"/>
            </w:pPr>
            <w:r>
              <w:t>-</w:t>
            </w:r>
          </w:p>
        </w:tc>
        <w:tc>
          <w:tcPr>
            <w:tcW w:type="dxa" w:w="1243"/>
            <w:tcMar>
              <w:left w:type="dxa" w:w="0"/>
              <w:right w:type="dxa" w:w="0"/>
            </w:tcMar>
          </w:tcPr>
          <w:p w14:paraId="FEA10000">
            <w:pPr>
              <w:pStyle w:val="Style_2"/>
              <w:ind w:firstLine="0" w:left="0"/>
              <w:jc w:val="center"/>
            </w:pPr>
            <w:r>
              <w:t>30904,9</w:t>
            </w:r>
          </w:p>
        </w:tc>
        <w:tc>
          <w:tcPr>
            <w:tcW w:type="dxa" w:w="1243"/>
            <w:tcMar>
              <w:left w:type="dxa" w:w="0"/>
              <w:right w:type="dxa" w:w="0"/>
            </w:tcMar>
          </w:tcPr>
          <w:p w14:paraId="FFA10000">
            <w:pPr>
              <w:pStyle w:val="Style_2"/>
              <w:ind w:firstLine="0" w:left="0"/>
              <w:jc w:val="center"/>
            </w:pPr>
            <w:r>
              <w:t>30904,9</w:t>
            </w:r>
          </w:p>
        </w:tc>
        <w:tc>
          <w:tcPr>
            <w:tcW w:type="dxa" w:w="1243"/>
            <w:tcMar>
              <w:left w:type="dxa" w:w="0"/>
              <w:right w:type="dxa" w:w="0"/>
            </w:tcMar>
          </w:tcPr>
          <w:p w14:paraId="00A20000">
            <w:pPr>
              <w:pStyle w:val="Style_2"/>
              <w:ind w:firstLine="0" w:left="0"/>
              <w:jc w:val="center"/>
            </w:pPr>
            <w:r>
              <w:t>9006,1</w:t>
            </w:r>
          </w:p>
        </w:tc>
        <w:tc>
          <w:tcPr>
            <w:tcW w:type="dxa" w:w="1243"/>
            <w:tcMar>
              <w:left w:type="dxa" w:w="0"/>
              <w:right w:type="dxa" w:w="0"/>
            </w:tcMar>
          </w:tcPr>
          <w:p w14:paraId="01A20000">
            <w:pPr>
              <w:pStyle w:val="Style_2"/>
              <w:ind w:firstLine="0" w:left="0"/>
              <w:jc w:val="center"/>
            </w:pPr>
            <w:r>
              <w:t>9006,1</w:t>
            </w:r>
          </w:p>
        </w:tc>
        <w:tc>
          <w:tcPr>
            <w:tcW w:type="dxa" w:w="1243"/>
            <w:tcMar>
              <w:left w:type="dxa" w:w="0"/>
              <w:right w:type="dxa" w:w="0"/>
            </w:tcMar>
          </w:tcPr>
          <w:p w14:paraId="02A20000">
            <w:pPr>
              <w:pStyle w:val="Style_2"/>
              <w:ind w:firstLine="0" w:left="0"/>
              <w:jc w:val="center"/>
            </w:pPr>
            <w:r>
              <w:t>30504,8</w:t>
            </w:r>
          </w:p>
        </w:tc>
        <w:tc>
          <w:tcPr>
            <w:tcW w:type="dxa" w:w="1243"/>
            <w:tcMar>
              <w:left w:type="dxa" w:w="0"/>
              <w:right w:type="dxa" w:w="0"/>
            </w:tcMar>
          </w:tcPr>
          <w:p w14:paraId="03A20000">
            <w:pPr>
              <w:pStyle w:val="Style_2"/>
              <w:ind w:firstLine="0" w:left="0"/>
              <w:jc w:val="center"/>
            </w:pPr>
            <w:r>
              <w:t>30504,8</w:t>
            </w:r>
          </w:p>
        </w:tc>
        <w:tc>
          <w:tcPr>
            <w:tcW w:type="dxa" w:w="1243"/>
            <w:tcMar>
              <w:left w:type="dxa" w:w="0"/>
              <w:right w:type="dxa" w:w="0"/>
            </w:tcMar>
          </w:tcPr>
          <w:p w14:paraId="04A20000">
            <w:pPr>
              <w:pStyle w:val="Style_2"/>
              <w:ind w:firstLine="0" w:left="0"/>
              <w:jc w:val="center"/>
            </w:pPr>
            <w:r>
              <w:t>58791,3</w:t>
            </w:r>
          </w:p>
        </w:tc>
        <w:tc>
          <w:tcPr>
            <w:tcW w:type="dxa" w:w="1243"/>
            <w:tcMar>
              <w:left w:type="dxa" w:w="0"/>
              <w:right w:type="dxa" w:w="0"/>
            </w:tcMar>
          </w:tcPr>
          <w:p w14:paraId="05A20000">
            <w:pPr>
              <w:pStyle w:val="Style_2"/>
              <w:ind w:firstLine="0" w:left="0"/>
              <w:jc w:val="center"/>
            </w:pPr>
            <w:r>
              <w:t>287077,8</w:t>
            </w:r>
          </w:p>
        </w:tc>
        <w:tc>
          <w:tcPr>
            <w:tcW w:type="dxa" w:w="1243"/>
            <w:tcMar>
              <w:left w:type="dxa" w:w="0"/>
              <w:right w:type="dxa" w:w="0"/>
            </w:tcMar>
          </w:tcPr>
          <w:p w14:paraId="06A20000">
            <w:pPr>
              <w:pStyle w:val="Style_2"/>
              <w:ind w:firstLine="0" w:left="0"/>
              <w:jc w:val="center"/>
            </w:pPr>
            <w:r>
              <w:t>16980,4</w:t>
            </w:r>
          </w:p>
        </w:tc>
        <w:tc>
          <w:tcPr>
            <w:tcW w:type="dxa" w:w="1243"/>
            <w:tcMar>
              <w:left w:type="dxa" w:w="0"/>
              <w:right w:type="dxa" w:w="0"/>
            </w:tcMar>
          </w:tcPr>
          <w:p w14:paraId="07A20000">
            <w:pPr>
              <w:pStyle w:val="Style_2"/>
              <w:ind w:firstLine="0" w:left="0"/>
              <w:jc w:val="center"/>
            </w:pPr>
            <w:r>
              <w:t>18837,1</w:t>
            </w:r>
          </w:p>
        </w:tc>
        <w:tc>
          <w:tcPr>
            <w:tcW w:type="dxa" w:w="1243"/>
            <w:tcMar>
              <w:left w:type="dxa" w:w="0"/>
              <w:right w:type="dxa" w:w="0"/>
            </w:tcMar>
          </w:tcPr>
          <w:p w14:paraId="08A20000">
            <w:pPr>
              <w:pStyle w:val="Style_2"/>
              <w:ind w:firstLine="0" w:left="0"/>
              <w:jc w:val="center"/>
            </w:pPr>
            <w:r>
              <w:t>31806</w:t>
            </w:r>
          </w:p>
        </w:tc>
        <w:tc>
          <w:tcPr>
            <w:tcW w:type="dxa" w:w="1245"/>
            <w:tcMar>
              <w:left w:type="dxa" w:w="0"/>
              <w:right w:type="dxa" w:w="0"/>
            </w:tcMar>
          </w:tcPr>
          <w:p w14:paraId="09A20000">
            <w:pPr>
              <w:pStyle w:val="Style_2"/>
              <w:ind w:firstLine="0" w:left="0"/>
              <w:jc w:val="center"/>
            </w:pPr>
            <w:r>
              <w:t>22261,8</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0AA20000">
            <w:pPr>
              <w:pStyle w:val="Style_2"/>
              <w:ind w:firstLine="0" w:left="0"/>
              <w:jc w:val="left"/>
            </w:pPr>
            <w:r>
              <w:t>Республика Дагестан</w:t>
            </w:r>
          </w:p>
        </w:tc>
        <w:tc>
          <w:tcPr>
            <w:tcW w:type="dxa" w:w="541"/>
            <w:tcMar>
              <w:left w:type="dxa" w:w="0"/>
              <w:right w:type="dxa" w:w="0"/>
            </w:tcMar>
          </w:tcPr>
          <w:p w14:paraId="0BA20000">
            <w:pPr>
              <w:pStyle w:val="Style_2"/>
              <w:ind w:firstLine="0" w:left="0"/>
              <w:jc w:val="center"/>
            </w:pPr>
            <w:r>
              <w:t>091</w:t>
            </w:r>
          </w:p>
        </w:tc>
        <w:tc>
          <w:tcPr>
            <w:tcW w:type="dxa" w:w="541"/>
            <w:tcMar>
              <w:left w:type="dxa" w:w="0"/>
              <w:right w:type="dxa" w:w="0"/>
            </w:tcMar>
          </w:tcPr>
          <w:p w14:paraId="0CA20000">
            <w:pPr>
              <w:pStyle w:val="Style_2"/>
              <w:ind w:firstLine="0" w:left="0"/>
              <w:jc w:val="center"/>
            </w:pPr>
            <w:r>
              <w:t>15</w:t>
            </w:r>
          </w:p>
        </w:tc>
        <w:tc>
          <w:tcPr>
            <w:tcW w:type="dxa" w:w="541"/>
            <w:tcMar>
              <w:left w:type="dxa" w:w="0"/>
              <w:right w:type="dxa" w:w="0"/>
            </w:tcMar>
          </w:tcPr>
          <w:p w14:paraId="0DA20000">
            <w:pPr>
              <w:pStyle w:val="Style_2"/>
              <w:ind w:firstLine="0" w:left="0"/>
              <w:jc w:val="center"/>
            </w:pPr>
            <w:r>
              <w:t>-</w:t>
            </w:r>
          </w:p>
        </w:tc>
        <w:tc>
          <w:tcPr>
            <w:tcW w:type="dxa" w:w="624"/>
            <w:tcMar>
              <w:left w:type="dxa" w:w="0"/>
              <w:right w:type="dxa" w:w="0"/>
            </w:tcMar>
          </w:tcPr>
          <w:p w14:paraId="0EA20000">
            <w:pPr>
              <w:pStyle w:val="Style_2"/>
              <w:ind w:firstLine="0" w:left="0"/>
              <w:jc w:val="center"/>
            </w:pPr>
            <w:r>
              <w:t>-</w:t>
            </w:r>
          </w:p>
        </w:tc>
        <w:tc>
          <w:tcPr>
            <w:tcW w:type="dxa" w:w="1243"/>
            <w:tcMar>
              <w:left w:type="dxa" w:w="0"/>
              <w:right w:type="dxa" w:w="0"/>
            </w:tcMar>
          </w:tcPr>
          <w:p w14:paraId="0FA20000">
            <w:pPr>
              <w:pStyle w:val="Style_2"/>
              <w:ind w:firstLine="0" w:left="0"/>
              <w:jc w:val="center"/>
            </w:pPr>
            <w:r>
              <w:t>9270,7</w:t>
            </w:r>
          </w:p>
        </w:tc>
        <w:tc>
          <w:tcPr>
            <w:tcW w:type="dxa" w:w="1243"/>
            <w:tcMar>
              <w:left w:type="dxa" w:w="0"/>
              <w:right w:type="dxa" w:w="0"/>
            </w:tcMar>
          </w:tcPr>
          <w:p w14:paraId="10A20000">
            <w:pPr>
              <w:pStyle w:val="Style_2"/>
              <w:ind w:firstLine="0" w:left="0"/>
              <w:jc w:val="center"/>
            </w:pPr>
            <w:r>
              <w:t>9270,7</w:t>
            </w:r>
          </w:p>
        </w:tc>
        <w:tc>
          <w:tcPr>
            <w:tcW w:type="dxa" w:w="1243"/>
            <w:tcMar>
              <w:left w:type="dxa" w:w="0"/>
              <w:right w:type="dxa" w:w="0"/>
            </w:tcMar>
          </w:tcPr>
          <w:p w14:paraId="11A20000">
            <w:pPr>
              <w:pStyle w:val="Style_2"/>
              <w:ind w:firstLine="0" w:left="0"/>
              <w:jc w:val="center"/>
            </w:pPr>
            <w:r>
              <w:t>-</w:t>
            </w:r>
          </w:p>
        </w:tc>
        <w:tc>
          <w:tcPr>
            <w:tcW w:type="dxa" w:w="1243"/>
            <w:tcMar>
              <w:left w:type="dxa" w:w="0"/>
              <w:right w:type="dxa" w:w="0"/>
            </w:tcMar>
          </w:tcPr>
          <w:p w14:paraId="12A20000">
            <w:pPr>
              <w:pStyle w:val="Style_2"/>
              <w:ind w:firstLine="0" w:left="0"/>
              <w:jc w:val="center"/>
            </w:pPr>
            <w:r>
              <w:t>-</w:t>
            </w:r>
          </w:p>
        </w:tc>
        <w:tc>
          <w:tcPr>
            <w:tcW w:type="dxa" w:w="1243"/>
            <w:tcMar>
              <w:left w:type="dxa" w:w="0"/>
              <w:right w:type="dxa" w:w="0"/>
            </w:tcMar>
          </w:tcPr>
          <w:p w14:paraId="13A20000">
            <w:pPr>
              <w:pStyle w:val="Style_2"/>
              <w:ind w:firstLine="0" w:left="0"/>
              <w:jc w:val="center"/>
            </w:pPr>
            <w:r>
              <w:t>-</w:t>
            </w:r>
          </w:p>
        </w:tc>
        <w:tc>
          <w:tcPr>
            <w:tcW w:type="dxa" w:w="1243"/>
            <w:tcMar>
              <w:left w:type="dxa" w:w="0"/>
              <w:right w:type="dxa" w:w="0"/>
            </w:tcMar>
          </w:tcPr>
          <w:p w14:paraId="14A20000">
            <w:pPr>
              <w:pStyle w:val="Style_2"/>
              <w:ind w:firstLine="0" w:left="0"/>
              <w:jc w:val="center"/>
            </w:pPr>
            <w:r>
              <w:t>-</w:t>
            </w:r>
          </w:p>
        </w:tc>
        <w:tc>
          <w:tcPr>
            <w:tcW w:type="dxa" w:w="1243"/>
            <w:tcMar>
              <w:left w:type="dxa" w:w="0"/>
              <w:right w:type="dxa" w:w="0"/>
            </w:tcMar>
          </w:tcPr>
          <w:p w14:paraId="15A20000">
            <w:pPr>
              <w:pStyle w:val="Style_2"/>
              <w:ind w:firstLine="0" w:left="0"/>
              <w:jc w:val="center"/>
            </w:pPr>
            <w:r>
              <w:t>-</w:t>
            </w:r>
          </w:p>
        </w:tc>
        <w:tc>
          <w:tcPr>
            <w:tcW w:type="dxa" w:w="1243"/>
            <w:tcMar>
              <w:left w:type="dxa" w:w="0"/>
              <w:right w:type="dxa" w:w="0"/>
            </w:tcMar>
          </w:tcPr>
          <w:p w14:paraId="16A20000">
            <w:pPr>
              <w:pStyle w:val="Style_2"/>
              <w:ind w:firstLine="0" w:left="0"/>
              <w:jc w:val="center"/>
            </w:pPr>
            <w:r>
              <w:t>-</w:t>
            </w:r>
          </w:p>
        </w:tc>
        <w:tc>
          <w:tcPr>
            <w:tcW w:type="dxa" w:w="1243"/>
            <w:tcMar>
              <w:left w:type="dxa" w:w="0"/>
              <w:right w:type="dxa" w:w="0"/>
            </w:tcMar>
          </w:tcPr>
          <w:p w14:paraId="17A20000">
            <w:pPr>
              <w:pStyle w:val="Style_2"/>
              <w:ind w:firstLine="0" w:left="0"/>
              <w:jc w:val="center"/>
            </w:pPr>
            <w:r>
              <w:t>-</w:t>
            </w:r>
          </w:p>
        </w:tc>
        <w:tc>
          <w:tcPr>
            <w:tcW w:type="dxa" w:w="1243"/>
            <w:tcMar>
              <w:left w:type="dxa" w:w="0"/>
              <w:right w:type="dxa" w:w="0"/>
            </w:tcMar>
          </w:tcPr>
          <w:p w14:paraId="18A20000">
            <w:pPr>
              <w:pStyle w:val="Style_2"/>
              <w:ind w:firstLine="0" w:left="0"/>
              <w:jc w:val="center"/>
            </w:pPr>
            <w:r>
              <w:t>-</w:t>
            </w:r>
          </w:p>
        </w:tc>
        <w:tc>
          <w:tcPr>
            <w:tcW w:type="dxa" w:w="1243"/>
            <w:tcMar>
              <w:left w:type="dxa" w:w="0"/>
              <w:right w:type="dxa" w:w="0"/>
            </w:tcMar>
          </w:tcPr>
          <w:p w14:paraId="19A20000">
            <w:pPr>
              <w:pStyle w:val="Style_2"/>
              <w:ind w:firstLine="0" w:left="0"/>
              <w:jc w:val="center"/>
            </w:pPr>
            <w:r>
              <w:t>-</w:t>
            </w:r>
          </w:p>
        </w:tc>
        <w:tc>
          <w:tcPr>
            <w:tcW w:type="dxa" w:w="1245"/>
            <w:tcMar>
              <w:left w:type="dxa" w:w="0"/>
              <w:right w:type="dxa" w:w="0"/>
            </w:tcMar>
          </w:tcPr>
          <w:p w14:paraId="1AA2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1BA20000">
            <w:pPr>
              <w:pStyle w:val="Style_2"/>
              <w:ind w:firstLine="0" w:left="0"/>
              <w:jc w:val="center"/>
            </w:pPr>
            <w:r>
              <w:t>139</w:t>
            </w:r>
          </w:p>
        </w:tc>
        <w:tc>
          <w:tcPr>
            <w:tcW w:type="dxa" w:w="541"/>
            <w:tcMar>
              <w:left w:type="dxa" w:w="0"/>
              <w:right w:type="dxa" w:w="0"/>
            </w:tcMar>
          </w:tcPr>
          <w:p w14:paraId="1CA20000">
            <w:pPr>
              <w:pStyle w:val="Style_2"/>
              <w:ind w:firstLine="0" w:left="0"/>
              <w:jc w:val="center"/>
            </w:pPr>
            <w:r>
              <w:t>15</w:t>
            </w:r>
          </w:p>
        </w:tc>
        <w:tc>
          <w:tcPr>
            <w:tcW w:type="dxa" w:w="541"/>
            <w:tcMar>
              <w:left w:type="dxa" w:w="0"/>
              <w:right w:type="dxa" w:w="0"/>
            </w:tcMar>
          </w:tcPr>
          <w:p w14:paraId="1DA20000">
            <w:pPr>
              <w:pStyle w:val="Style_2"/>
              <w:ind w:firstLine="0" w:left="0"/>
              <w:jc w:val="center"/>
            </w:pPr>
            <w:r>
              <w:t>-</w:t>
            </w:r>
          </w:p>
        </w:tc>
        <w:tc>
          <w:tcPr>
            <w:tcW w:type="dxa" w:w="624"/>
            <w:tcMar>
              <w:left w:type="dxa" w:w="0"/>
              <w:right w:type="dxa" w:w="0"/>
            </w:tcMar>
          </w:tcPr>
          <w:p w14:paraId="1EA20000">
            <w:pPr>
              <w:pStyle w:val="Style_2"/>
              <w:ind w:firstLine="0" w:left="0"/>
              <w:jc w:val="center"/>
            </w:pPr>
            <w:r>
              <w:t>-</w:t>
            </w:r>
          </w:p>
        </w:tc>
        <w:tc>
          <w:tcPr>
            <w:tcW w:type="dxa" w:w="1243"/>
            <w:tcMar>
              <w:left w:type="dxa" w:w="0"/>
              <w:right w:type="dxa" w:w="0"/>
            </w:tcMar>
          </w:tcPr>
          <w:p w14:paraId="1FA20000">
            <w:pPr>
              <w:pStyle w:val="Style_2"/>
              <w:ind w:firstLine="0" w:left="0"/>
              <w:jc w:val="center"/>
            </w:pPr>
            <w:r>
              <w:t>359304,5</w:t>
            </w:r>
          </w:p>
        </w:tc>
        <w:tc>
          <w:tcPr>
            <w:tcW w:type="dxa" w:w="1243"/>
            <w:tcMar>
              <w:left w:type="dxa" w:w="0"/>
              <w:right w:type="dxa" w:w="0"/>
            </w:tcMar>
          </w:tcPr>
          <w:p w14:paraId="20A20000">
            <w:pPr>
              <w:pStyle w:val="Style_2"/>
              <w:ind w:firstLine="0" w:left="0"/>
              <w:jc w:val="center"/>
            </w:pPr>
            <w:r>
              <w:t>194423</w:t>
            </w:r>
          </w:p>
        </w:tc>
        <w:tc>
          <w:tcPr>
            <w:tcW w:type="dxa" w:w="1243"/>
            <w:tcMar>
              <w:left w:type="dxa" w:w="0"/>
              <w:right w:type="dxa" w:w="0"/>
            </w:tcMar>
          </w:tcPr>
          <w:p w14:paraId="21A20000">
            <w:pPr>
              <w:pStyle w:val="Style_2"/>
              <w:ind w:firstLine="0" w:left="0"/>
              <w:jc w:val="center"/>
            </w:pPr>
            <w:r>
              <w:t>266040,5</w:t>
            </w:r>
          </w:p>
        </w:tc>
        <w:tc>
          <w:tcPr>
            <w:tcW w:type="dxa" w:w="1243"/>
            <w:tcMar>
              <w:left w:type="dxa" w:w="0"/>
              <w:right w:type="dxa" w:w="0"/>
            </w:tcMar>
          </w:tcPr>
          <w:p w14:paraId="22A20000">
            <w:pPr>
              <w:pStyle w:val="Style_2"/>
              <w:ind w:firstLine="0" w:left="0"/>
              <w:jc w:val="center"/>
            </w:pPr>
            <w:r>
              <w:t>265062,24</w:t>
            </w:r>
          </w:p>
        </w:tc>
        <w:tc>
          <w:tcPr>
            <w:tcW w:type="dxa" w:w="1243"/>
            <w:tcMar>
              <w:left w:type="dxa" w:w="0"/>
              <w:right w:type="dxa" w:w="0"/>
            </w:tcMar>
          </w:tcPr>
          <w:p w14:paraId="23A20000">
            <w:pPr>
              <w:pStyle w:val="Style_2"/>
              <w:ind w:firstLine="0" w:left="0"/>
              <w:jc w:val="center"/>
            </w:pPr>
            <w:r>
              <w:t>64818,4</w:t>
            </w:r>
          </w:p>
        </w:tc>
        <w:tc>
          <w:tcPr>
            <w:tcW w:type="dxa" w:w="1243"/>
            <w:tcMar>
              <w:left w:type="dxa" w:w="0"/>
              <w:right w:type="dxa" w:w="0"/>
            </w:tcMar>
          </w:tcPr>
          <w:p w14:paraId="24A20000">
            <w:pPr>
              <w:pStyle w:val="Style_2"/>
              <w:ind w:firstLine="0" w:left="0"/>
              <w:jc w:val="center"/>
            </w:pPr>
            <w:r>
              <w:t>169296,92</w:t>
            </w:r>
          </w:p>
        </w:tc>
        <w:tc>
          <w:tcPr>
            <w:tcW w:type="dxa" w:w="1243"/>
            <w:tcMar>
              <w:left w:type="dxa" w:w="0"/>
              <w:right w:type="dxa" w:w="0"/>
            </w:tcMar>
          </w:tcPr>
          <w:p w14:paraId="25A20000">
            <w:pPr>
              <w:pStyle w:val="Style_2"/>
              <w:ind w:firstLine="0" w:left="0"/>
              <w:jc w:val="center"/>
            </w:pPr>
            <w:r>
              <w:t>526119,1</w:t>
            </w:r>
          </w:p>
        </w:tc>
        <w:tc>
          <w:tcPr>
            <w:tcW w:type="dxa" w:w="1243"/>
            <w:tcMar>
              <w:left w:type="dxa" w:w="0"/>
              <w:right w:type="dxa" w:w="0"/>
            </w:tcMar>
          </w:tcPr>
          <w:p w14:paraId="26A20000">
            <w:pPr>
              <w:pStyle w:val="Style_2"/>
              <w:ind w:firstLine="0" w:left="0"/>
              <w:jc w:val="center"/>
            </w:pPr>
            <w:r>
              <w:t>123258,2</w:t>
            </w:r>
          </w:p>
        </w:tc>
        <w:tc>
          <w:tcPr>
            <w:tcW w:type="dxa" w:w="1243"/>
            <w:tcMar>
              <w:left w:type="dxa" w:w="0"/>
              <w:right w:type="dxa" w:w="0"/>
            </w:tcMar>
          </w:tcPr>
          <w:p w14:paraId="27A20000">
            <w:pPr>
              <w:pStyle w:val="Style_2"/>
              <w:ind w:firstLine="0" w:left="0"/>
              <w:jc w:val="center"/>
            </w:pPr>
            <w:r>
              <w:t>64619,3</w:t>
            </w:r>
          </w:p>
        </w:tc>
        <w:tc>
          <w:tcPr>
            <w:tcW w:type="dxa" w:w="1243"/>
            <w:tcMar>
              <w:left w:type="dxa" w:w="0"/>
              <w:right w:type="dxa" w:w="0"/>
            </w:tcMar>
          </w:tcPr>
          <w:p w14:paraId="28A20000">
            <w:pPr>
              <w:pStyle w:val="Style_2"/>
              <w:ind w:firstLine="0" w:left="0"/>
              <w:jc w:val="center"/>
            </w:pPr>
            <w:r>
              <w:t>75352,5</w:t>
            </w:r>
          </w:p>
        </w:tc>
        <w:tc>
          <w:tcPr>
            <w:tcW w:type="dxa" w:w="1243"/>
            <w:tcMar>
              <w:left w:type="dxa" w:w="0"/>
              <w:right w:type="dxa" w:w="0"/>
            </w:tcMar>
          </w:tcPr>
          <w:p w14:paraId="29A20000">
            <w:pPr>
              <w:pStyle w:val="Style_2"/>
              <w:ind w:firstLine="0" w:left="0"/>
              <w:jc w:val="center"/>
            </w:pPr>
            <w:r>
              <w:t>120044,7</w:t>
            </w:r>
          </w:p>
        </w:tc>
        <w:tc>
          <w:tcPr>
            <w:tcW w:type="dxa" w:w="1245"/>
            <w:tcMar>
              <w:left w:type="dxa" w:w="0"/>
              <w:right w:type="dxa" w:w="0"/>
            </w:tcMar>
          </w:tcPr>
          <w:p w14:paraId="2AA20000">
            <w:pPr>
              <w:pStyle w:val="Style_2"/>
              <w:ind w:firstLine="0" w:left="0"/>
              <w:jc w:val="center"/>
            </w:pPr>
            <w:r>
              <w:t>84202,3</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2BA20000">
            <w:pPr>
              <w:pStyle w:val="Style_2"/>
              <w:ind w:firstLine="0" w:left="0"/>
              <w:jc w:val="center"/>
            </w:pPr>
            <w:r>
              <w:t>321</w:t>
            </w:r>
          </w:p>
        </w:tc>
        <w:tc>
          <w:tcPr>
            <w:tcW w:type="dxa" w:w="541"/>
            <w:tcMar>
              <w:left w:type="dxa" w:w="0"/>
              <w:right w:type="dxa" w:w="0"/>
            </w:tcMar>
          </w:tcPr>
          <w:p w14:paraId="2CA20000">
            <w:pPr>
              <w:pStyle w:val="Style_2"/>
              <w:ind w:firstLine="0" w:left="0"/>
              <w:jc w:val="center"/>
            </w:pPr>
            <w:r>
              <w:t>15</w:t>
            </w:r>
          </w:p>
        </w:tc>
        <w:tc>
          <w:tcPr>
            <w:tcW w:type="dxa" w:w="541"/>
            <w:tcMar>
              <w:left w:type="dxa" w:w="0"/>
              <w:right w:type="dxa" w:w="0"/>
            </w:tcMar>
          </w:tcPr>
          <w:p w14:paraId="2DA20000">
            <w:pPr>
              <w:pStyle w:val="Style_2"/>
              <w:ind w:firstLine="0" w:left="0"/>
              <w:jc w:val="center"/>
            </w:pPr>
            <w:r>
              <w:t>-</w:t>
            </w:r>
          </w:p>
        </w:tc>
        <w:tc>
          <w:tcPr>
            <w:tcW w:type="dxa" w:w="624"/>
            <w:tcMar>
              <w:left w:type="dxa" w:w="0"/>
              <w:right w:type="dxa" w:w="0"/>
            </w:tcMar>
          </w:tcPr>
          <w:p w14:paraId="2EA20000">
            <w:pPr>
              <w:pStyle w:val="Style_2"/>
              <w:ind w:firstLine="0" w:left="0"/>
              <w:jc w:val="center"/>
            </w:pPr>
            <w:r>
              <w:t>-</w:t>
            </w:r>
          </w:p>
        </w:tc>
        <w:tc>
          <w:tcPr>
            <w:tcW w:type="dxa" w:w="1243"/>
            <w:tcMar>
              <w:left w:type="dxa" w:w="0"/>
              <w:right w:type="dxa" w:w="0"/>
            </w:tcMar>
          </w:tcPr>
          <w:p w14:paraId="2FA20000">
            <w:pPr>
              <w:pStyle w:val="Style_2"/>
              <w:ind w:firstLine="0" w:left="0"/>
              <w:jc w:val="center"/>
            </w:pPr>
            <w:r>
              <w:t>-</w:t>
            </w:r>
          </w:p>
        </w:tc>
        <w:tc>
          <w:tcPr>
            <w:tcW w:type="dxa" w:w="1243"/>
            <w:tcMar>
              <w:left w:type="dxa" w:w="0"/>
              <w:right w:type="dxa" w:w="0"/>
            </w:tcMar>
          </w:tcPr>
          <w:p w14:paraId="30A20000">
            <w:pPr>
              <w:pStyle w:val="Style_2"/>
              <w:ind w:firstLine="0" w:left="0"/>
              <w:jc w:val="center"/>
            </w:pPr>
            <w:r>
              <w:t>-</w:t>
            </w:r>
          </w:p>
        </w:tc>
        <w:tc>
          <w:tcPr>
            <w:tcW w:type="dxa" w:w="1243"/>
            <w:tcMar>
              <w:left w:type="dxa" w:w="0"/>
              <w:right w:type="dxa" w:w="0"/>
            </w:tcMar>
          </w:tcPr>
          <w:p w14:paraId="31A20000">
            <w:pPr>
              <w:pStyle w:val="Style_2"/>
              <w:ind w:firstLine="0" w:left="0"/>
              <w:jc w:val="center"/>
            </w:pPr>
            <w:r>
              <w:t>-</w:t>
            </w:r>
          </w:p>
        </w:tc>
        <w:tc>
          <w:tcPr>
            <w:tcW w:type="dxa" w:w="1243"/>
            <w:tcMar>
              <w:left w:type="dxa" w:w="0"/>
              <w:right w:type="dxa" w:w="0"/>
            </w:tcMar>
          </w:tcPr>
          <w:p w14:paraId="32A20000">
            <w:pPr>
              <w:pStyle w:val="Style_2"/>
              <w:ind w:firstLine="0" w:left="0"/>
              <w:jc w:val="center"/>
            </w:pPr>
            <w:r>
              <w:t>-</w:t>
            </w:r>
          </w:p>
        </w:tc>
        <w:tc>
          <w:tcPr>
            <w:tcW w:type="dxa" w:w="1243"/>
            <w:tcMar>
              <w:left w:type="dxa" w:w="0"/>
              <w:right w:type="dxa" w:w="0"/>
            </w:tcMar>
          </w:tcPr>
          <w:p w14:paraId="33A20000">
            <w:pPr>
              <w:pStyle w:val="Style_2"/>
              <w:ind w:firstLine="0" w:left="0"/>
              <w:jc w:val="center"/>
            </w:pPr>
            <w:r>
              <w:t>-</w:t>
            </w:r>
          </w:p>
        </w:tc>
        <w:tc>
          <w:tcPr>
            <w:tcW w:type="dxa" w:w="1243"/>
            <w:tcMar>
              <w:left w:type="dxa" w:w="0"/>
              <w:right w:type="dxa" w:w="0"/>
            </w:tcMar>
          </w:tcPr>
          <w:p w14:paraId="34A20000">
            <w:pPr>
              <w:pStyle w:val="Style_2"/>
              <w:ind w:firstLine="0" w:left="0"/>
              <w:jc w:val="center"/>
            </w:pPr>
            <w:r>
              <w:t>-</w:t>
            </w:r>
          </w:p>
        </w:tc>
        <w:tc>
          <w:tcPr>
            <w:tcW w:type="dxa" w:w="1243"/>
            <w:tcMar>
              <w:left w:type="dxa" w:w="0"/>
              <w:right w:type="dxa" w:w="0"/>
            </w:tcMar>
          </w:tcPr>
          <w:p w14:paraId="35A20000">
            <w:pPr>
              <w:pStyle w:val="Style_2"/>
              <w:ind w:firstLine="0" w:left="0"/>
              <w:jc w:val="center"/>
            </w:pPr>
            <w:r>
              <w:t>-</w:t>
            </w:r>
          </w:p>
        </w:tc>
        <w:tc>
          <w:tcPr>
            <w:tcW w:type="dxa" w:w="1243"/>
            <w:tcMar>
              <w:left w:type="dxa" w:w="0"/>
              <w:right w:type="dxa" w:w="0"/>
            </w:tcMar>
          </w:tcPr>
          <w:p w14:paraId="36A20000">
            <w:pPr>
              <w:pStyle w:val="Style_2"/>
              <w:ind w:firstLine="0" w:left="0"/>
              <w:jc w:val="center"/>
            </w:pPr>
            <w:r>
              <w:t>-</w:t>
            </w:r>
          </w:p>
        </w:tc>
        <w:tc>
          <w:tcPr>
            <w:tcW w:type="dxa" w:w="1243"/>
            <w:tcMar>
              <w:left w:type="dxa" w:w="0"/>
              <w:right w:type="dxa" w:w="0"/>
            </w:tcMar>
          </w:tcPr>
          <w:p w14:paraId="37A20000">
            <w:pPr>
              <w:pStyle w:val="Style_2"/>
              <w:ind w:firstLine="0" w:left="0"/>
              <w:jc w:val="center"/>
            </w:pPr>
            <w:r>
              <w:t>40913,4</w:t>
            </w:r>
          </w:p>
        </w:tc>
        <w:tc>
          <w:tcPr>
            <w:tcW w:type="dxa" w:w="1243"/>
            <w:tcMar>
              <w:left w:type="dxa" w:w="0"/>
              <w:right w:type="dxa" w:w="0"/>
            </w:tcMar>
          </w:tcPr>
          <w:p w14:paraId="38A20000">
            <w:pPr>
              <w:pStyle w:val="Style_2"/>
              <w:ind w:firstLine="0" w:left="0"/>
              <w:jc w:val="center"/>
            </w:pPr>
            <w:r>
              <w:t>47561,6</w:t>
            </w:r>
          </w:p>
        </w:tc>
        <w:tc>
          <w:tcPr>
            <w:tcW w:type="dxa" w:w="1243"/>
            <w:tcMar>
              <w:left w:type="dxa" w:w="0"/>
              <w:right w:type="dxa" w:w="0"/>
            </w:tcMar>
          </w:tcPr>
          <w:p w14:paraId="39A20000">
            <w:pPr>
              <w:pStyle w:val="Style_2"/>
              <w:ind w:firstLine="0" w:left="0"/>
              <w:jc w:val="center"/>
            </w:pPr>
            <w:r>
              <w:t>47561,6</w:t>
            </w:r>
          </w:p>
        </w:tc>
        <w:tc>
          <w:tcPr>
            <w:tcW w:type="dxa" w:w="1245"/>
            <w:tcMar>
              <w:left w:type="dxa" w:w="0"/>
              <w:right w:type="dxa" w:w="0"/>
            </w:tcMar>
          </w:tcPr>
          <w:p w14:paraId="3AA20000">
            <w:pPr>
              <w:pStyle w:val="Style_2"/>
              <w:ind w:firstLine="0" w:left="0"/>
              <w:jc w:val="center"/>
            </w:pPr>
            <w:r>
              <w:t>47561,6</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3BA20000">
            <w:pPr>
              <w:pStyle w:val="Style_2"/>
              <w:ind w:firstLine="0" w:left="0"/>
              <w:jc w:val="left"/>
            </w:pPr>
            <w:r>
              <w:t>Карачаево-Черкесская Республика</w:t>
            </w:r>
          </w:p>
        </w:tc>
        <w:tc>
          <w:tcPr>
            <w:tcW w:type="dxa" w:w="541"/>
            <w:tcMar>
              <w:left w:type="dxa" w:w="0"/>
              <w:right w:type="dxa" w:w="0"/>
            </w:tcMar>
          </w:tcPr>
          <w:p w14:paraId="3CA20000">
            <w:pPr>
              <w:pStyle w:val="Style_2"/>
              <w:ind w:firstLine="0" w:left="0"/>
              <w:jc w:val="center"/>
            </w:pPr>
            <w:r>
              <w:t>091</w:t>
            </w:r>
          </w:p>
        </w:tc>
        <w:tc>
          <w:tcPr>
            <w:tcW w:type="dxa" w:w="541"/>
            <w:tcMar>
              <w:left w:type="dxa" w:w="0"/>
              <w:right w:type="dxa" w:w="0"/>
            </w:tcMar>
          </w:tcPr>
          <w:p w14:paraId="3DA20000">
            <w:pPr>
              <w:pStyle w:val="Style_2"/>
              <w:ind w:firstLine="0" w:left="0"/>
              <w:jc w:val="center"/>
            </w:pPr>
            <w:r>
              <w:t>15</w:t>
            </w:r>
          </w:p>
        </w:tc>
        <w:tc>
          <w:tcPr>
            <w:tcW w:type="dxa" w:w="541"/>
            <w:tcMar>
              <w:left w:type="dxa" w:w="0"/>
              <w:right w:type="dxa" w:w="0"/>
            </w:tcMar>
          </w:tcPr>
          <w:p w14:paraId="3EA20000">
            <w:pPr>
              <w:pStyle w:val="Style_2"/>
              <w:ind w:firstLine="0" w:left="0"/>
              <w:jc w:val="center"/>
            </w:pPr>
            <w:r>
              <w:t>-</w:t>
            </w:r>
          </w:p>
        </w:tc>
        <w:tc>
          <w:tcPr>
            <w:tcW w:type="dxa" w:w="624"/>
            <w:tcMar>
              <w:left w:type="dxa" w:w="0"/>
              <w:right w:type="dxa" w:w="0"/>
            </w:tcMar>
          </w:tcPr>
          <w:p w14:paraId="3FA20000">
            <w:pPr>
              <w:pStyle w:val="Style_2"/>
              <w:ind w:firstLine="0" w:left="0"/>
              <w:jc w:val="center"/>
            </w:pPr>
            <w:r>
              <w:t>-</w:t>
            </w:r>
          </w:p>
        </w:tc>
        <w:tc>
          <w:tcPr>
            <w:tcW w:type="dxa" w:w="1243"/>
            <w:tcMar>
              <w:left w:type="dxa" w:w="0"/>
              <w:right w:type="dxa" w:w="0"/>
            </w:tcMar>
          </w:tcPr>
          <w:p w14:paraId="40A20000">
            <w:pPr>
              <w:pStyle w:val="Style_2"/>
              <w:ind w:firstLine="0" w:left="0"/>
              <w:jc w:val="center"/>
            </w:pPr>
            <w:r>
              <w:t>1691,2</w:t>
            </w:r>
          </w:p>
        </w:tc>
        <w:tc>
          <w:tcPr>
            <w:tcW w:type="dxa" w:w="1243"/>
            <w:tcMar>
              <w:left w:type="dxa" w:w="0"/>
              <w:right w:type="dxa" w:w="0"/>
            </w:tcMar>
          </w:tcPr>
          <w:p w14:paraId="41A20000">
            <w:pPr>
              <w:pStyle w:val="Style_2"/>
              <w:ind w:firstLine="0" w:left="0"/>
              <w:jc w:val="center"/>
            </w:pPr>
            <w:r>
              <w:t>1691,2</w:t>
            </w:r>
          </w:p>
        </w:tc>
        <w:tc>
          <w:tcPr>
            <w:tcW w:type="dxa" w:w="1243"/>
            <w:tcMar>
              <w:left w:type="dxa" w:w="0"/>
              <w:right w:type="dxa" w:w="0"/>
            </w:tcMar>
          </w:tcPr>
          <w:p w14:paraId="42A20000">
            <w:pPr>
              <w:pStyle w:val="Style_2"/>
              <w:ind w:firstLine="0" w:left="0"/>
              <w:jc w:val="center"/>
            </w:pPr>
            <w:r>
              <w:t>-</w:t>
            </w:r>
          </w:p>
        </w:tc>
        <w:tc>
          <w:tcPr>
            <w:tcW w:type="dxa" w:w="1243"/>
            <w:tcMar>
              <w:left w:type="dxa" w:w="0"/>
              <w:right w:type="dxa" w:w="0"/>
            </w:tcMar>
          </w:tcPr>
          <w:p w14:paraId="43A20000">
            <w:pPr>
              <w:pStyle w:val="Style_2"/>
              <w:ind w:firstLine="0" w:left="0"/>
              <w:jc w:val="center"/>
            </w:pPr>
            <w:r>
              <w:t>-</w:t>
            </w:r>
          </w:p>
        </w:tc>
        <w:tc>
          <w:tcPr>
            <w:tcW w:type="dxa" w:w="1243"/>
            <w:tcMar>
              <w:left w:type="dxa" w:w="0"/>
              <w:right w:type="dxa" w:w="0"/>
            </w:tcMar>
          </w:tcPr>
          <w:p w14:paraId="44A20000">
            <w:pPr>
              <w:pStyle w:val="Style_2"/>
              <w:ind w:firstLine="0" w:left="0"/>
              <w:jc w:val="center"/>
            </w:pPr>
            <w:r>
              <w:t>-</w:t>
            </w:r>
          </w:p>
        </w:tc>
        <w:tc>
          <w:tcPr>
            <w:tcW w:type="dxa" w:w="1243"/>
            <w:tcMar>
              <w:left w:type="dxa" w:w="0"/>
              <w:right w:type="dxa" w:w="0"/>
            </w:tcMar>
          </w:tcPr>
          <w:p w14:paraId="45A20000">
            <w:pPr>
              <w:pStyle w:val="Style_2"/>
              <w:ind w:firstLine="0" w:left="0"/>
              <w:jc w:val="center"/>
            </w:pPr>
            <w:r>
              <w:t>-</w:t>
            </w:r>
          </w:p>
        </w:tc>
        <w:tc>
          <w:tcPr>
            <w:tcW w:type="dxa" w:w="1243"/>
            <w:tcMar>
              <w:left w:type="dxa" w:w="0"/>
              <w:right w:type="dxa" w:w="0"/>
            </w:tcMar>
          </w:tcPr>
          <w:p w14:paraId="46A20000">
            <w:pPr>
              <w:pStyle w:val="Style_2"/>
              <w:ind w:firstLine="0" w:left="0"/>
              <w:jc w:val="center"/>
            </w:pPr>
            <w:r>
              <w:t>-</w:t>
            </w:r>
          </w:p>
        </w:tc>
        <w:tc>
          <w:tcPr>
            <w:tcW w:type="dxa" w:w="1243"/>
            <w:tcMar>
              <w:left w:type="dxa" w:w="0"/>
              <w:right w:type="dxa" w:w="0"/>
            </w:tcMar>
          </w:tcPr>
          <w:p w14:paraId="47A20000">
            <w:pPr>
              <w:pStyle w:val="Style_2"/>
              <w:ind w:firstLine="0" w:left="0"/>
              <w:jc w:val="center"/>
            </w:pPr>
            <w:r>
              <w:t>-</w:t>
            </w:r>
          </w:p>
        </w:tc>
        <w:tc>
          <w:tcPr>
            <w:tcW w:type="dxa" w:w="1243"/>
            <w:tcMar>
              <w:left w:type="dxa" w:w="0"/>
              <w:right w:type="dxa" w:w="0"/>
            </w:tcMar>
          </w:tcPr>
          <w:p w14:paraId="48A20000">
            <w:pPr>
              <w:pStyle w:val="Style_2"/>
              <w:ind w:firstLine="0" w:left="0"/>
              <w:jc w:val="center"/>
            </w:pPr>
            <w:r>
              <w:t>-</w:t>
            </w:r>
          </w:p>
        </w:tc>
        <w:tc>
          <w:tcPr>
            <w:tcW w:type="dxa" w:w="1243"/>
            <w:tcMar>
              <w:left w:type="dxa" w:w="0"/>
              <w:right w:type="dxa" w:w="0"/>
            </w:tcMar>
          </w:tcPr>
          <w:p w14:paraId="49A20000">
            <w:pPr>
              <w:pStyle w:val="Style_2"/>
              <w:ind w:firstLine="0" w:left="0"/>
              <w:jc w:val="center"/>
            </w:pPr>
            <w:r>
              <w:t>-</w:t>
            </w:r>
          </w:p>
        </w:tc>
        <w:tc>
          <w:tcPr>
            <w:tcW w:type="dxa" w:w="1243"/>
            <w:tcMar>
              <w:left w:type="dxa" w:w="0"/>
              <w:right w:type="dxa" w:w="0"/>
            </w:tcMar>
          </w:tcPr>
          <w:p w14:paraId="4AA20000">
            <w:pPr>
              <w:pStyle w:val="Style_2"/>
              <w:ind w:firstLine="0" w:left="0"/>
              <w:jc w:val="center"/>
            </w:pPr>
            <w:r>
              <w:t>-</w:t>
            </w:r>
          </w:p>
        </w:tc>
        <w:tc>
          <w:tcPr>
            <w:tcW w:type="dxa" w:w="1245"/>
            <w:tcMar>
              <w:left w:type="dxa" w:w="0"/>
              <w:right w:type="dxa" w:w="0"/>
            </w:tcMar>
          </w:tcPr>
          <w:p w14:paraId="4BA2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4CA20000">
            <w:pPr>
              <w:pStyle w:val="Style_2"/>
              <w:ind w:firstLine="0" w:left="0"/>
              <w:jc w:val="center"/>
            </w:pPr>
            <w:r>
              <w:t>139</w:t>
            </w:r>
          </w:p>
        </w:tc>
        <w:tc>
          <w:tcPr>
            <w:tcW w:type="dxa" w:w="541"/>
            <w:tcMar>
              <w:left w:type="dxa" w:w="0"/>
              <w:right w:type="dxa" w:w="0"/>
            </w:tcMar>
          </w:tcPr>
          <w:p w14:paraId="4DA20000">
            <w:pPr>
              <w:pStyle w:val="Style_2"/>
              <w:ind w:firstLine="0" w:left="0"/>
              <w:jc w:val="center"/>
            </w:pPr>
            <w:r>
              <w:t>15</w:t>
            </w:r>
          </w:p>
        </w:tc>
        <w:tc>
          <w:tcPr>
            <w:tcW w:type="dxa" w:w="541"/>
            <w:tcMar>
              <w:left w:type="dxa" w:w="0"/>
              <w:right w:type="dxa" w:w="0"/>
            </w:tcMar>
          </w:tcPr>
          <w:p w14:paraId="4EA20000">
            <w:pPr>
              <w:pStyle w:val="Style_2"/>
              <w:ind w:firstLine="0" w:left="0"/>
              <w:jc w:val="center"/>
            </w:pPr>
            <w:r>
              <w:t>-</w:t>
            </w:r>
          </w:p>
        </w:tc>
        <w:tc>
          <w:tcPr>
            <w:tcW w:type="dxa" w:w="624"/>
            <w:tcMar>
              <w:left w:type="dxa" w:w="0"/>
              <w:right w:type="dxa" w:w="0"/>
            </w:tcMar>
          </w:tcPr>
          <w:p w14:paraId="4FA20000">
            <w:pPr>
              <w:pStyle w:val="Style_2"/>
              <w:ind w:firstLine="0" w:left="0"/>
              <w:jc w:val="center"/>
            </w:pPr>
            <w:r>
              <w:t>-</w:t>
            </w:r>
          </w:p>
        </w:tc>
        <w:tc>
          <w:tcPr>
            <w:tcW w:type="dxa" w:w="1243"/>
            <w:tcMar>
              <w:left w:type="dxa" w:w="0"/>
              <w:right w:type="dxa" w:w="0"/>
            </w:tcMar>
          </w:tcPr>
          <w:p w14:paraId="50A20000">
            <w:pPr>
              <w:pStyle w:val="Style_2"/>
              <w:ind w:firstLine="0" w:left="0"/>
              <w:jc w:val="center"/>
            </w:pPr>
            <w:r>
              <w:t>29770,3</w:t>
            </w:r>
          </w:p>
        </w:tc>
        <w:tc>
          <w:tcPr>
            <w:tcW w:type="dxa" w:w="1243"/>
            <w:tcMar>
              <w:left w:type="dxa" w:w="0"/>
              <w:right w:type="dxa" w:w="0"/>
            </w:tcMar>
          </w:tcPr>
          <w:p w14:paraId="51A20000">
            <w:pPr>
              <w:pStyle w:val="Style_2"/>
              <w:ind w:firstLine="0" w:left="0"/>
              <w:jc w:val="center"/>
            </w:pPr>
            <w:r>
              <w:t>10743,4</w:t>
            </w:r>
          </w:p>
        </w:tc>
        <w:tc>
          <w:tcPr>
            <w:tcW w:type="dxa" w:w="1243"/>
            <w:tcMar>
              <w:left w:type="dxa" w:w="0"/>
              <w:right w:type="dxa" w:w="0"/>
            </w:tcMar>
          </w:tcPr>
          <w:p w14:paraId="52A20000">
            <w:pPr>
              <w:pStyle w:val="Style_2"/>
              <w:ind w:firstLine="0" w:left="0"/>
              <w:jc w:val="center"/>
            </w:pPr>
            <w:r>
              <w:t>25914,9</w:t>
            </w:r>
          </w:p>
        </w:tc>
        <w:tc>
          <w:tcPr>
            <w:tcW w:type="dxa" w:w="1243"/>
            <w:tcMar>
              <w:left w:type="dxa" w:w="0"/>
              <w:right w:type="dxa" w:w="0"/>
            </w:tcMar>
          </w:tcPr>
          <w:p w14:paraId="53A20000">
            <w:pPr>
              <w:pStyle w:val="Style_2"/>
              <w:ind w:firstLine="0" w:left="0"/>
              <w:jc w:val="center"/>
            </w:pPr>
            <w:r>
              <w:t>25914,9</w:t>
            </w:r>
          </w:p>
        </w:tc>
        <w:tc>
          <w:tcPr>
            <w:tcW w:type="dxa" w:w="1243"/>
            <w:tcMar>
              <w:left w:type="dxa" w:w="0"/>
              <w:right w:type="dxa" w:w="0"/>
            </w:tcMar>
          </w:tcPr>
          <w:p w14:paraId="54A20000">
            <w:pPr>
              <w:pStyle w:val="Style_2"/>
              <w:ind w:firstLine="0" w:left="0"/>
              <w:jc w:val="center"/>
            </w:pPr>
            <w:r>
              <w:t>38251,6</w:t>
            </w:r>
          </w:p>
        </w:tc>
        <w:tc>
          <w:tcPr>
            <w:tcW w:type="dxa" w:w="1243"/>
            <w:tcMar>
              <w:left w:type="dxa" w:w="0"/>
              <w:right w:type="dxa" w:w="0"/>
            </w:tcMar>
          </w:tcPr>
          <w:p w14:paraId="55A20000">
            <w:pPr>
              <w:pStyle w:val="Style_2"/>
              <w:ind w:firstLine="0" w:left="0"/>
              <w:jc w:val="center"/>
            </w:pPr>
            <w:r>
              <w:t>38247,96</w:t>
            </w:r>
          </w:p>
        </w:tc>
        <w:tc>
          <w:tcPr>
            <w:tcW w:type="dxa" w:w="1243"/>
            <w:tcMar>
              <w:left w:type="dxa" w:w="0"/>
              <w:right w:type="dxa" w:w="0"/>
            </w:tcMar>
          </w:tcPr>
          <w:p w14:paraId="56A20000">
            <w:pPr>
              <w:pStyle w:val="Style_2"/>
              <w:ind w:firstLine="0" w:left="0"/>
              <w:jc w:val="center"/>
            </w:pPr>
            <w:r>
              <w:t>101347,8</w:t>
            </w:r>
          </w:p>
        </w:tc>
        <w:tc>
          <w:tcPr>
            <w:tcW w:type="dxa" w:w="1243"/>
            <w:tcMar>
              <w:left w:type="dxa" w:w="0"/>
              <w:right w:type="dxa" w:w="0"/>
            </w:tcMar>
          </w:tcPr>
          <w:p w14:paraId="57A20000">
            <w:pPr>
              <w:pStyle w:val="Style_2"/>
              <w:ind w:firstLine="0" w:left="0"/>
              <w:jc w:val="center"/>
            </w:pPr>
            <w:r>
              <w:t>53851,2</w:t>
            </w:r>
          </w:p>
        </w:tc>
        <w:tc>
          <w:tcPr>
            <w:tcW w:type="dxa" w:w="1243"/>
            <w:tcMar>
              <w:left w:type="dxa" w:w="0"/>
              <w:right w:type="dxa" w:w="0"/>
            </w:tcMar>
          </w:tcPr>
          <w:p w14:paraId="58A20000">
            <w:pPr>
              <w:pStyle w:val="Style_2"/>
              <w:ind w:firstLine="0" w:left="0"/>
              <w:jc w:val="center"/>
            </w:pPr>
            <w:r>
              <w:t>32210,8</w:t>
            </w:r>
          </w:p>
        </w:tc>
        <w:tc>
          <w:tcPr>
            <w:tcW w:type="dxa" w:w="1243"/>
            <w:tcMar>
              <w:left w:type="dxa" w:w="0"/>
              <w:right w:type="dxa" w:w="0"/>
            </w:tcMar>
          </w:tcPr>
          <w:p w14:paraId="59A20000">
            <w:pPr>
              <w:pStyle w:val="Style_2"/>
              <w:ind w:firstLine="0" w:left="0"/>
              <w:jc w:val="center"/>
            </w:pPr>
            <w:r>
              <w:t>65542,6</w:t>
            </w:r>
          </w:p>
        </w:tc>
        <w:tc>
          <w:tcPr>
            <w:tcW w:type="dxa" w:w="1243"/>
            <w:tcMar>
              <w:left w:type="dxa" w:w="0"/>
              <w:right w:type="dxa" w:w="0"/>
            </w:tcMar>
          </w:tcPr>
          <w:p w14:paraId="5AA20000">
            <w:pPr>
              <w:pStyle w:val="Style_2"/>
              <w:ind w:firstLine="0" w:left="0"/>
              <w:jc w:val="center"/>
            </w:pPr>
            <w:r>
              <w:t>91129</w:t>
            </w:r>
          </w:p>
        </w:tc>
        <w:tc>
          <w:tcPr>
            <w:tcW w:type="dxa" w:w="1245"/>
            <w:tcMar>
              <w:left w:type="dxa" w:w="0"/>
              <w:right w:type="dxa" w:w="0"/>
            </w:tcMar>
          </w:tcPr>
          <w:p w14:paraId="5BA20000">
            <w:pPr>
              <w:pStyle w:val="Style_2"/>
              <w:ind w:firstLine="0" w:left="0"/>
              <w:jc w:val="center"/>
            </w:pPr>
            <w:r>
              <w:t>40667,9</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5CA20000">
            <w:pPr>
              <w:pStyle w:val="Style_2"/>
              <w:ind w:firstLine="0" w:left="0"/>
              <w:jc w:val="center"/>
            </w:pPr>
            <w:r>
              <w:t>174</w:t>
            </w:r>
          </w:p>
        </w:tc>
        <w:tc>
          <w:tcPr>
            <w:tcW w:type="dxa" w:w="541"/>
            <w:tcMar>
              <w:left w:type="dxa" w:w="0"/>
              <w:right w:type="dxa" w:w="0"/>
            </w:tcMar>
          </w:tcPr>
          <w:p w14:paraId="5DA20000">
            <w:pPr>
              <w:pStyle w:val="Style_2"/>
              <w:ind w:firstLine="0" w:left="0"/>
              <w:jc w:val="center"/>
            </w:pPr>
            <w:r>
              <w:t>15</w:t>
            </w:r>
          </w:p>
        </w:tc>
        <w:tc>
          <w:tcPr>
            <w:tcW w:type="dxa" w:w="541"/>
            <w:tcMar>
              <w:left w:type="dxa" w:w="0"/>
              <w:right w:type="dxa" w:w="0"/>
            </w:tcMar>
          </w:tcPr>
          <w:p w14:paraId="5EA20000">
            <w:pPr>
              <w:pStyle w:val="Style_2"/>
              <w:ind w:firstLine="0" w:left="0"/>
              <w:jc w:val="center"/>
            </w:pPr>
            <w:r>
              <w:t>-</w:t>
            </w:r>
          </w:p>
        </w:tc>
        <w:tc>
          <w:tcPr>
            <w:tcW w:type="dxa" w:w="624"/>
            <w:tcMar>
              <w:left w:type="dxa" w:w="0"/>
              <w:right w:type="dxa" w:w="0"/>
            </w:tcMar>
          </w:tcPr>
          <w:p w14:paraId="5FA20000">
            <w:pPr>
              <w:pStyle w:val="Style_2"/>
              <w:ind w:firstLine="0" w:left="0"/>
              <w:jc w:val="center"/>
            </w:pPr>
            <w:r>
              <w:t>-</w:t>
            </w:r>
          </w:p>
        </w:tc>
        <w:tc>
          <w:tcPr>
            <w:tcW w:type="dxa" w:w="1243"/>
            <w:tcMar>
              <w:left w:type="dxa" w:w="0"/>
              <w:right w:type="dxa" w:w="0"/>
            </w:tcMar>
          </w:tcPr>
          <w:p w14:paraId="60A20000">
            <w:pPr>
              <w:pStyle w:val="Style_2"/>
              <w:ind w:firstLine="0" w:left="0"/>
              <w:jc w:val="center"/>
            </w:pPr>
            <w:r>
              <w:t>-</w:t>
            </w:r>
          </w:p>
        </w:tc>
        <w:tc>
          <w:tcPr>
            <w:tcW w:type="dxa" w:w="1243"/>
            <w:tcMar>
              <w:left w:type="dxa" w:w="0"/>
              <w:right w:type="dxa" w:w="0"/>
            </w:tcMar>
          </w:tcPr>
          <w:p w14:paraId="61A20000">
            <w:pPr>
              <w:pStyle w:val="Style_2"/>
              <w:ind w:firstLine="0" w:left="0"/>
              <w:jc w:val="center"/>
            </w:pPr>
            <w:r>
              <w:t>-</w:t>
            </w:r>
          </w:p>
        </w:tc>
        <w:tc>
          <w:tcPr>
            <w:tcW w:type="dxa" w:w="1243"/>
            <w:tcMar>
              <w:left w:type="dxa" w:w="0"/>
              <w:right w:type="dxa" w:w="0"/>
            </w:tcMar>
          </w:tcPr>
          <w:p w14:paraId="62A20000">
            <w:pPr>
              <w:pStyle w:val="Style_2"/>
              <w:ind w:firstLine="0" w:left="0"/>
              <w:jc w:val="center"/>
            </w:pPr>
            <w:r>
              <w:t>-</w:t>
            </w:r>
          </w:p>
        </w:tc>
        <w:tc>
          <w:tcPr>
            <w:tcW w:type="dxa" w:w="1243"/>
            <w:tcMar>
              <w:left w:type="dxa" w:w="0"/>
              <w:right w:type="dxa" w:w="0"/>
            </w:tcMar>
          </w:tcPr>
          <w:p w14:paraId="63A20000">
            <w:pPr>
              <w:pStyle w:val="Style_2"/>
              <w:ind w:firstLine="0" w:left="0"/>
              <w:jc w:val="center"/>
            </w:pPr>
            <w:r>
              <w:t>-</w:t>
            </w:r>
          </w:p>
        </w:tc>
        <w:tc>
          <w:tcPr>
            <w:tcW w:type="dxa" w:w="1243"/>
            <w:tcMar>
              <w:left w:type="dxa" w:w="0"/>
              <w:right w:type="dxa" w:w="0"/>
            </w:tcMar>
          </w:tcPr>
          <w:p w14:paraId="64A20000">
            <w:pPr>
              <w:pStyle w:val="Style_2"/>
              <w:ind w:firstLine="0" w:left="0"/>
              <w:jc w:val="center"/>
            </w:pPr>
            <w:r>
              <w:t>-</w:t>
            </w:r>
          </w:p>
        </w:tc>
        <w:tc>
          <w:tcPr>
            <w:tcW w:type="dxa" w:w="1243"/>
            <w:tcMar>
              <w:left w:type="dxa" w:w="0"/>
              <w:right w:type="dxa" w:w="0"/>
            </w:tcMar>
          </w:tcPr>
          <w:p w14:paraId="65A20000">
            <w:pPr>
              <w:pStyle w:val="Style_2"/>
              <w:ind w:firstLine="0" w:left="0"/>
              <w:jc w:val="center"/>
            </w:pPr>
            <w:r>
              <w:t>-</w:t>
            </w:r>
          </w:p>
        </w:tc>
        <w:tc>
          <w:tcPr>
            <w:tcW w:type="dxa" w:w="1243"/>
            <w:tcMar>
              <w:left w:type="dxa" w:w="0"/>
              <w:right w:type="dxa" w:w="0"/>
            </w:tcMar>
          </w:tcPr>
          <w:p w14:paraId="66A20000">
            <w:pPr>
              <w:pStyle w:val="Style_2"/>
              <w:ind w:firstLine="0" w:left="0"/>
              <w:jc w:val="center"/>
            </w:pPr>
            <w:r>
              <w:t>-</w:t>
            </w:r>
          </w:p>
        </w:tc>
        <w:tc>
          <w:tcPr>
            <w:tcW w:type="dxa" w:w="1243"/>
            <w:tcMar>
              <w:left w:type="dxa" w:w="0"/>
              <w:right w:type="dxa" w:w="0"/>
            </w:tcMar>
          </w:tcPr>
          <w:p w14:paraId="67A20000">
            <w:pPr>
              <w:pStyle w:val="Style_2"/>
              <w:ind w:firstLine="0" w:left="0"/>
              <w:jc w:val="center"/>
            </w:pPr>
            <w:r>
              <w:t>600000</w:t>
            </w:r>
          </w:p>
        </w:tc>
        <w:tc>
          <w:tcPr>
            <w:tcW w:type="dxa" w:w="1243"/>
            <w:tcMar>
              <w:left w:type="dxa" w:w="0"/>
              <w:right w:type="dxa" w:w="0"/>
            </w:tcMar>
          </w:tcPr>
          <w:p w14:paraId="68A20000">
            <w:pPr>
              <w:pStyle w:val="Style_2"/>
              <w:ind w:firstLine="0" w:left="0"/>
              <w:jc w:val="center"/>
            </w:pPr>
            <w:r>
              <w:t>550000</w:t>
            </w:r>
          </w:p>
        </w:tc>
        <w:tc>
          <w:tcPr>
            <w:tcW w:type="dxa" w:w="1243"/>
            <w:tcMar>
              <w:left w:type="dxa" w:w="0"/>
              <w:right w:type="dxa" w:w="0"/>
            </w:tcMar>
          </w:tcPr>
          <w:p w14:paraId="69A20000">
            <w:pPr>
              <w:pStyle w:val="Style_2"/>
              <w:ind w:firstLine="0" w:left="0"/>
              <w:jc w:val="center"/>
            </w:pPr>
            <w:r>
              <w:t>1689899,6</w:t>
            </w:r>
          </w:p>
        </w:tc>
        <w:tc>
          <w:tcPr>
            <w:tcW w:type="dxa" w:w="1243"/>
            <w:tcMar>
              <w:left w:type="dxa" w:w="0"/>
              <w:right w:type="dxa" w:w="0"/>
            </w:tcMar>
          </w:tcPr>
          <w:p w14:paraId="6AA20000">
            <w:pPr>
              <w:pStyle w:val="Style_2"/>
              <w:ind w:firstLine="0" w:left="0"/>
              <w:jc w:val="center"/>
            </w:pPr>
            <w:r>
              <w:t>1689899,6</w:t>
            </w:r>
          </w:p>
        </w:tc>
        <w:tc>
          <w:tcPr>
            <w:tcW w:type="dxa" w:w="1245"/>
            <w:tcMar>
              <w:left w:type="dxa" w:w="0"/>
              <w:right w:type="dxa" w:w="0"/>
            </w:tcMar>
          </w:tcPr>
          <w:p w14:paraId="6BA20000">
            <w:pPr>
              <w:pStyle w:val="Style_2"/>
              <w:ind w:firstLine="0" w:left="0"/>
              <w:jc w:val="center"/>
            </w:pPr>
            <w:r>
              <w:t>1689899,6</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6CA20000">
            <w:pPr>
              <w:pStyle w:val="Style_2"/>
              <w:ind w:firstLine="0" w:left="0"/>
              <w:jc w:val="left"/>
            </w:pPr>
            <w:r>
              <w:t>Кабардино-Балкарская Республика</w:t>
            </w:r>
          </w:p>
        </w:tc>
        <w:tc>
          <w:tcPr>
            <w:tcW w:type="dxa" w:w="541"/>
            <w:tcMar>
              <w:left w:type="dxa" w:w="0"/>
              <w:right w:type="dxa" w:w="0"/>
            </w:tcMar>
          </w:tcPr>
          <w:p w14:paraId="6DA20000">
            <w:pPr>
              <w:pStyle w:val="Style_2"/>
              <w:ind w:firstLine="0" w:left="0"/>
              <w:jc w:val="center"/>
            </w:pPr>
            <w:r>
              <w:t>139</w:t>
            </w:r>
          </w:p>
        </w:tc>
        <w:tc>
          <w:tcPr>
            <w:tcW w:type="dxa" w:w="541"/>
            <w:tcMar>
              <w:left w:type="dxa" w:w="0"/>
              <w:right w:type="dxa" w:w="0"/>
            </w:tcMar>
          </w:tcPr>
          <w:p w14:paraId="6EA20000">
            <w:pPr>
              <w:pStyle w:val="Style_2"/>
              <w:ind w:firstLine="0" w:left="0"/>
              <w:jc w:val="center"/>
            </w:pPr>
            <w:r>
              <w:t>15</w:t>
            </w:r>
          </w:p>
        </w:tc>
        <w:tc>
          <w:tcPr>
            <w:tcW w:type="dxa" w:w="541"/>
            <w:tcMar>
              <w:left w:type="dxa" w:w="0"/>
              <w:right w:type="dxa" w:w="0"/>
            </w:tcMar>
          </w:tcPr>
          <w:p w14:paraId="6FA20000">
            <w:pPr>
              <w:pStyle w:val="Style_2"/>
              <w:ind w:firstLine="0" w:left="0"/>
              <w:jc w:val="center"/>
            </w:pPr>
            <w:r>
              <w:t>-</w:t>
            </w:r>
          </w:p>
        </w:tc>
        <w:tc>
          <w:tcPr>
            <w:tcW w:type="dxa" w:w="624"/>
            <w:tcMar>
              <w:left w:type="dxa" w:w="0"/>
              <w:right w:type="dxa" w:w="0"/>
            </w:tcMar>
          </w:tcPr>
          <w:p w14:paraId="70A20000">
            <w:pPr>
              <w:pStyle w:val="Style_2"/>
              <w:ind w:firstLine="0" w:left="0"/>
              <w:jc w:val="center"/>
            </w:pPr>
            <w:r>
              <w:t>-</w:t>
            </w:r>
          </w:p>
        </w:tc>
        <w:tc>
          <w:tcPr>
            <w:tcW w:type="dxa" w:w="1243"/>
            <w:tcMar>
              <w:left w:type="dxa" w:w="0"/>
              <w:right w:type="dxa" w:w="0"/>
            </w:tcMar>
          </w:tcPr>
          <w:p w14:paraId="71A20000">
            <w:pPr>
              <w:pStyle w:val="Style_2"/>
              <w:ind w:firstLine="0" w:left="0"/>
              <w:jc w:val="center"/>
            </w:pPr>
            <w:r>
              <w:t>56735,7</w:t>
            </w:r>
          </w:p>
        </w:tc>
        <w:tc>
          <w:tcPr>
            <w:tcW w:type="dxa" w:w="1243"/>
            <w:tcMar>
              <w:left w:type="dxa" w:w="0"/>
              <w:right w:type="dxa" w:w="0"/>
            </w:tcMar>
          </w:tcPr>
          <w:p w14:paraId="72A20000">
            <w:pPr>
              <w:pStyle w:val="Style_2"/>
              <w:ind w:firstLine="0" w:left="0"/>
              <w:jc w:val="center"/>
            </w:pPr>
            <w:r>
              <w:t>56611</w:t>
            </w:r>
          </w:p>
        </w:tc>
        <w:tc>
          <w:tcPr>
            <w:tcW w:type="dxa" w:w="1243"/>
            <w:tcMar>
              <w:left w:type="dxa" w:w="0"/>
              <w:right w:type="dxa" w:w="0"/>
            </w:tcMar>
          </w:tcPr>
          <w:p w14:paraId="73A20000">
            <w:pPr>
              <w:pStyle w:val="Style_2"/>
              <w:ind w:firstLine="0" w:left="0"/>
              <w:jc w:val="center"/>
            </w:pPr>
            <w:r>
              <w:t>52255,7</w:t>
            </w:r>
          </w:p>
        </w:tc>
        <w:tc>
          <w:tcPr>
            <w:tcW w:type="dxa" w:w="1243"/>
            <w:tcMar>
              <w:left w:type="dxa" w:w="0"/>
              <w:right w:type="dxa" w:w="0"/>
            </w:tcMar>
          </w:tcPr>
          <w:p w14:paraId="74A20000">
            <w:pPr>
              <w:pStyle w:val="Style_2"/>
              <w:ind w:firstLine="0" w:left="0"/>
              <w:jc w:val="center"/>
            </w:pPr>
            <w:r>
              <w:t>52175,26</w:t>
            </w:r>
          </w:p>
        </w:tc>
        <w:tc>
          <w:tcPr>
            <w:tcW w:type="dxa" w:w="1243"/>
            <w:tcMar>
              <w:left w:type="dxa" w:w="0"/>
              <w:right w:type="dxa" w:w="0"/>
            </w:tcMar>
          </w:tcPr>
          <w:p w14:paraId="75A20000">
            <w:pPr>
              <w:pStyle w:val="Style_2"/>
              <w:ind w:firstLine="0" w:left="0"/>
              <w:jc w:val="center"/>
            </w:pPr>
            <w:r>
              <w:t>42907,4</w:t>
            </w:r>
          </w:p>
        </w:tc>
        <w:tc>
          <w:tcPr>
            <w:tcW w:type="dxa" w:w="1243"/>
            <w:tcMar>
              <w:left w:type="dxa" w:w="0"/>
              <w:right w:type="dxa" w:w="0"/>
            </w:tcMar>
          </w:tcPr>
          <w:p w14:paraId="76A20000">
            <w:pPr>
              <w:pStyle w:val="Style_2"/>
              <w:ind w:firstLine="0" w:left="0"/>
              <w:jc w:val="center"/>
            </w:pPr>
            <w:r>
              <w:t>42900,26</w:t>
            </w:r>
          </w:p>
        </w:tc>
        <w:tc>
          <w:tcPr>
            <w:tcW w:type="dxa" w:w="1243"/>
            <w:tcMar>
              <w:left w:type="dxa" w:w="0"/>
              <w:right w:type="dxa" w:w="0"/>
            </w:tcMar>
          </w:tcPr>
          <w:p w14:paraId="77A20000">
            <w:pPr>
              <w:pStyle w:val="Style_2"/>
              <w:ind w:firstLine="0" w:left="0"/>
              <w:jc w:val="center"/>
            </w:pPr>
            <w:r>
              <w:t>147835,6</w:t>
            </w:r>
          </w:p>
        </w:tc>
        <w:tc>
          <w:tcPr>
            <w:tcW w:type="dxa" w:w="1243"/>
            <w:tcMar>
              <w:left w:type="dxa" w:w="0"/>
              <w:right w:type="dxa" w:w="0"/>
            </w:tcMar>
          </w:tcPr>
          <w:p w14:paraId="78A20000">
            <w:pPr>
              <w:pStyle w:val="Style_2"/>
              <w:ind w:firstLine="0" w:left="0"/>
              <w:jc w:val="center"/>
            </w:pPr>
            <w:r>
              <w:t>94870,1</w:t>
            </w:r>
          </w:p>
        </w:tc>
        <w:tc>
          <w:tcPr>
            <w:tcW w:type="dxa" w:w="1243"/>
            <w:tcMar>
              <w:left w:type="dxa" w:w="0"/>
              <w:right w:type="dxa" w:w="0"/>
            </w:tcMar>
          </w:tcPr>
          <w:p w14:paraId="79A20000">
            <w:pPr>
              <w:pStyle w:val="Style_2"/>
              <w:ind w:firstLine="0" w:left="0"/>
              <w:jc w:val="center"/>
            </w:pPr>
            <w:r>
              <w:t>35854,6</w:t>
            </w:r>
          </w:p>
        </w:tc>
        <w:tc>
          <w:tcPr>
            <w:tcW w:type="dxa" w:w="1243"/>
            <w:tcMar>
              <w:left w:type="dxa" w:w="0"/>
              <w:right w:type="dxa" w:w="0"/>
            </w:tcMar>
          </w:tcPr>
          <w:p w14:paraId="7AA20000">
            <w:pPr>
              <w:pStyle w:val="Style_2"/>
              <w:ind w:firstLine="0" w:left="0"/>
              <w:jc w:val="center"/>
            </w:pPr>
            <w:r>
              <w:t>77638,7</w:t>
            </w:r>
          </w:p>
        </w:tc>
        <w:tc>
          <w:tcPr>
            <w:tcW w:type="dxa" w:w="1243"/>
            <w:tcMar>
              <w:left w:type="dxa" w:w="0"/>
              <w:right w:type="dxa" w:w="0"/>
            </w:tcMar>
          </w:tcPr>
          <w:p w14:paraId="7BA20000">
            <w:pPr>
              <w:pStyle w:val="Style_2"/>
              <w:ind w:firstLine="0" w:left="0"/>
              <w:jc w:val="center"/>
            </w:pPr>
            <w:r>
              <w:t>96642,3</w:t>
            </w:r>
          </w:p>
        </w:tc>
        <w:tc>
          <w:tcPr>
            <w:tcW w:type="dxa" w:w="1245"/>
            <w:tcMar>
              <w:left w:type="dxa" w:w="0"/>
              <w:right w:type="dxa" w:w="0"/>
            </w:tcMar>
          </w:tcPr>
          <w:p w14:paraId="7CA20000">
            <w:pPr>
              <w:pStyle w:val="Style_2"/>
              <w:ind w:firstLine="0" w:left="0"/>
              <w:jc w:val="center"/>
            </w:pPr>
            <w:r>
              <w:t>45900</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7DA20000">
            <w:pPr>
              <w:pStyle w:val="Style_2"/>
              <w:ind w:firstLine="0" w:left="0"/>
              <w:jc w:val="left"/>
            </w:pPr>
            <w:r>
              <w:t>Республика Северная Осетия - Алания</w:t>
            </w:r>
          </w:p>
        </w:tc>
        <w:tc>
          <w:tcPr>
            <w:tcW w:type="dxa" w:w="541"/>
            <w:tcMar>
              <w:left w:type="dxa" w:w="0"/>
              <w:right w:type="dxa" w:w="0"/>
            </w:tcMar>
          </w:tcPr>
          <w:p w14:paraId="7EA20000">
            <w:pPr>
              <w:pStyle w:val="Style_2"/>
              <w:ind w:firstLine="0" w:left="0"/>
              <w:jc w:val="center"/>
            </w:pPr>
            <w:r>
              <w:t>139</w:t>
            </w:r>
          </w:p>
        </w:tc>
        <w:tc>
          <w:tcPr>
            <w:tcW w:type="dxa" w:w="541"/>
            <w:tcMar>
              <w:left w:type="dxa" w:w="0"/>
              <w:right w:type="dxa" w:w="0"/>
            </w:tcMar>
          </w:tcPr>
          <w:p w14:paraId="7FA20000">
            <w:pPr>
              <w:pStyle w:val="Style_2"/>
              <w:ind w:firstLine="0" w:left="0"/>
              <w:jc w:val="center"/>
            </w:pPr>
            <w:r>
              <w:t>15</w:t>
            </w:r>
          </w:p>
        </w:tc>
        <w:tc>
          <w:tcPr>
            <w:tcW w:type="dxa" w:w="541"/>
            <w:tcMar>
              <w:left w:type="dxa" w:w="0"/>
              <w:right w:type="dxa" w:w="0"/>
            </w:tcMar>
          </w:tcPr>
          <w:p w14:paraId="80A20000">
            <w:pPr>
              <w:pStyle w:val="Style_2"/>
              <w:ind w:firstLine="0" w:left="0"/>
              <w:jc w:val="center"/>
            </w:pPr>
            <w:r>
              <w:t>-</w:t>
            </w:r>
          </w:p>
        </w:tc>
        <w:tc>
          <w:tcPr>
            <w:tcW w:type="dxa" w:w="624"/>
            <w:tcMar>
              <w:left w:type="dxa" w:w="0"/>
              <w:right w:type="dxa" w:w="0"/>
            </w:tcMar>
          </w:tcPr>
          <w:p w14:paraId="81A20000">
            <w:pPr>
              <w:pStyle w:val="Style_2"/>
              <w:ind w:firstLine="0" w:left="0"/>
              <w:jc w:val="center"/>
            </w:pPr>
            <w:r>
              <w:t>-</w:t>
            </w:r>
          </w:p>
        </w:tc>
        <w:tc>
          <w:tcPr>
            <w:tcW w:type="dxa" w:w="1243"/>
            <w:tcMar>
              <w:left w:type="dxa" w:w="0"/>
              <w:right w:type="dxa" w:w="0"/>
            </w:tcMar>
          </w:tcPr>
          <w:p w14:paraId="82A20000">
            <w:pPr>
              <w:pStyle w:val="Style_2"/>
              <w:ind w:firstLine="0" w:left="0"/>
              <w:jc w:val="center"/>
            </w:pPr>
            <w:r>
              <w:t>49162,7</w:t>
            </w:r>
          </w:p>
        </w:tc>
        <w:tc>
          <w:tcPr>
            <w:tcW w:type="dxa" w:w="1243"/>
            <w:tcMar>
              <w:left w:type="dxa" w:w="0"/>
              <w:right w:type="dxa" w:w="0"/>
            </w:tcMar>
          </w:tcPr>
          <w:p w14:paraId="83A20000">
            <w:pPr>
              <w:pStyle w:val="Style_2"/>
              <w:ind w:firstLine="0" w:left="0"/>
              <w:jc w:val="center"/>
            </w:pPr>
            <w:r>
              <w:t>49162,7</w:t>
            </w:r>
          </w:p>
        </w:tc>
        <w:tc>
          <w:tcPr>
            <w:tcW w:type="dxa" w:w="1243"/>
            <w:tcMar>
              <w:left w:type="dxa" w:w="0"/>
              <w:right w:type="dxa" w:w="0"/>
            </w:tcMar>
          </w:tcPr>
          <w:p w14:paraId="84A20000">
            <w:pPr>
              <w:pStyle w:val="Style_2"/>
              <w:ind w:firstLine="0" w:left="0"/>
              <w:jc w:val="center"/>
            </w:pPr>
            <w:r>
              <w:t>31105,6</w:t>
            </w:r>
          </w:p>
        </w:tc>
        <w:tc>
          <w:tcPr>
            <w:tcW w:type="dxa" w:w="1243"/>
            <w:tcMar>
              <w:left w:type="dxa" w:w="0"/>
              <w:right w:type="dxa" w:w="0"/>
            </w:tcMar>
          </w:tcPr>
          <w:p w14:paraId="85A20000">
            <w:pPr>
              <w:pStyle w:val="Style_2"/>
              <w:ind w:firstLine="0" w:left="0"/>
              <w:jc w:val="center"/>
            </w:pPr>
            <w:r>
              <w:t>31105,51</w:t>
            </w:r>
          </w:p>
        </w:tc>
        <w:tc>
          <w:tcPr>
            <w:tcW w:type="dxa" w:w="1243"/>
            <w:tcMar>
              <w:left w:type="dxa" w:w="0"/>
              <w:right w:type="dxa" w:w="0"/>
            </w:tcMar>
          </w:tcPr>
          <w:p w14:paraId="86A20000">
            <w:pPr>
              <w:pStyle w:val="Style_2"/>
              <w:ind w:firstLine="0" w:left="0"/>
              <w:jc w:val="center"/>
            </w:pPr>
            <w:r>
              <w:t>35436</w:t>
            </w:r>
          </w:p>
        </w:tc>
        <w:tc>
          <w:tcPr>
            <w:tcW w:type="dxa" w:w="1243"/>
            <w:tcMar>
              <w:left w:type="dxa" w:w="0"/>
              <w:right w:type="dxa" w:w="0"/>
            </w:tcMar>
          </w:tcPr>
          <w:p w14:paraId="87A20000">
            <w:pPr>
              <w:pStyle w:val="Style_2"/>
              <w:ind w:firstLine="0" w:left="0"/>
              <w:jc w:val="center"/>
            </w:pPr>
            <w:r>
              <w:t>35436</w:t>
            </w:r>
          </w:p>
        </w:tc>
        <w:tc>
          <w:tcPr>
            <w:tcW w:type="dxa" w:w="1243"/>
            <w:tcMar>
              <w:left w:type="dxa" w:w="0"/>
              <w:right w:type="dxa" w:w="0"/>
            </w:tcMar>
          </w:tcPr>
          <w:p w14:paraId="88A20000">
            <w:pPr>
              <w:pStyle w:val="Style_2"/>
              <w:ind w:firstLine="0" w:left="0"/>
              <w:jc w:val="center"/>
            </w:pPr>
            <w:r>
              <w:t>153603,2</w:t>
            </w:r>
          </w:p>
        </w:tc>
        <w:tc>
          <w:tcPr>
            <w:tcW w:type="dxa" w:w="1243"/>
            <w:tcMar>
              <w:left w:type="dxa" w:w="0"/>
              <w:right w:type="dxa" w:w="0"/>
            </w:tcMar>
          </w:tcPr>
          <w:p w14:paraId="89A20000">
            <w:pPr>
              <w:pStyle w:val="Style_2"/>
              <w:ind w:firstLine="0" w:left="0"/>
              <w:jc w:val="center"/>
            </w:pPr>
            <w:r>
              <w:t>97749,4</w:t>
            </w:r>
          </w:p>
        </w:tc>
        <w:tc>
          <w:tcPr>
            <w:tcW w:type="dxa" w:w="1243"/>
            <w:tcMar>
              <w:left w:type="dxa" w:w="0"/>
              <w:right w:type="dxa" w:w="0"/>
            </w:tcMar>
          </w:tcPr>
          <w:p w14:paraId="8AA20000">
            <w:pPr>
              <w:pStyle w:val="Style_2"/>
              <w:ind w:firstLine="0" w:left="0"/>
              <w:jc w:val="center"/>
            </w:pPr>
            <w:r>
              <w:t>38266,4</w:t>
            </w:r>
          </w:p>
        </w:tc>
        <w:tc>
          <w:tcPr>
            <w:tcW w:type="dxa" w:w="1243"/>
            <w:tcMar>
              <w:left w:type="dxa" w:w="0"/>
              <w:right w:type="dxa" w:w="0"/>
            </w:tcMar>
          </w:tcPr>
          <w:p w14:paraId="8BA20000">
            <w:pPr>
              <w:pStyle w:val="Style_2"/>
              <w:ind w:firstLine="0" w:left="0"/>
              <w:jc w:val="center"/>
            </w:pPr>
            <w:r>
              <w:t>72748</w:t>
            </w:r>
          </w:p>
        </w:tc>
        <w:tc>
          <w:tcPr>
            <w:tcW w:type="dxa" w:w="1243"/>
            <w:tcMar>
              <w:left w:type="dxa" w:w="0"/>
              <w:right w:type="dxa" w:w="0"/>
            </w:tcMar>
          </w:tcPr>
          <w:p w14:paraId="8CA20000">
            <w:pPr>
              <w:pStyle w:val="Style_2"/>
              <w:ind w:firstLine="0" w:left="0"/>
              <w:jc w:val="center"/>
            </w:pPr>
            <w:r>
              <w:t>90963,9</w:t>
            </w:r>
          </w:p>
        </w:tc>
        <w:tc>
          <w:tcPr>
            <w:tcW w:type="dxa" w:w="1245"/>
            <w:tcMar>
              <w:left w:type="dxa" w:w="0"/>
              <w:right w:type="dxa" w:w="0"/>
            </w:tcMar>
          </w:tcPr>
          <w:p w14:paraId="8DA20000">
            <w:pPr>
              <w:pStyle w:val="Style_2"/>
              <w:ind w:firstLine="0" w:left="0"/>
              <w:jc w:val="center"/>
            </w:pPr>
            <w:r>
              <w:t>49182</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8EA20000">
            <w:pPr>
              <w:pStyle w:val="Style_2"/>
              <w:ind w:firstLine="0" w:left="0"/>
              <w:jc w:val="center"/>
            </w:pPr>
            <w:r>
              <w:t>174</w:t>
            </w:r>
          </w:p>
        </w:tc>
        <w:tc>
          <w:tcPr>
            <w:tcW w:type="dxa" w:w="541"/>
            <w:tcMar>
              <w:left w:type="dxa" w:w="0"/>
              <w:right w:type="dxa" w:w="0"/>
            </w:tcMar>
          </w:tcPr>
          <w:p w14:paraId="8FA20000">
            <w:pPr>
              <w:pStyle w:val="Style_2"/>
              <w:ind w:firstLine="0" w:left="0"/>
              <w:jc w:val="center"/>
            </w:pPr>
            <w:r>
              <w:t>15</w:t>
            </w:r>
          </w:p>
        </w:tc>
        <w:tc>
          <w:tcPr>
            <w:tcW w:type="dxa" w:w="541"/>
            <w:tcMar>
              <w:left w:type="dxa" w:w="0"/>
              <w:right w:type="dxa" w:w="0"/>
            </w:tcMar>
          </w:tcPr>
          <w:p w14:paraId="90A20000">
            <w:pPr>
              <w:pStyle w:val="Style_2"/>
              <w:ind w:firstLine="0" w:left="0"/>
              <w:jc w:val="center"/>
            </w:pPr>
            <w:r>
              <w:t>-</w:t>
            </w:r>
          </w:p>
        </w:tc>
        <w:tc>
          <w:tcPr>
            <w:tcW w:type="dxa" w:w="624"/>
            <w:tcMar>
              <w:left w:type="dxa" w:w="0"/>
              <w:right w:type="dxa" w:w="0"/>
            </w:tcMar>
          </w:tcPr>
          <w:p w14:paraId="91A20000">
            <w:pPr>
              <w:pStyle w:val="Style_2"/>
              <w:ind w:firstLine="0" w:left="0"/>
              <w:jc w:val="center"/>
            </w:pPr>
            <w:r>
              <w:t>-</w:t>
            </w:r>
          </w:p>
        </w:tc>
        <w:tc>
          <w:tcPr>
            <w:tcW w:type="dxa" w:w="1243"/>
            <w:tcMar>
              <w:left w:type="dxa" w:w="0"/>
              <w:right w:type="dxa" w:w="0"/>
            </w:tcMar>
          </w:tcPr>
          <w:p w14:paraId="92A20000">
            <w:pPr>
              <w:pStyle w:val="Style_2"/>
              <w:ind w:firstLine="0" w:left="0"/>
              <w:jc w:val="center"/>
            </w:pPr>
            <w:r>
              <w:t>-</w:t>
            </w:r>
          </w:p>
        </w:tc>
        <w:tc>
          <w:tcPr>
            <w:tcW w:type="dxa" w:w="1243"/>
            <w:tcMar>
              <w:left w:type="dxa" w:w="0"/>
              <w:right w:type="dxa" w:w="0"/>
            </w:tcMar>
          </w:tcPr>
          <w:p w14:paraId="93A20000">
            <w:pPr>
              <w:pStyle w:val="Style_2"/>
              <w:ind w:firstLine="0" w:left="0"/>
              <w:jc w:val="center"/>
            </w:pPr>
            <w:r>
              <w:t>-</w:t>
            </w:r>
          </w:p>
        </w:tc>
        <w:tc>
          <w:tcPr>
            <w:tcW w:type="dxa" w:w="1243"/>
            <w:tcMar>
              <w:left w:type="dxa" w:w="0"/>
              <w:right w:type="dxa" w:w="0"/>
            </w:tcMar>
          </w:tcPr>
          <w:p w14:paraId="94A20000">
            <w:pPr>
              <w:pStyle w:val="Style_2"/>
              <w:ind w:firstLine="0" w:left="0"/>
              <w:jc w:val="center"/>
            </w:pPr>
            <w:r>
              <w:t>-</w:t>
            </w:r>
          </w:p>
        </w:tc>
        <w:tc>
          <w:tcPr>
            <w:tcW w:type="dxa" w:w="1243"/>
            <w:tcMar>
              <w:left w:type="dxa" w:w="0"/>
              <w:right w:type="dxa" w:w="0"/>
            </w:tcMar>
          </w:tcPr>
          <w:p w14:paraId="95A20000">
            <w:pPr>
              <w:pStyle w:val="Style_2"/>
              <w:ind w:firstLine="0" w:left="0"/>
              <w:jc w:val="center"/>
            </w:pPr>
            <w:r>
              <w:t>-</w:t>
            </w:r>
          </w:p>
        </w:tc>
        <w:tc>
          <w:tcPr>
            <w:tcW w:type="dxa" w:w="1243"/>
            <w:tcMar>
              <w:left w:type="dxa" w:w="0"/>
              <w:right w:type="dxa" w:w="0"/>
            </w:tcMar>
          </w:tcPr>
          <w:p w14:paraId="96A20000">
            <w:pPr>
              <w:pStyle w:val="Style_2"/>
              <w:ind w:firstLine="0" w:left="0"/>
              <w:jc w:val="center"/>
            </w:pPr>
            <w:r>
              <w:t>-</w:t>
            </w:r>
          </w:p>
        </w:tc>
        <w:tc>
          <w:tcPr>
            <w:tcW w:type="dxa" w:w="1243"/>
            <w:tcMar>
              <w:left w:type="dxa" w:w="0"/>
              <w:right w:type="dxa" w:w="0"/>
            </w:tcMar>
          </w:tcPr>
          <w:p w14:paraId="97A20000">
            <w:pPr>
              <w:pStyle w:val="Style_2"/>
              <w:ind w:firstLine="0" w:left="0"/>
              <w:jc w:val="center"/>
            </w:pPr>
            <w:r>
              <w:t>-</w:t>
            </w:r>
          </w:p>
        </w:tc>
        <w:tc>
          <w:tcPr>
            <w:tcW w:type="dxa" w:w="1243"/>
            <w:tcMar>
              <w:left w:type="dxa" w:w="0"/>
              <w:right w:type="dxa" w:w="0"/>
            </w:tcMar>
          </w:tcPr>
          <w:p w14:paraId="98A20000">
            <w:pPr>
              <w:pStyle w:val="Style_2"/>
              <w:ind w:firstLine="0" w:left="0"/>
              <w:jc w:val="center"/>
            </w:pPr>
            <w:r>
              <w:t>-</w:t>
            </w:r>
          </w:p>
        </w:tc>
        <w:tc>
          <w:tcPr>
            <w:tcW w:type="dxa" w:w="1243"/>
            <w:tcMar>
              <w:left w:type="dxa" w:w="0"/>
              <w:right w:type="dxa" w:w="0"/>
            </w:tcMar>
          </w:tcPr>
          <w:p w14:paraId="99A20000">
            <w:pPr>
              <w:pStyle w:val="Style_2"/>
              <w:ind w:firstLine="0" w:left="0"/>
              <w:jc w:val="center"/>
            </w:pPr>
            <w:r>
              <w:t>93088,3</w:t>
            </w:r>
          </w:p>
        </w:tc>
        <w:tc>
          <w:tcPr>
            <w:tcW w:type="dxa" w:w="1243"/>
            <w:tcMar>
              <w:left w:type="dxa" w:w="0"/>
              <w:right w:type="dxa" w:w="0"/>
            </w:tcMar>
          </w:tcPr>
          <w:p w14:paraId="9AA20000">
            <w:pPr>
              <w:pStyle w:val="Style_2"/>
              <w:ind w:firstLine="0" w:left="0"/>
              <w:jc w:val="center"/>
            </w:pPr>
            <w:r>
              <w:t>680646,9</w:t>
            </w:r>
          </w:p>
        </w:tc>
        <w:tc>
          <w:tcPr>
            <w:tcW w:type="dxa" w:w="1243"/>
            <w:tcMar>
              <w:left w:type="dxa" w:w="0"/>
              <w:right w:type="dxa" w:w="0"/>
            </w:tcMar>
          </w:tcPr>
          <w:p w14:paraId="9BA20000">
            <w:pPr>
              <w:pStyle w:val="Style_2"/>
              <w:ind w:firstLine="0" w:left="0"/>
              <w:jc w:val="center"/>
            </w:pPr>
            <w:r>
              <w:t>-</w:t>
            </w:r>
          </w:p>
        </w:tc>
        <w:tc>
          <w:tcPr>
            <w:tcW w:type="dxa" w:w="1243"/>
            <w:tcMar>
              <w:left w:type="dxa" w:w="0"/>
              <w:right w:type="dxa" w:w="0"/>
            </w:tcMar>
          </w:tcPr>
          <w:p w14:paraId="9CA20000">
            <w:pPr>
              <w:pStyle w:val="Style_2"/>
              <w:ind w:firstLine="0" w:left="0"/>
              <w:jc w:val="center"/>
            </w:pPr>
            <w:r>
              <w:t>-</w:t>
            </w:r>
          </w:p>
        </w:tc>
        <w:tc>
          <w:tcPr>
            <w:tcW w:type="dxa" w:w="1245"/>
            <w:tcMar>
              <w:left w:type="dxa" w:w="0"/>
              <w:right w:type="dxa" w:w="0"/>
            </w:tcMar>
          </w:tcPr>
          <w:p w14:paraId="9DA2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9EA20000">
            <w:pPr>
              <w:pStyle w:val="Style_2"/>
              <w:ind w:firstLine="0" w:left="0"/>
              <w:jc w:val="left"/>
            </w:pPr>
            <w:r>
              <w:t>Ставропольский край</w:t>
            </w:r>
          </w:p>
        </w:tc>
        <w:tc>
          <w:tcPr>
            <w:tcW w:type="dxa" w:w="541"/>
            <w:tcMar>
              <w:left w:type="dxa" w:w="0"/>
              <w:right w:type="dxa" w:w="0"/>
            </w:tcMar>
          </w:tcPr>
          <w:p w14:paraId="9FA20000">
            <w:pPr>
              <w:pStyle w:val="Style_2"/>
              <w:ind w:firstLine="0" w:left="0"/>
              <w:jc w:val="center"/>
            </w:pPr>
            <w:r>
              <w:t>091</w:t>
            </w:r>
          </w:p>
        </w:tc>
        <w:tc>
          <w:tcPr>
            <w:tcW w:type="dxa" w:w="541"/>
            <w:tcMar>
              <w:left w:type="dxa" w:w="0"/>
              <w:right w:type="dxa" w:w="0"/>
            </w:tcMar>
          </w:tcPr>
          <w:p w14:paraId="A0A20000">
            <w:pPr>
              <w:pStyle w:val="Style_2"/>
              <w:ind w:firstLine="0" w:left="0"/>
              <w:jc w:val="center"/>
            </w:pPr>
            <w:r>
              <w:t>15</w:t>
            </w:r>
          </w:p>
        </w:tc>
        <w:tc>
          <w:tcPr>
            <w:tcW w:type="dxa" w:w="541"/>
            <w:tcMar>
              <w:left w:type="dxa" w:w="0"/>
              <w:right w:type="dxa" w:w="0"/>
            </w:tcMar>
          </w:tcPr>
          <w:p w14:paraId="A1A20000">
            <w:pPr>
              <w:pStyle w:val="Style_2"/>
              <w:ind w:firstLine="0" w:left="0"/>
              <w:jc w:val="center"/>
            </w:pPr>
            <w:r>
              <w:t>-</w:t>
            </w:r>
          </w:p>
        </w:tc>
        <w:tc>
          <w:tcPr>
            <w:tcW w:type="dxa" w:w="624"/>
            <w:tcMar>
              <w:left w:type="dxa" w:w="0"/>
              <w:right w:type="dxa" w:w="0"/>
            </w:tcMar>
          </w:tcPr>
          <w:p w14:paraId="A2A20000">
            <w:pPr>
              <w:pStyle w:val="Style_2"/>
              <w:ind w:firstLine="0" w:left="0"/>
              <w:jc w:val="center"/>
            </w:pPr>
            <w:r>
              <w:t>-</w:t>
            </w:r>
          </w:p>
        </w:tc>
        <w:tc>
          <w:tcPr>
            <w:tcW w:type="dxa" w:w="1243"/>
            <w:tcMar>
              <w:left w:type="dxa" w:w="0"/>
              <w:right w:type="dxa" w:w="0"/>
            </w:tcMar>
          </w:tcPr>
          <w:p w14:paraId="A3A20000">
            <w:pPr>
              <w:pStyle w:val="Style_2"/>
              <w:ind w:firstLine="0" w:left="0"/>
              <w:jc w:val="center"/>
            </w:pPr>
            <w:r>
              <w:t>9945,1</w:t>
            </w:r>
          </w:p>
        </w:tc>
        <w:tc>
          <w:tcPr>
            <w:tcW w:type="dxa" w:w="1243"/>
            <w:tcMar>
              <w:left w:type="dxa" w:w="0"/>
              <w:right w:type="dxa" w:w="0"/>
            </w:tcMar>
          </w:tcPr>
          <w:p w14:paraId="A4A20000">
            <w:pPr>
              <w:pStyle w:val="Style_2"/>
              <w:ind w:firstLine="0" w:left="0"/>
              <w:jc w:val="center"/>
            </w:pPr>
            <w:r>
              <w:t>9945,1</w:t>
            </w:r>
          </w:p>
        </w:tc>
        <w:tc>
          <w:tcPr>
            <w:tcW w:type="dxa" w:w="1243"/>
            <w:tcMar>
              <w:left w:type="dxa" w:w="0"/>
              <w:right w:type="dxa" w:w="0"/>
            </w:tcMar>
          </w:tcPr>
          <w:p w14:paraId="A5A20000">
            <w:pPr>
              <w:pStyle w:val="Style_2"/>
              <w:ind w:firstLine="0" w:left="0"/>
              <w:jc w:val="center"/>
            </w:pPr>
            <w:r>
              <w:t>-</w:t>
            </w:r>
          </w:p>
        </w:tc>
        <w:tc>
          <w:tcPr>
            <w:tcW w:type="dxa" w:w="1243"/>
            <w:tcMar>
              <w:left w:type="dxa" w:w="0"/>
              <w:right w:type="dxa" w:w="0"/>
            </w:tcMar>
          </w:tcPr>
          <w:p w14:paraId="A6A20000">
            <w:pPr>
              <w:pStyle w:val="Style_2"/>
              <w:ind w:firstLine="0" w:left="0"/>
              <w:jc w:val="center"/>
            </w:pPr>
            <w:r>
              <w:t>-</w:t>
            </w:r>
          </w:p>
        </w:tc>
        <w:tc>
          <w:tcPr>
            <w:tcW w:type="dxa" w:w="1243"/>
            <w:tcMar>
              <w:left w:type="dxa" w:w="0"/>
              <w:right w:type="dxa" w:w="0"/>
            </w:tcMar>
          </w:tcPr>
          <w:p w14:paraId="A7A20000">
            <w:pPr>
              <w:pStyle w:val="Style_2"/>
              <w:ind w:firstLine="0" w:left="0"/>
              <w:jc w:val="center"/>
            </w:pPr>
            <w:r>
              <w:t>-</w:t>
            </w:r>
          </w:p>
        </w:tc>
        <w:tc>
          <w:tcPr>
            <w:tcW w:type="dxa" w:w="1243"/>
            <w:tcMar>
              <w:left w:type="dxa" w:w="0"/>
              <w:right w:type="dxa" w:w="0"/>
            </w:tcMar>
          </w:tcPr>
          <w:p w14:paraId="A8A20000">
            <w:pPr>
              <w:pStyle w:val="Style_2"/>
              <w:ind w:firstLine="0" w:left="0"/>
              <w:jc w:val="center"/>
            </w:pPr>
            <w:r>
              <w:t>-</w:t>
            </w:r>
          </w:p>
        </w:tc>
        <w:tc>
          <w:tcPr>
            <w:tcW w:type="dxa" w:w="1243"/>
            <w:tcMar>
              <w:left w:type="dxa" w:w="0"/>
              <w:right w:type="dxa" w:w="0"/>
            </w:tcMar>
          </w:tcPr>
          <w:p w14:paraId="A9A20000">
            <w:pPr>
              <w:pStyle w:val="Style_2"/>
              <w:ind w:firstLine="0" w:left="0"/>
              <w:jc w:val="center"/>
            </w:pPr>
            <w:r>
              <w:t>-</w:t>
            </w:r>
          </w:p>
        </w:tc>
        <w:tc>
          <w:tcPr>
            <w:tcW w:type="dxa" w:w="1243"/>
            <w:tcMar>
              <w:left w:type="dxa" w:w="0"/>
              <w:right w:type="dxa" w:w="0"/>
            </w:tcMar>
          </w:tcPr>
          <w:p w14:paraId="AAA20000">
            <w:pPr>
              <w:pStyle w:val="Style_2"/>
              <w:ind w:firstLine="0" w:left="0"/>
              <w:jc w:val="center"/>
            </w:pPr>
            <w:r>
              <w:t>-</w:t>
            </w:r>
          </w:p>
        </w:tc>
        <w:tc>
          <w:tcPr>
            <w:tcW w:type="dxa" w:w="1243"/>
            <w:tcMar>
              <w:left w:type="dxa" w:w="0"/>
              <w:right w:type="dxa" w:w="0"/>
            </w:tcMar>
          </w:tcPr>
          <w:p w14:paraId="ABA20000">
            <w:pPr>
              <w:pStyle w:val="Style_2"/>
              <w:ind w:firstLine="0" w:left="0"/>
              <w:jc w:val="center"/>
            </w:pPr>
            <w:r>
              <w:t>-</w:t>
            </w:r>
          </w:p>
        </w:tc>
        <w:tc>
          <w:tcPr>
            <w:tcW w:type="dxa" w:w="1243"/>
            <w:tcMar>
              <w:left w:type="dxa" w:w="0"/>
              <w:right w:type="dxa" w:w="0"/>
            </w:tcMar>
          </w:tcPr>
          <w:p w14:paraId="ACA20000">
            <w:pPr>
              <w:pStyle w:val="Style_2"/>
              <w:ind w:firstLine="0" w:left="0"/>
              <w:jc w:val="center"/>
            </w:pPr>
            <w:r>
              <w:t>-</w:t>
            </w:r>
          </w:p>
        </w:tc>
        <w:tc>
          <w:tcPr>
            <w:tcW w:type="dxa" w:w="1243"/>
            <w:tcMar>
              <w:left w:type="dxa" w:w="0"/>
              <w:right w:type="dxa" w:w="0"/>
            </w:tcMar>
          </w:tcPr>
          <w:p w14:paraId="ADA20000">
            <w:pPr>
              <w:pStyle w:val="Style_2"/>
              <w:ind w:firstLine="0" w:left="0"/>
              <w:jc w:val="center"/>
            </w:pPr>
            <w:r>
              <w:t>-</w:t>
            </w:r>
          </w:p>
        </w:tc>
        <w:tc>
          <w:tcPr>
            <w:tcW w:type="dxa" w:w="1245"/>
            <w:tcMar>
              <w:left w:type="dxa" w:w="0"/>
              <w:right w:type="dxa" w:w="0"/>
            </w:tcMar>
          </w:tcPr>
          <w:p w14:paraId="AEA2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AFA20000">
            <w:pPr>
              <w:pStyle w:val="Style_2"/>
              <w:ind w:firstLine="0" w:left="0"/>
              <w:jc w:val="center"/>
            </w:pPr>
            <w:r>
              <w:t>139</w:t>
            </w:r>
          </w:p>
        </w:tc>
        <w:tc>
          <w:tcPr>
            <w:tcW w:type="dxa" w:w="541"/>
            <w:tcMar>
              <w:left w:type="dxa" w:w="0"/>
              <w:right w:type="dxa" w:w="0"/>
            </w:tcMar>
          </w:tcPr>
          <w:p w14:paraId="B0A20000">
            <w:pPr>
              <w:pStyle w:val="Style_2"/>
              <w:ind w:firstLine="0" w:left="0"/>
              <w:jc w:val="center"/>
            </w:pPr>
            <w:r>
              <w:t>15</w:t>
            </w:r>
          </w:p>
        </w:tc>
        <w:tc>
          <w:tcPr>
            <w:tcW w:type="dxa" w:w="541"/>
            <w:tcMar>
              <w:left w:type="dxa" w:w="0"/>
              <w:right w:type="dxa" w:w="0"/>
            </w:tcMar>
          </w:tcPr>
          <w:p w14:paraId="B1A20000">
            <w:pPr>
              <w:pStyle w:val="Style_2"/>
              <w:ind w:firstLine="0" w:left="0"/>
              <w:jc w:val="center"/>
            </w:pPr>
            <w:r>
              <w:t>-</w:t>
            </w:r>
          </w:p>
        </w:tc>
        <w:tc>
          <w:tcPr>
            <w:tcW w:type="dxa" w:w="624"/>
            <w:tcMar>
              <w:left w:type="dxa" w:w="0"/>
              <w:right w:type="dxa" w:w="0"/>
            </w:tcMar>
          </w:tcPr>
          <w:p w14:paraId="B2A20000">
            <w:pPr>
              <w:pStyle w:val="Style_2"/>
              <w:ind w:firstLine="0" w:left="0"/>
              <w:jc w:val="center"/>
            </w:pPr>
            <w:r>
              <w:t>-</w:t>
            </w:r>
          </w:p>
        </w:tc>
        <w:tc>
          <w:tcPr>
            <w:tcW w:type="dxa" w:w="1243"/>
            <w:tcMar>
              <w:left w:type="dxa" w:w="0"/>
              <w:right w:type="dxa" w:w="0"/>
            </w:tcMar>
          </w:tcPr>
          <w:p w14:paraId="B3A20000">
            <w:pPr>
              <w:pStyle w:val="Style_2"/>
              <w:ind w:firstLine="0" w:left="0"/>
              <w:jc w:val="center"/>
            </w:pPr>
            <w:r>
              <w:t>186428,3</w:t>
            </w:r>
          </w:p>
        </w:tc>
        <w:tc>
          <w:tcPr>
            <w:tcW w:type="dxa" w:w="1243"/>
            <w:tcMar>
              <w:left w:type="dxa" w:w="0"/>
              <w:right w:type="dxa" w:w="0"/>
            </w:tcMar>
          </w:tcPr>
          <w:p w14:paraId="B4A20000">
            <w:pPr>
              <w:pStyle w:val="Style_2"/>
              <w:ind w:firstLine="0" w:left="0"/>
              <w:jc w:val="center"/>
            </w:pPr>
            <w:r>
              <w:t>182142,1</w:t>
            </w:r>
          </w:p>
        </w:tc>
        <w:tc>
          <w:tcPr>
            <w:tcW w:type="dxa" w:w="1243"/>
            <w:tcMar>
              <w:left w:type="dxa" w:w="0"/>
              <w:right w:type="dxa" w:w="0"/>
            </w:tcMar>
          </w:tcPr>
          <w:p w14:paraId="B5A20000">
            <w:pPr>
              <w:pStyle w:val="Style_2"/>
              <w:ind w:firstLine="0" w:left="0"/>
              <w:jc w:val="center"/>
            </w:pPr>
            <w:r>
              <w:t>219092,4</w:t>
            </w:r>
          </w:p>
        </w:tc>
        <w:tc>
          <w:tcPr>
            <w:tcW w:type="dxa" w:w="1243"/>
            <w:tcMar>
              <w:left w:type="dxa" w:w="0"/>
              <w:right w:type="dxa" w:w="0"/>
            </w:tcMar>
          </w:tcPr>
          <w:p w14:paraId="B6A20000">
            <w:pPr>
              <w:pStyle w:val="Style_2"/>
              <w:ind w:firstLine="0" w:left="0"/>
              <w:jc w:val="center"/>
            </w:pPr>
            <w:r>
              <w:t>219025,65</w:t>
            </w:r>
          </w:p>
        </w:tc>
        <w:tc>
          <w:tcPr>
            <w:tcW w:type="dxa" w:w="1243"/>
            <w:tcMar>
              <w:left w:type="dxa" w:w="0"/>
              <w:right w:type="dxa" w:w="0"/>
            </w:tcMar>
          </w:tcPr>
          <w:p w14:paraId="B7A20000">
            <w:pPr>
              <w:pStyle w:val="Style_2"/>
              <w:ind w:firstLine="0" w:left="0"/>
              <w:jc w:val="center"/>
            </w:pPr>
            <w:r>
              <w:t>99282,9</w:t>
            </w:r>
          </w:p>
        </w:tc>
        <w:tc>
          <w:tcPr>
            <w:tcW w:type="dxa" w:w="1243"/>
            <w:tcMar>
              <w:left w:type="dxa" w:w="0"/>
              <w:right w:type="dxa" w:w="0"/>
            </w:tcMar>
          </w:tcPr>
          <w:p w14:paraId="B8A20000">
            <w:pPr>
              <w:pStyle w:val="Style_2"/>
              <w:ind w:firstLine="0" w:left="0"/>
              <w:jc w:val="center"/>
            </w:pPr>
            <w:r>
              <w:t>99141,91</w:t>
            </w:r>
          </w:p>
        </w:tc>
        <w:tc>
          <w:tcPr>
            <w:tcW w:type="dxa" w:w="1243"/>
            <w:tcMar>
              <w:left w:type="dxa" w:w="0"/>
              <w:right w:type="dxa" w:w="0"/>
            </w:tcMar>
          </w:tcPr>
          <w:p w14:paraId="B9A20000">
            <w:pPr>
              <w:pStyle w:val="Style_2"/>
              <w:ind w:firstLine="0" w:left="0"/>
              <w:jc w:val="center"/>
            </w:pPr>
            <w:r>
              <w:t>746080,6</w:t>
            </w:r>
          </w:p>
        </w:tc>
        <w:tc>
          <w:tcPr>
            <w:tcW w:type="dxa" w:w="1243"/>
            <w:tcMar>
              <w:left w:type="dxa" w:w="0"/>
              <w:right w:type="dxa" w:w="0"/>
            </w:tcMar>
          </w:tcPr>
          <w:p w14:paraId="BAA20000">
            <w:pPr>
              <w:pStyle w:val="Style_2"/>
              <w:ind w:firstLine="0" w:left="0"/>
              <w:jc w:val="center"/>
            </w:pPr>
            <w:r>
              <w:t>566795,4</w:t>
            </w:r>
          </w:p>
        </w:tc>
        <w:tc>
          <w:tcPr>
            <w:tcW w:type="dxa" w:w="1243"/>
            <w:tcMar>
              <w:left w:type="dxa" w:w="0"/>
              <w:right w:type="dxa" w:w="0"/>
            </w:tcMar>
          </w:tcPr>
          <w:p w14:paraId="BBA20000">
            <w:pPr>
              <w:pStyle w:val="Style_2"/>
              <w:ind w:firstLine="0" w:left="0"/>
              <w:jc w:val="center"/>
            </w:pPr>
            <w:r>
              <w:t>99426,8</w:t>
            </w:r>
          </w:p>
        </w:tc>
        <w:tc>
          <w:tcPr>
            <w:tcW w:type="dxa" w:w="1243"/>
            <w:tcMar>
              <w:left w:type="dxa" w:w="0"/>
              <w:right w:type="dxa" w:w="0"/>
            </w:tcMar>
          </w:tcPr>
          <w:p w14:paraId="BCA20000">
            <w:pPr>
              <w:pStyle w:val="Style_2"/>
              <w:ind w:firstLine="0" w:left="0"/>
              <w:jc w:val="center"/>
            </w:pPr>
            <w:r>
              <w:t>463742,4</w:t>
            </w:r>
          </w:p>
        </w:tc>
        <w:tc>
          <w:tcPr>
            <w:tcW w:type="dxa" w:w="1243"/>
            <w:tcMar>
              <w:left w:type="dxa" w:w="0"/>
              <w:right w:type="dxa" w:w="0"/>
            </w:tcMar>
          </w:tcPr>
          <w:p w14:paraId="BDA20000">
            <w:pPr>
              <w:pStyle w:val="Style_2"/>
              <w:ind w:firstLine="0" w:left="0"/>
              <w:jc w:val="center"/>
            </w:pPr>
            <w:r>
              <w:t>263279,3</w:t>
            </w:r>
          </w:p>
        </w:tc>
        <w:tc>
          <w:tcPr>
            <w:tcW w:type="dxa" w:w="1245"/>
            <w:tcMar>
              <w:left w:type="dxa" w:w="0"/>
              <w:right w:type="dxa" w:w="0"/>
            </w:tcMar>
          </w:tcPr>
          <w:p w14:paraId="BEA20000">
            <w:pPr>
              <w:pStyle w:val="Style_2"/>
              <w:ind w:firstLine="0" w:left="0"/>
              <w:jc w:val="center"/>
            </w:pPr>
            <w:r>
              <w:t>126312,3</w:t>
            </w:r>
          </w:p>
        </w:tc>
      </w:tr>
      <w:tr>
        <w:tc>
          <w:tcPr>
            <w:tcW w:type="dxa" w:w="2324"/>
            <w:gridSpan w:val="1"/>
            <w:vMerge w:val="continue"/>
            <w:tcBorders>
              <w:top w:color="000000" w:sz="4" w:val="single"/>
            </w:tcBorders>
            <w:tcMar>
              <w:left w:type="dxa" w:w="0"/>
              <w:right w:type="dxa" w:w="0"/>
            </w:tcMar>
          </w:tcPr>
          <w:p/>
        </w:tc>
        <w:tc>
          <w:tcPr>
            <w:tcW w:type="dxa" w:w="2154"/>
            <w:vMerge w:val="restart"/>
            <w:tcMar>
              <w:left w:type="dxa" w:w="0"/>
              <w:right w:type="dxa" w:w="0"/>
            </w:tcMar>
          </w:tcPr>
          <w:p w14:paraId="BFA20000">
            <w:pPr>
              <w:pStyle w:val="Style_2"/>
              <w:ind w:firstLine="0" w:left="0"/>
              <w:jc w:val="left"/>
            </w:pPr>
            <w:r>
              <w:t>Чеченская Республика</w:t>
            </w:r>
          </w:p>
        </w:tc>
        <w:tc>
          <w:tcPr>
            <w:tcW w:type="dxa" w:w="541"/>
            <w:tcMar>
              <w:left w:type="dxa" w:w="0"/>
              <w:right w:type="dxa" w:w="0"/>
            </w:tcMar>
          </w:tcPr>
          <w:p w14:paraId="C0A20000">
            <w:pPr>
              <w:pStyle w:val="Style_2"/>
              <w:ind w:firstLine="0" w:left="0"/>
              <w:jc w:val="center"/>
            </w:pPr>
            <w:r>
              <w:t>091</w:t>
            </w:r>
          </w:p>
        </w:tc>
        <w:tc>
          <w:tcPr>
            <w:tcW w:type="dxa" w:w="541"/>
            <w:tcMar>
              <w:left w:type="dxa" w:w="0"/>
              <w:right w:type="dxa" w:w="0"/>
            </w:tcMar>
          </w:tcPr>
          <w:p w14:paraId="C1A20000">
            <w:pPr>
              <w:pStyle w:val="Style_2"/>
              <w:ind w:firstLine="0" w:left="0"/>
              <w:jc w:val="center"/>
            </w:pPr>
            <w:r>
              <w:t>15</w:t>
            </w:r>
          </w:p>
        </w:tc>
        <w:tc>
          <w:tcPr>
            <w:tcW w:type="dxa" w:w="541"/>
            <w:tcMar>
              <w:left w:type="dxa" w:w="0"/>
              <w:right w:type="dxa" w:w="0"/>
            </w:tcMar>
          </w:tcPr>
          <w:p w14:paraId="C2A20000">
            <w:pPr>
              <w:pStyle w:val="Style_2"/>
              <w:ind w:firstLine="0" w:left="0"/>
              <w:jc w:val="center"/>
            </w:pPr>
            <w:r>
              <w:t>-</w:t>
            </w:r>
          </w:p>
        </w:tc>
        <w:tc>
          <w:tcPr>
            <w:tcW w:type="dxa" w:w="624"/>
            <w:tcMar>
              <w:left w:type="dxa" w:w="0"/>
              <w:right w:type="dxa" w:w="0"/>
            </w:tcMar>
          </w:tcPr>
          <w:p w14:paraId="C3A20000">
            <w:pPr>
              <w:pStyle w:val="Style_2"/>
              <w:ind w:firstLine="0" w:left="0"/>
              <w:jc w:val="center"/>
            </w:pPr>
            <w:r>
              <w:t>-</w:t>
            </w:r>
          </w:p>
        </w:tc>
        <w:tc>
          <w:tcPr>
            <w:tcW w:type="dxa" w:w="1243"/>
            <w:tcMar>
              <w:left w:type="dxa" w:w="0"/>
              <w:right w:type="dxa" w:w="0"/>
            </w:tcMar>
          </w:tcPr>
          <w:p w14:paraId="C4A20000">
            <w:pPr>
              <w:pStyle w:val="Style_2"/>
              <w:ind w:firstLine="0" w:left="0"/>
              <w:jc w:val="center"/>
            </w:pPr>
            <w:r>
              <w:t>5759,1</w:t>
            </w:r>
          </w:p>
        </w:tc>
        <w:tc>
          <w:tcPr>
            <w:tcW w:type="dxa" w:w="1243"/>
            <w:tcMar>
              <w:left w:type="dxa" w:w="0"/>
              <w:right w:type="dxa" w:w="0"/>
            </w:tcMar>
          </w:tcPr>
          <w:p w14:paraId="C5A20000">
            <w:pPr>
              <w:pStyle w:val="Style_2"/>
              <w:ind w:firstLine="0" w:left="0"/>
              <w:jc w:val="center"/>
            </w:pPr>
            <w:r>
              <w:t>5759,1</w:t>
            </w:r>
          </w:p>
        </w:tc>
        <w:tc>
          <w:tcPr>
            <w:tcW w:type="dxa" w:w="1243"/>
            <w:tcMar>
              <w:left w:type="dxa" w:w="0"/>
              <w:right w:type="dxa" w:w="0"/>
            </w:tcMar>
          </w:tcPr>
          <w:p w14:paraId="C6A20000">
            <w:pPr>
              <w:pStyle w:val="Style_2"/>
              <w:ind w:firstLine="0" w:left="0"/>
              <w:jc w:val="center"/>
            </w:pPr>
            <w:r>
              <w:t>-</w:t>
            </w:r>
          </w:p>
        </w:tc>
        <w:tc>
          <w:tcPr>
            <w:tcW w:type="dxa" w:w="1243"/>
            <w:tcMar>
              <w:left w:type="dxa" w:w="0"/>
              <w:right w:type="dxa" w:w="0"/>
            </w:tcMar>
          </w:tcPr>
          <w:p w14:paraId="C7A20000">
            <w:pPr>
              <w:pStyle w:val="Style_2"/>
              <w:ind w:firstLine="0" w:left="0"/>
              <w:jc w:val="center"/>
            </w:pPr>
            <w:r>
              <w:t>-</w:t>
            </w:r>
          </w:p>
        </w:tc>
        <w:tc>
          <w:tcPr>
            <w:tcW w:type="dxa" w:w="1243"/>
            <w:tcMar>
              <w:left w:type="dxa" w:w="0"/>
              <w:right w:type="dxa" w:w="0"/>
            </w:tcMar>
          </w:tcPr>
          <w:p w14:paraId="C8A20000">
            <w:pPr>
              <w:pStyle w:val="Style_2"/>
              <w:ind w:firstLine="0" w:left="0"/>
              <w:jc w:val="center"/>
            </w:pPr>
            <w:r>
              <w:t>-</w:t>
            </w:r>
          </w:p>
        </w:tc>
        <w:tc>
          <w:tcPr>
            <w:tcW w:type="dxa" w:w="1243"/>
            <w:tcMar>
              <w:left w:type="dxa" w:w="0"/>
              <w:right w:type="dxa" w:w="0"/>
            </w:tcMar>
          </w:tcPr>
          <w:p w14:paraId="C9A20000">
            <w:pPr>
              <w:pStyle w:val="Style_2"/>
              <w:ind w:firstLine="0" w:left="0"/>
              <w:jc w:val="center"/>
            </w:pPr>
            <w:r>
              <w:t>-</w:t>
            </w:r>
          </w:p>
        </w:tc>
        <w:tc>
          <w:tcPr>
            <w:tcW w:type="dxa" w:w="1243"/>
            <w:tcMar>
              <w:left w:type="dxa" w:w="0"/>
              <w:right w:type="dxa" w:w="0"/>
            </w:tcMar>
          </w:tcPr>
          <w:p w14:paraId="CAA20000">
            <w:pPr>
              <w:pStyle w:val="Style_2"/>
              <w:ind w:firstLine="0" w:left="0"/>
              <w:jc w:val="center"/>
            </w:pPr>
            <w:r>
              <w:t>-</w:t>
            </w:r>
          </w:p>
        </w:tc>
        <w:tc>
          <w:tcPr>
            <w:tcW w:type="dxa" w:w="1243"/>
            <w:tcMar>
              <w:left w:type="dxa" w:w="0"/>
              <w:right w:type="dxa" w:w="0"/>
            </w:tcMar>
          </w:tcPr>
          <w:p w14:paraId="CBA20000">
            <w:pPr>
              <w:pStyle w:val="Style_2"/>
              <w:ind w:firstLine="0" w:left="0"/>
              <w:jc w:val="center"/>
            </w:pPr>
            <w:r>
              <w:t>-</w:t>
            </w:r>
          </w:p>
        </w:tc>
        <w:tc>
          <w:tcPr>
            <w:tcW w:type="dxa" w:w="1243"/>
            <w:tcMar>
              <w:left w:type="dxa" w:w="0"/>
              <w:right w:type="dxa" w:w="0"/>
            </w:tcMar>
          </w:tcPr>
          <w:p w14:paraId="CCA20000">
            <w:pPr>
              <w:pStyle w:val="Style_2"/>
              <w:ind w:firstLine="0" w:left="0"/>
              <w:jc w:val="center"/>
            </w:pPr>
            <w:r>
              <w:t>-</w:t>
            </w:r>
          </w:p>
        </w:tc>
        <w:tc>
          <w:tcPr>
            <w:tcW w:type="dxa" w:w="1243"/>
            <w:tcMar>
              <w:left w:type="dxa" w:w="0"/>
              <w:right w:type="dxa" w:w="0"/>
            </w:tcMar>
          </w:tcPr>
          <w:p w14:paraId="CDA20000">
            <w:pPr>
              <w:pStyle w:val="Style_2"/>
              <w:ind w:firstLine="0" w:left="0"/>
              <w:jc w:val="center"/>
            </w:pPr>
            <w:r>
              <w:t>-</w:t>
            </w:r>
          </w:p>
        </w:tc>
        <w:tc>
          <w:tcPr>
            <w:tcW w:type="dxa" w:w="1243"/>
            <w:tcMar>
              <w:left w:type="dxa" w:w="0"/>
              <w:right w:type="dxa" w:w="0"/>
            </w:tcMar>
          </w:tcPr>
          <w:p w14:paraId="CEA20000">
            <w:pPr>
              <w:pStyle w:val="Style_2"/>
              <w:ind w:firstLine="0" w:left="0"/>
              <w:jc w:val="center"/>
            </w:pPr>
            <w:r>
              <w:t>-</w:t>
            </w:r>
          </w:p>
        </w:tc>
        <w:tc>
          <w:tcPr>
            <w:tcW w:type="dxa" w:w="1245"/>
            <w:tcMar>
              <w:left w:type="dxa" w:w="0"/>
              <w:right w:type="dxa" w:w="0"/>
            </w:tcMar>
          </w:tcPr>
          <w:p w14:paraId="CFA2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D0A20000">
            <w:pPr>
              <w:pStyle w:val="Style_2"/>
              <w:ind w:firstLine="0" w:left="0"/>
              <w:jc w:val="center"/>
            </w:pPr>
            <w:r>
              <w:t>139</w:t>
            </w:r>
          </w:p>
        </w:tc>
        <w:tc>
          <w:tcPr>
            <w:tcW w:type="dxa" w:w="541"/>
            <w:tcMar>
              <w:left w:type="dxa" w:w="0"/>
              <w:right w:type="dxa" w:w="0"/>
            </w:tcMar>
          </w:tcPr>
          <w:p w14:paraId="D1A20000">
            <w:pPr>
              <w:pStyle w:val="Style_2"/>
              <w:ind w:firstLine="0" w:left="0"/>
              <w:jc w:val="center"/>
            </w:pPr>
            <w:r>
              <w:t>15</w:t>
            </w:r>
          </w:p>
        </w:tc>
        <w:tc>
          <w:tcPr>
            <w:tcW w:type="dxa" w:w="541"/>
            <w:tcMar>
              <w:left w:type="dxa" w:w="0"/>
              <w:right w:type="dxa" w:w="0"/>
            </w:tcMar>
          </w:tcPr>
          <w:p w14:paraId="D2A20000">
            <w:pPr>
              <w:pStyle w:val="Style_2"/>
              <w:ind w:firstLine="0" w:left="0"/>
              <w:jc w:val="center"/>
            </w:pPr>
            <w:r>
              <w:t>-</w:t>
            </w:r>
          </w:p>
        </w:tc>
        <w:tc>
          <w:tcPr>
            <w:tcW w:type="dxa" w:w="624"/>
            <w:tcMar>
              <w:left w:type="dxa" w:w="0"/>
              <w:right w:type="dxa" w:w="0"/>
            </w:tcMar>
          </w:tcPr>
          <w:p w14:paraId="D3A20000">
            <w:pPr>
              <w:pStyle w:val="Style_2"/>
              <w:ind w:firstLine="0" w:left="0"/>
              <w:jc w:val="center"/>
            </w:pPr>
            <w:r>
              <w:t>-</w:t>
            </w:r>
          </w:p>
        </w:tc>
        <w:tc>
          <w:tcPr>
            <w:tcW w:type="dxa" w:w="1243"/>
            <w:tcMar>
              <w:left w:type="dxa" w:w="0"/>
              <w:right w:type="dxa" w:w="0"/>
            </w:tcMar>
          </w:tcPr>
          <w:p w14:paraId="D4A20000">
            <w:pPr>
              <w:pStyle w:val="Style_2"/>
              <w:ind w:firstLine="0" w:left="0"/>
              <w:jc w:val="center"/>
            </w:pPr>
            <w:r>
              <w:t>95225,2</w:t>
            </w:r>
          </w:p>
        </w:tc>
        <w:tc>
          <w:tcPr>
            <w:tcW w:type="dxa" w:w="1243"/>
            <w:tcMar>
              <w:left w:type="dxa" w:w="0"/>
              <w:right w:type="dxa" w:w="0"/>
            </w:tcMar>
          </w:tcPr>
          <w:p w14:paraId="D5A20000">
            <w:pPr>
              <w:pStyle w:val="Style_2"/>
              <w:ind w:firstLine="0" w:left="0"/>
              <w:jc w:val="center"/>
            </w:pPr>
            <w:r>
              <w:t>95825,2</w:t>
            </w:r>
          </w:p>
        </w:tc>
        <w:tc>
          <w:tcPr>
            <w:tcW w:type="dxa" w:w="1243"/>
            <w:tcMar>
              <w:left w:type="dxa" w:w="0"/>
              <w:right w:type="dxa" w:w="0"/>
            </w:tcMar>
          </w:tcPr>
          <w:p w14:paraId="D6A20000">
            <w:pPr>
              <w:pStyle w:val="Style_2"/>
              <w:ind w:firstLine="0" w:left="0"/>
              <w:jc w:val="center"/>
            </w:pPr>
            <w:r>
              <w:t>176563,2</w:t>
            </w:r>
          </w:p>
        </w:tc>
        <w:tc>
          <w:tcPr>
            <w:tcW w:type="dxa" w:w="1243"/>
            <w:tcMar>
              <w:left w:type="dxa" w:w="0"/>
              <w:right w:type="dxa" w:w="0"/>
            </w:tcMar>
          </w:tcPr>
          <w:p w14:paraId="D7A20000">
            <w:pPr>
              <w:pStyle w:val="Style_2"/>
              <w:ind w:firstLine="0" w:left="0"/>
              <w:jc w:val="center"/>
            </w:pPr>
            <w:r>
              <w:t>176563,2</w:t>
            </w:r>
          </w:p>
        </w:tc>
        <w:tc>
          <w:tcPr>
            <w:tcW w:type="dxa" w:w="1243"/>
            <w:tcMar>
              <w:left w:type="dxa" w:w="0"/>
              <w:right w:type="dxa" w:w="0"/>
            </w:tcMar>
          </w:tcPr>
          <w:p w14:paraId="D8A20000">
            <w:pPr>
              <w:pStyle w:val="Style_2"/>
              <w:ind w:firstLine="0" w:left="0"/>
              <w:jc w:val="center"/>
            </w:pPr>
            <w:r>
              <w:t>32621,5</w:t>
            </w:r>
          </w:p>
        </w:tc>
        <w:tc>
          <w:tcPr>
            <w:tcW w:type="dxa" w:w="1243"/>
            <w:tcMar>
              <w:left w:type="dxa" w:w="0"/>
              <w:right w:type="dxa" w:w="0"/>
            </w:tcMar>
          </w:tcPr>
          <w:p w14:paraId="D9A20000">
            <w:pPr>
              <w:pStyle w:val="Style_2"/>
              <w:ind w:firstLine="0" w:left="0"/>
              <w:jc w:val="center"/>
            </w:pPr>
            <w:r>
              <w:t>32621,5</w:t>
            </w:r>
          </w:p>
        </w:tc>
        <w:tc>
          <w:tcPr>
            <w:tcW w:type="dxa" w:w="1243"/>
            <w:tcMar>
              <w:left w:type="dxa" w:w="0"/>
              <w:right w:type="dxa" w:w="0"/>
            </w:tcMar>
          </w:tcPr>
          <w:p w14:paraId="DAA20000">
            <w:pPr>
              <w:pStyle w:val="Style_2"/>
              <w:ind w:firstLine="0" w:left="0"/>
              <w:jc w:val="center"/>
            </w:pPr>
            <w:r>
              <w:t>219218,4</w:t>
            </w:r>
          </w:p>
        </w:tc>
        <w:tc>
          <w:tcPr>
            <w:tcW w:type="dxa" w:w="1243"/>
            <w:tcMar>
              <w:left w:type="dxa" w:w="0"/>
              <w:right w:type="dxa" w:w="0"/>
            </w:tcMar>
          </w:tcPr>
          <w:p w14:paraId="DBA20000">
            <w:pPr>
              <w:pStyle w:val="Style_2"/>
              <w:ind w:firstLine="0" w:left="0"/>
              <w:jc w:val="center"/>
            </w:pPr>
            <w:r>
              <w:t>65674,8</w:t>
            </w:r>
          </w:p>
        </w:tc>
        <w:tc>
          <w:tcPr>
            <w:tcW w:type="dxa" w:w="1243"/>
            <w:tcMar>
              <w:left w:type="dxa" w:w="0"/>
              <w:right w:type="dxa" w:w="0"/>
            </w:tcMar>
          </w:tcPr>
          <w:p w14:paraId="DCA20000">
            <w:pPr>
              <w:pStyle w:val="Style_2"/>
              <w:ind w:firstLine="0" w:left="0"/>
              <w:jc w:val="center"/>
            </w:pPr>
            <w:r>
              <w:t>27602,6</w:t>
            </w:r>
          </w:p>
        </w:tc>
        <w:tc>
          <w:tcPr>
            <w:tcW w:type="dxa" w:w="1243"/>
            <w:tcMar>
              <w:left w:type="dxa" w:w="0"/>
              <w:right w:type="dxa" w:w="0"/>
            </w:tcMar>
          </w:tcPr>
          <w:p w14:paraId="DDA20000">
            <w:pPr>
              <w:pStyle w:val="Style_2"/>
              <w:ind w:firstLine="0" w:left="0"/>
              <w:jc w:val="center"/>
            </w:pPr>
            <w:r>
              <w:t>535390,7</w:t>
            </w:r>
          </w:p>
        </w:tc>
        <w:tc>
          <w:tcPr>
            <w:tcW w:type="dxa" w:w="1243"/>
            <w:tcMar>
              <w:left w:type="dxa" w:w="0"/>
              <w:right w:type="dxa" w:w="0"/>
            </w:tcMar>
          </w:tcPr>
          <w:p w14:paraId="DEA20000">
            <w:pPr>
              <w:pStyle w:val="Style_2"/>
              <w:ind w:firstLine="0" w:left="0"/>
              <w:jc w:val="center"/>
            </w:pPr>
            <w:r>
              <w:t>65610,9</w:t>
            </w:r>
          </w:p>
        </w:tc>
        <w:tc>
          <w:tcPr>
            <w:tcW w:type="dxa" w:w="1245"/>
            <w:tcMar>
              <w:left w:type="dxa" w:w="0"/>
              <w:right w:type="dxa" w:w="0"/>
            </w:tcMar>
          </w:tcPr>
          <w:p w14:paraId="DFA20000">
            <w:pPr>
              <w:pStyle w:val="Style_2"/>
              <w:ind w:firstLine="0" w:left="0"/>
              <w:jc w:val="center"/>
            </w:pPr>
            <w:r>
              <w:t>36825,1</w:t>
            </w:r>
          </w:p>
        </w:tc>
      </w:tr>
      <w:tr>
        <w:tc>
          <w:tcPr>
            <w:tcW w:type="dxa" w:w="2324"/>
            <w:gridSpan w:val="1"/>
            <w:vMerge w:val="continue"/>
            <w:tcBorders>
              <w:top w:color="000000" w:sz="4" w:val="single"/>
            </w:tcBorders>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E0A20000">
            <w:pPr>
              <w:pStyle w:val="Style_2"/>
              <w:ind w:firstLine="0" w:left="0"/>
              <w:jc w:val="center"/>
            </w:pPr>
            <w:r>
              <w:t>174</w:t>
            </w:r>
          </w:p>
        </w:tc>
        <w:tc>
          <w:tcPr>
            <w:tcW w:type="dxa" w:w="541"/>
            <w:tcMar>
              <w:left w:type="dxa" w:w="0"/>
              <w:right w:type="dxa" w:w="0"/>
            </w:tcMar>
          </w:tcPr>
          <w:p w14:paraId="E1A20000">
            <w:pPr>
              <w:pStyle w:val="Style_2"/>
              <w:ind w:firstLine="0" w:left="0"/>
              <w:jc w:val="center"/>
            </w:pPr>
            <w:r>
              <w:t>15</w:t>
            </w:r>
          </w:p>
        </w:tc>
        <w:tc>
          <w:tcPr>
            <w:tcW w:type="dxa" w:w="541"/>
            <w:tcMar>
              <w:left w:type="dxa" w:w="0"/>
              <w:right w:type="dxa" w:w="0"/>
            </w:tcMar>
          </w:tcPr>
          <w:p w14:paraId="E2A20000">
            <w:pPr>
              <w:pStyle w:val="Style_2"/>
              <w:ind w:firstLine="0" w:left="0"/>
              <w:jc w:val="center"/>
            </w:pPr>
            <w:r>
              <w:t>-</w:t>
            </w:r>
          </w:p>
        </w:tc>
        <w:tc>
          <w:tcPr>
            <w:tcW w:type="dxa" w:w="624"/>
            <w:tcMar>
              <w:left w:type="dxa" w:w="0"/>
              <w:right w:type="dxa" w:w="0"/>
            </w:tcMar>
          </w:tcPr>
          <w:p w14:paraId="E3A20000">
            <w:pPr>
              <w:pStyle w:val="Style_2"/>
              <w:ind w:firstLine="0" w:left="0"/>
              <w:jc w:val="center"/>
            </w:pPr>
            <w:r>
              <w:t>-</w:t>
            </w:r>
          </w:p>
        </w:tc>
        <w:tc>
          <w:tcPr>
            <w:tcW w:type="dxa" w:w="1243"/>
            <w:tcMar>
              <w:left w:type="dxa" w:w="0"/>
              <w:right w:type="dxa" w:w="0"/>
            </w:tcMar>
          </w:tcPr>
          <w:p w14:paraId="E4A20000">
            <w:pPr>
              <w:pStyle w:val="Style_2"/>
              <w:ind w:firstLine="0" w:left="0"/>
              <w:jc w:val="center"/>
            </w:pPr>
            <w:r>
              <w:t>-</w:t>
            </w:r>
          </w:p>
        </w:tc>
        <w:tc>
          <w:tcPr>
            <w:tcW w:type="dxa" w:w="1243"/>
            <w:tcMar>
              <w:left w:type="dxa" w:w="0"/>
              <w:right w:type="dxa" w:w="0"/>
            </w:tcMar>
          </w:tcPr>
          <w:p w14:paraId="E5A20000">
            <w:pPr>
              <w:pStyle w:val="Style_2"/>
              <w:ind w:firstLine="0" w:left="0"/>
              <w:jc w:val="center"/>
            </w:pPr>
            <w:r>
              <w:t>-</w:t>
            </w:r>
          </w:p>
        </w:tc>
        <w:tc>
          <w:tcPr>
            <w:tcW w:type="dxa" w:w="1243"/>
            <w:tcMar>
              <w:left w:type="dxa" w:w="0"/>
              <w:right w:type="dxa" w:w="0"/>
            </w:tcMar>
          </w:tcPr>
          <w:p w14:paraId="E6A20000">
            <w:pPr>
              <w:pStyle w:val="Style_2"/>
              <w:ind w:firstLine="0" w:left="0"/>
              <w:jc w:val="center"/>
            </w:pPr>
            <w:r>
              <w:t>-</w:t>
            </w:r>
          </w:p>
        </w:tc>
        <w:tc>
          <w:tcPr>
            <w:tcW w:type="dxa" w:w="1243"/>
            <w:tcMar>
              <w:left w:type="dxa" w:w="0"/>
              <w:right w:type="dxa" w:w="0"/>
            </w:tcMar>
          </w:tcPr>
          <w:p w14:paraId="E7A20000">
            <w:pPr>
              <w:pStyle w:val="Style_2"/>
              <w:ind w:firstLine="0" w:left="0"/>
              <w:jc w:val="center"/>
            </w:pPr>
            <w:r>
              <w:t>-</w:t>
            </w:r>
          </w:p>
        </w:tc>
        <w:tc>
          <w:tcPr>
            <w:tcW w:type="dxa" w:w="1243"/>
            <w:tcMar>
              <w:left w:type="dxa" w:w="0"/>
              <w:right w:type="dxa" w:w="0"/>
            </w:tcMar>
          </w:tcPr>
          <w:p w14:paraId="E8A20000">
            <w:pPr>
              <w:pStyle w:val="Style_2"/>
              <w:ind w:firstLine="0" w:left="0"/>
              <w:jc w:val="center"/>
            </w:pPr>
            <w:r>
              <w:t>-</w:t>
            </w:r>
          </w:p>
        </w:tc>
        <w:tc>
          <w:tcPr>
            <w:tcW w:type="dxa" w:w="1243"/>
            <w:tcMar>
              <w:left w:type="dxa" w:w="0"/>
              <w:right w:type="dxa" w:w="0"/>
            </w:tcMar>
          </w:tcPr>
          <w:p w14:paraId="E9A20000">
            <w:pPr>
              <w:pStyle w:val="Style_2"/>
              <w:ind w:firstLine="0" w:left="0"/>
              <w:jc w:val="center"/>
            </w:pPr>
            <w:r>
              <w:t>-</w:t>
            </w:r>
          </w:p>
        </w:tc>
        <w:tc>
          <w:tcPr>
            <w:tcW w:type="dxa" w:w="1243"/>
            <w:tcMar>
              <w:left w:type="dxa" w:w="0"/>
              <w:right w:type="dxa" w:w="0"/>
            </w:tcMar>
          </w:tcPr>
          <w:p w14:paraId="EAA20000">
            <w:pPr>
              <w:pStyle w:val="Style_2"/>
              <w:ind w:firstLine="0" w:left="0"/>
              <w:jc w:val="center"/>
            </w:pPr>
            <w:r>
              <w:t>-</w:t>
            </w:r>
          </w:p>
        </w:tc>
        <w:tc>
          <w:tcPr>
            <w:tcW w:type="dxa" w:w="1243"/>
            <w:tcMar>
              <w:left w:type="dxa" w:w="0"/>
              <w:right w:type="dxa" w:w="0"/>
            </w:tcMar>
          </w:tcPr>
          <w:p w14:paraId="EBA20000">
            <w:pPr>
              <w:pStyle w:val="Style_2"/>
              <w:ind w:firstLine="0" w:left="0"/>
              <w:jc w:val="center"/>
            </w:pPr>
            <w:r>
              <w:t>-</w:t>
            </w:r>
          </w:p>
        </w:tc>
        <w:tc>
          <w:tcPr>
            <w:tcW w:type="dxa" w:w="1243"/>
            <w:tcMar>
              <w:left w:type="dxa" w:w="0"/>
              <w:right w:type="dxa" w:w="0"/>
            </w:tcMar>
          </w:tcPr>
          <w:p w14:paraId="ECA20000">
            <w:pPr>
              <w:pStyle w:val="Style_2"/>
              <w:ind w:firstLine="0" w:left="0"/>
              <w:jc w:val="center"/>
            </w:pPr>
            <w:r>
              <w:t>-</w:t>
            </w:r>
          </w:p>
        </w:tc>
        <w:tc>
          <w:tcPr>
            <w:tcW w:type="dxa" w:w="1243"/>
            <w:tcMar>
              <w:left w:type="dxa" w:w="0"/>
              <w:right w:type="dxa" w:w="0"/>
            </w:tcMar>
          </w:tcPr>
          <w:p w14:paraId="EDA20000">
            <w:pPr>
              <w:pStyle w:val="Style_2"/>
              <w:ind w:firstLine="0" w:left="0"/>
              <w:jc w:val="center"/>
            </w:pPr>
            <w:r>
              <w:t>458734,6</w:t>
            </w:r>
          </w:p>
        </w:tc>
        <w:tc>
          <w:tcPr>
            <w:tcW w:type="dxa" w:w="1243"/>
            <w:tcMar>
              <w:left w:type="dxa" w:w="0"/>
              <w:right w:type="dxa" w:w="0"/>
            </w:tcMar>
          </w:tcPr>
          <w:p w14:paraId="EEA20000">
            <w:pPr>
              <w:pStyle w:val="Style_2"/>
              <w:ind w:firstLine="0" w:left="0"/>
              <w:jc w:val="center"/>
            </w:pPr>
            <w:r>
              <w:t>458734,6</w:t>
            </w:r>
          </w:p>
        </w:tc>
        <w:tc>
          <w:tcPr>
            <w:tcW w:type="dxa" w:w="1245"/>
            <w:tcMar>
              <w:left w:type="dxa" w:w="0"/>
              <w:right w:type="dxa" w:w="0"/>
            </w:tcMar>
          </w:tcPr>
          <w:p w14:paraId="EFA20000">
            <w:pPr>
              <w:pStyle w:val="Style_2"/>
              <w:ind w:firstLine="0" w:left="0"/>
              <w:jc w:val="center"/>
            </w:pPr>
            <w:r>
              <w:t>458734,6</w:t>
            </w:r>
          </w:p>
        </w:tc>
      </w:tr>
      <w:tr>
        <w:tc>
          <w:tcPr>
            <w:tcW w:type="dxa" w:w="2324"/>
            <w:vMerge w:val="restart"/>
            <w:tcMar>
              <w:left w:type="dxa" w:w="0"/>
              <w:right w:type="dxa" w:w="0"/>
            </w:tcMar>
          </w:tcPr>
          <w:p w14:paraId="F0A20000">
            <w:pPr>
              <w:pStyle w:val="Style_2"/>
              <w:ind w:firstLine="0" w:left="0"/>
              <w:jc w:val="left"/>
            </w:pPr>
            <w:r>
              <w:rPr>
                <w:color w:val="0000FF"/>
              </w:rPr>
              <w:fldChar w:fldCharType="begin"/>
            </w:r>
            <w:r>
              <w:rPr>
                <w:color w:val="0000FF"/>
              </w:rPr>
              <w:instrText>HYPERLINK \l "Par268" \o "ПАСПОРТ"</w:instrText>
            </w:r>
            <w:r>
              <w:rPr>
                <w:color w:val="0000FF"/>
              </w:rPr>
              <w:fldChar w:fldCharType="separate"/>
            </w:r>
            <w:r>
              <w:rPr>
                <w:color w:val="0000FF"/>
              </w:rPr>
              <w:t>Подпрограмма 2</w:t>
            </w:r>
            <w:r>
              <w:rPr>
                <w:color w:val="0000FF"/>
              </w:rPr>
              <w:fldChar w:fldCharType="end"/>
            </w:r>
            <w:r>
              <w:t xml:space="preserve"> "Развитие малого и среднего предпринимательства"</w:t>
            </w:r>
          </w:p>
        </w:tc>
        <w:tc>
          <w:tcPr>
            <w:tcW w:type="dxa" w:w="2154"/>
            <w:vMerge w:val="restart"/>
            <w:tcMar>
              <w:left w:type="dxa" w:w="0"/>
              <w:right w:type="dxa" w:w="0"/>
            </w:tcMar>
          </w:tcPr>
          <w:p w14:paraId="F1A20000">
            <w:pPr>
              <w:pStyle w:val="Style_2"/>
              <w:ind w:firstLine="0" w:left="0"/>
              <w:jc w:val="left"/>
            </w:pPr>
            <w:r>
              <w:t>Северо-Кавказский федеральный округ</w:t>
            </w:r>
          </w:p>
        </w:tc>
        <w:tc>
          <w:tcPr>
            <w:tcW w:type="dxa" w:w="541"/>
            <w:tcMar>
              <w:left w:type="dxa" w:w="0"/>
              <w:right w:type="dxa" w:w="0"/>
            </w:tcMar>
          </w:tcPr>
          <w:p w14:paraId="F2A20000">
            <w:pPr>
              <w:pStyle w:val="Style_2"/>
              <w:ind w:firstLine="0" w:left="0"/>
              <w:jc w:val="center"/>
            </w:pPr>
            <w:r>
              <w:t>091</w:t>
            </w:r>
          </w:p>
        </w:tc>
        <w:tc>
          <w:tcPr>
            <w:tcW w:type="dxa" w:w="541"/>
            <w:tcMar>
              <w:left w:type="dxa" w:w="0"/>
              <w:right w:type="dxa" w:w="0"/>
            </w:tcMar>
          </w:tcPr>
          <w:p w14:paraId="F3A20000">
            <w:pPr>
              <w:pStyle w:val="Style_2"/>
              <w:ind w:firstLine="0" w:left="0"/>
              <w:jc w:val="center"/>
            </w:pPr>
            <w:r>
              <w:t>15</w:t>
            </w:r>
          </w:p>
        </w:tc>
        <w:tc>
          <w:tcPr>
            <w:tcW w:type="dxa" w:w="541"/>
            <w:tcMar>
              <w:left w:type="dxa" w:w="0"/>
              <w:right w:type="dxa" w:w="0"/>
            </w:tcMar>
          </w:tcPr>
          <w:p w14:paraId="F4A20000">
            <w:pPr>
              <w:pStyle w:val="Style_2"/>
              <w:ind w:firstLine="0" w:left="0"/>
              <w:jc w:val="center"/>
            </w:pPr>
            <w:r>
              <w:t>2</w:t>
            </w:r>
          </w:p>
        </w:tc>
        <w:tc>
          <w:tcPr>
            <w:tcW w:type="dxa" w:w="624"/>
            <w:tcMar>
              <w:left w:type="dxa" w:w="0"/>
              <w:right w:type="dxa" w:w="0"/>
            </w:tcMar>
          </w:tcPr>
          <w:p w14:paraId="F5A20000">
            <w:pPr>
              <w:pStyle w:val="Style_2"/>
              <w:ind w:firstLine="0" w:left="0"/>
              <w:jc w:val="center"/>
            </w:pPr>
            <w:r>
              <w:t>-</w:t>
            </w:r>
          </w:p>
        </w:tc>
        <w:tc>
          <w:tcPr>
            <w:tcW w:type="dxa" w:w="1243"/>
            <w:tcMar>
              <w:left w:type="dxa" w:w="0"/>
              <w:right w:type="dxa" w:w="0"/>
            </w:tcMar>
          </w:tcPr>
          <w:p w14:paraId="F6A20000">
            <w:pPr>
              <w:pStyle w:val="Style_2"/>
              <w:ind w:firstLine="0" w:left="0"/>
              <w:jc w:val="center"/>
            </w:pPr>
            <w:r>
              <w:t>28463,1</w:t>
            </w:r>
          </w:p>
        </w:tc>
        <w:tc>
          <w:tcPr>
            <w:tcW w:type="dxa" w:w="1243"/>
            <w:tcMar>
              <w:left w:type="dxa" w:w="0"/>
              <w:right w:type="dxa" w:w="0"/>
            </w:tcMar>
          </w:tcPr>
          <w:p w14:paraId="F7A20000">
            <w:pPr>
              <w:pStyle w:val="Style_2"/>
              <w:ind w:firstLine="0" w:left="0"/>
              <w:jc w:val="center"/>
            </w:pPr>
            <w:r>
              <w:t>28463,1</w:t>
            </w:r>
          </w:p>
        </w:tc>
        <w:tc>
          <w:tcPr>
            <w:tcW w:type="dxa" w:w="1243"/>
            <w:tcMar>
              <w:left w:type="dxa" w:w="0"/>
              <w:right w:type="dxa" w:w="0"/>
            </w:tcMar>
          </w:tcPr>
          <w:p w14:paraId="F8A20000">
            <w:pPr>
              <w:pStyle w:val="Style_2"/>
              <w:ind w:firstLine="0" w:left="0"/>
              <w:jc w:val="center"/>
            </w:pPr>
            <w:r>
              <w:t>-</w:t>
            </w:r>
          </w:p>
        </w:tc>
        <w:tc>
          <w:tcPr>
            <w:tcW w:type="dxa" w:w="1243"/>
            <w:tcMar>
              <w:left w:type="dxa" w:w="0"/>
              <w:right w:type="dxa" w:w="0"/>
            </w:tcMar>
          </w:tcPr>
          <w:p w14:paraId="F9A20000">
            <w:pPr>
              <w:pStyle w:val="Style_2"/>
              <w:ind w:firstLine="0" w:left="0"/>
              <w:jc w:val="center"/>
            </w:pPr>
            <w:r>
              <w:t>-</w:t>
            </w:r>
          </w:p>
        </w:tc>
        <w:tc>
          <w:tcPr>
            <w:tcW w:type="dxa" w:w="1243"/>
            <w:tcMar>
              <w:left w:type="dxa" w:w="0"/>
              <w:right w:type="dxa" w:w="0"/>
            </w:tcMar>
          </w:tcPr>
          <w:p w14:paraId="FAA20000">
            <w:pPr>
              <w:pStyle w:val="Style_2"/>
              <w:ind w:firstLine="0" w:left="0"/>
              <w:jc w:val="center"/>
            </w:pPr>
            <w:r>
              <w:t>-</w:t>
            </w:r>
          </w:p>
        </w:tc>
        <w:tc>
          <w:tcPr>
            <w:tcW w:type="dxa" w:w="1243"/>
            <w:tcMar>
              <w:left w:type="dxa" w:w="0"/>
              <w:right w:type="dxa" w:w="0"/>
            </w:tcMar>
          </w:tcPr>
          <w:p w14:paraId="FBA20000">
            <w:pPr>
              <w:pStyle w:val="Style_2"/>
              <w:ind w:firstLine="0" w:left="0"/>
              <w:jc w:val="center"/>
            </w:pPr>
            <w:r>
              <w:t>-</w:t>
            </w:r>
          </w:p>
        </w:tc>
        <w:tc>
          <w:tcPr>
            <w:tcW w:type="dxa" w:w="1243"/>
            <w:tcMar>
              <w:left w:type="dxa" w:w="0"/>
              <w:right w:type="dxa" w:w="0"/>
            </w:tcMar>
          </w:tcPr>
          <w:p w14:paraId="FCA20000">
            <w:pPr>
              <w:pStyle w:val="Style_2"/>
              <w:ind w:firstLine="0" w:left="0"/>
              <w:jc w:val="center"/>
            </w:pPr>
            <w:r>
              <w:t>-</w:t>
            </w:r>
          </w:p>
        </w:tc>
        <w:tc>
          <w:tcPr>
            <w:tcW w:type="dxa" w:w="1243"/>
            <w:tcMar>
              <w:left w:type="dxa" w:w="0"/>
              <w:right w:type="dxa" w:w="0"/>
            </w:tcMar>
          </w:tcPr>
          <w:p w14:paraId="FDA20000">
            <w:pPr>
              <w:pStyle w:val="Style_2"/>
              <w:ind w:firstLine="0" w:left="0"/>
              <w:jc w:val="center"/>
            </w:pPr>
            <w:r>
              <w:t>-</w:t>
            </w:r>
          </w:p>
        </w:tc>
        <w:tc>
          <w:tcPr>
            <w:tcW w:type="dxa" w:w="1243"/>
            <w:tcMar>
              <w:left w:type="dxa" w:w="0"/>
              <w:right w:type="dxa" w:w="0"/>
            </w:tcMar>
          </w:tcPr>
          <w:p w14:paraId="FEA20000">
            <w:pPr>
              <w:pStyle w:val="Style_2"/>
              <w:ind w:firstLine="0" w:left="0"/>
              <w:jc w:val="center"/>
            </w:pPr>
            <w:r>
              <w:t>-</w:t>
            </w:r>
          </w:p>
        </w:tc>
        <w:tc>
          <w:tcPr>
            <w:tcW w:type="dxa" w:w="1243"/>
            <w:tcMar>
              <w:left w:type="dxa" w:w="0"/>
              <w:right w:type="dxa" w:w="0"/>
            </w:tcMar>
          </w:tcPr>
          <w:p w14:paraId="FFA20000">
            <w:pPr>
              <w:pStyle w:val="Style_2"/>
              <w:ind w:firstLine="0" w:left="0"/>
              <w:jc w:val="center"/>
            </w:pPr>
            <w:r>
              <w:t>-</w:t>
            </w:r>
          </w:p>
        </w:tc>
        <w:tc>
          <w:tcPr>
            <w:tcW w:type="dxa" w:w="1243"/>
            <w:tcMar>
              <w:left w:type="dxa" w:w="0"/>
              <w:right w:type="dxa" w:w="0"/>
            </w:tcMar>
          </w:tcPr>
          <w:p w14:paraId="00A30000">
            <w:pPr>
              <w:pStyle w:val="Style_2"/>
              <w:ind w:firstLine="0" w:left="0"/>
              <w:jc w:val="center"/>
            </w:pPr>
            <w:r>
              <w:t>-</w:t>
            </w:r>
          </w:p>
        </w:tc>
        <w:tc>
          <w:tcPr>
            <w:tcW w:type="dxa" w:w="1245"/>
            <w:tcMar>
              <w:left w:type="dxa" w:w="0"/>
              <w:right w:type="dxa" w:w="0"/>
            </w:tcMar>
          </w:tcPr>
          <w:p w14:paraId="01A3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02A30000">
            <w:pPr>
              <w:pStyle w:val="Style_2"/>
              <w:ind w:firstLine="0" w:left="0"/>
              <w:jc w:val="center"/>
            </w:pPr>
            <w:r>
              <w:t>139</w:t>
            </w:r>
          </w:p>
        </w:tc>
        <w:tc>
          <w:tcPr>
            <w:tcW w:type="dxa" w:w="541"/>
            <w:tcMar>
              <w:left w:type="dxa" w:w="0"/>
              <w:right w:type="dxa" w:w="0"/>
            </w:tcMar>
          </w:tcPr>
          <w:p w14:paraId="03A30000">
            <w:pPr>
              <w:pStyle w:val="Style_2"/>
              <w:ind w:firstLine="0" w:left="0"/>
              <w:jc w:val="center"/>
            </w:pPr>
            <w:r>
              <w:t>15</w:t>
            </w:r>
          </w:p>
        </w:tc>
        <w:tc>
          <w:tcPr>
            <w:tcW w:type="dxa" w:w="541"/>
            <w:tcMar>
              <w:left w:type="dxa" w:w="0"/>
              <w:right w:type="dxa" w:w="0"/>
            </w:tcMar>
          </w:tcPr>
          <w:p w14:paraId="04A30000">
            <w:pPr>
              <w:pStyle w:val="Style_2"/>
              <w:ind w:firstLine="0" w:left="0"/>
              <w:jc w:val="center"/>
            </w:pPr>
            <w:r>
              <w:t>2</w:t>
            </w:r>
          </w:p>
        </w:tc>
        <w:tc>
          <w:tcPr>
            <w:tcW w:type="dxa" w:w="624"/>
            <w:tcMar>
              <w:left w:type="dxa" w:w="0"/>
              <w:right w:type="dxa" w:w="0"/>
            </w:tcMar>
          </w:tcPr>
          <w:p w14:paraId="05A30000">
            <w:pPr>
              <w:pStyle w:val="Style_2"/>
              <w:ind w:firstLine="0" w:left="0"/>
              <w:jc w:val="center"/>
            </w:pPr>
            <w:r>
              <w:t>-</w:t>
            </w:r>
          </w:p>
        </w:tc>
        <w:tc>
          <w:tcPr>
            <w:tcW w:type="dxa" w:w="1243"/>
            <w:tcMar>
              <w:left w:type="dxa" w:w="0"/>
              <w:right w:type="dxa" w:w="0"/>
            </w:tcMar>
          </w:tcPr>
          <w:p w14:paraId="06A30000">
            <w:pPr>
              <w:pStyle w:val="Style_2"/>
              <w:ind w:firstLine="0" w:left="0"/>
              <w:jc w:val="center"/>
            </w:pPr>
            <w:r>
              <w:t>806404</w:t>
            </w:r>
          </w:p>
        </w:tc>
        <w:tc>
          <w:tcPr>
            <w:tcW w:type="dxa" w:w="1243"/>
            <w:tcMar>
              <w:left w:type="dxa" w:w="0"/>
              <w:right w:type="dxa" w:w="0"/>
            </w:tcMar>
          </w:tcPr>
          <w:p w14:paraId="07A30000">
            <w:pPr>
              <w:pStyle w:val="Style_2"/>
              <w:ind w:firstLine="0" w:left="0"/>
              <w:jc w:val="center"/>
            </w:pPr>
            <w:r>
              <w:t>618955,3</w:t>
            </w:r>
          </w:p>
        </w:tc>
        <w:tc>
          <w:tcPr>
            <w:tcW w:type="dxa" w:w="1243"/>
            <w:tcMar>
              <w:left w:type="dxa" w:w="0"/>
              <w:right w:type="dxa" w:w="0"/>
            </w:tcMar>
          </w:tcPr>
          <w:p w14:paraId="08A30000">
            <w:pPr>
              <w:pStyle w:val="Style_2"/>
              <w:ind w:firstLine="0" w:left="0"/>
              <w:jc w:val="center"/>
            </w:pPr>
            <w:r>
              <w:t>778940,4</w:t>
            </w:r>
          </w:p>
        </w:tc>
        <w:tc>
          <w:tcPr>
            <w:tcW w:type="dxa" w:w="1243"/>
            <w:tcMar>
              <w:left w:type="dxa" w:w="0"/>
              <w:right w:type="dxa" w:w="0"/>
            </w:tcMar>
          </w:tcPr>
          <w:p w14:paraId="09A30000">
            <w:pPr>
              <w:pStyle w:val="Style_2"/>
              <w:ind w:firstLine="0" w:left="0"/>
              <w:jc w:val="center"/>
            </w:pPr>
            <w:r>
              <w:t>777927,4</w:t>
            </w:r>
          </w:p>
        </w:tc>
        <w:tc>
          <w:tcPr>
            <w:tcW w:type="dxa" w:w="1243"/>
            <w:tcMar>
              <w:left w:type="dxa" w:w="0"/>
              <w:right w:type="dxa" w:w="0"/>
            </w:tcMar>
          </w:tcPr>
          <w:p w14:paraId="0AA30000">
            <w:pPr>
              <w:pStyle w:val="Style_2"/>
              <w:ind w:firstLine="0" w:left="0"/>
              <w:jc w:val="center"/>
            </w:pPr>
            <w:r>
              <w:t>342576,7</w:t>
            </w:r>
          </w:p>
        </w:tc>
        <w:tc>
          <w:tcPr>
            <w:tcW w:type="dxa" w:w="1243"/>
            <w:tcMar>
              <w:left w:type="dxa" w:w="0"/>
              <w:right w:type="dxa" w:w="0"/>
            </w:tcMar>
          </w:tcPr>
          <w:p w14:paraId="0BA30000">
            <w:pPr>
              <w:pStyle w:val="Style_2"/>
              <w:ind w:firstLine="0" w:left="0"/>
              <w:jc w:val="center"/>
            </w:pPr>
            <w:r>
              <w:t>447033,1</w:t>
            </w:r>
          </w:p>
        </w:tc>
        <w:tc>
          <w:tcPr>
            <w:tcW w:type="dxa" w:w="1243"/>
            <w:tcMar>
              <w:left w:type="dxa" w:w="0"/>
              <w:right w:type="dxa" w:w="0"/>
            </w:tcMar>
          </w:tcPr>
          <w:p w14:paraId="0CA30000">
            <w:pPr>
              <w:pStyle w:val="Style_2"/>
              <w:ind w:firstLine="0" w:left="0"/>
              <w:jc w:val="center"/>
            </w:pPr>
            <w:r>
              <w:t>1951790,9</w:t>
            </w:r>
          </w:p>
        </w:tc>
        <w:tc>
          <w:tcPr>
            <w:tcW w:type="dxa" w:w="1243"/>
            <w:tcMar>
              <w:left w:type="dxa" w:w="0"/>
              <w:right w:type="dxa" w:w="0"/>
            </w:tcMar>
          </w:tcPr>
          <w:p w14:paraId="0DA30000">
            <w:pPr>
              <w:pStyle w:val="Style_2"/>
              <w:ind w:firstLine="0" w:left="0"/>
              <w:jc w:val="center"/>
            </w:pPr>
            <w:r>
              <w:t>1288404,4</w:t>
            </w:r>
          </w:p>
        </w:tc>
        <w:tc>
          <w:tcPr>
            <w:tcW w:type="dxa" w:w="1243"/>
            <w:tcMar>
              <w:left w:type="dxa" w:w="0"/>
              <w:right w:type="dxa" w:w="0"/>
            </w:tcMar>
          </w:tcPr>
          <w:p w14:paraId="0EA30000">
            <w:pPr>
              <w:pStyle w:val="Style_2"/>
              <w:ind w:firstLine="0" w:left="0"/>
              <w:jc w:val="center"/>
            </w:pPr>
            <w:r>
              <w:t>314088,4</w:t>
            </w:r>
          </w:p>
        </w:tc>
        <w:tc>
          <w:tcPr>
            <w:tcW w:type="dxa" w:w="1243"/>
            <w:tcMar>
              <w:left w:type="dxa" w:w="0"/>
              <w:right w:type="dxa" w:w="0"/>
            </w:tcMar>
          </w:tcPr>
          <w:p w14:paraId="0FA30000">
            <w:pPr>
              <w:pStyle w:val="Style_2"/>
              <w:ind w:firstLine="0" w:left="0"/>
              <w:jc w:val="center"/>
            </w:pPr>
            <w:r>
              <w:t>1308371,9</w:t>
            </w:r>
          </w:p>
        </w:tc>
        <w:tc>
          <w:tcPr>
            <w:tcW w:type="dxa" w:w="1243"/>
            <w:tcMar>
              <w:left w:type="dxa" w:w="0"/>
              <w:right w:type="dxa" w:w="0"/>
            </w:tcMar>
          </w:tcPr>
          <w:p w14:paraId="10A30000">
            <w:pPr>
              <w:pStyle w:val="Style_2"/>
              <w:ind w:firstLine="0" w:left="0"/>
              <w:jc w:val="center"/>
            </w:pPr>
            <w:r>
              <w:t>758596</w:t>
            </w:r>
          </w:p>
        </w:tc>
        <w:tc>
          <w:tcPr>
            <w:tcW w:type="dxa" w:w="1245"/>
            <w:tcMar>
              <w:left w:type="dxa" w:w="0"/>
              <w:right w:type="dxa" w:w="0"/>
            </w:tcMar>
          </w:tcPr>
          <w:p w14:paraId="11A30000">
            <w:pPr>
              <w:pStyle w:val="Style_2"/>
              <w:ind w:firstLine="0" w:left="0"/>
              <w:jc w:val="center"/>
            </w:pPr>
            <w:r>
              <w:t>404471,3</w:t>
            </w:r>
          </w:p>
        </w:tc>
      </w:tr>
      <w:tr>
        <w:tc>
          <w:tcPr>
            <w:tcW w:type="dxa" w:w="2324"/>
            <w:gridSpan w:val="1"/>
            <w:vMerge w:val="continue"/>
            <w:tcMar>
              <w:left w:type="dxa" w:w="0"/>
              <w:right w:type="dxa" w:w="0"/>
            </w:tcMar>
          </w:tcPr>
          <w:p/>
        </w:tc>
        <w:tc>
          <w:tcPr>
            <w:tcW w:type="dxa" w:w="2154"/>
            <w:vMerge w:val="restart"/>
            <w:tcMar>
              <w:left w:type="dxa" w:w="0"/>
              <w:right w:type="dxa" w:w="0"/>
            </w:tcMar>
          </w:tcPr>
          <w:p w14:paraId="12A30000">
            <w:pPr>
              <w:pStyle w:val="Style_2"/>
              <w:ind w:firstLine="0" w:left="0"/>
              <w:jc w:val="left"/>
            </w:pPr>
            <w:r>
              <w:t>Республика Ингушетия</w:t>
            </w:r>
          </w:p>
        </w:tc>
        <w:tc>
          <w:tcPr>
            <w:tcW w:type="dxa" w:w="541"/>
            <w:tcMar>
              <w:left w:type="dxa" w:w="0"/>
              <w:right w:type="dxa" w:w="0"/>
            </w:tcMar>
          </w:tcPr>
          <w:p w14:paraId="13A30000">
            <w:pPr>
              <w:pStyle w:val="Style_2"/>
              <w:ind w:firstLine="0" w:left="0"/>
              <w:jc w:val="center"/>
            </w:pPr>
            <w:r>
              <w:t>091</w:t>
            </w:r>
          </w:p>
        </w:tc>
        <w:tc>
          <w:tcPr>
            <w:tcW w:type="dxa" w:w="541"/>
            <w:tcMar>
              <w:left w:type="dxa" w:w="0"/>
              <w:right w:type="dxa" w:w="0"/>
            </w:tcMar>
          </w:tcPr>
          <w:p w14:paraId="14A30000">
            <w:pPr>
              <w:pStyle w:val="Style_2"/>
              <w:ind w:firstLine="0" w:left="0"/>
              <w:jc w:val="center"/>
            </w:pPr>
            <w:r>
              <w:t>15</w:t>
            </w:r>
          </w:p>
        </w:tc>
        <w:tc>
          <w:tcPr>
            <w:tcW w:type="dxa" w:w="541"/>
            <w:tcMar>
              <w:left w:type="dxa" w:w="0"/>
              <w:right w:type="dxa" w:w="0"/>
            </w:tcMar>
          </w:tcPr>
          <w:p w14:paraId="15A30000">
            <w:pPr>
              <w:pStyle w:val="Style_2"/>
              <w:ind w:firstLine="0" w:left="0"/>
              <w:jc w:val="center"/>
            </w:pPr>
            <w:r>
              <w:t>2</w:t>
            </w:r>
          </w:p>
        </w:tc>
        <w:tc>
          <w:tcPr>
            <w:tcW w:type="dxa" w:w="624"/>
            <w:tcMar>
              <w:left w:type="dxa" w:w="0"/>
              <w:right w:type="dxa" w:w="0"/>
            </w:tcMar>
          </w:tcPr>
          <w:p w14:paraId="16A30000">
            <w:pPr>
              <w:pStyle w:val="Style_2"/>
              <w:ind w:firstLine="0" w:left="0"/>
              <w:jc w:val="center"/>
            </w:pPr>
            <w:r>
              <w:t>-</w:t>
            </w:r>
          </w:p>
        </w:tc>
        <w:tc>
          <w:tcPr>
            <w:tcW w:type="dxa" w:w="1243"/>
            <w:tcMar>
              <w:left w:type="dxa" w:w="0"/>
              <w:right w:type="dxa" w:w="0"/>
            </w:tcMar>
          </w:tcPr>
          <w:p w14:paraId="17A30000">
            <w:pPr>
              <w:pStyle w:val="Style_2"/>
              <w:ind w:firstLine="0" w:left="0"/>
              <w:jc w:val="center"/>
            </w:pPr>
            <w:r>
              <w:t>1797</w:t>
            </w:r>
          </w:p>
        </w:tc>
        <w:tc>
          <w:tcPr>
            <w:tcW w:type="dxa" w:w="1243"/>
            <w:tcMar>
              <w:left w:type="dxa" w:w="0"/>
              <w:right w:type="dxa" w:w="0"/>
            </w:tcMar>
          </w:tcPr>
          <w:p w14:paraId="18A30000">
            <w:pPr>
              <w:pStyle w:val="Style_2"/>
              <w:ind w:firstLine="0" w:left="0"/>
              <w:jc w:val="center"/>
            </w:pPr>
            <w:r>
              <w:t>1797</w:t>
            </w:r>
          </w:p>
        </w:tc>
        <w:tc>
          <w:tcPr>
            <w:tcW w:type="dxa" w:w="1243"/>
            <w:tcMar>
              <w:left w:type="dxa" w:w="0"/>
              <w:right w:type="dxa" w:w="0"/>
            </w:tcMar>
          </w:tcPr>
          <w:p w14:paraId="19A30000">
            <w:pPr>
              <w:pStyle w:val="Style_2"/>
              <w:ind w:firstLine="0" w:left="0"/>
              <w:jc w:val="center"/>
            </w:pPr>
            <w:r>
              <w:t>-</w:t>
            </w:r>
          </w:p>
        </w:tc>
        <w:tc>
          <w:tcPr>
            <w:tcW w:type="dxa" w:w="1243"/>
            <w:tcMar>
              <w:left w:type="dxa" w:w="0"/>
              <w:right w:type="dxa" w:w="0"/>
            </w:tcMar>
          </w:tcPr>
          <w:p w14:paraId="1AA30000">
            <w:pPr>
              <w:pStyle w:val="Style_2"/>
              <w:ind w:firstLine="0" w:left="0"/>
              <w:jc w:val="center"/>
            </w:pPr>
            <w:r>
              <w:t>-</w:t>
            </w:r>
          </w:p>
        </w:tc>
        <w:tc>
          <w:tcPr>
            <w:tcW w:type="dxa" w:w="1243"/>
            <w:tcMar>
              <w:left w:type="dxa" w:w="0"/>
              <w:right w:type="dxa" w:w="0"/>
            </w:tcMar>
          </w:tcPr>
          <w:p w14:paraId="1BA30000">
            <w:pPr>
              <w:pStyle w:val="Style_2"/>
              <w:ind w:firstLine="0" w:left="0"/>
              <w:jc w:val="center"/>
            </w:pPr>
            <w:r>
              <w:t>-</w:t>
            </w:r>
          </w:p>
        </w:tc>
        <w:tc>
          <w:tcPr>
            <w:tcW w:type="dxa" w:w="1243"/>
            <w:tcMar>
              <w:left w:type="dxa" w:w="0"/>
              <w:right w:type="dxa" w:w="0"/>
            </w:tcMar>
          </w:tcPr>
          <w:p w14:paraId="1CA30000">
            <w:pPr>
              <w:pStyle w:val="Style_2"/>
              <w:ind w:firstLine="0" w:left="0"/>
              <w:jc w:val="center"/>
            </w:pPr>
            <w:r>
              <w:t>-</w:t>
            </w:r>
          </w:p>
        </w:tc>
        <w:tc>
          <w:tcPr>
            <w:tcW w:type="dxa" w:w="1243"/>
            <w:tcMar>
              <w:left w:type="dxa" w:w="0"/>
              <w:right w:type="dxa" w:w="0"/>
            </w:tcMar>
          </w:tcPr>
          <w:p w14:paraId="1DA30000">
            <w:pPr>
              <w:pStyle w:val="Style_2"/>
              <w:ind w:firstLine="0" w:left="0"/>
              <w:jc w:val="center"/>
            </w:pPr>
            <w:r>
              <w:t>-</w:t>
            </w:r>
          </w:p>
        </w:tc>
        <w:tc>
          <w:tcPr>
            <w:tcW w:type="dxa" w:w="1243"/>
            <w:tcMar>
              <w:left w:type="dxa" w:w="0"/>
              <w:right w:type="dxa" w:w="0"/>
            </w:tcMar>
          </w:tcPr>
          <w:p w14:paraId="1EA30000">
            <w:pPr>
              <w:pStyle w:val="Style_2"/>
              <w:ind w:firstLine="0" w:left="0"/>
              <w:jc w:val="center"/>
            </w:pPr>
            <w:r>
              <w:t>-</w:t>
            </w:r>
          </w:p>
        </w:tc>
        <w:tc>
          <w:tcPr>
            <w:tcW w:type="dxa" w:w="1243"/>
            <w:tcMar>
              <w:left w:type="dxa" w:w="0"/>
              <w:right w:type="dxa" w:w="0"/>
            </w:tcMar>
          </w:tcPr>
          <w:p w14:paraId="1FA30000">
            <w:pPr>
              <w:pStyle w:val="Style_2"/>
              <w:ind w:firstLine="0" w:left="0"/>
              <w:jc w:val="center"/>
            </w:pPr>
            <w:r>
              <w:t>-</w:t>
            </w:r>
          </w:p>
        </w:tc>
        <w:tc>
          <w:tcPr>
            <w:tcW w:type="dxa" w:w="1243"/>
            <w:tcMar>
              <w:left w:type="dxa" w:w="0"/>
              <w:right w:type="dxa" w:w="0"/>
            </w:tcMar>
          </w:tcPr>
          <w:p w14:paraId="20A30000">
            <w:pPr>
              <w:pStyle w:val="Style_2"/>
              <w:ind w:firstLine="0" w:left="0"/>
              <w:jc w:val="center"/>
            </w:pPr>
            <w:r>
              <w:t>-</w:t>
            </w:r>
          </w:p>
        </w:tc>
        <w:tc>
          <w:tcPr>
            <w:tcW w:type="dxa" w:w="1243"/>
            <w:tcMar>
              <w:left w:type="dxa" w:w="0"/>
              <w:right w:type="dxa" w:w="0"/>
            </w:tcMar>
          </w:tcPr>
          <w:p w14:paraId="21A30000">
            <w:pPr>
              <w:pStyle w:val="Style_2"/>
              <w:ind w:firstLine="0" w:left="0"/>
              <w:jc w:val="center"/>
            </w:pPr>
            <w:r>
              <w:t>-</w:t>
            </w:r>
          </w:p>
        </w:tc>
        <w:tc>
          <w:tcPr>
            <w:tcW w:type="dxa" w:w="1245"/>
            <w:tcMar>
              <w:left w:type="dxa" w:w="0"/>
              <w:right w:type="dxa" w:w="0"/>
            </w:tcMar>
          </w:tcPr>
          <w:p w14:paraId="22A3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23A30000">
            <w:pPr>
              <w:pStyle w:val="Style_2"/>
              <w:ind w:firstLine="0" w:left="0"/>
              <w:jc w:val="center"/>
            </w:pPr>
            <w:r>
              <w:t>139</w:t>
            </w:r>
          </w:p>
        </w:tc>
        <w:tc>
          <w:tcPr>
            <w:tcW w:type="dxa" w:w="541"/>
            <w:tcMar>
              <w:left w:type="dxa" w:w="0"/>
              <w:right w:type="dxa" w:w="0"/>
            </w:tcMar>
          </w:tcPr>
          <w:p w14:paraId="24A30000">
            <w:pPr>
              <w:pStyle w:val="Style_2"/>
              <w:ind w:firstLine="0" w:left="0"/>
              <w:jc w:val="center"/>
            </w:pPr>
            <w:r>
              <w:t>15</w:t>
            </w:r>
          </w:p>
        </w:tc>
        <w:tc>
          <w:tcPr>
            <w:tcW w:type="dxa" w:w="541"/>
            <w:tcMar>
              <w:left w:type="dxa" w:w="0"/>
              <w:right w:type="dxa" w:w="0"/>
            </w:tcMar>
          </w:tcPr>
          <w:p w14:paraId="25A30000">
            <w:pPr>
              <w:pStyle w:val="Style_2"/>
              <w:ind w:firstLine="0" w:left="0"/>
              <w:jc w:val="center"/>
            </w:pPr>
            <w:r>
              <w:t>2</w:t>
            </w:r>
          </w:p>
        </w:tc>
        <w:tc>
          <w:tcPr>
            <w:tcW w:type="dxa" w:w="624"/>
            <w:tcMar>
              <w:left w:type="dxa" w:w="0"/>
              <w:right w:type="dxa" w:w="0"/>
            </w:tcMar>
          </w:tcPr>
          <w:p w14:paraId="26A30000">
            <w:pPr>
              <w:pStyle w:val="Style_2"/>
              <w:ind w:firstLine="0" w:left="0"/>
              <w:jc w:val="center"/>
            </w:pPr>
            <w:r>
              <w:t>-</w:t>
            </w:r>
          </w:p>
        </w:tc>
        <w:tc>
          <w:tcPr>
            <w:tcW w:type="dxa" w:w="1243"/>
            <w:tcMar>
              <w:left w:type="dxa" w:w="0"/>
              <w:right w:type="dxa" w:w="0"/>
            </w:tcMar>
          </w:tcPr>
          <w:p w14:paraId="27A30000">
            <w:pPr>
              <w:pStyle w:val="Style_2"/>
              <w:ind w:firstLine="0" w:left="0"/>
              <w:jc w:val="center"/>
            </w:pPr>
            <w:r>
              <w:t>30904,9</w:t>
            </w:r>
          </w:p>
        </w:tc>
        <w:tc>
          <w:tcPr>
            <w:tcW w:type="dxa" w:w="1243"/>
            <w:tcMar>
              <w:left w:type="dxa" w:w="0"/>
              <w:right w:type="dxa" w:w="0"/>
            </w:tcMar>
          </w:tcPr>
          <w:p w14:paraId="28A30000">
            <w:pPr>
              <w:pStyle w:val="Style_2"/>
              <w:ind w:firstLine="0" w:left="0"/>
              <w:jc w:val="center"/>
            </w:pPr>
            <w:r>
              <w:t>30904,9</w:t>
            </w:r>
          </w:p>
        </w:tc>
        <w:tc>
          <w:tcPr>
            <w:tcW w:type="dxa" w:w="1243"/>
            <w:tcMar>
              <w:left w:type="dxa" w:w="0"/>
              <w:right w:type="dxa" w:w="0"/>
            </w:tcMar>
          </w:tcPr>
          <w:p w14:paraId="29A30000">
            <w:pPr>
              <w:pStyle w:val="Style_2"/>
              <w:ind w:firstLine="0" w:left="0"/>
              <w:jc w:val="center"/>
            </w:pPr>
            <w:r>
              <w:t>9006,1</w:t>
            </w:r>
          </w:p>
        </w:tc>
        <w:tc>
          <w:tcPr>
            <w:tcW w:type="dxa" w:w="1243"/>
            <w:tcMar>
              <w:left w:type="dxa" w:w="0"/>
              <w:right w:type="dxa" w:w="0"/>
            </w:tcMar>
          </w:tcPr>
          <w:p w14:paraId="2AA30000">
            <w:pPr>
              <w:pStyle w:val="Style_2"/>
              <w:ind w:firstLine="0" w:left="0"/>
              <w:jc w:val="center"/>
            </w:pPr>
            <w:r>
              <w:t>9006,1</w:t>
            </w:r>
          </w:p>
        </w:tc>
        <w:tc>
          <w:tcPr>
            <w:tcW w:type="dxa" w:w="1243"/>
            <w:tcMar>
              <w:left w:type="dxa" w:w="0"/>
              <w:right w:type="dxa" w:w="0"/>
            </w:tcMar>
          </w:tcPr>
          <w:p w14:paraId="2BA30000">
            <w:pPr>
              <w:pStyle w:val="Style_2"/>
              <w:ind w:firstLine="0" w:left="0"/>
              <w:jc w:val="center"/>
            </w:pPr>
            <w:r>
              <w:t>30504,8</w:t>
            </w:r>
          </w:p>
        </w:tc>
        <w:tc>
          <w:tcPr>
            <w:tcW w:type="dxa" w:w="1243"/>
            <w:tcMar>
              <w:left w:type="dxa" w:w="0"/>
              <w:right w:type="dxa" w:w="0"/>
            </w:tcMar>
          </w:tcPr>
          <w:p w14:paraId="2CA30000">
            <w:pPr>
              <w:pStyle w:val="Style_2"/>
              <w:ind w:firstLine="0" w:left="0"/>
              <w:jc w:val="center"/>
            </w:pPr>
            <w:r>
              <w:t>30504,8</w:t>
            </w:r>
          </w:p>
        </w:tc>
        <w:tc>
          <w:tcPr>
            <w:tcW w:type="dxa" w:w="1243"/>
            <w:tcMar>
              <w:left w:type="dxa" w:w="0"/>
              <w:right w:type="dxa" w:w="0"/>
            </w:tcMar>
          </w:tcPr>
          <w:p w14:paraId="2DA30000">
            <w:pPr>
              <w:pStyle w:val="Style_2"/>
              <w:ind w:firstLine="0" w:left="0"/>
              <w:jc w:val="center"/>
            </w:pPr>
            <w:r>
              <w:t>58791,3</w:t>
            </w:r>
          </w:p>
        </w:tc>
        <w:tc>
          <w:tcPr>
            <w:tcW w:type="dxa" w:w="1243"/>
            <w:tcMar>
              <w:left w:type="dxa" w:w="0"/>
              <w:right w:type="dxa" w:w="0"/>
            </w:tcMar>
          </w:tcPr>
          <w:p w14:paraId="2EA30000">
            <w:pPr>
              <w:pStyle w:val="Style_2"/>
              <w:ind w:firstLine="0" w:left="0"/>
              <w:jc w:val="center"/>
            </w:pPr>
            <w:r>
              <w:t>287077,8</w:t>
            </w:r>
          </w:p>
        </w:tc>
        <w:tc>
          <w:tcPr>
            <w:tcW w:type="dxa" w:w="1243"/>
            <w:tcMar>
              <w:left w:type="dxa" w:w="0"/>
              <w:right w:type="dxa" w:w="0"/>
            </w:tcMar>
          </w:tcPr>
          <w:p w14:paraId="2FA30000">
            <w:pPr>
              <w:pStyle w:val="Style_2"/>
              <w:ind w:firstLine="0" w:left="0"/>
              <w:jc w:val="center"/>
            </w:pPr>
            <w:r>
              <w:t>16980,4</w:t>
            </w:r>
          </w:p>
        </w:tc>
        <w:tc>
          <w:tcPr>
            <w:tcW w:type="dxa" w:w="1243"/>
            <w:tcMar>
              <w:left w:type="dxa" w:w="0"/>
              <w:right w:type="dxa" w:w="0"/>
            </w:tcMar>
          </w:tcPr>
          <w:p w14:paraId="30A30000">
            <w:pPr>
              <w:pStyle w:val="Style_2"/>
              <w:ind w:firstLine="0" w:left="0"/>
              <w:jc w:val="center"/>
            </w:pPr>
            <w:r>
              <w:t>18837,1</w:t>
            </w:r>
          </w:p>
        </w:tc>
        <w:tc>
          <w:tcPr>
            <w:tcW w:type="dxa" w:w="1243"/>
            <w:tcMar>
              <w:left w:type="dxa" w:w="0"/>
              <w:right w:type="dxa" w:w="0"/>
            </w:tcMar>
          </w:tcPr>
          <w:p w14:paraId="31A30000">
            <w:pPr>
              <w:pStyle w:val="Style_2"/>
              <w:ind w:firstLine="0" w:left="0"/>
              <w:jc w:val="center"/>
            </w:pPr>
            <w:r>
              <w:t>31806</w:t>
            </w:r>
          </w:p>
        </w:tc>
        <w:tc>
          <w:tcPr>
            <w:tcW w:type="dxa" w:w="1245"/>
            <w:tcMar>
              <w:left w:type="dxa" w:w="0"/>
              <w:right w:type="dxa" w:w="0"/>
            </w:tcMar>
          </w:tcPr>
          <w:p w14:paraId="32A30000">
            <w:pPr>
              <w:pStyle w:val="Style_2"/>
              <w:ind w:firstLine="0" w:left="0"/>
              <w:jc w:val="center"/>
            </w:pPr>
            <w:r>
              <w:t>22261,8</w:t>
            </w:r>
          </w:p>
        </w:tc>
      </w:tr>
      <w:tr>
        <w:tc>
          <w:tcPr>
            <w:tcW w:type="dxa" w:w="2324"/>
            <w:gridSpan w:val="1"/>
            <w:vMerge w:val="continue"/>
            <w:tcMar>
              <w:left w:type="dxa" w:w="0"/>
              <w:right w:type="dxa" w:w="0"/>
            </w:tcMar>
          </w:tcPr>
          <w:p/>
        </w:tc>
        <w:tc>
          <w:tcPr>
            <w:tcW w:type="dxa" w:w="2154"/>
            <w:vMerge w:val="restart"/>
            <w:tcMar>
              <w:left w:type="dxa" w:w="0"/>
              <w:right w:type="dxa" w:w="0"/>
            </w:tcMar>
          </w:tcPr>
          <w:p w14:paraId="33A30000">
            <w:pPr>
              <w:pStyle w:val="Style_2"/>
              <w:ind w:firstLine="0" w:left="0"/>
              <w:jc w:val="left"/>
            </w:pPr>
            <w:r>
              <w:t>Республика Дагестан</w:t>
            </w:r>
          </w:p>
        </w:tc>
        <w:tc>
          <w:tcPr>
            <w:tcW w:type="dxa" w:w="541"/>
            <w:tcMar>
              <w:left w:type="dxa" w:w="0"/>
              <w:right w:type="dxa" w:w="0"/>
            </w:tcMar>
          </w:tcPr>
          <w:p w14:paraId="34A30000">
            <w:pPr>
              <w:pStyle w:val="Style_2"/>
              <w:ind w:firstLine="0" w:left="0"/>
              <w:jc w:val="center"/>
            </w:pPr>
            <w:r>
              <w:t>091</w:t>
            </w:r>
          </w:p>
        </w:tc>
        <w:tc>
          <w:tcPr>
            <w:tcW w:type="dxa" w:w="541"/>
            <w:tcMar>
              <w:left w:type="dxa" w:w="0"/>
              <w:right w:type="dxa" w:w="0"/>
            </w:tcMar>
          </w:tcPr>
          <w:p w14:paraId="35A30000">
            <w:pPr>
              <w:pStyle w:val="Style_2"/>
              <w:ind w:firstLine="0" w:left="0"/>
              <w:jc w:val="center"/>
            </w:pPr>
            <w:r>
              <w:t>15</w:t>
            </w:r>
          </w:p>
        </w:tc>
        <w:tc>
          <w:tcPr>
            <w:tcW w:type="dxa" w:w="541"/>
            <w:tcMar>
              <w:left w:type="dxa" w:w="0"/>
              <w:right w:type="dxa" w:w="0"/>
            </w:tcMar>
          </w:tcPr>
          <w:p w14:paraId="36A30000">
            <w:pPr>
              <w:pStyle w:val="Style_2"/>
              <w:ind w:firstLine="0" w:left="0"/>
              <w:jc w:val="center"/>
            </w:pPr>
            <w:r>
              <w:t>2</w:t>
            </w:r>
          </w:p>
        </w:tc>
        <w:tc>
          <w:tcPr>
            <w:tcW w:type="dxa" w:w="624"/>
            <w:tcMar>
              <w:left w:type="dxa" w:w="0"/>
              <w:right w:type="dxa" w:w="0"/>
            </w:tcMar>
          </w:tcPr>
          <w:p w14:paraId="37A30000">
            <w:pPr>
              <w:pStyle w:val="Style_2"/>
              <w:ind w:firstLine="0" w:left="0"/>
              <w:jc w:val="center"/>
            </w:pPr>
            <w:r>
              <w:t>-</w:t>
            </w:r>
          </w:p>
        </w:tc>
        <w:tc>
          <w:tcPr>
            <w:tcW w:type="dxa" w:w="1243"/>
            <w:tcMar>
              <w:left w:type="dxa" w:w="0"/>
              <w:right w:type="dxa" w:w="0"/>
            </w:tcMar>
          </w:tcPr>
          <w:p w14:paraId="38A30000">
            <w:pPr>
              <w:pStyle w:val="Style_2"/>
              <w:ind w:firstLine="0" w:left="0"/>
              <w:jc w:val="center"/>
            </w:pPr>
            <w:r>
              <w:t>9270,7</w:t>
            </w:r>
          </w:p>
        </w:tc>
        <w:tc>
          <w:tcPr>
            <w:tcW w:type="dxa" w:w="1243"/>
            <w:tcMar>
              <w:left w:type="dxa" w:w="0"/>
              <w:right w:type="dxa" w:w="0"/>
            </w:tcMar>
          </w:tcPr>
          <w:p w14:paraId="39A30000">
            <w:pPr>
              <w:pStyle w:val="Style_2"/>
              <w:ind w:firstLine="0" w:left="0"/>
              <w:jc w:val="center"/>
            </w:pPr>
            <w:r>
              <w:t>9270,7</w:t>
            </w:r>
          </w:p>
        </w:tc>
        <w:tc>
          <w:tcPr>
            <w:tcW w:type="dxa" w:w="1243"/>
            <w:tcMar>
              <w:left w:type="dxa" w:w="0"/>
              <w:right w:type="dxa" w:w="0"/>
            </w:tcMar>
          </w:tcPr>
          <w:p w14:paraId="3AA30000">
            <w:pPr>
              <w:pStyle w:val="Style_2"/>
              <w:ind w:firstLine="0" w:left="0"/>
              <w:jc w:val="center"/>
            </w:pPr>
            <w:r>
              <w:t>-</w:t>
            </w:r>
          </w:p>
        </w:tc>
        <w:tc>
          <w:tcPr>
            <w:tcW w:type="dxa" w:w="1243"/>
            <w:tcMar>
              <w:left w:type="dxa" w:w="0"/>
              <w:right w:type="dxa" w:w="0"/>
            </w:tcMar>
          </w:tcPr>
          <w:p w14:paraId="3BA30000">
            <w:pPr>
              <w:pStyle w:val="Style_2"/>
              <w:ind w:firstLine="0" w:left="0"/>
              <w:jc w:val="center"/>
            </w:pPr>
            <w:r>
              <w:t>-</w:t>
            </w:r>
          </w:p>
        </w:tc>
        <w:tc>
          <w:tcPr>
            <w:tcW w:type="dxa" w:w="1243"/>
            <w:tcMar>
              <w:left w:type="dxa" w:w="0"/>
              <w:right w:type="dxa" w:w="0"/>
            </w:tcMar>
          </w:tcPr>
          <w:p w14:paraId="3CA30000">
            <w:pPr>
              <w:pStyle w:val="Style_2"/>
              <w:ind w:firstLine="0" w:left="0"/>
              <w:jc w:val="center"/>
            </w:pPr>
            <w:r>
              <w:t>-</w:t>
            </w:r>
          </w:p>
        </w:tc>
        <w:tc>
          <w:tcPr>
            <w:tcW w:type="dxa" w:w="1243"/>
            <w:tcMar>
              <w:left w:type="dxa" w:w="0"/>
              <w:right w:type="dxa" w:w="0"/>
            </w:tcMar>
          </w:tcPr>
          <w:p w14:paraId="3DA30000">
            <w:pPr>
              <w:pStyle w:val="Style_2"/>
              <w:ind w:firstLine="0" w:left="0"/>
              <w:jc w:val="center"/>
            </w:pPr>
            <w:r>
              <w:t>-</w:t>
            </w:r>
          </w:p>
        </w:tc>
        <w:tc>
          <w:tcPr>
            <w:tcW w:type="dxa" w:w="1243"/>
            <w:tcMar>
              <w:left w:type="dxa" w:w="0"/>
              <w:right w:type="dxa" w:w="0"/>
            </w:tcMar>
          </w:tcPr>
          <w:p w14:paraId="3EA30000">
            <w:pPr>
              <w:pStyle w:val="Style_2"/>
              <w:ind w:firstLine="0" w:left="0"/>
              <w:jc w:val="center"/>
            </w:pPr>
            <w:r>
              <w:t>-</w:t>
            </w:r>
          </w:p>
        </w:tc>
        <w:tc>
          <w:tcPr>
            <w:tcW w:type="dxa" w:w="1243"/>
            <w:tcMar>
              <w:left w:type="dxa" w:w="0"/>
              <w:right w:type="dxa" w:w="0"/>
            </w:tcMar>
          </w:tcPr>
          <w:p w14:paraId="3FA30000">
            <w:pPr>
              <w:pStyle w:val="Style_2"/>
              <w:ind w:firstLine="0" w:left="0"/>
              <w:jc w:val="center"/>
            </w:pPr>
            <w:r>
              <w:t>-</w:t>
            </w:r>
          </w:p>
        </w:tc>
        <w:tc>
          <w:tcPr>
            <w:tcW w:type="dxa" w:w="1243"/>
            <w:tcMar>
              <w:left w:type="dxa" w:w="0"/>
              <w:right w:type="dxa" w:w="0"/>
            </w:tcMar>
          </w:tcPr>
          <w:p w14:paraId="40A30000">
            <w:pPr>
              <w:pStyle w:val="Style_2"/>
              <w:ind w:firstLine="0" w:left="0"/>
              <w:jc w:val="center"/>
            </w:pPr>
            <w:r>
              <w:t>-</w:t>
            </w:r>
          </w:p>
        </w:tc>
        <w:tc>
          <w:tcPr>
            <w:tcW w:type="dxa" w:w="1243"/>
            <w:tcMar>
              <w:left w:type="dxa" w:w="0"/>
              <w:right w:type="dxa" w:w="0"/>
            </w:tcMar>
          </w:tcPr>
          <w:p w14:paraId="41A30000">
            <w:pPr>
              <w:pStyle w:val="Style_2"/>
              <w:ind w:firstLine="0" w:left="0"/>
              <w:jc w:val="center"/>
            </w:pPr>
            <w:r>
              <w:t>-</w:t>
            </w:r>
          </w:p>
        </w:tc>
        <w:tc>
          <w:tcPr>
            <w:tcW w:type="dxa" w:w="1243"/>
            <w:tcMar>
              <w:left w:type="dxa" w:w="0"/>
              <w:right w:type="dxa" w:w="0"/>
            </w:tcMar>
          </w:tcPr>
          <w:p w14:paraId="42A30000">
            <w:pPr>
              <w:pStyle w:val="Style_2"/>
              <w:ind w:firstLine="0" w:left="0"/>
              <w:jc w:val="center"/>
            </w:pPr>
            <w:r>
              <w:t>-</w:t>
            </w:r>
          </w:p>
        </w:tc>
        <w:tc>
          <w:tcPr>
            <w:tcW w:type="dxa" w:w="1245"/>
            <w:tcMar>
              <w:left w:type="dxa" w:w="0"/>
              <w:right w:type="dxa" w:w="0"/>
            </w:tcMar>
          </w:tcPr>
          <w:p w14:paraId="43A3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44A30000">
            <w:pPr>
              <w:pStyle w:val="Style_2"/>
              <w:ind w:firstLine="0" w:left="0"/>
              <w:jc w:val="center"/>
            </w:pPr>
            <w:r>
              <w:t>139</w:t>
            </w:r>
          </w:p>
        </w:tc>
        <w:tc>
          <w:tcPr>
            <w:tcW w:type="dxa" w:w="541"/>
            <w:tcMar>
              <w:left w:type="dxa" w:w="0"/>
              <w:right w:type="dxa" w:w="0"/>
            </w:tcMar>
          </w:tcPr>
          <w:p w14:paraId="45A30000">
            <w:pPr>
              <w:pStyle w:val="Style_2"/>
              <w:ind w:firstLine="0" w:left="0"/>
              <w:jc w:val="center"/>
            </w:pPr>
            <w:r>
              <w:t>15</w:t>
            </w:r>
          </w:p>
        </w:tc>
        <w:tc>
          <w:tcPr>
            <w:tcW w:type="dxa" w:w="541"/>
            <w:tcMar>
              <w:left w:type="dxa" w:w="0"/>
              <w:right w:type="dxa" w:w="0"/>
            </w:tcMar>
          </w:tcPr>
          <w:p w14:paraId="46A30000">
            <w:pPr>
              <w:pStyle w:val="Style_2"/>
              <w:ind w:firstLine="0" w:left="0"/>
              <w:jc w:val="center"/>
            </w:pPr>
            <w:r>
              <w:t>2</w:t>
            </w:r>
          </w:p>
        </w:tc>
        <w:tc>
          <w:tcPr>
            <w:tcW w:type="dxa" w:w="624"/>
            <w:tcMar>
              <w:left w:type="dxa" w:w="0"/>
              <w:right w:type="dxa" w:w="0"/>
            </w:tcMar>
          </w:tcPr>
          <w:p w14:paraId="47A30000">
            <w:pPr>
              <w:pStyle w:val="Style_2"/>
              <w:ind w:firstLine="0" w:left="0"/>
              <w:jc w:val="center"/>
            </w:pPr>
            <w:r>
              <w:t>-</w:t>
            </w:r>
          </w:p>
        </w:tc>
        <w:tc>
          <w:tcPr>
            <w:tcW w:type="dxa" w:w="1243"/>
            <w:tcMar>
              <w:left w:type="dxa" w:w="0"/>
              <w:right w:type="dxa" w:w="0"/>
            </w:tcMar>
          </w:tcPr>
          <w:p w14:paraId="48A30000">
            <w:pPr>
              <w:pStyle w:val="Style_2"/>
              <w:ind w:firstLine="0" w:left="0"/>
              <w:jc w:val="center"/>
            </w:pPr>
            <w:r>
              <w:t>359200,5</w:t>
            </w:r>
          </w:p>
        </w:tc>
        <w:tc>
          <w:tcPr>
            <w:tcW w:type="dxa" w:w="1243"/>
            <w:tcMar>
              <w:left w:type="dxa" w:w="0"/>
              <w:right w:type="dxa" w:w="0"/>
            </w:tcMar>
          </w:tcPr>
          <w:p w14:paraId="49A30000">
            <w:pPr>
              <w:pStyle w:val="Style_2"/>
              <w:ind w:firstLine="0" w:left="0"/>
              <w:jc w:val="center"/>
            </w:pPr>
            <w:r>
              <w:t>194319</w:t>
            </w:r>
          </w:p>
        </w:tc>
        <w:tc>
          <w:tcPr>
            <w:tcW w:type="dxa" w:w="1243"/>
            <w:tcMar>
              <w:left w:type="dxa" w:w="0"/>
              <w:right w:type="dxa" w:w="0"/>
            </w:tcMar>
          </w:tcPr>
          <w:p w14:paraId="4AA30000">
            <w:pPr>
              <w:pStyle w:val="Style_2"/>
              <w:ind w:firstLine="0" w:left="0"/>
              <w:jc w:val="center"/>
            </w:pPr>
            <w:r>
              <w:t>265926,1</w:t>
            </w:r>
          </w:p>
        </w:tc>
        <w:tc>
          <w:tcPr>
            <w:tcW w:type="dxa" w:w="1243"/>
            <w:tcMar>
              <w:left w:type="dxa" w:w="0"/>
              <w:right w:type="dxa" w:w="0"/>
            </w:tcMar>
          </w:tcPr>
          <w:p w14:paraId="4BA30000">
            <w:pPr>
              <w:pStyle w:val="Style_2"/>
              <w:ind w:firstLine="0" w:left="0"/>
              <w:jc w:val="center"/>
            </w:pPr>
            <w:r>
              <w:t>264977</w:t>
            </w:r>
          </w:p>
        </w:tc>
        <w:tc>
          <w:tcPr>
            <w:tcW w:type="dxa" w:w="1243"/>
            <w:tcMar>
              <w:left w:type="dxa" w:w="0"/>
              <w:right w:type="dxa" w:w="0"/>
            </w:tcMar>
          </w:tcPr>
          <w:p w14:paraId="4CA30000">
            <w:pPr>
              <w:pStyle w:val="Style_2"/>
              <w:ind w:firstLine="0" w:left="0"/>
              <w:jc w:val="center"/>
            </w:pPr>
            <w:r>
              <w:t>64653,7</w:t>
            </w:r>
          </w:p>
        </w:tc>
        <w:tc>
          <w:tcPr>
            <w:tcW w:type="dxa" w:w="1243"/>
            <w:tcMar>
              <w:left w:type="dxa" w:w="0"/>
              <w:right w:type="dxa" w:w="0"/>
            </w:tcMar>
          </w:tcPr>
          <w:p w14:paraId="4DA30000">
            <w:pPr>
              <w:pStyle w:val="Style_2"/>
              <w:ind w:firstLine="0" w:left="0"/>
              <w:jc w:val="center"/>
            </w:pPr>
            <w:r>
              <w:t>169178</w:t>
            </w:r>
          </w:p>
        </w:tc>
        <w:tc>
          <w:tcPr>
            <w:tcW w:type="dxa" w:w="1243"/>
            <w:tcMar>
              <w:left w:type="dxa" w:w="0"/>
              <w:right w:type="dxa" w:w="0"/>
            </w:tcMar>
          </w:tcPr>
          <w:p w14:paraId="4EA30000">
            <w:pPr>
              <w:pStyle w:val="Style_2"/>
              <w:ind w:firstLine="0" w:left="0"/>
              <w:jc w:val="center"/>
            </w:pPr>
            <w:r>
              <w:t>526042,2</w:t>
            </w:r>
          </w:p>
        </w:tc>
        <w:tc>
          <w:tcPr>
            <w:tcW w:type="dxa" w:w="1243"/>
            <w:tcMar>
              <w:left w:type="dxa" w:w="0"/>
              <w:right w:type="dxa" w:w="0"/>
            </w:tcMar>
          </w:tcPr>
          <w:p w14:paraId="4FA30000">
            <w:pPr>
              <w:pStyle w:val="Style_2"/>
              <w:ind w:firstLine="0" w:left="0"/>
              <w:jc w:val="center"/>
            </w:pPr>
            <w:r>
              <w:t>123181,3</w:t>
            </w:r>
          </w:p>
        </w:tc>
        <w:tc>
          <w:tcPr>
            <w:tcW w:type="dxa" w:w="1243"/>
            <w:tcMar>
              <w:left w:type="dxa" w:w="0"/>
              <w:right w:type="dxa" w:w="0"/>
            </w:tcMar>
          </w:tcPr>
          <w:p w14:paraId="50A30000">
            <w:pPr>
              <w:pStyle w:val="Style_2"/>
              <w:ind w:firstLine="0" w:left="0"/>
              <w:jc w:val="center"/>
            </w:pPr>
            <w:r>
              <w:t>64542,4</w:t>
            </w:r>
          </w:p>
        </w:tc>
        <w:tc>
          <w:tcPr>
            <w:tcW w:type="dxa" w:w="1243"/>
            <w:tcMar>
              <w:left w:type="dxa" w:w="0"/>
              <w:right w:type="dxa" w:w="0"/>
            </w:tcMar>
          </w:tcPr>
          <w:p w14:paraId="51A30000">
            <w:pPr>
              <w:pStyle w:val="Style_2"/>
              <w:ind w:firstLine="0" w:left="0"/>
              <w:jc w:val="center"/>
            </w:pPr>
            <w:r>
              <w:t>75275,6</w:t>
            </w:r>
          </w:p>
        </w:tc>
        <w:tc>
          <w:tcPr>
            <w:tcW w:type="dxa" w:w="1243"/>
            <w:tcMar>
              <w:left w:type="dxa" w:w="0"/>
              <w:right w:type="dxa" w:w="0"/>
            </w:tcMar>
          </w:tcPr>
          <w:p w14:paraId="52A30000">
            <w:pPr>
              <w:pStyle w:val="Style_2"/>
              <w:ind w:firstLine="0" w:left="0"/>
              <w:jc w:val="center"/>
            </w:pPr>
            <w:r>
              <w:t>119967,8</w:t>
            </w:r>
          </w:p>
        </w:tc>
        <w:tc>
          <w:tcPr>
            <w:tcW w:type="dxa" w:w="1245"/>
            <w:tcMar>
              <w:left w:type="dxa" w:w="0"/>
              <w:right w:type="dxa" w:w="0"/>
            </w:tcMar>
          </w:tcPr>
          <w:p w14:paraId="53A30000">
            <w:pPr>
              <w:pStyle w:val="Style_2"/>
              <w:ind w:firstLine="0" w:left="0"/>
              <w:jc w:val="center"/>
            </w:pPr>
            <w:r>
              <w:t>84125,4</w:t>
            </w:r>
          </w:p>
        </w:tc>
      </w:tr>
      <w:tr>
        <w:tc>
          <w:tcPr>
            <w:tcW w:type="dxa" w:w="2324"/>
            <w:gridSpan w:val="1"/>
            <w:vMerge w:val="continue"/>
            <w:tcMar>
              <w:left w:type="dxa" w:w="0"/>
              <w:right w:type="dxa" w:w="0"/>
            </w:tcMar>
          </w:tcPr>
          <w:p/>
        </w:tc>
        <w:tc>
          <w:tcPr>
            <w:tcW w:type="dxa" w:w="2154"/>
            <w:vMerge w:val="restart"/>
            <w:tcMar>
              <w:left w:type="dxa" w:w="0"/>
              <w:right w:type="dxa" w:w="0"/>
            </w:tcMar>
          </w:tcPr>
          <w:p w14:paraId="54A30000">
            <w:pPr>
              <w:pStyle w:val="Style_2"/>
              <w:ind w:firstLine="0" w:left="0"/>
              <w:jc w:val="left"/>
            </w:pPr>
            <w:r>
              <w:t>Карачаево-Черкесская Республика</w:t>
            </w:r>
          </w:p>
        </w:tc>
        <w:tc>
          <w:tcPr>
            <w:tcW w:type="dxa" w:w="541"/>
            <w:tcMar>
              <w:left w:type="dxa" w:w="0"/>
              <w:right w:type="dxa" w:w="0"/>
            </w:tcMar>
          </w:tcPr>
          <w:p w14:paraId="55A30000">
            <w:pPr>
              <w:pStyle w:val="Style_2"/>
              <w:ind w:firstLine="0" w:left="0"/>
              <w:jc w:val="center"/>
            </w:pPr>
            <w:r>
              <w:t>091</w:t>
            </w:r>
          </w:p>
        </w:tc>
        <w:tc>
          <w:tcPr>
            <w:tcW w:type="dxa" w:w="541"/>
            <w:tcMar>
              <w:left w:type="dxa" w:w="0"/>
              <w:right w:type="dxa" w:w="0"/>
            </w:tcMar>
          </w:tcPr>
          <w:p w14:paraId="56A30000">
            <w:pPr>
              <w:pStyle w:val="Style_2"/>
              <w:ind w:firstLine="0" w:left="0"/>
              <w:jc w:val="center"/>
            </w:pPr>
            <w:r>
              <w:t>15</w:t>
            </w:r>
          </w:p>
        </w:tc>
        <w:tc>
          <w:tcPr>
            <w:tcW w:type="dxa" w:w="541"/>
            <w:tcMar>
              <w:left w:type="dxa" w:w="0"/>
              <w:right w:type="dxa" w:w="0"/>
            </w:tcMar>
          </w:tcPr>
          <w:p w14:paraId="57A30000">
            <w:pPr>
              <w:pStyle w:val="Style_2"/>
              <w:ind w:firstLine="0" w:left="0"/>
              <w:jc w:val="center"/>
            </w:pPr>
            <w:r>
              <w:t>2</w:t>
            </w:r>
          </w:p>
        </w:tc>
        <w:tc>
          <w:tcPr>
            <w:tcW w:type="dxa" w:w="624"/>
            <w:tcMar>
              <w:left w:type="dxa" w:w="0"/>
              <w:right w:type="dxa" w:w="0"/>
            </w:tcMar>
          </w:tcPr>
          <w:p w14:paraId="58A30000">
            <w:pPr>
              <w:pStyle w:val="Style_2"/>
              <w:ind w:firstLine="0" w:left="0"/>
              <w:jc w:val="center"/>
            </w:pPr>
            <w:r>
              <w:t>-</w:t>
            </w:r>
          </w:p>
        </w:tc>
        <w:tc>
          <w:tcPr>
            <w:tcW w:type="dxa" w:w="1243"/>
            <w:tcMar>
              <w:left w:type="dxa" w:w="0"/>
              <w:right w:type="dxa" w:w="0"/>
            </w:tcMar>
          </w:tcPr>
          <w:p w14:paraId="59A30000">
            <w:pPr>
              <w:pStyle w:val="Style_2"/>
              <w:ind w:firstLine="0" w:left="0"/>
              <w:jc w:val="center"/>
            </w:pPr>
            <w:r>
              <w:t>1691,2</w:t>
            </w:r>
          </w:p>
        </w:tc>
        <w:tc>
          <w:tcPr>
            <w:tcW w:type="dxa" w:w="1243"/>
            <w:tcMar>
              <w:left w:type="dxa" w:w="0"/>
              <w:right w:type="dxa" w:w="0"/>
            </w:tcMar>
          </w:tcPr>
          <w:p w14:paraId="5AA30000">
            <w:pPr>
              <w:pStyle w:val="Style_2"/>
              <w:ind w:firstLine="0" w:left="0"/>
              <w:jc w:val="center"/>
            </w:pPr>
            <w:r>
              <w:t>1691,2</w:t>
            </w:r>
          </w:p>
        </w:tc>
        <w:tc>
          <w:tcPr>
            <w:tcW w:type="dxa" w:w="1243"/>
            <w:tcMar>
              <w:left w:type="dxa" w:w="0"/>
              <w:right w:type="dxa" w:w="0"/>
            </w:tcMar>
          </w:tcPr>
          <w:p w14:paraId="5BA30000">
            <w:pPr>
              <w:pStyle w:val="Style_2"/>
              <w:ind w:firstLine="0" w:left="0"/>
              <w:jc w:val="center"/>
            </w:pPr>
            <w:r>
              <w:t>-</w:t>
            </w:r>
          </w:p>
        </w:tc>
        <w:tc>
          <w:tcPr>
            <w:tcW w:type="dxa" w:w="1243"/>
            <w:tcMar>
              <w:left w:type="dxa" w:w="0"/>
              <w:right w:type="dxa" w:w="0"/>
            </w:tcMar>
          </w:tcPr>
          <w:p w14:paraId="5CA30000">
            <w:pPr>
              <w:pStyle w:val="Style_2"/>
              <w:ind w:firstLine="0" w:left="0"/>
              <w:jc w:val="center"/>
            </w:pPr>
            <w:r>
              <w:t>-</w:t>
            </w:r>
          </w:p>
        </w:tc>
        <w:tc>
          <w:tcPr>
            <w:tcW w:type="dxa" w:w="1243"/>
            <w:tcMar>
              <w:left w:type="dxa" w:w="0"/>
              <w:right w:type="dxa" w:w="0"/>
            </w:tcMar>
          </w:tcPr>
          <w:p w14:paraId="5DA30000">
            <w:pPr>
              <w:pStyle w:val="Style_2"/>
              <w:ind w:firstLine="0" w:left="0"/>
              <w:jc w:val="center"/>
            </w:pPr>
            <w:r>
              <w:t>-</w:t>
            </w:r>
          </w:p>
        </w:tc>
        <w:tc>
          <w:tcPr>
            <w:tcW w:type="dxa" w:w="1243"/>
            <w:tcMar>
              <w:left w:type="dxa" w:w="0"/>
              <w:right w:type="dxa" w:w="0"/>
            </w:tcMar>
          </w:tcPr>
          <w:p w14:paraId="5EA30000">
            <w:pPr>
              <w:pStyle w:val="Style_2"/>
              <w:ind w:firstLine="0" w:left="0"/>
              <w:jc w:val="center"/>
            </w:pPr>
            <w:r>
              <w:t>-</w:t>
            </w:r>
          </w:p>
        </w:tc>
        <w:tc>
          <w:tcPr>
            <w:tcW w:type="dxa" w:w="1243"/>
            <w:tcMar>
              <w:left w:type="dxa" w:w="0"/>
              <w:right w:type="dxa" w:w="0"/>
            </w:tcMar>
          </w:tcPr>
          <w:p w14:paraId="5FA30000">
            <w:pPr>
              <w:pStyle w:val="Style_2"/>
              <w:ind w:firstLine="0" w:left="0"/>
              <w:jc w:val="center"/>
            </w:pPr>
            <w:r>
              <w:t>-</w:t>
            </w:r>
          </w:p>
        </w:tc>
        <w:tc>
          <w:tcPr>
            <w:tcW w:type="dxa" w:w="1243"/>
            <w:tcMar>
              <w:left w:type="dxa" w:w="0"/>
              <w:right w:type="dxa" w:w="0"/>
            </w:tcMar>
          </w:tcPr>
          <w:p w14:paraId="60A30000">
            <w:pPr>
              <w:pStyle w:val="Style_2"/>
              <w:ind w:firstLine="0" w:left="0"/>
              <w:jc w:val="center"/>
            </w:pPr>
            <w:r>
              <w:t>-</w:t>
            </w:r>
          </w:p>
        </w:tc>
        <w:tc>
          <w:tcPr>
            <w:tcW w:type="dxa" w:w="1243"/>
            <w:tcMar>
              <w:left w:type="dxa" w:w="0"/>
              <w:right w:type="dxa" w:w="0"/>
            </w:tcMar>
          </w:tcPr>
          <w:p w14:paraId="61A30000">
            <w:pPr>
              <w:pStyle w:val="Style_2"/>
              <w:ind w:firstLine="0" w:left="0"/>
              <w:jc w:val="center"/>
            </w:pPr>
            <w:r>
              <w:t>-</w:t>
            </w:r>
          </w:p>
        </w:tc>
        <w:tc>
          <w:tcPr>
            <w:tcW w:type="dxa" w:w="1243"/>
            <w:tcMar>
              <w:left w:type="dxa" w:w="0"/>
              <w:right w:type="dxa" w:w="0"/>
            </w:tcMar>
          </w:tcPr>
          <w:p w14:paraId="62A30000">
            <w:pPr>
              <w:pStyle w:val="Style_2"/>
              <w:ind w:firstLine="0" w:left="0"/>
              <w:jc w:val="center"/>
            </w:pPr>
            <w:r>
              <w:t>-</w:t>
            </w:r>
          </w:p>
        </w:tc>
        <w:tc>
          <w:tcPr>
            <w:tcW w:type="dxa" w:w="1243"/>
            <w:tcMar>
              <w:left w:type="dxa" w:w="0"/>
              <w:right w:type="dxa" w:w="0"/>
            </w:tcMar>
          </w:tcPr>
          <w:p w14:paraId="63A30000">
            <w:pPr>
              <w:pStyle w:val="Style_2"/>
              <w:ind w:firstLine="0" w:left="0"/>
              <w:jc w:val="center"/>
            </w:pPr>
            <w:r>
              <w:t>-</w:t>
            </w:r>
          </w:p>
        </w:tc>
        <w:tc>
          <w:tcPr>
            <w:tcW w:type="dxa" w:w="1245"/>
            <w:tcMar>
              <w:left w:type="dxa" w:w="0"/>
              <w:right w:type="dxa" w:w="0"/>
            </w:tcMar>
          </w:tcPr>
          <w:p w14:paraId="64A3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65A30000">
            <w:pPr>
              <w:pStyle w:val="Style_2"/>
              <w:ind w:firstLine="0" w:left="0"/>
              <w:jc w:val="center"/>
            </w:pPr>
            <w:r>
              <w:t>139</w:t>
            </w:r>
          </w:p>
        </w:tc>
        <w:tc>
          <w:tcPr>
            <w:tcW w:type="dxa" w:w="541"/>
            <w:tcMar>
              <w:left w:type="dxa" w:w="0"/>
              <w:right w:type="dxa" w:w="0"/>
            </w:tcMar>
          </w:tcPr>
          <w:p w14:paraId="66A30000">
            <w:pPr>
              <w:pStyle w:val="Style_2"/>
              <w:ind w:firstLine="0" w:left="0"/>
              <w:jc w:val="center"/>
            </w:pPr>
            <w:r>
              <w:t>15</w:t>
            </w:r>
          </w:p>
        </w:tc>
        <w:tc>
          <w:tcPr>
            <w:tcW w:type="dxa" w:w="541"/>
            <w:tcMar>
              <w:left w:type="dxa" w:w="0"/>
              <w:right w:type="dxa" w:w="0"/>
            </w:tcMar>
          </w:tcPr>
          <w:p w14:paraId="67A30000">
            <w:pPr>
              <w:pStyle w:val="Style_2"/>
              <w:ind w:firstLine="0" w:left="0"/>
              <w:jc w:val="center"/>
            </w:pPr>
            <w:r>
              <w:t>2</w:t>
            </w:r>
          </w:p>
        </w:tc>
        <w:tc>
          <w:tcPr>
            <w:tcW w:type="dxa" w:w="624"/>
            <w:tcMar>
              <w:left w:type="dxa" w:w="0"/>
              <w:right w:type="dxa" w:w="0"/>
            </w:tcMar>
          </w:tcPr>
          <w:p w14:paraId="68A30000">
            <w:pPr>
              <w:pStyle w:val="Style_2"/>
              <w:ind w:firstLine="0" w:left="0"/>
              <w:jc w:val="center"/>
            </w:pPr>
            <w:r>
              <w:t>-</w:t>
            </w:r>
          </w:p>
        </w:tc>
        <w:tc>
          <w:tcPr>
            <w:tcW w:type="dxa" w:w="1243"/>
            <w:tcMar>
              <w:left w:type="dxa" w:w="0"/>
              <w:right w:type="dxa" w:w="0"/>
            </w:tcMar>
          </w:tcPr>
          <w:p w14:paraId="69A30000">
            <w:pPr>
              <w:pStyle w:val="Style_2"/>
              <w:ind w:firstLine="0" w:left="0"/>
              <w:jc w:val="center"/>
            </w:pPr>
            <w:r>
              <w:t>29741,1</w:t>
            </w:r>
          </w:p>
        </w:tc>
        <w:tc>
          <w:tcPr>
            <w:tcW w:type="dxa" w:w="1243"/>
            <w:tcMar>
              <w:left w:type="dxa" w:w="0"/>
              <w:right w:type="dxa" w:w="0"/>
            </w:tcMar>
          </w:tcPr>
          <w:p w14:paraId="6AA30000">
            <w:pPr>
              <w:pStyle w:val="Style_2"/>
              <w:ind w:firstLine="0" w:left="0"/>
              <w:jc w:val="center"/>
            </w:pPr>
            <w:r>
              <w:t>10714,3</w:t>
            </w:r>
          </w:p>
        </w:tc>
        <w:tc>
          <w:tcPr>
            <w:tcW w:type="dxa" w:w="1243"/>
            <w:tcMar>
              <w:left w:type="dxa" w:w="0"/>
              <w:right w:type="dxa" w:w="0"/>
            </w:tcMar>
          </w:tcPr>
          <w:p w14:paraId="6BA30000">
            <w:pPr>
              <w:pStyle w:val="Style_2"/>
              <w:ind w:firstLine="0" w:left="0"/>
              <w:jc w:val="center"/>
            </w:pPr>
            <w:r>
              <w:t>25914,9</w:t>
            </w:r>
          </w:p>
        </w:tc>
        <w:tc>
          <w:tcPr>
            <w:tcW w:type="dxa" w:w="1243"/>
            <w:tcMar>
              <w:left w:type="dxa" w:w="0"/>
              <w:right w:type="dxa" w:w="0"/>
            </w:tcMar>
          </w:tcPr>
          <w:p w14:paraId="6CA30000">
            <w:pPr>
              <w:pStyle w:val="Style_2"/>
              <w:ind w:firstLine="0" w:left="0"/>
              <w:jc w:val="center"/>
            </w:pPr>
            <w:r>
              <w:t>25914,9</w:t>
            </w:r>
          </w:p>
        </w:tc>
        <w:tc>
          <w:tcPr>
            <w:tcW w:type="dxa" w:w="1243"/>
            <w:tcMar>
              <w:left w:type="dxa" w:w="0"/>
              <w:right w:type="dxa" w:w="0"/>
            </w:tcMar>
          </w:tcPr>
          <w:p w14:paraId="6DA30000">
            <w:pPr>
              <w:pStyle w:val="Style_2"/>
              <w:ind w:firstLine="0" w:left="0"/>
              <w:jc w:val="center"/>
            </w:pPr>
            <w:r>
              <w:t>38213,2</w:t>
            </w:r>
          </w:p>
        </w:tc>
        <w:tc>
          <w:tcPr>
            <w:tcW w:type="dxa" w:w="1243"/>
            <w:tcMar>
              <w:left w:type="dxa" w:w="0"/>
              <w:right w:type="dxa" w:w="0"/>
            </w:tcMar>
          </w:tcPr>
          <w:p w14:paraId="6EA30000">
            <w:pPr>
              <w:pStyle w:val="Style_2"/>
              <w:ind w:firstLine="0" w:left="0"/>
              <w:jc w:val="center"/>
            </w:pPr>
            <w:r>
              <w:t>38213,2</w:t>
            </w:r>
          </w:p>
        </w:tc>
        <w:tc>
          <w:tcPr>
            <w:tcW w:type="dxa" w:w="1243"/>
            <w:tcMar>
              <w:left w:type="dxa" w:w="0"/>
              <w:right w:type="dxa" w:w="0"/>
            </w:tcMar>
          </w:tcPr>
          <w:p w14:paraId="6FA30000">
            <w:pPr>
              <w:pStyle w:val="Style_2"/>
              <w:ind w:firstLine="0" w:left="0"/>
              <w:jc w:val="center"/>
            </w:pPr>
            <w:r>
              <w:t>101194,1</w:t>
            </w:r>
          </w:p>
        </w:tc>
        <w:tc>
          <w:tcPr>
            <w:tcW w:type="dxa" w:w="1243"/>
            <w:tcMar>
              <w:left w:type="dxa" w:w="0"/>
              <w:right w:type="dxa" w:w="0"/>
            </w:tcMar>
          </w:tcPr>
          <w:p w14:paraId="70A30000">
            <w:pPr>
              <w:pStyle w:val="Style_2"/>
              <w:ind w:firstLine="0" w:left="0"/>
              <w:jc w:val="center"/>
            </w:pPr>
            <w:r>
              <w:t>53697,5</w:t>
            </w:r>
          </w:p>
        </w:tc>
        <w:tc>
          <w:tcPr>
            <w:tcW w:type="dxa" w:w="1243"/>
            <w:tcMar>
              <w:left w:type="dxa" w:w="0"/>
              <w:right w:type="dxa" w:w="0"/>
            </w:tcMar>
          </w:tcPr>
          <w:p w14:paraId="71A30000">
            <w:pPr>
              <w:pStyle w:val="Style_2"/>
              <w:ind w:firstLine="0" w:left="0"/>
              <w:jc w:val="center"/>
            </w:pPr>
            <w:r>
              <w:t>32057,1</w:t>
            </w:r>
          </w:p>
        </w:tc>
        <w:tc>
          <w:tcPr>
            <w:tcW w:type="dxa" w:w="1243"/>
            <w:tcMar>
              <w:left w:type="dxa" w:w="0"/>
              <w:right w:type="dxa" w:w="0"/>
            </w:tcMar>
          </w:tcPr>
          <w:p w14:paraId="72A30000">
            <w:pPr>
              <w:pStyle w:val="Style_2"/>
              <w:ind w:firstLine="0" w:left="0"/>
              <w:jc w:val="center"/>
            </w:pPr>
            <w:r>
              <w:t>65391,2</w:t>
            </w:r>
          </w:p>
        </w:tc>
        <w:tc>
          <w:tcPr>
            <w:tcW w:type="dxa" w:w="1243"/>
            <w:tcMar>
              <w:left w:type="dxa" w:w="0"/>
              <w:right w:type="dxa" w:w="0"/>
            </w:tcMar>
          </w:tcPr>
          <w:p w14:paraId="73A30000">
            <w:pPr>
              <w:pStyle w:val="Style_2"/>
              <w:ind w:firstLine="0" w:left="0"/>
              <w:jc w:val="center"/>
            </w:pPr>
            <w:r>
              <w:t>90977,6</w:t>
            </w:r>
          </w:p>
        </w:tc>
        <w:tc>
          <w:tcPr>
            <w:tcW w:type="dxa" w:w="1245"/>
            <w:tcMar>
              <w:left w:type="dxa" w:w="0"/>
              <w:right w:type="dxa" w:w="0"/>
            </w:tcMar>
          </w:tcPr>
          <w:p w14:paraId="74A30000">
            <w:pPr>
              <w:pStyle w:val="Style_2"/>
              <w:ind w:firstLine="0" w:left="0"/>
              <w:jc w:val="center"/>
            </w:pPr>
            <w:r>
              <w:t>40516,5</w:t>
            </w:r>
          </w:p>
        </w:tc>
      </w:tr>
      <w:tr>
        <w:tc>
          <w:tcPr>
            <w:tcW w:type="dxa" w:w="2324"/>
            <w:gridSpan w:val="1"/>
            <w:vMerge w:val="continue"/>
            <w:tcMar>
              <w:left w:type="dxa" w:w="0"/>
              <w:right w:type="dxa" w:w="0"/>
            </w:tcMar>
          </w:tcPr>
          <w:p/>
        </w:tc>
        <w:tc>
          <w:tcPr>
            <w:tcW w:type="dxa" w:w="2154"/>
            <w:tcMar>
              <w:left w:type="dxa" w:w="0"/>
              <w:right w:type="dxa" w:w="0"/>
            </w:tcMar>
          </w:tcPr>
          <w:p w14:paraId="75A30000">
            <w:pPr>
              <w:pStyle w:val="Style_2"/>
              <w:ind w:firstLine="0" w:left="0"/>
              <w:jc w:val="left"/>
            </w:pPr>
            <w:r>
              <w:t>Кабардино-Балкарская Республика</w:t>
            </w:r>
          </w:p>
        </w:tc>
        <w:tc>
          <w:tcPr>
            <w:tcW w:type="dxa" w:w="541"/>
            <w:tcMar>
              <w:left w:type="dxa" w:w="0"/>
              <w:right w:type="dxa" w:w="0"/>
            </w:tcMar>
          </w:tcPr>
          <w:p w14:paraId="76A30000">
            <w:pPr>
              <w:pStyle w:val="Style_2"/>
              <w:ind w:firstLine="0" w:left="0"/>
              <w:jc w:val="center"/>
            </w:pPr>
            <w:r>
              <w:t>139</w:t>
            </w:r>
          </w:p>
        </w:tc>
        <w:tc>
          <w:tcPr>
            <w:tcW w:type="dxa" w:w="541"/>
            <w:tcMar>
              <w:left w:type="dxa" w:w="0"/>
              <w:right w:type="dxa" w:w="0"/>
            </w:tcMar>
          </w:tcPr>
          <w:p w14:paraId="77A30000">
            <w:pPr>
              <w:pStyle w:val="Style_2"/>
              <w:ind w:firstLine="0" w:left="0"/>
              <w:jc w:val="center"/>
            </w:pPr>
            <w:r>
              <w:t>15</w:t>
            </w:r>
          </w:p>
        </w:tc>
        <w:tc>
          <w:tcPr>
            <w:tcW w:type="dxa" w:w="541"/>
            <w:tcMar>
              <w:left w:type="dxa" w:w="0"/>
              <w:right w:type="dxa" w:w="0"/>
            </w:tcMar>
          </w:tcPr>
          <w:p w14:paraId="78A30000">
            <w:pPr>
              <w:pStyle w:val="Style_2"/>
              <w:ind w:firstLine="0" w:left="0"/>
              <w:jc w:val="center"/>
            </w:pPr>
            <w:r>
              <w:t>2</w:t>
            </w:r>
          </w:p>
        </w:tc>
        <w:tc>
          <w:tcPr>
            <w:tcW w:type="dxa" w:w="624"/>
            <w:tcMar>
              <w:left w:type="dxa" w:w="0"/>
              <w:right w:type="dxa" w:w="0"/>
            </w:tcMar>
          </w:tcPr>
          <w:p w14:paraId="79A30000">
            <w:pPr>
              <w:pStyle w:val="Style_2"/>
              <w:ind w:firstLine="0" w:left="0"/>
              <w:jc w:val="center"/>
            </w:pPr>
            <w:r>
              <w:t>-</w:t>
            </w:r>
          </w:p>
        </w:tc>
        <w:tc>
          <w:tcPr>
            <w:tcW w:type="dxa" w:w="1243"/>
            <w:tcMar>
              <w:left w:type="dxa" w:w="0"/>
              <w:right w:type="dxa" w:w="0"/>
            </w:tcMar>
          </w:tcPr>
          <w:p w14:paraId="7AA30000">
            <w:pPr>
              <w:pStyle w:val="Style_2"/>
              <w:ind w:firstLine="0" w:left="0"/>
              <w:jc w:val="center"/>
            </w:pPr>
            <w:r>
              <w:t>56368</w:t>
            </w:r>
          </w:p>
        </w:tc>
        <w:tc>
          <w:tcPr>
            <w:tcW w:type="dxa" w:w="1243"/>
            <w:tcMar>
              <w:left w:type="dxa" w:w="0"/>
              <w:right w:type="dxa" w:w="0"/>
            </w:tcMar>
          </w:tcPr>
          <w:p w14:paraId="7BA30000">
            <w:pPr>
              <w:pStyle w:val="Style_2"/>
              <w:ind w:firstLine="0" w:left="0"/>
              <w:jc w:val="center"/>
            </w:pPr>
            <w:r>
              <w:t>56368</w:t>
            </w:r>
          </w:p>
        </w:tc>
        <w:tc>
          <w:tcPr>
            <w:tcW w:type="dxa" w:w="1243"/>
            <w:tcMar>
              <w:left w:type="dxa" w:w="0"/>
              <w:right w:type="dxa" w:w="0"/>
            </w:tcMar>
          </w:tcPr>
          <w:p w14:paraId="7CA30000">
            <w:pPr>
              <w:pStyle w:val="Style_2"/>
              <w:ind w:firstLine="0" w:left="0"/>
              <w:jc w:val="center"/>
            </w:pPr>
            <w:r>
              <w:t>52042,2</w:t>
            </w:r>
          </w:p>
        </w:tc>
        <w:tc>
          <w:tcPr>
            <w:tcW w:type="dxa" w:w="1243"/>
            <w:tcMar>
              <w:left w:type="dxa" w:w="0"/>
              <w:right w:type="dxa" w:w="0"/>
            </w:tcMar>
          </w:tcPr>
          <w:p w14:paraId="7DA30000">
            <w:pPr>
              <w:pStyle w:val="Style_2"/>
              <w:ind w:firstLine="0" w:left="0"/>
              <w:jc w:val="center"/>
            </w:pPr>
            <w:r>
              <w:t>52042,2</w:t>
            </w:r>
          </w:p>
        </w:tc>
        <w:tc>
          <w:tcPr>
            <w:tcW w:type="dxa" w:w="1243"/>
            <w:tcMar>
              <w:left w:type="dxa" w:w="0"/>
              <w:right w:type="dxa" w:w="0"/>
            </w:tcMar>
          </w:tcPr>
          <w:p w14:paraId="7EA30000">
            <w:pPr>
              <w:pStyle w:val="Style_2"/>
              <w:ind w:firstLine="0" w:left="0"/>
              <w:jc w:val="center"/>
            </w:pPr>
            <w:r>
              <w:t>42733,5</w:t>
            </w:r>
          </w:p>
        </w:tc>
        <w:tc>
          <w:tcPr>
            <w:tcW w:type="dxa" w:w="1243"/>
            <w:tcMar>
              <w:left w:type="dxa" w:w="0"/>
              <w:right w:type="dxa" w:w="0"/>
            </w:tcMar>
          </w:tcPr>
          <w:p w14:paraId="7FA30000">
            <w:pPr>
              <w:pStyle w:val="Style_2"/>
              <w:ind w:firstLine="0" w:left="0"/>
              <w:jc w:val="center"/>
            </w:pPr>
            <w:r>
              <w:t>42733,5</w:t>
            </w:r>
          </w:p>
        </w:tc>
        <w:tc>
          <w:tcPr>
            <w:tcW w:type="dxa" w:w="1243"/>
            <w:tcMar>
              <w:left w:type="dxa" w:w="0"/>
              <w:right w:type="dxa" w:w="0"/>
            </w:tcMar>
          </w:tcPr>
          <w:p w14:paraId="80A30000">
            <w:pPr>
              <w:pStyle w:val="Style_2"/>
              <w:ind w:firstLine="0" w:left="0"/>
              <w:jc w:val="center"/>
            </w:pPr>
            <w:r>
              <w:t>147612</w:t>
            </w:r>
          </w:p>
        </w:tc>
        <w:tc>
          <w:tcPr>
            <w:tcW w:type="dxa" w:w="1243"/>
            <w:tcMar>
              <w:left w:type="dxa" w:w="0"/>
              <w:right w:type="dxa" w:w="0"/>
            </w:tcMar>
          </w:tcPr>
          <w:p w14:paraId="81A30000">
            <w:pPr>
              <w:pStyle w:val="Style_2"/>
              <w:ind w:firstLine="0" w:left="0"/>
              <w:jc w:val="center"/>
            </w:pPr>
            <w:r>
              <w:t>94870,1</w:t>
            </w:r>
          </w:p>
        </w:tc>
        <w:tc>
          <w:tcPr>
            <w:tcW w:type="dxa" w:w="1243"/>
            <w:tcMar>
              <w:left w:type="dxa" w:w="0"/>
              <w:right w:type="dxa" w:w="0"/>
            </w:tcMar>
          </w:tcPr>
          <w:p w14:paraId="82A30000">
            <w:pPr>
              <w:pStyle w:val="Style_2"/>
              <w:ind w:firstLine="0" w:left="0"/>
              <w:jc w:val="center"/>
            </w:pPr>
            <w:r>
              <w:t>35854,6</w:t>
            </w:r>
          </w:p>
        </w:tc>
        <w:tc>
          <w:tcPr>
            <w:tcW w:type="dxa" w:w="1243"/>
            <w:tcMar>
              <w:left w:type="dxa" w:w="0"/>
              <w:right w:type="dxa" w:w="0"/>
            </w:tcMar>
          </w:tcPr>
          <w:p w14:paraId="83A30000">
            <w:pPr>
              <w:pStyle w:val="Style_2"/>
              <w:ind w:firstLine="0" w:left="0"/>
              <w:jc w:val="center"/>
            </w:pPr>
            <w:r>
              <w:t>77638,7</w:t>
            </w:r>
          </w:p>
        </w:tc>
        <w:tc>
          <w:tcPr>
            <w:tcW w:type="dxa" w:w="1243"/>
            <w:tcMar>
              <w:left w:type="dxa" w:w="0"/>
              <w:right w:type="dxa" w:w="0"/>
            </w:tcMar>
          </w:tcPr>
          <w:p w14:paraId="84A30000">
            <w:pPr>
              <w:pStyle w:val="Style_2"/>
              <w:ind w:firstLine="0" w:left="0"/>
              <w:jc w:val="center"/>
            </w:pPr>
            <w:r>
              <w:t>96642,3</w:t>
            </w:r>
          </w:p>
        </w:tc>
        <w:tc>
          <w:tcPr>
            <w:tcW w:type="dxa" w:w="1245"/>
            <w:tcMar>
              <w:left w:type="dxa" w:w="0"/>
              <w:right w:type="dxa" w:w="0"/>
            </w:tcMar>
          </w:tcPr>
          <w:p w14:paraId="85A30000">
            <w:pPr>
              <w:pStyle w:val="Style_2"/>
              <w:ind w:firstLine="0" w:left="0"/>
              <w:jc w:val="center"/>
            </w:pPr>
            <w:r>
              <w:t>45900</w:t>
            </w:r>
          </w:p>
        </w:tc>
      </w:tr>
      <w:tr>
        <w:tc>
          <w:tcPr>
            <w:tcW w:type="dxa" w:w="2324"/>
            <w:gridSpan w:val="1"/>
            <w:vMerge w:val="continue"/>
            <w:tcMar>
              <w:left w:type="dxa" w:w="0"/>
              <w:right w:type="dxa" w:w="0"/>
            </w:tcMar>
          </w:tcPr>
          <w:p/>
        </w:tc>
        <w:tc>
          <w:tcPr>
            <w:tcW w:type="dxa" w:w="2154"/>
            <w:tcMar>
              <w:left w:type="dxa" w:w="0"/>
              <w:right w:type="dxa" w:w="0"/>
            </w:tcMar>
          </w:tcPr>
          <w:p w14:paraId="86A30000">
            <w:pPr>
              <w:pStyle w:val="Style_2"/>
              <w:ind w:firstLine="0" w:left="0"/>
              <w:jc w:val="left"/>
            </w:pPr>
            <w:r>
              <w:t>Республика Северная Осетия - Алания</w:t>
            </w:r>
          </w:p>
        </w:tc>
        <w:tc>
          <w:tcPr>
            <w:tcW w:type="dxa" w:w="541"/>
            <w:tcMar>
              <w:left w:type="dxa" w:w="0"/>
              <w:right w:type="dxa" w:w="0"/>
            </w:tcMar>
          </w:tcPr>
          <w:p w14:paraId="87A30000">
            <w:pPr>
              <w:pStyle w:val="Style_2"/>
              <w:ind w:firstLine="0" w:left="0"/>
              <w:jc w:val="center"/>
            </w:pPr>
            <w:r>
              <w:t>139</w:t>
            </w:r>
          </w:p>
        </w:tc>
        <w:tc>
          <w:tcPr>
            <w:tcW w:type="dxa" w:w="541"/>
            <w:tcMar>
              <w:left w:type="dxa" w:w="0"/>
              <w:right w:type="dxa" w:w="0"/>
            </w:tcMar>
          </w:tcPr>
          <w:p w14:paraId="88A30000">
            <w:pPr>
              <w:pStyle w:val="Style_2"/>
              <w:ind w:firstLine="0" w:left="0"/>
              <w:jc w:val="center"/>
            </w:pPr>
            <w:r>
              <w:t>15</w:t>
            </w:r>
          </w:p>
        </w:tc>
        <w:tc>
          <w:tcPr>
            <w:tcW w:type="dxa" w:w="541"/>
            <w:tcMar>
              <w:left w:type="dxa" w:w="0"/>
              <w:right w:type="dxa" w:w="0"/>
            </w:tcMar>
          </w:tcPr>
          <w:p w14:paraId="89A30000">
            <w:pPr>
              <w:pStyle w:val="Style_2"/>
              <w:ind w:firstLine="0" w:left="0"/>
              <w:jc w:val="center"/>
            </w:pPr>
            <w:r>
              <w:t>2</w:t>
            </w:r>
          </w:p>
        </w:tc>
        <w:tc>
          <w:tcPr>
            <w:tcW w:type="dxa" w:w="624"/>
            <w:tcMar>
              <w:left w:type="dxa" w:w="0"/>
              <w:right w:type="dxa" w:w="0"/>
            </w:tcMar>
          </w:tcPr>
          <w:p w14:paraId="8AA30000">
            <w:pPr>
              <w:pStyle w:val="Style_2"/>
              <w:ind w:firstLine="0" w:left="0"/>
              <w:jc w:val="center"/>
            </w:pPr>
            <w:r>
              <w:t>-</w:t>
            </w:r>
          </w:p>
        </w:tc>
        <w:tc>
          <w:tcPr>
            <w:tcW w:type="dxa" w:w="1243"/>
            <w:tcMar>
              <w:left w:type="dxa" w:w="0"/>
              <w:right w:type="dxa" w:w="0"/>
            </w:tcMar>
          </w:tcPr>
          <w:p w14:paraId="8BA30000">
            <w:pPr>
              <w:pStyle w:val="Style_2"/>
              <w:ind w:firstLine="0" w:left="0"/>
              <w:jc w:val="center"/>
            </w:pPr>
            <w:r>
              <w:t>49162,7</w:t>
            </w:r>
          </w:p>
        </w:tc>
        <w:tc>
          <w:tcPr>
            <w:tcW w:type="dxa" w:w="1243"/>
            <w:tcMar>
              <w:left w:type="dxa" w:w="0"/>
              <w:right w:type="dxa" w:w="0"/>
            </w:tcMar>
          </w:tcPr>
          <w:p w14:paraId="8CA30000">
            <w:pPr>
              <w:pStyle w:val="Style_2"/>
              <w:ind w:firstLine="0" w:left="0"/>
              <w:jc w:val="center"/>
            </w:pPr>
            <w:r>
              <w:t>49162,7</w:t>
            </w:r>
          </w:p>
        </w:tc>
        <w:tc>
          <w:tcPr>
            <w:tcW w:type="dxa" w:w="1243"/>
            <w:tcMar>
              <w:left w:type="dxa" w:w="0"/>
              <w:right w:type="dxa" w:w="0"/>
            </w:tcMar>
          </w:tcPr>
          <w:p w14:paraId="8DA30000">
            <w:pPr>
              <w:pStyle w:val="Style_2"/>
              <w:ind w:firstLine="0" w:left="0"/>
              <w:jc w:val="center"/>
            </w:pPr>
            <w:r>
              <w:t>30918,4</w:t>
            </w:r>
          </w:p>
        </w:tc>
        <w:tc>
          <w:tcPr>
            <w:tcW w:type="dxa" w:w="1243"/>
            <w:tcMar>
              <w:left w:type="dxa" w:w="0"/>
              <w:right w:type="dxa" w:w="0"/>
            </w:tcMar>
          </w:tcPr>
          <w:p w14:paraId="8EA30000">
            <w:pPr>
              <w:pStyle w:val="Style_2"/>
              <w:ind w:firstLine="0" w:left="0"/>
              <w:jc w:val="center"/>
            </w:pPr>
            <w:r>
              <w:t>30918,4</w:t>
            </w:r>
          </w:p>
        </w:tc>
        <w:tc>
          <w:tcPr>
            <w:tcW w:type="dxa" w:w="1243"/>
            <w:tcMar>
              <w:left w:type="dxa" w:w="0"/>
              <w:right w:type="dxa" w:w="0"/>
            </w:tcMar>
          </w:tcPr>
          <w:p w14:paraId="8FA30000">
            <w:pPr>
              <w:pStyle w:val="Style_2"/>
              <w:ind w:firstLine="0" w:left="0"/>
              <w:jc w:val="center"/>
            </w:pPr>
            <w:r>
              <w:t>35196,5</w:t>
            </w:r>
          </w:p>
        </w:tc>
        <w:tc>
          <w:tcPr>
            <w:tcW w:type="dxa" w:w="1243"/>
            <w:tcMar>
              <w:left w:type="dxa" w:w="0"/>
              <w:right w:type="dxa" w:w="0"/>
            </w:tcMar>
          </w:tcPr>
          <w:p w14:paraId="90A30000">
            <w:pPr>
              <w:pStyle w:val="Style_2"/>
              <w:ind w:firstLine="0" w:left="0"/>
              <w:jc w:val="center"/>
            </w:pPr>
            <w:r>
              <w:t>35196,5</w:t>
            </w:r>
          </w:p>
        </w:tc>
        <w:tc>
          <w:tcPr>
            <w:tcW w:type="dxa" w:w="1243"/>
            <w:tcMar>
              <w:left w:type="dxa" w:w="0"/>
              <w:right w:type="dxa" w:w="0"/>
            </w:tcMar>
          </w:tcPr>
          <w:p w14:paraId="91A30000">
            <w:pPr>
              <w:pStyle w:val="Style_2"/>
              <w:ind w:firstLine="0" w:left="0"/>
              <w:jc w:val="center"/>
            </w:pPr>
            <w:r>
              <w:t>153603,2</w:t>
            </w:r>
          </w:p>
        </w:tc>
        <w:tc>
          <w:tcPr>
            <w:tcW w:type="dxa" w:w="1243"/>
            <w:tcMar>
              <w:left w:type="dxa" w:w="0"/>
              <w:right w:type="dxa" w:w="0"/>
            </w:tcMar>
          </w:tcPr>
          <w:p w14:paraId="92A30000">
            <w:pPr>
              <w:pStyle w:val="Style_2"/>
              <w:ind w:firstLine="0" w:left="0"/>
              <w:jc w:val="center"/>
            </w:pPr>
            <w:r>
              <w:t>97749,4</w:t>
            </w:r>
          </w:p>
        </w:tc>
        <w:tc>
          <w:tcPr>
            <w:tcW w:type="dxa" w:w="1243"/>
            <w:tcMar>
              <w:left w:type="dxa" w:w="0"/>
              <w:right w:type="dxa" w:w="0"/>
            </w:tcMar>
          </w:tcPr>
          <w:p w14:paraId="93A30000">
            <w:pPr>
              <w:pStyle w:val="Style_2"/>
              <w:ind w:firstLine="0" w:left="0"/>
              <w:jc w:val="center"/>
            </w:pPr>
            <w:r>
              <w:t>38266,4</w:t>
            </w:r>
          </w:p>
        </w:tc>
        <w:tc>
          <w:tcPr>
            <w:tcW w:type="dxa" w:w="1243"/>
            <w:tcMar>
              <w:left w:type="dxa" w:w="0"/>
              <w:right w:type="dxa" w:w="0"/>
            </w:tcMar>
          </w:tcPr>
          <w:p w14:paraId="94A30000">
            <w:pPr>
              <w:pStyle w:val="Style_2"/>
              <w:ind w:firstLine="0" w:left="0"/>
              <w:jc w:val="center"/>
            </w:pPr>
            <w:r>
              <w:t>72748</w:t>
            </w:r>
          </w:p>
        </w:tc>
        <w:tc>
          <w:tcPr>
            <w:tcW w:type="dxa" w:w="1243"/>
            <w:tcMar>
              <w:left w:type="dxa" w:w="0"/>
              <w:right w:type="dxa" w:w="0"/>
            </w:tcMar>
          </w:tcPr>
          <w:p w14:paraId="95A30000">
            <w:pPr>
              <w:pStyle w:val="Style_2"/>
              <w:ind w:firstLine="0" w:left="0"/>
              <w:jc w:val="center"/>
            </w:pPr>
            <w:r>
              <w:t>90963,9</w:t>
            </w:r>
          </w:p>
        </w:tc>
        <w:tc>
          <w:tcPr>
            <w:tcW w:type="dxa" w:w="1245"/>
            <w:tcMar>
              <w:left w:type="dxa" w:w="0"/>
              <w:right w:type="dxa" w:w="0"/>
            </w:tcMar>
          </w:tcPr>
          <w:p w14:paraId="96A30000">
            <w:pPr>
              <w:pStyle w:val="Style_2"/>
              <w:ind w:firstLine="0" w:left="0"/>
              <w:jc w:val="center"/>
            </w:pPr>
            <w:r>
              <w:t>49182</w:t>
            </w:r>
          </w:p>
        </w:tc>
      </w:tr>
      <w:tr>
        <w:tc>
          <w:tcPr>
            <w:tcW w:type="dxa" w:w="2324"/>
            <w:gridSpan w:val="1"/>
            <w:vMerge w:val="continue"/>
            <w:tcMar>
              <w:left w:type="dxa" w:w="0"/>
              <w:right w:type="dxa" w:w="0"/>
            </w:tcMar>
          </w:tcPr>
          <w:p/>
        </w:tc>
        <w:tc>
          <w:tcPr>
            <w:tcW w:type="dxa" w:w="2154"/>
            <w:vMerge w:val="restart"/>
            <w:tcMar>
              <w:left w:type="dxa" w:w="0"/>
              <w:right w:type="dxa" w:w="0"/>
            </w:tcMar>
          </w:tcPr>
          <w:p w14:paraId="97A30000">
            <w:pPr>
              <w:pStyle w:val="Style_2"/>
              <w:ind w:firstLine="0" w:left="0"/>
              <w:jc w:val="left"/>
            </w:pPr>
            <w:r>
              <w:t>Ставропольский край</w:t>
            </w:r>
          </w:p>
        </w:tc>
        <w:tc>
          <w:tcPr>
            <w:tcW w:type="dxa" w:w="541"/>
            <w:tcMar>
              <w:left w:type="dxa" w:w="0"/>
              <w:right w:type="dxa" w:w="0"/>
            </w:tcMar>
          </w:tcPr>
          <w:p w14:paraId="98A30000">
            <w:pPr>
              <w:pStyle w:val="Style_2"/>
              <w:ind w:firstLine="0" w:left="0"/>
              <w:jc w:val="center"/>
            </w:pPr>
            <w:r>
              <w:t>091</w:t>
            </w:r>
          </w:p>
        </w:tc>
        <w:tc>
          <w:tcPr>
            <w:tcW w:type="dxa" w:w="541"/>
            <w:tcMar>
              <w:left w:type="dxa" w:w="0"/>
              <w:right w:type="dxa" w:w="0"/>
            </w:tcMar>
          </w:tcPr>
          <w:p w14:paraId="99A30000">
            <w:pPr>
              <w:pStyle w:val="Style_2"/>
              <w:ind w:firstLine="0" w:left="0"/>
              <w:jc w:val="center"/>
            </w:pPr>
            <w:r>
              <w:t>15</w:t>
            </w:r>
          </w:p>
        </w:tc>
        <w:tc>
          <w:tcPr>
            <w:tcW w:type="dxa" w:w="541"/>
            <w:tcMar>
              <w:left w:type="dxa" w:w="0"/>
              <w:right w:type="dxa" w:w="0"/>
            </w:tcMar>
          </w:tcPr>
          <w:p w14:paraId="9AA30000">
            <w:pPr>
              <w:pStyle w:val="Style_2"/>
              <w:ind w:firstLine="0" w:left="0"/>
              <w:jc w:val="center"/>
            </w:pPr>
            <w:r>
              <w:t>2</w:t>
            </w:r>
          </w:p>
        </w:tc>
        <w:tc>
          <w:tcPr>
            <w:tcW w:type="dxa" w:w="624"/>
            <w:tcMar>
              <w:left w:type="dxa" w:w="0"/>
              <w:right w:type="dxa" w:w="0"/>
            </w:tcMar>
          </w:tcPr>
          <w:p w14:paraId="9BA30000">
            <w:pPr>
              <w:pStyle w:val="Style_2"/>
              <w:ind w:firstLine="0" w:left="0"/>
              <w:jc w:val="center"/>
            </w:pPr>
            <w:r>
              <w:t>-</w:t>
            </w:r>
          </w:p>
        </w:tc>
        <w:tc>
          <w:tcPr>
            <w:tcW w:type="dxa" w:w="1243"/>
            <w:tcMar>
              <w:left w:type="dxa" w:w="0"/>
              <w:right w:type="dxa" w:w="0"/>
            </w:tcMar>
          </w:tcPr>
          <w:p w14:paraId="9CA30000">
            <w:pPr>
              <w:pStyle w:val="Style_2"/>
              <w:ind w:firstLine="0" w:left="0"/>
              <w:jc w:val="center"/>
            </w:pPr>
            <w:r>
              <w:t>9945,1</w:t>
            </w:r>
          </w:p>
        </w:tc>
        <w:tc>
          <w:tcPr>
            <w:tcW w:type="dxa" w:w="1243"/>
            <w:tcMar>
              <w:left w:type="dxa" w:w="0"/>
              <w:right w:type="dxa" w:w="0"/>
            </w:tcMar>
          </w:tcPr>
          <w:p w14:paraId="9DA30000">
            <w:pPr>
              <w:pStyle w:val="Style_2"/>
              <w:ind w:firstLine="0" w:left="0"/>
              <w:jc w:val="center"/>
            </w:pPr>
            <w:r>
              <w:t>9945,1</w:t>
            </w:r>
          </w:p>
        </w:tc>
        <w:tc>
          <w:tcPr>
            <w:tcW w:type="dxa" w:w="1243"/>
            <w:tcMar>
              <w:left w:type="dxa" w:w="0"/>
              <w:right w:type="dxa" w:w="0"/>
            </w:tcMar>
          </w:tcPr>
          <w:p w14:paraId="9EA30000">
            <w:pPr>
              <w:pStyle w:val="Style_2"/>
              <w:ind w:firstLine="0" w:left="0"/>
              <w:jc w:val="center"/>
            </w:pPr>
            <w:r>
              <w:t>-</w:t>
            </w:r>
          </w:p>
        </w:tc>
        <w:tc>
          <w:tcPr>
            <w:tcW w:type="dxa" w:w="1243"/>
            <w:tcMar>
              <w:left w:type="dxa" w:w="0"/>
              <w:right w:type="dxa" w:w="0"/>
            </w:tcMar>
          </w:tcPr>
          <w:p w14:paraId="9FA30000">
            <w:pPr>
              <w:pStyle w:val="Style_2"/>
              <w:ind w:firstLine="0" w:left="0"/>
              <w:jc w:val="center"/>
            </w:pPr>
            <w:r>
              <w:t>-</w:t>
            </w:r>
          </w:p>
        </w:tc>
        <w:tc>
          <w:tcPr>
            <w:tcW w:type="dxa" w:w="1243"/>
            <w:tcMar>
              <w:left w:type="dxa" w:w="0"/>
              <w:right w:type="dxa" w:w="0"/>
            </w:tcMar>
          </w:tcPr>
          <w:p w14:paraId="A0A30000">
            <w:pPr>
              <w:pStyle w:val="Style_2"/>
              <w:ind w:firstLine="0" w:left="0"/>
              <w:jc w:val="center"/>
            </w:pPr>
            <w:r>
              <w:t>-</w:t>
            </w:r>
          </w:p>
        </w:tc>
        <w:tc>
          <w:tcPr>
            <w:tcW w:type="dxa" w:w="1243"/>
            <w:tcMar>
              <w:left w:type="dxa" w:w="0"/>
              <w:right w:type="dxa" w:w="0"/>
            </w:tcMar>
          </w:tcPr>
          <w:p w14:paraId="A1A30000">
            <w:pPr>
              <w:pStyle w:val="Style_2"/>
              <w:ind w:firstLine="0" w:left="0"/>
              <w:jc w:val="center"/>
            </w:pPr>
            <w:r>
              <w:t>-</w:t>
            </w:r>
          </w:p>
        </w:tc>
        <w:tc>
          <w:tcPr>
            <w:tcW w:type="dxa" w:w="1243"/>
            <w:tcMar>
              <w:left w:type="dxa" w:w="0"/>
              <w:right w:type="dxa" w:w="0"/>
            </w:tcMar>
          </w:tcPr>
          <w:p w14:paraId="A2A30000">
            <w:pPr>
              <w:pStyle w:val="Style_2"/>
              <w:ind w:firstLine="0" w:left="0"/>
              <w:jc w:val="center"/>
            </w:pPr>
            <w:r>
              <w:t>-</w:t>
            </w:r>
          </w:p>
        </w:tc>
        <w:tc>
          <w:tcPr>
            <w:tcW w:type="dxa" w:w="1243"/>
            <w:tcMar>
              <w:left w:type="dxa" w:w="0"/>
              <w:right w:type="dxa" w:w="0"/>
            </w:tcMar>
          </w:tcPr>
          <w:p w14:paraId="A3A30000">
            <w:pPr>
              <w:pStyle w:val="Style_2"/>
              <w:ind w:firstLine="0" w:left="0"/>
              <w:jc w:val="center"/>
            </w:pPr>
            <w:r>
              <w:t>-</w:t>
            </w:r>
          </w:p>
        </w:tc>
        <w:tc>
          <w:tcPr>
            <w:tcW w:type="dxa" w:w="1243"/>
            <w:tcMar>
              <w:left w:type="dxa" w:w="0"/>
              <w:right w:type="dxa" w:w="0"/>
            </w:tcMar>
          </w:tcPr>
          <w:p w14:paraId="A4A30000">
            <w:pPr>
              <w:pStyle w:val="Style_2"/>
              <w:ind w:firstLine="0" w:left="0"/>
              <w:jc w:val="center"/>
            </w:pPr>
            <w:r>
              <w:t>-</w:t>
            </w:r>
          </w:p>
        </w:tc>
        <w:tc>
          <w:tcPr>
            <w:tcW w:type="dxa" w:w="1243"/>
            <w:tcMar>
              <w:left w:type="dxa" w:w="0"/>
              <w:right w:type="dxa" w:w="0"/>
            </w:tcMar>
          </w:tcPr>
          <w:p w14:paraId="A5A30000">
            <w:pPr>
              <w:pStyle w:val="Style_2"/>
              <w:ind w:firstLine="0" w:left="0"/>
              <w:jc w:val="center"/>
            </w:pPr>
            <w:r>
              <w:t>-</w:t>
            </w:r>
          </w:p>
        </w:tc>
        <w:tc>
          <w:tcPr>
            <w:tcW w:type="dxa" w:w="1243"/>
            <w:tcMar>
              <w:left w:type="dxa" w:w="0"/>
              <w:right w:type="dxa" w:w="0"/>
            </w:tcMar>
          </w:tcPr>
          <w:p w14:paraId="A6A30000">
            <w:pPr>
              <w:pStyle w:val="Style_2"/>
              <w:ind w:firstLine="0" w:left="0"/>
              <w:jc w:val="center"/>
            </w:pPr>
            <w:r>
              <w:t>-</w:t>
            </w:r>
          </w:p>
        </w:tc>
        <w:tc>
          <w:tcPr>
            <w:tcW w:type="dxa" w:w="1245"/>
            <w:tcMar>
              <w:left w:type="dxa" w:w="0"/>
              <w:right w:type="dxa" w:w="0"/>
            </w:tcMar>
          </w:tcPr>
          <w:p w14:paraId="A7A3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A8A30000">
            <w:pPr>
              <w:pStyle w:val="Style_2"/>
              <w:ind w:firstLine="0" w:left="0"/>
              <w:jc w:val="center"/>
            </w:pPr>
            <w:r>
              <w:t>139</w:t>
            </w:r>
          </w:p>
        </w:tc>
        <w:tc>
          <w:tcPr>
            <w:tcW w:type="dxa" w:w="541"/>
            <w:tcMar>
              <w:left w:type="dxa" w:w="0"/>
              <w:right w:type="dxa" w:w="0"/>
            </w:tcMar>
          </w:tcPr>
          <w:p w14:paraId="A9A30000">
            <w:pPr>
              <w:pStyle w:val="Style_2"/>
              <w:ind w:firstLine="0" w:left="0"/>
              <w:jc w:val="center"/>
            </w:pPr>
            <w:r>
              <w:t>15</w:t>
            </w:r>
          </w:p>
        </w:tc>
        <w:tc>
          <w:tcPr>
            <w:tcW w:type="dxa" w:w="541"/>
            <w:tcMar>
              <w:left w:type="dxa" w:w="0"/>
              <w:right w:type="dxa" w:w="0"/>
            </w:tcMar>
          </w:tcPr>
          <w:p w14:paraId="AAA30000">
            <w:pPr>
              <w:pStyle w:val="Style_2"/>
              <w:ind w:firstLine="0" w:left="0"/>
              <w:jc w:val="center"/>
            </w:pPr>
            <w:r>
              <w:t>2</w:t>
            </w:r>
          </w:p>
        </w:tc>
        <w:tc>
          <w:tcPr>
            <w:tcW w:type="dxa" w:w="624"/>
            <w:tcMar>
              <w:left w:type="dxa" w:w="0"/>
              <w:right w:type="dxa" w:w="0"/>
            </w:tcMar>
          </w:tcPr>
          <w:p w14:paraId="ABA30000">
            <w:pPr>
              <w:pStyle w:val="Style_2"/>
              <w:ind w:firstLine="0" w:left="0"/>
              <w:jc w:val="center"/>
            </w:pPr>
            <w:r>
              <w:t>-</w:t>
            </w:r>
          </w:p>
        </w:tc>
        <w:tc>
          <w:tcPr>
            <w:tcW w:type="dxa" w:w="1243"/>
            <w:tcMar>
              <w:left w:type="dxa" w:w="0"/>
              <w:right w:type="dxa" w:w="0"/>
            </w:tcMar>
          </w:tcPr>
          <w:p w14:paraId="ACA30000">
            <w:pPr>
              <w:pStyle w:val="Style_2"/>
              <w:ind w:firstLine="0" w:left="0"/>
              <w:jc w:val="center"/>
            </w:pPr>
            <w:r>
              <w:t>185801,6</w:t>
            </w:r>
          </w:p>
        </w:tc>
        <w:tc>
          <w:tcPr>
            <w:tcW w:type="dxa" w:w="1243"/>
            <w:tcMar>
              <w:left w:type="dxa" w:w="0"/>
              <w:right w:type="dxa" w:w="0"/>
            </w:tcMar>
          </w:tcPr>
          <w:p w14:paraId="ADA30000">
            <w:pPr>
              <w:pStyle w:val="Style_2"/>
              <w:ind w:firstLine="0" w:left="0"/>
              <w:jc w:val="center"/>
            </w:pPr>
            <w:r>
              <w:t>181661,2</w:t>
            </w:r>
          </w:p>
        </w:tc>
        <w:tc>
          <w:tcPr>
            <w:tcW w:type="dxa" w:w="1243"/>
            <w:tcMar>
              <w:left w:type="dxa" w:w="0"/>
              <w:right w:type="dxa" w:w="0"/>
            </w:tcMar>
          </w:tcPr>
          <w:p w14:paraId="AEA30000">
            <w:pPr>
              <w:pStyle w:val="Style_2"/>
              <w:ind w:firstLine="0" w:left="0"/>
              <w:jc w:val="center"/>
            </w:pPr>
            <w:r>
              <w:t>218569,5</w:t>
            </w:r>
          </w:p>
        </w:tc>
        <w:tc>
          <w:tcPr>
            <w:tcW w:type="dxa" w:w="1243"/>
            <w:tcMar>
              <w:left w:type="dxa" w:w="0"/>
              <w:right w:type="dxa" w:w="0"/>
            </w:tcMar>
          </w:tcPr>
          <w:p w14:paraId="AFA30000">
            <w:pPr>
              <w:pStyle w:val="Style_2"/>
              <w:ind w:firstLine="0" w:left="0"/>
              <w:jc w:val="center"/>
            </w:pPr>
            <w:r>
              <w:t>218505,6</w:t>
            </w:r>
          </w:p>
        </w:tc>
        <w:tc>
          <w:tcPr>
            <w:tcW w:type="dxa" w:w="1243"/>
            <w:tcMar>
              <w:left w:type="dxa" w:w="0"/>
              <w:right w:type="dxa" w:w="0"/>
            </w:tcMar>
          </w:tcPr>
          <w:p w14:paraId="B0A30000">
            <w:pPr>
              <w:pStyle w:val="Style_2"/>
              <w:ind w:firstLine="0" w:left="0"/>
              <w:jc w:val="center"/>
            </w:pPr>
            <w:r>
              <w:t>98653,5</w:t>
            </w:r>
          </w:p>
        </w:tc>
        <w:tc>
          <w:tcPr>
            <w:tcW w:type="dxa" w:w="1243"/>
            <w:tcMar>
              <w:left w:type="dxa" w:w="0"/>
              <w:right w:type="dxa" w:w="0"/>
            </w:tcMar>
          </w:tcPr>
          <w:p w14:paraId="B1A30000">
            <w:pPr>
              <w:pStyle w:val="Style_2"/>
              <w:ind w:firstLine="0" w:left="0"/>
              <w:jc w:val="center"/>
            </w:pPr>
            <w:r>
              <w:t>98585,6</w:t>
            </w:r>
          </w:p>
        </w:tc>
        <w:tc>
          <w:tcPr>
            <w:tcW w:type="dxa" w:w="1243"/>
            <w:tcMar>
              <w:left w:type="dxa" w:w="0"/>
              <w:right w:type="dxa" w:w="0"/>
            </w:tcMar>
          </w:tcPr>
          <w:p w14:paraId="B2A30000">
            <w:pPr>
              <w:pStyle w:val="Style_2"/>
              <w:ind w:firstLine="0" w:left="0"/>
              <w:jc w:val="center"/>
            </w:pPr>
            <w:r>
              <w:t>745329,7</w:t>
            </w:r>
          </w:p>
        </w:tc>
        <w:tc>
          <w:tcPr>
            <w:tcW w:type="dxa" w:w="1243"/>
            <w:tcMar>
              <w:left w:type="dxa" w:w="0"/>
              <w:right w:type="dxa" w:w="0"/>
            </w:tcMar>
          </w:tcPr>
          <w:p w14:paraId="B3A30000">
            <w:pPr>
              <w:pStyle w:val="Style_2"/>
              <w:ind w:firstLine="0" w:left="0"/>
              <w:jc w:val="center"/>
            </w:pPr>
            <w:r>
              <w:t>566153,5</w:t>
            </w:r>
          </w:p>
        </w:tc>
        <w:tc>
          <w:tcPr>
            <w:tcW w:type="dxa" w:w="1243"/>
            <w:tcMar>
              <w:left w:type="dxa" w:w="0"/>
              <w:right w:type="dxa" w:w="0"/>
            </w:tcMar>
          </w:tcPr>
          <w:p w14:paraId="B4A30000">
            <w:pPr>
              <w:pStyle w:val="Style_2"/>
              <w:ind w:firstLine="0" w:left="0"/>
              <w:jc w:val="center"/>
            </w:pPr>
            <w:r>
              <w:t>98784,9</w:t>
            </w:r>
          </w:p>
        </w:tc>
        <w:tc>
          <w:tcPr>
            <w:tcW w:type="dxa" w:w="1243"/>
            <w:tcMar>
              <w:left w:type="dxa" w:w="0"/>
              <w:right w:type="dxa" w:w="0"/>
            </w:tcMar>
          </w:tcPr>
          <w:p w14:paraId="B5A30000">
            <w:pPr>
              <w:pStyle w:val="Style_2"/>
              <w:ind w:firstLine="0" w:left="0"/>
              <w:jc w:val="center"/>
            </w:pPr>
            <w:r>
              <w:t>463090,6</w:t>
            </w:r>
          </w:p>
        </w:tc>
        <w:tc>
          <w:tcPr>
            <w:tcW w:type="dxa" w:w="1243"/>
            <w:tcMar>
              <w:left w:type="dxa" w:w="0"/>
              <w:right w:type="dxa" w:w="0"/>
            </w:tcMar>
          </w:tcPr>
          <w:p w14:paraId="B6A30000">
            <w:pPr>
              <w:pStyle w:val="Style_2"/>
              <w:ind w:firstLine="0" w:left="0"/>
              <w:jc w:val="center"/>
            </w:pPr>
            <w:r>
              <w:t>262627,5</w:t>
            </w:r>
          </w:p>
        </w:tc>
        <w:tc>
          <w:tcPr>
            <w:tcW w:type="dxa" w:w="1245"/>
            <w:tcMar>
              <w:left w:type="dxa" w:w="0"/>
              <w:right w:type="dxa" w:w="0"/>
            </w:tcMar>
          </w:tcPr>
          <w:p w14:paraId="B7A30000">
            <w:pPr>
              <w:pStyle w:val="Style_2"/>
              <w:ind w:firstLine="0" w:left="0"/>
              <w:jc w:val="center"/>
            </w:pPr>
            <w:r>
              <w:t>125660,5</w:t>
            </w:r>
          </w:p>
        </w:tc>
      </w:tr>
      <w:tr>
        <w:tc>
          <w:tcPr>
            <w:tcW w:type="dxa" w:w="2324"/>
            <w:gridSpan w:val="1"/>
            <w:vMerge w:val="continue"/>
            <w:tcMar>
              <w:left w:type="dxa" w:w="0"/>
              <w:right w:type="dxa" w:w="0"/>
            </w:tcMar>
          </w:tcPr>
          <w:p/>
        </w:tc>
        <w:tc>
          <w:tcPr>
            <w:tcW w:type="dxa" w:w="2154"/>
            <w:vMerge w:val="restart"/>
            <w:tcMar>
              <w:left w:type="dxa" w:w="0"/>
              <w:right w:type="dxa" w:w="0"/>
            </w:tcMar>
          </w:tcPr>
          <w:p w14:paraId="B8A30000">
            <w:pPr>
              <w:pStyle w:val="Style_2"/>
              <w:ind w:firstLine="0" w:left="0"/>
              <w:jc w:val="left"/>
            </w:pPr>
            <w:r>
              <w:t>Чеченская Республика</w:t>
            </w:r>
          </w:p>
        </w:tc>
        <w:tc>
          <w:tcPr>
            <w:tcW w:type="dxa" w:w="541"/>
            <w:tcMar>
              <w:left w:type="dxa" w:w="0"/>
              <w:right w:type="dxa" w:w="0"/>
            </w:tcMar>
          </w:tcPr>
          <w:p w14:paraId="B9A30000">
            <w:pPr>
              <w:pStyle w:val="Style_2"/>
              <w:ind w:firstLine="0" w:left="0"/>
              <w:jc w:val="center"/>
            </w:pPr>
            <w:r>
              <w:t>091</w:t>
            </w:r>
          </w:p>
        </w:tc>
        <w:tc>
          <w:tcPr>
            <w:tcW w:type="dxa" w:w="541"/>
            <w:tcMar>
              <w:left w:type="dxa" w:w="0"/>
              <w:right w:type="dxa" w:w="0"/>
            </w:tcMar>
          </w:tcPr>
          <w:p w14:paraId="BAA30000">
            <w:pPr>
              <w:pStyle w:val="Style_2"/>
              <w:ind w:firstLine="0" w:left="0"/>
              <w:jc w:val="center"/>
            </w:pPr>
            <w:r>
              <w:t>15</w:t>
            </w:r>
          </w:p>
        </w:tc>
        <w:tc>
          <w:tcPr>
            <w:tcW w:type="dxa" w:w="541"/>
            <w:tcMar>
              <w:left w:type="dxa" w:w="0"/>
              <w:right w:type="dxa" w:w="0"/>
            </w:tcMar>
          </w:tcPr>
          <w:p w14:paraId="BBA30000">
            <w:pPr>
              <w:pStyle w:val="Style_2"/>
              <w:ind w:firstLine="0" w:left="0"/>
              <w:jc w:val="center"/>
            </w:pPr>
            <w:r>
              <w:t>2</w:t>
            </w:r>
          </w:p>
        </w:tc>
        <w:tc>
          <w:tcPr>
            <w:tcW w:type="dxa" w:w="624"/>
            <w:tcMar>
              <w:left w:type="dxa" w:w="0"/>
              <w:right w:type="dxa" w:w="0"/>
            </w:tcMar>
          </w:tcPr>
          <w:p w14:paraId="BCA30000">
            <w:pPr>
              <w:pStyle w:val="Style_2"/>
              <w:ind w:firstLine="0" w:left="0"/>
              <w:jc w:val="center"/>
            </w:pPr>
            <w:r>
              <w:t>-</w:t>
            </w:r>
          </w:p>
        </w:tc>
        <w:tc>
          <w:tcPr>
            <w:tcW w:type="dxa" w:w="1243"/>
            <w:tcMar>
              <w:left w:type="dxa" w:w="0"/>
              <w:right w:type="dxa" w:w="0"/>
            </w:tcMar>
          </w:tcPr>
          <w:p w14:paraId="BDA30000">
            <w:pPr>
              <w:pStyle w:val="Style_2"/>
              <w:ind w:firstLine="0" w:left="0"/>
              <w:jc w:val="center"/>
            </w:pPr>
            <w:r>
              <w:t>5759,1</w:t>
            </w:r>
          </w:p>
        </w:tc>
        <w:tc>
          <w:tcPr>
            <w:tcW w:type="dxa" w:w="1243"/>
            <w:tcMar>
              <w:left w:type="dxa" w:w="0"/>
              <w:right w:type="dxa" w:w="0"/>
            </w:tcMar>
          </w:tcPr>
          <w:p w14:paraId="BEA30000">
            <w:pPr>
              <w:pStyle w:val="Style_2"/>
              <w:ind w:firstLine="0" w:left="0"/>
              <w:jc w:val="center"/>
            </w:pPr>
            <w:r>
              <w:t>5759,1</w:t>
            </w:r>
          </w:p>
        </w:tc>
        <w:tc>
          <w:tcPr>
            <w:tcW w:type="dxa" w:w="1243"/>
            <w:tcMar>
              <w:left w:type="dxa" w:w="0"/>
              <w:right w:type="dxa" w:w="0"/>
            </w:tcMar>
          </w:tcPr>
          <w:p w14:paraId="BFA30000">
            <w:pPr>
              <w:pStyle w:val="Style_2"/>
              <w:ind w:firstLine="0" w:left="0"/>
              <w:jc w:val="center"/>
            </w:pPr>
            <w:r>
              <w:t>-</w:t>
            </w:r>
          </w:p>
        </w:tc>
        <w:tc>
          <w:tcPr>
            <w:tcW w:type="dxa" w:w="1243"/>
            <w:tcMar>
              <w:left w:type="dxa" w:w="0"/>
              <w:right w:type="dxa" w:w="0"/>
            </w:tcMar>
          </w:tcPr>
          <w:p w14:paraId="C0A30000">
            <w:pPr>
              <w:pStyle w:val="Style_2"/>
              <w:ind w:firstLine="0" w:left="0"/>
              <w:jc w:val="center"/>
            </w:pPr>
            <w:r>
              <w:t>-</w:t>
            </w:r>
          </w:p>
        </w:tc>
        <w:tc>
          <w:tcPr>
            <w:tcW w:type="dxa" w:w="1243"/>
            <w:tcMar>
              <w:left w:type="dxa" w:w="0"/>
              <w:right w:type="dxa" w:w="0"/>
            </w:tcMar>
          </w:tcPr>
          <w:p w14:paraId="C1A30000">
            <w:pPr>
              <w:pStyle w:val="Style_2"/>
              <w:ind w:firstLine="0" w:left="0"/>
              <w:jc w:val="center"/>
            </w:pPr>
            <w:r>
              <w:t>-</w:t>
            </w:r>
          </w:p>
        </w:tc>
        <w:tc>
          <w:tcPr>
            <w:tcW w:type="dxa" w:w="1243"/>
            <w:tcMar>
              <w:left w:type="dxa" w:w="0"/>
              <w:right w:type="dxa" w:w="0"/>
            </w:tcMar>
          </w:tcPr>
          <w:p w14:paraId="C2A30000">
            <w:pPr>
              <w:pStyle w:val="Style_2"/>
              <w:ind w:firstLine="0" w:left="0"/>
              <w:jc w:val="center"/>
            </w:pPr>
            <w:r>
              <w:t>-</w:t>
            </w:r>
          </w:p>
        </w:tc>
        <w:tc>
          <w:tcPr>
            <w:tcW w:type="dxa" w:w="1243"/>
            <w:tcMar>
              <w:left w:type="dxa" w:w="0"/>
              <w:right w:type="dxa" w:w="0"/>
            </w:tcMar>
          </w:tcPr>
          <w:p w14:paraId="C3A30000">
            <w:pPr>
              <w:pStyle w:val="Style_2"/>
              <w:ind w:firstLine="0" w:left="0"/>
              <w:jc w:val="center"/>
            </w:pPr>
            <w:r>
              <w:t>-</w:t>
            </w:r>
          </w:p>
        </w:tc>
        <w:tc>
          <w:tcPr>
            <w:tcW w:type="dxa" w:w="1243"/>
            <w:tcMar>
              <w:left w:type="dxa" w:w="0"/>
              <w:right w:type="dxa" w:w="0"/>
            </w:tcMar>
          </w:tcPr>
          <w:p w14:paraId="C4A30000">
            <w:pPr>
              <w:pStyle w:val="Style_2"/>
              <w:ind w:firstLine="0" w:left="0"/>
              <w:jc w:val="center"/>
            </w:pPr>
            <w:r>
              <w:t>-</w:t>
            </w:r>
          </w:p>
        </w:tc>
        <w:tc>
          <w:tcPr>
            <w:tcW w:type="dxa" w:w="1243"/>
            <w:tcMar>
              <w:left w:type="dxa" w:w="0"/>
              <w:right w:type="dxa" w:w="0"/>
            </w:tcMar>
          </w:tcPr>
          <w:p w14:paraId="C5A30000">
            <w:pPr>
              <w:pStyle w:val="Style_2"/>
              <w:ind w:firstLine="0" w:left="0"/>
              <w:jc w:val="center"/>
            </w:pPr>
            <w:r>
              <w:t>-</w:t>
            </w:r>
          </w:p>
        </w:tc>
        <w:tc>
          <w:tcPr>
            <w:tcW w:type="dxa" w:w="1243"/>
            <w:tcMar>
              <w:left w:type="dxa" w:w="0"/>
              <w:right w:type="dxa" w:w="0"/>
            </w:tcMar>
          </w:tcPr>
          <w:p w14:paraId="C6A30000">
            <w:pPr>
              <w:pStyle w:val="Style_2"/>
              <w:ind w:firstLine="0" w:left="0"/>
              <w:jc w:val="center"/>
            </w:pPr>
            <w:r>
              <w:t>-</w:t>
            </w:r>
          </w:p>
        </w:tc>
        <w:tc>
          <w:tcPr>
            <w:tcW w:type="dxa" w:w="1243"/>
            <w:tcMar>
              <w:left w:type="dxa" w:w="0"/>
              <w:right w:type="dxa" w:w="0"/>
            </w:tcMar>
          </w:tcPr>
          <w:p w14:paraId="C7A30000">
            <w:pPr>
              <w:pStyle w:val="Style_2"/>
              <w:ind w:firstLine="0" w:left="0"/>
              <w:jc w:val="center"/>
            </w:pPr>
            <w:r>
              <w:t>-</w:t>
            </w:r>
          </w:p>
        </w:tc>
        <w:tc>
          <w:tcPr>
            <w:tcW w:type="dxa" w:w="1245"/>
            <w:tcMar>
              <w:left w:type="dxa" w:w="0"/>
              <w:right w:type="dxa" w:w="0"/>
            </w:tcMar>
          </w:tcPr>
          <w:p w14:paraId="C8A30000">
            <w:pPr>
              <w:pStyle w:val="Style_2"/>
              <w:ind w:firstLine="0" w:left="0"/>
              <w:jc w:val="center"/>
            </w:pPr>
            <w:r>
              <w:t>-</w:t>
            </w:r>
          </w:p>
        </w:tc>
      </w:tr>
      <w:tr>
        <w:tc>
          <w:tcPr>
            <w:tcW w:type="dxa" w:w="2324"/>
            <w:gridSpan w:val="1"/>
            <w:vMerge w:val="continue"/>
            <w:tcMar>
              <w:left w:type="dxa" w:w="0"/>
              <w:right w:type="dxa" w:w="0"/>
            </w:tcMar>
          </w:tcPr>
          <w:p/>
        </w:tc>
        <w:tc>
          <w:tcPr>
            <w:tcW w:type="dxa" w:w="2154"/>
            <w:gridSpan w:val="1"/>
            <w:vMerge w:val="continue"/>
            <w:tcMar>
              <w:left w:type="dxa" w:w="0"/>
              <w:right w:type="dxa" w:w="0"/>
            </w:tcMar>
          </w:tcPr>
          <w:p/>
        </w:tc>
        <w:tc>
          <w:tcPr>
            <w:tcW w:type="dxa" w:w="541"/>
            <w:tcMar>
              <w:left w:type="dxa" w:w="0"/>
              <w:right w:type="dxa" w:w="0"/>
            </w:tcMar>
          </w:tcPr>
          <w:p w14:paraId="C9A30000">
            <w:pPr>
              <w:pStyle w:val="Style_2"/>
              <w:ind w:firstLine="0" w:left="0"/>
              <w:jc w:val="center"/>
            </w:pPr>
            <w:r>
              <w:t>139</w:t>
            </w:r>
          </w:p>
        </w:tc>
        <w:tc>
          <w:tcPr>
            <w:tcW w:type="dxa" w:w="541"/>
            <w:tcMar>
              <w:left w:type="dxa" w:w="0"/>
              <w:right w:type="dxa" w:w="0"/>
            </w:tcMar>
          </w:tcPr>
          <w:p w14:paraId="CAA30000">
            <w:pPr>
              <w:pStyle w:val="Style_2"/>
              <w:ind w:firstLine="0" w:left="0"/>
              <w:jc w:val="center"/>
            </w:pPr>
            <w:r>
              <w:t>15</w:t>
            </w:r>
          </w:p>
        </w:tc>
        <w:tc>
          <w:tcPr>
            <w:tcW w:type="dxa" w:w="541"/>
            <w:tcMar>
              <w:left w:type="dxa" w:w="0"/>
              <w:right w:type="dxa" w:w="0"/>
            </w:tcMar>
          </w:tcPr>
          <w:p w14:paraId="CBA30000">
            <w:pPr>
              <w:pStyle w:val="Style_2"/>
              <w:ind w:firstLine="0" w:left="0"/>
              <w:jc w:val="center"/>
            </w:pPr>
            <w:r>
              <w:t>2</w:t>
            </w:r>
          </w:p>
        </w:tc>
        <w:tc>
          <w:tcPr>
            <w:tcW w:type="dxa" w:w="624"/>
            <w:tcMar>
              <w:left w:type="dxa" w:w="0"/>
              <w:right w:type="dxa" w:w="0"/>
            </w:tcMar>
          </w:tcPr>
          <w:p w14:paraId="CCA30000">
            <w:pPr>
              <w:pStyle w:val="Style_2"/>
              <w:ind w:firstLine="0" w:left="0"/>
              <w:jc w:val="center"/>
            </w:pPr>
            <w:r>
              <w:t>-</w:t>
            </w:r>
          </w:p>
        </w:tc>
        <w:tc>
          <w:tcPr>
            <w:tcW w:type="dxa" w:w="1243"/>
            <w:tcMar>
              <w:left w:type="dxa" w:w="0"/>
              <w:right w:type="dxa" w:w="0"/>
            </w:tcMar>
          </w:tcPr>
          <w:p w14:paraId="CDA30000">
            <w:pPr>
              <w:pStyle w:val="Style_2"/>
              <w:ind w:firstLine="0" w:left="0"/>
              <w:jc w:val="center"/>
            </w:pPr>
            <w:r>
              <w:t>95225,2</w:t>
            </w:r>
          </w:p>
        </w:tc>
        <w:tc>
          <w:tcPr>
            <w:tcW w:type="dxa" w:w="1243"/>
            <w:tcMar>
              <w:left w:type="dxa" w:w="0"/>
              <w:right w:type="dxa" w:w="0"/>
            </w:tcMar>
          </w:tcPr>
          <w:p w14:paraId="CEA30000">
            <w:pPr>
              <w:pStyle w:val="Style_2"/>
              <w:ind w:firstLine="0" w:left="0"/>
              <w:jc w:val="center"/>
            </w:pPr>
            <w:r>
              <w:t>95825,2</w:t>
            </w:r>
          </w:p>
        </w:tc>
        <w:tc>
          <w:tcPr>
            <w:tcW w:type="dxa" w:w="1243"/>
            <w:tcMar>
              <w:left w:type="dxa" w:w="0"/>
              <w:right w:type="dxa" w:w="0"/>
            </w:tcMar>
          </w:tcPr>
          <w:p w14:paraId="CFA30000">
            <w:pPr>
              <w:pStyle w:val="Style_2"/>
              <w:ind w:firstLine="0" w:left="0"/>
              <w:jc w:val="center"/>
            </w:pPr>
            <w:r>
              <w:t>176563,2</w:t>
            </w:r>
          </w:p>
        </w:tc>
        <w:tc>
          <w:tcPr>
            <w:tcW w:type="dxa" w:w="1243"/>
            <w:tcMar>
              <w:left w:type="dxa" w:w="0"/>
              <w:right w:type="dxa" w:w="0"/>
            </w:tcMar>
          </w:tcPr>
          <w:p w14:paraId="D0A30000">
            <w:pPr>
              <w:pStyle w:val="Style_2"/>
              <w:ind w:firstLine="0" w:left="0"/>
              <w:jc w:val="center"/>
            </w:pPr>
            <w:r>
              <w:t>176563,2</w:t>
            </w:r>
          </w:p>
        </w:tc>
        <w:tc>
          <w:tcPr>
            <w:tcW w:type="dxa" w:w="1243"/>
            <w:tcMar>
              <w:left w:type="dxa" w:w="0"/>
              <w:right w:type="dxa" w:w="0"/>
            </w:tcMar>
          </w:tcPr>
          <w:p w14:paraId="D1A30000">
            <w:pPr>
              <w:pStyle w:val="Style_2"/>
              <w:ind w:firstLine="0" w:left="0"/>
              <w:jc w:val="center"/>
            </w:pPr>
            <w:r>
              <w:t>32621,5</w:t>
            </w:r>
          </w:p>
        </w:tc>
        <w:tc>
          <w:tcPr>
            <w:tcW w:type="dxa" w:w="1243"/>
            <w:tcMar>
              <w:left w:type="dxa" w:w="0"/>
              <w:right w:type="dxa" w:w="0"/>
            </w:tcMar>
          </w:tcPr>
          <w:p w14:paraId="D2A30000">
            <w:pPr>
              <w:pStyle w:val="Style_2"/>
              <w:ind w:firstLine="0" w:left="0"/>
              <w:jc w:val="center"/>
            </w:pPr>
            <w:r>
              <w:t>32621,5</w:t>
            </w:r>
          </w:p>
        </w:tc>
        <w:tc>
          <w:tcPr>
            <w:tcW w:type="dxa" w:w="1243"/>
            <w:tcMar>
              <w:left w:type="dxa" w:w="0"/>
              <w:right w:type="dxa" w:w="0"/>
            </w:tcMar>
          </w:tcPr>
          <w:p w14:paraId="D3A30000">
            <w:pPr>
              <w:pStyle w:val="Style_2"/>
              <w:ind w:firstLine="0" w:left="0"/>
              <w:jc w:val="center"/>
            </w:pPr>
            <w:r>
              <w:t>219218,4</w:t>
            </w:r>
          </w:p>
        </w:tc>
        <w:tc>
          <w:tcPr>
            <w:tcW w:type="dxa" w:w="1243"/>
            <w:tcMar>
              <w:left w:type="dxa" w:w="0"/>
              <w:right w:type="dxa" w:w="0"/>
            </w:tcMar>
          </w:tcPr>
          <w:p w14:paraId="D4A30000">
            <w:pPr>
              <w:pStyle w:val="Style_2"/>
              <w:ind w:firstLine="0" w:left="0"/>
              <w:jc w:val="center"/>
            </w:pPr>
            <w:r>
              <w:t>65674,8</w:t>
            </w:r>
          </w:p>
        </w:tc>
        <w:tc>
          <w:tcPr>
            <w:tcW w:type="dxa" w:w="1243"/>
            <w:tcMar>
              <w:left w:type="dxa" w:w="0"/>
              <w:right w:type="dxa" w:w="0"/>
            </w:tcMar>
          </w:tcPr>
          <w:p w14:paraId="D5A30000">
            <w:pPr>
              <w:pStyle w:val="Style_2"/>
              <w:ind w:firstLine="0" w:left="0"/>
              <w:jc w:val="center"/>
            </w:pPr>
            <w:r>
              <w:t>27602,6</w:t>
            </w:r>
          </w:p>
        </w:tc>
        <w:tc>
          <w:tcPr>
            <w:tcW w:type="dxa" w:w="1243"/>
            <w:tcMar>
              <w:left w:type="dxa" w:w="0"/>
              <w:right w:type="dxa" w:w="0"/>
            </w:tcMar>
          </w:tcPr>
          <w:p w14:paraId="D6A30000">
            <w:pPr>
              <w:pStyle w:val="Style_2"/>
              <w:ind w:firstLine="0" w:left="0"/>
              <w:jc w:val="center"/>
            </w:pPr>
            <w:r>
              <w:t>535390,7</w:t>
            </w:r>
          </w:p>
        </w:tc>
        <w:tc>
          <w:tcPr>
            <w:tcW w:type="dxa" w:w="1243"/>
            <w:tcMar>
              <w:left w:type="dxa" w:w="0"/>
              <w:right w:type="dxa" w:w="0"/>
            </w:tcMar>
          </w:tcPr>
          <w:p w14:paraId="D7A30000">
            <w:pPr>
              <w:pStyle w:val="Style_2"/>
              <w:ind w:firstLine="0" w:left="0"/>
              <w:jc w:val="center"/>
            </w:pPr>
            <w:r>
              <w:t>65610,9</w:t>
            </w:r>
          </w:p>
        </w:tc>
        <w:tc>
          <w:tcPr>
            <w:tcW w:type="dxa" w:w="1245"/>
            <w:tcMar>
              <w:left w:type="dxa" w:w="0"/>
              <w:right w:type="dxa" w:w="0"/>
            </w:tcMar>
          </w:tcPr>
          <w:p w14:paraId="D8A30000">
            <w:pPr>
              <w:pStyle w:val="Style_2"/>
              <w:ind w:firstLine="0" w:left="0"/>
              <w:jc w:val="center"/>
            </w:pPr>
            <w:r>
              <w:t>36825,1</w:t>
            </w:r>
          </w:p>
        </w:tc>
      </w:tr>
      <w:tr>
        <w:tc>
          <w:tcPr>
            <w:tcW w:type="dxa" w:w="2324"/>
            <w:vMerge w:val="restart"/>
            <w:tcMar>
              <w:left w:type="dxa" w:w="0"/>
              <w:right w:type="dxa" w:w="0"/>
            </w:tcMar>
          </w:tcPr>
          <w:p w14:paraId="D9A30000">
            <w:pPr>
              <w:pStyle w:val="Style_2"/>
              <w:ind w:firstLine="0" w:left="0"/>
              <w:jc w:val="left"/>
            </w:pPr>
            <w:r>
              <w:t>Основное мероприятие 2.1. Федеральная финансовая программа поддержки малого и среднего предпринимательства</w:t>
            </w:r>
          </w:p>
        </w:tc>
        <w:tc>
          <w:tcPr>
            <w:tcW w:type="dxa" w:w="2154"/>
            <w:tcMar>
              <w:left w:type="dxa" w:w="0"/>
              <w:right w:type="dxa" w:w="0"/>
            </w:tcMar>
          </w:tcPr>
          <w:p w14:paraId="DAA30000">
            <w:pPr>
              <w:pStyle w:val="Style_2"/>
              <w:ind w:firstLine="0" w:left="0"/>
              <w:jc w:val="left"/>
            </w:pPr>
            <w:r>
              <w:t>Северо-Кавказский федеральный округ</w:t>
            </w:r>
          </w:p>
        </w:tc>
        <w:tc>
          <w:tcPr>
            <w:tcW w:type="dxa" w:w="541"/>
            <w:tcMar>
              <w:left w:type="dxa" w:w="0"/>
              <w:right w:type="dxa" w:w="0"/>
            </w:tcMar>
          </w:tcPr>
          <w:p w14:paraId="DBA30000">
            <w:pPr>
              <w:pStyle w:val="Style_2"/>
              <w:ind w:firstLine="0" w:left="0"/>
              <w:jc w:val="center"/>
            </w:pPr>
            <w:r>
              <w:t>139</w:t>
            </w:r>
          </w:p>
        </w:tc>
        <w:tc>
          <w:tcPr>
            <w:tcW w:type="dxa" w:w="541"/>
            <w:tcMar>
              <w:left w:type="dxa" w:w="0"/>
              <w:right w:type="dxa" w:w="0"/>
            </w:tcMar>
          </w:tcPr>
          <w:p w14:paraId="DCA30000">
            <w:pPr>
              <w:pStyle w:val="Style_2"/>
              <w:ind w:firstLine="0" w:left="0"/>
              <w:jc w:val="center"/>
            </w:pPr>
            <w:r>
              <w:t>15</w:t>
            </w:r>
          </w:p>
        </w:tc>
        <w:tc>
          <w:tcPr>
            <w:tcW w:type="dxa" w:w="541"/>
            <w:tcMar>
              <w:left w:type="dxa" w:w="0"/>
              <w:right w:type="dxa" w:w="0"/>
            </w:tcMar>
          </w:tcPr>
          <w:p w14:paraId="DDA30000">
            <w:pPr>
              <w:pStyle w:val="Style_2"/>
              <w:ind w:firstLine="0" w:left="0"/>
              <w:jc w:val="center"/>
            </w:pPr>
            <w:r>
              <w:t>2</w:t>
            </w:r>
          </w:p>
        </w:tc>
        <w:tc>
          <w:tcPr>
            <w:tcW w:type="dxa" w:w="624"/>
            <w:tcMar>
              <w:left w:type="dxa" w:w="0"/>
              <w:right w:type="dxa" w:w="0"/>
            </w:tcMar>
          </w:tcPr>
          <w:p w14:paraId="DEA30000">
            <w:pPr>
              <w:pStyle w:val="Style_2"/>
              <w:ind w:firstLine="0" w:left="0"/>
              <w:jc w:val="center"/>
            </w:pPr>
            <w:r>
              <w:t>2.1</w:t>
            </w:r>
          </w:p>
        </w:tc>
        <w:tc>
          <w:tcPr>
            <w:tcW w:type="dxa" w:w="1243"/>
            <w:tcMar>
              <w:left w:type="dxa" w:w="0"/>
              <w:right w:type="dxa" w:w="0"/>
            </w:tcMar>
          </w:tcPr>
          <w:p w14:paraId="DFA30000">
            <w:pPr>
              <w:pStyle w:val="Style_2"/>
              <w:ind w:firstLine="0" w:left="0"/>
              <w:jc w:val="center"/>
            </w:pPr>
            <w:r>
              <w:t>806404</w:t>
            </w:r>
          </w:p>
        </w:tc>
        <w:tc>
          <w:tcPr>
            <w:tcW w:type="dxa" w:w="1243"/>
            <w:tcMar>
              <w:left w:type="dxa" w:w="0"/>
              <w:right w:type="dxa" w:w="0"/>
            </w:tcMar>
          </w:tcPr>
          <w:p w14:paraId="E0A30000">
            <w:pPr>
              <w:pStyle w:val="Style_2"/>
              <w:ind w:firstLine="0" w:left="0"/>
              <w:jc w:val="center"/>
            </w:pPr>
            <w:r>
              <w:t>618955,3</w:t>
            </w:r>
          </w:p>
        </w:tc>
        <w:tc>
          <w:tcPr>
            <w:tcW w:type="dxa" w:w="1243"/>
            <w:tcMar>
              <w:left w:type="dxa" w:w="0"/>
              <w:right w:type="dxa" w:w="0"/>
            </w:tcMar>
          </w:tcPr>
          <w:p w14:paraId="E1A30000">
            <w:pPr>
              <w:pStyle w:val="Style_2"/>
              <w:ind w:firstLine="0" w:left="0"/>
              <w:jc w:val="center"/>
            </w:pPr>
            <w:r>
              <w:t>778940,4</w:t>
            </w:r>
          </w:p>
        </w:tc>
        <w:tc>
          <w:tcPr>
            <w:tcW w:type="dxa" w:w="1243"/>
            <w:tcMar>
              <w:left w:type="dxa" w:w="0"/>
              <w:right w:type="dxa" w:w="0"/>
            </w:tcMar>
          </w:tcPr>
          <w:p w14:paraId="E2A30000">
            <w:pPr>
              <w:pStyle w:val="Style_2"/>
              <w:ind w:firstLine="0" w:left="0"/>
              <w:jc w:val="center"/>
            </w:pPr>
            <w:r>
              <w:t>777927,4</w:t>
            </w:r>
          </w:p>
        </w:tc>
        <w:tc>
          <w:tcPr>
            <w:tcW w:type="dxa" w:w="1243"/>
            <w:tcMar>
              <w:left w:type="dxa" w:w="0"/>
              <w:right w:type="dxa" w:w="0"/>
            </w:tcMar>
          </w:tcPr>
          <w:p w14:paraId="E3A30000">
            <w:pPr>
              <w:pStyle w:val="Style_2"/>
              <w:ind w:firstLine="0" w:left="0"/>
              <w:jc w:val="center"/>
            </w:pPr>
            <w:r>
              <w:t>342576,7</w:t>
            </w:r>
          </w:p>
        </w:tc>
        <w:tc>
          <w:tcPr>
            <w:tcW w:type="dxa" w:w="1243"/>
            <w:tcMar>
              <w:left w:type="dxa" w:w="0"/>
              <w:right w:type="dxa" w:w="0"/>
            </w:tcMar>
          </w:tcPr>
          <w:p w14:paraId="E4A30000">
            <w:pPr>
              <w:pStyle w:val="Style_2"/>
              <w:ind w:firstLine="0" w:left="0"/>
              <w:jc w:val="center"/>
            </w:pPr>
            <w:r>
              <w:t>447033,1</w:t>
            </w:r>
          </w:p>
        </w:tc>
        <w:tc>
          <w:tcPr>
            <w:tcW w:type="dxa" w:w="1243"/>
            <w:tcMar>
              <w:left w:type="dxa" w:w="0"/>
              <w:right w:type="dxa" w:w="0"/>
            </w:tcMar>
          </w:tcPr>
          <w:p w14:paraId="E5A30000">
            <w:pPr>
              <w:pStyle w:val="Style_2"/>
              <w:ind w:firstLine="0" w:left="0"/>
              <w:jc w:val="center"/>
            </w:pPr>
            <w:r>
              <w:t>-</w:t>
            </w:r>
          </w:p>
        </w:tc>
        <w:tc>
          <w:tcPr>
            <w:tcW w:type="dxa" w:w="1243"/>
            <w:tcMar>
              <w:left w:type="dxa" w:w="0"/>
              <w:right w:type="dxa" w:w="0"/>
            </w:tcMar>
          </w:tcPr>
          <w:p w14:paraId="E6A30000">
            <w:pPr>
              <w:pStyle w:val="Style_2"/>
              <w:ind w:firstLine="0" w:left="0"/>
              <w:jc w:val="center"/>
            </w:pPr>
            <w:r>
              <w:t>-</w:t>
            </w:r>
          </w:p>
        </w:tc>
        <w:tc>
          <w:tcPr>
            <w:tcW w:type="dxa" w:w="1243"/>
            <w:tcMar>
              <w:left w:type="dxa" w:w="0"/>
              <w:right w:type="dxa" w:w="0"/>
            </w:tcMar>
          </w:tcPr>
          <w:p w14:paraId="E7A30000">
            <w:pPr>
              <w:pStyle w:val="Style_2"/>
              <w:ind w:firstLine="0" w:left="0"/>
              <w:jc w:val="center"/>
            </w:pPr>
            <w:r>
              <w:t>-</w:t>
            </w:r>
          </w:p>
        </w:tc>
        <w:tc>
          <w:tcPr>
            <w:tcW w:type="dxa" w:w="1243"/>
            <w:tcMar>
              <w:left w:type="dxa" w:w="0"/>
              <w:right w:type="dxa" w:w="0"/>
            </w:tcMar>
          </w:tcPr>
          <w:p w14:paraId="E8A30000">
            <w:pPr>
              <w:pStyle w:val="Style_2"/>
              <w:ind w:firstLine="0" w:left="0"/>
              <w:jc w:val="center"/>
            </w:pPr>
            <w:r>
              <w:t>-</w:t>
            </w:r>
          </w:p>
        </w:tc>
        <w:tc>
          <w:tcPr>
            <w:tcW w:type="dxa" w:w="1243"/>
            <w:tcMar>
              <w:left w:type="dxa" w:w="0"/>
              <w:right w:type="dxa" w:w="0"/>
            </w:tcMar>
          </w:tcPr>
          <w:p w14:paraId="E9A30000">
            <w:pPr>
              <w:pStyle w:val="Style_2"/>
              <w:ind w:firstLine="0" w:left="0"/>
              <w:jc w:val="center"/>
            </w:pPr>
            <w:r>
              <w:t>-</w:t>
            </w:r>
          </w:p>
        </w:tc>
        <w:tc>
          <w:tcPr>
            <w:tcW w:type="dxa" w:w="1245"/>
            <w:tcMar>
              <w:left w:type="dxa" w:w="0"/>
              <w:right w:type="dxa" w:w="0"/>
            </w:tcMar>
          </w:tcPr>
          <w:p w14:paraId="EAA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BA30000">
            <w:pPr>
              <w:pStyle w:val="Style_2"/>
              <w:ind w:firstLine="0" w:left="0"/>
              <w:jc w:val="left"/>
            </w:pPr>
            <w:r>
              <w:t>Республика Ингушетия</w:t>
            </w:r>
          </w:p>
        </w:tc>
        <w:tc>
          <w:tcPr>
            <w:tcW w:type="dxa" w:w="541"/>
            <w:tcMar>
              <w:left w:type="dxa" w:w="0"/>
              <w:right w:type="dxa" w:w="0"/>
            </w:tcMar>
          </w:tcPr>
          <w:p w14:paraId="ECA30000">
            <w:pPr>
              <w:pStyle w:val="Style_2"/>
              <w:ind w:firstLine="0" w:left="0"/>
              <w:jc w:val="center"/>
            </w:pPr>
            <w:r>
              <w:t>139</w:t>
            </w:r>
          </w:p>
        </w:tc>
        <w:tc>
          <w:tcPr>
            <w:tcW w:type="dxa" w:w="541"/>
            <w:tcMar>
              <w:left w:type="dxa" w:w="0"/>
              <w:right w:type="dxa" w:w="0"/>
            </w:tcMar>
          </w:tcPr>
          <w:p w14:paraId="EDA30000">
            <w:pPr>
              <w:pStyle w:val="Style_2"/>
              <w:ind w:firstLine="0" w:left="0"/>
              <w:jc w:val="center"/>
            </w:pPr>
            <w:r>
              <w:t>15</w:t>
            </w:r>
          </w:p>
        </w:tc>
        <w:tc>
          <w:tcPr>
            <w:tcW w:type="dxa" w:w="541"/>
            <w:tcMar>
              <w:left w:type="dxa" w:w="0"/>
              <w:right w:type="dxa" w:w="0"/>
            </w:tcMar>
          </w:tcPr>
          <w:p w14:paraId="EEA30000">
            <w:pPr>
              <w:pStyle w:val="Style_2"/>
              <w:ind w:firstLine="0" w:left="0"/>
              <w:jc w:val="center"/>
            </w:pPr>
            <w:r>
              <w:t>2</w:t>
            </w:r>
          </w:p>
        </w:tc>
        <w:tc>
          <w:tcPr>
            <w:tcW w:type="dxa" w:w="624"/>
            <w:tcMar>
              <w:left w:type="dxa" w:w="0"/>
              <w:right w:type="dxa" w:w="0"/>
            </w:tcMar>
          </w:tcPr>
          <w:p w14:paraId="EFA30000">
            <w:pPr>
              <w:pStyle w:val="Style_2"/>
              <w:ind w:firstLine="0" w:left="0"/>
              <w:jc w:val="center"/>
            </w:pPr>
            <w:r>
              <w:t>2.1</w:t>
            </w:r>
          </w:p>
        </w:tc>
        <w:tc>
          <w:tcPr>
            <w:tcW w:type="dxa" w:w="1243"/>
            <w:tcMar>
              <w:left w:type="dxa" w:w="0"/>
              <w:right w:type="dxa" w:w="0"/>
            </w:tcMar>
          </w:tcPr>
          <w:p w14:paraId="F0A30000">
            <w:pPr>
              <w:pStyle w:val="Style_2"/>
              <w:ind w:firstLine="0" w:left="0"/>
              <w:jc w:val="center"/>
            </w:pPr>
            <w:r>
              <w:t>30904,9</w:t>
            </w:r>
          </w:p>
        </w:tc>
        <w:tc>
          <w:tcPr>
            <w:tcW w:type="dxa" w:w="1243"/>
            <w:tcMar>
              <w:left w:type="dxa" w:w="0"/>
              <w:right w:type="dxa" w:w="0"/>
            </w:tcMar>
          </w:tcPr>
          <w:p w14:paraId="F1A30000">
            <w:pPr>
              <w:pStyle w:val="Style_2"/>
              <w:ind w:firstLine="0" w:left="0"/>
              <w:jc w:val="center"/>
            </w:pPr>
            <w:r>
              <w:t>30904,9</w:t>
            </w:r>
          </w:p>
        </w:tc>
        <w:tc>
          <w:tcPr>
            <w:tcW w:type="dxa" w:w="1243"/>
            <w:tcMar>
              <w:left w:type="dxa" w:w="0"/>
              <w:right w:type="dxa" w:w="0"/>
            </w:tcMar>
          </w:tcPr>
          <w:p w14:paraId="F2A30000">
            <w:pPr>
              <w:pStyle w:val="Style_2"/>
              <w:ind w:firstLine="0" w:left="0"/>
              <w:jc w:val="center"/>
            </w:pPr>
            <w:r>
              <w:t>9006,1</w:t>
            </w:r>
          </w:p>
        </w:tc>
        <w:tc>
          <w:tcPr>
            <w:tcW w:type="dxa" w:w="1243"/>
            <w:tcMar>
              <w:left w:type="dxa" w:w="0"/>
              <w:right w:type="dxa" w:w="0"/>
            </w:tcMar>
          </w:tcPr>
          <w:p w14:paraId="F3A30000">
            <w:pPr>
              <w:pStyle w:val="Style_2"/>
              <w:ind w:firstLine="0" w:left="0"/>
              <w:jc w:val="center"/>
            </w:pPr>
            <w:r>
              <w:t>9006,1</w:t>
            </w:r>
          </w:p>
        </w:tc>
        <w:tc>
          <w:tcPr>
            <w:tcW w:type="dxa" w:w="1243"/>
            <w:tcMar>
              <w:left w:type="dxa" w:w="0"/>
              <w:right w:type="dxa" w:w="0"/>
            </w:tcMar>
          </w:tcPr>
          <w:p w14:paraId="F4A30000">
            <w:pPr>
              <w:pStyle w:val="Style_2"/>
              <w:ind w:firstLine="0" w:left="0"/>
              <w:jc w:val="center"/>
            </w:pPr>
            <w:r>
              <w:t>30504,8</w:t>
            </w:r>
          </w:p>
        </w:tc>
        <w:tc>
          <w:tcPr>
            <w:tcW w:type="dxa" w:w="1243"/>
            <w:tcMar>
              <w:left w:type="dxa" w:w="0"/>
              <w:right w:type="dxa" w:w="0"/>
            </w:tcMar>
          </w:tcPr>
          <w:p w14:paraId="F5A30000">
            <w:pPr>
              <w:pStyle w:val="Style_2"/>
              <w:ind w:firstLine="0" w:left="0"/>
              <w:jc w:val="center"/>
            </w:pPr>
            <w:r>
              <w:t>30504,8</w:t>
            </w:r>
          </w:p>
        </w:tc>
        <w:tc>
          <w:tcPr>
            <w:tcW w:type="dxa" w:w="1243"/>
            <w:tcMar>
              <w:left w:type="dxa" w:w="0"/>
              <w:right w:type="dxa" w:w="0"/>
            </w:tcMar>
          </w:tcPr>
          <w:p w14:paraId="F6A30000">
            <w:pPr>
              <w:pStyle w:val="Style_2"/>
              <w:ind w:firstLine="0" w:left="0"/>
              <w:jc w:val="center"/>
            </w:pPr>
            <w:r>
              <w:t>-</w:t>
            </w:r>
          </w:p>
        </w:tc>
        <w:tc>
          <w:tcPr>
            <w:tcW w:type="dxa" w:w="1243"/>
            <w:tcMar>
              <w:left w:type="dxa" w:w="0"/>
              <w:right w:type="dxa" w:w="0"/>
            </w:tcMar>
          </w:tcPr>
          <w:p w14:paraId="F7A30000">
            <w:pPr>
              <w:pStyle w:val="Style_2"/>
              <w:ind w:firstLine="0" w:left="0"/>
              <w:jc w:val="center"/>
            </w:pPr>
            <w:r>
              <w:t>-</w:t>
            </w:r>
          </w:p>
        </w:tc>
        <w:tc>
          <w:tcPr>
            <w:tcW w:type="dxa" w:w="1243"/>
            <w:tcMar>
              <w:left w:type="dxa" w:w="0"/>
              <w:right w:type="dxa" w:w="0"/>
            </w:tcMar>
          </w:tcPr>
          <w:p w14:paraId="F8A30000">
            <w:pPr>
              <w:pStyle w:val="Style_2"/>
              <w:ind w:firstLine="0" w:left="0"/>
              <w:jc w:val="center"/>
            </w:pPr>
            <w:r>
              <w:t>-</w:t>
            </w:r>
          </w:p>
        </w:tc>
        <w:tc>
          <w:tcPr>
            <w:tcW w:type="dxa" w:w="1243"/>
            <w:tcMar>
              <w:left w:type="dxa" w:w="0"/>
              <w:right w:type="dxa" w:w="0"/>
            </w:tcMar>
          </w:tcPr>
          <w:p w14:paraId="F9A30000">
            <w:pPr>
              <w:pStyle w:val="Style_2"/>
              <w:ind w:firstLine="0" w:left="0"/>
              <w:jc w:val="center"/>
            </w:pPr>
            <w:r>
              <w:t>-</w:t>
            </w:r>
          </w:p>
        </w:tc>
        <w:tc>
          <w:tcPr>
            <w:tcW w:type="dxa" w:w="1243"/>
            <w:tcMar>
              <w:left w:type="dxa" w:w="0"/>
              <w:right w:type="dxa" w:w="0"/>
            </w:tcMar>
          </w:tcPr>
          <w:p w14:paraId="FAA30000">
            <w:pPr>
              <w:pStyle w:val="Style_2"/>
              <w:ind w:firstLine="0" w:left="0"/>
              <w:jc w:val="center"/>
            </w:pPr>
            <w:r>
              <w:t>-</w:t>
            </w:r>
          </w:p>
        </w:tc>
        <w:tc>
          <w:tcPr>
            <w:tcW w:type="dxa" w:w="1245"/>
            <w:tcMar>
              <w:left w:type="dxa" w:w="0"/>
              <w:right w:type="dxa" w:w="0"/>
            </w:tcMar>
          </w:tcPr>
          <w:p w14:paraId="FBA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CA30000">
            <w:pPr>
              <w:pStyle w:val="Style_2"/>
              <w:ind w:firstLine="0" w:left="0"/>
              <w:jc w:val="left"/>
            </w:pPr>
            <w:r>
              <w:t>Республика Дагестан</w:t>
            </w:r>
          </w:p>
        </w:tc>
        <w:tc>
          <w:tcPr>
            <w:tcW w:type="dxa" w:w="541"/>
            <w:tcMar>
              <w:left w:type="dxa" w:w="0"/>
              <w:right w:type="dxa" w:w="0"/>
            </w:tcMar>
          </w:tcPr>
          <w:p w14:paraId="FDA30000">
            <w:pPr>
              <w:pStyle w:val="Style_2"/>
              <w:ind w:firstLine="0" w:left="0"/>
              <w:jc w:val="center"/>
            </w:pPr>
            <w:r>
              <w:t>139</w:t>
            </w:r>
          </w:p>
        </w:tc>
        <w:tc>
          <w:tcPr>
            <w:tcW w:type="dxa" w:w="541"/>
            <w:tcMar>
              <w:left w:type="dxa" w:w="0"/>
              <w:right w:type="dxa" w:w="0"/>
            </w:tcMar>
          </w:tcPr>
          <w:p w14:paraId="FEA30000">
            <w:pPr>
              <w:pStyle w:val="Style_2"/>
              <w:ind w:firstLine="0" w:left="0"/>
              <w:jc w:val="center"/>
            </w:pPr>
            <w:r>
              <w:t>15</w:t>
            </w:r>
          </w:p>
        </w:tc>
        <w:tc>
          <w:tcPr>
            <w:tcW w:type="dxa" w:w="541"/>
            <w:tcMar>
              <w:left w:type="dxa" w:w="0"/>
              <w:right w:type="dxa" w:w="0"/>
            </w:tcMar>
          </w:tcPr>
          <w:p w14:paraId="FFA30000">
            <w:pPr>
              <w:pStyle w:val="Style_2"/>
              <w:ind w:firstLine="0" w:left="0"/>
              <w:jc w:val="center"/>
            </w:pPr>
            <w:r>
              <w:t>2</w:t>
            </w:r>
          </w:p>
        </w:tc>
        <w:tc>
          <w:tcPr>
            <w:tcW w:type="dxa" w:w="624"/>
            <w:tcMar>
              <w:left w:type="dxa" w:w="0"/>
              <w:right w:type="dxa" w:w="0"/>
            </w:tcMar>
          </w:tcPr>
          <w:p w14:paraId="00A40000">
            <w:pPr>
              <w:pStyle w:val="Style_2"/>
              <w:ind w:firstLine="0" w:left="0"/>
              <w:jc w:val="center"/>
            </w:pPr>
            <w:r>
              <w:t>2.1</w:t>
            </w:r>
          </w:p>
        </w:tc>
        <w:tc>
          <w:tcPr>
            <w:tcW w:type="dxa" w:w="1243"/>
            <w:tcMar>
              <w:left w:type="dxa" w:w="0"/>
              <w:right w:type="dxa" w:w="0"/>
            </w:tcMar>
          </w:tcPr>
          <w:p w14:paraId="01A40000">
            <w:pPr>
              <w:pStyle w:val="Style_2"/>
              <w:ind w:firstLine="0" w:left="0"/>
              <w:jc w:val="center"/>
            </w:pPr>
            <w:r>
              <w:t>359200,5</w:t>
            </w:r>
          </w:p>
        </w:tc>
        <w:tc>
          <w:tcPr>
            <w:tcW w:type="dxa" w:w="1243"/>
            <w:tcMar>
              <w:left w:type="dxa" w:w="0"/>
              <w:right w:type="dxa" w:w="0"/>
            </w:tcMar>
          </w:tcPr>
          <w:p w14:paraId="02A40000">
            <w:pPr>
              <w:pStyle w:val="Style_2"/>
              <w:ind w:firstLine="0" w:left="0"/>
              <w:jc w:val="center"/>
            </w:pPr>
            <w:r>
              <w:t>194319</w:t>
            </w:r>
          </w:p>
        </w:tc>
        <w:tc>
          <w:tcPr>
            <w:tcW w:type="dxa" w:w="1243"/>
            <w:tcMar>
              <w:left w:type="dxa" w:w="0"/>
              <w:right w:type="dxa" w:w="0"/>
            </w:tcMar>
          </w:tcPr>
          <w:p w14:paraId="03A40000">
            <w:pPr>
              <w:pStyle w:val="Style_2"/>
              <w:ind w:firstLine="0" w:left="0"/>
              <w:jc w:val="center"/>
            </w:pPr>
            <w:r>
              <w:t>265926,1</w:t>
            </w:r>
          </w:p>
        </w:tc>
        <w:tc>
          <w:tcPr>
            <w:tcW w:type="dxa" w:w="1243"/>
            <w:tcMar>
              <w:left w:type="dxa" w:w="0"/>
              <w:right w:type="dxa" w:w="0"/>
            </w:tcMar>
          </w:tcPr>
          <w:p w14:paraId="04A40000">
            <w:pPr>
              <w:pStyle w:val="Style_2"/>
              <w:ind w:firstLine="0" w:left="0"/>
              <w:jc w:val="center"/>
            </w:pPr>
            <w:r>
              <w:t>264977</w:t>
            </w:r>
          </w:p>
        </w:tc>
        <w:tc>
          <w:tcPr>
            <w:tcW w:type="dxa" w:w="1243"/>
            <w:tcMar>
              <w:left w:type="dxa" w:w="0"/>
              <w:right w:type="dxa" w:w="0"/>
            </w:tcMar>
          </w:tcPr>
          <w:p w14:paraId="05A40000">
            <w:pPr>
              <w:pStyle w:val="Style_2"/>
              <w:ind w:firstLine="0" w:left="0"/>
              <w:jc w:val="center"/>
            </w:pPr>
            <w:r>
              <w:t>64653,7</w:t>
            </w:r>
          </w:p>
        </w:tc>
        <w:tc>
          <w:tcPr>
            <w:tcW w:type="dxa" w:w="1243"/>
            <w:tcMar>
              <w:left w:type="dxa" w:w="0"/>
              <w:right w:type="dxa" w:w="0"/>
            </w:tcMar>
          </w:tcPr>
          <w:p w14:paraId="06A40000">
            <w:pPr>
              <w:pStyle w:val="Style_2"/>
              <w:ind w:firstLine="0" w:left="0"/>
              <w:jc w:val="center"/>
            </w:pPr>
            <w:r>
              <w:t>169178</w:t>
            </w:r>
          </w:p>
        </w:tc>
        <w:tc>
          <w:tcPr>
            <w:tcW w:type="dxa" w:w="1243"/>
            <w:tcMar>
              <w:left w:type="dxa" w:w="0"/>
              <w:right w:type="dxa" w:w="0"/>
            </w:tcMar>
          </w:tcPr>
          <w:p w14:paraId="07A40000">
            <w:pPr>
              <w:pStyle w:val="Style_2"/>
              <w:ind w:firstLine="0" w:left="0"/>
              <w:jc w:val="center"/>
            </w:pPr>
            <w:r>
              <w:t>-</w:t>
            </w:r>
          </w:p>
        </w:tc>
        <w:tc>
          <w:tcPr>
            <w:tcW w:type="dxa" w:w="1243"/>
            <w:tcMar>
              <w:left w:type="dxa" w:w="0"/>
              <w:right w:type="dxa" w:w="0"/>
            </w:tcMar>
          </w:tcPr>
          <w:p w14:paraId="08A40000">
            <w:pPr>
              <w:pStyle w:val="Style_2"/>
              <w:ind w:firstLine="0" w:left="0"/>
              <w:jc w:val="center"/>
            </w:pPr>
            <w:r>
              <w:t>-</w:t>
            </w:r>
          </w:p>
        </w:tc>
        <w:tc>
          <w:tcPr>
            <w:tcW w:type="dxa" w:w="1243"/>
            <w:tcMar>
              <w:left w:type="dxa" w:w="0"/>
              <w:right w:type="dxa" w:w="0"/>
            </w:tcMar>
          </w:tcPr>
          <w:p w14:paraId="09A40000">
            <w:pPr>
              <w:pStyle w:val="Style_2"/>
              <w:ind w:firstLine="0" w:left="0"/>
              <w:jc w:val="center"/>
            </w:pPr>
            <w:r>
              <w:t>-</w:t>
            </w:r>
          </w:p>
        </w:tc>
        <w:tc>
          <w:tcPr>
            <w:tcW w:type="dxa" w:w="1243"/>
            <w:tcMar>
              <w:left w:type="dxa" w:w="0"/>
              <w:right w:type="dxa" w:w="0"/>
            </w:tcMar>
          </w:tcPr>
          <w:p w14:paraId="0AA40000">
            <w:pPr>
              <w:pStyle w:val="Style_2"/>
              <w:ind w:firstLine="0" w:left="0"/>
              <w:jc w:val="center"/>
            </w:pPr>
            <w:r>
              <w:t>-</w:t>
            </w:r>
          </w:p>
        </w:tc>
        <w:tc>
          <w:tcPr>
            <w:tcW w:type="dxa" w:w="1243"/>
            <w:tcMar>
              <w:left w:type="dxa" w:w="0"/>
              <w:right w:type="dxa" w:w="0"/>
            </w:tcMar>
          </w:tcPr>
          <w:p w14:paraId="0BA40000">
            <w:pPr>
              <w:pStyle w:val="Style_2"/>
              <w:ind w:firstLine="0" w:left="0"/>
              <w:jc w:val="center"/>
            </w:pPr>
            <w:r>
              <w:t>-</w:t>
            </w:r>
          </w:p>
        </w:tc>
        <w:tc>
          <w:tcPr>
            <w:tcW w:type="dxa" w:w="1245"/>
            <w:tcMar>
              <w:left w:type="dxa" w:w="0"/>
              <w:right w:type="dxa" w:w="0"/>
            </w:tcMar>
          </w:tcPr>
          <w:p w14:paraId="0C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DA40000">
            <w:pPr>
              <w:pStyle w:val="Style_2"/>
              <w:ind w:firstLine="0" w:left="0"/>
              <w:jc w:val="left"/>
            </w:pPr>
            <w:r>
              <w:t>Карачаево-Черкесская Республика</w:t>
            </w:r>
          </w:p>
        </w:tc>
        <w:tc>
          <w:tcPr>
            <w:tcW w:type="dxa" w:w="541"/>
            <w:tcMar>
              <w:left w:type="dxa" w:w="0"/>
              <w:right w:type="dxa" w:w="0"/>
            </w:tcMar>
          </w:tcPr>
          <w:p w14:paraId="0EA40000">
            <w:pPr>
              <w:pStyle w:val="Style_2"/>
              <w:ind w:firstLine="0" w:left="0"/>
              <w:jc w:val="center"/>
            </w:pPr>
            <w:r>
              <w:t>139</w:t>
            </w:r>
          </w:p>
        </w:tc>
        <w:tc>
          <w:tcPr>
            <w:tcW w:type="dxa" w:w="541"/>
            <w:tcMar>
              <w:left w:type="dxa" w:w="0"/>
              <w:right w:type="dxa" w:w="0"/>
            </w:tcMar>
          </w:tcPr>
          <w:p w14:paraId="0FA40000">
            <w:pPr>
              <w:pStyle w:val="Style_2"/>
              <w:ind w:firstLine="0" w:left="0"/>
              <w:jc w:val="center"/>
            </w:pPr>
            <w:r>
              <w:t>15</w:t>
            </w:r>
          </w:p>
        </w:tc>
        <w:tc>
          <w:tcPr>
            <w:tcW w:type="dxa" w:w="541"/>
            <w:tcMar>
              <w:left w:type="dxa" w:w="0"/>
              <w:right w:type="dxa" w:w="0"/>
            </w:tcMar>
          </w:tcPr>
          <w:p w14:paraId="10A40000">
            <w:pPr>
              <w:pStyle w:val="Style_2"/>
              <w:ind w:firstLine="0" w:left="0"/>
              <w:jc w:val="center"/>
            </w:pPr>
            <w:r>
              <w:t>2</w:t>
            </w:r>
          </w:p>
        </w:tc>
        <w:tc>
          <w:tcPr>
            <w:tcW w:type="dxa" w:w="624"/>
            <w:tcMar>
              <w:left w:type="dxa" w:w="0"/>
              <w:right w:type="dxa" w:w="0"/>
            </w:tcMar>
          </w:tcPr>
          <w:p w14:paraId="11A40000">
            <w:pPr>
              <w:pStyle w:val="Style_2"/>
              <w:ind w:firstLine="0" w:left="0"/>
              <w:jc w:val="center"/>
            </w:pPr>
            <w:r>
              <w:t>2.1</w:t>
            </w:r>
          </w:p>
        </w:tc>
        <w:tc>
          <w:tcPr>
            <w:tcW w:type="dxa" w:w="1243"/>
            <w:tcMar>
              <w:left w:type="dxa" w:w="0"/>
              <w:right w:type="dxa" w:w="0"/>
            </w:tcMar>
          </w:tcPr>
          <w:p w14:paraId="12A40000">
            <w:pPr>
              <w:pStyle w:val="Style_2"/>
              <w:ind w:firstLine="0" w:left="0"/>
              <w:jc w:val="center"/>
            </w:pPr>
            <w:r>
              <w:t>29741,1</w:t>
            </w:r>
          </w:p>
        </w:tc>
        <w:tc>
          <w:tcPr>
            <w:tcW w:type="dxa" w:w="1243"/>
            <w:tcMar>
              <w:left w:type="dxa" w:w="0"/>
              <w:right w:type="dxa" w:w="0"/>
            </w:tcMar>
          </w:tcPr>
          <w:p w14:paraId="13A40000">
            <w:pPr>
              <w:pStyle w:val="Style_2"/>
              <w:ind w:firstLine="0" w:left="0"/>
              <w:jc w:val="center"/>
            </w:pPr>
            <w:r>
              <w:t>10714,3</w:t>
            </w:r>
          </w:p>
        </w:tc>
        <w:tc>
          <w:tcPr>
            <w:tcW w:type="dxa" w:w="1243"/>
            <w:tcMar>
              <w:left w:type="dxa" w:w="0"/>
              <w:right w:type="dxa" w:w="0"/>
            </w:tcMar>
          </w:tcPr>
          <w:p w14:paraId="14A40000">
            <w:pPr>
              <w:pStyle w:val="Style_2"/>
              <w:ind w:firstLine="0" w:left="0"/>
              <w:jc w:val="center"/>
            </w:pPr>
            <w:r>
              <w:t>25914,9</w:t>
            </w:r>
          </w:p>
        </w:tc>
        <w:tc>
          <w:tcPr>
            <w:tcW w:type="dxa" w:w="1243"/>
            <w:tcMar>
              <w:left w:type="dxa" w:w="0"/>
              <w:right w:type="dxa" w:w="0"/>
            </w:tcMar>
          </w:tcPr>
          <w:p w14:paraId="15A40000">
            <w:pPr>
              <w:pStyle w:val="Style_2"/>
              <w:ind w:firstLine="0" w:left="0"/>
              <w:jc w:val="center"/>
            </w:pPr>
            <w:r>
              <w:t>25914,9</w:t>
            </w:r>
          </w:p>
        </w:tc>
        <w:tc>
          <w:tcPr>
            <w:tcW w:type="dxa" w:w="1243"/>
            <w:tcMar>
              <w:left w:type="dxa" w:w="0"/>
              <w:right w:type="dxa" w:w="0"/>
            </w:tcMar>
          </w:tcPr>
          <w:p w14:paraId="16A40000">
            <w:pPr>
              <w:pStyle w:val="Style_2"/>
              <w:ind w:firstLine="0" w:left="0"/>
              <w:jc w:val="center"/>
            </w:pPr>
            <w:r>
              <w:t>38213,2</w:t>
            </w:r>
          </w:p>
        </w:tc>
        <w:tc>
          <w:tcPr>
            <w:tcW w:type="dxa" w:w="1243"/>
            <w:tcMar>
              <w:left w:type="dxa" w:w="0"/>
              <w:right w:type="dxa" w:w="0"/>
            </w:tcMar>
          </w:tcPr>
          <w:p w14:paraId="17A40000">
            <w:pPr>
              <w:pStyle w:val="Style_2"/>
              <w:ind w:firstLine="0" w:left="0"/>
              <w:jc w:val="center"/>
            </w:pPr>
            <w:r>
              <w:t>38213,2</w:t>
            </w:r>
          </w:p>
        </w:tc>
        <w:tc>
          <w:tcPr>
            <w:tcW w:type="dxa" w:w="1243"/>
            <w:tcMar>
              <w:left w:type="dxa" w:w="0"/>
              <w:right w:type="dxa" w:w="0"/>
            </w:tcMar>
          </w:tcPr>
          <w:p w14:paraId="18A40000">
            <w:pPr>
              <w:pStyle w:val="Style_2"/>
              <w:ind w:firstLine="0" w:left="0"/>
              <w:jc w:val="center"/>
            </w:pPr>
            <w:r>
              <w:t>-</w:t>
            </w:r>
          </w:p>
        </w:tc>
        <w:tc>
          <w:tcPr>
            <w:tcW w:type="dxa" w:w="1243"/>
            <w:tcMar>
              <w:left w:type="dxa" w:w="0"/>
              <w:right w:type="dxa" w:w="0"/>
            </w:tcMar>
          </w:tcPr>
          <w:p w14:paraId="19A40000">
            <w:pPr>
              <w:pStyle w:val="Style_2"/>
              <w:ind w:firstLine="0" w:left="0"/>
              <w:jc w:val="center"/>
            </w:pPr>
            <w:r>
              <w:t>-</w:t>
            </w:r>
          </w:p>
        </w:tc>
        <w:tc>
          <w:tcPr>
            <w:tcW w:type="dxa" w:w="1243"/>
            <w:tcMar>
              <w:left w:type="dxa" w:w="0"/>
              <w:right w:type="dxa" w:w="0"/>
            </w:tcMar>
          </w:tcPr>
          <w:p w14:paraId="1AA40000">
            <w:pPr>
              <w:pStyle w:val="Style_2"/>
              <w:ind w:firstLine="0" w:left="0"/>
              <w:jc w:val="center"/>
            </w:pPr>
            <w:r>
              <w:t>-</w:t>
            </w:r>
          </w:p>
        </w:tc>
        <w:tc>
          <w:tcPr>
            <w:tcW w:type="dxa" w:w="1243"/>
            <w:tcMar>
              <w:left w:type="dxa" w:w="0"/>
              <w:right w:type="dxa" w:w="0"/>
            </w:tcMar>
          </w:tcPr>
          <w:p w14:paraId="1BA40000">
            <w:pPr>
              <w:pStyle w:val="Style_2"/>
              <w:ind w:firstLine="0" w:left="0"/>
              <w:jc w:val="center"/>
            </w:pPr>
            <w:r>
              <w:t>-</w:t>
            </w:r>
          </w:p>
        </w:tc>
        <w:tc>
          <w:tcPr>
            <w:tcW w:type="dxa" w:w="1243"/>
            <w:tcMar>
              <w:left w:type="dxa" w:w="0"/>
              <w:right w:type="dxa" w:w="0"/>
            </w:tcMar>
          </w:tcPr>
          <w:p w14:paraId="1CA40000">
            <w:pPr>
              <w:pStyle w:val="Style_2"/>
              <w:ind w:firstLine="0" w:left="0"/>
              <w:jc w:val="center"/>
            </w:pPr>
            <w:r>
              <w:t>-</w:t>
            </w:r>
          </w:p>
        </w:tc>
        <w:tc>
          <w:tcPr>
            <w:tcW w:type="dxa" w:w="1245"/>
            <w:tcMar>
              <w:left w:type="dxa" w:w="0"/>
              <w:right w:type="dxa" w:w="0"/>
            </w:tcMar>
          </w:tcPr>
          <w:p w14:paraId="1D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EA40000">
            <w:pPr>
              <w:pStyle w:val="Style_2"/>
              <w:ind w:firstLine="0" w:left="0"/>
              <w:jc w:val="left"/>
            </w:pPr>
            <w:r>
              <w:t>Кабардино-Балкарская Республика</w:t>
            </w:r>
          </w:p>
        </w:tc>
        <w:tc>
          <w:tcPr>
            <w:tcW w:type="dxa" w:w="541"/>
            <w:tcMar>
              <w:left w:type="dxa" w:w="0"/>
              <w:right w:type="dxa" w:w="0"/>
            </w:tcMar>
          </w:tcPr>
          <w:p w14:paraId="1FA40000">
            <w:pPr>
              <w:pStyle w:val="Style_2"/>
              <w:ind w:firstLine="0" w:left="0"/>
              <w:jc w:val="center"/>
            </w:pPr>
            <w:r>
              <w:t>139</w:t>
            </w:r>
          </w:p>
        </w:tc>
        <w:tc>
          <w:tcPr>
            <w:tcW w:type="dxa" w:w="541"/>
            <w:tcMar>
              <w:left w:type="dxa" w:w="0"/>
              <w:right w:type="dxa" w:w="0"/>
            </w:tcMar>
          </w:tcPr>
          <w:p w14:paraId="20A40000">
            <w:pPr>
              <w:pStyle w:val="Style_2"/>
              <w:ind w:firstLine="0" w:left="0"/>
              <w:jc w:val="center"/>
            </w:pPr>
            <w:r>
              <w:t>15</w:t>
            </w:r>
          </w:p>
        </w:tc>
        <w:tc>
          <w:tcPr>
            <w:tcW w:type="dxa" w:w="541"/>
            <w:tcMar>
              <w:left w:type="dxa" w:w="0"/>
              <w:right w:type="dxa" w:w="0"/>
            </w:tcMar>
          </w:tcPr>
          <w:p w14:paraId="21A40000">
            <w:pPr>
              <w:pStyle w:val="Style_2"/>
              <w:ind w:firstLine="0" w:left="0"/>
              <w:jc w:val="center"/>
            </w:pPr>
            <w:r>
              <w:t>2</w:t>
            </w:r>
          </w:p>
        </w:tc>
        <w:tc>
          <w:tcPr>
            <w:tcW w:type="dxa" w:w="624"/>
            <w:tcMar>
              <w:left w:type="dxa" w:w="0"/>
              <w:right w:type="dxa" w:w="0"/>
            </w:tcMar>
          </w:tcPr>
          <w:p w14:paraId="22A40000">
            <w:pPr>
              <w:pStyle w:val="Style_2"/>
              <w:ind w:firstLine="0" w:left="0"/>
              <w:jc w:val="center"/>
            </w:pPr>
            <w:r>
              <w:t>2.1</w:t>
            </w:r>
          </w:p>
        </w:tc>
        <w:tc>
          <w:tcPr>
            <w:tcW w:type="dxa" w:w="1243"/>
            <w:tcMar>
              <w:left w:type="dxa" w:w="0"/>
              <w:right w:type="dxa" w:w="0"/>
            </w:tcMar>
          </w:tcPr>
          <w:p w14:paraId="23A40000">
            <w:pPr>
              <w:pStyle w:val="Style_2"/>
              <w:ind w:firstLine="0" w:left="0"/>
              <w:jc w:val="center"/>
            </w:pPr>
            <w:r>
              <w:t>56368</w:t>
            </w:r>
          </w:p>
        </w:tc>
        <w:tc>
          <w:tcPr>
            <w:tcW w:type="dxa" w:w="1243"/>
            <w:tcMar>
              <w:left w:type="dxa" w:w="0"/>
              <w:right w:type="dxa" w:w="0"/>
            </w:tcMar>
          </w:tcPr>
          <w:p w14:paraId="24A40000">
            <w:pPr>
              <w:pStyle w:val="Style_2"/>
              <w:ind w:firstLine="0" w:left="0"/>
              <w:jc w:val="center"/>
            </w:pPr>
            <w:r>
              <w:t>56368</w:t>
            </w:r>
          </w:p>
        </w:tc>
        <w:tc>
          <w:tcPr>
            <w:tcW w:type="dxa" w:w="1243"/>
            <w:tcMar>
              <w:left w:type="dxa" w:w="0"/>
              <w:right w:type="dxa" w:w="0"/>
            </w:tcMar>
          </w:tcPr>
          <w:p w14:paraId="25A40000">
            <w:pPr>
              <w:pStyle w:val="Style_2"/>
              <w:ind w:firstLine="0" w:left="0"/>
              <w:jc w:val="center"/>
            </w:pPr>
            <w:r>
              <w:t>52042,2</w:t>
            </w:r>
          </w:p>
        </w:tc>
        <w:tc>
          <w:tcPr>
            <w:tcW w:type="dxa" w:w="1243"/>
            <w:tcMar>
              <w:left w:type="dxa" w:w="0"/>
              <w:right w:type="dxa" w:w="0"/>
            </w:tcMar>
          </w:tcPr>
          <w:p w14:paraId="26A40000">
            <w:pPr>
              <w:pStyle w:val="Style_2"/>
              <w:ind w:firstLine="0" w:left="0"/>
              <w:jc w:val="center"/>
            </w:pPr>
            <w:r>
              <w:t>52042,2</w:t>
            </w:r>
          </w:p>
        </w:tc>
        <w:tc>
          <w:tcPr>
            <w:tcW w:type="dxa" w:w="1243"/>
            <w:tcMar>
              <w:left w:type="dxa" w:w="0"/>
              <w:right w:type="dxa" w:w="0"/>
            </w:tcMar>
          </w:tcPr>
          <w:p w14:paraId="27A40000">
            <w:pPr>
              <w:pStyle w:val="Style_2"/>
              <w:ind w:firstLine="0" w:left="0"/>
              <w:jc w:val="center"/>
            </w:pPr>
            <w:r>
              <w:t>42733,5</w:t>
            </w:r>
          </w:p>
        </w:tc>
        <w:tc>
          <w:tcPr>
            <w:tcW w:type="dxa" w:w="1243"/>
            <w:tcMar>
              <w:left w:type="dxa" w:w="0"/>
              <w:right w:type="dxa" w:w="0"/>
            </w:tcMar>
          </w:tcPr>
          <w:p w14:paraId="28A40000">
            <w:pPr>
              <w:pStyle w:val="Style_2"/>
              <w:ind w:firstLine="0" w:left="0"/>
              <w:jc w:val="center"/>
            </w:pPr>
            <w:r>
              <w:t>42733,5</w:t>
            </w:r>
          </w:p>
        </w:tc>
        <w:tc>
          <w:tcPr>
            <w:tcW w:type="dxa" w:w="1243"/>
            <w:tcMar>
              <w:left w:type="dxa" w:w="0"/>
              <w:right w:type="dxa" w:w="0"/>
            </w:tcMar>
          </w:tcPr>
          <w:p w14:paraId="29A40000">
            <w:pPr>
              <w:pStyle w:val="Style_2"/>
              <w:ind w:firstLine="0" w:left="0"/>
              <w:jc w:val="center"/>
            </w:pPr>
            <w:r>
              <w:t>-</w:t>
            </w:r>
          </w:p>
        </w:tc>
        <w:tc>
          <w:tcPr>
            <w:tcW w:type="dxa" w:w="1243"/>
            <w:tcMar>
              <w:left w:type="dxa" w:w="0"/>
              <w:right w:type="dxa" w:w="0"/>
            </w:tcMar>
          </w:tcPr>
          <w:p w14:paraId="2AA40000">
            <w:pPr>
              <w:pStyle w:val="Style_2"/>
              <w:ind w:firstLine="0" w:left="0"/>
              <w:jc w:val="center"/>
            </w:pPr>
            <w:r>
              <w:t>-</w:t>
            </w:r>
          </w:p>
        </w:tc>
        <w:tc>
          <w:tcPr>
            <w:tcW w:type="dxa" w:w="1243"/>
            <w:tcMar>
              <w:left w:type="dxa" w:w="0"/>
              <w:right w:type="dxa" w:w="0"/>
            </w:tcMar>
          </w:tcPr>
          <w:p w14:paraId="2BA40000">
            <w:pPr>
              <w:pStyle w:val="Style_2"/>
              <w:ind w:firstLine="0" w:left="0"/>
              <w:jc w:val="center"/>
            </w:pPr>
            <w:r>
              <w:t>-</w:t>
            </w:r>
          </w:p>
        </w:tc>
        <w:tc>
          <w:tcPr>
            <w:tcW w:type="dxa" w:w="1243"/>
            <w:tcMar>
              <w:left w:type="dxa" w:w="0"/>
              <w:right w:type="dxa" w:w="0"/>
            </w:tcMar>
          </w:tcPr>
          <w:p w14:paraId="2CA40000">
            <w:pPr>
              <w:pStyle w:val="Style_2"/>
              <w:ind w:firstLine="0" w:left="0"/>
              <w:jc w:val="center"/>
            </w:pPr>
            <w:r>
              <w:t>-</w:t>
            </w:r>
          </w:p>
        </w:tc>
        <w:tc>
          <w:tcPr>
            <w:tcW w:type="dxa" w:w="1243"/>
            <w:tcMar>
              <w:left w:type="dxa" w:w="0"/>
              <w:right w:type="dxa" w:w="0"/>
            </w:tcMar>
          </w:tcPr>
          <w:p w14:paraId="2DA40000">
            <w:pPr>
              <w:pStyle w:val="Style_2"/>
              <w:ind w:firstLine="0" w:left="0"/>
              <w:jc w:val="center"/>
            </w:pPr>
            <w:r>
              <w:t>-</w:t>
            </w:r>
          </w:p>
        </w:tc>
        <w:tc>
          <w:tcPr>
            <w:tcW w:type="dxa" w:w="1245"/>
            <w:tcMar>
              <w:left w:type="dxa" w:w="0"/>
              <w:right w:type="dxa" w:w="0"/>
            </w:tcMar>
          </w:tcPr>
          <w:p w14:paraId="2E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FA40000">
            <w:pPr>
              <w:pStyle w:val="Style_2"/>
              <w:ind w:firstLine="0" w:left="0"/>
              <w:jc w:val="left"/>
            </w:pPr>
            <w:r>
              <w:t>Республика Северная Осетия - Алания</w:t>
            </w:r>
          </w:p>
        </w:tc>
        <w:tc>
          <w:tcPr>
            <w:tcW w:type="dxa" w:w="541"/>
            <w:tcMar>
              <w:left w:type="dxa" w:w="0"/>
              <w:right w:type="dxa" w:w="0"/>
            </w:tcMar>
          </w:tcPr>
          <w:p w14:paraId="30A40000">
            <w:pPr>
              <w:pStyle w:val="Style_2"/>
              <w:ind w:firstLine="0" w:left="0"/>
              <w:jc w:val="center"/>
            </w:pPr>
            <w:r>
              <w:t>139</w:t>
            </w:r>
          </w:p>
        </w:tc>
        <w:tc>
          <w:tcPr>
            <w:tcW w:type="dxa" w:w="541"/>
            <w:tcMar>
              <w:left w:type="dxa" w:w="0"/>
              <w:right w:type="dxa" w:w="0"/>
            </w:tcMar>
          </w:tcPr>
          <w:p w14:paraId="31A40000">
            <w:pPr>
              <w:pStyle w:val="Style_2"/>
              <w:ind w:firstLine="0" w:left="0"/>
              <w:jc w:val="center"/>
            </w:pPr>
            <w:r>
              <w:t>15</w:t>
            </w:r>
          </w:p>
        </w:tc>
        <w:tc>
          <w:tcPr>
            <w:tcW w:type="dxa" w:w="541"/>
            <w:tcMar>
              <w:left w:type="dxa" w:w="0"/>
              <w:right w:type="dxa" w:w="0"/>
            </w:tcMar>
          </w:tcPr>
          <w:p w14:paraId="32A40000">
            <w:pPr>
              <w:pStyle w:val="Style_2"/>
              <w:ind w:firstLine="0" w:left="0"/>
              <w:jc w:val="center"/>
            </w:pPr>
            <w:r>
              <w:t>2</w:t>
            </w:r>
          </w:p>
        </w:tc>
        <w:tc>
          <w:tcPr>
            <w:tcW w:type="dxa" w:w="624"/>
            <w:tcMar>
              <w:left w:type="dxa" w:w="0"/>
              <w:right w:type="dxa" w:w="0"/>
            </w:tcMar>
          </w:tcPr>
          <w:p w14:paraId="33A40000">
            <w:pPr>
              <w:pStyle w:val="Style_2"/>
              <w:ind w:firstLine="0" w:left="0"/>
              <w:jc w:val="center"/>
            </w:pPr>
            <w:r>
              <w:t>2.1</w:t>
            </w:r>
          </w:p>
        </w:tc>
        <w:tc>
          <w:tcPr>
            <w:tcW w:type="dxa" w:w="1243"/>
            <w:tcMar>
              <w:left w:type="dxa" w:w="0"/>
              <w:right w:type="dxa" w:w="0"/>
            </w:tcMar>
          </w:tcPr>
          <w:p w14:paraId="34A40000">
            <w:pPr>
              <w:pStyle w:val="Style_2"/>
              <w:ind w:firstLine="0" w:left="0"/>
              <w:jc w:val="center"/>
            </w:pPr>
            <w:r>
              <w:t>49162,7</w:t>
            </w:r>
          </w:p>
        </w:tc>
        <w:tc>
          <w:tcPr>
            <w:tcW w:type="dxa" w:w="1243"/>
            <w:tcMar>
              <w:left w:type="dxa" w:w="0"/>
              <w:right w:type="dxa" w:w="0"/>
            </w:tcMar>
          </w:tcPr>
          <w:p w14:paraId="35A40000">
            <w:pPr>
              <w:pStyle w:val="Style_2"/>
              <w:ind w:firstLine="0" w:left="0"/>
              <w:jc w:val="center"/>
            </w:pPr>
            <w:r>
              <w:t>49162,7</w:t>
            </w:r>
          </w:p>
        </w:tc>
        <w:tc>
          <w:tcPr>
            <w:tcW w:type="dxa" w:w="1243"/>
            <w:tcMar>
              <w:left w:type="dxa" w:w="0"/>
              <w:right w:type="dxa" w:w="0"/>
            </w:tcMar>
          </w:tcPr>
          <w:p w14:paraId="36A40000">
            <w:pPr>
              <w:pStyle w:val="Style_2"/>
              <w:ind w:firstLine="0" w:left="0"/>
              <w:jc w:val="center"/>
            </w:pPr>
            <w:r>
              <w:t>30918,4</w:t>
            </w:r>
          </w:p>
        </w:tc>
        <w:tc>
          <w:tcPr>
            <w:tcW w:type="dxa" w:w="1243"/>
            <w:tcMar>
              <w:left w:type="dxa" w:w="0"/>
              <w:right w:type="dxa" w:w="0"/>
            </w:tcMar>
          </w:tcPr>
          <w:p w14:paraId="37A40000">
            <w:pPr>
              <w:pStyle w:val="Style_2"/>
              <w:ind w:firstLine="0" w:left="0"/>
              <w:jc w:val="center"/>
            </w:pPr>
            <w:r>
              <w:t>30918,4</w:t>
            </w:r>
          </w:p>
        </w:tc>
        <w:tc>
          <w:tcPr>
            <w:tcW w:type="dxa" w:w="1243"/>
            <w:tcMar>
              <w:left w:type="dxa" w:w="0"/>
              <w:right w:type="dxa" w:w="0"/>
            </w:tcMar>
          </w:tcPr>
          <w:p w14:paraId="38A40000">
            <w:pPr>
              <w:pStyle w:val="Style_2"/>
              <w:ind w:firstLine="0" w:left="0"/>
              <w:jc w:val="center"/>
            </w:pPr>
            <w:r>
              <w:t>35196,5</w:t>
            </w:r>
          </w:p>
        </w:tc>
        <w:tc>
          <w:tcPr>
            <w:tcW w:type="dxa" w:w="1243"/>
            <w:tcMar>
              <w:left w:type="dxa" w:w="0"/>
              <w:right w:type="dxa" w:w="0"/>
            </w:tcMar>
          </w:tcPr>
          <w:p w14:paraId="39A40000">
            <w:pPr>
              <w:pStyle w:val="Style_2"/>
              <w:ind w:firstLine="0" w:left="0"/>
              <w:jc w:val="center"/>
            </w:pPr>
            <w:r>
              <w:t>35196,5</w:t>
            </w:r>
          </w:p>
        </w:tc>
        <w:tc>
          <w:tcPr>
            <w:tcW w:type="dxa" w:w="1243"/>
            <w:tcMar>
              <w:left w:type="dxa" w:w="0"/>
              <w:right w:type="dxa" w:w="0"/>
            </w:tcMar>
          </w:tcPr>
          <w:p w14:paraId="3AA40000">
            <w:pPr>
              <w:pStyle w:val="Style_2"/>
              <w:ind w:firstLine="0" w:left="0"/>
              <w:jc w:val="center"/>
            </w:pPr>
            <w:r>
              <w:t>-</w:t>
            </w:r>
          </w:p>
        </w:tc>
        <w:tc>
          <w:tcPr>
            <w:tcW w:type="dxa" w:w="1243"/>
            <w:tcMar>
              <w:left w:type="dxa" w:w="0"/>
              <w:right w:type="dxa" w:w="0"/>
            </w:tcMar>
          </w:tcPr>
          <w:p w14:paraId="3BA40000">
            <w:pPr>
              <w:pStyle w:val="Style_2"/>
              <w:ind w:firstLine="0" w:left="0"/>
              <w:jc w:val="center"/>
            </w:pPr>
            <w:r>
              <w:t>-</w:t>
            </w:r>
          </w:p>
        </w:tc>
        <w:tc>
          <w:tcPr>
            <w:tcW w:type="dxa" w:w="1243"/>
            <w:tcMar>
              <w:left w:type="dxa" w:w="0"/>
              <w:right w:type="dxa" w:w="0"/>
            </w:tcMar>
          </w:tcPr>
          <w:p w14:paraId="3CA40000">
            <w:pPr>
              <w:pStyle w:val="Style_2"/>
              <w:ind w:firstLine="0" w:left="0"/>
              <w:jc w:val="center"/>
            </w:pPr>
            <w:r>
              <w:t>-</w:t>
            </w:r>
          </w:p>
        </w:tc>
        <w:tc>
          <w:tcPr>
            <w:tcW w:type="dxa" w:w="1243"/>
            <w:tcMar>
              <w:left w:type="dxa" w:w="0"/>
              <w:right w:type="dxa" w:w="0"/>
            </w:tcMar>
          </w:tcPr>
          <w:p w14:paraId="3DA40000">
            <w:pPr>
              <w:pStyle w:val="Style_2"/>
              <w:ind w:firstLine="0" w:left="0"/>
              <w:jc w:val="center"/>
            </w:pPr>
            <w:r>
              <w:t>-</w:t>
            </w:r>
          </w:p>
        </w:tc>
        <w:tc>
          <w:tcPr>
            <w:tcW w:type="dxa" w:w="1243"/>
            <w:tcMar>
              <w:left w:type="dxa" w:w="0"/>
              <w:right w:type="dxa" w:w="0"/>
            </w:tcMar>
          </w:tcPr>
          <w:p w14:paraId="3EA40000">
            <w:pPr>
              <w:pStyle w:val="Style_2"/>
              <w:ind w:firstLine="0" w:left="0"/>
              <w:jc w:val="center"/>
            </w:pPr>
            <w:r>
              <w:t>-</w:t>
            </w:r>
          </w:p>
        </w:tc>
        <w:tc>
          <w:tcPr>
            <w:tcW w:type="dxa" w:w="1245"/>
            <w:tcMar>
              <w:left w:type="dxa" w:w="0"/>
              <w:right w:type="dxa" w:w="0"/>
            </w:tcMar>
          </w:tcPr>
          <w:p w14:paraId="3F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0A40000">
            <w:pPr>
              <w:pStyle w:val="Style_2"/>
              <w:ind w:firstLine="0" w:left="0"/>
              <w:jc w:val="left"/>
            </w:pPr>
            <w:r>
              <w:t>Ставропольский край</w:t>
            </w:r>
          </w:p>
        </w:tc>
        <w:tc>
          <w:tcPr>
            <w:tcW w:type="dxa" w:w="541"/>
            <w:tcMar>
              <w:left w:type="dxa" w:w="0"/>
              <w:right w:type="dxa" w:w="0"/>
            </w:tcMar>
          </w:tcPr>
          <w:p w14:paraId="41A40000">
            <w:pPr>
              <w:pStyle w:val="Style_2"/>
              <w:ind w:firstLine="0" w:left="0"/>
              <w:jc w:val="center"/>
            </w:pPr>
            <w:r>
              <w:t>139</w:t>
            </w:r>
          </w:p>
        </w:tc>
        <w:tc>
          <w:tcPr>
            <w:tcW w:type="dxa" w:w="541"/>
            <w:tcMar>
              <w:left w:type="dxa" w:w="0"/>
              <w:right w:type="dxa" w:w="0"/>
            </w:tcMar>
          </w:tcPr>
          <w:p w14:paraId="42A40000">
            <w:pPr>
              <w:pStyle w:val="Style_2"/>
              <w:ind w:firstLine="0" w:left="0"/>
              <w:jc w:val="center"/>
            </w:pPr>
            <w:r>
              <w:t>15</w:t>
            </w:r>
          </w:p>
        </w:tc>
        <w:tc>
          <w:tcPr>
            <w:tcW w:type="dxa" w:w="541"/>
            <w:tcMar>
              <w:left w:type="dxa" w:w="0"/>
              <w:right w:type="dxa" w:w="0"/>
            </w:tcMar>
          </w:tcPr>
          <w:p w14:paraId="43A40000">
            <w:pPr>
              <w:pStyle w:val="Style_2"/>
              <w:ind w:firstLine="0" w:left="0"/>
              <w:jc w:val="center"/>
            </w:pPr>
            <w:r>
              <w:t>2</w:t>
            </w:r>
          </w:p>
        </w:tc>
        <w:tc>
          <w:tcPr>
            <w:tcW w:type="dxa" w:w="624"/>
            <w:tcMar>
              <w:left w:type="dxa" w:w="0"/>
              <w:right w:type="dxa" w:w="0"/>
            </w:tcMar>
          </w:tcPr>
          <w:p w14:paraId="44A40000">
            <w:pPr>
              <w:pStyle w:val="Style_2"/>
              <w:ind w:firstLine="0" w:left="0"/>
              <w:jc w:val="center"/>
            </w:pPr>
            <w:r>
              <w:t>2.1</w:t>
            </w:r>
          </w:p>
        </w:tc>
        <w:tc>
          <w:tcPr>
            <w:tcW w:type="dxa" w:w="1243"/>
            <w:tcMar>
              <w:left w:type="dxa" w:w="0"/>
              <w:right w:type="dxa" w:w="0"/>
            </w:tcMar>
          </w:tcPr>
          <w:p w14:paraId="45A40000">
            <w:pPr>
              <w:pStyle w:val="Style_2"/>
              <w:ind w:firstLine="0" w:left="0"/>
              <w:jc w:val="center"/>
            </w:pPr>
            <w:r>
              <w:t>185801,6</w:t>
            </w:r>
          </w:p>
        </w:tc>
        <w:tc>
          <w:tcPr>
            <w:tcW w:type="dxa" w:w="1243"/>
            <w:tcMar>
              <w:left w:type="dxa" w:w="0"/>
              <w:right w:type="dxa" w:w="0"/>
            </w:tcMar>
          </w:tcPr>
          <w:p w14:paraId="46A40000">
            <w:pPr>
              <w:pStyle w:val="Style_2"/>
              <w:ind w:firstLine="0" w:left="0"/>
              <w:jc w:val="center"/>
            </w:pPr>
            <w:r>
              <w:t>181661,2</w:t>
            </w:r>
          </w:p>
        </w:tc>
        <w:tc>
          <w:tcPr>
            <w:tcW w:type="dxa" w:w="1243"/>
            <w:tcMar>
              <w:left w:type="dxa" w:w="0"/>
              <w:right w:type="dxa" w:w="0"/>
            </w:tcMar>
          </w:tcPr>
          <w:p w14:paraId="47A40000">
            <w:pPr>
              <w:pStyle w:val="Style_2"/>
              <w:ind w:firstLine="0" w:left="0"/>
              <w:jc w:val="center"/>
            </w:pPr>
            <w:r>
              <w:t>218569,5</w:t>
            </w:r>
          </w:p>
        </w:tc>
        <w:tc>
          <w:tcPr>
            <w:tcW w:type="dxa" w:w="1243"/>
            <w:tcMar>
              <w:left w:type="dxa" w:w="0"/>
              <w:right w:type="dxa" w:w="0"/>
            </w:tcMar>
          </w:tcPr>
          <w:p w14:paraId="48A40000">
            <w:pPr>
              <w:pStyle w:val="Style_2"/>
              <w:ind w:firstLine="0" w:left="0"/>
              <w:jc w:val="center"/>
            </w:pPr>
            <w:r>
              <w:t>218505,6</w:t>
            </w:r>
          </w:p>
        </w:tc>
        <w:tc>
          <w:tcPr>
            <w:tcW w:type="dxa" w:w="1243"/>
            <w:tcMar>
              <w:left w:type="dxa" w:w="0"/>
              <w:right w:type="dxa" w:w="0"/>
            </w:tcMar>
          </w:tcPr>
          <w:p w14:paraId="49A40000">
            <w:pPr>
              <w:pStyle w:val="Style_2"/>
              <w:ind w:firstLine="0" w:left="0"/>
              <w:jc w:val="center"/>
            </w:pPr>
            <w:r>
              <w:t>98653,5</w:t>
            </w:r>
          </w:p>
        </w:tc>
        <w:tc>
          <w:tcPr>
            <w:tcW w:type="dxa" w:w="1243"/>
            <w:tcMar>
              <w:left w:type="dxa" w:w="0"/>
              <w:right w:type="dxa" w:w="0"/>
            </w:tcMar>
          </w:tcPr>
          <w:p w14:paraId="4AA40000">
            <w:pPr>
              <w:pStyle w:val="Style_2"/>
              <w:ind w:firstLine="0" w:left="0"/>
              <w:jc w:val="center"/>
            </w:pPr>
            <w:r>
              <w:t>98585,6</w:t>
            </w:r>
          </w:p>
        </w:tc>
        <w:tc>
          <w:tcPr>
            <w:tcW w:type="dxa" w:w="1243"/>
            <w:tcMar>
              <w:left w:type="dxa" w:w="0"/>
              <w:right w:type="dxa" w:w="0"/>
            </w:tcMar>
          </w:tcPr>
          <w:p w14:paraId="4BA40000">
            <w:pPr>
              <w:pStyle w:val="Style_2"/>
              <w:ind w:firstLine="0" w:left="0"/>
              <w:jc w:val="center"/>
            </w:pPr>
            <w:r>
              <w:t>-</w:t>
            </w:r>
          </w:p>
        </w:tc>
        <w:tc>
          <w:tcPr>
            <w:tcW w:type="dxa" w:w="1243"/>
            <w:tcMar>
              <w:left w:type="dxa" w:w="0"/>
              <w:right w:type="dxa" w:w="0"/>
            </w:tcMar>
          </w:tcPr>
          <w:p w14:paraId="4CA40000">
            <w:pPr>
              <w:pStyle w:val="Style_2"/>
              <w:ind w:firstLine="0" w:left="0"/>
              <w:jc w:val="center"/>
            </w:pPr>
            <w:r>
              <w:t>-</w:t>
            </w:r>
          </w:p>
        </w:tc>
        <w:tc>
          <w:tcPr>
            <w:tcW w:type="dxa" w:w="1243"/>
            <w:tcMar>
              <w:left w:type="dxa" w:w="0"/>
              <w:right w:type="dxa" w:w="0"/>
            </w:tcMar>
          </w:tcPr>
          <w:p w14:paraId="4DA40000">
            <w:pPr>
              <w:pStyle w:val="Style_2"/>
              <w:ind w:firstLine="0" w:left="0"/>
              <w:jc w:val="center"/>
            </w:pPr>
            <w:r>
              <w:t>-</w:t>
            </w:r>
          </w:p>
        </w:tc>
        <w:tc>
          <w:tcPr>
            <w:tcW w:type="dxa" w:w="1243"/>
            <w:tcMar>
              <w:left w:type="dxa" w:w="0"/>
              <w:right w:type="dxa" w:w="0"/>
            </w:tcMar>
          </w:tcPr>
          <w:p w14:paraId="4EA40000">
            <w:pPr>
              <w:pStyle w:val="Style_2"/>
              <w:ind w:firstLine="0" w:left="0"/>
              <w:jc w:val="center"/>
            </w:pPr>
            <w:r>
              <w:t>-</w:t>
            </w:r>
          </w:p>
        </w:tc>
        <w:tc>
          <w:tcPr>
            <w:tcW w:type="dxa" w:w="1243"/>
            <w:tcMar>
              <w:left w:type="dxa" w:w="0"/>
              <w:right w:type="dxa" w:w="0"/>
            </w:tcMar>
          </w:tcPr>
          <w:p w14:paraId="4FA40000">
            <w:pPr>
              <w:pStyle w:val="Style_2"/>
              <w:ind w:firstLine="0" w:left="0"/>
              <w:jc w:val="center"/>
            </w:pPr>
            <w:r>
              <w:t>-</w:t>
            </w:r>
          </w:p>
        </w:tc>
        <w:tc>
          <w:tcPr>
            <w:tcW w:type="dxa" w:w="1245"/>
            <w:tcMar>
              <w:left w:type="dxa" w:w="0"/>
              <w:right w:type="dxa" w:w="0"/>
            </w:tcMar>
          </w:tcPr>
          <w:p w14:paraId="50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1A40000">
            <w:pPr>
              <w:pStyle w:val="Style_2"/>
              <w:ind w:firstLine="0" w:left="0"/>
              <w:jc w:val="left"/>
            </w:pPr>
            <w:r>
              <w:t>Чеченская Республика</w:t>
            </w:r>
          </w:p>
        </w:tc>
        <w:tc>
          <w:tcPr>
            <w:tcW w:type="dxa" w:w="541"/>
            <w:tcMar>
              <w:left w:type="dxa" w:w="0"/>
              <w:right w:type="dxa" w:w="0"/>
            </w:tcMar>
          </w:tcPr>
          <w:p w14:paraId="52A40000">
            <w:pPr>
              <w:pStyle w:val="Style_2"/>
              <w:ind w:firstLine="0" w:left="0"/>
              <w:jc w:val="center"/>
            </w:pPr>
            <w:r>
              <w:t>139</w:t>
            </w:r>
          </w:p>
        </w:tc>
        <w:tc>
          <w:tcPr>
            <w:tcW w:type="dxa" w:w="541"/>
            <w:tcMar>
              <w:left w:type="dxa" w:w="0"/>
              <w:right w:type="dxa" w:w="0"/>
            </w:tcMar>
          </w:tcPr>
          <w:p w14:paraId="53A40000">
            <w:pPr>
              <w:pStyle w:val="Style_2"/>
              <w:ind w:firstLine="0" w:left="0"/>
              <w:jc w:val="center"/>
            </w:pPr>
            <w:r>
              <w:t>15</w:t>
            </w:r>
          </w:p>
        </w:tc>
        <w:tc>
          <w:tcPr>
            <w:tcW w:type="dxa" w:w="541"/>
            <w:tcMar>
              <w:left w:type="dxa" w:w="0"/>
              <w:right w:type="dxa" w:w="0"/>
            </w:tcMar>
          </w:tcPr>
          <w:p w14:paraId="54A40000">
            <w:pPr>
              <w:pStyle w:val="Style_2"/>
              <w:ind w:firstLine="0" w:left="0"/>
              <w:jc w:val="center"/>
            </w:pPr>
            <w:r>
              <w:t>2</w:t>
            </w:r>
          </w:p>
        </w:tc>
        <w:tc>
          <w:tcPr>
            <w:tcW w:type="dxa" w:w="624"/>
            <w:tcMar>
              <w:left w:type="dxa" w:w="0"/>
              <w:right w:type="dxa" w:w="0"/>
            </w:tcMar>
          </w:tcPr>
          <w:p w14:paraId="55A40000">
            <w:pPr>
              <w:pStyle w:val="Style_2"/>
              <w:ind w:firstLine="0" w:left="0"/>
              <w:jc w:val="center"/>
            </w:pPr>
            <w:r>
              <w:t>2.1</w:t>
            </w:r>
          </w:p>
        </w:tc>
        <w:tc>
          <w:tcPr>
            <w:tcW w:type="dxa" w:w="1243"/>
            <w:tcMar>
              <w:left w:type="dxa" w:w="0"/>
              <w:right w:type="dxa" w:w="0"/>
            </w:tcMar>
          </w:tcPr>
          <w:p w14:paraId="56A40000">
            <w:pPr>
              <w:pStyle w:val="Style_2"/>
              <w:ind w:firstLine="0" w:left="0"/>
              <w:jc w:val="center"/>
            </w:pPr>
            <w:r>
              <w:t>95225,2</w:t>
            </w:r>
          </w:p>
        </w:tc>
        <w:tc>
          <w:tcPr>
            <w:tcW w:type="dxa" w:w="1243"/>
            <w:tcMar>
              <w:left w:type="dxa" w:w="0"/>
              <w:right w:type="dxa" w:w="0"/>
            </w:tcMar>
          </w:tcPr>
          <w:p w14:paraId="57A40000">
            <w:pPr>
              <w:pStyle w:val="Style_2"/>
              <w:ind w:firstLine="0" w:left="0"/>
              <w:jc w:val="center"/>
            </w:pPr>
            <w:r>
              <w:t>95825,2</w:t>
            </w:r>
          </w:p>
        </w:tc>
        <w:tc>
          <w:tcPr>
            <w:tcW w:type="dxa" w:w="1243"/>
            <w:tcMar>
              <w:left w:type="dxa" w:w="0"/>
              <w:right w:type="dxa" w:w="0"/>
            </w:tcMar>
          </w:tcPr>
          <w:p w14:paraId="58A40000">
            <w:pPr>
              <w:pStyle w:val="Style_2"/>
              <w:ind w:firstLine="0" w:left="0"/>
              <w:jc w:val="center"/>
            </w:pPr>
            <w:r>
              <w:t>176563,2</w:t>
            </w:r>
          </w:p>
        </w:tc>
        <w:tc>
          <w:tcPr>
            <w:tcW w:type="dxa" w:w="1243"/>
            <w:tcMar>
              <w:left w:type="dxa" w:w="0"/>
              <w:right w:type="dxa" w:w="0"/>
            </w:tcMar>
          </w:tcPr>
          <w:p w14:paraId="59A40000">
            <w:pPr>
              <w:pStyle w:val="Style_2"/>
              <w:ind w:firstLine="0" w:left="0"/>
              <w:jc w:val="center"/>
            </w:pPr>
            <w:r>
              <w:t>176563,2</w:t>
            </w:r>
          </w:p>
        </w:tc>
        <w:tc>
          <w:tcPr>
            <w:tcW w:type="dxa" w:w="1243"/>
            <w:tcMar>
              <w:left w:type="dxa" w:w="0"/>
              <w:right w:type="dxa" w:w="0"/>
            </w:tcMar>
          </w:tcPr>
          <w:p w14:paraId="5AA40000">
            <w:pPr>
              <w:pStyle w:val="Style_2"/>
              <w:ind w:firstLine="0" w:left="0"/>
              <w:jc w:val="center"/>
            </w:pPr>
            <w:r>
              <w:t>32621,5</w:t>
            </w:r>
          </w:p>
        </w:tc>
        <w:tc>
          <w:tcPr>
            <w:tcW w:type="dxa" w:w="1243"/>
            <w:tcMar>
              <w:left w:type="dxa" w:w="0"/>
              <w:right w:type="dxa" w:w="0"/>
            </w:tcMar>
          </w:tcPr>
          <w:p w14:paraId="5BA40000">
            <w:pPr>
              <w:pStyle w:val="Style_2"/>
              <w:ind w:firstLine="0" w:left="0"/>
              <w:jc w:val="center"/>
            </w:pPr>
            <w:r>
              <w:t>32621,5</w:t>
            </w:r>
          </w:p>
        </w:tc>
        <w:tc>
          <w:tcPr>
            <w:tcW w:type="dxa" w:w="1243"/>
            <w:tcMar>
              <w:left w:type="dxa" w:w="0"/>
              <w:right w:type="dxa" w:w="0"/>
            </w:tcMar>
          </w:tcPr>
          <w:p w14:paraId="5CA40000">
            <w:pPr>
              <w:pStyle w:val="Style_2"/>
              <w:ind w:firstLine="0" w:left="0"/>
              <w:jc w:val="center"/>
            </w:pPr>
            <w:r>
              <w:t>-</w:t>
            </w:r>
          </w:p>
        </w:tc>
        <w:tc>
          <w:tcPr>
            <w:tcW w:type="dxa" w:w="1243"/>
            <w:tcMar>
              <w:left w:type="dxa" w:w="0"/>
              <w:right w:type="dxa" w:w="0"/>
            </w:tcMar>
          </w:tcPr>
          <w:p w14:paraId="5DA40000">
            <w:pPr>
              <w:pStyle w:val="Style_2"/>
              <w:ind w:firstLine="0" w:left="0"/>
              <w:jc w:val="center"/>
            </w:pPr>
            <w:r>
              <w:t>-</w:t>
            </w:r>
          </w:p>
        </w:tc>
        <w:tc>
          <w:tcPr>
            <w:tcW w:type="dxa" w:w="1243"/>
            <w:tcMar>
              <w:left w:type="dxa" w:w="0"/>
              <w:right w:type="dxa" w:w="0"/>
            </w:tcMar>
          </w:tcPr>
          <w:p w14:paraId="5EA40000">
            <w:pPr>
              <w:pStyle w:val="Style_2"/>
              <w:ind w:firstLine="0" w:left="0"/>
              <w:jc w:val="center"/>
            </w:pPr>
            <w:r>
              <w:t>-</w:t>
            </w:r>
          </w:p>
        </w:tc>
        <w:tc>
          <w:tcPr>
            <w:tcW w:type="dxa" w:w="1243"/>
            <w:tcMar>
              <w:left w:type="dxa" w:w="0"/>
              <w:right w:type="dxa" w:w="0"/>
            </w:tcMar>
          </w:tcPr>
          <w:p w14:paraId="5FA40000">
            <w:pPr>
              <w:pStyle w:val="Style_2"/>
              <w:ind w:firstLine="0" w:left="0"/>
              <w:jc w:val="center"/>
            </w:pPr>
            <w:r>
              <w:t>-</w:t>
            </w:r>
          </w:p>
        </w:tc>
        <w:tc>
          <w:tcPr>
            <w:tcW w:type="dxa" w:w="1243"/>
            <w:tcMar>
              <w:left w:type="dxa" w:w="0"/>
              <w:right w:type="dxa" w:w="0"/>
            </w:tcMar>
          </w:tcPr>
          <w:p w14:paraId="60A40000">
            <w:pPr>
              <w:pStyle w:val="Style_2"/>
              <w:ind w:firstLine="0" w:left="0"/>
              <w:jc w:val="center"/>
            </w:pPr>
            <w:r>
              <w:t>-</w:t>
            </w:r>
          </w:p>
        </w:tc>
        <w:tc>
          <w:tcPr>
            <w:tcW w:type="dxa" w:w="1245"/>
            <w:tcMar>
              <w:left w:type="dxa" w:w="0"/>
              <w:right w:type="dxa" w:w="0"/>
            </w:tcMar>
          </w:tcPr>
          <w:p w14:paraId="61A40000">
            <w:pPr>
              <w:pStyle w:val="Style_2"/>
              <w:ind w:firstLine="0" w:left="0"/>
              <w:jc w:val="center"/>
            </w:pPr>
            <w:r>
              <w:t>-</w:t>
            </w:r>
          </w:p>
        </w:tc>
      </w:tr>
      <w:tr>
        <w:tc>
          <w:tcPr>
            <w:tcW w:type="dxa" w:w="2324"/>
            <w:vMerge w:val="restart"/>
            <w:tcMar>
              <w:left w:type="dxa" w:w="0"/>
              <w:right w:type="dxa" w:w="0"/>
            </w:tcMar>
          </w:tcPr>
          <w:p w14:paraId="62A40000">
            <w:pPr>
              <w:pStyle w:val="Style_2"/>
              <w:ind w:firstLine="0" w:left="0"/>
              <w:jc w:val="left"/>
            </w:pPr>
            <w:r>
              <w:t>Мероприятие 2.1.2. Распределение субсидий по субъектам Российской Федерации в пределах бюджетных ассигнований, предусмотренных Минэкономразвития России в сводной бюджетной росписи федерального бюджета на оказание государственной поддержки субъектам малого и среднего предпринимательства, а также на реализацию мероприятий по поддержке молодежного предпринимательства</w:t>
            </w:r>
          </w:p>
        </w:tc>
        <w:tc>
          <w:tcPr>
            <w:tcW w:type="dxa" w:w="2154"/>
            <w:tcMar>
              <w:left w:type="dxa" w:w="0"/>
              <w:right w:type="dxa" w:w="0"/>
            </w:tcMar>
          </w:tcPr>
          <w:p w14:paraId="63A40000">
            <w:pPr>
              <w:pStyle w:val="Style_2"/>
              <w:ind w:firstLine="0" w:left="0"/>
              <w:jc w:val="left"/>
            </w:pPr>
            <w:r>
              <w:t>Северо-Кавказский федеральный округ</w:t>
            </w:r>
          </w:p>
        </w:tc>
        <w:tc>
          <w:tcPr>
            <w:tcW w:type="dxa" w:w="541"/>
            <w:tcMar>
              <w:left w:type="dxa" w:w="0"/>
              <w:right w:type="dxa" w:w="0"/>
            </w:tcMar>
          </w:tcPr>
          <w:p w14:paraId="64A40000">
            <w:pPr>
              <w:pStyle w:val="Style_2"/>
              <w:ind w:firstLine="0" w:left="0"/>
              <w:jc w:val="center"/>
            </w:pPr>
            <w:r>
              <w:t>139</w:t>
            </w:r>
          </w:p>
        </w:tc>
        <w:tc>
          <w:tcPr>
            <w:tcW w:type="dxa" w:w="541"/>
            <w:tcMar>
              <w:left w:type="dxa" w:w="0"/>
              <w:right w:type="dxa" w:w="0"/>
            </w:tcMar>
          </w:tcPr>
          <w:p w14:paraId="65A40000">
            <w:pPr>
              <w:pStyle w:val="Style_2"/>
              <w:ind w:firstLine="0" w:left="0"/>
              <w:jc w:val="center"/>
            </w:pPr>
            <w:r>
              <w:t>15</w:t>
            </w:r>
          </w:p>
        </w:tc>
        <w:tc>
          <w:tcPr>
            <w:tcW w:type="dxa" w:w="541"/>
            <w:tcMar>
              <w:left w:type="dxa" w:w="0"/>
              <w:right w:type="dxa" w:w="0"/>
            </w:tcMar>
          </w:tcPr>
          <w:p w14:paraId="66A40000">
            <w:pPr>
              <w:pStyle w:val="Style_2"/>
              <w:ind w:firstLine="0" w:left="0"/>
              <w:jc w:val="center"/>
            </w:pPr>
            <w:r>
              <w:t>2</w:t>
            </w:r>
          </w:p>
        </w:tc>
        <w:tc>
          <w:tcPr>
            <w:tcW w:type="dxa" w:w="624"/>
            <w:tcMar>
              <w:left w:type="dxa" w:w="0"/>
              <w:right w:type="dxa" w:w="0"/>
            </w:tcMar>
          </w:tcPr>
          <w:p w14:paraId="67A40000">
            <w:pPr>
              <w:pStyle w:val="Style_2"/>
              <w:ind w:firstLine="0" w:left="0"/>
              <w:jc w:val="center"/>
            </w:pPr>
            <w:r>
              <w:t>2.1</w:t>
            </w:r>
          </w:p>
        </w:tc>
        <w:tc>
          <w:tcPr>
            <w:tcW w:type="dxa" w:w="1243"/>
            <w:tcMar>
              <w:left w:type="dxa" w:w="0"/>
              <w:right w:type="dxa" w:w="0"/>
            </w:tcMar>
          </w:tcPr>
          <w:p w14:paraId="68A40000">
            <w:pPr>
              <w:pStyle w:val="Style_2"/>
              <w:ind w:firstLine="0" w:left="0"/>
              <w:jc w:val="center"/>
            </w:pPr>
            <w:r>
              <w:t>806404</w:t>
            </w:r>
          </w:p>
        </w:tc>
        <w:tc>
          <w:tcPr>
            <w:tcW w:type="dxa" w:w="1243"/>
            <w:tcMar>
              <w:left w:type="dxa" w:w="0"/>
              <w:right w:type="dxa" w:w="0"/>
            </w:tcMar>
          </w:tcPr>
          <w:p w14:paraId="69A40000">
            <w:pPr>
              <w:pStyle w:val="Style_2"/>
              <w:ind w:firstLine="0" w:left="0"/>
              <w:jc w:val="center"/>
            </w:pPr>
            <w:r>
              <w:t>618955,3</w:t>
            </w:r>
          </w:p>
        </w:tc>
        <w:tc>
          <w:tcPr>
            <w:tcW w:type="dxa" w:w="1243"/>
            <w:tcMar>
              <w:left w:type="dxa" w:w="0"/>
              <w:right w:type="dxa" w:w="0"/>
            </w:tcMar>
          </w:tcPr>
          <w:p w14:paraId="6AA40000">
            <w:pPr>
              <w:pStyle w:val="Style_2"/>
              <w:ind w:firstLine="0" w:left="0"/>
              <w:jc w:val="center"/>
            </w:pPr>
            <w:r>
              <w:t>778940,4</w:t>
            </w:r>
          </w:p>
        </w:tc>
        <w:tc>
          <w:tcPr>
            <w:tcW w:type="dxa" w:w="1243"/>
            <w:tcMar>
              <w:left w:type="dxa" w:w="0"/>
              <w:right w:type="dxa" w:w="0"/>
            </w:tcMar>
          </w:tcPr>
          <w:p w14:paraId="6BA40000">
            <w:pPr>
              <w:pStyle w:val="Style_2"/>
              <w:ind w:firstLine="0" w:left="0"/>
              <w:jc w:val="center"/>
            </w:pPr>
            <w:r>
              <w:t>777927,4</w:t>
            </w:r>
          </w:p>
        </w:tc>
        <w:tc>
          <w:tcPr>
            <w:tcW w:type="dxa" w:w="1243"/>
            <w:tcMar>
              <w:left w:type="dxa" w:w="0"/>
              <w:right w:type="dxa" w:w="0"/>
            </w:tcMar>
          </w:tcPr>
          <w:p w14:paraId="6CA40000">
            <w:pPr>
              <w:pStyle w:val="Style_2"/>
              <w:ind w:firstLine="0" w:left="0"/>
              <w:jc w:val="center"/>
            </w:pPr>
            <w:r>
              <w:t>342576,7</w:t>
            </w:r>
          </w:p>
        </w:tc>
        <w:tc>
          <w:tcPr>
            <w:tcW w:type="dxa" w:w="1243"/>
            <w:tcMar>
              <w:left w:type="dxa" w:w="0"/>
              <w:right w:type="dxa" w:w="0"/>
            </w:tcMar>
          </w:tcPr>
          <w:p w14:paraId="6DA40000">
            <w:pPr>
              <w:pStyle w:val="Style_2"/>
              <w:ind w:firstLine="0" w:left="0"/>
              <w:jc w:val="center"/>
            </w:pPr>
            <w:r>
              <w:t>447033,1</w:t>
            </w:r>
          </w:p>
        </w:tc>
        <w:tc>
          <w:tcPr>
            <w:tcW w:type="dxa" w:w="1243"/>
            <w:tcMar>
              <w:left w:type="dxa" w:w="0"/>
              <w:right w:type="dxa" w:w="0"/>
            </w:tcMar>
          </w:tcPr>
          <w:p w14:paraId="6EA40000">
            <w:pPr>
              <w:pStyle w:val="Style_2"/>
              <w:ind w:firstLine="0" w:left="0"/>
              <w:jc w:val="center"/>
            </w:pPr>
            <w:r>
              <w:t>-</w:t>
            </w:r>
          </w:p>
        </w:tc>
        <w:tc>
          <w:tcPr>
            <w:tcW w:type="dxa" w:w="1243"/>
            <w:tcMar>
              <w:left w:type="dxa" w:w="0"/>
              <w:right w:type="dxa" w:w="0"/>
            </w:tcMar>
          </w:tcPr>
          <w:p w14:paraId="6FA40000">
            <w:pPr>
              <w:pStyle w:val="Style_2"/>
              <w:ind w:firstLine="0" w:left="0"/>
              <w:jc w:val="center"/>
            </w:pPr>
            <w:r>
              <w:t>-</w:t>
            </w:r>
          </w:p>
        </w:tc>
        <w:tc>
          <w:tcPr>
            <w:tcW w:type="dxa" w:w="1243"/>
            <w:tcMar>
              <w:left w:type="dxa" w:w="0"/>
              <w:right w:type="dxa" w:w="0"/>
            </w:tcMar>
          </w:tcPr>
          <w:p w14:paraId="70A40000">
            <w:pPr>
              <w:pStyle w:val="Style_2"/>
              <w:ind w:firstLine="0" w:left="0"/>
              <w:jc w:val="center"/>
            </w:pPr>
            <w:r>
              <w:t>-</w:t>
            </w:r>
          </w:p>
        </w:tc>
        <w:tc>
          <w:tcPr>
            <w:tcW w:type="dxa" w:w="1243"/>
            <w:tcMar>
              <w:left w:type="dxa" w:w="0"/>
              <w:right w:type="dxa" w:w="0"/>
            </w:tcMar>
          </w:tcPr>
          <w:p w14:paraId="71A40000">
            <w:pPr>
              <w:pStyle w:val="Style_2"/>
              <w:ind w:firstLine="0" w:left="0"/>
              <w:jc w:val="center"/>
            </w:pPr>
            <w:r>
              <w:t>-</w:t>
            </w:r>
          </w:p>
        </w:tc>
        <w:tc>
          <w:tcPr>
            <w:tcW w:type="dxa" w:w="1243"/>
            <w:tcMar>
              <w:left w:type="dxa" w:w="0"/>
              <w:right w:type="dxa" w:w="0"/>
            </w:tcMar>
          </w:tcPr>
          <w:p w14:paraId="72A40000">
            <w:pPr>
              <w:pStyle w:val="Style_2"/>
              <w:ind w:firstLine="0" w:left="0"/>
              <w:jc w:val="center"/>
            </w:pPr>
            <w:r>
              <w:t>-</w:t>
            </w:r>
          </w:p>
        </w:tc>
        <w:tc>
          <w:tcPr>
            <w:tcW w:type="dxa" w:w="1245"/>
            <w:tcMar>
              <w:left w:type="dxa" w:w="0"/>
              <w:right w:type="dxa" w:w="0"/>
            </w:tcMar>
          </w:tcPr>
          <w:p w14:paraId="73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4A40000">
            <w:pPr>
              <w:pStyle w:val="Style_2"/>
              <w:ind w:firstLine="0" w:left="0"/>
              <w:jc w:val="left"/>
            </w:pPr>
            <w:r>
              <w:t>Республика Ингушетия</w:t>
            </w:r>
          </w:p>
        </w:tc>
        <w:tc>
          <w:tcPr>
            <w:tcW w:type="dxa" w:w="541"/>
            <w:tcMar>
              <w:left w:type="dxa" w:w="0"/>
              <w:right w:type="dxa" w:w="0"/>
            </w:tcMar>
          </w:tcPr>
          <w:p w14:paraId="75A40000">
            <w:pPr>
              <w:pStyle w:val="Style_2"/>
              <w:ind w:firstLine="0" w:left="0"/>
              <w:jc w:val="center"/>
            </w:pPr>
            <w:r>
              <w:t>139</w:t>
            </w:r>
          </w:p>
        </w:tc>
        <w:tc>
          <w:tcPr>
            <w:tcW w:type="dxa" w:w="541"/>
            <w:tcMar>
              <w:left w:type="dxa" w:w="0"/>
              <w:right w:type="dxa" w:w="0"/>
            </w:tcMar>
          </w:tcPr>
          <w:p w14:paraId="76A40000">
            <w:pPr>
              <w:pStyle w:val="Style_2"/>
              <w:ind w:firstLine="0" w:left="0"/>
              <w:jc w:val="center"/>
            </w:pPr>
            <w:r>
              <w:t>15</w:t>
            </w:r>
          </w:p>
        </w:tc>
        <w:tc>
          <w:tcPr>
            <w:tcW w:type="dxa" w:w="541"/>
            <w:tcMar>
              <w:left w:type="dxa" w:w="0"/>
              <w:right w:type="dxa" w:w="0"/>
            </w:tcMar>
          </w:tcPr>
          <w:p w14:paraId="77A40000">
            <w:pPr>
              <w:pStyle w:val="Style_2"/>
              <w:ind w:firstLine="0" w:left="0"/>
              <w:jc w:val="center"/>
            </w:pPr>
            <w:r>
              <w:t>2</w:t>
            </w:r>
          </w:p>
        </w:tc>
        <w:tc>
          <w:tcPr>
            <w:tcW w:type="dxa" w:w="624"/>
            <w:tcMar>
              <w:left w:type="dxa" w:w="0"/>
              <w:right w:type="dxa" w:w="0"/>
            </w:tcMar>
          </w:tcPr>
          <w:p w14:paraId="78A40000">
            <w:pPr>
              <w:pStyle w:val="Style_2"/>
              <w:ind w:firstLine="0" w:left="0"/>
              <w:jc w:val="center"/>
            </w:pPr>
            <w:r>
              <w:t>2.1</w:t>
            </w:r>
          </w:p>
        </w:tc>
        <w:tc>
          <w:tcPr>
            <w:tcW w:type="dxa" w:w="1243"/>
            <w:tcMar>
              <w:left w:type="dxa" w:w="0"/>
              <w:right w:type="dxa" w:w="0"/>
            </w:tcMar>
          </w:tcPr>
          <w:p w14:paraId="79A40000">
            <w:pPr>
              <w:pStyle w:val="Style_2"/>
              <w:ind w:firstLine="0" w:left="0"/>
              <w:jc w:val="center"/>
            </w:pPr>
            <w:r>
              <w:t>30904,9</w:t>
            </w:r>
          </w:p>
        </w:tc>
        <w:tc>
          <w:tcPr>
            <w:tcW w:type="dxa" w:w="1243"/>
            <w:tcMar>
              <w:left w:type="dxa" w:w="0"/>
              <w:right w:type="dxa" w:w="0"/>
            </w:tcMar>
          </w:tcPr>
          <w:p w14:paraId="7AA40000">
            <w:pPr>
              <w:pStyle w:val="Style_2"/>
              <w:ind w:firstLine="0" w:left="0"/>
              <w:jc w:val="center"/>
            </w:pPr>
            <w:r>
              <w:t>30904,9</w:t>
            </w:r>
          </w:p>
        </w:tc>
        <w:tc>
          <w:tcPr>
            <w:tcW w:type="dxa" w:w="1243"/>
            <w:tcMar>
              <w:left w:type="dxa" w:w="0"/>
              <w:right w:type="dxa" w:w="0"/>
            </w:tcMar>
          </w:tcPr>
          <w:p w14:paraId="7BA40000">
            <w:pPr>
              <w:pStyle w:val="Style_2"/>
              <w:ind w:firstLine="0" w:left="0"/>
              <w:jc w:val="center"/>
            </w:pPr>
            <w:r>
              <w:t>9006,1</w:t>
            </w:r>
          </w:p>
        </w:tc>
        <w:tc>
          <w:tcPr>
            <w:tcW w:type="dxa" w:w="1243"/>
            <w:tcMar>
              <w:left w:type="dxa" w:w="0"/>
              <w:right w:type="dxa" w:w="0"/>
            </w:tcMar>
          </w:tcPr>
          <w:p w14:paraId="7CA40000">
            <w:pPr>
              <w:pStyle w:val="Style_2"/>
              <w:ind w:firstLine="0" w:left="0"/>
              <w:jc w:val="center"/>
            </w:pPr>
            <w:r>
              <w:t>9006,1</w:t>
            </w:r>
          </w:p>
        </w:tc>
        <w:tc>
          <w:tcPr>
            <w:tcW w:type="dxa" w:w="1243"/>
            <w:tcMar>
              <w:left w:type="dxa" w:w="0"/>
              <w:right w:type="dxa" w:w="0"/>
            </w:tcMar>
          </w:tcPr>
          <w:p w14:paraId="7DA40000">
            <w:pPr>
              <w:pStyle w:val="Style_2"/>
              <w:ind w:firstLine="0" w:left="0"/>
              <w:jc w:val="center"/>
            </w:pPr>
            <w:r>
              <w:t>30504,8</w:t>
            </w:r>
          </w:p>
        </w:tc>
        <w:tc>
          <w:tcPr>
            <w:tcW w:type="dxa" w:w="1243"/>
            <w:tcMar>
              <w:left w:type="dxa" w:w="0"/>
              <w:right w:type="dxa" w:w="0"/>
            </w:tcMar>
          </w:tcPr>
          <w:p w14:paraId="7EA40000">
            <w:pPr>
              <w:pStyle w:val="Style_2"/>
              <w:ind w:firstLine="0" w:left="0"/>
              <w:jc w:val="center"/>
            </w:pPr>
            <w:r>
              <w:t>30504,8</w:t>
            </w:r>
          </w:p>
        </w:tc>
        <w:tc>
          <w:tcPr>
            <w:tcW w:type="dxa" w:w="1243"/>
            <w:tcMar>
              <w:left w:type="dxa" w:w="0"/>
              <w:right w:type="dxa" w:w="0"/>
            </w:tcMar>
          </w:tcPr>
          <w:p w14:paraId="7FA40000">
            <w:pPr>
              <w:pStyle w:val="Style_2"/>
              <w:ind w:firstLine="0" w:left="0"/>
              <w:jc w:val="center"/>
            </w:pPr>
            <w:r>
              <w:t>-</w:t>
            </w:r>
          </w:p>
        </w:tc>
        <w:tc>
          <w:tcPr>
            <w:tcW w:type="dxa" w:w="1243"/>
            <w:tcMar>
              <w:left w:type="dxa" w:w="0"/>
              <w:right w:type="dxa" w:w="0"/>
            </w:tcMar>
          </w:tcPr>
          <w:p w14:paraId="80A40000">
            <w:pPr>
              <w:pStyle w:val="Style_2"/>
              <w:ind w:firstLine="0" w:left="0"/>
              <w:jc w:val="center"/>
            </w:pPr>
            <w:r>
              <w:t>-</w:t>
            </w:r>
          </w:p>
        </w:tc>
        <w:tc>
          <w:tcPr>
            <w:tcW w:type="dxa" w:w="1243"/>
            <w:tcMar>
              <w:left w:type="dxa" w:w="0"/>
              <w:right w:type="dxa" w:w="0"/>
            </w:tcMar>
          </w:tcPr>
          <w:p w14:paraId="81A40000">
            <w:pPr>
              <w:pStyle w:val="Style_2"/>
              <w:ind w:firstLine="0" w:left="0"/>
              <w:jc w:val="center"/>
            </w:pPr>
            <w:r>
              <w:t>-</w:t>
            </w:r>
          </w:p>
        </w:tc>
        <w:tc>
          <w:tcPr>
            <w:tcW w:type="dxa" w:w="1243"/>
            <w:tcMar>
              <w:left w:type="dxa" w:w="0"/>
              <w:right w:type="dxa" w:w="0"/>
            </w:tcMar>
          </w:tcPr>
          <w:p w14:paraId="82A40000">
            <w:pPr>
              <w:pStyle w:val="Style_2"/>
              <w:ind w:firstLine="0" w:left="0"/>
              <w:jc w:val="center"/>
            </w:pPr>
            <w:r>
              <w:t>-</w:t>
            </w:r>
          </w:p>
        </w:tc>
        <w:tc>
          <w:tcPr>
            <w:tcW w:type="dxa" w:w="1243"/>
            <w:tcMar>
              <w:left w:type="dxa" w:w="0"/>
              <w:right w:type="dxa" w:w="0"/>
            </w:tcMar>
          </w:tcPr>
          <w:p w14:paraId="83A40000">
            <w:pPr>
              <w:pStyle w:val="Style_2"/>
              <w:ind w:firstLine="0" w:left="0"/>
              <w:jc w:val="center"/>
            </w:pPr>
            <w:r>
              <w:t>-</w:t>
            </w:r>
          </w:p>
        </w:tc>
        <w:tc>
          <w:tcPr>
            <w:tcW w:type="dxa" w:w="1245"/>
            <w:tcMar>
              <w:left w:type="dxa" w:w="0"/>
              <w:right w:type="dxa" w:w="0"/>
            </w:tcMar>
          </w:tcPr>
          <w:p w14:paraId="84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5A40000">
            <w:pPr>
              <w:pStyle w:val="Style_2"/>
              <w:ind w:firstLine="0" w:left="0"/>
              <w:jc w:val="left"/>
            </w:pPr>
            <w:r>
              <w:t>Республика Дагестан</w:t>
            </w:r>
          </w:p>
        </w:tc>
        <w:tc>
          <w:tcPr>
            <w:tcW w:type="dxa" w:w="541"/>
            <w:tcMar>
              <w:left w:type="dxa" w:w="0"/>
              <w:right w:type="dxa" w:w="0"/>
            </w:tcMar>
          </w:tcPr>
          <w:p w14:paraId="86A40000">
            <w:pPr>
              <w:pStyle w:val="Style_2"/>
              <w:ind w:firstLine="0" w:left="0"/>
              <w:jc w:val="center"/>
            </w:pPr>
            <w:r>
              <w:t>139</w:t>
            </w:r>
          </w:p>
        </w:tc>
        <w:tc>
          <w:tcPr>
            <w:tcW w:type="dxa" w:w="541"/>
            <w:tcMar>
              <w:left w:type="dxa" w:w="0"/>
              <w:right w:type="dxa" w:w="0"/>
            </w:tcMar>
          </w:tcPr>
          <w:p w14:paraId="87A40000">
            <w:pPr>
              <w:pStyle w:val="Style_2"/>
              <w:ind w:firstLine="0" w:left="0"/>
              <w:jc w:val="center"/>
            </w:pPr>
            <w:r>
              <w:t>15</w:t>
            </w:r>
          </w:p>
        </w:tc>
        <w:tc>
          <w:tcPr>
            <w:tcW w:type="dxa" w:w="541"/>
            <w:tcMar>
              <w:left w:type="dxa" w:w="0"/>
              <w:right w:type="dxa" w:w="0"/>
            </w:tcMar>
          </w:tcPr>
          <w:p w14:paraId="88A40000">
            <w:pPr>
              <w:pStyle w:val="Style_2"/>
              <w:ind w:firstLine="0" w:left="0"/>
              <w:jc w:val="center"/>
            </w:pPr>
            <w:r>
              <w:t>2</w:t>
            </w:r>
          </w:p>
        </w:tc>
        <w:tc>
          <w:tcPr>
            <w:tcW w:type="dxa" w:w="624"/>
            <w:tcMar>
              <w:left w:type="dxa" w:w="0"/>
              <w:right w:type="dxa" w:w="0"/>
            </w:tcMar>
          </w:tcPr>
          <w:p w14:paraId="89A40000">
            <w:pPr>
              <w:pStyle w:val="Style_2"/>
              <w:ind w:firstLine="0" w:left="0"/>
              <w:jc w:val="center"/>
            </w:pPr>
            <w:r>
              <w:t>2.1</w:t>
            </w:r>
          </w:p>
        </w:tc>
        <w:tc>
          <w:tcPr>
            <w:tcW w:type="dxa" w:w="1243"/>
            <w:tcMar>
              <w:left w:type="dxa" w:w="0"/>
              <w:right w:type="dxa" w:w="0"/>
            </w:tcMar>
          </w:tcPr>
          <w:p w14:paraId="8AA40000">
            <w:pPr>
              <w:pStyle w:val="Style_2"/>
              <w:ind w:firstLine="0" w:left="0"/>
              <w:jc w:val="center"/>
            </w:pPr>
            <w:r>
              <w:t>359200,5</w:t>
            </w:r>
          </w:p>
        </w:tc>
        <w:tc>
          <w:tcPr>
            <w:tcW w:type="dxa" w:w="1243"/>
            <w:tcMar>
              <w:left w:type="dxa" w:w="0"/>
              <w:right w:type="dxa" w:w="0"/>
            </w:tcMar>
          </w:tcPr>
          <w:p w14:paraId="8BA40000">
            <w:pPr>
              <w:pStyle w:val="Style_2"/>
              <w:ind w:firstLine="0" w:left="0"/>
              <w:jc w:val="center"/>
            </w:pPr>
            <w:r>
              <w:t>194319</w:t>
            </w:r>
          </w:p>
        </w:tc>
        <w:tc>
          <w:tcPr>
            <w:tcW w:type="dxa" w:w="1243"/>
            <w:tcMar>
              <w:left w:type="dxa" w:w="0"/>
              <w:right w:type="dxa" w:w="0"/>
            </w:tcMar>
          </w:tcPr>
          <w:p w14:paraId="8CA40000">
            <w:pPr>
              <w:pStyle w:val="Style_2"/>
              <w:ind w:firstLine="0" w:left="0"/>
              <w:jc w:val="center"/>
            </w:pPr>
            <w:r>
              <w:t>265926,1</w:t>
            </w:r>
          </w:p>
        </w:tc>
        <w:tc>
          <w:tcPr>
            <w:tcW w:type="dxa" w:w="1243"/>
            <w:tcMar>
              <w:left w:type="dxa" w:w="0"/>
              <w:right w:type="dxa" w:w="0"/>
            </w:tcMar>
          </w:tcPr>
          <w:p w14:paraId="8DA40000">
            <w:pPr>
              <w:pStyle w:val="Style_2"/>
              <w:ind w:firstLine="0" w:left="0"/>
              <w:jc w:val="center"/>
            </w:pPr>
            <w:r>
              <w:t>264977</w:t>
            </w:r>
          </w:p>
        </w:tc>
        <w:tc>
          <w:tcPr>
            <w:tcW w:type="dxa" w:w="1243"/>
            <w:tcMar>
              <w:left w:type="dxa" w:w="0"/>
              <w:right w:type="dxa" w:w="0"/>
            </w:tcMar>
          </w:tcPr>
          <w:p w14:paraId="8EA40000">
            <w:pPr>
              <w:pStyle w:val="Style_2"/>
              <w:ind w:firstLine="0" w:left="0"/>
              <w:jc w:val="center"/>
            </w:pPr>
            <w:r>
              <w:t>64653,7</w:t>
            </w:r>
          </w:p>
        </w:tc>
        <w:tc>
          <w:tcPr>
            <w:tcW w:type="dxa" w:w="1243"/>
            <w:tcMar>
              <w:left w:type="dxa" w:w="0"/>
              <w:right w:type="dxa" w:w="0"/>
            </w:tcMar>
          </w:tcPr>
          <w:p w14:paraId="8FA40000">
            <w:pPr>
              <w:pStyle w:val="Style_2"/>
              <w:ind w:firstLine="0" w:left="0"/>
              <w:jc w:val="center"/>
            </w:pPr>
            <w:r>
              <w:t>169178</w:t>
            </w:r>
          </w:p>
        </w:tc>
        <w:tc>
          <w:tcPr>
            <w:tcW w:type="dxa" w:w="1243"/>
            <w:tcMar>
              <w:left w:type="dxa" w:w="0"/>
              <w:right w:type="dxa" w:w="0"/>
            </w:tcMar>
          </w:tcPr>
          <w:p w14:paraId="90A40000">
            <w:pPr>
              <w:pStyle w:val="Style_2"/>
              <w:ind w:firstLine="0" w:left="0"/>
              <w:jc w:val="center"/>
            </w:pPr>
            <w:r>
              <w:t>-</w:t>
            </w:r>
          </w:p>
        </w:tc>
        <w:tc>
          <w:tcPr>
            <w:tcW w:type="dxa" w:w="1243"/>
            <w:tcMar>
              <w:left w:type="dxa" w:w="0"/>
              <w:right w:type="dxa" w:w="0"/>
            </w:tcMar>
          </w:tcPr>
          <w:p w14:paraId="91A40000">
            <w:pPr>
              <w:pStyle w:val="Style_2"/>
              <w:ind w:firstLine="0" w:left="0"/>
              <w:jc w:val="center"/>
            </w:pPr>
            <w:r>
              <w:t>-</w:t>
            </w:r>
          </w:p>
        </w:tc>
        <w:tc>
          <w:tcPr>
            <w:tcW w:type="dxa" w:w="1243"/>
            <w:tcMar>
              <w:left w:type="dxa" w:w="0"/>
              <w:right w:type="dxa" w:w="0"/>
            </w:tcMar>
          </w:tcPr>
          <w:p w14:paraId="92A40000">
            <w:pPr>
              <w:pStyle w:val="Style_2"/>
              <w:ind w:firstLine="0" w:left="0"/>
              <w:jc w:val="center"/>
            </w:pPr>
            <w:r>
              <w:t>-</w:t>
            </w:r>
          </w:p>
        </w:tc>
        <w:tc>
          <w:tcPr>
            <w:tcW w:type="dxa" w:w="1243"/>
            <w:tcMar>
              <w:left w:type="dxa" w:w="0"/>
              <w:right w:type="dxa" w:w="0"/>
            </w:tcMar>
          </w:tcPr>
          <w:p w14:paraId="93A40000">
            <w:pPr>
              <w:pStyle w:val="Style_2"/>
              <w:ind w:firstLine="0" w:left="0"/>
              <w:jc w:val="center"/>
            </w:pPr>
            <w:r>
              <w:t>-</w:t>
            </w:r>
          </w:p>
        </w:tc>
        <w:tc>
          <w:tcPr>
            <w:tcW w:type="dxa" w:w="1243"/>
            <w:tcMar>
              <w:left w:type="dxa" w:w="0"/>
              <w:right w:type="dxa" w:w="0"/>
            </w:tcMar>
          </w:tcPr>
          <w:p w14:paraId="94A40000">
            <w:pPr>
              <w:pStyle w:val="Style_2"/>
              <w:ind w:firstLine="0" w:left="0"/>
              <w:jc w:val="center"/>
            </w:pPr>
            <w:r>
              <w:t>-</w:t>
            </w:r>
          </w:p>
        </w:tc>
        <w:tc>
          <w:tcPr>
            <w:tcW w:type="dxa" w:w="1245"/>
            <w:tcMar>
              <w:left w:type="dxa" w:w="0"/>
              <w:right w:type="dxa" w:w="0"/>
            </w:tcMar>
          </w:tcPr>
          <w:p w14:paraId="95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6A40000">
            <w:pPr>
              <w:pStyle w:val="Style_2"/>
              <w:ind w:firstLine="0" w:left="0"/>
              <w:jc w:val="left"/>
            </w:pPr>
            <w:r>
              <w:t>Карачаево-Черкесская Республика</w:t>
            </w:r>
          </w:p>
        </w:tc>
        <w:tc>
          <w:tcPr>
            <w:tcW w:type="dxa" w:w="541"/>
            <w:tcMar>
              <w:left w:type="dxa" w:w="0"/>
              <w:right w:type="dxa" w:w="0"/>
            </w:tcMar>
          </w:tcPr>
          <w:p w14:paraId="97A40000">
            <w:pPr>
              <w:pStyle w:val="Style_2"/>
              <w:ind w:firstLine="0" w:left="0"/>
              <w:jc w:val="center"/>
            </w:pPr>
            <w:r>
              <w:t>139</w:t>
            </w:r>
          </w:p>
        </w:tc>
        <w:tc>
          <w:tcPr>
            <w:tcW w:type="dxa" w:w="541"/>
            <w:tcMar>
              <w:left w:type="dxa" w:w="0"/>
              <w:right w:type="dxa" w:w="0"/>
            </w:tcMar>
          </w:tcPr>
          <w:p w14:paraId="98A40000">
            <w:pPr>
              <w:pStyle w:val="Style_2"/>
              <w:ind w:firstLine="0" w:left="0"/>
              <w:jc w:val="center"/>
            </w:pPr>
            <w:r>
              <w:t>15</w:t>
            </w:r>
          </w:p>
        </w:tc>
        <w:tc>
          <w:tcPr>
            <w:tcW w:type="dxa" w:w="541"/>
            <w:tcMar>
              <w:left w:type="dxa" w:w="0"/>
              <w:right w:type="dxa" w:w="0"/>
            </w:tcMar>
          </w:tcPr>
          <w:p w14:paraId="99A40000">
            <w:pPr>
              <w:pStyle w:val="Style_2"/>
              <w:ind w:firstLine="0" w:left="0"/>
              <w:jc w:val="center"/>
            </w:pPr>
            <w:r>
              <w:t>2</w:t>
            </w:r>
          </w:p>
        </w:tc>
        <w:tc>
          <w:tcPr>
            <w:tcW w:type="dxa" w:w="624"/>
            <w:tcMar>
              <w:left w:type="dxa" w:w="0"/>
              <w:right w:type="dxa" w:w="0"/>
            </w:tcMar>
          </w:tcPr>
          <w:p w14:paraId="9AA40000">
            <w:pPr>
              <w:pStyle w:val="Style_2"/>
              <w:ind w:firstLine="0" w:left="0"/>
              <w:jc w:val="center"/>
            </w:pPr>
            <w:r>
              <w:t>2.1</w:t>
            </w:r>
          </w:p>
        </w:tc>
        <w:tc>
          <w:tcPr>
            <w:tcW w:type="dxa" w:w="1243"/>
            <w:tcMar>
              <w:left w:type="dxa" w:w="0"/>
              <w:right w:type="dxa" w:w="0"/>
            </w:tcMar>
          </w:tcPr>
          <w:p w14:paraId="9BA40000">
            <w:pPr>
              <w:pStyle w:val="Style_2"/>
              <w:ind w:firstLine="0" w:left="0"/>
              <w:jc w:val="center"/>
            </w:pPr>
            <w:r>
              <w:t>29741,1</w:t>
            </w:r>
          </w:p>
        </w:tc>
        <w:tc>
          <w:tcPr>
            <w:tcW w:type="dxa" w:w="1243"/>
            <w:tcMar>
              <w:left w:type="dxa" w:w="0"/>
              <w:right w:type="dxa" w:w="0"/>
            </w:tcMar>
          </w:tcPr>
          <w:p w14:paraId="9CA40000">
            <w:pPr>
              <w:pStyle w:val="Style_2"/>
              <w:ind w:firstLine="0" w:left="0"/>
              <w:jc w:val="center"/>
            </w:pPr>
            <w:r>
              <w:t>10714,3</w:t>
            </w:r>
          </w:p>
        </w:tc>
        <w:tc>
          <w:tcPr>
            <w:tcW w:type="dxa" w:w="1243"/>
            <w:tcMar>
              <w:left w:type="dxa" w:w="0"/>
              <w:right w:type="dxa" w:w="0"/>
            </w:tcMar>
          </w:tcPr>
          <w:p w14:paraId="9DA40000">
            <w:pPr>
              <w:pStyle w:val="Style_2"/>
              <w:ind w:firstLine="0" w:left="0"/>
              <w:jc w:val="center"/>
            </w:pPr>
            <w:r>
              <w:t>25914,9</w:t>
            </w:r>
          </w:p>
        </w:tc>
        <w:tc>
          <w:tcPr>
            <w:tcW w:type="dxa" w:w="1243"/>
            <w:tcMar>
              <w:left w:type="dxa" w:w="0"/>
              <w:right w:type="dxa" w:w="0"/>
            </w:tcMar>
          </w:tcPr>
          <w:p w14:paraId="9EA40000">
            <w:pPr>
              <w:pStyle w:val="Style_2"/>
              <w:ind w:firstLine="0" w:left="0"/>
              <w:jc w:val="center"/>
            </w:pPr>
            <w:r>
              <w:t>25914,9</w:t>
            </w:r>
          </w:p>
        </w:tc>
        <w:tc>
          <w:tcPr>
            <w:tcW w:type="dxa" w:w="1243"/>
            <w:tcMar>
              <w:left w:type="dxa" w:w="0"/>
              <w:right w:type="dxa" w:w="0"/>
            </w:tcMar>
          </w:tcPr>
          <w:p w14:paraId="9FA40000">
            <w:pPr>
              <w:pStyle w:val="Style_2"/>
              <w:ind w:firstLine="0" w:left="0"/>
              <w:jc w:val="center"/>
            </w:pPr>
            <w:r>
              <w:t>38213,2</w:t>
            </w:r>
          </w:p>
        </w:tc>
        <w:tc>
          <w:tcPr>
            <w:tcW w:type="dxa" w:w="1243"/>
            <w:tcMar>
              <w:left w:type="dxa" w:w="0"/>
              <w:right w:type="dxa" w:w="0"/>
            </w:tcMar>
          </w:tcPr>
          <w:p w14:paraId="A0A40000">
            <w:pPr>
              <w:pStyle w:val="Style_2"/>
              <w:ind w:firstLine="0" w:left="0"/>
              <w:jc w:val="center"/>
            </w:pPr>
            <w:r>
              <w:t>38213,2</w:t>
            </w:r>
          </w:p>
        </w:tc>
        <w:tc>
          <w:tcPr>
            <w:tcW w:type="dxa" w:w="1243"/>
            <w:tcMar>
              <w:left w:type="dxa" w:w="0"/>
              <w:right w:type="dxa" w:w="0"/>
            </w:tcMar>
          </w:tcPr>
          <w:p w14:paraId="A1A40000">
            <w:pPr>
              <w:pStyle w:val="Style_2"/>
              <w:ind w:firstLine="0" w:left="0"/>
              <w:jc w:val="center"/>
            </w:pPr>
            <w:r>
              <w:t>-</w:t>
            </w:r>
          </w:p>
        </w:tc>
        <w:tc>
          <w:tcPr>
            <w:tcW w:type="dxa" w:w="1243"/>
            <w:tcMar>
              <w:left w:type="dxa" w:w="0"/>
              <w:right w:type="dxa" w:w="0"/>
            </w:tcMar>
          </w:tcPr>
          <w:p w14:paraId="A2A40000">
            <w:pPr>
              <w:pStyle w:val="Style_2"/>
              <w:ind w:firstLine="0" w:left="0"/>
              <w:jc w:val="center"/>
            </w:pPr>
            <w:r>
              <w:t>-</w:t>
            </w:r>
          </w:p>
        </w:tc>
        <w:tc>
          <w:tcPr>
            <w:tcW w:type="dxa" w:w="1243"/>
            <w:tcMar>
              <w:left w:type="dxa" w:w="0"/>
              <w:right w:type="dxa" w:w="0"/>
            </w:tcMar>
          </w:tcPr>
          <w:p w14:paraId="A3A40000">
            <w:pPr>
              <w:pStyle w:val="Style_2"/>
              <w:ind w:firstLine="0" w:left="0"/>
              <w:jc w:val="center"/>
            </w:pPr>
            <w:r>
              <w:t>-</w:t>
            </w:r>
          </w:p>
        </w:tc>
        <w:tc>
          <w:tcPr>
            <w:tcW w:type="dxa" w:w="1243"/>
            <w:tcMar>
              <w:left w:type="dxa" w:w="0"/>
              <w:right w:type="dxa" w:w="0"/>
            </w:tcMar>
          </w:tcPr>
          <w:p w14:paraId="A4A40000">
            <w:pPr>
              <w:pStyle w:val="Style_2"/>
              <w:ind w:firstLine="0" w:left="0"/>
              <w:jc w:val="center"/>
            </w:pPr>
            <w:r>
              <w:t>-</w:t>
            </w:r>
          </w:p>
        </w:tc>
        <w:tc>
          <w:tcPr>
            <w:tcW w:type="dxa" w:w="1243"/>
            <w:tcMar>
              <w:left w:type="dxa" w:w="0"/>
              <w:right w:type="dxa" w:w="0"/>
            </w:tcMar>
          </w:tcPr>
          <w:p w14:paraId="A5A40000">
            <w:pPr>
              <w:pStyle w:val="Style_2"/>
              <w:ind w:firstLine="0" w:left="0"/>
              <w:jc w:val="center"/>
            </w:pPr>
            <w:r>
              <w:t>-</w:t>
            </w:r>
          </w:p>
        </w:tc>
        <w:tc>
          <w:tcPr>
            <w:tcW w:type="dxa" w:w="1245"/>
            <w:tcMar>
              <w:left w:type="dxa" w:w="0"/>
              <w:right w:type="dxa" w:w="0"/>
            </w:tcMar>
          </w:tcPr>
          <w:p w14:paraId="A6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7A40000">
            <w:pPr>
              <w:pStyle w:val="Style_2"/>
              <w:ind w:firstLine="0" w:left="0"/>
              <w:jc w:val="left"/>
            </w:pPr>
            <w:r>
              <w:t>Кабардино-Балкарская Республика</w:t>
            </w:r>
          </w:p>
        </w:tc>
        <w:tc>
          <w:tcPr>
            <w:tcW w:type="dxa" w:w="541"/>
            <w:tcMar>
              <w:left w:type="dxa" w:w="0"/>
              <w:right w:type="dxa" w:w="0"/>
            </w:tcMar>
          </w:tcPr>
          <w:p w14:paraId="A8A40000">
            <w:pPr>
              <w:pStyle w:val="Style_2"/>
              <w:ind w:firstLine="0" w:left="0"/>
              <w:jc w:val="center"/>
            </w:pPr>
            <w:r>
              <w:t>139</w:t>
            </w:r>
          </w:p>
        </w:tc>
        <w:tc>
          <w:tcPr>
            <w:tcW w:type="dxa" w:w="541"/>
            <w:tcMar>
              <w:left w:type="dxa" w:w="0"/>
              <w:right w:type="dxa" w:w="0"/>
            </w:tcMar>
          </w:tcPr>
          <w:p w14:paraId="A9A40000">
            <w:pPr>
              <w:pStyle w:val="Style_2"/>
              <w:ind w:firstLine="0" w:left="0"/>
              <w:jc w:val="center"/>
            </w:pPr>
            <w:r>
              <w:t>15</w:t>
            </w:r>
          </w:p>
        </w:tc>
        <w:tc>
          <w:tcPr>
            <w:tcW w:type="dxa" w:w="541"/>
            <w:tcMar>
              <w:left w:type="dxa" w:w="0"/>
              <w:right w:type="dxa" w:w="0"/>
            </w:tcMar>
          </w:tcPr>
          <w:p w14:paraId="AAA40000">
            <w:pPr>
              <w:pStyle w:val="Style_2"/>
              <w:ind w:firstLine="0" w:left="0"/>
              <w:jc w:val="center"/>
            </w:pPr>
            <w:r>
              <w:t>2</w:t>
            </w:r>
          </w:p>
        </w:tc>
        <w:tc>
          <w:tcPr>
            <w:tcW w:type="dxa" w:w="624"/>
            <w:tcMar>
              <w:left w:type="dxa" w:w="0"/>
              <w:right w:type="dxa" w:w="0"/>
            </w:tcMar>
          </w:tcPr>
          <w:p w14:paraId="ABA40000">
            <w:pPr>
              <w:pStyle w:val="Style_2"/>
              <w:ind w:firstLine="0" w:left="0"/>
              <w:jc w:val="center"/>
            </w:pPr>
            <w:r>
              <w:t>2.1</w:t>
            </w:r>
          </w:p>
        </w:tc>
        <w:tc>
          <w:tcPr>
            <w:tcW w:type="dxa" w:w="1243"/>
            <w:tcMar>
              <w:left w:type="dxa" w:w="0"/>
              <w:right w:type="dxa" w:w="0"/>
            </w:tcMar>
          </w:tcPr>
          <w:p w14:paraId="ACA40000">
            <w:pPr>
              <w:pStyle w:val="Style_2"/>
              <w:ind w:firstLine="0" w:left="0"/>
              <w:jc w:val="center"/>
            </w:pPr>
            <w:r>
              <w:t>56368</w:t>
            </w:r>
          </w:p>
        </w:tc>
        <w:tc>
          <w:tcPr>
            <w:tcW w:type="dxa" w:w="1243"/>
            <w:tcMar>
              <w:left w:type="dxa" w:w="0"/>
              <w:right w:type="dxa" w:w="0"/>
            </w:tcMar>
          </w:tcPr>
          <w:p w14:paraId="ADA40000">
            <w:pPr>
              <w:pStyle w:val="Style_2"/>
              <w:ind w:firstLine="0" w:left="0"/>
              <w:jc w:val="center"/>
            </w:pPr>
            <w:r>
              <w:t>56368</w:t>
            </w:r>
          </w:p>
        </w:tc>
        <w:tc>
          <w:tcPr>
            <w:tcW w:type="dxa" w:w="1243"/>
            <w:tcMar>
              <w:left w:type="dxa" w:w="0"/>
              <w:right w:type="dxa" w:w="0"/>
            </w:tcMar>
          </w:tcPr>
          <w:p w14:paraId="AEA40000">
            <w:pPr>
              <w:pStyle w:val="Style_2"/>
              <w:ind w:firstLine="0" w:left="0"/>
              <w:jc w:val="center"/>
            </w:pPr>
            <w:r>
              <w:t>52042,2</w:t>
            </w:r>
          </w:p>
        </w:tc>
        <w:tc>
          <w:tcPr>
            <w:tcW w:type="dxa" w:w="1243"/>
            <w:tcMar>
              <w:left w:type="dxa" w:w="0"/>
              <w:right w:type="dxa" w:w="0"/>
            </w:tcMar>
          </w:tcPr>
          <w:p w14:paraId="AFA40000">
            <w:pPr>
              <w:pStyle w:val="Style_2"/>
              <w:ind w:firstLine="0" w:left="0"/>
              <w:jc w:val="center"/>
            </w:pPr>
            <w:r>
              <w:t>52042,2</w:t>
            </w:r>
          </w:p>
        </w:tc>
        <w:tc>
          <w:tcPr>
            <w:tcW w:type="dxa" w:w="1243"/>
            <w:tcMar>
              <w:left w:type="dxa" w:w="0"/>
              <w:right w:type="dxa" w:w="0"/>
            </w:tcMar>
          </w:tcPr>
          <w:p w14:paraId="B0A40000">
            <w:pPr>
              <w:pStyle w:val="Style_2"/>
              <w:ind w:firstLine="0" w:left="0"/>
              <w:jc w:val="center"/>
            </w:pPr>
            <w:r>
              <w:t>42733,5</w:t>
            </w:r>
          </w:p>
        </w:tc>
        <w:tc>
          <w:tcPr>
            <w:tcW w:type="dxa" w:w="1243"/>
            <w:tcMar>
              <w:left w:type="dxa" w:w="0"/>
              <w:right w:type="dxa" w:w="0"/>
            </w:tcMar>
          </w:tcPr>
          <w:p w14:paraId="B1A40000">
            <w:pPr>
              <w:pStyle w:val="Style_2"/>
              <w:ind w:firstLine="0" w:left="0"/>
              <w:jc w:val="center"/>
            </w:pPr>
            <w:r>
              <w:t>42733,5</w:t>
            </w:r>
          </w:p>
        </w:tc>
        <w:tc>
          <w:tcPr>
            <w:tcW w:type="dxa" w:w="1243"/>
            <w:tcMar>
              <w:left w:type="dxa" w:w="0"/>
              <w:right w:type="dxa" w:w="0"/>
            </w:tcMar>
          </w:tcPr>
          <w:p w14:paraId="B2A40000">
            <w:pPr>
              <w:pStyle w:val="Style_2"/>
              <w:ind w:firstLine="0" w:left="0"/>
              <w:jc w:val="center"/>
            </w:pPr>
            <w:r>
              <w:t>-</w:t>
            </w:r>
          </w:p>
        </w:tc>
        <w:tc>
          <w:tcPr>
            <w:tcW w:type="dxa" w:w="1243"/>
            <w:tcMar>
              <w:left w:type="dxa" w:w="0"/>
              <w:right w:type="dxa" w:w="0"/>
            </w:tcMar>
          </w:tcPr>
          <w:p w14:paraId="B3A40000">
            <w:pPr>
              <w:pStyle w:val="Style_2"/>
              <w:ind w:firstLine="0" w:left="0"/>
              <w:jc w:val="center"/>
            </w:pPr>
            <w:r>
              <w:t>-</w:t>
            </w:r>
          </w:p>
        </w:tc>
        <w:tc>
          <w:tcPr>
            <w:tcW w:type="dxa" w:w="1243"/>
            <w:tcMar>
              <w:left w:type="dxa" w:w="0"/>
              <w:right w:type="dxa" w:w="0"/>
            </w:tcMar>
          </w:tcPr>
          <w:p w14:paraId="B4A40000">
            <w:pPr>
              <w:pStyle w:val="Style_2"/>
              <w:ind w:firstLine="0" w:left="0"/>
              <w:jc w:val="center"/>
            </w:pPr>
            <w:r>
              <w:t>-</w:t>
            </w:r>
          </w:p>
        </w:tc>
        <w:tc>
          <w:tcPr>
            <w:tcW w:type="dxa" w:w="1243"/>
            <w:tcMar>
              <w:left w:type="dxa" w:w="0"/>
              <w:right w:type="dxa" w:w="0"/>
            </w:tcMar>
          </w:tcPr>
          <w:p w14:paraId="B5A40000">
            <w:pPr>
              <w:pStyle w:val="Style_2"/>
              <w:ind w:firstLine="0" w:left="0"/>
              <w:jc w:val="center"/>
            </w:pPr>
            <w:r>
              <w:t>-</w:t>
            </w:r>
          </w:p>
        </w:tc>
        <w:tc>
          <w:tcPr>
            <w:tcW w:type="dxa" w:w="1243"/>
            <w:tcMar>
              <w:left w:type="dxa" w:w="0"/>
              <w:right w:type="dxa" w:w="0"/>
            </w:tcMar>
          </w:tcPr>
          <w:p w14:paraId="B6A40000">
            <w:pPr>
              <w:pStyle w:val="Style_2"/>
              <w:ind w:firstLine="0" w:left="0"/>
              <w:jc w:val="center"/>
            </w:pPr>
            <w:r>
              <w:t>-</w:t>
            </w:r>
          </w:p>
        </w:tc>
        <w:tc>
          <w:tcPr>
            <w:tcW w:type="dxa" w:w="1245"/>
            <w:tcMar>
              <w:left w:type="dxa" w:w="0"/>
              <w:right w:type="dxa" w:w="0"/>
            </w:tcMar>
          </w:tcPr>
          <w:p w14:paraId="B7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8A40000">
            <w:pPr>
              <w:pStyle w:val="Style_2"/>
              <w:ind w:firstLine="0" w:left="0"/>
              <w:jc w:val="left"/>
            </w:pPr>
            <w:r>
              <w:t>Республика Северная Осетия - Алания</w:t>
            </w:r>
          </w:p>
        </w:tc>
        <w:tc>
          <w:tcPr>
            <w:tcW w:type="dxa" w:w="541"/>
            <w:tcMar>
              <w:left w:type="dxa" w:w="0"/>
              <w:right w:type="dxa" w:w="0"/>
            </w:tcMar>
          </w:tcPr>
          <w:p w14:paraId="B9A40000">
            <w:pPr>
              <w:pStyle w:val="Style_2"/>
              <w:ind w:firstLine="0" w:left="0"/>
              <w:jc w:val="center"/>
            </w:pPr>
            <w:r>
              <w:t>139</w:t>
            </w:r>
          </w:p>
        </w:tc>
        <w:tc>
          <w:tcPr>
            <w:tcW w:type="dxa" w:w="541"/>
            <w:tcMar>
              <w:left w:type="dxa" w:w="0"/>
              <w:right w:type="dxa" w:w="0"/>
            </w:tcMar>
          </w:tcPr>
          <w:p w14:paraId="BAA40000">
            <w:pPr>
              <w:pStyle w:val="Style_2"/>
              <w:ind w:firstLine="0" w:left="0"/>
              <w:jc w:val="center"/>
            </w:pPr>
            <w:r>
              <w:t>15</w:t>
            </w:r>
          </w:p>
        </w:tc>
        <w:tc>
          <w:tcPr>
            <w:tcW w:type="dxa" w:w="541"/>
            <w:tcMar>
              <w:left w:type="dxa" w:w="0"/>
              <w:right w:type="dxa" w:w="0"/>
            </w:tcMar>
          </w:tcPr>
          <w:p w14:paraId="BBA40000">
            <w:pPr>
              <w:pStyle w:val="Style_2"/>
              <w:ind w:firstLine="0" w:left="0"/>
              <w:jc w:val="center"/>
            </w:pPr>
            <w:r>
              <w:t>2</w:t>
            </w:r>
          </w:p>
        </w:tc>
        <w:tc>
          <w:tcPr>
            <w:tcW w:type="dxa" w:w="624"/>
            <w:tcMar>
              <w:left w:type="dxa" w:w="0"/>
              <w:right w:type="dxa" w:w="0"/>
            </w:tcMar>
          </w:tcPr>
          <w:p w14:paraId="BCA40000">
            <w:pPr>
              <w:pStyle w:val="Style_2"/>
              <w:ind w:firstLine="0" w:left="0"/>
              <w:jc w:val="center"/>
            </w:pPr>
            <w:r>
              <w:t>2.1</w:t>
            </w:r>
          </w:p>
        </w:tc>
        <w:tc>
          <w:tcPr>
            <w:tcW w:type="dxa" w:w="1243"/>
            <w:tcMar>
              <w:left w:type="dxa" w:w="0"/>
              <w:right w:type="dxa" w:w="0"/>
            </w:tcMar>
          </w:tcPr>
          <w:p w14:paraId="BDA40000">
            <w:pPr>
              <w:pStyle w:val="Style_2"/>
              <w:ind w:firstLine="0" w:left="0"/>
              <w:jc w:val="center"/>
            </w:pPr>
            <w:r>
              <w:t>49162,7</w:t>
            </w:r>
          </w:p>
        </w:tc>
        <w:tc>
          <w:tcPr>
            <w:tcW w:type="dxa" w:w="1243"/>
            <w:tcMar>
              <w:left w:type="dxa" w:w="0"/>
              <w:right w:type="dxa" w:w="0"/>
            </w:tcMar>
          </w:tcPr>
          <w:p w14:paraId="BEA40000">
            <w:pPr>
              <w:pStyle w:val="Style_2"/>
              <w:ind w:firstLine="0" w:left="0"/>
              <w:jc w:val="center"/>
            </w:pPr>
            <w:r>
              <w:t>49162,7</w:t>
            </w:r>
          </w:p>
        </w:tc>
        <w:tc>
          <w:tcPr>
            <w:tcW w:type="dxa" w:w="1243"/>
            <w:tcMar>
              <w:left w:type="dxa" w:w="0"/>
              <w:right w:type="dxa" w:w="0"/>
            </w:tcMar>
          </w:tcPr>
          <w:p w14:paraId="BFA40000">
            <w:pPr>
              <w:pStyle w:val="Style_2"/>
              <w:ind w:firstLine="0" w:left="0"/>
              <w:jc w:val="center"/>
            </w:pPr>
            <w:r>
              <w:t>30918,4</w:t>
            </w:r>
          </w:p>
        </w:tc>
        <w:tc>
          <w:tcPr>
            <w:tcW w:type="dxa" w:w="1243"/>
            <w:tcMar>
              <w:left w:type="dxa" w:w="0"/>
              <w:right w:type="dxa" w:w="0"/>
            </w:tcMar>
          </w:tcPr>
          <w:p w14:paraId="C0A40000">
            <w:pPr>
              <w:pStyle w:val="Style_2"/>
              <w:ind w:firstLine="0" w:left="0"/>
              <w:jc w:val="center"/>
            </w:pPr>
            <w:r>
              <w:t>30918,4</w:t>
            </w:r>
          </w:p>
        </w:tc>
        <w:tc>
          <w:tcPr>
            <w:tcW w:type="dxa" w:w="1243"/>
            <w:tcMar>
              <w:left w:type="dxa" w:w="0"/>
              <w:right w:type="dxa" w:w="0"/>
            </w:tcMar>
          </w:tcPr>
          <w:p w14:paraId="C1A40000">
            <w:pPr>
              <w:pStyle w:val="Style_2"/>
              <w:ind w:firstLine="0" w:left="0"/>
              <w:jc w:val="center"/>
            </w:pPr>
            <w:r>
              <w:t>35196,5</w:t>
            </w:r>
          </w:p>
        </w:tc>
        <w:tc>
          <w:tcPr>
            <w:tcW w:type="dxa" w:w="1243"/>
            <w:tcMar>
              <w:left w:type="dxa" w:w="0"/>
              <w:right w:type="dxa" w:w="0"/>
            </w:tcMar>
          </w:tcPr>
          <w:p w14:paraId="C2A40000">
            <w:pPr>
              <w:pStyle w:val="Style_2"/>
              <w:ind w:firstLine="0" w:left="0"/>
              <w:jc w:val="center"/>
            </w:pPr>
            <w:r>
              <w:t>35196,5</w:t>
            </w:r>
          </w:p>
        </w:tc>
        <w:tc>
          <w:tcPr>
            <w:tcW w:type="dxa" w:w="1243"/>
            <w:tcMar>
              <w:left w:type="dxa" w:w="0"/>
              <w:right w:type="dxa" w:w="0"/>
            </w:tcMar>
          </w:tcPr>
          <w:p w14:paraId="C3A40000">
            <w:pPr>
              <w:pStyle w:val="Style_2"/>
              <w:ind w:firstLine="0" w:left="0"/>
              <w:jc w:val="center"/>
            </w:pPr>
            <w:r>
              <w:t>-</w:t>
            </w:r>
          </w:p>
        </w:tc>
        <w:tc>
          <w:tcPr>
            <w:tcW w:type="dxa" w:w="1243"/>
            <w:tcMar>
              <w:left w:type="dxa" w:w="0"/>
              <w:right w:type="dxa" w:w="0"/>
            </w:tcMar>
          </w:tcPr>
          <w:p w14:paraId="C4A40000">
            <w:pPr>
              <w:pStyle w:val="Style_2"/>
              <w:ind w:firstLine="0" w:left="0"/>
              <w:jc w:val="center"/>
            </w:pPr>
            <w:r>
              <w:t>-</w:t>
            </w:r>
          </w:p>
        </w:tc>
        <w:tc>
          <w:tcPr>
            <w:tcW w:type="dxa" w:w="1243"/>
            <w:tcMar>
              <w:left w:type="dxa" w:w="0"/>
              <w:right w:type="dxa" w:w="0"/>
            </w:tcMar>
          </w:tcPr>
          <w:p w14:paraId="C5A40000">
            <w:pPr>
              <w:pStyle w:val="Style_2"/>
              <w:ind w:firstLine="0" w:left="0"/>
              <w:jc w:val="center"/>
            </w:pPr>
            <w:r>
              <w:t>-</w:t>
            </w:r>
          </w:p>
        </w:tc>
        <w:tc>
          <w:tcPr>
            <w:tcW w:type="dxa" w:w="1243"/>
            <w:tcMar>
              <w:left w:type="dxa" w:w="0"/>
              <w:right w:type="dxa" w:w="0"/>
            </w:tcMar>
          </w:tcPr>
          <w:p w14:paraId="C6A40000">
            <w:pPr>
              <w:pStyle w:val="Style_2"/>
              <w:ind w:firstLine="0" w:left="0"/>
              <w:jc w:val="center"/>
            </w:pPr>
            <w:r>
              <w:t>-</w:t>
            </w:r>
          </w:p>
        </w:tc>
        <w:tc>
          <w:tcPr>
            <w:tcW w:type="dxa" w:w="1243"/>
            <w:tcMar>
              <w:left w:type="dxa" w:w="0"/>
              <w:right w:type="dxa" w:w="0"/>
            </w:tcMar>
          </w:tcPr>
          <w:p w14:paraId="C7A40000">
            <w:pPr>
              <w:pStyle w:val="Style_2"/>
              <w:ind w:firstLine="0" w:left="0"/>
              <w:jc w:val="center"/>
            </w:pPr>
            <w:r>
              <w:t>-</w:t>
            </w:r>
          </w:p>
        </w:tc>
        <w:tc>
          <w:tcPr>
            <w:tcW w:type="dxa" w:w="1245"/>
            <w:tcMar>
              <w:left w:type="dxa" w:w="0"/>
              <w:right w:type="dxa" w:w="0"/>
            </w:tcMar>
          </w:tcPr>
          <w:p w14:paraId="C8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9A40000">
            <w:pPr>
              <w:pStyle w:val="Style_2"/>
              <w:ind w:firstLine="0" w:left="0"/>
              <w:jc w:val="left"/>
            </w:pPr>
            <w:r>
              <w:t>Ставропольский край</w:t>
            </w:r>
          </w:p>
        </w:tc>
        <w:tc>
          <w:tcPr>
            <w:tcW w:type="dxa" w:w="541"/>
            <w:tcMar>
              <w:left w:type="dxa" w:w="0"/>
              <w:right w:type="dxa" w:w="0"/>
            </w:tcMar>
          </w:tcPr>
          <w:p w14:paraId="CAA40000">
            <w:pPr>
              <w:pStyle w:val="Style_2"/>
              <w:ind w:firstLine="0" w:left="0"/>
              <w:jc w:val="center"/>
            </w:pPr>
            <w:r>
              <w:t>139</w:t>
            </w:r>
          </w:p>
        </w:tc>
        <w:tc>
          <w:tcPr>
            <w:tcW w:type="dxa" w:w="541"/>
            <w:tcMar>
              <w:left w:type="dxa" w:w="0"/>
              <w:right w:type="dxa" w:w="0"/>
            </w:tcMar>
          </w:tcPr>
          <w:p w14:paraId="CBA40000">
            <w:pPr>
              <w:pStyle w:val="Style_2"/>
              <w:ind w:firstLine="0" w:left="0"/>
              <w:jc w:val="center"/>
            </w:pPr>
            <w:r>
              <w:t>15</w:t>
            </w:r>
          </w:p>
        </w:tc>
        <w:tc>
          <w:tcPr>
            <w:tcW w:type="dxa" w:w="541"/>
            <w:tcMar>
              <w:left w:type="dxa" w:w="0"/>
              <w:right w:type="dxa" w:w="0"/>
            </w:tcMar>
          </w:tcPr>
          <w:p w14:paraId="CCA40000">
            <w:pPr>
              <w:pStyle w:val="Style_2"/>
              <w:ind w:firstLine="0" w:left="0"/>
              <w:jc w:val="center"/>
            </w:pPr>
            <w:r>
              <w:t>2</w:t>
            </w:r>
          </w:p>
        </w:tc>
        <w:tc>
          <w:tcPr>
            <w:tcW w:type="dxa" w:w="624"/>
            <w:tcMar>
              <w:left w:type="dxa" w:w="0"/>
              <w:right w:type="dxa" w:w="0"/>
            </w:tcMar>
          </w:tcPr>
          <w:p w14:paraId="CDA40000">
            <w:pPr>
              <w:pStyle w:val="Style_2"/>
              <w:ind w:firstLine="0" w:left="0"/>
              <w:jc w:val="center"/>
            </w:pPr>
            <w:r>
              <w:t>2.1</w:t>
            </w:r>
          </w:p>
        </w:tc>
        <w:tc>
          <w:tcPr>
            <w:tcW w:type="dxa" w:w="1243"/>
            <w:tcMar>
              <w:left w:type="dxa" w:w="0"/>
              <w:right w:type="dxa" w:w="0"/>
            </w:tcMar>
          </w:tcPr>
          <w:p w14:paraId="CEA40000">
            <w:pPr>
              <w:pStyle w:val="Style_2"/>
              <w:ind w:firstLine="0" w:left="0"/>
              <w:jc w:val="center"/>
            </w:pPr>
            <w:r>
              <w:t>185801,6</w:t>
            </w:r>
          </w:p>
        </w:tc>
        <w:tc>
          <w:tcPr>
            <w:tcW w:type="dxa" w:w="1243"/>
            <w:tcMar>
              <w:left w:type="dxa" w:w="0"/>
              <w:right w:type="dxa" w:w="0"/>
            </w:tcMar>
          </w:tcPr>
          <w:p w14:paraId="CFA40000">
            <w:pPr>
              <w:pStyle w:val="Style_2"/>
              <w:ind w:firstLine="0" w:left="0"/>
              <w:jc w:val="center"/>
            </w:pPr>
            <w:r>
              <w:t>181661,2</w:t>
            </w:r>
          </w:p>
        </w:tc>
        <w:tc>
          <w:tcPr>
            <w:tcW w:type="dxa" w:w="1243"/>
            <w:tcMar>
              <w:left w:type="dxa" w:w="0"/>
              <w:right w:type="dxa" w:w="0"/>
            </w:tcMar>
          </w:tcPr>
          <w:p w14:paraId="D0A40000">
            <w:pPr>
              <w:pStyle w:val="Style_2"/>
              <w:ind w:firstLine="0" w:left="0"/>
              <w:jc w:val="center"/>
            </w:pPr>
            <w:r>
              <w:t>218569,5</w:t>
            </w:r>
          </w:p>
        </w:tc>
        <w:tc>
          <w:tcPr>
            <w:tcW w:type="dxa" w:w="1243"/>
            <w:tcMar>
              <w:left w:type="dxa" w:w="0"/>
              <w:right w:type="dxa" w:w="0"/>
            </w:tcMar>
          </w:tcPr>
          <w:p w14:paraId="D1A40000">
            <w:pPr>
              <w:pStyle w:val="Style_2"/>
              <w:ind w:firstLine="0" w:left="0"/>
              <w:jc w:val="center"/>
            </w:pPr>
            <w:r>
              <w:t>218505,6</w:t>
            </w:r>
          </w:p>
        </w:tc>
        <w:tc>
          <w:tcPr>
            <w:tcW w:type="dxa" w:w="1243"/>
            <w:tcMar>
              <w:left w:type="dxa" w:w="0"/>
              <w:right w:type="dxa" w:w="0"/>
            </w:tcMar>
          </w:tcPr>
          <w:p w14:paraId="D2A40000">
            <w:pPr>
              <w:pStyle w:val="Style_2"/>
              <w:ind w:firstLine="0" w:left="0"/>
              <w:jc w:val="center"/>
            </w:pPr>
            <w:r>
              <w:t>98653,5</w:t>
            </w:r>
          </w:p>
        </w:tc>
        <w:tc>
          <w:tcPr>
            <w:tcW w:type="dxa" w:w="1243"/>
            <w:tcMar>
              <w:left w:type="dxa" w:w="0"/>
              <w:right w:type="dxa" w:w="0"/>
            </w:tcMar>
          </w:tcPr>
          <w:p w14:paraId="D3A40000">
            <w:pPr>
              <w:pStyle w:val="Style_2"/>
              <w:ind w:firstLine="0" w:left="0"/>
              <w:jc w:val="center"/>
            </w:pPr>
            <w:r>
              <w:t>98585,6</w:t>
            </w:r>
          </w:p>
        </w:tc>
        <w:tc>
          <w:tcPr>
            <w:tcW w:type="dxa" w:w="1243"/>
            <w:tcMar>
              <w:left w:type="dxa" w:w="0"/>
              <w:right w:type="dxa" w:w="0"/>
            </w:tcMar>
          </w:tcPr>
          <w:p w14:paraId="D4A40000">
            <w:pPr>
              <w:pStyle w:val="Style_2"/>
              <w:ind w:firstLine="0" w:left="0"/>
              <w:jc w:val="center"/>
            </w:pPr>
            <w:r>
              <w:t>-</w:t>
            </w:r>
          </w:p>
        </w:tc>
        <w:tc>
          <w:tcPr>
            <w:tcW w:type="dxa" w:w="1243"/>
            <w:tcMar>
              <w:left w:type="dxa" w:w="0"/>
              <w:right w:type="dxa" w:w="0"/>
            </w:tcMar>
          </w:tcPr>
          <w:p w14:paraId="D5A40000">
            <w:pPr>
              <w:pStyle w:val="Style_2"/>
              <w:ind w:firstLine="0" w:left="0"/>
              <w:jc w:val="center"/>
            </w:pPr>
            <w:r>
              <w:t>-</w:t>
            </w:r>
          </w:p>
        </w:tc>
        <w:tc>
          <w:tcPr>
            <w:tcW w:type="dxa" w:w="1243"/>
            <w:tcMar>
              <w:left w:type="dxa" w:w="0"/>
              <w:right w:type="dxa" w:w="0"/>
            </w:tcMar>
          </w:tcPr>
          <w:p w14:paraId="D6A40000">
            <w:pPr>
              <w:pStyle w:val="Style_2"/>
              <w:ind w:firstLine="0" w:left="0"/>
              <w:jc w:val="center"/>
            </w:pPr>
            <w:r>
              <w:t>-</w:t>
            </w:r>
          </w:p>
        </w:tc>
        <w:tc>
          <w:tcPr>
            <w:tcW w:type="dxa" w:w="1243"/>
            <w:tcMar>
              <w:left w:type="dxa" w:w="0"/>
              <w:right w:type="dxa" w:w="0"/>
            </w:tcMar>
          </w:tcPr>
          <w:p w14:paraId="D7A40000">
            <w:pPr>
              <w:pStyle w:val="Style_2"/>
              <w:ind w:firstLine="0" w:left="0"/>
              <w:jc w:val="center"/>
            </w:pPr>
            <w:r>
              <w:t>-</w:t>
            </w:r>
          </w:p>
        </w:tc>
        <w:tc>
          <w:tcPr>
            <w:tcW w:type="dxa" w:w="1243"/>
            <w:tcMar>
              <w:left w:type="dxa" w:w="0"/>
              <w:right w:type="dxa" w:w="0"/>
            </w:tcMar>
          </w:tcPr>
          <w:p w14:paraId="D8A40000">
            <w:pPr>
              <w:pStyle w:val="Style_2"/>
              <w:ind w:firstLine="0" w:left="0"/>
              <w:jc w:val="center"/>
            </w:pPr>
            <w:r>
              <w:t>-</w:t>
            </w:r>
          </w:p>
        </w:tc>
        <w:tc>
          <w:tcPr>
            <w:tcW w:type="dxa" w:w="1245"/>
            <w:tcMar>
              <w:left w:type="dxa" w:w="0"/>
              <w:right w:type="dxa" w:w="0"/>
            </w:tcMar>
          </w:tcPr>
          <w:p w14:paraId="D9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AA40000">
            <w:pPr>
              <w:pStyle w:val="Style_2"/>
              <w:ind w:firstLine="0" w:left="0"/>
              <w:jc w:val="left"/>
            </w:pPr>
            <w:r>
              <w:t>Чеченская Республика</w:t>
            </w:r>
          </w:p>
        </w:tc>
        <w:tc>
          <w:tcPr>
            <w:tcW w:type="dxa" w:w="541"/>
            <w:tcMar>
              <w:left w:type="dxa" w:w="0"/>
              <w:right w:type="dxa" w:w="0"/>
            </w:tcMar>
          </w:tcPr>
          <w:p w14:paraId="DBA40000">
            <w:pPr>
              <w:pStyle w:val="Style_2"/>
              <w:ind w:firstLine="0" w:left="0"/>
              <w:jc w:val="center"/>
            </w:pPr>
            <w:r>
              <w:t>139</w:t>
            </w:r>
          </w:p>
        </w:tc>
        <w:tc>
          <w:tcPr>
            <w:tcW w:type="dxa" w:w="541"/>
            <w:tcMar>
              <w:left w:type="dxa" w:w="0"/>
              <w:right w:type="dxa" w:w="0"/>
            </w:tcMar>
          </w:tcPr>
          <w:p w14:paraId="DCA40000">
            <w:pPr>
              <w:pStyle w:val="Style_2"/>
              <w:ind w:firstLine="0" w:left="0"/>
              <w:jc w:val="center"/>
            </w:pPr>
            <w:r>
              <w:t>15</w:t>
            </w:r>
          </w:p>
        </w:tc>
        <w:tc>
          <w:tcPr>
            <w:tcW w:type="dxa" w:w="541"/>
            <w:tcMar>
              <w:left w:type="dxa" w:w="0"/>
              <w:right w:type="dxa" w:w="0"/>
            </w:tcMar>
          </w:tcPr>
          <w:p w14:paraId="DDA40000">
            <w:pPr>
              <w:pStyle w:val="Style_2"/>
              <w:ind w:firstLine="0" w:left="0"/>
              <w:jc w:val="center"/>
            </w:pPr>
            <w:r>
              <w:t>2</w:t>
            </w:r>
          </w:p>
        </w:tc>
        <w:tc>
          <w:tcPr>
            <w:tcW w:type="dxa" w:w="624"/>
            <w:tcMar>
              <w:left w:type="dxa" w:w="0"/>
              <w:right w:type="dxa" w:w="0"/>
            </w:tcMar>
          </w:tcPr>
          <w:p w14:paraId="DEA40000">
            <w:pPr>
              <w:pStyle w:val="Style_2"/>
              <w:ind w:firstLine="0" w:left="0"/>
              <w:jc w:val="center"/>
            </w:pPr>
            <w:r>
              <w:t>2.1</w:t>
            </w:r>
          </w:p>
        </w:tc>
        <w:tc>
          <w:tcPr>
            <w:tcW w:type="dxa" w:w="1243"/>
            <w:tcMar>
              <w:left w:type="dxa" w:w="0"/>
              <w:right w:type="dxa" w:w="0"/>
            </w:tcMar>
          </w:tcPr>
          <w:p w14:paraId="DFA40000">
            <w:pPr>
              <w:pStyle w:val="Style_2"/>
              <w:ind w:firstLine="0" w:left="0"/>
              <w:jc w:val="center"/>
            </w:pPr>
            <w:r>
              <w:t>95225,2</w:t>
            </w:r>
          </w:p>
        </w:tc>
        <w:tc>
          <w:tcPr>
            <w:tcW w:type="dxa" w:w="1243"/>
            <w:tcMar>
              <w:left w:type="dxa" w:w="0"/>
              <w:right w:type="dxa" w:w="0"/>
            </w:tcMar>
          </w:tcPr>
          <w:p w14:paraId="E0A40000">
            <w:pPr>
              <w:pStyle w:val="Style_2"/>
              <w:ind w:firstLine="0" w:left="0"/>
              <w:jc w:val="center"/>
            </w:pPr>
            <w:r>
              <w:t>95825,2</w:t>
            </w:r>
          </w:p>
        </w:tc>
        <w:tc>
          <w:tcPr>
            <w:tcW w:type="dxa" w:w="1243"/>
            <w:tcMar>
              <w:left w:type="dxa" w:w="0"/>
              <w:right w:type="dxa" w:w="0"/>
            </w:tcMar>
          </w:tcPr>
          <w:p w14:paraId="E1A40000">
            <w:pPr>
              <w:pStyle w:val="Style_2"/>
              <w:ind w:firstLine="0" w:left="0"/>
              <w:jc w:val="center"/>
            </w:pPr>
            <w:r>
              <w:t>176563,2</w:t>
            </w:r>
          </w:p>
        </w:tc>
        <w:tc>
          <w:tcPr>
            <w:tcW w:type="dxa" w:w="1243"/>
            <w:tcMar>
              <w:left w:type="dxa" w:w="0"/>
              <w:right w:type="dxa" w:w="0"/>
            </w:tcMar>
          </w:tcPr>
          <w:p w14:paraId="E2A40000">
            <w:pPr>
              <w:pStyle w:val="Style_2"/>
              <w:ind w:firstLine="0" w:left="0"/>
              <w:jc w:val="center"/>
            </w:pPr>
            <w:r>
              <w:t>176563,2</w:t>
            </w:r>
          </w:p>
        </w:tc>
        <w:tc>
          <w:tcPr>
            <w:tcW w:type="dxa" w:w="1243"/>
            <w:tcMar>
              <w:left w:type="dxa" w:w="0"/>
              <w:right w:type="dxa" w:w="0"/>
            </w:tcMar>
          </w:tcPr>
          <w:p w14:paraId="E3A40000">
            <w:pPr>
              <w:pStyle w:val="Style_2"/>
              <w:ind w:firstLine="0" w:left="0"/>
              <w:jc w:val="center"/>
            </w:pPr>
            <w:r>
              <w:t>32621,5</w:t>
            </w:r>
          </w:p>
        </w:tc>
        <w:tc>
          <w:tcPr>
            <w:tcW w:type="dxa" w:w="1243"/>
            <w:tcMar>
              <w:left w:type="dxa" w:w="0"/>
              <w:right w:type="dxa" w:w="0"/>
            </w:tcMar>
          </w:tcPr>
          <w:p w14:paraId="E4A40000">
            <w:pPr>
              <w:pStyle w:val="Style_2"/>
              <w:ind w:firstLine="0" w:left="0"/>
              <w:jc w:val="center"/>
            </w:pPr>
            <w:r>
              <w:t>32621,5</w:t>
            </w:r>
          </w:p>
        </w:tc>
        <w:tc>
          <w:tcPr>
            <w:tcW w:type="dxa" w:w="1243"/>
            <w:tcMar>
              <w:left w:type="dxa" w:w="0"/>
              <w:right w:type="dxa" w:w="0"/>
            </w:tcMar>
          </w:tcPr>
          <w:p w14:paraId="E5A40000">
            <w:pPr>
              <w:pStyle w:val="Style_2"/>
              <w:ind w:firstLine="0" w:left="0"/>
              <w:jc w:val="center"/>
            </w:pPr>
            <w:r>
              <w:t>-</w:t>
            </w:r>
          </w:p>
        </w:tc>
        <w:tc>
          <w:tcPr>
            <w:tcW w:type="dxa" w:w="1243"/>
            <w:tcMar>
              <w:left w:type="dxa" w:w="0"/>
              <w:right w:type="dxa" w:w="0"/>
            </w:tcMar>
          </w:tcPr>
          <w:p w14:paraId="E6A40000">
            <w:pPr>
              <w:pStyle w:val="Style_2"/>
              <w:ind w:firstLine="0" w:left="0"/>
              <w:jc w:val="center"/>
            </w:pPr>
            <w:r>
              <w:t>-</w:t>
            </w:r>
          </w:p>
        </w:tc>
        <w:tc>
          <w:tcPr>
            <w:tcW w:type="dxa" w:w="1243"/>
            <w:tcMar>
              <w:left w:type="dxa" w:w="0"/>
              <w:right w:type="dxa" w:w="0"/>
            </w:tcMar>
          </w:tcPr>
          <w:p w14:paraId="E7A40000">
            <w:pPr>
              <w:pStyle w:val="Style_2"/>
              <w:ind w:firstLine="0" w:left="0"/>
              <w:jc w:val="center"/>
            </w:pPr>
            <w:r>
              <w:t>-</w:t>
            </w:r>
          </w:p>
        </w:tc>
        <w:tc>
          <w:tcPr>
            <w:tcW w:type="dxa" w:w="1243"/>
            <w:tcMar>
              <w:left w:type="dxa" w:w="0"/>
              <w:right w:type="dxa" w:w="0"/>
            </w:tcMar>
          </w:tcPr>
          <w:p w14:paraId="E8A40000">
            <w:pPr>
              <w:pStyle w:val="Style_2"/>
              <w:ind w:firstLine="0" w:left="0"/>
              <w:jc w:val="center"/>
            </w:pPr>
            <w:r>
              <w:t>-</w:t>
            </w:r>
          </w:p>
        </w:tc>
        <w:tc>
          <w:tcPr>
            <w:tcW w:type="dxa" w:w="1243"/>
            <w:tcMar>
              <w:left w:type="dxa" w:w="0"/>
              <w:right w:type="dxa" w:w="0"/>
            </w:tcMar>
          </w:tcPr>
          <w:p w14:paraId="E9A40000">
            <w:pPr>
              <w:pStyle w:val="Style_2"/>
              <w:ind w:firstLine="0" w:left="0"/>
              <w:jc w:val="center"/>
            </w:pPr>
            <w:r>
              <w:t>-</w:t>
            </w:r>
          </w:p>
        </w:tc>
        <w:tc>
          <w:tcPr>
            <w:tcW w:type="dxa" w:w="1245"/>
            <w:tcMar>
              <w:left w:type="dxa" w:w="0"/>
              <w:right w:type="dxa" w:w="0"/>
            </w:tcMar>
          </w:tcPr>
          <w:p w14:paraId="EAA40000">
            <w:pPr>
              <w:pStyle w:val="Style_2"/>
              <w:ind w:firstLine="0" w:left="0"/>
              <w:jc w:val="center"/>
            </w:pPr>
            <w:r>
              <w:t>-</w:t>
            </w:r>
          </w:p>
        </w:tc>
      </w:tr>
      <w:tr>
        <w:tc>
          <w:tcPr>
            <w:tcW w:type="dxa" w:w="2324"/>
            <w:vMerge w:val="restart"/>
            <w:tcMar>
              <w:left w:type="dxa" w:w="0"/>
              <w:right w:type="dxa" w:w="0"/>
            </w:tcMar>
          </w:tcPr>
          <w:p w14:paraId="EBA40000">
            <w:pPr>
              <w:pStyle w:val="Style_2"/>
              <w:ind w:firstLine="0" w:left="0"/>
              <w:jc w:val="left"/>
            </w:pPr>
            <w:r>
              <w:t>Основное мероприятие 2.4. Содействие развитию молодежного предпринимательства</w:t>
            </w:r>
          </w:p>
        </w:tc>
        <w:tc>
          <w:tcPr>
            <w:tcW w:type="dxa" w:w="2154"/>
            <w:tcMar>
              <w:left w:type="dxa" w:w="0"/>
              <w:right w:type="dxa" w:w="0"/>
            </w:tcMar>
          </w:tcPr>
          <w:p w14:paraId="ECA40000">
            <w:pPr>
              <w:pStyle w:val="Style_2"/>
              <w:ind w:firstLine="0" w:left="0"/>
              <w:jc w:val="left"/>
            </w:pPr>
            <w:r>
              <w:t>Северо-Кавказский федеральный округ</w:t>
            </w:r>
          </w:p>
        </w:tc>
        <w:tc>
          <w:tcPr>
            <w:tcW w:type="dxa" w:w="541"/>
            <w:tcMar>
              <w:left w:type="dxa" w:w="0"/>
              <w:right w:type="dxa" w:w="0"/>
            </w:tcMar>
          </w:tcPr>
          <w:p w14:paraId="EDA40000">
            <w:pPr>
              <w:pStyle w:val="Style_2"/>
              <w:ind w:firstLine="0" w:left="0"/>
              <w:jc w:val="center"/>
            </w:pPr>
            <w:r>
              <w:t>091</w:t>
            </w:r>
          </w:p>
        </w:tc>
        <w:tc>
          <w:tcPr>
            <w:tcW w:type="dxa" w:w="541"/>
            <w:tcMar>
              <w:left w:type="dxa" w:w="0"/>
              <w:right w:type="dxa" w:w="0"/>
            </w:tcMar>
          </w:tcPr>
          <w:p w14:paraId="EEA40000">
            <w:pPr>
              <w:pStyle w:val="Style_2"/>
              <w:ind w:firstLine="0" w:left="0"/>
              <w:jc w:val="center"/>
            </w:pPr>
            <w:r>
              <w:t>15</w:t>
            </w:r>
          </w:p>
        </w:tc>
        <w:tc>
          <w:tcPr>
            <w:tcW w:type="dxa" w:w="541"/>
            <w:tcMar>
              <w:left w:type="dxa" w:w="0"/>
              <w:right w:type="dxa" w:w="0"/>
            </w:tcMar>
          </w:tcPr>
          <w:p w14:paraId="EFA40000">
            <w:pPr>
              <w:pStyle w:val="Style_2"/>
              <w:ind w:firstLine="0" w:left="0"/>
              <w:jc w:val="center"/>
            </w:pPr>
            <w:r>
              <w:t>2</w:t>
            </w:r>
          </w:p>
        </w:tc>
        <w:tc>
          <w:tcPr>
            <w:tcW w:type="dxa" w:w="624"/>
            <w:tcMar>
              <w:left w:type="dxa" w:w="0"/>
              <w:right w:type="dxa" w:w="0"/>
            </w:tcMar>
          </w:tcPr>
          <w:p w14:paraId="F0A40000">
            <w:pPr>
              <w:pStyle w:val="Style_2"/>
              <w:ind w:firstLine="0" w:left="0"/>
              <w:jc w:val="center"/>
            </w:pPr>
            <w:r>
              <w:t>2.4</w:t>
            </w:r>
          </w:p>
        </w:tc>
        <w:tc>
          <w:tcPr>
            <w:tcW w:type="dxa" w:w="1243"/>
            <w:tcMar>
              <w:left w:type="dxa" w:w="0"/>
              <w:right w:type="dxa" w:w="0"/>
            </w:tcMar>
          </w:tcPr>
          <w:p w14:paraId="F1A40000">
            <w:pPr>
              <w:pStyle w:val="Style_2"/>
              <w:ind w:firstLine="0" w:left="0"/>
              <w:jc w:val="center"/>
            </w:pPr>
            <w:r>
              <w:t>28463,1</w:t>
            </w:r>
          </w:p>
        </w:tc>
        <w:tc>
          <w:tcPr>
            <w:tcW w:type="dxa" w:w="1243"/>
            <w:tcMar>
              <w:left w:type="dxa" w:w="0"/>
              <w:right w:type="dxa" w:w="0"/>
            </w:tcMar>
          </w:tcPr>
          <w:p w14:paraId="F2A40000">
            <w:pPr>
              <w:pStyle w:val="Style_2"/>
              <w:ind w:firstLine="0" w:left="0"/>
              <w:jc w:val="center"/>
            </w:pPr>
            <w:r>
              <w:t>28463,1</w:t>
            </w:r>
          </w:p>
        </w:tc>
        <w:tc>
          <w:tcPr>
            <w:tcW w:type="dxa" w:w="1243"/>
            <w:tcMar>
              <w:left w:type="dxa" w:w="0"/>
              <w:right w:type="dxa" w:w="0"/>
            </w:tcMar>
          </w:tcPr>
          <w:p w14:paraId="F3A40000">
            <w:pPr>
              <w:pStyle w:val="Style_2"/>
              <w:ind w:firstLine="0" w:left="0"/>
              <w:jc w:val="center"/>
            </w:pPr>
            <w:r>
              <w:t>-</w:t>
            </w:r>
          </w:p>
        </w:tc>
        <w:tc>
          <w:tcPr>
            <w:tcW w:type="dxa" w:w="1243"/>
            <w:tcMar>
              <w:left w:type="dxa" w:w="0"/>
              <w:right w:type="dxa" w:w="0"/>
            </w:tcMar>
          </w:tcPr>
          <w:p w14:paraId="F4A40000">
            <w:pPr>
              <w:pStyle w:val="Style_2"/>
              <w:ind w:firstLine="0" w:left="0"/>
              <w:jc w:val="center"/>
            </w:pPr>
            <w:r>
              <w:t>-</w:t>
            </w:r>
          </w:p>
        </w:tc>
        <w:tc>
          <w:tcPr>
            <w:tcW w:type="dxa" w:w="1243"/>
            <w:tcMar>
              <w:left w:type="dxa" w:w="0"/>
              <w:right w:type="dxa" w:w="0"/>
            </w:tcMar>
          </w:tcPr>
          <w:p w14:paraId="F5A40000">
            <w:pPr>
              <w:pStyle w:val="Style_2"/>
              <w:ind w:firstLine="0" w:left="0"/>
              <w:jc w:val="center"/>
            </w:pPr>
            <w:r>
              <w:t>-</w:t>
            </w:r>
          </w:p>
        </w:tc>
        <w:tc>
          <w:tcPr>
            <w:tcW w:type="dxa" w:w="1243"/>
            <w:tcMar>
              <w:left w:type="dxa" w:w="0"/>
              <w:right w:type="dxa" w:w="0"/>
            </w:tcMar>
          </w:tcPr>
          <w:p w14:paraId="F6A40000">
            <w:pPr>
              <w:pStyle w:val="Style_2"/>
              <w:ind w:firstLine="0" w:left="0"/>
              <w:jc w:val="center"/>
            </w:pPr>
            <w:r>
              <w:t>-</w:t>
            </w:r>
          </w:p>
        </w:tc>
        <w:tc>
          <w:tcPr>
            <w:tcW w:type="dxa" w:w="1243"/>
            <w:tcMar>
              <w:left w:type="dxa" w:w="0"/>
              <w:right w:type="dxa" w:w="0"/>
            </w:tcMar>
          </w:tcPr>
          <w:p w14:paraId="F7A40000">
            <w:pPr>
              <w:pStyle w:val="Style_2"/>
              <w:ind w:firstLine="0" w:left="0"/>
              <w:jc w:val="center"/>
            </w:pPr>
            <w:r>
              <w:t>-</w:t>
            </w:r>
          </w:p>
        </w:tc>
        <w:tc>
          <w:tcPr>
            <w:tcW w:type="dxa" w:w="1243"/>
            <w:tcMar>
              <w:left w:type="dxa" w:w="0"/>
              <w:right w:type="dxa" w:w="0"/>
            </w:tcMar>
          </w:tcPr>
          <w:p w14:paraId="F8A40000">
            <w:pPr>
              <w:pStyle w:val="Style_2"/>
              <w:ind w:firstLine="0" w:left="0"/>
              <w:jc w:val="center"/>
            </w:pPr>
            <w:r>
              <w:t>-</w:t>
            </w:r>
          </w:p>
        </w:tc>
        <w:tc>
          <w:tcPr>
            <w:tcW w:type="dxa" w:w="1243"/>
            <w:tcMar>
              <w:left w:type="dxa" w:w="0"/>
              <w:right w:type="dxa" w:w="0"/>
            </w:tcMar>
          </w:tcPr>
          <w:p w14:paraId="F9A40000">
            <w:pPr>
              <w:pStyle w:val="Style_2"/>
              <w:ind w:firstLine="0" w:left="0"/>
              <w:jc w:val="center"/>
            </w:pPr>
            <w:r>
              <w:t>-</w:t>
            </w:r>
          </w:p>
        </w:tc>
        <w:tc>
          <w:tcPr>
            <w:tcW w:type="dxa" w:w="1243"/>
            <w:tcMar>
              <w:left w:type="dxa" w:w="0"/>
              <w:right w:type="dxa" w:w="0"/>
            </w:tcMar>
          </w:tcPr>
          <w:p w14:paraId="FAA40000">
            <w:pPr>
              <w:pStyle w:val="Style_2"/>
              <w:ind w:firstLine="0" w:left="0"/>
              <w:jc w:val="center"/>
            </w:pPr>
            <w:r>
              <w:t>-</w:t>
            </w:r>
          </w:p>
        </w:tc>
        <w:tc>
          <w:tcPr>
            <w:tcW w:type="dxa" w:w="1243"/>
            <w:tcMar>
              <w:left w:type="dxa" w:w="0"/>
              <w:right w:type="dxa" w:w="0"/>
            </w:tcMar>
          </w:tcPr>
          <w:p w14:paraId="FBA40000">
            <w:pPr>
              <w:pStyle w:val="Style_2"/>
              <w:ind w:firstLine="0" w:left="0"/>
              <w:jc w:val="center"/>
            </w:pPr>
            <w:r>
              <w:t>-</w:t>
            </w:r>
          </w:p>
        </w:tc>
        <w:tc>
          <w:tcPr>
            <w:tcW w:type="dxa" w:w="1245"/>
            <w:tcMar>
              <w:left w:type="dxa" w:w="0"/>
              <w:right w:type="dxa" w:w="0"/>
            </w:tcMar>
          </w:tcPr>
          <w:p w14:paraId="FCA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DA40000">
            <w:pPr>
              <w:pStyle w:val="Style_2"/>
              <w:ind w:firstLine="0" w:left="0"/>
              <w:jc w:val="left"/>
            </w:pPr>
            <w:r>
              <w:t>Республика Ингушетия</w:t>
            </w:r>
          </w:p>
        </w:tc>
        <w:tc>
          <w:tcPr>
            <w:tcW w:type="dxa" w:w="541"/>
            <w:tcMar>
              <w:left w:type="dxa" w:w="0"/>
              <w:right w:type="dxa" w:w="0"/>
            </w:tcMar>
          </w:tcPr>
          <w:p w14:paraId="FEA40000">
            <w:pPr>
              <w:pStyle w:val="Style_2"/>
              <w:ind w:firstLine="0" w:left="0"/>
              <w:jc w:val="center"/>
            </w:pPr>
            <w:r>
              <w:t>091</w:t>
            </w:r>
          </w:p>
        </w:tc>
        <w:tc>
          <w:tcPr>
            <w:tcW w:type="dxa" w:w="541"/>
            <w:tcMar>
              <w:left w:type="dxa" w:w="0"/>
              <w:right w:type="dxa" w:w="0"/>
            </w:tcMar>
          </w:tcPr>
          <w:p w14:paraId="FFA40000">
            <w:pPr>
              <w:pStyle w:val="Style_2"/>
              <w:ind w:firstLine="0" w:left="0"/>
              <w:jc w:val="center"/>
            </w:pPr>
            <w:r>
              <w:t>15</w:t>
            </w:r>
          </w:p>
        </w:tc>
        <w:tc>
          <w:tcPr>
            <w:tcW w:type="dxa" w:w="541"/>
            <w:tcMar>
              <w:left w:type="dxa" w:w="0"/>
              <w:right w:type="dxa" w:w="0"/>
            </w:tcMar>
          </w:tcPr>
          <w:p w14:paraId="00A50000">
            <w:pPr>
              <w:pStyle w:val="Style_2"/>
              <w:ind w:firstLine="0" w:left="0"/>
              <w:jc w:val="center"/>
            </w:pPr>
            <w:r>
              <w:t>2</w:t>
            </w:r>
          </w:p>
        </w:tc>
        <w:tc>
          <w:tcPr>
            <w:tcW w:type="dxa" w:w="624"/>
            <w:tcMar>
              <w:left w:type="dxa" w:w="0"/>
              <w:right w:type="dxa" w:w="0"/>
            </w:tcMar>
          </w:tcPr>
          <w:p w14:paraId="01A50000">
            <w:pPr>
              <w:pStyle w:val="Style_2"/>
              <w:ind w:firstLine="0" w:left="0"/>
              <w:jc w:val="center"/>
            </w:pPr>
            <w:r>
              <w:t>2.4</w:t>
            </w:r>
          </w:p>
        </w:tc>
        <w:tc>
          <w:tcPr>
            <w:tcW w:type="dxa" w:w="1243"/>
            <w:tcMar>
              <w:left w:type="dxa" w:w="0"/>
              <w:right w:type="dxa" w:w="0"/>
            </w:tcMar>
          </w:tcPr>
          <w:p w14:paraId="02A50000">
            <w:pPr>
              <w:pStyle w:val="Style_2"/>
              <w:ind w:firstLine="0" w:left="0"/>
              <w:jc w:val="center"/>
            </w:pPr>
            <w:r>
              <w:t>1797</w:t>
            </w:r>
          </w:p>
        </w:tc>
        <w:tc>
          <w:tcPr>
            <w:tcW w:type="dxa" w:w="1243"/>
            <w:tcMar>
              <w:left w:type="dxa" w:w="0"/>
              <w:right w:type="dxa" w:w="0"/>
            </w:tcMar>
          </w:tcPr>
          <w:p w14:paraId="03A50000">
            <w:pPr>
              <w:pStyle w:val="Style_2"/>
              <w:ind w:firstLine="0" w:left="0"/>
              <w:jc w:val="center"/>
            </w:pPr>
            <w:r>
              <w:t>1797</w:t>
            </w:r>
          </w:p>
        </w:tc>
        <w:tc>
          <w:tcPr>
            <w:tcW w:type="dxa" w:w="1243"/>
            <w:tcMar>
              <w:left w:type="dxa" w:w="0"/>
              <w:right w:type="dxa" w:w="0"/>
            </w:tcMar>
          </w:tcPr>
          <w:p w14:paraId="04A50000">
            <w:pPr>
              <w:pStyle w:val="Style_2"/>
              <w:ind w:firstLine="0" w:left="0"/>
              <w:jc w:val="center"/>
            </w:pPr>
            <w:r>
              <w:t>-</w:t>
            </w:r>
          </w:p>
        </w:tc>
        <w:tc>
          <w:tcPr>
            <w:tcW w:type="dxa" w:w="1243"/>
            <w:tcMar>
              <w:left w:type="dxa" w:w="0"/>
              <w:right w:type="dxa" w:w="0"/>
            </w:tcMar>
          </w:tcPr>
          <w:p w14:paraId="05A50000">
            <w:pPr>
              <w:pStyle w:val="Style_2"/>
              <w:ind w:firstLine="0" w:left="0"/>
              <w:jc w:val="center"/>
            </w:pPr>
            <w:r>
              <w:t>-</w:t>
            </w:r>
          </w:p>
        </w:tc>
        <w:tc>
          <w:tcPr>
            <w:tcW w:type="dxa" w:w="1243"/>
            <w:tcMar>
              <w:left w:type="dxa" w:w="0"/>
              <w:right w:type="dxa" w:w="0"/>
            </w:tcMar>
          </w:tcPr>
          <w:p w14:paraId="06A50000">
            <w:pPr>
              <w:pStyle w:val="Style_2"/>
              <w:ind w:firstLine="0" w:left="0"/>
              <w:jc w:val="center"/>
            </w:pPr>
            <w:r>
              <w:t>-</w:t>
            </w:r>
          </w:p>
        </w:tc>
        <w:tc>
          <w:tcPr>
            <w:tcW w:type="dxa" w:w="1243"/>
            <w:tcMar>
              <w:left w:type="dxa" w:w="0"/>
              <w:right w:type="dxa" w:w="0"/>
            </w:tcMar>
          </w:tcPr>
          <w:p w14:paraId="07A50000">
            <w:pPr>
              <w:pStyle w:val="Style_2"/>
              <w:ind w:firstLine="0" w:left="0"/>
              <w:jc w:val="center"/>
            </w:pPr>
            <w:r>
              <w:t>-</w:t>
            </w:r>
          </w:p>
        </w:tc>
        <w:tc>
          <w:tcPr>
            <w:tcW w:type="dxa" w:w="1243"/>
            <w:tcMar>
              <w:left w:type="dxa" w:w="0"/>
              <w:right w:type="dxa" w:w="0"/>
            </w:tcMar>
          </w:tcPr>
          <w:p w14:paraId="08A50000">
            <w:pPr>
              <w:pStyle w:val="Style_2"/>
              <w:ind w:firstLine="0" w:left="0"/>
              <w:jc w:val="center"/>
            </w:pPr>
            <w:r>
              <w:t>-</w:t>
            </w:r>
          </w:p>
        </w:tc>
        <w:tc>
          <w:tcPr>
            <w:tcW w:type="dxa" w:w="1243"/>
            <w:tcMar>
              <w:left w:type="dxa" w:w="0"/>
              <w:right w:type="dxa" w:w="0"/>
            </w:tcMar>
          </w:tcPr>
          <w:p w14:paraId="09A50000">
            <w:pPr>
              <w:pStyle w:val="Style_2"/>
              <w:ind w:firstLine="0" w:left="0"/>
              <w:jc w:val="center"/>
            </w:pPr>
            <w:r>
              <w:t>-</w:t>
            </w:r>
          </w:p>
        </w:tc>
        <w:tc>
          <w:tcPr>
            <w:tcW w:type="dxa" w:w="1243"/>
            <w:tcMar>
              <w:left w:type="dxa" w:w="0"/>
              <w:right w:type="dxa" w:w="0"/>
            </w:tcMar>
          </w:tcPr>
          <w:p w14:paraId="0AA50000">
            <w:pPr>
              <w:pStyle w:val="Style_2"/>
              <w:ind w:firstLine="0" w:left="0"/>
              <w:jc w:val="center"/>
            </w:pPr>
            <w:r>
              <w:t>-</w:t>
            </w:r>
          </w:p>
        </w:tc>
        <w:tc>
          <w:tcPr>
            <w:tcW w:type="dxa" w:w="1243"/>
            <w:tcMar>
              <w:left w:type="dxa" w:w="0"/>
              <w:right w:type="dxa" w:w="0"/>
            </w:tcMar>
          </w:tcPr>
          <w:p w14:paraId="0BA50000">
            <w:pPr>
              <w:pStyle w:val="Style_2"/>
              <w:ind w:firstLine="0" w:left="0"/>
              <w:jc w:val="center"/>
            </w:pPr>
            <w:r>
              <w:t>-</w:t>
            </w:r>
          </w:p>
        </w:tc>
        <w:tc>
          <w:tcPr>
            <w:tcW w:type="dxa" w:w="1243"/>
            <w:tcMar>
              <w:left w:type="dxa" w:w="0"/>
              <w:right w:type="dxa" w:w="0"/>
            </w:tcMar>
          </w:tcPr>
          <w:p w14:paraId="0CA50000">
            <w:pPr>
              <w:pStyle w:val="Style_2"/>
              <w:ind w:firstLine="0" w:left="0"/>
              <w:jc w:val="center"/>
            </w:pPr>
            <w:r>
              <w:t>-</w:t>
            </w:r>
          </w:p>
        </w:tc>
        <w:tc>
          <w:tcPr>
            <w:tcW w:type="dxa" w:w="1245"/>
            <w:tcMar>
              <w:left w:type="dxa" w:w="0"/>
              <w:right w:type="dxa" w:w="0"/>
            </w:tcMar>
          </w:tcPr>
          <w:p w14:paraId="0D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EA50000">
            <w:pPr>
              <w:pStyle w:val="Style_2"/>
              <w:ind w:firstLine="0" w:left="0"/>
              <w:jc w:val="left"/>
            </w:pPr>
            <w:r>
              <w:t>Республика Дагестан</w:t>
            </w:r>
          </w:p>
        </w:tc>
        <w:tc>
          <w:tcPr>
            <w:tcW w:type="dxa" w:w="541"/>
            <w:tcMar>
              <w:left w:type="dxa" w:w="0"/>
              <w:right w:type="dxa" w:w="0"/>
            </w:tcMar>
          </w:tcPr>
          <w:p w14:paraId="0FA50000">
            <w:pPr>
              <w:pStyle w:val="Style_2"/>
              <w:ind w:firstLine="0" w:left="0"/>
              <w:jc w:val="center"/>
            </w:pPr>
            <w:r>
              <w:t>091</w:t>
            </w:r>
          </w:p>
        </w:tc>
        <w:tc>
          <w:tcPr>
            <w:tcW w:type="dxa" w:w="541"/>
            <w:tcMar>
              <w:left w:type="dxa" w:w="0"/>
              <w:right w:type="dxa" w:w="0"/>
            </w:tcMar>
          </w:tcPr>
          <w:p w14:paraId="10A50000">
            <w:pPr>
              <w:pStyle w:val="Style_2"/>
              <w:ind w:firstLine="0" w:left="0"/>
              <w:jc w:val="center"/>
            </w:pPr>
            <w:r>
              <w:t>15</w:t>
            </w:r>
          </w:p>
        </w:tc>
        <w:tc>
          <w:tcPr>
            <w:tcW w:type="dxa" w:w="541"/>
            <w:tcMar>
              <w:left w:type="dxa" w:w="0"/>
              <w:right w:type="dxa" w:w="0"/>
            </w:tcMar>
          </w:tcPr>
          <w:p w14:paraId="11A50000">
            <w:pPr>
              <w:pStyle w:val="Style_2"/>
              <w:ind w:firstLine="0" w:left="0"/>
              <w:jc w:val="center"/>
            </w:pPr>
            <w:r>
              <w:t>2</w:t>
            </w:r>
          </w:p>
        </w:tc>
        <w:tc>
          <w:tcPr>
            <w:tcW w:type="dxa" w:w="624"/>
            <w:tcMar>
              <w:left w:type="dxa" w:w="0"/>
              <w:right w:type="dxa" w:w="0"/>
            </w:tcMar>
          </w:tcPr>
          <w:p w14:paraId="12A50000">
            <w:pPr>
              <w:pStyle w:val="Style_2"/>
              <w:ind w:firstLine="0" w:left="0"/>
              <w:jc w:val="center"/>
            </w:pPr>
            <w:r>
              <w:t>2.4</w:t>
            </w:r>
          </w:p>
        </w:tc>
        <w:tc>
          <w:tcPr>
            <w:tcW w:type="dxa" w:w="1243"/>
            <w:tcMar>
              <w:left w:type="dxa" w:w="0"/>
              <w:right w:type="dxa" w:w="0"/>
            </w:tcMar>
          </w:tcPr>
          <w:p w14:paraId="13A50000">
            <w:pPr>
              <w:pStyle w:val="Style_2"/>
              <w:ind w:firstLine="0" w:left="0"/>
              <w:jc w:val="center"/>
            </w:pPr>
            <w:r>
              <w:t>9270,7</w:t>
            </w:r>
          </w:p>
        </w:tc>
        <w:tc>
          <w:tcPr>
            <w:tcW w:type="dxa" w:w="1243"/>
            <w:tcMar>
              <w:left w:type="dxa" w:w="0"/>
              <w:right w:type="dxa" w:w="0"/>
            </w:tcMar>
          </w:tcPr>
          <w:p w14:paraId="14A50000">
            <w:pPr>
              <w:pStyle w:val="Style_2"/>
              <w:ind w:firstLine="0" w:left="0"/>
              <w:jc w:val="center"/>
            </w:pPr>
            <w:r>
              <w:t>9270,7</w:t>
            </w:r>
          </w:p>
        </w:tc>
        <w:tc>
          <w:tcPr>
            <w:tcW w:type="dxa" w:w="1243"/>
            <w:tcMar>
              <w:left w:type="dxa" w:w="0"/>
              <w:right w:type="dxa" w:w="0"/>
            </w:tcMar>
          </w:tcPr>
          <w:p w14:paraId="15A50000">
            <w:pPr>
              <w:pStyle w:val="Style_2"/>
              <w:ind w:firstLine="0" w:left="0"/>
              <w:jc w:val="center"/>
            </w:pPr>
            <w:r>
              <w:t>-</w:t>
            </w:r>
          </w:p>
        </w:tc>
        <w:tc>
          <w:tcPr>
            <w:tcW w:type="dxa" w:w="1243"/>
            <w:tcMar>
              <w:left w:type="dxa" w:w="0"/>
              <w:right w:type="dxa" w:w="0"/>
            </w:tcMar>
          </w:tcPr>
          <w:p w14:paraId="16A50000">
            <w:pPr>
              <w:pStyle w:val="Style_2"/>
              <w:ind w:firstLine="0" w:left="0"/>
              <w:jc w:val="center"/>
            </w:pPr>
            <w:r>
              <w:t>-</w:t>
            </w:r>
          </w:p>
        </w:tc>
        <w:tc>
          <w:tcPr>
            <w:tcW w:type="dxa" w:w="1243"/>
            <w:tcMar>
              <w:left w:type="dxa" w:w="0"/>
              <w:right w:type="dxa" w:w="0"/>
            </w:tcMar>
          </w:tcPr>
          <w:p w14:paraId="17A50000">
            <w:pPr>
              <w:pStyle w:val="Style_2"/>
              <w:ind w:firstLine="0" w:left="0"/>
              <w:jc w:val="center"/>
            </w:pPr>
            <w:r>
              <w:t>-</w:t>
            </w:r>
          </w:p>
        </w:tc>
        <w:tc>
          <w:tcPr>
            <w:tcW w:type="dxa" w:w="1243"/>
            <w:tcMar>
              <w:left w:type="dxa" w:w="0"/>
              <w:right w:type="dxa" w:w="0"/>
            </w:tcMar>
          </w:tcPr>
          <w:p w14:paraId="18A50000">
            <w:pPr>
              <w:pStyle w:val="Style_2"/>
              <w:ind w:firstLine="0" w:left="0"/>
              <w:jc w:val="center"/>
            </w:pPr>
            <w:r>
              <w:t>-</w:t>
            </w:r>
          </w:p>
        </w:tc>
        <w:tc>
          <w:tcPr>
            <w:tcW w:type="dxa" w:w="1243"/>
            <w:tcMar>
              <w:left w:type="dxa" w:w="0"/>
              <w:right w:type="dxa" w:w="0"/>
            </w:tcMar>
          </w:tcPr>
          <w:p w14:paraId="19A50000">
            <w:pPr>
              <w:pStyle w:val="Style_2"/>
              <w:ind w:firstLine="0" w:left="0"/>
              <w:jc w:val="center"/>
            </w:pPr>
            <w:r>
              <w:t>-</w:t>
            </w:r>
          </w:p>
        </w:tc>
        <w:tc>
          <w:tcPr>
            <w:tcW w:type="dxa" w:w="1243"/>
            <w:tcMar>
              <w:left w:type="dxa" w:w="0"/>
              <w:right w:type="dxa" w:w="0"/>
            </w:tcMar>
          </w:tcPr>
          <w:p w14:paraId="1AA50000">
            <w:pPr>
              <w:pStyle w:val="Style_2"/>
              <w:ind w:firstLine="0" w:left="0"/>
              <w:jc w:val="center"/>
            </w:pPr>
            <w:r>
              <w:t>-</w:t>
            </w:r>
          </w:p>
        </w:tc>
        <w:tc>
          <w:tcPr>
            <w:tcW w:type="dxa" w:w="1243"/>
            <w:tcMar>
              <w:left w:type="dxa" w:w="0"/>
              <w:right w:type="dxa" w:w="0"/>
            </w:tcMar>
          </w:tcPr>
          <w:p w14:paraId="1BA50000">
            <w:pPr>
              <w:pStyle w:val="Style_2"/>
              <w:ind w:firstLine="0" w:left="0"/>
              <w:jc w:val="center"/>
            </w:pPr>
            <w:r>
              <w:t>-</w:t>
            </w:r>
          </w:p>
        </w:tc>
        <w:tc>
          <w:tcPr>
            <w:tcW w:type="dxa" w:w="1243"/>
            <w:tcMar>
              <w:left w:type="dxa" w:w="0"/>
              <w:right w:type="dxa" w:w="0"/>
            </w:tcMar>
          </w:tcPr>
          <w:p w14:paraId="1CA50000">
            <w:pPr>
              <w:pStyle w:val="Style_2"/>
              <w:ind w:firstLine="0" w:left="0"/>
              <w:jc w:val="center"/>
            </w:pPr>
            <w:r>
              <w:t>-</w:t>
            </w:r>
          </w:p>
        </w:tc>
        <w:tc>
          <w:tcPr>
            <w:tcW w:type="dxa" w:w="1243"/>
            <w:tcMar>
              <w:left w:type="dxa" w:w="0"/>
              <w:right w:type="dxa" w:w="0"/>
            </w:tcMar>
          </w:tcPr>
          <w:p w14:paraId="1DA50000">
            <w:pPr>
              <w:pStyle w:val="Style_2"/>
              <w:ind w:firstLine="0" w:left="0"/>
              <w:jc w:val="center"/>
            </w:pPr>
            <w:r>
              <w:t>-</w:t>
            </w:r>
          </w:p>
        </w:tc>
        <w:tc>
          <w:tcPr>
            <w:tcW w:type="dxa" w:w="1245"/>
            <w:tcMar>
              <w:left w:type="dxa" w:w="0"/>
              <w:right w:type="dxa" w:w="0"/>
            </w:tcMar>
          </w:tcPr>
          <w:p w14:paraId="1E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FA50000">
            <w:pPr>
              <w:pStyle w:val="Style_2"/>
              <w:ind w:firstLine="0" w:left="0"/>
              <w:jc w:val="left"/>
            </w:pPr>
            <w:r>
              <w:t>Карачаево-Черкесская Республика</w:t>
            </w:r>
          </w:p>
        </w:tc>
        <w:tc>
          <w:tcPr>
            <w:tcW w:type="dxa" w:w="541"/>
            <w:tcMar>
              <w:left w:type="dxa" w:w="0"/>
              <w:right w:type="dxa" w:w="0"/>
            </w:tcMar>
          </w:tcPr>
          <w:p w14:paraId="20A50000">
            <w:pPr>
              <w:pStyle w:val="Style_2"/>
              <w:ind w:firstLine="0" w:left="0"/>
              <w:jc w:val="center"/>
            </w:pPr>
            <w:r>
              <w:t>091</w:t>
            </w:r>
          </w:p>
        </w:tc>
        <w:tc>
          <w:tcPr>
            <w:tcW w:type="dxa" w:w="541"/>
            <w:tcMar>
              <w:left w:type="dxa" w:w="0"/>
              <w:right w:type="dxa" w:w="0"/>
            </w:tcMar>
          </w:tcPr>
          <w:p w14:paraId="21A50000">
            <w:pPr>
              <w:pStyle w:val="Style_2"/>
              <w:ind w:firstLine="0" w:left="0"/>
              <w:jc w:val="center"/>
            </w:pPr>
            <w:r>
              <w:t>15</w:t>
            </w:r>
          </w:p>
        </w:tc>
        <w:tc>
          <w:tcPr>
            <w:tcW w:type="dxa" w:w="541"/>
            <w:tcMar>
              <w:left w:type="dxa" w:w="0"/>
              <w:right w:type="dxa" w:w="0"/>
            </w:tcMar>
          </w:tcPr>
          <w:p w14:paraId="22A50000">
            <w:pPr>
              <w:pStyle w:val="Style_2"/>
              <w:ind w:firstLine="0" w:left="0"/>
              <w:jc w:val="center"/>
            </w:pPr>
            <w:r>
              <w:t>2</w:t>
            </w:r>
          </w:p>
        </w:tc>
        <w:tc>
          <w:tcPr>
            <w:tcW w:type="dxa" w:w="624"/>
            <w:tcMar>
              <w:left w:type="dxa" w:w="0"/>
              <w:right w:type="dxa" w:w="0"/>
            </w:tcMar>
          </w:tcPr>
          <w:p w14:paraId="23A50000">
            <w:pPr>
              <w:pStyle w:val="Style_2"/>
              <w:ind w:firstLine="0" w:left="0"/>
              <w:jc w:val="center"/>
            </w:pPr>
            <w:r>
              <w:t>2.4</w:t>
            </w:r>
          </w:p>
        </w:tc>
        <w:tc>
          <w:tcPr>
            <w:tcW w:type="dxa" w:w="1243"/>
            <w:tcMar>
              <w:left w:type="dxa" w:w="0"/>
              <w:right w:type="dxa" w:w="0"/>
            </w:tcMar>
          </w:tcPr>
          <w:p w14:paraId="24A50000">
            <w:pPr>
              <w:pStyle w:val="Style_2"/>
              <w:ind w:firstLine="0" w:left="0"/>
              <w:jc w:val="center"/>
            </w:pPr>
            <w:r>
              <w:t>1691,2</w:t>
            </w:r>
          </w:p>
        </w:tc>
        <w:tc>
          <w:tcPr>
            <w:tcW w:type="dxa" w:w="1243"/>
            <w:tcMar>
              <w:left w:type="dxa" w:w="0"/>
              <w:right w:type="dxa" w:w="0"/>
            </w:tcMar>
          </w:tcPr>
          <w:p w14:paraId="25A50000">
            <w:pPr>
              <w:pStyle w:val="Style_2"/>
              <w:ind w:firstLine="0" w:left="0"/>
              <w:jc w:val="center"/>
            </w:pPr>
            <w:r>
              <w:t>1691,2</w:t>
            </w:r>
          </w:p>
        </w:tc>
        <w:tc>
          <w:tcPr>
            <w:tcW w:type="dxa" w:w="1243"/>
            <w:tcMar>
              <w:left w:type="dxa" w:w="0"/>
              <w:right w:type="dxa" w:w="0"/>
            </w:tcMar>
          </w:tcPr>
          <w:p w14:paraId="26A50000">
            <w:pPr>
              <w:pStyle w:val="Style_2"/>
              <w:ind w:firstLine="0" w:left="0"/>
              <w:jc w:val="center"/>
            </w:pPr>
            <w:r>
              <w:t>-</w:t>
            </w:r>
          </w:p>
        </w:tc>
        <w:tc>
          <w:tcPr>
            <w:tcW w:type="dxa" w:w="1243"/>
            <w:tcMar>
              <w:left w:type="dxa" w:w="0"/>
              <w:right w:type="dxa" w:w="0"/>
            </w:tcMar>
          </w:tcPr>
          <w:p w14:paraId="27A50000">
            <w:pPr>
              <w:pStyle w:val="Style_2"/>
              <w:ind w:firstLine="0" w:left="0"/>
              <w:jc w:val="center"/>
            </w:pPr>
            <w:r>
              <w:t>-</w:t>
            </w:r>
          </w:p>
        </w:tc>
        <w:tc>
          <w:tcPr>
            <w:tcW w:type="dxa" w:w="1243"/>
            <w:tcMar>
              <w:left w:type="dxa" w:w="0"/>
              <w:right w:type="dxa" w:w="0"/>
            </w:tcMar>
          </w:tcPr>
          <w:p w14:paraId="28A50000">
            <w:pPr>
              <w:pStyle w:val="Style_2"/>
              <w:ind w:firstLine="0" w:left="0"/>
              <w:jc w:val="center"/>
            </w:pPr>
            <w:r>
              <w:t>-</w:t>
            </w:r>
          </w:p>
        </w:tc>
        <w:tc>
          <w:tcPr>
            <w:tcW w:type="dxa" w:w="1243"/>
            <w:tcMar>
              <w:left w:type="dxa" w:w="0"/>
              <w:right w:type="dxa" w:w="0"/>
            </w:tcMar>
          </w:tcPr>
          <w:p w14:paraId="29A50000">
            <w:pPr>
              <w:pStyle w:val="Style_2"/>
              <w:ind w:firstLine="0" w:left="0"/>
              <w:jc w:val="center"/>
            </w:pPr>
            <w:r>
              <w:t>-</w:t>
            </w:r>
          </w:p>
        </w:tc>
        <w:tc>
          <w:tcPr>
            <w:tcW w:type="dxa" w:w="1243"/>
            <w:tcMar>
              <w:left w:type="dxa" w:w="0"/>
              <w:right w:type="dxa" w:w="0"/>
            </w:tcMar>
          </w:tcPr>
          <w:p w14:paraId="2AA50000">
            <w:pPr>
              <w:pStyle w:val="Style_2"/>
              <w:ind w:firstLine="0" w:left="0"/>
              <w:jc w:val="center"/>
            </w:pPr>
            <w:r>
              <w:t>-</w:t>
            </w:r>
          </w:p>
        </w:tc>
        <w:tc>
          <w:tcPr>
            <w:tcW w:type="dxa" w:w="1243"/>
            <w:tcMar>
              <w:left w:type="dxa" w:w="0"/>
              <w:right w:type="dxa" w:w="0"/>
            </w:tcMar>
          </w:tcPr>
          <w:p w14:paraId="2BA50000">
            <w:pPr>
              <w:pStyle w:val="Style_2"/>
              <w:ind w:firstLine="0" w:left="0"/>
              <w:jc w:val="center"/>
            </w:pPr>
            <w:r>
              <w:t>-</w:t>
            </w:r>
          </w:p>
        </w:tc>
        <w:tc>
          <w:tcPr>
            <w:tcW w:type="dxa" w:w="1243"/>
            <w:tcMar>
              <w:left w:type="dxa" w:w="0"/>
              <w:right w:type="dxa" w:w="0"/>
            </w:tcMar>
          </w:tcPr>
          <w:p w14:paraId="2CA50000">
            <w:pPr>
              <w:pStyle w:val="Style_2"/>
              <w:ind w:firstLine="0" w:left="0"/>
              <w:jc w:val="center"/>
            </w:pPr>
            <w:r>
              <w:t>-</w:t>
            </w:r>
          </w:p>
        </w:tc>
        <w:tc>
          <w:tcPr>
            <w:tcW w:type="dxa" w:w="1243"/>
            <w:tcMar>
              <w:left w:type="dxa" w:w="0"/>
              <w:right w:type="dxa" w:w="0"/>
            </w:tcMar>
          </w:tcPr>
          <w:p w14:paraId="2DA50000">
            <w:pPr>
              <w:pStyle w:val="Style_2"/>
              <w:ind w:firstLine="0" w:left="0"/>
              <w:jc w:val="center"/>
            </w:pPr>
            <w:r>
              <w:t>-</w:t>
            </w:r>
          </w:p>
        </w:tc>
        <w:tc>
          <w:tcPr>
            <w:tcW w:type="dxa" w:w="1243"/>
            <w:tcMar>
              <w:left w:type="dxa" w:w="0"/>
              <w:right w:type="dxa" w:w="0"/>
            </w:tcMar>
          </w:tcPr>
          <w:p w14:paraId="2EA50000">
            <w:pPr>
              <w:pStyle w:val="Style_2"/>
              <w:ind w:firstLine="0" w:left="0"/>
              <w:jc w:val="center"/>
            </w:pPr>
            <w:r>
              <w:t>-</w:t>
            </w:r>
          </w:p>
        </w:tc>
        <w:tc>
          <w:tcPr>
            <w:tcW w:type="dxa" w:w="1245"/>
            <w:tcMar>
              <w:left w:type="dxa" w:w="0"/>
              <w:right w:type="dxa" w:w="0"/>
            </w:tcMar>
          </w:tcPr>
          <w:p w14:paraId="2F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0A50000">
            <w:pPr>
              <w:pStyle w:val="Style_2"/>
              <w:ind w:firstLine="0" w:left="0"/>
              <w:jc w:val="left"/>
            </w:pPr>
            <w:r>
              <w:t>Ставропольский край</w:t>
            </w:r>
          </w:p>
        </w:tc>
        <w:tc>
          <w:tcPr>
            <w:tcW w:type="dxa" w:w="541"/>
            <w:tcMar>
              <w:left w:type="dxa" w:w="0"/>
              <w:right w:type="dxa" w:w="0"/>
            </w:tcMar>
          </w:tcPr>
          <w:p w14:paraId="31A50000">
            <w:pPr>
              <w:pStyle w:val="Style_2"/>
              <w:ind w:firstLine="0" w:left="0"/>
              <w:jc w:val="center"/>
            </w:pPr>
            <w:r>
              <w:t>091</w:t>
            </w:r>
          </w:p>
        </w:tc>
        <w:tc>
          <w:tcPr>
            <w:tcW w:type="dxa" w:w="541"/>
            <w:tcMar>
              <w:left w:type="dxa" w:w="0"/>
              <w:right w:type="dxa" w:w="0"/>
            </w:tcMar>
          </w:tcPr>
          <w:p w14:paraId="32A50000">
            <w:pPr>
              <w:pStyle w:val="Style_2"/>
              <w:ind w:firstLine="0" w:left="0"/>
              <w:jc w:val="center"/>
            </w:pPr>
            <w:r>
              <w:t>15</w:t>
            </w:r>
          </w:p>
        </w:tc>
        <w:tc>
          <w:tcPr>
            <w:tcW w:type="dxa" w:w="541"/>
            <w:tcMar>
              <w:left w:type="dxa" w:w="0"/>
              <w:right w:type="dxa" w:w="0"/>
            </w:tcMar>
          </w:tcPr>
          <w:p w14:paraId="33A50000">
            <w:pPr>
              <w:pStyle w:val="Style_2"/>
              <w:ind w:firstLine="0" w:left="0"/>
              <w:jc w:val="center"/>
            </w:pPr>
            <w:r>
              <w:t>2</w:t>
            </w:r>
          </w:p>
        </w:tc>
        <w:tc>
          <w:tcPr>
            <w:tcW w:type="dxa" w:w="624"/>
            <w:tcMar>
              <w:left w:type="dxa" w:w="0"/>
              <w:right w:type="dxa" w:w="0"/>
            </w:tcMar>
          </w:tcPr>
          <w:p w14:paraId="34A50000">
            <w:pPr>
              <w:pStyle w:val="Style_2"/>
              <w:ind w:firstLine="0" w:left="0"/>
              <w:jc w:val="center"/>
            </w:pPr>
            <w:r>
              <w:t>2.4</w:t>
            </w:r>
          </w:p>
        </w:tc>
        <w:tc>
          <w:tcPr>
            <w:tcW w:type="dxa" w:w="1243"/>
            <w:tcMar>
              <w:left w:type="dxa" w:w="0"/>
              <w:right w:type="dxa" w:w="0"/>
            </w:tcMar>
          </w:tcPr>
          <w:p w14:paraId="35A50000">
            <w:pPr>
              <w:pStyle w:val="Style_2"/>
              <w:ind w:firstLine="0" w:left="0"/>
              <w:jc w:val="center"/>
            </w:pPr>
            <w:r>
              <w:t>9945,1</w:t>
            </w:r>
          </w:p>
        </w:tc>
        <w:tc>
          <w:tcPr>
            <w:tcW w:type="dxa" w:w="1243"/>
            <w:tcMar>
              <w:left w:type="dxa" w:w="0"/>
              <w:right w:type="dxa" w:w="0"/>
            </w:tcMar>
          </w:tcPr>
          <w:p w14:paraId="36A50000">
            <w:pPr>
              <w:pStyle w:val="Style_2"/>
              <w:ind w:firstLine="0" w:left="0"/>
              <w:jc w:val="center"/>
            </w:pPr>
            <w:r>
              <w:t>9945,1</w:t>
            </w:r>
          </w:p>
        </w:tc>
        <w:tc>
          <w:tcPr>
            <w:tcW w:type="dxa" w:w="1243"/>
            <w:tcMar>
              <w:left w:type="dxa" w:w="0"/>
              <w:right w:type="dxa" w:w="0"/>
            </w:tcMar>
          </w:tcPr>
          <w:p w14:paraId="37A50000">
            <w:pPr>
              <w:pStyle w:val="Style_2"/>
              <w:ind w:firstLine="0" w:left="0"/>
              <w:jc w:val="center"/>
            </w:pPr>
            <w:r>
              <w:t>-</w:t>
            </w:r>
          </w:p>
        </w:tc>
        <w:tc>
          <w:tcPr>
            <w:tcW w:type="dxa" w:w="1243"/>
            <w:tcMar>
              <w:left w:type="dxa" w:w="0"/>
              <w:right w:type="dxa" w:w="0"/>
            </w:tcMar>
          </w:tcPr>
          <w:p w14:paraId="38A50000">
            <w:pPr>
              <w:pStyle w:val="Style_2"/>
              <w:ind w:firstLine="0" w:left="0"/>
              <w:jc w:val="center"/>
            </w:pPr>
            <w:r>
              <w:t>-</w:t>
            </w:r>
          </w:p>
        </w:tc>
        <w:tc>
          <w:tcPr>
            <w:tcW w:type="dxa" w:w="1243"/>
            <w:tcMar>
              <w:left w:type="dxa" w:w="0"/>
              <w:right w:type="dxa" w:w="0"/>
            </w:tcMar>
          </w:tcPr>
          <w:p w14:paraId="39A50000">
            <w:pPr>
              <w:pStyle w:val="Style_2"/>
              <w:ind w:firstLine="0" w:left="0"/>
              <w:jc w:val="center"/>
            </w:pPr>
            <w:r>
              <w:t>-</w:t>
            </w:r>
          </w:p>
        </w:tc>
        <w:tc>
          <w:tcPr>
            <w:tcW w:type="dxa" w:w="1243"/>
            <w:tcMar>
              <w:left w:type="dxa" w:w="0"/>
              <w:right w:type="dxa" w:w="0"/>
            </w:tcMar>
          </w:tcPr>
          <w:p w14:paraId="3AA50000">
            <w:pPr>
              <w:pStyle w:val="Style_2"/>
              <w:ind w:firstLine="0" w:left="0"/>
              <w:jc w:val="center"/>
            </w:pPr>
            <w:r>
              <w:t>-</w:t>
            </w:r>
          </w:p>
        </w:tc>
        <w:tc>
          <w:tcPr>
            <w:tcW w:type="dxa" w:w="1243"/>
            <w:tcMar>
              <w:left w:type="dxa" w:w="0"/>
              <w:right w:type="dxa" w:w="0"/>
            </w:tcMar>
          </w:tcPr>
          <w:p w14:paraId="3BA50000">
            <w:pPr>
              <w:pStyle w:val="Style_2"/>
              <w:ind w:firstLine="0" w:left="0"/>
              <w:jc w:val="center"/>
            </w:pPr>
            <w:r>
              <w:t>-</w:t>
            </w:r>
          </w:p>
        </w:tc>
        <w:tc>
          <w:tcPr>
            <w:tcW w:type="dxa" w:w="1243"/>
            <w:tcMar>
              <w:left w:type="dxa" w:w="0"/>
              <w:right w:type="dxa" w:w="0"/>
            </w:tcMar>
          </w:tcPr>
          <w:p w14:paraId="3CA50000">
            <w:pPr>
              <w:pStyle w:val="Style_2"/>
              <w:ind w:firstLine="0" w:left="0"/>
              <w:jc w:val="center"/>
            </w:pPr>
            <w:r>
              <w:t>-</w:t>
            </w:r>
          </w:p>
        </w:tc>
        <w:tc>
          <w:tcPr>
            <w:tcW w:type="dxa" w:w="1243"/>
            <w:tcMar>
              <w:left w:type="dxa" w:w="0"/>
              <w:right w:type="dxa" w:w="0"/>
            </w:tcMar>
          </w:tcPr>
          <w:p w14:paraId="3DA50000">
            <w:pPr>
              <w:pStyle w:val="Style_2"/>
              <w:ind w:firstLine="0" w:left="0"/>
              <w:jc w:val="center"/>
            </w:pPr>
            <w:r>
              <w:t>-</w:t>
            </w:r>
          </w:p>
        </w:tc>
        <w:tc>
          <w:tcPr>
            <w:tcW w:type="dxa" w:w="1243"/>
            <w:tcMar>
              <w:left w:type="dxa" w:w="0"/>
              <w:right w:type="dxa" w:w="0"/>
            </w:tcMar>
          </w:tcPr>
          <w:p w14:paraId="3EA50000">
            <w:pPr>
              <w:pStyle w:val="Style_2"/>
              <w:ind w:firstLine="0" w:left="0"/>
              <w:jc w:val="center"/>
            </w:pPr>
            <w:r>
              <w:t>-</w:t>
            </w:r>
          </w:p>
        </w:tc>
        <w:tc>
          <w:tcPr>
            <w:tcW w:type="dxa" w:w="1243"/>
            <w:tcMar>
              <w:left w:type="dxa" w:w="0"/>
              <w:right w:type="dxa" w:w="0"/>
            </w:tcMar>
          </w:tcPr>
          <w:p w14:paraId="3FA50000">
            <w:pPr>
              <w:pStyle w:val="Style_2"/>
              <w:ind w:firstLine="0" w:left="0"/>
              <w:jc w:val="center"/>
            </w:pPr>
            <w:r>
              <w:t>-</w:t>
            </w:r>
          </w:p>
        </w:tc>
        <w:tc>
          <w:tcPr>
            <w:tcW w:type="dxa" w:w="1245"/>
            <w:tcMar>
              <w:left w:type="dxa" w:w="0"/>
              <w:right w:type="dxa" w:w="0"/>
            </w:tcMar>
          </w:tcPr>
          <w:p w14:paraId="40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1A50000">
            <w:pPr>
              <w:pStyle w:val="Style_2"/>
              <w:ind w:firstLine="0" w:left="0"/>
              <w:jc w:val="left"/>
            </w:pPr>
            <w:r>
              <w:t>Чеченская Республика</w:t>
            </w:r>
          </w:p>
        </w:tc>
        <w:tc>
          <w:tcPr>
            <w:tcW w:type="dxa" w:w="541"/>
            <w:tcMar>
              <w:left w:type="dxa" w:w="0"/>
              <w:right w:type="dxa" w:w="0"/>
            </w:tcMar>
          </w:tcPr>
          <w:p w14:paraId="42A50000">
            <w:pPr>
              <w:pStyle w:val="Style_2"/>
              <w:ind w:firstLine="0" w:left="0"/>
              <w:jc w:val="center"/>
            </w:pPr>
            <w:r>
              <w:t>091</w:t>
            </w:r>
          </w:p>
        </w:tc>
        <w:tc>
          <w:tcPr>
            <w:tcW w:type="dxa" w:w="541"/>
            <w:tcMar>
              <w:left w:type="dxa" w:w="0"/>
              <w:right w:type="dxa" w:w="0"/>
            </w:tcMar>
          </w:tcPr>
          <w:p w14:paraId="43A50000">
            <w:pPr>
              <w:pStyle w:val="Style_2"/>
              <w:ind w:firstLine="0" w:left="0"/>
              <w:jc w:val="center"/>
            </w:pPr>
            <w:r>
              <w:t>15</w:t>
            </w:r>
          </w:p>
        </w:tc>
        <w:tc>
          <w:tcPr>
            <w:tcW w:type="dxa" w:w="541"/>
            <w:tcMar>
              <w:left w:type="dxa" w:w="0"/>
              <w:right w:type="dxa" w:w="0"/>
            </w:tcMar>
          </w:tcPr>
          <w:p w14:paraId="44A50000">
            <w:pPr>
              <w:pStyle w:val="Style_2"/>
              <w:ind w:firstLine="0" w:left="0"/>
              <w:jc w:val="center"/>
            </w:pPr>
            <w:r>
              <w:t>2</w:t>
            </w:r>
          </w:p>
        </w:tc>
        <w:tc>
          <w:tcPr>
            <w:tcW w:type="dxa" w:w="624"/>
            <w:tcMar>
              <w:left w:type="dxa" w:w="0"/>
              <w:right w:type="dxa" w:w="0"/>
            </w:tcMar>
          </w:tcPr>
          <w:p w14:paraId="45A50000">
            <w:pPr>
              <w:pStyle w:val="Style_2"/>
              <w:ind w:firstLine="0" w:left="0"/>
              <w:jc w:val="center"/>
            </w:pPr>
            <w:r>
              <w:t>2.4</w:t>
            </w:r>
          </w:p>
        </w:tc>
        <w:tc>
          <w:tcPr>
            <w:tcW w:type="dxa" w:w="1243"/>
            <w:tcMar>
              <w:left w:type="dxa" w:w="0"/>
              <w:right w:type="dxa" w:w="0"/>
            </w:tcMar>
          </w:tcPr>
          <w:p w14:paraId="46A50000">
            <w:pPr>
              <w:pStyle w:val="Style_2"/>
              <w:ind w:firstLine="0" w:left="0"/>
              <w:jc w:val="center"/>
            </w:pPr>
            <w:r>
              <w:t>5759,1</w:t>
            </w:r>
          </w:p>
        </w:tc>
        <w:tc>
          <w:tcPr>
            <w:tcW w:type="dxa" w:w="1243"/>
            <w:tcMar>
              <w:left w:type="dxa" w:w="0"/>
              <w:right w:type="dxa" w:w="0"/>
            </w:tcMar>
          </w:tcPr>
          <w:p w14:paraId="47A50000">
            <w:pPr>
              <w:pStyle w:val="Style_2"/>
              <w:ind w:firstLine="0" w:left="0"/>
              <w:jc w:val="center"/>
            </w:pPr>
            <w:r>
              <w:t>5759,1</w:t>
            </w:r>
          </w:p>
        </w:tc>
        <w:tc>
          <w:tcPr>
            <w:tcW w:type="dxa" w:w="1243"/>
            <w:tcMar>
              <w:left w:type="dxa" w:w="0"/>
              <w:right w:type="dxa" w:w="0"/>
            </w:tcMar>
          </w:tcPr>
          <w:p w14:paraId="48A50000">
            <w:pPr>
              <w:pStyle w:val="Style_2"/>
              <w:ind w:firstLine="0" w:left="0"/>
              <w:jc w:val="center"/>
            </w:pPr>
            <w:r>
              <w:t>-</w:t>
            </w:r>
          </w:p>
        </w:tc>
        <w:tc>
          <w:tcPr>
            <w:tcW w:type="dxa" w:w="1243"/>
            <w:tcMar>
              <w:left w:type="dxa" w:w="0"/>
              <w:right w:type="dxa" w:w="0"/>
            </w:tcMar>
          </w:tcPr>
          <w:p w14:paraId="49A50000">
            <w:pPr>
              <w:pStyle w:val="Style_2"/>
              <w:ind w:firstLine="0" w:left="0"/>
              <w:jc w:val="center"/>
            </w:pPr>
            <w:r>
              <w:t>-</w:t>
            </w:r>
          </w:p>
        </w:tc>
        <w:tc>
          <w:tcPr>
            <w:tcW w:type="dxa" w:w="1243"/>
            <w:tcMar>
              <w:left w:type="dxa" w:w="0"/>
              <w:right w:type="dxa" w:w="0"/>
            </w:tcMar>
          </w:tcPr>
          <w:p w14:paraId="4AA50000">
            <w:pPr>
              <w:pStyle w:val="Style_2"/>
              <w:ind w:firstLine="0" w:left="0"/>
              <w:jc w:val="center"/>
            </w:pPr>
            <w:r>
              <w:t>-</w:t>
            </w:r>
          </w:p>
        </w:tc>
        <w:tc>
          <w:tcPr>
            <w:tcW w:type="dxa" w:w="1243"/>
            <w:tcMar>
              <w:left w:type="dxa" w:w="0"/>
              <w:right w:type="dxa" w:w="0"/>
            </w:tcMar>
          </w:tcPr>
          <w:p w14:paraId="4BA50000">
            <w:pPr>
              <w:pStyle w:val="Style_2"/>
              <w:ind w:firstLine="0" w:left="0"/>
              <w:jc w:val="center"/>
            </w:pPr>
            <w:r>
              <w:t>-</w:t>
            </w:r>
          </w:p>
        </w:tc>
        <w:tc>
          <w:tcPr>
            <w:tcW w:type="dxa" w:w="1243"/>
            <w:tcMar>
              <w:left w:type="dxa" w:w="0"/>
              <w:right w:type="dxa" w:w="0"/>
            </w:tcMar>
          </w:tcPr>
          <w:p w14:paraId="4CA50000">
            <w:pPr>
              <w:pStyle w:val="Style_2"/>
              <w:ind w:firstLine="0" w:left="0"/>
              <w:jc w:val="center"/>
            </w:pPr>
            <w:r>
              <w:t>-</w:t>
            </w:r>
          </w:p>
        </w:tc>
        <w:tc>
          <w:tcPr>
            <w:tcW w:type="dxa" w:w="1243"/>
            <w:tcMar>
              <w:left w:type="dxa" w:w="0"/>
              <w:right w:type="dxa" w:w="0"/>
            </w:tcMar>
          </w:tcPr>
          <w:p w14:paraId="4DA50000">
            <w:pPr>
              <w:pStyle w:val="Style_2"/>
              <w:ind w:firstLine="0" w:left="0"/>
              <w:jc w:val="center"/>
            </w:pPr>
            <w:r>
              <w:t>-</w:t>
            </w:r>
          </w:p>
        </w:tc>
        <w:tc>
          <w:tcPr>
            <w:tcW w:type="dxa" w:w="1243"/>
            <w:tcMar>
              <w:left w:type="dxa" w:w="0"/>
              <w:right w:type="dxa" w:w="0"/>
            </w:tcMar>
          </w:tcPr>
          <w:p w14:paraId="4EA50000">
            <w:pPr>
              <w:pStyle w:val="Style_2"/>
              <w:ind w:firstLine="0" w:left="0"/>
              <w:jc w:val="center"/>
            </w:pPr>
            <w:r>
              <w:t>-</w:t>
            </w:r>
          </w:p>
        </w:tc>
        <w:tc>
          <w:tcPr>
            <w:tcW w:type="dxa" w:w="1243"/>
            <w:tcMar>
              <w:left w:type="dxa" w:w="0"/>
              <w:right w:type="dxa" w:w="0"/>
            </w:tcMar>
          </w:tcPr>
          <w:p w14:paraId="4FA50000">
            <w:pPr>
              <w:pStyle w:val="Style_2"/>
              <w:ind w:firstLine="0" w:left="0"/>
              <w:jc w:val="center"/>
            </w:pPr>
            <w:r>
              <w:t>-</w:t>
            </w:r>
          </w:p>
        </w:tc>
        <w:tc>
          <w:tcPr>
            <w:tcW w:type="dxa" w:w="1243"/>
            <w:tcMar>
              <w:left w:type="dxa" w:w="0"/>
              <w:right w:type="dxa" w:w="0"/>
            </w:tcMar>
          </w:tcPr>
          <w:p w14:paraId="50A50000">
            <w:pPr>
              <w:pStyle w:val="Style_2"/>
              <w:ind w:firstLine="0" w:left="0"/>
              <w:jc w:val="center"/>
            </w:pPr>
            <w:r>
              <w:t>-</w:t>
            </w:r>
          </w:p>
        </w:tc>
        <w:tc>
          <w:tcPr>
            <w:tcW w:type="dxa" w:w="1245"/>
            <w:tcMar>
              <w:left w:type="dxa" w:w="0"/>
              <w:right w:type="dxa" w:w="0"/>
            </w:tcMar>
          </w:tcPr>
          <w:p w14:paraId="51A50000">
            <w:pPr>
              <w:pStyle w:val="Style_2"/>
              <w:ind w:firstLine="0" w:left="0"/>
              <w:jc w:val="center"/>
            </w:pPr>
            <w:r>
              <w:t>-</w:t>
            </w:r>
          </w:p>
        </w:tc>
      </w:tr>
      <w:tr>
        <w:tc>
          <w:tcPr>
            <w:tcW w:type="dxa" w:w="2324"/>
            <w:vMerge w:val="restart"/>
            <w:tcMar>
              <w:left w:type="dxa" w:w="0"/>
              <w:right w:type="dxa" w:w="0"/>
            </w:tcMar>
          </w:tcPr>
          <w:p w14:paraId="52A50000">
            <w:pPr>
              <w:pStyle w:val="Style_2"/>
              <w:ind w:firstLine="0" w:left="0"/>
              <w:jc w:val="left"/>
            </w:pPr>
            <w:r>
              <w:t>Мероприятие 2.4.1. Организация поддержки молодежного предпринимательства</w:t>
            </w:r>
          </w:p>
        </w:tc>
        <w:tc>
          <w:tcPr>
            <w:tcW w:type="dxa" w:w="2154"/>
            <w:tcMar>
              <w:left w:type="dxa" w:w="0"/>
              <w:right w:type="dxa" w:w="0"/>
            </w:tcMar>
          </w:tcPr>
          <w:p w14:paraId="53A50000">
            <w:pPr>
              <w:pStyle w:val="Style_2"/>
              <w:ind w:firstLine="0" w:left="0"/>
              <w:jc w:val="left"/>
            </w:pPr>
            <w:r>
              <w:t>Северо-Кавказский федеральный округ</w:t>
            </w:r>
          </w:p>
        </w:tc>
        <w:tc>
          <w:tcPr>
            <w:tcW w:type="dxa" w:w="541"/>
            <w:tcMar>
              <w:left w:type="dxa" w:w="0"/>
              <w:right w:type="dxa" w:w="0"/>
            </w:tcMar>
          </w:tcPr>
          <w:p w14:paraId="54A50000">
            <w:pPr>
              <w:pStyle w:val="Style_2"/>
              <w:ind w:firstLine="0" w:left="0"/>
              <w:jc w:val="center"/>
            </w:pPr>
            <w:r>
              <w:t>091</w:t>
            </w:r>
          </w:p>
        </w:tc>
        <w:tc>
          <w:tcPr>
            <w:tcW w:type="dxa" w:w="541"/>
            <w:tcMar>
              <w:left w:type="dxa" w:w="0"/>
              <w:right w:type="dxa" w:w="0"/>
            </w:tcMar>
          </w:tcPr>
          <w:p w14:paraId="55A50000">
            <w:pPr>
              <w:pStyle w:val="Style_2"/>
              <w:ind w:firstLine="0" w:left="0"/>
              <w:jc w:val="center"/>
            </w:pPr>
            <w:r>
              <w:t>15</w:t>
            </w:r>
          </w:p>
        </w:tc>
        <w:tc>
          <w:tcPr>
            <w:tcW w:type="dxa" w:w="541"/>
            <w:tcMar>
              <w:left w:type="dxa" w:w="0"/>
              <w:right w:type="dxa" w:w="0"/>
            </w:tcMar>
          </w:tcPr>
          <w:p w14:paraId="56A50000">
            <w:pPr>
              <w:pStyle w:val="Style_2"/>
              <w:ind w:firstLine="0" w:left="0"/>
              <w:jc w:val="center"/>
            </w:pPr>
            <w:r>
              <w:t>2</w:t>
            </w:r>
          </w:p>
        </w:tc>
        <w:tc>
          <w:tcPr>
            <w:tcW w:type="dxa" w:w="624"/>
            <w:tcMar>
              <w:left w:type="dxa" w:w="0"/>
              <w:right w:type="dxa" w:w="0"/>
            </w:tcMar>
          </w:tcPr>
          <w:p w14:paraId="57A50000">
            <w:pPr>
              <w:pStyle w:val="Style_2"/>
              <w:ind w:firstLine="0" w:left="0"/>
              <w:jc w:val="center"/>
            </w:pPr>
            <w:r>
              <w:t>2.4</w:t>
            </w:r>
          </w:p>
        </w:tc>
        <w:tc>
          <w:tcPr>
            <w:tcW w:type="dxa" w:w="1243"/>
            <w:tcMar>
              <w:left w:type="dxa" w:w="0"/>
              <w:right w:type="dxa" w:w="0"/>
            </w:tcMar>
          </w:tcPr>
          <w:p w14:paraId="58A50000">
            <w:pPr>
              <w:pStyle w:val="Style_2"/>
              <w:ind w:firstLine="0" w:left="0"/>
              <w:jc w:val="center"/>
            </w:pPr>
            <w:r>
              <w:t>28463,1</w:t>
            </w:r>
          </w:p>
        </w:tc>
        <w:tc>
          <w:tcPr>
            <w:tcW w:type="dxa" w:w="1243"/>
            <w:tcMar>
              <w:left w:type="dxa" w:w="0"/>
              <w:right w:type="dxa" w:w="0"/>
            </w:tcMar>
          </w:tcPr>
          <w:p w14:paraId="59A50000">
            <w:pPr>
              <w:pStyle w:val="Style_2"/>
              <w:ind w:firstLine="0" w:left="0"/>
              <w:jc w:val="center"/>
            </w:pPr>
            <w:r>
              <w:t>28463,1</w:t>
            </w:r>
          </w:p>
        </w:tc>
        <w:tc>
          <w:tcPr>
            <w:tcW w:type="dxa" w:w="1243"/>
            <w:tcMar>
              <w:left w:type="dxa" w:w="0"/>
              <w:right w:type="dxa" w:w="0"/>
            </w:tcMar>
          </w:tcPr>
          <w:p w14:paraId="5AA50000">
            <w:pPr>
              <w:pStyle w:val="Style_2"/>
              <w:ind w:firstLine="0" w:left="0"/>
              <w:jc w:val="center"/>
            </w:pPr>
            <w:r>
              <w:t>-</w:t>
            </w:r>
          </w:p>
        </w:tc>
        <w:tc>
          <w:tcPr>
            <w:tcW w:type="dxa" w:w="1243"/>
            <w:tcMar>
              <w:left w:type="dxa" w:w="0"/>
              <w:right w:type="dxa" w:w="0"/>
            </w:tcMar>
          </w:tcPr>
          <w:p w14:paraId="5BA50000">
            <w:pPr>
              <w:pStyle w:val="Style_2"/>
              <w:ind w:firstLine="0" w:left="0"/>
              <w:jc w:val="center"/>
            </w:pPr>
            <w:r>
              <w:t>-</w:t>
            </w:r>
          </w:p>
        </w:tc>
        <w:tc>
          <w:tcPr>
            <w:tcW w:type="dxa" w:w="1243"/>
            <w:tcMar>
              <w:left w:type="dxa" w:w="0"/>
              <w:right w:type="dxa" w:w="0"/>
            </w:tcMar>
          </w:tcPr>
          <w:p w14:paraId="5CA50000">
            <w:pPr>
              <w:pStyle w:val="Style_2"/>
              <w:ind w:firstLine="0" w:left="0"/>
              <w:jc w:val="center"/>
            </w:pPr>
            <w:r>
              <w:t>-</w:t>
            </w:r>
          </w:p>
        </w:tc>
        <w:tc>
          <w:tcPr>
            <w:tcW w:type="dxa" w:w="1243"/>
            <w:tcMar>
              <w:left w:type="dxa" w:w="0"/>
              <w:right w:type="dxa" w:w="0"/>
            </w:tcMar>
          </w:tcPr>
          <w:p w14:paraId="5DA50000">
            <w:pPr>
              <w:pStyle w:val="Style_2"/>
              <w:ind w:firstLine="0" w:left="0"/>
              <w:jc w:val="center"/>
            </w:pPr>
            <w:r>
              <w:t>-</w:t>
            </w:r>
          </w:p>
        </w:tc>
        <w:tc>
          <w:tcPr>
            <w:tcW w:type="dxa" w:w="1243"/>
            <w:tcMar>
              <w:left w:type="dxa" w:w="0"/>
              <w:right w:type="dxa" w:w="0"/>
            </w:tcMar>
          </w:tcPr>
          <w:p w14:paraId="5EA50000">
            <w:pPr>
              <w:pStyle w:val="Style_2"/>
              <w:ind w:firstLine="0" w:left="0"/>
              <w:jc w:val="center"/>
            </w:pPr>
            <w:r>
              <w:t>-</w:t>
            </w:r>
          </w:p>
        </w:tc>
        <w:tc>
          <w:tcPr>
            <w:tcW w:type="dxa" w:w="1243"/>
            <w:tcMar>
              <w:left w:type="dxa" w:w="0"/>
              <w:right w:type="dxa" w:w="0"/>
            </w:tcMar>
          </w:tcPr>
          <w:p w14:paraId="5FA50000">
            <w:pPr>
              <w:pStyle w:val="Style_2"/>
              <w:ind w:firstLine="0" w:left="0"/>
              <w:jc w:val="center"/>
            </w:pPr>
            <w:r>
              <w:t>-</w:t>
            </w:r>
          </w:p>
        </w:tc>
        <w:tc>
          <w:tcPr>
            <w:tcW w:type="dxa" w:w="1243"/>
            <w:tcMar>
              <w:left w:type="dxa" w:w="0"/>
              <w:right w:type="dxa" w:w="0"/>
            </w:tcMar>
          </w:tcPr>
          <w:p w14:paraId="60A50000">
            <w:pPr>
              <w:pStyle w:val="Style_2"/>
              <w:ind w:firstLine="0" w:left="0"/>
              <w:jc w:val="center"/>
            </w:pPr>
            <w:r>
              <w:t>-</w:t>
            </w:r>
          </w:p>
        </w:tc>
        <w:tc>
          <w:tcPr>
            <w:tcW w:type="dxa" w:w="1243"/>
            <w:tcMar>
              <w:left w:type="dxa" w:w="0"/>
              <w:right w:type="dxa" w:w="0"/>
            </w:tcMar>
          </w:tcPr>
          <w:p w14:paraId="61A50000">
            <w:pPr>
              <w:pStyle w:val="Style_2"/>
              <w:ind w:firstLine="0" w:left="0"/>
              <w:jc w:val="center"/>
            </w:pPr>
            <w:r>
              <w:t>-</w:t>
            </w:r>
          </w:p>
        </w:tc>
        <w:tc>
          <w:tcPr>
            <w:tcW w:type="dxa" w:w="1243"/>
            <w:tcMar>
              <w:left w:type="dxa" w:w="0"/>
              <w:right w:type="dxa" w:w="0"/>
            </w:tcMar>
          </w:tcPr>
          <w:p w14:paraId="62A50000">
            <w:pPr>
              <w:pStyle w:val="Style_2"/>
              <w:ind w:firstLine="0" w:left="0"/>
              <w:jc w:val="center"/>
            </w:pPr>
            <w:r>
              <w:t>-</w:t>
            </w:r>
          </w:p>
        </w:tc>
        <w:tc>
          <w:tcPr>
            <w:tcW w:type="dxa" w:w="1245"/>
            <w:tcMar>
              <w:left w:type="dxa" w:w="0"/>
              <w:right w:type="dxa" w:w="0"/>
            </w:tcMar>
          </w:tcPr>
          <w:p w14:paraId="63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4A50000">
            <w:pPr>
              <w:pStyle w:val="Style_2"/>
              <w:ind w:firstLine="0" w:left="0"/>
              <w:jc w:val="left"/>
            </w:pPr>
            <w:r>
              <w:t>Республика Ингушетия</w:t>
            </w:r>
          </w:p>
        </w:tc>
        <w:tc>
          <w:tcPr>
            <w:tcW w:type="dxa" w:w="541"/>
            <w:tcMar>
              <w:left w:type="dxa" w:w="0"/>
              <w:right w:type="dxa" w:w="0"/>
            </w:tcMar>
          </w:tcPr>
          <w:p w14:paraId="65A50000">
            <w:pPr>
              <w:pStyle w:val="Style_2"/>
              <w:ind w:firstLine="0" w:left="0"/>
              <w:jc w:val="center"/>
            </w:pPr>
            <w:r>
              <w:t>091</w:t>
            </w:r>
          </w:p>
        </w:tc>
        <w:tc>
          <w:tcPr>
            <w:tcW w:type="dxa" w:w="541"/>
            <w:tcMar>
              <w:left w:type="dxa" w:w="0"/>
              <w:right w:type="dxa" w:w="0"/>
            </w:tcMar>
          </w:tcPr>
          <w:p w14:paraId="66A50000">
            <w:pPr>
              <w:pStyle w:val="Style_2"/>
              <w:ind w:firstLine="0" w:left="0"/>
              <w:jc w:val="center"/>
            </w:pPr>
            <w:r>
              <w:t>15</w:t>
            </w:r>
          </w:p>
        </w:tc>
        <w:tc>
          <w:tcPr>
            <w:tcW w:type="dxa" w:w="541"/>
            <w:tcMar>
              <w:left w:type="dxa" w:w="0"/>
              <w:right w:type="dxa" w:w="0"/>
            </w:tcMar>
          </w:tcPr>
          <w:p w14:paraId="67A50000">
            <w:pPr>
              <w:pStyle w:val="Style_2"/>
              <w:ind w:firstLine="0" w:left="0"/>
              <w:jc w:val="center"/>
            </w:pPr>
            <w:r>
              <w:t>2</w:t>
            </w:r>
          </w:p>
        </w:tc>
        <w:tc>
          <w:tcPr>
            <w:tcW w:type="dxa" w:w="624"/>
            <w:tcMar>
              <w:left w:type="dxa" w:w="0"/>
              <w:right w:type="dxa" w:w="0"/>
            </w:tcMar>
          </w:tcPr>
          <w:p w14:paraId="68A50000">
            <w:pPr>
              <w:pStyle w:val="Style_2"/>
              <w:ind w:firstLine="0" w:left="0"/>
              <w:jc w:val="center"/>
            </w:pPr>
            <w:r>
              <w:t>2.4</w:t>
            </w:r>
          </w:p>
        </w:tc>
        <w:tc>
          <w:tcPr>
            <w:tcW w:type="dxa" w:w="1243"/>
            <w:tcMar>
              <w:left w:type="dxa" w:w="0"/>
              <w:right w:type="dxa" w:w="0"/>
            </w:tcMar>
          </w:tcPr>
          <w:p w14:paraId="69A50000">
            <w:pPr>
              <w:pStyle w:val="Style_2"/>
              <w:ind w:firstLine="0" w:left="0"/>
              <w:jc w:val="center"/>
            </w:pPr>
            <w:r>
              <w:t>1797</w:t>
            </w:r>
          </w:p>
        </w:tc>
        <w:tc>
          <w:tcPr>
            <w:tcW w:type="dxa" w:w="1243"/>
            <w:tcMar>
              <w:left w:type="dxa" w:w="0"/>
              <w:right w:type="dxa" w:w="0"/>
            </w:tcMar>
          </w:tcPr>
          <w:p w14:paraId="6AA50000">
            <w:pPr>
              <w:pStyle w:val="Style_2"/>
              <w:ind w:firstLine="0" w:left="0"/>
              <w:jc w:val="center"/>
            </w:pPr>
            <w:r>
              <w:t>1797</w:t>
            </w:r>
          </w:p>
        </w:tc>
        <w:tc>
          <w:tcPr>
            <w:tcW w:type="dxa" w:w="1243"/>
            <w:tcMar>
              <w:left w:type="dxa" w:w="0"/>
              <w:right w:type="dxa" w:w="0"/>
            </w:tcMar>
          </w:tcPr>
          <w:p w14:paraId="6BA50000">
            <w:pPr>
              <w:pStyle w:val="Style_2"/>
              <w:ind w:firstLine="0" w:left="0"/>
              <w:jc w:val="center"/>
            </w:pPr>
            <w:r>
              <w:t>-</w:t>
            </w:r>
          </w:p>
        </w:tc>
        <w:tc>
          <w:tcPr>
            <w:tcW w:type="dxa" w:w="1243"/>
            <w:tcMar>
              <w:left w:type="dxa" w:w="0"/>
              <w:right w:type="dxa" w:w="0"/>
            </w:tcMar>
          </w:tcPr>
          <w:p w14:paraId="6CA50000">
            <w:pPr>
              <w:pStyle w:val="Style_2"/>
              <w:ind w:firstLine="0" w:left="0"/>
              <w:jc w:val="center"/>
            </w:pPr>
            <w:r>
              <w:t>-</w:t>
            </w:r>
          </w:p>
        </w:tc>
        <w:tc>
          <w:tcPr>
            <w:tcW w:type="dxa" w:w="1243"/>
            <w:tcMar>
              <w:left w:type="dxa" w:w="0"/>
              <w:right w:type="dxa" w:w="0"/>
            </w:tcMar>
          </w:tcPr>
          <w:p w14:paraId="6DA50000">
            <w:pPr>
              <w:pStyle w:val="Style_2"/>
              <w:ind w:firstLine="0" w:left="0"/>
              <w:jc w:val="center"/>
            </w:pPr>
            <w:r>
              <w:t>-</w:t>
            </w:r>
          </w:p>
        </w:tc>
        <w:tc>
          <w:tcPr>
            <w:tcW w:type="dxa" w:w="1243"/>
            <w:tcMar>
              <w:left w:type="dxa" w:w="0"/>
              <w:right w:type="dxa" w:w="0"/>
            </w:tcMar>
          </w:tcPr>
          <w:p w14:paraId="6EA50000">
            <w:pPr>
              <w:pStyle w:val="Style_2"/>
              <w:ind w:firstLine="0" w:left="0"/>
              <w:jc w:val="center"/>
            </w:pPr>
            <w:r>
              <w:t>-</w:t>
            </w:r>
          </w:p>
        </w:tc>
        <w:tc>
          <w:tcPr>
            <w:tcW w:type="dxa" w:w="1243"/>
            <w:tcMar>
              <w:left w:type="dxa" w:w="0"/>
              <w:right w:type="dxa" w:w="0"/>
            </w:tcMar>
          </w:tcPr>
          <w:p w14:paraId="6FA50000">
            <w:pPr>
              <w:pStyle w:val="Style_2"/>
              <w:ind w:firstLine="0" w:left="0"/>
              <w:jc w:val="center"/>
            </w:pPr>
            <w:r>
              <w:t>-</w:t>
            </w:r>
          </w:p>
        </w:tc>
        <w:tc>
          <w:tcPr>
            <w:tcW w:type="dxa" w:w="1243"/>
            <w:tcMar>
              <w:left w:type="dxa" w:w="0"/>
              <w:right w:type="dxa" w:w="0"/>
            </w:tcMar>
          </w:tcPr>
          <w:p w14:paraId="70A50000">
            <w:pPr>
              <w:pStyle w:val="Style_2"/>
              <w:ind w:firstLine="0" w:left="0"/>
              <w:jc w:val="center"/>
            </w:pPr>
            <w:r>
              <w:t>-</w:t>
            </w:r>
          </w:p>
        </w:tc>
        <w:tc>
          <w:tcPr>
            <w:tcW w:type="dxa" w:w="1243"/>
            <w:tcMar>
              <w:left w:type="dxa" w:w="0"/>
              <w:right w:type="dxa" w:w="0"/>
            </w:tcMar>
          </w:tcPr>
          <w:p w14:paraId="71A50000">
            <w:pPr>
              <w:pStyle w:val="Style_2"/>
              <w:ind w:firstLine="0" w:left="0"/>
              <w:jc w:val="center"/>
            </w:pPr>
            <w:r>
              <w:t>-</w:t>
            </w:r>
          </w:p>
        </w:tc>
        <w:tc>
          <w:tcPr>
            <w:tcW w:type="dxa" w:w="1243"/>
            <w:tcMar>
              <w:left w:type="dxa" w:w="0"/>
              <w:right w:type="dxa" w:w="0"/>
            </w:tcMar>
          </w:tcPr>
          <w:p w14:paraId="72A50000">
            <w:pPr>
              <w:pStyle w:val="Style_2"/>
              <w:ind w:firstLine="0" w:left="0"/>
              <w:jc w:val="center"/>
            </w:pPr>
            <w:r>
              <w:t>-</w:t>
            </w:r>
          </w:p>
        </w:tc>
        <w:tc>
          <w:tcPr>
            <w:tcW w:type="dxa" w:w="1243"/>
            <w:tcMar>
              <w:left w:type="dxa" w:w="0"/>
              <w:right w:type="dxa" w:w="0"/>
            </w:tcMar>
          </w:tcPr>
          <w:p w14:paraId="73A50000">
            <w:pPr>
              <w:pStyle w:val="Style_2"/>
              <w:ind w:firstLine="0" w:left="0"/>
              <w:jc w:val="center"/>
            </w:pPr>
            <w:r>
              <w:t>-</w:t>
            </w:r>
          </w:p>
        </w:tc>
        <w:tc>
          <w:tcPr>
            <w:tcW w:type="dxa" w:w="1245"/>
            <w:tcMar>
              <w:left w:type="dxa" w:w="0"/>
              <w:right w:type="dxa" w:w="0"/>
            </w:tcMar>
          </w:tcPr>
          <w:p w14:paraId="74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5A50000">
            <w:pPr>
              <w:pStyle w:val="Style_2"/>
              <w:ind w:firstLine="0" w:left="0"/>
              <w:jc w:val="left"/>
            </w:pPr>
            <w:r>
              <w:t>Республика Дагестан</w:t>
            </w:r>
          </w:p>
        </w:tc>
        <w:tc>
          <w:tcPr>
            <w:tcW w:type="dxa" w:w="541"/>
            <w:tcMar>
              <w:left w:type="dxa" w:w="0"/>
              <w:right w:type="dxa" w:w="0"/>
            </w:tcMar>
          </w:tcPr>
          <w:p w14:paraId="76A50000">
            <w:pPr>
              <w:pStyle w:val="Style_2"/>
              <w:ind w:firstLine="0" w:left="0"/>
              <w:jc w:val="center"/>
            </w:pPr>
            <w:r>
              <w:t>091</w:t>
            </w:r>
          </w:p>
        </w:tc>
        <w:tc>
          <w:tcPr>
            <w:tcW w:type="dxa" w:w="541"/>
            <w:tcMar>
              <w:left w:type="dxa" w:w="0"/>
              <w:right w:type="dxa" w:w="0"/>
            </w:tcMar>
          </w:tcPr>
          <w:p w14:paraId="77A50000">
            <w:pPr>
              <w:pStyle w:val="Style_2"/>
              <w:ind w:firstLine="0" w:left="0"/>
              <w:jc w:val="center"/>
            </w:pPr>
            <w:r>
              <w:t>15</w:t>
            </w:r>
          </w:p>
        </w:tc>
        <w:tc>
          <w:tcPr>
            <w:tcW w:type="dxa" w:w="541"/>
            <w:tcMar>
              <w:left w:type="dxa" w:w="0"/>
              <w:right w:type="dxa" w:w="0"/>
            </w:tcMar>
          </w:tcPr>
          <w:p w14:paraId="78A50000">
            <w:pPr>
              <w:pStyle w:val="Style_2"/>
              <w:ind w:firstLine="0" w:left="0"/>
              <w:jc w:val="center"/>
            </w:pPr>
            <w:r>
              <w:t>2</w:t>
            </w:r>
          </w:p>
        </w:tc>
        <w:tc>
          <w:tcPr>
            <w:tcW w:type="dxa" w:w="624"/>
            <w:tcMar>
              <w:left w:type="dxa" w:w="0"/>
              <w:right w:type="dxa" w:w="0"/>
            </w:tcMar>
          </w:tcPr>
          <w:p w14:paraId="79A50000">
            <w:pPr>
              <w:pStyle w:val="Style_2"/>
              <w:ind w:firstLine="0" w:left="0"/>
              <w:jc w:val="center"/>
            </w:pPr>
            <w:r>
              <w:t>2.4</w:t>
            </w:r>
          </w:p>
        </w:tc>
        <w:tc>
          <w:tcPr>
            <w:tcW w:type="dxa" w:w="1243"/>
            <w:tcMar>
              <w:left w:type="dxa" w:w="0"/>
              <w:right w:type="dxa" w:w="0"/>
            </w:tcMar>
          </w:tcPr>
          <w:p w14:paraId="7AA50000">
            <w:pPr>
              <w:pStyle w:val="Style_2"/>
              <w:ind w:firstLine="0" w:left="0"/>
              <w:jc w:val="center"/>
            </w:pPr>
            <w:r>
              <w:t>9270,7</w:t>
            </w:r>
          </w:p>
        </w:tc>
        <w:tc>
          <w:tcPr>
            <w:tcW w:type="dxa" w:w="1243"/>
            <w:tcMar>
              <w:left w:type="dxa" w:w="0"/>
              <w:right w:type="dxa" w:w="0"/>
            </w:tcMar>
          </w:tcPr>
          <w:p w14:paraId="7BA50000">
            <w:pPr>
              <w:pStyle w:val="Style_2"/>
              <w:ind w:firstLine="0" w:left="0"/>
              <w:jc w:val="center"/>
            </w:pPr>
            <w:r>
              <w:t>9270,7</w:t>
            </w:r>
          </w:p>
        </w:tc>
        <w:tc>
          <w:tcPr>
            <w:tcW w:type="dxa" w:w="1243"/>
            <w:tcMar>
              <w:left w:type="dxa" w:w="0"/>
              <w:right w:type="dxa" w:w="0"/>
            </w:tcMar>
          </w:tcPr>
          <w:p w14:paraId="7CA50000">
            <w:pPr>
              <w:pStyle w:val="Style_2"/>
              <w:ind w:firstLine="0" w:left="0"/>
              <w:jc w:val="center"/>
            </w:pPr>
            <w:r>
              <w:t>-</w:t>
            </w:r>
          </w:p>
        </w:tc>
        <w:tc>
          <w:tcPr>
            <w:tcW w:type="dxa" w:w="1243"/>
            <w:tcMar>
              <w:left w:type="dxa" w:w="0"/>
              <w:right w:type="dxa" w:w="0"/>
            </w:tcMar>
          </w:tcPr>
          <w:p w14:paraId="7DA50000">
            <w:pPr>
              <w:pStyle w:val="Style_2"/>
              <w:ind w:firstLine="0" w:left="0"/>
              <w:jc w:val="center"/>
            </w:pPr>
            <w:r>
              <w:t>-</w:t>
            </w:r>
          </w:p>
        </w:tc>
        <w:tc>
          <w:tcPr>
            <w:tcW w:type="dxa" w:w="1243"/>
            <w:tcMar>
              <w:left w:type="dxa" w:w="0"/>
              <w:right w:type="dxa" w:w="0"/>
            </w:tcMar>
          </w:tcPr>
          <w:p w14:paraId="7EA50000">
            <w:pPr>
              <w:pStyle w:val="Style_2"/>
              <w:ind w:firstLine="0" w:left="0"/>
              <w:jc w:val="center"/>
            </w:pPr>
            <w:r>
              <w:t>-</w:t>
            </w:r>
          </w:p>
        </w:tc>
        <w:tc>
          <w:tcPr>
            <w:tcW w:type="dxa" w:w="1243"/>
            <w:tcMar>
              <w:left w:type="dxa" w:w="0"/>
              <w:right w:type="dxa" w:w="0"/>
            </w:tcMar>
          </w:tcPr>
          <w:p w14:paraId="7FA50000">
            <w:pPr>
              <w:pStyle w:val="Style_2"/>
              <w:ind w:firstLine="0" w:left="0"/>
              <w:jc w:val="center"/>
            </w:pPr>
            <w:r>
              <w:t>-</w:t>
            </w:r>
          </w:p>
        </w:tc>
        <w:tc>
          <w:tcPr>
            <w:tcW w:type="dxa" w:w="1243"/>
            <w:tcMar>
              <w:left w:type="dxa" w:w="0"/>
              <w:right w:type="dxa" w:w="0"/>
            </w:tcMar>
          </w:tcPr>
          <w:p w14:paraId="80A50000">
            <w:pPr>
              <w:pStyle w:val="Style_2"/>
              <w:ind w:firstLine="0" w:left="0"/>
              <w:jc w:val="center"/>
            </w:pPr>
            <w:r>
              <w:t>-</w:t>
            </w:r>
          </w:p>
        </w:tc>
        <w:tc>
          <w:tcPr>
            <w:tcW w:type="dxa" w:w="1243"/>
            <w:tcMar>
              <w:left w:type="dxa" w:w="0"/>
              <w:right w:type="dxa" w:w="0"/>
            </w:tcMar>
          </w:tcPr>
          <w:p w14:paraId="81A50000">
            <w:pPr>
              <w:pStyle w:val="Style_2"/>
              <w:ind w:firstLine="0" w:left="0"/>
              <w:jc w:val="center"/>
            </w:pPr>
            <w:r>
              <w:t>-</w:t>
            </w:r>
          </w:p>
        </w:tc>
        <w:tc>
          <w:tcPr>
            <w:tcW w:type="dxa" w:w="1243"/>
            <w:tcMar>
              <w:left w:type="dxa" w:w="0"/>
              <w:right w:type="dxa" w:w="0"/>
            </w:tcMar>
          </w:tcPr>
          <w:p w14:paraId="82A50000">
            <w:pPr>
              <w:pStyle w:val="Style_2"/>
              <w:ind w:firstLine="0" w:left="0"/>
              <w:jc w:val="center"/>
            </w:pPr>
            <w:r>
              <w:t>-</w:t>
            </w:r>
          </w:p>
        </w:tc>
        <w:tc>
          <w:tcPr>
            <w:tcW w:type="dxa" w:w="1243"/>
            <w:tcMar>
              <w:left w:type="dxa" w:w="0"/>
              <w:right w:type="dxa" w:w="0"/>
            </w:tcMar>
          </w:tcPr>
          <w:p w14:paraId="83A50000">
            <w:pPr>
              <w:pStyle w:val="Style_2"/>
              <w:ind w:firstLine="0" w:left="0"/>
              <w:jc w:val="center"/>
            </w:pPr>
            <w:r>
              <w:t>-</w:t>
            </w:r>
          </w:p>
        </w:tc>
        <w:tc>
          <w:tcPr>
            <w:tcW w:type="dxa" w:w="1243"/>
            <w:tcMar>
              <w:left w:type="dxa" w:w="0"/>
              <w:right w:type="dxa" w:w="0"/>
            </w:tcMar>
          </w:tcPr>
          <w:p w14:paraId="84A50000">
            <w:pPr>
              <w:pStyle w:val="Style_2"/>
              <w:ind w:firstLine="0" w:left="0"/>
              <w:jc w:val="center"/>
            </w:pPr>
            <w:r>
              <w:t>-</w:t>
            </w:r>
          </w:p>
        </w:tc>
        <w:tc>
          <w:tcPr>
            <w:tcW w:type="dxa" w:w="1245"/>
            <w:tcMar>
              <w:left w:type="dxa" w:w="0"/>
              <w:right w:type="dxa" w:w="0"/>
            </w:tcMar>
          </w:tcPr>
          <w:p w14:paraId="85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6A50000">
            <w:pPr>
              <w:pStyle w:val="Style_2"/>
              <w:ind w:firstLine="0" w:left="0"/>
              <w:jc w:val="left"/>
            </w:pPr>
            <w:r>
              <w:t>Карачаево-Черкесская Республика</w:t>
            </w:r>
          </w:p>
        </w:tc>
        <w:tc>
          <w:tcPr>
            <w:tcW w:type="dxa" w:w="541"/>
            <w:tcMar>
              <w:left w:type="dxa" w:w="0"/>
              <w:right w:type="dxa" w:w="0"/>
            </w:tcMar>
          </w:tcPr>
          <w:p w14:paraId="87A50000">
            <w:pPr>
              <w:pStyle w:val="Style_2"/>
              <w:ind w:firstLine="0" w:left="0"/>
              <w:jc w:val="center"/>
            </w:pPr>
            <w:r>
              <w:t>091</w:t>
            </w:r>
          </w:p>
        </w:tc>
        <w:tc>
          <w:tcPr>
            <w:tcW w:type="dxa" w:w="541"/>
            <w:tcMar>
              <w:left w:type="dxa" w:w="0"/>
              <w:right w:type="dxa" w:w="0"/>
            </w:tcMar>
          </w:tcPr>
          <w:p w14:paraId="88A50000">
            <w:pPr>
              <w:pStyle w:val="Style_2"/>
              <w:ind w:firstLine="0" w:left="0"/>
              <w:jc w:val="center"/>
            </w:pPr>
            <w:r>
              <w:t>15</w:t>
            </w:r>
          </w:p>
        </w:tc>
        <w:tc>
          <w:tcPr>
            <w:tcW w:type="dxa" w:w="541"/>
            <w:tcMar>
              <w:left w:type="dxa" w:w="0"/>
              <w:right w:type="dxa" w:w="0"/>
            </w:tcMar>
          </w:tcPr>
          <w:p w14:paraId="89A50000">
            <w:pPr>
              <w:pStyle w:val="Style_2"/>
              <w:ind w:firstLine="0" w:left="0"/>
              <w:jc w:val="center"/>
            </w:pPr>
            <w:r>
              <w:t>2</w:t>
            </w:r>
          </w:p>
        </w:tc>
        <w:tc>
          <w:tcPr>
            <w:tcW w:type="dxa" w:w="624"/>
            <w:tcMar>
              <w:left w:type="dxa" w:w="0"/>
              <w:right w:type="dxa" w:w="0"/>
            </w:tcMar>
          </w:tcPr>
          <w:p w14:paraId="8AA50000">
            <w:pPr>
              <w:pStyle w:val="Style_2"/>
              <w:ind w:firstLine="0" w:left="0"/>
              <w:jc w:val="center"/>
            </w:pPr>
            <w:r>
              <w:t>2.4</w:t>
            </w:r>
          </w:p>
        </w:tc>
        <w:tc>
          <w:tcPr>
            <w:tcW w:type="dxa" w:w="1243"/>
            <w:tcMar>
              <w:left w:type="dxa" w:w="0"/>
              <w:right w:type="dxa" w:w="0"/>
            </w:tcMar>
          </w:tcPr>
          <w:p w14:paraId="8BA50000">
            <w:pPr>
              <w:pStyle w:val="Style_2"/>
              <w:ind w:firstLine="0" w:left="0"/>
              <w:jc w:val="center"/>
            </w:pPr>
            <w:r>
              <w:t>1691,2</w:t>
            </w:r>
          </w:p>
        </w:tc>
        <w:tc>
          <w:tcPr>
            <w:tcW w:type="dxa" w:w="1243"/>
            <w:tcMar>
              <w:left w:type="dxa" w:w="0"/>
              <w:right w:type="dxa" w:w="0"/>
            </w:tcMar>
          </w:tcPr>
          <w:p w14:paraId="8CA50000">
            <w:pPr>
              <w:pStyle w:val="Style_2"/>
              <w:ind w:firstLine="0" w:left="0"/>
              <w:jc w:val="center"/>
            </w:pPr>
            <w:r>
              <w:t>1691,2</w:t>
            </w:r>
          </w:p>
        </w:tc>
        <w:tc>
          <w:tcPr>
            <w:tcW w:type="dxa" w:w="1243"/>
            <w:tcMar>
              <w:left w:type="dxa" w:w="0"/>
              <w:right w:type="dxa" w:w="0"/>
            </w:tcMar>
          </w:tcPr>
          <w:p w14:paraId="8DA50000">
            <w:pPr>
              <w:pStyle w:val="Style_2"/>
              <w:ind w:firstLine="0" w:left="0"/>
              <w:jc w:val="center"/>
            </w:pPr>
            <w:r>
              <w:t>-</w:t>
            </w:r>
          </w:p>
        </w:tc>
        <w:tc>
          <w:tcPr>
            <w:tcW w:type="dxa" w:w="1243"/>
            <w:tcMar>
              <w:left w:type="dxa" w:w="0"/>
              <w:right w:type="dxa" w:w="0"/>
            </w:tcMar>
          </w:tcPr>
          <w:p w14:paraId="8EA50000">
            <w:pPr>
              <w:pStyle w:val="Style_2"/>
              <w:ind w:firstLine="0" w:left="0"/>
              <w:jc w:val="center"/>
            </w:pPr>
            <w:r>
              <w:t>-</w:t>
            </w:r>
          </w:p>
        </w:tc>
        <w:tc>
          <w:tcPr>
            <w:tcW w:type="dxa" w:w="1243"/>
            <w:tcMar>
              <w:left w:type="dxa" w:w="0"/>
              <w:right w:type="dxa" w:w="0"/>
            </w:tcMar>
          </w:tcPr>
          <w:p w14:paraId="8FA50000">
            <w:pPr>
              <w:pStyle w:val="Style_2"/>
              <w:ind w:firstLine="0" w:left="0"/>
              <w:jc w:val="center"/>
            </w:pPr>
            <w:r>
              <w:t>-</w:t>
            </w:r>
          </w:p>
        </w:tc>
        <w:tc>
          <w:tcPr>
            <w:tcW w:type="dxa" w:w="1243"/>
            <w:tcMar>
              <w:left w:type="dxa" w:w="0"/>
              <w:right w:type="dxa" w:w="0"/>
            </w:tcMar>
          </w:tcPr>
          <w:p w14:paraId="90A50000">
            <w:pPr>
              <w:pStyle w:val="Style_2"/>
              <w:ind w:firstLine="0" w:left="0"/>
              <w:jc w:val="center"/>
            </w:pPr>
            <w:r>
              <w:t>-</w:t>
            </w:r>
          </w:p>
        </w:tc>
        <w:tc>
          <w:tcPr>
            <w:tcW w:type="dxa" w:w="1243"/>
            <w:tcMar>
              <w:left w:type="dxa" w:w="0"/>
              <w:right w:type="dxa" w:w="0"/>
            </w:tcMar>
          </w:tcPr>
          <w:p w14:paraId="91A50000">
            <w:pPr>
              <w:pStyle w:val="Style_2"/>
              <w:ind w:firstLine="0" w:left="0"/>
              <w:jc w:val="center"/>
            </w:pPr>
            <w:r>
              <w:t>-</w:t>
            </w:r>
          </w:p>
        </w:tc>
        <w:tc>
          <w:tcPr>
            <w:tcW w:type="dxa" w:w="1243"/>
            <w:tcMar>
              <w:left w:type="dxa" w:w="0"/>
              <w:right w:type="dxa" w:w="0"/>
            </w:tcMar>
          </w:tcPr>
          <w:p w14:paraId="92A50000">
            <w:pPr>
              <w:pStyle w:val="Style_2"/>
              <w:ind w:firstLine="0" w:left="0"/>
              <w:jc w:val="center"/>
            </w:pPr>
            <w:r>
              <w:t>-</w:t>
            </w:r>
          </w:p>
        </w:tc>
        <w:tc>
          <w:tcPr>
            <w:tcW w:type="dxa" w:w="1243"/>
            <w:tcMar>
              <w:left w:type="dxa" w:w="0"/>
              <w:right w:type="dxa" w:w="0"/>
            </w:tcMar>
          </w:tcPr>
          <w:p w14:paraId="93A50000">
            <w:pPr>
              <w:pStyle w:val="Style_2"/>
              <w:ind w:firstLine="0" w:left="0"/>
              <w:jc w:val="center"/>
            </w:pPr>
            <w:r>
              <w:t>-</w:t>
            </w:r>
          </w:p>
        </w:tc>
        <w:tc>
          <w:tcPr>
            <w:tcW w:type="dxa" w:w="1243"/>
            <w:tcMar>
              <w:left w:type="dxa" w:w="0"/>
              <w:right w:type="dxa" w:w="0"/>
            </w:tcMar>
          </w:tcPr>
          <w:p w14:paraId="94A50000">
            <w:pPr>
              <w:pStyle w:val="Style_2"/>
              <w:ind w:firstLine="0" w:left="0"/>
              <w:jc w:val="center"/>
            </w:pPr>
            <w:r>
              <w:t>-</w:t>
            </w:r>
          </w:p>
        </w:tc>
        <w:tc>
          <w:tcPr>
            <w:tcW w:type="dxa" w:w="1243"/>
            <w:tcMar>
              <w:left w:type="dxa" w:w="0"/>
              <w:right w:type="dxa" w:w="0"/>
            </w:tcMar>
          </w:tcPr>
          <w:p w14:paraId="95A50000">
            <w:pPr>
              <w:pStyle w:val="Style_2"/>
              <w:ind w:firstLine="0" w:left="0"/>
              <w:jc w:val="center"/>
            </w:pPr>
            <w:r>
              <w:t>-</w:t>
            </w:r>
          </w:p>
        </w:tc>
        <w:tc>
          <w:tcPr>
            <w:tcW w:type="dxa" w:w="1245"/>
            <w:tcMar>
              <w:left w:type="dxa" w:w="0"/>
              <w:right w:type="dxa" w:w="0"/>
            </w:tcMar>
          </w:tcPr>
          <w:p w14:paraId="96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7A50000">
            <w:pPr>
              <w:pStyle w:val="Style_2"/>
              <w:ind w:firstLine="0" w:left="0"/>
              <w:jc w:val="left"/>
            </w:pPr>
            <w:r>
              <w:t>Ставропольский край</w:t>
            </w:r>
          </w:p>
        </w:tc>
        <w:tc>
          <w:tcPr>
            <w:tcW w:type="dxa" w:w="541"/>
            <w:tcMar>
              <w:left w:type="dxa" w:w="0"/>
              <w:right w:type="dxa" w:w="0"/>
            </w:tcMar>
          </w:tcPr>
          <w:p w14:paraId="98A50000">
            <w:pPr>
              <w:pStyle w:val="Style_2"/>
              <w:ind w:firstLine="0" w:left="0"/>
              <w:jc w:val="center"/>
            </w:pPr>
            <w:r>
              <w:t>091</w:t>
            </w:r>
          </w:p>
        </w:tc>
        <w:tc>
          <w:tcPr>
            <w:tcW w:type="dxa" w:w="541"/>
            <w:tcMar>
              <w:left w:type="dxa" w:w="0"/>
              <w:right w:type="dxa" w:w="0"/>
            </w:tcMar>
          </w:tcPr>
          <w:p w14:paraId="99A50000">
            <w:pPr>
              <w:pStyle w:val="Style_2"/>
              <w:ind w:firstLine="0" w:left="0"/>
              <w:jc w:val="center"/>
            </w:pPr>
            <w:r>
              <w:t>15</w:t>
            </w:r>
          </w:p>
        </w:tc>
        <w:tc>
          <w:tcPr>
            <w:tcW w:type="dxa" w:w="541"/>
            <w:tcMar>
              <w:left w:type="dxa" w:w="0"/>
              <w:right w:type="dxa" w:w="0"/>
            </w:tcMar>
          </w:tcPr>
          <w:p w14:paraId="9AA50000">
            <w:pPr>
              <w:pStyle w:val="Style_2"/>
              <w:ind w:firstLine="0" w:left="0"/>
              <w:jc w:val="center"/>
            </w:pPr>
            <w:r>
              <w:t>2</w:t>
            </w:r>
          </w:p>
        </w:tc>
        <w:tc>
          <w:tcPr>
            <w:tcW w:type="dxa" w:w="624"/>
            <w:tcMar>
              <w:left w:type="dxa" w:w="0"/>
              <w:right w:type="dxa" w:w="0"/>
            </w:tcMar>
          </w:tcPr>
          <w:p w14:paraId="9BA50000">
            <w:pPr>
              <w:pStyle w:val="Style_2"/>
              <w:ind w:firstLine="0" w:left="0"/>
              <w:jc w:val="center"/>
            </w:pPr>
            <w:r>
              <w:t>2.4</w:t>
            </w:r>
          </w:p>
        </w:tc>
        <w:tc>
          <w:tcPr>
            <w:tcW w:type="dxa" w:w="1243"/>
            <w:tcMar>
              <w:left w:type="dxa" w:w="0"/>
              <w:right w:type="dxa" w:w="0"/>
            </w:tcMar>
          </w:tcPr>
          <w:p w14:paraId="9CA50000">
            <w:pPr>
              <w:pStyle w:val="Style_2"/>
              <w:ind w:firstLine="0" w:left="0"/>
              <w:jc w:val="center"/>
            </w:pPr>
            <w:r>
              <w:t>9945,1</w:t>
            </w:r>
          </w:p>
        </w:tc>
        <w:tc>
          <w:tcPr>
            <w:tcW w:type="dxa" w:w="1243"/>
            <w:tcMar>
              <w:left w:type="dxa" w:w="0"/>
              <w:right w:type="dxa" w:w="0"/>
            </w:tcMar>
          </w:tcPr>
          <w:p w14:paraId="9DA50000">
            <w:pPr>
              <w:pStyle w:val="Style_2"/>
              <w:ind w:firstLine="0" w:left="0"/>
              <w:jc w:val="center"/>
            </w:pPr>
            <w:r>
              <w:t>9945,1</w:t>
            </w:r>
          </w:p>
        </w:tc>
        <w:tc>
          <w:tcPr>
            <w:tcW w:type="dxa" w:w="1243"/>
            <w:tcMar>
              <w:left w:type="dxa" w:w="0"/>
              <w:right w:type="dxa" w:w="0"/>
            </w:tcMar>
          </w:tcPr>
          <w:p w14:paraId="9EA50000">
            <w:pPr>
              <w:pStyle w:val="Style_2"/>
              <w:ind w:firstLine="0" w:left="0"/>
              <w:jc w:val="center"/>
            </w:pPr>
            <w:r>
              <w:t>-</w:t>
            </w:r>
          </w:p>
        </w:tc>
        <w:tc>
          <w:tcPr>
            <w:tcW w:type="dxa" w:w="1243"/>
            <w:tcMar>
              <w:left w:type="dxa" w:w="0"/>
              <w:right w:type="dxa" w:w="0"/>
            </w:tcMar>
          </w:tcPr>
          <w:p w14:paraId="9FA50000">
            <w:pPr>
              <w:pStyle w:val="Style_2"/>
              <w:ind w:firstLine="0" w:left="0"/>
              <w:jc w:val="center"/>
            </w:pPr>
            <w:r>
              <w:t>-</w:t>
            </w:r>
          </w:p>
        </w:tc>
        <w:tc>
          <w:tcPr>
            <w:tcW w:type="dxa" w:w="1243"/>
            <w:tcMar>
              <w:left w:type="dxa" w:w="0"/>
              <w:right w:type="dxa" w:w="0"/>
            </w:tcMar>
          </w:tcPr>
          <w:p w14:paraId="A0A50000">
            <w:pPr>
              <w:pStyle w:val="Style_2"/>
              <w:ind w:firstLine="0" w:left="0"/>
              <w:jc w:val="center"/>
            </w:pPr>
            <w:r>
              <w:t>-</w:t>
            </w:r>
          </w:p>
        </w:tc>
        <w:tc>
          <w:tcPr>
            <w:tcW w:type="dxa" w:w="1243"/>
            <w:tcMar>
              <w:left w:type="dxa" w:w="0"/>
              <w:right w:type="dxa" w:w="0"/>
            </w:tcMar>
          </w:tcPr>
          <w:p w14:paraId="A1A50000">
            <w:pPr>
              <w:pStyle w:val="Style_2"/>
              <w:ind w:firstLine="0" w:left="0"/>
              <w:jc w:val="center"/>
            </w:pPr>
            <w:r>
              <w:t>-</w:t>
            </w:r>
          </w:p>
        </w:tc>
        <w:tc>
          <w:tcPr>
            <w:tcW w:type="dxa" w:w="1243"/>
            <w:tcMar>
              <w:left w:type="dxa" w:w="0"/>
              <w:right w:type="dxa" w:w="0"/>
            </w:tcMar>
          </w:tcPr>
          <w:p w14:paraId="A2A50000">
            <w:pPr>
              <w:pStyle w:val="Style_2"/>
              <w:ind w:firstLine="0" w:left="0"/>
              <w:jc w:val="center"/>
            </w:pPr>
            <w:r>
              <w:t>-</w:t>
            </w:r>
          </w:p>
        </w:tc>
        <w:tc>
          <w:tcPr>
            <w:tcW w:type="dxa" w:w="1243"/>
            <w:tcMar>
              <w:left w:type="dxa" w:w="0"/>
              <w:right w:type="dxa" w:w="0"/>
            </w:tcMar>
          </w:tcPr>
          <w:p w14:paraId="A3A50000">
            <w:pPr>
              <w:pStyle w:val="Style_2"/>
              <w:ind w:firstLine="0" w:left="0"/>
              <w:jc w:val="center"/>
            </w:pPr>
            <w:r>
              <w:t>-</w:t>
            </w:r>
          </w:p>
        </w:tc>
        <w:tc>
          <w:tcPr>
            <w:tcW w:type="dxa" w:w="1243"/>
            <w:tcMar>
              <w:left w:type="dxa" w:w="0"/>
              <w:right w:type="dxa" w:w="0"/>
            </w:tcMar>
          </w:tcPr>
          <w:p w14:paraId="A4A50000">
            <w:pPr>
              <w:pStyle w:val="Style_2"/>
              <w:ind w:firstLine="0" w:left="0"/>
              <w:jc w:val="center"/>
            </w:pPr>
            <w:r>
              <w:t>-</w:t>
            </w:r>
          </w:p>
        </w:tc>
        <w:tc>
          <w:tcPr>
            <w:tcW w:type="dxa" w:w="1243"/>
            <w:tcMar>
              <w:left w:type="dxa" w:w="0"/>
              <w:right w:type="dxa" w:w="0"/>
            </w:tcMar>
          </w:tcPr>
          <w:p w14:paraId="A5A50000">
            <w:pPr>
              <w:pStyle w:val="Style_2"/>
              <w:ind w:firstLine="0" w:left="0"/>
              <w:jc w:val="center"/>
            </w:pPr>
            <w:r>
              <w:t>-</w:t>
            </w:r>
          </w:p>
        </w:tc>
        <w:tc>
          <w:tcPr>
            <w:tcW w:type="dxa" w:w="1243"/>
            <w:tcMar>
              <w:left w:type="dxa" w:w="0"/>
              <w:right w:type="dxa" w:w="0"/>
            </w:tcMar>
          </w:tcPr>
          <w:p w14:paraId="A6A50000">
            <w:pPr>
              <w:pStyle w:val="Style_2"/>
              <w:ind w:firstLine="0" w:left="0"/>
              <w:jc w:val="center"/>
            </w:pPr>
            <w:r>
              <w:t>-</w:t>
            </w:r>
          </w:p>
        </w:tc>
        <w:tc>
          <w:tcPr>
            <w:tcW w:type="dxa" w:w="1245"/>
            <w:tcMar>
              <w:left w:type="dxa" w:w="0"/>
              <w:right w:type="dxa" w:w="0"/>
            </w:tcMar>
          </w:tcPr>
          <w:p w14:paraId="A7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8A50000">
            <w:pPr>
              <w:pStyle w:val="Style_2"/>
              <w:ind w:firstLine="0" w:left="0"/>
              <w:jc w:val="left"/>
            </w:pPr>
            <w:r>
              <w:t>Чеченская Республика</w:t>
            </w:r>
          </w:p>
        </w:tc>
        <w:tc>
          <w:tcPr>
            <w:tcW w:type="dxa" w:w="541"/>
            <w:tcMar>
              <w:left w:type="dxa" w:w="0"/>
              <w:right w:type="dxa" w:w="0"/>
            </w:tcMar>
          </w:tcPr>
          <w:p w14:paraId="A9A50000">
            <w:pPr>
              <w:pStyle w:val="Style_2"/>
              <w:ind w:firstLine="0" w:left="0"/>
              <w:jc w:val="center"/>
            </w:pPr>
            <w:r>
              <w:t>091</w:t>
            </w:r>
          </w:p>
        </w:tc>
        <w:tc>
          <w:tcPr>
            <w:tcW w:type="dxa" w:w="541"/>
            <w:tcMar>
              <w:left w:type="dxa" w:w="0"/>
              <w:right w:type="dxa" w:w="0"/>
            </w:tcMar>
          </w:tcPr>
          <w:p w14:paraId="AAA50000">
            <w:pPr>
              <w:pStyle w:val="Style_2"/>
              <w:ind w:firstLine="0" w:left="0"/>
              <w:jc w:val="center"/>
            </w:pPr>
            <w:r>
              <w:t>15</w:t>
            </w:r>
          </w:p>
        </w:tc>
        <w:tc>
          <w:tcPr>
            <w:tcW w:type="dxa" w:w="541"/>
            <w:tcMar>
              <w:left w:type="dxa" w:w="0"/>
              <w:right w:type="dxa" w:w="0"/>
            </w:tcMar>
          </w:tcPr>
          <w:p w14:paraId="ABA50000">
            <w:pPr>
              <w:pStyle w:val="Style_2"/>
              <w:ind w:firstLine="0" w:left="0"/>
              <w:jc w:val="center"/>
            </w:pPr>
            <w:r>
              <w:t>2</w:t>
            </w:r>
          </w:p>
        </w:tc>
        <w:tc>
          <w:tcPr>
            <w:tcW w:type="dxa" w:w="624"/>
            <w:tcMar>
              <w:left w:type="dxa" w:w="0"/>
              <w:right w:type="dxa" w:w="0"/>
            </w:tcMar>
          </w:tcPr>
          <w:p w14:paraId="ACA50000">
            <w:pPr>
              <w:pStyle w:val="Style_2"/>
              <w:ind w:firstLine="0" w:left="0"/>
              <w:jc w:val="center"/>
            </w:pPr>
            <w:r>
              <w:t>2.4</w:t>
            </w:r>
          </w:p>
        </w:tc>
        <w:tc>
          <w:tcPr>
            <w:tcW w:type="dxa" w:w="1243"/>
            <w:tcMar>
              <w:left w:type="dxa" w:w="0"/>
              <w:right w:type="dxa" w:w="0"/>
            </w:tcMar>
          </w:tcPr>
          <w:p w14:paraId="ADA50000">
            <w:pPr>
              <w:pStyle w:val="Style_2"/>
              <w:ind w:firstLine="0" w:left="0"/>
              <w:jc w:val="center"/>
            </w:pPr>
            <w:r>
              <w:t>5759,1</w:t>
            </w:r>
          </w:p>
        </w:tc>
        <w:tc>
          <w:tcPr>
            <w:tcW w:type="dxa" w:w="1243"/>
            <w:tcMar>
              <w:left w:type="dxa" w:w="0"/>
              <w:right w:type="dxa" w:w="0"/>
            </w:tcMar>
          </w:tcPr>
          <w:p w14:paraId="AEA50000">
            <w:pPr>
              <w:pStyle w:val="Style_2"/>
              <w:ind w:firstLine="0" w:left="0"/>
              <w:jc w:val="center"/>
            </w:pPr>
            <w:r>
              <w:t>5759,1</w:t>
            </w:r>
          </w:p>
        </w:tc>
        <w:tc>
          <w:tcPr>
            <w:tcW w:type="dxa" w:w="1243"/>
            <w:tcMar>
              <w:left w:type="dxa" w:w="0"/>
              <w:right w:type="dxa" w:w="0"/>
            </w:tcMar>
          </w:tcPr>
          <w:p w14:paraId="AFA50000">
            <w:pPr>
              <w:pStyle w:val="Style_2"/>
              <w:ind w:firstLine="0" w:left="0"/>
              <w:jc w:val="center"/>
            </w:pPr>
            <w:r>
              <w:t>-</w:t>
            </w:r>
          </w:p>
        </w:tc>
        <w:tc>
          <w:tcPr>
            <w:tcW w:type="dxa" w:w="1243"/>
            <w:tcMar>
              <w:left w:type="dxa" w:w="0"/>
              <w:right w:type="dxa" w:w="0"/>
            </w:tcMar>
          </w:tcPr>
          <w:p w14:paraId="B0A50000">
            <w:pPr>
              <w:pStyle w:val="Style_2"/>
              <w:ind w:firstLine="0" w:left="0"/>
              <w:jc w:val="center"/>
            </w:pPr>
            <w:r>
              <w:t>-</w:t>
            </w:r>
          </w:p>
        </w:tc>
        <w:tc>
          <w:tcPr>
            <w:tcW w:type="dxa" w:w="1243"/>
            <w:tcMar>
              <w:left w:type="dxa" w:w="0"/>
              <w:right w:type="dxa" w:w="0"/>
            </w:tcMar>
          </w:tcPr>
          <w:p w14:paraId="B1A50000">
            <w:pPr>
              <w:pStyle w:val="Style_2"/>
              <w:ind w:firstLine="0" w:left="0"/>
              <w:jc w:val="center"/>
            </w:pPr>
            <w:r>
              <w:t>-</w:t>
            </w:r>
          </w:p>
        </w:tc>
        <w:tc>
          <w:tcPr>
            <w:tcW w:type="dxa" w:w="1243"/>
            <w:tcMar>
              <w:left w:type="dxa" w:w="0"/>
              <w:right w:type="dxa" w:w="0"/>
            </w:tcMar>
          </w:tcPr>
          <w:p w14:paraId="B2A50000">
            <w:pPr>
              <w:pStyle w:val="Style_2"/>
              <w:ind w:firstLine="0" w:left="0"/>
              <w:jc w:val="center"/>
            </w:pPr>
            <w:r>
              <w:t>-</w:t>
            </w:r>
          </w:p>
        </w:tc>
        <w:tc>
          <w:tcPr>
            <w:tcW w:type="dxa" w:w="1243"/>
            <w:tcMar>
              <w:left w:type="dxa" w:w="0"/>
              <w:right w:type="dxa" w:w="0"/>
            </w:tcMar>
          </w:tcPr>
          <w:p w14:paraId="B3A50000">
            <w:pPr>
              <w:pStyle w:val="Style_2"/>
              <w:ind w:firstLine="0" w:left="0"/>
              <w:jc w:val="center"/>
            </w:pPr>
            <w:r>
              <w:t>-</w:t>
            </w:r>
          </w:p>
        </w:tc>
        <w:tc>
          <w:tcPr>
            <w:tcW w:type="dxa" w:w="1243"/>
            <w:tcMar>
              <w:left w:type="dxa" w:w="0"/>
              <w:right w:type="dxa" w:w="0"/>
            </w:tcMar>
          </w:tcPr>
          <w:p w14:paraId="B4A50000">
            <w:pPr>
              <w:pStyle w:val="Style_2"/>
              <w:ind w:firstLine="0" w:left="0"/>
              <w:jc w:val="center"/>
            </w:pPr>
            <w:r>
              <w:t>-</w:t>
            </w:r>
          </w:p>
        </w:tc>
        <w:tc>
          <w:tcPr>
            <w:tcW w:type="dxa" w:w="1243"/>
            <w:tcMar>
              <w:left w:type="dxa" w:w="0"/>
              <w:right w:type="dxa" w:w="0"/>
            </w:tcMar>
          </w:tcPr>
          <w:p w14:paraId="B5A50000">
            <w:pPr>
              <w:pStyle w:val="Style_2"/>
              <w:ind w:firstLine="0" w:left="0"/>
              <w:jc w:val="center"/>
            </w:pPr>
            <w:r>
              <w:t>-</w:t>
            </w:r>
          </w:p>
        </w:tc>
        <w:tc>
          <w:tcPr>
            <w:tcW w:type="dxa" w:w="1243"/>
            <w:tcMar>
              <w:left w:type="dxa" w:w="0"/>
              <w:right w:type="dxa" w:w="0"/>
            </w:tcMar>
          </w:tcPr>
          <w:p w14:paraId="B6A50000">
            <w:pPr>
              <w:pStyle w:val="Style_2"/>
              <w:ind w:firstLine="0" w:left="0"/>
              <w:jc w:val="center"/>
            </w:pPr>
            <w:r>
              <w:t>-</w:t>
            </w:r>
          </w:p>
        </w:tc>
        <w:tc>
          <w:tcPr>
            <w:tcW w:type="dxa" w:w="1243"/>
            <w:tcMar>
              <w:left w:type="dxa" w:w="0"/>
              <w:right w:type="dxa" w:w="0"/>
            </w:tcMar>
          </w:tcPr>
          <w:p w14:paraId="B7A50000">
            <w:pPr>
              <w:pStyle w:val="Style_2"/>
              <w:ind w:firstLine="0" w:left="0"/>
              <w:jc w:val="center"/>
            </w:pPr>
            <w:r>
              <w:t>-</w:t>
            </w:r>
          </w:p>
        </w:tc>
        <w:tc>
          <w:tcPr>
            <w:tcW w:type="dxa" w:w="1245"/>
            <w:tcMar>
              <w:left w:type="dxa" w:w="0"/>
              <w:right w:type="dxa" w:w="0"/>
            </w:tcMar>
          </w:tcPr>
          <w:p w14:paraId="B8A50000">
            <w:pPr>
              <w:pStyle w:val="Style_2"/>
              <w:ind w:firstLine="0" w:left="0"/>
              <w:jc w:val="center"/>
            </w:pPr>
            <w:r>
              <w:t>-</w:t>
            </w:r>
          </w:p>
        </w:tc>
      </w:tr>
      <w:tr>
        <w:tc>
          <w:tcPr>
            <w:tcW w:type="dxa" w:w="2324"/>
            <w:vMerge w:val="restart"/>
            <w:tcMar>
              <w:left w:type="dxa" w:w="0"/>
              <w:right w:type="dxa" w:w="0"/>
            </w:tcMar>
          </w:tcPr>
          <w:p w14:paraId="B9A50000">
            <w:pPr>
              <w:pStyle w:val="Style_2"/>
              <w:ind w:firstLine="0" w:left="0"/>
              <w:jc w:val="left"/>
            </w:pPr>
            <w:r>
              <w:t>Основное мероприятие 2.I4. Федеральный проект "Расширение доступа субъектов малого и среднего предпринимательства к финансовым ресурсам, в том числе к льготному финансированию"</w:t>
            </w:r>
          </w:p>
        </w:tc>
        <w:tc>
          <w:tcPr>
            <w:tcW w:type="dxa" w:w="2154"/>
            <w:tcMar>
              <w:left w:type="dxa" w:w="0"/>
              <w:right w:type="dxa" w:w="0"/>
            </w:tcMar>
          </w:tcPr>
          <w:p w14:paraId="BAA50000">
            <w:pPr>
              <w:pStyle w:val="Style_2"/>
              <w:ind w:firstLine="0" w:left="0"/>
              <w:jc w:val="left"/>
            </w:pPr>
            <w:r>
              <w:t>Северо-Кавказский федеральный округ</w:t>
            </w:r>
          </w:p>
        </w:tc>
        <w:tc>
          <w:tcPr>
            <w:tcW w:type="dxa" w:w="541"/>
            <w:tcMar>
              <w:left w:type="dxa" w:w="0"/>
              <w:right w:type="dxa" w:w="0"/>
            </w:tcMar>
          </w:tcPr>
          <w:p w14:paraId="BBA50000">
            <w:pPr>
              <w:pStyle w:val="Style_2"/>
              <w:ind w:firstLine="0" w:left="0"/>
              <w:jc w:val="center"/>
            </w:pPr>
            <w:r>
              <w:t>139</w:t>
            </w:r>
          </w:p>
        </w:tc>
        <w:tc>
          <w:tcPr>
            <w:tcW w:type="dxa" w:w="541"/>
            <w:tcMar>
              <w:left w:type="dxa" w:w="0"/>
              <w:right w:type="dxa" w:w="0"/>
            </w:tcMar>
          </w:tcPr>
          <w:p w14:paraId="BCA50000">
            <w:pPr>
              <w:pStyle w:val="Style_2"/>
              <w:ind w:firstLine="0" w:left="0"/>
              <w:jc w:val="center"/>
            </w:pPr>
            <w:r>
              <w:t>15</w:t>
            </w:r>
          </w:p>
        </w:tc>
        <w:tc>
          <w:tcPr>
            <w:tcW w:type="dxa" w:w="541"/>
            <w:tcMar>
              <w:left w:type="dxa" w:w="0"/>
              <w:right w:type="dxa" w:w="0"/>
            </w:tcMar>
          </w:tcPr>
          <w:p w14:paraId="BDA50000">
            <w:pPr>
              <w:pStyle w:val="Style_2"/>
              <w:ind w:firstLine="0" w:left="0"/>
              <w:jc w:val="center"/>
            </w:pPr>
            <w:r>
              <w:t>2</w:t>
            </w:r>
          </w:p>
        </w:tc>
        <w:tc>
          <w:tcPr>
            <w:tcW w:type="dxa" w:w="624"/>
            <w:tcMar>
              <w:left w:type="dxa" w:w="0"/>
              <w:right w:type="dxa" w:w="0"/>
            </w:tcMar>
          </w:tcPr>
          <w:p w14:paraId="BEA50000">
            <w:pPr>
              <w:pStyle w:val="Style_2"/>
              <w:ind w:firstLine="0" w:left="0"/>
              <w:jc w:val="center"/>
            </w:pPr>
            <w:r>
              <w:t>2.I4</w:t>
            </w:r>
          </w:p>
        </w:tc>
        <w:tc>
          <w:tcPr>
            <w:tcW w:type="dxa" w:w="1243"/>
            <w:tcMar>
              <w:left w:type="dxa" w:w="0"/>
              <w:right w:type="dxa" w:w="0"/>
            </w:tcMar>
          </w:tcPr>
          <w:p w14:paraId="BFA50000">
            <w:pPr>
              <w:pStyle w:val="Style_2"/>
              <w:ind w:firstLine="0" w:left="0"/>
              <w:jc w:val="center"/>
            </w:pPr>
            <w:r>
              <w:t>-</w:t>
            </w:r>
          </w:p>
        </w:tc>
        <w:tc>
          <w:tcPr>
            <w:tcW w:type="dxa" w:w="1243"/>
            <w:tcMar>
              <w:left w:type="dxa" w:w="0"/>
              <w:right w:type="dxa" w:w="0"/>
            </w:tcMar>
          </w:tcPr>
          <w:p w14:paraId="C0A50000">
            <w:pPr>
              <w:pStyle w:val="Style_2"/>
              <w:ind w:firstLine="0" w:left="0"/>
              <w:jc w:val="center"/>
            </w:pPr>
            <w:r>
              <w:t>-</w:t>
            </w:r>
          </w:p>
        </w:tc>
        <w:tc>
          <w:tcPr>
            <w:tcW w:type="dxa" w:w="1243"/>
            <w:tcMar>
              <w:left w:type="dxa" w:w="0"/>
              <w:right w:type="dxa" w:w="0"/>
            </w:tcMar>
          </w:tcPr>
          <w:p w14:paraId="C1A50000">
            <w:pPr>
              <w:pStyle w:val="Style_2"/>
              <w:ind w:firstLine="0" w:left="0"/>
              <w:jc w:val="center"/>
            </w:pPr>
            <w:r>
              <w:t>-</w:t>
            </w:r>
          </w:p>
        </w:tc>
        <w:tc>
          <w:tcPr>
            <w:tcW w:type="dxa" w:w="1243"/>
            <w:tcMar>
              <w:left w:type="dxa" w:w="0"/>
              <w:right w:type="dxa" w:w="0"/>
            </w:tcMar>
          </w:tcPr>
          <w:p w14:paraId="C2A50000">
            <w:pPr>
              <w:pStyle w:val="Style_2"/>
              <w:ind w:firstLine="0" w:left="0"/>
              <w:jc w:val="center"/>
            </w:pPr>
            <w:r>
              <w:t>-</w:t>
            </w:r>
          </w:p>
        </w:tc>
        <w:tc>
          <w:tcPr>
            <w:tcW w:type="dxa" w:w="1243"/>
            <w:tcMar>
              <w:left w:type="dxa" w:w="0"/>
              <w:right w:type="dxa" w:w="0"/>
            </w:tcMar>
          </w:tcPr>
          <w:p w14:paraId="C3A50000">
            <w:pPr>
              <w:pStyle w:val="Style_2"/>
              <w:ind w:firstLine="0" w:left="0"/>
              <w:jc w:val="center"/>
            </w:pPr>
            <w:r>
              <w:t>-</w:t>
            </w:r>
          </w:p>
        </w:tc>
        <w:tc>
          <w:tcPr>
            <w:tcW w:type="dxa" w:w="1243"/>
            <w:tcMar>
              <w:left w:type="dxa" w:w="0"/>
              <w:right w:type="dxa" w:w="0"/>
            </w:tcMar>
          </w:tcPr>
          <w:p w14:paraId="C4A50000">
            <w:pPr>
              <w:pStyle w:val="Style_2"/>
              <w:ind w:firstLine="0" w:left="0"/>
              <w:jc w:val="center"/>
            </w:pPr>
            <w:r>
              <w:t>-</w:t>
            </w:r>
          </w:p>
        </w:tc>
        <w:tc>
          <w:tcPr>
            <w:tcW w:type="dxa" w:w="1243"/>
            <w:tcMar>
              <w:left w:type="dxa" w:w="0"/>
              <w:right w:type="dxa" w:w="0"/>
            </w:tcMar>
          </w:tcPr>
          <w:p w14:paraId="C5A50000">
            <w:pPr>
              <w:pStyle w:val="Style_2"/>
              <w:ind w:firstLine="0" w:left="0"/>
              <w:jc w:val="center"/>
            </w:pPr>
            <w:r>
              <w:t>276614,3</w:t>
            </w:r>
          </w:p>
        </w:tc>
        <w:tc>
          <w:tcPr>
            <w:tcW w:type="dxa" w:w="1243"/>
            <w:tcMar>
              <w:left w:type="dxa" w:w="0"/>
              <w:right w:type="dxa" w:w="0"/>
            </w:tcMar>
          </w:tcPr>
          <w:p w14:paraId="C6A50000">
            <w:pPr>
              <w:pStyle w:val="Style_2"/>
              <w:ind w:firstLine="0" w:left="0"/>
              <w:jc w:val="center"/>
            </w:pPr>
            <w:r>
              <w:t>64944,2</w:t>
            </w:r>
          </w:p>
        </w:tc>
        <w:tc>
          <w:tcPr>
            <w:tcW w:type="dxa" w:w="1243"/>
            <w:tcMar>
              <w:left w:type="dxa" w:w="0"/>
              <w:right w:type="dxa" w:w="0"/>
            </w:tcMar>
          </w:tcPr>
          <w:p w14:paraId="C7A50000">
            <w:pPr>
              <w:pStyle w:val="Style_2"/>
              <w:ind w:firstLine="0" w:left="0"/>
              <w:jc w:val="center"/>
            </w:pPr>
            <w:r>
              <w:t>33893,3</w:t>
            </w:r>
          </w:p>
        </w:tc>
        <w:tc>
          <w:tcPr>
            <w:tcW w:type="dxa" w:w="1243"/>
            <w:tcMar>
              <w:left w:type="dxa" w:w="0"/>
              <w:right w:type="dxa" w:w="0"/>
            </w:tcMar>
          </w:tcPr>
          <w:p w14:paraId="C8A50000">
            <w:pPr>
              <w:pStyle w:val="Style_2"/>
              <w:ind w:firstLine="0" w:left="0"/>
              <w:jc w:val="center"/>
            </w:pPr>
            <w:r>
              <w:t>251548,8</w:t>
            </w:r>
          </w:p>
        </w:tc>
        <w:tc>
          <w:tcPr>
            <w:tcW w:type="dxa" w:w="1243"/>
            <w:tcMar>
              <w:left w:type="dxa" w:w="0"/>
              <w:right w:type="dxa" w:w="0"/>
            </w:tcMar>
          </w:tcPr>
          <w:p w14:paraId="C9A50000">
            <w:pPr>
              <w:pStyle w:val="Style_2"/>
              <w:ind w:firstLine="0" w:left="0"/>
              <w:jc w:val="center"/>
            </w:pPr>
            <w:r>
              <w:t>240996,2</w:t>
            </w:r>
          </w:p>
        </w:tc>
        <w:tc>
          <w:tcPr>
            <w:tcW w:type="dxa" w:w="1245"/>
            <w:tcMar>
              <w:left w:type="dxa" w:w="0"/>
              <w:right w:type="dxa" w:w="0"/>
            </w:tcMar>
          </w:tcPr>
          <w:p w14:paraId="CAA50000">
            <w:pPr>
              <w:pStyle w:val="Style_2"/>
              <w:ind w:firstLine="0" w:left="0"/>
              <w:jc w:val="center"/>
            </w:pPr>
            <w:r>
              <w:t>41635</w:t>
            </w:r>
          </w:p>
        </w:tc>
      </w:tr>
      <w:tr>
        <w:tc>
          <w:tcPr>
            <w:tcW w:type="dxa" w:w="2324"/>
            <w:gridSpan w:val="1"/>
            <w:vMerge w:val="continue"/>
            <w:tcMar>
              <w:left w:type="dxa" w:w="0"/>
              <w:right w:type="dxa" w:w="0"/>
            </w:tcMar>
          </w:tcPr>
          <w:p/>
        </w:tc>
        <w:tc>
          <w:tcPr>
            <w:tcW w:type="dxa" w:w="2154"/>
            <w:tcMar>
              <w:left w:type="dxa" w:w="0"/>
              <w:right w:type="dxa" w:w="0"/>
            </w:tcMar>
          </w:tcPr>
          <w:p w14:paraId="CBA50000">
            <w:pPr>
              <w:pStyle w:val="Style_2"/>
              <w:ind w:firstLine="0" w:left="0"/>
              <w:jc w:val="left"/>
            </w:pPr>
            <w:r>
              <w:t>Республика Ингушетия</w:t>
            </w:r>
          </w:p>
        </w:tc>
        <w:tc>
          <w:tcPr>
            <w:tcW w:type="dxa" w:w="541"/>
            <w:tcMar>
              <w:left w:type="dxa" w:w="0"/>
              <w:right w:type="dxa" w:w="0"/>
            </w:tcMar>
          </w:tcPr>
          <w:p w14:paraId="CCA50000">
            <w:pPr>
              <w:pStyle w:val="Style_2"/>
              <w:ind w:firstLine="0" w:left="0"/>
              <w:jc w:val="center"/>
            </w:pPr>
            <w:r>
              <w:t>139</w:t>
            </w:r>
          </w:p>
        </w:tc>
        <w:tc>
          <w:tcPr>
            <w:tcW w:type="dxa" w:w="541"/>
            <w:tcMar>
              <w:left w:type="dxa" w:w="0"/>
              <w:right w:type="dxa" w:w="0"/>
            </w:tcMar>
          </w:tcPr>
          <w:p w14:paraId="CDA50000">
            <w:pPr>
              <w:pStyle w:val="Style_2"/>
              <w:ind w:firstLine="0" w:left="0"/>
              <w:jc w:val="center"/>
            </w:pPr>
            <w:r>
              <w:t>15</w:t>
            </w:r>
          </w:p>
        </w:tc>
        <w:tc>
          <w:tcPr>
            <w:tcW w:type="dxa" w:w="541"/>
            <w:tcMar>
              <w:left w:type="dxa" w:w="0"/>
              <w:right w:type="dxa" w:w="0"/>
            </w:tcMar>
          </w:tcPr>
          <w:p w14:paraId="CEA50000">
            <w:pPr>
              <w:pStyle w:val="Style_2"/>
              <w:ind w:firstLine="0" w:left="0"/>
              <w:jc w:val="center"/>
            </w:pPr>
            <w:r>
              <w:t>2</w:t>
            </w:r>
          </w:p>
        </w:tc>
        <w:tc>
          <w:tcPr>
            <w:tcW w:type="dxa" w:w="624"/>
            <w:tcMar>
              <w:left w:type="dxa" w:w="0"/>
              <w:right w:type="dxa" w:w="0"/>
            </w:tcMar>
          </w:tcPr>
          <w:p w14:paraId="CFA50000">
            <w:pPr>
              <w:pStyle w:val="Style_2"/>
              <w:ind w:firstLine="0" w:left="0"/>
              <w:jc w:val="center"/>
            </w:pPr>
            <w:r>
              <w:t>2.I4</w:t>
            </w:r>
          </w:p>
        </w:tc>
        <w:tc>
          <w:tcPr>
            <w:tcW w:type="dxa" w:w="1243"/>
            <w:tcMar>
              <w:left w:type="dxa" w:w="0"/>
              <w:right w:type="dxa" w:w="0"/>
            </w:tcMar>
          </w:tcPr>
          <w:p w14:paraId="D0A50000">
            <w:pPr>
              <w:pStyle w:val="Style_2"/>
              <w:ind w:firstLine="0" w:left="0"/>
              <w:jc w:val="center"/>
            </w:pPr>
            <w:r>
              <w:t>-</w:t>
            </w:r>
          </w:p>
        </w:tc>
        <w:tc>
          <w:tcPr>
            <w:tcW w:type="dxa" w:w="1243"/>
            <w:tcMar>
              <w:left w:type="dxa" w:w="0"/>
              <w:right w:type="dxa" w:w="0"/>
            </w:tcMar>
          </w:tcPr>
          <w:p w14:paraId="D1A50000">
            <w:pPr>
              <w:pStyle w:val="Style_2"/>
              <w:ind w:firstLine="0" w:left="0"/>
              <w:jc w:val="center"/>
            </w:pPr>
            <w:r>
              <w:t>-</w:t>
            </w:r>
          </w:p>
        </w:tc>
        <w:tc>
          <w:tcPr>
            <w:tcW w:type="dxa" w:w="1243"/>
            <w:tcMar>
              <w:left w:type="dxa" w:w="0"/>
              <w:right w:type="dxa" w:w="0"/>
            </w:tcMar>
          </w:tcPr>
          <w:p w14:paraId="D2A50000">
            <w:pPr>
              <w:pStyle w:val="Style_2"/>
              <w:ind w:firstLine="0" w:left="0"/>
              <w:jc w:val="center"/>
            </w:pPr>
            <w:r>
              <w:t>-</w:t>
            </w:r>
          </w:p>
        </w:tc>
        <w:tc>
          <w:tcPr>
            <w:tcW w:type="dxa" w:w="1243"/>
            <w:tcMar>
              <w:left w:type="dxa" w:w="0"/>
              <w:right w:type="dxa" w:w="0"/>
            </w:tcMar>
          </w:tcPr>
          <w:p w14:paraId="D3A50000">
            <w:pPr>
              <w:pStyle w:val="Style_2"/>
              <w:ind w:firstLine="0" w:left="0"/>
              <w:jc w:val="center"/>
            </w:pPr>
            <w:r>
              <w:t>-</w:t>
            </w:r>
          </w:p>
        </w:tc>
        <w:tc>
          <w:tcPr>
            <w:tcW w:type="dxa" w:w="1243"/>
            <w:tcMar>
              <w:left w:type="dxa" w:w="0"/>
              <w:right w:type="dxa" w:w="0"/>
            </w:tcMar>
          </w:tcPr>
          <w:p w14:paraId="D4A50000">
            <w:pPr>
              <w:pStyle w:val="Style_2"/>
              <w:ind w:firstLine="0" w:left="0"/>
              <w:jc w:val="center"/>
            </w:pPr>
            <w:r>
              <w:t>-</w:t>
            </w:r>
          </w:p>
        </w:tc>
        <w:tc>
          <w:tcPr>
            <w:tcW w:type="dxa" w:w="1243"/>
            <w:tcMar>
              <w:left w:type="dxa" w:w="0"/>
              <w:right w:type="dxa" w:w="0"/>
            </w:tcMar>
          </w:tcPr>
          <w:p w14:paraId="D5A50000">
            <w:pPr>
              <w:pStyle w:val="Style_2"/>
              <w:ind w:firstLine="0" w:left="0"/>
              <w:jc w:val="center"/>
            </w:pPr>
            <w:r>
              <w:t>-</w:t>
            </w:r>
          </w:p>
        </w:tc>
        <w:tc>
          <w:tcPr>
            <w:tcW w:type="dxa" w:w="1243"/>
            <w:tcMar>
              <w:left w:type="dxa" w:w="0"/>
              <w:right w:type="dxa" w:w="0"/>
            </w:tcMar>
          </w:tcPr>
          <w:p w14:paraId="D6A50000">
            <w:pPr>
              <w:pStyle w:val="Style_2"/>
              <w:ind w:firstLine="0" w:left="0"/>
              <w:jc w:val="center"/>
            </w:pPr>
            <w:r>
              <w:t>15074,7</w:t>
            </w:r>
          </w:p>
        </w:tc>
        <w:tc>
          <w:tcPr>
            <w:tcW w:type="dxa" w:w="1243"/>
            <w:tcMar>
              <w:left w:type="dxa" w:w="0"/>
              <w:right w:type="dxa" w:w="0"/>
            </w:tcMar>
          </w:tcPr>
          <w:p w14:paraId="D7A50000">
            <w:pPr>
              <w:pStyle w:val="Style_2"/>
              <w:ind w:firstLine="0" w:left="0"/>
              <w:jc w:val="center"/>
            </w:pPr>
            <w:r>
              <w:t>-</w:t>
            </w:r>
          </w:p>
        </w:tc>
        <w:tc>
          <w:tcPr>
            <w:tcW w:type="dxa" w:w="1243"/>
            <w:tcMar>
              <w:left w:type="dxa" w:w="0"/>
              <w:right w:type="dxa" w:w="0"/>
            </w:tcMar>
          </w:tcPr>
          <w:p w14:paraId="D8A50000">
            <w:pPr>
              <w:pStyle w:val="Style_2"/>
              <w:ind w:firstLine="0" w:left="0"/>
              <w:jc w:val="center"/>
            </w:pPr>
            <w:r>
              <w:t>-</w:t>
            </w:r>
          </w:p>
        </w:tc>
        <w:tc>
          <w:tcPr>
            <w:tcW w:type="dxa" w:w="1243"/>
            <w:tcMar>
              <w:left w:type="dxa" w:w="0"/>
              <w:right w:type="dxa" w:w="0"/>
            </w:tcMar>
          </w:tcPr>
          <w:p w14:paraId="D9A50000">
            <w:pPr>
              <w:pStyle w:val="Style_2"/>
              <w:ind w:firstLine="0" w:left="0"/>
              <w:jc w:val="center"/>
            </w:pPr>
            <w:r>
              <w:t>-</w:t>
            </w:r>
          </w:p>
        </w:tc>
        <w:tc>
          <w:tcPr>
            <w:tcW w:type="dxa" w:w="1243"/>
            <w:tcMar>
              <w:left w:type="dxa" w:w="0"/>
              <w:right w:type="dxa" w:w="0"/>
            </w:tcMar>
          </w:tcPr>
          <w:p w14:paraId="DAA50000">
            <w:pPr>
              <w:pStyle w:val="Style_2"/>
              <w:ind w:firstLine="0" w:left="0"/>
              <w:jc w:val="center"/>
            </w:pPr>
            <w:r>
              <w:t>-</w:t>
            </w:r>
          </w:p>
        </w:tc>
        <w:tc>
          <w:tcPr>
            <w:tcW w:type="dxa" w:w="1245"/>
            <w:tcMar>
              <w:left w:type="dxa" w:w="0"/>
              <w:right w:type="dxa" w:w="0"/>
            </w:tcMar>
          </w:tcPr>
          <w:p w14:paraId="DB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CA50000">
            <w:pPr>
              <w:pStyle w:val="Style_2"/>
              <w:ind w:firstLine="0" w:left="0"/>
              <w:jc w:val="left"/>
            </w:pPr>
            <w:r>
              <w:t>Республика Дагестан</w:t>
            </w:r>
          </w:p>
        </w:tc>
        <w:tc>
          <w:tcPr>
            <w:tcW w:type="dxa" w:w="541"/>
            <w:tcMar>
              <w:left w:type="dxa" w:w="0"/>
              <w:right w:type="dxa" w:w="0"/>
            </w:tcMar>
          </w:tcPr>
          <w:p w14:paraId="DDA50000">
            <w:pPr>
              <w:pStyle w:val="Style_2"/>
              <w:ind w:firstLine="0" w:left="0"/>
              <w:jc w:val="center"/>
            </w:pPr>
            <w:r>
              <w:t>139</w:t>
            </w:r>
          </w:p>
        </w:tc>
        <w:tc>
          <w:tcPr>
            <w:tcW w:type="dxa" w:w="541"/>
            <w:tcMar>
              <w:left w:type="dxa" w:w="0"/>
              <w:right w:type="dxa" w:w="0"/>
            </w:tcMar>
          </w:tcPr>
          <w:p w14:paraId="DEA50000">
            <w:pPr>
              <w:pStyle w:val="Style_2"/>
              <w:ind w:firstLine="0" w:left="0"/>
              <w:jc w:val="center"/>
            </w:pPr>
            <w:r>
              <w:t>15</w:t>
            </w:r>
          </w:p>
        </w:tc>
        <w:tc>
          <w:tcPr>
            <w:tcW w:type="dxa" w:w="541"/>
            <w:tcMar>
              <w:left w:type="dxa" w:w="0"/>
              <w:right w:type="dxa" w:w="0"/>
            </w:tcMar>
          </w:tcPr>
          <w:p w14:paraId="DFA50000">
            <w:pPr>
              <w:pStyle w:val="Style_2"/>
              <w:ind w:firstLine="0" w:left="0"/>
              <w:jc w:val="center"/>
            </w:pPr>
            <w:r>
              <w:t>2</w:t>
            </w:r>
          </w:p>
        </w:tc>
        <w:tc>
          <w:tcPr>
            <w:tcW w:type="dxa" w:w="624"/>
            <w:tcMar>
              <w:left w:type="dxa" w:w="0"/>
              <w:right w:type="dxa" w:w="0"/>
            </w:tcMar>
          </w:tcPr>
          <w:p w14:paraId="E0A50000">
            <w:pPr>
              <w:pStyle w:val="Style_2"/>
              <w:ind w:firstLine="0" w:left="0"/>
              <w:jc w:val="center"/>
            </w:pPr>
            <w:r>
              <w:t>2.I4</w:t>
            </w:r>
          </w:p>
        </w:tc>
        <w:tc>
          <w:tcPr>
            <w:tcW w:type="dxa" w:w="1243"/>
            <w:tcMar>
              <w:left w:type="dxa" w:w="0"/>
              <w:right w:type="dxa" w:w="0"/>
            </w:tcMar>
          </w:tcPr>
          <w:p w14:paraId="E1A50000">
            <w:pPr>
              <w:pStyle w:val="Style_2"/>
              <w:ind w:firstLine="0" w:left="0"/>
              <w:jc w:val="center"/>
            </w:pPr>
            <w:r>
              <w:t>-</w:t>
            </w:r>
          </w:p>
        </w:tc>
        <w:tc>
          <w:tcPr>
            <w:tcW w:type="dxa" w:w="1243"/>
            <w:tcMar>
              <w:left w:type="dxa" w:w="0"/>
              <w:right w:type="dxa" w:w="0"/>
            </w:tcMar>
          </w:tcPr>
          <w:p w14:paraId="E2A50000">
            <w:pPr>
              <w:pStyle w:val="Style_2"/>
              <w:ind w:firstLine="0" w:left="0"/>
              <w:jc w:val="center"/>
            </w:pPr>
            <w:r>
              <w:t>-</w:t>
            </w:r>
          </w:p>
        </w:tc>
        <w:tc>
          <w:tcPr>
            <w:tcW w:type="dxa" w:w="1243"/>
            <w:tcMar>
              <w:left w:type="dxa" w:w="0"/>
              <w:right w:type="dxa" w:w="0"/>
            </w:tcMar>
          </w:tcPr>
          <w:p w14:paraId="E3A50000">
            <w:pPr>
              <w:pStyle w:val="Style_2"/>
              <w:ind w:firstLine="0" w:left="0"/>
              <w:jc w:val="center"/>
            </w:pPr>
            <w:r>
              <w:t>-</w:t>
            </w:r>
          </w:p>
        </w:tc>
        <w:tc>
          <w:tcPr>
            <w:tcW w:type="dxa" w:w="1243"/>
            <w:tcMar>
              <w:left w:type="dxa" w:w="0"/>
              <w:right w:type="dxa" w:w="0"/>
            </w:tcMar>
          </w:tcPr>
          <w:p w14:paraId="E4A50000">
            <w:pPr>
              <w:pStyle w:val="Style_2"/>
              <w:ind w:firstLine="0" w:left="0"/>
              <w:jc w:val="center"/>
            </w:pPr>
            <w:r>
              <w:t>-</w:t>
            </w:r>
          </w:p>
        </w:tc>
        <w:tc>
          <w:tcPr>
            <w:tcW w:type="dxa" w:w="1243"/>
            <w:tcMar>
              <w:left w:type="dxa" w:w="0"/>
              <w:right w:type="dxa" w:w="0"/>
            </w:tcMar>
          </w:tcPr>
          <w:p w14:paraId="E5A50000">
            <w:pPr>
              <w:pStyle w:val="Style_2"/>
              <w:ind w:firstLine="0" w:left="0"/>
              <w:jc w:val="center"/>
            </w:pPr>
            <w:r>
              <w:t>-</w:t>
            </w:r>
          </w:p>
        </w:tc>
        <w:tc>
          <w:tcPr>
            <w:tcW w:type="dxa" w:w="1243"/>
            <w:tcMar>
              <w:left w:type="dxa" w:w="0"/>
              <w:right w:type="dxa" w:w="0"/>
            </w:tcMar>
          </w:tcPr>
          <w:p w14:paraId="E6A50000">
            <w:pPr>
              <w:pStyle w:val="Style_2"/>
              <w:ind w:firstLine="0" w:left="0"/>
              <w:jc w:val="center"/>
            </w:pPr>
            <w:r>
              <w:t>-</w:t>
            </w:r>
          </w:p>
        </w:tc>
        <w:tc>
          <w:tcPr>
            <w:tcW w:type="dxa" w:w="1243"/>
            <w:tcMar>
              <w:left w:type="dxa" w:w="0"/>
              <w:right w:type="dxa" w:w="0"/>
            </w:tcMar>
          </w:tcPr>
          <w:p w14:paraId="E7A50000">
            <w:pPr>
              <w:pStyle w:val="Style_2"/>
              <w:ind w:firstLine="0" w:left="0"/>
              <w:jc w:val="center"/>
            </w:pPr>
            <w:r>
              <w:t>13594,7</w:t>
            </w:r>
          </w:p>
        </w:tc>
        <w:tc>
          <w:tcPr>
            <w:tcW w:type="dxa" w:w="1243"/>
            <w:tcMar>
              <w:left w:type="dxa" w:w="0"/>
              <w:right w:type="dxa" w:w="0"/>
            </w:tcMar>
          </w:tcPr>
          <w:p w14:paraId="E8A50000">
            <w:pPr>
              <w:pStyle w:val="Style_2"/>
              <w:ind w:firstLine="0" w:left="0"/>
              <w:jc w:val="center"/>
            </w:pPr>
            <w:r>
              <w:t>-</w:t>
            </w:r>
          </w:p>
        </w:tc>
        <w:tc>
          <w:tcPr>
            <w:tcW w:type="dxa" w:w="1243"/>
            <w:tcMar>
              <w:left w:type="dxa" w:w="0"/>
              <w:right w:type="dxa" w:w="0"/>
            </w:tcMar>
          </w:tcPr>
          <w:p w14:paraId="E9A50000">
            <w:pPr>
              <w:pStyle w:val="Style_2"/>
              <w:ind w:firstLine="0" w:left="0"/>
              <w:jc w:val="center"/>
            </w:pPr>
            <w:r>
              <w:t>-</w:t>
            </w:r>
          </w:p>
        </w:tc>
        <w:tc>
          <w:tcPr>
            <w:tcW w:type="dxa" w:w="1243"/>
            <w:tcMar>
              <w:left w:type="dxa" w:w="0"/>
              <w:right w:type="dxa" w:w="0"/>
            </w:tcMar>
          </w:tcPr>
          <w:p w14:paraId="EAA50000">
            <w:pPr>
              <w:pStyle w:val="Style_2"/>
              <w:ind w:firstLine="0" w:left="0"/>
              <w:jc w:val="center"/>
            </w:pPr>
            <w:r>
              <w:t>-</w:t>
            </w:r>
          </w:p>
        </w:tc>
        <w:tc>
          <w:tcPr>
            <w:tcW w:type="dxa" w:w="1243"/>
            <w:tcMar>
              <w:left w:type="dxa" w:w="0"/>
              <w:right w:type="dxa" w:w="0"/>
            </w:tcMar>
          </w:tcPr>
          <w:p w14:paraId="EBA50000">
            <w:pPr>
              <w:pStyle w:val="Style_2"/>
              <w:ind w:firstLine="0" w:left="0"/>
              <w:jc w:val="center"/>
            </w:pPr>
            <w:r>
              <w:t>-</w:t>
            </w:r>
          </w:p>
        </w:tc>
        <w:tc>
          <w:tcPr>
            <w:tcW w:type="dxa" w:w="1245"/>
            <w:tcMar>
              <w:left w:type="dxa" w:w="0"/>
              <w:right w:type="dxa" w:w="0"/>
            </w:tcMar>
          </w:tcPr>
          <w:p w14:paraId="ECA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DA50000">
            <w:pPr>
              <w:pStyle w:val="Style_2"/>
              <w:ind w:firstLine="0" w:left="0"/>
              <w:jc w:val="left"/>
            </w:pPr>
            <w:r>
              <w:t>Карачаево-Черкесская Республика</w:t>
            </w:r>
          </w:p>
        </w:tc>
        <w:tc>
          <w:tcPr>
            <w:tcW w:type="dxa" w:w="541"/>
            <w:tcMar>
              <w:left w:type="dxa" w:w="0"/>
              <w:right w:type="dxa" w:w="0"/>
            </w:tcMar>
          </w:tcPr>
          <w:p w14:paraId="EEA50000">
            <w:pPr>
              <w:pStyle w:val="Style_2"/>
              <w:ind w:firstLine="0" w:left="0"/>
              <w:jc w:val="center"/>
            </w:pPr>
            <w:r>
              <w:t>139</w:t>
            </w:r>
          </w:p>
        </w:tc>
        <w:tc>
          <w:tcPr>
            <w:tcW w:type="dxa" w:w="541"/>
            <w:tcMar>
              <w:left w:type="dxa" w:w="0"/>
              <w:right w:type="dxa" w:w="0"/>
            </w:tcMar>
          </w:tcPr>
          <w:p w14:paraId="EFA50000">
            <w:pPr>
              <w:pStyle w:val="Style_2"/>
              <w:ind w:firstLine="0" w:left="0"/>
              <w:jc w:val="center"/>
            </w:pPr>
            <w:r>
              <w:t>15</w:t>
            </w:r>
          </w:p>
        </w:tc>
        <w:tc>
          <w:tcPr>
            <w:tcW w:type="dxa" w:w="541"/>
            <w:tcMar>
              <w:left w:type="dxa" w:w="0"/>
              <w:right w:type="dxa" w:w="0"/>
            </w:tcMar>
          </w:tcPr>
          <w:p w14:paraId="F0A50000">
            <w:pPr>
              <w:pStyle w:val="Style_2"/>
              <w:ind w:firstLine="0" w:left="0"/>
              <w:jc w:val="center"/>
            </w:pPr>
            <w:r>
              <w:t>2</w:t>
            </w:r>
          </w:p>
        </w:tc>
        <w:tc>
          <w:tcPr>
            <w:tcW w:type="dxa" w:w="624"/>
            <w:tcMar>
              <w:left w:type="dxa" w:w="0"/>
              <w:right w:type="dxa" w:w="0"/>
            </w:tcMar>
          </w:tcPr>
          <w:p w14:paraId="F1A50000">
            <w:pPr>
              <w:pStyle w:val="Style_2"/>
              <w:ind w:firstLine="0" w:left="0"/>
              <w:jc w:val="center"/>
            </w:pPr>
            <w:r>
              <w:t>2.I4</w:t>
            </w:r>
          </w:p>
        </w:tc>
        <w:tc>
          <w:tcPr>
            <w:tcW w:type="dxa" w:w="1243"/>
            <w:tcMar>
              <w:left w:type="dxa" w:w="0"/>
              <w:right w:type="dxa" w:w="0"/>
            </w:tcMar>
          </w:tcPr>
          <w:p w14:paraId="F2A50000">
            <w:pPr>
              <w:pStyle w:val="Style_2"/>
              <w:ind w:firstLine="0" w:left="0"/>
              <w:jc w:val="center"/>
            </w:pPr>
            <w:r>
              <w:t>-</w:t>
            </w:r>
          </w:p>
        </w:tc>
        <w:tc>
          <w:tcPr>
            <w:tcW w:type="dxa" w:w="1243"/>
            <w:tcMar>
              <w:left w:type="dxa" w:w="0"/>
              <w:right w:type="dxa" w:w="0"/>
            </w:tcMar>
          </w:tcPr>
          <w:p w14:paraId="F3A50000">
            <w:pPr>
              <w:pStyle w:val="Style_2"/>
              <w:ind w:firstLine="0" w:left="0"/>
              <w:jc w:val="center"/>
            </w:pPr>
            <w:r>
              <w:t>-</w:t>
            </w:r>
          </w:p>
        </w:tc>
        <w:tc>
          <w:tcPr>
            <w:tcW w:type="dxa" w:w="1243"/>
            <w:tcMar>
              <w:left w:type="dxa" w:w="0"/>
              <w:right w:type="dxa" w:w="0"/>
            </w:tcMar>
          </w:tcPr>
          <w:p w14:paraId="F4A50000">
            <w:pPr>
              <w:pStyle w:val="Style_2"/>
              <w:ind w:firstLine="0" w:left="0"/>
              <w:jc w:val="center"/>
            </w:pPr>
            <w:r>
              <w:t>-</w:t>
            </w:r>
          </w:p>
        </w:tc>
        <w:tc>
          <w:tcPr>
            <w:tcW w:type="dxa" w:w="1243"/>
            <w:tcMar>
              <w:left w:type="dxa" w:w="0"/>
              <w:right w:type="dxa" w:w="0"/>
            </w:tcMar>
          </w:tcPr>
          <w:p w14:paraId="F5A50000">
            <w:pPr>
              <w:pStyle w:val="Style_2"/>
              <w:ind w:firstLine="0" w:left="0"/>
              <w:jc w:val="center"/>
            </w:pPr>
            <w:r>
              <w:t>-</w:t>
            </w:r>
          </w:p>
        </w:tc>
        <w:tc>
          <w:tcPr>
            <w:tcW w:type="dxa" w:w="1243"/>
            <w:tcMar>
              <w:left w:type="dxa" w:w="0"/>
              <w:right w:type="dxa" w:w="0"/>
            </w:tcMar>
          </w:tcPr>
          <w:p w14:paraId="F6A50000">
            <w:pPr>
              <w:pStyle w:val="Style_2"/>
              <w:ind w:firstLine="0" w:left="0"/>
              <w:jc w:val="center"/>
            </w:pPr>
            <w:r>
              <w:t>-</w:t>
            </w:r>
          </w:p>
        </w:tc>
        <w:tc>
          <w:tcPr>
            <w:tcW w:type="dxa" w:w="1243"/>
            <w:tcMar>
              <w:left w:type="dxa" w:w="0"/>
              <w:right w:type="dxa" w:w="0"/>
            </w:tcMar>
          </w:tcPr>
          <w:p w14:paraId="F7A50000">
            <w:pPr>
              <w:pStyle w:val="Style_2"/>
              <w:ind w:firstLine="0" w:left="0"/>
              <w:jc w:val="center"/>
            </w:pPr>
            <w:r>
              <w:t>-</w:t>
            </w:r>
          </w:p>
        </w:tc>
        <w:tc>
          <w:tcPr>
            <w:tcW w:type="dxa" w:w="1243"/>
            <w:tcMar>
              <w:left w:type="dxa" w:w="0"/>
              <w:right w:type="dxa" w:w="0"/>
            </w:tcMar>
          </w:tcPr>
          <w:p w14:paraId="F8A50000">
            <w:pPr>
              <w:pStyle w:val="Style_2"/>
              <w:ind w:firstLine="0" w:left="0"/>
              <w:jc w:val="center"/>
            </w:pPr>
            <w:r>
              <w:t>42534,7</w:t>
            </w:r>
          </w:p>
        </w:tc>
        <w:tc>
          <w:tcPr>
            <w:tcW w:type="dxa" w:w="1243"/>
            <w:tcMar>
              <w:left w:type="dxa" w:w="0"/>
              <w:right w:type="dxa" w:w="0"/>
            </w:tcMar>
          </w:tcPr>
          <w:p w14:paraId="F9A50000">
            <w:pPr>
              <w:pStyle w:val="Style_2"/>
              <w:ind w:firstLine="0" w:left="0"/>
              <w:jc w:val="center"/>
            </w:pPr>
            <w:r>
              <w:t>4100</w:t>
            </w:r>
          </w:p>
        </w:tc>
        <w:tc>
          <w:tcPr>
            <w:tcW w:type="dxa" w:w="1243"/>
            <w:tcMar>
              <w:left w:type="dxa" w:w="0"/>
              <w:right w:type="dxa" w:w="0"/>
            </w:tcMar>
          </w:tcPr>
          <w:p w14:paraId="FAA50000">
            <w:pPr>
              <w:pStyle w:val="Style_2"/>
              <w:ind w:firstLine="0" w:left="0"/>
              <w:jc w:val="center"/>
            </w:pPr>
            <w:r>
              <w:t>7788,3</w:t>
            </w:r>
          </w:p>
        </w:tc>
        <w:tc>
          <w:tcPr>
            <w:tcW w:type="dxa" w:w="1243"/>
            <w:tcMar>
              <w:left w:type="dxa" w:w="0"/>
              <w:right w:type="dxa" w:w="0"/>
            </w:tcMar>
          </w:tcPr>
          <w:p w14:paraId="FBA50000">
            <w:pPr>
              <w:pStyle w:val="Style_2"/>
              <w:ind w:firstLine="0" w:left="0"/>
              <w:jc w:val="center"/>
            </w:pPr>
            <w:r>
              <w:t>39054,5</w:t>
            </w:r>
          </w:p>
        </w:tc>
        <w:tc>
          <w:tcPr>
            <w:tcW w:type="dxa" w:w="1243"/>
            <w:tcMar>
              <w:left w:type="dxa" w:w="0"/>
              <w:right w:type="dxa" w:w="0"/>
            </w:tcMar>
          </w:tcPr>
          <w:p w14:paraId="FCA50000">
            <w:pPr>
              <w:pStyle w:val="Style_2"/>
              <w:ind w:firstLine="0" w:left="0"/>
              <w:jc w:val="center"/>
            </w:pPr>
            <w:r>
              <w:t>45209</w:t>
            </w:r>
          </w:p>
        </w:tc>
        <w:tc>
          <w:tcPr>
            <w:tcW w:type="dxa" w:w="1245"/>
            <w:tcMar>
              <w:left w:type="dxa" w:w="0"/>
              <w:right w:type="dxa" w:w="0"/>
            </w:tcMar>
          </w:tcPr>
          <w:p w14:paraId="FDA50000">
            <w:pPr>
              <w:pStyle w:val="Style_2"/>
              <w:ind w:firstLine="0" w:left="0"/>
              <w:jc w:val="center"/>
            </w:pPr>
            <w:r>
              <w:t>10698,4</w:t>
            </w:r>
          </w:p>
        </w:tc>
      </w:tr>
      <w:tr>
        <w:tc>
          <w:tcPr>
            <w:tcW w:type="dxa" w:w="2324"/>
            <w:gridSpan w:val="1"/>
            <w:vMerge w:val="continue"/>
            <w:tcMar>
              <w:left w:type="dxa" w:w="0"/>
              <w:right w:type="dxa" w:w="0"/>
            </w:tcMar>
          </w:tcPr>
          <w:p/>
        </w:tc>
        <w:tc>
          <w:tcPr>
            <w:tcW w:type="dxa" w:w="2154"/>
            <w:tcMar>
              <w:left w:type="dxa" w:w="0"/>
              <w:right w:type="dxa" w:w="0"/>
            </w:tcMar>
          </w:tcPr>
          <w:p w14:paraId="FEA50000">
            <w:pPr>
              <w:pStyle w:val="Style_2"/>
              <w:ind w:firstLine="0" w:left="0"/>
              <w:jc w:val="left"/>
            </w:pPr>
            <w:r>
              <w:t>Кабардино-Балкарская Республика</w:t>
            </w:r>
          </w:p>
        </w:tc>
        <w:tc>
          <w:tcPr>
            <w:tcW w:type="dxa" w:w="541"/>
            <w:tcMar>
              <w:left w:type="dxa" w:w="0"/>
              <w:right w:type="dxa" w:w="0"/>
            </w:tcMar>
          </w:tcPr>
          <w:p w14:paraId="FFA50000">
            <w:pPr>
              <w:pStyle w:val="Style_2"/>
              <w:ind w:firstLine="0" w:left="0"/>
              <w:jc w:val="center"/>
            </w:pPr>
            <w:r>
              <w:t>139</w:t>
            </w:r>
          </w:p>
        </w:tc>
        <w:tc>
          <w:tcPr>
            <w:tcW w:type="dxa" w:w="541"/>
            <w:tcMar>
              <w:left w:type="dxa" w:w="0"/>
              <w:right w:type="dxa" w:w="0"/>
            </w:tcMar>
          </w:tcPr>
          <w:p w14:paraId="00A60000">
            <w:pPr>
              <w:pStyle w:val="Style_2"/>
              <w:ind w:firstLine="0" w:left="0"/>
              <w:jc w:val="center"/>
            </w:pPr>
            <w:r>
              <w:t>15</w:t>
            </w:r>
          </w:p>
        </w:tc>
        <w:tc>
          <w:tcPr>
            <w:tcW w:type="dxa" w:w="541"/>
            <w:tcMar>
              <w:left w:type="dxa" w:w="0"/>
              <w:right w:type="dxa" w:w="0"/>
            </w:tcMar>
          </w:tcPr>
          <w:p w14:paraId="01A60000">
            <w:pPr>
              <w:pStyle w:val="Style_2"/>
              <w:ind w:firstLine="0" w:left="0"/>
              <w:jc w:val="center"/>
            </w:pPr>
            <w:r>
              <w:t>2</w:t>
            </w:r>
          </w:p>
        </w:tc>
        <w:tc>
          <w:tcPr>
            <w:tcW w:type="dxa" w:w="624"/>
            <w:tcMar>
              <w:left w:type="dxa" w:w="0"/>
              <w:right w:type="dxa" w:w="0"/>
            </w:tcMar>
          </w:tcPr>
          <w:p w14:paraId="02A60000">
            <w:pPr>
              <w:pStyle w:val="Style_2"/>
              <w:ind w:firstLine="0" w:left="0"/>
              <w:jc w:val="center"/>
            </w:pPr>
            <w:r>
              <w:t>2.I4</w:t>
            </w:r>
          </w:p>
        </w:tc>
        <w:tc>
          <w:tcPr>
            <w:tcW w:type="dxa" w:w="1243"/>
            <w:tcMar>
              <w:left w:type="dxa" w:w="0"/>
              <w:right w:type="dxa" w:w="0"/>
            </w:tcMar>
          </w:tcPr>
          <w:p w14:paraId="03A60000">
            <w:pPr>
              <w:pStyle w:val="Style_2"/>
              <w:ind w:firstLine="0" w:left="0"/>
              <w:jc w:val="center"/>
            </w:pPr>
            <w:r>
              <w:t>-</w:t>
            </w:r>
          </w:p>
        </w:tc>
        <w:tc>
          <w:tcPr>
            <w:tcW w:type="dxa" w:w="1243"/>
            <w:tcMar>
              <w:left w:type="dxa" w:w="0"/>
              <w:right w:type="dxa" w:w="0"/>
            </w:tcMar>
          </w:tcPr>
          <w:p w14:paraId="04A60000">
            <w:pPr>
              <w:pStyle w:val="Style_2"/>
              <w:ind w:firstLine="0" w:left="0"/>
              <w:jc w:val="center"/>
            </w:pPr>
            <w:r>
              <w:t>-</w:t>
            </w:r>
          </w:p>
        </w:tc>
        <w:tc>
          <w:tcPr>
            <w:tcW w:type="dxa" w:w="1243"/>
            <w:tcMar>
              <w:left w:type="dxa" w:w="0"/>
              <w:right w:type="dxa" w:w="0"/>
            </w:tcMar>
          </w:tcPr>
          <w:p w14:paraId="05A60000">
            <w:pPr>
              <w:pStyle w:val="Style_2"/>
              <w:ind w:firstLine="0" w:left="0"/>
              <w:jc w:val="center"/>
            </w:pPr>
            <w:r>
              <w:t>-</w:t>
            </w:r>
          </w:p>
        </w:tc>
        <w:tc>
          <w:tcPr>
            <w:tcW w:type="dxa" w:w="1243"/>
            <w:tcMar>
              <w:left w:type="dxa" w:w="0"/>
              <w:right w:type="dxa" w:w="0"/>
            </w:tcMar>
          </w:tcPr>
          <w:p w14:paraId="06A60000">
            <w:pPr>
              <w:pStyle w:val="Style_2"/>
              <w:ind w:firstLine="0" w:left="0"/>
              <w:jc w:val="center"/>
            </w:pPr>
            <w:r>
              <w:t>-</w:t>
            </w:r>
          </w:p>
        </w:tc>
        <w:tc>
          <w:tcPr>
            <w:tcW w:type="dxa" w:w="1243"/>
            <w:tcMar>
              <w:left w:type="dxa" w:w="0"/>
              <w:right w:type="dxa" w:w="0"/>
            </w:tcMar>
          </w:tcPr>
          <w:p w14:paraId="07A60000">
            <w:pPr>
              <w:pStyle w:val="Style_2"/>
              <w:ind w:firstLine="0" w:left="0"/>
              <w:jc w:val="center"/>
            </w:pPr>
            <w:r>
              <w:t>-</w:t>
            </w:r>
          </w:p>
        </w:tc>
        <w:tc>
          <w:tcPr>
            <w:tcW w:type="dxa" w:w="1243"/>
            <w:tcMar>
              <w:left w:type="dxa" w:w="0"/>
              <w:right w:type="dxa" w:w="0"/>
            </w:tcMar>
          </w:tcPr>
          <w:p w14:paraId="08A60000">
            <w:pPr>
              <w:pStyle w:val="Style_2"/>
              <w:ind w:firstLine="0" w:left="0"/>
              <w:jc w:val="center"/>
            </w:pPr>
            <w:r>
              <w:t>-</w:t>
            </w:r>
          </w:p>
        </w:tc>
        <w:tc>
          <w:tcPr>
            <w:tcW w:type="dxa" w:w="1243"/>
            <w:tcMar>
              <w:left w:type="dxa" w:w="0"/>
              <w:right w:type="dxa" w:w="0"/>
            </w:tcMar>
          </w:tcPr>
          <w:p w14:paraId="09A60000">
            <w:pPr>
              <w:pStyle w:val="Style_2"/>
              <w:ind w:firstLine="0" w:left="0"/>
              <w:jc w:val="center"/>
            </w:pPr>
            <w:r>
              <w:t>73680,5</w:t>
            </w:r>
          </w:p>
        </w:tc>
        <w:tc>
          <w:tcPr>
            <w:tcW w:type="dxa" w:w="1243"/>
            <w:tcMar>
              <w:left w:type="dxa" w:w="0"/>
              <w:right w:type="dxa" w:w="0"/>
            </w:tcMar>
          </w:tcPr>
          <w:p w14:paraId="0AA60000">
            <w:pPr>
              <w:pStyle w:val="Style_2"/>
              <w:ind w:firstLine="0" w:left="0"/>
              <w:jc w:val="center"/>
            </w:pPr>
            <w:r>
              <w:t>28050,6</w:t>
            </w:r>
          </w:p>
        </w:tc>
        <w:tc>
          <w:tcPr>
            <w:tcW w:type="dxa" w:w="1243"/>
            <w:tcMar>
              <w:left w:type="dxa" w:w="0"/>
              <w:right w:type="dxa" w:w="0"/>
            </w:tcMar>
          </w:tcPr>
          <w:p w14:paraId="0BA60000">
            <w:pPr>
              <w:pStyle w:val="Style_2"/>
              <w:ind w:firstLine="0" w:left="0"/>
              <w:jc w:val="center"/>
            </w:pPr>
            <w:r>
              <w:t>5406,6</w:t>
            </w:r>
          </w:p>
        </w:tc>
        <w:tc>
          <w:tcPr>
            <w:tcW w:type="dxa" w:w="1243"/>
            <w:tcMar>
              <w:left w:type="dxa" w:w="0"/>
              <w:right w:type="dxa" w:w="0"/>
            </w:tcMar>
          </w:tcPr>
          <w:p w14:paraId="0CA60000">
            <w:pPr>
              <w:pStyle w:val="Style_2"/>
              <w:ind w:firstLine="0" w:left="0"/>
              <w:jc w:val="center"/>
            </w:pPr>
            <w:r>
              <w:t>44009,5</w:t>
            </w:r>
          </w:p>
        </w:tc>
        <w:tc>
          <w:tcPr>
            <w:tcW w:type="dxa" w:w="1243"/>
            <w:tcMar>
              <w:left w:type="dxa" w:w="0"/>
              <w:right w:type="dxa" w:w="0"/>
            </w:tcMar>
          </w:tcPr>
          <w:p w14:paraId="0DA60000">
            <w:pPr>
              <w:pStyle w:val="Style_2"/>
              <w:ind w:firstLine="0" w:left="0"/>
              <w:jc w:val="center"/>
            </w:pPr>
            <w:r>
              <w:t>40549,3</w:t>
            </w:r>
          </w:p>
        </w:tc>
        <w:tc>
          <w:tcPr>
            <w:tcW w:type="dxa" w:w="1245"/>
            <w:tcMar>
              <w:left w:type="dxa" w:w="0"/>
              <w:right w:type="dxa" w:w="0"/>
            </w:tcMar>
          </w:tcPr>
          <w:p w14:paraId="0EA60000">
            <w:pPr>
              <w:pStyle w:val="Style_2"/>
              <w:ind w:firstLine="0" w:left="0"/>
              <w:jc w:val="center"/>
            </w:pPr>
            <w:r>
              <w:t>6407,2</w:t>
            </w:r>
          </w:p>
        </w:tc>
      </w:tr>
      <w:tr>
        <w:tc>
          <w:tcPr>
            <w:tcW w:type="dxa" w:w="2324"/>
            <w:gridSpan w:val="1"/>
            <w:vMerge w:val="continue"/>
            <w:tcMar>
              <w:left w:type="dxa" w:w="0"/>
              <w:right w:type="dxa" w:w="0"/>
            </w:tcMar>
          </w:tcPr>
          <w:p/>
        </w:tc>
        <w:tc>
          <w:tcPr>
            <w:tcW w:type="dxa" w:w="2154"/>
            <w:tcMar>
              <w:left w:type="dxa" w:w="0"/>
              <w:right w:type="dxa" w:w="0"/>
            </w:tcMar>
          </w:tcPr>
          <w:p w14:paraId="0FA60000">
            <w:pPr>
              <w:pStyle w:val="Style_2"/>
              <w:ind w:firstLine="0" w:left="0"/>
              <w:jc w:val="left"/>
            </w:pPr>
            <w:r>
              <w:t>Республика Северная Осетия - Алания</w:t>
            </w:r>
          </w:p>
        </w:tc>
        <w:tc>
          <w:tcPr>
            <w:tcW w:type="dxa" w:w="541"/>
            <w:tcMar>
              <w:left w:type="dxa" w:w="0"/>
              <w:right w:type="dxa" w:w="0"/>
            </w:tcMar>
          </w:tcPr>
          <w:p w14:paraId="10A60000">
            <w:pPr>
              <w:pStyle w:val="Style_2"/>
              <w:ind w:firstLine="0" w:left="0"/>
              <w:jc w:val="center"/>
            </w:pPr>
            <w:r>
              <w:t>139</w:t>
            </w:r>
          </w:p>
        </w:tc>
        <w:tc>
          <w:tcPr>
            <w:tcW w:type="dxa" w:w="541"/>
            <w:tcMar>
              <w:left w:type="dxa" w:w="0"/>
              <w:right w:type="dxa" w:w="0"/>
            </w:tcMar>
          </w:tcPr>
          <w:p w14:paraId="11A60000">
            <w:pPr>
              <w:pStyle w:val="Style_2"/>
              <w:ind w:firstLine="0" w:left="0"/>
              <w:jc w:val="center"/>
            </w:pPr>
            <w:r>
              <w:t>15</w:t>
            </w:r>
          </w:p>
        </w:tc>
        <w:tc>
          <w:tcPr>
            <w:tcW w:type="dxa" w:w="541"/>
            <w:tcMar>
              <w:left w:type="dxa" w:w="0"/>
              <w:right w:type="dxa" w:w="0"/>
            </w:tcMar>
          </w:tcPr>
          <w:p w14:paraId="12A60000">
            <w:pPr>
              <w:pStyle w:val="Style_2"/>
              <w:ind w:firstLine="0" w:left="0"/>
              <w:jc w:val="center"/>
            </w:pPr>
            <w:r>
              <w:t>2</w:t>
            </w:r>
          </w:p>
        </w:tc>
        <w:tc>
          <w:tcPr>
            <w:tcW w:type="dxa" w:w="624"/>
            <w:tcMar>
              <w:left w:type="dxa" w:w="0"/>
              <w:right w:type="dxa" w:w="0"/>
            </w:tcMar>
          </w:tcPr>
          <w:p w14:paraId="13A60000">
            <w:pPr>
              <w:pStyle w:val="Style_2"/>
              <w:ind w:firstLine="0" w:left="0"/>
              <w:jc w:val="center"/>
            </w:pPr>
            <w:r>
              <w:t>2.I4</w:t>
            </w:r>
          </w:p>
        </w:tc>
        <w:tc>
          <w:tcPr>
            <w:tcW w:type="dxa" w:w="1243"/>
            <w:tcMar>
              <w:left w:type="dxa" w:w="0"/>
              <w:right w:type="dxa" w:w="0"/>
            </w:tcMar>
          </w:tcPr>
          <w:p w14:paraId="14A60000">
            <w:pPr>
              <w:pStyle w:val="Style_2"/>
              <w:ind w:firstLine="0" w:left="0"/>
              <w:jc w:val="center"/>
            </w:pPr>
            <w:r>
              <w:t>-</w:t>
            </w:r>
          </w:p>
        </w:tc>
        <w:tc>
          <w:tcPr>
            <w:tcW w:type="dxa" w:w="1243"/>
            <w:tcMar>
              <w:left w:type="dxa" w:w="0"/>
              <w:right w:type="dxa" w:w="0"/>
            </w:tcMar>
          </w:tcPr>
          <w:p w14:paraId="15A60000">
            <w:pPr>
              <w:pStyle w:val="Style_2"/>
              <w:ind w:firstLine="0" w:left="0"/>
              <w:jc w:val="center"/>
            </w:pPr>
            <w:r>
              <w:t>-</w:t>
            </w:r>
          </w:p>
        </w:tc>
        <w:tc>
          <w:tcPr>
            <w:tcW w:type="dxa" w:w="1243"/>
            <w:tcMar>
              <w:left w:type="dxa" w:w="0"/>
              <w:right w:type="dxa" w:w="0"/>
            </w:tcMar>
          </w:tcPr>
          <w:p w14:paraId="16A60000">
            <w:pPr>
              <w:pStyle w:val="Style_2"/>
              <w:ind w:firstLine="0" w:left="0"/>
              <w:jc w:val="center"/>
            </w:pPr>
            <w:r>
              <w:t>-</w:t>
            </w:r>
          </w:p>
        </w:tc>
        <w:tc>
          <w:tcPr>
            <w:tcW w:type="dxa" w:w="1243"/>
            <w:tcMar>
              <w:left w:type="dxa" w:w="0"/>
              <w:right w:type="dxa" w:w="0"/>
            </w:tcMar>
          </w:tcPr>
          <w:p w14:paraId="17A60000">
            <w:pPr>
              <w:pStyle w:val="Style_2"/>
              <w:ind w:firstLine="0" w:left="0"/>
              <w:jc w:val="center"/>
            </w:pPr>
            <w:r>
              <w:t>-</w:t>
            </w:r>
          </w:p>
        </w:tc>
        <w:tc>
          <w:tcPr>
            <w:tcW w:type="dxa" w:w="1243"/>
            <w:tcMar>
              <w:left w:type="dxa" w:w="0"/>
              <w:right w:type="dxa" w:w="0"/>
            </w:tcMar>
          </w:tcPr>
          <w:p w14:paraId="18A60000">
            <w:pPr>
              <w:pStyle w:val="Style_2"/>
              <w:ind w:firstLine="0" w:left="0"/>
              <w:jc w:val="center"/>
            </w:pPr>
            <w:r>
              <w:t>-</w:t>
            </w:r>
          </w:p>
        </w:tc>
        <w:tc>
          <w:tcPr>
            <w:tcW w:type="dxa" w:w="1243"/>
            <w:tcMar>
              <w:left w:type="dxa" w:w="0"/>
              <w:right w:type="dxa" w:w="0"/>
            </w:tcMar>
          </w:tcPr>
          <w:p w14:paraId="19A60000">
            <w:pPr>
              <w:pStyle w:val="Style_2"/>
              <w:ind w:firstLine="0" w:left="0"/>
              <w:jc w:val="center"/>
            </w:pPr>
            <w:r>
              <w:t>-</w:t>
            </w:r>
          </w:p>
        </w:tc>
        <w:tc>
          <w:tcPr>
            <w:tcW w:type="dxa" w:w="1243"/>
            <w:tcMar>
              <w:left w:type="dxa" w:w="0"/>
              <w:right w:type="dxa" w:w="0"/>
            </w:tcMar>
          </w:tcPr>
          <w:p w14:paraId="1AA60000">
            <w:pPr>
              <w:pStyle w:val="Style_2"/>
              <w:ind w:firstLine="0" w:left="0"/>
              <w:jc w:val="center"/>
            </w:pPr>
            <w:r>
              <w:t>80170,8</w:t>
            </w:r>
          </w:p>
        </w:tc>
        <w:tc>
          <w:tcPr>
            <w:tcW w:type="dxa" w:w="1243"/>
            <w:tcMar>
              <w:left w:type="dxa" w:w="0"/>
              <w:right w:type="dxa" w:w="0"/>
            </w:tcMar>
          </w:tcPr>
          <w:p w14:paraId="1BA60000">
            <w:pPr>
              <w:pStyle w:val="Style_2"/>
              <w:ind w:firstLine="0" w:left="0"/>
              <w:jc w:val="center"/>
            </w:pPr>
            <w:r>
              <w:t>22091,4</w:t>
            </w:r>
          </w:p>
        </w:tc>
        <w:tc>
          <w:tcPr>
            <w:tcW w:type="dxa" w:w="1243"/>
            <w:tcMar>
              <w:left w:type="dxa" w:w="0"/>
              <w:right w:type="dxa" w:w="0"/>
            </w:tcMar>
          </w:tcPr>
          <w:p w14:paraId="1CA60000">
            <w:pPr>
              <w:pStyle w:val="Style_2"/>
              <w:ind w:firstLine="0" w:left="0"/>
              <w:jc w:val="center"/>
            </w:pPr>
            <w:r>
              <w:t>4258</w:t>
            </w:r>
          </w:p>
        </w:tc>
        <w:tc>
          <w:tcPr>
            <w:tcW w:type="dxa" w:w="1243"/>
            <w:tcMar>
              <w:left w:type="dxa" w:w="0"/>
              <w:right w:type="dxa" w:w="0"/>
            </w:tcMar>
          </w:tcPr>
          <w:p w14:paraId="1DA60000">
            <w:pPr>
              <w:pStyle w:val="Style_2"/>
              <w:ind w:firstLine="0" w:left="0"/>
              <w:jc w:val="center"/>
            </w:pPr>
            <w:r>
              <w:t>34660</w:t>
            </w:r>
          </w:p>
        </w:tc>
        <w:tc>
          <w:tcPr>
            <w:tcW w:type="dxa" w:w="1243"/>
            <w:tcMar>
              <w:left w:type="dxa" w:w="0"/>
              <w:right w:type="dxa" w:w="0"/>
            </w:tcMar>
          </w:tcPr>
          <w:p w14:paraId="1EA60000">
            <w:pPr>
              <w:pStyle w:val="Style_2"/>
              <w:ind w:firstLine="0" w:left="0"/>
              <w:jc w:val="center"/>
            </w:pPr>
            <w:r>
              <w:t>31934,9</w:t>
            </w:r>
          </w:p>
        </w:tc>
        <w:tc>
          <w:tcPr>
            <w:tcW w:type="dxa" w:w="1245"/>
            <w:tcMar>
              <w:left w:type="dxa" w:w="0"/>
              <w:right w:type="dxa" w:w="0"/>
            </w:tcMar>
          </w:tcPr>
          <w:p w14:paraId="1FA60000">
            <w:pPr>
              <w:pStyle w:val="Style_2"/>
              <w:ind w:firstLine="0" w:left="0"/>
              <w:jc w:val="center"/>
            </w:pPr>
            <w:r>
              <w:t>5046,1</w:t>
            </w:r>
          </w:p>
        </w:tc>
      </w:tr>
      <w:tr>
        <w:tc>
          <w:tcPr>
            <w:tcW w:type="dxa" w:w="2324"/>
            <w:gridSpan w:val="1"/>
            <w:vMerge w:val="continue"/>
            <w:tcMar>
              <w:left w:type="dxa" w:w="0"/>
              <w:right w:type="dxa" w:w="0"/>
            </w:tcMar>
          </w:tcPr>
          <w:p/>
        </w:tc>
        <w:tc>
          <w:tcPr>
            <w:tcW w:type="dxa" w:w="2154"/>
            <w:tcMar>
              <w:left w:type="dxa" w:w="0"/>
              <w:right w:type="dxa" w:w="0"/>
            </w:tcMar>
          </w:tcPr>
          <w:p w14:paraId="20A60000">
            <w:pPr>
              <w:pStyle w:val="Style_2"/>
              <w:ind w:firstLine="0" w:left="0"/>
              <w:jc w:val="left"/>
            </w:pPr>
            <w:r>
              <w:t>Ставропольский край</w:t>
            </w:r>
          </w:p>
        </w:tc>
        <w:tc>
          <w:tcPr>
            <w:tcW w:type="dxa" w:w="541"/>
            <w:tcMar>
              <w:left w:type="dxa" w:w="0"/>
              <w:right w:type="dxa" w:w="0"/>
            </w:tcMar>
          </w:tcPr>
          <w:p w14:paraId="21A60000">
            <w:pPr>
              <w:pStyle w:val="Style_2"/>
              <w:ind w:firstLine="0" w:left="0"/>
              <w:jc w:val="center"/>
            </w:pPr>
            <w:r>
              <w:t>139</w:t>
            </w:r>
          </w:p>
        </w:tc>
        <w:tc>
          <w:tcPr>
            <w:tcW w:type="dxa" w:w="541"/>
            <w:tcMar>
              <w:left w:type="dxa" w:w="0"/>
              <w:right w:type="dxa" w:w="0"/>
            </w:tcMar>
          </w:tcPr>
          <w:p w14:paraId="22A60000">
            <w:pPr>
              <w:pStyle w:val="Style_2"/>
              <w:ind w:firstLine="0" w:left="0"/>
              <w:jc w:val="center"/>
            </w:pPr>
            <w:r>
              <w:t>15</w:t>
            </w:r>
          </w:p>
        </w:tc>
        <w:tc>
          <w:tcPr>
            <w:tcW w:type="dxa" w:w="541"/>
            <w:tcMar>
              <w:left w:type="dxa" w:w="0"/>
              <w:right w:type="dxa" w:w="0"/>
            </w:tcMar>
          </w:tcPr>
          <w:p w14:paraId="23A60000">
            <w:pPr>
              <w:pStyle w:val="Style_2"/>
              <w:ind w:firstLine="0" w:left="0"/>
              <w:jc w:val="center"/>
            </w:pPr>
            <w:r>
              <w:t>2</w:t>
            </w:r>
          </w:p>
        </w:tc>
        <w:tc>
          <w:tcPr>
            <w:tcW w:type="dxa" w:w="624"/>
            <w:tcMar>
              <w:left w:type="dxa" w:w="0"/>
              <w:right w:type="dxa" w:w="0"/>
            </w:tcMar>
          </w:tcPr>
          <w:p w14:paraId="24A60000">
            <w:pPr>
              <w:pStyle w:val="Style_2"/>
              <w:ind w:firstLine="0" w:left="0"/>
              <w:jc w:val="center"/>
            </w:pPr>
            <w:r>
              <w:t>2.I4</w:t>
            </w:r>
          </w:p>
        </w:tc>
        <w:tc>
          <w:tcPr>
            <w:tcW w:type="dxa" w:w="1243"/>
            <w:tcMar>
              <w:left w:type="dxa" w:w="0"/>
              <w:right w:type="dxa" w:w="0"/>
            </w:tcMar>
          </w:tcPr>
          <w:p w14:paraId="25A60000">
            <w:pPr>
              <w:pStyle w:val="Style_2"/>
              <w:ind w:firstLine="0" w:left="0"/>
              <w:jc w:val="center"/>
            </w:pPr>
            <w:r>
              <w:t>-</w:t>
            </w:r>
          </w:p>
        </w:tc>
        <w:tc>
          <w:tcPr>
            <w:tcW w:type="dxa" w:w="1243"/>
            <w:tcMar>
              <w:left w:type="dxa" w:w="0"/>
              <w:right w:type="dxa" w:w="0"/>
            </w:tcMar>
          </w:tcPr>
          <w:p w14:paraId="26A60000">
            <w:pPr>
              <w:pStyle w:val="Style_2"/>
              <w:ind w:firstLine="0" w:left="0"/>
              <w:jc w:val="center"/>
            </w:pPr>
            <w:r>
              <w:t>-</w:t>
            </w:r>
          </w:p>
        </w:tc>
        <w:tc>
          <w:tcPr>
            <w:tcW w:type="dxa" w:w="1243"/>
            <w:tcMar>
              <w:left w:type="dxa" w:w="0"/>
              <w:right w:type="dxa" w:w="0"/>
            </w:tcMar>
          </w:tcPr>
          <w:p w14:paraId="27A60000">
            <w:pPr>
              <w:pStyle w:val="Style_2"/>
              <w:ind w:firstLine="0" w:left="0"/>
              <w:jc w:val="center"/>
            </w:pPr>
            <w:r>
              <w:t>-</w:t>
            </w:r>
          </w:p>
        </w:tc>
        <w:tc>
          <w:tcPr>
            <w:tcW w:type="dxa" w:w="1243"/>
            <w:tcMar>
              <w:left w:type="dxa" w:w="0"/>
              <w:right w:type="dxa" w:w="0"/>
            </w:tcMar>
          </w:tcPr>
          <w:p w14:paraId="28A60000">
            <w:pPr>
              <w:pStyle w:val="Style_2"/>
              <w:ind w:firstLine="0" w:left="0"/>
              <w:jc w:val="center"/>
            </w:pPr>
            <w:r>
              <w:t>-</w:t>
            </w:r>
          </w:p>
        </w:tc>
        <w:tc>
          <w:tcPr>
            <w:tcW w:type="dxa" w:w="1243"/>
            <w:tcMar>
              <w:left w:type="dxa" w:w="0"/>
              <w:right w:type="dxa" w:w="0"/>
            </w:tcMar>
          </w:tcPr>
          <w:p w14:paraId="29A60000">
            <w:pPr>
              <w:pStyle w:val="Style_2"/>
              <w:ind w:firstLine="0" w:left="0"/>
              <w:jc w:val="center"/>
            </w:pPr>
            <w:r>
              <w:t>-</w:t>
            </w:r>
          </w:p>
        </w:tc>
        <w:tc>
          <w:tcPr>
            <w:tcW w:type="dxa" w:w="1243"/>
            <w:tcMar>
              <w:left w:type="dxa" w:w="0"/>
              <w:right w:type="dxa" w:w="0"/>
            </w:tcMar>
          </w:tcPr>
          <w:p w14:paraId="2AA60000">
            <w:pPr>
              <w:pStyle w:val="Style_2"/>
              <w:ind w:firstLine="0" w:left="0"/>
              <w:jc w:val="center"/>
            </w:pPr>
            <w:r>
              <w:t>-</w:t>
            </w:r>
          </w:p>
        </w:tc>
        <w:tc>
          <w:tcPr>
            <w:tcW w:type="dxa" w:w="1243"/>
            <w:tcMar>
              <w:left w:type="dxa" w:w="0"/>
              <w:right w:type="dxa" w:w="0"/>
            </w:tcMar>
          </w:tcPr>
          <w:p w14:paraId="2BA60000">
            <w:pPr>
              <w:pStyle w:val="Style_2"/>
              <w:ind w:firstLine="0" w:left="0"/>
              <w:jc w:val="center"/>
            </w:pPr>
            <w:r>
              <w:t>51558,9</w:t>
            </w:r>
          </w:p>
        </w:tc>
        <w:tc>
          <w:tcPr>
            <w:tcW w:type="dxa" w:w="1243"/>
            <w:tcMar>
              <w:left w:type="dxa" w:w="0"/>
              <w:right w:type="dxa" w:w="0"/>
            </w:tcMar>
          </w:tcPr>
          <w:p w14:paraId="2CA60000">
            <w:pPr>
              <w:pStyle w:val="Style_2"/>
              <w:ind w:firstLine="0" w:left="0"/>
              <w:jc w:val="center"/>
            </w:pPr>
            <w:r>
              <w:t>-</w:t>
            </w:r>
          </w:p>
        </w:tc>
        <w:tc>
          <w:tcPr>
            <w:tcW w:type="dxa" w:w="1243"/>
            <w:tcMar>
              <w:left w:type="dxa" w:w="0"/>
              <w:right w:type="dxa" w:w="0"/>
            </w:tcMar>
          </w:tcPr>
          <w:p w14:paraId="2DA60000">
            <w:pPr>
              <w:pStyle w:val="Style_2"/>
              <w:ind w:firstLine="0" w:left="0"/>
              <w:jc w:val="center"/>
            </w:pPr>
            <w:r>
              <w:t>14377,6</w:t>
            </w:r>
          </w:p>
        </w:tc>
        <w:tc>
          <w:tcPr>
            <w:tcW w:type="dxa" w:w="1243"/>
            <w:tcMar>
              <w:left w:type="dxa" w:w="0"/>
              <w:right w:type="dxa" w:w="0"/>
            </w:tcMar>
          </w:tcPr>
          <w:p w14:paraId="2EA60000">
            <w:pPr>
              <w:pStyle w:val="Style_2"/>
              <w:ind w:firstLine="0" w:left="0"/>
              <w:jc w:val="center"/>
            </w:pPr>
            <w:r>
              <w:t>117033,7</w:t>
            </w:r>
          </w:p>
        </w:tc>
        <w:tc>
          <w:tcPr>
            <w:tcW w:type="dxa" w:w="1243"/>
            <w:tcMar>
              <w:left w:type="dxa" w:w="0"/>
              <w:right w:type="dxa" w:w="0"/>
            </w:tcMar>
          </w:tcPr>
          <w:p w14:paraId="2FA60000">
            <w:pPr>
              <w:pStyle w:val="Style_2"/>
              <w:ind w:firstLine="0" w:left="0"/>
              <w:jc w:val="center"/>
            </w:pPr>
            <w:r>
              <w:t>107832</w:t>
            </w:r>
          </w:p>
        </w:tc>
        <w:tc>
          <w:tcPr>
            <w:tcW w:type="dxa" w:w="1245"/>
            <w:tcMar>
              <w:left w:type="dxa" w:w="0"/>
              <w:right w:type="dxa" w:w="0"/>
            </w:tcMar>
          </w:tcPr>
          <w:p w14:paraId="30A60000">
            <w:pPr>
              <w:pStyle w:val="Style_2"/>
              <w:ind w:firstLine="0" w:left="0"/>
              <w:jc w:val="center"/>
            </w:pPr>
            <w:r>
              <w:t>17038,7</w:t>
            </w:r>
          </w:p>
        </w:tc>
      </w:tr>
      <w:tr>
        <w:tc>
          <w:tcPr>
            <w:tcW w:type="dxa" w:w="2324"/>
            <w:gridSpan w:val="1"/>
            <w:vMerge w:val="continue"/>
            <w:tcMar>
              <w:left w:type="dxa" w:w="0"/>
              <w:right w:type="dxa" w:w="0"/>
            </w:tcMar>
          </w:tcPr>
          <w:p/>
        </w:tc>
        <w:tc>
          <w:tcPr>
            <w:tcW w:type="dxa" w:w="2154"/>
            <w:tcMar>
              <w:left w:type="dxa" w:w="0"/>
              <w:right w:type="dxa" w:w="0"/>
            </w:tcMar>
          </w:tcPr>
          <w:p w14:paraId="31A60000">
            <w:pPr>
              <w:pStyle w:val="Style_2"/>
              <w:ind w:firstLine="0" w:left="0"/>
              <w:jc w:val="left"/>
            </w:pPr>
            <w:r>
              <w:t>Чеченская Республика</w:t>
            </w:r>
          </w:p>
        </w:tc>
        <w:tc>
          <w:tcPr>
            <w:tcW w:type="dxa" w:w="541"/>
            <w:tcMar>
              <w:left w:type="dxa" w:w="0"/>
              <w:right w:type="dxa" w:w="0"/>
            </w:tcMar>
          </w:tcPr>
          <w:p w14:paraId="32A60000">
            <w:pPr>
              <w:pStyle w:val="Style_2"/>
              <w:ind w:firstLine="0" w:left="0"/>
              <w:jc w:val="center"/>
            </w:pPr>
            <w:r>
              <w:t>139</w:t>
            </w:r>
          </w:p>
        </w:tc>
        <w:tc>
          <w:tcPr>
            <w:tcW w:type="dxa" w:w="541"/>
            <w:tcMar>
              <w:left w:type="dxa" w:w="0"/>
              <w:right w:type="dxa" w:w="0"/>
            </w:tcMar>
          </w:tcPr>
          <w:p w14:paraId="33A60000">
            <w:pPr>
              <w:pStyle w:val="Style_2"/>
              <w:ind w:firstLine="0" w:left="0"/>
              <w:jc w:val="center"/>
            </w:pPr>
            <w:r>
              <w:t>15</w:t>
            </w:r>
          </w:p>
        </w:tc>
        <w:tc>
          <w:tcPr>
            <w:tcW w:type="dxa" w:w="541"/>
            <w:tcMar>
              <w:left w:type="dxa" w:w="0"/>
              <w:right w:type="dxa" w:w="0"/>
            </w:tcMar>
          </w:tcPr>
          <w:p w14:paraId="34A60000">
            <w:pPr>
              <w:pStyle w:val="Style_2"/>
              <w:ind w:firstLine="0" w:left="0"/>
              <w:jc w:val="center"/>
            </w:pPr>
            <w:r>
              <w:t>2</w:t>
            </w:r>
          </w:p>
        </w:tc>
        <w:tc>
          <w:tcPr>
            <w:tcW w:type="dxa" w:w="624"/>
            <w:tcMar>
              <w:left w:type="dxa" w:w="0"/>
              <w:right w:type="dxa" w:w="0"/>
            </w:tcMar>
          </w:tcPr>
          <w:p w14:paraId="35A60000">
            <w:pPr>
              <w:pStyle w:val="Style_2"/>
              <w:ind w:firstLine="0" w:left="0"/>
              <w:jc w:val="center"/>
            </w:pPr>
            <w:r>
              <w:t>2.I4</w:t>
            </w:r>
          </w:p>
        </w:tc>
        <w:tc>
          <w:tcPr>
            <w:tcW w:type="dxa" w:w="1243"/>
            <w:tcMar>
              <w:left w:type="dxa" w:w="0"/>
              <w:right w:type="dxa" w:w="0"/>
            </w:tcMar>
          </w:tcPr>
          <w:p w14:paraId="36A60000">
            <w:pPr>
              <w:pStyle w:val="Style_2"/>
              <w:ind w:firstLine="0" w:left="0"/>
              <w:jc w:val="center"/>
            </w:pPr>
            <w:r>
              <w:t>-</w:t>
            </w:r>
          </w:p>
        </w:tc>
        <w:tc>
          <w:tcPr>
            <w:tcW w:type="dxa" w:w="1243"/>
            <w:tcMar>
              <w:left w:type="dxa" w:w="0"/>
              <w:right w:type="dxa" w:w="0"/>
            </w:tcMar>
          </w:tcPr>
          <w:p w14:paraId="37A60000">
            <w:pPr>
              <w:pStyle w:val="Style_2"/>
              <w:ind w:firstLine="0" w:left="0"/>
              <w:jc w:val="center"/>
            </w:pPr>
            <w:r>
              <w:t>-</w:t>
            </w:r>
          </w:p>
        </w:tc>
        <w:tc>
          <w:tcPr>
            <w:tcW w:type="dxa" w:w="1243"/>
            <w:tcMar>
              <w:left w:type="dxa" w:w="0"/>
              <w:right w:type="dxa" w:w="0"/>
            </w:tcMar>
          </w:tcPr>
          <w:p w14:paraId="38A60000">
            <w:pPr>
              <w:pStyle w:val="Style_2"/>
              <w:ind w:firstLine="0" w:left="0"/>
              <w:jc w:val="center"/>
            </w:pPr>
            <w:r>
              <w:t>-</w:t>
            </w:r>
          </w:p>
        </w:tc>
        <w:tc>
          <w:tcPr>
            <w:tcW w:type="dxa" w:w="1243"/>
            <w:tcMar>
              <w:left w:type="dxa" w:w="0"/>
              <w:right w:type="dxa" w:w="0"/>
            </w:tcMar>
          </w:tcPr>
          <w:p w14:paraId="39A60000">
            <w:pPr>
              <w:pStyle w:val="Style_2"/>
              <w:ind w:firstLine="0" w:left="0"/>
              <w:jc w:val="center"/>
            </w:pPr>
            <w:r>
              <w:t>-</w:t>
            </w:r>
          </w:p>
        </w:tc>
        <w:tc>
          <w:tcPr>
            <w:tcW w:type="dxa" w:w="1243"/>
            <w:tcMar>
              <w:left w:type="dxa" w:w="0"/>
              <w:right w:type="dxa" w:w="0"/>
            </w:tcMar>
          </w:tcPr>
          <w:p w14:paraId="3AA60000">
            <w:pPr>
              <w:pStyle w:val="Style_2"/>
              <w:ind w:firstLine="0" w:left="0"/>
              <w:jc w:val="center"/>
            </w:pPr>
            <w:r>
              <w:t>-</w:t>
            </w:r>
          </w:p>
        </w:tc>
        <w:tc>
          <w:tcPr>
            <w:tcW w:type="dxa" w:w="1243"/>
            <w:tcMar>
              <w:left w:type="dxa" w:w="0"/>
              <w:right w:type="dxa" w:w="0"/>
            </w:tcMar>
          </w:tcPr>
          <w:p w14:paraId="3BA60000">
            <w:pPr>
              <w:pStyle w:val="Style_2"/>
              <w:ind w:firstLine="0" w:left="0"/>
              <w:jc w:val="center"/>
            </w:pPr>
            <w:r>
              <w:t>-</w:t>
            </w:r>
          </w:p>
        </w:tc>
        <w:tc>
          <w:tcPr>
            <w:tcW w:type="dxa" w:w="1243"/>
            <w:tcMar>
              <w:left w:type="dxa" w:w="0"/>
              <w:right w:type="dxa" w:w="0"/>
            </w:tcMar>
          </w:tcPr>
          <w:p w14:paraId="3CA60000">
            <w:pPr>
              <w:pStyle w:val="Style_2"/>
              <w:ind w:firstLine="0" w:left="0"/>
              <w:jc w:val="center"/>
            </w:pPr>
            <w:r>
              <w:t>-</w:t>
            </w:r>
          </w:p>
        </w:tc>
        <w:tc>
          <w:tcPr>
            <w:tcW w:type="dxa" w:w="1243"/>
            <w:tcMar>
              <w:left w:type="dxa" w:w="0"/>
              <w:right w:type="dxa" w:w="0"/>
            </w:tcMar>
          </w:tcPr>
          <w:p w14:paraId="3DA60000">
            <w:pPr>
              <w:pStyle w:val="Style_2"/>
              <w:ind w:firstLine="0" w:left="0"/>
              <w:jc w:val="center"/>
            </w:pPr>
            <w:r>
              <w:t>10702,2</w:t>
            </w:r>
          </w:p>
        </w:tc>
        <w:tc>
          <w:tcPr>
            <w:tcW w:type="dxa" w:w="1243"/>
            <w:tcMar>
              <w:left w:type="dxa" w:w="0"/>
              <w:right w:type="dxa" w:w="0"/>
            </w:tcMar>
          </w:tcPr>
          <w:p w14:paraId="3EA60000">
            <w:pPr>
              <w:pStyle w:val="Style_2"/>
              <w:ind w:firstLine="0" w:left="0"/>
              <w:jc w:val="center"/>
            </w:pPr>
            <w:r>
              <w:t>2062,8</w:t>
            </w:r>
          </w:p>
        </w:tc>
        <w:tc>
          <w:tcPr>
            <w:tcW w:type="dxa" w:w="1243"/>
            <w:tcMar>
              <w:left w:type="dxa" w:w="0"/>
              <w:right w:type="dxa" w:w="0"/>
            </w:tcMar>
          </w:tcPr>
          <w:p w14:paraId="3FA60000">
            <w:pPr>
              <w:pStyle w:val="Style_2"/>
              <w:ind w:firstLine="0" w:left="0"/>
              <w:jc w:val="center"/>
            </w:pPr>
            <w:r>
              <w:t>16791,1</w:t>
            </w:r>
          </w:p>
        </w:tc>
        <w:tc>
          <w:tcPr>
            <w:tcW w:type="dxa" w:w="1243"/>
            <w:tcMar>
              <w:left w:type="dxa" w:w="0"/>
              <w:right w:type="dxa" w:w="0"/>
            </w:tcMar>
          </w:tcPr>
          <w:p w14:paraId="40A60000">
            <w:pPr>
              <w:pStyle w:val="Style_2"/>
              <w:ind w:firstLine="0" w:left="0"/>
              <w:jc w:val="center"/>
            </w:pPr>
            <w:r>
              <w:t>15471</w:t>
            </w:r>
          </w:p>
        </w:tc>
        <w:tc>
          <w:tcPr>
            <w:tcW w:type="dxa" w:w="1245"/>
            <w:tcMar>
              <w:left w:type="dxa" w:w="0"/>
              <w:right w:type="dxa" w:w="0"/>
            </w:tcMar>
          </w:tcPr>
          <w:p w14:paraId="41A60000">
            <w:pPr>
              <w:pStyle w:val="Style_2"/>
              <w:ind w:firstLine="0" w:left="0"/>
              <w:jc w:val="center"/>
            </w:pPr>
            <w:r>
              <w:t>2444,6</w:t>
            </w:r>
          </w:p>
        </w:tc>
      </w:tr>
      <w:tr>
        <w:tc>
          <w:tcPr>
            <w:tcW w:type="dxa" w:w="2324"/>
            <w:vMerge w:val="restart"/>
            <w:tcMar>
              <w:left w:type="dxa" w:w="0"/>
              <w:right w:type="dxa" w:w="0"/>
            </w:tcMar>
          </w:tcPr>
          <w:p w14:paraId="42A60000">
            <w:pPr>
              <w:pStyle w:val="Style_2"/>
              <w:ind w:firstLine="0" w:left="0"/>
              <w:jc w:val="left"/>
            </w:pPr>
            <w:r>
              <w:t>Мероприятие 2.I4.1. Предоставление субсидий из федерального бюджета органам государственной власти субъектов Российской Федерации на исполнение расходных обязательств, предусматривающих создание и (или) развитие государственных МФО, а также субсидии МФО на субсидирование ставки вознаграждения по микрозаймам субъектов МСП</w:t>
            </w:r>
          </w:p>
        </w:tc>
        <w:tc>
          <w:tcPr>
            <w:tcW w:type="dxa" w:w="2154"/>
            <w:tcMar>
              <w:left w:type="dxa" w:w="0"/>
              <w:right w:type="dxa" w:w="0"/>
            </w:tcMar>
          </w:tcPr>
          <w:p w14:paraId="43A60000">
            <w:pPr>
              <w:pStyle w:val="Style_2"/>
              <w:ind w:firstLine="0" w:left="0"/>
              <w:jc w:val="left"/>
            </w:pPr>
            <w:r>
              <w:t>Северо-Кавказский федеральный округ</w:t>
            </w:r>
          </w:p>
        </w:tc>
        <w:tc>
          <w:tcPr>
            <w:tcW w:type="dxa" w:w="541"/>
            <w:tcMar>
              <w:left w:type="dxa" w:w="0"/>
              <w:right w:type="dxa" w:w="0"/>
            </w:tcMar>
          </w:tcPr>
          <w:p w14:paraId="44A60000">
            <w:pPr>
              <w:pStyle w:val="Style_2"/>
              <w:ind w:firstLine="0" w:left="0"/>
              <w:jc w:val="center"/>
            </w:pPr>
            <w:r>
              <w:t>139</w:t>
            </w:r>
          </w:p>
        </w:tc>
        <w:tc>
          <w:tcPr>
            <w:tcW w:type="dxa" w:w="541"/>
            <w:tcMar>
              <w:left w:type="dxa" w:w="0"/>
              <w:right w:type="dxa" w:w="0"/>
            </w:tcMar>
          </w:tcPr>
          <w:p w14:paraId="45A60000">
            <w:pPr>
              <w:pStyle w:val="Style_2"/>
              <w:ind w:firstLine="0" w:left="0"/>
              <w:jc w:val="center"/>
            </w:pPr>
            <w:r>
              <w:t>15</w:t>
            </w:r>
          </w:p>
        </w:tc>
        <w:tc>
          <w:tcPr>
            <w:tcW w:type="dxa" w:w="541"/>
            <w:tcMar>
              <w:left w:type="dxa" w:w="0"/>
              <w:right w:type="dxa" w:w="0"/>
            </w:tcMar>
          </w:tcPr>
          <w:p w14:paraId="46A60000">
            <w:pPr>
              <w:pStyle w:val="Style_2"/>
              <w:ind w:firstLine="0" w:left="0"/>
              <w:jc w:val="center"/>
            </w:pPr>
            <w:r>
              <w:t>2</w:t>
            </w:r>
          </w:p>
        </w:tc>
        <w:tc>
          <w:tcPr>
            <w:tcW w:type="dxa" w:w="624"/>
            <w:tcMar>
              <w:left w:type="dxa" w:w="0"/>
              <w:right w:type="dxa" w:w="0"/>
            </w:tcMar>
          </w:tcPr>
          <w:p w14:paraId="47A60000">
            <w:pPr>
              <w:pStyle w:val="Style_2"/>
              <w:ind w:firstLine="0" w:left="0"/>
              <w:jc w:val="center"/>
            </w:pPr>
            <w:r>
              <w:t>2.I4</w:t>
            </w:r>
          </w:p>
        </w:tc>
        <w:tc>
          <w:tcPr>
            <w:tcW w:type="dxa" w:w="1243"/>
            <w:tcMar>
              <w:left w:type="dxa" w:w="0"/>
              <w:right w:type="dxa" w:w="0"/>
            </w:tcMar>
          </w:tcPr>
          <w:p w14:paraId="48A60000">
            <w:pPr>
              <w:pStyle w:val="Style_2"/>
              <w:ind w:firstLine="0" w:left="0"/>
              <w:jc w:val="center"/>
            </w:pPr>
            <w:r>
              <w:t>-</w:t>
            </w:r>
          </w:p>
        </w:tc>
        <w:tc>
          <w:tcPr>
            <w:tcW w:type="dxa" w:w="1243"/>
            <w:tcMar>
              <w:left w:type="dxa" w:w="0"/>
              <w:right w:type="dxa" w:w="0"/>
            </w:tcMar>
          </w:tcPr>
          <w:p w14:paraId="49A60000">
            <w:pPr>
              <w:pStyle w:val="Style_2"/>
              <w:ind w:firstLine="0" w:left="0"/>
              <w:jc w:val="center"/>
            </w:pPr>
            <w:r>
              <w:t>-</w:t>
            </w:r>
          </w:p>
        </w:tc>
        <w:tc>
          <w:tcPr>
            <w:tcW w:type="dxa" w:w="1243"/>
            <w:tcMar>
              <w:left w:type="dxa" w:w="0"/>
              <w:right w:type="dxa" w:w="0"/>
            </w:tcMar>
          </w:tcPr>
          <w:p w14:paraId="4AA60000">
            <w:pPr>
              <w:pStyle w:val="Style_2"/>
              <w:ind w:firstLine="0" w:left="0"/>
              <w:jc w:val="center"/>
            </w:pPr>
            <w:r>
              <w:t>-</w:t>
            </w:r>
          </w:p>
        </w:tc>
        <w:tc>
          <w:tcPr>
            <w:tcW w:type="dxa" w:w="1243"/>
            <w:tcMar>
              <w:left w:type="dxa" w:w="0"/>
              <w:right w:type="dxa" w:w="0"/>
            </w:tcMar>
          </w:tcPr>
          <w:p w14:paraId="4BA60000">
            <w:pPr>
              <w:pStyle w:val="Style_2"/>
              <w:ind w:firstLine="0" w:left="0"/>
              <w:jc w:val="center"/>
            </w:pPr>
            <w:r>
              <w:t>-</w:t>
            </w:r>
          </w:p>
        </w:tc>
        <w:tc>
          <w:tcPr>
            <w:tcW w:type="dxa" w:w="1243"/>
            <w:tcMar>
              <w:left w:type="dxa" w:w="0"/>
              <w:right w:type="dxa" w:w="0"/>
            </w:tcMar>
          </w:tcPr>
          <w:p w14:paraId="4CA60000">
            <w:pPr>
              <w:pStyle w:val="Style_2"/>
              <w:ind w:firstLine="0" w:left="0"/>
              <w:jc w:val="center"/>
            </w:pPr>
            <w:r>
              <w:t>-</w:t>
            </w:r>
          </w:p>
        </w:tc>
        <w:tc>
          <w:tcPr>
            <w:tcW w:type="dxa" w:w="1243"/>
            <w:tcMar>
              <w:left w:type="dxa" w:w="0"/>
              <w:right w:type="dxa" w:w="0"/>
            </w:tcMar>
          </w:tcPr>
          <w:p w14:paraId="4DA60000">
            <w:pPr>
              <w:pStyle w:val="Style_2"/>
              <w:ind w:firstLine="0" w:left="0"/>
              <w:jc w:val="center"/>
            </w:pPr>
            <w:r>
              <w:t>-</w:t>
            </w:r>
          </w:p>
        </w:tc>
        <w:tc>
          <w:tcPr>
            <w:tcW w:type="dxa" w:w="1243"/>
            <w:tcMar>
              <w:left w:type="dxa" w:w="0"/>
              <w:right w:type="dxa" w:w="0"/>
            </w:tcMar>
          </w:tcPr>
          <w:p w14:paraId="4EA60000">
            <w:pPr>
              <w:pStyle w:val="Style_2"/>
              <w:ind w:firstLine="0" w:left="0"/>
              <w:jc w:val="center"/>
            </w:pPr>
            <w:r>
              <w:t>189889</w:t>
            </w:r>
          </w:p>
        </w:tc>
        <w:tc>
          <w:tcPr>
            <w:tcW w:type="dxa" w:w="1243"/>
            <w:tcMar>
              <w:left w:type="dxa" w:w="0"/>
              <w:right w:type="dxa" w:w="0"/>
            </w:tcMar>
          </w:tcPr>
          <w:p w14:paraId="4FA60000">
            <w:pPr>
              <w:pStyle w:val="Style_2"/>
              <w:ind w:firstLine="0" w:left="0"/>
              <w:jc w:val="center"/>
            </w:pPr>
            <w:r>
              <w:t>60844,2</w:t>
            </w:r>
          </w:p>
        </w:tc>
        <w:tc>
          <w:tcPr>
            <w:tcW w:type="dxa" w:w="1243"/>
            <w:tcMar>
              <w:left w:type="dxa" w:w="0"/>
              <w:right w:type="dxa" w:w="0"/>
            </w:tcMar>
          </w:tcPr>
          <w:p w14:paraId="50A60000">
            <w:pPr>
              <w:pStyle w:val="Style_2"/>
              <w:ind w:firstLine="0" w:left="0"/>
              <w:jc w:val="center"/>
            </w:pPr>
            <w:r>
              <w:t>29239,3</w:t>
            </w:r>
          </w:p>
        </w:tc>
        <w:tc>
          <w:tcPr>
            <w:tcW w:type="dxa" w:w="1243"/>
            <w:tcMar>
              <w:left w:type="dxa" w:w="0"/>
              <w:right w:type="dxa" w:w="0"/>
            </w:tcMar>
          </w:tcPr>
          <w:p w14:paraId="51A60000">
            <w:pPr>
              <w:pStyle w:val="Style_2"/>
              <w:ind w:firstLine="0" w:left="0"/>
              <w:jc w:val="center"/>
            </w:pPr>
            <w:r>
              <w:t>238007,4</w:t>
            </w:r>
          </w:p>
        </w:tc>
        <w:tc>
          <w:tcPr>
            <w:tcW w:type="dxa" w:w="1243"/>
            <w:tcMar>
              <w:left w:type="dxa" w:w="0"/>
              <w:right w:type="dxa" w:w="0"/>
            </w:tcMar>
          </w:tcPr>
          <w:p w14:paraId="52A60000">
            <w:pPr>
              <w:pStyle w:val="Style_2"/>
              <w:ind w:firstLine="0" w:left="0"/>
              <w:jc w:val="center"/>
            </w:pPr>
            <w:r>
              <w:t>219294,4</w:t>
            </w:r>
          </w:p>
        </w:tc>
        <w:tc>
          <w:tcPr>
            <w:tcW w:type="dxa" w:w="1245"/>
            <w:tcMar>
              <w:left w:type="dxa" w:w="0"/>
              <w:right w:type="dxa" w:w="0"/>
            </w:tcMar>
          </w:tcPr>
          <w:p w14:paraId="53A60000">
            <w:pPr>
              <w:pStyle w:val="Style_2"/>
              <w:ind w:firstLine="0" w:left="0"/>
              <w:jc w:val="center"/>
            </w:pPr>
            <w:r>
              <w:t>34651</w:t>
            </w:r>
          </w:p>
        </w:tc>
      </w:tr>
      <w:tr>
        <w:tc>
          <w:tcPr>
            <w:tcW w:type="dxa" w:w="2324"/>
            <w:gridSpan w:val="1"/>
            <w:vMerge w:val="continue"/>
            <w:tcMar>
              <w:left w:type="dxa" w:w="0"/>
              <w:right w:type="dxa" w:w="0"/>
            </w:tcMar>
          </w:tcPr>
          <w:p/>
        </w:tc>
        <w:tc>
          <w:tcPr>
            <w:tcW w:type="dxa" w:w="2154"/>
            <w:tcMar>
              <w:left w:type="dxa" w:w="0"/>
              <w:right w:type="dxa" w:w="0"/>
            </w:tcMar>
          </w:tcPr>
          <w:p w14:paraId="54A60000">
            <w:pPr>
              <w:pStyle w:val="Style_2"/>
              <w:ind w:firstLine="0" w:left="0"/>
              <w:jc w:val="left"/>
            </w:pPr>
            <w:r>
              <w:t>Республика Ингушетия</w:t>
            </w:r>
          </w:p>
        </w:tc>
        <w:tc>
          <w:tcPr>
            <w:tcW w:type="dxa" w:w="541"/>
            <w:tcMar>
              <w:left w:type="dxa" w:w="0"/>
              <w:right w:type="dxa" w:w="0"/>
            </w:tcMar>
          </w:tcPr>
          <w:p w14:paraId="55A60000">
            <w:pPr>
              <w:pStyle w:val="Style_2"/>
              <w:ind w:firstLine="0" w:left="0"/>
              <w:jc w:val="center"/>
            </w:pPr>
            <w:r>
              <w:t>139</w:t>
            </w:r>
          </w:p>
        </w:tc>
        <w:tc>
          <w:tcPr>
            <w:tcW w:type="dxa" w:w="541"/>
            <w:tcMar>
              <w:left w:type="dxa" w:w="0"/>
              <w:right w:type="dxa" w:w="0"/>
            </w:tcMar>
          </w:tcPr>
          <w:p w14:paraId="56A60000">
            <w:pPr>
              <w:pStyle w:val="Style_2"/>
              <w:ind w:firstLine="0" w:left="0"/>
              <w:jc w:val="center"/>
            </w:pPr>
            <w:r>
              <w:t>15</w:t>
            </w:r>
          </w:p>
        </w:tc>
        <w:tc>
          <w:tcPr>
            <w:tcW w:type="dxa" w:w="541"/>
            <w:tcMar>
              <w:left w:type="dxa" w:w="0"/>
              <w:right w:type="dxa" w:w="0"/>
            </w:tcMar>
          </w:tcPr>
          <w:p w14:paraId="57A60000">
            <w:pPr>
              <w:pStyle w:val="Style_2"/>
              <w:ind w:firstLine="0" w:left="0"/>
              <w:jc w:val="center"/>
            </w:pPr>
            <w:r>
              <w:t>2</w:t>
            </w:r>
          </w:p>
        </w:tc>
        <w:tc>
          <w:tcPr>
            <w:tcW w:type="dxa" w:w="624"/>
            <w:tcMar>
              <w:left w:type="dxa" w:w="0"/>
              <w:right w:type="dxa" w:w="0"/>
            </w:tcMar>
          </w:tcPr>
          <w:p w14:paraId="58A60000">
            <w:pPr>
              <w:pStyle w:val="Style_2"/>
              <w:ind w:firstLine="0" w:left="0"/>
              <w:jc w:val="center"/>
            </w:pPr>
            <w:r>
              <w:t>2.I4</w:t>
            </w:r>
          </w:p>
        </w:tc>
        <w:tc>
          <w:tcPr>
            <w:tcW w:type="dxa" w:w="1243"/>
            <w:tcMar>
              <w:left w:type="dxa" w:w="0"/>
              <w:right w:type="dxa" w:w="0"/>
            </w:tcMar>
          </w:tcPr>
          <w:p w14:paraId="59A60000">
            <w:pPr>
              <w:pStyle w:val="Style_2"/>
              <w:ind w:firstLine="0" w:left="0"/>
              <w:jc w:val="center"/>
            </w:pPr>
            <w:r>
              <w:t>-</w:t>
            </w:r>
          </w:p>
        </w:tc>
        <w:tc>
          <w:tcPr>
            <w:tcW w:type="dxa" w:w="1243"/>
            <w:tcMar>
              <w:left w:type="dxa" w:w="0"/>
              <w:right w:type="dxa" w:w="0"/>
            </w:tcMar>
          </w:tcPr>
          <w:p w14:paraId="5AA60000">
            <w:pPr>
              <w:pStyle w:val="Style_2"/>
              <w:ind w:firstLine="0" w:left="0"/>
              <w:jc w:val="center"/>
            </w:pPr>
            <w:r>
              <w:t>-</w:t>
            </w:r>
          </w:p>
        </w:tc>
        <w:tc>
          <w:tcPr>
            <w:tcW w:type="dxa" w:w="1243"/>
            <w:tcMar>
              <w:left w:type="dxa" w:w="0"/>
              <w:right w:type="dxa" w:w="0"/>
            </w:tcMar>
          </w:tcPr>
          <w:p w14:paraId="5BA60000">
            <w:pPr>
              <w:pStyle w:val="Style_2"/>
              <w:ind w:firstLine="0" w:left="0"/>
              <w:jc w:val="center"/>
            </w:pPr>
            <w:r>
              <w:t>-</w:t>
            </w:r>
          </w:p>
        </w:tc>
        <w:tc>
          <w:tcPr>
            <w:tcW w:type="dxa" w:w="1243"/>
            <w:tcMar>
              <w:left w:type="dxa" w:w="0"/>
              <w:right w:type="dxa" w:w="0"/>
            </w:tcMar>
          </w:tcPr>
          <w:p w14:paraId="5CA60000">
            <w:pPr>
              <w:pStyle w:val="Style_2"/>
              <w:ind w:firstLine="0" w:left="0"/>
              <w:jc w:val="center"/>
            </w:pPr>
            <w:r>
              <w:t>-</w:t>
            </w:r>
          </w:p>
        </w:tc>
        <w:tc>
          <w:tcPr>
            <w:tcW w:type="dxa" w:w="1243"/>
            <w:tcMar>
              <w:left w:type="dxa" w:w="0"/>
              <w:right w:type="dxa" w:w="0"/>
            </w:tcMar>
          </w:tcPr>
          <w:p w14:paraId="5DA60000">
            <w:pPr>
              <w:pStyle w:val="Style_2"/>
              <w:ind w:firstLine="0" w:left="0"/>
              <w:jc w:val="center"/>
            </w:pPr>
            <w:r>
              <w:t>-</w:t>
            </w:r>
          </w:p>
        </w:tc>
        <w:tc>
          <w:tcPr>
            <w:tcW w:type="dxa" w:w="1243"/>
            <w:tcMar>
              <w:left w:type="dxa" w:w="0"/>
              <w:right w:type="dxa" w:w="0"/>
            </w:tcMar>
          </w:tcPr>
          <w:p w14:paraId="5EA60000">
            <w:pPr>
              <w:pStyle w:val="Style_2"/>
              <w:ind w:firstLine="0" w:left="0"/>
              <w:jc w:val="center"/>
            </w:pPr>
            <w:r>
              <w:t>-</w:t>
            </w:r>
          </w:p>
        </w:tc>
        <w:tc>
          <w:tcPr>
            <w:tcW w:type="dxa" w:w="1243"/>
            <w:tcMar>
              <w:left w:type="dxa" w:w="0"/>
              <w:right w:type="dxa" w:w="0"/>
            </w:tcMar>
          </w:tcPr>
          <w:p w14:paraId="5FA60000">
            <w:pPr>
              <w:pStyle w:val="Style_2"/>
              <w:ind w:firstLine="0" w:left="0"/>
              <w:jc w:val="center"/>
            </w:pPr>
            <w:r>
              <w:t>15074,7</w:t>
            </w:r>
          </w:p>
        </w:tc>
        <w:tc>
          <w:tcPr>
            <w:tcW w:type="dxa" w:w="1243"/>
            <w:tcMar>
              <w:left w:type="dxa" w:w="0"/>
              <w:right w:type="dxa" w:w="0"/>
            </w:tcMar>
          </w:tcPr>
          <w:p w14:paraId="60A60000">
            <w:pPr>
              <w:pStyle w:val="Style_2"/>
              <w:ind w:firstLine="0" w:left="0"/>
              <w:jc w:val="center"/>
            </w:pPr>
            <w:r>
              <w:t>-</w:t>
            </w:r>
          </w:p>
        </w:tc>
        <w:tc>
          <w:tcPr>
            <w:tcW w:type="dxa" w:w="1243"/>
            <w:tcMar>
              <w:left w:type="dxa" w:w="0"/>
              <w:right w:type="dxa" w:w="0"/>
            </w:tcMar>
          </w:tcPr>
          <w:p w14:paraId="61A60000">
            <w:pPr>
              <w:pStyle w:val="Style_2"/>
              <w:ind w:firstLine="0" w:left="0"/>
              <w:jc w:val="center"/>
            </w:pPr>
            <w:r>
              <w:t>-</w:t>
            </w:r>
          </w:p>
        </w:tc>
        <w:tc>
          <w:tcPr>
            <w:tcW w:type="dxa" w:w="1243"/>
            <w:tcMar>
              <w:left w:type="dxa" w:w="0"/>
              <w:right w:type="dxa" w:w="0"/>
            </w:tcMar>
          </w:tcPr>
          <w:p w14:paraId="62A60000">
            <w:pPr>
              <w:pStyle w:val="Style_2"/>
              <w:ind w:firstLine="0" w:left="0"/>
              <w:jc w:val="center"/>
            </w:pPr>
            <w:r>
              <w:t>-</w:t>
            </w:r>
          </w:p>
        </w:tc>
        <w:tc>
          <w:tcPr>
            <w:tcW w:type="dxa" w:w="1243"/>
            <w:tcMar>
              <w:left w:type="dxa" w:w="0"/>
              <w:right w:type="dxa" w:w="0"/>
            </w:tcMar>
          </w:tcPr>
          <w:p w14:paraId="63A60000">
            <w:pPr>
              <w:pStyle w:val="Style_2"/>
              <w:ind w:firstLine="0" w:left="0"/>
              <w:jc w:val="center"/>
            </w:pPr>
            <w:r>
              <w:t>-</w:t>
            </w:r>
          </w:p>
        </w:tc>
        <w:tc>
          <w:tcPr>
            <w:tcW w:type="dxa" w:w="1245"/>
            <w:tcMar>
              <w:left w:type="dxa" w:w="0"/>
              <w:right w:type="dxa" w:w="0"/>
            </w:tcMar>
          </w:tcPr>
          <w:p w14:paraId="64A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5A60000">
            <w:pPr>
              <w:pStyle w:val="Style_2"/>
              <w:ind w:firstLine="0" w:left="0"/>
              <w:jc w:val="left"/>
            </w:pPr>
            <w:r>
              <w:t>Республика Дагестан</w:t>
            </w:r>
          </w:p>
        </w:tc>
        <w:tc>
          <w:tcPr>
            <w:tcW w:type="dxa" w:w="541"/>
            <w:tcMar>
              <w:left w:type="dxa" w:w="0"/>
              <w:right w:type="dxa" w:w="0"/>
            </w:tcMar>
          </w:tcPr>
          <w:p w14:paraId="66A60000">
            <w:pPr>
              <w:pStyle w:val="Style_2"/>
              <w:ind w:firstLine="0" w:left="0"/>
              <w:jc w:val="center"/>
            </w:pPr>
            <w:r>
              <w:t>139</w:t>
            </w:r>
          </w:p>
        </w:tc>
        <w:tc>
          <w:tcPr>
            <w:tcW w:type="dxa" w:w="541"/>
            <w:tcMar>
              <w:left w:type="dxa" w:w="0"/>
              <w:right w:type="dxa" w:w="0"/>
            </w:tcMar>
          </w:tcPr>
          <w:p w14:paraId="67A60000">
            <w:pPr>
              <w:pStyle w:val="Style_2"/>
              <w:ind w:firstLine="0" w:left="0"/>
              <w:jc w:val="center"/>
            </w:pPr>
            <w:r>
              <w:t>15</w:t>
            </w:r>
          </w:p>
        </w:tc>
        <w:tc>
          <w:tcPr>
            <w:tcW w:type="dxa" w:w="541"/>
            <w:tcMar>
              <w:left w:type="dxa" w:w="0"/>
              <w:right w:type="dxa" w:w="0"/>
            </w:tcMar>
          </w:tcPr>
          <w:p w14:paraId="68A60000">
            <w:pPr>
              <w:pStyle w:val="Style_2"/>
              <w:ind w:firstLine="0" w:left="0"/>
              <w:jc w:val="center"/>
            </w:pPr>
            <w:r>
              <w:t>2</w:t>
            </w:r>
          </w:p>
        </w:tc>
        <w:tc>
          <w:tcPr>
            <w:tcW w:type="dxa" w:w="624"/>
            <w:tcMar>
              <w:left w:type="dxa" w:w="0"/>
              <w:right w:type="dxa" w:w="0"/>
            </w:tcMar>
          </w:tcPr>
          <w:p w14:paraId="69A60000">
            <w:pPr>
              <w:pStyle w:val="Style_2"/>
              <w:ind w:firstLine="0" w:left="0"/>
              <w:jc w:val="center"/>
            </w:pPr>
            <w:r>
              <w:t>2.I4</w:t>
            </w:r>
          </w:p>
        </w:tc>
        <w:tc>
          <w:tcPr>
            <w:tcW w:type="dxa" w:w="1243"/>
            <w:tcMar>
              <w:left w:type="dxa" w:w="0"/>
              <w:right w:type="dxa" w:w="0"/>
            </w:tcMar>
          </w:tcPr>
          <w:p w14:paraId="6AA60000">
            <w:pPr>
              <w:pStyle w:val="Style_2"/>
              <w:ind w:firstLine="0" w:left="0"/>
              <w:jc w:val="center"/>
            </w:pPr>
            <w:r>
              <w:t>-</w:t>
            </w:r>
          </w:p>
        </w:tc>
        <w:tc>
          <w:tcPr>
            <w:tcW w:type="dxa" w:w="1243"/>
            <w:tcMar>
              <w:left w:type="dxa" w:w="0"/>
              <w:right w:type="dxa" w:w="0"/>
            </w:tcMar>
          </w:tcPr>
          <w:p w14:paraId="6BA60000">
            <w:pPr>
              <w:pStyle w:val="Style_2"/>
              <w:ind w:firstLine="0" w:left="0"/>
              <w:jc w:val="center"/>
            </w:pPr>
            <w:r>
              <w:t>-</w:t>
            </w:r>
          </w:p>
        </w:tc>
        <w:tc>
          <w:tcPr>
            <w:tcW w:type="dxa" w:w="1243"/>
            <w:tcMar>
              <w:left w:type="dxa" w:w="0"/>
              <w:right w:type="dxa" w:w="0"/>
            </w:tcMar>
          </w:tcPr>
          <w:p w14:paraId="6CA60000">
            <w:pPr>
              <w:pStyle w:val="Style_2"/>
              <w:ind w:firstLine="0" w:left="0"/>
              <w:jc w:val="center"/>
            </w:pPr>
            <w:r>
              <w:t>-</w:t>
            </w:r>
          </w:p>
        </w:tc>
        <w:tc>
          <w:tcPr>
            <w:tcW w:type="dxa" w:w="1243"/>
            <w:tcMar>
              <w:left w:type="dxa" w:w="0"/>
              <w:right w:type="dxa" w:w="0"/>
            </w:tcMar>
          </w:tcPr>
          <w:p w14:paraId="6DA60000">
            <w:pPr>
              <w:pStyle w:val="Style_2"/>
              <w:ind w:firstLine="0" w:left="0"/>
              <w:jc w:val="center"/>
            </w:pPr>
            <w:r>
              <w:t>-</w:t>
            </w:r>
          </w:p>
        </w:tc>
        <w:tc>
          <w:tcPr>
            <w:tcW w:type="dxa" w:w="1243"/>
            <w:tcMar>
              <w:left w:type="dxa" w:w="0"/>
              <w:right w:type="dxa" w:w="0"/>
            </w:tcMar>
          </w:tcPr>
          <w:p w14:paraId="6EA60000">
            <w:pPr>
              <w:pStyle w:val="Style_2"/>
              <w:ind w:firstLine="0" w:left="0"/>
              <w:jc w:val="center"/>
            </w:pPr>
            <w:r>
              <w:t>-</w:t>
            </w:r>
          </w:p>
        </w:tc>
        <w:tc>
          <w:tcPr>
            <w:tcW w:type="dxa" w:w="1243"/>
            <w:tcMar>
              <w:left w:type="dxa" w:w="0"/>
              <w:right w:type="dxa" w:w="0"/>
            </w:tcMar>
          </w:tcPr>
          <w:p w14:paraId="6FA60000">
            <w:pPr>
              <w:pStyle w:val="Style_2"/>
              <w:ind w:firstLine="0" w:left="0"/>
              <w:jc w:val="center"/>
            </w:pPr>
            <w:r>
              <w:t>-</w:t>
            </w:r>
          </w:p>
        </w:tc>
        <w:tc>
          <w:tcPr>
            <w:tcW w:type="dxa" w:w="1243"/>
            <w:tcMar>
              <w:left w:type="dxa" w:w="0"/>
              <w:right w:type="dxa" w:w="0"/>
            </w:tcMar>
          </w:tcPr>
          <w:p w14:paraId="70A60000">
            <w:pPr>
              <w:pStyle w:val="Style_2"/>
              <w:ind w:firstLine="0" w:left="0"/>
              <w:jc w:val="center"/>
            </w:pPr>
            <w:r>
              <w:t>-</w:t>
            </w:r>
          </w:p>
        </w:tc>
        <w:tc>
          <w:tcPr>
            <w:tcW w:type="dxa" w:w="1243"/>
            <w:tcMar>
              <w:left w:type="dxa" w:w="0"/>
              <w:right w:type="dxa" w:w="0"/>
            </w:tcMar>
          </w:tcPr>
          <w:p w14:paraId="71A60000">
            <w:pPr>
              <w:pStyle w:val="Style_2"/>
              <w:ind w:firstLine="0" w:left="0"/>
              <w:jc w:val="center"/>
            </w:pPr>
            <w:r>
              <w:t>-</w:t>
            </w:r>
          </w:p>
        </w:tc>
        <w:tc>
          <w:tcPr>
            <w:tcW w:type="dxa" w:w="1243"/>
            <w:tcMar>
              <w:left w:type="dxa" w:w="0"/>
              <w:right w:type="dxa" w:w="0"/>
            </w:tcMar>
          </w:tcPr>
          <w:p w14:paraId="72A60000">
            <w:pPr>
              <w:pStyle w:val="Style_2"/>
              <w:ind w:firstLine="0" w:left="0"/>
              <w:jc w:val="center"/>
            </w:pPr>
            <w:r>
              <w:t>-</w:t>
            </w:r>
          </w:p>
        </w:tc>
        <w:tc>
          <w:tcPr>
            <w:tcW w:type="dxa" w:w="1243"/>
            <w:tcMar>
              <w:left w:type="dxa" w:w="0"/>
              <w:right w:type="dxa" w:w="0"/>
            </w:tcMar>
          </w:tcPr>
          <w:p w14:paraId="73A60000">
            <w:pPr>
              <w:pStyle w:val="Style_2"/>
              <w:ind w:firstLine="0" w:left="0"/>
              <w:jc w:val="center"/>
            </w:pPr>
            <w:r>
              <w:t>-</w:t>
            </w:r>
          </w:p>
        </w:tc>
        <w:tc>
          <w:tcPr>
            <w:tcW w:type="dxa" w:w="1243"/>
            <w:tcMar>
              <w:left w:type="dxa" w:w="0"/>
              <w:right w:type="dxa" w:w="0"/>
            </w:tcMar>
          </w:tcPr>
          <w:p w14:paraId="74A60000">
            <w:pPr>
              <w:pStyle w:val="Style_2"/>
              <w:ind w:firstLine="0" w:left="0"/>
              <w:jc w:val="center"/>
            </w:pPr>
            <w:r>
              <w:t>-</w:t>
            </w:r>
          </w:p>
        </w:tc>
        <w:tc>
          <w:tcPr>
            <w:tcW w:type="dxa" w:w="1245"/>
            <w:tcMar>
              <w:left w:type="dxa" w:w="0"/>
              <w:right w:type="dxa" w:w="0"/>
            </w:tcMar>
          </w:tcPr>
          <w:p w14:paraId="75A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6A60000">
            <w:pPr>
              <w:pStyle w:val="Style_2"/>
              <w:ind w:firstLine="0" w:left="0"/>
              <w:jc w:val="left"/>
            </w:pPr>
            <w:r>
              <w:t>Карачаево-Черкесская Республика</w:t>
            </w:r>
          </w:p>
        </w:tc>
        <w:tc>
          <w:tcPr>
            <w:tcW w:type="dxa" w:w="541"/>
            <w:tcMar>
              <w:left w:type="dxa" w:w="0"/>
              <w:right w:type="dxa" w:w="0"/>
            </w:tcMar>
          </w:tcPr>
          <w:p w14:paraId="77A60000">
            <w:pPr>
              <w:pStyle w:val="Style_2"/>
              <w:ind w:firstLine="0" w:left="0"/>
              <w:jc w:val="center"/>
            </w:pPr>
            <w:r>
              <w:t>139</w:t>
            </w:r>
          </w:p>
        </w:tc>
        <w:tc>
          <w:tcPr>
            <w:tcW w:type="dxa" w:w="541"/>
            <w:tcMar>
              <w:left w:type="dxa" w:w="0"/>
              <w:right w:type="dxa" w:w="0"/>
            </w:tcMar>
          </w:tcPr>
          <w:p w14:paraId="78A60000">
            <w:pPr>
              <w:pStyle w:val="Style_2"/>
              <w:ind w:firstLine="0" w:left="0"/>
              <w:jc w:val="center"/>
            </w:pPr>
            <w:r>
              <w:t>15</w:t>
            </w:r>
          </w:p>
        </w:tc>
        <w:tc>
          <w:tcPr>
            <w:tcW w:type="dxa" w:w="541"/>
            <w:tcMar>
              <w:left w:type="dxa" w:w="0"/>
              <w:right w:type="dxa" w:w="0"/>
            </w:tcMar>
          </w:tcPr>
          <w:p w14:paraId="79A60000">
            <w:pPr>
              <w:pStyle w:val="Style_2"/>
              <w:ind w:firstLine="0" w:left="0"/>
              <w:jc w:val="center"/>
            </w:pPr>
            <w:r>
              <w:t>2</w:t>
            </w:r>
          </w:p>
        </w:tc>
        <w:tc>
          <w:tcPr>
            <w:tcW w:type="dxa" w:w="624"/>
            <w:tcMar>
              <w:left w:type="dxa" w:w="0"/>
              <w:right w:type="dxa" w:w="0"/>
            </w:tcMar>
          </w:tcPr>
          <w:p w14:paraId="7AA60000">
            <w:pPr>
              <w:pStyle w:val="Style_2"/>
              <w:ind w:firstLine="0" w:left="0"/>
              <w:jc w:val="center"/>
            </w:pPr>
            <w:r>
              <w:t>2.I4</w:t>
            </w:r>
          </w:p>
        </w:tc>
        <w:tc>
          <w:tcPr>
            <w:tcW w:type="dxa" w:w="1243"/>
            <w:tcMar>
              <w:left w:type="dxa" w:w="0"/>
              <w:right w:type="dxa" w:w="0"/>
            </w:tcMar>
          </w:tcPr>
          <w:p w14:paraId="7BA60000">
            <w:pPr>
              <w:pStyle w:val="Style_2"/>
              <w:ind w:firstLine="0" w:left="0"/>
              <w:jc w:val="center"/>
            </w:pPr>
            <w:r>
              <w:t>-</w:t>
            </w:r>
          </w:p>
        </w:tc>
        <w:tc>
          <w:tcPr>
            <w:tcW w:type="dxa" w:w="1243"/>
            <w:tcMar>
              <w:left w:type="dxa" w:w="0"/>
              <w:right w:type="dxa" w:w="0"/>
            </w:tcMar>
          </w:tcPr>
          <w:p w14:paraId="7CA60000">
            <w:pPr>
              <w:pStyle w:val="Style_2"/>
              <w:ind w:firstLine="0" w:left="0"/>
              <w:jc w:val="center"/>
            </w:pPr>
            <w:r>
              <w:t>-</w:t>
            </w:r>
          </w:p>
        </w:tc>
        <w:tc>
          <w:tcPr>
            <w:tcW w:type="dxa" w:w="1243"/>
            <w:tcMar>
              <w:left w:type="dxa" w:w="0"/>
              <w:right w:type="dxa" w:w="0"/>
            </w:tcMar>
          </w:tcPr>
          <w:p w14:paraId="7DA60000">
            <w:pPr>
              <w:pStyle w:val="Style_2"/>
              <w:ind w:firstLine="0" w:left="0"/>
              <w:jc w:val="center"/>
            </w:pPr>
            <w:r>
              <w:t>-</w:t>
            </w:r>
          </w:p>
        </w:tc>
        <w:tc>
          <w:tcPr>
            <w:tcW w:type="dxa" w:w="1243"/>
            <w:tcMar>
              <w:left w:type="dxa" w:w="0"/>
              <w:right w:type="dxa" w:w="0"/>
            </w:tcMar>
          </w:tcPr>
          <w:p w14:paraId="7EA60000">
            <w:pPr>
              <w:pStyle w:val="Style_2"/>
              <w:ind w:firstLine="0" w:left="0"/>
              <w:jc w:val="center"/>
            </w:pPr>
            <w:r>
              <w:t>-</w:t>
            </w:r>
          </w:p>
        </w:tc>
        <w:tc>
          <w:tcPr>
            <w:tcW w:type="dxa" w:w="1243"/>
            <w:tcMar>
              <w:left w:type="dxa" w:w="0"/>
              <w:right w:type="dxa" w:w="0"/>
            </w:tcMar>
          </w:tcPr>
          <w:p w14:paraId="7FA60000">
            <w:pPr>
              <w:pStyle w:val="Style_2"/>
              <w:ind w:firstLine="0" w:left="0"/>
              <w:jc w:val="center"/>
            </w:pPr>
            <w:r>
              <w:t>-</w:t>
            </w:r>
          </w:p>
        </w:tc>
        <w:tc>
          <w:tcPr>
            <w:tcW w:type="dxa" w:w="1243"/>
            <w:tcMar>
              <w:left w:type="dxa" w:w="0"/>
              <w:right w:type="dxa" w:w="0"/>
            </w:tcMar>
          </w:tcPr>
          <w:p w14:paraId="80A60000">
            <w:pPr>
              <w:pStyle w:val="Style_2"/>
              <w:ind w:firstLine="0" w:left="0"/>
              <w:jc w:val="center"/>
            </w:pPr>
            <w:r>
              <w:t>-</w:t>
            </w:r>
          </w:p>
        </w:tc>
        <w:tc>
          <w:tcPr>
            <w:tcW w:type="dxa" w:w="1243"/>
            <w:tcMar>
              <w:left w:type="dxa" w:w="0"/>
              <w:right w:type="dxa" w:w="0"/>
            </w:tcMar>
          </w:tcPr>
          <w:p w14:paraId="81A60000">
            <w:pPr>
              <w:pStyle w:val="Style_2"/>
              <w:ind w:firstLine="0" w:left="0"/>
              <w:jc w:val="center"/>
            </w:pPr>
            <w:r>
              <w:t>42534,7</w:t>
            </w:r>
          </w:p>
        </w:tc>
        <w:tc>
          <w:tcPr>
            <w:tcW w:type="dxa" w:w="1243"/>
            <w:tcMar>
              <w:left w:type="dxa" w:w="0"/>
              <w:right w:type="dxa" w:w="0"/>
            </w:tcMar>
          </w:tcPr>
          <w:p w14:paraId="82A60000">
            <w:pPr>
              <w:pStyle w:val="Style_2"/>
              <w:ind w:firstLine="0" w:left="0"/>
              <w:jc w:val="center"/>
            </w:pPr>
            <w:r>
              <w:t>-</w:t>
            </w:r>
          </w:p>
        </w:tc>
        <w:tc>
          <w:tcPr>
            <w:tcW w:type="dxa" w:w="1243"/>
            <w:tcMar>
              <w:left w:type="dxa" w:w="0"/>
              <w:right w:type="dxa" w:w="0"/>
            </w:tcMar>
          </w:tcPr>
          <w:p w14:paraId="83A60000">
            <w:pPr>
              <w:pStyle w:val="Style_2"/>
              <w:ind w:firstLine="0" w:left="0"/>
              <w:jc w:val="center"/>
            </w:pPr>
            <w:r>
              <w:t>3134,3</w:t>
            </w:r>
          </w:p>
        </w:tc>
        <w:tc>
          <w:tcPr>
            <w:tcW w:type="dxa" w:w="1243"/>
            <w:tcMar>
              <w:left w:type="dxa" w:w="0"/>
              <w:right w:type="dxa" w:w="0"/>
            </w:tcMar>
          </w:tcPr>
          <w:p w14:paraId="84A60000">
            <w:pPr>
              <w:pStyle w:val="Style_2"/>
              <w:ind w:firstLine="0" w:left="0"/>
              <w:jc w:val="center"/>
            </w:pPr>
            <w:r>
              <w:t>25513,1</w:t>
            </w:r>
          </w:p>
        </w:tc>
        <w:tc>
          <w:tcPr>
            <w:tcW w:type="dxa" w:w="1243"/>
            <w:tcMar>
              <w:left w:type="dxa" w:w="0"/>
              <w:right w:type="dxa" w:w="0"/>
            </w:tcMar>
          </w:tcPr>
          <w:p w14:paraId="85A60000">
            <w:pPr>
              <w:pStyle w:val="Style_2"/>
              <w:ind w:firstLine="0" w:left="0"/>
              <w:jc w:val="center"/>
            </w:pPr>
            <w:r>
              <w:t>23507,2</w:t>
            </w:r>
          </w:p>
        </w:tc>
        <w:tc>
          <w:tcPr>
            <w:tcW w:type="dxa" w:w="1245"/>
            <w:tcMar>
              <w:left w:type="dxa" w:w="0"/>
              <w:right w:type="dxa" w:w="0"/>
            </w:tcMar>
          </w:tcPr>
          <w:p w14:paraId="86A60000">
            <w:pPr>
              <w:pStyle w:val="Style_2"/>
              <w:ind w:firstLine="0" w:left="0"/>
              <w:jc w:val="center"/>
            </w:pPr>
            <w:r>
              <w:t>3714,4</w:t>
            </w:r>
          </w:p>
        </w:tc>
      </w:tr>
      <w:tr>
        <w:tc>
          <w:tcPr>
            <w:tcW w:type="dxa" w:w="2324"/>
            <w:gridSpan w:val="1"/>
            <w:vMerge w:val="continue"/>
            <w:tcMar>
              <w:left w:type="dxa" w:w="0"/>
              <w:right w:type="dxa" w:w="0"/>
            </w:tcMar>
          </w:tcPr>
          <w:p/>
        </w:tc>
        <w:tc>
          <w:tcPr>
            <w:tcW w:type="dxa" w:w="2154"/>
            <w:tcMar>
              <w:left w:type="dxa" w:w="0"/>
              <w:right w:type="dxa" w:w="0"/>
            </w:tcMar>
          </w:tcPr>
          <w:p w14:paraId="87A60000">
            <w:pPr>
              <w:pStyle w:val="Style_2"/>
              <w:ind w:firstLine="0" w:left="0"/>
              <w:jc w:val="left"/>
            </w:pPr>
            <w:r>
              <w:t>Кабардино-Балкарская Республика</w:t>
            </w:r>
          </w:p>
        </w:tc>
        <w:tc>
          <w:tcPr>
            <w:tcW w:type="dxa" w:w="541"/>
            <w:tcMar>
              <w:left w:type="dxa" w:w="0"/>
              <w:right w:type="dxa" w:w="0"/>
            </w:tcMar>
          </w:tcPr>
          <w:p w14:paraId="88A60000">
            <w:pPr>
              <w:pStyle w:val="Style_2"/>
              <w:ind w:firstLine="0" w:left="0"/>
              <w:jc w:val="center"/>
            </w:pPr>
            <w:r>
              <w:t>139</w:t>
            </w:r>
          </w:p>
        </w:tc>
        <w:tc>
          <w:tcPr>
            <w:tcW w:type="dxa" w:w="541"/>
            <w:tcMar>
              <w:left w:type="dxa" w:w="0"/>
              <w:right w:type="dxa" w:w="0"/>
            </w:tcMar>
          </w:tcPr>
          <w:p w14:paraId="89A60000">
            <w:pPr>
              <w:pStyle w:val="Style_2"/>
              <w:ind w:firstLine="0" w:left="0"/>
              <w:jc w:val="center"/>
            </w:pPr>
            <w:r>
              <w:t>15</w:t>
            </w:r>
          </w:p>
        </w:tc>
        <w:tc>
          <w:tcPr>
            <w:tcW w:type="dxa" w:w="541"/>
            <w:tcMar>
              <w:left w:type="dxa" w:w="0"/>
              <w:right w:type="dxa" w:w="0"/>
            </w:tcMar>
          </w:tcPr>
          <w:p w14:paraId="8AA60000">
            <w:pPr>
              <w:pStyle w:val="Style_2"/>
              <w:ind w:firstLine="0" w:left="0"/>
              <w:jc w:val="center"/>
            </w:pPr>
            <w:r>
              <w:t>2</w:t>
            </w:r>
          </w:p>
        </w:tc>
        <w:tc>
          <w:tcPr>
            <w:tcW w:type="dxa" w:w="624"/>
            <w:tcMar>
              <w:left w:type="dxa" w:w="0"/>
              <w:right w:type="dxa" w:w="0"/>
            </w:tcMar>
          </w:tcPr>
          <w:p w14:paraId="8BA60000">
            <w:pPr>
              <w:pStyle w:val="Style_2"/>
              <w:ind w:firstLine="0" w:left="0"/>
              <w:jc w:val="center"/>
            </w:pPr>
            <w:r>
              <w:t>2.I4</w:t>
            </w:r>
          </w:p>
        </w:tc>
        <w:tc>
          <w:tcPr>
            <w:tcW w:type="dxa" w:w="1243"/>
            <w:tcMar>
              <w:left w:type="dxa" w:w="0"/>
              <w:right w:type="dxa" w:w="0"/>
            </w:tcMar>
          </w:tcPr>
          <w:p w14:paraId="8CA60000">
            <w:pPr>
              <w:pStyle w:val="Style_2"/>
              <w:ind w:firstLine="0" w:left="0"/>
              <w:jc w:val="center"/>
            </w:pPr>
            <w:r>
              <w:t>-</w:t>
            </w:r>
          </w:p>
        </w:tc>
        <w:tc>
          <w:tcPr>
            <w:tcW w:type="dxa" w:w="1243"/>
            <w:tcMar>
              <w:left w:type="dxa" w:w="0"/>
              <w:right w:type="dxa" w:w="0"/>
            </w:tcMar>
          </w:tcPr>
          <w:p w14:paraId="8DA60000">
            <w:pPr>
              <w:pStyle w:val="Style_2"/>
              <w:ind w:firstLine="0" w:left="0"/>
              <w:jc w:val="center"/>
            </w:pPr>
            <w:r>
              <w:t>-</w:t>
            </w:r>
          </w:p>
        </w:tc>
        <w:tc>
          <w:tcPr>
            <w:tcW w:type="dxa" w:w="1243"/>
            <w:tcMar>
              <w:left w:type="dxa" w:w="0"/>
              <w:right w:type="dxa" w:w="0"/>
            </w:tcMar>
          </w:tcPr>
          <w:p w14:paraId="8EA60000">
            <w:pPr>
              <w:pStyle w:val="Style_2"/>
              <w:ind w:firstLine="0" w:left="0"/>
              <w:jc w:val="center"/>
            </w:pPr>
            <w:r>
              <w:t>-</w:t>
            </w:r>
          </w:p>
        </w:tc>
        <w:tc>
          <w:tcPr>
            <w:tcW w:type="dxa" w:w="1243"/>
            <w:tcMar>
              <w:left w:type="dxa" w:w="0"/>
              <w:right w:type="dxa" w:w="0"/>
            </w:tcMar>
          </w:tcPr>
          <w:p w14:paraId="8FA60000">
            <w:pPr>
              <w:pStyle w:val="Style_2"/>
              <w:ind w:firstLine="0" w:left="0"/>
              <w:jc w:val="center"/>
            </w:pPr>
            <w:r>
              <w:t>-</w:t>
            </w:r>
          </w:p>
        </w:tc>
        <w:tc>
          <w:tcPr>
            <w:tcW w:type="dxa" w:w="1243"/>
            <w:tcMar>
              <w:left w:type="dxa" w:w="0"/>
              <w:right w:type="dxa" w:w="0"/>
            </w:tcMar>
          </w:tcPr>
          <w:p w14:paraId="90A60000">
            <w:pPr>
              <w:pStyle w:val="Style_2"/>
              <w:ind w:firstLine="0" w:left="0"/>
              <w:jc w:val="center"/>
            </w:pPr>
            <w:r>
              <w:t>-</w:t>
            </w:r>
          </w:p>
        </w:tc>
        <w:tc>
          <w:tcPr>
            <w:tcW w:type="dxa" w:w="1243"/>
            <w:tcMar>
              <w:left w:type="dxa" w:w="0"/>
              <w:right w:type="dxa" w:w="0"/>
            </w:tcMar>
          </w:tcPr>
          <w:p w14:paraId="91A60000">
            <w:pPr>
              <w:pStyle w:val="Style_2"/>
              <w:ind w:firstLine="0" w:left="0"/>
              <w:jc w:val="center"/>
            </w:pPr>
            <w:r>
              <w:t>-</w:t>
            </w:r>
          </w:p>
        </w:tc>
        <w:tc>
          <w:tcPr>
            <w:tcW w:type="dxa" w:w="1243"/>
            <w:tcMar>
              <w:left w:type="dxa" w:w="0"/>
              <w:right w:type="dxa" w:w="0"/>
            </w:tcMar>
          </w:tcPr>
          <w:p w14:paraId="92A60000">
            <w:pPr>
              <w:pStyle w:val="Style_2"/>
              <w:ind w:firstLine="0" w:left="0"/>
              <w:jc w:val="center"/>
            </w:pPr>
            <w:r>
              <w:t>73680,5</w:t>
            </w:r>
          </w:p>
        </w:tc>
        <w:tc>
          <w:tcPr>
            <w:tcW w:type="dxa" w:w="1243"/>
            <w:tcMar>
              <w:left w:type="dxa" w:w="0"/>
              <w:right w:type="dxa" w:w="0"/>
            </w:tcMar>
          </w:tcPr>
          <w:p w14:paraId="93A60000">
            <w:pPr>
              <w:pStyle w:val="Style_2"/>
              <w:ind w:firstLine="0" w:left="0"/>
              <w:jc w:val="center"/>
            </w:pPr>
            <w:r>
              <w:t>28050,6</w:t>
            </w:r>
          </w:p>
        </w:tc>
        <w:tc>
          <w:tcPr>
            <w:tcW w:type="dxa" w:w="1243"/>
            <w:tcMar>
              <w:left w:type="dxa" w:w="0"/>
              <w:right w:type="dxa" w:w="0"/>
            </w:tcMar>
          </w:tcPr>
          <w:p w14:paraId="94A60000">
            <w:pPr>
              <w:pStyle w:val="Style_2"/>
              <w:ind w:firstLine="0" w:left="0"/>
              <w:jc w:val="center"/>
            </w:pPr>
            <w:r>
              <w:t>5406,6</w:t>
            </w:r>
          </w:p>
        </w:tc>
        <w:tc>
          <w:tcPr>
            <w:tcW w:type="dxa" w:w="1243"/>
            <w:tcMar>
              <w:left w:type="dxa" w:w="0"/>
              <w:right w:type="dxa" w:w="0"/>
            </w:tcMar>
          </w:tcPr>
          <w:p w14:paraId="95A60000">
            <w:pPr>
              <w:pStyle w:val="Style_2"/>
              <w:ind w:firstLine="0" w:left="0"/>
              <w:jc w:val="center"/>
            </w:pPr>
            <w:r>
              <w:t>44009,5</w:t>
            </w:r>
          </w:p>
        </w:tc>
        <w:tc>
          <w:tcPr>
            <w:tcW w:type="dxa" w:w="1243"/>
            <w:tcMar>
              <w:left w:type="dxa" w:w="0"/>
              <w:right w:type="dxa" w:w="0"/>
            </w:tcMar>
          </w:tcPr>
          <w:p w14:paraId="96A60000">
            <w:pPr>
              <w:pStyle w:val="Style_2"/>
              <w:ind w:firstLine="0" w:left="0"/>
              <w:jc w:val="center"/>
            </w:pPr>
            <w:r>
              <w:t>40549,3</w:t>
            </w:r>
          </w:p>
        </w:tc>
        <w:tc>
          <w:tcPr>
            <w:tcW w:type="dxa" w:w="1245"/>
            <w:tcMar>
              <w:left w:type="dxa" w:w="0"/>
              <w:right w:type="dxa" w:w="0"/>
            </w:tcMar>
          </w:tcPr>
          <w:p w14:paraId="97A60000">
            <w:pPr>
              <w:pStyle w:val="Style_2"/>
              <w:ind w:firstLine="0" w:left="0"/>
              <w:jc w:val="center"/>
            </w:pPr>
            <w:r>
              <w:t>6407,2</w:t>
            </w:r>
          </w:p>
        </w:tc>
      </w:tr>
      <w:tr>
        <w:tc>
          <w:tcPr>
            <w:tcW w:type="dxa" w:w="2324"/>
            <w:gridSpan w:val="1"/>
            <w:vMerge w:val="continue"/>
            <w:tcMar>
              <w:left w:type="dxa" w:w="0"/>
              <w:right w:type="dxa" w:w="0"/>
            </w:tcMar>
          </w:tcPr>
          <w:p/>
        </w:tc>
        <w:tc>
          <w:tcPr>
            <w:tcW w:type="dxa" w:w="2154"/>
            <w:tcMar>
              <w:left w:type="dxa" w:w="0"/>
              <w:right w:type="dxa" w:w="0"/>
            </w:tcMar>
          </w:tcPr>
          <w:p w14:paraId="98A60000">
            <w:pPr>
              <w:pStyle w:val="Style_2"/>
              <w:ind w:firstLine="0" w:left="0"/>
              <w:jc w:val="left"/>
            </w:pPr>
            <w:r>
              <w:t>Республика Северная Осетия - Алания</w:t>
            </w:r>
          </w:p>
        </w:tc>
        <w:tc>
          <w:tcPr>
            <w:tcW w:type="dxa" w:w="541"/>
            <w:tcMar>
              <w:left w:type="dxa" w:w="0"/>
              <w:right w:type="dxa" w:w="0"/>
            </w:tcMar>
          </w:tcPr>
          <w:p w14:paraId="99A60000">
            <w:pPr>
              <w:pStyle w:val="Style_2"/>
              <w:ind w:firstLine="0" w:left="0"/>
              <w:jc w:val="center"/>
            </w:pPr>
            <w:r>
              <w:t>139</w:t>
            </w:r>
          </w:p>
        </w:tc>
        <w:tc>
          <w:tcPr>
            <w:tcW w:type="dxa" w:w="541"/>
            <w:tcMar>
              <w:left w:type="dxa" w:w="0"/>
              <w:right w:type="dxa" w:w="0"/>
            </w:tcMar>
          </w:tcPr>
          <w:p w14:paraId="9AA60000">
            <w:pPr>
              <w:pStyle w:val="Style_2"/>
              <w:ind w:firstLine="0" w:left="0"/>
              <w:jc w:val="center"/>
            </w:pPr>
            <w:r>
              <w:t>15</w:t>
            </w:r>
          </w:p>
        </w:tc>
        <w:tc>
          <w:tcPr>
            <w:tcW w:type="dxa" w:w="541"/>
            <w:tcMar>
              <w:left w:type="dxa" w:w="0"/>
              <w:right w:type="dxa" w:w="0"/>
            </w:tcMar>
          </w:tcPr>
          <w:p w14:paraId="9BA60000">
            <w:pPr>
              <w:pStyle w:val="Style_2"/>
              <w:ind w:firstLine="0" w:left="0"/>
              <w:jc w:val="center"/>
            </w:pPr>
            <w:r>
              <w:t>2</w:t>
            </w:r>
          </w:p>
        </w:tc>
        <w:tc>
          <w:tcPr>
            <w:tcW w:type="dxa" w:w="624"/>
            <w:tcMar>
              <w:left w:type="dxa" w:w="0"/>
              <w:right w:type="dxa" w:w="0"/>
            </w:tcMar>
          </w:tcPr>
          <w:p w14:paraId="9CA60000">
            <w:pPr>
              <w:pStyle w:val="Style_2"/>
              <w:ind w:firstLine="0" w:left="0"/>
              <w:jc w:val="center"/>
            </w:pPr>
            <w:r>
              <w:t>2.I4</w:t>
            </w:r>
          </w:p>
        </w:tc>
        <w:tc>
          <w:tcPr>
            <w:tcW w:type="dxa" w:w="1243"/>
            <w:tcMar>
              <w:left w:type="dxa" w:w="0"/>
              <w:right w:type="dxa" w:w="0"/>
            </w:tcMar>
          </w:tcPr>
          <w:p w14:paraId="9DA60000">
            <w:pPr>
              <w:pStyle w:val="Style_2"/>
              <w:ind w:firstLine="0" w:left="0"/>
              <w:jc w:val="center"/>
            </w:pPr>
            <w:r>
              <w:t>-</w:t>
            </w:r>
          </w:p>
        </w:tc>
        <w:tc>
          <w:tcPr>
            <w:tcW w:type="dxa" w:w="1243"/>
            <w:tcMar>
              <w:left w:type="dxa" w:w="0"/>
              <w:right w:type="dxa" w:w="0"/>
            </w:tcMar>
          </w:tcPr>
          <w:p w14:paraId="9EA60000">
            <w:pPr>
              <w:pStyle w:val="Style_2"/>
              <w:ind w:firstLine="0" w:left="0"/>
              <w:jc w:val="center"/>
            </w:pPr>
            <w:r>
              <w:t>-</w:t>
            </w:r>
          </w:p>
        </w:tc>
        <w:tc>
          <w:tcPr>
            <w:tcW w:type="dxa" w:w="1243"/>
            <w:tcMar>
              <w:left w:type="dxa" w:w="0"/>
              <w:right w:type="dxa" w:w="0"/>
            </w:tcMar>
          </w:tcPr>
          <w:p w14:paraId="9FA60000">
            <w:pPr>
              <w:pStyle w:val="Style_2"/>
              <w:ind w:firstLine="0" w:left="0"/>
              <w:jc w:val="center"/>
            </w:pPr>
            <w:r>
              <w:t>-</w:t>
            </w:r>
          </w:p>
        </w:tc>
        <w:tc>
          <w:tcPr>
            <w:tcW w:type="dxa" w:w="1243"/>
            <w:tcMar>
              <w:left w:type="dxa" w:w="0"/>
              <w:right w:type="dxa" w:w="0"/>
            </w:tcMar>
          </w:tcPr>
          <w:p w14:paraId="A0A60000">
            <w:pPr>
              <w:pStyle w:val="Style_2"/>
              <w:ind w:firstLine="0" w:left="0"/>
              <w:jc w:val="center"/>
            </w:pPr>
            <w:r>
              <w:t>-</w:t>
            </w:r>
          </w:p>
        </w:tc>
        <w:tc>
          <w:tcPr>
            <w:tcW w:type="dxa" w:w="1243"/>
            <w:tcMar>
              <w:left w:type="dxa" w:w="0"/>
              <w:right w:type="dxa" w:w="0"/>
            </w:tcMar>
          </w:tcPr>
          <w:p w14:paraId="A1A60000">
            <w:pPr>
              <w:pStyle w:val="Style_2"/>
              <w:ind w:firstLine="0" w:left="0"/>
              <w:jc w:val="center"/>
            </w:pPr>
            <w:r>
              <w:t>-</w:t>
            </w:r>
          </w:p>
        </w:tc>
        <w:tc>
          <w:tcPr>
            <w:tcW w:type="dxa" w:w="1243"/>
            <w:tcMar>
              <w:left w:type="dxa" w:w="0"/>
              <w:right w:type="dxa" w:w="0"/>
            </w:tcMar>
          </w:tcPr>
          <w:p w14:paraId="A2A60000">
            <w:pPr>
              <w:pStyle w:val="Style_2"/>
              <w:ind w:firstLine="0" w:left="0"/>
              <w:jc w:val="center"/>
            </w:pPr>
            <w:r>
              <w:t>-</w:t>
            </w:r>
          </w:p>
        </w:tc>
        <w:tc>
          <w:tcPr>
            <w:tcW w:type="dxa" w:w="1243"/>
            <w:tcMar>
              <w:left w:type="dxa" w:w="0"/>
              <w:right w:type="dxa" w:w="0"/>
            </w:tcMar>
          </w:tcPr>
          <w:p w14:paraId="A3A60000">
            <w:pPr>
              <w:pStyle w:val="Style_2"/>
              <w:ind w:firstLine="0" w:left="0"/>
              <w:jc w:val="center"/>
            </w:pPr>
            <w:r>
              <w:t>58599,1</w:t>
            </w:r>
          </w:p>
        </w:tc>
        <w:tc>
          <w:tcPr>
            <w:tcW w:type="dxa" w:w="1243"/>
            <w:tcMar>
              <w:left w:type="dxa" w:w="0"/>
              <w:right w:type="dxa" w:w="0"/>
            </w:tcMar>
          </w:tcPr>
          <w:p w14:paraId="A4A60000">
            <w:pPr>
              <w:pStyle w:val="Style_2"/>
              <w:ind w:firstLine="0" w:left="0"/>
              <w:jc w:val="center"/>
            </w:pPr>
            <w:r>
              <w:t>22091,4</w:t>
            </w:r>
          </w:p>
        </w:tc>
        <w:tc>
          <w:tcPr>
            <w:tcW w:type="dxa" w:w="1243"/>
            <w:tcMar>
              <w:left w:type="dxa" w:w="0"/>
              <w:right w:type="dxa" w:w="0"/>
            </w:tcMar>
          </w:tcPr>
          <w:p w14:paraId="A5A60000">
            <w:pPr>
              <w:pStyle w:val="Style_2"/>
              <w:ind w:firstLine="0" w:left="0"/>
              <w:jc w:val="center"/>
            </w:pPr>
            <w:r>
              <w:t>4258</w:t>
            </w:r>
          </w:p>
        </w:tc>
        <w:tc>
          <w:tcPr>
            <w:tcW w:type="dxa" w:w="1243"/>
            <w:tcMar>
              <w:left w:type="dxa" w:w="0"/>
              <w:right w:type="dxa" w:w="0"/>
            </w:tcMar>
          </w:tcPr>
          <w:p w14:paraId="A6A60000">
            <w:pPr>
              <w:pStyle w:val="Style_2"/>
              <w:ind w:firstLine="0" w:left="0"/>
              <w:jc w:val="center"/>
            </w:pPr>
            <w:r>
              <w:t>34660</w:t>
            </w:r>
          </w:p>
        </w:tc>
        <w:tc>
          <w:tcPr>
            <w:tcW w:type="dxa" w:w="1243"/>
            <w:tcMar>
              <w:left w:type="dxa" w:w="0"/>
              <w:right w:type="dxa" w:w="0"/>
            </w:tcMar>
          </w:tcPr>
          <w:p w14:paraId="A7A60000">
            <w:pPr>
              <w:pStyle w:val="Style_2"/>
              <w:ind w:firstLine="0" w:left="0"/>
              <w:jc w:val="center"/>
            </w:pPr>
            <w:r>
              <w:t>31934,9</w:t>
            </w:r>
          </w:p>
        </w:tc>
        <w:tc>
          <w:tcPr>
            <w:tcW w:type="dxa" w:w="1245"/>
            <w:tcMar>
              <w:left w:type="dxa" w:w="0"/>
              <w:right w:type="dxa" w:w="0"/>
            </w:tcMar>
          </w:tcPr>
          <w:p w14:paraId="A8A60000">
            <w:pPr>
              <w:pStyle w:val="Style_2"/>
              <w:ind w:firstLine="0" w:left="0"/>
              <w:jc w:val="center"/>
            </w:pPr>
            <w:r>
              <w:t>5046,1</w:t>
            </w:r>
          </w:p>
        </w:tc>
      </w:tr>
      <w:tr>
        <w:tc>
          <w:tcPr>
            <w:tcW w:type="dxa" w:w="2324"/>
            <w:gridSpan w:val="1"/>
            <w:vMerge w:val="continue"/>
            <w:tcMar>
              <w:left w:type="dxa" w:w="0"/>
              <w:right w:type="dxa" w:w="0"/>
            </w:tcMar>
          </w:tcPr>
          <w:p/>
        </w:tc>
        <w:tc>
          <w:tcPr>
            <w:tcW w:type="dxa" w:w="2154"/>
            <w:tcMar>
              <w:left w:type="dxa" w:w="0"/>
              <w:right w:type="dxa" w:w="0"/>
            </w:tcMar>
          </w:tcPr>
          <w:p w14:paraId="A9A60000">
            <w:pPr>
              <w:pStyle w:val="Style_2"/>
              <w:ind w:firstLine="0" w:left="0"/>
              <w:jc w:val="left"/>
            </w:pPr>
            <w:r>
              <w:t>Ставропольский край</w:t>
            </w:r>
          </w:p>
        </w:tc>
        <w:tc>
          <w:tcPr>
            <w:tcW w:type="dxa" w:w="541"/>
            <w:tcMar>
              <w:left w:type="dxa" w:w="0"/>
              <w:right w:type="dxa" w:w="0"/>
            </w:tcMar>
          </w:tcPr>
          <w:p w14:paraId="AAA60000">
            <w:pPr>
              <w:pStyle w:val="Style_2"/>
              <w:ind w:firstLine="0" w:left="0"/>
              <w:jc w:val="center"/>
            </w:pPr>
            <w:r>
              <w:t>139</w:t>
            </w:r>
          </w:p>
        </w:tc>
        <w:tc>
          <w:tcPr>
            <w:tcW w:type="dxa" w:w="541"/>
            <w:tcMar>
              <w:left w:type="dxa" w:w="0"/>
              <w:right w:type="dxa" w:w="0"/>
            </w:tcMar>
          </w:tcPr>
          <w:p w14:paraId="ABA60000">
            <w:pPr>
              <w:pStyle w:val="Style_2"/>
              <w:ind w:firstLine="0" w:left="0"/>
              <w:jc w:val="center"/>
            </w:pPr>
            <w:r>
              <w:t>15</w:t>
            </w:r>
          </w:p>
        </w:tc>
        <w:tc>
          <w:tcPr>
            <w:tcW w:type="dxa" w:w="541"/>
            <w:tcMar>
              <w:left w:type="dxa" w:w="0"/>
              <w:right w:type="dxa" w:w="0"/>
            </w:tcMar>
          </w:tcPr>
          <w:p w14:paraId="ACA60000">
            <w:pPr>
              <w:pStyle w:val="Style_2"/>
              <w:ind w:firstLine="0" w:left="0"/>
              <w:jc w:val="center"/>
            </w:pPr>
            <w:r>
              <w:t>2</w:t>
            </w:r>
          </w:p>
        </w:tc>
        <w:tc>
          <w:tcPr>
            <w:tcW w:type="dxa" w:w="624"/>
            <w:tcMar>
              <w:left w:type="dxa" w:w="0"/>
              <w:right w:type="dxa" w:w="0"/>
            </w:tcMar>
          </w:tcPr>
          <w:p w14:paraId="ADA60000">
            <w:pPr>
              <w:pStyle w:val="Style_2"/>
              <w:ind w:firstLine="0" w:left="0"/>
              <w:jc w:val="center"/>
            </w:pPr>
            <w:r>
              <w:t>2.I4</w:t>
            </w:r>
          </w:p>
        </w:tc>
        <w:tc>
          <w:tcPr>
            <w:tcW w:type="dxa" w:w="1243"/>
            <w:tcMar>
              <w:left w:type="dxa" w:w="0"/>
              <w:right w:type="dxa" w:w="0"/>
            </w:tcMar>
          </w:tcPr>
          <w:p w14:paraId="AEA60000">
            <w:pPr>
              <w:pStyle w:val="Style_2"/>
              <w:ind w:firstLine="0" w:left="0"/>
              <w:jc w:val="center"/>
            </w:pPr>
            <w:r>
              <w:t>-</w:t>
            </w:r>
          </w:p>
        </w:tc>
        <w:tc>
          <w:tcPr>
            <w:tcW w:type="dxa" w:w="1243"/>
            <w:tcMar>
              <w:left w:type="dxa" w:w="0"/>
              <w:right w:type="dxa" w:w="0"/>
            </w:tcMar>
          </w:tcPr>
          <w:p w14:paraId="AFA60000">
            <w:pPr>
              <w:pStyle w:val="Style_2"/>
              <w:ind w:firstLine="0" w:left="0"/>
              <w:jc w:val="center"/>
            </w:pPr>
            <w:r>
              <w:t>-</w:t>
            </w:r>
          </w:p>
        </w:tc>
        <w:tc>
          <w:tcPr>
            <w:tcW w:type="dxa" w:w="1243"/>
            <w:tcMar>
              <w:left w:type="dxa" w:w="0"/>
              <w:right w:type="dxa" w:w="0"/>
            </w:tcMar>
          </w:tcPr>
          <w:p w14:paraId="B0A60000">
            <w:pPr>
              <w:pStyle w:val="Style_2"/>
              <w:ind w:firstLine="0" w:left="0"/>
              <w:jc w:val="center"/>
            </w:pPr>
            <w:r>
              <w:t>-</w:t>
            </w:r>
          </w:p>
        </w:tc>
        <w:tc>
          <w:tcPr>
            <w:tcW w:type="dxa" w:w="1243"/>
            <w:tcMar>
              <w:left w:type="dxa" w:w="0"/>
              <w:right w:type="dxa" w:w="0"/>
            </w:tcMar>
          </w:tcPr>
          <w:p w14:paraId="B1A60000">
            <w:pPr>
              <w:pStyle w:val="Style_2"/>
              <w:ind w:firstLine="0" w:left="0"/>
              <w:jc w:val="center"/>
            </w:pPr>
            <w:r>
              <w:t>-</w:t>
            </w:r>
          </w:p>
        </w:tc>
        <w:tc>
          <w:tcPr>
            <w:tcW w:type="dxa" w:w="1243"/>
            <w:tcMar>
              <w:left w:type="dxa" w:w="0"/>
              <w:right w:type="dxa" w:w="0"/>
            </w:tcMar>
          </w:tcPr>
          <w:p w14:paraId="B2A60000">
            <w:pPr>
              <w:pStyle w:val="Style_2"/>
              <w:ind w:firstLine="0" w:left="0"/>
              <w:jc w:val="center"/>
            </w:pPr>
            <w:r>
              <w:t>-</w:t>
            </w:r>
          </w:p>
        </w:tc>
        <w:tc>
          <w:tcPr>
            <w:tcW w:type="dxa" w:w="1243"/>
            <w:tcMar>
              <w:left w:type="dxa" w:w="0"/>
              <w:right w:type="dxa" w:w="0"/>
            </w:tcMar>
          </w:tcPr>
          <w:p w14:paraId="B3A60000">
            <w:pPr>
              <w:pStyle w:val="Style_2"/>
              <w:ind w:firstLine="0" w:left="0"/>
              <w:jc w:val="center"/>
            </w:pPr>
            <w:r>
              <w:t>-</w:t>
            </w:r>
          </w:p>
        </w:tc>
        <w:tc>
          <w:tcPr>
            <w:tcW w:type="dxa" w:w="1243"/>
            <w:tcMar>
              <w:left w:type="dxa" w:w="0"/>
              <w:right w:type="dxa" w:w="0"/>
            </w:tcMar>
          </w:tcPr>
          <w:p w14:paraId="B4A60000">
            <w:pPr>
              <w:pStyle w:val="Style_2"/>
              <w:ind w:firstLine="0" w:left="0"/>
              <w:jc w:val="center"/>
            </w:pPr>
            <w:r>
              <w:t>-</w:t>
            </w:r>
          </w:p>
        </w:tc>
        <w:tc>
          <w:tcPr>
            <w:tcW w:type="dxa" w:w="1243"/>
            <w:tcMar>
              <w:left w:type="dxa" w:w="0"/>
              <w:right w:type="dxa" w:w="0"/>
            </w:tcMar>
          </w:tcPr>
          <w:p w14:paraId="B5A60000">
            <w:pPr>
              <w:pStyle w:val="Style_2"/>
              <w:ind w:firstLine="0" w:left="0"/>
              <w:jc w:val="center"/>
            </w:pPr>
            <w:r>
              <w:t>-</w:t>
            </w:r>
          </w:p>
        </w:tc>
        <w:tc>
          <w:tcPr>
            <w:tcW w:type="dxa" w:w="1243"/>
            <w:tcMar>
              <w:left w:type="dxa" w:w="0"/>
              <w:right w:type="dxa" w:w="0"/>
            </w:tcMar>
          </w:tcPr>
          <w:p w14:paraId="B6A60000">
            <w:pPr>
              <w:pStyle w:val="Style_2"/>
              <w:ind w:firstLine="0" w:left="0"/>
              <w:jc w:val="center"/>
            </w:pPr>
            <w:r>
              <w:t>14377,6</w:t>
            </w:r>
          </w:p>
        </w:tc>
        <w:tc>
          <w:tcPr>
            <w:tcW w:type="dxa" w:w="1243"/>
            <w:tcMar>
              <w:left w:type="dxa" w:w="0"/>
              <w:right w:type="dxa" w:w="0"/>
            </w:tcMar>
          </w:tcPr>
          <w:p w14:paraId="B7A60000">
            <w:pPr>
              <w:pStyle w:val="Style_2"/>
              <w:ind w:firstLine="0" w:left="0"/>
              <w:jc w:val="center"/>
            </w:pPr>
            <w:r>
              <w:t>117033,7</w:t>
            </w:r>
          </w:p>
        </w:tc>
        <w:tc>
          <w:tcPr>
            <w:tcW w:type="dxa" w:w="1243"/>
            <w:tcMar>
              <w:left w:type="dxa" w:w="0"/>
              <w:right w:type="dxa" w:w="0"/>
            </w:tcMar>
          </w:tcPr>
          <w:p w14:paraId="B8A60000">
            <w:pPr>
              <w:pStyle w:val="Style_2"/>
              <w:ind w:firstLine="0" w:left="0"/>
              <w:jc w:val="center"/>
            </w:pPr>
            <w:r>
              <w:t>107832</w:t>
            </w:r>
          </w:p>
        </w:tc>
        <w:tc>
          <w:tcPr>
            <w:tcW w:type="dxa" w:w="1245"/>
            <w:tcMar>
              <w:left w:type="dxa" w:w="0"/>
              <w:right w:type="dxa" w:w="0"/>
            </w:tcMar>
          </w:tcPr>
          <w:p w14:paraId="B9A60000">
            <w:pPr>
              <w:pStyle w:val="Style_2"/>
              <w:ind w:firstLine="0" w:left="0"/>
              <w:jc w:val="center"/>
            </w:pPr>
            <w:r>
              <w:t>17038,7</w:t>
            </w:r>
          </w:p>
        </w:tc>
      </w:tr>
      <w:tr>
        <w:tc>
          <w:tcPr>
            <w:tcW w:type="dxa" w:w="2324"/>
            <w:gridSpan w:val="1"/>
            <w:vMerge w:val="continue"/>
            <w:tcMar>
              <w:left w:type="dxa" w:w="0"/>
              <w:right w:type="dxa" w:w="0"/>
            </w:tcMar>
          </w:tcPr>
          <w:p/>
        </w:tc>
        <w:tc>
          <w:tcPr>
            <w:tcW w:type="dxa" w:w="2154"/>
            <w:tcMar>
              <w:left w:type="dxa" w:w="0"/>
              <w:right w:type="dxa" w:w="0"/>
            </w:tcMar>
          </w:tcPr>
          <w:p w14:paraId="BAA60000">
            <w:pPr>
              <w:pStyle w:val="Style_2"/>
              <w:ind w:firstLine="0" w:left="0"/>
              <w:jc w:val="left"/>
            </w:pPr>
            <w:r>
              <w:t>Чеченская Республика</w:t>
            </w:r>
          </w:p>
        </w:tc>
        <w:tc>
          <w:tcPr>
            <w:tcW w:type="dxa" w:w="541"/>
            <w:tcMar>
              <w:left w:type="dxa" w:w="0"/>
              <w:right w:type="dxa" w:w="0"/>
            </w:tcMar>
          </w:tcPr>
          <w:p w14:paraId="BBA60000">
            <w:pPr>
              <w:pStyle w:val="Style_2"/>
              <w:ind w:firstLine="0" w:left="0"/>
              <w:jc w:val="center"/>
            </w:pPr>
            <w:r>
              <w:t>139</w:t>
            </w:r>
          </w:p>
        </w:tc>
        <w:tc>
          <w:tcPr>
            <w:tcW w:type="dxa" w:w="541"/>
            <w:tcMar>
              <w:left w:type="dxa" w:w="0"/>
              <w:right w:type="dxa" w:w="0"/>
            </w:tcMar>
          </w:tcPr>
          <w:p w14:paraId="BCA60000">
            <w:pPr>
              <w:pStyle w:val="Style_2"/>
              <w:ind w:firstLine="0" w:left="0"/>
              <w:jc w:val="center"/>
            </w:pPr>
            <w:r>
              <w:t>15</w:t>
            </w:r>
          </w:p>
        </w:tc>
        <w:tc>
          <w:tcPr>
            <w:tcW w:type="dxa" w:w="541"/>
            <w:tcMar>
              <w:left w:type="dxa" w:w="0"/>
              <w:right w:type="dxa" w:w="0"/>
            </w:tcMar>
          </w:tcPr>
          <w:p w14:paraId="BDA60000">
            <w:pPr>
              <w:pStyle w:val="Style_2"/>
              <w:ind w:firstLine="0" w:left="0"/>
              <w:jc w:val="center"/>
            </w:pPr>
            <w:r>
              <w:t>2</w:t>
            </w:r>
          </w:p>
        </w:tc>
        <w:tc>
          <w:tcPr>
            <w:tcW w:type="dxa" w:w="624"/>
            <w:tcMar>
              <w:left w:type="dxa" w:w="0"/>
              <w:right w:type="dxa" w:w="0"/>
            </w:tcMar>
          </w:tcPr>
          <w:p w14:paraId="BEA60000">
            <w:pPr>
              <w:pStyle w:val="Style_2"/>
              <w:ind w:firstLine="0" w:left="0"/>
              <w:jc w:val="center"/>
            </w:pPr>
            <w:r>
              <w:t>2.I4</w:t>
            </w:r>
          </w:p>
        </w:tc>
        <w:tc>
          <w:tcPr>
            <w:tcW w:type="dxa" w:w="1243"/>
            <w:tcMar>
              <w:left w:type="dxa" w:w="0"/>
              <w:right w:type="dxa" w:w="0"/>
            </w:tcMar>
          </w:tcPr>
          <w:p w14:paraId="BFA60000">
            <w:pPr>
              <w:pStyle w:val="Style_2"/>
              <w:ind w:firstLine="0" w:left="0"/>
              <w:jc w:val="center"/>
            </w:pPr>
            <w:r>
              <w:t>-</w:t>
            </w:r>
          </w:p>
        </w:tc>
        <w:tc>
          <w:tcPr>
            <w:tcW w:type="dxa" w:w="1243"/>
            <w:tcMar>
              <w:left w:type="dxa" w:w="0"/>
              <w:right w:type="dxa" w:w="0"/>
            </w:tcMar>
          </w:tcPr>
          <w:p w14:paraId="C0A60000">
            <w:pPr>
              <w:pStyle w:val="Style_2"/>
              <w:ind w:firstLine="0" w:left="0"/>
              <w:jc w:val="center"/>
            </w:pPr>
            <w:r>
              <w:t>-</w:t>
            </w:r>
          </w:p>
        </w:tc>
        <w:tc>
          <w:tcPr>
            <w:tcW w:type="dxa" w:w="1243"/>
            <w:tcMar>
              <w:left w:type="dxa" w:w="0"/>
              <w:right w:type="dxa" w:w="0"/>
            </w:tcMar>
          </w:tcPr>
          <w:p w14:paraId="C1A60000">
            <w:pPr>
              <w:pStyle w:val="Style_2"/>
              <w:ind w:firstLine="0" w:left="0"/>
              <w:jc w:val="center"/>
            </w:pPr>
            <w:r>
              <w:t>-</w:t>
            </w:r>
          </w:p>
        </w:tc>
        <w:tc>
          <w:tcPr>
            <w:tcW w:type="dxa" w:w="1243"/>
            <w:tcMar>
              <w:left w:type="dxa" w:w="0"/>
              <w:right w:type="dxa" w:w="0"/>
            </w:tcMar>
          </w:tcPr>
          <w:p w14:paraId="C2A60000">
            <w:pPr>
              <w:pStyle w:val="Style_2"/>
              <w:ind w:firstLine="0" w:left="0"/>
              <w:jc w:val="center"/>
            </w:pPr>
            <w:r>
              <w:t>-</w:t>
            </w:r>
          </w:p>
        </w:tc>
        <w:tc>
          <w:tcPr>
            <w:tcW w:type="dxa" w:w="1243"/>
            <w:tcMar>
              <w:left w:type="dxa" w:w="0"/>
              <w:right w:type="dxa" w:w="0"/>
            </w:tcMar>
          </w:tcPr>
          <w:p w14:paraId="C3A60000">
            <w:pPr>
              <w:pStyle w:val="Style_2"/>
              <w:ind w:firstLine="0" w:left="0"/>
              <w:jc w:val="center"/>
            </w:pPr>
            <w:r>
              <w:t>-</w:t>
            </w:r>
          </w:p>
        </w:tc>
        <w:tc>
          <w:tcPr>
            <w:tcW w:type="dxa" w:w="1243"/>
            <w:tcMar>
              <w:left w:type="dxa" w:w="0"/>
              <w:right w:type="dxa" w:w="0"/>
            </w:tcMar>
          </w:tcPr>
          <w:p w14:paraId="C4A60000">
            <w:pPr>
              <w:pStyle w:val="Style_2"/>
              <w:ind w:firstLine="0" w:left="0"/>
              <w:jc w:val="center"/>
            </w:pPr>
            <w:r>
              <w:t>-</w:t>
            </w:r>
          </w:p>
        </w:tc>
        <w:tc>
          <w:tcPr>
            <w:tcW w:type="dxa" w:w="1243"/>
            <w:tcMar>
              <w:left w:type="dxa" w:w="0"/>
              <w:right w:type="dxa" w:w="0"/>
            </w:tcMar>
          </w:tcPr>
          <w:p w14:paraId="C5A60000">
            <w:pPr>
              <w:pStyle w:val="Style_2"/>
              <w:ind w:firstLine="0" w:left="0"/>
              <w:jc w:val="center"/>
            </w:pPr>
            <w:r>
              <w:t>-</w:t>
            </w:r>
          </w:p>
        </w:tc>
        <w:tc>
          <w:tcPr>
            <w:tcW w:type="dxa" w:w="1243"/>
            <w:tcMar>
              <w:left w:type="dxa" w:w="0"/>
              <w:right w:type="dxa" w:w="0"/>
            </w:tcMar>
          </w:tcPr>
          <w:p w14:paraId="C6A60000">
            <w:pPr>
              <w:pStyle w:val="Style_2"/>
              <w:ind w:firstLine="0" w:left="0"/>
              <w:jc w:val="center"/>
            </w:pPr>
            <w:r>
              <w:t>10702,2</w:t>
            </w:r>
          </w:p>
        </w:tc>
        <w:tc>
          <w:tcPr>
            <w:tcW w:type="dxa" w:w="1243"/>
            <w:tcMar>
              <w:left w:type="dxa" w:w="0"/>
              <w:right w:type="dxa" w:w="0"/>
            </w:tcMar>
          </w:tcPr>
          <w:p w14:paraId="C7A60000">
            <w:pPr>
              <w:pStyle w:val="Style_2"/>
              <w:ind w:firstLine="0" w:left="0"/>
              <w:jc w:val="center"/>
            </w:pPr>
            <w:r>
              <w:t>2062,8</w:t>
            </w:r>
          </w:p>
        </w:tc>
        <w:tc>
          <w:tcPr>
            <w:tcW w:type="dxa" w:w="1243"/>
            <w:tcMar>
              <w:left w:type="dxa" w:w="0"/>
              <w:right w:type="dxa" w:w="0"/>
            </w:tcMar>
          </w:tcPr>
          <w:p w14:paraId="C8A60000">
            <w:pPr>
              <w:pStyle w:val="Style_2"/>
              <w:ind w:firstLine="0" w:left="0"/>
              <w:jc w:val="center"/>
            </w:pPr>
            <w:r>
              <w:t>16791,1</w:t>
            </w:r>
          </w:p>
        </w:tc>
        <w:tc>
          <w:tcPr>
            <w:tcW w:type="dxa" w:w="1243"/>
            <w:tcMar>
              <w:left w:type="dxa" w:w="0"/>
              <w:right w:type="dxa" w:w="0"/>
            </w:tcMar>
          </w:tcPr>
          <w:p w14:paraId="C9A60000">
            <w:pPr>
              <w:pStyle w:val="Style_2"/>
              <w:ind w:firstLine="0" w:left="0"/>
              <w:jc w:val="center"/>
            </w:pPr>
            <w:r>
              <w:t>15471</w:t>
            </w:r>
          </w:p>
        </w:tc>
        <w:tc>
          <w:tcPr>
            <w:tcW w:type="dxa" w:w="1245"/>
            <w:tcMar>
              <w:left w:type="dxa" w:w="0"/>
              <w:right w:type="dxa" w:w="0"/>
            </w:tcMar>
          </w:tcPr>
          <w:p w14:paraId="CAA60000">
            <w:pPr>
              <w:pStyle w:val="Style_2"/>
              <w:ind w:firstLine="0" w:left="0"/>
              <w:jc w:val="center"/>
            </w:pPr>
            <w:r>
              <w:t>2444,6</w:t>
            </w:r>
          </w:p>
        </w:tc>
      </w:tr>
      <w:tr>
        <w:tc>
          <w:tcPr>
            <w:tcW w:type="dxa" w:w="2324"/>
            <w:vMerge w:val="restart"/>
            <w:tcMar>
              <w:left w:type="dxa" w:w="0"/>
              <w:right w:type="dxa" w:w="0"/>
            </w:tcMar>
          </w:tcPr>
          <w:p w14:paraId="CBA60000">
            <w:pPr>
              <w:pStyle w:val="Style_2"/>
              <w:ind w:firstLine="0" w:left="0"/>
              <w:jc w:val="left"/>
            </w:pPr>
            <w:r>
              <w:t>Мероприятие 2.I4.2. Предоставление субсидий органам государственной власти субъектов Российской Федерации на исполнение расходных обязательств, предусматривающих создание и (или) развитие РГО, осуществляющих деятельность в рамках НГС с учетом присвоенного ранга</w:t>
            </w:r>
          </w:p>
        </w:tc>
        <w:tc>
          <w:tcPr>
            <w:tcW w:type="dxa" w:w="2154"/>
            <w:tcMar>
              <w:left w:type="dxa" w:w="0"/>
              <w:right w:type="dxa" w:w="0"/>
            </w:tcMar>
          </w:tcPr>
          <w:p w14:paraId="CCA60000">
            <w:pPr>
              <w:pStyle w:val="Style_2"/>
              <w:ind w:firstLine="0" w:left="0"/>
              <w:jc w:val="left"/>
            </w:pPr>
            <w:r>
              <w:t>Северо-Кавказский федеральный округ</w:t>
            </w:r>
          </w:p>
        </w:tc>
        <w:tc>
          <w:tcPr>
            <w:tcW w:type="dxa" w:w="541"/>
            <w:tcMar>
              <w:left w:type="dxa" w:w="0"/>
              <w:right w:type="dxa" w:w="0"/>
            </w:tcMar>
          </w:tcPr>
          <w:p w14:paraId="CDA60000">
            <w:pPr>
              <w:pStyle w:val="Style_2"/>
              <w:ind w:firstLine="0" w:left="0"/>
              <w:jc w:val="center"/>
            </w:pPr>
            <w:r>
              <w:t>139</w:t>
            </w:r>
          </w:p>
        </w:tc>
        <w:tc>
          <w:tcPr>
            <w:tcW w:type="dxa" w:w="541"/>
            <w:tcMar>
              <w:left w:type="dxa" w:w="0"/>
              <w:right w:type="dxa" w:w="0"/>
            </w:tcMar>
          </w:tcPr>
          <w:p w14:paraId="CEA60000">
            <w:pPr>
              <w:pStyle w:val="Style_2"/>
              <w:ind w:firstLine="0" w:left="0"/>
              <w:jc w:val="center"/>
            </w:pPr>
            <w:r>
              <w:t>15</w:t>
            </w:r>
          </w:p>
        </w:tc>
        <w:tc>
          <w:tcPr>
            <w:tcW w:type="dxa" w:w="541"/>
            <w:tcMar>
              <w:left w:type="dxa" w:w="0"/>
              <w:right w:type="dxa" w:w="0"/>
            </w:tcMar>
          </w:tcPr>
          <w:p w14:paraId="CFA60000">
            <w:pPr>
              <w:pStyle w:val="Style_2"/>
              <w:ind w:firstLine="0" w:left="0"/>
              <w:jc w:val="center"/>
            </w:pPr>
            <w:r>
              <w:t>2</w:t>
            </w:r>
          </w:p>
        </w:tc>
        <w:tc>
          <w:tcPr>
            <w:tcW w:type="dxa" w:w="624"/>
            <w:tcMar>
              <w:left w:type="dxa" w:w="0"/>
              <w:right w:type="dxa" w:w="0"/>
            </w:tcMar>
          </w:tcPr>
          <w:p w14:paraId="D0A60000">
            <w:pPr>
              <w:pStyle w:val="Style_2"/>
              <w:ind w:firstLine="0" w:left="0"/>
              <w:jc w:val="center"/>
            </w:pPr>
            <w:r>
              <w:t>2.I4</w:t>
            </w:r>
          </w:p>
        </w:tc>
        <w:tc>
          <w:tcPr>
            <w:tcW w:type="dxa" w:w="1243"/>
            <w:tcMar>
              <w:left w:type="dxa" w:w="0"/>
              <w:right w:type="dxa" w:w="0"/>
            </w:tcMar>
          </w:tcPr>
          <w:p w14:paraId="D1A60000">
            <w:pPr>
              <w:pStyle w:val="Style_2"/>
              <w:ind w:firstLine="0" w:left="0"/>
              <w:jc w:val="center"/>
            </w:pPr>
            <w:r>
              <w:t>-</w:t>
            </w:r>
          </w:p>
        </w:tc>
        <w:tc>
          <w:tcPr>
            <w:tcW w:type="dxa" w:w="1243"/>
            <w:tcMar>
              <w:left w:type="dxa" w:w="0"/>
              <w:right w:type="dxa" w:w="0"/>
            </w:tcMar>
          </w:tcPr>
          <w:p w14:paraId="D2A60000">
            <w:pPr>
              <w:pStyle w:val="Style_2"/>
              <w:ind w:firstLine="0" w:left="0"/>
              <w:jc w:val="center"/>
            </w:pPr>
            <w:r>
              <w:t>-</w:t>
            </w:r>
          </w:p>
        </w:tc>
        <w:tc>
          <w:tcPr>
            <w:tcW w:type="dxa" w:w="1243"/>
            <w:tcMar>
              <w:left w:type="dxa" w:w="0"/>
              <w:right w:type="dxa" w:w="0"/>
            </w:tcMar>
          </w:tcPr>
          <w:p w14:paraId="D3A60000">
            <w:pPr>
              <w:pStyle w:val="Style_2"/>
              <w:ind w:firstLine="0" w:left="0"/>
              <w:jc w:val="center"/>
            </w:pPr>
            <w:r>
              <w:t>-</w:t>
            </w:r>
          </w:p>
        </w:tc>
        <w:tc>
          <w:tcPr>
            <w:tcW w:type="dxa" w:w="1243"/>
            <w:tcMar>
              <w:left w:type="dxa" w:w="0"/>
              <w:right w:type="dxa" w:w="0"/>
            </w:tcMar>
          </w:tcPr>
          <w:p w14:paraId="D4A60000">
            <w:pPr>
              <w:pStyle w:val="Style_2"/>
              <w:ind w:firstLine="0" w:left="0"/>
              <w:jc w:val="center"/>
            </w:pPr>
            <w:r>
              <w:t>-</w:t>
            </w:r>
          </w:p>
        </w:tc>
        <w:tc>
          <w:tcPr>
            <w:tcW w:type="dxa" w:w="1243"/>
            <w:tcMar>
              <w:left w:type="dxa" w:w="0"/>
              <w:right w:type="dxa" w:w="0"/>
            </w:tcMar>
          </w:tcPr>
          <w:p w14:paraId="D5A60000">
            <w:pPr>
              <w:pStyle w:val="Style_2"/>
              <w:ind w:firstLine="0" w:left="0"/>
              <w:jc w:val="center"/>
            </w:pPr>
            <w:r>
              <w:t>-</w:t>
            </w:r>
          </w:p>
        </w:tc>
        <w:tc>
          <w:tcPr>
            <w:tcW w:type="dxa" w:w="1243"/>
            <w:tcMar>
              <w:left w:type="dxa" w:w="0"/>
              <w:right w:type="dxa" w:w="0"/>
            </w:tcMar>
          </w:tcPr>
          <w:p w14:paraId="D6A60000">
            <w:pPr>
              <w:pStyle w:val="Style_2"/>
              <w:ind w:firstLine="0" w:left="0"/>
              <w:jc w:val="center"/>
            </w:pPr>
            <w:r>
              <w:t>-</w:t>
            </w:r>
          </w:p>
        </w:tc>
        <w:tc>
          <w:tcPr>
            <w:tcW w:type="dxa" w:w="1243"/>
            <w:tcMar>
              <w:left w:type="dxa" w:w="0"/>
              <w:right w:type="dxa" w:w="0"/>
            </w:tcMar>
          </w:tcPr>
          <w:p w14:paraId="D7A60000">
            <w:pPr>
              <w:pStyle w:val="Style_2"/>
              <w:ind w:firstLine="0" w:left="0"/>
              <w:jc w:val="center"/>
            </w:pPr>
            <w:r>
              <w:t>86725,3</w:t>
            </w:r>
          </w:p>
        </w:tc>
        <w:tc>
          <w:tcPr>
            <w:tcW w:type="dxa" w:w="1243"/>
            <w:tcMar>
              <w:left w:type="dxa" w:w="0"/>
              <w:right w:type="dxa" w:w="0"/>
            </w:tcMar>
          </w:tcPr>
          <w:p w14:paraId="D8A60000">
            <w:pPr>
              <w:pStyle w:val="Style_2"/>
              <w:ind w:firstLine="0" w:left="0"/>
              <w:jc w:val="center"/>
            </w:pPr>
            <w:r>
              <w:t>4100</w:t>
            </w:r>
          </w:p>
        </w:tc>
        <w:tc>
          <w:tcPr>
            <w:tcW w:type="dxa" w:w="1243"/>
            <w:tcMar>
              <w:left w:type="dxa" w:w="0"/>
              <w:right w:type="dxa" w:w="0"/>
            </w:tcMar>
          </w:tcPr>
          <w:p w14:paraId="D9A60000">
            <w:pPr>
              <w:pStyle w:val="Style_2"/>
              <w:ind w:firstLine="0" w:left="0"/>
              <w:jc w:val="center"/>
            </w:pPr>
            <w:r>
              <w:t>4654</w:t>
            </w:r>
          </w:p>
        </w:tc>
        <w:tc>
          <w:tcPr>
            <w:tcW w:type="dxa" w:w="1243"/>
            <w:tcMar>
              <w:left w:type="dxa" w:w="0"/>
              <w:right w:type="dxa" w:w="0"/>
            </w:tcMar>
          </w:tcPr>
          <w:p w14:paraId="DAA60000">
            <w:pPr>
              <w:pStyle w:val="Style_2"/>
              <w:ind w:firstLine="0" w:left="0"/>
              <w:jc w:val="center"/>
            </w:pPr>
            <w:r>
              <w:t>13541,4</w:t>
            </w:r>
          </w:p>
        </w:tc>
        <w:tc>
          <w:tcPr>
            <w:tcW w:type="dxa" w:w="1243"/>
            <w:tcMar>
              <w:left w:type="dxa" w:w="0"/>
              <w:right w:type="dxa" w:w="0"/>
            </w:tcMar>
          </w:tcPr>
          <w:p w14:paraId="DBA60000">
            <w:pPr>
              <w:pStyle w:val="Style_2"/>
              <w:ind w:firstLine="0" w:left="0"/>
              <w:jc w:val="center"/>
            </w:pPr>
            <w:r>
              <w:t>21701,8</w:t>
            </w:r>
          </w:p>
        </w:tc>
        <w:tc>
          <w:tcPr>
            <w:tcW w:type="dxa" w:w="1245"/>
            <w:tcMar>
              <w:left w:type="dxa" w:w="0"/>
              <w:right w:type="dxa" w:w="0"/>
            </w:tcMar>
          </w:tcPr>
          <w:p w14:paraId="DCA60000">
            <w:pPr>
              <w:pStyle w:val="Style_2"/>
              <w:ind w:firstLine="0" w:left="0"/>
              <w:jc w:val="center"/>
            </w:pPr>
            <w:r>
              <w:t>6984</w:t>
            </w:r>
          </w:p>
        </w:tc>
      </w:tr>
      <w:tr>
        <w:tc>
          <w:tcPr>
            <w:tcW w:type="dxa" w:w="2324"/>
            <w:gridSpan w:val="1"/>
            <w:vMerge w:val="continue"/>
            <w:tcMar>
              <w:left w:type="dxa" w:w="0"/>
              <w:right w:type="dxa" w:w="0"/>
            </w:tcMar>
          </w:tcPr>
          <w:p/>
        </w:tc>
        <w:tc>
          <w:tcPr>
            <w:tcW w:type="dxa" w:w="2154"/>
            <w:tcMar>
              <w:left w:type="dxa" w:w="0"/>
              <w:right w:type="dxa" w:w="0"/>
            </w:tcMar>
          </w:tcPr>
          <w:p w14:paraId="DDA60000">
            <w:pPr>
              <w:pStyle w:val="Style_2"/>
              <w:ind w:firstLine="0" w:left="0"/>
              <w:jc w:val="left"/>
            </w:pPr>
            <w:r>
              <w:t>Республика Дагестан</w:t>
            </w:r>
          </w:p>
        </w:tc>
        <w:tc>
          <w:tcPr>
            <w:tcW w:type="dxa" w:w="541"/>
            <w:tcMar>
              <w:left w:type="dxa" w:w="0"/>
              <w:right w:type="dxa" w:w="0"/>
            </w:tcMar>
          </w:tcPr>
          <w:p w14:paraId="DEA60000">
            <w:pPr>
              <w:pStyle w:val="Style_2"/>
              <w:ind w:firstLine="0" w:left="0"/>
              <w:jc w:val="center"/>
            </w:pPr>
            <w:r>
              <w:t>139</w:t>
            </w:r>
          </w:p>
        </w:tc>
        <w:tc>
          <w:tcPr>
            <w:tcW w:type="dxa" w:w="541"/>
            <w:tcMar>
              <w:left w:type="dxa" w:w="0"/>
              <w:right w:type="dxa" w:w="0"/>
            </w:tcMar>
          </w:tcPr>
          <w:p w14:paraId="DFA60000">
            <w:pPr>
              <w:pStyle w:val="Style_2"/>
              <w:ind w:firstLine="0" w:left="0"/>
              <w:jc w:val="center"/>
            </w:pPr>
            <w:r>
              <w:t>15</w:t>
            </w:r>
          </w:p>
        </w:tc>
        <w:tc>
          <w:tcPr>
            <w:tcW w:type="dxa" w:w="541"/>
            <w:tcMar>
              <w:left w:type="dxa" w:w="0"/>
              <w:right w:type="dxa" w:w="0"/>
            </w:tcMar>
          </w:tcPr>
          <w:p w14:paraId="E0A60000">
            <w:pPr>
              <w:pStyle w:val="Style_2"/>
              <w:ind w:firstLine="0" w:left="0"/>
              <w:jc w:val="center"/>
            </w:pPr>
            <w:r>
              <w:t>2</w:t>
            </w:r>
          </w:p>
        </w:tc>
        <w:tc>
          <w:tcPr>
            <w:tcW w:type="dxa" w:w="624"/>
            <w:tcMar>
              <w:left w:type="dxa" w:w="0"/>
              <w:right w:type="dxa" w:w="0"/>
            </w:tcMar>
          </w:tcPr>
          <w:p w14:paraId="E1A60000">
            <w:pPr>
              <w:pStyle w:val="Style_2"/>
              <w:ind w:firstLine="0" w:left="0"/>
              <w:jc w:val="center"/>
            </w:pPr>
            <w:r>
              <w:t>2.I4</w:t>
            </w:r>
          </w:p>
        </w:tc>
        <w:tc>
          <w:tcPr>
            <w:tcW w:type="dxa" w:w="1243"/>
            <w:tcMar>
              <w:left w:type="dxa" w:w="0"/>
              <w:right w:type="dxa" w:w="0"/>
            </w:tcMar>
          </w:tcPr>
          <w:p w14:paraId="E2A60000">
            <w:pPr>
              <w:pStyle w:val="Style_2"/>
              <w:ind w:firstLine="0" w:left="0"/>
              <w:jc w:val="center"/>
            </w:pPr>
            <w:r>
              <w:t>-</w:t>
            </w:r>
          </w:p>
        </w:tc>
        <w:tc>
          <w:tcPr>
            <w:tcW w:type="dxa" w:w="1243"/>
            <w:tcMar>
              <w:left w:type="dxa" w:w="0"/>
              <w:right w:type="dxa" w:w="0"/>
            </w:tcMar>
          </w:tcPr>
          <w:p w14:paraId="E3A60000">
            <w:pPr>
              <w:pStyle w:val="Style_2"/>
              <w:ind w:firstLine="0" w:left="0"/>
              <w:jc w:val="center"/>
            </w:pPr>
            <w:r>
              <w:t>-</w:t>
            </w:r>
          </w:p>
        </w:tc>
        <w:tc>
          <w:tcPr>
            <w:tcW w:type="dxa" w:w="1243"/>
            <w:tcMar>
              <w:left w:type="dxa" w:w="0"/>
              <w:right w:type="dxa" w:w="0"/>
            </w:tcMar>
          </w:tcPr>
          <w:p w14:paraId="E4A60000">
            <w:pPr>
              <w:pStyle w:val="Style_2"/>
              <w:ind w:firstLine="0" w:left="0"/>
              <w:jc w:val="center"/>
            </w:pPr>
            <w:r>
              <w:t>-</w:t>
            </w:r>
          </w:p>
        </w:tc>
        <w:tc>
          <w:tcPr>
            <w:tcW w:type="dxa" w:w="1243"/>
            <w:tcMar>
              <w:left w:type="dxa" w:w="0"/>
              <w:right w:type="dxa" w:w="0"/>
            </w:tcMar>
          </w:tcPr>
          <w:p w14:paraId="E5A60000">
            <w:pPr>
              <w:pStyle w:val="Style_2"/>
              <w:ind w:firstLine="0" w:left="0"/>
              <w:jc w:val="center"/>
            </w:pPr>
            <w:r>
              <w:t>-</w:t>
            </w:r>
          </w:p>
        </w:tc>
        <w:tc>
          <w:tcPr>
            <w:tcW w:type="dxa" w:w="1243"/>
            <w:tcMar>
              <w:left w:type="dxa" w:w="0"/>
              <w:right w:type="dxa" w:w="0"/>
            </w:tcMar>
          </w:tcPr>
          <w:p w14:paraId="E6A60000">
            <w:pPr>
              <w:pStyle w:val="Style_2"/>
              <w:ind w:firstLine="0" w:left="0"/>
              <w:jc w:val="center"/>
            </w:pPr>
            <w:r>
              <w:t>-</w:t>
            </w:r>
          </w:p>
        </w:tc>
        <w:tc>
          <w:tcPr>
            <w:tcW w:type="dxa" w:w="1243"/>
            <w:tcMar>
              <w:left w:type="dxa" w:w="0"/>
              <w:right w:type="dxa" w:w="0"/>
            </w:tcMar>
          </w:tcPr>
          <w:p w14:paraId="E7A60000">
            <w:pPr>
              <w:pStyle w:val="Style_2"/>
              <w:ind w:firstLine="0" w:left="0"/>
              <w:jc w:val="center"/>
            </w:pPr>
            <w:r>
              <w:t>-</w:t>
            </w:r>
          </w:p>
        </w:tc>
        <w:tc>
          <w:tcPr>
            <w:tcW w:type="dxa" w:w="1243"/>
            <w:tcMar>
              <w:left w:type="dxa" w:w="0"/>
              <w:right w:type="dxa" w:w="0"/>
            </w:tcMar>
          </w:tcPr>
          <w:p w14:paraId="E8A60000">
            <w:pPr>
              <w:pStyle w:val="Style_2"/>
              <w:ind w:firstLine="0" w:left="0"/>
              <w:jc w:val="center"/>
            </w:pPr>
            <w:r>
              <w:t>13594,7</w:t>
            </w:r>
          </w:p>
        </w:tc>
        <w:tc>
          <w:tcPr>
            <w:tcW w:type="dxa" w:w="1243"/>
            <w:tcMar>
              <w:left w:type="dxa" w:w="0"/>
              <w:right w:type="dxa" w:w="0"/>
            </w:tcMar>
          </w:tcPr>
          <w:p w14:paraId="E9A60000">
            <w:pPr>
              <w:pStyle w:val="Style_2"/>
              <w:ind w:firstLine="0" w:left="0"/>
              <w:jc w:val="center"/>
            </w:pPr>
            <w:r>
              <w:t>-</w:t>
            </w:r>
          </w:p>
        </w:tc>
        <w:tc>
          <w:tcPr>
            <w:tcW w:type="dxa" w:w="1243"/>
            <w:tcMar>
              <w:left w:type="dxa" w:w="0"/>
              <w:right w:type="dxa" w:w="0"/>
            </w:tcMar>
          </w:tcPr>
          <w:p w14:paraId="EAA60000">
            <w:pPr>
              <w:pStyle w:val="Style_2"/>
              <w:ind w:firstLine="0" w:left="0"/>
              <w:jc w:val="center"/>
            </w:pPr>
            <w:r>
              <w:t>-</w:t>
            </w:r>
          </w:p>
        </w:tc>
        <w:tc>
          <w:tcPr>
            <w:tcW w:type="dxa" w:w="1243"/>
            <w:tcMar>
              <w:left w:type="dxa" w:w="0"/>
              <w:right w:type="dxa" w:w="0"/>
            </w:tcMar>
          </w:tcPr>
          <w:p w14:paraId="EBA60000">
            <w:pPr>
              <w:pStyle w:val="Style_2"/>
              <w:ind w:firstLine="0" w:left="0"/>
              <w:jc w:val="center"/>
            </w:pPr>
            <w:r>
              <w:t>-</w:t>
            </w:r>
          </w:p>
        </w:tc>
        <w:tc>
          <w:tcPr>
            <w:tcW w:type="dxa" w:w="1243"/>
            <w:tcMar>
              <w:left w:type="dxa" w:w="0"/>
              <w:right w:type="dxa" w:w="0"/>
            </w:tcMar>
          </w:tcPr>
          <w:p w14:paraId="ECA60000">
            <w:pPr>
              <w:pStyle w:val="Style_2"/>
              <w:ind w:firstLine="0" w:left="0"/>
              <w:jc w:val="center"/>
            </w:pPr>
            <w:r>
              <w:t>-</w:t>
            </w:r>
          </w:p>
        </w:tc>
        <w:tc>
          <w:tcPr>
            <w:tcW w:type="dxa" w:w="1245"/>
            <w:tcMar>
              <w:left w:type="dxa" w:w="0"/>
              <w:right w:type="dxa" w:w="0"/>
            </w:tcMar>
          </w:tcPr>
          <w:p w14:paraId="EDA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EA60000">
            <w:pPr>
              <w:pStyle w:val="Style_2"/>
              <w:ind w:firstLine="0" w:left="0"/>
              <w:jc w:val="left"/>
            </w:pPr>
            <w:r>
              <w:t>Карачаево-Черкесская Республика</w:t>
            </w:r>
          </w:p>
        </w:tc>
        <w:tc>
          <w:tcPr>
            <w:tcW w:type="dxa" w:w="541"/>
            <w:tcMar>
              <w:left w:type="dxa" w:w="0"/>
              <w:right w:type="dxa" w:w="0"/>
            </w:tcMar>
          </w:tcPr>
          <w:p w14:paraId="EFA60000">
            <w:pPr>
              <w:pStyle w:val="Style_2"/>
              <w:ind w:firstLine="0" w:left="0"/>
              <w:jc w:val="center"/>
            </w:pPr>
            <w:r>
              <w:t>139</w:t>
            </w:r>
          </w:p>
        </w:tc>
        <w:tc>
          <w:tcPr>
            <w:tcW w:type="dxa" w:w="541"/>
            <w:tcMar>
              <w:left w:type="dxa" w:w="0"/>
              <w:right w:type="dxa" w:w="0"/>
            </w:tcMar>
          </w:tcPr>
          <w:p w14:paraId="F0A60000">
            <w:pPr>
              <w:pStyle w:val="Style_2"/>
              <w:ind w:firstLine="0" w:left="0"/>
              <w:jc w:val="center"/>
            </w:pPr>
            <w:r>
              <w:t>15</w:t>
            </w:r>
          </w:p>
        </w:tc>
        <w:tc>
          <w:tcPr>
            <w:tcW w:type="dxa" w:w="541"/>
            <w:tcMar>
              <w:left w:type="dxa" w:w="0"/>
              <w:right w:type="dxa" w:w="0"/>
            </w:tcMar>
          </w:tcPr>
          <w:p w14:paraId="F1A60000">
            <w:pPr>
              <w:pStyle w:val="Style_2"/>
              <w:ind w:firstLine="0" w:left="0"/>
              <w:jc w:val="center"/>
            </w:pPr>
            <w:r>
              <w:t>2</w:t>
            </w:r>
          </w:p>
        </w:tc>
        <w:tc>
          <w:tcPr>
            <w:tcW w:type="dxa" w:w="624"/>
            <w:tcMar>
              <w:left w:type="dxa" w:w="0"/>
              <w:right w:type="dxa" w:w="0"/>
            </w:tcMar>
          </w:tcPr>
          <w:p w14:paraId="F2A60000">
            <w:pPr>
              <w:pStyle w:val="Style_2"/>
              <w:ind w:firstLine="0" w:left="0"/>
              <w:jc w:val="center"/>
            </w:pPr>
            <w:r>
              <w:t>2.I4</w:t>
            </w:r>
          </w:p>
        </w:tc>
        <w:tc>
          <w:tcPr>
            <w:tcW w:type="dxa" w:w="1243"/>
            <w:tcMar>
              <w:left w:type="dxa" w:w="0"/>
              <w:right w:type="dxa" w:w="0"/>
            </w:tcMar>
          </w:tcPr>
          <w:p w14:paraId="F3A60000">
            <w:pPr>
              <w:pStyle w:val="Style_2"/>
              <w:ind w:firstLine="0" w:left="0"/>
              <w:jc w:val="center"/>
            </w:pPr>
            <w:r>
              <w:t>-</w:t>
            </w:r>
          </w:p>
        </w:tc>
        <w:tc>
          <w:tcPr>
            <w:tcW w:type="dxa" w:w="1243"/>
            <w:tcMar>
              <w:left w:type="dxa" w:w="0"/>
              <w:right w:type="dxa" w:w="0"/>
            </w:tcMar>
          </w:tcPr>
          <w:p w14:paraId="F4A60000">
            <w:pPr>
              <w:pStyle w:val="Style_2"/>
              <w:ind w:firstLine="0" w:left="0"/>
              <w:jc w:val="center"/>
            </w:pPr>
            <w:r>
              <w:t>-</w:t>
            </w:r>
          </w:p>
        </w:tc>
        <w:tc>
          <w:tcPr>
            <w:tcW w:type="dxa" w:w="1243"/>
            <w:tcMar>
              <w:left w:type="dxa" w:w="0"/>
              <w:right w:type="dxa" w:w="0"/>
            </w:tcMar>
          </w:tcPr>
          <w:p w14:paraId="F5A60000">
            <w:pPr>
              <w:pStyle w:val="Style_2"/>
              <w:ind w:firstLine="0" w:left="0"/>
              <w:jc w:val="center"/>
            </w:pPr>
            <w:r>
              <w:t>-</w:t>
            </w:r>
          </w:p>
        </w:tc>
        <w:tc>
          <w:tcPr>
            <w:tcW w:type="dxa" w:w="1243"/>
            <w:tcMar>
              <w:left w:type="dxa" w:w="0"/>
              <w:right w:type="dxa" w:w="0"/>
            </w:tcMar>
          </w:tcPr>
          <w:p w14:paraId="F6A60000">
            <w:pPr>
              <w:pStyle w:val="Style_2"/>
              <w:ind w:firstLine="0" w:left="0"/>
              <w:jc w:val="center"/>
            </w:pPr>
            <w:r>
              <w:t>-</w:t>
            </w:r>
          </w:p>
        </w:tc>
        <w:tc>
          <w:tcPr>
            <w:tcW w:type="dxa" w:w="1243"/>
            <w:tcMar>
              <w:left w:type="dxa" w:w="0"/>
              <w:right w:type="dxa" w:w="0"/>
            </w:tcMar>
          </w:tcPr>
          <w:p w14:paraId="F7A60000">
            <w:pPr>
              <w:pStyle w:val="Style_2"/>
              <w:ind w:firstLine="0" w:left="0"/>
              <w:jc w:val="center"/>
            </w:pPr>
            <w:r>
              <w:t>-</w:t>
            </w:r>
          </w:p>
        </w:tc>
        <w:tc>
          <w:tcPr>
            <w:tcW w:type="dxa" w:w="1243"/>
            <w:tcMar>
              <w:left w:type="dxa" w:w="0"/>
              <w:right w:type="dxa" w:w="0"/>
            </w:tcMar>
          </w:tcPr>
          <w:p w14:paraId="F8A60000">
            <w:pPr>
              <w:pStyle w:val="Style_2"/>
              <w:ind w:firstLine="0" w:left="0"/>
              <w:jc w:val="center"/>
            </w:pPr>
            <w:r>
              <w:t>-</w:t>
            </w:r>
          </w:p>
        </w:tc>
        <w:tc>
          <w:tcPr>
            <w:tcW w:type="dxa" w:w="1243"/>
            <w:tcMar>
              <w:left w:type="dxa" w:w="0"/>
              <w:right w:type="dxa" w:w="0"/>
            </w:tcMar>
          </w:tcPr>
          <w:p w14:paraId="F9A60000">
            <w:pPr>
              <w:pStyle w:val="Style_2"/>
              <w:ind w:firstLine="0" w:left="0"/>
              <w:jc w:val="center"/>
            </w:pPr>
            <w:r>
              <w:t>-</w:t>
            </w:r>
          </w:p>
        </w:tc>
        <w:tc>
          <w:tcPr>
            <w:tcW w:type="dxa" w:w="1243"/>
            <w:tcMar>
              <w:left w:type="dxa" w:w="0"/>
              <w:right w:type="dxa" w:w="0"/>
            </w:tcMar>
          </w:tcPr>
          <w:p w14:paraId="FAA60000">
            <w:pPr>
              <w:pStyle w:val="Style_2"/>
              <w:ind w:firstLine="0" w:left="0"/>
              <w:jc w:val="center"/>
            </w:pPr>
            <w:r>
              <w:t>4100</w:t>
            </w:r>
          </w:p>
        </w:tc>
        <w:tc>
          <w:tcPr>
            <w:tcW w:type="dxa" w:w="1243"/>
            <w:tcMar>
              <w:left w:type="dxa" w:w="0"/>
              <w:right w:type="dxa" w:w="0"/>
            </w:tcMar>
          </w:tcPr>
          <w:p w14:paraId="FBA60000">
            <w:pPr>
              <w:pStyle w:val="Style_2"/>
              <w:ind w:firstLine="0" w:left="0"/>
              <w:jc w:val="center"/>
            </w:pPr>
            <w:r>
              <w:t>4654</w:t>
            </w:r>
          </w:p>
        </w:tc>
        <w:tc>
          <w:tcPr>
            <w:tcW w:type="dxa" w:w="1243"/>
            <w:tcMar>
              <w:left w:type="dxa" w:w="0"/>
              <w:right w:type="dxa" w:w="0"/>
            </w:tcMar>
          </w:tcPr>
          <w:p w14:paraId="FCA60000">
            <w:pPr>
              <w:pStyle w:val="Style_2"/>
              <w:ind w:firstLine="0" w:left="0"/>
              <w:jc w:val="center"/>
            </w:pPr>
            <w:r>
              <w:t>13541,4</w:t>
            </w:r>
          </w:p>
        </w:tc>
        <w:tc>
          <w:tcPr>
            <w:tcW w:type="dxa" w:w="1243"/>
            <w:tcMar>
              <w:left w:type="dxa" w:w="0"/>
              <w:right w:type="dxa" w:w="0"/>
            </w:tcMar>
          </w:tcPr>
          <w:p w14:paraId="FDA60000">
            <w:pPr>
              <w:pStyle w:val="Style_2"/>
              <w:ind w:firstLine="0" w:left="0"/>
              <w:jc w:val="center"/>
            </w:pPr>
            <w:r>
              <w:t>21701,8</w:t>
            </w:r>
          </w:p>
        </w:tc>
        <w:tc>
          <w:tcPr>
            <w:tcW w:type="dxa" w:w="1245"/>
            <w:tcMar>
              <w:left w:type="dxa" w:w="0"/>
              <w:right w:type="dxa" w:w="0"/>
            </w:tcMar>
          </w:tcPr>
          <w:p w14:paraId="FEA60000">
            <w:pPr>
              <w:pStyle w:val="Style_2"/>
              <w:ind w:firstLine="0" w:left="0"/>
              <w:jc w:val="center"/>
            </w:pPr>
            <w:r>
              <w:t>6984</w:t>
            </w:r>
          </w:p>
        </w:tc>
      </w:tr>
      <w:tr>
        <w:tc>
          <w:tcPr>
            <w:tcW w:type="dxa" w:w="2324"/>
            <w:gridSpan w:val="1"/>
            <w:vMerge w:val="continue"/>
            <w:tcMar>
              <w:left w:type="dxa" w:w="0"/>
              <w:right w:type="dxa" w:w="0"/>
            </w:tcMar>
          </w:tcPr>
          <w:p/>
        </w:tc>
        <w:tc>
          <w:tcPr>
            <w:tcW w:type="dxa" w:w="2154"/>
            <w:tcMar>
              <w:left w:type="dxa" w:w="0"/>
              <w:right w:type="dxa" w:w="0"/>
            </w:tcMar>
          </w:tcPr>
          <w:p w14:paraId="FFA60000">
            <w:pPr>
              <w:pStyle w:val="Style_2"/>
              <w:ind w:firstLine="0" w:left="0"/>
              <w:jc w:val="left"/>
            </w:pPr>
            <w:r>
              <w:t>Республика Северная Осетия - Алания</w:t>
            </w:r>
          </w:p>
        </w:tc>
        <w:tc>
          <w:tcPr>
            <w:tcW w:type="dxa" w:w="541"/>
            <w:tcMar>
              <w:left w:type="dxa" w:w="0"/>
              <w:right w:type="dxa" w:w="0"/>
            </w:tcMar>
          </w:tcPr>
          <w:p w14:paraId="00A70000">
            <w:pPr>
              <w:pStyle w:val="Style_2"/>
              <w:ind w:firstLine="0" w:left="0"/>
              <w:jc w:val="center"/>
            </w:pPr>
            <w:r>
              <w:t>139</w:t>
            </w:r>
          </w:p>
        </w:tc>
        <w:tc>
          <w:tcPr>
            <w:tcW w:type="dxa" w:w="541"/>
            <w:tcMar>
              <w:left w:type="dxa" w:w="0"/>
              <w:right w:type="dxa" w:w="0"/>
            </w:tcMar>
          </w:tcPr>
          <w:p w14:paraId="01A70000">
            <w:pPr>
              <w:pStyle w:val="Style_2"/>
              <w:ind w:firstLine="0" w:left="0"/>
              <w:jc w:val="center"/>
            </w:pPr>
            <w:r>
              <w:t>15</w:t>
            </w:r>
          </w:p>
        </w:tc>
        <w:tc>
          <w:tcPr>
            <w:tcW w:type="dxa" w:w="541"/>
            <w:tcMar>
              <w:left w:type="dxa" w:w="0"/>
              <w:right w:type="dxa" w:w="0"/>
            </w:tcMar>
          </w:tcPr>
          <w:p w14:paraId="02A70000">
            <w:pPr>
              <w:pStyle w:val="Style_2"/>
              <w:ind w:firstLine="0" w:left="0"/>
              <w:jc w:val="center"/>
            </w:pPr>
            <w:r>
              <w:t>2</w:t>
            </w:r>
          </w:p>
        </w:tc>
        <w:tc>
          <w:tcPr>
            <w:tcW w:type="dxa" w:w="624"/>
            <w:tcMar>
              <w:left w:type="dxa" w:w="0"/>
              <w:right w:type="dxa" w:w="0"/>
            </w:tcMar>
          </w:tcPr>
          <w:p w14:paraId="03A70000">
            <w:pPr>
              <w:pStyle w:val="Style_2"/>
              <w:ind w:firstLine="0" w:left="0"/>
              <w:jc w:val="center"/>
            </w:pPr>
            <w:r>
              <w:t>2.I4</w:t>
            </w:r>
          </w:p>
        </w:tc>
        <w:tc>
          <w:tcPr>
            <w:tcW w:type="dxa" w:w="1243"/>
            <w:tcMar>
              <w:left w:type="dxa" w:w="0"/>
              <w:right w:type="dxa" w:w="0"/>
            </w:tcMar>
          </w:tcPr>
          <w:p w14:paraId="04A70000">
            <w:pPr>
              <w:pStyle w:val="Style_2"/>
              <w:ind w:firstLine="0" w:left="0"/>
              <w:jc w:val="center"/>
            </w:pPr>
            <w:r>
              <w:t>-</w:t>
            </w:r>
          </w:p>
        </w:tc>
        <w:tc>
          <w:tcPr>
            <w:tcW w:type="dxa" w:w="1243"/>
            <w:tcMar>
              <w:left w:type="dxa" w:w="0"/>
              <w:right w:type="dxa" w:w="0"/>
            </w:tcMar>
          </w:tcPr>
          <w:p w14:paraId="05A70000">
            <w:pPr>
              <w:pStyle w:val="Style_2"/>
              <w:ind w:firstLine="0" w:left="0"/>
              <w:jc w:val="center"/>
            </w:pPr>
            <w:r>
              <w:t>-</w:t>
            </w:r>
          </w:p>
        </w:tc>
        <w:tc>
          <w:tcPr>
            <w:tcW w:type="dxa" w:w="1243"/>
            <w:tcMar>
              <w:left w:type="dxa" w:w="0"/>
              <w:right w:type="dxa" w:w="0"/>
            </w:tcMar>
          </w:tcPr>
          <w:p w14:paraId="06A70000">
            <w:pPr>
              <w:pStyle w:val="Style_2"/>
              <w:ind w:firstLine="0" w:left="0"/>
              <w:jc w:val="center"/>
            </w:pPr>
            <w:r>
              <w:t>-</w:t>
            </w:r>
          </w:p>
        </w:tc>
        <w:tc>
          <w:tcPr>
            <w:tcW w:type="dxa" w:w="1243"/>
            <w:tcMar>
              <w:left w:type="dxa" w:w="0"/>
              <w:right w:type="dxa" w:w="0"/>
            </w:tcMar>
          </w:tcPr>
          <w:p w14:paraId="07A70000">
            <w:pPr>
              <w:pStyle w:val="Style_2"/>
              <w:ind w:firstLine="0" w:left="0"/>
              <w:jc w:val="center"/>
            </w:pPr>
            <w:r>
              <w:t>-</w:t>
            </w:r>
          </w:p>
        </w:tc>
        <w:tc>
          <w:tcPr>
            <w:tcW w:type="dxa" w:w="1243"/>
            <w:tcMar>
              <w:left w:type="dxa" w:w="0"/>
              <w:right w:type="dxa" w:w="0"/>
            </w:tcMar>
          </w:tcPr>
          <w:p w14:paraId="08A70000">
            <w:pPr>
              <w:pStyle w:val="Style_2"/>
              <w:ind w:firstLine="0" w:left="0"/>
              <w:jc w:val="center"/>
            </w:pPr>
            <w:r>
              <w:t>-</w:t>
            </w:r>
          </w:p>
        </w:tc>
        <w:tc>
          <w:tcPr>
            <w:tcW w:type="dxa" w:w="1243"/>
            <w:tcMar>
              <w:left w:type="dxa" w:w="0"/>
              <w:right w:type="dxa" w:w="0"/>
            </w:tcMar>
          </w:tcPr>
          <w:p w14:paraId="09A70000">
            <w:pPr>
              <w:pStyle w:val="Style_2"/>
              <w:ind w:firstLine="0" w:left="0"/>
              <w:jc w:val="center"/>
            </w:pPr>
            <w:r>
              <w:t>-</w:t>
            </w:r>
          </w:p>
        </w:tc>
        <w:tc>
          <w:tcPr>
            <w:tcW w:type="dxa" w:w="1243"/>
            <w:tcMar>
              <w:left w:type="dxa" w:w="0"/>
              <w:right w:type="dxa" w:w="0"/>
            </w:tcMar>
          </w:tcPr>
          <w:p w14:paraId="0AA70000">
            <w:pPr>
              <w:pStyle w:val="Style_2"/>
              <w:ind w:firstLine="0" w:left="0"/>
              <w:jc w:val="center"/>
            </w:pPr>
            <w:r>
              <w:t>21571,7</w:t>
            </w:r>
          </w:p>
        </w:tc>
        <w:tc>
          <w:tcPr>
            <w:tcW w:type="dxa" w:w="1243"/>
            <w:tcMar>
              <w:left w:type="dxa" w:w="0"/>
              <w:right w:type="dxa" w:w="0"/>
            </w:tcMar>
          </w:tcPr>
          <w:p w14:paraId="0BA70000">
            <w:pPr>
              <w:pStyle w:val="Style_2"/>
              <w:ind w:firstLine="0" w:left="0"/>
              <w:jc w:val="center"/>
            </w:pPr>
            <w:r>
              <w:t>-</w:t>
            </w:r>
          </w:p>
        </w:tc>
        <w:tc>
          <w:tcPr>
            <w:tcW w:type="dxa" w:w="1243"/>
            <w:tcMar>
              <w:left w:type="dxa" w:w="0"/>
              <w:right w:type="dxa" w:w="0"/>
            </w:tcMar>
          </w:tcPr>
          <w:p w14:paraId="0CA70000">
            <w:pPr>
              <w:pStyle w:val="Style_2"/>
              <w:ind w:firstLine="0" w:left="0"/>
              <w:jc w:val="center"/>
            </w:pPr>
            <w:r>
              <w:t>-</w:t>
            </w:r>
          </w:p>
        </w:tc>
        <w:tc>
          <w:tcPr>
            <w:tcW w:type="dxa" w:w="1243"/>
            <w:tcMar>
              <w:left w:type="dxa" w:w="0"/>
              <w:right w:type="dxa" w:w="0"/>
            </w:tcMar>
          </w:tcPr>
          <w:p w14:paraId="0DA70000">
            <w:pPr>
              <w:pStyle w:val="Style_2"/>
              <w:ind w:firstLine="0" w:left="0"/>
              <w:jc w:val="center"/>
            </w:pPr>
            <w:r>
              <w:t>-</w:t>
            </w:r>
          </w:p>
        </w:tc>
        <w:tc>
          <w:tcPr>
            <w:tcW w:type="dxa" w:w="1243"/>
            <w:tcMar>
              <w:left w:type="dxa" w:w="0"/>
              <w:right w:type="dxa" w:w="0"/>
            </w:tcMar>
          </w:tcPr>
          <w:p w14:paraId="0EA70000">
            <w:pPr>
              <w:pStyle w:val="Style_2"/>
              <w:ind w:firstLine="0" w:left="0"/>
              <w:jc w:val="center"/>
            </w:pPr>
            <w:r>
              <w:t>-</w:t>
            </w:r>
          </w:p>
        </w:tc>
        <w:tc>
          <w:tcPr>
            <w:tcW w:type="dxa" w:w="1245"/>
            <w:tcMar>
              <w:left w:type="dxa" w:w="0"/>
              <w:right w:type="dxa" w:w="0"/>
            </w:tcMar>
          </w:tcPr>
          <w:p w14:paraId="0FA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0A70000">
            <w:pPr>
              <w:pStyle w:val="Style_2"/>
              <w:ind w:firstLine="0" w:left="0"/>
              <w:jc w:val="left"/>
            </w:pPr>
            <w:r>
              <w:t>Ставропольский край</w:t>
            </w:r>
          </w:p>
        </w:tc>
        <w:tc>
          <w:tcPr>
            <w:tcW w:type="dxa" w:w="541"/>
            <w:tcMar>
              <w:left w:type="dxa" w:w="0"/>
              <w:right w:type="dxa" w:w="0"/>
            </w:tcMar>
          </w:tcPr>
          <w:p w14:paraId="11A70000">
            <w:pPr>
              <w:pStyle w:val="Style_2"/>
              <w:ind w:firstLine="0" w:left="0"/>
              <w:jc w:val="center"/>
            </w:pPr>
            <w:r>
              <w:t>139</w:t>
            </w:r>
          </w:p>
        </w:tc>
        <w:tc>
          <w:tcPr>
            <w:tcW w:type="dxa" w:w="541"/>
            <w:tcMar>
              <w:left w:type="dxa" w:w="0"/>
              <w:right w:type="dxa" w:w="0"/>
            </w:tcMar>
          </w:tcPr>
          <w:p w14:paraId="12A70000">
            <w:pPr>
              <w:pStyle w:val="Style_2"/>
              <w:ind w:firstLine="0" w:left="0"/>
              <w:jc w:val="center"/>
            </w:pPr>
            <w:r>
              <w:t>15</w:t>
            </w:r>
          </w:p>
        </w:tc>
        <w:tc>
          <w:tcPr>
            <w:tcW w:type="dxa" w:w="541"/>
            <w:tcMar>
              <w:left w:type="dxa" w:w="0"/>
              <w:right w:type="dxa" w:w="0"/>
            </w:tcMar>
          </w:tcPr>
          <w:p w14:paraId="13A70000">
            <w:pPr>
              <w:pStyle w:val="Style_2"/>
              <w:ind w:firstLine="0" w:left="0"/>
              <w:jc w:val="center"/>
            </w:pPr>
            <w:r>
              <w:t>2</w:t>
            </w:r>
          </w:p>
        </w:tc>
        <w:tc>
          <w:tcPr>
            <w:tcW w:type="dxa" w:w="624"/>
            <w:tcMar>
              <w:left w:type="dxa" w:w="0"/>
              <w:right w:type="dxa" w:w="0"/>
            </w:tcMar>
          </w:tcPr>
          <w:p w14:paraId="14A70000">
            <w:pPr>
              <w:pStyle w:val="Style_2"/>
              <w:ind w:firstLine="0" w:left="0"/>
              <w:jc w:val="center"/>
            </w:pPr>
            <w:r>
              <w:t>2.I4</w:t>
            </w:r>
          </w:p>
        </w:tc>
        <w:tc>
          <w:tcPr>
            <w:tcW w:type="dxa" w:w="1243"/>
            <w:tcMar>
              <w:left w:type="dxa" w:w="0"/>
              <w:right w:type="dxa" w:w="0"/>
            </w:tcMar>
          </w:tcPr>
          <w:p w14:paraId="15A70000">
            <w:pPr>
              <w:pStyle w:val="Style_2"/>
              <w:ind w:firstLine="0" w:left="0"/>
              <w:jc w:val="center"/>
            </w:pPr>
            <w:r>
              <w:t>-</w:t>
            </w:r>
          </w:p>
        </w:tc>
        <w:tc>
          <w:tcPr>
            <w:tcW w:type="dxa" w:w="1243"/>
            <w:tcMar>
              <w:left w:type="dxa" w:w="0"/>
              <w:right w:type="dxa" w:w="0"/>
            </w:tcMar>
          </w:tcPr>
          <w:p w14:paraId="16A70000">
            <w:pPr>
              <w:pStyle w:val="Style_2"/>
              <w:ind w:firstLine="0" w:left="0"/>
              <w:jc w:val="center"/>
            </w:pPr>
            <w:r>
              <w:t>-</w:t>
            </w:r>
          </w:p>
        </w:tc>
        <w:tc>
          <w:tcPr>
            <w:tcW w:type="dxa" w:w="1243"/>
            <w:tcMar>
              <w:left w:type="dxa" w:w="0"/>
              <w:right w:type="dxa" w:w="0"/>
            </w:tcMar>
          </w:tcPr>
          <w:p w14:paraId="17A70000">
            <w:pPr>
              <w:pStyle w:val="Style_2"/>
              <w:ind w:firstLine="0" w:left="0"/>
              <w:jc w:val="center"/>
            </w:pPr>
            <w:r>
              <w:t>-</w:t>
            </w:r>
          </w:p>
        </w:tc>
        <w:tc>
          <w:tcPr>
            <w:tcW w:type="dxa" w:w="1243"/>
            <w:tcMar>
              <w:left w:type="dxa" w:w="0"/>
              <w:right w:type="dxa" w:w="0"/>
            </w:tcMar>
          </w:tcPr>
          <w:p w14:paraId="18A70000">
            <w:pPr>
              <w:pStyle w:val="Style_2"/>
              <w:ind w:firstLine="0" w:left="0"/>
              <w:jc w:val="center"/>
            </w:pPr>
            <w:r>
              <w:t>-</w:t>
            </w:r>
          </w:p>
        </w:tc>
        <w:tc>
          <w:tcPr>
            <w:tcW w:type="dxa" w:w="1243"/>
            <w:tcMar>
              <w:left w:type="dxa" w:w="0"/>
              <w:right w:type="dxa" w:w="0"/>
            </w:tcMar>
          </w:tcPr>
          <w:p w14:paraId="19A70000">
            <w:pPr>
              <w:pStyle w:val="Style_2"/>
              <w:ind w:firstLine="0" w:left="0"/>
              <w:jc w:val="center"/>
            </w:pPr>
            <w:r>
              <w:t>-</w:t>
            </w:r>
          </w:p>
        </w:tc>
        <w:tc>
          <w:tcPr>
            <w:tcW w:type="dxa" w:w="1243"/>
            <w:tcMar>
              <w:left w:type="dxa" w:w="0"/>
              <w:right w:type="dxa" w:w="0"/>
            </w:tcMar>
          </w:tcPr>
          <w:p w14:paraId="1AA70000">
            <w:pPr>
              <w:pStyle w:val="Style_2"/>
              <w:ind w:firstLine="0" w:left="0"/>
              <w:jc w:val="center"/>
            </w:pPr>
            <w:r>
              <w:t>-</w:t>
            </w:r>
          </w:p>
        </w:tc>
        <w:tc>
          <w:tcPr>
            <w:tcW w:type="dxa" w:w="1243"/>
            <w:tcMar>
              <w:left w:type="dxa" w:w="0"/>
              <w:right w:type="dxa" w:w="0"/>
            </w:tcMar>
          </w:tcPr>
          <w:p w14:paraId="1BA70000">
            <w:pPr>
              <w:pStyle w:val="Style_2"/>
              <w:ind w:firstLine="0" w:left="0"/>
              <w:jc w:val="center"/>
            </w:pPr>
            <w:r>
              <w:t>51558,9</w:t>
            </w:r>
          </w:p>
        </w:tc>
        <w:tc>
          <w:tcPr>
            <w:tcW w:type="dxa" w:w="1243"/>
            <w:tcMar>
              <w:left w:type="dxa" w:w="0"/>
              <w:right w:type="dxa" w:w="0"/>
            </w:tcMar>
          </w:tcPr>
          <w:p w14:paraId="1CA70000">
            <w:pPr>
              <w:pStyle w:val="Style_2"/>
              <w:ind w:firstLine="0" w:left="0"/>
              <w:jc w:val="center"/>
            </w:pPr>
            <w:r>
              <w:t>-</w:t>
            </w:r>
          </w:p>
        </w:tc>
        <w:tc>
          <w:tcPr>
            <w:tcW w:type="dxa" w:w="1243"/>
            <w:tcMar>
              <w:left w:type="dxa" w:w="0"/>
              <w:right w:type="dxa" w:w="0"/>
            </w:tcMar>
          </w:tcPr>
          <w:p w14:paraId="1DA70000">
            <w:pPr>
              <w:pStyle w:val="Style_2"/>
              <w:ind w:firstLine="0" w:left="0"/>
              <w:jc w:val="center"/>
            </w:pPr>
            <w:r>
              <w:t>-</w:t>
            </w:r>
          </w:p>
        </w:tc>
        <w:tc>
          <w:tcPr>
            <w:tcW w:type="dxa" w:w="1243"/>
            <w:tcMar>
              <w:left w:type="dxa" w:w="0"/>
              <w:right w:type="dxa" w:w="0"/>
            </w:tcMar>
          </w:tcPr>
          <w:p w14:paraId="1EA70000">
            <w:pPr>
              <w:pStyle w:val="Style_2"/>
              <w:ind w:firstLine="0" w:left="0"/>
              <w:jc w:val="center"/>
            </w:pPr>
            <w:r>
              <w:t>-</w:t>
            </w:r>
          </w:p>
        </w:tc>
        <w:tc>
          <w:tcPr>
            <w:tcW w:type="dxa" w:w="1243"/>
            <w:tcMar>
              <w:left w:type="dxa" w:w="0"/>
              <w:right w:type="dxa" w:w="0"/>
            </w:tcMar>
          </w:tcPr>
          <w:p w14:paraId="1FA70000">
            <w:pPr>
              <w:pStyle w:val="Style_2"/>
              <w:ind w:firstLine="0" w:left="0"/>
              <w:jc w:val="center"/>
            </w:pPr>
            <w:r>
              <w:t>-</w:t>
            </w:r>
          </w:p>
        </w:tc>
        <w:tc>
          <w:tcPr>
            <w:tcW w:type="dxa" w:w="1245"/>
            <w:tcMar>
              <w:left w:type="dxa" w:w="0"/>
              <w:right w:type="dxa" w:w="0"/>
            </w:tcMar>
          </w:tcPr>
          <w:p w14:paraId="20A70000">
            <w:pPr>
              <w:pStyle w:val="Style_2"/>
              <w:ind w:firstLine="0" w:left="0"/>
              <w:jc w:val="center"/>
            </w:pPr>
            <w:r>
              <w:t>-</w:t>
            </w:r>
          </w:p>
        </w:tc>
      </w:tr>
      <w:tr>
        <w:tc>
          <w:tcPr>
            <w:tcW w:type="dxa" w:w="2324"/>
            <w:vMerge w:val="restart"/>
            <w:tcMar>
              <w:left w:type="dxa" w:w="0"/>
              <w:right w:type="dxa" w:w="0"/>
            </w:tcMar>
          </w:tcPr>
          <w:p w14:paraId="21A70000">
            <w:pPr>
              <w:pStyle w:val="Style_2"/>
              <w:ind w:firstLine="0" w:left="0"/>
              <w:jc w:val="left"/>
            </w:pPr>
            <w:r>
              <w:t>Основное мероприятие 2.I5. Федеральный проект "Акселерация субъектов малого и среднего предпринимательства"</w:t>
            </w:r>
          </w:p>
        </w:tc>
        <w:tc>
          <w:tcPr>
            <w:tcW w:type="dxa" w:w="2154"/>
            <w:tcMar>
              <w:left w:type="dxa" w:w="0"/>
              <w:right w:type="dxa" w:w="0"/>
            </w:tcMar>
          </w:tcPr>
          <w:p w14:paraId="22A70000">
            <w:pPr>
              <w:pStyle w:val="Style_2"/>
              <w:ind w:firstLine="0" w:left="0"/>
              <w:jc w:val="left"/>
            </w:pPr>
            <w:r>
              <w:t>Северо-Кавказский федеральный округ</w:t>
            </w:r>
          </w:p>
        </w:tc>
        <w:tc>
          <w:tcPr>
            <w:tcW w:type="dxa" w:w="541"/>
            <w:tcMar>
              <w:left w:type="dxa" w:w="0"/>
              <w:right w:type="dxa" w:w="0"/>
            </w:tcMar>
          </w:tcPr>
          <w:p w14:paraId="23A70000">
            <w:pPr>
              <w:pStyle w:val="Style_2"/>
              <w:ind w:firstLine="0" w:left="0"/>
              <w:jc w:val="center"/>
            </w:pPr>
            <w:r>
              <w:t>139</w:t>
            </w:r>
          </w:p>
        </w:tc>
        <w:tc>
          <w:tcPr>
            <w:tcW w:type="dxa" w:w="541"/>
            <w:tcMar>
              <w:left w:type="dxa" w:w="0"/>
              <w:right w:type="dxa" w:w="0"/>
            </w:tcMar>
          </w:tcPr>
          <w:p w14:paraId="24A70000">
            <w:pPr>
              <w:pStyle w:val="Style_2"/>
              <w:ind w:firstLine="0" w:left="0"/>
              <w:jc w:val="center"/>
            </w:pPr>
            <w:r>
              <w:t>15</w:t>
            </w:r>
          </w:p>
        </w:tc>
        <w:tc>
          <w:tcPr>
            <w:tcW w:type="dxa" w:w="541"/>
            <w:tcMar>
              <w:left w:type="dxa" w:w="0"/>
              <w:right w:type="dxa" w:w="0"/>
            </w:tcMar>
          </w:tcPr>
          <w:p w14:paraId="25A70000">
            <w:pPr>
              <w:pStyle w:val="Style_2"/>
              <w:ind w:firstLine="0" w:left="0"/>
              <w:jc w:val="center"/>
            </w:pPr>
            <w:r>
              <w:t>2</w:t>
            </w:r>
          </w:p>
        </w:tc>
        <w:tc>
          <w:tcPr>
            <w:tcW w:type="dxa" w:w="624"/>
            <w:tcMar>
              <w:left w:type="dxa" w:w="0"/>
              <w:right w:type="dxa" w:w="0"/>
            </w:tcMar>
          </w:tcPr>
          <w:p w14:paraId="26A70000">
            <w:pPr>
              <w:pStyle w:val="Style_2"/>
              <w:ind w:firstLine="0" w:left="0"/>
              <w:jc w:val="center"/>
            </w:pPr>
            <w:r>
              <w:t>2.I5</w:t>
            </w:r>
          </w:p>
        </w:tc>
        <w:tc>
          <w:tcPr>
            <w:tcW w:type="dxa" w:w="1243"/>
            <w:tcMar>
              <w:left w:type="dxa" w:w="0"/>
              <w:right w:type="dxa" w:w="0"/>
            </w:tcMar>
          </w:tcPr>
          <w:p w14:paraId="27A70000">
            <w:pPr>
              <w:pStyle w:val="Style_2"/>
              <w:ind w:firstLine="0" w:left="0"/>
              <w:jc w:val="center"/>
            </w:pPr>
            <w:r>
              <w:t>-</w:t>
            </w:r>
          </w:p>
        </w:tc>
        <w:tc>
          <w:tcPr>
            <w:tcW w:type="dxa" w:w="1243"/>
            <w:tcMar>
              <w:left w:type="dxa" w:w="0"/>
              <w:right w:type="dxa" w:w="0"/>
            </w:tcMar>
          </w:tcPr>
          <w:p w14:paraId="28A70000">
            <w:pPr>
              <w:pStyle w:val="Style_2"/>
              <w:ind w:firstLine="0" w:left="0"/>
              <w:jc w:val="center"/>
            </w:pPr>
            <w:r>
              <w:t>-</w:t>
            </w:r>
          </w:p>
        </w:tc>
        <w:tc>
          <w:tcPr>
            <w:tcW w:type="dxa" w:w="1243"/>
            <w:tcMar>
              <w:left w:type="dxa" w:w="0"/>
              <w:right w:type="dxa" w:w="0"/>
            </w:tcMar>
          </w:tcPr>
          <w:p w14:paraId="29A70000">
            <w:pPr>
              <w:pStyle w:val="Style_2"/>
              <w:ind w:firstLine="0" w:left="0"/>
              <w:jc w:val="center"/>
            </w:pPr>
            <w:r>
              <w:t>-</w:t>
            </w:r>
          </w:p>
        </w:tc>
        <w:tc>
          <w:tcPr>
            <w:tcW w:type="dxa" w:w="1243"/>
            <w:tcMar>
              <w:left w:type="dxa" w:w="0"/>
              <w:right w:type="dxa" w:w="0"/>
            </w:tcMar>
          </w:tcPr>
          <w:p w14:paraId="2AA70000">
            <w:pPr>
              <w:pStyle w:val="Style_2"/>
              <w:ind w:firstLine="0" w:left="0"/>
              <w:jc w:val="center"/>
            </w:pPr>
            <w:r>
              <w:t>-</w:t>
            </w:r>
          </w:p>
        </w:tc>
        <w:tc>
          <w:tcPr>
            <w:tcW w:type="dxa" w:w="1243"/>
            <w:tcMar>
              <w:left w:type="dxa" w:w="0"/>
              <w:right w:type="dxa" w:w="0"/>
            </w:tcMar>
          </w:tcPr>
          <w:p w14:paraId="2BA70000">
            <w:pPr>
              <w:pStyle w:val="Style_2"/>
              <w:ind w:firstLine="0" w:left="0"/>
              <w:jc w:val="center"/>
            </w:pPr>
            <w:r>
              <w:t>-</w:t>
            </w:r>
          </w:p>
        </w:tc>
        <w:tc>
          <w:tcPr>
            <w:tcW w:type="dxa" w:w="1243"/>
            <w:tcMar>
              <w:left w:type="dxa" w:w="0"/>
              <w:right w:type="dxa" w:w="0"/>
            </w:tcMar>
          </w:tcPr>
          <w:p w14:paraId="2CA70000">
            <w:pPr>
              <w:pStyle w:val="Style_2"/>
              <w:ind w:firstLine="0" w:left="0"/>
              <w:jc w:val="center"/>
            </w:pPr>
            <w:r>
              <w:t>-</w:t>
            </w:r>
          </w:p>
        </w:tc>
        <w:tc>
          <w:tcPr>
            <w:tcW w:type="dxa" w:w="1243"/>
            <w:tcMar>
              <w:left w:type="dxa" w:w="0"/>
              <w:right w:type="dxa" w:w="0"/>
            </w:tcMar>
          </w:tcPr>
          <w:p w14:paraId="2DA70000">
            <w:pPr>
              <w:pStyle w:val="Style_2"/>
              <w:ind w:firstLine="0" w:left="0"/>
              <w:jc w:val="center"/>
            </w:pPr>
            <w:r>
              <w:t>1638290</w:t>
            </w:r>
          </w:p>
        </w:tc>
        <w:tc>
          <w:tcPr>
            <w:tcW w:type="dxa" w:w="1243"/>
            <w:tcMar>
              <w:left w:type="dxa" w:w="0"/>
              <w:right w:type="dxa" w:w="0"/>
            </w:tcMar>
          </w:tcPr>
          <w:p w14:paraId="2EA70000">
            <w:pPr>
              <w:pStyle w:val="Style_2"/>
              <w:ind w:firstLine="0" w:left="0"/>
              <w:jc w:val="center"/>
            </w:pPr>
            <w:r>
              <w:t>1148029,3</w:t>
            </w:r>
          </w:p>
        </w:tc>
        <w:tc>
          <w:tcPr>
            <w:tcW w:type="dxa" w:w="1243"/>
            <w:tcMar>
              <w:left w:type="dxa" w:w="0"/>
              <w:right w:type="dxa" w:w="0"/>
            </w:tcMar>
          </w:tcPr>
          <w:p w14:paraId="2FA70000">
            <w:pPr>
              <w:pStyle w:val="Style_2"/>
              <w:ind w:firstLine="0" w:left="0"/>
              <w:jc w:val="center"/>
            </w:pPr>
            <w:r>
              <w:t>242479,5</w:t>
            </w:r>
          </w:p>
        </w:tc>
        <w:tc>
          <w:tcPr>
            <w:tcW w:type="dxa" w:w="1243"/>
            <w:tcMar>
              <w:left w:type="dxa" w:w="0"/>
              <w:right w:type="dxa" w:w="0"/>
            </w:tcMar>
          </w:tcPr>
          <w:p w14:paraId="30A70000">
            <w:pPr>
              <w:pStyle w:val="Style_2"/>
              <w:ind w:firstLine="0" w:left="0"/>
              <w:jc w:val="center"/>
            </w:pPr>
            <w:r>
              <w:t>996478,2</w:t>
            </w:r>
          </w:p>
        </w:tc>
        <w:tc>
          <w:tcPr>
            <w:tcW w:type="dxa" w:w="1243"/>
            <w:tcMar>
              <w:left w:type="dxa" w:w="0"/>
              <w:right w:type="dxa" w:w="0"/>
            </w:tcMar>
          </w:tcPr>
          <w:p w14:paraId="31A70000">
            <w:pPr>
              <w:pStyle w:val="Style_2"/>
              <w:ind w:firstLine="0" w:left="0"/>
              <w:jc w:val="center"/>
            </w:pPr>
            <w:r>
              <w:t>439151,5</w:t>
            </w:r>
          </w:p>
        </w:tc>
        <w:tc>
          <w:tcPr>
            <w:tcW w:type="dxa" w:w="1245"/>
            <w:tcMar>
              <w:left w:type="dxa" w:w="0"/>
              <w:right w:type="dxa" w:w="0"/>
            </w:tcMar>
          </w:tcPr>
          <w:p w14:paraId="32A70000">
            <w:pPr>
              <w:pStyle w:val="Style_2"/>
              <w:ind w:firstLine="0" w:left="0"/>
              <w:jc w:val="center"/>
            </w:pPr>
            <w:r>
              <w:t>283633,7</w:t>
            </w:r>
          </w:p>
        </w:tc>
      </w:tr>
      <w:tr>
        <w:tc>
          <w:tcPr>
            <w:tcW w:type="dxa" w:w="2324"/>
            <w:gridSpan w:val="1"/>
            <w:vMerge w:val="continue"/>
            <w:tcMar>
              <w:left w:type="dxa" w:w="0"/>
              <w:right w:type="dxa" w:w="0"/>
            </w:tcMar>
          </w:tcPr>
          <w:p/>
        </w:tc>
        <w:tc>
          <w:tcPr>
            <w:tcW w:type="dxa" w:w="2154"/>
            <w:tcMar>
              <w:left w:type="dxa" w:w="0"/>
              <w:right w:type="dxa" w:w="0"/>
            </w:tcMar>
          </w:tcPr>
          <w:p w14:paraId="33A70000">
            <w:pPr>
              <w:pStyle w:val="Style_2"/>
              <w:ind w:firstLine="0" w:left="0"/>
              <w:jc w:val="left"/>
            </w:pPr>
            <w:r>
              <w:t>Республика Ингушетия</w:t>
            </w:r>
          </w:p>
        </w:tc>
        <w:tc>
          <w:tcPr>
            <w:tcW w:type="dxa" w:w="541"/>
            <w:tcMar>
              <w:left w:type="dxa" w:w="0"/>
              <w:right w:type="dxa" w:w="0"/>
            </w:tcMar>
          </w:tcPr>
          <w:p w14:paraId="34A70000">
            <w:pPr>
              <w:pStyle w:val="Style_2"/>
              <w:ind w:firstLine="0" w:left="0"/>
              <w:jc w:val="center"/>
            </w:pPr>
            <w:r>
              <w:t>139</w:t>
            </w:r>
          </w:p>
        </w:tc>
        <w:tc>
          <w:tcPr>
            <w:tcW w:type="dxa" w:w="541"/>
            <w:tcMar>
              <w:left w:type="dxa" w:w="0"/>
              <w:right w:type="dxa" w:w="0"/>
            </w:tcMar>
          </w:tcPr>
          <w:p w14:paraId="35A70000">
            <w:pPr>
              <w:pStyle w:val="Style_2"/>
              <w:ind w:firstLine="0" w:left="0"/>
              <w:jc w:val="center"/>
            </w:pPr>
            <w:r>
              <w:t>15</w:t>
            </w:r>
          </w:p>
        </w:tc>
        <w:tc>
          <w:tcPr>
            <w:tcW w:type="dxa" w:w="541"/>
            <w:tcMar>
              <w:left w:type="dxa" w:w="0"/>
              <w:right w:type="dxa" w:w="0"/>
            </w:tcMar>
          </w:tcPr>
          <w:p w14:paraId="36A70000">
            <w:pPr>
              <w:pStyle w:val="Style_2"/>
              <w:ind w:firstLine="0" w:left="0"/>
              <w:jc w:val="center"/>
            </w:pPr>
            <w:r>
              <w:t>2</w:t>
            </w:r>
          </w:p>
        </w:tc>
        <w:tc>
          <w:tcPr>
            <w:tcW w:type="dxa" w:w="624"/>
            <w:tcMar>
              <w:left w:type="dxa" w:w="0"/>
              <w:right w:type="dxa" w:w="0"/>
            </w:tcMar>
          </w:tcPr>
          <w:p w14:paraId="37A70000">
            <w:pPr>
              <w:pStyle w:val="Style_2"/>
              <w:ind w:firstLine="0" w:left="0"/>
              <w:jc w:val="center"/>
            </w:pPr>
            <w:r>
              <w:t>2.I5</w:t>
            </w:r>
          </w:p>
        </w:tc>
        <w:tc>
          <w:tcPr>
            <w:tcW w:type="dxa" w:w="1243"/>
            <w:tcMar>
              <w:left w:type="dxa" w:w="0"/>
              <w:right w:type="dxa" w:w="0"/>
            </w:tcMar>
          </w:tcPr>
          <w:p w14:paraId="38A70000">
            <w:pPr>
              <w:pStyle w:val="Style_2"/>
              <w:ind w:firstLine="0" w:left="0"/>
              <w:jc w:val="center"/>
            </w:pPr>
            <w:r>
              <w:t>-</w:t>
            </w:r>
          </w:p>
        </w:tc>
        <w:tc>
          <w:tcPr>
            <w:tcW w:type="dxa" w:w="1243"/>
            <w:tcMar>
              <w:left w:type="dxa" w:w="0"/>
              <w:right w:type="dxa" w:w="0"/>
            </w:tcMar>
          </w:tcPr>
          <w:p w14:paraId="39A70000">
            <w:pPr>
              <w:pStyle w:val="Style_2"/>
              <w:ind w:firstLine="0" w:left="0"/>
              <w:jc w:val="center"/>
            </w:pPr>
            <w:r>
              <w:t>-</w:t>
            </w:r>
          </w:p>
        </w:tc>
        <w:tc>
          <w:tcPr>
            <w:tcW w:type="dxa" w:w="1243"/>
            <w:tcMar>
              <w:left w:type="dxa" w:w="0"/>
              <w:right w:type="dxa" w:w="0"/>
            </w:tcMar>
          </w:tcPr>
          <w:p w14:paraId="3AA70000">
            <w:pPr>
              <w:pStyle w:val="Style_2"/>
              <w:ind w:firstLine="0" w:left="0"/>
              <w:jc w:val="center"/>
            </w:pPr>
            <w:r>
              <w:t>-</w:t>
            </w:r>
          </w:p>
        </w:tc>
        <w:tc>
          <w:tcPr>
            <w:tcW w:type="dxa" w:w="1243"/>
            <w:tcMar>
              <w:left w:type="dxa" w:w="0"/>
              <w:right w:type="dxa" w:w="0"/>
            </w:tcMar>
          </w:tcPr>
          <w:p w14:paraId="3BA70000">
            <w:pPr>
              <w:pStyle w:val="Style_2"/>
              <w:ind w:firstLine="0" w:left="0"/>
              <w:jc w:val="center"/>
            </w:pPr>
            <w:r>
              <w:t>-</w:t>
            </w:r>
          </w:p>
        </w:tc>
        <w:tc>
          <w:tcPr>
            <w:tcW w:type="dxa" w:w="1243"/>
            <w:tcMar>
              <w:left w:type="dxa" w:w="0"/>
              <w:right w:type="dxa" w:w="0"/>
            </w:tcMar>
          </w:tcPr>
          <w:p w14:paraId="3CA70000">
            <w:pPr>
              <w:pStyle w:val="Style_2"/>
              <w:ind w:firstLine="0" w:left="0"/>
              <w:jc w:val="center"/>
            </w:pPr>
            <w:r>
              <w:t>-</w:t>
            </w:r>
          </w:p>
        </w:tc>
        <w:tc>
          <w:tcPr>
            <w:tcW w:type="dxa" w:w="1243"/>
            <w:tcMar>
              <w:left w:type="dxa" w:w="0"/>
              <w:right w:type="dxa" w:w="0"/>
            </w:tcMar>
          </w:tcPr>
          <w:p w14:paraId="3DA70000">
            <w:pPr>
              <w:pStyle w:val="Style_2"/>
              <w:ind w:firstLine="0" w:left="0"/>
              <w:jc w:val="center"/>
            </w:pPr>
            <w:r>
              <w:t>-</w:t>
            </w:r>
          </w:p>
        </w:tc>
        <w:tc>
          <w:tcPr>
            <w:tcW w:type="dxa" w:w="1243"/>
            <w:tcMar>
              <w:left w:type="dxa" w:w="0"/>
              <w:right w:type="dxa" w:w="0"/>
            </w:tcMar>
          </w:tcPr>
          <w:p w14:paraId="3EA70000">
            <w:pPr>
              <w:pStyle w:val="Style_2"/>
              <w:ind w:firstLine="0" w:left="0"/>
              <w:jc w:val="center"/>
            </w:pPr>
            <w:r>
              <w:t>41582,7</w:t>
            </w:r>
          </w:p>
        </w:tc>
        <w:tc>
          <w:tcPr>
            <w:tcW w:type="dxa" w:w="1243"/>
            <w:tcMar>
              <w:left w:type="dxa" w:w="0"/>
              <w:right w:type="dxa" w:w="0"/>
            </w:tcMar>
          </w:tcPr>
          <w:p w14:paraId="3FA70000">
            <w:pPr>
              <w:pStyle w:val="Style_2"/>
              <w:ind w:firstLine="0" w:left="0"/>
              <w:jc w:val="center"/>
            </w:pPr>
            <w:r>
              <w:t>282653,7</w:t>
            </w:r>
          </w:p>
        </w:tc>
        <w:tc>
          <w:tcPr>
            <w:tcW w:type="dxa" w:w="1243"/>
            <w:tcMar>
              <w:left w:type="dxa" w:w="0"/>
              <w:right w:type="dxa" w:w="0"/>
            </w:tcMar>
          </w:tcPr>
          <w:p w14:paraId="40A70000">
            <w:pPr>
              <w:pStyle w:val="Style_2"/>
              <w:ind w:firstLine="0" w:left="0"/>
              <w:jc w:val="center"/>
            </w:pPr>
            <w:r>
              <w:t>14768,3</w:t>
            </w:r>
          </w:p>
        </w:tc>
        <w:tc>
          <w:tcPr>
            <w:tcW w:type="dxa" w:w="1243"/>
            <w:tcMar>
              <w:left w:type="dxa" w:w="0"/>
              <w:right w:type="dxa" w:w="0"/>
            </w:tcMar>
          </w:tcPr>
          <w:p w14:paraId="41A70000">
            <w:pPr>
              <w:pStyle w:val="Style_2"/>
              <w:ind w:firstLine="0" w:left="0"/>
              <w:jc w:val="center"/>
            </w:pPr>
            <w:r>
              <w:t>15297,8</w:t>
            </w:r>
          </w:p>
        </w:tc>
        <w:tc>
          <w:tcPr>
            <w:tcW w:type="dxa" w:w="1243"/>
            <w:tcMar>
              <w:left w:type="dxa" w:w="0"/>
              <w:right w:type="dxa" w:w="0"/>
            </w:tcMar>
          </w:tcPr>
          <w:p w14:paraId="42A70000">
            <w:pPr>
              <w:pStyle w:val="Style_2"/>
              <w:ind w:firstLine="0" w:left="0"/>
              <w:jc w:val="center"/>
            </w:pPr>
            <w:r>
              <w:t>27204,9</w:t>
            </w:r>
          </w:p>
        </w:tc>
        <w:tc>
          <w:tcPr>
            <w:tcW w:type="dxa" w:w="1245"/>
            <w:tcMar>
              <w:left w:type="dxa" w:w="0"/>
              <w:right w:type="dxa" w:w="0"/>
            </w:tcMar>
          </w:tcPr>
          <w:p w14:paraId="43A70000">
            <w:pPr>
              <w:pStyle w:val="Style_2"/>
              <w:ind w:firstLine="0" w:left="0"/>
              <w:jc w:val="center"/>
            </w:pPr>
            <w:r>
              <w:t>17616,5</w:t>
            </w:r>
          </w:p>
        </w:tc>
      </w:tr>
      <w:tr>
        <w:tc>
          <w:tcPr>
            <w:tcW w:type="dxa" w:w="2324"/>
            <w:gridSpan w:val="1"/>
            <w:vMerge w:val="continue"/>
            <w:tcMar>
              <w:left w:type="dxa" w:w="0"/>
              <w:right w:type="dxa" w:w="0"/>
            </w:tcMar>
          </w:tcPr>
          <w:p/>
        </w:tc>
        <w:tc>
          <w:tcPr>
            <w:tcW w:type="dxa" w:w="2154"/>
            <w:tcMar>
              <w:left w:type="dxa" w:w="0"/>
              <w:right w:type="dxa" w:w="0"/>
            </w:tcMar>
          </w:tcPr>
          <w:p w14:paraId="44A70000">
            <w:pPr>
              <w:pStyle w:val="Style_2"/>
              <w:ind w:firstLine="0" w:left="0"/>
              <w:jc w:val="left"/>
            </w:pPr>
            <w:r>
              <w:t>Республика Дагестан</w:t>
            </w:r>
          </w:p>
        </w:tc>
        <w:tc>
          <w:tcPr>
            <w:tcW w:type="dxa" w:w="541"/>
            <w:tcMar>
              <w:left w:type="dxa" w:w="0"/>
              <w:right w:type="dxa" w:w="0"/>
            </w:tcMar>
          </w:tcPr>
          <w:p w14:paraId="45A70000">
            <w:pPr>
              <w:pStyle w:val="Style_2"/>
              <w:ind w:firstLine="0" w:left="0"/>
              <w:jc w:val="center"/>
            </w:pPr>
            <w:r>
              <w:t>139</w:t>
            </w:r>
          </w:p>
        </w:tc>
        <w:tc>
          <w:tcPr>
            <w:tcW w:type="dxa" w:w="541"/>
            <w:tcMar>
              <w:left w:type="dxa" w:w="0"/>
              <w:right w:type="dxa" w:w="0"/>
            </w:tcMar>
          </w:tcPr>
          <w:p w14:paraId="46A70000">
            <w:pPr>
              <w:pStyle w:val="Style_2"/>
              <w:ind w:firstLine="0" w:left="0"/>
              <w:jc w:val="center"/>
            </w:pPr>
            <w:r>
              <w:t>15</w:t>
            </w:r>
          </w:p>
        </w:tc>
        <w:tc>
          <w:tcPr>
            <w:tcW w:type="dxa" w:w="541"/>
            <w:tcMar>
              <w:left w:type="dxa" w:w="0"/>
              <w:right w:type="dxa" w:w="0"/>
            </w:tcMar>
          </w:tcPr>
          <w:p w14:paraId="47A70000">
            <w:pPr>
              <w:pStyle w:val="Style_2"/>
              <w:ind w:firstLine="0" w:left="0"/>
              <w:jc w:val="center"/>
            </w:pPr>
            <w:r>
              <w:t>2</w:t>
            </w:r>
          </w:p>
        </w:tc>
        <w:tc>
          <w:tcPr>
            <w:tcW w:type="dxa" w:w="624"/>
            <w:tcMar>
              <w:left w:type="dxa" w:w="0"/>
              <w:right w:type="dxa" w:w="0"/>
            </w:tcMar>
          </w:tcPr>
          <w:p w14:paraId="48A70000">
            <w:pPr>
              <w:pStyle w:val="Style_2"/>
              <w:ind w:firstLine="0" w:left="0"/>
              <w:jc w:val="center"/>
            </w:pPr>
            <w:r>
              <w:t>2.I5</w:t>
            </w:r>
          </w:p>
        </w:tc>
        <w:tc>
          <w:tcPr>
            <w:tcW w:type="dxa" w:w="1243"/>
            <w:tcMar>
              <w:left w:type="dxa" w:w="0"/>
              <w:right w:type="dxa" w:w="0"/>
            </w:tcMar>
          </w:tcPr>
          <w:p w14:paraId="49A70000">
            <w:pPr>
              <w:pStyle w:val="Style_2"/>
              <w:ind w:firstLine="0" w:left="0"/>
              <w:jc w:val="center"/>
            </w:pPr>
            <w:r>
              <w:t>-</w:t>
            </w:r>
          </w:p>
        </w:tc>
        <w:tc>
          <w:tcPr>
            <w:tcW w:type="dxa" w:w="1243"/>
            <w:tcMar>
              <w:left w:type="dxa" w:w="0"/>
              <w:right w:type="dxa" w:w="0"/>
            </w:tcMar>
          </w:tcPr>
          <w:p w14:paraId="4AA70000">
            <w:pPr>
              <w:pStyle w:val="Style_2"/>
              <w:ind w:firstLine="0" w:left="0"/>
              <w:jc w:val="center"/>
            </w:pPr>
            <w:r>
              <w:t>-</w:t>
            </w:r>
          </w:p>
        </w:tc>
        <w:tc>
          <w:tcPr>
            <w:tcW w:type="dxa" w:w="1243"/>
            <w:tcMar>
              <w:left w:type="dxa" w:w="0"/>
              <w:right w:type="dxa" w:w="0"/>
            </w:tcMar>
          </w:tcPr>
          <w:p w14:paraId="4BA70000">
            <w:pPr>
              <w:pStyle w:val="Style_2"/>
              <w:ind w:firstLine="0" w:left="0"/>
              <w:jc w:val="center"/>
            </w:pPr>
            <w:r>
              <w:t>-</w:t>
            </w:r>
          </w:p>
        </w:tc>
        <w:tc>
          <w:tcPr>
            <w:tcW w:type="dxa" w:w="1243"/>
            <w:tcMar>
              <w:left w:type="dxa" w:w="0"/>
              <w:right w:type="dxa" w:w="0"/>
            </w:tcMar>
          </w:tcPr>
          <w:p w14:paraId="4CA70000">
            <w:pPr>
              <w:pStyle w:val="Style_2"/>
              <w:ind w:firstLine="0" w:left="0"/>
              <w:jc w:val="center"/>
            </w:pPr>
            <w:r>
              <w:t>-</w:t>
            </w:r>
          </w:p>
        </w:tc>
        <w:tc>
          <w:tcPr>
            <w:tcW w:type="dxa" w:w="1243"/>
            <w:tcMar>
              <w:left w:type="dxa" w:w="0"/>
              <w:right w:type="dxa" w:w="0"/>
            </w:tcMar>
          </w:tcPr>
          <w:p w14:paraId="4DA70000">
            <w:pPr>
              <w:pStyle w:val="Style_2"/>
              <w:ind w:firstLine="0" w:left="0"/>
              <w:jc w:val="center"/>
            </w:pPr>
            <w:r>
              <w:t>-</w:t>
            </w:r>
          </w:p>
        </w:tc>
        <w:tc>
          <w:tcPr>
            <w:tcW w:type="dxa" w:w="1243"/>
            <w:tcMar>
              <w:left w:type="dxa" w:w="0"/>
              <w:right w:type="dxa" w:w="0"/>
            </w:tcMar>
          </w:tcPr>
          <w:p w14:paraId="4EA70000">
            <w:pPr>
              <w:pStyle w:val="Style_2"/>
              <w:ind w:firstLine="0" w:left="0"/>
              <w:jc w:val="center"/>
            </w:pPr>
            <w:r>
              <w:t>-</w:t>
            </w:r>
          </w:p>
        </w:tc>
        <w:tc>
          <w:tcPr>
            <w:tcW w:type="dxa" w:w="1243"/>
            <w:tcMar>
              <w:left w:type="dxa" w:w="0"/>
              <w:right w:type="dxa" w:w="0"/>
            </w:tcMar>
          </w:tcPr>
          <w:p w14:paraId="4FA70000">
            <w:pPr>
              <w:pStyle w:val="Style_2"/>
              <w:ind w:firstLine="0" w:left="0"/>
              <w:jc w:val="center"/>
            </w:pPr>
            <w:r>
              <w:t>501219,1</w:t>
            </w:r>
          </w:p>
        </w:tc>
        <w:tc>
          <w:tcPr>
            <w:tcW w:type="dxa" w:w="1243"/>
            <w:tcMar>
              <w:left w:type="dxa" w:w="0"/>
              <w:right w:type="dxa" w:w="0"/>
            </w:tcMar>
          </w:tcPr>
          <w:p w14:paraId="50A70000">
            <w:pPr>
              <w:pStyle w:val="Style_2"/>
              <w:ind w:firstLine="0" w:left="0"/>
              <w:jc w:val="center"/>
            </w:pPr>
            <w:r>
              <w:t>100202,2</w:t>
            </w:r>
          </w:p>
        </w:tc>
        <w:tc>
          <w:tcPr>
            <w:tcW w:type="dxa" w:w="1243"/>
            <w:tcMar>
              <w:left w:type="dxa" w:w="0"/>
              <w:right w:type="dxa" w:w="0"/>
            </w:tcMar>
          </w:tcPr>
          <w:p w14:paraId="51A70000">
            <w:pPr>
              <w:pStyle w:val="Style_2"/>
              <w:ind w:firstLine="0" w:left="0"/>
              <w:jc w:val="center"/>
            </w:pPr>
            <w:r>
              <w:t>53052,8</w:t>
            </w:r>
          </w:p>
        </w:tc>
        <w:tc>
          <w:tcPr>
            <w:tcW w:type="dxa" w:w="1243"/>
            <w:tcMar>
              <w:left w:type="dxa" w:w="0"/>
              <w:right w:type="dxa" w:w="0"/>
            </w:tcMar>
          </w:tcPr>
          <w:p w14:paraId="52A70000">
            <w:pPr>
              <w:pStyle w:val="Style_2"/>
              <w:ind w:firstLine="0" w:left="0"/>
              <w:jc w:val="center"/>
            </w:pPr>
            <w:r>
              <w:t>56892,3</w:t>
            </w:r>
          </w:p>
        </w:tc>
        <w:tc>
          <w:tcPr>
            <w:tcW w:type="dxa" w:w="1243"/>
            <w:tcMar>
              <w:left w:type="dxa" w:w="0"/>
              <w:right w:type="dxa" w:w="0"/>
            </w:tcMar>
          </w:tcPr>
          <w:p w14:paraId="53A70000">
            <w:pPr>
              <w:pStyle w:val="Style_2"/>
              <w:ind w:firstLine="0" w:left="0"/>
              <w:jc w:val="center"/>
            </w:pPr>
            <w:r>
              <w:t>96069,5</w:t>
            </w:r>
          </w:p>
        </w:tc>
        <w:tc>
          <w:tcPr>
            <w:tcW w:type="dxa" w:w="1245"/>
            <w:tcMar>
              <w:left w:type="dxa" w:w="0"/>
              <w:right w:type="dxa" w:w="0"/>
            </w:tcMar>
          </w:tcPr>
          <w:p w14:paraId="54A70000">
            <w:pPr>
              <w:pStyle w:val="Style_2"/>
              <w:ind w:firstLine="0" w:left="0"/>
              <w:jc w:val="center"/>
            </w:pPr>
            <w:r>
              <w:t>59997,3</w:t>
            </w:r>
          </w:p>
        </w:tc>
      </w:tr>
      <w:tr>
        <w:tc>
          <w:tcPr>
            <w:tcW w:type="dxa" w:w="2324"/>
            <w:gridSpan w:val="1"/>
            <w:vMerge w:val="continue"/>
            <w:tcMar>
              <w:left w:type="dxa" w:w="0"/>
              <w:right w:type="dxa" w:w="0"/>
            </w:tcMar>
          </w:tcPr>
          <w:p/>
        </w:tc>
        <w:tc>
          <w:tcPr>
            <w:tcW w:type="dxa" w:w="2154"/>
            <w:tcMar>
              <w:left w:type="dxa" w:w="0"/>
              <w:right w:type="dxa" w:w="0"/>
            </w:tcMar>
          </w:tcPr>
          <w:p w14:paraId="55A70000">
            <w:pPr>
              <w:pStyle w:val="Style_2"/>
              <w:ind w:firstLine="0" w:left="0"/>
              <w:jc w:val="left"/>
            </w:pPr>
            <w:r>
              <w:t>Карачаево-Черкесская Республика</w:t>
            </w:r>
          </w:p>
        </w:tc>
        <w:tc>
          <w:tcPr>
            <w:tcW w:type="dxa" w:w="541"/>
            <w:tcMar>
              <w:left w:type="dxa" w:w="0"/>
              <w:right w:type="dxa" w:w="0"/>
            </w:tcMar>
          </w:tcPr>
          <w:p w14:paraId="56A70000">
            <w:pPr>
              <w:pStyle w:val="Style_2"/>
              <w:ind w:firstLine="0" w:left="0"/>
              <w:jc w:val="center"/>
            </w:pPr>
            <w:r>
              <w:t>139</w:t>
            </w:r>
          </w:p>
        </w:tc>
        <w:tc>
          <w:tcPr>
            <w:tcW w:type="dxa" w:w="541"/>
            <w:tcMar>
              <w:left w:type="dxa" w:w="0"/>
              <w:right w:type="dxa" w:w="0"/>
            </w:tcMar>
          </w:tcPr>
          <w:p w14:paraId="57A70000">
            <w:pPr>
              <w:pStyle w:val="Style_2"/>
              <w:ind w:firstLine="0" w:left="0"/>
              <w:jc w:val="center"/>
            </w:pPr>
            <w:r>
              <w:t>15</w:t>
            </w:r>
          </w:p>
        </w:tc>
        <w:tc>
          <w:tcPr>
            <w:tcW w:type="dxa" w:w="541"/>
            <w:tcMar>
              <w:left w:type="dxa" w:w="0"/>
              <w:right w:type="dxa" w:w="0"/>
            </w:tcMar>
          </w:tcPr>
          <w:p w14:paraId="58A70000">
            <w:pPr>
              <w:pStyle w:val="Style_2"/>
              <w:ind w:firstLine="0" w:left="0"/>
              <w:jc w:val="center"/>
            </w:pPr>
            <w:r>
              <w:t>2</w:t>
            </w:r>
          </w:p>
        </w:tc>
        <w:tc>
          <w:tcPr>
            <w:tcW w:type="dxa" w:w="624"/>
            <w:tcMar>
              <w:left w:type="dxa" w:w="0"/>
              <w:right w:type="dxa" w:w="0"/>
            </w:tcMar>
          </w:tcPr>
          <w:p w14:paraId="59A70000">
            <w:pPr>
              <w:pStyle w:val="Style_2"/>
              <w:ind w:firstLine="0" w:left="0"/>
              <w:jc w:val="center"/>
            </w:pPr>
            <w:r>
              <w:t>2.I5</w:t>
            </w:r>
          </w:p>
        </w:tc>
        <w:tc>
          <w:tcPr>
            <w:tcW w:type="dxa" w:w="1243"/>
            <w:tcMar>
              <w:left w:type="dxa" w:w="0"/>
              <w:right w:type="dxa" w:w="0"/>
            </w:tcMar>
          </w:tcPr>
          <w:p w14:paraId="5AA70000">
            <w:pPr>
              <w:pStyle w:val="Style_2"/>
              <w:ind w:firstLine="0" w:left="0"/>
              <w:jc w:val="center"/>
            </w:pPr>
            <w:r>
              <w:t>-</w:t>
            </w:r>
          </w:p>
        </w:tc>
        <w:tc>
          <w:tcPr>
            <w:tcW w:type="dxa" w:w="1243"/>
            <w:tcMar>
              <w:left w:type="dxa" w:w="0"/>
              <w:right w:type="dxa" w:w="0"/>
            </w:tcMar>
          </w:tcPr>
          <w:p w14:paraId="5BA70000">
            <w:pPr>
              <w:pStyle w:val="Style_2"/>
              <w:ind w:firstLine="0" w:left="0"/>
              <w:jc w:val="center"/>
            </w:pPr>
            <w:r>
              <w:t>-</w:t>
            </w:r>
          </w:p>
        </w:tc>
        <w:tc>
          <w:tcPr>
            <w:tcW w:type="dxa" w:w="1243"/>
            <w:tcMar>
              <w:left w:type="dxa" w:w="0"/>
              <w:right w:type="dxa" w:w="0"/>
            </w:tcMar>
          </w:tcPr>
          <w:p w14:paraId="5CA70000">
            <w:pPr>
              <w:pStyle w:val="Style_2"/>
              <w:ind w:firstLine="0" w:left="0"/>
              <w:jc w:val="center"/>
            </w:pPr>
            <w:r>
              <w:t>-</w:t>
            </w:r>
          </w:p>
        </w:tc>
        <w:tc>
          <w:tcPr>
            <w:tcW w:type="dxa" w:w="1243"/>
            <w:tcMar>
              <w:left w:type="dxa" w:w="0"/>
              <w:right w:type="dxa" w:w="0"/>
            </w:tcMar>
          </w:tcPr>
          <w:p w14:paraId="5DA70000">
            <w:pPr>
              <w:pStyle w:val="Style_2"/>
              <w:ind w:firstLine="0" w:left="0"/>
              <w:jc w:val="center"/>
            </w:pPr>
            <w:r>
              <w:t>-</w:t>
            </w:r>
          </w:p>
        </w:tc>
        <w:tc>
          <w:tcPr>
            <w:tcW w:type="dxa" w:w="1243"/>
            <w:tcMar>
              <w:left w:type="dxa" w:w="0"/>
              <w:right w:type="dxa" w:w="0"/>
            </w:tcMar>
          </w:tcPr>
          <w:p w14:paraId="5EA70000">
            <w:pPr>
              <w:pStyle w:val="Style_2"/>
              <w:ind w:firstLine="0" w:left="0"/>
              <w:jc w:val="center"/>
            </w:pPr>
            <w:r>
              <w:t>-</w:t>
            </w:r>
          </w:p>
        </w:tc>
        <w:tc>
          <w:tcPr>
            <w:tcW w:type="dxa" w:w="1243"/>
            <w:tcMar>
              <w:left w:type="dxa" w:w="0"/>
              <w:right w:type="dxa" w:w="0"/>
            </w:tcMar>
          </w:tcPr>
          <w:p w14:paraId="5FA70000">
            <w:pPr>
              <w:pStyle w:val="Style_2"/>
              <w:ind w:firstLine="0" w:left="0"/>
              <w:jc w:val="center"/>
            </w:pPr>
            <w:r>
              <w:t>-</w:t>
            </w:r>
          </w:p>
        </w:tc>
        <w:tc>
          <w:tcPr>
            <w:tcW w:type="dxa" w:w="1243"/>
            <w:tcMar>
              <w:left w:type="dxa" w:w="0"/>
              <w:right w:type="dxa" w:w="0"/>
            </w:tcMar>
          </w:tcPr>
          <w:p w14:paraId="60A70000">
            <w:pPr>
              <w:pStyle w:val="Style_2"/>
              <w:ind w:firstLine="0" w:left="0"/>
              <w:jc w:val="center"/>
            </w:pPr>
            <w:r>
              <w:t>56731,2</w:t>
            </w:r>
          </w:p>
        </w:tc>
        <w:tc>
          <w:tcPr>
            <w:tcW w:type="dxa" w:w="1243"/>
            <w:tcMar>
              <w:left w:type="dxa" w:w="0"/>
              <w:right w:type="dxa" w:w="0"/>
            </w:tcMar>
          </w:tcPr>
          <w:p w14:paraId="61A70000">
            <w:pPr>
              <w:pStyle w:val="Style_2"/>
              <w:ind w:firstLine="0" w:left="0"/>
              <w:jc w:val="center"/>
            </w:pPr>
            <w:r>
              <w:t>45666,1</w:t>
            </w:r>
          </w:p>
        </w:tc>
        <w:tc>
          <w:tcPr>
            <w:tcW w:type="dxa" w:w="1243"/>
            <w:tcMar>
              <w:left w:type="dxa" w:w="0"/>
              <w:right w:type="dxa" w:w="0"/>
            </w:tcMar>
          </w:tcPr>
          <w:p w14:paraId="62A70000">
            <w:pPr>
              <w:pStyle w:val="Style_2"/>
              <w:ind w:firstLine="0" w:left="0"/>
              <w:jc w:val="center"/>
            </w:pPr>
            <w:r>
              <w:t>22303,1</w:t>
            </w:r>
          </w:p>
        </w:tc>
        <w:tc>
          <w:tcPr>
            <w:tcW w:type="dxa" w:w="1243"/>
            <w:tcMar>
              <w:left w:type="dxa" w:w="0"/>
              <w:right w:type="dxa" w:w="0"/>
            </w:tcMar>
          </w:tcPr>
          <w:p w14:paraId="63A70000">
            <w:pPr>
              <w:pStyle w:val="Style_2"/>
              <w:ind w:firstLine="0" w:left="0"/>
              <w:jc w:val="center"/>
            </w:pPr>
            <w:r>
              <w:t>23191,6</w:t>
            </w:r>
          </w:p>
        </w:tc>
        <w:tc>
          <w:tcPr>
            <w:tcW w:type="dxa" w:w="1243"/>
            <w:tcMar>
              <w:left w:type="dxa" w:w="0"/>
              <w:right w:type="dxa" w:w="0"/>
            </w:tcMar>
          </w:tcPr>
          <w:p w14:paraId="64A70000">
            <w:pPr>
              <w:pStyle w:val="Style_2"/>
              <w:ind w:firstLine="0" w:left="0"/>
              <w:jc w:val="center"/>
            </w:pPr>
            <w:r>
              <w:t>41679,9</w:t>
            </w:r>
          </w:p>
        </w:tc>
        <w:tc>
          <w:tcPr>
            <w:tcW w:type="dxa" w:w="1245"/>
            <w:tcMar>
              <w:left w:type="dxa" w:w="0"/>
              <w:right w:type="dxa" w:w="0"/>
            </w:tcMar>
          </w:tcPr>
          <w:p w14:paraId="65A70000">
            <w:pPr>
              <w:pStyle w:val="Style_2"/>
              <w:ind w:firstLine="0" w:left="0"/>
              <w:jc w:val="center"/>
            </w:pPr>
            <w:r>
              <w:t>25690,1</w:t>
            </w:r>
          </w:p>
        </w:tc>
      </w:tr>
      <w:tr>
        <w:tc>
          <w:tcPr>
            <w:tcW w:type="dxa" w:w="2324"/>
            <w:gridSpan w:val="1"/>
            <w:vMerge w:val="continue"/>
            <w:tcMar>
              <w:left w:type="dxa" w:w="0"/>
              <w:right w:type="dxa" w:w="0"/>
            </w:tcMar>
          </w:tcPr>
          <w:p/>
        </w:tc>
        <w:tc>
          <w:tcPr>
            <w:tcW w:type="dxa" w:w="2154"/>
            <w:tcMar>
              <w:left w:type="dxa" w:w="0"/>
              <w:right w:type="dxa" w:w="0"/>
            </w:tcMar>
          </w:tcPr>
          <w:p w14:paraId="66A70000">
            <w:pPr>
              <w:pStyle w:val="Style_2"/>
              <w:ind w:firstLine="0" w:left="0"/>
              <w:jc w:val="left"/>
            </w:pPr>
            <w:r>
              <w:t>Кабардино-Балкарская Республика</w:t>
            </w:r>
          </w:p>
        </w:tc>
        <w:tc>
          <w:tcPr>
            <w:tcW w:type="dxa" w:w="541"/>
            <w:tcMar>
              <w:left w:type="dxa" w:w="0"/>
              <w:right w:type="dxa" w:w="0"/>
            </w:tcMar>
          </w:tcPr>
          <w:p w14:paraId="67A70000">
            <w:pPr>
              <w:pStyle w:val="Style_2"/>
              <w:ind w:firstLine="0" w:left="0"/>
              <w:jc w:val="center"/>
            </w:pPr>
            <w:r>
              <w:t>139</w:t>
            </w:r>
          </w:p>
        </w:tc>
        <w:tc>
          <w:tcPr>
            <w:tcW w:type="dxa" w:w="541"/>
            <w:tcMar>
              <w:left w:type="dxa" w:w="0"/>
              <w:right w:type="dxa" w:w="0"/>
            </w:tcMar>
          </w:tcPr>
          <w:p w14:paraId="68A70000">
            <w:pPr>
              <w:pStyle w:val="Style_2"/>
              <w:ind w:firstLine="0" w:left="0"/>
              <w:jc w:val="center"/>
            </w:pPr>
            <w:r>
              <w:t>15</w:t>
            </w:r>
          </w:p>
        </w:tc>
        <w:tc>
          <w:tcPr>
            <w:tcW w:type="dxa" w:w="541"/>
            <w:tcMar>
              <w:left w:type="dxa" w:w="0"/>
              <w:right w:type="dxa" w:w="0"/>
            </w:tcMar>
          </w:tcPr>
          <w:p w14:paraId="69A70000">
            <w:pPr>
              <w:pStyle w:val="Style_2"/>
              <w:ind w:firstLine="0" w:left="0"/>
              <w:jc w:val="center"/>
            </w:pPr>
            <w:r>
              <w:t>2</w:t>
            </w:r>
          </w:p>
        </w:tc>
        <w:tc>
          <w:tcPr>
            <w:tcW w:type="dxa" w:w="624"/>
            <w:tcMar>
              <w:left w:type="dxa" w:w="0"/>
              <w:right w:type="dxa" w:w="0"/>
            </w:tcMar>
          </w:tcPr>
          <w:p w14:paraId="6AA70000">
            <w:pPr>
              <w:pStyle w:val="Style_2"/>
              <w:ind w:firstLine="0" w:left="0"/>
              <w:jc w:val="center"/>
            </w:pPr>
            <w:r>
              <w:t>2.I5</w:t>
            </w:r>
          </w:p>
        </w:tc>
        <w:tc>
          <w:tcPr>
            <w:tcW w:type="dxa" w:w="1243"/>
            <w:tcMar>
              <w:left w:type="dxa" w:w="0"/>
              <w:right w:type="dxa" w:w="0"/>
            </w:tcMar>
          </w:tcPr>
          <w:p w14:paraId="6BA70000">
            <w:pPr>
              <w:pStyle w:val="Style_2"/>
              <w:ind w:firstLine="0" w:left="0"/>
              <w:jc w:val="center"/>
            </w:pPr>
            <w:r>
              <w:t>-</w:t>
            </w:r>
          </w:p>
        </w:tc>
        <w:tc>
          <w:tcPr>
            <w:tcW w:type="dxa" w:w="1243"/>
            <w:tcMar>
              <w:left w:type="dxa" w:w="0"/>
              <w:right w:type="dxa" w:w="0"/>
            </w:tcMar>
          </w:tcPr>
          <w:p w14:paraId="6CA70000">
            <w:pPr>
              <w:pStyle w:val="Style_2"/>
              <w:ind w:firstLine="0" w:left="0"/>
              <w:jc w:val="center"/>
            </w:pPr>
            <w:r>
              <w:t>-</w:t>
            </w:r>
          </w:p>
        </w:tc>
        <w:tc>
          <w:tcPr>
            <w:tcW w:type="dxa" w:w="1243"/>
            <w:tcMar>
              <w:left w:type="dxa" w:w="0"/>
              <w:right w:type="dxa" w:w="0"/>
            </w:tcMar>
          </w:tcPr>
          <w:p w14:paraId="6DA70000">
            <w:pPr>
              <w:pStyle w:val="Style_2"/>
              <w:ind w:firstLine="0" w:left="0"/>
              <w:jc w:val="center"/>
            </w:pPr>
            <w:r>
              <w:t>-</w:t>
            </w:r>
          </w:p>
        </w:tc>
        <w:tc>
          <w:tcPr>
            <w:tcW w:type="dxa" w:w="1243"/>
            <w:tcMar>
              <w:left w:type="dxa" w:w="0"/>
              <w:right w:type="dxa" w:w="0"/>
            </w:tcMar>
          </w:tcPr>
          <w:p w14:paraId="6EA70000">
            <w:pPr>
              <w:pStyle w:val="Style_2"/>
              <w:ind w:firstLine="0" w:left="0"/>
              <w:jc w:val="center"/>
            </w:pPr>
            <w:r>
              <w:t>-</w:t>
            </w:r>
          </w:p>
        </w:tc>
        <w:tc>
          <w:tcPr>
            <w:tcW w:type="dxa" w:w="1243"/>
            <w:tcMar>
              <w:left w:type="dxa" w:w="0"/>
              <w:right w:type="dxa" w:w="0"/>
            </w:tcMar>
          </w:tcPr>
          <w:p w14:paraId="6FA70000">
            <w:pPr>
              <w:pStyle w:val="Style_2"/>
              <w:ind w:firstLine="0" w:left="0"/>
              <w:jc w:val="center"/>
            </w:pPr>
            <w:r>
              <w:t>-</w:t>
            </w:r>
          </w:p>
        </w:tc>
        <w:tc>
          <w:tcPr>
            <w:tcW w:type="dxa" w:w="1243"/>
            <w:tcMar>
              <w:left w:type="dxa" w:w="0"/>
              <w:right w:type="dxa" w:w="0"/>
            </w:tcMar>
          </w:tcPr>
          <w:p w14:paraId="70A70000">
            <w:pPr>
              <w:pStyle w:val="Style_2"/>
              <w:ind w:firstLine="0" w:left="0"/>
              <w:jc w:val="center"/>
            </w:pPr>
            <w:r>
              <w:t>-</w:t>
            </w:r>
          </w:p>
        </w:tc>
        <w:tc>
          <w:tcPr>
            <w:tcW w:type="dxa" w:w="1243"/>
            <w:tcMar>
              <w:left w:type="dxa" w:w="0"/>
              <w:right w:type="dxa" w:w="0"/>
            </w:tcMar>
          </w:tcPr>
          <w:p w14:paraId="71A70000">
            <w:pPr>
              <w:pStyle w:val="Style_2"/>
              <w:ind w:firstLine="0" w:left="0"/>
              <w:jc w:val="center"/>
            </w:pPr>
            <w:r>
              <w:t>70731,3</w:t>
            </w:r>
          </w:p>
        </w:tc>
        <w:tc>
          <w:tcPr>
            <w:tcW w:type="dxa" w:w="1243"/>
            <w:tcMar>
              <w:left w:type="dxa" w:w="0"/>
              <w:right w:type="dxa" w:w="0"/>
            </w:tcMar>
          </w:tcPr>
          <w:p w14:paraId="72A70000">
            <w:pPr>
              <w:pStyle w:val="Style_2"/>
              <w:ind w:firstLine="0" w:left="0"/>
              <w:jc w:val="center"/>
            </w:pPr>
            <w:r>
              <w:t>60294,4</w:t>
            </w:r>
          </w:p>
        </w:tc>
        <w:tc>
          <w:tcPr>
            <w:tcW w:type="dxa" w:w="1243"/>
            <w:tcMar>
              <w:left w:type="dxa" w:w="0"/>
              <w:right w:type="dxa" w:w="0"/>
            </w:tcMar>
          </w:tcPr>
          <w:p w14:paraId="73A70000">
            <w:pPr>
              <w:pStyle w:val="Style_2"/>
              <w:ind w:firstLine="0" w:left="0"/>
              <w:jc w:val="center"/>
            </w:pPr>
            <w:r>
              <w:t>27185,4</w:t>
            </w:r>
          </w:p>
        </w:tc>
        <w:tc>
          <w:tcPr>
            <w:tcW w:type="dxa" w:w="1243"/>
            <w:tcMar>
              <w:left w:type="dxa" w:w="0"/>
              <w:right w:type="dxa" w:w="0"/>
            </w:tcMar>
          </w:tcPr>
          <w:p w14:paraId="74A70000">
            <w:pPr>
              <w:pStyle w:val="Style_2"/>
              <w:ind w:firstLine="0" w:left="0"/>
              <w:jc w:val="center"/>
            </w:pPr>
            <w:r>
              <w:t>28409,1</w:t>
            </w:r>
          </w:p>
        </w:tc>
        <w:tc>
          <w:tcPr>
            <w:tcW w:type="dxa" w:w="1243"/>
            <w:tcMar>
              <w:left w:type="dxa" w:w="0"/>
              <w:right w:type="dxa" w:w="0"/>
            </w:tcMar>
          </w:tcPr>
          <w:p w14:paraId="75A70000">
            <w:pPr>
              <w:pStyle w:val="Style_2"/>
              <w:ind w:firstLine="0" w:left="0"/>
              <w:jc w:val="center"/>
            </w:pPr>
            <w:r>
              <w:t>49306,9</w:t>
            </w:r>
          </w:p>
        </w:tc>
        <w:tc>
          <w:tcPr>
            <w:tcW w:type="dxa" w:w="1245"/>
            <w:tcMar>
              <w:left w:type="dxa" w:w="0"/>
              <w:right w:type="dxa" w:w="0"/>
            </w:tcMar>
          </w:tcPr>
          <w:p w14:paraId="76A70000">
            <w:pPr>
              <w:pStyle w:val="Style_2"/>
              <w:ind w:firstLine="0" w:left="0"/>
              <w:jc w:val="center"/>
            </w:pPr>
            <w:r>
              <w:t>32641,4</w:t>
            </w:r>
          </w:p>
        </w:tc>
      </w:tr>
      <w:tr>
        <w:tc>
          <w:tcPr>
            <w:tcW w:type="dxa" w:w="2324"/>
            <w:gridSpan w:val="1"/>
            <w:vMerge w:val="continue"/>
            <w:tcMar>
              <w:left w:type="dxa" w:w="0"/>
              <w:right w:type="dxa" w:w="0"/>
            </w:tcMar>
          </w:tcPr>
          <w:p/>
        </w:tc>
        <w:tc>
          <w:tcPr>
            <w:tcW w:type="dxa" w:w="2154"/>
            <w:tcMar>
              <w:left w:type="dxa" w:w="0"/>
              <w:right w:type="dxa" w:w="0"/>
            </w:tcMar>
          </w:tcPr>
          <w:p w14:paraId="77A70000">
            <w:pPr>
              <w:pStyle w:val="Style_2"/>
              <w:ind w:firstLine="0" w:left="0"/>
              <w:jc w:val="left"/>
            </w:pPr>
            <w:r>
              <w:t>Республика Северная Осетия - Алания</w:t>
            </w:r>
          </w:p>
        </w:tc>
        <w:tc>
          <w:tcPr>
            <w:tcW w:type="dxa" w:w="541"/>
            <w:tcMar>
              <w:left w:type="dxa" w:w="0"/>
              <w:right w:type="dxa" w:w="0"/>
            </w:tcMar>
          </w:tcPr>
          <w:p w14:paraId="78A70000">
            <w:pPr>
              <w:pStyle w:val="Style_2"/>
              <w:ind w:firstLine="0" w:left="0"/>
              <w:jc w:val="center"/>
            </w:pPr>
            <w:r>
              <w:t>139</w:t>
            </w:r>
          </w:p>
        </w:tc>
        <w:tc>
          <w:tcPr>
            <w:tcW w:type="dxa" w:w="541"/>
            <w:tcMar>
              <w:left w:type="dxa" w:w="0"/>
              <w:right w:type="dxa" w:w="0"/>
            </w:tcMar>
          </w:tcPr>
          <w:p w14:paraId="79A70000">
            <w:pPr>
              <w:pStyle w:val="Style_2"/>
              <w:ind w:firstLine="0" w:left="0"/>
              <w:jc w:val="center"/>
            </w:pPr>
            <w:r>
              <w:t>15</w:t>
            </w:r>
          </w:p>
        </w:tc>
        <w:tc>
          <w:tcPr>
            <w:tcW w:type="dxa" w:w="541"/>
            <w:tcMar>
              <w:left w:type="dxa" w:w="0"/>
              <w:right w:type="dxa" w:w="0"/>
            </w:tcMar>
          </w:tcPr>
          <w:p w14:paraId="7AA70000">
            <w:pPr>
              <w:pStyle w:val="Style_2"/>
              <w:ind w:firstLine="0" w:left="0"/>
              <w:jc w:val="center"/>
            </w:pPr>
            <w:r>
              <w:t>2</w:t>
            </w:r>
          </w:p>
        </w:tc>
        <w:tc>
          <w:tcPr>
            <w:tcW w:type="dxa" w:w="624"/>
            <w:tcMar>
              <w:left w:type="dxa" w:w="0"/>
              <w:right w:type="dxa" w:w="0"/>
            </w:tcMar>
          </w:tcPr>
          <w:p w14:paraId="7BA70000">
            <w:pPr>
              <w:pStyle w:val="Style_2"/>
              <w:ind w:firstLine="0" w:left="0"/>
              <w:jc w:val="center"/>
            </w:pPr>
            <w:r>
              <w:t>2.I5</w:t>
            </w:r>
          </w:p>
        </w:tc>
        <w:tc>
          <w:tcPr>
            <w:tcW w:type="dxa" w:w="1243"/>
            <w:tcMar>
              <w:left w:type="dxa" w:w="0"/>
              <w:right w:type="dxa" w:w="0"/>
            </w:tcMar>
          </w:tcPr>
          <w:p w14:paraId="7CA70000">
            <w:pPr>
              <w:pStyle w:val="Style_2"/>
              <w:ind w:firstLine="0" w:left="0"/>
              <w:jc w:val="center"/>
            </w:pPr>
            <w:r>
              <w:t>-</w:t>
            </w:r>
          </w:p>
        </w:tc>
        <w:tc>
          <w:tcPr>
            <w:tcW w:type="dxa" w:w="1243"/>
            <w:tcMar>
              <w:left w:type="dxa" w:w="0"/>
              <w:right w:type="dxa" w:w="0"/>
            </w:tcMar>
          </w:tcPr>
          <w:p w14:paraId="7DA70000">
            <w:pPr>
              <w:pStyle w:val="Style_2"/>
              <w:ind w:firstLine="0" w:left="0"/>
              <w:jc w:val="center"/>
            </w:pPr>
            <w:r>
              <w:t>-</w:t>
            </w:r>
          </w:p>
        </w:tc>
        <w:tc>
          <w:tcPr>
            <w:tcW w:type="dxa" w:w="1243"/>
            <w:tcMar>
              <w:left w:type="dxa" w:w="0"/>
              <w:right w:type="dxa" w:w="0"/>
            </w:tcMar>
          </w:tcPr>
          <w:p w14:paraId="7EA70000">
            <w:pPr>
              <w:pStyle w:val="Style_2"/>
              <w:ind w:firstLine="0" w:left="0"/>
              <w:jc w:val="center"/>
            </w:pPr>
            <w:r>
              <w:t>-</w:t>
            </w:r>
          </w:p>
        </w:tc>
        <w:tc>
          <w:tcPr>
            <w:tcW w:type="dxa" w:w="1243"/>
            <w:tcMar>
              <w:left w:type="dxa" w:w="0"/>
              <w:right w:type="dxa" w:w="0"/>
            </w:tcMar>
          </w:tcPr>
          <w:p w14:paraId="7FA70000">
            <w:pPr>
              <w:pStyle w:val="Style_2"/>
              <w:ind w:firstLine="0" w:left="0"/>
              <w:jc w:val="center"/>
            </w:pPr>
            <w:r>
              <w:t>-</w:t>
            </w:r>
          </w:p>
        </w:tc>
        <w:tc>
          <w:tcPr>
            <w:tcW w:type="dxa" w:w="1243"/>
            <w:tcMar>
              <w:left w:type="dxa" w:w="0"/>
              <w:right w:type="dxa" w:w="0"/>
            </w:tcMar>
          </w:tcPr>
          <w:p w14:paraId="80A70000">
            <w:pPr>
              <w:pStyle w:val="Style_2"/>
              <w:ind w:firstLine="0" w:left="0"/>
              <w:jc w:val="center"/>
            </w:pPr>
            <w:r>
              <w:t>-</w:t>
            </w:r>
          </w:p>
        </w:tc>
        <w:tc>
          <w:tcPr>
            <w:tcW w:type="dxa" w:w="1243"/>
            <w:tcMar>
              <w:left w:type="dxa" w:w="0"/>
              <w:right w:type="dxa" w:w="0"/>
            </w:tcMar>
          </w:tcPr>
          <w:p w14:paraId="81A70000">
            <w:pPr>
              <w:pStyle w:val="Style_2"/>
              <w:ind w:firstLine="0" w:left="0"/>
              <w:jc w:val="center"/>
            </w:pPr>
            <w:r>
              <w:t>-</w:t>
            </w:r>
          </w:p>
        </w:tc>
        <w:tc>
          <w:tcPr>
            <w:tcW w:type="dxa" w:w="1243"/>
            <w:tcMar>
              <w:left w:type="dxa" w:w="0"/>
              <w:right w:type="dxa" w:w="0"/>
            </w:tcMar>
          </w:tcPr>
          <w:p w14:paraId="82A70000">
            <w:pPr>
              <w:pStyle w:val="Style_2"/>
              <w:ind w:firstLine="0" w:left="0"/>
              <w:jc w:val="center"/>
            </w:pPr>
            <w:r>
              <w:t>70829,3</w:t>
            </w:r>
          </w:p>
        </w:tc>
        <w:tc>
          <w:tcPr>
            <w:tcW w:type="dxa" w:w="1243"/>
            <w:tcMar>
              <w:left w:type="dxa" w:w="0"/>
              <w:right w:type="dxa" w:w="0"/>
            </w:tcMar>
          </w:tcPr>
          <w:p w14:paraId="83A70000">
            <w:pPr>
              <w:pStyle w:val="Style_2"/>
              <w:ind w:firstLine="0" w:left="0"/>
              <w:jc w:val="center"/>
            </w:pPr>
            <w:r>
              <w:t>70375,2</w:t>
            </w:r>
          </w:p>
        </w:tc>
        <w:tc>
          <w:tcPr>
            <w:tcW w:type="dxa" w:w="1243"/>
            <w:tcMar>
              <w:left w:type="dxa" w:w="0"/>
              <w:right w:type="dxa" w:w="0"/>
            </w:tcMar>
          </w:tcPr>
          <w:p w14:paraId="84A70000">
            <w:pPr>
              <w:pStyle w:val="Style_2"/>
              <w:ind w:firstLine="0" w:left="0"/>
              <w:jc w:val="center"/>
            </w:pPr>
            <w:r>
              <w:t>31367</w:t>
            </w:r>
          </w:p>
        </w:tc>
        <w:tc>
          <w:tcPr>
            <w:tcW w:type="dxa" w:w="1243"/>
            <w:tcMar>
              <w:left w:type="dxa" w:w="0"/>
              <w:right w:type="dxa" w:w="0"/>
            </w:tcMar>
          </w:tcPr>
          <w:p w14:paraId="85A70000">
            <w:pPr>
              <w:pStyle w:val="Style_2"/>
              <w:ind w:firstLine="0" w:left="0"/>
              <w:jc w:val="center"/>
            </w:pPr>
            <w:r>
              <w:t>33861,7</w:t>
            </w:r>
          </w:p>
        </w:tc>
        <w:tc>
          <w:tcPr>
            <w:tcW w:type="dxa" w:w="1243"/>
            <w:tcMar>
              <w:left w:type="dxa" w:w="0"/>
              <w:right w:type="dxa" w:w="0"/>
            </w:tcMar>
          </w:tcPr>
          <w:p w14:paraId="86A70000">
            <w:pPr>
              <w:pStyle w:val="Style_2"/>
              <w:ind w:firstLine="0" w:left="0"/>
              <w:jc w:val="center"/>
            </w:pPr>
            <w:r>
              <w:t>53534,9</w:t>
            </w:r>
          </w:p>
        </w:tc>
        <w:tc>
          <w:tcPr>
            <w:tcW w:type="dxa" w:w="1245"/>
            <w:tcMar>
              <w:left w:type="dxa" w:w="0"/>
              <w:right w:type="dxa" w:w="0"/>
            </w:tcMar>
          </w:tcPr>
          <w:p w14:paraId="87A70000">
            <w:pPr>
              <w:pStyle w:val="Style_2"/>
              <w:ind w:firstLine="0" w:left="0"/>
              <w:jc w:val="center"/>
            </w:pPr>
            <w:r>
              <w:t>38588,9</w:t>
            </w:r>
          </w:p>
        </w:tc>
      </w:tr>
      <w:tr>
        <w:tc>
          <w:tcPr>
            <w:tcW w:type="dxa" w:w="2324"/>
            <w:gridSpan w:val="1"/>
            <w:vMerge w:val="continue"/>
            <w:tcMar>
              <w:left w:type="dxa" w:w="0"/>
              <w:right w:type="dxa" w:w="0"/>
            </w:tcMar>
          </w:tcPr>
          <w:p/>
        </w:tc>
        <w:tc>
          <w:tcPr>
            <w:tcW w:type="dxa" w:w="2154"/>
            <w:tcMar>
              <w:left w:type="dxa" w:w="0"/>
              <w:right w:type="dxa" w:w="0"/>
            </w:tcMar>
          </w:tcPr>
          <w:p w14:paraId="88A70000">
            <w:pPr>
              <w:pStyle w:val="Style_2"/>
              <w:ind w:firstLine="0" w:left="0"/>
              <w:jc w:val="left"/>
            </w:pPr>
            <w:r>
              <w:t>Ставропольский край</w:t>
            </w:r>
          </w:p>
        </w:tc>
        <w:tc>
          <w:tcPr>
            <w:tcW w:type="dxa" w:w="541"/>
            <w:tcMar>
              <w:left w:type="dxa" w:w="0"/>
              <w:right w:type="dxa" w:w="0"/>
            </w:tcMar>
          </w:tcPr>
          <w:p w14:paraId="89A70000">
            <w:pPr>
              <w:pStyle w:val="Style_2"/>
              <w:ind w:firstLine="0" w:left="0"/>
              <w:jc w:val="center"/>
            </w:pPr>
            <w:r>
              <w:t>139</w:t>
            </w:r>
          </w:p>
        </w:tc>
        <w:tc>
          <w:tcPr>
            <w:tcW w:type="dxa" w:w="541"/>
            <w:tcMar>
              <w:left w:type="dxa" w:w="0"/>
              <w:right w:type="dxa" w:w="0"/>
            </w:tcMar>
          </w:tcPr>
          <w:p w14:paraId="8AA70000">
            <w:pPr>
              <w:pStyle w:val="Style_2"/>
              <w:ind w:firstLine="0" w:left="0"/>
              <w:jc w:val="center"/>
            </w:pPr>
            <w:r>
              <w:t>15</w:t>
            </w:r>
          </w:p>
        </w:tc>
        <w:tc>
          <w:tcPr>
            <w:tcW w:type="dxa" w:w="541"/>
            <w:tcMar>
              <w:left w:type="dxa" w:w="0"/>
              <w:right w:type="dxa" w:w="0"/>
            </w:tcMar>
          </w:tcPr>
          <w:p w14:paraId="8BA70000">
            <w:pPr>
              <w:pStyle w:val="Style_2"/>
              <w:ind w:firstLine="0" w:left="0"/>
              <w:jc w:val="center"/>
            </w:pPr>
            <w:r>
              <w:t>2</w:t>
            </w:r>
          </w:p>
        </w:tc>
        <w:tc>
          <w:tcPr>
            <w:tcW w:type="dxa" w:w="624"/>
            <w:tcMar>
              <w:left w:type="dxa" w:w="0"/>
              <w:right w:type="dxa" w:w="0"/>
            </w:tcMar>
          </w:tcPr>
          <w:p w14:paraId="8CA70000">
            <w:pPr>
              <w:pStyle w:val="Style_2"/>
              <w:ind w:firstLine="0" w:left="0"/>
              <w:jc w:val="center"/>
            </w:pPr>
            <w:r>
              <w:t>2.I5</w:t>
            </w:r>
          </w:p>
        </w:tc>
        <w:tc>
          <w:tcPr>
            <w:tcW w:type="dxa" w:w="1243"/>
            <w:tcMar>
              <w:left w:type="dxa" w:w="0"/>
              <w:right w:type="dxa" w:w="0"/>
            </w:tcMar>
          </w:tcPr>
          <w:p w14:paraId="8DA70000">
            <w:pPr>
              <w:pStyle w:val="Style_2"/>
              <w:ind w:firstLine="0" w:left="0"/>
              <w:jc w:val="center"/>
            </w:pPr>
            <w:r>
              <w:t>-</w:t>
            </w:r>
          </w:p>
        </w:tc>
        <w:tc>
          <w:tcPr>
            <w:tcW w:type="dxa" w:w="1243"/>
            <w:tcMar>
              <w:left w:type="dxa" w:w="0"/>
              <w:right w:type="dxa" w:w="0"/>
            </w:tcMar>
          </w:tcPr>
          <w:p w14:paraId="8EA70000">
            <w:pPr>
              <w:pStyle w:val="Style_2"/>
              <w:ind w:firstLine="0" w:left="0"/>
              <w:jc w:val="center"/>
            </w:pPr>
            <w:r>
              <w:t>-</w:t>
            </w:r>
          </w:p>
        </w:tc>
        <w:tc>
          <w:tcPr>
            <w:tcW w:type="dxa" w:w="1243"/>
            <w:tcMar>
              <w:left w:type="dxa" w:w="0"/>
              <w:right w:type="dxa" w:w="0"/>
            </w:tcMar>
          </w:tcPr>
          <w:p w14:paraId="8FA70000">
            <w:pPr>
              <w:pStyle w:val="Style_2"/>
              <w:ind w:firstLine="0" w:left="0"/>
              <w:jc w:val="center"/>
            </w:pPr>
            <w:r>
              <w:t>-</w:t>
            </w:r>
          </w:p>
        </w:tc>
        <w:tc>
          <w:tcPr>
            <w:tcW w:type="dxa" w:w="1243"/>
            <w:tcMar>
              <w:left w:type="dxa" w:w="0"/>
              <w:right w:type="dxa" w:w="0"/>
            </w:tcMar>
          </w:tcPr>
          <w:p w14:paraId="90A70000">
            <w:pPr>
              <w:pStyle w:val="Style_2"/>
              <w:ind w:firstLine="0" w:left="0"/>
              <w:jc w:val="center"/>
            </w:pPr>
            <w:r>
              <w:t>-</w:t>
            </w:r>
          </w:p>
        </w:tc>
        <w:tc>
          <w:tcPr>
            <w:tcW w:type="dxa" w:w="1243"/>
            <w:tcMar>
              <w:left w:type="dxa" w:w="0"/>
              <w:right w:type="dxa" w:w="0"/>
            </w:tcMar>
          </w:tcPr>
          <w:p w14:paraId="91A70000">
            <w:pPr>
              <w:pStyle w:val="Style_2"/>
              <w:ind w:firstLine="0" w:left="0"/>
              <w:jc w:val="center"/>
            </w:pPr>
            <w:r>
              <w:t>-</w:t>
            </w:r>
          </w:p>
        </w:tc>
        <w:tc>
          <w:tcPr>
            <w:tcW w:type="dxa" w:w="1243"/>
            <w:tcMar>
              <w:left w:type="dxa" w:w="0"/>
              <w:right w:type="dxa" w:w="0"/>
            </w:tcMar>
          </w:tcPr>
          <w:p w14:paraId="92A70000">
            <w:pPr>
              <w:pStyle w:val="Style_2"/>
              <w:ind w:firstLine="0" w:left="0"/>
              <w:jc w:val="center"/>
            </w:pPr>
            <w:r>
              <w:t>-</w:t>
            </w:r>
          </w:p>
        </w:tc>
        <w:tc>
          <w:tcPr>
            <w:tcW w:type="dxa" w:w="1243"/>
            <w:tcMar>
              <w:left w:type="dxa" w:w="0"/>
              <w:right w:type="dxa" w:w="0"/>
            </w:tcMar>
          </w:tcPr>
          <w:p w14:paraId="93A70000">
            <w:pPr>
              <w:pStyle w:val="Style_2"/>
              <w:ind w:firstLine="0" w:left="0"/>
              <w:jc w:val="center"/>
            </w:pPr>
            <w:r>
              <w:t>682759,8</w:t>
            </w:r>
          </w:p>
        </w:tc>
        <w:tc>
          <w:tcPr>
            <w:tcW w:type="dxa" w:w="1243"/>
            <w:tcMar>
              <w:left w:type="dxa" w:w="0"/>
              <w:right w:type="dxa" w:w="0"/>
            </w:tcMar>
          </w:tcPr>
          <w:p w14:paraId="94A70000">
            <w:pPr>
              <w:pStyle w:val="Style_2"/>
              <w:ind w:firstLine="0" w:left="0"/>
              <w:jc w:val="center"/>
            </w:pPr>
            <w:r>
              <w:t>543669,7</w:t>
            </w:r>
          </w:p>
        </w:tc>
        <w:tc>
          <w:tcPr>
            <w:tcW w:type="dxa" w:w="1243"/>
            <w:tcMar>
              <w:left w:type="dxa" w:w="0"/>
              <w:right w:type="dxa" w:w="0"/>
            </w:tcMar>
          </w:tcPr>
          <w:p w14:paraId="95A70000">
            <w:pPr>
              <w:pStyle w:val="Style_2"/>
              <w:ind w:firstLine="0" w:left="0"/>
              <w:jc w:val="center"/>
            </w:pPr>
            <w:r>
              <w:t>73165,4</w:t>
            </w:r>
          </w:p>
        </w:tc>
        <w:tc>
          <w:tcPr>
            <w:tcW w:type="dxa" w:w="1243"/>
            <w:tcMar>
              <w:left w:type="dxa" w:w="0"/>
              <w:right w:type="dxa" w:w="0"/>
            </w:tcMar>
          </w:tcPr>
          <w:p w14:paraId="96A70000">
            <w:pPr>
              <w:pStyle w:val="Style_2"/>
              <w:ind w:firstLine="0" w:left="0"/>
              <w:jc w:val="center"/>
            </w:pPr>
            <w:r>
              <w:t>328069,8</w:t>
            </w:r>
          </w:p>
        </w:tc>
        <w:tc>
          <w:tcPr>
            <w:tcW w:type="dxa" w:w="1243"/>
            <w:tcMar>
              <w:left w:type="dxa" w:w="0"/>
              <w:right w:type="dxa" w:w="0"/>
            </w:tcMar>
          </w:tcPr>
          <w:p w14:paraId="97A70000">
            <w:pPr>
              <w:pStyle w:val="Style_2"/>
              <w:ind w:firstLine="0" w:left="0"/>
              <w:jc w:val="center"/>
            </w:pPr>
            <w:r>
              <w:t>131412,3</w:t>
            </w:r>
          </w:p>
        </w:tc>
        <w:tc>
          <w:tcPr>
            <w:tcW w:type="dxa" w:w="1245"/>
            <w:tcMar>
              <w:left w:type="dxa" w:w="0"/>
              <w:right w:type="dxa" w:w="0"/>
            </w:tcMar>
          </w:tcPr>
          <w:p w14:paraId="98A70000">
            <w:pPr>
              <w:pStyle w:val="Style_2"/>
              <w:ind w:firstLine="0" w:left="0"/>
              <w:jc w:val="center"/>
            </w:pPr>
            <w:r>
              <w:t>85013,8</w:t>
            </w:r>
          </w:p>
        </w:tc>
      </w:tr>
      <w:tr>
        <w:tc>
          <w:tcPr>
            <w:tcW w:type="dxa" w:w="2324"/>
            <w:gridSpan w:val="1"/>
            <w:vMerge w:val="continue"/>
            <w:tcMar>
              <w:left w:type="dxa" w:w="0"/>
              <w:right w:type="dxa" w:w="0"/>
            </w:tcMar>
          </w:tcPr>
          <w:p/>
        </w:tc>
        <w:tc>
          <w:tcPr>
            <w:tcW w:type="dxa" w:w="2154"/>
            <w:tcMar>
              <w:left w:type="dxa" w:w="0"/>
              <w:right w:type="dxa" w:w="0"/>
            </w:tcMar>
          </w:tcPr>
          <w:p w14:paraId="99A70000">
            <w:pPr>
              <w:pStyle w:val="Style_2"/>
              <w:ind w:firstLine="0" w:left="0"/>
              <w:jc w:val="left"/>
            </w:pPr>
            <w:r>
              <w:t>Чеченская Республика</w:t>
            </w:r>
          </w:p>
        </w:tc>
        <w:tc>
          <w:tcPr>
            <w:tcW w:type="dxa" w:w="541"/>
            <w:tcMar>
              <w:left w:type="dxa" w:w="0"/>
              <w:right w:type="dxa" w:w="0"/>
            </w:tcMar>
          </w:tcPr>
          <w:p w14:paraId="9AA70000">
            <w:pPr>
              <w:pStyle w:val="Style_2"/>
              <w:ind w:firstLine="0" w:left="0"/>
              <w:jc w:val="center"/>
            </w:pPr>
            <w:r>
              <w:t>139</w:t>
            </w:r>
          </w:p>
        </w:tc>
        <w:tc>
          <w:tcPr>
            <w:tcW w:type="dxa" w:w="541"/>
            <w:tcMar>
              <w:left w:type="dxa" w:w="0"/>
              <w:right w:type="dxa" w:w="0"/>
            </w:tcMar>
          </w:tcPr>
          <w:p w14:paraId="9BA70000">
            <w:pPr>
              <w:pStyle w:val="Style_2"/>
              <w:ind w:firstLine="0" w:left="0"/>
              <w:jc w:val="center"/>
            </w:pPr>
            <w:r>
              <w:t>15</w:t>
            </w:r>
          </w:p>
        </w:tc>
        <w:tc>
          <w:tcPr>
            <w:tcW w:type="dxa" w:w="541"/>
            <w:tcMar>
              <w:left w:type="dxa" w:w="0"/>
              <w:right w:type="dxa" w:w="0"/>
            </w:tcMar>
          </w:tcPr>
          <w:p w14:paraId="9CA70000">
            <w:pPr>
              <w:pStyle w:val="Style_2"/>
              <w:ind w:firstLine="0" w:left="0"/>
              <w:jc w:val="center"/>
            </w:pPr>
            <w:r>
              <w:t>2</w:t>
            </w:r>
          </w:p>
        </w:tc>
        <w:tc>
          <w:tcPr>
            <w:tcW w:type="dxa" w:w="624"/>
            <w:tcMar>
              <w:left w:type="dxa" w:w="0"/>
              <w:right w:type="dxa" w:w="0"/>
            </w:tcMar>
          </w:tcPr>
          <w:p w14:paraId="9DA70000">
            <w:pPr>
              <w:pStyle w:val="Style_2"/>
              <w:ind w:firstLine="0" w:left="0"/>
              <w:jc w:val="center"/>
            </w:pPr>
            <w:r>
              <w:t>2.I5</w:t>
            </w:r>
          </w:p>
        </w:tc>
        <w:tc>
          <w:tcPr>
            <w:tcW w:type="dxa" w:w="1243"/>
            <w:tcMar>
              <w:left w:type="dxa" w:w="0"/>
              <w:right w:type="dxa" w:w="0"/>
            </w:tcMar>
          </w:tcPr>
          <w:p w14:paraId="9EA70000">
            <w:pPr>
              <w:pStyle w:val="Style_2"/>
              <w:ind w:firstLine="0" w:left="0"/>
              <w:jc w:val="center"/>
            </w:pPr>
            <w:r>
              <w:t>-</w:t>
            </w:r>
          </w:p>
        </w:tc>
        <w:tc>
          <w:tcPr>
            <w:tcW w:type="dxa" w:w="1243"/>
            <w:tcMar>
              <w:left w:type="dxa" w:w="0"/>
              <w:right w:type="dxa" w:w="0"/>
            </w:tcMar>
          </w:tcPr>
          <w:p w14:paraId="9FA70000">
            <w:pPr>
              <w:pStyle w:val="Style_2"/>
              <w:ind w:firstLine="0" w:left="0"/>
              <w:jc w:val="center"/>
            </w:pPr>
            <w:r>
              <w:t>-</w:t>
            </w:r>
          </w:p>
        </w:tc>
        <w:tc>
          <w:tcPr>
            <w:tcW w:type="dxa" w:w="1243"/>
            <w:tcMar>
              <w:left w:type="dxa" w:w="0"/>
              <w:right w:type="dxa" w:w="0"/>
            </w:tcMar>
          </w:tcPr>
          <w:p w14:paraId="A0A70000">
            <w:pPr>
              <w:pStyle w:val="Style_2"/>
              <w:ind w:firstLine="0" w:left="0"/>
              <w:jc w:val="center"/>
            </w:pPr>
            <w:r>
              <w:t>-</w:t>
            </w:r>
          </w:p>
        </w:tc>
        <w:tc>
          <w:tcPr>
            <w:tcW w:type="dxa" w:w="1243"/>
            <w:tcMar>
              <w:left w:type="dxa" w:w="0"/>
              <w:right w:type="dxa" w:w="0"/>
            </w:tcMar>
          </w:tcPr>
          <w:p w14:paraId="A1A70000">
            <w:pPr>
              <w:pStyle w:val="Style_2"/>
              <w:ind w:firstLine="0" w:left="0"/>
              <w:jc w:val="center"/>
            </w:pPr>
            <w:r>
              <w:t>-</w:t>
            </w:r>
          </w:p>
        </w:tc>
        <w:tc>
          <w:tcPr>
            <w:tcW w:type="dxa" w:w="1243"/>
            <w:tcMar>
              <w:left w:type="dxa" w:w="0"/>
              <w:right w:type="dxa" w:w="0"/>
            </w:tcMar>
          </w:tcPr>
          <w:p w14:paraId="A2A70000">
            <w:pPr>
              <w:pStyle w:val="Style_2"/>
              <w:ind w:firstLine="0" w:left="0"/>
              <w:jc w:val="center"/>
            </w:pPr>
            <w:r>
              <w:t>-</w:t>
            </w:r>
          </w:p>
        </w:tc>
        <w:tc>
          <w:tcPr>
            <w:tcW w:type="dxa" w:w="1243"/>
            <w:tcMar>
              <w:left w:type="dxa" w:w="0"/>
              <w:right w:type="dxa" w:w="0"/>
            </w:tcMar>
          </w:tcPr>
          <w:p w14:paraId="A3A70000">
            <w:pPr>
              <w:pStyle w:val="Style_2"/>
              <w:ind w:firstLine="0" w:left="0"/>
              <w:jc w:val="center"/>
            </w:pPr>
            <w:r>
              <w:t>-</w:t>
            </w:r>
          </w:p>
        </w:tc>
        <w:tc>
          <w:tcPr>
            <w:tcW w:type="dxa" w:w="1243"/>
            <w:tcMar>
              <w:left w:type="dxa" w:w="0"/>
              <w:right w:type="dxa" w:w="0"/>
            </w:tcMar>
          </w:tcPr>
          <w:p w14:paraId="A4A70000">
            <w:pPr>
              <w:pStyle w:val="Style_2"/>
              <w:ind w:firstLine="0" w:left="0"/>
              <w:jc w:val="center"/>
            </w:pPr>
            <w:r>
              <w:t>214436,6</w:t>
            </w:r>
          </w:p>
        </w:tc>
        <w:tc>
          <w:tcPr>
            <w:tcW w:type="dxa" w:w="1243"/>
            <w:tcMar>
              <w:left w:type="dxa" w:w="0"/>
              <w:right w:type="dxa" w:w="0"/>
            </w:tcMar>
          </w:tcPr>
          <w:p w14:paraId="A5A70000">
            <w:pPr>
              <w:pStyle w:val="Style_2"/>
              <w:ind w:firstLine="0" w:left="0"/>
              <w:jc w:val="center"/>
            </w:pPr>
            <w:r>
              <w:t>45168</w:t>
            </w:r>
          </w:p>
        </w:tc>
        <w:tc>
          <w:tcPr>
            <w:tcW w:type="dxa" w:w="1243"/>
            <w:tcMar>
              <w:left w:type="dxa" w:w="0"/>
              <w:right w:type="dxa" w:w="0"/>
            </w:tcMar>
          </w:tcPr>
          <w:p w14:paraId="A6A70000">
            <w:pPr>
              <w:pStyle w:val="Style_2"/>
              <w:ind w:firstLine="0" w:left="0"/>
              <w:jc w:val="center"/>
            </w:pPr>
            <w:r>
              <w:t>20637,5</w:t>
            </w:r>
          </w:p>
        </w:tc>
        <w:tc>
          <w:tcPr>
            <w:tcW w:type="dxa" w:w="1243"/>
            <w:tcMar>
              <w:left w:type="dxa" w:w="0"/>
              <w:right w:type="dxa" w:w="0"/>
            </w:tcMar>
          </w:tcPr>
          <w:p w14:paraId="A7A70000">
            <w:pPr>
              <w:pStyle w:val="Style_2"/>
              <w:ind w:firstLine="0" w:left="0"/>
              <w:jc w:val="center"/>
            </w:pPr>
            <w:r>
              <w:t>510755,9</w:t>
            </w:r>
          </w:p>
        </w:tc>
        <w:tc>
          <w:tcPr>
            <w:tcW w:type="dxa" w:w="1243"/>
            <w:tcMar>
              <w:left w:type="dxa" w:w="0"/>
              <w:right w:type="dxa" w:w="0"/>
            </w:tcMar>
          </w:tcPr>
          <w:p w14:paraId="A8A70000">
            <w:pPr>
              <w:pStyle w:val="Style_2"/>
              <w:ind w:firstLine="0" w:left="0"/>
              <w:jc w:val="center"/>
            </w:pPr>
            <w:r>
              <w:t>39943,1</w:t>
            </w:r>
          </w:p>
        </w:tc>
        <w:tc>
          <w:tcPr>
            <w:tcW w:type="dxa" w:w="1245"/>
            <w:tcMar>
              <w:left w:type="dxa" w:w="0"/>
              <w:right w:type="dxa" w:w="0"/>
            </w:tcMar>
          </w:tcPr>
          <w:p w14:paraId="A9A70000">
            <w:pPr>
              <w:pStyle w:val="Style_2"/>
              <w:ind w:firstLine="0" w:left="0"/>
              <w:jc w:val="center"/>
            </w:pPr>
            <w:r>
              <w:t>24085,7</w:t>
            </w:r>
          </w:p>
        </w:tc>
      </w:tr>
      <w:tr>
        <w:tc>
          <w:tcPr>
            <w:tcW w:type="dxa" w:w="2324"/>
            <w:vMerge w:val="restart"/>
            <w:tcMar>
              <w:left w:type="dxa" w:w="0"/>
              <w:right w:type="dxa" w:w="0"/>
            </w:tcMar>
          </w:tcPr>
          <w:p w14:paraId="AAA70000">
            <w:pPr>
              <w:pStyle w:val="Style_2"/>
              <w:ind w:firstLine="0" w:left="0"/>
              <w:jc w:val="left"/>
            </w:pPr>
            <w:r>
              <w:t>Мероприятие 2.I5.2. Обеспечение льготного доступа субъектов МСП к производственным площадям и помещениям в целях создания (развития) производственных и инновационных компаний, в том числе для целей участия субъектов МСП в закупках крупнейших заказчиков</w:t>
            </w:r>
          </w:p>
        </w:tc>
        <w:tc>
          <w:tcPr>
            <w:tcW w:type="dxa" w:w="2154"/>
            <w:tcMar>
              <w:left w:type="dxa" w:w="0"/>
              <w:right w:type="dxa" w:w="0"/>
            </w:tcMar>
          </w:tcPr>
          <w:p w14:paraId="ABA70000">
            <w:pPr>
              <w:pStyle w:val="Style_2"/>
              <w:ind w:firstLine="0" w:left="0"/>
              <w:jc w:val="left"/>
            </w:pPr>
            <w:r>
              <w:t>Северо-Кавказский федеральный округ</w:t>
            </w:r>
          </w:p>
        </w:tc>
        <w:tc>
          <w:tcPr>
            <w:tcW w:type="dxa" w:w="541"/>
            <w:tcMar>
              <w:left w:type="dxa" w:w="0"/>
              <w:right w:type="dxa" w:w="0"/>
            </w:tcMar>
          </w:tcPr>
          <w:p w14:paraId="ACA70000">
            <w:pPr>
              <w:pStyle w:val="Style_2"/>
              <w:ind w:firstLine="0" w:left="0"/>
              <w:jc w:val="center"/>
            </w:pPr>
            <w:r>
              <w:t>139</w:t>
            </w:r>
          </w:p>
        </w:tc>
        <w:tc>
          <w:tcPr>
            <w:tcW w:type="dxa" w:w="541"/>
            <w:tcMar>
              <w:left w:type="dxa" w:w="0"/>
              <w:right w:type="dxa" w:w="0"/>
            </w:tcMar>
          </w:tcPr>
          <w:p w14:paraId="ADA70000">
            <w:pPr>
              <w:pStyle w:val="Style_2"/>
              <w:ind w:firstLine="0" w:left="0"/>
              <w:jc w:val="center"/>
            </w:pPr>
            <w:r>
              <w:t>15</w:t>
            </w:r>
          </w:p>
        </w:tc>
        <w:tc>
          <w:tcPr>
            <w:tcW w:type="dxa" w:w="541"/>
            <w:tcMar>
              <w:left w:type="dxa" w:w="0"/>
              <w:right w:type="dxa" w:w="0"/>
            </w:tcMar>
          </w:tcPr>
          <w:p w14:paraId="AEA70000">
            <w:pPr>
              <w:pStyle w:val="Style_2"/>
              <w:ind w:firstLine="0" w:left="0"/>
              <w:jc w:val="center"/>
            </w:pPr>
            <w:r>
              <w:t>2</w:t>
            </w:r>
          </w:p>
        </w:tc>
        <w:tc>
          <w:tcPr>
            <w:tcW w:type="dxa" w:w="624"/>
            <w:tcMar>
              <w:left w:type="dxa" w:w="0"/>
              <w:right w:type="dxa" w:w="0"/>
            </w:tcMar>
          </w:tcPr>
          <w:p w14:paraId="AFA70000">
            <w:pPr>
              <w:pStyle w:val="Style_2"/>
              <w:ind w:firstLine="0" w:left="0"/>
              <w:jc w:val="center"/>
            </w:pPr>
            <w:r>
              <w:t>2.I5</w:t>
            </w:r>
          </w:p>
        </w:tc>
        <w:tc>
          <w:tcPr>
            <w:tcW w:type="dxa" w:w="1243"/>
            <w:tcMar>
              <w:left w:type="dxa" w:w="0"/>
              <w:right w:type="dxa" w:w="0"/>
            </w:tcMar>
          </w:tcPr>
          <w:p w14:paraId="B0A70000">
            <w:pPr>
              <w:pStyle w:val="Style_2"/>
              <w:ind w:firstLine="0" w:left="0"/>
              <w:jc w:val="center"/>
            </w:pPr>
            <w:r>
              <w:t>-</w:t>
            </w:r>
          </w:p>
        </w:tc>
        <w:tc>
          <w:tcPr>
            <w:tcW w:type="dxa" w:w="1243"/>
            <w:tcMar>
              <w:left w:type="dxa" w:w="0"/>
              <w:right w:type="dxa" w:w="0"/>
            </w:tcMar>
          </w:tcPr>
          <w:p w14:paraId="B1A70000">
            <w:pPr>
              <w:pStyle w:val="Style_2"/>
              <w:ind w:firstLine="0" w:left="0"/>
              <w:jc w:val="center"/>
            </w:pPr>
            <w:r>
              <w:t>-</w:t>
            </w:r>
          </w:p>
        </w:tc>
        <w:tc>
          <w:tcPr>
            <w:tcW w:type="dxa" w:w="1243"/>
            <w:tcMar>
              <w:left w:type="dxa" w:w="0"/>
              <w:right w:type="dxa" w:w="0"/>
            </w:tcMar>
          </w:tcPr>
          <w:p w14:paraId="B2A70000">
            <w:pPr>
              <w:pStyle w:val="Style_2"/>
              <w:ind w:firstLine="0" w:left="0"/>
              <w:jc w:val="center"/>
            </w:pPr>
            <w:r>
              <w:t>-</w:t>
            </w:r>
          </w:p>
        </w:tc>
        <w:tc>
          <w:tcPr>
            <w:tcW w:type="dxa" w:w="1243"/>
            <w:tcMar>
              <w:left w:type="dxa" w:w="0"/>
              <w:right w:type="dxa" w:w="0"/>
            </w:tcMar>
          </w:tcPr>
          <w:p w14:paraId="B3A70000">
            <w:pPr>
              <w:pStyle w:val="Style_2"/>
              <w:ind w:firstLine="0" w:left="0"/>
              <w:jc w:val="center"/>
            </w:pPr>
            <w:r>
              <w:t>-</w:t>
            </w:r>
          </w:p>
        </w:tc>
        <w:tc>
          <w:tcPr>
            <w:tcW w:type="dxa" w:w="1243"/>
            <w:tcMar>
              <w:left w:type="dxa" w:w="0"/>
              <w:right w:type="dxa" w:w="0"/>
            </w:tcMar>
          </w:tcPr>
          <w:p w14:paraId="B4A70000">
            <w:pPr>
              <w:pStyle w:val="Style_2"/>
              <w:ind w:firstLine="0" w:left="0"/>
              <w:jc w:val="center"/>
            </w:pPr>
            <w:r>
              <w:t>-</w:t>
            </w:r>
          </w:p>
        </w:tc>
        <w:tc>
          <w:tcPr>
            <w:tcW w:type="dxa" w:w="1243"/>
            <w:tcMar>
              <w:left w:type="dxa" w:w="0"/>
              <w:right w:type="dxa" w:w="0"/>
            </w:tcMar>
          </w:tcPr>
          <w:p w14:paraId="B5A70000">
            <w:pPr>
              <w:pStyle w:val="Style_2"/>
              <w:ind w:firstLine="0" w:left="0"/>
              <w:jc w:val="center"/>
            </w:pPr>
            <w:r>
              <w:t>-</w:t>
            </w:r>
          </w:p>
        </w:tc>
        <w:tc>
          <w:tcPr>
            <w:tcW w:type="dxa" w:w="1243"/>
            <w:tcMar>
              <w:left w:type="dxa" w:w="0"/>
              <w:right w:type="dxa" w:w="0"/>
            </w:tcMar>
          </w:tcPr>
          <w:p w14:paraId="B6A70000">
            <w:pPr>
              <w:pStyle w:val="Style_2"/>
              <w:ind w:firstLine="0" w:left="0"/>
              <w:jc w:val="center"/>
            </w:pPr>
            <w:r>
              <w:t>1025886,4</w:t>
            </w:r>
          </w:p>
        </w:tc>
        <w:tc>
          <w:tcPr>
            <w:tcW w:type="dxa" w:w="1243"/>
            <w:tcMar>
              <w:left w:type="dxa" w:w="0"/>
              <w:right w:type="dxa" w:w="0"/>
            </w:tcMar>
          </w:tcPr>
          <w:p w14:paraId="B7A70000">
            <w:pPr>
              <w:pStyle w:val="Style_2"/>
              <w:ind w:firstLine="0" w:left="0"/>
              <w:jc w:val="center"/>
            </w:pPr>
            <w:r>
              <w:t>646000</w:t>
            </w:r>
          </w:p>
        </w:tc>
        <w:tc>
          <w:tcPr>
            <w:tcW w:type="dxa" w:w="1243"/>
            <w:tcMar>
              <w:left w:type="dxa" w:w="0"/>
              <w:right w:type="dxa" w:w="0"/>
            </w:tcMar>
          </w:tcPr>
          <w:p w14:paraId="B8A70000">
            <w:pPr>
              <w:pStyle w:val="Style_2"/>
              <w:ind w:firstLine="0" w:left="0"/>
              <w:jc w:val="center"/>
            </w:pPr>
            <w:r>
              <w:t>-</w:t>
            </w:r>
          </w:p>
        </w:tc>
        <w:tc>
          <w:tcPr>
            <w:tcW w:type="dxa" w:w="1243"/>
            <w:tcMar>
              <w:left w:type="dxa" w:w="0"/>
              <w:right w:type="dxa" w:w="0"/>
            </w:tcMar>
          </w:tcPr>
          <w:p w14:paraId="B9A70000">
            <w:pPr>
              <w:pStyle w:val="Style_2"/>
              <w:ind w:firstLine="0" w:left="0"/>
              <w:jc w:val="center"/>
            </w:pPr>
            <w:r>
              <w:t>740000</w:t>
            </w:r>
          </w:p>
        </w:tc>
        <w:tc>
          <w:tcPr>
            <w:tcW w:type="dxa" w:w="1243"/>
            <w:tcMar>
              <w:left w:type="dxa" w:w="0"/>
              <w:right w:type="dxa" w:w="0"/>
            </w:tcMar>
          </w:tcPr>
          <w:p w14:paraId="BAA70000">
            <w:pPr>
              <w:pStyle w:val="Style_2"/>
              <w:ind w:firstLine="0" w:left="0"/>
              <w:jc w:val="center"/>
            </w:pPr>
            <w:r>
              <w:t>-</w:t>
            </w:r>
          </w:p>
        </w:tc>
        <w:tc>
          <w:tcPr>
            <w:tcW w:type="dxa" w:w="1245"/>
            <w:tcMar>
              <w:left w:type="dxa" w:w="0"/>
              <w:right w:type="dxa" w:w="0"/>
            </w:tcMar>
          </w:tcPr>
          <w:p w14:paraId="BBA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CA70000">
            <w:pPr>
              <w:pStyle w:val="Style_2"/>
              <w:ind w:firstLine="0" w:left="0"/>
              <w:jc w:val="left"/>
            </w:pPr>
            <w:r>
              <w:t>Республика Ингушетия</w:t>
            </w:r>
          </w:p>
        </w:tc>
        <w:tc>
          <w:tcPr>
            <w:tcW w:type="dxa" w:w="541"/>
            <w:tcMar>
              <w:left w:type="dxa" w:w="0"/>
              <w:right w:type="dxa" w:w="0"/>
            </w:tcMar>
          </w:tcPr>
          <w:p w14:paraId="BDA70000">
            <w:pPr>
              <w:pStyle w:val="Style_2"/>
              <w:ind w:firstLine="0" w:left="0"/>
              <w:jc w:val="center"/>
            </w:pPr>
            <w:r>
              <w:t>139</w:t>
            </w:r>
          </w:p>
        </w:tc>
        <w:tc>
          <w:tcPr>
            <w:tcW w:type="dxa" w:w="541"/>
            <w:tcMar>
              <w:left w:type="dxa" w:w="0"/>
              <w:right w:type="dxa" w:w="0"/>
            </w:tcMar>
          </w:tcPr>
          <w:p w14:paraId="BEA70000">
            <w:pPr>
              <w:pStyle w:val="Style_2"/>
              <w:ind w:firstLine="0" w:left="0"/>
              <w:jc w:val="center"/>
            </w:pPr>
            <w:r>
              <w:t>15</w:t>
            </w:r>
          </w:p>
        </w:tc>
        <w:tc>
          <w:tcPr>
            <w:tcW w:type="dxa" w:w="541"/>
            <w:tcMar>
              <w:left w:type="dxa" w:w="0"/>
              <w:right w:type="dxa" w:w="0"/>
            </w:tcMar>
          </w:tcPr>
          <w:p w14:paraId="BFA70000">
            <w:pPr>
              <w:pStyle w:val="Style_2"/>
              <w:ind w:firstLine="0" w:left="0"/>
              <w:jc w:val="center"/>
            </w:pPr>
            <w:r>
              <w:t>2</w:t>
            </w:r>
          </w:p>
        </w:tc>
        <w:tc>
          <w:tcPr>
            <w:tcW w:type="dxa" w:w="624"/>
            <w:tcMar>
              <w:left w:type="dxa" w:w="0"/>
              <w:right w:type="dxa" w:w="0"/>
            </w:tcMar>
          </w:tcPr>
          <w:p w14:paraId="C0A70000">
            <w:pPr>
              <w:pStyle w:val="Style_2"/>
              <w:ind w:firstLine="0" w:left="0"/>
              <w:jc w:val="center"/>
            </w:pPr>
            <w:r>
              <w:t>2.I5</w:t>
            </w:r>
          </w:p>
        </w:tc>
        <w:tc>
          <w:tcPr>
            <w:tcW w:type="dxa" w:w="1243"/>
            <w:tcMar>
              <w:left w:type="dxa" w:w="0"/>
              <w:right w:type="dxa" w:w="0"/>
            </w:tcMar>
          </w:tcPr>
          <w:p w14:paraId="C1A70000">
            <w:pPr>
              <w:pStyle w:val="Style_2"/>
              <w:ind w:firstLine="0" w:left="0"/>
              <w:jc w:val="center"/>
            </w:pPr>
            <w:r>
              <w:t>-</w:t>
            </w:r>
          </w:p>
        </w:tc>
        <w:tc>
          <w:tcPr>
            <w:tcW w:type="dxa" w:w="1243"/>
            <w:tcMar>
              <w:left w:type="dxa" w:w="0"/>
              <w:right w:type="dxa" w:w="0"/>
            </w:tcMar>
          </w:tcPr>
          <w:p w14:paraId="C2A70000">
            <w:pPr>
              <w:pStyle w:val="Style_2"/>
              <w:ind w:firstLine="0" w:left="0"/>
              <w:jc w:val="center"/>
            </w:pPr>
            <w:r>
              <w:t>-</w:t>
            </w:r>
          </w:p>
        </w:tc>
        <w:tc>
          <w:tcPr>
            <w:tcW w:type="dxa" w:w="1243"/>
            <w:tcMar>
              <w:left w:type="dxa" w:w="0"/>
              <w:right w:type="dxa" w:w="0"/>
            </w:tcMar>
          </w:tcPr>
          <w:p w14:paraId="C3A70000">
            <w:pPr>
              <w:pStyle w:val="Style_2"/>
              <w:ind w:firstLine="0" w:left="0"/>
              <w:jc w:val="center"/>
            </w:pPr>
            <w:r>
              <w:t>-</w:t>
            </w:r>
          </w:p>
        </w:tc>
        <w:tc>
          <w:tcPr>
            <w:tcW w:type="dxa" w:w="1243"/>
            <w:tcMar>
              <w:left w:type="dxa" w:w="0"/>
              <w:right w:type="dxa" w:w="0"/>
            </w:tcMar>
          </w:tcPr>
          <w:p w14:paraId="C4A70000">
            <w:pPr>
              <w:pStyle w:val="Style_2"/>
              <w:ind w:firstLine="0" w:left="0"/>
              <w:jc w:val="center"/>
            </w:pPr>
            <w:r>
              <w:t>-</w:t>
            </w:r>
          </w:p>
        </w:tc>
        <w:tc>
          <w:tcPr>
            <w:tcW w:type="dxa" w:w="1243"/>
            <w:tcMar>
              <w:left w:type="dxa" w:w="0"/>
              <w:right w:type="dxa" w:w="0"/>
            </w:tcMar>
          </w:tcPr>
          <w:p w14:paraId="C5A70000">
            <w:pPr>
              <w:pStyle w:val="Style_2"/>
              <w:ind w:firstLine="0" w:left="0"/>
              <w:jc w:val="center"/>
            </w:pPr>
            <w:r>
              <w:t>-</w:t>
            </w:r>
          </w:p>
        </w:tc>
        <w:tc>
          <w:tcPr>
            <w:tcW w:type="dxa" w:w="1243"/>
            <w:tcMar>
              <w:left w:type="dxa" w:w="0"/>
              <w:right w:type="dxa" w:w="0"/>
            </w:tcMar>
          </w:tcPr>
          <w:p w14:paraId="C6A70000">
            <w:pPr>
              <w:pStyle w:val="Style_2"/>
              <w:ind w:firstLine="0" w:left="0"/>
              <w:jc w:val="center"/>
            </w:pPr>
            <w:r>
              <w:t>-</w:t>
            </w:r>
          </w:p>
        </w:tc>
        <w:tc>
          <w:tcPr>
            <w:tcW w:type="dxa" w:w="1243"/>
            <w:tcMar>
              <w:left w:type="dxa" w:w="0"/>
              <w:right w:type="dxa" w:w="0"/>
            </w:tcMar>
          </w:tcPr>
          <w:p w14:paraId="C7A70000">
            <w:pPr>
              <w:pStyle w:val="Style_2"/>
              <w:ind w:firstLine="0" w:left="0"/>
              <w:jc w:val="center"/>
            </w:pPr>
            <w:r>
              <w:t>-</w:t>
            </w:r>
          </w:p>
        </w:tc>
        <w:tc>
          <w:tcPr>
            <w:tcW w:type="dxa" w:w="1243"/>
            <w:tcMar>
              <w:left w:type="dxa" w:w="0"/>
              <w:right w:type="dxa" w:w="0"/>
            </w:tcMar>
          </w:tcPr>
          <w:p w14:paraId="C8A70000">
            <w:pPr>
              <w:pStyle w:val="Style_2"/>
              <w:ind w:firstLine="0" w:left="0"/>
              <w:jc w:val="center"/>
            </w:pPr>
            <w:r>
              <w:t>250000</w:t>
            </w:r>
          </w:p>
        </w:tc>
        <w:tc>
          <w:tcPr>
            <w:tcW w:type="dxa" w:w="1243"/>
            <w:tcMar>
              <w:left w:type="dxa" w:w="0"/>
              <w:right w:type="dxa" w:w="0"/>
            </w:tcMar>
          </w:tcPr>
          <w:p w14:paraId="C9A70000">
            <w:pPr>
              <w:pStyle w:val="Style_2"/>
              <w:ind w:firstLine="0" w:left="0"/>
              <w:jc w:val="center"/>
            </w:pPr>
            <w:r>
              <w:t>-</w:t>
            </w:r>
          </w:p>
        </w:tc>
        <w:tc>
          <w:tcPr>
            <w:tcW w:type="dxa" w:w="1243"/>
            <w:tcMar>
              <w:left w:type="dxa" w:w="0"/>
              <w:right w:type="dxa" w:w="0"/>
            </w:tcMar>
          </w:tcPr>
          <w:p w14:paraId="CAA70000">
            <w:pPr>
              <w:pStyle w:val="Style_2"/>
              <w:ind w:firstLine="0" w:left="0"/>
              <w:jc w:val="center"/>
            </w:pPr>
            <w:r>
              <w:t>-</w:t>
            </w:r>
          </w:p>
        </w:tc>
        <w:tc>
          <w:tcPr>
            <w:tcW w:type="dxa" w:w="1243"/>
            <w:tcMar>
              <w:left w:type="dxa" w:w="0"/>
              <w:right w:type="dxa" w:w="0"/>
            </w:tcMar>
          </w:tcPr>
          <w:p w14:paraId="CBA70000">
            <w:pPr>
              <w:pStyle w:val="Style_2"/>
              <w:ind w:firstLine="0" w:left="0"/>
              <w:jc w:val="center"/>
            </w:pPr>
            <w:r>
              <w:t>-</w:t>
            </w:r>
          </w:p>
        </w:tc>
        <w:tc>
          <w:tcPr>
            <w:tcW w:type="dxa" w:w="1245"/>
            <w:tcMar>
              <w:left w:type="dxa" w:w="0"/>
              <w:right w:type="dxa" w:w="0"/>
            </w:tcMar>
          </w:tcPr>
          <w:p w14:paraId="CCA7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CDA70000">
            <w:pPr>
              <w:pStyle w:val="Style_2"/>
              <w:ind w:firstLine="0" w:left="0"/>
              <w:jc w:val="left"/>
            </w:pPr>
            <w:r>
              <w:t>Республика Дагестан</w:t>
            </w:r>
          </w:p>
        </w:tc>
        <w:tc>
          <w:tcPr>
            <w:tcW w:type="dxa" w:w="541"/>
            <w:tcMar>
              <w:left w:type="dxa" w:w="0"/>
              <w:right w:type="dxa" w:w="0"/>
            </w:tcMar>
          </w:tcPr>
          <w:p w14:paraId="CEA70000">
            <w:pPr>
              <w:pStyle w:val="Style_2"/>
              <w:ind w:firstLine="0" w:left="0"/>
              <w:jc w:val="center"/>
            </w:pPr>
            <w:r>
              <w:t>139</w:t>
            </w:r>
          </w:p>
        </w:tc>
        <w:tc>
          <w:tcPr>
            <w:tcW w:type="dxa" w:w="541"/>
            <w:tcMar>
              <w:left w:type="dxa" w:w="0"/>
              <w:right w:type="dxa" w:w="0"/>
            </w:tcMar>
          </w:tcPr>
          <w:p w14:paraId="CFA70000">
            <w:pPr>
              <w:pStyle w:val="Style_2"/>
              <w:ind w:firstLine="0" w:left="0"/>
              <w:jc w:val="center"/>
            </w:pPr>
            <w:r>
              <w:t>15</w:t>
            </w:r>
          </w:p>
        </w:tc>
        <w:tc>
          <w:tcPr>
            <w:tcW w:type="dxa" w:w="541"/>
            <w:tcMar>
              <w:left w:type="dxa" w:w="0"/>
              <w:right w:type="dxa" w:w="0"/>
            </w:tcMar>
          </w:tcPr>
          <w:p w14:paraId="D0A70000">
            <w:pPr>
              <w:pStyle w:val="Style_2"/>
              <w:ind w:firstLine="0" w:left="0"/>
              <w:jc w:val="center"/>
            </w:pPr>
            <w:r>
              <w:t>2</w:t>
            </w:r>
          </w:p>
        </w:tc>
        <w:tc>
          <w:tcPr>
            <w:tcW w:type="dxa" w:w="624"/>
            <w:tcMar>
              <w:left w:type="dxa" w:w="0"/>
              <w:right w:type="dxa" w:w="0"/>
            </w:tcMar>
          </w:tcPr>
          <w:p w14:paraId="D1A70000">
            <w:pPr>
              <w:pStyle w:val="Style_2"/>
              <w:ind w:firstLine="0" w:left="0"/>
              <w:jc w:val="center"/>
            </w:pPr>
            <w:r>
              <w:t>2.I5</w:t>
            </w:r>
          </w:p>
        </w:tc>
        <w:tc>
          <w:tcPr>
            <w:tcW w:type="dxa" w:w="1243"/>
            <w:tcMar>
              <w:left w:type="dxa" w:w="0"/>
              <w:right w:type="dxa" w:w="0"/>
            </w:tcMar>
          </w:tcPr>
          <w:p w14:paraId="D2A70000">
            <w:pPr>
              <w:pStyle w:val="Style_2"/>
              <w:ind w:firstLine="0" w:left="0"/>
              <w:jc w:val="center"/>
            </w:pPr>
            <w:r>
              <w:t>-</w:t>
            </w:r>
          </w:p>
        </w:tc>
        <w:tc>
          <w:tcPr>
            <w:tcW w:type="dxa" w:w="1243"/>
            <w:tcMar>
              <w:left w:type="dxa" w:w="0"/>
              <w:right w:type="dxa" w:w="0"/>
            </w:tcMar>
          </w:tcPr>
          <w:p w14:paraId="D3A70000">
            <w:pPr>
              <w:pStyle w:val="Style_2"/>
              <w:ind w:firstLine="0" w:left="0"/>
              <w:jc w:val="center"/>
            </w:pPr>
            <w:r>
              <w:t>-</w:t>
            </w:r>
          </w:p>
        </w:tc>
        <w:tc>
          <w:tcPr>
            <w:tcW w:type="dxa" w:w="1243"/>
            <w:tcMar>
              <w:left w:type="dxa" w:w="0"/>
              <w:right w:type="dxa" w:w="0"/>
            </w:tcMar>
          </w:tcPr>
          <w:p w14:paraId="D4A70000">
            <w:pPr>
              <w:pStyle w:val="Style_2"/>
              <w:ind w:firstLine="0" w:left="0"/>
              <w:jc w:val="center"/>
            </w:pPr>
            <w:r>
              <w:t>-</w:t>
            </w:r>
          </w:p>
        </w:tc>
        <w:tc>
          <w:tcPr>
            <w:tcW w:type="dxa" w:w="1243"/>
            <w:tcMar>
              <w:left w:type="dxa" w:w="0"/>
              <w:right w:type="dxa" w:w="0"/>
            </w:tcMar>
          </w:tcPr>
          <w:p w14:paraId="D5A70000">
            <w:pPr>
              <w:pStyle w:val="Style_2"/>
              <w:ind w:firstLine="0" w:left="0"/>
              <w:jc w:val="center"/>
            </w:pPr>
            <w:r>
              <w:t>-</w:t>
            </w:r>
          </w:p>
        </w:tc>
        <w:tc>
          <w:tcPr>
            <w:tcW w:type="dxa" w:w="1243"/>
            <w:tcMar>
              <w:left w:type="dxa" w:w="0"/>
              <w:right w:type="dxa" w:w="0"/>
            </w:tcMar>
          </w:tcPr>
          <w:p w14:paraId="D6A70000">
            <w:pPr>
              <w:pStyle w:val="Style_2"/>
              <w:ind w:firstLine="0" w:left="0"/>
              <w:jc w:val="center"/>
            </w:pPr>
            <w:r>
              <w:t>-</w:t>
            </w:r>
          </w:p>
        </w:tc>
        <w:tc>
          <w:tcPr>
            <w:tcW w:type="dxa" w:w="1243"/>
            <w:tcMar>
              <w:left w:type="dxa" w:w="0"/>
              <w:right w:type="dxa" w:w="0"/>
            </w:tcMar>
          </w:tcPr>
          <w:p w14:paraId="D7A70000">
            <w:pPr>
              <w:pStyle w:val="Style_2"/>
              <w:ind w:firstLine="0" w:left="0"/>
              <w:jc w:val="center"/>
            </w:pPr>
            <w:r>
              <w:t>-</w:t>
            </w:r>
          </w:p>
        </w:tc>
        <w:tc>
          <w:tcPr>
            <w:tcW w:type="dxa" w:w="1243"/>
            <w:tcMar>
              <w:left w:type="dxa" w:w="0"/>
              <w:right w:type="dxa" w:w="0"/>
            </w:tcMar>
          </w:tcPr>
          <w:p w14:paraId="D8A70000">
            <w:pPr>
              <w:pStyle w:val="Style_2"/>
              <w:ind w:firstLine="0" w:left="0"/>
              <w:jc w:val="center"/>
            </w:pPr>
            <w:r>
              <w:t>372886,4</w:t>
            </w:r>
          </w:p>
        </w:tc>
        <w:tc>
          <w:tcPr>
            <w:tcW w:type="dxa" w:w="1243"/>
            <w:tcMar>
              <w:left w:type="dxa" w:w="0"/>
              <w:right w:type="dxa" w:w="0"/>
            </w:tcMar>
          </w:tcPr>
          <w:p w14:paraId="D9A70000">
            <w:pPr>
              <w:pStyle w:val="Style_2"/>
              <w:ind w:firstLine="0" w:left="0"/>
              <w:jc w:val="center"/>
            </w:pPr>
            <w:r>
              <w:t>-</w:t>
            </w:r>
          </w:p>
        </w:tc>
        <w:tc>
          <w:tcPr>
            <w:tcW w:type="dxa" w:w="1243"/>
            <w:tcMar>
              <w:left w:type="dxa" w:w="0"/>
              <w:right w:type="dxa" w:w="0"/>
            </w:tcMar>
          </w:tcPr>
          <w:p w14:paraId="DAA70000">
            <w:pPr>
              <w:pStyle w:val="Style_2"/>
              <w:ind w:firstLine="0" w:left="0"/>
              <w:jc w:val="center"/>
            </w:pPr>
            <w:r>
              <w:t>-</w:t>
            </w:r>
          </w:p>
        </w:tc>
        <w:tc>
          <w:tcPr>
            <w:tcW w:type="dxa" w:w="1243"/>
            <w:tcMar>
              <w:left w:type="dxa" w:w="0"/>
              <w:right w:type="dxa" w:w="0"/>
            </w:tcMar>
          </w:tcPr>
          <w:p w14:paraId="DBA70000">
            <w:pPr>
              <w:pStyle w:val="Style_2"/>
              <w:ind w:firstLine="0" w:left="0"/>
              <w:jc w:val="center"/>
            </w:pPr>
            <w:r>
              <w:t>-</w:t>
            </w:r>
          </w:p>
        </w:tc>
        <w:tc>
          <w:tcPr>
            <w:tcW w:type="dxa" w:w="1243"/>
            <w:tcMar>
              <w:left w:type="dxa" w:w="0"/>
              <w:right w:type="dxa" w:w="0"/>
            </w:tcMar>
          </w:tcPr>
          <w:p w14:paraId="DCA70000">
            <w:pPr>
              <w:pStyle w:val="Style_2"/>
              <w:ind w:firstLine="0" w:left="0"/>
              <w:jc w:val="center"/>
            </w:pPr>
            <w:r>
              <w:t>-</w:t>
            </w:r>
          </w:p>
        </w:tc>
        <w:tc>
          <w:tcPr>
            <w:tcW w:type="dxa" w:w="1245"/>
            <w:tcMar>
              <w:left w:type="dxa" w:w="0"/>
              <w:right w:type="dxa" w:w="0"/>
            </w:tcMar>
          </w:tcPr>
          <w:p w14:paraId="DDA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EA70000">
            <w:pPr>
              <w:pStyle w:val="Style_2"/>
              <w:ind w:firstLine="0" w:left="0"/>
              <w:jc w:val="left"/>
            </w:pPr>
            <w:r>
              <w:t>Ставропольский край</w:t>
            </w:r>
          </w:p>
        </w:tc>
        <w:tc>
          <w:tcPr>
            <w:tcW w:type="dxa" w:w="541"/>
            <w:tcMar>
              <w:left w:type="dxa" w:w="0"/>
              <w:right w:type="dxa" w:w="0"/>
            </w:tcMar>
          </w:tcPr>
          <w:p w14:paraId="DFA70000">
            <w:pPr>
              <w:pStyle w:val="Style_2"/>
              <w:ind w:firstLine="0" w:left="0"/>
              <w:jc w:val="center"/>
            </w:pPr>
            <w:r>
              <w:t>139</w:t>
            </w:r>
          </w:p>
        </w:tc>
        <w:tc>
          <w:tcPr>
            <w:tcW w:type="dxa" w:w="541"/>
            <w:tcMar>
              <w:left w:type="dxa" w:w="0"/>
              <w:right w:type="dxa" w:w="0"/>
            </w:tcMar>
          </w:tcPr>
          <w:p w14:paraId="E0A70000">
            <w:pPr>
              <w:pStyle w:val="Style_2"/>
              <w:ind w:firstLine="0" w:left="0"/>
              <w:jc w:val="center"/>
            </w:pPr>
            <w:r>
              <w:t>15</w:t>
            </w:r>
          </w:p>
        </w:tc>
        <w:tc>
          <w:tcPr>
            <w:tcW w:type="dxa" w:w="541"/>
            <w:tcMar>
              <w:left w:type="dxa" w:w="0"/>
              <w:right w:type="dxa" w:w="0"/>
            </w:tcMar>
          </w:tcPr>
          <w:p w14:paraId="E1A70000">
            <w:pPr>
              <w:pStyle w:val="Style_2"/>
              <w:ind w:firstLine="0" w:left="0"/>
              <w:jc w:val="center"/>
            </w:pPr>
            <w:r>
              <w:t>2</w:t>
            </w:r>
          </w:p>
        </w:tc>
        <w:tc>
          <w:tcPr>
            <w:tcW w:type="dxa" w:w="624"/>
            <w:tcMar>
              <w:left w:type="dxa" w:w="0"/>
              <w:right w:type="dxa" w:w="0"/>
            </w:tcMar>
          </w:tcPr>
          <w:p w14:paraId="E2A70000">
            <w:pPr>
              <w:pStyle w:val="Style_2"/>
              <w:ind w:firstLine="0" w:left="0"/>
              <w:jc w:val="center"/>
            </w:pPr>
            <w:r>
              <w:t>2.I5</w:t>
            </w:r>
          </w:p>
        </w:tc>
        <w:tc>
          <w:tcPr>
            <w:tcW w:type="dxa" w:w="1243"/>
            <w:tcMar>
              <w:left w:type="dxa" w:w="0"/>
              <w:right w:type="dxa" w:w="0"/>
            </w:tcMar>
          </w:tcPr>
          <w:p w14:paraId="E3A70000">
            <w:pPr>
              <w:pStyle w:val="Style_2"/>
              <w:ind w:firstLine="0" w:left="0"/>
              <w:jc w:val="center"/>
            </w:pPr>
            <w:r>
              <w:t>-</w:t>
            </w:r>
          </w:p>
        </w:tc>
        <w:tc>
          <w:tcPr>
            <w:tcW w:type="dxa" w:w="1243"/>
            <w:tcMar>
              <w:left w:type="dxa" w:w="0"/>
              <w:right w:type="dxa" w:w="0"/>
            </w:tcMar>
          </w:tcPr>
          <w:p w14:paraId="E4A70000">
            <w:pPr>
              <w:pStyle w:val="Style_2"/>
              <w:ind w:firstLine="0" w:left="0"/>
              <w:jc w:val="center"/>
            </w:pPr>
            <w:r>
              <w:t>-</w:t>
            </w:r>
          </w:p>
        </w:tc>
        <w:tc>
          <w:tcPr>
            <w:tcW w:type="dxa" w:w="1243"/>
            <w:tcMar>
              <w:left w:type="dxa" w:w="0"/>
              <w:right w:type="dxa" w:w="0"/>
            </w:tcMar>
          </w:tcPr>
          <w:p w14:paraId="E5A70000">
            <w:pPr>
              <w:pStyle w:val="Style_2"/>
              <w:ind w:firstLine="0" w:left="0"/>
              <w:jc w:val="center"/>
            </w:pPr>
            <w:r>
              <w:t>-</w:t>
            </w:r>
          </w:p>
        </w:tc>
        <w:tc>
          <w:tcPr>
            <w:tcW w:type="dxa" w:w="1243"/>
            <w:tcMar>
              <w:left w:type="dxa" w:w="0"/>
              <w:right w:type="dxa" w:w="0"/>
            </w:tcMar>
          </w:tcPr>
          <w:p w14:paraId="E6A70000">
            <w:pPr>
              <w:pStyle w:val="Style_2"/>
              <w:ind w:firstLine="0" w:left="0"/>
              <w:jc w:val="center"/>
            </w:pPr>
            <w:r>
              <w:t>-</w:t>
            </w:r>
          </w:p>
        </w:tc>
        <w:tc>
          <w:tcPr>
            <w:tcW w:type="dxa" w:w="1243"/>
            <w:tcMar>
              <w:left w:type="dxa" w:w="0"/>
              <w:right w:type="dxa" w:w="0"/>
            </w:tcMar>
          </w:tcPr>
          <w:p w14:paraId="E7A70000">
            <w:pPr>
              <w:pStyle w:val="Style_2"/>
              <w:ind w:firstLine="0" w:left="0"/>
              <w:jc w:val="center"/>
            </w:pPr>
            <w:r>
              <w:t>-</w:t>
            </w:r>
          </w:p>
        </w:tc>
        <w:tc>
          <w:tcPr>
            <w:tcW w:type="dxa" w:w="1243"/>
            <w:tcMar>
              <w:left w:type="dxa" w:w="0"/>
              <w:right w:type="dxa" w:w="0"/>
            </w:tcMar>
          </w:tcPr>
          <w:p w14:paraId="E8A70000">
            <w:pPr>
              <w:pStyle w:val="Style_2"/>
              <w:ind w:firstLine="0" w:left="0"/>
              <w:jc w:val="center"/>
            </w:pPr>
            <w:r>
              <w:t>-</w:t>
            </w:r>
          </w:p>
        </w:tc>
        <w:tc>
          <w:tcPr>
            <w:tcW w:type="dxa" w:w="1243"/>
            <w:tcMar>
              <w:left w:type="dxa" w:w="0"/>
              <w:right w:type="dxa" w:w="0"/>
            </w:tcMar>
          </w:tcPr>
          <w:p w14:paraId="E9A70000">
            <w:pPr>
              <w:pStyle w:val="Style_2"/>
              <w:ind w:firstLine="0" w:left="0"/>
              <w:jc w:val="center"/>
            </w:pPr>
            <w:r>
              <w:t>500000</w:t>
            </w:r>
          </w:p>
        </w:tc>
        <w:tc>
          <w:tcPr>
            <w:tcW w:type="dxa" w:w="1243"/>
            <w:tcMar>
              <w:left w:type="dxa" w:w="0"/>
              <w:right w:type="dxa" w:w="0"/>
            </w:tcMar>
          </w:tcPr>
          <w:p w14:paraId="EAA70000">
            <w:pPr>
              <w:pStyle w:val="Style_2"/>
              <w:ind w:firstLine="0" w:left="0"/>
              <w:jc w:val="center"/>
            </w:pPr>
            <w:r>
              <w:t>396000</w:t>
            </w:r>
          </w:p>
        </w:tc>
        <w:tc>
          <w:tcPr>
            <w:tcW w:type="dxa" w:w="1243"/>
            <w:tcMar>
              <w:left w:type="dxa" w:w="0"/>
              <w:right w:type="dxa" w:w="0"/>
            </w:tcMar>
          </w:tcPr>
          <w:p w14:paraId="EBA70000">
            <w:pPr>
              <w:pStyle w:val="Style_2"/>
              <w:ind w:firstLine="0" w:left="0"/>
              <w:jc w:val="center"/>
            </w:pPr>
            <w:r>
              <w:t>-</w:t>
            </w:r>
          </w:p>
        </w:tc>
        <w:tc>
          <w:tcPr>
            <w:tcW w:type="dxa" w:w="1243"/>
            <w:tcMar>
              <w:left w:type="dxa" w:w="0"/>
              <w:right w:type="dxa" w:w="0"/>
            </w:tcMar>
          </w:tcPr>
          <w:p w14:paraId="ECA70000">
            <w:pPr>
              <w:pStyle w:val="Style_2"/>
              <w:ind w:firstLine="0" w:left="0"/>
              <w:jc w:val="center"/>
            </w:pPr>
            <w:r>
              <w:t>250000</w:t>
            </w:r>
          </w:p>
        </w:tc>
        <w:tc>
          <w:tcPr>
            <w:tcW w:type="dxa" w:w="1243"/>
            <w:tcMar>
              <w:left w:type="dxa" w:w="0"/>
              <w:right w:type="dxa" w:w="0"/>
            </w:tcMar>
          </w:tcPr>
          <w:p w14:paraId="EDA70000">
            <w:pPr>
              <w:pStyle w:val="Style_2"/>
              <w:ind w:firstLine="0" w:left="0"/>
              <w:jc w:val="center"/>
            </w:pPr>
            <w:r>
              <w:t>-</w:t>
            </w:r>
          </w:p>
        </w:tc>
        <w:tc>
          <w:tcPr>
            <w:tcW w:type="dxa" w:w="1245"/>
            <w:tcMar>
              <w:left w:type="dxa" w:w="0"/>
              <w:right w:type="dxa" w:w="0"/>
            </w:tcMar>
          </w:tcPr>
          <w:p w14:paraId="EEA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FA70000">
            <w:pPr>
              <w:pStyle w:val="Style_2"/>
              <w:ind w:firstLine="0" w:left="0"/>
              <w:jc w:val="left"/>
            </w:pPr>
            <w:r>
              <w:t>Чеченская Республика</w:t>
            </w:r>
          </w:p>
        </w:tc>
        <w:tc>
          <w:tcPr>
            <w:tcW w:type="dxa" w:w="541"/>
            <w:tcMar>
              <w:left w:type="dxa" w:w="0"/>
              <w:right w:type="dxa" w:w="0"/>
            </w:tcMar>
          </w:tcPr>
          <w:p w14:paraId="F0A70000">
            <w:pPr>
              <w:pStyle w:val="Style_2"/>
              <w:ind w:firstLine="0" w:left="0"/>
              <w:jc w:val="center"/>
            </w:pPr>
            <w:r>
              <w:t>139</w:t>
            </w:r>
          </w:p>
        </w:tc>
        <w:tc>
          <w:tcPr>
            <w:tcW w:type="dxa" w:w="541"/>
            <w:tcMar>
              <w:left w:type="dxa" w:w="0"/>
              <w:right w:type="dxa" w:w="0"/>
            </w:tcMar>
          </w:tcPr>
          <w:p w14:paraId="F1A70000">
            <w:pPr>
              <w:pStyle w:val="Style_2"/>
              <w:ind w:firstLine="0" w:left="0"/>
              <w:jc w:val="center"/>
            </w:pPr>
            <w:r>
              <w:t>15</w:t>
            </w:r>
          </w:p>
        </w:tc>
        <w:tc>
          <w:tcPr>
            <w:tcW w:type="dxa" w:w="541"/>
            <w:tcMar>
              <w:left w:type="dxa" w:w="0"/>
              <w:right w:type="dxa" w:w="0"/>
            </w:tcMar>
          </w:tcPr>
          <w:p w14:paraId="F2A70000">
            <w:pPr>
              <w:pStyle w:val="Style_2"/>
              <w:ind w:firstLine="0" w:left="0"/>
              <w:jc w:val="center"/>
            </w:pPr>
            <w:r>
              <w:t>2</w:t>
            </w:r>
          </w:p>
        </w:tc>
        <w:tc>
          <w:tcPr>
            <w:tcW w:type="dxa" w:w="624"/>
            <w:tcMar>
              <w:left w:type="dxa" w:w="0"/>
              <w:right w:type="dxa" w:w="0"/>
            </w:tcMar>
          </w:tcPr>
          <w:p w14:paraId="F3A70000">
            <w:pPr>
              <w:pStyle w:val="Style_2"/>
              <w:ind w:firstLine="0" w:left="0"/>
              <w:jc w:val="center"/>
            </w:pPr>
            <w:r>
              <w:t>2.I5</w:t>
            </w:r>
          </w:p>
        </w:tc>
        <w:tc>
          <w:tcPr>
            <w:tcW w:type="dxa" w:w="1243"/>
            <w:tcMar>
              <w:left w:type="dxa" w:w="0"/>
              <w:right w:type="dxa" w:w="0"/>
            </w:tcMar>
          </w:tcPr>
          <w:p w14:paraId="F4A70000">
            <w:pPr>
              <w:pStyle w:val="Style_2"/>
              <w:ind w:firstLine="0" w:left="0"/>
              <w:jc w:val="center"/>
            </w:pPr>
            <w:r>
              <w:t>-</w:t>
            </w:r>
          </w:p>
        </w:tc>
        <w:tc>
          <w:tcPr>
            <w:tcW w:type="dxa" w:w="1243"/>
            <w:tcMar>
              <w:left w:type="dxa" w:w="0"/>
              <w:right w:type="dxa" w:w="0"/>
            </w:tcMar>
          </w:tcPr>
          <w:p w14:paraId="F5A70000">
            <w:pPr>
              <w:pStyle w:val="Style_2"/>
              <w:ind w:firstLine="0" w:left="0"/>
              <w:jc w:val="center"/>
            </w:pPr>
            <w:r>
              <w:t>-</w:t>
            </w:r>
          </w:p>
        </w:tc>
        <w:tc>
          <w:tcPr>
            <w:tcW w:type="dxa" w:w="1243"/>
            <w:tcMar>
              <w:left w:type="dxa" w:w="0"/>
              <w:right w:type="dxa" w:w="0"/>
            </w:tcMar>
          </w:tcPr>
          <w:p w14:paraId="F6A70000">
            <w:pPr>
              <w:pStyle w:val="Style_2"/>
              <w:ind w:firstLine="0" w:left="0"/>
              <w:jc w:val="center"/>
            </w:pPr>
            <w:r>
              <w:t>-</w:t>
            </w:r>
          </w:p>
        </w:tc>
        <w:tc>
          <w:tcPr>
            <w:tcW w:type="dxa" w:w="1243"/>
            <w:tcMar>
              <w:left w:type="dxa" w:w="0"/>
              <w:right w:type="dxa" w:w="0"/>
            </w:tcMar>
          </w:tcPr>
          <w:p w14:paraId="F7A70000">
            <w:pPr>
              <w:pStyle w:val="Style_2"/>
              <w:ind w:firstLine="0" w:left="0"/>
              <w:jc w:val="center"/>
            </w:pPr>
            <w:r>
              <w:t>-</w:t>
            </w:r>
          </w:p>
        </w:tc>
        <w:tc>
          <w:tcPr>
            <w:tcW w:type="dxa" w:w="1243"/>
            <w:tcMar>
              <w:left w:type="dxa" w:w="0"/>
              <w:right w:type="dxa" w:w="0"/>
            </w:tcMar>
          </w:tcPr>
          <w:p w14:paraId="F8A70000">
            <w:pPr>
              <w:pStyle w:val="Style_2"/>
              <w:ind w:firstLine="0" w:left="0"/>
              <w:jc w:val="center"/>
            </w:pPr>
            <w:r>
              <w:t>-</w:t>
            </w:r>
          </w:p>
        </w:tc>
        <w:tc>
          <w:tcPr>
            <w:tcW w:type="dxa" w:w="1243"/>
            <w:tcMar>
              <w:left w:type="dxa" w:w="0"/>
              <w:right w:type="dxa" w:w="0"/>
            </w:tcMar>
          </w:tcPr>
          <w:p w14:paraId="F9A70000">
            <w:pPr>
              <w:pStyle w:val="Style_2"/>
              <w:ind w:firstLine="0" w:left="0"/>
              <w:jc w:val="center"/>
            </w:pPr>
            <w:r>
              <w:t>-</w:t>
            </w:r>
          </w:p>
        </w:tc>
        <w:tc>
          <w:tcPr>
            <w:tcW w:type="dxa" w:w="1243"/>
            <w:tcMar>
              <w:left w:type="dxa" w:w="0"/>
              <w:right w:type="dxa" w:w="0"/>
            </w:tcMar>
          </w:tcPr>
          <w:p w14:paraId="FAA70000">
            <w:pPr>
              <w:pStyle w:val="Style_2"/>
              <w:ind w:firstLine="0" w:left="0"/>
              <w:jc w:val="center"/>
            </w:pPr>
            <w:r>
              <w:t>153000</w:t>
            </w:r>
          </w:p>
        </w:tc>
        <w:tc>
          <w:tcPr>
            <w:tcW w:type="dxa" w:w="1243"/>
            <w:tcMar>
              <w:left w:type="dxa" w:w="0"/>
              <w:right w:type="dxa" w:w="0"/>
            </w:tcMar>
          </w:tcPr>
          <w:p w14:paraId="FBA70000">
            <w:pPr>
              <w:pStyle w:val="Style_2"/>
              <w:ind w:firstLine="0" w:left="0"/>
              <w:jc w:val="center"/>
            </w:pPr>
            <w:r>
              <w:t>-</w:t>
            </w:r>
          </w:p>
        </w:tc>
        <w:tc>
          <w:tcPr>
            <w:tcW w:type="dxa" w:w="1243"/>
            <w:tcMar>
              <w:left w:type="dxa" w:w="0"/>
              <w:right w:type="dxa" w:w="0"/>
            </w:tcMar>
          </w:tcPr>
          <w:p w14:paraId="FCA70000">
            <w:pPr>
              <w:pStyle w:val="Style_2"/>
              <w:ind w:firstLine="0" w:left="0"/>
              <w:jc w:val="center"/>
            </w:pPr>
            <w:r>
              <w:t>-</w:t>
            </w:r>
          </w:p>
        </w:tc>
        <w:tc>
          <w:tcPr>
            <w:tcW w:type="dxa" w:w="1243"/>
            <w:tcMar>
              <w:left w:type="dxa" w:w="0"/>
              <w:right w:type="dxa" w:w="0"/>
            </w:tcMar>
          </w:tcPr>
          <w:p w14:paraId="FDA70000">
            <w:pPr>
              <w:pStyle w:val="Style_2"/>
              <w:ind w:firstLine="0" w:left="0"/>
              <w:jc w:val="center"/>
            </w:pPr>
            <w:r>
              <w:t>490000</w:t>
            </w:r>
          </w:p>
        </w:tc>
        <w:tc>
          <w:tcPr>
            <w:tcW w:type="dxa" w:w="1243"/>
            <w:tcMar>
              <w:left w:type="dxa" w:w="0"/>
              <w:right w:type="dxa" w:w="0"/>
            </w:tcMar>
          </w:tcPr>
          <w:p w14:paraId="FEA70000">
            <w:pPr>
              <w:pStyle w:val="Style_2"/>
              <w:ind w:firstLine="0" w:left="0"/>
              <w:jc w:val="center"/>
            </w:pPr>
            <w:r>
              <w:t>-</w:t>
            </w:r>
          </w:p>
        </w:tc>
        <w:tc>
          <w:tcPr>
            <w:tcW w:type="dxa" w:w="1245"/>
            <w:tcMar>
              <w:left w:type="dxa" w:w="0"/>
              <w:right w:type="dxa" w:w="0"/>
            </w:tcMar>
          </w:tcPr>
          <w:p w14:paraId="FFA70000">
            <w:pPr>
              <w:pStyle w:val="Style_2"/>
              <w:ind w:firstLine="0" w:left="0"/>
              <w:jc w:val="center"/>
            </w:pPr>
            <w:r>
              <w:t>-</w:t>
            </w:r>
          </w:p>
        </w:tc>
      </w:tr>
      <w:tr>
        <w:tc>
          <w:tcPr>
            <w:tcW w:type="dxa" w:w="2324"/>
            <w:vMerge w:val="restart"/>
            <w:tcMar>
              <w:left w:type="dxa" w:w="0"/>
              <w:right w:type="dxa" w:w="0"/>
            </w:tcMar>
          </w:tcPr>
          <w:p w14:paraId="00A80000">
            <w:pPr>
              <w:pStyle w:val="Style_2"/>
              <w:ind w:firstLine="0" w:left="0"/>
              <w:jc w:val="left"/>
            </w:pPr>
            <w:r>
              <w:t>Мероприятие 2.I5.3. Организация оказания комплекса услуг, сервисов и мер поддержки субъектам МСП в центрах "Мой бизнес"</w:t>
            </w:r>
          </w:p>
        </w:tc>
        <w:tc>
          <w:tcPr>
            <w:tcW w:type="dxa" w:w="2154"/>
            <w:tcMar>
              <w:left w:type="dxa" w:w="0"/>
              <w:right w:type="dxa" w:w="0"/>
            </w:tcMar>
          </w:tcPr>
          <w:p w14:paraId="01A80000">
            <w:pPr>
              <w:pStyle w:val="Style_2"/>
              <w:ind w:firstLine="0" w:left="0"/>
              <w:jc w:val="left"/>
            </w:pPr>
            <w:r>
              <w:t>Северо-Кавказский федеральный округ</w:t>
            </w:r>
          </w:p>
        </w:tc>
        <w:tc>
          <w:tcPr>
            <w:tcW w:type="dxa" w:w="541"/>
            <w:tcMar>
              <w:left w:type="dxa" w:w="0"/>
              <w:right w:type="dxa" w:w="0"/>
            </w:tcMar>
          </w:tcPr>
          <w:p w14:paraId="02A80000">
            <w:pPr>
              <w:pStyle w:val="Style_2"/>
              <w:ind w:firstLine="0" w:left="0"/>
              <w:jc w:val="center"/>
            </w:pPr>
            <w:r>
              <w:t>139</w:t>
            </w:r>
          </w:p>
        </w:tc>
        <w:tc>
          <w:tcPr>
            <w:tcW w:type="dxa" w:w="541"/>
            <w:tcMar>
              <w:left w:type="dxa" w:w="0"/>
              <w:right w:type="dxa" w:w="0"/>
            </w:tcMar>
          </w:tcPr>
          <w:p w14:paraId="03A80000">
            <w:pPr>
              <w:pStyle w:val="Style_2"/>
              <w:ind w:firstLine="0" w:left="0"/>
              <w:jc w:val="center"/>
            </w:pPr>
            <w:r>
              <w:t>15</w:t>
            </w:r>
          </w:p>
        </w:tc>
        <w:tc>
          <w:tcPr>
            <w:tcW w:type="dxa" w:w="541"/>
            <w:tcMar>
              <w:left w:type="dxa" w:w="0"/>
              <w:right w:type="dxa" w:w="0"/>
            </w:tcMar>
          </w:tcPr>
          <w:p w14:paraId="04A80000">
            <w:pPr>
              <w:pStyle w:val="Style_2"/>
              <w:ind w:firstLine="0" w:left="0"/>
              <w:jc w:val="center"/>
            </w:pPr>
            <w:r>
              <w:t>2</w:t>
            </w:r>
          </w:p>
        </w:tc>
        <w:tc>
          <w:tcPr>
            <w:tcW w:type="dxa" w:w="624"/>
            <w:tcMar>
              <w:left w:type="dxa" w:w="0"/>
              <w:right w:type="dxa" w:w="0"/>
            </w:tcMar>
          </w:tcPr>
          <w:p w14:paraId="05A80000">
            <w:pPr>
              <w:pStyle w:val="Style_2"/>
              <w:ind w:firstLine="0" w:left="0"/>
              <w:jc w:val="center"/>
            </w:pPr>
            <w:r>
              <w:t>2.I5</w:t>
            </w:r>
          </w:p>
        </w:tc>
        <w:tc>
          <w:tcPr>
            <w:tcW w:type="dxa" w:w="1243"/>
            <w:tcMar>
              <w:left w:type="dxa" w:w="0"/>
              <w:right w:type="dxa" w:w="0"/>
            </w:tcMar>
          </w:tcPr>
          <w:p w14:paraId="06A80000">
            <w:pPr>
              <w:pStyle w:val="Style_2"/>
              <w:ind w:firstLine="0" w:left="0"/>
              <w:jc w:val="center"/>
            </w:pPr>
            <w:r>
              <w:t>-</w:t>
            </w:r>
          </w:p>
        </w:tc>
        <w:tc>
          <w:tcPr>
            <w:tcW w:type="dxa" w:w="1243"/>
            <w:tcMar>
              <w:left w:type="dxa" w:w="0"/>
              <w:right w:type="dxa" w:w="0"/>
            </w:tcMar>
          </w:tcPr>
          <w:p w14:paraId="07A80000">
            <w:pPr>
              <w:pStyle w:val="Style_2"/>
              <w:ind w:firstLine="0" w:left="0"/>
              <w:jc w:val="center"/>
            </w:pPr>
            <w:r>
              <w:t>-</w:t>
            </w:r>
          </w:p>
        </w:tc>
        <w:tc>
          <w:tcPr>
            <w:tcW w:type="dxa" w:w="1243"/>
            <w:tcMar>
              <w:left w:type="dxa" w:w="0"/>
              <w:right w:type="dxa" w:w="0"/>
            </w:tcMar>
          </w:tcPr>
          <w:p w14:paraId="08A80000">
            <w:pPr>
              <w:pStyle w:val="Style_2"/>
              <w:ind w:firstLine="0" w:left="0"/>
              <w:jc w:val="center"/>
            </w:pPr>
            <w:r>
              <w:t>-</w:t>
            </w:r>
          </w:p>
        </w:tc>
        <w:tc>
          <w:tcPr>
            <w:tcW w:type="dxa" w:w="1243"/>
            <w:tcMar>
              <w:left w:type="dxa" w:w="0"/>
              <w:right w:type="dxa" w:w="0"/>
            </w:tcMar>
          </w:tcPr>
          <w:p w14:paraId="09A80000">
            <w:pPr>
              <w:pStyle w:val="Style_2"/>
              <w:ind w:firstLine="0" w:left="0"/>
              <w:jc w:val="center"/>
            </w:pPr>
            <w:r>
              <w:t>-</w:t>
            </w:r>
          </w:p>
        </w:tc>
        <w:tc>
          <w:tcPr>
            <w:tcW w:type="dxa" w:w="1243"/>
            <w:tcMar>
              <w:left w:type="dxa" w:w="0"/>
              <w:right w:type="dxa" w:w="0"/>
            </w:tcMar>
          </w:tcPr>
          <w:p w14:paraId="0AA80000">
            <w:pPr>
              <w:pStyle w:val="Style_2"/>
              <w:ind w:firstLine="0" w:left="0"/>
              <w:jc w:val="center"/>
            </w:pPr>
            <w:r>
              <w:t>-</w:t>
            </w:r>
          </w:p>
        </w:tc>
        <w:tc>
          <w:tcPr>
            <w:tcW w:type="dxa" w:w="1243"/>
            <w:tcMar>
              <w:left w:type="dxa" w:w="0"/>
              <w:right w:type="dxa" w:w="0"/>
            </w:tcMar>
          </w:tcPr>
          <w:p w14:paraId="0BA80000">
            <w:pPr>
              <w:pStyle w:val="Style_2"/>
              <w:ind w:firstLine="0" w:left="0"/>
              <w:jc w:val="center"/>
            </w:pPr>
            <w:r>
              <w:t>-</w:t>
            </w:r>
          </w:p>
        </w:tc>
        <w:tc>
          <w:tcPr>
            <w:tcW w:type="dxa" w:w="1243"/>
            <w:tcMar>
              <w:left w:type="dxa" w:w="0"/>
              <w:right w:type="dxa" w:w="0"/>
            </w:tcMar>
          </w:tcPr>
          <w:p w14:paraId="0CA80000">
            <w:pPr>
              <w:pStyle w:val="Style_2"/>
              <w:ind w:firstLine="0" w:left="0"/>
              <w:jc w:val="center"/>
            </w:pPr>
            <w:r>
              <w:t>371695,4</w:t>
            </w:r>
          </w:p>
        </w:tc>
        <w:tc>
          <w:tcPr>
            <w:tcW w:type="dxa" w:w="1243"/>
            <w:tcMar>
              <w:left w:type="dxa" w:w="0"/>
              <w:right w:type="dxa" w:w="0"/>
            </w:tcMar>
          </w:tcPr>
          <w:p w14:paraId="0DA80000">
            <w:pPr>
              <w:pStyle w:val="Style_2"/>
              <w:ind w:firstLine="0" w:left="0"/>
              <w:jc w:val="center"/>
            </w:pPr>
            <w:r>
              <w:t>295498,4</w:t>
            </w:r>
          </w:p>
        </w:tc>
        <w:tc>
          <w:tcPr>
            <w:tcW w:type="dxa" w:w="1243"/>
            <w:tcMar>
              <w:left w:type="dxa" w:w="0"/>
              <w:right w:type="dxa" w:w="0"/>
            </w:tcMar>
          </w:tcPr>
          <w:p w14:paraId="0EA80000">
            <w:pPr>
              <w:pStyle w:val="Style_2"/>
              <w:ind w:firstLine="0" w:left="0"/>
              <w:jc w:val="center"/>
            </w:pPr>
            <w:r>
              <w:t>138588,5</w:t>
            </w:r>
          </w:p>
        </w:tc>
        <w:tc>
          <w:tcPr>
            <w:tcW w:type="dxa" w:w="1243"/>
            <w:tcMar>
              <w:left w:type="dxa" w:w="0"/>
              <w:right w:type="dxa" w:w="0"/>
            </w:tcMar>
          </w:tcPr>
          <w:p w14:paraId="0FA80000">
            <w:pPr>
              <w:pStyle w:val="Style_2"/>
              <w:ind w:firstLine="0" w:left="0"/>
              <w:jc w:val="center"/>
            </w:pPr>
            <w:r>
              <w:t>128881,4</w:t>
            </w:r>
          </w:p>
        </w:tc>
        <w:tc>
          <w:tcPr>
            <w:tcW w:type="dxa" w:w="1243"/>
            <w:tcMar>
              <w:left w:type="dxa" w:w="0"/>
              <w:right w:type="dxa" w:w="0"/>
            </w:tcMar>
          </w:tcPr>
          <w:p w14:paraId="10A80000">
            <w:pPr>
              <w:pStyle w:val="Style_2"/>
              <w:ind w:firstLine="0" w:left="0"/>
              <w:jc w:val="center"/>
            </w:pPr>
            <w:r>
              <w:t>300786,1</w:t>
            </w:r>
          </w:p>
        </w:tc>
        <w:tc>
          <w:tcPr>
            <w:tcW w:type="dxa" w:w="1245"/>
            <w:tcMar>
              <w:left w:type="dxa" w:w="0"/>
              <w:right w:type="dxa" w:w="0"/>
            </w:tcMar>
          </w:tcPr>
          <w:p w14:paraId="11A80000">
            <w:pPr>
              <w:pStyle w:val="Style_2"/>
              <w:ind w:firstLine="0" w:left="0"/>
              <w:jc w:val="center"/>
            </w:pPr>
            <w:r>
              <w:t>152756,4</w:t>
            </w:r>
          </w:p>
        </w:tc>
      </w:tr>
      <w:tr>
        <w:tc>
          <w:tcPr>
            <w:tcW w:type="dxa" w:w="2324"/>
            <w:gridSpan w:val="1"/>
            <w:vMerge w:val="continue"/>
            <w:tcMar>
              <w:left w:type="dxa" w:w="0"/>
              <w:right w:type="dxa" w:w="0"/>
            </w:tcMar>
          </w:tcPr>
          <w:p/>
        </w:tc>
        <w:tc>
          <w:tcPr>
            <w:tcW w:type="dxa" w:w="2154"/>
            <w:tcMar>
              <w:left w:type="dxa" w:w="0"/>
              <w:right w:type="dxa" w:w="0"/>
            </w:tcMar>
          </w:tcPr>
          <w:p w14:paraId="12A80000">
            <w:pPr>
              <w:pStyle w:val="Style_2"/>
              <w:ind w:firstLine="0" w:left="0"/>
              <w:jc w:val="left"/>
            </w:pPr>
            <w:r>
              <w:t>Республика Ингушетия</w:t>
            </w:r>
          </w:p>
        </w:tc>
        <w:tc>
          <w:tcPr>
            <w:tcW w:type="dxa" w:w="541"/>
            <w:tcMar>
              <w:left w:type="dxa" w:w="0"/>
              <w:right w:type="dxa" w:w="0"/>
            </w:tcMar>
          </w:tcPr>
          <w:p w14:paraId="13A80000">
            <w:pPr>
              <w:pStyle w:val="Style_2"/>
              <w:ind w:firstLine="0" w:left="0"/>
              <w:jc w:val="center"/>
            </w:pPr>
            <w:r>
              <w:t>139</w:t>
            </w:r>
          </w:p>
        </w:tc>
        <w:tc>
          <w:tcPr>
            <w:tcW w:type="dxa" w:w="541"/>
            <w:tcMar>
              <w:left w:type="dxa" w:w="0"/>
              <w:right w:type="dxa" w:w="0"/>
            </w:tcMar>
          </w:tcPr>
          <w:p w14:paraId="14A80000">
            <w:pPr>
              <w:pStyle w:val="Style_2"/>
              <w:ind w:firstLine="0" w:left="0"/>
              <w:jc w:val="center"/>
            </w:pPr>
            <w:r>
              <w:t>15</w:t>
            </w:r>
          </w:p>
        </w:tc>
        <w:tc>
          <w:tcPr>
            <w:tcW w:type="dxa" w:w="541"/>
            <w:tcMar>
              <w:left w:type="dxa" w:w="0"/>
              <w:right w:type="dxa" w:w="0"/>
            </w:tcMar>
          </w:tcPr>
          <w:p w14:paraId="15A80000">
            <w:pPr>
              <w:pStyle w:val="Style_2"/>
              <w:ind w:firstLine="0" w:left="0"/>
              <w:jc w:val="center"/>
            </w:pPr>
            <w:r>
              <w:t>2</w:t>
            </w:r>
          </w:p>
        </w:tc>
        <w:tc>
          <w:tcPr>
            <w:tcW w:type="dxa" w:w="624"/>
            <w:tcMar>
              <w:left w:type="dxa" w:w="0"/>
              <w:right w:type="dxa" w:w="0"/>
            </w:tcMar>
          </w:tcPr>
          <w:p w14:paraId="16A80000">
            <w:pPr>
              <w:pStyle w:val="Style_2"/>
              <w:ind w:firstLine="0" w:left="0"/>
              <w:jc w:val="center"/>
            </w:pPr>
            <w:r>
              <w:t>2.I5</w:t>
            </w:r>
          </w:p>
        </w:tc>
        <w:tc>
          <w:tcPr>
            <w:tcW w:type="dxa" w:w="1243"/>
            <w:tcMar>
              <w:left w:type="dxa" w:w="0"/>
              <w:right w:type="dxa" w:w="0"/>
            </w:tcMar>
          </w:tcPr>
          <w:p w14:paraId="17A80000">
            <w:pPr>
              <w:pStyle w:val="Style_2"/>
              <w:ind w:firstLine="0" w:left="0"/>
              <w:jc w:val="center"/>
            </w:pPr>
            <w:r>
              <w:t>-</w:t>
            </w:r>
          </w:p>
        </w:tc>
        <w:tc>
          <w:tcPr>
            <w:tcW w:type="dxa" w:w="1243"/>
            <w:tcMar>
              <w:left w:type="dxa" w:w="0"/>
              <w:right w:type="dxa" w:w="0"/>
            </w:tcMar>
          </w:tcPr>
          <w:p w14:paraId="18A80000">
            <w:pPr>
              <w:pStyle w:val="Style_2"/>
              <w:ind w:firstLine="0" w:left="0"/>
              <w:jc w:val="center"/>
            </w:pPr>
            <w:r>
              <w:t>-</w:t>
            </w:r>
          </w:p>
        </w:tc>
        <w:tc>
          <w:tcPr>
            <w:tcW w:type="dxa" w:w="1243"/>
            <w:tcMar>
              <w:left w:type="dxa" w:w="0"/>
              <w:right w:type="dxa" w:w="0"/>
            </w:tcMar>
          </w:tcPr>
          <w:p w14:paraId="19A80000">
            <w:pPr>
              <w:pStyle w:val="Style_2"/>
              <w:ind w:firstLine="0" w:left="0"/>
              <w:jc w:val="center"/>
            </w:pPr>
            <w:r>
              <w:t>-</w:t>
            </w:r>
          </w:p>
        </w:tc>
        <w:tc>
          <w:tcPr>
            <w:tcW w:type="dxa" w:w="1243"/>
            <w:tcMar>
              <w:left w:type="dxa" w:w="0"/>
              <w:right w:type="dxa" w:w="0"/>
            </w:tcMar>
          </w:tcPr>
          <w:p w14:paraId="1AA80000">
            <w:pPr>
              <w:pStyle w:val="Style_2"/>
              <w:ind w:firstLine="0" w:left="0"/>
              <w:jc w:val="center"/>
            </w:pPr>
            <w:r>
              <w:t>-</w:t>
            </w:r>
          </w:p>
        </w:tc>
        <w:tc>
          <w:tcPr>
            <w:tcW w:type="dxa" w:w="1243"/>
            <w:tcMar>
              <w:left w:type="dxa" w:w="0"/>
              <w:right w:type="dxa" w:w="0"/>
            </w:tcMar>
          </w:tcPr>
          <w:p w14:paraId="1BA80000">
            <w:pPr>
              <w:pStyle w:val="Style_2"/>
              <w:ind w:firstLine="0" w:left="0"/>
              <w:jc w:val="center"/>
            </w:pPr>
            <w:r>
              <w:t>-</w:t>
            </w:r>
          </w:p>
        </w:tc>
        <w:tc>
          <w:tcPr>
            <w:tcW w:type="dxa" w:w="1243"/>
            <w:tcMar>
              <w:left w:type="dxa" w:w="0"/>
              <w:right w:type="dxa" w:w="0"/>
            </w:tcMar>
          </w:tcPr>
          <w:p w14:paraId="1CA80000">
            <w:pPr>
              <w:pStyle w:val="Style_2"/>
              <w:ind w:firstLine="0" w:left="0"/>
              <w:jc w:val="center"/>
            </w:pPr>
            <w:r>
              <w:t>-</w:t>
            </w:r>
          </w:p>
        </w:tc>
        <w:tc>
          <w:tcPr>
            <w:tcW w:type="dxa" w:w="1243"/>
            <w:tcMar>
              <w:left w:type="dxa" w:w="0"/>
              <w:right w:type="dxa" w:w="0"/>
            </w:tcMar>
          </w:tcPr>
          <w:p w14:paraId="1DA80000">
            <w:pPr>
              <w:pStyle w:val="Style_2"/>
              <w:ind w:firstLine="0" w:left="0"/>
              <w:jc w:val="center"/>
            </w:pPr>
            <w:r>
              <w:t>20113</w:t>
            </w:r>
          </w:p>
        </w:tc>
        <w:tc>
          <w:tcPr>
            <w:tcW w:type="dxa" w:w="1243"/>
            <w:tcMar>
              <w:left w:type="dxa" w:w="0"/>
              <w:right w:type="dxa" w:w="0"/>
            </w:tcMar>
          </w:tcPr>
          <w:p w14:paraId="1EA80000">
            <w:pPr>
              <w:pStyle w:val="Style_2"/>
              <w:ind w:firstLine="0" w:left="0"/>
              <w:jc w:val="center"/>
            </w:pPr>
            <w:r>
              <w:t>19140,5</w:t>
            </w:r>
          </w:p>
        </w:tc>
        <w:tc>
          <w:tcPr>
            <w:tcW w:type="dxa" w:w="1243"/>
            <w:tcMar>
              <w:left w:type="dxa" w:w="0"/>
              <w:right w:type="dxa" w:w="0"/>
            </w:tcMar>
          </w:tcPr>
          <w:p w14:paraId="1FA80000">
            <w:pPr>
              <w:pStyle w:val="Style_2"/>
              <w:ind w:firstLine="0" w:left="0"/>
              <w:jc w:val="center"/>
            </w:pPr>
            <w:r>
              <w:t>8976,9</w:t>
            </w:r>
          </w:p>
        </w:tc>
        <w:tc>
          <w:tcPr>
            <w:tcW w:type="dxa" w:w="1243"/>
            <w:tcMar>
              <w:left w:type="dxa" w:w="0"/>
              <w:right w:type="dxa" w:w="0"/>
            </w:tcMar>
          </w:tcPr>
          <w:p w14:paraId="20A80000">
            <w:pPr>
              <w:pStyle w:val="Style_2"/>
              <w:ind w:firstLine="0" w:left="0"/>
              <w:jc w:val="center"/>
            </w:pPr>
            <w:r>
              <w:t>8348,1</w:t>
            </w:r>
          </w:p>
        </w:tc>
        <w:tc>
          <w:tcPr>
            <w:tcW w:type="dxa" w:w="1243"/>
            <w:tcMar>
              <w:left w:type="dxa" w:w="0"/>
              <w:right w:type="dxa" w:w="0"/>
            </w:tcMar>
          </w:tcPr>
          <w:p w14:paraId="21A80000">
            <w:pPr>
              <w:pStyle w:val="Style_2"/>
              <w:ind w:firstLine="0" w:left="0"/>
              <w:jc w:val="center"/>
            </w:pPr>
            <w:r>
              <w:t>19483</w:t>
            </w:r>
          </w:p>
        </w:tc>
        <w:tc>
          <w:tcPr>
            <w:tcW w:type="dxa" w:w="1245"/>
            <w:tcMar>
              <w:left w:type="dxa" w:w="0"/>
              <w:right w:type="dxa" w:w="0"/>
            </w:tcMar>
          </w:tcPr>
          <w:p w14:paraId="22A80000">
            <w:pPr>
              <w:pStyle w:val="Style_2"/>
              <w:ind w:firstLine="0" w:left="0"/>
              <w:jc w:val="center"/>
            </w:pPr>
            <w:r>
              <w:t>9894,6</w:t>
            </w:r>
          </w:p>
        </w:tc>
      </w:tr>
      <w:tr>
        <w:tc>
          <w:tcPr>
            <w:tcW w:type="dxa" w:w="2324"/>
            <w:gridSpan w:val="1"/>
            <w:vMerge w:val="continue"/>
            <w:tcMar>
              <w:left w:type="dxa" w:w="0"/>
              <w:right w:type="dxa" w:w="0"/>
            </w:tcMar>
          </w:tcPr>
          <w:p/>
        </w:tc>
        <w:tc>
          <w:tcPr>
            <w:tcW w:type="dxa" w:w="2154"/>
            <w:tcMar>
              <w:left w:type="dxa" w:w="0"/>
              <w:right w:type="dxa" w:w="0"/>
            </w:tcMar>
          </w:tcPr>
          <w:p w14:paraId="23A80000">
            <w:pPr>
              <w:pStyle w:val="Style_2"/>
              <w:ind w:firstLine="0" w:left="0"/>
              <w:jc w:val="left"/>
            </w:pPr>
            <w:r>
              <w:t>Республика Дагестан</w:t>
            </w:r>
          </w:p>
        </w:tc>
        <w:tc>
          <w:tcPr>
            <w:tcW w:type="dxa" w:w="541"/>
            <w:tcMar>
              <w:left w:type="dxa" w:w="0"/>
              <w:right w:type="dxa" w:w="0"/>
            </w:tcMar>
          </w:tcPr>
          <w:p w14:paraId="24A80000">
            <w:pPr>
              <w:pStyle w:val="Style_2"/>
              <w:ind w:firstLine="0" w:left="0"/>
              <w:jc w:val="center"/>
            </w:pPr>
            <w:r>
              <w:t>139</w:t>
            </w:r>
          </w:p>
        </w:tc>
        <w:tc>
          <w:tcPr>
            <w:tcW w:type="dxa" w:w="541"/>
            <w:tcMar>
              <w:left w:type="dxa" w:w="0"/>
              <w:right w:type="dxa" w:w="0"/>
            </w:tcMar>
          </w:tcPr>
          <w:p w14:paraId="25A80000">
            <w:pPr>
              <w:pStyle w:val="Style_2"/>
              <w:ind w:firstLine="0" w:left="0"/>
              <w:jc w:val="center"/>
            </w:pPr>
            <w:r>
              <w:t>15</w:t>
            </w:r>
          </w:p>
        </w:tc>
        <w:tc>
          <w:tcPr>
            <w:tcW w:type="dxa" w:w="541"/>
            <w:tcMar>
              <w:left w:type="dxa" w:w="0"/>
              <w:right w:type="dxa" w:w="0"/>
            </w:tcMar>
          </w:tcPr>
          <w:p w14:paraId="26A80000">
            <w:pPr>
              <w:pStyle w:val="Style_2"/>
              <w:ind w:firstLine="0" w:left="0"/>
              <w:jc w:val="center"/>
            </w:pPr>
            <w:r>
              <w:t>2</w:t>
            </w:r>
          </w:p>
        </w:tc>
        <w:tc>
          <w:tcPr>
            <w:tcW w:type="dxa" w:w="624"/>
            <w:tcMar>
              <w:left w:type="dxa" w:w="0"/>
              <w:right w:type="dxa" w:w="0"/>
            </w:tcMar>
          </w:tcPr>
          <w:p w14:paraId="27A80000">
            <w:pPr>
              <w:pStyle w:val="Style_2"/>
              <w:ind w:firstLine="0" w:left="0"/>
              <w:jc w:val="center"/>
            </w:pPr>
            <w:r>
              <w:t>2.I5</w:t>
            </w:r>
          </w:p>
        </w:tc>
        <w:tc>
          <w:tcPr>
            <w:tcW w:type="dxa" w:w="1243"/>
            <w:tcMar>
              <w:left w:type="dxa" w:w="0"/>
              <w:right w:type="dxa" w:w="0"/>
            </w:tcMar>
          </w:tcPr>
          <w:p w14:paraId="28A80000">
            <w:pPr>
              <w:pStyle w:val="Style_2"/>
              <w:ind w:firstLine="0" w:left="0"/>
              <w:jc w:val="center"/>
            </w:pPr>
            <w:r>
              <w:t>-</w:t>
            </w:r>
          </w:p>
        </w:tc>
        <w:tc>
          <w:tcPr>
            <w:tcW w:type="dxa" w:w="1243"/>
            <w:tcMar>
              <w:left w:type="dxa" w:w="0"/>
              <w:right w:type="dxa" w:w="0"/>
            </w:tcMar>
          </w:tcPr>
          <w:p w14:paraId="29A80000">
            <w:pPr>
              <w:pStyle w:val="Style_2"/>
              <w:ind w:firstLine="0" w:left="0"/>
              <w:jc w:val="center"/>
            </w:pPr>
            <w:r>
              <w:t>-</w:t>
            </w:r>
          </w:p>
        </w:tc>
        <w:tc>
          <w:tcPr>
            <w:tcW w:type="dxa" w:w="1243"/>
            <w:tcMar>
              <w:left w:type="dxa" w:w="0"/>
              <w:right w:type="dxa" w:w="0"/>
            </w:tcMar>
          </w:tcPr>
          <w:p w14:paraId="2AA80000">
            <w:pPr>
              <w:pStyle w:val="Style_2"/>
              <w:ind w:firstLine="0" w:left="0"/>
              <w:jc w:val="center"/>
            </w:pPr>
            <w:r>
              <w:t>-</w:t>
            </w:r>
          </w:p>
        </w:tc>
        <w:tc>
          <w:tcPr>
            <w:tcW w:type="dxa" w:w="1243"/>
            <w:tcMar>
              <w:left w:type="dxa" w:w="0"/>
              <w:right w:type="dxa" w:w="0"/>
            </w:tcMar>
          </w:tcPr>
          <w:p w14:paraId="2BA80000">
            <w:pPr>
              <w:pStyle w:val="Style_2"/>
              <w:ind w:firstLine="0" w:left="0"/>
              <w:jc w:val="center"/>
            </w:pPr>
            <w:r>
              <w:t>-</w:t>
            </w:r>
          </w:p>
        </w:tc>
        <w:tc>
          <w:tcPr>
            <w:tcW w:type="dxa" w:w="1243"/>
            <w:tcMar>
              <w:left w:type="dxa" w:w="0"/>
              <w:right w:type="dxa" w:w="0"/>
            </w:tcMar>
          </w:tcPr>
          <w:p w14:paraId="2CA80000">
            <w:pPr>
              <w:pStyle w:val="Style_2"/>
              <w:ind w:firstLine="0" w:left="0"/>
              <w:jc w:val="center"/>
            </w:pPr>
            <w:r>
              <w:t>-</w:t>
            </w:r>
          </w:p>
        </w:tc>
        <w:tc>
          <w:tcPr>
            <w:tcW w:type="dxa" w:w="1243"/>
            <w:tcMar>
              <w:left w:type="dxa" w:w="0"/>
              <w:right w:type="dxa" w:w="0"/>
            </w:tcMar>
          </w:tcPr>
          <w:p w14:paraId="2DA80000">
            <w:pPr>
              <w:pStyle w:val="Style_2"/>
              <w:ind w:firstLine="0" w:left="0"/>
              <w:jc w:val="center"/>
            </w:pPr>
            <w:r>
              <w:t>-</w:t>
            </w:r>
          </w:p>
        </w:tc>
        <w:tc>
          <w:tcPr>
            <w:tcW w:type="dxa" w:w="1243"/>
            <w:tcMar>
              <w:left w:type="dxa" w:w="0"/>
              <w:right w:type="dxa" w:w="0"/>
            </w:tcMar>
          </w:tcPr>
          <w:p w14:paraId="2EA80000">
            <w:pPr>
              <w:pStyle w:val="Style_2"/>
              <w:ind w:firstLine="0" w:left="0"/>
              <w:jc w:val="center"/>
            </w:pPr>
            <w:r>
              <w:t>80234</w:t>
            </w:r>
          </w:p>
        </w:tc>
        <w:tc>
          <w:tcPr>
            <w:tcW w:type="dxa" w:w="1243"/>
            <w:tcMar>
              <w:left w:type="dxa" w:w="0"/>
              <w:right w:type="dxa" w:w="0"/>
            </w:tcMar>
          </w:tcPr>
          <w:p w14:paraId="2FA80000">
            <w:pPr>
              <w:pStyle w:val="Style_2"/>
              <w:ind w:firstLine="0" w:left="0"/>
              <w:jc w:val="center"/>
            </w:pPr>
            <w:r>
              <w:t>64724,7</w:t>
            </w:r>
          </w:p>
        </w:tc>
        <w:tc>
          <w:tcPr>
            <w:tcW w:type="dxa" w:w="1243"/>
            <w:tcMar>
              <w:left w:type="dxa" w:w="0"/>
              <w:right w:type="dxa" w:w="0"/>
            </w:tcMar>
          </w:tcPr>
          <w:p w14:paraId="30A80000">
            <w:pPr>
              <w:pStyle w:val="Style_2"/>
              <w:ind w:firstLine="0" w:left="0"/>
              <w:jc w:val="center"/>
            </w:pPr>
            <w:r>
              <w:t>30355,8</w:t>
            </w:r>
          </w:p>
        </w:tc>
        <w:tc>
          <w:tcPr>
            <w:tcW w:type="dxa" w:w="1243"/>
            <w:tcMar>
              <w:left w:type="dxa" w:w="0"/>
              <w:right w:type="dxa" w:w="0"/>
            </w:tcMar>
          </w:tcPr>
          <w:p w14:paraId="31A80000">
            <w:pPr>
              <w:pStyle w:val="Style_2"/>
              <w:ind w:firstLine="0" w:left="0"/>
              <w:jc w:val="center"/>
            </w:pPr>
            <w:r>
              <w:t>28229,6</w:t>
            </w:r>
          </w:p>
        </w:tc>
        <w:tc>
          <w:tcPr>
            <w:tcW w:type="dxa" w:w="1243"/>
            <w:tcMar>
              <w:left w:type="dxa" w:w="0"/>
              <w:right w:type="dxa" w:w="0"/>
            </w:tcMar>
          </w:tcPr>
          <w:p w14:paraId="32A80000">
            <w:pPr>
              <w:pStyle w:val="Style_2"/>
              <w:ind w:firstLine="0" w:left="0"/>
              <w:jc w:val="center"/>
            </w:pPr>
            <w:r>
              <w:t>65882,9</w:t>
            </w:r>
          </w:p>
        </w:tc>
        <w:tc>
          <w:tcPr>
            <w:tcW w:type="dxa" w:w="1245"/>
            <w:tcMar>
              <w:left w:type="dxa" w:w="0"/>
              <w:right w:type="dxa" w:w="0"/>
            </w:tcMar>
          </w:tcPr>
          <w:p w14:paraId="33A80000">
            <w:pPr>
              <w:pStyle w:val="Style_2"/>
              <w:ind w:firstLine="0" w:left="0"/>
              <w:jc w:val="center"/>
            </w:pPr>
            <w:r>
              <w:t>33459,1</w:t>
            </w:r>
          </w:p>
        </w:tc>
      </w:tr>
      <w:tr>
        <w:tc>
          <w:tcPr>
            <w:tcW w:type="dxa" w:w="2324"/>
            <w:gridSpan w:val="1"/>
            <w:vMerge w:val="continue"/>
            <w:tcMar>
              <w:left w:type="dxa" w:w="0"/>
              <w:right w:type="dxa" w:w="0"/>
            </w:tcMar>
          </w:tcPr>
          <w:p/>
        </w:tc>
        <w:tc>
          <w:tcPr>
            <w:tcW w:type="dxa" w:w="2154"/>
            <w:tcMar>
              <w:left w:type="dxa" w:w="0"/>
              <w:right w:type="dxa" w:w="0"/>
            </w:tcMar>
          </w:tcPr>
          <w:p w14:paraId="34A80000">
            <w:pPr>
              <w:pStyle w:val="Style_2"/>
              <w:ind w:firstLine="0" w:left="0"/>
              <w:jc w:val="left"/>
            </w:pPr>
            <w:r>
              <w:t>Карачаево-Черкесская Республика</w:t>
            </w:r>
          </w:p>
        </w:tc>
        <w:tc>
          <w:tcPr>
            <w:tcW w:type="dxa" w:w="541"/>
            <w:tcMar>
              <w:left w:type="dxa" w:w="0"/>
              <w:right w:type="dxa" w:w="0"/>
            </w:tcMar>
          </w:tcPr>
          <w:p w14:paraId="35A80000">
            <w:pPr>
              <w:pStyle w:val="Style_2"/>
              <w:ind w:firstLine="0" w:left="0"/>
              <w:jc w:val="center"/>
            </w:pPr>
            <w:r>
              <w:t>139</w:t>
            </w:r>
          </w:p>
        </w:tc>
        <w:tc>
          <w:tcPr>
            <w:tcW w:type="dxa" w:w="541"/>
            <w:tcMar>
              <w:left w:type="dxa" w:w="0"/>
              <w:right w:type="dxa" w:w="0"/>
            </w:tcMar>
          </w:tcPr>
          <w:p w14:paraId="36A80000">
            <w:pPr>
              <w:pStyle w:val="Style_2"/>
              <w:ind w:firstLine="0" w:left="0"/>
              <w:jc w:val="center"/>
            </w:pPr>
            <w:r>
              <w:t>15</w:t>
            </w:r>
          </w:p>
        </w:tc>
        <w:tc>
          <w:tcPr>
            <w:tcW w:type="dxa" w:w="541"/>
            <w:tcMar>
              <w:left w:type="dxa" w:w="0"/>
              <w:right w:type="dxa" w:w="0"/>
            </w:tcMar>
          </w:tcPr>
          <w:p w14:paraId="37A80000">
            <w:pPr>
              <w:pStyle w:val="Style_2"/>
              <w:ind w:firstLine="0" w:left="0"/>
              <w:jc w:val="center"/>
            </w:pPr>
            <w:r>
              <w:t>2</w:t>
            </w:r>
          </w:p>
        </w:tc>
        <w:tc>
          <w:tcPr>
            <w:tcW w:type="dxa" w:w="624"/>
            <w:tcMar>
              <w:left w:type="dxa" w:w="0"/>
              <w:right w:type="dxa" w:w="0"/>
            </w:tcMar>
          </w:tcPr>
          <w:p w14:paraId="38A80000">
            <w:pPr>
              <w:pStyle w:val="Style_2"/>
              <w:ind w:firstLine="0" w:left="0"/>
              <w:jc w:val="center"/>
            </w:pPr>
            <w:r>
              <w:t>2.I5</w:t>
            </w:r>
          </w:p>
        </w:tc>
        <w:tc>
          <w:tcPr>
            <w:tcW w:type="dxa" w:w="1243"/>
            <w:tcMar>
              <w:left w:type="dxa" w:w="0"/>
              <w:right w:type="dxa" w:w="0"/>
            </w:tcMar>
          </w:tcPr>
          <w:p w14:paraId="39A80000">
            <w:pPr>
              <w:pStyle w:val="Style_2"/>
              <w:ind w:firstLine="0" w:left="0"/>
              <w:jc w:val="center"/>
            </w:pPr>
            <w:r>
              <w:t>-</w:t>
            </w:r>
          </w:p>
        </w:tc>
        <w:tc>
          <w:tcPr>
            <w:tcW w:type="dxa" w:w="1243"/>
            <w:tcMar>
              <w:left w:type="dxa" w:w="0"/>
              <w:right w:type="dxa" w:w="0"/>
            </w:tcMar>
          </w:tcPr>
          <w:p w14:paraId="3AA80000">
            <w:pPr>
              <w:pStyle w:val="Style_2"/>
              <w:ind w:firstLine="0" w:left="0"/>
              <w:jc w:val="center"/>
            </w:pPr>
            <w:r>
              <w:t>-</w:t>
            </w:r>
          </w:p>
        </w:tc>
        <w:tc>
          <w:tcPr>
            <w:tcW w:type="dxa" w:w="1243"/>
            <w:tcMar>
              <w:left w:type="dxa" w:w="0"/>
              <w:right w:type="dxa" w:w="0"/>
            </w:tcMar>
          </w:tcPr>
          <w:p w14:paraId="3BA80000">
            <w:pPr>
              <w:pStyle w:val="Style_2"/>
              <w:ind w:firstLine="0" w:left="0"/>
              <w:jc w:val="center"/>
            </w:pPr>
            <w:r>
              <w:t>-</w:t>
            </w:r>
          </w:p>
        </w:tc>
        <w:tc>
          <w:tcPr>
            <w:tcW w:type="dxa" w:w="1243"/>
            <w:tcMar>
              <w:left w:type="dxa" w:w="0"/>
              <w:right w:type="dxa" w:w="0"/>
            </w:tcMar>
          </w:tcPr>
          <w:p w14:paraId="3CA80000">
            <w:pPr>
              <w:pStyle w:val="Style_2"/>
              <w:ind w:firstLine="0" w:left="0"/>
              <w:jc w:val="center"/>
            </w:pPr>
            <w:r>
              <w:t>-</w:t>
            </w:r>
          </w:p>
        </w:tc>
        <w:tc>
          <w:tcPr>
            <w:tcW w:type="dxa" w:w="1243"/>
            <w:tcMar>
              <w:left w:type="dxa" w:w="0"/>
              <w:right w:type="dxa" w:w="0"/>
            </w:tcMar>
          </w:tcPr>
          <w:p w14:paraId="3DA80000">
            <w:pPr>
              <w:pStyle w:val="Style_2"/>
              <w:ind w:firstLine="0" w:left="0"/>
              <w:jc w:val="center"/>
            </w:pPr>
            <w:r>
              <w:t>-</w:t>
            </w:r>
          </w:p>
        </w:tc>
        <w:tc>
          <w:tcPr>
            <w:tcW w:type="dxa" w:w="1243"/>
            <w:tcMar>
              <w:left w:type="dxa" w:w="0"/>
              <w:right w:type="dxa" w:w="0"/>
            </w:tcMar>
          </w:tcPr>
          <w:p w14:paraId="3EA80000">
            <w:pPr>
              <w:pStyle w:val="Style_2"/>
              <w:ind w:firstLine="0" w:left="0"/>
              <w:jc w:val="center"/>
            </w:pPr>
            <w:r>
              <w:t>-</w:t>
            </w:r>
          </w:p>
        </w:tc>
        <w:tc>
          <w:tcPr>
            <w:tcW w:type="dxa" w:w="1243"/>
            <w:tcMar>
              <w:left w:type="dxa" w:w="0"/>
              <w:right w:type="dxa" w:w="0"/>
            </w:tcMar>
          </w:tcPr>
          <w:p w14:paraId="3FA80000">
            <w:pPr>
              <w:pStyle w:val="Style_2"/>
              <w:ind w:firstLine="0" w:left="0"/>
              <w:jc w:val="center"/>
            </w:pPr>
            <w:r>
              <w:t>38460,7</w:t>
            </w:r>
          </w:p>
        </w:tc>
        <w:tc>
          <w:tcPr>
            <w:tcW w:type="dxa" w:w="1243"/>
            <w:tcMar>
              <w:left w:type="dxa" w:w="0"/>
              <w:right w:type="dxa" w:w="0"/>
            </w:tcMar>
          </w:tcPr>
          <w:p w14:paraId="40A80000">
            <w:pPr>
              <w:pStyle w:val="Style_2"/>
              <w:ind w:firstLine="0" w:left="0"/>
              <w:jc w:val="center"/>
            </w:pPr>
            <w:r>
              <w:t>30460,4</w:t>
            </w:r>
          </w:p>
        </w:tc>
        <w:tc>
          <w:tcPr>
            <w:tcW w:type="dxa" w:w="1243"/>
            <w:tcMar>
              <w:left w:type="dxa" w:w="0"/>
              <w:right w:type="dxa" w:w="0"/>
            </w:tcMar>
          </w:tcPr>
          <w:p w14:paraId="41A80000">
            <w:pPr>
              <w:pStyle w:val="Style_2"/>
              <w:ind w:firstLine="0" w:left="0"/>
              <w:jc w:val="center"/>
            </w:pPr>
            <w:r>
              <w:t>14285,9</w:t>
            </w:r>
          </w:p>
        </w:tc>
        <w:tc>
          <w:tcPr>
            <w:tcW w:type="dxa" w:w="1243"/>
            <w:tcMar>
              <w:left w:type="dxa" w:w="0"/>
              <w:right w:type="dxa" w:w="0"/>
            </w:tcMar>
          </w:tcPr>
          <w:p w14:paraId="42A80000">
            <w:pPr>
              <w:pStyle w:val="Style_2"/>
              <w:ind w:firstLine="0" w:left="0"/>
              <w:jc w:val="center"/>
            </w:pPr>
            <w:r>
              <w:t>13285,3</w:t>
            </w:r>
          </w:p>
        </w:tc>
        <w:tc>
          <w:tcPr>
            <w:tcW w:type="dxa" w:w="1243"/>
            <w:tcMar>
              <w:left w:type="dxa" w:w="0"/>
              <w:right w:type="dxa" w:w="0"/>
            </w:tcMar>
          </w:tcPr>
          <w:p w14:paraId="43A80000">
            <w:pPr>
              <w:pStyle w:val="Style_2"/>
              <w:ind w:firstLine="0" w:left="0"/>
              <w:jc w:val="center"/>
            </w:pPr>
            <w:r>
              <w:t>31005,5</w:t>
            </w:r>
          </w:p>
        </w:tc>
        <w:tc>
          <w:tcPr>
            <w:tcW w:type="dxa" w:w="1245"/>
            <w:tcMar>
              <w:left w:type="dxa" w:w="0"/>
              <w:right w:type="dxa" w:w="0"/>
            </w:tcMar>
          </w:tcPr>
          <w:p w14:paraId="44A80000">
            <w:pPr>
              <w:pStyle w:val="Style_2"/>
              <w:ind w:firstLine="0" w:left="0"/>
              <w:jc w:val="center"/>
            </w:pPr>
            <w:r>
              <w:t>15746,3</w:t>
            </w:r>
          </w:p>
        </w:tc>
      </w:tr>
      <w:tr>
        <w:tc>
          <w:tcPr>
            <w:tcW w:type="dxa" w:w="2324"/>
            <w:gridSpan w:val="1"/>
            <w:vMerge w:val="continue"/>
            <w:tcMar>
              <w:left w:type="dxa" w:w="0"/>
              <w:right w:type="dxa" w:w="0"/>
            </w:tcMar>
          </w:tcPr>
          <w:p/>
        </w:tc>
        <w:tc>
          <w:tcPr>
            <w:tcW w:type="dxa" w:w="2154"/>
            <w:tcMar>
              <w:left w:type="dxa" w:w="0"/>
              <w:right w:type="dxa" w:w="0"/>
            </w:tcMar>
          </w:tcPr>
          <w:p w14:paraId="45A80000">
            <w:pPr>
              <w:pStyle w:val="Style_2"/>
              <w:ind w:firstLine="0" w:left="0"/>
              <w:jc w:val="left"/>
            </w:pPr>
            <w:r>
              <w:t>Кабардино-Балкарская Республика</w:t>
            </w:r>
          </w:p>
        </w:tc>
        <w:tc>
          <w:tcPr>
            <w:tcW w:type="dxa" w:w="541"/>
            <w:tcMar>
              <w:left w:type="dxa" w:w="0"/>
              <w:right w:type="dxa" w:w="0"/>
            </w:tcMar>
          </w:tcPr>
          <w:p w14:paraId="46A80000">
            <w:pPr>
              <w:pStyle w:val="Style_2"/>
              <w:ind w:firstLine="0" w:left="0"/>
              <w:jc w:val="center"/>
            </w:pPr>
            <w:r>
              <w:t>139</w:t>
            </w:r>
          </w:p>
        </w:tc>
        <w:tc>
          <w:tcPr>
            <w:tcW w:type="dxa" w:w="541"/>
            <w:tcMar>
              <w:left w:type="dxa" w:w="0"/>
              <w:right w:type="dxa" w:w="0"/>
            </w:tcMar>
          </w:tcPr>
          <w:p w14:paraId="47A80000">
            <w:pPr>
              <w:pStyle w:val="Style_2"/>
              <w:ind w:firstLine="0" w:left="0"/>
              <w:jc w:val="center"/>
            </w:pPr>
            <w:r>
              <w:t>15</w:t>
            </w:r>
          </w:p>
        </w:tc>
        <w:tc>
          <w:tcPr>
            <w:tcW w:type="dxa" w:w="541"/>
            <w:tcMar>
              <w:left w:type="dxa" w:w="0"/>
              <w:right w:type="dxa" w:w="0"/>
            </w:tcMar>
          </w:tcPr>
          <w:p w14:paraId="48A80000">
            <w:pPr>
              <w:pStyle w:val="Style_2"/>
              <w:ind w:firstLine="0" w:left="0"/>
              <w:jc w:val="center"/>
            </w:pPr>
            <w:r>
              <w:t>2</w:t>
            </w:r>
          </w:p>
        </w:tc>
        <w:tc>
          <w:tcPr>
            <w:tcW w:type="dxa" w:w="624"/>
            <w:tcMar>
              <w:left w:type="dxa" w:w="0"/>
              <w:right w:type="dxa" w:w="0"/>
            </w:tcMar>
          </w:tcPr>
          <w:p w14:paraId="49A80000">
            <w:pPr>
              <w:pStyle w:val="Style_2"/>
              <w:ind w:firstLine="0" w:left="0"/>
              <w:jc w:val="center"/>
            </w:pPr>
            <w:r>
              <w:t>2.I5</w:t>
            </w:r>
          </w:p>
        </w:tc>
        <w:tc>
          <w:tcPr>
            <w:tcW w:type="dxa" w:w="1243"/>
            <w:tcMar>
              <w:left w:type="dxa" w:w="0"/>
              <w:right w:type="dxa" w:w="0"/>
            </w:tcMar>
          </w:tcPr>
          <w:p w14:paraId="4AA80000">
            <w:pPr>
              <w:pStyle w:val="Style_2"/>
              <w:ind w:firstLine="0" w:left="0"/>
              <w:jc w:val="center"/>
            </w:pPr>
            <w:r>
              <w:t>-</w:t>
            </w:r>
          </w:p>
        </w:tc>
        <w:tc>
          <w:tcPr>
            <w:tcW w:type="dxa" w:w="1243"/>
            <w:tcMar>
              <w:left w:type="dxa" w:w="0"/>
              <w:right w:type="dxa" w:w="0"/>
            </w:tcMar>
          </w:tcPr>
          <w:p w14:paraId="4BA80000">
            <w:pPr>
              <w:pStyle w:val="Style_2"/>
              <w:ind w:firstLine="0" w:left="0"/>
              <w:jc w:val="center"/>
            </w:pPr>
            <w:r>
              <w:t>-</w:t>
            </w:r>
          </w:p>
        </w:tc>
        <w:tc>
          <w:tcPr>
            <w:tcW w:type="dxa" w:w="1243"/>
            <w:tcMar>
              <w:left w:type="dxa" w:w="0"/>
              <w:right w:type="dxa" w:w="0"/>
            </w:tcMar>
          </w:tcPr>
          <w:p w14:paraId="4CA80000">
            <w:pPr>
              <w:pStyle w:val="Style_2"/>
              <w:ind w:firstLine="0" w:left="0"/>
              <w:jc w:val="center"/>
            </w:pPr>
            <w:r>
              <w:t>-</w:t>
            </w:r>
          </w:p>
        </w:tc>
        <w:tc>
          <w:tcPr>
            <w:tcW w:type="dxa" w:w="1243"/>
            <w:tcMar>
              <w:left w:type="dxa" w:w="0"/>
              <w:right w:type="dxa" w:w="0"/>
            </w:tcMar>
          </w:tcPr>
          <w:p w14:paraId="4DA80000">
            <w:pPr>
              <w:pStyle w:val="Style_2"/>
              <w:ind w:firstLine="0" w:left="0"/>
              <w:jc w:val="center"/>
            </w:pPr>
            <w:r>
              <w:t>-</w:t>
            </w:r>
          </w:p>
        </w:tc>
        <w:tc>
          <w:tcPr>
            <w:tcW w:type="dxa" w:w="1243"/>
            <w:tcMar>
              <w:left w:type="dxa" w:w="0"/>
              <w:right w:type="dxa" w:w="0"/>
            </w:tcMar>
          </w:tcPr>
          <w:p w14:paraId="4EA80000">
            <w:pPr>
              <w:pStyle w:val="Style_2"/>
              <w:ind w:firstLine="0" w:left="0"/>
              <w:jc w:val="center"/>
            </w:pPr>
            <w:r>
              <w:t>-</w:t>
            </w:r>
          </w:p>
        </w:tc>
        <w:tc>
          <w:tcPr>
            <w:tcW w:type="dxa" w:w="1243"/>
            <w:tcMar>
              <w:left w:type="dxa" w:w="0"/>
              <w:right w:type="dxa" w:w="0"/>
            </w:tcMar>
          </w:tcPr>
          <w:p w14:paraId="4FA80000">
            <w:pPr>
              <w:pStyle w:val="Style_2"/>
              <w:ind w:firstLine="0" w:left="0"/>
              <w:jc w:val="center"/>
            </w:pPr>
            <w:r>
              <w:t>-</w:t>
            </w:r>
          </w:p>
        </w:tc>
        <w:tc>
          <w:tcPr>
            <w:tcW w:type="dxa" w:w="1243"/>
            <w:tcMar>
              <w:left w:type="dxa" w:w="0"/>
              <w:right w:type="dxa" w:w="0"/>
            </w:tcMar>
          </w:tcPr>
          <w:p w14:paraId="50A80000">
            <w:pPr>
              <w:pStyle w:val="Style_2"/>
              <w:ind w:firstLine="0" w:left="0"/>
              <w:jc w:val="center"/>
            </w:pPr>
            <w:r>
              <w:t>42105</w:t>
            </w:r>
          </w:p>
        </w:tc>
        <w:tc>
          <w:tcPr>
            <w:tcW w:type="dxa" w:w="1243"/>
            <w:tcMar>
              <w:left w:type="dxa" w:w="0"/>
              <w:right w:type="dxa" w:w="0"/>
            </w:tcMar>
          </w:tcPr>
          <w:p w14:paraId="51A80000">
            <w:pPr>
              <w:pStyle w:val="Style_2"/>
              <w:ind w:firstLine="0" w:left="0"/>
              <w:jc w:val="center"/>
            </w:pPr>
            <w:r>
              <w:t>33267,9</w:t>
            </w:r>
          </w:p>
        </w:tc>
        <w:tc>
          <w:tcPr>
            <w:tcW w:type="dxa" w:w="1243"/>
            <w:tcMar>
              <w:left w:type="dxa" w:w="0"/>
              <w:right w:type="dxa" w:w="0"/>
            </w:tcMar>
          </w:tcPr>
          <w:p w14:paraId="52A80000">
            <w:pPr>
              <w:pStyle w:val="Style_2"/>
              <w:ind w:firstLine="0" w:left="0"/>
              <w:jc w:val="center"/>
            </w:pPr>
            <w:r>
              <w:t>15602,6</w:t>
            </w:r>
          </w:p>
        </w:tc>
        <w:tc>
          <w:tcPr>
            <w:tcW w:type="dxa" w:w="1243"/>
            <w:tcMar>
              <w:left w:type="dxa" w:w="0"/>
              <w:right w:type="dxa" w:w="0"/>
            </w:tcMar>
          </w:tcPr>
          <w:p w14:paraId="53A80000">
            <w:pPr>
              <w:pStyle w:val="Style_2"/>
              <w:ind w:firstLine="0" w:left="0"/>
              <w:jc w:val="center"/>
            </w:pPr>
            <w:r>
              <w:t>14509,8</w:t>
            </w:r>
          </w:p>
        </w:tc>
        <w:tc>
          <w:tcPr>
            <w:tcW w:type="dxa" w:w="1243"/>
            <w:tcMar>
              <w:left w:type="dxa" w:w="0"/>
              <w:right w:type="dxa" w:w="0"/>
            </w:tcMar>
          </w:tcPr>
          <w:p w14:paraId="54A80000">
            <w:pPr>
              <w:pStyle w:val="Style_2"/>
              <w:ind w:firstLine="0" w:left="0"/>
              <w:jc w:val="center"/>
            </w:pPr>
            <w:r>
              <w:t>33863,2</w:t>
            </w:r>
          </w:p>
        </w:tc>
        <w:tc>
          <w:tcPr>
            <w:tcW w:type="dxa" w:w="1245"/>
            <w:tcMar>
              <w:left w:type="dxa" w:w="0"/>
              <w:right w:type="dxa" w:w="0"/>
            </w:tcMar>
          </w:tcPr>
          <w:p w14:paraId="55A80000">
            <w:pPr>
              <w:pStyle w:val="Style_2"/>
              <w:ind w:firstLine="0" w:left="0"/>
              <w:jc w:val="center"/>
            </w:pPr>
            <w:r>
              <w:t>17197,7</w:t>
            </w:r>
          </w:p>
        </w:tc>
      </w:tr>
      <w:tr>
        <w:tc>
          <w:tcPr>
            <w:tcW w:type="dxa" w:w="2324"/>
            <w:gridSpan w:val="1"/>
            <w:vMerge w:val="continue"/>
            <w:tcMar>
              <w:left w:type="dxa" w:w="0"/>
              <w:right w:type="dxa" w:w="0"/>
            </w:tcMar>
          </w:tcPr>
          <w:p/>
        </w:tc>
        <w:tc>
          <w:tcPr>
            <w:tcW w:type="dxa" w:w="2154"/>
            <w:tcMar>
              <w:left w:type="dxa" w:w="0"/>
              <w:right w:type="dxa" w:w="0"/>
            </w:tcMar>
          </w:tcPr>
          <w:p w14:paraId="56A80000">
            <w:pPr>
              <w:pStyle w:val="Style_2"/>
              <w:ind w:firstLine="0" w:left="0"/>
              <w:jc w:val="left"/>
            </w:pPr>
            <w:r>
              <w:t>Республика Северная Осетия - Алания</w:t>
            </w:r>
          </w:p>
        </w:tc>
        <w:tc>
          <w:tcPr>
            <w:tcW w:type="dxa" w:w="541"/>
            <w:tcMar>
              <w:left w:type="dxa" w:w="0"/>
              <w:right w:type="dxa" w:w="0"/>
            </w:tcMar>
          </w:tcPr>
          <w:p w14:paraId="57A80000">
            <w:pPr>
              <w:pStyle w:val="Style_2"/>
              <w:ind w:firstLine="0" w:left="0"/>
              <w:jc w:val="center"/>
            </w:pPr>
            <w:r>
              <w:t>139</w:t>
            </w:r>
          </w:p>
        </w:tc>
        <w:tc>
          <w:tcPr>
            <w:tcW w:type="dxa" w:w="541"/>
            <w:tcMar>
              <w:left w:type="dxa" w:w="0"/>
              <w:right w:type="dxa" w:w="0"/>
            </w:tcMar>
          </w:tcPr>
          <w:p w14:paraId="58A80000">
            <w:pPr>
              <w:pStyle w:val="Style_2"/>
              <w:ind w:firstLine="0" w:left="0"/>
              <w:jc w:val="center"/>
            </w:pPr>
            <w:r>
              <w:t>15</w:t>
            </w:r>
          </w:p>
        </w:tc>
        <w:tc>
          <w:tcPr>
            <w:tcW w:type="dxa" w:w="541"/>
            <w:tcMar>
              <w:left w:type="dxa" w:w="0"/>
              <w:right w:type="dxa" w:w="0"/>
            </w:tcMar>
          </w:tcPr>
          <w:p w14:paraId="59A80000">
            <w:pPr>
              <w:pStyle w:val="Style_2"/>
              <w:ind w:firstLine="0" w:left="0"/>
              <w:jc w:val="center"/>
            </w:pPr>
            <w:r>
              <w:t>2</w:t>
            </w:r>
          </w:p>
        </w:tc>
        <w:tc>
          <w:tcPr>
            <w:tcW w:type="dxa" w:w="624"/>
            <w:tcMar>
              <w:left w:type="dxa" w:w="0"/>
              <w:right w:type="dxa" w:w="0"/>
            </w:tcMar>
          </w:tcPr>
          <w:p w14:paraId="5AA80000">
            <w:pPr>
              <w:pStyle w:val="Style_2"/>
              <w:ind w:firstLine="0" w:left="0"/>
              <w:jc w:val="center"/>
            </w:pPr>
            <w:r>
              <w:t>2.I5</w:t>
            </w:r>
          </w:p>
        </w:tc>
        <w:tc>
          <w:tcPr>
            <w:tcW w:type="dxa" w:w="1243"/>
            <w:tcMar>
              <w:left w:type="dxa" w:w="0"/>
              <w:right w:type="dxa" w:w="0"/>
            </w:tcMar>
          </w:tcPr>
          <w:p w14:paraId="5BA80000">
            <w:pPr>
              <w:pStyle w:val="Style_2"/>
              <w:ind w:firstLine="0" w:left="0"/>
              <w:jc w:val="center"/>
            </w:pPr>
            <w:r>
              <w:t>-</w:t>
            </w:r>
          </w:p>
        </w:tc>
        <w:tc>
          <w:tcPr>
            <w:tcW w:type="dxa" w:w="1243"/>
            <w:tcMar>
              <w:left w:type="dxa" w:w="0"/>
              <w:right w:type="dxa" w:w="0"/>
            </w:tcMar>
          </w:tcPr>
          <w:p w14:paraId="5CA80000">
            <w:pPr>
              <w:pStyle w:val="Style_2"/>
              <w:ind w:firstLine="0" w:left="0"/>
              <w:jc w:val="center"/>
            </w:pPr>
            <w:r>
              <w:t>-</w:t>
            </w:r>
          </w:p>
        </w:tc>
        <w:tc>
          <w:tcPr>
            <w:tcW w:type="dxa" w:w="1243"/>
            <w:tcMar>
              <w:left w:type="dxa" w:w="0"/>
              <w:right w:type="dxa" w:w="0"/>
            </w:tcMar>
          </w:tcPr>
          <w:p w14:paraId="5DA80000">
            <w:pPr>
              <w:pStyle w:val="Style_2"/>
              <w:ind w:firstLine="0" w:left="0"/>
              <w:jc w:val="center"/>
            </w:pPr>
            <w:r>
              <w:t>-</w:t>
            </w:r>
          </w:p>
        </w:tc>
        <w:tc>
          <w:tcPr>
            <w:tcW w:type="dxa" w:w="1243"/>
            <w:tcMar>
              <w:left w:type="dxa" w:w="0"/>
              <w:right w:type="dxa" w:w="0"/>
            </w:tcMar>
          </w:tcPr>
          <w:p w14:paraId="5EA80000">
            <w:pPr>
              <w:pStyle w:val="Style_2"/>
              <w:ind w:firstLine="0" w:left="0"/>
              <w:jc w:val="center"/>
            </w:pPr>
            <w:r>
              <w:t>-</w:t>
            </w:r>
          </w:p>
        </w:tc>
        <w:tc>
          <w:tcPr>
            <w:tcW w:type="dxa" w:w="1243"/>
            <w:tcMar>
              <w:left w:type="dxa" w:w="0"/>
              <w:right w:type="dxa" w:w="0"/>
            </w:tcMar>
          </w:tcPr>
          <w:p w14:paraId="5FA80000">
            <w:pPr>
              <w:pStyle w:val="Style_2"/>
              <w:ind w:firstLine="0" w:left="0"/>
              <w:jc w:val="center"/>
            </w:pPr>
            <w:r>
              <w:t>-</w:t>
            </w:r>
          </w:p>
        </w:tc>
        <w:tc>
          <w:tcPr>
            <w:tcW w:type="dxa" w:w="1243"/>
            <w:tcMar>
              <w:left w:type="dxa" w:w="0"/>
              <w:right w:type="dxa" w:w="0"/>
            </w:tcMar>
          </w:tcPr>
          <w:p w14:paraId="60A80000">
            <w:pPr>
              <w:pStyle w:val="Style_2"/>
              <w:ind w:firstLine="0" w:left="0"/>
              <w:jc w:val="center"/>
            </w:pPr>
            <w:r>
              <w:t>-</w:t>
            </w:r>
          </w:p>
        </w:tc>
        <w:tc>
          <w:tcPr>
            <w:tcW w:type="dxa" w:w="1243"/>
            <w:tcMar>
              <w:left w:type="dxa" w:w="0"/>
              <w:right w:type="dxa" w:w="0"/>
            </w:tcMar>
          </w:tcPr>
          <w:p w14:paraId="61A80000">
            <w:pPr>
              <w:pStyle w:val="Style_2"/>
              <w:ind w:firstLine="0" w:left="0"/>
              <w:jc w:val="center"/>
            </w:pPr>
            <w:r>
              <w:t>42203</w:t>
            </w:r>
          </w:p>
        </w:tc>
        <w:tc>
          <w:tcPr>
            <w:tcW w:type="dxa" w:w="1243"/>
            <w:tcMar>
              <w:left w:type="dxa" w:w="0"/>
              <w:right w:type="dxa" w:w="0"/>
            </w:tcMar>
          </w:tcPr>
          <w:p w14:paraId="62A80000">
            <w:pPr>
              <w:pStyle w:val="Style_2"/>
              <w:ind w:firstLine="0" w:left="0"/>
              <w:jc w:val="center"/>
            </w:pPr>
            <w:r>
              <w:t>29835,4</w:t>
            </w:r>
          </w:p>
        </w:tc>
        <w:tc>
          <w:tcPr>
            <w:tcW w:type="dxa" w:w="1243"/>
            <w:tcMar>
              <w:left w:type="dxa" w:w="0"/>
              <w:right w:type="dxa" w:w="0"/>
            </w:tcMar>
          </w:tcPr>
          <w:p w14:paraId="63A80000">
            <w:pPr>
              <w:pStyle w:val="Style_2"/>
              <w:ind w:firstLine="0" w:left="0"/>
              <w:jc w:val="center"/>
            </w:pPr>
            <w:r>
              <w:t>13992,8</w:t>
            </w:r>
          </w:p>
        </w:tc>
        <w:tc>
          <w:tcPr>
            <w:tcW w:type="dxa" w:w="1243"/>
            <w:tcMar>
              <w:left w:type="dxa" w:w="0"/>
              <w:right w:type="dxa" w:w="0"/>
            </w:tcMar>
          </w:tcPr>
          <w:p w14:paraId="64A80000">
            <w:pPr>
              <w:pStyle w:val="Style_2"/>
              <w:ind w:firstLine="0" w:left="0"/>
              <w:jc w:val="center"/>
            </w:pPr>
            <w:r>
              <w:t>13012,7</w:t>
            </w:r>
          </w:p>
        </w:tc>
        <w:tc>
          <w:tcPr>
            <w:tcW w:type="dxa" w:w="1243"/>
            <w:tcMar>
              <w:left w:type="dxa" w:w="0"/>
              <w:right w:type="dxa" w:w="0"/>
            </w:tcMar>
          </w:tcPr>
          <w:p w14:paraId="65A80000">
            <w:pPr>
              <w:pStyle w:val="Style_2"/>
              <w:ind w:firstLine="0" w:left="0"/>
              <w:jc w:val="center"/>
            </w:pPr>
            <w:r>
              <w:t>30369,3</w:t>
            </w:r>
          </w:p>
        </w:tc>
        <w:tc>
          <w:tcPr>
            <w:tcW w:type="dxa" w:w="1245"/>
            <w:tcMar>
              <w:left w:type="dxa" w:w="0"/>
              <w:right w:type="dxa" w:w="0"/>
            </w:tcMar>
          </w:tcPr>
          <w:p w14:paraId="66A80000">
            <w:pPr>
              <w:pStyle w:val="Style_2"/>
              <w:ind w:firstLine="0" w:left="0"/>
              <w:jc w:val="center"/>
            </w:pPr>
            <w:r>
              <w:t>15423,3</w:t>
            </w:r>
          </w:p>
        </w:tc>
      </w:tr>
      <w:tr>
        <w:tc>
          <w:tcPr>
            <w:tcW w:type="dxa" w:w="2324"/>
            <w:gridSpan w:val="1"/>
            <w:vMerge w:val="continue"/>
            <w:tcMar>
              <w:left w:type="dxa" w:w="0"/>
              <w:right w:type="dxa" w:w="0"/>
            </w:tcMar>
          </w:tcPr>
          <w:p/>
        </w:tc>
        <w:tc>
          <w:tcPr>
            <w:tcW w:type="dxa" w:w="2154"/>
            <w:tcMar>
              <w:left w:type="dxa" w:w="0"/>
              <w:right w:type="dxa" w:w="0"/>
            </w:tcMar>
          </w:tcPr>
          <w:p w14:paraId="67A80000">
            <w:pPr>
              <w:pStyle w:val="Style_2"/>
              <w:ind w:firstLine="0" w:left="0"/>
              <w:jc w:val="left"/>
            </w:pPr>
            <w:r>
              <w:t>Ставропольский край</w:t>
            </w:r>
          </w:p>
        </w:tc>
        <w:tc>
          <w:tcPr>
            <w:tcW w:type="dxa" w:w="541"/>
            <w:tcMar>
              <w:left w:type="dxa" w:w="0"/>
              <w:right w:type="dxa" w:w="0"/>
            </w:tcMar>
          </w:tcPr>
          <w:p w14:paraId="68A80000">
            <w:pPr>
              <w:pStyle w:val="Style_2"/>
              <w:ind w:firstLine="0" w:left="0"/>
              <w:jc w:val="center"/>
            </w:pPr>
            <w:r>
              <w:t>139</w:t>
            </w:r>
          </w:p>
        </w:tc>
        <w:tc>
          <w:tcPr>
            <w:tcW w:type="dxa" w:w="541"/>
            <w:tcMar>
              <w:left w:type="dxa" w:w="0"/>
              <w:right w:type="dxa" w:w="0"/>
            </w:tcMar>
          </w:tcPr>
          <w:p w14:paraId="69A80000">
            <w:pPr>
              <w:pStyle w:val="Style_2"/>
              <w:ind w:firstLine="0" w:left="0"/>
              <w:jc w:val="center"/>
            </w:pPr>
            <w:r>
              <w:t>15</w:t>
            </w:r>
          </w:p>
        </w:tc>
        <w:tc>
          <w:tcPr>
            <w:tcW w:type="dxa" w:w="541"/>
            <w:tcMar>
              <w:left w:type="dxa" w:w="0"/>
              <w:right w:type="dxa" w:w="0"/>
            </w:tcMar>
          </w:tcPr>
          <w:p w14:paraId="6AA80000">
            <w:pPr>
              <w:pStyle w:val="Style_2"/>
              <w:ind w:firstLine="0" w:left="0"/>
              <w:jc w:val="center"/>
            </w:pPr>
            <w:r>
              <w:t>2</w:t>
            </w:r>
          </w:p>
        </w:tc>
        <w:tc>
          <w:tcPr>
            <w:tcW w:type="dxa" w:w="624"/>
            <w:tcMar>
              <w:left w:type="dxa" w:w="0"/>
              <w:right w:type="dxa" w:w="0"/>
            </w:tcMar>
          </w:tcPr>
          <w:p w14:paraId="6BA80000">
            <w:pPr>
              <w:pStyle w:val="Style_2"/>
              <w:ind w:firstLine="0" w:left="0"/>
              <w:jc w:val="center"/>
            </w:pPr>
            <w:r>
              <w:t>2.I5</w:t>
            </w:r>
          </w:p>
        </w:tc>
        <w:tc>
          <w:tcPr>
            <w:tcW w:type="dxa" w:w="1243"/>
            <w:tcMar>
              <w:left w:type="dxa" w:w="0"/>
              <w:right w:type="dxa" w:w="0"/>
            </w:tcMar>
          </w:tcPr>
          <w:p w14:paraId="6CA80000">
            <w:pPr>
              <w:pStyle w:val="Style_2"/>
              <w:ind w:firstLine="0" w:left="0"/>
              <w:jc w:val="center"/>
            </w:pPr>
            <w:r>
              <w:t>-</w:t>
            </w:r>
          </w:p>
        </w:tc>
        <w:tc>
          <w:tcPr>
            <w:tcW w:type="dxa" w:w="1243"/>
            <w:tcMar>
              <w:left w:type="dxa" w:w="0"/>
              <w:right w:type="dxa" w:w="0"/>
            </w:tcMar>
          </w:tcPr>
          <w:p w14:paraId="6DA80000">
            <w:pPr>
              <w:pStyle w:val="Style_2"/>
              <w:ind w:firstLine="0" w:left="0"/>
              <w:jc w:val="center"/>
            </w:pPr>
            <w:r>
              <w:t>-</w:t>
            </w:r>
          </w:p>
        </w:tc>
        <w:tc>
          <w:tcPr>
            <w:tcW w:type="dxa" w:w="1243"/>
            <w:tcMar>
              <w:left w:type="dxa" w:w="0"/>
              <w:right w:type="dxa" w:w="0"/>
            </w:tcMar>
          </w:tcPr>
          <w:p w14:paraId="6EA80000">
            <w:pPr>
              <w:pStyle w:val="Style_2"/>
              <w:ind w:firstLine="0" w:left="0"/>
              <w:jc w:val="center"/>
            </w:pPr>
            <w:r>
              <w:t>-</w:t>
            </w:r>
          </w:p>
        </w:tc>
        <w:tc>
          <w:tcPr>
            <w:tcW w:type="dxa" w:w="1243"/>
            <w:tcMar>
              <w:left w:type="dxa" w:w="0"/>
              <w:right w:type="dxa" w:w="0"/>
            </w:tcMar>
          </w:tcPr>
          <w:p w14:paraId="6FA80000">
            <w:pPr>
              <w:pStyle w:val="Style_2"/>
              <w:ind w:firstLine="0" w:left="0"/>
              <w:jc w:val="center"/>
            </w:pPr>
            <w:r>
              <w:t>-</w:t>
            </w:r>
          </w:p>
        </w:tc>
        <w:tc>
          <w:tcPr>
            <w:tcW w:type="dxa" w:w="1243"/>
            <w:tcMar>
              <w:left w:type="dxa" w:w="0"/>
              <w:right w:type="dxa" w:w="0"/>
            </w:tcMar>
          </w:tcPr>
          <w:p w14:paraId="70A80000">
            <w:pPr>
              <w:pStyle w:val="Style_2"/>
              <w:ind w:firstLine="0" w:left="0"/>
              <w:jc w:val="center"/>
            </w:pPr>
            <w:r>
              <w:t>-</w:t>
            </w:r>
          </w:p>
        </w:tc>
        <w:tc>
          <w:tcPr>
            <w:tcW w:type="dxa" w:w="1243"/>
            <w:tcMar>
              <w:left w:type="dxa" w:w="0"/>
              <w:right w:type="dxa" w:w="0"/>
            </w:tcMar>
          </w:tcPr>
          <w:p w14:paraId="71A80000">
            <w:pPr>
              <w:pStyle w:val="Style_2"/>
              <w:ind w:firstLine="0" w:left="0"/>
              <w:jc w:val="center"/>
            </w:pPr>
            <w:r>
              <w:t>-</w:t>
            </w:r>
          </w:p>
        </w:tc>
        <w:tc>
          <w:tcPr>
            <w:tcW w:type="dxa" w:w="1243"/>
            <w:tcMar>
              <w:left w:type="dxa" w:w="0"/>
              <w:right w:type="dxa" w:w="0"/>
            </w:tcMar>
          </w:tcPr>
          <w:p w14:paraId="72A80000">
            <w:pPr>
              <w:pStyle w:val="Style_2"/>
              <w:ind w:firstLine="0" w:left="0"/>
              <w:jc w:val="center"/>
            </w:pPr>
            <w:r>
              <w:t>108612,8</w:t>
            </w:r>
          </w:p>
        </w:tc>
        <w:tc>
          <w:tcPr>
            <w:tcW w:type="dxa" w:w="1243"/>
            <w:tcMar>
              <w:left w:type="dxa" w:w="0"/>
              <w:right w:type="dxa" w:w="0"/>
            </w:tcMar>
          </w:tcPr>
          <w:p w14:paraId="73A80000">
            <w:pPr>
              <w:pStyle w:val="Style_2"/>
              <w:ind w:firstLine="0" w:left="0"/>
              <w:jc w:val="center"/>
            </w:pPr>
            <w:r>
              <w:t>86414,7</w:t>
            </w:r>
          </w:p>
        </w:tc>
        <w:tc>
          <w:tcPr>
            <w:tcW w:type="dxa" w:w="1243"/>
            <w:tcMar>
              <w:left w:type="dxa" w:w="0"/>
              <w:right w:type="dxa" w:w="0"/>
            </w:tcMar>
          </w:tcPr>
          <w:p w14:paraId="74A80000">
            <w:pPr>
              <w:pStyle w:val="Style_2"/>
              <w:ind w:firstLine="0" w:left="0"/>
              <w:jc w:val="center"/>
            </w:pPr>
            <w:r>
              <w:t>40528,4</w:t>
            </w:r>
          </w:p>
        </w:tc>
        <w:tc>
          <w:tcPr>
            <w:tcW w:type="dxa" w:w="1243"/>
            <w:tcMar>
              <w:left w:type="dxa" w:w="0"/>
              <w:right w:type="dxa" w:w="0"/>
            </w:tcMar>
          </w:tcPr>
          <w:p w14:paraId="75A80000">
            <w:pPr>
              <w:pStyle w:val="Style_2"/>
              <w:ind w:firstLine="0" w:left="0"/>
              <w:jc w:val="center"/>
            </w:pPr>
            <w:r>
              <w:t>37689,7</w:t>
            </w:r>
          </w:p>
        </w:tc>
        <w:tc>
          <w:tcPr>
            <w:tcW w:type="dxa" w:w="1243"/>
            <w:tcMar>
              <w:left w:type="dxa" w:w="0"/>
              <w:right w:type="dxa" w:w="0"/>
            </w:tcMar>
          </w:tcPr>
          <w:p w14:paraId="76A80000">
            <w:pPr>
              <w:pStyle w:val="Style_2"/>
              <w:ind w:firstLine="0" w:left="0"/>
              <w:jc w:val="center"/>
            </w:pPr>
            <w:r>
              <w:t>87961</w:t>
            </w:r>
          </w:p>
        </w:tc>
        <w:tc>
          <w:tcPr>
            <w:tcW w:type="dxa" w:w="1245"/>
            <w:tcMar>
              <w:left w:type="dxa" w:w="0"/>
              <w:right w:type="dxa" w:w="0"/>
            </w:tcMar>
          </w:tcPr>
          <w:p w14:paraId="77A80000">
            <w:pPr>
              <w:pStyle w:val="Style_2"/>
              <w:ind w:firstLine="0" w:left="0"/>
              <w:jc w:val="center"/>
            </w:pPr>
            <w:r>
              <w:t>44671,6</w:t>
            </w:r>
          </w:p>
        </w:tc>
      </w:tr>
      <w:tr>
        <w:tc>
          <w:tcPr>
            <w:tcW w:type="dxa" w:w="2324"/>
            <w:gridSpan w:val="1"/>
            <w:vMerge w:val="continue"/>
            <w:tcMar>
              <w:left w:type="dxa" w:w="0"/>
              <w:right w:type="dxa" w:w="0"/>
            </w:tcMar>
          </w:tcPr>
          <w:p/>
        </w:tc>
        <w:tc>
          <w:tcPr>
            <w:tcW w:type="dxa" w:w="2154"/>
            <w:tcMar>
              <w:left w:type="dxa" w:w="0"/>
              <w:right w:type="dxa" w:w="0"/>
            </w:tcMar>
          </w:tcPr>
          <w:p w14:paraId="78A80000">
            <w:pPr>
              <w:pStyle w:val="Style_2"/>
              <w:ind w:firstLine="0" w:left="0"/>
              <w:jc w:val="left"/>
            </w:pPr>
            <w:r>
              <w:t>Чеченская Республика</w:t>
            </w:r>
          </w:p>
        </w:tc>
        <w:tc>
          <w:tcPr>
            <w:tcW w:type="dxa" w:w="541"/>
            <w:tcMar>
              <w:left w:type="dxa" w:w="0"/>
              <w:right w:type="dxa" w:w="0"/>
            </w:tcMar>
          </w:tcPr>
          <w:p w14:paraId="79A80000">
            <w:pPr>
              <w:pStyle w:val="Style_2"/>
              <w:ind w:firstLine="0" w:left="0"/>
              <w:jc w:val="center"/>
            </w:pPr>
            <w:r>
              <w:t>139</w:t>
            </w:r>
          </w:p>
        </w:tc>
        <w:tc>
          <w:tcPr>
            <w:tcW w:type="dxa" w:w="541"/>
            <w:tcMar>
              <w:left w:type="dxa" w:w="0"/>
              <w:right w:type="dxa" w:w="0"/>
            </w:tcMar>
          </w:tcPr>
          <w:p w14:paraId="7AA80000">
            <w:pPr>
              <w:pStyle w:val="Style_2"/>
              <w:ind w:firstLine="0" w:left="0"/>
              <w:jc w:val="center"/>
            </w:pPr>
            <w:r>
              <w:t>15</w:t>
            </w:r>
          </w:p>
        </w:tc>
        <w:tc>
          <w:tcPr>
            <w:tcW w:type="dxa" w:w="541"/>
            <w:tcMar>
              <w:left w:type="dxa" w:w="0"/>
              <w:right w:type="dxa" w:w="0"/>
            </w:tcMar>
          </w:tcPr>
          <w:p w14:paraId="7BA80000">
            <w:pPr>
              <w:pStyle w:val="Style_2"/>
              <w:ind w:firstLine="0" w:left="0"/>
              <w:jc w:val="center"/>
            </w:pPr>
            <w:r>
              <w:t>2</w:t>
            </w:r>
          </w:p>
        </w:tc>
        <w:tc>
          <w:tcPr>
            <w:tcW w:type="dxa" w:w="624"/>
            <w:tcMar>
              <w:left w:type="dxa" w:w="0"/>
              <w:right w:type="dxa" w:w="0"/>
            </w:tcMar>
          </w:tcPr>
          <w:p w14:paraId="7CA80000">
            <w:pPr>
              <w:pStyle w:val="Style_2"/>
              <w:ind w:firstLine="0" w:left="0"/>
              <w:jc w:val="center"/>
            </w:pPr>
            <w:r>
              <w:t>2.I5</w:t>
            </w:r>
          </w:p>
        </w:tc>
        <w:tc>
          <w:tcPr>
            <w:tcW w:type="dxa" w:w="1243"/>
            <w:tcMar>
              <w:left w:type="dxa" w:w="0"/>
              <w:right w:type="dxa" w:w="0"/>
            </w:tcMar>
          </w:tcPr>
          <w:p w14:paraId="7DA80000">
            <w:pPr>
              <w:pStyle w:val="Style_2"/>
              <w:ind w:firstLine="0" w:left="0"/>
              <w:jc w:val="center"/>
            </w:pPr>
            <w:r>
              <w:t>-</w:t>
            </w:r>
          </w:p>
        </w:tc>
        <w:tc>
          <w:tcPr>
            <w:tcW w:type="dxa" w:w="1243"/>
            <w:tcMar>
              <w:left w:type="dxa" w:w="0"/>
              <w:right w:type="dxa" w:w="0"/>
            </w:tcMar>
          </w:tcPr>
          <w:p w14:paraId="7EA80000">
            <w:pPr>
              <w:pStyle w:val="Style_2"/>
              <w:ind w:firstLine="0" w:left="0"/>
              <w:jc w:val="center"/>
            </w:pPr>
            <w:r>
              <w:t>-</w:t>
            </w:r>
          </w:p>
        </w:tc>
        <w:tc>
          <w:tcPr>
            <w:tcW w:type="dxa" w:w="1243"/>
            <w:tcMar>
              <w:left w:type="dxa" w:w="0"/>
              <w:right w:type="dxa" w:w="0"/>
            </w:tcMar>
          </w:tcPr>
          <w:p w14:paraId="7FA80000">
            <w:pPr>
              <w:pStyle w:val="Style_2"/>
              <w:ind w:firstLine="0" w:left="0"/>
              <w:jc w:val="center"/>
            </w:pPr>
            <w:r>
              <w:t>-</w:t>
            </w:r>
          </w:p>
        </w:tc>
        <w:tc>
          <w:tcPr>
            <w:tcW w:type="dxa" w:w="1243"/>
            <w:tcMar>
              <w:left w:type="dxa" w:w="0"/>
              <w:right w:type="dxa" w:w="0"/>
            </w:tcMar>
          </w:tcPr>
          <w:p w14:paraId="80A80000">
            <w:pPr>
              <w:pStyle w:val="Style_2"/>
              <w:ind w:firstLine="0" w:left="0"/>
              <w:jc w:val="center"/>
            </w:pPr>
            <w:r>
              <w:t>-</w:t>
            </w:r>
          </w:p>
        </w:tc>
        <w:tc>
          <w:tcPr>
            <w:tcW w:type="dxa" w:w="1243"/>
            <w:tcMar>
              <w:left w:type="dxa" w:w="0"/>
              <w:right w:type="dxa" w:w="0"/>
            </w:tcMar>
          </w:tcPr>
          <w:p w14:paraId="81A80000">
            <w:pPr>
              <w:pStyle w:val="Style_2"/>
              <w:ind w:firstLine="0" w:left="0"/>
              <w:jc w:val="center"/>
            </w:pPr>
            <w:r>
              <w:t>-</w:t>
            </w:r>
          </w:p>
        </w:tc>
        <w:tc>
          <w:tcPr>
            <w:tcW w:type="dxa" w:w="1243"/>
            <w:tcMar>
              <w:left w:type="dxa" w:w="0"/>
              <w:right w:type="dxa" w:w="0"/>
            </w:tcMar>
          </w:tcPr>
          <w:p w14:paraId="82A80000">
            <w:pPr>
              <w:pStyle w:val="Style_2"/>
              <w:ind w:firstLine="0" w:left="0"/>
              <w:jc w:val="center"/>
            </w:pPr>
            <w:r>
              <w:t>-</w:t>
            </w:r>
          </w:p>
        </w:tc>
        <w:tc>
          <w:tcPr>
            <w:tcW w:type="dxa" w:w="1243"/>
            <w:tcMar>
              <w:left w:type="dxa" w:w="0"/>
              <w:right w:type="dxa" w:w="0"/>
            </w:tcMar>
          </w:tcPr>
          <w:p w14:paraId="83A80000">
            <w:pPr>
              <w:pStyle w:val="Style_2"/>
              <w:ind w:firstLine="0" w:left="0"/>
              <w:jc w:val="center"/>
            </w:pPr>
            <w:r>
              <w:t>39966,9</w:t>
            </w:r>
          </w:p>
        </w:tc>
        <w:tc>
          <w:tcPr>
            <w:tcW w:type="dxa" w:w="1243"/>
            <w:tcMar>
              <w:left w:type="dxa" w:w="0"/>
              <w:right w:type="dxa" w:w="0"/>
            </w:tcMar>
          </w:tcPr>
          <w:p w14:paraId="84A80000">
            <w:pPr>
              <w:pStyle w:val="Style_2"/>
              <w:ind w:firstLine="0" w:left="0"/>
              <w:jc w:val="center"/>
            </w:pPr>
            <w:r>
              <w:t>31654,8</w:t>
            </w:r>
          </w:p>
        </w:tc>
        <w:tc>
          <w:tcPr>
            <w:tcW w:type="dxa" w:w="1243"/>
            <w:tcMar>
              <w:left w:type="dxa" w:w="0"/>
              <w:right w:type="dxa" w:w="0"/>
            </w:tcMar>
          </w:tcPr>
          <w:p w14:paraId="85A80000">
            <w:pPr>
              <w:pStyle w:val="Style_2"/>
              <w:ind w:firstLine="0" w:left="0"/>
              <w:jc w:val="center"/>
            </w:pPr>
            <w:r>
              <w:t>14846,1</w:t>
            </w:r>
          </w:p>
        </w:tc>
        <w:tc>
          <w:tcPr>
            <w:tcW w:type="dxa" w:w="1243"/>
            <w:tcMar>
              <w:left w:type="dxa" w:w="0"/>
              <w:right w:type="dxa" w:w="0"/>
            </w:tcMar>
          </w:tcPr>
          <w:p w14:paraId="86A80000">
            <w:pPr>
              <w:pStyle w:val="Style_2"/>
              <w:ind w:firstLine="0" w:left="0"/>
              <w:jc w:val="center"/>
            </w:pPr>
            <w:r>
              <w:t>13806,2</w:t>
            </w:r>
          </w:p>
        </w:tc>
        <w:tc>
          <w:tcPr>
            <w:tcW w:type="dxa" w:w="1243"/>
            <w:tcMar>
              <w:left w:type="dxa" w:w="0"/>
              <w:right w:type="dxa" w:w="0"/>
            </w:tcMar>
          </w:tcPr>
          <w:p w14:paraId="87A80000">
            <w:pPr>
              <w:pStyle w:val="Style_2"/>
              <w:ind w:firstLine="0" w:left="0"/>
              <w:jc w:val="center"/>
            </w:pPr>
            <w:r>
              <w:t>32221,2</w:t>
            </w:r>
          </w:p>
        </w:tc>
        <w:tc>
          <w:tcPr>
            <w:tcW w:type="dxa" w:w="1245"/>
            <w:tcMar>
              <w:left w:type="dxa" w:w="0"/>
              <w:right w:type="dxa" w:w="0"/>
            </w:tcMar>
          </w:tcPr>
          <w:p w14:paraId="88A80000">
            <w:pPr>
              <w:pStyle w:val="Style_2"/>
              <w:ind w:firstLine="0" w:left="0"/>
              <w:jc w:val="center"/>
            </w:pPr>
            <w:r>
              <w:t>16363,8</w:t>
            </w:r>
          </w:p>
        </w:tc>
      </w:tr>
      <w:tr>
        <w:tc>
          <w:tcPr>
            <w:tcW w:type="dxa" w:w="2324"/>
            <w:vMerge w:val="restart"/>
            <w:tcMar>
              <w:left w:type="dxa" w:w="0"/>
              <w:right w:type="dxa" w:w="0"/>
            </w:tcMar>
          </w:tcPr>
          <w:p w14:paraId="89A80000">
            <w:pPr>
              <w:pStyle w:val="Style_2"/>
              <w:ind w:firstLine="0" w:left="0"/>
              <w:jc w:val="left"/>
            </w:pPr>
            <w:r>
              <w:t>Мероприятие 2.I5.4. Разработка и реализация программы поддержки субъектов МСП в целях их ускоренного развития в моногородах. Количество субъектов МСП в моногородах</w:t>
            </w:r>
          </w:p>
        </w:tc>
        <w:tc>
          <w:tcPr>
            <w:tcW w:type="dxa" w:w="2154"/>
            <w:tcMar>
              <w:left w:type="dxa" w:w="0"/>
              <w:right w:type="dxa" w:w="0"/>
            </w:tcMar>
          </w:tcPr>
          <w:p w14:paraId="8AA80000">
            <w:pPr>
              <w:pStyle w:val="Style_2"/>
              <w:ind w:firstLine="0" w:left="0"/>
              <w:jc w:val="left"/>
            </w:pPr>
            <w:r>
              <w:t>Северо-Кавказский федеральный округ</w:t>
            </w:r>
          </w:p>
        </w:tc>
        <w:tc>
          <w:tcPr>
            <w:tcW w:type="dxa" w:w="541"/>
            <w:tcMar>
              <w:left w:type="dxa" w:w="0"/>
              <w:right w:type="dxa" w:w="0"/>
            </w:tcMar>
          </w:tcPr>
          <w:p w14:paraId="8BA80000">
            <w:pPr>
              <w:pStyle w:val="Style_2"/>
              <w:ind w:firstLine="0" w:left="0"/>
              <w:jc w:val="center"/>
            </w:pPr>
            <w:r>
              <w:t>139</w:t>
            </w:r>
          </w:p>
        </w:tc>
        <w:tc>
          <w:tcPr>
            <w:tcW w:type="dxa" w:w="541"/>
            <w:tcMar>
              <w:left w:type="dxa" w:w="0"/>
              <w:right w:type="dxa" w:w="0"/>
            </w:tcMar>
          </w:tcPr>
          <w:p w14:paraId="8CA80000">
            <w:pPr>
              <w:pStyle w:val="Style_2"/>
              <w:ind w:firstLine="0" w:left="0"/>
              <w:jc w:val="center"/>
            </w:pPr>
            <w:r>
              <w:t>15</w:t>
            </w:r>
          </w:p>
        </w:tc>
        <w:tc>
          <w:tcPr>
            <w:tcW w:type="dxa" w:w="541"/>
            <w:tcMar>
              <w:left w:type="dxa" w:w="0"/>
              <w:right w:type="dxa" w:w="0"/>
            </w:tcMar>
          </w:tcPr>
          <w:p w14:paraId="8DA80000">
            <w:pPr>
              <w:pStyle w:val="Style_2"/>
              <w:ind w:firstLine="0" w:left="0"/>
              <w:jc w:val="center"/>
            </w:pPr>
            <w:r>
              <w:t>2</w:t>
            </w:r>
          </w:p>
        </w:tc>
        <w:tc>
          <w:tcPr>
            <w:tcW w:type="dxa" w:w="624"/>
            <w:tcMar>
              <w:left w:type="dxa" w:w="0"/>
              <w:right w:type="dxa" w:w="0"/>
            </w:tcMar>
          </w:tcPr>
          <w:p w14:paraId="8EA80000">
            <w:pPr>
              <w:pStyle w:val="Style_2"/>
              <w:ind w:firstLine="0" w:left="0"/>
              <w:jc w:val="center"/>
            </w:pPr>
            <w:r>
              <w:t>2.I5</w:t>
            </w:r>
          </w:p>
        </w:tc>
        <w:tc>
          <w:tcPr>
            <w:tcW w:type="dxa" w:w="1243"/>
            <w:tcMar>
              <w:left w:type="dxa" w:w="0"/>
              <w:right w:type="dxa" w:w="0"/>
            </w:tcMar>
          </w:tcPr>
          <w:p w14:paraId="8FA80000">
            <w:pPr>
              <w:pStyle w:val="Style_2"/>
              <w:ind w:firstLine="0" w:left="0"/>
              <w:jc w:val="center"/>
            </w:pPr>
            <w:r>
              <w:t>-</w:t>
            </w:r>
          </w:p>
        </w:tc>
        <w:tc>
          <w:tcPr>
            <w:tcW w:type="dxa" w:w="1243"/>
            <w:tcMar>
              <w:left w:type="dxa" w:w="0"/>
              <w:right w:type="dxa" w:w="0"/>
            </w:tcMar>
          </w:tcPr>
          <w:p w14:paraId="90A80000">
            <w:pPr>
              <w:pStyle w:val="Style_2"/>
              <w:ind w:firstLine="0" w:left="0"/>
              <w:jc w:val="center"/>
            </w:pPr>
            <w:r>
              <w:t>-</w:t>
            </w:r>
          </w:p>
        </w:tc>
        <w:tc>
          <w:tcPr>
            <w:tcW w:type="dxa" w:w="1243"/>
            <w:tcMar>
              <w:left w:type="dxa" w:w="0"/>
              <w:right w:type="dxa" w:w="0"/>
            </w:tcMar>
          </w:tcPr>
          <w:p w14:paraId="91A80000">
            <w:pPr>
              <w:pStyle w:val="Style_2"/>
              <w:ind w:firstLine="0" w:left="0"/>
              <w:jc w:val="center"/>
            </w:pPr>
            <w:r>
              <w:t>-</w:t>
            </w:r>
          </w:p>
        </w:tc>
        <w:tc>
          <w:tcPr>
            <w:tcW w:type="dxa" w:w="1243"/>
            <w:tcMar>
              <w:left w:type="dxa" w:w="0"/>
              <w:right w:type="dxa" w:w="0"/>
            </w:tcMar>
          </w:tcPr>
          <w:p w14:paraId="92A80000">
            <w:pPr>
              <w:pStyle w:val="Style_2"/>
              <w:ind w:firstLine="0" w:left="0"/>
              <w:jc w:val="center"/>
            </w:pPr>
            <w:r>
              <w:t>-</w:t>
            </w:r>
          </w:p>
        </w:tc>
        <w:tc>
          <w:tcPr>
            <w:tcW w:type="dxa" w:w="1243"/>
            <w:tcMar>
              <w:left w:type="dxa" w:w="0"/>
              <w:right w:type="dxa" w:w="0"/>
            </w:tcMar>
          </w:tcPr>
          <w:p w14:paraId="93A80000">
            <w:pPr>
              <w:pStyle w:val="Style_2"/>
              <w:ind w:firstLine="0" w:left="0"/>
              <w:jc w:val="center"/>
            </w:pPr>
            <w:r>
              <w:t>-</w:t>
            </w:r>
          </w:p>
        </w:tc>
        <w:tc>
          <w:tcPr>
            <w:tcW w:type="dxa" w:w="1243"/>
            <w:tcMar>
              <w:left w:type="dxa" w:w="0"/>
              <w:right w:type="dxa" w:w="0"/>
            </w:tcMar>
          </w:tcPr>
          <w:p w14:paraId="94A80000">
            <w:pPr>
              <w:pStyle w:val="Style_2"/>
              <w:ind w:firstLine="0" w:left="0"/>
              <w:jc w:val="center"/>
            </w:pPr>
            <w:r>
              <w:t>-</w:t>
            </w:r>
          </w:p>
        </w:tc>
        <w:tc>
          <w:tcPr>
            <w:tcW w:type="dxa" w:w="1243"/>
            <w:tcMar>
              <w:left w:type="dxa" w:w="0"/>
              <w:right w:type="dxa" w:w="0"/>
            </w:tcMar>
          </w:tcPr>
          <w:p w14:paraId="95A80000">
            <w:pPr>
              <w:pStyle w:val="Style_2"/>
              <w:ind w:firstLine="0" w:left="0"/>
              <w:jc w:val="center"/>
            </w:pPr>
            <w:r>
              <w:t>40324,1</w:t>
            </w:r>
          </w:p>
        </w:tc>
        <w:tc>
          <w:tcPr>
            <w:tcW w:type="dxa" w:w="1243"/>
            <w:tcMar>
              <w:left w:type="dxa" w:w="0"/>
              <w:right w:type="dxa" w:w="0"/>
            </w:tcMar>
          </w:tcPr>
          <w:p w14:paraId="96A80000">
            <w:pPr>
              <w:pStyle w:val="Style_2"/>
              <w:ind w:firstLine="0" w:left="0"/>
              <w:jc w:val="center"/>
            </w:pPr>
            <w:r>
              <w:t>17345,5</w:t>
            </w:r>
          </w:p>
        </w:tc>
        <w:tc>
          <w:tcPr>
            <w:tcW w:type="dxa" w:w="1243"/>
            <w:tcMar>
              <w:left w:type="dxa" w:w="0"/>
              <w:right w:type="dxa" w:w="0"/>
            </w:tcMar>
          </w:tcPr>
          <w:p w14:paraId="97A80000">
            <w:pPr>
              <w:pStyle w:val="Style_2"/>
              <w:ind w:firstLine="0" w:left="0"/>
              <w:jc w:val="center"/>
            </w:pPr>
            <w:r>
              <w:t>22811,5</w:t>
            </w:r>
          </w:p>
        </w:tc>
        <w:tc>
          <w:tcPr>
            <w:tcW w:type="dxa" w:w="1243"/>
            <w:tcMar>
              <w:left w:type="dxa" w:w="0"/>
              <w:right w:type="dxa" w:w="0"/>
            </w:tcMar>
          </w:tcPr>
          <w:p w14:paraId="98A80000">
            <w:pPr>
              <w:pStyle w:val="Style_2"/>
              <w:ind w:firstLine="0" w:left="0"/>
              <w:jc w:val="center"/>
            </w:pPr>
            <w:r>
              <w:t>30301,4</w:t>
            </w:r>
          </w:p>
        </w:tc>
        <w:tc>
          <w:tcPr>
            <w:tcW w:type="dxa" w:w="1243"/>
            <w:tcMar>
              <w:left w:type="dxa" w:w="0"/>
              <w:right w:type="dxa" w:w="0"/>
            </w:tcMar>
          </w:tcPr>
          <w:p w14:paraId="99A80000">
            <w:pPr>
              <w:pStyle w:val="Style_2"/>
              <w:ind w:firstLine="0" w:left="0"/>
              <w:jc w:val="center"/>
            </w:pPr>
            <w:r>
              <w:t>30259,3</w:t>
            </w:r>
          </w:p>
        </w:tc>
        <w:tc>
          <w:tcPr>
            <w:tcW w:type="dxa" w:w="1245"/>
            <w:tcMar>
              <w:left w:type="dxa" w:w="0"/>
              <w:right w:type="dxa" w:w="0"/>
            </w:tcMar>
          </w:tcPr>
          <w:p w14:paraId="9AA80000">
            <w:pPr>
              <w:pStyle w:val="Style_2"/>
              <w:ind w:firstLine="0" w:left="0"/>
              <w:jc w:val="center"/>
            </w:pPr>
            <w:r>
              <w:t>22771,2</w:t>
            </w:r>
          </w:p>
        </w:tc>
      </w:tr>
      <w:tr>
        <w:tc>
          <w:tcPr>
            <w:tcW w:type="dxa" w:w="2324"/>
            <w:gridSpan w:val="1"/>
            <w:vMerge w:val="continue"/>
            <w:tcMar>
              <w:left w:type="dxa" w:w="0"/>
              <w:right w:type="dxa" w:w="0"/>
            </w:tcMar>
          </w:tcPr>
          <w:p/>
        </w:tc>
        <w:tc>
          <w:tcPr>
            <w:tcW w:type="dxa" w:w="2154"/>
            <w:tcMar>
              <w:left w:type="dxa" w:w="0"/>
              <w:right w:type="dxa" w:w="0"/>
            </w:tcMar>
          </w:tcPr>
          <w:p w14:paraId="9BA80000">
            <w:pPr>
              <w:pStyle w:val="Style_2"/>
              <w:ind w:firstLine="0" w:left="0"/>
              <w:jc w:val="left"/>
            </w:pPr>
            <w:r>
              <w:t>Республика Дагестан</w:t>
            </w:r>
          </w:p>
        </w:tc>
        <w:tc>
          <w:tcPr>
            <w:tcW w:type="dxa" w:w="541"/>
            <w:tcMar>
              <w:left w:type="dxa" w:w="0"/>
              <w:right w:type="dxa" w:w="0"/>
            </w:tcMar>
          </w:tcPr>
          <w:p w14:paraId="9CA80000">
            <w:pPr>
              <w:pStyle w:val="Style_2"/>
              <w:ind w:firstLine="0" w:left="0"/>
              <w:jc w:val="center"/>
            </w:pPr>
            <w:r>
              <w:t>139</w:t>
            </w:r>
          </w:p>
        </w:tc>
        <w:tc>
          <w:tcPr>
            <w:tcW w:type="dxa" w:w="541"/>
            <w:tcMar>
              <w:left w:type="dxa" w:w="0"/>
              <w:right w:type="dxa" w:w="0"/>
            </w:tcMar>
          </w:tcPr>
          <w:p w14:paraId="9DA80000">
            <w:pPr>
              <w:pStyle w:val="Style_2"/>
              <w:ind w:firstLine="0" w:left="0"/>
              <w:jc w:val="center"/>
            </w:pPr>
            <w:r>
              <w:t>15</w:t>
            </w:r>
          </w:p>
        </w:tc>
        <w:tc>
          <w:tcPr>
            <w:tcW w:type="dxa" w:w="541"/>
            <w:tcMar>
              <w:left w:type="dxa" w:w="0"/>
              <w:right w:type="dxa" w:w="0"/>
            </w:tcMar>
          </w:tcPr>
          <w:p w14:paraId="9EA80000">
            <w:pPr>
              <w:pStyle w:val="Style_2"/>
              <w:ind w:firstLine="0" w:left="0"/>
              <w:jc w:val="center"/>
            </w:pPr>
            <w:r>
              <w:t>2</w:t>
            </w:r>
          </w:p>
        </w:tc>
        <w:tc>
          <w:tcPr>
            <w:tcW w:type="dxa" w:w="624"/>
            <w:tcMar>
              <w:left w:type="dxa" w:w="0"/>
              <w:right w:type="dxa" w:w="0"/>
            </w:tcMar>
          </w:tcPr>
          <w:p w14:paraId="9FA80000">
            <w:pPr>
              <w:pStyle w:val="Style_2"/>
              <w:ind w:firstLine="0" w:left="0"/>
              <w:jc w:val="center"/>
            </w:pPr>
            <w:r>
              <w:t>2.I5</w:t>
            </w:r>
          </w:p>
        </w:tc>
        <w:tc>
          <w:tcPr>
            <w:tcW w:type="dxa" w:w="1243"/>
            <w:tcMar>
              <w:left w:type="dxa" w:w="0"/>
              <w:right w:type="dxa" w:w="0"/>
            </w:tcMar>
          </w:tcPr>
          <w:p w14:paraId="A0A80000">
            <w:pPr>
              <w:pStyle w:val="Style_2"/>
              <w:ind w:firstLine="0" w:left="0"/>
              <w:jc w:val="center"/>
            </w:pPr>
            <w:r>
              <w:t>-</w:t>
            </w:r>
          </w:p>
        </w:tc>
        <w:tc>
          <w:tcPr>
            <w:tcW w:type="dxa" w:w="1243"/>
            <w:tcMar>
              <w:left w:type="dxa" w:w="0"/>
              <w:right w:type="dxa" w:w="0"/>
            </w:tcMar>
          </w:tcPr>
          <w:p w14:paraId="A1A80000">
            <w:pPr>
              <w:pStyle w:val="Style_2"/>
              <w:ind w:firstLine="0" w:left="0"/>
              <w:jc w:val="center"/>
            </w:pPr>
            <w:r>
              <w:t>-</w:t>
            </w:r>
          </w:p>
        </w:tc>
        <w:tc>
          <w:tcPr>
            <w:tcW w:type="dxa" w:w="1243"/>
            <w:tcMar>
              <w:left w:type="dxa" w:w="0"/>
              <w:right w:type="dxa" w:w="0"/>
            </w:tcMar>
          </w:tcPr>
          <w:p w14:paraId="A2A80000">
            <w:pPr>
              <w:pStyle w:val="Style_2"/>
              <w:ind w:firstLine="0" w:left="0"/>
              <w:jc w:val="center"/>
            </w:pPr>
            <w:r>
              <w:t>-</w:t>
            </w:r>
          </w:p>
        </w:tc>
        <w:tc>
          <w:tcPr>
            <w:tcW w:type="dxa" w:w="1243"/>
            <w:tcMar>
              <w:left w:type="dxa" w:w="0"/>
              <w:right w:type="dxa" w:w="0"/>
            </w:tcMar>
          </w:tcPr>
          <w:p w14:paraId="A3A80000">
            <w:pPr>
              <w:pStyle w:val="Style_2"/>
              <w:ind w:firstLine="0" w:left="0"/>
              <w:jc w:val="center"/>
            </w:pPr>
            <w:r>
              <w:t>-</w:t>
            </w:r>
          </w:p>
        </w:tc>
        <w:tc>
          <w:tcPr>
            <w:tcW w:type="dxa" w:w="1243"/>
            <w:tcMar>
              <w:left w:type="dxa" w:w="0"/>
              <w:right w:type="dxa" w:w="0"/>
            </w:tcMar>
          </w:tcPr>
          <w:p w14:paraId="A4A80000">
            <w:pPr>
              <w:pStyle w:val="Style_2"/>
              <w:ind w:firstLine="0" w:left="0"/>
              <w:jc w:val="center"/>
            </w:pPr>
            <w:r>
              <w:t>-</w:t>
            </w:r>
          </w:p>
        </w:tc>
        <w:tc>
          <w:tcPr>
            <w:tcW w:type="dxa" w:w="1243"/>
            <w:tcMar>
              <w:left w:type="dxa" w:w="0"/>
              <w:right w:type="dxa" w:w="0"/>
            </w:tcMar>
          </w:tcPr>
          <w:p w14:paraId="A5A80000">
            <w:pPr>
              <w:pStyle w:val="Style_2"/>
              <w:ind w:firstLine="0" w:left="0"/>
              <w:jc w:val="center"/>
            </w:pPr>
            <w:r>
              <w:t>-</w:t>
            </w:r>
          </w:p>
        </w:tc>
        <w:tc>
          <w:tcPr>
            <w:tcW w:type="dxa" w:w="1243"/>
            <w:tcMar>
              <w:left w:type="dxa" w:w="0"/>
              <w:right w:type="dxa" w:w="0"/>
            </w:tcMar>
          </w:tcPr>
          <w:p w14:paraId="A6A80000">
            <w:pPr>
              <w:pStyle w:val="Style_2"/>
              <w:ind w:firstLine="0" w:left="0"/>
              <w:jc w:val="center"/>
            </w:pPr>
            <w:r>
              <w:t>19472,4</w:t>
            </w:r>
          </w:p>
        </w:tc>
        <w:tc>
          <w:tcPr>
            <w:tcW w:type="dxa" w:w="1243"/>
            <w:tcMar>
              <w:left w:type="dxa" w:w="0"/>
              <w:right w:type="dxa" w:w="0"/>
            </w:tcMar>
          </w:tcPr>
          <w:p w14:paraId="A7A80000">
            <w:pPr>
              <w:pStyle w:val="Style_2"/>
              <w:ind w:firstLine="0" w:left="0"/>
              <w:jc w:val="center"/>
            </w:pPr>
            <w:r>
              <w:t>8451</w:t>
            </w:r>
          </w:p>
        </w:tc>
        <w:tc>
          <w:tcPr>
            <w:tcW w:type="dxa" w:w="1243"/>
            <w:tcMar>
              <w:left w:type="dxa" w:w="0"/>
              <w:right w:type="dxa" w:w="0"/>
            </w:tcMar>
          </w:tcPr>
          <w:p w14:paraId="A8A80000">
            <w:pPr>
              <w:pStyle w:val="Style_2"/>
              <w:ind w:firstLine="0" w:left="0"/>
              <w:jc w:val="center"/>
            </w:pPr>
            <w:r>
              <w:t>11114,2</w:t>
            </w:r>
          </w:p>
        </w:tc>
        <w:tc>
          <w:tcPr>
            <w:tcW w:type="dxa" w:w="1243"/>
            <w:tcMar>
              <w:left w:type="dxa" w:w="0"/>
              <w:right w:type="dxa" w:w="0"/>
            </w:tcMar>
          </w:tcPr>
          <w:p w14:paraId="A9A80000">
            <w:pPr>
              <w:pStyle w:val="Style_2"/>
              <w:ind w:firstLine="0" w:left="0"/>
              <w:jc w:val="center"/>
            </w:pPr>
            <w:r>
              <w:t>14763,4</w:t>
            </w:r>
          </w:p>
        </w:tc>
        <w:tc>
          <w:tcPr>
            <w:tcW w:type="dxa" w:w="1243"/>
            <w:tcMar>
              <w:left w:type="dxa" w:w="0"/>
              <w:right w:type="dxa" w:w="0"/>
            </w:tcMar>
          </w:tcPr>
          <w:p w14:paraId="AAA80000">
            <w:pPr>
              <w:pStyle w:val="Style_2"/>
              <w:ind w:firstLine="0" w:left="0"/>
              <w:jc w:val="center"/>
            </w:pPr>
            <w:r>
              <w:t>14742,9</w:t>
            </w:r>
          </w:p>
        </w:tc>
        <w:tc>
          <w:tcPr>
            <w:tcW w:type="dxa" w:w="1245"/>
            <w:tcMar>
              <w:left w:type="dxa" w:w="0"/>
              <w:right w:type="dxa" w:w="0"/>
            </w:tcMar>
          </w:tcPr>
          <w:p w14:paraId="ABA80000">
            <w:pPr>
              <w:pStyle w:val="Style_2"/>
              <w:ind w:firstLine="0" w:left="0"/>
              <w:jc w:val="center"/>
            </w:pPr>
            <w:r>
              <w:t>11094,5</w:t>
            </w:r>
          </w:p>
        </w:tc>
      </w:tr>
      <w:tr>
        <w:tc>
          <w:tcPr>
            <w:tcW w:type="dxa" w:w="2324"/>
            <w:gridSpan w:val="1"/>
            <w:vMerge w:val="continue"/>
            <w:tcMar>
              <w:left w:type="dxa" w:w="0"/>
              <w:right w:type="dxa" w:w="0"/>
            </w:tcMar>
          </w:tcPr>
          <w:p/>
        </w:tc>
        <w:tc>
          <w:tcPr>
            <w:tcW w:type="dxa" w:w="2154"/>
            <w:tcMar>
              <w:left w:type="dxa" w:w="0"/>
              <w:right w:type="dxa" w:w="0"/>
            </w:tcMar>
          </w:tcPr>
          <w:p w14:paraId="ACA80000">
            <w:pPr>
              <w:pStyle w:val="Style_2"/>
              <w:ind w:firstLine="0" w:left="0"/>
              <w:jc w:val="left"/>
            </w:pPr>
            <w:r>
              <w:t>Карачаево-Черкесская Республика</w:t>
            </w:r>
          </w:p>
        </w:tc>
        <w:tc>
          <w:tcPr>
            <w:tcW w:type="dxa" w:w="541"/>
            <w:tcMar>
              <w:left w:type="dxa" w:w="0"/>
              <w:right w:type="dxa" w:w="0"/>
            </w:tcMar>
          </w:tcPr>
          <w:p w14:paraId="ADA80000">
            <w:pPr>
              <w:pStyle w:val="Style_2"/>
              <w:ind w:firstLine="0" w:left="0"/>
              <w:jc w:val="center"/>
            </w:pPr>
            <w:r>
              <w:t>139</w:t>
            </w:r>
          </w:p>
        </w:tc>
        <w:tc>
          <w:tcPr>
            <w:tcW w:type="dxa" w:w="541"/>
            <w:tcMar>
              <w:left w:type="dxa" w:w="0"/>
              <w:right w:type="dxa" w:w="0"/>
            </w:tcMar>
          </w:tcPr>
          <w:p w14:paraId="AEA80000">
            <w:pPr>
              <w:pStyle w:val="Style_2"/>
              <w:ind w:firstLine="0" w:left="0"/>
              <w:jc w:val="center"/>
            </w:pPr>
            <w:r>
              <w:t>15</w:t>
            </w:r>
          </w:p>
        </w:tc>
        <w:tc>
          <w:tcPr>
            <w:tcW w:type="dxa" w:w="541"/>
            <w:tcMar>
              <w:left w:type="dxa" w:w="0"/>
              <w:right w:type="dxa" w:w="0"/>
            </w:tcMar>
          </w:tcPr>
          <w:p w14:paraId="AFA80000">
            <w:pPr>
              <w:pStyle w:val="Style_2"/>
              <w:ind w:firstLine="0" w:left="0"/>
              <w:jc w:val="center"/>
            </w:pPr>
            <w:r>
              <w:t>2</w:t>
            </w:r>
          </w:p>
        </w:tc>
        <w:tc>
          <w:tcPr>
            <w:tcW w:type="dxa" w:w="624"/>
            <w:tcMar>
              <w:left w:type="dxa" w:w="0"/>
              <w:right w:type="dxa" w:w="0"/>
            </w:tcMar>
          </w:tcPr>
          <w:p w14:paraId="B0A80000">
            <w:pPr>
              <w:pStyle w:val="Style_2"/>
              <w:ind w:firstLine="0" w:left="0"/>
              <w:jc w:val="center"/>
            </w:pPr>
            <w:r>
              <w:t>2.I5</w:t>
            </w:r>
          </w:p>
        </w:tc>
        <w:tc>
          <w:tcPr>
            <w:tcW w:type="dxa" w:w="1243"/>
            <w:tcMar>
              <w:left w:type="dxa" w:w="0"/>
              <w:right w:type="dxa" w:w="0"/>
            </w:tcMar>
          </w:tcPr>
          <w:p w14:paraId="B1A80000">
            <w:pPr>
              <w:pStyle w:val="Style_2"/>
              <w:ind w:firstLine="0" w:left="0"/>
              <w:jc w:val="center"/>
            </w:pPr>
            <w:r>
              <w:t>-</w:t>
            </w:r>
          </w:p>
        </w:tc>
        <w:tc>
          <w:tcPr>
            <w:tcW w:type="dxa" w:w="1243"/>
            <w:tcMar>
              <w:left w:type="dxa" w:w="0"/>
              <w:right w:type="dxa" w:w="0"/>
            </w:tcMar>
          </w:tcPr>
          <w:p w14:paraId="B2A80000">
            <w:pPr>
              <w:pStyle w:val="Style_2"/>
              <w:ind w:firstLine="0" w:left="0"/>
              <w:jc w:val="center"/>
            </w:pPr>
            <w:r>
              <w:t>-</w:t>
            </w:r>
          </w:p>
        </w:tc>
        <w:tc>
          <w:tcPr>
            <w:tcW w:type="dxa" w:w="1243"/>
            <w:tcMar>
              <w:left w:type="dxa" w:w="0"/>
              <w:right w:type="dxa" w:w="0"/>
            </w:tcMar>
          </w:tcPr>
          <w:p w14:paraId="B3A80000">
            <w:pPr>
              <w:pStyle w:val="Style_2"/>
              <w:ind w:firstLine="0" w:left="0"/>
              <w:jc w:val="center"/>
            </w:pPr>
            <w:r>
              <w:t>-</w:t>
            </w:r>
          </w:p>
        </w:tc>
        <w:tc>
          <w:tcPr>
            <w:tcW w:type="dxa" w:w="1243"/>
            <w:tcMar>
              <w:left w:type="dxa" w:w="0"/>
              <w:right w:type="dxa" w:w="0"/>
            </w:tcMar>
          </w:tcPr>
          <w:p w14:paraId="B4A80000">
            <w:pPr>
              <w:pStyle w:val="Style_2"/>
              <w:ind w:firstLine="0" w:left="0"/>
              <w:jc w:val="center"/>
            </w:pPr>
            <w:r>
              <w:t>-</w:t>
            </w:r>
          </w:p>
        </w:tc>
        <w:tc>
          <w:tcPr>
            <w:tcW w:type="dxa" w:w="1243"/>
            <w:tcMar>
              <w:left w:type="dxa" w:w="0"/>
              <w:right w:type="dxa" w:w="0"/>
            </w:tcMar>
          </w:tcPr>
          <w:p w14:paraId="B5A80000">
            <w:pPr>
              <w:pStyle w:val="Style_2"/>
              <w:ind w:firstLine="0" w:left="0"/>
              <w:jc w:val="center"/>
            </w:pPr>
            <w:r>
              <w:t>-</w:t>
            </w:r>
          </w:p>
        </w:tc>
        <w:tc>
          <w:tcPr>
            <w:tcW w:type="dxa" w:w="1243"/>
            <w:tcMar>
              <w:left w:type="dxa" w:w="0"/>
              <w:right w:type="dxa" w:w="0"/>
            </w:tcMar>
          </w:tcPr>
          <w:p w14:paraId="B6A80000">
            <w:pPr>
              <w:pStyle w:val="Style_2"/>
              <w:ind w:firstLine="0" w:left="0"/>
              <w:jc w:val="center"/>
            </w:pPr>
            <w:r>
              <w:t>-</w:t>
            </w:r>
          </w:p>
        </w:tc>
        <w:tc>
          <w:tcPr>
            <w:tcW w:type="dxa" w:w="1243"/>
            <w:tcMar>
              <w:left w:type="dxa" w:w="0"/>
              <w:right w:type="dxa" w:w="0"/>
            </w:tcMar>
          </w:tcPr>
          <w:p w14:paraId="B7A80000">
            <w:pPr>
              <w:pStyle w:val="Style_2"/>
              <w:ind w:firstLine="0" w:left="0"/>
              <w:jc w:val="center"/>
            </w:pPr>
            <w:r>
              <w:t>3957,3</w:t>
            </w:r>
          </w:p>
        </w:tc>
        <w:tc>
          <w:tcPr>
            <w:tcW w:type="dxa" w:w="1243"/>
            <w:tcMar>
              <w:left w:type="dxa" w:w="0"/>
              <w:right w:type="dxa" w:w="0"/>
            </w:tcMar>
          </w:tcPr>
          <w:p w14:paraId="B8A80000">
            <w:pPr>
              <w:pStyle w:val="Style_2"/>
              <w:ind w:firstLine="0" w:left="0"/>
              <w:jc w:val="center"/>
            </w:pPr>
            <w:r>
              <w:t>1692,5</w:t>
            </w:r>
          </w:p>
        </w:tc>
        <w:tc>
          <w:tcPr>
            <w:tcW w:type="dxa" w:w="1243"/>
            <w:tcMar>
              <w:left w:type="dxa" w:w="0"/>
              <w:right w:type="dxa" w:w="0"/>
            </w:tcMar>
          </w:tcPr>
          <w:p w14:paraId="B9A80000">
            <w:pPr>
              <w:pStyle w:val="Style_2"/>
              <w:ind w:firstLine="0" w:left="0"/>
              <w:jc w:val="center"/>
            </w:pPr>
            <w:r>
              <w:t>2225,8</w:t>
            </w:r>
          </w:p>
        </w:tc>
        <w:tc>
          <w:tcPr>
            <w:tcW w:type="dxa" w:w="1243"/>
            <w:tcMar>
              <w:left w:type="dxa" w:w="0"/>
              <w:right w:type="dxa" w:w="0"/>
            </w:tcMar>
          </w:tcPr>
          <w:p w14:paraId="BAA80000">
            <w:pPr>
              <w:pStyle w:val="Style_2"/>
              <w:ind w:firstLine="0" w:left="0"/>
              <w:jc w:val="center"/>
            </w:pPr>
            <w:r>
              <w:t>2956,6</w:t>
            </w:r>
          </w:p>
        </w:tc>
        <w:tc>
          <w:tcPr>
            <w:tcW w:type="dxa" w:w="1243"/>
            <w:tcMar>
              <w:left w:type="dxa" w:w="0"/>
              <w:right w:type="dxa" w:w="0"/>
            </w:tcMar>
          </w:tcPr>
          <w:p w14:paraId="BBA80000">
            <w:pPr>
              <w:pStyle w:val="Style_2"/>
              <w:ind w:firstLine="0" w:left="0"/>
              <w:jc w:val="center"/>
            </w:pPr>
            <w:r>
              <w:t>2952,5</w:t>
            </w:r>
          </w:p>
        </w:tc>
        <w:tc>
          <w:tcPr>
            <w:tcW w:type="dxa" w:w="1245"/>
            <w:tcMar>
              <w:left w:type="dxa" w:w="0"/>
              <w:right w:type="dxa" w:w="0"/>
            </w:tcMar>
          </w:tcPr>
          <w:p w14:paraId="BCA80000">
            <w:pPr>
              <w:pStyle w:val="Style_2"/>
              <w:ind w:firstLine="0" w:left="0"/>
              <w:jc w:val="center"/>
            </w:pPr>
            <w:r>
              <w:t>2221,9</w:t>
            </w:r>
          </w:p>
        </w:tc>
      </w:tr>
      <w:tr>
        <w:tc>
          <w:tcPr>
            <w:tcW w:type="dxa" w:w="2324"/>
            <w:gridSpan w:val="1"/>
            <w:vMerge w:val="continue"/>
            <w:tcMar>
              <w:left w:type="dxa" w:w="0"/>
              <w:right w:type="dxa" w:w="0"/>
            </w:tcMar>
          </w:tcPr>
          <w:p/>
        </w:tc>
        <w:tc>
          <w:tcPr>
            <w:tcW w:type="dxa" w:w="2154"/>
            <w:tcMar>
              <w:left w:type="dxa" w:w="0"/>
              <w:right w:type="dxa" w:w="0"/>
            </w:tcMar>
          </w:tcPr>
          <w:p w14:paraId="BDA80000">
            <w:pPr>
              <w:pStyle w:val="Style_2"/>
              <w:ind w:firstLine="0" w:left="0"/>
              <w:jc w:val="left"/>
            </w:pPr>
            <w:r>
              <w:t>Ставропольский край</w:t>
            </w:r>
          </w:p>
        </w:tc>
        <w:tc>
          <w:tcPr>
            <w:tcW w:type="dxa" w:w="541"/>
            <w:tcMar>
              <w:left w:type="dxa" w:w="0"/>
              <w:right w:type="dxa" w:w="0"/>
            </w:tcMar>
          </w:tcPr>
          <w:p w14:paraId="BEA80000">
            <w:pPr>
              <w:pStyle w:val="Style_2"/>
              <w:ind w:firstLine="0" w:left="0"/>
              <w:jc w:val="center"/>
            </w:pPr>
            <w:r>
              <w:t>139</w:t>
            </w:r>
          </w:p>
        </w:tc>
        <w:tc>
          <w:tcPr>
            <w:tcW w:type="dxa" w:w="541"/>
            <w:tcMar>
              <w:left w:type="dxa" w:w="0"/>
              <w:right w:type="dxa" w:w="0"/>
            </w:tcMar>
          </w:tcPr>
          <w:p w14:paraId="BFA80000">
            <w:pPr>
              <w:pStyle w:val="Style_2"/>
              <w:ind w:firstLine="0" w:left="0"/>
              <w:jc w:val="center"/>
            </w:pPr>
            <w:r>
              <w:t>15</w:t>
            </w:r>
          </w:p>
        </w:tc>
        <w:tc>
          <w:tcPr>
            <w:tcW w:type="dxa" w:w="541"/>
            <w:tcMar>
              <w:left w:type="dxa" w:w="0"/>
              <w:right w:type="dxa" w:w="0"/>
            </w:tcMar>
          </w:tcPr>
          <w:p w14:paraId="C0A80000">
            <w:pPr>
              <w:pStyle w:val="Style_2"/>
              <w:ind w:firstLine="0" w:left="0"/>
              <w:jc w:val="center"/>
            </w:pPr>
            <w:r>
              <w:t>2</w:t>
            </w:r>
          </w:p>
        </w:tc>
        <w:tc>
          <w:tcPr>
            <w:tcW w:type="dxa" w:w="624"/>
            <w:tcMar>
              <w:left w:type="dxa" w:w="0"/>
              <w:right w:type="dxa" w:w="0"/>
            </w:tcMar>
          </w:tcPr>
          <w:p w14:paraId="C1A80000">
            <w:pPr>
              <w:pStyle w:val="Style_2"/>
              <w:ind w:firstLine="0" w:left="0"/>
              <w:jc w:val="center"/>
            </w:pPr>
            <w:r>
              <w:t>2.I5</w:t>
            </w:r>
          </w:p>
        </w:tc>
        <w:tc>
          <w:tcPr>
            <w:tcW w:type="dxa" w:w="1243"/>
            <w:tcMar>
              <w:left w:type="dxa" w:w="0"/>
              <w:right w:type="dxa" w:w="0"/>
            </w:tcMar>
          </w:tcPr>
          <w:p w14:paraId="C2A80000">
            <w:pPr>
              <w:pStyle w:val="Style_2"/>
              <w:ind w:firstLine="0" w:left="0"/>
              <w:jc w:val="center"/>
            </w:pPr>
            <w:r>
              <w:t>-</w:t>
            </w:r>
          </w:p>
        </w:tc>
        <w:tc>
          <w:tcPr>
            <w:tcW w:type="dxa" w:w="1243"/>
            <w:tcMar>
              <w:left w:type="dxa" w:w="0"/>
              <w:right w:type="dxa" w:w="0"/>
            </w:tcMar>
          </w:tcPr>
          <w:p w14:paraId="C3A80000">
            <w:pPr>
              <w:pStyle w:val="Style_2"/>
              <w:ind w:firstLine="0" w:left="0"/>
              <w:jc w:val="center"/>
            </w:pPr>
            <w:r>
              <w:t>-</w:t>
            </w:r>
          </w:p>
        </w:tc>
        <w:tc>
          <w:tcPr>
            <w:tcW w:type="dxa" w:w="1243"/>
            <w:tcMar>
              <w:left w:type="dxa" w:w="0"/>
              <w:right w:type="dxa" w:w="0"/>
            </w:tcMar>
          </w:tcPr>
          <w:p w14:paraId="C4A80000">
            <w:pPr>
              <w:pStyle w:val="Style_2"/>
              <w:ind w:firstLine="0" w:left="0"/>
              <w:jc w:val="center"/>
            </w:pPr>
            <w:r>
              <w:t>-</w:t>
            </w:r>
          </w:p>
        </w:tc>
        <w:tc>
          <w:tcPr>
            <w:tcW w:type="dxa" w:w="1243"/>
            <w:tcMar>
              <w:left w:type="dxa" w:w="0"/>
              <w:right w:type="dxa" w:w="0"/>
            </w:tcMar>
          </w:tcPr>
          <w:p w14:paraId="C5A80000">
            <w:pPr>
              <w:pStyle w:val="Style_2"/>
              <w:ind w:firstLine="0" w:left="0"/>
              <w:jc w:val="center"/>
            </w:pPr>
            <w:r>
              <w:t>-</w:t>
            </w:r>
          </w:p>
        </w:tc>
        <w:tc>
          <w:tcPr>
            <w:tcW w:type="dxa" w:w="1243"/>
            <w:tcMar>
              <w:left w:type="dxa" w:w="0"/>
              <w:right w:type="dxa" w:w="0"/>
            </w:tcMar>
          </w:tcPr>
          <w:p w14:paraId="C6A80000">
            <w:pPr>
              <w:pStyle w:val="Style_2"/>
              <w:ind w:firstLine="0" w:left="0"/>
              <w:jc w:val="center"/>
            </w:pPr>
            <w:r>
              <w:t>-</w:t>
            </w:r>
          </w:p>
        </w:tc>
        <w:tc>
          <w:tcPr>
            <w:tcW w:type="dxa" w:w="1243"/>
            <w:tcMar>
              <w:left w:type="dxa" w:w="0"/>
              <w:right w:type="dxa" w:w="0"/>
            </w:tcMar>
          </w:tcPr>
          <w:p w14:paraId="C7A80000">
            <w:pPr>
              <w:pStyle w:val="Style_2"/>
              <w:ind w:firstLine="0" w:left="0"/>
              <w:jc w:val="center"/>
            </w:pPr>
            <w:r>
              <w:t>-</w:t>
            </w:r>
          </w:p>
        </w:tc>
        <w:tc>
          <w:tcPr>
            <w:tcW w:type="dxa" w:w="1243"/>
            <w:tcMar>
              <w:left w:type="dxa" w:w="0"/>
              <w:right w:type="dxa" w:w="0"/>
            </w:tcMar>
          </w:tcPr>
          <w:p w14:paraId="C8A80000">
            <w:pPr>
              <w:pStyle w:val="Style_2"/>
              <w:ind w:firstLine="0" w:left="0"/>
              <w:jc w:val="center"/>
            </w:pPr>
            <w:r>
              <w:t>16894,4</w:t>
            </w:r>
          </w:p>
        </w:tc>
        <w:tc>
          <w:tcPr>
            <w:tcW w:type="dxa" w:w="1243"/>
            <w:tcMar>
              <w:left w:type="dxa" w:w="0"/>
              <w:right w:type="dxa" w:w="0"/>
            </w:tcMar>
          </w:tcPr>
          <w:p w14:paraId="C9A80000">
            <w:pPr>
              <w:pStyle w:val="Style_2"/>
              <w:ind w:firstLine="0" w:left="0"/>
              <w:jc w:val="center"/>
            </w:pPr>
            <w:r>
              <w:t>7202</w:t>
            </w:r>
          </w:p>
        </w:tc>
        <w:tc>
          <w:tcPr>
            <w:tcW w:type="dxa" w:w="1243"/>
            <w:tcMar>
              <w:left w:type="dxa" w:w="0"/>
              <w:right w:type="dxa" w:w="0"/>
            </w:tcMar>
          </w:tcPr>
          <w:p w14:paraId="CAA80000">
            <w:pPr>
              <w:pStyle w:val="Style_2"/>
              <w:ind w:firstLine="0" w:left="0"/>
              <w:jc w:val="center"/>
            </w:pPr>
            <w:r>
              <w:t>9471,5</w:t>
            </w:r>
          </w:p>
        </w:tc>
        <w:tc>
          <w:tcPr>
            <w:tcW w:type="dxa" w:w="1243"/>
            <w:tcMar>
              <w:left w:type="dxa" w:w="0"/>
              <w:right w:type="dxa" w:w="0"/>
            </w:tcMar>
          </w:tcPr>
          <w:p w14:paraId="CBA80000">
            <w:pPr>
              <w:pStyle w:val="Style_2"/>
              <w:ind w:firstLine="0" w:left="0"/>
              <w:jc w:val="center"/>
            </w:pPr>
            <w:r>
              <w:t>12581,4</w:t>
            </w:r>
          </w:p>
        </w:tc>
        <w:tc>
          <w:tcPr>
            <w:tcW w:type="dxa" w:w="1243"/>
            <w:tcMar>
              <w:left w:type="dxa" w:w="0"/>
              <w:right w:type="dxa" w:w="0"/>
            </w:tcMar>
          </w:tcPr>
          <w:p w14:paraId="CCA80000">
            <w:pPr>
              <w:pStyle w:val="Style_2"/>
              <w:ind w:firstLine="0" w:left="0"/>
              <w:jc w:val="center"/>
            </w:pPr>
            <w:r>
              <w:t>12563,9</w:t>
            </w:r>
          </w:p>
        </w:tc>
        <w:tc>
          <w:tcPr>
            <w:tcW w:type="dxa" w:w="1245"/>
            <w:tcMar>
              <w:left w:type="dxa" w:w="0"/>
              <w:right w:type="dxa" w:w="0"/>
            </w:tcMar>
          </w:tcPr>
          <w:p w14:paraId="CDA80000">
            <w:pPr>
              <w:pStyle w:val="Style_2"/>
              <w:ind w:firstLine="0" w:left="0"/>
              <w:jc w:val="center"/>
            </w:pPr>
            <w:r>
              <w:t>9454,8</w:t>
            </w:r>
          </w:p>
        </w:tc>
      </w:tr>
      <w:tr>
        <w:tc>
          <w:tcPr>
            <w:tcW w:type="dxa" w:w="2324"/>
            <w:vMerge w:val="restart"/>
            <w:tcMar>
              <w:left w:type="dxa" w:w="0"/>
              <w:right w:type="dxa" w:w="0"/>
            </w:tcMar>
          </w:tcPr>
          <w:p w14:paraId="CEA80000">
            <w:pPr>
              <w:pStyle w:val="Style_2"/>
              <w:ind w:firstLine="0" w:left="0"/>
              <w:jc w:val="left"/>
            </w:pPr>
            <w:r>
              <w:t>Мероприятие 2.I5.5. Обеспечение доступа субъектов МСП к экспортной поддержке во всех субъектах Российской Федерации, в том числе с привлечением торгово-промышленных палат субъектов Российской Федерации и административно-территориальных образований</w:t>
            </w:r>
          </w:p>
        </w:tc>
        <w:tc>
          <w:tcPr>
            <w:tcW w:type="dxa" w:w="2154"/>
            <w:tcMar>
              <w:left w:type="dxa" w:w="0"/>
              <w:right w:type="dxa" w:w="0"/>
            </w:tcMar>
          </w:tcPr>
          <w:p w14:paraId="CFA80000">
            <w:pPr>
              <w:pStyle w:val="Style_2"/>
              <w:ind w:firstLine="0" w:left="0"/>
              <w:jc w:val="left"/>
            </w:pPr>
            <w:r>
              <w:t>Северо-Кавказский федеральный округ</w:t>
            </w:r>
          </w:p>
        </w:tc>
        <w:tc>
          <w:tcPr>
            <w:tcW w:type="dxa" w:w="541"/>
            <w:tcMar>
              <w:left w:type="dxa" w:w="0"/>
              <w:right w:type="dxa" w:w="0"/>
            </w:tcMar>
          </w:tcPr>
          <w:p w14:paraId="D0A80000">
            <w:pPr>
              <w:pStyle w:val="Style_2"/>
              <w:ind w:firstLine="0" w:left="0"/>
              <w:jc w:val="center"/>
            </w:pPr>
            <w:r>
              <w:t>139</w:t>
            </w:r>
          </w:p>
        </w:tc>
        <w:tc>
          <w:tcPr>
            <w:tcW w:type="dxa" w:w="541"/>
            <w:tcMar>
              <w:left w:type="dxa" w:w="0"/>
              <w:right w:type="dxa" w:w="0"/>
            </w:tcMar>
          </w:tcPr>
          <w:p w14:paraId="D1A80000">
            <w:pPr>
              <w:pStyle w:val="Style_2"/>
              <w:ind w:firstLine="0" w:left="0"/>
              <w:jc w:val="center"/>
            </w:pPr>
            <w:r>
              <w:t>15</w:t>
            </w:r>
          </w:p>
        </w:tc>
        <w:tc>
          <w:tcPr>
            <w:tcW w:type="dxa" w:w="541"/>
            <w:tcMar>
              <w:left w:type="dxa" w:w="0"/>
              <w:right w:type="dxa" w:w="0"/>
            </w:tcMar>
          </w:tcPr>
          <w:p w14:paraId="D2A80000">
            <w:pPr>
              <w:pStyle w:val="Style_2"/>
              <w:ind w:firstLine="0" w:left="0"/>
              <w:jc w:val="center"/>
            </w:pPr>
            <w:r>
              <w:t>2</w:t>
            </w:r>
          </w:p>
        </w:tc>
        <w:tc>
          <w:tcPr>
            <w:tcW w:type="dxa" w:w="624"/>
            <w:tcMar>
              <w:left w:type="dxa" w:w="0"/>
              <w:right w:type="dxa" w:w="0"/>
            </w:tcMar>
          </w:tcPr>
          <w:p w14:paraId="D3A80000">
            <w:pPr>
              <w:pStyle w:val="Style_2"/>
              <w:ind w:firstLine="0" w:left="0"/>
              <w:jc w:val="center"/>
            </w:pPr>
            <w:r>
              <w:t>2.I5</w:t>
            </w:r>
          </w:p>
        </w:tc>
        <w:tc>
          <w:tcPr>
            <w:tcW w:type="dxa" w:w="1243"/>
            <w:tcMar>
              <w:left w:type="dxa" w:w="0"/>
              <w:right w:type="dxa" w:w="0"/>
            </w:tcMar>
          </w:tcPr>
          <w:p w14:paraId="D4A80000">
            <w:pPr>
              <w:pStyle w:val="Style_2"/>
              <w:ind w:firstLine="0" w:left="0"/>
              <w:jc w:val="center"/>
            </w:pPr>
            <w:r>
              <w:t>-</w:t>
            </w:r>
          </w:p>
        </w:tc>
        <w:tc>
          <w:tcPr>
            <w:tcW w:type="dxa" w:w="1243"/>
            <w:tcMar>
              <w:left w:type="dxa" w:w="0"/>
              <w:right w:type="dxa" w:w="0"/>
            </w:tcMar>
          </w:tcPr>
          <w:p w14:paraId="D5A80000">
            <w:pPr>
              <w:pStyle w:val="Style_2"/>
              <w:ind w:firstLine="0" w:left="0"/>
              <w:jc w:val="center"/>
            </w:pPr>
            <w:r>
              <w:t>-</w:t>
            </w:r>
          </w:p>
        </w:tc>
        <w:tc>
          <w:tcPr>
            <w:tcW w:type="dxa" w:w="1243"/>
            <w:tcMar>
              <w:left w:type="dxa" w:w="0"/>
              <w:right w:type="dxa" w:w="0"/>
            </w:tcMar>
          </w:tcPr>
          <w:p w14:paraId="D6A80000">
            <w:pPr>
              <w:pStyle w:val="Style_2"/>
              <w:ind w:firstLine="0" w:left="0"/>
              <w:jc w:val="center"/>
            </w:pPr>
            <w:r>
              <w:t>-</w:t>
            </w:r>
          </w:p>
        </w:tc>
        <w:tc>
          <w:tcPr>
            <w:tcW w:type="dxa" w:w="1243"/>
            <w:tcMar>
              <w:left w:type="dxa" w:w="0"/>
              <w:right w:type="dxa" w:w="0"/>
            </w:tcMar>
          </w:tcPr>
          <w:p w14:paraId="D7A80000">
            <w:pPr>
              <w:pStyle w:val="Style_2"/>
              <w:ind w:firstLine="0" w:left="0"/>
              <w:jc w:val="center"/>
            </w:pPr>
            <w:r>
              <w:t>-</w:t>
            </w:r>
          </w:p>
        </w:tc>
        <w:tc>
          <w:tcPr>
            <w:tcW w:type="dxa" w:w="1243"/>
            <w:tcMar>
              <w:left w:type="dxa" w:w="0"/>
              <w:right w:type="dxa" w:w="0"/>
            </w:tcMar>
          </w:tcPr>
          <w:p w14:paraId="D8A80000">
            <w:pPr>
              <w:pStyle w:val="Style_2"/>
              <w:ind w:firstLine="0" w:left="0"/>
              <w:jc w:val="center"/>
            </w:pPr>
            <w:r>
              <w:t>-</w:t>
            </w:r>
          </w:p>
        </w:tc>
        <w:tc>
          <w:tcPr>
            <w:tcW w:type="dxa" w:w="1243"/>
            <w:tcMar>
              <w:left w:type="dxa" w:w="0"/>
              <w:right w:type="dxa" w:w="0"/>
            </w:tcMar>
          </w:tcPr>
          <w:p w14:paraId="D9A80000">
            <w:pPr>
              <w:pStyle w:val="Style_2"/>
              <w:ind w:firstLine="0" w:left="0"/>
              <w:jc w:val="center"/>
            </w:pPr>
            <w:r>
              <w:t>-</w:t>
            </w:r>
          </w:p>
        </w:tc>
        <w:tc>
          <w:tcPr>
            <w:tcW w:type="dxa" w:w="1243"/>
            <w:tcMar>
              <w:left w:type="dxa" w:w="0"/>
              <w:right w:type="dxa" w:w="0"/>
            </w:tcMar>
          </w:tcPr>
          <w:p w14:paraId="DAA80000">
            <w:pPr>
              <w:pStyle w:val="Style_2"/>
              <w:ind w:firstLine="0" w:left="0"/>
              <w:jc w:val="center"/>
            </w:pPr>
            <w:r>
              <w:t>200384,1</w:t>
            </w:r>
          </w:p>
        </w:tc>
        <w:tc>
          <w:tcPr>
            <w:tcW w:type="dxa" w:w="1243"/>
            <w:tcMar>
              <w:left w:type="dxa" w:w="0"/>
              <w:right w:type="dxa" w:w="0"/>
            </w:tcMar>
          </w:tcPr>
          <w:p w14:paraId="DBA80000">
            <w:pPr>
              <w:pStyle w:val="Style_2"/>
              <w:ind w:firstLine="0" w:left="0"/>
              <w:jc w:val="center"/>
            </w:pPr>
            <w:r>
              <w:t>189185,4</w:t>
            </w:r>
          </w:p>
        </w:tc>
        <w:tc>
          <w:tcPr>
            <w:tcW w:type="dxa" w:w="1243"/>
            <w:tcMar>
              <w:left w:type="dxa" w:w="0"/>
              <w:right w:type="dxa" w:w="0"/>
            </w:tcMar>
          </w:tcPr>
          <w:p w14:paraId="DCA80000">
            <w:pPr>
              <w:pStyle w:val="Style_2"/>
              <w:ind w:firstLine="0" w:left="0"/>
              <w:jc w:val="center"/>
            </w:pPr>
            <w:r>
              <w:t>81079,5</w:t>
            </w:r>
          </w:p>
        </w:tc>
        <w:tc>
          <w:tcPr>
            <w:tcW w:type="dxa" w:w="1243"/>
            <w:tcMar>
              <w:left w:type="dxa" w:w="0"/>
              <w:right w:type="dxa" w:w="0"/>
            </w:tcMar>
          </w:tcPr>
          <w:p w14:paraId="DDA80000">
            <w:pPr>
              <w:pStyle w:val="Style_2"/>
              <w:ind w:firstLine="0" w:left="0"/>
              <w:jc w:val="center"/>
            </w:pPr>
            <w:r>
              <w:t>97295,4</w:t>
            </w:r>
          </w:p>
        </w:tc>
        <w:tc>
          <w:tcPr>
            <w:tcW w:type="dxa" w:w="1243"/>
            <w:tcMar>
              <w:left w:type="dxa" w:w="0"/>
              <w:right w:type="dxa" w:w="0"/>
            </w:tcMar>
          </w:tcPr>
          <w:p w14:paraId="DEA80000">
            <w:pPr>
              <w:pStyle w:val="Style_2"/>
              <w:ind w:firstLine="0" w:left="0"/>
              <w:jc w:val="center"/>
            </w:pPr>
            <w:r>
              <w:t>108106,1</w:t>
            </w:r>
          </w:p>
        </w:tc>
        <w:tc>
          <w:tcPr>
            <w:tcW w:type="dxa" w:w="1245"/>
            <w:tcMar>
              <w:left w:type="dxa" w:w="0"/>
              <w:right w:type="dxa" w:w="0"/>
            </w:tcMar>
          </w:tcPr>
          <w:p w14:paraId="DFA80000">
            <w:pPr>
              <w:pStyle w:val="Style_2"/>
              <w:ind w:firstLine="0" w:left="0"/>
              <w:jc w:val="center"/>
            </w:pPr>
            <w:r>
              <w:t>108106,1</w:t>
            </w:r>
          </w:p>
        </w:tc>
      </w:tr>
      <w:tr>
        <w:tc>
          <w:tcPr>
            <w:tcW w:type="dxa" w:w="2324"/>
            <w:gridSpan w:val="1"/>
            <w:vMerge w:val="continue"/>
            <w:tcMar>
              <w:left w:type="dxa" w:w="0"/>
              <w:right w:type="dxa" w:w="0"/>
            </w:tcMar>
          </w:tcPr>
          <w:p/>
        </w:tc>
        <w:tc>
          <w:tcPr>
            <w:tcW w:type="dxa" w:w="2154"/>
            <w:tcMar>
              <w:left w:type="dxa" w:w="0"/>
              <w:right w:type="dxa" w:w="0"/>
            </w:tcMar>
          </w:tcPr>
          <w:p w14:paraId="E0A80000">
            <w:pPr>
              <w:pStyle w:val="Style_2"/>
              <w:ind w:firstLine="0" w:left="0"/>
              <w:jc w:val="left"/>
            </w:pPr>
            <w:r>
              <w:t>Республика Ингушетия</w:t>
            </w:r>
          </w:p>
        </w:tc>
        <w:tc>
          <w:tcPr>
            <w:tcW w:type="dxa" w:w="541"/>
            <w:tcMar>
              <w:left w:type="dxa" w:w="0"/>
              <w:right w:type="dxa" w:w="0"/>
            </w:tcMar>
          </w:tcPr>
          <w:p w14:paraId="E1A80000">
            <w:pPr>
              <w:pStyle w:val="Style_2"/>
              <w:ind w:firstLine="0" w:left="0"/>
              <w:jc w:val="center"/>
            </w:pPr>
            <w:r>
              <w:t>139</w:t>
            </w:r>
          </w:p>
        </w:tc>
        <w:tc>
          <w:tcPr>
            <w:tcW w:type="dxa" w:w="541"/>
            <w:tcMar>
              <w:left w:type="dxa" w:w="0"/>
              <w:right w:type="dxa" w:w="0"/>
            </w:tcMar>
          </w:tcPr>
          <w:p w14:paraId="E2A80000">
            <w:pPr>
              <w:pStyle w:val="Style_2"/>
              <w:ind w:firstLine="0" w:left="0"/>
              <w:jc w:val="center"/>
            </w:pPr>
            <w:r>
              <w:t>15</w:t>
            </w:r>
          </w:p>
        </w:tc>
        <w:tc>
          <w:tcPr>
            <w:tcW w:type="dxa" w:w="541"/>
            <w:tcMar>
              <w:left w:type="dxa" w:w="0"/>
              <w:right w:type="dxa" w:w="0"/>
            </w:tcMar>
          </w:tcPr>
          <w:p w14:paraId="E3A80000">
            <w:pPr>
              <w:pStyle w:val="Style_2"/>
              <w:ind w:firstLine="0" w:left="0"/>
              <w:jc w:val="center"/>
            </w:pPr>
            <w:r>
              <w:t>2</w:t>
            </w:r>
          </w:p>
        </w:tc>
        <w:tc>
          <w:tcPr>
            <w:tcW w:type="dxa" w:w="624"/>
            <w:tcMar>
              <w:left w:type="dxa" w:w="0"/>
              <w:right w:type="dxa" w:w="0"/>
            </w:tcMar>
          </w:tcPr>
          <w:p w14:paraId="E4A80000">
            <w:pPr>
              <w:pStyle w:val="Style_2"/>
              <w:ind w:firstLine="0" w:left="0"/>
              <w:jc w:val="center"/>
            </w:pPr>
            <w:r>
              <w:t>2.I5</w:t>
            </w:r>
          </w:p>
        </w:tc>
        <w:tc>
          <w:tcPr>
            <w:tcW w:type="dxa" w:w="1243"/>
            <w:tcMar>
              <w:left w:type="dxa" w:w="0"/>
              <w:right w:type="dxa" w:w="0"/>
            </w:tcMar>
          </w:tcPr>
          <w:p w14:paraId="E5A80000">
            <w:pPr>
              <w:pStyle w:val="Style_2"/>
              <w:ind w:firstLine="0" w:left="0"/>
              <w:jc w:val="center"/>
            </w:pPr>
            <w:r>
              <w:t>-</w:t>
            </w:r>
          </w:p>
        </w:tc>
        <w:tc>
          <w:tcPr>
            <w:tcW w:type="dxa" w:w="1243"/>
            <w:tcMar>
              <w:left w:type="dxa" w:w="0"/>
              <w:right w:type="dxa" w:w="0"/>
            </w:tcMar>
          </w:tcPr>
          <w:p w14:paraId="E6A80000">
            <w:pPr>
              <w:pStyle w:val="Style_2"/>
              <w:ind w:firstLine="0" w:left="0"/>
              <w:jc w:val="center"/>
            </w:pPr>
            <w:r>
              <w:t>-</w:t>
            </w:r>
          </w:p>
        </w:tc>
        <w:tc>
          <w:tcPr>
            <w:tcW w:type="dxa" w:w="1243"/>
            <w:tcMar>
              <w:left w:type="dxa" w:w="0"/>
              <w:right w:type="dxa" w:w="0"/>
            </w:tcMar>
          </w:tcPr>
          <w:p w14:paraId="E7A80000">
            <w:pPr>
              <w:pStyle w:val="Style_2"/>
              <w:ind w:firstLine="0" w:left="0"/>
              <w:jc w:val="center"/>
            </w:pPr>
            <w:r>
              <w:t>-</w:t>
            </w:r>
          </w:p>
        </w:tc>
        <w:tc>
          <w:tcPr>
            <w:tcW w:type="dxa" w:w="1243"/>
            <w:tcMar>
              <w:left w:type="dxa" w:w="0"/>
              <w:right w:type="dxa" w:w="0"/>
            </w:tcMar>
          </w:tcPr>
          <w:p w14:paraId="E8A80000">
            <w:pPr>
              <w:pStyle w:val="Style_2"/>
              <w:ind w:firstLine="0" w:left="0"/>
              <w:jc w:val="center"/>
            </w:pPr>
            <w:r>
              <w:t>-</w:t>
            </w:r>
          </w:p>
        </w:tc>
        <w:tc>
          <w:tcPr>
            <w:tcW w:type="dxa" w:w="1243"/>
            <w:tcMar>
              <w:left w:type="dxa" w:w="0"/>
              <w:right w:type="dxa" w:w="0"/>
            </w:tcMar>
          </w:tcPr>
          <w:p w14:paraId="E9A80000">
            <w:pPr>
              <w:pStyle w:val="Style_2"/>
              <w:ind w:firstLine="0" w:left="0"/>
              <w:jc w:val="center"/>
            </w:pPr>
            <w:r>
              <w:t>-</w:t>
            </w:r>
          </w:p>
        </w:tc>
        <w:tc>
          <w:tcPr>
            <w:tcW w:type="dxa" w:w="1243"/>
            <w:tcMar>
              <w:left w:type="dxa" w:w="0"/>
              <w:right w:type="dxa" w:w="0"/>
            </w:tcMar>
          </w:tcPr>
          <w:p w14:paraId="EAA80000">
            <w:pPr>
              <w:pStyle w:val="Style_2"/>
              <w:ind w:firstLine="0" w:left="0"/>
              <w:jc w:val="center"/>
            </w:pPr>
            <w:r>
              <w:t>-</w:t>
            </w:r>
          </w:p>
        </w:tc>
        <w:tc>
          <w:tcPr>
            <w:tcW w:type="dxa" w:w="1243"/>
            <w:tcMar>
              <w:left w:type="dxa" w:w="0"/>
              <w:right w:type="dxa" w:w="0"/>
            </w:tcMar>
          </w:tcPr>
          <w:p w14:paraId="EBA80000">
            <w:pPr>
              <w:pStyle w:val="Style_2"/>
              <w:ind w:firstLine="0" w:left="0"/>
              <w:jc w:val="center"/>
            </w:pPr>
            <w:r>
              <w:t>21469,7</w:t>
            </w:r>
          </w:p>
        </w:tc>
        <w:tc>
          <w:tcPr>
            <w:tcW w:type="dxa" w:w="1243"/>
            <w:tcMar>
              <w:left w:type="dxa" w:w="0"/>
              <w:right w:type="dxa" w:w="0"/>
            </w:tcMar>
          </w:tcPr>
          <w:p w14:paraId="ECA80000">
            <w:pPr>
              <w:pStyle w:val="Style_2"/>
              <w:ind w:firstLine="0" w:left="0"/>
              <w:jc w:val="center"/>
            </w:pPr>
            <w:r>
              <w:t>13513,2</w:t>
            </w:r>
          </w:p>
        </w:tc>
        <w:tc>
          <w:tcPr>
            <w:tcW w:type="dxa" w:w="1243"/>
            <w:tcMar>
              <w:left w:type="dxa" w:w="0"/>
              <w:right w:type="dxa" w:w="0"/>
            </w:tcMar>
          </w:tcPr>
          <w:p w14:paraId="EDA80000">
            <w:pPr>
              <w:pStyle w:val="Style_2"/>
              <w:ind w:firstLine="0" w:left="0"/>
              <w:jc w:val="center"/>
            </w:pPr>
            <w:r>
              <w:t>5791,4</w:t>
            </w:r>
          </w:p>
        </w:tc>
        <w:tc>
          <w:tcPr>
            <w:tcW w:type="dxa" w:w="1243"/>
            <w:tcMar>
              <w:left w:type="dxa" w:w="0"/>
              <w:right w:type="dxa" w:w="0"/>
            </w:tcMar>
          </w:tcPr>
          <w:p w14:paraId="EEA80000">
            <w:pPr>
              <w:pStyle w:val="Style_2"/>
              <w:ind w:firstLine="0" w:left="0"/>
              <w:jc w:val="center"/>
            </w:pPr>
            <w:r>
              <w:t>6949,7</w:t>
            </w:r>
          </w:p>
        </w:tc>
        <w:tc>
          <w:tcPr>
            <w:tcW w:type="dxa" w:w="1243"/>
            <w:tcMar>
              <w:left w:type="dxa" w:w="0"/>
              <w:right w:type="dxa" w:w="0"/>
            </w:tcMar>
          </w:tcPr>
          <w:p w14:paraId="EFA80000">
            <w:pPr>
              <w:pStyle w:val="Style_2"/>
              <w:ind w:firstLine="0" w:left="0"/>
              <w:jc w:val="center"/>
            </w:pPr>
            <w:r>
              <w:t>7721,9</w:t>
            </w:r>
          </w:p>
        </w:tc>
        <w:tc>
          <w:tcPr>
            <w:tcW w:type="dxa" w:w="1245"/>
            <w:tcMar>
              <w:left w:type="dxa" w:w="0"/>
              <w:right w:type="dxa" w:w="0"/>
            </w:tcMar>
          </w:tcPr>
          <w:p w14:paraId="F0A80000">
            <w:pPr>
              <w:pStyle w:val="Style_2"/>
              <w:ind w:firstLine="0" w:left="0"/>
              <w:jc w:val="center"/>
            </w:pPr>
            <w:r>
              <w:t>7721,9</w:t>
            </w:r>
          </w:p>
        </w:tc>
      </w:tr>
      <w:tr>
        <w:tc>
          <w:tcPr>
            <w:tcW w:type="dxa" w:w="2324"/>
            <w:gridSpan w:val="1"/>
            <w:vMerge w:val="continue"/>
            <w:tcMar>
              <w:left w:type="dxa" w:w="0"/>
              <w:right w:type="dxa" w:w="0"/>
            </w:tcMar>
          </w:tcPr>
          <w:p/>
        </w:tc>
        <w:tc>
          <w:tcPr>
            <w:tcW w:type="dxa" w:w="2154"/>
            <w:tcMar>
              <w:left w:type="dxa" w:w="0"/>
              <w:right w:type="dxa" w:w="0"/>
            </w:tcMar>
          </w:tcPr>
          <w:p w14:paraId="F1A80000">
            <w:pPr>
              <w:pStyle w:val="Style_2"/>
              <w:ind w:firstLine="0" w:left="0"/>
              <w:jc w:val="left"/>
            </w:pPr>
            <w:r>
              <w:t>Республика Дагестан</w:t>
            </w:r>
          </w:p>
        </w:tc>
        <w:tc>
          <w:tcPr>
            <w:tcW w:type="dxa" w:w="541"/>
            <w:tcMar>
              <w:left w:type="dxa" w:w="0"/>
              <w:right w:type="dxa" w:w="0"/>
            </w:tcMar>
          </w:tcPr>
          <w:p w14:paraId="F2A80000">
            <w:pPr>
              <w:pStyle w:val="Style_2"/>
              <w:ind w:firstLine="0" w:left="0"/>
              <w:jc w:val="center"/>
            </w:pPr>
            <w:r>
              <w:t>139</w:t>
            </w:r>
          </w:p>
        </w:tc>
        <w:tc>
          <w:tcPr>
            <w:tcW w:type="dxa" w:w="541"/>
            <w:tcMar>
              <w:left w:type="dxa" w:w="0"/>
              <w:right w:type="dxa" w:w="0"/>
            </w:tcMar>
          </w:tcPr>
          <w:p w14:paraId="F3A80000">
            <w:pPr>
              <w:pStyle w:val="Style_2"/>
              <w:ind w:firstLine="0" w:left="0"/>
              <w:jc w:val="center"/>
            </w:pPr>
            <w:r>
              <w:t>15</w:t>
            </w:r>
          </w:p>
        </w:tc>
        <w:tc>
          <w:tcPr>
            <w:tcW w:type="dxa" w:w="541"/>
            <w:tcMar>
              <w:left w:type="dxa" w:w="0"/>
              <w:right w:type="dxa" w:w="0"/>
            </w:tcMar>
          </w:tcPr>
          <w:p w14:paraId="F4A80000">
            <w:pPr>
              <w:pStyle w:val="Style_2"/>
              <w:ind w:firstLine="0" w:left="0"/>
              <w:jc w:val="center"/>
            </w:pPr>
            <w:r>
              <w:t>2</w:t>
            </w:r>
          </w:p>
        </w:tc>
        <w:tc>
          <w:tcPr>
            <w:tcW w:type="dxa" w:w="624"/>
            <w:tcMar>
              <w:left w:type="dxa" w:w="0"/>
              <w:right w:type="dxa" w:w="0"/>
            </w:tcMar>
          </w:tcPr>
          <w:p w14:paraId="F5A80000">
            <w:pPr>
              <w:pStyle w:val="Style_2"/>
              <w:ind w:firstLine="0" w:left="0"/>
              <w:jc w:val="center"/>
            </w:pPr>
            <w:r>
              <w:t>2.I5</w:t>
            </w:r>
          </w:p>
        </w:tc>
        <w:tc>
          <w:tcPr>
            <w:tcW w:type="dxa" w:w="1243"/>
            <w:tcMar>
              <w:left w:type="dxa" w:w="0"/>
              <w:right w:type="dxa" w:w="0"/>
            </w:tcMar>
          </w:tcPr>
          <w:p w14:paraId="F6A80000">
            <w:pPr>
              <w:pStyle w:val="Style_2"/>
              <w:ind w:firstLine="0" w:left="0"/>
              <w:jc w:val="center"/>
            </w:pPr>
            <w:r>
              <w:t>-</w:t>
            </w:r>
          </w:p>
        </w:tc>
        <w:tc>
          <w:tcPr>
            <w:tcW w:type="dxa" w:w="1243"/>
            <w:tcMar>
              <w:left w:type="dxa" w:w="0"/>
              <w:right w:type="dxa" w:w="0"/>
            </w:tcMar>
          </w:tcPr>
          <w:p w14:paraId="F7A80000">
            <w:pPr>
              <w:pStyle w:val="Style_2"/>
              <w:ind w:firstLine="0" w:left="0"/>
              <w:jc w:val="center"/>
            </w:pPr>
            <w:r>
              <w:t>-</w:t>
            </w:r>
          </w:p>
        </w:tc>
        <w:tc>
          <w:tcPr>
            <w:tcW w:type="dxa" w:w="1243"/>
            <w:tcMar>
              <w:left w:type="dxa" w:w="0"/>
              <w:right w:type="dxa" w:w="0"/>
            </w:tcMar>
          </w:tcPr>
          <w:p w14:paraId="F8A80000">
            <w:pPr>
              <w:pStyle w:val="Style_2"/>
              <w:ind w:firstLine="0" w:left="0"/>
              <w:jc w:val="center"/>
            </w:pPr>
            <w:r>
              <w:t>-</w:t>
            </w:r>
          </w:p>
        </w:tc>
        <w:tc>
          <w:tcPr>
            <w:tcW w:type="dxa" w:w="1243"/>
            <w:tcMar>
              <w:left w:type="dxa" w:w="0"/>
              <w:right w:type="dxa" w:w="0"/>
            </w:tcMar>
          </w:tcPr>
          <w:p w14:paraId="F9A80000">
            <w:pPr>
              <w:pStyle w:val="Style_2"/>
              <w:ind w:firstLine="0" w:left="0"/>
              <w:jc w:val="center"/>
            </w:pPr>
            <w:r>
              <w:t>-</w:t>
            </w:r>
          </w:p>
        </w:tc>
        <w:tc>
          <w:tcPr>
            <w:tcW w:type="dxa" w:w="1243"/>
            <w:tcMar>
              <w:left w:type="dxa" w:w="0"/>
              <w:right w:type="dxa" w:w="0"/>
            </w:tcMar>
          </w:tcPr>
          <w:p w14:paraId="FAA80000">
            <w:pPr>
              <w:pStyle w:val="Style_2"/>
              <w:ind w:firstLine="0" w:left="0"/>
              <w:jc w:val="center"/>
            </w:pPr>
            <w:r>
              <w:t>-</w:t>
            </w:r>
          </w:p>
        </w:tc>
        <w:tc>
          <w:tcPr>
            <w:tcW w:type="dxa" w:w="1243"/>
            <w:tcMar>
              <w:left w:type="dxa" w:w="0"/>
              <w:right w:type="dxa" w:w="0"/>
            </w:tcMar>
          </w:tcPr>
          <w:p w14:paraId="FBA80000">
            <w:pPr>
              <w:pStyle w:val="Style_2"/>
              <w:ind w:firstLine="0" w:left="0"/>
              <w:jc w:val="center"/>
            </w:pPr>
            <w:r>
              <w:t>-</w:t>
            </w:r>
          </w:p>
        </w:tc>
        <w:tc>
          <w:tcPr>
            <w:tcW w:type="dxa" w:w="1243"/>
            <w:tcMar>
              <w:left w:type="dxa" w:w="0"/>
              <w:right w:type="dxa" w:w="0"/>
            </w:tcMar>
          </w:tcPr>
          <w:p w14:paraId="FCA80000">
            <w:pPr>
              <w:pStyle w:val="Style_2"/>
              <w:ind w:firstLine="0" w:left="0"/>
              <w:jc w:val="center"/>
            </w:pPr>
            <w:r>
              <w:t>28626,3</w:t>
            </w:r>
          </w:p>
        </w:tc>
        <w:tc>
          <w:tcPr>
            <w:tcW w:type="dxa" w:w="1243"/>
            <w:tcMar>
              <w:left w:type="dxa" w:w="0"/>
              <w:right w:type="dxa" w:w="0"/>
            </w:tcMar>
          </w:tcPr>
          <w:p w14:paraId="FDA80000">
            <w:pPr>
              <w:pStyle w:val="Style_2"/>
              <w:ind w:firstLine="0" w:left="0"/>
              <w:jc w:val="center"/>
            </w:pPr>
            <w:r>
              <w:t>27026,5</w:t>
            </w:r>
          </w:p>
        </w:tc>
        <w:tc>
          <w:tcPr>
            <w:tcW w:type="dxa" w:w="1243"/>
            <w:tcMar>
              <w:left w:type="dxa" w:w="0"/>
              <w:right w:type="dxa" w:w="0"/>
            </w:tcMar>
          </w:tcPr>
          <w:p w14:paraId="FEA80000">
            <w:pPr>
              <w:pStyle w:val="Style_2"/>
              <w:ind w:firstLine="0" w:left="0"/>
              <w:jc w:val="center"/>
            </w:pPr>
            <w:r>
              <w:t>11582,8</w:t>
            </w:r>
          </w:p>
        </w:tc>
        <w:tc>
          <w:tcPr>
            <w:tcW w:type="dxa" w:w="1243"/>
            <w:tcMar>
              <w:left w:type="dxa" w:w="0"/>
              <w:right w:type="dxa" w:w="0"/>
            </w:tcMar>
          </w:tcPr>
          <w:p w14:paraId="FFA80000">
            <w:pPr>
              <w:pStyle w:val="Style_2"/>
              <w:ind w:firstLine="0" w:left="0"/>
              <w:jc w:val="center"/>
            </w:pPr>
            <w:r>
              <w:t>13899,3</w:t>
            </w:r>
          </w:p>
        </w:tc>
        <w:tc>
          <w:tcPr>
            <w:tcW w:type="dxa" w:w="1243"/>
            <w:tcMar>
              <w:left w:type="dxa" w:w="0"/>
              <w:right w:type="dxa" w:w="0"/>
            </w:tcMar>
          </w:tcPr>
          <w:p w14:paraId="00A90000">
            <w:pPr>
              <w:pStyle w:val="Style_2"/>
              <w:ind w:firstLine="0" w:left="0"/>
              <w:jc w:val="center"/>
            </w:pPr>
            <w:r>
              <w:t>15443,7</w:t>
            </w:r>
          </w:p>
        </w:tc>
        <w:tc>
          <w:tcPr>
            <w:tcW w:type="dxa" w:w="1245"/>
            <w:tcMar>
              <w:left w:type="dxa" w:w="0"/>
              <w:right w:type="dxa" w:w="0"/>
            </w:tcMar>
          </w:tcPr>
          <w:p w14:paraId="01A90000">
            <w:pPr>
              <w:pStyle w:val="Style_2"/>
              <w:ind w:firstLine="0" w:left="0"/>
              <w:jc w:val="center"/>
            </w:pPr>
            <w:r>
              <w:t>15443,7</w:t>
            </w:r>
          </w:p>
        </w:tc>
      </w:tr>
      <w:tr>
        <w:tc>
          <w:tcPr>
            <w:tcW w:type="dxa" w:w="2324"/>
            <w:gridSpan w:val="1"/>
            <w:vMerge w:val="continue"/>
            <w:tcMar>
              <w:left w:type="dxa" w:w="0"/>
              <w:right w:type="dxa" w:w="0"/>
            </w:tcMar>
          </w:tcPr>
          <w:p/>
        </w:tc>
        <w:tc>
          <w:tcPr>
            <w:tcW w:type="dxa" w:w="2154"/>
            <w:tcMar>
              <w:left w:type="dxa" w:w="0"/>
              <w:right w:type="dxa" w:w="0"/>
            </w:tcMar>
          </w:tcPr>
          <w:p w14:paraId="02A90000">
            <w:pPr>
              <w:pStyle w:val="Style_2"/>
              <w:ind w:firstLine="0" w:left="0"/>
              <w:jc w:val="left"/>
            </w:pPr>
            <w:r>
              <w:t>Карачаево-Черкесская Республика</w:t>
            </w:r>
          </w:p>
        </w:tc>
        <w:tc>
          <w:tcPr>
            <w:tcW w:type="dxa" w:w="541"/>
            <w:tcMar>
              <w:left w:type="dxa" w:w="0"/>
              <w:right w:type="dxa" w:w="0"/>
            </w:tcMar>
          </w:tcPr>
          <w:p w14:paraId="03A90000">
            <w:pPr>
              <w:pStyle w:val="Style_2"/>
              <w:ind w:firstLine="0" w:left="0"/>
              <w:jc w:val="center"/>
            </w:pPr>
            <w:r>
              <w:t>139</w:t>
            </w:r>
          </w:p>
        </w:tc>
        <w:tc>
          <w:tcPr>
            <w:tcW w:type="dxa" w:w="541"/>
            <w:tcMar>
              <w:left w:type="dxa" w:w="0"/>
              <w:right w:type="dxa" w:w="0"/>
            </w:tcMar>
          </w:tcPr>
          <w:p w14:paraId="04A90000">
            <w:pPr>
              <w:pStyle w:val="Style_2"/>
              <w:ind w:firstLine="0" w:left="0"/>
              <w:jc w:val="center"/>
            </w:pPr>
            <w:r>
              <w:t>15</w:t>
            </w:r>
          </w:p>
        </w:tc>
        <w:tc>
          <w:tcPr>
            <w:tcW w:type="dxa" w:w="541"/>
            <w:tcMar>
              <w:left w:type="dxa" w:w="0"/>
              <w:right w:type="dxa" w:w="0"/>
            </w:tcMar>
          </w:tcPr>
          <w:p w14:paraId="05A90000">
            <w:pPr>
              <w:pStyle w:val="Style_2"/>
              <w:ind w:firstLine="0" w:left="0"/>
              <w:jc w:val="center"/>
            </w:pPr>
            <w:r>
              <w:t>2</w:t>
            </w:r>
          </w:p>
        </w:tc>
        <w:tc>
          <w:tcPr>
            <w:tcW w:type="dxa" w:w="624"/>
            <w:tcMar>
              <w:left w:type="dxa" w:w="0"/>
              <w:right w:type="dxa" w:w="0"/>
            </w:tcMar>
          </w:tcPr>
          <w:p w14:paraId="06A90000">
            <w:pPr>
              <w:pStyle w:val="Style_2"/>
              <w:ind w:firstLine="0" w:left="0"/>
              <w:jc w:val="center"/>
            </w:pPr>
            <w:r>
              <w:t>2.I5</w:t>
            </w:r>
          </w:p>
        </w:tc>
        <w:tc>
          <w:tcPr>
            <w:tcW w:type="dxa" w:w="1243"/>
            <w:tcMar>
              <w:left w:type="dxa" w:w="0"/>
              <w:right w:type="dxa" w:w="0"/>
            </w:tcMar>
          </w:tcPr>
          <w:p w14:paraId="07A90000">
            <w:pPr>
              <w:pStyle w:val="Style_2"/>
              <w:ind w:firstLine="0" w:left="0"/>
              <w:jc w:val="center"/>
            </w:pPr>
            <w:r>
              <w:t>-</w:t>
            </w:r>
          </w:p>
        </w:tc>
        <w:tc>
          <w:tcPr>
            <w:tcW w:type="dxa" w:w="1243"/>
            <w:tcMar>
              <w:left w:type="dxa" w:w="0"/>
              <w:right w:type="dxa" w:w="0"/>
            </w:tcMar>
          </w:tcPr>
          <w:p w14:paraId="08A90000">
            <w:pPr>
              <w:pStyle w:val="Style_2"/>
              <w:ind w:firstLine="0" w:left="0"/>
              <w:jc w:val="center"/>
            </w:pPr>
            <w:r>
              <w:t>-</w:t>
            </w:r>
          </w:p>
        </w:tc>
        <w:tc>
          <w:tcPr>
            <w:tcW w:type="dxa" w:w="1243"/>
            <w:tcMar>
              <w:left w:type="dxa" w:w="0"/>
              <w:right w:type="dxa" w:w="0"/>
            </w:tcMar>
          </w:tcPr>
          <w:p w14:paraId="09A90000">
            <w:pPr>
              <w:pStyle w:val="Style_2"/>
              <w:ind w:firstLine="0" w:left="0"/>
              <w:jc w:val="center"/>
            </w:pPr>
            <w:r>
              <w:t>-</w:t>
            </w:r>
          </w:p>
        </w:tc>
        <w:tc>
          <w:tcPr>
            <w:tcW w:type="dxa" w:w="1243"/>
            <w:tcMar>
              <w:left w:type="dxa" w:w="0"/>
              <w:right w:type="dxa" w:w="0"/>
            </w:tcMar>
          </w:tcPr>
          <w:p w14:paraId="0AA90000">
            <w:pPr>
              <w:pStyle w:val="Style_2"/>
              <w:ind w:firstLine="0" w:left="0"/>
              <w:jc w:val="center"/>
            </w:pPr>
            <w:r>
              <w:t>-</w:t>
            </w:r>
          </w:p>
        </w:tc>
        <w:tc>
          <w:tcPr>
            <w:tcW w:type="dxa" w:w="1243"/>
            <w:tcMar>
              <w:left w:type="dxa" w:w="0"/>
              <w:right w:type="dxa" w:w="0"/>
            </w:tcMar>
          </w:tcPr>
          <w:p w14:paraId="0BA90000">
            <w:pPr>
              <w:pStyle w:val="Style_2"/>
              <w:ind w:firstLine="0" w:left="0"/>
              <w:jc w:val="center"/>
            </w:pPr>
            <w:r>
              <w:t>-</w:t>
            </w:r>
          </w:p>
        </w:tc>
        <w:tc>
          <w:tcPr>
            <w:tcW w:type="dxa" w:w="1243"/>
            <w:tcMar>
              <w:left w:type="dxa" w:w="0"/>
              <w:right w:type="dxa" w:w="0"/>
            </w:tcMar>
          </w:tcPr>
          <w:p w14:paraId="0CA90000">
            <w:pPr>
              <w:pStyle w:val="Style_2"/>
              <w:ind w:firstLine="0" w:left="0"/>
              <w:jc w:val="center"/>
            </w:pPr>
            <w:r>
              <w:t>-</w:t>
            </w:r>
          </w:p>
        </w:tc>
        <w:tc>
          <w:tcPr>
            <w:tcW w:type="dxa" w:w="1243"/>
            <w:tcMar>
              <w:left w:type="dxa" w:w="0"/>
              <w:right w:type="dxa" w:w="0"/>
            </w:tcMar>
          </w:tcPr>
          <w:p w14:paraId="0DA90000">
            <w:pPr>
              <w:pStyle w:val="Style_2"/>
              <w:ind w:firstLine="0" w:left="0"/>
              <w:jc w:val="center"/>
            </w:pPr>
            <w:r>
              <w:t>14313,2</w:t>
            </w:r>
          </w:p>
        </w:tc>
        <w:tc>
          <w:tcPr>
            <w:tcW w:type="dxa" w:w="1243"/>
            <w:tcMar>
              <w:left w:type="dxa" w:w="0"/>
              <w:right w:type="dxa" w:w="0"/>
            </w:tcMar>
          </w:tcPr>
          <w:p w14:paraId="0EA90000">
            <w:pPr>
              <w:pStyle w:val="Style_2"/>
              <w:ind w:firstLine="0" w:left="0"/>
              <w:jc w:val="center"/>
            </w:pPr>
            <w:r>
              <w:t>13513,2</w:t>
            </w:r>
          </w:p>
        </w:tc>
        <w:tc>
          <w:tcPr>
            <w:tcW w:type="dxa" w:w="1243"/>
            <w:tcMar>
              <w:left w:type="dxa" w:w="0"/>
              <w:right w:type="dxa" w:w="0"/>
            </w:tcMar>
          </w:tcPr>
          <w:p w14:paraId="0FA90000">
            <w:pPr>
              <w:pStyle w:val="Style_2"/>
              <w:ind w:firstLine="0" w:left="0"/>
              <w:jc w:val="center"/>
            </w:pPr>
            <w:r>
              <w:t>5791,4</w:t>
            </w:r>
          </w:p>
        </w:tc>
        <w:tc>
          <w:tcPr>
            <w:tcW w:type="dxa" w:w="1243"/>
            <w:tcMar>
              <w:left w:type="dxa" w:w="0"/>
              <w:right w:type="dxa" w:w="0"/>
            </w:tcMar>
          </w:tcPr>
          <w:p w14:paraId="10A90000">
            <w:pPr>
              <w:pStyle w:val="Style_2"/>
              <w:ind w:firstLine="0" w:left="0"/>
              <w:jc w:val="center"/>
            </w:pPr>
            <w:r>
              <w:t>6949,7</w:t>
            </w:r>
          </w:p>
        </w:tc>
        <w:tc>
          <w:tcPr>
            <w:tcW w:type="dxa" w:w="1243"/>
            <w:tcMar>
              <w:left w:type="dxa" w:w="0"/>
              <w:right w:type="dxa" w:w="0"/>
            </w:tcMar>
          </w:tcPr>
          <w:p w14:paraId="11A90000">
            <w:pPr>
              <w:pStyle w:val="Style_2"/>
              <w:ind w:firstLine="0" w:left="0"/>
              <w:jc w:val="center"/>
            </w:pPr>
            <w:r>
              <w:t>7721,9</w:t>
            </w:r>
          </w:p>
        </w:tc>
        <w:tc>
          <w:tcPr>
            <w:tcW w:type="dxa" w:w="1245"/>
            <w:tcMar>
              <w:left w:type="dxa" w:w="0"/>
              <w:right w:type="dxa" w:w="0"/>
            </w:tcMar>
          </w:tcPr>
          <w:p w14:paraId="12A90000">
            <w:pPr>
              <w:pStyle w:val="Style_2"/>
              <w:ind w:firstLine="0" w:left="0"/>
              <w:jc w:val="center"/>
            </w:pPr>
            <w:r>
              <w:t>7721,9</w:t>
            </w:r>
          </w:p>
        </w:tc>
      </w:tr>
      <w:tr>
        <w:tc>
          <w:tcPr>
            <w:tcW w:type="dxa" w:w="2324"/>
            <w:gridSpan w:val="1"/>
            <w:vMerge w:val="continue"/>
            <w:tcMar>
              <w:left w:type="dxa" w:w="0"/>
              <w:right w:type="dxa" w:w="0"/>
            </w:tcMar>
          </w:tcPr>
          <w:p/>
        </w:tc>
        <w:tc>
          <w:tcPr>
            <w:tcW w:type="dxa" w:w="2154"/>
            <w:tcMar>
              <w:left w:type="dxa" w:w="0"/>
              <w:right w:type="dxa" w:w="0"/>
            </w:tcMar>
          </w:tcPr>
          <w:p w14:paraId="13A90000">
            <w:pPr>
              <w:pStyle w:val="Style_2"/>
              <w:ind w:firstLine="0" w:left="0"/>
              <w:jc w:val="left"/>
            </w:pPr>
            <w:r>
              <w:t>Кабардино-Балкарская Республика</w:t>
            </w:r>
          </w:p>
        </w:tc>
        <w:tc>
          <w:tcPr>
            <w:tcW w:type="dxa" w:w="541"/>
            <w:tcMar>
              <w:left w:type="dxa" w:w="0"/>
              <w:right w:type="dxa" w:w="0"/>
            </w:tcMar>
          </w:tcPr>
          <w:p w14:paraId="14A90000">
            <w:pPr>
              <w:pStyle w:val="Style_2"/>
              <w:ind w:firstLine="0" w:left="0"/>
              <w:jc w:val="center"/>
            </w:pPr>
            <w:r>
              <w:t>139</w:t>
            </w:r>
          </w:p>
        </w:tc>
        <w:tc>
          <w:tcPr>
            <w:tcW w:type="dxa" w:w="541"/>
            <w:tcMar>
              <w:left w:type="dxa" w:w="0"/>
              <w:right w:type="dxa" w:w="0"/>
            </w:tcMar>
          </w:tcPr>
          <w:p w14:paraId="15A90000">
            <w:pPr>
              <w:pStyle w:val="Style_2"/>
              <w:ind w:firstLine="0" w:left="0"/>
              <w:jc w:val="center"/>
            </w:pPr>
            <w:r>
              <w:t>15</w:t>
            </w:r>
          </w:p>
        </w:tc>
        <w:tc>
          <w:tcPr>
            <w:tcW w:type="dxa" w:w="541"/>
            <w:tcMar>
              <w:left w:type="dxa" w:w="0"/>
              <w:right w:type="dxa" w:w="0"/>
            </w:tcMar>
          </w:tcPr>
          <w:p w14:paraId="16A90000">
            <w:pPr>
              <w:pStyle w:val="Style_2"/>
              <w:ind w:firstLine="0" w:left="0"/>
              <w:jc w:val="center"/>
            </w:pPr>
            <w:r>
              <w:t>2</w:t>
            </w:r>
          </w:p>
        </w:tc>
        <w:tc>
          <w:tcPr>
            <w:tcW w:type="dxa" w:w="624"/>
            <w:tcMar>
              <w:left w:type="dxa" w:w="0"/>
              <w:right w:type="dxa" w:w="0"/>
            </w:tcMar>
          </w:tcPr>
          <w:p w14:paraId="17A90000">
            <w:pPr>
              <w:pStyle w:val="Style_2"/>
              <w:ind w:firstLine="0" w:left="0"/>
              <w:jc w:val="center"/>
            </w:pPr>
            <w:r>
              <w:t>2.I5</w:t>
            </w:r>
          </w:p>
        </w:tc>
        <w:tc>
          <w:tcPr>
            <w:tcW w:type="dxa" w:w="1243"/>
            <w:tcMar>
              <w:left w:type="dxa" w:w="0"/>
              <w:right w:type="dxa" w:w="0"/>
            </w:tcMar>
          </w:tcPr>
          <w:p w14:paraId="18A90000">
            <w:pPr>
              <w:pStyle w:val="Style_2"/>
              <w:ind w:firstLine="0" w:left="0"/>
              <w:jc w:val="center"/>
            </w:pPr>
            <w:r>
              <w:t>-</w:t>
            </w:r>
          </w:p>
        </w:tc>
        <w:tc>
          <w:tcPr>
            <w:tcW w:type="dxa" w:w="1243"/>
            <w:tcMar>
              <w:left w:type="dxa" w:w="0"/>
              <w:right w:type="dxa" w:w="0"/>
            </w:tcMar>
          </w:tcPr>
          <w:p w14:paraId="19A90000">
            <w:pPr>
              <w:pStyle w:val="Style_2"/>
              <w:ind w:firstLine="0" w:left="0"/>
              <w:jc w:val="center"/>
            </w:pPr>
            <w:r>
              <w:t>-</w:t>
            </w:r>
          </w:p>
        </w:tc>
        <w:tc>
          <w:tcPr>
            <w:tcW w:type="dxa" w:w="1243"/>
            <w:tcMar>
              <w:left w:type="dxa" w:w="0"/>
              <w:right w:type="dxa" w:w="0"/>
            </w:tcMar>
          </w:tcPr>
          <w:p w14:paraId="1AA90000">
            <w:pPr>
              <w:pStyle w:val="Style_2"/>
              <w:ind w:firstLine="0" w:left="0"/>
              <w:jc w:val="center"/>
            </w:pPr>
            <w:r>
              <w:t>-</w:t>
            </w:r>
          </w:p>
        </w:tc>
        <w:tc>
          <w:tcPr>
            <w:tcW w:type="dxa" w:w="1243"/>
            <w:tcMar>
              <w:left w:type="dxa" w:w="0"/>
              <w:right w:type="dxa" w:w="0"/>
            </w:tcMar>
          </w:tcPr>
          <w:p w14:paraId="1BA90000">
            <w:pPr>
              <w:pStyle w:val="Style_2"/>
              <w:ind w:firstLine="0" w:left="0"/>
              <w:jc w:val="center"/>
            </w:pPr>
            <w:r>
              <w:t>-</w:t>
            </w:r>
          </w:p>
        </w:tc>
        <w:tc>
          <w:tcPr>
            <w:tcW w:type="dxa" w:w="1243"/>
            <w:tcMar>
              <w:left w:type="dxa" w:w="0"/>
              <w:right w:type="dxa" w:w="0"/>
            </w:tcMar>
          </w:tcPr>
          <w:p w14:paraId="1CA90000">
            <w:pPr>
              <w:pStyle w:val="Style_2"/>
              <w:ind w:firstLine="0" w:left="0"/>
              <w:jc w:val="center"/>
            </w:pPr>
            <w:r>
              <w:t>-</w:t>
            </w:r>
          </w:p>
        </w:tc>
        <w:tc>
          <w:tcPr>
            <w:tcW w:type="dxa" w:w="1243"/>
            <w:tcMar>
              <w:left w:type="dxa" w:w="0"/>
              <w:right w:type="dxa" w:w="0"/>
            </w:tcMar>
          </w:tcPr>
          <w:p w14:paraId="1DA90000">
            <w:pPr>
              <w:pStyle w:val="Style_2"/>
              <w:ind w:firstLine="0" w:left="0"/>
              <w:jc w:val="center"/>
            </w:pPr>
            <w:r>
              <w:t>-</w:t>
            </w:r>
          </w:p>
        </w:tc>
        <w:tc>
          <w:tcPr>
            <w:tcW w:type="dxa" w:w="1243"/>
            <w:tcMar>
              <w:left w:type="dxa" w:w="0"/>
              <w:right w:type="dxa" w:w="0"/>
            </w:tcMar>
          </w:tcPr>
          <w:p w14:paraId="1EA90000">
            <w:pPr>
              <w:pStyle w:val="Style_2"/>
              <w:ind w:firstLine="0" w:left="0"/>
              <w:jc w:val="center"/>
            </w:pPr>
            <w:r>
              <w:t>28626,3</w:t>
            </w:r>
          </w:p>
        </w:tc>
        <w:tc>
          <w:tcPr>
            <w:tcW w:type="dxa" w:w="1243"/>
            <w:tcMar>
              <w:left w:type="dxa" w:w="0"/>
              <w:right w:type="dxa" w:w="0"/>
            </w:tcMar>
          </w:tcPr>
          <w:p w14:paraId="1FA90000">
            <w:pPr>
              <w:pStyle w:val="Style_2"/>
              <w:ind w:firstLine="0" w:left="0"/>
              <w:jc w:val="center"/>
            </w:pPr>
            <w:r>
              <w:t>27026,5</w:t>
            </w:r>
          </w:p>
        </w:tc>
        <w:tc>
          <w:tcPr>
            <w:tcW w:type="dxa" w:w="1243"/>
            <w:tcMar>
              <w:left w:type="dxa" w:w="0"/>
              <w:right w:type="dxa" w:w="0"/>
            </w:tcMar>
          </w:tcPr>
          <w:p w14:paraId="20A90000">
            <w:pPr>
              <w:pStyle w:val="Style_2"/>
              <w:ind w:firstLine="0" w:left="0"/>
              <w:jc w:val="center"/>
            </w:pPr>
            <w:r>
              <w:t>11582,8</w:t>
            </w:r>
          </w:p>
        </w:tc>
        <w:tc>
          <w:tcPr>
            <w:tcW w:type="dxa" w:w="1243"/>
            <w:tcMar>
              <w:left w:type="dxa" w:w="0"/>
              <w:right w:type="dxa" w:w="0"/>
            </w:tcMar>
          </w:tcPr>
          <w:p w14:paraId="21A90000">
            <w:pPr>
              <w:pStyle w:val="Style_2"/>
              <w:ind w:firstLine="0" w:left="0"/>
              <w:jc w:val="center"/>
            </w:pPr>
            <w:r>
              <w:t>13899,3</w:t>
            </w:r>
          </w:p>
        </w:tc>
        <w:tc>
          <w:tcPr>
            <w:tcW w:type="dxa" w:w="1243"/>
            <w:tcMar>
              <w:left w:type="dxa" w:w="0"/>
              <w:right w:type="dxa" w:w="0"/>
            </w:tcMar>
          </w:tcPr>
          <w:p w14:paraId="22A90000">
            <w:pPr>
              <w:pStyle w:val="Style_2"/>
              <w:ind w:firstLine="0" w:left="0"/>
              <w:jc w:val="center"/>
            </w:pPr>
            <w:r>
              <w:t>15443,7</w:t>
            </w:r>
          </w:p>
        </w:tc>
        <w:tc>
          <w:tcPr>
            <w:tcW w:type="dxa" w:w="1245"/>
            <w:tcMar>
              <w:left w:type="dxa" w:w="0"/>
              <w:right w:type="dxa" w:w="0"/>
            </w:tcMar>
          </w:tcPr>
          <w:p w14:paraId="23A90000">
            <w:pPr>
              <w:pStyle w:val="Style_2"/>
              <w:ind w:firstLine="0" w:left="0"/>
              <w:jc w:val="center"/>
            </w:pPr>
            <w:r>
              <w:t>15443,7</w:t>
            </w:r>
          </w:p>
        </w:tc>
      </w:tr>
      <w:tr>
        <w:tc>
          <w:tcPr>
            <w:tcW w:type="dxa" w:w="2324"/>
            <w:gridSpan w:val="1"/>
            <w:vMerge w:val="continue"/>
            <w:tcMar>
              <w:left w:type="dxa" w:w="0"/>
              <w:right w:type="dxa" w:w="0"/>
            </w:tcMar>
          </w:tcPr>
          <w:p/>
        </w:tc>
        <w:tc>
          <w:tcPr>
            <w:tcW w:type="dxa" w:w="2154"/>
            <w:tcMar>
              <w:left w:type="dxa" w:w="0"/>
              <w:right w:type="dxa" w:w="0"/>
            </w:tcMar>
          </w:tcPr>
          <w:p w14:paraId="24A90000">
            <w:pPr>
              <w:pStyle w:val="Style_2"/>
              <w:ind w:firstLine="0" w:left="0"/>
              <w:jc w:val="left"/>
            </w:pPr>
            <w:r>
              <w:t>Республика Северная Осетия - Алания</w:t>
            </w:r>
          </w:p>
        </w:tc>
        <w:tc>
          <w:tcPr>
            <w:tcW w:type="dxa" w:w="541"/>
            <w:tcMar>
              <w:left w:type="dxa" w:w="0"/>
              <w:right w:type="dxa" w:w="0"/>
            </w:tcMar>
          </w:tcPr>
          <w:p w14:paraId="25A90000">
            <w:pPr>
              <w:pStyle w:val="Style_2"/>
              <w:ind w:firstLine="0" w:left="0"/>
              <w:jc w:val="center"/>
            </w:pPr>
            <w:r>
              <w:t>139</w:t>
            </w:r>
          </w:p>
        </w:tc>
        <w:tc>
          <w:tcPr>
            <w:tcW w:type="dxa" w:w="541"/>
            <w:tcMar>
              <w:left w:type="dxa" w:w="0"/>
              <w:right w:type="dxa" w:w="0"/>
            </w:tcMar>
          </w:tcPr>
          <w:p w14:paraId="26A90000">
            <w:pPr>
              <w:pStyle w:val="Style_2"/>
              <w:ind w:firstLine="0" w:left="0"/>
              <w:jc w:val="center"/>
            </w:pPr>
            <w:r>
              <w:t>15</w:t>
            </w:r>
          </w:p>
        </w:tc>
        <w:tc>
          <w:tcPr>
            <w:tcW w:type="dxa" w:w="541"/>
            <w:tcMar>
              <w:left w:type="dxa" w:w="0"/>
              <w:right w:type="dxa" w:w="0"/>
            </w:tcMar>
          </w:tcPr>
          <w:p w14:paraId="27A90000">
            <w:pPr>
              <w:pStyle w:val="Style_2"/>
              <w:ind w:firstLine="0" w:left="0"/>
              <w:jc w:val="center"/>
            </w:pPr>
            <w:r>
              <w:t>2</w:t>
            </w:r>
          </w:p>
        </w:tc>
        <w:tc>
          <w:tcPr>
            <w:tcW w:type="dxa" w:w="624"/>
            <w:tcMar>
              <w:left w:type="dxa" w:w="0"/>
              <w:right w:type="dxa" w:w="0"/>
            </w:tcMar>
          </w:tcPr>
          <w:p w14:paraId="28A90000">
            <w:pPr>
              <w:pStyle w:val="Style_2"/>
              <w:ind w:firstLine="0" w:left="0"/>
              <w:jc w:val="center"/>
            </w:pPr>
            <w:r>
              <w:t>2.I5</w:t>
            </w:r>
          </w:p>
        </w:tc>
        <w:tc>
          <w:tcPr>
            <w:tcW w:type="dxa" w:w="1243"/>
            <w:tcMar>
              <w:left w:type="dxa" w:w="0"/>
              <w:right w:type="dxa" w:w="0"/>
            </w:tcMar>
          </w:tcPr>
          <w:p w14:paraId="29A90000">
            <w:pPr>
              <w:pStyle w:val="Style_2"/>
              <w:ind w:firstLine="0" w:left="0"/>
              <w:jc w:val="center"/>
            </w:pPr>
            <w:r>
              <w:t>-</w:t>
            </w:r>
          </w:p>
        </w:tc>
        <w:tc>
          <w:tcPr>
            <w:tcW w:type="dxa" w:w="1243"/>
            <w:tcMar>
              <w:left w:type="dxa" w:w="0"/>
              <w:right w:type="dxa" w:w="0"/>
            </w:tcMar>
          </w:tcPr>
          <w:p w14:paraId="2AA90000">
            <w:pPr>
              <w:pStyle w:val="Style_2"/>
              <w:ind w:firstLine="0" w:left="0"/>
              <w:jc w:val="center"/>
            </w:pPr>
            <w:r>
              <w:t>-</w:t>
            </w:r>
          </w:p>
        </w:tc>
        <w:tc>
          <w:tcPr>
            <w:tcW w:type="dxa" w:w="1243"/>
            <w:tcMar>
              <w:left w:type="dxa" w:w="0"/>
              <w:right w:type="dxa" w:w="0"/>
            </w:tcMar>
          </w:tcPr>
          <w:p w14:paraId="2BA90000">
            <w:pPr>
              <w:pStyle w:val="Style_2"/>
              <w:ind w:firstLine="0" w:left="0"/>
              <w:jc w:val="center"/>
            </w:pPr>
            <w:r>
              <w:t>-</w:t>
            </w:r>
          </w:p>
        </w:tc>
        <w:tc>
          <w:tcPr>
            <w:tcW w:type="dxa" w:w="1243"/>
            <w:tcMar>
              <w:left w:type="dxa" w:w="0"/>
              <w:right w:type="dxa" w:w="0"/>
            </w:tcMar>
          </w:tcPr>
          <w:p w14:paraId="2CA90000">
            <w:pPr>
              <w:pStyle w:val="Style_2"/>
              <w:ind w:firstLine="0" w:left="0"/>
              <w:jc w:val="center"/>
            </w:pPr>
            <w:r>
              <w:t>-</w:t>
            </w:r>
          </w:p>
        </w:tc>
        <w:tc>
          <w:tcPr>
            <w:tcW w:type="dxa" w:w="1243"/>
            <w:tcMar>
              <w:left w:type="dxa" w:w="0"/>
              <w:right w:type="dxa" w:w="0"/>
            </w:tcMar>
          </w:tcPr>
          <w:p w14:paraId="2DA90000">
            <w:pPr>
              <w:pStyle w:val="Style_2"/>
              <w:ind w:firstLine="0" w:left="0"/>
              <w:jc w:val="center"/>
            </w:pPr>
            <w:r>
              <w:t>-</w:t>
            </w:r>
          </w:p>
        </w:tc>
        <w:tc>
          <w:tcPr>
            <w:tcW w:type="dxa" w:w="1243"/>
            <w:tcMar>
              <w:left w:type="dxa" w:w="0"/>
              <w:right w:type="dxa" w:w="0"/>
            </w:tcMar>
          </w:tcPr>
          <w:p w14:paraId="2EA90000">
            <w:pPr>
              <w:pStyle w:val="Style_2"/>
              <w:ind w:firstLine="0" w:left="0"/>
              <w:jc w:val="center"/>
            </w:pPr>
            <w:r>
              <w:t>-</w:t>
            </w:r>
          </w:p>
        </w:tc>
        <w:tc>
          <w:tcPr>
            <w:tcW w:type="dxa" w:w="1243"/>
            <w:tcMar>
              <w:left w:type="dxa" w:w="0"/>
              <w:right w:type="dxa" w:w="0"/>
            </w:tcMar>
          </w:tcPr>
          <w:p w14:paraId="2FA90000">
            <w:pPr>
              <w:pStyle w:val="Style_2"/>
              <w:ind w:firstLine="0" w:left="0"/>
              <w:jc w:val="center"/>
            </w:pPr>
            <w:r>
              <w:t>28626,3</w:t>
            </w:r>
          </w:p>
        </w:tc>
        <w:tc>
          <w:tcPr>
            <w:tcW w:type="dxa" w:w="1243"/>
            <w:tcMar>
              <w:left w:type="dxa" w:w="0"/>
              <w:right w:type="dxa" w:w="0"/>
            </w:tcMar>
          </w:tcPr>
          <w:p w14:paraId="30A90000">
            <w:pPr>
              <w:pStyle w:val="Style_2"/>
              <w:ind w:firstLine="0" w:left="0"/>
              <w:jc w:val="center"/>
            </w:pPr>
            <w:r>
              <w:t>40539,8</w:t>
            </w:r>
          </w:p>
        </w:tc>
        <w:tc>
          <w:tcPr>
            <w:tcW w:type="dxa" w:w="1243"/>
            <w:tcMar>
              <w:left w:type="dxa" w:w="0"/>
              <w:right w:type="dxa" w:w="0"/>
            </w:tcMar>
          </w:tcPr>
          <w:p w14:paraId="31A90000">
            <w:pPr>
              <w:pStyle w:val="Style_2"/>
              <w:ind w:firstLine="0" w:left="0"/>
              <w:jc w:val="center"/>
            </w:pPr>
            <w:r>
              <w:t>17374,2</w:t>
            </w:r>
          </w:p>
        </w:tc>
        <w:tc>
          <w:tcPr>
            <w:tcW w:type="dxa" w:w="1243"/>
            <w:tcMar>
              <w:left w:type="dxa" w:w="0"/>
              <w:right w:type="dxa" w:w="0"/>
            </w:tcMar>
          </w:tcPr>
          <w:p w14:paraId="32A90000">
            <w:pPr>
              <w:pStyle w:val="Style_2"/>
              <w:ind w:firstLine="0" w:left="0"/>
              <w:jc w:val="center"/>
            </w:pPr>
            <w:r>
              <w:t>20849</w:t>
            </w:r>
          </w:p>
        </w:tc>
        <w:tc>
          <w:tcPr>
            <w:tcW w:type="dxa" w:w="1243"/>
            <w:tcMar>
              <w:left w:type="dxa" w:w="0"/>
              <w:right w:type="dxa" w:w="0"/>
            </w:tcMar>
          </w:tcPr>
          <w:p w14:paraId="33A90000">
            <w:pPr>
              <w:pStyle w:val="Style_2"/>
              <w:ind w:firstLine="0" w:left="0"/>
              <w:jc w:val="center"/>
            </w:pPr>
            <w:r>
              <w:t>23165,6</w:t>
            </w:r>
          </w:p>
        </w:tc>
        <w:tc>
          <w:tcPr>
            <w:tcW w:type="dxa" w:w="1245"/>
            <w:tcMar>
              <w:left w:type="dxa" w:w="0"/>
              <w:right w:type="dxa" w:w="0"/>
            </w:tcMar>
          </w:tcPr>
          <w:p w14:paraId="34A90000">
            <w:pPr>
              <w:pStyle w:val="Style_2"/>
              <w:ind w:firstLine="0" w:left="0"/>
              <w:jc w:val="center"/>
            </w:pPr>
            <w:r>
              <w:t>23165,6</w:t>
            </w:r>
          </w:p>
        </w:tc>
      </w:tr>
      <w:tr>
        <w:tc>
          <w:tcPr>
            <w:tcW w:type="dxa" w:w="2324"/>
            <w:gridSpan w:val="1"/>
            <w:vMerge w:val="continue"/>
            <w:tcMar>
              <w:left w:type="dxa" w:w="0"/>
              <w:right w:type="dxa" w:w="0"/>
            </w:tcMar>
          </w:tcPr>
          <w:p/>
        </w:tc>
        <w:tc>
          <w:tcPr>
            <w:tcW w:type="dxa" w:w="2154"/>
            <w:tcMar>
              <w:left w:type="dxa" w:w="0"/>
              <w:right w:type="dxa" w:w="0"/>
            </w:tcMar>
          </w:tcPr>
          <w:p w14:paraId="35A90000">
            <w:pPr>
              <w:pStyle w:val="Style_2"/>
              <w:ind w:firstLine="0" w:left="0"/>
              <w:jc w:val="left"/>
            </w:pPr>
            <w:r>
              <w:t>Ставропольский край</w:t>
            </w:r>
          </w:p>
        </w:tc>
        <w:tc>
          <w:tcPr>
            <w:tcW w:type="dxa" w:w="541"/>
            <w:tcMar>
              <w:left w:type="dxa" w:w="0"/>
              <w:right w:type="dxa" w:w="0"/>
            </w:tcMar>
          </w:tcPr>
          <w:p w14:paraId="36A90000">
            <w:pPr>
              <w:pStyle w:val="Style_2"/>
              <w:ind w:firstLine="0" w:left="0"/>
              <w:jc w:val="center"/>
            </w:pPr>
            <w:r>
              <w:t>139</w:t>
            </w:r>
          </w:p>
        </w:tc>
        <w:tc>
          <w:tcPr>
            <w:tcW w:type="dxa" w:w="541"/>
            <w:tcMar>
              <w:left w:type="dxa" w:w="0"/>
              <w:right w:type="dxa" w:w="0"/>
            </w:tcMar>
          </w:tcPr>
          <w:p w14:paraId="37A90000">
            <w:pPr>
              <w:pStyle w:val="Style_2"/>
              <w:ind w:firstLine="0" w:left="0"/>
              <w:jc w:val="center"/>
            </w:pPr>
            <w:r>
              <w:t>15</w:t>
            </w:r>
          </w:p>
        </w:tc>
        <w:tc>
          <w:tcPr>
            <w:tcW w:type="dxa" w:w="541"/>
            <w:tcMar>
              <w:left w:type="dxa" w:w="0"/>
              <w:right w:type="dxa" w:w="0"/>
            </w:tcMar>
          </w:tcPr>
          <w:p w14:paraId="38A90000">
            <w:pPr>
              <w:pStyle w:val="Style_2"/>
              <w:ind w:firstLine="0" w:left="0"/>
              <w:jc w:val="center"/>
            </w:pPr>
            <w:r>
              <w:t>2</w:t>
            </w:r>
          </w:p>
        </w:tc>
        <w:tc>
          <w:tcPr>
            <w:tcW w:type="dxa" w:w="624"/>
            <w:tcMar>
              <w:left w:type="dxa" w:w="0"/>
              <w:right w:type="dxa" w:w="0"/>
            </w:tcMar>
          </w:tcPr>
          <w:p w14:paraId="39A90000">
            <w:pPr>
              <w:pStyle w:val="Style_2"/>
              <w:ind w:firstLine="0" w:left="0"/>
              <w:jc w:val="center"/>
            </w:pPr>
            <w:r>
              <w:t>2.I5</w:t>
            </w:r>
          </w:p>
        </w:tc>
        <w:tc>
          <w:tcPr>
            <w:tcW w:type="dxa" w:w="1243"/>
            <w:tcMar>
              <w:left w:type="dxa" w:w="0"/>
              <w:right w:type="dxa" w:w="0"/>
            </w:tcMar>
          </w:tcPr>
          <w:p w14:paraId="3AA90000">
            <w:pPr>
              <w:pStyle w:val="Style_2"/>
              <w:ind w:firstLine="0" w:left="0"/>
              <w:jc w:val="center"/>
            </w:pPr>
            <w:r>
              <w:t>-</w:t>
            </w:r>
          </w:p>
        </w:tc>
        <w:tc>
          <w:tcPr>
            <w:tcW w:type="dxa" w:w="1243"/>
            <w:tcMar>
              <w:left w:type="dxa" w:w="0"/>
              <w:right w:type="dxa" w:w="0"/>
            </w:tcMar>
          </w:tcPr>
          <w:p w14:paraId="3BA90000">
            <w:pPr>
              <w:pStyle w:val="Style_2"/>
              <w:ind w:firstLine="0" w:left="0"/>
              <w:jc w:val="center"/>
            </w:pPr>
            <w:r>
              <w:t>-</w:t>
            </w:r>
          </w:p>
        </w:tc>
        <w:tc>
          <w:tcPr>
            <w:tcW w:type="dxa" w:w="1243"/>
            <w:tcMar>
              <w:left w:type="dxa" w:w="0"/>
              <w:right w:type="dxa" w:w="0"/>
            </w:tcMar>
          </w:tcPr>
          <w:p w14:paraId="3CA90000">
            <w:pPr>
              <w:pStyle w:val="Style_2"/>
              <w:ind w:firstLine="0" w:left="0"/>
              <w:jc w:val="center"/>
            </w:pPr>
            <w:r>
              <w:t>-</w:t>
            </w:r>
          </w:p>
        </w:tc>
        <w:tc>
          <w:tcPr>
            <w:tcW w:type="dxa" w:w="1243"/>
            <w:tcMar>
              <w:left w:type="dxa" w:w="0"/>
              <w:right w:type="dxa" w:w="0"/>
            </w:tcMar>
          </w:tcPr>
          <w:p w14:paraId="3DA90000">
            <w:pPr>
              <w:pStyle w:val="Style_2"/>
              <w:ind w:firstLine="0" w:left="0"/>
              <w:jc w:val="center"/>
            </w:pPr>
            <w:r>
              <w:t>-</w:t>
            </w:r>
          </w:p>
        </w:tc>
        <w:tc>
          <w:tcPr>
            <w:tcW w:type="dxa" w:w="1243"/>
            <w:tcMar>
              <w:left w:type="dxa" w:w="0"/>
              <w:right w:type="dxa" w:w="0"/>
            </w:tcMar>
          </w:tcPr>
          <w:p w14:paraId="3EA90000">
            <w:pPr>
              <w:pStyle w:val="Style_2"/>
              <w:ind w:firstLine="0" w:left="0"/>
              <w:jc w:val="center"/>
            </w:pPr>
            <w:r>
              <w:t>-</w:t>
            </w:r>
          </w:p>
        </w:tc>
        <w:tc>
          <w:tcPr>
            <w:tcW w:type="dxa" w:w="1243"/>
            <w:tcMar>
              <w:left w:type="dxa" w:w="0"/>
              <w:right w:type="dxa" w:w="0"/>
            </w:tcMar>
          </w:tcPr>
          <w:p w14:paraId="3FA90000">
            <w:pPr>
              <w:pStyle w:val="Style_2"/>
              <w:ind w:firstLine="0" w:left="0"/>
              <w:jc w:val="center"/>
            </w:pPr>
            <w:r>
              <w:t>-</w:t>
            </w:r>
          </w:p>
        </w:tc>
        <w:tc>
          <w:tcPr>
            <w:tcW w:type="dxa" w:w="1243"/>
            <w:tcMar>
              <w:left w:type="dxa" w:w="0"/>
              <w:right w:type="dxa" w:w="0"/>
            </w:tcMar>
          </w:tcPr>
          <w:p w14:paraId="40A90000">
            <w:pPr>
              <w:pStyle w:val="Style_2"/>
              <w:ind w:firstLine="0" w:left="0"/>
              <w:jc w:val="center"/>
            </w:pPr>
            <w:r>
              <w:t>57252,6</w:t>
            </w:r>
          </w:p>
        </w:tc>
        <w:tc>
          <w:tcPr>
            <w:tcW w:type="dxa" w:w="1243"/>
            <w:tcMar>
              <w:left w:type="dxa" w:w="0"/>
              <w:right w:type="dxa" w:w="0"/>
            </w:tcMar>
          </w:tcPr>
          <w:p w14:paraId="41A90000">
            <w:pPr>
              <w:pStyle w:val="Style_2"/>
              <w:ind w:firstLine="0" w:left="0"/>
              <w:jc w:val="center"/>
            </w:pPr>
            <w:r>
              <w:t>54053</w:t>
            </w:r>
          </w:p>
        </w:tc>
        <w:tc>
          <w:tcPr>
            <w:tcW w:type="dxa" w:w="1243"/>
            <w:tcMar>
              <w:left w:type="dxa" w:w="0"/>
              <w:right w:type="dxa" w:w="0"/>
            </w:tcMar>
          </w:tcPr>
          <w:p w14:paraId="42A90000">
            <w:pPr>
              <w:pStyle w:val="Style_2"/>
              <w:ind w:firstLine="0" w:left="0"/>
              <w:jc w:val="center"/>
            </w:pPr>
            <w:r>
              <w:t>23165,5</w:t>
            </w:r>
          </w:p>
        </w:tc>
        <w:tc>
          <w:tcPr>
            <w:tcW w:type="dxa" w:w="1243"/>
            <w:tcMar>
              <w:left w:type="dxa" w:w="0"/>
              <w:right w:type="dxa" w:w="0"/>
            </w:tcMar>
          </w:tcPr>
          <w:p w14:paraId="43A90000">
            <w:pPr>
              <w:pStyle w:val="Style_2"/>
              <w:ind w:firstLine="0" w:left="0"/>
              <w:jc w:val="center"/>
            </w:pPr>
            <w:r>
              <w:t>27798,7</w:t>
            </w:r>
          </w:p>
        </w:tc>
        <w:tc>
          <w:tcPr>
            <w:tcW w:type="dxa" w:w="1243"/>
            <w:tcMar>
              <w:left w:type="dxa" w:w="0"/>
              <w:right w:type="dxa" w:w="0"/>
            </w:tcMar>
          </w:tcPr>
          <w:p w14:paraId="44A90000">
            <w:pPr>
              <w:pStyle w:val="Style_2"/>
              <w:ind w:firstLine="0" w:left="0"/>
              <w:jc w:val="center"/>
            </w:pPr>
            <w:r>
              <w:t>30887,4</w:t>
            </w:r>
          </w:p>
        </w:tc>
        <w:tc>
          <w:tcPr>
            <w:tcW w:type="dxa" w:w="1245"/>
            <w:tcMar>
              <w:left w:type="dxa" w:w="0"/>
              <w:right w:type="dxa" w:w="0"/>
            </w:tcMar>
          </w:tcPr>
          <w:p w14:paraId="45A90000">
            <w:pPr>
              <w:pStyle w:val="Style_2"/>
              <w:ind w:firstLine="0" w:left="0"/>
              <w:jc w:val="center"/>
            </w:pPr>
            <w:r>
              <w:t>30887,4</w:t>
            </w:r>
          </w:p>
        </w:tc>
      </w:tr>
      <w:tr>
        <w:tc>
          <w:tcPr>
            <w:tcW w:type="dxa" w:w="2324"/>
            <w:gridSpan w:val="1"/>
            <w:vMerge w:val="continue"/>
            <w:tcMar>
              <w:left w:type="dxa" w:w="0"/>
              <w:right w:type="dxa" w:w="0"/>
            </w:tcMar>
          </w:tcPr>
          <w:p/>
        </w:tc>
        <w:tc>
          <w:tcPr>
            <w:tcW w:type="dxa" w:w="2154"/>
            <w:tcMar>
              <w:left w:type="dxa" w:w="0"/>
              <w:right w:type="dxa" w:w="0"/>
            </w:tcMar>
          </w:tcPr>
          <w:p w14:paraId="46A90000">
            <w:pPr>
              <w:pStyle w:val="Style_2"/>
              <w:ind w:firstLine="0" w:left="0"/>
              <w:jc w:val="left"/>
            </w:pPr>
            <w:r>
              <w:t>Чеченская Республика</w:t>
            </w:r>
          </w:p>
        </w:tc>
        <w:tc>
          <w:tcPr>
            <w:tcW w:type="dxa" w:w="541"/>
            <w:tcMar>
              <w:left w:type="dxa" w:w="0"/>
              <w:right w:type="dxa" w:w="0"/>
            </w:tcMar>
          </w:tcPr>
          <w:p w14:paraId="47A90000">
            <w:pPr>
              <w:pStyle w:val="Style_2"/>
              <w:ind w:firstLine="0" w:left="0"/>
              <w:jc w:val="center"/>
            </w:pPr>
            <w:r>
              <w:t>139</w:t>
            </w:r>
          </w:p>
        </w:tc>
        <w:tc>
          <w:tcPr>
            <w:tcW w:type="dxa" w:w="541"/>
            <w:tcMar>
              <w:left w:type="dxa" w:w="0"/>
              <w:right w:type="dxa" w:w="0"/>
            </w:tcMar>
          </w:tcPr>
          <w:p w14:paraId="48A90000">
            <w:pPr>
              <w:pStyle w:val="Style_2"/>
              <w:ind w:firstLine="0" w:left="0"/>
              <w:jc w:val="center"/>
            </w:pPr>
            <w:r>
              <w:t>15</w:t>
            </w:r>
          </w:p>
        </w:tc>
        <w:tc>
          <w:tcPr>
            <w:tcW w:type="dxa" w:w="541"/>
            <w:tcMar>
              <w:left w:type="dxa" w:w="0"/>
              <w:right w:type="dxa" w:w="0"/>
            </w:tcMar>
          </w:tcPr>
          <w:p w14:paraId="49A90000">
            <w:pPr>
              <w:pStyle w:val="Style_2"/>
              <w:ind w:firstLine="0" w:left="0"/>
              <w:jc w:val="center"/>
            </w:pPr>
            <w:r>
              <w:t>2</w:t>
            </w:r>
          </w:p>
        </w:tc>
        <w:tc>
          <w:tcPr>
            <w:tcW w:type="dxa" w:w="624"/>
            <w:tcMar>
              <w:left w:type="dxa" w:w="0"/>
              <w:right w:type="dxa" w:w="0"/>
            </w:tcMar>
          </w:tcPr>
          <w:p w14:paraId="4AA90000">
            <w:pPr>
              <w:pStyle w:val="Style_2"/>
              <w:ind w:firstLine="0" w:left="0"/>
              <w:jc w:val="center"/>
            </w:pPr>
            <w:r>
              <w:t>2.I5</w:t>
            </w:r>
          </w:p>
        </w:tc>
        <w:tc>
          <w:tcPr>
            <w:tcW w:type="dxa" w:w="1243"/>
            <w:tcMar>
              <w:left w:type="dxa" w:w="0"/>
              <w:right w:type="dxa" w:w="0"/>
            </w:tcMar>
          </w:tcPr>
          <w:p w14:paraId="4BA90000">
            <w:pPr>
              <w:pStyle w:val="Style_2"/>
              <w:ind w:firstLine="0" w:left="0"/>
              <w:jc w:val="center"/>
            </w:pPr>
            <w:r>
              <w:t>-</w:t>
            </w:r>
          </w:p>
        </w:tc>
        <w:tc>
          <w:tcPr>
            <w:tcW w:type="dxa" w:w="1243"/>
            <w:tcMar>
              <w:left w:type="dxa" w:w="0"/>
              <w:right w:type="dxa" w:w="0"/>
            </w:tcMar>
          </w:tcPr>
          <w:p w14:paraId="4CA90000">
            <w:pPr>
              <w:pStyle w:val="Style_2"/>
              <w:ind w:firstLine="0" w:left="0"/>
              <w:jc w:val="center"/>
            </w:pPr>
            <w:r>
              <w:t>-</w:t>
            </w:r>
          </w:p>
        </w:tc>
        <w:tc>
          <w:tcPr>
            <w:tcW w:type="dxa" w:w="1243"/>
            <w:tcMar>
              <w:left w:type="dxa" w:w="0"/>
              <w:right w:type="dxa" w:w="0"/>
            </w:tcMar>
          </w:tcPr>
          <w:p w14:paraId="4DA90000">
            <w:pPr>
              <w:pStyle w:val="Style_2"/>
              <w:ind w:firstLine="0" w:left="0"/>
              <w:jc w:val="center"/>
            </w:pPr>
            <w:r>
              <w:t>-</w:t>
            </w:r>
          </w:p>
        </w:tc>
        <w:tc>
          <w:tcPr>
            <w:tcW w:type="dxa" w:w="1243"/>
            <w:tcMar>
              <w:left w:type="dxa" w:w="0"/>
              <w:right w:type="dxa" w:w="0"/>
            </w:tcMar>
          </w:tcPr>
          <w:p w14:paraId="4EA90000">
            <w:pPr>
              <w:pStyle w:val="Style_2"/>
              <w:ind w:firstLine="0" w:left="0"/>
              <w:jc w:val="center"/>
            </w:pPr>
            <w:r>
              <w:t>-</w:t>
            </w:r>
          </w:p>
        </w:tc>
        <w:tc>
          <w:tcPr>
            <w:tcW w:type="dxa" w:w="1243"/>
            <w:tcMar>
              <w:left w:type="dxa" w:w="0"/>
              <w:right w:type="dxa" w:w="0"/>
            </w:tcMar>
          </w:tcPr>
          <w:p w14:paraId="4FA90000">
            <w:pPr>
              <w:pStyle w:val="Style_2"/>
              <w:ind w:firstLine="0" w:left="0"/>
              <w:jc w:val="center"/>
            </w:pPr>
            <w:r>
              <w:t>-</w:t>
            </w:r>
          </w:p>
        </w:tc>
        <w:tc>
          <w:tcPr>
            <w:tcW w:type="dxa" w:w="1243"/>
            <w:tcMar>
              <w:left w:type="dxa" w:w="0"/>
              <w:right w:type="dxa" w:w="0"/>
            </w:tcMar>
          </w:tcPr>
          <w:p w14:paraId="50A90000">
            <w:pPr>
              <w:pStyle w:val="Style_2"/>
              <w:ind w:firstLine="0" w:left="0"/>
              <w:jc w:val="center"/>
            </w:pPr>
            <w:r>
              <w:t>-</w:t>
            </w:r>
          </w:p>
        </w:tc>
        <w:tc>
          <w:tcPr>
            <w:tcW w:type="dxa" w:w="1243"/>
            <w:tcMar>
              <w:left w:type="dxa" w:w="0"/>
              <w:right w:type="dxa" w:w="0"/>
            </w:tcMar>
          </w:tcPr>
          <w:p w14:paraId="51A90000">
            <w:pPr>
              <w:pStyle w:val="Style_2"/>
              <w:ind w:firstLine="0" w:left="0"/>
              <w:jc w:val="center"/>
            </w:pPr>
            <w:r>
              <w:t>21469,7</w:t>
            </w:r>
          </w:p>
        </w:tc>
        <w:tc>
          <w:tcPr>
            <w:tcW w:type="dxa" w:w="1243"/>
            <w:tcMar>
              <w:left w:type="dxa" w:w="0"/>
              <w:right w:type="dxa" w:w="0"/>
            </w:tcMar>
          </w:tcPr>
          <w:p w14:paraId="52A90000">
            <w:pPr>
              <w:pStyle w:val="Style_2"/>
              <w:ind w:firstLine="0" w:left="0"/>
              <w:jc w:val="center"/>
            </w:pPr>
            <w:r>
              <w:t>13513,2</w:t>
            </w:r>
          </w:p>
        </w:tc>
        <w:tc>
          <w:tcPr>
            <w:tcW w:type="dxa" w:w="1243"/>
            <w:tcMar>
              <w:left w:type="dxa" w:w="0"/>
              <w:right w:type="dxa" w:w="0"/>
            </w:tcMar>
          </w:tcPr>
          <w:p w14:paraId="53A90000">
            <w:pPr>
              <w:pStyle w:val="Style_2"/>
              <w:ind w:firstLine="0" w:left="0"/>
              <w:jc w:val="center"/>
            </w:pPr>
            <w:r>
              <w:t>5791,4</w:t>
            </w:r>
          </w:p>
        </w:tc>
        <w:tc>
          <w:tcPr>
            <w:tcW w:type="dxa" w:w="1243"/>
            <w:tcMar>
              <w:left w:type="dxa" w:w="0"/>
              <w:right w:type="dxa" w:w="0"/>
            </w:tcMar>
          </w:tcPr>
          <w:p w14:paraId="54A90000">
            <w:pPr>
              <w:pStyle w:val="Style_2"/>
              <w:ind w:firstLine="0" w:left="0"/>
              <w:jc w:val="center"/>
            </w:pPr>
            <w:r>
              <w:t>6949,7</w:t>
            </w:r>
          </w:p>
        </w:tc>
        <w:tc>
          <w:tcPr>
            <w:tcW w:type="dxa" w:w="1243"/>
            <w:tcMar>
              <w:left w:type="dxa" w:w="0"/>
              <w:right w:type="dxa" w:w="0"/>
            </w:tcMar>
          </w:tcPr>
          <w:p w14:paraId="55A90000">
            <w:pPr>
              <w:pStyle w:val="Style_2"/>
              <w:ind w:firstLine="0" w:left="0"/>
              <w:jc w:val="center"/>
            </w:pPr>
            <w:r>
              <w:t>7721,9</w:t>
            </w:r>
          </w:p>
        </w:tc>
        <w:tc>
          <w:tcPr>
            <w:tcW w:type="dxa" w:w="1245"/>
            <w:tcMar>
              <w:left w:type="dxa" w:w="0"/>
              <w:right w:type="dxa" w:w="0"/>
            </w:tcMar>
          </w:tcPr>
          <w:p w14:paraId="56A90000">
            <w:pPr>
              <w:pStyle w:val="Style_2"/>
              <w:ind w:firstLine="0" w:left="0"/>
              <w:jc w:val="center"/>
            </w:pPr>
            <w:r>
              <w:t>7721,9</w:t>
            </w:r>
          </w:p>
        </w:tc>
      </w:tr>
      <w:tr>
        <w:tc>
          <w:tcPr>
            <w:tcW w:type="dxa" w:w="2324"/>
            <w:vMerge w:val="restart"/>
            <w:tcMar>
              <w:left w:type="dxa" w:w="0"/>
              <w:right w:type="dxa" w:w="0"/>
            </w:tcMar>
          </w:tcPr>
          <w:p w14:paraId="57A90000">
            <w:pPr>
              <w:pStyle w:val="Style_2"/>
              <w:ind w:firstLine="0" w:left="0"/>
              <w:jc w:val="left"/>
            </w:pPr>
            <w:r>
              <w:t>Основное мероприятие 2.I8. Федеральный проект "Популяризация предпринимательства"</w:t>
            </w:r>
          </w:p>
        </w:tc>
        <w:tc>
          <w:tcPr>
            <w:tcW w:type="dxa" w:w="2154"/>
            <w:tcMar>
              <w:left w:type="dxa" w:w="0"/>
              <w:right w:type="dxa" w:w="0"/>
            </w:tcMar>
          </w:tcPr>
          <w:p w14:paraId="58A90000">
            <w:pPr>
              <w:pStyle w:val="Style_2"/>
              <w:ind w:firstLine="0" w:left="0"/>
              <w:jc w:val="left"/>
            </w:pPr>
            <w:r>
              <w:t>Северо-Кавказский федеральный округ</w:t>
            </w:r>
          </w:p>
        </w:tc>
        <w:tc>
          <w:tcPr>
            <w:tcW w:type="dxa" w:w="541"/>
            <w:tcMar>
              <w:left w:type="dxa" w:w="0"/>
              <w:right w:type="dxa" w:w="0"/>
            </w:tcMar>
          </w:tcPr>
          <w:p w14:paraId="59A90000">
            <w:pPr>
              <w:pStyle w:val="Style_2"/>
              <w:ind w:firstLine="0" w:left="0"/>
              <w:jc w:val="center"/>
            </w:pPr>
            <w:r>
              <w:t>139</w:t>
            </w:r>
          </w:p>
        </w:tc>
        <w:tc>
          <w:tcPr>
            <w:tcW w:type="dxa" w:w="541"/>
            <w:tcMar>
              <w:left w:type="dxa" w:w="0"/>
              <w:right w:type="dxa" w:w="0"/>
            </w:tcMar>
          </w:tcPr>
          <w:p w14:paraId="5AA90000">
            <w:pPr>
              <w:pStyle w:val="Style_2"/>
              <w:ind w:firstLine="0" w:left="0"/>
              <w:jc w:val="center"/>
            </w:pPr>
            <w:r>
              <w:t>15</w:t>
            </w:r>
          </w:p>
        </w:tc>
        <w:tc>
          <w:tcPr>
            <w:tcW w:type="dxa" w:w="541"/>
            <w:tcMar>
              <w:left w:type="dxa" w:w="0"/>
              <w:right w:type="dxa" w:w="0"/>
            </w:tcMar>
          </w:tcPr>
          <w:p w14:paraId="5BA90000">
            <w:pPr>
              <w:pStyle w:val="Style_2"/>
              <w:ind w:firstLine="0" w:left="0"/>
              <w:jc w:val="center"/>
            </w:pPr>
            <w:r>
              <w:t>2</w:t>
            </w:r>
          </w:p>
        </w:tc>
        <w:tc>
          <w:tcPr>
            <w:tcW w:type="dxa" w:w="624"/>
            <w:tcMar>
              <w:left w:type="dxa" w:w="0"/>
              <w:right w:type="dxa" w:w="0"/>
            </w:tcMar>
          </w:tcPr>
          <w:p w14:paraId="5CA90000">
            <w:pPr>
              <w:pStyle w:val="Style_2"/>
              <w:ind w:firstLine="0" w:left="0"/>
              <w:jc w:val="center"/>
            </w:pPr>
            <w:r>
              <w:t>2.I8</w:t>
            </w:r>
          </w:p>
        </w:tc>
        <w:tc>
          <w:tcPr>
            <w:tcW w:type="dxa" w:w="1243"/>
            <w:tcMar>
              <w:left w:type="dxa" w:w="0"/>
              <w:right w:type="dxa" w:w="0"/>
            </w:tcMar>
          </w:tcPr>
          <w:p w14:paraId="5DA90000">
            <w:pPr>
              <w:pStyle w:val="Style_2"/>
              <w:ind w:firstLine="0" w:left="0"/>
              <w:jc w:val="center"/>
            </w:pPr>
            <w:r>
              <w:t>-</w:t>
            </w:r>
          </w:p>
        </w:tc>
        <w:tc>
          <w:tcPr>
            <w:tcW w:type="dxa" w:w="1243"/>
            <w:tcMar>
              <w:left w:type="dxa" w:w="0"/>
              <w:right w:type="dxa" w:w="0"/>
            </w:tcMar>
          </w:tcPr>
          <w:p w14:paraId="5EA90000">
            <w:pPr>
              <w:pStyle w:val="Style_2"/>
              <w:ind w:firstLine="0" w:left="0"/>
              <w:jc w:val="center"/>
            </w:pPr>
            <w:r>
              <w:t>-</w:t>
            </w:r>
          </w:p>
        </w:tc>
        <w:tc>
          <w:tcPr>
            <w:tcW w:type="dxa" w:w="1243"/>
            <w:tcMar>
              <w:left w:type="dxa" w:w="0"/>
              <w:right w:type="dxa" w:w="0"/>
            </w:tcMar>
          </w:tcPr>
          <w:p w14:paraId="5FA90000">
            <w:pPr>
              <w:pStyle w:val="Style_2"/>
              <w:ind w:firstLine="0" w:left="0"/>
              <w:jc w:val="center"/>
            </w:pPr>
            <w:r>
              <w:t>-</w:t>
            </w:r>
          </w:p>
        </w:tc>
        <w:tc>
          <w:tcPr>
            <w:tcW w:type="dxa" w:w="1243"/>
            <w:tcMar>
              <w:left w:type="dxa" w:w="0"/>
              <w:right w:type="dxa" w:w="0"/>
            </w:tcMar>
          </w:tcPr>
          <w:p w14:paraId="60A90000">
            <w:pPr>
              <w:pStyle w:val="Style_2"/>
              <w:ind w:firstLine="0" w:left="0"/>
              <w:jc w:val="center"/>
            </w:pPr>
            <w:r>
              <w:t>-</w:t>
            </w:r>
          </w:p>
        </w:tc>
        <w:tc>
          <w:tcPr>
            <w:tcW w:type="dxa" w:w="1243"/>
            <w:tcMar>
              <w:left w:type="dxa" w:w="0"/>
              <w:right w:type="dxa" w:w="0"/>
            </w:tcMar>
          </w:tcPr>
          <w:p w14:paraId="61A90000">
            <w:pPr>
              <w:pStyle w:val="Style_2"/>
              <w:ind w:firstLine="0" w:left="0"/>
              <w:jc w:val="center"/>
            </w:pPr>
            <w:r>
              <w:t>-</w:t>
            </w:r>
          </w:p>
        </w:tc>
        <w:tc>
          <w:tcPr>
            <w:tcW w:type="dxa" w:w="1243"/>
            <w:tcMar>
              <w:left w:type="dxa" w:w="0"/>
              <w:right w:type="dxa" w:w="0"/>
            </w:tcMar>
          </w:tcPr>
          <w:p w14:paraId="62A90000">
            <w:pPr>
              <w:pStyle w:val="Style_2"/>
              <w:ind w:firstLine="0" w:left="0"/>
              <w:jc w:val="center"/>
            </w:pPr>
            <w:r>
              <w:t>-</w:t>
            </w:r>
          </w:p>
        </w:tc>
        <w:tc>
          <w:tcPr>
            <w:tcW w:type="dxa" w:w="1243"/>
            <w:tcMar>
              <w:left w:type="dxa" w:w="0"/>
              <w:right w:type="dxa" w:w="0"/>
            </w:tcMar>
          </w:tcPr>
          <w:p w14:paraId="63A90000">
            <w:pPr>
              <w:pStyle w:val="Style_2"/>
              <w:ind w:firstLine="0" w:left="0"/>
              <w:jc w:val="center"/>
            </w:pPr>
            <w:r>
              <w:t>36886,6</w:t>
            </w:r>
          </w:p>
        </w:tc>
        <w:tc>
          <w:tcPr>
            <w:tcW w:type="dxa" w:w="1243"/>
            <w:tcMar>
              <w:left w:type="dxa" w:w="0"/>
              <w:right w:type="dxa" w:w="0"/>
            </w:tcMar>
          </w:tcPr>
          <w:p w14:paraId="64A90000">
            <w:pPr>
              <w:pStyle w:val="Style_2"/>
              <w:ind w:firstLine="0" w:left="0"/>
              <w:jc w:val="center"/>
            </w:pPr>
            <w:r>
              <w:t>75430,9</w:t>
            </w:r>
          </w:p>
        </w:tc>
        <w:tc>
          <w:tcPr>
            <w:tcW w:type="dxa" w:w="1243"/>
            <w:tcMar>
              <w:left w:type="dxa" w:w="0"/>
              <w:right w:type="dxa" w:w="0"/>
            </w:tcMar>
          </w:tcPr>
          <w:p w14:paraId="65A90000">
            <w:pPr>
              <w:pStyle w:val="Style_2"/>
              <w:ind w:firstLine="0" w:left="0"/>
              <w:jc w:val="center"/>
            </w:pPr>
            <w:r>
              <w:t>37715,6</w:t>
            </w:r>
          </w:p>
        </w:tc>
        <w:tc>
          <w:tcPr>
            <w:tcW w:type="dxa" w:w="1243"/>
            <w:tcMar>
              <w:left w:type="dxa" w:w="0"/>
              <w:right w:type="dxa" w:w="0"/>
            </w:tcMar>
          </w:tcPr>
          <w:p w14:paraId="66A90000">
            <w:pPr>
              <w:pStyle w:val="Style_2"/>
              <w:ind w:firstLine="0" w:left="0"/>
              <w:jc w:val="center"/>
            </w:pPr>
            <w:r>
              <w:t>60344,9</w:t>
            </w:r>
          </w:p>
        </w:tc>
        <w:tc>
          <w:tcPr>
            <w:tcW w:type="dxa" w:w="1243"/>
            <w:tcMar>
              <w:left w:type="dxa" w:w="0"/>
              <w:right w:type="dxa" w:w="0"/>
            </w:tcMar>
          </w:tcPr>
          <w:p w14:paraId="67A90000">
            <w:pPr>
              <w:pStyle w:val="Style_2"/>
              <w:ind w:firstLine="0" w:left="0"/>
              <w:jc w:val="center"/>
            </w:pPr>
            <w:r>
              <w:t>78448,3</w:t>
            </w:r>
          </w:p>
        </w:tc>
        <w:tc>
          <w:tcPr>
            <w:tcW w:type="dxa" w:w="1245"/>
            <w:tcMar>
              <w:left w:type="dxa" w:w="0"/>
              <w:right w:type="dxa" w:w="0"/>
            </w:tcMar>
          </w:tcPr>
          <w:p w14:paraId="68A90000">
            <w:pPr>
              <w:pStyle w:val="Style_2"/>
              <w:ind w:firstLine="0" w:left="0"/>
              <w:jc w:val="center"/>
            </w:pPr>
            <w:r>
              <w:t>79202,6</w:t>
            </w:r>
          </w:p>
        </w:tc>
      </w:tr>
      <w:tr>
        <w:tc>
          <w:tcPr>
            <w:tcW w:type="dxa" w:w="2324"/>
            <w:gridSpan w:val="1"/>
            <w:vMerge w:val="continue"/>
            <w:tcMar>
              <w:left w:type="dxa" w:w="0"/>
              <w:right w:type="dxa" w:w="0"/>
            </w:tcMar>
          </w:tcPr>
          <w:p/>
        </w:tc>
        <w:tc>
          <w:tcPr>
            <w:tcW w:type="dxa" w:w="2154"/>
            <w:tcMar>
              <w:left w:type="dxa" w:w="0"/>
              <w:right w:type="dxa" w:w="0"/>
            </w:tcMar>
          </w:tcPr>
          <w:p w14:paraId="69A90000">
            <w:pPr>
              <w:pStyle w:val="Style_2"/>
              <w:ind w:firstLine="0" w:left="0"/>
              <w:jc w:val="left"/>
            </w:pPr>
            <w:r>
              <w:t>Республика Ингушетия</w:t>
            </w:r>
          </w:p>
        </w:tc>
        <w:tc>
          <w:tcPr>
            <w:tcW w:type="dxa" w:w="541"/>
            <w:tcMar>
              <w:left w:type="dxa" w:w="0"/>
              <w:right w:type="dxa" w:w="0"/>
            </w:tcMar>
          </w:tcPr>
          <w:p w14:paraId="6AA90000">
            <w:pPr>
              <w:pStyle w:val="Style_2"/>
              <w:ind w:firstLine="0" w:left="0"/>
              <w:jc w:val="center"/>
            </w:pPr>
            <w:r>
              <w:t>139</w:t>
            </w:r>
          </w:p>
        </w:tc>
        <w:tc>
          <w:tcPr>
            <w:tcW w:type="dxa" w:w="541"/>
            <w:tcMar>
              <w:left w:type="dxa" w:w="0"/>
              <w:right w:type="dxa" w:w="0"/>
            </w:tcMar>
          </w:tcPr>
          <w:p w14:paraId="6BA90000">
            <w:pPr>
              <w:pStyle w:val="Style_2"/>
              <w:ind w:firstLine="0" w:left="0"/>
              <w:jc w:val="center"/>
            </w:pPr>
            <w:r>
              <w:t>15</w:t>
            </w:r>
          </w:p>
        </w:tc>
        <w:tc>
          <w:tcPr>
            <w:tcW w:type="dxa" w:w="541"/>
            <w:tcMar>
              <w:left w:type="dxa" w:w="0"/>
              <w:right w:type="dxa" w:w="0"/>
            </w:tcMar>
          </w:tcPr>
          <w:p w14:paraId="6CA90000">
            <w:pPr>
              <w:pStyle w:val="Style_2"/>
              <w:ind w:firstLine="0" w:left="0"/>
              <w:jc w:val="center"/>
            </w:pPr>
            <w:r>
              <w:t>2</w:t>
            </w:r>
          </w:p>
        </w:tc>
        <w:tc>
          <w:tcPr>
            <w:tcW w:type="dxa" w:w="624"/>
            <w:tcMar>
              <w:left w:type="dxa" w:w="0"/>
              <w:right w:type="dxa" w:w="0"/>
            </w:tcMar>
          </w:tcPr>
          <w:p w14:paraId="6DA90000">
            <w:pPr>
              <w:pStyle w:val="Style_2"/>
              <w:ind w:firstLine="0" w:left="0"/>
              <w:jc w:val="center"/>
            </w:pPr>
            <w:r>
              <w:t>2.I8</w:t>
            </w:r>
          </w:p>
        </w:tc>
        <w:tc>
          <w:tcPr>
            <w:tcW w:type="dxa" w:w="1243"/>
            <w:tcMar>
              <w:left w:type="dxa" w:w="0"/>
              <w:right w:type="dxa" w:w="0"/>
            </w:tcMar>
          </w:tcPr>
          <w:p w14:paraId="6EA90000">
            <w:pPr>
              <w:pStyle w:val="Style_2"/>
              <w:ind w:firstLine="0" w:left="0"/>
              <w:jc w:val="center"/>
            </w:pPr>
            <w:r>
              <w:t>-</w:t>
            </w:r>
          </w:p>
        </w:tc>
        <w:tc>
          <w:tcPr>
            <w:tcW w:type="dxa" w:w="1243"/>
            <w:tcMar>
              <w:left w:type="dxa" w:w="0"/>
              <w:right w:type="dxa" w:w="0"/>
            </w:tcMar>
          </w:tcPr>
          <w:p w14:paraId="6FA90000">
            <w:pPr>
              <w:pStyle w:val="Style_2"/>
              <w:ind w:firstLine="0" w:left="0"/>
              <w:jc w:val="center"/>
            </w:pPr>
            <w:r>
              <w:t>-</w:t>
            </w:r>
          </w:p>
        </w:tc>
        <w:tc>
          <w:tcPr>
            <w:tcW w:type="dxa" w:w="1243"/>
            <w:tcMar>
              <w:left w:type="dxa" w:w="0"/>
              <w:right w:type="dxa" w:w="0"/>
            </w:tcMar>
          </w:tcPr>
          <w:p w14:paraId="70A90000">
            <w:pPr>
              <w:pStyle w:val="Style_2"/>
              <w:ind w:firstLine="0" w:left="0"/>
              <w:jc w:val="center"/>
            </w:pPr>
            <w:r>
              <w:t>-</w:t>
            </w:r>
          </w:p>
        </w:tc>
        <w:tc>
          <w:tcPr>
            <w:tcW w:type="dxa" w:w="1243"/>
            <w:tcMar>
              <w:left w:type="dxa" w:w="0"/>
              <w:right w:type="dxa" w:w="0"/>
            </w:tcMar>
          </w:tcPr>
          <w:p w14:paraId="71A90000">
            <w:pPr>
              <w:pStyle w:val="Style_2"/>
              <w:ind w:firstLine="0" w:left="0"/>
              <w:jc w:val="center"/>
            </w:pPr>
            <w:r>
              <w:t>-</w:t>
            </w:r>
          </w:p>
        </w:tc>
        <w:tc>
          <w:tcPr>
            <w:tcW w:type="dxa" w:w="1243"/>
            <w:tcMar>
              <w:left w:type="dxa" w:w="0"/>
              <w:right w:type="dxa" w:w="0"/>
            </w:tcMar>
          </w:tcPr>
          <w:p w14:paraId="72A90000">
            <w:pPr>
              <w:pStyle w:val="Style_2"/>
              <w:ind w:firstLine="0" w:left="0"/>
              <w:jc w:val="center"/>
            </w:pPr>
            <w:r>
              <w:t>-</w:t>
            </w:r>
          </w:p>
        </w:tc>
        <w:tc>
          <w:tcPr>
            <w:tcW w:type="dxa" w:w="1243"/>
            <w:tcMar>
              <w:left w:type="dxa" w:w="0"/>
              <w:right w:type="dxa" w:w="0"/>
            </w:tcMar>
          </w:tcPr>
          <w:p w14:paraId="73A90000">
            <w:pPr>
              <w:pStyle w:val="Style_2"/>
              <w:ind w:firstLine="0" w:left="0"/>
              <w:jc w:val="center"/>
            </w:pPr>
            <w:r>
              <w:t>-</w:t>
            </w:r>
          </w:p>
        </w:tc>
        <w:tc>
          <w:tcPr>
            <w:tcW w:type="dxa" w:w="1243"/>
            <w:tcMar>
              <w:left w:type="dxa" w:w="0"/>
              <w:right w:type="dxa" w:w="0"/>
            </w:tcMar>
          </w:tcPr>
          <w:p w14:paraId="74A90000">
            <w:pPr>
              <w:pStyle w:val="Style_2"/>
              <w:ind w:firstLine="0" w:left="0"/>
              <w:jc w:val="center"/>
            </w:pPr>
            <w:r>
              <w:t>2133,9</w:t>
            </w:r>
          </w:p>
        </w:tc>
        <w:tc>
          <w:tcPr>
            <w:tcW w:type="dxa" w:w="1243"/>
            <w:tcMar>
              <w:left w:type="dxa" w:w="0"/>
              <w:right w:type="dxa" w:w="0"/>
            </w:tcMar>
          </w:tcPr>
          <w:p w14:paraId="75A90000">
            <w:pPr>
              <w:pStyle w:val="Style_2"/>
              <w:ind w:firstLine="0" w:left="0"/>
              <w:jc w:val="center"/>
            </w:pPr>
            <w:r>
              <w:t>4424,1</w:t>
            </w:r>
          </w:p>
        </w:tc>
        <w:tc>
          <w:tcPr>
            <w:tcW w:type="dxa" w:w="1243"/>
            <w:tcMar>
              <w:left w:type="dxa" w:w="0"/>
              <w:right w:type="dxa" w:w="0"/>
            </w:tcMar>
          </w:tcPr>
          <w:p w14:paraId="76A90000">
            <w:pPr>
              <w:pStyle w:val="Style_2"/>
              <w:ind w:firstLine="0" w:left="0"/>
              <w:jc w:val="center"/>
            </w:pPr>
            <w:r>
              <w:t>2212,1</w:t>
            </w:r>
          </w:p>
        </w:tc>
        <w:tc>
          <w:tcPr>
            <w:tcW w:type="dxa" w:w="1243"/>
            <w:tcMar>
              <w:left w:type="dxa" w:w="0"/>
              <w:right w:type="dxa" w:w="0"/>
            </w:tcMar>
          </w:tcPr>
          <w:p w14:paraId="77A90000">
            <w:pPr>
              <w:pStyle w:val="Style_2"/>
              <w:ind w:firstLine="0" w:left="0"/>
              <w:jc w:val="center"/>
            </w:pPr>
            <w:r>
              <w:t>3539,3</w:t>
            </w:r>
          </w:p>
        </w:tc>
        <w:tc>
          <w:tcPr>
            <w:tcW w:type="dxa" w:w="1243"/>
            <w:tcMar>
              <w:left w:type="dxa" w:w="0"/>
              <w:right w:type="dxa" w:w="0"/>
            </w:tcMar>
          </w:tcPr>
          <w:p w14:paraId="78A90000">
            <w:pPr>
              <w:pStyle w:val="Style_2"/>
              <w:ind w:firstLine="0" w:left="0"/>
              <w:jc w:val="center"/>
            </w:pPr>
            <w:r>
              <w:t>4601,1</w:t>
            </w:r>
          </w:p>
        </w:tc>
        <w:tc>
          <w:tcPr>
            <w:tcW w:type="dxa" w:w="1245"/>
            <w:tcMar>
              <w:left w:type="dxa" w:w="0"/>
              <w:right w:type="dxa" w:w="0"/>
            </w:tcMar>
          </w:tcPr>
          <w:p w14:paraId="79A90000">
            <w:pPr>
              <w:pStyle w:val="Style_2"/>
              <w:ind w:firstLine="0" w:left="0"/>
              <w:jc w:val="center"/>
            </w:pPr>
            <w:r>
              <w:t>4645,3</w:t>
            </w:r>
          </w:p>
        </w:tc>
      </w:tr>
      <w:tr>
        <w:tc>
          <w:tcPr>
            <w:tcW w:type="dxa" w:w="2324"/>
            <w:gridSpan w:val="1"/>
            <w:vMerge w:val="continue"/>
            <w:tcMar>
              <w:left w:type="dxa" w:w="0"/>
              <w:right w:type="dxa" w:w="0"/>
            </w:tcMar>
          </w:tcPr>
          <w:p/>
        </w:tc>
        <w:tc>
          <w:tcPr>
            <w:tcW w:type="dxa" w:w="2154"/>
            <w:tcMar>
              <w:left w:type="dxa" w:w="0"/>
              <w:right w:type="dxa" w:w="0"/>
            </w:tcMar>
          </w:tcPr>
          <w:p w14:paraId="7AA90000">
            <w:pPr>
              <w:pStyle w:val="Style_2"/>
              <w:ind w:firstLine="0" w:left="0"/>
              <w:jc w:val="left"/>
            </w:pPr>
            <w:r>
              <w:t>Республика Дагестан</w:t>
            </w:r>
          </w:p>
        </w:tc>
        <w:tc>
          <w:tcPr>
            <w:tcW w:type="dxa" w:w="541"/>
            <w:tcMar>
              <w:left w:type="dxa" w:w="0"/>
              <w:right w:type="dxa" w:w="0"/>
            </w:tcMar>
          </w:tcPr>
          <w:p w14:paraId="7BA90000">
            <w:pPr>
              <w:pStyle w:val="Style_2"/>
              <w:ind w:firstLine="0" w:left="0"/>
              <w:jc w:val="center"/>
            </w:pPr>
            <w:r>
              <w:t>139</w:t>
            </w:r>
          </w:p>
        </w:tc>
        <w:tc>
          <w:tcPr>
            <w:tcW w:type="dxa" w:w="541"/>
            <w:tcMar>
              <w:left w:type="dxa" w:w="0"/>
              <w:right w:type="dxa" w:w="0"/>
            </w:tcMar>
          </w:tcPr>
          <w:p w14:paraId="7CA90000">
            <w:pPr>
              <w:pStyle w:val="Style_2"/>
              <w:ind w:firstLine="0" w:left="0"/>
              <w:jc w:val="center"/>
            </w:pPr>
            <w:r>
              <w:t>15</w:t>
            </w:r>
          </w:p>
        </w:tc>
        <w:tc>
          <w:tcPr>
            <w:tcW w:type="dxa" w:w="541"/>
            <w:tcMar>
              <w:left w:type="dxa" w:w="0"/>
              <w:right w:type="dxa" w:w="0"/>
            </w:tcMar>
          </w:tcPr>
          <w:p w14:paraId="7DA90000">
            <w:pPr>
              <w:pStyle w:val="Style_2"/>
              <w:ind w:firstLine="0" w:left="0"/>
              <w:jc w:val="center"/>
            </w:pPr>
            <w:r>
              <w:t>2</w:t>
            </w:r>
          </w:p>
        </w:tc>
        <w:tc>
          <w:tcPr>
            <w:tcW w:type="dxa" w:w="624"/>
            <w:tcMar>
              <w:left w:type="dxa" w:w="0"/>
              <w:right w:type="dxa" w:w="0"/>
            </w:tcMar>
          </w:tcPr>
          <w:p w14:paraId="7EA90000">
            <w:pPr>
              <w:pStyle w:val="Style_2"/>
              <w:ind w:firstLine="0" w:left="0"/>
              <w:jc w:val="center"/>
            </w:pPr>
            <w:r>
              <w:t>2.I8</w:t>
            </w:r>
          </w:p>
        </w:tc>
        <w:tc>
          <w:tcPr>
            <w:tcW w:type="dxa" w:w="1243"/>
            <w:tcMar>
              <w:left w:type="dxa" w:w="0"/>
              <w:right w:type="dxa" w:w="0"/>
            </w:tcMar>
          </w:tcPr>
          <w:p w14:paraId="7FA90000">
            <w:pPr>
              <w:pStyle w:val="Style_2"/>
              <w:ind w:firstLine="0" w:left="0"/>
              <w:jc w:val="center"/>
            </w:pPr>
            <w:r>
              <w:t>-</w:t>
            </w:r>
          </w:p>
        </w:tc>
        <w:tc>
          <w:tcPr>
            <w:tcW w:type="dxa" w:w="1243"/>
            <w:tcMar>
              <w:left w:type="dxa" w:w="0"/>
              <w:right w:type="dxa" w:w="0"/>
            </w:tcMar>
          </w:tcPr>
          <w:p w14:paraId="80A90000">
            <w:pPr>
              <w:pStyle w:val="Style_2"/>
              <w:ind w:firstLine="0" w:left="0"/>
              <w:jc w:val="center"/>
            </w:pPr>
            <w:r>
              <w:t>-</w:t>
            </w:r>
          </w:p>
        </w:tc>
        <w:tc>
          <w:tcPr>
            <w:tcW w:type="dxa" w:w="1243"/>
            <w:tcMar>
              <w:left w:type="dxa" w:w="0"/>
              <w:right w:type="dxa" w:w="0"/>
            </w:tcMar>
          </w:tcPr>
          <w:p w14:paraId="81A90000">
            <w:pPr>
              <w:pStyle w:val="Style_2"/>
              <w:ind w:firstLine="0" w:left="0"/>
              <w:jc w:val="center"/>
            </w:pPr>
            <w:r>
              <w:t>-</w:t>
            </w:r>
          </w:p>
        </w:tc>
        <w:tc>
          <w:tcPr>
            <w:tcW w:type="dxa" w:w="1243"/>
            <w:tcMar>
              <w:left w:type="dxa" w:w="0"/>
              <w:right w:type="dxa" w:w="0"/>
            </w:tcMar>
          </w:tcPr>
          <w:p w14:paraId="82A90000">
            <w:pPr>
              <w:pStyle w:val="Style_2"/>
              <w:ind w:firstLine="0" w:left="0"/>
              <w:jc w:val="center"/>
            </w:pPr>
            <w:r>
              <w:t>-</w:t>
            </w:r>
          </w:p>
        </w:tc>
        <w:tc>
          <w:tcPr>
            <w:tcW w:type="dxa" w:w="1243"/>
            <w:tcMar>
              <w:left w:type="dxa" w:w="0"/>
              <w:right w:type="dxa" w:w="0"/>
            </w:tcMar>
          </w:tcPr>
          <w:p w14:paraId="83A90000">
            <w:pPr>
              <w:pStyle w:val="Style_2"/>
              <w:ind w:firstLine="0" w:left="0"/>
              <w:jc w:val="center"/>
            </w:pPr>
            <w:r>
              <w:t>-</w:t>
            </w:r>
          </w:p>
        </w:tc>
        <w:tc>
          <w:tcPr>
            <w:tcW w:type="dxa" w:w="1243"/>
            <w:tcMar>
              <w:left w:type="dxa" w:w="0"/>
              <w:right w:type="dxa" w:w="0"/>
            </w:tcMar>
          </w:tcPr>
          <w:p w14:paraId="84A90000">
            <w:pPr>
              <w:pStyle w:val="Style_2"/>
              <w:ind w:firstLine="0" w:left="0"/>
              <w:jc w:val="center"/>
            </w:pPr>
            <w:r>
              <w:t>-</w:t>
            </w:r>
          </w:p>
        </w:tc>
        <w:tc>
          <w:tcPr>
            <w:tcW w:type="dxa" w:w="1243"/>
            <w:tcMar>
              <w:left w:type="dxa" w:w="0"/>
              <w:right w:type="dxa" w:w="0"/>
            </w:tcMar>
          </w:tcPr>
          <w:p w14:paraId="85A90000">
            <w:pPr>
              <w:pStyle w:val="Style_2"/>
              <w:ind w:firstLine="0" w:left="0"/>
              <w:jc w:val="center"/>
            </w:pPr>
            <w:r>
              <w:t>11228,4</w:t>
            </w:r>
          </w:p>
        </w:tc>
        <w:tc>
          <w:tcPr>
            <w:tcW w:type="dxa" w:w="1243"/>
            <w:tcMar>
              <w:left w:type="dxa" w:w="0"/>
              <w:right w:type="dxa" w:w="0"/>
            </w:tcMar>
          </w:tcPr>
          <w:p w14:paraId="86A90000">
            <w:pPr>
              <w:pStyle w:val="Style_2"/>
              <w:ind w:firstLine="0" w:left="0"/>
              <w:jc w:val="center"/>
            </w:pPr>
            <w:r>
              <w:t>22979,1</w:t>
            </w:r>
          </w:p>
        </w:tc>
        <w:tc>
          <w:tcPr>
            <w:tcW w:type="dxa" w:w="1243"/>
            <w:tcMar>
              <w:left w:type="dxa" w:w="0"/>
              <w:right w:type="dxa" w:w="0"/>
            </w:tcMar>
          </w:tcPr>
          <w:p w14:paraId="87A90000">
            <w:pPr>
              <w:pStyle w:val="Style_2"/>
              <w:ind w:firstLine="0" w:left="0"/>
              <w:jc w:val="center"/>
            </w:pPr>
            <w:r>
              <w:t>11489,6</w:t>
            </w:r>
          </w:p>
        </w:tc>
        <w:tc>
          <w:tcPr>
            <w:tcW w:type="dxa" w:w="1243"/>
            <w:tcMar>
              <w:left w:type="dxa" w:w="0"/>
              <w:right w:type="dxa" w:w="0"/>
            </w:tcMar>
          </w:tcPr>
          <w:p w14:paraId="88A90000">
            <w:pPr>
              <w:pStyle w:val="Style_2"/>
              <w:ind w:firstLine="0" w:left="0"/>
              <w:jc w:val="center"/>
            </w:pPr>
            <w:r>
              <w:t>18383,3</w:t>
            </w:r>
          </w:p>
        </w:tc>
        <w:tc>
          <w:tcPr>
            <w:tcW w:type="dxa" w:w="1243"/>
            <w:tcMar>
              <w:left w:type="dxa" w:w="0"/>
              <w:right w:type="dxa" w:w="0"/>
            </w:tcMar>
          </w:tcPr>
          <w:p w14:paraId="89A90000">
            <w:pPr>
              <w:pStyle w:val="Style_2"/>
              <w:ind w:firstLine="0" w:left="0"/>
              <w:jc w:val="center"/>
            </w:pPr>
            <w:r>
              <w:t>23898,3</w:t>
            </w:r>
          </w:p>
        </w:tc>
        <w:tc>
          <w:tcPr>
            <w:tcW w:type="dxa" w:w="1245"/>
            <w:tcMar>
              <w:left w:type="dxa" w:w="0"/>
              <w:right w:type="dxa" w:w="0"/>
            </w:tcMar>
          </w:tcPr>
          <w:p w14:paraId="8AA90000">
            <w:pPr>
              <w:pStyle w:val="Style_2"/>
              <w:ind w:firstLine="0" w:left="0"/>
              <w:jc w:val="center"/>
            </w:pPr>
            <w:r>
              <w:t>24128,1</w:t>
            </w:r>
          </w:p>
        </w:tc>
      </w:tr>
      <w:tr>
        <w:tc>
          <w:tcPr>
            <w:tcW w:type="dxa" w:w="2324"/>
            <w:gridSpan w:val="1"/>
            <w:vMerge w:val="continue"/>
            <w:tcMar>
              <w:left w:type="dxa" w:w="0"/>
              <w:right w:type="dxa" w:w="0"/>
            </w:tcMar>
          </w:tcPr>
          <w:p/>
        </w:tc>
        <w:tc>
          <w:tcPr>
            <w:tcW w:type="dxa" w:w="2154"/>
            <w:tcMar>
              <w:left w:type="dxa" w:w="0"/>
              <w:right w:type="dxa" w:w="0"/>
            </w:tcMar>
          </w:tcPr>
          <w:p w14:paraId="8BA90000">
            <w:pPr>
              <w:pStyle w:val="Style_2"/>
              <w:ind w:firstLine="0" w:left="0"/>
              <w:jc w:val="left"/>
            </w:pPr>
            <w:r>
              <w:t>Карачаево-Черкесская Республика</w:t>
            </w:r>
          </w:p>
        </w:tc>
        <w:tc>
          <w:tcPr>
            <w:tcW w:type="dxa" w:w="541"/>
            <w:tcMar>
              <w:left w:type="dxa" w:w="0"/>
              <w:right w:type="dxa" w:w="0"/>
            </w:tcMar>
          </w:tcPr>
          <w:p w14:paraId="8CA90000">
            <w:pPr>
              <w:pStyle w:val="Style_2"/>
              <w:ind w:firstLine="0" w:left="0"/>
              <w:jc w:val="center"/>
            </w:pPr>
            <w:r>
              <w:t>139</w:t>
            </w:r>
          </w:p>
        </w:tc>
        <w:tc>
          <w:tcPr>
            <w:tcW w:type="dxa" w:w="541"/>
            <w:tcMar>
              <w:left w:type="dxa" w:w="0"/>
              <w:right w:type="dxa" w:w="0"/>
            </w:tcMar>
          </w:tcPr>
          <w:p w14:paraId="8DA90000">
            <w:pPr>
              <w:pStyle w:val="Style_2"/>
              <w:ind w:firstLine="0" w:left="0"/>
              <w:jc w:val="center"/>
            </w:pPr>
            <w:r>
              <w:t>15</w:t>
            </w:r>
          </w:p>
        </w:tc>
        <w:tc>
          <w:tcPr>
            <w:tcW w:type="dxa" w:w="541"/>
            <w:tcMar>
              <w:left w:type="dxa" w:w="0"/>
              <w:right w:type="dxa" w:w="0"/>
            </w:tcMar>
          </w:tcPr>
          <w:p w14:paraId="8EA90000">
            <w:pPr>
              <w:pStyle w:val="Style_2"/>
              <w:ind w:firstLine="0" w:left="0"/>
              <w:jc w:val="center"/>
            </w:pPr>
            <w:r>
              <w:t>2</w:t>
            </w:r>
          </w:p>
        </w:tc>
        <w:tc>
          <w:tcPr>
            <w:tcW w:type="dxa" w:w="624"/>
            <w:tcMar>
              <w:left w:type="dxa" w:w="0"/>
              <w:right w:type="dxa" w:w="0"/>
            </w:tcMar>
          </w:tcPr>
          <w:p w14:paraId="8FA90000">
            <w:pPr>
              <w:pStyle w:val="Style_2"/>
              <w:ind w:firstLine="0" w:left="0"/>
              <w:jc w:val="center"/>
            </w:pPr>
            <w:r>
              <w:t>2.I8</w:t>
            </w:r>
          </w:p>
        </w:tc>
        <w:tc>
          <w:tcPr>
            <w:tcW w:type="dxa" w:w="1243"/>
            <w:tcMar>
              <w:left w:type="dxa" w:w="0"/>
              <w:right w:type="dxa" w:w="0"/>
            </w:tcMar>
          </w:tcPr>
          <w:p w14:paraId="90A90000">
            <w:pPr>
              <w:pStyle w:val="Style_2"/>
              <w:ind w:firstLine="0" w:left="0"/>
              <w:jc w:val="center"/>
            </w:pPr>
            <w:r>
              <w:t>-</w:t>
            </w:r>
          </w:p>
        </w:tc>
        <w:tc>
          <w:tcPr>
            <w:tcW w:type="dxa" w:w="1243"/>
            <w:tcMar>
              <w:left w:type="dxa" w:w="0"/>
              <w:right w:type="dxa" w:w="0"/>
            </w:tcMar>
          </w:tcPr>
          <w:p w14:paraId="91A90000">
            <w:pPr>
              <w:pStyle w:val="Style_2"/>
              <w:ind w:firstLine="0" w:left="0"/>
              <w:jc w:val="center"/>
            </w:pPr>
            <w:r>
              <w:t>-</w:t>
            </w:r>
          </w:p>
        </w:tc>
        <w:tc>
          <w:tcPr>
            <w:tcW w:type="dxa" w:w="1243"/>
            <w:tcMar>
              <w:left w:type="dxa" w:w="0"/>
              <w:right w:type="dxa" w:w="0"/>
            </w:tcMar>
          </w:tcPr>
          <w:p w14:paraId="92A90000">
            <w:pPr>
              <w:pStyle w:val="Style_2"/>
              <w:ind w:firstLine="0" w:left="0"/>
              <w:jc w:val="center"/>
            </w:pPr>
            <w:r>
              <w:t>-</w:t>
            </w:r>
          </w:p>
        </w:tc>
        <w:tc>
          <w:tcPr>
            <w:tcW w:type="dxa" w:w="1243"/>
            <w:tcMar>
              <w:left w:type="dxa" w:w="0"/>
              <w:right w:type="dxa" w:w="0"/>
            </w:tcMar>
          </w:tcPr>
          <w:p w14:paraId="93A90000">
            <w:pPr>
              <w:pStyle w:val="Style_2"/>
              <w:ind w:firstLine="0" w:left="0"/>
              <w:jc w:val="center"/>
            </w:pPr>
            <w:r>
              <w:t>-</w:t>
            </w:r>
          </w:p>
        </w:tc>
        <w:tc>
          <w:tcPr>
            <w:tcW w:type="dxa" w:w="1243"/>
            <w:tcMar>
              <w:left w:type="dxa" w:w="0"/>
              <w:right w:type="dxa" w:w="0"/>
            </w:tcMar>
          </w:tcPr>
          <w:p w14:paraId="94A90000">
            <w:pPr>
              <w:pStyle w:val="Style_2"/>
              <w:ind w:firstLine="0" w:left="0"/>
              <w:jc w:val="center"/>
            </w:pPr>
            <w:r>
              <w:t>-</w:t>
            </w:r>
          </w:p>
        </w:tc>
        <w:tc>
          <w:tcPr>
            <w:tcW w:type="dxa" w:w="1243"/>
            <w:tcMar>
              <w:left w:type="dxa" w:w="0"/>
              <w:right w:type="dxa" w:w="0"/>
            </w:tcMar>
          </w:tcPr>
          <w:p w14:paraId="95A90000">
            <w:pPr>
              <w:pStyle w:val="Style_2"/>
              <w:ind w:firstLine="0" w:left="0"/>
              <w:jc w:val="center"/>
            </w:pPr>
            <w:r>
              <w:t>-</w:t>
            </w:r>
          </w:p>
        </w:tc>
        <w:tc>
          <w:tcPr>
            <w:tcW w:type="dxa" w:w="1243"/>
            <w:tcMar>
              <w:left w:type="dxa" w:w="0"/>
              <w:right w:type="dxa" w:w="0"/>
            </w:tcMar>
          </w:tcPr>
          <w:p w14:paraId="96A90000">
            <w:pPr>
              <w:pStyle w:val="Style_2"/>
              <w:ind w:firstLine="0" w:left="0"/>
              <w:jc w:val="center"/>
            </w:pPr>
            <w:r>
              <w:t>1928,2</w:t>
            </w:r>
          </w:p>
        </w:tc>
        <w:tc>
          <w:tcPr>
            <w:tcW w:type="dxa" w:w="1243"/>
            <w:tcMar>
              <w:left w:type="dxa" w:w="0"/>
              <w:right w:type="dxa" w:w="0"/>
            </w:tcMar>
          </w:tcPr>
          <w:p w14:paraId="97A90000">
            <w:pPr>
              <w:pStyle w:val="Style_2"/>
              <w:ind w:firstLine="0" w:left="0"/>
              <w:jc w:val="center"/>
            </w:pPr>
            <w:r>
              <w:t>3931,4</w:t>
            </w:r>
          </w:p>
        </w:tc>
        <w:tc>
          <w:tcPr>
            <w:tcW w:type="dxa" w:w="1243"/>
            <w:tcMar>
              <w:left w:type="dxa" w:w="0"/>
              <w:right w:type="dxa" w:w="0"/>
            </w:tcMar>
          </w:tcPr>
          <w:p w14:paraId="98A90000">
            <w:pPr>
              <w:pStyle w:val="Style_2"/>
              <w:ind w:firstLine="0" w:left="0"/>
              <w:jc w:val="center"/>
            </w:pPr>
            <w:r>
              <w:t>1965,7</w:t>
            </w:r>
          </w:p>
        </w:tc>
        <w:tc>
          <w:tcPr>
            <w:tcW w:type="dxa" w:w="1243"/>
            <w:tcMar>
              <w:left w:type="dxa" w:w="0"/>
              <w:right w:type="dxa" w:w="0"/>
            </w:tcMar>
          </w:tcPr>
          <w:p w14:paraId="99A90000">
            <w:pPr>
              <w:pStyle w:val="Style_2"/>
              <w:ind w:firstLine="0" w:left="0"/>
              <w:jc w:val="center"/>
            </w:pPr>
            <w:r>
              <w:t>3145,1</w:t>
            </w:r>
          </w:p>
        </w:tc>
        <w:tc>
          <w:tcPr>
            <w:tcW w:type="dxa" w:w="1243"/>
            <w:tcMar>
              <w:left w:type="dxa" w:w="0"/>
              <w:right w:type="dxa" w:w="0"/>
            </w:tcMar>
          </w:tcPr>
          <w:p w14:paraId="9AA90000">
            <w:pPr>
              <w:pStyle w:val="Style_2"/>
              <w:ind w:firstLine="0" w:left="0"/>
              <w:jc w:val="center"/>
            </w:pPr>
            <w:r>
              <w:t>4088,7</w:t>
            </w:r>
          </w:p>
        </w:tc>
        <w:tc>
          <w:tcPr>
            <w:tcW w:type="dxa" w:w="1245"/>
            <w:tcMar>
              <w:left w:type="dxa" w:w="0"/>
              <w:right w:type="dxa" w:w="0"/>
            </w:tcMar>
          </w:tcPr>
          <w:p w14:paraId="9BA90000">
            <w:pPr>
              <w:pStyle w:val="Style_2"/>
              <w:ind w:firstLine="0" w:left="0"/>
              <w:jc w:val="center"/>
            </w:pPr>
            <w:r>
              <w:t>4128</w:t>
            </w:r>
          </w:p>
        </w:tc>
      </w:tr>
      <w:tr>
        <w:tc>
          <w:tcPr>
            <w:tcW w:type="dxa" w:w="2324"/>
            <w:gridSpan w:val="1"/>
            <w:vMerge w:val="continue"/>
            <w:tcMar>
              <w:left w:type="dxa" w:w="0"/>
              <w:right w:type="dxa" w:w="0"/>
            </w:tcMar>
          </w:tcPr>
          <w:p/>
        </w:tc>
        <w:tc>
          <w:tcPr>
            <w:tcW w:type="dxa" w:w="2154"/>
            <w:tcMar>
              <w:left w:type="dxa" w:w="0"/>
              <w:right w:type="dxa" w:w="0"/>
            </w:tcMar>
          </w:tcPr>
          <w:p w14:paraId="9CA90000">
            <w:pPr>
              <w:pStyle w:val="Style_2"/>
              <w:ind w:firstLine="0" w:left="0"/>
              <w:jc w:val="left"/>
            </w:pPr>
            <w:r>
              <w:t>Кабардино-Балкарская Республика</w:t>
            </w:r>
          </w:p>
        </w:tc>
        <w:tc>
          <w:tcPr>
            <w:tcW w:type="dxa" w:w="541"/>
            <w:tcMar>
              <w:left w:type="dxa" w:w="0"/>
              <w:right w:type="dxa" w:w="0"/>
            </w:tcMar>
          </w:tcPr>
          <w:p w14:paraId="9DA90000">
            <w:pPr>
              <w:pStyle w:val="Style_2"/>
              <w:ind w:firstLine="0" w:left="0"/>
              <w:jc w:val="center"/>
            </w:pPr>
            <w:r>
              <w:t>139</w:t>
            </w:r>
          </w:p>
        </w:tc>
        <w:tc>
          <w:tcPr>
            <w:tcW w:type="dxa" w:w="541"/>
            <w:tcMar>
              <w:left w:type="dxa" w:w="0"/>
              <w:right w:type="dxa" w:w="0"/>
            </w:tcMar>
          </w:tcPr>
          <w:p w14:paraId="9EA90000">
            <w:pPr>
              <w:pStyle w:val="Style_2"/>
              <w:ind w:firstLine="0" w:left="0"/>
              <w:jc w:val="center"/>
            </w:pPr>
            <w:r>
              <w:t>15</w:t>
            </w:r>
          </w:p>
        </w:tc>
        <w:tc>
          <w:tcPr>
            <w:tcW w:type="dxa" w:w="541"/>
            <w:tcMar>
              <w:left w:type="dxa" w:w="0"/>
              <w:right w:type="dxa" w:w="0"/>
            </w:tcMar>
          </w:tcPr>
          <w:p w14:paraId="9FA90000">
            <w:pPr>
              <w:pStyle w:val="Style_2"/>
              <w:ind w:firstLine="0" w:left="0"/>
              <w:jc w:val="center"/>
            </w:pPr>
            <w:r>
              <w:t>2</w:t>
            </w:r>
          </w:p>
        </w:tc>
        <w:tc>
          <w:tcPr>
            <w:tcW w:type="dxa" w:w="624"/>
            <w:tcMar>
              <w:left w:type="dxa" w:w="0"/>
              <w:right w:type="dxa" w:w="0"/>
            </w:tcMar>
          </w:tcPr>
          <w:p w14:paraId="A0A90000">
            <w:pPr>
              <w:pStyle w:val="Style_2"/>
              <w:ind w:firstLine="0" w:left="0"/>
              <w:jc w:val="center"/>
            </w:pPr>
            <w:r>
              <w:t>2.I8</w:t>
            </w:r>
          </w:p>
        </w:tc>
        <w:tc>
          <w:tcPr>
            <w:tcW w:type="dxa" w:w="1243"/>
            <w:tcMar>
              <w:left w:type="dxa" w:w="0"/>
              <w:right w:type="dxa" w:w="0"/>
            </w:tcMar>
          </w:tcPr>
          <w:p w14:paraId="A1A90000">
            <w:pPr>
              <w:pStyle w:val="Style_2"/>
              <w:ind w:firstLine="0" w:left="0"/>
              <w:jc w:val="center"/>
            </w:pPr>
            <w:r>
              <w:t>-</w:t>
            </w:r>
          </w:p>
        </w:tc>
        <w:tc>
          <w:tcPr>
            <w:tcW w:type="dxa" w:w="1243"/>
            <w:tcMar>
              <w:left w:type="dxa" w:w="0"/>
              <w:right w:type="dxa" w:w="0"/>
            </w:tcMar>
          </w:tcPr>
          <w:p w14:paraId="A2A90000">
            <w:pPr>
              <w:pStyle w:val="Style_2"/>
              <w:ind w:firstLine="0" w:left="0"/>
              <w:jc w:val="center"/>
            </w:pPr>
            <w:r>
              <w:t>-</w:t>
            </w:r>
          </w:p>
        </w:tc>
        <w:tc>
          <w:tcPr>
            <w:tcW w:type="dxa" w:w="1243"/>
            <w:tcMar>
              <w:left w:type="dxa" w:w="0"/>
              <w:right w:type="dxa" w:w="0"/>
            </w:tcMar>
          </w:tcPr>
          <w:p w14:paraId="A3A90000">
            <w:pPr>
              <w:pStyle w:val="Style_2"/>
              <w:ind w:firstLine="0" w:left="0"/>
              <w:jc w:val="center"/>
            </w:pPr>
            <w:r>
              <w:t>-</w:t>
            </w:r>
          </w:p>
        </w:tc>
        <w:tc>
          <w:tcPr>
            <w:tcW w:type="dxa" w:w="1243"/>
            <w:tcMar>
              <w:left w:type="dxa" w:w="0"/>
              <w:right w:type="dxa" w:w="0"/>
            </w:tcMar>
          </w:tcPr>
          <w:p w14:paraId="A4A90000">
            <w:pPr>
              <w:pStyle w:val="Style_2"/>
              <w:ind w:firstLine="0" w:left="0"/>
              <w:jc w:val="center"/>
            </w:pPr>
            <w:r>
              <w:t>-</w:t>
            </w:r>
          </w:p>
        </w:tc>
        <w:tc>
          <w:tcPr>
            <w:tcW w:type="dxa" w:w="1243"/>
            <w:tcMar>
              <w:left w:type="dxa" w:w="0"/>
              <w:right w:type="dxa" w:w="0"/>
            </w:tcMar>
          </w:tcPr>
          <w:p w14:paraId="A5A90000">
            <w:pPr>
              <w:pStyle w:val="Style_2"/>
              <w:ind w:firstLine="0" w:left="0"/>
              <w:jc w:val="center"/>
            </w:pPr>
            <w:r>
              <w:t>-</w:t>
            </w:r>
          </w:p>
        </w:tc>
        <w:tc>
          <w:tcPr>
            <w:tcW w:type="dxa" w:w="1243"/>
            <w:tcMar>
              <w:left w:type="dxa" w:w="0"/>
              <w:right w:type="dxa" w:w="0"/>
            </w:tcMar>
          </w:tcPr>
          <w:p w14:paraId="A6A90000">
            <w:pPr>
              <w:pStyle w:val="Style_2"/>
              <w:ind w:firstLine="0" w:left="0"/>
              <w:jc w:val="center"/>
            </w:pPr>
            <w:r>
              <w:t>-</w:t>
            </w:r>
          </w:p>
        </w:tc>
        <w:tc>
          <w:tcPr>
            <w:tcW w:type="dxa" w:w="1243"/>
            <w:tcMar>
              <w:left w:type="dxa" w:w="0"/>
              <w:right w:type="dxa" w:w="0"/>
            </w:tcMar>
          </w:tcPr>
          <w:p w14:paraId="A7A90000">
            <w:pPr>
              <w:pStyle w:val="Style_2"/>
              <w:ind w:firstLine="0" w:left="0"/>
              <w:jc w:val="center"/>
            </w:pPr>
            <w:r>
              <w:t>3200,2</w:t>
            </w:r>
          </w:p>
        </w:tc>
        <w:tc>
          <w:tcPr>
            <w:tcW w:type="dxa" w:w="1243"/>
            <w:tcMar>
              <w:left w:type="dxa" w:w="0"/>
              <w:right w:type="dxa" w:w="0"/>
            </w:tcMar>
          </w:tcPr>
          <w:p w14:paraId="A8A90000">
            <w:pPr>
              <w:pStyle w:val="Style_2"/>
              <w:ind w:firstLine="0" w:left="0"/>
              <w:jc w:val="center"/>
            </w:pPr>
            <w:r>
              <w:t>6525,1</w:t>
            </w:r>
          </w:p>
        </w:tc>
        <w:tc>
          <w:tcPr>
            <w:tcW w:type="dxa" w:w="1243"/>
            <w:tcMar>
              <w:left w:type="dxa" w:w="0"/>
              <w:right w:type="dxa" w:w="0"/>
            </w:tcMar>
          </w:tcPr>
          <w:p w14:paraId="A9A90000">
            <w:pPr>
              <w:pStyle w:val="Style_2"/>
              <w:ind w:firstLine="0" w:left="0"/>
              <w:jc w:val="center"/>
            </w:pPr>
            <w:r>
              <w:t>3262,6</w:t>
            </w:r>
          </w:p>
        </w:tc>
        <w:tc>
          <w:tcPr>
            <w:tcW w:type="dxa" w:w="1243"/>
            <w:tcMar>
              <w:left w:type="dxa" w:w="0"/>
              <w:right w:type="dxa" w:w="0"/>
            </w:tcMar>
          </w:tcPr>
          <w:p w14:paraId="AAA90000">
            <w:pPr>
              <w:pStyle w:val="Style_2"/>
              <w:ind w:firstLine="0" w:left="0"/>
              <w:jc w:val="center"/>
            </w:pPr>
            <w:r>
              <w:t>5220,1</w:t>
            </w:r>
          </w:p>
        </w:tc>
        <w:tc>
          <w:tcPr>
            <w:tcW w:type="dxa" w:w="1243"/>
            <w:tcMar>
              <w:left w:type="dxa" w:w="0"/>
              <w:right w:type="dxa" w:w="0"/>
            </w:tcMar>
          </w:tcPr>
          <w:p w14:paraId="ABA90000">
            <w:pPr>
              <w:pStyle w:val="Style_2"/>
              <w:ind w:firstLine="0" w:left="0"/>
              <w:jc w:val="center"/>
            </w:pPr>
            <w:r>
              <w:t>6786,1</w:t>
            </w:r>
          </w:p>
        </w:tc>
        <w:tc>
          <w:tcPr>
            <w:tcW w:type="dxa" w:w="1245"/>
            <w:tcMar>
              <w:left w:type="dxa" w:w="0"/>
              <w:right w:type="dxa" w:w="0"/>
            </w:tcMar>
          </w:tcPr>
          <w:p w14:paraId="ACA90000">
            <w:pPr>
              <w:pStyle w:val="Style_2"/>
              <w:ind w:firstLine="0" w:left="0"/>
              <w:jc w:val="center"/>
            </w:pPr>
            <w:r>
              <w:t>6851,4</w:t>
            </w:r>
          </w:p>
        </w:tc>
      </w:tr>
      <w:tr>
        <w:tc>
          <w:tcPr>
            <w:tcW w:type="dxa" w:w="2324"/>
            <w:gridSpan w:val="1"/>
            <w:vMerge w:val="continue"/>
            <w:tcMar>
              <w:left w:type="dxa" w:w="0"/>
              <w:right w:type="dxa" w:w="0"/>
            </w:tcMar>
          </w:tcPr>
          <w:p/>
        </w:tc>
        <w:tc>
          <w:tcPr>
            <w:tcW w:type="dxa" w:w="2154"/>
            <w:tcMar>
              <w:left w:type="dxa" w:w="0"/>
              <w:right w:type="dxa" w:w="0"/>
            </w:tcMar>
          </w:tcPr>
          <w:p w14:paraId="ADA90000">
            <w:pPr>
              <w:pStyle w:val="Style_2"/>
              <w:ind w:firstLine="0" w:left="0"/>
              <w:jc w:val="left"/>
            </w:pPr>
            <w:r>
              <w:t>Республика Северная Осетия - Алания</w:t>
            </w:r>
          </w:p>
        </w:tc>
        <w:tc>
          <w:tcPr>
            <w:tcW w:type="dxa" w:w="541"/>
            <w:tcMar>
              <w:left w:type="dxa" w:w="0"/>
              <w:right w:type="dxa" w:w="0"/>
            </w:tcMar>
          </w:tcPr>
          <w:p w14:paraId="AEA90000">
            <w:pPr>
              <w:pStyle w:val="Style_2"/>
              <w:ind w:firstLine="0" w:left="0"/>
              <w:jc w:val="center"/>
            </w:pPr>
            <w:r>
              <w:t>139</w:t>
            </w:r>
          </w:p>
        </w:tc>
        <w:tc>
          <w:tcPr>
            <w:tcW w:type="dxa" w:w="541"/>
            <w:tcMar>
              <w:left w:type="dxa" w:w="0"/>
              <w:right w:type="dxa" w:w="0"/>
            </w:tcMar>
          </w:tcPr>
          <w:p w14:paraId="AFA90000">
            <w:pPr>
              <w:pStyle w:val="Style_2"/>
              <w:ind w:firstLine="0" w:left="0"/>
              <w:jc w:val="center"/>
            </w:pPr>
            <w:r>
              <w:t>15</w:t>
            </w:r>
          </w:p>
        </w:tc>
        <w:tc>
          <w:tcPr>
            <w:tcW w:type="dxa" w:w="541"/>
            <w:tcMar>
              <w:left w:type="dxa" w:w="0"/>
              <w:right w:type="dxa" w:w="0"/>
            </w:tcMar>
          </w:tcPr>
          <w:p w14:paraId="B0A90000">
            <w:pPr>
              <w:pStyle w:val="Style_2"/>
              <w:ind w:firstLine="0" w:left="0"/>
              <w:jc w:val="center"/>
            </w:pPr>
            <w:r>
              <w:t>2</w:t>
            </w:r>
          </w:p>
        </w:tc>
        <w:tc>
          <w:tcPr>
            <w:tcW w:type="dxa" w:w="624"/>
            <w:tcMar>
              <w:left w:type="dxa" w:w="0"/>
              <w:right w:type="dxa" w:w="0"/>
            </w:tcMar>
          </w:tcPr>
          <w:p w14:paraId="B1A90000">
            <w:pPr>
              <w:pStyle w:val="Style_2"/>
              <w:ind w:firstLine="0" w:left="0"/>
              <w:jc w:val="center"/>
            </w:pPr>
            <w:r>
              <w:t>2.I8</w:t>
            </w:r>
          </w:p>
        </w:tc>
        <w:tc>
          <w:tcPr>
            <w:tcW w:type="dxa" w:w="1243"/>
            <w:tcMar>
              <w:left w:type="dxa" w:w="0"/>
              <w:right w:type="dxa" w:w="0"/>
            </w:tcMar>
          </w:tcPr>
          <w:p w14:paraId="B2A90000">
            <w:pPr>
              <w:pStyle w:val="Style_2"/>
              <w:ind w:firstLine="0" w:left="0"/>
              <w:jc w:val="center"/>
            </w:pPr>
            <w:r>
              <w:t>-</w:t>
            </w:r>
          </w:p>
        </w:tc>
        <w:tc>
          <w:tcPr>
            <w:tcW w:type="dxa" w:w="1243"/>
            <w:tcMar>
              <w:left w:type="dxa" w:w="0"/>
              <w:right w:type="dxa" w:w="0"/>
            </w:tcMar>
          </w:tcPr>
          <w:p w14:paraId="B3A90000">
            <w:pPr>
              <w:pStyle w:val="Style_2"/>
              <w:ind w:firstLine="0" w:left="0"/>
              <w:jc w:val="center"/>
            </w:pPr>
            <w:r>
              <w:t>-</w:t>
            </w:r>
          </w:p>
        </w:tc>
        <w:tc>
          <w:tcPr>
            <w:tcW w:type="dxa" w:w="1243"/>
            <w:tcMar>
              <w:left w:type="dxa" w:w="0"/>
              <w:right w:type="dxa" w:w="0"/>
            </w:tcMar>
          </w:tcPr>
          <w:p w14:paraId="B4A90000">
            <w:pPr>
              <w:pStyle w:val="Style_2"/>
              <w:ind w:firstLine="0" w:left="0"/>
              <w:jc w:val="center"/>
            </w:pPr>
            <w:r>
              <w:t>-</w:t>
            </w:r>
          </w:p>
        </w:tc>
        <w:tc>
          <w:tcPr>
            <w:tcW w:type="dxa" w:w="1243"/>
            <w:tcMar>
              <w:left w:type="dxa" w:w="0"/>
              <w:right w:type="dxa" w:w="0"/>
            </w:tcMar>
          </w:tcPr>
          <w:p w14:paraId="B5A90000">
            <w:pPr>
              <w:pStyle w:val="Style_2"/>
              <w:ind w:firstLine="0" w:left="0"/>
              <w:jc w:val="center"/>
            </w:pPr>
            <w:r>
              <w:t>-</w:t>
            </w:r>
          </w:p>
        </w:tc>
        <w:tc>
          <w:tcPr>
            <w:tcW w:type="dxa" w:w="1243"/>
            <w:tcMar>
              <w:left w:type="dxa" w:w="0"/>
              <w:right w:type="dxa" w:w="0"/>
            </w:tcMar>
          </w:tcPr>
          <w:p w14:paraId="B6A90000">
            <w:pPr>
              <w:pStyle w:val="Style_2"/>
              <w:ind w:firstLine="0" w:left="0"/>
              <w:jc w:val="center"/>
            </w:pPr>
            <w:r>
              <w:t>-</w:t>
            </w:r>
          </w:p>
        </w:tc>
        <w:tc>
          <w:tcPr>
            <w:tcW w:type="dxa" w:w="1243"/>
            <w:tcMar>
              <w:left w:type="dxa" w:w="0"/>
              <w:right w:type="dxa" w:w="0"/>
            </w:tcMar>
          </w:tcPr>
          <w:p w14:paraId="B7A90000">
            <w:pPr>
              <w:pStyle w:val="Style_2"/>
              <w:ind w:firstLine="0" w:left="0"/>
              <w:jc w:val="center"/>
            </w:pPr>
            <w:r>
              <w:t>-</w:t>
            </w:r>
          </w:p>
        </w:tc>
        <w:tc>
          <w:tcPr>
            <w:tcW w:type="dxa" w:w="1243"/>
            <w:tcMar>
              <w:left w:type="dxa" w:w="0"/>
              <w:right w:type="dxa" w:w="0"/>
            </w:tcMar>
          </w:tcPr>
          <w:p w14:paraId="B8A90000">
            <w:pPr>
              <w:pStyle w:val="Style_2"/>
              <w:ind w:firstLine="0" w:left="0"/>
              <w:jc w:val="center"/>
            </w:pPr>
            <w:r>
              <w:t>2603,1</w:t>
            </w:r>
          </w:p>
        </w:tc>
        <w:tc>
          <w:tcPr>
            <w:tcW w:type="dxa" w:w="1243"/>
            <w:tcMar>
              <w:left w:type="dxa" w:w="0"/>
              <w:right w:type="dxa" w:w="0"/>
            </w:tcMar>
          </w:tcPr>
          <w:p w14:paraId="B9A90000">
            <w:pPr>
              <w:pStyle w:val="Style_2"/>
              <w:ind w:firstLine="0" w:left="0"/>
              <w:jc w:val="center"/>
            </w:pPr>
            <w:r>
              <w:t>5282,8</w:t>
            </w:r>
          </w:p>
        </w:tc>
        <w:tc>
          <w:tcPr>
            <w:tcW w:type="dxa" w:w="1243"/>
            <w:tcMar>
              <w:left w:type="dxa" w:w="0"/>
              <w:right w:type="dxa" w:w="0"/>
            </w:tcMar>
          </w:tcPr>
          <w:p w14:paraId="BAA90000">
            <w:pPr>
              <w:pStyle w:val="Style_2"/>
              <w:ind w:firstLine="0" w:left="0"/>
              <w:jc w:val="center"/>
            </w:pPr>
            <w:r>
              <w:t>2641,4</w:t>
            </w:r>
          </w:p>
        </w:tc>
        <w:tc>
          <w:tcPr>
            <w:tcW w:type="dxa" w:w="1243"/>
            <w:tcMar>
              <w:left w:type="dxa" w:w="0"/>
              <w:right w:type="dxa" w:w="0"/>
            </w:tcMar>
          </w:tcPr>
          <w:p w14:paraId="BBA90000">
            <w:pPr>
              <w:pStyle w:val="Style_2"/>
              <w:ind w:firstLine="0" w:left="0"/>
              <w:jc w:val="center"/>
            </w:pPr>
            <w:r>
              <w:t>4226,3</w:t>
            </w:r>
          </w:p>
        </w:tc>
        <w:tc>
          <w:tcPr>
            <w:tcW w:type="dxa" w:w="1243"/>
            <w:tcMar>
              <w:left w:type="dxa" w:w="0"/>
              <w:right w:type="dxa" w:w="0"/>
            </w:tcMar>
          </w:tcPr>
          <w:p w14:paraId="BCA90000">
            <w:pPr>
              <w:pStyle w:val="Style_2"/>
              <w:ind w:firstLine="0" w:left="0"/>
              <w:jc w:val="center"/>
            </w:pPr>
            <w:r>
              <w:t>5494,1</w:t>
            </w:r>
          </w:p>
        </w:tc>
        <w:tc>
          <w:tcPr>
            <w:tcW w:type="dxa" w:w="1245"/>
            <w:tcMar>
              <w:left w:type="dxa" w:w="0"/>
              <w:right w:type="dxa" w:w="0"/>
            </w:tcMar>
          </w:tcPr>
          <w:p w14:paraId="BDA90000">
            <w:pPr>
              <w:pStyle w:val="Style_2"/>
              <w:ind w:firstLine="0" w:left="0"/>
              <w:jc w:val="center"/>
            </w:pPr>
            <w:r>
              <w:t>5547</w:t>
            </w:r>
          </w:p>
        </w:tc>
      </w:tr>
      <w:tr>
        <w:tc>
          <w:tcPr>
            <w:tcW w:type="dxa" w:w="2324"/>
            <w:gridSpan w:val="1"/>
            <w:vMerge w:val="continue"/>
            <w:tcMar>
              <w:left w:type="dxa" w:w="0"/>
              <w:right w:type="dxa" w:w="0"/>
            </w:tcMar>
          </w:tcPr>
          <w:p/>
        </w:tc>
        <w:tc>
          <w:tcPr>
            <w:tcW w:type="dxa" w:w="2154"/>
            <w:tcMar>
              <w:left w:type="dxa" w:w="0"/>
              <w:right w:type="dxa" w:w="0"/>
            </w:tcMar>
          </w:tcPr>
          <w:p w14:paraId="BEA90000">
            <w:pPr>
              <w:pStyle w:val="Style_2"/>
              <w:ind w:firstLine="0" w:left="0"/>
              <w:jc w:val="left"/>
            </w:pPr>
            <w:r>
              <w:t>Ставропольский край</w:t>
            </w:r>
          </w:p>
        </w:tc>
        <w:tc>
          <w:tcPr>
            <w:tcW w:type="dxa" w:w="541"/>
            <w:tcMar>
              <w:left w:type="dxa" w:w="0"/>
              <w:right w:type="dxa" w:w="0"/>
            </w:tcMar>
          </w:tcPr>
          <w:p w14:paraId="BFA90000">
            <w:pPr>
              <w:pStyle w:val="Style_2"/>
              <w:ind w:firstLine="0" w:left="0"/>
              <w:jc w:val="center"/>
            </w:pPr>
            <w:r>
              <w:t>139</w:t>
            </w:r>
          </w:p>
        </w:tc>
        <w:tc>
          <w:tcPr>
            <w:tcW w:type="dxa" w:w="541"/>
            <w:tcMar>
              <w:left w:type="dxa" w:w="0"/>
              <w:right w:type="dxa" w:w="0"/>
            </w:tcMar>
          </w:tcPr>
          <w:p w14:paraId="C0A90000">
            <w:pPr>
              <w:pStyle w:val="Style_2"/>
              <w:ind w:firstLine="0" w:left="0"/>
              <w:jc w:val="center"/>
            </w:pPr>
            <w:r>
              <w:t>15</w:t>
            </w:r>
          </w:p>
        </w:tc>
        <w:tc>
          <w:tcPr>
            <w:tcW w:type="dxa" w:w="541"/>
            <w:tcMar>
              <w:left w:type="dxa" w:w="0"/>
              <w:right w:type="dxa" w:w="0"/>
            </w:tcMar>
          </w:tcPr>
          <w:p w14:paraId="C1A90000">
            <w:pPr>
              <w:pStyle w:val="Style_2"/>
              <w:ind w:firstLine="0" w:left="0"/>
              <w:jc w:val="center"/>
            </w:pPr>
            <w:r>
              <w:t>2</w:t>
            </w:r>
          </w:p>
        </w:tc>
        <w:tc>
          <w:tcPr>
            <w:tcW w:type="dxa" w:w="624"/>
            <w:tcMar>
              <w:left w:type="dxa" w:w="0"/>
              <w:right w:type="dxa" w:w="0"/>
            </w:tcMar>
          </w:tcPr>
          <w:p w14:paraId="C2A90000">
            <w:pPr>
              <w:pStyle w:val="Style_2"/>
              <w:ind w:firstLine="0" w:left="0"/>
              <w:jc w:val="center"/>
            </w:pPr>
            <w:r>
              <w:t>2.I8</w:t>
            </w:r>
          </w:p>
        </w:tc>
        <w:tc>
          <w:tcPr>
            <w:tcW w:type="dxa" w:w="1243"/>
            <w:tcMar>
              <w:left w:type="dxa" w:w="0"/>
              <w:right w:type="dxa" w:w="0"/>
            </w:tcMar>
          </w:tcPr>
          <w:p w14:paraId="C3A90000">
            <w:pPr>
              <w:pStyle w:val="Style_2"/>
              <w:ind w:firstLine="0" w:left="0"/>
              <w:jc w:val="center"/>
            </w:pPr>
            <w:r>
              <w:t>-</w:t>
            </w:r>
          </w:p>
        </w:tc>
        <w:tc>
          <w:tcPr>
            <w:tcW w:type="dxa" w:w="1243"/>
            <w:tcMar>
              <w:left w:type="dxa" w:w="0"/>
              <w:right w:type="dxa" w:w="0"/>
            </w:tcMar>
          </w:tcPr>
          <w:p w14:paraId="C4A90000">
            <w:pPr>
              <w:pStyle w:val="Style_2"/>
              <w:ind w:firstLine="0" w:left="0"/>
              <w:jc w:val="center"/>
            </w:pPr>
            <w:r>
              <w:t>-</w:t>
            </w:r>
          </w:p>
        </w:tc>
        <w:tc>
          <w:tcPr>
            <w:tcW w:type="dxa" w:w="1243"/>
            <w:tcMar>
              <w:left w:type="dxa" w:w="0"/>
              <w:right w:type="dxa" w:w="0"/>
            </w:tcMar>
          </w:tcPr>
          <w:p w14:paraId="C5A90000">
            <w:pPr>
              <w:pStyle w:val="Style_2"/>
              <w:ind w:firstLine="0" w:left="0"/>
              <w:jc w:val="center"/>
            </w:pPr>
            <w:r>
              <w:t>-</w:t>
            </w:r>
          </w:p>
        </w:tc>
        <w:tc>
          <w:tcPr>
            <w:tcW w:type="dxa" w:w="1243"/>
            <w:tcMar>
              <w:left w:type="dxa" w:w="0"/>
              <w:right w:type="dxa" w:w="0"/>
            </w:tcMar>
          </w:tcPr>
          <w:p w14:paraId="C6A90000">
            <w:pPr>
              <w:pStyle w:val="Style_2"/>
              <w:ind w:firstLine="0" w:left="0"/>
              <w:jc w:val="center"/>
            </w:pPr>
            <w:r>
              <w:t>-</w:t>
            </w:r>
          </w:p>
        </w:tc>
        <w:tc>
          <w:tcPr>
            <w:tcW w:type="dxa" w:w="1243"/>
            <w:tcMar>
              <w:left w:type="dxa" w:w="0"/>
              <w:right w:type="dxa" w:w="0"/>
            </w:tcMar>
          </w:tcPr>
          <w:p w14:paraId="C7A90000">
            <w:pPr>
              <w:pStyle w:val="Style_2"/>
              <w:ind w:firstLine="0" w:left="0"/>
              <w:jc w:val="center"/>
            </w:pPr>
            <w:r>
              <w:t>-</w:t>
            </w:r>
          </w:p>
        </w:tc>
        <w:tc>
          <w:tcPr>
            <w:tcW w:type="dxa" w:w="1243"/>
            <w:tcMar>
              <w:left w:type="dxa" w:w="0"/>
              <w:right w:type="dxa" w:w="0"/>
            </w:tcMar>
          </w:tcPr>
          <w:p w14:paraId="C8A90000">
            <w:pPr>
              <w:pStyle w:val="Style_2"/>
              <w:ind w:firstLine="0" w:left="0"/>
              <w:jc w:val="center"/>
            </w:pPr>
            <w:r>
              <w:t>-</w:t>
            </w:r>
          </w:p>
        </w:tc>
        <w:tc>
          <w:tcPr>
            <w:tcW w:type="dxa" w:w="1243"/>
            <w:tcMar>
              <w:left w:type="dxa" w:w="0"/>
              <w:right w:type="dxa" w:w="0"/>
            </w:tcMar>
          </w:tcPr>
          <w:p w14:paraId="C9A90000">
            <w:pPr>
              <w:pStyle w:val="Style_2"/>
              <w:ind w:firstLine="0" w:left="0"/>
              <w:jc w:val="center"/>
            </w:pPr>
            <w:r>
              <w:t>11011</w:t>
            </w:r>
          </w:p>
        </w:tc>
        <w:tc>
          <w:tcPr>
            <w:tcW w:type="dxa" w:w="1243"/>
            <w:tcMar>
              <w:left w:type="dxa" w:w="0"/>
              <w:right w:type="dxa" w:w="0"/>
            </w:tcMar>
          </w:tcPr>
          <w:p w14:paraId="CAA90000">
            <w:pPr>
              <w:pStyle w:val="Style_2"/>
              <w:ind w:firstLine="0" w:left="0"/>
              <w:jc w:val="center"/>
            </w:pPr>
            <w:r>
              <w:t>22483,8</w:t>
            </w:r>
          </w:p>
        </w:tc>
        <w:tc>
          <w:tcPr>
            <w:tcW w:type="dxa" w:w="1243"/>
            <w:tcMar>
              <w:left w:type="dxa" w:w="0"/>
              <w:right w:type="dxa" w:w="0"/>
            </w:tcMar>
          </w:tcPr>
          <w:p w14:paraId="CBA90000">
            <w:pPr>
              <w:pStyle w:val="Style_2"/>
              <w:ind w:firstLine="0" w:left="0"/>
              <w:jc w:val="center"/>
            </w:pPr>
            <w:r>
              <w:t>11241,9</w:t>
            </w:r>
          </w:p>
        </w:tc>
        <w:tc>
          <w:tcPr>
            <w:tcW w:type="dxa" w:w="1243"/>
            <w:tcMar>
              <w:left w:type="dxa" w:w="0"/>
              <w:right w:type="dxa" w:w="0"/>
            </w:tcMar>
          </w:tcPr>
          <w:p w14:paraId="CCA90000">
            <w:pPr>
              <w:pStyle w:val="Style_2"/>
              <w:ind w:firstLine="0" w:left="0"/>
              <w:jc w:val="center"/>
            </w:pPr>
            <w:r>
              <w:t>17987,1</w:t>
            </w:r>
          </w:p>
        </w:tc>
        <w:tc>
          <w:tcPr>
            <w:tcW w:type="dxa" w:w="1243"/>
            <w:tcMar>
              <w:left w:type="dxa" w:w="0"/>
              <w:right w:type="dxa" w:w="0"/>
            </w:tcMar>
          </w:tcPr>
          <w:p w14:paraId="CDA90000">
            <w:pPr>
              <w:pStyle w:val="Style_2"/>
              <w:ind w:firstLine="0" w:left="0"/>
              <w:jc w:val="center"/>
            </w:pPr>
            <w:r>
              <w:t>23383,2</w:t>
            </w:r>
          </w:p>
        </w:tc>
        <w:tc>
          <w:tcPr>
            <w:tcW w:type="dxa" w:w="1245"/>
            <w:tcMar>
              <w:left w:type="dxa" w:w="0"/>
              <w:right w:type="dxa" w:w="0"/>
            </w:tcMar>
          </w:tcPr>
          <w:p w14:paraId="CEA90000">
            <w:pPr>
              <w:pStyle w:val="Style_2"/>
              <w:ind w:firstLine="0" w:left="0"/>
              <w:jc w:val="center"/>
            </w:pPr>
            <w:r>
              <w:t>23608</w:t>
            </w:r>
          </w:p>
        </w:tc>
      </w:tr>
      <w:tr>
        <w:tc>
          <w:tcPr>
            <w:tcW w:type="dxa" w:w="2324"/>
            <w:gridSpan w:val="1"/>
            <w:vMerge w:val="continue"/>
            <w:tcMar>
              <w:left w:type="dxa" w:w="0"/>
              <w:right w:type="dxa" w:w="0"/>
            </w:tcMar>
          </w:tcPr>
          <w:p/>
        </w:tc>
        <w:tc>
          <w:tcPr>
            <w:tcW w:type="dxa" w:w="2154"/>
            <w:tcMar>
              <w:left w:type="dxa" w:w="0"/>
              <w:right w:type="dxa" w:w="0"/>
            </w:tcMar>
          </w:tcPr>
          <w:p w14:paraId="CFA90000">
            <w:pPr>
              <w:pStyle w:val="Style_2"/>
              <w:ind w:firstLine="0" w:left="0"/>
              <w:jc w:val="left"/>
            </w:pPr>
            <w:r>
              <w:t>Чеченская Республика</w:t>
            </w:r>
          </w:p>
        </w:tc>
        <w:tc>
          <w:tcPr>
            <w:tcW w:type="dxa" w:w="541"/>
            <w:tcMar>
              <w:left w:type="dxa" w:w="0"/>
              <w:right w:type="dxa" w:w="0"/>
            </w:tcMar>
          </w:tcPr>
          <w:p w14:paraId="D0A90000">
            <w:pPr>
              <w:pStyle w:val="Style_2"/>
              <w:ind w:firstLine="0" w:left="0"/>
              <w:jc w:val="center"/>
            </w:pPr>
            <w:r>
              <w:t>139</w:t>
            </w:r>
          </w:p>
        </w:tc>
        <w:tc>
          <w:tcPr>
            <w:tcW w:type="dxa" w:w="541"/>
            <w:tcMar>
              <w:left w:type="dxa" w:w="0"/>
              <w:right w:type="dxa" w:w="0"/>
            </w:tcMar>
          </w:tcPr>
          <w:p w14:paraId="D1A90000">
            <w:pPr>
              <w:pStyle w:val="Style_2"/>
              <w:ind w:firstLine="0" w:left="0"/>
              <w:jc w:val="center"/>
            </w:pPr>
            <w:r>
              <w:t>15</w:t>
            </w:r>
          </w:p>
        </w:tc>
        <w:tc>
          <w:tcPr>
            <w:tcW w:type="dxa" w:w="541"/>
            <w:tcMar>
              <w:left w:type="dxa" w:w="0"/>
              <w:right w:type="dxa" w:w="0"/>
            </w:tcMar>
          </w:tcPr>
          <w:p w14:paraId="D2A90000">
            <w:pPr>
              <w:pStyle w:val="Style_2"/>
              <w:ind w:firstLine="0" w:left="0"/>
              <w:jc w:val="center"/>
            </w:pPr>
            <w:r>
              <w:t>2</w:t>
            </w:r>
          </w:p>
        </w:tc>
        <w:tc>
          <w:tcPr>
            <w:tcW w:type="dxa" w:w="624"/>
            <w:tcMar>
              <w:left w:type="dxa" w:w="0"/>
              <w:right w:type="dxa" w:w="0"/>
            </w:tcMar>
          </w:tcPr>
          <w:p w14:paraId="D3A90000">
            <w:pPr>
              <w:pStyle w:val="Style_2"/>
              <w:ind w:firstLine="0" w:left="0"/>
              <w:jc w:val="center"/>
            </w:pPr>
            <w:r>
              <w:t>2.I8</w:t>
            </w:r>
          </w:p>
        </w:tc>
        <w:tc>
          <w:tcPr>
            <w:tcW w:type="dxa" w:w="1243"/>
            <w:tcMar>
              <w:left w:type="dxa" w:w="0"/>
              <w:right w:type="dxa" w:w="0"/>
            </w:tcMar>
          </w:tcPr>
          <w:p w14:paraId="D4A90000">
            <w:pPr>
              <w:pStyle w:val="Style_2"/>
              <w:ind w:firstLine="0" w:left="0"/>
              <w:jc w:val="center"/>
            </w:pPr>
            <w:r>
              <w:t>-</w:t>
            </w:r>
          </w:p>
        </w:tc>
        <w:tc>
          <w:tcPr>
            <w:tcW w:type="dxa" w:w="1243"/>
            <w:tcMar>
              <w:left w:type="dxa" w:w="0"/>
              <w:right w:type="dxa" w:w="0"/>
            </w:tcMar>
          </w:tcPr>
          <w:p w14:paraId="D5A90000">
            <w:pPr>
              <w:pStyle w:val="Style_2"/>
              <w:ind w:firstLine="0" w:left="0"/>
              <w:jc w:val="center"/>
            </w:pPr>
            <w:r>
              <w:t>-</w:t>
            </w:r>
          </w:p>
        </w:tc>
        <w:tc>
          <w:tcPr>
            <w:tcW w:type="dxa" w:w="1243"/>
            <w:tcMar>
              <w:left w:type="dxa" w:w="0"/>
              <w:right w:type="dxa" w:w="0"/>
            </w:tcMar>
          </w:tcPr>
          <w:p w14:paraId="D6A90000">
            <w:pPr>
              <w:pStyle w:val="Style_2"/>
              <w:ind w:firstLine="0" w:left="0"/>
              <w:jc w:val="center"/>
            </w:pPr>
            <w:r>
              <w:t>-</w:t>
            </w:r>
          </w:p>
        </w:tc>
        <w:tc>
          <w:tcPr>
            <w:tcW w:type="dxa" w:w="1243"/>
            <w:tcMar>
              <w:left w:type="dxa" w:w="0"/>
              <w:right w:type="dxa" w:w="0"/>
            </w:tcMar>
          </w:tcPr>
          <w:p w14:paraId="D7A90000">
            <w:pPr>
              <w:pStyle w:val="Style_2"/>
              <w:ind w:firstLine="0" w:left="0"/>
              <w:jc w:val="center"/>
            </w:pPr>
            <w:r>
              <w:t>-</w:t>
            </w:r>
          </w:p>
        </w:tc>
        <w:tc>
          <w:tcPr>
            <w:tcW w:type="dxa" w:w="1243"/>
            <w:tcMar>
              <w:left w:type="dxa" w:w="0"/>
              <w:right w:type="dxa" w:w="0"/>
            </w:tcMar>
          </w:tcPr>
          <w:p w14:paraId="D8A90000">
            <w:pPr>
              <w:pStyle w:val="Style_2"/>
              <w:ind w:firstLine="0" w:left="0"/>
              <w:jc w:val="center"/>
            </w:pPr>
            <w:r>
              <w:t>-</w:t>
            </w:r>
          </w:p>
        </w:tc>
        <w:tc>
          <w:tcPr>
            <w:tcW w:type="dxa" w:w="1243"/>
            <w:tcMar>
              <w:left w:type="dxa" w:w="0"/>
              <w:right w:type="dxa" w:w="0"/>
            </w:tcMar>
          </w:tcPr>
          <w:p w14:paraId="D9A90000">
            <w:pPr>
              <w:pStyle w:val="Style_2"/>
              <w:ind w:firstLine="0" w:left="0"/>
              <w:jc w:val="center"/>
            </w:pPr>
            <w:r>
              <w:t>-</w:t>
            </w:r>
          </w:p>
        </w:tc>
        <w:tc>
          <w:tcPr>
            <w:tcW w:type="dxa" w:w="1243"/>
            <w:tcMar>
              <w:left w:type="dxa" w:w="0"/>
              <w:right w:type="dxa" w:w="0"/>
            </w:tcMar>
          </w:tcPr>
          <w:p w14:paraId="DAA90000">
            <w:pPr>
              <w:pStyle w:val="Style_2"/>
              <w:ind w:firstLine="0" w:left="0"/>
              <w:jc w:val="center"/>
            </w:pPr>
            <w:r>
              <w:t>4781,8</w:t>
            </w:r>
          </w:p>
        </w:tc>
        <w:tc>
          <w:tcPr>
            <w:tcW w:type="dxa" w:w="1243"/>
            <w:tcMar>
              <w:left w:type="dxa" w:w="0"/>
              <w:right w:type="dxa" w:w="0"/>
            </w:tcMar>
          </w:tcPr>
          <w:p w14:paraId="DBA90000">
            <w:pPr>
              <w:pStyle w:val="Style_2"/>
              <w:ind w:firstLine="0" w:left="0"/>
              <w:jc w:val="center"/>
            </w:pPr>
            <w:r>
              <w:t>9804,6</w:t>
            </w:r>
          </w:p>
        </w:tc>
        <w:tc>
          <w:tcPr>
            <w:tcW w:type="dxa" w:w="1243"/>
            <w:tcMar>
              <w:left w:type="dxa" w:w="0"/>
              <w:right w:type="dxa" w:w="0"/>
            </w:tcMar>
          </w:tcPr>
          <w:p w14:paraId="DCA90000">
            <w:pPr>
              <w:pStyle w:val="Style_2"/>
              <w:ind w:firstLine="0" w:left="0"/>
              <w:jc w:val="center"/>
            </w:pPr>
            <w:r>
              <w:t>4902,3</w:t>
            </w:r>
          </w:p>
        </w:tc>
        <w:tc>
          <w:tcPr>
            <w:tcW w:type="dxa" w:w="1243"/>
            <w:tcMar>
              <w:left w:type="dxa" w:w="0"/>
              <w:right w:type="dxa" w:w="0"/>
            </w:tcMar>
          </w:tcPr>
          <w:p w14:paraId="DDA90000">
            <w:pPr>
              <w:pStyle w:val="Style_2"/>
              <w:ind w:firstLine="0" w:left="0"/>
              <w:jc w:val="center"/>
            </w:pPr>
            <w:r>
              <w:t>7843,7</w:t>
            </w:r>
          </w:p>
        </w:tc>
        <w:tc>
          <w:tcPr>
            <w:tcW w:type="dxa" w:w="1243"/>
            <w:tcMar>
              <w:left w:type="dxa" w:w="0"/>
              <w:right w:type="dxa" w:w="0"/>
            </w:tcMar>
          </w:tcPr>
          <w:p w14:paraId="DEA90000">
            <w:pPr>
              <w:pStyle w:val="Style_2"/>
              <w:ind w:firstLine="0" w:left="0"/>
              <w:jc w:val="center"/>
            </w:pPr>
            <w:r>
              <w:t>10196,8</w:t>
            </w:r>
          </w:p>
        </w:tc>
        <w:tc>
          <w:tcPr>
            <w:tcW w:type="dxa" w:w="1245"/>
            <w:tcMar>
              <w:left w:type="dxa" w:w="0"/>
              <w:right w:type="dxa" w:w="0"/>
            </w:tcMar>
          </w:tcPr>
          <w:p w14:paraId="DFA90000">
            <w:pPr>
              <w:pStyle w:val="Style_2"/>
              <w:ind w:firstLine="0" w:left="0"/>
              <w:jc w:val="center"/>
            </w:pPr>
            <w:r>
              <w:t>10294,8</w:t>
            </w:r>
          </w:p>
        </w:tc>
      </w:tr>
      <w:tr>
        <w:tc>
          <w:tcPr>
            <w:tcW w:type="dxa" w:w="2324"/>
            <w:vMerge w:val="restart"/>
            <w:tcMar>
              <w:left w:type="dxa" w:w="0"/>
              <w:right w:type="dxa" w:w="0"/>
            </w:tcMar>
          </w:tcPr>
          <w:p w14:paraId="E0A90000">
            <w:pPr>
              <w:pStyle w:val="Style_2"/>
              <w:ind w:firstLine="0" w:left="0"/>
              <w:jc w:val="left"/>
            </w:pPr>
            <w:r>
              <w:t>Мероприятие 2.I8.1. Реализация в 85 субъектах Российской Федерации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tc>
        <w:tc>
          <w:tcPr>
            <w:tcW w:type="dxa" w:w="2154"/>
            <w:tcMar>
              <w:left w:type="dxa" w:w="0"/>
              <w:right w:type="dxa" w:w="0"/>
            </w:tcMar>
          </w:tcPr>
          <w:p w14:paraId="E1A90000">
            <w:pPr>
              <w:pStyle w:val="Style_2"/>
              <w:ind w:firstLine="0" w:left="0"/>
              <w:jc w:val="left"/>
            </w:pPr>
            <w:r>
              <w:t>Северо-Кавказский федеральный округ</w:t>
            </w:r>
          </w:p>
        </w:tc>
        <w:tc>
          <w:tcPr>
            <w:tcW w:type="dxa" w:w="541"/>
            <w:tcMar>
              <w:left w:type="dxa" w:w="0"/>
              <w:right w:type="dxa" w:w="0"/>
            </w:tcMar>
          </w:tcPr>
          <w:p w14:paraId="E2A90000">
            <w:pPr>
              <w:pStyle w:val="Style_2"/>
              <w:ind w:firstLine="0" w:left="0"/>
              <w:jc w:val="center"/>
            </w:pPr>
            <w:r>
              <w:t>139</w:t>
            </w:r>
          </w:p>
        </w:tc>
        <w:tc>
          <w:tcPr>
            <w:tcW w:type="dxa" w:w="541"/>
            <w:tcMar>
              <w:left w:type="dxa" w:w="0"/>
              <w:right w:type="dxa" w:w="0"/>
            </w:tcMar>
          </w:tcPr>
          <w:p w14:paraId="E3A90000">
            <w:pPr>
              <w:pStyle w:val="Style_2"/>
              <w:ind w:firstLine="0" w:left="0"/>
              <w:jc w:val="center"/>
            </w:pPr>
            <w:r>
              <w:t>15</w:t>
            </w:r>
          </w:p>
        </w:tc>
        <w:tc>
          <w:tcPr>
            <w:tcW w:type="dxa" w:w="541"/>
            <w:tcMar>
              <w:left w:type="dxa" w:w="0"/>
              <w:right w:type="dxa" w:w="0"/>
            </w:tcMar>
          </w:tcPr>
          <w:p w14:paraId="E4A90000">
            <w:pPr>
              <w:pStyle w:val="Style_2"/>
              <w:ind w:firstLine="0" w:left="0"/>
              <w:jc w:val="center"/>
            </w:pPr>
            <w:r>
              <w:t>2</w:t>
            </w:r>
          </w:p>
        </w:tc>
        <w:tc>
          <w:tcPr>
            <w:tcW w:type="dxa" w:w="624"/>
            <w:tcMar>
              <w:left w:type="dxa" w:w="0"/>
              <w:right w:type="dxa" w:w="0"/>
            </w:tcMar>
          </w:tcPr>
          <w:p w14:paraId="E5A90000">
            <w:pPr>
              <w:pStyle w:val="Style_2"/>
              <w:ind w:firstLine="0" w:left="0"/>
              <w:jc w:val="center"/>
            </w:pPr>
            <w:r>
              <w:t>2.I8</w:t>
            </w:r>
          </w:p>
        </w:tc>
        <w:tc>
          <w:tcPr>
            <w:tcW w:type="dxa" w:w="1243"/>
            <w:tcMar>
              <w:left w:type="dxa" w:w="0"/>
              <w:right w:type="dxa" w:w="0"/>
            </w:tcMar>
          </w:tcPr>
          <w:p w14:paraId="E6A90000">
            <w:pPr>
              <w:pStyle w:val="Style_2"/>
              <w:ind w:firstLine="0" w:left="0"/>
              <w:jc w:val="center"/>
            </w:pPr>
            <w:r>
              <w:t>-</w:t>
            </w:r>
          </w:p>
        </w:tc>
        <w:tc>
          <w:tcPr>
            <w:tcW w:type="dxa" w:w="1243"/>
            <w:tcMar>
              <w:left w:type="dxa" w:w="0"/>
              <w:right w:type="dxa" w:w="0"/>
            </w:tcMar>
          </w:tcPr>
          <w:p w14:paraId="E7A90000">
            <w:pPr>
              <w:pStyle w:val="Style_2"/>
              <w:ind w:firstLine="0" w:left="0"/>
              <w:jc w:val="center"/>
            </w:pPr>
            <w:r>
              <w:t>-</w:t>
            </w:r>
          </w:p>
        </w:tc>
        <w:tc>
          <w:tcPr>
            <w:tcW w:type="dxa" w:w="1243"/>
            <w:tcMar>
              <w:left w:type="dxa" w:w="0"/>
              <w:right w:type="dxa" w:w="0"/>
            </w:tcMar>
          </w:tcPr>
          <w:p w14:paraId="E8A90000">
            <w:pPr>
              <w:pStyle w:val="Style_2"/>
              <w:ind w:firstLine="0" w:left="0"/>
              <w:jc w:val="center"/>
            </w:pPr>
            <w:r>
              <w:t>-</w:t>
            </w:r>
          </w:p>
        </w:tc>
        <w:tc>
          <w:tcPr>
            <w:tcW w:type="dxa" w:w="1243"/>
            <w:tcMar>
              <w:left w:type="dxa" w:w="0"/>
              <w:right w:type="dxa" w:w="0"/>
            </w:tcMar>
          </w:tcPr>
          <w:p w14:paraId="E9A90000">
            <w:pPr>
              <w:pStyle w:val="Style_2"/>
              <w:ind w:firstLine="0" w:left="0"/>
              <w:jc w:val="center"/>
            </w:pPr>
            <w:r>
              <w:t>-</w:t>
            </w:r>
          </w:p>
        </w:tc>
        <w:tc>
          <w:tcPr>
            <w:tcW w:type="dxa" w:w="1243"/>
            <w:tcMar>
              <w:left w:type="dxa" w:w="0"/>
              <w:right w:type="dxa" w:w="0"/>
            </w:tcMar>
          </w:tcPr>
          <w:p w14:paraId="EAA90000">
            <w:pPr>
              <w:pStyle w:val="Style_2"/>
              <w:ind w:firstLine="0" w:left="0"/>
              <w:jc w:val="center"/>
            </w:pPr>
            <w:r>
              <w:t>-</w:t>
            </w:r>
          </w:p>
        </w:tc>
        <w:tc>
          <w:tcPr>
            <w:tcW w:type="dxa" w:w="1243"/>
            <w:tcMar>
              <w:left w:type="dxa" w:w="0"/>
              <w:right w:type="dxa" w:w="0"/>
            </w:tcMar>
          </w:tcPr>
          <w:p w14:paraId="EBA90000">
            <w:pPr>
              <w:pStyle w:val="Style_2"/>
              <w:ind w:firstLine="0" w:left="0"/>
              <w:jc w:val="center"/>
            </w:pPr>
            <w:r>
              <w:t>-</w:t>
            </w:r>
          </w:p>
        </w:tc>
        <w:tc>
          <w:tcPr>
            <w:tcW w:type="dxa" w:w="1243"/>
            <w:tcMar>
              <w:left w:type="dxa" w:w="0"/>
              <w:right w:type="dxa" w:w="0"/>
            </w:tcMar>
          </w:tcPr>
          <w:p w14:paraId="ECA90000">
            <w:pPr>
              <w:pStyle w:val="Style_2"/>
              <w:ind w:firstLine="0" w:left="0"/>
              <w:jc w:val="center"/>
            </w:pPr>
            <w:r>
              <w:t>36886,6</w:t>
            </w:r>
          </w:p>
        </w:tc>
        <w:tc>
          <w:tcPr>
            <w:tcW w:type="dxa" w:w="1243"/>
            <w:tcMar>
              <w:left w:type="dxa" w:w="0"/>
              <w:right w:type="dxa" w:w="0"/>
            </w:tcMar>
          </w:tcPr>
          <w:p w14:paraId="EDA90000">
            <w:pPr>
              <w:pStyle w:val="Style_2"/>
              <w:ind w:firstLine="0" w:left="0"/>
              <w:jc w:val="center"/>
            </w:pPr>
            <w:r>
              <w:t>75430,9</w:t>
            </w:r>
          </w:p>
        </w:tc>
        <w:tc>
          <w:tcPr>
            <w:tcW w:type="dxa" w:w="1243"/>
            <w:tcMar>
              <w:left w:type="dxa" w:w="0"/>
              <w:right w:type="dxa" w:w="0"/>
            </w:tcMar>
          </w:tcPr>
          <w:p w14:paraId="EEA90000">
            <w:pPr>
              <w:pStyle w:val="Style_2"/>
              <w:ind w:firstLine="0" w:left="0"/>
              <w:jc w:val="center"/>
            </w:pPr>
            <w:r>
              <w:t>37715,6</w:t>
            </w:r>
          </w:p>
        </w:tc>
        <w:tc>
          <w:tcPr>
            <w:tcW w:type="dxa" w:w="1243"/>
            <w:tcMar>
              <w:left w:type="dxa" w:w="0"/>
              <w:right w:type="dxa" w:w="0"/>
            </w:tcMar>
          </w:tcPr>
          <w:p w14:paraId="EFA90000">
            <w:pPr>
              <w:pStyle w:val="Style_2"/>
              <w:ind w:firstLine="0" w:left="0"/>
              <w:jc w:val="center"/>
            </w:pPr>
            <w:r>
              <w:t>60344,9</w:t>
            </w:r>
          </w:p>
        </w:tc>
        <w:tc>
          <w:tcPr>
            <w:tcW w:type="dxa" w:w="1243"/>
            <w:tcMar>
              <w:left w:type="dxa" w:w="0"/>
              <w:right w:type="dxa" w:w="0"/>
            </w:tcMar>
          </w:tcPr>
          <w:p w14:paraId="F0A90000">
            <w:pPr>
              <w:pStyle w:val="Style_2"/>
              <w:ind w:firstLine="0" w:left="0"/>
              <w:jc w:val="center"/>
            </w:pPr>
            <w:r>
              <w:t>78448,3</w:t>
            </w:r>
          </w:p>
        </w:tc>
        <w:tc>
          <w:tcPr>
            <w:tcW w:type="dxa" w:w="1245"/>
            <w:tcMar>
              <w:left w:type="dxa" w:w="0"/>
              <w:right w:type="dxa" w:w="0"/>
            </w:tcMar>
          </w:tcPr>
          <w:p w14:paraId="F1A90000">
            <w:pPr>
              <w:pStyle w:val="Style_2"/>
              <w:ind w:firstLine="0" w:left="0"/>
              <w:jc w:val="center"/>
            </w:pPr>
            <w:r>
              <w:t>79202,6</w:t>
            </w:r>
          </w:p>
        </w:tc>
      </w:tr>
      <w:tr>
        <w:tc>
          <w:tcPr>
            <w:tcW w:type="dxa" w:w="2324"/>
            <w:gridSpan w:val="1"/>
            <w:vMerge w:val="continue"/>
            <w:tcMar>
              <w:left w:type="dxa" w:w="0"/>
              <w:right w:type="dxa" w:w="0"/>
            </w:tcMar>
          </w:tcPr>
          <w:p/>
        </w:tc>
        <w:tc>
          <w:tcPr>
            <w:tcW w:type="dxa" w:w="2154"/>
            <w:tcMar>
              <w:left w:type="dxa" w:w="0"/>
              <w:right w:type="dxa" w:w="0"/>
            </w:tcMar>
          </w:tcPr>
          <w:p w14:paraId="F2A90000">
            <w:pPr>
              <w:pStyle w:val="Style_2"/>
              <w:ind w:firstLine="0" w:left="0"/>
              <w:jc w:val="left"/>
            </w:pPr>
            <w:r>
              <w:t>Республика Ингушетия</w:t>
            </w:r>
          </w:p>
        </w:tc>
        <w:tc>
          <w:tcPr>
            <w:tcW w:type="dxa" w:w="541"/>
            <w:tcMar>
              <w:left w:type="dxa" w:w="0"/>
              <w:right w:type="dxa" w:w="0"/>
            </w:tcMar>
          </w:tcPr>
          <w:p w14:paraId="F3A90000">
            <w:pPr>
              <w:pStyle w:val="Style_2"/>
              <w:ind w:firstLine="0" w:left="0"/>
              <w:jc w:val="center"/>
            </w:pPr>
            <w:r>
              <w:t>139</w:t>
            </w:r>
          </w:p>
        </w:tc>
        <w:tc>
          <w:tcPr>
            <w:tcW w:type="dxa" w:w="541"/>
            <w:tcMar>
              <w:left w:type="dxa" w:w="0"/>
              <w:right w:type="dxa" w:w="0"/>
            </w:tcMar>
          </w:tcPr>
          <w:p w14:paraId="F4A90000">
            <w:pPr>
              <w:pStyle w:val="Style_2"/>
              <w:ind w:firstLine="0" w:left="0"/>
              <w:jc w:val="center"/>
            </w:pPr>
            <w:r>
              <w:t>15</w:t>
            </w:r>
          </w:p>
        </w:tc>
        <w:tc>
          <w:tcPr>
            <w:tcW w:type="dxa" w:w="541"/>
            <w:tcMar>
              <w:left w:type="dxa" w:w="0"/>
              <w:right w:type="dxa" w:w="0"/>
            </w:tcMar>
          </w:tcPr>
          <w:p w14:paraId="F5A90000">
            <w:pPr>
              <w:pStyle w:val="Style_2"/>
              <w:ind w:firstLine="0" w:left="0"/>
              <w:jc w:val="center"/>
            </w:pPr>
            <w:r>
              <w:t>2</w:t>
            </w:r>
          </w:p>
        </w:tc>
        <w:tc>
          <w:tcPr>
            <w:tcW w:type="dxa" w:w="624"/>
            <w:tcMar>
              <w:left w:type="dxa" w:w="0"/>
              <w:right w:type="dxa" w:w="0"/>
            </w:tcMar>
          </w:tcPr>
          <w:p w14:paraId="F6A90000">
            <w:pPr>
              <w:pStyle w:val="Style_2"/>
              <w:ind w:firstLine="0" w:left="0"/>
              <w:jc w:val="center"/>
            </w:pPr>
            <w:r>
              <w:t>2.I8</w:t>
            </w:r>
          </w:p>
        </w:tc>
        <w:tc>
          <w:tcPr>
            <w:tcW w:type="dxa" w:w="1243"/>
            <w:tcMar>
              <w:left w:type="dxa" w:w="0"/>
              <w:right w:type="dxa" w:w="0"/>
            </w:tcMar>
          </w:tcPr>
          <w:p w14:paraId="F7A90000">
            <w:pPr>
              <w:pStyle w:val="Style_2"/>
              <w:ind w:firstLine="0" w:left="0"/>
              <w:jc w:val="center"/>
            </w:pPr>
            <w:r>
              <w:t>-</w:t>
            </w:r>
          </w:p>
        </w:tc>
        <w:tc>
          <w:tcPr>
            <w:tcW w:type="dxa" w:w="1243"/>
            <w:tcMar>
              <w:left w:type="dxa" w:w="0"/>
              <w:right w:type="dxa" w:w="0"/>
            </w:tcMar>
          </w:tcPr>
          <w:p w14:paraId="F8A90000">
            <w:pPr>
              <w:pStyle w:val="Style_2"/>
              <w:ind w:firstLine="0" w:left="0"/>
              <w:jc w:val="center"/>
            </w:pPr>
            <w:r>
              <w:t>-</w:t>
            </w:r>
          </w:p>
        </w:tc>
        <w:tc>
          <w:tcPr>
            <w:tcW w:type="dxa" w:w="1243"/>
            <w:tcMar>
              <w:left w:type="dxa" w:w="0"/>
              <w:right w:type="dxa" w:w="0"/>
            </w:tcMar>
          </w:tcPr>
          <w:p w14:paraId="F9A90000">
            <w:pPr>
              <w:pStyle w:val="Style_2"/>
              <w:ind w:firstLine="0" w:left="0"/>
              <w:jc w:val="center"/>
            </w:pPr>
            <w:r>
              <w:t>-</w:t>
            </w:r>
          </w:p>
        </w:tc>
        <w:tc>
          <w:tcPr>
            <w:tcW w:type="dxa" w:w="1243"/>
            <w:tcMar>
              <w:left w:type="dxa" w:w="0"/>
              <w:right w:type="dxa" w:w="0"/>
            </w:tcMar>
          </w:tcPr>
          <w:p w14:paraId="FAA90000">
            <w:pPr>
              <w:pStyle w:val="Style_2"/>
              <w:ind w:firstLine="0" w:left="0"/>
              <w:jc w:val="center"/>
            </w:pPr>
            <w:r>
              <w:t>-</w:t>
            </w:r>
          </w:p>
        </w:tc>
        <w:tc>
          <w:tcPr>
            <w:tcW w:type="dxa" w:w="1243"/>
            <w:tcMar>
              <w:left w:type="dxa" w:w="0"/>
              <w:right w:type="dxa" w:w="0"/>
            </w:tcMar>
          </w:tcPr>
          <w:p w14:paraId="FBA90000">
            <w:pPr>
              <w:pStyle w:val="Style_2"/>
              <w:ind w:firstLine="0" w:left="0"/>
              <w:jc w:val="center"/>
            </w:pPr>
            <w:r>
              <w:t>-</w:t>
            </w:r>
          </w:p>
        </w:tc>
        <w:tc>
          <w:tcPr>
            <w:tcW w:type="dxa" w:w="1243"/>
            <w:tcMar>
              <w:left w:type="dxa" w:w="0"/>
              <w:right w:type="dxa" w:w="0"/>
            </w:tcMar>
          </w:tcPr>
          <w:p w14:paraId="FCA90000">
            <w:pPr>
              <w:pStyle w:val="Style_2"/>
              <w:ind w:firstLine="0" w:left="0"/>
              <w:jc w:val="center"/>
            </w:pPr>
            <w:r>
              <w:t>-</w:t>
            </w:r>
          </w:p>
        </w:tc>
        <w:tc>
          <w:tcPr>
            <w:tcW w:type="dxa" w:w="1243"/>
            <w:tcMar>
              <w:left w:type="dxa" w:w="0"/>
              <w:right w:type="dxa" w:w="0"/>
            </w:tcMar>
          </w:tcPr>
          <w:p w14:paraId="FDA90000">
            <w:pPr>
              <w:pStyle w:val="Style_2"/>
              <w:ind w:firstLine="0" w:left="0"/>
              <w:jc w:val="center"/>
            </w:pPr>
            <w:r>
              <w:t>2133,9</w:t>
            </w:r>
          </w:p>
        </w:tc>
        <w:tc>
          <w:tcPr>
            <w:tcW w:type="dxa" w:w="1243"/>
            <w:tcMar>
              <w:left w:type="dxa" w:w="0"/>
              <w:right w:type="dxa" w:w="0"/>
            </w:tcMar>
          </w:tcPr>
          <w:p w14:paraId="FEA90000">
            <w:pPr>
              <w:pStyle w:val="Style_2"/>
              <w:ind w:firstLine="0" w:left="0"/>
              <w:jc w:val="center"/>
            </w:pPr>
            <w:r>
              <w:t>4424,1</w:t>
            </w:r>
          </w:p>
        </w:tc>
        <w:tc>
          <w:tcPr>
            <w:tcW w:type="dxa" w:w="1243"/>
            <w:tcMar>
              <w:left w:type="dxa" w:w="0"/>
              <w:right w:type="dxa" w:w="0"/>
            </w:tcMar>
          </w:tcPr>
          <w:p w14:paraId="FFA90000">
            <w:pPr>
              <w:pStyle w:val="Style_2"/>
              <w:ind w:firstLine="0" w:left="0"/>
              <w:jc w:val="center"/>
            </w:pPr>
            <w:r>
              <w:t>2212,1</w:t>
            </w:r>
          </w:p>
        </w:tc>
        <w:tc>
          <w:tcPr>
            <w:tcW w:type="dxa" w:w="1243"/>
            <w:tcMar>
              <w:left w:type="dxa" w:w="0"/>
              <w:right w:type="dxa" w:w="0"/>
            </w:tcMar>
          </w:tcPr>
          <w:p w14:paraId="00AA0000">
            <w:pPr>
              <w:pStyle w:val="Style_2"/>
              <w:ind w:firstLine="0" w:left="0"/>
              <w:jc w:val="center"/>
            </w:pPr>
            <w:r>
              <w:t>3539,3</w:t>
            </w:r>
          </w:p>
        </w:tc>
        <w:tc>
          <w:tcPr>
            <w:tcW w:type="dxa" w:w="1243"/>
            <w:tcMar>
              <w:left w:type="dxa" w:w="0"/>
              <w:right w:type="dxa" w:w="0"/>
            </w:tcMar>
          </w:tcPr>
          <w:p w14:paraId="01AA0000">
            <w:pPr>
              <w:pStyle w:val="Style_2"/>
              <w:ind w:firstLine="0" w:left="0"/>
              <w:jc w:val="center"/>
            </w:pPr>
            <w:r>
              <w:t>4601,1</w:t>
            </w:r>
          </w:p>
        </w:tc>
        <w:tc>
          <w:tcPr>
            <w:tcW w:type="dxa" w:w="1245"/>
            <w:tcMar>
              <w:left w:type="dxa" w:w="0"/>
              <w:right w:type="dxa" w:w="0"/>
            </w:tcMar>
          </w:tcPr>
          <w:p w14:paraId="02AA0000">
            <w:pPr>
              <w:pStyle w:val="Style_2"/>
              <w:ind w:firstLine="0" w:left="0"/>
              <w:jc w:val="center"/>
            </w:pPr>
            <w:r>
              <w:t>4645,3</w:t>
            </w:r>
          </w:p>
        </w:tc>
      </w:tr>
      <w:tr>
        <w:tc>
          <w:tcPr>
            <w:tcW w:type="dxa" w:w="2324"/>
            <w:gridSpan w:val="1"/>
            <w:vMerge w:val="continue"/>
            <w:tcMar>
              <w:left w:type="dxa" w:w="0"/>
              <w:right w:type="dxa" w:w="0"/>
            </w:tcMar>
          </w:tcPr>
          <w:p/>
        </w:tc>
        <w:tc>
          <w:tcPr>
            <w:tcW w:type="dxa" w:w="2154"/>
            <w:tcMar>
              <w:left w:type="dxa" w:w="0"/>
              <w:right w:type="dxa" w:w="0"/>
            </w:tcMar>
          </w:tcPr>
          <w:p w14:paraId="03AA0000">
            <w:pPr>
              <w:pStyle w:val="Style_2"/>
              <w:ind w:firstLine="0" w:left="0"/>
              <w:jc w:val="left"/>
            </w:pPr>
            <w:r>
              <w:t>Республика Дагестан</w:t>
            </w:r>
          </w:p>
        </w:tc>
        <w:tc>
          <w:tcPr>
            <w:tcW w:type="dxa" w:w="541"/>
            <w:tcMar>
              <w:left w:type="dxa" w:w="0"/>
              <w:right w:type="dxa" w:w="0"/>
            </w:tcMar>
          </w:tcPr>
          <w:p w14:paraId="04AA0000">
            <w:pPr>
              <w:pStyle w:val="Style_2"/>
              <w:ind w:firstLine="0" w:left="0"/>
              <w:jc w:val="center"/>
            </w:pPr>
            <w:r>
              <w:t>139</w:t>
            </w:r>
          </w:p>
        </w:tc>
        <w:tc>
          <w:tcPr>
            <w:tcW w:type="dxa" w:w="541"/>
            <w:tcMar>
              <w:left w:type="dxa" w:w="0"/>
              <w:right w:type="dxa" w:w="0"/>
            </w:tcMar>
          </w:tcPr>
          <w:p w14:paraId="05AA0000">
            <w:pPr>
              <w:pStyle w:val="Style_2"/>
              <w:ind w:firstLine="0" w:left="0"/>
              <w:jc w:val="center"/>
            </w:pPr>
            <w:r>
              <w:t>15</w:t>
            </w:r>
          </w:p>
        </w:tc>
        <w:tc>
          <w:tcPr>
            <w:tcW w:type="dxa" w:w="541"/>
            <w:tcMar>
              <w:left w:type="dxa" w:w="0"/>
              <w:right w:type="dxa" w:w="0"/>
            </w:tcMar>
          </w:tcPr>
          <w:p w14:paraId="06AA0000">
            <w:pPr>
              <w:pStyle w:val="Style_2"/>
              <w:ind w:firstLine="0" w:left="0"/>
              <w:jc w:val="center"/>
            </w:pPr>
            <w:r>
              <w:t>2</w:t>
            </w:r>
          </w:p>
        </w:tc>
        <w:tc>
          <w:tcPr>
            <w:tcW w:type="dxa" w:w="624"/>
            <w:tcMar>
              <w:left w:type="dxa" w:w="0"/>
              <w:right w:type="dxa" w:w="0"/>
            </w:tcMar>
          </w:tcPr>
          <w:p w14:paraId="07AA0000">
            <w:pPr>
              <w:pStyle w:val="Style_2"/>
              <w:ind w:firstLine="0" w:left="0"/>
              <w:jc w:val="center"/>
            </w:pPr>
            <w:r>
              <w:t>2.I8</w:t>
            </w:r>
          </w:p>
        </w:tc>
        <w:tc>
          <w:tcPr>
            <w:tcW w:type="dxa" w:w="1243"/>
            <w:tcMar>
              <w:left w:type="dxa" w:w="0"/>
              <w:right w:type="dxa" w:w="0"/>
            </w:tcMar>
          </w:tcPr>
          <w:p w14:paraId="08AA0000">
            <w:pPr>
              <w:pStyle w:val="Style_2"/>
              <w:ind w:firstLine="0" w:left="0"/>
              <w:jc w:val="center"/>
            </w:pPr>
            <w:r>
              <w:t>-</w:t>
            </w:r>
          </w:p>
        </w:tc>
        <w:tc>
          <w:tcPr>
            <w:tcW w:type="dxa" w:w="1243"/>
            <w:tcMar>
              <w:left w:type="dxa" w:w="0"/>
              <w:right w:type="dxa" w:w="0"/>
            </w:tcMar>
          </w:tcPr>
          <w:p w14:paraId="09AA0000">
            <w:pPr>
              <w:pStyle w:val="Style_2"/>
              <w:ind w:firstLine="0" w:left="0"/>
              <w:jc w:val="center"/>
            </w:pPr>
            <w:r>
              <w:t>-</w:t>
            </w:r>
          </w:p>
        </w:tc>
        <w:tc>
          <w:tcPr>
            <w:tcW w:type="dxa" w:w="1243"/>
            <w:tcMar>
              <w:left w:type="dxa" w:w="0"/>
              <w:right w:type="dxa" w:w="0"/>
            </w:tcMar>
          </w:tcPr>
          <w:p w14:paraId="0AAA0000">
            <w:pPr>
              <w:pStyle w:val="Style_2"/>
              <w:ind w:firstLine="0" w:left="0"/>
              <w:jc w:val="center"/>
            </w:pPr>
            <w:r>
              <w:t>-</w:t>
            </w:r>
          </w:p>
        </w:tc>
        <w:tc>
          <w:tcPr>
            <w:tcW w:type="dxa" w:w="1243"/>
            <w:tcMar>
              <w:left w:type="dxa" w:w="0"/>
              <w:right w:type="dxa" w:w="0"/>
            </w:tcMar>
          </w:tcPr>
          <w:p w14:paraId="0BAA0000">
            <w:pPr>
              <w:pStyle w:val="Style_2"/>
              <w:ind w:firstLine="0" w:left="0"/>
              <w:jc w:val="center"/>
            </w:pPr>
            <w:r>
              <w:t>-</w:t>
            </w:r>
          </w:p>
        </w:tc>
        <w:tc>
          <w:tcPr>
            <w:tcW w:type="dxa" w:w="1243"/>
            <w:tcMar>
              <w:left w:type="dxa" w:w="0"/>
              <w:right w:type="dxa" w:w="0"/>
            </w:tcMar>
          </w:tcPr>
          <w:p w14:paraId="0CAA0000">
            <w:pPr>
              <w:pStyle w:val="Style_2"/>
              <w:ind w:firstLine="0" w:left="0"/>
              <w:jc w:val="center"/>
            </w:pPr>
            <w:r>
              <w:t>-</w:t>
            </w:r>
          </w:p>
        </w:tc>
        <w:tc>
          <w:tcPr>
            <w:tcW w:type="dxa" w:w="1243"/>
            <w:tcMar>
              <w:left w:type="dxa" w:w="0"/>
              <w:right w:type="dxa" w:w="0"/>
            </w:tcMar>
          </w:tcPr>
          <w:p w14:paraId="0DAA0000">
            <w:pPr>
              <w:pStyle w:val="Style_2"/>
              <w:ind w:firstLine="0" w:left="0"/>
              <w:jc w:val="center"/>
            </w:pPr>
            <w:r>
              <w:t>-</w:t>
            </w:r>
          </w:p>
        </w:tc>
        <w:tc>
          <w:tcPr>
            <w:tcW w:type="dxa" w:w="1243"/>
            <w:tcMar>
              <w:left w:type="dxa" w:w="0"/>
              <w:right w:type="dxa" w:w="0"/>
            </w:tcMar>
          </w:tcPr>
          <w:p w14:paraId="0EAA0000">
            <w:pPr>
              <w:pStyle w:val="Style_2"/>
              <w:ind w:firstLine="0" w:left="0"/>
              <w:jc w:val="center"/>
            </w:pPr>
            <w:r>
              <w:t>11228,4</w:t>
            </w:r>
          </w:p>
        </w:tc>
        <w:tc>
          <w:tcPr>
            <w:tcW w:type="dxa" w:w="1243"/>
            <w:tcMar>
              <w:left w:type="dxa" w:w="0"/>
              <w:right w:type="dxa" w:w="0"/>
            </w:tcMar>
          </w:tcPr>
          <w:p w14:paraId="0FAA0000">
            <w:pPr>
              <w:pStyle w:val="Style_2"/>
              <w:ind w:firstLine="0" w:left="0"/>
              <w:jc w:val="center"/>
            </w:pPr>
            <w:r>
              <w:t>22979,1</w:t>
            </w:r>
          </w:p>
        </w:tc>
        <w:tc>
          <w:tcPr>
            <w:tcW w:type="dxa" w:w="1243"/>
            <w:tcMar>
              <w:left w:type="dxa" w:w="0"/>
              <w:right w:type="dxa" w:w="0"/>
            </w:tcMar>
          </w:tcPr>
          <w:p w14:paraId="10AA0000">
            <w:pPr>
              <w:pStyle w:val="Style_2"/>
              <w:ind w:firstLine="0" w:left="0"/>
              <w:jc w:val="center"/>
            </w:pPr>
            <w:r>
              <w:t>11489,6</w:t>
            </w:r>
          </w:p>
        </w:tc>
        <w:tc>
          <w:tcPr>
            <w:tcW w:type="dxa" w:w="1243"/>
            <w:tcMar>
              <w:left w:type="dxa" w:w="0"/>
              <w:right w:type="dxa" w:w="0"/>
            </w:tcMar>
          </w:tcPr>
          <w:p w14:paraId="11AA0000">
            <w:pPr>
              <w:pStyle w:val="Style_2"/>
              <w:ind w:firstLine="0" w:left="0"/>
              <w:jc w:val="center"/>
            </w:pPr>
            <w:r>
              <w:t>18383,3</w:t>
            </w:r>
          </w:p>
        </w:tc>
        <w:tc>
          <w:tcPr>
            <w:tcW w:type="dxa" w:w="1243"/>
            <w:tcMar>
              <w:left w:type="dxa" w:w="0"/>
              <w:right w:type="dxa" w:w="0"/>
            </w:tcMar>
          </w:tcPr>
          <w:p w14:paraId="12AA0000">
            <w:pPr>
              <w:pStyle w:val="Style_2"/>
              <w:ind w:firstLine="0" w:left="0"/>
              <w:jc w:val="center"/>
            </w:pPr>
            <w:r>
              <w:t>23898,3</w:t>
            </w:r>
          </w:p>
        </w:tc>
        <w:tc>
          <w:tcPr>
            <w:tcW w:type="dxa" w:w="1245"/>
            <w:tcMar>
              <w:left w:type="dxa" w:w="0"/>
              <w:right w:type="dxa" w:w="0"/>
            </w:tcMar>
          </w:tcPr>
          <w:p w14:paraId="13AA0000">
            <w:pPr>
              <w:pStyle w:val="Style_2"/>
              <w:ind w:firstLine="0" w:left="0"/>
              <w:jc w:val="center"/>
            </w:pPr>
            <w:r>
              <w:t>24128,1</w:t>
            </w:r>
          </w:p>
        </w:tc>
      </w:tr>
      <w:tr>
        <w:tc>
          <w:tcPr>
            <w:tcW w:type="dxa" w:w="2324"/>
            <w:gridSpan w:val="1"/>
            <w:vMerge w:val="continue"/>
            <w:tcMar>
              <w:left w:type="dxa" w:w="0"/>
              <w:right w:type="dxa" w:w="0"/>
            </w:tcMar>
          </w:tcPr>
          <w:p/>
        </w:tc>
        <w:tc>
          <w:tcPr>
            <w:tcW w:type="dxa" w:w="2154"/>
            <w:tcMar>
              <w:left w:type="dxa" w:w="0"/>
              <w:right w:type="dxa" w:w="0"/>
            </w:tcMar>
          </w:tcPr>
          <w:p w14:paraId="14AA0000">
            <w:pPr>
              <w:pStyle w:val="Style_2"/>
              <w:ind w:firstLine="0" w:left="0"/>
              <w:jc w:val="left"/>
            </w:pPr>
            <w:r>
              <w:t>Карачаево-Черкесская Республика</w:t>
            </w:r>
          </w:p>
        </w:tc>
        <w:tc>
          <w:tcPr>
            <w:tcW w:type="dxa" w:w="541"/>
            <w:tcMar>
              <w:left w:type="dxa" w:w="0"/>
              <w:right w:type="dxa" w:w="0"/>
            </w:tcMar>
          </w:tcPr>
          <w:p w14:paraId="15AA0000">
            <w:pPr>
              <w:pStyle w:val="Style_2"/>
              <w:ind w:firstLine="0" w:left="0"/>
              <w:jc w:val="center"/>
            </w:pPr>
            <w:r>
              <w:t>139</w:t>
            </w:r>
          </w:p>
        </w:tc>
        <w:tc>
          <w:tcPr>
            <w:tcW w:type="dxa" w:w="541"/>
            <w:tcMar>
              <w:left w:type="dxa" w:w="0"/>
              <w:right w:type="dxa" w:w="0"/>
            </w:tcMar>
          </w:tcPr>
          <w:p w14:paraId="16AA0000">
            <w:pPr>
              <w:pStyle w:val="Style_2"/>
              <w:ind w:firstLine="0" w:left="0"/>
              <w:jc w:val="center"/>
            </w:pPr>
            <w:r>
              <w:t>15</w:t>
            </w:r>
          </w:p>
        </w:tc>
        <w:tc>
          <w:tcPr>
            <w:tcW w:type="dxa" w:w="541"/>
            <w:tcMar>
              <w:left w:type="dxa" w:w="0"/>
              <w:right w:type="dxa" w:w="0"/>
            </w:tcMar>
          </w:tcPr>
          <w:p w14:paraId="17AA0000">
            <w:pPr>
              <w:pStyle w:val="Style_2"/>
              <w:ind w:firstLine="0" w:left="0"/>
              <w:jc w:val="center"/>
            </w:pPr>
            <w:r>
              <w:t>2</w:t>
            </w:r>
          </w:p>
        </w:tc>
        <w:tc>
          <w:tcPr>
            <w:tcW w:type="dxa" w:w="624"/>
            <w:tcMar>
              <w:left w:type="dxa" w:w="0"/>
              <w:right w:type="dxa" w:w="0"/>
            </w:tcMar>
          </w:tcPr>
          <w:p w14:paraId="18AA0000">
            <w:pPr>
              <w:pStyle w:val="Style_2"/>
              <w:ind w:firstLine="0" w:left="0"/>
              <w:jc w:val="center"/>
            </w:pPr>
            <w:r>
              <w:t>2.I8</w:t>
            </w:r>
          </w:p>
        </w:tc>
        <w:tc>
          <w:tcPr>
            <w:tcW w:type="dxa" w:w="1243"/>
            <w:tcMar>
              <w:left w:type="dxa" w:w="0"/>
              <w:right w:type="dxa" w:w="0"/>
            </w:tcMar>
          </w:tcPr>
          <w:p w14:paraId="19AA0000">
            <w:pPr>
              <w:pStyle w:val="Style_2"/>
              <w:ind w:firstLine="0" w:left="0"/>
              <w:jc w:val="center"/>
            </w:pPr>
            <w:r>
              <w:t>-</w:t>
            </w:r>
          </w:p>
        </w:tc>
        <w:tc>
          <w:tcPr>
            <w:tcW w:type="dxa" w:w="1243"/>
            <w:tcMar>
              <w:left w:type="dxa" w:w="0"/>
              <w:right w:type="dxa" w:w="0"/>
            </w:tcMar>
          </w:tcPr>
          <w:p w14:paraId="1AAA0000">
            <w:pPr>
              <w:pStyle w:val="Style_2"/>
              <w:ind w:firstLine="0" w:left="0"/>
              <w:jc w:val="center"/>
            </w:pPr>
            <w:r>
              <w:t>-</w:t>
            </w:r>
          </w:p>
        </w:tc>
        <w:tc>
          <w:tcPr>
            <w:tcW w:type="dxa" w:w="1243"/>
            <w:tcMar>
              <w:left w:type="dxa" w:w="0"/>
              <w:right w:type="dxa" w:w="0"/>
            </w:tcMar>
          </w:tcPr>
          <w:p w14:paraId="1BAA0000">
            <w:pPr>
              <w:pStyle w:val="Style_2"/>
              <w:ind w:firstLine="0" w:left="0"/>
              <w:jc w:val="center"/>
            </w:pPr>
            <w:r>
              <w:t>-</w:t>
            </w:r>
          </w:p>
        </w:tc>
        <w:tc>
          <w:tcPr>
            <w:tcW w:type="dxa" w:w="1243"/>
            <w:tcMar>
              <w:left w:type="dxa" w:w="0"/>
              <w:right w:type="dxa" w:w="0"/>
            </w:tcMar>
          </w:tcPr>
          <w:p w14:paraId="1CAA0000">
            <w:pPr>
              <w:pStyle w:val="Style_2"/>
              <w:ind w:firstLine="0" w:left="0"/>
              <w:jc w:val="center"/>
            </w:pPr>
            <w:r>
              <w:t>-</w:t>
            </w:r>
          </w:p>
        </w:tc>
        <w:tc>
          <w:tcPr>
            <w:tcW w:type="dxa" w:w="1243"/>
            <w:tcMar>
              <w:left w:type="dxa" w:w="0"/>
              <w:right w:type="dxa" w:w="0"/>
            </w:tcMar>
          </w:tcPr>
          <w:p w14:paraId="1DAA0000">
            <w:pPr>
              <w:pStyle w:val="Style_2"/>
              <w:ind w:firstLine="0" w:left="0"/>
              <w:jc w:val="center"/>
            </w:pPr>
            <w:r>
              <w:t>-</w:t>
            </w:r>
          </w:p>
        </w:tc>
        <w:tc>
          <w:tcPr>
            <w:tcW w:type="dxa" w:w="1243"/>
            <w:tcMar>
              <w:left w:type="dxa" w:w="0"/>
              <w:right w:type="dxa" w:w="0"/>
            </w:tcMar>
          </w:tcPr>
          <w:p w14:paraId="1EAA0000">
            <w:pPr>
              <w:pStyle w:val="Style_2"/>
              <w:ind w:firstLine="0" w:left="0"/>
              <w:jc w:val="center"/>
            </w:pPr>
            <w:r>
              <w:t>-</w:t>
            </w:r>
          </w:p>
        </w:tc>
        <w:tc>
          <w:tcPr>
            <w:tcW w:type="dxa" w:w="1243"/>
            <w:tcMar>
              <w:left w:type="dxa" w:w="0"/>
              <w:right w:type="dxa" w:w="0"/>
            </w:tcMar>
          </w:tcPr>
          <w:p w14:paraId="1FAA0000">
            <w:pPr>
              <w:pStyle w:val="Style_2"/>
              <w:ind w:firstLine="0" w:left="0"/>
              <w:jc w:val="center"/>
            </w:pPr>
            <w:r>
              <w:t>1928,2</w:t>
            </w:r>
          </w:p>
        </w:tc>
        <w:tc>
          <w:tcPr>
            <w:tcW w:type="dxa" w:w="1243"/>
            <w:tcMar>
              <w:left w:type="dxa" w:w="0"/>
              <w:right w:type="dxa" w:w="0"/>
            </w:tcMar>
          </w:tcPr>
          <w:p w14:paraId="20AA0000">
            <w:pPr>
              <w:pStyle w:val="Style_2"/>
              <w:ind w:firstLine="0" w:left="0"/>
              <w:jc w:val="center"/>
            </w:pPr>
            <w:r>
              <w:t>3931,4</w:t>
            </w:r>
          </w:p>
        </w:tc>
        <w:tc>
          <w:tcPr>
            <w:tcW w:type="dxa" w:w="1243"/>
            <w:tcMar>
              <w:left w:type="dxa" w:w="0"/>
              <w:right w:type="dxa" w:w="0"/>
            </w:tcMar>
          </w:tcPr>
          <w:p w14:paraId="21AA0000">
            <w:pPr>
              <w:pStyle w:val="Style_2"/>
              <w:ind w:firstLine="0" w:left="0"/>
              <w:jc w:val="center"/>
            </w:pPr>
            <w:r>
              <w:t>1965,7</w:t>
            </w:r>
          </w:p>
        </w:tc>
        <w:tc>
          <w:tcPr>
            <w:tcW w:type="dxa" w:w="1243"/>
            <w:tcMar>
              <w:left w:type="dxa" w:w="0"/>
              <w:right w:type="dxa" w:w="0"/>
            </w:tcMar>
          </w:tcPr>
          <w:p w14:paraId="22AA0000">
            <w:pPr>
              <w:pStyle w:val="Style_2"/>
              <w:ind w:firstLine="0" w:left="0"/>
              <w:jc w:val="center"/>
            </w:pPr>
            <w:r>
              <w:t>3145,1</w:t>
            </w:r>
          </w:p>
        </w:tc>
        <w:tc>
          <w:tcPr>
            <w:tcW w:type="dxa" w:w="1243"/>
            <w:tcMar>
              <w:left w:type="dxa" w:w="0"/>
              <w:right w:type="dxa" w:w="0"/>
            </w:tcMar>
          </w:tcPr>
          <w:p w14:paraId="23AA0000">
            <w:pPr>
              <w:pStyle w:val="Style_2"/>
              <w:ind w:firstLine="0" w:left="0"/>
              <w:jc w:val="center"/>
            </w:pPr>
            <w:r>
              <w:t>4088,7</w:t>
            </w:r>
          </w:p>
        </w:tc>
        <w:tc>
          <w:tcPr>
            <w:tcW w:type="dxa" w:w="1245"/>
            <w:tcMar>
              <w:left w:type="dxa" w:w="0"/>
              <w:right w:type="dxa" w:w="0"/>
            </w:tcMar>
          </w:tcPr>
          <w:p w14:paraId="24AA0000">
            <w:pPr>
              <w:pStyle w:val="Style_2"/>
              <w:ind w:firstLine="0" w:left="0"/>
              <w:jc w:val="center"/>
            </w:pPr>
            <w:r>
              <w:t>4128</w:t>
            </w:r>
          </w:p>
        </w:tc>
      </w:tr>
      <w:tr>
        <w:tc>
          <w:tcPr>
            <w:tcW w:type="dxa" w:w="2324"/>
            <w:gridSpan w:val="1"/>
            <w:vMerge w:val="continue"/>
            <w:tcMar>
              <w:left w:type="dxa" w:w="0"/>
              <w:right w:type="dxa" w:w="0"/>
            </w:tcMar>
          </w:tcPr>
          <w:p/>
        </w:tc>
        <w:tc>
          <w:tcPr>
            <w:tcW w:type="dxa" w:w="2154"/>
            <w:tcMar>
              <w:left w:type="dxa" w:w="0"/>
              <w:right w:type="dxa" w:w="0"/>
            </w:tcMar>
          </w:tcPr>
          <w:p w14:paraId="25AA0000">
            <w:pPr>
              <w:pStyle w:val="Style_2"/>
              <w:ind w:firstLine="0" w:left="0"/>
              <w:jc w:val="left"/>
            </w:pPr>
            <w:r>
              <w:t>Кабардино-Балкарская Республика</w:t>
            </w:r>
          </w:p>
        </w:tc>
        <w:tc>
          <w:tcPr>
            <w:tcW w:type="dxa" w:w="541"/>
            <w:tcMar>
              <w:left w:type="dxa" w:w="0"/>
              <w:right w:type="dxa" w:w="0"/>
            </w:tcMar>
          </w:tcPr>
          <w:p w14:paraId="26AA0000">
            <w:pPr>
              <w:pStyle w:val="Style_2"/>
              <w:ind w:firstLine="0" w:left="0"/>
              <w:jc w:val="center"/>
            </w:pPr>
            <w:r>
              <w:t>139</w:t>
            </w:r>
          </w:p>
        </w:tc>
        <w:tc>
          <w:tcPr>
            <w:tcW w:type="dxa" w:w="541"/>
            <w:tcMar>
              <w:left w:type="dxa" w:w="0"/>
              <w:right w:type="dxa" w:w="0"/>
            </w:tcMar>
          </w:tcPr>
          <w:p w14:paraId="27AA0000">
            <w:pPr>
              <w:pStyle w:val="Style_2"/>
              <w:ind w:firstLine="0" w:left="0"/>
              <w:jc w:val="center"/>
            </w:pPr>
            <w:r>
              <w:t>15</w:t>
            </w:r>
          </w:p>
        </w:tc>
        <w:tc>
          <w:tcPr>
            <w:tcW w:type="dxa" w:w="541"/>
            <w:tcMar>
              <w:left w:type="dxa" w:w="0"/>
              <w:right w:type="dxa" w:w="0"/>
            </w:tcMar>
          </w:tcPr>
          <w:p w14:paraId="28AA0000">
            <w:pPr>
              <w:pStyle w:val="Style_2"/>
              <w:ind w:firstLine="0" w:left="0"/>
              <w:jc w:val="center"/>
            </w:pPr>
            <w:r>
              <w:t>2</w:t>
            </w:r>
          </w:p>
        </w:tc>
        <w:tc>
          <w:tcPr>
            <w:tcW w:type="dxa" w:w="624"/>
            <w:tcMar>
              <w:left w:type="dxa" w:w="0"/>
              <w:right w:type="dxa" w:w="0"/>
            </w:tcMar>
          </w:tcPr>
          <w:p w14:paraId="29AA0000">
            <w:pPr>
              <w:pStyle w:val="Style_2"/>
              <w:ind w:firstLine="0" w:left="0"/>
              <w:jc w:val="center"/>
            </w:pPr>
            <w:r>
              <w:t>2.I8</w:t>
            </w:r>
          </w:p>
        </w:tc>
        <w:tc>
          <w:tcPr>
            <w:tcW w:type="dxa" w:w="1243"/>
            <w:tcMar>
              <w:left w:type="dxa" w:w="0"/>
              <w:right w:type="dxa" w:w="0"/>
            </w:tcMar>
          </w:tcPr>
          <w:p w14:paraId="2AAA0000">
            <w:pPr>
              <w:pStyle w:val="Style_2"/>
              <w:ind w:firstLine="0" w:left="0"/>
              <w:jc w:val="center"/>
            </w:pPr>
            <w:r>
              <w:t>-</w:t>
            </w:r>
          </w:p>
        </w:tc>
        <w:tc>
          <w:tcPr>
            <w:tcW w:type="dxa" w:w="1243"/>
            <w:tcMar>
              <w:left w:type="dxa" w:w="0"/>
              <w:right w:type="dxa" w:w="0"/>
            </w:tcMar>
          </w:tcPr>
          <w:p w14:paraId="2BAA0000">
            <w:pPr>
              <w:pStyle w:val="Style_2"/>
              <w:ind w:firstLine="0" w:left="0"/>
              <w:jc w:val="center"/>
            </w:pPr>
            <w:r>
              <w:t>-</w:t>
            </w:r>
          </w:p>
        </w:tc>
        <w:tc>
          <w:tcPr>
            <w:tcW w:type="dxa" w:w="1243"/>
            <w:tcMar>
              <w:left w:type="dxa" w:w="0"/>
              <w:right w:type="dxa" w:w="0"/>
            </w:tcMar>
          </w:tcPr>
          <w:p w14:paraId="2CAA0000">
            <w:pPr>
              <w:pStyle w:val="Style_2"/>
              <w:ind w:firstLine="0" w:left="0"/>
              <w:jc w:val="center"/>
            </w:pPr>
            <w:r>
              <w:t>-</w:t>
            </w:r>
          </w:p>
        </w:tc>
        <w:tc>
          <w:tcPr>
            <w:tcW w:type="dxa" w:w="1243"/>
            <w:tcMar>
              <w:left w:type="dxa" w:w="0"/>
              <w:right w:type="dxa" w:w="0"/>
            </w:tcMar>
          </w:tcPr>
          <w:p w14:paraId="2DAA0000">
            <w:pPr>
              <w:pStyle w:val="Style_2"/>
              <w:ind w:firstLine="0" w:left="0"/>
              <w:jc w:val="center"/>
            </w:pPr>
            <w:r>
              <w:t>-</w:t>
            </w:r>
          </w:p>
        </w:tc>
        <w:tc>
          <w:tcPr>
            <w:tcW w:type="dxa" w:w="1243"/>
            <w:tcMar>
              <w:left w:type="dxa" w:w="0"/>
              <w:right w:type="dxa" w:w="0"/>
            </w:tcMar>
          </w:tcPr>
          <w:p w14:paraId="2EAA0000">
            <w:pPr>
              <w:pStyle w:val="Style_2"/>
              <w:ind w:firstLine="0" w:left="0"/>
              <w:jc w:val="center"/>
            </w:pPr>
            <w:r>
              <w:t>-</w:t>
            </w:r>
          </w:p>
        </w:tc>
        <w:tc>
          <w:tcPr>
            <w:tcW w:type="dxa" w:w="1243"/>
            <w:tcMar>
              <w:left w:type="dxa" w:w="0"/>
              <w:right w:type="dxa" w:w="0"/>
            </w:tcMar>
          </w:tcPr>
          <w:p w14:paraId="2FAA0000">
            <w:pPr>
              <w:pStyle w:val="Style_2"/>
              <w:ind w:firstLine="0" w:left="0"/>
              <w:jc w:val="center"/>
            </w:pPr>
            <w:r>
              <w:t>-</w:t>
            </w:r>
          </w:p>
        </w:tc>
        <w:tc>
          <w:tcPr>
            <w:tcW w:type="dxa" w:w="1243"/>
            <w:tcMar>
              <w:left w:type="dxa" w:w="0"/>
              <w:right w:type="dxa" w:w="0"/>
            </w:tcMar>
          </w:tcPr>
          <w:p w14:paraId="30AA0000">
            <w:pPr>
              <w:pStyle w:val="Style_2"/>
              <w:ind w:firstLine="0" w:left="0"/>
              <w:jc w:val="center"/>
            </w:pPr>
            <w:r>
              <w:t>3200,2</w:t>
            </w:r>
          </w:p>
        </w:tc>
        <w:tc>
          <w:tcPr>
            <w:tcW w:type="dxa" w:w="1243"/>
            <w:tcMar>
              <w:left w:type="dxa" w:w="0"/>
              <w:right w:type="dxa" w:w="0"/>
            </w:tcMar>
          </w:tcPr>
          <w:p w14:paraId="31AA0000">
            <w:pPr>
              <w:pStyle w:val="Style_2"/>
              <w:ind w:firstLine="0" w:left="0"/>
              <w:jc w:val="center"/>
            </w:pPr>
            <w:r>
              <w:t>6525,1</w:t>
            </w:r>
          </w:p>
        </w:tc>
        <w:tc>
          <w:tcPr>
            <w:tcW w:type="dxa" w:w="1243"/>
            <w:tcMar>
              <w:left w:type="dxa" w:w="0"/>
              <w:right w:type="dxa" w:w="0"/>
            </w:tcMar>
          </w:tcPr>
          <w:p w14:paraId="32AA0000">
            <w:pPr>
              <w:pStyle w:val="Style_2"/>
              <w:ind w:firstLine="0" w:left="0"/>
              <w:jc w:val="center"/>
            </w:pPr>
            <w:r>
              <w:t>3262,6</w:t>
            </w:r>
          </w:p>
        </w:tc>
        <w:tc>
          <w:tcPr>
            <w:tcW w:type="dxa" w:w="1243"/>
            <w:tcMar>
              <w:left w:type="dxa" w:w="0"/>
              <w:right w:type="dxa" w:w="0"/>
            </w:tcMar>
          </w:tcPr>
          <w:p w14:paraId="33AA0000">
            <w:pPr>
              <w:pStyle w:val="Style_2"/>
              <w:ind w:firstLine="0" w:left="0"/>
              <w:jc w:val="center"/>
            </w:pPr>
            <w:r>
              <w:t>5220,1</w:t>
            </w:r>
          </w:p>
        </w:tc>
        <w:tc>
          <w:tcPr>
            <w:tcW w:type="dxa" w:w="1243"/>
            <w:tcMar>
              <w:left w:type="dxa" w:w="0"/>
              <w:right w:type="dxa" w:w="0"/>
            </w:tcMar>
          </w:tcPr>
          <w:p w14:paraId="34AA0000">
            <w:pPr>
              <w:pStyle w:val="Style_2"/>
              <w:ind w:firstLine="0" w:left="0"/>
              <w:jc w:val="center"/>
            </w:pPr>
            <w:r>
              <w:t>6786,1</w:t>
            </w:r>
          </w:p>
        </w:tc>
        <w:tc>
          <w:tcPr>
            <w:tcW w:type="dxa" w:w="1245"/>
            <w:tcMar>
              <w:left w:type="dxa" w:w="0"/>
              <w:right w:type="dxa" w:w="0"/>
            </w:tcMar>
          </w:tcPr>
          <w:p w14:paraId="35AA0000">
            <w:pPr>
              <w:pStyle w:val="Style_2"/>
              <w:ind w:firstLine="0" w:left="0"/>
              <w:jc w:val="center"/>
            </w:pPr>
            <w:r>
              <w:t>6851,4</w:t>
            </w:r>
          </w:p>
        </w:tc>
      </w:tr>
      <w:tr>
        <w:tc>
          <w:tcPr>
            <w:tcW w:type="dxa" w:w="2324"/>
            <w:gridSpan w:val="1"/>
            <w:vMerge w:val="continue"/>
            <w:tcMar>
              <w:left w:type="dxa" w:w="0"/>
              <w:right w:type="dxa" w:w="0"/>
            </w:tcMar>
          </w:tcPr>
          <w:p/>
        </w:tc>
        <w:tc>
          <w:tcPr>
            <w:tcW w:type="dxa" w:w="2154"/>
            <w:tcMar>
              <w:left w:type="dxa" w:w="0"/>
              <w:right w:type="dxa" w:w="0"/>
            </w:tcMar>
          </w:tcPr>
          <w:p w14:paraId="36AA0000">
            <w:pPr>
              <w:pStyle w:val="Style_2"/>
              <w:ind w:firstLine="0" w:left="0"/>
              <w:jc w:val="left"/>
            </w:pPr>
            <w:r>
              <w:t>Республика Северная Осетия - Алания</w:t>
            </w:r>
          </w:p>
        </w:tc>
        <w:tc>
          <w:tcPr>
            <w:tcW w:type="dxa" w:w="541"/>
            <w:tcMar>
              <w:left w:type="dxa" w:w="0"/>
              <w:right w:type="dxa" w:w="0"/>
            </w:tcMar>
          </w:tcPr>
          <w:p w14:paraId="37AA0000">
            <w:pPr>
              <w:pStyle w:val="Style_2"/>
              <w:ind w:firstLine="0" w:left="0"/>
              <w:jc w:val="center"/>
            </w:pPr>
            <w:r>
              <w:t>139</w:t>
            </w:r>
          </w:p>
        </w:tc>
        <w:tc>
          <w:tcPr>
            <w:tcW w:type="dxa" w:w="541"/>
            <w:tcMar>
              <w:left w:type="dxa" w:w="0"/>
              <w:right w:type="dxa" w:w="0"/>
            </w:tcMar>
          </w:tcPr>
          <w:p w14:paraId="38AA0000">
            <w:pPr>
              <w:pStyle w:val="Style_2"/>
              <w:ind w:firstLine="0" w:left="0"/>
              <w:jc w:val="center"/>
            </w:pPr>
            <w:r>
              <w:t>15</w:t>
            </w:r>
          </w:p>
        </w:tc>
        <w:tc>
          <w:tcPr>
            <w:tcW w:type="dxa" w:w="541"/>
            <w:tcMar>
              <w:left w:type="dxa" w:w="0"/>
              <w:right w:type="dxa" w:w="0"/>
            </w:tcMar>
          </w:tcPr>
          <w:p w14:paraId="39AA0000">
            <w:pPr>
              <w:pStyle w:val="Style_2"/>
              <w:ind w:firstLine="0" w:left="0"/>
              <w:jc w:val="center"/>
            </w:pPr>
            <w:r>
              <w:t>2</w:t>
            </w:r>
          </w:p>
        </w:tc>
        <w:tc>
          <w:tcPr>
            <w:tcW w:type="dxa" w:w="624"/>
            <w:tcMar>
              <w:left w:type="dxa" w:w="0"/>
              <w:right w:type="dxa" w:w="0"/>
            </w:tcMar>
          </w:tcPr>
          <w:p w14:paraId="3AAA0000">
            <w:pPr>
              <w:pStyle w:val="Style_2"/>
              <w:ind w:firstLine="0" w:left="0"/>
              <w:jc w:val="center"/>
            </w:pPr>
            <w:r>
              <w:t>2.I8</w:t>
            </w:r>
          </w:p>
        </w:tc>
        <w:tc>
          <w:tcPr>
            <w:tcW w:type="dxa" w:w="1243"/>
            <w:tcMar>
              <w:left w:type="dxa" w:w="0"/>
              <w:right w:type="dxa" w:w="0"/>
            </w:tcMar>
          </w:tcPr>
          <w:p w14:paraId="3BAA0000">
            <w:pPr>
              <w:pStyle w:val="Style_2"/>
              <w:ind w:firstLine="0" w:left="0"/>
              <w:jc w:val="center"/>
            </w:pPr>
            <w:r>
              <w:t>-</w:t>
            </w:r>
          </w:p>
        </w:tc>
        <w:tc>
          <w:tcPr>
            <w:tcW w:type="dxa" w:w="1243"/>
            <w:tcMar>
              <w:left w:type="dxa" w:w="0"/>
              <w:right w:type="dxa" w:w="0"/>
            </w:tcMar>
          </w:tcPr>
          <w:p w14:paraId="3CAA0000">
            <w:pPr>
              <w:pStyle w:val="Style_2"/>
              <w:ind w:firstLine="0" w:left="0"/>
              <w:jc w:val="center"/>
            </w:pPr>
            <w:r>
              <w:t>-</w:t>
            </w:r>
          </w:p>
        </w:tc>
        <w:tc>
          <w:tcPr>
            <w:tcW w:type="dxa" w:w="1243"/>
            <w:tcMar>
              <w:left w:type="dxa" w:w="0"/>
              <w:right w:type="dxa" w:w="0"/>
            </w:tcMar>
          </w:tcPr>
          <w:p w14:paraId="3DAA0000">
            <w:pPr>
              <w:pStyle w:val="Style_2"/>
              <w:ind w:firstLine="0" w:left="0"/>
              <w:jc w:val="center"/>
            </w:pPr>
            <w:r>
              <w:t>-</w:t>
            </w:r>
          </w:p>
        </w:tc>
        <w:tc>
          <w:tcPr>
            <w:tcW w:type="dxa" w:w="1243"/>
            <w:tcMar>
              <w:left w:type="dxa" w:w="0"/>
              <w:right w:type="dxa" w:w="0"/>
            </w:tcMar>
          </w:tcPr>
          <w:p w14:paraId="3EAA0000">
            <w:pPr>
              <w:pStyle w:val="Style_2"/>
              <w:ind w:firstLine="0" w:left="0"/>
              <w:jc w:val="center"/>
            </w:pPr>
            <w:r>
              <w:t>-</w:t>
            </w:r>
          </w:p>
        </w:tc>
        <w:tc>
          <w:tcPr>
            <w:tcW w:type="dxa" w:w="1243"/>
            <w:tcMar>
              <w:left w:type="dxa" w:w="0"/>
              <w:right w:type="dxa" w:w="0"/>
            </w:tcMar>
          </w:tcPr>
          <w:p w14:paraId="3FAA0000">
            <w:pPr>
              <w:pStyle w:val="Style_2"/>
              <w:ind w:firstLine="0" w:left="0"/>
              <w:jc w:val="center"/>
            </w:pPr>
            <w:r>
              <w:t>-</w:t>
            </w:r>
          </w:p>
        </w:tc>
        <w:tc>
          <w:tcPr>
            <w:tcW w:type="dxa" w:w="1243"/>
            <w:tcMar>
              <w:left w:type="dxa" w:w="0"/>
              <w:right w:type="dxa" w:w="0"/>
            </w:tcMar>
          </w:tcPr>
          <w:p w14:paraId="40AA0000">
            <w:pPr>
              <w:pStyle w:val="Style_2"/>
              <w:ind w:firstLine="0" w:left="0"/>
              <w:jc w:val="center"/>
            </w:pPr>
            <w:r>
              <w:t>-</w:t>
            </w:r>
          </w:p>
        </w:tc>
        <w:tc>
          <w:tcPr>
            <w:tcW w:type="dxa" w:w="1243"/>
            <w:tcMar>
              <w:left w:type="dxa" w:w="0"/>
              <w:right w:type="dxa" w:w="0"/>
            </w:tcMar>
          </w:tcPr>
          <w:p w14:paraId="41AA0000">
            <w:pPr>
              <w:pStyle w:val="Style_2"/>
              <w:ind w:firstLine="0" w:left="0"/>
              <w:jc w:val="center"/>
            </w:pPr>
            <w:r>
              <w:t>2603,1</w:t>
            </w:r>
          </w:p>
        </w:tc>
        <w:tc>
          <w:tcPr>
            <w:tcW w:type="dxa" w:w="1243"/>
            <w:tcMar>
              <w:left w:type="dxa" w:w="0"/>
              <w:right w:type="dxa" w:w="0"/>
            </w:tcMar>
          </w:tcPr>
          <w:p w14:paraId="42AA0000">
            <w:pPr>
              <w:pStyle w:val="Style_2"/>
              <w:ind w:firstLine="0" w:left="0"/>
              <w:jc w:val="center"/>
            </w:pPr>
            <w:r>
              <w:t>5282,8</w:t>
            </w:r>
          </w:p>
        </w:tc>
        <w:tc>
          <w:tcPr>
            <w:tcW w:type="dxa" w:w="1243"/>
            <w:tcMar>
              <w:left w:type="dxa" w:w="0"/>
              <w:right w:type="dxa" w:w="0"/>
            </w:tcMar>
          </w:tcPr>
          <w:p w14:paraId="43AA0000">
            <w:pPr>
              <w:pStyle w:val="Style_2"/>
              <w:ind w:firstLine="0" w:left="0"/>
              <w:jc w:val="center"/>
            </w:pPr>
            <w:r>
              <w:t>2641,4</w:t>
            </w:r>
          </w:p>
        </w:tc>
        <w:tc>
          <w:tcPr>
            <w:tcW w:type="dxa" w:w="1243"/>
            <w:tcMar>
              <w:left w:type="dxa" w:w="0"/>
              <w:right w:type="dxa" w:w="0"/>
            </w:tcMar>
          </w:tcPr>
          <w:p w14:paraId="44AA0000">
            <w:pPr>
              <w:pStyle w:val="Style_2"/>
              <w:ind w:firstLine="0" w:left="0"/>
              <w:jc w:val="center"/>
            </w:pPr>
            <w:r>
              <w:t>4226,3</w:t>
            </w:r>
          </w:p>
        </w:tc>
        <w:tc>
          <w:tcPr>
            <w:tcW w:type="dxa" w:w="1243"/>
            <w:tcMar>
              <w:left w:type="dxa" w:w="0"/>
              <w:right w:type="dxa" w:w="0"/>
            </w:tcMar>
          </w:tcPr>
          <w:p w14:paraId="45AA0000">
            <w:pPr>
              <w:pStyle w:val="Style_2"/>
              <w:ind w:firstLine="0" w:left="0"/>
              <w:jc w:val="center"/>
            </w:pPr>
            <w:r>
              <w:t>5494,1</w:t>
            </w:r>
          </w:p>
        </w:tc>
        <w:tc>
          <w:tcPr>
            <w:tcW w:type="dxa" w:w="1245"/>
            <w:tcMar>
              <w:left w:type="dxa" w:w="0"/>
              <w:right w:type="dxa" w:w="0"/>
            </w:tcMar>
          </w:tcPr>
          <w:p w14:paraId="46AA0000">
            <w:pPr>
              <w:pStyle w:val="Style_2"/>
              <w:ind w:firstLine="0" w:left="0"/>
              <w:jc w:val="center"/>
            </w:pPr>
            <w:r>
              <w:t>5547</w:t>
            </w:r>
          </w:p>
        </w:tc>
      </w:tr>
      <w:tr>
        <w:tc>
          <w:tcPr>
            <w:tcW w:type="dxa" w:w="2324"/>
            <w:gridSpan w:val="1"/>
            <w:vMerge w:val="continue"/>
            <w:tcMar>
              <w:left w:type="dxa" w:w="0"/>
              <w:right w:type="dxa" w:w="0"/>
            </w:tcMar>
          </w:tcPr>
          <w:p/>
        </w:tc>
        <w:tc>
          <w:tcPr>
            <w:tcW w:type="dxa" w:w="2154"/>
            <w:tcMar>
              <w:left w:type="dxa" w:w="0"/>
              <w:right w:type="dxa" w:w="0"/>
            </w:tcMar>
          </w:tcPr>
          <w:p w14:paraId="47AA0000">
            <w:pPr>
              <w:pStyle w:val="Style_2"/>
              <w:ind w:firstLine="0" w:left="0"/>
              <w:jc w:val="left"/>
            </w:pPr>
            <w:r>
              <w:t>Ставропольский край</w:t>
            </w:r>
          </w:p>
        </w:tc>
        <w:tc>
          <w:tcPr>
            <w:tcW w:type="dxa" w:w="541"/>
            <w:tcMar>
              <w:left w:type="dxa" w:w="0"/>
              <w:right w:type="dxa" w:w="0"/>
            </w:tcMar>
          </w:tcPr>
          <w:p w14:paraId="48AA0000">
            <w:pPr>
              <w:pStyle w:val="Style_2"/>
              <w:ind w:firstLine="0" w:left="0"/>
              <w:jc w:val="center"/>
            </w:pPr>
            <w:r>
              <w:t>139</w:t>
            </w:r>
          </w:p>
        </w:tc>
        <w:tc>
          <w:tcPr>
            <w:tcW w:type="dxa" w:w="541"/>
            <w:tcMar>
              <w:left w:type="dxa" w:w="0"/>
              <w:right w:type="dxa" w:w="0"/>
            </w:tcMar>
          </w:tcPr>
          <w:p w14:paraId="49AA0000">
            <w:pPr>
              <w:pStyle w:val="Style_2"/>
              <w:ind w:firstLine="0" w:left="0"/>
              <w:jc w:val="center"/>
            </w:pPr>
            <w:r>
              <w:t>15</w:t>
            </w:r>
          </w:p>
        </w:tc>
        <w:tc>
          <w:tcPr>
            <w:tcW w:type="dxa" w:w="541"/>
            <w:tcMar>
              <w:left w:type="dxa" w:w="0"/>
              <w:right w:type="dxa" w:w="0"/>
            </w:tcMar>
          </w:tcPr>
          <w:p w14:paraId="4AAA0000">
            <w:pPr>
              <w:pStyle w:val="Style_2"/>
              <w:ind w:firstLine="0" w:left="0"/>
              <w:jc w:val="center"/>
            </w:pPr>
            <w:r>
              <w:t>2</w:t>
            </w:r>
          </w:p>
        </w:tc>
        <w:tc>
          <w:tcPr>
            <w:tcW w:type="dxa" w:w="624"/>
            <w:tcMar>
              <w:left w:type="dxa" w:w="0"/>
              <w:right w:type="dxa" w:w="0"/>
            </w:tcMar>
          </w:tcPr>
          <w:p w14:paraId="4BAA0000">
            <w:pPr>
              <w:pStyle w:val="Style_2"/>
              <w:ind w:firstLine="0" w:left="0"/>
              <w:jc w:val="center"/>
            </w:pPr>
            <w:r>
              <w:t>2.I8</w:t>
            </w:r>
          </w:p>
        </w:tc>
        <w:tc>
          <w:tcPr>
            <w:tcW w:type="dxa" w:w="1243"/>
            <w:tcMar>
              <w:left w:type="dxa" w:w="0"/>
              <w:right w:type="dxa" w:w="0"/>
            </w:tcMar>
          </w:tcPr>
          <w:p w14:paraId="4CAA0000">
            <w:pPr>
              <w:pStyle w:val="Style_2"/>
              <w:ind w:firstLine="0" w:left="0"/>
              <w:jc w:val="center"/>
            </w:pPr>
            <w:r>
              <w:t>-</w:t>
            </w:r>
          </w:p>
        </w:tc>
        <w:tc>
          <w:tcPr>
            <w:tcW w:type="dxa" w:w="1243"/>
            <w:tcMar>
              <w:left w:type="dxa" w:w="0"/>
              <w:right w:type="dxa" w:w="0"/>
            </w:tcMar>
          </w:tcPr>
          <w:p w14:paraId="4DAA0000">
            <w:pPr>
              <w:pStyle w:val="Style_2"/>
              <w:ind w:firstLine="0" w:left="0"/>
              <w:jc w:val="center"/>
            </w:pPr>
            <w:r>
              <w:t>-</w:t>
            </w:r>
          </w:p>
        </w:tc>
        <w:tc>
          <w:tcPr>
            <w:tcW w:type="dxa" w:w="1243"/>
            <w:tcMar>
              <w:left w:type="dxa" w:w="0"/>
              <w:right w:type="dxa" w:w="0"/>
            </w:tcMar>
          </w:tcPr>
          <w:p w14:paraId="4EAA0000">
            <w:pPr>
              <w:pStyle w:val="Style_2"/>
              <w:ind w:firstLine="0" w:left="0"/>
              <w:jc w:val="center"/>
            </w:pPr>
            <w:r>
              <w:t>-</w:t>
            </w:r>
          </w:p>
        </w:tc>
        <w:tc>
          <w:tcPr>
            <w:tcW w:type="dxa" w:w="1243"/>
            <w:tcMar>
              <w:left w:type="dxa" w:w="0"/>
              <w:right w:type="dxa" w:w="0"/>
            </w:tcMar>
          </w:tcPr>
          <w:p w14:paraId="4FAA0000">
            <w:pPr>
              <w:pStyle w:val="Style_2"/>
              <w:ind w:firstLine="0" w:left="0"/>
              <w:jc w:val="center"/>
            </w:pPr>
            <w:r>
              <w:t>-</w:t>
            </w:r>
          </w:p>
        </w:tc>
        <w:tc>
          <w:tcPr>
            <w:tcW w:type="dxa" w:w="1243"/>
            <w:tcMar>
              <w:left w:type="dxa" w:w="0"/>
              <w:right w:type="dxa" w:w="0"/>
            </w:tcMar>
          </w:tcPr>
          <w:p w14:paraId="50AA0000">
            <w:pPr>
              <w:pStyle w:val="Style_2"/>
              <w:ind w:firstLine="0" w:left="0"/>
              <w:jc w:val="center"/>
            </w:pPr>
            <w:r>
              <w:t>-</w:t>
            </w:r>
          </w:p>
        </w:tc>
        <w:tc>
          <w:tcPr>
            <w:tcW w:type="dxa" w:w="1243"/>
            <w:tcMar>
              <w:left w:type="dxa" w:w="0"/>
              <w:right w:type="dxa" w:w="0"/>
            </w:tcMar>
          </w:tcPr>
          <w:p w14:paraId="51AA0000">
            <w:pPr>
              <w:pStyle w:val="Style_2"/>
              <w:ind w:firstLine="0" w:left="0"/>
              <w:jc w:val="center"/>
            </w:pPr>
            <w:r>
              <w:t>-</w:t>
            </w:r>
          </w:p>
        </w:tc>
        <w:tc>
          <w:tcPr>
            <w:tcW w:type="dxa" w:w="1243"/>
            <w:tcMar>
              <w:left w:type="dxa" w:w="0"/>
              <w:right w:type="dxa" w:w="0"/>
            </w:tcMar>
          </w:tcPr>
          <w:p w14:paraId="52AA0000">
            <w:pPr>
              <w:pStyle w:val="Style_2"/>
              <w:ind w:firstLine="0" w:left="0"/>
              <w:jc w:val="center"/>
            </w:pPr>
            <w:r>
              <w:t>11011</w:t>
            </w:r>
          </w:p>
        </w:tc>
        <w:tc>
          <w:tcPr>
            <w:tcW w:type="dxa" w:w="1243"/>
            <w:tcMar>
              <w:left w:type="dxa" w:w="0"/>
              <w:right w:type="dxa" w:w="0"/>
            </w:tcMar>
          </w:tcPr>
          <w:p w14:paraId="53AA0000">
            <w:pPr>
              <w:pStyle w:val="Style_2"/>
              <w:ind w:firstLine="0" w:left="0"/>
              <w:jc w:val="center"/>
            </w:pPr>
            <w:r>
              <w:t>22483,8</w:t>
            </w:r>
          </w:p>
        </w:tc>
        <w:tc>
          <w:tcPr>
            <w:tcW w:type="dxa" w:w="1243"/>
            <w:tcMar>
              <w:left w:type="dxa" w:w="0"/>
              <w:right w:type="dxa" w:w="0"/>
            </w:tcMar>
          </w:tcPr>
          <w:p w14:paraId="54AA0000">
            <w:pPr>
              <w:pStyle w:val="Style_2"/>
              <w:ind w:firstLine="0" w:left="0"/>
              <w:jc w:val="center"/>
            </w:pPr>
            <w:r>
              <w:t>11241,9</w:t>
            </w:r>
          </w:p>
        </w:tc>
        <w:tc>
          <w:tcPr>
            <w:tcW w:type="dxa" w:w="1243"/>
            <w:tcMar>
              <w:left w:type="dxa" w:w="0"/>
              <w:right w:type="dxa" w:w="0"/>
            </w:tcMar>
          </w:tcPr>
          <w:p w14:paraId="55AA0000">
            <w:pPr>
              <w:pStyle w:val="Style_2"/>
              <w:ind w:firstLine="0" w:left="0"/>
              <w:jc w:val="center"/>
            </w:pPr>
            <w:r>
              <w:t>17987,1</w:t>
            </w:r>
          </w:p>
        </w:tc>
        <w:tc>
          <w:tcPr>
            <w:tcW w:type="dxa" w:w="1243"/>
            <w:tcMar>
              <w:left w:type="dxa" w:w="0"/>
              <w:right w:type="dxa" w:w="0"/>
            </w:tcMar>
          </w:tcPr>
          <w:p w14:paraId="56AA0000">
            <w:pPr>
              <w:pStyle w:val="Style_2"/>
              <w:ind w:firstLine="0" w:left="0"/>
              <w:jc w:val="center"/>
            </w:pPr>
            <w:r>
              <w:t>23383,2</w:t>
            </w:r>
          </w:p>
        </w:tc>
        <w:tc>
          <w:tcPr>
            <w:tcW w:type="dxa" w:w="1245"/>
            <w:tcMar>
              <w:left w:type="dxa" w:w="0"/>
              <w:right w:type="dxa" w:w="0"/>
            </w:tcMar>
          </w:tcPr>
          <w:p w14:paraId="57AA0000">
            <w:pPr>
              <w:pStyle w:val="Style_2"/>
              <w:ind w:firstLine="0" w:left="0"/>
              <w:jc w:val="center"/>
            </w:pPr>
            <w:r>
              <w:t>23608</w:t>
            </w:r>
          </w:p>
        </w:tc>
      </w:tr>
      <w:tr>
        <w:tc>
          <w:tcPr>
            <w:tcW w:type="dxa" w:w="2324"/>
            <w:gridSpan w:val="1"/>
            <w:vMerge w:val="continue"/>
            <w:tcMar>
              <w:left w:type="dxa" w:w="0"/>
              <w:right w:type="dxa" w:w="0"/>
            </w:tcMar>
          </w:tcPr>
          <w:p/>
        </w:tc>
        <w:tc>
          <w:tcPr>
            <w:tcW w:type="dxa" w:w="2154"/>
            <w:tcMar>
              <w:left w:type="dxa" w:w="0"/>
              <w:right w:type="dxa" w:w="0"/>
            </w:tcMar>
          </w:tcPr>
          <w:p w14:paraId="58AA0000">
            <w:pPr>
              <w:pStyle w:val="Style_2"/>
              <w:ind w:firstLine="0" w:left="0"/>
              <w:jc w:val="left"/>
            </w:pPr>
            <w:r>
              <w:t>Чеченская Республика</w:t>
            </w:r>
          </w:p>
        </w:tc>
        <w:tc>
          <w:tcPr>
            <w:tcW w:type="dxa" w:w="541"/>
            <w:tcMar>
              <w:left w:type="dxa" w:w="0"/>
              <w:right w:type="dxa" w:w="0"/>
            </w:tcMar>
          </w:tcPr>
          <w:p w14:paraId="59AA0000">
            <w:pPr>
              <w:pStyle w:val="Style_2"/>
              <w:ind w:firstLine="0" w:left="0"/>
              <w:jc w:val="center"/>
            </w:pPr>
            <w:r>
              <w:t>139</w:t>
            </w:r>
          </w:p>
        </w:tc>
        <w:tc>
          <w:tcPr>
            <w:tcW w:type="dxa" w:w="541"/>
            <w:tcMar>
              <w:left w:type="dxa" w:w="0"/>
              <w:right w:type="dxa" w:w="0"/>
            </w:tcMar>
          </w:tcPr>
          <w:p w14:paraId="5AAA0000">
            <w:pPr>
              <w:pStyle w:val="Style_2"/>
              <w:ind w:firstLine="0" w:left="0"/>
              <w:jc w:val="center"/>
            </w:pPr>
            <w:r>
              <w:t>15</w:t>
            </w:r>
          </w:p>
        </w:tc>
        <w:tc>
          <w:tcPr>
            <w:tcW w:type="dxa" w:w="541"/>
            <w:tcMar>
              <w:left w:type="dxa" w:w="0"/>
              <w:right w:type="dxa" w:w="0"/>
            </w:tcMar>
          </w:tcPr>
          <w:p w14:paraId="5BAA0000">
            <w:pPr>
              <w:pStyle w:val="Style_2"/>
              <w:ind w:firstLine="0" w:left="0"/>
              <w:jc w:val="center"/>
            </w:pPr>
            <w:r>
              <w:t>2</w:t>
            </w:r>
          </w:p>
        </w:tc>
        <w:tc>
          <w:tcPr>
            <w:tcW w:type="dxa" w:w="624"/>
            <w:tcMar>
              <w:left w:type="dxa" w:w="0"/>
              <w:right w:type="dxa" w:w="0"/>
            </w:tcMar>
          </w:tcPr>
          <w:p w14:paraId="5CAA0000">
            <w:pPr>
              <w:pStyle w:val="Style_2"/>
              <w:ind w:firstLine="0" w:left="0"/>
              <w:jc w:val="center"/>
            </w:pPr>
            <w:r>
              <w:t>2.I8</w:t>
            </w:r>
          </w:p>
        </w:tc>
        <w:tc>
          <w:tcPr>
            <w:tcW w:type="dxa" w:w="1243"/>
            <w:tcMar>
              <w:left w:type="dxa" w:w="0"/>
              <w:right w:type="dxa" w:w="0"/>
            </w:tcMar>
          </w:tcPr>
          <w:p w14:paraId="5DAA0000">
            <w:pPr>
              <w:pStyle w:val="Style_2"/>
              <w:ind w:firstLine="0" w:left="0"/>
              <w:jc w:val="center"/>
            </w:pPr>
            <w:r>
              <w:t>-</w:t>
            </w:r>
          </w:p>
        </w:tc>
        <w:tc>
          <w:tcPr>
            <w:tcW w:type="dxa" w:w="1243"/>
            <w:tcMar>
              <w:left w:type="dxa" w:w="0"/>
              <w:right w:type="dxa" w:w="0"/>
            </w:tcMar>
          </w:tcPr>
          <w:p w14:paraId="5EAA0000">
            <w:pPr>
              <w:pStyle w:val="Style_2"/>
              <w:ind w:firstLine="0" w:left="0"/>
              <w:jc w:val="center"/>
            </w:pPr>
            <w:r>
              <w:t>-</w:t>
            </w:r>
          </w:p>
        </w:tc>
        <w:tc>
          <w:tcPr>
            <w:tcW w:type="dxa" w:w="1243"/>
            <w:tcMar>
              <w:left w:type="dxa" w:w="0"/>
              <w:right w:type="dxa" w:w="0"/>
            </w:tcMar>
          </w:tcPr>
          <w:p w14:paraId="5FAA0000">
            <w:pPr>
              <w:pStyle w:val="Style_2"/>
              <w:ind w:firstLine="0" w:left="0"/>
              <w:jc w:val="center"/>
            </w:pPr>
            <w:r>
              <w:t>-</w:t>
            </w:r>
          </w:p>
        </w:tc>
        <w:tc>
          <w:tcPr>
            <w:tcW w:type="dxa" w:w="1243"/>
            <w:tcMar>
              <w:left w:type="dxa" w:w="0"/>
              <w:right w:type="dxa" w:w="0"/>
            </w:tcMar>
          </w:tcPr>
          <w:p w14:paraId="60AA0000">
            <w:pPr>
              <w:pStyle w:val="Style_2"/>
              <w:ind w:firstLine="0" w:left="0"/>
              <w:jc w:val="center"/>
            </w:pPr>
            <w:r>
              <w:t>-</w:t>
            </w:r>
          </w:p>
        </w:tc>
        <w:tc>
          <w:tcPr>
            <w:tcW w:type="dxa" w:w="1243"/>
            <w:tcMar>
              <w:left w:type="dxa" w:w="0"/>
              <w:right w:type="dxa" w:w="0"/>
            </w:tcMar>
          </w:tcPr>
          <w:p w14:paraId="61AA0000">
            <w:pPr>
              <w:pStyle w:val="Style_2"/>
              <w:ind w:firstLine="0" w:left="0"/>
              <w:jc w:val="center"/>
            </w:pPr>
            <w:r>
              <w:t>-</w:t>
            </w:r>
          </w:p>
        </w:tc>
        <w:tc>
          <w:tcPr>
            <w:tcW w:type="dxa" w:w="1243"/>
            <w:tcMar>
              <w:left w:type="dxa" w:w="0"/>
              <w:right w:type="dxa" w:w="0"/>
            </w:tcMar>
          </w:tcPr>
          <w:p w14:paraId="62AA0000">
            <w:pPr>
              <w:pStyle w:val="Style_2"/>
              <w:ind w:firstLine="0" w:left="0"/>
              <w:jc w:val="center"/>
            </w:pPr>
            <w:r>
              <w:t>-</w:t>
            </w:r>
          </w:p>
        </w:tc>
        <w:tc>
          <w:tcPr>
            <w:tcW w:type="dxa" w:w="1243"/>
            <w:tcMar>
              <w:left w:type="dxa" w:w="0"/>
              <w:right w:type="dxa" w:w="0"/>
            </w:tcMar>
          </w:tcPr>
          <w:p w14:paraId="63AA0000">
            <w:pPr>
              <w:pStyle w:val="Style_2"/>
              <w:ind w:firstLine="0" w:left="0"/>
              <w:jc w:val="center"/>
            </w:pPr>
            <w:r>
              <w:t>4781,8</w:t>
            </w:r>
          </w:p>
        </w:tc>
        <w:tc>
          <w:tcPr>
            <w:tcW w:type="dxa" w:w="1243"/>
            <w:tcMar>
              <w:left w:type="dxa" w:w="0"/>
              <w:right w:type="dxa" w:w="0"/>
            </w:tcMar>
          </w:tcPr>
          <w:p w14:paraId="64AA0000">
            <w:pPr>
              <w:pStyle w:val="Style_2"/>
              <w:ind w:firstLine="0" w:left="0"/>
              <w:jc w:val="center"/>
            </w:pPr>
            <w:r>
              <w:t>9804,6</w:t>
            </w:r>
          </w:p>
        </w:tc>
        <w:tc>
          <w:tcPr>
            <w:tcW w:type="dxa" w:w="1243"/>
            <w:tcMar>
              <w:left w:type="dxa" w:w="0"/>
              <w:right w:type="dxa" w:w="0"/>
            </w:tcMar>
          </w:tcPr>
          <w:p w14:paraId="65AA0000">
            <w:pPr>
              <w:pStyle w:val="Style_2"/>
              <w:ind w:firstLine="0" w:left="0"/>
              <w:jc w:val="center"/>
            </w:pPr>
            <w:r>
              <w:t>4902,3</w:t>
            </w:r>
          </w:p>
        </w:tc>
        <w:tc>
          <w:tcPr>
            <w:tcW w:type="dxa" w:w="1243"/>
            <w:tcMar>
              <w:left w:type="dxa" w:w="0"/>
              <w:right w:type="dxa" w:w="0"/>
            </w:tcMar>
          </w:tcPr>
          <w:p w14:paraId="66AA0000">
            <w:pPr>
              <w:pStyle w:val="Style_2"/>
              <w:ind w:firstLine="0" w:left="0"/>
              <w:jc w:val="center"/>
            </w:pPr>
            <w:r>
              <w:t>7843,7</w:t>
            </w:r>
          </w:p>
        </w:tc>
        <w:tc>
          <w:tcPr>
            <w:tcW w:type="dxa" w:w="1243"/>
            <w:tcMar>
              <w:left w:type="dxa" w:w="0"/>
              <w:right w:type="dxa" w:w="0"/>
            </w:tcMar>
          </w:tcPr>
          <w:p w14:paraId="67AA0000">
            <w:pPr>
              <w:pStyle w:val="Style_2"/>
              <w:ind w:firstLine="0" w:left="0"/>
              <w:jc w:val="center"/>
            </w:pPr>
            <w:r>
              <w:t>10196,8</w:t>
            </w:r>
          </w:p>
        </w:tc>
        <w:tc>
          <w:tcPr>
            <w:tcW w:type="dxa" w:w="1245"/>
            <w:tcMar>
              <w:left w:type="dxa" w:w="0"/>
              <w:right w:type="dxa" w:w="0"/>
            </w:tcMar>
          </w:tcPr>
          <w:p w14:paraId="68AA0000">
            <w:pPr>
              <w:pStyle w:val="Style_2"/>
              <w:ind w:firstLine="0" w:left="0"/>
              <w:jc w:val="center"/>
            </w:pPr>
            <w:r>
              <w:t>10294,8</w:t>
            </w:r>
          </w:p>
        </w:tc>
      </w:tr>
      <w:tr>
        <w:tc>
          <w:tcPr>
            <w:tcW w:type="dxa" w:w="2324"/>
            <w:vMerge w:val="restart"/>
            <w:tcMar>
              <w:left w:type="dxa" w:w="0"/>
              <w:right w:type="dxa" w:w="0"/>
            </w:tcMar>
          </w:tcPr>
          <w:p w14:paraId="69AA0000">
            <w:pPr>
              <w:pStyle w:val="Style_2"/>
              <w:ind w:firstLine="0" w:left="0"/>
              <w:jc w:val="left"/>
            </w:pPr>
            <w:r>
              <w:rPr>
                <w:color w:val="0000FF"/>
              </w:rPr>
              <w:fldChar w:fldCharType="begin"/>
            </w:r>
            <w:r>
              <w:rPr>
                <w:color w:val="0000FF"/>
              </w:rPr>
              <w:instrText>HYPERLINK \l "Par332" \o "ПАСПОРТ"</w:instrText>
            </w:r>
            <w:r>
              <w:rPr>
                <w:color w:val="0000FF"/>
              </w:rPr>
              <w:fldChar w:fldCharType="separate"/>
            </w:r>
            <w:r>
              <w:rPr>
                <w:color w:val="0000FF"/>
              </w:rPr>
              <w:t>Подпрограмма 3</w:t>
            </w:r>
            <w:r>
              <w:rPr>
                <w:color w:val="0000FF"/>
              </w:rPr>
              <w:fldChar w:fldCharType="end"/>
            </w:r>
            <w:r>
              <w:t xml:space="preserve"> "Государственная регистрация прав, кадастр и картография"</w:t>
            </w:r>
          </w:p>
        </w:tc>
        <w:tc>
          <w:tcPr>
            <w:tcW w:type="dxa" w:w="2154"/>
            <w:tcMar>
              <w:left w:type="dxa" w:w="0"/>
              <w:right w:type="dxa" w:w="0"/>
            </w:tcMar>
          </w:tcPr>
          <w:p w14:paraId="6AAA0000">
            <w:pPr>
              <w:pStyle w:val="Style_2"/>
              <w:ind w:firstLine="0" w:left="0"/>
              <w:jc w:val="left"/>
            </w:pPr>
            <w:r>
              <w:t>Северо-Кавказский федеральный округ</w:t>
            </w:r>
          </w:p>
        </w:tc>
        <w:tc>
          <w:tcPr>
            <w:tcW w:type="dxa" w:w="541"/>
            <w:tcMar>
              <w:left w:type="dxa" w:w="0"/>
              <w:right w:type="dxa" w:w="0"/>
            </w:tcMar>
          </w:tcPr>
          <w:p w14:paraId="6BAA0000">
            <w:pPr>
              <w:pStyle w:val="Style_2"/>
              <w:ind w:firstLine="0" w:left="0"/>
              <w:jc w:val="center"/>
            </w:pPr>
            <w:r>
              <w:t>321</w:t>
            </w:r>
          </w:p>
        </w:tc>
        <w:tc>
          <w:tcPr>
            <w:tcW w:type="dxa" w:w="541"/>
            <w:tcMar>
              <w:left w:type="dxa" w:w="0"/>
              <w:right w:type="dxa" w:w="0"/>
            </w:tcMar>
          </w:tcPr>
          <w:p w14:paraId="6CAA0000">
            <w:pPr>
              <w:pStyle w:val="Style_2"/>
              <w:ind w:firstLine="0" w:left="0"/>
              <w:jc w:val="center"/>
            </w:pPr>
            <w:r>
              <w:t>15</w:t>
            </w:r>
          </w:p>
        </w:tc>
        <w:tc>
          <w:tcPr>
            <w:tcW w:type="dxa" w:w="541"/>
            <w:tcMar>
              <w:left w:type="dxa" w:w="0"/>
              <w:right w:type="dxa" w:w="0"/>
            </w:tcMar>
          </w:tcPr>
          <w:p w14:paraId="6DAA0000">
            <w:pPr>
              <w:pStyle w:val="Style_2"/>
              <w:ind w:firstLine="0" w:left="0"/>
              <w:jc w:val="center"/>
            </w:pPr>
            <w:r>
              <w:t>3</w:t>
            </w:r>
          </w:p>
        </w:tc>
        <w:tc>
          <w:tcPr>
            <w:tcW w:type="dxa" w:w="624"/>
            <w:tcMar>
              <w:left w:type="dxa" w:w="0"/>
              <w:right w:type="dxa" w:w="0"/>
            </w:tcMar>
          </w:tcPr>
          <w:p w14:paraId="6EAA0000">
            <w:pPr>
              <w:pStyle w:val="Style_2"/>
              <w:ind w:firstLine="0" w:left="0"/>
              <w:jc w:val="center"/>
            </w:pPr>
            <w:r>
              <w:t>-</w:t>
            </w:r>
          </w:p>
        </w:tc>
        <w:tc>
          <w:tcPr>
            <w:tcW w:type="dxa" w:w="1243"/>
            <w:tcMar>
              <w:left w:type="dxa" w:w="0"/>
              <w:right w:type="dxa" w:w="0"/>
            </w:tcMar>
          </w:tcPr>
          <w:p w14:paraId="6FAA0000">
            <w:pPr>
              <w:pStyle w:val="Style_2"/>
              <w:ind w:firstLine="0" w:left="0"/>
              <w:jc w:val="center"/>
            </w:pPr>
            <w:r>
              <w:t>-</w:t>
            </w:r>
          </w:p>
        </w:tc>
        <w:tc>
          <w:tcPr>
            <w:tcW w:type="dxa" w:w="1243"/>
            <w:tcMar>
              <w:left w:type="dxa" w:w="0"/>
              <w:right w:type="dxa" w:w="0"/>
            </w:tcMar>
          </w:tcPr>
          <w:p w14:paraId="70AA0000">
            <w:pPr>
              <w:pStyle w:val="Style_2"/>
              <w:ind w:firstLine="0" w:left="0"/>
              <w:jc w:val="center"/>
            </w:pPr>
            <w:r>
              <w:t>-</w:t>
            </w:r>
          </w:p>
        </w:tc>
        <w:tc>
          <w:tcPr>
            <w:tcW w:type="dxa" w:w="1243"/>
            <w:tcMar>
              <w:left w:type="dxa" w:w="0"/>
              <w:right w:type="dxa" w:w="0"/>
            </w:tcMar>
          </w:tcPr>
          <w:p w14:paraId="71AA0000">
            <w:pPr>
              <w:pStyle w:val="Style_2"/>
              <w:ind w:firstLine="0" w:left="0"/>
              <w:jc w:val="center"/>
            </w:pPr>
            <w:r>
              <w:t>-</w:t>
            </w:r>
          </w:p>
        </w:tc>
        <w:tc>
          <w:tcPr>
            <w:tcW w:type="dxa" w:w="1243"/>
            <w:tcMar>
              <w:left w:type="dxa" w:w="0"/>
              <w:right w:type="dxa" w:w="0"/>
            </w:tcMar>
          </w:tcPr>
          <w:p w14:paraId="72AA0000">
            <w:pPr>
              <w:pStyle w:val="Style_2"/>
              <w:ind w:firstLine="0" w:left="0"/>
              <w:jc w:val="center"/>
            </w:pPr>
            <w:r>
              <w:t>-</w:t>
            </w:r>
          </w:p>
        </w:tc>
        <w:tc>
          <w:tcPr>
            <w:tcW w:type="dxa" w:w="1243"/>
            <w:tcMar>
              <w:left w:type="dxa" w:w="0"/>
              <w:right w:type="dxa" w:w="0"/>
            </w:tcMar>
          </w:tcPr>
          <w:p w14:paraId="73AA0000">
            <w:pPr>
              <w:pStyle w:val="Style_2"/>
              <w:ind w:firstLine="0" w:left="0"/>
              <w:jc w:val="center"/>
            </w:pPr>
            <w:r>
              <w:t>-</w:t>
            </w:r>
          </w:p>
        </w:tc>
        <w:tc>
          <w:tcPr>
            <w:tcW w:type="dxa" w:w="1243"/>
            <w:tcMar>
              <w:left w:type="dxa" w:w="0"/>
              <w:right w:type="dxa" w:w="0"/>
            </w:tcMar>
          </w:tcPr>
          <w:p w14:paraId="74AA0000">
            <w:pPr>
              <w:pStyle w:val="Style_2"/>
              <w:ind w:firstLine="0" w:left="0"/>
              <w:jc w:val="center"/>
            </w:pPr>
            <w:r>
              <w:t>-</w:t>
            </w:r>
          </w:p>
        </w:tc>
        <w:tc>
          <w:tcPr>
            <w:tcW w:type="dxa" w:w="1243"/>
            <w:tcMar>
              <w:left w:type="dxa" w:w="0"/>
              <w:right w:type="dxa" w:w="0"/>
            </w:tcMar>
          </w:tcPr>
          <w:p w14:paraId="75AA0000">
            <w:pPr>
              <w:pStyle w:val="Style_2"/>
              <w:ind w:firstLine="0" w:left="0"/>
              <w:jc w:val="center"/>
            </w:pPr>
            <w:r>
              <w:t>-</w:t>
            </w:r>
          </w:p>
        </w:tc>
        <w:tc>
          <w:tcPr>
            <w:tcW w:type="dxa" w:w="1243"/>
            <w:tcMar>
              <w:left w:type="dxa" w:w="0"/>
              <w:right w:type="dxa" w:w="0"/>
            </w:tcMar>
          </w:tcPr>
          <w:p w14:paraId="76AA0000">
            <w:pPr>
              <w:pStyle w:val="Style_2"/>
              <w:ind w:firstLine="0" w:left="0"/>
              <w:jc w:val="center"/>
            </w:pPr>
            <w:r>
              <w:t>-</w:t>
            </w:r>
          </w:p>
        </w:tc>
        <w:tc>
          <w:tcPr>
            <w:tcW w:type="dxa" w:w="1243"/>
            <w:tcMar>
              <w:left w:type="dxa" w:w="0"/>
              <w:right w:type="dxa" w:w="0"/>
            </w:tcMar>
          </w:tcPr>
          <w:p w14:paraId="77AA0000">
            <w:pPr>
              <w:pStyle w:val="Style_2"/>
              <w:ind w:firstLine="0" w:left="0"/>
              <w:jc w:val="center"/>
            </w:pPr>
            <w:r>
              <w:t>40913,4</w:t>
            </w:r>
          </w:p>
        </w:tc>
        <w:tc>
          <w:tcPr>
            <w:tcW w:type="dxa" w:w="1243"/>
            <w:tcMar>
              <w:left w:type="dxa" w:w="0"/>
              <w:right w:type="dxa" w:w="0"/>
            </w:tcMar>
          </w:tcPr>
          <w:p w14:paraId="78AA0000">
            <w:pPr>
              <w:pStyle w:val="Style_2"/>
              <w:ind w:firstLine="0" w:left="0"/>
              <w:jc w:val="center"/>
            </w:pPr>
            <w:r>
              <w:t>47561,6</w:t>
            </w:r>
          </w:p>
        </w:tc>
        <w:tc>
          <w:tcPr>
            <w:tcW w:type="dxa" w:w="1243"/>
            <w:tcMar>
              <w:left w:type="dxa" w:w="0"/>
              <w:right w:type="dxa" w:w="0"/>
            </w:tcMar>
          </w:tcPr>
          <w:p w14:paraId="79AA0000">
            <w:pPr>
              <w:pStyle w:val="Style_2"/>
              <w:ind w:firstLine="0" w:left="0"/>
              <w:jc w:val="center"/>
            </w:pPr>
            <w:r>
              <w:t>47561,6</w:t>
            </w:r>
          </w:p>
        </w:tc>
        <w:tc>
          <w:tcPr>
            <w:tcW w:type="dxa" w:w="1245"/>
            <w:tcMar>
              <w:left w:type="dxa" w:w="0"/>
              <w:right w:type="dxa" w:w="0"/>
            </w:tcMar>
          </w:tcPr>
          <w:p w14:paraId="7AAA0000">
            <w:pPr>
              <w:pStyle w:val="Style_2"/>
              <w:ind w:firstLine="0" w:left="0"/>
              <w:jc w:val="center"/>
            </w:pPr>
            <w:r>
              <w:t>47561,6</w:t>
            </w:r>
          </w:p>
        </w:tc>
      </w:tr>
      <w:tr>
        <w:tc>
          <w:tcPr>
            <w:tcW w:type="dxa" w:w="2324"/>
            <w:gridSpan w:val="1"/>
            <w:vMerge w:val="continue"/>
            <w:tcMar>
              <w:left w:type="dxa" w:w="0"/>
              <w:right w:type="dxa" w:w="0"/>
            </w:tcMar>
          </w:tcPr>
          <w:p/>
        </w:tc>
        <w:tc>
          <w:tcPr>
            <w:tcW w:type="dxa" w:w="2154"/>
            <w:tcMar>
              <w:left w:type="dxa" w:w="0"/>
              <w:right w:type="dxa" w:w="0"/>
            </w:tcMar>
          </w:tcPr>
          <w:p w14:paraId="7BAA0000">
            <w:pPr>
              <w:pStyle w:val="Style_2"/>
              <w:ind w:firstLine="0" w:left="0"/>
              <w:jc w:val="left"/>
            </w:pPr>
            <w:r>
              <w:t>Республика Дагестан</w:t>
            </w:r>
          </w:p>
        </w:tc>
        <w:tc>
          <w:tcPr>
            <w:tcW w:type="dxa" w:w="541"/>
            <w:tcMar>
              <w:left w:type="dxa" w:w="0"/>
              <w:right w:type="dxa" w:w="0"/>
            </w:tcMar>
          </w:tcPr>
          <w:p w14:paraId="7CAA0000">
            <w:pPr>
              <w:pStyle w:val="Style_2"/>
              <w:ind w:firstLine="0" w:left="0"/>
              <w:jc w:val="center"/>
            </w:pPr>
            <w:r>
              <w:t>321</w:t>
            </w:r>
          </w:p>
        </w:tc>
        <w:tc>
          <w:tcPr>
            <w:tcW w:type="dxa" w:w="541"/>
            <w:tcMar>
              <w:left w:type="dxa" w:w="0"/>
              <w:right w:type="dxa" w:w="0"/>
            </w:tcMar>
          </w:tcPr>
          <w:p w14:paraId="7DAA0000">
            <w:pPr>
              <w:pStyle w:val="Style_2"/>
              <w:ind w:firstLine="0" w:left="0"/>
              <w:jc w:val="center"/>
            </w:pPr>
            <w:r>
              <w:t>15</w:t>
            </w:r>
          </w:p>
        </w:tc>
        <w:tc>
          <w:tcPr>
            <w:tcW w:type="dxa" w:w="541"/>
            <w:tcMar>
              <w:left w:type="dxa" w:w="0"/>
              <w:right w:type="dxa" w:w="0"/>
            </w:tcMar>
          </w:tcPr>
          <w:p w14:paraId="7EAA0000">
            <w:pPr>
              <w:pStyle w:val="Style_2"/>
              <w:ind w:firstLine="0" w:left="0"/>
              <w:jc w:val="center"/>
            </w:pPr>
            <w:r>
              <w:t>3</w:t>
            </w:r>
          </w:p>
        </w:tc>
        <w:tc>
          <w:tcPr>
            <w:tcW w:type="dxa" w:w="624"/>
            <w:tcMar>
              <w:left w:type="dxa" w:w="0"/>
              <w:right w:type="dxa" w:w="0"/>
            </w:tcMar>
          </w:tcPr>
          <w:p w14:paraId="7FAA0000">
            <w:pPr>
              <w:pStyle w:val="Style_2"/>
              <w:ind w:firstLine="0" w:left="0"/>
              <w:jc w:val="center"/>
            </w:pPr>
            <w:r>
              <w:t>-</w:t>
            </w:r>
          </w:p>
        </w:tc>
        <w:tc>
          <w:tcPr>
            <w:tcW w:type="dxa" w:w="1243"/>
            <w:tcMar>
              <w:left w:type="dxa" w:w="0"/>
              <w:right w:type="dxa" w:w="0"/>
            </w:tcMar>
          </w:tcPr>
          <w:p w14:paraId="80AA0000">
            <w:pPr>
              <w:pStyle w:val="Style_2"/>
              <w:ind w:firstLine="0" w:left="0"/>
              <w:jc w:val="center"/>
            </w:pPr>
            <w:r>
              <w:t>-</w:t>
            </w:r>
          </w:p>
        </w:tc>
        <w:tc>
          <w:tcPr>
            <w:tcW w:type="dxa" w:w="1243"/>
            <w:tcMar>
              <w:left w:type="dxa" w:w="0"/>
              <w:right w:type="dxa" w:w="0"/>
            </w:tcMar>
          </w:tcPr>
          <w:p w14:paraId="81AA0000">
            <w:pPr>
              <w:pStyle w:val="Style_2"/>
              <w:ind w:firstLine="0" w:left="0"/>
              <w:jc w:val="center"/>
            </w:pPr>
            <w:r>
              <w:t>-</w:t>
            </w:r>
          </w:p>
        </w:tc>
        <w:tc>
          <w:tcPr>
            <w:tcW w:type="dxa" w:w="1243"/>
            <w:tcMar>
              <w:left w:type="dxa" w:w="0"/>
              <w:right w:type="dxa" w:w="0"/>
            </w:tcMar>
          </w:tcPr>
          <w:p w14:paraId="82AA0000">
            <w:pPr>
              <w:pStyle w:val="Style_2"/>
              <w:ind w:firstLine="0" w:left="0"/>
              <w:jc w:val="center"/>
            </w:pPr>
            <w:r>
              <w:t>-</w:t>
            </w:r>
          </w:p>
        </w:tc>
        <w:tc>
          <w:tcPr>
            <w:tcW w:type="dxa" w:w="1243"/>
            <w:tcMar>
              <w:left w:type="dxa" w:w="0"/>
              <w:right w:type="dxa" w:w="0"/>
            </w:tcMar>
          </w:tcPr>
          <w:p w14:paraId="83AA0000">
            <w:pPr>
              <w:pStyle w:val="Style_2"/>
              <w:ind w:firstLine="0" w:left="0"/>
              <w:jc w:val="center"/>
            </w:pPr>
            <w:r>
              <w:t>-</w:t>
            </w:r>
          </w:p>
        </w:tc>
        <w:tc>
          <w:tcPr>
            <w:tcW w:type="dxa" w:w="1243"/>
            <w:tcMar>
              <w:left w:type="dxa" w:w="0"/>
              <w:right w:type="dxa" w:w="0"/>
            </w:tcMar>
          </w:tcPr>
          <w:p w14:paraId="84AA0000">
            <w:pPr>
              <w:pStyle w:val="Style_2"/>
              <w:ind w:firstLine="0" w:left="0"/>
              <w:jc w:val="center"/>
            </w:pPr>
            <w:r>
              <w:t>-</w:t>
            </w:r>
          </w:p>
        </w:tc>
        <w:tc>
          <w:tcPr>
            <w:tcW w:type="dxa" w:w="1243"/>
            <w:tcMar>
              <w:left w:type="dxa" w:w="0"/>
              <w:right w:type="dxa" w:w="0"/>
            </w:tcMar>
          </w:tcPr>
          <w:p w14:paraId="85AA0000">
            <w:pPr>
              <w:pStyle w:val="Style_2"/>
              <w:ind w:firstLine="0" w:left="0"/>
              <w:jc w:val="center"/>
            </w:pPr>
            <w:r>
              <w:t>-</w:t>
            </w:r>
          </w:p>
        </w:tc>
        <w:tc>
          <w:tcPr>
            <w:tcW w:type="dxa" w:w="1243"/>
            <w:tcMar>
              <w:left w:type="dxa" w:w="0"/>
              <w:right w:type="dxa" w:w="0"/>
            </w:tcMar>
          </w:tcPr>
          <w:p w14:paraId="86AA0000">
            <w:pPr>
              <w:pStyle w:val="Style_2"/>
              <w:ind w:firstLine="0" w:left="0"/>
              <w:jc w:val="center"/>
            </w:pPr>
            <w:r>
              <w:t>-</w:t>
            </w:r>
          </w:p>
        </w:tc>
        <w:tc>
          <w:tcPr>
            <w:tcW w:type="dxa" w:w="1243"/>
            <w:tcMar>
              <w:left w:type="dxa" w:w="0"/>
              <w:right w:type="dxa" w:w="0"/>
            </w:tcMar>
          </w:tcPr>
          <w:p w14:paraId="87AA0000">
            <w:pPr>
              <w:pStyle w:val="Style_2"/>
              <w:ind w:firstLine="0" w:left="0"/>
              <w:jc w:val="center"/>
            </w:pPr>
            <w:r>
              <w:t>-</w:t>
            </w:r>
          </w:p>
        </w:tc>
        <w:tc>
          <w:tcPr>
            <w:tcW w:type="dxa" w:w="1243"/>
            <w:tcMar>
              <w:left w:type="dxa" w:w="0"/>
              <w:right w:type="dxa" w:w="0"/>
            </w:tcMar>
          </w:tcPr>
          <w:p w14:paraId="88AA0000">
            <w:pPr>
              <w:pStyle w:val="Style_2"/>
              <w:ind w:firstLine="0" w:left="0"/>
              <w:jc w:val="center"/>
            </w:pPr>
            <w:r>
              <w:t>40913,4</w:t>
            </w:r>
          </w:p>
        </w:tc>
        <w:tc>
          <w:tcPr>
            <w:tcW w:type="dxa" w:w="1243"/>
            <w:tcMar>
              <w:left w:type="dxa" w:w="0"/>
              <w:right w:type="dxa" w:w="0"/>
            </w:tcMar>
          </w:tcPr>
          <w:p w14:paraId="89AA0000">
            <w:pPr>
              <w:pStyle w:val="Style_2"/>
              <w:ind w:firstLine="0" w:left="0"/>
              <w:jc w:val="center"/>
            </w:pPr>
            <w:r>
              <w:t>47561,6</w:t>
            </w:r>
          </w:p>
        </w:tc>
        <w:tc>
          <w:tcPr>
            <w:tcW w:type="dxa" w:w="1243"/>
            <w:tcMar>
              <w:left w:type="dxa" w:w="0"/>
              <w:right w:type="dxa" w:w="0"/>
            </w:tcMar>
          </w:tcPr>
          <w:p w14:paraId="8AAA0000">
            <w:pPr>
              <w:pStyle w:val="Style_2"/>
              <w:ind w:firstLine="0" w:left="0"/>
              <w:jc w:val="center"/>
            </w:pPr>
            <w:r>
              <w:t>47561,6</w:t>
            </w:r>
          </w:p>
        </w:tc>
        <w:tc>
          <w:tcPr>
            <w:tcW w:type="dxa" w:w="1245"/>
            <w:tcMar>
              <w:left w:type="dxa" w:w="0"/>
              <w:right w:type="dxa" w:w="0"/>
            </w:tcMar>
          </w:tcPr>
          <w:p w14:paraId="8BAA0000">
            <w:pPr>
              <w:pStyle w:val="Style_2"/>
              <w:ind w:firstLine="0" w:left="0"/>
              <w:jc w:val="center"/>
            </w:pPr>
            <w:r>
              <w:t>47561,6</w:t>
            </w:r>
          </w:p>
        </w:tc>
      </w:tr>
      <w:tr>
        <w:tc>
          <w:tcPr>
            <w:tcW w:type="dxa" w:w="2324"/>
            <w:vMerge w:val="restart"/>
            <w:tcMar>
              <w:left w:type="dxa" w:w="0"/>
              <w:right w:type="dxa" w:w="0"/>
            </w:tcMar>
          </w:tcPr>
          <w:p w14:paraId="8CAA0000">
            <w:pPr>
              <w:pStyle w:val="Style_2"/>
              <w:ind w:firstLine="0" w:left="0"/>
              <w:jc w:val="left"/>
            </w:pPr>
            <w:r>
              <w:t>Основное мероприятия 3.1. Обеспечение государственного кадастрового учета, государственной регистрации прав и картографии</w:t>
            </w:r>
          </w:p>
        </w:tc>
        <w:tc>
          <w:tcPr>
            <w:tcW w:type="dxa" w:w="2154"/>
            <w:tcMar>
              <w:left w:type="dxa" w:w="0"/>
              <w:right w:type="dxa" w:w="0"/>
            </w:tcMar>
          </w:tcPr>
          <w:p w14:paraId="8DAA0000">
            <w:pPr>
              <w:pStyle w:val="Style_2"/>
              <w:ind w:firstLine="0" w:left="0"/>
              <w:jc w:val="left"/>
            </w:pPr>
            <w:r>
              <w:t>Северо-Кавказский федеральный округ</w:t>
            </w:r>
          </w:p>
        </w:tc>
        <w:tc>
          <w:tcPr>
            <w:tcW w:type="dxa" w:w="541"/>
            <w:tcMar>
              <w:left w:type="dxa" w:w="0"/>
              <w:right w:type="dxa" w:w="0"/>
            </w:tcMar>
          </w:tcPr>
          <w:p w14:paraId="8EAA0000">
            <w:pPr>
              <w:pStyle w:val="Style_2"/>
              <w:ind w:firstLine="0" w:left="0"/>
              <w:jc w:val="center"/>
            </w:pPr>
            <w:r>
              <w:t>321</w:t>
            </w:r>
          </w:p>
        </w:tc>
        <w:tc>
          <w:tcPr>
            <w:tcW w:type="dxa" w:w="541"/>
            <w:tcMar>
              <w:left w:type="dxa" w:w="0"/>
              <w:right w:type="dxa" w:w="0"/>
            </w:tcMar>
          </w:tcPr>
          <w:p w14:paraId="8FAA0000">
            <w:pPr>
              <w:pStyle w:val="Style_2"/>
              <w:ind w:firstLine="0" w:left="0"/>
              <w:jc w:val="center"/>
            </w:pPr>
            <w:r>
              <w:t>15</w:t>
            </w:r>
          </w:p>
        </w:tc>
        <w:tc>
          <w:tcPr>
            <w:tcW w:type="dxa" w:w="541"/>
            <w:tcMar>
              <w:left w:type="dxa" w:w="0"/>
              <w:right w:type="dxa" w:w="0"/>
            </w:tcMar>
          </w:tcPr>
          <w:p w14:paraId="90AA0000">
            <w:pPr>
              <w:pStyle w:val="Style_2"/>
              <w:ind w:firstLine="0" w:left="0"/>
              <w:jc w:val="center"/>
            </w:pPr>
            <w:r>
              <w:t>3</w:t>
            </w:r>
          </w:p>
        </w:tc>
        <w:tc>
          <w:tcPr>
            <w:tcW w:type="dxa" w:w="624"/>
            <w:tcMar>
              <w:left w:type="dxa" w:w="0"/>
              <w:right w:type="dxa" w:w="0"/>
            </w:tcMar>
          </w:tcPr>
          <w:p w14:paraId="91AA0000">
            <w:pPr>
              <w:pStyle w:val="Style_2"/>
              <w:ind w:firstLine="0" w:left="0"/>
              <w:jc w:val="center"/>
            </w:pPr>
            <w:r>
              <w:t>3.1</w:t>
            </w:r>
          </w:p>
        </w:tc>
        <w:tc>
          <w:tcPr>
            <w:tcW w:type="dxa" w:w="1243"/>
            <w:tcMar>
              <w:left w:type="dxa" w:w="0"/>
              <w:right w:type="dxa" w:w="0"/>
            </w:tcMar>
          </w:tcPr>
          <w:p w14:paraId="92AA0000">
            <w:pPr>
              <w:pStyle w:val="Style_2"/>
              <w:ind w:firstLine="0" w:left="0"/>
              <w:jc w:val="center"/>
            </w:pPr>
            <w:r>
              <w:t>-</w:t>
            </w:r>
          </w:p>
        </w:tc>
        <w:tc>
          <w:tcPr>
            <w:tcW w:type="dxa" w:w="1243"/>
            <w:tcMar>
              <w:left w:type="dxa" w:w="0"/>
              <w:right w:type="dxa" w:w="0"/>
            </w:tcMar>
          </w:tcPr>
          <w:p w14:paraId="93AA0000">
            <w:pPr>
              <w:pStyle w:val="Style_2"/>
              <w:ind w:firstLine="0" w:left="0"/>
              <w:jc w:val="center"/>
            </w:pPr>
            <w:r>
              <w:t>-</w:t>
            </w:r>
          </w:p>
        </w:tc>
        <w:tc>
          <w:tcPr>
            <w:tcW w:type="dxa" w:w="1243"/>
            <w:tcMar>
              <w:left w:type="dxa" w:w="0"/>
              <w:right w:type="dxa" w:w="0"/>
            </w:tcMar>
          </w:tcPr>
          <w:p w14:paraId="94AA0000">
            <w:pPr>
              <w:pStyle w:val="Style_2"/>
              <w:ind w:firstLine="0" w:left="0"/>
              <w:jc w:val="center"/>
            </w:pPr>
            <w:r>
              <w:t>-</w:t>
            </w:r>
          </w:p>
        </w:tc>
        <w:tc>
          <w:tcPr>
            <w:tcW w:type="dxa" w:w="1243"/>
            <w:tcMar>
              <w:left w:type="dxa" w:w="0"/>
              <w:right w:type="dxa" w:w="0"/>
            </w:tcMar>
          </w:tcPr>
          <w:p w14:paraId="95AA0000">
            <w:pPr>
              <w:pStyle w:val="Style_2"/>
              <w:ind w:firstLine="0" w:left="0"/>
              <w:jc w:val="center"/>
            </w:pPr>
            <w:r>
              <w:t>-</w:t>
            </w:r>
          </w:p>
        </w:tc>
        <w:tc>
          <w:tcPr>
            <w:tcW w:type="dxa" w:w="1243"/>
            <w:tcMar>
              <w:left w:type="dxa" w:w="0"/>
              <w:right w:type="dxa" w:w="0"/>
            </w:tcMar>
          </w:tcPr>
          <w:p w14:paraId="96AA0000">
            <w:pPr>
              <w:pStyle w:val="Style_2"/>
              <w:ind w:firstLine="0" w:left="0"/>
              <w:jc w:val="center"/>
            </w:pPr>
            <w:r>
              <w:t>-</w:t>
            </w:r>
          </w:p>
        </w:tc>
        <w:tc>
          <w:tcPr>
            <w:tcW w:type="dxa" w:w="1243"/>
            <w:tcMar>
              <w:left w:type="dxa" w:w="0"/>
              <w:right w:type="dxa" w:w="0"/>
            </w:tcMar>
          </w:tcPr>
          <w:p w14:paraId="97AA0000">
            <w:pPr>
              <w:pStyle w:val="Style_2"/>
              <w:ind w:firstLine="0" w:left="0"/>
              <w:jc w:val="center"/>
            </w:pPr>
            <w:r>
              <w:t>-</w:t>
            </w:r>
          </w:p>
        </w:tc>
        <w:tc>
          <w:tcPr>
            <w:tcW w:type="dxa" w:w="1243"/>
            <w:tcMar>
              <w:left w:type="dxa" w:w="0"/>
              <w:right w:type="dxa" w:w="0"/>
            </w:tcMar>
          </w:tcPr>
          <w:p w14:paraId="98AA0000">
            <w:pPr>
              <w:pStyle w:val="Style_2"/>
              <w:ind w:firstLine="0" w:left="0"/>
              <w:jc w:val="center"/>
            </w:pPr>
            <w:r>
              <w:t>-</w:t>
            </w:r>
          </w:p>
        </w:tc>
        <w:tc>
          <w:tcPr>
            <w:tcW w:type="dxa" w:w="1243"/>
            <w:tcMar>
              <w:left w:type="dxa" w:w="0"/>
              <w:right w:type="dxa" w:w="0"/>
            </w:tcMar>
          </w:tcPr>
          <w:p w14:paraId="99AA0000">
            <w:pPr>
              <w:pStyle w:val="Style_2"/>
              <w:ind w:firstLine="0" w:left="0"/>
              <w:jc w:val="center"/>
            </w:pPr>
            <w:r>
              <w:t>-</w:t>
            </w:r>
          </w:p>
        </w:tc>
        <w:tc>
          <w:tcPr>
            <w:tcW w:type="dxa" w:w="1243"/>
            <w:tcMar>
              <w:left w:type="dxa" w:w="0"/>
              <w:right w:type="dxa" w:w="0"/>
            </w:tcMar>
          </w:tcPr>
          <w:p w14:paraId="9AAA0000">
            <w:pPr>
              <w:pStyle w:val="Style_2"/>
              <w:ind w:firstLine="0" w:left="0"/>
              <w:jc w:val="center"/>
            </w:pPr>
            <w:r>
              <w:t>40913,4</w:t>
            </w:r>
          </w:p>
        </w:tc>
        <w:tc>
          <w:tcPr>
            <w:tcW w:type="dxa" w:w="1243"/>
            <w:tcMar>
              <w:left w:type="dxa" w:w="0"/>
              <w:right w:type="dxa" w:w="0"/>
            </w:tcMar>
          </w:tcPr>
          <w:p w14:paraId="9BAA0000">
            <w:pPr>
              <w:pStyle w:val="Style_2"/>
              <w:ind w:firstLine="0" w:left="0"/>
              <w:jc w:val="center"/>
            </w:pPr>
            <w:r>
              <w:t>47561,6</w:t>
            </w:r>
          </w:p>
        </w:tc>
        <w:tc>
          <w:tcPr>
            <w:tcW w:type="dxa" w:w="1243"/>
            <w:tcMar>
              <w:left w:type="dxa" w:w="0"/>
              <w:right w:type="dxa" w:w="0"/>
            </w:tcMar>
          </w:tcPr>
          <w:p w14:paraId="9CAA0000">
            <w:pPr>
              <w:pStyle w:val="Style_2"/>
              <w:ind w:firstLine="0" w:left="0"/>
              <w:jc w:val="center"/>
            </w:pPr>
            <w:r>
              <w:t>47561,6</w:t>
            </w:r>
          </w:p>
        </w:tc>
        <w:tc>
          <w:tcPr>
            <w:tcW w:type="dxa" w:w="1245"/>
            <w:tcMar>
              <w:left w:type="dxa" w:w="0"/>
              <w:right w:type="dxa" w:w="0"/>
            </w:tcMar>
          </w:tcPr>
          <w:p w14:paraId="9DAA0000">
            <w:pPr>
              <w:pStyle w:val="Style_2"/>
              <w:ind w:firstLine="0" w:left="0"/>
              <w:jc w:val="center"/>
            </w:pPr>
            <w:r>
              <w:t>47561,6</w:t>
            </w:r>
          </w:p>
        </w:tc>
      </w:tr>
      <w:tr>
        <w:tc>
          <w:tcPr>
            <w:tcW w:type="dxa" w:w="2324"/>
            <w:gridSpan w:val="1"/>
            <w:vMerge w:val="continue"/>
            <w:tcMar>
              <w:left w:type="dxa" w:w="0"/>
              <w:right w:type="dxa" w:w="0"/>
            </w:tcMar>
          </w:tcPr>
          <w:p/>
        </w:tc>
        <w:tc>
          <w:tcPr>
            <w:tcW w:type="dxa" w:w="2154"/>
            <w:tcMar>
              <w:left w:type="dxa" w:w="0"/>
              <w:right w:type="dxa" w:w="0"/>
            </w:tcMar>
          </w:tcPr>
          <w:p w14:paraId="9EAA0000">
            <w:pPr>
              <w:pStyle w:val="Style_2"/>
              <w:ind w:firstLine="0" w:left="0"/>
              <w:jc w:val="left"/>
            </w:pPr>
            <w:r>
              <w:t>Республика Дагестан</w:t>
            </w:r>
          </w:p>
        </w:tc>
        <w:tc>
          <w:tcPr>
            <w:tcW w:type="dxa" w:w="541"/>
            <w:tcMar>
              <w:left w:type="dxa" w:w="0"/>
              <w:right w:type="dxa" w:w="0"/>
            </w:tcMar>
          </w:tcPr>
          <w:p w14:paraId="9FAA0000">
            <w:pPr>
              <w:pStyle w:val="Style_2"/>
              <w:ind w:firstLine="0" w:left="0"/>
              <w:jc w:val="center"/>
            </w:pPr>
            <w:r>
              <w:t>321</w:t>
            </w:r>
          </w:p>
        </w:tc>
        <w:tc>
          <w:tcPr>
            <w:tcW w:type="dxa" w:w="541"/>
            <w:tcMar>
              <w:left w:type="dxa" w:w="0"/>
              <w:right w:type="dxa" w:w="0"/>
            </w:tcMar>
          </w:tcPr>
          <w:p w14:paraId="A0AA0000">
            <w:pPr>
              <w:pStyle w:val="Style_2"/>
              <w:ind w:firstLine="0" w:left="0"/>
              <w:jc w:val="center"/>
            </w:pPr>
            <w:r>
              <w:t>15</w:t>
            </w:r>
          </w:p>
        </w:tc>
        <w:tc>
          <w:tcPr>
            <w:tcW w:type="dxa" w:w="541"/>
            <w:tcMar>
              <w:left w:type="dxa" w:w="0"/>
              <w:right w:type="dxa" w:w="0"/>
            </w:tcMar>
          </w:tcPr>
          <w:p w14:paraId="A1AA0000">
            <w:pPr>
              <w:pStyle w:val="Style_2"/>
              <w:ind w:firstLine="0" w:left="0"/>
              <w:jc w:val="center"/>
            </w:pPr>
            <w:r>
              <w:t>3</w:t>
            </w:r>
          </w:p>
        </w:tc>
        <w:tc>
          <w:tcPr>
            <w:tcW w:type="dxa" w:w="624"/>
            <w:tcMar>
              <w:left w:type="dxa" w:w="0"/>
              <w:right w:type="dxa" w:w="0"/>
            </w:tcMar>
          </w:tcPr>
          <w:p w14:paraId="A2AA0000">
            <w:pPr>
              <w:pStyle w:val="Style_2"/>
              <w:ind w:firstLine="0" w:left="0"/>
              <w:jc w:val="center"/>
            </w:pPr>
            <w:r>
              <w:t>3.1</w:t>
            </w:r>
          </w:p>
        </w:tc>
        <w:tc>
          <w:tcPr>
            <w:tcW w:type="dxa" w:w="1243"/>
            <w:tcMar>
              <w:left w:type="dxa" w:w="0"/>
              <w:right w:type="dxa" w:w="0"/>
            </w:tcMar>
          </w:tcPr>
          <w:p w14:paraId="A3AA0000">
            <w:pPr>
              <w:pStyle w:val="Style_2"/>
              <w:ind w:firstLine="0" w:left="0"/>
              <w:jc w:val="center"/>
            </w:pPr>
            <w:r>
              <w:t>-</w:t>
            </w:r>
          </w:p>
        </w:tc>
        <w:tc>
          <w:tcPr>
            <w:tcW w:type="dxa" w:w="1243"/>
            <w:tcMar>
              <w:left w:type="dxa" w:w="0"/>
              <w:right w:type="dxa" w:w="0"/>
            </w:tcMar>
          </w:tcPr>
          <w:p w14:paraId="A4AA0000">
            <w:pPr>
              <w:pStyle w:val="Style_2"/>
              <w:ind w:firstLine="0" w:left="0"/>
              <w:jc w:val="center"/>
            </w:pPr>
            <w:r>
              <w:t>-</w:t>
            </w:r>
          </w:p>
        </w:tc>
        <w:tc>
          <w:tcPr>
            <w:tcW w:type="dxa" w:w="1243"/>
            <w:tcMar>
              <w:left w:type="dxa" w:w="0"/>
              <w:right w:type="dxa" w:w="0"/>
            </w:tcMar>
          </w:tcPr>
          <w:p w14:paraId="A5AA0000">
            <w:pPr>
              <w:pStyle w:val="Style_2"/>
              <w:ind w:firstLine="0" w:left="0"/>
              <w:jc w:val="center"/>
            </w:pPr>
            <w:r>
              <w:t>-</w:t>
            </w:r>
          </w:p>
        </w:tc>
        <w:tc>
          <w:tcPr>
            <w:tcW w:type="dxa" w:w="1243"/>
            <w:tcMar>
              <w:left w:type="dxa" w:w="0"/>
              <w:right w:type="dxa" w:w="0"/>
            </w:tcMar>
          </w:tcPr>
          <w:p w14:paraId="A6AA0000">
            <w:pPr>
              <w:pStyle w:val="Style_2"/>
              <w:ind w:firstLine="0" w:left="0"/>
              <w:jc w:val="center"/>
            </w:pPr>
            <w:r>
              <w:t>-</w:t>
            </w:r>
          </w:p>
        </w:tc>
        <w:tc>
          <w:tcPr>
            <w:tcW w:type="dxa" w:w="1243"/>
            <w:tcMar>
              <w:left w:type="dxa" w:w="0"/>
              <w:right w:type="dxa" w:w="0"/>
            </w:tcMar>
          </w:tcPr>
          <w:p w14:paraId="A7AA0000">
            <w:pPr>
              <w:pStyle w:val="Style_2"/>
              <w:ind w:firstLine="0" w:left="0"/>
              <w:jc w:val="center"/>
            </w:pPr>
            <w:r>
              <w:t>-</w:t>
            </w:r>
          </w:p>
        </w:tc>
        <w:tc>
          <w:tcPr>
            <w:tcW w:type="dxa" w:w="1243"/>
            <w:tcMar>
              <w:left w:type="dxa" w:w="0"/>
              <w:right w:type="dxa" w:w="0"/>
            </w:tcMar>
          </w:tcPr>
          <w:p w14:paraId="A8AA0000">
            <w:pPr>
              <w:pStyle w:val="Style_2"/>
              <w:ind w:firstLine="0" w:left="0"/>
              <w:jc w:val="center"/>
            </w:pPr>
            <w:r>
              <w:t>-</w:t>
            </w:r>
          </w:p>
        </w:tc>
        <w:tc>
          <w:tcPr>
            <w:tcW w:type="dxa" w:w="1243"/>
            <w:tcMar>
              <w:left w:type="dxa" w:w="0"/>
              <w:right w:type="dxa" w:w="0"/>
            </w:tcMar>
          </w:tcPr>
          <w:p w14:paraId="A9AA0000">
            <w:pPr>
              <w:pStyle w:val="Style_2"/>
              <w:ind w:firstLine="0" w:left="0"/>
              <w:jc w:val="center"/>
            </w:pPr>
            <w:r>
              <w:t>-</w:t>
            </w:r>
          </w:p>
        </w:tc>
        <w:tc>
          <w:tcPr>
            <w:tcW w:type="dxa" w:w="1243"/>
            <w:tcMar>
              <w:left w:type="dxa" w:w="0"/>
              <w:right w:type="dxa" w:w="0"/>
            </w:tcMar>
          </w:tcPr>
          <w:p w14:paraId="AAAA0000">
            <w:pPr>
              <w:pStyle w:val="Style_2"/>
              <w:ind w:firstLine="0" w:left="0"/>
              <w:jc w:val="center"/>
            </w:pPr>
            <w:r>
              <w:t>-</w:t>
            </w:r>
          </w:p>
        </w:tc>
        <w:tc>
          <w:tcPr>
            <w:tcW w:type="dxa" w:w="1243"/>
            <w:tcMar>
              <w:left w:type="dxa" w:w="0"/>
              <w:right w:type="dxa" w:w="0"/>
            </w:tcMar>
          </w:tcPr>
          <w:p w14:paraId="ABAA0000">
            <w:pPr>
              <w:pStyle w:val="Style_2"/>
              <w:ind w:firstLine="0" w:left="0"/>
              <w:jc w:val="center"/>
            </w:pPr>
            <w:r>
              <w:t>40913,4</w:t>
            </w:r>
          </w:p>
        </w:tc>
        <w:tc>
          <w:tcPr>
            <w:tcW w:type="dxa" w:w="1243"/>
            <w:tcMar>
              <w:left w:type="dxa" w:w="0"/>
              <w:right w:type="dxa" w:w="0"/>
            </w:tcMar>
          </w:tcPr>
          <w:p w14:paraId="ACAA0000">
            <w:pPr>
              <w:pStyle w:val="Style_2"/>
              <w:ind w:firstLine="0" w:left="0"/>
              <w:jc w:val="center"/>
            </w:pPr>
            <w:r>
              <w:t>47561,6</w:t>
            </w:r>
          </w:p>
        </w:tc>
        <w:tc>
          <w:tcPr>
            <w:tcW w:type="dxa" w:w="1243"/>
            <w:tcMar>
              <w:left w:type="dxa" w:w="0"/>
              <w:right w:type="dxa" w:w="0"/>
            </w:tcMar>
          </w:tcPr>
          <w:p w14:paraId="ADAA0000">
            <w:pPr>
              <w:pStyle w:val="Style_2"/>
              <w:ind w:firstLine="0" w:left="0"/>
              <w:jc w:val="center"/>
            </w:pPr>
            <w:r>
              <w:t>47561,6</w:t>
            </w:r>
          </w:p>
        </w:tc>
        <w:tc>
          <w:tcPr>
            <w:tcW w:type="dxa" w:w="1245"/>
            <w:tcMar>
              <w:left w:type="dxa" w:w="0"/>
              <w:right w:type="dxa" w:w="0"/>
            </w:tcMar>
          </w:tcPr>
          <w:p w14:paraId="AEAA0000">
            <w:pPr>
              <w:pStyle w:val="Style_2"/>
              <w:ind w:firstLine="0" w:left="0"/>
              <w:jc w:val="center"/>
            </w:pPr>
            <w:r>
              <w:t>47561,6</w:t>
            </w:r>
          </w:p>
        </w:tc>
      </w:tr>
      <w:tr>
        <w:tc>
          <w:tcPr>
            <w:tcW w:type="dxa" w:w="2324"/>
            <w:vMerge w:val="restart"/>
            <w:tcMar>
              <w:left w:type="dxa" w:w="0"/>
              <w:right w:type="dxa" w:w="0"/>
            </w:tcMar>
          </w:tcPr>
          <w:p w14:paraId="AFAA0000">
            <w:pPr>
              <w:pStyle w:val="Style_2"/>
              <w:ind w:firstLine="0" w:left="0"/>
              <w:jc w:val="left"/>
            </w:pPr>
            <w:r>
              <w:t>Мероприятие 3.1.6. Проведение комплексных кадастровых работ</w:t>
            </w:r>
          </w:p>
        </w:tc>
        <w:tc>
          <w:tcPr>
            <w:tcW w:type="dxa" w:w="2154"/>
            <w:tcMar>
              <w:left w:type="dxa" w:w="0"/>
              <w:right w:type="dxa" w:w="0"/>
            </w:tcMar>
          </w:tcPr>
          <w:p w14:paraId="B0AA0000">
            <w:pPr>
              <w:pStyle w:val="Style_2"/>
              <w:ind w:firstLine="0" w:left="0"/>
              <w:jc w:val="left"/>
            </w:pPr>
            <w:r>
              <w:t>Северо-Кавказский федеральный округ</w:t>
            </w:r>
          </w:p>
        </w:tc>
        <w:tc>
          <w:tcPr>
            <w:tcW w:type="dxa" w:w="541"/>
            <w:tcMar>
              <w:left w:type="dxa" w:w="0"/>
              <w:right w:type="dxa" w:w="0"/>
            </w:tcMar>
          </w:tcPr>
          <w:p w14:paraId="B1AA0000">
            <w:pPr>
              <w:pStyle w:val="Style_2"/>
              <w:ind w:firstLine="0" w:left="0"/>
              <w:jc w:val="center"/>
            </w:pPr>
            <w:r>
              <w:t>321</w:t>
            </w:r>
          </w:p>
        </w:tc>
        <w:tc>
          <w:tcPr>
            <w:tcW w:type="dxa" w:w="541"/>
            <w:tcMar>
              <w:left w:type="dxa" w:w="0"/>
              <w:right w:type="dxa" w:w="0"/>
            </w:tcMar>
          </w:tcPr>
          <w:p w14:paraId="B2AA0000">
            <w:pPr>
              <w:pStyle w:val="Style_2"/>
              <w:ind w:firstLine="0" w:left="0"/>
              <w:jc w:val="center"/>
            </w:pPr>
            <w:r>
              <w:t>15</w:t>
            </w:r>
          </w:p>
        </w:tc>
        <w:tc>
          <w:tcPr>
            <w:tcW w:type="dxa" w:w="541"/>
            <w:tcMar>
              <w:left w:type="dxa" w:w="0"/>
              <w:right w:type="dxa" w:w="0"/>
            </w:tcMar>
          </w:tcPr>
          <w:p w14:paraId="B3AA0000">
            <w:pPr>
              <w:pStyle w:val="Style_2"/>
              <w:ind w:firstLine="0" w:left="0"/>
              <w:jc w:val="center"/>
            </w:pPr>
            <w:r>
              <w:t>3</w:t>
            </w:r>
          </w:p>
        </w:tc>
        <w:tc>
          <w:tcPr>
            <w:tcW w:type="dxa" w:w="624"/>
            <w:tcMar>
              <w:left w:type="dxa" w:w="0"/>
              <w:right w:type="dxa" w:w="0"/>
            </w:tcMar>
          </w:tcPr>
          <w:p w14:paraId="B4AA0000">
            <w:pPr>
              <w:pStyle w:val="Style_2"/>
              <w:ind w:firstLine="0" w:left="0"/>
              <w:jc w:val="center"/>
            </w:pPr>
            <w:r>
              <w:t>3.1</w:t>
            </w:r>
          </w:p>
        </w:tc>
        <w:tc>
          <w:tcPr>
            <w:tcW w:type="dxa" w:w="1243"/>
            <w:tcMar>
              <w:left w:type="dxa" w:w="0"/>
              <w:right w:type="dxa" w:w="0"/>
            </w:tcMar>
          </w:tcPr>
          <w:p w14:paraId="B5AA0000">
            <w:pPr>
              <w:pStyle w:val="Style_2"/>
              <w:ind w:firstLine="0" w:left="0"/>
              <w:jc w:val="center"/>
            </w:pPr>
            <w:r>
              <w:t>-</w:t>
            </w:r>
          </w:p>
        </w:tc>
        <w:tc>
          <w:tcPr>
            <w:tcW w:type="dxa" w:w="1243"/>
            <w:tcMar>
              <w:left w:type="dxa" w:w="0"/>
              <w:right w:type="dxa" w:w="0"/>
            </w:tcMar>
          </w:tcPr>
          <w:p w14:paraId="B6AA0000">
            <w:pPr>
              <w:pStyle w:val="Style_2"/>
              <w:ind w:firstLine="0" w:left="0"/>
              <w:jc w:val="center"/>
            </w:pPr>
            <w:r>
              <w:t>-</w:t>
            </w:r>
          </w:p>
        </w:tc>
        <w:tc>
          <w:tcPr>
            <w:tcW w:type="dxa" w:w="1243"/>
            <w:tcMar>
              <w:left w:type="dxa" w:w="0"/>
              <w:right w:type="dxa" w:w="0"/>
            </w:tcMar>
          </w:tcPr>
          <w:p w14:paraId="B7AA0000">
            <w:pPr>
              <w:pStyle w:val="Style_2"/>
              <w:ind w:firstLine="0" w:left="0"/>
              <w:jc w:val="center"/>
            </w:pPr>
            <w:r>
              <w:t>-</w:t>
            </w:r>
          </w:p>
        </w:tc>
        <w:tc>
          <w:tcPr>
            <w:tcW w:type="dxa" w:w="1243"/>
            <w:tcMar>
              <w:left w:type="dxa" w:w="0"/>
              <w:right w:type="dxa" w:w="0"/>
            </w:tcMar>
          </w:tcPr>
          <w:p w14:paraId="B8AA0000">
            <w:pPr>
              <w:pStyle w:val="Style_2"/>
              <w:ind w:firstLine="0" w:left="0"/>
              <w:jc w:val="center"/>
            </w:pPr>
            <w:r>
              <w:t>-</w:t>
            </w:r>
          </w:p>
        </w:tc>
        <w:tc>
          <w:tcPr>
            <w:tcW w:type="dxa" w:w="1243"/>
            <w:tcMar>
              <w:left w:type="dxa" w:w="0"/>
              <w:right w:type="dxa" w:w="0"/>
            </w:tcMar>
          </w:tcPr>
          <w:p w14:paraId="B9AA0000">
            <w:pPr>
              <w:pStyle w:val="Style_2"/>
              <w:ind w:firstLine="0" w:left="0"/>
              <w:jc w:val="center"/>
            </w:pPr>
            <w:r>
              <w:t>-</w:t>
            </w:r>
          </w:p>
        </w:tc>
        <w:tc>
          <w:tcPr>
            <w:tcW w:type="dxa" w:w="1243"/>
            <w:tcMar>
              <w:left w:type="dxa" w:w="0"/>
              <w:right w:type="dxa" w:w="0"/>
            </w:tcMar>
          </w:tcPr>
          <w:p w14:paraId="BAAA0000">
            <w:pPr>
              <w:pStyle w:val="Style_2"/>
              <w:ind w:firstLine="0" w:left="0"/>
              <w:jc w:val="center"/>
            </w:pPr>
            <w:r>
              <w:t>-</w:t>
            </w:r>
          </w:p>
        </w:tc>
        <w:tc>
          <w:tcPr>
            <w:tcW w:type="dxa" w:w="1243"/>
            <w:tcMar>
              <w:left w:type="dxa" w:w="0"/>
              <w:right w:type="dxa" w:w="0"/>
            </w:tcMar>
          </w:tcPr>
          <w:p w14:paraId="BBAA0000">
            <w:pPr>
              <w:pStyle w:val="Style_2"/>
              <w:ind w:firstLine="0" w:left="0"/>
              <w:jc w:val="center"/>
            </w:pPr>
            <w:r>
              <w:t>-</w:t>
            </w:r>
          </w:p>
        </w:tc>
        <w:tc>
          <w:tcPr>
            <w:tcW w:type="dxa" w:w="1243"/>
            <w:tcMar>
              <w:left w:type="dxa" w:w="0"/>
              <w:right w:type="dxa" w:w="0"/>
            </w:tcMar>
          </w:tcPr>
          <w:p w14:paraId="BCAA0000">
            <w:pPr>
              <w:pStyle w:val="Style_2"/>
              <w:ind w:firstLine="0" w:left="0"/>
              <w:jc w:val="center"/>
            </w:pPr>
            <w:r>
              <w:t>-</w:t>
            </w:r>
          </w:p>
        </w:tc>
        <w:tc>
          <w:tcPr>
            <w:tcW w:type="dxa" w:w="1243"/>
            <w:tcMar>
              <w:left w:type="dxa" w:w="0"/>
              <w:right w:type="dxa" w:w="0"/>
            </w:tcMar>
          </w:tcPr>
          <w:p w14:paraId="BDAA0000">
            <w:pPr>
              <w:pStyle w:val="Style_2"/>
              <w:ind w:firstLine="0" w:left="0"/>
              <w:jc w:val="center"/>
            </w:pPr>
            <w:r>
              <w:t>40913,4</w:t>
            </w:r>
          </w:p>
        </w:tc>
        <w:tc>
          <w:tcPr>
            <w:tcW w:type="dxa" w:w="1243"/>
            <w:tcMar>
              <w:left w:type="dxa" w:w="0"/>
              <w:right w:type="dxa" w:w="0"/>
            </w:tcMar>
          </w:tcPr>
          <w:p w14:paraId="BEAA0000">
            <w:pPr>
              <w:pStyle w:val="Style_2"/>
              <w:ind w:firstLine="0" w:left="0"/>
              <w:jc w:val="center"/>
            </w:pPr>
            <w:r>
              <w:t>47561,6</w:t>
            </w:r>
          </w:p>
        </w:tc>
        <w:tc>
          <w:tcPr>
            <w:tcW w:type="dxa" w:w="1243"/>
            <w:tcMar>
              <w:left w:type="dxa" w:w="0"/>
              <w:right w:type="dxa" w:w="0"/>
            </w:tcMar>
          </w:tcPr>
          <w:p w14:paraId="BFAA0000">
            <w:pPr>
              <w:pStyle w:val="Style_2"/>
              <w:ind w:firstLine="0" w:left="0"/>
              <w:jc w:val="center"/>
            </w:pPr>
            <w:r>
              <w:t>47561,6</w:t>
            </w:r>
          </w:p>
        </w:tc>
        <w:tc>
          <w:tcPr>
            <w:tcW w:type="dxa" w:w="1245"/>
            <w:tcMar>
              <w:left w:type="dxa" w:w="0"/>
              <w:right w:type="dxa" w:w="0"/>
            </w:tcMar>
          </w:tcPr>
          <w:p w14:paraId="C0AA0000">
            <w:pPr>
              <w:pStyle w:val="Style_2"/>
              <w:ind w:firstLine="0" w:left="0"/>
              <w:jc w:val="center"/>
            </w:pPr>
            <w:r>
              <w:t>47561,6</w:t>
            </w:r>
          </w:p>
        </w:tc>
      </w:tr>
      <w:tr>
        <w:tc>
          <w:tcPr>
            <w:tcW w:type="dxa" w:w="2324"/>
            <w:gridSpan w:val="1"/>
            <w:vMerge w:val="continue"/>
            <w:tcMar>
              <w:left w:type="dxa" w:w="0"/>
              <w:right w:type="dxa" w:w="0"/>
            </w:tcMar>
          </w:tcPr>
          <w:p/>
        </w:tc>
        <w:tc>
          <w:tcPr>
            <w:tcW w:type="dxa" w:w="2154"/>
            <w:tcMar>
              <w:left w:type="dxa" w:w="0"/>
              <w:right w:type="dxa" w:w="0"/>
            </w:tcMar>
          </w:tcPr>
          <w:p w14:paraId="C1AA0000">
            <w:pPr>
              <w:pStyle w:val="Style_2"/>
              <w:ind w:firstLine="0" w:left="0"/>
              <w:jc w:val="left"/>
            </w:pPr>
            <w:r>
              <w:t>Республика Дагестан</w:t>
            </w:r>
          </w:p>
        </w:tc>
        <w:tc>
          <w:tcPr>
            <w:tcW w:type="dxa" w:w="541"/>
            <w:tcMar>
              <w:left w:type="dxa" w:w="0"/>
              <w:right w:type="dxa" w:w="0"/>
            </w:tcMar>
          </w:tcPr>
          <w:p w14:paraId="C2AA0000">
            <w:pPr>
              <w:pStyle w:val="Style_2"/>
              <w:ind w:firstLine="0" w:left="0"/>
              <w:jc w:val="center"/>
            </w:pPr>
            <w:r>
              <w:t>321</w:t>
            </w:r>
          </w:p>
        </w:tc>
        <w:tc>
          <w:tcPr>
            <w:tcW w:type="dxa" w:w="541"/>
            <w:tcMar>
              <w:left w:type="dxa" w:w="0"/>
              <w:right w:type="dxa" w:w="0"/>
            </w:tcMar>
          </w:tcPr>
          <w:p w14:paraId="C3AA0000">
            <w:pPr>
              <w:pStyle w:val="Style_2"/>
              <w:ind w:firstLine="0" w:left="0"/>
              <w:jc w:val="center"/>
            </w:pPr>
            <w:r>
              <w:t>15</w:t>
            </w:r>
          </w:p>
        </w:tc>
        <w:tc>
          <w:tcPr>
            <w:tcW w:type="dxa" w:w="541"/>
            <w:tcMar>
              <w:left w:type="dxa" w:w="0"/>
              <w:right w:type="dxa" w:w="0"/>
            </w:tcMar>
          </w:tcPr>
          <w:p w14:paraId="C4AA0000">
            <w:pPr>
              <w:pStyle w:val="Style_2"/>
              <w:ind w:firstLine="0" w:left="0"/>
              <w:jc w:val="center"/>
            </w:pPr>
            <w:r>
              <w:t>3</w:t>
            </w:r>
          </w:p>
        </w:tc>
        <w:tc>
          <w:tcPr>
            <w:tcW w:type="dxa" w:w="624"/>
            <w:tcMar>
              <w:left w:type="dxa" w:w="0"/>
              <w:right w:type="dxa" w:w="0"/>
            </w:tcMar>
          </w:tcPr>
          <w:p w14:paraId="C5AA0000">
            <w:pPr>
              <w:pStyle w:val="Style_2"/>
              <w:ind w:firstLine="0" w:left="0"/>
              <w:jc w:val="center"/>
            </w:pPr>
            <w:r>
              <w:t>3.1</w:t>
            </w:r>
          </w:p>
        </w:tc>
        <w:tc>
          <w:tcPr>
            <w:tcW w:type="dxa" w:w="1243"/>
            <w:tcMar>
              <w:left w:type="dxa" w:w="0"/>
              <w:right w:type="dxa" w:w="0"/>
            </w:tcMar>
          </w:tcPr>
          <w:p w14:paraId="C6AA0000">
            <w:pPr>
              <w:pStyle w:val="Style_2"/>
              <w:ind w:firstLine="0" w:left="0"/>
              <w:jc w:val="center"/>
            </w:pPr>
            <w:r>
              <w:t>-</w:t>
            </w:r>
          </w:p>
        </w:tc>
        <w:tc>
          <w:tcPr>
            <w:tcW w:type="dxa" w:w="1243"/>
            <w:tcMar>
              <w:left w:type="dxa" w:w="0"/>
              <w:right w:type="dxa" w:w="0"/>
            </w:tcMar>
          </w:tcPr>
          <w:p w14:paraId="C7AA0000">
            <w:pPr>
              <w:pStyle w:val="Style_2"/>
              <w:ind w:firstLine="0" w:left="0"/>
              <w:jc w:val="center"/>
            </w:pPr>
            <w:r>
              <w:t>-</w:t>
            </w:r>
          </w:p>
        </w:tc>
        <w:tc>
          <w:tcPr>
            <w:tcW w:type="dxa" w:w="1243"/>
            <w:tcMar>
              <w:left w:type="dxa" w:w="0"/>
              <w:right w:type="dxa" w:w="0"/>
            </w:tcMar>
          </w:tcPr>
          <w:p w14:paraId="C8AA0000">
            <w:pPr>
              <w:pStyle w:val="Style_2"/>
              <w:ind w:firstLine="0" w:left="0"/>
              <w:jc w:val="center"/>
            </w:pPr>
            <w:r>
              <w:t>-</w:t>
            </w:r>
          </w:p>
        </w:tc>
        <w:tc>
          <w:tcPr>
            <w:tcW w:type="dxa" w:w="1243"/>
            <w:tcMar>
              <w:left w:type="dxa" w:w="0"/>
              <w:right w:type="dxa" w:w="0"/>
            </w:tcMar>
          </w:tcPr>
          <w:p w14:paraId="C9AA0000">
            <w:pPr>
              <w:pStyle w:val="Style_2"/>
              <w:ind w:firstLine="0" w:left="0"/>
              <w:jc w:val="center"/>
            </w:pPr>
            <w:r>
              <w:t>-</w:t>
            </w:r>
          </w:p>
        </w:tc>
        <w:tc>
          <w:tcPr>
            <w:tcW w:type="dxa" w:w="1243"/>
            <w:tcMar>
              <w:left w:type="dxa" w:w="0"/>
              <w:right w:type="dxa" w:w="0"/>
            </w:tcMar>
          </w:tcPr>
          <w:p w14:paraId="CAAA0000">
            <w:pPr>
              <w:pStyle w:val="Style_2"/>
              <w:ind w:firstLine="0" w:left="0"/>
              <w:jc w:val="center"/>
            </w:pPr>
            <w:r>
              <w:t>-</w:t>
            </w:r>
          </w:p>
        </w:tc>
        <w:tc>
          <w:tcPr>
            <w:tcW w:type="dxa" w:w="1243"/>
            <w:tcMar>
              <w:left w:type="dxa" w:w="0"/>
              <w:right w:type="dxa" w:w="0"/>
            </w:tcMar>
          </w:tcPr>
          <w:p w14:paraId="CBAA0000">
            <w:pPr>
              <w:pStyle w:val="Style_2"/>
              <w:ind w:firstLine="0" w:left="0"/>
              <w:jc w:val="center"/>
            </w:pPr>
            <w:r>
              <w:t>-</w:t>
            </w:r>
          </w:p>
        </w:tc>
        <w:tc>
          <w:tcPr>
            <w:tcW w:type="dxa" w:w="1243"/>
            <w:tcMar>
              <w:left w:type="dxa" w:w="0"/>
              <w:right w:type="dxa" w:w="0"/>
            </w:tcMar>
          </w:tcPr>
          <w:p w14:paraId="CCAA0000">
            <w:pPr>
              <w:pStyle w:val="Style_2"/>
              <w:ind w:firstLine="0" w:left="0"/>
              <w:jc w:val="center"/>
            </w:pPr>
            <w:r>
              <w:t>-</w:t>
            </w:r>
          </w:p>
        </w:tc>
        <w:tc>
          <w:tcPr>
            <w:tcW w:type="dxa" w:w="1243"/>
            <w:tcMar>
              <w:left w:type="dxa" w:w="0"/>
              <w:right w:type="dxa" w:w="0"/>
            </w:tcMar>
          </w:tcPr>
          <w:p w14:paraId="CDAA0000">
            <w:pPr>
              <w:pStyle w:val="Style_2"/>
              <w:ind w:firstLine="0" w:left="0"/>
              <w:jc w:val="center"/>
            </w:pPr>
            <w:r>
              <w:t>-</w:t>
            </w:r>
          </w:p>
        </w:tc>
        <w:tc>
          <w:tcPr>
            <w:tcW w:type="dxa" w:w="1243"/>
            <w:tcMar>
              <w:left w:type="dxa" w:w="0"/>
              <w:right w:type="dxa" w:w="0"/>
            </w:tcMar>
          </w:tcPr>
          <w:p w14:paraId="CEAA0000">
            <w:pPr>
              <w:pStyle w:val="Style_2"/>
              <w:ind w:firstLine="0" w:left="0"/>
              <w:jc w:val="center"/>
            </w:pPr>
            <w:r>
              <w:t>40913,4</w:t>
            </w:r>
          </w:p>
        </w:tc>
        <w:tc>
          <w:tcPr>
            <w:tcW w:type="dxa" w:w="1243"/>
            <w:tcMar>
              <w:left w:type="dxa" w:w="0"/>
              <w:right w:type="dxa" w:w="0"/>
            </w:tcMar>
          </w:tcPr>
          <w:p w14:paraId="CFAA0000">
            <w:pPr>
              <w:pStyle w:val="Style_2"/>
              <w:ind w:firstLine="0" w:left="0"/>
              <w:jc w:val="center"/>
            </w:pPr>
            <w:r>
              <w:t>47561,6</w:t>
            </w:r>
          </w:p>
        </w:tc>
        <w:tc>
          <w:tcPr>
            <w:tcW w:type="dxa" w:w="1243"/>
            <w:tcMar>
              <w:left w:type="dxa" w:w="0"/>
              <w:right w:type="dxa" w:w="0"/>
            </w:tcMar>
          </w:tcPr>
          <w:p w14:paraId="D0AA0000">
            <w:pPr>
              <w:pStyle w:val="Style_2"/>
              <w:ind w:firstLine="0" w:left="0"/>
              <w:jc w:val="center"/>
            </w:pPr>
            <w:r>
              <w:t>47561,6</w:t>
            </w:r>
          </w:p>
        </w:tc>
        <w:tc>
          <w:tcPr>
            <w:tcW w:type="dxa" w:w="1245"/>
            <w:tcMar>
              <w:left w:type="dxa" w:w="0"/>
              <w:right w:type="dxa" w:w="0"/>
            </w:tcMar>
          </w:tcPr>
          <w:p w14:paraId="D1AA0000">
            <w:pPr>
              <w:pStyle w:val="Style_2"/>
              <w:ind w:firstLine="0" w:left="0"/>
              <w:jc w:val="center"/>
            </w:pPr>
            <w:r>
              <w:t>47561,6</w:t>
            </w:r>
          </w:p>
        </w:tc>
      </w:tr>
      <w:tr>
        <w:tc>
          <w:tcPr>
            <w:tcW w:type="dxa" w:w="2324"/>
            <w:vMerge w:val="restart"/>
            <w:tcMar>
              <w:left w:type="dxa" w:w="0"/>
              <w:right w:type="dxa" w:w="0"/>
            </w:tcMar>
          </w:tcPr>
          <w:p w14:paraId="D2AA0000">
            <w:pPr>
              <w:pStyle w:val="Style_2"/>
              <w:ind w:firstLine="0" w:left="0"/>
              <w:jc w:val="left"/>
            </w:pPr>
            <w:r>
              <w:rPr>
                <w:color w:val="0000FF"/>
              </w:rPr>
              <w:fldChar w:fldCharType="begin"/>
            </w:r>
            <w:r>
              <w:rPr>
                <w:color w:val="0000FF"/>
              </w:rPr>
              <w:instrText>HYPERLINK \l "Par595" \o "ПАСПОРТ"</w:instrText>
            </w:r>
            <w:r>
              <w:rPr>
                <w:color w:val="0000FF"/>
              </w:rPr>
              <w:fldChar w:fldCharType="separate"/>
            </w:r>
            <w:r>
              <w:rPr>
                <w:color w:val="0000FF"/>
              </w:rPr>
              <w:t>Подпрограмма 7</w:t>
            </w:r>
            <w:r>
              <w:rPr>
                <w:color w:val="0000FF"/>
              </w:rPr>
              <w:fldChar w:fldCharType="end"/>
            </w:r>
            <w:r>
              <w:t xml:space="preserve"> "Управленческие кадры"</w:t>
            </w:r>
          </w:p>
        </w:tc>
        <w:tc>
          <w:tcPr>
            <w:tcW w:type="dxa" w:w="2154"/>
            <w:tcMar>
              <w:left w:type="dxa" w:w="0"/>
              <w:right w:type="dxa" w:w="0"/>
            </w:tcMar>
          </w:tcPr>
          <w:p w14:paraId="D3AA0000">
            <w:pPr>
              <w:pStyle w:val="Style_2"/>
              <w:ind w:firstLine="0" w:left="0"/>
              <w:jc w:val="left"/>
            </w:pPr>
            <w:r>
              <w:t>Северо-Кавказский федеральный округ</w:t>
            </w:r>
          </w:p>
        </w:tc>
        <w:tc>
          <w:tcPr>
            <w:tcW w:type="dxa" w:w="541"/>
            <w:tcMar>
              <w:left w:type="dxa" w:w="0"/>
              <w:right w:type="dxa" w:w="0"/>
            </w:tcMar>
          </w:tcPr>
          <w:p w14:paraId="D4AA0000">
            <w:pPr>
              <w:pStyle w:val="Style_2"/>
              <w:ind w:firstLine="0" w:left="0"/>
              <w:jc w:val="center"/>
            </w:pPr>
            <w:r>
              <w:t>139</w:t>
            </w:r>
          </w:p>
        </w:tc>
        <w:tc>
          <w:tcPr>
            <w:tcW w:type="dxa" w:w="541"/>
            <w:tcMar>
              <w:left w:type="dxa" w:w="0"/>
              <w:right w:type="dxa" w:w="0"/>
            </w:tcMar>
          </w:tcPr>
          <w:p w14:paraId="D5AA0000">
            <w:pPr>
              <w:pStyle w:val="Style_2"/>
              <w:ind w:firstLine="0" w:left="0"/>
              <w:jc w:val="center"/>
            </w:pPr>
            <w:r>
              <w:t>15</w:t>
            </w:r>
          </w:p>
        </w:tc>
        <w:tc>
          <w:tcPr>
            <w:tcW w:type="dxa" w:w="541"/>
            <w:tcMar>
              <w:left w:type="dxa" w:w="0"/>
              <w:right w:type="dxa" w:w="0"/>
            </w:tcMar>
          </w:tcPr>
          <w:p w14:paraId="D6AA0000">
            <w:pPr>
              <w:pStyle w:val="Style_2"/>
              <w:ind w:firstLine="0" w:left="0"/>
              <w:jc w:val="center"/>
            </w:pPr>
            <w:r>
              <w:t>7</w:t>
            </w:r>
          </w:p>
        </w:tc>
        <w:tc>
          <w:tcPr>
            <w:tcW w:type="dxa" w:w="624"/>
            <w:tcMar>
              <w:left w:type="dxa" w:w="0"/>
              <w:right w:type="dxa" w:w="0"/>
            </w:tcMar>
          </w:tcPr>
          <w:p w14:paraId="D7AA0000">
            <w:pPr>
              <w:pStyle w:val="Style_2"/>
              <w:ind w:firstLine="0" w:left="0"/>
              <w:jc w:val="center"/>
            </w:pPr>
            <w:r>
              <w:t>-</w:t>
            </w:r>
          </w:p>
        </w:tc>
        <w:tc>
          <w:tcPr>
            <w:tcW w:type="dxa" w:w="1243"/>
            <w:tcMar>
              <w:left w:type="dxa" w:w="0"/>
              <w:right w:type="dxa" w:w="0"/>
            </w:tcMar>
          </w:tcPr>
          <w:p w14:paraId="D8AA0000">
            <w:pPr>
              <w:pStyle w:val="Style_2"/>
              <w:ind w:firstLine="0" w:left="0"/>
              <w:jc w:val="center"/>
            </w:pPr>
            <w:r>
              <w:t>1127,6</w:t>
            </w:r>
          </w:p>
        </w:tc>
        <w:tc>
          <w:tcPr>
            <w:tcW w:type="dxa" w:w="1243"/>
            <w:tcMar>
              <w:left w:type="dxa" w:w="0"/>
              <w:right w:type="dxa" w:w="0"/>
            </w:tcMar>
          </w:tcPr>
          <w:p w14:paraId="D9AA0000">
            <w:pPr>
              <w:pStyle w:val="Style_2"/>
              <w:ind w:firstLine="0" w:left="0"/>
              <w:jc w:val="center"/>
            </w:pPr>
            <w:r>
              <w:t>857</w:t>
            </w:r>
          </w:p>
        </w:tc>
        <w:tc>
          <w:tcPr>
            <w:tcW w:type="dxa" w:w="1243"/>
            <w:tcMar>
              <w:left w:type="dxa" w:w="0"/>
              <w:right w:type="dxa" w:w="0"/>
            </w:tcMar>
          </w:tcPr>
          <w:p w14:paraId="DAAA0000">
            <w:pPr>
              <w:pStyle w:val="Style_2"/>
              <w:ind w:firstLine="0" w:left="0"/>
              <w:jc w:val="center"/>
            </w:pPr>
            <w:r>
              <w:t>1038</w:t>
            </w:r>
          </w:p>
        </w:tc>
        <w:tc>
          <w:tcPr>
            <w:tcW w:type="dxa" w:w="1243"/>
            <w:tcMar>
              <w:left w:type="dxa" w:w="0"/>
              <w:right w:type="dxa" w:w="0"/>
            </w:tcMar>
          </w:tcPr>
          <w:p w14:paraId="DBAA0000">
            <w:pPr>
              <w:pStyle w:val="Style_2"/>
              <w:ind w:firstLine="0" w:left="0"/>
              <w:jc w:val="center"/>
            </w:pPr>
            <w:r>
              <w:t>925,46</w:t>
            </w:r>
          </w:p>
        </w:tc>
        <w:tc>
          <w:tcPr>
            <w:tcW w:type="dxa" w:w="1243"/>
            <w:tcMar>
              <w:left w:type="dxa" w:w="0"/>
              <w:right w:type="dxa" w:w="0"/>
            </w:tcMar>
          </w:tcPr>
          <w:p w14:paraId="DCAA0000">
            <w:pPr>
              <w:pStyle w:val="Style_2"/>
              <w:ind w:firstLine="0" w:left="0"/>
              <w:jc w:val="center"/>
            </w:pPr>
            <w:r>
              <w:t>1245,9</w:t>
            </w:r>
          </w:p>
        </w:tc>
        <w:tc>
          <w:tcPr>
            <w:tcW w:type="dxa" w:w="1243"/>
            <w:tcMar>
              <w:left w:type="dxa" w:w="0"/>
              <w:right w:type="dxa" w:w="0"/>
            </w:tcMar>
          </w:tcPr>
          <w:p w14:paraId="DDAA0000">
            <w:pPr>
              <w:pStyle w:val="Style_2"/>
              <w:ind w:firstLine="0" w:left="0"/>
              <w:jc w:val="center"/>
            </w:pPr>
            <w:r>
              <w:t>1116,25</w:t>
            </w:r>
          </w:p>
        </w:tc>
        <w:tc>
          <w:tcPr>
            <w:tcW w:type="dxa" w:w="1243"/>
            <w:tcMar>
              <w:left w:type="dxa" w:w="0"/>
              <w:right w:type="dxa" w:w="0"/>
            </w:tcMar>
          </w:tcPr>
          <w:p w14:paraId="DEAA0000">
            <w:pPr>
              <w:pStyle w:val="Style_2"/>
              <w:ind w:firstLine="0" w:left="0"/>
              <w:jc w:val="center"/>
            </w:pPr>
            <w:r>
              <w:t>1205,1</w:t>
            </w:r>
          </w:p>
        </w:tc>
        <w:tc>
          <w:tcPr>
            <w:tcW w:type="dxa" w:w="1243"/>
            <w:tcMar>
              <w:left w:type="dxa" w:w="0"/>
              <w:right w:type="dxa" w:w="0"/>
            </w:tcMar>
          </w:tcPr>
          <w:p w14:paraId="DFAA0000">
            <w:pPr>
              <w:pStyle w:val="Style_2"/>
              <w:ind w:firstLine="0" w:left="0"/>
              <w:jc w:val="center"/>
            </w:pPr>
            <w:r>
              <w:t>872,5</w:t>
            </w:r>
          </w:p>
        </w:tc>
        <w:tc>
          <w:tcPr>
            <w:tcW w:type="dxa" w:w="1243"/>
            <w:tcMar>
              <w:left w:type="dxa" w:w="0"/>
              <w:right w:type="dxa" w:w="0"/>
            </w:tcMar>
          </w:tcPr>
          <w:p w14:paraId="E0AA0000">
            <w:pPr>
              <w:pStyle w:val="Style_2"/>
              <w:ind w:firstLine="0" w:left="0"/>
              <w:jc w:val="center"/>
            </w:pPr>
            <w:r>
              <w:t>872,5</w:t>
            </w:r>
          </w:p>
        </w:tc>
        <w:tc>
          <w:tcPr>
            <w:tcW w:type="dxa" w:w="1243"/>
            <w:tcMar>
              <w:left w:type="dxa" w:w="0"/>
              <w:right w:type="dxa" w:w="0"/>
            </w:tcMar>
          </w:tcPr>
          <w:p w14:paraId="E1AA0000">
            <w:pPr>
              <w:pStyle w:val="Style_2"/>
              <w:ind w:firstLine="0" w:left="0"/>
              <w:jc w:val="center"/>
            </w:pPr>
            <w:r>
              <w:t>880,1</w:t>
            </w:r>
          </w:p>
        </w:tc>
        <w:tc>
          <w:tcPr>
            <w:tcW w:type="dxa" w:w="1243"/>
            <w:tcMar>
              <w:left w:type="dxa" w:w="0"/>
              <w:right w:type="dxa" w:w="0"/>
            </w:tcMar>
          </w:tcPr>
          <w:p w14:paraId="E2AA0000">
            <w:pPr>
              <w:pStyle w:val="Style_2"/>
              <w:ind w:firstLine="0" w:left="0"/>
              <w:jc w:val="center"/>
            </w:pPr>
            <w:r>
              <w:t>880,1</w:t>
            </w:r>
          </w:p>
        </w:tc>
        <w:tc>
          <w:tcPr>
            <w:tcW w:type="dxa" w:w="1245"/>
            <w:tcMar>
              <w:left w:type="dxa" w:w="0"/>
              <w:right w:type="dxa" w:w="0"/>
            </w:tcMar>
          </w:tcPr>
          <w:p w14:paraId="E3AA0000">
            <w:pPr>
              <w:pStyle w:val="Style_2"/>
              <w:ind w:firstLine="0" w:left="0"/>
              <w:jc w:val="center"/>
            </w:pPr>
            <w:r>
              <w:t>880,1</w:t>
            </w:r>
          </w:p>
        </w:tc>
      </w:tr>
      <w:tr>
        <w:tc>
          <w:tcPr>
            <w:tcW w:type="dxa" w:w="2324"/>
            <w:gridSpan w:val="1"/>
            <w:vMerge w:val="continue"/>
            <w:tcMar>
              <w:left w:type="dxa" w:w="0"/>
              <w:right w:type="dxa" w:w="0"/>
            </w:tcMar>
          </w:tcPr>
          <w:p/>
        </w:tc>
        <w:tc>
          <w:tcPr>
            <w:tcW w:type="dxa" w:w="2154"/>
            <w:tcMar>
              <w:left w:type="dxa" w:w="0"/>
              <w:right w:type="dxa" w:w="0"/>
            </w:tcMar>
          </w:tcPr>
          <w:p w14:paraId="E4AA0000">
            <w:pPr>
              <w:pStyle w:val="Style_2"/>
              <w:ind w:firstLine="0" w:left="0"/>
              <w:jc w:val="left"/>
            </w:pPr>
            <w:r>
              <w:t>Республика Дагестан</w:t>
            </w:r>
          </w:p>
        </w:tc>
        <w:tc>
          <w:tcPr>
            <w:tcW w:type="dxa" w:w="541"/>
            <w:tcMar>
              <w:left w:type="dxa" w:w="0"/>
              <w:right w:type="dxa" w:w="0"/>
            </w:tcMar>
          </w:tcPr>
          <w:p w14:paraId="E5AA0000">
            <w:pPr>
              <w:pStyle w:val="Style_2"/>
              <w:ind w:firstLine="0" w:left="0"/>
              <w:jc w:val="center"/>
            </w:pPr>
            <w:r>
              <w:t>139</w:t>
            </w:r>
          </w:p>
        </w:tc>
        <w:tc>
          <w:tcPr>
            <w:tcW w:type="dxa" w:w="541"/>
            <w:tcMar>
              <w:left w:type="dxa" w:w="0"/>
              <w:right w:type="dxa" w:w="0"/>
            </w:tcMar>
          </w:tcPr>
          <w:p w14:paraId="E6AA0000">
            <w:pPr>
              <w:pStyle w:val="Style_2"/>
              <w:ind w:firstLine="0" w:left="0"/>
              <w:jc w:val="center"/>
            </w:pPr>
            <w:r>
              <w:t>15</w:t>
            </w:r>
          </w:p>
        </w:tc>
        <w:tc>
          <w:tcPr>
            <w:tcW w:type="dxa" w:w="541"/>
            <w:tcMar>
              <w:left w:type="dxa" w:w="0"/>
              <w:right w:type="dxa" w:w="0"/>
            </w:tcMar>
          </w:tcPr>
          <w:p w14:paraId="E7AA0000">
            <w:pPr>
              <w:pStyle w:val="Style_2"/>
              <w:ind w:firstLine="0" w:left="0"/>
              <w:jc w:val="center"/>
            </w:pPr>
            <w:r>
              <w:t>7</w:t>
            </w:r>
          </w:p>
        </w:tc>
        <w:tc>
          <w:tcPr>
            <w:tcW w:type="dxa" w:w="624"/>
            <w:tcMar>
              <w:left w:type="dxa" w:w="0"/>
              <w:right w:type="dxa" w:w="0"/>
            </w:tcMar>
          </w:tcPr>
          <w:p w14:paraId="E8AA0000">
            <w:pPr>
              <w:pStyle w:val="Style_2"/>
              <w:ind w:firstLine="0" w:left="0"/>
              <w:jc w:val="center"/>
            </w:pPr>
            <w:r>
              <w:t>-</w:t>
            </w:r>
          </w:p>
        </w:tc>
        <w:tc>
          <w:tcPr>
            <w:tcW w:type="dxa" w:w="1243"/>
            <w:tcMar>
              <w:left w:type="dxa" w:w="0"/>
              <w:right w:type="dxa" w:w="0"/>
            </w:tcMar>
          </w:tcPr>
          <w:p w14:paraId="E9AA0000">
            <w:pPr>
              <w:pStyle w:val="Style_2"/>
              <w:ind w:firstLine="0" w:left="0"/>
              <w:jc w:val="center"/>
            </w:pPr>
            <w:r>
              <w:t>104</w:t>
            </w:r>
          </w:p>
        </w:tc>
        <w:tc>
          <w:tcPr>
            <w:tcW w:type="dxa" w:w="1243"/>
            <w:tcMar>
              <w:left w:type="dxa" w:w="0"/>
              <w:right w:type="dxa" w:w="0"/>
            </w:tcMar>
          </w:tcPr>
          <w:p w14:paraId="EAAA0000">
            <w:pPr>
              <w:pStyle w:val="Style_2"/>
              <w:ind w:firstLine="0" w:left="0"/>
              <w:jc w:val="center"/>
            </w:pPr>
            <w:r>
              <w:t>104</w:t>
            </w:r>
          </w:p>
        </w:tc>
        <w:tc>
          <w:tcPr>
            <w:tcW w:type="dxa" w:w="1243"/>
            <w:tcMar>
              <w:left w:type="dxa" w:w="0"/>
              <w:right w:type="dxa" w:w="0"/>
            </w:tcMar>
          </w:tcPr>
          <w:p w14:paraId="EBAA0000">
            <w:pPr>
              <w:pStyle w:val="Style_2"/>
              <w:ind w:firstLine="0" w:left="0"/>
              <w:jc w:val="center"/>
            </w:pPr>
            <w:r>
              <w:t>114,4</w:t>
            </w:r>
          </w:p>
        </w:tc>
        <w:tc>
          <w:tcPr>
            <w:tcW w:type="dxa" w:w="1243"/>
            <w:tcMar>
              <w:left w:type="dxa" w:w="0"/>
              <w:right w:type="dxa" w:w="0"/>
            </w:tcMar>
          </w:tcPr>
          <w:p w14:paraId="ECAA0000">
            <w:pPr>
              <w:pStyle w:val="Style_2"/>
              <w:ind w:firstLine="0" w:left="0"/>
              <w:jc w:val="center"/>
            </w:pPr>
            <w:r>
              <w:t>85,24</w:t>
            </w:r>
          </w:p>
        </w:tc>
        <w:tc>
          <w:tcPr>
            <w:tcW w:type="dxa" w:w="1243"/>
            <w:tcMar>
              <w:left w:type="dxa" w:w="0"/>
              <w:right w:type="dxa" w:w="0"/>
            </w:tcMar>
          </w:tcPr>
          <w:p w14:paraId="EDAA0000">
            <w:pPr>
              <w:pStyle w:val="Style_2"/>
              <w:ind w:firstLine="0" w:left="0"/>
              <w:jc w:val="center"/>
            </w:pPr>
            <w:r>
              <w:t>164,7</w:t>
            </w:r>
          </w:p>
        </w:tc>
        <w:tc>
          <w:tcPr>
            <w:tcW w:type="dxa" w:w="1243"/>
            <w:tcMar>
              <w:left w:type="dxa" w:w="0"/>
              <w:right w:type="dxa" w:w="0"/>
            </w:tcMar>
          </w:tcPr>
          <w:p w14:paraId="EEAA0000">
            <w:pPr>
              <w:pStyle w:val="Style_2"/>
              <w:ind w:firstLine="0" w:left="0"/>
              <w:jc w:val="center"/>
            </w:pPr>
            <w:r>
              <w:t>118,92</w:t>
            </w:r>
          </w:p>
        </w:tc>
        <w:tc>
          <w:tcPr>
            <w:tcW w:type="dxa" w:w="1243"/>
            <w:tcMar>
              <w:left w:type="dxa" w:w="0"/>
              <w:right w:type="dxa" w:w="0"/>
            </w:tcMar>
          </w:tcPr>
          <w:p w14:paraId="EFAA0000">
            <w:pPr>
              <w:pStyle w:val="Style_2"/>
              <w:ind w:firstLine="0" w:left="0"/>
              <w:jc w:val="center"/>
            </w:pPr>
            <w:r>
              <w:t>76,9</w:t>
            </w:r>
          </w:p>
        </w:tc>
        <w:tc>
          <w:tcPr>
            <w:tcW w:type="dxa" w:w="1243"/>
            <w:tcMar>
              <w:left w:type="dxa" w:w="0"/>
              <w:right w:type="dxa" w:w="0"/>
            </w:tcMar>
          </w:tcPr>
          <w:p w14:paraId="F0AA0000">
            <w:pPr>
              <w:pStyle w:val="Style_2"/>
              <w:ind w:firstLine="0" w:left="0"/>
              <w:jc w:val="center"/>
            </w:pPr>
            <w:r>
              <w:t>76,9</w:t>
            </w:r>
          </w:p>
        </w:tc>
        <w:tc>
          <w:tcPr>
            <w:tcW w:type="dxa" w:w="1243"/>
            <w:tcMar>
              <w:left w:type="dxa" w:w="0"/>
              <w:right w:type="dxa" w:w="0"/>
            </w:tcMar>
          </w:tcPr>
          <w:p w14:paraId="F1AA0000">
            <w:pPr>
              <w:pStyle w:val="Style_2"/>
              <w:ind w:firstLine="0" w:left="0"/>
              <w:jc w:val="center"/>
            </w:pPr>
            <w:r>
              <w:t>76,9</w:t>
            </w:r>
          </w:p>
        </w:tc>
        <w:tc>
          <w:tcPr>
            <w:tcW w:type="dxa" w:w="1243"/>
            <w:tcMar>
              <w:left w:type="dxa" w:w="0"/>
              <w:right w:type="dxa" w:w="0"/>
            </w:tcMar>
          </w:tcPr>
          <w:p w14:paraId="F2AA0000">
            <w:pPr>
              <w:pStyle w:val="Style_2"/>
              <w:ind w:firstLine="0" w:left="0"/>
              <w:jc w:val="center"/>
            </w:pPr>
            <w:r>
              <w:t>76,9</w:t>
            </w:r>
          </w:p>
        </w:tc>
        <w:tc>
          <w:tcPr>
            <w:tcW w:type="dxa" w:w="1243"/>
            <w:tcMar>
              <w:left w:type="dxa" w:w="0"/>
              <w:right w:type="dxa" w:w="0"/>
            </w:tcMar>
          </w:tcPr>
          <w:p w14:paraId="F3AA0000">
            <w:pPr>
              <w:pStyle w:val="Style_2"/>
              <w:ind w:firstLine="0" w:left="0"/>
              <w:jc w:val="center"/>
            </w:pPr>
            <w:r>
              <w:t>76,9</w:t>
            </w:r>
          </w:p>
        </w:tc>
        <w:tc>
          <w:tcPr>
            <w:tcW w:type="dxa" w:w="1245"/>
            <w:tcMar>
              <w:left w:type="dxa" w:w="0"/>
              <w:right w:type="dxa" w:w="0"/>
            </w:tcMar>
          </w:tcPr>
          <w:p w14:paraId="F4AA0000">
            <w:pPr>
              <w:pStyle w:val="Style_2"/>
              <w:ind w:firstLine="0" w:left="0"/>
              <w:jc w:val="center"/>
            </w:pPr>
            <w:r>
              <w:t>76,9</w:t>
            </w:r>
          </w:p>
        </w:tc>
      </w:tr>
      <w:tr>
        <w:tc>
          <w:tcPr>
            <w:tcW w:type="dxa" w:w="2324"/>
            <w:gridSpan w:val="1"/>
            <w:vMerge w:val="continue"/>
            <w:tcMar>
              <w:left w:type="dxa" w:w="0"/>
              <w:right w:type="dxa" w:w="0"/>
            </w:tcMar>
          </w:tcPr>
          <w:p/>
        </w:tc>
        <w:tc>
          <w:tcPr>
            <w:tcW w:type="dxa" w:w="2154"/>
            <w:tcMar>
              <w:left w:type="dxa" w:w="0"/>
              <w:right w:type="dxa" w:w="0"/>
            </w:tcMar>
          </w:tcPr>
          <w:p w14:paraId="F5AA0000">
            <w:pPr>
              <w:pStyle w:val="Style_2"/>
              <w:ind w:firstLine="0" w:left="0"/>
              <w:jc w:val="left"/>
            </w:pPr>
            <w:r>
              <w:t>Карачаево-Черкесская Республика</w:t>
            </w:r>
          </w:p>
        </w:tc>
        <w:tc>
          <w:tcPr>
            <w:tcW w:type="dxa" w:w="541"/>
            <w:tcMar>
              <w:left w:type="dxa" w:w="0"/>
              <w:right w:type="dxa" w:w="0"/>
            </w:tcMar>
          </w:tcPr>
          <w:p w14:paraId="F6AA0000">
            <w:pPr>
              <w:pStyle w:val="Style_2"/>
              <w:ind w:firstLine="0" w:left="0"/>
              <w:jc w:val="center"/>
            </w:pPr>
            <w:r>
              <w:t>139</w:t>
            </w:r>
          </w:p>
        </w:tc>
        <w:tc>
          <w:tcPr>
            <w:tcW w:type="dxa" w:w="541"/>
            <w:tcMar>
              <w:left w:type="dxa" w:w="0"/>
              <w:right w:type="dxa" w:w="0"/>
            </w:tcMar>
          </w:tcPr>
          <w:p w14:paraId="F7AA0000">
            <w:pPr>
              <w:pStyle w:val="Style_2"/>
              <w:ind w:firstLine="0" w:left="0"/>
              <w:jc w:val="center"/>
            </w:pPr>
            <w:r>
              <w:t>15</w:t>
            </w:r>
          </w:p>
        </w:tc>
        <w:tc>
          <w:tcPr>
            <w:tcW w:type="dxa" w:w="541"/>
            <w:tcMar>
              <w:left w:type="dxa" w:w="0"/>
              <w:right w:type="dxa" w:w="0"/>
            </w:tcMar>
          </w:tcPr>
          <w:p w14:paraId="F8AA0000">
            <w:pPr>
              <w:pStyle w:val="Style_2"/>
              <w:ind w:firstLine="0" w:left="0"/>
              <w:jc w:val="center"/>
            </w:pPr>
            <w:r>
              <w:t>7</w:t>
            </w:r>
          </w:p>
        </w:tc>
        <w:tc>
          <w:tcPr>
            <w:tcW w:type="dxa" w:w="624"/>
            <w:tcMar>
              <w:left w:type="dxa" w:w="0"/>
              <w:right w:type="dxa" w:w="0"/>
            </w:tcMar>
          </w:tcPr>
          <w:p w14:paraId="F9AA0000">
            <w:pPr>
              <w:pStyle w:val="Style_2"/>
              <w:ind w:firstLine="0" w:left="0"/>
              <w:jc w:val="center"/>
            </w:pPr>
            <w:r>
              <w:t>-</w:t>
            </w:r>
          </w:p>
        </w:tc>
        <w:tc>
          <w:tcPr>
            <w:tcW w:type="dxa" w:w="1243"/>
            <w:tcMar>
              <w:left w:type="dxa" w:w="0"/>
              <w:right w:type="dxa" w:w="0"/>
            </w:tcMar>
          </w:tcPr>
          <w:p w14:paraId="FAAA0000">
            <w:pPr>
              <w:pStyle w:val="Style_2"/>
              <w:ind w:firstLine="0" w:left="0"/>
              <w:jc w:val="center"/>
            </w:pPr>
            <w:r>
              <w:t>29,2</w:t>
            </w:r>
          </w:p>
        </w:tc>
        <w:tc>
          <w:tcPr>
            <w:tcW w:type="dxa" w:w="1243"/>
            <w:tcMar>
              <w:left w:type="dxa" w:w="0"/>
              <w:right w:type="dxa" w:w="0"/>
            </w:tcMar>
          </w:tcPr>
          <w:p w14:paraId="FBAA0000">
            <w:pPr>
              <w:pStyle w:val="Style_2"/>
              <w:ind w:firstLine="0" w:left="0"/>
              <w:jc w:val="center"/>
            </w:pPr>
            <w:r>
              <w:t>29,1</w:t>
            </w:r>
          </w:p>
        </w:tc>
        <w:tc>
          <w:tcPr>
            <w:tcW w:type="dxa" w:w="1243"/>
            <w:tcMar>
              <w:left w:type="dxa" w:w="0"/>
              <w:right w:type="dxa" w:w="0"/>
            </w:tcMar>
          </w:tcPr>
          <w:p w14:paraId="FCAA0000">
            <w:pPr>
              <w:pStyle w:val="Style_2"/>
              <w:ind w:firstLine="0" w:left="0"/>
              <w:jc w:val="center"/>
            </w:pPr>
            <w:r>
              <w:t>-</w:t>
            </w:r>
          </w:p>
        </w:tc>
        <w:tc>
          <w:tcPr>
            <w:tcW w:type="dxa" w:w="1243"/>
            <w:tcMar>
              <w:left w:type="dxa" w:w="0"/>
              <w:right w:type="dxa" w:w="0"/>
            </w:tcMar>
          </w:tcPr>
          <w:p w14:paraId="FDAA0000">
            <w:pPr>
              <w:pStyle w:val="Style_2"/>
              <w:ind w:firstLine="0" w:left="0"/>
              <w:jc w:val="center"/>
            </w:pPr>
            <w:r>
              <w:t>-</w:t>
            </w:r>
          </w:p>
        </w:tc>
        <w:tc>
          <w:tcPr>
            <w:tcW w:type="dxa" w:w="1243"/>
            <w:tcMar>
              <w:left w:type="dxa" w:w="0"/>
              <w:right w:type="dxa" w:w="0"/>
            </w:tcMar>
          </w:tcPr>
          <w:p w14:paraId="FEAA0000">
            <w:pPr>
              <w:pStyle w:val="Style_2"/>
              <w:ind w:firstLine="0" w:left="0"/>
              <w:jc w:val="center"/>
            </w:pPr>
            <w:r>
              <w:t>38,4</w:t>
            </w:r>
          </w:p>
        </w:tc>
        <w:tc>
          <w:tcPr>
            <w:tcW w:type="dxa" w:w="1243"/>
            <w:tcMar>
              <w:left w:type="dxa" w:w="0"/>
              <w:right w:type="dxa" w:w="0"/>
            </w:tcMar>
          </w:tcPr>
          <w:p w14:paraId="FFAA0000">
            <w:pPr>
              <w:pStyle w:val="Style_2"/>
              <w:ind w:firstLine="0" w:left="0"/>
              <w:jc w:val="center"/>
            </w:pPr>
            <w:r>
              <w:t>34,76</w:t>
            </w:r>
          </w:p>
        </w:tc>
        <w:tc>
          <w:tcPr>
            <w:tcW w:type="dxa" w:w="1243"/>
            <w:tcMar>
              <w:left w:type="dxa" w:w="0"/>
              <w:right w:type="dxa" w:w="0"/>
            </w:tcMar>
          </w:tcPr>
          <w:p w14:paraId="00AB0000">
            <w:pPr>
              <w:pStyle w:val="Style_2"/>
              <w:ind w:firstLine="0" w:left="0"/>
              <w:jc w:val="center"/>
            </w:pPr>
            <w:r>
              <w:t>153,7</w:t>
            </w:r>
          </w:p>
        </w:tc>
        <w:tc>
          <w:tcPr>
            <w:tcW w:type="dxa" w:w="1243"/>
            <w:tcMar>
              <w:left w:type="dxa" w:w="0"/>
              <w:right w:type="dxa" w:w="0"/>
            </w:tcMar>
          </w:tcPr>
          <w:p w14:paraId="01AB0000">
            <w:pPr>
              <w:pStyle w:val="Style_2"/>
              <w:ind w:firstLine="0" w:left="0"/>
              <w:jc w:val="center"/>
            </w:pPr>
            <w:r>
              <w:t>153,7</w:t>
            </w:r>
          </w:p>
        </w:tc>
        <w:tc>
          <w:tcPr>
            <w:tcW w:type="dxa" w:w="1243"/>
            <w:tcMar>
              <w:left w:type="dxa" w:w="0"/>
              <w:right w:type="dxa" w:w="0"/>
            </w:tcMar>
          </w:tcPr>
          <w:p w14:paraId="02AB0000">
            <w:pPr>
              <w:pStyle w:val="Style_2"/>
              <w:ind w:firstLine="0" w:left="0"/>
              <w:jc w:val="center"/>
            </w:pPr>
            <w:r>
              <w:t>153,7</w:t>
            </w:r>
          </w:p>
        </w:tc>
        <w:tc>
          <w:tcPr>
            <w:tcW w:type="dxa" w:w="1243"/>
            <w:tcMar>
              <w:left w:type="dxa" w:w="0"/>
              <w:right w:type="dxa" w:w="0"/>
            </w:tcMar>
          </w:tcPr>
          <w:p w14:paraId="03AB0000">
            <w:pPr>
              <w:pStyle w:val="Style_2"/>
              <w:ind w:firstLine="0" w:left="0"/>
              <w:jc w:val="center"/>
            </w:pPr>
            <w:r>
              <w:t>151,4</w:t>
            </w:r>
          </w:p>
        </w:tc>
        <w:tc>
          <w:tcPr>
            <w:tcW w:type="dxa" w:w="1243"/>
            <w:tcMar>
              <w:left w:type="dxa" w:w="0"/>
              <w:right w:type="dxa" w:w="0"/>
            </w:tcMar>
          </w:tcPr>
          <w:p w14:paraId="04AB0000">
            <w:pPr>
              <w:pStyle w:val="Style_2"/>
              <w:ind w:firstLine="0" w:left="0"/>
              <w:jc w:val="center"/>
            </w:pPr>
            <w:r>
              <w:t>151,4</w:t>
            </w:r>
          </w:p>
        </w:tc>
        <w:tc>
          <w:tcPr>
            <w:tcW w:type="dxa" w:w="1245"/>
            <w:tcMar>
              <w:left w:type="dxa" w:w="0"/>
              <w:right w:type="dxa" w:w="0"/>
            </w:tcMar>
          </w:tcPr>
          <w:p w14:paraId="05AB0000">
            <w:pPr>
              <w:pStyle w:val="Style_2"/>
              <w:ind w:firstLine="0" w:left="0"/>
              <w:jc w:val="center"/>
            </w:pPr>
            <w:r>
              <w:t>151,4</w:t>
            </w:r>
          </w:p>
        </w:tc>
      </w:tr>
      <w:tr>
        <w:tc>
          <w:tcPr>
            <w:tcW w:type="dxa" w:w="2324"/>
            <w:gridSpan w:val="1"/>
            <w:vMerge w:val="continue"/>
            <w:tcMar>
              <w:left w:type="dxa" w:w="0"/>
              <w:right w:type="dxa" w:w="0"/>
            </w:tcMar>
          </w:tcPr>
          <w:p/>
        </w:tc>
        <w:tc>
          <w:tcPr>
            <w:tcW w:type="dxa" w:w="2154"/>
            <w:tcMar>
              <w:left w:type="dxa" w:w="0"/>
              <w:right w:type="dxa" w:w="0"/>
            </w:tcMar>
          </w:tcPr>
          <w:p w14:paraId="06AB0000">
            <w:pPr>
              <w:pStyle w:val="Style_2"/>
              <w:ind w:firstLine="0" w:left="0"/>
              <w:jc w:val="left"/>
            </w:pPr>
            <w:r>
              <w:t>Кабардино-Балкарская Республика</w:t>
            </w:r>
          </w:p>
        </w:tc>
        <w:tc>
          <w:tcPr>
            <w:tcW w:type="dxa" w:w="541"/>
            <w:tcMar>
              <w:left w:type="dxa" w:w="0"/>
              <w:right w:type="dxa" w:w="0"/>
            </w:tcMar>
          </w:tcPr>
          <w:p w14:paraId="07AB0000">
            <w:pPr>
              <w:pStyle w:val="Style_2"/>
              <w:ind w:firstLine="0" w:left="0"/>
              <w:jc w:val="center"/>
            </w:pPr>
            <w:r>
              <w:t>139</w:t>
            </w:r>
          </w:p>
        </w:tc>
        <w:tc>
          <w:tcPr>
            <w:tcW w:type="dxa" w:w="541"/>
            <w:tcMar>
              <w:left w:type="dxa" w:w="0"/>
              <w:right w:type="dxa" w:w="0"/>
            </w:tcMar>
          </w:tcPr>
          <w:p w14:paraId="08AB0000">
            <w:pPr>
              <w:pStyle w:val="Style_2"/>
              <w:ind w:firstLine="0" w:left="0"/>
              <w:jc w:val="center"/>
            </w:pPr>
            <w:r>
              <w:t>15</w:t>
            </w:r>
          </w:p>
        </w:tc>
        <w:tc>
          <w:tcPr>
            <w:tcW w:type="dxa" w:w="541"/>
            <w:tcMar>
              <w:left w:type="dxa" w:w="0"/>
              <w:right w:type="dxa" w:w="0"/>
            </w:tcMar>
          </w:tcPr>
          <w:p w14:paraId="09AB0000">
            <w:pPr>
              <w:pStyle w:val="Style_2"/>
              <w:ind w:firstLine="0" w:left="0"/>
              <w:jc w:val="center"/>
            </w:pPr>
            <w:r>
              <w:t>7</w:t>
            </w:r>
          </w:p>
        </w:tc>
        <w:tc>
          <w:tcPr>
            <w:tcW w:type="dxa" w:w="624"/>
            <w:tcMar>
              <w:left w:type="dxa" w:w="0"/>
              <w:right w:type="dxa" w:w="0"/>
            </w:tcMar>
          </w:tcPr>
          <w:p w14:paraId="0AAB0000">
            <w:pPr>
              <w:pStyle w:val="Style_2"/>
              <w:ind w:firstLine="0" w:left="0"/>
              <w:jc w:val="center"/>
            </w:pPr>
            <w:r>
              <w:t>-</w:t>
            </w:r>
          </w:p>
        </w:tc>
        <w:tc>
          <w:tcPr>
            <w:tcW w:type="dxa" w:w="1243"/>
            <w:tcMar>
              <w:left w:type="dxa" w:w="0"/>
              <w:right w:type="dxa" w:w="0"/>
            </w:tcMar>
          </w:tcPr>
          <w:p w14:paraId="0BAB0000">
            <w:pPr>
              <w:pStyle w:val="Style_2"/>
              <w:ind w:firstLine="0" w:left="0"/>
              <w:jc w:val="center"/>
            </w:pPr>
            <w:r>
              <w:t>367,7</w:t>
            </w:r>
          </w:p>
        </w:tc>
        <w:tc>
          <w:tcPr>
            <w:tcW w:type="dxa" w:w="1243"/>
            <w:tcMar>
              <w:left w:type="dxa" w:w="0"/>
              <w:right w:type="dxa" w:w="0"/>
            </w:tcMar>
          </w:tcPr>
          <w:p w14:paraId="0CAB0000">
            <w:pPr>
              <w:pStyle w:val="Style_2"/>
              <w:ind w:firstLine="0" w:left="0"/>
              <w:jc w:val="center"/>
            </w:pPr>
            <w:r>
              <w:t>243</w:t>
            </w:r>
          </w:p>
        </w:tc>
        <w:tc>
          <w:tcPr>
            <w:tcW w:type="dxa" w:w="1243"/>
            <w:tcMar>
              <w:left w:type="dxa" w:w="0"/>
              <w:right w:type="dxa" w:w="0"/>
            </w:tcMar>
          </w:tcPr>
          <w:p w14:paraId="0DAB0000">
            <w:pPr>
              <w:pStyle w:val="Style_2"/>
              <w:ind w:firstLine="0" w:left="0"/>
              <w:jc w:val="center"/>
            </w:pPr>
            <w:r>
              <w:t>213,5</w:t>
            </w:r>
          </w:p>
        </w:tc>
        <w:tc>
          <w:tcPr>
            <w:tcW w:type="dxa" w:w="1243"/>
            <w:tcMar>
              <w:left w:type="dxa" w:w="0"/>
              <w:right w:type="dxa" w:w="0"/>
            </w:tcMar>
          </w:tcPr>
          <w:p w14:paraId="0EAB0000">
            <w:pPr>
              <w:pStyle w:val="Style_2"/>
              <w:ind w:firstLine="0" w:left="0"/>
              <w:jc w:val="center"/>
            </w:pPr>
            <w:r>
              <w:t>133,06</w:t>
            </w:r>
          </w:p>
        </w:tc>
        <w:tc>
          <w:tcPr>
            <w:tcW w:type="dxa" w:w="1243"/>
            <w:tcMar>
              <w:left w:type="dxa" w:w="0"/>
              <w:right w:type="dxa" w:w="0"/>
            </w:tcMar>
          </w:tcPr>
          <w:p w14:paraId="0FAB0000">
            <w:pPr>
              <w:pStyle w:val="Style_2"/>
              <w:ind w:firstLine="0" w:left="0"/>
              <w:jc w:val="center"/>
            </w:pPr>
            <w:r>
              <w:t>173,9</w:t>
            </w:r>
          </w:p>
        </w:tc>
        <w:tc>
          <w:tcPr>
            <w:tcW w:type="dxa" w:w="1243"/>
            <w:tcMar>
              <w:left w:type="dxa" w:w="0"/>
              <w:right w:type="dxa" w:w="0"/>
            </w:tcMar>
          </w:tcPr>
          <w:p w14:paraId="10AB0000">
            <w:pPr>
              <w:pStyle w:val="Style_2"/>
              <w:ind w:firstLine="0" w:left="0"/>
              <w:jc w:val="center"/>
            </w:pPr>
            <w:r>
              <w:t>166,76</w:t>
            </w:r>
          </w:p>
        </w:tc>
        <w:tc>
          <w:tcPr>
            <w:tcW w:type="dxa" w:w="1243"/>
            <w:tcMar>
              <w:left w:type="dxa" w:w="0"/>
              <w:right w:type="dxa" w:w="0"/>
            </w:tcMar>
          </w:tcPr>
          <w:p w14:paraId="11AB0000">
            <w:pPr>
              <w:pStyle w:val="Style_2"/>
              <w:ind w:firstLine="0" w:left="0"/>
              <w:jc w:val="center"/>
            </w:pPr>
            <w:r>
              <w:t>223,6</w:t>
            </w:r>
          </w:p>
        </w:tc>
        <w:tc>
          <w:tcPr>
            <w:tcW w:type="dxa" w:w="1243"/>
            <w:tcMar>
              <w:left w:type="dxa" w:w="0"/>
              <w:right w:type="dxa" w:w="0"/>
            </w:tcMar>
          </w:tcPr>
          <w:p w14:paraId="12AB0000">
            <w:pPr>
              <w:pStyle w:val="Style_2"/>
              <w:ind w:firstLine="0" w:left="0"/>
              <w:jc w:val="center"/>
            </w:pPr>
            <w:r>
              <w:t>-</w:t>
            </w:r>
          </w:p>
        </w:tc>
        <w:tc>
          <w:tcPr>
            <w:tcW w:type="dxa" w:w="1243"/>
            <w:tcMar>
              <w:left w:type="dxa" w:w="0"/>
              <w:right w:type="dxa" w:w="0"/>
            </w:tcMar>
          </w:tcPr>
          <w:p w14:paraId="13AB0000">
            <w:pPr>
              <w:pStyle w:val="Style_2"/>
              <w:ind w:firstLine="0" w:left="0"/>
              <w:jc w:val="center"/>
            </w:pPr>
            <w:r>
              <w:t>-</w:t>
            </w:r>
          </w:p>
        </w:tc>
        <w:tc>
          <w:tcPr>
            <w:tcW w:type="dxa" w:w="1243"/>
            <w:tcMar>
              <w:left w:type="dxa" w:w="0"/>
              <w:right w:type="dxa" w:w="0"/>
            </w:tcMar>
          </w:tcPr>
          <w:p w14:paraId="14AB0000">
            <w:pPr>
              <w:pStyle w:val="Style_2"/>
              <w:ind w:firstLine="0" w:left="0"/>
              <w:jc w:val="center"/>
            </w:pPr>
            <w:r>
              <w:t>-</w:t>
            </w:r>
          </w:p>
        </w:tc>
        <w:tc>
          <w:tcPr>
            <w:tcW w:type="dxa" w:w="1243"/>
            <w:tcMar>
              <w:left w:type="dxa" w:w="0"/>
              <w:right w:type="dxa" w:w="0"/>
            </w:tcMar>
          </w:tcPr>
          <w:p w14:paraId="15AB0000">
            <w:pPr>
              <w:pStyle w:val="Style_2"/>
              <w:ind w:firstLine="0" w:left="0"/>
              <w:jc w:val="center"/>
            </w:pPr>
            <w:r>
              <w:t>-</w:t>
            </w:r>
          </w:p>
        </w:tc>
        <w:tc>
          <w:tcPr>
            <w:tcW w:type="dxa" w:w="1245"/>
            <w:tcMar>
              <w:left w:type="dxa" w:w="0"/>
              <w:right w:type="dxa" w:w="0"/>
            </w:tcMar>
          </w:tcPr>
          <w:p w14:paraId="16A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7AB0000">
            <w:pPr>
              <w:pStyle w:val="Style_2"/>
              <w:ind w:firstLine="0" w:left="0"/>
              <w:jc w:val="left"/>
            </w:pPr>
            <w:r>
              <w:t>Республика Северная Осетия - Алания</w:t>
            </w:r>
          </w:p>
        </w:tc>
        <w:tc>
          <w:tcPr>
            <w:tcW w:type="dxa" w:w="541"/>
            <w:tcMar>
              <w:left w:type="dxa" w:w="0"/>
              <w:right w:type="dxa" w:w="0"/>
            </w:tcMar>
          </w:tcPr>
          <w:p w14:paraId="18AB0000">
            <w:pPr>
              <w:pStyle w:val="Style_2"/>
              <w:ind w:firstLine="0" w:left="0"/>
              <w:jc w:val="center"/>
            </w:pPr>
            <w:r>
              <w:t>139</w:t>
            </w:r>
          </w:p>
        </w:tc>
        <w:tc>
          <w:tcPr>
            <w:tcW w:type="dxa" w:w="541"/>
            <w:tcMar>
              <w:left w:type="dxa" w:w="0"/>
              <w:right w:type="dxa" w:w="0"/>
            </w:tcMar>
          </w:tcPr>
          <w:p w14:paraId="19AB0000">
            <w:pPr>
              <w:pStyle w:val="Style_2"/>
              <w:ind w:firstLine="0" w:left="0"/>
              <w:jc w:val="center"/>
            </w:pPr>
            <w:r>
              <w:t>15</w:t>
            </w:r>
          </w:p>
        </w:tc>
        <w:tc>
          <w:tcPr>
            <w:tcW w:type="dxa" w:w="541"/>
            <w:tcMar>
              <w:left w:type="dxa" w:w="0"/>
              <w:right w:type="dxa" w:w="0"/>
            </w:tcMar>
          </w:tcPr>
          <w:p w14:paraId="1AAB0000">
            <w:pPr>
              <w:pStyle w:val="Style_2"/>
              <w:ind w:firstLine="0" w:left="0"/>
              <w:jc w:val="center"/>
            </w:pPr>
            <w:r>
              <w:t>7</w:t>
            </w:r>
          </w:p>
        </w:tc>
        <w:tc>
          <w:tcPr>
            <w:tcW w:type="dxa" w:w="624"/>
            <w:tcMar>
              <w:left w:type="dxa" w:w="0"/>
              <w:right w:type="dxa" w:w="0"/>
            </w:tcMar>
          </w:tcPr>
          <w:p w14:paraId="1BAB0000">
            <w:pPr>
              <w:pStyle w:val="Style_2"/>
              <w:ind w:firstLine="0" w:left="0"/>
              <w:jc w:val="center"/>
            </w:pPr>
            <w:r>
              <w:t>-</w:t>
            </w:r>
          </w:p>
        </w:tc>
        <w:tc>
          <w:tcPr>
            <w:tcW w:type="dxa" w:w="1243"/>
            <w:tcMar>
              <w:left w:type="dxa" w:w="0"/>
              <w:right w:type="dxa" w:w="0"/>
            </w:tcMar>
          </w:tcPr>
          <w:p w14:paraId="1CAB0000">
            <w:pPr>
              <w:pStyle w:val="Style_2"/>
              <w:ind w:firstLine="0" w:left="0"/>
              <w:jc w:val="center"/>
            </w:pPr>
            <w:r>
              <w:t>-</w:t>
            </w:r>
          </w:p>
        </w:tc>
        <w:tc>
          <w:tcPr>
            <w:tcW w:type="dxa" w:w="1243"/>
            <w:tcMar>
              <w:left w:type="dxa" w:w="0"/>
              <w:right w:type="dxa" w:w="0"/>
            </w:tcMar>
          </w:tcPr>
          <w:p w14:paraId="1DAB0000">
            <w:pPr>
              <w:pStyle w:val="Style_2"/>
              <w:ind w:firstLine="0" w:left="0"/>
              <w:jc w:val="center"/>
            </w:pPr>
            <w:r>
              <w:t>-</w:t>
            </w:r>
          </w:p>
        </w:tc>
        <w:tc>
          <w:tcPr>
            <w:tcW w:type="dxa" w:w="1243"/>
            <w:tcMar>
              <w:left w:type="dxa" w:w="0"/>
              <w:right w:type="dxa" w:w="0"/>
            </w:tcMar>
          </w:tcPr>
          <w:p w14:paraId="1EAB0000">
            <w:pPr>
              <w:pStyle w:val="Style_2"/>
              <w:ind w:firstLine="0" w:left="0"/>
              <w:jc w:val="center"/>
            </w:pPr>
            <w:r>
              <w:t>187,2</w:t>
            </w:r>
          </w:p>
        </w:tc>
        <w:tc>
          <w:tcPr>
            <w:tcW w:type="dxa" w:w="1243"/>
            <w:tcMar>
              <w:left w:type="dxa" w:w="0"/>
              <w:right w:type="dxa" w:w="0"/>
            </w:tcMar>
          </w:tcPr>
          <w:p w14:paraId="1FAB0000">
            <w:pPr>
              <w:pStyle w:val="Style_2"/>
              <w:ind w:firstLine="0" w:left="0"/>
              <w:jc w:val="center"/>
            </w:pPr>
            <w:r>
              <w:t>187,11</w:t>
            </w:r>
          </w:p>
        </w:tc>
        <w:tc>
          <w:tcPr>
            <w:tcW w:type="dxa" w:w="1243"/>
            <w:tcMar>
              <w:left w:type="dxa" w:w="0"/>
              <w:right w:type="dxa" w:w="0"/>
            </w:tcMar>
          </w:tcPr>
          <w:p w14:paraId="20AB0000">
            <w:pPr>
              <w:pStyle w:val="Style_2"/>
              <w:ind w:firstLine="0" w:left="0"/>
              <w:jc w:val="center"/>
            </w:pPr>
            <w:r>
              <w:t>239,5</w:t>
            </w:r>
          </w:p>
        </w:tc>
        <w:tc>
          <w:tcPr>
            <w:tcW w:type="dxa" w:w="1243"/>
            <w:tcMar>
              <w:left w:type="dxa" w:w="0"/>
              <w:right w:type="dxa" w:w="0"/>
            </w:tcMar>
          </w:tcPr>
          <w:p w14:paraId="21AB0000">
            <w:pPr>
              <w:pStyle w:val="Style_2"/>
              <w:ind w:firstLine="0" w:left="0"/>
              <w:jc w:val="center"/>
            </w:pPr>
            <w:r>
              <w:t>239,5</w:t>
            </w:r>
          </w:p>
        </w:tc>
        <w:tc>
          <w:tcPr>
            <w:tcW w:type="dxa" w:w="1243"/>
            <w:tcMar>
              <w:left w:type="dxa" w:w="0"/>
              <w:right w:type="dxa" w:w="0"/>
            </w:tcMar>
          </w:tcPr>
          <w:p w14:paraId="22AB0000">
            <w:pPr>
              <w:pStyle w:val="Style_2"/>
              <w:ind w:firstLine="0" w:left="0"/>
              <w:jc w:val="center"/>
            </w:pPr>
            <w:r>
              <w:t>-</w:t>
            </w:r>
          </w:p>
        </w:tc>
        <w:tc>
          <w:tcPr>
            <w:tcW w:type="dxa" w:w="1243"/>
            <w:tcMar>
              <w:left w:type="dxa" w:w="0"/>
              <w:right w:type="dxa" w:w="0"/>
            </w:tcMar>
          </w:tcPr>
          <w:p w14:paraId="23AB0000">
            <w:pPr>
              <w:pStyle w:val="Style_2"/>
              <w:ind w:firstLine="0" w:left="0"/>
              <w:jc w:val="center"/>
            </w:pPr>
            <w:r>
              <w:t>-</w:t>
            </w:r>
          </w:p>
        </w:tc>
        <w:tc>
          <w:tcPr>
            <w:tcW w:type="dxa" w:w="1243"/>
            <w:tcMar>
              <w:left w:type="dxa" w:w="0"/>
              <w:right w:type="dxa" w:w="0"/>
            </w:tcMar>
          </w:tcPr>
          <w:p w14:paraId="24AB0000">
            <w:pPr>
              <w:pStyle w:val="Style_2"/>
              <w:ind w:firstLine="0" w:left="0"/>
              <w:jc w:val="center"/>
            </w:pPr>
            <w:r>
              <w:t>-</w:t>
            </w:r>
          </w:p>
        </w:tc>
        <w:tc>
          <w:tcPr>
            <w:tcW w:type="dxa" w:w="1243"/>
            <w:tcMar>
              <w:left w:type="dxa" w:w="0"/>
              <w:right w:type="dxa" w:w="0"/>
            </w:tcMar>
          </w:tcPr>
          <w:p w14:paraId="25AB0000">
            <w:pPr>
              <w:pStyle w:val="Style_2"/>
              <w:ind w:firstLine="0" w:left="0"/>
              <w:jc w:val="center"/>
            </w:pPr>
            <w:r>
              <w:t>-</w:t>
            </w:r>
          </w:p>
        </w:tc>
        <w:tc>
          <w:tcPr>
            <w:tcW w:type="dxa" w:w="1243"/>
            <w:tcMar>
              <w:left w:type="dxa" w:w="0"/>
              <w:right w:type="dxa" w:w="0"/>
            </w:tcMar>
          </w:tcPr>
          <w:p w14:paraId="26AB0000">
            <w:pPr>
              <w:pStyle w:val="Style_2"/>
              <w:ind w:firstLine="0" w:left="0"/>
              <w:jc w:val="center"/>
            </w:pPr>
            <w:r>
              <w:t>-</w:t>
            </w:r>
          </w:p>
        </w:tc>
        <w:tc>
          <w:tcPr>
            <w:tcW w:type="dxa" w:w="1245"/>
            <w:tcMar>
              <w:left w:type="dxa" w:w="0"/>
              <w:right w:type="dxa" w:w="0"/>
            </w:tcMar>
          </w:tcPr>
          <w:p w14:paraId="27A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8AB0000">
            <w:pPr>
              <w:pStyle w:val="Style_2"/>
              <w:ind w:firstLine="0" w:left="0"/>
              <w:jc w:val="left"/>
            </w:pPr>
            <w:r>
              <w:t>Ставропольский край</w:t>
            </w:r>
          </w:p>
        </w:tc>
        <w:tc>
          <w:tcPr>
            <w:tcW w:type="dxa" w:w="541"/>
            <w:tcMar>
              <w:left w:type="dxa" w:w="0"/>
              <w:right w:type="dxa" w:w="0"/>
            </w:tcMar>
          </w:tcPr>
          <w:p w14:paraId="29AB0000">
            <w:pPr>
              <w:pStyle w:val="Style_2"/>
              <w:ind w:firstLine="0" w:left="0"/>
              <w:jc w:val="center"/>
            </w:pPr>
            <w:r>
              <w:t>139</w:t>
            </w:r>
          </w:p>
        </w:tc>
        <w:tc>
          <w:tcPr>
            <w:tcW w:type="dxa" w:w="541"/>
            <w:tcMar>
              <w:left w:type="dxa" w:w="0"/>
              <w:right w:type="dxa" w:w="0"/>
            </w:tcMar>
          </w:tcPr>
          <w:p w14:paraId="2AAB0000">
            <w:pPr>
              <w:pStyle w:val="Style_2"/>
              <w:ind w:firstLine="0" w:left="0"/>
              <w:jc w:val="center"/>
            </w:pPr>
            <w:r>
              <w:t>15</w:t>
            </w:r>
          </w:p>
        </w:tc>
        <w:tc>
          <w:tcPr>
            <w:tcW w:type="dxa" w:w="541"/>
            <w:tcMar>
              <w:left w:type="dxa" w:w="0"/>
              <w:right w:type="dxa" w:w="0"/>
            </w:tcMar>
          </w:tcPr>
          <w:p w14:paraId="2BAB0000">
            <w:pPr>
              <w:pStyle w:val="Style_2"/>
              <w:ind w:firstLine="0" w:left="0"/>
              <w:jc w:val="center"/>
            </w:pPr>
            <w:r>
              <w:t>7</w:t>
            </w:r>
          </w:p>
        </w:tc>
        <w:tc>
          <w:tcPr>
            <w:tcW w:type="dxa" w:w="624"/>
            <w:tcMar>
              <w:left w:type="dxa" w:w="0"/>
              <w:right w:type="dxa" w:w="0"/>
            </w:tcMar>
          </w:tcPr>
          <w:p w14:paraId="2CAB0000">
            <w:pPr>
              <w:pStyle w:val="Style_2"/>
              <w:ind w:firstLine="0" w:left="0"/>
              <w:jc w:val="center"/>
            </w:pPr>
            <w:r>
              <w:t>-</w:t>
            </w:r>
          </w:p>
        </w:tc>
        <w:tc>
          <w:tcPr>
            <w:tcW w:type="dxa" w:w="1243"/>
            <w:tcMar>
              <w:left w:type="dxa" w:w="0"/>
              <w:right w:type="dxa" w:w="0"/>
            </w:tcMar>
          </w:tcPr>
          <w:p w14:paraId="2DAB0000">
            <w:pPr>
              <w:pStyle w:val="Style_2"/>
              <w:ind w:firstLine="0" w:left="0"/>
              <w:jc w:val="center"/>
            </w:pPr>
            <w:r>
              <w:t>626,7</w:t>
            </w:r>
          </w:p>
        </w:tc>
        <w:tc>
          <w:tcPr>
            <w:tcW w:type="dxa" w:w="1243"/>
            <w:tcMar>
              <w:left w:type="dxa" w:w="0"/>
              <w:right w:type="dxa" w:w="0"/>
            </w:tcMar>
          </w:tcPr>
          <w:p w14:paraId="2EAB0000">
            <w:pPr>
              <w:pStyle w:val="Style_2"/>
              <w:ind w:firstLine="0" w:left="0"/>
              <w:jc w:val="center"/>
            </w:pPr>
            <w:r>
              <w:t>480,9</w:t>
            </w:r>
          </w:p>
        </w:tc>
        <w:tc>
          <w:tcPr>
            <w:tcW w:type="dxa" w:w="1243"/>
            <w:tcMar>
              <w:left w:type="dxa" w:w="0"/>
              <w:right w:type="dxa" w:w="0"/>
            </w:tcMar>
          </w:tcPr>
          <w:p w14:paraId="2FAB0000">
            <w:pPr>
              <w:pStyle w:val="Style_2"/>
              <w:ind w:firstLine="0" w:left="0"/>
              <w:jc w:val="center"/>
            </w:pPr>
            <w:r>
              <w:t>522,9</w:t>
            </w:r>
          </w:p>
        </w:tc>
        <w:tc>
          <w:tcPr>
            <w:tcW w:type="dxa" w:w="1243"/>
            <w:tcMar>
              <w:left w:type="dxa" w:w="0"/>
              <w:right w:type="dxa" w:w="0"/>
            </w:tcMar>
          </w:tcPr>
          <w:p w14:paraId="30AB0000">
            <w:pPr>
              <w:pStyle w:val="Style_2"/>
              <w:ind w:firstLine="0" w:left="0"/>
              <w:jc w:val="center"/>
            </w:pPr>
            <w:r>
              <w:t>520,05</w:t>
            </w:r>
          </w:p>
        </w:tc>
        <w:tc>
          <w:tcPr>
            <w:tcW w:type="dxa" w:w="1243"/>
            <w:tcMar>
              <w:left w:type="dxa" w:w="0"/>
              <w:right w:type="dxa" w:w="0"/>
            </w:tcMar>
          </w:tcPr>
          <w:p w14:paraId="31AB0000">
            <w:pPr>
              <w:pStyle w:val="Style_2"/>
              <w:ind w:firstLine="0" w:left="0"/>
              <w:jc w:val="center"/>
            </w:pPr>
            <w:r>
              <w:t>629,4</w:t>
            </w:r>
          </w:p>
        </w:tc>
        <w:tc>
          <w:tcPr>
            <w:tcW w:type="dxa" w:w="1243"/>
            <w:tcMar>
              <w:left w:type="dxa" w:w="0"/>
              <w:right w:type="dxa" w:w="0"/>
            </w:tcMar>
          </w:tcPr>
          <w:p w14:paraId="32AB0000">
            <w:pPr>
              <w:pStyle w:val="Style_2"/>
              <w:ind w:firstLine="0" w:left="0"/>
              <w:jc w:val="center"/>
            </w:pPr>
            <w:r>
              <w:t>556,31</w:t>
            </w:r>
          </w:p>
        </w:tc>
        <w:tc>
          <w:tcPr>
            <w:tcW w:type="dxa" w:w="1243"/>
            <w:tcMar>
              <w:left w:type="dxa" w:w="0"/>
              <w:right w:type="dxa" w:w="0"/>
            </w:tcMar>
          </w:tcPr>
          <w:p w14:paraId="33AB0000">
            <w:pPr>
              <w:pStyle w:val="Style_2"/>
              <w:ind w:firstLine="0" w:left="0"/>
              <w:jc w:val="center"/>
            </w:pPr>
            <w:r>
              <w:t>750,9</w:t>
            </w:r>
          </w:p>
        </w:tc>
        <w:tc>
          <w:tcPr>
            <w:tcW w:type="dxa" w:w="1243"/>
            <w:tcMar>
              <w:left w:type="dxa" w:w="0"/>
              <w:right w:type="dxa" w:w="0"/>
            </w:tcMar>
          </w:tcPr>
          <w:p w14:paraId="34AB0000">
            <w:pPr>
              <w:pStyle w:val="Style_2"/>
              <w:ind w:firstLine="0" w:left="0"/>
              <w:jc w:val="center"/>
            </w:pPr>
            <w:r>
              <w:t>641,9</w:t>
            </w:r>
          </w:p>
        </w:tc>
        <w:tc>
          <w:tcPr>
            <w:tcW w:type="dxa" w:w="1243"/>
            <w:tcMar>
              <w:left w:type="dxa" w:w="0"/>
              <w:right w:type="dxa" w:w="0"/>
            </w:tcMar>
          </w:tcPr>
          <w:p w14:paraId="35AB0000">
            <w:pPr>
              <w:pStyle w:val="Style_2"/>
              <w:ind w:firstLine="0" w:left="0"/>
              <w:jc w:val="center"/>
            </w:pPr>
            <w:r>
              <w:t>641,9</w:t>
            </w:r>
          </w:p>
        </w:tc>
        <w:tc>
          <w:tcPr>
            <w:tcW w:type="dxa" w:w="1243"/>
            <w:tcMar>
              <w:left w:type="dxa" w:w="0"/>
              <w:right w:type="dxa" w:w="0"/>
            </w:tcMar>
          </w:tcPr>
          <w:p w14:paraId="36AB0000">
            <w:pPr>
              <w:pStyle w:val="Style_2"/>
              <w:ind w:firstLine="0" w:left="0"/>
              <w:jc w:val="center"/>
            </w:pPr>
            <w:r>
              <w:t>651,8</w:t>
            </w:r>
          </w:p>
        </w:tc>
        <w:tc>
          <w:tcPr>
            <w:tcW w:type="dxa" w:w="1243"/>
            <w:tcMar>
              <w:left w:type="dxa" w:w="0"/>
              <w:right w:type="dxa" w:w="0"/>
            </w:tcMar>
          </w:tcPr>
          <w:p w14:paraId="37AB0000">
            <w:pPr>
              <w:pStyle w:val="Style_2"/>
              <w:ind w:firstLine="0" w:left="0"/>
              <w:jc w:val="center"/>
            </w:pPr>
            <w:r>
              <w:t>651,8</w:t>
            </w:r>
          </w:p>
        </w:tc>
        <w:tc>
          <w:tcPr>
            <w:tcW w:type="dxa" w:w="1245"/>
            <w:tcMar>
              <w:left w:type="dxa" w:w="0"/>
              <w:right w:type="dxa" w:w="0"/>
            </w:tcMar>
          </w:tcPr>
          <w:p w14:paraId="38AB0000">
            <w:pPr>
              <w:pStyle w:val="Style_2"/>
              <w:ind w:firstLine="0" w:left="0"/>
              <w:jc w:val="center"/>
            </w:pPr>
            <w:r>
              <w:t>651,8</w:t>
            </w:r>
          </w:p>
        </w:tc>
      </w:tr>
      <w:tr>
        <w:tc>
          <w:tcPr>
            <w:tcW w:type="dxa" w:w="2324"/>
            <w:vMerge w:val="restart"/>
            <w:tcMar>
              <w:left w:type="dxa" w:w="0"/>
              <w:right w:type="dxa" w:w="0"/>
            </w:tcMar>
          </w:tcPr>
          <w:p w14:paraId="39AB0000">
            <w:pPr>
              <w:pStyle w:val="Style_2"/>
              <w:ind w:firstLine="0" w:left="0"/>
              <w:jc w:val="left"/>
            </w:pPr>
            <w:r>
              <w:t>Основное мероприятие 7.1. Подготовка управленческих кадров для организаций народного хозяйства</w:t>
            </w:r>
          </w:p>
        </w:tc>
        <w:tc>
          <w:tcPr>
            <w:tcW w:type="dxa" w:w="2154"/>
            <w:tcMar>
              <w:left w:type="dxa" w:w="0"/>
              <w:right w:type="dxa" w:w="0"/>
            </w:tcMar>
          </w:tcPr>
          <w:p w14:paraId="3AAB0000">
            <w:pPr>
              <w:pStyle w:val="Style_2"/>
              <w:ind w:firstLine="0" w:left="0"/>
              <w:jc w:val="left"/>
            </w:pPr>
            <w:r>
              <w:t>Северо-Кавказский федеральный округ</w:t>
            </w:r>
          </w:p>
        </w:tc>
        <w:tc>
          <w:tcPr>
            <w:tcW w:type="dxa" w:w="541"/>
            <w:tcMar>
              <w:left w:type="dxa" w:w="0"/>
              <w:right w:type="dxa" w:w="0"/>
            </w:tcMar>
          </w:tcPr>
          <w:p w14:paraId="3BAB0000">
            <w:pPr>
              <w:pStyle w:val="Style_2"/>
              <w:ind w:firstLine="0" w:left="0"/>
              <w:jc w:val="center"/>
            </w:pPr>
            <w:r>
              <w:t>139</w:t>
            </w:r>
          </w:p>
        </w:tc>
        <w:tc>
          <w:tcPr>
            <w:tcW w:type="dxa" w:w="541"/>
            <w:tcMar>
              <w:left w:type="dxa" w:w="0"/>
              <w:right w:type="dxa" w:w="0"/>
            </w:tcMar>
          </w:tcPr>
          <w:p w14:paraId="3CAB0000">
            <w:pPr>
              <w:pStyle w:val="Style_2"/>
              <w:ind w:firstLine="0" w:left="0"/>
              <w:jc w:val="center"/>
            </w:pPr>
            <w:r>
              <w:t>15</w:t>
            </w:r>
          </w:p>
        </w:tc>
        <w:tc>
          <w:tcPr>
            <w:tcW w:type="dxa" w:w="541"/>
            <w:tcMar>
              <w:left w:type="dxa" w:w="0"/>
              <w:right w:type="dxa" w:w="0"/>
            </w:tcMar>
          </w:tcPr>
          <w:p w14:paraId="3DAB0000">
            <w:pPr>
              <w:pStyle w:val="Style_2"/>
              <w:ind w:firstLine="0" w:left="0"/>
              <w:jc w:val="center"/>
            </w:pPr>
            <w:r>
              <w:t>7</w:t>
            </w:r>
          </w:p>
        </w:tc>
        <w:tc>
          <w:tcPr>
            <w:tcW w:type="dxa" w:w="624"/>
            <w:tcMar>
              <w:left w:type="dxa" w:w="0"/>
              <w:right w:type="dxa" w:w="0"/>
            </w:tcMar>
          </w:tcPr>
          <w:p w14:paraId="3EAB0000">
            <w:pPr>
              <w:pStyle w:val="Style_2"/>
              <w:ind w:firstLine="0" w:left="0"/>
              <w:jc w:val="center"/>
            </w:pPr>
            <w:r>
              <w:t>7.1</w:t>
            </w:r>
          </w:p>
        </w:tc>
        <w:tc>
          <w:tcPr>
            <w:tcW w:type="dxa" w:w="1243"/>
            <w:tcMar>
              <w:left w:type="dxa" w:w="0"/>
              <w:right w:type="dxa" w:w="0"/>
            </w:tcMar>
          </w:tcPr>
          <w:p w14:paraId="3FAB0000">
            <w:pPr>
              <w:pStyle w:val="Style_2"/>
              <w:ind w:firstLine="0" w:left="0"/>
              <w:jc w:val="center"/>
            </w:pPr>
            <w:r>
              <w:t>1127,6</w:t>
            </w:r>
          </w:p>
        </w:tc>
        <w:tc>
          <w:tcPr>
            <w:tcW w:type="dxa" w:w="1243"/>
            <w:tcMar>
              <w:left w:type="dxa" w:w="0"/>
              <w:right w:type="dxa" w:w="0"/>
            </w:tcMar>
          </w:tcPr>
          <w:p w14:paraId="40AB0000">
            <w:pPr>
              <w:pStyle w:val="Style_2"/>
              <w:ind w:firstLine="0" w:left="0"/>
              <w:jc w:val="center"/>
            </w:pPr>
            <w:r>
              <w:t>857</w:t>
            </w:r>
          </w:p>
        </w:tc>
        <w:tc>
          <w:tcPr>
            <w:tcW w:type="dxa" w:w="1243"/>
            <w:tcMar>
              <w:left w:type="dxa" w:w="0"/>
              <w:right w:type="dxa" w:w="0"/>
            </w:tcMar>
          </w:tcPr>
          <w:p w14:paraId="41AB0000">
            <w:pPr>
              <w:pStyle w:val="Style_2"/>
              <w:ind w:firstLine="0" w:left="0"/>
              <w:jc w:val="center"/>
            </w:pPr>
            <w:r>
              <w:t>1038</w:t>
            </w:r>
          </w:p>
        </w:tc>
        <w:tc>
          <w:tcPr>
            <w:tcW w:type="dxa" w:w="1243"/>
            <w:tcMar>
              <w:left w:type="dxa" w:w="0"/>
              <w:right w:type="dxa" w:w="0"/>
            </w:tcMar>
          </w:tcPr>
          <w:p w14:paraId="42AB0000">
            <w:pPr>
              <w:pStyle w:val="Style_2"/>
              <w:ind w:firstLine="0" w:left="0"/>
              <w:jc w:val="center"/>
            </w:pPr>
            <w:r>
              <w:t>925,46</w:t>
            </w:r>
          </w:p>
        </w:tc>
        <w:tc>
          <w:tcPr>
            <w:tcW w:type="dxa" w:w="1243"/>
            <w:tcMar>
              <w:left w:type="dxa" w:w="0"/>
              <w:right w:type="dxa" w:w="0"/>
            </w:tcMar>
          </w:tcPr>
          <w:p w14:paraId="43AB0000">
            <w:pPr>
              <w:pStyle w:val="Style_2"/>
              <w:ind w:firstLine="0" w:left="0"/>
              <w:jc w:val="center"/>
            </w:pPr>
            <w:r>
              <w:t>1245,9</w:t>
            </w:r>
          </w:p>
        </w:tc>
        <w:tc>
          <w:tcPr>
            <w:tcW w:type="dxa" w:w="1243"/>
            <w:tcMar>
              <w:left w:type="dxa" w:w="0"/>
              <w:right w:type="dxa" w:w="0"/>
            </w:tcMar>
          </w:tcPr>
          <w:p w14:paraId="44AB0000">
            <w:pPr>
              <w:pStyle w:val="Style_2"/>
              <w:ind w:firstLine="0" w:left="0"/>
              <w:jc w:val="center"/>
            </w:pPr>
            <w:r>
              <w:t>1116,25</w:t>
            </w:r>
          </w:p>
        </w:tc>
        <w:tc>
          <w:tcPr>
            <w:tcW w:type="dxa" w:w="1243"/>
            <w:tcMar>
              <w:left w:type="dxa" w:w="0"/>
              <w:right w:type="dxa" w:w="0"/>
            </w:tcMar>
          </w:tcPr>
          <w:p w14:paraId="45AB0000">
            <w:pPr>
              <w:pStyle w:val="Style_2"/>
              <w:ind w:firstLine="0" w:left="0"/>
              <w:jc w:val="center"/>
            </w:pPr>
            <w:r>
              <w:t>1205,1</w:t>
            </w:r>
          </w:p>
        </w:tc>
        <w:tc>
          <w:tcPr>
            <w:tcW w:type="dxa" w:w="1243"/>
            <w:tcMar>
              <w:left w:type="dxa" w:w="0"/>
              <w:right w:type="dxa" w:w="0"/>
            </w:tcMar>
          </w:tcPr>
          <w:p w14:paraId="46AB0000">
            <w:pPr>
              <w:pStyle w:val="Style_2"/>
              <w:ind w:firstLine="0" w:left="0"/>
              <w:jc w:val="center"/>
            </w:pPr>
            <w:r>
              <w:t>872,5</w:t>
            </w:r>
          </w:p>
        </w:tc>
        <w:tc>
          <w:tcPr>
            <w:tcW w:type="dxa" w:w="1243"/>
            <w:tcMar>
              <w:left w:type="dxa" w:w="0"/>
              <w:right w:type="dxa" w:w="0"/>
            </w:tcMar>
          </w:tcPr>
          <w:p w14:paraId="47AB0000">
            <w:pPr>
              <w:pStyle w:val="Style_2"/>
              <w:ind w:firstLine="0" w:left="0"/>
              <w:jc w:val="center"/>
            </w:pPr>
            <w:r>
              <w:t>872,5</w:t>
            </w:r>
          </w:p>
        </w:tc>
        <w:tc>
          <w:tcPr>
            <w:tcW w:type="dxa" w:w="1243"/>
            <w:tcMar>
              <w:left w:type="dxa" w:w="0"/>
              <w:right w:type="dxa" w:w="0"/>
            </w:tcMar>
          </w:tcPr>
          <w:p w14:paraId="48AB0000">
            <w:pPr>
              <w:pStyle w:val="Style_2"/>
              <w:ind w:firstLine="0" w:left="0"/>
              <w:jc w:val="center"/>
            </w:pPr>
            <w:r>
              <w:t>880,1</w:t>
            </w:r>
          </w:p>
        </w:tc>
        <w:tc>
          <w:tcPr>
            <w:tcW w:type="dxa" w:w="1243"/>
            <w:tcMar>
              <w:left w:type="dxa" w:w="0"/>
              <w:right w:type="dxa" w:w="0"/>
            </w:tcMar>
          </w:tcPr>
          <w:p w14:paraId="49AB0000">
            <w:pPr>
              <w:pStyle w:val="Style_2"/>
              <w:ind w:firstLine="0" w:left="0"/>
              <w:jc w:val="center"/>
            </w:pPr>
            <w:r>
              <w:t>880,1</w:t>
            </w:r>
          </w:p>
        </w:tc>
        <w:tc>
          <w:tcPr>
            <w:tcW w:type="dxa" w:w="1245"/>
            <w:tcMar>
              <w:left w:type="dxa" w:w="0"/>
              <w:right w:type="dxa" w:w="0"/>
            </w:tcMar>
          </w:tcPr>
          <w:p w14:paraId="4AAB0000">
            <w:pPr>
              <w:pStyle w:val="Style_2"/>
              <w:ind w:firstLine="0" w:left="0"/>
              <w:jc w:val="center"/>
            </w:pPr>
            <w:r>
              <w:t>880,1</w:t>
            </w:r>
          </w:p>
        </w:tc>
      </w:tr>
      <w:tr>
        <w:tc>
          <w:tcPr>
            <w:tcW w:type="dxa" w:w="2324"/>
            <w:gridSpan w:val="1"/>
            <w:vMerge w:val="continue"/>
            <w:tcMar>
              <w:left w:type="dxa" w:w="0"/>
              <w:right w:type="dxa" w:w="0"/>
            </w:tcMar>
          </w:tcPr>
          <w:p/>
        </w:tc>
        <w:tc>
          <w:tcPr>
            <w:tcW w:type="dxa" w:w="2154"/>
            <w:tcMar>
              <w:left w:type="dxa" w:w="0"/>
              <w:right w:type="dxa" w:w="0"/>
            </w:tcMar>
          </w:tcPr>
          <w:p w14:paraId="4BAB0000">
            <w:pPr>
              <w:pStyle w:val="Style_2"/>
              <w:ind w:firstLine="0" w:left="0"/>
              <w:jc w:val="left"/>
            </w:pPr>
            <w:r>
              <w:t>Республика Дагестан</w:t>
            </w:r>
          </w:p>
        </w:tc>
        <w:tc>
          <w:tcPr>
            <w:tcW w:type="dxa" w:w="541"/>
            <w:tcMar>
              <w:left w:type="dxa" w:w="0"/>
              <w:right w:type="dxa" w:w="0"/>
            </w:tcMar>
          </w:tcPr>
          <w:p w14:paraId="4CAB0000">
            <w:pPr>
              <w:pStyle w:val="Style_2"/>
              <w:ind w:firstLine="0" w:left="0"/>
              <w:jc w:val="center"/>
            </w:pPr>
            <w:r>
              <w:t>139</w:t>
            </w:r>
          </w:p>
        </w:tc>
        <w:tc>
          <w:tcPr>
            <w:tcW w:type="dxa" w:w="541"/>
            <w:tcMar>
              <w:left w:type="dxa" w:w="0"/>
              <w:right w:type="dxa" w:w="0"/>
            </w:tcMar>
          </w:tcPr>
          <w:p w14:paraId="4DAB0000">
            <w:pPr>
              <w:pStyle w:val="Style_2"/>
              <w:ind w:firstLine="0" w:left="0"/>
              <w:jc w:val="center"/>
            </w:pPr>
            <w:r>
              <w:t>15</w:t>
            </w:r>
          </w:p>
        </w:tc>
        <w:tc>
          <w:tcPr>
            <w:tcW w:type="dxa" w:w="541"/>
            <w:tcMar>
              <w:left w:type="dxa" w:w="0"/>
              <w:right w:type="dxa" w:w="0"/>
            </w:tcMar>
          </w:tcPr>
          <w:p w14:paraId="4EAB0000">
            <w:pPr>
              <w:pStyle w:val="Style_2"/>
              <w:ind w:firstLine="0" w:left="0"/>
              <w:jc w:val="center"/>
            </w:pPr>
            <w:r>
              <w:t>7</w:t>
            </w:r>
          </w:p>
        </w:tc>
        <w:tc>
          <w:tcPr>
            <w:tcW w:type="dxa" w:w="624"/>
            <w:tcMar>
              <w:left w:type="dxa" w:w="0"/>
              <w:right w:type="dxa" w:w="0"/>
            </w:tcMar>
          </w:tcPr>
          <w:p w14:paraId="4FAB0000">
            <w:pPr>
              <w:pStyle w:val="Style_2"/>
              <w:ind w:firstLine="0" w:left="0"/>
              <w:jc w:val="center"/>
            </w:pPr>
            <w:r>
              <w:t>7.1</w:t>
            </w:r>
          </w:p>
        </w:tc>
        <w:tc>
          <w:tcPr>
            <w:tcW w:type="dxa" w:w="1243"/>
            <w:tcMar>
              <w:left w:type="dxa" w:w="0"/>
              <w:right w:type="dxa" w:w="0"/>
            </w:tcMar>
          </w:tcPr>
          <w:p w14:paraId="50AB0000">
            <w:pPr>
              <w:pStyle w:val="Style_2"/>
              <w:ind w:firstLine="0" w:left="0"/>
              <w:jc w:val="center"/>
            </w:pPr>
            <w:r>
              <w:t>104</w:t>
            </w:r>
          </w:p>
        </w:tc>
        <w:tc>
          <w:tcPr>
            <w:tcW w:type="dxa" w:w="1243"/>
            <w:tcMar>
              <w:left w:type="dxa" w:w="0"/>
              <w:right w:type="dxa" w:w="0"/>
            </w:tcMar>
          </w:tcPr>
          <w:p w14:paraId="51AB0000">
            <w:pPr>
              <w:pStyle w:val="Style_2"/>
              <w:ind w:firstLine="0" w:left="0"/>
              <w:jc w:val="center"/>
            </w:pPr>
            <w:r>
              <w:t>104</w:t>
            </w:r>
          </w:p>
        </w:tc>
        <w:tc>
          <w:tcPr>
            <w:tcW w:type="dxa" w:w="1243"/>
            <w:tcMar>
              <w:left w:type="dxa" w:w="0"/>
              <w:right w:type="dxa" w:w="0"/>
            </w:tcMar>
          </w:tcPr>
          <w:p w14:paraId="52AB0000">
            <w:pPr>
              <w:pStyle w:val="Style_2"/>
              <w:ind w:firstLine="0" w:left="0"/>
              <w:jc w:val="center"/>
            </w:pPr>
            <w:r>
              <w:t>114,4</w:t>
            </w:r>
          </w:p>
        </w:tc>
        <w:tc>
          <w:tcPr>
            <w:tcW w:type="dxa" w:w="1243"/>
            <w:tcMar>
              <w:left w:type="dxa" w:w="0"/>
              <w:right w:type="dxa" w:w="0"/>
            </w:tcMar>
          </w:tcPr>
          <w:p w14:paraId="53AB0000">
            <w:pPr>
              <w:pStyle w:val="Style_2"/>
              <w:ind w:firstLine="0" w:left="0"/>
              <w:jc w:val="center"/>
            </w:pPr>
            <w:r>
              <w:t>85,24</w:t>
            </w:r>
          </w:p>
        </w:tc>
        <w:tc>
          <w:tcPr>
            <w:tcW w:type="dxa" w:w="1243"/>
            <w:tcMar>
              <w:left w:type="dxa" w:w="0"/>
              <w:right w:type="dxa" w:w="0"/>
            </w:tcMar>
          </w:tcPr>
          <w:p w14:paraId="54AB0000">
            <w:pPr>
              <w:pStyle w:val="Style_2"/>
              <w:ind w:firstLine="0" w:left="0"/>
              <w:jc w:val="center"/>
            </w:pPr>
            <w:r>
              <w:t>164,7</w:t>
            </w:r>
          </w:p>
        </w:tc>
        <w:tc>
          <w:tcPr>
            <w:tcW w:type="dxa" w:w="1243"/>
            <w:tcMar>
              <w:left w:type="dxa" w:w="0"/>
              <w:right w:type="dxa" w:w="0"/>
            </w:tcMar>
          </w:tcPr>
          <w:p w14:paraId="55AB0000">
            <w:pPr>
              <w:pStyle w:val="Style_2"/>
              <w:ind w:firstLine="0" w:left="0"/>
              <w:jc w:val="center"/>
            </w:pPr>
            <w:r>
              <w:t>118,92</w:t>
            </w:r>
          </w:p>
        </w:tc>
        <w:tc>
          <w:tcPr>
            <w:tcW w:type="dxa" w:w="1243"/>
            <w:tcMar>
              <w:left w:type="dxa" w:w="0"/>
              <w:right w:type="dxa" w:w="0"/>
            </w:tcMar>
          </w:tcPr>
          <w:p w14:paraId="56AB0000">
            <w:pPr>
              <w:pStyle w:val="Style_2"/>
              <w:ind w:firstLine="0" w:left="0"/>
              <w:jc w:val="center"/>
            </w:pPr>
            <w:r>
              <w:t>76,9</w:t>
            </w:r>
          </w:p>
        </w:tc>
        <w:tc>
          <w:tcPr>
            <w:tcW w:type="dxa" w:w="1243"/>
            <w:tcMar>
              <w:left w:type="dxa" w:w="0"/>
              <w:right w:type="dxa" w:w="0"/>
            </w:tcMar>
          </w:tcPr>
          <w:p w14:paraId="57AB0000">
            <w:pPr>
              <w:pStyle w:val="Style_2"/>
              <w:ind w:firstLine="0" w:left="0"/>
              <w:jc w:val="center"/>
            </w:pPr>
            <w:r>
              <w:t>76,9</w:t>
            </w:r>
          </w:p>
        </w:tc>
        <w:tc>
          <w:tcPr>
            <w:tcW w:type="dxa" w:w="1243"/>
            <w:tcMar>
              <w:left w:type="dxa" w:w="0"/>
              <w:right w:type="dxa" w:w="0"/>
            </w:tcMar>
          </w:tcPr>
          <w:p w14:paraId="58AB0000">
            <w:pPr>
              <w:pStyle w:val="Style_2"/>
              <w:ind w:firstLine="0" w:left="0"/>
              <w:jc w:val="center"/>
            </w:pPr>
            <w:r>
              <w:t>76,9</w:t>
            </w:r>
          </w:p>
        </w:tc>
        <w:tc>
          <w:tcPr>
            <w:tcW w:type="dxa" w:w="1243"/>
            <w:tcMar>
              <w:left w:type="dxa" w:w="0"/>
              <w:right w:type="dxa" w:w="0"/>
            </w:tcMar>
          </w:tcPr>
          <w:p w14:paraId="59AB0000">
            <w:pPr>
              <w:pStyle w:val="Style_2"/>
              <w:ind w:firstLine="0" w:left="0"/>
              <w:jc w:val="center"/>
            </w:pPr>
            <w:r>
              <w:t>76,9</w:t>
            </w:r>
          </w:p>
        </w:tc>
        <w:tc>
          <w:tcPr>
            <w:tcW w:type="dxa" w:w="1243"/>
            <w:tcMar>
              <w:left w:type="dxa" w:w="0"/>
              <w:right w:type="dxa" w:w="0"/>
            </w:tcMar>
          </w:tcPr>
          <w:p w14:paraId="5AAB0000">
            <w:pPr>
              <w:pStyle w:val="Style_2"/>
              <w:ind w:firstLine="0" w:left="0"/>
              <w:jc w:val="center"/>
            </w:pPr>
            <w:r>
              <w:t>76,9</w:t>
            </w:r>
          </w:p>
        </w:tc>
        <w:tc>
          <w:tcPr>
            <w:tcW w:type="dxa" w:w="1245"/>
            <w:tcMar>
              <w:left w:type="dxa" w:w="0"/>
              <w:right w:type="dxa" w:w="0"/>
            </w:tcMar>
          </w:tcPr>
          <w:p w14:paraId="5BAB0000">
            <w:pPr>
              <w:pStyle w:val="Style_2"/>
              <w:ind w:firstLine="0" w:left="0"/>
              <w:jc w:val="center"/>
            </w:pPr>
            <w:r>
              <w:t>76,9</w:t>
            </w:r>
          </w:p>
        </w:tc>
      </w:tr>
      <w:tr>
        <w:tc>
          <w:tcPr>
            <w:tcW w:type="dxa" w:w="2324"/>
            <w:gridSpan w:val="1"/>
            <w:vMerge w:val="continue"/>
            <w:tcMar>
              <w:left w:type="dxa" w:w="0"/>
              <w:right w:type="dxa" w:w="0"/>
            </w:tcMar>
          </w:tcPr>
          <w:p/>
        </w:tc>
        <w:tc>
          <w:tcPr>
            <w:tcW w:type="dxa" w:w="2154"/>
            <w:tcMar>
              <w:left w:type="dxa" w:w="0"/>
              <w:right w:type="dxa" w:w="0"/>
            </w:tcMar>
          </w:tcPr>
          <w:p w14:paraId="5CAB0000">
            <w:pPr>
              <w:pStyle w:val="Style_2"/>
              <w:ind w:firstLine="0" w:left="0"/>
              <w:jc w:val="left"/>
            </w:pPr>
            <w:r>
              <w:t>Карачаево-Черкесская Республика</w:t>
            </w:r>
          </w:p>
        </w:tc>
        <w:tc>
          <w:tcPr>
            <w:tcW w:type="dxa" w:w="541"/>
            <w:tcMar>
              <w:left w:type="dxa" w:w="0"/>
              <w:right w:type="dxa" w:w="0"/>
            </w:tcMar>
          </w:tcPr>
          <w:p w14:paraId="5DAB0000">
            <w:pPr>
              <w:pStyle w:val="Style_2"/>
              <w:ind w:firstLine="0" w:left="0"/>
              <w:jc w:val="center"/>
            </w:pPr>
            <w:r>
              <w:t>139</w:t>
            </w:r>
          </w:p>
        </w:tc>
        <w:tc>
          <w:tcPr>
            <w:tcW w:type="dxa" w:w="541"/>
            <w:tcMar>
              <w:left w:type="dxa" w:w="0"/>
              <w:right w:type="dxa" w:w="0"/>
            </w:tcMar>
          </w:tcPr>
          <w:p w14:paraId="5EAB0000">
            <w:pPr>
              <w:pStyle w:val="Style_2"/>
              <w:ind w:firstLine="0" w:left="0"/>
              <w:jc w:val="center"/>
            </w:pPr>
            <w:r>
              <w:t>15</w:t>
            </w:r>
          </w:p>
        </w:tc>
        <w:tc>
          <w:tcPr>
            <w:tcW w:type="dxa" w:w="541"/>
            <w:tcMar>
              <w:left w:type="dxa" w:w="0"/>
              <w:right w:type="dxa" w:w="0"/>
            </w:tcMar>
          </w:tcPr>
          <w:p w14:paraId="5FAB0000">
            <w:pPr>
              <w:pStyle w:val="Style_2"/>
              <w:ind w:firstLine="0" w:left="0"/>
              <w:jc w:val="center"/>
            </w:pPr>
            <w:r>
              <w:t>7</w:t>
            </w:r>
          </w:p>
        </w:tc>
        <w:tc>
          <w:tcPr>
            <w:tcW w:type="dxa" w:w="624"/>
            <w:tcMar>
              <w:left w:type="dxa" w:w="0"/>
              <w:right w:type="dxa" w:w="0"/>
            </w:tcMar>
          </w:tcPr>
          <w:p w14:paraId="60AB0000">
            <w:pPr>
              <w:pStyle w:val="Style_2"/>
              <w:ind w:firstLine="0" w:left="0"/>
              <w:jc w:val="center"/>
            </w:pPr>
            <w:r>
              <w:t>7.1</w:t>
            </w:r>
          </w:p>
        </w:tc>
        <w:tc>
          <w:tcPr>
            <w:tcW w:type="dxa" w:w="1243"/>
            <w:tcMar>
              <w:left w:type="dxa" w:w="0"/>
              <w:right w:type="dxa" w:w="0"/>
            </w:tcMar>
          </w:tcPr>
          <w:p w14:paraId="61AB0000">
            <w:pPr>
              <w:pStyle w:val="Style_2"/>
              <w:ind w:firstLine="0" w:left="0"/>
              <w:jc w:val="center"/>
            </w:pPr>
            <w:r>
              <w:t>29,2</w:t>
            </w:r>
          </w:p>
        </w:tc>
        <w:tc>
          <w:tcPr>
            <w:tcW w:type="dxa" w:w="1243"/>
            <w:tcMar>
              <w:left w:type="dxa" w:w="0"/>
              <w:right w:type="dxa" w:w="0"/>
            </w:tcMar>
          </w:tcPr>
          <w:p w14:paraId="62AB0000">
            <w:pPr>
              <w:pStyle w:val="Style_2"/>
              <w:ind w:firstLine="0" w:left="0"/>
              <w:jc w:val="center"/>
            </w:pPr>
            <w:r>
              <w:t>29,1</w:t>
            </w:r>
          </w:p>
        </w:tc>
        <w:tc>
          <w:tcPr>
            <w:tcW w:type="dxa" w:w="1243"/>
            <w:tcMar>
              <w:left w:type="dxa" w:w="0"/>
              <w:right w:type="dxa" w:w="0"/>
            </w:tcMar>
          </w:tcPr>
          <w:p w14:paraId="63AB0000">
            <w:pPr>
              <w:pStyle w:val="Style_2"/>
              <w:ind w:firstLine="0" w:left="0"/>
              <w:jc w:val="center"/>
            </w:pPr>
            <w:r>
              <w:t>-</w:t>
            </w:r>
          </w:p>
        </w:tc>
        <w:tc>
          <w:tcPr>
            <w:tcW w:type="dxa" w:w="1243"/>
            <w:tcMar>
              <w:left w:type="dxa" w:w="0"/>
              <w:right w:type="dxa" w:w="0"/>
            </w:tcMar>
          </w:tcPr>
          <w:p w14:paraId="64AB0000">
            <w:pPr>
              <w:pStyle w:val="Style_2"/>
              <w:ind w:firstLine="0" w:left="0"/>
              <w:jc w:val="center"/>
            </w:pPr>
            <w:r>
              <w:t>-</w:t>
            </w:r>
          </w:p>
        </w:tc>
        <w:tc>
          <w:tcPr>
            <w:tcW w:type="dxa" w:w="1243"/>
            <w:tcMar>
              <w:left w:type="dxa" w:w="0"/>
              <w:right w:type="dxa" w:w="0"/>
            </w:tcMar>
          </w:tcPr>
          <w:p w14:paraId="65AB0000">
            <w:pPr>
              <w:pStyle w:val="Style_2"/>
              <w:ind w:firstLine="0" w:left="0"/>
              <w:jc w:val="center"/>
            </w:pPr>
            <w:r>
              <w:t>38,4</w:t>
            </w:r>
          </w:p>
        </w:tc>
        <w:tc>
          <w:tcPr>
            <w:tcW w:type="dxa" w:w="1243"/>
            <w:tcMar>
              <w:left w:type="dxa" w:w="0"/>
              <w:right w:type="dxa" w:w="0"/>
            </w:tcMar>
          </w:tcPr>
          <w:p w14:paraId="66AB0000">
            <w:pPr>
              <w:pStyle w:val="Style_2"/>
              <w:ind w:firstLine="0" w:left="0"/>
              <w:jc w:val="center"/>
            </w:pPr>
            <w:r>
              <w:t>34,76</w:t>
            </w:r>
          </w:p>
        </w:tc>
        <w:tc>
          <w:tcPr>
            <w:tcW w:type="dxa" w:w="1243"/>
            <w:tcMar>
              <w:left w:type="dxa" w:w="0"/>
              <w:right w:type="dxa" w:w="0"/>
            </w:tcMar>
          </w:tcPr>
          <w:p w14:paraId="67AB0000">
            <w:pPr>
              <w:pStyle w:val="Style_2"/>
              <w:ind w:firstLine="0" w:left="0"/>
              <w:jc w:val="center"/>
            </w:pPr>
            <w:r>
              <w:t>153,7</w:t>
            </w:r>
          </w:p>
        </w:tc>
        <w:tc>
          <w:tcPr>
            <w:tcW w:type="dxa" w:w="1243"/>
            <w:tcMar>
              <w:left w:type="dxa" w:w="0"/>
              <w:right w:type="dxa" w:w="0"/>
            </w:tcMar>
          </w:tcPr>
          <w:p w14:paraId="68AB0000">
            <w:pPr>
              <w:pStyle w:val="Style_2"/>
              <w:ind w:firstLine="0" w:left="0"/>
              <w:jc w:val="center"/>
            </w:pPr>
            <w:r>
              <w:t>153,7</w:t>
            </w:r>
          </w:p>
        </w:tc>
        <w:tc>
          <w:tcPr>
            <w:tcW w:type="dxa" w:w="1243"/>
            <w:tcMar>
              <w:left w:type="dxa" w:w="0"/>
              <w:right w:type="dxa" w:w="0"/>
            </w:tcMar>
          </w:tcPr>
          <w:p w14:paraId="69AB0000">
            <w:pPr>
              <w:pStyle w:val="Style_2"/>
              <w:ind w:firstLine="0" w:left="0"/>
              <w:jc w:val="center"/>
            </w:pPr>
            <w:r>
              <w:t>153,7</w:t>
            </w:r>
          </w:p>
        </w:tc>
        <w:tc>
          <w:tcPr>
            <w:tcW w:type="dxa" w:w="1243"/>
            <w:tcMar>
              <w:left w:type="dxa" w:w="0"/>
              <w:right w:type="dxa" w:w="0"/>
            </w:tcMar>
          </w:tcPr>
          <w:p w14:paraId="6AAB0000">
            <w:pPr>
              <w:pStyle w:val="Style_2"/>
              <w:ind w:firstLine="0" w:left="0"/>
              <w:jc w:val="center"/>
            </w:pPr>
            <w:r>
              <w:t>151,4</w:t>
            </w:r>
          </w:p>
        </w:tc>
        <w:tc>
          <w:tcPr>
            <w:tcW w:type="dxa" w:w="1243"/>
            <w:tcMar>
              <w:left w:type="dxa" w:w="0"/>
              <w:right w:type="dxa" w:w="0"/>
            </w:tcMar>
          </w:tcPr>
          <w:p w14:paraId="6BAB0000">
            <w:pPr>
              <w:pStyle w:val="Style_2"/>
              <w:ind w:firstLine="0" w:left="0"/>
              <w:jc w:val="center"/>
            </w:pPr>
            <w:r>
              <w:t>151,4</w:t>
            </w:r>
          </w:p>
        </w:tc>
        <w:tc>
          <w:tcPr>
            <w:tcW w:type="dxa" w:w="1245"/>
            <w:tcMar>
              <w:left w:type="dxa" w:w="0"/>
              <w:right w:type="dxa" w:w="0"/>
            </w:tcMar>
          </w:tcPr>
          <w:p w14:paraId="6CAB0000">
            <w:pPr>
              <w:pStyle w:val="Style_2"/>
              <w:ind w:firstLine="0" w:left="0"/>
              <w:jc w:val="center"/>
            </w:pPr>
            <w:r>
              <w:t>151,4</w:t>
            </w:r>
          </w:p>
        </w:tc>
      </w:tr>
      <w:tr>
        <w:tc>
          <w:tcPr>
            <w:tcW w:type="dxa" w:w="2324"/>
            <w:gridSpan w:val="1"/>
            <w:vMerge w:val="continue"/>
            <w:tcMar>
              <w:left w:type="dxa" w:w="0"/>
              <w:right w:type="dxa" w:w="0"/>
            </w:tcMar>
          </w:tcPr>
          <w:p/>
        </w:tc>
        <w:tc>
          <w:tcPr>
            <w:tcW w:type="dxa" w:w="2154"/>
            <w:tcMar>
              <w:left w:type="dxa" w:w="0"/>
              <w:right w:type="dxa" w:w="0"/>
            </w:tcMar>
          </w:tcPr>
          <w:p w14:paraId="6DAB0000">
            <w:pPr>
              <w:pStyle w:val="Style_2"/>
              <w:ind w:firstLine="0" w:left="0"/>
              <w:jc w:val="left"/>
            </w:pPr>
            <w:r>
              <w:t>Кабардино-Балкарская Республика</w:t>
            </w:r>
          </w:p>
        </w:tc>
        <w:tc>
          <w:tcPr>
            <w:tcW w:type="dxa" w:w="541"/>
            <w:tcMar>
              <w:left w:type="dxa" w:w="0"/>
              <w:right w:type="dxa" w:w="0"/>
            </w:tcMar>
          </w:tcPr>
          <w:p w14:paraId="6EAB0000">
            <w:pPr>
              <w:pStyle w:val="Style_2"/>
              <w:ind w:firstLine="0" w:left="0"/>
              <w:jc w:val="center"/>
            </w:pPr>
            <w:r>
              <w:t>139</w:t>
            </w:r>
          </w:p>
        </w:tc>
        <w:tc>
          <w:tcPr>
            <w:tcW w:type="dxa" w:w="541"/>
            <w:tcMar>
              <w:left w:type="dxa" w:w="0"/>
              <w:right w:type="dxa" w:w="0"/>
            </w:tcMar>
          </w:tcPr>
          <w:p w14:paraId="6FAB0000">
            <w:pPr>
              <w:pStyle w:val="Style_2"/>
              <w:ind w:firstLine="0" w:left="0"/>
              <w:jc w:val="center"/>
            </w:pPr>
            <w:r>
              <w:t>15</w:t>
            </w:r>
          </w:p>
        </w:tc>
        <w:tc>
          <w:tcPr>
            <w:tcW w:type="dxa" w:w="541"/>
            <w:tcMar>
              <w:left w:type="dxa" w:w="0"/>
              <w:right w:type="dxa" w:w="0"/>
            </w:tcMar>
          </w:tcPr>
          <w:p w14:paraId="70AB0000">
            <w:pPr>
              <w:pStyle w:val="Style_2"/>
              <w:ind w:firstLine="0" w:left="0"/>
              <w:jc w:val="center"/>
            </w:pPr>
            <w:r>
              <w:t>7</w:t>
            </w:r>
          </w:p>
        </w:tc>
        <w:tc>
          <w:tcPr>
            <w:tcW w:type="dxa" w:w="624"/>
            <w:tcMar>
              <w:left w:type="dxa" w:w="0"/>
              <w:right w:type="dxa" w:w="0"/>
            </w:tcMar>
          </w:tcPr>
          <w:p w14:paraId="71AB0000">
            <w:pPr>
              <w:pStyle w:val="Style_2"/>
              <w:ind w:firstLine="0" w:left="0"/>
              <w:jc w:val="center"/>
            </w:pPr>
            <w:r>
              <w:t>7.1</w:t>
            </w:r>
          </w:p>
        </w:tc>
        <w:tc>
          <w:tcPr>
            <w:tcW w:type="dxa" w:w="1243"/>
            <w:tcMar>
              <w:left w:type="dxa" w:w="0"/>
              <w:right w:type="dxa" w:w="0"/>
            </w:tcMar>
          </w:tcPr>
          <w:p w14:paraId="72AB0000">
            <w:pPr>
              <w:pStyle w:val="Style_2"/>
              <w:ind w:firstLine="0" w:left="0"/>
              <w:jc w:val="center"/>
            </w:pPr>
            <w:r>
              <w:t>367,7</w:t>
            </w:r>
          </w:p>
        </w:tc>
        <w:tc>
          <w:tcPr>
            <w:tcW w:type="dxa" w:w="1243"/>
            <w:tcMar>
              <w:left w:type="dxa" w:w="0"/>
              <w:right w:type="dxa" w:w="0"/>
            </w:tcMar>
          </w:tcPr>
          <w:p w14:paraId="73AB0000">
            <w:pPr>
              <w:pStyle w:val="Style_2"/>
              <w:ind w:firstLine="0" w:left="0"/>
              <w:jc w:val="center"/>
            </w:pPr>
            <w:r>
              <w:t>243</w:t>
            </w:r>
          </w:p>
        </w:tc>
        <w:tc>
          <w:tcPr>
            <w:tcW w:type="dxa" w:w="1243"/>
            <w:tcMar>
              <w:left w:type="dxa" w:w="0"/>
              <w:right w:type="dxa" w:w="0"/>
            </w:tcMar>
          </w:tcPr>
          <w:p w14:paraId="74AB0000">
            <w:pPr>
              <w:pStyle w:val="Style_2"/>
              <w:ind w:firstLine="0" w:left="0"/>
              <w:jc w:val="center"/>
            </w:pPr>
            <w:r>
              <w:t>213,5</w:t>
            </w:r>
          </w:p>
        </w:tc>
        <w:tc>
          <w:tcPr>
            <w:tcW w:type="dxa" w:w="1243"/>
            <w:tcMar>
              <w:left w:type="dxa" w:w="0"/>
              <w:right w:type="dxa" w:w="0"/>
            </w:tcMar>
          </w:tcPr>
          <w:p w14:paraId="75AB0000">
            <w:pPr>
              <w:pStyle w:val="Style_2"/>
              <w:ind w:firstLine="0" w:left="0"/>
              <w:jc w:val="center"/>
            </w:pPr>
            <w:r>
              <w:t>133,06</w:t>
            </w:r>
          </w:p>
        </w:tc>
        <w:tc>
          <w:tcPr>
            <w:tcW w:type="dxa" w:w="1243"/>
            <w:tcMar>
              <w:left w:type="dxa" w:w="0"/>
              <w:right w:type="dxa" w:w="0"/>
            </w:tcMar>
          </w:tcPr>
          <w:p w14:paraId="76AB0000">
            <w:pPr>
              <w:pStyle w:val="Style_2"/>
              <w:ind w:firstLine="0" w:left="0"/>
              <w:jc w:val="center"/>
            </w:pPr>
            <w:r>
              <w:t>173,9</w:t>
            </w:r>
          </w:p>
        </w:tc>
        <w:tc>
          <w:tcPr>
            <w:tcW w:type="dxa" w:w="1243"/>
            <w:tcMar>
              <w:left w:type="dxa" w:w="0"/>
              <w:right w:type="dxa" w:w="0"/>
            </w:tcMar>
          </w:tcPr>
          <w:p w14:paraId="77AB0000">
            <w:pPr>
              <w:pStyle w:val="Style_2"/>
              <w:ind w:firstLine="0" w:left="0"/>
              <w:jc w:val="center"/>
            </w:pPr>
            <w:r>
              <w:t>166,76</w:t>
            </w:r>
          </w:p>
        </w:tc>
        <w:tc>
          <w:tcPr>
            <w:tcW w:type="dxa" w:w="1243"/>
            <w:tcMar>
              <w:left w:type="dxa" w:w="0"/>
              <w:right w:type="dxa" w:w="0"/>
            </w:tcMar>
          </w:tcPr>
          <w:p w14:paraId="78AB0000">
            <w:pPr>
              <w:pStyle w:val="Style_2"/>
              <w:ind w:firstLine="0" w:left="0"/>
              <w:jc w:val="center"/>
            </w:pPr>
            <w:r>
              <w:t>223,6</w:t>
            </w:r>
          </w:p>
        </w:tc>
        <w:tc>
          <w:tcPr>
            <w:tcW w:type="dxa" w:w="1243"/>
            <w:tcMar>
              <w:left w:type="dxa" w:w="0"/>
              <w:right w:type="dxa" w:w="0"/>
            </w:tcMar>
          </w:tcPr>
          <w:p w14:paraId="79AB0000">
            <w:pPr>
              <w:pStyle w:val="Style_2"/>
              <w:ind w:firstLine="0" w:left="0"/>
              <w:jc w:val="center"/>
            </w:pPr>
            <w:r>
              <w:t>-</w:t>
            </w:r>
          </w:p>
        </w:tc>
        <w:tc>
          <w:tcPr>
            <w:tcW w:type="dxa" w:w="1243"/>
            <w:tcMar>
              <w:left w:type="dxa" w:w="0"/>
              <w:right w:type="dxa" w:w="0"/>
            </w:tcMar>
          </w:tcPr>
          <w:p w14:paraId="7AAB0000">
            <w:pPr>
              <w:pStyle w:val="Style_2"/>
              <w:ind w:firstLine="0" w:left="0"/>
              <w:jc w:val="center"/>
            </w:pPr>
            <w:r>
              <w:t>-</w:t>
            </w:r>
          </w:p>
        </w:tc>
        <w:tc>
          <w:tcPr>
            <w:tcW w:type="dxa" w:w="1243"/>
            <w:tcMar>
              <w:left w:type="dxa" w:w="0"/>
              <w:right w:type="dxa" w:w="0"/>
            </w:tcMar>
          </w:tcPr>
          <w:p w14:paraId="7BAB0000">
            <w:pPr>
              <w:pStyle w:val="Style_2"/>
              <w:ind w:firstLine="0" w:left="0"/>
              <w:jc w:val="center"/>
            </w:pPr>
            <w:r>
              <w:t>-</w:t>
            </w:r>
          </w:p>
        </w:tc>
        <w:tc>
          <w:tcPr>
            <w:tcW w:type="dxa" w:w="1243"/>
            <w:tcMar>
              <w:left w:type="dxa" w:w="0"/>
              <w:right w:type="dxa" w:w="0"/>
            </w:tcMar>
          </w:tcPr>
          <w:p w14:paraId="7CAB0000">
            <w:pPr>
              <w:pStyle w:val="Style_2"/>
              <w:ind w:firstLine="0" w:left="0"/>
              <w:jc w:val="center"/>
            </w:pPr>
            <w:r>
              <w:t>-</w:t>
            </w:r>
          </w:p>
        </w:tc>
        <w:tc>
          <w:tcPr>
            <w:tcW w:type="dxa" w:w="1245"/>
            <w:tcMar>
              <w:left w:type="dxa" w:w="0"/>
              <w:right w:type="dxa" w:w="0"/>
            </w:tcMar>
          </w:tcPr>
          <w:p w14:paraId="7DA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EAB0000">
            <w:pPr>
              <w:pStyle w:val="Style_2"/>
              <w:ind w:firstLine="0" w:left="0"/>
              <w:jc w:val="left"/>
            </w:pPr>
            <w:r>
              <w:t>Республика Северная Осетия - Алания</w:t>
            </w:r>
          </w:p>
        </w:tc>
        <w:tc>
          <w:tcPr>
            <w:tcW w:type="dxa" w:w="541"/>
            <w:tcMar>
              <w:left w:type="dxa" w:w="0"/>
              <w:right w:type="dxa" w:w="0"/>
            </w:tcMar>
          </w:tcPr>
          <w:p w14:paraId="7FAB0000">
            <w:pPr>
              <w:pStyle w:val="Style_2"/>
              <w:ind w:firstLine="0" w:left="0"/>
              <w:jc w:val="center"/>
            </w:pPr>
            <w:r>
              <w:t>139</w:t>
            </w:r>
          </w:p>
        </w:tc>
        <w:tc>
          <w:tcPr>
            <w:tcW w:type="dxa" w:w="541"/>
            <w:tcMar>
              <w:left w:type="dxa" w:w="0"/>
              <w:right w:type="dxa" w:w="0"/>
            </w:tcMar>
          </w:tcPr>
          <w:p w14:paraId="80AB0000">
            <w:pPr>
              <w:pStyle w:val="Style_2"/>
              <w:ind w:firstLine="0" w:left="0"/>
              <w:jc w:val="center"/>
            </w:pPr>
            <w:r>
              <w:t>15</w:t>
            </w:r>
          </w:p>
        </w:tc>
        <w:tc>
          <w:tcPr>
            <w:tcW w:type="dxa" w:w="541"/>
            <w:tcMar>
              <w:left w:type="dxa" w:w="0"/>
              <w:right w:type="dxa" w:w="0"/>
            </w:tcMar>
          </w:tcPr>
          <w:p w14:paraId="81AB0000">
            <w:pPr>
              <w:pStyle w:val="Style_2"/>
              <w:ind w:firstLine="0" w:left="0"/>
              <w:jc w:val="center"/>
            </w:pPr>
            <w:r>
              <w:t>7</w:t>
            </w:r>
          </w:p>
        </w:tc>
        <w:tc>
          <w:tcPr>
            <w:tcW w:type="dxa" w:w="624"/>
            <w:tcMar>
              <w:left w:type="dxa" w:w="0"/>
              <w:right w:type="dxa" w:w="0"/>
            </w:tcMar>
          </w:tcPr>
          <w:p w14:paraId="82AB0000">
            <w:pPr>
              <w:pStyle w:val="Style_2"/>
              <w:ind w:firstLine="0" w:left="0"/>
              <w:jc w:val="center"/>
            </w:pPr>
            <w:r>
              <w:t>7.1</w:t>
            </w:r>
          </w:p>
        </w:tc>
        <w:tc>
          <w:tcPr>
            <w:tcW w:type="dxa" w:w="1243"/>
            <w:tcMar>
              <w:left w:type="dxa" w:w="0"/>
              <w:right w:type="dxa" w:w="0"/>
            </w:tcMar>
          </w:tcPr>
          <w:p w14:paraId="83AB0000">
            <w:pPr>
              <w:pStyle w:val="Style_2"/>
              <w:ind w:firstLine="0" w:left="0"/>
              <w:jc w:val="center"/>
            </w:pPr>
            <w:r>
              <w:t>-</w:t>
            </w:r>
          </w:p>
        </w:tc>
        <w:tc>
          <w:tcPr>
            <w:tcW w:type="dxa" w:w="1243"/>
            <w:tcMar>
              <w:left w:type="dxa" w:w="0"/>
              <w:right w:type="dxa" w:w="0"/>
            </w:tcMar>
          </w:tcPr>
          <w:p w14:paraId="84AB0000">
            <w:pPr>
              <w:pStyle w:val="Style_2"/>
              <w:ind w:firstLine="0" w:left="0"/>
              <w:jc w:val="center"/>
            </w:pPr>
            <w:r>
              <w:t>-</w:t>
            </w:r>
          </w:p>
        </w:tc>
        <w:tc>
          <w:tcPr>
            <w:tcW w:type="dxa" w:w="1243"/>
            <w:tcMar>
              <w:left w:type="dxa" w:w="0"/>
              <w:right w:type="dxa" w:w="0"/>
            </w:tcMar>
          </w:tcPr>
          <w:p w14:paraId="85AB0000">
            <w:pPr>
              <w:pStyle w:val="Style_2"/>
              <w:ind w:firstLine="0" w:left="0"/>
              <w:jc w:val="center"/>
            </w:pPr>
            <w:r>
              <w:t>187,2</w:t>
            </w:r>
          </w:p>
        </w:tc>
        <w:tc>
          <w:tcPr>
            <w:tcW w:type="dxa" w:w="1243"/>
            <w:tcMar>
              <w:left w:type="dxa" w:w="0"/>
              <w:right w:type="dxa" w:w="0"/>
            </w:tcMar>
          </w:tcPr>
          <w:p w14:paraId="86AB0000">
            <w:pPr>
              <w:pStyle w:val="Style_2"/>
              <w:ind w:firstLine="0" w:left="0"/>
              <w:jc w:val="center"/>
            </w:pPr>
            <w:r>
              <w:t>187,11</w:t>
            </w:r>
          </w:p>
        </w:tc>
        <w:tc>
          <w:tcPr>
            <w:tcW w:type="dxa" w:w="1243"/>
            <w:tcMar>
              <w:left w:type="dxa" w:w="0"/>
              <w:right w:type="dxa" w:w="0"/>
            </w:tcMar>
          </w:tcPr>
          <w:p w14:paraId="87AB0000">
            <w:pPr>
              <w:pStyle w:val="Style_2"/>
              <w:ind w:firstLine="0" w:left="0"/>
              <w:jc w:val="center"/>
            </w:pPr>
            <w:r>
              <w:t>239,5</w:t>
            </w:r>
          </w:p>
        </w:tc>
        <w:tc>
          <w:tcPr>
            <w:tcW w:type="dxa" w:w="1243"/>
            <w:tcMar>
              <w:left w:type="dxa" w:w="0"/>
              <w:right w:type="dxa" w:w="0"/>
            </w:tcMar>
          </w:tcPr>
          <w:p w14:paraId="88AB0000">
            <w:pPr>
              <w:pStyle w:val="Style_2"/>
              <w:ind w:firstLine="0" w:left="0"/>
              <w:jc w:val="center"/>
            </w:pPr>
            <w:r>
              <w:t>239,5</w:t>
            </w:r>
          </w:p>
        </w:tc>
        <w:tc>
          <w:tcPr>
            <w:tcW w:type="dxa" w:w="1243"/>
            <w:tcMar>
              <w:left w:type="dxa" w:w="0"/>
              <w:right w:type="dxa" w:w="0"/>
            </w:tcMar>
          </w:tcPr>
          <w:p w14:paraId="89AB0000">
            <w:pPr>
              <w:pStyle w:val="Style_2"/>
              <w:ind w:firstLine="0" w:left="0"/>
              <w:jc w:val="center"/>
            </w:pPr>
            <w:r>
              <w:t>-</w:t>
            </w:r>
          </w:p>
        </w:tc>
        <w:tc>
          <w:tcPr>
            <w:tcW w:type="dxa" w:w="1243"/>
            <w:tcMar>
              <w:left w:type="dxa" w:w="0"/>
              <w:right w:type="dxa" w:w="0"/>
            </w:tcMar>
          </w:tcPr>
          <w:p w14:paraId="8AAB0000">
            <w:pPr>
              <w:pStyle w:val="Style_2"/>
              <w:ind w:firstLine="0" w:left="0"/>
              <w:jc w:val="center"/>
            </w:pPr>
            <w:r>
              <w:t>-</w:t>
            </w:r>
          </w:p>
        </w:tc>
        <w:tc>
          <w:tcPr>
            <w:tcW w:type="dxa" w:w="1243"/>
            <w:tcMar>
              <w:left w:type="dxa" w:w="0"/>
              <w:right w:type="dxa" w:w="0"/>
            </w:tcMar>
          </w:tcPr>
          <w:p w14:paraId="8BAB0000">
            <w:pPr>
              <w:pStyle w:val="Style_2"/>
              <w:ind w:firstLine="0" w:left="0"/>
              <w:jc w:val="center"/>
            </w:pPr>
            <w:r>
              <w:t>-</w:t>
            </w:r>
          </w:p>
        </w:tc>
        <w:tc>
          <w:tcPr>
            <w:tcW w:type="dxa" w:w="1243"/>
            <w:tcMar>
              <w:left w:type="dxa" w:w="0"/>
              <w:right w:type="dxa" w:w="0"/>
            </w:tcMar>
          </w:tcPr>
          <w:p w14:paraId="8CAB0000">
            <w:pPr>
              <w:pStyle w:val="Style_2"/>
              <w:ind w:firstLine="0" w:left="0"/>
              <w:jc w:val="center"/>
            </w:pPr>
            <w:r>
              <w:t>-</w:t>
            </w:r>
          </w:p>
        </w:tc>
        <w:tc>
          <w:tcPr>
            <w:tcW w:type="dxa" w:w="1243"/>
            <w:tcMar>
              <w:left w:type="dxa" w:w="0"/>
              <w:right w:type="dxa" w:w="0"/>
            </w:tcMar>
          </w:tcPr>
          <w:p w14:paraId="8DAB0000">
            <w:pPr>
              <w:pStyle w:val="Style_2"/>
              <w:ind w:firstLine="0" w:left="0"/>
              <w:jc w:val="center"/>
            </w:pPr>
            <w:r>
              <w:t>-</w:t>
            </w:r>
          </w:p>
        </w:tc>
        <w:tc>
          <w:tcPr>
            <w:tcW w:type="dxa" w:w="1245"/>
            <w:tcMar>
              <w:left w:type="dxa" w:w="0"/>
              <w:right w:type="dxa" w:w="0"/>
            </w:tcMar>
          </w:tcPr>
          <w:p w14:paraId="8EA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FAB0000">
            <w:pPr>
              <w:pStyle w:val="Style_2"/>
              <w:ind w:firstLine="0" w:left="0"/>
              <w:jc w:val="left"/>
            </w:pPr>
            <w:r>
              <w:t>Ставропольский край</w:t>
            </w:r>
          </w:p>
        </w:tc>
        <w:tc>
          <w:tcPr>
            <w:tcW w:type="dxa" w:w="541"/>
            <w:tcMar>
              <w:left w:type="dxa" w:w="0"/>
              <w:right w:type="dxa" w:w="0"/>
            </w:tcMar>
          </w:tcPr>
          <w:p w14:paraId="90AB0000">
            <w:pPr>
              <w:pStyle w:val="Style_2"/>
              <w:ind w:firstLine="0" w:left="0"/>
              <w:jc w:val="center"/>
            </w:pPr>
            <w:r>
              <w:t>139</w:t>
            </w:r>
          </w:p>
        </w:tc>
        <w:tc>
          <w:tcPr>
            <w:tcW w:type="dxa" w:w="541"/>
            <w:tcMar>
              <w:left w:type="dxa" w:w="0"/>
              <w:right w:type="dxa" w:w="0"/>
            </w:tcMar>
          </w:tcPr>
          <w:p w14:paraId="91AB0000">
            <w:pPr>
              <w:pStyle w:val="Style_2"/>
              <w:ind w:firstLine="0" w:left="0"/>
              <w:jc w:val="center"/>
            </w:pPr>
            <w:r>
              <w:t>15</w:t>
            </w:r>
          </w:p>
        </w:tc>
        <w:tc>
          <w:tcPr>
            <w:tcW w:type="dxa" w:w="541"/>
            <w:tcMar>
              <w:left w:type="dxa" w:w="0"/>
              <w:right w:type="dxa" w:w="0"/>
            </w:tcMar>
          </w:tcPr>
          <w:p w14:paraId="92AB0000">
            <w:pPr>
              <w:pStyle w:val="Style_2"/>
              <w:ind w:firstLine="0" w:left="0"/>
              <w:jc w:val="center"/>
            </w:pPr>
            <w:r>
              <w:t>7</w:t>
            </w:r>
          </w:p>
        </w:tc>
        <w:tc>
          <w:tcPr>
            <w:tcW w:type="dxa" w:w="624"/>
            <w:tcMar>
              <w:left w:type="dxa" w:w="0"/>
              <w:right w:type="dxa" w:w="0"/>
            </w:tcMar>
          </w:tcPr>
          <w:p w14:paraId="93AB0000">
            <w:pPr>
              <w:pStyle w:val="Style_2"/>
              <w:ind w:firstLine="0" w:left="0"/>
              <w:jc w:val="center"/>
            </w:pPr>
            <w:r>
              <w:t>7.1</w:t>
            </w:r>
          </w:p>
        </w:tc>
        <w:tc>
          <w:tcPr>
            <w:tcW w:type="dxa" w:w="1243"/>
            <w:tcMar>
              <w:left w:type="dxa" w:w="0"/>
              <w:right w:type="dxa" w:w="0"/>
            </w:tcMar>
          </w:tcPr>
          <w:p w14:paraId="94AB0000">
            <w:pPr>
              <w:pStyle w:val="Style_2"/>
              <w:ind w:firstLine="0" w:left="0"/>
              <w:jc w:val="center"/>
            </w:pPr>
            <w:r>
              <w:t>626,7</w:t>
            </w:r>
          </w:p>
        </w:tc>
        <w:tc>
          <w:tcPr>
            <w:tcW w:type="dxa" w:w="1243"/>
            <w:tcMar>
              <w:left w:type="dxa" w:w="0"/>
              <w:right w:type="dxa" w:w="0"/>
            </w:tcMar>
          </w:tcPr>
          <w:p w14:paraId="95AB0000">
            <w:pPr>
              <w:pStyle w:val="Style_2"/>
              <w:ind w:firstLine="0" w:left="0"/>
              <w:jc w:val="center"/>
            </w:pPr>
            <w:r>
              <w:t>480,9</w:t>
            </w:r>
          </w:p>
        </w:tc>
        <w:tc>
          <w:tcPr>
            <w:tcW w:type="dxa" w:w="1243"/>
            <w:tcMar>
              <w:left w:type="dxa" w:w="0"/>
              <w:right w:type="dxa" w:w="0"/>
            </w:tcMar>
          </w:tcPr>
          <w:p w14:paraId="96AB0000">
            <w:pPr>
              <w:pStyle w:val="Style_2"/>
              <w:ind w:firstLine="0" w:left="0"/>
              <w:jc w:val="center"/>
            </w:pPr>
            <w:r>
              <w:t>522,9</w:t>
            </w:r>
          </w:p>
        </w:tc>
        <w:tc>
          <w:tcPr>
            <w:tcW w:type="dxa" w:w="1243"/>
            <w:tcMar>
              <w:left w:type="dxa" w:w="0"/>
              <w:right w:type="dxa" w:w="0"/>
            </w:tcMar>
          </w:tcPr>
          <w:p w14:paraId="97AB0000">
            <w:pPr>
              <w:pStyle w:val="Style_2"/>
              <w:ind w:firstLine="0" w:left="0"/>
              <w:jc w:val="center"/>
            </w:pPr>
            <w:r>
              <w:t>520,05</w:t>
            </w:r>
          </w:p>
        </w:tc>
        <w:tc>
          <w:tcPr>
            <w:tcW w:type="dxa" w:w="1243"/>
            <w:tcMar>
              <w:left w:type="dxa" w:w="0"/>
              <w:right w:type="dxa" w:w="0"/>
            </w:tcMar>
          </w:tcPr>
          <w:p w14:paraId="98AB0000">
            <w:pPr>
              <w:pStyle w:val="Style_2"/>
              <w:ind w:firstLine="0" w:left="0"/>
              <w:jc w:val="center"/>
            </w:pPr>
            <w:r>
              <w:t>629,4</w:t>
            </w:r>
          </w:p>
        </w:tc>
        <w:tc>
          <w:tcPr>
            <w:tcW w:type="dxa" w:w="1243"/>
            <w:tcMar>
              <w:left w:type="dxa" w:w="0"/>
              <w:right w:type="dxa" w:w="0"/>
            </w:tcMar>
          </w:tcPr>
          <w:p w14:paraId="99AB0000">
            <w:pPr>
              <w:pStyle w:val="Style_2"/>
              <w:ind w:firstLine="0" w:left="0"/>
              <w:jc w:val="center"/>
            </w:pPr>
            <w:r>
              <w:t>556,31</w:t>
            </w:r>
          </w:p>
        </w:tc>
        <w:tc>
          <w:tcPr>
            <w:tcW w:type="dxa" w:w="1243"/>
            <w:tcMar>
              <w:left w:type="dxa" w:w="0"/>
              <w:right w:type="dxa" w:w="0"/>
            </w:tcMar>
          </w:tcPr>
          <w:p w14:paraId="9AAB0000">
            <w:pPr>
              <w:pStyle w:val="Style_2"/>
              <w:ind w:firstLine="0" w:left="0"/>
              <w:jc w:val="center"/>
            </w:pPr>
            <w:r>
              <w:t>750,9</w:t>
            </w:r>
          </w:p>
        </w:tc>
        <w:tc>
          <w:tcPr>
            <w:tcW w:type="dxa" w:w="1243"/>
            <w:tcMar>
              <w:left w:type="dxa" w:w="0"/>
              <w:right w:type="dxa" w:w="0"/>
            </w:tcMar>
          </w:tcPr>
          <w:p w14:paraId="9BAB0000">
            <w:pPr>
              <w:pStyle w:val="Style_2"/>
              <w:ind w:firstLine="0" w:left="0"/>
              <w:jc w:val="center"/>
            </w:pPr>
            <w:r>
              <w:t>641,9</w:t>
            </w:r>
          </w:p>
        </w:tc>
        <w:tc>
          <w:tcPr>
            <w:tcW w:type="dxa" w:w="1243"/>
            <w:tcMar>
              <w:left w:type="dxa" w:w="0"/>
              <w:right w:type="dxa" w:w="0"/>
            </w:tcMar>
          </w:tcPr>
          <w:p w14:paraId="9CAB0000">
            <w:pPr>
              <w:pStyle w:val="Style_2"/>
              <w:ind w:firstLine="0" w:left="0"/>
              <w:jc w:val="center"/>
            </w:pPr>
            <w:r>
              <w:t>641,9</w:t>
            </w:r>
          </w:p>
        </w:tc>
        <w:tc>
          <w:tcPr>
            <w:tcW w:type="dxa" w:w="1243"/>
            <w:tcMar>
              <w:left w:type="dxa" w:w="0"/>
              <w:right w:type="dxa" w:w="0"/>
            </w:tcMar>
          </w:tcPr>
          <w:p w14:paraId="9DAB0000">
            <w:pPr>
              <w:pStyle w:val="Style_2"/>
              <w:ind w:firstLine="0" w:left="0"/>
              <w:jc w:val="center"/>
            </w:pPr>
            <w:r>
              <w:t>651,8</w:t>
            </w:r>
          </w:p>
        </w:tc>
        <w:tc>
          <w:tcPr>
            <w:tcW w:type="dxa" w:w="1243"/>
            <w:tcMar>
              <w:left w:type="dxa" w:w="0"/>
              <w:right w:type="dxa" w:w="0"/>
            </w:tcMar>
          </w:tcPr>
          <w:p w14:paraId="9EAB0000">
            <w:pPr>
              <w:pStyle w:val="Style_2"/>
              <w:ind w:firstLine="0" w:left="0"/>
              <w:jc w:val="center"/>
            </w:pPr>
            <w:r>
              <w:t>651,8</w:t>
            </w:r>
          </w:p>
        </w:tc>
        <w:tc>
          <w:tcPr>
            <w:tcW w:type="dxa" w:w="1245"/>
            <w:tcMar>
              <w:left w:type="dxa" w:w="0"/>
              <w:right w:type="dxa" w:w="0"/>
            </w:tcMar>
          </w:tcPr>
          <w:p w14:paraId="9FAB0000">
            <w:pPr>
              <w:pStyle w:val="Style_2"/>
              <w:ind w:firstLine="0" w:left="0"/>
              <w:jc w:val="center"/>
            </w:pPr>
            <w:r>
              <w:t>651,8</w:t>
            </w:r>
          </w:p>
        </w:tc>
      </w:tr>
      <w:tr>
        <w:tc>
          <w:tcPr>
            <w:tcW w:type="dxa" w:w="2324"/>
            <w:vMerge w:val="restart"/>
            <w:tcMar>
              <w:left w:type="dxa" w:w="0"/>
              <w:right w:type="dxa" w:w="0"/>
            </w:tcMar>
          </w:tcPr>
          <w:p w14:paraId="A0AB0000">
            <w:pPr>
              <w:pStyle w:val="Style_2"/>
              <w:ind w:firstLine="0" w:left="0"/>
              <w:jc w:val="left"/>
            </w:pPr>
            <w:r>
              <w:t xml:space="preserve">Мероприятие 7.1.1. Сбор и анализ отчетов с оценкой эффективности и результативности расходов в отчетном финансовом году бюджетов субъектов Российской Федерации, источником финансового обеспечения которых являются субсидии из федерального бюджета бюджетам субъектов Российской Федерации на софинансирование расходов, связанных с оплатой оказанных специалистам российскими образовательными организациями услуг по обучению в соответствии с Государственным </w:t>
            </w:r>
            <w:r>
              <w:rPr>
                <w:color w:val="0000FF"/>
              </w:rPr>
              <w:fldChar w:fldCharType="begin"/>
            </w:r>
            <w:r>
              <w:rPr>
                <w:color w:val="0000FF"/>
              </w:rPr>
              <w:instrText>HYPERLINK "consultantplus://offline/ref=C94A84350924BF9FB91C097B61E1D46074DD939D8E6A6A955BC29AA5BFC1C8A6F0EDCF1009A612BDEC22E4C794A3FFEEC4BADB3D67170852F8s9H"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2154"/>
            <w:tcMar>
              <w:left w:type="dxa" w:w="0"/>
              <w:right w:type="dxa" w:w="0"/>
            </w:tcMar>
          </w:tcPr>
          <w:p w14:paraId="A1AB0000">
            <w:pPr>
              <w:pStyle w:val="Style_2"/>
              <w:ind w:firstLine="0" w:left="0"/>
              <w:jc w:val="left"/>
            </w:pPr>
            <w:r>
              <w:t>Северо-Кавказский федеральный округ</w:t>
            </w:r>
          </w:p>
        </w:tc>
        <w:tc>
          <w:tcPr>
            <w:tcW w:type="dxa" w:w="541"/>
            <w:tcMar>
              <w:left w:type="dxa" w:w="0"/>
              <w:right w:type="dxa" w:w="0"/>
            </w:tcMar>
          </w:tcPr>
          <w:p w14:paraId="A2AB0000">
            <w:pPr>
              <w:pStyle w:val="Style_2"/>
              <w:ind w:firstLine="0" w:left="0"/>
              <w:jc w:val="center"/>
            </w:pPr>
            <w:r>
              <w:t>139</w:t>
            </w:r>
          </w:p>
        </w:tc>
        <w:tc>
          <w:tcPr>
            <w:tcW w:type="dxa" w:w="541"/>
            <w:tcMar>
              <w:left w:type="dxa" w:w="0"/>
              <w:right w:type="dxa" w:w="0"/>
            </w:tcMar>
          </w:tcPr>
          <w:p w14:paraId="A3AB0000">
            <w:pPr>
              <w:pStyle w:val="Style_2"/>
              <w:ind w:firstLine="0" w:left="0"/>
              <w:jc w:val="center"/>
            </w:pPr>
            <w:r>
              <w:t>15</w:t>
            </w:r>
          </w:p>
        </w:tc>
        <w:tc>
          <w:tcPr>
            <w:tcW w:type="dxa" w:w="541"/>
            <w:tcMar>
              <w:left w:type="dxa" w:w="0"/>
              <w:right w:type="dxa" w:w="0"/>
            </w:tcMar>
          </w:tcPr>
          <w:p w14:paraId="A4AB0000">
            <w:pPr>
              <w:pStyle w:val="Style_2"/>
              <w:ind w:firstLine="0" w:left="0"/>
              <w:jc w:val="center"/>
            </w:pPr>
            <w:r>
              <w:t>7</w:t>
            </w:r>
          </w:p>
        </w:tc>
        <w:tc>
          <w:tcPr>
            <w:tcW w:type="dxa" w:w="624"/>
            <w:tcMar>
              <w:left w:type="dxa" w:w="0"/>
              <w:right w:type="dxa" w:w="0"/>
            </w:tcMar>
          </w:tcPr>
          <w:p w14:paraId="A5AB0000">
            <w:pPr>
              <w:pStyle w:val="Style_2"/>
              <w:ind w:firstLine="0" w:left="0"/>
              <w:jc w:val="center"/>
            </w:pPr>
            <w:r>
              <w:t>7.1</w:t>
            </w:r>
          </w:p>
        </w:tc>
        <w:tc>
          <w:tcPr>
            <w:tcW w:type="dxa" w:w="1243"/>
            <w:tcMar>
              <w:left w:type="dxa" w:w="0"/>
              <w:right w:type="dxa" w:w="0"/>
            </w:tcMar>
          </w:tcPr>
          <w:p w14:paraId="A6AB0000">
            <w:pPr>
              <w:pStyle w:val="Style_2"/>
              <w:ind w:firstLine="0" w:left="0"/>
              <w:jc w:val="center"/>
            </w:pPr>
            <w:r>
              <w:t>1127,6</w:t>
            </w:r>
          </w:p>
        </w:tc>
        <w:tc>
          <w:tcPr>
            <w:tcW w:type="dxa" w:w="1243"/>
            <w:tcMar>
              <w:left w:type="dxa" w:w="0"/>
              <w:right w:type="dxa" w:w="0"/>
            </w:tcMar>
          </w:tcPr>
          <w:p w14:paraId="A7AB0000">
            <w:pPr>
              <w:pStyle w:val="Style_2"/>
              <w:ind w:firstLine="0" w:left="0"/>
              <w:jc w:val="center"/>
            </w:pPr>
            <w:r>
              <w:t>857</w:t>
            </w:r>
          </w:p>
        </w:tc>
        <w:tc>
          <w:tcPr>
            <w:tcW w:type="dxa" w:w="1243"/>
            <w:tcMar>
              <w:left w:type="dxa" w:w="0"/>
              <w:right w:type="dxa" w:w="0"/>
            </w:tcMar>
          </w:tcPr>
          <w:p w14:paraId="A8AB0000">
            <w:pPr>
              <w:pStyle w:val="Style_2"/>
              <w:ind w:firstLine="0" w:left="0"/>
              <w:jc w:val="center"/>
            </w:pPr>
            <w:r>
              <w:t>1038</w:t>
            </w:r>
          </w:p>
        </w:tc>
        <w:tc>
          <w:tcPr>
            <w:tcW w:type="dxa" w:w="1243"/>
            <w:tcMar>
              <w:left w:type="dxa" w:w="0"/>
              <w:right w:type="dxa" w:w="0"/>
            </w:tcMar>
          </w:tcPr>
          <w:p w14:paraId="A9AB0000">
            <w:pPr>
              <w:pStyle w:val="Style_2"/>
              <w:ind w:firstLine="0" w:left="0"/>
              <w:jc w:val="center"/>
            </w:pPr>
            <w:r>
              <w:t>925,46</w:t>
            </w:r>
          </w:p>
        </w:tc>
        <w:tc>
          <w:tcPr>
            <w:tcW w:type="dxa" w:w="1243"/>
            <w:tcMar>
              <w:left w:type="dxa" w:w="0"/>
              <w:right w:type="dxa" w:w="0"/>
            </w:tcMar>
          </w:tcPr>
          <w:p w14:paraId="AAAB0000">
            <w:pPr>
              <w:pStyle w:val="Style_2"/>
              <w:ind w:firstLine="0" w:left="0"/>
              <w:jc w:val="center"/>
            </w:pPr>
            <w:r>
              <w:t>1245,9</w:t>
            </w:r>
          </w:p>
        </w:tc>
        <w:tc>
          <w:tcPr>
            <w:tcW w:type="dxa" w:w="1243"/>
            <w:tcMar>
              <w:left w:type="dxa" w:w="0"/>
              <w:right w:type="dxa" w:w="0"/>
            </w:tcMar>
          </w:tcPr>
          <w:p w14:paraId="ABAB0000">
            <w:pPr>
              <w:pStyle w:val="Style_2"/>
              <w:ind w:firstLine="0" w:left="0"/>
              <w:jc w:val="center"/>
            </w:pPr>
            <w:r>
              <w:t>1116,25</w:t>
            </w:r>
          </w:p>
        </w:tc>
        <w:tc>
          <w:tcPr>
            <w:tcW w:type="dxa" w:w="1243"/>
            <w:tcMar>
              <w:left w:type="dxa" w:w="0"/>
              <w:right w:type="dxa" w:w="0"/>
            </w:tcMar>
          </w:tcPr>
          <w:p w14:paraId="ACAB0000">
            <w:pPr>
              <w:pStyle w:val="Style_2"/>
              <w:ind w:firstLine="0" w:left="0"/>
              <w:jc w:val="center"/>
            </w:pPr>
            <w:r>
              <w:t>1205,1</w:t>
            </w:r>
          </w:p>
        </w:tc>
        <w:tc>
          <w:tcPr>
            <w:tcW w:type="dxa" w:w="1243"/>
            <w:tcMar>
              <w:left w:type="dxa" w:w="0"/>
              <w:right w:type="dxa" w:w="0"/>
            </w:tcMar>
          </w:tcPr>
          <w:p w14:paraId="ADAB0000">
            <w:pPr>
              <w:pStyle w:val="Style_2"/>
              <w:ind w:firstLine="0" w:left="0"/>
              <w:jc w:val="center"/>
            </w:pPr>
            <w:r>
              <w:t>-</w:t>
            </w:r>
          </w:p>
        </w:tc>
        <w:tc>
          <w:tcPr>
            <w:tcW w:type="dxa" w:w="1243"/>
            <w:tcMar>
              <w:left w:type="dxa" w:w="0"/>
              <w:right w:type="dxa" w:w="0"/>
            </w:tcMar>
          </w:tcPr>
          <w:p w14:paraId="AEAB0000">
            <w:pPr>
              <w:pStyle w:val="Style_2"/>
              <w:ind w:firstLine="0" w:left="0"/>
              <w:jc w:val="center"/>
            </w:pPr>
            <w:r>
              <w:t>-</w:t>
            </w:r>
          </w:p>
        </w:tc>
        <w:tc>
          <w:tcPr>
            <w:tcW w:type="dxa" w:w="1243"/>
            <w:tcMar>
              <w:left w:type="dxa" w:w="0"/>
              <w:right w:type="dxa" w:w="0"/>
            </w:tcMar>
          </w:tcPr>
          <w:p w14:paraId="AFAB0000">
            <w:pPr>
              <w:pStyle w:val="Style_2"/>
              <w:ind w:firstLine="0" w:left="0"/>
              <w:jc w:val="center"/>
            </w:pPr>
            <w:r>
              <w:t>-</w:t>
            </w:r>
          </w:p>
        </w:tc>
        <w:tc>
          <w:tcPr>
            <w:tcW w:type="dxa" w:w="1243"/>
            <w:tcMar>
              <w:left w:type="dxa" w:w="0"/>
              <w:right w:type="dxa" w:w="0"/>
            </w:tcMar>
          </w:tcPr>
          <w:p w14:paraId="B0AB0000">
            <w:pPr>
              <w:pStyle w:val="Style_2"/>
              <w:ind w:firstLine="0" w:left="0"/>
              <w:jc w:val="center"/>
            </w:pPr>
            <w:r>
              <w:t>-</w:t>
            </w:r>
          </w:p>
        </w:tc>
        <w:tc>
          <w:tcPr>
            <w:tcW w:type="dxa" w:w="1245"/>
            <w:tcMar>
              <w:left w:type="dxa" w:w="0"/>
              <w:right w:type="dxa" w:w="0"/>
            </w:tcMar>
          </w:tcPr>
          <w:p w14:paraId="B1A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2AB0000">
            <w:pPr>
              <w:pStyle w:val="Style_2"/>
              <w:ind w:firstLine="0" w:left="0"/>
              <w:jc w:val="left"/>
            </w:pPr>
            <w:r>
              <w:t>Республика Дагестан</w:t>
            </w:r>
          </w:p>
        </w:tc>
        <w:tc>
          <w:tcPr>
            <w:tcW w:type="dxa" w:w="541"/>
            <w:tcMar>
              <w:left w:type="dxa" w:w="0"/>
              <w:right w:type="dxa" w:w="0"/>
            </w:tcMar>
          </w:tcPr>
          <w:p w14:paraId="B3AB0000">
            <w:pPr>
              <w:pStyle w:val="Style_2"/>
              <w:ind w:firstLine="0" w:left="0"/>
              <w:jc w:val="center"/>
            </w:pPr>
            <w:r>
              <w:t>139</w:t>
            </w:r>
          </w:p>
        </w:tc>
        <w:tc>
          <w:tcPr>
            <w:tcW w:type="dxa" w:w="541"/>
            <w:tcMar>
              <w:left w:type="dxa" w:w="0"/>
              <w:right w:type="dxa" w:w="0"/>
            </w:tcMar>
          </w:tcPr>
          <w:p w14:paraId="B4AB0000">
            <w:pPr>
              <w:pStyle w:val="Style_2"/>
              <w:ind w:firstLine="0" w:left="0"/>
              <w:jc w:val="center"/>
            </w:pPr>
            <w:r>
              <w:t>15</w:t>
            </w:r>
          </w:p>
        </w:tc>
        <w:tc>
          <w:tcPr>
            <w:tcW w:type="dxa" w:w="541"/>
            <w:tcMar>
              <w:left w:type="dxa" w:w="0"/>
              <w:right w:type="dxa" w:w="0"/>
            </w:tcMar>
          </w:tcPr>
          <w:p w14:paraId="B5AB0000">
            <w:pPr>
              <w:pStyle w:val="Style_2"/>
              <w:ind w:firstLine="0" w:left="0"/>
              <w:jc w:val="center"/>
            </w:pPr>
            <w:r>
              <w:t>7</w:t>
            </w:r>
          </w:p>
        </w:tc>
        <w:tc>
          <w:tcPr>
            <w:tcW w:type="dxa" w:w="624"/>
            <w:tcMar>
              <w:left w:type="dxa" w:w="0"/>
              <w:right w:type="dxa" w:w="0"/>
            </w:tcMar>
          </w:tcPr>
          <w:p w14:paraId="B6AB0000">
            <w:pPr>
              <w:pStyle w:val="Style_2"/>
              <w:ind w:firstLine="0" w:left="0"/>
              <w:jc w:val="center"/>
            </w:pPr>
            <w:r>
              <w:t>7.1</w:t>
            </w:r>
          </w:p>
        </w:tc>
        <w:tc>
          <w:tcPr>
            <w:tcW w:type="dxa" w:w="1243"/>
            <w:tcMar>
              <w:left w:type="dxa" w:w="0"/>
              <w:right w:type="dxa" w:w="0"/>
            </w:tcMar>
          </w:tcPr>
          <w:p w14:paraId="B7AB0000">
            <w:pPr>
              <w:pStyle w:val="Style_2"/>
              <w:ind w:firstLine="0" w:left="0"/>
              <w:jc w:val="center"/>
            </w:pPr>
            <w:r>
              <w:t>104</w:t>
            </w:r>
          </w:p>
        </w:tc>
        <w:tc>
          <w:tcPr>
            <w:tcW w:type="dxa" w:w="1243"/>
            <w:tcMar>
              <w:left w:type="dxa" w:w="0"/>
              <w:right w:type="dxa" w:w="0"/>
            </w:tcMar>
          </w:tcPr>
          <w:p w14:paraId="B8AB0000">
            <w:pPr>
              <w:pStyle w:val="Style_2"/>
              <w:ind w:firstLine="0" w:left="0"/>
              <w:jc w:val="center"/>
            </w:pPr>
            <w:r>
              <w:t>104</w:t>
            </w:r>
          </w:p>
        </w:tc>
        <w:tc>
          <w:tcPr>
            <w:tcW w:type="dxa" w:w="1243"/>
            <w:tcMar>
              <w:left w:type="dxa" w:w="0"/>
              <w:right w:type="dxa" w:w="0"/>
            </w:tcMar>
          </w:tcPr>
          <w:p w14:paraId="B9AB0000">
            <w:pPr>
              <w:pStyle w:val="Style_2"/>
              <w:ind w:firstLine="0" w:left="0"/>
              <w:jc w:val="center"/>
            </w:pPr>
            <w:r>
              <w:t>114,4</w:t>
            </w:r>
          </w:p>
        </w:tc>
        <w:tc>
          <w:tcPr>
            <w:tcW w:type="dxa" w:w="1243"/>
            <w:tcMar>
              <w:left w:type="dxa" w:w="0"/>
              <w:right w:type="dxa" w:w="0"/>
            </w:tcMar>
          </w:tcPr>
          <w:p w14:paraId="BAAB0000">
            <w:pPr>
              <w:pStyle w:val="Style_2"/>
              <w:ind w:firstLine="0" w:left="0"/>
              <w:jc w:val="center"/>
            </w:pPr>
            <w:r>
              <w:t>85,24</w:t>
            </w:r>
          </w:p>
        </w:tc>
        <w:tc>
          <w:tcPr>
            <w:tcW w:type="dxa" w:w="1243"/>
            <w:tcMar>
              <w:left w:type="dxa" w:w="0"/>
              <w:right w:type="dxa" w:w="0"/>
            </w:tcMar>
          </w:tcPr>
          <w:p w14:paraId="BBAB0000">
            <w:pPr>
              <w:pStyle w:val="Style_2"/>
              <w:ind w:firstLine="0" w:left="0"/>
              <w:jc w:val="center"/>
            </w:pPr>
            <w:r>
              <w:t>164,7</w:t>
            </w:r>
          </w:p>
        </w:tc>
        <w:tc>
          <w:tcPr>
            <w:tcW w:type="dxa" w:w="1243"/>
            <w:tcMar>
              <w:left w:type="dxa" w:w="0"/>
              <w:right w:type="dxa" w:w="0"/>
            </w:tcMar>
          </w:tcPr>
          <w:p w14:paraId="BCAB0000">
            <w:pPr>
              <w:pStyle w:val="Style_2"/>
              <w:ind w:firstLine="0" w:left="0"/>
              <w:jc w:val="center"/>
            </w:pPr>
            <w:r>
              <w:t>118,92</w:t>
            </w:r>
          </w:p>
        </w:tc>
        <w:tc>
          <w:tcPr>
            <w:tcW w:type="dxa" w:w="1243"/>
            <w:tcMar>
              <w:left w:type="dxa" w:w="0"/>
              <w:right w:type="dxa" w:w="0"/>
            </w:tcMar>
          </w:tcPr>
          <w:p w14:paraId="BDAB0000">
            <w:pPr>
              <w:pStyle w:val="Style_2"/>
              <w:ind w:firstLine="0" w:left="0"/>
              <w:jc w:val="center"/>
            </w:pPr>
            <w:r>
              <w:t>76,9</w:t>
            </w:r>
          </w:p>
        </w:tc>
        <w:tc>
          <w:tcPr>
            <w:tcW w:type="dxa" w:w="1243"/>
            <w:tcMar>
              <w:left w:type="dxa" w:w="0"/>
              <w:right w:type="dxa" w:w="0"/>
            </w:tcMar>
          </w:tcPr>
          <w:p w14:paraId="BEAB0000">
            <w:pPr>
              <w:pStyle w:val="Style_2"/>
              <w:ind w:firstLine="0" w:left="0"/>
              <w:jc w:val="center"/>
            </w:pPr>
            <w:r>
              <w:t>-</w:t>
            </w:r>
          </w:p>
        </w:tc>
        <w:tc>
          <w:tcPr>
            <w:tcW w:type="dxa" w:w="1243"/>
            <w:tcMar>
              <w:left w:type="dxa" w:w="0"/>
              <w:right w:type="dxa" w:w="0"/>
            </w:tcMar>
          </w:tcPr>
          <w:p w14:paraId="BFAB0000">
            <w:pPr>
              <w:pStyle w:val="Style_2"/>
              <w:ind w:firstLine="0" w:left="0"/>
              <w:jc w:val="center"/>
            </w:pPr>
            <w:r>
              <w:t>-</w:t>
            </w:r>
          </w:p>
        </w:tc>
        <w:tc>
          <w:tcPr>
            <w:tcW w:type="dxa" w:w="1243"/>
            <w:tcMar>
              <w:left w:type="dxa" w:w="0"/>
              <w:right w:type="dxa" w:w="0"/>
            </w:tcMar>
          </w:tcPr>
          <w:p w14:paraId="C0AB0000">
            <w:pPr>
              <w:pStyle w:val="Style_2"/>
              <w:ind w:firstLine="0" w:left="0"/>
              <w:jc w:val="center"/>
            </w:pPr>
            <w:r>
              <w:t>-</w:t>
            </w:r>
          </w:p>
        </w:tc>
        <w:tc>
          <w:tcPr>
            <w:tcW w:type="dxa" w:w="1243"/>
            <w:tcMar>
              <w:left w:type="dxa" w:w="0"/>
              <w:right w:type="dxa" w:w="0"/>
            </w:tcMar>
          </w:tcPr>
          <w:p w14:paraId="C1AB0000">
            <w:pPr>
              <w:pStyle w:val="Style_2"/>
              <w:ind w:firstLine="0" w:left="0"/>
              <w:jc w:val="center"/>
            </w:pPr>
            <w:r>
              <w:t>-</w:t>
            </w:r>
          </w:p>
        </w:tc>
        <w:tc>
          <w:tcPr>
            <w:tcW w:type="dxa" w:w="1245"/>
            <w:tcMar>
              <w:left w:type="dxa" w:w="0"/>
              <w:right w:type="dxa" w:w="0"/>
            </w:tcMar>
          </w:tcPr>
          <w:p w14:paraId="C2A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3AB0000">
            <w:pPr>
              <w:pStyle w:val="Style_2"/>
              <w:ind w:firstLine="0" w:left="0"/>
              <w:jc w:val="left"/>
            </w:pPr>
            <w:r>
              <w:t>Карачаево-Черкесская Республика</w:t>
            </w:r>
          </w:p>
        </w:tc>
        <w:tc>
          <w:tcPr>
            <w:tcW w:type="dxa" w:w="541"/>
            <w:tcMar>
              <w:left w:type="dxa" w:w="0"/>
              <w:right w:type="dxa" w:w="0"/>
            </w:tcMar>
          </w:tcPr>
          <w:p w14:paraId="C4AB0000">
            <w:pPr>
              <w:pStyle w:val="Style_2"/>
              <w:ind w:firstLine="0" w:left="0"/>
              <w:jc w:val="center"/>
            </w:pPr>
            <w:r>
              <w:t>139</w:t>
            </w:r>
          </w:p>
        </w:tc>
        <w:tc>
          <w:tcPr>
            <w:tcW w:type="dxa" w:w="541"/>
            <w:tcMar>
              <w:left w:type="dxa" w:w="0"/>
              <w:right w:type="dxa" w:w="0"/>
            </w:tcMar>
          </w:tcPr>
          <w:p w14:paraId="C5AB0000">
            <w:pPr>
              <w:pStyle w:val="Style_2"/>
              <w:ind w:firstLine="0" w:left="0"/>
              <w:jc w:val="center"/>
            </w:pPr>
            <w:r>
              <w:t>15</w:t>
            </w:r>
          </w:p>
        </w:tc>
        <w:tc>
          <w:tcPr>
            <w:tcW w:type="dxa" w:w="541"/>
            <w:tcMar>
              <w:left w:type="dxa" w:w="0"/>
              <w:right w:type="dxa" w:w="0"/>
            </w:tcMar>
          </w:tcPr>
          <w:p w14:paraId="C6AB0000">
            <w:pPr>
              <w:pStyle w:val="Style_2"/>
              <w:ind w:firstLine="0" w:left="0"/>
              <w:jc w:val="center"/>
            </w:pPr>
            <w:r>
              <w:t>7</w:t>
            </w:r>
          </w:p>
        </w:tc>
        <w:tc>
          <w:tcPr>
            <w:tcW w:type="dxa" w:w="624"/>
            <w:tcMar>
              <w:left w:type="dxa" w:w="0"/>
              <w:right w:type="dxa" w:w="0"/>
            </w:tcMar>
          </w:tcPr>
          <w:p w14:paraId="C7AB0000">
            <w:pPr>
              <w:pStyle w:val="Style_2"/>
              <w:ind w:firstLine="0" w:left="0"/>
              <w:jc w:val="center"/>
            </w:pPr>
            <w:r>
              <w:t>7.1</w:t>
            </w:r>
          </w:p>
        </w:tc>
        <w:tc>
          <w:tcPr>
            <w:tcW w:type="dxa" w:w="1243"/>
            <w:tcMar>
              <w:left w:type="dxa" w:w="0"/>
              <w:right w:type="dxa" w:w="0"/>
            </w:tcMar>
          </w:tcPr>
          <w:p w14:paraId="C8AB0000">
            <w:pPr>
              <w:pStyle w:val="Style_2"/>
              <w:ind w:firstLine="0" w:left="0"/>
              <w:jc w:val="center"/>
            </w:pPr>
            <w:r>
              <w:t>29,2</w:t>
            </w:r>
          </w:p>
        </w:tc>
        <w:tc>
          <w:tcPr>
            <w:tcW w:type="dxa" w:w="1243"/>
            <w:tcMar>
              <w:left w:type="dxa" w:w="0"/>
              <w:right w:type="dxa" w:w="0"/>
            </w:tcMar>
          </w:tcPr>
          <w:p w14:paraId="C9AB0000">
            <w:pPr>
              <w:pStyle w:val="Style_2"/>
              <w:ind w:firstLine="0" w:left="0"/>
              <w:jc w:val="center"/>
            </w:pPr>
            <w:r>
              <w:t>29,1</w:t>
            </w:r>
          </w:p>
        </w:tc>
        <w:tc>
          <w:tcPr>
            <w:tcW w:type="dxa" w:w="1243"/>
            <w:tcMar>
              <w:left w:type="dxa" w:w="0"/>
              <w:right w:type="dxa" w:w="0"/>
            </w:tcMar>
          </w:tcPr>
          <w:p w14:paraId="CAAB0000">
            <w:pPr>
              <w:pStyle w:val="Style_2"/>
              <w:ind w:firstLine="0" w:left="0"/>
              <w:jc w:val="center"/>
            </w:pPr>
            <w:r>
              <w:t>-</w:t>
            </w:r>
          </w:p>
        </w:tc>
        <w:tc>
          <w:tcPr>
            <w:tcW w:type="dxa" w:w="1243"/>
            <w:tcMar>
              <w:left w:type="dxa" w:w="0"/>
              <w:right w:type="dxa" w:w="0"/>
            </w:tcMar>
          </w:tcPr>
          <w:p w14:paraId="CBAB0000">
            <w:pPr>
              <w:pStyle w:val="Style_2"/>
              <w:ind w:firstLine="0" w:left="0"/>
              <w:jc w:val="center"/>
            </w:pPr>
            <w:r>
              <w:t>-</w:t>
            </w:r>
          </w:p>
        </w:tc>
        <w:tc>
          <w:tcPr>
            <w:tcW w:type="dxa" w:w="1243"/>
            <w:tcMar>
              <w:left w:type="dxa" w:w="0"/>
              <w:right w:type="dxa" w:w="0"/>
            </w:tcMar>
          </w:tcPr>
          <w:p w14:paraId="CCAB0000">
            <w:pPr>
              <w:pStyle w:val="Style_2"/>
              <w:ind w:firstLine="0" w:left="0"/>
              <w:jc w:val="center"/>
            </w:pPr>
            <w:r>
              <w:t>38,4</w:t>
            </w:r>
          </w:p>
        </w:tc>
        <w:tc>
          <w:tcPr>
            <w:tcW w:type="dxa" w:w="1243"/>
            <w:tcMar>
              <w:left w:type="dxa" w:w="0"/>
              <w:right w:type="dxa" w:w="0"/>
            </w:tcMar>
          </w:tcPr>
          <w:p w14:paraId="CDAB0000">
            <w:pPr>
              <w:pStyle w:val="Style_2"/>
              <w:ind w:firstLine="0" w:left="0"/>
              <w:jc w:val="center"/>
            </w:pPr>
            <w:r>
              <w:t>34,76</w:t>
            </w:r>
          </w:p>
        </w:tc>
        <w:tc>
          <w:tcPr>
            <w:tcW w:type="dxa" w:w="1243"/>
            <w:tcMar>
              <w:left w:type="dxa" w:w="0"/>
              <w:right w:type="dxa" w:w="0"/>
            </w:tcMar>
          </w:tcPr>
          <w:p w14:paraId="CEAB0000">
            <w:pPr>
              <w:pStyle w:val="Style_2"/>
              <w:ind w:firstLine="0" w:left="0"/>
              <w:jc w:val="center"/>
            </w:pPr>
            <w:r>
              <w:t>153,7</w:t>
            </w:r>
          </w:p>
        </w:tc>
        <w:tc>
          <w:tcPr>
            <w:tcW w:type="dxa" w:w="1243"/>
            <w:tcMar>
              <w:left w:type="dxa" w:w="0"/>
              <w:right w:type="dxa" w:w="0"/>
            </w:tcMar>
          </w:tcPr>
          <w:p w14:paraId="CFAB0000">
            <w:pPr>
              <w:pStyle w:val="Style_2"/>
              <w:ind w:firstLine="0" w:left="0"/>
              <w:jc w:val="center"/>
            </w:pPr>
            <w:r>
              <w:t>-</w:t>
            </w:r>
          </w:p>
        </w:tc>
        <w:tc>
          <w:tcPr>
            <w:tcW w:type="dxa" w:w="1243"/>
            <w:tcMar>
              <w:left w:type="dxa" w:w="0"/>
              <w:right w:type="dxa" w:w="0"/>
            </w:tcMar>
          </w:tcPr>
          <w:p w14:paraId="D0AB0000">
            <w:pPr>
              <w:pStyle w:val="Style_2"/>
              <w:ind w:firstLine="0" w:left="0"/>
              <w:jc w:val="center"/>
            </w:pPr>
            <w:r>
              <w:t>-</w:t>
            </w:r>
          </w:p>
        </w:tc>
        <w:tc>
          <w:tcPr>
            <w:tcW w:type="dxa" w:w="1243"/>
            <w:tcMar>
              <w:left w:type="dxa" w:w="0"/>
              <w:right w:type="dxa" w:w="0"/>
            </w:tcMar>
          </w:tcPr>
          <w:p w14:paraId="D1AB0000">
            <w:pPr>
              <w:pStyle w:val="Style_2"/>
              <w:ind w:firstLine="0" w:left="0"/>
              <w:jc w:val="center"/>
            </w:pPr>
            <w:r>
              <w:t>-</w:t>
            </w:r>
          </w:p>
        </w:tc>
        <w:tc>
          <w:tcPr>
            <w:tcW w:type="dxa" w:w="1243"/>
            <w:tcMar>
              <w:left w:type="dxa" w:w="0"/>
              <w:right w:type="dxa" w:w="0"/>
            </w:tcMar>
          </w:tcPr>
          <w:p w14:paraId="D2AB0000">
            <w:pPr>
              <w:pStyle w:val="Style_2"/>
              <w:ind w:firstLine="0" w:left="0"/>
              <w:jc w:val="center"/>
            </w:pPr>
            <w:r>
              <w:t>-</w:t>
            </w:r>
          </w:p>
        </w:tc>
        <w:tc>
          <w:tcPr>
            <w:tcW w:type="dxa" w:w="1245"/>
            <w:tcMar>
              <w:left w:type="dxa" w:w="0"/>
              <w:right w:type="dxa" w:w="0"/>
            </w:tcMar>
          </w:tcPr>
          <w:p w14:paraId="D3A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4AB0000">
            <w:pPr>
              <w:pStyle w:val="Style_2"/>
              <w:ind w:firstLine="0" w:left="0"/>
              <w:jc w:val="left"/>
            </w:pPr>
            <w:r>
              <w:t>Кабардино-Балкарская Республика</w:t>
            </w:r>
          </w:p>
        </w:tc>
        <w:tc>
          <w:tcPr>
            <w:tcW w:type="dxa" w:w="541"/>
            <w:tcMar>
              <w:left w:type="dxa" w:w="0"/>
              <w:right w:type="dxa" w:w="0"/>
            </w:tcMar>
          </w:tcPr>
          <w:p w14:paraId="D5AB0000">
            <w:pPr>
              <w:pStyle w:val="Style_2"/>
              <w:ind w:firstLine="0" w:left="0"/>
              <w:jc w:val="center"/>
            </w:pPr>
            <w:r>
              <w:t>139</w:t>
            </w:r>
          </w:p>
        </w:tc>
        <w:tc>
          <w:tcPr>
            <w:tcW w:type="dxa" w:w="541"/>
            <w:tcMar>
              <w:left w:type="dxa" w:w="0"/>
              <w:right w:type="dxa" w:w="0"/>
            </w:tcMar>
          </w:tcPr>
          <w:p w14:paraId="D6AB0000">
            <w:pPr>
              <w:pStyle w:val="Style_2"/>
              <w:ind w:firstLine="0" w:left="0"/>
              <w:jc w:val="center"/>
            </w:pPr>
            <w:r>
              <w:t>15</w:t>
            </w:r>
          </w:p>
        </w:tc>
        <w:tc>
          <w:tcPr>
            <w:tcW w:type="dxa" w:w="541"/>
            <w:tcMar>
              <w:left w:type="dxa" w:w="0"/>
              <w:right w:type="dxa" w:w="0"/>
            </w:tcMar>
          </w:tcPr>
          <w:p w14:paraId="D7AB0000">
            <w:pPr>
              <w:pStyle w:val="Style_2"/>
              <w:ind w:firstLine="0" w:left="0"/>
              <w:jc w:val="center"/>
            </w:pPr>
            <w:r>
              <w:t>7</w:t>
            </w:r>
          </w:p>
        </w:tc>
        <w:tc>
          <w:tcPr>
            <w:tcW w:type="dxa" w:w="624"/>
            <w:tcMar>
              <w:left w:type="dxa" w:w="0"/>
              <w:right w:type="dxa" w:w="0"/>
            </w:tcMar>
          </w:tcPr>
          <w:p w14:paraId="D8AB0000">
            <w:pPr>
              <w:pStyle w:val="Style_2"/>
              <w:ind w:firstLine="0" w:left="0"/>
              <w:jc w:val="center"/>
            </w:pPr>
            <w:r>
              <w:t>7.1</w:t>
            </w:r>
          </w:p>
        </w:tc>
        <w:tc>
          <w:tcPr>
            <w:tcW w:type="dxa" w:w="1243"/>
            <w:tcMar>
              <w:left w:type="dxa" w:w="0"/>
              <w:right w:type="dxa" w:w="0"/>
            </w:tcMar>
          </w:tcPr>
          <w:p w14:paraId="D9AB0000">
            <w:pPr>
              <w:pStyle w:val="Style_2"/>
              <w:ind w:firstLine="0" w:left="0"/>
              <w:jc w:val="center"/>
            </w:pPr>
            <w:r>
              <w:t>367,7</w:t>
            </w:r>
          </w:p>
        </w:tc>
        <w:tc>
          <w:tcPr>
            <w:tcW w:type="dxa" w:w="1243"/>
            <w:tcMar>
              <w:left w:type="dxa" w:w="0"/>
              <w:right w:type="dxa" w:w="0"/>
            </w:tcMar>
          </w:tcPr>
          <w:p w14:paraId="DAAB0000">
            <w:pPr>
              <w:pStyle w:val="Style_2"/>
              <w:ind w:firstLine="0" w:left="0"/>
              <w:jc w:val="center"/>
            </w:pPr>
            <w:r>
              <w:t>243</w:t>
            </w:r>
          </w:p>
        </w:tc>
        <w:tc>
          <w:tcPr>
            <w:tcW w:type="dxa" w:w="1243"/>
            <w:tcMar>
              <w:left w:type="dxa" w:w="0"/>
              <w:right w:type="dxa" w:w="0"/>
            </w:tcMar>
          </w:tcPr>
          <w:p w14:paraId="DBAB0000">
            <w:pPr>
              <w:pStyle w:val="Style_2"/>
              <w:ind w:firstLine="0" w:left="0"/>
              <w:jc w:val="center"/>
            </w:pPr>
            <w:r>
              <w:t>213,5</w:t>
            </w:r>
          </w:p>
        </w:tc>
        <w:tc>
          <w:tcPr>
            <w:tcW w:type="dxa" w:w="1243"/>
            <w:tcMar>
              <w:left w:type="dxa" w:w="0"/>
              <w:right w:type="dxa" w:w="0"/>
            </w:tcMar>
          </w:tcPr>
          <w:p w14:paraId="DCAB0000">
            <w:pPr>
              <w:pStyle w:val="Style_2"/>
              <w:ind w:firstLine="0" w:left="0"/>
              <w:jc w:val="center"/>
            </w:pPr>
            <w:r>
              <w:t>133,06</w:t>
            </w:r>
          </w:p>
        </w:tc>
        <w:tc>
          <w:tcPr>
            <w:tcW w:type="dxa" w:w="1243"/>
            <w:tcMar>
              <w:left w:type="dxa" w:w="0"/>
              <w:right w:type="dxa" w:w="0"/>
            </w:tcMar>
          </w:tcPr>
          <w:p w14:paraId="DDAB0000">
            <w:pPr>
              <w:pStyle w:val="Style_2"/>
              <w:ind w:firstLine="0" w:left="0"/>
              <w:jc w:val="center"/>
            </w:pPr>
            <w:r>
              <w:t>173,9</w:t>
            </w:r>
          </w:p>
        </w:tc>
        <w:tc>
          <w:tcPr>
            <w:tcW w:type="dxa" w:w="1243"/>
            <w:tcMar>
              <w:left w:type="dxa" w:w="0"/>
              <w:right w:type="dxa" w:w="0"/>
            </w:tcMar>
          </w:tcPr>
          <w:p w14:paraId="DEAB0000">
            <w:pPr>
              <w:pStyle w:val="Style_2"/>
              <w:ind w:firstLine="0" w:left="0"/>
              <w:jc w:val="center"/>
            </w:pPr>
            <w:r>
              <w:t>166,76</w:t>
            </w:r>
          </w:p>
        </w:tc>
        <w:tc>
          <w:tcPr>
            <w:tcW w:type="dxa" w:w="1243"/>
            <w:tcMar>
              <w:left w:type="dxa" w:w="0"/>
              <w:right w:type="dxa" w:w="0"/>
            </w:tcMar>
          </w:tcPr>
          <w:p w14:paraId="DFAB0000">
            <w:pPr>
              <w:pStyle w:val="Style_2"/>
              <w:ind w:firstLine="0" w:left="0"/>
              <w:jc w:val="center"/>
            </w:pPr>
            <w:r>
              <w:t>223,6</w:t>
            </w:r>
          </w:p>
        </w:tc>
        <w:tc>
          <w:tcPr>
            <w:tcW w:type="dxa" w:w="1243"/>
            <w:tcMar>
              <w:left w:type="dxa" w:w="0"/>
              <w:right w:type="dxa" w:w="0"/>
            </w:tcMar>
          </w:tcPr>
          <w:p w14:paraId="E0AB0000">
            <w:pPr>
              <w:pStyle w:val="Style_2"/>
              <w:ind w:firstLine="0" w:left="0"/>
              <w:jc w:val="center"/>
            </w:pPr>
            <w:r>
              <w:t>-</w:t>
            </w:r>
          </w:p>
        </w:tc>
        <w:tc>
          <w:tcPr>
            <w:tcW w:type="dxa" w:w="1243"/>
            <w:tcMar>
              <w:left w:type="dxa" w:w="0"/>
              <w:right w:type="dxa" w:w="0"/>
            </w:tcMar>
          </w:tcPr>
          <w:p w14:paraId="E1AB0000">
            <w:pPr>
              <w:pStyle w:val="Style_2"/>
              <w:ind w:firstLine="0" w:left="0"/>
              <w:jc w:val="center"/>
            </w:pPr>
            <w:r>
              <w:t>-</w:t>
            </w:r>
          </w:p>
        </w:tc>
        <w:tc>
          <w:tcPr>
            <w:tcW w:type="dxa" w:w="1243"/>
            <w:tcMar>
              <w:left w:type="dxa" w:w="0"/>
              <w:right w:type="dxa" w:w="0"/>
            </w:tcMar>
          </w:tcPr>
          <w:p w14:paraId="E2AB0000">
            <w:pPr>
              <w:pStyle w:val="Style_2"/>
              <w:ind w:firstLine="0" w:left="0"/>
              <w:jc w:val="center"/>
            </w:pPr>
            <w:r>
              <w:t>-</w:t>
            </w:r>
          </w:p>
        </w:tc>
        <w:tc>
          <w:tcPr>
            <w:tcW w:type="dxa" w:w="1243"/>
            <w:tcMar>
              <w:left w:type="dxa" w:w="0"/>
              <w:right w:type="dxa" w:w="0"/>
            </w:tcMar>
          </w:tcPr>
          <w:p w14:paraId="E3AB0000">
            <w:pPr>
              <w:pStyle w:val="Style_2"/>
              <w:ind w:firstLine="0" w:left="0"/>
              <w:jc w:val="center"/>
            </w:pPr>
            <w:r>
              <w:t>-</w:t>
            </w:r>
          </w:p>
        </w:tc>
        <w:tc>
          <w:tcPr>
            <w:tcW w:type="dxa" w:w="1245"/>
            <w:tcMar>
              <w:left w:type="dxa" w:w="0"/>
              <w:right w:type="dxa" w:w="0"/>
            </w:tcMar>
          </w:tcPr>
          <w:p w14:paraId="E4A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5AB0000">
            <w:pPr>
              <w:pStyle w:val="Style_2"/>
              <w:ind w:firstLine="0" w:left="0"/>
              <w:jc w:val="left"/>
            </w:pPr>
            <w:r>
              <w:t>Республика Северная Осетия - Алания</w:t>
            </w:r>
          </w:p>
        </w:tc>
        <w:tc>
          <w:tcPr>
            <w:tcW w:type="dxa" w:w="541"/>
            <w:tcMar>
              <w:left w:type="dxa" w:w="0"/>
              <w:right w:type="dxa" w:w="0"/>
            </w:tcMar>
          </w:tcPr>
          <w:p w14:paraId="E6AB0000">
            <w:pPr>
              <w:pStyle w:val="Style_2"/>
              <w:ind w:firstLine="0" w:left="0"/>
              <w:jc w:val="center"/>
            </w:pPr>
            <w:r>
              <w:t>139</w:t>
            </w:r>
          </w:p>
        </w:tc>
        <w:tc>
          <w:tcPr>
            <w:tcW w:type="dxa" w:w="541"/>
            <w:tcMar>
              <w:left w:type="dxa" w:w="0"/>
              <w:right w:type="dxa" w:w="0"/>
            </w:tcMar>
          </w:tcPr>
          <w:p w14:paraId="E7AB0000">
            <w:pPr>
              <w:pStyle w:val="Style_2"/>
              <w:ind w:firstLine="0" w:left="0"/>
              <w:jc w:val="center"/>
            </w:pPr>
            <w:r>
              <w:t>15</w:t>
            </w:r>
          </w:p>
        </w:tc>
        <w:tc>
          <w:tcPr>
            <w:tcW w:type="dxa" w:w="541"/>
            <w:tcMar>
              <w:left w:type="dxa" w:w="0"/>
              <w:right w:type="dxa" w:w="0"/>
            </w:tcMar>
          </w:tcPr>
          <w:p w14:paraId="E8AB0000">
            <w:pPr>
              <w:pStyle w:val="Style_2"/>
              <w:ind w:firstLine="0" w:left="0"/>
              <w:jc w:val="center"/>
            </w:pPr>
            <w:r>
              <w:t>7</w:t>
            </w:r>
          </w:p>
        </w:tc>
        <w:tc>
          <w:tcPr>
            <w:tcW w:type="dxa" w:w="624"/>
            <w:tcMar>
              <w:left w:type="dxa" w:w="0"/>
              <w:right w:type="dxa" w:w="0"/>
            </w:tcMar>
          </w:tcPr>
          <w:p w14:paraId="E9AB0000">
            <w:pPr>
              <w:pStyle w:val="Style_2"/>
              <w:ind w:firstLine="0" w:left="0"/>
              <w:jc w:val="center"/>
            </w:pPr>
            <w:r>
              <w:t>7.1</w:t>
            </w:r>
          </w:p>
        </w:tc>
        <w:tc>
          <w:tcPr>
            <w:tcW w:type="dxa" w:w="1243"/>
            <w:tcMar>
              <w:left w:type="dxa" w:w="0"/>
              <w:right w:type="dxa" w:w="0"/>
            </w:tcMar>
          </w:tcPr>
          <w:p w14:paraId="EAAB0000">
            <w:pPr>
              <w:pStyle w:val="Style_2"/>
              <w:ind w:firstLine="0" w:left="0"/>
              <w:jc w:val="center"/>
            </w:pPr>
            <w:r>
              <w:t>-</w:t>
            </w:r>
          </w:p>
        </w:tc>
        <w:tc>
          <w:tcPr>
            <w:tcW w:type="dxa" w:w="1243"/>
            <w:tcMar>
              <w:left w:type="dxa" w:w="0"/>
              <w:right w:type="dxa" w:w="0"/>
            </w:tcMar>
          </w:tcPr>
          <w:p w14:paraId="EBAB0000">
            <w:pPr>
              <w:pStyle w:val="Style_2"/>
              <w:ind w:firstLine="0" w:left="0"/>
              <w:jc w:val="center"/>
            </w:pPr>
            <w:r>
              <w:t>-</w:t>
            </w:r>
          </w:p>
        </w:tc>
        <w:tc>
          <w:tcPr>
            <w:tcW w:type="dxa" w:w="1243"/>
            <w:tcMar>
              <w:left w:type="dxa" w:w="0"/>
              <w:right w:type="dxa" w:w="0"/>
            </w:tcMar>
          </w:tcPr>
          <w:p w14:paraId="ECAB0000">
            <w:pPr>
              <w:pStyle w:val="Style_2"/>
              <w:ind w:firstLine="0" w:left="0"/>
              <w:jc w:val="center"/>
            </w:pPr>
            <w:r>
              <w:t>187,2</w:t>
            </w:r>
          </w:p>
        </w:tc>
        <w:tc>
          <w:tcPr>
            <w:tcW w:type="dxa" w:w="1243"/>
            <w:tcMar>
              <w:left w:type="dxa" w:w="0"/>
              <w:right w:type="dxa" w:w="0"/>
            </w:tcMar>
          </w:tcPr>
          <w:p w14:paraId="EDAB0000">
            <w:pPr>
              <w:pStyle w:val="Style_2"/>
              <w:ind w:firstLine="0" w:left="0"/>
              <w:jc w:val="center"/>
            </w:pPr>
            <w:r>
              <w:t>187,11</w:t>
            </w:r>
          </w:p>
        </w:tc>
        <w:tc>
          <w:tcPr>
            <w:tcW w:type="dxa" w:w="1243"/>
            <w:tcMar>
              <w:left w:type="dxa" w:w="0"/>
              <w:right w:type="dxa" w:w="0"/>
            </w:tcMar>
          </w:tcPr>
          <w:p w14:paraId="EEAB0000">
            <w:pPr>
              <w:pStyle w:val="Style_2"/>
              <w:ind w:firstLine="0" w:left="0"/>
              <w:jc w:val="center"/>
            </w:pPr>
            <w:r>
              <w:t>239,5</w:t>
            </w:r>
          </w:p>
        </w:tc>
        <w:tc>
          <w:tcPr>
            <w:tcW w:type="dxa" w:w="1243"/>
            <w:tcMar>
              <w:left w:type="dxa" w:w="0"/>
              <w:right w:type="dxa" w:w="0"/>
            </w:tcMar>
          </w:tcPr>
          <w:p w14:paraId="EFAB0000">
            <w:pPr>
              <w:pStyle w:val="Style_2"/>
              <w:ind w:firstLine="0" w:left="0"/>
              <w:jc w:val="center"/>
            </w:pPr>
            <w:r>
              <w:t>239,5</w:t>
            </w:r>
          </w:p>
        </w:tc>
        <w:tc>
          <w:tcPr>
            <w:tcW w:type="dxa" w:w="1243"/>
            <w:tcMar>
              <w:left w:type="dxa" w:w="0"/>
              <w:right w:type="dxa" w:w="0"/>
            </w:tcMar>
          </w:tcPr>
          <w:p w14:paraId="F0AB0000">
            <w:pPr>
              <w:pStyle w:val="Style_2"/>
              <w:ind w:firstLine="0" w:left="0"/>
              <w:jc w:val="center"/>
            </w:pPr>
            <w:r>
              <w:t>-</w:t>
            </w:r>
          </w:p>
        </w:tc>
        <w:tc>
          <w:tcPr>
            <w:tcW w:type="dxa" w:w="1243"/>
            <w:tcMar>
              <w:left w:type="dxa" w:w="0"/>
              <w:right w:type="dxa" w:w="0"/>
            </w:tcMar>
          </w:tcPr>
          <w:p w14:paraId="F1AB0000">
            <w:pPr>
              <w:pStyle w:val="Style_2"/>
              <w:ind w:firstLine="0" w:left="0"/>
              <w:jc w:val="center"/>
            </w:pPr>
            <w:r>
              <w:t>-</w:t>
            </w:r>
          </w:p>
        </w:tc>
        <w:tc>
          <w:tcPr>
            <w:tcW w:type="dxa" w:w="1243"/>
            <w:tcMar>
              <w:left w:type="dxa" w:w="0"/>
              <w:right w:type="dxa" w:w="0"/>
            </w:tcMar>
          </w:tcPr>
          <w:p w14:paraId="F2AB0000">
            <w:pPr>
              <w:pStyle w:val="Style_2"/>
              <w:ind w:firstLine="0" w:left="0"/>
              <w:jc w:val="center"/>
            </w:pPr>
            <w:r>
              <w:t>-</w:t>
            </w:r>
          </w:p>
        </w:tc>
        <w:tc>
          <w:tcPr>
            <w:tcW w:type="dxa" w:w="1243"/>
            <w:tcMar>
              <w:left w:type="dxa" w:w="0"/>
              <w:right w:type="dxa" w:w="0"/>
            </w:tcMar>
          </w:tcPr>
          <w:p w14:paraId="F3AB0000">
            <w:pPr>
              <w:pStyle w:val="Style_2"/>
              <w:ind w:firstLine="0" w:left="0"/>
              <w:jc w:val="center"/>
            </w:pPr>
            <w:r>
              <w:t>-</w:t>
            </w:r>
          </w:p>
        </w:tc>
        <w:tc>
          <w:tcPr>
            <w:tcW w:type="dxa" w:w="1243"/>
            <w:tcMar>
              <w:left w:type="dxa" w:w="0"/>
              <w:right w:type="dxa" w:w="0"/>
            </w:tcMar>
          </w:tcPr>
          <w:p w14:paraId="F4AB0000">
            <w:pPr>
              <w:pStyle w:val="Style_2"/>
              <w:ind w:firstLine="0" w:left="0"/>
              <w:jc w:val="center"/>
            </w:pPr>
            <w:r>
              <w:t>-</w:t>
            </w:r>
          </w:p>
        </w:tc>
        <w:tc>
          <w:tcPr>
            <w:tcW w:type="dxa" w:w="1245"/>
            <w:tcMar>
              <w:left w:type="dxa" w:w="0"/>
              <w:right w:type="dxa" w:w="0"/>
            </w:tcMar>
          </w:tcPr>
          <w:p w14:paraId="F5A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6AB0000">
            <w:pPr>
              <w:pStyle w:val="Style_2"/>
              <w:ind w:firstLine="0" w:left="0"/>
              <w:jc w:val="left"/>
            </w:pPr>
            <w:r>
              <w:t>Ставропольский край</w:t>
            </w:r>
          </w:p>
        </w:tc>
        <w:tc>
          <w:tcPr>
            <w:tcW w:type="dxa" w:w="541"/>
            <w:tcMar>
              <w:left w:type="dxa" w:w="0"/>
              <w:right w:type="dxa" w:w="0"/>
            </w:tcMar>
          </w:tcPr>
          <w:p w14:paraId="F7AB0000">
            <w:pPr>
              <w:pStyle w:val="Style_2"/>
              <w:ind w:firstLine="0" w:left="0"/>
              <w:jc w:val="center"/>
            </w:pPr>
            <w:r>
              <w:t>139</w:t>
            </w:r>
          </w:p>
        </w:tc>
        <w:tc>
          <w:tcPr>
            <w:tcW w:type="dxa" w:w="541"/>
            <w:tcMar>
              <w:left w:type="dxa" w:w="0"/>
              <w:right w:type="dxa" w:w="0"/>
            </w:tcMar>
          </w:tcPr>
          <w:p w14:paraId="F8AB0000">
            <w:pPr>
              <w:pStyle w:val="Style_2"/>
              <w:ind w:firstLine="0" w:left="0"/>
              <w:jc w:val="center"/>
            </w:pPr>
            <w:r>
              <w:t>15</w:t>
            </w:r>
          </w:p>
        </w:tc>
        <w:tc>
          <w:tcPr>
            <w:tcW w:type="dxa" w:w="541"/>
            <w:tcMar>
              <w:left w:type="dxa" w:w="0"/>
              <w:right w:type="dxa" w:w="0"/>
            </w:tcMar>
          </w:tcPr>
          <w:p w14:paraId="F9AB0000">
            <w:pPr>
              <w:pStyle w:val="Style_2"/>
              <w:ind w:firstLine="0" w:left="0"/>
              <w:jc w:val="center"/>
            </w:pPr>
            <w:r>
              <w:t>7</w:t>
            </w:r>
          </w:p>
        </w:tc>
        <w:tc>
          <w:tcPr>
            <w:tcW w:type="dxa" w:w="624"/>
            <w:tcMar>
              <w:left w:type="dxa" w:w="0"/>
              <w:right w:type="dxa" w:w="0"/>
            </w:tcMar>
          </w:tcPr>
          <w:p w14:paraId="FAAB0000">
            <w:pPr>
              <w:pStyle w:val="Style_2"/>
              <w:ind w:firstLine="0" w:left="0"/>
              <w:jc w:val="center"/>
            </w:pPr>
            <w:r>
              <w:t>7.1</w:t>
            </w:r>
          </w:p>
        </w:tc>
        <w:tc>
          <w:tcPr>
            <w:tcW w:type="dxa" w:w="1243"/>
            <w:tcMar>
              <w:left w:type="dxa" w:w="0"/>
              <w:right w:type="dxa" w:w="0"/>
            </w:tcMar>
          </w:tcPr>
          <w:p w14:paraId="FBAB0000">
            <w:pPr>
              <w:pStyle w:val="Style_2"/>
              <w:ind w:firstLine="0" w:left="0"/>
              <w:jc w:val="center"/>
            </w:pPr>
            <w:r>
              <w:t>626,7</w:t>
            </w:r>
          </w:p>
        </w:tc>
        <w:tc>
          <w:tcPr>
            <w:tcW w:type="dxa" w:w="1243"/>
            <w:tcMar>
              <w:left w:type="dxa" w:w="0"/>
              <w:right w:type="dxa" w:w="0"/>
            </w:tcMar>
          </w:tcPr>
          <w:p w14:paraId="FCAB0000">
            <w:pPr>
              <w:pStyle w:val="Style_2"/>
              <w:ind w:firstLine="0" w:left="0"/>
              <w:jc w:val="center"/>
            </w:pPr>
            <w:r>
              <w:t>480,9</w:t>
            </w:r>
          </w:p>
        </w:tc>
        <w:tc>
          <w:tcPr>
            <w:tcW w:type="dxa" w:w="1243"/>
            <w:tcMar>
              <w:left w:type="dxa" w:w="0"/>
              <w:right w:type="dxa" w:w="0"/>
            </w:tcMar>
          </w:tcPr>
          <w:p w14:paraId="FDAB0000">
            <w:pPr>
              <w:pStyle w:val="Style_2"/>
              <w:ind w:firstLine="0" w:left="0"/>
              <w:jc w:val="center"/>
            </w:pPr>
            <w:r>
              <w:t>522,9</w:t>
            </w:r>
          </w:p>
        </w:tc>
        <w:tc>
          <w:tcPr>
            <w:tcW w:type="dxa" w:w="1243"/>
            <w:tcMar>
              <w:left w:type="dxa" w:w="0"/>
              <w:right w:type="dxa" w:w="0"/>
            </w:tcMar>
          </w:tcPr>
          <w:p w14:paraId="FEAB0000">
            <w:pPr>
              <w:pStyle w:val="Style_2"/>
              <w:ind w:firstLine="0" w:left="0"/>
              <w:jc w:val="center"/>
            </w:pPr>
            <w:r>
              <w:t>520,05</w:t>
            </w:r>
          </w:p>
        </w:tc>
        <w:tc>
          <w:tcPr>
            <w:tcW w:type="dxa" w:w="1243"/>
            <w:tcMar>
              <w:left w:type="dxa" w:w="0"/>
              <w:right w:type="dxa" w:w="0"/>
            </w:tcMar>
          </w:tcPr>
          <w:p w14:paraId="FFAB0000">
            <w:pPr>
              <w:pStyle w:val="Style_2"/>
              <w:ind w:firstLine="0" w:left="0"/>
              <w:jc w:val="center"/>
            </w:pPr>
            <w:r>
              <w:t>629,4</w:t>
            </w:r>
          </w:p>
        </w:tc>
        <w:tc>
          <w:tcPr>
            <w:tcW w:type="dxa" w:w="1243"/>
            <w:tcMar>
              <w:left w:type="dxa" w:w="0"/>
              <w:right w:type="dxa" w:w="0"/>
            </w:tcMar>
          </w:tcPr>
          <w:p w14:paraId="00AC0000">
            <w:pPr>
              <w:pStyle w:val="Style_2"/>
              <w:ind w:firstLine="0" w:left="0"/>
              <w:jc w:val="center"/>
            </w:pPr>
            <w:r>
              <w:t>556,31</w:t>
            </w:r>
          </w:p>
        </w:tc>
        <w:tc>
          <w:tcPr>
            <w:tcW w:type="dxa" w:w="1243"/>
            <w:tcMar>
              <w:left w:type="dxa" w:w="0"/>
              <w:right w:type="dxa" w:w="0"/>
            </w:tcMar>
          </w:tcPr>
          <w:p w14:paraId="01AC0000">
            <w:pPr>
              <w:pStyle w:val="Style_2"/>
              <w:ind w:firstLine="0" w:left="0"/>
              <w:jc w:val="center"/>
            </w:pPr>
            <w:r>
              <w:t>750,9</w:t>
            </w:r>
          </w:p>
        </w:tc>
        <w:tc>
          <w:tcPr>
            <w:tcW w:type="dxa" w:w="1243"/>
            <w:tcMar>
              <w:left w:type="dxa" w:w="0"/>
              <w:right w:type="dxa" w:w="0"/>
            </w:tcMar>
          </w:tcPr>
          <w:p w14:paraId="02AC0000">
            <w:pPr>
              <w:pStyle w:val="Style_2"/>
              <w:ind w:firstLine="0" w:left="0"/>
              <w:jc w:val="center"/>
            </w:pPr>
            <w:r>
              <w:t>-</w:t>
            </w:r>
          </w:p>
        </w:tc>
        <w:tc>
          <w:tcPr>
            <w:tcW w:type="dxa" w:w="1243"/>
            <w:tcMar>
              <w:left w:type="dxa" w:w="0"/>
              <w:right w:type="dxa" w:w="0"/>
            </w:tcMar>
          </w:tcPr>
          <w:p w14:paraId="03AC0000">
            <w:pPr>
              <w:pStyle w:val="Style_2"/>
              <w:ind w:firstLine="0" w:left="0"/>
              <w:jc w:val="center"/>
            </w:pPr>
            <w:r>
              <w:t>-</w:t>
            </w:r>
          </w:p>
        </w:tc>
        <w:tc>
          <w:tcPr>
            <w:tcW w:type="dxa" w:w="1243"/>
            <w:tcMar>
              <w:left w:type="dxa" w:w="0"/>
              <w:right w:type="dxa" w:w="0"/>
            </w:tcMar>
          </w:tcPr>
          <w:p w14:paraId="04AC0000">
            <w:pPr>
              <w:pStyle w:val="Style_2"/>
              <w:ind w:firstLine="0" w:left="0"/>
              <w:jc w:val="center"/>
            </w:pPr>
            <w:r>
              <w:t>-</w:t>
            </w:r>
          </w:p>
        </w:tc>
        <w:tc>
          <w:tcPr>
            <w:tcW w:type="dxa" w:w="1243"/>
            <w:tcMar>
              <w:left w:type="dxa" w:w="0"/>
              <w:right w:type="dxa" w:w="0"/>
            </w:tcMar>
          </w:tcPr>
          <w:p w14:paraId="05AC0000">
            <w:pPr>
              <w:pStyle w:val="Style_2"/>
              <w:ind w:firstLine="0" w:left="0"/>
              <w:jc w:val="center"/>
            </w:pPr>
            <w:r>
              <w:t>-</w:t>
            </w:r>
          </w:p>
        </w:tc>
        <w:tc>
          <w:tcPr>
            <w:tcW w:type="dxa" w:w="1245"/>
            <w:tcMar>
              <w:left w:type="dxa" w:w="0"/>
              <w:right w:type="dxa" w:w="0"/>
            </w:tcMar>
          </w:tcPr>
          <w:p w14:paraId="06AC0000">
            <w:pPr>
              <w:pStyle w:val="Style_2"/>
              <w:ind w:firstLine="0" w:left="0"/>
              <w:jc w:val="center"/>
            </w:pPr>
            <w:r>
              <w:t>-</w:t>
            </w:r>
          </w:p>
        </w:tc>
      </w:tr>
      <w:tr>
        <w:tc>
          <w:tcPr>
            <w:tcW w:type="dxa" w:w="2324"/>
            <w:vMerge w:val="restart"/>
            <w:tcMar>
              <w:left w:type="dxa" w:w="0"/>
              <w:right w:type="dxa" w:w="0"/>
            </w:tcMar>
          </w:tcPr>
          <w:p w14:paraId="07AC0000">
            <w:pPr>
              <w:pStyle w:val="Style_2"/>
              <w:ind w:firstLine="0" w:left="0"/>
              <w:jc w:val="left"/>
            </w:pPr>
            <w:r>
              <w:t xml:space="preserve">Мероприятие 7.1.3. Подготовка специалистов в образовательных организациях по дополнительным профессиональным программам в области экономики и управления в соответствии с Государственным </w:t>
            </w:r>
            <w:r>
              <w:rPr>
                <w:color w:val="0000FF"/>
              </w:rPr>
              <w:fldChar w:fldCharType="begin"/>
            </w:r>
            <w:r>
              <w:rPr>
                <w:color w:val="0000FF"/>
              </w:rPr>
              <w:instrText>HYPERLINK "consultantplus://offline/ref=C94A84350924BF9FB91C097B61E1D46074DD939D8E6A6A955BC29AA5BFC1C8A6F0EDCF1009A612BDEC22E4C794A3FFEEC4BADB3D67170852F8s9H" \o "Постановление Правительства РФ от 13.02.2019 N 142 (ред. от 23.12.2019) "О подготовке управленческих кадров для организаций народного хозяйства Российской Федерации в 2018/19 - 2024/25 учебных годах и признании утратившими силу некоторых актов Правительства Российской Федерации" (вместе с "Государственным планом подготовки управленческих кадров для организаций народного хозяйства Российской Федерации в 2018/19 - 2024/25 учебных годах", "Положением о Комиссии по организации подготовки управленческих кадров д{КонсультантПлюс}"</w:instrText>
            </w:r>
            <w:r>
              <w:rPr>
                <w:color w:val="0000FF"/>
              </w:rPr>
              <w:fldChar w:fldCharType="separate"/>
            </w:r>
            <w:r>
              <w:rPr>
                <w:color w:val="0000FF"/>
              </w:rPr>
              <w:t>планом</w:t>
            </w:r>
            <w:r>
              <w:rPr>
                <w:color w:val="0000FF"/>
              </w:rPr>
              <w:fldChar w:fldCharType="end"/>
            </w:r>
            <w:r>
              <w:t xml:space="preserve"> подготовки управленческих кадров для организаций народного хозяйства Российской Федерации</w:t>
            </w:r>
          </w:p>
        </w:tc>
        <w:tc>
          <w:tcPr>
            <w:tcW w:type="dxa" w:w="2154"/>
            <w:tcMar>
              <w:left w:type="dxa" w:w="0"/>
              <w:right w:type="dxa" w:w="0"/>
            </w:tcMar>
          </w:tcPr>
          <w:p w14:paraId="08AC0000">
            <w:pPr>
              <w:pStyle w:val="Style_2"/>
              <w:ind w:firstLine="0" w:left="0"/>
              <w:jc w:val="left"/>
            </w:pPr>
            <w:r>
              <w:t>Северо-Кавказский федеральный округ</w:t>
            </w:r>
          </w:p>
        </w:tc>
        <w:tc>
          <w:tcPr>
            <w:tcW w:type="dxa" w:w="541"/>
            <w:tcMar>
              <w:left w:type="dxa" w:w="0"/>
              <w:right w:type="dxa" w:w="0"/>
            </w:tcMar>
          </w:tcPr>
          <w:p w14:paraId="09AC0000">
            <w:pPr>
              <w:pStyle w:val="Style_2"/>
              <w:ind w:firstLine="0" w:left="0"/>
              <w:jc w:val="center"/>
            </w:pPr>
            <w:r>
              <w:t>139</w:t>
            </w:r>
          </w:p>
        </w:tc>
        <w:tc>
          <w:tcPr>
            <w:tcW w:type="dxa" w:w="541"/>
            <w:tcMar>
              <w:left w:type="dxa" w:w="0"/>
              <w:right w:type="dxa" w:w="0"/>
            </w:tcMar>
          </w:tcPr>
          <w:p w14:paraId="0AAC0000">
            <w:pPr>
              <w:pStyle w:val="Style_2"/>
              <w:ind w:firstLine="0" w:left="0"/>
              <w:jc w:val="center"/>
            </w:pPr>
            <w:r>
              <w:t>15</w:t>
            </w:r>
          </w:p>
        </w:tc>
        <w:tc>
          <w:tcPr>
            <w:tcW w:type="dxa" w:w="541"/>
            <w:tcMar>
              <w:left w:type="dxa" w:w="0"/>
              <w:right w:type="dxa" w:w="0"/>
            </w:tcMar>
          </w:tcPr>
          <w:p w14:paraId="0BAC0000">
            <w:pPr>
              <w:pStyle w:val="Style_2"/>
              <w:ind w:firstLine="0" w:left="0"/>
              <w:jc w:val="center"/>
            </w:pPr>
            <w:r>
              <w:t>7</w:t>
            </w:r>
          </w:p>
        </w:tc>
        <w:tc>
          <w:tcPr>
            <w:tcW w:type="dxa" w:w="624"/>
            <w:tcMar>
              <w:left w:type="dxa" w:w="0"/>
              <w:right w:type="dxa" w:w="0"/>
            </w:tcMar>
          </w:tcPr>
          <w:p w14:paraId="0CAC0000">
            <w:pPr>
              <w:pStyle w:val="Style_2"/>
              <w:ind w:firstLine="0" w:left="0"/>
              <w:jc w:val="center"/>
            </w:pPr>
            <w:r>
              <w:t>7.1</w:t>
            </w:r>
          </w:p>
        </w:tc>
        <w:tc>
          <w:tcPr>
            <w:tcW w:type="dxa" w:w="1243"/>
            <w:tcMar>
              <w:left w:type="dxa" w:w="0"/>
              <w:right w:type="dxa" w:w="0"/>
            </w:tcMar>
          </w:tcPr>
          <w:p w14:paraId="0DAC0000">
            <w:pPr>
              <w:pStyle w:val="Style_2"/>
              <w:ind w:firstLine="0" w:left="0"/>
              <w:jc w:val="center"/>
            </w:pPr>
            <w:r>
              <w:t>-</w:t>
            </w:r>
          </w:p>
        </w:tc>
        <w:tc>
          <w:tcPr>
            <w:tcW w:type="dxa" w:w="1243"/>
            <w:tcMar>
              <w:left w:type="dxa" w:w="0"/>
              <w:right w:type="dxa" w:w="0"/>
            </w:tcMar>
          </w:tcPr>
          <w:p w14:paraId="0EAC0000">
            <w:pPr>
              <w:pStyle w:val="Style_2"/>
              <w:ind w:firstLine="0" w:left="0"/>
              <w:jc w:val="center"/>
            </w:pPr>
            <w:r>
              <w:t>-</w:t>
            </w:r>
          </w:p>
        </w:tc>
        <w:tc>
          <w:tcPr>
            <w:tcW w:type="dxa" w:w="1243"/>
            <w:tcMar>
              <w:left w:type="dxa" w:w="0"/>
              <w:right w:type="dxa" w:w="0"/>
            </w:tcMar>
          </w:tcPr>
          <w:p w14:paraId="0FAC0000">
            <w:pPr>
              <w:pStyle w:val="Style_2"/>
              <w:ind w:firstLine="0" w:left="0"/>
              <w:jc w:val="center"/>
            </w:pPr>
            <w:r>
              <w:t>-</w:t>
            </w:r>
          </w:p>
        </w:tc>
        <w:tc>
          <w:tcPr>
            <w:tcW w:type="dxa" w:w="1243"/>
            <w:tcMar>
              <w:left w:type="dxa" w:w="0"/>
              <w:right w:type="dxa" w:w="0"/>
            </w:tcMar>
          </w:tcPr>
          <w:p w14:paraId="10AC0000">
            <w:pPr>
              <w:pStyle w:val="Style_2"/>
              <w:ind w:firstLine="0" w:left="0"/>
              <w:jc w:val="center"/>
            </w:pPr>
            <w:r>
              <w:t>-</w:t>
            </w:r>
          </w:p>
        </w:tc>
        <w:tc>
          <w:tcPr>
            <w:tcW w:type="dxa" w:w="1243"/>
            <w:tcMar>
              <w:left w:type="dxa" w:w="0"/>
              <w:right w:type="dxa" w:w="0"/>
            </w:tcMar>
          </w:tcPr>
          <w:p w14:paraId="11AC0000">
            <w:pPr>
              <w:pStyle w:val="Style_2"/>
              <w:ind w:firstLine="0" w:left="0"/>
              <w:jc w:val="center"/>
            </w:pPr>
            <w:r>
              <w:t>-</w:t>
            </w:r>
          </w:p>
        </w:tc>
        <w:tc>
          <w:tcPr>
            <w:tcW w:type="dxa" w:w="1243"/>
            <w:tcMar>
              <w:left w:type="dxa" w:w="0"/>
              <w:right w:type="dxa" w:w="0"/>
            </w:tcMar>
          </w:tcPr>
          <w:p w14:paraId="12AC0000">
            <w:pPr>
              <w:pStyle w:val="Style_2"/>
              <w:ind w:firstLine="0" w:left="0"/>
              <w:jc w:val="center"/>
            </w:pPr>
            <w:r>
              <w:t>-</w:t>
            </w:r>
          </w:p>
        </w:tc>
        <w:tc>
          <w:tcPr>
            <w:tcW w:type="dxa" w:w="1243"/>
            <w:tcMar>
              <w:left w:type="dxa" w:w="0"/>
              <w:right w:type="dxa" w:w="0"/>
            </w:tcMar>
          </w:tcPr>
          <w:p w14:paraId="13AC0000">
            <w:pPr>
              <w:pStyle w:val="Style_2"/>
              <w:ind w:firstLine="0" w:left="0"/>
              <w:jc w:val="center"/>
            </w:pPr>
            <w:r>
              <w:t>-</w:t>
            </w:r>
          </w:p>
        </w:tc>
        <w:tc>
          <w:tcPr>
            <w:tcW w:type="dxa" w:w="1243"/>
            <w:tcMar>
              <w:left w:type="dxa" w:w="0"/>
              <w:right w:type="dxa" w:w="0"/>
            </w:tcMar>
          </w:tcPr>
          <w:p w14:paraId="14AC0000">
            <w:pPr>
              <w:pStyle w:val="Style_2"/>
              <w:ind w:firstLine="0" w:left="0"/>
              <w:jc w:val="center"/>
            </w:pPr>
            <w:r>
              <w:t>872,5</w:t>
            </w:r>
          </w:p>
        </w:tc>
        <w:tc>
          <w:tcPr>
            <w:tcW w:type="dxa" w:w="1243"/>
            <w:tcMar>
              <w:left w:type="dxa" w:w="0"/>
              <w:right w:type="dxa" w:w="0"/>
            </w:tcMar>
          </w:tcPr>
          <w:p w14:paraId="15AC0000">
            <w:pPr>
              <w:pStyle w:val="Style_2"/>
              <w:ind w:firstLine="0" w:left="0"/>
              <w:jc w:val="center"/>
            </w:pPr>
            <w:r>
              <w:t>872,5</w:t>
            </w:r>
          </w:p>
        </w:tc>
        <w:tc>
          <w:tcPr>
            <w:tcW w:type="dxa" w:w="1243"/>
            <w:tcMar>
              <w:left w:type="dxa" w:w="0"/>
              <w:right w:type="dxa" w:w="0"/>
            </w:tcMar>
          </w:tcPr>
          <w:p w14:paraId="16AC0000">
            <w:pPr>
              <w:pStyle w:val="Style_2"/>
              <w:ind w:firstLine="0" w:left="0"/>
              <w:jc w:val="center"/>
            </w:pPr>
            <w:r>
              <w:t>880,1</w:t>
            </w:r>
          </w:p>
        </w:tc>
        <w:tc>
          <w:tcPr>
            <w:tcW w:type="dxa" w:w="1243"/>
            <w:tcMar>
              <w:left w:type="dxa" w:w="0"/>
              <w:right w:type="dxa" w:w="0"/>
            </w:tcMar>
          </w:tcPr>
          <w:p w14:paraId="17AC0000">
            <w:pPr>
              <w:pStyle w:val="Style_2"/>
              <w:ind w:firstLine="0" w:left="0"/>
              <w:jc w:val="center"/>
            </w:pPr>
            <w:r>
              <w:t>880,1</w:t>
            </w:r>
          </w:p>
        </w:tc>
        <w:tc>
          <w:tcPr>
            <w:tcW w:type="dxa" w:w="1245"/>
            <w:tcMar>
              <w:left w:type="dxa" w:w="0"/>
              <w:right w:type="dxa" w:w="0"/>
            </w:tcMar>
          </w:tcPr>
          <w:p w14:paraId="18AC0000">
            <w:pPr>
              <w:pStyle w:val="Style_2"/>
              <w:ind w:firstLine="0" w:left="0"/>
              <w:jc w:val="center"/>
            </w:pPr>
            <w:r>
              <w:t>880,1</w:t>
            </w:r>
          </w:p>
        </w:tc>
      </w:tr>
      <w:tr>
        <w:tc>
          <w:tcPr>
            <w:tcW w:type="dxa" w:w="2324"/>
            <w:gridSpan w:val="1"/>
            <w:vMerge w:val="continue"/>
            <w:tcMar>
              <w:left w:type="dxa" w:w="0"/>
              <w:right w:type="dxa" w:w="0"/>
            </w:tcMar>
          </w:tcPr>
          <w:p/>
        </w:tc>
        <w:tc>
          <w:tcPr>
            <w:tcW w:type="dxa" w:w="2154"/>
            <w:tcMar>
              <w:left w:type="dxa" w:w="0"/>
              <w:right w:type="dxa" w:w="0"/>
            </w:tcMar>
          </w:tcPr>
          <w:p w14:paraId="19AC0000">
            <w:pPr>
              <w:pStyle w:val="Style_2"/>
              <w:ind w:firstLine="0" w:left="0"/>
              <w:jc w:val="left"/>
            </w:pPr>
            <w:r>
              <w:t>Республика Дагестан</w:t>
            </w:r>
          </w:p>
        </w:tc>
        <w:tc>
          <w:tcPr>
            <w:tcW w:type="dxa" w:w="541"/>
            <w:tcMar>
              <w:left w:type="dxa" w:w="0"/>
              <w:right w:type="dxa" w:w="0"/>
            </w:tcMar>
          </w:tcPr>
          <w:p w14:paraId="1AAC0000">
            <w:pPr>
              <w:pStyle w:val="Style_2"/>
              <w:ind w:firstLine="0" w:left="0"/>
              <w:jc w:val="center"/>
            </w:pPr>
            <w:r>
              <w:t>139</w:t>
            </w:r>
          </w:p>
        </w:tc>
        <w:tc>
          <w:tcPr>
            <w:tcW w:type="dxa" w:w="541"/>
            <w:tcMar>
              <w:left w:type="dxa" w:w="0"/>
              <w:right w:type="dxa" w:w="0"/>
            </w:tcMar>
          </w:tcPr>
          <w:p w14:paraId="1BAC0000">
            <w:pPr>
              <w:pStyle w:val="Style_2"/>
              <w:ind w:firstLine="0" w:left="0"/>
              <w:jc w:val="center"/>
            </w:pPr>
            <w:r>
              <w:t>15</w:t>
            </w:r>
          </w:p>
        </w:tc>
        <w:tc>
          <w:tcPr>
            <w:tcW w:type="dxa" w:w="541"/>
            <w:tcMar>
              <w:left w:type="dxa" w:w="0"/>
              <w:right w:type="dxa" w:w="0"/>
            </w:tcMar>
          </w:tcPr>
          <w:p w14:paraId="1CAC0000">
            <w:pPr>
              <w:pStyle w:val="Style_2"/>
              <w:ind w:firstLine="0" w:left="0"/>
              <w:jc w:val="center"/>
            </w:pPr>
            <w:r>
              <w:t>7</w:t>
            </w:r>
          </w:p>
        </w:tc>
        <w:tc>
          <w:tcPr>
            <w:tcW w:type="dxa" w:w="624"/>
            <w:tcMar>
              <w:left w:type="dxa" w:w="0"/>
              <w:right w:type="dxa" w:w="0"/>
            </w:tcMar>
          </w:tcPr>
          <w:p w14:paraId="1DAC0000">
            <w:pPr>
              <w:pStyle w:val="Style_2"/>
              <w:ind w:firstLine="0" w:left="0"/>
              <w:jc w:val="center"/>
            </w:pPr>
            <w:r>
              <w:t>7.1</w:t>
            </w:r>
          </w:p>
        </w:tc>
        <w:tc>
          <w:tcPr>
            <w:tcW w:type="dxa" w:w="1243"/>
            <w:tcMar>
              <w:left w:type="dxa" w:w="0"/>
              <w:right w:type="dxa" w:w="0"/>
            </w:tcMar>
          </w:tcPr>
          <w:p w14:paraId="1EAC0000">
            <w:pPr>
              <w:pStyle w:val="Style_2"/>
              <w:ind w:firstLine="0" w:left="0"/>
              <w:jc w:val="center"/>
            </w:pPr>
            <w:r>
              <w:t>-</w:t>
            </w:r>
          </w:p>
        </w:tc>
        <w:tc>
          <w:tcPr>
            <w:tcW w:type="dxa" w:w="1243"/>
            <w:tcMar>
              <w:left w:type="dxa" w:w="0"/>
              <w:right w:type="dxa" w:w="0"/>
            </w:tcMar>
          </w:tcPr>
          <w:p w14:paraId="1FAC0000">
            <w:pPr>
              <w:pStyle w:val="Style_2"/>
              <w:ind w:firstLine="0" w:left="0"/>
              <w:jc w:val="center"/>
            </w:pPr>
            <w:r>
              <w:t>-</w:t>
            </w:r>
          </w:p>
        </w:tc>
        <w:tc>
          <w:tcPr>
            <w:tcW w:type="dxa" w:w="1243"/>
            <w:tcMar>
              <w:left w:type="dxa" w:w="0"/>
              <w:right w:type="dxa" w:w="0"/>
            </w:tcMar>
          </w:tcPr>
          <w:p w14:paraId="20AC0000">
            <w:pPr>
              <w:pStyle w:val="Style_2"/>
              <w:ind w:firstLine="0" w:left="0"/>
              <w:jc w:val="center"/>
            </w:pPr>
            <w:r>
              <w:t>-</w:t>
            </w:r>
          </w:p>
        </w:tc>
        <w:tc>
          <w:tcPr>
            <w:tcW w:type="dxa" w:w="1243"/>
            <w:tcMar>
              <w:left w:type="dxa" w:w="0"/>
              <w:right w:type="dxa" w:w="0"/>
            </w:tcMar>
          </w:tcPr>
          <w:p w14:paraId="21AC0000">
            <w:pPr>
              <w:pStyle w:val="Style_2"/>
              <w:ind w:firstLine="0" w:left="0"/>
              <w:jc w:val="center"/>
            </w:pPr>
            <w:r>
              <w:t>-</w:t>
            </w:r>
          </w:p>
        </w:tc>
        <w:tc>
          <w:tcPr>
            <w:tcW w:type="dxa" w:w="1243"/>
            <w:tcMar>
              <w:left w:type="dxa" w:w="0"/>
              <w:right w:type="dxa" w:w="0"/>
            </w:tcMar>
          </w:tcPr>
          <w:p w14:paraId="22AC0000">
            <w:pPr>
              <w:pStyle w:val="Style_2"/>
              <w:ind w:firstLine="0" w:left="0"/>
              <w:jc w:val="center"/>
            </w:pPr>
            <w:r>
              <w:t>-</w:t>
            </w:r>
          </w:p>
        </w:tc>
        <w:tc>
          <w:tcPr>
            <w:tcW w:type="dxa" w:w="1243"/>
            <w:tcMar>
              <w:left w:type="dxa" w:w="0"/>
              <w:right w:type="dxa" w:w="0"/>
            </w:tcMar>
          </w:tcPr>
          <w:p w14:paraId="23AC0000">
            <w:pPr>
              <w:pStyle w:val="Style_2"/>
              <w:ind w:firstLine="0" w:left="0"/>
              <w:jc w:val="center"/>
            </w:pPr>
            <w:r>
              <w:t>-</w:t>
            </w:r>
          </w:p>
        </w:tc>
        <w:tc>
          <w:tcPr>
            <w:tcW w:type="dxa" w:w="1243"/>
            <w:tcMar>
              <w:left w:type="dxa" w:w="0"/>
              <w:right w:type="dxa" w:w="0"/>
            </w:tcMar>
          </w:tcPr>
          <w:p w14:paraId="24AC0000">
            <w:pPr>
              <w:pStyle w:val="Style_2"/>
              <w:ind w:firstLine="0" w:left="0"/>
              <w:jc w:val="center"/>
            </w:pPr>
            <w:r>
              <w:t>-</w:t>
            </w:r>
          </w:p>
        </w:tc>
        <w:tc>
          <w:tcPr>
            <w:tcW w:type="dxa" w:w="1243"/>
            <w:tcMar>
              <w:left w:type="dxa" w:w="0"/>
              <w:right w:type="dxa" w:w="0"/>
            </w:tcMar>
          </w:tcPr>
          <w:p w14:paraId="25AC0000">
            <w:pPr>
              <w:pStyle w:val="Style_2"/>
              <w:ind w:firstLine="0" w:left="0"/>
              <w:jc w:val="center"/>
            </w:pPr>
            <w:r>
              <w:t>76,9</w:t>
            </w:r>
          </w:p>
        </w:tc>
        <w:tc>
          <w:tcPr>
            <w:tcW w:type="dxa" w:w="1243"/>
            <w:tcMar>
              <w:left w:type="dxa" w:w="0"/>
              <w:right w:type="dxa" w:w="0"/>
            </w:tcMar>
          </w:tcPr>
          <w:p w14:paraId="26AC0000">
            <w:pPr>
              <w:pStyle w:val="Style_2"/>
              <w:ind w:firstLine="0" w:left="0"/>
              <w:jc w:val="center"/>
            </w:pPr>
            <w:r>
              <w:t>76,9</w:t>
            </w:r>
          </w:p>
        </w:tc>
        <w:tc>
          <w:tcPr>
            <w:tcW w:type="dxa" w:w="1243"/>
            <w:tcMar>
              <w:left w:type="dxa" w:w="0"/>
              <w:right w:type="dxa" w:w="0"/>
            </w:tcMar>
          </w:tcPr>
          <w:p w14:paraId="27AC0000">
            <w:pPr>
              <w:pStyle w:val="Style_2"/>
              <w:ind w:firstLine="0" w:left="0"/>
              <w:jc w:val="center"/>
            </w:pPr>
            <w:r>
              <w:t>76,9</w:t>
            </w:r>
          </w:p>
        </w:tc>
        <w:tc>
          <w:tcPr>
            <w:tcW w:type="dxa" w:w="1243"/>
            <w:tcMar>
              <w:left w:type="dxa" w:w="0"/>
              <w:right w:type="dxa" w:w="0"/>
            </w:tcMar>
          </w:tcPr>
          <w:p w14:paraId="28AC0000">
            <w:pPr>
              <w:pStyle w:val="Style_2"/>
              <w:ind w:firstLine="0" w:left="0"/>
              <w:jc w:val="center"/>
            </w:pPr>
            <w:r>
              <w:t>76,9</w:t>
            </w:r>
          </w:p>
        </w:tc>
        <w:tc>
          <w:tcPr>
            <w:tcW w:type="dxa" w:w="1245"/>
            <w:tcMar>
              <w:left w:type="dxa" w:w="0"/>
              <w:right w:type="dxa" w:w="0"/>
            </w:tcMar>
          </w:tcPr>
          <w:p w14:paraId="29AC0000">
            <w:pPr>
              <w:pStyle w:val="Style_2"/>
              <w:ind w:firstLine="0" w:left="0"/>
              <w:jc w:val="center"/>
            </w:pPr>
            <w:r>
              <w:t>76,9</w:t>
            </w:r>
          </w:p>
        </w:tc>
      </w:tr>
      <w:tr>
        <w:tc>
          <w:tcPr>
            <w:tcW w:type="dxa" w:w="2324"/>
            <w:gridSpan w:val="1"/>
            <w:vMerge w:val="continue"/>
            <w:tcMar>
              <w:left w:type="dxa" w:w="0"/>
              <w:right w:type="dxa" w:w="0"/>
            </w:tcMar>
          </w:tcPr>
          <w:p/>
        </w:tc>
        <w:tc>
          <w:tcPr>
            <w:tcW w:type="dxa" w:w="2154"/>
            <w:tcMar>
              <w:left w:type="dxa" w:w="0"/>
              <w:right w:type="dxa" w:w="0"/>
            </w:tcMar>
          </w:tcPr>
          <w:p w14:paraId="2AAC0000">
            <w:pPr>
              <w:pStyle w:val="Style_2"/>
              <w:ind w:firstLine="0" w:left="0"/>
              <w:jc w:val="left"/>
            </w:pPr>
            <w:r>
              <w:t>Карачаево-Черкесская Республика</w:t>
            </w:r>
          </w:p>
        </w:tc>
        <w:tc>
          <w:tcPr>
            <w:tcW w:type="dxa" w:w="541"/>
            <w:tcMar>
              <w:left w:type="dxa" w:w="0"/>
              <w:right w:type="dxa" w:w="0"/>
            </w:tcMar>
          </w:tcPr>
          <w:p w14:paraId="2BAC0000">
            <w:pPr>
              <w:pStyle w:val="Style_2"/>
              <w:ind w:firstLine="0" w:left="0"/>
              <w:jc w:val="center"/>
            </w:pPr>
            <w:r>
              <w:t>139</w:t>
            </w:r>
          </w:p>
        </w:tc>
        <w:tc>
          <w:tcPr>
            <w:tcW w:type="dxa" w:w="541"/>
            <w:tcMar>
              <w:left w:type="dxa" w:w="0"/>
              <w:right w:type="dxa" w:w="0"/>
            </w:tcMar>
          </w:tcPr>
          <w:p w14:paraId="2CAC0000">
            <w:pPr>
              <w:pStyle w:val="Style_2"/>
              <w:ind w:firstLine="0" w:left="0"/>
              <w:jc w:val="center"/>
            </w:pPr>
            <w:r>
              <w:t>15</w:t>
            </w:r>
          </w:p>
        </w:tc>
        <w:tc>
          <w:tcPr>
            <w:tcW w:type="dxa" w:w="541"/>
            <w:tcMar>
              <w:left w:type="dxa" w:w="0"/>
              <w:right w:type="dxa" w:w="0"/>
            </w:tcMar>
          </w:tcPr>
          <w:p w14:paraId="2DAC0000">
            <w:pPr>
              <w:pStyle w:val="Style_2"/>
              <w:ind w:firstLine="0" w:left="0"/>
              <w:jc w:val="center"/>
            </w:pPr>
            <w:r>
              <w:t>7</w:t>
            </w:r>
          </w:p>
        </w:tc>
        <w:tc>
          <w:tcPr>
            <w:tcW w:type="dxa" w:w="624"/>
            <w:tcMar>
              <w:left w:type="dxa" w:w="0"/>
              <w:right w:type="dxa" w:w="0"/>
            </w:tcMar>
          </w:tcPr>
          <w:p w14:paraId="2EAC0000">
            <w:pPr>
              <w:pStyle w:val="Style_2"/>
              <w:ind w:firstLine="0" w:left="0"/>
              <w:jc w:val="center"/>
            </w:pPr>
            <w:r>
              <w:t>7.1</w:t>
            </w:r>
          </w:p>
        </w:tc>
        <w:tc>
          <w:tcPr>
            <w:tcW w:type="dxa" w:w="1243"/>
            <w:tcMar>
              <w:left w:type="dxa" w:w="0"/>
              <w:right w:type="dxa" w:w="0"/>
            </w:tcMar>
          </w:tcPr>
          <w:p w14:paraId="2FAC0000">
            <w:pPr>
              <w:pStyle w:val="Style_2"/>
              <w:ind w:firstLine="0" w:left="0"/>
              <w:jc w:val="center"/>
            </w:pPr>
            <w:r>
              <w:t>-</w:t>
            </w:r>
          </w:p>
        </w:tc>
        <w:tc>
          <w:tcPr>
            <w:tcW w:type="dxa" w:w="1243"/>
            <w:tcMar>
              <w:left w:type="dxa" w:w="0"/>
              <w:right w:type="dxa" w:w="0"/>
            </w:tcMar>
          </w:tcPr>
          <w:p w14:paraId="30AC0000">
            <w:pPr>
              <w:pStyle w:val="Style_2"/>
              <w:ind w:firstLine="0" w:left="0"/>
              <w:jc w:val="center"/>
            </w:pPr>
            <w:r>
              <w:t>-</w:t>
            </w:r>
          </w:p>
        </w:tc>
        <w:tc>
          <w:tcPr>
            <w:tcW w:type="dxa" w:w="1243"/>
            <w:tcMar>
              <w:left w:type="dxa" w:w="0"/>
              <w:right w:type="dxa" w:w="0"/>
            </w:tcMar>
          </w:tcPr>
          <w:p w14:paraId="31AC0000">
            <w:pPr>
              <w:pStyle w:val="Style_2"/>
              <w:ind w:firstLine="0" w:left="0"/>
              <w:jc w:val="center"/>
            </w:pPr>
            <w:r>
              <w:t>-</w:t>
            </w:r>
          </w:p>
        </w:tc>
        <w:tc>
          <w:tcPr>
            <w:tcW w:type="dxa" w:w="1243"/>
            <w:tcMar>
              <w:left w:type="dxa" w:w="0"/>
              <w:right w:type="dxa" w:w="0"/>
            </w:tcMar>
          </w:tcPr>
          <w:p w14:paraId="32AC0000">
            <w:pPr>
              <w:pStyle w:val="Style_2"/>
              <w:ind w:firstLine="0" w:left="0"/>
              <w:jc w:val="center"/>
            </w:pPr>
            <w:r>
              <w:t>-</w:t>
            </w:r>
          </w:p>
        </w:tc>
        <w:tc>
          <w:tcPr>
            <w:tcW w:type="dxa" w:w="1243"/>
            <w:tcMar>
              <w:left w:type="dxa" w:w="0"/>
              <w:right w:type="dxa" w:w="0"/>
            </w:tcMar>
          </w:tcPr>
          <w:p w14:paraId="33AC0000">
            <w:pPr>
              <w:pStyle w:val="Style_2"/>
              <w:ind w:firstLine="0" w:left="0"/>
              <w:jc w:val="center"/>
            </w:pPr>
            <w:r>
              <w:t>-</w:t>
            </w:r>
          </w:p>
        </w:tc>
        <w:tc>
          <w:tcPr>
            <w:tcW w:type="dxa" w:w="1243"/>
            <w:tcMar>
              <w:left w:type="dxa" w:w="0"/>
              <w:right w:type="dxa" w:w="0"/>
            </w:tcMar>
          </w:tcPr>
          <w:p w14:paraId="34AC0000">
            <w:pPr>
              <w:pStyle w:val="Style_2"/>
              <w:ind w:firstLine="0" w:left="0"/>
              <w:jc w:val="center"/>
            </w:pPr>
            <w:r>
              <w:t>-</w:t>
            </w:r>
          </w:p>
        </w:tc>
        <w:tc>
          <w:tcPr>
            <w:tcW w:type="dxa" w:w="1243"/>
            <w:tcMar>
              <w:left w:type="dxa" w:w="0"/>
              <w:right w:type="dxa" w:w="0"/>
            </w:tcMar>
          </w:tcPr>
          <w:p w14:paraId="35AC0000">
            <w:pPr>
              <w:pStyle w:val="Style_2"/>
              <w:ind w:firstLine="0" w:left="0"/>
              <w:jc w:val="center"/>
            </w:pPr>
            <w:r>
              <w:t>-</w:t>
            </w:r>
          </w:p>
        </w:tc>
        <w:tc>
          <w:tcPr>
            <w:tcW w:type="dxa" w:w="1243"/>
            <w:tcMar>
              <w:left w:type="dxa" w:w="0"/>
              <w:right w:type="dxa" w:w="0"/>
            </w:tcMar>
          </w:tcPr>
          <w:p w14:paraId="36AC0000">
            <w:pPr>
              <w:pStyle w:val="Style_2"/>
              <w:ind w:firstLine="0" w:left="0"/>
              <w:jc w:val="center"/>
            </w:pPr>
            <w:r>
              <w:t>153,7</w:t>
            </w:r>
          </w:p>
        </w:tc>
        <w:tc>
          <w:tcPr>
            <w:tcW w:type="dxa" w:w="1243"/>
            <w:tcMar>
              <w:left w:type="dxa" w:w="0"/>
              <w:right w:type="dxa" w:w="0"/>
            </w:tcMar>
          </w:tcPr>
          <w:p w14:paraId="37AC0000">
            <w:pPr>
              <w:pStyle w:val="Style_2"/>
              <w:ind w:firstLine="0" w:left="0"/>
              <w:jc w:val="center"/>
            </w:pPr>
            <w:r>
              <w:t>153,7</w:t>
            </w:r>
          </w:p>
        </w:tc>
        <w:tc>
          <w:tcPr>
            <w:tcW w:type="dxa" w:w="1243"/>
            <w:tcMar>
              <w:left w:type="dxa" w:w="0"/>
              <w:right w:type="dxa" w:w="0"/>
            </w:tcMar>
          </w:tcPr>
          <w:p w14:paraId="38AC0000">
            <w:pPr>
              <w:pStyle w:val="Style_2"/>
              <w:ind w:firstLine="0" w:left="0"/>
              <w:jc w:val="center"/>
            </w:pPr>
            <w:r>
              <w:t>151,4</w:t>
            </w:r>
          </w:p>
        </w:tc>
        <w:tc>
          <w:tcPr>
            <w:tcW w:type="dxa" w:w="1243"/>
            <w:tcMar>
              <w:left w:type="dxa" w:w="0"/>
              <w:right w:type="dxa" w:w="0"/>
            </w:tcMar>
          </w:tcPr>
          <w:p w14:paraId="39AC0000">
            <w:pPr>
              <w:pStyle w:val="Style_2"/>
              <w:ind w:firstLine="0" w:left="0"/>
              <w:jc w:val="center"/>
            </w:pPr>
            <w:r>
              <w:t>151,4</w:t>
            </w:r>
          </w:p>
        </w:tc>
        <w:tc>
          <w:tcPr>
            <w:tcW w:type="dxa" w:w="1245"/>
            <w:tcMar>
              <w:left w:type="dxa" w:w="0"/>
              <w:right w:type="dxa" w:w="0"/>
            </w:tcMar>
          </w:tcPr>
          <w:p w14:paraId="3AAC0000">
            <w:pPr>
              <w:pStyle w:val="Style_2"/>
              <w:ind w:firstLine="0" w:left="0"/>
              <w:jc w:val="center"/>
            </w:pPr>
            <w:r>
              <w:t>151,4</w:t>
            </w:r>
          </w:p>
        </w:tc>
      </w:tr>
      <w:tr>
        <w:tc>
          <w:tcPr>
            <w:tcW w:type="dxa" w:w="2324"/>
            <w:gridSpan w:val="1"/>
            <w:vMerge w:val="continue"/>
            <w:tcMar>
              <w:left w:type="dxa" w:w="0"/>
              <w:right w:type="dxa" w:w="0"/>
            </w:tcMar>
          </w:tcPr>
          <w:p/>
        </w:tc>
        <w:tc>
          <w:tcPr>
            <w:tcW w:type="dxa" w:w="2154"/>
            <w:tcMar>
              <w:left w:type="dxa" w:w="0"/>
              <w:right w:type="dxa" w:w="0"/>
            </w:tcMar>
          </w:tcPr>
          <w:p w14:paraId="3BAC0000">
            <w:pPr>
              <w:pStyle w:val="Style_2"/>
              <w:ind w:firstLine="0" w:left="0"/>
              <w:jc w:val="left"/>
            </w:pPr>
            <w:r>
              <w:t>Ставропольский край</w:t>
            </w:r>
          </w:p>
        </w:tc>
        <w:tc>
          <w:tcPr>
            <w:tcW w:type="dxa" w:w="541"/>
            <w:tcMar>
              <w:left w:type="dxa" w:w="0"/>
              <w:right w:type="dxa" w:w="0"/>
            </w:tcMar>
          </w:tcPr>
          <w:p w14:paraId="3CAC0000">
            <w:pPr>
              <w:pStyle w:val="Style_2"/>
              <w:ind w:firstLine="0" w:left="0"/>
              <w:jc w:val="center"/>
            </w:pPr>
            <w:r>
              <w:t>139</w:t>
            </w:r>
          </w:p>
        </w:tc>
        <w:tc>
          <w:tcPr>
            <w:tcW w:type="dxa" w:w="541"/>
            <w:tcMar>
              <w:left w:type="dxa" w:w="0"/>
              <w:right w:type="dxa" w:w="0"/>
            </w:tcMar>
          </w:tcPr>
          <w:p w14:paraId="3DAC0000">
            <w:pPr>
              <w:pStyle w:val="Style_2"/>
              <w:ind w:firstLine="0" w:left="0"/>
              <w:jc w:val="center"/>
            </w:pPr>
            <w:r>
              <w:t>15</w:t>
            </w:r>
          </w:p>
        </w:tc>
        <w:tc>
          <w:tcPr>
            <w:tcW w:type="dxa" w:w="541"/>
            <w:tcMar>
              <w:left w:type="dxa" w:w="0"/>
              <w:right w:type="dxa" w:w="0"/>
            </w:tcMar>
          </w:tcPr>
          <w:p w14:paraId="3EAC0000">
            <w:pPr>
              <w:pStyle w:val="Style_2"/>
              <w:ind w:firstLine="0" w:left="0"/>
              <w:jc w:val="center"/>
            </w:pPr>
            <w:r>
              <w:t>7</w:t>
            </w:r>
          </w:p>
        </w:tc>
        <w:tc>
          <w:tcPr>
            <w:tcW w:type="dxa" w:w="624"/>
            <w:tcMar>
              <w:left w:type="dxa" w:w="0"/>
              <w:right w:type="dxa" w:w="0"/>
            </w:tcMar>
          </w:tcPr>
          <w:p w14:paraId="3FAC0000">
            <w:pPr>
              <w:pStyle w:val="Style_2"/>
              <w:ind w:firstLine="0" w:left="0"/>
              <w:jc w:val="center"/>
            </w:pPr>
            <w:r>
              <w:t>7.1</w:t>
            </w:r>
          </w:p>
        </w:tc>
        <w:tc>
          <w:tcPr>
            <w:tcW w:type="dxa" w:w="1243"/>
            <w:tcMar>
              <w:left w:type="dxa" w:w="0"/>
              <w:right w:type="dxa" w:w="0"/>
            </w:tcMar>
          </w:tcPr>
          <w:p w14:paraId="40AC0000">
            <w:pPr>
              <w:pStyle w:val="Style_2"/>
              <w:ind w:firstLine="0" w:left="0"/>
              <w:jc w:val="center"/>
            </w:pPr>
            <w:r>
              <w:t>-</w:t>
            </w:r>
          </w:p>
        </w:tc>
        <w:tc>
          <w:tcPr>
            <w:tcW w:type="dxa" w:w="1243"/>
            <w:tcMar>
              <w:left w:type="dxa" w:w="0"/>
              <w:right w:type="dxa" w:w="0"/>
            </w:tcMar>
          </w:tcPr>
          <w:p w14:paraId="41AC0000">
            <w:pPr>
              <w:pStyle w:val="Style_2"/>
              <w:ind w:firstLine="0" w:left="0"/>
              <w:jc w:val="center"/>
            </w:pPr>
            <w:r>
              <w:t>-</w:t>
            </w:r>
          </w:p>
        </w:tc>
        <w:tc>
          <w:tcPr>
            <w:tcW w:type="dxa" w:w="1243"/>
            <w:tcMar>
              <w:left w:type="dxa" w:w="0"/>
              <w:right w:type="dxa" w:w="0"/>
            </w:tcMar>
          </w:tcPr>
          <w:p w14:paraId="42AC0000">
            <w:pPr>
              <w:pStyle w:val="Style_2"/>
              <w:ind w:firstLine="0" w:left="0"/>
              <w:jc w:val="center"/>
            </w:pPr>
            <w:r>
              <w:t>-</w:t>
            </w:r>
          </w:p>
        </w:tc>
        <w:tc>
          <w:tcPr>
            <w:tcW w:type="dxa" w:w="1243"/>
            <w:tcMar>
              <w:left w:type="dxa" w:w="0"/>
              <w:right w:type="dxa" w:w="0"/>
            </w:tcMar>
          </w:tcPr>
          <w:p w14:paraId="43AC0000">
            <w:pPr>
              <w:pStyle w:val="Style_2"/>
              <w:ind w:firstLine="0" w:left="0"/>
              <w:jc w:val="center"/>
            </w:pPr>
            <w:r>
              <w:t>-</w:t>
            </w:r>
          </w:p>
        </w:tc>
        <w:tc>
          <w:tcPr>
            <w:tcW w:type="dxa" w:w="1243"/>
            <w:tcMar>
              <w:left w:type="dxa" w:w="0"/>
              <w:right w:type="dxa" w:w="0"/>
            </w:tcMar>
          </w:tcPr>
          <w:p w14:paraId="44AC0000">
            <w:pPr>
              <w:pStyle w:val="Style_2"/>
              <w:ind w:firstLine="0" w:left="0"/>
              <w:jc w:val="center"/>
            </w:pPr>
            <w:r>
              <w:t>-</w:t>
            </w:r>
          </w:p>
        </w:tc>
        <w:tc>
          <w:tcPr>
            <w:tcW w:type="dxa" w:w="1243"/>
            <w:tcMar>
              <w:left w:type="dxa" w:w="0"/>
              <w:right w:type="dxa" w:w="0"/>
            </w:tcMar>
          </w:tcPr>
          <w:p w14:paraId="45AC0000">
            <w:pPr>
              <w:pStyle w:val="Style_2"/>
              <w:ind w:firstLine="0" w:left="0"/>
              <w:jc w:val="center"/>
            </w:pPr>
            <w:r>
              <w:t>-</w:t>
            </w:r>
          </w:p>
        </w:tc>
        <w:tc>
          <w:tcPr>
            <w:tcW w:type="dxa" w:w="1243"/>
            <w:tcMar>
              <w:left w:type="dxa" w:w="0"/>
              <w:right w:type="dxa" w:w="0"/>
            </w:tcMar>
          </w:tcPr>
          <w:p w14:paraId="46AC0000">
            <w:pPr>
              <w:pStyle w:val="Style_2"/>
              <w:ind w:firstLine="0" w:left="0"/>
              <w:jc w:val="center"/>
            </w:pPr>
            <w:r>
              <w:t>-</w:t>
            </w:r>
          </w:p>
        </w:tc>
        <w:tc>
          <w:tcPr>
            <w:tcW w:type="dxa" w:w="1243"/>
            <w:tcMar>
              <w:left w:type="dxa" w:w="0"/>
              <w:right w:type="dxa" w:w="0"/>
            </w:tcMar>
          </w:tcPr>
          <w:p w14:paraId="47AC0000">
            <w:pPr>
              <w:pStyle w:val="Style_2"/>
              <w:ind w:firstLine="0" w:left="0"/>
              <w:jc w:val="center"/>
            </w:pPr>
            <w:r>
              <w:t>641,9</w:t>
            </w:r>
          </w:p>
        </w:tc>
        <w:tc>
          <w:tcPr>
            <w:tcW w:type="dxa" w:w="1243"/>
            <w:tcMar>
              <w:left w:type="dxa" w:w="0"/>
              <w:right w:type="dxa" w:w="0"/>
            </w:tcMar>
          </w:tcPr>
          <w:p w14:paraId="48AC0000">
            <w:pPr>
              <w:pStyle w:val="Style_2"/>
              <w:ind w:firstLine="0" w:left="0"/>
              <w:jc w:val="center"/>
            </w:pPr>
            <w:r>
              <w:t>641,9</w:t>
            </w:r>
          </w:p>
        </w:tc>
        <w:tc>
          <w:tcPr>
            <w:tcW w:type="dxa" w:w="1243"/>
            <w:tcMar>
              <w:left w:type="dxa" w:w="0"/>
              <w:right w:type="dxa" w:w="0"/>
            </w:tcMar>
          </w:tcPr>
          <w:p w14:paraId="49AC0000">
            <w:pPr>
              <w:pStyle w:val="Style_2"/>
              <w:ind w:firstLine="0" w:left="0"/>
              <w:jc w:val="center"/>
            </w:pPr>
            <w:r>
              <w:t>651,8</w:t>
            </w:r>
          </w:p>
        </w:tc>
        <w:tc>
          <w:tcPr>
            <w:tcW w:type="dxa" w:w="1243"/>
            <w:tcMar>
              <w:left w:type="dxa" w:w="0"/>
              <w:right w:type="dxa" w:w="0"/>
            </w:tcMar>
          </w:tcPr>
          <w:p w14:paraId="4AAC0000">
            <w:pPr>
              <w:pStyle w:val="Style_2"/>
              <w:ind w:firstLine="0" w:left="0"/>
              <w:jc w:val="center"/>
            </w:pPr>
            <w:r>
              <w:t>651,8</w:t>
            </w:r>
          </w:p>
        </w:tc>
        <w:tc>
          <w:tcPr>
            <w:tcW w:type="dxa" w:w="1245"/>
            <w:tcMar>
              <w:left w:type="dxa" w:w="0"/>
              <w:right w:type="dxa" w:w="0"/>
            </w:tcMar>
          </w:tcPr>
          <w:p w14:paraId="4BAC0000">
            <w:pPr>
              <w:pStyle w:val="Style_2"/>
              <w:ind w:firstLine="0" w:left="0"/>
              <w:jc w:val="center"/>
            </w:pPr>
            <w:r>
              <w:t>651,8</w:t>
            </w:r>
          </w:p>
        </w:tc>
      </w:tr>
      <w:tr>
        <w:tc>
          <w:tcPr>
            <w:tcW w:type="dxa" w:w="2324"/>
            <w:vMerge w:val="restart"/>
            <w:tcMar>
              <w:left w:type="dxa" w:w="0"/>
              <w:right w:type="dxa" w:w="0"/>
            </w:tcMar>
          </w:tcPr>
          <w:p w14:paraId="4CAC0000">
            <w:pPr>
              <w:pStyle w:val="Style_2"/>
              <w:ind w:firstLine="0" w:left="0"/>
              <w:jc w:val="left"/>
            </w:pPr>
            <w:r>
              <w:rPr>
                <w:color w:val="0000FF"/>
              </w:rPr>
              <w:fldChar w:fldCharType="begin"/>
            </w:r>
            <w:r>
              <w:rPr>
                <w:color w:val="0000FF"/>
              </w:rPr>
              <w:instrText>HYPERLINK \l "Par984" \o "ПАСПОРТ"</w:instrText>
            </w:r>
            <w:r>
              <w:rPr>
                <w:color w:val="0000FF"/>
              </w:rPr>
              <w:fldChar w:fldCharType="separate"/>
            </w:r>
            <w:r>
              <w:rPr>
                <w:color w:val="0000FF"/>
              </w:rPr>
              <w:t>Подпрограмма Е</w:t>
            </w:r>
            <w:r>
              <w:rPr>
                <w:color w:val="0000FF"/>
              </w:rPr>
              <w:fldChar w:fldCharType="end"/>
            </w:r>
            <w:r>
              <w:t xml:space="preserve"> "Туризм"</w:t>
            </w:r>
          </w:p>
        </w:tc>
        <w:tc>
          <w:tcPr>
            <w:tcW w:type="dxa" w:w="2154"/>
            <w:tcMar>
              <w:left w:type="dxa" w:w="0"/>
              <w:right w:type="dxa" w:w="0"/>
            </w:tcMar>
          </w:tcPr>
          <w:p w14:paraId="4DAC0000">
            <w:pPr>
              <w:pStyle w:val="Style_2"/>
              <w:ind w:firstLine="0" w:left="0"/>
              <w:jc w:val="left"/>
            </w:pPr>
            <w:r>
              <w:t>Северо-Кавказский федеральный округ</w:t>
            </w:r>
          </w:p>
        </w:tc>
        <w:tc>
          <w:tcPr>
            <w:tcW w:type="dxa" w:w="541"/>
            <w:tcMar>
              <w:left w:type="dxa" w:w="0"/>
              <w:right w:type="dxa" w:w="0"/>
            </w:tcMar>
          </w:tcPr>
          <w:p w14:paraId="4EAC0000">
            <w:pPr>
              <w:pStyle w:val="Style_2"/>
              <w:ind w:firstLine="0" w:left="0"/>
              <w:jc w:val="center"/>
            </w:pPr>
            <w:r>
              <w:t>174</w:t>
            </w:r>
          </w:p>
        </w:tc>
        <w:tc>
          <w:tcPr>
            <w:tcW w:type="dxa" w:w="541"/>
            <w:tcMar>
              <w:left w:type="dxa" w:w="0"/>
              <w:right w:type="dxa" w:w="0"/>
            </w:tcMar>
          </w:tcPr>
          <w:p w14:paraId="4FAC0000">
            <w:pPr>
              <w:pStyle w:val="Style_2"/>
              <w:ind w:firstLine="0" w:left="0"/>
              <w:jc w:val="center"/>
            </w:pPr>
            <w:r>
              <w:t>15</w:t>
            </w:r>
          </w:p>
        </w:tc>
        <w:tc>
          <w:tcPr>
            <w:tcW w:type="dxa" w:w="541"/>
            <w:tcMar>
              <w:left w:type="dxa" w:w="0"/>
              <w:right w:type="dxa" w:w="0"/>
            </w:tcMar>
          </w:tcPr>
          <w:p w14:paraId="50AC0000">
            <w:pPr>
              <w:pStyle w:val="Style_2"/>
              <w:ind w:firstLine="0" w:left="0"/>
              <w:jc w:val="center"/>
            </w:pPr>
            <w:r>
              <w:t>Е</w:t>
            </w:r>
          </w:p>
        </w:tc>
        <w:tc>
          <w:tcPr>
            <w:tcW w:type="dxa" w:w="624"/>
            <w:tcMar>
              <w:left w:type="dxa" w:w="0"/>
              <w:right w:type="dxa" w:w="0"/>
            </w:tcMar>
          </w:tcPr>
          <w:p w14:paraId="51AC0000">
            <w:pPr>
              <w:pStyle w:val="Style_2"/>
              <w:ind w:firstLine="0" w:left="0"/>
              <w:jc w:val="center"/>
            </w:pPr>
            <w:r>
              <w:t>-</w:t>
            </w:r>
          </w:p>
        </w:tc>
        <w:tc>
          <w:tcPr>
            <w:tcW w:type="dxa" w:w="1243"/>
            <w:tcMar>
              <w:left w:type="dxa" w:w="0"/>
              <w:right w:type="dxa" w:w="0"/>
            </w:tcMar>
          </w:tcPr>
          <w:p w14:paraId="52AC0000">
            <w:pPr>
              <w:pStyle w:val="Style_2"/>
              <w:ind w:firstLine="0" w:left="0"/>
              <w:jc w:val="center"/>
            </w:pPr>
            <w:r>
              <w:t>-</w:t>
            </w:r>
          </w:p>
        </w:tc>
        <w:tc>
          <w:tcPr>
            <w:tcW w:type="dxa" w:w="1243"/>
            <w:tcMar>
              <w:left w:type="dxa" w:w="0"/>
              <w:right w:type="dxa" w:w="0"/>
            </w:tcMar>
          </w:tcPr>
          <w:p w14:paraId="53AC0000">
            <w:pPr>
              <w:pStyle w:val="Style_2"/>
              <w:ind w:firstLine="0" w:left="0"/>
              <w:jc w:val="center"/>
            </w:pPr>
            <w:r>
              <w:t>-</w:t>
            </w:r>
          </w:p>
        </w:tc>
        <w:tc>
          <w:tcPr>
            <w:tcW w:type="dxa" w:w="1243"/>
            <w:tcMar>
              <w:left w:type="dxa" w:w="0"/>
              <w:right w:type="dxa" w:w="0"/>
            </w:tcMar>
          </w:tcPr>
          <w:p w14:paraId="54AC0000">
            <w:pPr>
              <w:pStyle w:val="Style_2"/>
              <w:ind w:firstLine="0" w:left="0"/>
              <w:jc w:val="center"/>
            </w:pPr>
            <w:r>
              <w:t>-</w:t>
            </w:r>
          </w:p>
        </w:tc>
        <w:tc>
          <w:tcPr>
            <w:tcW w:type="dxa" w:w="1243"/>
            <w:tcMar>
              <w:left w:type="dxa" w:w="0"/>
              <w:right w:type="dxa" w:w="0"/>
            </w:tcMar>
          </w:tcPr>
          <w:p w14:paraId="55AC0000">
            <w:pPr>
              <w:pStyle w:val="Style_2"/>
              <w:ind w:firstLine="0" w:left="0"/>
              <w:jc w:val="center"/>
            </w:pPr>
            <w:r>
              <w:t>-</w:t>
            </w:r>
          </w:p>
        </w:tc>
        <w:tc>
          <w:tcPr>
            <w:tcW w:type="dxa" w:w="1243"/>
            <w:tcMar>
              <w:left w:type="dxa" w:w="0"/>
              <w:right w:type="dxa" w:w="0"/>
            </w:tcMar>
          </w:tcPr>
          <w:p w14:paraId="56AC0000">
            <w:pPr>
              <w:pStyle w:val="Style_2"/>
              <w:ind w:firstLine="0" w:left="0"/>
              <w:jc w:val="center"/>
            </w:pPr>
            <w:r>
              <w:t>-</w:t>
            </w:r>
          </w:p>
        </w:tc>
        <w:tc>
          <w:tcPr>
            <w:tcW w:type="dxa" w:w="1243"/>
            <w:tcMar>
              <w:left w:type="dxa" w:w="0"/>
              <w:right w:type="dxa" w:w="0"/>
            </w:tcMar>
          </w:tcPr>
          <w:p w14:paraId="57AC0000">
            <w:pPr>
              <w:pStyle w:val="Style_2"/>
              <w:ind w:firstLine="0" w:left="0"/>
              <w:jc w:val="center"/>
            </w:pPr>
            <w:r>
              <w:t>-</w:t>
            </w:r>
          </w:p>
        </w:tc>
        <w:tc>
          <w:tcPr>
            <w:tcW w:type="dxa" w:w="1243"/>
            <w:tcMar>
              <w:left w:type="dxa" w:w="0"/>
              <w:right w:type="dxa" w:w="0"/>
            </w:tcMar>
          </w:tcPr>
          <w:p w14:paraId="58AC0000">
            <w:pPr>
              <w:pStyle w:val="Style_2"/>
              <w:ind w:firstLine="0" w:left="0"/>
              <w:jc w:val="center"/>
            </w:pPr>
            <w:r>
              <w:t>-</w:t>
            </w:r>
          </w:p>
        </w:tc>
        <w:tc>
          <w:tcPr>
            <w:tcW w:type="dxa" w:w="1243"/>
            <w:tcMar>
              <w:left w:type="dxa" w:w="0"/>
              <w:right w:type="dxa" w:w="0"/>
            </w:tcMar>
          </w:tcPr>
          <w:p w14:paraId="59AC0000">
            <w:pPr>
              <w:pStyle w:val="Style_2"/>
              <w:ind w:firstLine="0" w:left="0"/>
              <w:jc w:val="center"/>
            </w:pPr>
            <w:r>
              <w:t>693088,3</w:t>
            </w:r>
          </w:p>
        </w:tc>
        <w:tc>
          <w:tcPr>
            <w:tcW w:type="dxa" w:w="1243"/>
            <w:tcMar>
              <w:left w:type="dxa" w:w="0"/>
              <w:right w:type="dxa" w:w="0"/>
            </w:tcMar>
          </w:tcPr>
          <w:p w14:paraId="5AAC0000">
            <w:pPr>
              <w:pStyle w:val="Style_2"/>
              <w:ind w:firstLine="0" w:left="0"/>
              <w:jc w:val="center"/>
            </w:pPr>
            <w:r>
              <w:t>1230646,9</w:t>
            </w:r>
          </w:p>
        </w:tc>
        <w:tc>
          <w:tcPr>
            <w:tcW w:type="dxa" w:w="1243"/>
            <w:tcMar>
              <w:left w:type="dxa" w:w="0"/>
              <w:right w:type="dxa" w:w="0"/>
            </w:tcMar>
          </w:tcPr>
          <w:p w14:paraId="5BAC0000">
            <w:pPr>
              <w:pStyle w:val="Style_2"/>
              <w:ind w:firstLine="0" w:left="0"/>
              <w:jc w:val="center"/>
            </w:pPr>
            <w:r>
              <w:t>2148634,2</w:t>
            </w:r>
          </w:p>
        </w:tc>
        <w:tc>
          <w:tcPr>
            <w:tcW w:type="dxa" w:w="1243"/>
            <w:tcMar>
              <w:left w:type="dxa" w:w="0"/>
              <w:right w:type="dxa" w:w="0"/>
            </w:tcMar>
          </w:tcPr>
          <w:p w14:paraId="5CAC0000">
            <w:pPr>
              <w:pStyle w:val="Style_2"/>
              <w:ind w:firstLine="0" w:left="0"/>
              <w:jc w:val="center"/>
            </w:pPr>
            <w:r>
              <w:t>2148634,2</w:t>
            </w:r>
          </w:p>
        </w:tc>
        <w:tc>
          <w:tcPr>
            <w:tcW w:type="dxa" w:w="1245"/>
            <w:tcMar>
              <w:left w:type="dxa" w:w="0"/>
              <w:right w:type="dxa" w:w="0"/>
            </w:tcMar>
          </w:tcPr>
          <w:p w14:paraId="5DAC0000">
            <w:pPr>
              <w:pStyle w:val="Style_2"/>
              <w:ind w:firstLine="0" w:left="0"/>
              <w:jc w:val="center"/>
            </w:pPr>
            <w:r>
              <w:t>2148634,2</w:t>
            </w:r>
          </w:p>
        </w:tc>
      </w:tr>
      <w:tr>
        <w:tc>
          <w:tcPr>
            <w:tcW w:type="dxa" w:w="2324"/>
            <w:gridSpan w:val="1"/>
            <w:vMerge w:val="continue"/>
            <w:tcMar>
              <w:left w:type="dxa" w:w="0"/>
              <w:right w:type="dxa" w:w="0"/>
            </w:tcMar>
          </w:tcPr>
          <w:p/>
        </w:tc>
        <w:tc>
          <w:tcPr>
            <w:tcW w:type="dxa" w:w="2154"/>
            <w:tcMar>
              <w:left w:type="dxa" w:w="0"/>
              <w:right w:type="dxa" w:w="0"/>
            </w:tcMar>
          </w:tcPr>
          <w:p w14:paraId="5EAC0000">
            <w:pPr>
              <w:pStyle w:val="Style_2"/>
              <w:ind w:firstLine="0" w:left="0"/>
              <w:jc w:val="left"/>
            </w:pPr>
            <w:r>
              <w:t>Карачаево-Черкесская Республика</w:t>
            </w:r>
          </w:p>
        </w:tc>
        <w:tc>
          <w:tcPr>
            <w:tcW w:type="dxa" w:w="541"/>
            <w:tcMar>
              <w:left w:type="dxa" w:w="0"/>
              <w:right w:type="dxa" w:w="0"/>
            </w:tcMar>
          </w:tcPr>
          <w:p w14:paraId="5FAC0000">
            <w:pPr>
              <w:pStyle w:val="Style_2"/>
              <w:ind w:firstLine="0" w:left="0"/>
              <w:jc w:val="center"/>
            </w:pPr>
            <w:r>
              <w:t>174</w:t>
            </w:r>
          </w:p>
        </w:tc>
        <w:tc>
          <w:tcPr>
            <w:tcW w:type="dxa" w:w="541"/>
            <w:tcMar>
              <w:left w:type="dxa" w:w="0"/>
              <w:right w:type="dxa" w:w="0"/>
            </w:tcMar>
          </w:tcPr>
          <w:p w14:paraId="60AC0000">
            <w:pPr>
              <w:pStyle w:val="Style_2"/>
              <w:ind w:firstLine="0" w:left="0"/>
              <w:jc w:val="center"/>
            </w:pPr>
            <w:r>
              <w:t>15</w:t>
            </w:r>
          </w:p>
        </w:tc>
        <w:tc>
          <w:tcPr>
            <w:tcW w:type="dxa" w:w="541"/>
            <w:tcMar>
              <w:left w:type="dxa" w:w="0"/>
              <w:right w:type="dxa" w:w="0"/>
            </w:tcMar>
          </w:tcPr>
          <w:p w14:paraId="61AC0000">
            <w:pPr>
              <w:pStyle w:val="Style_2"/>
              <w:ind w:firstLine="0" w:left="0"/>
              <w:jc w:val="center"/>
            </w:pPr>
            <w:r>
              <w:t>Е</w:t>
            </w:r>
          </w:p>
        </w:tc>
        <w:tc>
          <w:tcPr>
            <w:tcW w:type="dxa" w:w="624"/>
            <w:tcMar>
              <w:left w:type="dxa" w:w="0"/>
              <w:right w:type="dxa" w:w="0"/>
            </w:tcMar>
          </w:tcPr>
          <w:p w14:paraId="62AC0000">
            <w:pPr>
              <w:pStyle w:val="Style_2"/>
              <w:ind w:firstLine="0" w:left="0"/>
              <w:jc w:val="center"/>
            </w:pPr>
            <w:r>
              <w:t>-</w:t>
            </w:r>
          </w:p>
        </w:tc>
        <w:tc>
          <w:tcPr>
            <w:tcW w:type="dxa" w:w="1243"/>
            <w:tcMar>
              <w:left w:type="dxa" w:w="0"/>
              <w:right w:type="dxa" w:w="0"/>
            </w:tcMar>
          </w:tcPr>
          <w:p w14:paraId="63AC0000">
            <w:pPr>
              <w:pStyle w:val="Style_2"/>
              <w:ind w:firstLine="0" w:left="0"/>
              <w:jc w:val="center"/>
            </w:pPr>
            <w:r>
              <w:t>-</w:t>
            </w:r>
          </w:p>
        </w:tc>
        <w:tc>
          <w:tcPr>
            <w:tcW w:type="dxa" w:w="1243"/>
            <w:tcMar>
              <w:left w:type="dxa" w:w="0"/>
              <w:right w:type="dxa" w:w="0"/>
            </w:tcMar>
          </w:tcPr>
          <w:p w14:paraId="64AC0000">
            <w:pPr>
              <w:pStyle w:val="Style_2"/>
              <w:ind w:firstLine="0" w:left="0"/>
              <w:jc w:val="center"/>
            </w:pPr>
            <w:r>
              <w:t>-</w:t>
            </w:r>
          </w:p>
        </w:tc>
        <w:tc>
          <w:tcPr>
            <w:tcW w:type="dxa" w:w="1243"/>
            <w:tcMar>
              <w:left w:type="dxa" w:w="0"/>
              <w:right w:type="dxa" w:w="0"/>
            </w:tcMar>
          </w:tcPr>
          <w:p w14:paraId="65AC0000">
            <w:pPr>
              <w:pStyle w:val="Style_2"/>
              <w:ind w:firstLine="0" w:left="0"/>
              <w:jc w:val="center"/>
            </w:pPr>
            <w:r>
              <w:t>-</w:t>
            </w:r>
          </w:p>
        </w:tc>
        <w:tc>
          <w:tcPr>
            <w:tcW w:type="dxa" w:w="1243"/>
            <w:tcMar>
              <w:left w:type="dxa" w:w="0"/>
              <w:right w:type="dxa" w:w="0"/>
            </w:tcMar>
          </w:tcPr>
          <w:p w14:paraId="66AC0000">
            <w:pPr>
              <w:pStyle w:val="Style_2"/>
              <w:ind w:firstLine="0" w:left="0"/>
              <w:jc w:val="center"/>
            </w:pPr>
            <w:r>
              <w:t>-</w:t>
            </w:r>
          </w:p>
        </w:tc>
        <w:tc>
          <w:tcPr>
            <w:tcW w:type="dxa" w:w="1243"/>
            <w:tcMar>
              <w:left w:type="dxa" w:w="0"/>
              <w:right w:type="dxa" w:w="0"/>
            </w:tcMar>
          </w:tcPr>
          <w:p w14:paraId="67AC0000">
            <w:pPr>
              <w:pStyle w:val="Style_2"/>
              <w:ind w:firstLine="0" w:left="0"/>
              <w:jc w:val="center"/>
            </w:pPr>
            <w:r>
              <w:t>-</w:t>
            </w:r>
          </w:p>
        </w:tc>
        <w:tc>
          <w:tcPr>
            <w:tcW w:type="dxa" w:w="1243"/>
            <w:tcMar>
              <w:left w:type="dxa" w:w="0"/>
              <w:right w:type="dxa" w:w="0"/>
            </w:tcMar>
          </w:tcPr>
          <w:p w14:paraId="68AC0000">
            <w:pPr>
              <w:pStyle w:val="Style_2"/>
              <w:ind w:firstLine="0" w:left="0"/>
              <w:jc w:val="center"/>
            </w:pPr>
            <w:r>
              <w:t>-</w:t>
            </w:r>
          </w:p>
        </w:tc>
        <w:tc>
          <w:tcPr>
            <w:tcW w:type="dxa" w:w="1243"/>
            <w:tcMar>
              <w:left w:type="dxa" w:w="0"/>
              <w:right w:type="dxa" w:w="0"/>
            </w:tcMar>
          </w:tcPr>
          <w:p w14:paraId="69AC0000">
            <w:pPr>
              <w:pStyle w:val="Style_2"/>
              <w:ind w:firstLine="0" w:left="0"/>
              <w:jc w:val="center"/>
            </w:pPr>
            <w:r>
              <w:t>-</w:t>
            </w:r>
          </w:p>
        </w:tc>
        <w:tc>
          <w:tcPr>
            <w:tcW w:type="dxa" w:w="1243"/>
            <w:tcMar>
              <w:left w:type="dxa" w:w="0"/>
              <w:right w:type="dxa" w:w="0"/>
            </w:tcMar>
          </w:tcPr>
          <w:p w14:paraId="6AAC0000">
            <w:pPr>
              <w:pStyle w:val="Style_2"/>
              <w:ind w:firstLine="0" w:left="0"/>
              <w:jc w:val="center"/>
            </w:pPr>
            <w:r>
              <w:t>600000</w:t>
            </w:r>
          </w:p>
        </w:tc>
        <w:tc>
          <w:tcPr>
            <w:tcW w:type="dxa" w:w="1243"/>
            <w:tcMar>
              <w:left w:type="dxa" w:w="0"/>
              <w:right w:type="dxa" w:w="0"/>
            </w:tcMar>
          </w:tcPr>
          <w:p w14:paraId="6BAC0000">
            <w:pPr>
              <w:pStyle w:val="Style_2"/>
              <w:ind w:firstLine="0" w:left="0"/>
              <w:jc w:val="center"/>
            </w:pPr>
            <w:r>
              <w:t>550000</w:t>
            </w:r>
          </w:p>
        </w:tc>
        <w:tc>
          <w:tcPr>
            <w:tcW w:type="dxa" w:w="1243"/>
            <w:tcMar>
              <w:left w:type="dxa" w:w="0"/>
              <w:right w:type="dxa" w:w="0"/>
            </w:tcMar>
          </w:tcPr>
          <w:p w14:paraId="6CAC0000">
            <w:pPr>
              <w:pStyle w:val="Style_2"/>
              <w:ind w:firstLine="0" w:left="0"/>
              <w:jc w:val="center"/>
            </w:pPr>
            <w:r>
              <w:t>1689899,6</w:t>
            </w:r>
          </w:p>
        </w:tc>
        <w:tc>
          <w:tcPr>
            <w:tcW w:type="dxa" w:w="1243"/>
            <w:tcMar>
              <w:left w:type="dxa" w:w="0"/>
              <w:right w:type="dxa" w:w="0"/>
            </w:tcMar>
          </w:tcPr>
          <w:p w14:paraId="6DAC0000">
            <w:pPr>
              <w:pStyle w:val="Style_2"/>
              <w:ind w:firstLine="0" w:left="0"/>
              <w:jc w:val="center"/>
            </w:pPr>
            <w:r>
              <w:t>1689899,6</w:t>
            </w:r>
          </w:p>
        </w:tc>
        <w:tc>
          <w:tcPr>
            <w:tcW w:type="dxa" w:w="1245"/>
            <w:tcMar>
              <w:left w:type="dxa" w:w="0"/>
              <w:right w:type="dxa" w:w="0"/>
            </w:tcMar>
          </w:tcPr>
          <w:p w14:paraId="6EAC0000">
            <w:pPr>
              <w:pStyle w:val="Style_2"/>
              <w:ind w:firstLine="0" w:left="0"/>
              <w:jc w:val="center"/>
            </w:pPr>
            <w:r>
              <w:t>1689899,6</w:t>
            </w:r>
          </w:p>
        </w:tc>
      </w:tr>
      <w:tr>
        <w:tc>
          <w:tcPr>
            <w:tcW w:type="dxa" w:w="2324"/>
            <w:gridSpan w:val="1"/>
            <w:vMerge w:val="continue"/>
            <w:tcMar>
              <w:left w:type="dxa" w:w="0"/>
              <w:right w:type="dxa" w:w="0"/>
            </w:tcMar>
          </w:tcPr>
          <w:p/>
        </w:tc>
        <w:tc>
          <w:tcPr>
            <w:tcW w:type="dxa" w:w="2154"/>
            <w:tcMar>
              <w:left w:type="dxa" w:w="0"/>
              <w:right w:type="dxa" w:w="0"/>
            </w:tcMar>
          </w:tcPr>
          <w:p w14:paraId="6FAC0000">
            <w:pPr>
              <w:pStyle w:val="Style_2"/>
              <w:ind w:firstLine="0" w:left="0"/>
              <w:jc w:val="left"/>
            </w:pPr>
            <w:r>
              <w:t>Республика Северная Осетия - Алания</w:t>
            </w:r>
          </w:p>
        </w:tc>
        <w:tc>
          <w:tcPr>
            <w:tcW w:type="dxa" w:w="541"/>
            <w:tcMar>
              <w:left w:type="dxa" w:w="0"/>
              <w:right w:type="dxa" w:w="0"/>
            </w:tcMar>
          </w:tcPr>
          <w:p w14:paraId="70AC0000">
            <w:pPr>
              <w:pStyle w:val="Style_2"/>
              <w:ind w:firstLine="0" w:left="0"/>
              <w:jc w:val="center"/>
            </w:pPr>
            <w:r>
              <w:t>174</w:t>
            </w:r>
          </w:p>
        </w:tc>
        <w:tc>
          <w:tcPr>
            <w:tcW w:type="dxa" w:w="541"/>
            <w:tcMar>
              <w:left w:type="dxa" w:w="0"/>
              <w:right w:type="dxa" w:w="0"/>
            </w:tcMar>
          </w:tcPr>
          <w:p w14:paraId="71AC0000">
            <w:pPr>
              <w:pStyle w:val="Style_2"/>
              <w:ind w:firstLine="0" w:left="0"/>
              <w:jc w:val="center"/>
            </w:pPr>
            <w:r>
              <w:t>15</w:t>
            </w:r>
          </w:p>
        </w:tc>
        <w:tc>
          <w:tcPr>
            <w:tcW w:type="dxa" w:w="541"/>
            <w:tcMar>
              <w:left w:type="dxa" w:w="0"/>
              <w:right w:type="dxa" w:w="0"/>
            </w:tcMar>
          </w:tcPr>
          <w:p w14:paraId="72AC0000">
            <w:pPr>
              <w:pStyle w:val="Style_2"/>
              <w:ind w:firstLine="0" w:left="0"/>
              <w:jc w:val="center"/>
            </w:pPr>
            <w:r>
              <w:t>Е</w:t>
            </w:r>
          </w:p>
        </w:tc>
        <w:tc>
          <w:tcPr>
            <w:tcW w:type="dxa" w:w="624"/>
            <w:tcMar>
              <w:left w:type="dxa" w:w="0"/>
              <w:right w:type="dxa" w:w="0"/>
            </w:tcMar>
          </w:tcPr>
          <w:p w14:paraId="73AC0000">
            <w:pPr>
              <w:pStyle w:val="Style_2"/>
              <w:ind w:firstLine="0" w:left="0"/>
              <w:jc w:val="center"/>
            </w:pPr>
            <w:r>
              <w:t>-</w:t>
            </w:r>
          </w:p>
        </w:tc>
        <w:tc>
          <w:tcPr>
            <w:tcW w:type="dxa" w:w="1243"/>
            <w:tcMar>
              <w:left w:type="dxa" w:w="0"/>
              <w:right w:type="dxa" w:w="0"/>
            </w:tcMar>
          </w:tcPr>
          <w:p w14:paraId="74AC0000">
            <w:pPr>
              <w:pStyle w:val="Style_2"/>
              <w:ind w:firstLine="0" w:left="0"/>
              <w:jc w:val="center"/>
            </w:pPr>
            <w:r>
              <w:t>-</w:t>
            </w:r>
          </w:p>
        </w:tc>
        <w:tc>
          <w:tcPr>
            <w:tcW w:type="dxa" w:w="1243"/>
            <w:tcMar>
              <w:left w:type="dxa" w:w="0"/>
              <w:right w:type="dxa" w:w="0"/>
            </w:tcMar>
          </w:tcPr>
          <w:p w14:paraId="75AC0000">
            <w:pPr>
              <w:pStyle w:val="Style_2"/>
              <w:ind w:firstLine="0" w:left="0"/>
              <w:jc w:val="center"/>
            </w:pPr>
            <w:r>
              <w:t>-</w:t>
            </w:r>
          </w:p>
        </w:tc>
        <w:tc>
          <w:tcPr>
            <w:tcW w:type="dxa" w:w="1243"/>
            <w:tcMar>
              <w:left w:type="dxa" w:w="0"/>
              <w:right w:type="dxa" w:w="0"/>
            </w:tcMar>
          </w:tcPr>
          <w:p w14:paraId="76AC0000">
            <w:pPr>
              <w:pStyle w:val="Style_2"/>
              <w:ind w:firstLine="0" w:left="0"/>
              <w:jc w:val="center"/>
            </w:pPr>
            <w:r>
              <w:t>-</w:t>
            </w:r>
          </w:p>
        </w:tc>
        <w:tc>
          <w:tcPr>
            <w:tcW w:type="dxa" w:w="1243"/>
            <w:tcMar>
              <w:left w:type="dxa" w:w="0"/>
              <w:right w:type="dxa" w:w="0"/>
            </w:tcMar>
          </w:tcPr>
          <w:p w14:paraId="77AC0000">
            <w:pPr>
              <w:pStyle w:val="Style_2"/>
              <w:ind w:firstLine="0" w:left="0"/>
              <w:jc w:val="center"/>
            </w:pPr>
            <w:r>
              <w:t>-</w:t>
            </w:r>
          </w:p>
        </w:tc>
        <w:tc>
          <w:tcPr>
            <w:tcW w:type="dxa" w:w="1243"/>
            <w:tcMar>
              <w:left w:type="dxa" w:w="0"/>
              <w:right w:type="dxa" w:w="0"/>
            </w:tcMar>
          </w:tcPr>
          <w:p w14:paraId="78AC0000">
            <w:pPr>
              <w:pStyle w:val="Style_2"/>
              <w:ind w:firstLine="0" w:left="0"/>
              <w:jc w:val="center"/>
            </w:pPr>
            <w:r>
              <w:t>-</w:t>
            </w:r>
          </w:p>
        </w:tc>
        <w:tc>
          <w:tcPr>
            <w:tcW w:type="dxa" w:w="1243"/>
            <w:tcMar>
              <w:left w:type="dxa" w:w="0"/>
              <w:right w:type="dxa" w:w="0"/>
            </w:tcMar>
          </w:tcPr>
          <w:p w14:paraId="79AC0000">
            <w:pPr>
              <w:pStyle w:val="Style_2"/>
              <w:ind w:firstLine="0" w:left="0"/>
              <w:jc w:val="center"/>
            </w:pPr>
            <w:r>
              <w:t>-</w:t>
            </w:r>
          </w:p>
        </w:tc>
        <w:tc>
          <w:tcPr>
            <w:tcW w:type="dxa" w:w="1243"/>
            <w:tcMar>
              <w:left w:type="dxa" w:w="0"/>
              <w:right w:type="dxa" w:w="0"/>
            </w:tcMar>
          </w:tcPr>
          <w:p w14:paraId="7AAC0000">
            <w:pPr>
              <w:pStyle w:val="Style_2"/>
              <w:ind w:firstLine="0" w:left="0"/>
              <w:jc w:val="center"/>
            </w:pPr>
            <w:r>
              <w:t>-</w:t>
            </w:r>
          </w:p>
        </w:tc>
        <w:tc>
          <w:tcPr>
            <w:tcW w:type="dxa" w:w="1243"/>
            <w:tcMar>
              <w:left w:type="dxa" w:w="0"/>
              <w:right w:type="dxa" w:w="0"/>
            </w:tcMar>
          </w:tcPr>
          <w:p w14:paraId="7BAC0000">
            <w:pPr>
              <w:pStyle w:val="Style_2"/>
              <w:ind w:firstLine="0" w:left="0"/>
              <w:jc w:val="center"/>
            </w:pPr>
            <w:r>
              <w:t>93088,3</w:t>
            </w:r>
          </w:p>
        </w:tc>
        <w:tc>
          <w:tcPr>
            <w:tcW w:type="dxa" w:w="1243"/>
            <w:tcMar>
              <w:left w:type="dxa" w:w="0"/>
              <w:right w:type="dxa" w:w="0"/>
            </w:tcMar>
          </w:tcPr>
          <w:p w14:paraId="7CAC0000">
            <w:pPr>
              <w:pStyle w:val="Style_2"/>
              <w:ind w:firstLine="0" w:left="0"/>
              <w:jc w:val="center"/>
            </w:pPr>
            <w:r>
              <w:t>680646,9</w:t>
            </w:r>
          </w:p>
        </w:tc>
        <w:tc>
          <w:tcPr>
            <w:tcW w:type="dxa" w:w="1243"/>
            <w:tcMar>
              <w:left w:type="dxa" w:w="0"/>
              <w:right w:type="dxa" w:w="0"/>
            </w:tcMar>
          </w:tcPr>
          <w:p w14:paraId="7DAC0000">
            <w:pPr>
              <w:pStyle w:val="Style_2"/>
              <w:ind w:firstLine="0" w:left="0"/>
              <w:jc w:val="center"/>
            </w:pPr>
            <w:r>
              <w:t>-</w:t>
            </w:r>
          </w:p>
        </w:tc>
        <w:tc>
          <w:tcPr>
            <w:tcW w:type="dxa" w:w="1243"/>
            <w:tcMar>
              <w:left w:type="dxa" w:w="0"/>
              <w:right w:type="dxa" w:w="0"/>
            </w:tcMar>
          </w:tcPr>
          <w:p w14:paraId="7EAC0000">
            <w:pPr>
              <w:pStyle w:val="Style_2"/>
              <w:ind w:firstLine="0" w:left="0"/>
              <w:jc w:val="center"/>
            </w:pPr>
            <w:r>
              <w:t>-</w:t>
            </w:r>
          </w:p>
        </w:tc>
        <w:tc>
          <w:tcPr>
            <w:tcW w:type="dxa" w:w="1245"/>
            <w:tcMar>
              <w:left w:type="dxa" w:w="0"/>
              <w:right w:type="dxa" w:w="0"/>
            </w:tcMar>
          </w:tcPr>
          <w:p w14:paraId="7FA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0AC0000">
            <w:pPr>
              <w:pStyle w:val="Style_2"/>
              <w:ind w:firstLine="0" w:left="0"/>
              <w:jc w:val="left"/>
            </w:pPr>
            <w:r>
              <w:t>Чеченская Республика</w:t>
            </w:r>
          </w:p>
        </w:tc>
        <w:tc>
          <w:tcPr>
            <w:tcW w:type="dxa" w:w="541"/>
            <w:tcMar>
              <w:left w:type="dxa" w:w="0"/>
              <w:right w:type="dxa" w:w="0"/>
            </w:tcMar>
          </w:tcPr>
          <w:p w14:paraId="81AC0000">
            <w:pPr>
              <w:pStyle w:val="Style_2"/>
              <w:ind w:firstLine="0" w:left="0"/>
              <w:jc w:val="center"/>
            </w:pPr>
            <w:r>
              <w:t>174</w:t>
            </w:r>
          </w:p>
        </w:tc>
        <w:tc>
          <w:tcPr>
            <w:tcW w:type="dxa" w:w="541"/>
            <w:tcMar>
              <w:left w:type="dxa" w:w="0"/>
              <w:right w:type="dxa" w:w="0"/>
            </w:tcMar>
          </w:tcPr>
          <w:p w14:paraId="82AC0000">
            <w:pPr>
              <w:pStyle w:val="Style_2"/>
              <w:ind w:firstLine="0" w:left="0"/>
              <w:jc w:val="center"/>
            </w:pPr>
            <w:r>
              <w:t>15</w:t>
            </w:r>
          </w:p>
        </w:tc>
        <w:tc>
          <w:tcPr>
            <w:tcW w:type="dxa" w:w="541"/>
            <w:tcMar>
              <w:left w:type="dxa" w:w="0"/>
              <w:right w:type="dxa" w:w="0"/>
            </w:tcMar>
          </w:tcPr>
          <w:p w14:paraId="83AC0000">
            <w:pPr>
              <w:pStyle w:val="Style_2"/>
              <w:ind w:firstLine="0" w:left="0"/>
              <w:jc w:val="center"/>
            </w:pPr>
            <w:r>
              <w:t>Е</w:t>
            </w:r>
          </w:p>
        </w:tc>
        <w:tc>
          <w:tcPr>
            <w:tcW w:type="dxa" w:w="624"/>
            <w:tcMar>
              <w:left w:type="dxa" w:w="0"/>
              <w:right w:type="dxa" w:w="0"/>
            </w:tcMar>
          </w:tcPr>
          <w:p w14:paraId="84AC0000">
            <w:pPr>
              <w:pStyle w:val="Style_2"/>
              <w:ind w:firstLine="0" w:left="0"/>
              <w:jc w:val="center"/>
            </w:pPr>
            <w:r>
              <w:t>-</w:t>
            </w:r>
          </w:p>
        </w:tc>
        <w:tc>
          <w:tcPr>
            <w:tcW w:type="dxa" w:w="1243"/>
            <w:tcMar>
              <w:left w:type="dxa" w:w="0"/>
              <w:right w:type="dxa" w:w="0"/>
            </w:tcMar>
          </w:tcPr>
          <w:p w14:paraId="85AC0000">
            <w:pPr>
              <w:pStyle w:val="Style_2"/>
              <w:ind w:firstLine="0" w:left="0"/>
              <w:jc w:val="left"/>
            </w:pPr>
          </w:p>
        </w:tc>
        <w:tc>
          <w:tcPr>
            <w:tcW w:type="dxa" w:w="1243"/>
            <w:tcMar>
              <w:left w:type="dxa" w:w="0"/>
              <w:right w:type="dxa" w:w="0"/>
            </w:tcMar>
          </w:tcPr>
          <w:p w14:paraId="86AC0000">
            <w:pPr>
              <w:pStyle w:val="Style_2"/>
              <w:ind w:firstLine="0" w:left="0"/>
              <w:jc w:val="left"/>
            </w:pPr>
          </w:p>
        </w:tc>
        <w:tc>
          <w:tcPr>
            <w:tcW w:type="dxa" w:w="1243"/>
            <w:tcMar>
              <w:left w:type="dxa" w:w="0"/>
              <w:right w:type="dxa" w:w="0"/>
            </w:tcMar>
          </w:tcPr>
          <w:p w14:paraId="87AC0000">
            <w:pPr>
              <w:pStyle w:val="Style_2"/>
              <w:ind w:firstLine="0" w:left="0"/>
              <w:jc w:val="left"/>
            </w:pPr>
          </w:p>
        </w:tc>
        <w:tc>
          <w:tcPr>
            <w:tcW w:type="dxa" w:w="1243"/>
            <w:tcMar>
              <w:left w:type="dxa" w:w="0"/>
              <w:right w:type="dxa" w:w="0"/>
            </w:tcMar>
          </w:tcPr>
          <w:p w14:paraId="88AC0000">
            <w:pPr>
              <w:pStyle w:val="Style_2"/>
              <w:ind w:firstLine="0" w:left="0"/>
              <w:jc w:val="left"/>
            </w:pPr>
          </w:p>
        </w:tc>
        <w:tc>
          <w:tcPr>
            <w:tcW w:type="dxa" w:w="1243"/>
            <w:tcMar>
              <w:left w:type="dxa" w:w="0"/>
              <w:right w:type="dxa" w:w="0"/>
            </w:tcMar>
          </w:tcPr>
          <w:p w14:paraId="89AC0000">
            <w:pPr>
              <w:pStyle w:val="Style_2"/>
              <w:ind w:firstLine="0" w:left="0"/>
              <w:jc w:val="left"/>
            </w:pPr>
          </w:p>
        </w:tc>
        <w:tc>
          <w:tcPr>
            <w:tcW w:type="dxa" w:w="1243"/>
            <w:tcMar>
              <w:left w:type="dxa" w:w="0"/>
              <w:right w:type="dxa" w:w="0"/>
            </w:tcMar>
          </w:tcPr>
          <w:p w14:paraId="8AAC0000">
            <w:pPr>
              <w:pStyle w:val="Style_2"/>
              <w:ind w:firstLine="0" w:left="0"/>
              <w:jc w:val="left"/>
            </w:pPr>
          </w:p>
        </w:tc>
        <w:tc>
          <w:tcPr>
            <w:tcW w:type="dxa" w:w="1243"/>
            <w:tcMar>
              <w:left w:type="dxa" w:w="0"/>
              <w:right w:type="dxa" w:w="0"/>
            </w:tcMar>
          </w:tcPr>
          <w:p w14:paraId="8BAC0000">
            <w:pPr>
              <w:pStyle w:val="Style_2"/>
              <w:ind w:firstLine="0" w:left="0"/>
              <w:jc w:val="left"/>
            </w:pPr>
          </w:p>
        </w:tc>
        <w:tc>
          <w:tcPr>
            <w:tcW w:type="dxa" w:w="1243"/>
            <w:tcMar>
              <w:left w:type="dxa" w:w="0"/>
              <w:right w:type="dxa" w:w="0"/>
            </w:tcMar>
          </w:tcPr>
          <w:p w14:paraId="8CAC0000">
            <w:pPr>
              <w:pStyle w:val="Style_2"/>
              <w:ind w:firstLine="0" w:left="0"/>
              <w:jc w:val="left"/>
            </w:pPr>
          </w:p>
        </w:tc>
        <w:tc>
          <w:tcPr>
            <w:tcW w:type="dxa" w:w="1243"/>
            <w:tcMar>
              <w:left w:type="dxa" w:w="0"/>
              <w:right w:type="dxa" w:w="0"/>
            </w:tcMar>
          </w:tcPr>
          <w:p w14:paraId="8DAC0000">
            <w:pPr>
              <w:pStyle w:val="Style_2"/>
              <w:ind w:firstLine="0" w:left="0"/>
              <w:jc w:val="left"/>
            </w:pPr>
          </w:p>
        </w:tc>
        <w:tc>
          <w:tcPr>
            <w:tcW w:type="dxa" w:w="1243"/>
            <w:tcMar>
              <w:left w:type="dxa" w:w="0"/>
              <w:right w:type="dxa" w:w="0"/>
            </w:tcMar>
          </w:tcPr>
          <w:p w14:paraId="8EAC0000">
            <w:pPr>
              <w:pStyle w:val="Style_2"/>
              <w:ind w:firstLine="0" w:left="0"/>
              <w:jc w:val="center"/>
            </w:pPr>
            <w:r>
              <w:t>458734,6</w:t>
            </w:r>
          </w:p>
        </w:tc>
        <w:tc>
          <w:tcPr>
            <w:tcW w:type="dxa" w:w="1243"/>
            <w:tcMar>
              <w:left w:type="dxa" w:w="0"/>
              <w:right w:type="dxa" w:w="0"/>
            </w:tcMar>
          </w:tcPr>
          <w:p w14:paraId="8FAC0000">
            <w:pPr>
              <w:pStyle w:val="Style_2"/>
              <w:ind w:firstLine="0" w:left="0"/>
              <w:jc w:val="center"/>
            </w:pPr>
            <w:r>
              <w:t>458734,6</w:t>
            </w:r>
          </w:p>
        </w:tc>
        <w:tc>
          <w:tcPr>
            <w:tcW w:type="dxa" w:w="1245"/>
            <w:tcMar>
              <w:left w:type="dxa" w:w="0"/>
              <w:right w:type="dxa" w:w="0"/>
            </w:tcMar>
          </w:tcPr>
          <w:p w14:paraId="90AC0000">
            <w:pPr>
              <w:pStyle w:val="Style_2"/>
              <w:ind w:firstLine="0" w:left="0"/>
              <w:jc w:val="center"/>
            </w:pPr>
            <w:r>
              <w:t>458734,6</w:t>
            </w:r>
          </w:p>
        </w:tc>
      </w:tr>
      <w:tr>
        <w:tc>
          <w:tcPr>
            <w:tcW w:type="dxa" w:w="2324"/>
            <w:vMerge w:val="restart"/>
            <w:tcMar>
              <w:left w:type="dxa" w:w="0"/>
              <w:right w:type="dxa" w:w="0"/>
            </w:tcMar>
          </w:tcPr>
          <w:p w14:paraId="91AC0000">
            <w:pPr>
              <w:pStyle w:val="Style_2"/>
              <w:ind w:firstLine="0" w:left="0"/>
              <w:jc w:val="left"/>
            </w:pPr>
            <w:r>
              <w:t>Основное мероприятие Е.1. Создание благоприятных условий для развития туризма в Российской Федерации</w:t>
            </w:r>
          </w:p>
        </w:tc>
        <w:tc>
          <w:tcPr>
            <w:tcW w:type="dxa" w:w="2154"/>
            <w:tcMar>
              <w:left w:type="dxa" w:w="0"/>
              <w:right w:type="dxa" w:w="0"/>
            </w:tcMar>
          </w:tcPr>
          <w:p w14:paraId="92AC0000">
            <w:pPr>
              <w:pStyle w:val="Style_2"/>
              <w:ind w:firstLine="0" w:left="0"/>
              <w:jc w:val="left"/>
            </w:pPr>
            <w:r>
              <w:t>Северо-Кавказский федеральный округ</w:t>
            </w:r>
          </w:p>
        </w:tc>
        <w:tc>
          <w:tcPr>
            <w:tcW w:type="dxa" w:w="541"/>
            <w:tcMar>
              <w:left w:type="dxa" w:w="0"/>
              <w:right w:type="dxa" w:w="0"/>
            </w:tcMar>
          </w:tcPr>
          <w:p w14:paraId="93AC0000">
            <w:pPr>
              <w:pStyle w:val="Style_2"/>
              <w:ind w:firstLine="0" w:left="0"/>
              <w:jc w:val="center"/>
            </w:pPr>
            <w:r>
              <w:t>174</w:t>
            </w:r>
          </w:p>
        </w:tc>
        <w:tc>
          <w:tcPr>
            <w:tcW w:type="dxa" w:w="541"/>
            <w:tcMar>
              <w:left w:type="dxa" w:w="0"/>
              <w:right w:type="dxa" w:w="0"/>
            </w:tcMar>
          </w:tcPr>
          <w:p w14:paraId="94AC0000">
            <w:pPr>
              <w:pStyle w:val="Style_2"/>
              <w:ind w:firstLine="0" w:left="0"/>
              <w:jc w:val="center"/>
            </w:pPr>
            <w:r>
              <w:t>15</w:t>
            </w:r>
          </w:p>
        </w:tc>
        <w:tc>
          <w:tcPr>
            <w:tcW w:type="dxa" w:w="541"/>
            <w:tcMar>
              <w:left w:type="dxa" w:w="0"/>
              <w:right w:type="dxa" w:w="0"/>
            </w:tcMar>
          </w:tcPr>
          <w:p w14:paraId="95AC0000">
            <w:pPr>
              <w:pStyle w:val="Style_2"/>
              <w:ind w:firstLine="0" w:left="0"/>
              <w:jc w:val="center"/>
            </w:pPr>
            <w:r>
              <w:t>Е</w:t>
            </w:r>
          </w:p>
        </w:tc>
        <w:tc>
          <w:tcPr>
            <w:tcW w:type="dxa" w:w="624"/>
            <w:tcMar>
              <w:left w:type="dxa" w:w="0"/>
              <w:right w:type="dxa" w:w="0"/>
            </w:tcMar>
          </w:tcPr>
          <w:p w14:paraId="96AC0000">
            <w:pPr>
              <w:pStyle w:val="Style_2"/>
              <w:ind w:firstLine="0" w:left="0"/>
              <w:jc w:val="center"/>
            </w:pPr>
            <w:r>
              <w:t>Е.1</w:t>
            </w:r>
          </w:p>
        </w:tc>
        <w:tc>
          <w:tcPr>
            <w:tcW w:type="dxa" w:w="1243"/>
            <w:tcMar>
              <w:left w:type="dxa" w:w="0"/>
              <w:right w:type="dxa" w:w="0"/>
            </w:tcMar>
          </w:tcPr>
          <w:p w14:paraId="97AC0000">
            <w:pPr>
              <w:pStyle w:val="Style_2"/>
              <w:ind w:firstLine="0" w:left="0"/>
              <w:jc w:val="center"/>
            </w:pPr>
            <w:r>
              <w:t>-</w:t>
            </w:r>
          </w:p>
        </w:tc>
        <w:tc>
          <w:tcPr>
            <w:tcW w:type="dxa" w:w="1243"/>
            <w:tcMar>
              <w:left w:type="dxa" w:w="0"/>
              <w:right w:type="dxa" w:w="0"/>
            </w:tcMar>
          </w:tcPr>
          <w:p w14:paraId="98AC0000">
            <w:pPr>
              <w:pStyle w:val="Style_2"/>
              <w:ind w:firstLine="0" w:left="0"/>
              <w:jc w:val="center"/>
            </w:pPr>
            <w:r>
              <w:t>-</w:t>
            </w:r>
          </w:p>
        </w:tc>
        <w:tc>
          <w:tcPr>
            <w:tcW w:type="dxa" w:w="1243"/>
            <w:tcMar>
              <w:left w:type="dxa" w:w="0"/>
              <w:right w:type="dxa" w:w="0"/>
            </w:tcMar>
          </w:tcPr>
          <w:p w14:paraId="99AC0000">
            <w:pPr>
              <w:pStyle w:val="Style_2"/>
              <w:ind w:firstLine="0" w:left="0"/>
              <w:jc w:val="center"/>
            </w:pPr>
            <w:r>
              <w:t>-</w:t>
            </w:r>
          </w:p>
        </w:tc>
        <w:tc>
          <w:tcPr>
            <w:tcW w:type="dxa" w:w="1243"/>
            <w:tcMar>
              <w:left w:type="dxa" w:w="0"/>
              <w:right w:type="dxa" w:w="0"/>
            </w:tcMar>
          </w:tcPr>
          <w:p w14:paraId="9AAC0000">
            <w:pPr>
              <w:pStyle w:val="Style_2"/>
              <w:ind w:firstLine="0" w:left="0"/>
              <w:jc w:val="center"/>
            </w:pPr>
            <w:r>
              <w:t>-</w:t>
            </w:r>
          </w:p>
        </w:tc>
        <w:tc>
          <w:tcPr>
            <w:tcW w:type="dxa" w:w="1243"/>
            <w:tcMar>
              <w:left w:type="dxa" w:w="0"/>
              <w:right w:type="dxa" w:w="0"/>
            </w:tcMar>
          </w:tcPr>
          <w:p w14:paraId="9BAC0000">
            <w:pPr>
              <w:pStyle w:val="Style_2"/>
              <w:ind w:firstLine="0" w:left="0"/>
              <w:jc w:val="center"/>
            </w:pPr>
            <w:r>
              <w:t>-</w:t>
            </w:r>
          </w:p>
        </w:tc>
        <w:tc>
          <w:tcPr>
            <w:tcW w:type="dxa" w:w="1243"/>
            <w:tcMar>
              <w:left w:type="dxa" w:w="0"/>
              <w:right w:type="dxa" w:w="0"/>
            </w:tcMar>
          </w:tcPr>
          <w:p w14:paraId="9CAC0000">
            <w:pPr>
              <w:pStyle w:val="Style_2"/>
              <w:ind w:firstLine="0" w:left="0"/>
              <w:jc w:val="center"/>
            </w:pPr>
            <w:r>
              <w:t>-</w:t>
            </w:r>
          </w:p>
        </w:tc>
        <w:tc>
          <w:tcPr>
            <w:tcW w:type="dxa" w:w="1243"/>
            <w:tcMar>
              <w:left w:type="dxa" w:w="0"/>
              <w:right w:type="dxa" w:w="0"/>
            </w:tcMar>
          </w:tcPr>
          <w:p w14:paraId="9DAC0000">
            <w:pPr>
              <w:pStyle w:val="Style_2"/>
              <w:ind w:firstLine="0" w:left="0"/>
              <w:jc w:val="center"/>
            </w:pPr>
            <w:r>
              <w:t>-</w:t>
            </w:r>
          </w:p>
        </w:tc>
        <w:tc>
          <w:tcPr>
            <w:tcW w:type="dxa" w:w="1243"/>
            <w:tcMar>
              <w:left w:type="dxa" w:w="0"/>
              <w:right w:type="dxa" w:w="0"/>
            </w:tcMar>
          </w:tcPr>
          <w:p w14:paraId="9EAC0000">
            <w:pPr>
              <w:pStyle w:val="Style_2"/>
              <w:ind w:firstLine="0" w:left="0"/>
              <w:jc w:val="center"/>
            </w:pPr>
            <w:r>
              <w:t>693088,3</w:t>
            </w:r>
          </w:p>
        </w:tc>
        <w:tc>
          <w:tcPr>
            <w:tcW w:type="dxa" w:w="1243"/>
            <w:tcMar>
              <w:left w:type="dxa" w:w="0"/>
              <w:right w:type="dxa" w:w="0"/>
            </w:tcMar>
          </w:tcPr>
          <w:p w14:paraId="9FAC0000">
            <w:pPr>
              <w:pStyle w:val="Style_2"/>
              <w:ind w:firstLine="0" w:left="0"/>
              <w:jc w:val="center"/>
            </w:pPr>
            <w:r>
              <w:t>1230646,9</w:t>
            </w:r>
          </w:p>
        </w:tc>
        <w:tc>
          <w:tcPr>
            <w:tcW w:type="dxa" w:w="1243"/>
            <w:tcMar>
              <w:left w:type="dxa" w:w="0"/>
              <w:right w:type="dxa" w:w="0"/>
            </w:tcMar>
          </w:tcPr>
          <w:p w14:paraId="A0AC0000">
            <w:pPr>
              <w:pStyle w:val="Style_2"/>
              <w:ind w:firstLine="0" w:left="0"/>
              <w:jc w:val="center"/>
            </w:pPr>
            <w:r>
              <w:t>2148634,2</w:t>
            </w:r>
          </w:p>
        </w:tc>
        <w:tc>
          <w:tcPr>
            <w:tcW w:type="dxa" w:w="1243"/>
            <w:tcMar>
              <w:left w:type="dxa" w:w="0"/>
              <w:right w:type="dxa" w:w="0"/>
            </w:tcMar>
          </w:tcPr>
          <w:p w14:paraId="A1AC0000">
            <w:pPr>
              <w:pStyle w:val="Style_2"/>
              <w:ind w:firstLine="0" w:left="0"/>
              <w:jc w:val="center"/>
            </w:pPr>
            <w:r>
              <w:t>2148634,2</w:t>
            </w:r>
          </w:p>
        </w:tc>
        <w:tc>
          <w:tcPr>
            <w:tcW w:type="dxa" w:w="1245"/>
            <w:tcMar>
              <w:left w:type="dxa" w:w="0"/>
              <w:right w:type="dxa" w:w="0"/>
            </w:tcMar>
          </w:tcPr>
          <w:p w14:paraId="A2AC0000">
            <w:pPr>
              <w:pStyle w:val="Style_2"/>
              <w:ind w:firstLine="0" w:left="0"/>
              <w:jc w:val="center"/>
            </w:pPr>
            <w:r>
              <w:t>2148634,2</w:t>
            </w:r>
          </w:p>
        </w:tc>
      </w:tr>
      <w:tr>
        <w:tc>
          <w:tcPr>
            <w:tcW w:type="dxa" w:w="2324"/>
            <w:gridSpan w:val="1"/>
            <w:vMerge w:val="continue"/>
            <w:tcMar>
              <w:left w:type="dxa" w:w="0"/>
              <w:right w:type="dxa" w:w="0"/>
            </w:tcMar>
          </w:tcPr>
          <w:p/>
        </w:tc>
        <w:tc>
          <w:tcPr>
            <w:tcW w:type="dxa" w:w="2154"/>
            <w:tcMar>
              <w:left w:type="dxa" w:w="0"/>
              <w:right w:type="dxa" w:w="0"/>
            </w:tcMar>
          </w:tcPr>
          <w:p w14:paraId="A3AC0000">
            <w:pPr>
              <w:pStyle w:val="Style_2"/>
              <w:ind w:firstLine="0" w:left="0"/>
              <w:jc w:val="left"/>
            </w:pPr>
            <w:r>
              <w:t>Карачаево-Черкесская Республика</w:t>
            </w:r>
          </w:p>
        </w:tc>
        <w:tc>
          <w:tcPr>
            <w:tcW w:type="dxa" w:w="541"/>
            <w:tcMar>
              <w:left w:type="dxa" w:w="0"/>
              <w:right w:type="dxa" w:w="0"/>
            </w:tcMar>
          </w:tcPr>
          <w:p w14:paraId="A4AC0000">
            <w:pPr>
              <w:pStyle w:val="Style_2"/>
              <w:ind w:firstLine="0" w:left="0"/>
              <w:jc w:val="center"/>
            </w:pPr>
            <w:r>
              <w:t>174</w:t>
            </w:r>
          </w:p>
        </w:tc>
        <w:tc>
          <w:tcPr>
            <w:tcW w:type="dxa" w:w="541"/>
            <w:tcMar>
              <w:left w:type="dxa" w:w="0"/>
              <w:right w:type="dxa" w:w="0"/>
            </w:tcMar>
          </w:tcPr>
          <w:p w14:paraId="A5AC0000">
            <w:pPr>
              <w:pStyle w:val="Style_2"/>
              <w:ind w:firstLine="0" w:left="0"/>
              <w:jc w:val="center"/>
            </w:pPr>
            <w:r>
              <w:t>15</w:t>
            </w:r>
          </w:p>
        </w:tc>
        <w:tc>
          <w:tcPr>
            <w:tcW w:type="dxa" w:w="541"/>
            <w:tcMar>
              <w:left w:type="dxa" w:w="0"/>
              <w:right w:type="dxa" w:w="0"/>
            </w:tcMar>
          </w:tcPr>
          <w:p w14:paraId="A6AC0000">
            <w:pPr>
              <w:pStyle w:val="Style_2"/>
              <w:ind w:firstLine="0" w:left="0"/>
              <w:jc w:val="center"/>
            </w:pPr>
            <w:r>
              <w:t>Е</w:t>
            </w:r>
          </w:p>
        </w:tc>
        <w:tc>
          <w:tcPr>
            <w:tcW w:type="dxa" w:w="624"/>
            <w:tcMar>
              <w:left w:type="dxa" w:w="0"/>
              <w:right w:type="dxa" w:w="0"/>
            </w:tcMar>
          </w:tcPr>
          <w:p w14:paraId="A7AC0000">
            <w:pPr>
              <w:pStyle w:val="Style_2"/>
              <w:ind w:firstLine="0" w:left="0"/>
              <w:jc w:val="center"/>
            </w:pPr>
            <w:r>
              <w:t>Е.1</w:t>
            </w:r>
          </w:p>
        </w:tc>
        <w:tc>
          <w:tcPr>
            <w:tcW w:type="dxa" w:w="1243"/>
            <w:tcMar>
              <w:left w:type="dxa" w:w="0"/>
              <w:right w:type="dxa" w:w="0"/>
            </w:tcMar>
          </w:tcPr>
          <w:p w14:paraId="A8AC0000">
            <w:pPr>
              <w:pStyle w:val="Style_2"/>
              <w:ind w:firstLine="0" w:left="0"/>
              <w:jc w:val="center"/>
            </w:pPr>
            <w:r>
              <w:t>-</w:t>
            </w:r>
          </w:p>
        </w:tc>
        <w:tc>
          <w:tcPr>
            <w:tcW w:type="dxa" w:w="1243"/>
            <w:tcMar>
              <w:left w:type="dxa" w:w="0"/>
              <w:right w:type="dxa" w:w="0"/>
            </w:tcMar>
          </w:tcPr>
          <w:p w14:paraId="A9AC0000">
            <w:pPr>
              <w:pStyle w:val="Style_2"/>
              <w:ind w:firstLine="0" w:left="0"/>
              <w:jc w:val="center"/>
            </w:pPr>
            <w:r>
              <w:t>-</w:t>
            </w:r>
          </w:p>
        </w:tc>
        <w:tc>
          <w:tcPr>
            <w:tcW w:type="dxa" w:w="1243"/>
            <w:tcMar>
              <w:left w:type="dxa" w:w="0"/>
              <w:right w:type="dxa" w:w="0"/>
            </w:tcMar>
          </w:tcPr>
          <w:p w14:paraId="AAAC0000">
            <w:pPr>
              <w:pStyle w:val="Style_2"/>
              <w:ind w:firstLine="0" w:left="0"/>
              <w:jc w:val="center"/>
            </w:pPr>
            <w:r>
              <w:t>-</w:t>
            </w:r>
          </w:p>
        </w:tc>
        <w:tc>
          <w:tcPr>
            <w:tcW w:type="dxa" w:w="1243"/>
            <w:tcMar>
              <w:left w:type="dxa" w:w="0"/>
              <w:right w:type="dxa" w:w="0"/>
            </w:tcMar>
          </w:tcPr>
          <w:p w14:paraId="ABAC0000">
            <w:pPr>
              <w:pStyle w:val="Style_2"/>
              <w:ind w:firstLine="0" w:left="0"/>
              <w:jc w:val="center"/>
            </w:pPr>
            <w:r>
              <w:t>-</w:t>
            </w:r>
          </w:p>
        </w:tc>
        <w:tc>
          <w:tcPr>
            <w:tcW w:type="dxa" w:w="1243"/>
            <w:tcMar>
              <w:left w:type="dxa" w:w="0"/>
              <w:right w:type="dxa" w:w="0"/>
            </w:tcMar>
          </w:tcPr>
          <w:p w14:paraId="ACAC0000">
            <w:pPr>
              <w:pStyle w:val="Style_2"/>
              <w:ind w:firstLine="0" w:left="0"/>
              <w:jc w:val="center"/>
            </w:pPr>
            <w:r>
              <w:t>-</w:t>
            </w:r>
          </w:p>
        </w:tc>
        <w:tc>
          <w:tcPr>
            <w:tcW w:type="dxa" w:w="1243"/>
            <w:tcMar>
              <w:left w:type="dxa" w:w="0"/>
              <w:right w:type="dxa" w:w="0"/>
            </w:tcMar>
          </w:tcPr>
          <w:p w14:paraId="ADAC0000">
            <w:pPr>
              <w:pStyle w:val="Style_2"/>
              <w:ind w:firstLine="0" w:left="0"/>
              <w:jc w:val="center"/>
            </w:pPr>
            <w:r>
              <w:t>-</w:t>
            </w:r>
          </w:p>
        </w:tc>
        <w:tc>
          <w:tcPr>
            <w:tcW w:type="dxa" w:w="1243"/>
            <w:tcMar>
              <w:left w:type="dxa" w:w="0"/>
              <w:right w:type="dxa" w:w="0"/>
            </w:tcMar>
          </w:tcPr>
          <w:p w14:paraId="AEAC0000">
            <w:pPr>
              <w:pStyle w:val="Style_2"/>
              <w:ind w:firstLine="0" w:left="0"/>
              <w:jc w:val="center"/>
            </w:pPr>
            <w:r>
              <w:t>-</w:t>
            </w:r>
          </w:p>
        </w:tc>
        <w:tc>
          <w:tcPr>
            <w:tcW w:type="dxa" w:w="1243"/>
            <w:tcMar>
              <w:left w:type="dxa" w:w="0"/>
              <w:right w:type="dxa" w:w="0"/>
            </w:tcMar>
          </w:tcPr>
          <w:p w14:paraId="AFAC0000">
            <w:pPr>
              <w:pStyle w:val="Style_2"/>
              <w:ind w:firstLine="0" w:left="0"/>
              <w:jc w:val="center"/>
            </w:pPr>
            <w:r>
              <w:t>600000</w:t>
            </w:r>
          </w:p>
        </w:tc>
        <w:tc>
          <w:tcPr>
            <w:tcW w:type="dxa" w:w="1243"/>
            <w:tcMar>
              <w:left w:type="dxa" w:w="0"/>
              <w:right w:type="dxa" w:w="0"/>
            </w:tcMar>
          </w:tcPr>
          <w:p w14:paraId="B0AC0000">
            <w:pPr>
              <w:pStyle w:val="Style_2"/>
              <w:ind w:firstLine="0" w:left="0"/>
              <w:jc w:val="center"/>
            </w:pPr>
            <w:r>
              <w:t>550000</w:t>
            </w:r>
          </w:p>
        </w:tc>
        <w:tc>
          <w:tcPr>
            <w:tcW w:type="dxa" w:w="1243"/>
            <w:tcMar>
              <w:left w:type="dxa" w:w="0"/>
              <w:right w:type="dxa" w:w="0"/>
            </w:tcMar>
          </w:tcPr>
          <w:p w14:paraId="B1AC0000">
            <w:pPr>
              <w:pStyle w:val="Style_2"/>
              <w:ind w:firstLine="0" w:left="0"/>
              <w:jc w:val="center"/>
            </w:pPr>
            <w:r>
              <w:t>1689899,6</w:t>
            </w:r>
          </w:p>
        </w:tc>
        <w:tc>
          <w:tcPr>
            <w:tcW w:type="dxa" w:w="1243"/>
            <w:tcMar>
              <w:left w:type="dxa" w:w="0"/>
              <w:right w:type="dxa" w:w="0"/>
            </w:tcMar>
          </w:tcPr>
          <w:p w14:paraId="B2AC0000">
            <w:pPr>
              <w:pStyle w:val="Style_2"/>
              <w:ind w:firstLine="0" w:left="0"/>
              <w:jc w:val="center"/>
            </w:pPr>
            <w:r>
              <w:t>1689899,6</w:t>
            </w:r>
          </w:p>
        </w:tc>
        <w:tc>
          <w:tcPr>
            <w:tcW w:type="dxa" w:w="1245"/>
            <w:tcMar>
              <w:left w:type="dxa" w:w="0"/>
              <w:right w:type="dxa" w:w="0"/>
            </w:tcMar>
          </w:tcPr>
          <w:p w14:paraId="B3AC0000">
            <w:pPr>
              <w:pStyle w:val="Style_2"/>
              <w:ind w:firstLine="0" w:left="0"/>
              <w:jc w:val="center"/>
            </w:pPr>
            <w:r>
              <w:t>1689899,6</w:t>
            </w:r>
          </w:p>
        </w:tc>
      </w:tr>
      <w:tr>
        <w:tc>
          <w:tcPr>
            <w:tcW w:type="dxa" w:w="2324"/>
            <w:gridSpan w:val="1"/>
            <w:vMerge w:val="continue"/>
            <w:tcMar>
              <w:left w:type="dxa" w:w="0"/>
              <w:right w:type="dxa" w:w="0"/>
            </w:tcMar>
          </w:tcPr>
          <w:p/>
        </w:tc>
        <w:tc>
          <w:tcPr>
            <w:tcW w:type="dxa" w:w="2154"/>
            <w:tcMar>
              <w:left w:type="dxa" w:w="0"/>
              <w:right w:type="dxa" w:w="0"/>
            </w:tcMar>
          </w:tcPr>
          <w:p w14:paraId="B4AC0000">
            <w:pPr>
              <w:pStyle w:val="Style_2"/>
              <w:ind w:firstLine="0" w:left="0"/>
              <w:jc w:val="left"/>
            </w:pPr>
            <w:r>
              <w:t>Республика Северная Осетия - Алания</w:t>
            </w:r>
          </w:p>
        </w:tc>
        <w:tc>
          <w:tcPr>
            <w:tcW w:type="dxa" w:w="541"/>
            <w:tcMar>
              <w:left w:type="dxa" w:w="0"/>
              <w:right w:type="dxa" w:w="0"/>
            </w:tcMar>
          </w:tcPr>
          <w:p w14:paraId="B5AC0000">
            <w:pPr>
              <w:pStyle w:val="Style_2"/>
              <w:ind w:firstLine="0" w:left="0"/>
              <w:jc w:val="center"/>
            </w:pPr>
            <w:r>
              <w:t>174</w:t>
            </w:r>
          </w:p>
        </w:tc>
        <w:tc>
          <w:tcPr>
            <w:tcW w:type="dxa" w:w="541"/>
            <w:tcMar>
              <w:left w:type="dxa" w:w="0"/>
              <w:right w:type="dxa" w:w="0"/>
            </w:tcMar>
          </w:tcPr>
          <w:p w14:paraId="B6AC0000">
            <w:pPr>
              <w:pStyle w:val="Style_2"/>
              <w:ind w:firstLine="0" w:left="0"/>
              <w:jc w:val="center"/>
            </w:pPr>
            <w:r>
              <w:t>15</w:t>
            </w:r>
          </w:p>
        </w:tc>
        <w:tc>
          <w:tcPr>
            <w:tcW w:type="dxa" w:w="541"/>
            <w:tcMar>
              <w:left w:type="dxa" w:w="0"/>
              <w:right w:type="dxa" w:w="0"/>
            </w:tcMar>
          </w:tcPr>
          <w:p w14:paraId="B7AC0000">
            <w:pPr>
              <w:pStyle w:val="Style_2"/>
              <w:ind w:firstLine="0" w:left="0"/>
              <w:jc w:val="center"/>
            </w:pPr>
            <w:r>
              <w:t>Е</w:t>
            </w:r>
          </w:p>
        </w:tc>
        <w:tc>
          <w:tcPr>
            <w:tcW w:type="dxa" w:w="624"/>
            <w:tcMar>
              <w:left w:type="dxa" w:w="0"/>
              <w:right w:type="dxa" w:w="0"/>
            </w:tcMar>
          </w:tcPr>
          <w:p w14:paraId="B8AC0000">
            <w:pPr>
              <w:pStyle w:val="Style_2"/>
              <w:ind w:firstLine="0" w:left="0"/>
              <w:jc w:val="center"/>
            </w:pPr>
            <w:r>
              <w:t>Е.1</w:t>
            </w:r>
          </w:p>
        </w:tc>
        <w:tc>
          <w:tcPr>
            <w:tcW w:type="dxa" w:w="1243"/>
            <w:tcMar>
              <w:left w:type="dxa" w:w="0"/>
              <w:right w:type="dxa" w:w="0"/>
            </w:tcMar>
          </w:tcPr>
          <w:p w14:paraId="B9AC0000">
            <w:pPr>
              <w:pStyle w:val="Style_2"/>
              <w:ind w:firstLine="0" w:left="0"/>
              <w:jc w:val="center"/>
            </w:pPr>
            <w:r>
              <w:t>-</w:t>
            </w:r>
          </w:p>
        </w:tc>
        <w:tc>
          <w:tcPr>
            <w:tcW w:type="dxa" w:w="1243"/>
            <w:tcMar>
              <w:left w:type="dxa" w:w="0"/>
              <w:right w:type="dxa" w:w="0"/>
            </w:tcMar>
          </w:tcPr>
          <w:p w14:paraId="BAAC0000">
            <w:pPr>
              <w:pStyle w:val="Style_2"/>
              <w:ind w:firstLine="0" w:left="0"/>
              <w:jc w:val="center"/>
            </w:pPr>
            <w:r>
              <w:t>-</w:t>
            </w:r>
          </w:p>
        </w:tc>
        <w:tc>
          <w:tcPr>
            <w:tcW w:type="dxa" w:w="1243"/>
            <w:tcMar>
              <w:left w:type="dxa" w:w="0"/>
              <w:right w:type="dxa" w:w="0"/>
            </w:tcMar>
          </w:tcPr>
          <w:p w14:paraId="BBAC0000">
            <w:pPr>
              <w:pStyle w:val="Style_2"/>
              <w:ind w:firstLine="0" w:left="0"/>
              <w:jc w:val="center"/>
            </w:pPr>
            <w:r>
              <w:t>-</w:t>
            </w:r>
          </w:p>
        </w:tc>
        <w:tc>
          <w:tcPr>
            <w:tcW w:type="dxa" w:w="1243"/>
            <w:tcMar>
              <w:left w:type="dxa" w:w="0"/>
              <w:right w:type="dxa" w:w="0"/>
            </w:tcMar>
          </w:tcPr>
          <w:p w14:paraId="BCAC0000">
            <w:pPr>
              <w:pStyle w:val="Style_2"/>
              <w:ind w:firstLine="0" w:left="0"/>
              <w:jc w:val="center"/>
            </w:pPr>
            <w:r>
              <w:t>-</w:t>
            </w:r>
          </w:p>
        </w:tc>
        <w:tc>
          <w:tcPr>
            <w:tcW w:type="dxa" w:w="1243"/>
            <w:tcMar>
              <w:left w:type="dxa" w:w="0"/>
              <w:right w:type="dxa" w:w="0"/>
            </w:tcMar>
          </w:tcPr>
          <w:p w14:paraId="BDAC0000">
            <w:pPr>
              <w:pStyle w:val="Style_2"/>
              <w:ind w:firstLine="0" w:left="0"/>
              <w:jc w:val="center"/>
            </w:pPr>
            <w:r>
              <w:t>-</w:t>
            </w:r>
          </w:p>
        </w:tc>
        <w:tc>
          <w:tcPr>
            <w:tcW w:type="dxa" w:w="1243"/>
            <w:tcMar>
              <w:left w:type="dxa" w:w="0"/>
              <w:right w:type="dxa" w:w="0"/>
            </w:tcMar>
          </w:tcPr>
          <w:p w14:paraId="BEAC0000">
            <w:pPr>
              <w:pStyle w:val="Style_2"/>
              <w:ind w:firstLine="0" w:left="0"/>
              <w:jc w:val="center"/>
            </w:pPr>
            <w:r>
              <w:t>-</w:t>
            </w:r>
          </w:p>
        </w:tc>
        <w:tc>
          <w:tcPr>
            <w:tcW w:type="dxa" w:w="1243"/>
            <w:tcMar>
              <w:left w:type="dxa" w:w="0"/>
              <w:right w:type="dxa" w:w="0"/>
            </w:tcMar>
          </w:tcPr>
          <w:p w14:paraId="BFAC0000">
            <w:pPr>
              <w:pStyle w:val="Style_2"/>
              <w:ind w:firstLine="0" w:left="0"/>
              <w:jc w:val="center"/>
            </w:pPr>
            <w:r>
              <w:t>-</w:t>
            </w:r>
          </w:p>
        </w:tc>
        <w:tc>
          <w:tcPr>
            <w:tcW w:type="dxa" w:w="1243"/>
            <w:tcMar>
              <w:left w:type="dxa" w:w="0"/>
              <w:right w:type="dxa" w:w="0"/>
            </w:tcMar>
          </w:tcPr>
          <w:p w14:paraId="C0AC0000">
            <w:pPr>
              <w:pStyle w:val="Style_2"/>
              <w:ind w:firstLine="0" w:left="0"/>
              <w:jc w:val="center"/>
            </w:pPr>
            <w:r>
              <w:t>93088,3</w:t>
            </w:r>
          </w:p>
        </w:tc>
        <w:tc>
          <w:tcPr>
            <w:tcW w:type="dxa" w:w="1243"/>
            <w:tcMar>
              <w:left w:type="dxa" w:w="0"/>
              <w:right w:type="dxa" w:w="0"/>
            </w:tcMar>
          </w:tcPr>
          <w:p w14:paraId="C1AC0000">
            <w:pPr>
              <w:pStyle w:val="Style_2"/>
              <w:ind w:firstLine="0" w:left="0"/>
              <w:jc w:val="center"/>
            </w:pPr>
            <w:r>
              <w:t>680646,9</w:t>
            </w:r>
          </w:p>
        </w:tc>
        <w:tc>
          <w:tcPr>
            <w:tcW w:type="dxa" w:w="1243"/>
            <w:tcMar>
              <w:left w:type="dxa" w:w="0"/>
              <w:right w:type="dxa" w:w="0"/>
            </w:tcMar>
          </w:tcPr>
          <w:p w14:paraId="C2AC0000">
            <w:pPr>
              <w:pStyle w:val="Style_2"/>
              <w:ind w:firstLine="0" w:left="0"/>
              <w:jc w:val="center"/>
            </w:pPr>
            <w:r>
              <w:t>-</w:t>
            </w:r>
          </w:p>
        </w:tc>
        <w:tc>
          <w:tcPr>
            <w:tcW w:type="dxa" w:w="1243"/>
            <w:tcMar>
              <w:left w:type="dxa" w:w="0"/>
              <w:right w:type="dxa" w:w="0"/>
            </w:tcMar>
          </w:tcPr>
          <w:p w14:paraId="C3AC0000">
            <w:pPr>
              <w:pStyle w:val="Style_2"/>
              <w:ind w:firstLine="0" w:left="0"/>
              <w:jc w:val="center"/>
            </w:pPr>
            <w:r>
              <w:t>-</w:t>
            </w:r>
          </w:p>
        </w:tc>
        <w:tc>
          <w:tcPr>
            <w:tcW w:type="dxa" w:w="1245"/>
            <w:tcMar>
              <w:left w:type="dxa" w:w="0"/>
              <w:right w:type="dxa" w:w="0"/>
            </w:tcMar>
          </w:tcPr>
          <w:p w14:paraId="C4A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5AC0000">
            <w:pPr>
              <w:pStyle w:val="Style_2"/>
              <w:ind w:firstLine="0" w:left="0"/>
              <w:jc w:val="left"/>
            </w:pPr>
            <w:r>
              <w:t>Чеченская Республика</w:t>
            </w:r>
          </w:p>
        </w:tc>
        <w:tc>
          <w:tcPr>
            <w:tcW w:type="dxa" w:w="541"/>
            <w:tcMar>
              <w:left w:type="dxa" w:w="0"/>
              <w:right w:type="dxa" w:w="0"/>
            </w:tcMar>
          </w:tcPr>
          <w:p w14:paraId="C6AC0000">
            <w:pPr>
              <w:pStyle w:val="Style_2"/>
              <w:ind w:firstLine="0" w:left="0"/>
              <w:jc w:val="center"/>
            </w:pPr>
            <w:r>
              <w:t>174</w:t>
            </w:r>
          </w:p>
        </w:tc>
        <w:tc>
          <w:tcPr>
            <w:tcW w:type="dxa" w:w="541"/>
            <w:tcMar>
              <w:left w:type="dxa" w:w="0"/>
              <w:right w:type="dxa" w:w="0"/>
            </w:tcMar>
          </w:tcPr>
          <w:p w14:paraId="C7AC0000">
            <w:pPr>
              <w:pStyle w:val="Style_2"/>
              <w:ind w:firstLine="0" w:left="0"/>
              <w:jc w:val="center"/>
            </w:pPr>
            <w:r>
              <w:t>15</w:t>
            </w:r>
          </w:p>
        </w:tc>
        <w:tc>
          <w:tcPr>
            <w:tcW w:type="dxa" w:w="541"/>
            <w:tcMar>
              <w:left w:type="dxa" w:w="0"/>
              <w:right w:type="dxa" w:w="0"/>
            </w:tcMar>
          </w:tcPr>
          <w:p w14:paraId="C8AC0000">
            <w:pPr>
              <w:pStyle w:val="Style_2"/>
              <w:ind w:firstLine="0" w:left="0"/>
              <w:jc w:val="center"/>
            </w:pPr>
            <w:r>
              <w:t>Е</w:t>
            </w:r>
          </w:p>
        </w:tc>
        <w:tc>
          <w:tcPr>
            <w:tcW w:type="dxa" w:w="624"/>
            <w:tcMar>
              <w:left w:type="dxa" w:w="0"/>
              <w:right w:type="dxa" w:w="0"/>
            </w:tcMar>
          </w:tcPr>
          <w:p w14:paraId="C9AC0000">
            <w:pPr>
              <w:pStyle w:val="Style_2"/>
              <w:ind w:firstLine="0" w:left="0"/>
              <w:jc w:val="center"/>
            </w:pPr>
            <w:r>
              <w:t>Е.1</w:t>
            </w:r>
          </w:p>
        </w:tc>
        <w:tc>
          <w:tcPr>
            <w:tcW w:type="dxa" w:w="1243"/>
            <w:tcMar>
              <w:left w:type="dxa" w:w="0"/>
              <w:right w:type="dxa" w:w="0"/>
            </w:tcMar>
          </w:tcPr>
          <w:p w14:paraId="CAAC0000">
            <w:pPr>
              <w:pStyle w:val="Style_2"/>
              <w:ind w:firstLine="0" w:left="0"/>
              <w:jc w:val="center"/>
            </w:pPr>
            <w:r>
              <w:t>-</w:t>
            </w:r>
          </w:p>
        </w:tc>
        <w:tc>
          <w:tcPr>
            <w:tcW w:type="dxa" w:w="1243"/>
            <w:tcMar>
              <w:left w:type="dxa" w:w="0"/>
              <w:right w:type="dxa" w:w="0"/>
            </w:tcMar>
          </w:tcPr>
          <w:p w14:paraId="CBAC0000">
            <w:pPr>
              <w:pStyle w:val="Style_2"/>
              <w:ind w:firstLine="0" w:left="0"/>
              <w:jc w:val="center"/>
            </w:pPr>
            <w:r>
              <w:t>-</w:t>
            </w:r>
          </w:p>
        </w:tc>
        <w:tc>
          <w:tcPr>
            <w:tcW w:type="dxa" w:w="1243"/>
            <w:tcMar>
              <w:left w:type="dxa" w:w="0"/>
              <w:right w:type="dxa" w:w="0"/>
            </w:tcMar>
          </w:tcPr>
          <w:p w14:paraId="CCAC0000">
            <w:pPr>
              <w:pStyle w:val="Style_2"/>
              <w:ind w:firstLine="0" w:left="0"/>
              <w:jc w:val="center"/>
            </w:pPr>
            <w:r>
              <w:t>-</w:t>
            </w:r>
          </w:p>
        </w:tc>
        <w:tc>
          <w:tcPr>
            <w:tcW w:type="dxa" w:w="1243"/>
            <w:tcMar>
              <w:left w:type="dxa" w:w="0"/>
              <w:right w:type="dxa" w:w="0"/>
            </w:tcMar>
          </w:tcPr>
          <w:p w14:paraId="CDAC0000">
            <w:pPr>
              <w:pStyle w:val="Style_2"/>
              <w:ind w:firstLine="0" w:left="0"/>
              <w:jc w:val="center"/>
            </w:pPr>
            <w:r>
              <w:t>-</w:t>
            </w:r>
          </w:p>
        </w:tc>
        <w:tc>
          <w:tcPr>
            <w:tcW w:type="dxa" w:w="1243"/>
            <w:tcMar>
              <w:left w:type="dxa" w:w="0"/>
              <w:right w:type="dxa" w:w="0"/>
            </w:tcMar>
          </w:tcPr>
          <w:p w14:paraId="CEAC0000">
            <w:pPr>
              <w:pStyle w:val="Style_2"/>
              <w:ind w:firstLine="0" w:left="0"/>
              <w:jc w:val="center"/>
            </w:pPr>
            <w:r>
              <w:t>-</w:t>
            </w:r>
          </w:p>
        </w:tc>
        <w:tc>
          <w:tcPr>
            <w:tcW w:type="dxa" w:w="1243"/>
            <w:tcMar>
              <w:left w:type="dxa" w:w="0"/>
              <w:right w:type="dxa" w:w="0"/>
            </w:tcMar>
          </w:tcPr>
          <w:p w14:paraId="CFAC0000">
            <w:pPr>
              <w:pStyle w:val="Style_2"/>
              <w:ind w:firstLine="0" w:left="0"/>
              <w:jc w:val="center"/>
            </w:pPr>
            <w:r>
              <w:t>-</w:t>
            </w:r>
          </w:p>
        </w:tc>
        <w:tc>
          <w:tcPr>
            <w:tcW w:type="dxa" w:w="1243"/>
            <w:tcMar>
              <w:left w:type="dxa" w:w="0"/>
              <w:right w:type="dxa" w:w="0"/>
            </w:tcMar>
          </w:tcPr>
          <w:p w14:paraId="D0AC0000">
            <w:pPr>
              <w:pStyle w:val="Style_2"/>
              <w:ind w:firstLine="0" w:left="0"/>
              <w:jc w:val="center"/>
            </w:pPr>
            <w:r>
              <w:t>-</w:t>
            </w:r>
          </w:p>
        </w:tc>
        <w:tc>
          <w:tcPr>
            <w:tcW w:type="dxa" w:w="1243"/>
            <w:tcMar>
              <w:left w:type="dxa" w:w="0"/>
              <w:right w:type="dxa" w:w="0"/>
            </w:tcMar>
          </w:tcPr>
          <w:p w14:paraId="D1AC0000">
            <w:pPr>
              <w:pStyle w:val="Style_2"/>
              <w:ind w:firstLine="0" w:left="0"/>
              <w:jc w:val="center"/>
            </w:pPr>
            <w:r>
              <w:t>-</w:t>
            </w:r>
          </w:p>
        </w:tc>
        <w:tc>
          <w:tcPr>
            <w:tcW w:type="dxa" w:w="1243"/>
            <w:tcMar>
              <w:left w:type="dxa" w:w="0"/>
              <w:right w:type="dxa" w:w="0"/>
            </w:tcMar>
          </w:tcPr>
          <w:p w14:paraId="D2AC0000">
            <w:pPr>
              <w:pStyle w:val="Style_2"/>
              <w:ind w:firstLine="0" w:left="0"/>
              <w:jc w:val="center"/>
            </w:pPr>
            <w:r>
              <w:t>-</w:t>
            </w:r>
          </w:p>
        </w:tc>
        <w:tc>
          <w:tcPr>
            <w:tcW w:type="dxa" w:w="1243"/>
            <w:tcMar>
              <w:left w:type="dxa" w:w="0"/>
              <w:right w:type="dxa" w:w="0"/>
            </w:tcMar>
          </w:tcPr>
          <w:p w14:paraId="D3AC0000">
            <w:pPr>
              <w:pStyle w:val="Style_2"/>
              <w:ind w:firstLine="0" w:left="0"/>
              <w:jc w:val="center"/>
            </w:pPr>
            <w:r>
              <w:t>458734,6</w:t>
            </w:r>
          </w:p>
        </w:tc>
        <w:tc>
          <w:tcPr>
            <w:tcW w:type="dxa" w:w="1243"/>
            <w:tcMar>
              <w:left w:type="dxa" w:w="0"/>
              <w:right w:type="dxa" w:w="0"/>
            </w:tcMar>
          </w:tcPr>
          <w:p w14:paraId="D4AC0000">
            <w:pPr>
              <w:pStyle w:val="Style_2"/>
              <w:ind w:firstLine="0" w:left="0"/>
              <w:jc w:val="center"/>
            </w:pPr>
            <w:r>
              <w:t>458734,6</w:t>
            </w:r>
          </w:p>
        </w:tc>
        <w:tc>
          <w:tcPr>
            <w:tcW w:type="dxa" w:w="1245"/>
            <w:tcMar>
              <w:left w:type="dxa" w:w="0"/>
              <w:right w:type="dxa" w:w="0"/>
            </w:tcMar>
          </w:tcPr>
          <w:p w14:paraId="D5AC0000">
            <w:pPr>
              <w:pStyle w:val="Style_2"/>
              <w:ind w:firstLine="0" w:left="0"/>
              <w:jc w:val="center"/>
            </w:pPr>
            <w:r>
              <w:t>458734,6</w:t>
            </w:r>
          </w:p>
        </w:tc>
      </w:tr>
      <w:tr>
        <w:tc>
          <w:tcPr>
            <w:tcW w:type="dxa" w:w="2324"/>
            <w:vMerge w:val="restart"/>
            <w:tcBorders>
              <w:bottom w:color="000000" w:sz="4" w:val="single"/>
            </w:tcBorders>
            <w:tcMar>
              <w:left w:type="dxa" w:w="0"/>
              <w:right w:type="dxa" w:w="0"/>
            </w:tcMar>
          </w:tcPr>
          <w:p w14:paraId="D6AC0000">
            <w:pPr>
              <w:pStyle w:val="Style_2"/>
              <w:ind w:firstLine="0" w:left="0"/>
              <w:jc w:val="left"/>
            </w:pPr>
            <w:r>
              <w:t>Мероприятие Е.1.2. Развитие инфраструктуры в рамках туристских кластеров, а также реализация инвестиционных проектов в сфере туризма</w:t>
            </w:r>
          </w:p>
        </w:tc>
        <w:tc>
          <w:tcPr>
            <w:tcW w:type="dxa" w:w="2154"/>
            <w:tcMar>
              <w:left w:type="dxa" w:w="0"/>
              <w:right w:type="dxa" w:w="0"/>
            </w:tcMar>
          </w:tcPr>
          <w:p w14:paraId="D7AC0000">
            <w:pPr>
              <w:pStyle w:val="Style_2"/>
              <w:ind w:firstLine="0" w:left="0"/>
              <w:jc w:val="left"/>
            </w:pPr>
            <w:r>
              <w:t>Северо-Кавказский федеральный округ</w:t>
            </w:r>
          </w:p>
        </w:tc>
        <w:tc>
          <w:tcPr>
            <w:tcW w:type="dxa" w:w="541"/>
            <w:tcMar>
              <w:left w:type="dxa" w:w="0"/>
              <w:right w:type="dxa" w:w="0"/>
            </w:tcMar>
          </w:tcPr>
          <w:p w14:paraId="D8AC0000">
            <w:pPr>
              <w:pStyle w:val="Style_2"/>
              <w:ind w:firstLine="0" w:left="0"/>
              <w:jc w:val="center"/>
            </w:pPr>
            <w:r>
              <w:t>174</w:t>
            </w:r>
          </w:p>
        </w:tc>
        <w:tc>
          <w:tcPr>
            <w:tcW w:type="dxa" w:w="541"/>
            <w:tcMar>
              <w:left w:type="dxa" w:w="0"/>
              <w:right w:type="dxa" w:w="0"/>
            </w:tcMar>
          </w:tcPr>
          <w:p w14:paraId="D9AC0000">
            <w:pPr>
              <w:pStyle w:val="Style_2"/>
              <w:ind w:firstLine="0" w:left="0"/>
              <w:jc w:val="center"/>
            </w:pPr>
            <w:r>
              <w:t>15</w:t>
            </w:r>
          </w:p>
        </w:tc>
        <w:tc>
          <w:tcPr>
            <w:tcW w:type="dxa" w:w="541"/>
            <w:tcMar>
              <w:left w:type="dxa" w:w="0"/>
              <w:right w:type="dxa" w:w="0"/>
            </w:tcMar>
          </w:tcPr>
          <w:p w14:paraId="DAAC0000">
            <w:pPr>
              <w:pStyle w:val="Style_2"/>
              <w:ind w:firstLine="0" w:left="0"/>
              <w:jc w:val="center"/>
            </w:pPr>
            <w:r>
              <w:t>Е</w:t>
            </w:r>
          </w:p>
        </w:tc>
        <w:tc>
          <w:tcPr>
            <w:tcW w:type="dxa" w:w="624"/>
            <w:tcMar>
              <w:left w:type="dxa" w:w="0"/>
              <w:right w:type="dxa" w:w="0"/>
            </w:tcMar>
          </w:tcPr>
          <w:p w14:paraId="DBAC0000">
            <w:pPr>
              <w:pStyle w:val="Style_2"/>
              <w:ind w:firstLine="0" w:left="0"/>
              <w:jc w:val="center"/>
            </w:pPr>
            <w:r>
              <w:t>Е.1</w:t>
            </w:r>
          </w:p>
        </w:tc>
        <w:tc>
          <w:tcPr>
            <w:tcW w:type="dxa" w:w="1243"/>
            <w:tcMar>
              <w:left w:type="dxa" w:w="0"/>
              <w:right w:type="dxa" w:w="0"/>
            </w:tcMar>
          </w:tcPr>
          <w:p w14:paraId="DCAC0000">
            <w:pPr>
              <w:pStyle w:val="Style_2"/>
              <w:ind w:firstLine="0" w:left="0"/>
              <w:jc w:val="center"/>
            </w:pPr>
            <w:r>
              <w:t>-</w:t>
            </w:r>
          </w:p>
        </w:tc>
        <w:tc>
          <w:tcPr>
            <w:tcW w:type="dxa" w:w="1243"/>
            <w:tcMar>
              <w:left w:type="dxa" w:w="0"/>
              <w:right w:type="dxa" w:w="0"/>
            </w:tcMar>
          </w:tcPr>
          <w:p w14:paraId="DDAC0000">
            <w:pPr>
              <w:pStyle w:val="Style_2"/>
              <w:ind w:firstLine="0" w:left="0"/>
              <w:jc w:val="center"/>
            </w:pPr>
            <w:r>
              <w:t>-</w:t>
            </w:r>
          </w:p>
        </w:tc>
        <w:tc>
          <w:tcPr>
            <w:tcW w:type="dxa" w:w="1243"/>
            <w:tcMar>
              <w:left w:type="dxa" w:w="0"/>
              <w:right w:type="dxa" w:w="0"/>
            </w:tcMar>
          </w:tcPr>
          <w:p w14:paraId="DEAC0000">
            <w:pPr>
              <w:pStyle w:val="Style_2"/>
              <w:ind w:firstLine="0" w:left="0"/>
              <w:jc w:val="center"/>
            </w:pPr>
            <w:r>
              <w:t>-</w:t>
            </w:r>
          </w:p>
        </w:tc>
        <w:tc>
          <w:tcPr>
            <w:tcW w:type="dxa" w:w="1243"/>
            <w:tcMar>
              <w:left w:type="dxa" w:w="0"/>
              <w:right w:type="dxa" w:w="0"/>
            </w:tcMar>
          </w:tcPr>
          <w:p w14:paraId="DFAC0000">
            <w:pPr>
              <w:pStyle w:val="Style_2"/>
              <w:ind w:firstLine="0" w:left="0"/>
              <w:jc w:val="center"/>
            </w:pPr>
            <w:r>
              <w:t>-</w:t>
            </w:r>
          </w:p>
        </w:tc>
        <w:tc>
          <w:tcPr>
            <w:tcW w:type="dxa" w:w="1243"/>
            <w:tcMar>
              <w:left w:type="dxa" w:w="0"/>
              <w:right w:type="dxa" w:w="0"/>
            </w:tcMar>
          </w:tcPr>
          <w:p w14:paraId="E0AC0000">
            <w:pPr>
              <w:pStyle w:val="Style_2"/>
              <w:ind w:firstLine="0" w:left="0"/>
              <w:jc w:val="center"/>
            </w:pPr>
            <w:r>
              <w:t>-</w:t>
            </w:r>
          </w:p>
        </w:tc>
        <w:tc>
          <w:tcPr>
            <w:tcW w:type="dxa" w:w="1243"/>
            <w:tcMar>
              <w:left w:type="dxa" w:w="0"/>
              <w:right w:type="dxa" w:w="0"/>
            </w:tcMar>
          </w:tcPr>
          <w:p w14:paraId="E1AC0000">
            <w:pPr>
              <w:pStyle w:val="Style_2"/>
              <w:ind w:firstLine="0" w:left="0"/>
              <w:jc w:val="center"/>
            </w:pPr>
            <w:r>
              <w:t>-</w:t>
            </w:r>
          </w:p>
        </w:tc>
        <w:tc>
          <w:tcPr>
            <w:tcW w:type="dxa" w:w="1243"/>
            <w:tcMar>
              <w:left w:type="dxa" w:w="0"/>
              <w:right w:type="dxa" w:w="0"/>
            </w:tcMar>
          </w:tcPr>
          <w:p w14:paraId="E2AC0000">
            <w:pPr>
              <w:pStyle w:val="Style_2"/>
              <w:ind w:firstLine="0" w:left="0"/>
              <w:jc w:val="center"/>
            </w:pPr>
            <w:r>
              <w:t>-</w:t>
            </w:r>
          </w:p>
        </w:tc>
        <w:tc>
          <w:tcPr>
            <w:tcW w:type="dxa" w:w="1243"/>
            <w:tcMar>
              <w:left w:type="dxa" w:w="0"/>
              <w:right w:type="dxa" w:w="0"/>
            </w:tcMar>
          </w:tcPr>
          <w:p w14:paraId="E3AC0000">
            <w:pPr>
              <w:pStyle w:val="Style_2"/>
              <w:ind w:firstLine="0" w:left="0"/>
              <w:jc w:val="center"/>
            </w:pPr>
            <w:r>
              <w:t>693088,3</w:t>
            </w:r>
          </w:p>
        </w:tc>
        <w:tc>
          <w:tcPr>
            <w:tcW w:type="dxa" w:w="1243"/>
            <w:tcMar>
              <w:left w:type="dxa" w:w="0"/>
              <w:right w:type="dxa" w:w="0"/>
            </w:tcMar>
          </w:tcPr>
          <w:p w14:paraId="E4AC0000">
            <w:pPr>
              <w:pStyle w:val="Style_2"/>
              <w:ind w:firstLine="0" w:left="0"/>
              <w:jc w:val="center"/>
            </w:pPr>
            <w:r>
              <w:t>1230646,9</w:t>
            </w:r>
          </w:p>
        </w:tc>
        <w:tc>
          <w:tcPr>
            <w:tcW w:type="dxa" w:w="1243"/>
            <w:tcMar>
              <w:left w:type="dxa" w:w="0"/>
              <w:right w:type="dxa" w:w="0"/>
            </w:tcMar>
          </w:tcPr>
          <w:p w14:paraId="E5AC0000">
            <w:pPr>
              <w:pStyle w:val="Style_2"/>
              <w:ind w:firstLine="0" w:left="0"/>
              <w:jc w:val="center"/>
            </w:pPr>
            <w:r>
              <w:t>2148634,2</w:t>
            </w:r>
          </w:p>
        </w:tc>
        <w:tc>
          <w:tcPr>
            <w:tcW w:type="dxa" w:w="1243"/>
            <w:tcMar>
              <w:left w:type="dxa" w:w="0"/>
              <w:right w:type="dxa" w:w="0"/>
            </w:tcMar>
          </w:tcPr>
          <w:p w14:paraId="E6AC0000">
            <w:pPr>
              <w:pStyle w:val="Style_2"/>
              <w:ind w:firstLine="0" w:left="0"/>
              <w:jc w:val="center"/>
            </w:pPr>
            <w:r>
              <w:t>2148634,2</w:t>
            </w:r>
          </w:p>
        </w:tc>
        <w:tc>
          <w:tcPr>
            <w:tcW w:type="dxa" w:w="1245"/>
            <w:tcMar>
              <w:left w:type="dxa" w:w="0"/>
              <w:right w:type="dxa" w:w="0"/>
            </w:tcMar>
          </w:tcPr>
          <w:p w14:paraId="E7AC0000">
            <w:pPr>
              <w:pStyle w:val="Style_2"/>
              <w:ind w:firstLine="0" w:left="0"/>
              <w:jc w:val="center"/>
            </w:pPr>
            <w:r>
              <w:t>2148634,2</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E8AC0000">
            <w:pPr>
              <w:pStyle w:val="Style_2"/>
              <w:ind w:firstLine="0" w:left="0"/>
              <w:jc w:val="left"/>
            </w:pPr>
            <w:r>
              <w:t>Карачаево-Черкесская Республика</w:t>
            </w:r>
          </w:p>
        </w:tc>
        <w:tc>
          <w:tcPr>
            <w:tcW w:type="dxa" w:w="541"/>
            <w:tcMar>
              <w:left w:type="dxa" w:w="0"/>
              <w:right w:type="dxa" w:w="0"/>
            </w:tcMar>
          </w:tcPr>
          <w:p w14:paraId="E9AC0000">
            <w:pPr>
              <w:pStyle w:val="Style_2"/>
              <w:ind w:firstLine="0" w:left="0"/>
              <w:jc w:val="center"/>
            </w:pPr>
            <w:r>
              <w:t>174</w:t>
            </w:r>
          </w:p>
        </w:tc>
        <w:tc>
          <w:tcPr>
            <w:tcW w:type="dxa" w:w="541"/>
            <w:tcMar>
              <w:left w:type="dxa" w:w="0"/>
              <w:right w:type="dxa" w:w="0"/>
            </w:tcMar>
          </w:tcPr>
          <w:p w14:paraId="EAAC0000">
            <w:pPr>
              <w:pStyle w:val="Style_2"/>
              <w:ind w:firstLine="0" w:left="0"/>
              <w:jc w:val="center"/>
            </w:pPr>
            <w:r>
              <w:t>15</w:t>
            </w:r>
          </w:p>
        </w:tc>
        <w:tc>
          <w:tcPr>
            <w:tcW w:type="dxa" w:w="541"/>
            <w:tcMar>
              <w:left w:type="dxa" w:w="0"/>
              <w:right w:type="dxa" w:w="0"/>
            </w:tcMar>
          </w:tcPr>
          <w:p w14:paraId="EBAC0000">
            <w:pPr>
              <w:pStyle w:val="Style_2"/>
              <w:ind w:firstLine="0" w:left="0"/>
              <w:jc w:val="center"/>
            </w:pPr>
            <w:r>
              <w:t>Е</w:t>
            </w:r>
          </w:p>
        </w:tc>
        <w:tc>
          <w:tcPr>
            <w:tcW w:type="dxa" w:w="624"/>
            <w:tcMar>
              <w:left w:type="dxa" w:w="0"/>
              <w:right w:type="dxa" w:w="0"/>
            </w:tcMar>
          </w:tcPr>
          <w:p w14:paraId="ECAC0000">
            <w:pPr>
              <w:pStyle w:val="Style_2"/>
              <w:ind w:firstLine="0" w:left="0"/>
              <w:jc w:val="center"/>
            </w:pPr>
            <w:r>
              <w:t>Е.1</w:t>
            </w:r>
          </w:p>
        </w:tc>
        <w:tc>
          <w:tcPr>
            <w:tcW w:type="dxa" w:w="1243"/>
            <w:tcMar>
              <w:left w:type="dxa" w:w="0"/>
              <w:right w:type="dxa" w:w="0"/>
            </w:tcMar>
          </w:tcPr>
          <w:p w14:paraId="EDAC0000">
            <w:pPr>
              <w:pStyle w:val="Style_2"/>
              <w:ind w:firstLine="0" w:left="0"/>
              <w:jc w:val="center"/>
            </w:pPr>
            <w:r>
              <w:t>-</w:t>
            </w:r>
          </w:p>
        </w:tc>
        <w:tc>
          <w:tcPr>
            <w:tcW w:type="dxa" w:w="1243"/>
            <w:tcMar>
              <w:left w:type="dxa" w:w="0"/>
              <w:right w:type="dxa" w:w="0"/>
            </w:tcMar>
          </w:tcPr>
          <w:p w14:paraId="EEAC0000">
            <w:pPr>
              <w:pStyle w:val="Style_2"/>
              <w:ind w:firstLine="0" w:left="0"/>
              <w:jc w:val="center"/>
            </w:pPr>
            <w:r>
              <w:t>-</w:t>
            </w:r>
          </w:p>
        </w:tc>
        <w:tc>
          <w:tcPr>
            <w:tcW w:type="dxa" w:w="1243"/>
            <w:tcMar>
              <w:left w:type="dxa" w:w="0"/>
              <w:right w:type="dxa" w:w="0"/>
            </w:tcMar>
          </w:tcPr>
          <w:p w14:paraId="EFAC0000">
            <w:pPr>
              <w:pStyle w:val="Style_2"/>
              <w:ind w:firstLine="0" w:left="0"/>
              <w:jc w:val="center"/>
            </w:pPr>
            <w:r>
              <w:t>-</w:t>
            </w:r>
          </w:p>
        </w:tc>
        <w:tc>
          <w:tcPr>
            <w:tcW w:type="dxa" w:w="1243"/>
            <w:tcMar>
              <w:left w:type="dxa" w:w="0"/>
              <w:right w:type="dxa" w:w="0"/>
            </w:tcMar>
          </w:tcPr>
          <w:p w14:paraId="F0AC0000">
            <w:pPr>
              <w:pStyle w:val="Style_2"/>
              <w:ind w:firstLine="0" w:left="0"/>
              <w:jc w:val="center"/>
            </w:pPr>
            <w:r>
              <w:t>-</w:t>
            </w:r>
          </w:p>
        </w:tc>
        <w:tc>
          <w:tcPr>
            <w:tcW w:type="dxa" w:w="1243"/>
            <w:tcMar>
              <w:left w:type="dxa" w:w="0"/>
              <w:right w:type="dxa" w:w="0"/>
            </w:tcMar>
          </w:tcPr>
          <w:p w14:paraId="F1AC0000">
            <w:pPr>
              <w:pStyle w:val="Style_2"/>
              <w:ind w:firstLine="0" w:left="0"/>
              <w:jc w:val="center"/>
            </w:pPr>
            <w:r>
              <w:t>-</w:t>
            </w:r>
          </w:p>
        </w:tc>
        <w:tc>
          <w:tcPr>
            <w:tcW w:type="dxa" w:w="1243"/>
            <w:tcMar>
              <w:left w:type="dxa" w:w="0"/>
              <w:right w:type="dxa" w:w="0"/>
            </w:tcMar>
          </w:tcPr>
          <w:p w14:paraId="F2AC0000">
            <w:pPr>
              <w:pStyle w:val="Style_2"/>
              <w:ind w:firstLine="0" w:left="0"/>
              <w:jc w:val="center"/>
            </w:pPr>
            <w:r>
              <w:t>-</w:t>
            </w:r>
          </w:p>
        </w:tc>
        <w:tc>
          <w:tcPr>
            <w:tcW w:type="dxa" w:w="1243"/>
            <w:tcMar>
              <w:left w:type="dxa" w:w="0"/>
              <w:right w:type="dxa" w:w="0"/>
            </w:tcMar>
          </w:tcPr>
          <w:p w14:paraId="F3AC0000">
            <w:pPr>
              <w:pStyle w:val="Style_2"/>
              <w:ind w:firstLine="0" w:left="0"/>
              <w:jc w:val="center"/>
            </w:pPr>
            <w:r>
              <w:t>-</w:t>
            </w:r>
          </w:p>
        </w:tc>
        <w:tc>
          <w:tcPr>
            <w:tcW w:type="dxa" w:w="1243"/>
            <w:tcMar>
              <w:left w:type="dxa" w:w="0"/>
              <w:right w:type="dxa" w:w="0"/>
            </w:tcMar>
          </w:tcPr>
          <w:p w14:paraId="F4AC0000">
            <w:pPr>
              <w:pStyle w:val="Style_2"/>
              <w:ind w:firstLine="0" w:left="0"/>
              <w:jc w:val="center"/>
            </w:pPr>
            <w:r>
              <w:t>600000</w:t>
            </w:r>
          </w:p>
        </w:tc>
        <w:tc>
          <w:tcPr>
            <w:tcW w:type="dxa" w:w="1243"/>
            <w:tcMar>
              <w:left w:type="dxa" w:w="0"/>
              <w:right w:type="dxa" w:w="0"/>
            </w:tcMar>
          </w:tcPr>
          <w:p w14:paraId="F5AC0000">
            <w:pPr>
              <w:pStyle w:val="Style_2"/>
              <w:ind w:firstLine="0" w:left="0"/>
              <w:jc w:val="center"/>
            </w:pPr>
            <w:r>
              <w:t>550000</w:t>
            </w:r>
          </w:p>
        </w:tc>
        <w:tc>
          <w:tcPr>
            <w:tcW w:type="dxa" w:w="1243"/>
            <w:tcMar>
              <w:left w:type="dxa" w:w="0"/>
              <w:right w:type="dxa" w:w="0"/>
            </w:tcMar>
          </w:tcPr>
          <w:p w14:paraId="F6AC0000">
            <w:pPr>
              <w:pStyle w:val="Style_2"/>
              <w:ind w:firstLine="0" w:left="0"/>
              <w:jc w:val="center"/>
            </w:pPr>
            <w:r>
              <w:t>1689899,6</w:t>
            </w:r>
          </w:p>
        </w:tc>
        <w:tc>
          <w:tcPr>
            <w:tcW w:type="dxa" w:w="1243"/>
            <w:tcMar>
              <w:left w:type="dxa" w:w="0"/>
              <w:right w:type="dxa" w:w="0"/>
            </w:tcMar>
          </w:tcPr>
          <w:p w14:paraId="F7AC0000">
            <w:pPr>
              <w:pStyle w:val="Style_2"/>
              <w:ind w:firstLine="0" w:left="0"/>
              <w:jc w:val="center"/>
            </w:pPr>
            <w:r>
              <w:t>1689899,6</w:t>
            </w:r>
          </w:p>
        </w:tc>
        <w:tc>
          <w:tcPr>
            <w:tcW w:type="dxa" w:w="1245"/>
            <w:tcMar>
              <w:left w:type="dxa" w:w="0"/>
              <w:right w:type="dxa" w:w="0"/>
            </w:tcMar>
          </w:tcPr>
          <w:p w14:paraId="F8AC0000">
            <w:pPr>
              <w:pStyle w:val="Style_2"/>
              <w:ind w:firstLine="0" w:left="0"/>
              <w:jc w:val="center"/>
            </w:pPr>
            <w:r>
              <w:t>1689899,6</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F9AC0000">
            <w:pPr>
              <w:pStyle w:val="Style_2"/>
              <w:ind w:firstLine="0" w:left="0"/>
              <w:jc w:val="left"/>
            </w:pPr>
            <w:r>
              <w:t>Республика Северная Осетия - Алания</w:t>
            </w:r>
          </w:p>
        </w:tc>
        <w:tc>
          <w:tcPr>
            <w:tcW w:type="dxa" w:w="541"/>
            <w:tcMar>
              <w:left w:type="dxa" w:w="0"/>
              <w:right w:type="dxa" w:w="0"/>
            </w:tcMar>
          </w:tcPr>
          <w:p w14:paraId="FAAC0000">
            <w:pPr>
              <w:pStyle w:val="Style_2"/>
              <w:ind w:firstLine="0" w:left="0"/>
              <w:jc w:val="center"/>
            </w:pPr>
            <w:r>
              <w:t>174</w:t>
            </w:r>
          </w:p>
        </w:tc>
        <w:tc>
          <w:tcPr>
            <w:tcW w:type="dxa" w:w="541"/>
            <w:tcMar>
              <w:left w:type="dxa" w:w="0"/>
              <w:right w:type="dxa" w:w="0"/>
            </w:tcMar>
          </w:tcPr>
          <w:p w14:paraId="FBAC0000">
            <w:pPr>
              <w:pStyle w:val="Style_2"/>
              <w:ind w:firstLine="0" w:left="0"/>
              <w:jc w:val="center"/>
            </w:pPr>
            <w:r>
              <w:t>15</w:t>
            </w:r>
          </w:p>
        </w:tc>
        <w:tc>
          <w:tcPr>
            <w:tcW w:type="dxa" w:w="541"/>
            <w:tcMar>
              <w:left w:type="dxa" w:w="0"/>
              <w:right w:type="dxa" w:w="0"/>
            </w:tcMar>
          </w:tcPr>
          <w:p w14:paraId="FCAC0000">
            <w:pPr>
              <w:pStyle w:val="Style_2"/>
              <w:ind w:firstLine="0" w:left="0"/>
              <w:jc w:val="center"/>
            </w:pPr>
            <w:r>
              <w:t>Е</w:t>
            </w:r>
          </w:p>
        </w:tc>
        <w:tc>
          <w:tcPr>
            <w:tcW w:type="dxa" w:w="624"/>
            <w:tcMar>
              <w:left w:type="dxa" w:w="0"/>
              <w:right w:type="dxa" w:w="0"/>
            </w:tcMar>
          </w:tcPr>
          <w:p w14:paraId="FDAC0000">
            <w:pPr>
              <w:pStyle w:val="Style_2"/>
              <w:ind w:firstLine="0" w:left="0"/>
              <w:jc w:val="center"/>
            </w:pPr>
            <w:r>
              <w:t>Е.1</w:t>
            </w:r>
          </w:p>
        </w:tc>
        <w:tc>
          <w:tcPr>
            <w:tcW w:type="dxa" w:w="1243"/>
            <w:tcMar>
              <w:left w:type="dxa" w:w="0"/>
              <w:right w:type="dxa" w:w="0"/>
            </w:tcMar>
          </w:tcPr>
          <w:p w14:paraId="FEAC0000">
            <w:pPr>
              <w:pStyle w:val="Style_2"/>
              <w:ind w:firstLine="0" w:left="0"/>
              <w:jc w:val="center"/>
            </w:pPr>
            <w:r>
              <w:t>-</w:t>
            </w:r>
          </w:p>
        </w:tc>
        <w:tc>
          <w:tcPr>
            <w:tcW w:type="dxa" w:w="1243"/>
            <w:tcMar>
              <w:left w:type="dxa" w:w="0"/>
              <w:right w:type="dxa" w:w="0"/>
            </w:tcMar>
          </w:tcPr>
          <w:p w14:paraId="FFAC0000">
            <w:pPr>
              <w:pStyle w:val="Style_2"/>
              <w:ind w:firstLine="0" w:left="0"/>
              <w:jc w:val="center"/>
            </w:pPr>
            <w:r>
              <w:t>-</w:t>
            </w:r>
          </w:p>
        </w:tc>
        <w:tc>
          <w:tcPr>
            <w:tcW w:type="dxa" w:w="1243"/>
            <w:tcMar>
              <w:left w:type="dxa" w:w="0"/>
              <w:right w:type="dxa" w:w="0"/>
            </w:tcMar>
          </w:tcPr>
          <w:p w14:paraId="00AD0000">
            <w:pPr>
              <w:pStyle w:val="Style_2"/>
              <w:ind w:firstLine="0" w:left="0"/>
              <w:jc w:val="center"/>
            </w:pPr>
            <w:r>
              <w:t>-</w:t>
            </w:r>
          </w:p>
        </w:tc>
        <w:tc>
          <w:tcPr>
            <w:tcW w:type="dxa" w:w="1243"/>
            <w:tcMar>
              <w:left w:type="dxa" w:w="0"/>
              <w:right w:type="dxa" w:w="0"/>
            </w:tcMar>
          </w:tcPr>
          <w:p w14:paraId="01AD0000">
            <w:pPr>
              <w:pStyle w:val="Style_2"/>
              <w:ind w:firstLine="0" w:left="0"/>
              <w:jc w:val="center"/>
            </w:pPr>
            <w:r>
              <w:t>-</w:t>
            </w:r>
          </w:p>
        </w:tc>
        <w:tc>
          <w:tcPr>
            <w:tcW w:type="dxa" w:w="1243"/>
            <w:tcMar>
              <w:left w:type="dxa" w:w="0"/>
              <w:right w:type="dxa" w:w="0"/>
            </w:tcMar>
          </w:tcPr>
          <w:p w14:paraId="02AD0000">
            <w:pPr>
              <w:pStyle w:val="Style_2"/>
              <w:ind w:firstLine="0" w:left="0"/>
              <w:jc w:val="center"/>
            </w:pPr>
            <w:r>
              <w:t>-</w:t>
            </w:r>
          </w:p>
        </w:tc>
        <w:tc>
          <w:tcPr>
            <w:tcW w:type="dxa" w:w="1243"/>
            <w:tcMar>
              <w:left w:type="dxa" w:w="0"/>
              <w:right w:type="dxa" w:w="0"/>
            </w:tcMar>
          </w:tcPr>
          <w:p w14:paraId="03AD0000">
            <w:pPr>
              <w:pStyle w:val="Style_2"/>
              <w:ind w:firstLine="0" w:left="0"/>
              <w:jc w:val="center"/>
            </w:pPr>
            <w:r>
              <w:t>-</w:t>
            </w:r>
          </w:p>
        </w:tc>
        <w:tc>
          <w:tcPr>
            <w:tcW w:type="dxa" w:w="1243"/>
            <w:tcMar>
              <w:left w:type="dxa" w:w="0"/>
              <w:right w:type="dxa" w:w="0"/>
            </w:tcMar>
          </w:tcPr>
          <w:p w14:paraId="04AD0000">
            <w:pPr>
              <w:pStyle w:val="Style_2"/>
              <w:ind w:firstLine="0" w:left="0"/>
              <w:jc w:val="center"/>
            </w:pPr>
            <w:r>
              <w:t>-</w:t>
            </w:r>
          </w:p>
        </w:tc>
        <w:tc>
          <w:tcPr>
            <w:tcW w:type="dxa" w:w="1243"/>
            <w:tcMar>
              <w:left w:type="dxa" w:w="0"/>
              <w:right w:type="dxa" w:w="0"/>
            </w:tcMar>
          </w:tcPr>
          <w:p w14:paraId="05AD0000">
            <w:pPr>
              <w:pStyle w:val="Style_2"/>
              <w:ind w:firstLine="0" w:left="0"/>
              <w:jc w:val="center"/>
            </w:pPr>
            <w:r>
              <w:t>93088,3</w:t>
            </w:r>
          </w:p>
        </w:tc>
        <w:tc>
          <w:tcPr>
            <w:tcW w:type="dxa" w:w="1243"/>
            <w:tcMar>
              <w:left w:type="dxa" w:w="0"/>
              <w:right w:type="dxa" w:w="0"/>
            </w:tcMar>
          </w:tcPr>
          <w:p w14:paraId="06AD0000">
            <w:pPr>
              <w:pStyle w:val="Style_2"/>
              <w:ind w:firstLine="0" w:left="0"/>
              <w:jc w:val="center"/>
            </w:pPr>
            <w:r>
              <w:t>680646,9</w:t>
            </w:r>
          </w:p>
        </w:tc>
        <w:tc>
          <w:tcPr>
            <w:tcW w:type="dxa" w:w="1243"/>
            <w:tcMar>
              <w:left w:type="dxa" w:w="0"/>
              <w:right w:type="dxa" w:w="0"/>
            </w:tcMar>
          </w:tcPr>
          <w:p w14:paraId="07AD0000">
            <w:pPr>
              <w:pStyle w:val="Style_2"/>
              <w:ind w:firstLine="0" w:left="0"/>
              <w:jc w:val="center"/>
            </w:pPr>
            <w:r>
              <w:t>-</w:t>
            </w:r>
          </w:p>
        </w:tc>
        <w:tc>
          <w:tcPr>
            <w:tcW w:type="dxa" w:w="1243"/>
            <w:tcMar>
              <w:left w:type="dxa" w:w="0"/>
              <w:right w:type="dxa" w:w="0"/>
            </w:tcMar>
          </w:tcPr>
          <w:p w14:paraId="08AD0000">
            <w:pPr>
              <w:pStyle w:val="Style_2"/>
              <w:ind w:firstLine="0" w:left="0"/>
              <w:jc w:val="center"/>
            </w:pPr>
            <w:r>
              <w:t>-</w:t>
            </w:r>
          </w:p>
        </w:tc>
        <w:tc>
          <w:tcPr>
            <w:tcW w:type="dxa" w:w="1245"/>
            <w:tcMar>
              <w:left w:type="dxa" w:w="0"/>
              <w:right w:type="dxa" w:w="0"/>
            </w:tcMar>
          </w:tcPr>
          <w:p w14:paraId="09AD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0AAD0000">
            <w:pPr>
              <w:pStyle w:val="Style_2"/>
              <w:ind w:firstLine="0" w:left="0"/>
              <w:jc w:val="left"/>
            </w:pPr>
            <w:r>
              <w:t>Чеченская Республика</w:t>
            </w:r>
          </w:p>
        </w:tc>
        <w:tc>
          <w:tcPr>
            <w:tcW w:type="dxa" w:w="541"/>
            <w:tcBorders>
              <w:bottom w:color="000000" w:sz="4" w:val="single"/>
            </w:tcBorders>
            <w:tcMar>
              <w:left w:type="dxa" w:w="0"/>
              <w:right w:type="dxa" w:w="0"/>
            </w:tcMar>
          </w:tcPr>
          <w:p w14:paraId="0BAD0000">
            <w:pPr>
              <w:pStyle w:val="Style_2"/>
              <w:ind w:firstLine="0" w:left="0"/>
              <w:jc w:val="center"/>
            </w:pPr>
            <w:r>
              <w:t>174</w:t>
            </w:r>
          </w:p>
        </w:tc>
        <w:tc>
          <w:tcPr>
            <w:tcW w:type="dxa" w:w="541"/>
            <w:tcBorders>
              <w:bottom w:color="000000" w:sz="4" w:val="single"/>
            </w:tcBorders>
            <w:tcMar>
              <w:left w:type="dxa" w:w="0"/>
              <w:right w:type="dxa" w:w="0"/>
            </w:tcMar>
          </w:tcPr>
          <w:p w14:paraId="0CAD0000">
            <w:pPr>
              <w:pStyle w:val="Style_2"/>
              <w:ind w:firstLine="0" w:left="0"/>
              <w:jc w:val="center"/>
            </w:pPr>
            <w:r>
              <w:t>15</w:t>
            </w:r>
          </w:p>
        </w:tc>
        <w:tc>
          <w:tcPr>
            <w:tcW w:type="dxa" w:w="541"/>
            <w:tcBorders>
              <w:bottom w:color="000000" w:sz="4" w:val="single"/>
            </w:tcBorders>
            <w:tcMar>
              <w:left w:type="dxa" w:w="0"/>
              <w:right w:type="dxa" w:w="0"/>
            </w:tcMar>
          </w:tcPr>
          <w:p w14:paraId="0DAD0000">
            <w:pPr>
              <w:pStyle w:val="Style_2"/>
              <w:ind w:firstLine="0" w:left="0"/>
              <w:jc w:val="center"/>
            </w:pPr>
            <w:r>
              <w:t>Е</w:t>
            </w:r>
          </w:p>
        </w:tc>
        <w:tc>
          <w:tcPr>
            <w:tcW w:type="dxa" w:w="624"/>
            <w:tcBorders>
              <w:bottom w:color="000000" w:sz="4" w:val="single"/>
            </w:tcBorders>
            <w:tcMar>
              <w:left w:type="dxa" w:w="0"/>
              <w:right w:type="dxa" w:w="0"/>
            </w:tcMar>
          </w:tcPr>
          <w:p w14:paraId="0EAD0000">
            <w:pPr>
              <w:pStyle w:val="Style_2"/>
              <w:ind w:firstLine="0" w:left="0"/>
              <w:jc w:val="center"/>
            </w:pPr>
            <w:r>
              <w:t>Е.1</w:t>
            </w:r>
          </w:p>
        </w:tc>
        <w:tc>
          <w:tcPr>
            <w:tcW w:type="dxa" w:w="1243"/>
            <w:tcBorders>
              <w:bottom w:color="000000" w:sz="4" w:val="single"/>
            </w:tcBorders>
            <w:tcMar>
              <w:left w:type="dxa" w:w="0"/>
              <w:right w:type="dxa" w:w="0"/>
            </w:tcMar>
          </w:tcPr>
          <w:p w14:paraId="0FAD0000">
            <w:pPr>
              <w:pStyle w:val="Style_2"/>
              <w:ind w:firstLine="0" w:left="0"/>
              <w:jc w:val="center"/>
            </w:pPr>
            <w:r>
              <w:t>-</w:t>
            </w:r>
          </w:p>
        </w:tc>
        <w:tc>
          <w:tcPr>
            <w:tcW w:type="dxa" w:w="1243"/>
            <w:tcBorders>
              <w:bottom w:color="000000" w:sz="4" w:val="single"/>
            </w:tcBorders>
            <w:tcMar>
              <w:left w:type="dxa" w:w="0"/>
              <w:right w:type="dxa" w:w="0"/>
            </w:tcMar>
          </w:tcPr>
          <w:p w14:paraId="10AD0000">
            <w:pPr>
              <w:pStyle w:val="Style_2"/>
              <w:ind w:firstLine="0" w:left="0"/>
              <w:jc w:val="center"/>
            </w:pPr>
            <w:r>
              <w:t>-</w:t>
            </w:r>
          </w:p>
        </w:tc>
        <w:tc>
          <w:tcPr>
            <w:tcW w:type="dxa" w:w="1243"/>
            <w:tcBorders>
              <w:bottom w:color="000000" w:sz="4" w:val="single"/>
            </w:tcBorders>
            <w:tcMar>
              <w:left w:type="dxa" w:w="0"/>
              <w:right w:type="dxa" w:w="0"/>
            </w:tcMar>
          </w:tcPr>
          <w:p w14:paraId="11AD0000">
            <w:pPr>
              <w:pStyle w:val="Style_2"/>
              <w:ind w:firstLine="0" w:left="0"/>
              <w:jc w:val="center"/>
            </w:pPr>
            <w:r>
              <w:t>-</w:t>
            </w:r>
          </w:p>
        </w:tc>
        <w:tc>
          <w:tcPr>
            <w:tcW w:type="dxa" w:w="1243"/>
            <w:tcBorders>
              <w:bottom w:color="000000" w:sz="4" w:val="single"/>
            </w:tcBorders>
            <w:tcMar>
              <w:left w:type="dxa" w:w="0"/>
              <w:right w:type="dxa" w:w="0"/>
            </w:tcMar>
          </w:tcPr>
          <w:p w14:paraId="12AD0000">
            <w:pPr>
              <w:pStyle w:val="Style_2"/>
              <w:ind w:firstLine="0" w:left="0"/>
              <w:jc w:val="center"/>
            </w:pPr>
            <w:r>
              <w:t>-</w:t>
            </w:r>
          </w:p>
        </w:tc>
        <w:tc>
          <w:tcPr>
            <w:tcW w:type="dxa" w:w="1243"/>
            <w:tcBorders>
              <w:bottom w:color="000000" w:sz="4" w:val="single"/>
            </w:tcBorders>
            <w:tcMar>
              <w:left w:type="dxa" w:w="0"/>
              <w:right w:type="dxa" w:w="0"/>
            </w:tcMar>
          </w:tcPr>
          <w:p w14:paraId="13AD0000">
            <w:pPr>
              <w:pStyle w:val="Style_2"/>
              <w:ind w:firstLine="0" w:left="0"/>
              <w:jc w:val="center"/>
            </w:pPr>
            <w:r>
              <w:t>-</w:t>
            </w:r>
          </w:p>
        </w:tc>
        <w:tc>
          <w:tcPr>
            <w:tcW w:type="dxa" w:w="1243"/>
            <w:tcBorders>
              <w:bottom w:color="000000" w:sz="4" w:val="single"/>
            </w:tcBorders>
            <w:tcMar>
              <w:left w:type="dxa" w:w="0"/>
              <w:right w:type="dxa" w:w="0"/>
            </w:tcMar>
          </w:tcPr>
          <w:p w14:paraId="14AD0000">
            <w:pPr>
              <w:pStyle w:val="Style_2"/>
              <w:ind w:firstLine="0" w:left="0"/>
              <w:jc w:val="center"/>
            </w:pPr>
            <w:r>
              <w:t>-</w:t>
            </w:r>
          </w:p>
        </w:tc>
        <w:tc>
          <w:tcPr>
            <w:tcW w:type="dxa" w:w="1243"/>
            <w:tcBorders>
              <w:bottom w:color="000000" w:sz="4" w:val="single"/>
            </w:tcBorders>
            <w:tcMar>
              <w:left w:type="dxa" w:w="0"/>
              <w:right w:type="dxa" w:w="0"/>
            </w:tcMar>
          </w:tcPr>
          <w:p w14:paraId="15AD0000">
            <w:pPr>
              <w:pStyle w:val="Style_2"/>
              <w:ind w:firstLine="0" w:left="0"/>
              <w:jc w:val="center"/>
            </w:pPr>
            <w:r>
              <w:t>-</w:t>
            </w:r>
          </w:p>
        </w:tc>
        <w:tc>
          <w:tcPr>
            <w:tcW w:type="dxa" w:w="1243"/>
            <w:tcBorders>
              <w:bottom w:color="000000" w:sz="4" w:val="single"/>
            </w:tcBorders>
            <w:tcMar>
              <w:left w:type="dxa" w:w="0"/>
              <w:right w:type="dxa" w:w="0"/>
            </w:tcMar>
          </w:tcPr>
          <w:p w14:paraId="16AD0000">
            <w:pPr>
              <w:pStyle w:val="Style_2"/>
              <w:ind w:firstLine="0" w:left="0"/>
              <w:jc w:val="center"/>
            </w:pPr>
            <w:r>
              <w:t>-</w:t>
            </w:r>
          </w:p>
        </w:tc>
        <w:tc>
          <w:tcPr>
            <w:tcW w:type="dxa" w:w="1243"/>
            <w:tcBorders>
              <w:bottom w:color="000000" w:sz="4" w:val="single"/>
            </w:tcBorders>
            <w:tcMar>
              <w:left w:type="dxa" w:w="0"/>
              <w:right w:type="dxa" w:w="0"/>
            </w:tcMar>
          </w:tcPr>
          <w:p w14:paraId="17AD0000">
            <w:pPr>
              <w:pStyle w:val="Style_2"/>
              <w:ind w:firstLine="0" w:left="0"/>
              <w:jc w:val="center"/>
            </w:pPr>
            <w:r>
              <w:t>-</w:t>
            </w:r>
          </w:p>
        </w:tc>
        <w:tc>
          <w:tcPr>
            <w:tcW w:type="dxa" w:w="1243"/>
            <w:tcBorders>
              <w:bottom w:color="000000" w:sz="4" w:val="single"/>
            </w:tcBorders>
            <w:tcMar>
              <w:left w:type="dxa" w:w="0"/>
              <w:right w:type="dxa" w:w="0"/>
            </w:tcMar>
          </w:tcPr>
          <w:p w14:paraId="18AD0000">
            <w:pPr>
              <w:pStyle w:val="Style_2"/>
              <w:ind w:firstLine="0" w:left="0"/>
              <w:jc w:val="center"/>
            </w:pPr>
            <w:r>
              <w:t>458734,6</w:t>
            </w:r>
          </w:p>
        </w:tc>
        <w:tc>
          <w:tcPr>
            <w:tcW w:type="dxa" w:w="1243"/>
            <w:tcBorders>
              <w:bottom w:color="000000" w:sz="4" w:val="single"/>
            </w:tcBorders>
            <w:tcMar>
              <w:left w:type="dxa" w:w="0"/>
              <w:right w:type="dxa" w:w="0"/>
            </w:tcMar>
          </w:tcPr>
          <w:p w14:paraId="19AD0000">
            <w:pPr>
              <w:pStyle w:val="Style_2"/>
              <w:ind w:firstLine="0" w:left="0"/>
              <w:jc w:val="center"/>
            </w:pPr>
            <w:r>
              <w:t>458734,6</w:t>
            </w:r>
          </w:p>
        </w:tc>
        <w:tc>
          <w:tcPr>
            <w:tcW w:type="dxa" w:w="1245"/>
            <w:tcBorders>
              <w:bottom w:color="000000" w:sz="4" w:val="single"/>
            </w:tcBorders>
            <w:tcMar>
              <w:left w:type="dxa" w:w="0"/>
              <w:right w:type="dxa" w:w="0"/>
            </w:tcMar>
          </w:tcPr>
          <w:p w14:paraId="1AAD0000">
            <w:pPr>
              <w:pStyle w:val="Style_2"/>
              <w:ind w:firstLine="0" w:left="0"/>
              <w:jc w:val="center"/>
            </w:pPr>
            <w:r>
              <w:t>458734,6</w:t>
            </w:r>
          </w:p>
        </w:tc>
      </w:tr>
    </w:tbl>
    <w:p w14:paraId="1BAD0000">
      <w:pPr>
        <w:pStyle w:val="Style_2"/>
        <w:ind w:firstLine="0" w:left="0"/>
        <w:jc w:val="both"/>
      </w:pPr>
    </w:p>
    <w:p w14:paraId="1CAD0000">
      <w:pPr>
        <w:pStyle w:val="Style_2"/>
        <w:ind w:firstLine="0" w:left="0"/>
        <w:jc w:val="both"/>
      </w:pPr>
    </w:p>
    <w:p w14:paraId="1DAD0000">
      <w:pPr>
        <w:pStyle w:val="Style_2"/>
        <w:ind w:firstLine="0" w:left="0"/>
        <w:jc w:val="both"/>
      </w:pPr>
    </w:p>
    <w:p w14:paraId="1EAD0000">
      <w:pPr>
        <w:pStyle w:val="Style_2"/>
        <w:ind w:firstLine="0" w:left="0"/>
        <w:jc w:val="both"/>
      </w:pPr>
    </w:p>
    <w:p w14:paraId="1FAD0000">
      <w:pPr>
        <w:pStyle w:val="Style_2"/>
        <w:ind w:firstLine="0" w:left="0"/>
        <w:jc w:val="both"/>
      </w:pPr>
    </w:p>
    <w:p w14:paraId="20AD0000">
      <w:pPr>
        <w:pStyle w:val="Style_2"/>
        <w:ind w:firstLine="0" w:left="0"/>
        <w:jc w:val="right"/>
        <w:outlineLvl w:val="1"/>
      </w:pPr>
      <w:r>
        <w:t>Приложение N 27</w:t>
      </w:r>
    </w:p>
    <w:p w14:paraId="21AD0000">
      <w:pPr>
        <w:pStyle w:val="Style_2"/>
        <w:ind w:firstLine="0" w:left="0"/>
        <w:jc w:val="right"/>
      </w:pPr>
      <w:r>
        <w:t>к государственной программе</w:t>
      </w:r>
    </w:p>
    <w:p w14:paraId="22AD0000">
      <w:pPr>
        <w:pStyle w:val="Style_2"/>
        <w:ind w:firstLine="0" w:left="0"/>
        <w:jc w:val="right"/>
      </w:pPr>
      <w:r>
        <w:t>Российской Федерации "Экономическое</w:t>
      </w:r>
    </w:p>
    <w:p w14:paraId="23AD0000">
      <w:pPr>
        <w:pStyle w:val="Style_2"/>
        <w:ind w:firstLine="0" w:left="0"/>
        <w:jc w:val="right"/>
      </w:pPr>
      <w:r>
        <w:t>развитие и инновационная экономика"</w:t>
      </w:r>
    </w:p>
    <w:p w14:paraId="24AD0000">
      <w:pPr>
        <w:pStyle w:val="Style_2"/>
        <w:ind w:firstLine="0" w:left="0"/>
        <w:jc w:val="both"/>
      </w:pPr>
    </w:p>
    <w:p w14:paraId="25AD0000">
      <w:pPr>
        <w:pStyle w:val="Style_4"/>
        <w:ind w:firstLine="0" w:left="0"/>
        <w:jc w:val="center"/>
      </w:pPr>
      <w:bookmarkStart w:id="90" w:name="Par44178"/>
      <w:bookmarkEnd w:id="90"/>
      <w:r>
        <w:t>СВЕДЕНИЯ</w:t>
      </w:r>
    </w:p>
    <w:p w14:paraId="26AD0000">
      <w:pPr>
        <w:pStyle w:val="Style_4"/>
        <w:ind w:firstLine="0" w:left="0"/>
        <w:jc w:val="center"/>
      </w:pPr>
      <w:r>
        <w:t>О РЕСУРСНОМ ОБЕСПЕЧЕНИИ И ПРОГНОЗНОЙ (СПРАВОЧНОЙ) ОЦЕНКЕ</w:t>
      </w:r>
    </w:p>
    <w:p w14:paraId="27AD0000">
      <w:pPr>
        <w:pStyle w:val="Style_4"/>
        <w:ind w:firstLine="0" w:left="0"/>
        <w:jc w:val="center"/>
      </w:pPr>
      <w:r>
        <w:t>РАСХОДОВ ФЕДЕРАЛЬНОГО БЮДЖЕТА, БЮДЖЕТОВ ГОСУДАРСТВЕННЫХ</w:t>
      </w:r>
    </w:p>
    <w:p w14:paraId="28AD0000">
      <w:pPr>
        <w:pStyle w:val="Style_4"/>
        <w:ind w:firstLine="0" w:left="0"/>
        <w:jc w:val="center"/>
      </w:pPr>
      <w:r>
        <w:t>ВНЕБЮДЖЕТНЫХ ФОНДОВ РОССИЙСКОЙ ФЕДЕРАЦИИ, БЮДЖЕТОВ</w:t>
      </w:r>
    </w:p>
    <w:p w14:paraId="29AD0000">
      <w:pPr>
        <w:pStyle w:val="Style_4"/>
        <w:ind w:firstLine="0" w:left="0"/>
        <w:jc w:val="center"/>
      </w:pPr>
      <w:r>
        <w:t>СУБЪЕКТОВ РОССИЙСКОЙ ФЕДЕРАЦИИ, ТЕРРИТОРИАЛЬНЫХ</w:t>
      </w:r>
    </w:p>
    <w:p w14:paraId="2AAD0000">
      <w:pPr>
        <w:pStyle w:val="Style_4"/>
        <w:ind w:firstLine="0" w:left="0"/>
        <w:jc w:val="center"/>
      </w:pPr>
      <w:r>
        <w:t>ГОСУДАРСТВЕННЫХ ВНЕБЮДЖЕТНЫХ ФОНДОВ, МЕСТНЫХ БЮДЖЕТОВ,</w:t>
      </w:r>
    </w:p>
    <w:p w14:paraId="2BAD0000">
      <w:pPr>
        <w:pStyle w:val="Style_4"/>
        <w:ind w:firstLine="0" w:left="0"/>
        <w:jc w:val="center"/>
      </w:pPr>
      <w:r>
        <w:t>КОМПАНИЙ С ГОСУДАРСТВЕННЫМ УЧАСТИЕМ И ИНЫХ ВНЕБЮДЖЕТНЫХ</w:t>
      </w:r>
    </w:p>
    <w:p w14:paraId="2CAD0000">
      <w:pPr>
        <w:pStyle w:val="Style_4"/>
        <w:ind w:firstLine="0" w:left="0"/>
        <w:jc w:val="center"/>
      </w:pPr>
      <w:r>
        <w:t>ИСТОЧНИКОВ НА РЕАЛИЗАЦИЮ МЕРОПРИЯТИЙ ГОСУДАРСТВЕННОЙ</w:t>
      </w:r>
    </w:p>
    <w:p w14:paraId="2DAD0000">
      <w:pPr>
        <w:pStyle w:val="Style_4"/>
        <w:ind w:firstLine="0" w:left="0"/>
        <w:jc w:val="center"/>
      </w:pPr>
      <w:r>
        <w:t>ПРОГРАММЫ РОССИЙСКОЙ ФЕДЕРАЦИИ "ЭКОНОМИЧЕСКОЕ РАЗВИТИЕ</w:t>
      </w:r>
    </w:p>
    <w:p w14:paraId="2EAD0000">
      <w:pPr>
        <w:pStyle w:val="Style_4"/>
        <w:ind w:firstLine="0" w:left="0"/>
        <w:jc w:val="center"/>
      </w:pPr>
      <w:r>
        <w:t>И ИННОВАЦИОННАЯ ЭКОНОМИКА" НА ПРИОРИТЕТНОЙ ТЕРРИТОРИИ</w:t>
      </w:r>
    </w:p>
    <w:p w14:paraId="2FAD0000">
      <w:pPr>
        <w:pStyle w:val="Style_4"/>
        <w:ind w:firstLine="0" w:left="0"/>
        <w:jc w:val="center"/>
      </w:pPr>
      <w:r>
        <w:t>АРКТИЧЕСКОЙ ЗОНЫ РОССИЙСКОЙ ФЕДЕРАЦИИ</w:t>
      </w:r>
    </w:p>
    <w:p w14:paraId="30AD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31AD0000">
            <w:pPr>
              <w:pStyle w:val="Style_2"/>
              <w:ind w:firstLine="0" w:left="0"/>
              <w:jc w:val="center"/>
              <w:rPr>
                <w:color w:val="392C69"/>
              </w:rPr>
            </w:pPr>
            <w:r>
              <w:rPr>
                <w:color w:val="392C69"/>
              </w:rPr>
              <w:t>Список изменяющих документов</w:t>
            </w:r>
          </w:p>
          <w:p w14:paraId="32AD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"consultantplus://offline/ref=C94A84350924BF9FB91C097B61E1D46074DD98948F6B6A955BC29AA5BFC1C8A6F0EDCF100AA711BDEB22E4C794A3FFEEC4BADB3D67170852F8s9H"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33AD0000">
      <w:pPr>
        <w:pStyle w:val="Style_2"/>
        <w:ind w:firstLine="0" w:left="0"/>
        <w:jc w:val="both"/>
      </w:pPr>
    </w:p>
    <w:p w14:paraId="34AD0000">
      <w:pPr>
        <w:pStyle w:val="Style_2"/>
        <w:ind w:firstLine="0" w:left="0"/>
        <w:jc w:val="right"/>
      </w:pPr>
      <w:r>
        <w:t>(тыс. рублей)</w:t>
      </w:r>
    </w:p>
    <w:p w14:paraId="35AD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1304"/>
        <w:gridCol w:w="1361"/>
        <w:gridCol w:w="1304"/>
        <w:gridCol w:w="1361"/>
        <w:gridCol w:w="1361"/>
        <w:gridCol w:w="1361"/>
        <w:gridCol w:w="1304"/>
        <w:gridCol w:w="1474"/>
        <w:gridCol w:w="1474"/>
        <w:gridCol w:w="1474"/>
        <w:gridCol w:w="1417"/>
        <w:gridCol w:w="1474"/>
      </w:tblGrid>
      <w:tr>
        <w:tc>
          <w:tcPr>
            <w:tcW w:type="dxa" w:w="2324"/>
            <w:vMerge w:val="restart"/>
            <w:tcBorders>
              <w:top w:color="000000" w:sz="4" w:val="single"/>
              <w:bottom w:color="000000" w:sz="4" w:val="single"/>
              <w:right w:color="000000" w:sz="4" w:val="single"/>
            </w:tcBorders>
            <w:tcMar>
              <w:left w:type="dxa" w:w="0"/>
              <w:right w:type="dxa" w:w="0"/>
            </w:tcMar>
          </w:tcPr>
          <w:p w14:paraId="36AD0000">
            <w:pPr>
              <w:pStyle w:val="Style_2"/>
              <w:ind w:firstLine="0" w:left="0"/>
              <w:jc w:val="center"/>
            </w:pPr>
            <w:r>
              <w:t>Приоритетные территории (субъект Российской Федерации, входящий в состав приоритетной территории)</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37AD0000">
            <w:pPr>
              <w:pStyle w:val="Style_2"/>
              <w:ind w:firstLine="0" w:left="0"/>
              <w:jc w:val="center"/>
            </w:pPr>
            <w:r>
              <w:t>Источник финансирования</w:t>
            </w:r>
          </w:p>
        </w:tc>
        <w:tc>
          <w:tcPr>
            <w:tcW w:type="dxa" w:w="16669"/>
            <w:gridSpan w:val="12"/>
            <w:tcBorders>
              <w:top w:color="000000" w:sz="4" w:val="single"/>
              <w:left w:color="000000" w:sz="4" w:val="single"/>
              <w:bottom w:color="000000" w:sz="4" w:val="single"/>
            </w:tcBorders>
            <w:tcMar>
              <w:left w:type="dxa" w:w="0"/>
              <w:right w:type="dxa" w:w="0"/>
            </w:tcMar>
          </w:tcPr>
          <w:p w14:paraId="38AD0000">
            <w:pPr>
              <w:pStyle w:val="Style_2"/>
              <w:ind w:firstLine="0" w:left="0"/>
              <w:jc w:val="center"/>
            </w:pPr>
            <w:r>
              <w:t>Оценка расходов</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39AD0000">
            <w:pPr>
              <w:pStyle w:val="Style_2"/>
              <w:ind w:firstLine="0" w:left="0"/>
              <w:jc w:val="center"/>
            </w:pPr>
            <w:r>
              <w:t>2016 год</w:t>
            </w: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3AAD0000">
            <w:pPr>
              <w:pStyle w:val="Style_2"/>
              <w:ind w:firstLine="0" w:left="0"/>
              <w:jc w:val="center"/>
            </w:pPr>
            <w:r>
              <w:t>2017 год</w:t>
            </w:r>
          </w:p>
        </w:tc>
        <w:tc>
          <w:tcPr>
            <w:tcW w:type="dxa" w:w="2722"/>
            <w:gridSpan w:val="2"/>
            <w:tcBorders>
              <w:top w:color="000000" w:sz="4" w:val="single"/>
              <w:left w:color="000000" w:sz="4" w:val="single"/>
              <w:bottom w:color="000000" w:sz="4" w:val="single"/>
              <w:right w:color="000000" w:sz="4" w:val="single"/>
            </w:tcBorders>
            <w:tcMar>
              <w:left w:type="dxa" w:w="0"/>
              <w:right w:type="dxa" w:w="0"/>
            </w:tcMar>
          </w:tcPr>
          <w:p w14:paraId="3BAD0000">
            <w:pPr>
              <w:pStyle w:val="Style_2"/>
              <w:ind w:firstLine="0" w:left="0"/>
              <w:jc w:val="center"/>
            </w:pPr>
            <w:r>
              <w:t>2018 год</w:t>
            </w:r>
          </w:p>
        </w:tc>
        <w:tc>
          <w:tcPr>
            <w:tcW w:type="dxa" w:w="1304"/>
            <w:vMerge w:val="restart"/>
            <w:tcBorders>
              <w:top w:color="000000" w:sz="4" w:val="single"/>
              <w:left w:color="000000" w:sz="4" w:val="single"/>
              <w:bottom w:color="000000" w:sz="4" w:val="single"/>
              <w:right w:color="000000" w:sz="4" w:val="single"/>
            </w:tcBorders>
            <w:tcMar>
              <w:left w:type="dxa" w:w="0"/>
              <w:right w:type="dxa" w:w="0"/>
            </w:tcMar>
          </w:tcPr>
          <w:p w14:paraId="3CAD0000">
            <w:pPr>
              <w:pStyle w:val="Style_2"/>
              <w:ind w:firstLine="0" w:left="0"/>
              <w:jc w:val="center"/>
            </w:pPr>
            <w:r>
              <w:t>2019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3DAD0000">
            <w:pPr>
              <w:pStyle w:val="Style_2"/>
              <w:ind w:firstLine="0" w:left="0"/>
              <w:jc w:val="center"/>
            </w:pPr>
            <w:r>
              <w:t>2020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3EAD0000">
            <w:pPr>
              <w:pStyle w:val="Style_2"/>
              <w:ind w:firstLine="0" w:left="0"/>
              <w:jc w:val="center"/>
            </w:pPr>
            <w:r>
              <w:t>2021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3FAD0000">
            <w:pPr>
              <w:pStyle w:val="Style_2"/>
              <w:ind w:firstLine="0" w:left="0"/>
              <w:jc w:val="center"/>
            </w:pPr>
            <w:r>
              <w:t>2022 год (план.)</w:t>
            </w:r>
          </w:p>
        </w:tc>
        <w:tc>
          <w:tcPr>
            <w:tcW w:type="dxa" w:w="1417"/>
            <w:vMerge w:val="restart"/>
            <w:tcBorders>
              <w:top w:color="000000" w:sz="4" w:val="single"/>
              <w:left w:color="000000" w:sz="4" w:val="single"/>
              <w:bottom w:color="000000" w:sz="4" w:val="single"/>
              <w:right w:color="000000" w:sz="4" w:val="single"/>
            </w:tcBorders>
            <w:tcMar>
              <w:left w:type="dxa" w:w="0"/>
              <w:right w:type="dxa" w:w="0"/>
            </w:tcMar>
          </w:tcPr>
          <w:p w14:paraId="40AD0000">
            <w:pPr>
              <w:pStyle w:val="Style_2"/>
              <w:ind w:firstLine="0" w:left="0"/>
              <w:jc w:val="center"/>
            </w:pPr>
            <w:r>
              <w:t>2023 год (план.)</w:t>
            </w:r>
          </w:p>
        </w:tc>
        <w:tc>
          <w:tcPr>
            <w:tcW w:type="dxa" w:w="1474"/>
            <w:vMerge w:val="restart"/>
            <w:tcBorders>
              <w:top w:color="000000" w:sz="4" w:val="single"/>
              <w:left w:color="000000" w:sz="4" w:val="single"/>
              <w:bottom w:color="000000" w:sz="4" w:val="single"/>
            </w:tcBorders>
            <w:tcMar>
              <w:left w:type="dxa" w:w="0"/>
              <w:right w:type="dxa" w:w="0"/>
            </w:tcMar>
          </w:tcPr>
          <w:p w14:paraId="41AD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304"/>
            <w:tcBorders>
              <w:top w:color="000000" w:sz="4" w:val="single"/>
              <w:left w:color="000000" w:sz="4" w:val="single"/>
              <w:bottom w:color="000000" w:sz="4" w:val="single"/>
              <w:right w:color="000000" w:sz="4" w:val="single"/>
            </w:tcBorders>
            <w:tcMar>
              <w:left w:type="dxa" w:w="0"/>
              <w:right w:type="dxa" w:w="0"/>
            </w:tcMar>
          </w:tcPr>
          <w:p w14:paraId="42AD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43AD0000">
            <w:pPr>
              <w:pStyle w:val="Style_2"/>
              <w:ind w:firstLine="0" w:left="0"/>
              <w:jc w:val="center"/>
            </w:pPr>
            <w:r>
              <w:t>факт.</w:t>
            </w:r>
          </w:p>
        </w:tc>
        <w:tc>
          <w:tcPr>
            <w:tcW w:type="dxa" w:w="1304"/>
            <w:tcBorders>
              <w:top w:color="000000" w:sz="4" w:val="single"/>
              <w:left w:color="000000" w:sz="4" w:val="single"/>
              <w:bottom w:color="000000" w:sz="4" w:val="single"/>
              <w:right w:color="000000" w:sz="4" w:val="single"/>
            </w:tcBorders>
            <w:tcMar>
              <w:left w:type="dxa" w:w="0"/>
              <w:right w:type="dxa" w:w="0"/>
            </w:tcMar>
          </w:tcPr>
          <w:p w14:paraId="44AD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45AD0000">
            <w:pPr>
              <w:pStyle w:val="Style_2"/>
              <w:ind w:firstLine="0" w:left="0"/>
              <w:jc w:val="center"/>
            </w:pPr>
            <w:r>
              <w:t>факт.</w:t>
            </w:r>
          </w:p>
        </w:tc>
        <w:tc>
          <w:tcPr>
            <w:tcW w:type="dxa" w:w="1361"/>
            <w:tcBorders>
              <w:top w:color="000000" w:sz="4" w:val="single"/>
              <w:left w:color="000000" w:sz="4" w:val="single"/>
              <w:bottom w:color="000000" w:sz="4" w:val="single"/>
              <w:right w:color="000000" w:sz="4" w:val="single"/>
            </w:tcBorders>
            <w:tcMar>
              <w:left w:type="dxa" w:w="0"/>
              <w:right w:type="dxa" w:w="0"/>
            </w:tcMar>
          </w:tcPr>
          <w:p w14:paraId="46AD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47AD0000">
            <w:pPr>
              <w:pStyle w:val="Style_2"/>
              <w:ind w:firstLine="0" w:left="0"/>
              <w:jc w:val="center"/>
            </w:pPr>
            <w:r>
              <w:t>факт.</w:t>
            </w:r>
          </w:p>
        </w:tc>
        <w:tc>
          <w:tcPr>
            <w:tcW w:type="dxa" w:w="130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17"/>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48AD0000">
            <w:pPr>
              <w:pStyle w:val="Style_2"/>
              <w:ind w:firstLine="0" w:left="0"/>
              <w:jc w:val="left"/>
            </w:pPr>
            <w:r>
              <w:t>Арктическая зона Российской Федерации</w:t>
            </w:r>
          </w:p>
        </w:tc>
        <w:tc>
          <w:tcPr>
            <w:tcW w:type="dxa" w:w="2154"/>
            <w:tcBorders>
              <w:top w:color="000000" w:sz="4" w:val="single"/>
            </w:tcBorders>
            <w:tcMar>
              <w:left w:type="dxa" w:w="0"/>
              <w:right w:type="dxa" w:w="0"/>
            </w:tcMar>
          </w:tcPr>
          <w:p w14:paraId="49AD0000">
            <w:pPr>
              <w:pStyle w:val="Style_2"/>
              <w:ind w:firstLine="0" w:left="0"/>
              <w:jc w:val="left"/>
            </w:pPr>
            <w:r>
              <w:t>всего</w:t>
            </w:r>
          </w:p>
        </w:tc>
        <w:tc>
          <w:tcPr>
            <w:tcW w:type="dxa" w:w="1304"/>
            <w:tcBorders>
              <w:top w:color="000000" w:sz="4" w:val="single"/>
            </w:tcBorders>
            <w:tcMar>
              <w:left w:type="dxa" w:w="0"/>
              <w:right w:type="dxa" w:w="0"/>
            </w:tcMar>
          </w:tcPr>
          <w:p w14:paraId="4AAD0000">
            <w:pPr>
              <w:pStyle w:val="Style_2"/>
              <w:ind w:firstLine="0" w:left="0"/>
              <w:jc w:val="center"/>
            </w:pPr>
            <w:r>
              <w:t>706770,87</w:t>
            </w:r>
          </w:p>
        </w:tc>
        <w:tc>
          <w:tcPr>
            <w:tcW w:type="dxa" w:w="1361"/>
            <w:tcBorders>
              <w:top w:color="000000" w:sz="4" w:val="single"/>
            </w:tcBorders>
            <w:tcMar>
              <w:left w:type="dxa" w:w="0"/>
              <w:right w:type="dxa" w:w="0"/>
            </w:tcMar>
          </w:tcPr>
          <w:p w14:paraId="4BAD0000">
            <w:pPr>
              <w:pStyle w:val="Style_2"/>
              <w:ind w:firstLine="0" w:left="0"/>
              <w:jc w:val="center"/>
            </w:pPr>
            <w:r>
              <w:t>690029,32</w:t>
            </w:r>
          </w:p>
        </w:tc>
        <w:tc>
          <w:tcPr>
            <w:tcW w:type="dxa" w:w="1304"/>
            <w:tcBorders>
              <w:top w:color="000000" w:sz="4" w:val="single"/>
            </w:tcBorders>
            <w:tcMar>
              <w:left w:type="dxa" w:w="0"/>
              <w:right w:type="dxa" w:w="0"/>
            </w:tcMar>
          </w:tcPr>
          <w:p w14:paraId="4CAD0000">
            <w:pPr>
              <w:pStyle w:val="Style_2"/>
              <w:ind w:firstLine="0" w:left="0"/>
              <w:jc w:val="center"/>
            </w:pPr>
            <w:r>
              <w:t>505813,93</w:t>
            </w:r>
          </w:p>
        </w:tc>
        <w:tc>
          <w:tcPr>
            <w:tcW w:type="dxa" w:w="1361"/>
            <w:tcBorders>
              <w:top w:color="000000" w:sz="4" w:val="single"/>
            </w:tcBorders>
            <w:tcMar>
              <w:left w:type="dxa" w:w="0"/>
              <w:right w:type="dxa" w:w="0"/>
            </w:tcMar>
          </w:tcPr>
          <w:p w14:paraId="4DAD0000">
            <w:pPr>
              <w:pStyle w:val="Style_2"/>
              <w:ind w:firstLine="0" w:left="0"/>
              <w:jc w:val="center"/>
            </w:pPr>
            <w:r>
              <w:t>493740,96</w:t>
            </w:r>
          </w:p>
        </w:tc>
        <w:tc>
          <w:tcPr>
            <w:tcW w:type="dxa" w:w="1361"/>
            <w:tcBorders>
              <w:top w:color="000000" w:sz="4" w:val="single"/>
            </w:tcBorders>
            <w:tcMar>
              <w:left w:type="dxa" w:w="0"/>
              <w:right w:type="dxa" w:w="0"/>
            </w:tcMar>
          </w:tcPr>
          <w:p w14:paraId="4EAD0000">
            <w:pPr>
              <w:pStyle w:val="Style_2"/>
              <w:ind w:firstLine="0" w:left="0"/>
              <w:jc w:val="center"/>
            </w:pPr>
            <w:r>
              <w:t>391068,22</w:t>
            </w:r>
          </w:p>
        </w:tc>
        <w:tc>
          <w:tcPr>
            <w:tcW w:type="dxa" w:w="1361"/>
            <w:tcBorders>
              <w:top w:color="000000" w:sz="4" w:val="single"/>
            </w:tcBorders>
            <w:tcMar>
              <w:left w:type="dxa" w:w="0"/>
              <w:right w:type="dxa" w:w="0"/>
            </w:tcMar>
          </w:tcPr>
          <w:p w14:paraId="4FAD0000">
            <w:pPr>
              <w:pStyle w:val="Style_2"/>
              <w:ind w:firstLine="0" w:left="0"/>
              <w:jc w:val="center"/>
            </w:pPr>
            <w:r>
              <w:t>307768,29</w:t>
            </w:r>
          </w:p>
        </w:tc>
        <w:tc>
          <w:tcPr>
            <w:tcW w:type="dxa" w:w="1304"/>
            <w:tcBorders>
              <w:top w:color="000000" w:sz="4" w:val="single"/>
            </w:tcBorders>
            <w:tcMar>
              <w:left w:type="dxa" w:w="0"/>
              <w:right w:type="dxa" w:w="0"/>
            </w:tcMar>
          </w:tcPr>
          <w:p w14:paraId="50AD0000">
            <w:pPr>
              <w:pStyle w:val="Style_2"/>
              <w:ind w:firstLine="0" w:left="0"/>
              <w:jc w:val="center"/>
            </w:pPr>
            <w:r>
              <w:t>2494458,2</w:t>
            </w:r>
          </w:p>
        </w:tc>
        <w:tc>
          <w:tcPr>
            <w:tcW w:type="dxa" w:w="1474"/>
            <w:tcBorders>
              <w:top w:color="000000" w:sz="4" w:val="single"/>
            </w:tcBorders>
            <w:tcMar>
              <w:left w:type="dxa" w:w="0"/>
              <w:right w:type="dxa" w:w="0"/>
            </w:tcMar>
          </w:tcPr>
          <w:p w14:paraId="51AD0000">
            <w:pPr>
              <w:pStyle w:val="Style_2"/>
              <w:ind w:firstLine="0" w:left="0"/>
              <w:jc w:val="center"/>
            </w:pPr>
            <w:r>
              <w:t>3039763,32</w:t>
            </w:r>
          </w:p>
        </w:tc>
        <w:tc>
          <w:tcPr>
            <w:tcW w:type="dxa" w:w="1474"/>
            <w:tcBorders>
              <w:top w:color="000000" w:sz="4" w:val="single"/>
            </w:tcBorders>
            <w:tcMar>
              <w:left w:type="dxa" w:w="0"/>
              <w:right w:type="dxa" w:w="0"/>
            </w:tcMar>
          </w:tcPr>
          <w:p w14:paraId="52AD0000">
            <w:pPr>
              <w:pStyle w:val="Style_2"/>
              <w:ind w:firstLine="0" w:left="0"/>
              <w:jc w:val="center"/>
            </w:pPr>
            <w:r>
              <w:t>2624350,12</w:t>
            </w:r>
          </w:p>
        </w:tc>
        <w:tc>
          <w:tcPr>
            <w:tcW w:type="dxa" w:w="1474"/>
            <w:tcBorders>
              <w:top w:color="000000" w:sz="4" w:val="single"/>
            </w:tcBorders>
            <w:tcMar>
              <w:left w:type="dxa" w:w="0"/>
              <w:right w:type="dxa" w:w="0"/>
            </w:tcMar>
          </w:tcPr>
          <w:p w14:paraId="53AD0000">
            <w:pPr>
              <w:pStyle w:val="Style_2"/>
              <w:ind w:firstLine="0" w:left="0"/>
              <w:jc w:val="center"/>
            </w:pPr>
            <w:r>
              <w:t>3153576,14</w:t>
            </w:r>
          </w:p>
        </w:tc>
        <w:tc>
          <w:tcPr>
            <w:tcW w:type="dxa" w:w="1417"/>
            <w:tcBorders>
              <w:top w:color="000000" w:sz="4" w:val="single"/>
            </w:tcBorders>
            <w:tcMar>
              <w:left w:type="dxa" w:w="0"/>
              <w:right w:type="dxa" w:w="0"/>
            </w:tcMar>
          </w:tcPr>
          <w:p w14:paraId="54AD0000">
            <w:pPr>
              <w:pStyle w:val="Style_2"/>
              <w:ind w:firstLine="0" w:left="0"/>
              <w:jc w:val="center"/>
            </w:pPr>
            <w:r>
              <w:t>3259738,94</w:t>
            </w:r>
          </w:p>
        </w:tc>
        <w:tc>
          <w:tcPr>
            <w:tcW w:type="dxa" w:w="1474"/>
            <w:tcBorders>
              <w:top w:color="000000" w:sz="4" w:val="single"/>
            </w:tcBorders>
            <w:tcMar>
              <w:left w:type="dxa" w:w="0"/>
              <w:right w:type="dxa" w:w="0"/>
            </w:tcMar>
          </w:tcPr>
          <w:p w14:paraId="55AD0000">
            <w:pPr>
              <w:pStyle w:val="Style_2"/>
              <w:ind w:firstLine="0" w:left="0"/>
              <w:jc w:val="center"/>
            </w:pPr>
            <w:r>
              <w:t>2414186,94</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56AD0000">
            <w:pPr>
              <w:pStyle w:val="Style_2"/>
              <w:ind w:firstLine="0" w:left="0"/>
              <w:jc w:val="left"/>
            </w:pPr>
            <w:r>
              <w:t>в том числе:</w:t>
            </w:r>
          </w:p>
        </w:tc>
        <w:tc>
          <w:tcPr>
            <w:tcW w:type="dxa" w:w="1304"/>
            <w:tcMar>
              <w:left w:type="dxa" w:w="0"/>
              <w:right w:type="dxa" w:w="0"/>
            </w:tcMar>
          </w:tcPr>
          <w:p w14:paraId="57AD0000">
            <w:pPr>
              <w:pStyle w:val="Style_2"/>
              <w:ind w:firstLine="0" w:left="0"/>
              <w:jc w:val="left"/>
            </w:pPr>
          </w:p>
        </w:tc>
        <w:tc>
          <w:tcPr>
            <w:tcW w:type="dxa" w:w="1361"/>
            <w:tcMar>
              <w:left w:type="dxa" w:w="0"/>
              <w:right w:type="dxa" w:w="0"/>
            </w:tcMar>
          </w:tcPr>
          <w:p w14:paraId="58AD0000">
            <w:pPr>
              <w:pStyle w:val="Style_2"/>
              <w:ind w:firstLine="0" w:left="0"/>
              <w:jc w:val="left"/>
            </w:pPr>
          </w:p>
        </w:tc>
        <w:tc>
          <w:tcPr>
            <w:tcW w:type="dxa" w:w="1304"/>
            <w:tcMar>
              <w:left w:type="dxa" w:w="0"/>
              <w:right w:type="dxa" w:w="0"/>
            </w:tcMar>
          </w:tcPr>
          <w:p w14:paraId="59AD0000">
            <w:pPr>
              <w:pStyle w:val="Style_2"/>
              <w:ind w:firstLine="0" w:left="0"/>
              <w:jc w:val="left"/>
            </w:pPr>
          </w:p>
        </w:tc>
        <w:tc>
          <w:tcPr>
            <w:tcW w:type="dxa" w:w="1361"/>
            <w:tcMar>
              <w:left w:type="dxa" w:w="0"/>
              <w:right w:type="dxa" w:w="0"/>
            </w:tcMar>
          </w:tcPr>
          <w:p w14:paraId="5AAD0000">
            <w:pPr>
              <w:pStyle w:val="Style_2"/>
              <w:ind w:firstLine="0" w:left="0"/>
              <w:jc w:val="left"/>
            </w:pPr>
          </w:p>
        </w:tc>
        <w:tc>
          <w:tcPr>
            <w:tcW w:type="dxa" w:w="1361"/>
            <w:tcMar>
              <w:left w:type="dxa" w:w="0"/>
              <w:right w:type="dxa" w:w="0"/>
            </w:tcMar>
          </w:tcPr>
          <w:p w14:paraId="5BAD0000">
            <w:pPr>
              <w:pStyle w:val="Style_2"/>
              <w:ind w:firstLine="0" w:left="0"/>
              <w:jc w:val="left"/>
            </w:pPr>
          </w:p>
        </w:tc>
        <w:tc>
          <w:tcPr>
            <w:tcW w:type="dxa" w:w="1361"/>
            <w:tcMar>
              <w:left w:type="dxa" w:w="0"/>
              <w:right w:type="dxa" w:w="0"/>
            </w:tcMar>
          </w:tcPr>
          <w:p w14:paraId="5CAD0000">
            <w:pPr>
              <w:pStyle w:val="Style_2"/>
              <w:ind w:firstLine="0" w:left="0"/>
              <w:jc w:val="left"/>
            </w:pPr>
          </w:p>
        </w:tc>
        <w:tc>
          <w:tcPr>
            <w:tcW w:type="dxa" w:w="1304"/>
            <w:tcMar>
              <w:left w:type="dxa" w:w="0"/>
              <w:right w:type="dxa" w:w="0"/>
            </w:tcMar>
          </w:tcPr>
          <w:p w14:paraId="5DAD0000">
            <w:pPr>
              <w:pStyle w:val="Style_2"/>
              <w:ind w:firstLine="0" w:left="0"/>
              <w:jc w:val="left"/>
            </w:pPr>
          </w:p>
        </w:tc>
        <w:tc>
          <w:tcPr>
            <w:tcW w:type="dxa" w:w="1474"/>
            <w:tcMar>
              <w:left w:type="dxa" w:w="0"/>
              <w:right w:type="dxa" w:w="0"/>
            </w:tcMar>
          </w:tcPr>
          <w:p w14:paraId="5EAD0000">
            <w:pPr>
              <w:pStyle w:val="Style_2"/>
              <w:ind w:firstLine="0" w:left="0"/>
              <w:jc w:val="left"/>
            </w:pPr>
          </w:p>
        </w:tc>
        <w:tc>
          <w:tcPr>
            <w:tcW w:type="dxa" w:w="1474"/>
            <w:tcMar>
              <w:left w:type="dxa" w:w="0"/>
              <w:right w:type="dxa" w:w="0"/>
            </w:tcMar>
          </w:tcPr>
          <w:p w14:paraId="5FAD0000">
            <w:pPr>
              <w:pStyle w:val="Style_2"/>
              <w:ind w:firstLine="0" w:left="0"/>
              <w:jc w:val="left"/>
            </w:pPr>
          </w:p>
        </w:tc>
        <w:tc>
          <w:tcPr>
            <w:tcW w:type="dxa" w:w="1474"/>
            <w:tcMar>
              <w:left w:type="dxa" w:w="0"/>
              <w:right w:type="dxa" w:w="0"/>
            </w:tcMar>
          </w:tcPr>
          <w:p w14:paraId="60AD0000">
            <w:pPr>
              <w:pStyle w:val="Style_2"/>
              <w:ind w:firstLine="0" w:left="0"/>
              <w:jc w:val="left"/>
            </w:pPr>
          </w:p>
        </w:tc>
        <w:tc>
          <w:tcPr>
            <w:tcW w:type="dxa" w:w="1417"/>
            <w:tcMar>
              <w:left w:type="dxa" w:w="0"/>
              <w:right w:type="dxa" w:w="0"/>
            </w:tcMar>
          </w:tcPr>
          <w:p w14:paraId="61AD0000">
            <w:pPr>
              <w:pStyle w:val="Style_2"/>
              <w:ind w:firstLine="0" w:left="0"/>
              <w:jc w:val="left"/>
            </w:pPr>
          </w:p>
        </w:tc>
        <w:tc>
          <w:tcPr>
            <w:tcW w:type="dxa" w:w="1474"/>
            <w:tcMar>
              <w:left w:type="dxa" w:w="0"/>
              <w:right w:type="dxa" w:w="0"/>
            </w:tcMar>
          </w:tcPr>
          <w:p w14:paraId="62AD0000">
            <w:pPr>
              <w:pStyle w:val="Style_2"/>
              <w:ind w:firstLine="0" w:left="0"/>
              <w:jc w:val="left"/>
            </w:pP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63AD0000">
            <w:pPr>
              <w:pStyle w:val="Style_2"/>
              <w:ind w:firstLine="0" w:left="0"/>
              <w:jc w:val="left"/>
            </w:pPr>
            <w:r>
              <w:t>федеральный бюджет</w:t>
            </w:r>
          </w:p>
        </w:tc>
        <w:tc>
          <w:tcPr>
            <w:tcW w:type="dxa" w:w="1304"/>
            <w:tcMar>
              <w:left w:type="dxa" w:w="0"/>
              <w:right w:type="dxa" w:w="0"/>
            </w:tcMar>
          </w:tcPr>
          <w:p w14:paraId="64AD0000">
            <w:pPr>
              <w:pStyle w:val="Style_2"/>
              <w:ind w:firstLine="0" w:left="0"/>
              <w:jc w:val="center"/>
            </w:pPr>
            <w:r>
              <w:t>612597,17</w:t>
            </w:r>
          </w:p>
        </w:tc>
        <w:tc>
          <w:tcPr>
            <w:tcW w:type="dxa" w:w="1361"/>
            <w:tcMar>
              <w:left w:type="dxa" w:w="0"/>
              <w:right w:type="dxa" w:w="0"/>
            </w:tcMar>
          </w:tcPr>
          <w:p w14:paraId="65AD0000">
            <w:pPr>
              <w:pStyle w:val="Style_2"/>
              <w:ind w:firstLine="0" w:left="0"/>
              <w:jc w:val="center"/>
            </w:pPr>
            <w:r>
              <w:t>595834,74</w:t>
            </w:r>
          </w:p>
        </w:tc>
        <w:tc>
          <w:tcPr>
            <w:tcW w:type="dxa" w:w="1304"/>
            <w:tcMar>
              <w:left w:type="dxa" w:w="0"/>
              <w:right w:type="dxa" w:w="0"/>
            </w:tcMar>
          </w:tcPr>
          <w:p w14:paraId="66AD0000">
            <w:pPr>
              <w:pStyle w:val="Style_2"/>
              <w:ind w:firstLine="0" w:left="0"/>
              <w:jc w:val="center"/>
            </w:pPr>
            <w:r>
              <w:t>349509,43</w:t>
            </w:r>
          </w:p>
        </w:tc>
        <w:tc>
          <w:tcPr>
            <w:tcW w:type="dxa" w:w="1361"/>
            <w:tcMar>
              <w:left w:type="dxa" w:w="0"/>
              <w:right w:type="dxa" w:w="0"/>
            </w:tcMar>
          </w:tcPr>
          <w:p w14:paraId="67AD0000">
            <w:pPr>
              <w:pStyle w:val="Style_2"/>
              <w:ind w:firstLine="0" w:left="0"/>
              <w:jc w:val="center"/>
            </w:pPr>
            <w:r>
              <w:t>340907,28</w:t>
            </w:r>
          </w:p>
        </w:tc>
        <w:tc>
          <w:tcPr>
            <w:tcW w:type="dxa" w:w="1361"/>
            <w:tcMar>
              <w:left w:type="dxa" w:w="0"/>
              <w:right w:type="dxa" w:w="0"/>
            </w:tcMar>
          </w:tcPr>
          <w:p w14:paraId="68AD0000">
            <w:pPr>
              <w:pStyle w:val="Style_2"/>
              <w:ind w:firstLine="0" w:left="0"/>
              <w:jc w:val="center"/>
            </w:pPr>
            <w:r>
              <w:t>304626,12</w:t>
            </w:r>
          </w:p>
        </w:tc>
        <w:tc>
          <w:tcPr>
            <w:tcW w:type="dxa" w:w="1361"/>
            <w:tcMar>
              <w:left w:type="dxa" w:w="0"/>
              <w:right w:type="dxa" w:w="0"/>
            </w:tcMar>
          </w:tcPr>
          <w:p w14:paraId="69AD0000">
            <w:pPr>
              <w:pStyle w:val="Style_2"/>
              <w:ind w:firstLine="0" w:left="0"/>
              <w:jc w:val="center"/>
            </w:pPr>
            <w:r>
              <w:t>301430,99</w:t>
            </w:r>
          </w:p>
        </w:tc>
        <w:tc>
          <w:tcPr>
            <w:tcW w:type="dxa" w:w="1304"/>
            <w:tcMar>
              <w:left w:type="dxa" w:w="0"/>
              <w:right w:type="dxa" w:w="0"/>
            </w:tcMar>
          </w:tcPr>
          <w:p w14:paraId="6AAD0000">
            <w:pPr>
              <w:pStyle w:val="Style_2"/>
              <w:ind w:firstLine="0" w:left="0"/>
              <w:jc w:val="center"/>
            </w:pPr>
            <w:r>
              <w:t>2276013,9</w:t>
            </w:r>
          </w:p>
        </w:tc>
        <w:tc>
          <w:tcPr>
            <w:tcW w:type="dxa" w:w="1474"/>
            <w:tcMar>
              <w:left w:type="dxa" w:w="0"/>
              <w:right w:type="dxa" w:w="0"/>
            </w:tcMar>
          </w:tcPr>
          <w:p w14:paraId="6BAD0000">
            <w:pPr>
              <w:pStyle w:val="Style_2"/>
              <w:ind w:firstLine="0" w:left="0"/>
              <w:jc w:val="center"/>
            </w:pPr>
            <w:r>
              <w:t>1505948,5</w:t>
            </w:r>
          </w:p>
        </w:tc>
        <w:tc>
          <w:tcPr>
            <w:tcW w:type="dxa" w:w="1474"/>
            <w:tcMar>
              <w:left w:type="dxa" w:w="0"/>
              <w:right w:type="dxa" w:w="0"/>
            </w:tcMar>
          </w:tcPr>
          <w:p w14:paraId="6CAD0000">
            <w:pPr>
              <w:pStyle w:val="Style_2"/>
              <w:ind w:firstLine="0" w:left="0"/>
              <w:jc w:val="center"/>
            </w:pPr>
            <w:r>
              <w:t>977063,1</w:t>
            </w:r>
          </w:p>
        </w:tc>
        <w:tc>
          <w:tcPr>
            <w:tcW w:type="dxa" w:w="1474"/>
            <w:tcMar>
              <w:left w:type="dxa" w:w="0"/>
              <w:right w:type="dxa" w:w="0"/>
            </w:tcMar>
          </w:tcPr>
          <w:p w14:paraId="6DAD0000">
            <w:pPr>
              <w:pStyle w:val="Style_2"/>
              <w:ind w:firstLine="0" w:left="0"/>
              <w:jc w:val="center"/>
            </w:pPr>
            <w:r>
              <w:t>1943034,1</w:t>
            </w:r>
          </w:p>
        </w:tc>
        <w:tc>
          <w:tcPr>
            <w:tcW w:type="dxa" w:w="1417"/>
            <w:tcMar>
              <w:left w:type="dxa" w:w="0"/>
              <w:right w:type="dxa" w:w="0"/>
            </w:tcMar>
          </w:tcPr>
          <w:p w14:paraId="6EAD0000">
            <w:pPr>
              <w:pStyle w:val="Style_2"/>
              <w:ind w:firstLine="0" w:left="0"/>
              <w:jc w:val="center"/>
            </w:pPr>
            <w:r>
              <w:t>1810049,3</w:t>
            </w:r>
          </w:p>
        </w:tc>
        <w:tc>
          <w:tcPr>
            <w:tcW w:type="dxa" w:w="1474"/>
            <w:tcMar>
              <w:left w:type="dxa" w:w="0"/>
              <w:right w:type="dxa" w:w="0"/>
            </w:tcMar>
          </w:tcPr>
          <w:p w14:paraId="6FAD0000">
            <w:pPr>
              <w:pStyle w:val="Style_2"/>
              <w:ind w:firstLine="0" w:left="0"/>
              <w:jc w:val="center"/>
            </w:pPr>
            <w:r>
              <w:t>1113843,6</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70AD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71AD0000">
            <w:pPr>
              <w:pStyle w:val="Style_2"/>
              <w:ind w:firstLine="0" w:left="0"/>
              <w:jc w:val="center"/>
            </w:pPr>
            <w:r>
              <w:t>-</w:t>
            </w:r>
          </w:p>
        </w:tc>
        <w:tc>
          <w:tcPr>
            <w:tcW w:type="dxa" w:w="1361"/>
            <w:tcMar>
              <w:left w:type="dxa" w:w="0"/>
              <w:right w:type="dxa" w:w="0"/>
            </w:tcMar>
          </w:tcPr>
          <w:p w14:paraId="72AD0000">
            <w:pPr>
              <w:pStyle w:val="Style_2"/>
              <w:ind w:firstLine="0" w:left="0"/>
              <w:jc w:val="center"/>
            </w:pPr>
            <w:r>
              <w:t>-</w:t>
            </w:r>
          </w:p>
        </w:tc>
        <w:tc>
          <w:tcPr>
            <w:tcW w:type="dxa" w:w="1304"/>
            <w:tcMar>
              <w:left w:type="dxa" w:w="0"/>
              <w:right w:type="dxa" w:w="0"/>
            </w:tcMar>
          </w:tcPr>
          <w:p w14:paraId="73AD0000">
            <w:pPr>
              <w:pStyle w:val="Style_2"/>
              <w:ind w:firstLine="0" w:left="0"/>
              <w:jc w:val="center"/>
            </w:pPr>
            <w:r>
              <w:t>-</w:t>
            </w:r>
          </w:p>
        </w:tc>
        <w:tc>
          <w:tcPr>
            <w:tcW w:type="dxa" w:w="1361"/>
            <w:tcMar>
              <w:left w:type="dxa" w:w="0"/>
              <w:right w:type="dxa" w:w="0"/>
            </w:tcMar>
          </w:tcPr>
          <w:p w14:paraId="74AD0000">
            <w:pPr>
              <w:pStyle w:val="Style_2"/>
              <w:ind w:firstLine="0" w:left="0"/>
              <w:jc w:val="center"/>
            </w:pPr>
            <w:r>
              <w:t>-</w:t>
            </w:r>
          </w:p>
        </w:tc>
        <w:tc>
          <w:tcPr>
            <w:tcW w:type="dxa" w:w="1361"/>
            <w:tcMar>
              <w:left w:type="dxa" w:w="0"/>
              <w:right w:type="dxa" w:w="0"/>
            </w:tcMar>
          </w:tcPr>
          <w:p w14:paraId="75AD0000">
            <w:pPr>
              <w:pStyle w:val="Style_2"/>
              <w:ind w:firstLine="0" w:left="0"/>
              <w:jc w:val="center"/>
            </w:pPr>
            <w:r>
              <w:t>-</w:t>
            </w:r>
          </w:p>
        </w:tc>
        <w:tc>
          <w:tcPr>
            <w:tcW w:type="dxa" w:w="1361"/>
            <w:tcMar>
              <w:left w:type="dxa" w:w="0"/>
              <w:right w:type="dxa" w:w="0"/>
            </w:tcMar>
          </w:tcPr>
          <w:p w14:paraId="76AD0000">
            <w:pPr>
              <w:pStyle w:val="Style_2"/>
              <w:ind w:firstLine="0" w:left="0"/>
              <w:jc w:val="center"/>
            </w:pPr>
            <w:r>
              <w:t>-</w:t>
            </w:r>
          </w:p>
        </w:tc>
        <w:tc>
          <w:tcPr>
            <w:tcW w:type="dxa" w:w="1304"/>
            <w:tcMar>
              <w:left w:type="dxa" w:w="0"/>
              <w:right w:type="dxa" w:w="0"/>
            </w:tcMar>
          </w:tcPr>
          <w:p w14:paraId="77AD0000">
            <w:pPr>
              <w:pStyle w:val="Style_2"/>
              <w:ind w:firstLine="0" w:left="0"/>
              <w:jc w:val="center"/>
            </w:pPr>
            <w:r>
              <w:t>-</w:t>
            </w:r>
          </w:p>
        </w:tc>
        <w:tc>
          <w:tcPr>
            <w:tcW w:type="dxa" w:w="1474"/>
            <w:tcMar>
              <w:left w:type="dxa" w:w="0"/>
              <w:right w:type="dxa" w:w="0"/>
            </w:tcMar>
          </w:tcPr>
          <w:p w14:paraId="78AD0000">
            <w:pPr>
              <w:pStyle w:val="Style_2"/>
              <w:ind w:firstLine="0" w:left="0"/>
              <w:jc w:val="center"/>
            </w:pPr>
            <w:r>
              <w:t>-</w:t>
            </w:r>
          </w:p>
        </w:tc>
        <w:tc>
          <w:tcPr>
            <w:tcW w:type="dxa" w:w="1474"/>
            <w:tcMar>
              <w:left w:type="dxa" w:w="0"/>
              <w:right w:type="dxa" w:w="0"/>
            </w:tcMar>
          </w:tcPr>
          <w:p w14:paraId="79AD0000">
            <w:pPr>
              <w:pStyle w:val="Style_2"/>
              <w:ind w:firstLine="0" w:left="0"/>
              <w:jc w:val="center"/>
            </w:pPr>
            <w:r>
              <w:t>-</w:t>
            </w:r>
          </w:p>
        </w:tc>
        <w:tc>
          <w:tcPr>
            <w:tcW w:type="dxa" w:w="1474"/>
            <w:tcMar>
              <w:left w:type="dxa" w:w="0"/>
              <w:right w:type="dxa" w:w="0"/>
            </w:tcMar>
          </w:tcPr>
          <w:p w14:paraId="7AAD0000">
            <w:pPr>
              <w:pStyle w:val="Style_2"/>
              <w:ind w:firstLine="0" w:left="0"/>
              <w:jc w:val="center"/>
            </w:pPr>
            <w:r>
              <w:t>-</w:t>
            </w:r>
          </w:p>
        </w:tc>
        <w:tc>
          <w:tcPr>
            <w:tcW w:type="dxa" w:w="1417"/>
            <w:tcMar>
              <w:left w:type="dxa" w:w="0"/>
              <w:right w:type="dxa" w:w="0"/>
            </w:tcMar>
          </w:tcPr>
          <w:p w14:paraId="7BAD0000">
            <w:pPr>
              <w:pStyle w:val="Style_2"/>
              <w:ind w:firstLine="0" w:left="0"/>
              <w:jc w:val="center"/>
            </w:pPr>
            <w:r>
              <w:t>-</w:t>
            </w:r>
          </w:p>
        </w:tc>
        <w:tc>
          <w:tcPr>
            <w:tcW w:type="dxa" w:w="1474"/>
            <w:tcMar>
              <w:left w:type="dxa" w:w="0"/>
              <w:right w:type="dxa" w:w="0"/>
            </w:tcMar>
          </w:tcPr>
          <w:p w14:paraId="7CAD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7DAD0000">
            <w:pPr>
              <w:pStyle w:val="Style_2"/>
              <w:ind w:firstLine="0" w:left="0"/>
              <w:jc w:val="left"/>
            </w:pPr>
            <w:r>
              <w:t>бюджеты субъектов Российской Федерации</w:t>
            </w:r>
          </w:p>
        </w:tc>
        <w:tc>
          <w:tcPr>
            <w:tcW w:type="dxa" w:w="1304"/>
            <w:tcMar>
              <w:left w:type="dxa" w:w="0"/>
              <w:right w:type="dxa" w:w="0"/>
            </w:tcMar>
          </w:tcPr>
          <w:p w14:paraId="7EAD0000">
            <w:pPr>
              <w:pStyle w:val="Style_2"/>
              <w:ind w:firstLine="0" w:left="0"/>
              <w:jc w:val="center"/>
            </w:pPr>
            <w:r>
              <w:t>90362,8</w:t>
            </w:r>
          </w:p>
        </w:tc>
        <w:tc>
          <w:tcPr>
            <w:tcW w:type="dxa" w:w="1361"/>
            <w:tcMar>
              <w:left w:type="dxa" w:w="0"/>
              <w:right w:type="dxa" w:w="0"/>
            </w:tcMar>
          </w:tcPr>
          <w:p w14:paraId="7FAD0000">
            <w:pPr>
              <w:pStyle w:val="Style_2"/>
              <w:ind w:firstLine="0" w:left="0"/>
              <w:jc w:val="center"/>
            </w:pPr>
            <w:r>
              <w:t>90842,7</w:t>
            </w:r>
          </w:p>
        </w:tc>
        <w:tc>
          <w:tcPr>
            <w:tcW w:type="dxa" w:w="1304"/>
            <w:tcMar>
              <w:left w:type="dxa" w:w="0"/>
              <w:right w:type="dxa" w:w="0"/>
            </w:tcMar>
          </w:tcPr>
          <w:p w14:paraId="80AD0000">
            <w:pPr>
              <w:pStyle w:val="Style_2"/>
              <w:ind w:firstLine="0" w:left="0"/>
              <w:jc w:val="center"/>
            </w:pPr>
            <w:r>
              <w:t>152220,5</w:t>
            </w:r>
          </w:p>
        </w:tc>
        <w:tc>
          <w:tcPr>
            <w:tcW w:type="dxa" w:w="1361"/>
            <w:tcMar>
              <w:left w:type="dxa" w:w="0"/>
              <w:right w:type="dxa" w:w="0"/>
            </w:tcMar>
          </w:tcPr>
          <w:p w14:paraId="81AD0000">
            <w:pPr>
              <w:pStyle w:val="Style_2"/>
              <w:ind w:firstLine="0" w:left="0"/>
              <w:jc w:val="center"/>
            </w:pPr>
            <w:r>
              <w:t>149018,18</w:t>
            </w:r>
          </w:p>
        </w:tc>
        <w:tc>
          <w:tcPr>
            <w:tcW w:type="dxa" w:w="1361"/>
            <w:tcMar>
              <w:left w:type="dxa" w:w="0"/>
              <w:right w:type="dxa" w:w="0"/>
            </w:tcMar>
          </w:tcPr>
          <w:p w14:paraId="82AD0000">
            <w:pPr>
              <w:pStyle w:val="Style_2"/>
              <w:ind w:firstLine="0" w:left="0"/>
              <w:jc w:val="center"/>
            </w:pPr>
            <w:r>
              <w:t>82902,26</w:t>
            </w:r>
          </w:p>
        </w:tc>
        <w:tc>
          <w:tcPr>
            <w:tcW w:type="dxa" w:w="1361"/>
            <w:tcMar>
              <w:left w:type="dxa" w:w="0"/>
              <w:right w:type="dxa" w:w="0"/>
            </w:tcMar>
          </w:tcPr>
          <w:p w14:paraId="83AD0000">
            <w:pPr>
              <w:pStyle w:val="Style_2"/>
              <w:ind w:firstLine="0" w:left="0"/>
              <w:jc w:val="center"/>
            </w:pPr>
            <w:r>
              <w:t>2925,42</w:t>
            </w:r>
          </w:p>
        </w:tc>
        <w:tc>
          <w:tcPr>
            <w:tcW w:type="dxa" w:w="1304"/>
            <w:tcMar>
              <w:left w:type="dxa" w:w="0"/>
              <w:right w:type="dxa" w:w="0"/>
            </w:tcMar>
          </w:tcPr>
          <w:p w14:paraId="84AD0000">
            <w:pPr>
              <w:pStyle w:val="Style_2"/>
              <w:ind w:firstLine="0" w:left="0"/>
              <w:jc w:val="center"/>
            </w:pPr>
            <w:r>
              <w:t>214866,8</w:t>
            </w:r>
          </w:p>
        </w:tc>
        <w:tc>
          <w:tcPr>
            <w:tcW w:type="dxa" w:w="1474"/>
            <w:tcMar>
              <w:left w:type="dxa" w:w="0"/>
              <w:right w:type="dxa" w:w="0"/>
            </w:tcMar>
          </w:tcPr>
          <w:p w14:paraId="85AD0000">
            <w:pPr>
              <w:pStyle w:val="Style_2"/>
              <w:ind w:firstLine="0" w:left="0"/>
              <w:jc w:val="center"/>
            </w:pPr>
            <w:r>
              <w:t>182752,43</w:t>
            </w:r>
          </w:p>
        </w:tc>
        <w:tc>
          <w:tcPr>
            <w:tcW w:type="dxa" w:w="1474"/>
            <w:tcMar>
              <w:left w:type="dxa" w:w="0"/>
              <w:right w:type="dxa" w:w="0"/>
            </w:tcMar>
          </w:tcPr>
          <w:p w14:paraId="86AD0000">
            <w:pPr>
              <w:pStyle w:val="Style_2"/>
              <w:ind w:firstLine="0" w:left="0"/>
              <w:jc w:val="center"/>
            </w:pPr>
            <w:r>
              <w:t>147359,24</w:t>
            </w:r>
          </w:p>
        </w:tc>
        <w:tc>
          <w:tcPr>
            <w:tcW w:type="dxa" w:w="1474"/>
            <w:tcMar>
              <w:left w:type="dxa" w:w="0"/>
              <w:right w:type="dxa" w:w="0"/>
            </w:tcMar>
          </w:tcPr>
          <w:p w14:paraId="87AD0000">
            <w:pPr>
              <w:pStyle w:val="Style_2"/>
              <w:ind w:firstLine="0" w:left="0"/>
              <w:jc w:val="center"/>
            </w:pPr>
            <w:r>
              <w:t>149884,96</w:t>
            </w:r>
          </w:p>
        </w:tc>
        <w:tc>
          <w:tcPr>
            <w:tcW w:type="dxa" w:w="1417"/>
            <w:tcMar>
              <w:left w:type="dxa" w:w="0"/>
              <w:right w:type="dxa" w:w="0"/>
            </w:tcMar>
          </w:tcPr>
          <w:p w14:paraId="88AD0000">
            <w:pPr>
              <w:pStyle w:val="Style_2"/>
              <w:ind w:firstLine="0" w:left="0"/>
              <w:jc w:val="center"/>
            </w:pPr>
            <w:r>
              <w:t>155874,83</w:t>
            </w:r>
          </w:p>
        </w:tc>
        <w:tc>
          <w:tcPr>
            <w:tcW w:type="dxa" w:w="1474"/>
            <w:tcMar>
              <w:left w:type="dxa" w:w="0"/>
              <w:right w:type="dxa" w:w="0"/>
            </w:tcMar>
          </w:tcPr>
          <w:p w14:paraId="89AD0000">
            <w:pPr>
              <w:pStyle w:val="Style_2"/>
              <w:ind w:firstLine="0" w:left="0"/>
              <w:jc w:val="center"/>
            </w:pPr>
            <w:r>
              <w:t>81528,53</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8AAD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8BAD0000">
            <w:pPr>
              <w:pStyle w:val="Style_2"/>
              <w:ind w:firstLine="0" w:left="0"/>
              <w:jc w:val="center"/>
            </w:pPr>
            <w:r>
              <w:t>-</w:t>
            </w:r>
          </w:p>
        </w:tc>
        <w:tc>
          <w:tcPr>
            <w:tcW w:type="dxa" w:w="1361"/>
            <w:tcMar>
              <w:left w:type="dxa" w:w="0"/>
              <w:right w:type="dxa" w:w="0"/>
            </w:tcMar>
          </w:tcPr>
          <w:p w14:paraId="8CAD0000">
            <w:pPr>
              <w:pStyle w:val="Style_2"/>
              <w:ind w:firstLine="0" w:left="0"/>
              <w:jc w:val="center"/>
            </w:pPr>
            <w:r>
              <w:t>-</w:t>
            </w:r>
          </w:p>
        </w:tc>
        <w:tc>
          <w:tcPr>
            <w:tcW w:type="dxa" w:w="1304"/>
            <w:tcMar>
              <w:left w:type="dxa" w:w="0"/>
              <w:right w:type="dxa" w:w="0"/>
            </w:tcMar>
          </w:tcPr>
          <w:p w14:paraId="8DAD0000">
            <w:pPr>
              <w:pStyle w:val="Style_2"/>
              <w:ind w:firstLine="0" w:left="0"/>
              <w:jc w:val="center"/>
            </w:pPr>
            <w:r>
              <w:t>-</w:t>
            </w:r>
          </w:p>
        </w:tc>
        <w:tc>
          <w:tcPr>
            <w:tcW w:type="dxa" w:w="1361"/>
            <w:tcMar>
              <w:left w:type="dxa" w:w="0"/>
              <w:right w:type="dxa" w:w="0"/>
            </w:tcMar>
          </w:tcPr>
          <w:p w14:paraId="8EAD0000">
            <w:pPr>
              <w:pStyle w:val="Style_2"/>
              <w:ind w:firstLine="0" w:left="0"/>
              <w:jc w:val="center"/>
            </w:pPr>
            <w:r>
              <w:t>-</w:t>
            </w:r>
          </w:p>
        </w:tc>
        <w:tc>
          <w:tcPr>
            <w:tcW w:type="dxa" w:w="1361"/>
            <w:tcMar>
              <w:left w:type="dxa" w:w="0"/>
              <w:right w:type="dxa" w:w="0"/>
            </w:tcMar>
          </w:tcPr>
          <w:p w14:paraId="8FAD0000">
            <w:pPr>
              <w:pStyle w:val="Style_2"/>
              <w:ind w:firstLine="0" w:left="0"/>
              <w:jc w:val="center"/>
            </w:pPr>
            <w:r>
              <w:t>-</w:t>
            </w:r>
          </w:p>
        </w:tc>
        <w:tc>
          <w:tcPr>
            <w:tcW w:type="dxa" w:w="1361"/>
            <w:tcMar>
              <w:left w:type="dxa" w:w="0"/>
              <w:right w:type="dxa" w:w="0"/>
            </w:tcMar>
          </w:tcPr>
          <w:p w14:paraId="90AD0000">
            <w:pPr>
              <w:pStyle w:val="Style_2"/>
              <w:ind w:firstLine="0" w:left="0"/>
              <w:jc w:val="center"/>
            </w:pPr>
            <w:r>
              <w:t>-</w:t>
            </w:r>
          </w:p>
        </w:tc>
        <w:tc>
          <w:tcPr>
            <w:tcW w:type="dxa" w:w="1304"/>
            <w:tcMar>
              <w:left w:type="dxa" w:w="0"/>
              <w:right w:type="dxa" w:w="0"/>
            </w:tcMar>
          </w:tcPr>
          <w:p w14:paraId="91AD0000">
            <w:pPr>
              <w:pStyle w:val="Style_2"/>
              <w:ind w:firstLine="0" w:left="0"/>
              <w:jc w:val="center"/>
            </w:pPr>
            <w:r>
              <w:t>-</w:t>
            </w:r>
          </w:p>
        </w:tc>
        <w:tc>
          <w:tcPr>
            <w:tcW w:type="dxa" w:w="1474"/>
            <w:tcMar>
              <w:left w:type="dxa" w:w="0"/>
              <w:right w:type="dxa" w:w="0"/>
            </w:tcMar>
          </w:tcPr>
          <w:p w14:paraId="92AD0000">
            <w:pPr>
              <w:pStyle w:val="Style_2"/>
              <w:ind w:firstLine="0" w:left="0"/>
              <w:jc w:val="center"/>
            </w:pPr>
            <w:r>
              <w:t>-</w:t>
            </w:r>
          </w:p>
        </w:tc>
        <w:tc>
          <w:tcPr>
            <w:tcW w:type="dxa" w:w="1474"/>
            <w:tcMar>
              <w:left w:type="dxa" w:w="0"/>
              <w:right w:type="dxa" w:w="0"/>
            </w:tcMar>
          </w:tcPr>
          <w:p w14:paraId="93AD0000">
            <w:pPr>
              <w:pStyle w:val="Style_2"/>
              <w:ind w:firstLine="0" w:left="0"/>
              <w:jc w:val="center"/>
            </w:pPr>
            <w:r>
              <w:t>-</w:t>
            </w:r>
          </w:p>
        </w:tc>
        <w:tc>
          <w:tcPr>
            <w:tcW w:type="dxa" w:w="1474"/>
            <w:tcMar>
              <w:left w:type="dxa" w:w="0"/>
              <w:right w:type="dxa" w:w="0"/>
            </w:tcMar>
          </w:tcPr>
          <w:p w14:paraId="94AD0000">
            <w:pPr>
              <w:pStyle w:val="Style_2"/>
              <w:ind w:firstLine="0" w:left="0"/>
              <w:jc w:val="center"/>
            </w:pPr>
            <w:r>
              <w:t>-</w:t>
            </w:r>
          </w:p>
        </w:tc>
        <w:tc>
          <w:tcPr>
            <w:tcW w:type="dxa" w:w="1417"/>
            <w:tcMar>
              <w:left w:type="dxa" w:w="0"/>
              <w:right w:type="dxa" w:w="0"/>
            </w:tcMar>
          </w:tcPr>
          <w:p w14:paraId="95AD0000">
            <w:pPr>
              <w:pStyle w:val="Style_2"/>
              <w:ind w:firstLine="0" w:left="0"/>
              <w:jc w:val="center"/>
            </w:pPr>
            <w:r>
              <w:t>-</w:t>
            </w:r>
          </w:p>
        </w:tc>
        <w:tc>
          <w:tcPr>
            <w:tcW w:type="dxa" w:w="1474"/>
            <w:tcMar>
              <w:left w:type="dxa" w:w="0"/>
              <w:right w:type="dxa" w:w="0"/>
            </w:tcMar>
          </w:tcPr>
          <w:p w14:paraId="96AD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97AD0000">
            <w:pPr>
              <w:pStyle w:val="Style_2"/>
              <w:ind w:firstLine="0" w:left="0"/>
              <w:jc w:val="left"/>
            </w:pPr>
            <w:r>
              <w:t>местные бюджеты</w:t>
            </w:r>
          </w:p>
        </w:tc>
        <w:tc>
          <w:tcPr>
            <w:tcW w:type="dxa" w:w="1304"/>
            <w:tcMar>
              <w:left w:type="dxa" w:w="0"/>
              <w:right w:type="dxa" w:w="0"/>
            </w:tcMar>
          </w:tcPr>
          <w:p w14:paraId="98AD0000">
            <w:pPr>
              <w:pStyle w:val="Style_2"/>
              <w:ind w:firstLine="0" w:left="0"/>
              <w:jc w:val="center"/>
            </w:pPr>
            <w:r>
              <w:t>-</w:t>
            </w:r>
          </w:p>
        </w:tc>
        <w:tc>
          <w:tcPr>
            <w:tcW w:type="dxa" w:w="1361"/>
            <w:tcMar>
              <w:left w:type="dxa" w:w="0"/>
              <w:right w:type="dxa" w:w="0"/>
            </w:tcMar>
          </w:tcPr>
          <w:p w14:paraId="99AD0000">
            <w:pPr>
              <w:pStyle w:val="Style_2"/>
              <w:ind w:firstLine="0" w:left="0"/>
              <w:jc w:val="center"/>
            </w:pPr>
            <w:r>
              <w:t>-</w:t>
            </w:r>
          </w:p>
        </w:tc>
        <w:tc>
          <w:tcPr>
            <w:tcW w:type="dxa" w:w="1304"/>
            <w:tcMar>
              <w:left w:type="dxa" w:w="0"/>
              <w:right w:type="dxa" w:w="0"/>
            </w:tcMar>
          </w:tcPr>
          <w:p w14:paraId="9AAD0000">
            <w:pPr>
              <w:pStyle w:val="Style_2"/>
              <w:ind w:firstLine="0" w:left="0"/>
              <w:jc w:val="center"/>
            </w:pPr>
            <w:r>
              <w:t>-</w:t>
            </w:r>
          </w:p>
        </w:tc>
        <w:tc>
          <w:tcPr>
            <w:tcW w:type="dxa" w:w="1361"/>
            <w:tcMar>
              <w:left w:type="dxa" w:w="0"/>
              <w:right w:type="dxa" w:w="0"/>
            </w:tcMar>
          </w:tcPr>
          <w:p w14:paraId="9BAD0000">
            <w:pPr>
              <w:pStyle w:val="Style_2"/>
              <w:ind w:firstLine="0" w:left="0"/>
              <w:jc w:val="center"/>
            </w:pPr>
            <w:r>
              <w:t>-</w:t>
            </w:r>
          </w:p>
        </w:tc>
        <w:tc>
          <w:tcPr>
            <w:tcW w:type="dxa" w:w="1361"/>
            <w:tcMar>
              <w:left w:type="dxa" w:w="0"/>
              <w:right w:type="dxa" w:w="0"/>
            </w:tcMar>
          </w:tcPr>
          <w:p w14:paraId="9CAD0000">
            <w:pPr>
              <w:pStyle w:val="Style_2"/>
              <w:ind w:firstLine="0" w:left="0"/>
              <w:jc w:val="center"/>
            </w:pPr>
            <w:r>
              <w:t>-</w:t>
            </w:r>
          </w:p>
        </w:tc>
        <w:tc>
          <w:tcPr>
            <w:tcW w:type="dxa" w:w="1361"/>
            <w:tcMar>
              <w:left w:type="dxa" w:w="0"/>
              <w:right w:type="dxa" w:w="0"/>
            </w:tcMar>
          </w:tcPr>
          <w:p w14:paraId="9DAD0000">
            <w:pPr>
              <w:pStyle w:val="Style_2"/>
              <w:ind w:firstLine="0" w:left="0"/>
              <w:jc w:val="center"/>
            </w:pPr>
            <w:r>
              <w:t>-</w:t>
            </w:r>
          </w:p>
        </w:tc>
        <w:tc>
          <w:tcPr>
            <w:tcW w:type="dxa" w:w="1304"/>
            <w:tcMar>
              <w:left w:type="dxa" w:w="0"/>
              <w:right w:type="dxa" w:w="0"/>
            </w:tcMar>
          </w:tcPr>
          <w:p w14:paraId="9EAD0000">
            <w:pPr>
              <w:pStyle w:val="Style_2"/>
              <w:ind w:firstLine="0" w:left="0"/>
              <w:jc w:val="center"/>
            </w:pPr>
            <w:r>
              <w:t>-</w:t>
            </w:r>
          </w:p>
        </w:tc>
        <w:tc>
          <w:tcPr>
            <w:tcW w:type="dxa" w:w="1474"/>
            <w:tcMar>
              <w:left w:type="dxa" w:w="0"/>
              <w:right w:type="dxa" w:w="0"/>
            </w:tcMar>
          </w:tcPr>
          <w:p w14:paraId="9FAD0000">
            <w:pPr>
              <w:pStyle w:val="Style_2"/>
              <w:ind w:firstLine="0" w:left="0"/>
              <w:jc w:val="center"/>
            </w:pPr>
            <w:r>
              <w:t>-</w:t>
            </w:r>
          </w:p>
        </w:tc>
        <w:tc>
          <w:tcPr>
            <w:tcW w:type="dxa" w:w="1474"/>
            <w:tcMar>
              <w:left w:type="dxa" w:w="0"/>
              <w:right w:type="dxa" w:w="0"/>
            </w:tcMar>
          </w:tcPr>
          <w:p w14:paraId="A0AD0000">
            <w:pPr>
              <w:pStyle w:val="Style_2"/>
              <w:ind w:firstLine="0" w:left="0"/>
              <w:jc w:val="center"/>
            </w:pPr>
            <w:r>
              <w:t>-</w:t>
            </w:r>
          </w:p>
        </w:tc>
        <w:tc>
          <w:tcPr>
            <w:tcW w:type="dxa" w:w="1474"/>
            <w:tcMar>
              <w:left w:type="dxa" w:w="0"/>
              <w:right w:type="dxa" w:w="0"/>
            </w:tcMar>
          </w:tcPr>
          <w:p w14:paraId="A1AD0000">
            <w:pPr>
              <w:pStyle w:val="Style_2"/>
              <w:ind w:firstLine="0" w:left="0"/>
              <w:jc w:val="center"/>
            </w:pPr>
            <w:r>
              <w:t>-</w:t>
            </w:r>
          </w:p>
        </w:tc>
        <w:tc>
          <w:tcPr>
            <w:tcW w:type="dxa" w:w="1417"/>
            <w:tcMar>
              <w:left w:type="dxa" w:w="0"/>
              <w:right w:type="dxa" w:w="0"/>
            </w:tcMar>
          </w:tcPr>
          <w:p w14:paraId="A2AD0000">
            <w:pPr>
              <w:pStyle w:val="Style_2"/>
              <w:ind w:firstLine="0" w:left="0"/>
              <w:jc w:val="center"/>
            </w:pPr>
            <w:r>
              <w:t>-</w:t>
            </w:r>
          </w:p>
        </w:tc>
        <w:tc>
          <w:tcPr>
            <w:tcW w:type="dxa" w:w="1474"/>
            <w:tcMar>
              <w:left w:type="dxa" w:w="0"/>
              <w:right w:type="dxa" w:w="0"/>
            </w:tcMar>
          </w:tcPr>
          <w:p w14:paraId="A3AD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A4AD0000">
            <w:pPr>
              <w:pStyle w:val="Style_2"/>
              <w:ind w:firstLine="0" w:left="0"/>
              <w:jc w:val="left"/>
            </w:pPr>
            <w:r>
              <w:t>компании с государственным участием</w:t>
            </w:r>
          </w:p>
        </w:tc>
        <w:tc>
          <w:tcPr>
            <w:tcW w:type="dxa" w:w="1304"/>
            <w:tcMar>
              <w:left w:type="dxa" w:w="0"/>
              <w:right w:type="dxa" w:w="0"/>
            </w:tcMar>
          </w:tcPr>
          <w:p w14:paraId="A5AD0000">
            <w:pPr>
              <w:pStyle w:val="Style_2"/>
              <w:ind w:firstLine="0" w:left="0"/>
              <w:jc w:val="center"/>
            </w:pPr>
            <w:r>
              <w:t>-</w:t>
            </w:r>
          </w:p>
        </w:tc>
        <w:tc>
          <w:tcPr>
            <w:tcW w:type="dxa" w:w="1361"/>
            <w:tcMar>
              <w:left w:type="dxa" w:w="0"/>
              <w:right w:type="dxa" w:w="0"/>
            </w:tcMar>
          </w:tcPr>
          <w:p w14:paraId="A6AD0000">
            <w:pPr>
              <w:pStyle w:val="Style_2"/>
              <w:ind w:firstLine="0" w:left="0"/>
              <w:jc w:val="center"/>
            </w:pPr>
            <w:r>
              <w:t>-</w:t>
            </w:r>
          </w:p>
        </w:tc>
        <w:tc>
          <w:tcPr>
            <w:tcW w:type="dxa" w:w="1304"/>
            <w:tcMar>
              <w:left w:type="dxa" w:w="0"/>
              <w:right w:type="dxa" w:w="0"/>
            </w:tcMar>
          </w:tcPr>
          <w:p w14:paraId="A7AD0000">
            <w:pPr>
              <w:pStyle w:val="Style_2"/>
              <w:ind w:firstLine="0" w:left="0"/>
              <w:jc w:val="center"/>
            </w:pPr>
            <w:r>
              <w:t>-</w:t>
            </w:r>
          </w:p>
        </w:tc>
        <w:tc>
          <w:tcPr>
            <w:tcW w:type="dxa" w:w="1361"/>
            <w:tcMar>
              <w:left w:type="dxa" w:w="0"/>
              <w:right w:type="dxa" w:w="0"/>
            </w:tcMar>
          </w:tcPr>
          <w:p w14:paraId="A8AD0000">
            <w:pPr>
              <w:pStyle w:val="Style_2"/>
              <w:ind w:firstLine="0" w:left="0"/>
              <w:jc w:val="center"/>
            </w:pPr>
            <w:r>
              <w:t>-</w:t>
            </w:r>
          </w:p>
        </w:tc>
        <w:tc>
          <w:tcPr>
            <w:tcW w:type="dxa" w:w="1361"/>
            <w:tcMar>
              <w:left w:type="dxa" w:w="0"/>
              <w:right w:type="dxa" w:w="0"/>
            </w:tcMar>
          </w:tcPr>
          <w:p w14:paraId="A9AD0000">
            <w:pPr>
              <w:pStyle w:val="Style_2"/>
              <w:ind w:firstLine="0" w:left="0"/>
              <w:jc w:val="center"/>
            </w:pPr>
            <w:r>
              <w:t>-</w:t>
            </w:r>
          </w:p>
        </w:tc>
        <w:tc>
          <w:tcPr>
            <w:tcW w:type="dxa" w:w="1361"/>
            <w:tcMar>
              <w:left w:type="dxa" w:w="0"/>
              <w:right w:type="dxa" w:w="0"/>
            </w:tcMar>
          </w:tcPr>
          <w:p w14:paraId="AAAD0000">
            <w:pPr>
              <w:pStyle w:val="Style_2"/>
              <w:ind w:firstLine="0" w:left="0"/>
              <w:jc w:val="center"/>
            </w:pPr>
            <w:r>
              <w:t>-</w:t>
            </w:r>
          </w:p>
        </w:tc>
        <w:tc>
          <w:tcPr>
            <w:tcW w:type="dxa" w:w="1304"/>
            <w:tcMar>
              <w:left w:type="dxa" w:w="0"/>
              <w:right w:type="dxa" w:w="0"/>
            </w:tcMar>
          </w:tcPr>
          <w:p w14:paraId="ABAD0000">
            <w:pPr>
              <w:pStyle w:val="Style_2"/>
              <w:ind w:firstLine="0" w:left="0"/>
              <w:jc w:val="center"/>
            </w:pPr>
            <w:r>
              <w:t>-</w:t>
            </w:r>
          </w:p>
        </w:tc>
        <w:tc>
          <w:tcPr>
            <w:tcW w:type="dxa" w:w="1474"/>
            <w:tcMar>
              <w:left w:type="dxa" w:w="0"/>
              <w:right w:type="dxa" w:w="0"/>
            </w:tcMar>
          </w:tcPr>
          <w:p w14:paraId="ACAD0000">
            <w:pPr>
              <w:pStyle w:val="Style_2"/>
              <w:ind w:firstLine="0" w:left="0"/>
              <w:jc w:val="center"/>
            </w:pPr>
            <w:r>
              <w:t>-</w:t>
            </w:r>
          </w:p>
        </w:tc>
        <w:tc>
          <w:tcPr>
            <w:tcW w:type="dxa" w:w="1474"/>
            <w:tcMar>
              <w:left w:type="dxa" w:w="0"/>
              <w:right w:type="dxa" w:w="0"/>
            </w:tcMar>
          </w:tcPr>
          <w:p w14:paraId="ADAD0000">
            <w:pPr>
              <w:pStyle w:val="Style_2"/>
              <w:ind w:firstLine="0" w:left="0"/>
              <w:jc w:val="center"/>
            </w:pPr>
            <w:r>
              <w:t>-</w:t>
            </w:r>
          </w:p>
        </w:tc>
        <w:tc>
          <w:tcPr>
            <w:tcW w:type="dxa" w:w="1474"/>
            <w:tcMar>
              <w:left w:type="dxa" w:w="0"/>
              <w:right w:type="dxa" w:w="0"/>
            </w:tcMar>
          </w:tcPr>
          <w:p w14:paraId="AEAD0000">
            <w:pPr>
              <w:pStyle w:val="Style_2"/>
              <w:ind w:firstLine="0" w:left="0"/>
              <w:jc w:val="center"/>
            </w:pPr>
            <w:r>
              <w:t>-</w:t>
            </w:r>
          </w:p>
        </w:tc>
        <w:tc>
          <w:tcPr>
            <w:tcW w:type="dxa" w:w="1417"/>
            <w:tcMar>
              <w:left w:type="dxa" w:w="0"/>
              <w:right w:type="dxa" w:w="0"/>
            </w:tcMar>
          </w:tcPr>
          <w:p w14:paraId="AFAD0000">
            <w:pPr>
              <w:pStyle w:val="Style_2"/>
              <w:ind w:firstLine="0" w:left="0"/>
              <w:jc w:val="center"/>
            </w:pPr>
            <w:r>
              <w:t>-</w:t>
            </w:r>
          </w:p>
        </w:tc>
        <w:tc>
          <w:tcPr>
            <w:tcW w:type="dxa" w:w="1474"/>
            <w:tcMar>
              <w:left w:type="dxa" w:w="0"/>
              <w:right w:type="dxa" w:w="0"/>
            </w:tcMar>
          </w:tcPr>
          <w:p w14:paraId="B0AD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B1AD0000">
            <w:pPr>
              <w:pStyle w:val="Style_2"/>
              <w:ind w:firstLine="0" w:left="0"/>
              <w:jc w:val="left"/>
            </w:pPr>
            <w:r>
              <w:t>иные внебюджетные источники</w:t>
            </w:r>
          </w:p>
        </w:tc>
        <w:tc>
          <w:tcPr>
            <w:tcW w:type="dxa" w:w="1304"/>
            <w:tcMar>
              <w:left w:type="dxa" w:w="0"/>
              <w:right w:type="dxa" w:w="0"/>
            </w:tcMar>
          </w:tcPr>
          <w:p w14:paraId="B2AD0000">
            <w:pPr>
              <w:pStyle w:val="Style_2"/>
              <w:ind w:firstLine="0" w:left="0"/>
              <w:jc w:val="center"/>
            </w:pPr>
            <w:r>
              <w:t>3810,9</w:t>
            </w:r>
          </w:p>
        </w:tc>
        <w:tc>
          <w:tcPr>
            <w:tcW w:type="dxa" w:w="1361"/>
            <w:tcMar>
              <w:left w:type="dxa" w:w="0"/>
              <w:right w:type="dxa" w:w="0"/>
            </w:tcMar>
          </w:tcPr>
          <w:p w14:paraId="B3AD0000">
            <w:pPr>
              <w:pStyle w:val="Style_2"/>
              <w:ind w:firstLine="0" w:left="0"/>
              <w:jc w:val="center"/>
            </w:pPr>
            <w:r>
              <w:t>3351,88</w:t>
            </w:r>
          </w:p>
        </w:tc>
        <w:tc>
          <w:tcPr>
            <w:tcW w:type="dxa" w:w="1304"/>
            <w:tcMar>
              <w:left w:type="dxa" w:w="0"/>
              <w:right w:type="dxa" w:w="0"/>
            </w:tcMar>
          </w:tcPr>
          <w:p w14:paraId="B4AD0000">
            <w:pPr>
              <w:pStyle w:val="Style_2"/>
              <w:ind w:firstLine="0" w:left="0"/>
              <w:jc w:val="center"/>
            </w:pPr>
            <w:r>
              <w:t>4084</w:t>
            </w:r>
          </w:p>
        </w:tc>
        <w:tc>
          <w:tcPr>
            <w:tcW w:type="dxa" w:w="1361"/>
            <w:tcMar>
              <w:left w:type="dxa" w:w="0"/>
              <w:right w:type="dxa" w:w="0"/>
            </w:tcMar>
          </w:tcPr>
          <w:p w14:paraId="B5AD0000">
            <w:pPr>
              <w:pStyle w:val="Style_2"/>
              <w:ind w:firstLine="0" w:left="0"/>
              <w:jc w:val="center"/>
            </w:pPr>
            <w:r>
              <w:t>3815,5</w:t>
            </w:r>
          </w:p>
        </w:tc>
        <w:tc>
          <w:tcPr>
            <w:tcW w:type="dxa" w:w="1361"/>
            <w:tcMar>
              <w:left w:type="dxa" w:w="0"/>
              <w:right w:type="dxa" w:w="0"/>
            </w:tcMar>
          </w:tcPr>
          <w:p w14:paraId="B6AD0000">
            <w:pPr>
              <w:pStyle w:val="Style_2"/>
              <w:ind w:firstLine="0" w:left="0"/>
              <w:jc w:val="center"/>
            </w:pPr>
            <w:r>
              <w:t>3539,84</w:t>
            </w:r>
          </w:p>
        </w:tc>
        <w:tc>
          <w:tcPr>
            <w:tcW w:type="dxa" w:w="1361"/>
            <w:tcMar>
              <w:left w:type="dxa" w:w="0"/>
              <w:right w:type="dxa" w:w="0"/>
            </w:tcMar>
          </w:tcPr>
          <w:p w14:paraId="B7AD0000">
            <w:pPr>
              <w:pStyle w:val="Style_2"/>
              <w:ind w:firstLine="0" w:left="0"/>
              <w:jc w:val="center"/>
            </w:pPr>
            <w:r>
              <w:t>3411,88</w:t>
            </w:r>
          </w:p>
        </w:tc>
        <w:tc>
          <w:tcPr>
            <w:tcW w:type="dxa" w:w="1304"/>
            <w:tcMar>
              <w:left w:type="dxa" w:w="0"/>
              <w:right w:type="dxa" w:w="0"/>
            </w:tcMar>
          </w:tcPr>
          <w:p w14:paraId="B8AD0000">
            <w:pPr>
              <w:pStyle w:val="Style_2"/>
              <w:ind w:firstLine="0" w:left="0"/>
              <w:jc w:val="center"/>
            </w:pPr>
            <w:r>
              <w:t>3577,5</w:t>
            </w:r>
          </w:p>
        </w:tc>
        <w:tc>
          <w:tcPr>
            <w:tcW w:type="dxa" w:w="1474"/>
            <w:tcMar>
              <w:left w:type="dxa" w:w="0"/>
              <w:right w:type="dxa" w:w="0"/>
            </w:tcMar>
          </w:tcPr>
          <w:p w14:paraId="B9AD0000">
            <w:pPr>
              <w:pStyle w:val="Style_2"/>
              <w:ind w:firstLine="0" w:left="0"/>
              <w:jc w:val="center"/>
            </w:pPr>
            <w:r>
              <w:t>1351062,39</w:t>
            </w:r>
          </w:p>
        </w:tc>
        <w:tc>
          <w:tcPr>
            <w:tcW w:type="dxa" w:w="1474"/>
            <w:tcMar>
              <w:left w:type="dxa" w:w="0"/>
              <w:right w:type="dxa" w:w="0"/>
            </w:tcMar>
          </w:tcPr>
          <w:p w14:paraId="BAAD0000">
            <w:pPr>
              <w:pStyle w:val="Style_2"/>
              <w:ind w:firstLine="0" w:left="0"/>
              <w:jc w:val="center"/>
            </w:pPr>
            <w:r>
              <w:t>1499927,78</w:t>
            </w:r>
          </w:p>
        </w:tc>
        <w:tc>
          <w:tcPr>
            <w:tcW w:type="dxa" w:w="1474"/>
            <w:tcMar>
              <w:left w:type="dxa" w:w="0"/>
              <w:right w:type="dxa" w:w="0"/>
            </w:tcMar>
          </w:tcPr>
          <w:p w14:paraId="BBAD0000">
            <w:pPr>
              <w:pStyle w:val="Style_2"/>
              <w:ind w:firstLine="0" w:left="0"/>
              <w:jc w:val="center"/>
            </w:pPr>
            <w:r>
              <w:t>1060657,08</w:t>
            </w:r>
          </w:p>
        </w:tc>
        <w:tc>
          <w:tcPr>
            <w:tcW w:type="dxa" w:w="1417"/>
            <w:tcMar>
              <w:left w:type="dxa" w:w="0"/>
              <w:right w:type="dxa" w:w="0"/>
            </w:tcMar>
          </w:tcPr>
          <w:p w14:paraId="BCAD0000">
            <w:pPr>
              <w:pStyle w:val="Style_2"/>
              <w:ind w:firstLine="0" w:left="0"/>
              <w:jc w:val="center"/>
            </w:pPr>
            <w:r>
              <w:t>1293814,81</w:t>
            </w:r>
          </w:p>
        </w:tc>
        <w:tc>
          <w:tcPr>
            <w:tcW w:type="dxa" w:w="1474"/>
            <w:tcMar>
              <w:left w:type="dxa" w:w="0"/>
              <w:right w:type="dxa" w:w="0"/>
            </w:tcMar>
          </w:tcPr>
          <w:p w14:paraId="BDAD0000">
            <w:pPr>
              <w:pStyle w:val="Style_2"/>
              <w:ind w:firstLine="0" w:left="0"/>
              <w:jc w:val="center"/>
            </w:pPr>
            <w:r>
              <w:t>1218814,81</w:t>
            </w:r>
          </w:p>
        </w:tc>
      </w:tr>
      <w:tr>
        <w:tc>
          <w:tcPr>
            <w:tcW w:type="dxa" w:w="2324"/>
            <w:vMerge w:val="restart"/>
            <w:tcMar>
              <w:left w:type="dxa" w:w="0"/>
              <w:right w:type="dxa" w:w="0"/>
            </w:tcMar>
          </w:tcPr>
          <w:p w14:paraId="BEAD0000">
            <w:pPr>
              <w:pStyle w:val="Style_2"/>
              <w:ind w:firstLine="0" w:left="0"/>
              <w:jc w:val="left"/>
            </w:pPr>
            <w:r>
              <w:t>Мурманская область</w:t>
            </w:r>
          </w:p>
        </w:tc>
        <w:tc>
          <w:tcPr>
            <w:tcW w:type="dxa" w:w="2154"/>
            <w:tcMar>
              <w:left w:type="dxa" w:w="0"/>
              <w:right w:type="dxa" w:w="0"/>
            </w:tcMar>
          </w:tcPr>
          <w:p w14:paraId="BFAD0000">
            <w:pPr>
              <w:pStyle w:val="Style_2"/>
              <w:ind w:firstLine="0" w:left="0"/>
              <w:jc w:val="left"/>
            </w:pPr>
            <w:r>
              <w:t>всего</w:t>
            </w:r>
          </w:p>
        </w:tc>
        <w:tc>
          <w:tcPr>
            <w:tcW w:type="dxa" w:w="1304"/>
            <w:tcMar>
              <w:left w:type="dxa" w:w="0"/>
              <w:right w:type="dxa" w:w="0"/>
            </w:tcMar>
          </w:tcPr>
          <w:p w14:paraId="C0AD0000">
            <w:pPr>
              <w:pStyle w:val="Style_2"/>
              <w:ind w:firstLine="0" w:left="0"/>
              <w:jc w:val="center"/>
            </w:pPr>
            <w:r>
              <w:t>72962,4</w:t>
            </w:r>
          </w:p>
        </w:tc>
        <w:tc>
          <w:tcPr>
            <w:tcW w:type="dxa" w:w="1361"/>
            <w:tcMar>
              <w:left w:type="dxa" w:w="0"/>
              <w:right w:type="dxa" w:w="0"/>
            </w:tcMar>
          </w:tcPr>
          <w:p w14:paraId="C1AD0000">
            <w:pPr>
              <w:pStyle w:val="Style_2"/>
              <w:ind w:firstLine="0" w:left="0"/>
              <w:jc w:val="center"/>
            </w:pPr>
            <w:r>
              <w:t>72743,8</w:t>
            </w:r>
          </w:p>
        </w:tc>
        <w:tc>
          <w:tcPr>
            <w:tcW w:type="dxa" w:w="1304"/>
            <w:tcMar>
              <w:left w:type="dxa" w:w="0"/>
              <w:right w:type="dxa" w:w="0"/>
            </w:tcMar>
          </w:tcPr>
          <w:p w14:paraId="C2AD0000">
            <w:pPr>
              <w:pStyle w:val="Style_2"/>
              <w:ind w:firstLine="0" w:left="0"/>
              <w:jc w:val="center"/>
            </w:pPr>
            <w:r>
              <w:t>54759,93</w:t>
            </w:r>
          </w:p>
        </w:tc>
        <w:tc>
          <w:tcPr>
            <w:tcW w:type="dxa" w:w="1361"/>
            <w:tcMar>
              <w:left w:type="dxa" w:w="0"/>
              <w:right w:type="dxa" w:w="0"/>
            </w:tcMar>
          </w:tcPr>
          <w:p w14:paraId="C3AD0000">
            <w:pPr>
              <w:pStyle w:val="Style_2"/>
              <w:ind w:firstLine="0" w:left="0"/>
              <w:jc w:val="center"/>
            </w:pPr>
            <w:r>
              <w:t>53895,2</w:t>
            </w:r>
          </w:p>
        </w:tc>
        <w:tc>
          <w:tcPr>
            <w:tcW w:type="dxa" w:w="1361"/>
            <w:tcMar>
              <w:left w:type="dxa" w:w="0"/>
              <w:right w:type="dxa" w:w="0"/>
            </w:tcMar>
          </w:tcPr>
          <w:p w14:paraId="C4AD0000">
            <w:pPr>
              <w:pStyle w:val="Style_2"/>
              <w:ind w:firstLine="0" w:left="0"/>
              <w:jc w:val="center"/>
            </w:pPr>
            <w:r>
              <w:t>47260</w:t>
            </w:r>
          </w:p>
        </w:tc>
        <w:tc>
          <w:tcPr>
            <w:tcW w:type="dxa" w:w="1361"/>
            <w:tcMar>
              <w:left w:type="dxa" w:w="0"/>
              <w:right w:type="dxa" w:w="0"/>
            </w:tcMar>
          </w:tcPr>
          <w:p w14:paraId="C5AD0000">
            <w:pPr>
              <w:pStyle w:val="Style_2"/>
              <w:ind w:firstLine="0" w:left="0"/>
              <w:jc w:val="center"/>
            </w:pPr>
            <w:r>
              <w:t>33086,4</w:t>
            </w:r>
          </w:p>
        </w:tc>
        <w:tc>
          <w:tcPr>
            <w:tcW w:type="dxa" w:w="1304"/>
            <w:tcMar>
              <w:left w:type="dxa" w:w="0"/>
              <w:right w:type="dxa" w:w="0"/>
            </w:tcMar>
          </w:tcPr>
          <w:p w14:paraId="C6AD0000">
            <w:pPr>
              <w:pStyle w:val="Style_2"/>
              <w:ind w:firstLine="0" w:left="0"/>
              <w:jc w:val="center"/>
            </w:pPr>
            <w:r>
              <w:t>311590,8</w:t>
            </w:r>
          </w:p>
        </w:tc>
        <w:tc>
          <w:tcPr>
            <w:tcW w:type="dxa" w:w="1474"/>
            <w:tcMar>
              <w:left w:type="dxa" w:w="0"/>
              <w:right w:type="dxa" w:w="0"/>
            </w:tcMar>
          </w:tcPr>
          <w:p w14:paraId="C7AD0000">
            <w:pPr>
              <w:pStyle w:val="Style_2"/>
              <w:ind w:firstLine="0" w:left="0"/>
              <w:jc w:val="center"/>
            </w:pPr>
            <w:r>
              <w:t>705786,39</w:t>
            </w:r>
          </w:p>
        </w:tc>
        <w:tc>
          <w:tcPr>
            <w:tcW w:type="dxa" w:w="1474"/>
            <w:tcMar>
              <w:left w:type="dxa" w:w="0"/>
              <w:right w:type="dxa" w:w="0"/>
            </w:tcMar>
          </w:tcPr>
          <w:p w14:paraId="C8AD0000">
            <w:pPr>
              <w:pStyle w:val="Style_2"/>
              <w:ind w:firstLine="0" w:left="0"/>
              <w:jc w:val="center"/>
            </w:pPr>
            <w:r>
              <w:t>908898,18</w:t>
            </w:r>
          </w:p>
        </w:tc>
        <w:tc>
          <w:tcPr>
            <w:tcW w:type="dxa" w:w="1474"/>
            <w:tcMar>
              <w:left w:type="dxa" w:w="0"/>
              <w:right w:type="dxa" w:w="0"/>
            </w:tcMar>
          </w:tcPr>
          <w:p w14:paraId="C9AD0000">
            <w:pPr>
              <w:pStyle w:val="Style_2"/>
              <w:ind w:firstLine="0" w:left="0"/>
              <w:jc w:val="center"/>
            </w:pPr>
            <w:r>
              <w:t>182931,38</w:t>
            </w:r>
          </w:p>
        </w:tc>
        <w:tc>
          <w:tcPr>
            <w:tcW w:type="dxa" w:w="1417"/>
            <w:tcMar>
              <w:left w:type="dxa" w:w="0"/>
              <w:right w:type="dxa" w:w="0"/>
            </w:tcMar>
          </w:tcPr>
          <w:p w14:paraId="CAAD0000">
            <w:pPr>
              <w:pStyle w:val="Style_2"/>
              <w:ind w:firstLine="0" w:left="0"/>
              <w:jc w:val="center"/>
            </w:pPr>
            <w:r>
              <w:t>221842,28</w:t>
            </w:r>
          </w:p>
        </w:tc>
        <w:tc>
          <w:tcPr>
            <w:tcW w:type="dxa" w:w="1474"/>
            <w:tcMar>
              <w:left w:type="dxa" w:w="0"/>
              <w:right w:type="dxa" w:w="0"/>
            </w:tcMar>
          </w:tcPr>
          <w:p w14:paraId="CBAD0000">
            <w:pPr>
              <w:pStyle w:val="Style_2"/>
              <w:ind w:firstLine="0" w:left="0"/>
              <w:jc w:val="center"/>
            </w:pPr>
            <w:r>
              <w:t>116762,78</w:t>
            </w:r>
          </w:p>
        </w:tc>
      </w:tr>
      <w:tr>
        <w:tc>
          <w:tcPr>
            <w:tcW w:type="dxa" w:w="2324"/>
            <w:gridSpan w:val="1"/>
            <w:vMerge w:val="continue"/>
            <w:tcMar>
              <w:left w:type="dxa" w:w="0"/>
              <w:right w:type="dxa" w:w="0"/>
            </w:tcMar>
          </w:tcPr>
          <w:p/>
        </w:tc>
        <w:tc>
          <w:tcPr>
            <w:tcW w:type="dxa" w:w="2154"/>
            <w:tcMar>
              <w:left w:type="dxa" w:w="0"/>
              <w:right w:type="dxa" w:w="0"/>
            </w:tcMar>
          </w:tcPr>
          <w:p w14:paraId="CCAD0000">
            <w:pPr>
              <w:pStyle w:val="Style_2"/>
              <w:ind w:firstLine="0" w:left="0"/>
              <w:jc w:val="left"/>
            </w:pPr>
            <w:r>
              <w:t>в том числе:</w:t>
            </w:r>
          </w:p>
        </w:tc>
        <w:tc>
          <w:tcPr>
            <w:tcW w:type="dxa" w:w="1304"/>
            <w:tcMar>
              <w:left w:type="dxa" w:w="0"/>
              <w:right w:type="dxa" w:w="0"/>
            </w:tcMar>
          </w:tcPr>
          <w:p w14:paraId="CDAD0000">
            <w:pPr>
              <w:pStyle w:val="Style_2"/>
              <w:ind w:firstLine="0" w:left="0"/>
              <w:jc w:val="left"/>
            </w:pPr>
          </w:p>
        </w:tc>
        <w:tc>
          <w:tcPr>
            <w:tcW w:type="dxa" w:w="1361"/>
            <w:tcMar>
              <w:left w:type="dxa" w:w="0"/>
              <w:right w:type="dxa" w:w="0"/>
            </w:tcMar>
          </w:tcPr>
          <w:p w14:paraId="CEAD0000">
            <w:pPr>
              <w:pStyle w:val="Style_2"/>
              <w:ind w:firstLine="0" w:left="0"/>
              <w:jc w:val="left"/>
            </w:pPr>
          </w:p>
        </w:tc>
        <w:tc>
          <w:tcPr>
            <w:tcW w:type="dxa" w:w="1304"/>
            <w:tcMar>
              <w:left w:type="dxa" w:w="0"/>
              <w:right w:type="dxa" w:w="0"/>
            </w:tcMar>
          </w:tcPr>
          <w:p w14:paraId="CFAD0000">
            <w:pPr>
              <w:pStyle w:val="Style_2"/>
              <w:ind w:firstLine="0" w:left="0"/>
              <w:jc w:val="left"/>
            </w:pPr>
          </w:p>
        </w:tc>
        <w:tc>
          <w:tcPr>
            <w:tcW w:type="dxa" w:w="1361"/>
            <w:tcMar>
              <w:left w:type="dxa" w:w="0"/>
              <w:right w:type="dxa" w:w="0"/>
            </w:tcMar>
          </w:tcPr>
          <w:p w14:paraId="D0AD0000">
            <w:pPr>
              <w:pStyle w:val="Style_2"/>
              <w:ind w:firstLine="0" w:left="0"/>
              <w:jc w:val="left"/>
            </w:pPr>
          </w:p>
        </w:tc>
        <w:tc>
          <w:tcPr>
            <w:tcW w:type="dxa" w:w="1361"/>
            <w:tcMar>
              <w:left w:type="dxa" w:w="0"/>
              <w:right w:type="dxa" w:w="0"/>
            </w:tcMar>
          </w:tcPr>
          <w:p w14:paraId="D1AD0000">
            <w:pPr>
              <w:pStyle w:val="Style_2"/>
              <w:ind w:firstLine="0" w:left="0"/>
              <w:jc w:val="left"/>
            </w:pPr>
          </w:p>
        </w:tc>
        <w:tc>
          <w:tcPr>
            <w:tcW w:type="dxa" w:w="1361"/>
            <w:tcMar>
              <w:left w:type="dxa" w:w="0"/>
              <w:right w:type="dxa" w:w="0"/>
            </w:tcMar>
          </w:tcPr>
          <w:p w14:paraId="D2AD0000">
            <w:pPr>
              <w:pStyle w:val="Style_2"/>
              <w:ind w:firstLine="0" w:left="0"/>
              <w:jc w:val="left"/>
            </w:pPr>
          </w:p>
        </w:tc>
        <w:tc>
          <w:tcPr>
            <w:tcW w:type="dxa" w:w="1304"/>
            <w:tcMar>
              <w:left w:type="dxa" w:w="0"/>
              <w:right w:type="dxa" w:w="0"/>
            </w:tcMar>
          </w:tcPr>
          <w:p w14:paraId="D3AD0000">
            <w:pPr>
              <w:pStyle w:val="Style_2"/>
              <w:ind w:firstLine="0" w:left="0"/>
              <w:jc w:val="left"/>
            </w:pPr>
          </w:p>
        </w:tc>
        <w:tc>
          <w:tcPr>
            <w:tcW w:type="dxa" w:w="1474"/>
            <w:tcMar>
              <w:left w:type="dxa" w:w="0"/>
              <w:right w:type="dxa" w:w="0"/>
            </w:tcMar>
          </w:tcPr>
          <w:p w14:paraId="D4AD0000">
            <w:pPr>
              <w:pStyle w:val="Style_2"/>
              <w:ind w:firstLine="0" w:left="0"/>
              <w:jc w:val="left"/>
            </w:pPr>
          </w:p>
        </w:tc>
        <w:tc>
          <w:tcPr>
            <w:tcW w:type="dxa" w:w="1474"/>
            <w:tcMar>
              <w:left w:type="dxa" w:w="0"/>
              <w:right w:type="dxa" w:w="0"/>
            </w:tcMar>
          </w:tcPr>
          <w:p w14:paraId="D5AD0000">
            <w:pPr>
              <w:pStyle w:val="Style_2"/>
              <w:ind w:firstLine="0" w:left="0"/>
              <w:jc w:val="left"/>
            </w:pPr>
          </w:p>
        </w:tc>
        <w:tc>
          <w:tcPr>
            <w:tcW w:type="dxa" w:w="1474"/>
            <w:tcMar>
              <w:left w:type="dxa" w:w="0"/>
              <w:right w:type="dxa" w:w="0"/>
            </w:tcMar>
          </w:tcPr>
          <w:p w14:paraId="D6AD0000">
            <w:pPr>
              <w:pStyle w:val="Style_2"/>
              <w:ind w:firstLine="0" w:left="0"/>
              <w:jc w:val="left"/>
            </w:pPr>
          </w:p>
        </w:tc>
        <w:tc>
          <w:tcPr>
            <w:tcW w:type="dxa" w:w="1417"/>
            <w:tcMar>
              <w:left w:type="dxa" w:w="0"/>
              <w:right w:type="dxa" w:w="0"/>
            </w:tcMar>
          </w:tcPr>
          <w:p w14:paraId="D7AD0000">
            <w:pPr>
              <w:pStyle w:val="Style_2"/>
              <w:ind w:firstLine="0" w:left="0"/>
              <w:jc w:val="left"/>
            </w:pPr>
          </w:p>
        </w:tc>
        <w:tc>
          <w:tcPr>
            <w:tcW w:type="dxa" w:w="1474"/>
            <w:tcMar>
              <w:left w:type="dxa" w:w="0"/>
              <w:right w:type="dxa" w:w="0"/>
            </w:tcMar>
          </w:tcPr>
          <w:p w14:paraId="D8AD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D9AD0000">
            <w:pPr>
              <w:pStyle w:val="Style_2"/>
              <w:ind w:firstLine="0" w:left="0"/>
              <w:jc w:val="left"/>
            </w:pPr>
            <w:r>
              <w:t>федеральный бюджет</w:t>
            </w:r>
          </w:p>
        </w:tc>
        <w:tc>
          <w:tcPr>
            <w:tcW w:type="dxa" w:w="1304"/>
            <w:tcMar>
              <w:left w:type="dxa" w:w="0"/>
              <w:right w:type="dxa" w:w="0"/>
            </w:tcMar>
          </w:tcPr>
          <w:p w14:paraId="DAAD0000">
            <w:pPr>
              <w:pStyle w:val="Style_2"/>
              <w:ind w:firstLine="0" w:left="0"/>
              <w:jc w:val="center"/>
            </w:pPr>
            <w:r>
              <w:t>60315,2</w:t>
            </w:r>
          </w:p>
        </w:tc>
        <w:tc>
          <w:tcPr>
            <w:tcW w:type="dxa" w:w="1361"/>
            <w:tcMar>
              <w:left w:type="dxa" w:w="0"/>
              <w:right w:type="dxa" w:w="0"/>
            </w:tcMar>
          </w:tcPr>
          <w:p w14:paraId="DBAD0000">
            <w:pPr>
              <w:pStyle w:val="Style_2"/>
              <w:ind w:firstLine="0" w:left="0"/>
              <w:jc w:val="center"/>
            </w:pPr>
            <w:r>
              <w:t>60228,8</w:t>
            </w:r>
          </w:p>
        </w:tc>
        <w:tc>
          <w:tcPr>
            <w:tcW w:type="dxa" w:w="1304"/>
            <w:tcMar>
              <w:left w:type="dxa" w:w="0"/>
              <w:right w:type="dxa" w:w="0"/>
            </w:tcMar>
          </w:tcPr>
          <w:p w14:paraId="DCAD0000">
            <w:pPr>
              <w:pStyle w:val="Style_2"/>
              <w:ind w:firstLine="0" w:left="0"/>
              <w:jc w:val="center"/>
            </w:pPr>
            <w:r>
              <w:t>31015,73</w:t>
            </w:r>
          </w:p>
        </w:tc>
        <w:tc>
          <w:tcPr>
            <w:tcW w:type="dxa" w:w="1361"/>
            <w:tcMar>
              <w:left w:type="dxa" w:w="0"/>
              <w:right w:type="dxa" w:w="0"/>
            </w:tcMar>
          </w:tcPr>
          <w:p w14:paraId="DDAD0000">
            <w:pPr>
              <w:pStyle w:val="Style_2"/>
              <w:ind w:firstLine="0" w:left="0"/>
              <w:jc w:val="center"/>
            </w:pPr>
            <w:r>
              <w:t>30587,09</w:t>
            </w:r>
          </w:p>
        </w:tc>
        <w:tc>
          <w:tcPr>
            <w:tcW w:type="dxa" w:w="1361"/>
            <w:tcMar>
              <w:left w:type="dxa" w:w="0"/>
              <w:right w:type="dxa" w:w="0"/>
            </w:tcMar>
          </w:tcPr>
          <w:p w14:paraId="DEAD0000">
            <w:pPr>
              <w:pStyle w:val="Style_2"/>
              <w:ind w:firstLine="0" w:left="0"/>
              <w:jc w:val="center"/>
            </w:pPr>
            <w:r>
              <w:t>33554,6</w:t>
            </w:r>
          </w:p>
        </w:tc>
        <w:tc>
          <w:tcPr>
            <w:tcW w:type="dxa" w:w="1361"/>
            <w:tcMar>
              <w:left w:type="dxa" w:w="0"/>
              <w:right w:type="dxa" w:w="0"/>
            </w:tcMar>
          </w:tcPr>
          <w:p w14:paraId="DFAD0000">
            <w:pPr>
              <w:pStyle w:val="Style_2"/>
              <w:ind w:firstLine="0" w:left="0"/>
              <w:jc w:val="center"/>
            </w:pPr>
            <w:r>
              <w:t>33086,4</w:t>
            </w:r>
          </w:p>
        </w:tc>
        <w:tc>
          <w:tcPr>
            <w:tcW w:type="dxa" w:w="1304"/>
            <w:tcMar>
              <w:left w:type="dxa" w:w="0"/>
              <w:right w:type="dxa" w:w="0"/>
            </w:tcMar>
          </w:tcPr>
          <w:p w14:paraId="E0AD0000">
            <w:pPr>
              <w:pStyle w:val="Style_2"/>
              <w:ind w:firstLine="0" w:left="0"/>
              <w:jc w:val="center"/>
            </w:pPr>
            <w:r>
              <w:t>292569</w:t>
            </w:r>
          </w:p>
        </w:tc>
        <w:tc>
          <w:tcPr>
            <w:tcW w:type="dxa" w:w="1474"/>
            <w:tcMar>
              <w:left w:type="dxa" w:w="0"/>
              <w:right w:type="dxa" w:w="0"/>
            </w:tcMar>
          </w:tcPr>
          <w:p w14:paraId="E1AD0000">
            <w:pPr>
              <w:pStyle w:val="Style_2"/>
              <w:ind w:firstLine="0" w:left="0"/>
              <w:jc w:val="center"/>
            </w:pPr>
            <w:r>
              <w:t>248080,3</w:t>
            </w:r>
          </w:p>
        </w:tc>
        <w:tc>
          <w:tcPr>
            <w:tcW w:type="dxa" w:w="1474"/>
            <w:tcMar>
              <w:left w:type="dxa" w:w="0"/>
              <w:right w:type="dxa" w:w="0"/>
            </w:tcMar>
          </w:tcPr>
          <w:p w14:paraId="E2AD0000">
            <w:pPr>
              <w:pStyle w:val="Style_2"/>
              <w:ind w:firstLine="0" w:left="0"/>
              <w:jc w:val="center"/>
            </w:pPr>
            <w:r>
              <w:t>277591,4</w:t>
            </w:r>
          </w:p>
        </w:tc>
        <w:tc>
          <w:tcPr>
            <w:tcW w:type="dxa" w:w="1474"/>
            <w:tcMar>
              <w:left w:type="dxa" w:w="0"/>
              <w:right w:type="dxa" w:w="0"/>
            </w:tcMar>
          </w:tcPr>
          <w:p w14:paraId="E3AD0000">
            <w:pPr>
              <w:pStyle w:val="Style_2"/>
              <w:ind w:firstLine="0" w:left="0"/>
              <w:jc w:val="center"/>
            </w:pPr>
            <w:r>
              <w:t>171629,1</w:t>
            </w:r>
          </w:p>
        </w:tc>
        <w:tc>
          <w:tcPr>
            <w:tcW w:type="dxa" w:w="1417"/>
            <w:tcMar>
              <w:left w:type="dxa" w:w="0"/>
              <w:right w:type="dxa" w:w="0"/>
            </w:tcMar>
          </w:tcPr>
          <w:p w14:paraId="E4AD0000">
            <w:pPr>
              <w:pStyle w:val="Style_2"/>
              <w:ind w:firstLine="0" w:left="0"/>
              <w:jc w:val="center"/>
            </w:pPr>
            <w:r>
              <w:t>208205,4</w:t>
            </w:r>
          </w:p>
        </w:tc>
        <w:tc>
          <w:tcPr>
            <w:tcW w:type="dxa" w:w="1474"/>
            <w:tcMar>
              <w:left w:type="dxa" w:w="0"/>
              <w:right w:type="dxa" w:w="0"/>
            </w:tcMar>
          </w:tcPr>
          <w:p w14:paraId="E5AD0000">
            <w:pPr>
              <w:pStyle w:val="Style_2"/>
              <w:ind w:firstLine="0" w:left="0"/>
              <w:jc w:val="center"/>
            </w:pPr>
            <w:r>
              <w:t>109430,6</w:t>
            </w:r>
          </w:p>
        </w:tc>
      </w:tr>
      <w:tr>
        <w:tc>
          <w:tcPr>
            <w:tcW w:type="dxa" w:w="2324"/>
            <w:gridSpan w:val="1"/>
            <w:vMerge w:val="continue"/>
            <w:tcMar>
              <w:left w:type="dxa" w:w="0"/>
              <w:right w:type="dxa" w:w="0"/>
            </w:tcMar>
          </w:tcPr>
          <w:p/>
        </w:tc>
        <w:tc>
          <w:tcPr>
            <w:tcW w:type="dxa" w:w="2154"/>
            <w:tcMar>
              <w:left w:type="dxa" w:w="0"/>
              <w:right w:type="dxa" w:w="0"/>
            </w:tcMar>
          </w:tcPr>
          <w:p w14:paraId="E6AD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E7AD0000">
            <w:pPr>
              <w:pStyle w:val="Style_2"/>
              <w:ind w:firstLine="0" w:left="0"/>
              <w:jc w:val="center"/>
            </w:pPr>
            <w:r>
              <w:t>-</w:t>
            </w:r>
          </w:p>
        </w:tc>
        <w:tc>
          <w:tcPr>
            <w:tcW w:type="dxa" w:w="1361"/>
            <w:tcMar>
              <w:left w:type="dxa" w:w="0"/>
              <w:right w:type="dxa" w:w="0"/>
            </w:tcMar>
          </w:tcPr>
          <w:p w14:paraId="E8AD0000">
            <w:pPr>
              <w:pStyle w:val="Style_2"/>
              <w:ind w:firstLine="0" w:left="0"/>
              <w:jc w:val="center"/>
            </w:pPr>
            <w:r>
              <w:t>-</w:t>
            </w:r>
          </w:p>
        </w:tc>
        <w:tc>
          <w:tcPr>
            <w:tcW w:type="dxa" w:w="1304"/>
            <w:tcMar>
              <w:left w:type="dxa" w:w="0"/>
              <w:right w:type="dxa" w:w="0"/>
            </w:tcMar>
          </w:tcPr>
          <w:p w14:paraId="E9AD0000">
            <w:pPr>
              <w:pStyle w:val="Style_2"/>
              <w:ind w:firstLine="0" w:left="0"/>
              <w:jc w:val="center"/>
            </w:pPr>
            <w:r>
              <w:t>-</w:t>
            </w:r>
          </w:p>
        </w:tc>
        <w:tc>
          <w:tcPr>
            <w:tcW w:type="dxa" w:w="1361"/>
            <w:tcMar>
              <w:left w:type="dxa" w:w="0"/>
              <w:right w:type="dxa" w:w="0"/>
            </w:tcMar>
          </w:tcPr>
          <w:p w14:paraId="EAAD0000">
            <w:pPr>
              <w:pStyle w:val="Style_2"/>
              <w:ind w:firstLine="0" w:left="0"/>
              <w:jc w:val="center"/>
            </w:pPr>
            <w:r>
              <w:t>-</w:t>
            </w:r>
          </w:p>
        </w:tc>
        <w:tc>
          <w:tcPr>
            <w:tcW w:type="dxa" w:w="1361"/>
            <w:tcMar>
              <w:left w:type="dxa" w:w="0"/>
              <w:right w:type="dxa" w:w="0"/>
            </w:tcMar>
          </w:tcPr>
          <w:p w14:paraId="EBAD0000">
            <w:pPr>
              <w:pStyle w:val="Style_2"/>
              <w:ind w:firstLine="0" w:left="0"/>
              <w:jc w:val="center"/>
            </w:pPr>
            <w:r>
              <w:t>-</w:t>
            </w:r>
          </w:p>
        </w:tc>
        <w:tc>
          <w:tcPr>
            <w:tcW w:type="dxa" w:w="1361"/>
            <w:tcMar>
              <w:left w:type="dxa" w:w="0"/>
              <w:right w:type="dxa" w:w="0"/>
            </w:tcMar>
          </w:tcPr>
          <w:p w14:paraId="ECAD0000">
            <w:pPr>
              <w:pStyle w:val="Style_2"/>
              <w:ind w:firstLine="0" w:left="0"/>
              <w:jc w:val="center"/>
            </w:pPr>
            <w:r>
              <w:t>-</w:t>
            </w:r>
          </w:p>
        </w:tc>
        <w:tc>
          <w:tcPr>
            <w:tcW w:type="dxa" w:w="1304"/>
            <w:tcMar>
              <w:left w:type="dxa" w:w="0"/>
              <w:right w:type="dxa" w:w="0"/>
            </w:tcMar>
          </w:tcPr>
          <w:p w14:paraId="EDAD0000">
            <w:pPr>
              <w:pStyle w:val="Style_2"/>
              <w:ind w:firstLine="0" w:left="0"/>
              <w:jc w:val="center"/>
            </w:pPr>
            <w:r>
              <w:t>-</w:t>
            </w:r>
          </w:p>
        </w:tc>
        <w:tc>
          <w:tcPr>
            <w:tcW w:type="dxa" w:w="1474"/>
            <w:tcMar>
              <w:left w:type="dxa" w:w="0"/>
              <w:right w:type="dxa" w:w="0"/>
            </w:tcMar>
          </w:tcPr>
          <w:p w14:paraId="EEAD0000">
            <w:pPr>
              <w:pStyle w:val="Style_2"/>
              <w:ind w:firstLine="0" w:left="0"/>
              <w:jc w:val="center"/>
            </w:pPr>
            <w:r>
              <w:t>-</w:t>
            </w:r>
          </w:p>
        </w:tc>
        <w:tc>
          <w:tcPr>
            <w:tcW w:type="dxa" w:w="1474"/>
            <w:tcMar>
              <w:left w:type="dxa" w:w="0"/>
              <w:right w:type="dxa" w:w="0"/>
            </w:tcMar>
          </w:tcPr>
          <w:p w14:paraId="EFAD0000">
            <w:pPr>
              <w:pStyle w:val="Style_2"/>
              <w:ind w:firstLine="0" w:left="0"/>
              <w:jc w:val="center"/>
            </w:pPr>
            <w:r>
              <w:t>-</w:t>
            </w:r>
          </w:p>
        </w:tc>
        <w:tc>
          <w:tcPr>
            <w:tcW w:type="dxa" w:w="1474"/>
            <w:tcMar>
              <w:left w:type="dxa" w:w="0"/>
              <w:right w:type="dxa" w:w="0"/>
            </w:tcMar>
          </w:tcPr>
          <w:p w14:paraId="F0AD0000">
            <w:pPr>
              <w:pStyle w:val="Style_2"/>
              <w:ind w:firstLine="0" w:left="0"/>
              <w:jc w:val="center"/>
            </w:pPr>
            <w:r>
              <w:t>-</w:t>
            </w:r>
          </w:p>
        </w:tc>
        <w:tc>
          <w:tcPr>
            <w:tcW w:type="dxa" w:w="1417"/>
            <w:tcMar>
              <w:left w:type="dxa" w:w="0"/>
              <w:right w:type="dxa" w:w="0"/>
            </w:tcMar>
          </w:tcPr>
          <w:p w14:paraId="F1AD0000">
            <w:pPr>
              <w:pStyle w:val="Style_2"/>
              <w:ind w:firstLine="0" w:left="0"/>
              <w:jc w:val="center"/>
            </w:pPr>
            <w:r>
              <w:t>-</w:t>
            </w:r>
          </w:p>
        </w:tc>
        <w:tc>
          <w:tcPr>
            <w:tcW w:type="dxa" w:w="1474"/>
            <w:tcMar>
              <w:left w:type="dxa" w:w="0"/>
              <w:right w:type="dxa" w:w="0"/>
            </w:tcMar>
          </w:tcPr>
          <w:p w14:paraId="F2A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3AD0000">
            <w:pPr>
              <w:pStyle w:val="Style_2"/>
              <w:ind w:firstLine="0" w:left="0"/>
              <w:jc w:val="left"/>
            </w:pPr>
            <w:r>
              <w:t>бюджеты субъектов Российской Федерации</w:t>
            </w:r>
          </w:p>
        </w:tc>
        <w:tc>
          <w:tcPr>
            <w:tcW w:type="dxa" w:w="1304"/>
            <w:tcMar>
              <w:left w:type="dxa" w:w="0"/>
              <w:right w:type="dxa" w:w="0"/>
            </w:tcMar>
          </w:tcPr>
          <w:p w14:paraId="F4AD0000">
            <w:pPr>
              <w:pStyle w:val="Style_2"/>
              <w:ind w:firstLine="0" w:left="0"/>
              <w:jc w:val="center"/>
            </w:pPr>
            <w:r>
              <w:t>12500,4</w:t>
            </w:r>
          </w:p>
        </w:tc>
        <w:tc>
          <w:tcPr>
            <w:tcW w:type="dxa" w:w="1361"/>
            <w:tcMar>
              <w:left w:type="dxa" w:w="0"/>
              <w:right w:type="dxa" w:w="0"/>
            </w:tcMar>
          </w:tcPr>
          <w:p w14:paraId="F5AD0000">
            <w:pPr>
              <w:pStyle w:val="Style_2"/>
              <w:ind w:firstLine="0" w:left="0"/>
              <w:jc w:val="center"/>
            </w:pPr>
            <w:r>
              <w:t>12435,3</w:t>
            </w:r>
          </w:p>
        </w:tc>
        <w:tc>
          <w:tcPr>
            <w:tcW w:type="dxa" w:w="1304"/>
            <w:tcMar>
              <w:left w:type="dxa" w:w="0"/>
              <w:right w:type="dxa" w:w="0"/>
            </w:tcMar>
          </w:tcPr>
          <w:p w14:paraId="F6AD0000">
            <w:pPr>
              <w:pStyle w:val="Style_2"/>
              <w:ind w:firstLine="0" w:left="0"/>
              <w:jc w:val="center"/>
            </w:pPr>
            <w:r>
              <w:t>23397,2</w:t>
            </w:r>
          </w:p>
        </w:tc>
        <w:tc>
          <w:tcPr>
            <w:tcW w:type="dxa" w:w="1361"/>
            <w:tcMar>
              <w:left w:type="dxa" w:w="0"/>
              <w:right w:type="dxa" w:w="0"/>
            </w:tcMar>
          </w:tcPr>
          <w:p w14:paraId="F7AD0000">
            <w:pPr>
              <w:pStyle w:val="Style_2"/>
              <w:ind w:firstLine="0" w:left="0"/>
              <w:jc w:val="center"/>
            </w:pPr>
            <w:r>
              <w:t>23011,09</w:t>
            </w:r>
          </w:p>
        </w:tc>
        <w:tc>
          <w:tcPr>
            <w:tcW w:type="dxa" w:w="1361"/>
            <w:tcMar>
              <w:left w:type="dxa" w:w="0"/>
              <w:right w:type="dxa" w:w="0"/>
            </w:tcMar>
          </w:tcPr>
          <w:p w14:paraId="F8AD0000">
            <w:pPr>
              <w:pStyle w:val="Style_2"/>
              <w:ind w:firstLine="0" w:left="0"/>
              <w:jc w:val="center"/>
            </w:pPr>
            <w:r>
              <w:t>13705,4</w:t>
            </w:r>
          </w:p>
        </w:tc>
        <w:tc>
          <w:tcPr>
            <w:tcW w:type="dxa" w:w="1361"/>
            <w:tcMar>
              <w:left w:type="dxa" w:w="0"/>
              <w:right w:type="dxa" w:w="0"/>
            </w:tcMar>
          </w:tcPr>
          <w:p w14:paraId="F9AD0000">
            <w:pPr>
              <w:pStyle w:val="Style_2"/>
              <w:ind w:firstLine="0" w:left="0"/>
              <w:jc w:val="center"/>
            </w:pPr>
            <w:r>
              <w:t>-</w:t>
            </w:r>
          </w:p>
        </w:tc>
        <w:tc>
          <w:tcPr>
            <w:tcW w:type="dxa" w:w="1304"/>
            <w:tcMar>
              <w:left w:type="dxa" w:w="0"/>
              <w:right w:type="dxa" w:w="0"/>
            </w:tcMar>
          </w:tcPr>
          <w:p w14:paraId="FAAD0000">
            <w:pPr>
              <w:pStyle w:val="Style_2"/>
              <w:ind w:firstLine="0" w:left="0"/>
              <w:jc w:val="center"/>
            </w:pPr>
            <w:r>
              <w:t>18841,8</w:t>
            </w:r>
          </w:p>
        </w:tc>
        <w:tc>
          <w:tcPr>
            <w:tcW w:type="dxa" w:w="1474"/>
            <w:tcMar>
              <w:left w:type="dxa" w:w="0"/>
              <w:right w:type="dxa" w:w="0"/>
            </w:tcMar>
          </w:tcPr>
          <w:p w14:paraId="FBAD0000">
            <w:pPr>
              <w:pStyle w:val="Style_2"/>
              <w:ind w:firstLine="0" w:left="0"/>
              <w:jc w:val="center"/>
            </w:pPr>
            <w:r>
              <w:t>57526,1</w:t>
            </w:r>
          </w:p>
        </w:tc>
        <w:tc>
          <w:tcPr>
            <w:tcW w:type="dxa" w:w="1474"/>
            <w:tcMar>
              <w:left w:type="dxa" w:w="0"/>
              <w:right w:type="dxa" w:w="0"/>
            </w:tcMar>
          </w:tcPr>
          <w:p w14:paraId="FCAD0000">
            <w:pPr>
              <w:pStyle w:val="Style_2"/>
              <w:ind w:firstLine="0" w:left="0"/>
              <w:jc w:val="center"/>
            </w:pPr>
            <w:r>
              <w:t>81126,79</w:t>
            </w:r>
          </w:p>
        </w:tc>
        <w:tc>
          <w:tcPr>
            <w:tcW w:type="dxa" w:w="1474"/>
            <w:tcMar>
              <w:left w:type="dxa" w:w="0"/>
              <w:right w:type="dxa" w:w="0"/>
            </w:tcMar>
          </w:tcPr>
          <w:p w14:paraId="FDAD0000">
            <w:pPr>
              <w:pStyle w:val="Style_2"/>
              <w:ind w:firstLine="0" w:left="0"/>
              <w:jc w:val="center"/>
            </w:pPr>
            <w:r>
              <w:t>11122,29</w:t>
            </w:r>
          </w:p>
        </w:tc>
        <w:tc>
          <w:tcPr>
            <w:tcW w:type="dxa" w:w="1417"/>
            <w:tcMar>
              <w:left w:type="dxa" w:w="0"/>
              <w:right w:type="dxa" w:w="0"/>
            </w:tcMar>
          </w:tcPr>
          <w:p w14:paraId="FEAD0000">
            <w:pPr>
              <w:pStyle w:val="Style_2"/>
              <w:ind w:firstLine="0" w:left="0"/>
              <w:jc w:val="center"/>
            </w:pPr>
            <w:r>
              <w:t>13456,89</w:t>
            </w:r>
          </w:p>
        </w:tc>
        <w:tc>
          <w:tcPr>
            <w:tcW w:type="dxa" w:w="1474"/>
            <w:tcMar>
              <w:left w:type="dxa" w:w="0"/>
              <w:right w:type="dxa" w:w="0"/>
            </w:tcMar>
          </w:tcPr>
          <w:p w14:paraId="FFAD0000">
            <w:pPr>
              <w:pStyle w:val="Style_2"/>
              <w:ind w:firstLine="0" w:left="0"/>
              <w:jc w:val="center"/>
            </w:pPr>
            <w:r>
              <w:t>7152,19</w:t>
            </w:r>
          </w:p>
        </w:tc>
      </w:tr>
      <w:tr>
        <w:tc>
          <w:tcPr>
            <w:tcW w:type="dxa" w:w="2324"/>
            <w:gridSpan w:val="1"/>
            <w:vMerge w:val="continue"/>
            <w:tcMar>
              <w:left w:type="dxa" w:w="0"/>
              <w:right w:type="dxa" w:w="0"/>
            </w:tcMar>
          </w:tcPr>
          <w:p/>
        </w:tc>
        <w:tc>
          <w:tcPr>
            <w:tcW w:type="dxa" w:w="2154"/>
            <w:tcMar>
              <w:left w:type="dxa" w:w="0"/>
              <w:right w:type="dxa" w:w="0"/>
            </w:tcMar>
          </w:tcPr>
          <w:p w14:paraId="00AE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01AE0000">
            <w:pPr>
              <w:pStyle w:val="Style_2"/>
              <w:ind w:firstLine="0" w:left="0"/>
              <w:jc w:val="center"/>
            </w:pPr>
            <w:r>
              <w:t>-</w:t>
            </w:r>
          </w:p>
        </w:tc>
        <w:tc>
          <w:tcPr>
            <w:tcW w:type="dxa" w:w="1361"/>
            <w:tcMar>
              <w:left w:type="dxa" w:w="0"/>
              <w:right w:type="dxa" w:w="0"/>
            </w:tcMar>
          </w:tcPr>
          <w:p w14:paraId="02AE0000">
            <w:pPr>
              <w:pStyle w:val="Style_2"/>
              <w:ind w:firstLine="0" w:left="0"/>
              <w:jc w:val="center"/>
            </w:pPr>
            <w:r>
              <w:t>-</w:t>
            </w:r>
          </w:p>
        </w:tc>
        <w:tc>
          <w:tcPr>
            <w:tcW w:type="dxa" w:w="1304"/>
            <w:tcMar>
              <w:left w:type="dxa" w:w="0"/>
              <w:right w:type="dxa" w:w="0"/>
            </w:tcMar>
          </w:tcPr>
          <w:p w14:paraId="03AE0000">
            <w:pPr>
              <w:pStyle w:val="Style_2"/>
              <w:ind w:firstLine="0" w:left="0"/>
              <w:jc w:val="center"/>
            </w:pPr>
            <w:r>
              <w:t>-</w:t>
            </w:r>
          </w:p>
        </w:tc>
        <w:tc>
          <w:tcPr>
            <w:tcW w:type="dxa" w:w="1361"/>
            <w:tcMar>
              <w:left w:type="dxa" w:w="0"/>
              <w:right w:type="dxa" w:w="0"/>
            </w:tcMar>
          </w:tcPr>
          <w:p w14:paraId="04AE0000">
            <w:pPr>
              <w:pStyle w:val="Style_2"/>
              <w:ind w:firstLine="0" w:left="0"/>
              <w:jc w:val="center"/>
            </w:pPr>
            <w:r>
              <w:t>-</w:t>
            </w:r>
          </w:p>
        </w:tc>
        <w:tc>
          <w:tcPr>
            <w:tcW w:type="dxa" w:w="1361"/>
            <w:tcMar>
              <w:left w:type="dxa" w:w="0"/>
              <w:right w:type="dxa" w:w="0"/>
            </w:tcMar>
          </w:tcPr>
          <w:p w14:paraId="05AE0000">
            <w:pPr>
              <w:pStyle w:val="Style_2"/>
              <w:ind w:firstLine="0" w:left="0"/>
              <w:jc w:val="center"/>
            </w:pPr>
            <w:r>
              <w:t>-</w:t>
            </w:r>
          </w:p>
        </w:tc>
        <w:tc>
          <w:tcPr>
            <w:tcW w:type="dxa" w:w="1361"/>
            <w:tcMar>
              <w:left w:type="dxa" w:w="0"/>
              <w:right w:type="dxa" w:w="0"/>
            </w:tcMar>
          </w:tcPr>
          <w:p w14:paraId="06AE0000">
            <w:pPr>
              <w:pStyle w:val="Style_2"/>
              <w:ind w:firstLine="0" w:left="0"/>
              <w:jc w:val="center"/>
            </w:pPr>
            <w:r>
              <w:t>-</w:t>
            </w:r>
          </w:p>
        </w:tc>
        <w:tc>
          <w:tcPr>
            <w:tcW w:type="dxa" w:w="1304"/>
            <w:tcMar>
              <w:left w:type="dxa" w:w="0"/>
              <w:right w:type="dxa" w:w="0"/>
            </w:tcMar>
          </w:tcPr>
          <w:p w14:paraId="07AE0000">
            <w:pPr>
              <w:pStyle w:val="Style_2"/>
              <w:ind w:firstLine="0" w:left="0"/>
              <w:jc w:val="center"/>
            </w:pPr>
            <w:r>
              <w:t>-</w:t>
            </w:r>
          </w:p>
        </w:tc>
        <w:tc>
          <w:tcPr>
            <w:tcW w:type="dxa" w:w="1474"/>
            <w:tcMar>
              <w:left w:type="dxa" w:w="0"/>
              <w:right w:type="dxa" w:w="0"/>
            </w:tcMar>
          </w:tcPr>
          <w:p w14:paraId="08AE0000">
            <w:pPr>
              <w:pStyle w:val="Style_2"/>
              <w:ind w:firstLine="0" w:left="0"/>
              <w:jc w:val="center"/>
            </w:pPr>
            <w:r>
              <w:t>-</w:t>
            </w:r>
          </w:p>
        </w:tc>
        <w:tc>
          <w:tcPr>
            <w:tcW w:type="dxa" w:w="1474"/>
            <w:tcMar>
              <w:left w:type="dxa" w:w="0"/>
              <w:right w:type="dxa" w:w="0"/>
            </w:tcMar>
          </w:tcPr>
          <w:p w14:paraId="09AE0000">
            <w:pPr>
              <w:pStyle w:val="Style_2"/>
              <w:ind w:firstLine="0" w:left="0"/>
              <w:jc w:val="center"/>
            </w:pPr>
            <w:r>
              <w:t>-</w:t>
            </w:r>
          </w:p>
        </w:tc>
        <w:tc>
          <w:tcPr>
            <w:tcW w:type="dxa" w:w="1474"/>
            <w:tcMar>
              <w:left w:type="dxa" w:w="0"/>
              <w:right w:type="dxa" w:w="0"/>
            </w:tcMar>
          </w:tcPr>
          <w:p w14:paraId="0AAE0000">
            <w:pPr>
              <w:pStyle w:val="Style_2"/>
              <w:ind w:firstLine="0" w:left="0"/>
              <w:jc w:val="center"/>
            </w:pPr>
            <w:r>
              <w:t>-</w:t>
            </w:r>
          </w:p>
        </w:tc>
        <w:tc>
          <w:tcPr>
            <w:tcW w:type="dxa" w:w="1417"/>
            <w:tcMar>
              <w:left w:type="dxa" w:w="0"/>
              <w:right w:type="dxa" w:w="0"/>
            </w:tcMar>
          </w:tcPr>
          <w:p w14:paraId="0BAE0000">
            <w:pPr>
              <w:pStyle w:val="Style_2"/>
              <w:ind w:firstLine="0" w:left="0"/>
              <w:jc w:val="center"/>
            </w:pPr>
            <w:r>
              <w:t>-</w:t>
            </w:r>
          </w:p>
        </w:tc>
        <w:tc>
          <w:tcPr>
            <w:tcW w:type="dxa" w:w="1474"/>
            <w:tcMar>
              <w:left w:type="dxa" w:w="0"/>
              <w:right w:type="dxa" w:w="0"/>
            </w:tcMar>
          </w:tcPr>
          <w:p w14:paraId="0CA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DAE0000">
            <w:pPr>
              <w:pStyle w:val="Style_2"/>
              <w:ind w:firstLine="0" w:left="0"/>
              <w:jc w:val="left"/>
            </w:pPr>
            <w:r>
              <w:t>местные бюджеты</w:t>
            </w:r>
          </w:p>
        </w:tc>
        <w:tc>
          <w:tcPr>
            <w:tcW w:type="dxa" w:w="1304"/>
            <w:tcMar>
              <w:left w:type="dxa" w:w="0"/>
              <w:right w:type="dxa" w:w="0"/>
            </w:tcMar>
          </w:tcPr>
          <w:p w14:paraId="0EAE0000">
            <w:pPr>
              <w:pStyle w:val="Style_2"/>
              <w:ind w:firstLine="0" w:left="0"/>
              <w:jc w:val="center"/>
            </w:pPr>
            <w:r>
              <w:t>-</w:t>
            </w:r>
          </w:p>
        </w:tc>
        <w:tc>
          <w:tcPr>
            <w:tcW w:type="dxa" w:w="1361"/>
            <w:tcMar>
              <w:left w:type="dxa" w:w="0"/>
              <w:right w:type="dxa" w:w="0"/>
            </w:tcMar>
          </w:tcPr>
          <w:p w14:paraId="0FAE0000">
            <w:pPr>
              <w:pStyle w:val="Style_2"/>
              <w:ind w:firstLine="0" w:left="0"/>
              <w:jc w:val="center"/>
            </w:pPr>
            <w:r>
              <w:t>-</w:t>
            </w:r>
          </w:p>
        </w:tc>
        <w:tc>
          <w:tcPr>
            <w:tcW w:type="dxa" w:w="1304"/>
            <w:tcMar>
              <w:left w:type="dxa" w:w="0"/>
              <w:right w:type="dxa" w:w="0"/>
            </w:tcMar>
          </w:tcPr>
          <w:p w14:paraId="10AE0000">
            <w:pPr>
              <w:pStyle w:val="Style_2"/>
              <w:ind w:firstLine="0" w:left="0"/>
              <w:jc w:val="center"/>
            </w:pPr>
            <w:r>
              <w:t>-</w:t>
            </w:r>
          </w:p>
        </w:tc>
        <w:tc>
          <w:tcPr>
            <w:tcW w:type="dxa" w:w="1361"/>
            <w:tcMar>
              <w:left w:type="dxa" w:w="0"/>
              <w:right w:type="dxa" w:w="0"/>
            </w:tcMar>
          </w:tcPr>
          <w:p w14:paraId="11AE0000">
            <w:pPr>
              <w:pStyle w:val="Style_2"/>
              <w:ind w:firstLine="0" w:left="0"/>
              <w:jc w:val="center"/>
            </w:pPr>
            <w:r>
              <w:t>-</w:t>
            </w:r>
          </w:p>
        </w:tc>
        <w:tc>
          <w:tcPr>
            <w:tcW w:type="dxa" w:w="1361"/>
            <w:tcMar>
              <w:left w:type="dxa" w:w="0"/>
              <w:right w:type="dxa" w:w="0"/>
            </w:tcMar>
          </w:tcPr>
          <w:p w14:paraId="12AE0000">
            <w:pPr>
              <w:pStyle w:val="Style_2"/>
              <w:ind w:firstLine="0" w:left="0"/>
              <w:jc w:val="center"/>
            </w:pPr>
            <w:r>
              <w:t>-</w:t>
            </w:r>
          </w:p>
        </w:tc>
        <w:tc>
          <w:tcPr>
            <w:tcW w:type="dxa" w:w="1361"/>
            <w:tcMar>
              <w:left w:type="dxa" w:w="0"/>
              <w:right w:type="dxa" w:w="0"/>
            </w:tcMar>
          </w:tcPr>
          <w:p w14:paraId="13AE0000">
            <w:pPr>
              <w:pStyle w:val="Style_2"/>
              <w:ind w:firstLine="0" w:left="0"/>
              <w:jc w:val="center"/>
            </w:pPr>
            <w:r>
              <w:t>-</w:t>
            </w:r>
          </w:p>
        </w:tc>
        <w:tc>
          <w:tcPr>
            <w:tcW w:type="dxa" w:w="1304"/>
            <w:tcMar>
              <w:left w:type="dxa" w:w="0"/>
              <w:right w:type="dxa" w:w="0"/>
            </w:tcMar>
          </w:tcPr>
          <w:p w14:paraId="14AE0000">
            <w:pPr>
              <w:pStyle w:val="Style_2"/>
              <w:ind w:firstLine="0" w:left="0"/>
              <w:jc w:val="center"/>
            </w:pPr>
            <w:r>
              <w:t>-</w:t>
            </w:r>
          </w:p>
        </w:tc>
        <w:tc>
          <w:tcPr>
            <w:tcW w:type="dxa" w:w="1474"/>
            <w:tcMar>
              <w:left w:type="dxa" w:w="0"/>
              <w:right w:type="dxa" w:w="0"/>
            </w:tcMar>
          </w:tcPr>
          <w:p w14:paraId="15AE0000">
            <w:pPr>
              <w:pStyle w:val="Style_2"/>
              <w:ind w:firstLine="0" w:left="0"/>
              <w:jc w:val="center"/>
            </w:pPr>
            <w:r>
              <w:t>-</w:t>
            </w:r>
          </w:p>
        </w:tc>
        <w:tc>
          <w:tcPr>
            <w:tcW w:type="dxa" w:w="1474"/>
            <w:tcMar>
              <w:left w:type="dxa" w:w="0"/>
              <w:right w:type="dxa" w:w="0"/>
            </w:tcMar>
          </w:tcPr>
          <w:p w14:paraId="16AE0000">
            <w:pPr>
              <w:pStyle w:val="Style_2"/>
              <w:ind w:firstLine="0" w:left="0"/>
              <w:jc w:val="center"/>
            </w:pPr>
            <w:r>
              <w:t>-</w:t>
            </w:r>
          </w:p>
        </w:tc>
        <w:tc>
          <w:tcPr>
            <w:tcW w:type="dxa" w:w="1474"/>
            <w:tcMar>
              <w:left w:type="dxa" w:w="0"/>
              <w:right w:type="dxa" w:w="0"/>
            </w:tcMar>
          </w:tcPr>
          <w:p w14:paraId="17AE0000">
            <w:pPr>
              <w:pStyle w:val="Style_2"/>
              <w:ind w:firstLine="0" w:left="0"/>
              <w:jc w:val="center"/>
            </w:pPr>
            <w:r>
              <w:t>-</w:t>
            </w:r>
          </w:p>
        </w:tc>
        <w:tc>
          <w:tcPr>
            <w:tcW w:type="dxa" w:w="1417"/>
            <w:tcMar>
              <w:left w:type="dxa" w:w="0"/>
              <w:right w:type="dxa" w:w="0"/>
            </w:tcMar>
          </w:tcPr>
          <w:p w14:paraId="18AE0000">
            <w:pPr>
              <w:pStyle w:val="Style_2"/>
              <w:ind w:firstLine="0" w:left="0"/>
              <w:jc w:val="center"/>
            </w:pPr>
            <w:r>
              <w:t>-</w:t>
            </w:r>
          </w:p>
        </w:tc>
        <w:tc>
          <w:tcPr>
            <w:tcW w:type="dxa" w:w="1474"/>
            <w:tcMar>
              <w:left w:type="dxa" w:w="0"/>
              <w:right w:type="dxa" w:w="0"/>
            </w:tcMar>
          </w:tcPr>
          <w:p w14:paraId="19A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AAE0000">
            <w:pPr>
              <w:pStyle w:val="Style_2"/>
              <w:ind w:firstLine="0" w:left="0"/>
              <w:jc w:val="left"/>
            </w:pPr>
            <w:r>
              <w:t>компании с государственным участием</w:t>
            </w:r>
          </w:p>
        </w:tc>
        <w:tc>
          <w:tcPr>
            <w:tcW w:type="dxa" w:w="1304"/>
            <w:tcMar>
              <w:left w:type="dxa" w:w="0"/>
              <w:right w:type="dxa" w:w="0"/>
            </w:tcMar>
          </w:tcPr>
          <w:p w14:paraId="1BAE0000">
            <w:pPr>
              <w:pStyle w:val="Style_2"/>
              <w:ind w:firstLine="0" w:left="0"/>
              <w:jc w:val="left"/>
            </w:pPr>
          </w:p>
        </w:tc>
        <w:tc>
          <w:tcPr>
            <w:tcW w:type="dxa" w:w="1361"/>
            <w:tcMar>
              <w:left w:type="dxa" w:w="0"/>
              <w:right w:type="dxa" w:w="0"/>
            </w:tcMar>
          </w:tcPr>
          <w:p w14:paraId="1CAE0000">
            <w:pPr>
              <w:pStyle w:val="Style_2"/>
              <w:ind w:firstLine="0" w:left="0"/>
              <w:jc w:val="left"/>
            </w:pPr>
          </w:p>
        </w:tc>
        <w:tc>
          <w:tcPr>
            <w:tcW w:type="dxa" w:w="1304"/>
            <w:tcMar>
              <w:left w:type="dxa" w:w="0"/>
              <w:right w:type="dxa" w:w="0"/>
            </w:tcMar>
          </w:tcPr>
          <w:p w14:paraId="1DAE0000">
            <w:pPr>
              <w:pStyle w:val="Style_2"/>
              <w:ind w:firstLine="0" w:left="0"/>
              <w:jc w:val="left"/>
            </w:pPr>
          </w:p>
        </w:tc>
        <w:tc>
          <w:tcPr>
            <w:tcW w:type="dxa" w:w="1361"/>
            <w:tcMar>
              <w:left w:type="dxa" w:w="0"/>
              <w:right w:type="dxa" w:w="0"/>
            </w:tcMar>
          </w:tcPr>
          <w:p w14:paraId="1EAE0000">
            <w:pPr>
              <w:pStyle w:val="Style_2"/>
              <w:ind w:firstLine="0" w:left="0"/>
              <w:jc w:val="left"/>
            </w:pPr>
          </w:p>
        </w:tc>
        <w:tc>
          <w:tcPr>
            <w:tcW w:type="dxa" w:w="1361"/>
            <w:tcMar>
              <w:left w:type="dxa" w:w="0"/>
              <w:right w:type="dxa" w:w="0"/>
            </w:tcMar>
          </w:tcPr>
          <w:p w14:paraId="1FAE0000">
            <w:pPr>
              <w:pStyle w:val="Style_2"/>
              <w:ind w:firstLine="0" w:left="0"/>
              <w:jc w:val="left"/>
            </w:pPr>
          </w:p>
        </w:tc>
        <w:tc>
          <w:tcPr>
            <w:tcW w:type="dxa" w:w="1361"/>
            <w:tcMar>
              <w:left w:type="dxa" w:w="0"/>
              <w:right w:type="dxa" w:w="0"/>
            </w:tcMar>
          </w:tcPr>
          <w:p w14:paraId="20AE0000">
            <w:pPr>
              <w:pStyle w:val="Style_2"/>
              <w:ind w:firstLine="0" w:left="0"/>
              <w:jc w:val="left"/>
            </w:pPr>
          </w:p>
        </w:tc>
        <w:tc>
          <w:tcPr>
            <w:tcW w:type="dxa" w:w="1304"/>
            <w:tcMar>
              <w:left w:type="dxa" w:w="0"/>
              <w:right w:type="dxa" w:w="0"/>
            </w:tcMar>
          </w:tcPr>
          <w:p w14:paraId="21AE0000">
            <w:pPr>
              <w:pStyle w:val="Style_2"/>
              <w:ind w:firstLine="0" w:left="0"/>
              <w:jc w:val="left"/>
            </w:pPr>
          </w:p>
        </w:tc>
        <w:tc>
          <w:tcPr>
            <w:tcW w:type="dxa" w:w="1474"/>
            <w:tcMar>
              <w:left w:type="dxa" w:w="0"/>
              <w:right w:type="dxa" w:w="0"/>
            </w:tcMar>
          </w:tcPr>
          <w:p w14:paraId="22AE0000">
            <w:pPr>
              <w:pStyle w:val="Style_2"/>
              <w:ind w:firstLine="0" w:left="0"/>
              <w:jc w:val="left"/>
            </w:pPr>
          </w:p>
        </w:tc>
        <w:tc>
          <w:tcPr>
            <w:tcW w:type="dxa" w:w="1474"/>
            <w:tcMar>
              <w:left w:type="dxa" w:w="0"/>
              <w:right w:type="dxa" w:w="0"/>
            </w:tcMar>
          </w:tcPr>
          <w:p w14:paraId="23AE0000">
            <w:pPr>
              <w:pStyle w:val="Style_2"/>
              <w:ind w:firstLine="0" w:left="0"/>
              <w:jc w:val="left"/>
            </w:pPr>
          </w:p>
        </w:tc>
        <w:tc>
          <w:tcPr>
            <w:tcW w:type="dxa" w:w="1474"/>
            <w:tcMar>
              <w:left w:type="dxa" w:w="0"/>
              <w:right w:type="dxa" w:w="0"/>
            </w:tcMar>
          </w:tcPr>
          <w:p w14:paraId="24AE0000">
            <w:pPr>
              <w:pStyle w:val="Style_2"/>
              <w:ind w:firstLine="0" w:left="0"/>
              <w:jc w:val="left"/>
            </w:pPr>
          </w:p>
        </w:tc>
        <w:tc>
          <w:tcPr>
            <w:tcW w:type="dxa" w:w="1417"/>
            <w:tcMar>
              <w:left w:type="dxa" w:w="0"/>
              <w:right w:type="dxa" w:w="0"/>
            </w:tcMar>
          </w:tcPr>
          <w:p w14:paraId="25AE0000">
            <w:pPr>
              <w:pStyle w:val="Style_2"/>
              <w:ind w:firstLine="0" w:left="0"/>
              <w:jc w:val="left"/>
            </w:pPr>
          </w:p>
        </w:tc>
        <w:tc>
          <w:tcPr>
            <w:tcW w:type="dxa" w:w="1474"/>
            <w:tcMar>
              <w:left w:type="dxa" w:w="0"/>
              <w:right w:type="dxa" w:w="0"/>
            </w:tcMar>
          </w:tcPr>
          <w:p w14:paraId="26AE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27AE0000">
            <w:pPr>
              <w:pStyle w:val="Style_2"/>
              <w:ind w:firstLine="0" w:left="0"/>
              <w:jc w:val="left"/>
            </w:pPr>
            <w:r>
              <w:t>иные внебюджетные источники</w:t>
            </w:r>
          </w:p>
        </w:tc>
        <w:tc>
          <w:tcPr>
            <w:tcW w:type="dxa" w:w="1304"/>
            <w:tcMar>
              <w:left w:type="dxa" w:w="0"/>
              <w:right w:type="dxa" w:w="0"/>
            </w:tcMar>
          </w:tcPr>
          <w:p w14:paraId="28AE0000">
            <w:pPr>
              <w:pStyle w:val="Style_2"/>
              <w:ind w:firstLine="0" w:left="0"/>
              <w:jc w:val="center"/>
            </w:pPr>
            <w:r>
              <w:t>146,8</w:t>
            </w:r>
          </w:p>
        </w:tc>
        <w:tc>
          <w:tcPr>
            <w:tcW w:type="dxa" w:w="1361"/>
            <w:tcMar>
              <w:left w:type="dxa" w:w="0"/>
              <w:right w:type="dxa" w:w="0"/>
            </w:tcMar>
          </w:tcPr>
          <w:p w14:paraId="29AE0000">
            <w:pPr>
              <w:pStyle w:val="Style_2"/>
              <w:ind w:firstLine="0" w:left="0"/>
              <w:jc w:val="center"/>
            </w:pPr>
            <w:r>
              <w:t>79,7</w:t>
            </w:r>
          </w:p>
        </w:tc>
        <w:tc>
          <w:tcPr>
            <w:tcW w:type="dxa" w:w="1304"/>
            <w:tcMar>
              <w:left w:type="dxa" w:w="0"/>
              <w:right w:type="dxa" w:w="0"/>
            </w:tcMar>
          </w:tcPr>
          <w:p w14:paraId="2AAE0000">
            <w:pPr>
              <w:pStyle w:val="Style_2"/>
              <w:ind w:firstLine="0" w:left="0"/>
              <w:jc w:val="center"/>
            </w:pPr>
            <w:r>
              <w:t>347</w:t>
            </w:r>
          </w:p>
        </w:tc>
        <w:tc>
          <w:tcPr>
            <w:tcW w:type="dxa" w:w="1361"/>
            <w:tcMar>
              <w:left w:type="dxa" w:w="0"/>
              <w:right w:type="dxa" w:w="0"/>
            </w:tcMar>
          </w:tcPr>
          <w:p w14:paraId="2BAE0000">
            <w:pPr>
              <w:pStyle w:val="Style_2"/>
              <w:ind w:firstLine="0" w:left="0"/>
              <w:jc w:val="center"/>
            </w:pPr>
            <w:r>
              <w:t>297,02</w:t>
            </w:r>
          </w:p>
        </w:tc>
        <w:tc>
          <w:tcPr>
            <w:tcW w:type="dxa" w:w="1361"/>
            <w:tcMar>
              <w:left w:type="dxa" w:w="0"/>
              <w:right w:type="dxa" w:w="0"/>
            </w:tcMar>
          </w:tcPr>
          <w:p w14:paraId="2CAE0000">
            <w:pPr>
              <w:pStyle w:val="Style_2"/>
              <w:ind w:firstLine="0" w:left="0"/>
              <w:jc w:val="center"/>
            </w:pPr>
            <w:r>
              <w:t>-</w:t>
            </w:r>
          </w:p>
        </w:tc>
        <w:tc>
          <w:tcPr>
            <w:tcW w:type="dxa" w:w="1361"/>
            <w:tcMar>
              <w:left w:type="dxa" w:w="0"/>
              <w:right w:type="dxa" w:w="0"/>
            </w:tcMar>
          </w:tcPr>
          <w:p w14:paraId="2DAE0000">
            <w:pPr>
              <w:pStyle w:val="Style_2"/>
              <w:ind w:firstLine="0" w:left="0"/>
              <w:jc w:val="center"/>
            </w:pPr>
            <w:r>
              <w:t>-</w:t>
            </w:r>
          </w:p>
        </w:tc>
        <w:tc>
          <w:tcPr>
            <w:tcW w:type="dxa" w:w="1304"/>
            <w:tcMar>
              <w:left w:type="dxa" w:w="0"/>
              <w:right w:type="dxa" w:w="0"/>
            </w:tcMar>
          </w:tcPr>
          <w:p w14:paraId="2EAE0000">
            <w:pPr>
              <w:pStyle w:val="Style_2"/>
              <w:ind w:firstLine="0" w:left="0"/>
              <w:jc w:val="center"/>
            </w:pPr>
            <w:r>
              <w:t>180</w:t>
            </w:r>
          </w:p>
        </w:tc>
        <w:tc>
          <w:tcPr>
            <w:tcW w:type="dxa" w:w="1474"/>
            <w:tcMar>
              <w:left w:type="dxa" w:w="0"/>
              <w:right w:type="dxa" w:w="0"/>
            </w:tcMar>
          </w:tcPr>
          <w:p w14:paraId="2FAE0000">
            <w:pPr>
              <w:pStyle w:val="Style_2"/>
              <w:ind w:firstLine="0" w:left="0"/>
              <w:jc w:val="center"/>
            </w:pPr>
            <w:r>
              <w:t>400179,99</w:t>
            </w:r>
          </w:p>
        </w:tc>
        <w:tc>
          <w:tcPr>
            <w:tcW w:type="dxa" w:w="1474"/>
            <w:tcMar>
              <w:left w:type="dxa" w:w="0"/>
              <w:right w:type="dxa" w:w="0"/>
            </w:tcMar>
          </w:tcPr>
          <w:p w14:paraId="30AE0000">
            <w:pPr>
              <w:pStyle w:val="Style_2"/>
              <w:ind w:firstLine="0" w:left="0"/>
              <w:jc w:val="center"/>
            </w:pPr>
            <w:r>
              <w:t>550179,99</w:t>
            </w:r>
          </w:p>
        </w:tc>
        <w:tc>
          <w:tcPr>
            <w:tcW w:type="dxa" w:w="1474"/>
            <w:tcMar>
              <w:left w:type="dxa" w:w="0"/>
              <w:right w:type="dxa" w:w="0"/>
            </w:tcMar>
          </w:tcPr>
          <w:p w14:paraId="31AE0000">
            <w:pPr>
              <w:pStyle w:val="Style_2"/>
              <w:ind w:firstLine="0" w:left="0"/>
              <w:jc w:val="center"/>
            </w:pPr>
            <w:r>
              <w:t>179,99</w:t>
            </w:r>
          </w:p>
        </w:tc>
        <w:tc>
          <w:tcPr>
            <w:tcW w:type="dxa" w:w="1417"/>
            <w:tcMar>
              <w:left w:type="dxa" w:w="0"/>
              <w:right w:type="dxa" w:w="0"/>
            </w:tcMar>
          </w:tcPr>
          <w:p w14:paraId="32AE0000">
            <w:pPr>
              <w:pStyle w:val="Style_2"/>
              <w:ind w:firstLine="0" w:left="0"/>
              <w:jc w:val="center"/>
            </w:pPr>
            <w:r>
              <w:t>179,99</w:t>
            </w:r>
          </w:p>
        </w:tc>
        <w:tc>
          <w:tcPr>
            <w:tcW w:type="dxa" w:w="1474"/>
            <w:tcMar>
              <w:left w:type="dxa" w:w="0"/>
              <w:right w:type="dxa" w:w="0"/>
            </w:tcMar>
          </w:tcPr>
          <w:p w14:paraId="33AE0000">
            <w:pPr>
              <w:pStyle w:val="Style_2"/>
              <w:ind w:firstLine="0" w:left="0"/>
              <w:jc w:val="center"/>
            </w:pPr>
            <w:r>
              <w:t>179,99</w:t>
            </w:r>
          </w:p>
        </w:tc>
      </w:tr>
      <w:tr>
        <w:tc>
          <w:tcPr>
            <w:tcW w:type="dxa" w:w="2324"/>
            <w:vMerge w:val="restart"/>
            <w:tcMar>
              <w:left w:type="dxa" w:w="0"/>
              <w:right w:type="dxa" w:w="0"/>
            </w:tcMar>
          </w:tcPr>
          <w:p w14:paraId="34AE0000">
            <w:pPr>
              <w:pStyle w:val="Style_2"/>
              <w:ind w:firstLine="0" w:left="0"/>
              <w:jc w:val="left"/>
            </w:pPr>
            <w:r>
              <w:t>Республика Карелия</w:t>
            </w:r>
          </w:p>
        </w:tc>
        <w:tc>
          <w:tcPr>
            <w:tcW w:type="dxa" w:w="2154"/>
            <w:tcMar>
              <w:left w:type="dxa" w:w="0"/>
              <w:right w:type="dxa" w:w="0"/>
            </w:tcMar>
          </w:tcPr>
          <w:p w14:paraId="35AE0000">
            <w:pPr>
              <w:pStyle w:val="Style_2"/>
              <w:ind w:firstLine="0" w:left="0"/>
              <w:jc w:val="left"/>
            </w:pPr>
            <w:r>
              <w:t>всего</w:t>
            </w:r>
          </w:p>
        </w:tc>
        <w:tc>
          <w:tcPr>
            <w:tcW w:type="dxa" w:w="1304"/>
            <w:tcMar>
              <w:left w:type="dxa" w:w="0"/>
              <w:right w:type="dxa" w:w="0"/>
            </w:tcMar>
          </w:tcPr>
          <w:p w14:paraId="36AE0000">
            <w:pPr>
              <w:pStyle w:val="Style_2"/>
              <w:ind w:firstLine="0" w:left="0"/>
              <w:jc w:val="center"/>
            </w:pPr>
            <w:r>
              <w:t>45048,3</w:t>
            </w:r>
          </w:p>
        </w:tc>
        <w:tc>
          <w:tcPr>
            <w:tcW w:type="dxa" w:w="1361"/>
            <w:tcMar>
              <w:left w:type="dxa" w:w="0"/>
              <w:right w:type="dxa" w:w="0"/>
            </w:tcMar>
          </w:tcPr>
          <w:p w14:paraId="37AE0000">
            <w:pPr>
              <w:pStyle w:val="Style_2"/>
              <w:ind w:firstLine="0" w:left="0"/>
              <w:jc w:val="center"/>
            </w:pPr>
            <w:r>
              <w:t>45048</w:t>
            </w:r>
          </w:p>
        </w:tc>
        <w:tc>
          <w:tcPr>
            <w:tcW w:type="dxa" w:w="1304"/>
            <w:tcMar>
              <w:left w:type="dxa" w:w="0"/>
              <w:right w:type="dxa" w:w="0"/>
            </w:tcMar>
          </w:tcPr>
          <w:p w14:paraId="38AE0000">
            <w:pPr>
              <w:pStyle w:val="Style_2"/>
              <w:ind w:firstLine="0" w:left="0"/>
              <w:jc w:val="center"/>
            </w:pPr>
            <w:r>
              <w:t>56032,2</w:t>
            </w:r>
          </w:p>
        </w:tc>
        <w:tc>
          <w:tcPr>
            <w:tcW w:type="dxa" w:w="1361"/>
            <w:tcMar>
              <w:left w:type="dxa" w:w="0"/>
              <w:right w:type="dxa" w:w="0"/>
            </w:tcMar>
          </w:tcPr>
          <w:p w14:paraId="39AE0000">
            <w:pPr>
              <w:pStyle w:val="Style_2"/>
              <w:ind w:firstLine="0" w:left="0"/>
              <w:jc w:val="center"/>
            </w:pPr>
            <w:r>
              <w:t>54043,36</w:t>
            </w:r>
          </w:p>
        </w:tc>
        <w:tc>
          <w:tcPr>
            <w:tcW w:type="dxa" w:w="1361"/>
            <w:tcMar>
              <w:left w:type="dxa" w:w="0"/>
              <w:right w:type="dxa" w:w="0"/>
            </w:tcMar>
          </w:tcPr>
          <w:p w14:paraId="3AAE0000">
            <w:pPr>
              <w:pStyle w:val="Style_2"/>
              <w:ind w:firstLine="0" w:left="0"/>
              <w:jc w:val="center"/>
            </w:pPr>
            <w:r>
              <w:t>34720,42</w:t>
            </w:r>
          </w:p>
        </w:tc>
        <w:tc>
          <w:tcPr>
            <w:tcW w:type="dxa" w:w="1361"/>
            <w:tcMar>
              <w:left w:type="dxa" w:w="0"/>
              <w:right w:type="dxa" w:w="0"/>
            </w:tcMar>
          </w:tcPr>
          <w:p w14:paraId="3BAE0000">
            <w:pPr>
              <w:pStyle w:val="Style_2"/>
              <w:ind w:firstLine="0" w:left="0"/>
              <w:jc w:val="center"/>
            </w:pPr>
            <w:r>
              <w:t>34206,15</w:t>
            </w:r>
          </w:p>
        </w:tc>
        <w:tc>
          <w:tcPr>
            <w:tcW w:type="dxa" w:w="1304"/>
            <w:tcMar>
              <w:left w:type="dxa" w:w="0"/>
              <w:right w:type="dxa" w:w="0"/>
            </w:tcMar>
          </w:tcPr>
          <w:p w14:paraId="3CAE0000">
            <w:pPr>
              <w:pStyle w:val="Style_2"/>
              <w:ind w:firstLine="0" w:left="0"/>
              <w:jc w:val="center"/>
            </w:pPr>
            <w:r>
              <w:t>543931,9</w:t>
            </w:r>
          </w:p>
        </w:tc>
        <w:tc>
          <w:tcPr>
            <w:tcW w:type="dxa" w:w="1474"/>
            <w:tcMar>
              <w:left w:type="dxa" w:w="0"/>
              <w:right w:type="dxa" w:w="0"/>
            </w:tcMar>
          </w:tcPr>
          <w:p w14:paraId="3DAE0000">
            <w:pPr>
              <w:pStyle w:val="Style_2"/>
              <w:ind w:firstLine="0" w:left="0"/>
              <w:jc w:val="center"/>
            </w:pPr>
            <w:r>
              <w:t>880144,55</w:t>
            </w:r>
          </w:p>
        </w:tc>
        <w:tc>
          <w:tcPr>
            <w:tcW w:type="dxa" w:w="1474"/>
            <w:tcMar>
              <w:left w:type="dxa" w:w="0"/>
              <w:right w:type="dxa" w:w="0"/>
            </w:tcMar>
          </w:tcPr>
          <w:p w14:paraId="3EAE0000">
            <w:pPr>
              <w:pStyle w:val="Style_2"/>
              <w:ind w:firstLine="0" w:left="0"/>
              <w:jc w:val="center"/>
            </w:pPr>
            <w:r>
              <w:t>714794,31</w:t>
            </w:r>
          </w:p>
        </w:tc>
        <w:tc>
          <w:tcPr>
            <w:tcW w:type="dxa" w:w="1474"/>
            <w:tcMar>
              <w:left w:type="dxa" w:w="0"/>
              <w:right w:type="dxa" w:w="0"/>
            </w:tcMar>
          </w:tcPr>
          <w:p w14:paraId="3FAE0000">
            <w:pPr>
              <w:pStyle w:val="Style_2"/>
              <w:ind w:firstLine="0" w:left="0"/>
              <w:jc w:val="center"/>
            </w:pPr>
            <w:r>
              <w:t>747966,51</w:t>
            </w:r>
          </w:p>
        </w:tc>
        <w:tc>
          <w:tcPr>
            <w:tcW w:type="dxa" w:w="1417"/>
            <w:tcMar>
              <w:left w:type="dxa" w:w="0"/>
              <w:right w:type="dxa" w:w="0"/>
            </w:tcMar>
          </w:tcPr>
          <w:p w14:paraId="40AE0000">
            <w:pPr>
              <w:pStyle w:val="Style_2"/>
              <w:ind w:firstLine="0" w:left="0"/>
              <w:jc w:val="center"/>
            </w:pPr>
            <w:r>
              <w:t>815010,74</w:t>
            </w:r>
          </w:p>
        </w:tc>
        <w:tc>
          <w:tcPr>
            <w:tcW w:type="dxa" w:w="1474"/>
            <w:tcMar>
              <w:left w:type="dxa" w:w="0"/>
              <w:right w:type="dxa" w:w="0"/>
            </w:tcMar>
          </w:tcPr>
          <w:p w14:paraId="41AE0000">
            <w:pPr>
              <w:pStyle w:val="Style_2"/>
              <w:ind w:firstLine="0" w:left="0"/>
              <w:jc w:val="center"/>
            </w:pPr>
            <w:r>
              <w:t>697644,34</w:t>
            </w:r>
          </w:p>
        </w:tc>
      </w:tr>
      <w:tr>
        <w:tc>
          <w:tcPr>
            <w:tcW w:type="dxa" w:w="2324"/>
            <w:gridSpan w:val="1"/>
            <w:vMerge w:val="continue"/>
            <w:tcMar>
              <w:left w:type="dxa" w:w="0"/>
              <w:right w:type="dxa" w:w="0"/>
            </w:tcMar>
          </w:tcPr>
          <w:p/>
        </w:tc>
        <w:tc>
          <w:tcPr>
            <w:tcW w:type="dxa" w:w="2154"/>
            <w:tcMar>
              <w:left w:type="dxa" w:w="0"/>
              <w:right w:type="dxa" w:w="0"/>
            </w:tcMar>
          </w:tcPr>
          <w:p w14:paraId="42AE0000">
            <w:pPr>
              <w:pStyle w:val="Style_2"/>
              <w:ind w:firstLine="0" w:left="0"/>
              <w:jc w:val="left"/>
            </w:pPr>
            <w:r>
              <w:t>в том числе:</w:t>
            </w:r>
          </w:p>
        </w:tc>
        <w:tc>
          <w:tcPr>
            <w:tcW w:type="dxa" w:w="1304"/>
            <w:tcMar>
              <w:left w:type="dxa" w:w="0"/>
              <w:right w:type="dxa" w:w="0"/>
            </w:tcMar>
          </w:tcPr>
          <w:p w14:paraId="43AE0000">
            <w:pPr>
              <w:pStyle w:val="Style_2"/>
              <w:ind w:firstLine="0" w:left="0"/>
              <w:jc w:val="left"/>
            </w:pPr>
          </w:p>
        </w:tc>
        <w:tc>
          <w:tcPr>
            <w:tcW w:type="dxa" w:w="1361"/>
            <w:tcMar>
              <w:left w:type="dxa" w:w="0"/>
              <w:right w:type="dxa" w:w="0"/>
            </w:tcMar>
          </w:tcPr>
          <w:p w14:paraId="44AE0000">
            <w:pPr>
              <w:pStyle w:val="Style_2"/>
              <w:ind w:firstLine="0" w:left="0"/>
              <w:jc w:val="left"/>
            </w:pPr>
          </w:p>
        </w:tc>
        <w:tc>
          <w:tcPr>
            <w:tcW w:type="dxa" w:w="1304"/>
            <w:tcMar>
              <w:left w:type="dxa" w:w="0"/>
              <w:right w:type="dxa" w:w="0"/>
            </w:tcMar>
          </w:tcPr>
          <w:p w14:paraId="45AE0000">
            <w:pPr>
              <w:pStyle w:val="Style_2"/>
              <w:ind w:firstLine="0" w:left="0"/>
              <w:jc w:val="left"/>
            </w:pPr>
          </w:p>
        </w:tc>
        <w:tc>
          <w:tcPr>
            <w:tcW w:type="dxa" w:w="1361"/>
            <w:tcMar>
              <w:left w:type="dxa" w:w="0"/>
              <w:right w:type="dxa" w:w="0"/>
            </w:tcMar>
          </w:tcPr>
          <w:p w14:paraId="46AE0000">
            <w:pPr>
              <w:pStyle w:val="Style_2"/>
              <w:ind w:firstLine="0" w:left="0"/>
              <w:jc w:val="left"/>
            </w:pPr>
          </w:p>
        </w:tc>
        <w:tc>
          <w:tcPr>
            <w:tcW w:type="dxa" w:w="1361"/>
            <w:tcMar>
              <w:left w:type="dxa" w:w="0"/>
              <w:right w:type="dxa" w:w="0"/>
            </w:tcMar>
          </w:tcPr>
          <w:p w14:paraId="47AE0000">
            <w:pPr>
              <w:pStyle w:val="Style_2"/>
              <w:ind w:firstLine="0" w:left="0"/>
              <w:jc w:val="left"/>
            </w:pPr>
          </w:p>
        </w:tc>
        <w:tc>
          <w:tcPr>
            <w:tcW w:type="dxa" w:w="1361"/>
            <w:tcMar>
              <w:left w:type="dxa" w:w="0"/>
              <w:right w:type="dxa" w:w="0"/>
            </w:tcMar>
          </w:tcPr>
          <w:p w14:paraId="48AE0000">
            <w:pPr>
              <w:pStyle w:val="Style_2"/>
              <w:ind w:firstLine="0" w:left="0"/>
              <w:jc w:val="left"/>
            </w:pPr>
          </w:p>
        </w:tc>
        <w:tc>
          <w:tcPr>
            <w:tcW w:type="dxa" w:w="1304"/>
            <w:tcMar>
              <w:left w:type="dxa" w:w="0"/>
              <w:right w:type="dxa" w:w="0"/>
            </w:tcMar>
          </w:tcPr>
          <w:p w14:paraId="49AE0000">
            <w:pPr>
              <w:pStyle w:val="Style_2"/>
              <w:ind w:firstLine="0" w:left="0"/>
              <w:jc w:val="left"/>
            </w:pPr>
          </w:p>
        </w:tc>
        <w:tc>
          <w:tcPr>
            <w:tcW w:type="dxa" w:w="1474"/>
            <w:tcMar>
              <w:left w:type="dxa" w:w="0"/>
              <w:right w:type="dxa" w:w="0"/>
            </w:tcMar>
          </w:tcPr>
          <w:p w14:paraId="4AAE0000">
            <w:pPr>
              <w:pStyle w:val="Style_2"/>
              <w:ind w:firstLine="0" w:left="0"/>
              <w:jc w:val="left"/>
            </w:pPr>
          </w:p>
        </w:tc>
        <w:tc>
          <w:tcPr>
            <w:tcW w:type="dxa" w:w="1474"/>
            <w:tcMar>
              <w:left w:type="dxa" w:w="0"/>
              <w:right w:type="dxa" w:w="0"/>
            </w:tcMar>
          </w:tcPr>
          <w:p w14:paraId="4BAE0000">
            <w:pPr>
              <w:pStyle w:val="Style_2"/>
              <w:ind w:firstLine="0" w:left="0"/>
              <w:jc w:val="left"/>
            </w:pPr>
          </w:p>
        </w:tc>
        <w:tc>
          <w:tcPr>
            <w:tcW w:type="dxa" w:w="1474"/>
            <w:tcMar>
              <w:left w:type="dxa" w:w="0"/>
              <w:right w:type="dxa" w:w="0"/>
            </w:tcMar>
          </w:tcPr>
          <w:p w14:paraId="4CAE0000">
            <w:pPr>
              <w:pStyle w:val="Style_2"/>
              <w:ind w:firstLine="0" w:left="0"/>
              <w:jc w:val="left"/>
            </w:pPr>
          </w:p>
        </w:tc>
        <w:tc>
          <w:tcPr>
            <w:tcW w:type="dxa" w:w="1417"/>
            <w:tcMar>
              <w:left w:type="dxa" w:w="0"/>
              <w:right w:type="dxa" w:w="0"/>
            </w:tcMar>
          </w:tcPr>
          <w:p w14:paraId="4DAE0000">
            <w:pPr>
              <w:pStyle w:val="Style_2"/>
              <w:ind w:firstLine="0" w:left="0"/>
              <w:jc w:val="left"/>
            </w:pPr>
          </w:p>
        </w:tc>
        <w:tc>
          <w:tcPr>
            <w:tcW w:type="dxa" w:w="1474"/>
            <w:tcMar>
              <w:left w:type="dxa" w:w="0"/>
              <w:right w:type="dxa" w:w="0"/>
            </w:tcMar>
          </w:tcPr>
          <w:p w14:paraId="4EAE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4FAE0000">
            <w:pPr>
              <w:pStyle w:val="Style_2"/>
              <w:ind w:firstLine="0" w:left="0"/>
              <w:jc w:val="left"/>
            </w:pPr>
            <w:r>
              <w:t>федеральный бюджет</w:t>
            </w:r>
          </w:p>
        </w:tc>
        <w:tc>
          <w:tcPr>
            <w:tcW w:type="dxa" w:w="1304"/>
            <w:tcMar>
              <w:left w:type="dxa" w:w="0"/>
              <w:right w:type="dxa" w:w="0"/>
            </w:tcMar>
          </w:tcPr>
          <w:p w14:paraId="50AE0000">
            <w:pPr>
              <w:pStyle w:val="Style_2"/>
              <w:ind w:firstLine="0" w:left="0"/>
              <w:jc w:val="center"/>
            </w:pPr>
            <w:r>
              <w:t>42467,7</w:t>
            </w:r>
          </w:p>
        </w:tc>
        <w:tc>
          <w:tcPr>
            <w:tcW w:type="dxa" w:w="1361"/>
            <w:tcMar>
              <w:left w:type="dxa" w:w="0"/>
              <w:right w:type="dxa" w:w="0"/>
            </w:tcMar>
          </w:tcPr>
          <w:p w14:paraId="51AE0000">
            <w:pPr>
              <w:pStyle w:val="Style_2"/>
              <w:ind w:firstLine="0" w:left="0"/>
              <w:jc w:val="center"/>
            </w:pPr>
            <w:r>
              <w:t>42467,6</w:t>
            </w:r>
          </w:p>
        </w:tc>
        <w:tc>
          <w:tcPr>
            <w:tcW w:type="dxa" w:w="1304"/>
            <w:tcMar>
              <w:left w:type="dxa" w:w="0"/>
              <w:right w:type="dxa" w:w="0"/>
            </w:tcMar>
          </w:tcPr>
          <w:p w14:paraId="52AE0000">
            <w:pPr>
              <w:pStyle w:val="Style_2"/>
              <w:ind w:firstLine="0" w:left="0"/>
              <w:jc w:val="center"/>
            </w:pPr>
            <w:r>
              <w:t>51752,6</w:t>
            </w:r>
          </w:p>
        </w:tc>
        <w:tc>
          <w:tcPr>
            <w:tcW w:type="dxa" w:w="1361"/>
            <w:tcMar>
              <w:left w:type="dxa" w:w="0"/>
              <w:right w:type="dxa" w:w="0"/>
            </w:tcMar>
          </w:tcPr>
          <w:p w14:paraId="53AE0000">
            <w:pPr>
              <w:pStyle w:val="Style_2"/>
              <w:ind w:firstLine="0" w:left="0"/>
              <w:jc w:val="center"/>
            </w:pPr>
            <w:r>
              <w:t>49903,07</w:t>
            </w:r>
          </w:p>
        </w:tc>
        <w:tc>
          <w:tcPr>
            <w:tcW w:type="dxa" w:w="1361"/>
            <w:tcMar>
              <w:left w:type="dxa" w:w="0"/>
              <w:right w:type="dxa" w:w="0"/>
            </w:tcMar>
          </w:tcPr>
          <w:p w14:paraId="54AE0000">
            <w:pPr>
              <w:pStyle w:val="Style_2"/>
              <w:ind w:firstLine="0" w:left="0"/>
              <w:jc w:val="center"/>
            </w:pPr>
            <w:r>
              <w:t>32775,02</w:t>
            </w:r>
          </w:p>
        </w:tc>
        <w:tc>
          <w:tcPr>
            <w:tcW w:type="dxa" w:w="1361"/>
            <w:tcMar>
              <w:left w:type="dxa" w:w="0"/>
              <w:right w:type="dxa" w:w="0"/>
            </w:tcMar>
          </w:tcPr>
          <w:p w14:paraId="55AE0000">
            <w:pPr>
              <w:pStyle w:val="Style_2"/>
              <w:ind w:firstLine="0" w:left="0"/>
              <w:jc w:val="center"/>
            </w:pPr>
            <w:r>
              <w:t>33941,75</w:t>
            </w:r>
          </w:p>
        </w:tc>
        <w:tc>
          <w:tcPr>
            <w:tcW w:type="dxa" w:w="1304"/>
            <w:tcMar>
              <w:left w:type="dxa" w:w="0"/>
              <w:right w:type="dxa" w:w="0"/>
            </w:tcMar>
          </w:tcPr>
          <w:p w14:paraId="56AE0000">
            <w:pPr>
              <w:pStyle w:val="Style_2"/>
              <w:ind w:firstLine="0" w:left="0"/>
              <w:jc w:val="center"/>
            </w:pPr>
            <w:r>
              <w:t>538344</w:t>
            </w:r>
          </w:p>
        </w:tc>
        <w:tc>
          <w:tcPr>
            <w:tcW w:type="dxa" w:w="1474"/>
            <w:tcMar>
              <w:left w:type="dxa" w:w="0"/>
              <w:right w:type="dxa" w:w="0"/>
            </w:tcMar>
          </w:tcPr>
          <w:p w14:paraId="57AE0000">
            <w:pPr>
              <w:pStyle w:val="Style_2"/>
              <w:ind w:firstLine="0" w:left="0"/>
              <w:jc w:val="center"/>
            </w:pPr>
            <w:r>
              <w:t>240217,4</w:t>
            </w:r>
          </w:p>
        </w:tc>
        <w:tc>
          <w:tcPr>
            <w:tcW w:type="dxa" w:w="1474"/>
            <w:tcMar>
              <w:left w:type="dxa" w:w="0"/>
              <w:right w:type="dxa" w:w="0"/>
            </w:tcMar>
          </w:tcPr>
          <w:p w14:paraId="58AE0000">
            <w:pPr>
              <w:pStyle w:val="Style_2"/>
              <w:ind w:firstLine="0" w:left="0"/>
              <w:jc w:val="center"/>
            </w:pPr>
            <w:r>
              <w:t>156843,5</w:t>
            </w:r>
          </w:p>
        </w:tc>
        <w:tc>
          <w:tcPr>
            <w:tcW w:type="dxa" w:w="1474"/>
            <w:tcMar>
              <w:left w:type="dxa" w:w="0"/>
              <w:right w:type="dxa" w:w="0"/>
            </w:tcMar>
          </w:tcPr>
          <w:p w14:paraId="59AE0000">
            <w:pPr>
              <w:pStyle w:val="Style_2"/>
              <w:ind w:firstLine="0" w:left="0"/>
              <w:jc w:val="center"/>
            </w:pPr>
            <w:r>
              <w:t>189952,4</w:t>
            </w:r>
          </w:p>
        </w:tc>
        <w:tc>
          <w:tcPr>
            <w:tcW w:type="dxa" w:w="1417"/>
            <w:tcMar>
              <w:left w:type="dxa" w:w="0"/>
              <w:right w:type="dxa" w:w="0"/>
            </w:tcMar>
          </w:tcPr>
          <w:p w14:paraId="5AAE0000">
            <w:pPr>
              <w:pStyle w:val="Style_2"/>
              <w:ind w:firstLine="0" w:left="0"/>
              <w:jc w:val="center"/>
            </w:pPr>
            <w:r>
              <w:t>232409,9</w:t>
            </w:r>
          </w:p>
        </w:tc>
        <w:tc>
          <w:tcPr>
            <w:tcW w:type="dxa" w:w="1474"/>
            <w:tcMar>
              <w:left w:type="dxa" w:w="0"/>
              <w:right w:type="dxa" w:w="0"/>
            </w:tcMar>
          </w:tcPr>
          <w:p w14:paraId="5BAE0000">
            <w:pPr>
              <w:pStyle w:val="Style_2"/>
              <w:ind w:firstLine="0" w:left="0"/>
              <w:jc w:val="center"/>
            </w:pPr>
            <w:r>
              <w:t>121167,2</w:t>
            </w:r>
          </w:p>
        </w:tc>
      </w:tr>
      <w:tr>
        <w:tc>
          <w:tcPr>
            <w:tcW w:type="dxa" w:w="2324"/>
            <w:gridSpan w:val="1"/>
            <w:vMerge w:val="continue"/>
            <w:tcMar>
              <w:left w:type="dxa" w:w="0"/>
              <w:right w:type="dxa" w:w="0"/>
            </w:tcMar>
          </w:tcPr>
          <w:p/>
        </w:tc>
        <w:tc>
          <w:tcPr>
            <w:tcW w:type="dxa" w:w="2154"/>
            <w:tcMar>
              <w:left w:type="dxa" w:w="0"/>
              <w:right w:type="dxa" w:w="0"/>
            </w:tcMar>
          </w:tcPr>
          <w:p w14:paraId="5CAE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5DAE0000">
            <w:pPr>
              <w:pStyle w:val="Style_2"/>
              <w:ind w:firstLine="0" w:left="0"/>
              <w:jc w:val="center"/>
            </w:pPr>
            <w:r>
              <w:t>-</w:t>
            </w:r>
          </w:p>
        </w:tc>
        <w:tc>
          <w:tcPr>
            <w:tcW w:type="dxa" w:w="1361"/>
            <w:tcMar>
              <w:left w:type="dxa" w:w="0"/>
              <w:right w:type="dxa" w:w="0"/>
            </w:tcMar>
          </w:tcPr>
          <w:p w14:paraId="5EAE0000">
            <w:pPr>
              <w:pStyle w:val="Style_2"/>
              <w:ind w:firstLine="0" w:left="0"/>
              <w:jc w:val="center"/>
            </w:pPr>
            <w:r>
              <w:t>-</w:t>
            </w:r>
          </w:p>
        </w:tc>
        <w:tc>
          <w:tcPr>
            <w:tcW w:type="dxa" w:w="1304"/>
            <w:tcMar>
              <w:left w:type="dxa" w:w="0"/>
              <w:right w:type="dxa" w:w="0"/>
            </w:tcMar>
          </w:tcPr>
          <w:p w14:paraId="5FAE0000">
            <w:pPr>
              <w:pStyle w:val="Style_2"/>
              <w:ind w:firstLine="0" w:left="0"/>
              <w:jc w:val="center"/>
            </w:pPr>
            <w:r>
              <w:t>-</w:t>
            </w:r>
          </w:p>
        </w:tc>
        <w:tc>
          <w:tcPr>
            <w:tcW w:type="dxa" w:w="1361"/>
            <w:tcMar>
              <w:left w:type="dxa" w:w="0"/>
              <w:right w:type="dxa" w:w="0"/>
            </w:tcMar>
          </w:tcPr>
          <w:p w14:paraId="60AE0000">
            <w:pPr>
              <w:pStyle w:val="Style_2"/>
              <w:ind w:firstLine="0" w:left="0"/>
              <w:jc w:val="center"/>
            </w:pPr>
            <w:r>
              <w:t>-</w:t>
            </w:r>
          </w:p>
        </w:tc>
        <w:tc>
          <w:tcPr>
            <w:tcW w:type="dxa" w:w="1361"/>
            <w:tcMar>
              <w:left w:type="dxa" w:w="0"/>
              <w:right w:type="dxa" w:w="0"/>
            </w:tcMar>
          </w:tcPr>
          <w:p w14:paraId="61AE0000">
            <w:pPr>
              <w:pStyle w:val="Style_2"/>
              <w:ind w:firstLine="0" w:left="0"/>
              <w:jc w:val="center"/>
            </w:pPr>
            <w:r>
              <w:t>-</w:t>
            </w:r>
          </w:p>
        </w:tc>
        <w:tc>
          <w:tcPr>
            <w:tcW w:type="dxa" w:w="1361"/>
            <w:tcMar>
              <w:left w:type="dxa" w:w="0"/>
              <w:right w:type="dxa" w:w="0"/>
            </w:tcMar>
          </w:tcPr>
          <w:p w14:paraId="62AE0000">
            <w:pPr>
              <w:pStyle w:val="Style_2"/>
              <w:ind w:firstLine="0" w:left="0"/>
              <w:jc w:val="center"/>
            </w:pPr>
            <w:r>
              <w:t>-</w:t>
            </w:r>
          </w:p>
        </w:tc>
        <w:tc>
          <w:tcPr>
            <w:tcW w:type="dxa" w:w="1304"/>
            <w:tcMar>
              <w:left w:type="dxa" w:w="0"/>
              <w:right w:type="dxa" w:w="0"/>
            </w:tcMar>
          </w:tcPr>
          <w:p w14:paraId="63AE0000">
            <w:pPr>
              <w:pStyle w:val="Style_2"/>
              <w:ind w:firstLine="0" w:left="0"/>
              <w:jc w:val="center"/>
            </w:pPr>
            <w:r>
              <w:t>-</w:t>
            </w:r>
          </w:p>
        </w:tc>
        <w:tc>
          <w:tcPr>
            <w:tcW w:type="dxa" w:w="1474"/>
            <w:tcMar>
              <w:left w:type="dxa" w:w="0"/>
              <w:right w:type="dxa" w:w="0"/>
            </w:tcMar>
          </w:tcPr>
          <w:p w14:paraId="64AE0000">
            <w:pPr>
              <w:pStyle w:val="Style_2"/>
              <w:ind w:firstLine="0" w:left="0"/>
              <w:jc w:val="center"/>
            </w:pPr>
            <w:r>
              <w:t>-</w:t>
            </w:r>
          </w:p>
        </w:tc>
        <w:tc>
          <w:tcPr>
            <w:tcW w:type="dxa" w:w="1474"/>
            <w:tcMar>
              <w:left w:type="dxa" w:w="0"/>
              <w:right w:type="dxa" w:w="0"/>
            </w:tcMar>
          </w:tcPr>
          <w:p w14:paraId="65AE0000">
            <w:pPr>
              <w:pStyle w:val="Style_2"/>
              <w:ind w:firstLine="0" w:left="0"/>
              <w:jc w:val="center"/>
            </w:pPr>
            <w:r>
              <w:t>-</w:t>
            </w:r>
          </w:p>
        </w:tc>
        <w:tc>
          <w:tcPr>
            <w:tcW w:type="dxa" w:w="1474"/>
            <w:tcMar>
              <w:left w:type="dxa" w:w="0"/>
              <w:right w:type="dxa" w:w="0"/>
            </w:tcMar>
          </w:tcPr>
          <w:p w14:paraId="66AE0000">
            <w:pPr>
              <w:pStyle w:val="Style_2"/>
              <w:ind w:firstLine="0" w:left="0"/>
              <w:jc w:val="center"/>
            </w:pPr>
            <w:r>
              <w:t>-</w:t>
            </w:r>
          </w:p>
        </w:tc>
        <w:tc>
          <w:tcPr>
            <w:tcW w:type="dxa" w:w="1417"/>
            <w:tcMar>
              <w:left w:type="dxa" w:w="0"/>
              <w:right w:type="dxa" w:w="0"/>
            </w:tcMar>
          </w:tcPr>
          <w:p w14:paraId="67AE0000">
            <w:pPr>
              <w:pStyle w:val="Style_2"/>
              <w:ind w:firstLine="0" w:left="0"/>
              <w:jc w:val="center"/>
            </w:pPr>
            <w:r>
              <w:t>-</w:t>
            </w:r>
          </w:p>
        </w:tc>
        <w:tc>
          <w:tcPr>
            <w:tcW w:type="dxa" w:w="1474"/>
            <w:tcMar>
              <w:left w:type="dxa" w:w="0"/>
              <w:right w:type="dxa" w:w="0"/>
            </w:tcMar>
          </w:tcPr>
          <w:p w14:paraId="68A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9AE0000">
            <w:pPr>
              <w:pStyle w:val="Style_2"/>
              <w:ind w:firstLine="0" w:left="0"/>
              <w:jc w:val="left"/>
            </w:pPr>
            <w:r>
              <w:t>бюджеты субъектов Российской Федерации</w:t>
            </w:r>
          </w:p>
        </w:tc>
        <w:tc>
          <w:tcPr>
            <w:tcW w:type="dxa" w:w="1304"/>
            <w:tcMar>
              <w:left w:type="dxa" w:w="0"/>
              <w:right w:type="dxa" w:w="0"/>
            </w:tcMar>
          </w:tcPr>
          <w:p w14:paraId="6AAE0000">
            <w:pPr>
              <w:pStyle w:val="Style_2"/>
              <w:ind w:firstLine="0" w:left="0"/>
              <w:jc w:val="center"/>
            </w:pPr>
            <w:r>
              <w:t>2400,6</w:t>
            </w:r>
          </w:p>
        </w:tc>
        <w:tc>
          <w:tcPr>
            <w:tcW w:type="dxa" w:w="1361"/>
            <w:tcMar>
              <w:left w:type="dxa" w:w="0"/>
              <w:right w:type="dxa" w:w="0"/>
            </w:tcMar>
          </w:tcPr>
          <w:p w14:paraId="6BAE0000">
            <w:pPr>
              <w:pStyle w:val="Style_2"/>
              <w:ind w:firstLine="0" w:left="0"/>
              <w:jc w:val="center"/>
            </w:pPr>
            <w:r>
              <w:t>2400,5</w:t>
            </w:r>
          </w:p>
        </w:tc>
        <w:tc>
          <w:tcPr>
            <w:tcW w:type="dxa" w:w="1304"/>
            <w:tcMar>
              <w:left w:type="dxa" w:w="0"/>
              <w:right w:type="dxa" w:w="0"/>
            </w:tcMar>
          </w:tcPr>
          <w:p w14:paraId="6CAE0000">
            <w:pPr>
              <w:pStyle w:val="Style_2"/>
              <w:ind w:firstLine="0" w:left="0"/>
              <w:jc w:val="center"/>
            </w:pPr>
            <w:r>
              <w:t>4077,1</w:t>
            </w:r>
          </w:p>
        </w:tc>
        <w:tc>
          <w:tcPr>
            <w:tcW w:type="dxa" w:w="1361"/>
            <w:tcMar>
              <w:left w:type="dxa" w:w="0"/>
              <w:right w:type="dxa" w:w="0"/>
            </w:tcMar>
          </w:tcPr>
          <w:p w14:paraId="6DAE0000">
            <w:pPr>
              <w:pStyle w:val="Style_2"/>
              <w:ind w:firstLine="0" w:left="0"/>
              <w:jc w:val="center"/>
            </w:pPr>
            <w:r>
              <w:t>3937,87</w:t>
            </w:r>
          </w:p>
        </w:tc>
        <w:tc>
          <w:tcPr>
            <w:tcW w:type="dxa" w:w="1361"/>
            <w:tcMar>
              <w:left w:type="dxa" w:w="0"/>
              <w:right w:type="dxa" w:w="0"/>
            </w:tcMar>
          </w:tcPr>
          <w:p w14:paraId="6EAE0000">
            <w:pPr>
              <w:pStyle w:val="Style_2"/>
              <w:ind w:firstLine="0" w:left="0"/>
              <w:jc w:val="center"/>
            </w:pPr>
            <w:r>
              <w:t>1765,43</w:t>
            </w:r>
          </w:p>
        </w:tc>
        <w:tc>
          <w:tcPr>
            <w:tcW w:type="dxa" w:w="1361"/>
            <w:tcMar>
              <w:left w:type="dxa" w:w="0"/>
              <w:right w:type="dxa" w:w="0"/>
            </w:tcMar>
          </w:tcPr>
          <w:p w14:paraId="6FAE0000">
            <w:pPr>
              <w:pStyle w:val="Style_2"/>
              <w:ind w:firstLine="0" w:left="0"/>
              <w:jc w:val="center"/>
            </w:pPr>
            <w:r>
              <w:t>106,96</w:t>
            </w:r>
          </w:p>
        </w:tc>
        <w:tc>
          <w:tcPr>
            <w:tcW w:type="dxa" w:w="1304"/>
            <w:tcMar>
              <w:left w:type="dxa" w:w="0"/>
              <w:right w:type="dxa" w:w="0"/>
            </w:tcMar>
          </w:tcPr>
          <w:p w14:paraId="70AE0000">
            <w:pPr>
              <w:pStyle w:val="Style_2"/>
              <w:ind w:firstLine="0" w:left="0"/>
              <w:jc w:val="center"/>
            </w:pPr>
            <w:r>
              <w:t>5497,9</w:t>
            </w:r>
          </w:p>
        </w:tc>
        <w:tc>
          <w:tcPr>
            <w:tcW w:type="dxa" w:w="1474"/>
            <w:tcMar>
              <w:left w:type="dxa" w:w="0"/>
              <w:right w:type="dxa" w:w="0"/>
            </w:tcMar>
          </w:tcPr>
          <w:p w14:paraId="71AE0000">
            <w:pPr>
              <w:pStyle w:val="Style_2"/>
              <w:ind w:firstLine="0" w:left="0"/>
              <w:jc w:val="center"/>
            </w:pPr>
            <w:r>
              <w:t>2522,2</w:t>
            </w:r>
          </w:p>
        </w:tc>
        <w:tc>
          <w:tcPr>
            <w:tcW w:type="dxa" w:w="1474"/>
            <w:tcMar>
              <w:left w:type="dxa" w:w="0"/>
              <w:right w:type="dxa" w:w="0"/>
            </w:tcMar>
          </w:tcPr>
          <w:p w14:paraId="72AE0000">
            <w:pPr>
              <w:pStyle w:val="Style_2"/>
              <w:ind w:firstLine="0" w:left="0"/>
              <w:jc w:val="center"/>
            </w:pPr>
            <w:r>
              <w:t>1680,47</w:t>
            </w:r>
          </w:p>
        </w:tc>
        <w:tc>
          <w:tcPr>
            <w:tcW w:type="dxa" w:w="1474"/>
            <w:tcMar>
              <w:left w:type="dxa" w:w="0"/>
              <w:right w:type="dxa" w:w="0"/>
            </w:tcMar>
          </w:tcPr>
          <w:p w14:paraId="73AE0000">
            <w:pPr>
              <w:pStyle w:val="Style_2"/>
              <w:ind w:firstLine="0" w:left="0"/>
              <w:jc w:val="center"/>
            </w:pPr>
            <w:r>
              <w:t>2014,34</w:t>
            </w:r>
          </w:p>
        </w:tc>
        <w:tc>
          <w:tcPr>
            <w:tcW w:type="dxa" w:w="1417"/>
            <w:tcMar>
              <w:left w:type="dxa" w:w="0"/>
              <w:right w:type="dxa" w:w="0"/>
            </w:tcMar>
          </w:tcPr>
          <w:p w14:paraId="74AE0000">
            <w:pPr>
              <w:pStyle w:val="Style_2"/>
              <w:ind w:firstLine="0" w:left="0"/>
              <w:jc w:val="center"/>
            </w:pPr>
            <w:r>
              <w:t>2443,34</w:t>
            </w:r>
          </w:p>
        </w:tc>
        <w:tc>
          <w:tcPr>
            <w:tcW w:type="dxa" w:w="1474"/>
            <w:tcMar>
              <w:left w:type="dxa" w:w="0"/>
              <w:right w:type="dxa" w:w="0"/>
            </w:tcMar>
          </w:tcPr>
          <w:p w14:paraId="75AE0000">
            <w:pPr>
              <w:pStyle w:val="Style_2"/>
              <w:ind w:firstLine="0" w:left="0"/>
              <w:jc w:val="center"/>
            </w:pPr>
            <w:r>
              <w:t>1319,64</w:t>
            </w:r>
          </w:p>
        </w:tc>
      </w:tr>
      <w:tr>
        <w:tc>
          <w:tcPr>
            <w:tcW w:type="dxa" w:w="2324"/>
            <w:gridSpan w:val="1"/>
            <w:vMerge w:val="continue"/>
            <w:tcMar>
              <w:left w:type="dxa" w:w="0"/>
              <w:right w:type="dxa" w:w="0"/>
            </w:tcMar>
          </w:tcPr>
          <w:p/>
        </w:tc>
        <w:tc>
          <w:tcPr>
            <w:tcW w:type="dxa" w:w="2154"/>
            <w:tcMar>
              <w:left w:type="dxa" w:w="0"/>
              <w:right w:type="dxa" w:w="0"/>
            </w:tcMar>
          </w:tcPr>
          <w:p w14:paraId="76AE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77AE0000">
            <w:pPr>
              <w:pStyle w:val="Style_2"/>
              <w:ind w:firstLine="0" w:left="0"/>
              <w:jc w:val="center"/>
            </w:pPr>
            <w:r>
              <w:t>-</w:t>
            </w:r>
          </w:p>
        </w:tc>
        <w:tc>
          <w:tcPr>
            <w:tcW w:type="dxa" w:w="1361"/>
            <w:tcMar>
              <w:left w:type="dxa" w:w="0"/>
              <w:right w:type="dxa" w:w="0"/>
            </w:tcMar>
          </w:tcPr>
          <w:p w14:paraId="78AE0000">
            <w:pPr>
              <w:pStyle w:val="Style_2"/>
              <w:ind w:firstLine="0" w:left="0"/>
              <w:jc w:val="center"/>
            </w:pPr>
            <w:r>
              <w:t>-</w:t>
            </w:r>
          </w:p>
        </w:tc>
        <w:tc>
          <w:tcPr>
            <w:tcW w:type="dxa" w:w="1304"/>
            <w:tcMar>
              <w:left w:type="dxa" w:w="0"/>
              <w:right w:type="dxa" w:w="0"/>
            </w:tcMar>
          </w:tcPr>
          <w:p w14:paraId="79AE0000">
            <w:pPr>
              <w:pStyle w:val="Style_2"/>
              <w:ind w:firstLine="0" w:left="0"/>
              <w:jc w:val="center"/>
            </w:pPr>
            <w:r>
              <w:t>-</w:t>
            </w:r>
          </w:p>
        </w:tc>
        <w:tc>
          <w:tcPr>
            <w:tcW w:type="dxa" w:w="1361"/>
            <w:tcMar>
              <w:left w:type="dxa" w:w="0"/>
              <w:right w:type="dxa" w:w="0"/>
            </w:tcMar>
          </w:tcPr>
          <w:p w14:paraId="7AAE0000">
            <w:pPr>
              <w:pStyle w:val="Style_2"/>
              <w:ind w:firstLine="0" w:left="0"/>
              <w:jc w:val="center"/>
            </w:pPr>
            <w:r>
              <w:t>-</w:t>
            </w:r>
          </w:p>
        </w:tc>
        <w:tc>
          <w:tcPr>
            <w:tcW w:type="dxa" w:w="1361"/>
            <w:tcMar>
              <w:left w:type="dxa" w:w="0"/>
              <w:right w:type="dxa" w:w="0"/>
            </w:tcMar>
          </w:tcPr>
          <w:p w14:paraId="7BAE0000">
            <w:pPr>
              <w:pStyle w:val="Style_2"/>
              <w:ind w:firstLine="0" w:left="0"/>
              <w:jc w:val="center"/>
            </w:pPr>
            <w:r>
              <w:t>-</w:t>
            </w:r>
          </w:p>
        </w:tc>
        <w:tc>
          <w:tcPr>
            <w:tcW w:type="dxa" w:w="1361"/>
            <w:tcMar>
              <w:left w:type="dxa" w:w="0"/>
              <w:right w:type="dxa" w:w="0"/>
            </w:tcMar>
          </w:tcPr>
          <w:p w14:paraId="7CAE0000">
            <w:pPr>
              <w:pStyle w:val="Style_2"/>
              <w:ind w:firstLine="0" w:left="0"/>
              <w:jc w:val="center"/>
            </w:pPr>
            <w:r>
              <w:t>-</w:t>
            </w:r>
          </w:p>
        </w:tc>
        <w:tc>
          <w:tcPr>
            <w:tcW w:type="dxa" w:w="1304"/>
            <w:tcMar>
              <w:left w:type="dxa" w:w="0"/>
              <w:right w:type="dxa" w:w="0"/>
            </w:tcMar>
          </w:tcPr>
          <w:p w14:paraId="7DAE0000">
            <w:pPr>
              <w:pStyle w:val="Style_2"/>
              <w:ind w:firstLine="0" w:left="0"/>
              <w:jc w:val="center"/>
            </w:pPr>
            <w:r>
              <w:t>-</w:t>
            </w:r>
          </w:p>
        </w:tc>
        <w:tc>
          <w:tcPr>
            <w:tcW w:type="dxa" w:w="1474"/>
            <w:tcMar>
              <w:left w:type="dxa" w:w="0"/>
              <w:right w:type="dxa" w:w="0"/>
            </w:tcMar>
          </w:tcPr>
          <w:p w14:paraId="7EAE0000">
            <w:pPr>
              <w:pStyle w:val="Style_2"/>
              <w:ind w:firstLine="0" w:left="0"/>
              <w:jc w:val="center"/>
            </w:pPr>
            <w:r>
              <w:t>-</w:t>
            </w:r>
          </w:p>
        </w:tc>
        <w:tc>
          <w:tcPr>
            <w:tcW w:type="dxa" w:w="1474"/>
            <w:tcMar>
              <w:left w:type="dxa" w:w="0"/>
              <w:right w:type="dxa" w:w="0"/>
            </w:tcMar>
          </w:tcPr>
          <w:p w14:paraId="7FAE0000">
            <w:pPr>
              <w:pStyle w:val="Style_2"/>
              <w:ind w:firstLine="0" w:left="0"/>
              <w:jc w:val="center"/>
            </w:pPr>
            <w:r>
              <w:t>-</w:t>
            </w:r>
          </w:p>
        </w:tc>
        <w:tc>
          <w:tcPr>
            <w:tcW w:type="dxa" w:w="1474"/>
            <w:tcMar>
              <w:left w:type="dxa" w:w="0"/>
              <w:right w:type="dxa" w:w="0"/>
            </w:tcMar>
          </w:tcPr>
          <w:p w14:paraId="80AE0000">
            <w:pPr>
              <w:pStyle w:val="Style_2"/>
              <w:ind w:firstLine="0" w:left="0"/>
              <w:jc w:val="center"/>
            </w:pPr>
            <w:r>
              <w:t>-</w:t>
            </w:r>
          </w:p>
        </w:tc>
        <w:tc>
          <w:tcPr>
            <w:tcW w:type="dxa" w:w="1417"/>
            <w:tcMar>
              <w:left w:type="dxa" w:w="0"/>
              <w:right w:type="dxa" w:w="0"/>
            </w:tcMar>
          </w:tcPr>
          <w:p w14:paraId="81AE0000">
            <w:pPr>
              <w:pStyle w:val="Style_2"/>
              <w:ind w:firstLine="0" w:left="0"/>
              <w:jc w:val="center"/>
            </w:pPr>
            <w:r>
              <w:t>-</w:t>
            </w:r>
          </w:p>
        </w:tc>
        <w:tc>
          <w:tcPr>
            <w:tcW w:type="dxa" w:w="1474"/>
            <w:tcMar>
              <w:left w:type="dxa" w:w="0"/>
              <w:right w:type="dxa" w:w="0"/>
            </w:tcMar>
          </w:tcPr>
          <w:p w14:paraId="82A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3AE0000">
            <w:pPr>
              <w:pStyle w:val="Style_2"/>
              <w:ind w:firstLine="0" w:left="0"/>
              <w:jc w:val="left"/>
            </w:pPr>
            <w:r>
              <w:t>местные бюджеты</w:t>
            </w:r>
          </w:p>
        </w:tc>
        <w:tc>
          <w:tcPr>
            <w:tcW w:type="dxa" w:w="1304"/>
            <w:tcMar>
              <w:left w:type="dxa" w:w="0"/>
              <w:right w:type="dxa" w:w="0"/>
            </w:tcMar>
          </w:tcPr>
          <w:p w14:paraId="84AE0000">
            <w:pPr>
              <w:pStyle w:val="Style_2"/>
              <w:ind w:firstLine="0" w:left="0"/>
              <w:jc w:val="center"/>
            </w:pPr>
            <w:r>
              <w:t>-</w:t>
            </w:r>
          </w:p>
        </w:tc>
        <w:tc>
          <w:tcPr>
            <w:tcW w:type="dxa" w:w="1361"/>
            <w:tcMar>
              <w:left w:type="dxa" w:w="0"/>
              <w:right w:type="dxa" w:w="0"/>
            </w:tcMar>
          </w:tcPr>
          <w:p w14:paraId="85AE0000">
            <w:pPr>
              <w:pStyle w:val="Style_2"/>
              <w:ind w:firstLine="0" w:left="0"/>
              <w:jc w:val="center"/>
            </w:pPr>
            <w:r>
              <w:t>-</w:t>
            </w:r>
          </w:p>
        </w:tc>
        <w:tc>
          <w:tcPr>
            <w:tcW w:type="dxa" w:w="1304"/>
            <w:tcMar>
              <w:left w:type="dxa" w:w="0"/>
              <w:right w:type="dxa" w:w="0"/>
            </w:tcMar>
          </w:tcPr>
          <w:p w14:paraId="86AE0000">
            <w:pPr>
              <w:pStyle w:val="Style_2"/>
              <w:ind w:firstLine="0" w:left="0"/>
              <w:jc w:val="center"/>
            </w:pPr>
            <w:r>
              <w:t>-</w:t>
            </w:r>
          </w:p>
        </w:tc>
        <w:tc>
          <w:tcPr>
            <w:tcW w:type="dxa" w:w="1361"/>
            <w:tcMar>
              <w:left w:type="dxa" w:w="0"/>
              <w:right w:type="dxa" w:w="0"/>
            </w:tcMar>
          </w:tcPr>
          <w:p w14:paraId="87AE0000">
            <w:pPr>
              <w:pStyle w:val="Style_2"/>
              <w:ind w:firstLine="0" w:left="0"/>
              <w:jc w:val="center"/>
            </w:pPr>
            <w:r>
              <w:t>-</w:t>
            </w:r>
          </w:p>
        </w:tc>
        <w:tc>
          <w:tcPr>
            <w:tcW w:type="dxa" w:w="1361"/>
            <w:tcMar>
              <w:left w:type="dxa" w:w="0"/>
              <w:right w:type="dxa" w:w="0"/>
            </w:tcMar>
          </w:tcPr>
          <w:p w14:paraId="88AE0000">
            <w:pPr>
              <w:pStyle w:val="Style_2"/>
              <w:ind w:firstLine="0" w:left="0"/>
              <w:jc w:val="center"/>
            </w:pPr>
            <w:r>
              <w:t>-</w:t>
            </w:r>
          </w:p>
        </w:tc>
        <w:tc>
          <w:tcPr>
            <w:tcW w:type="dxa" w:w="1361"/>
            <w:tcMar>
              <w:left w:type="dxa" w:w="0"/>
              <w:right w:type="dxa" w:w="0"/>
            </w:tcMar>
          </w:tcPr>
          <w:p w14:paraId="89AE0000">
            <w:pPr>
              <w:pStyle w:val="Style_2"/>
              <w:ind w:firstLine="0" w:left="0"/>
              <w:jc w:val="center"/>
            </w:pPr>
            <w:r>
              <w:t>-</w:t>
            </w:r>
          </w:p>
        </w:tc>
        <w:tc>
          <w:tcPr>
            <w:tcW w:type="dxa" w:w="1304"/>
            <w:tcMar>
              <w:left w:type="dxa" w:w="0"/>
              <w:right w:type="dxa" w:w="0"/>
            </w:tcMar>
          </w:tcPr>
          <w:p w14:paraId="8AAE0000">
            <w:pPr>
              <w:pStyle w:val="Style_2"/>
              <w:ind w:firstLine="0" w:left="0"/>
              <w:jc w:val="center"/>
            </w:pPr>
            <w:r>
              <w:t>-</w:t>
            </w:r>
          </w:p>
        </w:tc>
        <w:tc>
          <w:tcPr>
            <w:tcW w:type="dxa" w:w="1474"/>
            <w:tcMar>
              <w:left w:type="dxa" w:w="0"/>
              <w:right w:type="dxa" w:w="0"/>
            </w:tcMar>
          </w:tcPr>
          <w:p w14:paraId="8BAE0000">
            <w:pPr>
              <w:pStyle w:val="Style_2"/>
              <w:ind w:firstLine="0" w:left="0"/>
              <w:jc w:val="center"/>
            </w:pPr>
            <w:r>
              <w:t>-</w:t>
            </w:r>
          </w:p>
        </w:tc>
        <w:tc>
          <w:tcPr>
            <w:tcW w:type="dxa" w:w="1474"/>
            <w:tcMar>
              <w:left w:type="dxa" w:w="0"/>
              <w:right w:type="dxa" w:w="0"/>
            </w:tcMar>
          </w:tcPr>
          <w:p w14:paraId="8CAE0000">
            <w:pPr>
              <w:pStyle w:val="Style_2"/>
              <w:ind w:firstLine="0" w:left="0"/>
              <w:jc w:val="center"/>
            </w:pPr>
            <w:r>
              <w:t>-</w:t>
            </w:r>
          </w:p>
        </w:tc>
        <w:tc>
          <w:tcPr>
            <w:tcW w:type="dxa" w:w="1474"/>
            <w:tcMar>
              <w:left w:type="dxa" w:w="0"/>
              <w:right w:type="dxa" w:w="0"/>
            </w:tcMar>
          </w:tcPr>
          <w:p w14:paraId="8DAE0000">
            <w:pPr>
              <w:pStyle w:val="Style_2"/>
              <w:ind w:firstLine="0" w:left="0"/>
              <w:jc w:val="center"/>
            </w:pPr>
            <w:r>
              <w:t>-</w:t>
            </w:r>
          </w:p>
        </w:tc>
        <w:tc>
          <w:tcPr>
            <w:tcW w:type="dxa" w:w="1417"/>
            <w:tcMar>
              <w:left w:type="dxa" w:w="0"/>
              <w:right w:type="dxa" w:w="0"/>
            </w:tcMar>
          </w:tcPr>
          <w:p w14:paraId="8EAE0000">
            <w:pPr>
              <w:pStyle w:val="Style_2"/>
              <w:ind w:firstLine="0" w:left="0"/>
              <w:jc w:val="center"/>
            </w:pPr>
            <w:r>
              <w:t>-</w:t>
            </w:r>
          </w:p>
        </w:tc>
        <w:tc>
          <w:tcPr>
            <w:tcW w:type="dxa" w:w="1474"/>
            <w:tcMar>
              <w:left w:type="dxa" w:w="0"/>
              <w:right w:type="dxa" w:w="0"/>
            </w:tcMar>
          </w:tcPr>
          <w:p w14:paraId="8FA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0AE0000">
            <w:pPr>
              <w:pStyle w:val="Style_2"/>
              <w:ind w:firstLine="0" w:left="0"/>
              <w:jc w:val="left"/>
            </w:pPr>
            <w:r>
              <w:t>компании с государственным участием</w:t>
            </w:r>
          </w:p>
        </w:tc>
        <w:tc>
          <w:tcPr>
            <w:tcW w:type="dxa" w:w="1304"/>
            <w:tcMar>
              <w:left w:type="dxa" w:w="0"/>
              <w:right w:type="dxa" w:w="0"/>
            </w:tcMar>
          </w:tcPr>
          <w:p w14:paraId="91AE0000">
            <w:pPr>
              <w:pStyle w:val="Style_2"/>
              <w:ind w:firstLine="0" w:left="0"/>
              <w:jc w:val="center"/>
            </w:pPr>
            <w:r>
              <w:t>-</w:t>
            </w:r>
          </w:p>
        </w:tc>
        <w:tc>
          <w:tcPr>
            <w:tcW w:type="dxa" w:w="1361"/>
            <w:tcMar>
              <w:left w:type="dxa" w:w="0"/>
              <w:right w:type="dxa" w:w="0"/>
            </w:tcMar>
          </w:tcPr>
          <w:p w14:paraId="92AE0000">
            <w:pPr>
              <w:pStyle w:val="Style_2"/>
              <w:ind w:firstLine="0" w:left="0"/>
              <w:jc w:val="center"/>
            </w:pPr>
            <w:r>
              <w:t>-</w:t>
            </w:r>
          </w:p>
        </w:tc>
        <w:tc>
          <w:tcPr>
            <w:tcW w:type="dxa" w:w="1304"/>
            <w:tcMar>
              <w:left w:type="dxa" w:w="0"/>
              <w:right w:type="dxa" w:w="0"/>
            </w:tcMar>
          </w:tcPr>
          <w:p w14:paraId="93AE0000">
            <w:pPr>
              <w:pStyle w:val="Style_2"/>
              <w:ind w:firstLine="0" w:left="0"/>
              <w:jc w:val="center"/>
            </w:pPr>
            <w:r>
              <w:t>-</w:t>
            </w:r>
          </w:p>
        </w:tc>
        <w:tc>
          <w:tcPr>
            <w:tcW w:type="dxa" w:w="1361"/>
            <w:tcMar>
              <w:left w:type="dxa" w:w="0"/>
              <w:right w:type="dxa" w:w="0"/>
            </w:tcMar>
          </w:tcPr>
          <w:p w14:paraId="94AE0000">
            <w:pPr>
              <w:pStyle w:val="Style_2"/>
              <w:ind w:firstLine="0" w:left="0"/>
              <w:jc w:val="center"/>
            </w:pPr>
            <w:r>
              <w:t>-</w:t>
            </w:r>
          </w:p>
        </w:tc>
        <w:tc>
          <w:tcPr>
            <w:tcW w:type="dxa" w:w="1361"/>
            <w:tcMar>
              <w:left w:type="dxa" w:w="0"/>
              <w:right w:type="dxa" w:w="0"/>
            </w:tcMar>
          </w:tcPr>
          <w:p w14:paraId="95AE0000">
            <w:pPr>
              <w:pStyle w:val="Style_2"/>
              <w:ind w:firstLine="0" w:left="0"/>
              <w:jc w:val="center"/>
            </w:pPr>
            <w:r>
              <w:t>-</w:t>
            </w:r>
          </w:p>
        </w:tc>
        <w:tc>
          <w:tcPr>
            <w:tcW w:type="dxa" w:w="1361"/>
            <w:tcMar>
              <w:left w:type="dxa" w:w="0"/>
              <w:right w:type="dxa" w:w="0"/>
            </w:tcMar>
          </w:tcPr>
          <w:p w14:paraId="96AE0000">
            <w:pPr>
              <w:pStyle w:val="Style_2"/>
              <w:ind w:firstLine="0" w:left="0"/>
              <w:jc w:val="center"/>
            </w:pPr>
            <w:r>
              <w:t>-</w:t>
            </w:r>
          </w:p>
        </w:tc>
        <w:tc>
          <w:tcPr>
            <w:tcW w:type="dxa" w:w="1304"/>
            <w:tcMar>
              <w:left w:type="dxa" w:w="0"/>
              <w:right w:type="dxa" w:w="0"/>
            </w:tcMar>
          </w:tcPr>
          <w:p w14:paraId="97AE0000">
            <w:pPr>
              <w:pStyle w:val="Style_2"/>
              <w:ind w:firstLine="0" w:left="0"/>
              <w:jc w:val="center"/>
            </w:pPr>
            <w:r>
              <w:t>-</w:t>
            </w:r>
          </w:p>
        </w:tc>
        <w:tc>
          <w:tcPr>
            <w:tcW w:type="dxa" w:w="1474"/>
            <w:tcMar>
              <w:left w:type="dxa" w:w="0"/>
              <w:right w:type="dxa" w:w="0"/>
            </w:tcMar>
          </w:tcPr>
          <w:p w14:paraId="98AE0000">
            <w:pPr>
              <w:pStyle w:val="Style_2"/>
              <w:ind w:firstLine="0" w:left="0"/>
              <w:jc w:val="center"/>
            </w:pPr>
            <w:r>
              <w:t>-</w:t>
            </w:r>
          </w:p>
        </w:tc>
        <w:tc>
          <w:tcPr>
            <w:tcW w:type="dxa" w:w="1474"/>
            <w:tcMar>
              <w:left w:type="dxa" w:w="0"/>
              <w:right w:type="dxa" w:w="0"/>
            </w:tcMar>
          </w:tcPr>
          <w:p w14:paraId="99AE0000">
            <w:pPr>
              <w:pStyle w:val="Style_2"/>
              <w:ind w:firstLine="0" w:left="0"/>
              <w:jc w:val="center"/>
            </w:pPr>
            <w:r>
              <w:t>-</w:t>
            </w:r>
          </w:p>
        </w:tc>
        <w:tc>
          <w:tcPr>
            <w:tcW w:type="dxa" w:w="1474"/>
            <w:tcMar>
              <w:left w:type="dxa" w:w="0"/>
              <w:right w:type="dxa" w:w="0"/>
            </w:tcMar>
          </w:tcPr>
          <w:p w14:paraId="9AAE0000">
            <w:pPr>
              <w:pStyle w:val="Style_2"/>
              <w:ind w:firstLine="0" w:left="0"/>
              <w:jc w:val="center"/>
            </w:pPr>
            <w:r>
              <w:t>-</w:t>
            </w:r>
          </w:p>
        </w:tc>
        <w:tc>
          <w:tcPr>
            <w:tcW w:type="dxa" w:w="1417"/>
            <w:tcMar>
              <w:left w:type="dxa" w:w="0"/>
              <w:right w:type="dxa" w:w="0"/>
            </w:tcMar>
          </w:tcPr>
          <w:p w14:paraId="9BAE0000">
            <w:pPr>
              <w:pStyle w:val="Style_2"/>
              <w:ind w:firstLine="0" w:left="0"/>
              <w:jc w:val="center"/>
            </w:pPr>
            <w:r>
              <w:t>-</w:t>
            </w:r>
          </w:p>
        </w:tc>
        <w:tc>
          <w:tcPr>
            <w:tcW w:type="dxa" w:w="1474"/>
            <w:tcMar>
              <w:left w:type="dxa" w:w="0"/>
              <w:right w:type="dxa" w:w="0"/>
            </w:tcMar>
          </w:tcPr>
          <w:p w14:paraId="9CA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DAE0000">
            <w:pPr>
              <w:pStyle w:val="Style_2"/>
              <w:ind w:firstLine="0" w:left="0"/>
              <w:jc w:val="left"/>
            </w:pPr>
            <w:r>
              <w:t>иные внебюджетные источники</w:t>
            </w:r>
          </w:p>
        </w:tc>
        <w:tc>
          <w:tcPr>
            <w:tcW w:type="dxa" w:w="1304"/>
            <w:tcMar>
              <w:left w:type="dxa" w:w="0"/>
              <w:right w:type="dxa" w:w="0"/>
            </w:tcMar>
          </w:tcPr>
          <w:p w14:paraId="9EAE0000">
            <w:pPr>
              <w:pStyle w:val="Style_2"/>
              <w:ind w:firstLine="0" w:left="0"/>
              <w:jc w:val="center"/>
            </w:pPr>
            <w:r>
              <w:t>180</w:t>
            </w:r>
          </w:p>
        </w:tc>
        <w:tc>
          <w:tcPr>
            <w:tcW w:type="dxa" w:w="1361"/>
            <w:tcMar>
              <w:left w:type="dxa" w:w="0"/>
              <w:right w:type="dxa" w:w="0"/>
            </w:tcMar>
          </w:tcPr>
          <w:p w14:paraId="9FAE0000">
            <w:pPr>
              <w:pStyle w:val="Style_2"/>
              <w:ind w:firstLine="0" w:left="0"/>
              <w:jc w:val="center"/>
            </w:pPr>
            <w:r>
              <w:t>179,9</w:t>
            </w:r>
          </w:p>
        </w:tc>
        <w:tc>
          <w:tcPr>
            <w:tcW w:type="dxa" w:w="1304"/>
            <w:tcMar>
              <w:left w:type="dxa" w:w="0"/>
              <w:right w:type="dxa" w:w="0"/>
            </w:tcMar>
          </w:tcPr>
          <w:p w14:paraId="A0AE0000">
            <w:pPr>
              <w:pStyle w:val="Style_2"/>
              <w:ind w:firstLine="0" w:left="0"/>
              <w:jc w:val="center"/>
            </w:pPr>
            <w:r>
              <w:t>202,5</w:t>
            </w:r>
          </w:p>
        </w:tc>
        <w:tc>
          <w:tcPr>
            <w:tcW w:type="dxa" w:w="1361"/>
            <w:tcMar>
              <w:left w:type="dxa" w:w="0"/>
              <w:right w:type="dxa" w:w="0"/>
            </w:tcMar>
          </w:tcPr>
          <w:p w14:paraId="A1AE0000">
            <w:pPr>
              <w:pStyle w:val="Style_2"/>
              <w:ind w:firstLine="0" w:left="0"/>
              <w:jc w:val="center"/>
            </w:pPr>
            <w:r>
              <w:t>202,42</w:t>
            </w:r>
          </w:p>
        </w:tc>
        <w:tc>
          <w:tcPr>
            <w:tcW w:type="dxa" w:w="1361"/>
            <w:tcMar>
              <w:left w:type="dxa" w:w="0"/>
              <w:right w:type="dxa" w:w="0"/>
            </w:tcMar>
          </w:tcPr>
          <w:p w14:paraId="A2AE0000">
            <w:pPr>
              <w:pStyle w:val="Style_2"/>
              <w:ind w:firstLine="0" w:left="0"/>
              <w:jc w:val="center"/>
            </w:pPr>
            <w:r>
              <w:t>179,97</w:t>
            </w:r>
          </w:p>
        </w:tc>
        <w:tc>
          <w:tcPr>
            <w:tcW w:type="dxa" w:w="1361"/>
            <w:tcMar>
              <w:left w:type="dxa" w:w="0"/>
              <w:right w:type="dxa" w:w="0"/>
            </w:tcMar>
          </w:tcPr>
          <w:p w14:paraId="A3AE0000">
            <w:pPr>
              <w:pStyle w:val="Style_2"/>
              <w:ind w:firstLine="0" w:left="0"/>
              <w:jc w:val="center"/>
            </w:pPr>
            <w:r>
              <w:t>157,44</w:t>
            </w:r>
          </w:p>
        </w:tc>
        <w:tc>
          <w:tcPr>
            <w:tcW w:type="dxa" w:w="1304"/>
            <w:tcMar>
              <w:left w:type="dxa" w:w="0"/>
              <w:right w:type="dxa" w:w="0"/>
            </w:tcMar>
          </w:tcPr>
          <w:p w14:paraId="A4AE0000">
            <w:pPr>
              <w:pStyle w:val="Style_2"/>
              <w:ind w:firstLine="0" w:left="0"/>
              <w:jc w:val="center"/>
            </w:pPr>
            <w:r>
              <w:t>90</w:t>
            </w:r>
          </w:p>
        </w:tc>
        <w:tc>
          <w:tcPr>
            <w:tcW w:type="dxa" w:w="1474"/>
            <w:tcMar>
              <w:left w:type="dxa" w:w="0"/>
              <w:right w:type="dxa" w:w="0"/>
            </w:tcMar>
          </w:tcPr>
          <w:p w14:paraId="A5AE0000">
            <w:pPr>
              <w:pStyle w:val="Style_2"/>
              <w:ind w:firstLine="0" w:left="0"/>
              <w:jc w:val="center"/>
            </w:pPr>
            <w:r>
              <w:t>637404,95</w:t>
            </w:r>
          </w:p>
        </w:tc>
        <w:tc>
          <w:tcPr>
            <w:tcW w:type="dxa" w:w="1474"/>
            <w:tcMar>
              <w:left w:type="dxa" w:w="0"/>
              <w:right w:type="dxa" w:w="0"/>
            </w:tcMar>
          </w:tcPr>
          <w:p w14:paraId="A6AE0000">
            <w:pPr>
              <w:pStyle w:val="Style_2"/>
              <w:ind w:firstLine="0" w:left="0"/>
              <w:jc w:val="center"/>
            </w:pPr>
            <w:r>
              <w:t>556270,34</w:t>
            </w:r>
          </w:p>
        </w:tc>
        <w:tc>
          <w:tcPr>
            <w:tcW w:type="dxa" w:w="1474"/>
            <w:tcMar>
              <w:left w:type="dxa" w:w="0"/>
              <w:right w:type="dxa" w:w="0"/>
            </w:tcMar>
          </w:tcPr>
          <w:p w14:paraId="A7AE0000">
            <w:pPr>
              <w:pStyle w:val="Style_2"/>
              <w:ind w:firstLine="0" w:left="0"/>
              <w:jc w:val="center"/>
            </w:pPr>
            <w:r>
              <w:t>555999,77</w:t>
            </w:r>
          </w:p>
        </w:tc>
        <w:tc>
          <w:tcPr>
            <w:tcW w:type="dxa" w:w="1417"/>
            <w:tcMar>
              <w:left w:type="dxa" w:w="0"/>
              <w:right w:type="dxa" w:w="0"/>
            </w:tcMar>
          </w:tcPr>
          <w:p w14:paraId="A8AE0000">
            <w:pPr>
              <w:pStyle w:val="Style_2"/>
              <w:ind w:firstLine="0" w:left="0"/>
              <w:jc w:val="center"/>
            </w:pPr>
            <w:r>
              <w:t>580157,5</w:t>
            </w:r>
          </w:p>
        </w:tc>
        <w:tc>
          <w:tcPr>
            <w:tcW w:type="dxa" w:w="1474"/>
            <w:tcMar>
              <w:left w:type="dxa" w:w="0"/>
              <w:right w:type="dxa" w:w="0"/>
            </w:tcMar>
          </w:tcPr>
          <w:p w14:paraId="A9AE0000">
            <w:pPr>
              <w:pStyle w:val="Style_2"/>
              <w:ind w:firstLine="0" w:left="0"/>
              <w:jc w:val="center"/>
            </w:pPr>
            <w:r>
              <w:t>575157,5</w:t>
            </w:r>
          </w:p>
        </w:tc>
      </w:tr>
      <w:tr>
        <w:tc>
          <w:tcPr>
            <w:tcW w:type="dxa" w:w="2324"/>
            <w:vMerge w:val="restart"/>
            <w:tcMar>
              <w:left w:type="dxa" w:w="0"/>
              <w:right w:type="dxa" w:w="0"/>
            </w:tcMar>
          </w:tcPr>
          <w:p w14:paraId="AAAE0000">
            <w:pPr>
              <w:pStyle w:val="Style_2"/>
              <w:ind w:firstLine="0" w:left="0"/>
              <w:jc w:val="left"/>
            </w:pPr>
            <w:r>
              <w:t>Ямало-Ненецкий автономный округ (Тюменская область)</w:t>
            </w:r>
          </w:p>
        </w:tc>
        <w:tc>
          <w:tcPr>
            <w:tcW w:type="dxa" w:w="2154"/>
            <w:tcMar>
              <w:left w:type="dxa" w:w="0"/>
              <w:right w:type="dxa" w:w="0"/>
            </w:tcMar>
          </w:tcPr>
          <w:p w14:paraId="ABAE0000">
            <w:pPr>
              <w:pStyle w:val="Style_2"/>
              <w:ind w:firstLine="0" w:left="0"/>
              <w:jc w:val="left"/>
            </w:pPr>
            <w:r>
              <w:t>всего</w:t>
            </w:r>
          </w:p>
        </w:tc>
        <w:tc>
          <w:tcPr>
            <w:tcW w:type="dxa" w:w="1304"/>
            <w:tcMar>
              <w:left w:type="dxa" w:w="0"/>
              <w:right w:type="dxa" w:w="0"/>
            </w:tcMar>
          </w:tcPr>
          <w:p w14:paraId="ACAE0000">
            <w:pPr>
              <w:pStyle w:val="Style_2"/>
              <w:ind w:firstLine="0" w:left="0"/>
              <w:jc w:val="center"/>
            </w:pPr>
            <w:r>
              <w:t>51853,04</w:t>
            </w:r>
          </w:p>
        </w:tc>
        <w:tc>
          <w:tcPr>
            <w:tcW w:type="dxa" w:w="1361"/>
            <w:tcMar>
              <w:left w:type="dxa" w:w="0"/>
              <w:right w:type="dxa" w:w="0"/>
            </w:tcMar>
          </w:tcPr>
          <w:p w14:paraId="ADAE0000">
            <w:pPr>
              <w:pStyle w:val="Style_2"/>
              <w:ind w:firstLine="0" w:left="0"/>
              <w:jc w:val="center"/>
            </w:pPr>
            <w:r>
              <w:t>49938,05</w:t>
            </w:r>
          </w:p>
        </w:tc>
        <w:tc>
          <w:tcPr>
            <w:tcW w:type="dxa" w:w="1304"/>
            <w:tcMar>
              <w:left w:type="dxa" w:w="0"/>
              <w:right w:type="dxa" w:w="0"/>
            </w:tcMar>
          </w:tcPr>
          <w:p w14:paraId="AEAE0000">
            <w:pPr>
              <w:pStyle w:val="Style_2"/>
              <w:ind w:firstLine="0" w:left="0"/>
              <w:jc w:val="center"/>
            </w:pPr>
            <w:r>
              <w:t>29411,8</w:t>
            </w:r>
          </w:p>
        </w:tc>
        <w:tc>
          <w:tcPr>
            <w:tcW w:type="dxa" w:w="1361"/>
            <w:tcMar>
              <w:left w:type="dxa" w:w="0"/>
              <w:right w:type="dxa" w:w="0"/>
            </w:tcMar>
          </w:tcPr>
          <w:p w14:paraId="AFAE0000">
            <w:pPr>
              <w:pStyle w:val="Style_2"/>
              <w:ind w:firstLine="0" w:left="0"/>
              <w:jc w:val="center"/>
            </w:pPr>
            <w:r>
              <w:t>29239,4</w:t>
            </w:r>
          </w:p>
        </w:tc>
        <w:tc>
          <w:tcPr>
            <w:tcW w:type="dxa" w:w="1361"/>
            <w:tcMar>
              <w:left w:type="dxa" w:w="0"/>
              <w:right w:type="dxa" w:w="0"/>
            </w:tcMar>
          </w:tcPr>
          <w:p w14:paraId="B0AE0000">
            <w:pPr>
              <w:pStyle w:val="Style_2"/>
              <w:ind w:firstLine="0" w:left="0"/>
              <w:jc w:val="center"/>
            </w:pPr>
            <w:r>
              <w:t>20398,7</w:t>
            </w:r>
          </w:p>
        </w:tc>
        <w:tc>
          <w:tcPr>
            <w:tcW w:type="dxa" w:w="1361"/>
            <w:tcMar>
              <w:left w:type="dxa" w:w="0"/>
              <w:right w:type="dxa" w:w="0"/>
            </w:tcMar>
          </w:tcPr>
          <w:p w14:paraId="B1AE0000">
            <w:pPr>
              <w:pStyle w:val="Style_2"/>
              <w:ind w:firstLine="0" w:left="0"/>
              <w:jc w:val="center"/>
            </w:pPr>
            <w:r>
              <w:t>3188,72</w:t>
            </w:r>
          </w:p>
        </w:tc>
        <w:tc>
          <w:tcPr>
            <w:tcW w:type="dxa" w:w="1304"/>
            <w:tcMar>
              <w:left w:type="dxa" w:w="0"/>
              <w:right w:type="dxa" w:w="0"/>
            </w:tcMar>
          </w:tcPr>
          <w:p w14:paraId="B2AE0000">
            <w:pPr>
              <w:pStyle w:val="Style_2"/>
              <w:ind w:firstLine="0" w:left="0"/>
              <w:jc w:val="center"/>
            </w:pPr>
            <w:r>
              <w:t>152131,9</w:t>
            </w:r>
          </w:p>
        </w:tc>
        <w:tc>
          <w:tcPr>
            <w:tcW w:type="dxa" w:w="1474"/>
            <w:tcMar>
              <w:left w:type="dxa" w:w="0"/>
              <w:right w:type="dxa" w:w="0"/>
            </w:tcMar>
          </w:tcPr>
          <w:p w14:paraId="B3AE0000">
            <w:pPr>
              <w:pStyle w:val="Style_2"/>
              <w:ind w:firstLine="0" w:left="0"/>
              <w:jc w:val="center"/>
            </w:pPr>
            <w:r>
              <w:t>80366,5</w:t>
            </w:r>
          </w:p>
        </w:tc>
        <w:tc>
          <w:tcPr>
            <w:tcW w:type="dxa" w:w="1474"/>
            <w:tcMar>
              <w:left w:type="dxa" w:w="0"/>
              <w:right w:type="dxa" w:w="0"/>
            </w:tcMar>
          </w:tcPr>
          <w:p w14:paraId="B4AE0000">
            <w:pPr>
              <w:pStyle w:val="Style_2"/>
              <w:ind w:firstLine="0" w:left="0"/>
              <w:jc w:val="center"/>
            </w:pPr>
            <w:r>
              <w:t>44266,5</w:t>
            </w:r>
          </w:p>
        </w:tc>
        <w:tc>
          <w:tcPr>
            <w:tcW w:type="dxa" w:w="1474"/>
            <w:tcMar>
              <w:left w:type="dxa" w:w="0"/>
              <w:right w:type="dxa" w:w="0"/>
            </w:tcMar>
          </w:tcPr>
          <w:p w14:paraId="B5AE0000">
            <w:pPr>
              <w:pStyle w:val="Style_2"/>
              <w:ind w:firstLine="0" w:left="0"/>
              <w:jc w:val="center"/>
            </w:pPr>
            <w:r>
              <w:t>68688,5</w:t>
            </w:r>
          </w:p>
        </w:tc>
        <w:tc>
          <w:tcPr>
            <w:tcW w:type="dxa" w:w="1417"/>
            <w:tcMar>
              <w:left w:type="dxa" w:w="0"/>
              <w:right w:type="dxa" w:w="0"/>
            </w:tcMar>
          </w:tcPr>
          <w:p w14:paraId="B6AE0000">
            <w:pPr>
              <w:pStyle w:val="Style_2"/>
              <w:ind w:firstLine="0" w:left="0"/>
              <w:jc w:val="center"/>
            </w:pPr>
            <w:r>
              <w:t>117660,7</w:t>
            </w:r>
          </w:p>
        </w:tc>
        <w:tc>
          <w:tcPr>
            <w:tcW w:type="dxa" w:w="1474"/>
            <w:tcMar>
              <w:left w:type="dxa" w:w="0"/>
              <w:right w:type="dxa" w:w="0"/>
            </w:tcMar>
          </w:tcPr>
          <w:p w14:paraId="B7AE0000">
            <w:pPr>
              <w:pStyle w:val="Style_2"/>
              <w:ind w:firstLine="0" w:left="0"/>
              <w:jc w:val="center"/>
            </w:pPr>
            <w:r>
              <w:t>57774,2</w:t>
            </w:r>
          </w:p>
        </w:tc>
      </w:tr>
      <w:tr>
        <w:tc>
          <w:tcPr>
            <w:tcW w:type="dxa" w:w="2324"/>
            <w:gridSpan w:val="1"/>
            <w:vMerge w:val="continue"/>
            <w:tcMar>
              <w:left w:type="dxa" w:w="0"/>
              <w:right w:type="dxa" w:w="0"/>
            </w:tcMar>
          </w:tcPr>
          <w:p/>
        </w:tc>
        <w:tc>
          <w:tcPr>
            <w:tcW w:type="dxa" w:w="2154"/>
            <w:tcMar>
              <w:left w:type="dxa" w:w="0"/>
              <w:right w:type="dxa" w:w="0"/>
            </w:tcMar>
          </w:tcPr>
          <w:p w14:paraId="B8AE0000">
            <w:pPr>
              <w:pStyle w:val="Style_2"/>
              <w:ind w:firstLine="0" w:left="0"/>
              <w:jc w:val="left"/>
            </w:pPr>
            <w:r>
              <w:t>в том числе:</w:t>
            </w:r>
          </w:p>
        </w:tc>
        <w:tc>
          <w:tcPr>
            <w:tcW w:type="dxa" w:w="1304"/>
            <w:tcMar>
              <w:left w:type="dxa" w:w="0"/>
              <w:right w:type="dxa" w:w="0"/>
            </w:tcMar>
          </w:tcPr>
          <w:p w14:paraId="B9AE0000">
            <w:pPr>
              <w:pStyle w:val="Style_2"/>
              <w:ind w:firstLine="0" w:left="0"/>
              <w:jc w:val="left"/>
            </w:pPr>
          </w:p>
        </w:tc>
        <w:tc>
          <w:tcPr>
            <w:tcW w:type="dxa" w:w="1361"/>
            <w:tcMar>
              <w:left w:type="dxa" w:w="0"/>
              <w:right w:type="dxa" w:w="0"/>
            </w:tcMar>
          </w:tcPr>
          <w:p w14:paraId="BAAE0000">
            <w:pPr>
              <w:pStyle w:val="Style_2"/>
              <w:ind w:firstLine="0" w:left="0"/>
              <w:jc w:val="left"/>
            </w:pPr>
          </w:p>
        </w:tc>
        <w:tc>
          <w:tcPr>
            <w:tcW w:type="dxa" w:w="1304"/>
            <w:tcMar>
              <w:left w:type="dxa" w:w="0"/>
              <w:right w:type="dxa" w:w="0"/>
            </w:tcMar>
          </w:tcPr>
          <w:p w14:paraId="BBAE0000">
            <w:pPr>
              <w:pStyle w:val="Style_2"/>
              <w:ind w:firstLine="0" w:left="0"/>
              <w:jc w:val="left"/>
            </w:pPr>
          </w:p>
        </w:tc>
        <w:tc>
          <w:tcPr>
            <w:tcW w:type="dxa" w:w="1361"/>
            <w:tcMar>
              <w:left w:type="dxa" w:w="0"/>
              <w:right w:type="dxa" w:w="0"/>
            </w:tcMar>
          </w:tcPr>
          <w:p w14:paraId="BCAE0000">
            <w:pPr>
              <w:pStyle w:val="Style_2"/>
              <w:ind w:firstLine="0" w:left="0"/>
              <w:jc w:val="left"/>
            </w:pPr>
          </w:p>
        </w:tc>
        <w:tc>
          <w:tcPr>
            <w:tcW w:type="dxa" w:w="1361"/>
            <w:tcMar>
              <w:left w:type="dxa" w:w="0"/>
              <w:right w:type="dxa" w:w="0"/>
            </w:tcMar>
          </w:tcPr>
          <w:p w14:paraId="BDAE0000">
            <w:pPr>
              <w:pStyle w:val="Style_2"/>
              <w:ind w:firstLine="0" w:left="0"/>
              <w:jc w:val="left"/>
            </w:pPr>
          </w:p>
        </w:tc>
        <w:tc>
          <w:tcPr>
            <w:tcW w:type="dxa" w:w="1361"/>
            <w:tcMar>
              <w:left w:type="dxa" w:w="0"/>
              <w:right w:type="dxa" w:w="0"/>
            </w:tcMar>
          </w:tcPr>
          <w:p w14:paraId="BEAE0000">
            <w:pPr>
              <w:pStyle w:val="Style_2"/>
              <w:ind w:firstLine="0" w:left="0"/>
              <w:jc w:val="left"/>
            </w:pPr>
          </w:p>
        </w:tc>
        <w:tc>
          <w:tcPr>
            <w:tcW w:type="dxa" w:w="1304"/>
            <w:tcMar>
              <w:left w:type="dxa" w:w="0"/>
              <w:right w:type="dxa" w:w="0"/>
            </w:tcMar>
          </w:tcPr>
          <w:p w14:paraId="BFAE0000">
            <w:pPr>
              <w:pStyle w:val="Style_2"/>
              <w:ind w:firstLine="0" w:left="0"/>
              <w:jc w:val="left"/>
            </w:pPr>
          </w:p>
        </w:tc>
        <w:tc>
          <w:tcPr>
            <w:tcW w:type="dxa" w:w="1474"/>
            <w:tcMar>
              <w:left w:type="dxa" w:w="0"/>
              <w:right w:type="dxa" w:w="0"/>
            </w:tcMar>
          </w:tcPr>
          <w:p w14:paraId="C0AE0000">
            <w:pPr>
              <w:pStyle w:val="Style_2"/>
              <w:ind w:firstLine="0" w:left="0"/>
              <w:jc w:val="left"/>
            </w:pPr>
          </w:p>
        </w:tc>
        <w:tc>
          <w:tcPr>
            <w:tcW w:type="dxa" w:w="1474"/>
            <w:tcMar>
              <w:left w:type="dxa" w:w="0"/>
              <w:right w:type="dxa" w:w="0"/>
            </w:tcMar>
          </w:tcPr>
          <w:p w14:paraId="C1AE0000">
            <w:pPr>
              <w:pStyle w:val="Style_2"/>
              <w:ind w:firstLine="0" w:left="0"/>
              <w:jc w:val="left"/>
            </w:pPr>
          </w:p>
        </w:tc>
        <w:tc>
          <w:tcPr>
            <w:tcW w:type="dxa" w:w="1474"/>
            <w:tcMar>
              <w:left w:type="dxa" w:w="0"/>
              <w:right w:type="dxa" w:w="0"/>
            </w:tcMar>
          </w:tcPr>
          <w:p w14:paraId="C2AE0000">
            <w:pPr>
              <w:pStyle w:val="Style_2"/>
              <w:ind w:firstLine="0" w:left="0"/>
              <w:jc w:val="left"/>
            </w:pPr>
          </w:p>
        </w:tc>
        <w:tc>
          <w:tcPr>
            <w:tcW w:type="dxa" w:w="1417"/>
            <w:tcMar>
              <w:left w:type="dxa" w:w="0"/>
              <w:right w:type="dxa" w:w="0"/>
            </w:tcMar>
          </w:tcPr>
          <w:p w14:paraId="C3AE0000">
            <w:pPr>
              <w:pStyle w:val="Style_2"/>
              <w:ind w:firstLine="0" w:left="0"/>
              <w:jc w:val="left"/>
            </w:pPr>
          </w:p>
        </w:tc>
        <w:tc>
          <w:tcPr>
            <w:tcW w:type="dxa" w:w="1474"/>
            <w:tcMar>
              <w:left w:type="dxa" w:w="0"/>
              <w:right w:type="dxa" w:w="0"/>
            </w:tcMar>
          </w:tcPr>
          <w:p w14:paraId="C4AE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C5AE0000">
            <w:pPr>
              <w:pStyle w:val="Style_2"/>
              <w:ind w:firstLine="0" w:left="0"/>
              <w:jc w:val="left"/>
            </w:pPr>
            <w:r>
              <w:t>федеральный бюджет</w:t>
            </w:r>
          </w:p>
        </w:tc>
        <w:tc>
          <w:tcPr>
            <w:tcW w:type="dxa" w:w="1304"/>
            <w:tcMar>
              <w:left w:type="dxa" w:w="0"/>
              <w:right w:type="dxa" w:w="0"/>
            </w:tcMar>
          </w:tcPr>
          <w:p w14:paraId="C6AE0000">
            <w:pPr>
              <w:pStyle w:val="Style_2"/>
              <w:ind w:firstLine="0" w:left="0"/>
              <w:jc w:val="center"/>
            </w:pPr>
            <w:r>
              <w:t>44018,04</w:t>
            </w:r>
          </w:p>
        </w:tc>
        <w:tc>
          <w:tcPr>
            <w:tcW w:type="dxa" w:w="1361"/>
            <w:tcMar>
              <w:left w:type="dxa" w:w="0"/>
              <w:right w:type="dxa" w:w="0"/>
            </w:tcMar>
          </w:tcPr>
          <w:p w14:paraId="C7AE0000">
            <w:pPr>
              <w:pStyle w:val="Style_2"/>
              <w:ind w:firstLine="0" w:left="0"/>
              <w:jc w:val="center"/>
            </w:pPr>
            <w:r>
              <w:t>42271,97</w:t>
            </w:r>
          </w:p>
        </w:tc>
        <w:tc>
          <w:tcPr>
            <w:tcW w:type="dxa" w:w="1304"/>
            <w:tcMar>
              <w:left w:type="dxa" w:w="0"/>
              <w:right w:type="dxa" w:w="0"/>
            </w:tcMar>
          </w:tcPr>
          <w:p w14:paraId="C8AE0000">
            <w:pPr>
              <w:pStyle w:val="Style_2"/>
              <w:ind w:firstLine="0" w:left="0"/>
              <w:jc w:val="center"/>
            </w:pPr>
            <w:r>
              <w:t>8835,9</w:t>
            </w:r>
          </w:p>
        </w:tc>
        <w:tc>
          <w:tcPr>
            <w:tcW w:type="dxa" w:w="1361"/>
            <w:tcMar>
              <w:left w:type="dxa" w:w="0"/>
              <w:right w:type="dxa" w:w="0"/>
            </w:tcMar>
          </w:tcPr>
          <w:p w14:paraId="C9AE0000">
            <w:pPr>
              <w:pStyle w:val="Style_2"/>
              <w:ind w:firstLine="0" w:left="0"/>
              <w:jc w:val="center"/>
            </w:pPr>
            <w:r>
              <w:t>8779</w:t>
            </w:r>
          </w:p>
        </w:tc>
        <w:tc>
          <w:tcPr>
            <w:tcW w:type="dxa" w:w="1361"/>
            <w:tcMar>
              <w:left w:type="dxa" w:w="0"/>
              <w:right w:type="dxa" w:w="0"/>
            </w:tcMar>
          </w:tcPr>
          <w:p w14:paraId="CAAE0000">
            <w:pPr>
              <w:pStyle w:val="Style_2"/>
              <w:ind w:firstLine="0" w:left="0"/>
              <w:jc w:val="center"/>
            </w:pPr>
            <w:r>
              <w:t>2825,4</w:t>
            </w:r>
          </w:p>
        </w:tc>
        <w:tc>
          <w:tcPr>
            <w:tcW w:type="dxa" w:w="1361"/>
            <w:tcMar>
              <w:left w:type="dxa" w:w="0"/>
              <w:right w:type="dxa" w:w="0"/>
            </w:tcMar>
          </w:tcPr>
          <w:p w14:paraId="CBAE0000">
            <w:pPr>
              <w:pStyle w:val="Style_2"/>
              <w:ind w:firstLine="0" w:left="0"/>
              <w:jc w:val="center"/>
            </w:pPr>
            <w:r>
              <w:t>2823,24</w:t>
            </w:r>
          </w:p>
        </w:tc>
        <w:tc>
          <w:tcPr>
            <w:tcW w:type="dxa" w:w="1304"/>
            <w:tcMar>
              <w:left w:type="dxa" w:w="0"/>
              <w:right w:type="dxa" w:w="0"/>
            </w:tcMar>
          </w:tcPr>
          <w:p w14:paraId="CCAE0000">
            <w:pPr>
              <w:pStyle w:val="Style_2"/>
              <w:ind w:firstLine="0" w:left="0"/>
              <w:jc w:val="center"/>
            </w:pPr>
            <w:r>
              <w:t>21264</w:t>
            </w:r>
          </w:p>
        </w:tc>
        <w:tc>
          <w:tcPr>
            <w:tcW w:type="dxa" w:w="1474"/>
            <w:tcMar>
              <w:left w:type="dxa" w:w="0"/>
              <w:right w:type="dxa" w:w="0"/>
            </w:tcMar>
          </w:tcPr>
          <w:p w14:paraId="CDAE0000">
            <w:pPr>
              <w:pStyle w:val="Style_2"/>
              <w:ind w:firstLine="0" w:left="0"/>
              <w:jc w:val="center"/>
            </w:pPr>
            <w:r>
              <w:t>11214,3</w:t>
            </w:r>
          </w:p>
        </w:tc>
        <w:tc>
          <w:tcPr>
            <w:tcW w:type="dxa" w:w="1474"/>
            <w:tcMar>
              <w:left w:type="dxa" w:w="0"/>
              <w:right w:type="dxa" w:w="0"/>
            </w:tcMar>
          </w:tcPr>
          <w:p w14:paraId="CEAE0000">
            <w:pPr>
              <w:pStyle w:val="Style_2"/>
              <w:ind w:firstLine="0" w:left="0"/>
              <w:jc w:val="center"/>
            </w:pPr>
            <w:r>
              <w:t>6160,3</w:t>
            </w:r>
          </w:p>
        </w:tc>
        <w:tc>
          <w:tcPr>
            <w:tcW w:type="dxa" w:w="1474"/>
            <w:tcMar>
              <w:left w:type="dxa" w:w="0"/>
              <w:right w:type="dxa" w:w="0"/>
            </w:tcMar>
          </w:tcPr>
          <w:p w14:paraId="CFAE0000">
            <w:pPr>
              <w:pStyle w:val="Style_2"/>
              <w:ind w:firstLine="0" w:left="0"/>
              <w:jc w:val="center"/>
            </w:pPr>
            <w:r>
              <w:t>9579,4</w:t>
            </w:r>
          </w:p>
        </w:tc>
        <w:tc>
          <w:tcPr>
            <w:tcW w:type="dxa" w:w="1417"/>
            <w:tcMar>
              <w:left w:type="dxa" w:w="0"/>
              <w:right w:type="dxa" w:w="0"/>
            </w:tcMar>
          </w:tcPr>
          <w:p w14:paraId="D0AE0000">
            <w:pPr>
              <w:pStyle w:val="Style_2"/>
              <w:ind w:firstLine="0" w:left="0"/>
              <w:jc w:val="center"/>
            </w:pPr>
            <w:r>
              <w:t>16435,5</w:t>
            </w:r>
          </w:p>
        </w:tc>
        <w:tc>
          <w:tcPr>
            <w:tcW w:type="dxa" w:w="1474"/>
            <w:tcMar>
              <w:left w:type="dxa" w:w="0"/>
              <w:right w:type="dxa" w:w="0"/>
            </w:tcMar>
          </w:tcPr>
          <w:p w14:paraId="D1AE0000">
            <w:pPr>
              <w:pStyle w:val="Style_2"/>
              <w:ind w:firstLine="0" w:left="0"/>
              <w:jc w:val="center"/>
            </w:pPr>
            <w:r>
              <w:t>8051,4</w:t>
            </w:r>
          </w:p>
        </w:tc>
      </w:tr>
      <w:tr>
        <w:tc>
          <w:tcPr>
            <w:tcW w:type="dxa" w:w="2324"/>
            <w:gridSpan w:val="1"/>
            <w:vMerge w:val="continue"/>
            <w:tcMar>
              <w:left w:type="dxa" w:w="0"/>
              <w:right w:type="dxa" w:w="0"/>
            </w:tcMar>
          </w:tcPr>
          <w:p/>
        </w:tc>
        <w:tc>
          <w:tcPr>
            <w:tcW w:type="dxa" w:w="2154"/>
            <w:tcMar>
              <w:left w:type="dxa" w:w="0"/>
              <w:right w:type="dxa" w:w="0"/>
            </w:tcMar>
          </w:tcPr>
          <w:p w14:paraId="D2AE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D3AE0000">
            <w:pPr>
              <w:pStyle w:val="Style_2"/>
              <w:ind w:firstLine="0" w:left="0"/>
              <w:jc w:val="center"/>
            </w:pPr>
            <w:r>
              <w:t>-</w:t>
            </w:r>
          </w:p>
        </w:tc>
        <w:tc>
          <w:tcPr>
            <w:tcW w:type="dxa" w:w="1361"/>
            <w:tcMar>
              <w:left w:type="dxa" w:w="0"/>
              <w:right w:type="dxa" w:w="0"/>
            </w:tcMar>
          </w:tcPr>
          <w:p w14:paraId="D4AE0000">
            <w:pPr>
              <w:pStyle w:val="Style_2"/>
              <w:ind w:firstLine="0" w:left="0"/>
              <w:jc w:val="center"/>
            </w:pPr>
            <w:r>
              <w:t>-</w:t>
            </w:r>
          </w:p>
        </w:tc>
        <w:tc>
          <w:tcPr>
            <w:tcW w:type="dxa" w:w="1304"/>
            <w:tcMar>
              <w:left w:type="dxa" w:w="0"/>
              <w:right w:type="dxa" w:w="0"/>
            </w:tcMar>
          </w:tcPr>
          <w:p w14:paraId="D5AE0000">
            <w:pPr>
              <w:pStyle w:val="Style_2"/>
              <w:ind w:firstLine="0" w:left="0"/>
              <w:jc w:val="center"/>
            </w:pPr>
            <w:r>
              <w:t>-</w:t>
            </w:r>
          </w:p>
        </w:tc>
        <w:tc>
          <w:tcPr>
            <w:tcW w:type="dxa" w:w="1361"/>
            <w:tcMar>
              <w:left w:type="dxa" w:w="0"/>
              <w:right w:type="dxa" w:w="0"/>
            </w:tcMar>
          </w:tcPr>
          <w:p w14:paraId="D6AE0000">
            <w:pPr>
              <w:pStyle w:val="Style_2"/>
              <w:ind w:firstLine="0" w:left="0"/>
              <w:jc w:val="center"/>
            </w:pPr>
            <w:r>
              <w:t>-</w:t>
            </w:r>
          </w:p>
        </w:tc>
        <w:tc>
          <w:tcPr>
            <w:tcW w:type="dxa" w:w="1361"/>
            <w:tcMar>
              <w:left w:type="dxa" w:w="0"/>
              <w:right w:type="dxa" w:w="0"/>
            </w:tcMar>
          </w:tcPr>
          <w:p w14:paraId="D7AE0000">
            <w:pPr>
              <w:pStyle w:val="Style_2"/>
              <w:ind w:firstLine="0" w:left="0"/>
              <w:jc w:val="center"/>
            </w:pPr>
            <w:r>
              <w:t>-</w:t>
            </w:r>
          </w:p>
        </w:tc>
        <w:tc>
          <w:tcPr>
            <w:tcW w:type="dxa" w:w="1361"/>
            <w:tcMar>
              <w:left w:type="dxa" w:w="0"/>
              <w:right w:type="dxa" w:w="0"/>
            </w:tcMar>
          </w:tcPr>
          <w:p w14:paraId="D8AE0000">
            <w:pPr>
              <w:pStyle w:val="Style_2"/>
              <w:ind w:firstLine="0" w:left="0"/>
              <w:jc w:val="center"/>
            </w:pPr>
            <w:r>
              <w:t>-</w:t>
            </w:r>
          </w:p>
        </w:tc>
        <w:tc>
          <w:tcPr>
            <w:tcW w:type="dxa" w:w="1304"/>
            <w:tcMar>
              <w:left w:type="dxa" w:w="0"/>
              <w:right w:type="dxa" w:w="0"/>
            </w:tcMar>
          </w:tcPr>
          <w:p w14:paraId="D9AE0000">
            <w:pPr>
              <w:pStyle w:val="Style_2"/>
              <w:ind w:firstLine="0" w:left="0"/>
              <w:jc w:val="center"/>
            </w:pPr>
            <w:r>
              <w:t>-</w:t>
            </w:r>
          </w:p>
        </w:tc>
        <w:tc>
          <w:tcPr>
            <w:tcW w:type="dxa" w:w="1474"/>
            <w:tcMar>
              <w:left w:type="dxa" w:w="0"/>
              <w:right w:type="dxa" w:w="0"/>
            </w:tcMar>
          </w:tcPr>
          <w:p w14:paraId="DAAE0000">
            <w:pPr>
              <w:pStyle w:val="Style_2"/>
              <w:ind w:firstLine="0" w:left="0"/>
              <w:jc w:val="center"/>
            </w:pPr>
            <w:r>
              <w:t>-</w:t>
            </w:r>
          </w:p>
        </w:tc>
        <w:tc>
          <w:tcPr>
            <w:tcW w:type="dxa" w:w="1474"/>
            <w:tcMar>
              <w:left w:type="dxa" w:w="0"/>
              <w:right w:type="dxa" w:w="0"/>
            </w:tcMar>
          </w:tcPr>
          <w:p w14:paraId="DBAE0000">
            <w:pPr>
              <w:pStyle w:val="Style_2"/>
              <w:ind w:firstLine="0" w:left="0"/>
              <w:jc w:val="center"/>
            </w:pPr>
            <w:r>
              <w:t>-</w:t>
            </w:r>
          </w:p>
        </w:tc>
        <w:tc>
          <w:tcPr>
            <w:tcW w:type="dxa" w:w="1474"/>
            <w:tcMar>
              <w:left w:type="dxa" w:w="0"/>
              <w:right w:type="dxa" w:w="0"/>
            </w:tcMar>
          </w:tcPr>
          <w:p w14:paraId="DCAE0000">
            <w:pPr>
              <w:pStyle w:val="Style_2"/>
              <w:ind w:firstLine="0" w:left="0"/>
              <w:jc w:val="center"/>
            </w:pPr>
            <w:r>
              <w:t>-</w:t>
            </w:r>
          </w:p>
        </w:tc>
        <w:tc>
          <w:tcPr>
            <w:tcW w:type="dxa" w:w="1417"/>
            <w:tcMar>
              <w:left w:type="dxa" w:w="0"/>
              <w:right w:type="dxa" w:w="0"/>
            </w:tcMar>
          </w:tcPr>
          <w:p w14:paraId="DDAE0000">
            <w:pPr>
              <w:pStyle w:val="Style_2"/>
              <w:ind w:firstLine="0" w:left="0"/>
              <w:jc w:val="center"/>
            </w:pPr>
            <w:r>
              <w:t>-</w:t>
            </w:r>
          </w:p>
        </w:tc>
        <w:tc>
          <w:tcPr>
            <w:tcW w:type="dxa" w:w="1474"/>
            <w:tcMar>
              <w:left w:type="dxa" w:w="0"/>
              <w:right w:type="dxa" w:w="0"/>
            </w:tcMar>
          </w:tcPr>
          <w:p w14:paraId="DEA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FAE0000">
            <w:pPr>
              <w:pStyle w:val="Style_2"/>
              <w:ind w:firstLine="0" w:left="0"/>
              <w:jc w:val="left"/>
            </w:pPr>
            <w:r>
              <w:t>бюджеты субъектов Российской Федерации</w:t>
            </w:r>
          </w:p>
        </w:tc>
        <w:tc>
          <w:tcPr>
            <w:tcW w:type="dxa" w:w="1304"/>
            <w:tcMar>
              <w:left w:type="dxa" w:w="0"/>
              <w:right w:type="dxa" w:w="0"/>
            </w:tcMar>
          </w:tcPr>
          <w:p w14:paraId="E0AE0000">
            <w:pPr>
              <w:pStyle w:val="Style_2"/>
              <w:ind w:firstLine="0" w:left="0"/>
              <w:jc w:val="center"/>
            </w:pPr>
            <w:r>
              <w:t>7665</w:t>
            </w:r>
          </w:p>
        </w:tc>
        <w:tc>
          <w:tcPr>
            <w:tcW w:type="dxa" w:w="1361"/>
            <w:tcMar>
              <w:left w:type="dxa" w:w="0"/>
              <w:right w:type="dxa" w:w="0"/>
            </w:tcMar>
          </w:tcPr>
          <w:p w14:paraId="E1AE0000">
            <w:pPr>
              <w:pStyle w:val="Style_2"/>
              <w:ind w:firstLine="0" w:left="0"/>
              <w:jc w:val="center"/>
            </w:pPr>
            <w:r>
              <w:t>7581,8</w:t>
            </w:r>
          </w:p>
        </w:tc>
        <w:tc>
          <w:tcPr>
            <w:tcW w:type="dxa" w:w="1304"/>
            <w:tcMar>
              <w:left w:type="dxa" w:w="0"/>
              <w:right w:type="dxa" w:w="0"/>
            </w:tcMar>
          </w:tcPr>
          <w:p w14:paraId="E2AE0000">
            <w:pPr>
              <w:pStyle w:val="Style_2"/>
              <w:ind w:firstLine="0" w:left="0"/>
              <w:jc w:val="center"/>
            </w:pPr>
            <w:r>
              <w:t>20435,9</w:t>
            </w:r>
          </w:p>
        </w:tc>
        <w:tc>
          <w:tcPr>
            <w:tcW w:type="dxa" w:w="1361"/>
            <w:tcMar>
              <w:left w:type="dxa" w:w="0"/>
              <w:right w:type="dxa" w:w="0"/>
            </w:tcMar>
          </w:tcPr>
          <w:p w14:paraId="E3AE0000">
            <w:pPr>
              <w:pStyle w:val="Style_2"/>
              <w:ind w:firstLine="0" w:left="0"/>
              <w:jc w:val="center"/>
            </w:pPr>
            <w:r>
              <w:t>20379</w:t>
            </w:r>
          </w:p>
        </w:tc>
        <w:tc>
          <w:tcPr>
            <w:tcW w:type="dxa" w:w="1361"/>
            <w:tcMar>
              <w:left w:type="dxa" w:w="0"/>
              <w:right w:type="dxa" w:w="0"/>
            </w:tcMar>
          </w:tcPr>
          <w:p w14:paraId="E4AE0000">
            <w:pPr>
              <w:pStyle w:val="Style_2"/>
              <w:ind w:firstLine="0" w:left="0"/>
              <w:jc w:val="center"/>
            </w:pPr>
            <w:r>
              <w:t>17433,7</w:t>
            </w:r>
          </w:p>
        </w:tc>
        <w:tc>
          <w:tcPr>
            <w:tcW w:type="dxa" w:w="1361"/>
            <w:tcMar>
              <w:left w:type="dxa" w:w="0"/>
              <w:right w:type="dxa" w:w="0"/>
            </w:tcMar>
          </w:tcPr>
          <w:p w14:paraId="E5AE0000">
            <w:pPr>
              <w:pStyle w:val="Style_2"/>
              <w:ind w:firstLine="0" w:left="0"/>
              <w:jc w:val="center"/>
            </w:pPr>
            <w:r>
              <w:t>225,36</w:t>
            </w:r>
          </w:p>
        </w:tc>
        <w:tc>
          <w:tcPr>
            <w:tcW w:type="dxa" w:w="1304"/>
            <w:tcMar>
              <w:left w:type="dxa" w:w="0"/>
              <w:right w:type="dxa" w:w="0"/>
            </w:tcMar>
          </w:tcPr>
          <w:p w14:paraId="E6AE0000">
            <w:pPr>
              <w:pStyle w:val="Style_2"/>
              <w:ind w:firstLine="0" w:left="0"/>
              <w:jc w:val="center"/>
            </w:pPr>
            <w:r>
              <w:t>130709,7</w:t>
            </w:r>
          </w:p>
        </w:tc>
        <w:tc>
          <w:tcPr>
            <w:tcW w:type="dxa" w:w="1474"/>
            <w:tcMar>
              <w:left w:type="dxa" w:w="0"/>
              <w:right w:type="dxa" w:w="0"/>
            </w:tcMar>
          </w:tcPr>
          <w:p w14:paraId="E7AE0000">
            <w:pPr>
              <w:pStyle w:val="Style_2"/>
              <w:ind w:firstLine="0" w:left="0"/>
              <w:jc w:val="center"/>
            </w:pPr>
            <w:r>
              <w:t>68982,2</w:t>
            </w:r>
          </w:p>
        </w:tc>
        <w:tc>
          <w:tcPr>
            <w:tcW w:type="dxa" w:w="1474"/>
            <w:tcMar>
              <w:left w:type="dxa" w:w="0"/>
              <w:right w:type="dxa" w:w="0"/>
            </w:tcMar>
          </w:tcPr>
          <w:p w14:paraId="E8AE0000">
            <w:pPr>
              <w:pStyle w:val="Style_2"/>
              <w:ind w:firstLine="0" w:left="0"/>
              <w:jc w:val="center"/>
            </w:pPr>
            <w:r>
              <w:t>37936,2</w:t>
            </w:r>
          </w:p>
        </w:tc>
        <w:tc>
          <w:tcPr>
            <w:tcW w:type="dxa" w:w="1474"/>
            <w:tcMar>
              <w:left w:type="dxa" w:w="0"/>
              <w:right w:type="dxa" w:w="0"/>
            </w:tcMar>
          </w:tcPr>
          <w:p w14:paraId="E9AE0000">
            <w:pPr>
              <w:pStyle w:val="Style_2"/>
              <w:ind w:firstLine="0" w:left="0"/>
              <w:jc w:val="center"/>
            </w:pPr>
            <w:r>
              <w:t>58939,1</w:t>
            </w:r>
          </w:p>
        </w:tc>
        <w:tc>
          <w:tcPr>
            <w:tcW w:type="dxa" w:w="1417"/>
            <w:tcMar>
              <w:left w:type="dxa" w:w="0"/>
              <w:right w:type="dxa" w:w="0"/>
            </w:tcMar>
          </w:tcPr>
          <w:p w14:paraId="EAAE0000">
            <w:pPr>
              <w:pStyle w:val="Style_2"/>
              <w:ind w:firstLine="0" w:left="0"/>
              <w:jc w:val="center"/>
            </w:pPr>
            <w:r>
              <w:t>101055,2</w:t>
            </w:r>
          </w:p>
        </w:tc>
        <w:tc>
          <w:tcPr>
            <w:tcW w:type="dxa" w:w="1474"/>
            <w:tcMar>
              <w:left w:type="dxa" w:w="0"/>
              <w:right w:type="dxa" w:w="0"/>
            </w:tcMar>
          </w:tcPr>
          <w:p w14:paraId="EBAE0000">
            <w:pPr>
              <w:pStyle w:val="Style_2"/>
              <w:ind w:firstLine="0" w:left="0"/>
              <w:jc w:val="center"/>
            </w:pPr>
            <w:r>
              <w:t>49552,8</w:t>
            </w:r>
          </w:p>
        </w:tc>
      </w:tr>
      <w:tr>
        <w:tc>
          <w:tcPr>
            <w:tcW w:type="dxa" w:w="2324"/>
            <w:gridSpan w:val="1"/>
            <w:vMerge w:val="continue"/>
            <w:tcMar>
              <w:left w:type="dxa" w:w="0"/>
              <w:right w:type="dxa" w:w="0"/>
            </w:tcMar>
          </w:tcPr>
          <w:p/>
        </w:tc>
        <w:tc>
          <w:tcPr>
            <w:tcW w:type="dxa" w:w="2154"/>
            <w:tcMar>
              <w:left w:type="dxa" w:w="0"/>
              <w:right w:type="dxa" w:w="0"/>
            </w:tcMar>
          </w:tcPr>
          <w:p w14:paraId="ECAE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EDAE0000">
            <w:pPr>
              <w:pStyle w:val="Style_2"/>
              <w:ind w:firstLine="0" w:left="0"/>
              <w:jc w:val="center"/>
            </w:pPr>
            <w:r>
              <w:t>-</w:t>
            </w:r>
          </w:p>
        </w:tc>
        <w:tc>
          <w:tcPr>
            <w:tcW w:type="dxa" w:w="1361"/>
            <w:tcMar>
              <w:left w:type="dxa" w:w="0"/>
              <w:right w:type="dxa" w:w="0"/>
            </w:tcMar>
          </w:tcPr>
          <w:p w14:paraId="EEAE0000">
            <w:pPr>
              <w:pStyle w:val="Style_2"/>
              <w:ind w:firstLine="0" w:left="0"/>
              <w:jc w:val="center"/>
            </w:pPr>
            <w:r>
              <w:t>-</w:t>
            </w:r>
          </w:p>
        </w:tc>
        <w:tc>
          <w:tcPr>
            <w:tcW w:type="dxa" w:w="1304"/>
            <w:tcMar>
              <w:left w:type="dxa" w:w="0"/>
              <w:right w:type="dxa" w:w="0"/>
            </w:tcMar>
          </w:tcPr>
          <w:p w14:paraId="EFAE0000">
            <w:pPr>
              <w:pStyle w:val="Style_2"/>
              <w:ind w:firstLine="0" w:left="0"/>
              <w:jc w:val="center"/>
            </w:pPr>
            <w:r>
              <w:t>-</w:t>
            </w:r>
          </w:p>
        </w:tc>
        <w:tc>
          <w:tcPr>
            <w:tcW w:type="dxa" w:w="1361"/>
            <w:tcMar>
              <w:left w:type="dxa" w:w="0"/>
              <w:right w:type="dxa" w:w="0"/>
            </w:tcMar>
          </w:tcPr>
          <w:p w14:paraId="F0AE0000">
            <w:pPr>
              <w:pStyle w:val="Style_2"/>
              <w:ind w:firstLine="0" w:left="0"/>
              <w:jc w:val="center"/>
            </w:pPr>
            <w:r>
              <w:t>-</w:t>
            </w:r>
          </w:p>
        </w:tc>
        <w:tc>
          <w:tcPr>
            <w:tcW w:type="dxa" w:w="1361"/>
            <w:tcMar>
              <w:left w:type="dxa" w:w="0"/>
              <w:right w:type="dxa" w:w="0"/>
            </w:tcMar>
          </w:tcPr>
          <w:p w14:paraId="F1AE0000">
            <w:pPr>
              <w:pStyle w:val="Style_2"/>
              <w:ind w:firstLine="0" w:left="0"/>
              <w:jc w:val="center"/>
            </w:pPr>
            <w:r>
              <w:t>-</w:t>
            </w:r>
          </w:p>
        </w:tc>
        <w:tc>
          <w:tcPr>
            <w:tcW w:type="dxa" w:w="1361"/>
            <w:tcMar>
              <w:left w:type="dxa" w:w="0"/>
              <w:right w:type="dxa" w:w="0"/>
            </w:tcMar>
          </w:tcPr>
          <w:p w14:paraId="F2AE0000">
            <w:pPr>
              <w:pStyle w:val="Style_2"/>
              <w:ind w:firstLine="0" w:left="0"/>
              <w:jc w:val="center"/>
            </w:pPr>
            <w:r>
              <w:t>-</w:t>
            </w:r>
          </w:p>
        </w:tc>
        <w:tc>
          <w:tcPr>
            <w:tcW w:type="dxa" w:w="1304"/>
            <w:tcMar>
              <w:left w:type="dxa" w:w="0"/>
              <w:right w:type="dxa" w:w="0"/>
            </w:tcMar>
          </w:tcPr>
          <w:p w14:paraId="F3AE0000">
            <w:pPr>
              <w:pStyle w:val="Style_2"/>
              <w:ind w:firstLine="0" w:left="0"/>
              <w:jc w:val="center"/>
            </w:pPr>
            <w:r>
              <w:t>-</w:t>
            </w:r>
          </w:p>
        </w:tc>
        <w:tc>
          <w:tcPr>
            <w:tcW w:type="dxa" w:w="1474"/>
            <w:tcMar>
              <w:left w:type="dxa" w:w="0"/>
              <w:right w:type="dxa" w:w="0"/>
            </w:tcMar>
          </w:tcPr>
          <w:p w14:paraId="F4AE0000">
            <w:pPr>
              <w:pStyle w:val="Style_2"/>
              <w:ind w:firstLine="0" w:left="0"/>
              <w:jc w:val="center"/>
            </w:pPr>
            <w:r>
              <w:t>-</w:t>
            </w:r>
          </w:p>
        </w:tc>
        <w:tc>
          <w:tcPr>
            <w:tcW w:type="dxa" w:w="1474"/>
            <w:tcMar>
              <w:left w:type="dxa" w:w="0"/>
              <w:right w:type="dxa" w:w="0"/>
            </w:tcMar>
          </w:tcPr>
          <w:p w14:paraId="F5AE0000">
            <w:pPr>
              <w:pStyle w:val="Style_2"/>
              <w:ind w:firstLine="0" w:left="0"/>
              <w:jc w:val="center"/>
            </w:pPr>
            <w:r>
              <w:t>-</w:t>
            </w:r>
          </w:p>
        </w:tc>
        <w:tc>
          <w:tcPr>
            <w:tcW w:type="dxa" w:w="1474"/>
            <w:tcMar>
              <w:left w:type="dxa" w:w="0"/>
              <w:right w:type="dxa" w:w="0"/>
            </w:tcMar>
          </w:tcPr>
          <w:p w14:paraId="F6AE0000">
            <w:pPr>
              <w:pStyle w:val="Style_2"/>
              <w:ind w:firstLine="0" w:left="0"/>
              <w:jc w:val="center"/>
            </w:pPr>
            <w:r>
              <w:t>-</w:t>
            </w:r>
          </w:p>
        </w:tc>
        <w:tc>
          <w:tcPr>
            <w:tcW w:type="dxa" w:w="1417"/>
            <w:tcMar>
              <w:left w:type="dxa" w:w="0"/>
              <w:right w:type="dxa" w:w="0"/>
            </w:tcMar>
          </w:tcPr>
          <w:p w14:paraId="F7AE0000">
            <w:pPr>
              <w:pStyle w:val="Style_2"/>
              <w:ind w:firstLine="0" w:left="0"/>
              <w:jc w:val="center"/>
            </w:pPr>
            <w:r>
              <w:t>-</w:t>
            </w:r>
          </w:p>
        </w:tc>
        <w:tc>
          <w:tcPr>
            <w:tcW w:type="dxa" w:w="1474"/>
            <w:tcMar>
              <w:left w:type="dxa" w:w="0"/>
              <w:right w:type="dxa" w:w="0"/>
            </w:tcMar>
          </w:tcPr>
          <w:p w14:paraId="F8AE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9AE0000">
            <w:pPr>
              <w:pStyle w:val="Style_2"/>
              <w:ind w:firstLine="0" w:left="0"/>
              <w:jc w:val="left"/>
            </w:pPr>
            <w:r>
              <w:t>местные бюджеты</w:t>
            </w:r>
          </w:p>
        </w:tc>
        <w:tc>
          <w:tcPr>
            <w:tcW w:type="dxa" w:w="1304"/>
            <w:tcMar>
              <w:left w:type="dxa" w:w="0"/>
              <w:right w:type="dxa" w:w="0"/>
            </w:tcMar>
          </w:tcPr>
          <w:p w14:paraId="FAAE0000">
            <w:pPr>
              <w:pStyle w:val="Style_2"/>
              <w:ind w:firstLine="0" w:left="0"/>
              <w:jc w:val="center"/>
            </w:pPr>
            <w:r>
              <w:t>-</w:t>
            </w:r>
          </w:p>
        </w:tc>
        <w:tc>
          <w:tcPr>
            <w:tcW w:type="dxa" w:w="1361"/>
            <w:tcMar>
              <w:left w:type="dxa" w:w="0"/>
              <w:right w:type="dxa" w:w="0"/>
            </w:tcMar>
          </w:tcPr>
          <w:p w14:paraId="FBAE0000">
            <w:pPr>
              <w:pStyle w:val="Style_2"/>
              <w:ind w:firstLine="0" w:left="0"/>
              <w:jc w:val="center"/>
            </w:pPr>
            <w:r>
              <w:t>-</w:t>
            </w:r>
          </w:p>
        </w:tc>
        <w:tc>
          <w:tcPr>
            <w:tcW w:type="dxa" w:w="1304"/>
            <w:tcMar>
              <w:left w:type="dxa" w:w="0"/>
              <w:right w:type="dxa" w:w="0"/>
            </w:tcMar>
          </w:tcPr>
          <w:p w14:paraId="FCAE0000">
            <w:pPr>
              <w:pStyle w:val="Style_2"/>
              <w:ind w:firstLine="0" w:left="0"/>
              <w:jc w:val="center"/>
            </w:pPr>
            <w:r>
              <w:t>-</w:t>
            </w:r>
          </w:p>
        </w:tc>
        <w:tc>
          <w:tcPr>
            <w:tcW w:type="dxa" w:w="1361"/>
            <w:tcMar>
              <w:left w:type="dxa" w:w="0"/>
              <w:right w:type="dxa" w:w="0"/>
            </w:tcMar>
          </w:tcPr>
          <w:p w14:paraId="FDAE0000">
            <w:pPr>
              <w:pStyle w:val="Style_2"/>
              <w:ind w:firstLine="0" w:left="0"/>
              <w:jc w:val="center"/>
            </w:pPr>
            <w:r>
              <w:t>-</w:t>
            </w:r>
          </w:p>
        </w:tc>
        <w:tc>
          <w:tcPr>
            <w:tcW w:type="dxa" w:w="1361"/>
            <w:tcMar>
              <w:left w:type="dxa" w:w="0"/>
              <w:right w:type="dxa" w:w="0"/>
            </w:tcMar>
          </w:tcPr>
          <w:p w14:paraId="FEAE0000">
            <w:pPr>
              <w:pStyle w:val="Style_2"/>
              <w:ind w:firstLine="0" w:left="0"/>
              <w:jc w:val="center"/>
            </w:pPr>
            <w:r>
              <w:t>-</w:t>
            </w:r>
          </w:p>
        </w:tc>
        <w:tc>
          <w:tcPr>
            <w:tcW w:type="dxa" w:w="1361"/>
            <w:tcMar>
              <w:left w:type="dxa" w:w="0"/>
              <w:right w:type="dxa" w:w="0"/>
            </w:tcMar>
          </w:tcPr>
          <w:p w14:paraId="FFAE0000">
            <w:pPr>
              <w:pStyle w:val="Style_2"/>
              <w:ind w:firstLine="0" w:left="0"/>
              <w:jc w:val="center"/>
            </w:pPr>
            <w:r>
              <w:t>-</w:t>
            </w:r>
          </w:p>
        </w:tc>
        <w:tc>
          <w:tcPr>
            <w:tcW w:type="dxa" w:w="1304"/>
            <w:tcMar>
              <w:left w:type="dxa" w:w="0"/>
              <w:right w:type="dxa" w:w="0"/>
            </w:tcMar>
          </w:tcPr>
          <w:p w14:paraId="00AF0000">
            <w:pPr>
              <w:pStyle w:val="Style_2"/>
              <w:ind w:firstLine="0" w:left="0"/>
              <w:jc w:val="center"/>
            </w:pPr>
            <w:r>
              <w:t>-</w:t>
            </w:r>
          </w:p>
        </w:tc>
        <w:tc>
          <w:tcPr>
            <w:tcW w:type="dxa" w:w="1474"/>
            <w:tcMar>
              <w:left w:type="dxa" w:w="0"/>
              <w:right w:type="dxa" w:w="0"/>
            </w:tcMar>
          </w:tcPr>
          <w:p w14:paraId="01AF0000">
            <w:pPr>
              <w:pStyle w:val="Style_2"/>
              <w:ind w:firstLine="0" w:left="0"/>
              <w:jc w:val="center"/>
            </w:pPr>
            <w:r>
              <w:t>-</w:t>
            </w:r>
          </w:p>
        </w:tc>
        <w:tc>
          <w:tcPr>
            <w:tcW w:type="dxa" w:w="1474"/>
            <w:tcMar>
              <w:left w:type="dxa" w:w="0"/>
              <w:right w:type="dxa" w:w="0"/>
            </w:tcMar>
          </w:tcPr>
          <w:p w14:paraId="02AF0000">
            <w:pPr>
              <w:pStyle w:val="Style_2"/>
              <w:ind w:firstLine="0" w:left="0"/>
              <w:jc w:val="center"/>
            </w:pPr>
            <w:r>
              <w:t>-</w:t>
            </w:r>
          </w:p>
        </w:tc>
        <w:tc>
          <w:tcPr>
            <w:tcW w:type="dxa" w:w="1474"/>
            <w:tcMar>
              <w:left w:type="dxa" w:w="0"/>
              <w:right w:type="dxa" w:w="0"/>
            </w:tcMar>
          </w:tcPr>
          <w:p w14:paraId="03AF0000">
            <w:pPr>
              <w:pStyle w:val="Style_2"/>
              <w:ind w:firstLine="0" w:left="0"/>
              <w:jc w:val="center"/>
            </w:pPr>
            <w:r>
              <w:t>-</w:t>
            </w:r>
          </w:p>
        </w:tc>
        <w:tc>
          <w:tcPr>
            <w:tcW w:type="dxa" w:w="1417"/>
            <w:tcMar>
              <w:left w:type="dxa" w:w="0"/>
              <w:right w:type="dxa" w:w="0"/>
            </w:tcMar>
          </w:tcPr>
          <w:p w14:paraId="04AF0000">
            <w:pPr>
              <w:pStyle w:val="Style_2"/>
              <w:ind w:firstLine="0" w:left="0"/>
              <w:jc w:val="center"/>
            </w:pPr>
            <w:r>
              <w:t>-</w:t>
            </w:r>
          </w:p>
        </w:tc>
        <w:tc>
          <w:tcPr>
            <w:tcW w:type="dxa" w:w="1474"/>
            <w:tcMar>
              <w:left w:type="dxa" w:w="0"/>
              <w:right w:type="dxa" w:w="0"/>
            </w:tcMar>
          </w:tcPr>
          <w:p w14:paraId="05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6AF0000">
            <w:pPr>
              <w:pStyle w:val="Style_2"/>
              <w:ind w:firstLine="0" w:left="0"/>
              <w:jc w:val="left"/>
            </w:pPr>
            <w:r>
              <w:t>компании с государственным участием</w:t>
            </w:r>
          </w:p>
        </w:tc>
        <w:tc>
          <w:tcPr>
            <w:tcW w:type="dxa" w:w="1304"/>
            <w:tcMar>
              <w:left w:type="dxa" w:w="0"/>
              <w:right w:type="dxa" w:w="0"/>
            </w:tcMar>
          </w:tcPr>
          <w:p w14:paraId="07AF0000">
            <w:pPr>
              <w:pStyle w:val="Style_2"/>
              <w:ind w:firstLine="0" w:left="0"/>
              <w:jc w:val="center"/>
            </w:pPr>
            <w:r>
              <w:t>-</w:t>
            </w:r>
          </w:p>
        </w:tc>
        <w:tc>
          <w:tcPr>
            <w:tcW w:type="dxa" w:w="1361"/>
            <w:tcMar>
              <w:left w:type="dxa" w:w="0"/>
              <w:right w:type="dxa" w:w="0"/>
            </w:tcMar>
          </w:tcPr>
          <w:p w14:paraId="08AF0000">
            <w:pPr>
              <w:pStyle w:val="Style_2"/>
              <w:ind w:firstLine="0" w:left="0"/>
              <w:jc w:val="center"/>
            </w:pPr>
            <w:r>
              <w:t>-</w:t>
            </w:r>
          </w:p>
        </w:tc>
        <w:tc>
          <w:tcPr>
            <w:tcW w:type="dxa" w:w="1304"/>
            <w:tcMar>
              <w:left w:type="dxa" w:w="0"/>
              <w:right w:type="dxa" w:w="0"/>
            </w:tcMar>
          </w:tcPr>
          <w:p w14:paraId="09AF0000">
            <w:pPr>
              <w:pStyle w:val="Style_2"/>
              <w:ind w:firstLine="0" w:left="0"/>
              <w:jc w:val="center"/>
            </w:pPr>
            <w:r>
              <w:t>-</w:t>
            </w:r>
          </w:p>
        </w:tc>
        <w:tc>
          <w:tcPr>
            <w:tcW w:type="dxa" w:w="1361"/>
            <w:tcMar>
              <w:left w:type="dxa" w:w="0"/>
              <w:right w:type="dxa" w:w="0"/>
            </w:tcMar>
          </w:tcPr>
          <w:p w14:paraId="0AAF0000">
            <w:pPr>
              <w:pStyle w:val="Style_2"/>
              <w:ind w:firstLine="0" w:left="0"/>
              <w:jc w:val="center"/>
            </w:pPr>
            <w:r>
              <w:t>-</w:t>
            </w:r>
          </w:p>
        </w:tc>
        <w:tc>
          <w:tcPr>
            <w:tcW w:type="dxa" w:w="1361"/>
            <w:tcMar>
              <w:left w:type="dxa" w:w="0"/>
              <w:right w:type="dxa" w:w="0"/>
            </w:tcMar>
          </w:tcPr>
          <w:p w14:paraId="0BAF0000">
            <w:pPr>
              <w:pStyle w:val="Style_2"/>
              <w:ind w:firstLine="0" w:left="0"/>
              <w:jc w:val="center"/>
            </w:pPr>
            <w:r>
              <w:t>-</w:t>
            </w:r>
          </w:p>
        </w:tc>
        <w:tc>
          <w:tcPr>
            <w:tcW w:type="dxa" w:w="1361"/>
            <w:tcMar>
              <w:left w:type="dxa" w:w="0"/>
              <w:right w:type="dxa" w:w="0"/>
            </w:tcMar>
          </w:tcPr>
          <w:p w14:paraId="0CAF0000">
            <w:pPr>
              <w:pStyle w:val="Style_2"/>
              <w:ind w:firstLine="0" w:left="0"/>
              <w:jc w:val="center"/>
            </w:pPr>
            <w:r>
              <w:t>-</w:t>
            </w:r>
          </w:p>
        </w:tc>
        <w:tc>
          <w:tcPr>
            <w:tcW w:type="dxa" w:w="1304"/>
            <w:tcMar>
              <w:left w:type="dxa" w:w="0"/>
              <w:right w:type="dxa" w:w="0"/>
            </w:tcMar>
          </w:tcPr>
          <w:p w14:paraId="0DAF0000">
            <w:pPr>
              <w:pStyle w:val="Style_2"/>
              <w:ind w:firstLine="0" w:left="0"/>
              <w:jc w:val="center"/>
            </w:pPr>
            <w:r>
              <w:t>-</w:t>
            </w:r>
          </w:p>
        </w:tc>
        <w:tc>
          <w:tcPr>
            <w:tcW w:type="dxa" w:w="1474"/>
            <w:tcMar>
              <w:left w:type="dxa" w:w="0"/>
              <w:right w:type="dxa" w:w="0"/>
            </w:tcMar>
          </w:tcPr>
          <w:p w14:paraId="0EAF0000">
            <w:pPr>
              <w:pStyle w:val="Style_2"/>
              <w:ind w:firstLine="0" w:left="0"/>
              <w:jc w:val="center"/>
            </w:pPr>
            <w:r>
              <w:t>-</w:t>
            </w:r>
          </w:p>
        </w:tc>
        <w:tc>
          <w:tcPr>
            <w:tcW w:type="dxa" w:w="1474"/>
            <w:tcMar>
              <w:left w:type="dxa" w:w="0"/>
              <w:right w:type="dxa" w:w="0"/>
            </w:tcMar>
          </w:tcPr>
          <w:p w14:paraId="0FAF0000">
            <w:pPr>
              <w:pStyle w:val="Style_2"/>
              <w:ind w:firstLine="0" w:left="0"/>
              <w:jc w:val="center"/>
            </w:pPr>
            <w:r>
              <w:t>-</w:t>
            </w:r>
          </w:p>
        </w:tc>
        <w:tc>
          <w:tcPr>
            <w:tcW w:type="dxa" w:w="1474"/>
            <w:tcMar>
              <w:left w:type="dxa" w:w="0"/>
              <w:right w:type="dxa" w:w="0"/>
            </w:tcMar>
          </w:tcPr>
          <w:p w14:paraId="10AF0000">
            <w:pPr>
              <w:pStyle w:val="Style_2"/>
              <w:ind w:firstLine="0" w:left="0"/>
              <w:jc w:val="center"/>
            </w:pPr>
            <w:r>
              <w:t>-</w:t>
            </w:r>
          </w:p>
        </w:tc>
        <w:tc>
          <w:tcPr>
            <w:tcW w:type="dxa" w:w="1417"/>
            <w:tcMar>
              <w:left w:type="dxa" w:w="0"/>
              <w:right w:type="dxa" w:w="0"/>
            </w:tcMar>
          </w:tcPr>
          <w:p w14:paraId="11AF0000">
            <w:pPr>
              <w:pStyle w:val="Style_2"/>
              <w:ind w:firstLine="0" w:left="0"/>
              <w:jc w:val="center"/>
            </w:pPr>
            <w:r>
              <w:t>-</w:t>
            </w:r>
          </w:p>
        </w:tc>
        <w:tc>
          <w:tcPr>
            <w:tcW w:type="dxa" w:w="1474"/>
            <w:tcMar>
              <w:left w:type="dxa" w:w="0"/>
              <w:right w:type="dxa" w:w="0"/>
            </w:tcMar>
          </w:tcPr>
          <w:p w14:paraId="12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3AF0000">
            <w:pPr>
              <w:pStyle w:val="Style_2"/>
              <w:ind w:firstLine="0" w:left="0"/>
              <w:jc w:val="left"/>
            </w:pPr>
            <w:r>
              <w:t>иные внебюджетные источники</w:t>
            </w:r>
          </w:p>
        </w:tc>
        <w:tc>
          <w:tcPr>
            <w:tcW w:type="dxa" w:w="1304"/>
            <w:tcMar>
              <w:left w:type="dxa" w:w="0"/>
              <w:right w:type="dxa" w:w="0"/>
            </w:tcMar>
          </w:tcPr>
          <w:p w14:paraId="14AF0000">
            <w:pPr>
              <w:pStyle w:val="Style_2"/>
              <w:ind w:firstLine="0" w:left="0"/>
              <w:jc w:val="center"/>
            </w:pPr>
            <w:r>
              <w:t>170</w:t>
            </w:r>
          </w:p>
        </w:tc>
        <w:tc>
          <w:tcPr>
            <w:tcW w:type="dxa" w:w="1361"/>
            <w:tcMar>
              <w:left w:type="dxa" w:w="0"/>
              <w:right w:type="dxa" w:w="0"/>
            </w:tcMar>
          </w:tcPr>
          <w:p w14:paraId="15AF0000">
            <w:pPr>
              <w:pStyle w:val="Style_2"/>
              <w:ind w:firstLine="0" w:left="0"/>
              <w:jc w:val="center"/>
            </w:pPr>
            <w:r>
              <w:t>84,28</w:t>
            </w:r>
          </w:p>
        </w:tc>
        <w:tc>
          <w:tcPr>
            <w:tcW w:type="dxa" w:w="1304"/>
            <w:tcMar>
              <w:left w:type="dxa" w:w="0"/>
              <w:right w:type="dxa" w:w="0"/>
            </w:tcMar>
          </w:tcPr>
          <w:p w14:paraId="16AF0000">
            <w:pPr>
              <w:pStyle w:val="Style_2"/>
              <w:ind w:firstLine="0" w:left="0"/>
              <w:jc w:val="center"/>
            </w:pPr>
            <w:r>
              <w:t>140</w:t>
            </w:r>
          </w:p>
        </w:tc>
        <w:tc>
          <w:tcPr>
            <w:tcW w:type="dxa" w:w="1361"/>
            <w:tcMar>
              <w:left w:type="dxa" w:w="0"/>
              <w:right w:type="dxa" w:w="0"/>
            </w:tcMar>
          </w:tcPr>
          <w:p w14:paraId="17AF0000">
            <w:pPr>
              <w:pStyle w:val="Style_2"/>
              <w:ind w:firstLine="0" w:left="0"/>
              <w:jc w:val="center"/>
            </w:pPr>
            <w:r>
              <w:t>81,4</w:t>
            </w:r>
          </w:p>
        </w:tc>
        <w:tc>
          <w:tcPr>
            <w:tcW w:type="dxa" w:w="1361"/>
            <w:tcMar>
              <w:left w:type="dxa" w:w="0"/>
              <w:right w:type="dxa" w:w="0"/>
            </w:tcMar>
          </w:tcPr>
          <w:p w14:paraId="18AF0000">
            <w:pPr>
              <w:pStyle w:val="Style_2"/>
              <w:ind w:firstLine="0" w:left="0"/>
              <w:jc w:val="center"/>
            </w:pPr>
            <w:r>
              <w:t>139,6</w:t>
            </w:r>
          </w:p>
        </w:tc>
        <w:tc>
          <w:tcPr>
            <w:tcW w:type="dxa" w:w="1361"/>
            <w:tcMar>
              <w:left w:type="dxa" w:w="0"/>
              <w:right w:type="dxa" w:w="0"/>
            </w:tcMar>
          </w:tcPr>
          <w:p w14:paraId="19AF0000">
            <w:pPr>
              <w:pStyle w:val="Style_2"/>
              <w:ind w:firstLine="0" w:left="0"/>
              <w:jc w:val="center"/>
            </w:pPr>
            <w:r>
              <w:t>140,12</w:t>
            </w:r>
          </w:p>
        </w:tc>
        <w:tc>
          <w:tcPr>
            <w:tcW w:type="dxa" w:w="1304"/>
            <w:tcMar>
              <w:left w:type="dxa" w:w="0"/>
              <w:right w:type="dxa" w:w="0"/>
            </w:tcMar>
          </w:tcPr>
          <w:p w14:paraId="1AAF0000">
            <w:pPr>
              <w:pStyle w:val="Style_2"/>
              <w:ind w:firstLine="0" w:left="0"/>
              <w:jc w:val="center"/>
            </w:pPr>
            <w:r>
              <w:t>158,2</w:t>
            </w:r>
          </w:p>
        </w:tc>
        <w:tc>
          <w:tcPr>
            <w:tcW w:type="dxa" w:w="1474"/>
            <w:tcMar>
              <w:left w:type="dxa" w:w="0"/>
              <w:right w:type="dxa" w:w="0"/>
            </w:tcMar>
          </w:tcPr>
          <w:p w14:paraId="1BAF0000">
            <w:pPr>
              <w:pStyle w:val="Style_2"/>
              <w:ind w:firstLine="0" w:left="0"/>
              <w:jc w:val="center"/>
            </w:pPr>
            <w:r>
              <w:t>170</w:t>
            </w:r>
          </w:p>
        </w:tc>
        <w:tc>
          <w:tcPr>
            <w:tcW w:type="dxa" w:w="1474"/>
            <w:tcMar>
              <w:left w:type="dxa" w:w="0"/>
              <w:right w:type="dxa" w:w="0"/>
            </w:tcMar>
          </w:tcPr>
          <w:p w14:paraId="1CAF0000">
            <w:pPr>
              <w:pStyle w:val="Style_2"/>
              <w:ind w:firstLine="0" w:left="0"/>
              <w:jc w:val="center"/>
            </w:pPr>
            <w:r>
              <w:t>170</w:t>
            </w:r>
          </w:p>
        </w:tc>
        <w:tc>
          <w:tcPr>
            <w:tcW w:type="dxa" w:w="1474"/>
            <w:tcMar>
              <w:left w:type="dxa" w:w="0"/>
              <w:right w:type="dxa" w:w="0"/>
            </w:tcMar>
          </w:tcPr>
          <w:p w14:paraId="1DAF0000">
            <w:pPr>
              <w:pStyle w:val="Style_2"/>
              <w:ind w:firstLine="0" w:left="0"/>
              <w:jc w:val="center"/>
            </w:pPr>
            <w:r>
              <w:t>170</w:t>
            </w:r>
          </w:p>
        </w:tc>
        <w:tc>
          <w:tcPr>
            <w:tcW w:type="dxa" w:w="1417"/>
            <w:tcMar>
              <w:left w:type="dxa" w:w="0"/>
              <w:right w:type="dxa" w:w="0"/>
            </w:tcMar>
          </w:tcPr>
          <w:p w14:paraId="1EAF0000">
            <w:pPr>
              <w:pStyle w:val="Style_2"/>
              <w:ind w:firstLine="0" w:left="0"/>
              <w:jc w:val="center"/>
            </w:pPr>
            <w:r>
              <w:t>170</w:t>
            </w:r>
          </w:p>
        </w:tc>
        <w:tc>
          <w:tcPr>
            <w:tcW w:type="dxa" w:w="1474"/>
            <w:tcMar>
              <w:left w:type="dxa" w:w="0"/>
              <w:right w:type="dxa" w:w="0"/>
            </w:tcMar>
          </w:tcPr>
          <w:p w14:paraId="1FAF0000">
            <w:pPr>
              <w:pStyle w:val="Style_2"/>
              <w:ind w:firstLine="0" w:left="0"/>
              <w:jc w:val="center"/>
            </w:pPr>
            <w:r>
              <w:t>170</w:t>
            </w:r>
          </w:p>
        </w:tc>
      </w:tr>
      <w:tr>
        <w:tc>
          <w:tcPr>
            <w:tcW w:type="dxa" w:w="2324"/>
            <w:vMerge w:val="restart"/>
            <w:tcMar>
              <w:left w:type="dxa" w:w="0"/>
              <w:right w:type="dxa" w:w="0"/>
            </w:tcMar>
          </w:tcPr>
          <w:p w14:paraId="20AF0000">
            <w:pPr>
              <w:pStyle w:val="Style_2"/>
              <w:ind w:firstLine="0" w:left="0"/>
              <w:jc w:val="left"/>
            </w:pPr>
            <w:r>
              <w:t>Чукотский автономный округ</w:t>
            </w:r>
          </w:p>
        </w:tc>
        <w:tc>
          <w:tcPr>
            <w:tcW w:type="dxa" w:w="2154"/>
            <w:tcMar>
              <w:left w:type="dxa" w:w="0"/>
              <w:right w:type="dxa" w:w="0"/>
            </w:tcMar>
          </w:tcPr>
          <w:p w14:paraId="21AF0000">
            <w:pPr>
              <w:pStyle w:val="Style_2"/>
              <w:ind w:firstLine="0" w:left="0"/>
              <w:jc w:val="left"/>
            </w:pPr>
            <w:r>
              <w:t>всего</w:t>
            </w:r>
          </w:p>
        </w:tc>
        <w:tc>
          <w:tcPr>
            <w:tcW w:type="dxa" w:w="1304"/>
            <w:tcMar>
              <w:left w:type="dxa" w:w="0"/>
              <w:right w:type="dxa" w:w="0"/>
            </w:tcMar>
          </w:tcPr>
          <w:p w14:paraId="22AF0000">
            <w:pPr>
              <w:pStyle w:val="Style_2"/>
              <w:ind w:firstLine="0" w:left="0"/>
              <w:jc w:val="center"/>
            </w:pPr>
            <w:r>
              <w:t>4064,5</w:t>
            </w:r>
          </w:p>
        </w:tc>
        <w:tc>
          <w:tcPr>
            <w:tcW w:type="dxa" w:w="1361"/>
            <w:tcMar>
              <w:left w:type="dxa" w:w="0"/>
              <w:right w:type="dxa" w:w="0"/>
            </w:tcMar>
          </w:tcPr>
          <w:p w14:paraId="23AF0000">
            <w:pPr>
              <w:pStyle w:val="Style_2"/>
              <w:ind w:firstLine="0" w:left="0"/>
              <w:jc w:val="center"/>
            </w:pPr>
            <w:r>
              <w:t>4064,5</w:t>
            </w:r>
          </w:p>
        </w:tc>
        <w:tc>
          <w:tcPr>
            <w:tcW w:type="dxa" w:w="1304"/>
            <w:tcMar>
              <w:left w:type="dxa" w:w="0"/>
              <w:right w:type="dxa" w:w="0"/>
            </w:tcMar>
          </w:tcPr>
          <w:p w14:paraId="24AF0000">
            <w:pPr>
              <w:pStyle w:val="Style_2"/>
              <w:ind w:firstLine="0" w:left="0"/>
              <w:jc w:val="center"/>
            </w:pPr>
            <w:r>
              <w:t>-</w:t>
            </w:r>
          </w:p>
        </w:tc>
        <w:tc>
          <w:tcPr>
            <w:tcW w:type="dxa" w:w="1361"/>
            <w:tcMar>
              <w:left w:type="dxa" w:w="0"/>
              <w:right w:type="dxa" w:w="0"/>
            </w:tcMar>
          </w:tcPr>
          <w:p w14:paraId="25AF0000">
            <w:pPr>
              <w:pStyle w:val="Style_2"/>
              <w:ind w:firstLine="0" w:left="0"/>
              <w:jc w:val="center"/>
            </w:pPr>
            <w:r>
              <w:t>-</w:t>
            </w:r>
          </w:p>
        </w:tc>
        <w:tc>
          <w:tcPr>
            <w:tcW w:type="dxa" w:w="1361"/>
            <w:tcMar>
              <w:left w:type="dxa" w:w="0"/>
              <w:right w:type="dxa" w:w="0"/>
            </w:tcMar>
          </w:tcPr>
          <w:p w14:paraId="26AF0000">
            <w:pPr>
              <w:pStyle w:val="Style_2"/>
              <w:ind w:firstLine="0" w:left="0"/>
              <w:jc w:val="center"/>
            </w:pPr>
            <w:r>
              <w:t>26780,9</w:t>
            </w:r>
          </w:p>
        </w:tc>
        <w:tc>
          <w:tcPr>
            <w:tcW w:type="dxa" w:w="1361"/>
            <w:tcMar>
              <w:left w:type="dxa" w:w="0"/>
              <w:right w:type="dxa" w:w="0"/>
            </w:tcMar>
          </w:tcPr>
          <w:p w14:paraId="27AF0000">
            <w:pPr>
              <w:pStyle w:val="Style_2"/>
              <w:ind w:firstLine="0" w:left="0"/>
              <w:jc w:val="center"/>
            </w:pPr>
            <w:r>
              <w:t>21061,7</w:t>
            </w:r>
          </w:p>
        </w:tc>
        <w:tc>
          <w:tcPr>
            <w:tcW w:type="dxa" w:w="1304"/>
            <w:tcMar>
              <w:left w:type="dxa" w:w="0"/>
              <w:right w:type="dxa" w:w="0"/>
            </w:tcMar>
          </w:tcPr>
          <w:p w14:paraId="28AF0000">
            <w:pPr>
              <w:pStyle w:val="Style_2"/>
              <w:ind w:firstLine="0" w:left="0"/>
              <w:jc w:val="center"/>
            </w:pPr>
            <w:r>
              <w:t>175430,4</w:t>
            </w:r>
          </w:p>
        </w:tc>
        <w:tc>
          <w:tcPr>
            <w:tcW w:type="dxa" w:w="1474"/>
            <w:tcMar>
              <w:left w:type="dxa" w:w="0"/>
              <w:right w:type="dxa" w:w="0"/>
            </w:tcMar>
          </w:tcPr>
          <w:p w14:paraId="29AF0000">
            <w:pPr>
              <w:pStyle w:val="Style_2"/>
              <w:ind w:firstLine="0" w:left="0"/>
              <w:jc w:val="center"/>
            </w:pPr>
            <w:r>
              <w:t>89809,1</w:t>
            </w:r>
          </w:p>
        </w:tc>
        <w:tc>
          <w:tcPr>
            <w:tcW w:type="dxa" w:w="1474"/>
            <w:tcMar>
              <w:left w:type="dxa" w:w="0"/>
              <w:right w:type="dxa" w:w="0"/>
            </w:tcMar>
          </w:tcPr>
          <w:p w14:paraId="2AAF0000">
            <w:pPr>
              <w:pStyle w:val="Style_2"/>
              <w:ind w:firstLine="0" w:left="0"/>
              <w:jc w:val="center"/>
            </w:pPr>
            <w:r>
              <w:t>64194</w:t>
            </w:r>
          </w:p>
        </w:tc>
        <w:tc>
          <w:tcPr>
            <w:tcW w:type="dxa" w:w="1474"/>
            <w:tcMar>
              <w:left w:type="dxa" w:w="0"/>
              <w:right w:type="dxa" w:w="0"/>
            </w:tcMar>
          </w:tcPr>
          <w:p w14:paraId="2BAF0000">
            <w:pPr>
              <w:pStyle w:val="Style_2"/>
              <w:ind w:firstLine="0" w:left="0"/>
              <w:jc w:val="center"/>
            </w:pPr>
            <w:r>
              <w:t>139447,7</w:t>
            </w:r>
          </w:p>
        </w:tc>
        <w:tc>
          <w:tcPr>
            <w:tcW w:type="dxa" w:w="1417"/>
            <w:tcMar>
              <w:left w:type="dxa" w:w="0"/>
              <w:right w:type="dxa" w:w="0"/>
            </w:tcMar>
          </w:tcPr>
          <w:p w14:paraId="2CAF0000">
            <w:pPr>
              <w:pStyle w:val="Style_2"/>
              <w:ind w:firstLine="0" w:left="0"/>
              <w:jc w:val="center"/>
            </w:pPr>
            <w:r>
              <w:t>229160,7</w:t>
            </w:r>
          </w:p>
        </w:tc>
        <w:tc>
          <w:tcPr>
            <w:tcW w:type="dxa" w:w="1474"/>
            <w:tcMar>
              <w:left w:type="dxa" w:w="0"/>
              <w:right w:type="dxa" w:w="0"/>
            </w:tcMar>
          </w:tcPr>
          <w:p w14:paraId="2DAF0000">
            <w:pPr>
              <w:pStyle w:val="Style_2"/>
              <w:ind w:firstLine="0" w:left="0"/>
              <w:jc w:val="center"/>
            </w:pPr>
            <w:r>
              <w:t>88589,1</w:t>
            </w:r>
          </w:p>
        </w:tc>
      </w:tr>
      <w:tr>
        <w:tc>
          <w:tcPr>
            <w:tcW w:type="dxa" w:w="2324"/>
            <w:gridSpan w:val="1"/>
            <w:vMerge w:val="continue"/>
            <w:tcMar>
              <w:left w:type="dxa" w:w="0"/>
              <w:right w:type="dxa" w:w="0"/>
            </w:tcMar>
          </w:tcPr>
          <w:p/>
        </w:tc>
        <w:tc>
          <w:tcPr>
            <w:tcW w:type="dxa" w:w="2154"/>
            <w:tcMar>
              <w:left w:type="dxa" w:w="0"/>
              <w:right w:type="dxa" w:w="0"/>
            </w:tcMar>
          </w:tcPr>
          <w:p w14:paraId="2EAF0000">
            <w:pPr>
              <w:pStyle w:val="Style_2"/>
              <w:ind w:firstLine="0" w:left="0"/>
              <w:jc w:val="left"/>
            </w:pPr>
            <w:r>
              <w:t>в том числе:</w:t>
            </w:r>
          </w:p>
        </w:tc>
        <w:tc>
          <w:tcPr>
            <w:tcW w:type="dxa" w:w="1304"/>
            <w:tcMar>
              <w:left w:type="dxa" w:w="0"/>
              <w:right w:type="dxa" w:w="0"/>
            </w:tcMar>
          </w:tcPr>
          <w:p w14:paraId="2FAF0000">
            <w:pPr>
              <w:pStyle w:val="Style_2"/>
              <w:ind w:firstLine="0" w:left="0"/>
              <w:jc w:val="left"/>
            </w:pPr>
          </w:p>
        </w:tc>
        <w:tc>
          <w:tcPr>
            <w:tcW w:type="dxa" w:w="1361"/>
            <w:tcMar>
              <w:left w:type="dxa" w:w="0"/>
              <w:right w:type="dxa" w:w="0"/>
            </w:tcMar>
          </w:tcPr>
          <w:p w14:paraId="30AF0000">
            <w:pPr>
              <w:pStyle w:val="Style_2"/>
              <w:ind w:firstLine="0" w:left="0"/>
              <w:jc w:val="left"/>
            </w:pPr>
          </w:p>
        </w:tc>
        <w:tc>
          <w:tcPr>
            <w:tcW w:type="dxa" w:w="1304"/>
            <w:tcMar>
              <w:left w:type="dxa" w:w="0"/>
              <w:right w:type="dxa" w:w="0"/>
            </w:tcMar>
          </w:tcPr>
          <w:p w14:paraId="31AF0000">
            <w:pPr>
              <w:pStyle w:val="Style_2"/>
              <w:ind w:firstLine="0" w:left="0"/>
              <w:jc w:val="left"/>
            </w:pPr>
          </w:p>
        </w:tc>
        <w:tc>
          <w:tcPr>
            <w:tcW w:type="dxa" w:w="1361"/>
            <w:tcMar>
              <w:left w:type="dxa" w:w="0"/>
              <w:right w:type="dxa" w:w="0"/>
            </w:tcMar>
          </w:tcPr>
          <w:p w14:paraId="32AF0000">
            <w:pPr>
              <w:pStyle w:val="Style_2"/>
              <w:ind w:firstLine="0" w:left="0"/>
              <w:jc w:val="left"/>
            </w:pPr>
          </w:p>
        </w:tc>
        <w:tc>
          <w:tcPr>
            <w:tcW w:type="dxa" w:w="1361"/>
            <w:tcMar>
              <w:left w:type="dxa" w:w="0"/>
              <w:right w:type="dxa" w:w="0"/>
            </w:tcMar>
          </w:tcPr>
          <w:p w14:paraId="33AF0000">
            <w:pPr>
              <w:pStyle w:val="Style_2"/>
              <w:ind w:firstLine="0" w:left="0"/>
              <w:jc w:val="left"/>
            </w:pPr>
          </w:p>
        </w:tc>
        <w:tc>
          <w:tcPr>
            <w:tcW w:type="dxa" w:w="1361"/>
            <w:tcMar>
              <w:left w:type="dxa" w:w="0"/>
              <w:right w:type="dxa" w:w="0"/>
            </w:tcMar>
          </w:tcPr>
          <w:p w14:paraId="34AF0000">
            <w:pPr>
              <w:pStyle w:val="Style_2"/>
              <w:ind w:firstLine="0" w:left="0"/>
              <w:jc w:val="left"/>
            </w:pPr>
          </w:p>
        </w:tc>
        <w:tc>
          <w:tcPr>
            <w:tcW w:type="dxa" w:w="1304"/>
            <w:tcMar>
              <w:left w:type="dxa" w:w="0"/>
              <w:right w:type="dxa" w:w="0"/>
            </w:tcMar>
          </w:tcPr>
          <w:p w14:paraId="35AF0000">
            <w:pPr>
              <w:pStyle w:val="Style_2"/>
              <w:ind w:firstLine="0" w:left="0"/>
              <w:jc w:val="left"/>
            </w:pPr>
          </w:p>
        </w:tc>
        <w:tc>
          <w:tcPr>
            <w:tcW w:type="dxa" w:w="1474"/>
            <w:tcMar>
              <w:left w:type="dxa" w:w="0"/>
              <w:right w:type="dxa" w:w="0"/>
            </w:tcMar>
          </w:tcPr>
          <w:p w14:paraId="36AF0000">
            <w:pPr>
              <w:pStyle w:val="Style_2"/>
              <w:ind w:firstLine="0" w:left="0"/>
              <w:jc w:val="left"/>
            </w:pPr>
          </w:p>
        </w:tc>
        <w:tc>
          <w:tcPr>
            <w:tcW w:type="dxa" w:w="1474"/>
            <w:tcMar>
              <w:left w:type="dxa" w:w="0"/>
              <w:right w:type="dxa" w:w="0"/>
            </w:tcMar>
          </w:tcPr>
          <w:p w14:paraId="37AF0000">
            <w:pPr>
              <w:pStyle w:val="Style_2"/>
              <w:ind w:firstLine="0" w:left="0"/>
              <w:jc w:val="left"/>
            </w:pPr>
          </w:p>
        </w:tc>
        <w:tc>
          <w:tcPr>
            <w:tcW w:type="dxa" w:w="1474"/>
            <w:tcMar>
              <w:left w:type="dxa" w:w="0"/>
              <w:right w:type="dxa" w:w="0"/>
            </w:tcMar>
          </w:tcPr>
          <w:p w14:paraId="38AF0000">
            <w:pPr>
              <w:pStyle w:val="Style_2"/>
              <w:ind w:firstLine="0" w:left="0"/>
              <w:jc w:val="left"/>
            </w:pPr>
          </w:p>
        </w:tc>
        <w:tc>
          <w:tcPr>
            <w:tcW w:type="dxa" w:w="1417"/>
            <w:tcMar>
              <w:left w:type="dxa" w:w="0"/>
              <w:right w:type="dxa" w:w="0"/>
            </w:tcMar>
          </w:tcPr>
          <w:p w14:paraId="39AF0000">
            <w:pPr>
              <w:pStyle w:val="Style_2"/>
              <w:ind w:firstLine="0" w:left="0"/>
              <w:jc w:val="left"/>
            </w:pPr>
          </w:p>
        </w:tc>
        <w:tc>
          <w:tcPr>
            <w:tcW w:type="dxa" w:w="1474"/>
            <w:tcMar>
              <w:left w:type="dxa" w:w="0"/>
              <w:right w:type="dxa" w:w="0"/>
            </w:tcMar>
          </w:tcPr>
          <w:p w14:paraId="3AAF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3BAF0000">
            <w:pPr>
              <w:pStyle w:val="Style_2"/>
              <w:ind w:firstLine="0" w:left="0"/>
              <w:jc w:val="left"/>
            </w:pPr>
            <w:r>
              <w:t>федеральный бюджет</w:t>
            </w:r>
          </w:p>
        </w:tc>
        <w:tc>
          <w:tcPr>
            <w:tcW w:type="dxa" w:w="1304"/>
            <w:tcMar>
              <w:left w:type="dxa" w:w="0"/>
              <w:right w:type="dxa" w:w="0"/>
            </w:tcMar>
          </w:tcPr>
          <w:p w14:paraId="3CAF0000">
            <w:pPr>
              <w:pStyle w:val="Style_2"/>
              <w:ind w:firstLine="0" w:left="0"/>
              <w:jc w:val="center"/>
            </w:pPr>
            <w:r>
              <w:t>3861,3</w:t>
            </w:r>
          </w:p>
        </w:tc>
        <w:tc>
          <w:tcPr>
            <w:tcW w:type="dxa" w:w="1361"/>
            <w:tcMar>
              <w:left w:type="dxa" w:w="0"/>
              <w:right w:type="dxa" w:w="0"/>
            </w:tcMar>
          </w:tcPr>
          <w:p w14:paraId="3DAF0000">
            <w:pPr>
              <w:pStyle w:val="Style_2"/>
              <w:ind w:firstLine="0" w:left="0"/>
              <w:jc w:val="center"/>
            </w:pPr>
            <w:r>
              <w:t>3861,3</w:t>
            </w:r>
          </w:p>
        </w:tc>
        <w:tc>
          <w:tcPr>
            <w:tcW w:type="dxa" w:w="1304"/>
            <w:tcMar>
              <w:left w:type="dxa" w:w="0"/>
              <w:right w:type="dxa" w:w="0"/>
            </w:tcMar>
          </w:tcPr>
          <w:p w14:paraId="3EAF0000">
            <w:pPr>
              <w:pStyle w:val="Style_2"/>
              <w:ind w:firstLine="0" w:left="0"/>
              <w:jc w:val="center"/>
            </w:pPr>
            <w:r>
              <w:t>-</w:t>
            </w:r>
          </w:p>
        </w:tc>
        <w:tc>
          <w:tcPr>
            <w:tcW w:type="dxa" w:w="1361"/>
            <w:tcMar>
              <w:left w:type="dxa" w:w="0"/>
              <w:right w:type="dxa" w:w="0"/>
            </w:tcMar>
          </w:tcPr>
          <w:p w14:paraId="3FAF0000">
            <w:pPr>
              <w:pStyle w:val="Style_2"/>
              <w:ind w:firstLine="0" w:left="0"/>
              <w:jc w:val="center"/>
            </w:pPr>
            <w:r>
              <w:t>-</w:t>
            </w:r>
          </w:p>
        </w:tc>
        <w:tc>
          <w:tcPr>
            <w:tcW w:type="dxa" w:w="1361"/>
            <w:tcMar>
              <w:left w:type="dxa" w:w="0"/>
              <w:right w:type="dxa" w:w="0"/>
            </w:tcMar>
          </w:tcPr>
          <w:p w14:paraId="40AF0000">
            <w:pPr>
              <w:pStyle w:val="Style_2"/>
              <w:ind w:firstLine="0" w:left="0"/>
              <w:jc w:val="center"/>
            </w:pPr>
            <w:r>
              <w:t>24638,4</w:t>
            </w:r>
          </w:p>
        </w:tc>
        <w:tc>
          <w:tcPr>
            <w:tcW w:type="dxa" w:w="1361"/>
            <w:tcMar>
              <w:left w:type="dxa" w:w="0"/>
              <w:right w:type="dxa" w:w="0"/>
            </w:tcMar>
          </w:tcPr>
          <w:p w14:paraId="41AF0000">
            <w:pPr>
              <w:pStyle w:val="Style_2"/>
              <w:ind w:firstLine="0" w:left="0"/>
              <w:jc w:val="center"/>
            </w:pPr>
            <w:r>
              <w:t>21061,7</w:t>
            </w:r>
          </w:p>
        </w:tc>
        <w:tc>
          <w:tcPr>
            <w:tcW w:type="dxa" w:w="1304"/>
            <w:tcMar>
              <w:left w:type="dxa" w:w="0"/>
              <w:right w:type="dxa" w:w="0"/>
            </w:tcMar>
          </w:tcPr>
          <w:p w14:paraId="42AF0000">
            <w:pPr>
              <w:pStyle w:val="Style_2"/>
              <w:ind w:firstLine="0" w:left="0"/>
              <w:jc w:val="center"/>
            </w:pPr>
            <w:r>
              <w:t>171921,8</w:t>
            </w:r>
          </w:p>
        </w:tc>
        <w:tc>
          <w:tcPr>
            <w:tcW w:type="dxa" w:w="1474"/>
            <w:tcMar>
              <w:left w:type="dxa" w:w="0"/>
              <w:right w:type="dxa" w:w="0"/>
            </w:tcMar>
          </w:tcPr>
          <w:p w14:paraId="43AF0000">
            <w:pPr>
              <w:pStyle w:val="Style_2"/>
              <w:ind w:firstLine="0" w:left="0"/>
              <w:jc w:val="center"/>
            </w:pPr>
            <w:r>
              <w:t>88012,9</w:t>
            </w:r>
          </w:p>
        </w:tc>
        <w:tc>
          <w:tcPr>
            <w:tcW w:type="dxa" w:w="1474"/>
            <w:tcMar>
              <w:left w:type="dxa" w:w="0"/>
              <w:right w:type="dxa" w:w="0"/>
            </w:tcMar>
          </w:tcPr>
          <w:p w14:paraId="44AF0000">
            <w:pPr>
              <w:pStyle w:val="Style_2"/>
              <w:ind w:firstLine="0" w:left="0"/>
              <w:jc w:val="center"/>
            </w:pPr>
            <w:r>
              <w:t>62910,1</w:t>
            </w:r>
          </w:p>
        </w:tc>
        <w:tc>
          <w:tcPr>
            <w:tcW w:type="dxa" w:w="1474"/>
            <w:tcMar>
              <w:left w:type="dxa" w:w="0"/>
              <w:right w:type="dxa" w:w="0"/>
            </w:tcMar>
          </w:tcPr>
          <w:p w14:paraId="45AF0000">
            <w:pPr>
              <w:pStyle w:val="Style_2"/>
              <w:ind w:firstLine="0" w:left="0"/>
              <w:jc w:val="center"/>
            </w:pPr>
            <w:r>
              <w:t>136658,8</w:t>
            </w:r>
          </w:p>
        </w:tc>
        <w:tc>
          <w:tcPr>
            <w:tcW w:type="dxa" w:w="1417"/>
            <w:tcMar>
              <w:left w:type="dxa" w:w="0"/>
              <w:right w:type="dxa" w:w="0"/>
            </w:tcMar>
          </w:tcPr>
          <w:p w14:paraId="46AF0000">
            <w:pPr>
              <w:pStyle w:val="Style_2"/>
              <w:ind w:firstLine="0" w:left="0"/>
              <w:jc w:val="center"/>
            </w:pPr>
            <w:r>
              <w:t>224577,4</w:t>
            </w:r>
          </w:p>
        </w:tc>
        <w:tc>
          <w:tcPr>
            <w:tcW w:type="dxa" w:w="1474"/>
            <w:tcMar>
              <w:left w:type="dxa" w:w="0"/>
              <w:right w:type="dxa" w:w="0"/>
            </w:tcMar>
          </w:tcPr>
          <w:p w14:paraId="47AF0000">
            <w:pPr>
              <w:pStyle w:val="Style_2"/>
              <w:ind w:firstLine="0" w:left="0"/>
              <w:jc w:val="center"/>
            </w:pPr>
            <w:r>
              <w:t>86817,3</w:t>
            </w:r>
          </w:p>
        </w:tc>
      </w:tr>
      <w:tr>
        <w:tc>
          <w:tcPr>
            <w:tcW w:type="dxa" w:w="2324"/>
            <w:gridSpan w:val="1"/>
            <w:vMerge w:val="continue"/>
            <w:tcMar>
              <w:left w:type="dxa" w:w="0"/>
              <w:right w:type="dxa" w:w="0"/>
            </w:tcMar>
          </w:tcPr>
          <w:p/>
        </w:tc>
        <w:tc>
          <w:tcPr>
            <w:tcW w:type="dxa" w:w="2154"/>
            <w:tcMar>
              <w:left w:type="dxa" w:w="0"/>
              <w:right w:type="dxa" w:w="0"/>
            </w:tcMar>
          </w:tcPr>
          <w:p w14:paraId="48AF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49AF0000">
            <w:pPr>
              <w:pStyle w:val="Style_2"/>
              <w:ind w:firstLine="0" w:left="0"/>
              <w:jc w:val="center"/>
            </w:pPr>
            <w:r>
              <w:t>-</w:t>
            </w:r>
          </w:p>
        </w:tc>
        <w:tc>
          <w:tcPr>
            <w:tcW w:type="dxa" w:w="1361"/>
            <w:tcMar>
              <w:left w:type="dxa" w:w="0"/>
              <w:right w:type="dxa" w:w="0"/>
            </w:tcMar>
          </w:tcPr>
          <w:p w14:paraId="4AAF0000">
            <w:pPr>
              <w:pStyle w:val="Style_2"/>
              <w:ind w:firstLine="0" w:left="0"/>
              <w:jc w:val="center"/>
            </w:pPr>
            <w:r>
              <w:t>-</w:t>
            </w:r>
          </w:p>
        </w:tc>
        <w:tc>
          <w:tcPr>
            <w:tcW w:type="dxa" w:w="1304"/>
            <w:tcMar>
              <w:left w:type="dxa" w:w="0"/>
              <w:right w:type="dxa" w:w="0"/>
            </w:tcMar>
          </w:tcPr>
          <w:p w14:paraId="4BAF0000">
            <w:pPr>
              <w:pStyle w:val="Style_2"/>
              <w:ind w:firstLine="0" w:left="0"/>
              <w:jc w:val="center"/>
            </w:pPr>
            <w:r>
              <w:t>-</w:t>
            </w:r>
          </w:p>
        </w:tc>
        <w:tc>
          <w:tcPr>
            <w:tcW w:type="dxa" w:w="1361"/>
            <w:tcMar>
              <w:left w:type="dxa" w:w="0"/>
              <w:right w:type="dxa" w:w="0"/>
            </w:tcMar>
          </w:tcPr>
          <w:p w14:paraId="4CAF0000">
            <w:pPr>
              <w:pStyle w:val="Style_2"/>
              <w:ind w:firstLine="0" w:left="0"/>
              <w:jc w:val="center"/>
            </w:pPr>
            <w:r>
              <w:t>-</w:t>
            </w:r>
          </w:p>
        </w:tc>
        <w:tc>
          <w:tcPr>
            <w:tcW w:type="dxa" w:w="1361"/>
            <w:tcMar>
              <w:left w:type="dxa" w:w="0"/>
              <w:right w:type="dxa" w:w="0"/>
            </w:tcMar>
          </w:tcPr>
          <w:p w14:paraId="4DAF0000">
            <w:pPr>
              <w:pStyle w:val="Style_2"/>
              <w:ind w:firstLine="0" w:left="0"/>
              <w:jc w:val="center"/>
            </w:pPr>
            <w:r>
              <w:t>-</w:t>
            </w:r>
          </w:p>
        </w:tc>
        <w:tc>
          <w:tcPr>
            <w:tcW w:type="dxa" w:w="1361"/>
            <w:tcMar>
              <w:left w:type="dxa" w:w="0"/>
              <w:right w:type="dxa" w:w="0"/>
            </w:tcMar>
          </w:tcPr>
          <w:p w14:paraId="4EAF0000">
            <w:pPr>
              <w:pStyle w:val="Style_2"/>
              <w:ind w:firstLine="0" w:left="0"/>
              <w:jc w:val="center"/>
            </w:pPr>
            <w:r>
              <w:t>-</w:t>
            </w:r>
          </w:p>
        </w:tc>
        <w:tc>
          <w:tcPr>
            <w:tcW w:type="dxa" w:w="1304"/>
            <w:tcMar>
              <w:left w:type="dxa" w:w="0"/>
              <w:right w:type="dxa" w:w="0"/>
            </w:tcMar>
          </w:tcPr>
          <w:p w14:paraId="4FAF0000">
            <w:pPr>
              <w:pStyle w:val="Style_2"/>
              <w:ind w:firstLine="0" w:left="0"/>
              <w:jc w:val="center"/>
            </w:pPr>
            <w:r>
              <w:t>-</w:t>
            </w:r>
          </w:p>
        </w:tc>
        <w:tc>
          <w:tcPr>
            <w:tcW w:type="dxa" w:w="1474"/>
            <w:tcMar>
              <w:left w:type="dxa" w:w="0"/>
              <w:right w:type="dxa" w:w="0"/>
            </w:tcMar>
          </w:tcPr>
          <w:p w14:paraId="50AF0000">
            <w:pPr>
              <w:pStyle w:val="Style_2"/>
              <w:ind w:firstLine="0" w:left="0"/>
              <w:jc w:val="center"/>
            </w:pPr>
            <w:r>
              <w:t>-</w:t>
            </w:r>
          </w:p>
        </w:tc>
        <w:tc>
          <w:tcPr>
            <w:tcW w:type="dxa" w:w="1474"/>
            <w:tcMar>
              <w:left w:type="dxa" w:w="0"/>
              <w:right w:type="dxa" w:w="0"/>
            </w:tcMar>
          </w:tcPr>
          <w:p w14:paraId="51AF0000">
            <w:pPr>
              <w:pStyle w:val="Style_2"/>
              <w:ind w:firstLine="0" w:left="0"/>
              <w:jc w:val="center"/>
            </w:pPr>
            <w:r>
              <w:t>-</w:t>
            </w:r>
          </w:p>
        </w:tc>
        <w:tc>
          <w:tcPr>
            <w:tcW w:type="dxa" w:w="1474"/>
            <w:tcMar>
              <w:left w:type="dxa" w:w="0"/>
              <w:right w:type="dxa" w:w="0"/>
            </w:tcMar>
          </w:tcPr>
          <w:p w14:paraId="52AF0000">
            <w:pPr>
              <w:pStyle w:val="Style_2"/>
              <w:ind w:firstLine="0" w:left="0"/>
              <w:jc w:val="center"/>
            </w:pPr>
            <w:r>
              <w:t>-</w:t>
            </w:r>
          </w:p>
        </w:tc>
        <w:tc>
          <w:tcPr>
            <w:tcW w:type="dxa" w:w="1417"/>
            <w:tcMar>
              <w:left w:type="dxa" w:w="0"/>
              <w:right w:type="dxa" w:w="0"/>
            </w:tcMar>
          </w:tcPr>
          <w:p w14:paraId="53AF0000">
            <w:pPr>
              <w:pStyle w:val="Style_2"/>
              <w:ind w:firstLine="0" w:left="0"/>
              <w:jc w:val="center"/>
            </w:pPr>
            <w:r>
              <w:t>-</w:t>
            </w:r>
          </w:p>
        </w:tc>
        <w:tc>
          <w:tcPr>
            <w:tcW w:type="dxa" w:w="1474"/>
            <w:tcMar>
              <w:left w:type="dxa" w:w="0"/>
              <w:right w:type="dxa" w:w="0"/>
            </w:tcMar>
          </w:tcPr>
          <w:p w14:paraId="54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5AF0000">
            <w:pPr>
              <w:pStyle w:val="Style_2"/>
              <w:ind w:firstLine="0" w:left="0"/>
              <w:jc w:val="left"/>
            </w:pPr>
            <w:r>
              <w:t>бюджеты субъектов Российской Федерации</w:t>
            </w:r>
          </w:p>
        </w:tc>
        <w:tc>
          <w:tcPr>
            <w:tcW w:type="dxa" w:w="1304"/>
            <w:tcMar>
              <w:left w:type="dxa" w:w="0"/>
              <w:right w:type="dxa" w:w="0"/>
            </w:tcMar>
          </w:tcPr>
          <w:p w14:paraId="56AF0000">
            <w:pPr>
              <w:pStyle w:val="Style_2"/>
              <w:ind w:firstLine="0" w:left="0"/>
              <w:jc w:val="center"/>
            </w:pPr>
            <w:r>
              <w:t>203,2</w:t>
            </w:r>
          </w:p>
        </w:tc>
        <w:tc>
          <w:tcPr>
            <w:tcW w:type="dxa" w:w="1361"/>
            <w:tcMar>
              <w:left w:type="dxa" w:w="0"/>
              <w:right w:type="dxa" w:w="0"/>
            </w:tcMar>
          </w:tcPr>
          <w:p w14:paraId="57AF0000">
            <w:pPr>
              <w:pStyle w:val="Style_2"/>
              <w:ind w:firstLine="0" w:left="0"/>
              <w:jc w:val="center"/>
            </w:pPr>
            <w:r>
              <w:t>203,2</w:t>
            </w:r>
          </w:p>
        </w:tc>
        <w:tc>
          <w:tcPr>
            <w:tcW w:type="dxa" w:w="1304"/>
            <w:tcMar>
              <w:left w:type="dxa" w:w="0"/>
              <w:right w:type="dxa" w:w="0"/>
            </w:tcMar>
          </w:tcPr>
          <w:p w14:paraId="58AF0000">
            <w:pPr>
              <w:pStyle w:val="Style_2"/>
              <w:ind w:firstLine="0" w:left="0"/>
              <w:jc w:val="center"/>
            </w:pPr>
            <w:r>
              <w:t>-</w:t>
            </w:r>
          </w:p>
        </w:tc>
        <w:tc>
          <w:tcPr>
            <w:tcW w:type="dxa" w:w="1361"/>
            <w:tcMar>
              <w:left w:type="dxa" w:w="0"/>
              <w:right w:type="dxa" w:w="0"/>
            </w:tcMar>
          </w:tcPr>
          <w:p w14:paraId="59AF0000">
            <w:pPr>
              <w:pStyle w:val="Style_2"/>
              <w:ind w:firstLine="0" w:left="0"/>
              <w:jc w:val="center"/>
            </w:pPr>
            <w:r>
              <w:t>-</w:t>
            </w:r>
          </w:p>
        </w:tc>
        <w:tc>
          <w:tcPr>
            <w:tcW w:type="dxa" w:w="1361"/>
            <w:tcMar>
              <w:left w:type="dxa" w:w="0"/>
              <w:right w:type="dxa" w:w="0"/>
            </w:tcMar>
          </w:tcPr>
          <w:p w14:paraId="5AAF0000">
            <w:pPr>
              <w:pStyle w:val="Style_2"/>
              <w:ind w:firstLine="0" w:left="0"/>
              <w:jc w:val="center"/>
            </w:pPr>
            <w:r>
              <w:t>2142,5</w:t>
            </w:r>
          </w:p>
        </w:tc>
        <w:tc>
          <w:tcPr>
            <w:tcW w:type="dxa" w:w="1361"/>
            <w:tcMar>
              <w:left w:type="dxa" w:w="0"/>
              <w:right w:type="dxa" w:w="0"/>
            </w:tcMar>
          </w:tcPr>
          <w:p w14:paraId="5BAF0000">
            <w:pPr>
              <w:pStyle w:val="Style_2"/>
              <w:ind w:firstLine="0" w:left="0"/>
              <w:jc w:val="center"/>
            </w:pPr>
            <w:r>
              <w:t>-</w:t>
            </w:r>
          </w:p>
        </w:tc>
        <w:tc>
          <w:tcPr>
            <w:tcW w:type="dxa" w:w="1304"/>
            <w:tcMar>
              <w:left w:type="dxa" w:w="0"/>
              <w:right w:type="dxa" w:w="0"/>
            </w:tcMar>
          </w:tcPr>
          <w:p w14:paraId="5CAF0000">
            <w:pPr>
              <w:pStyle w:val="Style_2"/>
              <w:ind w:firstLine="0" w:left="0"/>
              <w:jc w:val="center"/>
            </w:pPr>
            <w:r>
              <w:t>3508,6</w:t>
            </w:r>
          </w:p>
        </w:tc>
        <w:tc>
          <w:tcPr>
            <w:tcW w:type="dxa" w:w="1474"/>
            <w:tcMar>
              <w:left w:type="dxa" w:w="0"/>
              <w:right w:type="dxa" w:w="0"/>
            </w:tcMar>
          </w:tcPr>
          <w:p w14:paraId="5DAF0000">
            <w:pPr>
              <w:pStyle w:val="Style_2"/>
              <w:ind w:firstLine="0" w:left="0"/>
              <w:jc w:val="center"/>
            </w:pPr>
            <w:r>
              <w:t>1796,2</w:t>
            </w:r>
          </w:p>
        </w:tc>
        <w:tc>
          <w:tcPr>
            <w:tcW w:type="dxa" w:w="1474"/>
            <w:tcMar>
              <w:left w:type="dxa" w:w="0"/>
              <w:right w:type="dxa" w:w="0"/>
            </w:tcMar>
          </w:tcPr>
          <w:p w14:paraId="5EAF0000">
            <w:pPr>
              <w:pStyle w:val="Style_2"/>
              <w:ind w:firstLine="0" w:left="0"/>
              <w:jc w:val="center"/>
            </w:pPr>
            <w:r>
              <w:t>1283,9</w:t>
            </w:r>
          </w:p>
        </w:tc>
        <w:tc>
          <w:tcPr>
            <w:tcW w:type="dxa" w:w="1474"/>
            <w:tcMar>
              <w:left w:type="dxa" w:w="0"/>
              <w:right w:type="dxa" w:w="0"/>
            </w:tcMar>
          </w:tcPr>
          <w:p w14:paraId="5FAF0000">
            <w:pPr>
              <w:pStyle w:val="Style_2"/>
              <w:ind w:firstLine="0" w:left="0"/>
              <w:jc w:val="center"/>
            </w:pPr>
            <w:r>
              <w:t>2788,9</w:t>
            </w:r>
          </w:p>
        </w:tc>
        <w:tc>
          <w:tcPr>
            <w:tcW w:type="dxa" w:w="1417"/>
            <w:tcMar>
              <w:left w:type="dxa" w:w="0"/>
              <w:right w:type="dxa" w:w="0"/>
            </w:tcMar>
          </w:tcPr>
          <w:p w14:paraId="60AF0000">
            <w:pPr>
              <w:pStyle w:val="Style_2"/>
              <w:ind w:firstLine="0" w:left="0"/>
              <w:jc w:val="center"/>
            </w:pPr>
            <w:r>
              <w:t>4583,3</w:t>
            </w:r>
          </w:p>
        </w:tc>
        <w:tc>
          <w:tcPr>
            <w:tcW w:type="dxa" w:w="1474"/>
            <w:tcMar>
              <w:left w:type="dxa" w:w="0"/>
              <w:right w:type="dxa" w:w="0"/>
            </w:tcMar>
          </w:tcPr>
          <w:p w14:paraId="61AF0000">
            <w:pPr>
              <w:pStyle w:val="Style_2"/>
              <w:ind w:firstLine="0" w:left="0"/>
              <w:jc w:val="center"/>
            </w:pPr>
            <w:r>
              <w:t>1771,8</w:t>
            </w:r>
          </w:p>
        </w:tc>
      </w:tr>
      <w:tr>
        <w:tc>
          <w:tcPr>
            <w:tcW w:type="dxa" w:w="2324"/>
            <w:gridSpan w:val="1"/>
            <w:vMerge w:val="continue"/>
            <w:tcMar>
              <w:left w:type="dxa" w:w="0"/>
              <w:right w:type="dxa" w:w="0"/>
            </w:tcMar>
          </w:tcPr>
          <w:p/>
        </w:tc>
        <w:tc>
          <w:tcPr>
            <w:tcW w:type="dxa" w:w="2154"/>
            <w:tcMar>
              <w:left w:type="dxa" w:w="0"/>
              <w:right w:type="dxa" w:w="0"/>
            </w:tcMar>
          </w:tcPr>
          <w:p w14:paraId="62AF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63AF0000">
            <w:pPr>
              <w:pStyle w:val="Style_2"/>
              <w:ind w:firstLine="0" w:left="0"/>
              <w:jc w:val="center"/>
            </w:pPr>
            <w:r>
              <w:t>-</w:t>
            </w:r>
          </w:p>
        </w:tc>
        <w:tc>
          <w:tcPr>
            <w:tcW w:type="dxa" w:w="1361"/>
            <w:tcMar>
              <w:left w:type="dxa" w:w="0"/>
              <w:right w:type="dxa" w:w="0"/>
            </w:tcMar>
          </w:tcPr>
          <w:p w14:paraId="64AF0000">
            <w:pPr>
              <w:pStyle w:val="Style_2"/>
              <w:ind w:firstLine="0" w:left="0"/>
              <w:jc w:val="center"/>
            </w:pPr>
            <w:r>
              <w:t>-</w:t>
            </w:r>
          </w:p>
        </w:tc>
        <w:tc>
          <w:tcPr>
            <w:tcW w:type="dxa" w:w="1304"/>
            <w:tcMar>
              <w:left w:type="dxa" w:w="0"/>
              <w:right w:type="dxa" w:w="0"/>
            </w:tcMar>
          </w:tcPr>
          <w:p w14:paraId="65AF0000">
            <w:pPr>
              <w:pStyle w:val="Style_2"/>
              <w:ind w:firstLine="0" w:left="0"/>
              <w:jc w:val="center"/>
            </w:pPr>
            <w:r>
              <w:t>-</w:t>
            </w:r>
          </w:p>
        </w:tc>
        <w:tc>
          <w:tcPr>
            <w:tcW w:type="dxa" w:w="1361"/>
            <w:tcMar>
              <w:left w:type="dxa" w:w="0"/>
              <w:right w:type="dxa" w:w="0"/>
            </w:tcMar>
          </w:tcPr>
          <w:p w14:paraId="66AF0000">
            <w:pPr>
              <w:pStyle w:val="Style_2"/>
              <w:ind w:firstLine="0" w:left="0"/>
              <w:jc w:val="center"/>
            </w:pPr>
            <w:r>
              <w:t>-</w:t>
            </w:r>
          </w:p>
        </w:tc>
        <w:tc>
          <w:tcPr>
            <w:tcW w:type="dxa" w:w="1361"/>
            <w:tcMar>
              <w:left w:type="dxa" w:w="0"/>
              <w:right w:type="dxa" w:w="0"/>
            </w:tcMar>
          </w:tcPr>
          <w:p w14:paraId="67AF0000">
            <w:pPr>
              <w:pStyle w:val="Style_2"/>
              <w:ind w:firstLine="0" w:left="0"/>
              <w:jc w:val="center"/>
            </w:pPr>
            <w:r>
              <w:t>-</w:t>
            </w:r>
          </w:p>
        </w:tc>
        <w:tc>
          <w:tcPr>
            <w:tcW w:type="dxa" w:w="1361"/>
            <w:tcMar>
              <w:left w:type="dxa" w:w="0"/>
              <w:right w:type="dxa" w:w="0"/>
            </w:tcMar>
          </w:tcPr>
          <w:p w14:paraId="68AF0000">
            <w:pPr>
              <w:pStyle w:val="Style_2"/>
              <w:ind w:firstLine="0" w:left="0"/>
              <w:jc w:val="center"/>
            </w:pPr>
            <w:r>
              <w:t>-</w:t>
            </w:r>
          </w:p>
        </w:tc>
        <w:tc>
          <w:tcPr>
            <w:tcW w:type="dxa" w:w="1304"/>
            <w:tcMar>
              <w:left w:type="dxa" w:w="0"/>
              <w:right w:type="dxa" w:w="0"/>
            </w:tcMar>
          </w:tcPr>
          <w:p w14:paraId="69AF0000">
            <w:pPr>
              <w:pStyle w:val="Style_2"/>
              <w:ind w:firstLine="0" w:left="0"/>
              <w:jc w:val="center"/>
            </w:pPr>
            <w:r>
              <w:t>-</w:t>
            </w:r>
          </w:p>
        </w:tc>
        <w:tc>
          <w:tcPr>
            <w:tcW w:type="dxa" w:w="1474"/>
            <w:tcMar>
              <w:left w:type="dxa" w:w="0"/>
              <w:right w:type="dxa" w:w="0"/>
            </w:tcMar>
          </w:tcPr>
          <w:p w14:paraId="6AAF0000">
            <w:pPr>
              <w:pStyle w:val="Style_2"/>
              <w:ind w:firstLine="0" w:left="0"/>
              <w:jc w:val="center"/>
            </w:pPr>
            <w:r>
              <w:t>-</w:t>
            </w:r>
          </w:p>
        </w:tc>
        <w:tc>
          <w:tcPr>
            <w:tcW w:type="dxa" w:w="1474"/>
            <w:tcMar>
              <w:left w:type="dxa" w:w="0"/>
              <w:right w:type="dxa" w:w="0"/>
            </w:tcMar>
          </w:tcPr>
          <w:p w14:paraId="6BAF0000">
            <w:pPr>
              <w:pStyle w:val="Style_2"/>
              <w:ind w:firstLine="0" w:left="0"/>
              <w:jc w:val="center"/>
            </w:pPr>
            <w:r>
              <w:t>-</w:t>
            </w:r>
          </w:p>
        </w:tc>
        <w:tc>
          <w:tcPr>
            <w:tcW w:type="dxa" w:w="1474"/>
            <w:tcMar>
              <w:left w:type="dxa" w:w="0"/>
              <w:right w:type="dxa" w:w="0"/>
            </w:tcMar>
          </w:tcPr>
          <w:p w14:paraId="6CAF0000">
            <w:pPr>
              <w:pStyle w:val="Style_2"/>
              <w:ind w:firstLine="0" w:left="0"/>
              <w:jc w:val="center"/>
            </w:pPr>
            <w:r>
              <w:t>-</w:t>
            </w:r>
          </w:p>
        </w:tc>
        <w:tc>
          <w:tcPr>
            <w:tcW w:type="dxa" w:w="1417"/>
            <w:tcMar>
              <w:left w:type="dxa" w:w="0"/>
              <w:right w:type="dxa" w:w="0"/>
            </w:tcMar>
          </w:tcPr>
          <w:p w14:paraId="6DAF0000">
            <w:pPr>
              <w:pStyle w:val="Style_2"/>
              <w:ind w:firstLine="0" w:left="0"/>
              <w:jc w:val="center"/>
            </w:pPr>
            <w:r>
              <w:t>-</w:t>
            </w:r>
          </w:p>
        </w:tc>
        <w:tc>
          <w:tcPr>
            <w:tcW w:type="dxa" w:w="1474"/>
            <w:tcMar>
              <w:left w:type="dxa" w:w="0"/>
              <w:right w:type="dxa" w:w="0"/>
            </w:tcMar>
          </w:tcPr>
          <w:p w14:paraId="6E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FAF0000">
            <w:pPr>
              <w:pStyle w:val="Style_2"/>
              <w:ind w:firstLine="0" w:left="0"/>
              <w:jc w:val="left"/>
            </w:pPr>
            <w:r>
              <w:t>местные бюджеты</w:t>
            </w:r>
          </w:p>
        </w:tc>
        <w:tc>
          <w:tcPr>
            <w:tcW w:type="dxa" w:w="1304"/>
            <w:tcMar>
              <w:left w:type="dxa" w:w="0"/>
              <w:right w:type="dxa" w:w="0"/>
            </w:tcMar>
          </w:tcPr>
          <w:p w14:paraId="70AF0000">
            <w:pPr>
              <w:pStyle w:val="Style_2"/>
              <w:ind w:firstLine="0" w:left="0"/>
              <w:jc w:val="center"/>
            </w:pPr>
            <w:r>
              <w:t>-</w:t>
            </w:r>
          </w:p>
        </w:tc>
        <w:tc>
          <w:tcPr>
            <w:tcW w:type="dxa" w:w="1361"/>
            <w:tcMar>
              <w:left w:type="dxa" w:w="0"/>
              <w:right w:type="dxa" w:w="0"/>
            </w:tcMar>
          </w:tcPr>
          <w:p w14:paraId="71AF0000">
            <w:pPr>
              <w:pStyle w:val="Style_2"/>
              <w:ind w:firstLine="0" w:left="0"/>
              <w:jc w:val="center"/>
            </w:pPr>
            <w:r>
              <w:t>-</w:t>
            </w:r>
          </w:p>
        </w:tc>
        <w:tc>
          <w:tcPr>
            <w:tcW w:type="dxa" w:w="1304"/>
            <w:tcMar>
              <w:left w:type="dxa" w:w="0"/>
              <w:right w:type="dxa" w:w="0"/>
            </w:tcMar>
          </w:tcPr>
          <w:p w14:paraId="72AF0000">
            <w:pPr>
              <w:pStyle w:val="Style_2"/>
              <w:ind w:firstLine="0" w:left="0"/>
              <w:jc w:val="center"/>
            </w:pPr>
            <w:r>
              <w:t>-</w:t>
            </w:r>
          </w:p>
        </w:tc>
        <w:tc>
          <w:tcPr>
            <w:tcW w:type="dxa" w:w="1361"/>
            <w:tcMar>
              <w:left w:type="dxa" w:w="0"/>
              <w:right w:type="dxa" w:w="0"/>
            </w:tcMar>
          </w:tcPr>
          <w:p w14:paraId="73AF0000">
            <w:pPr>
              <w:pStyle w:val="Style_2"/>
              <w:ind w:firstLine="0" w:left="0"/>
              <w:jc w:val="center"/>
            </w:pPr>
            <w:r>
              <w:t>-</w:t>
            </w:r>
          </w:p>
        </w:tc>
        <w:tc>
          <w:tcPr>
            <w:tcW w:type="dxa" w:w="1361"/>
            <w:tcMar>
              <w:left w:type="dxa" w:w="0"/>
              <w:right w:type="dxa" w:w="0"/>
            </w:tcMar>
          </w:tcPr>
          <w:p w14:paraId="74AF0000">
            <w:pPr>
              <w:pStyle w:val="Style_2"/>
              <w:ind w:firstLine="0" w:left="0"/>
              <w:jc w:val="center"/>
            </w:pPr>
            <w:r>
              <w:t>-</w:t>
            </w:r>
          </w:p>
        </w:tc>
        <w:tc>
          <w:tcPr>
            <w:tcW w:type="dxa" w:w="1361"/>
            <w:tcMar>
              <w:left w:type="dxa" w:w="0"/>
              <w:right w:type="dxa" w:w="0"/>
            </w:tcMar>
          </w:tcPr>
          <w:p w14:paraId="75AF0000">
            <w:pPr>
              <w:pStyle w:val="Style_2"/>
              <w:ind w:firstLine="0" w:left="0"/>
              <w:jc w:val="center"/>
            </w:pPr>
            <w:r>
              <w:t>-</w:t>
            </w:r>
          </w:p>
        </w:tc>
        <w:tc>
          <w:tcPr>
            <w:tcW w:type="dxa" w:w="1304"/>
            <w:tcMar>
              <w:left w:type="dxa" w:w="0"/>
              <w:right w:type="dxa" w:w="0"/>
            </w:tcMar>
          </w:tcPr>
          <w:p w14:paraId="76AF0000">
            <w:pPr>
              <w:pStyle w:val="Style_2"/>
              <w:ind w:firstLine="0" w:left="0"/>
              <w:jc w:val="center"/>
            </w:pPr>
            <w:r>
              <w:t>-</w:t>
            </w:r>
          </w:p>
        </w:tc>
        <w:tc>
          <w:tcPr>
            <w:tcW w:type="dxa" w:w="1474"/>
            <w:tcMar>
              <w:left w:type="dxa" w:w="0"/>
              <w:right w:type="dxa" w:w="0"/>
            </w:tcMar>
          </w:tcPr>
          <w:p w14:paraId="77AF0000">
            <w:pPr>
              <w:pStyle w:val="Style_2"/>
              <w:ind w:firstLine="0" w:left="0"/>
              <w:jc w:val="center"/>
            </w:pPr>
            <w:r>
              <w:t>-</w:t>
            </w:r>
          </w:p>
        </w:tc>
        <w:tc>
          <w:tcPr>
            <w:tcW w:type="dxa" w:w="1474"/>
            <w:tcMar>
              <w:left w:type="dxa" w:w="0"/>
              <w:right w:type="dxa" w:w="0"/>
            </w:tcMar>
          </w:tcPr>
          <w:p w14:paraId="78AF0000">
            <w:pPr>
              <w:pStyle w:val="Style_2"/>
              <w:ind w:firstLine="0" w:left="0"/>
              <w:jc w:val="center"/>
            </w:pPr>
            <w:r>
              <w:t>-</w:t>
            </w:r>
          </w:p>
        </w:tc>
        <w:tc>
          <w:tcPr>
            <w:tcW w:type="dxa" w:w="1474"/>
            <w:tcMar>
              <w:left w:type="dxa" w:w="0"/>
              <w:right w:type="dxa" w:w="0"/>
            </w:tcMar>
          </w:tcPr>
          <w:p w14:paraId="79AF0000">
            <w:pPr>
              <w:pStyle w:val="Style_2"/>
              <w:ind w:firstLine="0" w:left="0"/>
              <w:jc w:val="center"/>
            </w:pPr>
            <w:r>
              <w:t>-</w:t>
            </w:r>
          </w:p>
        </w:tc>
        <w:tc>
          <w:tcPr>
            <w:tcW w:type="dxa" w:w="1417"/>
            <w:tcMar>
              <w:left w:type="dxa" w:w="0"/>
              <w:right w:type="dxa" w:w="0"/>
            </w:tcMar>
          </w:tcPr>
          <w:p w14:paraId="7AAF0000">
            <w:pPr>
              <w:pStyle w:val="Style_2"/>
              <w:ind w:firstLine="0" w:left="0"/>
              <w:jc w:val="center"/>
            </w:pPr>
            <w:r>
              <w:t>-</w:t>
            </w:r>
          </w:p>
        </w:tc>
        <w:tc>
          <w:tcPr>
            <w:tcW w:type="dxa" w:w="1474"/>
            <w:tcMar>
              <w:left w:type="dxa" w:w="0"/>
              <w:right w:type="dxa" w:w="0"/>
            </w:tcMar>
          </w:tcPr>
          <w:p w14:paraId="7B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CAF0000">
            <w:pPr>
              <w:pStyle w:val="Style_2"/>
              <w:ind w:firstLine="0" w:left="0"/>
              <w:jc w:val="left"/>
            </w:pPr>
            <w:r>
              <w:t>компании с государственным участием</w:t>
            </w:r>
          </w:p>
        </w:tc>
        <w:tc>
          <w:tcPr>
            <w:tcW w:type="dxa" w:w="1304"/>
            <w:tcMar>
              <w:left w:type="dxa" w:w="0"/>
              <w:right w:type="dxa" w:w="0"/>
            </w:tcMar>
          </w:tcPr>
          <w:p w14:paraId="7DAF0000">
            <w:pPr>
              <w:pStyle w:val="Style_2"/>
              <w:ind w:firstLine="0" w:left="0"/>
              <w:jc w:val="center"/>
            </w:pPr>
            <w:r>
              <w:t>-</w:t>
            </w:r>
          </w:p>
        </w:tc>
        <w:tc>
          <w:tcPr>
            <w:tcW w:type="dxa" w:w="1361"/>
            <w:tcMar>
              <w:left w:type="dxa" w:w="0"/>
              <w:right w:type="dxa" w:w="0"/>
            </w:tcMar>
          </w:tcPr>
          <w:p w14:paraId="7EAF0000">
            <w:pPr>
              <w:pStyle w:val="Style_2"/>
              <w:ind w:firstLine="0" w:left="0"/>
              <w:jc w:val="center"/>
            </w:pPr>
            <w:r>
              <w:t>-</w:t>
            </w:r>
          </w:p>
        </w:tc>
        <w:tc>
          <w:tcPr>
            <w:tcW w:type="dxa" w:w="1304"/>
            <w:tcMar>
              <w:left w:type="dxa" w:w="0"/>
              <w:right w:type="dxa" w:w="0"/>
            </w:tcMar>
          </w:tcPr>
          <w:p w14:paraId="7FAF0000">
            <w:pPr>
              <w:pStyle w:val="Style_2"/>
              <w:ind w:firstLine="0" w:left="0"/>
              <w:jc w:val="center"/>
            </w:pPr>
            <w:r>
              <w:t>-</w:t>
            </w:r>
          </w:p>
        </w:tc>
        <w:tc>
          <w:tcPr>
            <w:tcW w:type="dxa" w:w="1361"/>
            <w:tcMar>
              <w:left w:type="dxa" w:w="0"/>
              <w:right w:type="dxa" w:w="0"/>
            </w:tcMar>
          </w:tcPr>
          <w:p w14:paraId="80AF0000">
            <w:pPr>
              <w:pStyle w:val="Style_2"/>
              <w:ind w:firstLine="0" w:left="0"/>
              <w:jc w:val="center"/>
            </w:pPr>
            <w:r>
              <w:t>-</w:t>
            </w:r>
          </w:p>
        </w:tc>
        <w:tc>
          <w:tcPr>
            <w:tcW w:type="dxa" w:w="1361"/>
            <w:tcMar>
              <w:left w:type="dxa" w:w="0"/>
              <w:right w:type="dxa" w:w="0"/>
            </w:tcMar>
          </w:tcPr>
          <w:p w14:paraId="81AF0000">
            <w:pPr>
              <w:pStyle w:val="Style_2"/>
              <w:ind w:firstLine="0" w:left="0"/>
              <w:jc w:val="center"/>
            </w:pPr>
            <w:r>
              <w:t>-</w:t>
            </w:r>
          </w:p>
        </w:tc>
        <w:tc>
          <w:tcPr>
            <w:tcW w:type="dxa" w:w="1361"/>
            <w:tcMar>
              <w:left w:type="dxa" w:w="0"/>
              <w:right w:type="dxa" w:w="0"/>
            </w:tcMar>
          </w:tcPr>
          <w:p w14:paraId="82AF0000">
            <w:pPr>
              <w:pStyle w:val="Style_2"/>
              <w:ind w:firstLine="0" w:left="0"/>
              <w:jc w:val="center"/>
            </w:pPr>
            <w:r>
              <w:t>-</w:t>
            </w:r>
          </w:p>
        </w:tc>
        <w:tc>
          <w:tcPr>
            <w:tcW w:type="dxa" w:w="1304"/>
            <w:tcMar>
              <w:left w:type="dxa" w:w="0"/>
              <w:right w:type="dxa" w:w="0"/>
            </w:tcMar>
          </w:tcPr>
          <w:p w14:paraId="83AF0000">
            <w:pPr>
              <w:pStyle w:val="Style_2"/>
              <w:ind w:firstLine="0" w:left="0"/>
              <w:jc w:val="center"/>
            </w:pPr>
            <w:r>
              <w:t>-</w:t>
            </w:r>
          </w:p>
        </w:tc>
        <w:tc>
          <w:tcPr>
            <w:tcW w:type="dxa" w:w="1474"/>
            <w:tcMar>
              <w:left w:type="dxa" w:w="0"/>
              <w:right w:type="dxa" w:w="0"/>
            </w:tcMar>
          </w:tcPr>
          <w:p w14:paraId="84AF0000">
            <w:pPr>
              <w:pStyle w:val="Style_2"/>
              <w:ind w:firstLine="0" w:left="0"/>
              <w:jc w:val="center"/>
            </w:pPr>
            <w:r>
              <w:t>-</w:t>
            </w:r>
          </w:p>
        </w:tc>
        <w:tc>
          <w:tcPr>
            <w:tcW w:type="dxa" w:w="1474"/>
            <w:tcMar>
              <w:left w:type="dxa" w:w="0"/>
              <w:right w:type="dxa" w:w="0"/>
            </w:tcMar>
          </w:tcPr>
          <w:p w14:paraId="85AF0000">
            <w:pPr>
              <w:pStyle w:val="Style_2"/>
              <w:ind w:firstLine="0" w:left="0"/>
              <w:jc w:val="center"/>
            </w:pPr>
            <w:r>
              <w:t>-</w:t>
            </w:r>
          </w:p>
        </w:tc>
        <w:tc>
          <w:tcPr>
            <w:tcW w:type="dxa" w:w="1474"/>
            <w:tcMar>
              <w:left w:type="dxa" w:w="0"/>
              <w:right w:type="dxa" w:w="0"/>
            </w:tcMar>
          </w:tcPr>
          <w:p w14:paraId="86AF0000">
            <w:pPr>
              <w:pStyle w:val="Style_2"/>
              <w:ind w:firstLine="0" w:left="0"/>
              <w:jc w:val="center"/>
            </w:pPr>
            <w:r>
              <w:t>-</w:t>
            </w:r>
          </w:p>
        </w:tc>
        <w:tc>
          <w:tcPr>
            <w:tcW w:type="dxa" w:w="1417"/>
            <w:tcMar>
              <w:left w:type="dxa" w:w="0"/>
              <w:right w:type="dxa" w:w="0"/>
            </w:tcMar>
          </w:tcPr>
          <w:p w14:paraId="87AF0000">
            <w:pPr>
              <w:pStyle w:val="Style_2"/>
              <w:ind w:firstLine="0" w:left="0"/>
              <w:jc w:val="center"/>
            </w:pPr>
            <w:r>
              <w:t>-</w:t>
            </w:r>
          </w:p>
        </w:tc>
        <w:tc>
          <w:tcPr>
            <w:tcW w:type="dxa" w:w="1474"/>
            <w:tcMar>
              <w:left w:type="dxa" w:w="0"/>
              <w:right w:type="dxa" w:w="0"/>
            </w:tcMar>
          </w:tcPr>
          <w:p w14:paraId="88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9AF0000">
            <w:pPr>
              <w:pStyle w:val="Style_2"/>
              <w:ind w:firstLine="0" w:left="0"/>
              <w:jc w:val="left"/>
            </w:pPr>
            <w:r>
              <w:t>иные внебюджетные источники</w:t>
            </w:r>
          </w:p>
        </w:tc>
        <w:tc>
          <w:tcPr>
            <w:tcW w:type="dxa" w:w="1304"/>
            <w:tcMar>
              <w:left w:type="dxa" w:w="0"/>
              <w:right w:type="dxa" w:w="0"/>
            </w:tcMar>
          </w:tcPr>
          <w:p w14:paraId="8AAF0000">
            <w:pPr>
              <w:pStyle w:val="Style_2"/>
              <w:ind w:firstLine="0" w:left="0"/>
              <w:jc w:val="center"/>
            </w:pPr>
            <w:r>
              <w:t>-</w:t>
            </w:r>
          </w:p>
        </w:tc>
        <w:tc>
          <w:tcPr>
            <w:tcW w:type="dxa" w:w="1361"/>
            <w:tcMar>
              <w:left w:type="dxa" w:w="0"/>
              <w:right w:type="dxa" w:w="0"/>
            </w:tcMar>
          </w:tcPr>
          <w:p w14:paraId="8BAF0000">
            <w:pPr>
              <w:pStyle w:val="Style_2"/>
              <w:ind w:firstLine="0" w:left="0"/>
              <w:jc w:val="center"/>
            </w:pPr>
            <w:r>
              <w:t>-</w:t>
            </w:r>
          </w:p>
        </w:tc>
        <w:tc>
          <w:tcPr>
            <w:tcW w:type="dxa" w:w="1304"/>
            <w:tcMar>
              <w:left w:type="dxa" w:w="0"/>
              <w:right w:type="dxa" w:w="0"/>
            </w:tcMar>
          </w:tcPr>
          <w:p w14:paraId="8CAF0000">
            <w:pPr>
              <w:pStyle w:val="Style_2"/>
              <w:ind w:firstLine="0" w:left="0"/>
              <w:jc w:val="center"/>
            </w:pPr>
            <w:r>
              <w:t>-</w:t>
            </w:r>
          </w:p>
        </w:tc>
        <w:tc>
          <w:tcPr>
            <w:tcW w:type="dxa" w:w="1361"/>
            <w:tcMar>
              <w:left w:type="dxa" w:w="0"/>
              <w:right w:type="dxa" w:w="0"/>
            </w:tcMar>
          </w:tcPr>
          <w:p w14:paraId="8DAF0000">
            <w:pPr>
              <w:pStyle w:val="Style_2"/>
              <w:ind w:firstLine="0" w:left="0"/>
              <w:jc w:val="center"/>
            </w:pPr>
            <w:r>
              <w:t>-</w:t>
            </w:r>
          </w:p>
        </w:tc>
        <w:tc>
          <w:tcPr>
            <w:tcW w:type="dxa" w:w="1361"/>
            <w:tcMar>
              <w:left w:type="dxa" w:w="0"/>
              <w:right w:type="dxa" w:w="0"/>
            </w:tcMar>
          </w:tcPr>
          <w:p w14:paraId="8EAF0000">
            <w:pPr>
              <w:pStyle w:val="Style_2"/>
              <w:ind w:firstLine="0" w:left="0"/>
              <w:jc w:val="center"/>
            </w:pPr>
            <w:r>
              <w:t>-</w:t>
            </w:r>
          </w:p>
        </w:tc>
        <w:tc>
          <w:tcPr>
            <w:tcW w:type="dxa" w:w="1361"/>
            <w:tcMar>
              <w:left w:type="dxa" w:w="0"/>
              <w:right w:type="dxa" w:w="0"/>
            </w:tcMar>
          </w:tcPr>
          <w:p w14:paraId="8FAF0000">
            <w:pPr>
              <w:pStyle w:val="Style_2"/>
              <w:ind w:firstLine="0" w:left="0"/>
              <w:jc w:val="center"/>
            </w:pPr>
            <w:r>
              <w:t>-</w:t>
            </w:r>
          </w:p>
        </w:tc>
        <w:tc>
          <w:tcPr>
            <w:tcW w:type="dxa" w:w="1304"/>
            <w:tcMar>
              <w:left w:type="dxa" w:w="0"/>
              <w:right w:type="dxa" w:w="0"/>
            </w:tcMar>
          </w:tcPr>
          <w:p w14:paraId="90AF0000">
            <w:pPr>
              <w:pStyle w:val="Style_2"/>
              <w:ind w:firstLine="0" w:left="0"/>
              <w:jc w:val="center"/>
            </w:pPr>
            <w:r>
              <w:t>-</w:t>
            </w:r>
          </w:p>
        </w:tc>
        <w:tc>
          <w:tcPr>
            <w:tcW w:type="dxa" w:w="1474"/>
            <w:tcMar>
              <w:left w:type="dxa" w:w="0"/>
              <w:right w:type="dxa" w:w="0"/>
            </w:tcMar>
          </w:tcPr>
          <w:p w14:paraId="91AF0000">
            <w:pPr>
              <w:pStyle w:val="Style_2"/>
              <w:ind w:firstLine="0" w:left="0"/>
              <w:jc w:val="center"/>
            </w:pPr>
            <w:r>
              <w:t>-</w:t>
            </w:r>
          </w:p>
        </w:tc>
        <w:tc>
          <w:tcPr>
            <w:tcW w:type="dxa" w:w="1474"/>
            <w:tcMar>
              <w:left w:type="dxa" w:w="0"/>
              <w:right w:type="dxa" w:w="0"/>
            </w:tcMar>
          </w:tcPr>
          <w:p w14:paraId="92AF0000">
            <w:pPr>
              <w:pStyle w:val="Style_2"/>
              <w:ind w:firstLine="0" w:left="0"/>
              <w:jc w:val="center"/>
            </w:pPr>
            <w:r>
              <w:t>-</w:t>
            </w:r>
          </w:p>
        </w:tc>
        <w:tc>
          <w:tcPr>
            <w:tcW w:type="dxa" w:w="1474"/>
            <w:tcMar>
              <w:left w:type="dxa" w:w="0"/>
              <w:right w:type="dxa" w:w="0"/>
            </w:tcMar>
          </w:tcPr>
          <w:p w14:paraId="93AF0000">
            <w:pPr>
              <w:pStyle w:val="Style_2"/>
              <w:ind w:firstLine="0" w:left="0"/>
              <w:jc w:val="center"/>
            </w:pPr>
            <w:r>
              <w:t>-</w:t>
            </w:r>
          </w:p>
        </w:tc>
        <w:tc>
          <w:tcPr>
            <w:tcW w:type="dxa" w:w="1417"/>
            <w:tcMar>
              <w:left w:type="dxa" w:w="0"/>
              <w:right w:type="dxa" w:w="0"/>
            </w:tcMar>
          </w:tcPr>
          <w:p w14:paraId="94AF0000">
            <w:pPr>
              <w:pStyle w:val="Style_2"/>
              <w:ind w:firstLine="0" w:left="0"/>
              <w:jc w:val="center"/>
            </w:pPr>
            <w:r>
              <w:t>-</w:t>
            </w:r>
          </w:p>
        </w:tc>
        <w:tc>
          <w:tcPr>
            <w:tcW w:type="dxa" w:w="1474"/>
            <w:tcMar>
              <w:left w:type="dxa" w:w="0"/>
              <w:right w:type="dxa" w:w="0"/>
            </w:tcMar>
          </w:tcPr>
          <w:p w14:paraId="95AF0000">
            <w:pPr>
              <w:pStyle w:val="Style_2"/>
              <w:ind w:firstLine="0" w:left="0"/>
              <w:jc w:val="center"/>
            </w:pPr>
            <w:r>
              <w:t>-</w:t>
            </w:r>
          </w:p>
        </w:tc>
      </w:tr>
      <w:tr>
        <w:tc>
          <w:tcPr>
            <w:tcW w:type="dxa" w:w="2324"/>
            <w:vMerge w:val="restart"/>
            <w:tcMar>
              <w:left w:type="dxa" w:w="0"/>
              <w:right w:type="dxa" w:w="0"/>
            </w:tcMar>
          </w:tcPr>
          <w:p w14:paraId="96AF0000">
            <w:pPr>
              <w:pStyle w:val="Style_2"/>
              <w:ind w:firstLine="0" w:left="0"/>
              <w:jc w:val="left"/>
            </w:pPr>
            <w:r>
              <w:t>Республика Коми</w:t>
            </w:r>
          </w:p>
        </w:tc>
        <w:tc>
          <w:tcPr>
            <w:tcW w:type="dxa" w:w="2154"/>
            <w:tcMar>
              <w:left w:type="dxa" w:w="0"/>
              <w:right w:type="dxa" w:w="0"/>
            </w:tcMar>
          </w:tcPr>
          <w:p w14:paraId="97AF0000">
            <w:pPr>
              <w:pStyle w:val="Style_2"/>
              <w:ind w:firstLine="0" w:left="0"/>
              <w:jc w:val="left"/>
            </w:pPr>
            <w:r>
              <w:t>всего</w:t>
            </w:r>
          </w:p>
        </w:tc>
        <w:tc>
          <w:tcPr>
            <w:tcW w:type="dxa" w:w="1304"/>
            <w:tcMar>
              <w:left w:type="dxa" w:w="0"/>
              <w:right w:type="dxa" w:w="0"/>
            </w:tcMar>
          </w:tcPr>
          <w:p w14:paraId="98AF0000">
            <w:pPr>
              <w:pStyle w:val="Style_2"/>
              <w:ind w:firstLine="0" w:left="0"/>
              <w:jc w:val="center"/>
            </w:pPr>
            <w:r>
              <w:t>73551,1</w:t>
            </w:r>
          </w:p>
        </w:tc>
        <w:tc>
          <w:tcPr>
            <w:tcW w:type="dxa" w:w="1361"/>
            <w:tcMar>
              <w:left w:type="dxa" w:w="0"/>
              <w:right w:type="dxa" w:w="0"/>
            </w:tcMar>
          </w:tcPr>
          <w:p w14:paraId="99AF0000">
            <w:pPr>
              <w:pStyle w:val="Style_2"/>
              <w:ind w:firstLine="0" w:left="0"/>
              <w:jc w:val="center"/>
            </w:pPr>
            <w:r>
              <w:t>72019,1</w:t>
            </w:r>
          </w:p>
        </w:tc>
        <w:tc>
          <w:tcPr>
            <w:tcW w:type="dxa" w:w="1304"/>
            <w:tcMar>
              <w:left w:type="dxa" w:w="0"/>
              <w:right w:type="dxa" w:w="0"/>
            </w:tcMar>
          </w:tcPr>
          <w:p w14:paraId="9AAF0000">
            <w:pPr>
              <w:pStyle w:val="Style_2"/>
              <w:ind w:firstLine="0" w:left="0"/>
              <w:jc w:val="center"/>
            </w:pPr>
            <w:r>
              <w:t>52221</w:t>
            </w:r>
          </w:p>
        </w:tc>
        <w:tc>
          <w:tcPr>
            <w:tcW w:type="dxa" w:w="1361"/>
            <w:tcMar>
              <w:left w:type="dxa" w:w="0"/>
              <w:right w:type="dxa" w:w="0"/>
            </w:tcMar>
          </w:tcPr>
          <w:p w14:paraId="9BAF0000">
            <w:pPr>
              <w:pStyle w:val="Style_2"/>
              <w:ind w:firstLine="0" w:left="0"/>
              <w:jc w:val="center"/>
            </w:pPr>
            <w:r>
              <w:t>52220,69</w:t>
            </w:r>
          </w:p>
        </w:tc>
        <w:tc>
          <w:tcPr>
            <w:tcW w:type="dxa" w:w="1361"/>
            <w:tcMar>
              <w:left w:type="dxa" w:w="0"/>
              <w:right w:type="dxa" w:w="0"/>
            </w:tcMar>
          </w:tcPr>
          <w:p w14:paraId="9CAF0000">
            <w:pPr>
              <w:pStyle w:val="Style_2"/>
              <w:ind w:firstLine="0" w:left="0"/>
              <w:jc w:val="center"/>
            </w:pPr>
            <w:r>
              <w:t>31039,2</w:t>
            </w:r>
          </w:p>
        </w:tc>
        <w:tc>
          <w:tcPr>
            <w:tcW w:type="dxa" w:w="1361"/>
            <w:tcMar>
              <w:left w:type="dxa" w:w="0"/>
              <w:right w:type="dxa" w:w="0"/>
            </w:tcMar>
          </w:tcPr>
          <w:p w14:paraId="9DAF0000">
            <w:pPr>
              <w:pStyle w:val="Style_2"/>
              <w:ind w:firstLine="0" w:left="0"/>
              <w:jc w:val="center"/>
            </w:pPr>
            <w:r>
              <w:t>21829,1</w:t>
            </w:r>
          </w:p>
        </w:tc>
        <w:tc>
          <w:tcPr>
            <w:tcW w:type="dxa" w:w="1304"/>
            <w:tcMar>
              <w:left w:type="dxa" w:w="0"/>
              <w:right w:type="dxa" w:w="0"/>
            </w:tcMar>
          </w:tcPr>
          <w:p w14:paraId="9EAF0000">
            <w:pPr>
              <w:pStyle w:val="Style_2"/>
              <w:ind w:firstLine="0" w:left="0"/>
              <w:jc w:val="center"/>
            </w:pPr>
            <w:r>
              <w:t>405325,2</w:t>
            </w:r>
          </w:p>
        </w:tc>
        <w:tc>
          <w:tcPr>
            <w:tcW w:type="dxa" w:w="1474"/>
            <w:tcMar>
              <w:left w:type="dxa" w:w="0"/>
              <w:right w:type="dxa" w:w="0"/>
            </w:tcMar>
          </w:tcPr>
          <w:p w14:paraId="9FAF0000">
            <w:pPr>
              <w:pStyle w:val="Style_2"/>
              <w:ind w:firstLine="0" w:left="0"/>
              <w:jc w:val="center"/>
            </w:pPr>
            <w:r>
              <w:t>188832,53</w:t>
            </w:r>
          </w:p>
        </w:tc>
        <w:tc>
          <w:tcPr>
            <w:tcW w:type="dxa" w:w="1474"/>
            <w:tcMar>
              <w:left w:type="dxa" w:w="0"/>
              <w:right w:type="dxa" w:w="0"/>
            </w:tcMar>
          </w:tcPr>
          <w:p w14:paraId="A0AF0000">
            <w:pPr>
              <w:pStyle w:val="Style_2"/>
              <w:ind w:firstLine="0" w:left="0"/>
              <w:jc w:val="center"/>
            </w:pPr>
            <w:r>
              <w:t>96610,63</w:t>
            </w:r>
          </w:p>
        </w:tc>
        <w:tc>
          <w:tcPr>
            <w:tcW w:type="dxa" w:w="1474"/>
            <w:tcMar>
              <w:left w:type="dxa" w:w="0"/>
              <w:right w:type="dxa" w:w="0"/>
            </w:tcMar>
          </w:tcPr>
          <w:p w14:paraId="A1AF0000">
            <w:pPr>
              <w:pStyle w:val="Style_2"/>
              <w:ind w:firstLine="0" w:left="0"/>
              <w:jc w:val="center"/>
            </w:pPr>
            <w:r>
              <w:t>178082,7</w:t>
            </w:r>
          </w:p>
        </w:tc>
        <w:tc>
          <w:tcPr>
            <w:tcW w:type="dxa" w:w="1417"/>
            <w:tcMar>
              <w:left w:type="dxa" w:w="0"/>
              <w:right w:type="dxa" w:w="0"/>
            </w:tcMar>
          </w:tcPr>
          <w:p w14:paraId="A2AF0000">
            <w:pPr>
              <w:pStyle w:val="Style_2"/>
              <w:ind w:firstLine="0" w:left="0"/>
              <w:jc w:val="center"/>
            </w:pPr>
            <w:r>
              <w:t>214238,5</w:t>
            </w:r>
          </w:p>
        </w:tc>
        <w:tc>
          <w:tcPr>
            <w:tcW w:type="dxa" w:w="1474"/>
            <w:tcMar>
              <w:left w:type="dxa" w:w="0"/>
              <w:right w:type="dxa" w:w="0"/>
            </w:tcMar>
          </w:tcPr>
          <w:p w14:paraId="A3AF0000">
            <w:pPr>
              <w:pStyle w:val="Style_2"/>
              <w:ind w:firstLine="0" w:left="0"/>
              <w:jc w:val="center"/>
            </w:pPr>
            <w:r>
              <w:t>115091,8</w:t>
            </w:r>
          </w:p>
        </w:tc>
      </w:tr>
      <w:tr>
        <w:tc>
          <w:tcPr>
            <w:tcW w:type="dxa" w:w="2324"/>
            <w:gridSpan w:val="1"/>
            <w:vMerge w:val="continue"/>
            <w:tcMar>
              <w:left w:type="dxa" w:w="0"/>
              <w:right w:type="dxa" w:w="0"/>
            </w:tcMar>
          </w:tcPr>
          <w:p/>
        </w:tc>
        <w:tc>
          <w:tcPr>
            <w:tcW w:type="dxa" w:w="2154"/>
            <w:tcMar>
              <w:left w:type="dxa" w:w="0"/>
              <w:right w:type="dxa" w:w="0"/>
            </w:tcMar>
          </w:tcPr>
          <w:p w14:paraId="A4AF0000">
            <w:pPr>
              <w:pStyle w:val="Style_2"/>
              <w:ind w:firstLine="0" w:left="0"/>
              <w:jc w:val="left"/>
            </w:pPr>
            <w:r>
              <w:t>в том числе:</w:t>
            </w:r>
          </w:p>
        </w:tc>
        <w:tc>
          <w:tcPr>
            <w:tcW w:type="dxa" w:w="1304"/>
            <w:tcMar>
              <w:left w:type="dxa" w:w="0"/>
              <w:right w:type="dxa" w:w="0"/>
            </w:tcMar>
          </w:tcPr>
          <w:p w14:paraId="A5AF0000">
            <w:pPr>
              <w:pStyle w:val="Style_2"/>
              <w:ind w:firstLine="0" w:left="0"/>
              <w:jc w:val="left"/>
            </w:pPr>
          </w:p>
        </w:tc>
        <w:tc>
          <w:tcPr>
            <w:tcW w:type="dxa" w:w="1361"/>
            <w:tcMar>
              <w:left w:type="dxa" w:w="0"/>
              <w:right w:type="dxa" w:w="0"/>
            </w:tcMar>
          </w:tcPr>
          <w:p w14:paraId="A6AF0000">
            <w:pPr>
              <w:pStyle w:val="Style_2"/>
              <w:ind w:firstLine="0" w:left="0"/>
              <w:jc w:val="left"/>
            </w:pPr>
          </w:p>
        </w:tc>
        <w:tc>
          <w:tcPr>
            <w:tcW w:type="dxa" w:w="1304"/>
            <w:tcMar>
              <w:left w:type="dxa" w:w="0"/>
              <w:right w:type="dxa" w:w="0"/>
            </w:tcMar>
          </w:tcPr>
          <w:p w14:paraId="A7AF0000">
            <w:pPr>
              <w:pStyle w:val="Style_2"/>
              <w:ind w:firstLine="0" w:left="0"/>
              <w:jc w:val="left"/>
            </w:pPr>
          </w:p>
        </w:tc>
        <w:tc>
          <w:tcPr>
            <w:tcW w:type="dxa" w:w="1361"/>
            <w:tcMar>
              <w:left w:type="dxa" w:w="0"/>
              <w:right w:type="dxa" w:w="0"/>
            </w:tcMar>
          </w:tcPr>
          <w:p w14:paraId="A8AF0000">
            <w:pPr>
              <w:pStyle w:val="Style_2"/>
              <w:ind w:firstLine="0" w:left="0"/>
              <w:jc w:val="left"/>
            </w:pPr>
          </w:p>
        </w:tc>
        <w:tc>
          <w:tcPr>
            <w:tcW w:type="dxa" w:w="1361"/>
            <w:tcMar>
              <w:left w:type="dxa" w:w="0"/>
              <w:right w:type="dxa" w:w="0"/>
            </w:tcMar>
          </w:tcPr>
          <w:p w14:paraId="A9AF0000">
            <w:pPr>
              <w:pStyle w:val="Style_2"/>
              <w:ind w:firstLine="0" w:left="0"/>
              <w:jc w:val="left"/>
            </w:pPr>
          </w:p>
        </w:tc>
        <w:tc>
          <w:tcPr>
            <w:tcW w:type="dxa" w:w="1361"/>
            <w:tcMar>
              <w:left w:type="dxa" w:w="0"/>
              <w:right w:type="dxa" w:w="0"/>
            </w:tcMar>
          </w:tcPr>
          <w:p w14:paraId="AAAF0000">
            <w:pPr>
              <w:pStyle w:val="Style_2"/>
              <w:ind w:firstLine="0" w:left="0"/>
              <w:jc w:val="left"/>
            </w:pPr>
          </w:p>
        </w:tc>
        <w:tc>
          <w:tcPr>
            <w:tcW w:type="dxa" w:w="1304"/>
            <w:tcMar>
              <w:left w:type="dxa" w:w="0"/>
              <w:right w:type="dxa" w:w="0"/>
            </w:tcMar>
          </w:tcPr>
          <w:p w14:paraId="ABAF0000">
            <w:pPr>
              <w:pStyle w:val="Style_2"/>
              <w:ind w:firstLine="0" w:left="0"/>
              <w:jc w:val="left"/>
            </w:pPr>
          </w:p>
        </w:tc>
        <w:tc>
          <w:tcPr>
            <w:tcW w:type="dxa" w:w="1474"/>
            <w:tcMar>
              <w:left w:type="dxa" w:w="0"/>
              <w:right w:type="dxa" w:w="0"/>
            </w:tcMar>
          </w:tcPr>
          <w:p w14:paraId="ACAF0000">
            <w:pPr>
              <w:pStyle w:val="Style_2"/>
              <w:ind w:firstLine="0" w:left="0"/>
              <w:jc w:val="left"/>
            </w:pPr>
          </w:p>
        </w:tc>
        <w:tc>
          <w:tcPr>
            <w:tcW w:type="dxa" w:w="1474"/>
            <w:tcMar>
              <w:left w:type="dxa" w:w="0"/>
              <w:right w:type="dxa" w:w="0"/>
            </w:tcMar>
          </w:tcPr>
          <w:p w14:paraId="ADAF0000">
            <w:pPr>
              <w:pStyle w:val="Style_2"/>
              <w:ind w:firstLine="0" w:left="0"/>
              <w:jc w:val="left"/>
            </w:pPr>
          </w:p>
        </w:tc>
        <w:tc>
          <w:tcPr>
            <w:tcW w:type="dxa" w:w="1474"/>
            <w:tcMar>
              <w:left w:type="dxa" w:w="0"/>
              <w:right w:type="dxa" w:w="0"/>
            </w:tcMar>
          </w:tcPr>
          <w:p w14:paraId="AEAF0000">
            <w:pPr>
              <w:pStyle w:val="Style_2"/>
              <w:ind w:firstLine="0" w:left="0"/>
              <w:jc w:val="left"/>
            </w:pPr>
          </w:p>
        </w:tc>
        <w:tc>
          <w:tcPr>
            <w:tcW w:type="dxa" w:w="1417"/>
            <w:tcMar>
              <w:left w:type="dxa" w:w="0"/>
              <w:right w:type="dxa" w:w="0"/>
            </w:tcMar>
          </w:tcPr>
          <w:p w14:paraId="AFAF0000">
            <w:pPr>
              <w:pStyle w:val="Style_2"/>
              <w:ind w:firstLine="0" w:left="0"/>
              <w:jc w:val="left"/>
            </w:pPr>
          </w:p>
        </w:tc>
        <w:tc>
          <w:tcPr>
            <w:tcW w:type="dxa" w:w="1474"/>
            <w:tcMar>
              <w:left w:type="dxa" w:w="0"/>
              <w:right w:type="dxa" w:w="0"/>
            </w:tcMar>
          </w:tcPr>
          <w:p w14:paraId="B0AF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B1AF0000">
            <w:pPr>
              <w:pStyle w:val="Style_2"/>
              <w:ind w:firstLine="0" w:left="0"/>
              <w:jc w:val="left"/>
            </w:pPr>
            <w:r>
              <w:t>федеральный бюджет</w:t>
            </w:r>
          </w:p>
        </w:tc>
        <w:tc>
          <w:tcPr>
            <w:tcW w:type="dxa" w:w="1304"/>
            <w:tcMar>
              <w:left w:type="dxa" w:w="0"/>
              <w:right w:type="dxa" w:w="0"/>
            </w:tcMar>
          </w:tcPr>
          <w:p w14:paraId="B2AF0000">
            <w:pPr>
              <w:pStyle w:val="Style_2"/>
              <w:ind w:firstLine="0" w:left="0"/>
              <w:jc w:val="center"/>
            </w:pPr>
            <w:r>
              <w:t>60799,6</w:t>
            </w:r>
          </w:p>
        </w:tc>
        <w:tc>
          <w:tcPr>
            <w:tcW w:type="dxa" w:w="1361"/>
            <w:tcMar>
              <w:left w:type="dxa" w:w="0"/>
              <w:right w:type="dxa" w:w="0"/>
            </w:tcMar>
          </w:tcPr>
          <w:p w14:paraId="B3AF0000">
            <w:pPr>
              <w:pStyle w:val="Style_2"/>
              <w:ind w:firstLine="0" w:left="0"/>
              <w:jc w:val="center"/>
            </w:pPr>
            <w:r>
              <w:t>59267,6</w:t>
            </w:r>
          </w:p>
        </w:tc>
        <w:tc>
          <w:tcPr>
            <w:tcW w:type="dxa" w:w="1304"/>
            <w:tcMar>
              <w:left w:type="dxa" w:w="0"/>
              <w:right w:type="dxa" w:w="0"/>
            </w:tcMar>
          </w:tcPr>
          <w:p w14:paraId="B4AF0000">
            <w:pPr>
              <w:pStyle w:val="Style_2"/>
              <w:ind w:firstLine="0" w:left="0"/>
              <w:jc w:val="center"/>
            </w:pPr>
            <w:r>
              <w:t>25521,7</w:t>
            </w:r>
          </w:p>
        </w:tc>
        <w:tc>
          <w:tcPr>
            <w:tcW w:type="dxa" w:w="1361"/>
            <w:tcMar>
              <w:left w:type="dxa" w:w="0"/>
              <w:right w:type="dxa" w:w="0"/>
            </w:tcMar>
          </w:tcPr>
          <w:p w14:paraId="B5AF0000">
            <w:pPr>
              <w:pStyle w:val="Style_2"/>
              <w:ind w:firstLine="0" w:left="0"/>
              <w:jc w:val="center"/>
            </w:pPr>
            <w:r>
              <w:t>25521,61</w:t>
            </w:r>
          </w:p>
        </w:tc>
        <w:tc>
          <w:tcPr>
            <w:tcW w:type="dxa" w:w="1361"/>
            <w:tcMar>
              <w:left w:type="dxa" w:w="0"/>
              <w:right w:type="dxa" w:w="0"/>
            </w:tcMar>
          </w:tcPr>
          <w:p w14:paraId="B6AF0000">
            <w:pPr>
              <w:pStyle w:val="Style_2"/>
              <w:ind w:firstLine="0" w:left="0"/>
              <w:jc w:val="center"/>
            </w:pPr>
            <w:r>
              <w:t>21568,1</w:t>
            </w:r>
          </w:p>
        </w:tc>
        <w:tc>
          <w:tcPr>
            <w:tcW w:type="dxa" w:w="1361"/>
            <w:tcMar>
              <w:left w:type="dxa" w:w="0"/>
              <w:right w:type="dxa" w:w="0"/>
            </w:tcMar>
          </w:tcPr>
          <w:p w14:paraId="B7AF0000">
            <w:pPr>
              <w:pStyle w:val="Style_2"/>
              <w:ind w:firstLine="0" w:left="0"/>
              <w:jc w:val="center"/>
            </w:pPr>
            <w:r>
              <w:t>21560,8</w:t>
            </w:r>
          </w:p>
        </w:tc>
        <w:tc>
          <w:tcPr>
            <w:tcW w:type="dxa" w:w="1304"/>
            <w:tcMar>
              <w:left w:type="dxa" w:w="0"/>
              <w:right w:type="dxa" w:w="0"/>
            </w:tcMar>
          </w:tcPr>
          <w:p w14:paraId="B8AF0000">
            <w:pPr>
              <w:pStyle w:val="Style_2"/>
              <w:ind w:firstLine="0" w:left="0"/>
              <w:jc w:val="center"/>
            </w:pPr>
            <w:r>
              <w:t>384722,4</w:t>
            </w:r>
          </w:p>
        </w:tc>
        <w:tc>
          <w:tcPr>
            <w:tcW w:type="dxa" w:w="1474"/>
            <w:tcMar>
              <w:left w:type="dxa" w:w="0"/>
              <w:right w:type="dxa" w:w="0"/>
            </w:tcMar>
          </w:tcPr>
          <w:p w14:paraId="B9AF0000">
            <w:pPr>
              <w:pStyle w:val="Style_2"/>
              <w:ind w:firstLine="0" w:left="0"/>
              <w:jc w:val="center"/>
            </w:pPr>
            <w:r>
              <w:t>178776,5</w:t>
            </w:r>
          </w:p>
        </w:tc>
        <w:tc>
          <w:tcPr>
            <w:tcW w:type="dxa" w:w="1474"/>
            <w:tcMar>
              <w:left w:type="dxa" w:w="0"/>
              <w:right w:type="dxa" w:w="0"/>
            </w:tcMar>
          </w:tcPr>
          <w:p w14:paraId="BAAF0000">
            <w:pPr>
              <w:pStyle w:val="Style_2"/>
              <w:ind w:firstLine="0" w:left="0"/>
              <w:jc w:val="center"/>
            </w:pPr>
            <w:r>
              <w:t>91165,7</w:t>
            </w:r>
          </w:p>
        </w:tc>
        <w:tc>
          <w:tcPr>
            <w:tcW w:type="dxa" w:w="1474"/>
            <w:tcMar>
              <w:left w:type="dxa" w:w="0"/>
              <w:right w:type="dxa" w:w="0"/>
            </w:tcMar>
          </w:tcPr>
          <w:p w14:paraId="BBAF0000">
            <w:pPr>
              <w:pStyle w:val="Style_2"/>
              <w:ind w:firstLine="0" w:left="0"/>
              <w:jc w:val="center"/>
            </w:pPr>
            <w:r>
              <w:t>168577</w:t>
            </w:r>
          </w:p>
        </w:tc>
        <w:tc>
          <w:tcPr>
            <w:tcW w:type="dxa" w:w="1417"/>
            <w:tcMar>
              <w:left w:type="dxa" w:w="0"/>
              <w:right w:type="dxa" w:w="0"/>
            </w:tcMar>
          </w:tcPr>
          <w:p w14:paraId="BCAF0000">
            <w:pPr>
              <w:pStyle w:val="Style_2"/>
              <w:ind w:firstLine="0" w:left="0"/>
              <w:jc w:val="center"/>
            </w:pPr>
            <w:r>
              <w:t>202925</w:t>
            </w:r>
          </w:p>
        </w:tc>
        <w:tc>
          <w:tcPr>
            <w:tcW w:type="dxa" w:w="1474"/>
            <w:tcMar>
              <w:left w:type="dxa" w:w="0"/>
              <w:right w:type="dxa" w:w="0"/>
            </w:tcMar>
          </w:tcPr>
          <w:p w14:paraId="BDAF0000">
            <w:pPr>
              <w:pStyle w:val="Style_2"/>
              <w:ind w:firstLine="0" w:left="0"/>
              <w:jc w:val="center"/>
            </w:pPr>
            <w:r>
              <w:t>108735,7</w:t>
            </w:r>
          </w:p>
        </w:tc>
      </w:tr>
      <w:tr>
        <w:tc>
          <w:tcPr>
            <w:tcW w:type="dxa" w:w="2324"/>
            <w:gridSpan w:val="1"/>
            <w:vMerge w:val="continue"/>
            <w:tcMar>
              <w:left w:type="dxa" w:w="0"/>
              <w:right w:type="dxa" w:w="0"/>
            </w:tcMar>
          </w:tcPr>
          <w:p/>
        </w:tc>
        <w:tc>
          <w:tcPr>
            <w:tcW w:type="dxa" w:w="2154"/>
            <w:tcMar>
              <w:left w:type="dxa" w:w="0"/>
              <w:right w:type="dxa" w:w="0"/>
            </w:tcMar>
          </w:tcPr>
          <w:p w14:paraId="BEAF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BFAF0000">
            <w:pPr>
              <w:pStyle w:val="Style_2"/>
              <w:ind w:firstLine="0" w:left="0"/>
              <w:jc w:val="center"/>
            </w:pPr>
            <w:r>
              <w:t>-</w:t>
            </w:r>
          </w:p>
        </w:tc>
        <w:tc>
          <w:tcPr>
            <w:tcW w:type="dxa" w:w="1361"/>
            <w:tcMar>
              <w:left w:type="dxa" w:w="0"/>
              <w:right w:type="dxa" w:w="0"/>
            </w:tcMar>
          </w:tcPr>
          <w:p w14:paraId="C0AF0000">
            <w:pPr>
              <w:pStyle w:val="Style_2"/>
              <w:ind w:firstLine="0" w:left="0"/>
              <w:jc w:val="center"/>
            </w:pPr>
            <w:r>
              <w:t>-</w:t>
            </w:r>
          </w:p>
        </w:tc>
        <w:tc>
          <w:tcPr>
            <w:tcW w:type="dxa" w:w="1304"/>
            <w:tcMar>
              <w:left w:type="dxa" w:w="0"/>
              <w:right w:type="dxa" w:w="0"/>
            </w:tcMar>
          </w:tcPr>
          <w:p w14:paraId="C1AF0000">
            <w:pPr>
              <w:pStyle w:val="Style_2"/>
              <w:ind w:firstLine="0" w:left="0"/>
              <w:jc w:val="center"/>
            </w:pPr>
            <w:r>
              <w:t>-</w:t>
            </w:r>
          </w:p>
        </w:tc>
        <w:tc>
          <w:tcPr>
            <w:tcW w:type="dxa" w:w="1361"/>
            <w:tcMar>
              <w:left w:type="dxa" w:w="0"/>
              <w:right w:type="dxa" w:w="0"/>
            </w:tcMar>
          </w:tcPr>
          <w:p w14:paraId="C2AF0000">
            <w:pPr>
              <w:pStyle w:val="Style_2"/>
              <w:ind w:firstLine="0" w:left="0"/>
              <w:jc w:val="center"/>
            </w:pPr>
            <w:r>
              <w:t>-</w:t>
            </w:r>
          </w:p>
        </w:tc>
        <w:tc>
          <w:tcPr>
            <w:tcW w:type="dxa" w:w="1361"/>
            <w:tcMar>
              <w:left w:type="dxa" w:w="0"/>
              <w:right w:type="dxa" w:w="0"/>
            </w:tcMar>
          </w:tcPr>
          <w:p w14:paraId="C3AF0000">
            <w:pPr>
              <w:pStyle w:val="Style_2"/>
              <w:ind w:firstLine="0" w:left="0"/>
              <w:jc w:val="center"/>
            </w:pPr>
            <w:r>
              <w:t>-</w:t>
            </w:r>
          </w:p>
        </w:tc>
        <w:tc>
          <w:tcPr>
            <w:tcW w:type="dxa" w:w="1361"/>
            <w:tcMar>
              <w:left w:type="dxa" w:w="0"/>
              <w:right w:type="dxa" w:w="0"/>
            </w:tcMar>
          </w:tcPr>
          <w:p w14:paraId="C4AF0000">
            <w:pPr>
              <w:pStyle w:val="Style_2"/>
              <w:ind w:firstLine="0" w:left="0"/>
              <w:jc w:val="center"/>
            </w:pPr>
            <w:r>
              <w:t>-</w:t>
            </w:r>
          </w:p>
        </w:tc>
        <w:tc>
          <w:tcPr>
            <w:tcW w:type="dxa" w:w="1304"/>
            <w:tcMar>
              <w:left w:type="dxa" w:w="0"/>
              <w:right w:type="dxa" w:w="0"/>
            </w:tcMar>
          </w:tcPr>
          <w:p w14:paraId="C5AF0000">
            <w:pPr>
              <w:pStyle w:val="Style_2"/>
              <w:ind w:firstLine="0" w:left="0"/>
              <w:jc w:val="center"/>
            </w:pPr>
            <w:r>
              <w:t>-</w:t>
            </w:r>
          </w:p>
        </w:tc>
        <w:tc>
          <w:tcPr>
            <w:tcW w:type="dxa" w:w="1474"/>
            <w:tcMar>
              <w:left w:type="dxa" w:w="0"/>
              <w:right w:type="dxa" w:w="0"/>
            </w:tcMar>
          </w:tcPr>
          <w:p w14:paraId="C6AF0000">
            <w:pPr>
              <w:pStyle w:val="Style_2"/>
              <w:ind w:firstLine="0" w:left="0"/>
              <w:jc w:val="center"/>
            </w:pPr>
            <w:r>
              <w:t>-</w:t>
            </w:r>
          </w:p>
        </w:tc>
        <w:tc>
          <w:tcPr>
            <w:tcW w:type="dxa" w:w="1474"/>
            <w:tcMar>
              <w:left w:type="dxa" w:w="0"/>
              <w:right w:type="dxa" w:w="0"/>
            </w:tcMar>
          </w:tcPr>
          <w:p w14:paraId="C7AF0000">
            <w:pPr>
              <w:pStyle w:val="Style_2"/>
              <w:ind w:firstLine="0" w:left="0"/>
              <w:jc w:val="center"/>
            </w:pPr>
            <w:r>
              <w:t>-</w:t>
            </w:r>
          </w:p>
        </w:tc>
        <w:tc>
          <w:tcPr>
            <w:tcW w:type="dxa" w:w="1474"/>
            <w:tcMar>
              <w:left w:type="dxa" w:w="0"/>
              <w:right w:type="dxa" w:w="0"/>
            </w:tcMar>
          </w:tcPr>
          <w:p w14:paraId="C8AF0000">
            <w:pPr>
              <w:pStyle w:val="Style_2"/>
              <w:ind w:firstLine="0" w:left="0"/>
              <w:jc w:val="center"/>
            </w:pPr>
            <w:r>
              <w:t>-</w:t>
            </w:r>
          </w:p>
        </w:tc>
        <w:tc>
          <w:tcPr>
            <w:tcW w:type="dxa" w:w="1417"/>
            <w:tcMar>
              <w:left w:type="dxa" w:w="0"/>
              <w:right w:type="dxa" w:w="0"/>
            </w:tcMar>
          </w:tcPr>
          <w:p w14:paraId="C9AF0000">
            <w:pPr>
              <w:pStyle w:val="Style_2"/>
              <w:ind w:firstLine="0" w:left="0"/>
              <w:jc w:val="center"/>
            </w:pPr>
            <w:r>
              <w:t>-</w:t>
            </w:r>
          </w:p>
        </w:tc>
        <w:tc>
          <w:tcPr>
            <w:tcW w:type="dxa" w:w="1474"/>
            <w:tcMar>
              <w:left w:type="dxa" w:w="0"/>
              <w:right w:type="dxa" w:w="0"/>
            </w:tcMar>
          </w:tcPr>
          <w:p w14:paraId="CA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BAF0000">
            <w:pPr>
              <w:pStyle w:val="Style_2"/>
              <w:ind w:firstLine="0" w:left="0"/>
              <w:jc w:val="left"/>
            </w:pPr>
            <w:r>
              <w:t>бюджеты субъектов Российской Федерации</w:t>
            </w:r>
          </w:p>
        </w:tc>
        <w:tc>
          <w:tcPr>
            <w:tcW w:type="dxa" w:w="1304"/>
            <w:tcMar>
              <w:left w:type="dxa" w:w="0"/>
              <w:right w:type="dxa" w:w="0"/>
            </w:tcMar>
          </w:tcPr>
          <w:p w14:paraId="CCAF0000">
            <w:pPr>
              <w:pStyle w:val="Style_2"/>
              <w:ind w:firstLine="0" w:left="0"/>
              <w:jc w:val="center"/>
            </w:pPr>
            <w:r>
              <w:t>12657,2</w:t>
            </w:r>
          </w:p>
        </w:tc>
        <w:tc>
          <w:tcPr>
            <w:tcW w:type="dxa" w:w="1361"/>
            <w:tcMar>
              <w:left w:type="dxa" w:w="0"/>
              <w:right w:type="dxa" w:w="0"/>
            </w:tcMar>
          </w:tcPr>
          <w:p w14:paraId="CDAF0000">
            <w:pPr>
              <w:pStyle w:val="Style_2"/>
              <w:ind w:firstLine="0" w:left="0"/>
              <w:jc w:val="center"/>
            </w:pPr>
            <w:r>
              <w:t>12657,2</w:t>
            </w:r>
          </w:p>
        </w:tc>
        <w:tc>
          <w:tcPr>
            <w:tcW w:type="dxa" w:w="1304"/>
            <w:tcMar>
              <w:left w:type="dxa" w:w="0"/>
              <w:right w:type="dxa" w:w="0"/>
            </w:tcMar>
          </w:tcPr>
          <w:p w14:paraId="CEAF0000">
            <w:pPr>
              <w:pStyle w:val="Style_2"/>
              <w:ind w:firstLine="0" w:left="0"/>
              <w:jc w:val="center"/>
            </w:pPr>
            <w:r>
              <w:t>26557,8</w:t>
            </w:r>
          </w:p>
        </w:tc>
        <w:tc>
          <w:tcPr>
            <w:tcW w:type="dxa" w:w="1361"/>
            <w:tcMar>
              <w:left w:type="dxa" w:w="0"/>
              <w:right w:type="dxa" w:w="0"/>
            </w:tcMar>
          </w:tcPr>
          <w:p w14:paraId="CFAF0000">
            <w:pPr>
              <w:pStyle w:val="Style_2"/>
              <w:ind w:firstLine="0" w:left="0"/>
              <w:jc w:val="center"/>
            </w:pPr>
            <w:r>
              <w:t>26557,71</w:t>
            </w:r>
          </w:p>
        </w:tc>
        <w:tc>
          <w:tcPr>
            <w:tcW w:type="dxa" w:w="1361"/>
            <w:tcMar>
              <w:left w:type="dxa" w:w="0"/>
              <w:right w:type="dxa" w:w="0"/>
            </w:tcMar>
          </w:tcPr>
          <w:p w14:paraId="D0AF0000">
            <w:pPr>
              <w:pStyle w:val="Style_2"/>
              <w:ind w:firstLine="0" w:left="0"/>
              <w:jc w:val="center"/>
            </w:pPr>
            <w:r>
              <w:t>9329,7</w:t>
            </w:r>
          </w:p>
        </w:tc>
        <w:tc>
          <w:tcPr>
            <w:tcW w:type="dxa" w:w="1361"/>
            <w:tcMar>
              <w:left w:type="dxa" w:w="0"/>
              <w:right w:type="dxa" w:w="0"/>
            </w:tcMar>
          </w:tcPr>
          <w:p w14:paraId="D1AF0000">
            <w:pPr>
              <w:pStyle w:val="Style_2"/>
              <w:ind w:firstLine="0" w:left="0"/>
              <w:jc w:val="center"/>
            </w:pPr>
            <w:r>
              <w:t>134,8</w:t>
            </w:r>
          </w:p>
        </w:tc>
        <w:tc>
          <w:tcPr>
            <w:tcW w:type="dxa" w:w="1304"/>
            <w:tcMar>
              <w:left w:type="dxa" w:w="0"/>
              <w:right w:type="dxa" w:w="0"/>
            </w:tcMar>
          </w:tcPr>
          <w:p w14:paraId="D2AF0000">
            <w:pPr>
              <w:pStyle w:val="Style_2"/>
              <w:ind w:firstLine="0" w:left="0"/>
              <w:jc w:val="center"/>
            </w:pPr>
            <w:r>
              <w:t>20422,1</w:t>
            </w:r>
          </w:p>
        </w:tc>
        <w:tc>
          <w:tcPr>
            <w:tcW w:type="dxa" w:w="1474"/>
            <w:tcMar>
              <w:left w:type="dxa" w:w="0"/>
              <w:right w:type="dxa" w:w="0"/>
            </w:tcMar>
          </w:tcPr>
          <w:p w14:paraId="D3AF0000">
            <w:pPr>
              <w:pStyle w:val="Style_2"/>
              <w:ind w:firstLine="0" w:left="0"/>
              <w:jc w:val="center"/>
            </w:pPr>
            <w:r>
              <w:t>9726,12</w:t>
            </w:r>
          </w:p>
        </w:tc>
        <w:tc>
          <w:tcPr>
            <w:tcW w:type="dxa" w:w="1474"/>
            <w:tcMar>
              <w:left w:type="dxa" w:w="0"/>
              <w:right w:type="dxa" w:w="0"/>
            </w:tcMar>
          </w:tcPr>
          <w:p w14:paraId="D4AF0000">
            <w:pPr>
              <w:pStyle w:val="Style_2"/>
              <w:ind w:firstLine="0" w:left="0"/>
              <w:jc w:val="center"/>
            </w:pPr>
            <w:r>
              <w:t>5115,02</w:t>
            </w:r>
          </w:p>
        </w:tc>
        <w:tc>
          <w:tcPr>
            <w:tcW w:type="dxa" w:w="1474"/>
            <w:tcMar>
              <w:left w:type="dxa" w:w="0"/>
              <w:right w:type="dxa" w:w="0"/>
            </w:tcMar>
          </w:tcPr>
          <w:p w14:paraId="D5AF0000">
            <w:pPr>
              <w:pStyle w:val="Style_2"/>
              <w:ind w:firstLine="0" w:left="0"/>
              <w:jc w:val="center"/>
            </w:pPr>
            <w:r>
              <w:t>9175,8</w:t>
            </w:r>
          </w:p>
        </w:tc>
        <w:tc>
          <w:tcPr>
            <w:tcW w:type="dxa" w:w="1417"/>
            <w:tcMar>
              <w:left w:type="dxa" w:w="0"/>
              <w:right w:type="dxa" w:w="0"/>
            </w:tcMar>
          </w:tcPr>
          <w:p w14:paraId="D6AF0000">
            <w:pPr>
              <w:pStyle w:val="Style_2"/>
              <w:ind w:firstLine="0" w:left="0"/>
              <w:jc w:val="center"/>
            </w:pPr>
            <w:r>
              <w:t>10983,6</w:t>
            </w:r>
          </w:p>
        </w:tc>
        <w:tc>
          <w:tcPr>
            <w:tcW w:type="dxa" w:w="1474"/>
            <w:tcMar>
              <w:left w:type="dxa" w:w="0"/>
              <w:right w:type="dxa" w:w="0"/>
            </w:tcMar>
          </w:tcPr>
          <w:p w14:paraId="D7AF0000">
            <w:pPr>
              <w:pStyle w:val="Style_2"/>
              <w:ind w:firstLine="0" w:left="0"/>
              <w:jc w:val="center"/>
            </w:pPr>
            <w:r>
              <w:t>6026,2</w:t>
            </w:r>
          </w:p>
        </w:tc>
      </w:tr>
      <w:tr>
        <w:tc>
          <w:tcPr>
            <w:tcW w:type="dxa" w:w="2324"/>
            <w:gridSpan w:val="1"/>
            <w:vMerge w:val="continue"/>
            <w:tcMar>
              <w:left w:type="dxa" w:w="0"/>
              <w:right w:type="dxa" w:w="0"/>
            </w:tcMar>
          </w:tcPr>
          <w:p/>
        </w:tc>
        <w:tc>
          <w:tcPr>
            <w:tcW w:type="dxa" w:w="2154"/>
            <w:tcMar>
              <w:left w:type="dxa" w:w="0"/>
              <w:right w:type="dxa" w:w="0"/>
            </w:tcMar>
          </w:tcPr>
          <w:p w14:paraId="D8AF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D9AF0000">
            <w:pPr>
              <w:pStyle w:val="Style_2"/>
              <w:ind w:firstLine="0" w:left="0"/>
              <w:jc w:val="center"/>
            </w:pPr>
            <w:r>
              <w:t>-</w:t>
            </w:r>
          </w:p>
        </w:tc>
        <w:tc>
          <w:tcPr>
            <w:tcW w:type="dxa" w:w="1361"/>
            <w:tcMar>
              <w:left w:type="dxa" w:w="0"/>
              <w:right w:type="dxa" w:w="0"/>
            </w:tcMar>
          </w:tcPr>
          <w:p w14:paraId="DAAF0000">
            <w:pPr>
              <w:pStyle w:val="Style_2"/>
              <w:ind w:firstLine="0" w:left="0"/>
              <w:jc w:val="center"/>
            </w:pPr>
            <w:r>
              <w:t>-</w:t>
            </w:r>
          </w:p>
        </w:tc>
        <w:tc>
          <w:tcPr>
            <w:tcW w:type="dxa" w:w="1304"/>
            <w:tcMar>
              <w:left w:type="dxa" w:w="0"/>
              <w:right w:type="dxa" w:w="0"/>
            </w:tcMar>
          </w:tcPr>
          <w:p w14:paraId="DBAF0000">
            <w:pPr>
              <w:pStyle w:val="Style_2"/>
              <w:ind w:firstLine="0" w:left="0"/>
              <w:jc w:val="center"/>
            </w:pPr>
            <w:r>
              <w:t>-</w:t>
            </w:r>
          </w:p>
        </w:tc>
        <w:tc>
          <w:tcPr>
            <w:tcW w:type="dxa" w:w="1361"/>
            <w:tcMar>
              <w:left w:type="dxa" w:w="0"/>
              <w:right w:type="dxa" w:w="0"/>
            </w:tcMar>
          </w:tcPr>
          <w:p w14:paraId="DCAF0000">
            <w:pPr>
              <w:pStyle w:val="Style_2"/>
              <w:ind w:firstLine="0" w:left="0"/>
              <w:jc w:val="center"/>
            </w:pPr>
            <w:r>
              <w:t>-</w:t>
            </w:r>
          </w:p>
        </w:tc>
        <w:tc>
          <w:tcPr>
            <w:tcW w:type="dxa" w:w="1361"/>
            <w:tcMar>
              <w:left w:type="dxa" w:w="0"/>
              <w:right w:type="dxa" w:w="0"/>
            </w:tcMar>
          </w:tcPr>
          <w:p w14:paraId="DDAF0000">
            <w:pPr>
              <w:pStyle w:val="Style_2"/>
              <w:ind w:firstLine="0" w:left="0"/>
              <w:jc w:val="center"/>
            </w:pPr>
            <w:r>
              <w:t>-</w:t>
            </w:r>
          </w:p>
        </w:tc>
        <w:tc>
          <w:tcPr>
            <w:tcW w:type="dxa" w:w="1361"/>
            <w:tcMar>
              <w:left w:type="dxa" w:w="0"/>
              <w:right w:type="dxa" w:w="0"/>
            </w:tcMar>
          </w:tcPr>
          <w:p w14:paraId="DEAF0000">
            <w:pPr>
              <w:pStyle w:val="Style_2"/>
              <w:ind w:firstLine="0" w:left="0"/>
              <w:jc w:val="center"/>
            </w:pPr>
            <w:r>
              <w:t>-</w:t>
            </w:r>
          </w:p>
        </w:tc>
        <w:tc>
          <w:tcPr>
            <w:tcW w:type="dxa" w:w="1304"/>
            <w:tcMar>
              <w:left w:type="dxa" w:w="0"/>
              <w:right w:type="dxa" w:w="0"/>
            </w:tcMar>
          </w:tcPr>
          <w:p w14:paraId="DFAF0000">
            <w:pPr>
              <w:pStyle w:val="Style_2"/>
              <w:ind w:firstLine="0" w:left="0"/>
              <w:jc w:val="center"/>
            </w:pPr>
            <w:r>
              <w:t>-</w:t>
            </w:r>
          </w:p>
        </w:tc>
        <w:tc>
          <w:tcPr>
            <w:tcW w:type="dxa" w:w="1474"/>
            <w:tcMar>
              <w:left w:type="dxa" w:w="0"/>
              <w:right w:type="dxa" w:w="0"/>
            </w:tcMar>
          </w:tcPr>
          <w:p w14:paraId="E0AF0000">
            <w:pPr>
              <w:pStyle w:val="Style_2"/>
              <w:ind w:firstLine="0" w:left="0"/>
              <w:jc w:val="center"/>
            </w:pPr>
            <w:r>
              <w:t>-</w:t>
            </w:r>
          </w:p>
        </w:tc>
        <w:tc>
          <w:tcPr>
            <w:tcW w:type="dxa" w:w="1474"/>
            <w:tcMar>
              <w:left w:type="dxa" w:w="0"/>
              <w:right w:type="dxa" w:w="0"/>
            </w:tcMar>
          </w:tcPr>
          <w:p w14:paraId="E1AF0000">
            <w:pPr>
              <w:pStyle w:val="Style_2"/>
              <w:ind w:firstLine="0" w:left="0"/>
              <w:jc w:val="center"/>
            </w:pPr>
            <w:r>
              <w:t>-</w:t>
            </w:r>
          </w:p>
        </w:tc>
        <w:tc>
          <w:tcPr>
            <w:tcW w:type="dxa" w:w="1474"/>
            <w:tcMar>
              <w:left w:type="dxa" w:w="0"/>
              <w:right w:type="dxa" w:w="0"/>
            </w:tcMar>
          </w:tcPr>
          <w:p w14:paraId="E2AF0000">
            <w:pPr>
              <w:pStyle w:val="Style_2"/>
              <w:ind w:firstLine="0" w:left="0"/>
              <w:jc w:val="center"/>
            </w:pPr>
            <w:r>
              <w:t>-</w:t>
            </w:r>
          </w:p>
        </w:tc>
        <w:tc>
          <w:tcPr>
            <w:tcW w:type="dxa" w:w="1417"/>
            <w:tcMar>
              <w:left w:type="dxa" w:w="0"/>
              <w:right w:type="dxa" w:w="0"/>
            </w:tcMar>
          </w:tcPr>
          <w:p w14:paraId="E3AF0000">
            <w:pPr>
              <w:pStyle w:val="Style_2"/>
              <w:ind w:firstLine="0" w:left="0"/>
              <w:jc w:val="center"/>
            </w:pPr>
            <w:r>
              <w:t>-</w:t>
            </w:r>
          </w:p>
        </w:tc>
        <w:tc>
          <w:tcPr>
            <w:tcW w:type="dxa" w:w="1474"/>
            <w:tcMar>
              <w:left w:type="dxa" w:w="0"/>
              <w:right w:type="dxa" w:w="0"/>
            </w:tcMar>
          </w:tcPr>
          <w:p w14:paraId="E4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5AF0000">
            <w:pPr>
              <w:pStyle w:val="Style_2"/>
              <w:ind w:firstLine="0" w:left="0"/>
              <w:jc w:val="left"/>
            </w:pPr>
            <w:r>
              <w:t>местные бюджеты</w:t>
            </w:r>
          </w:p>
        </w:tc>
        <w:tc>
          <w:tcPr>
            <w:tcW w:type="dxa" w:w="1304"/>
            <w:tcMar>
              <w:left w:type="dxa" w:w="0"/>
              <w:right w:type="dxa" w:w="0"/>
            </w:tcMar>
          </w:tcPr>
          <w:p w14:paraId="E6AF0000">
            <w:pPr>
              <w:pStyle w:val="Style_2"/>
              <w:ind w:firstLine="0" w:left="0"/>
              <w:jc w:val="center"/>
            </w:pPr>
            <w:r>
              <w:t>-</w:t>
            </w:r>
          </w:p>
        </w:tc>
        <w:tc>
          <w:tcPr>
            <w:tcW w:type="dxa" w:w="1361"/>
            <w:tcMar>
              <w:left w:type="dxa" w:w="0"/>
              <w:right w:type="dxa" w:w="0"/>
            </w:tcMar>
          </w:tcPr>
          <w:p w14:paraId="E7AF0000">
            <w:pPr>
              <w:pStyle w:val="Style_2"/>
              <w:ind w:firstLine="0" w:left="0"/>
              <w:jc w:val="center"/>
            </w:pPr>
            <w:r>
              <w:t>-</w:t>
            </w:r>
          </w:p>
        </w:tc>
        <w:tc>
          <w:tcPr>
            <w:tcW w:type="dxa" w:w="1304"/>
            <w:tcMar>
              <w:left w:type="dxa" w:w="0"/>
              <w:right w:type="dxa" w:w="0"/>
            </w:tcMar>
          </w:tcPr>
          <w:p w14:paraId="E8AF0000">
            <w:pPr>
              <w:pStyle w:val="Style_2"/>
              <w:ind w:firstLine="0" w:left="0"/>
              <w:jc w:val="center"/>
            </w:pPr>
            <w:r>
              <w:t>-</w:t>
            </w:r>
          </w:p>
        </w:tc>
        <w:tc>
          <w:tcPr>
            <w:tcW w:type="dxa" w:w="1361"/>
            <w:tcMar>
              <w:left w:type="dxa" w:w="0"/>
              <w:right w:type="dxa" w:w="0"/>
            </w:tcMar>
          </w:tcPr>
          <w:p w14:paraId="E9AF0000">
            <w:pPr>
              <w:pStyle w:val="Style_2"/>
              <w:ind w:firstLine="0" w:left="0"/>
              <w:jc w:val="center"/>
            </w:pPr>
            <w:r>
              <w:t>-</w:t>
            </w:r>
          </w:p>
        </w:tc>
        <w:tc>
          <w:tcPr>
            <w:tcW w:type="dxa" w:w="1361"/>
            <w:tcMar>
              <w:left w:type="dxa" w:w="0"/>
              <w:right w:type="dxa" w:w="0"/>
            </w:tcMar>
          </w:tcPr>
          <w:p w14:paraId="EAAF0000">
            <w:pPr>
              <w:pStyle w:val="Style_2"/>
              <w:ind w:firstLine="0" w:left="0"/>
              <w:jc w:val="center"/>
            </w:pPr>
            <w:r>
              <w:t>-</w:t>
            </w:r>
          </w:p>
        </w:tc>
        <w:tc>
          <w:tcPr>
            <w:tcW w:type="dxa" w:w="1361"/>
            <w:tcMar>
              <w:left w:type="dxa" w:w="0"/>
              <w:right w:type="dxa" w:w="0"/>
            </w:tcMar>
          </w:tcPr>
          <w:p w14:paraId="EBAF0000">
            <w:pPr>
              <w:pStyle w:val="Style_2"/>
              <w:ind w:firstLine="0" w:left="0"/>
              <w:jc w:val="center"/>
            </w:pPr>
            <w:r>
              <w:t>-</w:t>
            </w:r>
          </w:p>
        </w:tc>
        <w:tc>
          <w:tcPr>
            <w:tcW w:type="dxa" w:w="1304"/>
            <w:tcMar>
              <w:left w:type="dxa" w:w="0"/>
              <w:right w:type="dxa" w:w="0"/>
            </w:tcMar>
          </w:tcPr>
          <w:p w14:paraId="ECAF0000">
            <w:pPr>
              <w:pStyle w:val="Style_2"/>
              <w:ind w:firstLine="0" w:left="0"/>
              <w:jc w:val="center"/>
            </w:pPr>
            <w:r>
              <w:t>-</w:t>
            </w:r>
          </w:p>
        </w:tc>
        <w:tc>
          <w:tcPr>
            <w:tcW w:type="dxa" w:w="1474"/>
            <w:tcMar>
              <w:left w:type="dxa" w:w="0"/>
              <w:right w:type="dxa" w:w="0"/>
            </w:tcMar>
          </w:tcPr>
          <w:p w14:paraId="EDAF0000">
            <w:pPr>
              <w:pStyle w:val="Style_2"/>
              <w:ind w:firstLine="0" w:left="0"/>
              <w:jc w:val="center"/>
            </w:pPr>
            <w:r>
              <w:t>-</w:t>
            </w:r>
          </w:p>
        </w:tc>
        <w:tc>
          <w:tcPr>
            <w:tcW w:type="dxa" w:w="1474"/>
            <w:tcMar>
              <w:left w:type="dxa" w:w="0"/>
              <w:right w:type="dxa" w:w="0"/>
            </w:tcMar>
          </w:tcPr>
          <w:p w14:paraId="EEAF0000">
            <w:pPr>
              <w:pStyle w:val="Style_2"/>
              <w:ind w:firstLine="0" w:left="0"/>
              <w:jc w:val="center"/>
            </w:pPr>
            <w:r>
              <w:t>-</w:t>
            </w:r>
          </w:p>
        </w:tc>
        <w:tc>
          <w:tcPr>
            <w:tcW w:type="dxa" w:w="1474"/>
            <w:tcMar>
              <w:left w:type="dxa" w:w="0"/>
              <w:right w:type="dxa" w:w="0"/>
            </w:tcMar>
          </w:tcPr>
          <w:p w14:paraId="EFAF0000">
            <w:pPr>
              <w:pStyle w:val="Style_2"/>
              <w:ind w:firstLine="0" w:left="0"/>
              <w:jc w:val="center"/>
            </w:pPr>
            <w:r>
              <w:t>-</w:t>
            </w:r>
          </w:p>
        </w:tc>
        <w:tc>
          <w:tcPr>
            <w:tcW w:type="dxa" w:w="1417"/>
            <w:tcMar>
              <w:left w:type="dxa" w:w="0"/>
              <w:right w:type="dxa" w:w="0"/>
            </w:tcMar>
          </w:tcPr>
          <w:p w14:paraId="F0AF0000">
            <w:pPr>
              <w:pStyle w:val="Style_2"/>
              <w:ind w:firstLine="0" w:left="0"/>
              <w:jc w:val="center"/>
            </w:pPr>
            <w:r>
              <w:t>-</w:t>
            </w:r>
          </w:p>
        </w:tc>
        <w:tc>
          <w:tcPr>
            <w:tcW w:type="dxa" w:w="1474"/>
            <w:tcMar>
              <w:left w:type="dxa" w:w="0"/>
              <w:right w:type="dxa" w:w="0"/>
            </w:tcMar>
          </w:tcPr>
          <w:p w14:paraId="F1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2AF0000">
            <w:pPr>
              <w:pStyle w:val="Style_2"/>
              <w:ind w:firstLine="0" w:left="0"/>
              <w:jc w:val="left"/>
            </w:pPr>
            <w:r>
              <w:t>компании с государственным участием</w:t>
            </w:r>
          </w:p>
        </w:tc>
        <w:tc>
          <w:tcPr>
            <w:tcW w:type="dxa" w:w="1304"/>
            <w:tcMar>
              <w:left w:type="dxa" w:w="0"/>
              <w:right w:type="dxa" w:w="0"/>
            </w:tcMar>
          </w:tcPr>
          <w:p w14:paraId="F3AF0000">
            <w:pPr>
              <w:pStyle w:val="Style_2"/>
              <w:ind w:firstLine="0" w:left="0"/>
              <w:jc w:val="center"/>
            </w:pPr>
            <w:r>
              <w:t>-</w:t>
            </w:r>
          </w:p>
        </w:tc>
        <w:tc>
          <w:tcPr>
            <w:tcW w:type="dxa" w:w="1361"/>
            <w:tcMar>
              <w:left w:type="dxa" w:w="0"/>
              <w:right w:type="dxa" w:w="0"/>
            </w:tcMar>
          </w:tcPr>
          <w:p w14:paraId="F4AF0000">
            <w:pPr>
              <w:pStyle w:val="Style_2"/>
              <w:ind w:firstLine="0" w:left="0"/>
              <w:jc w:val="center"/>
            </w:pPr>
            <w:r>
              <w:t>-</w:t>
            </w:r>
          </w:p>
        </w:tc>
        <w:tc>
          <w:tcPr>
            <w:tcW w:type="dxa" w:w="1304"/>
            <w:tcMar>
              <w:left w:type="dxa" w:w="0"/>
              <w:right w:type="dxa" w:w="0"/>
            </w:tcMar>
          </w:tcPr>
          <w:p w14:paraId="F5AF0000">
            <w:pPr>
              <w:pStyle w:val="Style_2"/>
              <w:ind w:firstLine="0" w:left="0"/>
              <w:jc w:val="center"/>
            </w:pPr>
            <w:r>
              <w:t>-</w:t>
            </w:r>
          </w:p>
        </w:tc>
        <w:tc>
          <w:tcPr>
            <w:tcW w:type="dxa" w:w="1361"/>
            <w:tcMar>
              <w:left w:type="dxa" w:w="0"/>
              <w:right w:type="dxa" w:w="0"/>
            </w:tcMar>
          </w:tcPr>
          <w:p w14:paraId="F6AF0000">
            <w:pPr>
              <w:pStyle w:val="Style_2"/>
              <w:ind w:firstLine="0" w:left="0"/>
              <w:jc w:val="center"/>
            </w:pPr>
            <w:r>
              <w:t>-</w:t>
            </w:r>
          </w:p>
        </w:tc>
        <w:tc>
          <w:tcPr>
            <w:tcW w:type="dxa" w:w="1361"/>
            <w:tcMar>
              <w:left w:type="dxa" w:w="0"/>
              <w:right w:type="dxa" w:w="0"/>
            </w:tcMar>
          </w:tcPr>
          <w:p w14:paraId="F7AF0000">
            <w:pPr>
              <w:pStyle w:val="Style_2"/>
              <w:ind w:firstLine="0" w:left="0"/>
              <w:jc w:val="center"/>
            </w:pPr>
            <w:r>
              <w:t>-</w:t>
            </w:r>
          </w:p>
        </w:tc>
        <w:tc>
          <w:tcPr>
            <w:tcW w:type="dxa" w:w="1361"/>
            <w:tcMar>
              <w:left w:type="dxa" w:w="0"/>
              <w:right w:type="dxa" w:w="0"/>
            </w:tcMar>
          </w:tcPr>
          <w:p w14:paraId="F8AF0000">
            <w:pPr>
              <w:pStyle w:val="Style_2"/>
              <w:ind w:firstLine="0" w:left="0"/>
              <w:jc w:val="center"/>
            </w:pPr>
            <w:r>
              <w:t>-</w:t>
            </w:r>
          </w:p>
        </w:tc>
        <w:tc>
          <w:tcPr>
            <w:tcW w:type="dxa" w:w="1304"/>
            <w:tcMar>
              <w:left w:type="dxa" w:w="0"/>
              <w:right w:type="dxa" w:w="0"/>
            </w:tcMar>
          </w:tcPr>
          <w:p w14:paraId="F9AF0000">
            <w:pPr>
              <w:pStyle w:val="Style_2"/>
              <w:ind w:firstLine="0" w:left="0"/>
              <w:jc w:val="center"/>
            </w:pPr>
            <w:r>
              <w:t>-</w:t>
            </w:r>
          </w:p>
        </w:tc>
        <w:tc>
          <w:tcPr>
            <w:tcW w:type="dxa" w:w="1474"/>
            <w:tcMar>
              <w:left w:type="dxa" w:w="0"/>
              <w:right w:type="dxa" w:w="0"/>
            </w:tcMar>
          </w:tcPr>
          <w:p w14:paraId="FAAF0000">
            <w:pPr>
              <w:pStyle w:val="Style_2"/>
              <w:ind w:firstLine="0" w:left="0"/>
              <w:jc w:val="center"/>
            </w:pPr>
            <w:r>
              <w:t>-</w:t>
            </w:r>
          </w:p>
        </w:tc>
        <w:tc>
          <w:tcPr>
            <w:tcW w:type="dxa" w:w="1474"/>
            <w:tcMar>
              <w:left w:type="dxa" w:w="0"/>
              <w:right w:type="dxa" w:w="0"/>
            </w:tcMar>
          </w:tcPr>
          <w:p w14:paraId="FBAF0000">
            <w:pPr>
              <w:pStyle w:val="Style_2"/>
              <w:ind w:firstLine="0" w:left="0"/>
              <w:jc w:val="center"/>
            </w:pPr>
            <w:r>
              <w:t>-</w:t>
            </w:r>
          </w:p>
        </w:tc>
        <w:tc>
          <w:tcPr>
            <w:tcW w:type="dxa" w:w="1474"/>
            <w:tcMar>
              <w:left w:type="dxa" w:w="0"/>
              <w:right w:type="dxa" w:w="0"/>
            </w:tcMar>
          </w:tcPr>
          <w:p w14:paraId="FCAF0000">
            <w:pPr>
              <w:pStyle w:val="Style_2"/>
              <w:ind w:firstLine="0" w:left="0"/>
              <w:jc w:val="center"/>
            </w:pPr>
            <w:r>
              <w:t>-</w:t>
            </w:r>
          </w:p>
        </w:tc>
        <w:tc>
          <w:tcPr>
            <w:tcW w:type="dxa" w:w="1417"/>
            <w:tcMar>
              <w:left w:type="dxa" w:w="0"/>
              <w:right w:type="dxa" w:w="0"/>
            </w:tcMar>
          </w:tcPr>
          <w:p w14:paraId="FDAF0000">
            <w:pPr>
              <w:pStyle w:val="Style_2"/>
              <w:ind w:firstLine="0" w:left="0"/>
              <w:jc w:val="center"/>
            </w:pPr>
            <w:r>
              <w:t>-</w:t>
            </w:r>
          </w:p>
        </w:tc>
        <w:tc>
          <w:tcPr>
            <w:tcW w:type="dxa" w:w="1474"/>
            <w:tcMar>
              <w:left w:type="dxa" w:w="0"/>
              <w:right w:type="dxa" w:w="0"/>
            </w:tcMar>
          </w:tcPr>
          <w:p w14:paraId="FEAF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FAF0000">
            <w:pPr>
              <w:pStyle w:val="Style_2"/>
              <w:ind w:firstLine="0" w:left="0"/>
              <w:jc w:val="left"/>
            </w:pPr>
            <w:r>
              <w:t>иные внебюджетные источники</w:t>
            </w:r>
          </w:p>
        </w:tc>
        <w:tc>
          <w:tcPr>
            <w:tcW w:type="dxa" w:w="1304"/>
            <w:tcMar>
              <w:left w:type="dxa" w:w="0"/>
              <w:right w:type="dxa" w:w="0"/>
            </w:tcMar>
          </w:tcPr>
          <w:p w14:paraId="00B00000">
            <w:pPr>
              <w:pStyle w:val="Style_2"/>
              <w:ind w:firstLine="0" w:left="0"/>
              <w:jc w:val="center"/>
            </w:pPr>
            <w:r>
              <w:t>94,3</w:t>
            </w:r>
          </w:p>
        </w:tc>
        <w:tc>
          <w:tcPr>
            <w:tcW w:type="dxa" w:w="1361"/>
            <w:tcMar>
              <w:left w:type="dxa" w:w="0"/>
              <w:right w:type="dxa" w:w="0"/>
            </w:tcMar>
          </w:tcPr>
          <w:p w14:paraId="01B00000">
            <w:pPr>
              <w:pStyle w:val="Style_2"/>
              <w:ind w:firstLine="0" w:left="0"/>
              <w:jc w:val="center"/>
            </w:pPr>
            <w:r>
              <w:t>94,3</w:t>
            </w:r>
          </w:p>
        </w:tc>
        <w:tc>
          <w:tcPr>
            <w:tcW w:type="dxa" w:w="1304"/>
            <w:tcMar>
              <w:left w:type="dxa" w:w="0"/>
              <w:right w:type="dxa" w:w="0"/>
            </w:tcMar>
          </w:tcPr>
          <w:p w14:paraId="02B00000">
            <w:pPr>
              <w:pStyle w:val="Style_2"/>
              <w:ind w:firstLine="0" w:left="0"/>
              <w:jc w:val="center"/>
            </w:pPr>
            <w:r>
              <w:t>141,5</w:t>
            </w:r>
          </w:p>
        </w:tc>
        <w:tc>
          <w:tcPr>
            <w:tcW w:type="dxa" w:w="1361"/>
            <w:tcMar>
              <w:left w:type="dxa" w:w="0"/>
              <w:right w:type="dxa" w:w="0"/>
            </w:tcMar>
          </w:tcPr>
          <w:p w14:paraId="03B00000">
            <w:pPr>
              <w:pStyle w:val="Style_2"/>
              <w:ind w:firstLine="0" w:left="0"/>
              <w:jc w:val="center"/>
            </w:pPr>
            <w:r>
              <w:t>141,37</w:t>
            </w:r>
          </w:p>
        </w:tc>
        <w:tc>
          <w:tcPr>
            <w:tcW w:type="dxa" w:w="1361"/>
            <w:tcMar>
              <w:left w:type="dxa" w:w="0"/>
              <w:right w:type="dxa" w:w="0"/>
            </w:tcMar>
          </w:tcPr>
          <w:p w14:paraId="04B00000">
            <w:pPr>
              <w:pStyle w:val="Style_2"/>
              <w:ind w:firstLine="0" w:left="0"/>
              <w:jc w:val="center"/>
            </w:pPr>
            <w:r>
              <w:t>141,4</w:t>
            </w:r>
          </w:p>
        </w:tc>
        <w:tc>
          <w:tcPr>
            <w:tcW w:type="dxa" w:w="1361"/>
            <w:tcMar>
              <w:left w:type="dxa" w:w="0"/>
              <w:right w:type="dxa" w:w="0"/>
            </w:tcMar>
          </w:tcPr>
          <w:p w14:paraId="05B00000">
            <w:pPr>
              <w:pStyle w:val="Style_2"/>
              <w:ind w:firstLine="0" w:left="0"/>
              <w:jc w:val="center"/>
            </w:pPr>
            <w:r>
              <w:t>133,5</w:t>
            </w:r>
          </w:p>
        </w:tc>
        <w:tc>
          <w:tcPr>
            <w:tcW w:type="dxa" w:w="1304"/>
            <w:tcMar>
              <w:left w:type="dxa" w:w="0"/>
              <w:right w:type="dxa" w:w="0"/>
            </w:tcMar>
          </w:tcPr>
          <w:p w14:paraId="06B00000">
            <w:pPr>
              <w:pStyle w:val="Style_2"/>
              <w:ind w:firstLine="0" w:left="0"/>
              <w:jc w:val="center"/>
            </w:pPr>
            <w:r>
              <w:t>180,7</w:t>
            </w:r>
          </w:p>
        </w:tc>
        <w:tc>
          <w:tcPr>
            <w:tcW w:type="dxa" w:w="1474"/>
            <w:tcMar>
              <w:left w:type="dxa" w:w="0"/>
              <w:right w:type="dxa" w:w="0"/>
            </w:tcMar>
          </w:tcPr>
          <w:p w14:paraId="07B00000">
            <w:pPr>
              <w:pStyle w:val="Style_2"/>
              <w:ind w:firstLine="0" w:left="0"/>
              <w:jc w:val="center"/>
            </w:pPr>
            <w:r>
              <w:t>329,91</w:t>
            </w:r>
          </w:p>
        </w:tc>
        <w:tc>
          <w:tcPr>
            <w:tcW w:type="dxa" w:w="1474"/>
            <w:tcMar>
              <w:left w:type="dxa" w:w="0"/>
              <w:right w:type="dxa" w:w="0"/>
            </w:tcMar>
          </w:tcPr>
          <w:p w14:paraId="08B00000">
            <w:pPr>
              <w:pStyle w:val="Style_2"/>
              <w:ind w:firstLine="0" w:left="0"/>
              <w:jc w:val="center"/>
            </w:pPr>
            <w:r>
              <w:t>329,91</w:t>
            </w:r>
          </w:p>
        </w:tc>
        <w:tc>
          <w:tcPr>
            <w:tcW w:type="dxa" w:w="1474"/>
            <w:tcMar>
              <w:left w:type="dxa" w:w="0"/>
              <w:right w:type="dxa" w:w="0"/>
            </w:tcMar>
          </w:tcPr>
          <w:p w14:paraId="09B00000">
            <w:pPr>
              <w:pStyle w:val="Style_2"/>
              <w:ind w:firstLine="0" w:left="0"/>
              <w:jc w:val="center"/>
            </w:pPr>
            <w:r>
              <w:t>329,9</w:t>
            </w:r>
          </w:p>
        </w:tc>
        <w:tc>
          <w:tcPr>
            <w:tcW w:type="dxa" w:w="1417"/>
            <w:tcMar>
              <w:left w:type="dxa" w:w="0"/>
              <w:right w:type="dxa" w:w="0"/>
            </w:tcMar>
          </w:tcPr>
          <w:p w14:paraId="0AB00000">
            <w:pPr>
              <w:pStyle w:val="Style_2"/>
              <w:ind w:firstLine="0" w:left="0"/>
              <w:jc w:val="center"/>
            </w:pPr>
            <w:r>
              <w:t>329,9</w:t>
            </w:r>
          </w:p>
        </w:tc>
        <w:tc>
          <w:tcPr>
            <w:tcW w:type="dxa" w:w="1474"/>
            <w:tcMar>
              <w:left w:type="dxa" w:w="0"/>
              <w:right w:type="dxa" w:w="0"/>
            </w:tcMar>
          </w:tcPr>
          <w:p w14:paraId="0BB00000">
            <w:pPr>
              <w:pStyle w:val="Style_2"/>
              <w:ind w:firstLine="0" w:left="0"/>
              <w:jc w:val="center"/>
            </w:pPr>
            <w:r>
              <w:t>329,9</w:t>
            </w:r>
          </w:p>
        </w:tc>
      </w:tr>
      <w:tr>
        <w:tc>
          <w:tcPr>
            <w:tcW w:type="dxa" w:w="2324"/>
            <w:vMerge w:val="restart"/>
            <w:tcMar>
              <w:left w:type="dxa" w:w="0"/>
              <w:right w:type="dxa" w:w="0"/>
            </w:tcMar>
          </w:tcPr>
          <w:p w14:paraId="0CB00000">
            <w:pPr>
              <w:pStyle w:val="Style_2"/>
              <w:ind w:firstLine="0" w:left="0"/>
              <w:jc w:val="left"/>
            </w:pPr>
            <w:r>
              <w:t>Ненецкий автономный округ (Архангельская область)</w:t>
            </w:r>
          </w:p>
        </w:tc>
        <w:tc>
          <w:tcPr>
            <w:tcW w:type="dxa" w:w="2154"/>
            <w:tcMar>
              <w:left w:type="dxa" w:w="0"/>
              <w:right w:type="dxa" w:w="0"/>
            </w:tcMar>
          </w:tcPr>
          <w:p w14:paraId="0DB00000">
            <w:pPr>
              <w:pStyle w:val="Style_2"/>
              <w:ind w:firstLine="0" w:left="0"/>
              <w:jc w:val="left"/>
            </w:pPr>
            <w:r>
              <w:t>всего</w:t>
            </w:r>
          </w:p>
        </w:tc>
        <w:tc>
          <w:tcPr>
            <w:tcW w:type="dxa" w:w="1304"/>
            <w:tcMar>
              <w:left w:type="dxa" w:w="0"/>
              <w:right w:type="dxa" w:w="0"/>
            </w:tcMar>
          </w:tcPr>
          <w:p w14:paraId="0EB00000">
            <w:pPr>
              <w:pStyle w:val="Style_2"/>
              <w:ind w:firstLine="0" w:left="0"/>
              <w:jc w:val="center"/>
            </w:pPr>
            <w:r>
              <w:t>3873,1</w:t>
            </w:r>
          </w:p>
        </w:tc>
        <w:tc>
          <w:tcPr>
            <w:tcW w:type="dxa" w:w="1361"/>
            <w:tcMar>
              <w:left w:type="dxa" w:w="0"/>
              <w:right w:type="dxa" w:w="0"/>
            </w:tcMar>
          </w:tcPr>
          <w:p w14:paraId="0FB00000">
            <w:pPr>
              <w:pStyle w:val="Style_2"/>
              <w:ind w:firstLine="0" w:left="0"/>
              <w:jc w:val="center"/>
            </w:pPr>
            <w:r>
              <w:t>4728,3</w:t>
            </w:r>
          </w:p>
        </w:tc>
        <w:tc>
          <w:tcPr>
            <w:tcW w:type="dxa" w:w="1304"/>
            <w:tcMar>
              <w:left w:type="dxa" w:w="0"/>
              <w:right w:type="dxa" w:w="0"/>
            </w:tcMar>
          </w:tcPr>
          <w:p w14:paraId="10B00000">
            <w:pPr>
              <w:pStyle w:val="Style_2"/>
              <w:ind w:firstLine="0" w:left="0"/>
              <w:jc w:val="center"/>
            </w:pPr>
            <w:r>
              <w:t>975</w:t>
            </w:r>
          </w:p>
        </w:tc>
        <w:tc>
          <w:tcPr>
            <w:tcW w:type="dxa" w:w="1361"/>
            <w:tcMar>
              <w:left w:type="dxa" w:w="0"/>
              <w:right w:type="dxa" w:w="0"/>
            </w:tcMar>
          </w:tcPr>
          <w:p w14:paraId="11B00000">
            <w:pPr>
              <w:pStyle w:val="Style_2"/>
              <w:ind w:firstLine="0" w:left="0"/>
              <w:jc w:val="center"/>
            </w:pPr>
            <w:r>
              <w:t>975</w:t>
            </w:r>
          </w:p>
        </w:tc>
        <w:tc>
          <w:tcPr>
            <w:tcW w:type="dxa" w:w="1361"/>
            <w:tcMar>
              <w:left w:type="dxa" w:w="0"/>
              <w:right w:type="dxa" w:w="0"/>
            </w:tcMar>
          </w:tcPr>
          <w:p w14:paraId="12B00000">
            <w:pPr>
              <w:pStyle w:val="Style_2"/>
              <w:ind w:firstLine="0" w:left="0"/>
              <w:jc w:val="center"/>
            </w:pPr>
            <w:r>
              <w:t>31204,4</w:t>
            </w:r>
          </w:p>
        </w:tc>
        <w:tc>
          <w:tcPr>
            <w:tcW w:type="dxa" w:w="1361"/>
            <w:tcMar>
              <w:left w:type="dxa" w:w="0"/>
              <w:right w:type="dxa" w:w="0"/>
            </w:tcMar>
          </w:tcPr>
          <w:p w14:paraId="13B00000">
            <w:pPr>
              <w:pStyle w:val="Style_2"/>
              <w:ind w:firstLine="0" w:left="0"/>
              <w:jc w:val="center"/>
            </w:pPr>
            <w:r>
              <w:t>19346,7</w:t>
            </w:r>
          </w:p>
        </w:tc>
        <w:tc>
          <w:tcPr>
            <w:tcW w:type="dxa" w:w="1304"/>
            <w:tcMar>
              <w:left w:type="dxa" w:w="0"/>
              <w:right w:type="dxa" w:w="0"/>
            </w:tcMar>
          </w:tcPr>
          <w:p w14:paraId="14B00000">
            <w:pPr>
              <w:pStyle w:val="Style_2"/>
              <w:ind w:firstLine="0" w:left="0"/>
              <w:jc w:val="center"/>
            </w:pPr>
            <w:r>
              <w:t>125343,4</w:t>
            </w:r>
          </w:p>
        </w:tc>
        <w:tc>
          <w:tcPr>
            <w:tcW w:type="dxa" w:w="1474"/>
            <w:tcMar>
              <w:left w:type="dxa" w:w="0"/>
              <w:right w:type="dxa" w:w="0"/>
            </w:tcMar>
          </w:tcPr>
          <w:p w14:paraId="15B00000">
            <w:pPr>
              <w:pStyle w:val="Style_2"/>
              <w:ind w:firstLine="0" w:left="0"/>
              <w:jc w:val="center"/>
            </w:pPr>
            <w:r>
              <w:t>49120,1</w:t>
            </w:r>
          </w:p>
        </w:tc>
        <w:tc>
          <w:tcPr>
            <w:tcW w:type="dxa" w:w="1474"/>
            <w:tcMar>
              <w:left w:type="dxa" w:w="0"/>
              <w:right w:type="dxa" w:w="0"/>
            </w:tcMar>
          </w:tcPr>
          <w:p w14:paraId="16B00000">
            <w:pPr>
              <w:pStyle w:val="Style_2"/>
              <w:ind w:firstLine="0" w:left="0"/>
              <w:jc w:val="center"/>
            </w:pPr>
            <w:r>
              <w:t>21907,8</w:t>
            </w:r>
          </w:p>
        </w:tc>
        <w:tc>
          <w:tcPr>
            <w:tcW w:type="dxa" w:w="1474"/>
            <w:tcMar>
              <w:left w:type="dxa" w:w="0"/>
              <w:right w:type="dxa" w:w="0"/>
            </w:tcMar>
          </w:tcPr>
          <w:p w14:paraId="17B00000">
            <w:pPr>
              <w:pStyle w:val="Style_2"/>
              <w:ind w:firstLine="0" w:left="0"/>
              <w:jc w:val="center"/>
            </w:pPr>
            <w:r>
              <w:t>25038,1</w:t>
            </w:r>
          </w:p>
        </w:tc>
        <w:tc>
          <w:tcPr>
            <w:tcW w:type="dxa" w:w="1417"/>
            <w:tcMar>
              <w:left w:type="dxa" w:w="0"/>
              <w:right w:type="dxa" w:w="0"/>
            </w:tcMar>
          </w:tcPr>
          <w:p w14:paraId="18B00000">
            <w:pPr>
              <w:pStyle w:val="Style_2"/>
              <w:ind w:firstLine="0" w:left="0"/>
              <w:jc w:val="center"/>
            </w:pPr>
            <w:r>
              <w:t>44824,7</w:t>
            </w:r>
          </w:p>
        </w:tc>
        <w:tc>
          <w:tcPr>
            <w:tcW w:type="dxa" w:w="1474"/>
            <w:tcMar>
              <w:left w:type="dxa" w:w="0"/>
              <w:right w:type="dxa" w:w="0"/>
            </w:tcMar>
          </w:tcPr>
          <w:p w14:paraId="19B00000">
            <w:pPr>
              <w:pStyle w:val="Style_2"/>
              <w:ind w:firstLine="0" w:left="0"/>
              <w:jc w:val="center"/>
            </w:pPr>
            <w:r>
              <w:t>25715,7</w:t>
            </w:r>
          </w:p>
        </w:tc>
      </w:tr>
      <w:tr>
        <w:tc>
          <w:tcPr>
            <w:tcW w:type="dxa" w:w="2324"/>
            <w:gridSpan w:val="1"/>
            <w:vMerge w:val="continue"/>
            <w:tcMar>
              <w:left w:type="dxa" w:w="0"/>
              <w:right w:type="dxa" w:w="0"/>
            </w:tcMar>
          </w:tcPr>
          <w:p/>
        </w:tc>
        <w:tc>
          <w:tcPr>
            <w:tcW w:type="dxa" w:w="2154"/>
            <w:tcMar>
              <w:left w:type="dxa" w:w="0"/>
              <w:right w:type="dxa" w:w="0"/>
            </w:tcMar>
          </w:tcPr>
          <w:p w14:paraId="1AB00000">
            <w:pPr>
              <w:pStyle w:val="Style_2"/>
              <w:ind w:firstLine="0" w:left="0"/>
              <w:jc w:val="left"/>
            </w:pPr>
            <w:r>
              <w:t>в том числе:</w:t>
            </w:r>
          </w:p>
        </w:tc>
        <w:tc>
          <w:tcPr>
            <w:tcW w:type="dxa" w:w="1304"/>
            <w:tcMar>
              <w:left w:type="dxa" w:w="0"/>
              <w:right w:type="dxa" w:w="0"/>
            </w:tcMar>
          </w:tcPr>
          <w:p w14:paraId="1BB00000">
            <w:pPr>
              <w:pStyle w:val="Style_2"/>
              <w:ind w:firstLine="0" w:left="0"/>
              <w:jc w:val="left"/>
            </w:pPr>
          </w:p>
        </w:tc>
        <w:tc>
          <w:tcPr>
            <w:tcW w:type="dxa" w:w="1361"/>
            <w:tcMar>
              <w:left w:type="dxa" w:w="0"/>
              <w:right w:type="dxa" w:w="0"/>
            </w:tcMar>
          </w:tcPr>
          <w:p w14:paraId="1CB00000">
            <w:pPr>
              <w:pStyle w:val="Style_2"/>
              <w:ind w:firstLine="0" w:left="0"/>
              <w:jc w:val="left"/>
            </w:pPr>
          </w:p>
        </w:tc>
        <w:tc>
          <w:tcPr>
            <w:tcW w:type="dxa" w:w="1304"/>
            <w:tcMar>
              <w:left w:type="dxa" w:w="0"/>
              <w:right w:type="dxa" w:w="0"/>
            </w:tcMar>
          </w:tcPr>
          <w:p w14:paraId="1DB00000">
            <w:pPr>
              <w:pStyle w:val="Style_2"/>
              <w:ind w:firstLine="0" w:left="0"/>
              <w:jc w:val="left"/>
            </w:pPr>
          </w:p>
        </w:tc>
        <w:tc>
          <w:tcPr>
            <w:tcW w:type="dxa" w:w="1361"/>
            <w:tcMar>
              <w:left w:type="dxa" w:w="0"/>
              <w:right w:type="dxa" w:w="0"/>
            </w:tcMar>
          </w:tcPr>
          <w:p w14:paraId="1EB00000">
            <w:pPr>
              <w:pStyle w:val="Style_2"/>
              <w:ind w:firstLine="0" w:left="0"/>
              <w:jc w:val="left"/>
            </w:pPr>
          </w:p>
        </w:tc>
        <w:tc>
          <w:tcPr>
            <w:tcW w:type="dxa" w:w="1361"/>
            <w:tcMar>
              <w:left w:type="dxa" w:w="0"/>
              <w:right w:type="dxa" w:w="0"/>
            </w:tcMar>
          </w:tcPr>
          <w:p w14:paraId="1FB00000">
            <w:pPr>
              <w:pStyle w:val="Style_2"/>
              <w:ind w:firstLine="0" w:left="0"/>
              <w:jc w:val="left"/>
            </w:pPr>
          </w:p>
        </w:tc>
        <w:tc>
          <w:tcPr>
            <w:tcW w:type="dxa" w:w="1361"/>
            <w:tcMar>
              <w:left w:type="dxa" w:w="0"/>
              <w:right w:type="dxa" w:w="0"/>
            </w:tcMar>
          </w:tcPr>
          <w:p w14:paraId="20B00000">
            <w:pPr>
              <w:pStyle w:val="Style_2"/>
              <w:ind w:firstLine="0" w:left="0"/>
              <w:jc w:val="left"/>
            </w:pPr>
          </w:p>
        </w:tc>
        <w:tc>
          <w:tcPr>
            <w:tcW w:type="dxa" w:w="1304"/>
            <w:tcMar>
              <w:left w:type="dxa" w:w="0"/>
              <w:right w:type="dxa" w:w="0"/>
            </w:tcMar>
          </w:tcPr>
          <w:p w14:paraId="21B00000">
            <w:pPr>
              <w:pStyle w:val="Style_2"/>
              <w:ind w:firstLine="0" w:left="0"/>
              <w:jc w:val="left"/>
            </w:pPr>
          </w:p>
        </w:tc>
        <w:tc>
          <w:tcPr>
            <w:tcW w:type="dxa" w:w="1474"/>
            <w:tcMar>
              <w:left w:type="dxa" w:w="0"/>
              <w:right w:type="dxa" w:w="0"/>
            </w:tcMar>
          </w:tcPr>
          <w:p w14:paraId="22B00000">
            <w:pPr>
              <w:pStyle w:val="Style_2"/>
              <w:ind w:firstLine="0" w:left="0"/>
              <w:jc w:val="left"/>
            </w:pPr>
          </w:p>
        </w:tc>
        <w:tc>
          <w:tcPr>
            <w:tcW w:type="dxa" w:w="1474"/>
            <w:tcMar>
              <w:left w:type="dxa" w:w="0"/>
              <w:right w:type="dxa" w:w="0"/>
            </w:tcMar>
          </w:tcPr>
          <w:p w14:paraId="23B00000">
            <w:pPr>
              <w:pStyle w:val="Style_2"/>
              <w:ind w:firstLine="0" w:left="0"/>
              <w:jc w:val="left"/>
            </w:pPr>
          </w:p>
        </w:tc>
        <w:tc>
          <w:tcPr>
            <w:tcW w:type="dxa" w:w="1474"/>
            <w:tcMar>
              <w:left w:type="dxa" w:w="0"/>
              <w:right w:type="dxa" w:w="0"/>
            </w:tcMar>
          </w:tcPr>
          <w:p w14:paraId="24B00000">
            <w:pPr>
              <w:pStyle w:val="Style_2"/>
              <w:ind w:firstLine="0" w:left="0"/>
              <w:jc w:val="left"/>
            </w:pPr>
          </w:p>
        </w:tc>
        <w:tc>
          <w:tcPr>
            <w:tcW w:type="dxa" w:w="1417"/>
            <w:tcMar>
              <w:left w:type="dxa" w:w="0"/>
              <w:right w:type="dxa" w:w="0"/>
            </w:tcMar>
          </w:tcPr>
          <w:p w14:paraId="25B00000">
            <w:pPr>
              <w:pStyle w:val="Style_2"/>
              <w:ind w:firstLine="0" w:left="0"/>
              <w:jc w:val="left"/>
            </w:pPr>
          </w:p>
        </w:tc>
        <w:tc>
          <w:tcPr>
            <w:tcW w:type="dxa" w:w="1474"/>
            <w:tcMar>
              <w:left w:type="dxa" w:w="0"/>
              <w:right w:type="dxa" w:w="0"/>
            </w:tcMar>
          </w:tcPr>
          <w:p w14:paraId="26B0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27B00000">
            <w:pPr>
              <w:pStyle w:val="Style_2"/>
              <w:ind w:firstLine="0" w:left="0"/>
              <w:jc w:val="left"/>
            </w:pPr>
            <w:r>
              <w:t>федеральный бюджет</w:t>
            </w:r>
          </w:p>
        </w:tc>
        <w:tc>
          <w:tcPr>
            <w:tcW w:type="dxa" w:w="1304"/>
            <w:tcMar>
              <w:left w:type="dxa" w:w="0"/>
              <w:right w:type="dxa" w:w="0"/>
            </w:tcMar>
          </w:tcPr>
          <w:p w14:paraId="28B00000">
            <w:pPr>
              <w:pStyle w:val="Style_2"/>
              <w:ind w:firstLine="0" w:left="0"/>
              <w:jc w:val="center"/>
            </w:pPr>
            <w:r>
              <w:t>3087,2</w:t>
            </w:r>
          </w:p>
        </w:tc>
        <w:tc>
          <w:tcPr>
            <w:tcW w:type="dxa" w:w="1361"/>
            <w:tcMar>
              <w:left w:type="dxa" w:w="0"/>
              <w:right w:type="dxa" w:w="0"/>
            </w:tcMar>
          </w:tcPr>
          <w:p w14:paraId="29B00000">
            <w:pPr>
              <w:pStyle w:val="Style_2"/>
              <w:ind w:firstLine="0" w:left="0"/>
              <w:jc w:val="center"/>
            </w:pPr>
            <w:r>
              <w:t>3087,2</w:t>
            </w:r>
          </w:p>
        </w:tc>
        <w:tc>
          <w:tcPr>
            <w:tcW w:type="dxa" w:w="1304"/>
            <w:tcMar>
              <w:left w:type="dxa" w:w="0"/>
              <w:right w:type="dxa" w:w="0"/>
            </w:tcMar>
          </w:tcPr>
          <w:p w14:paraId="2AB00000">
            <w:pPr>
              <w:pStyle w:val="Style_2"/>
              <w:ind w:firstLine="0" w:left="0"/>
              <w:jc w:val="center"/>
            </w:pPr>
            <w:r>
              <w:t>390</w:t>
            </w:r>
          </w:p>
        </w:tc>
        <w:tc>
          <w:tcPr>
            <w:tcW w:type="dxa" w:w="1361"/>
            <w:tcMar>
              <w:left w:type="dxa" w:w="0"/>
              <w:right w:type="dxa" w:w="0"/>
            </w:tcMar>
          </w:tcPr>
          <w:p w14:paraId="2BB00000">
            <w:pPr>
              <w:pStyle w:val="Style_2"/>
              <w:ind w:firstLine="0" w:left="0"/>
              <w:jc w:val="center"/>
            </w:pPr>
            <w:r>
              <w:t>390</w:t>
            </w:r>
          </w:p>
        </w:tc>
        <w:tc>
          <w:tcPr>
            <w:tcW w:type="dxa" w:w="1361"/>
            <w:tcMar>
              <w:left w:type="dxa" w:w="0"/>
              <w:right w:type="dxa" w:w="0"/>
            </w:tcMar>
          </w:tcPr>
          <w:p w14:paraId="2CB00000">
            <w:pPr>
              <w:pStyle w:val="Style_2"/>
              <w:ind w:firstLine="0" w:left="0"/>
              <w:jc w:val="center"/>
            </w:pPr>
            <w:r>
              <w:t>19346,7</w:t>
            </w:r>
          </w:p>
        </w:tc>
        <w:tc>
          <w:tcPr>
            <w:tcW w:type="dxa" w:w="1361"/>
            <w:tcMar>
              <w:left w:type="dxa" w:w="0"/>
              <w:right w:type="dxa" w:w="0"/>
            </w:tcMar>
          </w:tcPr>
          <w:p w14:paraId="2DB00000">
            <w:pPr>
              <w:pStyle w:val="Style_2"/>
              <w:ind w:firstLine="0" w:left="0"/>
              <w:jc w:val="center"/>
            </w:pPr>
            <w:r>
              <w:t>19346,7</w:t>
            </w:r>
          </w:p>
        </w:tc>
        <w:tc>
          <w:tcPr>
            <w:tcW w:type="dxa" w:w="1304"/>
            <w:tcMar>
              <w:left w:type="dxa" w:w="0"/>
              <w:right w:type="dxa" w:w="0"/>
            </w:tcMar>
          </w:tcPr>
          <w:p w14:paraId="2EB00000">
            <w:pPr>
              <w:pStyle w:val="Style_2"/>
              <w:ind w:firstLine="0" w:left="0"/>
              <w:jc w:val="center"/>
            </w:pPr>
            <w:r>
              <w:t>112809,1</w:t>
            </w:r>
          </w:p>
        </w:tc>
        <w:tc>
          <w:tcPr>
            <w:tcW w:type="dxa" w:w="1474"/>
            <w:tcMar>
              <w:left w:type="dxa" w:w="0"/>
              <w:right w:type="dxa" w:w="0"/>
            </w:tcMar>
          </w:tcPr>
          <w:p w14:paraId="2FB00000">
            <w:pPr>
              <w:pStyle w:val="Style_2"/>
              <w:ind w:firstLine="0" w:left="0"/>
              <w:jc w:val="center"/>
            </w:pPr>
            <w:r>
              <w:t>44208,1</w:t>
            </w:r>
          </w:p>
        </w:tc>
        <w:tc>
          <w:tcPr>
            <w:tcW w:type="dxa" w:w="1474"/>
            <w:tcMar>
              <w:left w:type="dxa" w:w="0"/>
              <w:right w:type="dxa" w:w="0"/>
            </w:tcMar>
          </w:tcPr>
          <w:p w14:paraId="30B00000">
            <w:pPr>
              <w:pStyle w:val="Style_2"/>
              <w:ind w:firstLine="0" w:left="0"/>
              <w:jc w:val="center"/>
            </w:pPr>
            <w:r>
              <w:t>19717</w:t>
            </w:r>
          </w:p>
        </w:tc>
        <w:tc>
          <w:tcPr>
            <w:tcW w:type="dxa" w:w="1474"/>
            <w:tcMar>
              <w:left w:type="dxa" w:w="0"/>
              <w:right w:type="dxa" w:w="0"/>
            </w:tcMar>
          </w:tcPr>
          <w:p w14:paraId="31B00000">
            <w:pPr>
              <w:pStyle w:val="Style_2"/>
              <w:ind w:firstLine="0" w:left="0"/>
              <w:jc w:val="center"/>
            </w:pPr>
            <w:r>
              <w:t>22534,3</w:t>
            </w:r>
          </w:p>
        </w:tc>
        <w:tc>
          <w:tcPr>
            <w:tcW w:type="dxa" w:w="1417"/>
            <w:tcMar>
              <w:left w:type="dxa" w:w="0"/>
              <w:right w:type="dxa" w:w="0"/>
            </w:tcMar>
          </w:tcPr>
          <w:p w14:paraId="32B00000">
            <w:pPr>
              <w:pStyle w:val="Style_2"/>
              <w:ind w:firstLine="0" w:left="0"/>
              <w:jc w:val="center"/>
            </w:pPr>
            <w:r>
              <w:t>40342,2</w:t>
            </w:r>
          </w:p>
        </w:tc>
        <w:tc>
          <w:tcPr>
            <w:tcW w:type="dxa" w:w="1474"/>
            <w:tcMar>
              <w:left w:type="dxa" w:w="0"/>
              <w:right w:type="dxa" w:w="0"/>
            </w:tcMar>
          </w:tcPr>
          <w:p w14:paraId="33B00000">
            <w:pPr>
              <w:pStyle w:val="Style_2"/>
              <w:ind w:firstLine="0" w:left="0"/>
              <w:jc w:val="center"/>
            </w:pPr>
            <w:r>
              <w:t>23144,1</w:t>
            </w:r>
          </w:p>
        </w:tc>
      </w:tr>
      <w:tr>
        <w:tc>
          <w:tcPr>
            <w:tcW w:type="dxa" w:w="2324"/>
            <w:gridSpan w:val="1"/>
            <w:vMerge w:val="continue"/>
            <w:tcMar>
              <w:left w:type="dxa" w:w="0"/>
              <w:right w:type="dxa" w:w="0"/>
            </w:tcMar>
          </w:tcPr>
          <w:p/>
        </w:tc>
        <w:tc>
          <w:tcPr>
            <w:tcW w:type="dxa" w:w="2154"/>
            <w:tcMar>
              <w:left w:type="dxa" w:w="0"/>
              <w:right w:type="dxa" w:w="0"/>
            </w:tcMar>
          </w:tcPr>
          <w:p w14:paraId="34B0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35B00000">
            <w:pPr>
              <w:pStyle w:val="Style_2"/>
              <w:ind w:firstLine="0" w:left="0"/>
              <w:jc w:val="center"/>
            </w:pPr>
            <w:r>
              <w:t>-</w:t>
            </w:r>
          </w:p>
        </w:tc>
        <w:tc>
          <w:tcPr>
            <w:tcW w:type="dxa" w:w="1361"/>
            <w:tcMar>
              <w:left w:type="dxa" w:w="0"/>
              <w:right w:type="dxa" w:w="0"/>
            </w:tcMar>
          </w:tcPr>
          <w:p w14:paraId="36B00000">
            <w:pPr>
              <w:pStyle w:val="Style_2"/>
              <w:ind w:firstLine="0" w:left="0"/>
              <w:jc w:val="center"/>
            </w:pPr>
            <w:r>
              <w:t>-</w:t>
            </w:r>
          </w:p>
        </w:tc>
        <w:tc>
          <w:tcPr>
            <w:tcW w:type="dxa" w:w="1304"/>
            <w:tcMar>
              <w:left w:type="dxa" w:w="0"/>
              <w:right w:type="dxa" w:w="0"/>
            </w:tcMar>
          </w:tcPr>
          <w:p w14:paraId="37B00000">
            <w:pPr>
              <w:pStyle w:val="Style_2"/>
              <w:ind w:firstLine="0" w:left="0"/>
              <w:jc w:val="center"/>
            </w:pPr>
            <w:r>
              <w:t>-</w:t>
            </w:r>
          </w:p>
        </w:tc>
        <w:tc>
          <w:tcPr>
            <w:tcW w:type="dxa" w:w="1361"/>
            <w:tcMar>
              <w:left w:type="dxa" w:w="0"/>
              <w:right w:type="dxa" w:w="0"/>
            </w:tcMar>
          </w:tcPr>
          <w:p w14:paraId="38B00000">
            <w:pPr>
              <w:pStyle w:val="Style_2"/>
              <w:ind w:firstLine="0" w:left="0"/>
              <w:jc w:val="center"/>
            </w:pPr>
            <w:r>
              <w:t>-</w:t>
            </w:r>
          </w:p>
        </w:tc>
        <w:tc>
          <w:tcPr>
            <w:tcW w:type="dxa" w:w="1361"/>
            <w:tcMar>
              <w:left w:type="dxa" w:w="0"/>
              <w:right w:type="dxa" w:w="0"/>
            </w:tcMar>
          </w:tcPr>
          <w:p w14:paraId="39B00000">
            <w:pPr>
              <w:pStyle w:val="Style_2"/>
              <w:ind w:firstLine="0" w:left="0"/>
              <w:jc w:val="center"/>
            </w:pPr>
            <w:r>
              <w:t>-</w:t>
            </w:r>
          </w:p>
        </w:tc>
        <w:tc>
          <w:tcPr>
            <w:tcW w:type="dxa" w:w="1361"/>
            <w:tcMar>
              <w:left w:type="dxa" w:w="0"/>
              <w:right w:type="dxa" w:w="0"/>
            </w:tcMar>
          </w:tcPr>
          <w:p w14:paraId="3AB00000">
            <w:pPr>
              <w:pStyle w:val="Style_2"/>
              <w:ind w:firstLine="0" w:left="0"/>
              <w:jc w:val="center"/>
            </w:pPr>
            <w:r>
              <w:t>-</w:t>
            </w:r>
          </w:p>
        </w:tc>
        <w:tc>
          <w:tcPr>
            <w:tcW w:type="dxa" w:w="1304"/>
            <w:tcMar>
              <w:left w:type="dxa" w:w="0"/>
              <w:right w:type="dxa" w:w="0"/>
            </w:tcMar>
          </w:tcPr>
          <w:p w14:paraId="3BB00000">
            <w:pPr>
              <w:pStyle w:val="Style_2"/>
              <w:ind w:firstLine="0" w:left="0"/>
              <w:jc w:val="center"/>
            </w:pPr>
            <w:r>
              <w:t>-</w:t>
            </w:r>
          </w:p>
        </w:tc>
        <w:tc>
          <w:tcPr>
            <w:tcW w:type="dxa" w:w="1474"/>
            <w:tcMar>
              <w:left w:type="dxa" w:w="0"/>
              <w:right w:type="dxa" w:w="0"/>
            </w:tcMar>
          </w:tcPr>
          <w:p w14:paraId="3CB00000">
            <w:pPr>
              <w:pStyle w:val="Style_2"/>
              <w:ind w:firstLine="0" w:left="0"/>
              <w:jc w:val="center"/>
            </w:pPr>
            <w:r>
              <w:t>-</w:t>
            </w:r>
          </w:p>
        </w:tc>
        <w:tc>
          <w:tcPr>
            <w:tcW w:type="dxa" w:w="1474"/>
            <w:tcMar>
              <w:left w:type="dxa" w:w="0"/>
              <w:right w:type="dxa" w:w="0"/>
            </w:tcMar>
          </w:tcPr>
          <w:p w14:paraId="3DB00000">
            <w:pPr>
              <w:pStyle w:val="Style_2"/>
              <w:ind w:firstLine="0" w:left="0"/>
              <w:jc w:val="center"/>
            </w:pPr>
            <w:r>
              <w:t>-</w:t>
            </w:r>
          </w:p>
        </w:tc>
        <w:tc>
          <w:tcPr>
            <w:tcW w:type="dxa" w:w="1474"/>
            <w:tcMar>
              <w:left w:type="dxa" w:w="0"/>
              <w:right w:type="dxa" w:w="0"/>
            </w:tcMar>
          </w:tcPr>
          <w:p w14:paraId="3EB00000">
            <w:pPr>
              <w:pStyle w:val="Style_2"/>
              <w:ind w:firstLine="0" w:left="0"/>
              <w:jc w:val="center"/>
            </w:pPr>
            <w:r>
              <w:t>-</w:t>
            </w:r>
          </w:p>
        </w:tc>
        <w:tc>
          <w:tcPr>
            <w:tcW w:type="dxa" w:w="1417"/>
            <w:tcMar>
              <w:left w:type="dxa" w:w="0"/>
              <w:right w:type="dxa" w:w="0"/>
            </w:tcMar>
          </w:tcPr>
          <w:p w14:paraId="3FB00000">
            <w:pPr>
              <w:pStyle w:val="Style_2"/>
              <w:ind w:firstLine="0" w:left="0"/>
              <w:jc w:val="center"/>
            </w:pPr>
            <w:r>
              <w:t>-</w:t>
            </w:r>
          </w:p>
        </w:tc>
        <w:tc>
          <w:tcPr>
            <w:tcW w:type="dxa" w:w="1474"/>
            <w:tcMar>
              <w:left w:type="dxa" w:w="0"/>
              <w:right w:type="dxa" w:w="0"/>
            </w:tcMar>
          </w:tcPr>
          <w:p w14:paraId="40B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1B00000">
            <w:pPr>
              <w:pStyle w:val="Style_2"/>
              <w:ind w:firstLine="0" w:left="0"/>
              <w:jc w:val="left"/>
            </w:pPr>
            <w:r>
              <w:t>бюджеты субъектов Российской Федерации</w:t>
            </w:r>
          </w:p>
        </w:tc>
        <w:tc>
          <w:tcPr>
            <w:tcW w:type="dxa" w:w="1304"/>
            <w:tcMar>
              <w:left w:type="dxa" w:w="0"/>
              <w:right w:type="dxa" w:w="0"/>
            </w:tcMar>
          </w:tcPr>
          <w:p w14:paraId="42B00000">
            <w:pPr>
              <w:pStyle w:val="Style_2"/>
              <w:ind w:firstLine="0" w:left="0"/>
              <w:jc w:val="center"/>
            </w:pPr>
            <w:r>
              <w:t>785,9</w:t>
            </w:r>
          </w:p>
        </w:tc>
        <w:tc>
          <w:tcPr>
            <w:tcW w:type="dxa" w:w="1361"/>
            <w:tcMar>
              <w:left w:type="dxa" w:w="0"/>
              <w:right w:type="dxa" w:w="0"/>
            </w:tcMar>
          </w:tcPr>
          <w:p w14:paraId="43B00000">
            <w:pPr>
              <w:pStyle w:val="Style_2"/>
              <w:ind w:firstLine="0" w:left="0"/>
              <w:jc w:val="center"/>
            </w:pPr>
            <w:r>
              <w:t>1641,1</w:t>
            </w:r>
          </w:p>
        </w:tc>
        <w:tc>
          <w:tcPr>
            <w:tcW w:type="dxa" w:w="1304"/>
            <w:tcMar>
              <w:left w:type="dxa" w:w="0"/>
              <w:right w:type="dxa" w:w="0"/>
            </w:tcMar>
          </w:tcPr>
          <w:p w14:paraId="44B00000">
            <w:pPr>
              <w:pStyle w:val="Style_2"/>
              <w:ind w:firstLine="0" w:left="0"/>
              <w:jc w:val="center"/>
            </w:pPr>
            <w:r>
              <w:t>585</w:t>
            </w:r>
          </w:p>
        </w:tc>
        <w:tc>
          <w:tcPr>
            <w:tcW w:type="dxa" w:w="1361"/>
            <w:tcMar>
              <w:left w:type="dxa" w:w="0"/>
              <w:right w:type="dxa" w:w="0"/>
            </w:tcMar>
          </w:tcPr>
          <w:p w14:paraId="45B00000">
            <w:pPr>
              <w:pStyle w:val="Style_2"/>
              <w:ind w:firstLine="0" w:left="0"/>
              <w:jc w:val="center"/>
            </w:pPr>
            <w:r>
              <w:t>585</w:t>
            </w:r>
          </w:p>
        </w:tc>
        <w:tc>
          <w:tcPr>
            <w:tcW w:type="dxa" w:w="1361"/>
            <w:tcMar>
              <w:left w:type="dxa" w:w="0"/>
              <w:right w:type="dxa" w:w="0"/>
            </w:tcMar>
          </w:tcPr>
          <w:p w14:paraId="46B00000">
            <w:pPr>
              <w:pStyle w:val="Style_2"/>
              <w:ind w:firstLine="0" w:left="0"/>
              <w:jc w:val="center"/>
            </w:pPr>
            <w:r>
              <w:t>11857,7</w:t>
            </w:r>
          </w:p>
        </w:tc>
        <w:tc>
          <w:tcPr>
            <w:tcW w:type="dxa" w:w="1361"/>
            <w:tcMar>
              <w:left w:type="dxa" w:w="0"/>
              <w:right w:type="dxa" w:w="0"/>
            </w:tcMar>
          </w:tcPr>
          <w:p w14:paraId="47B00000">
            <w:pPr>
              <w:pStyle w:val="Style_2"/>
              <w:ind w:firstLine="0" w:left="0"/>
              <w:jc w:val="center"/>
            </w:pPr>
            <w:r>
              <w:t>-</w:t>
            </w:r>
          </w:p>
        </w:tc>
        <w:tc>
          <w:tcPr>
            <w:tcW w:type="dxa" w:w="1304"/>
            <w:tcMar>
              <w:left w:type="dxa" w:w="0"/>
              <w:right w:type="dxa" w:w="0"/>
            </w:tcMar>
          </w:tcPr>
          <w:p w14:paraId="48B00000">
            <w:pPr>
              <w:pStyle w:val="Style_2"/>
              <w:ind w:firstLine="0" w:left="0"/>
              <w:jc w:val="center"/>
            </w:pPr>
            <w:r>
              <w:t>12534,3</w:t>
            </w:r>
          </w:p>
        </w:tc>
        <w:tc>
          <w:tcPr>
            <w:tcW w:type="dxa" w:w="1474"/>
            <w:tcMar>
              <w:left w:type="dxa" w:w="0"/>
              <w:right w:type="dxa" w:w="0"/>
            </w:tcMar>
          </w:tcPr>
          <w:p w14:paraId="49B00000">
            <w:pPr>
              <w:pStyle w:val="Style_2"/>
              <w:ind w:firstLine="0" w:left="0"/>
              <w:jc w:val="center"/>
            </w:pPr>
            <w:r>
              <w:t>4912</w:t>
            </w:r>
          </w:p>
        </w:tc>
        <w:tc>
          <w:tcPr>
            <w:tcW w:type="dxa" w:w="1474"/>
            <w:tcMar>
              <w:left w:type="dxa" w:w="0"/>
              <w:right w:type="dxa" w:w="0"/>
            </w:tcMar>
          </w:tcPr>
          <w:p w14:paraId="4AB00000">
            <w:pPr>
              <w:pStyle w:val="Style_2"/>
              <w:ind w:firstLine="0" w:left="0"/>
              <w:jc w:val="center"/>
            </w:pPr>
            <w:r>
              <w:t>2190,8</w:t>
            </w:r>
          </w:p>
        </w:tc>
        <w:tc>
          <w:tcPr>
            <w:tcW w:type="dxa" w:w="1474"/>
            <w:tcMar>
              <w:left w:type="dxa" w:w="0"/>
              <w:right w:type="dxa" w:w="0"/>
            </w:tcMar>
          </w:tcPr>
          <w:p w14:paraId="4BB00000">
            <w:pPr>
              <w:pStyle w:val="Style_2"/>
              <w:ind w:firstLine="0" w:left="0"/>
              <w:jc w:val="center"/>
            </w:pPr>
            <w:r>
              <w:t>2503,8</w:t>
            </w:r>
          </w:p>
        </w:tc>
        <w:tc>
          <w:tcPr>
            <w:tcW w:type="dxa" w:w="1417"/>
            <w:tcMar>
              <w:left w:type="dxa" w:w="0"/>
              <w:right w:type="dxa" w:w="0"/>
            </w:tcMar>
          </w:tcPr>
          <w:p w14:paraId="4CB00000">
            <w:pPr>
              <w:pStyle w:val="Style_2"/>
              <w:ind w:firstLine="0" w:left="0"/>
              <w:jc w:val="center"/>
            </w:pPr>
            <w:r>
              <w:t>4482,5</w:t>
            </w:r>
          </w:p>
        </w:tc>
        <w:tc>
          <w:tcPr>
            <w:tcW w:type="dxa" w:w="1474"/>
            <w:tcMar>
              <w:left w:type="dxa" w:w="0"/>
              <w:right w:type="dxa" w:w="0"/>
            </w:tcMar>
          </w:tcPr>
          <w:p w14:paraId="4DB00000">
            <w:pPr>
              <w:pStyle w:val="Style_2"/>
              <w:ind w:firstLine="0" w:left="0"/>
              <w:jc w:val="center"/>
            </w:pPr>
            <w:r>
              <w:t>2571,6</w:t>
            </w:r>
          </w:p>
        </w:tc>
      </w:tr>
      <w:tr>
        <w:tc>
          <w:tcPr>
            <w:tcW w:type="dxa" w:w="2324"/>
            <w:gridSpan w:val="1"/>
            <w:vMerge w:val="continue"/>
            <w:tcMar>
              <w:left w:type="dxa" w:w="0"/>
              <w:right w:type="dxa" w:w="0"/>
            </w:tcMar>
          </w:tcPr>
          <w:p/>
        </w:tc>
        <w:tc>
          <w:tcPr>
            <w:tcW w:type="dxa" w:w="2154"/>
            <w:tcMar>
              <w:left w:type="dxa" w:w="0"/>
              <w:right w:type="dxa" w:w="0"/>
            </w:tcMar>
          </w:tcPr>
          <w:p w14:paraId="4EB0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4FB00000">
            <w:pPr>
              <w:pStyle w:val="Style_2"/>
              <w:ind w:firstLine="0" w:left="0"/>
              <w:jc w:val="center"/>
            </w:pPr>
            <w:r>
              <w:t>-</w:t>
            </w:r>
          </w:p>
        </w:tc>
        <w:tc>
          <w:tcPr>
            <w:tcW w:type="dxa" w:w="1361"/>
            <w:tcMar>
              <w:left w:type="dxa" w:w="0"/>
              <w:right w:type="dxa" w:w="0"/>
            </w:tcMar>
          </w:tcPr>
          <w:p w14:paraId="50B00000">
            <w:pPr>
              <w:pStyle w:val="Style_2"/>
              <w:ind w:firstLine="0" w:left="0"/>
              <w:jc w:val="center"/>
            </w:pPr>
            <w:r>
              <w:t>-</w:t>
            </w:r>
          </w:p>
        </w:tc>
        <w:tc>
          <w:tcPr>
            <w:tcW w:type="dxa" w:w="1304"/>
            <w:tcMar>
              <w:left w:type="dxa" w:w="0"/>
              <w:right w:type="dxa" w:w="0"/>
            </w:tcMar>
          </w:tcPr>
          <w:p w14:paraId="51B00000">
            <w:pPr>
              <w:pStyle w:val="Style_2"/>
              <w:ind w:firstLine="0" w:left="0"/>
              <w:jc w:val="center"/>
            </w:pPr>
            <w:r>
              <w:t>-</w:t>
            </w:r>
          </w:p>
        </w:tc>
        <w:tc>
          <w:tcPr>
            <w:tcW w:type="dxa" w:w="1361"/>
            <w:tcMar>
              <w:left w:type="dxa" w:w="0"/>
              <w:right w:type="dxa" w:w="0"/>
            </w:tcMar>
          </w:tcPr>
          <w:p w14:paraId="52B00000">
            <w:pPr>
              <w:pStyle w:val="Style_2"/>
              <w:ind w:firstLine="0" w:left="0"/>
              <w:jc w:val="center"/>
            </w:pPr>
            <w:r>
              <w:t>-</w:t>
            </w:r>
          </w:p>
        </w:tc>
        <w:tc>
          <w:tcPr>
            <w:tcW w:type="dxa" w:w="1361"/>
            <w:tcMar>
              <w:left w:type="dxa" w:w="0"/>
              <w:right w:type="dxa" w:w="0"/>
            </w:tcMar>
          </w:tcPr>
          <w:p w14:paraId="53B00000">
            <w:pPr>
              <w:pStyle w:val="Style_2"/>
              <w:ind w:firstLine="0" w:left="0"/>
              <w:jc w:val="center"/>
            </w:pPr>
            <w:r>
              <w:t>-</w:t>
            </w:r>
          </w:p>
        </w:tc>
        <w:tc>
          <w:tcPr>
            <w:tcW w:type="dxa" w:w="1361"/>
            <w:tcMar>
              <w:left w:type="dxa" w:w="0"/>
              <w:right w:type="dxa" w:w="0"/>
            </w:tcMar>
          </w:tcPr>
          <w:p w14:paraId="54B00000">
            <w:pPr>
              <w:pStyle w:val="Style_2"/>
              <w:ind w:firstLine="0" w:left="0"/>
              <w:jc w:val="center"/>
            </w:pPr>
            <w:r>
              <w:t>-</w:t>
            </w:r>
          </w:p>
        </w:tc>
        <w:tc>
          <w:tcPr>
            <w:tcW w:type="dxa" w:w="1304"/>
            <w:tcMar>
              <w:left w:type="dxa" w:w="0"/>
              <w:right w:type="dxa" w:w="0"/>
            </w:tcMar>
          </w:tcPr>
          <w:p w14:paraId="55B00000">
            <w:pPr>
              <w:pStyle w:val="Style_2"/>
              <w:ind w:firstLine="0" w:left="0"/>
              <w:jc w:val="center"/>
            </w:pPr>
            <w:r>
              <w:t>-</w:t>
            </w:r>
          </w:p>
        </w:tc>
        <w:tc>
          <w:tcPr>
            <w:tcW w:type="dxa" w:w="1474"/>
            <w:tcMar>
              <w:left w:type="dxa" w:w="0"/>
              <w:right w:type="dxa" w:w="0"/>
            </w:tcMar>
          </w:tcPr>
          <w:p w14:paraId="56B00000">
            <w:pPr>
              <w:pStyle w:val="Style_2"/>
              <w:ind w:firstLine="0" w:left="0"/>
              <w:jc w:val="center"/>
            </w:pPr>
            <w:r>
              <w:t>-</w:t>
            </w:r>
          </w:p>
        </w:tc>
        <w:tc>
          <w:tcPr>
            <w:tcW w:type="dxa" w:w="1474"/>
            <w:tcMar>
              <w:left w:type="dxa" w:w="0"/>
              <w:right w:type="dxa" w:w="0"/>
            </w:tcMar>
          </w:tcPr>
          <w:p w14:paraId="57B00000">
            <w:pPr>
              <w:pStyle w:val="Style_2"/>
              <w:ind w:firstLine="0" w:left="0"/>
              <w:jc w:val="center"/>
            </w:pPr>
            <w:r>
              <w:t>-</w:t>
            </w:r>
          </w:p>
        </w:tc>
        <w:tc>
          <w:tcPr>
            <w:tcW w:type="dxa" w:w="1474"/>
            <w:tcMar>
              <w:left w:type="dxa" w:w="0"/>
              <w:right w:type="dxa" w:w="0"/>
            </w:tcMar>
          </w:tcPr>
          <w:p w14:paraId="58B00000">
            <w:pPr>
              <w:pStyle w:val="Style_2"/>
              <w:ind w:firstLine="0" w:left="0"/>
              <w:jc w:val="center"/>
            </w:pPr>
            <w:r>
              <w:t>-</w:t>
            </w:r>
          </w:p>
        </w:tc>
        <w:tc>
          <w:tcPr>
            <w:tcW w:type="dxa" w:w="1417"/>
            <w:tcMar>
              <w:left w:type="dxa" w:w="0"/>
              <w:right w:type="dxa" w:w="0"/>
            </w:tcMar>
          </w:tcPr>
          <w:p w14:paraId="59B00000">
            <w:pPr>
              <w:pStyle w:val="Style_2"/>
              <w:ind w:firstLine="0" w:left="0"/>
              <w:jc w:val="center"/>
            </w:pPr>
            <w:r>
              <w:t>-</w:t>
            </w:r>
          </w:p>
        </w:tc>
        <w:tc>
          <w:tcPr>
            <w:tcW w:type="dxa" w:w="1474"/>
            <w:tcMar>
              <w:left w:type="dxa" w:w="0"/>
              <w:right w:type="dxa" w:w="0"/>
            </w:tcMar>
          </w:tcPr>
          <w:p w14:paraId="5AB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BB00000">
            <w:pPr>
              <w:pStyle w:val="Style_2"/>
              <w:ind w:firstLine="0" w:left="0"/>
              <w:jc w:val="left"/>
            </w:pPr>
            <w:r>
              <w:t>местные бюджеты</w:t>
            </w:r>
          </w:p>
        </w:tc>
        <w:tc>
          <w:tcPr>
            <w:tcW w:type="dxa" w:w="1304"/>
            <w:tcMar>
              <w:left w:type="dxa" w:w="0"/>
              <w:right w:type="dxa" w:w="0"/>
            </w:tcMar>
          </w:tcPr>
          <w:p w14:paraId="5CB00000">
            <w:pPr>
              <w:pStyle w:val="Style_2"/>
              <w:ind w:firstLine="0" w:left="0"/>
              <w:jc w:val="center"/>
            </w:pPr>
            <w:r>
              <w:t>-</w:t>
            </w:r>
          </w:p>
        </w:tc>
        <w:tc>
          <w:tcPr>
            <w:tcW w:type="dxa" w:w="1361"/>
            <w:tcMar>
              <w:left w:type="dxa" w:w="0"/>
              <w:right w:type="dxa" w:w="0"/>
            </w:tcMar>
          </w:tcPr>
          <w:p w14:paraId="5DB00000">
            <w:pPr>
              <w:pStyle w:val="Style_2"/>
              <w:ind w:firstLine="0" w:left="0"/>
              <w:jc w:val="center"/>
            </w:pPr>
            <w:r>
              <w:t>-</w:t>
            </w:r>
          </w:p>
        </w:tc>
        <w:tc>
          <w:tcPr>
            <w:tcW w:type="dxa" w:w="1304"/>
            <w:tcMar>
              <w:left w:type="dxa" w:w="0"/>
              <w:right w:type="dxa" w:w="0"/>
            </w:tcMar>
          </w:tcPr>
          <w:p w14:paraId="5EB00000">
            <w:pPr>
              <w:pStyle w:val="Style_2"/>
              <w:ind w:firstLine="0" w:left="0"/>
              <w:jc w:val="center"/>
            </w:pPr>
            <w:r>
              <w:t>-</w:t>
            </w:r>
          </w:p>
        </w:tc>
        <w:tc>
          <w:tcPr>
            <w:tcW w:type="dxa" w:w="1361"/>
            <w:tcMar>
              <w:left w:type="dxa" w:w="0"/>
              <w:right w:type="dxa" w:w="0"/>
            </w:tcMar>
          </w:tcPr>
          <w:p w14:paraId="5FB00000">
            <w:pPr>
              <w:pStyle w:val="Style_2"/>
              <w:ind w:firstLine="0" w:left="0"/>
              <w:jc w:val="center"/>
            </w:pPr>
            <w:r>
              <w:t>-</w:t>
            </w:r>
          </w:p>
        </w:tc>
        <w:tc>
          <w:tcPr>
            <w:tcW w:type="dxa" w:w="1361"/>
            <w:tcMar>
              <w:left w:type="dxa" w:w="0"/>
              <w:right w:type="dxa" w:w="0"/>
            </w:tcMar>
          </w:tcPr>
          <w:p w14:paraId="60B00000">
            <w:pPr>
              <w:pStyle w:val="Style_2"/>
              <w:ind w:firstLine="0" w:left="0"/>
              <w:jc w:val="center"/>
            </w:pPr>
            <w:r>
              <w:t>-</w:t>
            </w:r>
          </w:p>
        </w:tc>
        <w:tc>
          <w:tcPr>
            <w:tcW w:type="dxa" w:w="1361"/>
            <w:tcMar>
              <w:left w:type="dxa" w:w="0"/>
              <w:right w:type="dxa" w:w="0"/>
            </w:tcMar>
          </w:tcPr>
          <w:p w14:paraId="61B00000">
            <w:pPr>
              <w:pStyle w:val="Style_2"/>
              <w:ind w:firstLine="0" w:left="0"/>
              <w:jc w:val="center"/>
            </w:pPr>
            <w:r>
              <w:t>-</w:t>
            </w:r>
          </w:p>
        </w:tc>
        <w:tc>
          <w:tcPr>
            <w:tcW w:type="dxa" w:w="1304"/>
            <w:tcMar>
              <w:left w:type="dxa" w:w="0"/>
              <w:right w:type="dxa" w:w="0"/>
            </w:tcMar>
          </w:tcPr>
          <w:p w14:paraId="62B00000">
            <w:pPr>
              <w:pStyle w:val="Style_2"/>
              <w:ind w:firstLine="0" w:left="0"/>
              <w:jc w:val="center"/>
            </w:pPr>
            <w:r>
              <w:t>-</w:t>
            </w:r>
          </w:p>
        </w:tc>
        <w:tc>
          <w:tcPr>
            <w:tcW w:type="dxa" w:w="1474"/>
            <w:tcMar>
              <w:left w:type="dxa" w:w="0"/>
              <w:right w:type="dxa" w:w="0"/>
            </w:tcMar>
          </w:tcPr>
          <w:p w14:paraId="63B00000">
            <w:pPr>
              <w:pStyle w:val="Style_2"/>
              <w:ind w:firstLine="0" w:left="0"/>
              <w:jc w:val="center"/>
            </w:pPr>
            <w:r>
              <w:t>-</w:t>
            </w:r>
          </w:p>
        </w:tc>
        <w:tc>
          <w:tcPr>
            <w:tcW w:type="dxa" w:w="1474"/>
            <w:tcMar>
              <w:left w:type="dxa" w:w="0"/>
              <w:right w:type="dxa" w:w="0"/>
            </w:tcMar>
          </w:tcPr>
          <w:p w14:paraId="64B00000">
            <w:pPr>
              <w:pStyle w:val="Style_2"/>
              <w:ind w:firstLine="0" w:left="0"/>
              <w:jc w:val="center"/>
            </w:pPr>
            <w:r>
              <w:t>-</w:t>
            </w:r>
          </w:p>
        </w:tc>
        <w:tc>
          <w:tcPr>
            <w:tcW w:type="dxa" w:w="1474"/>
            <w:tcMar>
              <w:left w:type="dxa" w:w="0"/>
              <w:right w:type="dxa" w:w="0"/>
            </w:tcMar>
          </w:tcPr>
          <w:p w14:paraId="65B00000">
            <w:pPr>
              <w:pStyle w:val="Style_2"/>
              <w:ind w:firstLine="0" w:left="0"/>
              <w:jc w:val="center"/>
            </w:pPr>
            <w:r>
              <w:t>-</w:t>
            </w:r>
          </w:p>
        </w:tc>
        <w:tc>
          <w:tcPr>
            <w:tcW w:type="dxa" w:w="1417"/>
            <w:tcMar>
              <w:left w:type="dxa" w:w="0"/>
              <w:right w:type="dxa" w:w="0"/>
            </w:tcMar>
          </w:tcPr>
          <w:p w14:paraId="66B00000">
            <w:pPr>
              <w:pStyle w:val="Style_2"/>
              <w:ind w:firstLine="0" w:left="0"/>
              <w:jc w:val="center"/>
            </w:pPr>
            <w:r>
              <w:t>-</w:t>
            </w:r>
          </w:p>
        </w:tc>
        <w:tc>
          <w:tcPr>
            <w:tcW w:type="dxa" w:w="1474"/>
            <w:tcMar>
              <w:left w:type="dxa" w:w="0"/>
              <w:right w:type="dxa" w:w="0"/>
            </w:tcMar>
          </w:tcPr>
          <w:p w14:paraId="67B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8B00000">
            <w:pPr>
              <w:pStyle w:val="Style_2"/>
              <w:ind w:firstLine="0" w:left="0"/>
              <w:jc w:val="left"/>
            </w:pPr>
            <w:r>
              <w:t>компании с государственным участием</w:t>
            </w:r>
          </w:p>
        </w:tc>
        <w:tc>
          <w:tcPr>
            <w:tcW w:type="dxa" w:w="1304"/>
            <w:tcMar>
              <w:left w:type="dxa" w:w="0"/>
              <w:right w:type="dxa" w:w="0"/>
            </w:tcMar>
          </w:tcPr>
          <w:p w14:paraId="69B00000">
            <w:pPr>
              <w:pStyle w:val="Style_2"/>
              <w:ind w:firstLine="0" w:left="0"/>
              <w:jc w:val="center"/>
            </w:pPr>
            <w:r>
              <w:t>-</w:t>
            </w:r>
          </w:p>
        </w:tc>
        <w:tc>
          <w:tcPr>
            <w:tcW w:type="dxa" w:w="1361"/>
            <w:tcMar>
              <w:left w:type="dxa" w:w="0"/>
              <w:right w:type="dxa" w:w="0"/>
            </w:tcMar>
          </w:tcPr>
          <w:p w14:paraId="6AB00000">
            <w:pPr>
              <w:pStyle w:val="Style_2"/>
              <w:ind w:firstLine="0" w:left="0"/>
              <w:jc w:val="center"/>
            </w:pPr>
            <w:r>
              <w:t>-</w:t>
            </w:r>
          </w:p>
        </w:tc>
        <w:tc>
          <w:tcPr>
            <w:tcW w:type="dxa" w:w="1304"/>
            <w:tcMar>
              <w:left w:type="dxa" w:w="0"/>
              <w:right w:type="dxa" w:w="0"/>
            </w:tcMar>
          </w:tcPr>
          <w:p w14:paraId="6BB00000">
            <w:pPr>
              <w:pStyle w:val="Style_2"/>
              <w:ind w:firstLine="0" w:left="0"/>
              <w:jc w:val="center"/>
            </w:pPr>
            <w:r>
              <w:t>-</w:t>
            </w:r>
          </w:p>
        </w:tc>
        <w:tc>
          <w:tcPr>
            <w:tcW w:type="dxa" w:w="1361"/>
            <w:tcMar>
              <w:left w:type="dxa" w:w="0"/>
              <w:right w:type="dxa" w:w="0"/>
            </w:tcMar>
          </w:tcPr>
          <w:p w14:paraId="6CB00000">
            <w:pPr>
              <w:pStyle w:val="Style_2"/>
              <w:ind w:firstLine="0" w:left="0"/>
              <w:jc w:val="center"/>
            </w:pPr>
            <w:r>
              <w:t>-</w:t>
            </w:r>
          </w:p>
        </w:tc>
        <w:tc>
          <w:tcPr>
            <w:tcW w:type="dxa" w:w="1361"/>
            <w:tcMar>
              <w:left w:type="dxa" w:w="0"/>
              <w:right w:type="dxa" w:w="0"/>
            </w:tcMar>
          </w:tcPr>
          <w:p w14:paraId="6DB00000">
            <w:pPr>
              <w:pStyle w:val="Style_2"/>
              <w:ind w:firstLine="0" w:left="0"/>
              <w:jc w:val="center"/>
            </w:pPr>
            <w:r>
              <w:t>-</w:t>
            </w:r>
          </w:p>
        </w:tc>
        <w:tc>
          <w:tcPr>
            <w:tcW w:type="dxa" w:w="1361"/>
            <w:tcMar>
              <w:left w:type="dxa" w:w="0"/>
              <w:right w:type="dxa" w:w="0"/>
            </w:tcMar>
          </w:tcPr>
          <w:p w14:paraId="6EB00000">
            <w:pPr>
              <w:pStyle w:val="Style_2"/>
              <w:ind w:firstLine="0" w:left="0"/>
              <w:jc w:val="center"/>
            </w:pPr>
            <w:r>
              <w:t>-</w:t>
            </w:r>
          </w:p>
        </w:tc>
        <w:tc>
          <w:tcPr>
            <w:tcW w:type="dxa" w:w="1304"/>
            <w:tcMar>
              <w:left w:type="dxa" w:w="0"/>
              <w:right w:type="dxa" w:w="0"/>
            </w:tcMar>
          </w:tcPr>
          <w:p w14:paraId="6FB00000">
            <w:pPr>
              <w:pStyle w:val="Style_2"/>
              <w:ind w:firstLine="0" w:left="0"/>
              <w:jc w:val="center"/>
            </w:pPr>
            <w:r>
              <w:t>-</w:t>
            </w:r>
          </w:p>
        </w:tc>
        <w:tc>
          <w:tcPr>
            <w:tcW w:type="dxa" w:w="1474"/>
            <w:tcMar>
              <w:left w:type="dxa" w:w="0"/>
              <w:right w:type="dxa" w:w="0"/>
            </w:tcMar>
          </w:tcPr>
          <w:p w14:paraId="70B00000">
            <w:pPr>
              <w:pStyle w:val="Style_2"/>
              <w:ind w:firstLine="0" w:left="0"/>
              <w:jc w:val="center"/>
            </w:pPr>
            <w:r>
              <w:t>-</w:t>
            </w:r>
          </w:p>
        </w:tc>
        <w:tc>
          <w:tcPr>
            <w:tcW w:type="dxa" w:w="1474"/>
            <w:tcMar>
              <w:left w:type="dxa" w:w="0"/>
              <w:right w:type="dxa" w:w="0"/>
            </w:tcMar>
          </w:tcPr>
          <w:p w14:paraId="71B00000">
            <w:pPr>
              <w:pStyle w:val="Style_2"/>
              <w:ind w:firstLine="0" w:left="0"/>
              <w:jc w:val="center"/>
            </w:pPr>
            <w:r>
              <w:t>-</w:t>
            </w:r>
          </w:p>
        </w:tc>
        <w:tc>
          <w:tcPr>
            <w:tcW w:type="dxa" w:w="1474"/>
            <w:tcMar>
              <w:left w:type="dxa" w:w="0"/>
              <w:right w:type="dxa" w:w="0"/>
            </w:tcMar>
          </w:tcPr>
          <w:p w14:paraId="72B00000">
            <w:pPr>
              <w:pStyle w:val="Style_2"/>
              <w:ind w:firstLine="0" w:left="0"/>
              <w:jc w:val="center"/>
            </w:pPr>
            <w:r>
              <w:t>-</w:t>
            </w:r>
          </w:p>
        </w:tc>
        <w:tc>
          <w:tcPr>
            <w:tcW w:type="dxa" w:w="1417"/>
            <w:tcMar>
              <w:left w:type="dxa" w:w="0"/>
              <w:right w:type="dxa" w:w="0"/>
            </w:tcMar>
          </w:tcPr>
          <w:p w14:paraId="73B00000">
            <w:pPr>
              <w:pStyle w:val="Style_2"/>
              <w:ind w:firstLine="0" w:left="0"/>
              <w:jc w:val="center"/>
            </w:pPr>
            <w:r>
              <w:t>-</w:t>
            </w:r>
          </w:p>
        </w:tc>
        <w:tc>
          <w:tcPr>
            <w:tcW w:type="dxa" w:w="1474"/>
            <w:tcMar>
              <w:left w:type="dxa" w:w="0"/>
              <w:right w:type="dxa" w:w="0"/>
            </w:tcMar>
          </w:tcPr>
          <w:p w14:paraId="74B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5B00000">
            <w:pPr>
              <w:pStyle w:val="Style_2"/>
              <w:ind w:firstLine="0" w:left="0"/>
              <w:jc w:val="left"/>
            </w:pPr>
            <w:r>
              <w:t>иные внебюджетные источники</w:t>
            </w:r>
          </w:p>
        </w:tc>
        <w:tc>
          <w:tcPr>
            <w:tcW w:type="dxa" w:w="1304"/>
            <w:tcMar>
              <w:left w:type="dxa" w:w="0"/>
              <w:right w:type="dxa" w:w="0"/>
            </w:tcMar>
          </w:tcPr>
          <w:p w14:paraId="76B00000">
            <w:pPr>
              <w:pStyle w:val="Style_2"/>
              <w:ind w:firstLine="0" w:left="0"/>
              <w:jc w:val="center"/>
            </w:pPr>
            <w:r>
              <w:t>-</w:t>
            </w:r>
          </w:p>
        </w:tc>
        <w:tc>
          <w:tcPr>
            <w:tcW w:type="dxa" w:w="1361"/>
            <w:tcMar>
              <w:left w:type="dxa" w:w="0"/>
              <w:right w:type="dxa" w:w="0"/>
            </w:tcMar>
          </w:tcPr>
          <w:p w14:paraId="77B00000">
            <w:pPr>
              <w:pStyle w:val="Style_2"/>
              <w:ind w:firstLine="0" w:left="0"/>
              <w:jc w:val="center"/>
            </w:pPr>
            <w:r>
              <w:t>-</w:t>
            </w:r>
          </w:p>
        </w:tc>
        <w:tc>
          <w:tcPr>
            <w:tcW w:type="dxa" w:w="1304"/>
            <w:tcMar>
              <w:left w:type="dxa" w:w="0"/>
              <w:right w:type="dxa" w:w="0"/>
            </w:tcMar>
          </w:tcPr>
          <w:p w14:paraId="78B00000">
            <w:pPr>
              <w:pStyle w:val="Style_2"/>
              <w:ind w:firstLine="0" w:left="0"/>
              <w:jc w:val="center"/>
            </w:pPr>
            <w:r>
              <w:t>-</w:t>
            </w:r>
          </w:p>
        </w:tc>
        <w:tc>
          <w:tcPr>
            <w:tcW w:type="dxa" w:w="1361"/>
            <w:tcMar>
              <w:left w:type="dxa" w:w="0"/>
              <w:right w:type="dxa" w:w="0"/>
            </w:tcMar>
          </w:tcPr>
          <w:p w14:paraId="79B00000">
            <w:pPr>
              <w:pStyle w:val="Style_2"/>
              <w:ind w:firstLine="0" w:left="0"/>
              <w:jc w:val="center"/>
            </w:pPr>
            <w:r>
              <w:t>-</w:t>
            </w:r>
          </w:p>
        </w:tc>
        <w:tc>
          <w:tcPr>
            <w:tcW w:type="dxa" w:w="1361"/>
            <w:tcMar>
              <w:left w:type="dxa" w:w="0"/>
              <w:right w:type="dxa" w:w="0"/>
            </w:tcMar>
          </w:tcPr>
          <w:p w14:paraId="7AB00000">
            <w:pPr>
              <w:pStyle w:val="Style_2"/>
              <w:ind w:firstLine="0" w:left="0"/>
              <w:jc w:val="center"/>
            </w:pPr>
            <w:r>
              <w:t>-</w:t>
            </w:r>
          </w:p>
        </w:tc>
        <w:tc>
          <w:tcPr>
            <w:tcW w:type="dxa" w:w="1361"/>
            <w:tcMar>
              <w:left w:type="dxa" w:w="0"/>
              <w:right w:type="dxa" w:w="0"/>
            </w:tcMar>
          </w:tcPr>
          <w:p w14:paraId="7BB00000">
            <w:pPr>
              <w:pStyle w:val="Style_2"/>
              <w:ind w:firstLine="0" w:left="0"/>
              <w:jc w:val="center"/>
            </w:pPr>
            <w:r>
              <w:t>-</w:t>
            </w:r>
          </w:p>
        </w:tc>
        <w:tc>
          <w:tcPr>
            <w:tcW w:type="dxa" w:w="1304"/>
            <w:tcMar>
              <w:left w:type="dxa" w:w="0"/>
              <w:right w:type="dxa" w:w="0"/>
            </w:tcMar>
          </w:tcPr>
          <w:p w14:paraId="7CB00000">
            <w:pPr>
              <w:pStyle w:val="Style_2"/>
              <w:ind w:firstLine="0" w:left="0"/>
              <w:jc w:val="center"/>
            </w:pPr>
            <w:r>
              <w:t>-</w:t>
            </w:r>
          </w:p>
        </w:tc>
        <w:tc>
          <w:tcPr>
            <w:tcW w:type="dxa" w:w="1474"/>
            <w:tcMar>
              <w:left w:type="dxa" w:w="0"/>
              <w:right w:type="dxa" w:w="0"/>
            </w:tcMar>
          </w:tcPr>
          <w:p w14:paraId="7DB00000">
            <w:pPr>
              <w:pStyle w:val="Style_2"/>
              <w:ind w:firstLine="0" w:left="0"/>
              <w:jc w:val="center"/>
            </w:pPr>
            <w:r>
              <w:t>-</w:t>
            </w:r>
          </w:p>
        </w:tc>
        <w:tc>
          <w:tcPr>
            <w:tcW w:type="dxa" w:w="1474"/>
            <w:tcMar>
              <w:left w:type="dxa" w:w="0"/>
              <w:right w:type="dxa" w:w="0"/>
            </w:tcMar>
          </w:tcPr>
          <w:p w14:paraId="7EB00000">
            <w:pPr>
              <w:pStyle w:val="Style_2"/>
              <w:ind w:firstLine="0" w:left="0"/>
              <w:jc w:val="center"/>
            </w:pPr>
            <w:r>
              <w:t>-</w:t>
            </w:r>
          </w:p>
        </w:tc>
        <w:tc>
          <w:tcPr>
            <w:tcW w:type="dxa" w:w="1474"/>
            <w:tcMar>
              <w:left w:type="dxa" w:w="0"/>
              <w:right w:type="dxa" w:w="0"/>
            </w:tcMar>
          </w:tcPr>
          <w:p w14:paraId="7FB00000">
            <w:pPr>
              <w:pStyle w:val="Style_2"/>
              <w:ind w:firstLine="0" w:left="0"/>
              <w:jc w:val="center"/>
            </w:pPr>
            <w:r>
              <w:t>-</w:t>
            </w:r>
          </w:p>
        </w:tc>
        <w:tc>
          <w:tcPr>
            <w:tcW w:type="dxa" w:w="1417"/>
            <w:tcMar>
              <w:left w:type="dxa" w:w="0"/>
              <w:right w:type="dxa" w:w="0"/>
            </w:tcMar>
          </w:tcPr>
          <w:p w14:paraId="80B00000">
            <w:pPr>
              <w:pStyle w:val="Style_2"/>
              <w:ind w:firstLine="0" w:left="0"/>
              <w:jc w:val="center"/>
            </w:pPr>
            <w:r>
              <w:t>-</w:t>
            </w:r>
          </w:p>
        </w:tc>
        <w:tc>
          <w:tcPr>
            <w:tcW w:type="dxa" w:w="1474"/>
            <w:tcMar>
              <w:left w:type="dxa" w:w="0"/>
              <w:right w:type="dxa" w:w="0"/>
            </w:tcMar>
          </w:tcPr>
          <w:p w14:paraId="81B00000">
            <w:pPr>
              <w:pStyle w:val="Style_2"/>
              <w:ind w:firstLine="0" w:left="0"/>
              <w:jc w:val="center"/>
            </w:pPr>
            <w:r>
              <w:t>-</w:t>
            </w:r>
          </w:p>
        </w:tc>
      </w:tr>
      <w:tr>
        <w:tc>
          <w:tcPr>
            <w:tcW w:type="dxa" w:w="2324"/>
            <w:vMerge w:val="restart"/>
            <w:tcMar>
              <w:left w:type="dxa" w:w="0"/>
              <w:right w:type="dxa" w:w="0"/>
            </w:tcMar>
          </w:tcPr>
          <w:p w14:paraId="82B00000">
            <w:pPr>
              <w:pStyle w:val="Style_2"/>
              <w:ind w:firstLine="0" w:left="0"/>
              <w:jc w:val="left"/>
            </w:pPr>
            <w:r>
              <w:t>Республика Саха (Якутия)</w:t>
            </w:r>
          </w:p>
        </w:tc>
        <w:tc>
          <w:tcPr>
            <w:tcW w:type="dxa" w:w="2154"/>
            <w:tcMar>
              <w:left w:type="dxa" w:w="0"/>
              <w:right w:type="dxa" w:w="0"/>
            </w:tcMar>
          </w:tcPr>
          <w:p w14:paraId="83B00000">
            <w:pPr>
              <w:pStyle w:val="Style_2"/>
              <w:ind w:firstLine="0" w:left="0"/>
              <w:jc w:val="left"/>
            </w:pPr>
            <w:r>
              <w:t>всего</w:t>
            </w:r>
          </w:p>
        </w:tc>
        <w:tc>
          <w:tcPr>
            <w:tcW w:type="dxa" w:w="1304"/>
            <w:tcMar>
              <w:left w:type="dxa" w:w="0"/>
              <w:right w:type="dxa" w:w="0"/>
            </w:tcMar>
          </w:tcPr>
          <w:p w14:paraId="84B00000">
            <w:pPr>
              <w:pStyle w:val="Style_2"/>
              <w:ind w:firstLine="0" w:left="0"/>
              <w:jc w:val="center"/>
            </w:pPr>
            <w:r>
              <w:t>122416,6</w:t>
            </w:r>
          </w:p>
        </w:tc>
        <w:tc>
          <w:tcPr>
            <w:tcW w:type="dxa" w:w="1361"/>
            <w:tcMar>
              <w:left w:type="dxa" w:w="0"/>
              <w:right w:type="dxa" w:w="0"/>
            </w:tcMar>
          </w:tcPr>
          <w:p w14:paraId="85B00000">
            <w:pPr>
              <w:pStyle w:val="Style_2"/>
              <w:ind w:firstLine="0" w:left="0"/>
              <w:jc w:val="center"/>
            </w:pPr>
            <w:r>
              <w:t>119702</w:t>
            </w:r>
          </w:p>
        </w:tc>
        <w:tc>
          <w:tcPr>
            <w:tcW w:type="dxa" w:w="1304"/>
            <w:tcMar>
              <w:left w:type="dxa" w:w="0"/>
              <w:right w:type="dxa" w:w="0"/>
            </w:tcMar>
          </w:tcPr>
          <w:p w14:paraId="86B00000">
            <w:pPr>
              <w:pStyle w:val="Style_2"/>
              <w:ind w:firstLine="0" w:left="0"/>
              <w:jc w:val="center"/>
            </w:pPr>
            <w:r>
              <w:t>117208,1</w:t>
            </w:r>
          </w:p>
        </w:tc>
        <w:tc>
          <w:tcPr>
            <w:tcW w:type="dxa" w:w="1361"/>
            <w:tcMar>
              <w:left w:type="dxa" w:w="0"/>
              <w:right w:type="dxa" w:w="0"/>
            </w:tcMar>
          </w:tcPr>
          <w:p w14:paraId="87B00000">
            <w:pPr>
              <w:pStyle w:val="Style_2"/>
              <w:ind w:firstLine="0" w:left="0"/>
              <w:jc w:val="center"/>
            </w:pPr>
            <w:r>
              <w:t>116877,31</w:t>
            </w:r>
          </w:p>
        </w:tc>
        <w:tc>
          <w:tcPr>
            <w:tcW w:type="dxa" w:w="1361"/>
            <w:tcMar>
              <w:left w:type="dxa" w:w="0"/>
              <w:right w:type="dxa" w:w="0"/>
            </w:tcMar>
          </w:tcPr>
          <w:p w14:paraId="88B00000">
            <w:pPr>
              <w:pStyle w:val="Style_2"/>
              <w:ind w:firstLine="0" w:left="0"/>
              <w:jc w:val="center"/>
            </w:pPr>
            <w:r>
              <w:t>89076,6</w:t>
            </w:r>
          </w:p>
        </w:tc>
        <w:tc>
          <w:tcPr>
            <w:tcW w:type="dxa" w:w="1361"/>
            <w:tcMar>
              <w:left w:type="dxa" w:w="0"/>
              <w:right w:type="dxa" w:w="0"/>
            </w:tcMar>
          </w:tcPr>
          <w:p w14:paraId="89B00000">
            <w:pPr>
              <w:pStyle w:val="Style_2"/>
              <w:ind w:firstLine="0" w:left="0"/>
              <w:jc w:val="center"/>
            </w:pPr>
            <w:r>
              <w:t>82028,27</w:t>
            </w:r>
          </w:p>
        </w:tc>
        <w:tc>
          <w:tcPr>
            <w:tcW w:type="dxa" w:w="1304"/>
            <w:tcMar>
              <w:left w:type="dxa" w:w="0"/>
              <w:right w:type="dxa" w:w="0"/>
            </w:tcMar>
          </w:tcPr>
          <w:p w14:paraId="8AB00000">
            <w:pPr>
              <w:pStyle w:val="Style_2"/>
              <w:ind w:firstLine="0" w:left="0"/>
              <w:jc w:val="center"/>
            </w:pPr>
            <w:r>
              <w:t>282689,1</w:t>
            </w:r>
          </w:p>
        </w:tc>
        <w:tc>
          <w:tcPr>
            <w:tcW w:type="dxa" w:w="1474"/>
            <w:tcMar>
              <w:left w:type="dxa" w:w="0"/>
              <w:right w:type="dxa" w:w="0"/>
            </w:tcMar>
          </w:tcPr>
          <w:p w14:paraId="8BB00000">
            <w:pPr>
              <w:pStyle w:val="Style_2"/>
              <w:ind w:firstLine="0" w:left="0"/>
              <w:jc w:val="center"/>
            </w:pPr>
            <w:r>
              <w:t>147101,5</w:t>
            </w:r>
          </w:p>
        </w:tc>
        <w:tc>
          <w:tcPr>
            <w:tcW w:type="dxa" w:w="1474"/>
            <w:tcMar>
              <w:left w:type="dxa" w:w="0"/>
              <w:right w:type="dxa" w:w="0"/>
            </w:tcMar>
          </w:tcPr>
          <w:p w14:paraId="8CB00000">
            <w:pPr>
              <w:pStyle w:val="Style_2"/>
              <w:ind w:firstLine="0" w:left="0"/>
              <w:jc w:val="center"/>
            </w:pPr>
            <w:r>
              <w:t>78773,2</w:t>
            </w:r>
          </w:p>
        </w:tc>
        <w:tc>
          <w:tcPr>
            <w:tcW w:type="dxa" w:w="1474"/>
            <w:tcMar>
              <w:left w:type="dxa" w:w="0"/>
              <w:right w:type="dxa" w:w="0"/>
            </w:tcMar>
          </w:tcPr>
          <w:p w14:paraId="8DB00000">
            <w:pPr>
              <w:pStyle w:val="Style_2"/>
              <w:ind w:firstLine="0" w:left="0"/>
              <w:jc w:val="center"/>
            </w:pPr>
            <w:r>
              <w:t>384330,24</w:t>
            </w:r>
          </w:p>
        </w:tc>
        <w:tc>
          <w:tcPr>
            <w:tcW w:type="dxa" w:w="1417"/>
            <w:tcMar>
              <w:left w:type="dxa" w:w="0"/>
              <w:right w:type="dxa" w:w="0"/>
            </w:tcMar>
          </w:tcPr>
          <w:p w14:paraId="8EB00000">
            <w:pPr>
              <w:pStyle w:val="Style_2"/>
              <w:ind w:firstLine="0" w:left="0"/>
              <w:jc w:val="center"/>
            </w:pPr>
            <w:r>
              <w:t>175313,74</w:t>
            </w:r>
          </w:p>
        </w:tc>
        <w:tc>
          <w:tcPr>
            <w:tcW w:type="dxa" w:w="1474"/>
            <w:tcMar>
              <w:left w:type="dxa" w:w="0"/>
              <w:right w:type="dxa" w:w="0"/>
            </w:tcMar>
          </w:tcPr>
          <w:p w14:paraId="8FB00000">
            <w:pPr>
              <w:pStyle w:val="Style_2"/>
              <w:ind w:firstLine="0" w:left="0"/>
              <w:jc w:val="center"/>
            </w:pPr>
            <w:r>
              <w:t>105998,54</w:t>
            </w:r>
          </w:p>
        </w:tc>
      </w:tr>
      <w:tr>
        <w:tc>
          <w:tcPr>
            <w:tcW w:type="dxa" w:w="2324"/>
            <w:gridSpan w:val="1"/>
            <w:vMerge w:val="continue"/>
            <w:tcMar>
              <w:left w:type="dxa" w:w="0"/>
              <w:right w:type="dxa" w:w="0"/>
            </w:tcMar>
          </w:tcPr>
          <w:p/>
        </w:tc>
        <w:tc>
          <w:tcPr>
            <w:tcW w:type="dxa" w:w="2154"/>
            <w:tcMar>
              <w:left w:type="dxa" w:w="0"/>
              <w:right w:type="dxa" w:w="0"/>
            </w:tcMar>
          </w:tcPr>
          <w:p w14:paraId="90B00000">
            <w:pPr>
              <w:pStyle w:val="Style_2"/>
              <w:ind w:firstLine="0" w:left="0"/>
              <w:jc w:val="left"/>
            </w:pPr>
            <w:r>
              <w:t>в том числе:</w:t>
            </w:r>
          </w:p>
        </w:tc>
        <w:tc>
          <w:tcPr>
            <w:tcW w:type="dxa" w:w="1304"/>
            <w:tcMar>
              <w:left w:type="dxa" w:w="0"/>
              <w:right w:type="dxa" w:w="0"/>
            </w:tcMar>
          </w:tcPr>
          <w:p w14:paraId="91B00000">
            <w:pPr>
              <w:pStyle w:val="Style_2"/>
              <w:ind w:firstLine="0" w:left="0"/>
              <w:jc w:val="left"/>
            </w:pPr>
          </w:p>
        </w:tc>
        <w:tc>
          <w:tcPr>
            <w:tcW w:type="dxa" w:w="1361"/>
            <w:tcMar>
              <w:left w:type="dxa" w:w="0"/>
              <w:right w:type="dxa" w:w="0"/>
            </w:tcMar>
          </w:tcPr>
          <w:p w14:paraId="92B00000">
            <w:pPr>
              <w:pStyle w:val="Style_2"/>
              <w:ind w:firstLine="0" w:left="0"/>
              <w:jc w:val="left"/>
            </w:pPr>
          </w:p>
        </w:tc>
        <w:tc>
          <w:tcPr>
            <w:tcW w:type="dxa" w:w="1304"/>
            <w:tcMar>
              <w:left w:type="dxa" w:w="0"/>
              <w:right w:type="dxa" w:w="0"/>
            </w:tcMar>
          </w:tcPr>
          <w:p w14:paraId="93B00000">
            <w:pPr>
              <w:pStyle w:val="Style_2"/>
              <w:ind w:firstLine="0" w:left="0"/>
              <w:jc w:val="left"/>
            </w:pPr>
          </w:p>
        </w:tc>
        <w:tc>
          <w:tcPr>
            <w:tcW w:type="dxa" w:w="1361"/>
            <w:tcMar>
              <w:left w:type="dxa" w:w="0"/>
              <w:right w:type="dxa" w:w="0"/>
            </w:tcMar>
          </w:tcPr>
          <w:p w14:paraId="94B00000">
            <w:pPr>
              <w:pStyle w:val="Style_2"/>
              <w:ind w:firstLine="0" w:left="0"/>
              <w:jc w:val="left"/>
            </w:pPr>
          </w:p>
        </w:tc>
        <w:tc>
          <w:tcPr>
            <w:tcW w:type="dxa" w:w="1361"/>
            <w:tcMar>
              <w:left w:type="dxa" w:w="0"/>
              <w:right w:type="dxa" w:w="0"/>
            </w:tcMar>
          </w:tcPr>
          <w:p w14:paraId="95B00000">
            <w:pPr>
              <w:pStyle w:val="Style_2"/>
              <w:ind w:firstLine="0" w:left="0"/>
              <w:jc w:val="left"/>
            </w:pPr>
          </w:p>
        </w:tc>
        <w:tc>
          <w:tcPr>
            <w:tcW w:type="dxa" w:w="1361"/>
            <w:tcMar>
              <w:left w:type="dxa" w:w="0"/>
              <w:right w:type="dxa" w:w="0"/>
            </w:tcMar>
          </w:tcPr>
          <w:p w14:paraId="96B00000">
            <w:pPr>
              <w:pStyle w:val="Style_2"/>
              <w:ind w:firstLine="0" w:left="0"/>
              <w:jc w:val="left"/>
            </w:pPr>
          </w:p>
        </w:tc>
        <w:tc>
          <w:tcPr>
            <w:tcW w:type="dxa" w:w="1304"/>
            <w:tcMar>
              <w:left w:type="dxa" w:w="0"/>
              <w:right w:type="dxa" w:w="0"/>
            </w:tcMar>
          </w:tcPr>
          <w:p w14:paraId="97B00000">
            <w:pPr>
              <w:pStyle w:val="Style_2"/>
              <w:ind w:firstLine="0" w:left="0"/>
              <w:jc w:val="left"/>
            </w:pPr>
          </w:p>
        </w:tc>
        <w:tc>
          <w:tcPr>
            <w:tcW w:type="dxa" w:w="1474"/>
            <w:tcMar>
              <w:left w:type="dxa" w:w="0"/>
              <w:right w:type="dxa" w:w="0"/>
            </w:tcMar>
          </w:tcPr>
          <w:p w14:paraId="98B00000">
            <w:pPr>
              <w:pStyle w:val="Style_2"/>
              <w:ind w:firstLine="0" w:left="0"/>
              <w:jc w:val="left"/>
            </w:pPr>
          </w:p>
        </w:tc>
        <w:tc>
          <w:tcPr>
            <w:tcW w:type="dxa" w:w="1474"/>
            <w:tcMar>
              <w:left w:type="dxa" w:w="0"/>
              <w:right w:type="dxa" w:w="0"/>
            </w:tcMar>
          </w:tcPr>
          <w:p w14:paraId="99B00000">
            <w:pPr>
              <w:pStyle w:val="Style_2"/>
              <w:ind w:firstLine="0" w:left="0"/>
              <w:jc w:val="left"/>
            </w:pPr>
          </w:p>
        </w:tc>
        <w:tc>
          <w:tcPr>
            <w:tcW w:type="dxa" w:w="1474"/>
            <w:tcMar>
              <w:left w:type="dxa" w:w="0"/>
              <w:right w:type="dxa" w:w="0"/>
            </w:tcMar>
          </w:tcPr>
          <w:p w14:paraId="9AB00000">
            <w:pPr>
              <w:pStyle w:val="Style_2"/>
              <w:ind w:firstLine="0" w:left="0"/>
              <w:jc w:val="left"/>
            </w:pPr>
          </w:p>
        </w:tc>
        <w:tc>
          <w:tcPr>
            <w:tcW w:type="dxa" w:w="1417"/>
            <w:tcMar>
              <w:left w:type="dxa" w:w="0"/>
              <w:right w:type="dxa" w:w="0"/>
            </w:tcMar>
          </w:tcPr>
          <w:p w14:paraId="9BB00000">
            <w:pPr>
              <w:pStyle w:val="Style_2"/>
              <w:ind w:firstLine="0" w:left="0"/>
              <w:jc w:val="left"/>
            </w:pPr>
          </w:p>
        </w:tc>
        <w:tc>
          <w:tcPr>
            <w:tcW w:type="dxa" w:w="1474"/>
            <w:tcMar>
              <w:left w:type="dxa" w:w="0"/>
              <w:right w:type="dxa" w:w="0"/>
            </w:tcMar>
          </w:tcPr>
          <w:p w14:paraId="9CB0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9DB00000">
            <w:pPr>
              <w:pStyle w:val="Style_2"/>
              <w:ind w:firstLine="0" w:left="0"/>
              <w:jc w:val="left"/>
            </w:pPr>
            <w:r>
              <w:t>федеральный бюджет</w:t>
            </w:r>
          </w:p>
        </w:tc>
        <w:tc>
          <w:tcPr>
            <w:tcW w:type="dxa" w:w="1304"/>
            <w:tcMar>
              <w:left w:type="dxa" w:w="0"/>
              <w:right w:type="dxa" w:w="0"/>
            </w:tcMar>
          </w:tcPr>
          <w:p w14:paraId="9EB00000">
            <w:pPr>
              <w:pStyle w:val="Style_2"/>
              <w:ind w:firstLine="0" w:left="0"/>
              <w:jc w:val="center"/>
            </w:pPr>
            <w:r>
              <w:t>117093,7</w:t>
            </w:r>
          </w:p>
        </w:tc>
        <w:tc>
          <w:tcPr>
            <w:tcW w:type="dxa" w:w="1361"/>
            <w:tcMar>
              <w:left w:type="dxa" w:w="0"/>
              <w:right w:type="dxa" w:w="0"/>
            </w:tcMar>
          </w:tcPr>
          <w:p w14:paraId="9FB00000">
            <w:pPr>
              <w:pStyle w:val="Style_2"/>
              <w:ind w:firstLine="0" w:left="0"/>
              <w:jc w:val="center"/>
            </w:pPr>
            <w:r>
              <w:t>114655,8</w:t>
            </w:r>
          </w:p>
        </w:tc>
        <w:tc>
          <w:tcPr>
            <w:tcW w:type="dxa" w:w="1304"/>
            <w:tcMar>
              <w:left w:type="dxa" w:w="0"/>
              <w:right w:type="dxa" w:w="0"/>
            </w:tcMar>
          </w:tcPr>
          <w:p w14:paraId="A0B00000">
            <w:pPr>
              <w:pStyle w:val="Style_2"/>
              <w:ind w:firstLine="0" w:left="0"/>
              <w:jc w:val="center"/>
            </w:pPr>
            <w:r>
              <w:t>103092,7</w:t>
            </w:r>
          </w:p>
        </w:tc>
        <w:tc>
          <w:tcPr>
            <w:tcW w:type="dxa" w:w="1361"/>
            <w:tcMar>
              <w:left w:type="dxa" w:w="0"/>
              <w:right w:type="dxa" w:w="0"/>
            </w:tcMar>
          </w:tcPr>
          <w:p w14:paraId="A1B00000">
            <w:pPr>
              <w:pStyle w:val="Style_2"/>
              <w:ind w:firstLine="0" w:left="0"/>
              <w:jc w:val="center"/>
            </w:pPr>
            <w:r>
              <w:t>102983,53</w:t>
            </w:r>
          </w:p>
        </w:tc>
        <w:tc>
          <w:tcPr>
            <w:tcW w:type="dxa" w:w="1361"/>
            <w:tcMar>
              <w:left w:type="dxa" w:w="0"/>
              <w:right w:type="dxa" w:w="0"/>
            </w:tcMar>
          </w:tcPr>
          <w:p w14:paraId="A2B00000">
            <w:pPr>
              <w:pStyle w:val="Style_2"/>
              <w:ind w:firstLine="0" w:left="0"/>
              <w:jc w:val="center"/>
            </w:pPr>
            <w:r>
              <w:t>80886,4</w:t>
            </w:r>
          </w:p>
        </w:tc>
        <w:tc>
          <w:tcPr>
            <w:tcW w:type="dxa" w:w="1361"/>
            <w:tcMar>
              <w:left w:type="dxa" w:w="0"/>
              <w:right w:type="dxa" w:w="0"/>
            </w:tcMar>
          </w:tcPr>
          <w:p w14:paraId="A3B00000">
            <w:pPr>
              <w:pStyle w:val="Style_2"/>
              <w:ind w:firstLine="0" w:left="0"/>
              <w:jc w:val="center"/>
            </w:pPr>
            <w:r>
              <w:t>80848,5</w:t>
            </w:r>
          </w:p>
        </w:tc>
        <w:tc>
          <w:tcPr>
            <w:tcW w:type="dxa" w:w="1304"/>
            <w:tcMar>
              <w:left w:type="dxa" w:w="0"/>
              <w:right w:type="dxa" w:w="0"/>
            </w:tcMar>
          </w:tcPr>
          <w:p w14:paraId="A4B00000">
            <w:pPr>
              <w:pStyle w:val="Style_2"/>
              <w:ind w:firstLine="0" w:left="0"/>
              <w:jc w:val="center"/>
            </w:pPr>
            <w:r>
              <w:t>278680,4</w:t>
            </w:r>
          </w:p>
        </w:tc>
        <w:tc>
          <w:tcPr>
            <w:tcW w:type="dxa" w:w="1474"/>
            <w:tcMar>
              <w:left w:type="dxa" w:w="0"/>
              <w:right w:type="dxa" w:w="0"/>
            </w:tcMar>
          </w:tcPr>
          <w:p w14:paraId="A5B00000">
            <w:pPr>
              <w:pStyle w:val="Style_2"/>
              <w:ind w:firstLine="0" w:left="0"/>
              <w:jc w:val="center"/>
            </w:pPr>
            <w:r>
              <w:t>144448,7</w:t>
            </w:r>
          </w:p>
        </w:tc>
        <w:tc>
          <w:tcPr>
            <w:tcW w:type="dxa" w:w="1474"/>
            <w:tcMar>
              <w:left w:type="dxa" w:w="0"/>
              <w:right w:type="dxa" w:w="0"/>
            </w:tcMar>
          </w:tcPr>
          <w:p w14:paraId="A6B00000">
            <w:pPr>
              <w:pStyle w:val="Style_2"/>
              <w:ind w:firstLine="0" w:left="0"/>
              <w:jc w:val="center"/>
            </w:pPr>
            <w:r>
              <w:t>76803,7</w:t>
            </w:r>
          </w:p>
        </w:tc>
        <w:tc>
          <w:tcPr>
            <w:tcW w:type="dxa" w:w="1474"/>
            <w:tcMar>
              <w:left w:type="dxa" w:w="0"/>
              <w:right w:type="dxa" w:w="0"/>
            </w:tcMar>
          </w:tcPr>
          <w:p w14:paraId="A7B00000">
            <w:pPr>
              <w:pStyle w:val="Style_2"/>
              <w:ind w:firstLine="0" w:left="0"/>
              <w:jc w:val="center"/>
            </w:pPr>
            <w:r>
              <w:t>378342,3</w:t>
            </w:r>
          </w:p>
        </w:tc>
        <w:tc>
          <w:tcPr>
            <w:tcW w:type="dxa" w:w="1417"/>
            <w:tcMar>
              <w:left w:type="dxa" w:w="0"/>
              <w:right w:type="dxa" w:w="0"/>
            </w:tcMar>
          </w:tcPr>
          <w:p w14:paraId="A8B00000">
            <w:pPr>
              <w:pStyle w:val="Style_2"/>
              <w:ind w:firstLine="0" w:left="0"/>
              <w:jc w:val="center"/>
            </w:pPr>
            <w:r>
              <w:t>162506</w:t>
            </w:r>
          </w:p>
        </w:tc>
        <w:tc>
          <w:tcPr>
            <w:tcW w:type="dxa" w:w="1474"/>
            <w:tcMar>
              <w:left w:type="dxa" w:w="0"/>
              <w:right w:type="dxa" w:w="0"/>
            </w:tcMar>
          </w:tcPr>
          <w:p w14:paraId="A9B00000">
            <w:pPr>
              <w:pStyle w:val="Style_2"/>
              <w:ind w:firstLine="0" w:left="0"/>
              <w:jc w:val="center"/>
            </w:pPr>
            <w:r>
              <w:t>88934</w:t>
            </w:r>
          </w:p>
        </w:tc>
      </w:tr>
      <w:tr>
        <w:tc>
          <w:tcPr>
            <w:tcW w:type="dxa" w:w="2324"/>
            <w:gridSpan w:val="1"/>
            <w:vMerge w:val="continue"/>
            <w:tcMar>
              <w:left w:type="dxa" w:w="0"/>
              <w:right w:type="dxa" w:w="0"/>
            </w:tcMar>
          </w:tcPr>
          <w:p/>
        </w:tc>
        <w:tc>
          <w:tcPr>
            <w:tcW w:type="dxa" w:w="2154"/>
            <w:tcMar>
              <w:left w:type="dxa" w:w="0"/>
              <w:right w:type="dxa" w:w="0"/>
            </w:tcMar>
          </w:tcPr>
          <w:p w14:paraId="AAB0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ABB00000">
            <w:pPr>
              <w:pStyle w:val="Style_2"/>
              <w:ind w:firstLine="0" w:left="0"/>
              <w:jc w:val="center"/>
            </w:pPr>
            <w:r>
              <w:t>-</w:t>
            </w:r>
          </w:p>
        </w:tc>
        <w:tc>
          <w:tcPr>
            <w:tcW w:type="dxa" w:w="1361"/>
            <w:tcMar>
              <w:left w:type="dxa" w:w="0"/>
              <w:right w:type="dxa" w:w="0"/>
            </w:tcMar>
          </w:tcPr>
          <w:p w14:paraId="ACB00000">
            <w:pPr>
              <w:pStyle w:val="Style_2"/>
              <w:ind w:firstLine="0" w:left="0"/>
              <w:jc w:val="center"/>
            </w:pPr>
            <w:r>
              <w:t>-</w:t>
            </w:r>
          </w:p>
        </w:tc>
        <w:tc>
          <w:tcPr>
            <w:tcW w:type="dxa" w:w="1304"/>
            <w:tcMar>
              <w:left w:type="dxa" w:w="0"/>
              <w:right w:type="dxa" w:w="0"/>
            </w:tcMar>
          </w:tcPr>
          <w:p w14:paraId="ADB00000">
            <w:pPr>
              <w:pStyle w:val="Style_2"/>
              <w:ind w:firstLine="0" w:left="0"/>
              <w:jc w:val="center"/>
            </w:pPr>
            <w:r>
              <w:t>-</w:t>
            </w:r>
          </w:p>
        </w:tc>
        <w:tc>
          <w:tcPr>
            <w:tcW w:type="dxa" w:w="1361"/>
            <w:tcMar>
              <w:left w:type="dxa" w:w="0"/>
              <w:right w:type="dxa" w:w="0"/>
            </w:tcMar>
          </w:tcPr>
          <w:p w14:paraId="AEB00000">
            <w:pPr>
              <w:pStyle w:val="Style_2"/>
              <w:ind w:firstLine="0" w:left="0"/>
              <w:jc w:val="center"/>
            </w:pPr>
            <w:r>
              <w:t>-</w:t>
            </w:r>
          </w:p>
        </w:tc>
        <w:tc>
          <w:tcPr>
            <w:tcW w:type="dxa" w:w="1361"/>
            <w:tcMar>
              <w:left w:type="dxa" w:w="0"/>
              <w:right w:type="dxa" w:w="0"/>
            </w:tcMar>
          </w:tcPr>
          <w:p w14:paraId="AFB00000">
            <w:pPr>
              <w:pStyle w:val="Style_2"/>
              <w:ind w:firstLine="0" w:left="0"/>
              <w:jc w:val="center"/>
            </w:pPr>
            <w:r>
              <w:t>-</w:t>
            </w:r>
          </w:p>
        </w:tc>
        <w:tc>
          <w:tcPr>
            <w:tcW w:type="dxa" w:w="1361"/>
            <w:tcMar>
              <w:left w:type="dxa" w:w="0"/>
              <w:right w:type="dxa" w:w="0"/>
            </w:tcMar>
          </w:tcPr>
          <w:p w14:paraId="B0B00000">
            <w:pPr>
              <w:pStyle w:val="Style_2"/>
              <w:ind w:firstLine="0" w:left="0"/>
              <w:jc w:val="center"/>
            </w:pPr>
            <w:r>
              <w:t>-</w:t>
            </w:r>
          </w:p>
        </w:tc>
        <w:tc>
          <w:tcPr>
            <w:tcW w:type="dxa" w:w="1304"/>
            <w:tcMar>
              <w:left w:type="dxa" w:w="0"/>
              <w:right w:type="dxa" w:w="0"/>
            </w:tcMar>
          </w:tcPr>
          <w:p w14:paraId="B1B00000">
            <w:pPr>
              <w:pStyle w:val="Style_2"/>
              <w:ind w:firstLine="0" w:left="0"/>
              <w:jc w:val="center"/>
            </w:pPr>
            <w:r>
              <w:t>-</w:t>
            </w:r>
          </w:p>
        </w:tc>
        <w:tc>
          <w:tcPr>
            <w:tcW w:type="dxa" w:w="1474"/>
            <w:tcMar>
              <w:left w:type="dxa" w:w="0"/>
              <w:right w:type="dxa" w:w="0"/>
            </w:tcMar>
          </w:tcPr>
          <w:p w14:paraId="B2B00000">
            <w:pPr>
              <w:pStyle w:val="Style_2"/>
              <w:ind w:firstLine="0" w:left="0"/>
              <w:jc w:val="center"/>
            </w:pPr>
            <w:r>
              <w:t>-</w:t>
            </w:r>
          </w:p>
        </w:tc>
        <w:tc>
          <w:tcPr>
            <w:tcW w:type="dxa" w:w="1474"/>
            <w:tcMar>
              <w:left w:type="dxa" w:w="0"/>
              <w:right w:type="dxa" w:w="0"/>
            </w:tcMar>
          </w:tcPr>
          <w:p w14:paraId="B3B00000">
            <w:pPr>
              <w:pStyle w:val="Style_2"/>
              <w:ind w:firstLine="0" w:left="0"/>
              <w:jc w:val="center"/>
            </w:pPr>
            <w:r>
              <w:t>-</w:t>
            </w:r>
          </w:p>
        </w:tc>
        <w:tc>
          <w:tcPr>
            <w:tcW w:type="dxa" w:w="1474"/>
            <w:tcMar>
              <w:left w:type="dxa" w:w="0"/>
              <w:right w:type="dxa" w:w="0"/>
            </w:tcMar>
          </w:tcPr>
          <w:p w14:paraId="B4B00000">
            <w:pPr>
              <w:pStyle w:val="Style_2"/>
              <w:ind w:firstLine="0" w:left="0"/>
              <w:jc w:val="center"/>
            </w:pPr>
            <w:r>
              <w:t>-</w:t>
            </w:r>
          </w:p>
        </w:tc>
        <w:tc>
          <w:tcPr>
            <w:tcW w:type="dxa" w:w="1417"/>
            <w:tcMar>
              <w:left w:type="dxa" w:w="0"/>
              <w:right w:type="dxa" w:w="0"/>
            </w:tcMar>
          </w:tcPr>
          <w:p w14:paraId="B5B00000">
            <w:pPr>
              <w:pStyle w:val="Style_2"/>
              <w:ind w:firstLine="0" w:left="0"/>
              <w:jc w:val="center"/>
            </w:pPr>
            <w:r>
              <w:t>-</w:t>
            </w:r>
          </w:p>
        </w:tc>
        <w:tc>
          <w:tcPr>
            <w:tcW w:type="dxa" w:w="1474"/>
            <w:tcMar>
              <w:left w:type="dxa" w:w="0"/>
              <w:right w:type="dxa" w:w="0"/>
            </w:tcMar>
          </w:tcPr>
          <w:p w14:paraId="B6B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7B00000">
            <w:pPr>
              <w:pStyle w:val="Style_2"/>
              <w:ind w:firstLine="0" w:left="0"/>
              <w:jc w:val="left"/>
            </w:pPr>
            <w:r>
              <w:t>бюджеты субъектов Российской Федерации</w:t>
            </w:r>
          </w:p>
        </w:tc>
        <w:tc>
          <w:tcPr>
            <w:tcW w:type="dxa" w:w="1304"/>
            <w:tcMar>
              <w:left w:type="dxa" w:w="0"/>
              <w:right w:type="dxa" w:w="0"/>
            </w:tcMar>
          </w:tcPr>
          <w:p w14:paraId="B8B00000">
            <w:pPr>
              <w:pStyle w:val="Style_2"/>
              <w:ind w:firstLine="0" w:left="0"/>
              <w:jc w:val="center"/>
            </w:pPr>
            <w:r>
              <w:t>4583,9</w:t>
            </w:r>
          </w:p>
        </w:tc>
        <w:tc>
          <w:tcPr>
            <w:tcW w:type="dxa" w:w="1361"/>
            <w:tcMar>
              <w:left w:type="dxa" w:w="0"/>
              <w:right w:type="dxa" w:w="0"/>
            </w:tcMar>
          </w:tcPr>
          <w:p w14:paraId="B9B00000">
            <w:pPr>
              <w:pStyle w:val="Style_2"/>
              <w:ind w:firstLine="0" w:left="0"/>
              <w:jc w:val="center"/>
            </w:pPr>
            <w:r>
              <w:t>4447,6</w:t>
            </w:r>
          </w:p>
        </w:tc>
        <w:tc>
          <w:tcPr>
            <w:tcW w:type="dxa" w:w="1304"/>
            <w:tcMar>
              <w:left w:type="dxa" w:w="0"/>
              <w:right w:type="dxa" w:w="0"/>
            </w:tcMar>
          </w:tcPr>
          <w:p w14:paraId="BAB00000">
            <w:pPr>
              <w:pStyle w:val="Style_2"/>
              <w:ind w:firstLine="0" w:left="0"/>
              <w:jc w:val="center"/>
            </w:pPr>
            <w:r>
              <w:t>13373,2</w:t>
            </w:r>
          </w:p>
        </w:tc>
        <w:tc>
          <w:tcPr>
            <w:tcW w:type="dxa" w:w="1361"/>
            <w:tcMar>
              <w:left w:type="dxa" w:w="0"/>
              <w:right w:type="dxa" w:w="0"/>
            </w:tcMar>
          </w:tcPr>
          <w:p w14:paraId="BBB00000">
            <w:pPr>
              <w:pStyle w:val="Style_2"/>
              <w:ind w:firstLine="0" w:left="0"/>
              <w:jc w:val="center"/>
            </w:pPr>
            <w:r>
              <w:t>13264,03</w:t>
            </w:r>
          </w:p>
        </w:tc>
        <w:tc>
          <w:tcPr>
            <w:tcW w:type="dxa" w:w="1361"/>
            <w:tcMar>
              <w:left w:type="dxa" w:w="0"/>
              <w:right w:type="dxa" w:w="0"/>
            </w:tcMar>
          </w:tcPr>
          <w:p w14:paraId="BCB00000">
            <w:pPr>
              <w:pStyle w:val="Style_2"/>
              <w:ind w:firstLine="0" w:left="0"/>
              <w:jc w:val="center"/>
            </w:pPr>
            <w:r>
              <w:t>7472,72</w:t>
            </w:r>
          </w:p>
        </w:tc>
        <w:tc>
          <w:tcPr>
            <w:tcW w:type="dxa" w:w="1361"/>
            <w:tcMar>
              <w:left w:type="dxa" w:w="0"/>
              <w:right w:type="dxa" w:w="0"/>
            </w:tcMar>
          </w:tcPr>
          <w:p w14:paraId="BDB00000">
            <w:pPr>
              <w:pStyle w:val="Style_2"/>
              <w:ind w:firstLine="0" w:left="0"/>
              <w:jc w:val="center"/>
            </w:pPr>
            <w:r>
              <w:t>493,16</w:t>
            </w:r>
          </w:p>
        </w:tc>
        <w:tc>
          <w:tcPr>
            <w:tcW w:type="dxa" w:w="1304"/>
            <w:tcMar>
              <w:left w:type="dxa" w:w="0"/>
              <w:right w:type="dxa" w:w="0"/>
            </w:tcMar>
          </w:tcPr>
          <w:p w14:paraId="BEB00000">
            <w:pPr>
              <w:pStyle w:val="Style_2"/>
              <w:ind w:firstLine="0" w:left="0"/>
              <w:jc w:val="center"/>
            </w:pPr>
            <w:r>
              <w:t>3308,9</w:t>
            </w:r>
          </w:p>
        </w:tc>
        <w:tc>
          <w:tcPr>
            <w:tcW w:type="dxa" w:w="1474"/>
            <w:tcMar>
              <w:left w:type="dxa" w:w="0"/>
              <w:right w:type="dxa" w:w="0"/>
            </w:tcMar>
          </w:tcPr>
          <w:p w14:paraId="BFB00000">
            <w:pPr>
              <w:pStyle w:val="Style_2"/>
              <w:ind w:firstLine="0" w:left="0"/>
              <w:jc w:val="center"/>
            </w:pPr>
            <w:r>
              <w:t>1953,01</w:t>
            </w:r>
          </w:p>
        </w:tc>
        <w:tc>
          <w:tcPr>
            <w:tcW w:type="dxa" w:w="1474"/>
            <w:tcMar>
              <w:left w:type="dxa" w:w="0"/>
              <w:right w:type="dxa" w:w="0"/>
            </w:tcMar>
          </w:tcPr>
          <w:p w14:paraId="C0B00000">
            <w:pPr>
              <w:pStyle w:val="Style_2"/>
              <w:ind w:firstLine="0" w:left="0"/>
              <w:jc w:val="center"/>
            </w:pPr>
            <w:r>
              <w:t>1269,71</w:t>
            </w:r>
          </w:p>
        </w:tc>
        <w:tc>
          <w:tcPr>
            <w:tcW w:type="dxa" w:w="1474"/>
            <w:tcMar>
              <w:left w:type="dxa" w:w="0"/>
              <w:right w:type="dxa" w:w="0"/>
            </w:tcMar>
          </w:tcPr>
          <w:p w14:paraId="C1B00000">
            <w:pPr>
              <w:pStyle w:val="Style_2"/>
              <w:ind w:firstLine="0" w:left="0"/>
              <w:jc w:val="center"/>
            </w:pPr>
            <w:r>
              <w:t>4288,21</w:t>
            </w:r>
          </w:p>
        </w:tc>
        <w:tc>
          <w:tcPr>
            <w:tcW w:type="dxa" w:w="1417"/>
            <w:tcMar>
              <w:left w:type="dxa" w:w="0"/>
              <w:right w:type="dxa" w:w="0"/>
            </w:tcMar>
          </w:tcPr>
          <w:p w14:paraId="C2B00000">
            <w:pPr>
              <w:pStyle w:val="Style_2"/>
              <w:ind w:firstLine="0" w:left="0"/>
              <w:jc w:val="center"/>
            </w:pPr>
            <w:r>
              <w:t>2108,01</w:t>
            </w:r>
          </w:p>
        </w:tc>
        <w:tc>
          <w:tcPr>
            <w:tcW w:type="dxa" w:w="1474"/>
            <w:tcMar>
              <w:left w:type="dxa" w:w="0"/>
              <w:right w:type="dxa" w:w="0"/>
            </w:tcMar>
          </w:tcPr>
          <w:p w14:paraId="C3B00000">
            <w:pPr>
              <w:pStyle w:val="Style_2"/>
              <w:ind w:firstLine="0" w:left="0"/>
              <w:jc w:val="center"/>
            </w:pPr>
            <w:r>
              <w:t>1364,81</w:t>
            </w:r>
          </w:p>
        </w:tc>
      </w:tr>
      <w:tr>
        <w:tc>
          <w:tcPr>
            <w:tcW w:type="dxa" w:w="2324"/>
            <w:gridSpan w:val="1"/>
            <w:vMerge w:val="continue"/>
            <w:tcMar>
              <w:left w:type="dxa" w:w="0"/>
              <w:right w:type="dxa" w:w="0"/>
            </w:tcMar>
          </w:tcPr>
          <w:p/>
        </w:tc>
        <w:tc>
          <w:tcPr>
            <w:tcW w:type="dxa" w:w="2154"/>
            <w:tcMar>
              <w:left w:type="dxa" w:w="0"/>
              <w:right w:type="dxa" w:w="0"/>
            </w:tcMar>
          </w:tcPr>
          <w:p w14:paraId="C4B0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C5B00000">
            <w:pPr>
              <w:pStyle w:val="Style_2"/>
              <w:ind w:firstLine="0" w:left="0"/>
              <w:jc w:val="center"/>
            </w:pPr>
            <w:r>
              <w:t>-</w:t>
            </w:r>
          </w:p>
        </w:tc>
        <w:tc>
          <w:tcPr>
            <w:tcW w:type="dxa" w:w="1361"/>
            <w:tcMar>
              <w:left w:type="dxa" w:w="0"/>
              <w:right w:type="dxa" w:w="0"/>
            </w:tcMar>
          </w:tcPr>
          <w:p w14:paraId="C6B00000">
            <w:pPr>
              <w:pStyle w:val="Style_2"/>
              <w:ind w:firstLine="0" w:left="0"/>
              <w:jc w:val="center"/>
            </w:pPr>
            <w:r>
              <w:t>-</w:t>
            </w:r>
          </w:p>
        </w:tc>
        <w:tc>
          <w:tcPr>
            <w:tcW w:type="dxa" w:w="1304"/>
            <w:tcMar>
              <w:left w:type="dxa" w:w="0"/>
              <w:right w:type="dxa" w:w="0"/>
            </w:tcMar>
          </w:tcPr>
          <w:p w14:paraId="C7B00000">
            <w:pPr>
              <w:pStyle w:val="Style_2"/>
              <w:ind w:firstLine="0" w:left="0"/>
              <w:jc w:val="center"/>
            </w:pPr>
            <w:r>
              <w:t>-</w:t>
            </w:r>
          </w:p>
        </w:tc>
        <w:tc>
          <w:tcPr>
            <w:tcW w:type="dxa" w:w="1361"/>
            <w:tcMar>
              <w:left w:type="dxa" w:w="0"/>
              <w:right w:type="dxa" w:w="0"/>
            </w:tcMar>
          </w:tcPr>
          <w:p w14:paraId="C8B00000">
            <w:pPr>
              <w:pStyle w:val="Style_2"/>
              <w:ind w:firstLine="0" w:left="0"/>
              <w:jc w:val="center"/>
            </w:pPr>
            <w:r>
              <w:t>-</w:t>
            </w:r>
          </w:p>
        </w:tc>
        <w:tc>
          <w:tcPr>
            <w:tcW w:type="dxa" w:w="1361"/>
            <w:tcMar>
              <w:left w:type="dxa" w:w="0"/>
              <w:right w:type="dxa" w:w="0"/>
            </w:tcMar>
          </w:tcPr>
          <w:p w14:paraId="C9B00000">
            <w:pPr>
              <w:pStyle w:val="Style_2"/>
              <w:ind w:firstLine="0" w:left="0"/>
              <w:jc w:val="center"/>
            </w:pPr>
            <w:r>
              <w:t>-</w:t>
            </w:r>
          </w:p>
        </w:tc>
        <w:tc>
          <w:tcPr>
            <w:tcW w:type="dxa" w:w="1361"/>
            <w:tcMar>
              <w:left w:type="dxa" w:w="0"/>
              <w:right w:type="dxa" w:w="0"/>
            </w:tcMar>
          </w:tcPr>
          <w:p w14:paraId="CAB00000">
            <w:pPr>
              <w:pStyle w:val="Style_2"/>
              <w:ind w:firstLine="0" w:left="0"/>
              <w:jc w:val="center"/>
            </w:pPr>
            <w:r>
              <w:t>-</w:t>
            </w:r>
          </w:p>
        </w:tc>
        <w:tc>
          <w:tcPr>
            <w:tcW w:type="dxa" w:w="1304"/>
            <w:tcMar>
              <w:left w:type="dxa" w:w="0"/>
              <w:right w:type="dxa" w:w="0"/>
            </w:tcMar>
          </w:tcPr>
          <w:p w14:paraId="CBB00000">
            <w:pPr>
              <w:pStyle w:val="Style_2"/>
              <w:ind w:firstLine="0" w:left="0"/>
              <w:jc w:val="center"/>
            </w:pPr>
            <w:r>
              <w:t>-</w:t>
            </w:r>
          </w:p>
        </w:tc>
        <w:tc>
          <w:tcPr>
            <w:tcW w:type="dxa" w:w="1474"/>
            <w:tcMar>
              <w:left w:type="dxa" w:w="0"/>
              <w:right w:type="dxa" w:w="0"/>
            </w:tcMar>
          </w:tcPr>
          <w:p w14:paraId="CCB00000">
            <w:pPr>
              <w:pStyle w:val="Style_2"/>
              <w:ind w:firstLine="0" w:left="0"/>
              <w:jc w:val="center"/>
            </w:pPr>
            <w:r>
              <w:t>-</w:t>
            </w:r>
          </w:p>
        </w:tc>
        <w:tc>
          <w:tcPr>
            <w:tcW w:type="dxa" w:w="1474"/>
            <w:tcMar>
              <w:left w:type="dxa" w:w="0"/>
              <w:right w:type="dxa" w:w="0"/>
            </w:tcMar>
          </w:tcPr>
          <w:p w14:paraId="CDB00000">
            <w:pPr>
              <w:pStyle w:val="Style_2"/>
              <w:ind w:firstLine="0" w:left="0"/>
              <w:jc w:val="center"/>
            </w:pPr>
            <w:r>
              <w:t>-</w:t>
            </w:r>
          </w:p>
        </w:tc>
        <w:tc>
          <w:tcPr>
            <w:tcW w:type="dxa" w:w="1474"/>
            <w:tcMar>
              <w:left w:type="dxa" w:w="0"/>
              <w:right w:type="dxa" w:w="0"/>
            </w:tcMar>
          </w:tcPr>
          <w:p w14:paraId="CEB00000">
            <w:pPr>
              <w:pStyle w:val="Style_2"/>
              <w:ind w:firstLine="0" w:left="0"/>
              <w:jc w:val="center"/>
            </w:pPr>
            <w:r>
              <w:t>-</w:t>
            </w:r>
          </w:p>
        </w:tc>
        <w:tc>
          <w:tcPr>
            <w:tcW w:type="dxa" w:w="1417"/>
            <w:tcMar>
              <w:left w:type="dxa" w:w="0"/>
              <w:right w:type="dxa" w:w="0"/>
            </w:tcMar>
          </w:tcPr>
          <w:p w14:paraId="CFB00000">
            <w:pPr>
              <w:pStyle w:val="Style_2"/>
              <w:ind w:firstLine="0" w:left="0"/>
              <w:jc w:val="center"/>
            </w:pPr>
            <w:r>
              <w:t>-</w:t>
            </w:r>
          </w:p>
        </w:tc>
        <w:tc>
          <w:tcPr>
            <w:tcW w:type="dxa" w:w="1474"/>
            <w:tcMar>
              <w:left w:type="dxa" w:w="0"/>
              <w:right w:type="dxa" w:w="0"/>
            </w:tcMar>
          </w:tcPr>
          <w:p w14:paraId="D0B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1B00000">
            <w:pPr>
              <w:pStyle w:val="Style_2"/>
              <w:ind w:firstLine="0" w:left="0"/>
              <w:jc w:val="left"/>
            </w:pPr>
            <w:r>
              <w:t>местные бюджеты</w:t>
            </w:r>
          </w:p>
        </w:tc>
        <w:tc>
          <w:tcPr>
            <w:tcW w:type="dxa" w:w="1304"/>
            <w:tcMar>
              <w:left w:type="dxa" w:w="0"/>
              <w:right w:type="dxa" w:w="0"/>
            </w:tcMar>
          </w:tcPr>
          <w:p w14:paraId="D2B00000">
            <w:pPr>
              <w:pStyle w:val="Style_2"/>
              <w:ind w:firstLine="0" w:left="0"/>
              <w:jc w:val="center"/>
            </w:pPr>
            <w:r>
              <w:t>-</w:t>
            </w:r>
          </w:p>
        </w:tc>
        <w:tc>
          <w:tcPr>
            <w:tcW w:type="dxa" w:w="1361"/>
            <w:tcMar>
              <w:left w:type="dxa" w:w="0"/>
              <w:right w:type="dxa" w:w="0"/>
            </w:tcMar>
          </w:tcPr>
          <w:p w14:paraId="D3B00000">
            <w:pPr>
              <w:pStyle w:val="Style_2"/>
              <w:ind w:firstLine="0" w:left="0"/>
              <w:jc w:val="center"/>
            </w:pPr>
            <w:r>
              <w:t>-</w:t>
            </w:r>
          </w:p>
        </w:tc>
        <w:tc>
          <w:tcPr>
            <w:tcW w:type="dxa" w:w="1304"/>
            <w:tcMar>
              <w:left w:type="dxa" w:w="0"/>
              <w:right w:type="dxa" w:w="0"/>
            </w:tcMar>
          </w:tcPr>
          <w:p w14:paraId="D4B00000">
            <w:pPr>
              <w:pStyle w:val="Style_2"/>
              <w:ind w:firstLine="0" w:left="0"/>
              <w:jc w:val="center"/>
            </w:pPr>
            <w:r>
              <w:t>-</w:t>
            </w:r>
          </w:p>
        </w:tc>
        <w:tc>
          <w:tcPr>
            <w:tcW w:type="dxa" w:w="1361"/>
            <w:tcMar>
              <w:left w:type="dxa" w:w="0"/>
              <w:right w:type="dxa" w:w="0"/>
            </w:tcMar>
          </w:tcPr>
          <w:p w14:paraId="D5B00000">
            <w:pPr>
              <w:pStyle w:val="Style_2"/>
              <w:ind w:firstLine="0" w:left="0"/>
              <w:jc w:val="center"/>
            </w:pPr>
            <w:r>
              <w:t>-</w:t>
            </w:r>
          </w:p>
        </w:tc>
        <w:tc>
          <w:tcPr>
            <w:tcW w:type="dxa" w:w="1361"/>
            <w:tcMar>
              <w:left w:type="dxa" w:w="0"/>
              <w:right w:type="dxa" w:w="0"/>
            </w:tcMar>
          </w:tcPr>
          <w:p w14:paraId="D6B00000">
            <w:pPr>
              <w:pStyle w:val="Style_2"/>
              <w:ind w:firstLine="0" w:left="0"/>
              <w:jc w:val="center"/>
            </w:pPr>
            <w:r>
              <w:t>-</w:t>
            </w:r>
          </w:p>
        </w:tc>
        <w:tc>
          <w:tcPr>
            <w:tcW w:type="dxa" w:w="1361"/>
            <w:tcMar>
              <w:left w:type="dxa" w:w="0"/>
              <w:right w:type="dxa" w:w="0"/>
            </w:tcMar>
          </w:tcPr>
          <w:p w14:paraId="D7B00000">
            <w:pPr>
              <w:pStyle w:val="Style_2"/>
              <w:ind w:firstLine="0" w:left="0"/>
              <w:jc w:val="center"/>
            </w:pPr>
            <w:r>
              <w:t>-</w:t>
            </w:r>
          </w:p>
        </w:tc>
        <w:tc>
          <w:tcPr>
            <w:tcW w:type="dxa" w:w="1304"/>
            <w:tcMar>
              <w:left w:type="dxa" w:w="0"/>
              <w:right w:type="dxa" w:w="0"/>
            </w:tcMar>
          </w:tcPr>
          <w:p w14:paraId="D8B00000">
            <w:pPr>
              <w:pStyle w:val="Style_2"/>
              <w:ind w:firstLine="0" w:left="0"/>
              <w:jc w:val="center"/>
            </w:pPr>
            <w:r>
              <w:t>-</w:t>
            </w:r>
          </w:p>
        </w:tc>
        <w:tc>
          <w:tcPr>
            <w:tcW w:type="dxa" w:w="1474"/>
            <w:tcMar>
              <w:left w:type="dxa" w:w="0"/>
              <w:right w:type="dxa" w:w="0"/>
            </w:tcMar>
          </w:tcPr>
          <w:p w14:paraId="D9B00000">
            <w:pPr>
              <w:pStyle w:val="Style_2"/>
              <w:ind w:firstLine="0" w:left="0"/>
              <w:jc w:val="center"/>
            </w:pPr>
            <w:r>
              <w:t>-</w:t>
            </w:r>
          </w:p>
        </w:tc>
        <w:tc>
          <w:tcPr>
            <w:tcW w:type="dxa" w:w="1474"/>
            <w:tcMar>
              <w:left w:type="dxa" w:w="0"/>
              <w:right w:type="dxa" w:w="0"/>
            </w:tcMar>
          </w:tcPr>
          <w:p w14:paraId="DAB00000">
            <w:pPr>
              <w:pStyle w:val="Style_2"/>
              <w:ind w:firstLine="0" w:left="0"/>
              <w:jc w:val="center"/>
            </w:pPr>
            <w:r>
              <w:t>-</w:t>
            </w:r>
          </w:p>
        </w:tc>
        <w:tc>
          <w:tcPr>
            <w:tcW w:type="dxa" w:w="1474"/>
            <w:tcMar>
              <w:left w:type="dxa" w:w="0"/>
              <w:right w:type="dxa" w:w="0"/>
            </w:tcMar>
          </w:tcPr>
          <w:p w14:paraId="DBB00000">
            <w:pPr>
              <w:pStyle w:val="Style_2"/>
              <w:ind w:firstLine="0" w:left="0"/>
              <w:jc w:val="center"/>
            </w:pPr>
            <w:r>
              <w:t>-</w:t>
            </w:r>
          </w:p>
        </w:tc>
        <w:tc>
          <w:tcPr>
            <w:tcW w:type="dxa" w:w="1417"/>
            <w:tcMar>
              <w:left w:type="dxa" w:w="0"/>
              <w:right w:type="dxa" w:w="0"/>
            </w:tcMar>
          </w:tcPr>
          <w:p w14:paraId="DCB00000">
            <w:pPr>
              <w:pStyle w:val="Style_2"/>
              <w:ind w:firstLine="0" w:left="0"/>
              <w:jc w:val="center"/>
            </w:pPr>
            <w:r>
              <w:t>-</w:t>
            </w:r>
          </w:p>
        </w:tc>
        <w:tc>
          <w:tcPr>
            <w:tcW w:type="dxa" w:w="1474"/>
            <w:tcMar>
              <w:left w:type="dxa" w:w="0"/>
              <w:right w:type="dxa" w:w="0"/>
            </w:tcMar>
          </w:tcPr>
          <w:p w14:paraId="DDB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EB00000">
            <w:pPr>
              <w:pStyle w:val="Style_2"/>
              <w:ind w:firstLine="0" w:left="0"/>
              <w:jc w:val="left"/>
            </w:pPr>
            <w:r>
              <w:t>компании с государственным участием</w:t>
            </w:r>
          </w:p>
        </w:tc>
        <w:tc>
          <w:tcPr>
            <w:tcW w:type="dxa" w:w="1304"/>
            <w:tcMar>
              <w:left w:type="dxa" w:w="0"/>
              <w:right w:type="dxa" w:w="0"/>
            </w:tcMar>
          </w:tcPr>
          <w:p w14:paraId="DFB00000">
            <w:pPr>
              <w:pStyle w:val="Style_2"/>
              <w:ind w:firstLine="0" w:left="0"/>
              <w:jc w:val="center"/>
            </w:pPr>
            <w:r>
              <w:t>-</w:t>
            </w:r>
          </w:p>
        </w:tc>
        <w:tc>
          <w:tcPr>
            <w:tcW w:type="dxa" w:w="1361"/>
            <w:tcMar>
              <w:left w:type="dxa" w:w="0"/>
              <w:right w:type="dxa" w:w="0"/>
            </w:tcMar>
          </w:tcPr>
          <w:p w14:paraId="E0B00000">
            <w:pPr>
              <w:pStyle w:val="Style_2"/>
              <w:ind w:firstLine="0" w:left="0"/>
              <w:jc w:val="center"/>
            </w:pPr>
            <w:r>
              <w:t>-</w:t>
            </w:r>
          </w:p>
        </w:tc>
        <w:tc>
          <w:tcPr>
            <w:tcW w:type="dxa" w:w="1304"/>
            <w:tcMar>
              <w:left w:type="dxa" w:w="0"/>
              <w:right w:type="dxa" w:w="0"/>
            </w:tcMar>
          </w:tcPr>
          <w:p w14:paraId="E1B00000">
            <w:pPr>
              <w:pStyle w:val="Style_2"/>
              <w:ind w:firstLine="0" w:left="0"/>
              <w:jc w:val="center"/>
            </w:pPr>
            <w:r>
              <w:t>-</w:t>
            </w:r>
          </w:p>
        </w:tc>
        <w:tc>
          <w:tcPr>
            <w:tcW w:type="dxa" w:w="1361"/>
            <w:tcMar>
              <w:left w:type="dxa" w:w="0"/>
              <w:right w:type="dxa" w:w="0"/>
            </w:tcMar>
          </w:tcPr>
          <w:p w14:paraId="E2B00000">
            <w:pPr>
              <w:pStyle w:val="Style_2"/>
              <w:ind w:firstLine="0" w:left="0"/>
              <w:jc w:val="center"/>
            </w:pPr>
            <w:r>
              <w:t>-</w:t>
            </w:r>
          </w:p>
        </w:tc>
        <w:tc>
          <w:tcPr>
            <w:tcW w:type="dxa" w:w="1361"/>
            <w:tcMar>
              <w:left w:type="dxa" w:w="0"/>
              <w:right w:type="dxa" w:w="0"/>
            </w:tcMar>
          </w:tcPr>
          <w:p w14:paraId="E3B00000">
            <w:pPr>
              <w:pStyle w:val="Style_2"/>
              <w:ind w:firstLine="0" w:left="0"/>
              <w:jc w:val="center"/>
            </w:pPr>
            <w:r>
              <w:t>-</w:t>
            </w:r>
          </w:p>
        </w:tc>
        <w:tc>
          <w:tcPr>
            <w:tcW w:type="dxa" w:w="1361"/>
            <w:tcMar>
              <w:left w:type="dxa" w:w="0"/>
              <w:right w:type="dxa" w:w="0"/>
            </w:tcMar>
          </w:tcPr>
          <w:p w14:paraId="E4B00000">
            <w:pPr>
              <w:pStyle w:val="Style_2"/>
              <w:ind w:firstLine="0" w:left="0"/>
              <w:jc w:val="center"/>
            </w:pPr>
            <w:r>
              <w:t>-</w:t>
            </w:r>
          </w:p>
        </w:tc>
        <w:tc>
          <w:tcPr>
            <w:tcW w:type="dxa" w:w="1304"/>
            <w:tcMar>
              <w:left w:type="dxa" w:w="0"/>
              <w:right w:type="dxa" w:w="0"/>
            </w:tcMar>
          </w:tcPr>
          <w:p w14:paraId="E5B00000">
            <w:pPr>
              <w:pStyle w:val="Style_2"/>
              <w:ind w:firstLine="0" w:left="0"/>
              <w:jc w:val="center"/>
            </w:pPr>
            <w:r>
              <w:t>-</w:t>
            </w:r>
          </w:p>
        </w:tc>
        <w:tc>
          <w:tcPr>
            <w:tcW w:type="dxa" w:w="1474"/>
            <w:tcMar>
              <w:left w:type="dxa" w:w="0"/>
              <w:right w:type="dxa" w:w="0"/>
            </w:tcMar>
          </w:tcPr>
          <w:p w14:paraId="E6B00000">
            <w:pPr>
              <w:pStyle w:val="Style_2"/>
              <w:ind w:firstLine="0" w:left="0"/>
              <w:jc w:val="center"/>
            </w:pPr>
            <w:r>
              <w:t>-</w:t>
            </w:r>
          </w:p>
        </w:tc>
        <w:tc>
          <w:tcPr>
            <w:tcW w:type="dxa" w:w="1474"/>
            <w:tcMar>
              <w:left w:type="dxa" w:w="0"/>
              <w:right w:type="dxa" w:w="0"/>
            </w:tcMar>
          </w:tcPr>
          <w:p w14:paraId="E7B00000">
            <w:pPr>
              <w:pStyle w:val="Style_2"/>
              <w:ind w:firstLine="0" w:left="0"/>
              <w:jc w:val="center"/>
            </w:pPr>
            <w:r>
              <w:t>-</w:t>
            </w:r>
          </w:p>
        </w:tc>
        <w:tc>
          <w:tcPr>
            <w:tcW w:type="dxa" w:w="1474"/>
            <w:tcMar>
              <w:left w:type="dxa" w:w="0"/>
              <w:right w:type="dxa" w:w="0"/>
            </w:tcMar>
          </w:tcPr>
          <w:p w14:paraId="E8B00000">
            <w:pPr>
              <w:pStyle w:val="Style_2"/>
              <w:ind w:firstLine="0" w:left="0"/>
              <w:jc w:val="center"/>
            </w:pPr>
            <w:r>
              <w:t>-</w:t>
            </w:r>
          </w:p>
        </w:tc>
        <w:tc>
          <w:tcPr>
            <w:tcW w:type="dxa" w:w="1417"/>
            <w:tcMar>
              <w:left w:type="dxa" w:w="0"/>
              <w:right w:type="dxa" w:w="0"/>
            </w:tcMar>
          </w:tcPr>
          <w:p w14:paraId="E9B00000">
            <w:pPr>
              <w:pStyle w:val="Style_2"/>
              <w:ind w:firstLine="0" w:left="0"/>
              <w:jc w:val="center"/>
            </w:pPr>
            <w:r>
              <w:t>-</w:t>
            </w:r>
          </w:p>
        </w:tc>
        <w:tc>
          <w:tcPr>
            <w:tcW w:type="dxa" w:w="1474"/>
            <w:tcMar>
              <w:left w:type="dxa" w:w="0"/>
              <w:right w:type="dxa" w:w="0"/>
            </w:tcMar>
          </w:tcPr>
          <w:p w14:paraId="EAB0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BB00000">
            <w:pPr>
              <w:pStyle w:val="Style_2"/>
              <w:ind w:firstLine="0" w:left="0"/>
              <w:jc w:val="left"/>
            </w:pPr>
            <w:r>
              <w:t>иные внебюджетные источники</w:t>
            </w:r>
          </w:p>
        </w:tc>
        <w:tc>
          <w:tcPr>
            <w:tcW w:type="dxa" w:w="1304"/>
            <w:tcMar>
              <w:left w:type="dxa" w:w="0"/>
              <w:right w:type="dxa" w:w="0"/>
            </w:tcMar>
          </w:tcPr>
          <w:p w14:paraId="ECB00000">
            <w:pPr>
              <w:pStyle w:val="Style_2"/>
              <w:ind w:firstLine="0" w:left="0"/>
              <w:jc w:val="center"/>
            </w:pPr>
            <w:r>
              <w:t>739</w:t>
            </w:r>
          </w:p>
        </w:tc>
        <w:tc>
          <w:tcPr>
            <w:tcW w:type="dxa" w:w="1361"/>
            <w:tcMar>
              <w:left w:type="dxa" w:w="0"/>
              <w:right w:type="dxa" w:w="0"/>
            </w:tcMar>
          </w:tcPr>
          <w:p w14:paraId="EDB00000">
            <w:pPr>
              <w:pStyle w:val="Style_2"/>
              <w:ind w:firstLine="0" w:left="0"/>
              <w:jc w:val="center"/>
            </w:pPr>
            <w:r>
              <w:t>598,6</w:t>
            </w:r>
          </w:p>
        </w:tc>
        <w:tc>
          <w:tcPr>
            <w:tcW w:type="dxa" w:w="1304"/>
            <w:tcMar>
              <w:left w:type="dxa" w:w="0"/>
              <w:right w:type="dxa" w:w="0"/>
            </w:tcMar>
          </w:tcPr>
          <w:p w14:paraId="EEB00000">
            <w:pPr>
              <w:pStyle w:val="Style_2"/>
              <w:ind w:firstLine="0" w:left="0"/>
              <w:jc w:val="center"/>
            </w:pPr>
            <w:r>
              <w:t>742,2</w:t>
            </w:r>
          </w:p>
        </w:tc>
        <w:tc>
          <w:tcPr>
            <w:tcW w:type="dxa" w:w="1361"/>
            <w:tcMar>
              <w:left w:type="dxa" w:w="0"/>
              <w:right w:type="dxa" w:w="0"/>
            </w:tcMar>
          </w:tcPr>
          <w:p w14:paraId="EFB00000">
            <w:pPr>
              <w:pStyle w:val="Style_2"/>
              <w:ind w:firstLine="0" w:left="0"/>
              <w:jc w:val="center"/>
            </w:pPr>
            <w:r>
              <w:t>629,75</w:t>
            </w:r>
          </w:p>
        </w:tc>
        <w:tc>
          <w:tcPr>
            <w:tcW w:type="dxa" w:w="1361"/>
            <w:tcMar>
              <w:left w:type="dxa" w:w="0"/>
              <w:right w:type="dxa" w:w="0"/>
            </w:tcMar>
          </w:tcPr>
          <w:p w14:paraId="F0B00000">
            <w:pPr>
              <w:pStyle w:val="Style_2"/>
              <w:ind w:firstLine="0" w:left="0"/>
              <w:jc w:val="center"/>
            </w:pPr>
            <w:r>
              <w:t>717,48</w:t>
            </w:r>
          </w:p>
        </w:tc>
        <w:tc>
          <w:tcPr>
            <w:tcW w:type="dxa" w:w="1361"/>
            <w:tcMar>
              <w:left w:type="dxa" w:w="0"/>
              <w:right w:type="dxa" w:w="0"/>
            </w:tcMar>
          </w:tcPr>
          <w:p w14:paraId="F1B00000">
            <w:pPr>
              <w:pStyle w:val="Style_2"/>
              <w:ind w:firstLine="0" w:left="0"/>
              <w:jc w:val="center"/>
            </w:pPr>
            <w:r>
              <w:t>686,61</w:t>
            </w:r>
          </w:p>
        </w:tc>
        <w:tc>
          <w:tcPr>
            <w:tcW w:type="dxa" w:w="1304"/>
            <w:tcMar>
              <w:left w:type="dxa" w:w="0"/>
              <w:right w:type="dxa" w:w="0"/>
            </w:tcMar>
          </w:tcPr>
          <w:p w14:paraId="F2B00000">
            <w:pPr>
              <w:pStyle w:val="Style_2"/>
              <w:ind w:firstLine="0" w:left="0"/>
              <w:jc w:val="center"/>
            </w:pPr>
            <w:r>
              <w:t>699,8</w:t>
            </w:r>
          </w:p>
        </w:tc>
        <w:tc>
          <w:tcPr>
            <w:tcW w:type="dxa" w:w="1474"/>
            <w:tcMar>
              <w:left w:type="dxa" w:w="0"/>
              <w:right w:type="dxa" w:w="0"/>
            </w:tcMar>
          </w:tcPr>
          <w:p w14:paraId="F3B00000">
            <w:pPr>
              <w:pStyle w:val="Style_2"/>
              <w:ind w:firstLine="0" w:left="0"/>
              <w:jc w:val="center"/>
            </w:pPr>
            <w:r>
              <w:t>699,79</w:t>
            </w:r>
          </w:p>
        </w:tc>
        <w:tc>
          <w:tcPr>
            <w:tcW w:type="dxa" w:w="1474"/>
            <w:tcMar>
              <w:left w:type="dxa" w:w="0"/>
              <w:right w:type="dxa" w:w="0"/>
            </w:tcMar>
          </w:tcPr>
          <w:p w14:paraId="F4B00000">
            <w:pPr>
              <w:pStyle w:val="Style_2"/>
              <w:ind w:firstLine="0" w:left="0"/>
              <w:jc w:val="center"/>
            </w:pPr>
            <w:r>
              <w:t>699,79</w:t>
            </w:r>
          </w:p>
        </w:tc>
        <w:tc>
          <w:tcPr>
            <w:tcW w:type="dxa" w:w="1474"/>
            <w:tcMar>
              <w:left w:type="dxa" w:w="0"/>
              <w:right w:type="dxa" w:w="0"/>
            </w:tcMar>
          </w:tcPr>
          <w:p w14:paraId="F5B00000">
            <w:pPr>
              <w:pStyle w:val="Style_2"/>
              <w:ind w:firstLine="0" w:left="0"/>
              <w:jc w:val="center"/>
            </w:pPr>
            <w:r>
              <w:t>1699,73</w:t>
            </w:r>
          </w:p>
        </w:tc>
        <w:tc>
          <w:tcPr>
            <w:tcW w:type="dxa" w:w="1417"/>
            <w:tcMar>
              <w:left w:type="dxa" w:w="0"/>
              <w:right w:type="dxa" w:w="0"/>
            </w:tcMar>
          </w:tcPr>
          <w:p w14:paraId="F6B00000">
            <w:pPr>
              <w:pStyle w:val="Style_2"/>
              <w:ind w:firstLine="0" w:left="0"/>
              <w:jc w:val="center"/>
            </w:pPr>
            <w:r>
              <w:t>10699,73</w:t>
            </w:r>
          </w:p>
        </w:tc>
        <w:tc>
          <w:tcPr>
            <w:tcW w:type="dxa" w:w="1474"/>
            <w:tcMar>
              <w:left w:type="dxa" w:w="0"/>
              <w:right w:type="dxa" w:w="0"/>
            </w:tcMar>
          </w:tcPr>
          <w:p w14:paraId="F7B00000">
            <w:pPr>
              <w:pStyle w:val="Style_2"/>
              <w:ind w:firstLine="0" w:left="0"/>
              <w:jc w:val="center"/>
            </w:pPr>
            <w:r>
              <w:t>15699,73</w:t>
            </w:r>
          </w:p>
        </w:tc>
      </w:tr>
      <w:tr>
        <w:tc>
          <w:tcPr>
            <w:tcW w:type="dxa" w:w="2324"/>
            <w:vMerge w:val="restart"/>
            <w:tcMar>
              <w:left w:type="dxa" w:w="0"/>
              <w:right w:type="dxa" w:w="0"/>
            </w:tcMar>
          </w:tcPr>
          <w:p w14:paraId="F8B00000">
            <w:pPr>
              <w:pStyle w:val="Style_2"/>
              <w:ind w:firstLine="0" w:left="0"/>
              <w:jc w:val="left"/>
            </w:pPr>
            <w:r>
              <w:t>Архангельская область</w:t>
            </w:r>
          </w:p>
        </w:tc>
        <w:tc>
          <w:tcPr>
            <w:tcW w:type="dxa" w:w="2154"/>
            <w:tcMar>
              <w:left w:type="dxa" w:w="0"/>
              <w:right w:type="dxa" w:w="0"/>
            </w:tcMar>
          </w:tcPr>
          <w:p w14:paraId="F9B00000">
            <w:pPr>
              <w:pStyle w:val="Style_2"/>
              <w:ind w:firstLine="0" w:left="0"/>
              <w:jc w:val="left"/>
            </w:pPr>
            <w:r>
              <w:t>всего</w:t>
            </w:r>
          </w:p>
        </w:tc>
        <w:tc>
          <w:tcPr>
            <w:tcW w:type="dxa" w:w="1304"/>
            <w:tcMar>
              <w:left w:type="dxa" w:w="0"/>
              <w:right w:type="dxa" w:w="0"/>
            </w:tcMar>
          </w:tcPr>
          <w:p w14:paraId="FAB00000">
            <w:pPr>
              <w:pStyle w:val="Style_2"/>
              <w:ind w:firstLine="0" w:left="0"/>
              <w:jc w:val="center"/>
            </w:pPr>
            <w:r>
              <w:t>88497,53</w:t>
            </w:r>
          </w:p>
        </w:tc>
        <w:tc>
          <w:tcPr>
            <w:tcW w:type="dxa" w:w="1361"/>
            <w:tcMar>
              <w:left w:type="dxa" w:w="0"/>
              <w:right w:type="dxa" w:w="0"/>
            </w:tcMar>
          </w:tcPr>
          <w:p w14:paraId="FBB00000">
            <w:pPr>
              <w:pStyle w:val="Style_2"/>
              <w:ind w:firstLine="0" w:left="0"/>
              <w:jc w:val="center"/>
            </w:pPr>
            <w:r>
              <w:t>79396,27</w:t>
            </w:r>
          </w:p>
        </w:tc>
        <w:tc>
          <w:tcPr>
            <w:tcW w:type="dxa" w:w="1304"/>
            <w:tcMar>
              <w:left w:type="dxa" w:w="0"/>
              <w:right w:type="dxa" w:w="0"/>
            </w:tcMar>
          </w:tcPr>
          <w:p w14:paraId="FCB00000">
            <w:pPr>
              <w:pStyle w:val="Style_2"/>
              <w:ind w:firstLine="0" w:left="0"/>
              <w:jc w:val="center"/>
            </w:pPr>
            <w:r>
              <w:t>63115,9</w:t>
            </w:r>
          </w:p>
        </w:tc>
        <w:tc>
          <w:tcPr>
            <w:tcW w:type="dxa" w:w="1361"/>
            <w:tcMar>
              <w:left w:type="dxa" w:w="0"/>
              <w:right w:type="dxa" w:w="0"/>
            </w:tcMar>
          </w:tcPr>
          <w:p w14:paraId="FDB00000">
            <w:pPr>
              <w:pStyle w:val="Style_2"/>
              <w:ind w:firstLine="0" w:left="0"/>
              <w:jc w:val="center"/>
            </w:pPr>
            <w:r>
              <w:t>59098,7</w:t>
            </w:r>
          </w:p>
        </w:tc>
        <w:tc>
          <w:tcPr>
            <w:tcW w:type="dxa" w:w="1361"/>
            <w:tcMar>
              <w:left w:type="dxa" w:w="0"/>
              <w:right w:type="dxa" w:w="0"/>
            </w:tcMar>
          </w:tcPr>
          <w:p w14:paraId="FEB00000">
            <w:pPr>
              <w:pStyle w:val="Style_2"/>
              <w:ind w:firstLine="0" w:left="0"/>
              <w:jc w:val="center"/>
            </w:pPr>
            <w:r>
              <w:t>60901,8</w:t>
            </w:r>
          </w:p>
        </w:tc>
        <w:tc>
          <w:tcPr>
            <w:tcW w:type="dxa" w:w="1361"/>
            <w:tcMar>
              <w:left w:type="dxa" w:w="0"/>
              <w:right w:type="dxa" w:w="0"/>
            </w:tcMar>
          </w:tcPr>
          <w:p w14:paraId="FFB00000">
            <w:pPr>
              <w:pStyle w:val="Style_2"/>
              <w:ind w:firstLine="0" w:left="0"/>
              <w:jc w:val="center"/>
            </w:pPr>
            <w:r>
              <w:t>54871,3</w:t>
            </w:r>
          </w:p>
        </w:tc>
        <w:tc>
          <w:tcPr>
            <w:tcW w:type="dxa" w:w="1304"/>
            <w:tcMar>
              <w:left w:type="dxa" w:w="0"/>
              <w:right w:type="dxa" w:w="0"/>
            </w:tcMar>
          </w:tcPr>
          <w:p w14:paraId="00B10000">
            <w:pPr>
              <w:pStyle w:val="Style_2"/>
              <w:ind w:firstLine="0" w:left="0"/>
              <w:jc w:val="center"/>
            </w:pPr>
            <w:r>
              <w:t>221453,8</w:t>
            </w:r>
          </w:p>
        </w:tc>
        <w:tc>
          <w:tcPr>
            <w:tcW w:type="dxa" w:w="1474"/>
            <w:tcMar>
              <w:left w:type="dxa" w:w="0"/>
              <w:right w:type="dxa" w:w="0"/>
            </w:tcMar>
          </w:tcPr>
          <w:p w14:paraId="01B10000">
            <w:pPr>
              <w:pStyle w:val="Style_2"/>
              <w:ind w:firstLine="0" w:left="0"/>
              <w:jc w:val="center"/>
            </w:pPr>
            <w:r>
              <w:t>691788,14</w:t>
            </w:r>
          </w:p>
        </w:tc>
        <w:tc>
          <w:tcPr>
            <w:tcW w:type="dxa" w:w="1474"/>
            <w:tcMar>
              <w:left w:type="dxa" w:w="0"/>
              <w:right w:type="dxa" w:w="0"/>
            </w:tcMar>
          </w:tcPr>
          <w:p w14:paraId="02B10000">
            <w:pPr>
              <w:pStyle w:val="Style_2"/>
              <w:ind w:firstLine="0" w:left="0"/>
              <w:jc w:val="center"/>
            </w:pPr>
            <w:r>
              <w:t>575726,59</w:t>
            </w:r>
          </w:p>
        </w:tc>
        <w:tc>
          <w:tcPr>
            <w:tcW w:type="dxa" w:w="1474"/>
            <w:tcMar>
              <w:left w:type="dxa" w:w="0"/>
              <w:right w:type="dxa" w:w="0"/>
            </w:tcMar>
          </w:tcPr>
          <w:p w14:paraId="03B10000">
            <w:pPr>
              <w:pStyle w:val="Style_2"/>
              <w:ind w:firstLine="0" w:left="0"/>
              <w:jc w:val="center"/>
            </w:pPr>
            <w:r>
              <w:t>1024893,39</w:t>
            </w:r>
          </w:p>
        </w:tc>
        <w:tc>
          <w:tcPr>
            <w:tcW w:type="dxa" w:w="1417"/>
            <w:tcMar>
              <w:left w:type="dxa" w:w="0"/>
              <w:right w:type="dxa" w:w="0"/>
            </w:tcMar>
          </w:tcPr>
          <w:p w14:paraId="04B10000">
            <w:pPr>
              <w:pStyle w:val="Style_2"/>
              <w:ind w:firstLine="0" w:left="0"/>
              <w:jc w:val="center"/>
            </w:pPr>
            <w:r>
              <w:t>1206686,66</w:t>
            </w:r>
          </w:p>
        </w:tc>
        <w:tc>
          <w:tcPr>
            <w:tcW w:type="dxa" w:w="1474"/>
            <w:tcMar>
              <w:left w:type="dxa" w:w="0"/>
              <w:right w:type="dxa" w:w="0"/>
            </w:tcMar>
          </w:tcPr>
          <w:p w14:paraId="05B10000">
            <w:pPr>
              <w:pStyle w:val="Style_2"/>
              <w:ind w:firstLine="0" w:left="0"/>
              <w:jc w:val="center"/>
            </w:pPr>
            <w:r>
              <w:t>1036305,66</w:t>
            </w:r>
          </w:p>
        </w:tc>
      </w:tr>
      <w:tr>
        <w:tc>
          <w:tcPr>
            <w:tcW w:type="dxa" w:w="2324"/>
            <w:gridSpan w:val="1"/>
            <w:vMerge w:val="continue"/>
            <w:tcMar>
              <w:left w:type="dxa" w:w="0"/>
              <w:right w:type="dxa" w:w="0"/>
            </w:tcMar>
          </w:tcPr>
          <w:p/>
        </w:tc>
        <w:tc>
          <w:tcPr>
            <w:tcW w:type="dxa" w:w="2154"/>
            <w:tcMar>
              <w:left w:type="dxa" w:w="0"/>
              <w:right w:type="dxa" w:w="0"/>
            </w:tcMar>
          </w:tcPr>
          <w:p w14:paraId="06B10000">
            <w:pPr>
              <w:pStyle w:val="Style_2"/>
              <w:ind w:firstLine="0" w:left="0"/>
              <w:jc w:val="left"/>
            </w:pPr>
            <w:r>
              <w:t>в том числе:</w:t>
            </w:r>
          </w:p>
        </w:tc>
        <w:tc>
          <w:tcPr>
            <w:tcW w:type="dxa" w:w="1304"/>
            <w:tcMar>
              <w:left w:type="dxa" w:w="0"/>
              <w:right w:type="dxa" w:w="0"/>
            </w:tcMar>
          </w:tcPr>
          <w:p w14:paraId="07B10000">
            <w:pPr>
              <w:pStyle w:val="Style_2"/>
              <w:ind w:firstLine="0" w:left="0"/>
              <w:jc w:val="left"/>
            </w:pPr>
          </w:p>
        </w:tc>
        <w:tc>
          <w:tcPr>
            <w:tcW w:type="dxa" w:w="1361"/>
            <w:tcMar>
              <w:left w:type="dxa" w:w="0"/>
              <w:right w:type="dxa" w:w="0"/>
            </w:tcMar>
          </w:tcPr>
          <w:p w14:paraId="08B10000">
            <w:pPr>
              <w:pStyle w:val="Style_2"/>
              <w:ind w:firstLine="0" w:left="0"/>
              <w:jc w:val="left"/>
            </w:pPr>
          </w:p>
        </w:tc>
        <w:tc>
          <w:tcPr>
            <w:tcW w:type="dxa" w:w="1304"/>
            <w:tcMar>
              <w:left w:type="dxa" w:w="0"/>
              <w:right w:type="dxa" w:w="0"/>
            </w:tcMar>
          </w:tcPr>
          <w:p w14:paraId="09B10000">
            <w:pPr>
              <w:pStyle w:val="Style_2"/>
              <w:ind w:firstLine="0" w:left="0"/>
              <w:jc w:val="left"/>
            </w:pPr>
          </w:p>
        </w:tc>
        <w:tc>
          <w:tcPr>
            <w:tcW w:type="dxa" w:w="1361"/>
            <w:tcMar>
              <w:left w:type="dxa" w:w="0"/>
              <w:right w:type="dxa" w:w="0"/>
            </w:tcMar>
          </w:tcPr>
          <w:p w14:paraId="0AB10000">
            <w:pPr>
              <w:pStyle w:val="Style_2"/>
              <w:ind w:firstLine="0" w:left="0"/>
              <w:jc w:val="left"/>
            </w:pPr>
          </w:p>
        </w:tc>
        <w:tc>
          <w:tcPr>
            <w:tcW w:type="dxa" w:w="1361"/>
            <w:tcMar>
              <w:left w:type="dxa" w:w="0"/>
              <w:right w:type="dxa" w:w="0"/>
            </w:tcMar>
          </w:tcPr>
          <w:p w14:paraId="0BB10000">
            <w:pPr>
              <w:pStyle w:val="Style_2"/>
              <w:ind w:firstLine="0" w:left="0"/>
              <w:jc w:val="left"/>
            </w:pPr>
          </w:p>
        </w:tc>
        <w:tc>
          <w:tcPr>
            <w:tcW w:type="dxa" w:w="1361"/>
            <w:tcMar>
              <w:left w:type="dxa" w:w="0"/>
              <w:right w:type="dxa" w:w="0"/>
            </w:tcMar>
          </w:tcPr>
          <w:p w14:paraId="0CB10000">
            <w:pPr>
              <w:pStyle w:val="Style_2"/>
              <w:ind w:firstLine="0" w:left="0"/>
              <w:jc w:val="left"/>
            </w:pPr>
          </w:p>
        </w:tc>
        <w:tc>
          <w:tcPr>
            <w:tcW w:type="dxa" w:w="1304"/>
            <w:tcMar>
              <w:left w:type="dxa" w:w="0"/>
              <w:right w:type="dxa" w:w="0"/>
            </w:tcMar>
          </w:tcPr>
          <w:p w14:paraId="0DB10000">
            <w:pPr>
              <w:pStyle w:val="Style_2"/>
              <w:ind w:firstLine="0" w:left="0"/>
              <w:jc w:val="left"/>
            </w:pPr>
          </w:p>
        </w:tc>
        <w:tc>
          <w:tcPr>
            <w:tcW w:type="dxa" w:w="1474"/>
            <w:tcMar>
              <w:left w:type="dxa" w:w="0"/>
              <w:right w:type="dxa" w:w="0"/>
            </w:tcMar>
          </w:tcPr>
          <w:p w14:paraId="0EB10000">
            <w:pPr>
              <w:pStyle w:val="Style_2"/>
              <w:ind w:firstLine="0" w:left="0"/>
              <w:jc w:val="left"/>
            </w:pPr>
          </w:p>
        </w:tc>
        <w:tc>
          <w:tcPr>
            <w:tcW w:type="dxa" w:w="1474"/>
            <w:tcMar>
              <w:left w:type="dxa" w:w="0"/>
              <w:right w:type="dxa" w:w="0"/>
            </w:tcMar>
          </w:tcPr>
          <w:p w14:paraId="0FB10000">
            <w:pPr>
              <w:pStyle w:val="Style_2"/>
              <w:ind w:firstLine="0" w:left="0"/>
              <w:jc w:val="left"/>
            </w:pPr>
          </w:p>
        </w:tc>
        <w:tc>
          <w:tcPr>
            <w:tcW w:type="dxa" w:w="1474"/>
            <w:tcMar>
              <w:left w:type="dxa" w:w="0"/>
              <w:right w:type="dxa" w:w="0"/>
            </w:tcMar>
          </w:tcPr>
          <w:p w14:paraId="10B10000">
            <w:pPr>
              <w:pStyle w:val="Style_2"/>
              <w:ind w:firstLine="0" w:left="0"/>
              <w:jc w:val="left"/>
            </w:pPr>
          </w:p>
        </w:tc>
        <w:tc>
          <w:tcPr>
            <w:tcW w:type="dxa" w:w="1417"/>
            <w:tcMar>
              <w:left w:type="dxa" w:w="0"/>
              <w:right w:type="dxa" w:w="0"/>
            </w:tcMar>
          </w:tcPr>
          <w:p w14:paraId="11B10000">
            <w:pPr>
              <w:pStyle w:val="Style_2"/>
              <w:ind w:firstLine="0" w:left="0"/>
              <w:jc w:val="left"/>
            </w:pPr>
          </w:p>
        </w:tc>
        <w:tc>
          <w:tcPr>
            <w:tcW w:type="dxa" w:w="1474"/>
            <w:tcMar>
              <w:left w:type="dxa" w:w="0"/>
              <w:right w:type="dxa" w:w="0"/>
            </w:tcMar>
          </w:tcPr>
          <w:p w14:paraId="12B1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13B10000">
            <w:pPr>
              <w:pStyle w:val="Style_2"/>
              <w:ind w:firstLine="0" w:left="0"/>
              <w:jc w:val="left"/>
            </w:pPr>
            <w:r>
              <w:t>федеральный бюджет</w:t>
            </w:r>
          </w:p>
        </w:tc>
        <w:tc>
          <w:tcPr>
            <w:tcW w:type="dxa" w:w="1304"/>
            <w:tcMar>
              <w:left w:type="dxa" w:w="0"/>
              <w:right w:type="dxa" w:w="0"/>
            </w:tcMar>
          </w:tcPr>
          <w:p w14:paraId="14B10000">
            <w:pPr>
              <w:pStyle w:val="Style_2"/>
              <w:ind w:firstLine="0" w:left="0"/>
              <w:jc w:val="center"/>
            </w:pPr>
            <w:r>
              <w:t>81492,93</w:t>
            </w:r>
          </w:p>
        </w:tc>
        <w:tc>
          <w:tcPr>
            <w:tcW w:type="dxa" w:w="1361"/>
            <w:tcMar>
              <w:left w:type="dxa" w:w="0"/>
              <w:right w:type="dxa" w:w="0"/>
            </w:tcMar>
          </w:tcPr>
          <w:p w14:paraId="15B10000">
            <w:pPr>
              <w:pStyle w:val="Style_2"/>
              <w:ind w:firstLine="0" w:left="0"/>
              <w:jc w:val="center"/>
            </w:pPr>
            <w:r>
              <w:t>72391,47</w:t>
            </w:r>
          </w:p>
        </w:tc>
        <w:tc>
          <w:tcPr>
            <w:tcW w:type="dxa" w:w="1304"/>
            <w:tcMar>
              <w:left w:type="dxa" w:w="0"/>
              <w:right w:type="dxa" w:w="0"/>
            </w:tcMar>
          </w:tcPr>
          <w:p w14:paraId="16B10000">
            <w:pPr>
              <w:pStyle w:val="Style_2"/>
              <w:ind w:firstLine="0" w:left="0"/>
              <w:jc w:val="center"/>
            </w:pPr>
            <w:r>
              <w:t>52126,9</w:t>
            </w:r>
          </w:p>
        </w:tc>
        <w:tc>
          <w:tcPr>
            <w:tcW w:type="dxa" w:w="1361"/>
            <w:tcMar>
              <w:left w:type="dxa" w:w="0"/>
              <w:right w:type="dxa" w:w="0"/>
            </w:tcMar>
          </w:tcPr>
          <w:p w14:paraId="17B10000">
            <w:pPr>
              <w:pStyle w:val="Style_2"/>
              <w:ind w:firstLine="0" w:left="0"/>
              <w:jc w:val="center"/>
            </w:pPr>
            <w:r>
              <w:t>48712,38</w:t>
            </w:r>
          </w:p>
        </w:tc>
        <w:tc>
          <w:tcPr>
            <w:tcW w:type="dxa" w:w="1361"/>
            <w:tcMar>
              <w:left w:type="dxa" w:w="0"/>
              <w:right w:type="dxa" w:w="0"/>
            </w:tcMar>
          </w:tcPr>
          <w:p w14:paraId="18B10000">
            <w:pPr>
              <w:pStyle w:val="Style_2"/>
              <w:ind w:firstLine="0" w:left="0"/>
              <w:jc w:val="center"/>
            </w:pPr>
            <w:r>
              <w:t>53529,4</w:t>
            </w:r>
          </w:p>
        </w:tc>
        <w:tc>
          <w:tcPr>
            <w:tcW w:type="dxa" w:w="1361"/>
            <w:tcMar>
              <w:left w:type="dxa" w:w="0"/>
              <w:right w:type="dxa" w:w="0"/>
            </w:tcMar>
          </w:tcPr>
          <w:p w14:paraId="19B10000">
            <w:pPr>
              <w:pStyle w:val="Style_2"/>
              <w:ind w:firstLine="0" w:left="0"/>
              <w:jc w:val="center"/>
            </w:pPr>
            <w:r>
              <w:t>53327,8</w:t>
            </w:r>
          </w:p>
        </w:tc>
        <w:tc>
          <w:tcPr>
            <w:tcW w:type="dxa" w:w="1304"/>
            <w:tcMar>
              <w:left w:type="dxa" w:w="0"/>
              <w:right w:type="dxa" w:w="0"/>
            </w:tcMar>
          </w:tcPr>
          <w:p w14:paraId="1AB10000">
            <w:pPr>
              <w:pStyle w:val="Style_2"/>
              <w:ind w:firstLine="0" w:left="0"/>
              <w:jc w:val="center"/>
            </w:pPr>
            <w:r>
              <w:t>215533,4</w:t>
            </w:r>
          </w:p>
        </w:tc>
        <w:tc>
          <w:tcPr>
            <w:tcW w:type="dxa" w:w="1474"/>
            <w:tcMar>
              <w:left w:type="dxa" w:w="0"/>
              <w:right w:type="dxa" w:w="0"/>
            </w:tcMar>
          </w:tcPr>
          <w:p w14:paraId="1BB10000">
            <w:pPr>
              <w:pStyle w:val="Style_2"/>
              <w:ind w:firstLine="0" w:left="0"/>
              <w:jc w:val="center"/>
            </w:pPr>
            <w:r>
              <w:t>357039,8</w:t>
            </w:r>
          </w:p>
        </w:tc>
        <w:tc>
          <w:tcPr>
            <w:tcW w:type="dxa" w:w="1474"/>
            <w:tcMar>
              <w:left w:type="dxa" w:w="0"/>
              <w:right w:type="dxa" w:w="0"/>
            </w:tcMar>
          </w:tcPr>
          <w:p w14:paraId="1CB10000">
            <w:pPr>
              <w:pStyle w:val="Style_2"/>
              <w:ind w:firstLine="0" w:left="0"/>
              <w:jc w:val="center"/>
            </w:pPr>
            <w:r>
              <w:t>175174,6</w:t>
            </w:r>
          </w:p>
        </w:tc>
        <w:tc>
          <w:tcPr>
            <w:tcW w:type="dxa" w:w="1474"/>
            <w:tcMar>
              <w:left w:type="dxa" w:w="0"/>
              <w:right w:type="dxa" w:w="0"/>
            </w:tcMar>
          </w:tcPr>
          <w:p w14:paraId="1DB10000">
            <w:pPr>
              <w:pStyle w:val="Style_2"/>
              <w:ind w:firstLine="0" w:left="0"/>
              <w:jc w:val="center"/>
            </w:pPr>
            <w:r>
              <w:t>486278,5</w:t>
            </w:r>
          </w:p>
        </w:tc>
        <w:tc>
          <w:tcPr>
            <w:tcW w:type="dxa" w:w="1417"/>
            <w:tcMar>
              <w:left w:type="dxa" w:w="0"/>
              <w:right w:type="dxa" w:w="0"/>
            </w:tcMar>
          </w:tcPr>
          <w:p w14:paraId="1EB10000">
            <w:pPr>
              <w:pStyle w:val="Style_2"/>
              <w:ind w:firstLine="0" w:left="0"/>
              <w:jc w:val="center"/>
            </w:pPr>
            <w:r>
              <w:t>530502,5</w:t>
            </w:r>
          </w:p>
        </w:tc>
        <w:tc>
          <w:tcPr>
            <w:tcW w:type="dxa" w:w="1474"/>
            <w:tcMar>
              <w:left w:type="dxa" w:w="0"/>
              <w:right w:type="dxa" w:w="0"/>
            </w:tcMar>
          </w:tcPr>
          <w:p w14:paraId="1FB10000">
            <w:pPr>
              <w:pStyle w:val="Style_2"/>
              <w:ind w:firstLine="0" w:left="0"/>
              <w:jc w:val="center"/>
            </w:pPr>
            <w:r>
              <w:t>432129,1</w:t>
            </w:r>
          </w:p>
        </w:tc>
      </w:tr>
      <w:tr>
        <w:tc>
          <w:tcPr>
            <w:tcW w:type="dxa" w:w="2324"/>
            <w:gridSpan w:val="1"/>
            <w:vMerge w:val="continue"/>
            <w:tcMar>
              <w:left w:type="dxa" w:w="0"/>
              <w:right w:type="dxa" w:w="0"/>
            </w:tcMar>
          </w:tcPr>
          <w:p/>
        </w:tc>
        <w:tc>
          <w:tcPr>
            <w:tcW w:type="dxa" w:w="2154"/>
            <w:tcMar>
              <w:left w:type="dxa" w:w="0"/>
              <w:right w:type="dxa" w:w="0"/>
            </w:tcMar>
          </w:tcPr>
          <w:p w14:paraId="20B1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21B10000">
            <w:pPr>
              <w:pStyle w:val="Style_2"/>
              <w:ind w:firstLine="0" w:left="0"/>
              <w:jc w:val="center"/>
            </w:pPr>
            <w:r>
              <w:t>-</w:t>
            </w:r>
          </w:p>
        </w:tc>
        <w:tc>
          <w:tcPr>
            <w:tcW w:type="dxa" w:w="1361"/>
            <w:tcMar>
              <w:left w:type="dxa" w:w="0"/>
              <w:right w:type="dxa" w:w="0"/>
            </w:tcMar>
          </w:tcPr>
          <w:p w14:paraId="22B10000">
            <w:pPr>
              <w:pStyle w:val="Style_2"/>
              <w:ind w:firstLine="0" w:left="0"/>
              <w:jc w:val="center"/>
            </w:pPr>
            <w:r>
              <w:t>-</w:t>
            </w:r>
          </w:p>
        </w:tc>
        <w:tc>
          <w:tcPr>
            <w:tcW w:type="dxa" w:w="1304"/>
            <w:tcMar>
              <w:left w:type="dxa" w:w="0"/>
              <w:right w:type="dxa" w:w="0"/>
            </w:tcMar>
          </w:tcPr>
          <w:p w14:paraId="23B10000">
            <w:pPr>
              <w:pStyle w:val="Style_2"/>
              <w:ind w:firstLine="0" w:left="0"/>
              <w:jc w:val="center"/>
            </w:pPr>
            <w:r>
              <w:t>-</w:t>
            </w:r>
          </w:p>
        </w:tc>
        <w:tc>
          <w:tcPr>
            <w:tcW w:type="dxa" w:w="1361"/>
            <w:tcMar>
              <w:left w:type="dxa" w:w="0"/>
              <w:right w:type="dxa" w:w="0"/>
            </w:tcMar>
          </w:tcPr>
          <w:p w14:paraId="24B10000">
            <w:pPr>
              <w:pStyle w:val="Style_2"/>
              <w:ind w:firstLine="0" w:left="0"/>
              <w:jc w:val="center"/>
            </w:pPr>
            <w:r>
              <w:t>-</w:t>
            </w:r>
          </w:p>
        </w:tc>
        <w:tc>
          <w:tcPr>
            <w:tcW w:type="dxa" w:w="1361"/>
            <w:tcMar>
              <w:left w:type="dxa" w:w="0"/>
              <w:right w:type="dxa" w:w="0"/>
            </w:tcMar>
          </w:tcPr>
          <w:p w14:paraId="25B10000">
            <w:pPr>
              <w:pStyle w:val="Style_2"/>
              <w:ind w:firstLine="0" w:left="0"/>
              <w:jc w:val="center"/>
            </w:pPr>
            <w:r>
              <w:t>-</w:t>
            </w:r>
          </w:p>
        </w:tc>
        <w:tc>
          <w:tcPr>
            <w:tcW w:type="dxa" w:w="1361"/>
            <w:tcMar>
              <w:left w:type="dxa" w:w="0"/>
              <w:right w:type="dxa" w:w="0"/>
            </w:tcMar>
          </w:tcPr>
          <w:p w14:paraId="26B10000">
            <w:pPr>
              <w:pStyle w:val="Style_2"/>
              <w:ind w:firstLine="0" w:left="0"/>
              <w:jc w:val="center"/>
            </w:pPr>
            <w:r>
              <w:t>-</w:t>
            </w:r>
          </w:p>
        </w:tc>
        <w:tc>
          <w:tcPr>
            <w:tcW w:type="dxa" w:w="1304"/>
            <w:tcMar>
              <w:left w:type="dxa" w:w="0"/>
              <w:right w:type="dxa" w:w="0"/>
            </w:tcMar>
          </w:tcPr>
          <w:p w14:paraId="27B10000">
            <w:pPr>
              <w:pStyle w:val="Style_2"/>
              <w:ind w:firstLine="0" w:left="0"/>
              <w:jc w:val="center"/>
            </w:pPr>
            <w:r>
              <w:t>-</w:t>
            </w:r>
          </w:p>
        </w:tc>
        <w:tc>
          <w:tcPr>
            <w:tcW w:type="dxa" w:w="1474"/>
            <w:tcMar>
              <w:left w:type="dxa" w:w="0"/>
              <w:right w:type="dxa" w:w="0"/>
            </w:tcMar>
          </w:tcPr>
          <w:p w14:paraId="28B10000">
            <w:pPr>
              <w:pStyle w:val="Style_2"/>
              <w:ind w:firstLine="0" w:left="0"/>
              <w:jc w:val="center"/>
            </w:pPr>
            <w:r>
              <w:t>-</w:t>
            </w:r>
          </w:p>
        </w:tc>
        <w:tc>
          <w:tcPr>
            <w:tcW w:type="dxa" w:w="1474"/>
            <w:tcMar>
              <w:left w:type="dxa" w:w="0"/>
              <w:right w:type="dxa" w:w="0"/>
            </w:tcMar>
          </w:tcPr>
          <w:p w14:paraId="29B10000">
            <w:pPr>
              <w:pStyle w:val="Style_2"/>
              <w:ind w:firstLine="0" w:left="0"/>
              <w:jc w:val="center"/>
            </w:pPr>
            <w:r>
              <w:t>-</w:t>
            </w:r>
          </w:p>
        </w:tc>
        <w:tc>
          <w:tcPr>
            <w:tcW w:type="dxa" w:w="1474"/>
            <w:tcMar>
              <w:left w:type="dxa" w:w="0"/>
              <w:right w:type="dxa" w:w="0"/>
            </w:tcMar>
          </w:tcPr>
          <w:p w14:paraId="2AB10000">
            <w:pPr>
              <w:pStyle w:val="Style_2"/>
              <w:ind w:firstLine="0" w:left="0"/>
              <w:jc w:val="center"/>
            </w:pPr>
            <w:r>
              <w:t>-</w:t>
            </w:r>
          </w:p>
        </w:tc>
        <w:tc>
          <w:tcPr>
            <w:tcW w:type="dxa" w:w="1417"/>
            <w:tcMar>
              <w:left w:type="dxa" w:w="0"/>
              <w:right w:type="dxa" w:w="0"/>
            </w:tcMar>
          </w:tcPr>
          <w:p w14:paraId="2BB10000">
            <w:pPr>
              <w:pStyle w:val="Style_2"/>
              <w:ind w:firstLine="0" w:left="0"/>
              <w:jc w:val="center"/>
            </w:pPr>
            <w:r>
              <w:t>-</w:t>
            </w:r>
          </w:p>
        </w:tc>
        <w:tc>
          <w:tcPr>
            <w:tcW w:type="dxa" w:w="1474"/>
            <w:tcMar>
              <w:left w:type="dxa" w:w="0"/>
              <w:right w:type="dxa" w:w="0"/>
            </w:tcMar>
          </w:tcPr>
          <w:p w14:paraId="2CB1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DB10000">
            <w:pPr>
              <w:pStyle w:val="Style_2"/>
              <w:ind w:firstLine="0" w:left="0"/>
              <w:jc w:val="left"/>
            </w:pPr>
            <w:r>
              <w:t>бюджеты субъектов Российской Федерации</w:t>
            </w:r>
          </w:p>
        </w:tc>
        <w:tc>
          <w:tcPr>
            <w:tcW w:type="dxa" w:w="1304"/>
            <w:tcMar>
              <w:left w:type="dxa" w:w="0"/>
              <w:right w:type="dxa" w:w="0"/>
            </w:tcMar>
          </w:tcPr>
          <w:p w14:paraId="2EB10000">
            <w:pPr>
              <w:pStyle w:val="Style_2"/>
              <w:ind w:firstLine="0" w:left="0"/>
              <w:jc w:val="center"/>
            </w:pPr>
            <w:r>
              <w:t>6045,3</w:t>
            </w:r>
          </w:p>
        </w:tc>
        <w:tc>
          <w:tcPr>
            <w:tcW w:type="dxa" w:w="1361"/>
            <w:tcMar>
              <w:left w:type="dxa" w:w="0"/>
              <w:right w:type="dxa" w:w="0"/>
            </w:tcMar>
          </w:tcPr>
          <w:p w14:paraId="2FB10000">
            <w:pPr>
              <w:pStyle w:val="Style_2"/>
              <w:ind w:firstLine="0" w:left="0"/>
              <w:jc w:val="center"/>
            </w:pPr>
            <w:r>
              <w:t>6081</w:t>
            </w:r>
          </w:p>
        </w:tc>
        <w:tc>
          <w:tcPr>
            <w:tcW w:type="dxa" w:w="1304"/>
            <w:tcMar>
              <w:left w:type="dxa" w:w="0"/>
              <w:right w:type="dxa" w:w="0"/>
            </w:tcMar>
          </w:tcPr>
          <w:p w14:paraId="30B10000">
            <w:pPr>
              <w:pStyle w:val="Style_2"/>
              <w:ind w:firstLine="0" w:left="0"/>
              <w:jc w:val="center"/>
            </w:pPr>
            <w:r>
              <w:t>9994,1</w:t>
            </w:r>
          </w:p>
        </w:tc>
        <w:tc>
          <w:tcPr>
            <w:tcW w:type="dxa" w:w="1361"/>
            <w:tcMar>
              <w:left w:type="dxa" w:w="0"/>
              <w:right w:type="dxa" w:w="0"/>
            </w:tcMar>
          </w:tcPr>
          <w:p w14:paraId="31B10000">
            <w:pPr>
              <w:pStyle w:val="Style_2"/>
              <w:ind w:firstLine="0" w:left="0"/>
              <w:jc w:val="center"/>
            </w:pPr>
            <w:r>
              <w:t>9391,48</w:t>
            </w:r>
          </w:p>
        </w:tc>
        <w:tc>
          <w:tcPr>
            <w:tcW w:type="dxa" w:w="1361"/>
            <w:tcMar>
              <w:left w:type="dxa" w:w="0"/>
              <w:right w:type="dxa" w:w="0"/>
            </w:tcMar>
          </w:tcPr>
          <w:p w14:paraId="32B10000">
            <w:pPr>
              <w:pStyle w:val="Style_2"/>
              <w:ind w:firstLine="0" w:left="0"/>
              <w:jc w:val="center"/>
            </w:pPr>
            <w:r>
              <w:t>6484,1</w:t>
            </w:r>
          </w:p>
        </w:tc>
        <w:tc>
          <w:tcPr>
            <w:tcW w:type="dxa" w:w="1361"/>
            <w:tcMar>
              <w:left w:type="dxa" w:w="0"/>
              <w:right w:type="dxa" w:w="0"/>
            </w:tcMar>
          </w:tcPr>
          <w:p w14:paraId="33B10000">
            <w:pPr>
              <w:pStyle w:val="Style_2"/>
              <w:ind w:firstLine="0" w:left="0"/>
              <w:jc w:val="center"/>
            </w:pPr>
            <w:r>
              <w:t>655,2</w:t>
            </w:r>
          </w:p>
        </w:tc>
        <w:tc>
          <w:tcPr>
            <w:tcW w:type="dxa" w:w="1304"/>
            <w:tcMar>
              <w:left w:type="dxa" w:w="0"/>
              <w:right w:type="dxa" w:w="0"/>
            </w:tcMar>
          </w:tcPr>
          <w:p w14:paraId="34B10000">
            <w:pPr>
              <w:pStyle w:val="Style_2"/>
              <w:ind w:firstLine="0" w:left="0"/>
              <w:jc w:val="center"/>
            </w:pPr>
            <w:r>
              <w:t>5032,1</w:t>
            </w:r>
          </w:p>
        </w:tc>
        <w:tc>
          <w:tcPr>
            <w:tcW w:type="dxa" w:w="1474"/>
            <w:tcMar>
              <w:left w:type="dxa" w:w="0"/>
              <w:right w:type="dxa" w:w="0"/>
            </w:tcMar>
          </w:tcPr>
          <w:p w14:paraId="35B10000">
            <w:pPr>
              <w:pStyle w:val="Style_2"/>
              <w:ind w:firstLine="0" w:left="0"/>
              <w:jc w:val="center"/>
            </w:pPr>
            <w:r>
              <w:t>23884,38</w:t>
            </w:r>
          </w:p>
        </w:tc>
        <w:tc>
          <w:tcPr>
            <w:tcW w:type="dxa" w:w="1474"/>
            <w:tcMar>
              <w:left w:type="dxa" w:w="0"/>
              <w:right w:type="dxa" w:w="0"/>
            </w:tcMar>
          </w:tcPr>
          <w:p w14:paraId="36B10000">
            <w:pPr>
              <w:pStyle w:val="Style_2"/>
              <w:ind w:firstLine="0" w:left="0"/>
              <w:jc w:val="center"/>
            </w:pPr>
            <w:r>
              <w:t>9688,03</w:t>
            </w:r>
          </w:p>
        </w:tc>
        <w:tc>
          <w:tcPr>
            <w:tcW w:type="dxa" w:w="1474"/>
            <w:tcMar>
              <w:left w:type="dxa" w:w="0"/>
              <w:right w:type="dxa" w:w="0"/>
            </w:tcMar>
          </w:tcPr>
          <w:p w14:paraId="37B10000">
            <w:pPr>
              <w:pStyle w:val="Style_2"/>
              <w:ind w:firstLine="0" w:left="0"/>
              <w:jc w:val="center"/>
            </w:pPr>
            <w:r>
              <w:t>37750,93</w:t>
            </w:r>
          </w:p>
        </w:tc>
        <w:tc>
          <w:tcPr>
            <w:tcW w:type="dxa" w:w="1417"/>
            <w:tcMar>
              <w:left w:type="dxa" w:w="0"/>
              <w:right w:type="dxa" w:w="0"/>
            </w:tcMar>
          </w:tcPr>
          <w:p w14:paraId="38B10000">
            <w:pPr>
              <w:pStyle w:val="Style_2"/>
              <w:ind w:firstLine="0" w:left="0"/>
              <w:jc w:val="center"/>
            </w:pPr>
            <w:r>
              <w:t>5320,20</w:t>
            </w:r>
          </w:p>
        </w:tc>
        <w:tc>
          <w:tcPr>
            <w:tcW w:type="dxa" w:w="1474"/>
            <w:tcMar>
              <w:left w:type="dxa" w:w="0"/>
              <w:right w:type="dxa" w:w="0"/>
            </w:tcMar>
          </w:tcPr>
          <w:p w14:paraId="39B10000">
            <w:pPr>
              <w:pStyle w:val="Style_2"/>
              <w:ind w:firstLine="0" w:left="0"/>
              <w:jc w:val="center"/>
            </w:pPr>
            <w:r>
              <w:t>3312,6</w:t>
            </w:r>
          </w:p>
        </w:tc>
      </w:tr>
      <w:tr>
        <w:tc>
          <w:tcPr>
            <w:tcW w:type="dxa" w:w="2324"/>
            <w:gridSpan w:val="1"/>
            <w:vMerge w:val="continue"/>
            <w:tcMar>
              <w:left w:type="dxa" w:w="0"/>
              <w:right w:type="dxa" w:w="0"/>
            </w:tcMar>
          </w:tcPr>
          <w:p/>
        </w:tc>
        <w:tc>
          <w:tcPr>
            <w:tcW w:type="dxa" w:w="2154"/>
            <w:tcMar>
              <w:left w:type="dxa" w:w="0"/>
              <w:right w:type="dxa" w:w="0"/>
            </w:tcMar>
          </w:tcPr>
          <w:p w14:paraId="3AB1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3BB10000">
            <w:pPr>
              <w:pStyle w:val="Style_2"/>
              <w:ind w:firstLine="0" w:left="0"/>
              <w:jc w:val="center"/>
            </w:pPr>
            <w:r>
              <w:t>-</w:t>
            </w:r>
          </w:p>
        </w:tc>
        <w:tc>
          <w:tcPr>
            <w:tcW w:type="dxa" w:w="1361"/>
            <w:tcMar>
              <w:left w:type="dxa" w:w="0"/>
              <w:right w:type="dxa" w:w="0"/>
            </w:tcMar>
          </w:tcPr>
          <w:p w14:paraId="3CB10000">
            <w:pPr>
              <w:pStyle w:val="Style_2"/>
              <w:ind w:firstLine="0" w:left="0"/>
              <w:jc w:val="center"/>
            </w:pPr>
            <w:r>
              <w:t>-</w:t>
            </w:r>
          </w:p>
        </w:tc>
        <w:tc>
          <w:tcPr>
            <w:tcW w:type="dxa" w:w="1304"/>
            <w:tcMar>
              <w:left w:type="dxa" w:w="0"/>
              <w:right w:type="dxa" w:w="0"/>
            </w:tcMar>
          </w:tcPr>
          <w:p w14:paraId="3DB10000">
            <w:pPr>
              <w:pStyle w:val="Style_2"/>
              <w:ind w:firstLine="0" w:left="0"/>
              <w:jc w:val="center"/>
            </w:pPr>
            <w:r>
              <w:t>-</w:t>
            </w:r>
          </w:p>
        </w:tc>
        <w:tc>
          <w:tcPr>
            <w:tcW w:type="dxa" w:w="1361"/>
            <w:tcMar>
              <w:left w:type="dxa" w:w="0"/>
              <w:right w:type="dxa" w:w="0"/>
            </w:tcMar>
          </w:tcPr>
          <w:p w14:paraId="3EB10000">
            <w:pPr>
              <w:pStyle w:val="Style_2"/>
              <w:ind w:firstLine="0" w:left="0"/>
              <w:jc w:val="center"/>
            </w:pPr>
            <w:r>
              <w:t>-</w:t>
            </w:r>
          </w:p>
        </w:tc>
        <w:tc>
          <w:tcPr>
            <w:tcW w:type="dxa" w:w="1361"/>
            <w:tcMar>
              <w:left w:type="dxa" w:w="0"/>
              <w:right w:type="dxa" w:w="0"/>
            </w:tcMar>
          </w:tcPr>
          <w:p w14:paraId="3FB10000">
            <w:pPr>
              <w:pStyle w:val="Style_2"/>
              <w:ind w:firstLine="0" w:left="0"/>
              <w:jc w:val="center"/>
            </w:pPr>
            <w:r>
              <w:t>-</w:t>
            </w:r>
          </w:p>
        </w:tc>
        <w:tc>
          <w:tcPr>
            <w:tcW w:type="dxa" w:w="1361"/>
            <w:tcMar>
              <w:left w:type="dxa" w:w="0"/>
              <w:right w:type="dxa" w:w="0"/>
            </w:tcMar>
          </w:tcPr>
          <w:p w14:paraId="40B10000">
            <w:pPr>
              <w:pStyle w:val="Style_2"/>
              <w:ind w:firstLine="0" w:left="0"/>
              <w:jc w:val="center"/>
            </w:pPr>
            <w:r>
              <w:t>-</w:t>
            </w:r>
          </w:p>
        </w:tc>
        <w:tc>
          <w:tcPr>
            <w:tcW w:type="dxa" w:w="1304"/>
            <w:tcMar>
              <w:left w:type="dxa" w:w="0"/>
              <w:right w:type="dxa" w:w="0"/>
            </w:tcMar>
          </w:tcPr>
          <w:p w14:paraId="41B10000">
            <w:pPr>
              <w:pStyle w:val="Style_2"/>
              <w:ind w:firstLine="0" w:left="0"/>
              <w:jc w:val="center"/>
            </w:pPr>
            <w:r>
              <w:t>-</w:t>
            </w:r>
          </w:p>
        </w:tc>
        <w:tc>
          <w:tcPr>
            <w:tcW w:type="dxa" w:w="1474"/>
            <w:tcMar>
              <w:left w:type="dxa" w:w="0"/>
              <w:right w:type="dxa" w:w="0"/>
            </w:tcMar>
          </w:tcPr>
          <w:p w14:paraId="42B10000">
            <w:pPr>
              <w:pStyle w:val="Style_2"/>
              <w:ind w:firstLine="0" w:left="0"/>
              <w:jc w:val="center"/>
            </w:pPr>
            <w:r>
              <w:t>-</w:t>
            </w:r>
          </w:p>
        </w:tc>
        <w:tc>
          <w:tcPr>
            <w:tcW w:type="dxa" w:w="1474"/>
            <w:tcMar>
              <w:left w:type="dxa" w:w="0"/>
              <w:right w:type="dxa" w:w="0"/>
            </w:tcMar>
          </w:tcPr>
          <w:p w14:paraId="43B10000">
            <w:pPr>
              <w:pStyle w:val="Style_2"/>
              <w:ind w:firstLine="0" w:left="0"/>
              <w:jc w:val="center"/>
            </w:pPr>
            <w:r>
              <w:t>-</w:t>
            </w:r>
          </w:p>
        </w:tc>
        <w:tc>
          <w:tcPr>
            <w:tcW w:type="dxa" w:w="1474"/>
            <w:tcMar>
              <w:left w:type="dxa" w:w="0"/>
              <w:right w:type="dxa" w:w="0"/>
            </w:tcMar>
          </w:tcPr>
          <w:p w14:paraId="44B10000">
            <w:pPr>
              <w:pStyle w:val="Style_2"/>
              <w:ind w:firstLine="0" w:left="0"/>
              <w:jc w:val="center"/>
            </w:pPr>
            <w:r>
              <w:t>-</w:t>
            </w:r>
          </w:p>
        </w:tc>
        <w:tc>
          <w:tcPr>
            <w:tcW w:type="dxa" w:w="1417"/>
            <w:tcMar>
              <w:left w:type="dxa" w:w="0"/>
              <w:right w:type="dxa" w:w="0"/>
            </w:tcMar>
          </w:tcPr>
          <w:p w14:paraId="45B10000">
            <w:pPr>
              <w:pStyle w:val="Style_2"/>
              <w:ind w:firstLine="0" w:left="0"/>
              <w:jc w:val="center"/>
            </w:pPr>
            <w:r>
              <w:t>-</w:t>
            </w:r>
          </w:p>
        </w:tc>
        <w:tc>
          <w:tcPr>
            <w:tcW w:type="dxa" w:w="1474"/>
            <w:tcMar>
              <w:left w:type="dxa" w:w="0"/>
              <w:right w:type="dxa" w:w="0"/>
            </w:tcMar>
          </w:tcPr>
          <w:p w14:paraId="46B1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7B10000">
            <w:pPr>
              <w:pStyle w:val="Style_2"/>
              <w:ind w:firstLine="0" w:left="0"/>
              <w:jc w:val="left"/>
            </w:pPr>
            <w:r>
              <w:t>местные бюджеты</w:t>
            </w:r>
          </w:p>
        </w:tc>
        <w:tc>
          <w:tcPr>
            <w:tcW w:type="dxa" w:w="1304"/>
            <w:tcMar>
              <w:left w:type="dxa" w:w="0"/>
              <w:right w:type="dxa" w:w="0"/>
            </w:tcMar>
          </w:tcPr>
          <w:p w14:paraId="48B10000">
            <w:pPr>
              <w:pStyle w:val="Style_2"/>
              <w:ind w:firstLine="0" w:left="0"/>
              <w:jc w:val="center"/>
            </w:pPr>
            <w:r>
              <w:t>-</w:t>
            </w:r>
          </w:p>
        </w:tc>
        <w:tc>
          <w:tcPr>
            <w:tcW w:type="dxa" w:w="1361"/>
            <w:tcMar>
              <w:left w:type="dxa" w:w="0"/>
              <w:right w:type="dxa" w:w="0"/>
            </w:tcMar>
          </w:tcPr>
          <w:p w14:paraId="49B10000">
            <w:pPr>
              <w:pStyle w:val="Style_2"/>
              <w:ind w:firstLine="0" w:left="0"/>
              <w:jc w:val="center"/>
            </w:pPr>
            <w:r>
              <w:t>-</w:t>
            </w:r>
          </w:p>
        </w:tc>
        <w:tc>
          <w:tcPr>
            <w:tcW w:type="dxa" w:w="1304"/>
            <w:tcMar>
              <w:left w:type="dxa" w:w="0"/>
              <w:right w:type="dxa" w:w="0"/>
            </w:tcMar>
          </w:tcPr>
          <w:p w14:paraId="4AB10000">
            <w:pPr>
              <w:pStyle w:val="Style_2"/>
              <w:ind w:firstLine="0" w:left="0"/>
              <w:jc w:val="center"/>
            </w:pPr>
            <w:r>
              <w:t>-</w:t>
            </w:r>
          </w:p>
        </w:tc>
        <w:tc>
          <w:tcPr>
            <w:tcW w:type="dxa" w:w="1361"/>
            <w:tcMar>
              <w:left w:type="dxa" w:w="0"/>
              <w:right w:type="dxa" w:w="0"/>
            </w:tcMar>
          </w:tcPr>
          <w:p w14:paraId="4BB10000">
            <w:pPr>
              <w:pStyle w:val="Style_2"/>
              <w:ind w:firstLine="0" w:left="0"/>
              <w:jc w:val="center"/>
            </w:pPr>
            <w:r>
              <w:t>-</w:t>
            </w:r>
          </w:p>
        </w:tc>
        <w:tc>
          <w:tcPr>
            <w:tcW w:type="dxa" w:w="1361"/>
            <w:tcMar>
              <w:left w:type="dxa" w:w="0"/>
              <w:right w:type="dxa" w:w="0"/>
            </w:tcMar>
          </w:tcPr>
          <w:p w14:paraId="4CB10000">
            <w:pPr>
              <w:pStyle w:val="Style_2"/>
              <w:ind w:firstLine="0" w:left="0"/>
              <w:jc w:val="center"/>
            </w:pPr>
            <w:r>
              <w:t>-</w:t>
            </w:r>
          </w:p>
        </w:tc>
        <w:tc>
          <w:tcPr>
            <w:tcW w:type="dxa" w:w="1361"/>
            <w:tcMar>
              <w:left w:type="dxa" w:w="0"/>
              <w:right w:type="dxa" w:w="0"/>
            </w:tcMar>
          </w:tcPr>
          <w:p w14:paraId="4DB10000">
            <w:pPr>
              <w:pStyle w:val="Style_2"/>
              <w:ind w:firstLine="0" w:left="0"/>
              <w:jc w:val="center"/>
            </w:pPr>
            <w:r>
              <w:t>-</w:t>
            </w:r>
          </w:p>
        </w:tc>
        <w:tc>
          <w:tcPr>
            <w:tcW w:type="dxa" w:w="1304"/>
            <w:tcMar>
              <w:left w:type="dxa" w:w="0"/>
              <w:right w:type="dxa" w:w="0"/>
            </w:tcMar>
          </w:tcPr>
          <w:p w14:paraId="4EB10000">
            <w:pPr>
              <w:pStyle w:val="Style_2"/>
              <w:ind w:firstLine="0" w:left="0"/>
              <w:jc w:val="center"/>
            </w:pPr>
            <w:r>
              <w:t>-</w:t>
            </w:r>
          </w:p>
        </w:tc>
        <w:tc>
          <w:tcPr>
            <w:tcW w:type="dxa" w:w="1474"/>
            <w:tcMar>
              <w:left w:type="dxa" w:w="0"/>
              <w:right w:type="dxa" w:w="0"/>
            </w:tcMar>
          </w:tcPr>
          <w:p w14:paraId="4FB10000">
            <w:pPr>
              <w:pStyle w:val="Style_2"/>
              <w:ind w:firstLine="0" w:left="0"/>
              <w:jc w:val="center"/>
            </w:pPr>
            <w:r>
              <w:t>-</w:t>
            </w:r>
          </w:p>
        </w:tc>
        <w:tc>
          <w:tcPr>
            <w:tcW w:type="dxa" w:w="1474"/>
            <w:tcMar>
              <w:left w:type="dxa" w:w="0"/>
              <w:right w:type="dxa" w:w="0"/>
            </w:tcMar>
          </w:tcPr>
          <w:p w14:paraId="50B10000">
            <w:pPr>
              <w:pStyle w:val="Style_2"/>
              <w:ind w:firstLine="0" w:left="0"/>
              <w:jc w:val="center"/>
            </w:pPr>
            <w:r>
              <w:t>-</w:t>
            </w:r>
          </w:p>
        </w:tc>
        <w:tc>
          <w:tcPr>
            <w:tcW w:type="dxa" w:w="1474"/>
            <w:tcMar>
              <w:left w:type="dxa" w:w="0"/>
              <w:right w:type="dxa" w:w="0"/>
            </w:tcMar>
          </w:tcPr>
          <w:p w14:paraId="51B10000">
            <w:pPr>
              <w:pStyle w:val="Style_2"/>
              <w:ind w:firstLine="0" w:left="0"/>
              <w:jc w:val="center"/>
            </w:pPr>
            <w:r>
              <w:t>-</w:t>
            </w:r>
          </w:p>
        </w:tc>
        <w:tc>
          <w:tcPr>
            <w:tcW w:type="dxa" w:w="1417"/>
            <w:tcMar>
              <w:left w:type="dxa" w:w="0"/>
              <w:right w:type="dxa" w:w="0"/>
            </w:tcMar>
          </w:tcPr>
          <w:p w14:paraId="52B10000">
            <w:pPr>
              <w:pStyle w:val="Style_2"/>
              <w:ind w:firstLine="0" w:left="0"/>
              <w:jc w:val="center"/>
            </w:pPr>
            <w:r>
              <w:t>-</w:t>
            </w:r>
          </w:p>
        </w:tc>
        <w:tc>
          <w:tcPr>
            <w:tcW w:type="dxa" w:w="1474"/>
            <w:tcMar>
              <w:left w:type="dxa" w:w="0"/>
              <w:right w:type="dxa" w:w="0"/>
            </w:tcMar>
          </w:tcPr>
          <w:p w14:paraId="53B1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4B10000">
            <w:pPr>
              <w:pStyle w:val="Style_2"/>
              <w:ind w:firstLine="0" w:left="0"/>
              <w:jc w:val="left"/>
            </w:pPr>
            <w:r>
              <w:t>компании с государственным участием</w:t>
            </w:r>
          </w:p>
        </w:tc>
        <w:tc>
          <w:tcPr>
            <w:tcW w:type="dxa" w:w="1304"/>
            <w:tcMar>
              <w:left w:type="dxa" w:w="0"/>
              <w:right w:type="dxa" w:w="0"/>
            </w:tcMar>
          </w:tcPr>
          <w:p w14:paraId="55B10000">
            <w:pPr>
              <w:pStyle w:val="Style_2"/>
              <w:ind w:firstLine="0" w:left="0"/>
              <w:jc w:val="center"/>
            </w:pPr>
            <w:r>
              <w:t>-</w:t>
            </w:r>
          </w:p>
        </w:tc>
        <w:tc>
          <w:tcPr>
            <w:tcW w:type="dxa" w:w="1361"/>
            <w:tcMar>
              <w:left w:type="dxa" w:w="0"/>
              <w:right w:type="dxa" w:w="0"/>
            </w:tcMar>
          </w:tcPr>
          <w:p w14:paraId="56B10000">
            <w:pPr>
              <w:pStyle w:val="Style_2"/>
              <w:ind w:firstLine="0" w:left="0"/>
              <w:jc w:val="center"/>
            </w:pPr>
            <w:r>
              <w:t>-</w:t>
            </w:r>
          </w:p>
        </w:tc>
        <w:tc>
          <w:tcPr>
            <w:tcW w:type="dxa" w:w="1304"/>
            <w:tcMar>
              <w:left w:type="dxa" w:w="0"/>
              <w:right w:type="dxa" w:w="0"/>
            </w:tcMar>
          </w:tcPr>
          <w:p w14:paraId="57B10000">
            <w:pPr>
              <w:pStyle w:val="Style_2"/>
              <w:ind w:firstLine="0" w:left="0"/>
              <w:jc w:val="center"/>
            </w:pPr>
            <w:r>
              <w:t>-</w:t>
            </w:r>
          </w:p>
        </w:tc>
        <w:tc>
          <w:tcPr>
            <w:tcW w:type="dxa" w:w="1361"/>
            <w:tcMar>
              <w:left w:type="dxa" w:w="0"/>
              <w:right w:type="dxa" w:w="0"/>
            </w:tcMar>
          </w:tcPr>
          <w:p w14:paraId="58B10000">
            <w:pPr>
              <w:pStyle w:val="Style_2"/>
              <w:ind w:firstLine="0" w:left="0"/>
              <w:jc w:val="center"/>
            </w:pPr>
            <w:r>
              <w:t>-</w:t>
            </w:r>
          </w:p>
        </w:tc>
        <w:tc>
          <w:tcPr>
            <w:tcW w:type="dxa" w:w="1361"/>
            <w:tcMar>
              <w:left w:type="dxa" w:w="0"/>
              <w:right w:type="dxa" w:w="0"/>
            </w:tcMar>
          </w:tcPr>
          <w:p w14:paraId="59B10000">
            <w:pPr>
              <w:pStyle w:val="Style_2"/>
              <w:ind w:firstLine="0" w:left="0"/>
              <w:jc w:val="center"/>
            </w:pPr>
            <w:r>
              <w:t>-</w:t>
            </w:r>
          </w:p>
        </w:tc>
        <w:tc>
          <w:tcPr>
            <w:tcW w:type="dxa" w:w="1361"/>
            <w:tcMar>
              <w:left w:type="dxa" w:w="0"/>
              <w:right w:type="dxa" w:w="0"/>
            </w:tcMar>
          </w:tcPr>
          <w:p w14:paraId="5AB10000">
            <w:pPr>
              <w:pStyle w:val="Style_2"/>
              <w:ind w:firstLine="0" w:left="0"/>
              <w:jc w:val="center"/>
            </w:pPr>
            <w:r>
              <w:t>-</w:t>
            </w:r>
          </w:p>
        </w:tc>
        <w:tc>
          <w:tcPr>
            <w:tcW w:type="dxa" w:w="1304"/>
            <w:tcMar>
              <w:left w:type="dxa" w:w="0"/>
              <w:right w:type="dxa" w:w="0"/>
            </w:tcMar>
          </w:tcPr>
          <w:p w14:paraId="5BB10000">
            <w:pPr>
              <w:pStyle w:val="Style_2"/>
              <w:ind w:firstLine="0" w:left="0"/>
              <w:jc w:val="center"/>
            </w:pPr>
            <w:r>
              <w:t>-</w:t>
            </w:r>
          </w:p>
        </w:tc>
        <w:tc>
          <w:tcPr>
            <w:tcW w:type="dxa" w:w="1474"/>
            <w:tcMar>
              <w:left w:type="dxa" w:w="0"/>
              <w:right w:type="dxa" w:w="0"/>
            </w:tcMar>
          </w:tcPr>
          <w:p w14:paraId="5CB10000">
            <w:pPr>
              <w:pStyle w:val="Style_2"/>
              <w:ind w:firstLine="0" w:left="0"/>
              <w:jc w:val="center"/>
            </w:pPr>
            <w:r>
              <w:t>-</w:t>
            </w:r>
          </w:p>
        </w:tc>
        <w:tc>
          <w:tcPr>
            <w:tcW w:type="dxa" w:w="1474"/>
            <w:tcMar>
              <w:left w:type="dxa" w:w="0"/>
              <w:right w:type="dxa" w:w="0"/>
            </w:tcMar>
          </w:tcPr>
          <w:p w14:paraId="5DB10000">
            <w:pPr>
              <w:pStyle w:val="Style_2"/>
              <w:ind w:firstLine="0" w:left="0"/>
              <w:jc w:val="center"/>
            </w:pPr>
            <w:r>
              <w:t>-</w:t>
            </w:r>
          </w:p>
        </w:tc>
        <w:tc>
          <w:tcPr>
            <w:tcW w:type="dxa" w:w="1474"/>
            <w:tcMar>
              <w:left w:type="dxa" w:w="0"/>
              <w:right w:type="dxa" w:w="0"/>
            </w:tcMar>
          </w:tcPr>
          <w:p w14:paraId="5EB10000">
            <w:pPr>
              <w:pStyle w:val="Style_2"/>
              <w:ind w:firstLine="0" w:left="0"/>
              <w:jc w:val="center"/>
            </w:pPr>
            <w:r>
              <w:t>-</w:t>
            </w:r>
          </w:p>
        </w:tc>
        <w:tc>
          <w:tcPr>
            <w:tcW w:type="dxa" w:w="1417"/>
            <w:tcMar>
              <w:left w:type="dxa" w:w="0"/>
              <w:right w:type="dxa" w:w="0"/>
            </w:tcMar>
          </w:tcPr>
          <w:p w14:paraId="5FB10000">
            <w:pPr>
              <w:pStyle w:val="Style_2"/>
              <w:ind w:firstLine="0" w:left="0"/>
              <w:jc w:val="center"/>
            </w:pPr>
            <w:r>
              <w:t>-</w:t>
            </w:r>
          </w:p>
        </w:tc>
        <w:tc>
          <w:tcPr>
            <w:tcW w:type="dxa" w:w="1474"/>
            <w:tcMar>
              <w:left w:type="dxa" w:w="0"/>
              <w:right w:type="dxa" w:w="0"/>
            </w:tcMar>
          </w:tcPr>
          <w:p w14:paraId="60B1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1B10000">
            <w:pPr>
              <w:pStyle w:val="Style_2"/>
              <w:ind w:firstLine="0" w:left="0"/>
              <w:jc w:val="left"/>
            </w:pPr>
            <w:r>
              <w:t>иные внебюджетные источники</w:t>
            </w:r>
          </w:p>
        </w:tc>
        <w:tc>
          <w:tcPr>
            <w:tcW w:type="dxa" w:w="1304"/>
            <w:tcMar>
              <w:left w:type="dxa" w:w="0"/>
              <w:right w:type="dxa" w:w="0"/>
            </w:tcMar>
          </w:tcPr>
          <w:p w14:paraId="62B10000">
            <w:pPr>
              <w:pStyle w:val="Style_2"/>
              <w:ind w:firstLine="0" w:left="0"/>
              <w:jc w:val="center"/>
            </w:pPr>
            <w:r>
              <w:t>959,3</w:t>
            </w:r>
          </w:p>
        </w:tc>
        <w:tc>
          <w:tcPr>
            <w:tcW w:type="dxa" w:w="1361"/>
            <w:tcMar>
              <w:left w:type="dxa" w:w="0"/>
              <w:right w:type="dxa" w:w="0"/>
            </w:tcMar>
          </w:tcPr>
          <w:p w14:paraId="63B10000">
            <w:pPr>
              <w:pStyle w:val="Style_2"/>
              <w:ind w:firstLine="0" w:left="0"/>
              <w:jc w:val="center"/>
            </w:pPr>
            <w:r>
              <w:t>923,8</w:t>
            </w:r>
          </w:p>
        </w:tc>
        <w:tc>
          <w:tcPr>
            <w:tcW w:type="dxa" w:w="1304"/>
            <w:tcMar>
              <w:left w:type="dxa" w:w="0"/>
              <w:right w:type="dxa" w:w="0"/>
            </w:tcMar>
          </w:tcPr>
          <w:p w14:paraId="64B10000">
            <w:pPr>
              <w:pStyle w:val="Style_2"/>
              <w:ind w:firstLine="0" w:left="0"/>
              <w:jc w:val="center"/>
            </w:pPr>
            <w:r>
              <w:t>994,9</w:t>
            </w:r>
          </w:p>
        </w:tc>
        <w:tc>
          <w:tcPr>
            <w:tcW w:type="dxa" w:w="1361"/>
            <w:tcMar>
              <w:left w:type="dxa" w:w="0"/>
              <w:right w:type="dxa" w:w="0"/>
            </w:tcMar>
          </w:tcPr>
          <w:p w14:paraId="65B10000">
            <w:pPr>
              <w:pStyle w:val="Style_2"/>
              <w:ind w:firstLine="0" w:left="0"/>
              <w:jc w:val="center"/>
            </w:pPr>
            <w:r>
              <w:t>994,84</w:t>
            </w:r>
          </w:p>
        </w:tc>
        <w:tc>
          <w:tcPr>
            <w:tcW w:type="dxa" w:w="1361"/>
            <w:tcMar>
              <w:left w:type="dxa" w:w="0"/>
              <w:right w:type="dxa" w:w="0"/>
            </w:tcMar>
          </w:tcPr>
          <w:p w14:paraId="66B10000">
            <w:pPr>
              <w:pStyle w:val="Style_2"/>
              <w:ind w:firstLine="0" w:left="0"/>
              <w:jc w:val="center"/>
            </w:pPr>
            <w:r>
              <w:t>888,3</w:t>
            </w:r>
          </w:p>
        </w:tc>
        <w:tc>
          <w:tcPr>
            <w:tcW w:type="dxa" w:w="1361"/>
            <w:tcMar>
              <w:left w:type="dxa" w:w="0"/>
              <w:right w:type="dxa" w:w="0"/>
            </w:tcMar>
          </w:tcPr>
          <w:p w14:paraId="67B10000">
            <w:pPr>
              <w:pStyle w:val="Style_2"/>
              <w:ind w:firstLine="0" w:left="0"/>
              <w:jc w:val="center"/>
            </w:pPr>
            <w:r>
              <w:t>888,3</w:t>
            </w:r>
          </w:p>
        </w:tc>
        <w:tc>
          <w:tcPr>
            <w:tcW w:type="dxa" w:w="1304"/>
            <w:tcMar>
              <w:left w:type="dxa" w:w="0"/>
              <w:right w:type="dxa" w:w="0"/>
            </w:tcMar>
          </w:tcPr>
          <w:p w14:paraId="68B10000">
            <w:pPr>
              <w:pStyle w:val="Style_2"/>
              <w:ind w:firstLine="0" w:left="0"/>
              <w:jc w:val="center"/>
            </w:pPr>
            <w:r>
              <w:t>888,3</w:t>
            </w:r>
          </w:p>
        </w:tc>
        <w:tc>
          <w:tcPr>
            <w:tcW w:type="dxa" w:w="1474"/>
            <w:tcMar>
              <w:left w:type="dxa" w:w="0"/>
              <w:right w:type="dxa" w:w="0"/>
            </w:tcMar>
          </w:tcPr>
          <w:p w14:paraId="69B10000">
            <w:pPr>
              <w:pStyle w:val="Style_2"/>
              <w:ind w:firstLine="0" w:left="0"/>
              <w:jc w:val="center"/>
            </w:pPr>
            <w:r>
              <w:t>310863,96</w:t>
            </w:r>
          </w:p>
        </w:tc>
        <w:tc>
          <w:tcPr>
            <w:tcW w:type="dxa" w:w="1474"/>
            <w:tcMar>
              <w:left w:type="dxa" w:w="0"/>
              <w:right w:type="dxa" w:w="0"/>
            </w:tcMar>
          </w:tcPr>
          <w:p w14:paraId="6AB10000">
            <w:pPr>
              <w:pStyle w:val="Style_2"/>
              <w:ind w:firstLine="0" w:left="0"/>
              <w:jc w:val="center"/>
            </w:pPr>
            <w:r>
              <w:t>390863,96</w:t>
            </w:r>
          </w:p>
        </w:tc>
        <w:tc>
          <w:tcPr>
            <w:tcW w:type="dxa" w:w="1474"/>
            <w:tcMar>
              <w:left w:type="dxa" w:w="0"/>
              <w:right w:type="dxa" w:w="0"/>
            </w:tcMar>
          </w:tcPr>
          <w:p w14:paraId="6BB10000">
            <w:pPr>
              <w:pStyle w:val="Style_2"/>
              <w:ind w:firstLine="0" w:left="0"/>
              <w:jc w:val="center"/>
            </w:pPr>
            <w:r>
              <w:t>500863,96</w:t>
            </w:r>
          </w:p>
        </w:tc>
        <w:tc>
          <w:tcPr>
            <w:tcW w:type="dxa" w:w="1417"/>
            <w:tcMar>
              <w:left w:type="dxa" w:w="0"/>
              <w:right w:type="dxa" w:w="0"/>
            </w:tcMar>
          </w:tcPr>
          <w:p w14:paraId="6CB10000">
            <w:pPr>
              <w:pStyle w:val="Style_2"/>
              <w:ind w:firstLine="0" w:left="0"/>
              <w:jc w:val="center"/>
            </w:pPr>
            <w:r>
              <w:t>670863,96</w:t>
            </w:r>
          </w:p>
        </w:tc>
        <w:tc>
          <w:tcPr>
            <w:tcW w:type="dxa" w:w="1474"/>
            <w:tcMar>
              <w:left w:type="dxa" w:w="0"/>
              <w:right w:type="dxa" w:w="0"/>
            </w:tcMar>
          </w:tcPr>
          <w:p w14:paraId="6DB10000">
            <w:pPr>
              <w:pStyle w:val="Style_2"/>
              <w:ind w:firstLine="0" w:left="0"/>
              <w:jc w:val="center"/>
            </w:pPr>
            <w:r>
              <w:t>600863,96</w:t>
            </w:r>
          </w:p>
        </w:tc>
      </w:tr>
      <w:tr>
        <w:tc>
          <w:tcPr>
            <w:tcW w:type="dxa" w:w="2324"/>
            <w:vMerge w:val="restart"/>
            <w:tcBorders>
              <w:bottom w:color="000000" w:sz="4" w:val="single"/>
            </w:tcBorders>
            <w:tcMar>
              <w:left w:type="dxa" w:w="0"/>
              <w:right w:type="dxa" w:w="0"/>
            </w:tcMar>
          </w:tcPr>
          <w:p w14:paraId="6EB10000">
            <w:pPr>
              <w:pStyle w:val="Style_2"/>
              <w:ind w:firstLine="0" w:left="0"/>
              <w:jc w:val="left"/>
            </w:pPr>
            <w:r>
              <w:t>Красноярский край</w:t>
            </w:r>
          </w:p>
        </w:tc>
        <w:tc>
          <w:tcPr>
            <w:tcW w:type="dxa" w:w="2154"/>
            <w:tcMar>
              <w:left w:type="dxa" w:w="0"/>
              <w:right w:type="dxa" w:w="0"/>
            </w:tcMar>
          </w:tcPr>
          <w:p w14:paraId="6FB10000">
            <w:pPr>
              <w:pStyle w:val="Style_2"/>
              <w:ind w:firstLine="0" w:left="0"/>
              <w:jc w:val="left"/>
            </w:pPr>
            <w:r>
              <w:t>всего</w:t>
            </w:r>
          </w:p>
        </w:tc>
        <w:tc>
          <w:tcPr>
            <w:tcW w:type="dxa" w:w="1304"/>
            <w:tcMar>
              <w:left w:type="dxa" w:w="0"/>
              <w:right w:type="dxa" w:w="0"/>
            </w:tcMar>
          </w:tcPr>
          <w:p w14:paraId="70B10000">
            <w:pPr>
              <w:pStyle w:val="Style_2"/>
              <w:ind w:firstLine="0" w:left="0"/>
              <w:jc w:val="center"/>
            </w:pPr>
            <w:r>
              <w:t>244504,3</w:t>
            </w:r>
          </w:p>
        </w:tc>
        <w:tc>
          <w:tcPr>
            <w:tcW w:type="dxa" w:w="1361"/>
            <w:tcMar>
              <w:left w:type="dxa" w:w="0"/>
              <w:right w:type="dxa" w:w="0"/>
            </w:tcMar>
          </w:tcPr>
          <w:p w14:paraId="71B10000">
            <w:pPr>
              <w:pStyle w:val="Style_2"/>
              <w:ind w:firstLine="0" w:left="0"/>
              <w:jc w:val="center"/>
            </w:pPr>
            <w:r>
              <w:t>242389,3</w:t>
            </w:r>
          </w:p>
        </w:tc>
        <w:tc>
          <w:tcPr>
            <w:tcW w:type="dxa" w:w="1304"/>
            <w:tcMar>
              <w:left w:type="dxa" w:w="0"/>
              <w:right w:type="dxa" w:w="0"/>
            </w:tcMar>
          </w:tcPr>
          <w:p w14:paraId="72B10000">
            <w:pPr>
              <w:pStyle w:val="Style_2"/>
              <w:ind w:firstLine="0" w:left="0"/>
              <w:jc w:val="center"/>
            </w:pPr>
            <w:r>
              <w:t>132090</w:t>
            </w:r>
          </w:p>
        </w:tc>
        <w:tc>
          <w:tcPr>
            <w:tcW w:type="dxa" w:w="1361"/>
            <w:tcMar>
              <w:left w:type="dxa" w:w="0"/>
              <w:right w:type="dxa" w:w="0"/>
            </w:tcMar>
          </w:tcPr>
          <w:p w14:paraId="73B10000">
            <w:pPr>
              <w:pStyle w:val="Style_2"/>
              <w:ind w:firstLine="0" w:left="0"/>
              <w:jc w:val="center"/>
            </w:pPr>
            <w:r>
              <w:t>127391,3</w:t>
            </w:r>
          </w:p>
        </w:tc>
        <w:tc>
          <w:tcPr>
            <w:tcW w:type="dxa" w:w="1361"/>
            <w:tcMar>
              <w:left w:type="dxa" w:w="0"/>
              <w:right w:type="dxa" w:w="0"/>
            </w:tcMar>
          </w:tcPr>
          <w:p w14:paraId="74B10000">
            <w:pPr>
              <w:pStyle w:val="Style_2"/>
              <w:ind w:firstLine="0" w:left="0"/>
              <w:jc w:val="center"/>
            </w:pPr>
            <w:r>
              <w:t>49686,2</w:t>
            </w:r>
          </w:p>
        </w:tc>
        <w:tc>
          <w:tcPr>
            <w:tcW w:type="dxa" w:w="1361"/>
            <w:tcMar>
              <w:left w:type="dxa" w:w="0"/>
              <w:right w:type="dxa" w:w="0"/>
            </w:tcMar>
          </w:tcPr>
          <w:p w14:paraId="75B10000">
            <w:pPr>
              <w:pStyle w:val="Style_2"/>
              <w:ind w:firstLine="0" w:left="0"/>
              <w:jc w:val="center"/>
            </w:pPr>
            <w:r>
              <w:t>38149,95</w:t>
            </w:r>
          </w:p>
        </w:tc>
        <w:tc>
          <w:tcPr>
            <w:tcW w:type="dxa" w:w="1304"/>
            <w:tcMar>
              <w:left w:type="dxa" w:w="0"/>
              <w:right w:type="dxa" w:w="0"/>
            </w:tcMar>
          </w:tcPr>
          <w:p w14:paraId="76B10000">
            <w:pPr>
              <w:pStyle w:val="Style_2"/>
              <w:ind w:firstLine="0" w:left="0"/>
              <w:jc w:val="center"/>
            </w:pPr>
            <w:r>
              <w:t>276561,7</w:t>
            </w:r>
          </w:p>
        </w:tc>
        <w:tc>
          <w:tcPr>
            <w:tcW w:type="dxa" w:w="1474"/>
            <w:tcMar>
              <w:left w:type="dxa" w:w="0"/>
              <w:right w:type="dxa" w:w="0"/>
            </w:tcMar>
          </w:tcPr>
          <w:p w14:paraId="77B10000">
            <w:pPr>
              <w:pStyle w:val="Style_2"/>
              <w:ind w:firstLine="0" w:left="0"/>
              <w:jc w:val="center"/>
            </w:pPr>
            <w:r>
              <w:t>206814,51</w:t>
            </w:r>
          </w:p>
        </w:tc>
        <w:tc>
          <w:tcPr>
            <w:tcW w:type="dxa" w:w="1474"/>
            <w:tcMar>
              <w:left w:type="dxa" w:w="0"/>
              <w:right w:type="dxa" w:w="0"/>
            </w:tcMar>
          </w:tcPr>
          <w:p w14:paraId="78B10000">
            <w:pPr>
              <w:pStyle w:val="Style_2"/>
              <w:ind w:firstLine="0" w:left="0"/>
              <w:jc w:val="center"/>
            </w:pPr>
            <w:r>
              <w:t>119178,91</w:t>
            </w:r>
          </w:p>
        </w:tc>
        <w:tc>
          <w:tcPr>
            <w:tcW w:type="dxa" w:w="1474"/>
            <w:tcMar>
              <w:left w:type="dxa" w:w="0"/>
              <w:right w:type="dxa" w:w="0"/>
            </w:tcMar>
          </w:tcPr>
          <w:p w14:paraId="79B10000">
            <w:pPr>
              <w:pStyle w:val="Style_2"/>
              <w:ind w:firstLine="0" w:left="0"/>
              <w:jc w:val="center"/>
            </w:pPr>
            <w:r>
              <w:t>402197,62</w:t>
            </w:r>
          </w:p>
        </w:tc>
        <w:tc>
          <w:tcPr>
            <w:tcW w:type="dxa" w:w="1417"/>
            <w:tcMar>
              <w:left w:type="dxa" w:w="0"/>
              <w:right w:type="dxa" w:w="0"/>
            </w:tcMar>
          </w:tcPr>
          <w:p w14:paraId="7AB10000">
            <w:pPr>
              <w:pStyle w:val="Style_2"/>
              <w:ind w:firstLine="0" w:left="0"/>
              <w:jc w:val="center"/>
            </w:pPr>
            <w:r>
              <w:t>235000,92</w:t>
            </w:r>
          </w:p>
        </w:tc>
        <w:tc>
          <w:tcPr>
            <w:tcW w:type="dxa" w:w="1474"/>
            <w:tcMar>
              <w:left w:type="dxa" w:w="0"/>
              <w:right w:type="dxa" w:w="0"/>
            </w:tcMar>
          </w:tcPr>
          <w:p w14:paraId="7BB10000">
            <w:pPr>
              <w:pStyle w:val="Style_2"/>
              <w:ind w:firstLine="0" w:left="0"/>
              <w:jc w:val="center"/>
            </w:pPr>
            <w:r>
              <w:t>170304,82</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7CB10000">
            <w:pPr>
              <w:pStyle w:val="Style_2"/>
              <w:ind w:firstLine="0" w:left="0"/>
              <w:jc w:val="left"/>
            </w:pPr>
            <w:r>
              <w:t>в том числе:</w:t>
            </w:r>
          </w:p>
        </w:tc>
        <w:tc>
          <w:tcPr>
            <w:tcW w:type="dxa" w:w="1304"/>
            <w:tcMar>
              <w:left w:type="dxa" w:w="0"/>
              <w:right w:type="dxa" w:w="0"/>
            </w:tcMar>
          </w:tcPr>
          <w:p w14:paraId="7DB10000">
            <w:pPr>
              <w:pStyle w:val="Style_2"/>
              <w:ind w:firstLine="0" w:left="0"/>
              <w:jc w:val="left"/>
            </w:pPr>
          </w:p>
        </w:tc>
        <w:tc>
          <w:tcPr>
            <w:tcW w:type="dxa" w:w="1361"/>
            <w:tcMar>
              <w:left w:type="dxa" w:w="0"/>
              <w:right w:type="dxa" w:w="0"/>
            </w:tcMar>
          </w:tcPr>
          <w:p w14:paraId="7EB10000">
            <w:pPr>
              <w:pStyle w:val="Style_2"/>
              <w:ind w:firstLine="0" w:left="0"/>
              <w:jc w:val="left"/>
            </w:pPr>
          </w:p>
        </w:tc>
        <w:tc>
          <w:tcPr>
            <w:tcW w:type="dxa" w:w="1304"/>
            <w:tcMar>
              <w:left w:type="dxa" w:w="0"/>
              <w:right w:type="dxa" w:w="0"/>
            </w:tcMar>
          </w:tcPr>
          <w:p w14:paraId="7FB10000">
            <w:pPr>
              <w:pStyle w:val="Style_2"/>
              <w:ind w:firstLine="0" w:left="0"/>
              <w:jc w:val="left"/>
            </w:pPr>
          </w:p>
        </w:tc>
        <w:tc>
          <w:tcPr>
            <w:tcW w:type="dxa" w:w="1361"/>
            <w:tcMar>
              <w:left w:type="dxa" w:w="0"/>
              <w:right w:type="dxa" w:w="0"/>
            </w:tcMar>
          </w:tcPr>
          <w:p w14:paraId="80B10000">
            <w:pPr>
              <w:pStyle w:val="Style_2"/>
              <w:ind w:firstLine="0" w:left="0"/>
              <w:jc w:val="left"/>
            </w:pPr>
          </w:p>
        </w:tc>
        <w:tc>
          <w:tcPr>
            <w:tcW w:type="dxa" w:w="1361"/>
            <w:tcMar>
              <w:left w:type="dxa" w:w="0"/>
              <w:right w:type="dxa" w:w="0"/>
            </w:tcMar>
          </w:tcPr>
          <w:p w14:paraId="81B10000">
            <w:pPr>
              <w:pStyle w:val="Style_2"/>
              <w:ind w:firstLine="0" w:left="0"/>
              <w:jc w:val="left"/>
            </w:pPr>
          </w:p>
        </w:tc>
        <w:tc>
          <w:tcPr>
            <w:tcW w:type="dxa" w:w="1361"/>
            <w:tcMar>
              <w:left w:type="dxa" w:w="0"/>
              <w:right w:type="dxa" w:w="0"/>
            </w:tcMar>
          </w:tcPr>
          <w:p w14:paraId="82B10000">
            <w:pPr>
              <w:pStyle w:val="Style_2"/>
              <w:ind w:firstLine="0" w:left="0"/>
              <w:jc w:val="left"/>
            </w:pPr>
          </w:p>
        </w:tc>
        <w:tc>
          <w:tcPr>
            <w:tcW w:type="dxa" w:w="1304"/>
            <w:tcMar>
              <w:left w:type="dxa" w:w="0"/>
              <w:right w:type="dxa" w:w="0"/>
            </w:tcMar>
          </w:tcPr>
          <w:p w14:paraId="83B10000">
            <w:pPr>
              <w:pStyle w:val="Style_2"/>
              <w:ind w:firstLine="0" w:left="0"/>
              <w:jc w:val="left"/>
            </w:pPr>
          </w:p>
        </w:tc>
        <w:tc>
          <w:tcPr>
            <w:tcW w:type="dxa" w:w="1474"/>
            <w:tcMar>
              <w:left w:type="dxa" w:w="0"/>
              <w:right w:type="dxa" w:w="0"/>
            </w:tcMar>
          </w:tcPr>
          <w:p w14:paraId="84B10000">
            <w:pPr>
              <w:pStyle w:val="Style_2"/>
              <w:ind w:firstLine="0" w:left="0"/>
              <w:jc w:val="left"/>
            </w:pPr>
          </w:p>
        </w:tc>
        <w:tc>
          <w:tcPr>
            <w:tcW w:type="dxa" w:w="1474"/>
            <w:tcMar>
              <w:left w:type="dxa" w:w="0"/>
              <w:right w:type="dxa" w:w="0"/>
            </w:tcMar>
          </w:tcPr>
          <w:p w14:paraId="85B10000">
            <w:pPr>
              <w:pStyle w:val="Style_2"/>
              <w:ind w:firstLine="0" w:left="0"/>
              <w:jc w:val="left"/>
            </w:pPr>
          </w:p>
        </w:tc>
        <w:tc>
          <w:tcPr>
            <w:tcW w:type="dxa" w:w="1474"/>
            <w:tcMar>
              <w:left w:type="dxa" w:w="0"/>
              <w:right w:type="dxa" w:w="0"/>
            </w:tcMar>
          </w:tcPr>
          <w:p w14:paraId="86B10000">
            <w:pPr>
              <w:pStyle w:val="Style_2"/>
              <w:ind w:firstLine="0" w:left="0"/>
              <w:jc w:val="left"/>
            </w:pPr>
          </w:p>
        </w:tc>
        <w:tc>
          <w:tcPr>
            <w:tcW w:type="dxa" w:w="1417"/>
            <w:tcMar>
              <w:left w:type="dxa" w:w="0"/>
              <w:right w:type="dxa" w:w="0"/>
            </w:tcMar>
          </w:tcPr>
          <w:p w14:paraId="87B10000">
            <w:pPr>
              <w:pStyle w:val="Style_2"/>
              <w:ind w:firstLine="0" w:left="0"/>
              <w:jc w:val="left"/>
            </w:pPr>
          </w:p>
        </w:tc>
        <w:tc>
          <w:tcPr>
            <w:tcW w:type="dxa" w:w="1474"/>
            <w:tcMar>
              <w:left w:type="dxa" w:w="0"/>
              <w:right w:type="dxa" w:w="0"/>
            </w:tcMar>
          </w:tcPr>
          <w:p w14:paraId="88B10000">
            <w:pPr>
              <w:pStyle w:val="Style_2"/>
              <w:ind w:firstLine="0" w:left="0"/>
              <w:jc w:val="left"/>
            </w:pP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89B10000">
            <w:pPr>
              <w:pStyle w:val="Style_2"/>
              <w:ind w:firstLine="0" w:left="0"/>
              <w:jc w:val="left"/>
            </w:pPr>
            <w:r>
              <w:t>федеральный бюджет</w:t>
            </w:r>
          </w:p>
        </w:tc>
        <w:tc>
          <w:tcPr>
            <w:tcW w:type="dxa" w:w="1304"/>
            <w:tcMar>
              <w:left w:type="dxa" w:w="0"/>
              <w:right w:type="dxa" w:w="0"/>
            </w:tcMar>
          </w:tcPr>
          <w:p w14:paraId="8AB10000">
            <w:pPr>
              <w:pStyle w:val="Style_2"/>
              <w:ind w:firstLine="0" w:left="0"/>
              <w:jc w:val="center"/>
            </w:pPr>
            <w:r>
              <w:t>199461,5</w:t>
            </w:r>
          </w:p>
        </w:tc>
        <w:tc>
          <w:tcPr>
            <w:tcW w:type="dxa" w:w="1361"/>
            <w:tcMar>
              <w:left w:type="dxa" w:w="0"/>
              <w:right w:type="dxa" w:w="0"/>
            </w:tcMar>
          </w:tcPr>
          <w:p w14:paraId="8BB10000">
            <w:pPr>
              <w:pStyle w:val="Style_2"/>
              <w:ind w:firstLine="0" w:left="0"/>
              <w:jc w:val="center"/>
            </w:pPr>
            <w:r>
              <w:t>197603</w:t>
            </w:r>
          </w:p>
        </w:tc>
        <w:tc>
          <w:tcPr>
            <w:tcW w:type="dxa" w:w="1304"/>
            <w:tcMar>
              <w:left w:type="dxa" w:w="0"/>
              <w:right w:type="dxa" w:w="0"/>
            </w:tcMar>
          </w:tcPr>
          <w:p w14:paraId="8CB10000">
            <w:pPr>
              <w:pStyle w:val="Style_2"/>
              <w:ind w:firstLine="0" w:left="0"/>
              <w:jc w:val="center"/>
            </w:pPr>
            <w:r>
              <w:t>76773,9</w:t>
            </w:r>
          </w:p>
        </w:tc>
        <w:tc>
          <w:tcPr>
            <w:tcW w:type="dxa" w:w="1361"/>
            <w:tcMar>
              <w:left w:type="dxa" w:w="0"/>
              <w:right w:type="dxa" w:w="0"/>
            </w:tcMar>
          </w:tcPr>
          <w:p w14:paraId="8DB10000">
            <w:pPr>
              <w:pStyle w:val="Style_2"/>
              <w:ind w:firstLine="0" w:left="0"/>
              <w:jc w:val="center"/>
            </w:pPr>
            <w:r>
              <w:t>74030,6</w:t>
            </w:r>
          </w:p>
        </w:tc>
        <w:tc>
          <w:tcPr>
            <w:tcW w:type="dxa" w:w="1361"/>
            <w:tcMar>
              <w:left w:type="dxa" w:w="0"/>
              <w:right w:type="dxa" w:w="0"/>
            </w:tcMar>
          </w:tcPr>
          <w:p w14:paraId="8EB10000">
            <w:pPr>
              <w:pStyle w:val="Style_2"/>
              <w:ind w:firstLine="0" w:left="0"/>
              <w:jc w:val="center"/>
            </w:pPr>
            <w:r>
              <w:t>35502,1</w:t>
            </w:r>
          </w:p>
        </w:tc>
        <w:tc>
          <w:tcPr>
            <w:tcW w:type="dxa" w:w="1361"/>
            <w:tcMar>
              <w:left w:type="dxa" w:w="0"/>
              <w:right w:type="dxa" w:w="0"/>
            </w:tcMar>
          </w:tcPr>
          <w:p w14:paraId="8FB10000">
            <w:pPr>
              <w:pStyle w:val="Style_2"/>
              <w:ind w:firstLine="0" w:left="0"/>
              <w:jc w:val="center"/>
            </w:pPr>
            <w:r>
              <w:t>35434,1</w:t>
            </w:r>
          </w:p>
        </w:tc>
        <w:tc>
          <w:tcPr>
            <w:tcW w:type="dxa" w:w="1304"/>
            <w:tcMar>
              <w:left w:type="dxa" w:w="0"/>
              <w:right w:type="dxa" w:w="0"/>
            </w:tcMar>
          </w:tcPr>
          <w:p w14:paraId="90B10000">
            <w:pPr>
              <w:pStyle w:val="Style_2"/>
              <w:ind w:firstLine="0" w:left="0"/>
              <w:jc w:val="center"/>
            </w:pPr>
            <w:r>
              <w:t>260169,8</w:t>
            </w:r>
          </w:p>
        </w:tc>
        <w:tc>
          <w:tcPr>
            <w:tcW w:type="dxa" w:w="1474"/>
            <w:tcMar>
              <w:left w:type="dxa" w:w="0"/>
              <w:right w:type="dxa" w:w="0"/>
            </w:tcMar>
          </w:tcPr>
          <w:p w14:paraId="91B10000">
            <w:pPr>
              <w:pStyle w:val="Style_2"/>
              <w:ind w:firstLine="0" w:left="0"/>
              <w:jc w:val="center"/>
            </w:pPr>
            <w:r>
              <w:t>193950,5</w:t>
            </w:r>
          </w:p>
        </w:tc>
        <w:tc>
          <w:tcPr>
            <w:tcW w:type="dxa" w:w="1474"/>
            <w:tcMar>
              <w:left w:type="dxa" w:w="0"/>
              <w:right w:type="dxa" w:w="0"/>
            </w:tcMar>
          </w:tcPr>
          <w:p w14:paraId="92B10000">
            <w:pPr>
              <w:pStyle w:val="Style_2"/>
              <w:ind w:firstLine="0" w:left="0"/>
              <w:jc w:val="center"/>
            </w:pPr>
            <w:r>
              <w:t>110696,8</w:t>
            </w:r>
          </w:p>
        </w:tc>
        <w:tc>
          <w:tcPr>
            <w:tcW w:type="dxa" w:w="1474"/>
            <w:tcMar>
              <w:left w:type="dxa" w:w="0"/>
              <w:right w:type="dxa" w:w="0"/>
            </w:tcMar>
          </w:tcPr>
          <w:p w14:paraId="93B10000">
            <w:pPr>
              <w:pStyle w:val="Style_2"/>
              <w:ind w:firstLine="0" w:left="0"/>
              <w:jc w:val="center"/>
            </w:pPr>
            <w:r>
              <w:t>379482,3</w:t>
            </w:r>
          </w:p>
        </w:tc>
        <w:tc>
          <w:tcPr>
            <w:tcW w:type="dxa" w:w="1417"/>
            <w:tcMar>
              <w:left w:type="dxa" w:w="0"/>
              <w:right w:type="dxa" w:w="0"/>
            </w:tcMar>
          </w:tcPr>
          <w:p w14:paraId="94B10000">
            <w:pPr>
              <w:pStyle w:val="Style_2"/>
              <w:ind w:firstLine="0" w:left="0"/>
              <w:jc w:val="center"/>
            </w:pPr>
            <w:r>
              <w:t>192145,4</w:t>
            </w:r>
          </w:p>
        </w:tc>
        <w:tc>
          <w:tcPr>
            <w:tcW w:type="dxa" w:w="1474"/>
            <w:tcMar>
              <w:left w:type="dxa" w:w="0"/>
              <w:right w:type="dxa" w:w="0"/>
            </w:tcMar>
          </w:tcPr>
          <w:p w14:paraId="95B10000">
            <w:pPr>
              <w:pStyle w:val="Style_2"/>
              <w:ind w:firstLine="0" w:left="0"/>
              <w:jc w:val="center"/>
            </w:pPr>
            <w:r>
              <w:t>135434,2</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96B1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97B10000">
            <w:pPr>
              <w:pStyle w:val="Style_2"/>
              <w:ind w:firstLine="0" w:left="0"/>
              <w:jc w:val="center"/>
            </w:pPr>
            <w:r>
              <w:t>-</w:t>
            </w:r>
          </w:p>
        </w:tc>
        <w:tc>
          <w:tcPr>
            <w:tcW w:type="dxa" w:w="1361"/>
            <w:tcMar>
              <w:left w:type="dxa" w:w="0"/>
              <w:right w:type="dxa" w:w="0"/>
            </w:tcMar>
          </w:tcPr>
          <w:p w14:paraId="98B10000">
            <w:pPr>
              <w:pStyle w:val="Style_2"/>
              <w:ind w:firstLine="0" w:left="0"/>
              <w:jc w:val="center"/>
            </w:pPr>
            <w:r>
              <w:t>-</w:t>
            </w:r>
          </w:p>
        </w:tc>
        <w:tc>
          <w:tcPr>
            <w:tcW w:type="dxa" w:w="1304"/>
            <w:tcMar>
              <w:left w:type="dxa" w:w="0"/>
              <w:right w:type="dxa" w:w="0"/>
            </w:tcMar>
          </w:tcPr>
          <w:p w14:paraId="99B10000">
            <w:pPr>
              <w:pStyle w:val="Style_2"/>
              <w:ind w:firstLine="0" w:left="0"/>
              <w:jc w:val="center"/>
            </w:pPr>
            <w:r>
              <w:t>-</w:t>
            </w:r>
          </w:p>
        </w:tc>
        <w:tc>
          <w:tcPr>
            <w:tcW w:type="dxa" w:w="1361"/>
            <w:tcMar>
              <w:left w:type="dxa" w:w="0"/>
              <w:right w:type="dxa" w:w="0"/>
            </w:tcMar>
          </w:tcPr>
          <w:p w14:paraId="9AB10000">
            <w:pPr>
              <w:pStyle w:val="Style_2"/>
              <w:ind w:firstLine="0" w:left="0"/>
              <w:jc w:val="center"/>
            </w:pPr>
            <w:r>
              <w:t>-</w:t>
            </w:r>
          </w:p>
        </w:tc>
        <w:tc>
          <w:tcPr>
            <w:tcW w:type="dxa" w:w="1361"/>
            <w:tcMar>
              <w:left w:type="dxa" w:w="0"/>
              <w:right w:type="dxa" w:w="0"/>
            </w:tcMar>
          </w:tcPr>
          <w:p w14:paraId="9BB10000">
            <w:pPr>
              <w:pStyle w:val="Style_2"/>
              <w:ind w:firstLine="0" w:left="0"/>
              <w:jc w:val="center"/>
            </w:pPr>
            <w:r>
              <w:t>-</w:t>
            </w:r>
          </w:p>
        </w:tc>
        <w:tc>
          <w:tcPr>
            <w:tcW w:type="dxa" w:w="1361"/>
            <w:tcMar>
              <w:left w:type="dxa" w:w="0"/>
              <w:right w:type="dxa" w:w="0"/>
            </w:tcMar>
          </w:tcPr>
          <w:p w14:paraId="9CB10000">
            <w:pPr>
              <w:pStyle w:val="Style_2"/>
              <w:ind w:firstLine="0" w:left="0"/>
              <w:jc w:val="center"/>
            </w:pPr>
            <w:r>
              <w:t>-</w:t>
            </w:r>
          </w:p>
        </w:tc>
        <w:tc>
          <w:tcPr>
            <w:tcW w:type="dxa" w:w="1304"/>
            <w:tcMar>
              <w:left w:type="dxa" w:w="0"/>
              <w:right w:type="dxa" w:w="0"/>
            </w:tcMar>
          </w:tcPr>
          <w:p w14:paraId="9DB10000">
            <w:pPr>
              <w:pStyle w:val="Style_2"/>
              <w:ind w:firstLine="0" w:left="0"/>
              <w:jc w:val="center"/>
            </w:pPr>
            <w:r>
              <w:t>-</w:t>
            </w:r>
          </w:p>
        </w:tc>
        <w:tc>
          <w:tcPr>
            <w:tcW w:type="dxa" w:w="1474"/>
            <w:tcMar>
              <w:left w:type="dxa" w:w="0"/>
              <w:right w:type="dxa" w:w="0"/>
            </w:tcMar>
          </w:tcPr>
          <w:p w14:paraId="9EB10000">
            <w:pPr>
              <w:pStyle w:val="Style_2"/>
              <w:ind w:firstLine="0" w:left="0"/>
              <w:jc w:val="center"/>
            </w:pPr>
            <w:r>
              <w:t>-</w:t>
            </w:r>
          </w:p>
        </w:tc>
        <w:tc>
          <w:tcPr>
            <w:tcW w:type="dxa" w:w="1474"/>
            <w:tcMar>
              <w:left w:type="dxa" w:w="0"/>
              <w:right w:type="dxa" w:w="0"/>
            </w:tcMar>
          </w:tcPr>
          <w:p w14:paraId="9FB10000">
            <w:pPr>
              <w:pStyle w:val="Style_2"/>
              <w:ind w:firstLine="0" w:left="0"/>
              <w:jc w:val="center"/>
            </w:pPr>
            <w:r>
              <w:t>-</w:t>
            </w:r>
          </w:p>
        </w:tc>
        <w:tc>
          <w:tcPr>
            <w:tcW w:type="dxa" w:w="1474"/>
            <w:tcMar>
              <w:left w:type="dxa" w:w="0"/>
              <w:right w:type="dxa" w:w="0"/>
            </w:tcMar>
          </w:tcPr>
          <w:p w14:paraId="A0B10000">
            <w:pPr>
              <w:pStyle w:val="Style_2"/>
              <w:ind w:firstLine="0" w:left="0"/>
              <w:jc w:val="center"/>
            </w:pPr>
            <w:r>
              <w:t>-</w:t>
            </w:r>
          </w:p>
        </w:tc>
        <w:tc>
          <w:tcPr>
            <w:tcW w:type="dxa" w:w="1417"/>
            <w:tcMar>
              <w:left w:type="dxa" w:w="0"/>
              <w:right w:type="dxa" w:w="0"/>
            </w:tcMar>
          </w:tcPr>
          <w:p w14:paraId="A1B10000">
            <w:pPr>
              <w:pStyle w:val="Style_2"/>
              <w:ind w:firstLine="0" w:left="0"/>
              <w:jc w:val="center"/>
            </w:pPr>
            <w:r>
              <w:t>-</w:t>
            </w:r>
          </w:p>
        </w:tc>
        <w:tc>
          <w:tcPr>
            <w:tcW w:type="dxa" w:w="1474"/>
            <w:tcMar>
              <w:left w:type="dxa" w:w="0"/>
              <w:right w:type="dxa" w:w="0"/>
            </w:tcMar>
          </w:tcPr>
          <w:p w14:paraId="A2B1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A3B10000">
            <w:pPr>
              <w:pStyle w:val="Style_2"/>
              <w:ind w:firstLine="0" w:left="0"/>
              <w:jc w:val="left"/>
            </w:pPr>
            <w:r>
              <w:t>бюджеты субъектов Российской Федерации</w:t>
            </w:r>
          </w:p>
        </w:tc>
        <w:tc>
          <w:tcPr>
            <w:tcW w:type="dxa" w:w="1304"/>
            <w:tcMar>
              <w:left w:type="dxa" w:w="0"/>
              <w:right w:type="dxa" w:w="0"/>
            </w:tcMar>
          </w:tcPr>
          <w:p w14:paraId="A4B10000">
            <w:pPr>
              <w:pStyle w:val="Style_2"/>
              <w:ind w:firstLine="0" w:left="0"/>
              <w:jc w:val="center"/>
            </w:pPr>
            <w:r>
              <w:t>43521,3</w:t>
            </w:r>
          </w:p>
        </w:tc>
        <w:tc>
          <w:tcPr>
            <w:tcW w:type="dxa" w:w="1361"/>
            <w:tcMar>
              <w:left w:type="dxa" w:w="0"/>
              <w:right w:type="dxa" w:w="0"/>
            </w:tcMar>
          </w:tcPr>
          <w:p w14:paraId="A5B10000">
            <w:pPr>
              <w:pStyle w:val="Style_2"/>
              <w:ind w:firstLine="0" w:left="0"/>
              <w:jc w:val="center"/>
            </w:pPr>
            <w:r>
              <w:t>43395</w:t>
            </w:r>
          </w:p>
        </w:tc>
        <w:tc>
          <w:tcPr>
            <w:tcW w:type="dxa" w:w="1304"/>
            <w:tcMar>
              <w:left w:type="dxa" w:w="0"/>
              <w:right w:type="dxa" w:w="0"/>
            </w:tcMar>
          </w:tcPr>
          <w:p w14:paraId="A6B10000">
            <w:pPr>
              <w:pStyle w:val="Style_2"/>
              <w:ind w:firstLine="0" w:left="0"/>
              <w:jc w:val="center"/>
            </w:pPr>
            <w:r>
              <w:t>53800,2</w:t>
            </w:r>
          </w:p>
        </w:tc>
        <w:tc>
          <w:tcPr>
            <w:tcW w:type="dxa" w:w="1361"/>
            <w:tcMar>
              <w:left w:type="dxa" w:w="0"/>
              <w:right w:type="dxa" w:w="0"/>
            </w:tcMar>
          </w:tcPr>
          <w:p w14:paraId="A7B10000">
            <w:pPr>
              <w:pStyle w:val="Style_2"/>
              <w:ind w:firstLine="0" w:left="0"/>
              <w:jc w:val="center"/>
            </w:pPr>
            <w:r>
              <w:t>51892</w:t>
            </w:r>
          </w:p>
        </w:tc>
        <w:tc>
          <w:tcPr>
            <w:tcW w:type="dxa" w:w="1361"/>
            <w:tcMar>
              <w:left w:type="dxa" w:w="0"/>
              <w:right w:type="dxa" w:w="0"/>
            </w:tcMar>
          </w:tcPr>
          <w:p w14:paraId="A8B10000">
            <w:pPr>
              <w:pStyle w:val="Style_2"/>
              <w:ind w:firstLine="0" w:left="0"/>
              <w:jc w:val="center"/>
            </w:pPr>
            <w:r>
              <w:t>12711,01</w:t>
            </w:r>
          </w:p>
        </w:tc>
        <w:tc>
          <w:tcPr>
            <w:tcW w:type="dxa" w:w="1361"/>
            <w:tcMar>
              <w:left w:type="dxa" w:w="0"/>
              <w:right w:type="dxa" w:w="0"/>
            </w:tcMar>
          </w:tcPr>
          <w:p w14:paraId="A9B10000">
            <w:pPr>
              <w:pStyle w:val="Style_2"/>
              <w:ind w:firstLine="0" w:left="0"/>
              <w:jc w:val="center"/>
            </w:pPr>
            <w:r>
              <w:t>1309,94</w:t>
            </w:r>
          </w:p>
        </w:tc>
        <w:tc>
          <w:tcPr>
            <w:tcW w:type="dxa" w:w="1304"/>
            <w:tcMar>
              <w:left w:type="dxa" w:w="0"/>
              <w:right w:type="dxa" w:w="0"/>
            </w:tcMar>
          </w:tcPr>
          <w:p w14:paraId="AAB10000">
            <w:pPr>
              <w:pStyle w:val="Style_2"/>
              <w:ind w:firstLine="0" w:left="0"/>
              <w:jc w:val="center"/>
            </w:pPr>
            <w:r>
              <w:t>15011,4</w:t>
            </w:r>
          </w:p>
        </w:tc>
        <w:tc>
          <w:tcPr>
            <w:tcW w:type="dxa" w:w="1474"/>
            <w:tcMar>
              <w:left w:type="dxa" w:w="0"/>
              <w:right w:type="dxa" w:w="0"/>
            </w:tcMar>
          </w:tcPr>
          <w:p w14:paraId="ABB10000">
            <w:pPr>
              <w:pStyle w:val="Style_2"/>
              <w:ind w:firstLine="0" w:left="0"/>
              <w:jc w:val="center"/>
            </w:pPr>
            <w:r>
              <w:t>11450,22</w:t>
            </w:r>
          </w:p>
        </w:tc>
        <w:tc>
          <w:tcPr>
            <w:tcW w:type="dxa" w:w="1474"/>
            <w:tcMar>
              <w:left w:type="dxa" w:w="0"/>
              <w:right w:type="dxa" w:w="0"/>
            </w:tcMar>
          </w:tcPr>
          <w:p w14:paraId="ACB10000">
            <w:pPr>
              <w:pStyle w:val="Style_2"/>
              <w:ind w:firstLine="0" w:left="0"/>
              <w:jc w:val="center"/>
            </w:pPr>
            <w:r>
              <w:t>7068,32</w:t>
            </w:r>
          </w:p>
        </w:tc>
        <w:tc>
          <w:tcPr>
            <w:tcW w:type="dxa" w:w="1474"/>
            <w:tcMar>
              <w:left w:type="dxa" w:w="0"/>
              <w:right w:type="dxa" w:w="0"/>
            </w:tcMar>
          </w:tcPr>
          <w:p w14:paraId="ADB10000">
            <w:pPr>
              <w:pStyle w:val="Style_2"/>
              <w:ind w:firstLine="0" w:left="0"/>
              <w:jc w:val="center"/>
            </w:pPr>
            <w:r>
              <w:t>21301,59</w:t>
            </w:r>
          </w:p>
        </w:tc>
        <w:tc>
          <w:tcPr>
            <w:tcW w:type="dxa" w:w="1417"/>
            <w:tcMar>
              <w:left w:type="dxa" w:w="0"/>
              <w:right w:type="dxa" w:w="0"/>
            </w:tcMar>
          </w:tcPr>
          <w:p w14:paraId="AEB10000">
            <w:pPr>
              <w:pStyle w:val="Style_2"/>
              <w:ind w:firstLine="0" w:left="0"/>
              <w:jc w:val="center"/>
            </w:pPr>
            <w:r>
              <w:t>11441,79</w:t>
            </w:r>
          </w:p>
        </w:tc>
        <w:tc>
          <w:tcPr>
            <w:tcW w:type="dxa" w:w="1474"/>
            <w:tcMar>
              <w:left w:type="dxa" w:w="0"/>
              <w:right w:type="dxa" w:w="0"/>
            </w:tcMar>
          </w:tcPr>
          <w:p w14:paraId="AFB10000">
            <w:pPr>
              <w:pStyle w:val="Style_2"/>
              <w:ind w:firstLine="0" w:left="0"/>
              <w:jc w:val="center"/>
            </w:pPr>
            <w:r>
              <w:t>8456,89</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B0B1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B1B10000">
            <w:pPr>
              <w:pStyle w:val="Style_2"/>
              <w:ind w:firstLine="0" w:left="0"/>
              <w:jc w:val="center"/>
            </w:pPr>
            <w:r>
              <w:t>-</w:t>
            </w:r>
          </w:p>
        </w:tc>
        <w:tc>
          <w:tcPr>
            <w:tcW w:type="dxa" w:w="1361"/>
            <w:tcMar>
              <w:left w:type="dxa" w:w="0"/>
              <w:right w:type="dxa" w:w="0"/>
            </w:tcMar>
          </w:tcPr>
          <w:p w14:paraId="B2B10000">
            <w:pPr>
              <w:pStyle w:val="Style_2"/>
              <w:ind w:firstLine="0" w:left="0"/>
              <w:jc w:val="center"/>
            </w:pPr>
            <w:r>
              <w:t>-</w:t>
            </w:r>
          </w:p>
        </w:tc>
        <w:tc>
          <w:tcPr>
            <w:tcW w:type="dxa" w:w="1304"/>
            <w:tcMar>
              <w:left w:type="dxa" w:w="0"/>
              <w:right w:type="dxa" w:w="0"/>
            </w:tcMar>
          </w:tcPr>
          <w:p w14:paraId="B3B10000">
            <w:pPr>
              <w:pStyle w:val="Style_2"/>
              <w:ind w:firstLine="0" w:left="0"/>
              <w:jc w:val="center"/>
            </w:pPr>
            <w:r>
              <w:t>-</w:t>
            </w:r>
          </w:p>
        </w:tc>
        <w:tc>
          <w:tcPr>
            <w:tcW w:type="dxa" w:w="1361"/>
            <w:tcMar>
              <w:left w:type="dxa" w:w="0"/>
              <w:right w:type="dxa" w:w="0"/>
            </w:tcMar>
          </w:tcPr>
          <w:p w14:paraId="B4B10000">
            <w:pPr>
              <w:pStyle w:val="Style_2"/>
              <w:ind w:firstLine="0" w:left="0"/>
              <w:jc w:val="center"/>
            </w:pPr>
            <w:r>
              <w:t>-</w:t>
            </w:r>
          </w:p>
        </w:tc>
        <w:tc>
          <w:tcPr>
            <w:tcW w:type="dxa" w:w="1361"/>
            <w:tcMar>
              <w:left w:type="dxa" w:w="0"/>
              <w:right w:type="dxa" w:w="0"/>
            </w:tcMar>
          </w:tcPr>
          <w:p w14:paraId="B5B10000">
            <w:pPr>
              <w:pStyle w:val="Style_2"/>
              <w:ind w:firstLine="0" w:left="0"/>
              <w:jc w:val="center"/>
            </w:pPr>
            <w:r>
              <w:t>-</w:t>
            </w:r>
          </w:p>
        </w:tc>
        <w:tc>
          <w:tcPr>
            <w:tcW w:type="dxa" w:w="1361"/>
            <w:tcMar>
              <w:left w:type="dxa" w:w="0"/>
              <w:right w:type="dxa" w:w="0"/>
            </w:tcMar>
          </w:tcPr>
          <w:p w14:paraId="B6B10000">
            <w:pPr>
              <w:pStyle w:val="Style_2"/>
              <w:ind w:firstLine="0" w:left="0"/>
              <w:jc w:val="center"/>
            </w:pPr>
            <w:r>
              <w:t>-</w:t>
            </w:r>
          </w:p>
        </w:tc>
        <w:tc>
          <w:tcPr>
            <w:tcW w:type="dxa" w:w="1304"/>
            <w:tcMar>
              <w:left w:type="dxa" w:w="0"/>
              <w:right w:type="dxa" w:w="0"/>
            </w:tcMar>
          </w:tcPr>
          <w:p w14:paraId="B7B10000">
            <w:pPr>
              <w:pStyle w:val="Style_2"/>
              <w:ind w:firstLine="0" w:left="0"/>
              <w:jc w:val="center"/>
            </w:pPr>
            <w:r>
              <w:t>-</w:t>
            </w:r>
          </w:p>
        </w:tc>
        <w:tc>
          <w:tcPr>
            <w:tcW w:type="dxa" w:w="1474"/>
            <w:tcMar>
              <w:left w:type="dxa" w:w="0"/>
              <w:right w:type="dxa" w:w="0"/>
            </w:tcMar>
          </w:tcPr>
          <w:p w14:paraId="B8B10000">
            <w:pPr>
              <w:pStyle w:val="Style_2"/>
              <w:ind w:firstLine="0" w:left="0"/>
              <w:jc w:val="center"/>
            </w:pPr>
            <w:r>
              <w:t>-</w:t>
            </w:r>
          </w:p>
        </w:tc>
        <w:tc>
          <w:tcPr>
            <w:tcW w:type="dxa" w:w="1474"/>
            <w:tcMar>
              <w:left w:type="dxa" w:w="0"/>
              <w:right w:type="dxa" w:w="0"/>
            </w:tcMar>
          </w:tcPr>
          <w:p w14:paraId="B9B10000">
            <w:pPr>
              <w:pStyle w:val="Style_2"/>
              <w:ind w:firstLine="0" w:left="0"/>
              <w:jc w:val="center"/>
            </w:pPr>
            <w:r>
              <w:t>-</w:t>
            </w:r>
          </w:p>
        </w:tc>
        <w:tc>
          <w:tcPr>
            <w:tcW w:type="dxa" w:w="1474"/>
            <w:tcMar>
              <w:left w:type="dxa" w:w="0"/>
              <w:right w:type="dxa" w:w="0"/>
            </w:tcMar>
          </w:tcPr>
          <w:p w14:paraId="BAB10000">
            <w:pPr>
              <w:pStyle w:val="Style_2"/>
              <w:ind w:firstLine="0" w:left="0"/>
              <w:jc w:val="center"/>
            </w:pPr>
            <w:r>
              <w:t>-</w:t>
            </w:r>
          </w:p>
        </w:tc>
        <w:tc>
          <w:tcPr>
            <w:tcW w:type="dxa" w:w="1417"/>
            <w:tcMar>
              <w:left w:type="dxa" w:w="0"/>
              <w:right w:type="dxa" w:w="0"/>
            </w:tcMar>
          </w:tcPr>
          <w:p w14:paraId="BBB10000">
            <w:pPr>
              <w:pStyle w:val="Style_2"/>
              <w:ind w:firstLine="0" w:left="0"/>
              <w:jc w:val="center"/>
            </w:pPr>
            <w:r>
              <w:t>-</w:t>
            </w:r>
          </w:p>
        </w:tc>
        <w:tc>
          <w:tcPr>
            <w:tcW w:type="dxa" w:w="1474"/>
            <w:tcMar>
              <w:left w:type="dxa" w:w="0"/>
              <w:right w:type="dxa" w:w="0"/>
            </w:tcMar>
          </w:tcPr>
          <w:p w14:paraId="BCB1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BDB10000">
            <w:pPr>
              <w:pStyle w:val="Style_2"/>
              <w:ind w:firstLine="0" w:left="0"/>
              <w:jc w:val="left"/>
            </w:pPr>
            <w:r>
              <w:t>местные бюджеты</w:t>
            </w:r>
          </w:p>
        </w:tc>
        <w:tc>
          <w:tcPr>
            <w:tcW w:type="dxa" w:w="1304"/>
            <w:tcMar>
              <w:left w:type="dxa" w:w="0"/>
              <w:right w:type="dxa" w:w="0"/>
            </w:tcMar>
          </w:tcPr>
          <w:p w14:paraId="BEB10000">
            <w:pPr>
              <w:pStyle w:val="Style_2"/>
              <w:ind w:firstLine="0" w:left="0"/>
              <w:jc w:val="center"/>
            </w:pPr>
            <w:r>
              <w:t>-</w:t>
            </w:r>
          </w:p>
        </w:tc>
        <w:tc>
          <w:tcPr>
            <w:tcW w:type="dxa" w:w="1361"/>
            <w:tcMar>
              <w:left w:type="dxa" w:w="0"/>
              <w:right w:type="dxa" w:w="0"/>
            </w:tcMar>
          </w:tcPr>
          <w:p w14:paraId="BFB10000">
            <w:pPr>
              <w:pStyle w:val="Style_2"/>
              <w:ind w:firstLine="0" w:left="0"/>
              <w:jc w:val="center"/>
            </w:pPr>
            <w:r>
              <w:t>-</w:t>
            </w:r>
          </w:p>
        </w:tc>
        <w:tc>
          <w:tcPr>
            <w:tcW w:type="dxa" w:w="1304"/>
            <w:tcMar>
              <w:left w:type="dxa" w:w="0"/>
              <w:right w:type="dxa" w:w="0"/>
            </w:tcMar>
          </w:tcPr>
          <w:p w14:paraId="C0B10000">
            <w:pPr>
              <w:pStyle w:val="Style_2"/>
              <w:ind w:firstLine="0" w:left="0"/>
              <w:jc w:val="center"/>
            </w:pPr>
            <w:r>
              <w:t>-</w:t>
            </w:r>
          </w:p>
        </w:tc>
        <w:tc>
          <w:tcPr>
            <w:tcW w:type="dxa" w:w="1361"/>
            <w:tcMar>
              <w:left w:type="dxa" w:w="0"/>
              <w:right w:type="dxa" w:w="0"/>
            </w:tcMar>
          </w:tcPr>
          <w:p w14:paraId="C1B10000">
            <w:pPr>
              <w:pStyle w:val="Style_2"/>
              <w:ind w:firstLine="0" w:left="0"/>
              <w:jc w:val="center"/>
            </w:pPr>
            <w:r>
              <w:t>-</w:t>
            </w:r>
          </w:p>
        </w:tc>
        <w:tc>
          <w:tcPr>
            <w:tcW w:type="dxa" w:w="1361"/>
            <w:tcMar>
              <w:left w:type="dxa" w:w="0"/>
              <w:right w:type="dxa" w:w="0"/>
            </w:tcMar>
          </w:tcPr>
          <w:p w14:paraId="C2B10000">
            <w:pPr>
              <w:pStyle w:val="Style_2"/>
              <w:ind w:firstLine="0" w:left="0"/>
              <w:jc w:val="center"/>
            </w:pPr>
            <w:r>
              <w:t>-</w:t>
            </w:r>
          </w:p>
        </w:tc>
        <w:tc>
          <w:tcPr>
            <w:tcW w:type="dxa" w:w="1361"/>
            <w:tcMar>
              <w:left w:type="dxa" w:w="0"/>
              <w:right w:type="dxa" w:w="0"/>
            </w:tcMar>
          </w:tcPr>
          <w:p w14:paraId="C3B10000">
            <w:pPr>
              <w:pStyle w:val="Style_2"/>
              <w:ind w:firstLine="0" w:left="0"/>
              <w:jc w:val="center"/>
            </w:pPr>
            <w:r>
              <w:t>-</w:t>
            </w:r>
          </w:p>
        </w:tc>
        <w:tc>
          <w:tcPr>
            <w:tcW w:type="dxa" w:w="1304"/>
            <w:tcMar>
              <w:left w:type="dxa" w:w="0"/>
              <w:right w:type="dxa" w:w="0"/>
            </w:tcMar>
          </w:tcPr>
          <w:p w14:paraId="C4B10000">
            <w:pPr>
              <w:pStyle w:val="Style_2"/>
              <w:ind w:firstLine="0" w:left="0"/>
              <w:jc w:val="center"/>
            </w:pPr>
            <w:r>
              <w:t>-</w:t>
            </w:r>
          </w:p>
        </w:tc>
        <w:tc>
          <w:tcPr>
            <w:tcW w:type="dxa" w:w="1474"/>
            <w:tcMar>
              <w:left w:type="dxa" w:w="0"/>
              <w:right w:type="dxa" w:w="0"/>
            </w:tcMar>
          </w:tcPr>
          <w:p w14:paraId="C5B10000">
            <w:pPr>
              <w:pStyle w:val="Style_2"/>
              <w:ind w:firstLine="0" w:left="0"/>
              <w:jc w:val="center"/>
            </w:pPr>
            <w:r>
              <w:t>-</w:t>
            </w:r>
          </w:p>
        </w:tc>
        <w:tc>
          <w:tcPr>
            <w:tcW w:type="dxa" w:w="1474"/>
            <w:tcMar>
              <w:left w:type="dxa" w:w="0"/>
              <w:right w:type="dxa" w:w="0"/>
            </w:tcMar>
          </w:tcPr>
          <w:p w14:paraId="C6B10000">
            <w:pPr>
              <w:pStyle w:val="Style_2"/>
              <w:ind w:firstLine="0" w:left="0"/>
              <w:jc w:val="center"/>
            </w:pPr>
            <w:r>
              <w:t>-</w:t>
            </w:r>
          </w:p>
        </w:tc>
        <w:tc>
          <w:tcPr>
            <w:tcW w:type="dxa" w:w="1474"/>
            <w:tcMar>
              <w:left w:type="dxa" w:w="0"/>
              <w:right w:type="dxa" w:w="0"/>
            </w:tcMar>
          </w:tcPr>
          <w:p w14:paraId="C7B10000">
            <w:pPr>
              <w:pStyle w:val="Style_2"/>
              <w:ind w:firstLine="0" w:left="0"/>
              <w:jc w:val="center"/>
            </w:pPr>
            <w:r>
              <w:t>-</w:t>
            </w:r>
          </w:p>
        </w:tc>
        <w:tc>
          <w:tcPr>
            <w:tcW w:type="dxa" w:w="1417"/>
            <w:tcMar>
              <w:left w:type="dxa" w:w="0"/>
              <w:right w:type="dxa" w:w="0"/>
            </w:tcMar>
          </w:tcPr>
          <w:p w14:paraId="C8B10000">
            <w:pPr>
              <w:pStyle w:val="Style_2"/>
              <w:ind w:firstLine="0" w:left="0"/>
              <w:jc w:val="center"/>
            </w:pPr>
            <w:r>
              <w:t>-</w:t>
            </w:r>
          </w:p>
        </w:tc>
        <w:tc>
          <w:tcPr>
            <w:tcW w:type="dxa" w:w="1474"/>
            <w:tcMar>
              <w:left w:type="dxa" w:w="0"/>
              <w:right w:type="dxa" w:w="0"/>
            </w:tcMar>
          </w:tcPr>
          <w:p w14:paraId="C9B1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CAB10000">
            <w:pPr>
              <w:pStyle w:val="Style_2"/>
              <w:ind w:firstLine="0" w:left="0"/>
              <w:jc w:val="left"/>
            </w:pPr>
            <w:r>
              <w:t>компании с государственным участием</w:t>
            </w:r>
          </w:p>
        </w:tc>
        <w:tc>
          <w:tcPr>
            <w:tcW w:type="dxa" w:w="1304"/>
            <w:tcMar>
              <w:left w:type="dxa" w:w="0"/>
              <w:right w:type="dxa" w:w="0"/>
            </w:tcMar>
          </w:tcPr>
          <w:p w14:paraId="CBB10000">
            <w:pPr>
              <w:pStyle w:val="Style_2"/>
              <w:ind w:firstLine="0" w:left="0"/>
              <w:jc w:val="center"/>
            </w:pPr>
            <w:r>
              <w:t>-</w:t>
            </w:r>
          </w:p>
        </w:tc>
        <w:tc>
          <w:tcPr>
            <w:tcW w:type="dxa" w:w="1361"/>
            <w:tcMar>
              <w:left w:type="dxa" w:w="0"/>
              <w:right w:type="dxa" w:w="0"/>
            </w:tcMar>
          </w:tcPr>
          <w:p w14:paraId="CCB10000">
            <w:pPr>
              <w:pStyle w:val="Style_2"/>
              <w:ind w:firstLine="0" w:left="0"/>
              <w:jc w:val="center"/>
            </w:pPr>
            <w:r>
              <w:t>-</w:t>
            </w:r>
          </w:p>
        </w:tc>
        <w:tc>
          <w:tcPr>
            <w:tcW w:type="dxa" w:w="1304"/>
            <w:tcMar>
              <w:left w:type="dxa" w:w="0"/>
              <w:right w:type="dxa" w:w="0"/>
            </w:tcMar>
          </w:tcPr>
          <w:p w14:paraId="CDB10000">
            <w:pPr>
              <w:pStyle w:val="Style_2"/>
              <w:ind w:firstLine="0" w:left="0"/>
              <w:jc w:val="center"/>
            </w:pPr>
            <w:r>
              <w:t>-</w:t>
            </w:r>
          </w:p>
        </w:tc>
        <w:tc>
          <w:tcPr>
            <w:tcW w:type="dxa" w:w="1361"/>
            <w:tcMar>
              <w:left w:type="dxa" w:w="0"/>
              <w:right w:type="dxa" w:w="0"/>
            </w:tcMar>
          </w:tcPr>
          <w:p w14:paraId="CEB10000">
            <w:pPr>
              <w:pStyle w:val="Style_2"/>
              <w:ind w:firstLine="0" w:left="0"/>
              <w:jc w:val="center"/>
            </w:pPr>
            <w:r>
              <w:t>-</w:t>
            </w:r>
          </w:p>
        </w:tc>
        <w:tc>
          <w:tcPr>
            <w:tcW w:type="dxa" w:w="1361"/>
            <w:tcMar>
              <w:left w:type="dxa" w:w="0"/>
              <w:right w:type="dxa" w:w="0"/>
            </w:tcMar>
          </w:tcPr>
          <w:p w14:paraId="CFB10000">
            <w:pPr>
              <w:pStyle w:val="Style_2"/>
              <w:ind w:firstLine="0" w:left="0"/>
              <w:jc w:val="center"/>
            </w:pPr>
            <w:r>
              <w:t>-</w:t>
            </w:r>
          </w:p>
        </w:tc>
        <w:tc>
          <w:tcPr>
            <w:tcW w:type="dxa" w:w="1361"/>
            <w:tcMar>
              <w:left w:type="dxa" w:w="0"/>
              <w:right w:type="dxa" w:w="0"/>
            </w:tcMar>
          </w:tcPr>
          <w:p w14:paraId="D0B10000">
            <w:pPr>
              <w:pStyle w:val="Style_2"/>
              <w:ind w:firstLine="0" w:left="0"/>
              <w:jc w:val="center"/>
            </w:pPr>
            <w:r>
              <w:t>-</w:t>
            </w:r>
          </w:p>
        </w:tc>
        <w:tc>
          <w:tcPr>
            <w:tcW w:type="dxa" w:w="1304"/>
            <w:tcMar>
              <w:left w:type="dxa" w:w="0"/>
              <w:right w:type="dxa" w:w="0"/>
            </w:tcMar>
          </w:tcPr>
          <w:p w14:paraId="D1B10000">
            <w:pPr>
              <w:pStyle w:val="Style_2"/>
              <w:ind w:firstLine="0" w:left="0"/>
              <w:jc w:val="center"/>
            </w:pPr>
            <w:r>
              <w:t>-</w:t>
            </w:r>
          </w:p>
        </w:tc>
        <w:tc>
          <w:tcPr>
            <w:tcW w:type="dxa" w:w="1474"/>
            <w:tcMar>
              <w:left w:type="dxa" w:w="0"/>
              <w:right w:type="dxa" w:w="0"/>
            </w:tcMar>
          </w:tcPr>
          <w:p w14:paraId="D2B10000">
            <w:pPr>
              <w:pStyle w:val="Style_2"/>
              <w:ind w:firstLine="0" w:left="0"/>
              <w:jc w:val="center"/>
            </w:pPr>
            <w:r>
              <w:t>-</w:t>
            </w:r>
          </w:p>
        </w:tc>
        <w:tc>
          <w:tcPr>
            <w:tcW w:type="dxa" w:w="1474"/>
            <w:tcMar>
              <w:left w:type="dxa" w:w="0"/>
              <w:right w:type="dxa" w:w="0"/>
            </w:tcMar>
          </w:tcPr>
          <w:p w14:paraId="D3B10000">
            <w:pPr>
              <w:pStyle w:val="Style_2"/>
              <w:ind w:firstLine="0" w:left="0"/>
              <w:jc w:val="center"/>
            </w:pPr>
            <w:r>
              <w:t>-</w:t>
            </w:r>
          </w:p>
        </w:tc>
        <w:tc>
          <w:tcPr>
            <w:tcW w:type="dxa" w:w="1474"/>
            <w:tcMar>
              <w:left w:type="dxa" w:w="0"/>
              <w:right w:type="dxa" w:w="0"/>
            </w:tcMar>
          </w:tcPr>
          <w:p w14:paraId="D4B10000">
            <w:pPr>
              <w:pStyle w:val="Style_2"/>
              <w:ind w:firstLine="0" w:left="0"/>
              <w:jc w:val="center"/>
            </w:pPr>
            <w:r>
              <w:t>-</w:t>
            </w:r>
          </w:p>
        </w:tc>
        <w:tc>
          <w:tcPr>
            <w:tcW w:type="dxa" w:w="1417"/>
            <w:tcMar>
              <w:left w:type="dxa" w:w="0"/>
              <w:right w:type="dxa" w:w="0"/>
            </w:tcMar>
          </w:tcPr>
          <w:p w14:paraId="D5B10000">
            <w:pPr>
              <w:pStyle w:val="Style_2"/>
              <w:ind w:firstLine="0" w:left="0"/>
              <w:jc w:val="center"/>
            </w:pPr>
            <w:r>
              <w:t>-</w:t>
            </w:r>
          </w:p>
        </w:tc>
        <w:tc>
          <w:tcPr>
            <w:tcW w:type="dxa" w:w="1474"/>
            <w:tcMar>
              <w:left w:type="dxa" w:w="0"/>
              <w:right w:type="dxa" w:w="0"/>
            </w:tcMar>
          </w:tcPr>
          <w:p w14:paraId="D6B1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D7B10000">
            <w:pPr>
              <w:pStyle w:val="Style_2"/>
              <w:ind w:firstLine="0" w:left="0"/>
              <w:jc w:val="left"/>
            </w:pPr>
            <w:r>
              <w:t>иные внебюджетные источники</w:t>
            </w:r>
          </w:p>
        </w:tc>
        <w:tc>
          <w:tcPr>
            <w:tcW w:type="dxa" w:w="1304"/>
            <w:tcBorders>
              <w:bottom w:color="000000" w:sz="4" w:val="single"/>
            </w:tcBorders>
            <w:tcMar>
              <w:left w:type="dxa" w:w="0"/>
              <w:right w:type="dxa" w:w="0"/>
            </w:tcMar>
          </w:tcPr>
          <w:p w14:paraId="D8B10000">
            <w:pPr>
              <w:pStyle w:val="Style_2"/>
              <w:ind w:firstLine="0" w:left="0"/>
              <w:jc w:val="center"/>
            </w:pPr>
            <w:r>
              <w:t>1521,5</w:t>
            </w:r>
          </w:p>
        </w:tc>
        <w:tc>
          <w:tcPr>
            <w:tcW w:type="dxa" w:w="1361"/>
            <w:tcBorders>
              <w:bottom w:color="000000" w:sz="4" w:val="single"/>
            </w:tcBorders>
            <w:tcMar>
              <w:left w:type="dxa" w:w="0"/>
              <w:right w:type="dxa" w:w="0"/>
            </w:tcMar>
          </w:tcPr>
          <w:p w14:paraId="D9B10000">
            <w:pPr>
              <w:pStyle w:val="Style_2"/>
              <w:ind w:firstLine="0" w:left="0"/>
              <w:jc w:val="center"/>
            </w:pPr>
            <w:r>
              <w:t>1391,3</w:t>
            </w:r>
          </w:p>
        </w:tc>
        <w:tc>
          <w:tcPr>
            <w:tcW w:type="dxa" w:w="1304"/>
            <w:tcBorders>
              <w:bottom w:color="000000" w:sz="4" w:val="single"/>
            </w:tcBorders>
            <w:tcMar>
              <w:left w:type="dxa" w:w="0"/>
              <w:right w:type="dxa" w:w="0"/>
            </w:tcMar>
          </w:tcPr>
          <w:p w14:paraId="DAB10000">
            <w:pPr>
              <w:pStyle w:val="Style_2"/>
              <w:ind w:firstLine="0" w:left="0"/>
              <w:jc w:val="center"/>
            </w:pPr>
            <w:r>
              <w:t>1515,9</w:t>
            </w:r>
          </w:p>
        </w:tc>
        <w:tc>
          <w:tcPr>
            <w:tcW w:type="dxa" w:w="1361"/>
            <w:tcBorders>
              <w:bottom w:color="000000" w:sz="4" w:val="single"/>
            </w:tcBorders>
            <w:tcMar>
              <w:left w:type="dxa" w:w="0"/>
              <w:right w:type="dxa" w:w="0"/>
            </w:tcMar>
          </w:tcPr>
          <w:p w14:paraId="DBB10000">
            <w:pPr>
              <w:pStyle w:val="Style_2"/>
              <w:ind w:firstLine="0" w:left="0"/>
              <w:jc w:val="center"/>
            </w:pPr>
            <w:r>
              <w:t>1468,7</w:t>
            </w:r>
          </w:p>
        </w:tc>
        <w:tc>
          <w:tcPr>
            <w:tcW w:type="dxa" w:w="1361"/>
            <w:tcBorders>
              <w:bottom w:color="000000" w:sz="4" w:val="single"/>
            </w:tcBorders>
            <w:tcMar>
              <w:left w:type="dxa" w:w="0"/>
              <w:right w:type="dxa" w:w="0"/>
            </w:tcMar>
          </w:tcPr>
          <w:p w14:paraId="DCB10000">
            <w:pPr>
              <w:pStyle w:val="Style_2"/>
              <w:ind w:firstLine="0" w:left="0"/>
              <w:jc w:val="center"/>
            </w:pPr>
            <w:r>
              <w:t>1473,09</w:t>
            </w:r>
          </w:p>
        </w:tc>
        <w:tc>
          <w:tcPr>
            <w:tcW w:type="dxa" w:w="1361"/>
            <w:tcBorders>
              <w:bottom w:color="000000" w:sz="4" w:val="single"/>
            </w:tcBorders>
            <w:tcMar>
              <w:left w:type="dxa" w:w="0"/>
              <w:right w:type="dxa" w:w="0"/>
            </w:tcMar>
          </w:tcPr>
          <w:p w14:paraId="DDB10000">
            <w:pPr>
              <w:pStyle w:val="Style_2"/>
              <w:ind w:firstLine="0" w:left="0"/>
              <w:jc w:val="center"/>
            </w:pPr>
            <w:r>
              <w:t>1405,91</w:t>
            </w:r>
          </w:p>
        </w:tc>
        <w:tc>
          <w:tcPr>
            <w:tcW w:type="dxa" w:w="1304"/>
            <w:tcBorders>
              <w:bottom w:color="000000" w:sz="4" w:val="single"/>
            </w:tcBorders>
            <w:tcMar>
              <w:left w:type="dxa" w:w="0"/>
              <w:right w:type="dxa" w:w="0"/>
            </w:tcMar>
          </w:tcPr>
          <w:p w14:paraId="DEB10000">
            <w:pPr>
              <w:pStyle w:val="Style_2"/>
              <w:ind w:firstLine="0" w:left="0"/>
              <w:jc w:val="center"/>
            </w:pPr>
            <w:r>
              <w:t>1380,5</w:t>
            </w:r>
          </w:p>
        </w:tc>
        <w:tc>
          <w:tcPr>
            <w:tcW w:type="dxa" w:w="1474"/>
            <w:tcBorders>
              <w:bottom w:color="000000" w:sz="4" w:val="single"/>
            </w:tcBorders>
            <w:tcMar>
              <w:left w:type="dxa" w:w="0"/>
              <w:right w:type="dxa" w:w="0"/>
            </w:tcMar>
          </w:tcPr>
          <w:p w14:paraId="DFB10000">
            <w:pPr>
              <w:pStyle w:val="Style_2"/>
              <w:ind w:firstLine="0" w:left="0"/>
              <w:jc w:val="center"/>
            </w:pPr>
            <w:r>
              <w:t>1413,79</w:t>
            </w:r>
          </w:p>
        </w:tc>
        <w:tc>
          <w:tcPr>
            <w:tcW w:type="dxa" w:w="1474"/>
            <w:tcBorders>
              <w:bottom w:color="000000" w:sz="4" w:val="single"/>
            </w:tcBorders>
            <w:tcMar>
              <w:left w:type="dxa" w:w="0"/>
              <w:right w:type="dxa" w:w="0"/>
            </w:tcMar>
          </w:tcPr>
          <w:p w14:paraId="E0B10000">
            <w:pPr>
              <w:pStyle w:val="Style_2"/>
              <w:ind w:firstLine="0" w:left="0"/>
              <w:jc w:val="center"/>
            </w:pPr>
            <w:r>
              <w:t>1413,79</w:t>
            </w:r>
          </w:p>
        </w:tc>
        <w:tc>
          <w:tcPr>
            <w:tcW w:type="dxa" w:w="1474"/>
            <w:tcBorders>
              <w:bottom w:color="000000" w:sz="4" w:val="single"/>
            </w:tcBorders>
            <w:tcMar>
              <w:left w:type="dxa" w:w="0"/>
              <w:right w:type="dxa" w:w="0"/>
            </w:tcMar>
          </w:tcPr>
          <w:p w14:paraId="E1B10000">
            <w:pPr>
              <w:pStyle w:val="Style_2"/>
              <w:ind w:firstLine="0" w:left="0"/>
              <w:jc w:val="center"/>
            </w:pPr>
            <w:r>
              <w:t>1413,73</w:t>
            </w:r>
          </w:p>
        </w:tc>
        <w:tc>
          <w:tcPr>
            <w:tcW w:type="dxa" w:w="1417"/>
            <w:tcBorders>
              <w:bottom w:color="000000" w:sz="4" w:val="single"/>
            </w:tcBorders>
            <w:tcMar>
              <w:left w:type="dxa" w:w="0"/>
              <w:right w:type="dxa" w:w="0"/>
            </w:tcMar>
          </w:tcPr>
          <w:p w14:paraId="E2B10000">
            <w:pPr>
              <w:pStyle w:val="Style_2"/>
              <w:ind w:firstLine="0" w:left="0"/>
              <w:jc w:val="center"/>
            </w:pPr>
            <w:r>
              <w:t>31413,73</w:t>
            </w:r>
          </w:p>
        </w:tc>
        <w:tc>
          <w:tcPr>
            <w:tcW w:type="dxa" w:w="1474"/>
            <w:tcBorders>
              <w:bottom w:color="000000" w:sz="4" w:val="single"/>
            </w:tcBorders>
            <w:tcMar>
              <w:left w:type="dxa" w:w="0"/>
              <w:right w:type="dxa" w:w="0"/>
            </w:tcMar>
          </w:tcPr>
          <w:p w14:paraId="E3B10000">
            <w:pPr>
              <w:pStyle w:val="Style_2"/>
              <w:ind w:firstLine="0" w:left="0"/>
              <w:jc w:val="center"/>
            </w:pPr>
            <w:r>
              <w:t>26413,73</w:t>
            </w:r>
          </w:p>
        </w:tc>
      </w:tr>
    </w:tbl>
    <w:p w14:paraId="E4B10000">
      <w:pPr>
        <w:sectPr>
          <w:headerReference r:id="rId23" w:type="default"/>
          <w:footerReference r:id="rId24" w:type="default"/>
          <w:type w:val="nextPage"/>
          <w:pgSz w:h="11906" w:orient="landscape" w:w="16838"/>
          <w:pgMar w:bottom="566" w:footer="0" w:header="0" w:left="1440" w:right="1440" w:top="1133"/>
        </w:sectPr>
      </w:pPr>
    </w:p>
    <w:p w14:paraId="E5B10000">
      <w:pPr>
        <w:pStyle w:val="Style_2"/>
        <w:ind w:firstLine="0" w:left="0"/>
        <w:jc w:val="both"/>
      </w:pPr>
    </w:p>
    <w:p w14:paraId="E6B10000">
      <w:pPr>
        <w:pStyle w:val="Style_2"/>
        <w:ind w:firstLine="0" w:left="0"/>
        <w:jc w:val="both"/>
      </w:pPr>
    </w:p>
    <w:p w14:paraId="E7B10000">
      <w:pPr>
        <w:pStyle w:val="Style_2"/>
        <w:ind w:firstLine="0" w:left="0"/>
        <w:jc w:val="both"/>
      </w:pPr>
    </w:p>
    <w:p w14:paraId="E8B10000">
      <w:pPr>
        <w:pStyle w:val="Style_2"/>
        <w:ind w:firstLine="0" w:left="0"/>
        <w:jc w:val="right"/>
        <w:outlineLvl w:val="1"/>
      </w:pPr>
      <w:r>
        <w:t>Приложение N 28</w:t>
      </w:r>
    </w:p>
    <w:p w14:paraId="E9B10000">
      <w:pPr>
        <w:pStyle w:val="Style_2"/>
        <w:ind w:firstLine="0" w:left="0"/>
        <w:jc w:val="right"/>
      </w:pPr>
      <w:r>
        <w:t>к государственной программе</w:t>
      </w:r>
    </w:p>
    <w:p w14:paraId="EAB10000">
      <w:pPr>
        <w:pStyle w:val="Style_2"/>
        <w:ind w:firstLine="0" w:left="0"/>
        <w:jc w:val="right"/>
      </w:pPr>
      <w:r>
        <w:t>Российской Федерации "Экономическое</w:t>
      </w:r>
    </w:p>
    <w:p w14:paraId="EBB10000">
      <w:pPr>
        <w:pStyle w:val="Style_2"/>
        <w:ind w:firstLine="0" w:left="0"/>
        <w:jc w:val="right"/>
      </w:pPr>
      <w:r>
        <w:t>развитие и инновационная экономика"</w:t>
      </w:r>
    </w:p>
    <w:p w14:paraId="ECB10000">
      <w:pPr>
        <w:pStyle w:val="Style_2"/>
        <w:ind w:firstLine="0" w:left="0"/>
        <w:jc w:val="both"/>
      </w:pPr>
    </w:p>
    <w:p w14:paraId="EDB10000">
      <w:pPr>
        <w:pStyle w:val="Style_4"/>
        <w:ind w:firstLine="0" w:left="0"/>
        <w:jc w:val="center"/>
      </w:pPr>
      <w:r>
        <w:t>СВЕДЕНИЯ</w:t>
      </w:r>
    </w:p>
    <w:p w14:paraId="EEB10000">
      <w:pPr>
        <w:pStyle w:val="Style_4"/>
        <w:ind w:firstLine="0" w:left="0"/>
        <w:jc w:val="center"/>
      </w:pPr>
      <w:r>
        <w:t>О РЕСУРСНОМ ОБЕСПЕЧЕНИИ И ПРОГНОЗНОЙ (СПРАВОЧНОЙ) ОЦЕНКЕ</w:t>
      </w:r>
    </w:p>
    <w:p w14:paraId="EFB10000">
      <w:pPr>
        <w:pStyle w:val="Style_4"/>
        <w:ind w:firstLine="0" w:left="0"/>
        <w:jc w:val="center"/>
      </w:pPr>
      <w:r>
        <w:t>РАСХОДОВ ФЕДЕРАЛЬНОГО БЮДЖЕТА, БЮДЖЕТОВ ГОСУДАРСТВЕННЫХ</w:t>
      </w:r>
    </w:p>
    <w:p w14:paraId="F0B10000">
      <w:pPr>
        <w:pStyle w:val="Style_4"/>
        <w:ind w:firstLine="0" w:left="0"/>
        <w:jc w:val="center"/>
      </w:pPr>
      <w:r>
        <w:t>ВНЕБЮДЖЕТНЫХ ФОНДОВ РОССИЙСКОЙ ФЕДЕРАЦИИ, БЮДЖЕТОВ</w:t>
      </w:r>
    </w:p>
    <w:p w14:paraId="F1B10000">
      <w:pPr>
        <w:pStyle w:val="Style_4"/>
        <w:ind w:firstLine="0" w:left="0"/>
        <w:jc w:val="center"/>
      </w:pPr>
      <w:r>
        <w:t>СУБЪЕКТОВ РОССИЙСКОЙ ФЕДЕРАЦИИ, ТЕРРИТОРИАЛЬНЫХ</w:t>
      </w:r>
    </w:p>
    <w:p w14:paraId="F2B10000">
      <w:pPr>
        <w:pStyle w:val="Style_4"/>
        <w:ind w:firstLine="0" w:left="0"/>
        <w:jc w:val="center"/>
      </w:pPr>
      <w:r>
        <w:t>ГОСУДАРСТВЕННЫХ ВНЕБЮДЖЕТНЫХ ФОНДОВ, МЕСТНЫХ БЮДЖЕТОВ,</w:t>
      </w:r>
    </w:p>
    <w:p w14:paraId="F3B10000">
      <w:pPr>
        <w:pStyle w:val="Style_4"/>
        <w:ind w:firstLine="0" w:left="0"/>
        <w:jc w:val="center"/>
      </w:pPr>
      <w:r>
        <w:t>КОМПАНИЙ С ГОСУДАРСТВЕННЫМ УЧАСТИЕМ И ИНЫХ ВНЕБЮДЖЕТНЫХ</w:t>
      </w:r>
    </w:p>
    <w:p w14:paraId="F4B10000">
      <w:pPr>
        <w:pStyle w:val="Style_4"/>
        <w:ind w:firstLine="0" w:left="0"/>
        <w:jc w:val="center"/>
      </w:pPr>
      <w:r>
        <w:t>ИСТОЧНИКОВ НА РЕАЛИЗАЦИЮ МЕРОПРИЯТИЙ ГОСУДАРСТВЕННОЙ</w:t>
      </w:r>
    </w:p>
    <w:p w14:paraId="F5B10000">
      <w:pPr>
        <w:pStyle w:val="Style_4"/>
        <w:ind w:firstLine="0" w:left="0"/>
        <w:jc w:val="center"/>
      </w:pPr>
      <w:r>
        <w:t>ПРОГРАММЫ РОССИЙСКОЙ ФЕДЕРАЦИИ "ЭКОНОМИЧЕСКОЕ РАЗВИТИЕ</w:t>
      </w:r>
    </w:p>
    <w:p w14:paraId="F6B10000">
      <w:pPr>
        <w:pStyle w:val="Style_4"/>
        <w:ind w:firstLine="0" w:left="0"/>
        <w:jc w:val="center"/>
      </w:pPr>
      <w:r>
        <w:t>И ИННОВАЦИОННАЯ ЭКОНОМИКА" НА ПРИОРИТЕТНОЙ ТЕРРИТОРИИ</w:t>
      </w:r>
    </w:p>
    <w:p w14:paraId="F7B10000">
      <w:pPr>
        <w:pStyle w:val="Style_4"/>
        <w:ind w:firstLine="0" w:left="0"/>
        <w:jc w:val="center"/>
      </w:pPr>
      <w:r>
        <w:t>БАЙКАЛЬСКОГО РЕГИОНА</w:t>
      </w:r>
    </w:p>
    <w:p w14:paraId="F8B10000">
      <w:pPr>
        <w:pStyle w:val="Style_2"/>
        <w:ind w:firstLine="0" w:left="0"/>
        <w:jc w:val="both"/>
      </w:pPr>
    </w:p>
    <w:p w14:paraId="F9B10000">
      <w:pPr>
        <w:pStyle w:val="Style_2"/>
        <w:ind w:firstLine="540" w:left="0"/>
        <w:jc w:val="both"/>
      </w:pPr>
      <w:r>
        <w:t xml:space="preserve">Утратили силу. - </w:t>
      </w:r>
      <w:r>
        <w:rPr>
          <w:color w:val="0000FF"/>
        </w:rPr>
        <w:fldChar w:fldCharType="begin"/>
      </w:r>
      <w:r>
        <w:rPr>
          <w:color w:val="0000FF"/>
        </w:rPr>
        <w:instrText>HYPERLINK "consultantplus://offline/ref=C94A84350924BF9FB91C097B61E1D46074DD98948F6B6A955BC29AA5BFC1C8A6F0EDCF100DA411B9EE22E4C794A3FFEEC4BADB3D67170852F8s9H"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w:t>
      </w:r>
      <w:r>
        <w:rPr>
          <w:color w:val="0000FF"/>
        </w:rPr>
        <w:fldChar w:fldCharType="end"/>
      </w:r>
      <w:r>
        <w:t xml:space="preserve"> Правительства РФ от 31.03.2020 N 376.</w:t>
      </w:r>
    </w:p>
    <w:p w14:paraId="FAB10000">
      <w:pPr>
        <w:pStyle w:val="Style_2"/>
        <w:ind w:firstLine="0" w:left="0"/>
        <w:jc w:val="both"/>
      </w:pPr>
    </w:p>
    <w:p w14:paraId="FBB10000">
      <w:pPr>
        <w:pStyle w:val="Style_2"/>
        <w:ind w:firstLine="0" w:left="0"/>
        <w:jc w:val="both"/>
      </w:pPr>
    </w:p>
    <w:p w14:paraId="FCB10000">
      <w:pPr>
        <w:pStyle w:val="Style_2"/>
        <w:ind w:firstLine="0" w:left="0"/>
        <w:jc w:val="both"/>
      </w:pPr>
    </w:p>
    <w:p w14:paraId="FDB10000">
      <w:pPr>
        <w:pStyle w:val="Style_2"/>
        <w:ind w:firstLine="0" w:left="0"/>
        <w:jc w:val="right"/>
        <w:outlineLvl w:val="1"/>
      </w:pPr>
      <w:r>
        <w:t>Приложение N 29</w:t>
      </w:r>
    </w:p>
    <w:p w14:paraId="FEB10000">
      <w:pPr>
        <w:pStyle w:val="Style_2"/>
        <w:ind w:firstLine="0" w:left="0"/>
        <w:jc w:val="right"/>
      </w:pPr>
      <w:r>
        <w:t>к государственной программе</w:t>
      </w:r>
    </w:p>
    <w:p w14:paraId="FFB10000">
      <w:pPr>
        <w:pStyle w:val="Style_2"/>
        <w:ind w:firstLine="0" w:left="0"/>
        <w:jc w:val="right"/>
      </w:pPr>
      <w:r>
        <w:t>Российской Федерации "Экономическое</w:t>
      </w:r>
    </w:p>
    <w:p w14:paraId="00B20000">
      <w:pPr>
        <w:pStyle w:val="Style_2"/>
        <w:ind w:firstLine="0" w:left="0"/>
        <w:jc w:val="right"/>
      </w:pPr>
      <w:r>
        <w:t>развитие и инновационная экономика"</w:t>
      </w:r>
    </w:p>
    <w:p w14:paraId="01B20000">
      <w:pPr>
        <w:pStyle w:val="Style_2"/>
        <w:ind w:firstLine="0" w:left="0"/>
        <w:jc w:val="both"/>
      </w:pPr>
    </w:p>
    <w:p w14:paraId="02B20000">
      <w:pPr>
        <w:pStyle w:val="Style_4"/>
        <w:ind w:firstLine="0" w:left="0"/>
        <w:jc w:val="center"/>
      </w:pPr>
      <w:bookmarkStart w:id="91" w:name="Par45420"/>
      <w:bookmarkEnd w:id="91"/>
      <w:r>
        <w:t>СВЕДЕНИЯ</w:t>
      </w:r>
    </w:p>
    <w:p w14:paraId="03B20000">
      <w:pPr>
        <w:pStyle w:val="Style_4"/>
        <w:ind w:firstLine="0" w:left="0"/>
        <w:jc w:val="center"/>
      </w:pPr>
      <w:r>
        <w:t>О РЕСУРСНОМ ОБЕСПЕЧЕНИИ И ПРОГНОЗНОЙ (СПРАВОЧНОЙ) ОЦЕНКЕ</w:t>
      </w:r>
    </w:p>
    <w:p w14:paraId="04B20000">
      <w:pPr>
        <w:pStyle w:val="Style_4"/>
        <w:ind w:firstLine="0" w:left="0"/>
        <w:jc w:val="center"/>
      </w:pPr>
      <w:r>
        <w:t>РАСХОДОВ ФЕДЕРАЛЬНОГО БЮДЖЕТА, БЮДЖЕТОВ ГОСУДАРСТВЕННЫХ</w:t>
      </w:r>
    </w:p>
    <w:p w14:paraId="05B20000">
      <w:pPr>
        <w:pStyle w:val="Style_4"/>
        <w:ind w:firstLine="0" w:left="0"/>
        <w:jc w:val="center"/>
      </w:pPr>
      <w:r>
        <w:t>ВНЕБЮДЖЕТНЫХ ФОНДОВ РОССИЙСКОЙ ФЕДЕРАЦИИ, БЮДЖЕТОВ</w:t>
      </w:r>
    </w:p>
    <w:p w14:paraId="06B20000">
      <w:pPr>
        <w:pStyle w:val="Style_4"/>
        <w:ind w:firstLine="0" w:left="0"/>
        <w:jc w:val="center"/>
      </w:pPr>
      <w:r>
        <w:t>СУБЪЕКТОВ РОССИЙСКОЙ ФЕДЕРАЦИИ, ТЕРРИТОРИАЛЬНЫХ</w:t>
      </w:r>
    </w:p>
    <w:p w14:paraId="07B20000">
      <w:pPr>
        <w:pStyle w:val="Style_4"/>
        <w:ind w:firstLine="0" w:left="0"/>
        <w:jc w:val="center"/>
      </w:pPr>
      <w:r>
        <w:t>ГОСУДАРСТВЕННЫХ ВНЕБЮДЖЕТНЫХ ФОНДОВ, МЕСТНЫХ БЮДЖЕТОВ,</w:t>
      </w:r>
    </w:p>
    <w:p w14:paraId="08B20000">
      <w:pPr>
        <w:pStyle w:val="Style_4"/>
        <w:ind w:firstLine="0" w:left="0"/>
        <w:jc w:val="center"/>
      </w:pPr>
      <w:r>
        <w:t>КОМПАНИЙ С ГОСУДАРСТВЕННЫМ УЧАСТИЕМ И ИНЫХ ВНЕБЮДЖЕТНЫХ</w:t>
      </w:r>
    </w:p>
    <w:p w14:paraId="09B20000">
      <w:pPr>
        <w:pStyle w:val="Style_4"/>
        <w:ind w:firstLine="0" w:left="0"/>
        <w:jc w:val="center"/>
      </w:pPr>
      <w:r>
        <w:t>ИСТОЧНИКОВ НА РЕАЛИЗАЦИЮ МЕРОПРИЯТИЙ ГОСУДАРСТВЕННОЙ</w:t>
      </w:r>
    </w:p>
    <w:p w14:paraId="0AB20000">
      <w:pPr>
        <w:pStyle w:val="Style_4"/>
        <w:ind w:firstLine="0" w:left="0"/>
        <w:jc w:val="center"/>
      </w:pPr>
      <w:r>
        <w:t>ПРОГРАММЫ РОССИЙСКОЙ ФЕДЕРАЦИИ "ЭКОНОМИЧЕСКОЕ РАЗВИТИЕ</w:t>
      </w:r>
    </w:p>
    <w:p w14:paraId="0BB20000">
      <w:pPr>
        <w:pStyle w:val="Style_4"/>
        <w:ind w:firstLine="0" w:left="0"/>
        <w:jc w:val="center"/>
      </w:pPr>
      <w:r>
        <w:t>И ИННОВАЦИОННАЯ ЭКОНОМИКА" НА ПРИОРИТЕТНОЙ ТЕРРИТОРИИ</w:t>
      </w:r>
    </w:p>
    <w:p w14:paraId="0CB20000">
      <w:pPr>
        <w:pStyle w:val="Style_4"/>
        <w:ind w:firstLine="0" w:left="0"/>
        <w:jc w:val="center"/>
      </w:pPr>
      <w:r>
        <w:t>ДАЛЬНЕВОСТОЧНОГО ФЕДЕРАЛЬНОГО ОКРУГА</w:t>
      </w:r>
    </w:p>
    <w:p w14:paraId="0DB2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0EB20000">
            <w:pPr>
              <w:pStyle w:val="Style_2"/>
              <w:ind w:firstLine="0" w:left="0"/>
              <w:jc w:val="center"/>
              <w:rPr>
                <w:color w:val="392C69"/>
              </w:rPr>
            </w:pPr>
            <w:r>
              <w:rPr>
                <w:color w:val="392C69"/>
              </w:rPr>
              <w:t>Список изменяющих документов</w:t>
            </w:r>
          </w:p>
          <w:p w14:paraId="0FB2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"consultantplus://offline/ref=C94A84350924BF9FB91C097B61E1D46074DD98948F6B6A955BC29AA5BFC1C8A6F0EDCF100DA411B9EF22E4C794A3FFEEC4BADB3D67170852F8s9H"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10B20000">
      <w:pPr>
        <w:pStyle w:val="Style_2"/>
        <w:ind w:firstLine="0" w:left="0"/>
        <w:jc w:val="both"/>
      </w:pPr>
    </w:p>
    <w:p w14:paraId="11B20000">
      <w:pPr>
        <w:pStyle w:val="Style_2"/>
        <w:ind w:firstLine="0" w:left="0"/>
        <w:jc w:val="right"/>
      </w:pPr>
      <w:r>
        <w:t>(тыс. рублей)</w:t>
      </w:r>
    </w:p>
    <w:p w14:paraId="12B20000">
      <w:pPr>
        <w:sectPr>
          <w:headerReference r:id="rId13" w:type="default"/>
          <w:footerReference r:id="rId14" w:type="default"/>
          <w:type w:val="nextPage"/>
          <w:pgSz w:h="16838" w:orient="portrait" w:w="11906"/>
          <w:pgMar w:bottom="1440" w:footer="0" w:header="0" w:left="1133" w:right="566" w:top="1440"/>
        </w:sectPr>
      </w:pPr>
    </w:p>
    <w:p w14:paraId="13B2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1304"/>
        <w:gridCol w:w="1361"/>
        <w:gridCol w:w="1304"/>
        <w:gridCol w:w="1361"/>
        <w:gridCol w:w="1361"/>
        <w:gridCol w:w="1361"/>
        <w:gridCol w:w="1304"/>
        <w:gridCol w:w="1474"/>
        <w:gridCol w:w="1474"/>
        <w:gridCol w:w="1474"/>
        <w:gridCol w:w="1417"/>
        <w:gridCol w:w="1474"/>
      </w:tblGrid>
      <w:tr>
        <w:tc>
          <w:tcPr>
            <w:tcW w:type="dxa" w:w="2324"/>
            <w:vMerge w:val="restart"/>
            <w:tcBorders>
              <w:top w:color="000000" w:sz="4" w:val="single"/>
              <w:bottom w:color="000000" w:sz="4" w:val="single"/>
              <w:right w:color="000000" w:sz="4" w:val="single"/>
            </w:tcBorders>
            <w:tcMar>
              <w:left w:type="dxa" w:w="0"/>
              <w:right w:type="dxa" w:w="0"/>
            </w:tcMar>
          </w:tcPr>
          <w:p w14:paraId="14B20000">
            <w:pPr>
              <w:pStyle w:val="Style_2"/>
              <w:ind w:firstLine="0" w:left="0"/>
              <w:jc w:val="center"/>
            </w:pPr>
            <w:r>
              <w:t>Приоритетные территории (субъект Российской Федерации, входящий в состав приоритетной территории)</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15B20000">
            <w:pPr>
              <w:pStyle w:val="Style_2"/>
              <w:ind w:firstLine="0" w:left="0"/>
              <w:jc w:val="center"/>
            </w:pPr>
            <w:r>
              <w:t>Источник финансирования</w:t>
            </w:r>
          </w:p>
        </w:tc>
        <w:tc>
          <w:tcPr>
            <w:tcW w:type="dxa" w:w="16669"/>
            <w:gridSpan w:val="12"/>
            <w:tcBorders>
              <w:top w:color="000000" w:sz="4" w:val="single"/>
              <w:left w:color="000000" w:sz="4" w:val="single"/>
              <w:bottom w:color="000000" w:sz="4" w:val="single"/>
            </w:tcBorders>
            <w:tcMar>
              <w:left w:type="dxa" w:w="0"/>
              <w:right w:type="dxa" w:w="0"/>
            </w:tcMar>
          </w:tcPr>
          <w:p w14:paraId="16B20000">
            <w:pPr>
              <w:pStyle w:val="Style_2"/>
              <w:ind w:firstLine="0" w:left="0"/>
              <w:jc w:val="center"/>
            </w:pPr>
            <w:r>
              <w:t>Оценка расходов</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17B20000">
            <w:pPr>
              <w:pStyle w:val="Style_2"/>
              <w:ind w:firstLine="0" w:left="0"/>
              <w:jc w:val="center"/>
            </w:pPr>
            <w:r>
              <w:t>2016 год</w:t>
            </w: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18B20000">
            <w:pPr>
              <w:pStyle w:val="Style_2"/>
              <w:ind w:firstLine="0" w:left="0"/>
              <w:jc w:val="center"/>
            </w:pPr>
            <w:r>
              <w:t>2017 год</w:t>
            </w:r>
          </w:p>
        </w:tc>
        <w:tc>
          <w:tcPr>
            <w:tcW w:type="dxa" w:w="2722"/>
            <w:gridSpan w:val="2"/>
            <w:tcBorders>
              <w:top w:color="000000" w:sz="4" w:val="single"/>
              <w:left w:color="000000" w:sz="4" w:val="single"/>
              <w:bottom w:color="000000" w:sz="4" w:val="single"/>
              <w:right w:color="000000" w:sz="4" w:val="single"/>
            </w:tcBorders>
            <w:tcMar>
              <w:left w:type="dxa" w:w="0"/>
              <w:right w:type="dxa" w:w="0"/>
            </w:tcMar>
          </w:tcPr>
          <w:p w14:paraId="19B20000">
            <w:pPr>
              <w:pStyle w:val="Style_2"/>
              <w:ind w:firstLine="0" w:left="0"/>
              <w:jc w:val="center"/>
            </w:pPr>
            <w:r>
              <w:t>2018 год</w:t>
            </w:r>
          </w:p>
        </w:tc>
        <w:tc>
          <w:tcPr>
            <w:tcW w:type="dxa" w:w="1304"/>
            <w:vMerge w:val="restart"/>
            <w:tcBorders>
              <w:top w:color="000000" w:sz="4" w:val="single"/>
              <w:left w:color="000000" w:sz="4" w:val="single"/>
              <w:bottom w:color="000000" w:sz="4" w:val="single"/>
              <w:right w:color="000000" w:sz="4" w:val="single"/>
            </w:tcBorders>
            <w:tcMar>
              <w:left w:type="dxa" w:w="0"/>
              <w:right w:type="dxa" w:w="0"/>
            </w:tcMar>
          </w:tcPr>
          <w:p w14:paraId="1AB20000">
            <w:pPr>
              <w:pStyle w:val="Style_2"/>
              <w:ind w:firstLine="0" w:left="0"/>
              <w:jc w:val="center"/>
            </w:pPr>
            <w:r>
              <w:t>2019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1BB20000">
            <w:pPr>
              <w:pStyle w:val="Style_2"/>
              <w:ind w:firstLine="0" w:left="0"/>
              <w:jc w:val="center"/>
            </w:pPr>
            <w:r>
              <w:t>2020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1CB20000">
            <w:pPr>
              <w:pStyle w:val="Style_2"/>
              <w:ind w:firstLine="0" w:left="0"/>
              <w:jc w:val="center"/>
            </w:pPr>
            <w:r>
              <w:t>2021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1DB20000">
            <w:pPr>
              <w:pStyle w:val="Style_2"/>
              <w:ind w:firstLine="0" w:left="0"/>
              <w:jc w:val="center"/>
            </w:pPr>
            <w:r>
              <w:t>2022 год (план.)</w:t>
            </w:r>
          </w:p>
        </w:tc>
        <w:tc>
          <w:tcPr>
            <w:tcW w:type="dxa" w:w="1417"/>
            <w:vMerge w:val="restart"/>
            <w:tcBorders>
              <w:top w:color="000000" w:sz="4" w:val="single"/>
              <w:left w:color="000000" w:sz="4" w:val="single"/>
              <w:bottom w:color="000000" w:sz="4" w:val="single"/>
              <w:right w:color="000000" w:sz="4" w:val="single"/>
            </w:tcBorders>
            <w:tcMar>
              <w:left w:type="dxa" w:w="0"/>
              <w:right w:type="dxa" w:w="0"/>
            </w:tcMar>
          </w:tcPr>
          <w:p w14:paraId="1EB20000">
            <w:pPr>
              <w:pStyle w:val="Style_2"/>
              <w:ind w:firstLine="0" w:left="0"/>
              <w:jc w:val="center"/>
            </w:pPr>
            <w:r>
              <w:t>2023 год (план.)</w:t>
            </w:r>
          </w:p>
        </w:tc>
        <w:tc>
          <w:tcPr>
            <w:tcW w:type="dxa" w:w="1474"/>
            <w:vMerge w:val="restart"/>
            <w:tcBorders>
              <w:top w:color="000000" w:sz="4" w:val="single"/>
              <w:left w:color="000000" w:sz="4" w:val="single"/>
              <w:bottom w:color="000000" w:sz="4" w:val="single"/>
            </w:tcBorders>
            <w:tcMar>
              <w:left w:type="dxa" w:w="0"/>
              <w:right w:type="dxa" w:w="0"/>
            </w:tcMar>
          </w:tcPr>
          <w:p w14:paraId="1FB2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304"/>
            <w:tcBorders>
              <w:top w:color="000000" w:sz="4" w:val="single"/>
              <w:left w:color="000000" w:sz="4" w:val="single"/>
              <w:bottom w:color="000000" w:sz="4" w:val="single"/>
              <w:right w:color="000000" w:sz="4" w:val="single"/>
            </w:tcBorders>
            <w:tcMar>
              <w:left w:type="dxa" w:w="0"/>
              <w:right w:type="dxa" w:w="0"/>
            </w:tcMar>
          </w:tcPr>
          <w:p w14:paraId="20B2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21B20000">
            <w:pPr>
              <w:pStyle w:val="Style_2"/>
              <w:ind w:firstLine="0" w:left="0"/>
              <w:jc w:val="center"/>
            </w:pPr>
            <w:r>
              <w:t>факт.</w:t>
            </w:r>
          </w:p>
        </w:tc>
        <w:tc>
          <w:tcPr>
            <w:tcW w:type="dxa" w:w="1304"/>
            <w:tcBorders>
              <w:top w:color="000000" w:sz="4" w:val="single"/>
              <w:left w:color="000000" w:sz="4" w:val="single"/>
              <w:bottom w:color="000000" w:sz="4" w:val="single"/>
              <w:right w:color="000000" w:sz="4" w:val="single"/>
            </w:tcBorders>
            <w:tcMar>
              <w:left w:type="dxa" w:w="0"/>
              <w:right w:type="dxa" w:w="0"/>
            </w:tcMar>
          </w:tcPr>
          <w:p w14:paraId="22B2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23B20000">
            <w:pPr>
              <w:pStyle w:val="Style_2"/>
              <w:ind w:firstLine="0" w:left="0"/>
              <w:jc w:val="center"/>
            </w:pPr>
            <w:r>
              <w:t>факт.</w:t>
            </w:r>
          </w:p>
        </w:tc>
        <w:tc>
          <w:tcPr>
            <w:tcW w:type="dxa" w:w="1361"/>
            <w:tcBorders>
              <w:top w:color="000000" w:sz="4" w:val="single"/>
              <w:left w:color="000000" w:sz="4" w:val="single"/>
              <w:bottom w:color="000000" w:sz="4" w:val="single"/>
              <w:right w:color="000000" w:sz="4" w:val="single"/>
            </w:tcBorders>
            <w:tcMar>
              <w:left w:type="dxa" w:w="0"/>
              <w:right w:type="dxa" w:w="0"/>
            </w:tcMar>
          </w:tcPr>
          <w:p w14:paraId="24B2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25B20000">
            <w:pPr>
              <w:pStyle w:val="Style_2"/>
              <w:ind w:firstLine="0" w:left="0"/>
              <w:jc w:val="center"/>
            </w:pPr>
            <w:r>
              <w:t>факт.</w:t>
            </w:r>
          </w:p>
        </w:tc>
        <w:tc>
          <w:tcPr>
            <w:tcW w:type="dxa" w:w="130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17"/>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26B20000">
            <w:pPr>
              <w:pStyle w:val="Style_2"/>
              <w:ind w:firstLine="0" w:left="0"/>
              <w:jc w:val="left"/>
            </w:pPr>
            <w:r>
              <w:t>Дальневосточный федеральный округ</w:t>
            </w:r>
          </w:p>
        </w:tc>
        <w:tc>
          <w:tcPr>
            <w:tcW w:type="dxa" w:w="2154"/>
            <w:tcBorders>
              <w:top w:color="000000" w:sz="4" w:val="single"/>
            </w:tcBorders>
            <w:tcMar>
              <w:left w:type="dxa" w:w="0"/>
              <w:right w:type="dxa" w:w="0"/>
            </w:tcMar>
          </w:tcPr>
          <w:p w14:paraId="27B20000">
            <w:pPr>
              <w:pStyle w:val="Style_2"/>
              <w:ind w:firstLine="0" w:left="0"/>
              <w:jc w:val="left"/>
            </w:pPr>
            <w:r>
              <w:t>всего</w:t>
            </w:r>
          </w:p>
        </w:tc>
        <w:tc>
          <w:tcPr>
            <w:tcW w:type="dxa" w:w="1304"/>
            <w:tcBorders>
              <w:top w:color="000000" w:sz="4" w:val="single"/>
            </w:tcBorders>
            <w:tcMar>
              <w:left w:type="dxa" w:w="0"/>
              <w:right w:type="dxa" w:w="0"/>
            </w:tcMar>
          </w:tcPr>
          <w:p w14:paraId="28B20000">
            <w:pPr>
              <w:pStyle w:val="Style_2"/>
              <w:ind w:firstLine="0" w:left="0"/>
              <w:jc w:val="center"/>
            </w:pPr>
            <w:r>
              <w:t>730980,63</w:t>
            </w:r>
          </w:p>
        </w:tc>
        <w:tc>
          <w:tcPr>
            <w:tcW w:type="dxa" w:w="1361"/>
            <w:tcBorders>
              <w:top w:color="000000" w:sz="4" w:val="single"/>
            </w:tcBorders>
            <w:tcMar>
              <w:left w:type="dxa" w:w="0"/>
              <w:right w:type="dxa" w:w="0"/>
            </w:tcMar>
          </w:tcPr>
          <w:p w14:paraId="29B20000">
            <w:pPr>
              <w:pStyle w:val="Style_2"/>
              <w:ind w:firstLine="0" w:left="0"/>
              <w:jc w:val="center"/>
            </w:pPr>
            <w:r>
              <w:t>707249,9</w:t>
            </w:r>
          </w:p>
        </w:tc>
        <w:tc>
          <w:tcPr>
            <w:tcW w:type="dxa" w:w="1304"/>
            <w:tcBorders>
              <w:top w:color="000000" w:sz="4" w:val="single"/>
            </w:tcBorders>
            <w:tcMar>
              <w:left w:type="dxa" w:w="0"/>
              <w:right w:type="dxa" w:w="0"/>
            </w:tcMar>
          </w:tcPr>
          <w:p w14:paraId="2AB20000">
            <w:pPr>
              <w:pStyle w:val="Style_2"/>
              <w:ind w:firstLine="0" w:left="0"/>
              <w:jc w:val="center"/>
            </w:pPr>
            <w:r>
              <w:t>539681,76</w:t>
            </w:r>
          </w:p>
        </w:tc>
        <w:tc>
          <w:tcPr>
            <w:tcW w:type="dxa" w:w="1361"/>
            <w:tcBorders>
              <w:top w:color="000000" w:sz="4" w:val="single"/>
            </w:tcBorders>
            <w:tcMar>
              <w:left w:type="dxa" w:w="0"/>
              <w:right w:type="dxa" w:w="0"/>
            </w:tcMar>
          </w:tcPr>
          <w:p w14:paraId="2BB20000">
            <w:pPr>
              <w:pStyle w:val="Style_2"/>
              <w:ind w:firstLine="0" w:left="0"/>
              <w:jc w:val="center"/>
            </w:pPr>
            <w:r>
              <w:t>530288,57</w:t>
            </w:r>
          </w:p>
        </w:tc>
        <w:tc>
          <w:tcPr>
            <w:tcW w:type="dxa" w:w="1361"/>
            <w:tcBorders>
              <w:top w:color="000000" w:sz="4" w:val="single"/>
            </w:tcBorders>
            <w:tcMar>
              <w:left w:type="dxa" w:w="0"/>
              <w:right w:type="dxa" w:w="0"/>
            </w:tcMar>
          </w:tcPr>
          <w:p w14:paraId="2CB20000">
            <w:pPr>
              <w:pStyle w:val="Style_2"/>
              <w:ind w:firstLine="0" w:left="0"/>
              <w:jc w:val="center"/>
            </w:pPr>
            <w:r>
              <w:t>618829,88</w:t>
            </w:r>
          </w:p>
        </w:tc>
        <w:tc>
          <w:tcPr>
            <w:tcW w:type="dxa" w:w="1361"/>
            <w:tcBorders>
              <w:top w:color="000000" w:sz="4" w:val="single"/>
            </w:tcBorders>
            <w:tcMar>
              <w:left w:type="dxa" w:w="0"/>
              <w:right w:type="dxa" w:w="0"/>
            </w:tcMar>
          </w:tcPr>
          <w:p w14:paraId="2DB20000">
            <w:pPr>
              <w:pStyle w:val="Style_2"/>
              <w:ind w:firstLine="0" w:left="0"/>
              <w:jc w:val="center"/>
            </w:pPr>
            <w:r>
              <w:t>554070,55</w:t>
            </w:r>
          </w:p>
        </w:tc>
        <w:tc>
          <w:tcPr>
            <w:tcW w:type="dxa" w:w="1304"/>
            <w:tcBorders>
              <w:top w:color="000000" w:sz="4" w:val="single"/>
            </w:tcBorders>
            <w:tcMar>
              <w:left w:type="dxa" w:w="0"/>
              <w:right w:type="dxa" w:w="0"/>
            </w:tcMar>
          </w:tcPr>
          <w:p w14:paraId="2EB20000">
            <w:pPr>
              <w:pStyle w:val="Style_2"/>
              <w:ind w:firstLine="0" w:left="0"/>
              <w:jc w:val="center"/>
            </w:pPr>
            <w:r>
              <w:t>3479072,09</w:t>
            </w:r>
          </w:p>
        </w:tc>
        <w:tc>
          <w:tcPr>
            <w:tcW w:type="dxa" w:w="1474"/>
            <w:tcBorders>
              <w:top w:color="000000" w:sz="4" w:val="single"/>
            </w:tcBorders>
            <w:tcMar>
              <w:left w:type="dxa" w:w="0"/>
              <w:right w:type="dxa" w:w="0"/>
            </w:tcMar>
          </w:tcPr>
          <w:p w14:paraId="2FB20000">
            <w:pPr>
              <w:pStyle w:val="Style_2"/>
              <w:ind w:firstLine="0" w:left="0"/>
              <w:jc w:val="center"/>
            </w:pPr>
            <w:r>
              <w:t>9225057,13</w:t>
            </w:r>
          </w:p>
        </w:tc>
        <w:tc>
          <w:tcPr>
            <w:tcW w:type="dxa" w:w="1474"/>
            <w:tcBorders>
              <w:top w:color="000000" w:sz="4" w:val="single"/>
            </w:tcBorders>
            <w:tcMar>
              <w:left w:type="dxa" w:w="0"/>
              <w:right w:type="dxa" w:w="0"/>
            </w:tcMar>
          </w:tcPr>
          <w:p w14:paraId="30B20000">
            <w:pPr>
              <w:pStyle w:val="Style_2"/>
              <w:ind w:firstLine="0" w:left="0"/>
              <w:jc w:val="center"/>
            </w:pPr>
            <w:r>
              <w:t>9398256,95</w:t>
            </w:r>
          </w:p>
        </w:tc>
        <w:tc>
          <w:tcPr>
            <w:tcW w:type="dxa" w:w="1474"/>
            <w:tcBorders>
              <w:top w:color="000000" w:sz="4" w:val="single"/>
            </w:tcBorders>
            <w:tcMar>
              <w:left w:type="dxa" w:w="0"/>
              <w:right w:type="dxa" w:w="0"/>
            </w:tcMar>
          </w:tcPr>
          <w:p w14:paraId="31B20000">
            <w:pPr>
              <w:pStyle w:val="Style_2"/>
              <w:ind w:firstLine="0" w:left="0"/>
              <w:jc w:val="center"/>
            </w:pPr>
            <w:r>
              <w:t>14663621,67</w:t>
            </w:r>
          </w:p>
        </w:tc>
        <w:tc>
          <w:tcPr>
            <w:tcW w:type="dxa" w:w="1417"/>
            <w:tcBorders>
              <w:top w:color="000000" w:sz="4" w:val="single"/>
            </w:tcBorders>
            <w:tcMar>
              <w:left w:type="dxa" w:w="0"/>
              <w:right w:type="dxa" w:w="0"/>
            </w:tcMar>
          </w:tcPr>
          <w:p w14:paraId="32B20000">
            <w:pPr>
              <w:pStyle w:val="Style_2"/>
              <w:ind w:firstLine="0" w:left="0"/>
              <w:jc w:val="center"/>
            </w:pPr>
            <w:r>
              <w:t>7981595,71</w:t>
            </w:r>
          </w:p>
        </w:tc>
        <w:tc>
          <w:tcPr>
            <w:tcW w:type="dxa" w:w="1474"/>
            <w:tcBorders>
              <w:top w:color="000000" w:sz="4" w:val="single"/>
            </w:tcBorders>
            <w:tcMar>
              <w:left w:type="dxa" w:w="0"/>
              <w:right w:type="dxa" w:w="0"/>
            </w:tcMar>
          </w:tcPr>
          <w:p w14:paraId="33B20000">
            <w:pPr>
              <w:pStyle w:val="Style_2"/>
              <w:ind w:firstLine="0" w:left="0"/>
              <w:jc w:val="center"/>
            </w:pPr>
            <w:r>
              <w:t>4888590,53</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34B20000">
            <w:pPr>
              <w:pStyle w:val="Style_2"/>
              <w:ind w:firstLine="0" w:left="0"/>
              <w:jc w:val="left"/>
            </w:pPr>
            <w:r>
              <w:t>в том числе:</w:t>
            </w:r>
          </w:p>
        </w:tc>
        <w:tc>
          <w:tcPr>
            <w:tcW w:type="dxa" w:w="1304"/>
            <w:tcMar>
              <w:left w:type="dxa" w:w="0"/>
              <w:right w:type="dxa" w:w="0"/>
            </w:tcMar>
          </w:tcPr>
          <w:p w14:paraId="35B20000">
            <w:pPr>
              <w:pStyle w:val="Style_2"/>
              <w:ind w:firstLine="0" w:left="0"/>
              <w:jc w:val="left"/>
            </w:pPr>
          </w:p>
        </w:tc>
        <w:tc>
          <w:tcPr>
            <w:tcW w:type="dxa" w:w="1361"/>
            <w:tcMar>
              <w:left w:type="dxa" w:w="0"/>
              <w:right w:type="dxa" w:w="0"/>
            </w:tcMar>
          </w:tcPr>
          <w:p w14:paraId="36B20000">
            <w:pPr>
              <w:pStyle w:val="Style_2"/>
              <w:ind w:firstLine="0" w:left="0"/>
              <w:jc w:val="left"/>
            </w:pPr>
          </w:p>
        </w:tc>
        <w:tc>
          <w:tcPr>
            <w:tcW w:type="dxa" w:w="1304"/>
            <w:tcMar>
              <w:left w:type="dxa" w:w="0"/>
              <w:right w:type="dxa" w:w="0"/>
            </w:tcMar>
          </w:tcPr>
          <w:p w14:paraId="37B20000">
            <w:pPr>
              <w:pStyle w:val="Style_2"/>
              <w:ind w:firstLine="0" w:left="0"/>
              <w:jc w:val="left"/>
            </w:pPr>
          </w:p>
        </w:tc>
        <w:tc>
          <w:tcPr>
            <w:tcW w:type="dxa" w:w="1361"/>
            <w:tcMar>
              <w:left w:type="dxa" w:w="0"/>
              <w:right w:type="dxa" w:w="0"/>
            </w:tcMar>
          </w:tcPr>
          <w:p w14:paraId="38B20000">
            <w:pPr>
              <w:pStyle w:val="Style_2"/>
              <w:ind w:firstLine="0" w:left="0"/>
              <w:jc w:val="left"/>
            </w:pPr>
          </w:p>
        </w:tc>
        <w:tc>
          <w:tcPr>
            <w:tcW w:type="dxa" w:w="1361"/>
            <w:tcMar>
              <w:left w:type="dxa" w:w="0"/>
              <w:right w:type="dxa" w:w="0"/>
            </w:tcMar>
          </w:tcPr>
          <w:p w14:paraId="39B20000">
            <w:pPr>
              <w:pStyle w:val="Style_2"/>
              <w:ind w:firstLine="0" w:left="0"/>
              <w:jc w:val="left"/>
            </w:pPr>
          </w:p>
        </w:tc>
        <w:tc>
          <w:tcPr>
            <w:tcW w:type="dxa" w:w="1361"/>
            <w:tcMar>
              <w:left w:type="dxa" w:w="0"/>
              <w:right w:type="dxa" w:w="0"/>
            </w:tcMar>
          </w:tcPr>
          <w:p w14:paraId="3AB20000">
            <w:pPr>
              <w:pStyle w:val="Style_2"/>
              <w:ind w:firstLine="0" w:left="0"/>
              <w:jc w:val="left"/>
            </w:pPr>
          </w:p>
        </w:tc>
        <w:tc>
          <w:tcPr>
            <w:tcW w:type="dxa" w:w="1304"/>
            <w:tcMar>
              <w:left w:type="dxa" w:w="0"/>
              <w:right w:type="dxa" w:w="0"/>
            </w:tcMar>
          </w:tcPr>
          <w:p w14:paraId="3BB20000">
            <w:pPr>
              <w:pStyle w:val="Style_2"/>
              <w:ind w:firstLine="0" w:left="0"/>
              <w:jc w:val="left"/>
            </w:pPr>
          </w:p>
        </w:tc>
        <w:tc>
          <w:tcPr>
            <w:tcW w:type="dxa" w:w="1474"/>
            <w:tcMar>
              <w:left w:type="dxa" w:w="0"/>
              <w:right w:type="dxa" w:w="0"/>
            </w:tcMar>
          </w:tcPr>
          <w:p w14:paraId="3CB20000">
            <w:pPr>
              <w:pStyle w:val="Style_2"/>
              <w:ind w:firstLine="0" w:left="0"/>
              <w:jc w:val="left"/>
            </w:pPr>
          </w:p>
        </w:tc>
        <w:tc>
          <w:tcPr>
            <w:tcW w:type="dxa" w:w="1474"/>
            <w:tcMar>
              <w:left w:type="dxa" w:w="0"/>
              <w:right w:type="dxa" w:w="0"/>
            </w:tcMar>
          </w:tcPr>
          <w:p w14:paraId="3DB20000">
            <w:pPr>
              <w:pStyle w:val="Style_2"/>
              <w:ind w:firstLine="0" w:left="0"/>
              <w:jc w:val="left"/>
            </w:pPr>
          </w:p>
        </w:tc>
        <w:tc>
          <w:tcPr>
            <w:tcW w:type="dxa" w:w="1474"/>
            <w:tcMar>
              <w:left w:type="dxa" w:w="0"/>
              <w:right w:type="dxa" w:w="0"/>
            </w:tcMar>
          </w:tcPr>
          <w:p w14:paraId="3EB20000">
            <w:pPr>
              <w:pStyle w:val="Style_2"/>
              <w:ind w:firstLine="0" w:left="0"/>
              <w:jc w:val="left"/>
            </w:pPr>
          </w:p>
        </w:tc>
        <w:tc>
          <w:tcPr>
            <w:tcW w:type="dxa" w:w="1417"/>
            <w:tcMar>
              <w:left w:type="dxa" w:w="0"/>
              <w:right w:type="dxa" w:w="0"/>
            </w:tcMar>
          </w:tcPr>
          <w:p w14:paraId="3FB20000">
            <w:pPr>
              <w:pStyle w:val="Style_2"/>
              <w:ind w:firstLine="0" w:left="0"/>
              <w:jc w:val="left"/>
            </w:pPr>
          </w:p>
        </w:tc>
        <w:tc>
          <w:tcPr>
            <w:tcW w:type="dxa" w:w="1474"/>
            <w:tcMar>
              <w:left w:type="dxa" w:w="0"/>
              <w:right w:type="dxa" w:w="0"/>
            </w:tcMar>
          </w:tcPr>
          <w:p w14:paraId="40B20000">
            <w:pPr>
              <w:pStyle w:val="Style_2"/>
              <w:ind w:firstLine="0" w:left="0"/>
              <w:jc w:val="left"/>
            </w:pP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41B20000">
            <w:pPr>
              <w:pStyle w:val="Style_2"/>
              <w:ind w:firstLine="0" w:left="0"/>
              <w:jc w:val="left"/>
            </w:pPr>
            <w:r>
              <w:t>федеральный бюджет</w:t>
            </w:r>
          </w:p>
        </w:tc>
        <w:tc>
          <w:tcPr>
            <w:tcW w:type="dxa" w:w="1304"/>
            <w:tcMar>
              <w:left w:type="dxa" w:w="0"/>
              <w:right w:type="dxa" w:w="0"/>
            </w:tcMar>
          </w:tcPr>
          <w:p w14:paraId="42B20000">
            <w:pPr>
              <w:pStyle w:val="Style_2"/>
              <w:ind w:firstLine="0" w:left="0"/>
              <w:jc w:val="center"/>
            </w:pPr>
            <w:r>
              <w:t>681869,73</w:t>
            </w:r>
          </w:p>
        </w:tc>
        <w:tc>
          <w:tcPr>
            <w:tcW w:type="dxa" w:w="1361"/>
            <w:tcMar>
              <w:left w:type="dxa" w:w="0"/>
              <w:right w:type="dxa" w:w="0"/>
            </w:tcMar>
          </w:tcPr>
          <w:p w14:paraId="43B20000">
            <w:pPr>
              <w:pStyle w:val="Style_2"/>
              <w:ind w:firstLine="0" w:left="0"/>
              <w:jc w:val="center"/>
            </w:pPr>
            <w:r>
              <w:t>658547,5</w:t>
            </w:r>
          </w:p>
        </w:tc>
        <w:tc>
          <w:tcPr>
            <w:tcW w:type="dxa" w:w="1304"/>
            <w:tcMar>
              <w:left w:type="dxa" w:w="0"/>
              <w:right w:type="dxa" w:w="0"/>
            </w:tcMar>
          </w:tcPr>
          <w:p w14:paraId="44B20000">
            <w:pPr>
              <w:pStyle w:val="Style_2"/>
              <w:ind w:firstLine="0" w:left="0"/>
              <w:jc w:val="center"/>
            </w:pPr>
            <w:r>
              <w:t>461684,26</w:t>
            </w:r>
          </w:p>
        </w:tc>
        <w:tc>
          <w:tcPr>
            <w:tcW w:type="dxa" w:w="1361"/>
            <w:tcMar>
              <w:left w:type="dxa" w:w="0"/>
              <w:right w:type="dxa" w:w="0"/>
            </w:tcMar>
          </w:tcPr>
          <w:p w14:paraId="45B20000">
            <w:pPr>
              <w:pStyle w:val="Style_2"/>
              <w:ind w:firstLine="0" w:left="0"/>
              <w:jc w:val="center"/>
            </w:pPr>
            <w:r>
              <w:t>454095,39</w:t>
            </w:r>
          </w:p>
        </w:tc>
        <w:tc>
          <w:tcPr>
            <w:tcW w:type="dxa" w:w="1361"/>
            <w:tcMar>
              <w:left w:type="dxa" w:w="0"/>
              <w:right w:type="dxa" w:w="0"/>
            </w:tcMar>
          </w:tcPr>
          <w:p w14:paraId="46B20000">
            <w:pPr>
              <w:pStyle w:val="Style_2"/>
              <w:ind w:firstLine="0" w:left="0"/>
              <w:jc w:val="center"/>
            </w:pPr>
            <w:r>
              <w:t>546240,43</w:t>
            </w:r>
          </w:p>
        </w:tc>
        <w:tc>
          <w:tcPr>
            <w:tcW w:type="dxa" w:w="1361"/>
            <w:tcMar>
              <w:left w:type="dxa" w:w="0"/>
              <w:right w:type="dxa" w:w="0"/>
            </w:tcMar>
          </w:tcPr>
          <w:p w14:paraId="47B20000">
            <w:pPr>
              <w:pStyle w:val="Style_2"/>
              <w:ind w:firstLine="0" w:left="0"/>
              <w:jc w:val="center"/>
            </w:pPr>
            <w:r>
              <w:t>548957,45</w:t>
            </w:r>
          </w:p>
        </w:tc>
        <w:tc>
          <w:tcPr>
            <w:tcW w:type="dxa" w:w="1304"/>
            <w:tcMar>
              <w:left w:type="dxa" w:w="0"/>
              <w:right w:type="dxa" w:w="0"/>
            </w:tcMar>
          </w:tcPr>
          <w:p w14:paraId="48B20000">
            <w:pPr>
              <w:pStyle w:val="Style_2"/>
              <w:ind w:firstLine="0" w:left="0"/>
              <w:jc w:val="center"/>
            </w:pPr>
            <w:r>
              <w:t>3308238,29</w:t>
            </w:r>
          </w:p>
        </w:tc>
        <w:tc>
          <w:tcPr>
            <w:tcW w:type="dxa" w:w="1474"/>
            <w:tcMar>
              <w:left w:type="dxa" w:w="0"/>
              <w:right w:type="dxa" w:w="0"/>
            </w:tcMar>
          </w:tcPr>
          <w:p w14:paraId="49B20000">
            <w:pPr>
              <w:pStyle w:val="Style_2"/>
              <w:ind w:firstLine="0" w:left="0"/>
              <w:jc w:val="center"/>
            </w:pPr>
            <w:r>
              <w:t>3131847,95</w:t>
            </w:r>
          </w:p>
        </w:tc>
        <w:tc>
          <w:tcPr>
            <w:tcW w:type="dxa" w:w="1474"/>
            <w:tcMar>
              <w:left w:type="dxa" w:w="0"/>
              <w:right w:type="dxa" w:w="0"/>
            </w:tcMar>
          </w:tcPr>
          <w:p w14:paraId="4AB20000">
            <w:pPr>
              <w:pStyle w:val="Style_2"/>
              <w:ind w:firstLine="0" w:left="0"/>
              <w:jc w:val="center"/>
            </w:pPr>
            <w:r>
              <w:t>2528922,81</w:t>
            </w:r>
          </w:p>
        </w:tc>
        <w:tc>
          <w:tcPr>
            <w:tcW w:type="dxa" w:w="1474"/>
            <w:tcMar>
              <w:left w:type="dxa" w:w="0"/>
              <w:right w:type="dxa" w:w="0"/>
            </w:tcMar>
          </w:tcPr>
          <w:p w14:paraId="4BB20000">
            <w:pPr>
              <w:pStyle w:val="Style_2"/>
              <w:ind w:firstLine="0" w:left="0"/>
              <w:jc w:val="center"/>
            </w:pPr>
            <w:r>
              <w:t>5759657,04</w:t>
            </w:r>
          </w:p>
        </w:tc>
        <w:tc>
          <w:tcPr>
            <w:tcW w:type="dxa" w:w="1417"/>
            <w:tcMar>
              <w:left w:type="dxa" w:w="0"/>
              <w:right w:type="dxa" w:w="0"/>
            </w:tcMar>
          </w:tcPr>
          <w:p w14:paraId="4CB20000">
            <w:pPr>
              <w:pStyle w:val="Style_2"/>
              <w:ind w:firstLine="0" w:left="0"/>
              <w:jc w:val="center"/>
            </w:pPr>
            <w:r>
              <w:t>2916832,74</w:t>
            </w:r>
          </w:p>
        </w:tc>
        <w:tc>
          <w:tcPr>
            <w:tcW w:type="dxa" w:w="1474"/>
            <w:tcMar>
              <w:left w:type="dxa" w:w="0"/>
              <w:right w:type="dxa" w:w="0"/>
            </w:tcMar>
          </w:tcPr>
          <w:p w14:paraId="4DB20000">
            <w:pPr>
              <w:pStyle w:val="Style_2"/>
              <w:ind w:firstLine="0" w:left="0"/>
              <w:jc w:val="center"/>
            </w:pPr>
            <w:r>
              <w:t>1993425,04</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4EB2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4FB20000">
            <w:pPr>
              <w:pStyle w:val="Style_2"/>
              <w:ind w:firstLine="0" w:left="0"/>
              <w:jc w:val="center"/>
            </w:pPr>
            <w:r>
              <w:t>-</w:t>
            </w:r>
          </w:p>
        </w:tc>
        <w:tc>
          <w:tcPr>
            <w:tcW w:type="dxa" w:w="1361"/>
            <w:tcMar>
              <w:left w:type="dxa" w:w="0"/>
              <w:right w:type="dxa" w:w="0"/>
            </w:tcMar>
          </w:tcPr>
          <w:p w14:paraId="50B20000">
            <w:pPr>
              <w:pStyle w:val="Style_2"/>
              <w:ind w:firstLine="0" w:left="0"/>
              <w:jc w:val="center"/>
            </w:pPr>
            <w:r>
              <w:t>-</w:t>
            </w:r>
          </w:p>
        </w:tc>
        <w:tc>
          <w:tcPr>
            <w:tcW w:type="dxa" w:w="1304"/>
            <w:tcMar>
              <w:left w:type="dxa" w:w="0"/>
              <w:right w:type="dxa" w:w="0"/>
            </w:tcMar>
          </w:tcPr>
          <w:p w14:paraId="51B20000">
            <w:pPr>
              <w:pStyle w:val="Style_2"/>
              <w:ind w:firstLine="0" w:left="0"/>
              <w:jc w:val="center"/>
            </w:pPr>
            <w:r>
              <w:t>-</w:t>
            </w:r>
          </w:p>
        </w:tc>
        <w:tc>
          <w:tcPr>
            <w:tcW w:type="dxa" w:w="1361"/>
            <w:tcMar>
              <w:left w:type="dxa" w:w="0"/>
              <w:right w:type="dxa" w:w="0"/>
            </w:tcMar>
          </w:tcPr>
          <w:p w14:paraId="52B20000">
            <w:pPr>
              <w:pStyle w:val="Style_2"/>
              <w:ind w:firstLine="0" w:left="0"/>
              <w:jc w:val="center"/>
            </w:pPr>
            <w:r>
              <w:t>-</w:t>
            </w:r>
          </w:p>
        </w:tc>
        <w:tc>
          <w:tcPr>
            <w:tcW w:type="dxa" w:w="1361"/>
            <w:tcMar>
              <w:left w:type="dxa" w:w="0"/>
              <w:right w:type="dxa" w:w="0"/>
            </w:tcMar>
          </w:tcPr>
          <w:p w14:paraId="53B20000">
            <w:pPr>
              <w:pStyle w:val="Style_2"/>
              <w:ind w:firstLine="0" w:left="0"/>
              <w:jc w:val="center"/>
            </w:pPr>
            <w:r>
              <w:t>-</w:t>
            </w:r>
          </w:p>
        </w:tc>
        <w:tc>
          <w:tcPr>
            <w:tcW w:type="dxa" w:w="1361"/>
            <w:tcMar>
              <w:left w:type="dxa" w:w="0"/>
              <w:right w:type="dxa" w:w="0"/>
            </w:tcMar>
          </w:tcPr>
          <w:p w14:paraId="54B20000">
            <w:pPr>
              <w:pStyle w:val="Style_2"/>
              <w:ind w:firstLine="0" w:left="0"/>
              <w:jc w:val="center"/>
            </w:pPr>
            <w:r>
              <w:t>-</w:t>
            </w:r>
          </w:p>
        </w:tc>
        <w:tc>
          <w:tcPr>
            <w:tcW w:type="dxa" w:w="1304"/>
            <w:tcMar>
              <w:left w:type="dxa" w:w="0"/>
              <w:right w:type="dxa" w:w="0"/>
            </w:tcMar>
          </w:tcPr>
          <w:p w14:paraId="55B20000">
            <w:pPr>
              <w:pStyle w:val="Style_2"/>
              <w:ind w:firstLine="0" w:left="0"/>
              <w:jc w:val="center"/>
            </w:pPr>
            <w:r>
              <w:t>-</w:t>
            </w:r>
          </w:p>
        </w:tc>
        <w:tc>
          <w:tcPr>
            <w:tcW w:type="dxa" w:w="1474"/>
            <w:tcMar>
              <w:left w:type="dxa" w:w="0"/>
              <w:right w:type="dxa" w:w="0"/>
            </w:tcMar>
          </w:tcPr>
          <w:p w14:paraId="56B20000">
            <w:pPr>
              <w:pStyle w:val="Style_2"/>
              <w:ind w:firstLine="0" w:left="0"/>
              <w:jc w:val="center"/>
            </w:pPr>
            <w:r>
              <w:t>-</w:t>
            </w:r>
          </w:p>
        </w:tc>
        <w:tc>
          <w:tcPr>
            <w:tcW w:type="dxa" w:w="1474"/>
            <w:tcMar>
              <w:left w:type="dxa" w:w="0"/>
              <w:right w:type="dxa" w:w="0"/>
            </w:tcMar>
          </w:tcPr>
          <w:p w14:paraId="57B20000">
            <w:pPr>
              <w:pStyle w:val="Style_2"/>
              <w:ind w:firstLine="0" w:left="0"/>
              <w:jc w:val="center"/>
            </w:pPr>
            <w:r>
              <w:t>-</w:t>
            </w:r>
          </w:p>
        </w:tc>
        <w:tc>
          <w:tcPr>
            <w:tcW w:type="dxa" w:w="1474"/>
            <w:tcMar>
              <w:left w:type="dxa" w:w="0"/>
              <w:right w:type="dxa" w:w="0"/>
            </w:tcMar>
          </w:tcPr>
          <w:p w14:paraId="58B20000">
            <w:pPr>
              <w:pStyle w:val="Style_2"/>
              <w:ind w:firstLine="0" w:left="0"/>
              <w:jc w:val="center"/>
            </w:pPr>
            <w:r>
              <w:t>-</w:t>
            </w:r>
          </w:p>
        </w:tc>
        <w:tc>
          <w:tcPr>
            <w:tcW w:type="dxa" w:w="1417"/>
            <w:tcMar>
              <w:left w:type="dxa" w:w="0"/>
              <w:right w:type="dxa" w:w="0"/>
            </w:tcMar>
          </w:tcPr>
          <w:p w14:paraId="59B20000">
            <w:pPr>
              <w:pStyle w:val="Style_2"/>
              <w:ind w:firstLine="0" w:left="0"/>
              <w:jc w:val="center"/>
            </w:pPr>
            <w:r>
              <w:t>-</w:t>
            </w:r>
          </w:p>
        </w:tc>
        <w:tc>
          <w:tcPr>
            <w:tcW w:type="dxa" w:w="1474"/>
            <w:tcMar>
              <w:left w:type="dxa" w:w="0"/>
              <w:right w:type="dxa" w:w="0"/>
            </w:tcMar>
          </w:tcPr>
          <w:p w14:paraId="5AB2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5BB20000">
            <w:pPr>
              <w:pStyle w:val="Style_2"/>
              <w:ind w:firstLine="0" w:left="0"/>
              <w:jc w:val="left"/>
            </w:pPr>
            <w:r>
              <w:t>бюджеты субъектов Российской Федерации</w:t>
            </w:r>
          </w:p>
        </w:tc>
        <w:tc>
          <w:tcPr>
            <w:tcW w:type="dxa" w:w="1304"/>
            <w:tcMar>
              <w:left w:type="dxa" w:w="0"/>
              <w:right w:type="dxa" w:w="0"/>
            </w:tcMar>
          </w:tcPr>
          <w:p w14:paraId="5CB20000">
            <w:pPr>
              <w:pStyle w:val="Style_2"/>
              <w:ind w:firstLine="0" w:left="0"/>
              <w:jc w:val="center"/>
            </w:pPr>
            <w:r>
              <w:t>45636,6</w:t>
            </w:r>
          </w:p>
        </w:tc>
        <w:tc>
          <w:tcPr>
            <w:tcW w:type="dxa" w:w="1361"/>
            <w:tcMar>
              <w:left w:type="dxa" w:w="0"/>
              <w:right w:type="dxa" w:w="0"/>
            </w:tcMar>
          </w:tcPr>
          <w:p w14:paraId="5DB20000">
            <w:pPr>
              <w:pStyle w:val="Style_2"/>
              <w:ind w:firstLine="0" w:left="0"/>
              <w:jc w:val="center"/>
            </w:pPr>
            <w:r>
              <w:t>45432,1</w:t>
            </w:r>
          </w:p>
        </w:tc>
        <w:tc>
          <w:tcPr>
            <w:tcW w:type="dxa" w:w="1304"/>
            <w:tcMar>
              <w:left w:type="dxa" w:w="0"/>
              <w:right w:type="dxa" w:w="0"/>
            </w:tcMar>
          </w:tcPr>
          <w:p w14:paraId="5EB20000">
            <w:pPr>
              <w:pStyle w:val="Style_2"/>
              <w:ind w:firstLine="0" w:left="0"/>
              <w:jc w:val="center"/>
            </w:pPr>
            <w:r>
              <w:t>74796,3</w:t>
            </w:r>
          </w:p>
        </w:tc>
        <w:tc>
          <w:tcPr>
            <w:tcW w:type="dxa" w:w="1361"/>
            <w:tcMar>
              <w:left w:type="dxa" w:w="0"/>
              <w:right w:type="dxa" w:w="0"/>
            </w:tcMar>
          </w:tcPr>
          <w:p w14:paraId="5FB20000">
            <w:pPr>
              <w:pStyle w:val="Style_2"/>
              <w:ind w:firstLine="0" w:left="0"/>
              <w:jc w:val="center"/>
            </w:pPr>
            <w:r>
              <w:t>73217,89</w:t>
            </w:r>
          </w:p>
        </w:tc>
        <w:tc>
          <w:tcPr>
            <w:tcW w:type="dxa" w:w="1361"/>
            <w:tcMar>
              <w:left w:type="dxa" w:w="0"/>
              <w:right w:type="dxa" w:w="0"/>
            </w:tcMar>
          </w:tcPr>
          <w:p w14:paraId="60B20000">
            <w:pPr>
              <w:pStyle w:val="Style_2"/>
              <w:ind w:firstLine="0" w:left="0"/>
              <w:jc w:val="center"/>
            </w:pPr>
            <w:r>
              <w:t>69649,96</w:t>
            </w:r>
          </w:p>
        </w:tc>
        <w:tc>
          <w:tcPr>
            <w:tcW w:type="dxa" w:w="1361"/>
            <w:tcMar>
              <w:left w:type="dxa" w:w="0"/>
              <w:right w:type="dxa" w:w="0"/>
            </w:tcMar>
          </w:tcPr>
          <w:p w14:paraId="61B20000">
            <w:pPr>
              <w:pStyle w:val="Style_2"/>
              <w:ind w:firstLine="0" w:left="0"/>
              <w:jc w:val="center"/>
            </w:pPr>
            <w:r>
              <w:t>2327,05</w:t>
            </w:r>
          </w:p>
        </w:tc>
        <w:tc>
          <w:tcPr>
            <w:tcW w:type="dxa" w:w="1304"/>
            <w:tcMar>
              <w:left w:type="dxa" w:w="0"/>
              <w:right w:type="dxa" w:w="0"/>
            </w:tcMar>
          </w:tcPr>
          <w:p w14:paraId="62B20000">
            <w:pPr>
              <w:pStyle w:val="Style_2"/>
              <w:ind w:firstLine="0" w:left="0"/>
              <w:jc w:val="center"/>
            </w:pPr>
            <w:r>
              <w:t>167563,9</w:t>
            </w:r>
          </w:p>
        </w:tc>
        <w:tc>
          <w:tcPr>
            <w:tcW w:type="dxa" w:w="1474"/>
            <w:tcMar>
              <w:left w:type="dxa" w:w="0"/>
              <w:right w:type="dxa" w:w="0"/>
            </w:tcMar>
          </w:tcPr>
          <w:p w14:paraId="63B20000">
            <w:pPr>
              <w:pStyle w:val="Style_2"/>
              <w:ind w:firstLine="0" w:left="0"/>
              <w:jc w:val="center"/>
            </w:pPr>
            <w:r>
              <w:t>228019,15</w:t>
            </w:r>
          </w:p>
        </w:tc>
        <w:tc>
          <w:tcPr>
            <w:tcW w:type="dxa" w:w="1474"/>
            <w:tcMar>
              <w:left w:type="dxa" w:w="0"/>
              <w:right w:type="dxa" w:w="0"/>
            </w:tcMar>
          </w:tcPr>
          <w:p w14:paraId="64B20000">
            <w:pPr>
              <w:pStyle w:val="Style_2"/>
              <w:ind w:firstLine="0" w:left="0"/>
              <w:jc w:val="center"/>
            </w:pPr>
            <w:r>
              <w:t>190331,18</w:t>
            </w:r>
          </w:p>
        </w:tc>
        <w:tc>
          <w:tcPr>
            <w:tcW w:type="dxa" w:w="1474"/>
            <w:tcMar>
              <w:left w:type="dxa" w:w="0"/>
              <w:right w:type="dxa" w:w="0"/>
            </w:tcMar>
          </w:tcPr>
          <w:p w14:paraId="65B20000">
            <w:pPr>
              <w:pStyle w:val="Style_2"/>
              <w:ind w:firstLine="0" w:left="0"/>
              <w:jc w:val="center"/>
            </w:pPr>
            <w:r>
              <w:t>428367,54</w:t>
            </w:r>
          </w:p>
        </w:tc>
        <w:tc>
          <w:tcPr>
            <w:tcW w:type="dxa" w:w="1417"/>
            <w:tcMar>
              <w:left w:type="dxa" w:w="0"/>
              <w:right w:type="dxa" w:w="0"/>
            </w:tcMar>
          </w:tcPr>
          <w:p w14:paraId="66B20000">
            <w:pPr>
              <w:pStyle w:val="Style_2"/>
              <w:ind w:firstLine="0" w:left="0"/>
              <w:jc w:val="center"/>
            </w:pPr>
            <w:r>
              <w:t>141713,98</w:t>
            </w:r>
          </w:p>
        </w:tc>
        <w:tc>
          <w:tcPr>
            <w:tcW w:type="dxa" w:w="1474"/>
            <w:tcMar>
              <w:left w:type="dxa" w:w="0"/>
              <w:right w:type="dxa" w:w="0"/>
            </w:tcMar>
          </w:tcPr>
          <w:p w14:paraId="67B20000">
            <w:pPr>
              <w:pStyle w:val="Style_2"/>
              <w:ind w:firstLine="0" w:left="0"/>
              <w:jc w:val="center"/>
            </w:pPr>
            <w:r>
              <w:t>62603,08</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68B2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69B20000">
            <w:pPr>
              <w:pStyle w:val="Style_2"/>
              <w:ind w:firstLine="0" w:left="0"/>
              <w:jc w:val="center"/>
            </w:pPr>
            <w:r>
              <w:t>-</w:t>
            </w:r>
          </w:p>
        </w:tc>
        <w:tc>
          <w:tcPr>
            <w:tcW w:type="dxa" w:w="1361"/>
            <w:tcMar>
              <w:left w:type="dxa" w:w="0"/>
              <w:right w:type="dxa" w:w="0"/>
            </w:tcMar>
          </w:tcPr>
          <w:p w14:paraId="6AB20000">
            <w:pPr>
              <w:pStyle w:val="Style_2"/>
              <w:ind w:firstLine="0" w:left="0"/>
              <w:jc w:val="center"/>
            </w:pPr>
            <w:r>
              <w:t>-</w:t>
            </w:r>
          </w:p>
        </w:tc>
        <w:tc>
          <w:tcPr>
            <w:tcW w:type="dxa" w:w="1304"/>
            <w:tcMar>
              <w:left w:type="dxa" w:w="0"/>
              <w:right w:type="dxa" w:w="0"/>
            </w:tcMar>
          </w:tcPr>
          <w:p w14:paraId="6BB20000">
            <w:pPr>
              <w:pStyle w:val="Style_2"/>
              <w:ind w:firstLine="0" w:left="0"/>
              <w:jc w:val="center"/>
            </w:pPr>
            <w:r>
              <w:t>-</w:t>
            </w:r>
          </w:p>
        </w:tc>
        <w:tc>
          <w:tcPr>
            <w:tcW w:type="dxa" w:w="1361"/>
            <w:tcMar>
              <w:left w:type="dxa" w:w="0"/>
              <w:right w:type="dxa" w:w="0"/>
            </w:tcMar>
          </w:tcPr>
          <w:p w14:paraId="6CB20000">
            <w:pPr>
              <w:pStyle w:val="Style_2"/>
              <w:ind w:firstLine="0" w:left="0"/>
              <w:jc w:val="center"/>
            </w:pPr>
            <w:r>
              <w:t>-</w:t>
            </w:r>
          </w:p>
        </w:tc>
        <w:tc>
          <w:tcPr>
            <w:tcW w:type="dxa" w:w="1361"/>
            <w:tcMar>
              <w:left w:type="dxa" w:w="0"/>
              <w:right w:type="dxa" w:w="0"/>
            </w:tcMar>
          </w:tcPr>
          <w:p w14:paraId="6DB20000">
            <w:pPr>
              <w:pStyle w:val="Style_2"/>
              <w:ind w:firstLine="0" w:left="0"/>
              <w:jc w:val="center"/>
            </w:pPr>
            <w:r>
              <w:t>-</w:t>
            </w:r>
          </w:p>
        </w:tc>
        <w:tc>
          <w:tcPr>
            <w:tcW w:type="dxa" w:w="1361"/>
            <w:tcMar>
              <w:left w:type="dxa" w:w="0"/>
              <w:right w:type="dxa" w:w="0"/>
            </w:tcMar>
          </w:tcPr>
          <w:p w14:paraId="6EB20000">
            <w:pPr>
              <w:pStyle w:val="Style_2"/>
              <w:ind w:firstLine="0" w:left="0"/>
              <w:jc w:val="center"/>
            </w:pPr>
            <w:r>
              <w:t>-</w:t>
            </w:r>
          </w:p>
        </w:tc>
        <w:tc>
          <w:tcPr>
            <w:tcW w:type="dxa" w:w="1304"/>
            <w:tcMar>
              <w:left w:type="dxa" w:w="0"/>
              <w:right w:type="dxa" w:w="0"/>
            </w:tcMar>
          </w:tcPr>
          <w:p w14:paraId="6FB20000">
            <w:pPr>
              <w:pStyle w:val="Style_2"/>
              <w:ind w:firstLine="0" w:left="0"/>
              <w:jc w:val="center"/>
            </w:pPr>
            <w:r>
              <w:t>-</w:t>
            </w:r>
          </w:p>
        </w:tc>
        <w:tc>
          <w:tcPr>
            <w:tcW w:type="dxa" w:w="1474"/>
            <w:tcMar>
              <w:left w:type="dxa" w:w="0"/>
              <w:right w:type="dxa" w:w="0"/>
            </w:tcMar>
          </w:tcPr>
          <w:p w14:paraId="70B20000">
            <w:pPr>
              <w:pStyle w:val="Style_2"/>
              <w:ind w:firstLine="0" w:left="0"/>
              <w:jc w:val="center"/>
            </w:pPr>
            <w:r>
              <w:t>-</w:t>
            </w:r>
          </w:p>
        </w:tc>
        <w:tc>
          <w:tcPr>
            <w:tcW w:type="dxa" w:w="1474"/>
            <w:tcMar>
              <w:left w:type="dxa" w:w="0"/>
              <w:right w:type="dxa" w:w="0"/>
            </w:tcMar>
          </w:tcPr>
          <w:p w14:paraId="71B20000">
            <w:pPr>
              <w:pStyle w:val="Style_2"/>
              <w:ind w:firstLine="0" w:left="0"/>
              <w:jc w:val="center"/>
            </w:pPr>
            <w:r>
              <w:t>-</w:t>
            </w:r>
          </w:p>
        </w:tc>
        <w:tc>
          <w:tcPr>
            <w:tcW w:type="dxa" w:w="1474"/>
            <w:tcMar>
              <w:left w:type="dxa" w:w="0"/>
              <w:right w:type="dxa" w:w="0"/>
            </w:tcMar>
          </w:tcPr>
          <w:p w14:paraId="72B20000">
            <w:pPr>
              <w:pStyle w:val="Style_2"/>
              <w:ind w:firstLine="0" w:left="0"/>
              <w:jc w:val="center"/>
            </w:pPr>
            <w:r>
              <w:t>-</w:t>
            </w:r>
          </w:p>
        </w:tc>
        <w:tc>
          <w:tcPr>
            <w:tcW w:type="dxa" w:w="1417"/>
            <w:tcMar>
              <w:left w:type="dxa" w:w="0"/>
              <w:right w:type="dxa" w:w="0"/>
            </w:tcMar>
          </w:tcPr>
          <w:p w14:paraId="73B20000">
            <w:pPr>
              <w:pStyle w:val="Style_2"/>
              <w:ind w:firstLine="0" w:left="0"/>
              <w:jc w:val="center"/>
            </w:pPr>
            <w:r>
              <w:t>-</w:t>
            </w:r>
          </w:p>
        </w:tc>
        <w:tc>
          <w:tcPr>
            <w:tcW w:type="dxa" w:w="1474"/>
            <w:tcMar>
              <w:left w:type="dxa" w:w="0"/>
              <w:right w:type="dxa" w:w="0"/>
            </w:tcMar>
          </w:tcPr>
          <w:p w14:paraId="74B2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75B20000">
            <w:pPr>
              <w:pStyle w:val="Style_2"/>
              <w:ind w:firstLine="0" w:left="0"/>
              <w:jc w:val="left"/>
            </w:pPr>
            <w:r>
              <w:t>местные бюджеты</w:t>
            </w:r>
          </w:p>
        </w:tc>
        <w:tc>
          <w:tcPr>
            <w:tcW w:type="dxa" w:w="1304"/>
            <w:tcMar>
              <w:left w:type="dxa" w:w="0"/>
              <w:right w:type="dxa" w:w="0"/>
            </w:tcMar>
          </w:tcPr>
          <w:p w14:paraId="76B20000">
            <w:pPr>
              <w:pStyle w:val="Style_2"/>
              <w:ind w:firstLine="0" w:left="0"/>
              <w:jc w:val="center"/>
            </w:pPr>
            <w:r>
              <w:t>-</w:t>
            </w:r>
          </w:p>
        </w:tc>
        <w:tc>
          <w:tcPr>
            <w:tcW w:type="dxa" w:w="1361"/>
            <w:tcMar>
              <w:left w:type="dxa" w:w="0"/>
              <w:right w:type="dxa" w:w="0"/>
            </w:tcMar>
          </w:tcPr>
          <w:p w14:paraId="77B20000">
            <w:pPr>
              <w:pStyle w:val="Style_2"/>
              <w:ind w:firstLine="0" w:left="0"/>
              <w:jc w:val="center"/>
            </w:pPr>
            <w:r>
              <w:t>-</w:t>
            </w:r>
          </w:p>
        </w:tc>
        <w:tc>
          <w:tcPr>
            <w:tcW w:type="dxa" w:w="1304"/>
            <w:tcMar>
              <w:left w:type="dxa" w:w="0"/>
              <w:right w:type="dxa" w:w="0"/>
            </w:tcMar>
          </w:tcPr>
          <w:p w14:paraId="78B20000">
            <w:pPr>
              <w:pStyle w:val="Style_2"/>
              <w:ind w:firstLine="0" w:left="0"/>
              <w:jc w:val="center"/>
            </w:pPr>
            <w:r>
              <w:t>-</w:t>
            </w:r>
          </w:p>
        </w:tc>
        <w:tc>
          <w:tcPr>
            <w:tcW w:type="dxa" w:w="1361"/>
            <w:tcMar>
              <w:left w:type="dxa" w:w="0"/>
              <w:right w:type="dxa" w:w="0"/>
            </w:tcMar>
          </w:tcPr>
          <w:p w14:paraId="79B20000">
            <w:pPr>
              <w:pStyle w:val="Style_2"/>
              <w:ind w:firstLine="0" w:left="0"/>
              <w:jc w:val="center"/>
            </w:pPr>
            <w:r>
              <w:t>-</w:t>
            </w:r>
          </w:p>
        </w:tc>
        <w:tc>
          <w:tcPr>
            <w:tcW w:type="dxa" w:w="1361"/>
            <w:tcMar>
              <w:left w:type="dxa" w:w="0"/>
              <w:right w:type="dxa" w:w="0"/>
            </w:tcMar>
          </w:tcPr>
          <w:p w14:paraId="7AB20000">
            <w:pPr>
              <w:pStyle w:val="Style_2"/>
              <w:ind w:firstLine="0" w:left="0"/>
              <w:jc w:val="center"/>
            </w:pPr>
            <w:r>
              <w:t>-</w:t>
            </w:r>
          </w:p>
        </w:tc>
        <w:tc>
          <w:tcPr>
            <w:tcW w:type="dxa" w:w="1361"/>
            <w:tcMar>
              <w:left w:type="dxa" w:w="0"/>
              <w:right w:type="dxa" w:w="0"/>
            </w:tcMar>
          </w:tcPr>
          <w:p w14:paraId="7BB20000">
            <w:pPr>
              <w:pStyle w:val="Style_2"/>
              <w:ind w:firstLine="0" w:left="0"/>
              <w:jc w:val="center"/>
            </w:pPr>
            <w:r>
              <w:t>-</w:t>
            </w:r>
          </w:p>
        </w:tc>
        <w:tc>
          <w:tcPr>
            <w:tcW w:type="dxa" w:w="1304"/>
            <w:tcMar>
              <w:left w:type="dxa" w:w="0"/>
              <w:right w:type="dxa" w:w="0"/>
            </w:tcMar>
          </w:tcPr>
          <w:p w14:paraId="7CB20000">
            <w:pPr>
              <w:pStyle w:val="Style_2"/>
              <w:ind w:firstLine="0" w:left="0"/>
              <w:jc w:val="center"/>
            </w:pPr>
            <w:r>
              <w:t>-</w:t>
            </w:r>
          </w:p>
        </w:tc>
        <w:tc>
          <w:tcPr>
            <w:tcW w:type="dxa" w:w="1474"/>
            <w:tcMar>
              <w:left w:type="dxa" w:w="0"/>
              <w:right w:type="dxa" w:w="0"/>
            </w:tcMar>
          </w:tcPr>
          <w:p w14:paraId="7DB20000">
            <w:pPr>
              <w:pStyle w:val="Style_2"/>
              <w:ind w:firstLine="0" w:left="0"/>
              <w:jc w:val="center"/>
            </w:pPr>
            <w:r>
              <w:t>2018,6</w:t>
            </w:r>
          </w:p>
        </w:tc>
        <w:tc>
          <w:tcPr>
            <w:tcW w:type="dxa" w:w="1474"/>
            <w:tcMar>
              <w:left w:type="dxa" w:w="0"/>
              <w:right w:type="dxa" w:w="0"/>
            </w:tcMar>
          </w:tcPr>
          <w:p w14:paraId="7EB20000">
            <w:pPr>
              <w:pStyle w:val="Style_2"/>
              <w:ind w:firstLine="0" w:left="0"/>
              <w:jc w:val="center"/>
            </w:pPr>
            <w:r>
              <w:t>3655,7</w:t>
            </w:r>
          </w:p>
        </w:tc>
        <w:tc>
          <w:tcPr>
            <w:tcW w:type="dxa" w:w="1474"/>
            <w:tcMar>
              <w:left w:type="dxa" w:w="0"/>
              <w:right w:type="dxa" w:w="0"/>
            </w:tcMar>
          </w:tcPr>
          <w:p w14:paraId="7FB20000">
            <w:pPr>
              <w:pStyle w:val="Style_2"/>
              <w:ind w:firstLine="0" w:left="0"/>
              <w:jc w:val="center"/>
            </w:pPr>
            <w:r>
              <w:t>8911,42</w:t>
            </w:r>
          </w:p>
        </w:tc>
        <w:tc>
          <w:tcPr>
            <w:tcW w:type="dxa" w:w="1417"/>
            <w:tcMar>
              <w:left w:type="dxa" w:w="0"/>
              <w:right w:type="dxa" w:w="0"/>
            </w:tcMar>
          </w:tcPr>
          <w:p w14:paraId="80B20000">
            <w:pPr>
              <w:pStyle w:val="Style_2"/>
              <w:ind w:firstLine="0" w:left="0"/>
              <w:jc w:val="center"/>
            </w:pPr>
            <w:r>
              <w:t>-</w:t>
            </w:r>
          </w:p>
        </w:tc>
        <w:tc>
          <w:tcPr>
            <w:tcW w:type="dxa" w:w="1474"/>
            <w:tcMar>
              <w:left w:type="dxa" w:w="0"/>
              <w:right w:type="dxa" w:w="0"/>
            </w:tcMar>
          </w:tcPr>
          <w:p w14:paraId="81B2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82B20000">
            <w:pPr>
              <w:pStyle w:val="Style_2"/>
              <w:ind w:firstLine="0" w:left="0"/>
              <w:jc w:val="left"/>
            </w:pPr>
            <w:r>
              <w:t>компании с государственным участием</w:t>
            </w:r>
          </w:p>
        </w:tc>
        <w:tc>
          <w:tcPr>
            <w:tcW w:type="dxa" w:w="1304"/>
            <w:tcMar>
              <w:left w:type="dxa" w:w="0"/>
              <w:right w:type="dxa" w:w="0"/>
            </w:tcMar>
          </w:tcPr>
          <w:p w14:paraId="83B20000">
            <w:pPr>
              <w:pStyle w:val="Style_2"/>
              <w:ind w:firstLine="0" w:left="0"/>
              <w:jc w:val="center"/>
            </w:pPr>
            <w:r>
              <w:t>-</w:t>
            </w:r>
          </w:p>
        </w:tc>
        <w:tc>
          <w:tcPr>
            <w:tcW w:type="dxa" w:w="1361"/>
            <w:tcMar>
              <w:left w:type="dxa" w:w="0"/>
              <w:right w:type="dxa" w:w="0"/>
            </w:tcMar>
          </w:tcPr>
          <w:p w14:paraId="84B20000">
            <w:pPr>
              <w:pStyle w:val="Style_2"/>
              <w:ind w:firstLine="0" w:left="0"/>
              <w:jc w:val="center"/>
            </w:pPr>
            <w:r>
              <w:t>-</w:t>
            </w:r>
          </w:p>
        </w:tc>
        <w:tc>
          <w:tcPr>
            <w:tcW w:type="dxa" w:w="1304"/>
            <w:tcMar>
              <w:left w:type="dxa" w:w="0"/>
              <w:right w:type="dxa" w:w="0"/>
            </w:tcMar>
          </w:tcPr>
          <w:p w14:paraId="85B20000">
            <w:pPr>
              <w:pStyle w:val="Style_2"/>
              <w:ind w:firstLine="0" w:left="0"/>
              <w:jc w:val="center"/>
            </w:pPr>
            <w:r>
              <w:t>-</w:t>
            </w:r>
          </w:p>
        </w:tc>
        <w:tc>
          <w:tcPr>
            <w:tcW w:type="dxa" w:w="1361"/>
            <w:tcMar>
              <w:left w:type="dxa" w:w="0"/>
              <w:right w:type="dxa" w:w="0"/>
            </w:tcMar>
          </w:tcPr>
          <w:p w14:paraId="86B20000">
            <w:pPr>
              <w:pStyle w:val="Style_2"/>
              <w:ind w:firstLine="0" w:left="0"/>
              <w:jc w:val="center"/>
            </w:pPr>
            <w:r>
              <w:t>-</w:t>
            </w:r>
          </w:p>
        </w:tc>
        <w:tc>
          <w:tcPr>
            <w:tcW w:type="dxa" w:w="1361"/>
            <w:tcMar>
              <w:left w:type="dxa" w:w="0"/>
              <w:right w:type="dxa" w:w="0"/>
            </w:tcMar>
          </w:tcPr>
          <w:p w14:paraId="87B20000">
            <w:pPr>
              <w:pStyle w:val="Style_2"/>
              <w:ind w:firstLine="0" w:left="0"/>
              <w:jc w:val="center"/>
            </w:pPr>
            <w:r>
              <w:t>-</w:t>
            </w:r>
          </w:p>
        </w:tc>
        <w:tc>
          <w:tcPr>
            <w:tcW w:type="dxa" w:w="1361"/>
            <w:tcMar>
              <w:left w:type="dxa" w:w="0"/>
              <w:right w:type="dxa" w:w="0"/>
            </w:tcMar>
          </w:tcPr>
          <w:p w14:paraId="88B20000">
            <w:pPr>
              <w:pStyle w:val="Style_2"/>
              <w:ind w:firstLine="0" w:left="0"/>
              <w:jc w:val="center"/>
            </w:pPr>
            <w:r>
              <w:t>-</w:t>
            </w:r>
          </w:p>
        </w:tc>
        <w:tc>
          <w:tcPr>
            <w:tcW w:type="dxa" w:w="1304"/>
            <w:tcMar>
              <w:left w:type="dxa" w:w="0"/>
              <w:right w:type="dxa" w:w="0"/>
            </w:tcMar>
          </w:tcPr>
          <w:p w14:paraId="89B20000">
            <w:pPr>
              <w:pStyle w:val="Style_2"/>
              <w:ind w:firstLine="0" w:left="0"/>
              <w:jc w:val="center"/>
            </w:pPr>
            <w:r>
              <w:t>-</w:t>
            </w:r>
          </w:p>
        </w:tc>
        <w:tc>
          <w:tcPr>
            <w:tcW w:type="dxa" w:w="1474"/>
            <w:tcMar>
              <w:left w:type="dxa" w:w="0"/>
              <w:right w:type="dxa" w:w="0"/>
            </w:tcMar>
          </w:tcPr>
          <w:p w14:paraId="8AB20000">
            <w:pPr>
              <w:pStyle w:val="Style_2"/>
              <w:ind w:firstLine="0" w:left="0"/>
              <w:jc w:val="center"/>
            </w:pPr>
            <w:r>
              <w:t>-</w:t>
            </w:r>
          </w:p>
        </w:tc>
        <w:tc>
          <w:tcPr>
            <w:tcW w:type="dxa" w:w="1474"/>
            <w:tcMar>
              <w:left w:type="dxa" w:w="0"/>
              <w:right w:type="dxa" w:w="0"/>
            </w:tcMar>
          </w:tcPr>
          <w:p w14:paraId="8BB20000">
            <w:pPr>
              <w:pStyle w:val="Style_2"/>
              <w:ind w:firstLine="0" w:left="0"/>
              <w:jc w:val="center"/>
            </w:pPr>
            <w:r>
              <w:t>-</w:t>
            </w:r>
          </w:p>
        </w:tc>
        <w:tc>
          <w:tcPr>
            <w:tcW w:type="dxa" w:w="1474"/>
            <w:tcMar>
              <w:left w:type="dxa" w:w="0"/>
              <w:right w:type="dxa" w:w="0"/>
            </w:tcMar>
          </w:tcPr>
          <w:p w14:paraId="8CB20000">
            <w:pPr>
              <w:pStyle w:val="Style_2"/>
              <w:ind w:firstLine="0" w:left="0"/>
              <w:jc w:val="center"/>
            </w:pPr>
            <w:r>
              <w:t>-</w:t>
            </w:r>
          </w:p>
        </w:tc>
        <w:tc>
          <w:tcPr>
            <w:tcW w:type="dxa" w:w="1417"/>
            <w:tcMar>
              <w:left w:type="dxa" w:w="0"/>
              <w:right w:type="dxa" w:w="0"/>
            </w:tcMar>
          </w:tcPr>
          <w:p w14:paraId="8DB20000">
            <w:pPr>
              <w:pStyle w:val="Style_2"/>
              <w:ind w:firstLine="0" w:left="0"/>
              <w:jc w:val="center"/>
            </w:pPr>
            <w:r>
              <w:t>-</w:t>
            </w:r>
          </w:p>
        </w:tc>
        <w:tc>
          <w:tcPr>
            <w:tcW w:type="dxa" w:w="1474"/>
            <w:tcMar>
              <w:left w:type="dxa" w:w="0"/>
              <w:right w:type="dxa" w:w="0"/>
            </w:tcMar>
          </w:tcPr>
          <w:p w14:paraId="8EB2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8FB20000">
            <w:pPr>
              <w:pStyle w:val="Style_2"/>
              <w:ind w:firstLine="0" w:left="0"/>
              <w:jc w:val="left"/>
            </w:pPr>
            <w:r>
              <w:t>иные внебюджетные источники</w:t>
            </w:r>
          </w:p>
        </w:tc>
        <w:tc>
          <w:tcPr>
            <w:tcW w:type="dxa" w:w="1304"/>
            <w:tcMar>
              <w:left w:type="dxa" w:w="0"/>
              <w:right w:type="dxa" w:w="0"/>
            </w:tcMar>
          </w:tcPr>
          <w:p w14:paraId="90B20000">
            <w:pPr>
              <w:pStyle w:val="Style_2"/>
              <w:ind w:firstLine="0" w:left="0"/>
              <w:jc w:val="center"/>
            </w:pPr>
            <w:r>
              <w:t>3474,3</w:t>
            </w:r>
          </w:p>
        </w:tc>
        <w:tc>
          <w:tcPr>
            <w:tcW w:type="dxa" w:w="1361"/>
            <w:tcMar>
              <w:left w:type="dxa" w:w="0"/>
              <w:right w:type="dxa" w:w="0"/>
            </w:tcMar>
          </w:tcPr>
          <w:p w14:paraId="91B20000">
            <w:pPr>
              <w:pStyle w:val="Style_2"/>
              <w:ind w:firstLine="0" w:left="0"/>
              <w:jc w:val="center"/>
            </w:pPr>
            <w:r>
              <w:t>3270,3</w:t>
            </w:r>
          </w:p>
        </w:tc>
        <w:tc>
          <w:tcPr>
            <w:tcW w:type="dxa" w:w="1304"/>
            <w:tcMar>
              <w:left w:type="dxa" w:w="0"/>
              <w:right w:type="dxa" w:w="0"/>
            </w:tcMar>
          </w:tcPr>
          <w:p w14:paraId="92B20000">
            <w:pPr>
              <w:pStyle w:val="Style_2"/>
              <w:ind w:firstLine="0" w:left="0"/>
              <w:jc w:val="center"/>
            </w:pPr>
            <w:r>
              <w:t>3201,2</w:t>
            </w:r>
          </w:p>
        </w:tc>
        <w:tc>
          <w:tcPr>
            <w:tcW w:type="dxa" w:w="1361"/>
            <w:tcMar>
              <w:left w:type="dxa" w:w="0"/>
              <w:right w:type="dxa" w:w="0"/>
            </w:tcMar>
          </w:tcPr>
          <w:p w14:paraId="93B20000">
            <w:pPr>
              <w:pStyle w:val="Style_2"/>
              <w:ind w:firstLine="0" w:left="0"/>
              <w:jc w:val="center"/>
            </w:pPr>
            <w:r>
              <w:t>2975,29</w:t>
            </w:r>
          </w:p>
        </w:tc>
        <w:tc>
          <w:tcPr>
            <w:tcW w:type="dxa" w:w="1361"/>
            <w:tcMar>
              <w:left w:type="dxa" w:w="0"/>
              <w:right w:type="dxa" w:w="0"/>
            </w:tcMar>
          </w:tcPr>
          <w:p w14:paraId="94B20000">
            <w:pPr>
              <w:pStyle w:val="Style_2"/>
              <w:ind w:firstLine="0" w:left="0"/>
              <w:jc w:val="center"/>
            </w:pPr>
            <w:r>
              <w:t>2939,49</w:t>
            </w:r>
          </w:p>
        </w:tc>
        <w:tc>
          <w:tcPr>
            <w:tcW w:type="dxa" w:w="1361"/>
            <w:tcMar>
              <w:left w:type="dxa" w:w="0"/>
              <w:right w:type="dxa" w:w="0"/>
            </w:tcMar>
          </w:tcPr>
          <w:p w14:paraId="95B20000">
            <w:pPr>
              <w:pStyle w:val="Style_2"/>
              <w:ind w:firstLine="0" w:left="0"/>
              <w:jc w:val="center"/>
            </w:pPr>
            <w:r>
              <w:t>2786,05</w:t>
            </w:r>
          </w:p>
        </w:tc>
        <w:tc>
          <w:tcPr>
            <w:tcW w:type="dxa" w:w="1304"/>
            <w:tcMar>
              <w:left w:type="dxa" w:w="0"/>
              <w:right w:type="dxa" w:w="0"/>
            </w:tcMar>
          </w:tcPr>
          <w:p w14:paraId="96B20000">
            <w:pPr>
              <w:pStyle w:val="Style_2"/>
              <w:ind w:firstLine="0" w:left="0"/>
              <w:jc w:val="center"/>
            </w:pPr>
            <w:r>
              <w:t>3269,9</w:t>
            </w:r>
          </w:p>
        </w:tc>
        <w:tc>
          <w:tcPr>
            <w:tcW w:type="dxa" w:w="1474"/>
            <w:tcMar>
              <w:left w:type="dxa" w:w="0"/>
              <w:right w:type="dxa" w:w="0"/>
            </w:tcMar>
          </w:tcPr>
          <w:p w14:paraId="97B20000">
            <w:pPr>
              <w:pStyle w:val="Style_2"/>
              <w:ind w:firstLine="0" w:left="0"/>
              <w:jc w:val="center"/>
            </w:pPr>
            <w:r>
              <w:t>5863171,43</w:t>
            </w:r>
          </w:p>
        </w:tc>
        <w:tc>
          <w:tcPr>
            <w:tcW w:type="dxa" w:w="1474"/>
            <w:tcMar>
              <w:left w:type="dxa" w:w="0"/>
              <w:right w:type="dxa" w:w="0"/>
            </w:tcMar>
          </w:tcPr>
          <w:p w14:paraId="98B20000">
            <w:pPr>
              <w:pStyle w:val="Style_2"/>
              <w:ind w:firstLine="0" w:left="0"/>
              <w:jc w:val="center"/>
            </w:pPr>
            <w:r>
              <w:t>6675347,26</w:t>
            </w:r>
          </w:p>
        </w:tc>
        <w:tc>
          <w:tcPr>
            <w:tcW w:type="dxa" w:w="1474"/>
            <w:tcMar>
              <w:left w:type="dxa" w:w="0"/>
              <w:right w:type="dxa" w:w="0"/>
            </w:tcMar>
          </w:tcPr>
          <w:p w14:paraId="99B20000">
            <w:pPr>
              <w:pStyle w:val="Style_2"/>
              <w:ind w:firstLine="0" w:left="0"/>
              <w:jc w:val="center"/>
            </w:pPr>
            <w:r>
              <w:t>8466685,67</w:t>
            </w:r>
          </w:p>
        </w:tc>
        <w:tc>
          <w:tcPr>
            <w:tcW w:type="dxa" w:w="1417"/>
            <w:tcMar>
              <w:left w:type="dxa" w:w="0"/>
              <w:right w:type="dxa" w:w="0"/>
            </w:tcMar>
          </w:tcPr>
          <w:p w14:paraId="9AB20000">
            <w:pPr>
              <w:pStyle w:val="Style_2"/>
              <w:ind w:firstLine="0" w:left="0"/>
              <w:jc w:val="center"/>
            </w:pPr>
            <w:r>
              <w:t>4923048,99</w:t>
            </w:r>
          </w:p>
        </w:tc>
        <w:tc>
          <w:tcPr>
            <w:tcW w:type="dxa" w:w="1474"/>
            <w:tcMar>
              <w:left w:type="dxa" w:w="0"/>
              <w:right w:type="dxa" w:w="0"/>
            </w:tcMar>
          </w:tcPr>
          <w:p w14:paraId="9BB20000">
            <w:pPr>
              <w:pStyle w:val="Style_2"/>
              <w:ind w:firstLine="0" w:left="0"/>
              <w:jc w:val="center"/>
            </w:pPr>
            <w:r>
              <w:t>2832562,41</w:t>
            </w:r>
          </w:p>
        </w:tc>
      </w:tr>
      <w:tr>
        <w:tc>
          <w:tcPr>
            <w:tcW w:type="dxa" w:w="2324"/>
            <w:vMerge w:val="restart"/>
            <w:tcMar>
              <w:left w:type="dxa" w:w="0"/>
              <w:right w:type="dxa" w:w="0"/>
            </w:tcMar>
          </w:tcPr>
          <w:p w14:paraId="9CB20000">
            <w:pPr>
              <w:pStyle w:val="Style_2"/>
              <w:ind w:firstLine="0" w:left="0"/>
              <w:jc w:val="left"/>
            </w:pPr>
            <w:r>
              <w:t>Еврейская автономная область</w:t>
            </w:r>
          </w:p>
        </w:tc>
        <w:tc>
          <w:tcPr>
            <w:tcW w:type="dxa" w:w="2154"/>
            <w:tcMar>
              <w:left w:type="dxa" w:w="0"/>
              <w:right w:type="dxa" w:w="0"/>
            </w:tcMar>
          </w:tcPr>
          <w:p w14:paraId="9DB20000">
            <w:pPr>
              <w:pStyle w:val="Style_2"/>
              <w:ind w:firstLine="0" w:left="0"/>
              <w:jc w:val="left"/>
            </w:pPr>
            <w:r>
              <w:t>всего</w:t>
            </w:r>
          </w:p>
        </w:tc>
        <w:tc>
          <w:tcPr>
            <w:tcW w:type="dxa" w:w="1304"/>
            <w:tcMar>
              <w:left w:type="dxa" w:w="0"/>
              <w:right w:type="dxa" w:w="0"/>
            </w:tcMar>
          </w:tcPr>
          <w:p w14:paraId="9EB20000">
            <w:pPr>
              <w:pStyle w:val="Style_2"/>
              <w:ind w:firstLine="0" w:left="0"/>
              <w:jc w:val="center"/>
            </w:pPr>
            <w:r>
              <w:t>7735,9</w:t>
            </w:r>
          </w:p>
        </w:tc>
        <w:tc>
          <w:tcPr>
            <w:tcW w:type="dxa" w:w="1361"/>
            <w:tcMar>
              <w:left w:type="dxa" w:w="0"/>
              <w:right w:type="dxa" w:w="0"/>
            </w:tcMar>
          </w:tcPr>
          <w:p w14:paraId="9FB20000">
            <w:pPr>
              <w:pStyle w:val="Style_2"/>
              <w:ind w:firstLine="0" w:left="0"/>
              <w:jc w:val="center"/>
            </w:pPr>
            <w:r>
              <w:t>7735,9</w:t>
            </w:r>
          </w:p>
        </w:tc>
        <w:tc>
          <w:tcPr>
            <w:tcW w:type="dxa" w:w="1304"/>
            <w:tcMar>
              <w:left w:type="dxa" w:w="0"/>
              <w:right w:type="dxa" w:w="0"/>
            </w:tcMar>
          </w:tcPr>
          <w:p w14:paraId="A0B20000">
            <w:pPr>
              <w:pStyle w:val="Style_2"/>
              <w:ind w:firstLine="0" w:left="0"/>
              <w:jc w:val="center"/>
            </w:pPr>
            <w:r>
              <w:t>20517,32</w:t>
            </w:r>
          </w:p>
        </w:tc>
        <w:tc>
          <w:tcPr>
            <w:tcW w:type="dxa" w:w="1361"/>
            <w:tcMar>
              <w:left w:type="dxa" w:w="0"/>
              <w:right w:type="dxa" w:w="0"/>
            </w:tcMar>
          </w:tcPr>
          <w:p w14:paraId="A1B20000">
            <w:pPr>
              <w:pStyle w:val="Style_2"/>
              <w:ind w:firstLine="0" w:left="0"/>
              <w:jc w:val="center"/>
            </w:pPr>
            <w:r>
              <w:t>20239,94</w:t>
            </w:r>
          </w:p>
        </w:tc>
        <w:tc>
          <w:tcPr>
            <w:tcW w:type="dxa" w:w="1361"/>
            <w:tcMar>
              <w:left w:type="dxa" w:w="0"/>
              <w:right w:type="dxa" w:w="0"/>
            </w:tcMar>
          </w:tcPr>
          <w:p w14:paraId="A2B20000">
            <w:pPr>
              <w:pStyle w:val="Style_2"/>
              <w:ind w:firstLine="0" w:left="0"/>
              <w:jc w:val="center"/>
            </w:pPr>
            <w:r>
              <w:t>15116,28</w:t>
            </w:r>
          </w:p>
        </w:tc>
        <w:tc>
          <w:tcPr>
            <w:tcW w:type="dxa" w:w="1361"/>
            <w:tcMar>
              <w:left w:type="dxa" w:w="0"/>
              <w:right w:type="dxa" w:w="0"/>
            </w:tcMar>
          </w:tcPr>
          <w:p w14:paraId="A3B20000">
            <w:pPr>
              <w:pStyle w:val="Style_2"/>
              <w:ind w:firstLine="0" w:left="0"/>
              <w:jc w:val="center"/>
            </w:pPr>
            <w:r>
              <w:t>9259,9</w:t>
            </w:r>
          </w:p>
        </w:tc>
        <w:tc>
          <w:tcPr>
            <w:tcW w:type="dxa" w:w="1304"/>
            <w:tcMar>
              <w:left w:type="dxa" w:w="0"/>
              <w:right w:type="dxa" w:w="0"/>
            </w:tcMar>
          </w:tcPr>
          <w:p w14:paraId="A4B20000">
            <w:pPr>
              <w:pStyle w:val="Style_2"/>
              <w:ind w:firstLine="0" w:left="0"/>
              <w:jc w:val="center"/>
            </w:pPr>
            <w:r>
              <w:t>282360,1</w:t>
            </w:r>
          </w:p>
        </w:tc>
        <w:tc>
          <w:tcPr>
            <w:tcW w:type="dxa" w:w="1474"/>
            <w:tcMar>
              <w:left w:type="dxa" w:w="0"/>
              <w:right w:type="dxa" w:w="0"/>
            </w:tcMar>
          </w:tcPr>
          <w:p w14:paraId="A5B20000">
            <w:pPr>
              <w:pStyle w:val="Style_2"/>
              <w:ind w:firstLine="0" w:left="0"/>
              <w:jc w:val="center"/>
            </w:pPr>
            <w:r>
              <w:t>154667,1</w:t>
            </w:r>
          </w:p>
        </w:tc>
        <w:tc>
          <w:tcPr>
            <w:tcW w:type="dxa" w:w="1474"/>
            <w:tcMar>
              <w:left w:type="dxa" w:w="0"/>
              <w:right w:type="dxa" w:w="0"/>
            </w:tcMar>
          </w:tcPr>
          <w:p w14:paraId="A6B20000">
            <w:pPr>
              <w:pStyle w:val="Style_2"/>
              <w:ind w:firstLine="0" w:left="0"/>
              <w:jc w:val="center"/>
            </w:pPr>
            <w:r>
              <w:t>116554,1</w:t>
            </w:r>
          </w:p>
        </w:tc>
        <w:tc>
          <w:tcPr>
            <w:tcW w:type="dxa" w:w="1474"/>
            <w:tcMar>
              <w:left w:type="dxa" w:w="0"/>
              <w:right w:type="dxa" w:w="0"/>
            </w:tcMar>
          </w:tcPr>
          <w:p w14:paraId="A7B20000">
            <w:pPr>
              <w:pStyle w:val="Style_2"/>
              <w:ind w:firstLine="0" w:left="0"/>
              <w:jc w:val="center"/>
            </w:pPr>
            <w:r>
              <w:t>47028,5</w:t>
            </w:r>
          </w:p>
        </w:tc>
        <w:tc>
          <w:tcPr>
            <w:tcW w:type="dxa" w:w="1417"/>
            <w:tcMar>
              <w:left w:type="dxa" w:w="0"/>
              <w:right w:type="dxa" w:w="0"/>
            </w:tcMar>
          </w:tcPr>
          <w:p w14:paraId="A8B20000">
            <w:pPr>
              <w:pStyle w:val="Style_2"/>
              <w:ind w:firstLine="0" w:left="0"/>
              <w:jc w:val="center"/>
            </w:pPr>
            <w:r>
              <w:t>69754</w:t>
            </w:r>
          </w:p>
        </w:tc>
        <w:tc>
          <w:tcPr>
            <w:tcW w:type="dxa" w:w="1474"/>
            <w:tcMar>
              <w:left w:type="dxa" w:w="0"/>
              <w:right w:type="dxa" w:w="0"/>
            </w:tcMar>
          </w:tcPr>
          <w:p w14:paraId="A9B20000">
            <w:pPr>
              <w:pStyle w:val="Style_2"/>
              <w:ind w:firstLine="0" w:left="0"/>
              <w:jc w:val="center"/>
            </w:pPr>
            <w:r>
              <w:t>35941,2</w:t>
            </w:r>
          </w:p>
        </w:tc>
      </w:tr>
      <w:tr>
        <w:tc>
          <w:tcPr>
            <w:tcW w:type="dxa" w:w="2324"/>
            <w:gridSpan w:val="1"/>
            <w:vMerge w:val="continue"/>
            <w:tcMar>
              <w:left w:type="dxa" w:w="0"/>
              <w:right w:type="dxa" w:w="0"/>
            </w:tcMar>
          </w:tcPr>
          <w:p/>
        </w:tc>
        <w:tc>
          <w:tcPr>
            <w:tcW w:type="dxa" w:w="2154"/>
            <w:tcMar>
              <w:left w:type="dxa" w:w="0"/>
              <w:right w:type="dxa" w:w="0"/>
            </w:tcMar>
          </w:tcPr>
          <w:p w14:paraId="AAB20000">
            <w:pPr>
              <w:pStyle w:val="Style_2"/>
              <w:ind w:firstLine="0" w:left="0"/>
              <w:jc w:val="left"/>
            </w:pPr>
            <w:r>
              <w:t>в том числе:</w:t>
            </w:r>
          </w:p>
        </w:tc>
        <w:tc>
          <w:tcPr>
            <w:tcW w:type="dxa" w:w="1304"/>
            <w:tcMar>
              <w:left w:type="dxa" w:w="0"/>
              <w:right w:type="dxa" w:w="0"/>
            </w:tcMar>
          </w:tcPr>
          <w:p w14:paraId="ABB20000">
            <w:pPr>
              <w:pStyle w:val="Style_2"/>
              <w:ind w:firstLine="0" w:left="0"/>
              <w:jc w:val="left"/>
            </w:pPr>
          </w:p>
        </w:tc>
        <w:tc>
          <w:tcPr>
            <w:tcW w:type="dxa" w:w="1361"/>
            <w:tcMar>
              <w:left w:type="dxa" w:w="0"/>
              <w:right w:type="dxa" w:w="0"/>
            </w:tcMar>
          </w:tcPr>
          <w:p w14:paraId="ACB20000">
            <w:pPr>
              <w:pStyle w:val="Style_2"/>
              <w:ind w:firstLine="0" w:left="0"/>
              <w:jc w:val="left"/>
            </w:pPr>
          </w:p>
        </w:tc>
        <w:tc>
          <w:tcPr>
            <w:tcW w:type="dxa" w:w="1304"/>
            <w:tcMar>
              <w:left w:type="dxa" w:w="0"/>
              <w:right w:type="dxa" w:w="0"/>
            </w:tcMar>
          </w:tcPr>
          <w:p w14:paraId="ADB20000">
            <w:pPr>
              <w:pStyle w:val="Style_2"/>
              <w:ind w:firstLine="0" w:left="0"/>
              <w:jc w:val="left"/>
            </w:pPr>
          </w:p>
        </w:tc>
        <w:tc>
          <w:tcPr>
            <w:tcW w:type="dxa" w:w="1361"/>
            <w:tcMar>
              <w:left w:type="dxa" w:w="0"/>
              <w:right w:type="dxa" w:w="0"/>
            </w:tcMar>
          </w:tcPr>
          <w:p w14:paraId="AEB20000">
            <w:pPr>
              <w:pStyle w:val="Style_2"/>
              <w:ind w:firstLine="0" w:left="0"/>
              <w:jc w:val="left"/>
            </w:pPr>
          </w:p>
        </w:tc>
        <w:tc>
          <w:tcPr>
            <w:tcW w:type="dxa" w:w="1361"/>
            <w:tcMar>
              <w:left w:type="dxa" w:w="0"/>
              <w:right w:type="dxa" w:w="0"/>
            </w:tcMar>
          </w:tcPr>
          <w:p w14:paraId="AFB20000">
            <w:pPr>
              <w:pStyle w:val="Style_2"/>
              <w:ind w:firstLine="0" w:left="0"/>
              <w:jc w:val="left"/>
            </w:pPr>
          </w:p>
        </w:tc>
        <w:tc>
          <w:tcPr>
            <w:tcW w:type="dxa" w:w="1361"/>
            <w:tcMar>
              <w:left w:type="dxa" w:w="0"/>
              <w:right w:type="dxa" w:w="0"/>
            </w:tcMar>
          </w:tcPr>
          <w:p w14:paraId="B0B20000">
            <w:pPr>
              <w:pStyle w:val="Style_2"/>
              <w:ind w:firstLine="0" w:left="0"/>
              <w:jc w:val="left"/>
            </w:pPr>
          </w:p>
        </w:tc>
        <w:tc>
          <w:tcPr>
            <w:tcW w:type="dxa" w:w="1304"/>
            <w:tcMar>
              <w:left w:type="dxa" w:w="0"/>
              <w:right w:type="dxa" w:w="0"/>
            </w:tcMar>
          </w:tcPr>
          <w:p w14:paraId="B1B20000">
            <w:pPr>
              <w:pStyle w:val="Style_2"/>
              <w:ind w:firstLine="0" w:left="0"/>
              <w:jc w:val="left"/>
            </w:pPr>
          </w:p>
        </w:tc>
        <w:tc>
          <w:tcPr>
            <w:tcW w:type="dxa" w:w="1474"/>
            <w:tcMar>
              <w:left w:type="dxa" w:w="0"/>
              <w:right w:type="dxa" w:w="0"/>
            </w:tcMar>
          </w:tcPr>
          <w:p w14:paraId="B2B20000">
            <w:pPr>
              <w:pStyle w:val="Style_2"/>
              <w:ind w:firstLine="0" w:left="0"/>
              <w:jc w:val="left"/>
            </w:pPr>
          </w:p>
        </w:tc>
        <w:tc>
          <w:tcPr>
            <w:tcW w:type="dxa" w:w="1474"/>
            <w:tcMar>
              <w:left w:type="dxa" w:w="0"/>
              <w:right w:type="dxa" w:w="0"/>
            </w:tcMar>
          </w:tcPr>
          <w:p w14:paraId="B3B20000">
            <w:pPr>
              <w:pStyle w:val="Style_2"/>
              <w:ind w:firstLine="0" w:left="0"/>
              <w:jc w:val="left"/>
            </w:pPr>
          </w:p>
        </w:tc>
        <w:tc>
          <w:tcPr>
            <w:tcW w:type="dxa" w:w="1474"/>
            <w:tcMar>
              <w:left w:type="dxa" w:w="0"/>
              <w:right w:type="dxa" w:w="0"/>
            </w:tcMar>
          </w:tcPr>
          <w:p w14:paraId="B4B20000">
            <w:pPr>
              <w:pStyle w:val="Style_2"/>
              <w:ind w:firstLine="0" w:left="0"/>
              <w:jc w:val="left"/>
            </w:pPr>
          </w:p>
        </w:tc>
        <w:tc>
          <w:tcPr>
            <w:tcW w:type="dxa" w:w="1417"/>
            <w:tcMar>
              <w:left w:type="dxa" w:w="0"/>
              <w:right w:type="dxa" w:w="0"/>
            </w:tcMar>
          </w:tcPr>
          <w:p w14:paraId="B5B20000">
            <w:pPr>
              <w:pStyle w:val="Style_2"/>
              <w:ind w:firstLine="0" w:left="0"/>
              <w:jc w:val="left"/>
            </w:pPr>
          </w:p>
        </w:tc>
        <w:tc>
          <w:tcPr>
            <w:tcW w:type="dxa" w:w="1474"/>
            <w:tcMar>
              <w:left w:type="dxa" w:w="0"/>
              <w:right w:type="dxa" w:w="0"/>
            </w:tcMar>
          </w:tcPr>
          <w:p w14:paraId="B6B2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B7B20000">
            <w:pPr>
              <w:pStyle w:val="Style_2"/>
              <w:ind w:firstLine="0" w:left="0"/>
              <w:jc w:val="left"/>
            </w:pPr>
            <w:r>
              <w:t>федеральный бюджет</w:t>
            </w:r>
          </w:p>
        </w:tc>
        <w:tc>
          <w:tcPr>
            <w:tcW w:type="dxa" w:w="1304"/>
            <w:tcMar>
              <w:left w:type="dxa" w:w="0"/>
              <w:right w:type="dxa" w:w="0"/>
            </w:tcMar>
          </w:tcPr>
          <w:p w14:paraId="B8B20000">
            <w:pPr>
              <w:pStyle w:val="Style_2"/>
              <w:ind w:firstLine="0" w:left="0"/>
              <w:jc w:val="center"/>
            </w:pPr>
            <w:r>
              <w:t>7349,1</w:t>
            </w:r>
          </w:p>
        </w:tc>
        <w:tc>
          <w:tcPr>
            <w:tcW w:type="dxa" w:w="1361"/>
            <w:tcMar>
              <w:left w:type="dxa" w:w="0"/>
              <w:right w:type="dxa" w:w="0"/>
            </w:tcMar>
          </w:tcPr>
          <w:p w14:paraId="B9B20000">
            <w:pPr>
              <w:pStyle w:val="Style_2"/>
              <w:ind w:firstLine="0" w:left="0"/>
              <w:jc w:val="center"/>
            </w:pPr>
            <w:r>
              <w:t>7349,1</w:t>
            </w:r>
          </w:p>
        </w:tc>
        <w:tc>
          <w:tcPr>
            <w:tcW w:type="dxa" w:w="1304"/>
            <w:tcMar>
              <w:left w:type="dxa" w:w="0"/>
              <w:right w:type="dxa" w:w="0"/>
            </w:tcMar>
          </w:tcPr>
          <w:p w14:paraId="BAB20000">
            <w:pPr>
              <w:pStyle w:val="Style_2"/>
              <w:ind w:firstLine="0" w:left="0"/>
              <w:jc w:val="center"/>
            </w:pPr>
            <w:r>
              <w:t>19813,02</w:t>
            </w:r>
          </w:p>
        </w:tc>
        <w:tc>
          <w:tcPr>
            <w:tcW w:type="dxa" w:w="1361"/>
            <w:tcMar>
              <w:left w:type="dxa" w:w="0"/>
              <w:right w:type="dxa" w:w="0"/>
            </w:tcMar>
          </w:tcPr>
          <w:p w14:paraId="BBB20000">
            <w:pPr>
              <w:pStyle w:val="Style_2"/>
              <w:ind w:firstLine="0" w:left="0"/>
              <w:jc w:val="center"/>
            </w:pPr>
            <w:r>
              <w:t>19574,64</w:t>
            </w:r>
          </w:p>
        </w:tc>
        <w:tc>
          <w:tcPr>
            <w:tcW w:type="dxa" w:w="1361"/>
            <w:tcMar>
              <w:left w:type="dxa" w:w="0"/>
              <w:right w:type="dxa" w:w="0"/>
            </w:tcMar>
          </w:tcPr>
          <w:p w14:paraId="BCB20000">
            <w:pPr>
              <w:pStyle w:val="Style_2"/>
              <w:ind w:firstLine="0" w:left="0"/>
              <w:jc w:val="center"/>
            </w:pPr>
            <w:r>
              <w:t>14087,38</w:t>
            </w:r>
          </w:p>
        </w:tc>
        <w:tc>
          <w:tcPr>
            <w:tcW w:type="dxa" w:w="1361"/>
            <w:tcMar>
              <w:left w:type="dxa" w:w="0"/>
              <w:right w:type="dxa" w:w="0"/>
            </w:tcMar>
          </w:tcPr>
          <w:p w14:paraId="BDB20000">
            <w:pPr>
              <w:pStyle w:val="Style_2"/>
              <w:ind w:firstLine="0" w:left="0"/>
              <w:jc w:val="center"/>
            </w:pPr>
            <w:r>
              <w:t>9259,9</w:t>
            </w:r>
          </w:p>
        </w:tc>
        <w:tc>
          <w:tcPr>
            <w:tcW w:type="dxa" w:w="1304"/>
            <w:tcMar>
              <w:left w:type="dxa" w:w="0"/>
              <w:right w:type="dxa" w:w="0"/>
            </w:tcMar>
          </w:tcPr>
          <w:p w14:paraId="BEB20000">
            <w:pPr>
              <w:pStyle w:val="Style_2"/>
              <w:ind w:firstLine="0" w:left="0"/>
              <w:jc w:val="center"/>
            </w:pPr>
            <w:r>
              <w:t>280942,1</w:t>
            </w:r>
          </w:p>
        </w:tc>
        <w:tc>
          <w:tcPr>
            <w:tcW w:type="dxa" w:w="1474"/>
            <w:tcMar>
              <w:left w:type="dxa" w:w="0"/>
              <w:right w:type="dxa" w:w="0"/>
            </w:tcMar>
          </w:tcPr>
          <w:p w14:paraId="BFB20000">
            <w:pPr>
              <w:pStyle w:val="Style_2"/>
              <w:ind w:firstLine="0" w:left="0"/>
              <w:jc w:val="center"/>
            </w:pPr>
            <w:r>
              <w:t>154094,7</w:t>
            </w:r>
          </w:p>
        </w:tc>
        <w:tc>
          <w:tcPr>
            <w:tcW w:type="dxa" w:w="1474"/>
            <w:tcMar>
              <w:left w:type="dxa" w:w="0"/>
              <w:right w:type="dxa" w:w="0"/>
            </w:tcMar>
          </w:tcPr>
          <w:p w14:paraId="C0B20000">
            <w:pPr>
              <w:pStyle w:val="Style_2"/>
              <w:ind w:firstLine="0" w:left="0"/>
              <w:jc w:val="center"/>
            </w:pPr>
            <w:r>
              <w:t>116253,7</w:t>
            </w:r>
          </w:p>
        </w:tc>
        <w:tc>
          <w:tcPr>
            <w:tcW w:type="dxa" w:w="1474"/>
            <w:tcMar>
              <w:left w:type="dxa" w:w="0"/>
              <w:right w:type="dxa" w:w="0"/>
            </w:tcMar>
          </w:tcPr>
          <w:p w14:paraId="C1B20000">
            <w:pPr>
              <w:pStyle w:val="Style_2"/>
              <w:ind w:firstLine="0" w:left="0"/>
              <w:jc w:val="center"/>
            </w:pPr>
            <w:r>
              <w:t>46558,2</w:t>
            </w:r>
          </w:p>
        </w:tc>
        <w:tc>
          <w:tcPr>
            <w:tcW w:type="dxa" w:w="1417"/>
            <w:tcMar>
              <w:left w:type="dxa" w:w="0"/>
              <w:right w:type="dxa" w:w="0"/>
            </w:tcMar>
          </w:tcPr>
          <w:p w14:paraId="C2B20000">
            <w:pPr>
              <w:pStyle w:val="Style_2"/>
              <w:ind w:firstLine="0" w:left="0"/>
              <w:jc w:val="center"/>
            </w:pPr>
            <w:r>
              <w:t>69056,4</w:t>
            </w:r>
          </w:p>
        </w:tc>
        <w:tc>
          <w:tcPr>
            <w:tcW w:type="dxa" w:w="1474"/>
            <w:tcMar>
              <w:left w:type="dxa" w:w="0"/>
              <w:right w:type="dxa" w:w="0"/>
            </w:tcMar>
          </w:tcPr>
          <w:p w14:paraId="C3B20000">
            <w:pPr>
              <w:pStyle w:val="Style_2"/>
              <w:ind w:firstLine="0" w:left="0"/>
              <w:jc w:val="center"/>
            </w:pPr>
            <w:r>
              <w:t>35581,7</w:t>
            </w:r>
          </w:p>
        </w:tc>
      </w:tr>
      <w:tr>
        <w:tc>
          <w:tcPr>
            <w:tcW w:type="dxa" w:w="2324"/>
            <w:gridSpan w:val="1"/>
            <w:vMerge w:val="continue"/>
            <w:tcMar>
              <w:left w:type="dxa" w:w="0"/>
              <w:right w:type="dxa" w:w="0"/>
            </w:tcMar>
          </w:tcPr>
          <w:p/>
        </w:tc>
        <w:tc>
          <w:tcPr>
            <w:tcW w:type="dxa" w:w="2154"/>
            <w:tcMar>
              <w:left w:type="dxa" w:w="0"/>
              <w:right w:type="dxa" w:w="0"/>
            </w:tcMar>
          </w:tcPr>
          <w:p w14:paraId="C4B2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C5B20000">
            <w:pPr>
              <w:pStyle w:val="Style_2"/>
              <w:ind w:firstLine="0" w:left="0"/>
              <w:jc w:val="center"/>
            </w:pPr>
            <w:r>
              <w:t>-</w:t>
            </w:r>
          </w:p>
        </w:tc>
        <w:tc>
          <w:tcPr>
            <w:tcW w:type="dxa" w:w="1361"/>
            <w:tcMar>
              <w:left w:type="dxa" w:w="0"/>
              <w:right w:type="dxa" w:w="0"/>
            </w:tcMar>
          </w:tcPr>
          <w:p w14:paraId="C6B20000">
            <w:pPr>
              <w:pStyle w:val="Style_2"/>
              <w:ind w:firstLine="0" w:left="0"/>
              <w:jc w:val="center"/>
            </w:pPr>
            <w:r>
              <w:t>-</w:t>
            </w:r>
          </w:p>
        </w:tc>
        <w:tc>
          <w:tcPr>
            <w:tcW w:type="dxa" w:w="1304"/>
            <w:tcMar>
              <w:left w:type="dxa" w:w="0"/>
              <w:right w:type="dxa" w:w="0"/>
            </w:tcMar>
          </w:tcPr>
          <w:p w14:paraId="C7B20000">
            <w:pPr>
              <w:pStyle w:val="Style_2"/>
              <w:ind w:firstLine="0" w:left="0"/>
              <w:jc w:val="center"/>
            </w:pPr>
            <w:r>
              <w:t>-</w:t>
            </w:r>
          </w:p>
        </w:tc>
        <w:tc>
          <w:tcPr>
            <w:tcW w:type="dxa" w:w="1361"/>
            <w:tcMar>
              <w:left w:type="dxa" w:w="0"/>
              <w:right w:type="dxa" w:w="0"/>
            </w:tcMar>
          </w:tcPr>
          <w:p w14:paraId="C8B20000">
            <w:pPr>
              <w:pStyle w:val="Style_2"/>
              <w:ind w:firstLine="0" w:left="0"/>
              <w:jc w:val="center"/>
            </w:pPr>
            <w:r>
              <w:t>-</w:t>
            </w:r>
          </w:p>
        </w:tc>
        <w:tc>
          <w:tcPr>
            <w:tcW w:type="dxa" w:w="1361"/>
            <w:tcMar>
              <w:left w:type="dxa" w:w="0"/>
              <w:right w:type="dxa" w:w="0"/>
            </w:tcMar>
          </w:tcPr>
          <w:p w14:paraId="C9B20000">
            <w:pPr>
              <w:pStyle w:val="Style_2"/>
              <w:ind w:firstLine="0" w:left="0"/>
              <w:jc w:val="center"/>
            </w:pPr>
            <w:r>
              <w:t>-</w:t>
            </w:r>
          </w:p>
        </w:tc>
        <w:tc>
          <w:tcPr>
            <w:tcW w:type="dxa" w:w="1361"/>
            <w:tcMar>
              <w:left w:type="dxa" w:w="0"/>
              <w:right w:type="dxa" w:w="0"/>
            </w:tcMar>
          </w:tcPr>
          <w:p w14:paraId="CAB20000">
            <w:pPr>
              <w:pStyle w:val="Style_2"/>
              <w:ind w:firstLine="0" w:left="0"/>
              <w:jc w:val="center"/>
            </w:pPr>
            <w:r>
              <w:t>-</w:t>
            </w:r>
          </w:p>
        </w:tc>
        <w:tc>
          <w:tcPr>
            <w:tcW w:type="dxa" w:w="1304"/>
            <w:tcMar>
              <w:left w:type="dxa" w:w="0"/>
              <w:right w:type="dxa" w:w="0"/>
            </w:tcMar>
          </w:tcPr>
          <w:p w14:paraId="CBB20000">
            <w:pPr>
              <w:pStyle w:val="Style_2"/>
              <w:ind w:firstLine="0" w:left="0"/>
              <w:jc w:val="center"/>
            </w:pPr>
            <w:r>
              <w:t>-</w:t>
            </w:r>
          </w:p>
        </w:tc>
        <w:tc>
          <w:tcPr>
            <w:tcW w:type="dxa" w:w="1474"/>
            <w:tcMar>
              <w:left w:type="dxa" w:w="0"/>
              <w:right w:type="dxa" w:w="0"/>
            </w:tcMar>
          </w:tcPr>
          <w:p w14:paraId="CCB20000">
            <w:pPr>
              <w:pStyle w:val="Style_2"/>
              <w:ind w:firstLine="0" w:left="0"/>
              <w:jc w:val="center"/>
            </w:pPr>
            <w:r>
              <w:t>-</w:t>
            </w:r>
          </w:p>
        </w:tc>
        <w:tc>
          <w:tcPr>
            <w:tcW w:type="dxa" w:w="1474"/>
            <w:tcMar>
              <w:left w:type="dxa" w:w="0"/>
              <w:right w:type="dxa" w:w="0"/>
            </w:tcMar>
          </w:tcPr>
          <w:p w14:paraId="CDB20000">
            <w:pPr>
              <w:pStyle w:val="Style_2"/>
              <w:ind w:firstLine="0" w:left="0"/>
              <w:jc w:val="center"/>
            </w:pPr>
            <w:r>
              <w:t>-</w:t>
            </w:r>
          </w:p>
        </w:tc>
        <w:tc>
          <w:tcPr>
            <w:tcW w:type="dxa" w:w="1474"/>
            <w:tcMar>
              <w:left w:type="dxa" w:w="0"/>
              <w:right w:type="dxa" w:w="0"/>
            </w:tcMar>
          </w:tcPr>
          <w:p w14:paraId="CEB20000">
            <w:pPr>
              <w:pStyle w:val="Style_2"/>
              <w:ind w:firstLine="0" w:left="0"/>
              <w:jc w:val="center"/>
            </w:pPr>
            <w:r>
              <w:t>-</w:t>
            </w:r>
          </w:p>
        </w:tc>
        <w:tc>
          <w:tcPr>
            <w:tcW w:type="dxa" w:w="1417"/>
            <w:tcMar>
              <w:left w:type="dxa" w:w="0"/>
              <w:right w:type="dxa" w:w="0"/>
            </w:tcMar>
          </w:tcPr>
          <w:p w14:paraId="CFB20000">
            <w:pPr>
              <w:pStyle w:val="Style_2"/>
              <w:ind w:firstLine="0" w:left="0"/>
              <w:jc w:val="center"/>
            </w:pPr>
            <w:r>
              <w:t>-</w:t>
            </w:r>
          </w:p>
        </w:tc>
        <w:tc>
          <w:tcPr>
            <w:tcW w:type="dxa" w:w="1474"/>
            <w:tcMar>
              <w:left w:type="dxa" w:w="0"/>
              <w:right w:type="dxa" w:w="0"/>
            </w:tcMar>
          </w:tcPr>
          <w:p w14:paraId="D0B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1B20000">
            <w:pPr>
              <w:pStyle w:val="Style_2"/>
              <w:ind w:firstLine="0" w:left="0"/>
              <w:jc w:val="left"/>
            </w:pPr>
            <w:r>
              <w:t>бюджеты субъектов Российской Федерации</w:t>
            </w:r>
          </w:p>
        </w:tc>
        <w:tc>
          <w:tcPr>
            <w:tcW w:type="dxa" w:w="1304"/>
            <w:tcMar>
              <w:left w:type="dxa" w:w="0"/>
              <w:right w:type="dxa" w:w="0"/>
            </w:tcMar>
          </w:tcPr>
          <w:p w14:paraId="D2B20000">
            <w:pPr>
              <w:pStyle w:val="Style_2"/>
              <w:ind w:firstLine="0" w:left="0"/>
              <w:jc w:val="center"/>
            </w:pPr>
            <w:r>
              <w:t>386,8</w:t>
            </w:r>
          </w:p>
        </w:tc>
        <w:tc>
          <w:tcPr>
            <w:tcW w:type="dxa" w:w="1361"/>
            <w:tcMar>
              <w:left w:type="dxa" w:w="0"/>
              <w:right w:type="dxa" w:w="0"/>
            </w:tcMar>
          </w:tcPr>
          <w:p w14:paraId="D3B20000">
            <w:pPr>
              <w:pStyle w:val="Style_2"/>
              <w:ind w:firstLine="0" w:left="0"/>
              <w:jc w:val="center"/>
            </w:pPr>
            <w:r>
              <w:t>386,8</w:t>
            </w:r>
          </w:p>
        </w:tc>
        <w:tc>
          <w:tcPr>
            <w:tcW w:type="dxa" w:w="1304"/>
            <w:tcMar>
              <w:left w:type="dxa" w:w="0"/>
              <w:right w:type="dxa" w:w="0"/>
            </w:tcMar>
          </w:tcPr>
          <w:p w14:paraId="D4B20000">
            <w:pPr>
              <w:pStyle w:val="Style_2"/>
              <w:ind w:firstLine="0" w:left="0"/>
              <w:jc w:val="center"/>
            </w:pPr>
            <w:r>
              <w:t>704,3</w:t>
            </w:r>
          </w:p>
        </w:tc>
        <w:tc>
          <w:tcPr>
            <w:tcW w:type="dxa" w:w="1361"/>
            <w:tcMar>
              <w:left w:type="dxa" w:w="0"/>
              <w:right w:type="dxa" w:w="0"/>
            </w:tcMar>
          </w:tcPr>
          <w:p w14:paraId="D5B20000">
            <w:pPr>
              <w:pStyle w:val="Style_2"/>
              <w:ind w:firstLine="0" w:left="0"/>
              <w:jc w:val="center"/>
            </w:pPr>
            <w:r>
              <w:t>665,3</w:t>
            </w:r>
          </w:p>
        </w:tc>
        <w:tc>
          <w:tcPr>
            <w:tcW w:type="dxa" w:w="1361"/>
            <w:tcMar>
              <w:left w:type="dxa" w:w="0"/>
              <w:right w:type="dxa" w:w="0"/>
            </w:tcMar>
          </w:tcPr>
          <w:p w14:paraId="D6B20000">
            <w:pPr>
              <w:pStyle w:val="Style_2"/>
              <w:ind w:firstLine="0" w:left="0"/>
              <w:jc w:val="center"/>
            </w:pPr>
            <w:r>
              <w:t>1028,9</w:t>
            </w:r>
          </w:p>
        </w:tc>
        <w:tc>
          <w:tcPr>
            <w:tcW w:type="dxa" w:w="1361"/>
            <w:tcMar>
              <w:left w:type="dxa" w:w="0"/>
              <w:right w:type="dxa" w:w="0"/>
            </w:tcMar>
          </w:tcPr>
          <w:p w14:paraId="D7B20000">
            <w:pPr>
              <w:pStyle w:val="Style_2"/>
              <w:ind w:firstLine="0" w:left="0"/>
              <w:jc w:val="center"/>
            </w:pPr>
            <w:r>
              <w:t>-</w:t>
            </w:r>
          </w:p>
        </w:tc>
        <w:tc>
          <w:tcPr>
            <w:tcW w:type="dxa" w:w="1304"/>
            <w:tcMar>
              <w:left w:type="dxa" w:w="0"/>
              <w:right w:type="dxa" w:w="0"/>
            </w:tcMar>
          </w:tcPr>
          <w:p w14:paraId="D8B20000">
            <w:pPr>
              <w:pStyle w:val="Style_2"/>
              <w:ind w:firstLine="0" w:left="0"/>
              <w:jc w:val="center"/>
            </w:pPr>
            <w:r>
              <w:t>1418</w:t>
            </w:r>
          </w:p>
        </w:tc>
        <w:tc>
          <w:tcPr>
            <w:tcW w:type="dxa" w:w="1474"/>
            <w:tcMar>
              <w:left w:type="dxa" w:w="0"/>
              <w:right w:type="dxa" w:w="0"/>
            </w:tcMar>
          </w:tcPr>
          <w:p w14:paraId="D9B20000">
            <w:pPr>
              <w:pStyle w:val="Style_2"/>
              <w:ind w:firstLine="0" w:left="0"/>
              <w:jc w:val="center"/>
            </w:pPr>
            <w:r>
              <w:t>572,4</w:t>
            </w:r>
          </w:p>
        </w:tc>
        <w:tc>
          <w:tcPr>
            <w:tcW w:type="dxa" w:w="1474"/>
            <w:tcMar>
              <w:left w:type="dxa" w:w="0"/>
              <w:right w:type="dxa" w:w="0"/>
            </w:tcMar>
          </w:tcPr>
          <w:p w14:paraId="DAB20000">
            <w:pPr>
              <w:pStyle w:val="Style_2"/>
              <w:ind w:firstLine="0" w:left="0"/>
              <w:jc w:val="center"/>
            </w:pPr>
            <w:r>
              <w:t>300,4</w:t>
            </w:r>
          </w:p>
        </w:tc>
        <w:tc>
          <w:tcPr>
            <w:tcW w:type="dxa" w:w="1474"/>
            <w:tcMar>
              <w:left w:type="dxa" w:w="0"/>
              <w:right w:type="dxa" w:w="0"/>
            </w:tcMar>
          </w:tcPr>
          <w:p w14:paraId="DBB20000">
            <w:pPr>
              <w:pStyle w:val="Style_2"/>
              <w:ind w:firstLine="0" w:left="0"/>
              <w:jc w:val="center"/>
            </w:pPr>
            <w:r>
              <w:t>470,3</w:t>
            </w:r>
          </w:p>
        </w:tc>
        <w:tc>
          <w:tcPr>
            <w:tcW w:type="dxa" w:w="1417"/>
            <w:tcMar>
              <w:left w:type="dxa" w:w="0"/>
              <w:right w:type="dxa" w:w="0"/>
            </w:tcMar>
          </w:tcPr>
          <w:p w14:paraId="DCB20000">
            <w:pPr>
              <w:pStyle w:val="Style_2"/>
              <w:ind w:firstLine="0" w:left="0"/>
              <w:jc w:val="center"/>
            </w:pPr>
            <w:r>
              <w:t>697,6</w:t>
            </w:r>
          </w:p>
        </w:tc>
        <w:tc>
          <w:tcPr>
            <w:tcW w:type="dxa" w:w="1474"/>
            <w:tcMar>
              <w:left w:type="dxa" w:w="0"/>
              <w:right w:type="dxa" w:w="0"/>
            </w:tcMar>
          </w:tcPr>
          <w:p w14:paraId="DDB20000">
            <w:pPr>
              <w:pStyle w:val="Style_2"/>
              <w:ind w:firstLine="0" w:left="0"/>
              <w:jc w:val="center"/>
            </w:pPr>
            <w:r>
              <w:t>359,5</w:t>
            </w:r>
          </w:p>
        </w:tc>
      </w:tr>
      <w:tr>
        <w:tc>
          <w:tcPr>
            <w:tcW w:type="dxa" w:w="2324"/>
            <w:gridSpan w:val="1"/>
            <w:vMerge w:val="continue"/>
            <w:tcMar>
              <w:left w:type="dxa" w:w="0"/>
              <w:right w:type="dxa" w:w="0"/>
            </w:tcMar>
          </w:tcPr>
          <w:p/>
        </w:tc>
        <w:tc>
          <w:tcPr>
            <w:tcW w:type="dxa" w:w="2154"/>
            <w:tcMar>
              <w:left w:type="dxa" w:w="0"/>
              <w:right w:type="dxa" w:w="0"/>
            </w:tcMar>
          </w:tcPr>
          <w:p w14:paraId="DEB2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DFB20000">
            <w:pPr>
              <w:pStyle w:val="Style_2"/>
              <w:ind w:firstLine="0" w:left="0"/>
              <w:jc w:val="center"/>
            </w:pPr>
            <w:r>
              <w:t>-</w:t>
            </w:r>
          </w:p>
        </w:tc>
        <w:tc>
          <w:tcPr>
            <w:tcW w:type="dxa" w:w="1361"/>
            <w:tcMar>
              <w:left w:type="dxa" w:w="0"/>
              <w:right w:type="dxa" w:w="0"/>
            </w:tcMar>
          </w:tcPr>
          <w:p w14:paraId="E0B20000">
            <w:pPr>
              <w:pStyle w:val="Style_2"/>
              <w:ind w:firstLine="0" w:left="0"/>
              <w:jc w:val="center"/>
            </w:pPr>
            <w:r>
              <w:t>-</w:t>
            </w:r>
          </w:p>
        </w:tc>
        <w:tc>
          <w:tcPr>
            <w:tcW w:type="dxa" w:w="1304"/>
            <w:tcMar>
              <w:left w:type="dxa" w:w="0"/>
              <w:right w:type="dxa" w:w="0"/>
            </w:tcMar>
          </w:tcPr>
          <w:p w14:paraId="E1B20000">
            <w:pPr>
              <w:pStyle w:val="Style_2"/>
              <w:ind w:firstLine="0" w:left="0"/>
              <w:jc w:val="center"/>
            </w:pPr>
            <w:r>
              <w:t>-</w:t>
            </w:r>
          </w:p>
        </w:tc>
        <w:tc>
          <w:tcPr>
            <w:tcW w:type="dxa" w:w="1361"/>
            <w:tcMar>
              <w:left w:type="dxa" w:w="0"/>
              <w:right w:type="dxa" w:w="0"/>
            </w:tcMar>
          </w:tcPr>
          <w:p w14:paraId="E2B20000">
            <w:pPr>
              <w:pStyle w:val="Style_2"/>
              <w:ind w:firstLine="0" w:left="0"/>
              <w:jc w:val="center"/>
            </w:pPr>
            <w:r>
              <w:t>-</w:t>
            </w:r>
          </w:p>
        </w:tc>
        <w:tc>
          <w:tcPr>
            <w:tcW w:type="dxa" w:w="1361"/>
            <w:tcMar>
              <w:left w:type="dxa" w:w="0"/>
              <w:right w:type="dxa" w:w="0"/>
            </w:tcMar>
          </w:tcPr>
          <w:p w14:paraId="E3B20000">
            <w:pPr>
              <w:pStyle w:val="Style_2"/>
              <w:ind w:firstLine="0" w:left="0"/>
              <w:jc w:val="center"/>
            </w:pPr>
            <w:r>
              <w:t>-</w:t>
            </w:r>
          </w:p>
        </w:tc>
        <w:tc>
          <w:tcPr>
            <w:tcW w:type="dxa" w:w="1361"/>
            <w:tcMar>
              <w:left w:type="dxa" w:w="0"/>
              <w:right w:type="dxa" w:w="0"/>
            </w:tcMar>
          </w:tcPr>
          <w:p w14:paraId="E4B20000">
            <w:pPr>
              <w:pStyle w:val="Style_2"/>
              <w:ind w:firstLine="0" w:left="0"/>
              <w:jc w:val="center"/>
            </w:pPr>
            <w:r>
              <w:t>-</w:t>
            </w:r>
          </w:p>
        </w:tc>
        <w:tc>
          <w:tcPr>
            <w:tcW w:type="dxa" w:w="1304"/>
            <w:tcMar>
              <w:left w:type="dxa" w:w="0"/>
              <w:right w:type="dxa" w:w="0"/>
            </w:tcMar>
          </w:tcPr>
          <w:p w14:paraId="E5B20000">
            <w:pPr>
              <w:pStyle w:val="Style_2"/>
              <w:ind w:firstLine="0" w:left="0"/>
              <w:jc w:val="center"/>
            </w:pPr>
            <w:r>
              <w:t>-</w:t>
            </w:r>
          </w:p>
        </w:tc>
        <w:tc>
          <w:tcPr>
            <w:tcW w:type="dxa" w:w="1474"/>
            <w:tcMar>
              <w:left w:type="dxa" w:w="0"/>
              <w:right w:type="dxa" w:w="0"/>
            </w:tcMar>
          </w:tcPr>
          <w:p w14:paraId="E6B20000">
            <w:pPr>
              <w:pStyle w:val="Style_2"/>
              <w:ind w:firstLine="0" w:left="0"/>
              <w:jc w:val="center"/>
            </w:pPr>
            <w:r>
              <w:t>-</w:t>
            </w:r>
          </w:p>
        </w:tc>
        <w:tc>
          <w:tcPr>
            <w:tcW w:type="dxa" w:w="1474"/>
            <w:tcMar>
              <w:left w:type="dxa" w:w="0"/>
              <w:right w:type="dxa" w:w="0"/>
            </w:tcMar>
          </w:tcPr>
          <w:p w14:paraId="E7B20000">
            <w:pPr>
              <w:pStyle w:val="Style_2"/>
              <w:ind w:firstLine="0" w:left="0"/>
              <w:jc w:val="center"/>
            </w:pPr>
            <w:r>
              <w:t>-</w:t>
            </w:r>
          </w:p>
        </w:tc>
        <w:tc>
          <w:tcPr>
            <w:tcW w:type="dxa" w:w="1474"/>
            <w:tcMar>
              <w:left w:type="dxa" w:w="0"/>
              <w:right w:type="dxa" w:w="0"/>
            </w:tcMar>
          </w:tcPr>
          <w:p w14:paraId="E8B20000">
            <w:pPr>
              <w:pStyle w:val="Style_2"/>
              <w:ind w:firstLine="0" w:left="0"/>
              <w:jc w:val="center"/>
            </w:pPr>
            <w:r>
              <w:t>-</w:t>
            </w:r>
          </w:p>
        </w:tc>
        <w:tc>
          <w:tcPr>
            <w:tcW w:type="dxa" w:w="1417"/>
            <w:tcMar>
              <w:left w:type="dxa" w:w="0"/>
              <w:right w:type="dxa" w:w="0"/>
            </w:tcMar>
          </w:tcPr>
          <w:p w14:paraId="E9B20000">
            <w:pPr>
              <w:pStyle w:val="Style_2"/>
              <w:ind w:firstLine="0" w:left="0"/>
              <w:jc w:val="center"/>
            </w:pPr>
            <w:r>
              <w:t>-</w:t>
            </w:r>
          </w:p>
        </w:tc>
        <w:tc>
          <w:tcPr>
            <w:tcW w:type="dxa" w:w="1474"/>
            <w:tcMar>
              <w:left w:type="dxa" w:w="0"/>
              <w:right w:type="dxa" w:w="0"/>
            </w:tcMar>
          </w:tcPr>
          <w:p w14:paraId="EAB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BB20000">
            <w:pPr>
              <w:pStyle w:val="Style_2"/>
              <w:ind w:firstLine="0" w:left="0"/>
              <w:jc w:val="left"/>
            </w:pPr>
            <w:r>
              <w:t>местные бюджеты</w:t>
            </w:r>
          </w:p>
        </w:tc>
        <w:tc>
          <w:tcPr>
            <w:tcW w:type="dxa" w:w="1304"/>
            <w:tcMar>
              <w:left w:type="dxa" w:w="0"/>
              <w:right w:type="dxa" w:w="0"/>
            </w:tcMar>
          </w:tcPr>
          <w:p w14:paraId="ECB20000">
            <w:pPr>
              <w:pStyle w:val="Style_2"/>
              <w:ind w:firstLine="0" w:left="0"/>
              <w:jc w:val="center"/>
            </w:pPr>
            <w:r>
              <w:t>-</w:t>
            </w:r>
          </w:p>
        </w:tc>
        <w:tc>
          <w:tcPr>
            <w:tcW w:type="dxa" w:w="1361"/>
            <w:tcMar>
              <w:left w:type="dxa" w:w="0"/>
              <w:right w:type="dxa" w:w="0"/>
            </w:tcMar>
          </w:tcPr>
          <w:p w14:paraId="EDB20000">
            <w:pPr>
              <w:pStyle w:val="Style_2"/>
              <w:ind w:firstLine="0" w:left="0"/>
              <w:jc w:val="center"/>
            </w:pPr>
            <w:r>
              <w:t>-</w:t>
            </w:r>
          </w:p>
        </w:tc>
        <w:tc>
          <w:tcPr>
            <w:tcW w:type="dxa" w:w="1304"/>
            <w:tcMar>
              <w:left w:type="dxa" w:w="0"/>
              <w:right w:type="dxa" w:w="0"/>
            </w:tcMar>
          </w:tcPr>
          <w:p w14:paraId="EEB20000">
            <w:pPr>
              <w:pStyle w:val="Style_2"/>
              <w:ind w:firstLine="0" w:left="0"/>
              <w:jc w:val="center"/>
            </w:pPr>
            <w:r>
              <w:t>-</w:t>
            </w:r>
          </w:p>
        </w:tc>
        <w:tc>
          <w:tcPr>
            <w:tcW w:type="dxa" w:w="1361"/>
            <w:tcMar>
              <w:left w:type="dxa" w:w="0"/>
              <w:right w:type="dxa" w:w="0"/>
            </w:tcMar>
          </w:tcPr>
          <w:p w14:paraId="EFB20000">
            <w:pPr>
              <w:pStyle w:val="Style_2"/>
              <w:ind w:firstLine="0" w:left="0"/>
              <w:jc w:val="center"/>
            </w:pPr>
            <w:r>
              <w:t>-</w:t>
            </w:r>
          </w:p>
        </w:tc>
        <w:tc>
          <w:tcPr>
            <w:tcW w:type="dxa" w:w="1361"/>
            <w:tcMar>
              <w:left w:type="dxa" w:w="0"/>
              <w:right w:type="dxa" w:w="0"/>
            </w:tcMar>
          </w:tcPr>
          <w:p w14:paraId="F0B20000">
            <w:pPr>
              <w:pStyle w:val="Style_2"/>
              <w:ind w:firstLine="0" w:left="0"/>
              <w:jc w:val="center"/>
            </w:pPr>
            <w:r>
              <w:t>-</w:t>
            </w:r>
          </w:p>
        </w:tc>
        <w:tc>
          <w:tcPr>
            <w:tcW w:type="dxa" w:w="1361"/>
            <w:tcMar>
              <w:left w:type="dxa" w:w="0"/>
              <w:right w:type="dxa" w:w="0"/>
            </w:tcMar>
          </w:tcPr>
          <w:p w14:paraId="F1B20000">
            <w:pPr>
              <w:pStyle w:val="Style_2"/>
              <w:ind w:firstLine="0" w:left="0"/>
              <w:jc w:val="center"/>
            </w:pPr>
            <w:r>
              <w:t>-</w:t>
            </w:r>
          </w:p>
        </w:tc>
        <w:tc>
          <w:tcPr>
            <w:tcW w:type="dxa" w:w="1304"/>
            <w:tcMar>
              <w:left w:type="dxa" w:w="0"/>
              <w:right w:type="dxa" w:w="0"/>
            </w:tcMar>
          </w:tcPr>
          <w:p w14:paraId="F2B20000">
            <w:pPr>
              <w:pStyle w:val="Style_2"/>
              <w:ind w:firstLine="0" w:left="0"/>
              <w:jc w:val="center"/>
            </w:pPr>
            <w:r>
              <w:t>-</w:t>
            </w:r>
          </w:p>
        </w:tc>
        <w:tc>
          <w:tcPr>
            <w:tcW w:type="dxa" w:w="1474"/>
            <w:tcMar>
              <w:left w:type="dxa" w:w="0"/>
              <w:right w:type="dxa" w:w="0"/>
            </w:tcMar>
          </w:tcPr>
          <w:p w14:paraId="F3B20000">
            <w:pPr>
              <w:pStyle w:val="Style_2"/>
              <w:ind w:firstLine="0" w:left="0"/>
              <w:jc w:val="center"/>
            </w:pPr>
            <w:r>
              <w:t>-</w:t>
            </w:r>
          </w:p>
        </w:tc>
        <w:tc>
          <w:tcPr>
            <w:tcW w:type="dxa" w:w="1474"/>
            <w:tcMar>
              <w:left w:type="dxa" w:w="0"/>
              <w:right w:type="dxa" w:w="0"/>
            </w:tcMar>
          </w:tcPr>
          <w:p w14:paraId="F4B20000">
            <w:pPr>
              <w:pStyle w:val="Style_2"/>
              <w:ind w:firstLine="0" w:left="0"/>
              <w:jc w:val="center"/>
            </w:pPr>
            <w:r>
              <w:t>-</w:t>
            </w:r>
          </w:p>
        </w:tc>
        <w:tc>
          <w:tcPr>
            <w:tcW w:type="dxa" w:w="1474"/>
            <w:tcMar>
              <w:left w:type="dxa" w:w="0"/>
              <w:right w:type="dxa" w:w="0"/>
            </w:tcMar>
          </w:tcPr>
          <w:p w14:paraId="F5B20000">
            <w:pPr>
              <w:pStyle w:val="Style_2"/>
              <w:ind w:firstLine="0" w:left="0"/>
              <w:jc w:val="center"/>
            </w:pPr>
            <w:r>
              <w:t>-</w:t>
            </w:r>
          </w:p>
        </w:tc>
        <w:tc>
          <w:tcPr>
            <w:tcW w:type="dxa" w:w="1417"/>
            <w:tcMar>
              <w:left w:type="dxa" w:w="0"/>
              <w:right w:type="dxa" w:w="0"/>
            </w:tcMar>
          </w:tcPr>
          <w:p w14:paraId="F6B20000">
            <w:pPr>
              <w:pStyle w:val="Style_2"/>
              <w:ind w:firstLine="0" w:left="0"/>
              <w:jc w:val="center"/>
            </w:pPr>
            <w:r>
              <w:t>-</w:t>
            </w:r>
          </w:p>
        </w:tc>
        <w:tc>
          <w:tcPr>
            <w:tcW w:type="dxa" w:w="1474"/>
            <w:tcMar>
              <w:left w:type="dxa" w:w="0"/>
              <w:right w:type="dxa" w:w="0"/>
            </w:tcMar>
          </w:tcPr>
          <w:p w14:paraId="F7B2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8B20000">
            <w:pPr>
              <w:pStyle w:val="Style_2"/>
              <w:ind w:firstLine="0" w:left="0"/>
              <w:jc w:val="left"/>
            </w:pPr>
            <w:r>
              <w:t>компании с государственным участием</w:t>
            </w:r>
          </w:p>
        </w:tc>
        <w:tc>
          <w:tcPr>
            <w:tcW w:type="dxa" w:w="1304"/>
            <w:tcMar>
              <w:left w:type="dxa" w:w="0"/>
              <w:right w:type="dxa" w:w="0"/>
            </w:tcMar>
          </w:tcPr>
          <w:p w14:paraId="F9B20000">
            <w:pPr>
              <w:pStyle w:val="Style_2"/>
              <w:ind w:firstLine="0" w:left="0"/>
              <w:jc w:val="center"/>
            </w:pPr>
            <w:r>
              <w:t>-</w:t>
            </w:r>
          </w:p>
        </w:tc>
        <w:tc>
          <w:tcPr>
            <w:tcW w:type="dxa" w:w="1361"/>
            <w:tcMar>
              <w:left w:type="dxa" w:w="0"/>
              <w:right w:type="dxa" w:w="0"/>
            </w:tcMar>
          </w:tcPr>
          <w:p w14:paraId="FAB20000">
            <w:pPr>
              <w:pStyle w:val="Style_2"/>
              <w:ind w:firstLine="0" w:left="0"/>
              <w:jc w:val="center"/>
            </w:pPr>
            <w:r>
              <w:t>-</w:t>
            </w:r>
          </w:p>
        </w:tc>
        <w:tc>
          <w:tcPr>
            <w:tcW w:type="dxa" w:w="1304"/>
            <w:tcMar>
              <w:left w:type="dxa" w:w="0"/>
              <w:right w:type="dxa" w:w="0"/>
            </w:tcMar>
          </w:tcPr>
          <w:p w14:paraId="FBB20000">
            <w:pPr>
              <w:pStyle w:val="Style_2"/>
              <w:ind w:firstLine="0" w:left="0"/>
              <w:jc w:val="center"/>
            </w:pPr>
            <w:r>
              <w:t>-</w:t>
            </w:r>
          </w:p>
        </w:tc>
        <w:tc>
          <w:tcPr>
            <w:tcW w:type="dxa" w:w="1361"/>
            <w:tcMar>
              <w:left w:type="dxa" w:w="0"/>
              <w:right w:type="dxa" w:w="0"/>
            </w:tcMar>
          </w:tcPr>
          <w:p w14:paraId="FCB20000">
            <w:pPr>
              <w:pStyle w:val="Style_2"/>
              <w:ind w:firstLine="0" w:left="0"/>
              <w:jc w:val="center"/>
            </w:pPr>
            <w:r>
              <w:t>-</w:t>
            </w:r>
          </w:p>
        </w:tc>
        <w:tc>
          <w:tcPr>
            <w:tcW w:type="dxa" w:w="1361"/>
            <w:tcMar>
              <w:left w:type="dxa" w:w="0"/>
              <w:right w:type="dxa" w:w="0"/>
            </w:tcMar>
          </w:tcPr>
          <w:p w14:paraId="FDB20000">
            <w:pPr>
              <w:pStyle w:val="Style_2"/>
              <w:ind w:firstLine="0" w:left="0"/>
              <w:jc w:val="center"/>
            </w:pPr>
            <w:r>
              <w:t>-</w:t>
            </w:r>
          </w:p>
        </w:tc>
        <w:tc>
          <w:tcPr>
            <w:tcW w:type="dxa" w:w="1361"/>
            <w:tcMar>
              <w:left w:type="dxa" w:w="0"/>
              <w:right w:type="dxa" w:w="0"/>
            </w:tcMar>
          </w:tcPr>
          <w:p w14:paraId="FEB20000">
            <w:pPr>
              <w:pStyle w:val="Style_2"/>
              <w:ind w:firstLine="0" w:left="0"/>
              <w:jc w:val="center"/>
            </w:pPr>
            <w:r>
              <w:t>-</w:t>
            </w:r>
          </w:p>
        </w:tc>
        <w:tc>
          <w:tcPr>
            <w:tcW w:type="dxa" w:w="1304"/>
            <w:tcMar>
              <w:left w:type="dxa" w:w="0"/>
              <w:right w:type="dxa" w:w="0"/>
            </w:tcMar>
          </w:tcPr>
          <w:p w14:paraId="FFB20000">
            <w:pPr>
              <w:pStyle w:val="Style_2"/>
              <w:ind w:firstLine="0" w:left="0"/>
              <w:jc w:val="center"/>
            </w:pPr>
            <w:r>
              <w:t>-</w:t>
            </w:r>
          </w:p>
        </w:tc>
        <w:tc>
          <w:tcPr>
            <w:tcW w:type="dxa" w:w="1474"/>
            <w:tcMar>
              <w:left w:type="dxa" w:w="0"/>
              <w:right w:type="dxa" w:w="0"/>
            </w:tcMar>
          </w:tcPr>
          <w:p w14:paraId="00B30000">
            <w:pPr>
              <w:pStyle w:val="Style_2"/>
              <w:ind w:firstLine="0" w:left="0"/>
              <w:jc w:val="center"/>
            </w:pPr>
            <w:r>
              <w:t>-</w:t>
            </w:r>
          </w:p>
        </w:tc>
        <w:tc>
          <w:tcPr>
            <w:tcW w:type="dxa" w:w="1474"/>
            <w:tcMar>
              <w:left w:type="dxa" w:w="0"/>
              <w:right w:type="dxa" w:w="0"/>
            </w:tcMar>
          </w:tcPr>
          <w:p w14:paraId="01B30000">
            <w:pPr>
              <w:pStyle w:val="Style_2"/>
              <w:ind w:firstLine="0" w:left="0"/>
              <w:jc w:val="center"/>
            </w:pPr>
            <w:r>
              <w:t>-</w:t>
            </w:r>
          </w:p>
        </w:tc>
        <w:tc>
          <w:tcPr>
            <w:tcW w:type="dxa" w:w="1474"/>
            <w:tcMar>
              <w:left w:type="dxa" w:w="0"/>
              <w:right w:type="dxa" w:w="0"/>
            </w:tcMar>
          </w:tcPr>
          <w:p w14:paraId="02B30000">
            <w:pPr>
              <w:pStyle w:val="Style_2"/>
              <w:ind w:firstLine="0" w:left="0"/>
              <w:jc w:val="center"/>
            </w:pPr>
            <w:r>
              <w:t>-</w:t>
            </w:r>
          </w:p>
        </w:tc>
        <w:tc>
          <w:tcPr>
            <w:tcW w:type="dxa" w:w="1417"/>
            <w:tcMar>
              <w:left w:type="dxa" w:w="0"/>
              <w:right w:type="dxa" w:w="0"/>
            </w:tcMar>
          </w:tcPr>
          <w:p w14:paraId="03B30000">
            <w:pPr>
              <w:pStyle w:val="Style_2"/>
              <w:ind w:firstLine="0" w:left="0"/>
              <w:jc w:val="center"/>
            </w:pPr>
            <w:r>
              <w:t>-</w:t>
            </w:r>
          </w:p>
        </w:tc>
        <w:tc>
          <w:tcPr>
            <w:tcW w:type="dxa" w:w="1474"/>
            <w:tcMar>
              <w:left w:type="dxa" w:w="0"/>
              <w:right w:type="dxa" w:w="0"/>
            </w:tcMar>
          </w:tcPr>
          <w:p w14:paraId="04B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5B30000">
            <w:pPr>
              <w:pStyle w:val="Style_2"/>
              <w:ind w:firstLine="0" w:left="0"/>
              <w:jc w:val="left"/>
            </w:pPr>
            <w:r>
              <w:t>иные внебюджетные источники</w:t>
            </w:r>
          </w:p>
        </w:tc>
        <w:tc>
          <w:tcPr>
            <w:tcW w:type="dxa" w:w="1304"/>
            <w:tcMar>
              <w:left w:type="dxa" w:w="0"/>
              <w:right w:type="dxa" w:w="0"/>
            </w:tcMar>
          </w:tcPr>
          <w:p w14:paraId="06B30000">
            <w:pPr>
              <w:pStyle w:val="Style_2"/>
              <w:ind w:firstLine="0" w:left="0"/>
              <w:jc w:val="center"/>
            </w:pPr>
            <w:r>
              <w:t>-</w:t>
            </w:r>
          </w:p>
        </w:tc>
        <w:tc>
          <w:tcPr>
            <w:tcW w:type="dxa" w:w="1361"/>
            <w:tcMar>
              <w:left w:type="dxa" w:w="0"/>
              <w:right w:type="dxa" w:w="0"/>
            </w:tcMar>
          </w:tcPr>
          <w:p w14:paraId="07B30000">
            <w:pPr>
              <w:pStyle w:val="Style_2"/>
              <w:ind w:firstLine="0" w:left="0"/>
              <w:jc w:val="center"/>
            </w:pPr>
            <w:r>
              <w:t>-</w:t>
            </w:r>
          </w:p>
        </w:tc>
        <w:tc>
          <w:tcPr>
            <w:tcW w:type="dxa" w:w="1304"/>
            <w:tcMar>
              <w:left w:type="dxa" w:w="0"/>
              <w:right w:type="dxa" w:w="0"/>
            </w:tcMar>
          </w:tcPr>
          <w:p w14:paraId="08B30000">
            <w:pPr>
              <w:pStyle w:val="Style_2"/>
              <w:ind w:firstLine="0" w:left="0"/>
              <w:jc w:val="center"/>
            </w:pPr>
            <w:r>
              <w:t>-</w:t>
            </w:r>
          </w:p>
        </w:tc>
        <w:tc>
          <w:tcPr>
            <w:tcW w:type="dxa" w:w="1361"/>
            <w:tcMar>
              <w:left w:type="dxa" w:w="0"/>
              <w:right w:type="dxa" w:w="0"/>
            </w:tcMar>
          </w:tcPr>
          <w:p w14:paraId="09B30000">
            <w:pPr>
              <w:pStyle w:val="Style_2"/>
              <w:ind w:firstLine="0" w:left="0"/>
              <w:jc w:val="center"/>
            </w:pPr>
            <w:r>
              <w:t>-</w:t>
            </w:r>
          </w:p>
        </w:tc>
        <w:tc>
          <w:tcPr>
            <w:tcW w:type="dxa" w:w="1361"/>
            <w:tcMar>
              <w:left w:type="dxa" w:w="0"/>
              <w:right w:type="dxa" w:w="0"/>
            </w:tcMar>
          </w:tcPr>
          <w:p w14:paraId="0AB30000">
            <w:pPr>
              <w:pStyle w:val="Style_2"/>
              <w:ind w:firstLine="0" w:left="0"/>
              <w:jc w:val="center"/>
            </w:pPr>
            <w:r>
              <w:t>-</w:t>
            </w:r>
          </w:p>
        </w:tc>
        <w:tc>
          <w:tcPr>
            <w:tcW w:type="dxa" w:w="1361"/>
            <w:tcMar>
              <w:left w:type="dxa" w:w="0"/>
              <w:right w:type="dxa" w:w="0"/>
            </w:tcMar>
          </w:tcPr>
          <w:p w14:paraId="0BB30000">
            <w:pPr>
              <w:pStyle w:val="Style_2"/>
              <w:ind w:firstLine="0" w:left="0"/>
              <w:jc w:val="center"/>
            </w:pPr>
            <w:r>
              <w:t>-</w:t>
            </w:r>
          </w:p>
        </w:tc>
        <w:tc>
          <w:tcPr>
            <w:tcW w:type="dxa" w:w="1304"/>
            <w:tcMar>
              <w:left w:type="dxa" w:w="0"/>
              <w:right w:type="dxa" w:w="0"/>
            </w:tcMar>
          </w:tcPr>
          <w:p w14:paraId="0CB30000">
            <w:pPr>
              <w:pStyle w:val="Style_2"/>
              <w:ind w:firstLine="0" w:left="0"/>
              <w:jc w:val="center"/>
            </w:pPr>
            <w:r>
              <w:t>-</w:t>
            </w:r>
          </w:p>
        </w:tc>
        <w:tc>
          <w:tcPr>
            <w:tcW w:type="dxa" w:w="1474"/>
            <w:tcMar>
              <w:left w:type="dxa" w:w="0"/>
              <w:right w:type="dxa" w:w="0"/>
            </w:tcMar>
          </w:tcPr>
          <w:p w14:paraId="0DB30000">
            <w:pPr>
              <w:pStyle w:val="Style_2"/>
              <w:ind w:firstLine="0" w:left="0"/>
              <w:jc w:val="center"/>
            </w:pPr>
            <w:r>
              <w:t>-</w:t>
            </w:r>
          </w:p>
        </w:tc>
        <w:tc>
          <w:tcPr>
            <w:tcW w:type="dxa" w:w="1474"/>
            <w:tcMar>
              <w:left w:type="dxa" w:w="0"/>
              <w:right w:type="dxa" w:w="0"/>
            </w:tcMar>
          </w:tcPr>
          <w:p w14:paraId="0EB30000">
            <w:pPr>
              <w:pStyle w:val="Style_2"/>
              <w:ind w:firstLine="0" w:left="0"/>
              <w:jc w:val="center"/>
            </w:pPr>
            <w:r>
              <w:t>-</w:t>
            </w:r>
          </w:p>
        </w:tc>
        <w:tc>
          <w:tcPr>
            <w:tcW w:type="dxa" w:w="1474"/>
            <w:tcMar>
              <w:left w:type="dxa" w:w="0"/>
              <w:right w:type="dxa" w:w="0"/>
            </w:tcMar>
          </w:tcPr>
          <w:p w14:paraId="0FB30000">
            <w:pPr>
              <w:pStyle w:val="Style_2"/>
              <w:ind w:firstLine="0" w:left="0"/>
              <w:jc w:val="center"/>
            </w:pPr>
            <w:r>
              <w:t>-</w:t>
            </w:r>
          </w:p>
        </w:tc>
        <w:tc>
          <w:tcPr>
            <w:tcW w:type="dxa" w:w="1417"/>
            <w:tcMar>
              <w:left w:type="dxa" w:w="0"/>
              <w:right w:type="dxa" w:w="0"/>
            </w:tcMar>
          </w:tcPr>
          <w:p w14:paraId="10B30000">
            <w:pPr>
              <w:pStyle w:val="Style_2"/>
              <w:ind w:firstLine="0" w:left="0"/>
              <w:jc w:val="center"/>
            </w:pPr>
            <w:r>
              <w:t>-</w:t>
            </w:r>
          </w:p>
        </w:tc>
        <w:tc>
          <w:tcPr>
            <w:tcW w:type="dxa" w:w="1474"/>
            <w:tcMar>
              <w:left w:type="dxa" w:w="0"/>
              <w:right w:type="dxa" w:w="0"/>
            </w:tcMar>
          </w:tcPr>
          <w:p w14:paraId="11B30000">
            <w:pPr>
              <w:pStyle w:val="Style_2"/>
              <w:ind w:firstLine="0" w:left="0"/>
              <w:jc w:val="center"/>
            </w:pPr>
            <w:r>
              <w:t>-</w:t>
            </w:r>
          </w:p>
        </w:tc>
      </w:tr>
      <w:tr>
        <w:tc>
          <w:tcPr>
            <w:tcW w:type="dxa" w:w="2324"/>
            <w:vMerge w:val="restart"/>
            <w:tcMar>
              <w:left w:type="dxa" w:w="0"/>
              <w:right w:type="dxa" w:w="0"/>
            </w:tcMar>
          </w:tcPr>
          <w:p w14:paraId="12B30000">
            <w:pPr>
              <w:pStyle w:val="Style_2"/>
              <w:ind w:firstLine="0" w:left="0"/>
              <w:jc w:val="left"/>
            </w:pPr>
            <w:r>
              <w:t>Магаданская область</w:t>
            </w:r>
          </w:p>
        </w:tc>
        <w:tc>
          <w:tcPr>
            <w:tcW w:type="dxa" w:w="2154"/>
            <w:tcMar>
              <w:left w:type="dxa" w:w="0"/>
              <w:right w:type="dxa" w:w="0"/>
            </w:tcMar>
          </w:tcPr>
          <w:p w14:paraId="13B30000">
            <w:pPr>
              <w:pStyle w:val="Style_2"/>
              <w:ind w:firstLine="0" w:left="0"/>
              <w:jc w:val="left"/>
            </w:pPr>
            <w:r>
              <w:t>всего</w:t>
            </w:r>
          </w:p>
        </w:tc>
        <w:tc>
          <w:tcPr>
            <w:tcW w:type="dxa" w:w="1304"/>
            <w:tcMar>
              <w:left w:type="dxa" w:w="0"/>
              <w:right w:type="dxa" w:w="0"/>
            </w:tcMar>
          </w:tcPr>
          <w:p w14:paraId="14B30000">
            <w:pPr>
              <w:pStyle w:val="Style_2"/>
              <w:ind w:firstLine="0" w:left="0"/>
              <w:jc w:val="center"/>
            </w:pPr>
            <w:r>
              <w:t>23354,43</w:t>
            </w:r>
          </w:p>
        </w:tc>
        <w:tc>
          <w:tcPr>
            <w:tcW w:type="dxa" w:w="1361"/>
            <w:tcMar>
              <w:left w:type="dxa" w:w="0"/>
              <w:right w:type="dxa" w:w="0"/>
            </w:tcMar>
          </w:tcPr>
          <w:p w14:paraId="15B30000">
            <w:pPr>
              <w:pStyle w:val="Style_2"/>
              <w:ind w:firstLine="0" w:left="0"/>
              <w:jc w:val="center"/>
            </w:pPr>
            <w:r>
              <w:t>21903,8</w:t>
            </w:r>
          </w:p>
        </w:tc>
        <w:tc>
          <w:tcPr>
            <w:tcW w:type="dxa" w:w="1304"/>
            <w:tcMar>
              <w:left w:type="dxa" w:w="0"/>
              <w:right w:type="dxa" w:w="0"/>
            </w:tcMar>
          </w:tcPr>
          <w:p w14:paraId="16B30000">
            <w:pPr>
              <w:pStyle w:val="Style_2"/>
              <w:ind w:firstLine="0" w:left="0"/>
              <w:jc w:val="center"/>
            </w:pPr>
            <w:r>
              <w:t>9419,3</w:t>
            </w:r>
          </w:p>
        </w:tc>
        <w:tc>
          <w:tcPr>
            <w:tcW w:type="dxa" w:w="1361"/>
            <w:tcMar>
              <w:left w:type="dxa" w:w="0"/>
              <w:right w:type="dxa" w:w="0"/>
            </w:tcMar>
          </w:tcPr>
          <w:p w14:paraId="17B30000">
            <w:pPr>
              <w:pStyle w:val="Style_2"/>
              <w:ind w:firstLine="0" w:left="0"/>
              <w:jc w:val="center"/>
            </w:pPr>
            <w:r>
              <w:t>7096,5</w:t>
            </w:r>
          </w:p>
        </w:tc>
        <w:tc>
          <w:tcPr>
            <w:tcW w:type="dxa" w:w="1361"/>
            <w:tcMar>
              <w:left w:type="dxa" w:w="0"/>
              <w:right w:type="dxa" w:w="0"/>
            </w:tcMar>
          </w:tcPr>
          <w:p w14:paraId="18B30000">
            <w:pPr>
              <w:pStyle w:val="Style_2"/>
              <w:ind w:firstLine="0" w:left="0"/>
              <w:jc w:val="center"/>
            </w:pPr>
            <w:r>
              <w:t>20325,96</w:t>
            </w:r>
          </w:p>
        </w:tc>
        <w:tc>
          <w:tcPr>
            <w:tcW w:type="dxa" w:w="1361"/>
            <w:tcMar>
              <w:left w:type="dxa" w:w="0"/>
              <w:right w:type="dxa" w:w="0"/>
            </w:tcMar>
          </w:tcPr>
          <w:p w14:paraId="19B30000">
            <w:pPr>
              <w:pStyle w:val="Style_2"/>
              <w:ind w:firstLine="0" w:left="0"/>
              <w:jc w:val="center"/>
            </w:pPr>
            <w:r>
              <w:t>14267,7</w:t>
            </w:r>
          </w:p>
        </w:tc>
        <w:tc>
          <w:tcPr>
            <w:tcW w:type="dxa" w:w="1304"/>
            <w:tcMar>
              <w:left w:type="dxa" w:w="0"/>
              <w:right w:type="dxa" w:w="0"/>
            </w:tcMar>
          </w:tcPr>
          <w:p w14:paraId="1AB30000">
            <w:pPr>
              <w:pStyle w:val="Style_2"/>
              <w:ind w:firstLine="0" w:left="0"/>
              <w:jc w:val="center"/>
            </w:pPr>
            <w:r>
              <w:t>110611,9</w:t>
            </w:r>
          </w:p>
        </w:tc>
        <w:tc>
          <w:tcPr>
            <w:tcW w:type="dxa" w:w="1474"/>
            <w:tcMar>
              <w:left w:type="dxa" w:w="0"/>
              <w:right w:type="dxa" w:w="0"/>
            </w:tcMar>
          </w:tcPr>
          <w:p w14:paraId="1BB30000">
            <w:pPr>
              <w:pStyle w:val="Style_2"/>
              <w:ind w:firstLine="0" w:left="0"/>
              <w:jc w:val="center"/>
            </w:pPr>
            <w:r>
              <w:t>142227,75</w:t>
            </w:r>
          </w:p>
        </w:tc>
        <w:tc>
          <w:tcPr>
            <w:tcW w:type="dxa" w:w="1474"/>
            <w:tcMar>
              <w:left w:type="dxa" w:w="0"/>
              <w:right w:type="dxa" w:w="0"/>
            </w:tcMar>
          </w:tcPr>
          <w:p w14:paraId="1CB30000">
            <w:pPr>
              <w:pStyle w:val="Style_2"/>
              <w:ind w:firstLine="0" w:left="0"/>
              <w:jc w:val="center"/>
            </w:pPr>
            <w:r>
              <w:t>50370,7</w:t>
            </w:r>
          </w:p>
        </w:tc>
        <w:tc>
          <w:tcPr>
            <w:tcW w:type="dxa" w:w="1474"/>
            <w:tcMar>
              <w:left w:type="dxa" w:w="0"/>
              <w:right w:type="dxa" w:w="0"/>
            </w:tcMar>
          </w:tcPr>
          <w:p w14:paraId="1DB30000">
            <w:pPr>
              <w:pStyle w:val="Style_2"/>
              <w:ind w:firstLine="0" w:left="0"/>
              <w:jc w:val="center"/>
            </w:pPr>
            <w:r>
              <w:t>238424,2</w:t>
            </w:r>
          </w:p>
        </w:tc>
        <w:tc>
          <w:tcPr>
            <w:tcW w:type="dxa" w:w="1417"/>
            <w:tcMar>
              <w:left w:type="dxa" w:w="0"/>
              <w:right w:type="dxa" w:w="0"/>
            </w:tcMar>
          </w:tcPr>
          <w:p w14:paraId="1EB30000">
            <w:pPr>
              <w:pStyle w:val="Style_2"/>
              <w:ind w:firstLine="0" w:left="0"/>
              <w:jc w:val="center"/>
            </w:pPr>
            <w:r>
              <w:t>74951</w:t>
            </w:r>
          </w:p>
        </w:tc>
        <w:tc>
          <w:tcPr>
            <w:tcW w:type="dxa" w:w="1474"/>
            <w:tcMar>
              <w:left w:type="dxa" w:w="0"/>
              <w:right w:type="dxa" w:w="0"/>
            </w:tcMar>
          </w:tcPr>
          <w:p w14:paraId="1FB30000">
            <w:pPr>
              <w:pStyle w:val="Style_2"/>
              <w:ind w:firstLine="0" w:left="0"/>
              <w:jc w:val="center"/>
            </w:pPr>
            <w:r>
              <w:t>48905,8</w:t>
            </w:r>
          </w:p>
        </w:tc>
      </w:tr>
      <w:tr>
        <w:tc>
          <w:tcPr>
            <w:tcW w:type="dxa" w:w="2324"/>
            <w:gridSpan w:val="1"/>
            <w:vMerge w:val="continue"/>
            <w:tcMar>
              <w:left w:type="dxa" w:w="0"/>
              <w:right w:type="dxa" w:w="0"/>
            </w:tcMar>
          </w:tcPr>
          <w:p/>
        </w:tc>
        <w:tc>
          <w:tcPr>
            <w:tcW w:type="dxa" w:w="2154"/>
            <w:tcMar>
              <w:left w:type="dxa" w:w="0"/>
              <w:right w:type="dxa" w:w="0"/>
            </w:tcMar>
          </w:tcPr>
          <w:p w14:paraId="20B30000">
            <w:pPr>
              <w:pStyle w:val="Style_2"/>
              <w:ind w:firstLine="0" w:left="0"/>
              <w:jc w:val="left"/>
            </w:pPr>
            <w:r>
              <w:t>в том числе:</w:t>
            </w:r>
          </w:p>
        </w:tc>
        <w:tc>
          <w:tcPr>
            <w:tcW w:type="dxa" w:w="1304"/>
            <w:tcMar>
              <w:left w:type="dxa" w:w="0"/>
              <w:right w:type="dxa" w:w="0"/>
            </w:tcMar>
          </w:tcPr>
          <w:p w14:paraId="21B30000">
            <w:pPr>
              <w:pStyle w:val="Style_2"/>
              <w:ind w:firstLine="0" w:left="0"/>
              <w:jc w:val="left"/>
            </w:pPr>
          </w:p>
        </w:tc>
        <w:tc>
          <w:tcPr>
            <w:tcW w:type="dxa" w:w="1361"/>
            <w:tcMar>
              <w:left w:type="dxa" w:w="0"/>
              <w:right w:type="dxa" w:w="0"/>
            </w:tcMar>
          </w:tcPr>
          <w:p w14:paraId="22B30000">
            <w:pPr>
              <w:pStyle w:val="Style_2"/>
              <w:ind w:firstLine="0" w:left="0"/>
              <w:jc w:val="left"/>
            </w:pPr>
          </w:p>
        </w:tc>
        <w:tc>
          <w:tcPr>
            <w:tcW w:type="dxa" w:w="1304"/>
            <w:tcMar>
              <w:left w:type="dxa" w:w="0"/>
              <w:right w:type="dxa" w:w="0"/>
            </w:tcMar>
          </w:tcPr>
          <w:p w14:paraId="23B30000">
            <w:pPr>
              <w:pStyle w:val="Style_2"/>
              <w:ind w:firstLine="0" w:left="0"/>
              <w:jc w:val="left"/>
            </w:pPr>
          </w:p>
        </w:tc>
        <w:tc>
          <w:tcPr>
            <w:tcW w:type="dxa" w:w="1361"/>
            <w:tcMar>
              <w:left w:type="dxa" w:w="0"/>
              <w:right w:type="dxa" w:w="0"/>
            </w:tcMar>
          </w:tcPr>
          <w:p w14:paraId="24B30000">
            <w:pPr>
              <w:pStyle w:val="Style_2"/>
              <w:ind w:firstLine="0" w:left="0"/>
              <w:jc w:val="left"/>
            </w:pPr>
          </w:p>
        </w:tc>
        <w:tc>
          <w:tcPr>
            <w:tcW w:type="dxa" w:w="1361"/>
            <w:tcMar>
              <w:left w:type="dxa" w:w="0"/>
              <w:right w:type="dxa" w:w="0"/>
            </w:tcMar>
          </w:tcPr>
          <w:p w14:paraId="25B30000">
            <w:pPr>
              <w:pStyle w:val="Style_2"/>
              <w:ind w:firstLine="0" w:left="0"/>
              <w:jc w:val="left"/>
            </w:pPr>
          </w:p>
        </w:tc>
        <w:tc>
          <w:tcPr>
            <w:tcW w:type="dxa" w:w="1361"/>
            <w:tcMar>
              <w:left w:type="dxa" w:w="0"/>
              <w:right w:type="dxa" w:w="0"/>
            </w:tcMar>
          </w:tcPr>
          <w:p w14:paraId="26B30000">
            <w:pPr>
              <w:pStyle w:val="Style_2"/>
              <w:ind w:firstLine="0" w:left="0"/>
              <w:jc w:val="left"/>
            </w:pPr>
          </w:p>
        </w:tc>
        <w:tc>
          <w:tcPr>
            <w:tcW w:type="dxa" w:w="1304"/>
            <w:tcMar>
              <w:left w:type="dxa" w:w="0"/>
              <w:right w:type="dxa" w:w="0"/>
            </w:tcMar>
          </w:tcPr>
          <w:p w14:paraId="27B30000">
            <w:pPr>
              <w:pStyle w:val="Style_2"/>
              <w:ind w:firstLine="0" w:left="0"/>
              <w:jc w:val="left"/>
            </w:pPr>
          </w:p>
        </w:tc>
        <w:tc>
          <w:tcPr>
            <w:tcW w:type="dxa" w:w="1474"/>
            <w:tcMar>
              <w:left w:type="dxa" w:w="0"/>
              <w:right w:type="dxa" w:w="0"/>
            </w:tcMar>
          </w:tcPr>
          <w:p w14:paraId="28B30000">
            <w:pPr>
              <w:pStyle w:val="Style_2"/>
              <w:ind w:firstLine="0" w:left="0"/>
              <w:jc w:val="left"/>
            </w:pPr>
          </w:p>
        </w:tc>
        <w:tc>
          <w:tcPr>
            <w:tcW w:type="dxa" w:w="1474"/>
            <w:tcMar>
              <w:left w:type="dxa" w:w="0"/>
              <w:right w:type="dxa" w:w="0"/>
            </w:tcMar>
          </w:tcPr>
          <w:p w14:paraId="29B30000">
            <w:pPr>
              <w:pStyle w:val="Style_2"/>
              <w:ind w:firstLine="0" w:left="0"/>
              <w:jc w:val="left"/>
            </w:pPr>
          </w:p>
        </w:tc>
        <w:tc>
          <w:tcPr>
            <w:tcW w:type="dxa" w:w="1474"/>
            <w:tcMar>
              <w:left w:type="dxa" w:w="0"/>
              <w:right w:type="dxa" w:w="0"/>
            </w:tcMar>
          </w:tcPr>
          <w:p w14:paraId="2AB30000">
            <w:pPr>
              <w:pStyle w:val="Style_2"/>
              <w:ind w:firstLine="0" w:left="0"/>
              <w:jc w:val="left"/>
            </w:pPr>
          </w:p>
        </w:tc>
        <w:tc>
          <w:tcPr>
            <w:tcW w:type="dxa" w:w="1417"/>
            <w:tcMar>
              <w:left w:type="dxa" w:w="0"/>
              <w:right w:type="dxa" w:w="0"/>
            </w:tcMar>
          </w:tcPr>
          <w:p w14:paraId="2BB30000">
            <w:pPr>
              <w:pStyle w:val="Style_2"/>
              <w:ind w:firstLine="0" w:left="0"/>
              <w:jc w:val="left"/>
            </w:pPr>
          </w:p>
        </w:tc>
        <w:tc>
          <w:tcPr>
            <w:tcW w:type="dxa" w:w="1474"/>
            <w:tcMar>
              <w:left w:type="dxa" w:w="0"/>
              <w:right w:type="dxa" w:w="0"/>
            </w:tcMar>
          </w:tcPr>
          <w:p w14:paraId="2CB3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2DB30000">
            <w:pPr>
              <w:pStyle w:val="Style_2"/>
              <w:ind w:firstLine="0" w:left="0"/>
              <w:jc w:val="left"/>
            </w:pPr>
            <w:r>
              <w:t>федеральный бюджет</w:t>
            </w:r>
          </w:p>
        </w:tc>
        <w:tc>
          <w:tcPr>
            <w:tcW w:type="dxa" w:w="1304"/>
            <w:tcMar>
              <w:left w:type="dxa" w:w="0"/>
              <w:right w:type="dxa" w:w="0"/>
            </w:tcMar>
          </w:tcPr>
          <w:p w14:paraId="2EB30000">
            <w:pPr>
              <w:pStyle w:val="Style_2"/>
              <w:ind w:firstLine="0" w:left="0"/>
              <w:jc w:val="center"/>
            </w:pPr>
            <w:r>
              <w:t>22791,43</w:t>
            </w:r>
          </w:p>
        </w:tc>
        <w:tc>
          <w:tcPr>
            <w:tcW w:type="dxa" w:w="1361"/>
            <w:tcMar>
              <w:left w:type="dxa" w:w="0"/>
              <w:right w:type="dxa" w:w="0"/>
            </w:tcMar>
          </w:tcPr>
          <w:p w14:paraId="2FB30000">
            <w:pPr>
              <w:pStyle w:val="Style_2"/>
              <w:ind w:firstLine="0" w:left="0"/>
              <w:jc w:val="center"/>
            </w:pPr>
            <w:r>
              <w:t>21340,8</w:t>
            </w:r>
          </w:p>
        </w:tc>
        <w:tc>
          <w:tcPr>
            <w:tcW w:type="dxa" w:w="1304"/>
            <w:tcMar>
              <w:left w:type="dxa" w:w="0"/>
              <w:right w:type="dxa" w:w="0"/>
            </w:tcMar>
          </w:tcPr>
          <w:p w14:paraId="30B30000">
            <w:pPr>
              <w:pStyle w:val="Style_2"/>
              <w:ind w:firstLine="0" w:left="0"/>
              <w:jc w:val="center"/>
            </w:pPr>
            <w:r>
              <w:t>8289</w:t>
            </w:r>
          </w:p>
        </w:tc>
        <w:tc>
          <w:tcPr>
            <w:tcW w:type="dxa" w:w="1361"/>
            <w:tcMar>
              <w:left w:type="dxa" w:w="0"/>
              <w:right w:type="dxa" w:w="0"/>
            </w:tcMar>
          </w:tcPr>
          <w:p w14:paraId="31B30000">
            <w:pPr>
              <w:pStyle w:val="Style_2"/>
              <w:ind w:firstLine="0" w:left="0"/>
              <w:jc w:val="center"/>
            </w:pPr>
            <w:r>
              <w:t>6244,9</w:t>
            </w:r>
          </w:p>
        </w:tc>
        <w:tc>
          <w:tcPr>
            <w:tcW w:type="dxa" w:w="1361"/>
            <w:tcMar>
              <w:left w:type="dxa" w:w="0"/>
              <w:right w:type="dxa" w:w="0"/>
            </w:tcMar>
          </w:tcPr>
          <w:p w14:paraId="32B30000">
            <w:pPr>
              <w:pStyle w:val="Style_2"/>
              <w:ind w:firstLine="0" w:left="0"/>
              <w:jc w:val="center"/>
            </w:pPr>
            <w:r>
              <w:t>18811,76</w:t>
            </w:r>
          </w:p>
        </w:tc>
        <w:tc>
          <w:tcPr>
            <w:tcW w:type="dxa" w:w="1361"/>
            <w:tcMar>
              <w:left w:type="dxa" w:w="0"/>
              <w:right w:type="dxa" w:w="0"/>
            </w:tcMar>
          </w:tcPr>
          <w:p w14:paraId="33B30000">
            <w:pPr>
              <w:pStyle w:val="Style_2"/>
              <w:ind w:firstLine="0" w:left="0"/>
              <w:jc w:val="center"/>
            </w:pPr>
            <w:r>
              <w:t>14267,7</w:t>
            </w:r>
          </w:p>
        </w:tc>
        <w:tc>
          <w:tcPr>
            <w:tcW w:type="dxa" w:w="1304"/>
            <w:tcMar>
              <w:left w:type="dxa" w:w="0"/>
              <w:right w:type="dxa" w:w="0"/>
            </w:tcMar>
          </w:tcPr>
          <w:p w14:paraId="34B30000">
            <w:pPr>
              <w:pStyle w:val="Style_2"/>
              <w:ind w:firstLine="0" w:left="0"/>
              <w:jc w:val="center"/>
            </w:pPr>
            <w:r>
              <w:t>109287,5</w:t>
            </w:r>
          </w:p>
        </w:tc>
        <w:tc>
          <w:tcPr>
            <w:tcW w:type="dxa" w:w="1474"/>
            <w:tcMar>
              <w:left w:type="dxa" w:w="0"/>
              <w:right w:type="dxa" w:w="0"/>
            </w:tcMar>
          </w:tcPr>
          <w:p w14:paraId="35B30000">
            <w:pPr>
              <w:pStyle w:val="Style_2"/>
              <w:ind w:firstLine="0" w:left="0"/>
              <w:jc w:val="center"/>
            </w:pPr>
            <w:r>
              <w:t>139734,35</w:t>
            </w:r>
          </w:p>
        </w:tc>
        <w:tc>
          <w:tcPr>
            <w:tcW w:type="dxa" w:w="1474"/>
            <w:tcMar>
              <w:left w:type="dxa" w:w="0"/>
              <w:right w:type="dxa" w:w="0"/>
            </w:tcMar>
          </w:tcPr>
          <w:p w14:paraId="36B30000">
            <w:pPr>
              <w:pStyle w:val="Style_2"/>
              <w:ind w:firstLine="0" w:left="0"/>
              <w:jc w:val="center"/>
            </w:pPr>
            <w:r>
              <w:t>49695,7</w:t>
            </w:r>
          </w:p>
        </w:tc>
        <w:tc>
          <w:tcPr>
            <w:tcW w:type="dxa" w:w="1474"/>
            <w:tcMar>
              <w:left w:type="dxa" w:w="0"/>
              <w:right w:type="dxa" w:w="0"/>
            </w:tcMar>
          </w:tcPr>
          <w:p w14:paraId="37B30000">
            <w:pPr>
              <w:pStyle w:val="Style_2"/>
              <w:ind w:firstLine="0" w:left="0"/>
              <w:jc w:val="center"/>
            </w:pPr>
            <w:r>
              <w:t>237741,3</w:t>
            </w:r>
          </w:p>
        </w:tc>
        <w:tc>
          <w:tcPr>
            <w:tcW w:type="dxa" w:w="1417"/>
            <w:tcMar>
              <w:left w:type="dxa" w:w="0"/>
              <w:right w:type="dxa" w:w="0"/>
            </w:tcMar>
          </w:tcPr>
          <w:p w14:paraId="38B30000">
            <w:pPr>
              <w:pStyle w:val="Style_2"/>
              <w:ind w:firstLine="0" w:left="0"/>
              <w:jc w:val="center"/>
            </w:pPr>
            <w:r>
              <w:t>73634</w:t>
            </w:r>
          </w:p>
        </w:tc>
        <w:tc>
          <w:tcPr>
            <w:tcW w:type="dxa" w:w="1474"/>
            <w:tcMar>
              <w:left w:type="dxa" w:w="0"/>
              <w:right w:type="dxa" w:w="0"/>
            </w:tcMar>
          </w:tcPr>
          <w:p w14:paraId="39B30000">
            <w:pPr>
              <w:pStyle w:val="Style_2"/>
              <w:ind w:firstLine="0" w:left="0"/>
              <w:jc w:val="center"/>
            </w:pPr>
            <w:r>
              <w:t>48109,7</w:t>
            </w:r>
          </w:p>
        </w:tc>
      </w:tr>
      <w:tr>
        <w:tc>
          <w:tcPr>
            <w:tcW w:type="dxa" w:w="2324"/>
            <w:gridSpan w:val="1"/>
            <w:vMerge w:val="continue"/>
            <w:tcMar>
              <w:left w:type="dxa" w:w="0"/>
              <w:right w:type="dxa" w:w="0"/>
            </w:tcMar>
          </w:tcPr>
          <w:p/>
        </w:tc>
        <w:tc>
          <w:tcPr>
            <w:tcW w:type="dxa" w:w="2154"/>
            <w:tcMar>
              <w:left w:type="dxa" w:w="0"/>
              <w:right w:type="dxa" w:w="0"/>
            </w:tcMar>
          </w:tcPr>
          <w:p w14:paraId="3AB3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3BB30000">
            <w:pPr>
              <w:pStyle w:val="Style_2"/>
              <w:ind w:firstLine="0" w:left="0"/>
              <w:jc w:val="center"/>
            </w:pPr>
            <w:r>
              <w:t>-</w:t>
            </w:r>
          </w:p>
        </w:tc>
        <w:tc>
          <w:tcPr>
            <w:tcW w:type="dxa" w:w="1361"/>
            <w:tcMar>
              <w:left w:type="dxa" w:w="0"/>
              <w:right w:type="dxa" w:w="0"/>
            </w:tcMar>
          </w:tcPr>
          <w:p w14:paraId="3CB30000">
            <w:pPr>
              <w:pStyle w:val="Style_2"/>
              <w:ind w:firstLine="0" w:left="0"/>
              <w:jc w:val="center"/>
            </w:pPr>
            <w:r>
              <w:t>-</w:t>
            </w:r>
          </w:p>
        </w:tc>
        <w:tc>
          <w:tcPr>
            <w:tcW w:type="dxa" w:w="1304"/>
            <w:tcMar>
              <w:left w:type="dxa" w:w="0"/>
              <w:right w:type="dxa" w:w="0"/>
            </w:tcMar>
          </w:tcPr>
          <w:p w14:paraId="3DB30000">
            <w:pPr>
              <w:pStyle w:val="Style_2"/>
              <w:ind w:firstLine="0" w:left="0"/>
              <w:jc w:val="center"/>
            </w:pPr>
            <w:r>
              <w:t>-</w:t>
            </w:r>
          </w:p>
        </w:tc>
        <w:tc>
          <w:tcPr>
            <w:tcW w:type="dxa" w:w="1361"/>
            <w:tcMar>
              <w:left w:type="dxa" w:w="0"/>
              <w:right w:type="dxa" w:w="0"/>
            </w:tcMar>
          </w:tcPr>
          <w:p w14:paraId="3EB30000">
            <w:pPr>
              <w:pStyle w:val="Style_2"/>
              <w:ind w:firstLine="0" w:left="0"/>
              <w:jc w:val="center"/>
            </w:pPr>
            <w:r>
              <w:t>-</w:t>
            </w:r>
          </w:p>
        </w:tc>
        <w:tc>
          <w:tcPr>
            <w:tcW w:type="dxa" w:w="1361"/>
            <w:tcMar>
              <w:left w:type="dxa" w:w="0"/>
              <w:right w:type="dxa" w:w="0"/>
            </w:tcMar>
          </w:tcPr>
          <w:p w14:paraId="3FB30000">
            <w:pPr>
              <w:pStyle w:val="Style_2"/>
              <w:ind w:firstLine="0" w:left="0"/>
              <w:jc w:val="center"/>
            </w:pPr>
            <w:r>
              <w:t>-</w:t>
            </w:r>
          </w:p>
        </w:tc>
        <w:tc>
          <w:tcPr>
            <w:tcW w:type="dxa" w:w="1361"/>
            <w:tcMar>
              <w:left w:type="dxa" w:w="0"/>
              <w:right w:type="dxa" w:w="0"/>
            </w:tcMar>
          </w:tcPr>
          <w:p w14:paraId="40B30000">
            <w:pPr>
              <w:pStyle w:val="Style_2"/>
              <w:ind w:firstLine="0" w:left="0"/>
              <w:jc w:val="center"/>
            </w:pPr>
            <w:r>
              <w:t>-</w:t>
            </w:r>
          </w:p>
        </w:tc>
        <w:tc>
          <w:tcPr>
            <w:tcW w:type="dxa" w:w="1304"/>
            <w:tcMar>
              <w:left w:type="dxa" w:w="0"/>
              <w:right w:type="dxa" w:w="0"/>
            </w:tcMar>
          </w:tcPr>
          <w:p w14:paraId="41B30000">
            <w:pPr>
              <w:pStyle w:val="Style_2"/>
              <w:ind w:firstLine="0" w:left="0"/>
              <w:jc w:val="center"/>
            </w:pPr>
            <w:r>
              <w:t>-</w:t>
            </w:r>
          </w:p>
        </w:tc>
        <w:tc>
          <w:tcPr>
            <w:tcW w:type="dxa" w:w="1474"/>
            <w:tcMar>
              <w:left w:type="dxa" w:w="0"/>
              <w:right w:type="dxa" w:w="0"/>
            </w:tcMar>
          </w:tcPr>
          <w:p w14:paraId="42B30000">
            <w:pPr>
              <w:pStyle w:val="Style_2"/>
              <w:ind w:firstLine="0" w:left="0"/>
              <w:jc w:val="center"/>
            </w:pPr>
            <w:r>
              <w:t>-</w:t>
            </w:r>
          </w:p>
        </w:tc>
        <w:tc>
          <w:tcPr>
            <w:tcW w:type="dxa" w:w="1474"/>
            <w:tcMar>
              <w:left w:type="dxa" w:w="0"/>
              <w:right w:type="dxa" w:w="0"/>
            </w:tcMar>
          </w:tcPr>
          <w:p w14:paraId="43B30000">
            <w:pPr>
              <w:pStyle w:val="Style_2"/>
              <w:ind w:firstLine="0" w:left="0"/>
              <w:jc w:val="center"/>
            </w:pPr>
            <w:r>
              <w:t>-</w:t>
            </w:r>
          </w:p>
        </w:tc>
        <w:tc>
          <w:tcPr>
            <w:tcW w:type="dxa" w:w="1474"/>
            <w:tcMar>
              <w:left w:type="dxa" w:w="0"/>
              <w:right w:type="dxa" w:w="0"/>
            </w:tcMar>
          </w:tcPr>
          <w:p w14:paraId="44B30000">
            <w:pPr>
              <w:pStyle w:val="Style_2"/>
              <w:ind w:firstLine="0" w:left="0"/>
              <w:jc w:val="center"/>
            </w:pPr>
            <w:r>
              <w:t>-</w:t>
            </w:r>
          </w:p>
        </w:tc>
        <w:tc>
          <w:tcPr>
            <w:tcW w:type="dxa" w:w="1417"/>
            <w:tcMar>
              <w:left w:type="dxa" w:w="0"/>
              <w:right w:type="dxa" w:w="0"/>
            </w:tcMar>
          </w:tcPr>
          <w:p w14:paraId="45B30000">
            <w:pPr>
              <w:pStyle w:val="Style_2"/>
              <w:ind w:firstLine="0" w:left="0"/>
              <w:jc w:val="center"/>
            </w:pPr>
            <w:r>
              <w:t>-</w:t>
            </w:r>
          </w:p>
        </w:tc>
        <w:tc>
          <w:tcPr>
            <w:tcW w:type="dxa" w:w="1474"/>
            <w:tcMar>
              <w:left w:type="dxa" w:w="0"/>
              <w:right w:type="dxa" w:w="0"/>
            </w:tcMar>
          </w:tcPr>
          <w:p w14:paraId="46B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7B30000">
            <w:pPr>
              <w:pStyle w:val="Style_2"/>
              <w:ind w:firstLine="0" w:left="0"/>
              <w:jc w:val="left"/>
            </w:pPr>
            <w:r>
              <w:t>бюджеты субъектов Российской Федерации</w:t>
            </w:r>
          </w:p>
        </w:tc>
        <w:tc>
          <w:tcPr>
            <w:tcW w:type="dxa" w:w="1304"/>
            <w:tcMar>
              <w:left w:type="dxa" w:w="0"/>
              <w:right w:type="dxa" w:w="0"/>
            </w:tcMar>
          </w:tcPr>
          <w:p w14:paraId="48B30000">
            <w:pPr>
              <w:pStyle w:val="Style_2"/>
              <w:ind w:firstLine="0" w:left="0"/>
              <w:jc w:val="center"/>
            </w:pPr>
            <w:r>
              <w:t>563</w:t>
            </w:r>
          </w:p>
        </w:tc>
        <w:tc>
          <w:tcPr>
            <w:tcW w:type="dxa" w:w="1361"/>
            <w:tcMar>
              <w:left w:type="dxa" w:w="0"/>
              <w:right w:type="dxa" w:w="0"/>
            </w:tcMar>
          </w:tcPr>
          <w:p w14:paraId="49B30000">
            <w:pPr>
              <w:pStyle w:val="Style_2"/>
              <w:ind w:firstLine="0" w:left="0"/>
              <w:jc w:val="center"/>
            </w:pPr>
            <w:r>
              <w:t>563</w:t>
            </w:r>
          </w:p>
        </w:tc>
        <w:tc>
          <w:tcPr>
            <w:tcW w:type="dxa" w:w="1304"/>
            <w:tcMar>
              <w:left w:type="dxa" w:w="0"/>
              <w:right w:type="dxa" w:w="0"/>
            </w:tcMar>
          </w:tcPr>
          <w:p w14:paraId="4AB30000">
            <w:pPr>
              <w:pStyle w:val="Style_2"/>
              <w:ind w:firstLine="0" w:left="0"/>
              <w:jc w:val="center"/>
            </w:pPr>
            <w:r>
              <w:t>1130,3</w:t>
            </w:r>
          </w:p>
        </w:tc>
        <w:tc>
          <w:tcPr>
            <w:tcW w:type="dxa" w:w="1361"/>
            <w:tcMar>
              <w:left w:type="dxa" w:w="0"/>
              <w:right w:type="dxa" w:w="0"/>
            </w:tcMar>
          </w:tcPr>
          <w:p w14:paraId="4BB30000">
            <w:pPr>
              <w:pStyle w:val="Style_2"/>
              <w:ind w:firstLine="0" w:left="0"/>
              <w:jc w:val="center"/>
            </w:pPr>
            <w:r>
              <w:t>851,6</w:t>
            </w:r>
          </w:p>
        </w:tc>
        <w:tc>
          <w:tcPr>
            <w:tcW w:type="dxa" w:w="1361"/>
            <w:tcMar>
              <w:left w:type="dxa" w:w="0"/>
              <w:right w:type="dxa" w:w="0"/>
            </w:tcMar>
          </w:tcPr>
          <w:p w14:paraId="4CB30000">
            <w:pPr>
              <w:pStyle w:val="Style_2"/>
              <w:ind w:firstLine="0" w:left="0"/>
              <w:jc w:val="center"/>
            </w:pPr>
            <w:r>
              <w:t>1514,2</w:t>
            </w:r>
          </w:p>
        </w:tc>
        <w:tc>
          <w:tcPr>
            <w:tcW w:type="dxa" w:w="1361"/>
            <w:tcMar>
              <w:left w:type="dxa" w:w="0"/>
              <w:right w:type="dxa" w:w="0"/>
            </w:tcMar>
          </w:tcPr>
          <w:p w14:paraId="4DB30000">
            <w:pPr>
              <w:pStyle w:val="Style_2"/>
              <w:ind w:firstLine="0" w:left="0"/>
              <w:jc w:val="center"/>
            </w:pPr>
            <w:r>
              <w:t>-</w:t>
            </w:r>
          </w:p>
        </w:tc>
        <w:tc>
          <w:tcPr>
            <w:tcW w:type="dxa" w:w="1304"/>
            <w:tcMar>
              <w:left w:type="dxa" w:w="0"/>
              <w:right w:type="dxa" w:w="0"/>
            </w:tcMar>
          </w:tcPr>
          <w:p w14:paraId="4EB30000">
            <w:pPr>
              <w:pStyle w:val="Style_2"/>
              <w:ind w:firstLine="0" w:left="0"/>
              <w:jc w:val="center"/>
            </w:pPr>
            <w:r>
              <w:t>1324,4</w:t>
            </w:r>
          </w:p>
        </w:tc>
        <w:tc>
          <w:tcPr>
            <w:tcW w:type="dxa" w:w="1474"/>
            <w:tcMar>
              <w:left w:type="dxa" w:w="0"/>
              <w:right w:type="dxa" w:w="0"/>
            </w:tcMar>
          </w:tcPr>
          <w:p w14:paraId="4FB30000">
            <w:pPr>
              <w:pStyle w:val="Style_2"/>
              <w:ind w:firstLine="0" w:left="0"/>
              <w:jc w:val="center"/>
            </w:pPr>
            <w:r>
              <w:t>2493,4</w:t>
            </w:r>
          </w:p>
        </w:tc>
        <w:tc>
          <w:tcPr>
            <w:tcW w:type="dxa" w:w="1474"/>
            <w:tcMar>
              <w:left w:type="dxa" w:w="0"/>
              <w:right w:type="dxa" w:w="0"/>
            </w:tcMar>
          </w:tcPr>
          <w:p w14:paraId="50B30000">
            <w:pPr>
              <w:pStyle w:val="Style_2"/>
              <w:ind w:firstLine="0" w:left="0"/>
              <w:jc w:val="center"/>
            </w:pPr>
            <w:r>
              <w:t>675</w:t>
            </w:r>
          </w:p>
        </w:tc>
        <w:tc>
          <w:tcPr>
            <w:tcW w:type="dxa" w:w="1474"/>
            <w:tcMar>
              <w:left w:type="dxa" w:w="0"/>
              <w:right w:type="dxa" w:w="0"/>
            </w:tcMar>
          </w:tcPr>
          <w:p w14:paraId="51B30000">
            <w:pPr>
              <w:pStyle w:val="Style_2"/>
              <w:ind w:firstLine="0" w:left="0"/>
              <w:jc w:val="center"/>
            </w:pPr>
            <w:r>
              <w:t>682,9</w:t>
            </w:r>
          </w:p>
        </w:tc>
        <w:tc>
          <w:tcPr>
            <w:tcW w:type="dxa" w:w="1417"/>
            <w:tcMar>
              <w:left w:type="dxa" w:w="0"/>
              <w:right w:type="dxa" w:w="0"/>
            </w:tcMar>
          </w:tcPr>
          <w:p w14:paraId="52B30000">
            <w:pPr>
              <w:pStyle w:val="Style_2"/>
              <w:ind w:firstLine="0" w:left="0"/>
              <w:jc w:val="center"/>
            </w:pPr>
            <w:r>
              <w:t>1317</w:t>
            </w:r>
          </w:p>
        </w:tc>
        <w:tc>
          <w:tcPr>
            <w:tcW w:type="dxa" w:w="1474"/>
            <w:tcMar>
              <w:left w:type="dxa" w:w="0"/>
              <w:right w:type="dxa" w:w="0"/>
            </w:tcMar>
          </w:tcPr>
          <w:p w14:paraId="53B30000">
            <w:pPr>
              <w:pStyle w:val="Style_2"/>
              <w:ind w:firstLine="0" w:left="0"/>
              <w:jc w:val="center"/>
            </w:pPr>
            <w:r>
              <w:t>796,1</w:t>
            </w:r>
          </w:p>
        </w:tc>
      </w:tr>
      <w:tr>
        <w:tc>
          <w:tcPr>
            <w:tcW w:type="dxa" w:w="2324"/>
            <w:gridSpan w:val="1"/>
            <w:vMerge w:val="continue"/>
            <w:tcMar>
              <w:left w:type="dxa" w:w="0"/>
              <w:right w:type="dxa" w:w="0"/>
            </w:tcMar>
          </w:tcPr>
          <w:p/>
        </w:tc>
        <w:tc>
          <w:tcPr>
            <w:tcW w:type="dxa" w:w="2154"/>
            <w:tcMar>
              <w:left w:type="dxa" w:w="0"/>
              <w:right w:type="dxa" w:w="0"/>
            </w:tcMar>
          </w:tcPr>
          <w:p w14:paraId="54B3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55B30000">
            <w:pPr>
              <w:pStyle w:val="Style_2"/>
              <w:ind w:firstLine="0" w:left="0"/>
              <w:jc w:val="center"/>
            </w:pPr>
            <w:r>
              <w:t>-</w:t>
            </w:r>
          </w:p>
        </w:tc>
        <w:tc>
          <w:tcPr>
            <w:tcW w:type="dxa" w:w="1361"/>
            <w:tcMar>
              <w:left w:type="dxa" w:w="0"/>
              <w:right w:type="dxa" w:w="0"/>
            </w:tcMar>
          </w:tcPr>
          <w:p w14:paraId="56B30000">
            <w:pPr>
              <w:pStyle w:val="Style_2"/>
              <w:ind w:firstLine="0" w:left="0"/>
              <w:jc w:val="center"/>
            </w:pPr>
            <w:r>
              <w:t>-</w:t>
            </w:r>
          </w:p>
        </w:tc>
        <w:tc>
          <w:tcPr>
            <w:tcW w:type="dxa" w:w="1304"/>
            <w:tcMar>
              <w:left w:type="dxa" w:w="0"/>
              <w:right w:type="dxa" w:w="0"/>
            </w:tcMar>
          </w:tcPr>
          <w:p w14:paraId="57B30000">
            <w:pPr>
              <w:pStyle w:val="Style_2"/>
              <w:ind w:firstLine="0" w:left="0"/>
              <w:jc w:val="center"/>
            </w:pPr>
            <w:r>
              <w:t>-</w:t>
            </w:r>
          </w:p>
        </w:tc>
        <w:tc>
          <w:tcPr>
            <w:tcW w:type="dxa" w:w="1361"/>
            <w:tcMar>
              <w:left w:type="dxa" w:w="0"/>
              <w:right w:type="dxa" w:w="0"/>
            </w:tcMar>
          </w:tcPr>
          <w:p w14:paraId="58B30000">
            <w:pPr>
              <w:pStyle w:val="Style_2"/>
              <w:ind w:firstLine="0" w:left="0"/>
              <w:jc w:val="center"/>
            </w:pPr>
            <w:r>
              <w:t>-</w:t>
            </w:r>
          </w:p>
        </w:tc>
        <w:tc>
          <w:tcPr>
            <w:tcW w:type="dxa" w:w="1361"/>
            <w:tcMar>
              <w:left w:type="dxa" w:w="0"/>
              <w:right w:type="dxa" w:w="0"/>
            </w:tcMar>
          </w:tcPr>
          <w:p w14:paraId="59B30000">
            <w:pPr>
              <w:pStyle w:val="Style_2"/>
              <w:ind w:firstLine="0" w:left="0"/>
              <w:jc w:val="center"/>
            </w:pPr>
            <w:r>
              <w:t>-</w:t>
            </w:r>
          </w:p>
        </w:tc>
        <w:tc>
          <w:tcPr>
            <w:tcW w:type="dxa" w:w="1361"/>
            <w:tcMar>
              <w:left w:type="dxa" w:w="0"/>
              <w:right w:type="dxa" w:w="0"/>
            </w:tcMar>
          </w:tcPr>
          <w:p w14:paraId="5AB30000">
            <w:pPr>
              <w:pStyle w:val="Style_2"/>
              <w:ind w:firstLine="0" w:left="0"/>
              <w:jc w:val="center"/>
            </w:pPr>
            <w:r>
              <w:t>-</w:t>
            </w:r>
          </w:p>
        </w:tc>
        <w:tc>
          <w:tcPr>
            <w:tcW w:type="dxa" w:w="1304"/>
            <w:tcMar>
              <w:left w:type="dxa" w:w="0"/>
              <w:right w:type="dxa" w:w="0"/>
            </w:tcMar>
          </w:tcPr>
          <w:p w14:paraId="5BB30000">
            <w:pPr>
              <w:pStyle w:val="Style_2"/>
              <w:ind w:firstLine="0" w:left="0"/>
              <w:jc w:val="center"/>
            </w:pPr>
            <w:r>
              <w:t>-</w:t>
            </w:r>
          </w:p>
        </w:tc>
        <w:tc>
          <w:tcPr>
            <w:tcW w:type="dxa" w:w="1474"/>
            <w:tcMar>
              <w:left w:type="dxa" w:w="0"/>
              <w:right w:type="dxa" w:w="0"/>
            </w:tcMar>
          </w:tcPr>
          <w:p w14:paraId="5CB30000">
            <w:pPr>
              <w:pStyle w:val="Style_2"/>
              <w:ind w:firstLine="0" w:left="0"/>
              <w:jc w:val="center"/>
            </w:pPr>
            <w:r>
              <w:t>-</w:t>
            </w:r>
          </w:p>
        </w:tc>
        <w:tc>
          <w:tcPr>
            <w:tcW w:type="dxa" w:w="1474"/>
            <w:tcMar>
              <w:left w:type="dxa" w:w="0"/>
              <w:right w:type="dxa" w:w="0"/>
            </w:tcMar>
          </w:tcPr>
          <w:p w14:paraId="5DB30000">
            <w:pPr>
              <w:pStyle w:val="Style_2"/>
              <w:ind w:firstLine="0" w:left="0"/>
              <w:jc w:val="center"/>
            </w:pPr>
            <w:r>
              <w:t>-</w:t>
            </w:r>
          </w:p>
        </w:tc>
        <w:tc>
          <w:tcPr>
            <w:tcW w:type="dxa" w:w="1474"/>
            <w:tcMar>
              <w:left w:type="dxa" w:w="0"/>
              <w:right w:type="dxa" w:w="0"/>
            </w:tcMar>
          </w:tcPr>
          <w:p w14:paraId="5EB30000">
            <w:pPr>
              <w:pStyle w:val="Style_2"/>
              <w:ind w:firstLine="0" w:left="0"/>
              <w:jc w:val="center"/>
            </w:pPr>
            <w:r>
              <w:t>-</w:t>
            </w:r>
          </w:p>
        </w:tc>
        <w:tc>
          <w:tcPr>
            <w:tcW w:type="dxa" w:w="1417"/>
            <w:tcMar>
              <w:left w:type="dxa" w:w="0"/>
              <w:right w:type="dxa" w:w="0"/>
            </w:tcMar>
          </w:tcPr>
          <w:p w14:paraId="5FB30000">
            <w:pPr>
              <w:pStyle w:val="Style_2"/>
              <w:ind w:firstLine="0" w:left="0"/>
              <w:jc w:val="center"/>
            </w:pPr>
            <w:r>
              <w:t>-</w:t>
            </w:r>
          </w:p>
        </w:tc>
        <w:tc>
          <w:tcPr>
            <w:tcW w:type="dxa" w:w="1474"/>
            <w:tcMar>
              <w:left w:type="dxa" w:w="0"/>
              <w:right w:type="dxa" w:w="0"/>
            </w:tcMar>
          </w:tcPr>
          <w:p w14:paraId="60B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1B30000">
            <w:pPr>
              <w:pStyle w:val="Style_2"/>
              <w:ind w:firstLine="0" w:left="0"/>
              <w:jc w:val="left"/>
            </w:pPr>
            <w:r>
              <w:t>местные бюджеты</w:t>
            </w:r>
          </w:p>
        </w:tc>
        <w:tc>
          <w:tcPr>
            <w:tcW w:type="dxa" w:w="1304"/>
            <w:tcMar>
              <w:left w:type="dxa" w:w="0"/>
              <w:right w:type="dxa" w:w="0"/>
            </w:tcMar>
          </w:tcPr>
          <w:p w14:paraId="62B30000">
            <w:pPr>
              <w:pStyle w:val="Style_2"/>
              <w:ind w:firstLine="0" w:left="0"/>
              <w:jc w:val="center"/>
            </w:pPr>
            <w:r>
              <w:t>-</w:t>
            </w:r>
          </w:p>
        </w:tc>
        <w:tc>
          <w:tcPr>
            <w:tcW w:type="dxa" w:w="1361"/>
            <w:tcMar>
              <w:left w:type="dxa" w:w="0"/>
              <w:right w:type="dxa" w:w="0"/>
            </w:tcMar>
          </w:tcPr>
          <w:p w14:paraId="63B30000">
            <w:pPr>
              <w:pStyle w:val="Style_2"/>
              <w:ind w:firstLine="0" w:left="0"/>
              <w:jc w:val="center"/>
            </w:pPr>
            <w:r>
              <w:t>-</w:t>
            </w:r>
          </w:p>
        </w:tc>
        <w:tc>
          <w:tcPr>
            <w:tcW w:type="dxa" w:w="1304"/>
            <w:tcMar>
              <w:left w:type="dxa" w:w="0"/>
              <w:right w:type="dxa" w:w="0"/>
            </w:tcMar>
          </w:tcPr>
          <w:p w14:paraId="64B30000">
            <w:pPr>
              <w:pStyle w:val="Style_2"/>
              <w:ind w:firstLine="0" w:left="0"/>
              <w:jc w:val="center"/>
            </w:pPr>
            <w:r>
              <w:t>-</w:t>
            </w:r>
          </w:p>
        </w:tc>
        <w:tc>
          <w:tcPr>
            <w:tcW w:type="dxa" w:w="1361"/>
            <w:tcMar>
              <w:left w:type="dxa" w:w="0"/>
              <w:right w:type="dxa" w:w="0"/>
            </w:tcMar>
          </w:tcPr>
          <w:p w14:paraId="65B30000">
            <w:pPr>
              <w:pStyle w:val="Style_2"/>
              <w:ind w:firstLine="0" w:left="0"/>
              <w:jc w:val="center"/>
            </w:pPr>
            <w:r>
              <w:t>-</w:t>
            </w:r>
          </w:p>
        </w:tc>
        <w:tc>
          <w:tcPr>
            <w:tcW w:type="dxa" w:w="1361"/>
            <w:tcMar>
              <w:left w:type="dxa" w:w="0"/>
              <w:right w:type="dxa" w:w="0"/>
            </w:tcMar>
          </w:tcPr>
          <w:p w14:paraId="66B30000">
            <w:pPr>
              <w:pStyle w:val="Style_2"/>
              <w:ind w:firstLine="0" w:left="0"/>
              <w:jc w:val="center"/>
            </w:pPr>
            <w:r>
              <w:t>-</w:t>
            </w:r>
          </w:p>
        </w:tc>
        <w:tc>
          <w:tcPr>
            <w:tcW w:type="dxa" w:w="1361"/>
            <w:tcMar>
              <w:left w:type="dxa" w:w="0"/>
              <w:right w:type="dxa" w:w="0"/>
            </w:tcMar>
          </w:tcPr>
          <w:p w14:paraId="67B30000">
            <w:pPr>
              <w:pStyle w:val="Style_2"/>
              <w:ind w:firstLine="0" w:left="0"/>
              <w:jc w:val="center"/>
            </w:pPr>
            <w:r>
              <w:t>-</w:t>
            </w:r>
          </w:p>
        </w:tc>
        <w:tc>
          <w:tcPr>
            <w:tcW w:type="dxa" w:w="1304"/>
            <w:tcMar>
              <w:left w:type="dxa" w:w="0"/>
              <w:right w:type="dxa" w:w="0"/>
            </w:tcMar>
          </w:tcPr>
          <w:p w14:paraId="68B30000">
            <w:pPr>
              <w:pStyle w:val="Style_2"/>
              <w:ind w:firstLine="0" w:left="0"/>
              <w:jc w:val="center"/>
            </w:pPr>
            <w:r>
              <w:t>-</w:t>
            </w:r>
          </w:p>
        </w:tc>
        <w:tc>
          <w:tcPr>
            <w:tcW w:type="dxa" w:w="1474"/>
            <w:tcMar>
              <w:left w:type="dxa" w:w="0"/>
              <w:right w:type="dxa" w:w="0"/>
            </w:tcMar>
          </w:tcPr>
          <w:p w14:paraId="69B30000">
            <w:pPr>
              <w:pStyle w:val="Style_2"/>
              <w:ind w:firstLine="0" w:left="0"/>
              <w:jc w:val="center"/>
            </w:pPr>
            <w:r>
              <w:t>-</w:t>
            </w:r>
          </w:p>
        </w:tc>
        <w:tc>
          <w:tcPr>
            <w:tcW w:type="dxa" w:w="1474"/>
            <w:tcMar>
              <w:left w:type="dxa" w:w="0"/>
              <w:right w:type="dxa" w:w="0"/>
            </w:tcMar>
          </w:tcPr>
          <w:p w14:paraId="6AB30000">
            <w:pPr>
              <w:pStyle w:val="Style_2"/>
              <w:ind w:firstLine="0" w:left="0"/>
              <w:jc w:val="center"/>
            </w:pPr>
            <w:r>
              <w:t>-</w:t>
            </w:r>
          </w:p>
        </w:tc>
        <w:tc>
          <w:tcPr>
            <w:tcW w:type="dxa" w:w="1474"/>
            <w:tcMar>
              <w:left w:type="dxa" w:w="0"/>
              <w:right w:type="dxa" w:w="0"/>
            </w:tcMar>
          </w:tcPr>
          <w:p w14:paraId="6BB30000">
            <w:pPr>
              <w:pStyle w:val="Style_2"/>
              <w:ind w:firstLine="0" w:left="0"/>
              <w:jc w:val="center"/>
            </w:pPr>
            <w:r>
              <w:t>-</w:t>
            </w:r>
          </w:p>
        </w:tc>
        <w:tc>
          <w:tcPr>
            <w:tcW w:type="dxa" w:w="1417"/>
            <w:tcMar>
              <w:left w:type="dxa" w:w="0"/>
              <w:right w:type="dxa" w:w="0"/>
            </w:tcMar>
          </w:tcPr>
          <w:p w14:paraId="6CB30000">
            <w:pPr>
              <w:pStyle w:val="Style_2"/>
              <w:ind w:firstLine="0" w:left="0"/>
              <w:jc w:val="center"/>
            </w:pPr>
            <w:r>
              <w:t>-</w:t>
            </w:r>
          </w:p>
        </w:tc>
        <w:tc>
          <w:tcPr>
            <w:tcW w:type="dxa" w:w="1474"/>
            <w:tcMar>
              <w:left w:type="dxa" w:w="0"/>
              <w:right w:type="dxa" w:w="0"/>
            </w:tcMar>
          </w:tcPr>
          <w:p w14:paraId="6DB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EB30000">
            <w:pPr>
              <w:pStyle w:val="Style_2"/>
              <w:ind w:firstLine="0" w:left="0"/>
              <w:jc w:val="left"/>
            </w:pPr>
            <w:r>
              <w:t>компании с государственным участием</w:t>
            </w:r>
          </w:p>
        </w:tc>
        <w:tc>
          <w:tcPr>
            <w:tcW w:type="dxa" w:w="1304"/>
            <w:tcMar>
              <w:left w:type="dxa" w:w="0"/>
              <w:right w:type="dxa" w:w="0"/>
            </w:tcMar>
          </w:tcPr>
          <w:p w14:paraId="6FB30000">
            <w:pPr>
              <w:pStyle w:val="Style_2"/>
              <w:ind w:firstLine="0" w:left="0"/>
              <w:jc w:val="center"/>
            </w:pPr>
            <w:r>
              <w:t>-</w:t>
            </w:r>
          </w:p>
        </w:tc>
        <w:tc>
          <w:tcPr>
            <w:tcW w:type="dxa" w:w="1361"/>
            <w:tcMar>
              <w:left w:type="dxa" w:w="0"/>
              <w:right w:type="dxa" w:w="0"/>
            </w:tcMar>
          </w:tcPr>
          <w:p w14:paraId="70B30000">
            <w:pPr>
              <w:pStyle w:val="Style_2"/>
              <w:ind w:firstLine="0" w:left="0"/>
              <w:jc w:val="center"/>
            </w:pPr>
            <w:r>
              <w:t>-</w:t>
            </w:r>
          </w:p>
        </w:tc>
        <w:tc>
          <w:tcPr>
            <w:tcW w:type="dxa" w:w="1304"/>
            <w:tcMar>
              <w:left w:type="dxa" w:w="0"/>
              <w:right w:type="dxa" w:w="0"/>
            </w:tcMar>
          </w:tcPr>
          <w:p w14:paraId="71B30000">
            <w:pPr>
              <w:pStyle w:val="Style_2"/>
              <w:ind w:firstLine="0" w:left="0"/>
              <w:jc w:val="center"/>
            </w:pPr>
            <w:r>
              <w:t>-</w:t>
            </w:r>
          </w:p>
        </w:tc>
        <w:tc>
          <w:tcPr>
            <w:tcW w:type="dxa" w:w="1361"/>
            <w:tcMar>
              <w:left w:type="dxa" w:w="0"/>
              <w:right w:type="dxa" w:w="0"/>
            </w:tcMar>
          </w:tcPr>
          <w:p w14:paraId="72B30000">
            <w:pPr>
              <w:pStyle w:val="Style_2"/>
              <w:ind w:firstLine="0" w:left="0"/>
              <w:jc w:val="center"/>
            </w:pPr>
            <w:r>
              <w:t>-</w:t>
            </w:r>
          </w:p>
        </w:tc>
        <w:tc>
          <w:tcPr>
            <w:tcW w:type="dxa" w:w="1361"/>
            <w:tcMar>
              <w:left w:type="dxa" w:w="0"/>
              <w:right w:type="dxa" w:w="0"/>
            </w:tcMar>
          </w:tcPr>
          <w:p w14:paraId="73B30000">
            <w:pPr>
              <w:pStyle w:val="Style_2"/>
              <w:ind w:firstLine="0" w:left="0"/>
              <w:jc w:val="center"/>
            </w:pPr>
            <w:r>
              <w:t>-</w:t>
            </w:r>
          </w:p>
        </w:tc>
        <w:tc>
          <w:tcPr>
            <w:tcW w:type="dxa" w:w="1361"/>
            <w:tcMar>
              <w:left w:type="dxa" w:w="0"/>
              <w:right w:type="dxa" w:w="0"/>
            </w:tcMar>
          </w:tcPr>
          <w:p w14:paraId="74B30000">
            <w:pPr>
              <w:pStyle w:val="Style_2"/>
              <w:ind w:firstLine="0" w:left="0"/>
              <w:jc w:val="center"/>
            </w:pPr>
            <w:r>
              <w:t>-</w:t>
            </w:r>
          </w:p>
        </w:tc>
        <w:tc>
          <w:tcPr>
            <w:tcW w:type="dxa" w:w="1304"/>
            <w:tcMar>
              <w:left w:type="dxa" w:w="0"/>
              <w:right w:type="dxa" w:w="0"/>
            </w:tcMar>
          </w:tcPr>
          <w:p w14:paraId="75B30000">
            <w:pPr>
              <w:pStyle w:val="Style_2"/>
              <w:ind w:firstLine="0" w:left="0"/>
              <w:jc w:val="center"/>
            </w:pPr>
            <w:r>
              <w:t>-</w:t>
            </w:r>
          </w:p>
        </w:tc>
        <w:tc>
          <w:tcPr>
            <w:tcW w:type="dxa" w:w="1474"/>
            <w:tcMar>
              <w:left w:type="dxa" w:w="0"/>
              <w:right w:type="dxa" w:w="0"/>
            </w:tcMar>
          </w:tcPr>
          <w:p w14:paraId="76B30000">
            <w:pPr>
              <w:pStyle w:val="Style_2"/>
              <w:ind w:firstLine="0" w:left="0"/>
              <w:jc w:val="center"/>
            </w:pPr>
            <w:r>
              <w:t>-</w:t>
            </w:r>
          </w:p>
        </w:tc>
        <w:tc>
          <w:tcPr>
            <w:tcW w:type="dxa" w:w="1474"/>
            <w:tcMar>
              <w:left w:type="dxa" w:w="0"/>
              <w:right w:type="dxa" w:w="0"/>
            </w:tcMar>
          </w:tcPr>
          <w:p w14:paraId="77B30000">
            <w:pPr>
              <w:pStyle w:val="Style_2"/>
              <w:ind w:firstLine="0" w:left="0"/>
              <w:jc w:val="center"/>
            </w:pPr>
            <w:r>
              <w:t>-</w:t>
            </w:r>
          </w:p>
        </w:tc>
        <w:tc>
          <w:tcPr>
            <w:tcW w:type="dxa" w:w="1474"/>
            <w:tcMar>
              <w:left w:type="dxa" w:w="0"/>
              <w:right w:type="dxa" w:w="0"/>
            </w:tcMar>
          </w:tcPr>
          <w:p w14:paraId="78B30000">
            <w:pPr>
              <w:pStyle w:val="Style_2"/>
              <w:ind w:firstLine="0" w:left="0"/>
              <w:jc w:val="center"/>
            </w:pPr>
            <w:r>
              <w:t>-</w:t>
            </w:r>
          </w:p>
        </w:tc>
        <w:tc>
          <w:tcPr>
            <w:tcW w:type="dxa" w:w="1417"/>
            <w:tcMar>
              <w:left w:type="dxa" w:w="0"/>
              <w:right w:type="dxa" w:w="0"/>
            </w:tcMar>
          </w:tcPr>
          <w:p w14:paraId="79B30000">
            <w:pPr>
              <w:pStyle w:val="Style_2"/>
              <w:ind w:firstLine="0" w:left="0"/>
              <w:jc w:val="center"/>
            </w:pPr>
            <w:r>
              <w:t>-</w:t>
            </w:r>
          </w:p>
        </w:tc>
        <w:tc>
          <w:tcPr>
            <w:tcW w:type="dxa" w:w="1474"/>
            <w:tcMar>
              <w:left w:type="dxa" w:w="0"/>
              <w:right w:type="dxa" w:w="0"/>
            </w:tcMar>
          </w:tcPr>
          <w:p w14:paraId="7AB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BB30000">
            <w:pPr>
              <w:pStyle w:val="Style_2"/>
              <w:ind w:firstLine="0" w:left="0"/>
              <w:jc w:val="left"/>
            </w:pPr>
            <w:r>
              <w:t>иные внебюджетные источники</w:t>
            </w:r>
          </w:p>
        </w:tc>
        <w:tc>
          <w:tcPr>
            <w:tcW w:type="dxa" w:w="1304"/>
            <w:tcMar>
              <w:left w:type="dxa" w:w="0"/>
              <w:right w:type="dxa" w:w="0"/>
            </w:tcMar>
          </w:tcPr>
          <w:p w14:paraId="7CB30000">
            <w:pPr>
              <w:pStyle w:val="Style_2"/>
              <w:ind w:firstLine="0" w:left="0"/>
              <w:jc w:val="center"/>
            </w:pPr>
            <w:r>
              <w:t>-</w:t>
            </w:r>
          </w:p>
        </w:tc>
        <w:tc>
          <w:tcPr>
            <w:tcW w:type="dxa" w:w="1361"/>
            <w:tcMar>
              <w:left w:type="dxa" w:w="0"/>
              <w:right w:type="dxa" w:w="0"/>
            </w:tcMar>
          </w:tcPr>
          <w:p w14:paraId="7DB30000">
            <w:pPr>
              <w:pStyle w:val="Style_2"/>
              <w:ind w:firstLine="0" w:left="0"/>
              <w:jc w:val="center"/>
            </w:pPr>
            <w:r>
              <w:t>-</w:t>
            </w:r>
          </w:p>
        </w:tc>
        <w:tc>
          <w:tcPr>
            <w:tcW w:type="dxa" w:w="1304"/>
            <w:tcMar>
              <w:left w:type="dxa" w:w="0"/>
              <w:right w:type="dxa" w:w="0"/>
            </w:tcMar>
          </w:tcPr>
          <w:p w14:paraId="7EB30000">
            <w:pPr>
              <w:pStyle w:val="Style_2"/>
              <w:ind w:firstLine="0" w:left="0"/>
              <w:jc w:val="center"/>
            </w:pPr>
            <w:r>
              <w:t>-</w:t>
            </w:r>
          </w:p>
        </w:tc>
        <w:tc>
          <w:tcPr>
            <w:tcW w:type="dxa" w:w="1361"/>
            <w:tcMar>
              <w:left w:type="dxa" w:w="0"/>
              <w:right w:type="dxa" w:w="0"/>
            </w:tcMar>
          </w:tcPr>
          <w:p w14:paraId="7FB30000">
            <w:pPr>
              <w:pStyle w:val="Style_2"/>
              <w:ind w:firstLine="0" w:left="0"/>
              <w:jc w:val="center"/>
            </w:pPr>
            <w:r>
              <w:t>-</w:t>
            </w:r>
          </w:p>
        </w:tc>
        <w:tc>
          <w:tcPr>
            <w:tcW w:type="dxa" w:w="1361"/>
            <w:tcMar>
              <w:left w:type="dxa" w:w="0"/>
              <w:right w:type="dxa" w:w="0"/>
            </w:tcMar>
          </w:tcPr>
          <w:p w14:paraId="80B30000">
            <w:pPr>
              <w:pStyle w:val="Style_2"/>
              <w:ind w:firstLine="0" w:left="0"/>
              <w:jc w:val="center"/>
            </w:pPr>
            <w:r>
              <w:t>-</w:t>
            </w:r>
          </w:p>
        </w:tc>
        <w:tc>
          <w:tcPr>
            <w:tcW w:type="dxa" w:w="1361"/>
            <w:tcMar>
              <w:left w:type="dxa" w:w="0"/>
              <w:right w:type="dxa" w:w="0"/>
            </w:tcMar>
          </w:tcPr>
          <w:p w14:paraId="81B30000">
            <w:pPr>
              <w:pStyle w:val="Style_2"/>
              <w:ind w:firstLine="0" w:left="0"/>
              <w:jc w:val="center"/>
            </w:pPr>
            <w:r>
              <w:t>-</w:t>
            </w:r>
          </w:p>
        </w:tc>
        <w:tc>
          <w:tcPr>
            <w:tcW w:type="dxa" w:w="1304"/>
            <w:tcMar>
              <w:left w:type="dxa" w:w="0"/>
              <w:right w:type="dxa" w:w="0"/>
            </w:tcMar>
          </w:tcPr>
          <w:p w14:paraId="82B30000">
            <w:pPr>
              <w:pStyle w:val="Style_2"/>
              <w:ind w:firstLine="0" w:left="0"/>
              <w:jc w:val="center"/>
            </w:pPr>
            <w:r>
              <w:t>-</w:t>
            </w:r>
          </w:p>
        </w:tc>
        <w:tc>
          <w:tcPr>
            <w:tcW w:type="dxa" w:w="1474"/>
            <w:tcMar>
              <w:left w:type="dxa" w:w="0"/>
              <w:right w:type="dxa" w:w="0"/>
            </w:tcMar>
          </w:tcPr>
          <w:p w14:paraId="83B30000">
            <w:pPr>
              <w:pStyle w:val="Style_2"/>
              <w:ind w:firstLine="0" w:left="0"/>
              <w:jc w:val="center"/>
            </w:pPr>
            <w:r>
              <w:t>-</w:t>
            </w:r>
          </w:p>
        </w:tc>
        <w:tc>
          <w:tcPr>
            <w:tcW w:type="dxa" w:w="1474"/>
            <w:tcMar>
              <w:left w:type="dxa" w:w="0"/>
              <w:right w:type="dxa" w:w="0"/>
            </w:tcMar>
          </w:tcPr>
          <w:p w14:paraId="84B30000">
            <w:pPr>
              <w:pStyle w:val="Style_2"/>
              <w:ind w:firstLine="0" w:left="0"/>
              <w:jc w:val="center"/>
            </w:pPr>
            <w:r>
              <w:t>-</w:t>
            </w:r>
          </w:p>
        </w:tc>
        <w:tc>
          <w:tcPr>
            <w:tcW w:type="dxa" w:w="1474"/>
            <w:tcMar>
              <w:left w:type="dxa" w:w="0"/>
              <w:right w:type="dxa" w:w="0"/>
            </w:tcMar>
          </w:tcPr>
          <w:p w14:paraId="85B30000">
            <w:pPr>
              <w:pStyle w:val="Style_2"/>
              <w:ind w:firstLine="0" w:left="0"/>
              <w:jc w:val="center"/>
            </w:pPr>
            <w:r>
              <w:t>-</w:t>
            </w:r>
          </w:p>
        </w:tc>
        <w:tc>
          <w:tcPr>
            <w:tcW w:type="dxa" w:w="1417"/>
            <w:tcMar>
              <w:left w:type="dxa" w:w="0"/>
              <w:right w:type="dxa" w:w="0"/>
            </w:tcMar>
          </w:tcPr>
          <w:p w14:paraId="86B30000">
            <w:pPr>
              <w:pStyle w:val="Style_2"/>
              <w:ind w:firstLine="0" w:left="0"/>
              <w:jc w:val="center"/>
            </w:pPr>
            <w:r>
              <w:t>-</w:t>
            </w:r>
          </w:p>
        </w:tc>
        <w:tc>
          <w:tcPr>
            <w:tcW w:type="dxa" w:w="1474"/>
            <w:tcMar>
              <w:left w:type="dxa" w:w="0"/>
              <w:right w:type="dxa" w:w="0"/>
            </w:tcMar>
          </w:tcPr>
          <w:p w14:paraId="87B30000">
            <w:pPr>
              <w:pStyle w:val="Style_2"/>
              <w:ind w:firstLine="0" w:left="0"/>
              <w:jc w:val="center"/>
            </w:pPr>
            <w:r>
              <w:t>-</w:t>
            </w:r>
          </w:p>
        </w:tc>
      </w:tr>
      <w:tr>
        <w:tc>
          <w:tcPr>
            <w:tcW w:type="dxa" w:w="2324"/>
            <w:vMerge w:val="restart"/>
            <w:tcMar>
              <w:left w:type="dxa" w:w="0"/>
              <w:right w:type="dxa" w:w="0"/>
            </w:tcMar>
          </w:tcPr>
          <w:p w14:paraId="88B30000">
            <w:pPr>
              <w:pStyle w:val="Style_2"/>
              <w:ind w:firstLine="0" w:left="0"/>
              <w:jc w:val="left"/>
            </w:pPr>
            <w:r>
              <w:t>Камчатский край</w:t>
            </w:r>
          </w:p>
        </w:tc>
        <w:tc>
          <w:tcPr>
            <w:tcW w:type="dxa" w:w="2154"/>
            <w:tcMar>
              <w:left w:type="dxa" w:w="0"/>
              <w:right w:type="dxa" w:w="0"/>
            </w:tcMar>
          </w:tcPr>
          <w:p w14:paraId="89B30000">
            <w:pPr>
              <w:pStyle w:val="Style_2"/>
              <w:ind w:firstLine="0" w:left="0"/>
              <w:jc w:val="left"/>
            </w:pPr>
            <w:r>
              <w:t>всего</w:t>
            </w:r>
          </w:p>
        </w:tc>
        <w:tc>
          <w:tcPr>
            <w:tcW w:type="dxa" w:w="1304"/>
            <w:tcMar>
              <w:left w:type="dxa" w:w="0"/>
              <w:right w:type="dxa" w:w="0"/>
            </w:tcMar>
          </w:tcPr>
          <w:p w14:paraId="8AB30000">
            <w:pPr>
              <w:pStyle w:val="Style_2"/>
              <w:ind w:firstLine="0" w:left="0"/>
              <w:jc w:val="center"/>
            </w:pPr>
            <w:r>
              <w:t>25717,6</w:t>
            </w:r>
          </w:p>
        </w:tc>
        <w:tc>
          <w:tcPr>
            <w:tcW w:type="dxa" w:w="1361"/>
            <w:tcMar>
              <w:left w:type="dxa" w:w="0"/>
              <w:right w:type="dxa" w:w="0"/>
            </w:tcMar>
          </w:tcPr>
          <w:p w14:paraId="8BB30000">
            <w:pPr>
              <w:pStyle w:val="Style_2"/>
              <w:ind w:firstLine="0" w:left="0"/>
              <w:jc w:val="center"/>
            </w:pPr>
            <w:r>
              <w:t>25713</w:t>
            </w:r>
          </w:p>
        </w:tc>
        <w:tc>
          <w:tcPr>
            <w:tcW w:type="dxa" w:w="1304"/>
            <w:tcMar>
              <w:left w:type="dxa" w:w="0"/>
              <w:right w:type="dxa" w:w="0"/>
            </w:tcMar>
          </w:tcPr>
          <w:p w14:paraId="8CB30000">
            <w:pPr>
              <w:pStyle w:val="Style_2"/>
              <w:ind w:firstLine="0" w:left="0"/>
              <w:jc w:val="center"/>
            </w:pPr>
            <w:r>
              <w:t>30610,6</w:t>
            </w:r>
          </w:p>
        </w:tc>
        <w:tc>
          <w:tcPr>
            <w:tcW w:type="dxa" w:w="1361"/>
            <w:tcMar>
              <w:left w:type="dxa" w:w="0"/>
              <w:right w:type="dxa" w:w="0"/>
            </w:tcMar>
          </w:tcPr>
          <w:p w14:paraId="8DB30000">
            <w:pPr>
              <w:pStyle w:val="Style_2"/>
              <w:ind w:firstLine="0" w:left="0"/>
              <w:jc w:val="center"/>
            </w:pPr>
            <w:r>
              <w:t>30557,81</w:t>
            </w:r>
          </w:p>
        </w:tc>
        <w:tc>
          <w:tcPr>
            <w:tcW w:type="dxa" w:w="1361"/>
            <w:tcMar>
              <w:left w:type="dxa" w:w="0"/>
              <w:right w:type="dxa" w:w="0"/>
            </w:tcMar>
          </w:tcPr>
          <w:p w14:paraId="8EB30000">
            <w:pPr>
              <w:pStyle w:val="Style_2"/>
              <w:ind w:firstLine="0" w:left="0"/>
              <w:jc w:val="center"/>
            </w:pPr>
            <w:r>
              <w:t>55315,61</w:t>
            </w:r>
          </w:p>
        </w:tc>
        <w:tc>
          <w:tcPr>
            <w:tcW w:type="dxa" w:w="1361"/>
            <w:tcMar>
              <w:left w:type="dxa" w:w="0"/>
              <w:right w:type="dxa" w:w="0"/>
            </w:tcMar>
          </w:tcPr>
          <w:p w14:paraId="8FB30000">
            <w:pPr>
              <w:pStyle w:val="Style_2"/>
              <w:ind w:firstLine="0" w:left="0"/>
              <w:jc w:val="center"/>
            </w:pPr>
            <w:r>
              <w:t>50808,09</w:t>
            </w:r>
          </w:p>
        </w:tc>
        <w:tc>
          <w:tcPr>
            <w:tcW w:type="dxa" w:w="1304"/>
            <w:tcMar>
              <w:left w:type="dxa" w:w="0"/>
              <w:right w:type="dxa" w:w="0"/>
            </w:tcMar>
          </w:tcPr>
          <w:p w14:paraId="90B30000">
            <w:pPr>
              <w:pStyle w:val="Style_2"/>
              <w:ind w:firstLine="0" w:left="0"/>
              <w:jc w:val="center"/>
            </w:pPr>
            <w:r>
              <w:t>127603,24</w:t>
            </w:r>
          </w:p>
        </w:tc>
        <w:tc>
          <w:tcPr>
            <w:tcW w:type="dxa" w:w="1474"/>
            <w:tcMar>
              <w:left w:type="dxa" w:w="0"/>
              <w:right w:type="dxa" w:w="0"/>
            </w:tcMar>
          </w:tcPr>
          <w:p w14:paraId="91B30000">
            <w:pPr>
              <w:pStyle w:val="Style_2"/>
              <w:ind w:firstLine="0" w:left="0"/>
              <w:jc w:val="center"/>
            </w:pPr>
            <w:r>
              <w:t>601382,4</w:t>
            </w:r>
          </w:p>
        </w:tc>
        <w:tc>
          <w:tcPr>
            <w:tcW w:type="dxa" w:w="1474"/>
            <w:tcMar>
              <w:left w:type="dxa" w:w="0"/>
              <w:right w:type="dxa" w:w="0"/>
            </w:tcMar>
          </w:tcPr>
          <w:p w14:paraId="92B30000">
            <w:pPr>
              <w:pStyle w:val="Style_2"/>
              <w:ind w:firstLine="0" w:left="0"/>
              <w:jc w:val="center"/>
            </w:pPr>
            <w:r>
              <w:t>846303,52</w:t>
            </w:r>
          </w:p>
        </w:tc>
        <w:tc>
          <w:tcPr>
            <w:tcW w:type="dxa" w:w="1474"/>
            <w:tcMar>
              <w:left w:type="dxa" w:w="0"/>
              <w:right w:type="dxa" w:w="0"/>
            </w:tcMar>
          </w:tcPr>
          <w:p w14:paraId="93B30000">
            <w:pPr>
              <w:pStyle w:val="Style_2"/>
              <w:ind w:firstLine="0" w:left="0"/>
              <w:jc w:val="center"/>
            </w:pPr>
            <w:r>
              <w:t>1150851,28</w:t>
            </w:r>
          </w:p>
        </w:tc>
        <w:tc>
          <w:tcPr>
            <w:tcW w:type="dxa" w:w="1417"/>
            <w:tcMar>
              <w:left w:type="dxa" w:w="0"/>
              <w:right w:type="dxa" w:w="0"/>
            </w:tcMar>
          </w:tcPr>
          <w:p w14:paraId="94B30000">
            <w:pPr>
              <w:pStyle w:val="Style_2"/>
              <w:ind w:firstLine="0" w:left="0"/>
              <w:jc w:val="center"/>
            </w:pPr>
            <w:r>
              <w:t>544744,03</w:t>
            </w:r>
          </w:p>
        </w:tc>
        <w:tc>
          <w:tcPr>
            <w:tcW w:type="dxa" w:w="1474"/>
            <w:tcMar>
              <w:left w:type="dxa" w:w="0"/>
              <w:right w:type="dxa" w:w="0"/>
            </w:tcMar>
          </w:tcPr>
          <w:p w14:paraId="95B30000">
            <w:pPr>
              <w:pStyle w:val="Style_2"/>
              <w:ind w:firstLine="0" w:left="0"/>
              <w:jc w:val="center"/>
            </w:pPr>
            <w:r>
              <w:t>207821,45</w:t>
            </w:r>
          </w:p>
        </w:tc>
      </w:tr>
      <w:tr>
        <w:tc>
          <w:tcPr>
            <w:tcW w:type="dxa" w:w="2324"/>
            <w:gridSpan w:val="1"/>
            <w:vMerge w:val="continue"/>
            <w:tcMar>
              <w:left w:type="dxa" w:w="0"/>
              <w:right w:type="dxa" w:w="0"/>
            </w:tcMar>
          </w:tcPr>
          <w:p/>
        </w:tc>
        <w:tc>
          <w:tcPr>
            <w:tcW w:type="dxa" w:w="2154"/>
            <w:tcMar>
              <w:left w:type="dxa" w:w="0"/>
              <w:right w:type="dxa" w:w="0"/>
            </w:tcMar>
          </w:tcPr>
          <w:p w14:paraId="96B30000">
            <w:pPr>
              <w:pStyle w:val="Style_2"/>
              <w:ind w:firstLine="0" w:left="0"/>
              <w:jc w:val="left"/>
            </w:pPr>
            <w:r>
              <w:t>в том числе:</w:t>
            </w:r>
          </w:p>
        </w:tc>
        <w:tc>
          <w:tcPr>
            <w:tcW w:type="dxa" w:w="1304"/>
            <w:tcMar>
              <w:left w:type="dxa" w:w="0"/>
              <w:right w:type="dxa" w:w="0"/>
            </w:tcMar>
          </w:tcPr>
          <w:p w14:paraId="97B30000">
            <w:pPr>
              <w:pStyle w:val="Style_2"/>
              <w:ind w:firstLine="0" w:left="0"/>
              <w:jc w:val="left"/>
            </w:pPr>
          </w:p>
        </w:tc>
        <w:tc>
          <w:tcPr>
            <w:tcW w:type="dxa" w:w="1361"/>
            <w:tcMar>
              <w:left w:type="dxa" w:w="0"/>
              <w:right w:type="dxa" w:w="0"/>
            </w:tcMar>
          </w:tcPr>
          <w:p w14:paraId="98B30000">
            <w:pPr>
              <w:pStyle w:val="Style_2"/>
              <w:ind w:firstLine="0" w:left="0"/>
              <w:jc w:val="left"/>
            </w:pPr>
          </w:p>
        </w:tc>
        <w:tc>
          <w:tcPr>
            <w:tcW w:type="dxa" w:w="1304"/>
            <w:tcMar>
              <w:left w:type="dxa" w:w="0"/>
              <w:right w:type="dxa" w:w="0"/>
            </w:tcMar>
          </w:tcPr>
          <w:p w14:paraId="99B30000">
            <w:pPr>
              <w:pStyle w:val="Style_2"/>
              <w:ind w:firstLine="0" w:left="0"/>
              <w:jc w:val="left"/>
            </w:pPr>
          </w:p>
        </w:tc>
        <w:tc>
          <w:tcPr>
            <w:tcW w:type="dxa" w:w="1361"/>
            <w:tcMar>
              <w:left w:type="dxa" w:w="0"/>
              <w:right w:type="dxa" w:w="0"/>
            </w:tcMar>
          </w:tcPr>
          <w:p w14:paraId="9AB30000">
            <w:pPr>
              <w:pStyle w:val="Style_2"/>
              <w:ind w:firstLine="0" w:left="0"/>
              <w:jc w:val="left"/>
            </w:pPr>
          </w:p>
        </w:tc>
        <w:tc>
          <w:tcPr>
            <w:tcW w:type="dxa" w:w="1361"/>
            <w:tcMar>
              <w:left w:type="dxa" w:w="0"/>
              <w:right w:type="dxa" w:w="0"/>
            </w:tcMar>
          </w:tcPr>
          <w:p w14:paraId="9BB30000">
            <w:pPr>
              <w:pStyle w:val="Style_2"/>
              <w:ind w:firstLine="0" w:left="0"/>
              <w:jc w:val="left"/>
            </w:pPr>
          </w:p>
        </w:tc>
        <w:tc>
          <w:tcPr>
            <w:tcW w:type="dxa" w:w="1361"/>
            <w:tcMar>
              <w:left w:type="dxa" w:w="0"/>
              <w:right w:type="dxa" w:w="0"/>
            </w:tcMar>
          </w:tcPr>
          <w:p w14:paraId="9CB30000">
            <w:pPr>
              <w:pStyle w:val="Style_2"/>
              <w:ind w:firstLine="0" w:left="0"/>
              <w:jc w:val="left"/>
            </w:pPr>
          </w:p>
        </w:tc>
        <w:tc>
          <w:tcPr>
            <w:tcW w:type="dxa" w:w="1304"/>
            <w:tcMar>
              <w:left w:type="dxa" w:w="0"/>
              <w:right w:type="dxa" w:w="0"/>
            </w:tcMar>
          </w:tcPr>
          <w:p w14:paraId="9DB30000">
            <w:pPr>
              <w:pStyle w:val="Style_2"/>
              <w:ind w:firstLine="0" w:left="0"/>
              <w:jc w:val="left"/>
            </w:pPr>
          </w:p>
        </w:tc>
        <w:tc>
          <w:tcPr>
            <w:tcW w:type="dxa" w:w="1474"/>
            <w:tcMar>
              <w:left w:type="dxa" w:w="0"/>
              <w:right w:type="dxa" w:w="0"/>
            </w:tcMar>
          </w:tcPr>
          <w:p w14:paraId="9EB30000">
            <w:pPr>
              <w:pStyle w:val="Style_2"/>
              <w:ind w:firstLine="0" w:left="0"/>
              <w:jc w:val="left"/>
            </w:pPr>
          </w:p>
        </w:tc>
        <w:tc>
          <w:tcPr>
            <w:tcW w:type="dxa" w:w="1474"/>
            <w:tcMar>
              <w:left w:type="dxa" w:w="0"/>
              <w:right w:type="dxa" w:w="0"/>
            </w:tcMar>
          </w:tcPr>
          <w:p w14:paraId="9FB30000">
            <w:pPr>
              <w:pStyle w:val="Style_2"/>
              <w:ind w:firstLine="0" w:left="0"/>
              <w:jc w:val="left"/>
            </w:pPr>
          </w:p>
        </w:tc>
        <w:tc>
          <w:tcPr>
            <w:tcW w:type="dxa" w:w="1474"/>
            <w:tcMar>
              <w:left w:type="dxa" w:w="0"/>
              <w:right w:type="dxa" w:w="0"/>
            </w:tcMar>
          </w:tcPr>
          <w:p w14:paraId="A0B30000">
            <w:pPr>
              <w:pStyle w:val="Style_2"/>
              <w:ind w:firstLine="0" w:left="0"/>
              <w:jc w:val="left"/>
            </w:pPr>
          </w:p>
        </w:tc>
        <w:tc>
          <w:tcPr>
            <w:tcW w:type="dxa" w:w="1417"/>
            <w:tcMar>
              <w:left w:type="dxa" w:w="0"/>
              <w:right w:type="dxa" w:w="0"/>
            </w:tcMar>
          </w:tcPr>
          <w:p w14:paraId="A1B30000">
            <w:pPr>
              <w:pStyle w:val="Style_2"/>
              <w:ind w:firstLine="0" w:left="0"/>
              <w:jc w:val="left"/>
            </w:pPr>
          </w:p>
        </w:tc>
        <w:tc>
          <w:tcPr>
            <w:tcW w:type="dxa" w:w="1474"/>
            <w:tcMar>
              <w:left w:type="dxa" w:w="0"/>
              <w:right w:type="dxa" w:w="0"/>
            </w:tcMar>
          </w:tcPr>
          <w:p w14:paraId="A2B3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A3B30000">
            <w:pPr>
              <w:pStyle w:val="Style_2"/>
              <w:ind w:firstLine="0" w:left="0"/>
              <w:jc w:val="left"/>
            </w:pPr>
            <w:r>
              <w:t>федеральный бюджет</w:t>
            </w:r>
          </w:p>
        </w:tc>
        <w:tc>
          <w:tcPr>
            <w:tcW w:type="dxa" w:w="1304"/>
            <w:tcMar>
              <w:left w:type="dxa" w:w="0"/>
              <w:right w:type="dxa" w:w="0"/>
            </w:tcMar>
          </w:tcPr>
          <w:p w14:paraId="A4B30000">
            <w:pPr>
              <w:pStyle w:val="Style_2"/>
              <w:ind w:firstLine="0" w:left="0"/>
              <w:jc w:val="center"/>
            </w:pPr>
            <w:r>
              <w:t>24376,8</w:t>
            </w:r>
          </w:p>
        </w:tc>
        <w:tc>
          <w:tcPr>
            <w:tcW w:type="dxa" w:w="1361"/>
            <w:tcMar>
              <w:left w:type="dxa" w:w="0"/>
              <w:right w:type="dxa" w:w="0"/>
            </w:tcMar>
          </w:tcPr>
          <w:p w14:paraId="A5B30000">
            <w:pPr>
              <w:pStyle w:val="Style_2"/>
              <w:ind w:firstLine="0" w:left="0"/>
              <w:jc w:val="center"/>
            </w:pPr>
            <w:r>
              <w:t>24375,3</w:t>
            </w:r>
          </w:p>
        </w:tc>
        <w:tc>
          <w:tcPr>
            <w:tcW w:type="dxa" w:w="1304"/>
            <w:tcMar>
              <w:left w:type="dxa" w:w="0"/>
              <w:right w:type="dxa" w:w="0"/>
            </w:tcMar>
          </w:tcPr>
          <w:p w14:paraId="A6B30000">
            <w:pPr>
              <w:pStyle w:val="Style_2"/>
              <w:ind w:firstLine="0" w:left="0"/>
              <w:jc w:val="center"/>
            </w:pPr>
            <w:r>
              <w:t>28970,5</w:t>
            </w:r>
          </w:p>
        </w:tc>
        <w:tc>
          <w:tcPr>
            <w:tcW w:type="dxa" w:w="1361"/>
            <w:tcMar>
              <w:left w:type="dxa" w:w="0"/>
              <w:right w:type="dxa" w:w="0"/>
            </w:tcMar>
          </w:tcPr>
          <w:p w14:paraId="A7B30000">
            <w:pPr>
              <w:pStyle w:val="Style_2"/>
              <w:ind w:firstLine="0" w:left="0"/>
              <w:jc w:val="center"/>
            </w:pPr>
            <w:r>
              <w:t>28953,09</w:t>
            </w:r>
          </w:p>
        </w:tc>
        <w:tc>
          <w:tcPr>
            <w:tcW w:type="dxa" w:w="1361"/>
            <w:tcMar>
              <w:left w:type="dxa" w:w="0"/>
              <w:right w:type="dxa" w:w="0"/>
            </w:tcMar>
          </w:tcPr>
          <w:p w14:paraId="A8B30000">
            <w:pPr>
              <w:pStyle w:val="Style_2"/>
              <w:ind w:firstLine="0" w:left="0"/>
              <w:jc w:val="center"/>
            </w:pPr>
            <w:r>
              <w:t>52680,01</w:t>
            </w:r>
          </w:p>
        </w:tc>
        <w:tc>
          <w:tcPr>
            <w:tcW w:type="dxa" w:w="1361"/>
            <w:tcMar>
              <w:left w:type="dxa" w:w="0"/>
              <w:right w:type="dxa" w:w="0"/>
            </w:tcMar>
          </w:tcPr>
          <w:p w14:paraId="A9B30000">
            <w:pPr>
              <w:pStyle w:val="Style_2"/>
              <w:ind w:firstLine="0" w:left="0"/>
              <w:jc w:val="center"/>
            </w:pPr>
            <w:r>
              <w:t>50675,35</w:t>
            </w:r>
          </w:p>
        </w:tc>
        <w:tc>
          <w:tcPr>
            <w:tcW w:type="dxa" w:w="1304"/>
            <w:tcMar>
              <w:left w:type="dxa" w:w="0"/>
              <w:right w:type="dxa" w:w="0"/>
            </w:tcMar>
          </w:tcPr>
          <w:p w14:paraId="AAB30000">
            <w:pPr>
              <w:pStyle w:val="Style_2"/>
              <w:ind w:firstLine="0" w:left="0"/>
              <w:jc w:val="center"/>
            </w:pPr>
            <w:r>
              <w:t>126229,74</w:t>
            </w:r>
          </w:p>
        </w:tc>
        <w:tc>
          <w:tcPr>
            <w:tcW w:type="dxa" w:w="1474"/>
            <w:tcMar>
              <w:left w:type="dxa" w:w="0"/>
              <w:right w:type="dxa" w:w="0"/>
            </w:tcMar>
          </w:tcPr>
          <w:p w14:paraId="ABB30000">
            <w:pPr>
              <w:pStyle w:val="Style_2"/>
              <w:ind w:firstLine="0" w:left="0"/>
              <w:jc w:val="center"/>
            </w:pPr>
            <w:r>
              <w:t>237208,96</w:t>
            </w:r>
          </w:p>
        </w:tc>
        <w:tc>
          <w:tcPr>
            <w:tcW w:type="dxa" w:w="1474"/>
            <w:tcMar>
              <w:left w:type="dxa" w:w="0"/>
              <w:right w:type="dxa" w:w="0"/>
            </w:tcMar>
          </w:tcPr>
          <w:p w14:paraId="ACB30000">
            <w:pPr>
              <w:pStyle w:val="Style_2"/>
              <w:ind w:firstLine="0" w:left="0"/>
              <w:jc w:val="center"/>
            </w:pPr>
            <w:r>
              <w:t>223980,89</w:t>
            </w:r>
          </w:p>
        </w:tc>
        <w:tc>
          <w:tcPr>
            <w:tcW w:type="dxa" w:w="1474"/>
            <w:tcMar>
              <w:left w:type="dxa" w:w="0"/>
              <w:right w:type="dxa" w:w="0"/>
            </w:tcMar>
          </w:tcPr>
          <w:p w14:paraId="ADB30000">
            <w:pPr>
              <w:pStyle w:val="Style_2"/>
              <w:ind w:firstLine="0" w:left="0"/>
              <w:jc w:val="center"/>
            </w:pPr>
            <w:r>
              <w:t>608581,04</w:t>
            </w:r>
          </w:p>
        </w:tc>
        <w:tc>
          <w:tcPr>
            <w:tcW w:type="dxa" w:w="1417"/>
            <w:tcMar>
              <w:left w:type="dxa" w:w="0"/>
              <w:right w:type="dxa" w:w="0"/>
            </w:tcMar>
          </w:tcPr>
          <w:p w14:paraId="AEB30000">
            <w:pPr>
              <w:pStyle w:val="Style_2"/>
              <w:ind w:firstLine="0" w:left="0"/>
              <w:jc w:val="center"/>
            </w:pPr>
            <w:r>
              <w:t>380506,04</w:t>
            </w:r>
          </w:p>
        </w:tc>
        <w:tc>
          <w:tcPr>
            <w:tcW w:type="dxa" w:w="1474"/>
            <w:tcMar>
              <w:left w:type="dxa" w:w="0"/>
              <w:right w:type="dxa" w:w="0"/>
            </w:tcMar>
          </w:tcPr>
          <w:p w14:paraId="AFB30000">
            <w:pPr>
              <w:pStyle w:val="Style_2"/>
              <w:ind w:firstLine="0" w:left="0"/>
              <w:jc w:val="center"/>
            </w:pPr>
            <w:r>
              <w:t>77002,84</w:t>
            </w:r>
          </w:p>
        </w:tc>
      </w:tr>
      <w:tr>
        <w:tc>
          <w:tcPr>
            <w:tcW w:type="dxa" w:w="2324"/>
            <w:gridSpan w:val="1"/>
            <w:vMerge w:val="continue"/>
            <w:tcMar>
              <w:left w:type="dxa" w:w="0"/>
              <w:right w:type="dxa" w:w="0"/>
            </w:tcMar>
          </w:tcPr>
          <w:p/>
        </w:tc>
        <w:tc>
          <w:tcPr>
            <w:tcW w:type="dxa" w:w="2154"/>
            <w:tcMar>
              <w:left w:type="dxa" w:w="0"/>
              <w:right w:type="dxa" w:w="0"/>
            </w:tcMar>
          </w:tcPr>
          <w:p w14:paraId="B0B3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B1B30000">
            <w:pPr>
              <w:pStyle w:val="Style_2"/>
              <w:ind w:firstLine="0" w:left="0"/>
              <w:jc w:val="center"/>
            </w:pPr>
            <w:r>
              <w:t>-</w:t>
            </w:r>
          </w:p>
        </w:tc>
        <w:tc>
          <w:tcPr>
            <w:tcW w:type="dxa" w:w="1361"/>
            <w:tcMar>
              <w:left w:type="dxa" w:w="0"/>
              <w:right w:type="dxa" w:w="0"/>
            </w:tcMar>
          </w:tcPr>
          <w:p w14:paraId="B2B30000">
            <w:pPr>
              <w:pStyle w:val="Style_2"/>
              <w:ind w:firstLine="0" w:left="0"/>
              <w:jc w:val="center"/>
            </w:pPr>
            <w:r>
              <w:t>-</w:t>
            </w:r>
          </w:p>
        </w:tc>
        <w:tc>
          <w:tcPr>
            <w:tcW w:type="dxa" w:w="1304"/>
            <w:tcMar>
              <w:left w:type="dxa" w:w="0"/>
              <w:right w:type="dxa" w:w="0"/>
            </w:tcMar>
          </w:tcPr>
          <w:p w14:paraId="B3B30000">
            <w:pPr>
              <w:pStyle w:val="Style_2"/>
              <w:ind w:firstLine="0" w:left="0"/>
              <w:jc w:val="center"/>
            </w:pPr>
            <w:r>
              <w:t>-</w:t>
            </w:r>
          </w:p>
        </w:tc>
        <w:tc>
          <w:tcPr>
            <w:tcW w:type="dxa" w:w="1361"/>
            <w:tcMar>
              <w:left w:type="dxa" w:w="0"/>
              <w:right w:type="dxa" w:w="0"/>
            </w:tcMar>
          </w:tcPr>
          <w:p w14:paraId="B4B30000">
            <w:pPr>
              <w:pStyle w:val="Style_2"/>
              <w:ind w:firstLine="0" w:left="0"/>
              <w:jc w:val="center"/>
            </w:pPr>
            <w:r>
              <w:t>-</w:t>
            </w:r>
          </w:p>
        </w:tc>
        <w:tc>
          <w:tcPr>
            <w:tcW w:type="dxa" w:w="1361"/>
            <w:tcMar>
              <w:left w:type="dxa" w:w="0"/>
              <w:right w:type="dxa" w:w="0"/>
            </w:tcMar>
          </w:tcPr>
          <w:p w14:paraId="B5B30000">
            <w:pPr>
              <w:pStyle w:val="Style_2"/>
              <w:ind w:firstLine="0" w:left="0"/>
              <w:jc w:val="center"/>
            </w:pPr>
            <w:r>
              <w:t>-</w:t>
            </w:r>
          </w:p>
        </w:tc>
        <w:tc>
          <w:tcPr>
            <w:tcW w:type="dxa" w:w="1361"/>
            <w:tcMar>
              <w:left w:type="dxa" w:w="0"/>
              <w:right w:type="dxa" w:w="0"/>
            </w:tcMar>
          </w:tcPr>
          <w:p w14:paraId="B6B30000">
            <w:pPr>
              <w:pStyle w:val="Style_2"/>
              <w:ind w:firstLine="0" w:left="0"/>
              <w:jc w:val="center"/>
            </w:pPr>
            <w:r>
              <w:t>-</w:t>
            </w:r>
          </w:p>
        </w:tc>
        <w:tc>
          <w:tcPr>
            <w:tcW w:type="dxa" w:w="1304"/>
            <w:tcMar>
              <w:left w:type="dxa" w:w="0"/>
              <w:right w:type="dxa" w:w="0"/>
            </w:tcMar>
          </w:tcPr>
          <w:p w14:paraId="B7B30000">
            <w:pPr>
              <w:pStyle w:val="Style_2"/>
              <w:ind w:firstLine="0" w:left="0"/>
              <w:jc w:val="center"/>
            </w:pPr>
            <w:r>
              <w:t>-</w:t>
            </w:r>
          </w:p>
        </w:tc>
        <w:tc>
          <w:tcPr>
            <w:tcW w:type="dxa" w:w="1474"/>
            <w:tcMar>
              <w:left w:type="dxa" w:w="0"/>
              <w:right w:type="dxa" w:w="0"/>
            </w:tcMar>
          </w:tcPr>
          <w:p w14:paraId="B8B30000">
            <w:pPr>
              <w:pStyle w:val="Style_2"/>
              <w:ind w:firstLine="0" w:left="0"/>
              <w:jc w:val="center"/>
            </w:pPr>
            <w:r>
              <w:t>-</w:t>
            </w:r>
          </w:p>
        </w:tc>
        <w:tc>
          <w:tcPr>
            <w:tcW w:type="dxa" w:w="1474"/>
            <w:tcMar>
              <w:left w:type="dxa" w:w="0"/>
              <w:right w:type="dxa" w:w="0"/>
            </w:tcMar>
          </w:tcPr>
          <w:p w14:paraId="B9B30000">
            <w:pPr>
              <w:pStyle w:val="Style_2"/>
              <w:ind w:firstLine="0" w:left="0"/>
              <w:jc w:val="center"/>
            </w:pPr>
            <w:r>
              <w:t>-</w:t>
            </w:r>
          </w:p>
        </w:tc>
        <w:tc>
          <w:tcPr>
            <w:tcW w:type="dxa" w:w="1474"/>
            <w:tcMar>
              <w:left w:type="dxa" w:w="0"/>
              <w:right w:type="dxa" w:w="0"/>
            </w:tcMar>
          </w:tcPr>
          <w:p w14:paraId="BAB30000">
            <w:pPr>
              <w:pStyle w:val="Style_2"/>
              <w:ind w:firstLine="0" w:left="0"/>
              <w:jc w:val="center"/>
            </w:pPr>
            <w:r>
              <w:t>-</w:t>
            </w:r>
          </w:p>
        </w:tc>
        <w:tc>
          <w:tcPr>
            <w:tcW w:type="dxa" w:w="1417"/>
            <w:tcMar>
              <w:left w:type="dxa" w:w="0"/>
              <w:right w:type="dxa" w:w="0"/>
            </w:tcMar>
          </w:tcPr>
          <w:p w14:paraId="BBB30000">
            <w:pPr>
              <w:pStyle w:val="Style_2"/>
              <w:ind w:firstLine="0" w:left="0"/>
              <w:jc w:val="center"/>
            </w:pPr>
            <w:r>
              <w:t>-</w:t>
            </w:r>
          </w:p>
        </w:tc>
        <w:tc>
          <w:tcPr>
            <w:tcW w:type="dxa" w:w="1474"/>
            <w:tcMar>
              <w:left w:type="dxa" w:w="0"/>
              <w:right w:type="dxa" w:w="0"/>
            </w:tcMar>
          </w:tcPr>
          <w:p w14:paraId="BCB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DB30000">
            <w:pPr>
              <w:pStyle w:val="Style_2"/>
              <w:ind w:firstLine="0" w:left="0"/>
              <w:jc w:val="left"/>
            </w:pPr>
            <w:r>
              <w:t>бюджеты субъектов Российской Федерации</w:t>
            </w:r>
          </w:p>
        </w:tc>
        <w:tc>
          <w:tcPr>
            <w:tcW w:type="dxa" w:w="1304"/>
            <w:tcMar>
              <w:left w:type="dxa" w:w="0"/>
              <w:right w:type="dxa" w:w="0"/>
            </w:tcMar>
          </w:tcPr>
          <w:p w14:paraId="BEB30000">
            <w:pPr>
              <w:pStyle w:val="Style_2"/>
              <w:ind w:firstLine="0" w:left="0"/>
              <w:jc w:val="center"/>
            </w:pPr>
            <w:r>
              <w:t>1310,7</w:t>
            </w:r>
          </w:p>
        </w:tc>
        <w:tc>
          <w:tcPr>
            <w:tcW w:type="dxa" w:w="1361"/>
            <w:tcMar>
              <w:left w:type="dxa" w:w="0"/>
              <w:right w:type="dxa" w:w="0"/>
            </w:tcMar>
          </w:tcPr>
          <w:p w14:paraId="BFB30000">
            <w:pPr>
              <w:pStyle w:val="Style_2"/>
              <w:ind w:firstLine="0" w:left="0"/>
              <w:jc w:val="center"/>
            </w:pPr>
            <w:r>
              <w:t>1309,2</w:t>
            </w:r>
          </w:p>
        </w:tc>
        <w:tc>
          <w:tcPr>
            <w:tcW w:type="dxa" w:w="1304"/>
            <w:tcMar>
              <w:left w:type="dxa" w:w="0"/>
              <w:right w:type="dxa" w:w="0"/>
            </w:tcMar>
          </w:tcPr>
          <w:p w14:paraId="C0B30000">
            <w:pPr>
              <w:pStyle w:val="Style_2"/>
              <w:ind w:firstLine="0" w:left="0"/>
              <w:jc w:val="center"/>
            </w:pPr>
            <w:r>
              <w:t>1580</w:t>
            </w:r>
          </w:p>
        </w:tc>
        <w:tc>
          <w:tcPr>
            <w:tcW w:type="dxa" w:w="1361"/>
            <w:tcMar>
              <w:left w:type="dxa" w:w="0"/>
              <w:right w:type="dxa" w:w="0"/>
            </w:tcMar>
          </w:tcPr>
          <w:p w14:paraId="C1B30000">
            <w:pPr>
              <w:pStyle w:val="Style_2"/>
              <w:ind w:firstLine="0" w:left="0"/>
              <w:jc w:val="center"/>
            </w:pPr>
            <w:r>
              <w:t>1562,59</w:t>
            </w:r>
          </w:p>
        </w:tc>
        <w:tc>
          <w:tcPr>
            <w:tcW w:type="dxa" w:w="1361"/>
            <w:tcMar>
              <w:left w:type="dxa" w:w="0"/>
              <w:right w:type="dxa" w:w="0"/>
            </w:tcMar>
          </w:tcPr>
          <w:p w14:paraId="C2B30000">
            <w:pPr>
              <w:pStyle w:val="Style_2"/>
              <w:ind w:firstLine="0" w:left="0"/>
              <w:jc w:val="center"/>
            </w:pPr>
            <w:r>
              <w:t>2495,67</w:t>
            </w:r>
          </w:p>
        </w:tc>
        <w:tc>
          <w:tcPr>
            <w:tcW w:type="dxa" w:w="1361"/>
            <w:tcMar>
              <w:left w:type="dxa" w:w="0"/>
              <w:right w:type="dxa" w:w="0"/>
            </w:tcMar>
          </w:tcPr>
          <w:p w14:paraId="C3B30000">
            <w:pPr>
              <w:pStyle w:val="Style_2"/>
              <w:ind w:firstLine="0" w:left="0"/>
              <w:jc w:val="center"/>
            </w:pPr>
            <w:r>
              <w:t>52,78</w:t>
            </w:r>
          </w:p>
        </w:tc>
        <w:tc>
          <w:tcPr>
            <w:tcW w:type="dxa" w:w="1304"/>
            <w:tcMar>
              <w:left w:type="dxa" w:w="0"/>
              <w:right w:type="dxa" w:w="0"/>
            </w:tcMar>
          </w:tcPr>
          <w:p w14:paraId="C4B30000">
            <w:pPr>
              <w:pStyle w:val="Style_2"/>
              <w:ind w:firstLine="0" w:left="0"/>
              <w:jc w:val="center"/>
            </w:pPr>
            <w:r>
              <w:t>1233,5</w:t>
            </w:r>
          </w:p>
        </w:tc>
        <w:tc>
          <w:tcPr>
            <w:tcW w:type="dxa" w:w="1474"/>
            <w:tcMar>
              <w:left w:type="dxa" w:w="0"/>
              <w:right w:type="dxa" w:w="0"/>
            </w:tcMar>
          </w:tcPr>
          <w:p w14:paraId="C5B30000">
            <w:pPr>
              <w:pStyle w:val="Style_2"/>
              <w:ind w:firstLine="0" w:left="0"/>
              <w:jc w:val="center"/>
            </w:pPr>
            <w:r>
              <w:t>2327,1</w:t>
            </w:r>
          </w:p>
        </w:tc>
        <w:tc>
          <w:tcPr>
            <w:tcW w:type="dxa" w:w="1474"/>
            <w:tcMar>
              <w:left w:type="dxa" w:w="0"/>
              <w:right w:type="dxa" w:w="0"/>
            </w:tcMar>
          </w:tcPr>
          <w:p w14:paraId="C6B30000">
            <w:pPr>
              <w:pStyle w:val="Style_2"/>
              <w:ind w:firstLine="0" w:left="0"/>
              <w:jc w:val="center"/>
            </w:pPr>
            <w:r>
              <w:t>2226,1</w:t>
            </w:r>
          </w:p>
        </w:tc>
        <w:tc>
          <w:tcPr>
            <w:tcW w:type="dxa" w:w="1474"/>
            <w:tcMar>
              <w:left w:type="dxa" w:w="0"/>
              <w:right w:type="dxa" w:w="0"/>
            </w:tcMar>
          </w:tcPr>
          <w:p w14:paraId="C7B30000">
            <w:pPr>
              <w:pStyle w:val="Style_2"/>
              <w:ind w:firstLine="0" w:left="0"/>
              <w:jc w:val="center"/>
            </w:pPr>
            <w:r>
              <w:t>6161,7</w:t>
            </w:r>
          </w:p>
        </w:tc>
        <w:tc>
          <w:tcPr>
            <w:tcW w:type="dxa" w:w="1417"/>
            <w:tcMar>
              <w:left w:type="dxa" w:w="0"/>
              <w:right w:type="dxa" w:w="0"/>
            </w:tcMar>
          </w:tcPr>
          <w:p w14:paraId="C8B30000">
            <w:pPr>
              <w:pStyle w:val="Style_2"/>
              <w:ind w:firstLine="0" w:left="0"/>
              <w:jc w:val="center"/>
            </w:pPr>
            <w:r>
              <w:t>1725,1</w:t>
            </w:r>
          </w:p>
        </w:tc>
        <w:tc>
          <w:tcPr>
            <w:tcW w:type="dxa" w:w="1474"/>
            <w:tcMar>
              <w:left w:type="dxa" w:w="0"/>
              <w:right w:type="dxa" w:w="0"/>
            </w:tcMar>
          </w:tcPr>
          <w:p w14:paraId="C9B30000">
            <w:pPr>
              <w:pStyle w:val="Style_2"/>
              <w:ind w:firstLine="0" w:left="0"/>
              <w:jc w:val="center"/>
            </w:pPr>
            <w:r>
              <w:t>792,3</w:t>
            </w:r>
          </w:p>
        </w:tc>
      </w:tr>
      <w:tr>
        <w:tc>
          <w:tcPr>
            <w:tcW w:type="dxa" w:w="2324"/>
            <w:gridSpan w:val="1"/>
            <w:vMerge w:val="continue"/>
            <w:tcMar>
              <w:left w:type="dxa" w:w="0"/>
              <w:right w:type="dxa" w:w="0"/>
            </w:tcMar>
          </w:tcPr>
          <w:p/>
        </w:tc>
        <w:tc>
          <w:tcPr>
            <w:tcW w:type="dxa" w:w="2154"/>
            <w:tcMar>
              <w:left w:type="dxa" w:w="0"/>
              <w:right w:type="dxa" w:w="0"/>
            </w:tcMar>
          </w:tcPr>
          <w:p w14:paraId="CAB3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CBB30000">
            <w:pPr>
              <w:pStyle w:val="Style_2"/>
              <w:ind w:firstLine="0" w:left="0"/>
              <w:jc w:val="center"/>
            </w:pPr>
            <w:r>
              <w:t>-</w:t>
            </w:r>
          </w:p>
        </w:tc>
        <w:tc>
          <w:tcPr>
            <w:tcW w:type="dxa" w:w="1361"/>
            <w:tcMar>
              <w:left w:type="dxa" w:w="0"/>
              <w:right w:type="dxa" w:w="0"/>
            </w:tcMar>
          </w:tcPr>
          <w:p w14:paraId="CCB30000">
            <w:pPr>
              <w:pStyle w:val="Style_2"/>
              <w:ind w:firstLine="0" w:left="0"/>
              <w:jc w:val="center"/>
            </w:pPr>
            <w:r>
              <w:t>-</w:t>
            </w:r>
          </w:p>
        </w:tc>
        <w:tc>
          <w:tcPr>
            <w:tcW w:type="dxa" w:w="1304"/>
            <w:tcMar>
              <w:left w:type="dxa" w:w="0"/>
              <w:right w:type="dxa" w:w="0"/>
            </w:tcMar>
          </w:tcPr>
          <w:p w14:paraId="CDB30000">
            <w:pPr>
              <w:pStyle w:val="Style_2"/>
              <w:ind w:firstLine="0" w:left="0"/>
              <w:jc w:val="center"/>
            </w:pPr>
            <w:r>
              <w:t>-</w:t>
            </w:r>
          </w:p>
        </w:tc>
        <w:tc>
          <w:tcPr>
            <w:tcW w:type="dxa" w:w="1361"/>
            <w:tcMar>
              <w:left w:type="dxa" w:w="0"/>
              <w:right w:type="dxa" w:w="0"/>
            </w:tcMar>
          </w:tcPr>
          <w:p w14:paraId="CEB30000">
            <w:pPr>
              <w:pStyle w:val="Style_2"/>
              <w:ind w:firstLine="0" w:left="0"/>
              <w:jc w:val="center"/>
            </w:pPr>
            <w:r>
              <w:t>-</w:t>
            </w:r>
          </w:p>
        </w:tc>
        <w:tc>
          <w:tcPr>
            <w:tcW w:type="dxa" w:w="1361"/>
            <w:tcMar>
              <w:left w:type="dxa" w:w="0"/>
              <w:right w:type="dxa" w:w="0"/>
            </w:tcMar>
          </w:tcPr>
          <w:p w14:paraId="CFB30000">
            <w:pPr>
              <w:pStyle w:val="Style_2"/>
              <w:ind w:firstLine="0" w:left="0"/>
              <w:jc w:val="center"/>
            </w:pPr>
            <w:r>
              <w:t>-</w:t>
            </w:r>
          </w:p>
        </w:tc>
        <w:tc>
          <w:tcPr>
            <w:tcW w:type="dxa" w:w="1361"/>
            <w:tcMar>
              <w:left w:type="dxa" w:w="0"/>
              <w:right w:type="dxa" w:w="0"/>
            </w:tcMar>
          </w:tcPr>
          <w:p w14:paraId="D0B30000">
            <w:pPr>
              <w:pStyle w:val="Style_2"/>
              <w:ind w:firstLine="0" w:left="0"/>
              <w:jc w:val="center"/>
            </w:pPr>
            <w:r>
              <w:t>-</w:t>
            </w:r>
          </w:p>
        </w:tc>
        <w:tc>
          <w:tcPr>
            <w:tcW w:type="dxa" w:w="1304"/>
            <w:tcMar>
              <w:left w:type="dxa" w:w="0"/>
              <w:right w:type="dxa" w:w="0"/>
            </w:tcMar>
          </w:tcPr>
          <w:p w14:paraId="D1B30000">
            <w:pPr>
              <w:pStyle w:val="Style_2"/>
              <w:ind w:firstLine="0" w:left="0"/>
              <w:jc w:val="center"/>
            </w:pPr>
            <w:r>
              <w:t>-</w:t>
            </w:r>
          </w:p>
        </w:tc>
        <w:tc>
          <w:tcPr>
            <w:tcW w:type="dxa" w:w="1474"/>
            <w:tcMar>
              <w:left w:type="dxa" w:w="0"/>
              <w:right w:type="dxa" w:w="0"/>
            </w:tcMar>
          </w:tcPr>
          <w:p w14:paraId="D2B30000">
            <w:pPr>
              <w:pStyle w:val="Style_2"/>
              <w:ind w:firstLine="0" w:left="0"/>
              <w:jc w:val="center"/>
            </w:pPr>
            <w:r>
              <w:t>-</w:t>
            </w:r>
          </w:p>
        </w:tc>
        <w:tc>
          <w:tcPr>
            <w:tcW w:type="dxa" w:w="1474"/>
            <w:tcMar>
              <w:left w:type="dxa" w:w="0"/>
              <w:right w:type="dxa" w:w="0"/>
            </w:tcMar>
          </w:tcPr>
          <w:p w14:paraId="D3B30000">
            <w:pPr>
              <w:pStyle w:val="Style_2"/>
              <w:ind w:firstLine="0" w:left="0"/>
              <w:jc w:val="center"/>
            </w:pPr>
            <w:r>
              <w:t>-</w:t>
            </w:r>
          </w:p>
        </w:tc>
        <w:tc>
          <w:tcPr>
            <w:tcW w:type="dxa" w:w="1474"/>
            <w:tcMar>
              <w:left w:type="dxa" w:w="0"/>
              <w:right w:type="dxa" w:w="0"/>
            </w:tcMar>
          </w:tcPr>
          <w:p w14:paraId="D4B30000">
            <w:pPr>
              <w:pStyle w:val="Style_2"/>
              <w:ind w:firstLine="0" w:left="0"/>
              <w:jc w:val="center"/>
            </w:pPr>
            <w:r>
              <w:t>-</w:t>
            </w:r>
          </w:p>
        </w:tc>
        <w:tc>
          <w:tcPr>
            <w:tcW w:type="dxa" w:w="1417"/>
            <w:tcMar>
              <w:left w:type="dxa" w:w="0"/>
              <w:right w:type="dxa" w:w="0"/>
            </w:tcMar>
          </w:tcPr>
          <w:p w14:paraId="D5B30000">
            <w:pPr>
              <w:pStyle w:val="Style_2"/>
              <w:ind w:firstLine="0" w:left="0"/>
              <w:jc w:val="center"/>
            </w:pPr>
            <w:r>
              <w:t>-</w:t>
            </w:r>
          </w:p>
        </w:tc>
        <w:tc>
          <w:tcPr>
            <w:tcW w:type="dxa" w:w="1474"/>
            <w:tcMar>
              <w:left w:type="dxa" w:w="0"/>
              <w:right w:type="dxa" w:w="0"/>
            </w:tcMar>
          </w:tcPr>
          <w:p w14:paraId="D6B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7B30000">
            <w:pPr>
              <w:pStyle w:val="Style_2"/>
              <w:ind w:firstLine="0" w:left="0"/>
              <w:jc w:val="left"/>
            </w:pPr>
            <w:r>
              <w:t>местные бюджеты</w:t>
            </w:r>
          </w:p>
        </w:tc>
        <w:tc>
          <w:tcPr>
            <w:tcW w:type="dxa" w:w="1304"/>
            <w:tcMar>
              <w:left w:type="dxa" w:w="0"/>
              <w:right w:type="dxa" w:w="0"/>
            </w:tcMar>
          </w:tcPr>
          <w:p w14:paraId="D8B30000">
            <w:pPr>
              <w:pStyle w:val="Style_2"/>
              <w:ind w:firstLine="0" w:left="0"/>
              <w:jc w:val="center"/>
            </w:pPr>
            <w:r>
              <w:t>-</w:t>
            </w:r>
          </w:p>
        </w:tc>
        <w:tc>
          <w:tcPr>
            <w:tcW w:type="dxa" w:w="1361"/>
            <w:tcMar>
              <w:left w:type="dxa" w:w="0"/>
              <w:right w:type="dxa" w:w="0"/>
            </w:tcMar>
          </w:tcPr>
          <w:p w14:paraId="D9B30000">
            <w:pPr>
              <w:pStyle w:val="Style_2"/>
              <w:ind w:firstLine="0" w:left="0"/>
              <w:jc w:val="center"/>
            </w:pPr>
            <w:r>
              <w:t>-</w:t>
            </w:r>
          </w:p>
        </w:tc>
        <w:tc>
          <w:tcPr>
            <w:tcW w:type="dxa" w:w="1304"/>
            <w:tcMar>
              <w:left w:type="dxa" w:w="0"/>
              <w:right w:type="dxa" w:w="0"/>
            </w:tcMar>
          </w:tcPr>
          <w:p w14:paraId="DAB30000">
            <w:pPr>
              <w:pStyle w:val="Style_2"/>
              <w:ind w:firstLine="0" w:left="0"/>
              <w:jc w:val="center"/>
            </w:pPr>
            <w:r>
              <w:t>-</w:t>
            </w:r>
          </w:p>
        </w:tc>
        <w:tc>
          <w:tcPr>
            <w:tcW w:type="dxa" w:w="1361"/>
            <w:tcMar>
              <w:left w:type="dxa" w:w="0"/>
              <w:right w:type="dxa" w:w="0"/>
            </w:tcMar>
          </w:tcPr>
          <w:p w14:paraId="DBB30000">
            <w:pPr>
              <w:pStyle w:val="Style_2"/>
              <w:ind w:firstLine="0" w:left="0"/>
              <w:jc w:val="center"/>
            </w:pPr>
            <w:r>
              <w:t>-</w:t>
            </w:r>
          </w:p>
        </w:tc>
        <w:tc>
          <w:tcPr>
            <w:tcW w:type="dxa" w:w="1361"/>
            <w:tcMar>
              <w:left w:type="dxa" w:w="0"/>
              <w:right w:type="dxa" w:w="0"/>
            </w:tcMar>
          </w:tcPr>
          <w:p w14:paraId="DCB30000">
            <w:pPr>
              <w:pStyle w:val="Style_2"/>
              <w:ind w:firstLine="0" w:left="0"/>
              <w:jc w:val="center"/>
            </w:pPr>
            <w:r>
              <w:t>-</w:t>
            </w:r>
          </w:p>
        </w:tc>
        <w:tc>
          <w:tcPr>
            <w:tcW w:type="dxa" w:w="1361"/>
            <w:tcMar>
              <w:left w:type="dxa" w:w="0"/>
              <w:right w:type="dxa" w:w="0"/>
            </w:tcMar>
          </w:tcPr>
          <w:p w14:paraId="DDB30000">
            <w:pPr>
              <w:pStyle w:val="Style_2"/>
              <w:ind w:firstLine="0" w:left="0"/>
              <w:jc w:val="center"/>
            </w:pPr>
            <w:r>
              <w:t>-</w:t>
            </w:r>
          </w:p>
        </w:tc>
        <w:tc>
          <w:tcPr>
            <w:tcW w:type="dxa" w:w="1304"/>
            <w:tcMar>
              <w:left w:type="dxa" w:w="0"/>
              <w:right w:type="dxa" w:w="0"/>
            </w:tcMar>
          </w:tcPr>
          <w:p w14:paraId="DEB30000">
            <w:pPr>
              <w:pStyle w:val="Style_2"/>
              <w:ind w:firstLine="0" w:left="0"/>
              <w:jc w:val="center"/>
            </w:pPr>
            <w:r>
              <w:t>-</w:t>
            </w:r>
          </w:p>
        </w:tc>
        <w:tc>
          <w:tcPr>
            <w:tcW w:type="dxa" w:w="1474"/>
            <w:tcMar>
              <w:left w:type="dxa" w:w="0"/>
              <w:right w:type="dxa" w:w="0"/>
            </w:tcMar>
          </w:tcPr>
          <w:p w14:paraId="DFB30000">
            <w:pPr>
              <w:pStyle w:val="Style_2"/>
              <w:ind w:firstLine="0" w:left="0"/>
              <w:jc w:val="center"/>
            </w:pPr>
            <w:r>
              <w:t>-</w:t>
            </w:r>
          </w:p>
        </w:tc>
        <w:tc>
          <w:tcPr>
            <w:tcW w:type="dxa" w:w="1474"/>
            <w:tcMar>
              <w:left w:type="dxa" w:w="0"/>
              <w:right w:type="dxa" w:w="0"/>
            </w:tcMar>
          </w:tcPr>
          <w:p w14:paraId="E0B30000">
            <w:pPr>
              <w:pStyle w:val="Style_2"/>
              <w:ind w:firstLine="0" w:left="0"/>
              <w:jc w:val="center"/>
            </w:pPr>
            <w:r>
              <w:t>-</w:t>
            </w:r>
          </w:p>
        </w:tc>
        <w:tc>
          <w:tcPr>
            <w:tcW w:type="dxa" w:w="1474"/>
            <w:tcMar>
              <w:left w:type="dxa" w:w="0"/>
              <w:right w:type="dxa" w:w="0"/>
            </w:tcMar>
          </w:tcPr>
          <w:p w14:paraId="E1B30000">
            <w:pPr>
              <w:pStyle w:val="Style_2"/>
              <w:ind w:firstLine="0" w:left="0"/>
              <w:jc w:val="center"/>
            </w:pPr>
            <w:r>
              <w:t>-</w:t>
            </w:r>
          </w:p>
        </w:tc>
        <w:tc>
          <w:tcPr>
            <w:tcW w:type="dxa" w:w="1417"/>
            <w:tcMar>
              <w:left w:type="dxa" w:w="0"/>
              <w:right w:type="dxa" w:w="0"/>
            </w:tcMar>
          </w:tcPr>
          <w:p w14:paraId="E2B30000">
            <w:pPr>
              <w:pStyle w:val="Style_2"/>
              <w:ind w:firstLine="0" w:left="0"/>
              <w:jc w:val="center"/>
            </w:pPr>
            <w:r>
              <w:t>-</w:t>
            </w:r>
          </w:p>
        </w:tc>
        <w:tc>
          <w:tcPr>
            <w:tcW w:type="dxa" w:w="1474"/>
            <w:tcMar>
              <w:left w:type="dxa" w:w="0"/>
              <w:right w:type="dxa" w:w="0"/>
            </w:tcMar>
          </w:tcPr>
          <w:p w14:paraId="E3B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E4B30000">
            <w:pPr>
              <w:pStyle w:val="Style_2"/>
              <w:ind w:firstLine="0" w:left="0"/>
              <w:jc w:val="left"/>
            </w:pPr>
            <w:r>
              <w:t>компании с государственным участием</w:t>
            </w:r>
          </w:p>
        </w:tc>
        <w:tc>
          <w:tcPr>
            <w:tcW w:type="dxa" w:w="1304"/>
            <w:tcMar>
              <w:left w:type="dxa" w:w="0"/>
              <w:right w:type="dxa" w:w="0"/>
            </w:tcMar>
          </w:tcPr>
          <w:p w14:paraId="E5B30000">
            <w:pPr>
              <w:pStyle w:val="Style_2"/>
              <w:ind w:firstLine="0" w:left="0"/>
              <w:jc w:val="center"/>
            </w:pPr>
            <w:r>
              <w:t>-</w:t>
            </w:r>
          </w:p>
        </w:tc>
        <w:tc>
          <w:tcPr>
            <w:tcW w:type="dxa" w:w="1361"/>
            <w:tcMar>
              <w:left w:type="dxa" w:w="0"/>
              <w:right w:type="dxa" w:w="0"/>
            </w:tcMar>
          </w:tcPr>
          <w:p w14:paraId="E6B30000">
            <w:pPr>
              <w:pStyle w:val="Style_2"/>
              <w:ind w:firstLine="0" w:left="0"/>
              <w:jc w:val="center"/>
            </w:pPr>
            <w:r>
              <w:t>-</w:t>
            </w:r>
          </w:p>
        </w:tc>
        <w:tc>
          <w:tcPr>
            <w:tcW w:type="dxa" w:w="1304"/>
            <w:tcMar>
              <w:left w:type="dxa" w:w="0"/>
              <w:right w:type="dxa" w:w="0"/>
            </w:tcMar>
          </w:tcPr>
          <w:p w14:paraId="E7B30000">
            <w:pPr>
              <w:pStyle w:val="Style_2"/>
              <w:ind w:firstLine="0" w:left="0"/>
              <w:jc w:val="center"/>
            </w:pPr>
            <w:r>
              <w:t>-</w:t>
            </w:r>
          </w:p>
        </w:tc>
        <w:tc>
          <w:tcPr>
            <w:tcW w:type="dxa" w:w="1361"/>
            <w:tcMar>
              <w:left w:type="dxa" w:w="0"/>
              <w:right w:type="dxa" w:w="0"/>
            </w:tcMar>
          </w:tcPr>
          <w:p w14:paraId="E8B30000">
            <w:pPr>
              <w:pStyle w:val="Style_2"/>
              <w:ind w:firstLine="0" w:left="0"/>
              <w:jc w:val="center"/>
            </w:pPr>
            <w:r>
              <w:t>-</w:t>
            </w:r>
          </w:p>
        </w:tc>
        <w:tc>
          <w:tcPr>
            <w:tcW w:type="dxa" w:w="1361"/>
            <w:tcMar>
              <w:left w:type="dxa" w:w="0"/>
              <w:right w:type="dxa" w:w="0"/>
            </w:tcMar>
          </w:tcPr>
          <w:p w14:paraId="E9B30000">
            <w:pPr>
              <w:pStyle w:val="Style_2"/>
              <w:ind w:firstLine="0" w:left="0"/>
              <w:jc w:val="center"/>
            </w:pPr>
            <w:r>
              <w:t>-</w:t>
            </w:r>
          </w:p>
        </w:tc>
        <w:tc>
          <w:tcPr>
            <w:tcW w:type="dxa" w:w="1361"/>
            <w:tcMar>
              <w:left w:type="dxa" w:w="0"/>
              <w:right w:type="dxa" w:w="0"/>
            </w:tcMar>
          </w:tcPr>
          <w:p w14:paraId="EAB30000">
            <w:pPr>
              <w:pStyle w:val="Style_2"/>
              <w:ind w:firstLine="0" w:left="0"/>
              <w:jc w:val="center"/>
            </w:pPr>
            <w:r>
              <w:t>-</w:t>
            </w:r>
          </w:p>
        </w:tc>
        <w:tc>
          <w:tcPr>
            <w:tcW w:type="dxa" w:w="1304"/>
            <w:tcMar>
              <w:left w:type="dxa" w:w="0"/>
              <w:right w:type="dxa" w:w="0"/>
            </w:tcMar>
          </w:tcPr>
          <w:p w14:paraId="EBB30000">
            <w:pPr>
              <w:pStyle w:val="Style_2"/>
              <w:ind w:firstLine="0" w:left="0"/>
              <w:jc w:val="center"/>
            </w:pPr>
            <w:r>
              <w:t>-</w:t>
            </w:r>
          </w:p>
        </w:tc>
        <w:tc>
          <w:tcPr>
            <w:tcW w:type="dxa" w:w="1474"/>
            <w:tcMar>
              <w:left w:type="dxa" w:w="0"/>
              <w:right w:type="dxa" w:w="0"/>
            </w:tcMar>
          </w:tcPr>
          <w:p w14:paraId="ECB30000">
            <w:pPr>
              <w:pStyle w:val="Style_2"/>
              <w:ind w:firstLine="0" w:left="0"/>
              <w:jc w:val="center"/>
            </w:pPr>
            <w:r>
              <w:t>-</w:t>
            </w:r>
          </w:p>
        </w:tc>
        <w:tc>
          <w:tcPr>
            <w:tcW w:type="dxa" w:w="1474"/>
            <w:tcMar>
              <w:left w:type="dxa" w:w="0"/>
              <w:right w:type="dxa" w:w="0"/>
            </w:tcMar>
          </w:tcPr>
          <w:p w14:paraId="EDB30000">
            <w:pPr>
              <w:pStyle w:val="Style_2"/>
              <w:ind w:firstLine="0" w:left="0"/>
              <w:jc w:val="center"/>
            </w:pPr>
            <w:r>
              <w:t>-</w:t>
            </w:r>
          </w:p>
        </w:tc>
        <w:tc>
          <w:tcPr>
            <w:tcW w:type="dxa" w:w="1474"/>
            <w:tcMar>
              <w:left w:type="dxa" w:w="0"/>
              <w:right w:type="dxa" w:w="0"/>
            </w:tcMar>
          </w:tcPr>
          <w:p w14:paraId="EEB30000">
            <w:pPr>
              <w:pStyle w:val="Style_2"/>
              <w:ind w:firstLine="0" w:left="0"/>
              <w:jc w:val="center"/>
            </w:pPr>
            <w:r>
              <w:t>-</w:t>
            </w:r>
          </w:p>
        </w:tc>
        <w:tc>
          <w:tcPr>
            <w:tcW w:type="dxa" w:w="1417"/>
            <w:tcMar>
              <w:left w:type="dxa" w:w="0"/>
              <w:right w:type="dxa" w:w="0"/>
            </w:tcMar>
          </w:tcPr>
          <w:p w14:paraId="EFB30000">
            <w:pPr>
              <w:pStyle w:val="Style_2"/>
              <w:ind w:firstLine="0" w:left="0"/>
              <w:jc w:val="center"/>
            </w:pPr>
            <w:r>
              <w:t>-</w:t>
            </w:r>
          </w:p>
        </w:tc>
        <w:tc>
          <w:tcPr>
            <w:tcW w:type="dxa" w:w="1474"/>
            <w:tcMar>
              <w:left w:type="dxa" w:w="0"/>
              <w:right w:type="dxa" w:w="0"/>
            </w:tcMar>
          </w:tcPr>
          <w:p w14:paraId="F0B3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1B30000">
            <w:pPr>
              <w:pStyle w:val="Style_2"/>
              <w:ind w:firstLine="0" w:left="0"/>
              <w:jc w:val="left"/>
            </w:pPr>
            <w:r>
              <w:t>иные внебюджетные источники</w:t>
            </w:r>
          </w:p>
        </w:tc>
        <w:tc>
          <w:tcPr>
            <w:tcW w:type="dxa" w:w="1304"/>
            <w:tcMar>
              <w:left w:type="dxa" w:w="0"/>
              <w:right w:type="dxa" w:w="0"/>
            </w:tcMar>
          </w:tcPr>
          <w:p w14:paraId="F2B30000">
            <w:pPr>
              <w:pStyle w:val="Style_2"/>
              <w:ind w:firstLine="0" w:left="0"/>
              <w:jc w:val="center"/>
            </w:pPr>
            <w:r>
              <w:t>30,1</w:t>
            </w:r>
          </w:p>
        </w:tc>
        <w:tc>
          <w:tcPr>
            <w:tcW w:type="dxa" w:w="1361"/>
            <w:tcMar>
              <w:left w:type="dxa" w:w="0"/>
              <w:right w:type="dxa" w:w="0"/>
            </w:tcMar>
          </w:tcPr>
          <w:p w14:paraId="F3B30000">
            <w:pPr>
              <w:pStyle w:val="Style_2"/>
              <w:ind w:firstLine="0" w:left="0"/>
              <w:jc w:val="center"/>
            </w:pPr>
            <w:r>
              <w:t>28,5</w:t>
            </w:r>
          </w:p>
        </w:tc>
        <w:tc>
          <w:tcPr>
            <w:tcW w:type="dxa" w:w="1304"/>
            <w:tcMar>
              <w:left w:type="dxa" w:w="0"/>
              <w:right w:type="dxa" w:w="0"/>
            </w:tcMar>
          </w:tcPr>
          <w:p w14:paraId="F4B30000">
            <w:pPr>
              <w:pStyle w:val="Style_2"/>
              <w:ind w:firstLine="0" w:left="0"/>
              <w:jc w:val="center"/>
            </w:pPr>
            <w:r>
              <w:t>60,1</w:t>
            </w:r>
          </w:p>
        </w:tc>
        <w:tc>
          <w:tcPr>
            <w:tcW w:type="dxa" w:w="1361"/>
            <w:tcMar>
              <w:left w:type="dxa" w:w="0"/>
              <w:right w:type="dxa" w:w="0"/>
            </w:tcMar>
          </w:tcPr>
          <w:p w14:paraId="F5B30000">
            <w:pPr>
              <w:pStyle w:val="Style_2"/>
              <w:ind w:firstLine="0" w:left="0"/>
              <w:jc w:val="center"/>
            </w:pPr>
            <w:r>
              <w:t>42,13</w:t>
            </w:r>
          </w:p>
        </w:tc>
        <w:tc>
          <w:tcPr>
            <w:tcW w:type="dxa" w:w="1361"/>
            <w:tcMar>
              <w:left w:type="dxa" w:w="0"/>
              <w:right w:type="dxa" w:w="0"/>
            </w:tcMar>
          </w:tcPr>
          <w:p w14:paraId="F6B30000">
            <w:pPr>
              <w:pStyle w:val="Style_2"/>
              <w:ind w:firstLine="0" w:left="0"/>
              <w:jc w:val="center"/>
            </w:pPr>
            <w:r>
              <w:t>139,93</w:t>
            </w:r>
          </w:p>
        </w:tc>
        <w:tc>
          <w:tcPr>
            <w:tcW w:type="dxa" w:w="1361"/>
            <w:tcMar>
              <w:left w:type="dxa" w:w="0"/>
              <w:right w:type="dxa" w:w="0"/>
            </w:tcMar>
          </w:tcPr>
          <w:p w14:paraId="F7B30000">
            <w:pPr>
              <w:pStyle w:val="Style_2"/>
              <w:ind w:firstLine="0" w:left="0"/>
              <w:jc w:val="center"/>
            </w:pPr>
            <w:r>
              <w:t>79,96</w:t>
            </w:r>
          </w:p>
        </w:tc>
        <w:tc>
          <w:tcPr>
            <w:tcW w:type="dxa" w:w="1304"/>
            <w:tcMar>
              <w:left w:type="dxa" w:w="0"/>
              <w:right w:type="dxa" w:w="0"/>
            </w:tcMar>
          </w:tcPr>
          <w:p w14:paraId="F8B30000">
            <w:pPr>
              <w:pStyle w:val="Style_2"/>
              <w:ind w:firstLine="0" w:left="0"/>
              <w:jc w:val="center"/>
            </w:pPr>
            <w:r>
              <w:t>140</w:t>
            </w:r>
          </w:p>
        </w:tc>
        <w:tc>
          <w:tcPr>
            <w:tcW w:type="dxa" w:w="1474"/>
            <w:tcMar>
              <w:left w:type="dxa" w:w="0"/>
              <w:right w:type="dxa" w:w="0"/>
            </w:tcMar>
          </w:tcPr>
          <w:p w14:paraId="F9B30000">
            <w:pPr>
              <w:pStyle w:val="Style_2"/>
              <w:ind w:firstLine="0" w:left="0"/>
              <w:jc w:val="center"/>
            </w:pPr>
            <w:r>
              <w:t>361846,34</w:t>
            </w:r>
          </w:p>
        </w:tc>
        <w:tc>
          <w:tcPr>
            <w:tcW w:type="dxa" w:w="1474"/>
            <w:tcMar>
              <w:left w:type="dxa" w:w="0"/>
              <w:right w:type="dxa" w:w="0"/>
            </w:tcMar>
          </w:tcPr>
          <w:p w14:paraId="FAB30000">
            <w:pPr>
              <w:pStyle w:val="Style_2"/>
              <w:ind w:firstLine="0" w:left="0"/>
              <w:jc w:val="center"/>
            </w:pPr>
            <w:r>
              <w:t>620096,53</w:t>
            </w:r>
          </w:p>
        </w:tc>
        <w:tc>
          <w:tcPr>
            <w:tcW w:type="dxa" w:w="1474"/>
            <w:tcMar>
              <w:left w:type="dxa" w:w="0"/>
              <w:right w:type="dxa" w:w="0"/>
            </w:tcMar>
          </w:tcPr>
          <w:p w14:paraId="FBB30000">
            <w:pPr>
              <w:pStyle w:val="Style_2"/>
              <w:ind w:firstLine="0" w:left="0"/>
              <w:jc w:val="center"/>
            </w:pPr>
            <w:r>
              <w:t>536108,54</w:t>
            </w:r>
          </w:p>
        </w:tc>
        <w:tc>
          <w:tcPr>
            <w:tcW w:type="dxa" w:w="1417"/>
            <w:tcMar>
              <w:left w:type="dxa" w:w="0"/>
              <w:right w:type="dxa" w:w="0"/>
            </w:tcMar>
          </w:tcPr>
          <w:p w14:paraId="FCB30000">
            <w:pPr>
              <w:pStyle w:val="Style_2"/>
              <w:ind w:firstLine="0" w:left="0"/>
              <w:jc w:val="center"/>
            </w:pPr>
            <w:r>
              <w:t>162512,89</w:t>
            </w:r>
          </w:p>
        </w:tc>
        <w:tc>
          <w:tcPr>
            <w:tcW w:type="dxa" w:w="1474"/>
            <w:tcMar>
              <w:left w:type="dxa" w:w="0"/>
              <w:right w:type="dxa" w:w="0"/>
            </w:tcMar>
          </w:tcPr>
          <w:p w14:paraId="FDB30000">
            <w:pPr>
              <w:pStyle w:val="Style_2"/>
              <w:ind w:firstLine="0" w:left="0"/>
              <w:jc w:val="center"/>
            </w:pPr>
            <w:r>
              <w:t>130026,31</w:t>
            </w:r>
          </w:p>
        </w:tc>
      </w:tr>
      <w:tr>
        <w:tc>
          <w:tcPr>
            <w:tcW w:type="dxa" w:w="2324"/>
            <w:vMerge w:val="restart"/>
            <w:tcMar>
              <w:left w:type="dxa" w:w="0"/>
              <w:right w:type="dxa" w:w="0"/>
            </w:tcMar>
          </w:tcPr>
          <w:p w14:paraId="FEB30000">
            <w:pPr>
              <w:pStyle w:val="Style_2"/>
              <w:ind w:firstLine="0" w:left="0"/>
              <w:jc w:val="left"/>
            </w:pPr>
            <w:r>
              <w:t>Сахалинская область</w:t>
            </w:r>
          </w:p>
        </w:tc>
        <w:tc>
          <w:tcPr>
            <w:tcW w:type="dxa" w:w="2154"/>
            <w:tcMar>
              <w:left w:type="dxa" w:w="0"/>
              <w:right w:type="dxa" w:w="0"/>
            </w:tcMar>
          </w:tcPr>
          <w:p w14:paraId="FFB30000">
            <w:pPr>
              <w:pStyle w:val="Style_2"/>
              <w:ind w:firstLine="0" w:left="0"/>
              <w:jc w:val="left"/>
            </w:pPr>
            <w:r>
              <w:t>всего</w:t>
            </w:r>
          </w:p>
        </w:tc>
        <w:tc>
          <w:tcPr>
            <w:tcW w:type="dxa" w:w="1304"/>
            <w:tcMar>
              <w:left w:type="dxa" w:w="0"/>
              <w:right w:type="dxa" w:w="0"/>
            </w:tcMar>
          </w:tcPr>
          <w:p w14:paraId="00B40000">
            <w:pPr>
              <w:pStyle w:val="Style_2"/>
              <w:ind w:firstLine="0" w:left="0"/>
              <w:jc w:val="center"/>
            </w:pPr>
            <w:r>
              <w:t>47988,4</w:t>
            </w:r>
          </w:p>
        </w:tc>
        <w:tc>
          <w:tcPr>
            <w:tcW w:type="dxa" w:w="1361"/>
            <w:tcMar>
              <w:left w:type="dxa" w:w="0"/>
              <w:right w:type="dxa" w:w="0"/>
            </w:tcMar>
          </w:tcPr>
          <w:p w14:paraId="01B40000">
            <w:pPr>
              <w:pStyle w:val="Style_2"/>
              <w:ind w:firstLine="0" w:left="0"/>
              <w:jc w:val="center"/>
            </w:pPr>
            <w:r>
              <w:t>47988,4</w:t>
            </w:r>
          </w:p>
        </w:tc>
        <w:tc>
          <w:tcPr>
            <w:tcW w:type="dxa" w:w="1304"/>
            <w:tcMar>
              <w:left w:type="dxa" w:w="0"/>
              <w:right w:type="dxa" w:w="0"/>
            </w:tcMar>
          </w:tcPr>
          <w:p w14:paraId="02B40000">
            <w:pPr>
              <w:pStyle w:val="Style_2"/>
              <w:ind w:firstLine="0" w:left="0"/>
              <w:jc w:val="center"/>
            </w:pPr>
            <w:r>
              <w:t>1606,7</w:t>
            </w:r>
          </w:p>
        </w:tc>
        <w:tc>
          <w:tcPr>
            <w:tcW w:type="dxa" w:w="1361"/>
            <w:tcMar>
              <w:left w:type="dxa" w:w="0"/>
              <w:right w:type="dxa" w:w="0"/>
            </w:tcMar>
          </w:tcPr>
          <w:p w14:paraId="03B40000">
            <w:pPr>
              <w:pStyle w:val="Style_2"/>
              <w:ind w:firstLine="0" w:left="0"/>
              <w:jc w:val="center"/>
            </w:pPr>
            <w:r>
              <w:t>1540,64</w:t>
            </w:r>
          </w:p>
        </w:tc>
        <w:tc>
          <w:tcPr>
            <w:tcW w:type="dxa" w:w="1361"/>
            <w:tcMar>
              <w:left w:type="dxa" w:w="0"/>
              <w:right w:type="dxa" w:w="0"/>
            </w:tcMar>
          </w:tcPr>
          <w:p w14:paraId="04B40000">
            <w:pPr>
              <w:pStyle w:val="Style_2"/>
              <w:ind w:firstLine="0" w:left="0"/>
              <w:jc w:val="center"/>
            </w:pPr>
            <w:r>
              <w:t>18019,24</w:t>
            </w:r>
          </w:p>
        </w:tc>
        <w:tc>
          <w:tcPr>
            <w:tcW w:type="dxa" w:w="1361"/>
            <w:tcMar>
              <w:left w:type="dxa" w:w="0"/>
              <w:right w:type="dxa" w:w="0"/>
            </w:tcMar>
          </w:tcPr>
          <w:p w14:paraId="05B40000">
            <w:pPr>
              <w:pStyle w:val="Style_2"/>
              <w:ind w:firstLine="0" w:left="0"/>
              <w:jc w:val="center"/>
            </w:pPr>
            <w:r>
              <w:t>11369,25</w:t>
            </w:r>
          </w:p>
        </w:tc>
        <w:tc>
          <w:tcPr>
            <w:tcW w:type="dxa" w:w="1304"/>
            <w:tcMar>
              <w:left w:type="dxa" w:w="0"/>
              <w:right w:type="dxa" w:w="0"/>
            </w:tcMar>
          </w:tcPr>
          <w:p w14:paraId="06B40000">
            <w:pPr>
              <w:pStyle w:val="Style_2"/>
              <w:ind w:firstLine="0" w:left="0"/>
              <w:jc w:val="center"/>
            </w:pPr>
            <w:r>
              <w:t>383378,99</w:t>
            </w:r>
          </w:p>
        </w:tc>
        <w:tc>
          <w:tcPr>
            <w:tcW w:type="dxa" w:w="1474"/>
            <w:tcMar>
              <w:left w:type="dxa" w:w="0"/>
              <w:right w:type="dxa" w:w="0"/>
            </w:tcMar>
          </w:tcPr>
          <w:p w14:paraId="07B40000">
            <w:pPr>
              <w:pStyle w:val="Style_2"/>
              <w:ind w:firstLine="0" w:left="0"/>
              <w:jc w:val="center"/>
            </w:pPr>
            <w:r>
              <w:t>555214,91</w:t>
            </w:r>
          </w:p>
        </w:tc>
        <w:tc>
          <w:tcPr>
            <w:tcW w:type="dxa" w:w="1474"/>
            <w:tcMar>
              <w:left w:type="dxa" w:w="0"/>
              <w:right w:type="dxa" w:w="0"/>
            </w:tcMar>
          </w:tcPr>
          <w:p w14:paraId="08B40000">
            <w:pPr>
              <w:pStyle w:val="Style_2"/>
              <w:ind w:firstLine="0" w:left="0"/>
              <w:jc w:val="center"/>
            </w:pPr>
            <w:r>
              <w:t>380490,25</w:t>
            </w:r>
          </w:p>
        </w:tc>
        <w:tc>
          <w:tcPr>
            <w:tcW w:type="dxa" w:w="1474"/>
            <w:tcMar>
              <w:left w:type="dxa" w:w="0"/>
              <w:right w:type="dxa" w:w="0"/>
            </w:tcMar>
          </w:tcPr>
          <w:p w14:paraId="09B40000">
            <w:pPr>
              <w:pStyle w:val="Style_2"/>
              <w:ind w:firstLine="0" w:left="0"/>
              <w:jc w:val="center"/>
            </w:pPr>
            <w:r>
              <w:t>609491,36</w:t>
            </w:r>
          </w:p>
        </w:tc>
        <w:tc>
          <w:tcPr>
            <w:tcW w:type="dxa" w:w="1417"/>
            <w:tcMar>
              <w:left w:type="dxa" w:w="0"/>
              <w:right w:type="dxa" w:w="0"/>
            </w:tcMar>
          </w:tcPr>
          <w:p w14:paraId="0AB40000">
            <w:pPr>
              <w:pStyle w:val="Style_2"/>
              <w:ind w:firstLine="0" w:left="0"/>
              <w:jc w:val="center"/>
            </w:pPr>
            <w:r>
              <w:t>265287,66</w:t>
            </w:r>
          </w:p>
        </w:tc>
        <w:tc>
          <w:tcPr>
            <w:tcW w:type="dxa" w:w="1474"/>
            <w:tcMar>
              <w:left w:type="dxa" w:w="0"/>
              <w:right w:type="dxa" w:w="0"/>
            </w:tcMar>
          </w:tcPr>
          <w:p w14:paraId="0BB40000">
            <w:pPr>
              <w:pStyle w:val="Style_2"/>
              <w:ind w:firstLine="0" w:left="0"/>
              <w:jc w:val="center"/>
            </w:pPr>
            <w:r>
              <w:t>129857,96</w:t>
            </w:r>
          </w:p>
        </w:tc>
      </w:tr>
      <w:tr>
        <w:tc>
          <w:tcPr>
            <w:tcW w:type="dxa" w:w="2324"/>
            <w:gridSpan w:val="1"/>
            <w:vMerge w:val="continue"/>
            <w:tcMar>
              <w:left w:type="dxa" w:w="0"/>
              <w:right w:type="dxa" w:w="0"/>
            </w:tcMar>
          </w:tcPr>
          <w:p/>
        </w:tc>
        <w:tc>
          <w:tcPr>
            <w:tcW w:type="dxa" w:w="2154"/>
            <w:tcMar>
              <w:left w:type="dxa" w:w="0"/>
              <w:right w:type="dxa" w:w="0"/>
            </w:tcMar>
          </w:tcPr>
          <w:p w14:paraId="0CB40000">
            <w:pPr>
              <w:pStyle w:val="Style_2"/>
              <w:ind w:firstLine="0" w:left="0"/>
              <w:jc w:val="left"/>
            </w:pPr>
            <w:r>
              <w:t>в том числе:</w:t>
            </w:r>
          </w:p>
        </w:tc>
        <w:tc>
          <w:tcPr>
            <w:tcW w:type="dxa" w:w="1304"/>
            <w:tcMar>
              <w:left w:type="dxa" w:w="0"/>
              <w:right w:type="dxa" w:w="0"/>
            </w:tcMar>
          </w:tcPr>
          <w:p w14:paraId="0DB40000">
            <w:pPr>
              <w:pStyle w:val="Style_2"/>
              <w:ind w:firstLine="0" w:left="0"/>
              <w:jc w:val="left"/>
            </w:pPr>
          </w:p>
        </w:tc>
        <w:tc>
          <w:tcPr>
            <w:tcW w:type="dxa" w:w="1361"/>
            <w:tcMar>
              <w:left w:type="dxa" w:w="0"/>
              <w:right w:type="dxa" w:w="0"/>
            </w:tcMar>
          </w:tcPr>
          <w:p w14:paraId="0EB40000">
            <w:pPr>
              <w:pStyle w:val="Style_2"/>
              <w:ind w:firstLine="0" w:left="0"/>
              <w:jc w:val="left"/>
            </w:pPr>
          </w:p>
        </w:tc>
        <w:tc>
          <w:tcPr>
            <w:tcW w:type="dxa" w:w="1304"/>
            <w:tcMar>
              <w:left w:type="dxa" w:w="0"/>
              <w:right w:type="dxa" w:w="0"/>
            </w:tcMar>
          </w:tcPr>
          <w:p w14:paraId="0FB40000">
            <w:pPr>
              <w:pStyle w:val="Style_2"/>
              <w:ind w:firstLine="0" w:left="0"/>
              <w:jc w:val="left"/>
            </w:pPr>
          </w:p>
        </w:tc>
        <w:tc>
          <w:tcPr>
            <w:tcW w:type="dxa" w:w="1361"/>
            <w:tcMar>
              <w:left w:type="dxa" w:w="0"/>
              <w:right w:type="dxa" w:w="0"/>
            </w:tcMar>
          </w:tcPr>
          <w:p w14:paraId="10B40000">
            <w:pPr>
              <w:pStyle w:val="Style_2"/>
              <w:ind w:firstLine="0" w:left="0"/>
              <w:jc w:val="left"/>
            </w:pPr>
          </w:p>
        </w:tc>
        <w:tc>
          <w:tcPr>
            <w:tcW w:type="dxa" w:w="1361"/>
            <w:tcMar>
              <w:left w:type="dxa" w:w="0"/>
              <w:right w:type="dxa" w:w="0"/>
            </w:tcMar>
          </w:tcPr>
          <w:p w14:paraId="11B40000">
            <w:pPr>
              <w:pStyle w:val="Style_2"/>
              <w:ind w:firstLine="0" w:left="0"/>
              <w:jc w:val="left"/>
            </w:pPr>
          </w:p>
        </w:tc>
        <w:tc>
          <w:tcPr>
            <w:tcW w:type="dxa" w:w="1361"/>
            <w:tcMar>
              <w:left w:type="dxa" w:w="0"/>
              <w:right w:type="dxa" w:w="0"/>
            </w:tcMar>
          </w:tcPr>
          <w:p w14:paraId="12B40000">
            <w:pPr>
              <w:pStyle w:val="Style_2"/>
              <w:ind w:firstLine="0" w:left="0"/>
              <w:jc w:val="left"/>
            </w:pPr>
          </w:p>
        </w:tc>
        <w:tc>
          <w:tcPr>
            <w:tcW w:type="dxa" w:w="1304"/>
            <w:tcMar>
              <w:left w:type="dxa" w:w="0"/>
              <w:right w:type="dxa" w:w="0"/>
            </w:tcMar>
          </w:tcPr>
          <w:p w14:paraId="13B40000">
            <w:pPr>
              <w:pStyle w:val="Style_2"/>
              <w:ind w:firstLine="0" w:left="0"/>
              <w:jc w:val="left"/>
            </w:pPr>
          </w:p>
        </w:tc>
        <w:tc>
          <w:tcPr>
            <w:tcW w:type="dxa" w:w="1474"/>
            <w:tcMar>
              <w:left w:type="dxa" w:w="0"/>
              <w:right w:type="dxa" w:w="0"/>
            </w:tcMar>
          </w:tcPr>
          <w:p w14:paraId="14B40000">
            <w:pPr>
              <w:pStyle w:val="Style_2"/>
              <w:ind w:firstLine="0" w:left="0"/>
              <w:jc w:val="left"/>
            </w:pPr>
          </w:p>
        </w:tc>
        <w:tc>
          <w:tcPr>
            <w:tcW w:type="dxa" w:w="1474"/>
            <w:tcMar>
              <w:left w:type="dxa" w:w="0"/>
              <w:right w:type="dxa" w:w="0"/>
            </w:tcMar>
          </w:tcPr>
          <w:p w14:paraId="15B40000">
            <w:pPr>
              <w:pStyle w:val="Style_2"/>
              <w:ind w:firstLine="0" w:left="0"/>
              <w:jc w:val="left"/>
            </w:pPr>
          </w:p>
        </w:tc>
        <w:tc>
          <w:tcPr>
            <w:tcW w:type="dxa" w:w="1474"/>
            <w:tcMar>
              <w:left w:type="dxa" w:w="0"/>
              <w:right w:type="dxa" w:w="0"/>
            </w:tcMar>
          </w:tcPr>
          <w:p w14:paraId="16B40000">
            <w:pPr>
              <w:pStyle w:val="Style_2"/>
              <w:ind w:firstLine="0" w:left="0"/>
              <w:jc w:val="left"/>
            </w:pPr>
          </w:p>
        </w:tc>
        <w:tc>
          <w:tcPr>
            <w:tcW w:type="dxa" w:w="1417"/>
            <w:tcMar>
              <w:left w:type="dxa" w:w="0"/>
              <w:right w:type="dxa" w:w="0"/>
            </w:tcMar>
          </w:tcPr>
          <w:p w14:paraId="17B40000">
            <w:pPr>
              <w:pStyle w:val="Style_2"/>
              <w:ind w:firstLine="0" w:left="0"/>
              <w:jc w:val="left"/>
            </w:pPr>
          </w:p>
        </w:tc>
        <w:tc>
          <w:tcPr>
            <w:tcW w:type="dxa" w:w="1474"/>
            <w:tcMar>
              <w:left w:type="dxa" w:w="0"/>
              <w:right w:type="dxa" w:w="0"/>
            </w:tcMar>
          </w:tcPr>
          <w:p w14:paraId="18B4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19B40000">
            <w:pPr>
              <w:pStyle w:val="Style_2"/>
              <w:ind w:firstLine="0" w:left="0"/>
              <w:jc w:val="left"/>
            </w:pPr>
            <w:r>
              <w:t>федеральный бюджет</w:t>
            </w:r>
          </w:p>
        </w:tc>
        <w:tc>
          <w:tcPr>
            <w:tcW w:type="dxa" w:w="1304"/>
            <w:tcMar>
              <w:left w:type="dxa" w:w="0"/>
              <w:right w:type="dxa" w:w="0"/>
            </w:tcMar>
          </w:tcPr>
          <w:p w14:paraId="1AB40000">
            <w:pPr>
              <w:pStyle w:val="Style_2"/>
              <w:ind w:firstLine="0" w:left="0"/>
              <w:jc w:val="center"/>
            </w:pPr>
            <w:r>
              <w:t>37798,5</w:t>
            </w:r>
          </w:p>
        </w:tc>
        <w:tc>
          <w:tcPr>
            <w:tcW w:type="dxa" w:w="1361"/>
            <w:tcMar>
              <w:left w:type="dxa" w:w="0"/>
              <w:right w:type="dxa" w:w="0"/>
            </w:tcMar>
          </w:tcPr>
          <w:p w14:paraId="1BB40000">
            <w:pPr>
              <w:pStyle w:val="Style_2"/>
              <w:ind w:firstLine="0" w:left="0"/>
              <w:jc w:val="center"/>
            </w:pPr>
            <w:r>
              <w:t>37798,5</w:t>
            </w:r>
          </w:p>
        </w:tc>
        <w:tc>
          <w:tcPr>
            <w:tcW w:type="dxa" w:w="1304"/>
            <w:tcMar>
              <w:left w:type="dxa" w:w="0"/>
              <w:right w:type="dxa" w:w="0"/>
            </w:tcMar>
          </w:tcPr>
          <w:p w14:paraId="1CB40000">
            <w:pPr>
              <w:pStyle w:val="Style_2"/>
              <w:ind w:firstLine="0" w:left="0"/>
              <w:jc w:val="center"/>
            </w:pPr>
            <w:r>
              <w:t>530,2</w:t>
            </w:r>
          </w:p>
        </w:tc>
        <w:tc>
          <w:tcPr>
            <w:tcW w:type="dxa" w:w="1361"/>
            <w:tcMar>
              <w:left w:type="dxa" w:w="0"/>
              <w:right w:type="dxa" w:w="0"/>
            </w:tcMar>
          </w:tcPr>
          <w:p w14:paraId="1DB40000">
            <w:pPr>
              <w:pStyle w:val="Style_2"/>
              <w:ind w:firstLine="0" w:left="0"/>
              <w:jc w:val="center"/>
            </w:pPr>
            <w:r>
              <w:t>508,41</w:t>
            </w:r>
          </w:p>
        </w:tc>
        <w:tc>
          <w:tcPr>
            <w:tcW w:type="dxa" w:w="1361"/>
            <w:tcMar>
              <w:left w:type="dxa" w:w="0"/>
              <w:right w:type="dxa" w:w="0"/>
            </w:tcMar>
          </w:tcPr>
          <w:p w14:paraId="1EB40000">
            <w:pPr>
              <w:pStyle w:val="Style_2"/>
              <w:ind w:firstLine="0" w:left="0"/>
              <w:jc w:val="center"/>
            </w:pPr>
            <w:r>
              <w:t>8451,14</w:t>
            </w:r>
          </w:p>
        </w:tc>
        <w:tc>
          <w:tcPr>
            <w:tcW w:type="dxa" w:w="1361"/>
            <w:tcMar>
              <w:left w:type="dxa" w:w="0"/>
              <w:right w:type="dxa" w:w="0"/>
            </w:tcMar>
          </w:tcPr>
          <w:p w14:paraId="1FB40000">
            <w:pPr>
              <w:pStyle w:val="Style_2"/>
              <w:ind w:firstLine="0" w:left="0"/>
              <w:jc w:val="center"/>
            </w:pPr>
            <w:r>
              <w:t>10398,74</w:t>
            </w:r>
          </w:p>
        </w:tc>
        <w:tc>
          <w:tcPr>
            <w:tcW w:type="dxa" w:w="1304"/>
            <w:tcMar>
              <w:left w:type="dxa" w:w="0"/>
              <w:right w:type="dxa" w:w="0"/>
            </w:tcMar>
          </w:tcPr>
          <w:p w14:paraId="20B40000">
            <w:pPr>
              <w:pStyle w:val="Style_2"/>
              <w:ind w:firstLine="0" w:left="0"/>
              <w:jc w:val="center"/>
            </w:pPr>
            <w:r>
              <w:t>273010,89</w:t>
            </w:r>
          </w:p>
        </w:tc>
        <w:tc>
          <w:tcPr>
            <w:tcW w:type="dxa" w:w="1474"/>
            <w:tcMar>
              <w:left w:type="dxa" w:w="0"/>
              <w:right w:type="dxa" w:w="0"/>
            </w:tcMar>
          </w:tcPr>
          <w:p w14:paraId="21B40000">
            <w:pPr>
              <w:pStyle w:val="Style_2"/>
              <w:ind w:firstLine="0" w:left="0"/>
              <w:jc w:val="center"/>
            </w:pPr>
            <w:r>
              <w:t>489458,15</w:t>
            </w:r>
          </w:p>
        </w:tc>
        <w:tc>
          <w:tcPr>
            <w:tcW w:type="dxa" w:w="1474"/>
            <w:tcMar>
              <w:left w:type="dxa" w:w="0"/>
              <w:right w:type="dxa" w:w="0"/>
            </w:tcMar>
          </w:tcPr>
          <w:p w14:paraId="22B40000">
            <w:pPr>
              <w:pStyle w:val="Style_2"/>
              <w:ind w:firstLine="0" w:left="0"/>
              <w:jc w:val="center"/>
            </w:pPr>
            <w:r>
              <w:t>347883,79</w:t>
            </w:r>
          </w:p>
        </w:tc>
        <w:tc>
          <w:tcPr>
            <w:tcW w:type="dxa" w:w="1474"/>
            <w:tcMar>
              <w:left w:type="dxa" w:w="0"/>
              <w:right w:type="dxa" w:w="0"/>
            </w:tcMar>
          </w:tcPr>
          <w:p w14:paraId="23B40000">
            <w:pPr>
              <w:pStyle w:val="Style_2"/>
              <w:ind w:firstLine="0" w:left="0"/>
              <w:jc w:val="center"/>
            </w:pPr>
            <w:r>
              <w:t>363835,62</w:t>
            </w:r>
          </w:p>
        </w:tc>
        <w:tc>
          <w:tcPr>
            <w:tcW w:type="dxa" w:w="1417"/>
            <w:tcMar>
              <w:left w:type="dxa" w:w="0"/>
              <w:right w:type="dxa" w:w="0"/>
            </w:tcMar>
          </w:tcPr>
          <w:p w14:paraId="24B40000">
            <w:pPr>
              <w:pStyle w:val="Style_2"/>
              <w:ind w:firstLine="0" w:left="0"/>
              <w:jc w:val="center"/>
            </w:pPr>
            <w:r>
              <w:t>155445,42</w:t>
            </w:r>
          </w:p>
        </w:tc>
        <w:tc>
          <w:tcPr>
            <w:tcW w:type="dxa" w:w="1474"/>
            <w:tcMar>
              <w:left w:type="dxa" w:w="0"/>
              <w:right w:type="dxa" w:w="0"/>
            </w:tcMar>
          </w:tcPr>
          <w:p w14:paraId="25B40000">
            <w:pPr>
              <w:pStyle w:val="Style_2"/>
              <w:ind w:firstLine="0" w:left="0"/>
              <w:jc w:val="center"/>
            </w:pPr>
            <w:r>
              <w:t>72591,92</w:t>
            </w:r>
          </w:p>
        </w:tc>
      </w:tr>
      <w:tr>
        <w:tc>
          <w:tcPr>
            <w:tcW w:type="dxa" w:w="2324"/>
            <w:gridSpan w:val="1"/>
            <w:vMerge w:val="continue"/>
            <w:tcMar>
              <w:left w:type="dxa" w:w="0"/>
              <w:right w:type="dxa" w:w="0"/>
            </w:tcMar>
          </w:tcPr>
          <w:p/>
        </w:tc>
        <w:tc>
          <w:tcPr>
            <w:tcW w:type="dxa" w:w="2154"/>
            <w:tcMar>
              <w:left w:type="dxa" w:w="0"/>
              <w:right w:type="dxa" w:w="0"/>
            </w:tcMar>
          </w:tcPr>
          <w:p w14:paraId="26B4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27B40000">
            <w:pPr>
              <w:pStyle w:val="Style_2"/>
              <w:ind w:firstLine="0" w:left="0"/>
              <w:jc w:val="center"/>
            </w:pPr>
            <w:r>
              <w:t>-</w:t>
            </w:r>
          </w:p>
        </w:tc>
        <w:tc>
          <w:tcPr>
            <w:tcW w:type="dxa" w:w="1361"/>
            <w:tcMar>
              <w:left w:type="dxa" w:w="0"/>
              <w:right w:type="dxa" w:w="0"/>
            </w:tcMar>
          </w:tcPr>
          <w:p w14:paraId="28B40000">
            <w:pPr>
              <w:pStyle w:val="Style_2"/>
              <w:ind w:firstLine="0" w:left="0"/>
              <w:jc w:val="center"/>
            </w:pPr>
            <w:r>
              <w:t>-</w:t>
            </w:r>
          </w:p>
        </w:tc>
        <w:tc>
          <w:tcPr>
            <w:tcW w:type="dxa" w:w="1304"/>
            <w:tcMar>
              <w:left w:type="dxa" w:w="0"/>
              <w:right w:type="dxa" w:w="0"/>
            </w:tcMar>
          </w:tcPr>
          <w:p w14:paraId="29B40000">
            <w:pPr>
              <w:pStyle w:val="Style_2"/>
              <w:ind w:firstLine="0" w:left="0"/>
              <w:jc w:val="center"/>
            </w:pPr>
            <w:r>
              <w:t>-</w:t>
            </w:r>
          </w:p>
        </w:tc>
        <w:tc>
          <w:tcPr>
            <w:tcW w:type="dxa" w:w="1361"/>
            <w:tcMar>
              <w:left w:type="dxa" w:w="0"/>
              <w:right w:type="dxa" w:w="0"/>
            </w:tcMar>
          </w:tcPr>
          <w:p w14:paraId="2AB40000">
            <w:pPr>
              <w:pStyle w:val="Style_2"/>
              <w:ind w:firstLine="0" w:left="0"/>
              <w:jc w:val="center"/>
            </w:pPr>
            <w:r>
              <w:t>-</w:t>
            </w:r>
          </w:p>
        </w:tc>
        <w:tc>
          <w:tcPr>
            <w:tcW w:type="dxa" w:w="1361"/>
            <w:tcMar>
              <w:left w:type="dxa" w:w="0"/>
              <w:right w:type="dxa" w:w="0"/>
            </w:tcMar>
          </w:tcPr>
          <w:p w14:paraId="2BB40000">
            <w:pPr>
              <w:pStyle w:val="Style_2"/>
              <w:ind w:firstLine="0" w:left="0"/>
              <w:jc w:val="center"/>
            </w:pPr>
            <w:r>
              <w:t>-</w:t>
            </w:r>
          </w:p>
        </w:tc>
        <w:tc>
          <w:tcPr>
            <w:tcW w:type="dxa" w:w="1361"/>
            <w:tcMar>
              <w:left w:type="dxa" w:w="0"/>
              <w:right w:type="dxa" w:w="0"/>
            </w:tcMar>
          </w:tcPr>
          <w:p w14:paraId="2CB40000">
            <w:pPr>
              <w:pStyle w:val="Style_2"/>
              <w:ind w:firstLine="0" w:left="0"/>
              <w:jc w:val="center"/>
            </w:pPr>
            <w:r>
              <w:t>-</w:t>
            </w:r>
          </w:p>
        </w:tc>
        <w:tc>
          <w:tcPr>
            <w:tcW w:type="dxa" w:w="1304"/>
            <w:tcMar>
              <w:left w:type="dxa" w:w="0"/>
              <w:right w:type="dxa" w:w="0"/>
            </w:tcMar>
          </w:tcPr>
          <w:p w14:paraId="2DB40000">
            <w:pPr>
              <w:pStyle w:val="Style_2"/>
              <w:ind w:firstLine="0" w:left="0"/>
              <w:jc w:val="center"/>
            </w:pPr>
            <w:r>
              <w:t>-</w:t>
            </w:r>
          </w:p>
        </w:tc>
        <w:tc>
          <w:tcPr>
            <w:tcW w:type="dxa" w:w="1474"/>
            <w:tcMar>
              <w:left w:type="dxa" w:w="0"/>
              <w:right w:type="dxa" w:w="0"/>
            </w:tcMar>
          </w:tcPr>
          <w:p w14:paraId="2EB40000">
            <w:pPr>
              <w:pStyle w:val="Style_2"/>
              <w:ind w:firstLine="0" w:left="0"/>
              <w:jc w:val="center"/>
            </w:pPr>
            <w:r>
              <w:t>-</w:t>
            </w:r>
          </w:p>
        </w:tc>
        <w:tc>
          <w:tcPr>
            <w:tcW w:type="dxa" w:w="1474"/>
            <w:tcMar>
              <w:left w:type="dxa" w:w="0"/>
              <w:right w:type="dxa" w:w="0"/>
            </w:tcMar>
          </w:tcPr>
          <w:p w14:paraId="2FB40000">
            <w:pPr>
              <w:pStyle w:val="Style_2"/>
              <w:ind w:firstLine="0" w:left="0"/>
              <w:jc w:val="center"/>
            </w:pPr>
            <w:r>
              <w:t>-</w:t>
            </w:r>
          </w:p>
        </w:tc>
        <w:tc>
          <w:tcPr>
            <w:tcW w:type="dxa" w:w="1474"/>
            <w:tcMar>
              <w:left w:type="dxa" w:w="0"/>
              <w:right w:type="dxa" w:w="0"/>
            </w:tcMar>
          </w:tcPr>
          <w:p w14:paraId="30B40000">
            <w:pPr>
              <w:pStyle w:val="Style_2"/>
              <w:ind w:firstLine="0" w:left="0"/>
              <w:jc w:val="center"/>
            </w:pPr>
            <w:r>
              <w:t>-</w:t>
            </w:r>
          </w:p>
        </w:tc>
        <w:tc>
          <w:tcPr>
            <w:tcW w:type="dxa" w:w="1417"/>
            <w:tcMar>
              <w:left w:type="dxa" w:w="0"/>
              <w:right w:type="dxa" w:w="0"/>
            </w:tcMar>
          </w:tcPr>
          <w:p w14:paraId="31B40000">
            <w:pPr>
              <w:pStyle w:val="Style_2"/>
              <w:ind w:firstLine="0" w:left="0"/>
              <w:jc w:val="center"/>
            </w:pPr>
            <w:r>
              <w:t>-</w:t>
            </w:r>
          </w:p>
        </w:tc>
        <w:tc>
          <w:tcPr>
            <w:tcW w:type="dxa" w:w="1474"/>
            <w:tcMar>
              <w:left w:type="dxa" w:w="0"/>
              <w:right w:type="dxa" w:w="0"/>
            </w:tcMar>
          </w:tcPr>
          <w:p w14:paraId="32B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3B40000">
            <w:pPr>
              <w:pStyle w:val="Style_2"/>
              <w:ind w:firstLine="0" w:left="0"/>
              <w:jc w:val="left"/>
            </w:pPr>
            <w:r>
              <w:t>бюджеты субъектов Российской Федерации</w:t>
            </w:r>
          </w:p>
        </w:tc>
        <w:tc>
          <w:tcPr>
            <w:tcW w:type="dxa" w:w="1304"/>
            <w:tcMar>
              <w:left w:type="dxa" w:w="0"/>
              <w:right w:type="dxa" w:w="0"/>
            </w:tcMar>
          </w:tcPr>
          <w:p w14:paraId="34B40000">
            <w:pPr>
              <w:pStyle w:val="Style_2"/>
              <w:ind w:firstLine="0" w:left="0"/>
              <w:jc w:val="center"/>
            </w:pPr>
            <w:r>
              <w:t>9761,5</w:t>
            </w:r>
          </w:p>
        </w:tc>
        <w:tc>
          <w:tcPr>
            <w:tcW w:type="dxa" w:w="1361"/>
            <w:tcMar>
              <w:left w:type="dxa" w:w="0"/>
              <w:right w:type="dxa" w:w="0"/>
            </w:tcMar>
          </w:tcPr>
          <w:p w14:paraId="35B40000">
            <w:pPr>
              <w:pStyle w:val="Style_2"/>
              <w:ind w:firstLine="0" w:left="0"/>
              <w:jc w:val="center"/>
            </w:pPr>
            <w:r>
              <w:t>9761,5</w:t>
            </w:r>
          </w:p>
        </w:tc>
        <w:tc>
          <w:tcPr>
            <w:tcW w:type="dxa" w:w="1304"/>
            <w:tcMar>
              <w:left w:type="dxa" w:w="0"/>
              <w:right w:type="dxa" w:w="0"/>
            </w:tcMar>
          </w:tcPr>
          <w:p w14:paraId="36B40000">
            <w:pPr>
              <w:pStyle w:val="Style_2"/>
              <w:ind w:firstLine="0" w:left="0"/>
              <w:jc w:val="center"/>
            </w:pPr>
            <w:r>
              <w:t>530,2</w:t>
            </w:r>
          </w:p>
        </w:tc>
        <w:tc>
          <w:tcPr>
            <w:tcW w:type="dxa" w:w="1361"/>
            <w:tcMar>
              <w:left w:type="dxa" w:w="0"/>
              <w:right w:type="dxa" w:w="0"/>
            </w:tcMar>
          </w:tcPr>
          <w:p w14:paraId="37B40000">
            <w:pPr>
              <w:pStyle w:val="Style_2"/>
              <w:ind w:firstLine="0" w:left="0"/>
              <w:jc w:val="center"/>
            </w:pPr>
            <w:r>
              <w:t>508,41</w:t>
            </w:r>
          </w:p>
        </w:tc>
        <w:tc>
          <w:tcPr>
            <w:tcW w:type="dxa" w:w="1361"/>
            <w:tcMar>
              <w:left w:type="dxa" w:w="0"/>
              <w:right w:type="dxa" w:w="0"/>
            </w:tcMar>
          </w:tcPr>
          <w:p w14:paraId="38B40000">
            <w:pPr>
              <w:pStyle w:val="Style_2"/>
              <w:ind w:firstLine="0" w:left="0"/>
              <w:jc w:val="center"/>
            </w:pPr>
            <w:r>
              <w:t>9156,57</w:t>
            </w:r>
          </w:p>
        </w:tc>
        <w:tc>
          <w:tcPr>
            <w:tcW w:type="dxa" w:w="1361"/>
            <w:tcMar>
              <w:left w:type="dxa" w:w="0"/>
              <w:right w:type="dxa" w:w="0"/>
            </w:tcMar>
          </w:tcPr>
          <w:p w14:paraId="39B40000">
            <w:pPr>
              <w:pStyle w:val="Style_2"/>
              <w:ind w:firstLine="0" w:left="0"/>
              <w:jc w:val="center"/>
            </w:pPr>
            <w:r>
              <w:t>559,06</w:t>
            </w:r>
          </w:p>
        </w:tc>
        <w:tc>
          <w:tcPr>
            <w:tcW w:type="dxa" w:w="1304"/>
            <w:tcMar>
              <w:left w:type="dxa" w:w="0"/>
              <w:right w:type="dxa" w:w="0"/>
            </w:tcMar>
          </w:tcPr>
          <w:p w14:paraId="3AB40000">
            <w:pPr>
              <w:pStyle w:val="Style_2"/>
              <w:ind w:firstLine="0" w:left="0"/>
              <w:jc w:val="center"/>
            </w:pPr>
            <w:r>
              <w:t>109776,9</w:t>
            </w:r>
          </w:p>
        </w:tc>
        <w:tc>
          <w:tcPr>
            <w:tcW w:type="dxa" w:w="1474"/>
            <w:tcMar>
              <w:left w:type="dxa" w:w="0"/>
              <w:right w:type="dxa" w:w="0"/>
            </w:tcMar>
          </w:tcPr>
          <w:p w14:paraId="3BB40000">
            <w:pPr>
              <w:pStyle w:val="Style_2"/>
              <w:ind w:firstLine="0" w:left="0"/>
              <w:jc w:val="center"/>
            </w:pPr>
            <w:r>
              <w:t>64932</w:t>
            </w:r>
          </w:p>
        </w:tc>
        <w:tc>
          <w:tcPr>
            <w:tcW w:type="dxa" w:w="1474"/>
            <w:tcMar>
              <w:left w:type="dxa" w:w="0"/>
              <w:right w:type="dxa" w:w="0"/>
            </w:tcMar>
          </w:tcPr>
          <w:p w14:paraId="3CB40000">
            <w:pPr>
              <w:pStyle w:val="Style_2"/>
              <w:ind w:firstLine="0" w:left="0"/>
              <w:jc w:val="center"/>
            </w:pPr>
            <w:r>
              <w:t>31781,7</w:t>
            </w:r>
          </w:p>
        </w:tc>
        <w:tc>
          <w:tcPr>
            <w:tcW w:type="dxa" w:w="1474"/>
            <w:tcMar>
              <w:left w:type="dxa" w:w="0"/>
              <w:right w:type="dxa" w:w="0"/>
            </w:tcMar>
          </w:tcPr>
          <w:p w14:paraId="3DB40000">
            <w:pPr>
              <w:pStyle w:val="Style_2"/>
              <w:ind w:firstLine="0" w:left="0"/>
              <w:jc w:val="center"/>
            </w:pPr>
            <w:r>
              <w:t>243830,85</w:t>
            </w:r>
          </w:p>
        </w:tc>
        <w:tc>
          <w:tcPr>
            <w:tcW w:type="dxa" w:w="1417"/>
            <w:tcMar>
              <w:left w:type="dxa" w:w="0"/>
              <w:right w:type="dxa" w:w="0"/>
            </w:tcMar>
          </w:tcPr>
          <w:p w14:paraId="3EB40000">
            <w:pPr>
              <w:pStyle w:val="Style_2"/>
              <w:ind w:firstLine="0" w:left="0"/>
              <w:jc w:val="center"/>
            </w:pPr>
            <w:r>
              <w:t>99017,35</w:t>
            </w:r>
          </w:p>
        </w:tc>
        <w:tc>
          <w:tcPr>
            <w:tcW w:type="dxa" w:w="1474"/>
            <w:tcMar>
              <w:left w:type="dxa" w:w="0"/>
              <w:right w:type="dxa" w:w="0"/>
            </w:tcMar>
          </w:tcPr>
          <w:p w14:paraId="3FB40000">
            <w:pPr>
              <w:pStyle w:val="Style_2"/>
              <w:ind w:firstLine="0" w:left="0"/>
              <w:jc w:val="center"/>
            </w:pPr>
            <w:r>
              <w:t>41441,15</w:t>
            </w:r>
          </w:p>
        </w:tc>
      </w:tr>
      <w:tr>
        <w:tc>
          <w:tcPr>
            <w:tcW w:type="dxa" w:w="2324"/>
            <w:gridSpan w:val="1"/>
            <w:vMerge w:val="continue"/>
            <w:tcMar>
              <w:left w:type="dxa" w:w="0"/>
              <w:right w:type="dxa" w:w="0"/>
            </w:tcMar>
          </w:tcPr>
          <w:p/>
        </w:tc>
        <w:tc>
          <w:tcPr>
            <w:tcW w:type="dxa" w:w="2154"/>
            <w:tcMar>
              <w:left w:type="dxa" w:w="0"/>
              <w:right w:type="dxa" w:w="0"/>
            </w:tcMar>
          </w:tcPr>
          <w:p w14:paraId="40B4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41B40000">
            <w:pPr>
              <w:pStyle w:val="Style_2"/>
              <w:ind w:firstLine="0" w:left="0"/>
              <w:jc w:val="center"/>
            </w:pPr>
            <w:r>
              <w:t>-</w:t>
            </w:r>
          </w:p>
        </w:tc>
        <w:tc>
          <w:tcPr>
            <w:tcW w:type="dxa" w:w="1361"/>
            <w:tcMar>
              <w:left w:type="dxa" w:w="0"/>
              <w:right w:type="dxa" w:w="0"/>
            </w:tcMar>
          </w:tcPr>
          <w:p w14:paraId="42B40000">
            <w:pPr>
              <w:pStyle w:val="Style_2"/>
              <w:ind w:firstLine="0" w:left="0"/>
              <w:jc w:val="center"/>
            </w:pPr>
            <w:r>
              <w:t>-</w:t>
            </w:r>
          </w:p>
        </w:tc>
        <w:tc>
          <w:tcPr>
            <w:tcW w:type="dxa" w:w="1304"/>
            <w:tcMar>
              <w:left w:type="dxa" w:w="0"/>
              <w:right w:type="dxa" w:w="0"/>
            </w:tcMar>
          </w:tcPr>
          <w:p w14:paraId="43B40000">
            <w:pPr>
              <w:pStyle w:val="Style_2"/>
              <w:ind w:firstLine="0" w:left="0"/>
              <w:jc w:val="center"/>
            </w:pPr>
            <w:r>
              <w:t>-</w:t>
            </w:r>
          </w:p>
        </w:tc>
        <w:tc>
          <w:tcPr>
            <w:tcW w:type="dxa" w:w="1361"/>
            <w:tcMar>
              <w:left w:type="dxa" w:w="0"/>
              <w:right w:type="dxa" w:w="0"/>
            </w:tcMar>
          </w:tcPr>
          <w:p w14:paraId="44B40000">
            <w:pPr>
              <w:pStyle w:val="Style_2"/>
              <w:ind w:firstLine="0" w:left="0"/>
              <w:jc w:val="center"/>
            </w:pPr>
            <w:r>
              <w:t>-</w:t>
            </w:r>
          </w:p>
        </w:tc>
        <w:tc>
          <w:tcPr>
            <w:tcW w:type="dxa" w:w="1361"/>
            <w:tcMar>
              <w:left w:type="dxa" w:w="0"/>
              <w:right w:type="dxa" w:w="0"/>
            </w:tcMar>
          </w:tcPr>
          <w:p w14:paraId="45B40000">
            <w:pPr>
              <w:pStyle w:val="Style_2"/>
              <w:ind w:firstLine="0" w:left="0"/>
              <w:jc w:val="center"/>
            </w:pPr>
            <w:r>
              <w:t>-</w:t>
            </w:r>
          </w:p>
        </w:tc>
        <w:tc>
          <w:tcPr>
            <w:tcW w:type="dxa" w:w="1361"/>
            <w:tcMar>
              <w:left w:type="dxa" w:w="0"/>
              <w:right w:type="dxa" w:w="0"/>
            </w:tcMar>
          </w:tcPr>
          <w:p w14:paraId="46B40000">
            <w:pPr>
              <w:pStyle w:val="Style_2"/>
              <w:ind w:firstLine="0" w:left="0"/>
              <w:jc w:val="center"/>
            </w:pPr>
            <w:r>
              <w:t>-</w:t>
            </w:r>
          </w:p>
        </w:tc>
        <w:tc>
          <w:tcPr>
            <w:tcW w:type="dxa" w:w="1304"/>
            <w:tcMar>
              <w:left w:type="dxa" w:w="0"/>
              <w:right w:type="dxa" w:w="0"/>
            </w:tcMar>
          </w:tcPr>
          <w:p w14:paraId="47B40000">
            <w:pPr>
              <w:pStyle w:val="Style_2"/>
              <w:ind w:firstLine="0" w:left="0"/>
              <w:jc w:val="center"/>
            </w:pPr>
            <w:r>
              <w:t>-</w:t>
            </w:r>
          </w:p>
        </w:tc>
        <w:tc>
          <w:tcPr>
            <w:tcW w:type="dxa" w:w="1474"/>
            <w:tcMar>
              <w:left w:type="dxa" w:w="0"/>
              <w:right w:type="dxa" w:w="0"/>
            </w:tcMar>
          </w:tcPr>
          <w:p w14:paraId="48B40000">
            <w:pPr>
              <w:pStyle w:val="Style_2"/>
              <w:ind w:firstLine="0" w:left="0"/>
              <w:jc w:val="center"/>
            </w:pPr>
            <w:r>
              <w:t>-</w:t>
            </w:r>
          </w:p>
        </w:tc>
        <w:tc>
          <w:tcPr>
            <w:tcW w:type="dxa" w:w="1474"/>
            <w:tcMar>
              <w:left w:type="dxa" w:w="0"/>
              <w:right w:type="dxa" w:w="0"/>
            </w:tcMar>
          </w:tcPr>
          <w:p w14:paraId="49B40000">
            <w:pPr>
              <w:pStyle w:val="Style_2"/>
              <w:ind w:firstLine="0" w:left="0"/>
              <w:jc w:val="center"/>
            </w:pPr>
            <w:r>
              <w:t>-</w:t>
            </w:r>
          </w:p>
        </w:tc>
        <w:tc>
          <w:tcPr>
            <w:tcW w:type="dxa" w:w="1474"/>
            <w:tcMar>
              <w:left w:type="dxa" w:w="0"/>
              <w:right w:type="dxa" w:w="0"/>
            </w:tcMar>
          </w:tcPr>
          <w:p w14:paraId="4AB40000">
            <w:pPr>
              <w:pStyle w:val="Style_2"/>
              <w:ind w:firstLine="0" w:left="0"/>
              <w:jc w:val="center"/>
            </w:pPr>
            <w:r>
              <w:t>-</w:t>
            </w:r>
          </w:p>
        </w:tc>
        <w:tc>
          <w:tcPr>
            <w:tcW w:type="dxa" w:w="1417"/>
            <w:tcMar>
              <w:left w:type="dxa" w:w="0"/>
              <w:right w:type="dxa" w:w="0"/>
            </w:tcMar>
          </w:tcPr>
          <w:p w14:paraId="4BB40000">
            <w:pPr>
              <w:pStyle w:val="Style_2"/>
              <w:ind w:firstLine="0" w:left="0"/>
              <w:jc w:val="center"/>
            </w:pPr>
            <w:r>
              <w:t>-</w:t>
            </w:r>
          </w:p>
        </w:tc>
        <w:tc>
          <w:tcPr>
            <w:tcW w:type="dxa" w:w="1474"/>
            <w:tcMar>
              <w:left w:type="dxa" w:w="0"/>
              <w:right w:type="dxa" w:w="0"/>
            </w:tcMar>
          </w:tcPr>
          <w:p w14:paraId="4CB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DB40000">
            <w:pPr>
              <w:pStyle w:val="Style_2"/>
              <w:ind w:firstLine="0" w:left="0"/>
              <w:jc w:val="left"/>
            </w:pPr>
            <w:r>
              <w:t>местные бюджеты</w:t>
            </w:r>
          </w:p>
        </w:tc>
        <w:tc>
          <w:tcPr>
            <w:tcW w:type="dxa" w:w="1304"/>
            <w:tcMar>
              <w:left w:type="dxa" w:w="0"/>
              <w:right w:type="dxa" w:w="0"/>
            </w:tcMar>
          </w:tcPr>
          <w:p w14:paraId="4EB40000">
            <w:pPr>
              <w:pStyle w:val="Style_2"/>
              <w:ind w:firstLine="0" w:left="0"/>
              <w:jc w:val="center"/>
            </w:pPr>
            <w:r>
              <w:t>-</w:t>
            </w:r>
          </w:p>
        </w:tc>
        <w:tc>
          <w:tcPr>
            <w:tcW w:type="dxa" w:w="1361"/>
            <w:tcMar>
              <w:left w:type="dxa" w:w="0"/>
              <w:right w:type="dxa" w:w="0"/>
            </w:tcMar>
          </w:tcPr>
          <w:p w14:paraId="4FB40000">
            <w:pPr>
              <w:pStyle w:val="Style_2"/>
              <w:ind w:firstLine="0" w:left="0"/>
              <w:jc w:val="center"/>
            </w:pPr>
            <w:r>
              <w:t>-</w:t>
            </w:r>
          </w:p>
        </w:tc>
        <w:tc>
          <w:tcPr>
            <w:tcW w:type="dxa" w:w="1304"/>
            <w:tcMar>
              <w:left w:type="dxa" w:w="0"/>
              <w:right w:type="dxa" w:w="0"/>
            </w:tcMar>
          </w:tcPr>
          <w:p w14:paraId="50B40000">
            <w:pPr>
              <w:pStyle w:val="Style_2"/>
              <w:ind w:firstLine="0" w:left="0"/>
              <w:jc w:val="center"/>
            </w:pPr>
            <w:r>
              <w:t>-</w:t>
            </w:r>
          </w:p>
        </w:tc>
        <w:tc>
          <w:tcPr>
            <w:tcW w:type="dxa" w:w="1361"/>
            <w:tcMar>
              <w:left w:type="dxa" w:w="0"/>
              <w:right w:type="dxa" w:w="0"/>
            </w:tcMar>
          </w:tcPr>
          <w:p w14:paraId="51B40000">
            <w:pPr>
              <w:pStyle w:val="Style_2"/>
              <w:ind w:firstLine="0" w:left="0"/>
              <w:jc w:val="center"/>
            </w:pPr>
            <w:r>
              <w:t>-</w:t>
            </w:r>
          </w:p>
        </w:tc>
        <w:tc>
          <w:tcPr>
            <w:tcW w:type="dxa" w:w="1361"/>
            <w:tcMar>
              <w:left w:type="dxa" w:w="0"/>
              <w:right w:type="dxa" w:w="0"/>
            </w:tcMar>
          </w:tcPr>
          <w:p w14:paraId="52B40000">
            <w:pPr>
              <w:pStyle w:val="Style_2"/>
              <w:ind w:firstLine="0" w:left="0"/>
              <w:jc w:val="center"/>
            </w:pPr>
            <w:r>
              <w:t>-</w:t>
            </w:r>
          </w:p>
        </w:tc>
        <w:tc>
          <w:tcPr>
            <w:tcW w:type="dxa" w:w="1361"/>
            <w:tcMar>
              <w:left w:type="dxa" w:w="0"/>
              <w:right w:type="dxa" w:w="0"/>
            </w:tcMar>
          </w:tcPr>
          <w:p w14:paraId="53B40000">
            <w:pPr>
              <w:pStyle w:val="Style_2"/>
              <w:ind w:firstLine="0" w:left="0"/>
              <w:jc w:val="center"/>
            </w:pPr>
            <w:r>
              <w:t>-</w:t>
            </w:r>
          </w:p>
        </w:tc>
        <w:tc>
          <w:tcPr>
            <w:tcW w:type="dxa" w:w="1304"/>
            <w:tcMar>
              <w:left w:type="dxa" w:w="0"/>
              <w:right w:type="dxa" w:w="0"/>
            </w:tcMar>
          </w:tcPr>
          <w:p w14:paraId="54B40000">
            <w:pPr>
              <w:pStyle w:val="Style_2"/>
              <w:ind w:firstLine="0" w:left="0"/>
              <w:jc w:val="center"/>
            </w:pPr>
            <w:r>
              <w:t>-</w:t>
            </w:r>
          </w:p>
        </w:tc>
        <w:tc>
          <w:tcPr>
            <w:tcW w:type="dxa" w:w="1474"/>
            <w:tcMar>
              <w:left w:type="dxa" w:w="0"/>
              <w:right w:type="dxa" w:w="0"/>
            </w:tcMar>
          </w:tcPr>
          <w:p w14:paraId="55B40000">
            <w:pPr>
              <w:pStyle w:val="Style_2"/>
              <w:ind w:firstLine="0" w:left="0"/>
              <w:jc w:val="center"/>
            </w:pPr>
            <w:r>
              <w:t>-</w:t>
            </w:r>
          </w:p>
        </w:tc>
        <w:tc>
          <w:tcPr>
            <w:tcW w:type="dxa" w:w="1474"/>
            <w:tcMar>
              <w:left w:type="dxa" w:w="0"/>
              <w:right w:type="dxa" w:w="0"/>
            </w:tcMar>
          </w:tcPr>
          <w:p w14:paraId="56B40000">
            <w:pPr>
              <w:pStyle w:val="Style_2"/>
              <w:ind w:firstLine="0" w:left="0"/>
              <w:jc w:val="center"/>
            </w:pPr>
            <w:r>
              <w:t>-</w:t>
            </w:r>
          </w:p>
        </w:tc>
        <w:tc>
          <w:tcPr>
            <w:tcW w:type="dxa" w:w="1474"/>
            <w:tcMar>
              <w:left w:type="dxa" w:w="0"/>
              <w:right w:type="dxa" w:w="0"/>
            </w:tcMar>
          </w:tcPr>
          <w:p w14:paraId="57B40000">
            <w:pPr>
              <w:pStyle w:val="Style_2"/>
              <w:ind w:firstLine="0" w:left="0"/>
              <w:jc w:val="center"/>
            </w:pPr>
            <w:r>
              <w:t>-</w:t>
            </w:r>
          </w:p>
        </w:tc>
        <w:tc>
          <w:tcPr>
            <w:tcW w:type="dxa" w:w="1417"/>
            <w:tcMar>
              <w:left w:type="dxa" w:w="0"/>
              <w:right w:type="dxa" w:w="0"/>
            </w:tcMar>
          </w:tcPr>
          <w:p w14:paraId="58B40000">
            <w:pPr>
              <w:pStyle w:val="Style_2"/>
              <w:ind w:firstLine="0" w:left="0"/>
              <w:jc w:val="center"/>
            </w:pPr>
            <w:r>
              <w:t>-</w:t>
            </w:r>
          </w:p>
        </w:tc>
        <w:tc>
          <w:tcPr>
            <w:tcW w:type="dxa" w:w="1474"/>
            <w:tcMar>
              <w:left w:type="dxa" w:w="0"/>
              <w:right w:type="dxa" w:w="0"/>
            </w:tcMar>
          </w:tcPr>
          <w:p w14:paraId="59B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AB40000">
            <w:pPr>
              <w:pStyle w:val="Style_2"/>
              <w:ind w:firstLine="0" w:left="0"/>
              <w:jc w:val="left"/>
            </w:pPr>
            <w:r>
              <w:t>компании с государственным участием</w:t>
            </w:r>
          </w:p>
        </w:tc>
        <w:tc>
          <w:tcPr>
            <w:tcW w:type="dxa" w:w="1304"/>
            <w:tcMar>
              <w:left w:type="dxa" w:w="0"/>
              <w:right w:type="dxa" w:w="0"/>
            </w:tcMar>
          </w:tcPr>
          <w:p w14:paraId="5BB40000">
            <w:pPr>
              <w:pStyle w:val="Style_2"/>
              <w:ind w:firstLine="0" w:left="0"/>
              <w:jc w:val="center"/>
            </w:pPr>
            <w:r>
              <w:t>-</w:t>
            </w:r>
          </w:p>
        </w:tc>
        <w:tc>
          <w:tcPr>
            <w:tcW w:type="dxa" w:w="1361"/>
            <w:tcMar>
              <w:left w:type="dxa" w:w="0"/>
              <w:right w:type="dxa" w:w="0"/>
            </w:tcMar>
          </w:tcPr>
          <w:p w14:paraId="5CB40000">
            <w:pPr>
              <w:pStyle w:val="Style_2"/>
              <w:ind w:firstLine="0" w:left="0"/>
              <w:jc w:val="center"/>
            </w:pPr>
            <w:r>
              <w:t>-</w:t>
            </w:r>
          </w:p>
        </w:tc>
        <w:tc>
          <w:tcPr>
            <w:tcW w:type="dxa" w:w="1304"/>
            <w:tcMar>
              <w:left w:type="dxa" w:w="0"/>
              <w:right w:type="dxa" w:w="0"/>
            </w:tcMar>
          </w:tcPr>
          <w:p w14:paraId="5DB40000">
            <w:pPr>
              <w:pStyle w:val="Style_2"/>
              <w:ind w:firstLine="0" w:left="0"/>
              <w:jc w:val="center"/>
            </w:pPr>
            <w:r>
              <w:t>-</w:t>
            </w:r>
          </w:p>
        </w:tc>
        <w:tc>
          <w:tcPr>
            <w:tcW w:type="dxa" w:w="1361"/>
            <w:tcMar>
              <w:left w:type="dxa" w:w="0"/>
              <w:right w:type="dxa" w:w="0"/>
            </w:tcMar>
          </w:tcPr>
          <w:p w14:paraId="5EB40000">
            <w:pPr>
              <w:pStyle w:val="Style_2"/>
              <w:ind w:firstLine="0" w:left="0"/>
              <w:jc w:val="center"/>
            </w:pPr>
            <w:r>
              <w:t>-</w:t>
            </w:r>
          </w:p>
        </w:tc>
        <w:tc>
          <w:tcPr>
            <w:tcW w:type="dxa" w:w="1361"/>
            <w:tcMar>
              <w:left w:type="dxa" w:w="0"/>
              <w:right w:type="dxa" w:w="0"/>
            </w:tcMar>
          </w:tcPr>
          <w:p w14:paraId="5FB40000">
            <w:pPr>
              <w:pStyle w:val="Style_2"/>
              <w:ind w:firstLine="0" w:left="0"/>
              <w:jc w:val="center"/>
            </w:pPr>
            <w:r>
              <w:t>-</w:t>
            </w:r>
          </w:p>
        </w:tc>
        <w:tc>
          <w:tcPr>
            <w:tcW w:type="dxa" w:w="1361"/>
            <w:tcMar>
              <w:left w:type="dxa" w:w="0"/>
              <w:right w:type="dxa" w:w="0"/>
            </w:tcMar>
          </w:tcPr>
          <w:p w14:paraId="60B40000">
            <w:pPr>
              <w:pStyle w:val="Style_2"/>
              <w:ind w:firstLine="0" w:left="0"/>
              <w:jc w:val="center"/>
            </w:pPr>
            <w:r>
              <w:t>-</w:t>
            </w:r>
          </w:p>
        </w:tc>
        <w:tc>
          <w:tcPr>
            <w:tcW w:type="dxa" w:w="1304"/>
            <w:tcMar>
              <w:left w:type="dxa" w:w="0"/>
              <w:right w:type="dxa" w:w="0"/>
            </w:tcMar>
          </w:tcPr>
          <w:p w14:paraId="61B40000">
            <w:pPr>
              <w:pStyle w:val="Style_2"/>
              <w:ind w:firstLine="0" w:left="0"/>
              <w:jc w:val="center"/>
            </w:pPr>
            <w:r>
              <w:t>-</w:t>
            </w:r>
          </w:p>
        </w:tc>
        <w:tc>
          <w:tcPr>
            <w:tcW w:type="dxa" w:w="1474"/>
            <w:tcMar>
              <w:left w:type="dxa" w:w="0"/>
              <w:right w:type="dxa" w:w="0"/>
            </w:tcMar>
          </w:tcPr>
          <w:p w14:paraId="62B40000">
            <w:pPr>
              <w:pStyle w:val="Style_2"/>
              <w:ind w:firstLine="0" w:left="0"/>
              <w:jc w:val="center"/>
            </w:pPr>
            <w:r>
              <w:t>-</w:t>
            </w:r>
          </w:p>
        </w:tc>
        <w:tc>
          <w:tcPr>
            <w:tcW w:type="dxa" w:w="1474"/>
            <w:tcMar>
              <w:left w:type="dxa" w:w="0"/>
              <w:right w:type="dxa" w:w="0"/>
            </w:tcMar>
          </w:tcPr>
          <w:p w14:paraId="63B40000">
            <w:pPr>
              <w:pStyle w:val="Style_2"/>
              <w:ind w:firstLine="0" w:left="0"/>
              <w:jc w:val="center"/>
            </w:pPr>
            <w:r>
              <w:t>-</w:t>
            </w:r>
          </w:p>
        </w:tc>
        <w:tc>
          <w:tcPr>
            <w:tcW w:type="dxa" w:w="1474"/>
            <w:tcMar>
              <w:left w:type="dxa" w:w="0"/>
              <w:right w:type="dxa" w:w="0"/>
            </w:tcMar>
          </w:tcPr>
          <w:p w14:paraId="64B40000">
            <w:pPr>
              <w:pStyle w:val="Style_2"/>
              <w:ind w:firstLine="0" w:left="0"/>
              <w:jc w:val="center"/>
            </w:pPr>
            <w:r>
              <w:t>-</w:t>
            </w:r>
          </w:p>
        </w:tc>
        <w:tc>
          <w:tcPr>
            <w:tcW w:type="dxa" w:w="1417"/>
            <w:tcMar>
              <w:left w:type="dxa" w:w="0"/>
              <w:right w:type="dxa" w:w="0"/>
            </w:tcMar>
          </w:tcPr>
          <w:p w14:paraId="65B40000">
            <w:pPr>
              <w:pStyle w:val="Style_2"/>
              <w:ind w:firstLine="0" w:left="0"/>
              <w:jc w:val="center"/>
            </w:pPr>
            <w:r>
              <w:t>-</w:t>
            </w:r>
          </w:p>
        </w:tc>
        <w:tc>
          <w:tcPr>
            <w:tcW w:type="dxa" w:w="1474"/>
            <w:tcMar>
              <w:left w:type="dxa" w:w="0"/>
              <w:right w:type="dxa" w:w="0"/>
            </w:tcMar>
          </w:tcPr>
          <w:p w14:paraId="66B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7B40000">
            <w:pPr>
              <w:pStyle w:val="Style_2"/>
              <w:ind w:firstLine="0" w:left="0"/>
              <w:jc w:val="left"/>
            </w:pPr>
            <w:r>
              <w:t>иные внебюджетные источники</w:t>
            </w:r>
          </w:p>
        </w:tc>
        <w:tc>
          <w:tcPr>
            <w:tcW w:type="dxa" w:w="1304"/>
            <w:tcMar>
              <w:left w:type="dxa" w:w="0"/>
              <w:right w:type="dxa" w:w="0"/>
            </w:tcMar>
          </w:tcPr>
          <w:p w14:paraId="68B40000">
            <w:pPr>
              <w:pStyle w:val="Style_2"/>
              <w:ind w:firstLine="0" w:left="0"/>
              <w:jc w:val="center"/>
            </w:pPr>
            <w:r>
              <w:t>428,4</w:t>
            </w:r>
          </w:p>
        </w:tc>
        <w:tc>
          <w:tcPr>
            <w:tcW w:type="dxa" w:w="1361"/>
            <w:tcMar>
              <w:left w:type="dxa" w:w="0"/>
              <w:right w:type="dxa" w:w="0"/>
            </w:tcMar>
          </w:tcPr>
          <w:p w14:paraId="69B40000">
            <w:pPr>
              <w:pStyle w:val="Style_2"/>
              <w:ind w:firstLine="0" w:left="0"/>
              <w:jc w:val="center"/>
            </w:pPr>
            <w:r>
              <w:t>428,4</w:t>
            </w:r>
          </w:p>
        </w:tc>
        <w:tc>
          <w:tcPr>
            <w:tcW w:type="dxa" w:w="1304"/>
            <w:tcMar>
              <w:left w:type="dxa" w:w="0"/>
              <w:right w:type="dxa" w:w="0"/>
            </w:tcMar>
          </w:tcPr>
          <w:p w14:paraId="6AB40000">
            <w:pPr>
              <w:pStyle w:val="Style_2"/>
              <w:ind w:firstLine="0" w:left="0"/>
              <w:jc w:val="center"/>
            </w:pPr>
            <w:r>
              <w:t>546,3</w:t>
            </w:r>
          </w:p>
        </w:tc>
        <w:tc>
          <w:tcPr>
            <w:tcW w:type="dxa" w:w="1361"/>
            <w:tcMar>
              <w:left w:type="dxa" w:w="0"/>
              <w:right w:type="dxa" w:w="0"/>
            </w:tcMar>
          </w:tcPr>
          <w:p w14:paraId="6BB40000">
            <w:pPr>
              <w:pStyle w:val="Style_2"/>
              <w:ind w:firstLine="0" w:left="0"/>
              <w:jc w:val="center"/>
            </w:pPr>
            <w:r>
              <w:t>523,82</w:t>
            </w:r>
          </w:p>
        </w:tc>
        <w:tc>
          <w:tcPr>
            <w:tcW w:type="dxa" w:w="1361"/>
            <w:tcMar>
              <w:left w:type="dxa" w:w="0"/>
              <w:right w:type="dxa" w:w="0"/>
            </w:tcMar>
          </w:tcPr>
          <w:p w14:paraId="6CB40000">
            <w:pPr>
              <w:pStyle w:val="Style_2"/>
              <w:ind w:firstLine="0" w:left="0"/>
              <w:jc w:val="center"/>
            </w:pPr>
            <w:r>
              <w:t>411,53</w:t>
            </w:r>
          </w:p>
        </w:tc>
        <w:tc>
          <w:tcPr>
            <w:tcW w:type="dxa" w:w="1361"/>
            <w:tcMar>
              <w:left w:type="dxa" w:w="0"/>
              <w:right w:type="dxa" w:w="0"/>
            </w:tcMar>
          </w:tcPr>
          <w:p w14:paraId="6DB40000">
            <w:pPr>
              <w:pStyle w:val="Style_2"/>
              <w:ind w:firstLine="0" w:left="0"/>
              <w:jc w:val="center"/>
            </w:pPr>
            <w:r>
              <w:t>411,45</w:t>
            </w:r>
          </w:p>
        </w:tc>
        <w:tc>
          <w:tcPr>
            <w:tcW w:type="dxa" w:w="1304"/>
            <w:tcMar>
              <w:left w:type="dxa" w:w="0"/>
              <w:right w:type="dxa" w:w="0"/>
            </w:tcMar>
          </w:tcPr>
          <w:p w14:paraId="6EB40000">
            <w:pPr>
              <w:pStyle w:val="Style_2"/>
              <w:ind w:firstLine="0" w:left="0"/>
              <w:jc w:val="center"/>
            </w:pPr>
            <w:r>
              <w:t>591,2</w:t>
            </w:r>
          </w:p>
        </w:tc>
        <w:tc>
          <w:tcPr>
            <w:tcW w:type="dxa" w:w="1474"/>
            <w:tcMar>
              <w:left w:type="dxa" w:w="0"/>
              <w:right w:type="dxa" w:w="0"/>
            </w:tcMar>
          </w:tcPr>
          <w:p w14:paraId="6FB40000">
            <w:pPr>
              <w:pStyle w:val="Style_2"/>
              <w:ind w:firstLine="0" w:left="0"/>
              <w:jc w:val="center"/>
            </w:pPr>
            <w:r>
              <w:t>824,76</w:t>
            </w:r>
          </w:p>
        </w:tc>
        <w:tc>
          <w:tcPr>
            <w:tcW w:type="dxa" w:w="1474"/>
            <w:tcMar>
              <w:left w:type="dxa" w:w="0"/>
              <w:right w:type="dxa" w:w="0"/>
            </w:tcMar>
          </w:tcPr>
          <w:p w14:paraId="70B40000">
            <w:pPr>
              <w:pStyle w:val="Style_2"/>
              <w:ind w:firstLine="0" w:left="0"/>
              <w:jc w:val="center"/>
            </w:pPr>
            <w:r>
              <w:t>824,76</w:t>
            </w:r>
          </w:p>
        </w:tc>
        <w:tc>
          <w:tcPr>
            <w:tcW w:type="dxa" w:w="1474"/>
            <w:tcMar>
              <w:left w:type="dxa" w:w="0"/>
              <w:right w:type="dxa" w:w="0"/>
            </w:tcMar>
          </w:tcPr>
          <w:p w14:paraId="71B40000">
            <w:pPr>
              <w:pStyle w:val="Style_2"/>
              <w:ind w:firstLine="0" w:left="0"/>
              <w:jc w:val="center"/>
            </w:pPr>
            <w:r>
              <w:t>1824,89</w:t>
            </w:r>
          </w:p>
        </w:tc>
        <w:tc>
          <w:tcPr>
            <w:tcW w:type="dxa" w:w="1417"/>
            <w:tcMar>
              <w:left w:type="dxa" w:w="0"/>
              <w:right w:type="dxa" w:w="0"/>
            </w:tcMar>
          </w:tcPr>
          <w:p w14:paraId="72B40000">
            <w:pPr>
              <w:pStyle w:val="Style_2"/>
              <w:ind w:firstLine="0" w:left="0"/>
              <w:jc w:val="center"/>
            </w:pPr>
            <w:r>
              <w:t>10824,89</w:t>
            </w:r>
          </w:p>
        </w:tc>
        <w:tc>
          <w:tcPr>
            <w:tcW w:type="dxa" w:w="1474"/>
            <w:tcMar>
              <w:left w:type="dxa" w:w="0"/>
              <w:right w:type="dxa" w:w="0"/>
            </w:tcMar>
          </w:tcPr>
          <w:p w14:paraId="73B40000">
            <w:pPr>
              <w:pStyle w:val="Style_2"/>
              <w:ind w:firstLine="0" w:left="0"/>
              <w:jc w:val="center"/>
            </w:pPr>
            <w:r>
              <w:t>15824,89</w:t>
            </w:r>
          </w:p>
        </w:tc>
      </w:tr>
      <w:tr>
        <w:tc>
          <w:tcPr>
            <w:tcW w:type="dxa" w:w="2324"/>
            <w:vMerge w:val="restart"/>
            <w:tcMar>
              <w:left w:type="dxa" w:w="0"/>
              <w:right w:type="dxa" w:w="0"/>
            </w:tcMar>
          </w:tcPr>
          <w:p w14:paraId="74B40000">
            <w:pPr>
              <w:pStyle w:val="Style_2"/>
              <w:ind w:firstLine="0" w:left="0"/>
              <w:jc w:val="left"/>
            </w:pPr>
            <w:r>
              <w:t>Республика Бурятия</w:t>
            </w:r>
          </w:p>
        </w:tc>
        <w:tc>
          <w:tcPr>
            <w:tcW w:type="dxa" w:w="2154"/>
            <w:tcMar>
              <w:left w:type="dxa" w:w="0"/>
              <w:right w:type="dxa" w:w="0"/>
            </w:tcMar>
          </w:tcPr>
          <w:p w14:paraId="75B40000">
            <w:pPr>
              <w:pStyle w:val="Style_2"/>
              <w:ind w:firstLine="0" w:left="0"/>
              <w:jc w:val="left"/>
            </w:pPr>
            <w:r>
              <w:t>всего</w:t>
            </w:r>
          </w:p>
        </w:tc>
        <w:tc>
          <w:tcPr>
            <w:tcW w:type="dxa" w:w="1304"/>
            <w:tcMar>
              <w:left w:type="dxa" w:w="0"/>
              <w:right w:type="dxa" w:w="0"/>
            </w:tcMar>
          </w:tcPr>
          <w:p w14:paraId="76B40000">
            <w:pPr>
              <w:pStyle w:val="Style_2"/>
              <w:ind w:firstLine="0" w:left="0"/>
              <w:jc w:val="center"/>
            </w:pPr>
            <w:r>
              <w:t>70589,9</w:t>
            </w:r>
          </w:p>
        </w:tc>
        <w:tc>
          <w:tcPr>
            <w:tcW w:type="dxa" w:w="1361"/>
            <w:tcMar>
              <w:left w:type="dxa" w:w="0"/>
              <w:right w:type="dxa" w:w="0"/>
            </w:tcMar>
          </w:tcPr>
          <w:p w14:paraId="77B40000">
            <w:pPr>
              <w:pStyle w:val="Style_2"/>
              <w:ind w:firstLine="0" w:left="0"/>
              <w:jc w:val="center"/>
            </w:pPr>
            <w:r>
              <w:t>67239,7</w:t>
            </w:r>
          </w:p>
        </w:tc>
        <w:tc>
          <w:tcPr>
            <w:tcW w:type="dxa" w:w="1304"/>
            <w:tcMar>
              <w:left w:type="dxa" w:w="0"/>
              <w:right w:type="dxa" w:w="0"/>
            </w:tcMar>
          </w:tcPr>
          <w:p w14:paraId="78B40000">
            <w:pPr>
              <w:pStyle w:val="Style_2"/>
              <w:ind w:firstLine="0" w:left="0"/>
              <w:jc w:val="center"/>
            </w:pPr>
            <w:r>
              <w:t>71406,5</w:t>
            </w:r>
          </w:p>
        </w:tc>
        <w:tc>
          <w:tcPr>
            <w:tcW w:type="dxa" w:w="1361"/>
            <w:tcMar>
              <w:left w:type="dxa" w:w="0"/>
              <w:right w:type="dxa" w:w="0"/>
            </w:tcMar>
          </w:tcPr>
          <w:p w14:paraId="79B40000">
            <w:pPr>
              <w:pStyle w:val="Style_2"/>
              <w:ind w:firstLine="0" w:left="0"/>
              <w:jc w:val="center"/>
            </w:pPr>
            <w:r>
              <w:t>71406,5</w:t>
            </w:r>
          </w:p>
        </w:tc>
        <w:tc>
          <w:tcPr>
            <w:tcW w:type="dxa" w:w="1361"/>
            <w:tcMar>
              <w:left w:type="dxa" w:w="0"/>
              <w:right w:type="dxa" w:w="0"/>
            </w:tcMar>
          </w:tcPr>
          <w:p w14:paraId="7AB40000">
            <w:pPr>
              <w:pStyle w:val="Style_2"/>
              <w:ind w:firstLine="0" w:left="0"/>
              <w:jc w:val="center"/>
            </w:pPr>
            <w:r>
              <w:t>60418,5</w:t>
            </w:r>
          </w:p>
        </w:tc>
        <w:tc>
          <w:tcPr>
            <w:tcW w:type="dxa" w:w="1361"/>
            <w:tcMar>
              <w:left w:type="dxa" w:w="0"/>
              <w:right w:type="dxa" w:w="0"/>
            </w:tcMar>
          </w:tcPr>
          <w:p w14:paraId="7BB40000">
            <w:pPr>
              <w:pStyle w:val="Style_2"/>
              <w:ind w:firstLine="0" w:left="0"/>
              <w:jc w:val="center"/>
            </w:pPr>
            <w:r>
              <w:t>56793,4</w:t>
            </w:r>
          </w:p>
        </w:tc>
        <w:tc>
          <w:tcPr>
            <w:tcW w:type="dxa" w:w="1304"/>
            <w:tcMar>
              <w:left w:type="dxa" w:w="0"/>
              <w:right w:type="dxa" w:w="0"/>
            </w:tcMar>
          </w:tcPr>
          <w:p w14:paraId="7CB40000">
            <w:pPr>
              <w:pStyle w:val="Style_2"/>
              <w:ind w:firstLine="0" w:left="0"/>
              <w:jc w:val="center"/>
            </w:pPr>
            <w:r>
              <w:t>448319,3</w:t>
            </w:r>
          </w:p>
        </w:tc>
        <w:tc>
          <w:tcPr>
            <w:tcW w:type="dxa" w:w="1474"/>
            <w:tcMar>
              <w:left w:type="dxa" w:w="0"/>
              <w:right w:type="dxa" w:w="0"/>
            </w:tcMar>
          </w:tcPr>
          <w:p w14:paraId="7DB40000">
            <w:pPr>
              <w:pStyle w:val="Style_2"/>
              <w:ind w:firstLine="0" w:left="0"/>
              <w:jc w:val="center"/>
            </w:pPr>
            <w:r>
              <w:t>606232,32</w:t>
            </w:r>
          </w:p>
        </w:tc>
        <w:tc>
          <w:tcPr>
            <w:tcW w:type="dxa" w:w="1474"/>
            <w:tcMar>
              <w:left w:type="dxa" w:w="0"/>
              <w:right w:type="dxa" w:w="0"/>
            </w:tcMar>
          </w:tcPr>
          <w:p w14:paraId="7EB40000">
            <w:pPr>
              <w:pStyle w:val="Style_2"/>
              <w:ind w:firstLine="0" w:left="0"/>
              <w:jc w:val="center"/>
            </w:pPr>
            <w:r>
              <w:t>714792,37</w:t>
            </w:r>
          </w:p>
        </w:tc>
        <w:tc>
          <w:tcPr>
            <w:tcW w:type="dxa" w:w="1474"/>
            <w:tcMar>
              <w:left w:type="dxa" w:w="0"/>
              <w:right w:type="dxa" w:w="0"/>
            </w:tcMar>
          </w:tcPr>
          <w:p w14:paraId="7FB40000">
            <w:pPr>
              <w:pStyle w:val="Style_2"/>
              <w:ind w:firstLine="0" w:left="0"/>
              <w:jc w:val="center"/>
            </w:pPr>
            <w:r>
              <w:t>406271,18</w:t>
            </w:r>
          </w:p>
        </w:tc>
        <w:tc>
          <w:tcPr>
            <w:tcW w:type="dxa" w:w="1417"/>
            <w:tcMar>
              <w:left w:type="dxa" w:w="0"/>
              <w:right w:type="dxa" w:w="0"/>
            </w:tcMar>
          </w:tcPr>
          <w:p w14:paraId="80B40000">
            <w:pPr>
              <w:pStyle w:val="Style_2"/>
              <w:ind w:firstLine="0" w:left="0"/>
              <w:jc w:val="center"/>
            </w:pPr>
            <w:r>
              <w:t>196598,6</w:t>
            </w:r>
          </w:p>
        </w:tc>
        <w:tc>
          <w:tcPr>
            <w:tcW w:type="dxa" w:w="1474"/>
            <w:tcMar>
              <w:left w:type="dxa" w:w="0"/>
              <w:right w:type="dxa" w:w="0"/>
            </w:tcMar>
          </w:tcPr>
          <w:p w14:paraId="81B40000">
            <w:pPr>
              <w:pStyle w:val="Style_2"/>
              <w:ind w:firstLine="0" w:left="0"/>
              <w:jc w:val="center"/>
            </w:pPr>
            <w:r>
              <w:t>109734,4</w:t>
            </w:r>
          </w:p>
        </w:tc>
      </w:tr>
      <w:tr>
        <w:tc>
          <w:tcPr>
            <w:tcW w:type="dxa" w:w="2324"/>
            <w:gridSpan w:val="1"/>
            <w:vMerge w:val="continue"/>
            <w:tcMar>
              <w:left w:type="dxa" w:w="0"/>
              <w:right w:type="dxa" w:w="0"/>
            </w:tcMar>
          </w:tcPr>
          <w:p/>
        </w:tc>
        <w:tc>
          <w:tcPr>
            <w:tcW w:type="dxa" w:w="2154"/>
            <w:tcMar>
              <w:left w:type="dxa" w:w="0"/>
              <w:right w:type="dxa" w:w="0"/>
            </w:tcMar>
          </w:tcPr>
          <w:p w14:paraId="82B40000">
            <w:pPr>
              <w:pStyle w:val="Style_2"/>
              <w:ind w:firstLine="0" w:left="0"/>
              <w:jc w:val="left"/>
            </w:pPr>
            <w:r>
              <w:t>в том числе:</w:t>
            </w:r>
          </w:p>
        </w:tc>
        <w:tc>
          <w:tcPr>
            <w:tcW w:type="dxa" w:w="1304"/>
            <w:tcMar>
              <w:left w:type="dxa" w:w="0"/>
              <w:right w:type="dxa" w:w="0"/>
            </w:tcMar>
          </w:tcPr>
          <w:p w14:paraId="83B40000">
            <w:pPr>
              <w:pStyle w:val="Style_2"/>
              <w:ind w:firstLine="0" w:left="0"/>
              <w:jc w:val="left"/>
            </w:pPr>
          </w:p>
        </w:tc>
        <w:tc>
          <w:tcPr>
            <w:tcW w:type="dxa" w:w="1361"/>
            <w:tcMar>
              <w:left w:type="dxa" w:w="0"/>
              <w:right w:type="dxa" w:w="0"/>
            </w:tcMar>
          </w:tcPr>
          <w:p w14:paraId="84B40000">
            <w:pPr>
              <w:pStyle w:val="Style_2"/>
              <w:ind w:firstLine="0" w:left="0"/>
              <w:jc w:val="left"/>
            </w:pPr>
          </w:p>
        </w:tc>
        <w:tc>
          <w:tcPr>
            <w:tcW w:type="dxa" w:w="1304"/>
            <w:tcMar>
              <w:left w:type="dxa" w:w="0"/>
              <w:right w:type="dxa" w:w="0"/>
            </w:tcMar>
          </w:tcPr>
          <w:p w14:paraId="85B40000">
            <w:pPr>
              <w:pStyle w:val="Style_2"/>
              <w:ind w:firstLine="0" w:left="0"/>
              <w:jc w:val="left"/>
            </w:pPr>
          </w:p>
        </w:tc>
        <w:tc>
          <w:tcPr>
            <w:tcW w:type="dxa" w:w="1361"/>
            <w:tcMar>
              <w:left w:type="dxa" w:w="0"/>
              <w:right w:type="dxa" w:w="0"/>
            </w:tcMar>
          </w:tcPr>
          <w:p w14:paraId="86B40000">
            <w:pPr>
              <w:pStyle w:val="Style_2"/>
              <w:ind w:firstLine="0" w:left="0"/>
              <w:jc w:val="left"/>
            </w:pPr>
          </w:p>
        </w:tc>
        <w:tc>
          <w:tcPr>
            <w:tcW w:type="dxa" w:w="1361"/>
            <w:tcMar>
              <w:left w:type="dxa" w:w="0"/>
              <w:right w:type="dxa" w:w="0"/>
            </w:tcMar>
          </w:tcPr>
          <w:p w14:paraId="87B40000">
            <w:pPr>
              <w:pStyle w:val="Style_2"/>
              <w:ind w:firstLine="0" w:left="0"/>
              <w:jc w:val="left"/>
            </w:pPr>
          </w:p>
        </w:tc>
        <w:tc>
          <w:tcPr>
            <w:tcW w:type="dxa" w:w="1361"/>
            <w:tcMar>
              <w:left w:type="dxa" w:w="0"/>
              <w:right w:type="dxa" w:w="0"/>
            </w:tcMar>
          </w:tcPr>
          <w:p w14:paraId="88B40000">
            <w:pPr>
              <w:pStyle w:val="Style_2"/>
              <w:ind w:firstLine="0" w:left="0"/>
              <w:jc w:val="left"/>
            </w:pPr>
          </w:p>
        </w:tc>
        <w:tc>
          <w:tcPr>
            <w:tcW w:type="dxa" w:w="1304"/>
            <w:tcMar>
              <w:left w:type="dxa" w:w="0"/>
              <w:right w:type="dxa" w:w="0"/>
            </w:tcMar>
          </w:tcPr>
          <w:p w14:paraId="89B40000">
            <w:pPr>
              <w:pStyle w:val="Style_2"/>
              <w:ind w:firstLine="0" w:left="0"/>
              <w:jc w:val="left"/>
            </w:pPr>
          </w:p>
        </w:tc>
        <w:tc>
          <w:tcPr>
            <w:tcW w:type="dxa" w:w="1474"/>
            <w:tcMar>
              <w:left w:type="dxa" w:w="0"/>
              <w:right w:type="dxa" w:w="0"/>
            </w:tcMar>
          </w:tcPr>
          <w:p w14:paraId="8AB40000">
            <w:pPr>
              <w:pStyle w:val="Style_2"/>
              <w:ind w:firstLine="0" w:left="0"/>
              <w:jc w:val="left"/>
            </w:pPr>
          </w:p>
        </w:tc>
        <w:tc>
          <w:tcPr>
            <w:tcW w:type="dxa" w:w="1474"/>
            <w:tcMar>
              <w:left w:type="dxa" w:w="0"/>
              <w:right w:type="dxa" w:w="0"/>
            </w:tcMar>
          </w:tcPr>
          <w:p w14:paraId="8BB40000">
            <w:pPr>
              <w:pStyle w:val="Style_2"/>
              <w:ind w:firstLine="0" w:left="0"/>
              <w:jc w:val="left"/>
            </w:pPr>
          </w:p>
        </w:tc>
        <w:tc>
          <w:tcPr>
            <w:tcW w:type="dxa" w:w="1474"/>
            <w:tcMar>
              <w:left w:type="dxa" w:w="0"/>
              <w:right w:type="dxa" w:w="0"/>
            </w:tcMar>
          </w:tcPr>
          <w:p w14:paraId="8CB40000">
            <w:pPr>
              <w:pStyle w:val="Style_2"/>
              <w:ind w:firstLine="0" w:left="0"/>
              <w:jc w:val="left"/>
            </w:pPr>
          </w:p>
        </w:tc>
        <w:tc>
          <w:tcPr>
            <w:tcW w:type="dxa" w:w="1417"/>
            <w:tcMar>
              <w:left w:type="dxa" w:w="0"/>
              <w:right w:type="dxa" w:w="0"/>
            </w:tcMar>
          </w:tcPr>
          <w:p w14:paraId="8DB40000">
            <w:pPr>
              <w:pStyle w:val="Style_2"/>
              <w:ind w:firstLine="0" w:left="0"/>
              <w:jc w:val="left"/>
            </w:pPr>
          </w:p>
        </w:tc>
        <w:tc>
          <w:tcPr>
            <w:tcW w:type="dxa" w:w="1474"/>
            <w:tcMar>
              <w:left w:type="dxa" w:w="0"/>
              <w:right w:type="dxa" w:w="0"/>
            </w:tcMar>
          </w:tcPr>
          <w:p w14:paraId="8EB4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8FB40000">
            <w:pPr>
              <w:pStyle w:val="Style_2"/>
              <w:ind w:firstLine="0" w:left="0"/>
              <w:jc w:val="left"/>
            </w:pPr>
            <w:r>
              <w:t>федеральный бюджет</w:t>
            </w:r>
          </w:p>
        </w:tc>
        <w:tc>
          <w:tcPr>
            <w:tcW w:type="dxa" w:w="1304"/>
            <w:tcMar>
              <w:left w:type="dxa" w:w="0"/>
              <w:right w:type="dxa" w:w="0"/>
            </w:tcMar>
          </w:tcPr>
          <w:p w14:paraId="90B40000">
            <w:pPr>
              <w:pStyle w:val="Style_2"/>
              <w:ind w:firstLine="0" w:left="0"/>
              <w:jc w:val="center"/>
            </w:pPr>
            <w:r>
              <w:t>65114,2</w:t>
            </w:r>
          </w:p>
        </w:tc>
        <w:tc>
          <w:tcPr>
            <w:tcW w:type="dxa" w:w="1361"/>
            <w:tcMar>
              <w:left w:type="dxa" w:w="0"/>
              <w:right w:type="dxa" w:w="0"/>
            </w:tcMar>
          </w:tcPr>
          <w:p w14:paraId="91B40000">
            <w:pPr>
              <w:pStyle w:val="Style_2"/>
              <w:ind w:firstLine="0" w:left="0"/>
              <w:jc w:val="center"/>
            </w:pPr>
            <w:r>
              <w:t>61770,6</w:t>
            </w:r>
          </w:p>
        </w:tc>
        <w:tc>
          <w:tcPr>
            <w:tcW w:type="dxa" w:w="1304"/>
            <w:tcMar>
              <w:left w:type="dxa" w:w="0"/>
              <w:right w:type="dxa" w:w="0"/>
            </w:tcMar>
          </w:tcPr>
          <w:p w14:paraId="92B40000">
            <w:pPr>
              <w:pStyle w:val="Style_2"/>
              <w:ind w:firstLine="0" w:left="0"/>
              <w:jc w:val="center"/>
            </w:pPr>
            <w:r>
              <w:t>66408</w:t>
            </w:r>
          </w:p>
        </w:tc>
        <w:tc>
          <w:tcPr>
            <w:tcW w:type="dxa" w:w="1361"/>
            <w:tcMar>
              <w:left w:type="dxa" w:w="0"/>
              <w:right w:type="dxa" w:w="0"/>
            </w:tcMar>
          </w:tcPr>
          <w:p w14:paraId="93B40000">
            <w:pPr>
              <w:pStyle w:val="Style_2"/>
              <w:ind w:firstLine="0" w:left="0"/>
              <w:jc w:val="center"/>
            </w:pPr>
            <w:r>
              <w:t>66408</w:t>
            </w:r>
          </w:p>
        </w:tc>
        <w:tc>
          <w:tcPr>
            <w:tcW w:type="dxa" w:w="1361"/>
            <w:tcMar>
              <w:left w:type="dxa" w:w="0"/>
              <w:right w:type="dxa" w:w="0"/>
            </w:tcMar>
          </w:tcPr>
          <w:p w14:paraId="94B40000">
            <w:pPr>
              <w:pStyle w:val="Style_2"/>
              <w:ind w:firstLine="0" w:left="0"/>
              <w:jc w:val="center"/>
            </w:pPr>
            <w:r>
              <w:t>56793,4</w:t>
            </w:r>
          </w:p>
        </w:tc>
        <w:tc>
          <w:tcPr>
            <w:tcW w:type="dxa" w:w="1361"/>
            <w:tcMar>
              <w:left w:type="dxa" w:w="0"/>
              <w:right w:type="dxa" w:w="0"/>
            </w:tcMar>
          </w:tcPr>
          <w:p w14:paraId="95B40000">
            <w:pPr>
              <w:pStyle w:val="Style_2"/>
              <w:ind w:firstLine="0" w:left="0"/>
              <w:jc w:val="center"/>
            </w:pPr>
            <w:r>
              <w:t>56793,4</w:t>
            </w:r>
          </w:p>
        </w:tc>
        <w:tc>
          <w:tcPr>
            <w:tcW w:type="dxa" w:w="1304"/>
            <w:tcMar>
              <w:left w:type="dxa" w:w="0"/>
              <w:right w:type="dxa" w:w="0"/>
            </w:tcMar>
          </w:tcPr>
          <w:p w14:paraId="96B40000">
            <w:pPr>
              <w:pStyle w:val="Style_2"/>
              <w:ind w:firstLine="0" w:left="0"/>
              <w:jc w:val="center"/>
            </w:pPr>
            <w:r>
              <w:t>439352,9</w:t>
            </w:r>
          </w:p>
        </w:tc>
        <w:tc>
          <w:tcPr>
            <w:tcW w:type="dxa" w:w="1474"/>
            <w:tcMar>
              <w:left w:type="dxa" w:w="0"/>
              <w:right w:type="dxa" w:w="0"/>
            </w:tcMar>
          </w:tcPr>
          <w:p w14:paraId="97B40000">
            <w:pPr>
              <w:pStyle w:val="Style_2"/>
              <w:ind w:firstLine="0" w:left="0"/>
              <w:jc w:val="center"/>
            </w:pPr>
            <w:r>
              <w:t>301015,4</w:t>
            </w:r>
          </w:p>
        </w:tc>
        <w:tc>
          <w:tcPr>
            <w:tcW w:type="dxa" w:w="1474"/>
            <w:tcMar>
              <w:left w:type="dxa" w:w="0"/>
              <w:right w:type="dxa" w:w="0"/>
            </w:tcMar>
          </w:tcPr>
          <w:p w14:paraId="98B40000">
            <w:pPr>
              <w:pStyle w:val="Style_2"/>
              <w:ind w:firstLine="0" w:left="0"/>
              <w:jc w:val="center"/>
            </w:pPr>
            <w:r>
              <w:t>369004</w:t>
            </w:r>
          </w:p>
        </w:tc>
        <w:tc>
          <w:tcPr>
            <w:tcW w:type="dxa" w:w="1474"/>
            <w:tcMar>
              <w:left w:type="dxa" w:w="0"/>
              <w:right w:type="dxa" w:w="0"/>
            </w:tcMar>
          </w:tcPr>
          <w:p w14:paraId="99B40000">
            <w:pPr>
              <w:pStyle w:val="Style_2"/>
              <w:ind w:firstLine="0" w:left="0"/>
              <w:jc w:val="center"/>
            </w:pPr>
            <w:r>
              <w:t>386264,2</w:t>
            </w:r>
          </w:p>
        </w:tc>
        <w:tc>
          <w:tcPr>
            <w:tcW w:type="dxa" w:w="1417"/>
            <w:tcMar>
              <w:left w:type="dxa" w:w="0"/>
              <w:right w:type="dxa" w:w="0"/>
            </w:tcMar>
          </w:tcPr>
          <w:p w14:paraId="9AB40000">
            <w:pPr>
              <w:pStyle w:val="Style_2"/>
              <w:ind w:firstLine="0" w:left="0"/>
              <w:jc w:val="center"/>
            </w:pPr>
            <w:r>
              <w:t>163266,6</w:t>
            </w:r>
          </w:p>
        </w:tc>
        <w:tc>
          <w:tcPr>
            <w:tcW w:type="dxa" w:w="1474"/>
            <w:tcMar>
              <w:left w:type="dxa" w:w="0"/>
              <w:right w:type="dxa" w:w="0"/>
            </w:tcMar>
          </w:tcPr>
          <w:p w14:paraId="9BB40000">
            <w:pPr>
              <w:pStyle w:val="Style_2"/>
              <w:ind w:firstLine="0" w:left="0"/>
              <w:jc w:val="center"/>
            </w:pPr>
            <w:r>
              <w:t>83039,7</w:t>
            </w:r>
          </w:p>
        </w:tc>
      </w:tr>
      <w:tr>
        <w:tc>
          <w:tcPr>
            <w:tcW w:type="dxa" w:w="2324"/>
            <w:gridSpan w:val="1"/>
            <w:vMerge w:val="continue"/>
            <w:tcMar>
              <w:left w:type="dxa" w:w="0"/>
              <w:right w:type="dxa" w:w="0"/>
            </w:tcMar>
          </w:tcPr>
          <w:p/>
        </w:tc>
        <w:tc>
          <w:tcPr>
            <w:tcW w:type="dxa" w:w="2154"/>
            <w:tcMar>
              <w:left w:type="dxa" w:w="0"/>
              <w:right w:type="dxa" w:w="0"/>
            </w:tcMar>
          </w:tcPr>
          <w:p w14:paraId="9CB4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9DB40000">
            <w:pPr>
              <w:pStyle w:val="Style_2"/>
              <w:ind w:firstLine="0" w:left="0"/>
              <w:jc w:val="center"/>
            </w:pPr>
            <w:r>
              <w:t>-</w:t>
            </w:r>
          </w:p>
        </w:tc>
        <w:tc>
          <w:tcPr>
            <w:tcW w:type="dxa" w:w="1361"/>
            <w:tcMar>
              <w:left w:type="dxa" w:w="0"/>
              <w:right w:type="dxa" w:w="0"/>
            </w:tcMar>
          </w:tcPr>
          <w:p w14:paraId="9EB40000">
            <w:pPr>
              <w:pStyle w:val="Style_2"/>
              <w:ind w:firstLine="0" w:left="0"/>
              <w:jc w:val="center"/>
            </w:pPr>
            <w:r>
              <w:t>-</w:t>
            </w:r>
          </w:p>
        </w:tc>
        <w:tc>
          <w:tcPr>
            <w:tcW w:type="dxa" w:w="1304"/>
            <w:tcMar>
              <w:left w:type="dxa" w:w="0"/>
              <w:right w:type="dxa" w:w="0"/>
            </w:tcMar>
          </w:tcPr>
          <w:p w14:paraId="9FB40000">
            <w:pPr>
              <w:pStyle w:val="Style_2"/>
              <w:ind w:firstLine="0" w:left="0"/>
              <w:jc w:val="center"/>
            </w:pPr>
            <w:r>
              <w:t>-</w:t>
            </w:r>
          </w:p>
        </w:tc>
        <w:tc>
          <w:tcPr>
            <w:tcW w:type="dxa" w:w="1361"/>
            <w:tcMar>
              <w:left w:type="dxa" w:w="0"/>
              <w:right w:type="dxa" w:w="0"/>
            </w:tcMar>
          </w:tcPr>
          <w:p w14:paraId="A0B40000">
            <w:pPr>
              <w:pStyle w:val="Style_2"/>
              <w:ind w:firstLine="0" w:left="0"/>
              <w:jc w:val="center"/>
            </w:pPr>
            <w:r>
              <w:t>-</w:t>
            </w:r>
          </w:p>
        </w:tc>
        <w:tc>
          <w:tcPr>
            <w:tcW w:type="dxa" w:w="1361"/>
            <w:tcMar>
              <w:left w:type="dxa" w:w="0"/>
              <w:right w:type="dxa" w:w="0"/>
            </w:tcMar>
          </w:tcPr>
          <w:p w14:paraId="A1B40000">
            <w:pPr>
              <w:pStyle w:val="Style_2"/>
              <w:ind w:firstLine="0" w:left="0"/>
              <w:jc w:val="center"/>
            </w:pPr>
            <w:r>
              <w:t>-</w:t>
            </w:r>
          </w:p>
        </w:tc>
        <w:tc>
          <w:tcPr>
            <w:tcW w:type="dxa" w:w="1361"/>
            <w:tcMar>
              <w:left w:type="dxa" w:w="0"/>
              <w:right w:type="dxa" w:w="0"/>
            </w:tcMar>
          </w:tcPr>
          <w:p w14:paraId="A2B40000">
            <w:pPr>
              <w:pStyle w:val="Style_2"/>
              <w:ind w:firstLine="0" w:left="0"/>
              <w:jc w:val="center"/>
            </w:pPr>
            <w:r>
              <w:t>-</w:t>
            </w:r>
          </w:p>
        </w:tc>
        <w:tc>
          <w:tcPr>
            <w:tcW w:type="dxa" w:w="1304"/>
            <w:tcMar>
              <w:left w:type="dxa" w:w="0"/>
              <w:right w:type="dxa" w:w="0"/>
            </w:tcMar>
          </w:tcPr>
          <w:p w14:paraId="A3B40000">
            <w:pPr>
              <w:pStyle w:val="Style_2"/>
              <w:ind w:firstLine="0" w:left="0"/>
              <w:jc w:val="center"/>
            </w:pPr>
            <w:r>
              <w:t>-</w:t>
            </w:r>
          </w:p>
        </w:tc>
        <w:tc>
          <w:tcPr>
            <w:tcW w:type="dxa" w:w="1474"/>
            <w:tcMar>
              <w:left w:type="dxa" w:w="0"/>
              <w:right w:type="dxa" w:w="0"/>
            </w:tcMar>
          </w:tcPr>
          <w:p w14:paraId="A4B40000">
            <w:pPr>
              <w:pStyle w:val="Style_2"/>
              <w:ind w:firstLine="0" w:left="0"/>
              <w:jc w:val="center"/>
            </w:pPr>
            <w:r>
              <w:t>-</w:t>
            </w:r>
          </w:p>
        </w:tc>
        <w:tc>
          <w:tcPr>
            <w:tcW w:type="dxa" w:w="1474"/>
            <w:tcMar>
              <w:left w:type="dxa" w:w="0"/>
              <w:right w:type="dxa" w:w="0"/>
            </w:tcMar>
          </w:tcPr>
          <w:p w14:paraId="A5B40000">
            <w:pPr>
              <w:pStyle w:val="Style_2"/>
              <w:ind w:firstLine="0" w:left="0"/>
              <w:jc w:val="center"/>
            </w:pPr>
            <w:r>
              <w:t>-</w:t>
            </w:r>
          </w:p>
        </w:tc>
        <w:tc>
          <w:tcPr>
            <w:tcW w:type="dxa" w:w="1474"/>
            <w:tcMar>
              <w:left w:type="dxa" w:w="0"/>
              <w:right w:type="dxa" w:w="0"/>
            </w:tcMar>
          </w:tcPr>
          <w:p w14:paraId="A6B40000">
            <w:pPr>
              <w:pStyle w:val="Style_2"/>
              <w:ind w:firstLine="0" w:left="0"/>
              <w:jc w:val="center"/>
            </w:pPr>
            <w:r>
              <w:t>-</w:t>
            </w:r>
          </w:p>
        </w:tc>
        <w:tc>
          <w:tcPr>
            <w:tcW w:type="dxa" w:w="1417"/>
            <w:tcMar>
              <w:left w:type="dxa" w:w="0"/>
              <w:right w:type="dxa" w:w="0"/>
            </w:tcMar>
          </w:tcPr>
          <w:p w14:paraId="A7B40000">
            <w:pPr>
              <w:pStyle w:val="Style_2"/>
              <w:ind w:firstLine="0" w:left="0"/>
              <w:jc w:val="center"/>
            </w:pPr>
            <w:r>
              <w:t>-</w:t>
            </w:r>
          </w:p>
        </w:tc>
        <w:tc>
          <w:tcPr>
            <w:tcW w:type="dxa" w:w="1474"/>
            <w:tcMar>
              <w:left w:type="dxa" w:w="0"/>
              <w:right w:type="dxa" w:w="0"/>
            </w:tcMar>
          </w:tcPr>
          <w:p w14:paraId="A8B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9B40000">
            <w:pPr>
              <w:pStyle w:val="Style_2"/>
              <w:ind w:firstLine="0" w:left="0"/>
              <w:jc w:val="left"/>
            </w:pPr>
            <w:r>
              <w:t>бюджеты субъектов Российской Федерации</w:t>
            </w:r>
          </w:p>
        </w:tc>
        <w:tc>
          <w:tcPr>
            <w:tcW w:type="dxa" w:w="1304"/>
            <w:tcMar>
              <w:left w:type="dxa" w:w="0"/>
              <w:right w:type="dxa" w:w="0"/>
            </w:tcMar>
          </w:tcPr>
          <w:p w14:paraId="AAB40000">
            <w:pPr>
              <w:pStyle w:val="Style_2"/>
              <w:ind w:firstLine="0" w:left="0"/>
              <w:jc w:val="center"/>
            </w:pPr>
            <w:r>
              <w:t>5048,3</w:t>
            </w:r>
          </w:p>
        </w:tc>
        <w:tc>
          <w:tcPr>
            <w:tcW w:type="dxa" w:w="1361"/>
            <w:tcMar>
              <w:left w:type="dxa" w:w="0"/>
              <w:right w:type="dxa" w:w="0"/>
            </w:tcMar>
          </w:tcPr>
          <w:p w14:paraId="ABB40000">
            <w:pPr>
              <w:pStyle w:val="Style_2"/>
              <w:ind w:firstLine="0" w:left="0"/>
              <w:jc w:val="center"/>
            </w:pPr>
            <w:r>
              <w:t>5041,7</w:t>
            </w:r>
          </w:p>
        </w:tc>
        <w:tc>
          <w:tcPr>
            <w:tcW w:type="dxa" w:w="1304"/>
            <w:tcMar>
              <w:left w:type="dxa" w:w="0"/>
              <w:right w:type="dxa" w:w="0"/>
            </w:tcMar>
          </w:tcPr>
          <w:p w14:paraId="ACB40000">
            <w:pPr>
              <w:pStyle w:val="Style_2"/>
              <w:ind w:firstLine="0" w:left="0"/>
              <w:jc w:val="center"/>
            </w:pPr>
            <w:r>
              <w:t>4998,5</w:t>
            </w:r>
          </w:p>
        </w:tc>
        <w:tc>
          <w:tcPr>
            <w:tcW w:type="dxa" w:w="1361"/>
            <w:tcMar>
              <w:left w:type="dxa" w:w="0"/>
              <w:right w:type="dxa" w:w="0"/>
            </w:tcMar>
          </w:tcPr>
          <w:p w14:paraId="ADB40000">
            <w:pPr>
              <w:pStyle w:val="Style_2"/>
              <w:ind w:firstLine="0" w:left="0"/>
              <w:jc w:val="center"/>
            </w:pPr>
            <w:r>
              <w:t>4998,5</w:t>
            </w:r>
          </w:p>
        </w:tc>
        <w:tc>
          <w:tcPr>
            <w:tcW w:type="dxa" w:w="1361"/>
            <w:tcMar>
              <w:left w:type="dxa" w:w="0"/>
              <w:right w:type="dxa" w:w="0"/>
            </w:tcMar>
          </w:tcPr>
          <w:p w14:paraId="AEB40000">
            <w:pPr>
              <w:pStyle w:val="Style_2"/>
              <w:ind w:firstLine="0" w:left="0"/>
              <w:jc w:val="center"/>
            </w:pPr>
            <w:r>
              <w:t>3625,1</w:t>
            </w:r>
          </w:p>
        </w:tc>
        <w:tc>
          <w:tcPr>
            <w:tcW w:type="dxa" w:w="1361"/>
            <w:tcMar>
              <w:left w:type="dxa" w:w="0"/>
              <w:right w:type="dxa" w:w="0"/>
            </w:tcMar>
          </w:tcPr>
          <w:p w14:paraId="AFB40000">
            <w:pPr>
              <w:pStyle w:val="Style_2"/>
              <w:ind w:firstLine="0" w:left="0"/>
              <w:jc w:val="center"/>
            </w:pPr>
            <w:r>
              <w:t>-</w:t>
            </w:r>
          </w:p>
        </w:tc>
        <w:tc>
          <w:tcPr>
            <w:tcW w:type="dxa" w:w="1304"/>
            <w:tcMar>
              <w:left w:type="dxa" w:w="0"/>
              <w:right w:type="dxa" w:w="0"/>
            </w:tcMar>
          </w:tcPr>
          <w:p w14:paraId="B0B40000">
            <w:pPr>
              <w:pStyle w:val="Style_2"/>
              <w:ind w:firstLine="0" w:left="0"/>
              <w:jc w:val="center"/>
            </w:pPr>
            <w:r>
              <w:t>8966,4</w:t>
            </w:r>
          </w:p>
        </w:tc>
        <w:tc>
          <w:tcPr>
            <w:tcW w:type="dxa" w:w="1474"/>
            <w:tcMar>
              <w:left w:type="dxa" w:w="0"/>
              <w:right w:type="dxa" w:w="0"/>
            </w:tcMar>
          </w:tcPr>
          <w:p w14:paraId="B1B40000">
            <w:pPr>
              <w:pStyle w:val="Style_2"/>
              <w:ind w:firstLine="0" w:left="0"/>
              <w:jc w:val="center"/>
            </w:pPr>
            <w:r>
              <w:t>12656,37</w:t>
            </w:r>
          </w:p>
        </w:tc>
        <w:tc>
          <w:tcPr>
            <w:tcW w:type="dxa" w:w="1474"/>
            <w:tcMar>
              <w:left w:type="dxa" w:w="0"/>
              <w:right w:type="dxa" w:w="0"/>
            </w:tcMar>
          </w:tcPr>
          <w:p w14:paraId="B2B40000">
            <w:pPr>
              <w:pStyle w:val="Style_2"/>
              <w:ind w:firstLine="0" w:left="0"/>
              <w:jc w:val="center"/>
            </w:pPr>
            <w:r>
              <w:t>20557,14</w:t>
            </w:r>
          </w:p>
        </w:tc>
        <w:tc>
          <w:tcPr>
            <w:tcW w:type="dxa" w:w="1474"/>
            <w:tcMar>
              <w:left w:type="dxa" w:w="0"/>
              <w:right w:type="dxa" w:w="0"/>
            </w:tcMar>
          </w:tcPr>
          <w:p w14:paraId="B3B40000">
            <w:pPr>
              <w:pStyle w:val="Style_2"/>
              <w:ind w:firstLine="0" w:left="0"/>
              <w:jc w:val="center"/>
            </w:pPr>
            <w:r>
              <w:t>7883</w:t>
            </w:r>
          </w:p>
        </w:tc>
        <w:tc>
          <w:tcPr>
            <w:tcW w:type="dxa" w:w="1417"/>
            <w:tcMar>
              <w:left w:type="dxa" w:w="0"/>
              <w:right w:type="dxa" w:w="0"/>
            </w:tcMar>
          </w:tcPr>
          <w:p w14:paraId="B4B40000">
            <w:pPr>
              <w:pStyle w:val="Style_2"/>
              <w:ind w:firstLine="0" w:left="0"/>
              <w:jc w:val="center"/>
            </w:pPr>
            <w:r>
              <w:t>3332</w:t>
            </w:r>
          </w:p>
        </w:tc>
        <w:tc>
          <w:tcPr>
            <w:tcW w:type="dxa" w:w="1474"/>
            <w:tcMar>
              <w:left w:type="dxa" w:w="0"/>
              <w:right w:type="dxa" w:w="0"/>
            </w:tcMar>
          </w:tcPr>
          <w:p w14:paraId="B5B40000">
            <w:pPr>
              <w:pStyle w:val="Style_2"/>
              <w:ind w:firstLine="0" w:left="0"/>
              <w:jc w:val="center"/>
            </w:pPr>
            <w:r>
              <w:t>1694,7</w:t>
            </w:r>
          </w:p>
        </w:tc>
      </w:tr>
      <w:tr>
        <w:tc>
          <w:tcPr>
            <w:tcW w:type="dxa" w:w="2324"/>
            <w:gridSpan w:val="1"/>
            <w:vMerge w:val="continue"/>
            <w:tcMar>
              <w:left w:type="dxa" w:w="0"/>
              <w:right w:type="dxa" w:w="0"/>
            </w:tcMar>
          </w:tcPr>
          <w:p/>
        </w:tc>
        <w:tc>
          <w:tcPr>
            <w:tcW w:type="dxa" w:w="2154"/>
            <w:tcMar>
              <w:left w:type="dxa" w:w="0"/>
              <w:right w:type="dxa" w:w="0"/>
            </w:tcMar>
          </w:tcPr>
          <w:p w14:paraId="B6B4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B7B40000">
            <w:pPr>
              <w:pStyle w:val="Style_2"/>
              <w:ind w:firstLine="0" w:left="0"/>
              <w:jc w:val="center"/>
            </w:pPr>
            <w:r>
              <w:t>-</w:t>
            </w:r>
          </w:p>
        </w:tc>
        <w:tc>
          <w:tcPr>
            <w:tcW w:type="dxa" w:w="1361"/>
            <w:tcMar>
              <w:left w:type="dxa" w:w="0"/>
              <w:right w:type="dxa" w:w="0"/>
            </w:tcMar>
          </w:tcPr>
          <w:p w14:paraId="B8B40000">
            <w:pPr>
              <w:pStyle w:val="Style_2"/>
              <w:ind w:firstLine="0" w:left="0"/>
              <w:jc w:val="center"/>
            </w:pPr>
            <w:r>
              <w:t>-</w:t>
            </w:r>
          </w:p>
        </w:tc>
        <w:tc>
          <w:tcPr>
            <w:tcW w:type="dxa" w:w="1304"/>
            <w:tcMar>
              <w:left w:type="dxa" w:w="0"/>
              <w:right w:type="dxa" w:w="0"/>
            </w:tcMar>
          </w:tcPr>
          <w:p w14:paraId="B9B40000">
            <w:pPr>
              <w:pStyle w:val="Style_2"/>
              <w:ind w:firstLine="0" w:left="0"/>
              <w:jc w:val="center"/>
            </w:pPr>
            <w:r>
              <w:t>-</w:t>
            </w:r>
          </w:p>
        </w:tc>
        <w:tc>
          <w:tcPr>
            <w:tcW w:type="dxa" w:w="1361"/>
            <w:tcMar>
              <w:left w:type="dxa" w:w="0"/>
              <w:right w:type="dxa" w:w="0"/>
            </w:tcMar>
          </w:tcPr>
          <w:p w14:paraId="BAB40000">
            <w:pPr>
              <w:pStyle w:val="Style_2"/>
              <w:ind w:firstLine="0" w:left="0"/>
              <w:jc w:val="center"/>
            </w:pPr>
            <w:r>
              <w:t>-</w:t>
            </w:r>
          </w:p>
        </w:tc>
        <w:tc>
          <w:tcPr>
            <w:tcW w:type="dxa" w:w="1361"/>
            <w:tcMar>
              <w:left w:type="dxa" w:w="0"/>
              <w:right w:type="dxa" w:w="0"/>
            </w:tcMar>
          </w:tcPr>
          <w:p w14:paraId="BBB40000">
            <w:pPr>
              <w:pStyle w:val="Style_2"/>
              <w:ind w:firstLine="0" w:left="0"/>
              <w:jc w:val="center"/>
            </w:pPr>
            <w:r>
              <w:t>-</w:t>
            </w:r>
          </w:p>
        </w:tc>
        <w:tc>
          <w:tcPr>
            <w:tcW w:type="dxa" w:w="1361"/>
            <w:tcMar>
              <w:left w:type="dxa" w:w="0"/>
              <w:right w:type="dxa" w:w="0"/>
            </w:tcMar>
          </w:tcPr>
          <w:p w14:paraId="BCB40000">
            <w:pPr>
              <w:pStyle w:val="Style_2"/>
              <w:ind w:firstLine="0" w:left="0"/>
              <w:jc w:val="center"/>
            </w:pPr>
            <w:r>
              <w:t>-</w:t>
            </w:r>
          </w:p>
        </w:tc>
        <w:tc>
          <w:tcPr>
            <w:tcW w:type="dxa" w:w="1304"/>
            <w:tcMar>
              <w:left w:type="dxa" w:w="0"/>
              <w:right w:type="dxa" w:w="0"/>
            </w:tcMar>
          </w:tcPr>
          <w:p w14:paraId="BDB40000">
            <w:pPr>
              <w:pStyle w:val="Style_2"/>
              <w:ind w:firstLine="0" w:left="0"/>
              <w:jc w:val="center"/>
            </w:pPr>
            <w:r>
              <w:t>-</w:t>
            </w:r>
          </w:p>
        </w:tc>
        <w:tc>
          <w:tcPr>
            <w:tcW w:type="dxa" w:w="1474"/>
            <w:tcMar>
              <w:left w:type="dxa" w:w="0"/>
              <w:right w:type="dxa" w:w="0"/>
            </w:tcMar>
          </w:tcPr>
          <w:p w14:paraId="BEB40000">
            <w:pPr>
              <w:pStyle w:val="Style_2"/>
              <w:ind w:firstLine="0" w:left="0"/>
              <w:jc w:val="center"/>
            </w:pPr>
            <w:r>
              <w:t>-</w:t>
            </w:r>
          </w:p>
        </w:tc>
        <w:tc>
          <w:tcPr>
            <w:tcW w:type="dxa" w:w="1474"/>
            <w:tcMar>
              <w:left w:type="dxa" w:w="0"/>
              <w:right w:type="dxa" w:w="0"/>
            </w:tcMar>
          </w:tcPr>
          <w:p w14:paraId="BFB40000">
            <w:pPr>
              <w:pStyle w:val="Style_2"/>
              <w:ind w:firstLine="0" w:left="0"/>
              <w:jc w:val="center"/>
            </w:pPr>
            <w:r>
              <w:t>-</w:t>
            </w:r>
          </w:p>
        </w:tc>
        <w:tc>
          <w:tcPr>
            <w:tcW w:type="dxa" w:w="1474"/>
            <w:tcMar>
              <w:left w:type="dxa" w:w="0"/>
              <w:right w:type="dxa" w:w="0"/>
            </w:tcMar>
          </w:tcPr>
          <w:p w14:paraId="C0B40000">
            <w:pPr>
              <w:pStyle w:val="Style_2"/>
              <w:ind w:firstLine="0" w:left="0"/>
              <w:jc w:val="center"/>
            </w:pPr>
            <w:r>
              <w:t>-</w:t>
            </w:r>
          </w:p>
        </w:tc>
        <w:tc>
          <w:tcPr>
            <w:tcW w:type="dxa" w:w="1417"/>
            <w:tcMar>
              <w:left w:type="dxa" w:w="0"/>
              <w:right w:type="dxa" w:w="0"/>
            </w:tcMar>
          </w:tcPr>
          <w:p w14:paraId="C1B40000">
            <w:pPr>
              <w:pStyle w:val="Style_2"/>
              <w:ind w:firstLine="0" w:left="0"/>
              <w:jc w:val="center"/>
            </w:pPr>
            <w:r>
              <w:t>-</w:t>
            </w:r>
          </w:p>
        </w:tc>
        <w:tc>
          <w:tcPr>
            <w:tcW w:type="dxa" w:w="1474"/>
            <w:tcMar>
              <w:left w:type="dxa" w:w="0"/>
              <w:right w:type="dxa" w:w="0"/>
            </w:tcMar>
          </w:tcPr>
          <w:p w14:paraId="C2B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3B40000">
            <w:pPr>
              <w:pStyle w:val="Style_2"/>
              <w:ind w:firstLine="0" w:left="0"/>
              <w:jc w:val="left"/>
            </w:pPr>
            <w:r>
              <w:t>местные бюджеты</w:t>
            </w:r>
          </w:p>
        </w:tc>
        <w:tc>
          <w:tcPr>
            <w:tcW w:type="dxa" w:w="1304"/>
            <w:tcMar>
              <w:left w:type="dxa" w:w="0"/>
              <w:right w:type="dxa" w:w="0"/>
            </w:tcMar>
          </w:tcPr>
          <w:p w14:paraId="C4B40000">
            <w:pPr>
              <w:pStyle w:val="Style_2"/>
              <w:ind w:firstLine="0" w:left="0"/>
              <w:jc w:val="center"/>
            </w:pPr>
            <w:r>
              <w:t>-</w:t>
            </w:r>
          </w:p>
        </w:tc>
        <w:tc>
          <w:tcPr>
            <w:tcW w:type="dxa" w:w="1361"/>
            <w:tcMar>
              <w:left w:type="dxa" w:w="0"/>
              <w:right w:type="dxa" w:w="0"/>
            </w:tcMar>
          </w:tcPr>
          <w:p w14:paraId="C5B40000">
            <w:pPr>
              <w:pStyle w:val="Style_2"/>
              <w:ind w:firstLine="0" w:left="0"/>
              <w:jc w:val="center"/>
            </w:pPr>
            <w:r>
              <w:t>-</w:t>
            </w:r>
          </w:p>
        </w:tc>
        <w:tc>
          <w:tcPr>
            <w:tcW w:type="dxa" w:w="1304"/>
            <w:tcMar>
              <w:left w:type="dxa" w:w="0"/>
              <w:right w:type="dxa" w:w="0"/>
            </w:tcMar>
          </w:tcPr>
          <w:p w14:paraId="C6B40000">
            <w:pPr>
              <w:pStyle w:val="Style_2"/>
              <w:ind w:firstLine="0" w:left="0"/>
              <w:jc w:val="center"/>
            </w:pPr>
            <w:r>
              <w:t>-</w:t>
            </w:r>
          </w:p>
        </w:tc>
        <w:tc>
          <w:tcPr>
            <w:tcW w:type="dxa" w:w="1361"/>
            <w:tcMar>
              <w:left w:type="dxa" w:w="0"/>
              <w:right w:type="dxa" w:w="0"/>
            </w:tcMar>
          </w:tcPr>
          <w:p w14:paraId="C7B40000">
            <w:pPr>
              <w:pStyle w:val="Style_2"/>
              <w:ind w:firstLine="0" w:left="0"/>
              <w:jc w:val="center"/>
            </w:pPr>
            <w:r>
              <w:t>-</w:t>
            </w:r>
          </w:p>
        </w:tc>
        <w:tc>
          <w:tcPr>
            <w:tcW w:type="dxa" w:w="1361"/>
            <w:tcMar>
              <w:left w:type="dxa" w:w="0"/>
              <w:right w:type="dxa" w:w="0"/>
            </w:tcMar>
          </w:tcPr>
          <w:p w14:paraId="C8B40000">
            <w:pPr>
              <w:pStyle w:val="Style_2"/>
              <w:ind w:firstLine="0" w:left="0"/>
              <w:jc w:val="center"/>
            </w:pPr>
            <w:r>
              <w:t>-</w:t>
            </w:r>
          </w:p>
        </w:tc>
        <w:tc>
          <w:tcPr>
            <w:tcW w:type="dxa" w:w="1361"/>
            <w:tcMar>
              <w:left w:type="dxa" w:w="0"/>
              <w:right w:type="dxa" w:w="0"/>
            </w:tcMar>
          </w:tcPr>
          <w:p w14:paraId="C9B40000">
            <w:pPr>
              <w:pStyle w:val="Style_2"/>
              <w:ind w:firstLine="0" w:left="0"/>
              <w:jc w:val="center"/>
            </w:pPr>
            <w:r>
              <w:t>-</w:t>
            </w:r>
          </w:p>
        </w:tc>
        <w:tc>
          <w:tcPr>
            <w:tcW w:type="dxa" w:w="1304"/>
            <w:tcMar>
              <w:left w:type="dxa" w:w="0"/>
              <w:right w:type="dxa" w:w="0"/>
            </w:tcMar>
          </w:tcPr>
          <w:p w14:paraId="CAB40000">
            <w:pPr>
              <w:pStyle w:val="Style_2"/>
              <w:ind w:firstLine="0" w:left="0"/>
              <w:jc w:val="center"/>
            </w:pPr>
            <w:r>
              <w:t>-</w:t>
            </w:r>
          </w:p>
        </w:tc>
        <w:tc>
          <w:tcPr>
            <w:tcW w:type="dxa" w:w="1474"/>
            <w:tcMar>
              <w:left w:type="dxa" w:w="0"/>
              <w:right w:type="dxa" w:w="0"/>
            </w:tcMar>
          </w:tcPr>
          <w:p w14:paraId="CBB40000">
            <w:pPr>
              <w:pStyle w:val="Style_2"/>
              <w:ind w:firstLine="0" w:left="0"/>
              <w:jc w:val="center"/>
            </w:pPr>
            <w:r>
              <w:t>950</w:t>
            </w:r>
          </w:p>
        </w:tc>
        <w:tc>
          <w:tcPr>
            <w:tcW w:type="dxa" w:w="1474"/>
            <w:tcMar>
              <w:left w:type="dxa" w:w="0"/>
              <w:right w:type="dxa" w:w="0"/>
            </w:tcMar>
          </w:tcPr>
          <w:p w14:paraId="CCB40000">
            <w:pPr>
              <w:pStyle w:val="Style_2"/>
              <w:ind w:firstLine="0" w:left="0"/>
              <w:jc w:val="center"/>
            </w:pPr>
            <w:r>
              <w:t>1900</w:t>
            </w:r>
          </w:p>
        </w:tc>
        <w:tc>
          <w:tcPr>
            <w:tcW w:type="dxa" w:w="1474"/>
            <w:tcMar>
              <w:left w:type="dxa" w:w="0"/>
              <w:right w:type="dxa" w:w="0"/>
            </w:tcMar>
          </w:tcPr>
          <w:p w14:paraId="CDB40000">
            <w:pPr>
              <w:pStyle w:val="Style_2"/>
              <w:ind w:firstLine="0" w:left="0"/>
              <w:jc w:val="center"/>
            </w:pPr>
            <w:r>
              <w:t>1900</w:t>
            </w:r>
          </w:p>
        </w:tc>
        <w:tc>
          <w:tcPr>
            <w:tcW w:type="dxa" w:w="1417"/>
            <w:tcMar>
              <w:left w:type="dxa" w:w="0"/>
              <w:right w:type="dxa" w:w="0"/>
            </w:tcMar>
          </w:tcPr>
          <w:p w14:paraId="CEB40000">
            <w:pPr>
              <w:pStyle w:val="Style_2"/>
              <w:ind w:firstLine="0" w:left="0"/>
              <w:jc w:val="center"/>
            </w:pPr>
            <w:r>
              <w:t>-</w:t>
            </w:r>
          </w:p>
        </w:tc>
        <w:tc>
          <w:tcPr>
            <w:tcW w:type="dxa" w:w="1474"/>
            <w:tcMar>
              <w:left w:type="dxa" w:w="0"/>
              <w:right w:type="dxa" w:w="0"/>
            </w:tcMar>
          </w:tcPr>
          <w:p w14:paraId="CFB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0B40000">
            <w:pPr>
              <w:pStyle w:val="Style_2"/>
              <w:ind w:firstLine="0" w:left="0"/>
              <w:jc w:val="left"/>
            </w:pPr>
            <w:r>
              <w:t>компании с государственным участием</w:t>
            </w:r>
          </w:p>
        </w:tc>
        <w:tc>
          <w:tcPr>
            <w:tcW w:type="dxa" w:w="1304"/>
            <w:tcMar>
              <w:left w:type="dxa" w:w="0"/>
              <w:right w:type="dxa" w:w="0"/>
            </w:tcMar>
          </w:tcPr>
          <w:p w14:paraId="D1B40000">
            <w:pPr>
              <w:pStyle w:val="Style_2"/>
              <w:ind w:firstLine="0" w:left="0"/>
              <w:jc w:val="center"/>
            </w:pPr>
            <w:r>
              <w:t>-</w:t>
            </w:r>
          </w:p>
        </w:tc>
        <w:tc>
          <w:tcPr>
            <w:tcW w:type="dxa" w:w="1361"/>
            <w:tcMar>
              <w:left w:type="dxa" w:w="0"/>
              <w:right w:type="dxa" w:w="0"/>
            </w:tcMar>
          </w:tcPr>
          <w:p w14:paraId="D2B40000">
            <w:pPr>
              <w:pStyle w:val="Style_2"/>
              <w:ind w:firstLine="0" w:left="0"/>
              <w:jc w:val="center"/>
            </w:pPr>
            <w:r>
              <w:t>-</w:t>
            </w:r>
          </w:p>
        </w:tc>
        <w:tc>
          <w:tcPr>
            <w:tcW w:type="dxa" w:w="1304"/>
            <w:tcMar>
              <w:left w:type="dxa" w:w="0"/>
              <w:right w:type="dxa" w:w="0"/>
            </w:tcMar>
          </w:tcPr>
          <w:p w14:paraId="D3B40000">
            <w:pPr>
              <w:pStyle w:val="Style_2"/>
              <w:ind w:firstLine="0" w:left="0"/>
              <w:jc w:val="center"/>
            </w:pPr>
            <w:r>
              <w:t>-</w:t>
            </w:r>
          </w:p>
        </w:tc>
        <w:tc>
          <w:tcPr>
            <w:tcW w:type="dxa" w:w="1361"/>
            <w:tcMar>
              <w:left w:type="dxa" w:w="0"/>
              <w:right w:type="dxa" w:w="0"/>
            </w:tcMar>
          </w:tcPr>
          <w:p w14:paraId="D4B40000">
            <w:pPr>
              <w:pStyle w:val="Style_2"/>
              <w:ind w:firstLine="0" w:left="0"/>
              <w:jc w:val="center"/>
            </w:pPr>
            <w:r>
              <w:t>-</w:t>
            </w:r>
          </w:p>
        </w:tc>
        <w:tc>
          <w:tcPr>
            <w:tcW w:type="dxa" w:w="1361"/>
            <w:tcMar>
              <w:left w:type="dxa" w:w="0"/>
              <w:right w:type="dxa" w:w="0"/>
            </w:tcMar>
          </w:tcPr>
          <w:p w14:paraId="D5B40000">
            <w:pPr>
              <w:pStyle w:val="Style_2"/>
              <w:ind w:firstLine="0" w:left="0"/>
              <w:jc w:val="center"/>
            </w:pPr>
            <w:r>
              <w:t>-</w:t>
            </w:r>
          </w:p>
        </w:tc>
        <w:tc>
          <w:tcPr>
            <w:tcW w:type="dxa" w:w="1361"/>
            <w:tcMar>
              <w:left w:type="dxa" w:w="0"/>
              <w:right w:type="dxa" w:w="0"/>
            </w:tcMar>
          </w:tcPr>
          <w:p w14:paraId="D6B40000">
            <w:pPr>
              <w:pStyle w:val="Style_2"/>
              <w:ind w:firstLine="0" w:left="0"/>
              <w:jc w:val="center"/>
            </w:pPr>
            <w:r>
              <w:t>-</w:t>
            </w:r>
          </w:p>
        </w:tc>
        <w:tc>
          <w:tcPr>
            <w:tcW w:type="dxa" w:w="1304"/>
            <w:tcMar>
              <w:left w:type="dxa" w:w="0"/>
              <w:right w:type="dxa" w:w="0"/>
            </w:tcMar>
          </w:tcPr>
          <w:p w14:paraId="D7B40000">
            <w:pPr>
              <w:pStyle w:val="Style_2"/>
              <w:ind w:firstLine="0" w:left="0"/>
              <w:jc w:val="center"/>
            </w:pPr>
            <w:r>
              <w:t>-</w:t>
            </w:r>
          </w:p>
        </w:tc>
        <w:tc>
          <w:tcPr>
            <w:tcW w:type="dxa" w:w="1474"/>
            <w:tcMar>
              <w:left w:type="dxa" w:w="0"/>
              <w:right w:type="dxa" w:w="0"/>
            </w:tcMar>
          </w:tcPr>
          <w:p w14:paraId="D8B40000">
            <w:pPr>
              <w:pStyle w:val="Style_2"/>
              <w:ind w:firstLine="0" w:left="0"/>
              <w:jc w:val="center"/>
            </w:pPr>
            <w:r>
              <w:t>-</w:t>
            </w:r>
          </w:p>
        </w:tc>
        <w:tc>
          <w:tcPr>
            <w:tcW w:type="dxa" w:w="1474"/>
            <w:tcMar>
              <w:left w:type="dxa" w:w="0"/>
              <w:right w:type="dxa" w:w="0"/>
            </w:tcMar>
          </w:tcPr>
          <w:p w14:paraId="D9B40000">
            <w:pPr>
              <w:pStyle w:val="Style_2"/>
              <w:ind w:firstLine="0" w:left="0"/>
              <w:jc w:val="center"/>
            </w:pPr>
            <w:r>
              <w:t>-</w:t>
            </w:r>
          </w:p>
        </w:tc>
        <w:tc>
          <w:tcPr>
            <w:tcW w:type="dxa" w:w="1474"/>
            <w:tcMar>
              <w:left w:type="dxa" w:w="0"/>
              <w:right w:type="dxa" w:w="0"/>
            </w:tcMar>
          </w:tcPr>
          <w:p w14:paraId="DAB40000">
            <w:pPr>
              <w:pStyle w:val="Style_2"/>
              <w:ind w:firstLine="0" w:left="0"/>
              <w:jc w:val="center"/>
            </w:pPr>
            <w:r>
              <w:t>-</w:t>
            </w:r>
          </w:p>
        </w:tc>
        <w:tc>
          <w:tcPr>
            <w:tcW w:type="dxa" w:w="1417"/>
            <w:tcMar>
              <w:left w:type="dxa" w:w="0"/>
              <w:right w:type="dxa" w:w="0"/>
            </w:tcMar>
          </w:tcPr>
          <w:p w14:paraId="DBB40000">
            <w:pPr>
              <w:pStyle w:val="Style_2"/>
              <w:ind w:firstLine="0" w:left="0"/>
              <w:jc w:val="center"/>
            </w:pPr>
            <w:r>
              <w:t>-</w:t>
            </w:r>
          </w:p>
        </w:tc>
        <w:tc>
          <w:tcPr>
            <w:tcW w:type="dxa" w:w="1474"/>
            <w:tcMar>
              <w:left w:type="dxa" w:w="0"/>
              <w:right w:type="dxa" w:w="0"/>
            </w:tcMar>
          </w:tcPr>
          <w:p w14:paraId="DCB4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DB40000">
            <w:pPr>
              <w:pStyle w:val="Style_2"/>
              <w:ind w:firstLine="0" w:left="0"/>
              <w:jc w:val="left"/>
            </w:pPr>
            <w:r>
              <w:t>иные внебюджетные источники</w:t>
            </w:r>
          </w:p>
        </w:tc>
        <w:tc>
          <w:tcPr>
            <w:tcW w:type="dxa" w:w="1304"/>
            <w:tcMar>
              <w:left w:type="dxa" w:w="0"/>
              <w:right w:type="dxa" w:w="0"/>
            </w:tcMar>
          </w:tcPr>
          <w:p w14:paraId="DEB40000">
            <w:pPr>
              <w:pStyle w:val="Style_2"/>
              <w:ind w:firstLine="0" w:left="0"/>
              <w:jc w:val="center"/>
            </w:pPr>
            <w:r>
              <w:t>427,4</w:t>
            </w:r>
          </w:p>
        </w:tc>
        <w:tc>
          <w:tcPr>
            <w:tcW w:type="dxa" w:w="1361"/>
            <w:tcMar>
              <w:left w:type="dxa" w:w="0"/>
              <w:right w:type="dxa" w:w="0"/>
            </w:tcMar>
          </w:tcPr>
          <w:p w14:paraId="DFB40000">
            <w:pPr>
              <w:pStyle w:val="Style_2"/>
              <w:ind w:firstLine="0" w:left="0"/>
              <w:jc w:val="center"/>
            </w:pPr>
            <w:r>
              <w:t>427,4</w:t>
            </w:r>
          </w:p>
        </w:tc>
        <w:tc>
          <w:tcPr>
            <w:tcW w:type="dxa" w:w="1304"/>
            <w:tcMar>
              <w:left w:type="dxa" w:w="0"/>
              <w:right w:type="dxa" w:w="0"/>
            </w:tcMar>
          </w:tcPr>
          <w:p w14:paraId="E0B40000">
            <w:pPr>
              <w:pStyle w:val="Style_2"/>
              <w:ind w:firstLine="0" w:left="0"/>
              <w:jc w:val="center"/>
            </w:pPr>
            <w:r>
              <w:t>-</w:t>
            </w:r>
          </w:p>
        </w:tc>
        <w:tc>
          <w:tcPr>
            <w:tcW w:type="dxa" w:w="1361"/>
            <w:tcMar>
              <w:left w:type="dxa" w:w="0"/>
              <w:right w:type="dxa" w:w="0"/>
            </w:tcMar>
          </w:tcPr>
          <w:p w14:paraId="E1B40000">
            <w:pPr>
              <w:pStyle w:val="Style_2"/>
              <w:ind w:firstLine="0" w:left="0"/>
              <w:jc w:val="center"/>
            </w:pPr>
            <w:r>
              <w:t>-</w:t>
            </w:r>
          </w:p>
        </w:tc>
        <w:tc>
          <w:tcPr>
            <w:tcW w:type="dxa" w:w="1361"/>
            <w:tcMar>
              <w:left w:type="dxa" w:w="0"/>
              <w:right w:type="dxa" w:w="0"/>
            </w:tcMar>
          </w:tcPr>
          <w:p w14:paraId="E2B40000">
            <w:pPr>
              <w:pStyle w:val="Style_2"/>
              <w:ind w:firstLine="0" w:left="0"/>
              <w:jc w:val="center"/>
            </w:pPr>
            <w:r>
              <w:t>-</w:t>
            </w:r>
          </w:p>
        </w:tc>
        <w:tc>
          <w:tcPr>
            <w:tcW w:type="dxa" w:w="1361"/>
            <w:tcMar>
              <w:left w:type="dxa" w:w="0"/>
              <w:right w:type="dxa" w:w="0"/>
            </w:tcMar>
          </w:tcPr>
          <w:p w14:paraId="E3B40000">
            <w:pPr>
              <w:pStyle w:val="Style_2"/>
              <w:ind w:firstLine="0" w:left="0"/>
              <w:jc w:val="center"/>
            </w:pPr>
            <w:r>
              <w:t>-</w:t>
            </w:r>
          </w:p>
        </w:tc>
        <w:tc>
          <w:tcPr>
            <w:tcW w:type="dxa" w:w="1304"/>
            <w:tcMar>
              <w:left w:type="dxa" w:w="0"/>
              <w:right w:type="dxa" w:w="0"/>
            </w:tcMar>
          </w:tcPr>
          <w:p w14:paraId="E4B40000">
            <w:pPr>
              <w:pStyle w:val="Style_2"/>
              <w:ind w:firstLine="0" w:left="0"/>
              <w:jc w:val="center"/>
            </w:pPr>
            <w:r>
              <w:t>-</w:t>
            </w:r>
          </w:p>
        </w:tc>
        <w:tc>
          <w:tcPr>
            <w:tcW w:type="dxa" w:w="1474"/>
            <w:tcMar>
              <w:left w:type="dxa" w:w="0"/>
              <w:right w:type="dxa" w:w="0"/>
            </w:tcMar>
          </w:tcPr>
          <w:p w14:paraId="E5B40000">
            <w:pPr>
              <w:pStyle w:val="Style_2"/>
              <w:ind w:firstLine="0" w:left="0"/>
              <w:jc w:val="center"/>
            </w:pPr>
            <w:r>
              <w:t>291610,55</w:t>
            </w:r>
          </w:p>
        </w:tc>
        <w:tc>
          <w:tcPr>
            <w:tcW w:type="dxa" w:w="1474"/>
            <w:tcMar>
              <w:left w:type="dxa" w:w="0"/>
              <w:right w:type="dxa" w:w="0"/>
            </w:tcMar>
          </w:tcPr>
          <w:p w14:paraId="E6B40000">
            <w:pPr>
              <w:pStyle w:val="Style_2"/>
              <w:ind w:firstLine="0" w:left="0"/>
              <w:jc w:val="center"/>
            </w:pPr>
            <w:r>
              <w:t>323331,23</w:t>
            </w:r>
          </w:p>
        </w:tc>
        <w:tc>
          <w:tcPr>
            <w:tcW w:type="dxa" w:w="1474"/>
            <w:tcMar>
              <w:left w:type="dxa" w:w="0"/>
              <w:right w:type="dxa" w:w="0"/>
            </w:tcMar>
          </w:tcPr>
          <w:p w14:paraId="E7B40000">
            <w:pPr>
              <w:pStyle w:val="Style_2"/>
              <w:ind w:firstLine="0" w:left="0"/>
              <w:jc w:val="center"/>
            </w:pPr>
            <w:r>
              <w:t>10223,98</w:t>
            </w:r>
          </w:p>
        </w:tc>
        <w:tc>
          <w:tcPr>
            <w:tcW w:type="dxa" w:w="1417"/>
            <w:tcMar>
              <w:left w:type="dxa" w:w="0"/>
              <w:right w:type="dxa" w:w="0"/>
            </w:tcMar>
          </w:tcPr>
          <w:p w14:paraId="E8B40000">
            <w:pPr>
              <w:pStyle w:val="Style_2"/>
              <w:ind w:firstLine="0" w:left="0"/>
              <w:jc w:val="center"/>
            </w:pPr>
            <w:r>
              <w:t>30000</w:t>
            </w:r>
          </w:p>
        </w:tc>
        <w:tc>
          <w:tcPr>
            <w:tcW w:type="dxa" w:w="1474"/>
            <w:tcMar>
              <w:left w:type="dxa" w:w="0"/>
              <w:right w:type="dxa" w:w="0"/>
            </w:tcMar>
          </w:tcPr>
          <w:p w14:paraId="E9B40000">
            <w:pPr>
              <w:pStyle w:val="Style_2"/>
              <w:ind w:firstLine="0" w:left="0"/>
              <w:jc w:val="center"/>
            </w:pPr>
            <w:r>
              <w:t>25000</w:t>
            </w:r>
          </w:p>
        </w:tc>
      </w:tr>
      <w:tr>
        <w:tc>
          <w:tcPr>
            <w:tcW w:type="dxa" w:w="2324"/>
            <w:vMerge w:val="restart"/>
            <w:tcMar>
              <w:left w:type="dxa" w:w="0"/>
              <w:right w:type="dxa" w:w="0"/>
            </w:tcMar>
          </w:tcPr>
          <w:p w14:paraId="EAB40000">
            <w:pPr>
              <w:pStyle w:val="Style_2"/>
              <w:ind w:firstLine="0" w:left="0"/>
              <w:jc w:val="left"/>
            </w:pPr>
            <w:r>
              <w:t>Забайкальский край</w:t>
            </w:r>
          </w:p>
        </w:tc>
        <w:tc>
          <w:tcPr>
            <w:tcW w:type="dxa" w:w="2154"/>
            <w:tcMar>
              <w:left w:type="dxa" w:w="0"/>
              <w:right w:type="dxa" w:w="0"/>
            </w:tcMar>
          </w:tcPr>
          <w:p w14:paraId="EBB40000">
            <w:pPr>
              <w:pStyle w:val="Style_2"/>
              <w:ind w:firstLine="0" w:left="0"/>
              <w:jc w:val="left"/>
            </w:pPr>
            <w:r>
              <w:t>всего</w:t>
            </w:r>
          </w:p>
        </w:tc>
        <w:tc>
          <w:tcPr>
            <w:tcW w:type="dxa" w:w="1304"/>
            <w:tcMar>
              <w:left w:type="dxa" w:w="0"/>
              <w:right w:type="dxa" w:w="0"/>
            </w:tcMar>
          </w:tcPr>
          <w:p w14:paraId="ECB40000">
            <w:pPr>
              <w:pStyle w:val="Style_2"/>
              <w:ind w:firstLine="0" w:left="0"/>
              <w:jc w:val="center"/>
            </w:pPr>
            <w:r>
              <w:t>81985,4</w:t>
            </w:r>
          </w:p>
        </w:tc>
        <w:tc>
          <w:tcPr>
            <w:tcW w:type="dxa" w:w="1361"/>
            <w:tcMar>
              <w:left w:type="dxa" w:w="0"/>
              <w:right w:type="dxa" w:w="0"/>
            </w:tcMar>
          </w:tcPr>
          <w:p w14:paraId="EDB40000">
            <w:pPr>
              <w:pStyle w:val="Style_2"/>
              <w:ind w:firstLine="0" w:left="0"/>
              <w:jc w:val="center"/>
            </w:pPr>
            <w:r>
              <w:t>81963,2</w:t>
            </w:r>
          </w:p>
        </w:tc>
        <w:tc>
          <w:tcPr>
            <w:tcW w:type="dxa" w:w="1304"/>
            <w:tcMar>
              <w:left w:type="dxa" w:w="0"/>
              <w:right w:type="dxa" w:w="0"/>
            </w:tcMar>
          </w:tcPr>
          <w:p w14:paraId="EEB40000">
            <w:pPr>
              <w:pStyle w:val="Style_2"/>
              <w:ind w:firstLine="0" w:left="0"/>
              <w:jc w:val="center"/>
            </w:pPr>
            <w:r>
              <w:t>36722,5</w:t>
            </w:r>
          </w:p>
        </w:tc>
        <w:tc>
          <w:tcPr>
            <w:tcW w:type="dxa" w:w="1361"/>
            <w:tcMar>
              <w:left w:type="dxa" w:w="0"/>
              <w:right w:type="dxa" w:w="0"/>
            </w:tcMar>
          </w:tcPr>
          <w:p w14:paraId="EFB40000">
            <w:pPr>
              <w:pStyle w:val="Style_2"/>
              <w:ind w:firstLine="0" w:left="0"/>
              <w:jc w:val="center"/>
            </w:pPr>
            <w:r>
              <w:t>36722,3</w:t>
            </w:r>
          </w:p>
        </w:tc>
        <w:tc>
          <w:tcPr>
            <w:tcW w:type="dxa" w:w="1361"/>
            <w:tcMar>
              <w:left w:type="dxa" w:w="0"/>
              <w:right w:type="dxa" w:w="0"/>
            </w:tcMar>
          </w:tcPr>
          <w:p w14:paraId="F0B40000">
            <w:pPr>
              <w:pStyle w:val="Style_2"/>
              <w:ind w:firstLine="0" w:left="0"/>
              <w:jc w:val="center"/>
            </w:pPr>
            <w:r>
              <w:t>51964,85</w:t>
            </w:r>
          </w:p>
        </w:tc>
        <w:tc>
          <w:tcPr>
            <w:tcW w:type="dxa" w:w="1361"/>
            <w:tcMar>
              <w:left w:type="dxa" w:w="0"/>
              <w:right w:type="dxa" w:w="0"/>
            </w:tcMar>
          </w:tcPr>
          <w:p w14:paraId="F1B40000">
            <w:pPr>
              <w:pStyle w:val="Style_2"/>
              <w:ind w:firstLine="0" w:left="0"/>
              <w:jc w:val="center"/>
            </w:pPr>
            <w:r>
              <w:t>48896,73</w:t>
            </w:r>
          </w:p>
        </w:tc>
        <w:tc>
          <w:tcPr>
            <w:tcW w:type="dxa" w:w="1304"/>
            <w:tcMar>
              <w:left w:type="dxa" w:w="0"/>
              <w:right w:type="dxa" w:w="0"/>
            </w:tcMar>
          </w:tcPr>
          <w:p w14:paraId="F2B40000">
            <w:pPr>
              <w:pStyle w:val="Style_2"/>
              <w:ind w:firstLine="0" w:left="0"/>
              <w:jc w:val="center"/>
            </w:pPr>
            <w:r>
              <w:t>219969,6</w:t>
            </w:r>
          </w:p>
        </w:tc>
        <w:tc>
          <w:tcPr>
            <w:tcW w:type="dxa" w:w="1474"/>
            <w:tcMar>
              <w:left w:type="dxa" w:w="0"/>
              <w:right w:type="dxa" w:w="0"/>
            </w:tcMar>
          </w:tcPr>
          <w:p w14:paraId="F3B40000">
            <w:pPr>
              <w:pStyle w:val="Style_2"/>
              <w:ind w:firstLine="0" w:left="0"/>
              <w:jc w:val="center"/>
            </w:pPr>
            <w:r>
              <w:t>117848,6</w:t>
            </w:r>
          </w:p>
        </w:tc>
        <w:tc>
          <w:tcPr>
            <w:tcW w:type="dxa" w:w="1474"/>
            <w:tcMar>
              <w:left w:type="dxa" w:w="0"/>
              <w:right w:type="dxa" w:w="0"/>
            </w:tcMar>
          </w:tcPr>
          <w:p w14:paraId="F4B40000">
            <w:pPr>
              <w:pStyle w:val="Style_2"/>
              <w:ind w:firstLine="0" w:left="0"/>
              <w:jc w:val="center"/>
            </w:pPr>
            <w:r>
              <w:t>61837</w:t>
            </w:r>
          </w:p>
        </w:tc>
        <w:tc>
          <w:tcPr>
            <w:tcW w:type="dxa" w:w="1474"/>
            <w:tcMar>
              <w:left w:type="dxa" w:w="0"/>
              <w:right w:type="dxa" w:w="0"/>
            </w:tcMar>
          </w:tcPr>
          <w:p w14:paraId="F5B40000">
            <w:pPr>
              <w:pStyle w:val="Style_2"/>
              <w:ind w:firstLine="0" w:left="0"/>
              <w:jc w:val="center"/>
            </w:pPr>
            <w:r>
              <w:t>98227,13</w:t>
            </w:r>
          </w:p>
        </w:tc>
        <w:tc>
          <w:tcPr>
            <w:tcW w:type="dxa" w:w="1417"/>
            <w:tcMar>
              <w:left w:type="dxa" w:w="0"/>
              <w:right w:type="dxa" w:w="0"/>
            </w:tcMar>
          </w:tcPr>
          <w:p w14:paraId="F6B40000">
            <w:pPr>
              <w:pStyle w:val="Style_2"/>
              <w:ind w:firstLine="0" w:left="0"/>
              <w:jc w:val="center"/>
            </w:pPr>
            <w:r>
              <w:t>126666,13</w:t>
            </w:r>
          </w:p>
        </w:tc>
        <w:tc>
          <w:tcPr>
            <w:tcW w:type="dxa" w:w="1474"/>
            <w:tcMar>
              <w:left w:type="dxa" w:w="0"/>
              <w:right w:type="dxa" w:w="0"/>
            </w:tcMar>
          </w:tcPr>
          <w:p w14:paraId="F7B40000">
            <w:pPr>
              <w:pStyle w:val="Style_2"/>
              <w:ind w:firstLine="0" w:left="0"/>
              <w:jc w:val="center"/>
            </w:pPr>
            <w:r>
              <w:t>73760,43</w:t>
            </w:r>
          </w:p>
        </w:tc>
      </w:tr>
      <w:tr>
        <w:tc>
          <w:tcPr>
            <w:tcW w:type="dxa" w:w="2324"/>
            <w:gridSpan w:val="1"/>
            <w:vMerge w:val="continue"/>
            <w:tcMar>
              <w:left w:type="dxa" w:w="0"/>
              <w:right w:type="dxa" w:w="0"/>
            </w:tcMar>
          </w:tcPr>
          <w:p/>
        </w:tc>
        <w:tc>
          <w:tcPr>
            <w:tcW w:type="dxa" w:w="2154"/>
            <w:tcMar>
              <w:left w:type="dxa" w:w="0"/>
              <w:right w:type="dxa" w:w="0"/>
            </w:tcMar>
          </w:tcPr>
          <w:p w14:paraId="F8B40000">
            <w:pPr>
              <w:pStyle w:val="Style_2"/>
              <w:ind w:firstLine="0" w:left="0"/>
              <w:jc w:val="left"/>
            </w:pPr>
            <w:r>
              <w:t>в том числе:</w:t>
            </w:r>
          </w:p>
        </w:tc>
        <w:tc>
          <w:tcPr>
            <w:tcW w:type="dxa" w:w="1304"/>
            <w:tcMar>
              <w:left w:type="dxa" w:w="0"/>
              <w:right w:type="dxa" w:w="0"/>
            </w:tcMar>
          </w:tcPr>
          <w:p w14:paraId="F9B40000">
            <w:pPr>
              <w:pStyle w:val="Style_2"/>
              <w:ind w:firstLine="0" w:left="0"/>
              <w:jc w:val="left"/>
            </w:pPr>
          </w:p>
        </w:tc>
        <w:tc>
          <w:tcPr>
            <w:tcW w:type="dxa" w:w="1361"/>
            <w:tcMar>
              <w:left w:type="dxa" w:w="0"/>
              <w:right w:type="dxa" w:w="0"/>
            </w:tcMar>
          </w:tcPr>
          <w:p w14:paraId="FAB40000">
            <w:pPr>
              <w:pStyle w:val="Style_2"/>
              <w:ind w:firstLine="0" w:left="0"/>
              <w:jc w:val="left"/>
            </w:pPr>
          </w:p>
        </w:tc>
        <w:tc>
          <w:tcPr>
            <w:tcW w:type="dxa" w:w="1304"/>
            <w:tcMar>
              <w:left w:type="dxa" w:w="0"/>
              <w:right w:type="dxa" w:w="0"/>
            </w:tcMar>
          </w:tcPr>
          <w:p w14:paraId="FBB40000">
            <w:pPr>
              <w:pStyle w:val="Style_2"/>
              <w:ind w:firstLine="0" w:left="0"/>
              <w:jc w:val="left"/>
            </w:pPr>
          </w:p>
        </w:tc>
        <w:tc>
          <w:tcPr>
            <w:tcW w:type="dxa" w:w="1361"/>
            <w:tcMar>
              <w:left w:type="dxa" w:w="0"/>
              <w:right w:type="dxa" w:w="0"/>
            </w:tcMar>
          </w:tcPr>
          <w:p w14:paraId="FCB40000">
            <w:pPr>
              <w:pStyle w:val="Style_2"/>
              <w:ind w:firstLine="0" w:left="0"/>
              <w:jc w:val="left"/>
            </w:pPr>
          </w:p>
        </w:tc>
        <w:tc>
          <w:tcPr>
            <w:tcW w:type="dxa" w:w="1361"/>
            <w:tcMar>
              <w:left w:type="dxa" w:w="0"/>
              <w:right w:type="dxa" w:w="0"/>
            </w:tcMar>
          </w:tcPr>
          <w:p w14:paraId="FDB40000">
            <w:pPr>
              <w:pStyle w:val="Style_2"/>
              <w:ind w:firstLine="0" w:left="0"/>
              <w:jc w:val="left"/>
            </w:pPr>
          </w:p>
        </w:tc>
        <w:tc>
          <w:tcPr>
            <w:tcW w:type="dxa" w:w="1361"/>
            <w:tcMar>
              <w:left w:type="dxa" w:w="0"/>
              <w:right w:type="dxa" w:w="0"/>
            </w:tcMar>
          </w:tcPr>
          <w:p w14:paraId="FEB40000">
            <w:pPr>
              <w:pStyle w:val="Style_2"/>
              <w:ind w:firstLine="0" w:left="0"/>
              <w:jc w:val="left"/>
            </w:pPr>
          </w:p>
        </w:tc>
        <w:tc>
          <w:tcPr>
            <w:tcW w:type="dxa" w:w="1304"/>
            <w:tcMar>
              <w:left w:type="dxa" w:w="0"/>
              <w:right w:type="dxa" w:w="0"/>
            </w:tcMar>
          </w:tcPr>
          <w:p w14:paraId="FFB40000">
            <w:pPr>
              <w:pStyle w:val="Style_2"/>
              <w:ind w:firstLine="0" w:left="0"/>
              <w:jc w:val="left"/>
            </w:pPr>
          </w:p>
        </w:tc>
        <w:tc>
          <w:tcPr>
            <w:tcW w:type="dxa" w:w="1474"/>
            <w:tcMar>
              <w:left w:type="dxa" w:w="0"/>
              <w:right w:type="dxa" w:w="0"/>
            </w:tcMar>
          </w:tcPr>
          <w:p w14:paraId="00B50000">
            <w:pPr>
              <w:pStyle w:val="Style_2"/>
              <w:ind w:firstLine="0" w:left="0"/>
              <w:jc w:val="left"/>
            </w:pPr>
          </w:p>
        </w:tc>
        <w:tc>
          <w:tcPr>
            <w:tcW w:type="dxa" w:w="1474"/>
            <w:tcMar>
              <w:left w:type="dxa" w:w="0"/>
              <w:right w:type="dxa" w:w="0"/>
            </w:tcMar>
          </w:tcPr>
          <w:p w14:paraId="01B50000">
            <w:pPr>
              <w:pStyle w:val="Style_2"/>
              <w:ind w:firstLine="0" w:left="0"/>
              <w:jc w:val="left"/>
            </w:pPr>
          </w:p>
        </w:tc>
        <w:tc>
          <w:tcPr>
            <w:tcW w:type="dxa" w:w="1474"/>
            <w:tcMar>
              <w:left w:type="dxa" w:w="0"/>
              <w:right w:type="dxa" w:w="0"/>
            </w:tcMar>
          </w:tcPr>
          <w:p w14:paraId="02B50000">
            <w:pPr>
              <w:pStyle w:val="Style_2"/>
              <w:ind w:firstLine="0" w:left="0"/>
              <w:jc w:val="left"/>
            </w:pPr>
          </w:p>
        </w:tc>
        <w:tc>
          <w:tcPr>
            <w:tcW w:type="dxa" w:w="1417"/>
            <w:tcMar>
              <w:left w:type="dxa" w:w="0"/>
              <w:right w:type="dxa" w:w="0"/>
            </w:tcMar>
          </w:tcPr>
          <w:p w14:paraId="03B50000">
            <w:pPr>
              <w:pStyle w:val="Style_2"/>
              <w:ind w:firstLine="0" w:left="0"/>
              <w:jc w:val="left"/>
            </w:pPr>
          </w:p>
        </w:tc>
        <w:tc>
          <w:tcPr>
            <w:tcW w:type="dxa" w:w="1474"/>
            <w:tcMar>
              <w:left w:type="dxa" w:w="0"/>
              <w:right w:type="dxa" w:w="0"/>
            </w:tcMar>
          </w:tcPr>
          <w:p w14:paraId="04B5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05B50000">
            <w:pPr>
              <w:pStyle w:val="Style_2"/>
              <w:ind w:firstLine="0" w:left="0"/>
              <w:jc w:val="left"/>
            </w:pPr>
            <w:r>
              <w:t>федеральный бюджет</w:t>
            </w:r>
          </w:p>
        </w:tc>
        <w:tc>
          <w:tcPr>
            <w:tcW w:type="dxa" w:w="1304"/>
            <w:tcMar>
              <w:left w:type="dxa" w:w="0"/>
              <w:right w:type="dxa" w:w="0"/>
            </w:tcMar>
          </w:tcPr>
          <w:p w14:paraId="06B50000">
            <w:pPr>
              <w:pStyle w:val="Style_2"/>
              <w:ind w:firstLine="0" w:left="0"/>
              <w:jc w:val="center"/>
            </w:pPr>
            <w:r>
              <w:t>76729,3</w:t>
            </w:r>
          </w:p>
        </w:tc>
        <w:tc>
          <w:tcPr>
            <w:tcW w:type="dxa" w:w="1361"/>
            <w:tcMar>
              <w:left w:type="dxa" w:w="0"/>
              <w:right w:type="dxa" w:w="0"/>
            </w:tcMar>
          </w:tcPr>
          <w:p w14:paraId="07B50000">
            <w:pPr>
              <w:pStyle w:val="Style_2"/>
              <w:ind w:firstLine="0" w:left="0"/>
              <w:jc w:val="center"/>
            </w:pPr>
            <w:r>
              <w:t>76722</w:t>
            </w:r>
          </w:p>
        </w:tc>
        <w:tc>
          <w:tcPr>
            <w:tcW w:type="dxa" w:w="1304"/>
            <w:tcMar>
              <w:left w:type="dxa" w:w="0"/>
              <w:right w:type="dxa" w:w="0"/>
            </w:tcMar>
          </w:tcPr>
          <w:p w14:paraId="08B50000">
            <w:pPr>
              <w:pStyle w:val="Style_2"/>
              <w:ind w:firstLine="0" w:left="0"/>
              <w:jc w:val="center"/>
            </w:pPr>
            <w:r>
              <w:t>33547</w:t>
            </w:r>
          </w:p>
        </w:tc>
        <w:tc>
          <w:tcPr>
            <w:tcW w:type="dxa" w:w="1361"/>
            <w:tcMar>
              <w:left w:type="dxa" w:w="0"/>
              <w:right w:type="dxa" w:w="0"/>
            </w:tcMar>
          </w:tcPr>
          <w:p w14:paraId="09B50000">
            <w:pPr>
              <w:pStyle w:val="Style_2"/>
              <w:ind w:firstLine="0" w:left="0"/>
              <w:jc w:val="center"/>
            </w:pPr>
            <w:r>
              <w:t>33546,94</w:t>
            </w:r>
          </w:p>
        </w:tc>
        <w:tc>
          <w:tcPr>
            <w:tcW w:type="dxa" w:w="1361"/>
            <w:tcMar>
              <w:left w:type="dxa" w:w="0"/>
              <w:right w:type="dxa" w:w="0"/>
            </w:tcMar>
          </w:tcPr>
          <w:p w14:paraId="0AB50000">
            <w:pPr>
              <w:pStyle w:val="Style_2"/>
              <w:ind w:firstLine="0" w:left="0"/>
              <w:jc w:val="center"/>
            </w:pPr>
            <w:r>
              <w:t>48351,4</w:t>
            </w:r>
          </w:p>
        </w:tc>
        <w:tc>
          <w:tcPr>
            <w:tcW w:type="dxa" w:w="1361"/>
            <w:tcMar>
              <w:left w:type="dxa" w:w="0"/>
              <w:right w:type="dxa" w:w="0"/>
            </w:tcMar>
          </w:tcPr>
          <w:p w14:paraId="0BB50000">
            <w:pPr>
              <w:pStyle w:val="Style_2"/>
              <w:ind w:firstLine="0" w:left="0"/>
              <w:jc w:val="center"/>
            </w:pPr>
            <w:r>
              <w:t>48347,8</w:t>
            </w:r>
          </w:p>
        </w:tc>
        <w:tc>
          <w:tcPr>
            <w:tcW w:type="dxa" w:w="1304"/>
            <w:tcMar>
              <w:left w:type="dxa" w:w="0"/>
              <w:right w:type="dxa" w:w="0"/>
            </w:tcMar>
          </w:tcPr>
          <w:p w14:paraId="0CB50000">
            <w:pPr>
              <w:pStyle w:val="Style_2"/>
              <w:ind w:firstLine="0" w:left="0"/>
              <w:jc w:val="center"/>
            </w:pPr>
            <w:r>
              <w:t>214966,2</w:t>
            </w:r>
          </w:p>
        </w:tc>
        <w:tc>
          <w:tcPr>
            <w:tcW w:type="dxa" w:w="1474"/>
            <w:tcMar>
              <w:left w:type="dxa" w:w="0"/>
              <w:right w:type="dxa" w:w="0"/>
            </w:tcMar>
          </w:tcPr>
          <w:p w14:paraId="0DB50000">
            <w:pPr>
              <w:pStyle w:val="Style_2"/>
              <w:ind w:firstLine="0" w:left="0"/>
              <w:jc w:val="center"/>
            </w:pPr>
            <w:r>
              <w:t>114932,6</w:t>
            </w:r>
          </w:p>
        </w:tc>
        <w:tc>
          <w:tcPr>
            <w:tcW w:type="dxa" w:w="1474"/>
            <w:tcMar>
              <w:left w:type="dxa" w:w="0"/>
              <w:right w:type="dxa" w:w="0"/>
            </w:tcMar>
          </w:tcPr>
          <w:p w14:paraId="0EB50000">
            <w:pPr>
              <w:pStyle w:val="Style_2"/>
              <w:ind w:firstLine="0" w:left="0"/>
              <w:jc w:val="center"/>
            </w:pPr>
            <w:r>
              <w:t>60041,3</w:t>
            </w:r>
          </w:p>
        </w:tc>
        <w:tc>
          <w:tcPr>
            <w:tcW w:type="dxa" w:w="1474"/>
            <w:tcMar>
              <w:left w:type="dxa" w:w="0"/>
              <w:right w:type="dxa" w:w="0"/>
            </w:tcMar>
          </w:tcPr>
          <w:p w14:paraId="0FB50000">
            <w:pPr>
              <w:pStyle w:val="Style_2"/>
              <w:ind w:firstLine="0" w:left="0"/>
              <w:jc w:val="center"/>
            </w:pPr>
            <w:r>
              <w:t>95690,3</w:t>
            </w:r>
          </w:p>
        </w:tc>
        <w:tc>
          <w:tcPr>
            <w:tcW w:type="dxa" w:w="1417"/>
            <w:tcMar>
              <w:left w:type="dxa" w:w="0"/>
              <w:right w:type="dxa" w:w="0"/>
            </w:tcMar>
          </w:tcPr>
          <w:p w14:paraId="10B50000">
            <w:pPr>
              <w:pStyle w:val="Style_2"/>
              <w:ind w:firstLine="0" w:left="0"/>
              <w:jc w:val="center"/>
            </w:pPr>
            <w:r>
              <w:t>123560,5</w:t>
            </w:r>
          </w:p>
        </w:tc>
        <w:tc>
          <w:tcPr>
            <w:tcW w:type="dxa" w:w="1474"/>
            <w:tcMar>
              <w:left w:type="dxa" w:w="0"/>
              <w:right w:type="dxa" w:w="0"/>
            </w:tcMar>
          </w:tcPr>
          <w:p w14:paraId="11B50000">
            <w:pPr>
              <w:pStyle w:val="Style_2"/>
              <w:ind w:firstLine="0" w:left="0"/>
              <w:jc w:val="center"/>
            </w:pPr>
            <w:r>
              <w:t>71712,9</w:t>
            </w:r>
          </w:p>
        </w:tc>
      </w:tr>
      <w:tr>
        <w:tc>
          <w:tcPr>
            <w:tcW w:type="dxa" w:w="2324"/>
            <w:gridSpan w:val="1"/>
            <w:vMerge w:val="continue"/>
            <w:tcMar>
              <w:left w:type="dxa" w:w="0"/>
              <w:right w:type="dxa" w:w="0"/>
            </w:tcMar>
          </w:tcPr>
          <w:p/>
        </w:tc>
        <w:tc>
          <w:tcPr>
            <w:tcW w:type="dxa" w:w="2154"/>
            <w:tcMar>
              <w:left w:type="dxa" w:w="0"/>
              <w:right w:type="dxa" w:w="0"/>
            </w:tcMar>
          </w:tcPr>
          <w:p w14:paraId="12B5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13B50000">
            <w:pPr>
              <w:pStyle w:val="Style_2"/>
              <w:ind w:firstLine="0" w:left="0"/>
              <w:jc w:val="center"/>
            </w:pPr>
            <w:r>
              <w:t>-</w:t>
            </w:r>
          </w:p>
        </w:tc>
        <w:tc>
          <w:tcPr>
            <w:tcW w:type="dxa" w:w="1361"/>
            <w:tcMar>
              <w:left w:type="dxa" w:w="0"/>
              <w:right w:type="dxa" w:w="0"/>
            </w:tcMar>
          </w:tcPr>
          <w:p w14:paraId="14B50000">
            <w:pPr>
              <w:pStyle w:val="Style_2"/>
              <w:ind w:firstLine="0" w:left="0"/>
              <w:jc w:val="center"/>
            </w:pPr>
            <w:r>
              <w:t>-</w:t>
            </w:r>
          </w:p>
        </w:tc>
        <w:tc>
          <w:tcPr>
            <w:tcW w:type="dxa" w:w="1304"/>
            <w:tcMar>
              <w:left w:type="dxa" w:w="0"/>
              <w:right w:type="dxa" w:w="0"/>
            </w:tcMar>
          </w:tcPr>
          <w:p w14:paraId="15B50000">
            <w:pPr>
              <w:pStyle w:val="Style_2"/>
              <w:ind w:firstLine="0" w:left="0"/>
              <w:jc w:val="center"/>
            </w:pPr>
            <w:r>
              <w:t>-</w:t>
            </w:r>
          </w:p>
        </w:tc>
        <w:tc>
          <w:tcPr>
            <w:tcW w:type="dxa" w:w="1361"/>
            <w:tcMar>
              <w:left w:type="dxa" w:w="0"/>
              <w:right w:type="dxa" w:w="0"/>
            </w:tcMar>
          </w:tcPr>
          <w:p w14:paraId="16B50000">
            <w:pPr>
              <w:pStyle w:val="Style_2"/>
              <w:ind w:firstLine="0" w:left="0"/>
              <w:jc w:val="center"/>
            </w:pPr>
            <w:r>
              <w:t>-</w:t>
            </w:r>
          </w:p>
        </w:tc>
        <w:tc>
          <w:tcPr>
            <w:tcW w:type="dxa" w:w="1361"/>
            <w:tcMar>
              <w:left w:type="dxa" w:w="0"/>
              <w:right w:type="dxa" w:w="0"/>
            </w:tcMar>
          </w:tcPr>
          <w:p w14:paraId="17B50000">
            <w:pPr>
              <w:pStyle w:val="Style_2"/>
              <w:ind w:firstLine="0" w:left="0"/>
              <w:jc w:val="center"/>
            </w:pPr>
            <w:r>
              <w:t>-</w:t>
            </w:r>
          </w:p>
        </w:tc>
        <w:tc>
          <w:tcPr>
            <w:tcW w:type="dxa" w:w="1361"/>
            <w:tcMar>
              <w:left w:type="dxa" w:w="0"/>
              <w:right w:type="dxa" w:w="0"/>
            </w:tcMar>
          </w:tcPr>
          <w:p w14:paraId="18B50000">
            <w:pPr>
              <w:pStyle w:val="Style_2"/>
              <w:ind w:firstLine="0" w:left="0"/>
              <w:jc w:val="center"/>
            </w:pPr>
            <w:r>
              <w:t>-</w:t>
            </w:r>
          </w:p>
        </w:tc>
        <w:tc>
          <w:tcPr>
            <w:tcW w:type="dxa" w:w="1304"/>
            <w:tcMar>
              <w:left w:type="dxa" w:w="0"/>
              <w:right w:type="dxa" w:w="0"/>
            </w:tcMar>
          </w:tcPr>
          <w:p w14:paraId="19B50000">
            <w:pPr>
              <w:pStyle w:val="Style_2"/>
              <w:ind w:firstLine="0" w:left="0"/>
              <w:jc w:val="center"/>
            </w:pPr>
            <w:r>
              <w:t>-</w:t>
            </w:r>
          </w:p>
        </w:tc>
        <w:tc>
          <w:tcPr>
            <w:tcW w:type="dxa" w:w="1474"/>
            <w:tcMar>
              <w:left w:type="dxa" w:w="0"/>
              <w:right w:type="dxa" w:w="0"/>
            </w:tcMar>
          </w:tcPr>
          <w:p w14:paraId="1AB50000">
            <w:pPr>
              <w:pStyle w:val="Style_2"/>
              <w:ind w:firstLine="0" w:left="0"/>
              <w:jc w:val="center"/>
            </w:pPr>
            <w:r>
              <w:t>-</w:t>
            </w:r>
          </w:p>
        </w:tc>
        <w:tc>
          <w:tcPr>
            <w:tcW w:type="dxa" w:w="1474"/>
            <w:tcMar>
              <w:left w:type="dxa" w:w="0"/>
              <w:right w:type="dxa" w:w="0"/>
            </w:tcMar>
          </w:tcPr>
          <w:p w14:paraId="1BB50000">
            <w:pPr>
              <w:pStyle w:val="Style_2"/>
              <w:ind w:firstLine="0" w:left="0"/>
              <w:jc w:val="center"/>
            </w:pPr>
            <w:r>
              <w:t>-</w:t>
            </w:r>
          </w:p>
        </w:tc>
        <w:tc>
          <w:tcPr>
            <w:tcW w:type="dxa" w:w="1474"/>
            <w:tcMar>
              <w:left w:type="dxa" w:w="0"/>
              <w:right w:type="dxa" w:w="0"/>
            </w:tcMar>
          </w:tcPr>
          <w:p w14:paraId="1CB50000">
            <w:pPr>
              <w:pStyle w:val="Style_2"/>
              <w:ind w:firstLine="0" w:left="0"/>
              <w:jc w:val="center"/>
            </w:pPr>
            <w:r>
              <w:t>-</w:t>
            </w:r>
          </w:p>
        </w:tc>
        <w:tc>
          <w:tcPr>
            <w:tcW w:type="dxa" w:w="1417"/>
            <w:tcMar>
              <w:left w:type="dxa" w:w="0"/>
              <w:right w:type="dxa" w:w="0"/>
            </w:tcMar>
          </w:tcPr>
          <w:p w14:paraId="1DB50000">
            <w:pPr>
              <w:pStyle w:val="Style_2"/>
              <w:ind w:firstLine="0" w:left="0"/>
              <w:jc w:val="center"/>
            </w:pPr>
            <w:r>
              <w:t>-</w:t>
            </w:r>
          </w:p>
        </w:tc>
        <w:tc>
          <w:tcPr>
            <w:tcW w:type="dxa" w:w="1474"/>
            <w:tcMar>
              <w:left w:type="dxa" w:w="0"/>
              <w:right w:type="dxa" w:w="0"/>
            </w:tcMar>
          </w:tcPr>
          <w:p w14:paraId="1EB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FB50000">
            <w:pPr>
              <w:pStyle w:val="Style_2"/>
              <w:ind w:firstLine="0" w:left="0"/>
              <w:jc w:val="left"/>
            </w:pPr>
            <w:r>
              <w:t>бюджеты субъектов Российской Федерации</w:t>
            </w:r>
          </w:p>
        </w:tc>
        <w:tc>
          <w:tcPr>
            <w:tcW w:type="dxa" w:w="1304"/>
            <w:tcMar>
              <w:left w:type="dxa" w:w="0"/>
              <w:right w:type="dxa" w:w="0"/>
            </w:tcMar>
          </w:tcPr>
          <w:p w14:paraId="20B50000">
            <w:pPr>
              <w:pStyle w:val="Style_2"/>
              <w:ind w:firstLine="0" w:left="0"/>
              <w:jc w:val="center"/>
            </w:pPr>
            <w:r>
              <w:t>4903,7</w:t>
            </w:r>
          </w:p>
        </w:tc>
        <w:tc>
          <w:tcPr>
            <w:tcW w:type="dxa" w:w="1361"/>
            <w:tcMar>
              <w:left w:type="dxa" w:w="0"/>
              <w:right w:type="dxa" w:w="0"/>
            </w:tcMar>
          </w:tcPr>
          <w:p w14:paraId="21B50000">
            <w:pPr>
              <w:pStyle w:val="Style_2"/>
              <w:ind w:firstLine="0" w:left="0"/>
              <w:jc w:val="center"/>
            </w:pPr>
            <w:r>
              <w:t>4896,4</w:t>
            </w:r>
          </w:p>
        </w:tc>
        <w:tc>
          <w:tcPr>
            <w:tcW w:type="dxa" w:w="1304"/>
            <w:tcMar>
              <w:left w:type="dxa" w:w="0"/>
              <w:right w:type="dxa" w:w="0"/>
            </w:tcMar>
          </w:tcPr>
          <w:p w14:paraId="22B50000">
            <w:pPr>
              <w:pStyle w:val="Style_2"/>
              <w:ind w:firstLine="0" w:left="0"/>
              <w:jc w:val="center"/>
            </w:pPr>
            <w:r>
              <w:t>2832,7</w:t>
            </w:r>
          </w:p>
        </w:tc>
        <w:tc>
          <w:tcPr>
            <w:tcW w:type="dxa" w:w="1361"/>
            <w:tcMar>
              <w:left w:type="dxa" w:w="0"/>
              <w:right w:type="dxa" w:w="0"/>
            </w:tcMar>
          </w:tcPr>
          <w:p w14:paraId="23B50000">
            <w:pPr>
              <w:pStyle w:val="Style_2"/>
              <w:ind w:firstLine="0" w:left="0"/>
              <w:jc w:val="center"/>
            </w:pPr>
            <w:r>
              <w:t>2832,64</w:t>
            </w:r>
          </w:p>
        </w:tc>
        <w:tc>
          <w:tcPr>
            <w:tcW w:type="dxa" w:w="1361"/>
            <w:tcMar>
              <w:left w:type="dxa" w:w="0"/>
              <w:right w:type="dxa" w:w="0"/>
            </w:tcMar>
          </w:tcPr>
          <w:p w14:paraId="24B50000">
            <w:pPr>
              <w:pStyle w:val="Style_2"/>
              <w:ind w:firstLine="0" w:left="0"/>
              <w:jc w:val="center"/>
            </w:pPr>
            <w:r>
              <w:t>3283,7</w:t>
            </w:r>
          </w:p>
        </w:tc>
        <w:tc>
          <w:tcPr>
            <w:tcW w:type="dxa" w:w="1361"/>
            <w:tcMar>
              <w:left w:type="dxa" w:w="0"/>
              <w:right w:type="dxa" w:w="0"/>
            </w:tcMar>
          </w:tcPr>
          <w:p w14:paraId="25B50000">
            <w:pPr>
              <w:pStyle w:val="Style_2"/>
              <w:ind w:firstLine="0" w:left="0"/>
              <w:jc w:val="center"/>
            </w:pPr>
            <w:r>
              <w:t>222,07</w:t>
            </w:r>
          </w:p>
        </w:tc>
        <w:tc>
          <w:tcPr>
            <w:tcW w:type="dxa" w:w="1304"/>
            <w:tcMar>
              <w:left w:type="dxa" w:w="0"/>
              <w:right w:type="dxa" w:w="0"/>
            </w:tcMar>
          </w:tcPr>
          <w:p w14:paraId="26B50000">
            <w:pPr>
              <w:pStyle w:val="Style_2"/>
              <w:ind w:firstLine="0" w:left="0"/>
              <w:jc w:val="center"/>
            </w:pPr>
            <w:r>
              <w:t>4630,7</w:t>
            </w:r>
          </w:p>
        </w:tc>
        <w:tc>
          <w:tcPr>
            <w:tcW w:type="dxa" w:w="1474"/>
            <w:tcMar>
              <w:left w:type="dxa" w:w="0"/>
              <w:right w:type="dxa" w:w="0"/>
            </w:tcMar>
          </w:tcPr>
          <w:p w14:paraId="27B50000">
            <w:pPr>
              <w:pStyle w:val="Style_2"/>
              <w:ind w:firstLine="0" w:left="0"/>
              <w:jc w:val="center"/>
            </w:pPr>
            <w:r>
              <w:t>2571,09</w:t>
            </w:r>
          </w:p>
        </w:tc>
        <w:tc>
          <w:tcPr>
            <w:tcW w:type="dxa" w:w="1474"/>
            <w:tcMar>
              <w:left w:type="dxa" w:w="0"/>
              <w:right w:type="dxa" w:w="0"/>
            </w:tcMar>
          </w:tcPr>
          <w:p w14:paraId="28B50000">
            <w:pPr>
              <w:pStyle w:val="Style_2"/>
              <w:ind w:firstLine="0" w:left="0"/>
              <w:jc w:val="center"/>
            </w:pPr>
            <w:r>
              <w:t>1450,79</w:t>
            </w:r>
          </w:p>
        </w:tc>
        <w:tc>
          <w:tcPr>
            <w:tcW w:type="dxa" w:w="1474"/>
            <w:tcMar>
              <w:left w:type="dxa" w:w="0"/>
              <w:right w:type="dxa" w:w="0"/>
            </w:tcMar>
          </w:tcPr>
          <w:p w14:paraId="29B50000">
            <w:pPr>
              <w:pStyle w:val="Style_2"/>
              <w:ind w:firstLine="0" w:left="0"/>
              <w:jc w:val="center"/>
            </w:pPr>
            <w:r>
              <w:t>2191,92</w:t>
            </w:r>
          </w:p>
        </w:tc>
        <w:tc>
          <w:tcPr>
            <w:tcW w:type="dxa" w:w="1417"/>
            <w:tcMar>
              <w:left w:type="dxa" w:w="0"/>
              <w:right w:type="dxa" w:w="0"/>
            </w:tcMar>
          </w:tcPr>
          <w:p w14:paraId="2AB50000">
            <w:pPr>
              <w:pStyle w:val="Style_2"/>
              <w:ind w:firstLine="0" w:left="0"/>
              <w:jc w:val="center"/>
            </w:pPr>
            <w:r>
              <w:t>2760,72</w:t>
            </w:r>
          </w:p>
        </w:tc>
        <w:tc>
          <w:tcPr>
            <w:tcW w:type="dxa" w:w="1474"/>
            <w:tcMar>
              <w:left w:type="dxa" w:w="0"/>
              <w:right w:type="dxa" w:w="0"/>
            </w:tcMar>
          </w:tcPr>
          <w:p w14:paraId="2BB50000">
            <w:pPr>
              <w:pStyle w:val="Style_2"/>
              <w:ind w:firstLine="0" w:left="0"/>
              <w:jc w:val="center"/>
            </w:pPr>
            <w:r>
              <w:t>1702,62</w:t>
            </w:r>
          </w:p>
        </w:tc>
      </w:tr>
      <w:tr>
        <w:tc>
          <w:tcPr>
            <w:tcW w:type="dxa" w:w="2324"/>
            <w:gridSpan w:val="1"/>
            <w:vMerge w:val="continue"/>
            <w:tcMar>
              <w:left w:type="dxa" w:w="0"/>
              <w:right w:type="dxa" w:w="0"/>
            </w:tcMar>
          </w:tcPr>
          <w:p/>
        </w:tc>
        <w:tc>
          <w:tcPr>
            <w:tcW w:type="dxa" w:w="2154"/>
            <w:tcMar>
              <w:left w:type="dxa" w:w="0"/>
              <w:right w:type="dxa" w:w="0"/>
            </w:tcMar>
          </w:tcPr>
          <w:p w14:paraId="2CB5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2DB50000">
            <w:pPr>
              <w:pStyle w:val="Style_2"/>
              <w:ind w:firstLine="0" w:left="0"/>
              <w:jc w:val="center"/>
            </w:pPr>
            <w:r>
              <w:t>-</w:t>
            </w:r>
          </w:p>
        </w:tc>
        <w:tc>
          <w:tcPr>
            <w:tcW w:type="dxa" w:w="1361"/>
            <w:tcMar>
              <w:left w:type="dxa" w:w="0"/>
              <w:right w:type="dxa" w:w="0"/>
            </w:tcMar>
          </w:tcPr>
          <w:p w14:paraId="2EB50000">
            <w:pPr>
              <w:pStyle w:val="Style_2"/>
              <w:ind w:firstLine="0" w:left="0"/>
              <w:jc w:val="center"/>
            </w:pPr>
            <w:r>
              <w:t>-</w:t>
            </w:r>
          </w:p>
        </w:tc>
        <w:tc>
          <w:tcPr>
            <w:tcW w:type="dxa" w:w="1304"/>
            <w:tcMar>
              <w:left w:type="dxa" w:w="0"/>
              <w:right w:type="dxa" w:w="0"/>
            </w:tcMar>
          </w:tcPr>
          <w:p w14:paraId="2FB50000">
            <w:pPr>
              <w:pStyle w:val="Style_2"/>
              <w:ind w:firstLine="0" w:left="0"/>
              <w:jc w:val="center"/>
            </w:pPr>
            <w:r>
              <w:t>-</w:t>
            </w:r>
          </w:p>
        </w:tc>
        <w:tc>
          <w:tcPr>
            <w:tcW w:type="dxa" w:w="1361"/>
            <w:tcMar>
              <w:left w:type="dxa" w:w="0"/>
              <w:right w:type="dxa" w:w="0"/>
            </w:tcMar>
          </w:tcPr>
          <w:p w14:paraId="30B50000">
            <w:pPr>
              <w:pStyle w:val="Style_2"/>
              <w:ind w:firstLine="0" w:left="0"/>
              <w:jc w:val="center"/>
            </w:pPr>
            <w:r>
              <w:t>-</w:t>
            </w:r>
          </w:p>
        </w:tc>
        <w:tc>
          <w:tcPr>
            <w:tcW w:type="dxa" w:w="1361"/>
            <w:tcMar>
              <w:left w:type="dxa" w:w="0"/>
              <w:right w:type="dxa" w:w="0"/>
            </w:tcMar>
          </w:tcPr>
          <w:p w14:paraId="31B50000">
            <w:pPr>
              <w:pStyle w:val="Style_2"/>
              <w:ind w:firstLine="0" w:left="0"/>
              <w:jc w:val="center"/>
            </w:pPr>
            <w:r>
              <w:t>-</w:t>
            </w:r>
          </w:p>
        </w:tc>
        <w:tc>
          <w:tcPr>
            <w:tcW w:type="dxa" w:w="1361"/>
            <w:tcMar>
              <w:left w:type="dxa" w:w="0"/>
              <w:right w:type="dxa" w:w="0"/>
            </w:tcMar>
          </w:tcPr>
          <w:p w14:paraId="32B50000">
            <w:pPr>
              <w:pStyle w:val="Style_2"/>
              <w:ind w:firstLine="0" w:left="0"/>
              <w:jc w:val="center"/>
            </w:pPr>
            <w:r>
              <w:t>-</w:t>
            </w:r>
          </w:p>
        </w:tc>
        <w:tc>
          <w:tcPr>
            <w:tcW w:type="dxa" w:w="1304"/>
            <w:tcMar>
              <w:left w:type="dxa" w:w="0"/>
              <w:right w:type="dxa" w:w="0"/>
            </w:tcMar>
          </w:tcPr>
          <w:p w14:paraId="33B50000">
            <w:pPr>
              <w:pStyle w:val="Style_2"/>
              <w:ind w:firstLine="0" w:left="0"/>
              <w:jc w:val="center"/>
            </w:pPr>
            <w:r>
              <w:t>-</w:t>
            </w:r>
          </w:p>
        </w:tc>
        <w:tc>
          <w:tcPr>
            <w:tcW w:type="dxa" w:w="1474"/>
            <w:tcMar>
              <w:left w:type="dxa" w:w="0"/>
              <w:right w:type="dxa" w:w="0"/>
            </w:tcMar>
          </w:tcPr>
          <w:p w14:paraId="34B50000">
            <w:pPr>
              <w:pStyle w:val="Style_2"/>
              <w:ind w:firstLine="0" w:left="0"/>
              <w:jc w:val="center"/>
            </w:pPr>
            <w:r>
              <w:t>-</w:t>
            </w:r>
          </w:p>
        </w:tc>
        <w:tc>
          <w:tcPr>
            <w:tcW w:type="dxa" w:w="1474"/>
            <w:tcMar>
              <w:left w:type="dxa" w:w="0"/>
              <w:right w:type="dxa" w:w="0"/>
            </w:tcMar>
          </w:tcPr>
          <w:p w14:paraId="35B50000">
            <w:pPr>
              <w:pStyle w:val="Style_2"/>
              <w:ind w:firstLine="0" w:left="0"/>
              <w:jc w:val="center"/>
            </w:pPr>
            <w:r>
              <w:t>-</w:t>
            </w:r>
          </w:p>
        </w:tc>
        <w:tc>
          <w:tcPr>
            <w:tcW w:type="dxa" w:w="1474"/>
            <w:tcMar>
              <w:left w:type="dxa" w:w="0"/>
              <w:right w:type="dxa" w:w="0"/>
            </w:tcMar>
          </w:tcPr>
          <w:p w14:paraId="36B50000">
            <w:pPr>
              <w:pStyle w:val="Style_2"/>
              <w:ind w:firstLine="0" w:left="0"/>
              <w:jc w:val="center"/>
            </w:pPr>
            <w:r>
              <w:t>-</w:t>
            </w:r>
          </w:p>
        </w:tc>
        <w:tc>
          <w:tcPr>
            <w:tcW w:type="dxa" w:w="1417"/>
            <w:tcMar>
              <w:left w:type="dxa" w:w="0"/>
              <w:right w:type="dxa" w:w="0"/>
            </w:tcMar>
          </w:tcPr>
          <w:p w14:paraId="37B50000">
            <w:pPr>
              <w:pStyle w:val="Style_2"/>
              <w:ind w:firstLine="0" w:left="0"/>
              <w:jc w:val="center"/>
            </w:pPr>
            <w:r>
              <w:t>-</w:t>
            </w:r>
          </w:p>
        </w:tc>
        <w:tc>
          <w:tcPr>
            <w:tcW w:type="dxa" w:w="1474"/>
            <w:tcMar>
              <w:left w:type="dxa" w:w="0"/>
              <w:right w:type="dxa" w:w="0"/>
            </w:tcMar>
          </w:tcPr>
          <w:p w14:paraId="38B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9B50000">
            <w:pPr>
              <w:pStyle w:val="Style_2"/>
              <w:ind w:firstLine="0" w:left="0"/>
              <w:jc w:val="left"/>
            </w:pPr>
            <w:r>
              <w:t>местные бюджеты</w:t>
            </w:r>
          </w:p>
        </w:tc>
        <w:tc>
          <w:tcPr>
            <w:tcW w:type="dxa" w:w="1304"/>
            <w:tcMar>
              <w:left w:type="dxa" w:w="0"/>
              <w:right w:type="dxa" w:w="0"/>
            </w:tcMar>
          </w:tcPr>
          <w:p w14:paraId="3AB50000">
            <w:pPr>
              <w:pStyle w:val="Style_2"/>
              <w:ind w:firstLine="0" w:left="0"/>
              <w:jc w:val="center"/>
            </w:pPr>
            <w:r>
              <w:t>-</w:t>
            </w:r>
          </w:p>
        </w:tc>
        <w:tc>
          <w:tcPr>
            <w:tcW w:type="dxa" w:w="1361"/>
            <w:tcMar>
              <w:left w:type="dxa" w:w="0"/>
              <w:right w:type="dxa" w:w="0"/>
            </w:tcMar>
          </w:tcPr>
          <w:p w14:paraId="3BB50000">
            <w:pPr>
              <w:pStyle w:val="Style_2"/>
              <w:ind w:firstLine="0" w:left="0"/>
              <w:jc w:val="center"/>
            </w:pPr>
            <w:r>
              <w:t>-</w:t>
            </w:r>
          </w:p>
        </w:tc>
        <w:tc>
          <w:tcPr>
            <w:tcW w:type="dxa" w:w="1304"/>
            <w:tcMar>
              <w:left w:type="dxa" w:w="0"/>
              <w:right w:type="dxa" w:w="0"/>
            </w:tcMar>
          </w:tcPr>
          <w:p w14:paraId="3CB50000">
            <w:pPr>
              <w:pStyle w:val="Style_2"/>
              <w:ind w:firstLine="0" w:left="0"/>
              <w:jc w:val="center"/>
            </w:pPr>
            <w:r>
              <w:t>-</w:t>
            </w:r>
          </w:p>
        </w:tc>
        <w:tc>
          <w:tcPr>
            <w:tcW w:type="dxa" w:w="1361"/>
            <w:tcMar>
              <w:left w:type="dxa" w:w="0"/>
              <w:right w:type="dxa" w:w="0"/>
            </w:tcMar>
          </w:tcPr>
          <w:p w14:paraId="3DB50000">
            <w:pPr>
              <w:pStyle w:val="Style_2"/>
              <w:ind w:firstLine="0" w:left="0"/>
              <w:jc w:val="center"/>
            </w:pPr>
            <w:r>
              <w:t>-</w:t>
            </w:r>
          </w:p>
        </w:tc>
        <w:tc>
          <w:tcPr>
            <w:tcW w:type="dxa" w:w="1361"/>
            <w:tcMar>
              <w:left w:type="dxa" w:w="0"/>
              <w:right w:type="dxa" w:w="0"/>
            </w:tcMar>
          </w:tcPr>
          <w:p w14:paraId="3EB50000">
            <w:pPr>
              <w:pStyle w:val="Style_2"/>
              <w:ind w:firstLine="0" w:left="0"/>
              <w:jc w:val="center"/>
            </w:pPr>
            <w:r>
              <w:t>-</w:t>
            </w:r>
          </w:p>
        </w:tc>
        <w:tc>
          <w:tcPr>
            <w:tcW w:type="dxa" w:w="1361"/>
            <w:tcMar>
              <w:left w:type="dxa" w:w="0"/>
              <w:right w:type="dxa" w:w="0"/>
            </w:tcMar>
          </w:tcPr>
          <w:p w14:paraId="3FB50000">
            <w:pPr>
              <w:pStyle w:val="Style_2"/>
              <w:ind w:firstLine="0" w:left="0"/>
              <w:jc w:val="center"/>
            </w:pPr>
            <w:r>
              <w:t>-</w:t>
            </w:r>
          </w:p>
        </w:tc>
        <w:tc>
          <w:tcPr>
            <w:tcW w:type="dxa" w:w="1304"/>
            <w:tcMar>
              <w:left w:type="dxa" w:w="0"/>
              <w:right w:type="dxa" w:w="0"/>
            </w:tcMar>
          </w:tcPr>
          <w:p w14:paraId="40B50000">
            <w:pPr>
              <w:pStyle w:val="Style_2"/>
              <w:ind w:firstLine="0" w:left="0"/>
              <w:jc w:val="center"/>
            </w:pPr>
            <w:r>
              <w:t>-</w:t>
            </w:r>
          </w:p>
        </w:tc>
        <w:tc>
          <w:tcPr>
            <w:tcW w:type="dxa" w:w="1474"/>
            <w:tcMar>
              <w:left w:type="dxa" w:w="0"/>
              <w:right w:type="dxa" w:w="0"/>
            </w:tcMar>
          </w:tcPr>
          <w:p w14:paraId="41B50000">
            <w:pPr>
              <w:pStyle w:val="Style_2"/>
              <w:ind w:firstLine="0" w:left="0"/>
              <w:jc w:val="center"/>
            </w:pPr>
            <w:r>
              <w:t>-</w:t>
            </w:r>
          </w:p>
        </w:tc>
        <w:tc>
          <w:tcPr>
            <w:tcW w:type="dxa" w:w="1474"/>
            <w:tcMar>
              <w:left w:type="dxa" w:w="0"/>
              <w:right w:type="dxa" w:w="0"/>
            </w:tcMar>
          </w:tcPr>
          <w:p w14:paraId="42B50000">
            <w:pPr>
              <w:pStyle w:val="Style_2"/>
              <w:ind w:firstLine="0" w:left="0"/>
              <w:jc w:val="center"/>
            </w:pPr>
            <w:r>
              <w:t>-</w:t>
            </w:r>
          </w:p>
        </w:tc>
        <w:tc>
          <w:tcPr>
            <w:tcW w:type="dxa" w:w="1474"/>
            <w:tcMar>
              <w:left w:type="dxa" w:w="0"/>
              <w:right w:type="dxa" w:w="0"/>
            </w:tcMar>
          </w:tcPr>
          <w:p w14:paraId="43B50000">
            <w:pPr>
              <w:pStyle w:val="Style_2"/>
              <w:ind w:firstLine="0" w:left="0"/>
              <w:jc w:val="center"/>
            </w:pPr>
            <w:r>
              <w:t>-</w:t>
            </w:r>
          </w:p>
        </w:tc>
        <w:tc>
          <w:tcPr>
            <w:tcW w:type="dxa" w:w="1417"/>
            <w:tcMar>
              <w:left w:type="dxa" w:w="0"/>
              <w:right w:type="dxa" w:w="0"/>
            </w:tcMar>
          </w:tcPr>
          <w:p w14:paraId="44B50000">
            <w:pPr>
              <w:pStyle w:val="Style_2"/>
              <w:ind w:firstLine="0" w:left="0"/>
              <w:jc w:val="center"/>
            </w:pPr>
            <w:r>
              <w:t>-</w:t>
            </w:r>
          </w:p>
        </w:tc>
        <w:tc>
          <w:tcPr>
            <w:tcW w:type="dxa" w:w="1474"/>
            <w:tcMar>
              <w:left w:type="dxa" w:w="0"/>
              <w:right w:type="dxa" w:w="0"/>
            </w:tcMar>
          </w:tcPr>
          <w:p w14:paraId="45B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6B50000">
            <w:pPr>
              <w:pStyle w:val="Style_2"/>
              <w:ind w:firstLine="0" w:left="0"/>
              <w:jc w:val="left"/>
            </w:pPr>
            <w:r>
              <w:t>компании с государственным участием</w:t>
            </w:r>
          </w:p>
        </w:tc>
        <w:tc>
          <w:tcPr>
            <w:tcW w:type="dxa" w:w="1304"/>
            <w:tcMar>
              <w:left w:type="dxa" w:w="0"/>
              <w:right w:type="dxa" w:w="0"/>
            </w:tcMar>
          </w:tcPr>
          <w:p w14:paraId="47B50000">
            <w:pPr>
              <w:pStyle w:val="Style_2"/>
              <w:ind w:firstLine="0" w:left="0"/>
              <w:jc w:val="center"/>
            </w:pPr>
            <w:r>
              <w:t>-</w:t>
            </w:r>
          </w:p>
        </w:tc>
        <w:tc>
          <w:tcPr>
            <w:tcW w:type="dxa" w:w="1361"/>
            <w:tcMar>
              <w:left w:type="dxa" w:w="0"/>
              <w:right w:type="dxa" w:w="0"/>
            </w:tcMar>
          </w:tcPr>
          <w:p w14:paraId="48B50000">
            <w:pPr>
              <w:pStyle w:val="Style_2"/>
              <w:ind w:firstLine="0" w:left="0"/>
              <w:jc w:val="center"/>
            </w:pPr>
            <w:r>
              <w:t>-</w:t>
            </w:r>
          </w:p>
        </w:tc>
        <w:tc>
          <w:tcPr>
            <w:tcW w:type="dxa" w:w="1304"/>
            <w:tcMar>
              <w:left w:type="dxa" w:w="0"/>
              <w:right w:type="dxa" w:w="0"/>
            </w:tcMar>
          </w:tcPr>
          <w:p w14:paraId="49B50000">
            <w:pPr>
              <w:pStyle w:val="Style_2"/>
              <w:ind w:firstLine="0" w:left="0"/>
              <w:jc w:val="center"/>
            </w:pPr>
            <w:r>
              <w:t>-</w:t>
            </w:r>
          </w:p>
        </w:tc>
        <w:tc>
          <w:tcPr>
            <w:tcW w:type="dxa" w:w="1361"/>
            <w:tcMar>
              <w:left w:type="dxa" w:w="0"/>
              <w:right w:type="dxa" w:w="0"/>
            </w:tcMar>
          </w:tcPr>
          <w:p w14:paraId="4AB50000">
            <w:pPr>
              <w:pStyle w:val="Style_2"/>
              <w:ind w:firstLine="0" w:left="0"/>
              <w:jc w:val="center"/>
            </w:pPr>
            <w:r>
              <w:t>-</w:t>
            </w:r>
          </w:p>
        </w:tc>
        <w:tc>
          <w:tcPr>
            <w:tcW w:type="dxa" w:w="1361"/>
            <w:tcMar>
              <w:left w:type="dxa" w:w="0"/>
              <w:right w:type="dxa" w:w="0"/>
            </w:tcMar>
          </w:tcPr>
          <w:p w14:paraId="4BB50000">
            <w:pPr>
              <w:pStyle w:val="Style_2"/>
              <w:ind w:firstLine="0" w:left="0"/>
              <w:jc w:val="center"/>
            </w:pPr>
            <w:r>
              <w:t>-</w:t>
            </w:r>
          </w:p>
        </w:tc>
        <w:tc>
          <w:tcPr>
            <w:tcW w:type="dxa" w:w="1361"/>
            <w:tcMar>
              <w:left w:type="dxa" w:w="0"/>
              <w:right w:type="dxa" w:w="0"/>
            </w:tcMar>
          </w:tcPr>
          <w:p w14:paraId="4CB50000">
            <w:pPr>
              <w:pStyle w:val="Style_2"/>
              <w:ind w:firstLine="0" w:left="0"/>
              <w:jc w:val="center"/>
            </w:pPr>
            <w:r>
              <w:t>-</w:t>
            </w:r>
          </w:p>
        </w:tc>
        <w:tc>
          <w:tcPr>
            <w:tcW w:type="dxa" w:w="1304"/>
            <w:tcMar>
              <w:left w:type="dxa" w:w="0"/>
              <w:right w:type="dxa" w:w="0"/>
            </w:tcMar>
          </w:tcPr>
          <w:p w14:paraId="4DB50000">
            <w:pPr>
              <w:pStyle w:val="Style_2"/>
              <w:ind w:firstLine="0" w:left="0"/>
              <w:jc w:val="center"/>
            </w:pPr>
            <w:r>
              <w:t>-</w:t>
            </w:r>
          </w:p>
        </w:tc>
        <w:tc>
          <w:tcPr>
            <w:tcW w:type="dxa" w:w="1474"/>
            <w:tcMar>
              <w:left w:type="dxa" w:w="0"/>
              <w:right w:type="dxa" w:w="0"/>
            </w:tcMar>
          </w:tcPr>
          <w:p w14:paraId="4EB50000">
            <w:pPr>
              <w:pStyle w:val="Style_2"/>
              <w:ind w:firstLine="0" w:left="0"/>
              <w:jc w:val="center"/>
            </w:pPr>
            <w:r>
              <w:t>-</w:t>
            </w:r>
          </w:p>
        </w:tc>
        <w:tc>
          <w:tcPr>
            <w:tcW w:type="dxa" w:w="1474"/>
            <w:tcMar>
              <w:left w:type="dxa" w:w="0"/>
              <w:right w:type="dxa" w:w="0"/>
            </w:tcMar>
          </w:tcPr>
          <w:p w14:paraId="4FB50000">
            <w:pPr>
              <w:pStyle w:val="Style_2"/>
              <w:ind w:firstLine="0" w:left="0"/>
              <w:jc w:val="center"/>
            </w:pPr>
            <w:r>
              <w:t>-</w:t>
            </w:r>
          </w:p>
        </w:tc>
        <w:tc>
          <w:tcPr>
            <w:tcW w:type="dxa" w:w="1474"/>
            <w:tcMar>
              <w:left w:type="dxa" w:w="0"/>
              <w:right w:type="dxa" w:w="0"/>
            </w:tcMar>
          </w:tcPr>
          <w:p w14:paraId="50B50000">
            <w:pPr>
              <w:pStyle w:val="Style_2"/>
              <w:ind w:firstLine="0" w:left="0"/>
              <w:jc w:val="center"/>
            </w:pPr>
            <w:r>
              <w:t>-</w:t>
            </w:r>
          </w:p>
        </w:tc>
        <w:tc>
          <w:tcPr>
            <w:tcW w:type="dxa" w:w="1417"/>
            <w:tcMar>
              <w:left w:type="dxa" w:w="0"/>
              <w:right w:type="dxa" w:w="0"/>
            </w:tcMar>
          </w:tcPr>
          <w:p w14:paraId="51B50000">
            <w:pPr>
              <w:pStyle w:val="Style_2"/>
              <w:ind w:firstLine="0" w:left="0"/>
              <w:jc w:val="center"/>
            </w:pPr>
            <w:r>
              <w:t>-</w:t>
            </w:r>
          </w:p>
        </w:tc>
        <w:tc>
          <w:tcPr>
            <w:tcW w:type="dxa" w:w="1474"/>
            <w:tcMar>
              <w:left w:type="dxa" w:w="0"/>
              <w:right w:type="dxa" w:w="0"/>
            </w:tcMar>
          </w:tcPr>
          <w:p w14:paraId="52B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3B50000">
            <w:pPr>
              <w:pStyle w:val="Style_2"/>
              <w:ind w:firstLine="0" w:left="0"/>
              <w:jc w:val="left"/>
            </w:pPr>
            <w:r>
              <w:t>иные внебюджетные источники</w:t>
            </w:r>
          </w:p>
        </w:tc>
        <w:tc>
          <w:tcPr>
            <w:tcW w:type="dxa" w:w="1304"/>
            <w:tcMar>
              <w:left w:type="dxa" w:w="0"/>
              <w:right w:type="dxa" w:w="0"/>
            </w:tcMar>
          </w:tcPr>
          <w:p w14:paraId="54B50000">
            <w:pPr>
              <w:pStyle w:val="Style_2"/>
              <w:ind w:firstLine="0" w:left="0"/>
              <w:jc w:val="center"/>
            </w:pPr>
            <w:r>
              <w:t>352,4</w:t>
            </w:r>
          </w:p>
        </w:tc>
        <w:tc>
          <w:tcPr>
            <w:tcW w:type="dxa" w:w="1361"/>
            <w:tcMar>
              <w:left w:type="dxa" w:w="0"/>
              <w:right w:type="dxa" w:w="0"/>
            </w:tcMar>
          </w:tcPr>
          <w:p w14:paraId="55B50000">
            <w:pPr>
              <w:pStyle w:val="Style_2"/>
              <w:ind w:firstLine="0" w:left="0"/>
              <w:jc w:val="center"/>
            </w:pPr>
            <w:r>
              <w:t>344,8</w:t>
            </w:r>
          </w:p>
        </w:tc>
        <w:tc>
          <w:tcPr>
            <w:tcW w:type="dxa" w:w="1304"/>
            <w:tcMar>
              <w:left w:type="dxa" w:w="0"/>
              <w:right w:type="dxa" w:w="0"/>
            </w:tcMar>
          </w:tcPr>
          <w:p w14:paraId="56B50000">
            <w:pPr>
              <w:pStyle w:val="Style_2"/>
              <w:ind w:firstLine="0" w:left="0"/>
              <w:jc w:val="center"/>
            </w:pPr>
            <w:r>
              <w:t>342,8</w:t>
            </w:r>
          </w:p>
        </w:tc>
        <w:tc>
          <w:tcPr>
            <w:tcW w:type="dxa" w:w="1361"/>
            <w:tcMar>
              <w:left w:type="dxa" w:w="0"/>
              <w:right w:type="dxa" w:w="0"/>
            </w:tcMar>
          </w:tcPr>
          <w:p w14:paraId="57B50000">
            <w:pPr>
              <w:pStyle w:val="Style_2"/>
              <w:ind w:firstLine="0" w:left="0"/>
              <w:jc w:val="center"/>
            </w:pPr>
            <w:r>
              <w:t>342,72</w:t>
            </w:r>
          </w:p>
        </w:tc>
        <w:tc>
          <w:tcPr>
            <w:tcW w:type="dxa" w:w="1361"/>
            <w:tcMar>
              <w:left w:type="dxa" w:w="0"/>
              <w:right w:type="dxa" w:w="0"/>
            </w:tcMar>
          </w:tcPr>
          <w:p w14:paraId="58B50000">
            <w:pPr>
              <w:pStyle w:val="Style_2"/>
              <w:ind w:firstLine="0" w:left="0"/>
              <w:jc w:val="center"/>
            </w:pPr>
            <w:r>
              <w:t>329,75</w:t>
            </w:r>
          </w:p>
        </w:tc>
        <w:tc>
          <w:tcPr>
            <w:tcW w:type="dxa" w:w="1361"/>
            <w:tcMar>
              <w:left w:type="dxa" w:w="0"/>
              <w:right w:type="dxa" w:w="0"/>
            </w:tcMar>
          </w:tcPr>
          <w:p w14:paraId="59B50000">
            <w:pPr>
              <w:pStyle w:val="Style_2"/>
              <w:ind w:firstLine="0" w:left="0"/>
              <w:jc w:val="center"/>
            </w:pPr>
            <w:r>
              <w:t>326,86</w:t>
            </w:r>
          </w:p>
        </w:tc>
        <w:tc>
          <w:tcPr>
            <w:tcW w:type="dxa" w:w="1304"/>
            <w:tcMar>
              <w:left w:type="dxa" w:w="0"/>
              <w:right w:type="dxa" w:w="0"/>
            </w:tcMar>
          </w:tcPr>
          <w:p w14:paraId="5AB50000">
            <w:pPr>
              <w:pStyle w:val="Style_2"/>
              <w:ind w:firstLine="0" w:left="0"/>
              <w:jc w:val="center"/>
            </w:pPr>
            <w:r>
              <w:t>372,7</w:t>
            </w:r>
          </w:p>
        </w:tc>
        <w:tc>
          <w:tcPr>
            <w:tcW w:type="dxa" w:w="1474"/>
            <w:tcMar>
              <w:left w:type="dxa" w:w="0"/>
              <w:right w:type="dxa" w:w="0"/>
            </w:tcMar>
          </w:tcPr>
          <w:p w14:paraId="5BB50000">
            <w:pPr>
              <w:pStyle w:val="Style_2"/>
              <w:ind w:firstLine="0" w:left="0"/>
              <w:jc w:val="center"/>
            </w:pPr>
            <w:r>
              <w:t>344,91</w:t>
            </w:r>
          </w:p>
        </w:tc>
        <w:tc>
          <w:tcPr>
            <w:tcW w:type="dxa" w:w="1474"/>
            <w:tcMar>
              <w:left w:type="dxa" w:w="0"/>
              <w:right w:type="dxa" w:w="0"/>
            </w:tcMar>
          </w:tcPr>
          <w:p w14:paraId="5CB50000">
            <w:pPr>
              <w:pStyle w:val="Style_2"/>
              <w:ind w:firstLine="0" w:left="0"/>
              <w:jc w:val="center"/>
            </w:pPr>
            <w:r>
              <w:t>344,91</w:t>
            </w:r>
          </w:p>
        </w:tc>
        <w:tc>
          <w:tcPr>
            <w:tcW w:type="dxa" w:w="1474"/>
            <w:tcMar>
              <w:left w:type="dxa" w:w="0"/>
              <w:right w:type="dxa" w:w="0"/>
            </w:tcMar>
          </w:tcPr>
          <w:p w14:paraId="5DB50000">
            <w:pPr>
              <w:pStyle w:val="Style_2"/>
              <w:ind w:firstLine="0" w:left="0"/>
              <w:jc w:val="center"/>
            </w:pPr>
            <w:r>
              <w:t>344,91</w:t>
            </w:r>
          </w:p>
        </w:tc>
        <w:tc>
          <w:tcPr>
            <w:tcW w:type="dxa" w:w="1417"/>
            <w:tcMar>
              <w:left w:type="dxa" w:w="0"/>
              <w:right w:type="dxa" w:w="0"/>
            </w:tcMar>
          </w:tcPr>
          <w:p w14:paraId="5EB50000">
            <w:pPr>
              <w:pStyle w:val="Style_2"/>
              <w:ind w:firstLine="0" w:left="0"/>
              <w:jc w:val="center"/>
            </w:pPr>
            <w:r>
              <w:t>344,91</w:t>
            </w:r>
          </w:p>
        </w:tc>
        <w:tc>
          <w:tcPr>
            <w:tcW w:type="dxa" w:w="1474"/>
            <w:tcMar>
              <w:left w:type="dxa" w:w="0"/>
              <w:right w:type="dxa" w:w="0"/>
            </w:tcMar>
          </w:tcPr>
          <w:p w14:paraId="5FB50000">
            <w:pPr>
              <w:pStyle w:val="Style_2"/>
              <w:ind w:firstLine="0" w:left="0"/>
              <w:jc w:val="center"/>
            </w:pPr>
            <w:r>
              <w:t>344,91</w:t>
            </w:r>
          </w:p>
        </w:tc>
      </w:tr>
      <w:tr>
        <w:tc>
          <w:tcPr>
            <w:tcW w:type="dxa" w:w="2324"/>
            <w:vMerge w:val="restart"/>
            <w:tcMar>
              <w:left w:type="dxa" w:w="0"/>
              <w:right w:type="dxa" w:w="0"/>
            </w:tcMar>
          </w:tcPr>
          <w:p w14:paraId="60B50000">
            <w:pPr>
              <w:pStyle w:val="Style_2"/>
              <w:ind w:firstLine="0" w:left="0"/>
              <w:jc w:val="left"/>
            </w:pPr>
            <w:r>
              <w:t>Приморский край</w:t>
            </w:r>
          </w:p>
        </w:tc>
        <w:tc>
          <w:tcPr>
            <w:tcW w:type="dxa" w:w="2154"/>
            <w:tcMar>
              <w:left w:type="dxa" w:w="0"/>
              <w:right w:type="dxa" w:w="0"/>
            </w:tcMar>
          </w:tcPr>
          <w:p w14:paraId="61B50000">
            <w:pPr>
              <w:pStyle w:val="Style_2"/>
              <w:ind w:firstLine="0" w:left="0"/>
              <w:jc w:val="left"/>
            </w:pPr>
            <w:r>
              <w:t>всего</w:t>
            </w:r>
          </w:p>
        </w:tc>
        <w:tc>
          <w:tcPr>
            <w:tcW w:type="dxa" w:w="1304"/>
            <w:tcMar>
              <w:left w:type="dxa" w:w="0"/>
              <w:right w:type="dxa" w:w="0"/>
            </w:tcMar>
          </w:tcPr>
          <w:p w14:paraId="62B50000">
            <w:pPr>
              <w:pStyle w:val="Style_2"/>
              <w:ind w:firstLine="0" w:left="0"/>
              <w:jc w:val="center"/>
            </w:pPr>
            <w:r>
              <w:t>157528,7</w:t>
            </w:r>
          </w:p>
        </w:tc>
        <w:tc>
          <w:tcPr>
            <w:tcW w:type="dxa" w:w="1361"/>
            <w:tcMar>
              <w:left w:type="dxa" w:w="0"/>
              <w:right w:type="dxa" w:w="0"/>
            </w:tcMar>
          </w:tcPr>
          <w:p w14:paraId="63B50000">
            <w:pPr>
              <w:pStyle w:val="Style_2"/>
              <w:ind w:firstLine="0" w:left="0"/>
              <w:jc w:val="center"/>
            </w:pPr>
            <w:r>
              <w:t>157418,4</w:t>
            </w:r>
          </w:p>
        </w:tc>
        <w:tc>
          <w:tcPr>
            <w:tcW w:type="dxa" w:w="1304"/>
            <w:tcMar>
              <w:left w:type="dxa" w:w="0"/>
              <w:right w:type="dxa" w:w="0"/>
            </w:tcMar>
          </w:tcPr>
          <w:p w14:paraId="64B50000">
            <w:pPr>
              <w:pStyle w:val="Style_2"/>
              <w:ind w:firstLine="0" w:left="0"/>
              <w:jc w:val="center"/>
            </w:pPr>
            <w:r>
              <w:t>117471,32</w:t>
            </w:r>
          </w:p>
        </w:tc>
        <w:tc>
          <w:tcPr>
            <w:tcW w:type="dxa" w:w="1361"/>
            <w:tcMar>
              <w:left w:type="dxa" w:w="0"/>
              <w:right w:type="dxa" w:w="0"/>
            </w:tcMar>
          </w:tcPr>
          <w:p w14:paraId="65B50000">
            <w:pPr>
              <w:pStyle w:val="Style_2"/>
              <w:ind w:firstLine="0" w:left="0"/>
              <w:jc w:val="center"/>
            </w:pPr>
            <w:r>
              <w:t>111129,25</w:t>
            </w:r>
          </w:p>
        </w:tc>
        <w:tc>
          <w:tcPr>
            <w:tcW w:type="dxa" w:w="1361"/>
            <w:tcMar>
              <w:left w:type="dxa" w:w="0"/>
              <w:right w:type="dxa" w:w="0"/>
            </w:tcMar>
          </w:tcPr>
          <w:p w14:paraId="66B50000">
            <w:pPr>
              <w:pStyle w:val="Style_2"/>
              <w:ind w:firstLine="0" w:left="0"/>
              <w:jc w:val="center"/>
            </w:pPr>
            <w:r>
              <w:t>101259,95</w:t>
            </w:r>
          </w:p>
        </w:tc>
        <w:tc>
          <w:tcPr>
            <w:tcW w:type="dxa" w:w="1361"/>
            <w:tcMar>
              <w:left w:type="dxa" w:w="0"/>
              <w:right w:type="dxa" w:w="0"/>
            </w:tcMar>
          </w:tcPr>
          <w:p w14:paraId="67B50000">
            <w:pPr>
              <w:pStyle w:val="Style_2"/>
              <w:ind w:firstLine="0" w:left="0"/>
              <w:jc w:val="center"/>
            </w:pPr>
            <w:r>
              <w:t>94563,81</w:t>
            </w:r>
          </w:p>
        </w:tc>
        <w:tc>
          <w:tcPr>
            <w:tcW w:type="dxa" w:w="1304"/>
            <w:tcMar>
              <w:left w:type="dxa" w:w="0"/>
              <w:right w:type="dxa" w:w="0"/>
            </w:tcMar>
          </w:tcPr>
          <w:p w14:paraId="68B50000">
            <w:pPr>
              <w:pStyle w:val="Style_2"/>
              <w:ind w:firstLine="0" w:left="0"/>
              <w:jc w:val="center"/>
            </w:pPr>
            <w:r>
              <w:t>664179,14</w:t>
            </w:r>
          </w:p>
        </w:tc>
        <w:tc>
          <w:tcPr>
            <w:tcW w:type="dxa" w:w="1474"/>
            <w:tcMar>
              <w:left w:type="dxa" w:w="0"/>
              <w:right w:type="dxa" w:w="0"/>
            </w:tcMar>
          </w:tcPr>
          <w:p w14:paraId="69B50000">
            <w:pPr>
              <w:pStyle w:val="Style_2"/>
              <w:ind w:firstLine="0" w:left="0"/>
              <w:jc w:val="center"/>
            </w:pPr>
            <w:r>
              <w:t>4056276,86</w:t>
            </w:r>
          </w:p>
        </w:tc>
        <w:tc>
          <w:tcPr>
            <w:tcW w:type="dxa" w:w="1474"/>
            <w:tcMar>
              <w:left w:type="dxa" w:w="0"/>
              <w:right w:type="dxa" w:w="0"/>
            </w:tcMar>
          </w:tcPr>
          <w:p w14:paraId="6AB50000">
            <w:pPr>
              <w:pStyle w:val="Style_2"/>
              <w:ind w:firstLine="0" w:left="0"/>
              <w:jc w:val="center"/>
            </w:pPr>
            <w:r>
              <w:t>4267465,12</w:t>
            </w:r>
          </w:p>
        </w:tc>
        <w:tc>
          <w:tcPr>
            <w:tcW w:type="dxa" w:w="1474"/>
            <w:tcMar>
              <w:left w:type="dxa" w:w="0"/>
              <w:right w:type="dxa" w:w="0"/>
            </w:tcMar>
          </w:tcPr>
          <w:p w14:paraId="6BB50000">
            <w:pPr>
              <w:pStyle w:val="Style_2"/>
              <w:ind w:firstLine="0" w:left="0"/>
              <w:jc w:val="center"/>
            </w:pPr>
            <w:r>
              <w:t>7805418,79</w:t>
            </w:r>
          </w:p>
        </w:tc>
        <w:tc>
          <w:tcPr>
            <w:tcW w:type="dxa" w:w="1417"/>
            <w:tcMar>
              <w:left w:type="dxa" w:w="0"/>
              <w:right w:type="dxa" w:w="0"/>
            </w:tcMar>
          </w:tcPr>
          <w:p w14:paraId="6CB50000">
            <w:pPr>
              <w:pStyle w:val="Style_2"/>
              <w:ind w:firstLine="0" w:left="0"/>
              <w:jc w:val="center"/>
            </w:pPr>
            <w:r>
              <w:t>4462107,43</w:t>
            </w:r>
          </w:p>
        </w:tc>
        <w:tc>
          <w:tcPr>
            <w:tcW w:type="dxa" w:w="1474"/>
            <w:tcMar>
              <w:left w:type="dxa" w:w="0"/>
              <w:right w:type="dxa" w:w="0"/>
            </w:tcMar>
          </w:tcPr>
          <w:p w14:paraId="6DB50000">
            <w:pPr>
              <w:pStyle w:val="Style_2"/>
              <w:ind w:firstLine="0" w:left="0"/>
              <w:jc w:val="center"/>
            </w:pPr>
            <w:r>
              <w:t>3206861,73</w:t>
            </w:r>
          </w:p>
        </w:tc>
      </w:tr>
      <w:tr>
        <w:tc>
          <w:tcPr>
            <w:tcW w:type="dxa" w:w="2324"/>
            <w:gridSpan w:val="1"/>
            <w:vMerge w:val="continue"/>
            <w:tcMar>
              <w:left w:type="dxa" w:w="0"/>
              <w:right w:type="dxa" w:w="0"/>
            </w:tcMar>
          </w:tcPr>
          <w:p/>
        </w:tc>
        <w:tc>
          <w:tcPr>
            <w:tcW w:type="dxa" w:w="2154"/>
            <w:tcMar>
              <w:left w:type="dxa" w:w="0"/>
              <w:right w:type="dxa" w:w="0"/>
            </w:tcMar>
          </w:tcPr>
          <w:p w14:paraId="6EB50000">
            <w:pPr>
              <w:pStyle w:val="Style_2"/>
              <w:ind w:firstLine="0" w:left="0"/>
              <w:jc w:val="left"/>
            </w:pPr>
            <w:r>
              <w:t>в том числе:</w:t>
            </w:r>
          </w:p>
        </w:tc>
        <w:tc>
          <w:tcPr>
            <w:tcW w:type="dxa" w:w="1304"/>
            <w:tcMar>
              <w:left w:type="dxa" w:w="0"/>
              <w:right w:type="dxa" w:w="0"/>
            </w:tcMar>
          </w:tcPr>
          <w:p w14:paraId="6FB50000">
            <w:pPr>
              <w:pStyle w:val="Style_2"/>
              <w:ind w:firstLine="0" w:left="0"/>
              <w:jc w:val="left"/>
            </w:pPr>
          </w:p>
        </w:tc>
        <w:tc>
          <w:tcPr>
            <w:tcW w:type="dxa" w:w="1361"/>
            <w:tcMar>
              <w:left w:type="dxa" w:w="0"/>
              <w:right w:type="dxa" w:w="0"/>
            </w:tcMar>
          </w:tcPr>
          <w:p w14:paraId="70B50000">
            <w:pPr>
              <w:pStyle w:val="Style_2"/>
              <w:ind w:firstLine="0" w:left="0"/>
              <w:jc w:val="left"/>
            </w:pPr>
          </w:p>
        </w:tc>
        <w:tc>
          <w:tcPr>
            <w:tcW w:type="dxa" w:w="1304"/>
            <w:tcMar>
              <w:left w:type="dxa" w:w="0"/>
              <w:right w:type="dxa" w:w="0"/>
            </w:tcMar>
          </w:tcPr>
          <w:p w14:paraId="71B50000">
            <w:pPr>
              <w:pStyle w:val="Style_2"/>
              <w:ind w:firstLine="0" w:left="0"/>
              <w:jc w:val="left"/>
            </w:pPr>
          </w:p>
        </w:tc>
        <w:tc>
          <w:tcPr>
            <w:tcW w:type="dxa" w:w="1361"/>
            <w:tcMar>
              <w:left w:type="dxa" w:w="0"/>
              <w:right w:type="dxa" w:w="0"/>
            </w:tcMar>
          </w:tcPr>
          <w:p w14:paraId="72B50000">
            <w:pPr>
              <w:pStyle w:val="Style_2"/>
              <w:ind w:firstLine="0" w:left="0"/>
              <w:jc w:val="left"/>
            </w:pPr>
          </w:p>
        </w:tc>
        <w:tc>
          <w:tcPr>
            <w:tcW w:type="dxa" w:w="1361"/>
            <w:tcMar>
              <w:left w:type="dxa" w:w="0"/>
              <w:right w:type="dxa" w:w="0"/>
            </w:tcMar>
          </w:tcPr>
          <w:p w14:paraId="73B50000">
            <w:pPr>
              <w:pStyle w:val="Style_2"/>
              <w:ind w:firstLine="0" w:left="0"/>
              <w:jc w:val="left"/>
            </w:pPr>
          </w:p>
        </w:tc>
        <w:tc>
          <w:tcPr>
            <w:tcW w:type="dxa" w:w="1361"/>
            <w:tcMar>
              <w:left w:type="dxa" w:w="0"/>
              <w:right w:type="dxa" w:w="0"/>
            </w:tcMar>
          </w:tcPr>
          <w:p w14:paraId="74B50000">
            <w:pPr>
              <w:pStyle w:val="Style_2"/>
              <w:ind w:firstLine="0" w:left="0"/>
              <w:jc w:val="left"/>
            </w:pPr>
          </w:p>
        </w:tc>
        <w:tc>
          <w:tcPr>
            <w:tcW w:type="dxa" w:w="1304"/>
            <w:tcMar>
              <w:left w:type="dxa" w:w="0"/>
              <w:right w:type="dxa" w:w="0"/>
            </w:tcMar>
          </w:tcPr>
          <w:p w14:paraId="75B50000">
            <w:pPr>
              <w:pStyle w:val="Style_2"/>
              <w:ind w:firstLine="0" w:left="0"/>
              <w:jc w:val="left"/>
            </w:pPr>
          </w:p>
        </w:tc>
        <w:tc>
          <w:tcPr>
            <w:tcW w:type="dxa" w:w="1474"/>
            <w:tcMar>
              <w:left w:type="dxa" w:w="0"/>
              <w:right w:type="dxa" w:w="0"/>
            </w:tcMar>
          </w:tcPr>
          <w:p w14:paraId="76B50000">
            <w:pPr>
              <w:pStyle w:val="Style_2"/>
              <w:ind w:firstLine="0" w:left="0"/>
              <w:jc w:val="left"/>
            </w:pPr>
          </w:p>
        </w:tc>
        <w:tc>
          <w:tcPr>
            <w:tcW w:type="dxa" w:w="1474"/>
            <w:tcMar>
              <w:left w:type="dxa" w:w="0"/>
              <w:right w:type="dxa" w:w="0"/>
            </w:tcMar>
          </w:tcPr>
          <w:p w14:paraId="77B50000">
            <w:pPr>
              <w:pStyle w:val="Style_2"/>
              <w:ind w:firstLine="0" w:left="0"/>
              <w:jc w:val="left"/>
            </w:pPr>
          </w:p>
        </w:tc>
        <w:tc>
          <w:tcPr>
            <w:tcW w:type="dxa" w:w="1474"/>
            <w:tcMar>
              <w:left w:type="dxa" w:w="0"/>
              <w:right w:type="dxa" w:w="0"/>
            </w:tcMar>
          </w:tcPr>
          <w:p w14:paraId="78B50000">
            <w:pPr>
              <w:pStyle w:val="Style_2"/>
              <w:ind w:firstLine="0" w:left="0"/>
              <w:jc w:val="left"/>
            </w:pPr>
          </w:p>
        </w:tc>
        <w:tc>
          <w:tcPr>
            <w:tcW w:type="dxa" w:w="1417"/>
            <w:tcMar>
              <w:left w:type="dxa" w:w="0"/>
              <w:right w:type="dxa" w:w="0"/>
            </w:tcMar>
          </w:tcPr>
          <w:p w14:paraId="79B50000">
            <w:pPr>
              <w:pStyle w:val="Style_2"/>
              <w:ind w:firstLine="0" w:left="0"/>
              <w:jc w:val="left"/>
            </w:pPr>
          </w:p>
        </w:tc>
        <w:tc>
          <w:tcPr>
            <w:tcW w:type="dxa" w:w="1474"/>
            <w:tcMar>
              <w:left w:type="dxa" w:w="0"/>
              <w:right w:type="dxa" w:w="0"/>
            </w:tcMar>
          </w:tcPr>
          <w:p w14:paraId="7AB5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7BB50000">
            <w:pPr>
              <w:pStyle w:val="Style_2"/>
              <w:ind w:firstLine="0" w:left="0"/>
              <w:jc w:val="left"/>
            </w:pPr>
            <w:r>
              <w:t>федеральный бюджет</w:t>
            </w:r>
          </w:p>
        </w:tc>
        <w:tc>
          <w:tcPr>
            <w:tcW w:type="dxa" w:w="1304"/>
            <w:tcMar>
              <w:left w:type="dxa" w:w="0"/>
              <w:right w:type="dxa" w:w="0"/>
            </w:tcMar>
          </w:tcPr>
          <w:p w14:paraId="7CB50000">
            <w:pPr>
              <w:pStyle w:val="Style_2"/>
              <w:ind w:firstLine="0" w:left="0"/>
              <w:jc w:val="center"/>
            </w:pPr>
            <w:r>
              <w:t>147894,4</w:t>
            </w:r>
          </w:p>
        </w:tc>
        <w:tc>
          <w:tcPr>
            <w:tcW w:type="dxa" w:w="1361"/>
            <w:tcMar>
              <w:left w:type="dxa" w:w="0"/>
              <w:right w:type="dxa" w:w="0"/>
            </w:tcMar>
          </w:tcPr>
          <w:p w14:paraId="7DB50000">
            <w:pPr>
              <w:pStyle w:val="Style_2"/>
              <w:ind w:firstLine="0" w:left="0"/>
              <w:jc w:val="center"/>
            </w:pPr>
            <w:r>
              <w:t>147858</w:t>
            </w:r>
          </w:p>
        </w:tc>
        <w:tc>
          <w:tcPr>
            <w:tcW w:type="dxa" w:w="1304"/>
            <w:tcMar>
              <w:left w:type="dxa" w:w="0"/>
              <w:right w:type="dxa" w:w="0"/>
            </w:tcMar>
          </w:tcPr>
          <w:p w14:paraId="7EB50000">
            <w:pPr>
              <w:pStyle w:val="Style_2"/>
              <w:ind w:firstLine="0" w:left="0"/>
              <w:jc w:val="center"/>
            </w:pPr>
            <w:r>
              <w:t>96701,82</w:t>
            </w:r>
          </w:p>
        </w:tc>
        <w:tc>
          <w:tcPr>
            <w:tcW w:type="dxa" w:w="1361"/>
            <w:tcMar>
              <w:left w:type="dxa" w:w="0"/>
              <w:right w:type="dxa" w:w="0"/>
            </w:tcMar>
          </w:tcPr>
          <w:p w14:paraId="7FB50000">
            <w:pPr>
              <w:pStyle w:val="Style_2"/>
              <w:ind w:firstLine="0" w:left="0"/>
              <w:jc w:val="center"/>
            </w:pPr>
            <w:r>
              <w:t>91544,89</w:t>
            </w:r>
          </w:p>
        </w:tc>
        <w:tc>
          <w:tcPr>
            <w:tcW w:type="dxa" w:w="1361"/>
            <w:tcMar>
              <w:left w:type="dxa" w:w="0"/>
              <w:right w:type="dxa" w:w="0"/>
            </w:tcMar>
          </w:tcPr>
          <w:p w14:paraId="80B50000">
            <w:pPr>
              <w:pStyle w:val="Style_2"/>
              <w:ind w:firstLine="0" w:left="0"/>
              <w:jc w:val="center"/>
            </w:pPr>
            <w:r>
              <w:t>88504,15</w:t>
            </w:r>
          </w:p>
        </w:tc>
        <w:tc>
          <w:tcPr>
            <w:tcW w:type="dxa" w:w="1361"/>
            <w:tcMar>
              <w:left w:type="dxa" w:w="0"/>
              <w:right w:type="dxa" w:w="0"/>
            </w:tcMar>
          </w:tcPr>
          <w:p w14:paraId="81B50000">
            <w:pPr>
              <w:pStyle w:val="Style_2"/>
              <w:ind w:firstLine="0" w:left="0"/>
              <w:jc w:val="center"/>
            </w:pPr>
            <w:r>
              <w:t>93219,52</w:t>
            </w:r>
          </w:p>
        </w:tc>
        <w:tc>
          <w:tcPr>
            <w:tcW w:type="dxa" w:w="1304"/>
            <w:tcMar>
              <w:left w:type="dxa" w:w="0"/>
              <w:right w:type="dxa" w:w="0"/>
            </w:tcMar>
          </w:tcPr>
          <w:p w14:paraId="82B50000">
            <w:pPr>
              <w:pStyle w:val="Style_2"/>
              <w:ind w:firstLine="0" w:left="0"/>
              <w:jc w:val="center"/>
            </w:pPr>
            <w:r>
              <w:t>650542,74</w:t>
            </w:r>
          </w:p>
        </w:tc>
        <w:tc>
          <w:tcPr>
            <w:tcW w:type="dxa" w:w="1474"/>
            <w:tcMar>
              <w:left w:type="dxa" w:w="0"/>
              <w:right w:type="dxa" w:w="0"/>
            </w:tcMar>
          </w:tcPr>
          <w:p w14:paraId="83B50000">
            <w:pPr>
              <w:pStyle w:val="Style_2"/>
              <w:ind w:firstLine="0" w:left="0"/>
              <w:jc w:val="center"/>
            </w:pPr>
            <w:r>
              <w:t>602638,38</w:t>
            </w:r>
          </w:p>
        </w:tc>
        <w:tc>
          <w:tcPr>
            <w:tcW w:type="dxa" w:w="1474"/>
            <w:tcMar>
              <w:left w:type="dxa" w:w="0"/>
              <w:right w:type="dxa" w:w="0"/>
            </w:tcMar>
          </w:tcPr>
          <w:p w14:paraId="84B50000">
            <w:pPr>
              <w:pStyle w:val="Style_2"/>
              <w:ind w:firstLine="0" w:left="0"/>
              <w:jc w:val="center"/>
            </w:pPr>
            <w:r>
              <w:t>463886</w:t>
            </w:r>
          </w:p>
        </w:tc>
        <w:tc>
          <w:tcPr>
            <w:tcW w:type="dxa" w:w="1474"/>
            <w:tcMar>
              <w:left w:type="dxa" w:w="0"/>
              <w:right w:type="dxa" w:w="0"/>
            </w:tcMar>
          </w:tcPr>
          <w:p w14:paraId="85B50000">
            <w:pPr>
              <w:pStyle w:val="Style_2"/>
              <w:ind w:firstLine="0" w:left="0"/>
              <w:jc w:val="center"/>
            </w:pPr>
            <w:r>
              <w:t>1253116,9</w:t>
            </w:r>
          </w:p>
        </w:tc>
        <w:tc>
          <w:tcPr>
            <w:tcW w:type="dxa" w:w="1417"/>
            <w:tcMar>
              <w:left w:type="dxa" w:w="0"/>
              <w:right w:type="dxa" w:w="0"/>
            </w:tcMar>
          </w:tcPr>
          <w:p w14:paraId="86B50000">
            <w:pPr>
              <w:pStyle w:val="Style_2"/>
              <w:ind w:firstLine="0" w:left="0"/>
              <w:jc w:val="center"/>
            </w:pPr>
            <w:r>
              <w:t>895055,7</w:t>
            </w:r>
          </w:p>
        </w:tc>
        <w:tc>
          <w:tcPr>
            <w:tcW w:type="dxa" w:w="1474"/>
            <w:tcMar>
              <w:left w:type="dxa" w:w="0"/>
              <w:right w:type="dxa" w:w="0"/>
            </w:tcMar>
          </w:tcPr>
          <w:p w14:paraId="87B50000">
            <w:pPr>
              <w:pStyle w:val="Style_2"/>
              <w:ind w:firstLine="0" w:left="0"/>
              <w:jc w:val="center"/>
            </w:pPr>
            <w:r>
              <w:t>686074,9</w:t>
            </w:r>
          </w:p>
        </w:tc>
      </w:tr>
      <w:tr>
        <w:tc>
          <w:tcPr>
            <w:tcW w:type="dxa" w:w="2324"/>
            <w:gridSpan w:val="1"/>
            <w:vMerge w:val="continue"/>
            <w:tcMar>
              <w:left w:type="dxa" w:w="0"/>
              <w:right w:type="dxa" w:w="0"/>
            </w:tcMar>
          </w:tcPr>
          <w:p/>
        </w:tc>
        <w:tc>
          <w:tcPr>
            <w:tcW w:type="dxa" w:w="2154"/>
            <w:tcMar>
              <w:left w:type="dxa" w:w="0"/>
              <w:right w:type="dxa" w:w="0"/>
            </w:tcMar>
          </w:tcPr>
          <w:p w14:paraId="88B5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89B50000">
            <w:pPr>
              <w:pStyle w:val="Style_2"/>
              <w:ind w:firstLine="0" w:left="0"/>
              <w:jc w:val="center"/>
            </w:pPr>
            <w:r>
              <w:t>-</w:t>
            </w:r>
          </w:p>
        </w:tc>
        <w:tc>
          <w:tcPr>
            <w:tcW w:type="dxa" w:w="1361"/>
            <w:tcMar>
              <w:left w:type="dxa" w:w="0"/>
              <w:right w:type="dxa" w:w="0"/>
            </w:tcMar>
          </w:tcPr>
          <w:p w14:paraId="8AB50000">
            <w:pPr>
              <w:pStyle w:val="Style_2"/>
              <w:ind w:firstLine="0" w:left="0"/>
              <w:jc w:val="center"/>
            </w:pPr>
            <w:r>
              <w:t>-</w:t>
            </w:r>
          </w:p>
        </w:tc>
        <w:tc>
          <w:tcPr>
            <w:tcW w:type="dxa" w:w="1304"/>
            <w:tcMar>
              <w:left w:type="dxa" w:w="0"/>
              <w:right w:type="dxa" w:w="0"/>
            </w:tcMar>
          </w:tcPr>
          <w:p w14:paraId="8BB50000">
            <w:pPr>
              <w:pStyle w:val="Style_2"/>
              <w:ind w:firstLine="0" w:left="0"/>
              <w:jc w:val="center"/>
            </w:pPr>
            <w:r>
              <w:t>-</w:t>
            </w:r>
          </w:p>
        </w:tc>
        <w:tc>
          <w:tcPr>
            <w:tcW w:type="dxa" w:w="1361"/>
            <w:tcMar>
              <w:left w:type="dxa" w:w="0"/>
              <w:right w:type="dxa" w:w="0"/>
            </w:tcMar>
          </w:tcPr>
          <w:p w14:paraId="8CB50000">
            <w:pPr>
              <w:pStyle w:val="Style_2"/>
              <w:ind w:firstLine="0" w:left="0"/>
              <w:jc w:val="center"/>
            </w:pPr>
            <w:r>
              <w:t>-</w:t>
            </w:r>
          </w:p>
        </w:tc>
        <w:tc>
          <w:tcPr>
            <w:tcW w:type="dxa" w:w="1361"/>
            <w:tcMar>
              <w:left w:type="dxa" w:w="0"/>
              <w:right w:type="dxa" w:w="0"/>
            </w:tcMar>
          </w:tcPr>
          <w:p w14:paraId="8DB50000">
            <w:pPr>
              <w:pStyle w:val="Style_2"/>
              <w:ind w:firstLine="0" w:left="0"/>
              <w:jc w:val="center"/>
            </w:pPr>
            <w:r>
              <w:t>-</w:t>
            </w:r>
          </w:p>
        </w:tc>
        <w:tc>
          <w:tcPr>
            <w:tcW w:type="dxa" w:w="1361"/>
            <w:tcMar>
              <w:left w:type="dxa" w:w="0"/>
              <w:right w:type="dxa" w:w="0"/>
            </w:tcMar>
          </w:tcPr>
          <w:p w14:paraId="8EB50000">
            <w:pPr>
              <w:pStyle w:val="Style_2"/>
              <w:ind w:firstLine="0" w:left="0"/>
              <w:jc w:val="center"/>
            </w:pPr>
            <w:r>
              <w:t>-</w:t>
            </w:r>
          </w:p>
        </w:tc>
        <w:tc>
          <w:tcPr>
            <w:tcW w:type="dxa" w:w="1304"/>
            <w:tcMar>
              <w:left w:type="dxa" w:w="0"/>
              <w:right w:type="dxa" w:w="0"/>
            </w:tcMar>
          </w:tcPr>
          <w:p w14:paraId="8FB50000">
            <w:pPr>
              <w:pStyle w:val="Style_2"/>
              <w:ind w:firstLine="0" w:left="0"/>
              <w:jc w:val="center"/>
            </w:pPr>
            <w:r>
              <w:t>-</w:t>
            </w:r>
          </w:p>
        </w:tc>
        <w:tc>
          <w:tcPr>
            <w:tcW w:type="dxa" w:w="1474"/>
            <w:tcMar>
              <w:left w:type="dxa" w:w="0"/>
              <w:right w:type="dxa" w:w="0"/>
            </w:tcMar>
          </w:tcPr>
          <w:p w14:paraId="90B50000">
            <w:pPr>
              <w:pStyle w:val="Style_2"/>
              <w:ind w:firstLine="0" w:left="0"/>
              <w:jc w:val="center"/>
            </w:pPr>
            <w:r>
              <w:t>-</w:t>
            </w:r>
          </w:p>
        </w:tc>
        <w:tc>
          <w:tcPr>
            <w:tcW w:type="dxa" w:w="1474"/>
            <w:tcMar>
              <w:left w:type="dxa" w:w="0"/>
              <w:right w:type="dxa" w:w="0"/>
            </w:tcMar>
          </w:tcPr>
          <w:p w14:paraId="91B50000">
            <w:pPr>
              <w:pStyle w:val="Style_2"/>
              <w:ind w:firstLine="0" w:left="0"/>
              <w:jc w:val="center"/>
            </w:pPr>
            <w:r>
              <w:t>-</w:t>
            </w:r>
          </w:p>
        </w:tc>
        <w:tc>
          <w:tcPr>
            <w:tcW w:type="dxa" w:w="1474"/>
            <w:tcMar>
              <w:left w:type="dxa" w:w="0"/>
              <w:right w:type="dxa" w:w="0"/>
            </w:tcMar>
          </w:tcPr>
          <w:p w14:paraId="92B50000">
            <w:pPr>
              <w:pStyle w:val="Style_2"/>
              <w:ind w:firstLine="0" w:left="0"/>
              <w:jc w:val="center"/>
            </w:pPr>
            <w:r>
              <w:t>-</w:t>
            </w:r>
          </w:p>
        </w:tc>
        <w:tc>
          <w:tcPr>
            <w:tcW w:type="dxa" w:w="1417"/>
            <w:tcMar>
              <w:left w:type="dxa" w:w="0"/>
              <w:right w:type="dxa" w:w="0"/>
            </w:tcMar>
          </w:tcPr>
          <w:p w14:paraId="93B50000">
            <w:pPr>
              <w:pStyle w:val="Style_2"/>
              <w:ind w:firstLine="0" w:left="0"/>
              <w:jc w:val="center"/>
            </w:pPr>
            <w:r>
              <w:t>-</w:t>
            </w:r>
          </w:p>
        </w:tc>
        <w:tc>
          <w:tcPr>
            <w:tcW w:type="dxa" w:w="1474"/>
            <w:tcMar>
              <w:left w:type="dxa" w:w="0"/>
              <w:right w:type="dxa" w:w="0"/>
            </w:tcMar>
          </w:tcPr>
          <w:p w14:paraId="94B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5B50000">
            <w:pPr>
              <w:pStyle w:val="Style_2"/>
              <w:ind w:firstLine="0" w:left="0"/>
              <w:jc w:val="left"/>
            </w:pPr>
            <w:r>
              <w:t>бюджеты субъектов Российской Федерации</w:t>
            </w:r>
          </w:p>
        </w:tc>
        <w:tc>
          <w:tcPr>
            <w:tcW w:type="dxa" w:w="1304"/>
            <w:tcMar>
              <w:left w:type="dxa" w:w="0"/>
              <w:right w:type="dxa" w:w="0"/>
            </w:tcMar>
          </w:tcPr>
          <w:p w14:paraId="96B50000">
            <w:pPr>
              <w:pStyle w:val="Style_2"/>
              <w:ind w:firstLine="0" w:left="0"/>
              <w:jc w:val="center"/>
            </w:pPr>
            <w:r>
              <w:t>8670,3</w:t>
            </w:r>
          </w:p>
        </w:tc>
        <w:tc>
          <w:tcPr>
            <w:tcW w:type="dxa" w:w="1361"/>
            <w:tcMar>
              <w:left w:type="dxa" w:w="0"/>
              <w:right w:type="dxa" w:w="0"/>
            </w:tcMar>
          </w:tcPr>
          <w:p w14:paraId="97B50000">
            <w:pPr>
              <w:pStyle w:val="Style_2"/>
              <w:ind w:firstLine="0" w:left="0"/>
              <w:jc w:val="center"/>
            </w:pPr>
            <w:r>
              <w:t>8633,9</w:t>
            </w:r>
          </w:p>
        </w:tc>
        <w:tc>
          <w:tcPr>
            <w:tcW w:type="dxa" w:w="1304"/>
            <w:tcMar>
              <w:left w:type="dxa" w:w="0"/>
              <w:right w:type="dxa" w:w="0"/>
            </w:tcMar>
          </w:tcPr>
          <w:p w14:paraId="98B50000">
            <w:pPr>
              <w:pStyle w:val="Style_2"/>
              <w:ind w:firstLine="0" w:left="0"/>
              <w:jc w:val="center"/>
            </w:pPr>
            <w:r>
              <w:t>19792,7</w:t>
            </w:r>
          </w:p>
        </w:tc>
        <w:tc>
          <w:tcPr>
            <w:tcW w:type="dxa" w:w="1361"/>
            <w:tcMar>
              <w:left w:type="dxa" w:w="0"/>
              <w:right w:type="dxa" w:w="0"/>
            </w:tcMar>
          </w:tcPr>
          <w:p w14:paraId="99B50000">
            <w:pPr>
              <w:pStyle w:val="Style_2"/>
              <w:ind w:firstLine="0" w:left="0"/>
              <w:jc w:val="center"/>
            </w:pPr>
            <w:r>
              <w:t>18680,44</w:t>
            </w:r>
          </w:p>
        </w:tc>
        <w:tc>
          <w:tcPr>
            <w:tcW w:type="dxa" w:w="1361"/>
            <w:tcMar>
              <w:left w:type="dxa" w:w="0"/>
              <w:right w:type="dxa" w:w="0"/>
            </w:tcMar>
          </w:tcPr>
          <w:p w14:paraId="9AB50000">
            <w:pPr>
              <w:pStyle w:val="Style_2"/>
              <w:ind w:firstLine="0" w:left="0"/>
              <w:jc w:val="center"/>
            </w:pPr>
            <w:r>
              <w:t>11931,1</w:t>
            </w:r>
          </w:p>
        </w:tc>
        <w:tc>
          <w:tcPr>
            <w:tcW w:type="dxa" w:w="1361"/>
            <w:tcMar>
              <w:left w:type="dxa" w:w="0"/>
              <w:right w:type="dxa" w:w="0"/>
            </w:tcMar>
          </w:tcPr>
          <w:p w14:paraId="9BB50000">
            <w:pPr>
              <w:pStyle w:val="Style_2"/>
              <w:ind w:firstLine="0" w:left="0"/>
              <w:jc w:val="center"/>
            </w:pPr>
            <w:r>
              <w:t>579,19</w:t>
            </w:r>
          </w:p>
        </w:tc>
        <w:tc>
          <w:tcPr>
            <w:tcW w:type="dxa" w:w="1304"/>
            <w:tcMar>
              <w:left w:type="dxa" w:w="0"/>
              <w:right w:type="dxa" w:w="0"/>
            </w:tcMar>
          </w:tcPr>
          <w:p w14:paraId="9CB50000">
            <w:pPr>
              <w:pStyle w:val="Style_2"/>
              <w:ind w:firstLine="0" w:left="0"/>
              <w:jc w:val="center"/>
            </w:pPr>
            <w:r>
              <w:t>12686,4</w:t>
            </w:r>
          </w:p>
        </w:tc>
        <w:tc>
          <w:tcPr>
            <w:tcW w:type="dxa" w:w="1474"/>
            <w:tcMar>
              <w:left w:type="dxa" w:w="0"/>
              <w:right w:type="dxa" w:w="0"/>
            </w:tcMar>
          </w:tcPr>
          <w:p w14:paraId="9DB50000">
            <w:pPr>
              <w:pStyle w:val="Style_2"/>
              <w:ind w:firstLine="0" w:left="0"/>
              <w:jc w:val="center"/>
            </w:pPr>
            <w:r>
              <w:t>52513,93</w:t>
            </w:r>
          </w:p>
        </w:tc>
        <w:tc>
          <w:tcPr>
            <w:tcW w:type="dxa" w:w="1474"/>
            <w:tcMar>
              <w:left w:type="dxa" w:w="0"/>
              <w:right w:type="dxa" w:w="0"/>
            </w:tcMar>
          </w:tcPr>
          <w:p w14:paraId="9EB50000">
            <w:pPr>
              <w:pStyle w:val="Style_2"/>
              <w:ind w:firstLine="0" w:left="0"/>
              <w:jc w:val="center"/>
            </w:pPr>
            <w:r>
              <w:t>45454,57</w:t>
            </w:r>
          </w:p>
        </w:tc>
        <w:tc>
          <w:tcPr>
            <w:tcW w:type="dxa" w:w="1474"/>
            <w:tcMar>
              <w:left w:type="dxa" w:w="0"/>
              <w:right w:type="dxa" w:w="0"/>
            </w:tcMar>
          </w:tcPr>
          <w:p w14:paraId="9FB50000">
            <w:pPr>
              <w:pStyle w:val="Style_2"/>
              <w:ind w:firstLine="0" w:left="0"/>
              <w:jc w:val="center"/>
            </w:pPr>
            <w:r>
              <w:t>110177,26</w:t>
            </w:r>
          </w:p>
        </w:tc>
        <w:tc>
          <w:tcPr>
            <w:tcW w:type="dxa" w:w="1417"/>
            <w:tcMar>
              <w:left w:type="dxa" w:w="0"/>
              <w:right w:type="dxa" w:w="0"/>
            </w:tcMar>
          </w:tcPr>
          <w:p w14:paraId="A0B50000">
            <w:pPr>
              <w:pStyle w:val="Style_2"/>
              <w:ind w:firstLine="0" w:left="0"/>
              <w:jc w:val="center"/>
            </w:pPr>
            <w:r>
              <w:t>8927,1</w:t>
            </w:r>
          </w:p>
        </w:tc>
        <w:tc>
          <w:tcPr>
            <w:tcW w:type="dxa" w:w="1474"/>
            <w:tcMar>
              <w:left w:type="dxa" w:w="0"/>
              <w:right w:type="dxa" w:w="0"/>
            </w:tcMar>
          </w:tcPr>
          <w:p w14:paraId="A1B50000">
            <w:pPr>
              <w:pStyle w:val="Style_2"/>
              <w:ind w:firstLine="0" w:left="0"/>
              <w:jc w:val="center"/>
            </w:pPr>
            <w:r>
              <w:t>4662,2</w:t>
            </w:r>
          </w:p>
        </w:tc>
      </w:tr>
      <w:tr>
        <w:tc>
          <w:tcPr>
            <w:tcW w:type="dxa" w:w="2324"/>
            <w:gridSpan w:val="1"/>
            <w:vMerge w:val="continue"/>
            <w:tcMar>
              <w:left w:type="dxa" w:w="0"/>
              <w:right w:type="dxa" w:w="0"/>
            </w:tcMar>
          </w:tcPr>
          <w:p/>
        </w:tc>
        <w:tc>
          <w:tcPr>
            <w:tcW w:type="dxa" w:w="2154"/>
            <w:tcMar>
              <w:left w:type="dxa" w:w="0"/>
              <w:right w:type="dxa" w:w="0"/>
            </w:tcMar>
          </w:tcPr>
          <w:p w14:paraId="A2B5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A3B50000">
            <w:pPr>
              <w:pStyle w:val="Style_2"/>
              <w:ind w:firstLine="0" w:left="0"/>
              <w:jc w:val="center"/>
            </w:pPr>
            <w:r>
              <w:t>-</w:t>
            </w:r>
          </w:p>
        </w:tc>
        <w:tc>
          <w:tcPr>
            <w:tcW w:type="dxa" w:w="1361"/>
            <w:tcMar>
              <w:left w:type="dxa" w:w="0"/>
              <w:right w:type="dxa" w:w="0"/>
            </w:tcMar>
          </w:tcPr>
          <w:p w14:paraId="A4B50000">
            <w:pPr>
              <w:pStyle w:val="Style_2"/>
              <w:ind w:firstLine="0" w:left="0"/>
              <w:jc w:val="center"/>
            </w:pPr>
            <w:r>
              <w:t>-</w:t>
            </w:r>
          </w:p>
        </w:tc>
        <w:tc>
          <w:tcPr>
            <w:tcW w:type="dxa" w:w="1304"/>
            <w:tcMar>
              <w:left w:type="dxa" w:w="0"/>
              <w:right w:type="dxa" w:w="0"/>
            </w:tcMar>
          </w:tcPr>
          <w:p w14:paraId="A5B50000">
            <w:pPr>
              <w:pStyle w:val="Style_2"/>
              <w:ind w:firstLine="0" w:left="0"/>
              <w:jc w:val="center"/>
            </w:pPr>
            <w:r>
              <w:t>-</w:t>
            </w:r>
          </w:p>
        </w:tc>
        <w:tc>
          <w:tcPr>
            <w:tcW w:type="dxa" w:w="1361"/>
            <w:tcMar>
              <w:left w:type="dxa" w:w="0"/>
              <w:right w:type="dxa" w:w="0"/>
            </w:tcMar>
          </w:tcPr>
          <w:p w14:paraId="A6B50000">
            <w:pPr>
              <w:pStyle w:val="Style_2"/>
              <w:ind w:firstLine="0" w:left="0"/>
              <w:jc w:val="center"/>
            </w:pPr>
            <w:r>
              <w:t>-</w:t>
            </w:r>
          </w:p>
        </w:tc>
        <w:tc>
          <w:tcPr>
            <w:tcW w:type="dxa" w:w="1361"/>
            <w:tcMar>
              <w:left w:type="dxa" w:w="0"/>
              <w:right w:type="dxa" w:w="0"/>
            </w:tcMar>
          </w:tcPr>
          <w:p w14:paraId="A7B50000">
            <w:pPr>
              <w:pStyle w:val="Style_2"/>
              <w:ind w:firstLine="0" w:left="0"/>
              <w:jc w:val="center"/>
            </w:pPr>
            <w:r>
              <w:t>-</w:t>
            </w:r>
          </w:p>
        </w:tc>
        <w:tc>
          <w:tcPr>
            <w:tcW w:type="dxa" w:w="1361"/>
            <w:tcMar>
              <w:left w:type="dxa" w:w="0"/>
              <w:right w:type="dxa" w:w="0"/>
            </w:tcMar>
          </w:tcPr>
          <w:p w14:paraId="A8B50000">
            <w:pPr>
              <w:pStyle w:val="Style_2"/>
              <w:ind w:firstLine="0" w:left="0"/>
              <w:jc w:val="center"/>
            </w:pPr>
            <w:r>
              <w:t>-</w:t>
            </w:r>
          </w:p>
        </w:tc>
        <w:tc>
          <w:tcPr>
            <w:tcW w:type="dxa" w:w="1304"/>
            <w:tcMar>
              <w:left w:type="dxa" w:w="0"/>
              <w:right w:type="dxa" w:w="0"/>
            </w:tcMar>
          </w:tcPr>
          <w:p w14:paraId="A9B50000">
            <w:pPr>
              <w:pStyle w:val="Style_2"/>
              <w:ind w:firstLine="0" w:left="0"/>
              <w:jc w:val="center"/>
            </w:pPr>
            <w:r>
              <w:t>-</w:t>
            </w:r>
          </w:p>
        </w:tc>
        <w:tc>
          <w:tcPr>
            <w:tcW w:type="dxa" w:w="1474"/>
            <w:tcMar>
              <w:left w:type="dxa" w:w="0"/>
              <w:right w:type="dxa" w:w="0"/>
            </w:tcMar>
          </w:tcPr>
          <w:p w14:paraId="AAB50000">
            <w:pPr>
              <w:pStyle w:val="Style_2"/>
              <w:ind w:firstLine="0" w:left="0"/>
              <w:jc w:val="center"/>
            </w:pPr>
            <w:r>
              <w:t>-</w:t>
            </w:r>
          </w:p>
        </w:tc>
        <w:tc>
          <w:tcPr>
            <w:tcW w:type="dxa" w:w="1474"/>
            <w:tcMar>
              <w:left w:type="dxa" w:w="0"/>
              <w:right w:type="dxa" w:w="0"/>
            </w:tcMar>
          </w:tcPr>
          <w:p w14:paraId="ABB50000">
            <w:pPr>
              <w:pStyle w:val="Style_2"/>
              <w:ind w:firstLine="0" w:left="0"/>
              <w:jc w:val="center"/>
            </w:pPr>
            <w:r>
              <w:t>-</w:t>
            </w:r>
          </w:p>
        </w:tc>
        <w:tc>
          <w:tcPr>
            <w:tcW w:type="dxa" w:w="1474"/>
            <w:tcMar>
              <w:left w:type="dxa" w:w="0"/>
              <w:right w:type="dxa" w:w="0"/>
            </w:tcMar>
          </w:tcPr>
          <w:p w14:paraId="ACB50000">
            <w:pPr>
              <w:pStyle w:val="Style_2"/>
              <w:ind w:firstLine="0" w:left="0"/>
              <w:jc w:val="center"/>
            </w:pPr>
            <w:r>
              <w:t>-</w:t>
            </w:r>
          </w:p>
        </w:tc>
        <w:tc>
          <w:tcPr>
            <w:tcW w:type="dxa" w:w="1417"/>
            <w:tcMar>
              <w:left w:type="dxa" w:w="0"/>
              <w:right w:type="dxa" w:w="0"/>
            </w:tcMar>
          </w:tcPr>
          <w:p w14:paraId="ADB50000">
            <w:pPr>
              <w:pStyle w:val="Style_2"/>
              <w:ind w:firstLine="0" w:left="0"/>
              <w:jc w:val="center"/>
            </w:pPr>
            <w:r>
              <w:t>-</w:t>
            </w:r>
          </w:p>
        </w:tc>
        <w:tc>
          <w:tcPr>
            <w:tcW w:type="dxa" w:w="1474"/>
            <w:tcMar>
              <w:left w:type="dxa" w:w="0"/>
              <w:right w:type="dxa" w:w="0"/>
            </w:tcMar>
          </w:tcPr>
          <w:p w14:paraId="AEB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FB50000">
            <w:pPr>
              <w:pStyle w:val="Style_2"/>
              <w:ind w:firstLine="0" w:left="0"/>
              <w:jc w:val="left"/>
            </w:pPr>
            <w:r>
              <w:t>местные бюджеты</w:t>
            </w:r>
          </w:p>
        </w:tc>
        <w:tc>
          <w:tcPr>
            <w:tcW w:type="dxa" w:w="1304"/>
            <w:tcMar>
              <w:left w:type="dxa" w:w="0"/>
              <w:right w:type="dxa" w:w="0"/>
            </w:tcMar>
          </w:tcPr>
          <w:p w14:paraId="B0B50000">
            <w:pPr>
              <w:pStyle w:val="Style_2"/>
              <w:ind w:firstLine="0" w:left="0"/>
              <w:jc w:val="center"/>
            </w:pPr>
            <w:r>
              <w:t>-</w:t>
            </w:r>
          </w:p>
        </w:tc>
        <w:tc>
          <w:tcPr>
            <w:tcW w:type="dxa" w:w="1361"/>
            <w:tcMar>
              <w:left w:type="dxa" w:w="0"/>
              <w:right w:type="dxa" w:w="0"/>
            </w:tcMar>
          </w:tcPr>
          <w:p w14:paraId="B1B50000">
            <w:pPr>
              <w:pStyle w:val="Style_2"/>
              <w:ind w:firstLine="0" w:left="0"/>
              <w:jc w:val="center"/>
            </w:pPr>
            <w:r>
              <w:t>-</w:t>
            </w:r>
          </w:p>
        </w:tc>
        <w:tc>
          <w:tcPr>
            <w:tcW w:type="dxa" w:w="1304"/>
            <w:tcMar>
              <w:left w:type="dxa" w:w="0"/>
              <w:right w:type="dxa" w:w="0"/>
            </w:tcMar>
          </w:tcPr>
          <w:p w14:paraId="B2B50000">
            <w:pPr>
              <w:pStyle w:val="Style_2"/>
              <w:ind w:firstLine="0" w:left="0"/>
              <w:jc w:val="center"/>
            </w:pPr>
            <w:r>
              <w:t>-</w:t>
            </w:r>
          </w:p>
        </w:tc>
        <w:tc>
          <w:tcPr>
            <w:tcW w:type="dxa" w:w="1361"/>
            <w:tcMar>
              <w:left w:type="dxa" w:w="0"/>
              <w:right w:type="dxa" w:w="0"/>
            </w:tcMar>
          </w:tcPr>
          <w:p w14:paraId="B3B50000">
            <w:pPr>
              <w:pStyle w:val="Style_2"/>
              <w:ind w:firstLine="0" w:left="0"/>
              <w:jc w:val="center"/>
            </w:pPr>
            <w:r>
              <w:t>-</w:t>
            </w:r>
          </w:p>
        </w:tc>
        <w:tc>
          <w:tcPr>
            <w:tcW w:type="dxa" w:w="1361"/>
            <w:tcMar>
              <w:left w:type="dxa" w:w="0"/>
              <w:right w:type="dxa" w:w="0"/>
            </w:tcMar>
          </w:tcPr>
          <w:p w14:paraId="B4B50000">
            <w:pPr>
              <w:pStyle w:val="Style_2"/>
              <w:ind w:firstLine="0" w:left="0"/>
              <w:jc w:val="center"/>
            </w:pPr>
            <w:r>
              <w:t>-</w:t>
            </w:r>
          </w:p>
        </w:tc>
        <w:tc>
          <w:tcPr>
            <w:tcW w:type="dxa" w:w="1361"/>
            <w:tcMar>
              <w:left w:type="dxa" w:w="0"/>
              <w:right w:type="dxa" w:w="0"/>
            </w:tcMar>
          </w:tcPr>
          <w:p w14:paraId="B5B50000">
            <w:pPr>
              <w:pStyle w:val="Style_2"/>
              <w:ind w:firstLine="0" w:left="0"/>
              <w:jc w:val="center"/>
            </w:pPr>
            <w:r>
              <w:t>-</w:t>
            </w:r>
          </w:p>
        </w:tc>
        <w:tc>
          <w:tcPr>
            <w:tcW w:type="dxa" w:w="1304"/>
            <w:tcMar>
              <w:left w:type="dxa" w:w="0"/>
              <w:right w:type="dxa" w:w="0"/>
            </w:tcMar>
          </w:tcPr>
          <w:p w14:paraId="B6B50000">
            <w:pPr>
              <w:pStyle w:val="Style_2"/>
              <w:ind w:firstLine="0" w:left="0"/>
              <w:jc w:val="center"/>
            </w:pPr>
            <w:r>
              <w:t>-</w:t>
            </w:r>
          </w:p>
        </w:tc>
        <w:tc>
          <w:tcPr>
            <w:tcW w:type="dxa" w:w="1474"/>
            <w:tcMar>
              <w:left w:type="dxa" w:w="0"/>
              <w:right w:type="dxa" w:w="0"/>
            </w:tcMar>
          </w:tcPr>
          <w:p w14:paraId="B7B50000">
            <w:pPr>
              <w:pStyle w:val="Style_2"/>
              <w:ind w:firstLine="0" w:left="0"/>
              <w:jc w:val="center"/>
            </w:pPr>
            <w:r>
              <w:t>-</w:t>
            </w:r>
          </w:p>
        </w:tc>
        <w:tc>
          <w:tcPr>
            <w:tcW w:type="dxa" w:w="1474"/>
            <w:tcMar>
              <w:left w:type="dxa" w:w="0"/>
              <w:right w:type="dxa" w:w="0"/>
            </w:tcMar>
          </w:tcPr>
          <w:p w14:paraId="B8B50000">
            <w:pPr>
              <w:pStyle w:val="Style_2"/>
              <w:ind w:firstLine="0" w:left="0"/>
              <w:jc w:val="center"/>
            </w:pPr>
            <w:r>
              <w:t>-</w:t>
            </w:r>
          </w:p>
        </w:tc>
        <w:tc>
          <w:tcPr>
            <w:tcW w:type="dxa" w:w="1474"/>
            <w:tcMar>
              <w:left w:type="dxa" w:w="0"/>
              <w:right w:type="dxa" w:w="0"/>
            </w:tcMar>
          </w:tcPr>
          <w:p w14:paraId="B9B50000">
            <w:pPr>
              <w:pStyle w:val="Style_2"/>
              <w:ind w:firstLine="0" w:left="0"/>
              <w:jc w:val="center"/>
            </w:pPr>
            <w:r>
              <w:t>-</w:t>
            </w:r>
          </w:p>
        </w:tc>
        <w:tc>
          <w:tcPr>
            <w:tcW w:type="dxa" w:w="1417"/>
            <w:tcMar>
              <w:left w:type="dxa" w:w="0"/>
              <w:right w:type="dxa" w:w="0"/>
            </w:tcMar>
          </w:tcPr>
          <w:p w14:paraId="BAB50000">
            <w:pPr>
              <w:pStyle w:val="Style_2"/>
              <w:ind w:firstLine="0" w:left="0"/>
              <w:jc w:val="center"/>
            </w:pPr>
            <w:r>
              <w:t>-</w:t>
            </w:r>
          </w:p>
        </w:tc>
        <w:tc>
          <w:tcPr>
            <w:tcW w:type="dxa" w:w="1474"/>
            <w:tcMar>
              <w:left w:type="dxa" w:w="0"/>
              <w:right w:type="dxa" w:w="0"/>
            </w:tcMar>
          </w:tcPr>
          <w:p w14:paraId="BBB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CB50000">
            <w:pPr>
              <w:pStyle w:val="Style_2"/>
              <w:ind w:firstLine="0" w:left="0"/>
              <w:jc w:val="left"/>
            </w:pPr>
            <w:r>
              <w:t>компании с государственным участием</w:t>
            </w:r>
          </w:p>
        </w:tc>
        <w:tc>
          <w:tcPr>
            <w:tcW w:type="dxa" w:w="1304"/>
            <w:tcMar>
              <w:left w:type="dxa" w:w="0"/>
              <w:right w:type="dxa" w:w="0"/>
            </w:tcMar>
          </w:tcPr>
          <w:p w14:paraId="BDB50000">
            <w:pPr>
              <w:pStyle w:val="Style_2"/>
              <w:ind w:firstLine="0" w:left="0"/>
              <w:jc w:val="center"/>
            </w:pPr>
            <w:r>
              <w:t>-</w:t>
            </w:r>
          </w:p>
        </w:tc>
        <w:tc>
          <w:tcPr>
            <w:tcW w:type="dxa" w:w="1361"/>
            <w:tcMar>
              <w:left w:type="dxa" w:w="0"/>
              <w:right w:type="dxa" w:w="0"/>
            </w:tcMar>
          </w:tcPr>
          <w:p w14:paraId="BEB50000">
            <w:pPr>
              <w:pStyle w:val="Style_2"/>
              <w:ind w:firstLine="0" w:left="0"/>
              <w:jc w:val="center"/>
            </w:pPr>
            <w:r>
              <w:t>-</w:t>
            </w:r>
          </w:p>
        </w:tc>
        <w:tc>
          <w:tcPr>
            <w:tcW w:type="dxa" w:w="1304"/>
            <w:tcMar>
              <w:left w:type="dxa" w:w="0"/>
              <w:right w:type="dxa" w:w="0"/>
            </w:tcMar>
          </w:tcPr>
          <w:p w14:paraId="BFB50000">
            <w:pPr>
              <w:pStyle w:val="Style_2"/>
              <w:ind w:firstLine="0" w:left="0"/>
              <w:jc w:val="center"/>
            </w:pPr>
            <w:r>
              <w:t>-</w:t>
            </w:r>
          </w:p>
        </w:tc>
        <w:tc>
          <w:tcPr>
            <w:tcW w:type="dxa" w:w="1361"/>
            <w:tcMar>
              <w:left w:type="dxa" w:w="0"/>
              <w:right w:type="dxa" w:w="0"/>
            </w:tcMar>
          </w:tcPr>
          <w:p w14:paraId="C0B50000">
            <w:pPr>
              <w:pStyle w:val="Style_2"/>
              <w:ind w:firstLine="0" w:left="0"/>
              <w:jc w:val="center"/>
            </w:pPr>
            <w:r>
              <w:t>-</w:t>
            </w:r>
          </w:p>
        </w:tc>
        <w:tc>
          <w:tcPr>
            <w:tcW w:type="dxa" w:w="1361"/>
            <w:tcMar>
              <w:left w:type="dxa" w:w="0"/>
              <w:right w:type="dxa" w:w="0"/>
            </w:tcMar>
          </w:tcPr>
          <w:p w14:paraId="C1B50000">
            <w:pPr>
              <w:pStyle w:val="Style_2"/>
              <w:ind w:firstLine="0" w:left="0"/>
              <w:jc w:val="center"/>
            </w:pPr>
            <w:r>
              <w:t>-</w:t>
            </w:r>
          </w:p>
        </w:tc>
        <w:tc>
          <w:tcPr>
            <w:tcW w:type="dxa" w:w="1361"/>
            <w:tcMar>
              <w:left w:type="dxa" w:w="0"/>
              <w:right w:type="dxa" w:w="0"/>
            </w:tcMar>
          </w:tcPr>
          <w:p w14:paraId="C2B50000">
            <w:pPr>
              <w:pStyle w:val="Style_2"/>
              <w:ind w:firstLine="0" w:left="0"/>
              <w:jc w:val="center"/>
            </w:pPr>
            <w:r>
              <w:t>-</w:t>
            </w:r>
          </w:p>
        </w:tc>
        <w:tc>
          <w:tcPr>
            <w:tcW w:type="dxa" w:w="1304"/>
            <w:tcMar>
              <w:left w:type="dxa" w:w="0"/>
              <w:right w:type="dxa" w:w="0"/>
            </w:tcMar>
          </w:tcPr>
          <w:p w14:paraId="C3B50000">
            <w:pPr>
              <w:pStyle w:val="Style_2"/>
              <w:ind w:firstLine="0" w:left="0"/>
              <w:jc w:val="center"/>
            </w:pPr>
            <w:r>
              <w:t>-</w:t>
            </w:r>
          </w:p>
        </w:tc>
        <w:tc>
          <w:tcPr>
            <w:tcW w:type="dxa" w:w="1474"/>
            <w:tcMar>
              <w:left w:type="dxa" w:w="0"/>
              <w:right w:type="dxa" w:w="0"/>
            </w:tcMar>
          </w:tcPr>
          <w:p w14:paraId="C4B50000">
            <w:pPr>
              <w:pStyle w:val="Style_2"/>
              <w:ind w:firstLine="0" w:left="0"/>
              <w:jc w:val="center"/>
            </w:pPr>
            <w:r>
              <w:t>-</w:t>
            </w:r>
          </w:p>
        </w:tc>
        <w:tc>
          <w:tcPr>
            <w:tcW w:type="dxa" w:w="1474"/>
            <w:tcMar>
              <w:left w:type="dxa" w:w="0"/>
              <w:right w:type="dxa" w:w="0"/>
            </w:tcMar>
          </w:tcPr>
          <w:p w14:paraId="C5B50000">
            <w:pPr>
              <w:pStyle w:val="Style_2"/>
              <w:ind w:firstLine="0" w:left="0"/>
              <w:jc w:val="center"/>
            </w:pPr>
            <w:r>
              <w:t>-</w:t>
            </w:r>
          </w:p>
        </w:tc>
        <w:tc>
          <w:tcPr>
            <w:tcW w:type="dxa" w:w="1474"/>
            <w:tcMar>
              <w:left w:type="dxa" w:w="0"/>
              <w:right w:type="dxa" w:w="0"/>
            </w:tcMar>
          </w:tcPr>
          <w:p w14:paraId="C6B50000">
            <w:pPr>
              <w:pStyle w:val="Style_2"/>
              <w:ind w:firstLine="0" w:left="0"/>
              <w:jc w:val="center"/>
            </w:pPr>
            <w:r>
              <w:t>-</w:t>
            </w:r>
          </w:p>
        </w:tc>
        <w:tc>
          <w:tcPr>
            <w:tcW w:type="dxa" w:w="1417"/>
            <w:tcMar>
              <w:left w:type="dxa" w:w="0"/>
              <w:right w:type="dxa" w:w="0"/>
            </w:tcMar>
          </w:tcPr>
          <w:p w14:paraId="C7B50000">
            <w:pPr>
              <w:pStyle w:val="Style_2"/>
              <w:ind w:firstLine="0" w:left="0"/>
              <w:jc w:val="center"/>
            </w:pPr>
            <w:r>
              <w:t>-</w:t>
            </w:r>
          </w:p>
        </w:tc>
        <w:tc>
          <w:tcPr>
            <w:tcW w:type="dxa" w:w="1474"/>
            <w:tcMar>
              <w:left w:type="dxa" w:w="0"/>
              <w:right w:type="dxa" w:w="0"/>
            </w:tcMar>
          </w:tcPr>
          <w:p w14:paraId="C8B5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9B50000">
            <w:pPr>
              <w:pStyle w:val="Style_2"/>
              <w:ind w:firstLine="0" w:left="0"/>
              <w:jc w:val="left"/>
            </w:pPr>
            <w:r>
              <w:t>иные внебюджетные источники</w:t>
            </w:r>
          </w:p>
        </w:tc>
        <w:tc>
          <w:tcPr>
            <w:tcW w:type="dxa" w:w="1304"/>
            <w:tcMar>
              <w:left w:type="dxa" w:w="0"/>
              <w:right w:type="dxa" w:w="0"/>
            </w:tcMar>
          </w:tcPr>
          <w:p w14:paraId="CAB50000">
            <w:pPr>
              <w:pStyle w:val="Style_2"/>
              <w:ind w:firstLine="0" w:left="0"/>
              <w:jc w:val="center"/>
            </w:pPr>
            <w:r>
              <w:t>964</w:t>
            </w:r>
          </w:p>
        </w:tc>
        <w:tc>
          <w:tcPr>
            <w:tcW w:type="dxa" w:w="1361"/>
            <w:tcMar>
              <w:left w:type="dxa" w:w="0"/>
              <w:right w:type="dxa" w:w="0"/>
            </w:tcMar>
          </w:tcPr>
          <w:p w14:paraId="CBB50000">
            <w:pPr>
              <w:pStyle w:val="Style_2"/>
              <w:ind w:firstLine="0" w:left="0"/>
              <w:jc w:val="center"/>
            </w:pPr>
            <w:r>
              <w:t>926,5</w:t>
            </w:r>
          </w:p>
        </w:tc>
        <w:tc>
          <w:tcPr>
            <w:tcW w:type="dxa" w:w="1304"/>
            <w:tcMar>
              <w:left w:type="dxa" w:w="0"/>
              <w:right w:type="dxa" w:w="0"/>
            </w:tcMar>
          </w:tcPr>
          <w:p w14:paraId="CCB50000">
            <w:pPr>
              <w:pStyle w:val="Style_2"/>
              <w:ind w:firstLine="0" w:left="0"/>
              <w:jc w:val="center"/>
            </w:pPr>
            <w:r>
              <w:t>976,8</w:t>
            </w:r>
          </w:p>
        </w:tc>
        <w:tc>
          <w:tcPr>
            <w:tcW w:type="dxa" w:w="1361"/>
            <w:tcMar>
              <w:left w:type="dxa" w:w="0"/>
              <w:right w:type="dxa" w:w="0"/>
            </w:tcMar>
          </w:tcPr>
          <w:p w14:paraId="CDB50000">
            <w:pPr>
              <w:pStyle w:val="Style_2"/>
              <w:ind w:firstLine="0" w:left="0"/>
              <w:jc w:val="center"/>
            </w:pPr>
            <w:r>
              <w:t>903,92</w:t>
            </w:r>
          </w:p>
        </w:tc>
        <w:tc>
          <w:tcPr>
            <w:tcW w:type="dxa" w:w="1361"/>
            <w:tcMar>
              <w:left w:type="dxa" w:w="0"/>
              <w:right w:type="dxa" w:w="0"/>
            </w:tcMar>
          </w:tcPr>
          <w:p w14:paraId="CEB50000">
            <w:pPr>
              <w:pStyle w:val="Style_2"/>
              <w:ind w:firstLine="0" w:left="0"/>
              <w:jc w:val="center"/>
            </w:pPr>
            <w:r>
              <w:t>824,7</w:t>
            </w:r>
          </w:p>
        </w:tc>
        <w:tc>
          <w:tcPr>
            <w:tcW w:type="dxa" w:w="1361"/>
            <w:tcMar>
              <w:left w:type="dxa" w:w="0"/>
              <w:right w:type="dxa" w:w="0"/>
            </w:tcMar>
          </w:tcPr>
          <w:p w14:paraId="CFB50000">
            <w:pPr>
              <w:pStyle w:val="Style_2"/>
              <w:ind w:firstLine="0" w:left="0"/>
              <w:jc w:val="center"/>
            </w:pPr>
            <w:r>
              <w:t>765,1</w:t>
            </w:r>
          </w:p>
        </w:tc>
        <w:tc>
          <w:tcPr>
            <w:tcW w:type="dxa" w:w="1304"/>
            <w:tcMar>
              <w:left w:type="dxa" w:w="0"/>
              <w:right w:type="dxa" w:w="0"/>
            </w:tcMar>
          </w:tcPr>
          <w:p w14:paraId="D0B50000">
            <w:pPr>
              <w:pStyle w:val="Style_2"/>
              <w:ind w:firstLine="0" w:left="0"/>
              <w:jc w:val="center"/>
            </w:pPr>
            <w:r>
              <w:t>950</w:t>
            </w:r>
          </w:p>
        </w:tc>
        <w:tc>
          <w:tcPr>
            <w:tcW w:type="dxa" w:w="1474"/>
            <w:tcMar>
              <w:left w:type="dxa" w:w="0"/>
              <w:right w:type="dxa" w:w="0"/>
            </w:tcMar>
          </w:tcPr>
          <w:p w14:paraId="D1B50000">
            <w:pPr>
              <w:pStyle w:val="Style_2"/>
              <w:ind w:firstLine="0" w:left="0"/>
              <w:jc w:val="center"/>
            </w:pPr>
            <w:r>
              <w:t>3401124,55</w:t>
            </w:r>
          </w:p>
        </w:tc>
        <w:tc>
          <w:tcPr>
            <w:tcW w:type="dxa" w:w="1474"/>
            <w:tcMar>
              <w:left w:type="dxa" w:w="0"/>
              <w:right w:type="dxa" w:w="0"/>
            </w:tcMar>
          </w:tcPr>
          <w:p w14:paraId="D2B50000">
            <w:pPr>
              <w:pStyle w:val="Style_2"/>
              <w:ind w:firstLine="0" w:left="0"/>
              <w:jc w:val="center"/>
            </w:pPr>
            <w:r>
              <w:t>3758124,55</w:t>
            </w:r>
          </w:p>
        </w:tc>
        <w:tc>
          <w:tcPr>
            <w:tcW w:type="dxa" w:w="1474"/>
            <w:tcMar>
              <w:left w:type="dxa" w:w="0"/>
              <w:right w:type="dxa" w:w="0"/>
            </w:tcMar>
          </w:tcPr>
          <w:p w14:paraId="D3B50000">
            <w:pPr>
              <w:pStyle w:val="Style_2"/>
              <w:ind w:firstLine="0" w:left="0"/>
              <w:jc w:val="center"/>
            </w:pPr>
            <w:r>
              <w:t>6442124,63</w:t>
            </w:r>
          </w:p>
        </w:tc>
        <w:tc>
          <w:tcPr>
            <w:tcW w:type="dxa" w:w="1417"/>
            <w:tcMar>
              <w:left w:type="dxa" w:w="0"/>
              <w:right w:type="dxa" w:w="0"/>
            </w:tcMar>
          </w:tcPr>
          <w:p w14:paraId="D4B50000">
            <w:pPr>
              <w:pStyle w:val="Style_2"/>
              <w:ind w:firstLine="0" w:left="0"/>
              <w:jc w:val="center"/>
            </w:pPr>
            <w:r>
              <w:t>3558124,63</w:t>
            </w:r>
          </w:p>
        </w:tc>
        <w:tc>
          <w:tcPr>
            <w:tcW w:type="dxa" w:w="1474"/>
            <w:tcMar>
              <w:left w:type="dxa" w:w="0"/>
              <w:right w:type="dxa" w:w="0"/>
            </w:tcMar>
          </w:tcPr>
          <w:p w14:paraId="D5B50000">
            <w:pPr>
              <w:pStyle w:val="Style_2"/>
              <w:ind w:firstLine="0" w:left="0"/>
              <w:jc w:val="center"/>
            </w:pPr>
            <w:r>
              <w:t>2516124,63</w:t>
            </w:r>
          </w:p>
        </w:tc>
      </w:tr>
      <w:tr>
        <w:tc>
          <w:tcPr>
            <w:tcW w:type="dxa" w:w="2324"/>
            <w:vMerge w:val="restart"/>
            <w:tcMar>
              <w:left w:type="dxa" w:w="0"/>
              <w:right w:type="dxa" w:w="0"/>
            </w:tcMar>
          </w:tcPr>
          <w:p w14:paraId="D6B50000">
            <w:pPr>
              <w:pStyle w:val="Style_2"/>
              <w:ind w:firstLine="0" w:left="0"/>
              <w:jc w:val="left"/>
            </w:pPr>
            <w:r>
              <w:t>Чукотский автономный округ</w:t>
            </w:r>
          </w:p>
        </w:tc>
        <w:tc>
          <w:tcPr>
            <w:tcW w:type="dxa" w:w="2154"/>
            <w:tcMar>
              <w:left w:type="dxa" w:w="0"/>
              <w:right w:type="dxa" w:w="0"/>
            </w:tcMar>
          </w:tcPr>
          <w:p w14:paraId="D7B50000">
            <w:pPr>
              <w:pStyle w:val="Style_2"/>
              <w:ind w:firstLine="0" w:left="0"/>
              <w:jc w:val="left"/>
            </w:pPr>
            <w:r>
              <w:t>всего</w:t>
            </w:r>
          </w:p>
        </w:tc>
        <w:tc>
          <w:tcPr>
            <w:tcW w:type="dxa" w:w="1304"/>
            <w:tcMar>
              <w:left w:type="dxa" w:w="0"/>
              <w:right w:type="dxa" w:w="0"/>
            </w:tcMar>
          </w:tcPr>
          <w:p w14:paraId="D8B50000">
            <w:pPr>
              <w:pStyle w:val="Style_2"/>
              <w:ind w:firstLine="0" w:left="0"/>
              <w:jc w:val="center"/>
            </w:pPr>
            <w:r>
              <w:t>4064,5</w:t>
            </w:r>
          </w:p>
        </w:tc>
        <w:tc>
          <w:tcPr>
            <w:tcW w:type="dxa" w:w="1361"/>
            <w:tcMar>
              <w:left w:type="dxa" w:w="0"/>
              <w:right w:type="dxa" w:w="0"/>
            </w:tcMar>
          </w:tcPr>
          <w:p w14:paraId="D9B50000">
            <w:pPr>
              <w:pStyle w:val="Style_2"/>
              <w:ind w:firstLine="0" w:left="0"/>
              <w:jc w:val="center"/>
            </w:pPr>
            <w:r>
              <w:t>4064,5</w:t>
            </w:r>
          </w:p>
        </w:tc>
        <w:tc>
          <w:tcPr>
            <w:tcW w:type="dxa" w:w="1304"/>
            <w:tcMar>
              <w:left w:type="dxa" w:w="0"/>
              <w:right w:type="dxa" w:w="0"/>
            </w:tcMar>
          </w:tcPr>
          <w:p w14:paraId="DAB50000">
            <w:pPr>
              <w:pStyle w:val="Style_2"/>
              <w:ind w:firstLine="0" w:left="0"/>
              <w:jc w:val="center"/>
            </w:pPr>
            <w:r>
              <w:t>-</w:t>
            </w:r>
          </w:p>
        </w:tc>
        <w:tc>
          <w:tcPr>
            <w:tcW w:type="dxa" w:w="1361"/>
            <w:tcMar>
              <w:left w:type="dxa" w:w="0"/>
              <w:right w:type="dxa" w:w="0"/>
            </w:tcMar>
          </w:tcPr>
          <w:p w14:paraId="DBB50000">
            <w:pPr>
              <w:pStyle w:val="Style_2"/>
              <w:ind w:firstLine="0" w:left="0"/>
              <w:jc w:val="center"/>
            </w:pPr>
            <w:r>
              <w:t>-</w:t>
            </w:r>
          </w:p>
        </w:tc>
        <w:tc>
          <w:tcPr>
            <w:tcW w:type="dxa" w:w="1361"/>
            <w:tcMar>
              <w:left w:type="dxa" w:w="0"/>
              <w:right w:type="dxa" w:w="0"/>
            </w:tcMar>
          </w:tcPr>
          <w:p w14:paraId="DCB50000">
            <w:pPr>
              <w:pStyle w:val="Style_2"/>
              <w:ind w:firstLine="0" w:left="0"/>
              <w:jc w:val="center"/>
            </w:pPr>
            <w:r>
              <w:t>26780,9</w:t>
            </w:r>
          </w:p>
        </w:tc>
        <w:tc>
          <w:tcPr>
            <w:tcW w:type="dxa" w:w="1361"/>
            <w:tcMar>
              <w:left w:type="dxa" w:w="0"/>
              <w:right w:type="dxa" w:w="0"/>
            </w:tcMar>
          </w:tcPr>
          <w:p w14:paraId="DDB50000">
            <w:pPr>
              <w:pStyle w:val="Style_2"/>
              <w:ind w:firstLine="0" w:left="0"/>
              <w:jc w:val="center"/>
            </w:pPr>
            <w:r>
              <w:t>21061,7</w:t>
            </w:r>
          </w:p>
        </w:tc>
        <w:tc>
          <w:tcPr>
            <w:tcW w:type="dxa" w:w="1304"/>
            <w:tcMar>
              <w:left w:type="dxa" w:w="0"/>
              <w:right w:type="dxa" w:w="0"/>
            </w:tcMar>
          </w:tcPr>
          <w:p w14:paraId="DEB50000">
            <w:pPr>
              <w:pStyle w:val="Style_2"/>
              <w:ind w:firstLine="0" w:left="0"/>
              <w:jc w:val="center"/>
            </w:pPr>
            <w:r>
              <w:t>185937,6</w:t>
            </w:r>
          </w:p>
        </w:tc>
        <w:tc>
          <w:tcPr>
            <w:tcW w:type="dxa" w:w="1474"/>
            <w:tcMar>
              <w:left w:type="dxa" w:w="0"/>
              <w:right w:type="dxa" w:w="0"/>
            </w:tcMar>
          </w:tcPr>
          <w:p w14:paraId="DFB50000">
            <w:pPr>
              <w:pStyle w:val="Style_2"/>
              <w:ind w:firstLine="0" w:left="0"/>
              <w:jc w:val="center"/>
            </w:pPr>
            <w:r>
              <w:t>92737,85</w:t>
            </w:r>
          </w:p>
        </w:tc>
        <w:tc>
          <w:tcPr>
            <w:tcW w:type="dxa" w:w="1474"/>
            <w:tcMar>
              <w:left w:type="dxa" w:w="0"/>
              <w:right w:type="dxa" w:w="0"/>
            </w:tcMar>
          </w:tcPr>
          <w:p w14:paraId="E0B50000">
            <w:pPr>
              <w:pStyle w:val="Style_2"/>
              <w:ind w:firstLine="0" w:left="0"/>
              <w:jc w:val="center"/>
            </w:pPr>
            <w:r>
              <w:t>71409,78</w:t>
            </w:r>
          </w:p>
        </w:tc>
        <w:tc>
          <w:tcPr>
            <w:tcW w:type="dxa" w:w="1474"/>
            <w:tcMar>
              <w:left w:type="dxa" w:w="0"/>
              <w:right w:type="dxa" w:w="0"/>
            </w:tcMar>
          </w:tcPr>
          <w:p w14:paraId="E1B50000">
            <w:pPr>
              <w:pStyle w:val="Style_2"/>
              <w:ind w:firstLine="0" w:left="0"/>
              <w:jc w:val="center"/>
            </w:pPr>
            <w:r>
              <w:t>379253,13</w:t>
            </w:r>
          </w:p>
        </w:tc>
        <w:tc>
          <w:tcPr>
            <w:tcW w:type="dxa" w:w="1417"/>
            <w:tcMar>
              <w:left w:type="dxa" w:w="0"/>
              <w:right w:type="dxa" w:w="0"/>
            </w:tcMar>
          </w:tcPr>
          <w:p w14:paraId="E2B50000">
            <w:pPr>
              <w:pStyle w:val="Style_2"/>
              <w:ind w:firstLine="0" w:left="0"/>
              <w:jc w:val="center"/>
            </w:pPr>
            <w:r>
              <w:t>233447,73</w:t>
            </w:r>
          </w:p>
        </w:tc>
        <w:tc>
          <w:tcPr>
            <w:tcW w:type="dxa" w:w="1474"/>
            <w:tcMar>
              <w:left w:type="dxa" w:w="0"/>
              <w:right w:type="dxa" w:w="0"/>
            </w:tcMar>
          </w:tcPr>
          <w:p w14:paraId="E3B50000">
            <w:pPr>
              <w:pStyle w:val="Style_2"/>
              <w:ind w:firstLine="0" w:left="0"/>
              <w:jc w:val="center"/>
            </w:pPr>
            <w:r>
              <w:t>92876,13</w:t>
            </w:r>
          </w:p>
        </w:tc>
      </w:tr>
      <w:tr>
        <w:tc>
          <w:tcPr>
            <w:tcW w:type="dxa" w:w="2324"/>
            <w:gridSpan w:val="1"/>
            <w:vMerge w:val="continue"/>
            <w:tcMar>
              <w:left w:type="dxa" w:w="0"/>
              <w:right w:type="dxa" w:w="0"/>
            </w:tcMar>
          </w:tcPr>
          <w:p/>
        </w:tc>
        <w:tc>
          <w:tcPr>
            <w:tcW w:type="dxa" w:w="2154"/>
            <w:tcMar>
              <w:left w:type="dxa" w:w="0"/>
              <w:right w:type="dxa" w:w="0"/>
            </w:tcMar>
          </w:tcPr>
          <w:p w14:paraId="E4B50000">
            <w:pPr>
              <w:pStyle w:val="Style_2"/>
              <w:ind w:firstLine="0" w:left="0"/>
              <w:jc w:val="left"/>
            </w:pPr>
            <w:r>
              <w:t>в том числе:</w:t>
            </w:r>
          </w:p>
        </w:tc>
        <w:tc>
          <w:tcPr>
            <w:tcW w:type="dxa" w:w="1304"/>
            <w:tcMar>
              <w:left w:type="dxa" w:w="0"/>
              <w:right w:type="dxa" w:w="0"/>
            </w:tcMar>
          </w:tcPr>
          <w:p w14:paraId="E5B50000">
            <w:pPr>
              <w:pStyle w:val="Style_2"/>
              <w:ind w:firstLine="0" w:left="0"/>
              <w:jc w:val="left"/>
            </w:pPr>
          </w:p>
        </w:tc>
        <w:tc>
          <w:tcPr>
            <w:tcW w:type="dxa" w:w="1361"/>
            <w:tcMar>
              <w:left w:type="dxa" w:w="0"/>
              <w:right w:type="dxa" w:w="0"/>
            </w:tcMar>
          </w:tcPr>
          <w:p w14:paraId="E6B50000">
            <w:pPr>
              <w:pStyle w:val="Style_2"/>
              <w:ind w:firstLine="0" w:left="0"/>
              <w:jc w:val="left"/>
            </w:pPr>
          </w:p>
        </w:tc>
        <w:tc>
          <w:tcPr>
            <w:tcW w:type="dxa" w:w="1304"/>
            <w:tcMar>
              <w:left w:type="dxa" w:w="0"/>
              <w:right w:type="dxa" w:w="0"/>
            </w:tcMar>
          </w:tcPr>
          <w:p w14:paraId="E7B50000">
            <w:pPr>
              <w:pStyle w:val="Style_2"/>
              <w:ind w:firstLine="0" w:left="0"/>
              <w:jc w:val="left"/>
            </w:pPr>
          </w:p>
        </w:tc>
        <w:tc>
          <w:tcPr>
            <w:tcW w:type="dxa" w:w="1361"/>
            <w:tcMar>
              <w:left w:type="dxa" w:w="0"/>
              <w:right w:type="dxa" w:w="0"/>
            </w:tcMar>
          </w:tcPr>
          <w:p w14:paraId="E8B50000">
            <w:pPr>
              <w:pStyle w:val="Style_2"/>
              <w:ind w:firstLine="0" w:left="0"/>
              <w:jc w:val="left"/>
            </w:pPr>
          </w:p>
        </w:tc>
        <w:tc>
          <w:tcPr>
            <w:tcW w:type="dxa" w:w="1361"/>
            <w:tcMar>
              <w:left w:type="dxa" w:w="0"/>
              <w:right w:type="dxa" w:w="0"/>
            </w:tcMar>
          </w:tcPr>
          <w:p w14:paraId="E9B50000">
            <w:pPr>
              <w:pStyle w:val="Style_2"/>
              <w:ind w:firstLine="0" w:left="0"/>
              <w:jc w:val="left"/>
            </w:pPr>
          </w:p>
        </w:tc>
        <w:tc>
          <w:tcPr>
            <w:tcW w:type="dxa" w:w="1361"/>
            <w:tcMar>
              <w:left w:type="dxa" w:w="0"/>
              <w:right w:type="dxa" w:w="0"/>
            </w:tcMar>
          </w:tcPr>
          <w:p w14:paraId="EAB50000">
            <w:pPr>
              <w:pStyle w:val="Style_2"/>
              <w:ind w:firstLine="0" w:left="0"/>
              <w:jc w:val="left"/>
            </w:pPr>
          </w:p>
        </w:tc>
        <w:tc>
          <w:tcPr>
            <w:tcW w:type="dxa" w:w="1304"/>
            <w:tcMar>
              <w:left w:type="dxa" w:w="0"/>
              <w:right w:type="dxa" w:w="0"/>
            </w:tcMar>
          </w:tcPr>
          <w:p w14:paraId="EBB50000">
            <w:pPr>
              <w:pStyle w:val="Style_2"/>
              <w:ind w:firstLine="0" w:left="0"/>
              <w:jc w:val="left"/>
            </w:pPr>
          </w:p>
        </w:tc>
        <w:tc>
          <w:tcPr>
            <w:tcW w:type="dxa" w:w="1474"/>
            <w:tcMar>
              <w:left w:type="dxa" w:w="0"/>
              <w:right w:type="dxa" w:w="0"/>
            </w:tcMar>
          </w:tcPr>
          <w:p w14:paraId="ECB50000">
            <w:pPr>
              <w:pStyle w:val="Style_2"/>
              <w:ind w:firstLine="0" w:left="0"/>
              <w:jc w:val="left"/>
            </w:pPr>
          </w:p>
        </w:tc>
        <w:tc>
          <w:tcPr>
            <w:tcW w:type="dxa" w:w="1474"/>
            <w:tcMar>
              <w:left w:type="dxa" w:w="0"/>
              <w:right w:type="dxa" w:w="0"/>
            </w:tcMar>
          </w:tcPr>
          <w:p w14:paraId="EDB50000">
            <w:pPr>
              <w:pStyle w:val="Style_2"/>
              <w:ind w:firstLine="0" w:left="0"/>
              <w:jc w:val="left"/>
            </w:pPr>
          </w:p>
        </w:tc>
        <w:tc>
          <w:tcPr>
            <w:tcW w:type="dxa" w:w="1474"/>
            <w:tcMar>
              <w:left w:type="dxa" w:w="0"/>
              <w:right w:type="dxa" w:w="0"/>
            </w:tcMar>
          </w:tcPr>
          <w:p w14:paraId="EEB50000">
            <w:pPr>
              <w:pStyle w:val="Style_2"/>
              <w:ind w:firstLine="0" w:left="0"/>
              <w:jc w:val="left"/>
            </w:pPr>
          </w:p>
        </w:tc>
        <w:tc>
          <w:tcPr>
            <w:tcW w:type="dxa" w:w="1417"/>
            <w:tcMar>
              <w:left w:type="dxa" w:w="0"/>
              <w:right w:type="dxa" w:w="0"/>
            </w:tcMar>
          </w:tcPr>
          <w:p w14:paraId="EFB50000">
            <w:pPr>
              <w:pStyle w:val="Style_2"/>
              <w:ind w:firstLine="0" w:left="0"/>
              <w:jc w:val="left"/>
            </w:pPr>
          </w:p>
        </w:tc>
        <w:tc>
          <w:tcPr>
            <w:tcW w:type="dxa" w:w="1474"/>
            <w:tcMar>
              <w:left w:type="dxa" w:w="0"/>
              <w:right w:type="dxa" w:w="0"/>
            </w:tcMar>
          </w:tcPr>
          <w:p w14:paraId="F0B5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F1B50000">
            <w:pPr>
              <w:pStyle w:val="Style_2"/>
              <w:ind w:firstLine="0" w:left="0"/>
              <w:jc w:val="left"/>
            </w:pPr>
            <w:r>
              <w:t>федеральный бюджет</w:t>
            </w:r>
          </w:p>
        </w:tc>
        <w:tc>
          <w:tcPr>
            <w:tcW w:type="dxa" w:w="1304"/>
            <w:tcMar>
              <w:left w:type="dxa" w:w="0"/>
              <w:right w:type="dxa" w:w="0"/>
            </w:tcMar>
          </w:tcPr>
          <w:p w14:paraId="F2B50000">
            <w:pPr>
              <w:pStyle w:val="Style_2"/>
              <w:ind w:firstLine="0" w:left="0"/>
              <w:jc w:val="center"/>
            </w:pPr>
            <w:r>
              <w:t>3861,3</w:t>
            </w:r>
          </w:p>
        </w:tc>
        <w:tc>
          <w:tcPr>
            <w:tcW w:type="dxa" w:w="1361"/>
            <w:tcMar>
              <w:left w:type="dxa" w:w="0"/>
              <w:right w:type="dxa" w:w="0"/>
            </w:tcMar>
          </w:tcPr>
          <w:p w14:paraId="F3B50000">
            <w:pPr>
              <w:pStyle w:val="Style_2"/>
              <w:ind w:firstLine="0" w:left="0"/>
              <w:jc w:val="center"/>
            </w:pPr>
            <w:r>
              <w:t>3861,3</w:t>
            </w:r>
          </w:p>
        </w:tc>
        <w:tc>
          <w:tcPr>
            <w:tcW w:type="dxa" w:w="1304"/>
            <w:tcMar>
              <w:left w:type="dxa" w:w="0"/>
              <w:right w:type="dxa" w:w="0"/>
            </w:tcMar>
          </w:tcPr>
          <w:p w14:paraId="F4B50000">
            <w:pPr>
              <w:pStyle w:val="Style_2"/>
              <w:ind w:firstLine="0" w:left="0"/>
              <w:jc w:val="center"/>
            </w:pPr>
            <w:r>
              <w:t>-</w:t>
            </w:r>
          </w:p>
        </w:tc>
        <w:tc>
          <w:tcPr>
            <w:tcW w:type="dxa" w:w="1361"/>
            <w:tcMar>
              <w:left w:type="dxa" w:w="0"/>
              <w:right w:type="dxa" w:w="0"/>
            </w:tcMar>
          </w:tcPr>
          <w:p w14:paraId="F5B50000">
            <w:pPr>
              <w:pStyle w:val="Style_2"/>
              <w:ind w:firstLine="0" w:left="0"/>
              <w:jc w:val="center"/>
            </w:pPr>
            <w:r>
              <w:t>-</w:t>
            </w:r>
          </w:p>
        </w:tc>
        <w:tc>
          <w:tcPr>
            <w:tcW w:type="dxa" w:w="1361"/>
            <w:tcMar>
              <w:left w:type="dxa" w:w="0"/>
              <w:right w:type="dxa" w:w="0"/>
            </w:tcMar>
          </w:tcPr>
          <w:p w14:paraId="F6B50000">
            <w:pPr>
              <w:pStyle w:val="Style_2"/>
              <w:ind w:firstLine="0" w:left="0"/>
              <w:jc w:val="center"/>
            </w:pPr>
            <w:r>
              <w:t>24638,4</w:t>
            </w:r>
          </w:p>
        </w:tc>
        <w:tc>
          <w:tcPr>
            <w:tcW w:type="dxa" w:w="1361"/>
            <w:tcMar>
              <w:left w:type="dxa" w:w="0"/>
              <w:right w:type="dxa" w:w="0"/>
            </w:tcMar>
          </w:tcPr>
          <w:p w14:paraId="F7B50000">
            <w:pPr>
              <w:pStyle w:val="Style_2"/>
              <w:ind w:firstLine="0" w:left="0"/>
              <w:jc w:val="center"/>
            </w:pPr>
            <w:r>
              <w:t>21061,7</w:t>
            </w:r>
          </w:p>
        </w:tc>
        <w:tc>
          <w:tcPr>
            <w:tcW w:type="dxa" w:w="1304"/>
            <w:tcMar>
              <w:left w:type="dxa" w:w="0"/>
              <w:right w:type="dxa" w:w="0"/>
            </w:tcMar>
          </w:tcPr>
          <w:p w14:paraId="F8B50000">
            <w:pPr>
              <w:pStyle w:val="Style_2"/>
              <w:ind w:firstLine="0" w:left="0"/>
              <w:jc w:val="center"/>
            </w:pPr>
            <w:r>
              <w:t>182429</w:t>
            </w:r>
          </w:p>
        </w:tc>
        <w:tc>
          <w:tcPr>
            <w:tcW w:type="dxa" w:w="1474"/>
            <w:tcMar>
              <w:left w:type="dxa" w:w="0"/>
              <w:right w:type="dxa" w:w="0"/>
            </w:tcMar>
          </w:tcPr>
          <w:p w14:paraId="F9B50000">
            <w:pPr>
              <w:pStyle w:val="Style_2"/>
              <w:ind w:firstLine="0" w:left="0"/>
              <w:jc w:val="center"/>
            </w:pPr>
            <w:r>
              <w:t>90941,65</w:t>
            </w:r>
          </w:p>
        </w:tc>
        <w:tc>
          <w:tcPr>
            <w:tcW w:type="dxa" w:w="1474"/>
            <w:tcMar>
              <w:left w:type="dxa" w:w="0"/>
              <w:right w:type="dxa" w:w="0"/>
            </w:tcMar>
          </w:tcPr>
          <w:p w14:paraId="FAB50000">
            <w:pPr>
              <w:pStyle w:val="Style_2"/>
              <w:ind w:firstLine="0" w:left="0"/>
              <w:jc w:val="center"/>
            </w:pPr>
            <w:r>
              <w:t>70125,88</w:t>
            </w:r>
          </w:p>
        </w:tc>
        <w:tc>
          <w:tcPr>
            <w:tcW w:type="dxa" w:w="1474"/>
            <w:tcMar>
              <w:left w:type="dxa" w:w="0"/>
              <w:right w:type="dxa" w:w="0"/>
            </w:tcMar>
          </w:tcPr>
          <w:p w14:paraId="FBB50000">
            <w:pPr>
              <w:pStyle w:val="Style_2"/>
              <w:ind w:firstLine="0" w:left="0"/>
              <w:jc w:val="center"/>
            </w:pPr>
            <w:r>
              <w:t>376464,23</w:t>
            </w:r>
          </w:p>
        </w:tc>
        <w:tc>
          <w:tcPr>
            <w:tcW w:type="dxa" w:w="1417"/>
            <w:tcMar>
              <w:left w:type="dxa" w:w="0"/>
              <w:right w:type="dxa" w:w="0"/>
            </w:tcMar>
          </w:tcPr>
          <w:p w14:paraId="FCB50000">
            <w:pPr>
              <w:pStyle w:val="Style_2"/>
              <w:ind w:firstLine="0" w:left="0"/>
              <w:jc w:val="center"/>
            </w:pPr>
            <w:r>
              <w:t>228864,43</w:t>
            </w:r>
          </w:p>
        </w:tc>
        <w:tc>
          <w:tcPr>
            <w:tcW w:type="dxa" w:w="1474"/>
            <w:tcMar>
              <w:left w:type="dxa" w:w="0"/>
              <w:right w:type="dxa" w:w="0"/>
            </w:tcMar>
          </w:tcPr>
          <w:p w14:paraId="FDB50000">
            <w:pPr>
              <w:pStyle w:val="Style_2"/>
              <w:ind w:firstLine="0" w:left="0"/>
              <w:jc w:val="center"/>
            </w:pPr>
            <w:r>
              <w:t>91104,33</w:t>
            </w:r>
          </w:p>
        </w:tc>
      </w:tr>
      <w:tr>
        <w:tc>
          <w:tcPr>
            <w:tcW w:type="dxa" w:w="2324"/>
            <w:gridSpan w:val="1"/>
            <w:vMerge w:val="continue"/>
            <w:tcMar>
              <w:left w:type="dxa" w:w="0"/>
              <w:right w:type="dxa" w:w="0"/>
            </w:tcMar>
          </w:tcPr>
          <w:p/>
        </w:tc>
        <w:tc>
          <w:tcPr>
            <w:tcW w:type="dxa" w:w="2154"/>
            <w:tcMar>
              <w:left w:type="dxa" w:w="0"/>
              <w:right w:type="dxa" w:w="0"/>
            </w:tcMar>
          </w:tcPr>
          <w:p w14:paraId="FEB5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FFB50000">
            <w:pPr>
              <w:pStyle w:val="Style_2"/>
              <w:ind w:firstLine="0" w:left="0"/>
              <w:jc w:val="center"/>
            </w:pPr>
            <w:r>
              <w:t>-</w:t>
            </w:r>
          </w:p>
        </w:tc>
        <w:tc>
          <w:tcPr>
            <w:tcW w:type="dxa" w:w="1361"/>
            <w:tcMar>
              <w:left w:type="dxa" w:w="0"/>
              <w:right w:type="dxa" w:w="0"/>
            </w:tcMar>
          </w:tcPr>
          <w:p w14:paraId="00B60000">
            <w:pPr>
              <w:pStyle w:val="Style_2"/>
              <w:ind w:firstLine="0" w:left="0"/>
              <w:jc w:val="center"/>
            </w:pPr>
            <w:r>
              <w:t>-</w:t>
            </w:r>
          </w:p>
        </w:tc>
        <w:tc>
          <w:tcPr>
            <w:tcW w:type="dxa" w:w="1304"/>
            <w:tcMar>
              <w:left w:type="dxa" w:w="0"/>
              <w:right w:type="dxa" w:w="0"/>
            </w:tcMar>
          </w:tcPr>
          <w:p w14:paraId="01B60000">
            <w:pPr>
              <w:pStyle w:val="Style_2"/>
              <w:ind w:firstLine="0" w:left="0"/>
              <w:jc w:val="center"/>
            </w:pPr>
            <w:r>
              <w:t>-</w:t>
            </w:r>
          </w:p>
        </w:tc>
        <w:tc>
          <w:tcPr>
            <w:tcW w:type="dxa" w:w="1361"/>
            <w:tcMar>
              <w:left w:type="dxa" w:w="0"/>
              <w:right w:type="dxa" w:w="0"/>
            </w:tcMar>
          </w:tcPr>
          <w:p w14:paraId="02B60000">
            <w:pPr>
              <w:pStyle w:val="Style_2"/>
              <w:ind w:firstLine="0" w:left="0"/>
              <w:jc w:val="center"/>
            </w:pPr>
            <w:r>
              <w:t>-</w:t>
            </w:r>
          </w:p>
        </w:tc>
        <w:tc>
          <w:tcPr>
            <w:tcW w:type="dxa" w:w="1361"/>
            <w:tcMar>
              <w:left w:type="dxa" w:w="0"/>
              <w:right w:type="dxa" w:w="0"/>
            </w:tcMar>
          </w:tcPr>
          <w:p w14:paraId="03B60000">
            <w:pPr>
              <w:pStyle w:val="Style_2"/>
              <w:ind w:firstLine="0" w:left="0"/>
              <w:jc w:val="center"/>
            </w:pPr>
            <w:r>
              <w:t>-</w:t>
            </w:r>
          </w:p>
        </w:tc>
        <w:tc>
          <w:tcPr>
            <w:tcW w:type="dxa" w:w="1361"/>
            <w:tcMar>
              <w:left w:type="dxa" w:w="0"/>
              <w:right w:type="dxa" w:w="0"/>
            </w:tcMar>
          </w:tcPr>
          <w:p w14:paraId="04B60000">
            <w:pPr>
              <w:pStyle w:val="Style_2"/>
              <w:ind w:firstLine="0" w:left="0"/>
              <w:jc w:val="center"/>
            </w:pPr>
            <w:r>
              <w:t>-</w:t>
            </w:r>
          </w:p>
        </w:tc>
        <w:tc>
          <w:tcPr>
            <w:tcW w:type="dxa" w:w="1304"/>
            <w:tcMar>
              <w:left w:type="dxa" w:w="0"/>
              <w:right w:type="dxa" w:w="0"/>
            </w:tcMar>
          </w:tcPr>
          <w:p w14:paraId="05B60000">
            <w:pPr>
              <w:pStyle w:val="Style_2"/>
              <w:ind w:firstLine="0" w:left="0"/>
              <w:jc w:val="center"/>
            </w:pPr>
            <w:r>
              <w:t>-</w:t>
            </w:r>
          </w:p>
        </w:tc>
        <w:tc>
          <w:tcPr>
            <w:tcW w:type="dxa" w:w="1474"/>
            <w:tcMar>
              <w:left w:type="dxa" w:w="0"/>
              <w:right w:type="dxa" w:w="0"/>
            </w:tcMar>
          </w:tcPr>
          <w:p w14:paraId="06B60000">
            <w:pPr>
              <w:pStyle w:val="Style_2"/>
              <w:ind w:firstLine="0" w:left="0"/>
              <w:jc w:val="center"/>
            </w:pPr>
            <w:r>
              <w:t>-</w:t>
            </w:r>
          </w:p>
        </w:tc>
        <w:tc>
          <w:tcPr>
            <w:tcW w:type="dxa" w:w="1474"/>
            <w:tcMar>
              <w:left w:type="dxa" w:w="0"/>
              <w:right w:type="dxa" w:w="0"/>
            </w:tcMar>
          </w:tcPr>
          <w:p w14:paraId="07B60000">
            <w:pPr>
              <w:pStyle w:val="Style_2"/>
              <w:ind w:firstLine="0" w:left="0"/>
              <w:jc w:val="center"/>
            </w:pPr>
            <w:r>
              <w:t>-</w:t>
            </w:r>
          </w:p>
        </w:tc>
        <w:tc>
          <w:tcPr>
            <w:tcW w:type="dxa" w:w="1474"/>
            <w:tcMar>
              <w:left w:type="dxa" w:w="0"/>
              <w:right w:type="dxa" w:w="0"/>
            </w:tcMar>
          </w:tcPr>
          <w:p w14:paraId="08B60000">
            <w:pPr>
              <w:pStyle w:val="Style_2"/>
              <w:ind w:firstLine="0" w:left="0"/>
              <w:jc w:val="center"/>
            </w:pPr>
            <w:r>
              <w:t>-</w:t>
            </w:r>
          </w:p>
        </w:tc>
        <w:tc>
          <w:tcPr>
            <w:tcW w:type="dxa" w:w="1417"/>
            <w:tcMar>
              <w:left w:type="dxa" w:w="0"/>
              <w:right w:type="dxa" w:w="0"/>
            </w:tcMar>
          </w:tcPr>
          <w:p w14:paraId="09B60000">
            <w:pPr>
              <w:pStyle w:val="Style_2"/>
              <w:ind w:firstLine="0" w:left="0"/>
              <w:jc w:val="center"/>
            </w:pPr>
            <w:r>
              <w:t>-</w:t>
            </w:r>
          </w:p>
        </w:tc>
        <w:tc>
          <w:tcPr>
            <w:tcW w:type="dxa" w:w="1474"/>
            <w:tcMar>
              <w:left w:type="dxa" w:w="0"/>
              <w:right w:type="dxa" w:w="0"/>
            </w:tcMar>
          </w:tcPr>
          <w:p w14:paraId="0AB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BB60000">
            <w:pPr>
              <w:pStyle w:val="Style_2"/>
              <w:ind w:firstLine="0" w:left="0"/>
              <w:jc w:val="left"/>
            </w:pPr>
            <w:r>
              <w:t>бюджеты субъектов Российской Федерации</w:t>
            </w:r>
          </w:p>
        </w:tc>
        <w:tc>
          <w:tcPr>
            <w:tcW w:type="dxa" w:w="1304"/>
            <w:tcMar>
              <w:left w:type="dxa" w:w="0"/>
              <w:right w:type="dxa" w:w="0"/>
            </w:tcMar>
          </w:tcPr>
          <w:p w14:paraId="0CB60000">
            <w:pPr>
              <w:pStyle w:val="Style_2"/>
              <w:ind w:firstLine="0" w:left="0"/>
              <w:jc w:val="center"/>
            </w:pPr>
            <w:r>
              <w:t>203,2</w:t>
            </w:r>
          </w:p>
        </w:tc>
        <w:tc>
          <w:tcPr>
            <w:tcW w:type="dxa" w:w="1361"/>
            <w:tcMar>
              <w:left w:type="dxa" w:w="0"/>
              <w:right w:type="dxa" w:w="0"/>
            </w:tcMar>
          </w:tcPr>
          <w:p w14:paraId="0DB60000">
            <w:pPr>
              <w:pStyle w:val="Style_2"/>
              <w:ind w:firstLine="0" w:left="0"/>
              <w:jc w:val="center"/>
            </w:pPr>
            <w:r>
              <w:t>203,2</w:t>
            </w:r>
          </w:p>
        </w:tc>
        <w:tc>
          <w:tcPr>
            <w:tcW w:type="dxa" w:w="1304"/>
            <w:tcMar>
              <w:left w:type="dxa" w:w="0"/>
              <w:right w:type="dxa" w:w="0"/>
            </w:tcMar>
          </w:tcPr>
          <w:p w14:paraId="0EB60000">
            <w:pPr>
              <w:pStyle w:val="Style_2"/>
              <w:ind w:firstLine="0" w:left="0"/>
              <w:jc w:val="center"/>
            </w:pPr>
            <w:r>
              <w:t>-</w:t>
            </w:r>
          </w:p>
        </w:tc>
        <w:tc>
          <w:tcPr>
            <w:tcW w:type="dxa" w:w="1361"/>
            <w:tcMar>
              <w:left w:type="dxa" w:w="0"/>
              <w:right w:type="dxa" w:w="0"/>
            </w:tcMar>
          </w:tcPr>
          <w:p w14:paraId="0FB60000">
            <w:pPr>
              <w:pStyle w:val="Style_2"/>
              <w:ind w:firstLine="0" w:left="0"/>
              <w:jc w:val="center"/>
            </w:pPr>
            <w:r>
              <w:t>-</w:t>
            </w:r>
          </w:p>
        </w:tc>
        <w:tc>
          <w:tcPr>
            <w:tcW w:type="dxa" w:w="1361"/>
            <w:tcMar>
              <w:left w:type="dxa" w:w="0"/>
              <w:right w:type="dxa" w:w="0"/>
            </w:tcMar>
          </w:tcPr>
          <w:p w14:paraId="10B60000">
            <w:pPr>
              <w:pStyle w:val="Style_2"/>
              <w:ind w:firstLine="0" w:left="0"/>
              <w:jc w:val="center"/>
            </w:pPr>
            <w:r>
              <w:t>2142,5</w:t>
            </w:r>
          </w:p>
        </w:tc>
        <w:tc>
          <w:tcPr>
            <w:tcW w:type="dxa" w:w="1361"/>
            <w:tcMar>
              <w:left w:type="dxa" w:w="0"/>
              <w:right w:type="dxa" w:w="0"/>
            </w:tcMar>
          </w:tcPr>
          <w:p w14:paraId="11B60000">
            <w:pPr>
              <w:pStyle w:val="Style_2"/>
              <w:ind w:firstLine="0" w:left="0"/>
              <w:jc w:val="center"/>
            </w:pPr>
            <w:r>
              <w:t>-</w:t>
            </w:r>
          </w:p>
        </w:tc>
        <w:tc>
          <w:tcPr>
            <w:tcW w:type="dxa" w:w="1304"/>
            <w:tcMar>
              <w:left w:type="dxa" w:w="0"/>
              <w:right w:type="dxa" w:w="0"/>
            </w:tcMar>
          </w:tcPr>
          <w:p w14:paraId="12B60000">
            <w:pPr>
              <w:pStyle w:val="Style_2"/>
              <w:ind w:firstLine="0" w:left="0"/>
              <w:jc w:val="center"/>
            </w:pPr>
            <w:r>
              <w:t>3508,6</w:t>
            </w:r>
          </w:p>
        </w:tc>
        <w:tc>
          <w:tcPr>
            <w:tcW w:type="dxa" w:w="1474"/>
            <w:tcMar>
              <w:left w:type="dxa" w:w="0"/>
              <w:right w:type="dxa" w:w="0"/>
            </w:tcMar>
          </w:tcPr>
          <w:p w14:paraId="13B60000">
            <w:pPr>
              <w:pStyle w:val="Style_2"/>
              <w:ind w:firstLine="0" w:left="0"/>
              <w:jc w:val="center"/>
            </w:pPr>
            <w:r>
              <w:t>1796,2</w:t>
            </w:r>
          </w:p>
        </w:tc>
        <w:tc>
          <w:tcPr>
            <w:tcW w:type="dxa" w:w="1474"/>
            <w:tcMar>
              <w:left w:type="dxa" w:w="0"/>
              <w:right w:type="dxa" w:w="0"/>
            </w:tcMar>
          </w:tcPr>
          <w:p w14:paraId="14B60000">
            <w:pPr>
              <w:pStyle w:val="Style_2"/>
              <w:ind w:firstLine="0" w:left="0"/>
              <w:jc w:val="center"/>
            </w:pPr>
            <w:r>
              <w:t>1283,9</w:t>
            </w:r>
          </w:p>
        </w:tc>
        <w:tc>
          <w:tcPr>
            <w:tcW w:type="dxa" w:w="1474"/>
            <w:tcMar>
              <w:left w:type="dxa" w:w="0"/>
              <w:right w:type="dxa" w:w="0"/>
            </w:tcMar>
          </w:tcPr>
          <w:p w14:paraId="15B60000">
            <w:pPr>
              <w:pStyle w:val="Style_2"/>
              <w:ind w:firstLine="0" w:left="0"/>
              <w:jc w:val="center"/>
            </w:pPr>
            <w:r>
              <w:t>2788,9</w:t>
            </w:r>
          </w:p>
        </w:tc>
        <w:tc>
          <w:tcPr>
            <w:tcW w:type="dxa" w:w="1417"/>
            <w:tcMar>
              <w:left w:type="dxa" w:w="0"/>
              <w:right w:type="dxa" w:w="0"/>
            </w:tcMar>
          </w:tcPr>
          <w:p w14:paraId="16B60000">
            <w:pPr>
              <w:pStyle w:val="Style_2"/>
              <w:ind w:firstLine="0" w:left="0"/>
              <w:jc w:val="center"/>
            </w:pPr>
            <w:r>
              <w:t>4583,3</w:t>
            </w:r>
          </w:p>
        </w:tc>
        <w:tc>
          <w:tcPr>
            <w:tcW w:type="dxa" w:w="1474"/>
            <w:tcMar>
              <w:left w:type="dxa" w:w="0"/>
              <w:right w:type="dxa" w:w="0"/>
            </w:tcMar>
          </w:tcPr>
          <w:p w14:paraId="17B60000">
            <w:pPr>
              <w:pStyle w:val="Style_2"/>
              <w:ind w:firstLine="0" w:left="0"/>
              <w:jc w:val="center"/>
            </w:pPr>
            <w:r>
              <w:t>1771,8</w:t>
            </w:r>
          </w:p>
        </w:tc>
      </w:tr>
      <w:tr>
        <w:tc>
          <w:tcPr>
            <w:tcW w:type="dxa" w:w="2324"/>
            <w:gridSpan w:val="1"/>
            <w:vMerge w:val="continue"/>
            <w:tcMar>
              <w:left w:type="dxa" w:w="0"/>
              <w:right w:type="dxa" w:w="0"/>
            </w:tcMar>
          </w:tcPr>
          <w:p/>
        </w:tc>
        <w:tc>
          <w:tcPr>
            <w:tcW w:type="dxa" w:w="2154"/>
            <w:tcMar>
              <w:left w:type="dxa" w:w="0"/>
              <w:right w:type="dxa" w:w="0"/>
            </w:tcMar>
          </w:tcPr>
          <w:p w14:paraId="18B6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19B60000">
            <w:pPr>
              <w:pStyle w:val="Style_2"/>
              <w:ind w:firstLine="0" w:left="0"/>
              <w:jc w:val="center"/>
            </w:pPr>
            <w:r>
              <w:t>-</w:t>
            </w:r>
          </w:p>
        </w:tc>
        <w:tc>
          <w:tcPr>
            <w:tcW w:type="dxa" w:w="1361"/>
            <w:tcMar>
              <w:left w:type="dxa" w:w="0"/>
              <w:right w:type="dxa" w:w="0"/>
            </w:tcMar>
          </w:tcPr>
          <w:p w14:paraId="1AB60000">
            <w:pPr>
              <w:pStyle w:val="Style_2"/>
              <w:ind w:firstLine="0" w:left="0"/>
              <w:jc w:val="center"/>
            </w:pPr>
            <w:r>
              <w:t>-</w:t>
            </w:r>
          </w:p>
        </w:tc>
        <w:tc>
          <w:tcPr>
            <w:tcW w:type="dxa" w:w="1304"/>
            <w:tcMar>
              <w:left w:type="dxa" w:w="0"/>
              <w:right w:type="dxa" w:w="0"/>
            </w:tcMar>
          </w:tcPr>
          <w:p w14:paraId="1BB60000">
            <w:pPr>
              <w:pStyle w:val="Style_2"/>
              <w:ind w:firstLine="0" w:left="0"/>
              <w:jc w:val="center"/>
            </w:pPr>
            <w:r>
              <w:t>-</w:t>
            </w:r>
          </w:p>
        </w:tc>
        <w:tc>
          <w:tcPr>
            <w:tcW w:type="dxa" w:w="1361"/>
            <w:tcMar>
              <w:left w:type="dxa" w:w="0"/>
              <w:right w:type="dxa" w:w="0"/>
            </w:tcMar>
          </w:tcPr>
          <w:p w14:paraId="1CB60000">
            <w:pPr>
              <w:pStyle w:val="Style_2"/>
              <w:ind w:firstLine="0" w:left="0"/>
              <w:jc w:val="center"/>
            </w:pPr>
            <w:r>
              <w:t>-</w:t>
            </w:r>
          </w:p>
        </w:tc>
        <w:tc>
          <w:tcPr>
            <w:tcW w:type="dxa" w:w="1361"/>
            <w:tcMar>
              <w:left w:type="dxa" w:w="0"/>
              <w:right w:type="dxa" w:w="0"/>
            </w:tcMar>
          </w:tcPr>
          <w:p w14:paraId="1DB60000">
            <w:pPr>
              <w:pStyle w:val="Style_2"/>
              <w:ind w:firstLine="0" w:left="0"/>
              <w:jc w:val="center"/>
            </w:pPr>
            <w:r>
              <w:t>-</w:t>
            </w:r>
          </w:p>
        </w:tc>
        <w:tc>
          <w:tcPr>
            <w:tcW w:type="dxa" w:w="1361"/>
            <w:tcMar>
              <w:left w:type="dxa" w:w="0"/>
              <w:right w:type="dxa" w:w="0"/>
            </w:tcMar>
          </w:tcPr>
          <w:p w14:paraId="1EB60000">
            <w:pPr>
              <w:pStyle w:val="Style_2"/>
              <w:ind w:firstLine="0" w:left="0"/>
              <w:jc w:val="center"/>
            </w:pPr>
            <w:r>
              <w:t>-</w:t>
            </w:r>
          </w:p>
        </w:tc>
        <w:tc>
          <w:tcPr>
            <w:tcW w:type="dxa" w:w="1304"/>
            <w:tcMar>
              <w:left w:type="dxa" w:w="0"/>
              <w:right w:type="dxa" w:w="0"/>
            </w:tcMar>
          </w:tcPr>
          <w:p w14:paraId="1FB60000">
            <w:pPr>
              <w:pStyle w:val="Style_2"/>
              <w:ind w:firstLine="0" w:left="0"/>
              <w:jc w:val="center"/>
            </w:pPr>
            <w:r>
              <w:t>-</w:t>
            </w:r>
          </w:p>
        </w:tc>
        <w:tc>
          <w:tcPr>
            <w:tcW w:type="dxa" w:w="1474"/>
            <w:tcMar>
              <w:left w:type="dxa" w:w="0"/>
              <w:right w:type="dxa" w:w="0"/>
            </w:tcMar>
          </w:tcPr>
          <w:p w14:paraId="20B60000">
            <w:pPr>
              <w:pStyle w:val="Style_2"/>
              <w:ind w:firstLine="0" w:left="0"/>
              <w:jc w:val="center"/>
            </w:pPr>
            <w:r>
              <w:t>-</w:t>
            </w:r>
          </w:p>
        </w:tc>
        <w:tc>
          <w:tcPr>
            <w:tcW w:type="dxa" w:w="1474"/>
            <w:tcMar>
              <w:left w:type="dxa" w:w="0"/>
              <w:right w:type="dxa" w:w="0"/>
            </w:tcMar>
          </w:tcPr>
          <w:p w14:paraId="21B60000">
            <w:pPr>
              <w:pStyle w:val="Style_2"/>
              <w:ind w:firstLine="0" w:left="0"/>
              <w:jc w:val="center"/>
            </w:pPr>
            <w:r>
              <w:t>-</w:t>
            </w:r>
          </w:p>
        </w:tc>
        <w:tc>
          <w:tcPr>
            <w:tcW w:type="dxa" w:w="1474"/>
            <w:tcMar>
              <w:left w:type="dxa" w:w="0"/>
              <w:right w:type="dxa" w:w="0"/>
            </w:tcMar>
          </w:tcPr>
          <w:p w14:paraId="22B60000">
            <w:pPr>
              <w:pStyle w:val="Style_2"/>
              <w:ind w:firstLine="0" w:left="0"/>
              <w:jc w:val="center"/>
            </w:pPr>
            <w:r>
              <w:t>-</w:t>
            </w:r>
          </w:p>
        </w:tc>
        <w:tc>
          <w:tcPr>
            <w:tcW w:type="dxa" w:w="1417"/>
            <w:tcMar>
              <w:left w:type="dxa" w:w="0"/>
              <w:right w:type="dxa" w:w="0"/>
            </w:tcMar>
          </w:tcPr>
          <w:p w14:paraId="23B60000">
            <w:pPr>
              <w:pStyle w:val="Style_2"/>
              <w:ind w:firstLine="0" w:left="0"/>
              <w:jc w:val="center"/>
            </w:pPr>
            <w:r>
              <w:t>-</w:t>
            </w:r>
          </w:p>
        </w:tc>
        <w:tc>
          <w:tcPr>
            <w:tcW w:type="dxa" w:w="1474"/>
            <w:tcMar>
              <w:left w:type="dxa" w:w="0"/>
              <w:right w:type="dxa" w:w="0"/>
            </w:tcMar>
          </w:tcPr>
          <w:p w14:paraId="24B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5B60000">
            <w:pPr>
              <w:pStyle w:val="Style_2"/>
              <w:ind w:firstLine="0" w:left="0"/>
              <w:jc w:val="left"/>
            </w:pPr>
            <w:r>
              <w:t>местные бюджеты</w:t>
            </w:r>
          </w:p>
        </w:tc>
        <w:tc>
          <w:tcPr>
            <w:tcW w:type="dxa" w:w="1304"/>
            <w:tcMar>
              <w:left w:type="dxa" w:w="0"/>
              <w:right w:type="dxa" w:w="0"/>
            </w:tcMar>
          </w:tcPr>
          <w:p w14:paraId="26B60000">
            <w:pPr>
              <w:pStyle w:val="Style_2"/>
              <w:ind w:firstLine="0" w:left="0"/>
              <w:jc w:val="center"/>
            </w:pPr>
            <w:r>
              <w:t>-</w:t>
            </w:r>
          </w:p>
        </w:tc>
        <w:tc>
          <w:tcPr>
            <w:tcW w:type="dxa" w:w="1361"/>
            <w:tcMar>
              <w:left w:type="dxa" w:w="0"/>
              <w:right w:type="dxa" w:w="0"/>
            </w:tcMar>
          </w:tcPr>
          <w:p w14:paraId="27B60000">
            <w:pPr>
              <w:pStyle w:val="Style_2"/>
              <w:ind w:firstLine="0" w:left="0"/>
              <w:jc w:val="center"/>
            </w:pPr>
            <w:r>
              <w:t>-</w:t>
            </w:r>
          </w:p>
        </w:tc>
        <w:tc>
          <w:tcPr>
            <w:tcW w:type="dxa" w:w="1304"/>
            <w:tcMar>
              <w:left w:type="dxa" w:w="0"/>
              <w:right w:type="dxa" w:w="0"/>
            </w:tcMar>
          </w:tcPr>
          <w:p w14:paraId="28B60000">
            <w:pPr>
              <w:pStyle w:val="Style_2"/>
              <w:ind w:firstLine="0" w:left="0"/>
              <w:jc w:val="center"/>
            </w:pPr>
            <w:r>
              <w:t>-</w:t>
            </w:r>
          </w:p>
        </w:tc>
        <w:tc>
          <w:tcPr>
            <w:tcW w:type="dxa" w:w="1361"/>
            <w:tcMar>
              <w:left w:type="dxa" w:w="0"/>
              <w:right w:type="dxa" w:w="0"/>
            </w:tcMar>
          </w:tcPr>
          <w:p w14:paraId="29B60000">
            <w:pPr>
              <w:pStyle w:val="Style_2"/>
              <w:ind w:firstLine="0" w:left="0"/>
              <w:jc w:val="center"/>
            </w:pPr>
            <w:r>
              <w:t>-</w:t>
            </w:r>
          </w:p>
        </w:tc>
        <w:tc>
          <w:tcPr>
            <w:tcW w:type="dxa" w:w="1361"/>
            <w:tcMar>
              <w:left w:type="dxa" w:w="0"/>
              <w:right w:type="dxa" w:w="0"/>
            </w:tcMar>
          </w:tcPr>
          <w:p w14:paraId="2AB60000">
            <w:pPr>
              <w:pStyle w:val="Style_2"/>
              <w:ind w:firstLine="0" w:left="0"/>
              <w:jc w:val="center"/>
            </w:pPr>
            <w:r>
              <w:t>-</w:t>
            </w:r>
          </w:p>
        </w:tc>
        <w:tc>
          <w:tcPr>
            <w:tcW w:type="dxa" w:w="1361"/>
            <w:tcMar>
              <w:left w:type="dxa" w:w="0"/>
              <w:right w:type="dxa" w:w="0"/>
            </w:tcMar>
          </w:tcPr>
          <w:p w14:paraId="2BB60000">
            <w:pPr>
              <w:pStyle w:val="Style_2"/>
              <w:ind w:firstLine="0" w:left="0"/>
              <w:jc w:val="center"/>
            </w:pPr>
            <w:r>
              <w:t>-</w:t>
            </w:r>
          </w:p>
        </w:tc>
        <w:tc>
          <w:tcPr>
            <w:tcW w:type="dxa" w:w="1304"/>
            <w:tcMar>
              <w:left w:type="dxa" w:w="0"/>
              <w:right w:type="dxa" w:w="0"/>
            </w:tcMar>
          </w:tcPr>
          <w:p w14:paraId="2CB60000">
            <w:pPr>
              <w:pStyle w:val="Style_2"/>
              <w:ind w:firstLine="0" w:left="0"/>
              <w:jc w:val="center"/>
            </w:pPr>
            <w:r>
              <w:t>-</w:t>
            </w:r>
          </w:p>
        </w:tc>
        <w:tc>
          <w:tcPr>
            <w:tcW w:type="dxa" w:w="1474"/>
            <w:tcMar>
              <w:left w:type="dxa" w:w="0"/>
              <w:right w:type="dxa" w:w="0"/>
            </w:tcMar>
          </w:tcPr>
          <w:p w14:paraId="2DB60000">
            <w:pPr>
              <w:pStyle w:val="Style_2"/>
              <w:ind w:firstLine="0" w:left="0"/>
              <w:jc w:val="center"/>
            </w:pPr>
            <w:r>
              <w:t>-</w:t>
            </w:r>
          </w:p>
        </w:tc>
        <w:tc>
          <w:tcPr>
            <w:tcW w:type="dxa" w:w="1474"/>
            <w:tcMar>
              <w:left w:type="dxa" w:w="0"/>
              <w:right w:type="dxa" w:w="0"/>
            </w:tcMar>
          </w:tcPr>
          <w:p w14:paraId="2EB60000">
            <w:pPr>
              <w:pStyle w:val="Style_2"/>
              <w:ind w:firstLine="0" w:left="0"/>
              <w:jc w:val="center"/>
            </w:pPr>
            <w:r>
              <w:t>-</w:t>
            </w:r>
          </w:p>
        </w:tc>
        <w:tc>
          <w:tcPr>
            <w:tcW w:type="dxa" w:w="1474"/>
            <w:tcMar>
              <w:left w:type="dxa" w:w="0"/>
              <w:right w:type="dxa" w:w="0"/>
            </w:tcMar>
          </w:tcPr>
          <w:p w14:paraId="2FB60000">
            <w:pPr>
              <w:pStyle w:val="Style_2"/>
              <w:ind w:firstLine="0" w:left="0"/>
              <w:jc w:val="center"/>
            </w:pPr>
            <w:r>
              <w:t>-</w:t>
            </w:r>
          </w:p>
        </w:tc>
        <w:tc>
          <w:tcPr>
            <w:tcW w:type="dxa" w:w="1417"/>
            <w:tcMar>
              <w:left w:type="dxa" w:w="0"/>
              <w:right w:type="dxa" w:w="0"/>
            </w:tcMar>
          </w:tcPr>
          <w:p w14:paraId="30B60000">
            <w:pPr>
              <w:pStyle w:val="Style_2"/>
              <w:ind w:firstLine="0" w:left="0"/>
              <w:jc w:val="center"/>
            </w:pPr>
            <w:r>
              <w:t>-</w:t>
            </w:r>
          </w:p>
        </w:tc>
        <w:tc>
          <w:tcPr>
            <w:tcW w:type="dxa" w:w="1474"/>
            <w:tcMar>
              <w:left w:type="dxa" w:w="0"/>
              <w:right w:type="dxa" w:w="0"/>
            </w:tcMar>
          </w:tcPr>
          <w:p w14:paraId="31B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2B60000">
            <w:pPr>
              <w:pStyle w:val="Style_2"/>
              <w:ind w:firstLine="0" w:left="0"/>
              <w:jc w:val="left"/>
            </w:pPr>
            <w:r>
              <w:t>компании с государственным участием</w:t>
            </w:r>
          </w:p>
        </w:tc>
        <w:tc>
          <w:tcPr>
            <w:tcW w:type="dxa" w:w="1304"/>
            <w:tcMar>
              <w:left w:type="dxa" w:w="0"/>
              <w:right w:type="dxa" w:w="0"/>
            </w:tcMar>
          </w:tcPr>
          <w:p w14:paraId="33B60000">
            <w:pPr>
              <w:pStyle w:val="Style_2"/>
              <w:ind w:firstLine="0" w:left="0"/>
              <w:jc w:val="center"/>
            </w:pPr>
            <w:r>
              <w:t>-</w:t>
            </w:r>
          </w:p>
        </w:tc>
        <w:tc>
          <w:tcPr>
            <w:tcW w:type="dxa" w:w="1361"/>
            <w:tcMar>
              <w:left w:type="dxa" w:w="0"/>
              <w:right w:type="dxa" w:w="0"/>
            </w:tcMar>
          </w:tcPr>
          <w:p w14:paraId="34B60000">
            <w:pPr>
              <w:pStyle w:val="Style_2"/>
              <w:ind w:firstLine="0" w:left="0"/>
              <w:jc w:val="center"/>
            </w:pPr>
            <w:r>
              <w:t>-</w:t>
            </w:r>
          </w:p>
        </w:tc>
        <w:tc>
          <w:tcPr>
            <w:tcW w:type="dxa" w:w="1304"/>
            <w:tcMar>
              <w:left w:type="dxa" w:w="0"/>
              <w:right w:type="dxa" w:w="0"/>
            </w:tcMar>
          </w:tcPr>
          <w:p w14:paraId="35B60000">
            <w:pPr>
              <w:pStyle w:val="Style_2"/>
              <w:ind w:firstLine="0" w:left="0"/>
              <w:jc w:val="center"/>
            </w:pPr>
            <w:r>
              <w:t>-</w:t>
            </w:r>
          </w:p>
        </w:tc>
        <w:tc>
          <w:tcPr>
            <w:tcW w:type="dxa" w:w="1361"/>
            <w:tcMar>
              <w:left w:type="dxa" w:w="0"/>
              <w:right w:type="dxa" w:w="0"/>
            </w:tcMar>
          </w:tcPr>
          <w:p w14:paraId="36B60000">
            <w:pPr>
              <w:pStyle w:val="Style_2"/>
              <w:ind w:firstLine="0" w:left="0"/>
              <w:jc w:val="center"/>
            </w:pPr>
            <w:r>
              <w:t>-</w:t>
            </w:r>
          </w:p>
        </w:tc>
        <w:tc>
          <w:tcPr>
            <w:tcW w:type="dxa" w:w="1361"/>
            <w:tcMar>
              <w:left w:type="dxa" w:w="0"/>
              <w:right w:type="dxa" w:w="0"/>
            </w:tcMar>
          </w:tcPr>
          <w:p w14:paraId="37B60000">
            <w:pPr>
              <w:pStyle w:val="Style_2"/>
              <w:ind w:firstLine="0" w:left="0"/>
              <w:jc w:val="center"/>
            </w:pPr>
            <w:r>
              <w:t>-</w:t>
            </w:r>
          </w:p>
        </w:tc>
        <w:tc>
          <w:tcPr>
            <w:tcW w:type="dxa" w:w="1361"/>
            <w:tcMar>
              <w:left w:type="dxa" w:w="0"/>
              <w:right w:type="dxa" w:w="0"/>
            </w:tcMar>
          </w:tcPr>
          <w:p w14:paraId="38B60000">
            <w:pPr>
              <w:pStyle w:val="Style_2"/>
              <w:ind w:firstLine="0" w:left="0"/>
              <w:jc w:val="center"/>
            </w:pPr>
            <w:r>
              <w:t>-</w:t>
            </w:r>
          </w:p>
        </w:tc>
        <w:tc>
          <w:tcPr>
            <w:tcW w:type="dxa" w:w="1304"/>
            <w:tcMar>
              <w:left w:type="dxa" w:w="0"/>
              <w:right w:type="dxa" w:w="0"/>
            </w:tcMar>
          </w:tcPr>
          <w:p w14:paraId="39B60000">
            <w:pPr>
              <w:pStyle w:val="Style_2"/>
              <w:ind w:firstLine="0" w:left="0"/>
              <w:jc w:val="center"/>
            </w:pPr>
            <w:r>
              <w:t>-</w:t>
            </w:r>
          </w:p>
        </w:tc>
        <w:tc>
          <w:tcPr>
            <w:tcW w:type="dxa" w:w="1474"/>
            <w:tcMar>
              <w:left w:type="dxa" w:w="0"/>
              <w:right w:type="dxa" w:w="0"/>
            </w:tcMar>
          </w:tcPr>
          <w:p w14:paraId="3AB60000">
            <w:pPr>
              <w:pStyle w:val="Style_2"/>
              <w:ind w:firstLine="0" w:left="0"/>
              <w:jc w:val="center"/>
            </w:pPr>
            <w:r>
              <w:t>-</w:t>
            </w:r>
          </w:p>
        </w:tc>
        <w:tc>
          <w:tcPr>
            <w:tcW w:type="dxa" w:w="1474"/>
            <w:tcMar>
              <w:left w:type="dxa" w:w="0"/>
              <w:right w:type="dxa" w:w="0"/>
            </w:tcMar>
          </w:tcPr>
          <w:p w14:paraId="3BB60000">
            <w:pPr>
              <w:pStyle w:val="Style_2"/>
              <w:ind w:firstLine="0" w:left="0"/>
              <w:jc w:val="center"/>
            </w:pPr>
            <w:r>
              <w:t>-</w:t>
            </w:r>
          </w:p>
        </w:tc>
        <w:tc>
          <w:tcPr>
            <w:tcW w:type="dxa" w:w="1474"/>
            <w:tcMar>
              <w:left w:type="dxa" w:w="0"/>
              <w:right w:type="dxa" w:w="0"/>
            </w:tcMar>
          </w:tcPr>
          <w:p w14:paraId="3CB60000">
            <w:pPr>
              <w:pStyle w:val="Style_2"/>
              <w:ind w:firstLine="0" w:left="0"/>
              <w:jc w:val="center"/>
            </w:pPr>
            <w:r>
              <w:t>-</w:t>
            </w:r>
          </w:p>
        </w:tc>
        <w:tc>
          <w:tcPr>
            <w:tcW w:type="dxa" w:w="1417"/>
            <w:tcMar>
              <w:left w:type="dxa" w:w="0"/>
              <w:right w:type="dxa" w:w="0"/>
            </w:tcMar>
          </w:tcPr>
          <w:p w14:paraId="3DB60000">
            <w:pPr>
              <w:pStyle w:val="Style_2"/>
              <w:ind w:firstLine="0" w:left="0"/>
              <w:jc w:val="center"/>
            </w:pPr>
            <w:r>
              <w:t>-</w:t>
            </w:r>
          </w:p>
        </w:tc>
        <w:tc>
          <w:tcPr>
            <w:tcW w:type="dxa" w:w="1474"/>
            <w:tcMar>
              <w:left w:type="dxa" w:w="0"/>
              <w:right w:type="dxa" w:w="0"/>
            </w:tcMar>
          </w:tcPr>
          <w:p w14:paraId="3EB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FB60000">
            <w:pPr>
              <w:pStyle w:val="Style_2"/>
              <w:ind w:firstLine="0" w:left="0"/>
              <w:jc w:val="left"/>
            </w:pPr>
            <w:r>
              <w:t>иные внебюджетные источники</w:t>
            </w:r>
          </w:p>
        </w:tc>
        <w:tc>
          <w:tcPr>
            <w:tcW w:type="dxa" w:w="1304"/>
            <w:tcMar>
              <w:left w:type="dxa" w:w="0"/>
              <w:right w:type="dxa" w:w="0"/>
            </w:tcMar>
          </w:tcPr>
          <w:p w14:paraId="40B60000">
            <w:pPr>
              <w:pStyle w:val="Style_2"/>
              <w:ind w:firstLine="0" w:left="0"/>
              <w:jc w:val="center"/>
            </w:pPr>
            <w:r>
              <w:t>-</w:t>
            </w:r>
          </w:p>
        </w:tc>
        <w:tc>
          <w:tcPr>
            <w:tcW w:type="dxa" w:w="1361"/>
            <w:tcMar>
              <w:left w:type="dxa" w:w="0"/>
              <w:right w:type="dxa" w:w="0"/>
            </w:tcMar>
          </w:tcPr>
          <w:p w14:paraId="41B60000">
            <w:pPr>
              <w:pStyle w:val="Style_2"/>
              <w:ind w:firstLine="0" w:left="0"/>
              <w:jc w:val="center"/>
            </w:pPr>
            <w:r>
              <w:t>-</w:t>
            </w:r>
          </w:p>
        </w:tc>
        <w:tc>
          <w:tcPr>
            <w:tcW w:type="dxa" w:w="1304"/>
            <w:tcMar>
              <w:left w:type="dxa" w:w="0"/>
              <w:right w:type="dxa" w:w="0"/>
            </w:tcMar>
          </w:tcPr>
          <w:p w14:paraId="42B60000">
            <w:pPr>
              <w:pStyle w:val="Style_2"/>
              <w:ind w:firstLine="0" w:left="0"/>
              <w:jc w:val="center"/>
            </w:pPr>
            <w:r>
              <w:t>-</w:t>
            </w:r>
          </w:p>
        </w:tc>
        <w:tc>
          <w:tcPr>
            <w:tcW w:type="dxa" w:w="1361"/>
            <w:tcMar>
              <w:left w:type="dxa" w:w="0"/>
              <w:right w:type="dxa" w:w="0"/>
            </w:tcMar>
          </w:tcPr>
          <w:p w14:paraId="43B60000">
            <w:pPr>
              <w:pStyle w:val="Style_2"/>
              <w:ind w:firstLine="0" w:left="0"/>
              <w:jc w:val="center"/>
            </w:pPr>
            <w:r>
              <w:t>-</w:t>
            </w:r>
          </w:p>
        </w:tc>
        <w:tc>
          <w:tcPr>
            <w:tcW w:type="dxa" w:w="1361"/>
            <w:tcMar>
              <w:left w:type="dxa" w:w="0"/>
              <w:right w:type="dxa" w:w="0"/>
            </w:tcMar>
          </w:tcPr>
          <w:p w14:paraId="44B60000">
            <w:pPr>
              <w:pStyle w:val="Style_2"/>
              <w:ind w:firstLine="0" w:left="0"/>
              <w:jc w:val="center"/>
            </w:pPr>
            <w:r>
              <w:t>-</w:t>
            </w:r>
          </w:p>
        </w:tc>
        <w:tc>
          <w:tcPr>
            <w:tcW w:type="dxa" w:w="1361"/>
            <w:tcMar>
              <w:left w:type="dxa" w:w="0"/>
              <w:right w:type="dxa" w:w="0"/>
            </w:tcMar>
          </w:tcPr>
          <w:p w14:paraId="45B60000">
            <w:pPr>
              <w:pStyle w:val="Style_2"/>
              <w:ind w:firstLine="0" w:left="0"/>
              <w:jc w:val="center"/>
            </w:pPr>
            <w:r>
              <w:t>-</w:t>
            </w:r>
          </w:p>
        </w:tc>
        <w:tc>
          <w:tcPr>
            <w:tcW w:type="dxa" w:w="1304"/>
            <w:tcMar>
              <w:left w:type="dxa" w:w="0"/>
              <w:right w:type="dxa" w:w="0"/>
            </w:tcMar>
          </w:tcPr>
          <w:p w14:paraId="46B60000">
            <w:pPr>
              <w:pStyle w:val="Style_2"/>
              <w:ind w:firstLine="0" w:left="0"/>
              <w:jc w:val="center"/>
            </w:pPr>
            <w:r>
              <w:t>-</w:t>
            </w:r>
          </w:p>
        </w:tc>
        <w:tc>
          <w:tcPr>
            <w:tcW w:type="dxa" w:w="1474"/>
            <w:tcMar>
              <w:left w:type="dxa" w:w="0"/>
              <w:right w:type="dxa" w:w="0"/>
            </w:tcMar>
          </w:tcPr>
          <w:p w14:paraId="47B60000">
            <w:pPr>
              <w:pStyle w:val="Style_2"/>
              <w:ind w:firstLine="0" w:left="0"/>
              <w:jc w:val="center"/>
            </w:pPr>
            <w:r>
              <w:t>-</w:t>
            </w:r>
          </w:p>
        </w:tc>
        <w:tc>
          <w:tcPr>
            <w:tcW w:type="dxa" w:w="1474"/>
            <w:tcMar>
              <w:left w:type="dxa" w:w="0"/>
              <w:right w:type="dxa" w:w="0"/>
            </w:tcMar>
          </w:tcPr>
          <w:p w14:paraId="48B60000">
            <w:pPr>
              <w:pStyle w:val="Style_2"/>
              <w:ind w:firstLine="0" w:left="0"/>
              <w:jc w:val="center"/>
            </w:pPr>
            <w:r>
              <w:t>-</w:t>
            </w:r>
          </w:p>
        </w:tc>
        <w:tc>
          <w:tcPr>
            <w:tcW w:type="dxa" w:w="1474"/>
            <w:tcMar>
              <w:left w:type="dxa" w:w="0"/>
              <w:right w:type="dxa" w:w="0"/>
            </w:tcMar>
          </w:tcPr>
          <w:p w14:paraId="49B60000">
            <w:pPr>
              <w:pStyle w:val="Style_2"/>
              <w:ind w:firstLine="0" w:left="0"/>
              <w:jc w:val="center"/>
            </w:pPr>
            <w:r>
              <w:t>-</w:t>
            </w:r>
          </w:p>
        </w:tc>
        <w:tc>
          <w:tcPr>
            <w:tcW w:type="dxa" w:w="1417"/>
            <w:tcMar>
              <w:left w:type="dxa" w:w="0"/>
              <w:right w:type="dxa" w:w="0"/>
            </w:tcMar>
          </w:tcPr>
          <w:p w14:paraId="4AB60000">
            <w:pPr>
              <w:pStyle w:val="Style_2"/>
              <w:ind w:firstLine="0" w:left="0"/>
              <w:jc w:val="center"/>
            </w:pPr>
            <w:r>
              <w:t>-</w:t>
            </w:r>
          </w:p>
        </w:tc>
        <w:tc>
          <w:tcPr>
            <w:tcW w:type="dxa" w:w="1474"/>
            <w:tcMar>
              <w:left w:type="dxa" w:w="0"/>
              <w:right w:type="dxa" w:w="0"/>
            </w:tcMar>
          </w:tcPr>
          <w:p w14:paraId="4BB60000">
            <w:pPr>
              <w:pStyle w:val="Style_2"/>
              <w:ind w:firstLine="0" w:left="0"/>
              <w:jc w:val="center"/>
            </w:pPr>
            <w:r>
              <w:t>-</w:t>
            </w:r>
          </w:p>
        </w:tc>
      </w:tr>
      <w:tr>
        <w:tc>
          <w:tcPr>
            <w:tcW w:type="dxa" w:w="2324"/>
            <w:vMerge w:val="restart"/>
            <w:tcMar>
              <w:left w:type="dxa" w:w="0"/>
              <w:right w:type="dxa" w:w="0"/>
            </w:tcMar>
          </w:tcPr>
          <w:p w14:paraId="4CB60000">
            <w:pPr>
              <w:pStyle w:val="Style_2"/>
              <w:ind w:firstLine="0" w:left="0"/>
              <w:jc w:val="left"/>
            </w:pPr>
            <w:r>
              <w:t>Республика Саха (Якутия)</w:t>
            </w:r>
          </w:p>
        </w:tc>
        <w:tc>
          <w:tcPr>
            <w:tcW w:type="dxa" w:w="2154"/>
            <w:tcMar>
              <w:left w:type="dxa" w:w="0"/>
              <w:right w:type="dxa" w:w="0"/>
            </w:tcMar>
          </w:tcPr>
          <w:p w14:paraId="4DB60000">
            <w:pPr>
              <w:pStyle w:val="Style_2"/>
              <w:ind w:firstLine="0" w:left="0"/>
              <w:jc w:val="left"/>
            </w:pPr>
            <w:r>
              <w:t>всего</w:t>
            </w:r>
          </w:p>
        </w:tc>
        <w:tc>
          <w:tcPr>
            <w:tcW w:type="dxa" w:w="1304"/>
            <w:tcMar>
              <w:left w:type="dxa" w:w="0"/>
              <w:right w:type="dxa" w:w="0"/>
            </w:tcMar>
          </w:tcPr>
          <w:p w14:paraId="4EB60000">
            <w:pPr>
              <w:pStyle w:val="Style_2"/>
              <w:ind w:firstLine="0" w:left="0"/>
              <w:jc w:val="center"/>
            </w:pPr>
            <w:r>
              <w:t>122416,6</w:t>
            </w:r>
          </w:p>
        </w:tc>
        <w:tc>
          <w:tcPr>
            <w:tcW w:type="dxa" w:w="1361"/>
            <w:tcMar>
              <w:left w:type="dxa" w:w="0"/>
              <w:right w:type="dxa" w:w="0"/>
            </w:tcMar>
          </w:tcPr>
          <w:p w14:paraId="4FB60000">
            <w:pPr>
              <w:pStyle w:val="Style_2"/>
              <w:ind w:firstLine="0" w:left="0"/>
              <w:jc w:val="center"/>
            </w:pPr>
            <w:r>
              <w:t>119702</w:t>
            </w:r>
          </w:p>
        </w:tc>
        <w:tc>
          <w:tcPr>
            <w:tcW w:type="dxa" w:w="1304"/>
            <w:tcMar>
              <w:left w:type="dxa" w:w="0"/>
              <w:right w:type="dxa" w:w="0"/>
            </w:tcMar>
          </w:tcPr>
          <w:p w14:paraId="50B60000">
            <w:pPr>
              <w:pStyle w:val="Style_2"/>
              <w:ind w:firstLine="0" w:left="0"/>
              <w:jc w:val="center"/>
            </w:pPr>
            <w:r>
              <w:t>117208,1</w:t>
            </w:r>
          </w:p>
        </w:tc>
        <w:tc>
          <w:tcPr>
            <w:tcW w:type="dxa" w:w="1361"/>
            <w:tcMar>
              <w:left w:type="dxa" w:w="0"/>
              <w:right w:type="dxa" w:w="0"/>
            </w:tcMar>
          </w:tcPr>
          <w:p w14:paraId="51B60000">
            <w:pPr>
              <w:pStyle w:val="Style_2"/>
              <w:ind w:firstLine="0" w:left="0"/>
              <w:jc w:val="center"/>
            </w:pPr>
            <w:r>
              <w:t>116877,31</w:t>
            </w:r>
          </w:p>
        </w:tc>
        <w:tc>
          <w:tcPr>
            <w:tcW w:type="dxa" w:w="1361"/>
            <w:tcMar>
              <w:left w:type="dxa" w:w="0"/>
              <w:right w:type="dxa" w:w="0"/>
            </w:tcMar>
          </w:tcPr>
          <w:p w14:paraId="52B60000">
            <w:pPr>
              <w:pStyle w:val="Style_2"/>
              <w:ind w:firstLine="0" w:left="0"/>
              <w:jc w:val="center"/>
            </w:pPr>
            <w:r>
              <w:t>91008,01</w:t>
            </w:r>
          </w:p>
        </w:tc>
        <w:tc>
          <w:tcPr>
            <w:tcW w:type="dxa" w:w="1361"/>
            <w:tcMar>
              <w:left w:type="dxa" w:w="0"/>
              <w:right w:type="dxa" w:w="0"/>
            </w:tcMar>
          </w:tcPr>
          <w:p w14:paraId="53B60000">
            <w:pPr>
              <w:pStyle w:val="Style_2"/>
              <w:ind w:firstLine="0" w:left="0"/>
              <w:jc w:val="center"/>
            </w:pPr>
            <w:r>
              <w:t>87893,27</w:t>
            </w:r>
          </w:p>
        </w:tc>
        <w:tc>
          <w:tcPr>
            <w:tcW w:type="dxa" w:w="1304"/>
            <w:tcMar>
              <w:left w:type="dxa" w:w="0"/>
              <w:right w:type="dxa" w:w="0"/>
            </w:tcMar>
          </w:tcPr>
          <w:p w14:paraId="54B60000">
            <w:pPr>
              <w:pStyle w:val="Style_2"/>
              <w:ind w:firstLine="0" w:left="0"/>
              <w:jc w:val="center"/>
            </w:pPr>
            <w:r>
              <w:t>302176,02</w:t>
            </w:r>
          </w:p>
        </w:tc>
        <w:tc>
          <w:tcPr>
            <w:tcW w:type="dxa" w:w="1474"/>
            <w:tcMar>
              <w:left w:type="dxa" w:w="0"/>
              <w:right w:type="dxa" w:w="0"/>
            </w:tcMar>
          </w:tcPr>
          <w:p w14:paraId="55B60000">
            <w:pPr>
              <w:pStyle w:val="Style_2"/>
              <w:ind w:firstLine="0" w:left="0"/>
              <w:jc w:val="center"/>
            </w:pPr>
            <w:r>
              <w:t>150277,01</w:t>
            </w:r>
          </w:p>
        </w:tc>
        <w:tc>
          <w:tcPr>
            <w:tcW w:type="dxa" w:w="1474"/>
            <w:tcMar>
              <w:left w:type="dxa" w:w="0"/>
              <w:right w:type="dxa" w:w="0"/>
            </w:tcMar>
          </w:tcPr>
          <w:p w14:paraId="56B60000">
            <w:pPr>
              <w:pStyle w:val="Style_2"/>
              <w:ind w:firstLine="0" w:left="0"/>
              <w:jc w:val="center"/>
            </w:pPr>
            <w:r>
              <w:t>80017,3</w:t>
            </w:r>
          </w:p>
        </w:tc>
        <w:tc>
          <w:tcPr>
            <w:tcW w:type="dxa" w:w="1474"/>
            <w:tcMar>
              <w:left w:type="dxa" w:w="0"/>
              <w:right w:type="dxa" w:w="0"/>
            </w:tcMar>
          </w:tcPr>
          <w:p w14:paraId="57B60000">
            <w:pPr>
              <w:pStyle w:val="Style_2"/>
              <w:ind w:firstLine="0" w:left="0"/>
              <w:jc w:val="center"/>
            </w:pPr>
            <w:r>
              <w:t>1414755,74</w:t>
            </w:r>
          </w:p>
        </w:tc>
        <w:tc>
          <w:tcPr>
            <w:tcW w:type="dxa" w:w="1417"/>
            <w:tcMar>
              <w:left w:type="dxa" w:w="0"/>
              <w:right w:type="dxa" w:w="0"/>
            </w:tcMar>
          </w:tcPr>
          <w:p w14:paraId="58B60000">
            <w:pPr>
              <w:pStyle w:val="Style_2"/>
              <w:ind w:firstLine="0" w:left="0"/>
              <w:jc w:val="center"/>
            </w:pPr>
            <w:r>
              <w:t>175313,74</w:t>
            </w:r>
          </w:p>
        </w:tc>
        <w:tc>
          <w:tcPr>
            <w:tcW w:type="dxa" w:w="1474"/>
            <w:tcMar>
              <w:left w:type="dxa" w:w="0"/>
              <w:right w:type="dxa" w:w="0"/>
            </w:tcMar>
          </w:tcPr>
          <w:p w14:paraId="59B60000">
            <w:pPr>
              <w:pStyle w:val="Style_2"/>
              <w:ind w:firstLine="0" w:left="0"/>
              <w:jc w:val="center"/>
            </w:pPr>
            <w:r>
              <w:t>105998,54</w:t>
            </w:r>
          </w:p>
        </w:tc>
      </w:tr>
      <w:tr>
        <w:tc>
          <w:tcPr>
            <w:tcW w:type="dxa" w:w="2324"/>
            <w:gridSpan w:val="1"/>
            <w:vMerge w:val="continue"/>
            <w:tcMar>
              <w:left w:type="dxa" w:w="0"/>
              <w:right w:type="dxa" w:w="0"/>
            </w:tcMar>
          </w:tcPr>
          <w:p/>
        </w:tc>
        <w:tc>
          <w:tcPr>
            <w:tcW w:type="dxa" w:w="2154"/>
            <w:tcMar>
              <w:left w:type="dxa" w:w="0"/>
              <w:right w:type="dxa" w:w="0"/>
            </w:tcMar>
          </w:tcPr>
          <w:p w14:paraId="5AB60000">
            <w:pPr>
              <w:pStyle w:val="Style_2"/>
              <w:ind w:firstLine="0" w:left="0"/>
              <w:jc w:val="left"/>
            </w:pPr>
            <w:r>
              <w:t>в том числе:</w:t>
            </w:r>
          </w:p>
        </w:tc>
        <w:tc>
          <w:tcPr>
            <w:tcW w:type="dxa" w:w="1304"/>
            <w:tcMar>
              <w:left w:type="dxa" w:w="0"/>
              <w:right w:type="dxa" w:w="0"/>
            </w:tcMar>
          </w:tcPr>
          <w:p w14:paraId="5BB60000">
            <w:pPr>
              <w:pStyle w:val="Style_2"/>
              <w:ind w:firstLine="0" w:left="0"/>
              <w:jc w:val="left"/>
            </w:pPr>
          </w:p>
        </w:tc>
        <w:tc>
          <w:tcPr>
            <w:tcW w:type="dxa" w:w="1361"/>
            <w:tcMar>
              <w:left w:type="dxa" w:w="0"/>
              <w:right w:type="dxa" w:w="0"/>
            </w:tcMar>
          </w:tcPr>
          <w:p w14:paraId="5CB60000">
            <w:pPr>
              <w:pStyle w:val="Style_2"/>
              <w:ind w:firstLine="0" w:left="0"/>
              <w:jc w:val="left"/>
            </w:pPr>
          </w:p>
        </w:tc>
        <w:tc>
          <w:tcPr>
            <w:tcW w:type="dxa" w:w="1304"/>
            <w:tcMar>
              <w:left w:type="dxa" w:w="0"/>
              <w:right w:type="dxa" w:w="0"/>
            </w:tcMar>
          </w:tcPr>
          <w:p w14:paraId="5DB60000">
            <w:pPr>
              <w:pStyle w:val="Style_2"/>
              <w:ind w:firstLine="0" w:left="0"/>
              <w:jc w:val="left"/>
            </w:pPr>
          </w:p>
        </w:tc>
        <w:tc>
          <w:tcPr>
            <w:tcW w:type="dxa" w:w="1361"/>
            <w:tcMar>
              <w:left w:type="dxa" w:w="0"/>
              <w:right w:type="dxa" w:w="0"/>
            </w:tcMar>
          </w:tcPr>
          <w:p w14:paraId="5EB60000">
            <w:pPr>
              <w:pStyle w:val="Style_2"/>
              <w:ind w:firstLine="0" w:left="0"/>
              <w:jc w:val="left"/>
            </w:pPr>
          </w:p>
        </w:tc>
        <w:tc>
          <w:tcPr>
            <w:tcW w:type="dxa" w:w="1361"/>
            <w:tcMar>
              <w:left w:type="dxa" w:w="0"/>
              <w:right w:type="dxa" w:w="0"/>
            </w:tcMar>
          </w:tcPr>
          <w:p w14:paraId="5FB60000">
            <w:pPr>
              <w:pStyle w:val="Style_2"/>
              <w:ind w:firstLine="0" w:left="0"/>
              <w:jc w:val="left"/>
            </w:pPr>
          </w:p>
        </w:tc>
        <w:tc>
          <w:tcPr>
            <w:tcW w:type="dxa" w:w="1361"/>
            <w:tcMar>
              <w:left w:type="dxa" w:w="0"/>
              <w:right w:type="dxa" w:w="0"/>
            </w:tcMar>
          </w:tcPr>
          <w:p w14:paraId="60B60000">
            <w:pPr>
              <w:pStyle w:val="Style_2"/>
              <w:ind w:firstLine="0" w:left="0"/>
              <w:jc w:val="left"/>
            </w:pPr>
          </w:p>
        </w:tc>
        <w:tc>
          <w:tcPr>
            <w:tcW w:type="dxa" w:w="1304"/>
            <w:tcMar>
              <w:left w:type="dxa" w:w="0"/>
              <w:right w:type="dxa" w:w="0"/>
            </w:tcMar>
          </w:tcPr>
          <w:p w14:paraId="61B60000">
            <w:pPr>
              <w:pStyle w:val="Style_2"/>
              <w:ind w:firstLine="0" w:left="0"/>
              <w:jc w:val="left"/>
            </w:pPr>
          </w:p>
        </w:tc>
        <w:tc>
          <w:tcPr>
            <w:tcW w:type="dxa" w:w="1474"/>
            <w:tcMar>
              <w:left w:type="dxa" w:w="0"/>
              <w:right w:type="dxa" w:w="0"/>
            </w:tcMar>
          </w:tcPr>
          <w:p w14:paraId="62B60000">
            <w:pPr>
              <w:pStyle w:val="Style_2"/>
              <w:ind w:firstLine="0" w:left="0"/>
              <w:jc w:val="left"/>
            </w:pPr>
          </w:p>
        </w:tc>
        <w:tc>
          <w:tcPr>
            <w:tcW w:type="dxa" w:w="1474"/>
            <w:tcMar>
              <w:left w:type="dxa" w:w="0"/>
              <w:right w:type="dxa" w:w="0"/>
            </w:tcMar>
          </w:tcPr>
          <w:p w14:paraId="63B60000">
            <w:pPr>
              <w:pStyle w:val="Style_2"/>
              <w:ind w:firstLine="0" w:left="0"/>
              <w:jc w:val="left"/>
            </w:pPr>
          </w:p>
        </w:tc>
        <w:tc>
          <w:tcPr>
            <w:tcW w:type="dxa" w:w="1474"/>
            <w:tcMar>
              <w:left w:type="dxa" w:w="0"/>
              <w:right w:type="dxa" w:w="0"/>
            </w:tcMar>
          </w:tcPr>
          <w:p w14:paraId="64B60000">
            <w:pPr>
              <w:pStyle w:val="Style_2"/>
              <w:ind w:firstLine="0" w:left="0"/>
              <w:jc w:val="left"/>
            </w:pPr>
          </w:p>
        </w:tc>
        <w:tc>
          <w:tcPr>
            <w:tcW w:type="dxa" w:w="1417"/>
            <w:tcMar>
              <w:left w:type="dxa" w:w="0"/>
              <w:right w:type="dxa" w:w="0"/>
            </w:tcMar>
          </w:tcPr>
          <w:p w14:paraId="65B60000">
            <w:pPr>
              <w:pStyle w:val="Style_2"/>
              <w:ind w:firstLine="0" w:left="0"/>
              <w:jc w:val="left"/>
            </w:pPr>
          </w:p>
        </w:tc>
        <w:tc>
          <w:tcPr>
            <w:tcW w:type="dxa" w:w="1474"/>
            <w:tcMar>
              <w:left w:type="dxa" w:w="0"/>
              <w:right w:type="dxa" w:w="0"/>
            </w:tcMar>
          </w:tcPr>
          <w:p w14:paraId="66B6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67B60000">
            <w:pPr>
              <w:pStyle w:val="Style_2"/>
              <w:ind w:firstLine="0" w:left="0"/>
              <w:jc w:val="left"/>
            </w:pPr>
            <w:r>
              <w:t>федеральный бюджет</w:t>
            </w:r>
          </w:p>
        </w:tc>
        <w:tc>
          <w:tcPr>
            <w:tcW w:type="dxa" w:w="1304"/>
            <w:tcMar>
              <w:left w:type="dxa" w:w="0"/>
              <w:right w:type="dxa" w:w="0"/>
            </w:tcMar>
          </w:tcPr>
          <w:p w14:paraId="68B60000">
            <w:pPr>
              <w:pStyle w:val="Style_2"/>
              <w:ind w:firstLine="0" w:left="0"/>
              <w:jc w:val="center"/>
            </w:pPr>
            <w:r>
              <w:t>117093,7</w:t>
            </w:r>
          </w:p>
        </w:tc>
        <w:tc>
          <w:tcPr>
            <w:tcW w:type="dxa" w:w="1361"/>
            <w:tcMar>
              <w:left w:type="dxa" w:w="0"/>
              <w:right w:type="dxa" w:w="0"/>
            </w:tcMar>
          </w:tcPr>
          <w:p w14:paraId="69B60000">
            <w:pPr>
              <w:pStyle w:val="Style_2"/>
              <w:ind w:firstLine="0" w:left="0"/>
              <w:jc w:val="center"/>
            </w:pPr>
            <w:r>
              <w:t>114655,8</w:t>
            </w:r>
          </w:p>
        </w:tc>
        <w:tc>
          <w:tcPr>
            <w:tcW w:type="dxa" w:w="1304"/>
            <w:tcMar>
              <w:left w:type="dxa" w:w="0"/>
              <w:right w:type="dxa" w:w="0"/>
            </w:tcMar>
          </w:tcPr>
          <w:p w14:paraId="6AB60000">
            <w:pPr>
              <w:pStyle w:val="Style_2"/>
              <w:ind w:firstLine="0" w:left="0"/>
              <w:jc w:val="center"/>
            </w:pPr>
            <w:r>
              <w:t>103092,7</w:t>
            </w:r>
          </w:p>
        </w:tc>
        <w:tc>
          <w:tcPr>
            <w:tcW w:type="dxa" w:w="1361"/>
            <w:tcMar>
              <w:left w:type="dxa" w:w="0"/>
              <w:right w:type="dxa" w:w="0"/>
            </w:tcMar>
          </w:tcPr>
          <w:p w14:paraId="6BB60000">
            <w:pPr>
              <w:pStyle w:val="Style_2"/>
              <w:ind w:firstLine="0" w:left="0"/>
              <w:jc w:val="center"/>
            </w:pPr>
            <w:r>
              <w:t>102983,53</w:t>
            </w:r>
          </w:p>
        </w:tc>
        <w:tc>
          <w:tcPr>
            <w:tcW w:type="dxa" w:w="1361"/>
            <w:tcMar>
              <w:left w:type="dxa" w:w="0"/>
              <w:right w:type="dxa" w:w="0"/>
            </w:tcMar>
          </w:tcPr>
          <w:p w14:paraId="6CB60000">
            <w:pPr>
              <w:pStyle w:val="Style_2"/>
              <w:ind w:firstLine="0" w:left="0"/>
              <w:jc w:val="center"/>
            </w:pPr>
            <w:r>
              <w:t>82817,81</w:t>
            </w:r>
          </w:p>
        </w:tc>
        <w:tc>
          <w:tcPr>
            <w:tcW w:type="dxa" w:w="1361"/>
            <w:tcMar>
              <w:left w:type="dxa" w:w="0"/>
              <w:right w:type="dxa" w:w="0"/>
            </w:tcMar>
          </w:tcPr>
          <w:p w14:paraId="6DB60000">
            <w:pPr>
              <w:pStyle w:val="Style_2"/>
              <w:ind w:firstLine="0" w:left="0"/>
              <w:jc w:val="center"/>
            </w:pPr>
            <w:r>
              <w:t>86713,5</w:t>
            </w:r>
          </w:p>
        </w:tc>
        <w:tc>
          <w:tcPr>
            <w:tcW w:type="dxa" w:w="1304"/>
            <w:tcMar>
              <w:left w:type="dxa" w:w="0"/>
              <w:right w:type="dxa" w:w="0"/>
            </w:tcMar>
          </w:tcPr>
          <w:p w14:paraId="6EB60000">
            <w:pPr>
              <w:pStyle w:val="Style_2"/>
              <w:ind w:firstLine="0" w:left="0"/>
              <w:jc w:val="center"/>
            </w:pPr>
            <w:r>
              <w:t>298167,32</w:t>
            </w:r>
          </w:p>
        </w:tc>
        <w:tc>
          <w:tcPr>
            <w:tcW w:type="dxa" w:w="1474"/>
            <w:tcMar>
              <w:left w:type="dxa" w:w="0"/>
              <w:right w:type="dxa" w:w="0"/>
            </w:tcMar>
          </w:tcPr>
          <w:p w14:paraId="6FB60000">
            <w:pPr>
              <w:pStyle w:val="Style_2"/>
              <w:ind w:firstLine="0" w:left="0"/>
              <w:jc w:val="center"/>
            </w:pPr>
            <w:r>
              <w:t>147624,21</w:t>
            </w:r>
          </w:p>
        </w:tc>
        <w:tc>
          <w:tcPr>
            <w:tcW w:type="dxa" w:w="1474"/>
            <w:tcMar>
              <w:left w:type="dxa" w:w="0"/>
              <w:right w:type="dxa" w:w="0"/>
            </w:tcMar>
          </w:tcPr>
          <w:p w14:paraId="70B60000">
            <w:pPr>
              <w:pStyle w:val="Style_2"/>
              <w:ind w:firstLine="0" w:left="0"/>
              <w:jc w:val="center"/>
            </w:pPr>
            <w:r>
              <w:t>78047,8</w:t>
            </w:r>
          </w:p>
        </w:tc>
        <w:tc>
          <w:tcPr>
            <w:tcW w:type="dxa" w:w="1474"/>
            <w:tcMar>
              <w:left w:type="dxa" w:w="0"/>
              <w:right w:type="dxa" w:w="0"/>
            </w:tcMar>
          </w:tcPr>
          <w:p w14:paraId="71B60000">
            <w:pPr>
              <w:pStyle w:val="Style_2"/>
              <w:ind w:firstLine="0" w:left="0"/>
              <w:jc w:val="center"/>
            </w:pPr>
            <w:r>
              <w:t>1408767,8</w:t>
            </w:r>
          </w:p>
        </w:tc>
        <w:tc>
          <w:tcPr>
            <w:tcW w:type="dxa" w:w="1417"/>
            <w:tcMar>
              <w:left w:type="dxa" w:w="0"/>
              <w:right w:type="dxa" w:w="0"/>
            </w:tcMar>
          </w:tcPr>
          <w:p w14:paraId="72B60000">
            <w:pPr>
              <w:pStyle w:val="Style_2"/>
              <w:ind w:firstLine="0" w:left="0"/>
              <w:jc w:val="center"/>
            </w:pPr>
            <w:r>
              <w:t>162506</w:t>
            </w:r>
          </w:p>
        </w:tc>
        <w:tc>
          <w:tcPr>
            <w:tcW w:type="dxa" w:w="1474"/>
            <w:tcMar>
              <w:left w:type="dxa" w:w="0"/>
              <w:right w:type="dxa" w:w="0"/>
            </w:tcMar>
          </w:tcPr>
          <w:p w14:paraId="73B60000">
            <w:pPr>
              <w:pStyle w:val="Style_2"/>
              <w:ind w:firstLine="0" w:left="0"/>
              <w:jc w:val="center"/>
            </w:pPr>
            <w:r>
              <w:t>88934</w:t>
            </w:r>
          </w:p>
        </w:tc>
      </w:tr>
      <w:tr>
        <w:tc>
          <w:tcPr>
            <w:tcW w:type="dxa" w:w="2324"/>
            <w:gridSpan w:val="1"/>
            <w:vMerge w:val="continue"/>
            <w:tcMar>
              <w:left w:type="dxa" w:w="0"/>
              <w:right w:type="dxa" w:w="0"/>
            </w:tcMar>
          </w:tcPr>
          <w:p/>
        </w:tc>
        <w:tc>
          <w:tcPr>
            <w:tcW w:type="dxa" w:w="2154"/>
            <w:tcMar>
              <w:left w:type="dxa" w:w="0"/>
              <w:right w:type="dxa" w:w="0"/>
            </w:tcMar>
          </w:tcPr>
          <w:p w14:paraId="74B6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75B60000">
            <w:pPr>
              <w:pStyle w:val="Style_2"/>
              <w:ind w:firstLine="0" w:left="0"/>
              <w:jc w:val="center"/>
            </w:pPr>
            <w:r>
              <w:t>-</w:t>
            </w:r>
          </w:p>
        </w:tc>
        <w:tc>
          <w:tcPr>
            <w:tcW w:type="dxa" w:w="1361"/>
            <w:tcMar>
              <w:left w:type="dxa" w:w="0"/>
              <w:right w:type="dxa" w:w="0"/>
            </w:tcMar>
          </w:tcPr>
          <w:p w14:paraId="76B60000">
            <w:pPr>
              <w:pStyle w:val="Style_2"/>
              <w:ind w:firstLine="0" w:left="0"/>
              <w:jc w:val="center"/>
            </w:pPr>
            <w:r>
              <w:t>-</w:t>
            </w:r>
          </w:p>
        </w:tc>
        <w:tc>
          <w:tcPr>
            <w:tcW w:type="dxa" w:w="1304"/>
            <w:tcMar>
              <w:left w:type="dxa" w:w="0"/>
              <w:right w:type="dxa" w:w="0"/>
            </w:tcMar>
          </w:tcPr>
          <w:p w14:paraId="77B60000">
            <w:pPr>
              <w:pStyle w:val="Style_2"/>
              <w:ind w:firstLine="0" w:left="0"/>
              <w:jc w:val="center"/>
            </w:pPr>
            <w:r>
              <w:t>-</w:t>
            </w:r>
          </w:p>
        </w:tc>
        <w:tc>
          <w:tcPr>
            <w:tcW w:type="dxa" w:w="1361"/>
            <w:tcMar>
              <w:left w:type="dxa" w:w="0"/>
              <w:right w:type="dxa" w:w="0"/>
            </w:tcMar>
          </w:tcPr>
          <w:p w14:paraId="78B60000">
            <w:pPr>
              <w:pStyle w:val="Style_2"/>
              <w:ind w:firstLine="0" w:left="0"/>
              <w:jc w:val="center"/>
            </w:pPr>
            <w:r>
              <w:t>-</w:t>
            </w:r>
          </w:p>
        </w:tc>
        <w:tc>
          <w:tcPr>
            <w:tcW w:type="dxa" w:w="1361"/>
            <w:tcMar>
              <w:left w:type="dxa" w:w="0"/>
              <w:right w:type="dxa" w:w="0"/>
            </w:tcMar>
          </w:tcPr>
          <w:p w14:paraId="79B60000">
            <w:pPr>
              <w:pStyle w:val="Style_2"/>
              <w:ind w:firstLine="0" w:left="0"/>
              <w:jc w:val="center"/>
            </w:pPr>
            <w:r>
              <w:t>-</w:t>
            </w:r>
          </w:p>
        </w:tc>
        <w:tc>
          <w:tcPr>
            <w:tcW w:type="dxa" w:w="1361"/>
            <w:tcMar>
              <w:left w:type="dxa" w:w="0"/>
              <w:right w:type="dxa" w:w="0"/>
            </w:tcMar>
          </w:tcPr>
          <w:p w14:paraId="7AB60000">
            <w:pPr>
              <w:pStyle w:val="Style_2"/>
              <w:ind w:firstLine="0" w:left="0"/>
              <w:jc w:val="center"/>
            </w:pPr>
            <w:r>
              <w:t>-</w:t>
            </w:r>
          </w:p>
        </w:tc>
        <w:tc>
          <w:tcPr>
            <w:tcW w:type="dxa" w:w="1304"/>
            <w:tcMar>
              <w:left w:type="dxa" w:w="0"/>
              <w:right w:type="dxa" w:w="0"/>
            </w:tcMar>
          </w:tcPr>
          <w:p w14:paraId="7BB60000">
            <w:pPr>
              <w:pStyle w:val="Style_2"/>
              <w:ind w:firstLine="0" w:left="0"/>
              <w:jc w:val="center"/>
            </w:pPr>
            <w:r>
              <w:t>-</w:t>
            </w:r>
          </w:p>
        </w:tc>
        <w:tc>
          <w:tcPr>
            <w:tcW w:type="dxa" w:w="1474"/>
            <w:tcMar>
              <w:left w:type="dxa" w:w="0"/>
              <w:right w:type="dxa" w:w="0"/>
            </w:tcMar>
          </w:tcPr>
          <w:p w14:paraId="7CB60000">
            <w:pPr>
              <w:pStyle w:val="Style_2"/>
              <w:ind w:firstLine="0" w:left="0"/>
              <w:jc w:val="center"/>
            </w:pPr>
            <w:r>
              <w:t>-</w:t>
            </w:r>
          </w:p>
        </w:tc>
        <w:tc>
          <w:tcPr>
            <w:tcW w:type="dxa" w:w="1474"/>
            <w:tcMar>
              <w:left w:type="dxa" w:w="0"/>
              <w:right w:type="dxa" w:w="0"/>
            </w:tcMar>
          </w:tcPr>
          <w:p w14:paraId="7DB60000">
            <w:pPr>
              <w:pStyle w:val="Style_2"/>
              <w:ind w:firstLine="0" w:left="0"/>
              <w:jc w:val="center"/>
            </w:pPr>
            <w:r>
              <w:t>-</w:t>
            </w:r>
          </w:p>
        </w:tc>
        <w:tc>
          <w:tcPr>
            <w:tcW w:type="dxa" w:w="1474"/>
            <w:tcMar>
              <w:left w:type="dxa" w:w="0"/>
              <w:right w:type="dxa" w:w="0"/>
            </w:tcMar>
          </w:tcPr>
          <w:p w14:paraId="7EB60000">
            <w:pPr>
              <w:pStyle w:val="Style_2"/>
              <w:ind w:firstLine="0" w:left="0"/>
              <w:jc w:val="center"/>
            </w:pPr>
            <w:r>
              <w:t>-</w:t>
            </w:r>
          </w:p>
        </w:tc>
        <w:tc>
          <w:tcPr>
            <w:tcW w:type="dxa" w:w="1417"/>
            <w:tcMar>
              <w:left w:type="dxa" w:w="0"/>
              <w:right w:type="dxa" w:w="0"/>
            </w:tcMar>
          </w:tcPr>
          <w:p w14:paraId="7FB60000">
            <w:pPr>
              <w:pStyle w:val="Style_2"/>
              <w:ind w:firstLine="0" w:left="0"/>
              <w:jc w:val="center"/>
            </w:pPr>
            <w:r>
              <w:t>-</w:t>
            </w:r>
          </w:p>
        </w:tc>
        <w:tc>
          <w:tcPr>
            <w:tcW w:type="dxa" w:w="1474"/>
            <w:tcMar>
              <w:left w:type="dxa" w:w="0"/>
              <w:right w:type="dxa" w:w="0"/>
            </w:tcMar>
          </w:tcPr>
          <w:p w14:paraId="80B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81B60000">
            <w:pPr>
              <w:pStyle w:val="Style_2"/>
              <w:ind w:firstLine="0" w:left="0"/>
              <w:jc w:val="left"/>
            </w:pPr>
            <w:r>
              <w:t>бюджеты субъектов Российской Федерации</w:t>
            </w:r>
          </w:p>
        </w:tc>
        <w:tc>
          <w:tcPr>
            <w:tcW w:type="dxa" w:w="1304"/>
            <w:tcMar>
              <w:left w:type="dxa" w:w="0"/>
              <w:right w:type="dxa" w:w="0"/>
            </w:tcMar>
          </w:tcPr>
          <w:p w14:paraId="82B60000">
            <w:pPr>
              <w:pStyle w:val="Style_2"/>
              <w:ind w:firstLine="0" w:left="0"/>
              <w:jc w:val="center"/>
            </w:pPr>
            <w:r>
              <w:t>4583,9</w:t>
            </w:r>
          </w:p>
        </w:tc>
        <w:tc>
          <w:tcPr>
            <w:tcW w:type="dxa" w:w="1361"/>
            <w:tcMar>
              <w:left w:type="dxa" w:w="0"/>
              <w:right w:type="dxa" w:w="0"/>
            </w:tcMar>
          </w:tcPr>
          <w:p w14:paraId="83B60000">
            <w:pPr>
              <w:pStyle w:val="Style_2"/>
              <w:ind w:firstLine="0" w:left="0"/>
              <w:jc w:val="center"/>
            </w:pPr>
            <w:r>
              <w:t>4447,6</w:t>
            </w:r>
          </w:p>
        </w:tc>
        <w:tc>
          <w:tcPr>
            <w:tcW w:type="dxa" w:w="1304"/>
            <w:tcMar>
              <w:left w:type="dxa" w:w="0"/>
              <w:right w:type="dxa" w:w="0"/>
            </w:tcMar>
          </w:tcPr>
          <w:p w14:paraId="84B60000">
            <w:pPr>
              <w:pStyle w:val="Style_2"/>
              <w:ind w:firstLine="0" w:left="0"/>
              <w:jc w:val="center"/>
            </w:pPr>
            <w:r>
              <w:t>13373,2</w:t>
            </w:r>
          </w:p>
        </w:tc>
        <w:tc>
          <w:tcPr>
            <w:tcW w:type="dxa" w:w="1361"/>
            <w:tcMar>
              <w:left w:type="dxa" w:w="0"/>
              <w:right w:type="dxa" w:w="0"/>
            </w:tcMar>
          </w:tcPr>
          <w:p w14:paraId="85B60000">
            <w:pPr>
              <w:pStyle w:val="Style_2"/>
              <w:ind w:firstLine="0" w:left="0"/>
              <w:jc w:val="center"/>
            </w:pPr>
            <w:r>
              <w:t>13264,03</w:t>
            </w:r>
          </w:p>
        </w:tc>
        <w:tc>
          <w:tcPr>
            <w:tcW w:type="dxa" w:w="1361"/>
            <w:tcMar>
              <w:left w:type="dxa" w:w="0"/>
              <w:right w:type="dxa" w:w="0"/>
            </w:tcMar>
          </w:tcPr>
          <w:p w14:paraId="86B60000">
            <w:pPr>
              <w:pStyle w:val="Style_2"/>
              <w:ind w:firstLine="0" w:left="0"/>
              <w:jc w:val="center"/>
            </w:pPr>
            <w:r>
              <w:t>7472,72</w:t>
            </w:r>
          </w:p>
        </w:tc>
        <w:tc>
          <w:tcPr>
            <w:tcW w:type="dxa" w:w="1361"/>
            <w:tcMar>
              <w:left w:type="dxa" w:w="0"/>
              <w:right w:type="dxa" w:w="0"/>
            </w:tcMar>
          </w:tcPr>
          <w:p w14:paraId="87B60000">
            <w:pPr>
              <w:pStyle w:val="Style_2"/>
              <w:ind w:firstLine="0" w:left="0"/>
              <w:jc w:val="center"/>
            </w:pPr>
            <w:r>
              <w:t>493,16</w:t>
            </w:r>
          </w:p>
        </w:tc>
        <w:tc>
          <w:tcPr>
            <w:tcW w:type="dxa" w:w="1304"/>
            <w:tcMar>
              <w:left w:type="dxa" w:w="0"/>
              <w:right w:type="dxa" w:w="0"/>
            </w:tcMar>
          </w:tcPr>
          <w:p w14:paraId="88B60000">
            <w:pPr>
              <w:pStyle w:val="Style_2"/>
              <w:ind w:firstLine="0" w:left="0"/>
              <w:jc w:val="center"/>
            </w:pPr>
            <w:r>
              <w:t>3308,9</w:t>
            </w:r>
          </w:p>
        </w:tc>
        <w:tc>
          <w:tcPr>
            <w:tcW w:type="dxa" w:w="1474"/>
            <w:tcMar>
              <w:left w:type="dxa" w:w="0"/>
              <w:right w:type="dxa" w:w="0"/>
            </w:tcMar>
          </w:tcPr>
          <w:p w14:paraId="89B60000">
            <w:pPr>
              <w:pStyle w:val="Style_2"/>
              <w:ind w:firstLine="0" w:left="0"/>
              <w:jc w:val="center"/>
            </w:pPr>
            <w:r>
              <w:t>1953,01</w:t>
            </w:r>
          </w:p>
        </w:tc>
        <w:tc>
          <w:tcPr>
            <w:tcW w:type="dxa" w:w="1474"/>
            <w:tcMar>
              <w:left w:type="dxa" w:w="0"/>
              <w:right w:type="dxa" w:w="0"/>
            </w:tcMar>
          </w:tcPr>
          <w:p w14:paraId="8AB60000">
            <w:pPr>
              <w:pStyle w:val="Style_2"/>
              <w:ind w:firstLine="0" w:left="0"/>
              <w:jc w:val="center"/>
            </w:pPr>
            <w:r>
              <w:t>1269,71</w:t>
            </w:r>
          </w:p>
        </w:tc>
        <w:tc>
          <w:tcPr>
            <w:tcW w:type="dxa" w:w="1474"/>
            <w:tcMar>
              <w:left w:type="dxa" w:w="0"/>
              <w:right w:type="dxa" w:w="0"/>
            </w:tcMar>
          </w:tcPr>
          <w:p w14:paraId="8BB60000">
            <w:pPr>
              <w:pStyle w:val="Style_2"/>
              <w:ind w:firstLine="0" w:left="0"/>
              <w:jc w:val="center"/>
            </w:pPr>
            <w:r>
              <w:t>4288,21</w:t>
            </w:r>
          </w:p>
        </w:tc>
        <w:tc>
          <w:tcPr>
            <w:tcW w:type="dxa" w:w="1417"/>
            <w:tcMar>
              <w:left w:type="dxa" w:w="0"/>
              <w:right w:type="dxa" w:w="0"/>
            </w:tcMar>
          </w:tcPr>
          <w:p w14:paraId="8CB60000">
            <w:pPr>
              <w:pStyle w:val="Style_2"/>
              <w:ind w:firstLine="0" w:left="0"/>
              <w:jc w:val="center"/>
            </w:pPr>
            <w:r>
              <w:t>2108,01</w:t>
            </w:r>
          </w:p>
        </w:tc>
        <w:tc>
          <w:tcPr>
            <w:tcW w:type="dxa" w:w="1474"/>
            <w:tcMar>
              <w:left w:type="dxa" w:w="0"/>
              <w:right w:type="dxa" w:w="0"/>
            </w:tcMar>
          </w:tcPr>
          <w:p w14:paraId="8DB60000">
            <w:pPr>
              <w:pStyle w:val="Style_2"/>
              <w:ind w:firstLine="0" w:left="0"/>
              <w:jc w:val="center"/>
            </w:pPr>
            <w:r>
              <w:t>1364,81</w:t>
            </w:r>
          </w:p>
        </w:tc>
      </w:tr>
      <w:tr>
        <w:tc>
          <w:tcPr>
            <w:tcW w:type="dxa" w:w="2324"/>
            <w:gridSpan w:val="1"/>
            <w:vMerge w:val="continue"/>
            <w:tcMar>
              <w:left w:type="dxa" w:w="0"/>
              <w:right w:type="dxa" w:w="0"/>
            </w:tcMar>
          </w:tcPr>
          <w:p/>
        </w:tc>
        <w:tc>
          <w:tcPr>
            <w:tcW w:type="dxa" w:w="2154"/>
            <w:tcMar>
              <w:left w:type="dxa" w:w="0"/>
              <w:right w:type="dxa" w:w="0"/>
            </w:tcMar>
          </w:tcPr>
          <w:p w14:paraId="8EB6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8FB60000">
            <w:pPr>
              <w:pStyle w:val="Style_2"/>
              <w:ind w:firstLine="0" w:left="0"/>
              <w:jc w:val="center"/>
            </w:pPr>
            <w:r>
              <w:t>-</w:t>
            </w:r>
          </w:p>
        </w:tc>
        <w:tc>
          <w:tcPr>
            <w:tcW w:type="dxa" w:w="1361"/>
            <w:tcMar>
              <w:left w:type="dxa" w:w="0"/>
              <w:right w:type="dxa" w:w="0"/>
            </w:tcMar>
          </w:tcPr>
          <w:p w14:paraId="90B60000">
            <w:pPr>
              <w:pStyle w:val="Style_2"/>
              <w:ind w:firstLine="0" w:left="0"/>
              <w:jc w:val="center"/>
            </w:pPr>
            <w:r>
              <w:t>-</w:t>
            </w:r>
          </w:p>
        </w:tc>
        <w:tc>
          <w:tcPr>
            <w:tcW w:type="dxa" w:w="1304"/>
            <w:tcMar>
              <w:left w:type="dxa" w:w="0"/>
              <w:right w:type="dxa" w:w="0"/>
            </w:tcMar>
          </w:tcPr>
          <w:p w14:paraId="91B60000">
            <w:pPr>
              <w:pStyle w:val="Style_2"/>
              <w:ind w:firstLine="0" w:left="0"/>
              <w:jc w:val="center"/>
            </w:pPr>
            <w:r>
              <w:t>-</w:t>
            </w:r>
          </w:p>
        </w:tc>
        <w:tc>
          <w:tcPr>
            <w:tcW w:type="dxa" w:w="1361"/>
            <w:tcMar>
              <w:left w:type="dxa" w:w="0"/>
              <w:right w:type="dxa" w:w="0"/>
            </w:tcMar>
          </w:tcPr>
          <w:p w14:paraId="92B60000">
            <w:pPr>
              <w:pStyle w:val="Style_2"/>
              <w:ind w:firstLine="0" w:left="0"/>
              <w:jc w:val="center"/>
            </w:pPr>
            <w:r>
              <w:t>-</w:t>
            </w:r>
          </w:p>
        </w:tc>
        <w:tc>
          <w:tcPr>
            <w:tcW w:type="dxa" w:w="1361"/>
            <w:tcMar>
              <w:left w:type="dxa" w:w="0"/>
              <w:right w:type="dxa" w:w="0"/>
            </w:tcMar>
          </w:tcPr>
          <w:p w14:paraId="93B60000">
            <w:pPr>
              <w:pStyle w:val="Style_2"/>
              <w:ind w:firstLine="0" w:left="0"/>
              <w:jc w:val="center"/>
            </w:pPr>
            <w:r>
              <w:t>-</w:t>
            </w:r>
          </w:p>
        </w:tc>
        <w:tc>
          <w:tcPr>
            <w:tcW w:type="dxa" w:w="1361"/>
            <w:tcMar>
              <w:left w:type="dxa" w:w="0"/>
              <w:right w:type="dxa" w:w="0"/>
            </w:tcMar>
          </w:tcPr>
          <w:p w14:paraId="94B60000">
            <w:pPr>
              <w:pStyle w:val="Style_2"/>
              <w:ind w:firstLine="0" w:left="0"/>
              <w:jc w:val="center"/>
            </w:pPr>
            <w:r>
              <w:t>-</w:t>
            </w:r>
          </w:p>
        </w:tc>
        <w:tc>
          <w:tcPr>
            <w:tcW w:type="dxa" w:w="1304"/>
            <w:tcMar>
              <w:left w:type="dxa" w:w="0"/>
              <w:right w:type="dxa" w:w="0"/>
            </w:tcMar>
          </w:tcPr>
          <w:p w14:paraId="95B60000">
            <w:pPr>
              <w:pStyle w:val="Style_2"/>
              <w:ind w:firstLine="0" w:left="0"/>
              <w:jc w:val="center"/>
            </w:pPr>
            <w:r>
              <w:t>-</w:t>
            </w:r>
          </w:p>
        </w:tc>
        <w:tc>
          <w:tcPr>
            <w:tcW w:type="dxa" w:w="1474"/>
            <w:tcMar>
              <w:left w:type="dxa" w:w="0"/>
              <w:right w:type="dxa" w:w="0"/>
            </w:tcMar>
          </w:tcPr>
          <w:p w14:paraId="96B60000">
            <w:pPr>
              <w:pStyle w:val="Style_2"/>
              <w:ind w:firstLine="0" w:left="0"/>
              <w:jc w:val="center"/>
            </w:pPr>
            <w:r>
              <w:t>-</w:t>
            </w:r>
          </w:p>
        </w:tc>
        <w:tc>
          <w:tcPr>
            <w:tcW w:type="dxa" w:w="1474"/>
            <w:tcMar>
              <w:left w:type="dxa" w:w="0"/>
              <w:right w:type="dxa" w:w="0"/>
            </w:tcMar>
          </w:tcPr>
          <w:p w14:paraId="97B60000">
            <w:pPr>
              <w:pStyle w:val="Style_2"/>
              <w:ind w:firstLine="0" w:left="0"/>
              <w:jc w:val="center"/>
            </w:pPr>
            <w:r>
              <w:t>-</w:t>
            </w:r>
          </w:p>
        </w:tc>
        <w:tc>
          <w:tcPr>
            <w:tcW w:type="dxa" w:w="1474"/>
            <w:tcMar>
              <w:left w:type="dxa" w:w="0"/>
              <w:right w:type="dxa" w:w="0"/>
            </w:tcMar>
          </w:tcPr>
          <w:p w14:paraId="98B60000">
            <w:pPr>
              <w:pStyle w:val="Style_2"/>
              <w:ind w:firstLine="0" w:left="0"/>
              <w:jc w:val="center"/>
            </w:pPr>
            <w:r>
              <w:t>-</w:t>
            </w:r>
          </w:p>
        </w:tc>
        <w:tc>
          <w:tcPr>
            <w:tcW w:type="dxa" w:w="1417"/>
            <w:tcMar>
              <w:left w:type="dxa" w:w="0"/>
              <w:right w:type="dxa" w:w="0"/>
            </w:tcMar>
          </w:tcPr>
          <w:p w14:paraId="99B60000">
            <w:pPr>
              <w:pStyle w:val="Style_2"/>
              <w:ind w:firstLine="0" w:left="0"/>
              <w:jc w:val="center"/>
            </w:pPr>
            <w:r>
              <w:t>-</w:t>
            </w:r>
          </w:p>
        </w:tc>
        <w:tc>
          <w:tcPr>
            <w:tcW w:type="dxa" w:w="1474"/>
            <w:tcMar>
              <w:left w:type="dxa" w:w="0"/>
              <w:right w:type="dxa" w:w="0"/>
            </w:tcMar>
          </w:tcPr>
          <w:p w14:paraId="9AB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BB60000">
            <w:pPr>
              <w:pStyle w:val="Style_2"/>
              <w:ind w:firstLine="0" w:left="0"/>
              <w:jc w:val="left"/>
            </w:pPr>
            <w:r>
              <w:t>местные бюджеты</w:t>
            </w:r>
          </w:p>
        </w:tc>
        <w:tc>
          <w:tcPr>
            <w:tcW w:type="dxa" w:w="1304"/>
            <w:tcMar>
              <w:left w:type="dxa" w:w="0"/>
              <w:right w:type="dxa" w:w="0"/>
            </w:tcMar>
          </w:tcPr>
          <w:p w14:paraId="9CB60000">
            <w:pPr>
              <w:pStyle w:val="Style_2"/>
              <w:ind w:firstLine="0" w:left="0"/>
              <w:jc w:val="center"/>
            </w:pPr>
            <w:r>
              <w:t>-</w:t>
            </w:r>
          </w:p>
        </w:tc>
        <w:tc>
          <w:tcPr>
            <w:tcW w:type="dxa" w:w="1361"/>
            <w:tcMar>
              <w:left w:type="dxa" w:w="0"/>
              <w:right w:type="dxa" w:w="0"/>
            </w:tcMar>
          </w:tcPr>
          <w:p w14:paraId="9DB60000">
            <w:pPr>
              <w:pStyle w:val="Style_2"/>
              <w:ind w:firstLine="0" w:left="0"/>
              <w:jc w:val="center"/>
            </w:pPr>
            <w:r>
              <w:t>-</w:t>
            </w:r>
          </w:p>
        </w:tc>
        <w:tc>
          <w:tcPr>
            <w:tcW w:type="dxa" w:w="1304"/>
            <w:tcMar>
              <w:left w:type="dxa" w:w="0"/>
              <w:right w:type="dxa" w:w="0"/>
            </w:tcMar>
          </w:tcPr>
          <w:p w14:paraId="9EB60000">
            <w:pPr>
              <w:pStyle w:val="Style_2"/>
              <w:ind w:firstLine="0" w:left="0"/>
              <w:jc w:val="center"/>
            </w:pPr>
            <w:r>
              <w:t>-</w:t>
            </w:r>
          </w:p>
        </w:tc>
        <w:tc>
          <w:tcPr>
            <w:tcW w:type="dxa" w:w="1361"/>
            <w:tcMar>
              <w:left w:type="dxa" w:w="0"/>
              <w:right w:type="dxa" w:w="0"/>
            </w:tcMar>
          </w:tcPr>
          <w:p w14:paraId="9FB60000">
            <w:pPr>
              <w:pStyle w:val="Style_2"/>
              <w:ind w:firstLine="0" w:left="0"/>
              <w:jc w:val="center"/>
            </w:pPr>
            <w:r>
              <w:t>-</w:t>
            </w:r>
          </w:p>
        </w:tc>
        <w:tc>
          <w:tcPr>
            <w:tcW w:type="dxa" w:w="1361"/>
            <w:tcMar>
              <w:left w:type="dxa" w:w="0"/>
              <w:right w:type="dxa" w:w="0"/>
            </w:tcMar>
          </w:tcPr>
          <w:p w14:paraId="A0B60000">
            <w:pPr>
              <w:pStyle w:val="Style_2"/>
              <w:ind w:firstLine="0" w:left="0"/>
              <w:jc w:val="center"/>
            </w:pPr>
            <w:r>
              <w:t>-</w:t>
            </w:r>
          </w:p>
        </w:tc>
        <w:tc>
          <w:tcPr>
            <w:tcW w:type="dxa" w:w="1361"/>
            <w:tcMar>
              <w:left w:type="dxa" w:w="0"/>
              <w:right w:type="dxa" w:w="0"/>
            </w:tcMar>
          </w:tcPr>
          <w:p w14:paraId="A1B60000">
            <w:pPr>
              <w:pStyle w:val="Style_2"/>
              <w:ind w:firstLine="0" w:left="0"/>
              <w:jc w:val="center"/>
            </w:pPr>
            <w:r>
              <w:t>-</w:t>
            </w:r>
          </w:p>
        </w:tc>
        <w:tc>
          <w:tcPr>
            <w:tcW w:type="dxa" w:w="1304"/>
            <w:tcMar>
              <w:left w:type="dxa" w:w="0"/>
              <w:right w:type="dxa" w:w="0"/>
            </w:tcMar>
          </w:tcPr>
          <w:p w14:paraId="A2B60000">
            <w:pPr>
              <w:pStyle w:val="Style_2"/>
              <w:ind w:firstLine="0" w:left="0"/>
              <w:jc w:val="center"/>
            </w:pPr>
            <w:r>
              <w:t>-</w:t>
            </w:r>
          </w:p>
        </w:tc>
        <w:tc>
          <w:tcPr>
            <w:tcW w:type="dxa" w:w="1474"/>
            <w:tcMar>
              <w:left w:type="dxa" w:w="0"/>
              <w:right w:type="dxa" w:w="0"/>
            </w:tcMar>
          </w:tcPr>
          <w:p w14:paraId="A3B60000">
            <w:pPr>
              <w:pStyle w:val="Style_2"/>
              <w:ind w:firstLine="0" w:left="0"/>
              <w:jc w:val="center"/>
            </w:pPr>
            <w:r>
              <w:t>-</w:t>
            </w:r>
          </w:p>
        </w:tc>
        <w:tc>
          <w:tcPr>
            <w:tcW w:type="dxa" w:w="1474"/>
            <w:tcMar>
              <w:left w:type="dxa" w:w="0"/>
              <w:right w:type="dxa" w:w="0"/>
            </w:tcMar>
          </w:tcPr>
          <w:p w14:paraId="A4B60000">
            <w:pPr>
              <w:pStyle w:val="Style_2"/>
              <w:ind w:firstLine="0" w:left="0"/>
              <w:jc w:val="center"/>
            </w:pPr>
            <w:r>
              <w:t>-</w:t>
            </w:r>
          </w:p>
        </w:tc>
        <w:tc>
          <w:tcPr>
            <w:tcW w:type="dxa" w:w="1474"/>
            <w:tcMar>
              <w:left w:type="dxa" w:w="0"/>
              <w:right w:type="dxa" w:w="0"/>
            </w:tcMar>
          </w:tcPr>
          <w:p w14:paraId="A5B60000">
            <w:pPr>
              <w:pStyle w:val="Style_2"/>
              <w:ind w:firstLine="0" w:left="0"/>
              <w:jc w:val="center"/>
            </w:pPr>
            <w:r>
              <w:t>-</w:t>
            </w:r>
          </w:p>
        </w:tc>
        <w:tc>
          <w:tcPr>
            <w:tcW w:type="dxa" w:w="1417"/>
            <w:tcMar>
              <w:left w:type="dxa" w:w="0"/>
              <w:right w:type="dxa" w:w="0"/>
            </w:tcMar>
          </w:tcPr>
          <w:p w14:paraId="A6B60000">
            <w:pPr>
              <w:pStyle w:val="Style_2"/>
              <w:ind w:firstLine="0" w:left="0"/>
              <w:jc w:val="center"/>
            </w:pPr>
            <w:r>
              <w:t>-</w:t>
            </w:r>
          </w:p>
        </w:tc>
        <w:tc>
          <w:tcPr>
            <w:tcW w:type="dxa" w:w="1474"/>
            <w:tcMar>
              <w:left w:type="dxa" w:w="0"/>
              <w:right w:type="dxa" w:w="0"/>
            </w:tcMar>
          </w:tcPr>
          <w:p w14:paraId="A7B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8B60000">
            <w:pPr>
              <w:pStyle w:val="Style_2"/>
              <w:ind w:firstLine="0" w:left="0"/>
              <w:jc w:val="left"/>
            </w:pPr>
            <w:r>
              <w:t>компании с государственным участием</w:t>
            </w:r>
          </w:p>
        </w:tc>
        <w:tc>
          <w:tcPr>
            <w:tcW w:type="dxa" w:w="1304"/>
            <w:tcMar>
              <w:left w:type="dxa" w:w="0"/>
              <w:right w:type="dxa" w:w="0"/>
            </w:tcMar>
          </w:tcPr>
          <w:p w14:paraId="A9B60000">
            <w:pPr>
              <w:pStyle w:val="Style_2"/>
              <w:ind w:firstLine="0" w:left="0"/>
              <w:jc w:val="center"/>
            </w:pPr>
            <w:r>
              <w:t>-</w:t>
            </w:r>
          </w:p>
        </w:tc>
        <w:tc>
          <w:tcPr>
            <w:tcW w:type="dxa" w:w="1361"/>
            <w:tcMar>
              <w:left w:type="dxa" w:w="0"/>
              <w:right w:type="dxa" w:w="0"/>
            </w:tcMar>
          </w:tcPr>
          <w:p w14:paraId="AAB60000">
            <w:pPr>
              <w:pStyle w:val="Style_2"/>
              <w:ind w:firstLine="0" w:left="0"/>
              <w:jc w:val="center"/>
            </w:pPr>
            <w:r>
              <w:t>-</w:t>
            </w:r>
          </w:p>
        </w:tc>
        <w:tc>
          <w:tcPr>
            <w:tcW w:type="dxa" w:w="1304"/>
            <w:tcMar>
              <w:left w:type="dxa" w:w="0"/>
              <w:right w:type="dxa" w:w="0"/>
            </w:tcMar>
          </w:tcPr>
          <w:p w14:paraId="ABB60000">
            <w:pPr>
              <w:pStyle w:val="Style_2"/>
              <w:ind w:firstLine="0" w:left="0"/>
              <w:jc w:val="center"/>
            </w:pPr>
            <w:r>
              <w:t>-</w:t>
            </w:r>
          </w:p>
        </w:tc>
        <w:tc>
          <w:tcPr>
            <w:tcW w:type="dxa" w:w="1361"/>
            <w:tcMar>
              <w:left w:type="dxa" w:w="0"/>
              <w:right w:type="dxa" w:w="0"/>
            </w:tcMar>
          </w:tcPr>
          <w:p w14:paraId="ACB60000">
            <w:pPr>
              <w:pStyle w:val="Style_2"/>
              <w:ind w:firstLine="0" w:left="0"/>
              <w:jc w:val="center"/>
            </w:pPr>
            <w:r>
              <w:t>-</w:t>
            </w:r>
          </w:p>
        </w:tc>
        <w:tc>
          <w:tcPr>
            <w:tcW w:type="dxa" w:w="1361"/>
            <w:tcMar>
              <w:left w:type="dxa" w:w="0"/>
              <w:right w:type="dxa" w:w="0"/>
            </w:tcMar>
          </w:tcPr>
          <w:p w14:paraId="ADB60000">
            <w:pPr>
              <w:pStyle w:val="Style_2"/>
              <w:ind w:firstLine="0" w:left="0"/>
              <w:jc w:val="center"/>
            </w:pPr>
            <w:r>
              <w:t>-</w:t>
            </w:r>
          </w:p>
        </w:tc>
        <w:tc>
          <w:tcPr>
            <w:tcW w:type="dxa" w:w="1361"/>
            <w:tcMar>
              <w:left w:type="dxa" w:w="0"/>
              <w:right w:type="dxa" w:w="0"/>
            </w:tcMar>
          </w:tcPr>
          <w:p w14:paraId="AEB60000">
            <w:pPr>
              <w:pStyle w:val="Style_2"/>
              <w:ind w:firstLine="0" w:left="0"/>
              <w:jc w:val="center"/>
            </w:pPr>
            <w:r>
              <w:t>-</w:t>
            </w:r>
          </w:p>
        </w:tc>
        <w:tc>
          <w:tcPr>
            <w:tcW w:type="dxa" w:w="1304"/>
            <w:tcMar>
              <w:left w:type="dxa" w:w="0"/>
              <w:right w:type="dxa" w:w="0"/>
            </w:tcMar>
          </w:tcPr>
          <w:p w14:paraId="AFB60000">
            <w:pPr>
              <w:pStyle w:val="Style_2"/>
              <w:ind w:firstLine="0" w:left="0"/>
              <w:jc w:val="center"/>
            </w:pPr>
            <w:r>
              <w:t>-</w:t>
            </w:r>
          </w:p>
        </w:tc>
        <w:tc>
          <w:tcPr>
            <w:tcW w:type="dxa" w:w="1474"/>
            <w:tcMar>
              <w:left w:type="dxa" w:w="0"/>
              <w:right w:type="dxa" w:w="0"/>
            </w:tcMar>
          </w:tcPr>
          <w:p w14:paraId="B0B60000">
            <w:pPr>
              <w:pStyle w:val="Style_2"/>
              <w:ind w:firstLine="0" w:left="0"/>
              <w:jc w:val="center"/>
            </w:pPr>
            <w:r>
              <w:t>-</w:t>
            </w:r>
          </w:p>
        </w:tc>
        <w:tc>
          <w:tcPr>
            <w:tcW w:type="dxa" w:w="1474"/>
            <w:tcMar>
              <w:left w:type="dxa" w:w="0"/>
              <w:right w:type="dxa" w:w="0"/>
            </w:tcMar>
          </w:tcPr>
          <w:p w14:paraId="B1B60000">
            <w:pPr>
              <w:pStyle w:val="Style_2"/>
              <w:ind w:firstLine="0" w:left="0"/>
              <w:jc w:val="center"/>
            </w:pPr>
            <w:r>
              <w:t>-</w:t>
            </w:r>
          </w:p>
        </w:tc>
        <w:tc>
          <w:tcPr>
            <w:tcW w:type="dxa" w:w="1474"/>
            <w:tcMar>
              <w:left w:type="dxa" w:w="0"/>
              <w:right w:type="dxa" w:w="0"/>
            </w:tcMar>
          </w:tcPr>
          <w:p w14:paraId="B2B60000">
            <w:pPr>
              <w:pStyle w:val="Style_2"/>
              <w:ind w:firstLine="0" w:left="0"/>
              <w:jc w:val="center"/>
            </w:pPr>
            <w:r>
              <w:t>-</w:t>
            </w:r>
          </w:p>
        </w:tc>
        <w:tc>
          <w:tcPr>
            <w:tcW w:type="dxa" w:w="1417"/>
            <w:tcMar>
              <w:left w:type="dxa" w:w="0"/>
              <w:right w:type="dxa" w:w="0"/>
            </w:tcMar>
          </w:tcPr>
          <w:p w14:paraId="B3B60000">
            <w:pPr>
              <w:pStyle w:val="Style_2"/>
              <w:ind w:firstLine="0" w:left="0"/>
              <w:jc w:val="center"/>
            </w:pPr>
            <w:r>
              <w:t>-</w:t>
            </w:r>
          </w:p>
        </w:tc>
        <w:tc>
          <w:tcPr>
            <w:tcW w:type="dxa" w:w="1474"/>
            <w:tcMar>
              <w:left w:type="dxa" w:w="0"/>
              <w:right w:type="dxa" w:w="0"/>
            </w:tcMar>
          </w:tcPr>
          <w:p w14:paraId="B4B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5B60000">
            <w:pPr>
              <w:pStyle w:val="Style_2"/>
              <w:ind w:firstLine="0" w:left="0"/>
              <w:jc w:val="left"/>
            </w:pPr>
            <w:r>
              <w:t>иные внебюджетные источники</w:t>
            </w:r>
          </w:p>
        </w:tc>
        <w:tc>
          <w:tcPr>
            <w:tcW w:type="dxa" w:w="1304"/>
            <w:tcMar>
              <w:left w:type="dxa" w:w="0"/>
              <w:right w:type="dxa" w:w="0"/>
            </w:tcMar>
          </w:tcPr>
          <w:p w14:paraId="B6B60000">
            <w:pPr>
              <w:pStyle w:val="Style_2"/>
              <w:ind w:firstLine="0" w:left="0"/>
              <w:jc w:val="center"/>
            </w:pPr>
            <w:r>
              <w:t>739</w:t>
            </w:r>
          </w:p>
        </w:tc>
        <w:tc>
          <w:tcPr>
            <w:tcW w:type="dxa" w:w="1361"/>
            <w:tcMar>
              <w:left w:type="dxa" w:w="0"/>
              <w:right w:type="dxa" w:w="0"/>
            </w:tcMar>
          </w:tcPr>
          <w:p w14:paraId="B7B60000">
            <w:pPr>
              <w:pStyle w:val="Style_2"/>
              <w:ind w:firstLine="0" w:left="0"/>
              <w:jc w:val="center"/>
            </w:pPr>
            <w:r>
              <w:t>598,6</w:t>
            </w:r>
          </w:p>
        </w:tc>
        <w:tc>
          <w:tcPr>
            <w:tcW w:type="dxa" w:w="1304"/>
            <w:tcMar>
              <w:left w:type="dxa" w:w="0"/>
              <w:right w:type="dxa" w:w="0"/>
            </w:tcMar>
          </w:tcPr>
          <w:p w14:paraId="B8B60000">
            <w:pPr>
              <w:pStyle w:val="Style_2"/>
              <w:ind w:firstLine="0" w:left="0"/>
              <w:jc w:val="center"/>
            </w:pPr>
            <w:r>
              <w:t>742,2</w:t>
            </w:r>
          </w:p>
        </w:tc>
        <w:tc>
          <w:tcPr>
            <w:tcW w:type="dxa" w:w="1361"/>
            <w:tcMar>
              <w:left w:type="dxa" w:w="0"/>
              <w:right w:type="dxa" w:w="0"/>
            </w:tcMar>
          </w:tcPr>
          <w:p w14:paraId="B9B60000">
            <w:pPr>
              <w:pStyle w:val="Style_2"/>
              <w:ind w:firstLine="0" w:left="0"/>
              <w:jc w:val="center"/>
            </w:pPr>
            <w:r>
              <w:t>629,75</w:t>
            </w:r>
          </w:p>
        </w:tc>
        <w:tc>
          <w:tcPr>
            <w:tcW w:type="dxa" w:w="1361"/>
            <w:tcMar>
              <w:left w:type="dxa" w:w="0"/>
              <w:right w:type="dxa" w:w="0"/>
            </w:tcMar>
          </w:tcPr>
          <w:p w14:paraId="BAB60000">
            <w:pPr>
              <w:pStyle w:val="Style_2"/>
              <w:ind w:firstLine="0" w:left="0"/>
              <w:jc w:val="center"/>
            </w:pPr>
            <w:r>
              <w:t>717,48</w:t>
            </w:r>
          </w:p>
        </w:tc>
        <w:tc>
          <w:tcPr>
            <w:tcW w:type="dxa" w:w="1361"/>
            <w:tcMar>
              <w:left w:type="dxa" w:w="0"/>
              <w:right w:type="dxa" w:w="0"/>
            </w:tcMar>
          </w:tcPr>
          <w:p w14:paraId="BBB60000">
            <w:pPr>
              <w:pStyle w:val="Style_2"/>
              <w:ind w:firstLine="0" w:left="0"/>
              <w:jc w:val="center"/>
            </w:pPr>
            <w:r>
              <w:t>686,61</w:t>
            </w:r>
          </w:p>
        </w:tc>
        <w:tc>
          <w:tcPr>
            <w:tcW w:type="dxa" w:w="1304"/>
            <w:tcMar>
              <w:left w:type="dxa" w:w="0"/>
              <w:right w:type="dxa" w:w="0"/>
            </w:tcMar>
          </w:tcPr>
          <w:p w14:paraId="BCB60000">
            <w:pPr>
              <w:pStyle w:val="Style_2"/>
              <w:ind w:firstLine="0" w:left="0"/>
              <w:jc w:val="center"/>
            </w:pPr>
            <w:r>
              <w:t>699,8</w:t>
            </w:r>
          </w:p>
        </w:tc>
        <w:tc>
          <w:tcPr>
            <w:tcW w:type="dxa" w:w="1474"/>
            <w:tcMar>
              <w:left w:type="dxa" w:w="0"/>
              <w:right w:type="dxa" w:w="0"/>
            </w:tcMar>
          </w:tcPr>
          <w:p w14:paraId="BDB60000">
            <w:pPr>
              <w:pStyle w:val="Style_2"/>
              <w:ind w:firstLine="0" w:left="0"/>
              <w:jc w:val="center"/>
            </w:pPr>
            <w:r>
              <w:t>699,79</w:t>
            </w:r>
          </w:p>
        </w:tc>
        <w:tc>
          <w:tcPr>
            <w:tcW w:type="dxa" w:w="1474"/>
            <w:tcMar>
              <w:left w:type="dxa" w:w="0"/>
              <w:right w:type="dxa" w:w="0"/>
            </w:tcMar>
          </w:tcPr>
          <w:p w14:paraId="BEB60000">
            <w:pPr>
              <w:pStyle w:val="Style_2"/>
              <w:ind w:firstLine="0" w:left="0"/>
              <w:jc w:val="center"/>
            </w:pPr>
            <w:r>
              <w:t>699,79</w:t>
            </w:r>
          </w:p>
        </w:tc>
        <w:tc>
          <w:tcPr>
            <w:tcW w:type="dxa" w:w="1474"/>
            <w:tcMar>
              <w:left w:type="dxa" w:w="0"/>
              <w:right w:type="dxa" w:w="0"/>
            </w:tcMar>
          </w:tcPr>
          <w:p w14:paraId="BFB60000">
            <w:pPr>
              <w:pStyle w:val="Style_2"/>
              <w:ind w:firstLine="0" w:left="0"/>
              <w:jc w:val="center"/>
            </w:pPr>
            <w:r>
              <w:t>1699,73</w:t>
            </w:r>
          </w:p>
        </w:tc>
        <w:tc>
          <w:tcPr>
            <w:tcW w:type="dxa" w:w="1417"/>
            <w:tcMar>
              <w:left w:type="dxa" w:w="0"/>
              <w:right w:type="dxa" w:w="0"/>
            </w:tcMar>
          </w:tcPr>
          <w:p w14:paraId="C0B60000">
            <w:pPr>
              <w:pStyle w:val="Style_2"/>
              <w:ind w:firstLine="0" w:left="0"/>
              <w:jc w:val="center"/>
            </w:pPr>
            <w:r>
              <w:t>10699,73</w:t>
            </w:r>
          </w:p>
        </w:tc>
        <w:tc>
          <w:tcPr>
            <w:tcW w:type="dxa" w:w="1474"/>
            <w:tcMar>
              <w:left w:type="dxa" w:w="0"/>
              <w:right w:type="dxa" w:w="0"/>
            </w:tcMar>
          </w:tcPr>
          <w:p w14:paraId="C1B60000">
            <w:pPr>
              <w:pStyle w:val="Style_2"/>
              <w:ind w:firstLine="0" w:left="0"/>
              <w:jc w:val="center"/>
            </w:pPr>
            <w:r>
              <w:t>15699,73</w:t>
            </w:r>
          </w:p>
        </w:tc>
      </w:tr>
      <w:tr>
        <w:tc>
          <w:tcPr>
            <w:tcW w:type="dxa" w:w="2324"/>
            <w:vMerge w:val="restart"/>
            <w:tcMar>
              <w:left w:type="dxa" w:w="0"/>
              <w:right w:type="dxa" w:w="0"/>
            </w:tcMar>
          </w:tcPr>
          <w:p w14:paraId="C2B60000">
            <w:pPr>
              <w:pStyle w:val="Style_2"/>
              <w:ind w:firstLine="0" w:left="0"/>
              <w:jc w:val="left"/>
            </w:pPr>
            <w:r>
              <w:t>Хабаровский край</w:t>
            </w:r>
          </w:p>
        </w:tc>
        <w:tc>
          <w:tcPr>
            <w:tcW w:type="dxa" w:w="2154"/>
            <w:tcMar>
              <w:left w:type="dxa" w:w="0"/>
              <w:right w:type="dxa" w:w="0"/>
            </w:tcMar>
          </w:tcPr>
          <w:p w14:paraId="C3B60000">
            <w:pPr>
              <w:pStyle w:val="Style_2"/>
              <w:ind w:firstLine="0" w:left="0"/>
              <w:jc w:val="left"/>
            </w:pPr>
            <w:r>
              <w:t>всего</w:t>
            </w:r>
          </w:p>
        </w:tc>
        <w:tc>
          <w:tcPr>
            <w:tcW w:type="dxa" w:w="1304"/>
            <w:tcMar>
              <w:left w:type="dxa" w:w="0"/>
              <w:right w:type="dxa" w:w="0"/>
            </w:tcMar>
          </w:tcPr>
          <w:p w14:paraId="C4B60000">
            <w:pPr>
              <w:pStyle w:val="Style_2"/>
              <w:ind w:firstLine="0" w:left="0"/>
              <w:jc w:val="center"/>
            </w:pPr>
            <w:r>
              <w:t>113799,2</w:t>
            </w:r>
          </w:p>
        </w:tc>
        <w:tc>
          <w:tcPr>
            <w:tcW w:type="dxa" w:w="1361"/>
            <w:tcMar>
              <w:left w:type="dxa" w:w="0"/>
              <w:right w:type="dxa" w:w="0"/>
            </w:tcMar>
          </w:tcPr>
          <w:p w14:paraId="C5B60000">
            <w:pPr>
              <w:pStyle w:val="Style_2"/>
              <w:ind w:firstLine="0" w:left="0"/>
              <w:jc w:val="center"/>
            </w:pPr>
            <w:r>
              <w:t>113749,5</w:t>
            </w:r>
          </w:p>
        </w:tc>
        <w:tc>
          <w:tcPr>
            <w:tcW w:type="dxa" w:w="1304"/>
            <w:tcMar>
              <w:left w:type="dxa" w:w="0"/>
              <w:right w:type="dxa" w:w="0"/>
            </w:tcMar>
          </w:tcPr>
          <w:p w14:paraId="C6B60000">
            <w:pPr>
              <w:pStyle w:val="Style_2"/>
              <w:ind w:firstLine="0" w:left="0"/>
              <w:jc w:val="center"/>
            </w:pPr>
            <w:r>
              <w:t>126159,97</w:t>
            </w:r>
          </w:p>
        </w:tc>
        <w:tc>
          <w:tcPr>
            <w:tcW w:type="dxa" w:w="1361"/>
            <w:tcMar>
              <w:left w:type="dxa" w:w="0"/>
              <w:right w:type="dxa" w:w="0"/>
            </w:tcMar>
          </w:tcPr>
          <w:p w14:paraId="C7B60000">
            <w:pPr>
              <w:pStyle w:val="Style_2"/>
              <w:ind w:firstLine="0" w:left="0"/>
              <w:jc w:val="center"/>
            </w:pPr>
            <w:r>
              <w:t>126158,39</w:t>
            </w:r>
          </w:p>
        </w:tc>
        <w:tc>
          <w:tcPr>
            <w:tcW w:type="dxa" w:w="1361"/>
            <w:tcMar>
              <w:left w:type="dxa" w:w="0"/>
              <w:right w:type="dxa" w:w="0"/>
            </w:tcMar>
          </w:tcPr>
          <w:p w14:paraId="C8B60000">
            <w:pPr>
              <w:pStyle w:val="Style_2"/>
              <w:ind w:firstLine="0" w:left="0"/>
              <w:jc w:val="center"/>
            </w:pPr>
            <w:r>
              <w:t>85544,94</w:t>
            </w:r>
          </w:p>
        </w:tc>
        <w:tc>
          <w:tcPr>
            <w:tcW w:type="dxa" w:w="1361"/>
            <w:tcMar>
              <w:left w:type="dxa" w:w="0"/>
              <w:right w:type="dxa" w:w="0"/>
            </w:tcMar>
          </w:tcPr>
          <w:p w14:paraId="C9B60000">
            <w:pPr>
              <w:pStyle w:val="Style_2"/>
              <w:ind w:firstLine="0" w:left="0"/>
              <w:jc w:val="center"/>
            </w:pPr>
            <w:r>
              <w:t>82397,7</w:t>
            </w:r>
          </w:p>
        </w:tc>
        <w:tc>
          <w:tcPr>
            <w:tcW w:type="dxa" w:w="1304"/>
            <w:tcMar>
              <w:left w:type="dxa" w:w="0"/>
              <w:right w:type="dxa" w:w="0"/>
            </w:tcMar>
          </w:tcPr>
          <w:p w14:paraId="CAB60000">
            <w:pPr>
              <w:pStyle w:val="Style_2"/>
              <w:ind w:firstLine="0" w:left="0"/>
              <w:jc w:val="center"/>
            </w:pPr>
            <w:r>
              <w:t>336156,13</w:t>
            </w:r>
          </w:p>
        </w:tc>
        <w:tc>
          <w:tcPr>
            <w:tcW w:type="dxa" w:w="1474"/>
            <w:tcMar>
              <w:left w:type="dxa" w:w="0"/>
              <w:right w:type="dxa" w:w="0"/>
            </w:tcMar>
          </w:tcPr>
          <w:p w14:paraId="CBB60000">
            <w:pPr>
              <w:pStyle w:val="Style_2"/>
              <w:ind w:firstLine="0" w:left="0"/>
              <w:jc w:val="center"/>
            </w:pPr>
            <w:r>
              <w:t>2469382,22</w:t>
            </w:r>
          </w:p>
        </w:tc>
        <w:tc>
          <w:tcPr>
            <w:tcW w:type="dxa" w:w="1474"/>
            <w:tcMar>
              <w:left w:type="dxa" w:w="0"/>
              <w:right w:type="dxa" w:w="0"/>
            </w:tcMar>
          </w:tcPr>
          <w:p w14:paraId="CCB60000">
            <w:pPr>
              <w:pStyle w:val="Style_2"/>
              <w:ind w:firstLine="0" w:left="0"/>
              <w:jc w:val="center"/>
            </w:pPr>
            <w:r>
              <w:t>2597871,95</w:t>
            </w:r>
          </w:p>
        </w:tc>
        <w:tc>
          <w:tcPr>
            <w:tcW w:type="dxa" w:w="1474"/>
            <w:tcMar>
              <w:left w:type="dxa" w:w="0"/>
              <w:right w:type="dxa" w:w="0"/>
            </w:tcMar>
          </w:tcPr>
          <w:p w14:paraId="CDB60000">
            <w:pPr>
              <w:pStyle w:val="Style_2"/>
              <w:ind w:firstLine="0" w:left="0"/>
              <w:jc w:val="center"/>
            </w:pPr>
            <w:r>
              <w:t>2057389,7</w:t>
            </w:r>
          </w:p>
        </w:tc>
        <w:tc>
          <w:tcPr>
            <w:tcW w:type="dxa" w:w="1417"/>
            <w:tcMar>
              <w:left w:type="dxa" w:w="0"/>
              <w:right w:type="dxa" w:w="0"/>
            </w:tcMar>
          </w:tcPr>
          <w:p w14:paraId="CEB60000">
            <w:pPr>
              <w:pStyle w:val="Style_2"/>
              <w:ind w:firstLine="0" w:left="0"/>
              <w:jc w:val="center"/>
            </w:pPr>
            <w:r>
              <w:t>1504538,33</w:t>
            </w:r>
          </w:p>
        </w:tc>
        <w:tc>
          <w:tcPr>
            <w:tcW w:type="dxa" w:w="1474"/>
            <w:tcMar>
              <w:left w:type="dxa" w:w="0"/>
              <w:right w:type="dxa" w:w="0"/>
            </w:tcMar>
          </w:tcPr>
          <w:p w14:paraId="CFB60000">
            <w:pPr>
              <w:pStyle w:val="Style_2"/>
              <w:ind w:firstLine="0" w:left="0"/>
              <w:jc w:val="center"/>
            </w:pPr>
            <w:r>
              <w:t>727491,93</w:t>
            </w:r>
          </w:p>
        </w:tc>
      </w:tr>
      <w:tr>
        <w:tc>
          <w:tcPr>
            <w:tcW w:type="dxa" w:w="2324"/>
            <w:gridSpan w:val="1"/>
            <w:vMerge w:val="continue"/>
            <w:tcMar>
              <w:left w:type="dxa" w:w="0"/>
              <w:right w:type="dxa" w:w="0"/>
            </w:tcMar>
          </w:tcPr>
          <w:p/>
        </w:tc>
        <w:tc>
          <w:tcPr>
            <w:tcW w:type="dxa" w:w="2154"/>
            <w:tcMar>
              <w:left w:type="dxa" w:w="0"/>
              <w:right w:type="dxa" w:w="0"/>
            </w:tcMar>
          </w:tcPr>
          <w:p w14:paraId="D0B60000">
            <w:pPr>
              <w:pStyle w:val="Style_2"/>
              <w:ind w:firstLine="0" w:left="0"/>
              <w:jc w:val="left"/>
            </w:pPr>
            <w:r>
              <w:t>в том числе:</w:t>
            </w:r>
          </w:p>
        </w:tc>
        <w:tc>
          <w:tcPr>
            <w:tcW w:type="dxa" w:w="1304"/>
            <w:tcMar>
              <w:left w:type="dxa" w:w="0"/>
              <w:right w:type="dxa" w:w="0"/>
            </w:tcMar>
          </w:tcPr>
          <w:p w14:paraId="D1B60000">
            <w:pPr>
              <w:pStyle w:val="Style_2"/>
              <w:ind w:firstLine="0" w:left="0"/>
              <w:jc w:val="left"/>
            </w:pPr>
          </w:p>
        </w:tc>
        <w:tc>
          <w:tcPr>
            <w:tcW w:type="dxa" w:w="1361"/>
            <w:tcMar>
              <w:left w:type="dxa" w:w="0"/>
              <w:right w:type="dxa" w:w="0"/>
            </w:tcMar>
          </w:tcPr>
          <w:p w14:paraId="D2B60000">
            <w:pPr>
              <w:pStyle w:val="Style_2"/>
              <w:ind w:firstLine="0" w:left="0"/>
              <w:jc w:val="left"/>
            </w:pPr>
          </w:p>
        </w:tc>
        <w:tc>
          <w:tcPr>
            <w:tcW w:type="dxa" w:w="1304"/>
            <w:tcMar>
              <w:left w:type="dxa" w:w="0"/>
              <w:right w:type="dxa" w:w="0"/>
            </w:tcMar>
          </w:tcPr>
          <w:p w14:paraId="D3B60000">
            <w:pPr>
              <w:pStyle w:val="Style_2"/>
              <w:ind w:firstLine="0" w:left="0"/>
              <w:jc w:val="left"/>
            </w:pPr>
          </w:p>
        </w:tc>
        <w:tc>
          <w:tcPr>
            <w:tcW w:type="dxa" w:w="1361"/>
            <w:tcMar>
              <w:left w:type="dxa" w:w="0"/>
              <w:right w:type="dxa" w:w="0"/>
            </w:tcMar>
          </w:tcPr>
          <w:p w14:paraId="D4B60000">
            <w:pPr>
              <w:pStyle w:val="Style_2"/>
              <w:ind w:firstLine="0" w:left="0"/>
              <w:jc w:val="left"/>
            </w:pPr>
          </w:p>
        </w:tc>
        <w:tc>
          <w:tcPr>
            <w:tcW w:type="dxa" w:w="1361"/>
            <w:tcMar>
              <w:left w:type="dxa" w:w="0"/>
              <w:right w:type="dxa" w:w="0"/>
            </w:tcMar>
          </w:tcPr>
          <w:p w14:paraId="D5B60000">
            <w:pPr>
              <w:pStyle w:val="Style_2"/>
              <w:ind w:firstLine="0" w:left="0"/>
              <w:jc w:val="left"/>
            </w:pPr>
          </w:p>
        </w:tc>
        <w:tc>
          <w:tcPr>
            <w:tcW w:type="dxa" w:w="1361"/>
            <w:tcMar>
              <w:left w:type="dxa" w:w="0"/>
              <w:right w:type="dxa" w:w="0"/>
            </w:tcMar>
          </w:tcPr>
          <w:p w14:paraId="D6B60000">
            <w:pPr>
              <w:pStyle w:val="Style_2"/>
              <w:ind w:firstLine="0" w:left="0"/>
              <w:jc w:val="left"/>
            </w:pPr>
          </w:p>
        </w:tc>
        <w:tc>
          <w:tcPr>
            <w:tcW w:type="dxa" w:w="1304"/>
            <w:tcMar>
              <w:left w:type="dxa" w:w="0"/>
              <w:right w:type="dxa" w:w="0"/>
            </w:tcMar>
          </w:tcPr>
          <w:p w14:paraId="D7B60000">
            <w:pPr>
              <w:pStyle w:val="Style_2"/>
              <w:ind w:firstLine="0" w:left="0"/>
              <w:jc w:val="left"/>
            </w:pPr>
          </w:p>
        </w:tc>
        <w:tc>
          <w:tcPr>
            <w:tcW w:type="dxa" w:w="1474"/>
            <w:tcMar>
              <w:left w:type="dxa" w:w="0"/>
              <w:right w:type="dxa" w:w="0"/>
            </w:tcMar>
          </w:tcPr>
          <w:p w14:paraId="D8B60000">
            <w:pPr>
              <w:pStyle w:val="Style_2"/>
              <w:ind w:firstLine="0" w:left="0"/>
              <w:jc w:val="left"/>
            </w:pPr>
          </w:p>
        </w:tc>
        <w:tc>
          <w:tcPr>
            <w:tcW w:type="dxa" w:w="1474"/>
            <w:tcMar>
              <w:left w:type="dxa" w:w="0"/>
              <w:right w:type="dxa" w:w="0"/>
            </w:tcMar>
          </w:tcPr>
          <w:p w14:paraId="D9B60000">
            <w:pPr>
              <w:pStyle w:val="Style_2"/>
              <w:ind w:firstLine="0" w:left="0"/>
              <w:jc w:val="left"/>
            </w:pPr>
          </w:p>
        </w:tc>
        <w:tc>
          <w:tcPr>
            <w:tcW w:type="dxa" w:w="1474"/>
            <w:tcMar>
              <w:left w:type="dxa" w:w="0"/>
              <w:right w:type="dxa" w:w="0"/>
            </w:tcMar>
          </w:tcPr>
          <w:p w14:paraId="DAB60000">
            <w:pPr>
              <w:pStyle w:val="Style_2"/>
              <w:ind w:firstLine="0" w:left="0"/>
              <w:jc w:val="left"/>
            </w:pPr>
          </w:p>
        </w:tc>
        <w:tc>
          <w:tcPr>
            <w:tcW w:type="dxa" w:w="1417"/>
            <w:tcMar>
              <w:left w:type="dxa" w:w="0"/>
              <w:right w:type="dxa" w:w="0"/>
            </w:tcMar>
          </w:tcPr>
          <w:p w14:paraId="DBB60000">
            <w:pPr>
              <w:pStyle w:val="Style_2"/>
              <w:ind w:firstLine="0" w:left="0"/>
              <w:jc w:val="left"/>
            </w:pPr>
          </w:p>
        </w:tc>
        <w:tc>
          <w:tcPr>
            <w:tcW w:type="dxa" w:w="1474"/>
            <w:tcMar>
              <w:left w:type="dxa" w:w="0"/>
              <w:right w:type="dxa" w:w="0"/>
            </w:tcMar>
          </w:tcPr>
          <w:p w14:paraId="DCB6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DDB60000">
            <w:pPr>
              <w:pStyle w:val="Style_2"/>
              <w:ind w:firstLine="0" w:left="0"/>
              <w:jc w:val="left"/>
            </w:pPr>
            <w:r>
              <w:t>федеральный бюджет</w:t>
            </w:r>
          </w:p>
        </w:tc>
        <w:tc>
          <w:tcPr>
            <w:tcW w:type="dxa" w:w="1304"/>
            <w:tcMar>
              <w:left w:type="dxa" w:w="0"/>
              <w:right w:type="dxa" w:w="0"/>
            </w:tcMar>
          </w:tcPr>
          <w:p w14:paraId="DEB60000">
            <w:pPr>
              <w:pStyle w:val="Style_2"/>
              <w:ind w:firstLine="0" w:left="0"/>
              <w:jc w:val="center"/>
            </w:pPr>
            <w:r>
              <w:t>106851</w:t>
            </w:r>
          </w:p>
        </w:tc>
        <w:tc>
          <w:tcPr>
            <w:tcW w:type="dxa" w:w="1361"/>
            <w:tcMar>
              <w:left w:type="dxa" w:w="0"/>
              <w:right w:type="dxa" w:w="0"/>
            </w:tcMar>
          </w:tcPr>
          <w:p w14:paraId="DFB60000">
            <w:pPr>
              <w:pStyle w:val="Style_2"/>
              <w:ind w:firstLine="0" w:left="0"/>
              <w:jc w:val="center"/>
            </w:pPr>
            <w:r>
              <w:t>106834,6</w:t>
            </w:r>
          </w:p>
        </w:tc>
        <w:tc>
          <w:tcPr>
            <w:tcW w:type="dxa" w:w="1304"/>
            <w:tcMar>
              <w:left w:type="dxa" w:w="0"/>
              <w:right w:type="dxa" w:w="0"/>
            </w:tcMar>
          </w:tcPr>
          <w:p w14:paraId="E0B60000">
            <w:pPr>
              <w:pStyle w:val="Style_2"/>
              <w:ind w:firstLine="0" w:left="0"/>
              <w:jc w:val="center"/>
            </w:pPr>
            <w:r>
              <w:t>97397,37</w:t>
            </w:r>
          </w:p>
        </w:tc>
        <w:tc>
          <w:tcPr>
            <w:tcW w:type="dxa" w:w="1361"/>
            <w:tcMar>
              <w:left w:type="dxa" w:w="0"/>
              <w:right w:type="dxa" w:w="0"/>
            </w:tcMar>
          </w:tcPr>
          <w:p w14:paraId="E1B60000">
            <w:pPr>
              <w:pStyle w:val="Style_2"/>
              <w:ind w:firstLine="0" w:left="0"/>
              <w:jc w:val="center"/>
            </w:pPr>
            <w:r>
              <w:t>97395,86</w:t>
            </w:r>
          </w:p>
        </w:tc>
        <w:tc>
          <w:tcPr>
            <w:tcW w:type="dxa" w:w="1361"/>
            <w:tcMar>
              <w:left w:type="dxa" w:w="0"/>
              <w:right w:type="dxa" w:w="0"/>
            </w:tcMar>
          </w:tcPr>
          <w:p w14:paraId="E2B60000">
            <w:pPr>
              <w:pStyle w:val="Style_2"/>
              <w:ind w:firstLine="0" w:left="0"/>
              <w:jc w:val="center"/>
            </w:pPr>
            <w:r>
              <w:t>71584,24</w:t>
            </w:r>
          </w:p>
        </w:tc>
        <w:tc>
          <w:tcPr>
            <w:tcW w:type="dxa" w:w="1361"/>
            <w:tcMar>
              <w:left w:type="dxa" w:w="0"/>
              <w:right w:type="dxa" w:w="0"/>
            </w:tcMar>
          </w:tcPr>
          <w:p w14:paraId="E3B60000">
            <w:pPr>
              <w:pStyle w:val="Style_2"/>
              <w:ind w:firstLine="0" w:left="0"/>
              <w:jc w:val="center"/>
            </w:pPr>
            <w:r>
              <w:t>81460,84</w:t>
            </w:r>
          </w:p>
        </w:tc>
        <w:tc>
          <w:tcPr>
            <w:tcW w:type="dxa" w:w="1304"/>
            <w:tcMar>
              <w:left w:type="dxa" w:w="0"/>
              <w:right w:type="dxa" w:w="0"/>
            </w:tcMar>
          </w:tcPr>
          <w:p w14:paraId="E4B60000">
            <w:pPr>
              <w:pStyle w:val="Style_2"/>
              <w:ind w:firstLine="0" w:left="0"/>
              <w:jc w:val="center"/>
            </w:pPr>
            <w:r>
              <w:t>326430,93</w:t>
            </w:r>
          </w:p>
        </w:tc>
        <w:tc>
          <w:tcPr>
            <w:tcW w:type="dxa" w:w="1474"/>
            <w:tcMar>
              <w:left w:type="dxa" w:w="0"/>
              <w:right w:type="dxa" w:w="0"/>
            </w:tcMar>
          </w:tcPr>
          <w:p w14:paraId="E5B60000">
            <w:pPr>
              <w:pStyle w:val="Style_2"/>
              <w:ind w:firstLine="0" w:left="0"/>
              <w:jc w:val="center"/>
            </w:pPr>
            <w:r>
              <w:t>580919,04</w:t>
            </w:r>
          </w:p>
        </w:tc>
        <w:tc>
          <w:tcPr>
            <w:tcW w:type="dxa" w:w="1474"/>
            <w:tcMar>
              <w:left w:type="dxa" w:w="0"/>
              <w:right w:type="dxa" w:w="0"/>
            </w:tcMar>
          </w:tcPr>
          <w:p w14:paraId="E6B60000">
            <w:pPr>
              <w:pStyle w:val="Style_2"/>
              <w:ind w:firstLine="0" w:left="0"/>
              <w:jc w:val="center"/>
            </w:pPr>
            <w:r>
              <w:t>542496,09</w:t>
            </w:r>
          </w:p>
        </w:tc>
        <w:tc>
          <w:tcPr>
            <w:tcW w:type="dxa" w:w="1474"/>
            <w:tcMar>
              <w:left w:type="dxa" w:w="0"/>
              <w:right w:type="dxa" w:w="0"/>
            </w:tcMar>
          </w:tcPr>
          <w:p w14:paraId="E7B60000">
            <w:pPr>
              <w:pStyle w:val="Style_2"/>
              <w:ind w:firstLine="0" w:left="0"/>
              <w:jc w:val="center"/>
            </w:pPr>
            <w:r>
              <w:t>533585,49</w:t>
            </w:r>
          </w:p>
        </w:tc>
        <w:tc>
          <w:tcPr>
            <w:tcW w:type="dxa" w:w="1417"/>
            <w:tcMar>
              <w:left w:type="dxa" w:w="0"/>
              <w:right w:type="dxa" w:w="0"/>
            </w:tcMar>
          </w:tcPr>
          <w:p w14:paraId="E8B60000">
            <w:pPr>
              <w:pStyle w:val="Style_2"/>
              <w:ind w:firstLine="0" w:left="0"/>
              <w:jc w:val="center"/>
            </w:pPr>
            <w:r>
              <w:t>346523,09</w:t>
            </w:r>
          </w:p>
        </w:tc>
        <w:tc>
          <w:tcPr>
            <w:tcW w:type="dxa" w:w="1474"/>
            <w:tcMar>
              <w:left w:type="dxa" w:w="0"/>
              <w:right w:type="dxa" w:w="0"/>
            </w:tcMar>
          </w:tcPr>
          <w:p w14:paraId="E9B60000">
            <w:pPr>
              <w:pStyle w:val="Style_2"/>
              <w:ind w:firstLine="0" w:left="0"/>
              <w:jc w:val="center"/>
            </w:pPr>
            <w:r>
              <w:t>594339,19</w:t>
            </w:r>
          </w:p>
        </w:tc>
      </w:tr>
      <w:tr>
        <w:tc>
          <w:tcPr>
            <w:tcW w:type="dxa" w:w="2324"/>
            <w:gridSpan w:val="1"/>
            <w:vMerge w:val="continue"/>
            <w:tcMar>
              <w:left w:type="dxa" w:w="0"/>
              <w:right w:type="dxa" w:w="0"/>
            </w:tcMar>
          </w:tcPr>
          <w:p/>
        </w:tc>
        <w:tc>
          <w:tcPr>
            <w:tcW w:type="dxa" w:w="2154"/>
            <w:tcMar>
              <w:left w:type="dxa" w:w="0"/>
              <w:right w:type="dxa" w:w="0"/>
            </w:tcMar>
          </w:tcPr>
          <w:p w14:paraId="EAB6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EBB60000">
            <w:pPr>
              <w:pStyle w:val="Style_2"/>
              <w:ind w:firstLine="0" w:left="0"/>
              <w:jc w:val="center"/>
            </w:pPr>
            <w:r>
              <w:t>-</w:t>
            </w:r>
          </w:p>
        </w:tc>
        <w:tc>
          <w:tcPr>
            <w:tcW w:type="dxa" w:w="1361"/>
            <w:tcMar>
              <w:left w:type="dxa" w:w="0"/>
              <w:right w:type="dxa" w:w="0"/>
            </w:tcMar>
          </w:tcPr>
          <w:p w14:paraId="ECB60000">
            <w:pPr>
              <w:pStyle w:val="Style_2"/>
              <w:ind w:firstLine="0" w:left="0"/>
              <w:jc w:val="center"/>
            </w:pPr>
            <w:r>
              <w:t>-</w:t>
            </w:r>
          </w:p>
        </w:tc>
        <w:tc>
          <w:tcPr>
            <w:tcW w:type="dxa" w:w="1304"/>
            <w:tcMar>
              <w:left w:type="dxa" w:w="0"/>
              <w:right w:type="dxa" w:w="0"/>
            </w:tcMar>
          </w:tcPr>
          <w:p w14:paraId="EDB60000">
            <w:pPr>
              <w:pStyle w:val="Style_2"/>
              <w:ind w:firstLine="0" w:left="0"/>
              <w:jc w:val="center"/>
            </w:pPr>
            <w:r>
              <w:t>-</w:t>
            </w:r>
          </w:p>
        </w:tc>
        <w:tc>
          <w:tcPr>
            <w:tcW w:type="dxa" w:w="1361"/>
            <w:tcMar>
              <w:left w:type="dxa" w:w="0"/>
              <w:right w:type="dxa" w:w="0"/>
            </w:tcMar>
          </w:tcPr>
          <w:p w14:paraId="EEB60000">
            <w:pPr>
              <w:pStyle w:val="Style_2"/>
              <w:ind w:firstLine="0" w:left="0"/>
              <w:jc w:val="center"/>
            </w:pPr>
            <w:r>
              <w:t>-</w:t>
            </w:r>
          </w:p>
        </w:tc>
        <w:tc>
          <w:tcPr>
            <w:tcW w:type="dxa" w:w="1361"/>
            <w:tcMar>
              <w:left w:type="dxa" w:w="0"/>
              <w:right w:type="dxa" w:w="0"/>
            </w:tcMar>
          </w:tcPr>
          <w:p w14:paraId="EFB60000">
            <w:pPr>
              <w:pStyle w:val="Style_2"/>
              <w:ind w:firstLine="0" w:left="0"/>
              <w:jc w:val="center"/>
            </w:pPr>
            <w:r>
              <w:t>-</w:t>
            </w:r>
          </w:p>
        </w:tc>
        <w:tc>
          <w:tcPr>
            <w:tcW w:type="dxa" w:w="1361"/>
            <w:tcMar>
              <w:left w:type="dxa" w:w="0"/>
              <w:right w:type="dxa" w:w="0"/>
            </w:tcMar>
          </w:tcPr>
          <w:p w14:paraId="F0B60000">
            <w:pPr>
              <w:pStyle w:val="Style_2"/>
              <w:ind w:firstLine="0" w:left="0"/>
              <w:jc w:val="center"/>
            </w:pPr>
            <w:r>
              <w:t>-</w:t>
            </w:r>
          </w:p>
        </w:tc>
        <w:tc>
          <w:tcPr>
            <w:tcW w:type="dxa" w:w="1304"/>
            <w:tcMar>
              <w:left w:type="dxa" w:w="0"/>
              <w:right w:type="dxa" w:w="0"/>
            </w:tcMar>
          </w:tcPr>
          <w:p w14:paraId="F1B60000">
            <w:pPr>
              <w:pStyle w:val="Style_2"/>
              <w:ind w:firstLine="0" w:left="0"/>
              <w:jc w:val="center"/>
            </w:pPr>
            <w:r>
              <w:t>-</w:t>
            </w:r>
          </w:p>
        </w:tc>
        <w:tc>
          <w:tcPr>
            <w:tcW w:type="dxa" w:w="1474"/>
            <w:tcMar>
              <w:left w:type="dxa" w:w="0"/>
              <w:right w:type="dxa" w:w="0"/>
            </w:tcMar>
          </w:tcPr>
          <w:p w14:paraId="F2B60000">
            <w:pPr>
              <w:pStyle w:val="Style_2"/>
              <w:ind w:firstLine="0" w:left="0"/>
              <w:jc w:val="center"/>
            </w:pPr>
            <w:r>
              <w:t>-</w:t>
            </w:r>
          </w:p>
        </w:tc>
        <w:tc>
          <w:tcPr>
            <w:tcW w:type="dxa" w:w="1474"/>
            <w:tcMar>
              <w:left w:type="dxa" w:w="0"/>
              <w:right w:type="dxa" w:w="0"/>
            </w:tcMar>
          </w:tcPr>
          <w:p w14:paraId="F3B60000">
            <w:pPr>
              <w:pStyle w:val="Style_2"/>
              <w:ind w:firstLine="0" w:left="0"/>
              <w:jc w:val="center"/>
            </w:pPr>
            <w:r>
              <w:t>-</w:t>
            </w:r>
          </w:p>
        </w:tc>
        <w:tc>
          <w:tcPr>
            <w:tcW w:type="dxa" w:w="1474"/>
            <w:tcMar>
              <w:left w:type="dxa" w:w="0"/>
              <w:right w:type="dxa" w:w="0"/>
            </w:tcMar>
          </w:tcPr>
          <w:p w14:paraId="F4B60000">
            <w:pPr>
              <w:pStyle w:val="Style_2"/>
              <w:ind w:firstLine="0" w:left="0"/>
              <w:jc w:val="center"/>
            </w:pPr>
            <w:r>
              <w:t>-</w:t>
            </w:r>
          </w:p>
        </w:tc>
        <w:tc>
          <w:tcPr>
            <w:tcW w:type="dxa" w:w="1417"/>
            <w:tcMar>
              <w:left w:type="dxa" w:w="0"/>
              <w:right w:type="dxa" w:w="0"/>
            </w:tcMar>
          </w:tcPr>
          <w:p w14:paraId="F5B60000">
            <w:pPr>
              <w:pStyle w:val="Style_2"/>
              <w:ind w:firstLine="0" w:left="0"/>
              <w:jc w:val="center"/>
            </w:pPr>
            <w:r>
              <w:t>-</w:t>
            </w:r>
          </w:p>
        </w:tc>
        <w:tc>
          <w:tcPr>
            <w:tcW w:type="dxa" w:w="1474"/>
            <w:tcMar>
              <w:left w:type="dxa" w:w="0"/>
              <w:right w:type="dxa" w:w="0"/>
            </w:tcMar>
          </w:tcPr>
          <w:p w14:paraId="F6B6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F7B60000">
            <w:pPr>
              <w:pStyle w:val="Style_2"/>
              <w:ind w:firstLine="0" w:left="0"/>
              <w:jc w:val="left"/>
            </w:pPr>
            <w:r>
              <w:t>бюджеты субъектов Российской Федерации</w:t>
            </w:r>
          </w:p>
        </w:tc>
        <w:tc>
          <w:tcPr>
            <w:tcW w:type="dxa" w:w="1304"/>
            <w:tcMar>
              <w:left w:type="dxa" w:w="0"/>
              <w:right w:type="dxa" w:w="0"/>
            </w:tcMar>
          </w:tcPr>
          <w:p w14:paraId="F8B60000">
            <w:pPr>
              <w:pStyle w:val="Style_2"/>
              <w:ind w:firstLine="0" w:left="0"/>
              <w:jc w:val="center"/>
            </w:pPr>
            <w:r>
              <w:t>6415,2</w:t>
            </w:r>
          </w:p>
        </w:tc>
        <w:tc>
          <w:tcPr>
            <w:tcW w:type="dxa" w:w="1361"/>
            <w:tcMar>
              <w:left w:type="dxa" w:w="0"/>
              <w:right w:type="dxa" w:w="0"/>
            </w:tcMar>
          </w:tcPr>
          <w:p w14:paraId="F9B60000">
            <w:pPr>
              <w:pStyle w:val="Style_2"/>
              <w:ind w:firstLine="0" w:left="0"/>
              <w:jc w:val="center"/>
            </w:pPr>
            <w:r>
              <w:t>6398,8</w:t>
            </w:r>
          </w:p>
        </w:tc>
        <w:tc>
          <w:tcPr>
            <w:tcW w:type="dxa" w:w="1304"/>
            <w:tcMar>
              <w:left w:type="dxa" w:w="0"/>
              <w:right w:type="dxa" w:w="0"/>
            </w:tcMar>
          </w:tcPr>
          <w:p w14:paraId="FAB60000">
            <w:pPr>
              <w:pStyle w:val="Style_2"/>
              <w:ind w:firstLine="0" w:left="0"/>
              <w:jc w:val="center"/>
            </w:pPr>
            <w:r>
              <w:t>28229,6</w:t>
            </w:r>
          </w:p>
        </w:tc>
        <w:tc>
          <w:tcPr>
            <w:tcW w:type="dxa" w:w="1361"/>
            <w:tcMar>
              <w:left w:type="dxa" w:w="0"/>
              <w:right w:type="dxa" w:w="0"/>
            </w:tcMar>
          </w:tcPr>
          <w:p w14:paraId="FBB60000">
            <w:pPr>
              <w:pStyle w:val="Style_2"/>
              <w:ind w:firstLine="0" w:left="0"/>
              <w:jc w:val="center"/>
            </w:pPr>
            <w:r>
              <w:t>28229,58</w:t>
            </w:r>
          </w:p>
        </w:tc>
        <w:tc>
          <w:tcPr>
            <w:tcW w:type="dxa" w:w="1361"/>
            <w:tcMar>
              <w:left w:type="dxa" w:w="0"/>
              <w:right w:type="dxa" w:w="0"/>
            </w:tcMar>
          </w:tcPr>
          <w:p w14:paraId="FCB60000">
            <w:pPr>
              <w:pStyle w:val="Style_2"/>
              <w:ind w:firstLine="0" w:left="0"/>
              <w:jc w:val="center"/>
            </w:pPr>
            <w:r>
              <w:t>13444,6</w:t>
            </w:r>
          </w:p>
        </w:tc>
        <w:tc>
          <w:tcPr>
            <w:tcW w:type="dxa" w:w="1361"/>
            <w:tcMar>
              <w:left w:type="dxa" w:w="0"/>
              <w:right w:type="dxa" w:w="0"/>
            </w:tcMar>
          </w:tcPr>
          <w:p w14:paraId="FDB60000">
            <w:pPr>
              <w:pStyle w:val="Style_2"/>
              <w:ind w:firstLine="0" w:left="0"/>
              <w:jc w:val="center"/>
            </w:pPr>
            <w:r>
              <w:t>420,79</w:t>
            </w:r>
          </w:p>
        </w:tc>
        <w:tc>
          <w:tcPr>
            <w:tcW w:type="dxa" w:w="1304"/>
            <w:tcMar>
              <w:left w:type="dxa" w:w="0"/>
              <w:right w:type="dxa" w:w="0"/>
            </w:tcMar>
          </w:tcPr>
          <w:p w14:paraId="FEB60000">
            <w:pPr>
              <w:pStyle w:val="Style_2"/>
              <w:ind w:firstLine="0" w:left="0"/>
              <w:jc w:val="center"/>
            </w:pPr>
            <w:r>
              <w:t>9209</w:t>
            </w:r>
          </w:p>
        </w:tc>
        <w:tc>
          <w:tcPr>
            <w:tcW w:type="dxa" w:w="1474"/>
            <w:tcMar>
              <w:left w:type="dxa" w:w="0"/>
              <w:right w:type="dxa" w:w="0"/>
            </w:tcMar>
          </w:tcPr>
          <w:p w14:paraId="FFB60000">
            <w:pPr>
              <w:pStyle w:val="Style_2"/>
              <w:ind w:firstLine="0" w:left="0"/>
              <w:jc w:val="center"/>
            </w:pPr>
            <w:r>
              <w:t>80674,05</w:t>
            </w:r>
          </w:p>
        </w:tc>
        <w:tc>
          <w:tcPr>
            <w:tcW w:type="dxa" w:w="1474"/>
            <w:tcMar>
              <w:left w:type="dxa" w:w="0"/>
              <w:right w:type="dxa" w:w="0"/>
            </w:tcMar>
          </w:tcPr>
          <w:p w14:paraId="00B70000">
            <w:pPr>
              <w:pStyle w:val="Style_2"/>
              <w:ind w:firstLine="0" w:left="0"/>
              <w:jc w:val="center"/>
            </w:pPr>
            <w:r>
              <w:t>81694,67</w:t>
            </w:r>
          </w:p>
        </w:tc>
        <w:tc>
          <w:tcPr>
            <w:tcW w:type="dxa" w:w="1474"/>
            <w:tcMar>
              <w:left w:type="dxa" w:w="0"/>
              <w:right w:type="dxa" w:w="0"/>
            </w:tcMar>
          </w:tcPr>
          <w:p w14:paraId="01B70000">
            <w:pPr>
              <w:pStyle w:val="Style_2"/>
              <w:ind w:firstLine="0" w:left="0"/>
              <w:jc w:val="center"/>
            </w:pPr>
            <w:r>
              <w:t>42433,8</w:t>
            </w:r>
          </w:p>
        </w:tc>
        <w:tc>
          <w:tcPr>
            <w:tcW w:type="dxa" w:w="1417"/>
            <w:tcMar>
              <w:left w:type="dxa" w:w="0"/>
              <w:right w:type="dxa" w:w="0"/>
            </w:tcMar>
          </w:tcPr>
          <w:p w14:paraId="02B70000">
            <w:pPr>
              <w:pStyle w:val="Style_2"/>
              <w:ind w:firstLine="0" w:left="0"/>
              <w:jc w:val="center"/>
            </w:pPr>
            <w:r>
              <w:t>7473,3</w:t>
            </w:r>
          </w:p>
        </w:tc>
        <w:tc>
          <w:tcPr>
            <w:tcW w:type="dxa" w:w="1474"/>
            <w:tcMar>
              <w:left w:type="dxa" w:w="0"/>
              <w:right w:type="dxa" w:w="0"/>
            </w:tcMar>
          </w:tcPr>
          <w:p w14:paraId="03B70000">
            <w:pPr>
              <w:pStyle w:val="Style_2"/>
              <w:ind w:firstLine="0" w:left="0"/>
              <w:jc w:val="center"/>
            </w:pPr>
            <w:r>
              <w:t>3610,8</w:t>
            </w:r>
          </w:p>
        </w:tc>
      </w:tr>
      <w:tr>
        <w:tc>
          <w:tcPr>
            <w:tcW w:type="dxa" w:w="2324"/>
            <w:gridSpan w:val="1"/>
            <w:vMerge w:val="continue"/>
            <w:tcMar>
              <w:left w:type="dxa" w:w="0"/>
              <w:right w:type="dxa" w:w="0"/>
            </w:tcMar>
          </w:tcPr>
          <w:p/>
        </w:tc>
        <w:tc>
          <w:tcPr>
            <w:tcW w:type="dxa" w:w="2154"/>
            <w:tcMar>
              <w:left w:type="dxa" w:w="0"/>
              <w:right w:type="dxa" w:w="0"/>
            </w:tcMar>
          </w:tcPr>
          <w:p w14:paraId="04B7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05B70000">
            <w:pPr>
              <w:pStyle w:val="Style_2"/>
              <w:ind w:firstLine="0" w:left="0"/>
              <w:jc w:val="center"/>
            </w:pPr>
            <w:r>
              <w:t>-</w:t>
            </w:r>
          </w:p>
        </w:tc>
        <w:tc>
          <w:tcPr>
            <w:tcW w:type="dxa" w:w="1361"/>
            <w:tcMar>
              <w:left w:type="dxa" w:w="0"/>
              <w:right w:type="dxa" w:w="0"/>
            </w:tcMar>
          </w:tcPr>
          <w:p w14:paraId="06B70000">
            <w:pPr>
              <w:pStyle w:val="Style_2"/>
              <w:ind w:firstLine="0" w:left="0"/>
              <w:jc w:val="center"/>
            </w:pPr>
            <w:r>
              <w:t>-</w:t>
            </w:r>
          </w:p>
        </w:tc>
        <w:tc>
          <w:tcPr>
            <w:tcW w:type="dxa" w:w="1304"/>
            <w:tcMar>
              <w:left w:type="dxa" w:w="0"/>
              <w:right w:type="dxa" w:w="0"/>
            </w:tcMar>
          </w:tcPr>
          <w:p w14:paraId="07B70000">
            <w:pPr>
              <w:pStyle w:val="Style_2"/>
              <w:ind w:firstLine="0" w:left="0"/>
              <w:jc w:val="center"/>
            </w:pPr>
            <w:r>
              <w:t>-</w:t>
            </w:r>
          </w:p>
        </w:tc>
        <w:tc>
          <w:tcPr>
            <w:tcW w:type="dxa" w:w="1361"/>
            <w:tcMar>
              <w:left w:type="dxa" w:w="0"/>
              <w:right w:type="dxa" w:w="0"/>
            </w:tcMar>
          </w:tcPr>
          <w:p w14:paraId="08B70000">
            <w:pPr>
              <w:pStyle w:val="Style_2"/>
              <w:ind w:firstLine="0" w:left="0"/>
              <w:jc w:val="center"/>
            </w:pPr>
            <w:r>
              <w:t>-</w:t>
            </w:r>
          </w:p>
        </w:tc>
        <w:tc>
          <w:tcPr>
            <w:tcW w:type="dxa" w:w="1361"/>
            <w:tcMar>
              <w:left w:type="dxa" w:w="0"/>
              <w:right w:type="dxa" w:w="0"/>
            </w:tcMar>
          </w:tcPr>
          <w:p w14:paraId="09B70000">
            <w:pPr>
              <w:pStyle w:val="Style_2"/>
              <w:ind w:firstLine="0" w:left="0"/>
              <w:jc w:val="center"/>
            </w:pPr>
            <w:r>
              <w:t>-</w:t>
            </w:r>
          </w:p>
        </w:tc>
        <w:tc>
          <w:tcPr>
            <w:tcW w:type="dxa" w:w="1361"/>
            <w:tcMar>
              <w:left w:type="dxa" w:w="0"/>
              <w:right w:type="dxa" w:w="0"/>
            </w:tcMar>
          </w:tcPr>
          <w:p w14:paraId="0AB70000">
            <w:pPr>
              <w:pStyle w:val="Style_2"/>
              <w:ind w:firstLine="0" w:left="0"/>
              <w:jc w:val="center"/>
            </w:pPr>
            <w:r>
              <w:t>-</w:t>
            </w:r>
          </w:p>
        </w:tc>
        <w:tc>
          <w:tcPr>
            <w:tcW w:type="dxa" w:w="1304"/>
            <w:tcMar>
              <w:left w:type="dxa" w:w="0"/>
              <w:right w:type="dxa" w:w="0"/>
            </w:tcMar>
          </w:tcPr>
          <w:p w14:paraId="0BB70000">
            <w:pPr>
              <w:pStyle w:val="Style_2"/>
              <w:ind w:firstLine="0" w:left="0"/>
              <w:jc w:val="center"/>
            </w:pPr>
            <w:r>
              <w:t>-</w:t>
            </w:r>
          </w:p>
        </w:tc>
        <w:tc>
          <w:tcPr>
            <w:tcW w:type="dxa" w:w="1474"/>
            <w:tcMar>
              <w:left w:type="dxa" w:w="0"/>
              <w:right w:type="dxa" w:w="0"/>
            </w:tcMar>
          </w:tcPr>
          <w:p w14:paraId="0CB70000">
            <w:pPr>
              <w:pStyle w:val="Style_2"/>
              <w:ind w:firstLine="0" w:left="0"/>
              <w:jc w:val="center"/>
            </w:pPr>
            <w:r>
              <w:t>-</w:t>
            </w:r>
          </w:p>
        </w:tc>
        <w:tc>
          <w:tcPr>
            <w:tcW w:type="dxa" w:w="1474"/>
            <w:tcMar>
              <w:left w:type="dxa" w:w="0"/>
              <w:right w:type="dxa" w:w="0"/>
            </w:tcMar>
          </w:tcPr>
          <w:p w14:paraId="0DB70000">
            <w:pPr>
              <w:pStyle w:val="Style_2"/>
              <w:ind w:firstLine="0" w:left="0"/>
              <w:jc w:val="center"/>
            </w:pPr>
            <w:r>
              <w:t>-</w:t>
            </w:r>
          </w:p>
        </w:tc>
        <w:tc>
          <w:tcPr>
            <w:tcW w:type="dxa" w:w="1474"/>
            <w:tcMar>
              <w:left w:type="dxa" w:w="0"/>
              <w:right w:type="dxa" w:w="0"/>
            </w:tcMar>
          </w:tcPr>
          <w:p w14:paraId="0EB70000">
            <w:pPr>
              <w:pStyle w:val="Style_2"/>
              <w:ind w:firstLine="0" w:left="0"/>
              <w:jc w:val="center"/>
            </w:pPr>
            <w:r>
              <w:t>-</w:t>
            </w:r>
          </w:p>
        </w:tc>
        <w:tc>
          <w:tcPr>
            <w:tcW w:type="dxa" w:w="1417"/>
            <w:tcMar>
              <w:left w:type="dxa" w:w="0"/>
              <w:right w:type="dxa" w:w="0"/>
            </w:tcMar>
          </w:tcPr>
          <w:p w14:paraId="0FB70000">
            <w:pPr>
              <w:pStyle w:val="Style_2"/>
              <w:ind w:firstLine="0" w:left="0"/>
              <w:jc w:val="center"/>
            </w:pPr>
            <w:r>
              <w:t>-</w:t>
            </w:r>
          </w:p>
        </w:tc>
        <w:tc>
          <w:tcPr>
            <w:tcW w:type="dxa" w:w="1474"/>
            <w:tcMar>
              <w:left w:type="dxa" w:w="0"/>
              <w:right w:type="dxa" w:w="0"/>
            </w:tcMar>
          </w:tcPr>
          <w:p w14:paraId="10B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1B70000">
            <w:pPr>
              <w:pStyle w:val="Style_2"/>
              <w:ind w:firstLine="0" w:left="0"/>
              <w:jc w:val="left"/>
            </w:pPr>
            <w:r>
              <w:t>местные бюджеты</w:t>
            </w:r>
          </w:p>
        </w:tc>
        <w:tc>
          <w:tcPr>
            <w:tcW w:type="dxa" w:w="1304"/>
            <w:tcMar>
              <w:left w:type="dxa" w:w="0"/>
              <w:right w:type="dxa" w:w="0"/>
            </w:tcMar>
          </w:tcPr>
          <w:p w14:paraId="12B70000">
            <w:pPr>
              <w:pStyle w:val="Style_2"/>
              <w:ind w:firstLine="0" w:left="0"/>
              <w:jc w:val="center"/>
            </w:pPr>
            <w:r>
              <w:t>-</w:t>
            </w:r>
          </w:p>
        </w:tc>
        <w:tc>
          <w:tcPr>
            <w:tcW w:type="dxa" w:w="1361"/>
            <w:tcMar>
              <w:left w:type="dxa" w:w="0"/>
              <w:right w:type="dxa" w:w="0"/>
            </w:tcMar>
          </w:tcPr>
          <w:p w14:paraId="13B70000">
            <w:pPr>
              <w:pStyle w:val="Style_2"/>
              <w:ind w:firstLine="0" w:left="0"/>
              <w:jc w:val="center"/>
            </w:pPr>
            <w:r>
              <w:t>-</w:t>
            </w:r>
          </w:p>
        </w:tc>
        <w:tc>
          <w:tcPr>
            <w:tcW w:type="dxa" w:w="1304"/>
            <w:tcMar>
              <w:left w:type="dxa" w:w="0"/>
              <w:right w:type="dxa" w:w="0"/>
            </w:tcMar>
          </w:tcPr>
          <w:p w14:paraId="14B70000">
            <w:pPr>
              <w:pStyle w:val="Style_2"/>
              <w:ind w:firstLine="0" w:left="0"/>
              <w:jc w:val="center"/>
            </w:pPr>
            <w:r>
              <w:t>-</w:t>
            </w:r>
          </w:p>
        </w:tc>
        <w:tc>
          <w:tcPr>
            <w:tcW w:type="dxa" w:w="1361"/>
            <w:tcMar>
              <w:left w:type="dxa" w:w="0"/>
              <w:right w:type="dxa" w:w="0"/>
            </w:tcMar>
          </w:tcPr>
          <w:p w14:paraId="15B70000">
            <w:pPr>
              <w:pStyle w:val="Style_2"/>
              <w:ind w:firstLine="0" w:left="0"/>
              <w:jc w:val="center"/>
            </w:pPr>
            <w:r>
              <w:t>-</w:t>
            </w:r>
          </w:p>
        </w:tc>
        <w:tc>
          <w:tcPr>
            <w:tcW w:type="dxa" w:w="1361"/>
            <w:tcMar>
              <w:left w:type="dxa" w:w="0"/>
              <w:right w:type="dxa" w:w="0"/>
            </w:tcMar>
          </w:tcPr>
          <w:p w14:paraId="16B70000">
            <w:pPr>
              <w:pStyle w:val="Style_2"/>
              <w:ind w:firstLine="0" w:left="0"/>
              <w:jc w:val="center"/>
            </w:pPr>
            <w:r>
              <w:t>-</w:t>
            </w:r>
          </w:p>
        </w:tc>
        <w:tc>
          <w:tcPr>
            <w:tcW w:type="dxa" w:w="1361"/>
            <w:tcMar>
              <w:left w:type="dxa" w:w="0"/>
              <w:right w:type="dxa" w:w="0"/>
            </w:tcMar>
          </w:tcPr>
          <w:p w14:paraId="17B70000">
            <w:pPr>
              <w:pStyle w:val="Style_2"/>
              <w:ind w:firstLine="0" w:left="0"/>
              <w:jc w:val="center"/>
            </w:pPr>
            <w:r>
              <w:t>-</w:t>
            </w:r>
          </w:p>
        </w:tc>
        <w:tc>
          <w:tcPr>
            <w:tcW w:type="dxa" w:w="1304"/>
            <w:tcMar>
              <w:left w:type="dxa" w:w="0"/>
              <w:right w:type="dxa" w:w="0"/>
            </w:tcMar>
          </w:tcPr>
          <w:p w14:paraId="18B70000">
            <w:pPr>
              <w:pStyle w:val="Style_2"/>
              <w:ind w:firstLine="0" w:left="0"/>
              <w:jc w:val="center"/>
            </w:pPr>
            <w:r>
              <w:t>-</w:t>
            </w:r>
          </w:p>
        </w:tc>
        <w:tc>
          <w:tcPr>
            <w:tcW w:type="dxa" w:w="1474"/>
            <w:tcMar>
              <w:left w:type="dxa" w:w="0"/>
              <w:right w:type="dxa" w:w="0"/>
            </w:tcMar>
          </w:tcPr>
          <w:p w14:paraId="19B70000">
            <w:pPr>
              <w:pStyle w:val="Style_2"/>
              <w:ind w:firstLine="0" w:left="0"/>
              <w:jc w:val="center"/>
            </w:pPr>
            <w:r>
              <w:t>1068,6</w:t>
            </w:r>
          </w:p>
        </w:tc>
        <w:tc>
          <w:tcPr>
            <w:tcW w:type="dxa" w:w="1474"/>
            <w:tcMar>
              <w:left w:type="dxa" w:w="0"/>
              <w:right w:type="dxa" w:w="0"/>
            </w:tcMar>
          </w:tcPr>
          <w:p w14:paraId="1AB70000">
            <w:pPr>
              <w:pStyle w:val="Style_2"/>
              <w:ind w:firstLine="0" w:left="0"/>
              <w:jc w:val="center"/>
            </w:pPr>
            <w:r>
              <w:t>1755,7</w:t>
            </w:r>
          </w:p>
        </w:tc>
        <w:tc>
          <w:tcPr>
            <w:tcW w:type="dxa" w:w="1474"/>
            <w:tcMar>
              <w:left w:type="dxa" w:w="0"/>
              <w:right w:type="dxa" w:w="0"/>
            </w:tcMar>
          </w:tcPr>
          <w:p w14:paraId="1BB70000">
            <w:pPr>
              <w:pStyle w:val="Style_2"/>
              <w:ind w:firstLine="0" w:left="0"/>
              <w:jc w:val="center"/>
            </w:pPr>
            <w:r>
              <w:t>7011,42</w:t>
            </w:r>
          </w:p>
        </w:tc>
        <w:tc>
          <w:tcPr>
            <w:tcW w:type="dxa" w:w="1417"/>
            <w:tcMar>
              <w:left w:type="dxa" w:w="0"/>
              <w:right w:type="dxa" w:w="0"/>
            </w:tcMar>
          </w:tcPr>
          <w:p w14:paraId="1CB70000">
            <w:pPr>
              <w:pStyle w:val="Style_2"/>
              <w:ind w:firstLine="0" w:left="0"/>
              <w:jc w:val="center"/>
            </w:pPr>
            <w:r>
              <w:t>-</w:t>
            </w:r>
          </w:p>
        </w:tc>
        <w:tc>
          <w:tcPr>
            <w:tcW w:type="dxa" w:w="1474"/>
            <w:tcMar>
              <w:left w:type="dxa" w:w="0"/>
              <w:right w:type="dxa" w:w="0"/>
            </w:tcMar>
          </w:tcPr>
          <w:p w14:paraId="1DB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EB70000">
            <w:pPr>
              <w:pStyle w:val="Style_2"/>
              <w:ind w:firstLine="0" w:left="0"/>
              <w:jc w:val="left"/>
            </w:pPr>
            <w:r>
              <w:t>компании с государственным участием</w:t>
            </w:r>
          </w:p>
        </w:tc>
        <w:tc>
          <w:tcPr>
            <w:tcW w:type="dxa" w:w="1304"/>
            <w:tcMar>
              <w:left w:type="dxa" w:w="0"/>
              <w:right w:type="dxa" w:w="0"/>
            </w:tcMar>
          </w:tcPr>
          <w:p w14:paraId="1FB70000">
            <w:pPr>
              <w:pStyle w:val="Style_2"/>
              <w:ind w:firstLine="0" w:left="0"/>
              <w:jc w:val="center"/>
            </w:pPr>
            <w:r>
              <w:t>-</w:t>
            </w:r>
          </w:p>
        </w:tc>
        <w:tc>
          <w:tcPr>
            <w:tcW w:type="dxa" w:w="1361"/>
            <w:tcMar>
              <w:left w:type="dxa" w:w="0"/>
              <w:right w:type="dxa" w:w="0"/>
            </w:tcMar>
          </w:tcPr>
          <w:p w14:paraId="20B70000">
            <w:pPr>
              <w:pStyle w:val="Style_2"/>
              <w:ind w:firstLine="0" w:left="0"/>
              <w:jc w:val="center"/>
            </w:pPr>
            <w:r>
              <w:t>-</w:t>
            </w:r>
          </w:p>
        </w:tc>
        <w:tc>
          <w:tcPr>
            <w:tcW w:type="dxa" w:w="1304"/>
            <w:tcMar>
              <w:left w:type="dxa" w:w="0"/>
              <w:right w:type="dxa" w:w="0"/>
            </w:tcMar>
          </w:tcPr>
          <w:p w14:paraId="21B70000">
            <w:pPr>
              <w:pStyle w:val="Style_2"/>
              <w:ind w:firstLine="0" w:left="0"/>
              <w:jc w:val="center"/>
            </w:pPr>
            <w:r>
              <w:t>-</w:t>
            </w:r>
          </w:p>
        </w:tc>
        <w:tc>
          <w:tcPr>
            <w:tcW w:type="dxa" w:w="1361"/>
            <w:tcMar>
              <w:left w:type="dxa" w:w="0"/>
              <w:right w:type="dxa" w:w="0"/>
            </w:tcMar>
          </w:tcPr>
          <w:p w14:paraId="22B70000">
            <w:pPr>
              <w:pStyle w:val="Style_2"/>
              <w:ind w:firstLine="0" w:left="0"/>
              <w:jc w:val="center"/>
            </w:pPr>
            <w:r>
              <w:t>-</w:t>
            </w:r>
          </w:p>
        </w:tc>
        <w:tc>
          <w:tcPr>
            <w:tcW w:type="dxa" w:w="1361"/>
            <w:tcMar>
              <w:left w:type="dxa" w:w="0"/>
              <w:right w:type="dxa" w:w="0"/>
            </w:tcMar>
          </w:tcPr>
          <w:p w14:paraId="23B70000">
            <w:pPr>
              <w:pStyle w:val="Style_2"/>
              <w:ind w:firstLine="0" w:left="0"/>
              <w:jc w:val="center"/>
            </w:pPr>
            <w:r>
              <w:t>-</w:t>
            </w:r>
          </w:p>
        </w:tc>
        <w:tc>
          <w:tcPr>
            <w:tcW w:type="dxa" w:w="1361"/>
            <w:tcMar>
              <w:left w:type="dxa" w:w="0"/>
              <w:right w:type="dxa" w:w="0"/>
            </w:tcMar>
          </w:tcPr>
          <w:p w14:paraId="24B70000">
            <w:pPr>
              <w:pStyle w:val="Style_2"/>
              <w:ind w:firstLine="0" w:left="0"/>
              <w:jc w:val="center"/>
            </w:pPr>
            <w:r>
              <w:t>-</w:t>
            </w:r>
          </w:p>
        </w:tc>
        <w:tc>
          <w:tcPr>
            <w:tcW w:type="dxa" w:w="1304"/>
            <w:tcMar>
              <w:left w:type="dxa" w:w="0"/>
              <w:right w:type="dxa" w:w="0"/>
            </w:tcMar>
          </w:tcPr>
          <w:p w14:paraId="25B70000">
            <w:pPr>
              <w:pStyle w:val="Style_2"/>
              <w:ind w:firstLine="0" w:left="0"/>
              <w:jc w:val="center"/>
            </w:pPr>
            <w:r>
              <w:t>-</w:t>
            </w:r>
          </w:p>
        </w:tc>
        <w:tc>
          <w:tcPr>
            <w:tcW w:type="dxa" w:w="1474"/>
            <w:tcMar>
              <w:left w:type="dxa" w:w="0"/>
              <w:right w:type="dxa" w:w="0"/>
            </w:tcMar>
          </w:tcPr>
          <w:p w14:paraId="26B70000">
            <w:pPr>
              <w:pStyle w:val="Style_2"/>
              <w:ind w:firstLine="0" w:left="0"/>
              <w:jc w:val="center"/>
            </w:pPr>
            <w:r>
              <w:t>-</w:t>
            </w:r>
          </w:p>
        </w:tc>
        <w:tc>
          <w:tcPr>
            <w:tcW w:type="dxa" w:w="1474"/>
            <w:tcMar>
              <w:left w:type="dxa" w:w="0"/>
              <w:right w:type="dxa" w:w="0"/>
            </w:tcMar>
          </w:tcPr>
          <w:p w14:paraId="27B70000">
            <w:pPr>
              <w:pStyle w:val="Style_2"/>
              <w:ind w:firstLine="0" w:left="0"/>
              <w:jc w:val="center"/>
            </w:pPr>
            <w:r>
              <w:t>-</w:t>
            </w:r>
          </w:p>
        </w:tc>
        <w:tc>
          <w:tcPr>
            <w:tcW w:type="dxa" w:w="1474"/>
            <w:tcMar>
              <w:left w:type="dxa" w:w="0"/>
              <w:right w:type="dxa" w:w="0"/>
            </w:tcMar>
          </w:tcPr>
          <w:p w14:paraId="28B70000">
            <w:pPr>
              <w:pStyle w:val="Style_2"/>
              <w:ind w:firstLine="0" w:left="0"/>
              <w:jc w:val="center"/>
            </w:pPr>
            <w:r>
              <w:t>-</w:t>
            </w:r>
          </w:p>
        </w:tc>
        <w:tc>
          <w:tcPr>
            <w:tcW w:type="dxa" w:w="1417"/>
            <w:tcMar>
              <w:left w:type="dxa" w:w="0"/>
              <w:right w:type="dxa" w:w="0"/>
            </w:tcMar>
          </w:tcPr>
          <w:p w14:paraId="29B70000">
            <w:pPr>
              <w:pStyle w:val="Style_2"/>
              <w:ind w:firstLine="0" w:left="0"/>
              <w:jc w:val="center"/>
            </w:pPr>
            <w:r>
              <w:t>-</w:t>
            </w:r>
          </w:p>
        </w:tc>
        <w:tc>
          <w:tcPr>
            <w:tcW w:type="dxa" w:w="1474"/>
            <w:tcMar>
              <w:left w:type="dxa" w:w="0"/>
              <w:right w:type="dxa" w:w="0"/>
            </w:tcMar>
          </w:tcPr>
          <w:p w14:paraId="2AB7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BB70000">
            <w:pPr>
              <w:pStyle w:val="Style_2"/>
              <w:ind w:firstLine="0" w:left="0"/>
              <w:jc w:val="left"/>
            </w:pPr>
            <w:r>
              <w:t>иные внебюджетные источники</w:t>
            </w:r>
          </w:p>
        </w:tc>
        <w:tc>
          <w:tcPr>
            <w:tcW w:type="dxa" w:w="1304"/>
            <w:tcMar>
              <w:left w:type="dxa" w:w="0"/>
              <w:right w:type="dxa" w:w="0"/>
            </w:tcMar>
          </w:tcPr>
          <w:p w14:paraId="2CB70000">
            <w:pPr>
              <w:pStyle w:val="Style_2"/>
              <w:ind w:firstLine="0" w:left="0"/>
              <w:jc w:val="center"/>
            </w:pPr>
            <w:r>
              <w:t>533</w:t>
            </w:r>
          </w:p>
        </w:tc>
        <w:tc>
          <w:tcPr>
            <w:tcW w:type="dxa" w:w="1361"/>
            <w:tcMar>
              <w:left w:type="dxa" w:w="0"/>
              <w:right w:type="dxa" w:w="0"/>
            </w:tcMar>
          </w:tcPr>
          <w:p w14:paraId="2DB70000">
            <w:pPr>
              <w:pStyle w:val="Style_2"/>
              <w:ind w:firstLine="0" w:left="0"/>
              <w:jc w:val="center"/>
            </w:pPr>
            <w:r>
              <w:t>516,1</w:t>
            </w:r>
          </w:p>
        </w:tc>
        <w:tc>
          <w:tcPr>
            <w:tcW w:type="dxa" w:w="1304"/>
            <w:tcMar>
              <w:left w:type="dxa" w:w="0"/>
              <w:right w:type="dxa" w:w="0"/>
            </w:tcMar>
          </w:tcPr>
          <w:p w14:paraId="2EB70000">
            <w:pPr>
              <w:pStyle w:val="Style_2"/>
              <w:ind w:firstLine="0" w:left="0"/>
              <w:jc w:val="center"/>
            </w:pPr>
            <w:r>
              <w:t>533</w:t>
            </w:r>
          </w:p>
        </w:tc>
        <w:tc>
          <w:tcPr>
            <w:tcW w:type="dxa" w:w="1361"/>
            <w:tcMar>
              <w:left w:type="dxa" w:w="0"/>
              <w:right w:type="dxa" w:w="0"/>
            </w:tcMar>
          </w:tcPr>
          <w:p w14:paraId="2FB70000">
            <w:pPr>
              <w:pStyle w:val="Style_2"/>
              <w:ind w:firstLine="0" w:left="0"/>
              <w:jc w:val="center"/>
            </w:pPr>
            <w:r>
              <w:t>532,95</w:t>
            </w:r>
          </w:p>
        </w:tc>
        <w:tc>
          <w:tcPr>
            <w:tcW w:type="dxa" w:w="1361"/>
            <w:tcMar>
              <w:left w:type="dxa" w:w="0"/>
              <w:right w:type="dxa" w:w="0"/>
            </w:tcMar>
          </w:tcPr>
          <w:p w14:paraId="30B70000">
            <w:pPr>
              <w:pStyle w:val="Style_2"/>
              <w:ind w:firstLine="0" w:left="0"/>
              <w:jc w:val="center"/>
            </w:pPr>
            <w:r>
              <w:t>516,1</w:t>
            </w:r>
          </w:p>
        </w:tc>
        <w:tc>
          <w:tcPr>
            <w:tcW w:type="dxa" w:w="1361"/>
            <w:tcMar>
              <w:left w:type="dxa" w:w="0"/>
              <w:right w:type="dxa" w:w="0"/>
            </w:tcMar>
          </w:tcPr>
          <w:p w14:paraId="31B70000">
            <w:pPr>
              <w:pStyle w:val="Style_2"/>
              <w:ind w:firstLine="0" w:left="0"/>
              <w:jc w:val="center"/>
            </w:pPr>
            <w:r>
              <w:t>516,07</w:t>
            </w:r>
          </w:p>
        </w:tc>
        <w:tc>
          <w:tcPr>
            <w:tcW w:type="dxa" w:w="1304"/>
            <w:tcMar>
              <w:left w:type="dxa" w:w="0"/>
              <w:right w:type="dxa" w:w="0"/>
            </w:tcMar>
          </w:tcPr>
          <w:p w14:paraId="32B70000">
            <w:pPr>
              <w:pStyle w:val="Style_2"/>
              <w:ind w:firstLine="0" w:left="0"/>
              <w:jc w:val="center"/>
            </w:pPr>
            <w:r>
              <w:t>516,2</w:t>
            </w:r>
          </w:p>
        </w:tc>
        <w:tc>
          <w:tcPr>
            <w:tcW w:type="dxa" w:w="1474"/>
            <w:tcMar>
              <w:left w:type="dxa" w:w="0"/>
              <w:right w:type="dxa" w:w="0"/>
            </w:tcMar>
          </w:tcPr>
          <w:p w14:paraId="33B70000">
            <w:pPr>
              <w:pStyle w:val="Style_2"/>
              <w:ind w:firstLine="0" w:left="0"/>
              <w:jc w:val="center"/>
            </w:pPr>
            <w:r>
              <w:t>1806720,53</w:t>
            </w:r>
          </w:p>
        </w:tc>
        <w:tc>
          <w:tcPr>
            <w:tcW w:type="dxa" w:w="1474"/>
            <w:tcMar>
              <w:left w:type="dxa" w:w="0"/>
              <w:right w:type="dxa" w:w="0"/>
            </w:tcMar>
          </w:tcPr>
          <w:p w14:paraId="34B70000">
            <w:pPr>
              <w:pStyle w:val="Style_2"/>
              <w:ind w:firstLine="0" w:left="0"/>
              <w:jc w:val="center"/>
            </w:pPr>
            <w:r>
              <w:t>1971925,49</w:t>
            </w:r>
          </w:p>
        </w:tc>
        <w:tc>
          <w:tcPr>
            <w:tcW w:type="dxa" w:w="1474"/>
            <w:tcMar>
              <w:left w:type="dxa" w:w="0"/>
              <w:right w:type="dxa" w:w="0"/>
            </w:tcMar>
          </w:tcPr>
          <w:p w14:paraId="35B70000">
            <w:pPr>
              <w:pStyle w:val="Style_2"/>
              <w:ind w:firstLine="0" w:left="0"/>
              <w:jc w:val="center"/>
            </w:pPr>
            <w:r>
              <w:t>1474358,99</w:t>
            </w:r>
          </w:p>
        </w:tc>
        <w:tc>
          <w:tcPr>
            <w:tcW w:type="dxa" w:w="1417"/>
            <w:tcMar>
              <w:left w:type="dxa" w:w="0"/>
              <w:right w:type="dxa" w:w="0"/>
            </w:tcMar>
          </w:tcPr>
          <w:p w14:paraId="36B70000">
            <w:pPr>
              <w:pStyle w:val="Style_2"/>
              <w:ind w:firstLine="0" w:left="0"/>
              <w:jc w:val="center"/>
            </w:pPr>
            <w:r>
              <w:t>1150541,94</w:t>
            </w:r>
          </w:p>
        </w:tc>
        <w:tc>
          <w:tcPr>
            <w:tcW w:type="dxa" w:w="1474"/>
            <w:tcMar>
              <w:left w:type="dxa" w:w="0"/>
              <w:right w:type="dxa" w:w="0"/>
            </w:tcMar>
          </w:tcPr>
          <w:p w14:paraId="37B70000">
            <w:pPr>
              <w:pStyle w:val="Style_2"/>
              <w:ind w:firstLine="0" w:left="0"/>
              <w:jc w:val="center"/>
            </w:pPr>
            <w:r>
              <w:t>129541,94</w:t>
            </w:r>
          </w:p>
        </w:tc>
      </w:tr>
      <w:tr>
        <w:tc>
          <w:tcPr>
            <w:tcW w:type="dxa" w:w="2324"/>
            <w:vMerge w:val="restart"/>
            <w:tcBorders>
              <w:bottom w:color="000000" w:sz="4" w:val="single"/>
            </w:tcBorders>
            <w:tcMar>
              <w:left w:type="dxa" w:w="0"/>
              <w:right w:type="dxa" w:w="0"/>
            </w:tcMar>
          </w:tcPr>
          <w:p w14:paraId="38B70000">
            <w:pPr>
              <w:pStyle w:val="Style_2"/>
              <w:ind w:firstLine="0" w:left="0"/>
              <w:jc w:val="left"/>
            </w:pPr>
            <w:r>
              <w:t>Амурская область</w:t>
            </w:r>
          </w:p>
        </w:tc>
        <w:tc>
          <w:tcPr>
            <w:tcW w:type="dxa" w:w="2154"/>
            <w:tcMar>
              <w:left w:type="dxa" w:w="0"/>
              <w:right w:type="dxa" w:w="0"/>
            </w:tcMar>
          </w:tcPr>
          <w:p w14:paraId="39B70000">
            <w:pPr>
              <w:pStyle w:val="Style_2"/>
              <w:ind w:firstLine="0" w:left="0"/>
              <w:jc w:val="left"/>
            </w:pPr>
            <w:r>
              <w:t>всего</w:t>
            </w:r>
          </w:p>
        </w:tc>
        <w:tc>
          <w:tcPr>
            <w:tcW w:type="dxa" w:w="1304"/>
            <w:tcMar>
              <w:left w:type="dxa" w:w="0"/>
              <w:right w:type="dxa" w:w="0"/>
            </w:tcMar>
          </w:tcPr>
          <w:p w14:paraId="3AB70000">
            <w:pPr>
              <w:pStyle w:val="Style_2"/>
              <w:ind w:firstLine="0" w:left="0"/>
              <w:jc w:val="center"/>
            </w:pPr>
            <w:r>
              <w:t>75800</w:t>
            </w:r>
          </w:p>
        </w:tc>
        <w:tc>
          <w:tcPr>
            <w:tcW w:type="dxa" w:w="1361"/>
            <w:tcMar>
              <w:left w:type="dxa" w:w="0"/>
              <w:right w:type="dxa" w:w="0"/>
            </w:tcMar>
          </w:tcPr>
          <w:p w14:paraId="3BB70000">
            <w:pPr>
              <w:pStyle w:val="Style_2"/>
              <w:ind w:firstLine="0" w:left="0"/>
              <w:jc w:val="center"/>
            </w:pPr>
            <w:r>
              <w:t>59771,5</w:t>
            </w:r>
          </w:p>
        </w:tc>
        <w:tc>
          <w:tcPr>
            <w:tcW w:type="dxa" w:w="1304"/>
            <w:tcMar>
              <w:left w:type="dxa" w:w="0"/>
              <w:right w:type="dxa" w:w="0"/>
            </w:tcMar>
          </w:tcPr>
          <w:p w14:paraId="3CB70000">
            <w:pPr>
              <w:pStyle w:val="Style_2"/>
              <w:ind w:firstLine="0" w:left="0"/>
              <w:jc w:val="center"/>
            </w:pPr>
            <w:r>
              <w:t>8559,45</w:t>
            </w:r>
          </w:p>
        </w:tc>
        <w:tc>
          <w:tcPr>
            <w:tcW w:type="dxa" w:w="1361"/>
            <w:tcMar>
              <w:left w:type="dxa" w:w="0"/>
              <w:right w:type="dxa" w:w="0"/>
            </w:tcMar>
          </w:tcPr>
          <w:p w14:paraId="3DB70000">
            <w:pPr>
              <w:pStyle w:val="Style_2"/>
              <w:ind w:firstLine="0" w:left="0"/>
              <w:jc w:val="center"/>
            </w:pPr>
            <w:r>
              <w:t>8559,93</w:t>
            </w:r>
          </w:p>
        </w:tc>
        <w:tc>
          <w:tcPr>
            <w:tcW w:type="dxa" w:w="1361"/>
            <w:tcMar>
              <w:left w:type="dxa" w:w="0"/>
              <w:right w:type="dxa" w:w="0"/>
            </w:tcMar>
          </w:tcPr>
          <w:p w14:paraId="3EB70000">
            <w:pPr>
              <w:pStyle w:val="Style_2"/>
              <w:ind w:firstLine="0" w:left="0"/>
              <w:jc w:val="center"/>
            </w:pPr>
            <w:r>
              <w:t>93075,64</w:t>
            </w:r>
          </w:p>
        </w:tc>
        <w:tc>
          <w:tcPr>
            <w:tcW w:type="dxa" w:w="1361"/>
            <w:tcMar>
              <w:left w:type="dxa" w:w="0"/>
              <w:right w:type="dxa" w:w="0"/>
            </w:tcMar>
          </w:tcPr>
          <w:p w14:paraId="3FB70000">
            <w:pPr>
              <w:pStyle w:val="Style_2"/>
              <w:ind w:firstLine="0" w:left="0"/>
              <w:jc w:val="center"/>
            </w:pPr>
            <w:r>
              <w:t>76759</w:t>
            </w:r>
          </w:p>
        </w:tc>
        <w:tc>
          <w:tcPr>
            <w:tcW w:type="dxa" w:w="1304"/>
            <w:tcMar>
              <w:left w:type="dxa" w:w="0"/>
              <w:right w:type="dxa" w:w="0"/>
            </w:tcMar>
          </w:tcPr>
          <w:p w14:paraId="40B70000">
            <w:pPr>
              <w:pStyle w:val="Style_2"/>
              <w:ind w:firstLine="0" w:left="0"/>
              <w:jc w:val="center"/>
            </w:pPr>
            <w:r>
              <w:t>418380,07</w:t>
            </w:r>
          </w:p>
        </w:tc>
        <w:tc>
          <w:tcPr>
            <w:tcW w:type="dxa" w:w="1474"/>
            <w:tcMar>
              <w:left w:type="dxa" w:w="0"/>
              <w:right w:type="dxa" w:w="0"/>
            </w:tcMar>
          </w:tcPr>
          <w:p w14:paraId="41B70000">
            <w:pPr>
              <w:pStyle w:val="Style_2"/>
              <w:ind w:firstLine="0" w:left="0"/>
              <w:jc w:val="center"/>
            </w:pPr>
            <w:r>
              <w:t>278810,11</w:t>
            </w:r>
          </w:p>
        </w:tc>
        <w:tc>
          <w:tcPr>
            <w:tcW w:type="dxa" w:w="1474"/>
            <w:tcMar>
              <w:left w:type="dxa" w:w="0"/>
              <w:right w:type="dxa" w:w="0"/>
            </w:tcMar>
          </w:tcPr>
          <w:p w14:paraId="42B70000">
            <w:pPr>
              <w:pStyle w:val="Style_2"/>
              <w:ind w:firstLine="0" w:left="0"/>
              <w:jc w:val="center"/>
            </w:pPr>
            <w:r>
              <w:t>211144,86</w:t>
            </w:r>
          </w:p>
        </w:tc>
        <w:tc>
          <w:tcPr>
            <w:tcW w:type="dxa" w:w="1474"/>
            <w:tcMar>
              <w:left w:type="dxa" w:w="0"/>
              <w:right w:type="dxa" w:w="0"/>
            </w:tcMar>
          </w:tcPr>
          <w:p w14:paraId="43B70000">
            <w:pPr>
              <w:pStyle w:val="Style_2"/>
              <w:ind w:firstLine="0" w:left="0"/>
              <w:jc w:val="center"/>
            </w:pPr>
            <w:r>
              <w:t>456510,66</w:t>
            </w:r>
          </w:p>
        </w:tc>
        <w:tc>
          <w:tcPr>
            <w:tcW w:type="dxa" w:w="1417"/>
            <w:tcMar>
              <w:left w:type="dxa" w:w="0"/>
              <w:right w:type="dxa" w:w="0"/>
            </w:tcMar>
          </w:tcPr>
          <w:p w14:paraId="44B70000">
            <w:pPr>
              <w:pStyle w:val="Style_2"/>
              <w:ind w:firstLine="0" w:left="0"/>
              <w:jc w:val="center"/>
            </w:pPr>
            <w:r>
              <w:t>328187,06</w:t>
            </w:r>
          </w:p>
        </w:tc>
        <w:tc>
          <w:tcPr>
            <w:tcW w:type="dxa" w:w="1474"/>
            <w:tcMar>
              <w:left w:type="dxa" w:w="0"/>
              <w:right w:type="dxa" w:w="0"/>
            </w:tcMar>
          </w:tcPr>
          <w:p w14:paraId="45B70000">
            <w:pPr>
              <w:pStyle w:val="Style_2"/>
              <w:ind w:firstLine="0" w:left="0"/>
              <w:jc w:val="center"/>
            </w:pPr>
            <w:r>
              <w:t>149340,96</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46B70000">
            <w:pPr>
              <w:pStyle w:val="Style_2"/>
              <w:ind w:firstLine="0" w:left="0"/>
              <w:jc w:val="left"/>
            </w:pPr>
            <w:r>
              <w:t>в том числе:</w:t>
            </w:r>
          </w:p>
        </w:tc>
        <w:tc>
          <w:tcPr>
            <w:tcW w:type="dxa" w:w="1304"/>
            <w:tcMar>
              <w:left w:type="dxa" w:w="0"/>
              <w:right w:type="dxa" w:w="0"/>
            </w:tcMar>
          </w:tcPr>
          <w:p w14:paraId="47B70000">
            <w:pPr>
              <w:pStyle w:val="Style_2"/>
              <w:ind w:firstLine="0" w:left="0"/>
              <w:jc w:val="left"/>
            </w:pPr>
          </w:p>
        </w:tc>
        <w:tc>
          <w:tcPr>
            <w:tcW w:type="dxa" w:w="1361"/>
            <w:tcMar>
              <w:left w:type="dxa" w:w="0"/>
              <w:right w:type="dxa" w:w="0"/>
            </w:tcMar>
          </w:tcPr>
          <w:p w14:paraId="48B70000">
            <w:pPr>
              <w:pStyle w:val="Style_2"/>
              <w:ind w:firstLine="0" w:left="0"/>
              <w:jc w:val="left"/>
            </w:pPr>
          </w:p>
        </w:tc>
        <w:tc>
          <w:tcPr>
            <w:tcW w:type="dxa" w:w="1304"/>
            <w:tcMar>
              <w:left w:type="dxa" w:w="0"/>
              <w:right w:type="dxa" w:w="0"/>
            </w:tcMar>
          </w:tcPr>
          <w:p w14:paraId="49B70000">
            <w:pPr>
              <w:pStyle w:val="Style_2"/>
              <w:ind w:firstLine="0" w:left="0"/>
              <w:jc w:val="left"/>
            </w:pPr>
          </w:p>
        </w:tc>
        <w:tc>
          <w:tcPr>
            <w:tcW w:type="dxa" w:w="1361"/>
            <w:tcMar>
              <w:left w:type="dxa" w:w="0"/>
              <w:right w:type="dxa" w:w="0"/>
            </w:tcMar>
          </w:tcPr>
          <w:p w14:paraId="4AB70000">
            <w:pPr>
              <w:pStyle w:val="Style_2"/>
              <w:ind w:firstLine="0" w:left="0"/>
              <w:jc w:val="left"/>
            </w:pPr>
          </w:p>
        </w:tc>
        <w:tc>
          <w:tcPr>
            <w:tcW w:type="dxa" w:w="1361"/>
            <w:tcMar>
              <w:left w:type="dxa" w:w="0"/>
              <w:right w:type="dxa" w:w="0"/>
            </w:tcMar>
          </w:tcPr>
          <w:p w14:paraId="4BB70000">
            <w:pPr>
              <w:pStyle w:val="Style_2"/>
              <w:ind w:firstLine="0" w:left="0"/>
              <w:jc w:val="left"/>
            </w:pPr>
          </w:p>
        </w:tc>
        <w:tc>
          <w:tcPr>
            <w:tcW w:type="dxa" w:w="1361"/>
            <w:tcMar>
              <w:left w:type="dxa" w:w="0"/>
              <w:right w:type="dxa" w:w="0"/>
            </w:tcMar>
          </w:tcPr>
          <w:p w14:paraId="4CB70000">
            <w:pPr>
              <w:pStyle w:val="Style_2"/>
              <w:ind w:firstLine="0" w:left="0"/>
              <w:jc w:val="left"/>
            </w:pPr>
          </w:p>
        </w:tc>
        <w:tc>
          <w:tcPr>
            <w:tcW w:type="dxa" w:w="1304"/>
            <w:tcMar>
              <w:left w:type="dxa" w:w="0"/>
              <w:right w:type="dxa" w:w="0"/>
            </w:tcMar>
          </w:tcPr>
          <w:p w14:paraId="4DB70000">
            <w:pPr>
              <w:pStyle w:val="Style_2"/>
              <w:ind w:firstLine="0" w:left="0"/>
              <w:jc w:val="left"/>
            </w:pPr>
          </w:p>
        </w:tc>
        <w:tc>
          <w:tcPr>
            <w:tcW w:type="dxa" w:w="1474"/>
            <w:tcMar>
              <w:left w:type="dxa" w:w="0"/>
              <w:right w:type="dxa" w:w="0"/>
            </w:tcMar>
          </w:tcPr>
          <w:p w14:paraId="4EB70000">
            <w:pPr>
              <w:pStyle w:val="Style_2"/>
              <w:ind w:firstLine="0" w:left="0"/>
              <w:jc w:val="left"/>
            </w:pPr>
          </w:p>
        </w:tc>
        <w:tc>
          <w:tcPr>
            <w:tcW w:type="dxa" w:w="1474"/>
            <w:tcMar>
              <w:left w:type="dxa" w:w="0"/>
              <w:right w:type="dxa" w:w="0"/>
            </w:tcMar>
          </w:tcPr>
          <w:p w14:paraId="4FB70000">
            <w:pPr>
              <w:pStyle w:val="Style_2"/>
              <w:ind w:firstLine="0" w:left="0"/>
              <w:jc w:val="left"/>
            </w:pPr>
          </w:p>
        </w:tc>
        <w:tc>
          <w:tcPr>
            <w:tcW w:type="dxa" w:w="1474"/>
            <w:tcMar>
              <w:left w:type="dxa" w:w="0"/>
              <w:right w:type="dxa" w:w="0"/>
            </w:tcMar>
          </w:tcPr>
          <w:p w14:paraId="50B70000">
            <w:pPr>
              <w:pStyle w:val="Style_2"/>
              <w:ind w:firstLine="0" w:left="0"/>
              <w:jc w:val="left"/>
            </w:pPr>
          </w:p>
        </w:tc>
        <w:tc>
          <w:tcPr>
            <w:tcW w:type="dxa" w:w="1417"/>
            <w:tcMar>
              <w:left w:type="dxa" w:w="0"/>
              <w:right w:type="dxa" w:w="0"/>
            </w:tcMar>
          </w:tcPr>
          <w:p w14:paraId="51B70000">
            <w:pPr>
              <w:pStyle w:val="Style_2"/>
              <w:ind w:firstLine="0" w:left="0"/>
              <w:jc w:val="left"/>
            </w:pPr>
          </w:p>
        </w:tc>
        <w:tc>
          <w:tcPr>
            <w:tcW w:type="dxa" w:w="1474"/>
            <w:tcMar>
              <w:left w:type="dxa" w:w="0"/>
              <w:right w:type="dxa" w:w="0"/>
            </w:tcMar>
          </w:tcPr>
          <w:p w14:paraId="52B70000">
            <w:pPr>
              <w:pStyle w:val="Style_2"/>
              <w:ind w:firstLine="0" w:left="0"/>
              <w:jc w:val="left"/>
            </w:pP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53B70000">
            <w:pPr>
              <w:pStyle w:val="Style_2"/>
              <w:ind w:firstLine="0" w:left="0"/>
              <w:jc w:val="left"/>
            </w:pPr>
            <w:r>
              <w:t>федеральный бюджет</w:t>
            </w:r>
          </w:p>
        </w:tc>
        <w:tc>
          <w:tcPr>
            <w:tcW w:type="dxa" w:w="1304"/>
            <w:tcMar>
              <w:left w:type="dxa" w:w="0"/>
              <w:right w:type="dxa" w:w="0"/>
            </w:tcMar>
          </w:tcPr>
          <w:p w14:paraId="54B70000">
            <w:pPr>
              <w:pStyle w:val="Style_2"/>
              <w:ind w:firstLine="0" w:left="0"/>
              <w:jc w:val="center"/>
            </w:pPr>
            <w:r>
              <w:t>72010</w:t>
            </w:r>
          </w:p>
        </w:tc>
        <w:tc>
          <w:tcPr>
            <w:tcW w:type="dxa" w:w="1361"/>
            <w:tcMar>
              <w:left w:type="dxa" w:w="0"/>
              <w:right w:type="dxa" w:w="0"/>
            </w:tcMar>
          </w:tcPr>
          <w:p w14:paraId="55B70000">
            <w:pPr>
              <w:pStyle w:val="Style_2"/>
              <w:ind w:firstLine="0" w:left="0"/>
              <w:jc w:val="center"/>
            </w:pPr>
            <w:r>
              <w:t>55981,5</w:t>
            </w:r>
          </w:p>
        </w:tc>
        <w:tc>
          <w:tcPr>
            <w:tcW w:type="dxa" w:w="1304"/>
            <w:tcMar>
              <w:left w:type="dxa" w:w="0"/>
              <w:right w:type="dxa" w:w="0"/>
            </w:tcMar>
          </w:tcPr>
          <w:p w14:paraId="56B70000">
            <w:pPr>
              <w:pStyle w:val="Style_2"/>
              <w:ind w:firstLine="0" w:left="0"/>
              <w:jc w:val="center"/>
            </w:pPr>
            <w:r>
              <w:t>6934,65</w:t>
            </w:r>
          </w:p>
        </w:tc>
        <w:tc>
          <w:tcPr>
            <w:tcW w:type="dxa" w:w="1361"/>
            <w:tcMar>
              <w:left w:type="dxa" w:w="0"/>
              <w:right w:type="dxa" w:w="0"/>
            </w:tcMar>
          </w:tcPr>
          <w:p w14:paraId="57B70000">
            <w:pPr>
              <w:pStyle w:val="Style_2"/>
              <w:ind w:firstLine="0" w:left="0"/>
              <w:jc w:val="center"/>
            </w:pPr>
            <w:r>
              <w:t>6935,13</w:t>
            </w:r>
          </w:p>
        </w:tc>
        <w:tc>
          <w:tcPr>
            <w:tcW w:type="dxa" w:w="1361"/>
            <w:tcMar>
              <w:left w:type="dxa" w:w="0"/>
              <w:right w:type="dxa" w:w="0"/>
            </w:tcMar>
          </w:tcPr>
          <w:p w14:paraId="58B70000">
            <w:pPr>
              <w:pStyle w:val="Style_2"/>
              <w:ind w:firstLine="0" w:left="0"/>
              <w:jc w:val="center"/>
            </w:pPr>
            <w:r>
              <w:t>79520,74</w:t>
            </w:r>
          </w:p>
        </w:tc>
        <w:tc>
          <w:tcPr>
            <w:tcW w:type="dxa" w:w="1361"/>
            <w:tcMar>
              <w:left w:type="dxa" w:w="0"/>
              <w:right w:type="dxa" w:w="0"/>
            </w:tcMar>
          </w:tcPr>
          <w:p w14:paraId="59B70000">
            <w:pPr>
              <w:pStyle w:val="Style_2"/>
              <w:ind w:firstLine="0" w:left="0"/>
              <w:jc w:val="center"/>
            </w:pPr>
            <w:r>
              <w:t>76759</w:t>
            </w:r>
          </w:p>
        </w:tc>
        <w:tc>
          <w:tcPr>
            <w:tcW w:type="dxa" w:w="1304"/>
            <w:tcMar>
              <w:left w:type="dxa" w:w="0"/>
              <w:right w:type="dxa" w:w="0"/>
            </w:tcMar>
          </w:tcPr>
          <w:p w14:paraId="5AB70000">
            <w:pPr>
              <w:pStyle w:val="Style_2"/>
              <w:ind w:firstLine="0" w:left="0"/>
              <w:jc w:val="center"/>
            </w:pPr>
            <w:r>
              <w:t>406878,97</w:t>
            </w:r>
          </w:p>
        </w:tc>
        <w:tc>
          <w:tcPr>
            <w:tcW w:type="dxa" w:w="1474"/>
            <w:tcMar>
              <w:left w:type="dxa" w:w="0"/>
              <w:right w:type="dxa" w:w="0"/>
            </w:tcMar>
          </w:tcPr>
          <w:p w14:paraId="5BB70000">
            <w:pPr>
              <w:pStyle w:val="Style_2"/>
              <w:ind w:firstLine="0" w:left="0"/>
              <w:jc w:val="center"/>
            </w:pPr>
            <w:r>
              <w:t>273280,51</w:t>
            </w:r>
          </w:p>
        </w:tc>
        <w:tc>
          <w:tcPr>
            <w:tcW w:type="dxa" w:w="1474"/>
            <w:tcMar>
              <w:left w:type="dxa" w:w="0"/>
              <w:right w:type="dxa" w:w="0"/>
            </w:tcMar>
          </w:tcPr>
          <w:p w14:paraId="5CB70000">
            <w:pPr>
              <w:pStyle w:val="Style_2"/>
              <w:ind w:firstLine="0" w:left="0"/>
              <w:jc w:val="center"/>
            </w:pPr>
            <w:r>
              <w:t>207507,66</w:t>
            </w:r>
          </w:p>
        </w:tc>
        <w:tc>
          <w:tcPr>
            <w:tcW w:type="dxa" w:w="1474"/>
            <w:tcMar>
              <w:left w:type="dxa" w:w="0"/>
              <w:right w:type="dxa" w:w="0"/>
            </w:tcMar>
          </w:tcPr>
          <w:p w14:paraId="5DB70000">
            <w:pPr>
              <w:pStyle w:val="Style_2"/>
              <w:ind w:firstLine="0" w:left="0"/>
              <w:jc w:val="center"/>
            </w:pPr>
            <w:r>
              <w:t>449051,96</w:t>
            </w:r>
          </w:p>
        </w:tc>
        <w:tc>
          <w:tcPr>
            <w:tcW w:type="dxa" w:w="1417"/>
            <w:tcMar>
              <w:left w:type="dxa" w:w="0"/>
              <w:right w:type="dxa" w:w="0"/>
            </w:tcMar>
          </w:tcPr>
          <w:p w14:paraId="5EB70000">
            <w:pPr>
              <w:pStyle w:val="Style_2"/>
              <w:ind w:firstLine="0" w:left="0"/>
              <w:jc w:val="center"/>
            </w:pPr>
            <w:r>
              <w:t>318414,56</w:t>
            </w:r>
          </w:p>
        </w:tc>
        <w:tc>
          <w:tcPr>
            <w:tcW w:type="dxa" w:w="1474"/>
            <w:tcMar>
              <w:left w:type="dxa" w:w="0"/>
              <w:right w:type="dxa" w:w="0"/>
            </w:tcMar>
          </w:tcPr>
          <w:p w14:paraId="5FB70000">
            <w:pPr>
              <w:pStyle w:val="Style_2"/>
              <w:ind w:firstLine="0" w:left="0"/>
              <w:jc w:val="center"/>
            </w:pPr>
            <w:r>
              <w:t>144933,86</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60B7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61B70000">
            <w:pPr>
              <w:pStyle w:val="Style_2"/>
              <w:ind w:firstLine="0" w:left="0"/>
              <w:jc w:val="center"/>
            </w:pPr>
            <w:r>
              <w:t>-</w:t>
            </w:r>
          </w:p>
        </w:tc>
        <w:tc>
          <w:tcPr>
            <w:tcW w:type="dxa" w:w="1361"/>
            <w:tcMar>
              <w:left w:type="dxa" w:w="0"/>
              <w:right w:type="dxa" w:w="0"/>
            </w:tcMar>
          </w:tcPr>
          <w:p w14:paraId="62B70000">
            <w:pPr>
              <w:pStyle w:val="Style_2"/>
              <w:ind w:firstLine="0" w:left="0"/>
              <w:jc w:val="center"/>
            </w:pPr>
            <w:r>
              <w:t>-</w:t>
            </w:r>
          </w:p>
        </w:tc>
        <w:tc>
          <w:tcPr>
            <w:tcW w:type="dxa" w:w="1304"/>
            <w:tcMar>
              <w:left w:type="dxa" w:w="0"/>
              <w:right w:type="dxa" w:w="0"/>
            </w:tcMar>
          </w:tcPr>
          <w:p w14:paraId="63B70000">
            <w:pPr>
              <w:pStyle w:val="Style_2"/>
              <w:ind w:firstLine="0" w:left="0"/>
              <w:jc w:val="center"/>
            </w:pPr>
            <w:r>
              <w:t>-</w:t>
            </w:r>
          </w:p>
        </w:tc>
        <w:tc>
          <w:tcPr>
            <w:tcW w:type="dxa" w:w="1361"/>
            <w:tcMar>
              <w:left w:type="dxa" w:w="0"/>
              <w:right w:type="dxa" w:w="0"/>
            </w:tcMar>
          </w:tcPr>
          <w:p w14:paraId="64B70000">
            <w:pPr>
              <w:pStyle w:val="Style_2"/>
              <w:ind w:firstLine="0" w:left="0"/>
              <w:jc w:val="center"/>
            </w:pPr>
            <w:r>
              <w:t>-</w:t>
            </w:r>
          </w:p>
        </w:tc>
        <w:tc>
          <w:tcPr>
            <w:tcW w:type="dxa" w:w="1361"/>
            <w:tcMar>
              <w:left w:type="dxa" w:w="0"/>
              <w:right w:type="dxa" w:w="0"/>
            </w:tcMar>
          </w:tcPr>
          <w:p w14:paraId="65B70000">
            <w:pPr>
              <w:pStyle w:val="Style_2"/>
              <w:ind w:firstLine="0" w:left="0"/>
              <w:jc w:val="center"/>
            </w:pPr>
            <w:r>
              <w:t>-</w:t>
            </w:r>
          </w:p>
        </w:tc>
        <w:tc>
          <w:tcPr>
            <w:tcW w:type="dxa" w:w="1361"/>
            <w:tcMar>
              <w:left w:type="dxa" w:w="0"/>
              <w:right w:type="dxa" w:w="0"/>
            </w:tcMar>
          </w:tcPr>
          <w:p w14:paraId="66B70000">
            <w:pPr>
              <w:pStyle w:val="Style_2"/>
              <w:ind w:firstLine="0" w:left="0"/>
              <w:jc w:val="center"/>
            </w:pPr>
            <w:r>
              <w:t>-</w:t>
            </w:r>
          </w:p>
        </w:tc>
        <w:tc>
          <w:tcPr>
            <w:tcW w:type="dxa" w:w="1304"/>
            <w:tcMar>
              <w:left w:type="dxa" w:w="0"/>
              <w:right w:type="dxa" w:w="0"/>
            </w:tcMar>
          </w:tcPr>
          <w:p w14:paraId="67B70000">
            <w:pPr>
              <w:pStyle w:val="Style_2"/>
              <w:ind w:firstLine="0" w:left="0"/>
              <w:jc w:val="center"/>
            </w:pPr>
            <w:r>
              <w:t>-</w:t>
            </w:r>
          </w:p>
        </w:tc>
        <w:tc>
          <w:tcPr>
            <w:tcW w:type="dxa" w:w="1474"/>
            <w:tcMar>
              <w:left w:type="dxa" w:w="0"/>
              <w:right w:type="dxa" w:w="0"/>
            </w:tcMar>
          </w:tcPr>
          <w:p w14:paraId="68B70000">
            <w:pPr>
              <w:pStyle w:val="Style_2"/>
              <w:ind w:firstLine="0" w:left="0"/>
              <w:jc w:val="center"/>
            </w:pPr>
            <w:r>
              <w:t>-</w:t>
            </w:r>
          </w:p>
        </w:tc>
        <w:tc>
          <w:tcPr>
            <w:tcW w:type="dxa" w:w="1474"/>
            <w:tcMar>
              <w:left w:type="dxa" w:w="0"/>
              <w:right w:type="dxa" w:w="0"/>
            </w:tcMar>
          </w:tcPr>
          <w:p w14:paraId="69B70000">
            <w:pPr>
              <w:pStyle w:val="Style_2"/>
              <w:ind w:firstLine="0" w:left="0"/>
              <w:jc w:val="center"/>
            </w:pPr>
            <w:r>
              <w:t>-</w:t>
            </w:r>
          </w:p>
        </w:tc>
        <w:tc>
          <w:tcPr>
            <w:tcW w:type="dxa" w:w="1474"/>
            <w:tcMar>
              <w:left w:type="dxa" w:w="0"/>
              <w:right w:type="dxa" w:w="0"/>
            </w:tcMar>
          </w:tcPr>
          <w:p w14:paraId="6AB70000">
            <w:pPr>
              <w:pStyle w:val="Style_2"/>
              <w:ind w:firstLine="0" w:left="0"/>
              <w:jc w:val="center"/>
            </w:pPr>
            <w:r>
              <w:t>-</w:t>
            </w:r>
          </w:p>
        </w:tc>
        <w:tc>
          <w:tcPr>
            <w:tcW w:type="dxa" w:w="1417"/>
            <w:tcMar>
              <w:left w:type="dxa" w:w="0"/>
              <w:right w:type="dxa" w:w="0"/>
            </w:tcMar>
          </w:tcPr>
          <w:p w14:paraId="6BB70000">
            <w:pPr>
              <w:pStyle w:val="Style_2"/>
              <w:ind w:firstLine="0" w:left="0"/>
              <w:jc w:val="center"/>
            </w:pPr>
            <w:r>
              <w:t>-</w:t>
            </w:r>
          </w:p>
        </w:tc>
        <w:tc>
          <w:tcPr>
            <w:tcW w:type="dxa" w:w="1474"/>
            <w:tcMar>
              <w:left w:type="dxa" w:w="0"/>
              <w:right w:type="dxa" w:w="0"/>
            </w:tcMar>
          </w:tcPr>
          <w:p w14:paraId="6CB7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6DB70000">
            <w:pPr>
              <w:pStyle w:val="Style_2"/>
              <w:ind w:firstLine="0" w:left="0"/>
              <w:jc w:val="left"/>
            </w:pPr>
            <w:r>
              <w:t>бюджеты субъектов Российской Федерации</w:t>
            </w:r>
          </w:p>
        </w:tc>
        <w:tc>
          <w:tcPr>
            <w:tcW w:type="dxa" w:w="1304"/>
            <w:tcMar>
              <w:left w:type="dxa" w:w="0"/>
              <w:right w:type="dxa" w:w="0"/>
            </w:tcMar>
          </w:tcPr>
          <w:p w14:paraId="6EB70000">
            <w:pPr>
              <w:pStyle w:val="Style_2"/>
              <w:ind w:firstLine="0" w:left="0"/>
              <w:jc w:val="center"/>
            </w:pPr>
            <w:r>
              <w:t>3790</w:t>
            </w:r>
          </w:p>
        </w:tc>
        <w:tc>
          <w:tcPr>
            <w:tcW w:type="dxa" w:w="1361"/>
            <w:tcMar>
              <w:left w:type="dxa" w:w="0"/>
              <w:right w:type="dxa" w:w="0"/>
            </w:tcMar>
          </w:tcPr>
          <w:p w14:paraId="6FB70000">
            <w:pPr>
              <w:pStyle w:val="Style_2"/>
              <w:ind w:firstLine="0" w:left="0"/>
              <w:jc w:val="center"/>
            </w:pPr>
            <w:r>
              <w:t>3790</w:t>
            </w:r>
          </w:p>
        </w:tc>
        <w:tc>
          <w:tcPr>
            <w:tcW w:type="dxa" w:w="1304"/>
            <w:tcMar>
              <w:left w:type="dxa" w:w="0"/>
              <w:right w:type="dxa" w:w="0"/>
            </w:tcMar>
          </w:tcPr>
          <w:p w14:paraId="70B70000">
            <w:pPr>
              <w:pStyle w:val="Style_2"/>
              <w:ind w:firstLine="0" w:left="0"/>
              <w:jc w:val="center"/>
            </w:pPr>
            <w:r>
              <w:t>1624,8</w:t>
            </w:r>
          </w:p>
        </w:tc>
        <w:tc>
          <w:tcPr>
            <w:tcW w:type="dxa" w:w="1361"/>
            <w:tcMar>
              <w:left w:type="dxa" w:w="0"/>
              <w:right w:type="dxa" w:w="0"/>
            </w:tcMar>
          </w:tcPr>
          <w:p w14:paraId="71B70000">
            <w:pPr>
              <w:pStyle w:val="Style_2"/>
              <w:ind w:firstLine="0" w:left="0"/>
              <w:jc w:val="center"/>
            </w:pPr>
            <w:r>
              <w:t>1624,8</w:t>
            </w:r>
          </w:p>
        </w:tc>
        <w:tc>
          <w:tcPr>
            <w:tcW w:type="dxa" w:w="1361"/>
            <w:tcMar>
              <w:left w:type="dxa" w:w="0"/>
              <w:right w:type="dxa" w:w="0"/>
            </w:tcMar>
          </w:tcPr>
          <w:p w14:paraId="72B70000">
            <w:pPr>
              <w:pStyle w:val="Style_2"/>
              <w:ind w:firstLine="0" w:left="0"/>
              <w:jc w:val="center"/>
            </w:pPr>
            <w:r>
              <w:t>13554,9</w:t>
            </w:r>
          </w:p>
        </w:tc>
        <w:tc>
          <w:tcPr>
            <w:tcW w:type="dxa" w:w="1361"/>
            <w:tcMar>
              <w:left w:type="dxa" w:w="0"/>
              <w:right w:type="dxa" w:w="0"/>
            </w:tcMar>
          </w:tcPr>
          <w:p w14:paraId="73B70000">
            <w:pPr>
              <w:pStyle w:val="Style_2"/>
              <w:ind w:firstLine="0" w:left="0"/>
              <w:jc w:val="center"/>
            </w:pPr>
            <w:r>
              <w:t>-</w:t>
            </w:r>
          </w:p>
        </w:tc>
        <w:tc>
          <w:tcPr>
            <w:tcW w:type="dxa" w:w="1304"/>
            <w:tcMar>
              <w:left w:type="dxa" w:w="0"/>
              <w:right w:type="dxa" w:w="0"/>
            </w:tcMar>
          </w:tcPr>
          <w:p w14:paraId="74B70000">
            <w:pPr>
              <w:pStyle w:val="Style_2"/>
              <w:ind w:firstLine="0" w:left="0"/>
              <w:jc w:val="center"/>
            </w:pPr>
            <w:r>
              <w:t>11501,1</w:t>
            </w:r>
          </w:p>
        </w:tc>
        <w:tc>
          <w:tcPr>
            <w:tcW w:type="dxa" w:w="1474"/>
            <w:tcMar>
              <w:left w:type="dxa" w:w="0"/>
              <w:right w:type="dxa" w:w="0"/>
            </w:tcMar>
          </w:tcPr>
          <w:p w14:paraId="75B70000">
            <w:pPr>
              <w:pStyle w:val="Style_2"/>
              <w:ind w:firstLine="0" w:left="0"/>
              <w:jc w:val="center"/>
            </w:pPr>
            <w:r>
              <w:t>5529,6</w:t>
            </w:r>
          </w:p>
        </w:tc>
        <w:tc>
          <w:tcPr>
            <w:tcW w:type="dxa" w:w="1474"/>
            <w:tcMar>
              <w:left w:type="dxa" w:w="0"/>
              <w:right w:type="dxa" w:w="0"/>
            </w:tcMar>
          </w:tcPr>
          <w:p w14:paraId="76B70000">
            <w:pPr>
              <w:pStyle w:val="Style_2"/>
              <w:ind w:firstLine="0" w:left="0"/>
              <w:jc w:val="center"/>
            </w:pPr>
            <w:r>
              <w:t>3637,2</w:t>
            </w:r>
          </w:p>
        </w:tc>
        <w:tc>
          <w:tcPr>
            <w:tcW w:type="dxa" w:w="1474"/>
            <w:tcMar>
              <w:left w:type="dxa" w:w="0"/>
              <w:right w:type="dxa" w:w="0"/>
            </w:tcMar>
          </w:tcPr>
          <w:p w14:paraId="77B70000">
            <w:pPr>
              <w:pStyle w:val="Style_2"/>
              <w:ind w:firstLine="0" w:left="0"/>
              <w:jc w:val="center"/>
            </w:pPr>
            <w:r>
              <w:t>7458,7</w:t>
            </w:r>
          </w:p>
        </w:tc>
        <w:tc>
          <w:tcPr>
            <w:tcW w:type="dxa" w:w="1417"/>
            <w:tcMar>
              <w:left w:type="dxa" w:w="0"/>
              <w:right w:type="dxa" w:w="0"/>
            </w:tcMar>
          </w:tcPr>
          <w:p w14:paraId="78B70000">
            <w:pPr>
              <w:pStyle w:val="Style_2"/>
              <w:ind w:firstLine="0" w:left="0"/>
              <w:jc w:val="center"/>
            </w:pPr>
            <w:r>
              <w:t>9772,5</w:t>
            </w:r>
          </w:p>
        </w:tc>
        <w:tc>
          <w:tcPr>
            <w:tcW w:type="dxa" w:w="1474"/>
            <w:tcMar>
              <w:left w:type="dxa" w:w="0"/>
              <w:right w:type="dxa" w:w="0"/>
            </w:tcMar>
          </w:tcPr>
          <w:p w14:paraId="79B70000">
            <w:pPr>
              <w:pStyle w:val="Style_2"/>
              <w:ind w:firstLine="0" w:left="0"/>
              <w:jc w:val="center"/>
            </w:pPr>
            <w:r>
              <w:t>4407,1</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7AB7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7BB70000">
            <w:pPr>
              <w:pStyle w:val="Style_2"/>
              <w:ind w:firstLine="0" w:left="0"/>
              <w:jc w:val="center"/>
            </w:pPr>
            <w:r>
              <w:t>-</w:t>
            </w:r>
          </w:p>
        </w:tc>
        <w:tc>
          <w:tcPr>
            <w:tcW w:type="dxa" w:w="1361"/>
            <w:tcMar>
              <w:left w:type="dxa" w:w="0"/>
              <w:right w:type="dxa" w:w="0"/>
            </w:tcMar>
          </w:tcPr>
          <w:p w14:paraId="7CB70000">
            <w:pPr>
              <w:pStyle w:val="Style_2"/>
              <w:ind w:firstLine="0" w:left="0"/>
              <w:jc w:val="center"/>
            </w:pPr>
            <w:r>
              <w:t>-</w:t>
            </w:r>
          </w:p>
        </w:tc>
        <w:tc>
          <w:tcPr>
            <w:tcW w:type="dxa" w:w="1304"/>
            <w:tcMar>
              <w:left w:type="dxa" w:w="0"/>
              <w:right w:type="dxa" w:w="0"/>
            </w:tcMar>
          </w:tcPr>
          <w:p w14:paraId="7DB70000">
            <w:pPr>
              <w:pStyle w:val="Style_2"/>
              <w:ind w:firstLine="0" w:left="0"/>
              <w:jc w:val="center"/>
            </w:pPr>
            <w:r>
              <w:t>-</w:t>
            </w:r>
          </w:p>
        </w:tc>
        <w:tc>
          <w:tcPr>
            <w:tcW w:type="dxa" w:w="1361"/>
            <w:tcMar>
              <w:left w:type="dxa" w:w="0"/>
              <w:right w:type="dxa" w:w="0"/>
            </w:tcMar>
          </w:tcPr>
          <w:p w14:paraId="7EB70000">
            <w:pPr>
              <w:pStyle w:val="Style_2"/>
              <w:ind w:firstLine="0" w:left="0"/>
              <w:jc w:val="center"/>
            </w:pPr>
            <w:r>
              <w:t>-</w:t>
            </w:r>
          </w:p>
        </w:tc>
        <w:tc>
          <w:tcPr>
            <w:tcW w:type="dxa" w:w="1361"/>
            <w:tcMar>
              <w:left w:type="dxa" w:w="0"/>
              <w:right w:type="dxa" w:w="0"/>
            </w:tcMar>
          </w:tcPr>
          <w:p w14:paraId="7FB70000">
            <w:pPr>
              <w:pStyle w:val="Style_2"/>
              <w:ind w:firstLine="0" w:left="0"/>
              <w:jc w:val="center"/>
            </w:pPr>
            <w:r>
              <w:t>-</w:t>
            </w:r>
          </w:p>
        </w:tc>
        <w:tc>
          <w:tcPr>
            <w:tcW w:type="dxa" w:w="1361"/>
            <w:tcMar>
              <w:left w:type="dxa" w:w="0"/>
              <w:right w:type="dxa" w:w="0"/>
            </w:tcMar>
          </w:tcPr>
          <w:p w14:paraId="80B70000">
            <w:pPr>
              <w:pStyle w:val="Style_2"/>
              <w:ind w:firstLine="0" w:left="0"/>
              <w:jc w:val="center"/>
            </w:pPr>
            <w:r>
              <w:t>-</w:t>
            </w:r>
          </w:p>
        </w:tc>
        <w:tc>
          <w:tcPr>
            <w:tcW w:type="dxa" w:w="1304"/>
            <w:tcMar>
              <w:left w:type="dxa" w:w="0"/>
              <w:right w:type="dxa" w:w="0"/>
            </w:tcMar>
          </w:tcPr>
          <w:p w14:paraId="81B70000">
            <w:pPr>
              <w:pStyle w:val="Style_2"/>
              <w:ind w:firstLine="0" w:left="0"/>
              <w:jc w:val="center"/>
            </w:pPr>
            <w:r>
              <w:t>-</w:t>
            </w:r>
          </w:p>
        </w:tc>
        <w:tc>
          <w:tcPr>
            <w:tcW w:type="dxa" w:w="1474"/>
            <w:tcMar>
              <w:left w:type="dxa" w:w="0"/>
              <w:right w:type="dxa" w:w="0"/>
            </w:tcMar>
          </w:tcPr>
          <w:p w14:paraId="82B70000">
            <w:pPr>
              <w:pStyle w:val="Style_2"/>
              <w:ind w:firstLine="0" w:left="0"/>
              <w:jc w:val="center"/>
            </w:pPr>
            <w:r>
              <w:t>-</w:t>
            </w:r>
          </w:p>
        </w:tc>
        <w:tc>
          <w:tcPr>
            <w:tcW w:type="dxa" w:w="1474"/>
            <w:tcMar>
              <w:left w:type="dxa" w:w="0"/>
              <w:right w:type="dxa" w:w="0"/>
            </w:tcMar>
          </w:tcPr>
          <w:p w14:paraId="83B70000">
            <w:pPr>
              <w:pStyle w:val="Style_2"/>
              <w:ind w:firstLine="0" w:left="0"/>
              <w:jc w:val="center"/>
            </w:pPr>
            <w:r>
              <w:t>-</w:t>
            </w:r>
          </w:p>
        </w:tc>
        <w:tc>
          <w:tcPr>
            <w:tcW w:type="dxa" w:w="1474"/>
            <w:tcMar>
              <w:left w:type="dxa" w:w="0"/>
              <w:right w:type="dxa" w:w="0"/>
            </w:tcMar>
          </w:tcPr>
          <w:p w14:paraId="84B70000">
            <w:pPr>
              <w:pStyle w:val="Style_2"/>
              <w:ind w:firstLine="0" w:left="0"/>
              <w:jc w:val="center"/>
            </w:pPr>
            <w:r>
              <w:t>-</w:t>
            </w:r>
          </w:p>
        </w:tc>
        <w:tc>
          <w:tcPr>
            <w:tcW w:type="dxa" w:w="1417"/>
            <w:tcMar>
              <w:left w:type="dxa" w:w="0"/>
              <w:right w:type="dxa" w:w="0"/>
            </w:tcMar>
          </w:tcPr>
          <w:p w14:paraId="85B70000">
            <w:pPr>
              <w:pStyle w:val="Style_2"/>
              <w:ind w:firstLine="0" w:left="0"/>
              <w:jc w:val="center"/>
            </w:pPr>
            <w:r>
              <w:t>-</w:t>
            </w:r>
          </w:p>
        </w:tc>
        <w:tc>
          <w:tcPr>
            <w:tcW w:type="dxa" w:w="1474"/>
            <w:tcMar>
              <w:left w:type="dxa" w:w="0"/>
              <w:right w:type="dxa" w:w="0"/>
            </w:tcMar>
          </w:tcPr>
          <w:p w14:paraId="86B7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87B70000">
            <w:pPr>
              <w:pStyle w:val="Style_2"/>
              <w:ind w:firstLine="0" w:left="0"/>
              <w:jc w:val="left"/>
            </w:pPr>
            <w:r>
              <w:t>местные бюджеты</w:t>
            </w:r>
          </w:p>
        </w:tc>
        <w:tc>
          <w:tcPr>
            <w:tcW w:type="dxa" w:w="1304"/>
            <w:tcMar>
              <w:left w:type="dxa" w:w="0"/>
              <w:right w:type="dxa" w:w="0"/>
            </w:tcMar>
          </w:tcPr>
          <w:p w14:paraId="88B70000">
            <w:pPr>
              <w:pStyle w:val="Style_2"/>
              <w:ind w:firstLine="0" w:left="0"/>
              <w:jc w:val="center"/>
            </w:pPr>
            <w:r>
              <w:t>-</w:t>
            </w:r>
          </w:p>
        </w:tc>
        <w:tc>
          <w:tcPr>
            <w:tcW w:type="dxa" w:w="1361"/>
            <w:tcMar>
              <w:left w:type="dxa" w:w="0"/>
              <w:right w:type="dxa" w:w="0"/>
            </w:tcMar>
          </w:tcPr>
          <w:p w14:paraId="89B70000">
            <w:pPr>
              <w:pStyle w:val="Style_2"/>
              <w:ind w:firstLine="0" w:left="0"/>
              <w:jc w:val="center"/>
            </w:pPr>
            <w:r>
              <w:t>-</w:t>
            </w:r>
          </w:p>
        </w:tc>
        <w:tc>
          <w:tcPr>
            <w:tcW w:type="dxa" w:w="1304"/>
            <w:tcMar>
              <w:left w:type="dxa" w:w="0"/>
              <w:right w:type="dxa" w:w="0"/>
            </w:tcMar>
          </w:tcPr>
          <w:p w14:paraId="8AB70000">
            <w:pPr>
              <w:pStyle w:val="Style_2"/>
              <w:ind w:firstLine="0" w:left="0"/>
              <w:jc w:val="center"/>
            </w:pPr>
            <w:r>
              <w:t>-</w:t>
            </w:r>
          </w:p>
        </w:tc>
        <w:tc>
          <w:tcPr>
            <w:tcW w:type="dxa" w:w="1361"/>
            <w:tcMar>
              <w:left w:type="dxa" w:w="0"/>
              <w:right w:type="dxa" w:w="0"/>
            </w:tcMar>
          </w:tcPr>
          <w:p w14:paraId="8BB70000">
            <w:pPr>
              <w:pStyle w:val="Style_2"/>
              <w:ind w:firstLine="0" w:left="0"/>
              <w:jc w:val="center"/>
            </w:pPr>
            <w:r>
              <w:t>-</w:t>
            </w:r>
          </w:p>
        </w:tc>
        <w:tc>
          <w:tcPr>
            <w:tcW w:type="dxa" w:w="1361"/>
            <w:tcMar>
              <w:left w:type="dxa" w:w="0"/>
              <w:right w:type="dxa" w:w="0"/>
            </w:tcMar>
          </w:tcPr>
          <w:p w14:paraId="8CB70000">
            <w:pPr>
              <w:pStyle w:val="Style_2"/>
              <w:ind w:firstLine="0" w:left="0"/>
              <w:jc w:val="center"/>
            </w:pPr>
            <w:r>
              <w:t>-</w:t>
            </w:r>
          </w:p>
        </w:tc>
        <w:tc>
          <w:tcPr>
            <w:tcW w:type="dxa" w:w="1361"/>
            <w:tcMar>
              <w:left w:type="dxa" w:w="0"/>
              <w:right w:type="dxa" w:w="0"/>
            </w:tcMar>
          </w:tcPr>
          <w:p w14:paraId="8DB70000">
            <w:pPr>
              <w:pStyle w:val="Style_2"/>
              <w:ind w:firstLine="0" w:left="0"/>
              <w:jc w:val="center"/>
            </w:pPr>
            <w:r>
              <w:t>-</w:t>
            </w:r>
          </w:p>
        </w:tc>
        <w:tc>
          <w:tcPr>
            <w:tcW w:type="dxa" w:w="1304"/>
            <w:tcMar>
              <w:left w:type="dxa" w:w="0"/>
              <w:right w:type="dxa" w:w="0"/>
            </w:tcMar>
          </w:tcPr>
          <w:p w14:paraId="8EB70000">
            <w:pPr>
              <w:pStyle w:val="Style_2"/>
              <w:ind w:firstLine="0" w:left="0"/>
              <w:jc w:val="center"/>
            </w:pPr>
            <w:r>
              <w:t>-</w:t>
            </w:r>
          </w:p>
        </w:tc>
        <w:tc>
          <w:tcPr>
            <w:tcW w:type="dxa" w:w="1474"/>
            <w:tcMar>
              <w:left w:type="dxa" w:w="0"/>
              <w:right w:type="dxa" w:w="0"/>
            </w:tcMar>
          </w:tcPr>
          <w:p w14:paraId="8FB70000">
            <w:pPr>
              <w:pStyle w:val="Style_2"/>
              <w:ind w:firstLine="0" w:left="0"/>
              <w:jc w:val="center"/>
            </w:pPr>
            <w:r>
              <w:t>-</w:t>
            </w:r>
          </w:p>
        </w:tc>
        <w:tc>
          <w:tcPr>
            <w:tcW w:type="dxa" w:w="1474"/>
            <w:tcMar>
              <w:left w:type="dxa" w:w="0"/>
              <w:right w:type="dxa" w:w="0"/>
            </w:tcMar>
          </w:tcPr>
          <w:p w14:paraId="90B70000">
            <w:pPr>
              <w:pStyle w:val="Style_2"/>
              <w:ind w:firstLine="0" w:left="0"/>
              <w:jc w:val="center"/>
            </w:pPr>
            <w:r>
              <w:t>-</w:t>
            </w:r>
          </w:p>
        </w:tc>
        <w:tc>
          <w:tcPr>
            <w:tcW w:type="dxa" w:w="1474"/>
            <w:tcMar>
              <w:left w:type="dxa" w:w="0"/>
              <w:right w:type="dxa" w:w="0"/>
            </w:tcMar>
          </w:tcPr>
          <w:p w14:paraId="91B70000">
            <w:pPr>
              <w:pStyle w:val="Style_2"/>
              <w:ind w:firstLine="0" w:left="0"/>
              <w:jc w:val="center"/>
            </w:pPr>
            <w:r>
              <w:t>-</w:t>
            </w:r>
          </w:p>
        </w:tc>
        <w:tc>
          <w:tcPr>
            <w:tcW w:type="dxa" w:w="1417"/>
            <w:tcMar>
              <w:left w:type="dxa" w:w="0"/>
              <w:right w:type="dxa" w:w="0"/>
            </w:tcMar>
          </w:tcPr>
          <w:p w14:paraId="92B70000">
            <w:pPr>
              <w:pStyle w:val="Style_2"/>
              <w:ind w:firstLine="0" w:left="0"/>
              <w:jc w:val="center"/>
            </w:pPr>
            <w:r>
              <w:t>-</w:t>
            </w:r>
          </w:p>
        </w:tc>
        <w:tc>
          <w:tcPr>
            <w:tcW w:type="dxa" w:w="1474"/>
            <w:tcMar>
              <w:left w:type="dxa" w:w="0"/>
              <w:right w:type="dxa" w:w="0"/>
            </w:tcMar>
          </w:tcPr>
          <w:p w14:paraId="93B7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94B70000">
            <w:pPr>
              <w:pStyle w:val="Style_2"/>
              <w:ind w:firstLine="0" w:left="0"/>
              <w:jc w:val="left"/>
            </w:pPr>
            <w:r>
              <w:t>компании с государственным участием</w:t>
            </w:r>
          </w:p>
        </w:tc>
        <w:tc>
          <w:tcPr>
            <w:tcW w:type="dxa" w:w="1304"/>
            <w:tcMar>
              <w:left w:type="dxa" w:w="0"/>
              <w:right w:type="dxa" w:w="0"/>
            </w:tcMar>
          </w:tcPr>
          <w:p w14:paraId="95B70000">
            <w:pPr>
              <w:pStyle w:val="Style_2"/>
              <w:ind w:firstLine="0" w:left="0"/>
              <w:jc w:val="center"/>
            </w:pPr>
            <w:r>
              <w:t>-</w:t>
            </w:r>
          </w:p>
        </w:tc>
        <w:tc>
          <w:tcPr>
            <w:tcW w:type="dxa" w:w="1361"/>
            <w:tcMar>
              <w:left w:type="dxa" w:w="0"/>
              <w:right w:type="dxa" w:w="0"/>
            </w:tcMar>
          </w:tcPr>
          <w:p w14:paraId="96B70000">
            <w:pPr>
              <w:pStyle w:val="Style_2"/>
              <w:ind w:firstLine="0" w:left="0"/>
              <w:jc w:val="center"/>
            </w:pPr>
            <w:r>
              <w:t>-</w:t>
            </w:r>
          </w:p>
        </w:tc>
        <w:tc>
          <w:tcPr>
            <w:tcW w:type="dxa" w:w="1304"/>
            <w:tcMar>
              <w:left w:type="dxa" w:w="0"/>
              <w:right w:type="dxa" w:w="0"/>
            </w:tcMar>
          </w:tcPr>
          <w:p w14:paraId="97B70000">
            <w:pPr>
              <w:pStyle w:val="Style_2"/>
              <w:ind w:firstLine="0" w:left="0"/>
              <w:jc w:val="center"/>
            </w:pPr>
            <w:r>
              <w:t>-</w:t>
            </w:r>
          </w:p>
        </w:tc>
        <w:tc>
          <w:tcPr>
            <w:tcW w:type="dxa" w:w="1361"/>
            <w:tcMar>
              <w:left w:type="dxa" w:w="0"/>
              <w:right w:type="dxa" w:w="0"/>
            </w:tcMar>
          </w:tcPr>
          <w:p w14:paraId="98B70000">
            <w:pPr>
              <w:pStyle w:val="Style_2"/>
              <w:ind w:firstLine="0" w:left="0"/>
              <w:jc w:val="center"/>
            </w:pPr>
            <w:r>
              <w:t>-</w:t>
            </w:r>
          </w:p>
        </w:tc>
        <w:tc>
          <w:tcPr>
            <w:tcW w:type="dxa" w:w="1361"/>
            <w:tcMar>
              <w:left w:type="dxa" w:w="0"/>
              <w:right w:type="dxa" w:w="0"/>
            </w:tcMar>
          </w:tcPr>
          <w:p w14:paraId="99B70000">
            <w:pPr>
              <w:pStyle w:val="Style_2"/>
              <w:ind w:firstLine="0" w:left="0"/>
              <w:jc w:val="center"/>
            </w:pPr>
            <w:r>
              <w:t>-</w:t>
            </w:r>
          </w:p>
        </w:tc>
        <w:tc>
          <w:tcPr>
            <w:tcW w:type="dxa" w:w="1361"/>
            <w:tcMar>
              <w:left w:type="dxa" w:w="0"/>
              <w:right w:type="dxa" w:w="0"/>
            </w:tcMar>
          </w:tcPr>
          <w:p w14:paraId="9AB70000">
            <w:pPr>
              <w:pStyle w:val="Style_2"/>
              <w:ind w:firstLine="0" w:left="0"/>
              <w:jc w:val="center"/>
            </w:pPr>
            <w:r>
              <w:t>-</w:t>
            </w:r>
          </w:p>
        </w:tc>
        <w:tc>
          <w:tcPr>
            <w:tcW w:type="dxa" w:w="1304"/>
            <w:tcMar>
              <w:left w:type="dxa" w:w="0"/>
              <w:right w:type="dxa" w:w="0"/>
            </w:tcMar>
          </w:tcPr>
          <w:p w14:paraId="9BB70000">
            <w:pPr>
              <w:pStyle w:val="Style_2"/>
              <w:ind w:firstLine="0" w:left="0"/>
              <w:jc w:val="center"/>
            </w:pPr>
            <w:r>
              <w:t>-</w:t>
            </w:r>
          </w:p>
        </w:tc>
        <w:tc>
          <w:tcPr>
            <w:tcW w:type="dxa" w:w="1474"/>
            <w:tcMar>
              <w:left w:type="dxa" w:w="0"/>
              <w:right w:type="dxa" w:w="0"/>
            </w:tcMar>
          </w:tcPr>
          <w:p w14:paraId="9CB70000">
            <w:pPr>
              <w:pStyle w:val="Style_2"/>
              <w:ind w:firstLine="0" w:left="0"/>
              <w:jc w:val="center"/>
            </w:pPr>
            <w:r>
              <w:t>-</w:t>
            </w:r>
          </w:p>
        </w:tc>
        <w:tc>
          <w:tcPr>
            <w:tcW w:type="dxa" w:w="1474"/>
            <w:tcMar>
              <w:left w:type="dxa" w:w="0"/>
              <w:right w:type="dxa" w:w="0"/>
            </w:tcMar>
          </w:tcPr>
          <w:p w14:paraId="9DB70000">
            <w:pPr>
              <w:pStyle w:val="Style_2"/>
              <w:ind w:firstLine="0" w:left="0"/>
              <w:jc w:val="center"/>
            </w:pPr>
            <w:r>
              <w:t>-</w:t>
            </w:r>
          </w:p>
        </w:tc>
        <w:tc>
          <w:tcPr>
            <w:tcW w:type="dxa" w:w="1474"/>
            <w:tcMar>
              <w:left w:type="dxa" w:w="0"/>
              <w:right w:type="dxa" w:w="0"/>
            </w:tcMar>
          </w:tcPr>
          <w:p w14:paraId="9EB70000">
            <w:pPr>
              <w:pStyle w:val="Style_2"/>
              <w:ind w:firstLine="0" w:left="0"/>
              <w:jc w:val="center"/>
            </w:pPr>
            <w:r>
              <w:t>-</w:t>
            </w:r>
          </w:p>
        </w:tc>
        <w:tc>
          <w:tcPr>
            <w:tcW w:type="dxa" w:w="1417"/>
            <w:tcMar>
              <w:left w:type="dxa" w:w="0"/>
              <w:right w:type="dxa" w:w="0"/>
            </w:tcMar>
          </w:tcPr>
          <w:p w14:paraId="9FB70000">
            <w:pPr>
              <w:pStyle w:val="Style_2"/>
              <w:ind w:firstLine="0" w:left="0"/>
              <w:jc w:val="center"/>
            </w:pPr>
            <w:r>
              <w:t>-</w:t>
            </w:r>
          </w:p>
        </w:tc>
        <w:tc>
          <w:tcPr>
            <w:tcW w:type="dxa" w:w="1474"/>
            <w:tcMar>
              <w:left w:type="dxa" w:w="0"/>
              <w:right w:type="dxa" w:w="0"/>
            </w:tcMar>
          </w:tcPr>
          <w:p w14:paraId="A0B7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A1B70000">
            <w:pPr>
              <w:pStyle w:val="Style_2"/>
              <w:ind w:firstLine="0" w:left="0"/>
              <w:jc w:val="left"/>
            </w:pPr>
            <w:r>
              <w:t>иные внебюджетные источники</w:t>
            </w:r>
          </w:p>
        </w:tc>
        <w:tc>
          <w:tcPr>
            <w:tcW w:type="dxa" w:w="1304"/>
            <w:tcBorders>
              <w:bottom w:color="000000" w:sz="4" w:val="single"/>
            </w:tcBorders>
            <w:tcMar>
              <w:left w:type="dxa" w:w="0"/>
              <w:right w:type="dxa" w:w="0"/>
            </w:tcMar>
          </w:tcPr>
          <w:p w14:paraId="A2B70000">
            <w:pPr>
              <w:pStyle w:val="Style_2"/>
              <w:ind w:firstLine="0" w:left="0"/>
              <w:jc w:val="center"/>
            </w:pPr>
            <w:r>
              <w:t>-</w:t>
            </w:r>
          </w:p>
        </w:tc>
        <w:tc>
          <w:tcPr>
            <w:tcW w:type="dxa" w:w="1361"/>
            <w:tcBorders>
              <w:bottom w:color="000000" w:sz="4" w:val="single"/>
            </w:tcBorders>
            <w:tcMar>
              <w:left w:type="dxa" w:w="0"/>
              <w:right w:type="dxa" w:w="0"/>
            </w:tcMar>
          </w:tcPr>
          <w:p w14:paraId="A3B70000">
            <w:pPr>
              <w:pStyle w:val="Style_2"/>
              <w:ind w:firstLine="0" w:left="0"/>
              <w:jc w:val="center"/>
            </w:pPr>
            <w:r>
              <w:t>-</w:t>
            </w:r>
          </w:p>
        </w:tc>
        <w:tc>
          <w:tcPr>
            <w:tcW w:type="dxa" w:w="1304"/>
            <w:tcBorders>
              <w:bottom w:color="000000" w:sz="4" w:val="single"/>
            </w:tcBorders>
            <w:tcMar>
              <w:left w:type="dxa" w:w="0"/>
              <w:right w:type="dxa" w:w="0"/>
            </w:tcMar>
          </w:tcPr>
          <w:p w14:paraId="A4B70000">
            <w:pPr>
              <w:pStyle w:val="Style_2"/>
              <w:ind w:firstLine="0" w:left="0"/>
              <w:jc w:val="center"/>
            </w:pPr>
            <w:r>
              <w:t>-</w:t>
            </w:r>
          </w:p>
        </w:tc>
        <w:tc>
          <w:tcPr>
            <w:tcW w:type="dxa" w:w="1361"/>
            <w:tcBorders>
              <w:bottom w:color="000000" w:sz="4" w:val="single"/>
            </w:tcBorders>
            <w:tcMar>
              <w:left w:type="dxa" w:w="0"/>
              <w:right w:type="dxa" w:w="0"/>
            </w:tcMar>
          </w:tcPr>
          <w:p w14:paraId="A5B70000">
            <w:pPr>
              <w:pStyle w:val="Style_2"/>
              <w:ind w:firstLine="0" w:left="0"/>
              <w:jc w:val="center"/>
            </w:pPr>
            <w:r>
              <w:t>-</w:t>
            </w:r>
          </w:p>
        </w:tc>
        <w:tc>
          <w:tcPr>
            <w:tcW w:type="dxa" w:w="1361"/>
            <w:tcBorders>
              <w:bottom w:color="000000" w:sz="4" w:val="single"/>
            </w:tcBorders>
            <w:tcMar>
              <w:left w:type="dxa" w:w="0"/>
              <w:right w:type="dxa" w:w="0"/>
            </w:tcMar>
          </w:tcPr>
          <w:p w14:paraId="A6B70000">
            <w:pPr>
              <w:pStyle w:val="Style_2"/>
              <w:ind w:firstLine="0" w:left="0"/>
              <w:jc w:val="center"/>
            </w:pPr>
            <w:r>
              <w:t>-</w:t>
            </w:r>
          </w:p>
        </w:tc>
        <w:tc>
          <w:tcPr>
            <w:tcW w:type="dxa" w:w="1361"/>
            <w:tcBorders>
              <w:bottom w:color="000000" w:sz="4" w:val="single"/>
            </w:tcBorders>
            <w:tcMar>
              <w:left w:type="dxa" w:w="0"/>
              <w:right w:type="dxa" w:w="0"/>
            </w:tcMar>
          </w:tcPr>
          <w:p w14:paraId="A7B70000">
            <w:pPr>
              <w:pStyle w:val="Style_2"/>
              <w:ind w:firstLine="0" w:left="0"/>
              <w:jc w:val="center"/>
            </w:pPr>
            <w:r>
              <w:t>-</w:t>
            </w:r>
          </w:p>
        </w:tc>
        <w:tc>
          <w:tcPr>
            <w:tcW w:type="dxa" w:w="1304"/>
            <w:tcBorders>
              <w:bottom w:color="000000" w:sz="4" w:val="single"/>
            </w:tcBorders>
            <w:tcMar>
              <w:left w:type="dxa" w:w="0"/>
              <w:right w:type="dxa" w:w="0"/>
            </w:tcMar>
          </w:tcPr>
          <w:p w14:paraId="A8B70000">
            <w:pPr>
              <w:pStyle w:val="Style_2"/>
              <w:ind w:firstLine="0" w:left="0"/>
              <w:jc w:val="center"/>
            </w:pPr>
            <w:r>
              <w:t>-</w:t>
            </w:r>
          </w:p>
        </w:tc>
        <w:tc>
          <w:tcPr>
            <w:tcW w:type="dxa" w:w="1474"/>
            <w:tcBorders>
              <w:bottom w:color="000000" w:sz="4" w:val="single"/>
            </w:tcBorders>
            <w:tcMar>
              <w:left w:type="dxa" w:w="0"/>
              <w:right w:type="dxa" w:w="0"/>
            </w:tcMar>
          </w:tcPr>
          <w:p w14:paraId="A9B70000">
            <w:pPr>
              <w:pStyle w:val="Style_2"/>
              <w:ind w:firstLine="0" w:left="0"/>
              <w:jc w:val="center"/>
            </w:pPr>
            <w:r>
              <w:t>-</w:t>
            </w:r>
          </w:p>
        </w:tc>
        <w:tc>
          <w:tcPr>
            <w:tcW w:type="dxa" w:w="1474"/>
            <w:tcBorders>
              <w:bottom w:color="000000" w:sz="4" w:val="single"/>
            </w:tcBorders>
            <w:tcMar>
              <w:left w:type="dxa" w:w="0"/>
              <w:right w:type="dxa" w:w="0"/>
            </w:tcMar>
          </w:tcPr>
          <w:p w14:paraId="AAB70000">
            <w:pPr>
              <w:pStyle w:val="Style_2"/>
              <w:ind w:firstLine="0" w:left="0"/>
              <w:jc w:val="center"/>
            </w:pPr>
            <w:r>
              <w:t>-</w:t>
            </w:r>
          </w:p>
        </w:tc>
        <w:tc>
          <w:tcPr>
            <w:tcW w:type="dxa" w:w="1474"/>
            <w:tcBorders>
              <w:bottom w:color="000000" w:sz="4" w:val="single"/>
            </w:tcBorders>
            <w:tcMar>
              <w:left w:type="dxa" w:w="0"/>
              <w:right w:type="dxa" w:w="0"/>
            </w:tcMar>
          </w:tcPr>
          <w:p w14:paraId="ABB70000">
            <w:pPr>
              <w:pStyle w:val="Style_2"/>
              <w:ind w:firstLine="0" w:left="0"/>
              <w:jc w:val="center"/>
            </w:pPr>
            <w:r>
              <w:t>-</w:t>
            </w:r>
          </w:p>
        </w:tc>
        <w:tc>
          <w:tcPr>
            <w:tcW w:type="dxa" w:w="1417"/>
            <w:tcBorders>
              <w:bottom w:color="000000" w:sz="4" w:val="single"/>
            </w:tcBorders>
            <w:tcMar>
              <w:left w:type="dxa" w:w="0"/>
              <w:right w:type="dxa" w:w="0"/>
            </w:tcMar>
          </w:tcPr>
          <w:p w14:paraId="ACB70000">
            <w:pPr>
              <w:pStyle w:val="Style_2"/>
              <w:ind w:firstLine="0" w:left="0"/>
              <w:jc w:val="center"/>
            </w:pPr>
            <w:r>
              <w:t>-</w:t>
            </w:r>
          </w:p>
        </w:tc>
        <w:tc>
          <w:tcPr>
            <w:tcW w:type="dxa" w:w="1474"/>
            <w:tcBorders>
              <w:bottom w:color="000000" w:sz="4" w:val="single"/>
            </w:tcBorders>
            <w:tcMar>
              <w:left w:type="dxa" w:w="0"/>
              <w:right w:type="dxa" w:w="0"/>
            </w:tcMar>
          </w:tcPr>
          <w:p w14:paraId="ADB70000">
            <w:pPr>
              <w:pStyle w:val="Style_2"/>
              <w:ind w:firstLine="0" w:left="0"/>
              <w:jc w:val="center"/>
            </w:pPr>
            <w:r>
              <w:t>-</w:t>
            </w:r>
          </w:p>
        </w:tc>
      </w:tr>
    </w:tbl>
    <w:p w14:paraId="AEB70000">
      <w:pPr>
        <w:pStyle w:val="Style_2"/>
        <w:ind w:firstLine="0" w:left="0"/>
        <w:jc w:val="both"/>
      </w:pPr>
    </w:p>
    <w:p w14:paraId="AFB70000">
      <w:pPr>
        <w:pStyle w:val="Style_2"/>
        <w:ind w:firstLine="0" w:left="0"/>
        <w:jc w:val="both"/>
      </w:pPr>
    </w:p>
    <w:p w14:paraId="B0B70000">
      <w:pPr>
        <w:pStyle w:val="Style_2"/>
        <w:ind w:firstLine="0" w:left="0"/>
        <w:jc w:val="both"/>
      </w:pPr>
    </w:p>
    <w:p w14:paraId="B1B70000">
      <w:pPr>
        <w:pStyle w:val="Style_2"/>
        <w:ind w:firstLine="0" w:left="0"/>
        <w:jc w:val="both"/>
      </w:pPr>
    </w:p>
    <w:p w14:paraId="B2B70000">
      <w:pPr>
        <w:pStyle w:val="Style_2"/>
        <w:ind w:firstLine="0" w:left="0"/>
        <w:jc w:val="both"/>
      </w:pPr>
    </w:p>
    <w:p w14:paraId="B3B70000">
      <w:pPr>
        <w:pStyle w:val="Style_2"/>
        <w:ind w:firstLine="0" w:left="0"/>
        <w:jc w:val="right"/>
        <w:outlineLvl w:val="1"/>
      </w:pPr>
      <w:r>
        <w:t>Приложение N 30</w:t>
      </w:r>
    </w:p>
    <w:p w14:paraId="B4B70000">
      <w:pPr>
        <w:pStyle w:val="Style_2"/>
        <w:ind w:firstLine="0" w:left="0"/>
        <w:jc w:val="right"/>
      </w:pPr>
      <w:r>
        <w:t>к государственной программе</w:t>
      </w:r>
    </w:p>
    <w:p w14:paraId="B5B70000">
      <w:pPr>
        <w:pStyle w:val="Style_2"/>
        <w:ind w:firstLine="0" w:left="0"/>
        <w:jc w:val="right"/>
      </w:pPr>
      <w:r>
        <w:t>Российской Федерации "Экономическое</w:t>
      </w:r>
    </w:p>
    <w:p w14:paraId="B6B70000">
      <w:pPr>
        <w:pStyle w:val="Style_2"/>
        <w:ind w:firstLine="0" w:left="0"/>
        <w:jc w:val="right"/>
      </w:pPr>
      <w:r>
        <w:t>развитие и инновационная экономика"</w:t>
      </w:r>
    </w:p>
    <w:p w14:paraId="B7B70000">
      <w:pPr>
        <w:pStyle w:val="Style_2"/>
        <w:ind w:firstLine="0" w:left="0"/>
        <w:jc w:val="both"/>
      </w:pPr>
    </w:p>
    <w:p w14:paraId="B8B70000">
      <w:pPr>
        <w:pStyle w:val="Style_4"/>
        <w:ind w:firstLine="0" w:left="0"/>
        <w:jc w:val="center"/>
      </w:pPr>
      <w:bookmarkStart w:id="92" w:name="Par46879"/>
      <w:bookmarkEnd w:id="92"/>
      <w:r>
        <w:t>СВЕДЕНИЯ</w:t>
      </w:r>
    </w:p>
    <w:p w14:paraId="B9B70000">
      <w:pPr>
        <w:pStyle w:val="Style_4"/>
        <w:ind w:firstLine="0" w:left="0"/>
        <w:jc w:val="center"/>
      </w:pPr>
      <w:r>
        <w:t>О РЕСУРСНОМ ОБЕСПЕЧЕНИИ И ПРОГНОЗНОЙ (СПРАВОЧНОЙ) ОЦЕНКЕ</w:t>
      </w:r>
    </w:p>
    <w:p w14:paraId="BAB70000">
      <w:pPr>
        <w:pStyle w:val="Style_4"/>
        <w:ind w:firstLine="0" w:left="0"/>
        <w:jc w:val="center"/>
      </w:pPr>
      <w:r>
        <w:t>РАСХОДОВ ФЕДЕРАЛЬНОГО БЮДЖЕТА, БЮДЖЕТОВ ГОСУДАРСТВЕННЫХ</w:t>
      </w:r>
    </w:p>
    <w:p w14:paraId="BBB70000">
      <w:pPr>
        <w:pStyle w:val="Style_4"/>
        <w:ind w:firstLine="0" w:left="0"/>
        <w:jc w:val="center"/>
      </w:pPr>
      <w:r>
        <w:t>ВНЕБЮДЖЕТНЫХ ФОНДОВ РОССИЙСКОЙ ФЕДЕРАЦИИ, БЮДЖЕТОВ</w:t>
      </w:r>
    </w:p>
    <w:p w14:paraId="BCB70000">
      <w:pPr>
        <w:pStyle w:val="Style_4"/>
        <w:ind w:firstLine="0" w:left="0"/>
        <w:jc w:val="center"/>
      </w:pPr>
      <w:r>
        <w:t>СУБЪЕКТОВ РОССИЙСКОЙ ФЕДЕРАЦИИ, ТЕРРИТОРИАЛЬНЫХ</w:t>
      </w:r>
    </w:p>
    <w:p w14:paraId="BDB70000">
      <w:pPr>
        <w:pStyle w:val="Style_4"/>
        <w:ind w:firstLine="0" w:left="0"/>
        <w:jc w:val="center"/>
      </w:pPr>
      <w:r>
        <w:t>ГОСУДАРСТВЕННЫХ ВНЕБЮДЖЕТНЫХ ФОНДОВ, МЕСТНЫХ БЮДЖЕТОВ,</w:t>
      </w:r>
    </w:p>
    <w:p w14:paraId="BEB70000">
      <w:pPr>
        <w:pStyle w:val="Style_4"/>
        <w:ind w:firstLine="0" w:left="0"/>
        <w:jc w:val="center"/>
      </w:pPr>
      <w:r>
        <w:t>КОМПАНИЙ С ГОСУДАРСТВЕННЫМ УЧАСТИЕМ И ИНЫХ ВНЕБЮДЖЕТНЫХ</w:t>
      </w:r>
    </w:p>
    <w:p w14:paraId="BFB70000">
      <w:pPr>
        <w:pStyle w:val="Style_4"/>
        <w:ind w:firstLine="0" w:left="0"/>
        <w:jc w:val="center"/>
      </w:pPr>
      <w:r>
        <w:t>ИСТОЧНИКОВ НА РЕАЛИЗАЦИЮ МЕРОПРИЯТИЙ ГОСУДАРСТВЕННОЙ</w:t>
      </w:r>
    </w:p>
    <w:p w14:paraId="C0B70000">
      <w:pPr>
        <w:pStyle w:val="Style_4"/>
        <w:ind w:firstLine="0" w:left="0"/>
        <w:jc w:val="center"/>
      </w:pPr>
      <w:r>
        <w:t>ПРОГРАММЫ РОССИЙСКОЙ ФЕДЕРАЦИИ "ЭКОНОМИЧЕСКОЕ РАЗВИТИЕ</w:t>
      </w:r>
    </w:p>
    <w:p w14:paraId="C1B70000">
      <w:pPr>
        <w:pStyle w:val="Style_4"/>
        <w:ind w:firstLine="0" w:left="0"/>
        <w:jc w:val="center"/>
      </w:pPr>
      <w:r>
        <w:t>И ИННОВАЦИОННАЯ ЭКОНОМИКА" НА ПРИОРИТЕТНОЙ ТЕРРИТОРИИ</w:t>
      </w:r>
    </w:p>
    <w:p w14:paraId="C2B70000">
      <w:pPr>
        <w:pStyle w:val="Style_4"/>
        <w:ind w:firstLine="0" w:left="0"/>
        <w:jc w:val="center"/>
      </w:pPr>
      <w:r>
        <w:t>КАЛИНИНГРАДСКОЙ ОБЛАСТИ</w:t>
      </w:r>
    </w:p>
    <w:p w14:paraId="C3B7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C4B70000">
            <w:pPr>
              <w:pStyle w:val="Style_2"/>
              <w:ind w:firstLine="0" w:left="0"/>
              <w:jc w:val="center"/>
              <w:rPr>
                <w:color w:val="392C69"/>
              </w:rPr>
            </w:pPr>
            <w:r>
              <w:rPr>
                <w:color w:val="392C69"/>
              </w:rPr>
              <w:t>Список изменяющих документов</w:t>
            </w:r>
          </w:p>
          <w:p w14:paraId="C5B7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"consultantplus://offline/ref=C94A84350924BF9FB91C097B61E1D46074DD98948F6B6A955BC29AA5BFC1C8A6F0EDCF100DA411B9EF22E4C794A3FFEEC4BADB3D67170852F8s9H"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C6B70000">
      <w:pPr>
        <w:pStyle w:val="Style_2"/>
        <w:ind w:firstLine="0" w:left="0"/>
        <w:jc w:val="both"/>
      </w:pPr>
    </w:p>
    <w:p w14:paraId="C7B70000">
      <w:pPr>
        <w:pStyle w:val="Style_2"/>
        <w:ind w:firstLine="0" w:left="0"/>
        <w:jc w:val="right"/>
      </w:pPr>
      <w:r>
        <w:t>(тыс. рублей)</w:t>
      </w:r>
    </w:p>
    <w:p w14:paraId="C8B7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1304"/>
        <w:gridCol w:w="1361"/>
        <w:gridCol w:w="1304"/>
        <w:gridCol w:w="1361"/>
        <w:gridCol w:w="1361"/>
        <w:gridCol w:w="1361"/>
        <w:gridCol w:w="1304"/>
        <w:gridCol w:w="1474"/>
        <w:gridCol w:w="1474"/>
        <w:gridCol w:w="1474"/>
        <w:gridCol w:w="1417"/>
        <w:gridCol w:w="1474"/>
      </w:tblGrid>
      <w:tr>
        <w:tc>
          <w:tcPr>
            <w:tcW w:type="dxa" w:w="2324"/>
            <w:vMerge w:val="restart"/>
            <w:tcBorders>
              <w:top w:color="000000" w:sz="4" w:val="single"/>
              <w:bottom w:color="000000" w:sz="4" w:val="single"/>
              <w:right w:color="000000" w:sz="4" w:val="single"/>
            </w:tcBorders>
            <w:tcMar>
              <w:left w:type="dxa" w:w="0"/>
              <w:right w:type="dxa" w:w="0"/>
            </w:tcMar>
          </w:tcPr>
          <w:p w14:paraId="C9B70000">
            <w:pPr>
              <w:pStyle w:val="Style_2"/>
              <w:ind w:firstLine="0" w:left="0"/>
              <w:jc w:val="center"/>
            </w:pPr>
            <w:r>
              <w:t>Приоритетные территории (субъект Российской Федерации, входящий в состав приоритетной территории)</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CAB70000">
            <w:pPr>
              <w:pStyle w:val="Style_2"/>
              <w:ind w:firstLine="0" w:left="0"/>
              <w:jc w:val="center"/>
            </w:pPr>
            <w:r>
              <w:t>Источник финансирования</w:t>
            </w:r>
          </w:p>
        </w:tc>
        <w:tc>
          <w:tcPr>
            <w:tcW w:type="dxa" w:w="16669"/>
            <w:gridSpan w:val="12"/>
            <w:tcBorders>
              <w:top w:color="000000" w:sz="4" w:val="single"/>
              <w:left w:color="000000" w:sz="4" w:val="single"/>
              <w:bottom w:color="000000" w:sz="4" w:val="single"/>
            </w:tcBorders>
            <w:tcMar>
              <w:left w:type="dxa" w:w="0"/>
              <w:right w:type="dxa" w:w="0"/>
            </w:tcMar>
          </w:tcPr>
          <w:p w14:paraId="CBB70000">
            <w:pPr>
              <w:pStyle w:val="Style_2"/>
              <w:ind w:firstLine="0" w:left="0"/>
              <w:jc w:val="center"/>
            </w:pPr>
            <w:r>
              <w:t>Оценка расходов</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CCB70000">
            <w:pPr>
              <w:pStyle w:val="Style_2"/>
              <w:ind w:firstLine="0" w:left="0"/>
              <w:jc w:val="center"/>
            </w:pPr>
            <w:r>
              <w:t>2016 год</w:t>
            </w: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CDB70000">
            <w:pPr>
              <w:pStyle w:val="Style_2"/>
              <w:ind w:firstLine="0" w:left="0"/>
              <w:jc w:val="center"/>
            </w:pPr>
            <w:r>
              <w:t>2017 год</w:t>
            </w:r>
          </w:p>
        </w:tc>
        <w:tc>
          <w:tcPr>
            <w:tcW w:type="dxa" w:w="2722"/>
            <w:gridSpan w:val="2"/>
            <w:tcBorders>
              <w:top w:color="000000" w:sz="4" w:val="single"/>
              <w:left w:color="000000" w:sz="4" w:val="single"/>
              <w:bottom w:color="000000" w:sz="4" w:val="single"/>
              <w:right w:color="000000" w:sz="4" w:val="single"/>
            </w:tcBorders>
            <w:tcMar>
              <w:left w:type="dxa" w:w="0"/>
              <w:right w:type="dxa" w:w="0"/>
            </w:tcMar>
          </w:tcPr>
          <w:p w14:paraId="CEB70000">
            <w:pPr>
              <w:pStyle w:val="Style_2"/>
              <w:ind w:firstLine="0" w:left="0"/>
              <w:jc w:val="center"/>
            </w:pPr>
            <w:r>
              <w:t>2018 год</w:t>
            </w:r>
          </w:p>
        </w:tc>
        <w:tc>
          <w:tcPr>
            <w:tcW w:type="dxa" w:w="1304"/>
            <w:vMerge w:val="restart"/>
            <w:tcBorders>
              <w:top w:color="000000" w:sz="4" w:val="single"/>
              <w:left w:color="000000" w:sz="4" w:val="single"/>
              <w:bottom w:color="000000" w:sz="4" w:val="single"/>
              <w:right w:color="000000" w:sz="4" w:val="single"/>
            </w:tcBorders>
            <w:tcMar>
              <w:left w:type="dxa" w:w="0"/>
              <w:right w:type="dxa" w:w="0"/>
            </w:tcMar>
          </w:tcPr>
          <w:p w14:paraId="CFB70000">
            <w:pPr>
              <w:pStyle w:val="Style_2"/>
              <w:ind w:firstLine="0" w:left="0"/>
              <w:jc w:val="center"/>
            </w:pPr>
            <w:r>
              <w:t>2019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D0B70000">
            <w:pPr>
              <w:pStyle w:val="Style_2"/>
              <w:ind w:firstLine="0" w:left="0"/>
              <w:jc w:val="center"/>
            </w:pPr>
            <w:r>
              <w:t>2020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D1B70000">
            <w:pPr>
              <w:pStyle w:val="Style_2"/>
              <w:ind w:firstLine="0" w:left="0"/>
              <w:jc w:val="center"/>
            </w:pPr>
            <w:r>
              <w:t>2021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D2B70000">
            <w:pPr>
              <w:pStyle w:val="Style_2"/>
              <w:ind w:firstLine="0" w:left="0"/>
              <w:jc w:val="center"/>
            </w:pPr>
            <w:r>
              <w:t>2022 год (план.)</w:t>
            </w:r>
          </w:p>
        </w:tc>
        <w:tc>
          <w:tcPr>
            <w:tcW w:type="dxa" w:w="1417"/>
            <w:vMerge w:val="restart"/>
            <w:tcBorders>
              <w:top w:color="000000" w:sz="4" w:val="single"/>
              <w:left w:color="000000" w:sz="4" w:val="single"/>
              <w:bottom w:color="000000" w:sz="4" w:val="single"/>
              <w:right w:color="000000" w:sz="4" w:val="single"/>
            </w:tcBorders>
            <w:tcMar>
              <w:left w:type="dxa" w:w="0"/>
              <w:right w:type="dxa" w:w="0"/>
            </w:tcMar>
          </w:tcPr>
          <w:p w14:paraId="D3B70000">
            <w:pPr>
              <w:pStyle w:val="Style_2"/>
              <w:ind w:firstLine="0" w:left="0"/>
              <w:jc w:val="center"/>
            </w:pPr>
            <w:r>
              <w:t>2023 год (план.)</w:t>
            </w:r>
          </w:p>
        </w:tc>
        <w:tc>
          <w:tcPr>
            <w:tcW w:type="dxa" w:w="1474"/>
            <w:vMerge w:val="restart"/>
            <w:tcBorders>
              <w:top w:color="000000" w:sz="4" w:val="single"/>
              <w:left w:color="000000" w:sz="4" w:val="single"/>
              <w:bottom w:color="000000" w:sz="4" w:val="single"/>
            </w:tcBorders>
            <w:tcMar>
              <w:left w:type="dxa" w:w="0"/>
              <w:right w:type="dxa" w:w="0"/>
            </w:tcMar>
          </w:tcPr>
          <w:p w14:paraId="D4B7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304"/>
            <w:tcBorders>
              <w:top w:color="000000" w:sz="4" w:val="single"/>
              <w:left w:color="000000" w:sz="4" w:val="single"/>
              <w:bottom w:color="000000" w:sz="4" w:val="single"/>
              <w:right w:color="000000" w:sz="4" w:val="single"/>
            </w:tcBorders>
            <w:tcMar>
              <w:left w:type="dxa" w:w="0"/>
              <w:right w:type="dxa" w:w="0"/>
            </w:tcMar>
          </w:tcPr>
          <w:p w14:paraId="D5B7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D6B70000">
            <w:pPr>
              <w:pStyle w:val="Style_2"/>
              <w:ind w:firstLine="0" w:left="0"/>
              <w:jc w:val="center"/>
            </w:pPr>
            <w:r>
              <w:t>факт.</w:t>
            </w:r>
          </w:p>
        </w:tc>
        <w:tc>
          <w:tcPr>
            <w:tcW w:type="dxa" w:w="1304"/>
            <w:tcBorders>
              <w:top w:color="000000" w:sz="4" w:val="single"/>
              <w:left w:color="000000" w:sz="4" w:val="single"/>
              <w:bottom w:color="000000" w:sz="4" w:val="single"/>
              <w:right w:color="000000" w:sz="4" w:val="single"/>
            </w:tcBorders>
            <w:tcMar>
              <w:left w:type="dxa" w:w="0"/>
              <w:right w:type="dxa" w:w="0"/>
            </w:tcMar>
          </w:tcPr>
          <w:p w14:paraId="D7B7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D8B70000">
            <w:pPr>
              <w:pStyle w:val="Style_2"/>
              <w:ind w:firstLine="0" w:left="0"/>
              <w:jc w:val="center"/>
            </w:pPr>
            <w:r>
              <w:t>факт.</w:t>
            </w:r>
          </w:p>
        </w:tc>
        <w:tc>
          <w:tcPr>
            <w:tcW w:type="dxa" w:w="1361"/>
            <w:tcBorders>
              <w:top w:color="000000" w:sz="4" w:val="single"/>
              <w:left w:color="000000" w:sz="4" w:val="single"/>
              <w:bottom w:color="000000" w:sz="4" w:val="single"/>
              <w:right w:color="000000" w:sz="4" w:val="single"/>
            </w:tcBorders>
            <w:tcMar>
              <w:left w:type="dxa" w:w="0"/>
              <w:right w:type="dxa" w:w="0"/>
            </w:tcMar>
          </w:tcPr>
          <w:p w14:paraId="D9B7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DAB70000">
            <w:pPr>
              <w:pStyle w:val="Style_2"/>
              <w:ind w:firstLine="0" w:left="0"/>
              <w:jc w:val="center"/>
            </w:pPr>
            <w:r>
              <w:t>факт.</w:t>
            </w:r>
          </w:p>
        </w:tc>
        <w:tc>
          <w:tcPr>
            <w:tcW w:type="dxa" w:w="130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17"/>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DBB70000">
            <w:pPr>
              <w:pStyle w:val="Style_2"/>
              <w:ind w:firstLine="0" w:left="0"/>
              <w:jc w:val="left"/>
            </w:pPr>
            <w:r>
              <w:t>Калининградская область</w:t>
            </w:r>
          </w:p>
        </w:tc>
        <w:tc>
          <w:tcPr>
            <w:tcW w:type="dxa" w:w="2154"/>
            <w:tcBorders>
              <w:top w:color="000000" w:sz="4" w:val="single"/>
            </w:tcBorders>
            <w:tcMar>
              <w:left w:type="dxa" w:w="0"/>
              <w:right w:type="dxa" w:w="0"/>
            </w:tcMar>
          </w:tcPr>
          <w:p w14:paraId="DCB70000">
            <w:pPr>
              <w:pStyle w:val="Style_2"/>
              <w:ind w:firstLine="0" w:left="0"/>
              <w:jc w:val="left"/>
            </w:pPr>
            <w:r>
              <w:t>всего</w:t>
            </w:r>
          </w:p>
        </w:tc>
        <w:tc>
          <w:tcPr>
            <w:tcW w:type="dxa" w:w="1304"/>
            <w:tcBorders>
              <w:top w:color="000000" w:sz="4" w:val="single"/>
            </w:tcBorders>
            <w:tcMar>
              <w:left w:type="dxa" w:w="0"/>
              <w:right w:type="dxa" w:w="0"/>
            </w:tcMar>
          </w:tcPr>
          <w:p w14:paraId="DDB70000">
            <w:pPr>
              <w:pStyle w:val="Style_2"/>
              <w:ind w:firstLine="0" w:left="0"/>
              <w:jc w:val="center"/>
            </w:pPr>
            <w:r>
              <w:t>70081,7</w:t>
            </w:r>
          </w:p>
        </w:tc>
        <w:tc>
          <w:tcPr>
            <w:tcW w:type="dxa" w:w="1361"/>
            <w:tcBorders>
              <w:top w:color="000000" w:sz="4" w:val="single"/>
            </w:tcBorders>
            <w:tcMar>
              <w:left w:type="dxa" w:w="0"/>
              <w:right w:type="dxa" w:w="0"/>
            </w:tcMar>
          </w:tcPr>
          <w:p w14:paraId="DEB70000">
            <w:pPr>
              <w:pStyle w:val="Style_2"/>
              <w:ind w:firstLine="0" w:left="0"/>
              <w:jc w:val="center"/>
            </w:pPr>
            <w:r>
              <w:t>70018,9</w:t>
            </w:r>
          </w:p>
        </w:tc>
        <w:tc>
          <w:tcPr>
            <w:tcW w:type="dxa" w:w="1304"/>
            <w:tcBorders>
              <w:top w:color="000000" w:sz="4" w:val="single"/>
            </w:tcBorders>
            <w:tcMar>
              <w:left w:type="dxa" w:w="0"/>
              <w:right w:type="dxa" w:w="0"/>
            </w:tcMar>
          </w:tcPr>
          <w:p w14:paraId="DFB70000">
            <w:pPr>
              <w:pStyle w:val="Style_2"/>
              <w:ind w:firstLine="0" w:left="0"/>
              <w:jc w:val="center"/>
            </w:pPr>
            <w:r>
              <w:t>77031,6</w:t>
            </w:r>
          </w:p>
        </w:tc>
        <w:tc>
          <w:tcPr>
            <w:tcW w:type="dxa" w:w="1361"/>
            <w:tcBorders>
              <w:top w:color="000000" w:sz="4" w:val="single"/>
            </w:tcBorders>
            <w:tcMar>
              <w:left w:type="dxa" w:w="0"/>
              <w:right w:type="dxa" w:w="0"/>
            </w:tcMar>
          </w:tcPr>
          <w:p w14:paraId="E0B70000">
            <w:pPr>
              <w:pStyle w:val="Style_2"/>
              <w:ind w:firstLine="0" w:left="0"/>
              <w:jc w:val="center"/>
            </w:pPr>
            <w:r>
              <w:t>76494,35</w:t>
            </w:r>
          </w:p>
        </w:tc>
        <w:tc>
          <w:tcPr>
            <w:tcW w:type="dxa" w:w="1361"/>
            <w:tcBorders>
              <w:top w:color="000000" w:sz="4" w:val="single"/>
            </w:tcBorders>
            <w:tcMar>
              <w:left w:type="dxa" w:w="0"/>
              <w:right w:type="dxa" w:w="0"/>
            </w:tcMar>
          </w:tcPr>
          <w:p w14:paraId="E1B70000">
            <w:pPr>
              <w:pStyle w:val="Style_2"/>
              <w:ind w:firstLine="0" w:left="0"/>
              <w:jc w:val="center"/>
            </w:pPr>
            <w:r>
              <w:t>65218,9</w:t>
            </w:r>
          </w:p>
        </w:tc>
        <w:tc>
          <w:tcPr>
            <w:tcW w:type="dxa" w:w="1361"/>
            <w:tcBorders>
              <w:top w:color="000000" w:sz="4" w:val="single"/>
            </w:tcBorders>
            <w:tcMar>
              <w:left w:type="dxa" w:w="0"/>
              <w:right w:type="dxa" w:w="0"/>
            </w:tcMar>
          </w:tcPr>
          <w:p w14:paraId="E2B70000">
            <w:pPr>
              <w:pStyle w:val="Style_2"/>
              <w:ind w:firstLine="0" w:left="0"/>
              <w:jc w:val="center"/>
            </w:pPr>
            <w:r>
              <w:t>50599,22</w:t>
            </w:r>
          </w:p>
        </w:tc>
        <w:tc>
          <w:tcPr>
            <w:tcW w:type="dxa" w:w="1304"/>
            <w:tcBorders>
              <w:top w:color="000000" w:sz="4" w:val="single"/>
            </w:tcBorders>
            <w:tcMar>
              <w:left w:type="dxa" w:w="0"/>
              <w:right w:type="dxa" w:w="0"/>
            </w:tcMar>
          </w:tcPr>
          <w:p w14:paraId="E3B70000">
            <w:pPr>
              <w:pStyle w:val="Style_2"/>
              <w:ind w:firstLine="0" w:left="0"/>
              <w:jc w:val="center"/>
            </w:pPr>
            <w:r>
              <w:t>319614,2</w:t>
            </w:r>
          </w:p>
        </w:tc>
        <w:tc>
          <w:tcPr>
            <w:tcW w:type="dxa" w:w="1474"/>
            <w:tcBorders>
              <w:top w:color="000000" w:sz="4" w:val="single"/>
            </w:tcBorders>
            <w:tcMar>
              <w:left w:type="dxa" w:w="0"/>
              <w:right w:type="dxa" w:w="0"/>
            </w:tcMar>
          </w:tcPr>
          <w:p w14:paraId="E4B70000">
            <w:pPr>
              <w:pStyle w:val="Style_2"/>
              <w:ind w:firstLine="0" w:left="0"/>
              <w:jc w:val="center"/>
            </w:pPr>
            <w:r>
              <w:t>514600,22</w:t>
            </w:r>
          </w:p>
        </w:tc>
        <w:tc>
          <w:tcPr>
            <w:tcW w:type="dxa" w:w="1474"/>
            <w:tcBorders>
              <w:top w:color="000000" w:sz="4" w:val="single"/>
            </w:tcBorders>
            <w:tcMar>
              <w:left w:type="dxa" w:w="0"/>
              <w:right w:type="dxa" w:w="0"/>
            </w:tcMar>
          </w:tcPr>
          <w:p w14:paraId="E5B70000">
            <w:pPr>
              <w:pStyle w:val="Style_2"/>
              <w:ind w:firstLine="0" w:left="0"/>
              <w:jc w:val="center"/>
            </w:pPr>
            <w:r>
              <w:t>800500,74</w:t>
            </w:r>
          </w:p>
        </w:tc>
        <w:tc>
          <w:tcPr>
            <w:tcW w:type="dxa" w:w="1474"/>
            <w:tcBorders>
              <w:top w:color="000000" w:sz="4" w:val="single"/>
            </w:tcBorders>
            <w:tcMar>
              <w:left w:type="dxa" w:w="0"/>
              <w:right w:type="dxa" w:w="0"/>
            </w:tcMar>
          </w:tcPr>
          <w:p w14:paraId="E6B70000">
            <w:pPr>
              <w:pStyle w:val="Style_2"/>
              <w:ind w:firstLine="0" w:left="0"/>
              <w:jc w:val="center"/>
            </w:pPr>
            <w:r>
              <w:t>1369269,18</w:t>
            </w:r>
          </w:p>
        </w:tc>
        <w:tc>
          <w:tcPr>
            <w:tcW w:type="dxa" w:w="1417"/>
            <w:tcBorders>
              <w:top w:color="000000" w:sz="4" w:val="single"/>
            </w:tcBorders>
            <w:tcMar>
              <w:left w:type="dxa" w:w="0"/>
              <w:right w:type="dxa" w:w="0"/>
            </w:tcMar>
          </w:tcPr>
          <w:p w14:paraId="E7B70000">
            <w:pPr>
              <w:pStyle w:val="Style_2"/>
              <w:ind w:firstLine="0" w:left="0"/>
              <w:jc w:val="center"/>
            </w:pPr>
            <w:r>
              <w:t>1056264,63</w:t>
            </w:r>
          </w:p>
        </w:tc>
        <w:tc>
          <w:tcPr>
            <w:tcW w:type="dxa" w:w="1474"/>
            <w:tcBorders>
              <w:top w:color="000000" w:sz="4" w:val="single"/>
            </w:tcBorders>
            <w:tcMar>
              <w:left w:type="dxa" w:w="0"/>
              <w:right w:type="dxa" w:w="0"/>
            </w:tcMar>
          </w:tcPr>
          <w:p w14:paraId="E8B70000">
            <w:pPr>
              <w:pStyle w:val="Style_2"/>
              <w:ind w:firstLine="0" w:left="0"/>
              <w:jc w:val="center"/>
            </w:pPr>
            <w:r>
              <w:t>126020,43</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E9B70000">
            <w:pPr>
              <w:pStyle w:val="Style_2"/>
              <w:ind w:firstLine="0" w:left="0"/>
              <w:jc w:val="left"/>
            </w:pPr>
            <w:r>
              <w:t>в том числе:</w:t>
            </w:r>
          </w:p>
        </w:tc>
        <w:tc>
          <w:tcPr>
            <w:tcW w:type="dxa" w:w="1304"/>
            <w:tcMar>
              <w:left w:type="dxa" w:w="0"/>
              <w:right w:type="dxa" w:w="0"/>
            </w:tcMar>
          </w:tcPr>
          <w:p w14:paraId="EAB70000">
            <w:pPr>
              <w:pStyle w:val="Style_2"/>
              <w:ind w:firstLine="0" w:left="0"/>
              <w:jc w:val="left"/>
            </w:pPr>
          </w:p>
        </w:tc>
        <w:tc>
          <w:tcPr>
            <w:tcW w:type="dxa" w:w="1361"/>
            <w:tcMar>
              <w:left w:type="dxa" w:w="0"/>
              <w:right w:type="dxa" w:w="0"/>
            </w:tcMar>
          </w:tcPr>
          <w:p w14:paraId="EBB70000">
            <w:pPr>
              <w:pStyle w:val="Style_2"/>
              <w:ind w:firstLine="0" w:left="0"/>
              <w:jc w:val="left"/>
            </w:pPr>
          </w:p>
        </w:tc>
        <w:tc>
          <w:tcPr>
            <w:tcW w:type="dxa" w:w="1304"/>
            <w:tcMar>
              <w:left w:type="dxa" w:w="0"/>
              <w:right w:type="dxa" w:w="0"/>
            </w:tcMar>
          </w:tcPr>
          <w:p w14:paraId="ECB70000">
            <w:pPr>
              <w:pStyle w:val="Style_2"/>
              <w:ind w:firstLine="0" w:left="0"/>
              <w:jc w:val="left"/>
            </w:pPr>
          </w:p>
        </w:tc>
        <w:tc>
          <w:tcPr>
            <w:tcW w:type="dxa" w:w="1361"/>
            <w:tcMar>
              <w:left w:type="dxa" w:w="0"/>
              <w:right w:type="dxa" w:w="0"/>
            </w:tcMar>
          </w:tcPr>
          <w:p w14:paraId="EDB70000">
            <w:pPr>
              <w:pStyle w:val="Style_2"/>
              <w:ind w:firstLine="0" w:left="0"/>
              <w:jc w:val="left"/>
            </w:pPr>
          </w:p>
        </w:tc>
        <w:tc>
          <w:tcPr>
            <w:tcW w:type="dxa" w:w="1361"/>
            <w:tcMar>
              <w:left w:type="dxa" w:w="0"/>
              <w:right w:type="dxa" w:w="0"/>
            </w:tcMar>
          </w:tcPr>
          <w:p w14:paraId="EEB70000">
            <w:pPr>
              <w:pStyle w:val="Style_2"/>
              <w:ind w:firstLine="0" w:left="0"/>
              <w:jc w:val="left"/>
            </w:pPr>
          </w:p>
        </w:tc>
        <w:tc>
          <w:tcPr>
            <w:tcW w:type="dxa" w:w="1361"/>
            <w:tcMar>
              <w:left w:type="dxa" w:w="0"/>
              <w:right w:type="dxa" w:w="0"/>
            </w:tcMar>
          </w:tcPr>
          <w:p w14:paraId="EFB70000">
            <w:pPr>
              <w:pStyle w:val="Style_2"/>
              <w:ind w:firstLine="0" w:left="0"/>
              <w:jc w:val="left"/>
            </w:pPr>
          </w:p>
        </w:tc>
        <w:tc>
          <w:tcPr>
            <w:tcW w:type="dxa" w:w="1304"/>
            <w:tcMar>
              <w:left w:type="dxa" w:w="0"/>
              <w:right w:type="dxa" w:w="0"/>
            </w:tcMar>
          </w:tcPr>
          <w:p w14:paraId="F0B70000">
            <w:pPr>
              <w:pStyle w:val="Style_2"/>
              <w:ind w:firstLine="0" w:left="0"/>
              <w:jc w:val="left"/>
            </w:pPr>
          </w:p>
        </w:tc>
        <w:tc>
          <w:tcPr>
            <w:tcW w:type="dxa" w:w="1474"/>
            <w:tcMar>
              <w:left w:type="dxa" w:w="0"/>
              <w:right w:type="dxa" w:w="0"/>
            </w:tcMar>
          </w:tcPr>
          <w:p w14:paraId="F1B70000">
            <w:pPr>
              <w:pStyle w:val="Style_2"/>
              <w:ind w:firstLine="0" w:left="0"/>
              <w:jc w:val="left"/>
            </w:pPr>
          </w:p>
        </w:tc>
        <w:tc>
          <w:tcPr>
            <w:tcW w:type="dxa" w:w="1474"/>
            <w:tcMar>
              <w:left w:type="dxa" w:w="0"/>
              <w:right w:type="dxa" w:w="0"/>
            </w:tcMar>
          </w:tcPr>
          <w:p w14:paraId="F2B70000">
            <w:pPr>
              <w:pStyle w:val="Style_2"/>
              <w:ind w:firstLine="0" w:left="0"/>
              <w:jc w:val="left"/>
            </w:pPr>
          </w:p>
        </w:tc>
        <w:tc>
          <w:tcPr>
            <w:tcW w:type="dxa" w:w="1474"/>
            <w:tcMar>
              <w:left w:type="dxa" w:w="0"/>
              <w:right w:type="dxa" w:w="0"/>
            </w:tcMar>
          </w:tcPr>
          <w:p w14:paraId="F3B70000">
            <w:pPr>
              <w:pStyle w:val="Style_2"/>
              <w:ind w:firstLine="0" w:left="0"/>
              <w:jc w:val="left"/>
            </w:pPr>
          </w:p>
        </w:tc>
        <w:tc>
          <w:tcPr>
            <w:tcW w:type="dxa" w:w="1417"/>
            <w:tcMar>
              <w:left w:type="dxa" w:w="0"/>
              <w:right w:type="dxa" w:w="0"/>
            </w:tcMar>
          </w:tcPr>
          <w:p w14:paraId="F4B70000">
            <w:pPr>
              <w:pStyle w:val="Style_2"/>
              <w:ind w:firstLine="0" w:left="0"/>
              <w:jc w:val="left"/>
            </w:pPr>
          </w:p>
        </w:tc>
        <w:tc>
          <w:tcPr>
            <w:tcW w:type="dxa" w:w="1474"/>
            <w:tcMar>
              <w:left w:type="dxa" w:w="0"/>
              <w:right w:type="dxa" w:w="0"/>
            </w:tcMar>
          </w:tcPr>
          <w:p w14:paraId="F5B70000">
            <w:pPr>
              <w:pStyle w:val="Style_2"/>
              <w:ind w:firstLine="0" w:left="0"/>
              <w:jc w:val="left"/>
            </w:pP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F6B70000">
            <w:pPr>
              <w:pStyle w:val="Style_2"/>
              <w:ind w:firstLine="0" w:left="0"/>
              <w:jc w:val="left"/>
            </w:pPr>
            <w:r>
              <w:t>федеральный бюджет</w:t>
            </w:r>
          </w:p>
        </w:tc>
        <w:tc>
          <w:tcPr>
            <w:tcW w:type="dxa" w:w="1304"/>
            <w:tcMar>
              <w:left w:type="dxa" w:w="0"/>
              <w:right w:type="dxa" w:w="0"/>
            </w:tcMar>
          </w:tcPr>
          <w:p w14:paraId="F7B70000">
            <w:pPr>
              <w:pStyle w:val="Style_2"/>
              <w:ind w:firstLine="0" w:left="0"/>
              <w:jc w:val="center"/>
            </w:pPr>
            <w:r>
              <w:t>63112,8</w:t>
            </w:r>
          </w:p>
        </w:tc>
        <w:tc>
          <w:tcPr>
            <w:tcW w:type="dxa" w:w="1361"/>
            <w:tcMar>
              <w:left w:type="dxa" w:w="0"/>
              <w:right w:type="dxa" w:w="0"/>
            </w:tcMar>
          </w:tcPr>
          <w:p w14:paraId="F8B70000">
            <w:pPr>
              <w:pStyle w:val="Style_2"/>
              <w:ind w:firstLine="0" w:left="0"/>
              <w:jc w:val="center"/>
            </w:pPr>
            <w:r>
              <w:t>63092</w:t>
            </w:r>
          </w:p>
        </w:tc>
        <w:tc>
          <w:tcPr>
            <w:tcW w:type="dxa" w:w="1304"/>
            <w:tcMar>
              <w:left w:type="dxa" w:w="0"/>
              <w:right w:type="dxa" w:w="0"/>
            </w:tcMar>
          </w:tcPr>
          <w:p w14:paraId="F9B70000">
            <w:pPr>
              <w:pStyle w:val="Style_2"/>
              <w:ind w:firstLine="0" w:left="0"/>
              <w:jc w:val="center"/>
            </w:pPr>
            <w:r>
              <w:t>47752,1</w:t>
            </w:r>
          </w:p>
        </w:tc>
        <w:tc>
          <w:tcPr>
            <w:tcW w:type="dxa" w:w="1361"/>
            <w:tcMar>
              <w:left w:type="dxa" w:w="0"/>
              <w:right w:type="dxa" w:w="0"/>
            </w:tcMar>
          </w:tcPr>
          <w:p w14:paraId="FAB70000">
            <w:pPr>
              <w:pStyle w:val="Style_2"/>
              <w:ind w:firstLine="0" w:left="0"/>
              <w:jc w:val="center"/>
            </w:pPr>
            <w:r>
              <w:t>47491,17</w:t>
            </w:r>
          </w:p>
        </w:tc>
        <w:tc>
          <w:tcPr>
            <w:tcW w:type="dxa" w:w="1361"/>
            <w:tcMar>
              <w:left w:type="dxa" w:w="0"/>
              <w:right w:type="dxa" w:w="0"/>
            </w:tcMar>
          </w:tcPr>
          <w:p w14:paraId="FBB70000">
            <w:pPr>
              <w:pStyle w:val="Style_2"/>
              <w:ind w:firstLine="0" w:left="0"/>
              <w:jc w:val="center"/>
            </w:pPr>
            <w:r>
              <w:t>49183,5</w:t>
            </w:r>
          </w:p>
        </w:tc>
        <w:tc>
          <w:tcPr>
            <w:tcW w:type="dxa" w:w="1361"/>
            <w:tcMar>
              <w:left w:type="dxa" w:w="0"/>
              <w:right w:type="dxa" w:w="0"/>
            </w:tcMar>
          </w:tcPr>
          <w:p w14:paraId="FCB70000">
            <w:pPr>
              <w:pStyle w:val="Style_2"/>
              <w:ind w:firstLine="0" w:left="0"/>
              <w:jc w:val="center"/>
            </w:pPr>
            <w:r>
              <w:t>49118,48</w:t>
            </w:r>
          </w:p>
        </w:tc>
        <w:tc>
          <w:tcPr>
            <w:tcW w:type="dxa" w:w="1304"/>
            <w:tcMar>
              <w:left w:type="dxa" w:w="0"/>
              <w:right w:type="dxa" w:w="0"/>
            </w:tcMar>
          </w:tcPr>
          <w:p w14:paraId="FDB70000">
            <w:pPr>
              <w:pStyle w:val="Style_2"/>
              <w:ind w:firstLine="0" w:left="0"/>
              <w:jc w:val="center"/>
            </w:pPr>
            <w:r>
              <w:t>308339,7</w:t>
            </w:r>
          </w:p>
        </w:tc>
        <w:tc>
          <w:tcPr>
            <w:tcW w:type="dxa" w:w="1474"/>
            <w:tcMar>
              <w:left w:type="dxa" w:w="0"/>
              <w:right w:type="dxa" w:w="0"/>
            </w:tcMar>
          </w:tcPr>
          <w:p w14:paraId="FEB70000">
            <w:pPr>
              <w:pStyle w:val="Style_2"/>
              <w:ind w:firstLine="0" w:left="0"/>
              <w:jc w:val="center"/>
            </w:pPr>
            <w:r>
              <w:t>277951,7</w:t>
            </w:r>
          </w:p>
        </w:tc>
        <w:tc>
          <w:tcPr>
            <w:tcW w:type="dxa" w:w="1474"/>
            <w:tcMar>
              <w:left w:type="dxa" w:w="0"/>
              <w:right w:type="dxa" w:w="0"/>
            </w:tcMar>
          </w:tcPr>
          <w:p w14:paraId="FFB70000">
            <w:pPr>
              <w:pStyle w:val="Style_2"/>
              <w:ind w:firstLine="0" w:left="0"/>
              <w:jc w:val="center"/>
            </w:pPr>
            <w:r>
              <w:t>437334,4</w:t>
            </w:r>
          </w:p>
        </w:tc>
        <w:tc>
          <w:tcPr>
            <w:tcW w:type="dxa" w:w="1474"/>
            <w:tcMar>
              <w:left w:type="dxa" w:w="0"/>
              <w:right w:type="dxa" w:w="0"/>
            </w:tcMar>
          </w:tcPr>
          <w:p w14:paraId="00B80000">
            <w:pPr>
              <w:pStyle w:val="Style_2"/>
              <w:ind w:firstLine="0" w:left="0"/>
              <w:jc w:val="center"/>
            </w:pPr>
            <w:r>
              <w:t>1051262,7</w:t>
            </w:r>
          </w:p>
        </w:tc>
        <w:tc>
          <w:tcPr>
            <w:tcW w:type="dxa" w:w="1417"/>
            <w:tcMar>
              <w:left w:type="dxa" w:w="0"/>
              <w:right w:type="dxa" w:w="0"/>
            </w:tcMar>
          </w:tcPr>
          <w:p w14:paraId="01B80000">
            <w:pPr>
              <w:pStyle w:val="Style_2"/>
              <w:ind w:firstLine="0" w:left="0"/>
              <w:jc w:val="center"/>
            </w:pPr>
            <w:r>
              <w:t>899413,5</w:t>
            </w:r>
          </w:p>
        </w:tc>
        <w:tc>
          <w:tcPr>
            <w:tcW w:type="dxa" w:w="1474"/>
            <w:tcMar>
              <w:left w:type="dxa" w:w="0"/>
              <w:right w:type="dxa" w:w="0"/>
            </w:tcMar>
          </w:tcPr>
          <w:p w14:paraId="02B80000">
            <w:pPr>
              <w:pStyle w:val="Style_2"/>
              <w:ind w:firstLine="0" w:left="0"/>
              <w:jc w:val="center"/>
            </w:pPr>
            <w:r>
              <w:t>96436,1</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03B8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04B80000">
            <w:pPr>
              <w:pStyle w:val="Style_2"/>
              <w:ind w:firstLine="0" w:left="0"/>
              <w:jc w:val="center"/>
            </w:pPr>
            <w:r>
              <w:t>-</w:t>
            </w:r>
          </w:p>
        </w:tc>
        <w:tc>
          <w:tcPr>
            <w:tcW w:type="dxa" w:w="1361"/>
            <w:tcMar>
              <w:left w:type="dxa" w:w="0"/>
              <w:right w:type="dxa" w:w="0"/>
            </w:tcMar>
          </w:tcPr>
          <w:p w14:paraId="05B80000">
            <w:pPr>
              <w:pStyle w:val="Style_2"/>
              <w:ind w:firstLine="0" w:left="0"/>
              <w:jc w:val="center"/>
            </w:pPr>
            <w:r>
              <w:t>-</w:t>
            </w:r>
          </w:p>
        </w:tc>
        <w:tc>
          <w:tcPr>
            <w:tcW w:type="dxa" w:w="1304"/>
            <w:tcMar>
              <w:left w:type="dxa" w:w="0"/>
              <w:right w:type="dxa" w:w="0"/>
            </w:tcMar>
          </w:tcPr>
          <w:p w14:paraId="06B80000">
            <w:pPr>
              <w:pStyle w:val="Style_2"/>
              <w:ind w:firstLine="0" w:left="0"/>
              <w:jc w:val="center"/>
            </w:pPr>
            <w:r>
              <w:t>-</w:t>
            </w:r>
          </w:p>
        </w:tc>
        <w:tc>
          <w:tcPr>
            <w:tcW w:type="dxa" w:w="1361"/>
            <w:tcMar>
              <w:left w:type="dxa" w:w="0"/>
              <w:right w:type="dxa" w:w="0"/>
            </w:tcMar>
          </w:tcPr>
          <w:p w14:paraId="07B80000">
            <w:pPr>
              <w:pStyle w:val="Style_2"/>
              <w:ind w:firstLine="0" w:left="0"/>
              <w:jc w:val="center"/>
            </w:pPr>
            <w:r>
              <w:t>-</w:t>
            </w:r>
          </w:p>
        </w:tc>
        <w:tc>
          <w:tcPr>
            <w:tcW w:type="dxa" w:w="1361"/>
            <w:tcMar>
              <w:left w:type="dxa" w:w="0"/>
              <w:right w:type="dxa" w:w="0"/>
            </w:tcMar>
          </w:tcPr>
          <w:p w14:paraId="08B80000">
            <w:pPr>
              <w:pStyle w:val="Style_2"/>
              <w:ind w:firstLine="0" w:left="0"/>
              <w:jc w:val="center"/>
            </w:pPr>
            <w:r>
              <w:t>-</w:t>
            </w:r>
          </w:p>
        </w:tc>
        <w:tc>
          <w:tcPr>
            <w:tcW w:type="dxa" w:w="1361"/>
            <w:tcMar>
              <w:left w:type="dxa" w:w="0"/>
              <w:right w:type="dxa" w:w="0"/>
            </w:tcMar>
          </w:tcPr>
          <w:p w14:paraId="09B80000">
            <w:pPr>
              <w:pStyle w:val="Style_2"/>
              <w:ind w:firstLine="0" w:left="0"/>
              <w:jc w:val="center"/>
            </w:pPr>
            <w:r>
              <w:t>-</w:t>
            </w:r>
          </w:p>
        </w:tc>
        <w:tc>
          <w:tcPr>
            <w:tcW w:type="dxa" w:w="1304"/>
            <w:tcMar>
              <w:left w:type="dxa" w:w="0"/>
              <w:right w:type="dxa" w:w="0"/>
            </w:tcMar>
          </w:tcPr>
          <w:p w14:paraId="0AB80000">
            <w:pPr>
              <w:pStyle w:val="Style_2"/>
              <w:ind w:firstLine="0" w:left="0"/>
              <w:jc w:val="center"/>
            </w:pPr>
            <w:r>
              <w:t>-</w:t>
            </w:r>
          </w:p>
        </w:tc>
        <w:tc>
          <w:tcPr>
            <w:tcW w:type="dxa" w:w="1474"/>
            <w:tcMar>
              <w:left w:type="dxa" w:w="0"/>
              <w:right w:type="dxa" w:w="0"/>
            </w:tcMar>
          </w:tcPr>
          <w:p w14:paraId="0BB80000">
            <w:pPr>
              <w:pStyle w:val="Style_2"/>
              <w:ind w:firstLine="0" w:left="0"/>
              <w:jc w:val="center"/>
            </w:pPr>
            <w:r>
              <w:t>-</w:t>
            </w:r>
          </w:p>
        </w:tc>
        <w:tc>
          <w:tcPr>
            <w:tcW w:type="dxa" w:w="1474"/>
            <w:tcMar>
              <w:left w:type="dxa" w:w="0"/>
              <w:right w:type="dxa" w:w="0"/>
            </w:tcMar>
          </w:tcPr>
          <w:p w14:paraId="0CB80000">
            <w:pPr>
              <w:pStyle w:val="Style_2"/>
              <w:ind w:firstLine="0" w:left="0"/>
              <w:jc w:val="center"/>
            </w:pPr>
            <w:r>
              <w:t>-</w:t>
            </w:r>
          </w:p>
        </w:tc>
        <w:tc>
          <w:tcPr>
            <w:tcW w:type="dxa" w:w="1474"/>
            <w:tcMar>
              <w:left w:type="dxa" w:w="0"/>
              <w:right w:type="dxa" w:w="0"/>
            </w:tcMar>
          </w:tcPr>
          <w:p w14:paraId="0DB80000">
            <w:pPr>
              <w:pStyle w:val="Style_2"/>
              <w:ind w:firstLine="0" w:left="0"/>
              <w:jc w:val="center"/>
            </w:pPr>
            <w:r>
              <w:t>-</w:t>
            </w:r>
          </w:p>
        </w:tc>
        <w:tc>
          <w:tcPr>
            <w:tcW w:type="dxa" w:w="1417"/>
            <w:tcMar>
              <w:left w:type="dxa" w:w="0"/>
              <w:right w:type="dxa" w:w="0"/>
            </w:tcMar>
          </w:tcPr>
          <w:p w14:paraId="0EB80000">
            <w:pPr>
              <w:pStyle w:val="Style_2"/>
              <w:ind w:firstLine="0" w:left="0"/>
              <w:jc w:val="center"/>
            </w:pPr>
            <w:r>
              <w:t>-</w:t>
            </w:r>
          </w:p>
        </w:tc>
        <w:tc>
          <w:tcPr>
            <w:tcW w:type="dxa" w:w="1474"/>
            <w:tcMar>
              <w:left w:type="dxa" w:w="0"/>
              <w:right w:type="dxa" w:w="0"/>
            </w:tcMar>
          </w:tcPr>
          <w:p w14:paraId="0FB8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10B80000">
            <w:pPr>
              <w:pStyle w:val="Style_2"/>
              <w:ind w:firstLine="0" w:left="0"/>
              <w:jc w:val="left"/>
            </w:pPr>
            <w:r>
              <w:t>бюджеты субъектов Российской Федерации</w:t>
            </w:r>
          </w:p>
        </w:tc>
        <w:tc>
          <w:tcPr>
            <w:tcW w:type="dxa" w:w="1304"/>
            <w:tcMar>
              <w:left w:type="dxa" w:w="0"/>
              <w:right w:type="dxa" w:w="0"/>
            </w:tcMar>
          </w:tcPr>
          <w:p w14:paraId="11B80000">
            <w:pPr>
              <w:pStyle w:val="Style_2"/>
              <w:ind w:firstLine="0" w:left="0"/>
              <w:jc w:val="center"/>
            </w:pPr>
            <w:r>
              <w:t>6090,7</w:t>
            </w:r>
          </w:p>
        </w:tc>
        <w:tc>
          <w:tcPr>
            <w:tcW w:type="dxa" w:w="1361"/>
            <w:tcMar>
              <w:left w:type="dxa" w:w="0"/>
              <w:right w:type="dxa" w:w="0"/>
            </w:tcMar>
          </w:tcPr>
          <w:p w14:paraId="12B80000">
            <w:pPr>
              <w:pStyle w:val="Style_2"/>
              <w:ind w:firstLine="0" w:left="0"/>
              <w:jc w:val="center"/>
            </w:pPr>
            <w:r>
              <w:t>6070,1</w:t>
            </w:r>
          </w:p>
        </w:tc>
        <w:tc>
          <w:tcPr>
            <w:tcW w:type="dxa" w:w="1304"/>
            <w:tcMar>
              <w:left w:type="dxa" w:w="0"/>
              <w:right w:type="dxa" w:w="0"/>
            </w:tcMar>
          </w:tcPr>
          <w:p w14:paraId="13B80000">
            <w:pPr>
              <w:pStyle w:val="Style_2"/>
              <w:ind w:firstLine="0" w:left="0"/>
              <w:jc w:val="center"/>
            </w:pPr>
            <w:r>
              <w:t>28398</w:t>
            </w:r>
          </w:p>
        </w:tc>
        <w:tc>
          <w:tcPr>
            <w:tcW w:type="dxa" w:w="1361"/>
            <w:tcMar>
              <w:left w:type="dxa" w:w="0"/>
              <w:right w:type="dxa" w:w="0"/>
            </w:tcMar>
          </w:tcPr>
          <w:p w14:paraId="14B80000">
            <w:pPr>
              <w:pStyle w:val="Style_2"/>
              <w:ind w:firstLine="0" w:left="0"/>
              <w:jc w:val="center"/>
            </w:pPr>
            <w:r>
              <w:t>28209,57</w:t>
            </w:r>
          </w:p>
        </w:tc>
        <w:tc>
          <w:tcPr>
            <w:tcW w:type="dxa" w:w="1361"/>
            <w:tcMar>
              <w:left w:type="dxa" w:w="0"/>
              <w:right w:type="dxa" w:w="0"/>
            </w:tcMar>
          </w:tcPr>
          <w:p w14:paraId="15B80000">
            <w:pPr>
              <w:pStyle w:val="Style_2"/>
              <w:ind w:firstLine="0" w:left="0"/>
              <w:jc w:val="center"/>
            </w:pPr>
            <w:r>
              <w:t>15197,9</w:t>
            </w:r>
          </w:p>
        </w:tc>
        <w:tc>
          <w:tcPr>
            <w:tcW w:type="dxa" w:w="1361"/>
            <w:tcMar>
              <w:left w:type="dxa" w:w="0"/>
              <w:right w:type="dxa" w:w="0"/>
            </w:tcMar>
          </w:tcPr>
          <w:p w14:paraId="16B80000">
            <w:pPr>
              <w:pStyle w:val="Style_2"/>
              <w:ind w:firstLine="0" w:left="0"/>
              <w:jc w:val="center"/>
            </w:pPr>
            <w:r>
              <w:t>706,44</w:t>
            </w:r>
          </w:p>
        </w:tc>
        <w:tc>
          <w:tcPr>
            <w:tcW w:type="dxa" w:w="1304"/>
            <w:tcMar>
              <w:left w:type="dxa" w:w="0"/>
              <w:right w:type="dxa" w:w="0"/>
            </w:tcMar>
          </w:tcPr>
          <w:p w14:paraId="17B80000">
            <w:pPr>
              <w:pStyle w:val="Style_2"/>
              <w:ind w:firstLine="0" w:left="0"/>
              <w:jc w:val="center"/>
            </w:pPr>
            <w:r>
              <w:t>10350,15</w:t>
            </w:r>
          </w:p>
        </w:tc>
        <w:tc>
          <w:tcPr>
            <w:tcW w:type="dxa" w:w="1474"/>
            <w:tcMar>
              <w:left w:type="dxa" w:w="0"/>
              <w:right w:type="dxa" w:w="0"/>
            </w:tcMar>
          </w:tcPr>
          <w:p w14:paraId="18B80000">
            <w:pPr>
              <w:pStyle w:val="Style_2"/>
              <w:ind w:firstLine="0" w:left="0"/>
              <w:jc w:val="center"/>
            </w:pPr>
            <w:r>
              <w:t>44304,87</w:t>
            </w:r>
          </w:p>
        </w:tc>
        <w:tc>
          <w:tcPr>
            <w:tcW w:type="dxa" w:w="1474"/>
            <w:tcMar>
              <w:left w:type="dxa" w:w="0"/>
              <w:right w:type="dxa" w:w="0"/>
            </w:tcMar>
          </w:tcPr>
          <w:p w14:paraId="19B80000">
            <w:pPr>
              <w:pStyle w:val="Style_2"/>
              <w:ind w:firstLine="0" w:left="0"/>
              <w:jc w:val="center"/>
            </w:pPr>
            <w:r>
              <w:t>111277,26</w:t>
            </w:r>
          </w:p>
        </w:tc>
        <w:tc>
          <w:tcPr>
            <w:tcW w:type="dxa" w:w="1474"/>
            <w:tcMar>
              <w:left w:type="dxa" w:w="0"/>
              <w:right w:type="dxa" w:w="0"/>
            </w:tcMar>
          </w:tcPr>
          <w:p w14:paraId="1AB80000">
            <w:pPr>
              <w:pStyle w:val="Style_2"/>
              <w:ind w:firstLine="0" w:left="0"/>
              <w:jc w:val="center"/>
            </w:pPr>
            <w:r>
              <w:t>149638,36</w:t>
            </w:r>
          </w:p>
        </w:tc>
        <w:tc>
          <w:tcPr>
            <w:tcW w:type="dxa" w:w="1417"/>
            <w:tcMar>
              <w:left w:type="dxa" w:w="0"/>
              <w:right w:type="dxa" w:w="0"/>
            </w:tcMar>
          </w:tcPr>
          <w:p w14:paraId="1BB80000">
            <w:pPr>
              <w:pStyle w:val="Style_2"/>
              <w:ind w:firstLine="0" w:left="0"/>
              <w:jc w:val="center"/>
            </w:pPr>
            <w:r>
              <w:t>5951,48</w:t>
            </w:r>
          </w:p>
        </w:tc>
        <w:tc>
          <w:tcPr>
            <w:tcW w:type="dxa" w:w="1474"/>
            <w:tcMar>
              <w:left w:type="dxa" w:w="0"/>
              <w:right w:type="dxa" w:w="0"/>
            </w:tcMar>
          </w:tcPr>
          <w:p w14:paraId="1CB80000">
            <w:pPr>
              <w:pStyle w:val="Style_2"/>
              <w:ind w:firstLine="0" w:left="0"/>
              <w:jc w:val="center"/>
            </w:pPr>
            <w:r>
              <w:t>3684,68</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1DB8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1EB80000">
            <w:pPr>
              <w:pStyle w:val="Style_2"/>
              <w:ind w:firstLine="0" w:left="0"/>
              <w:jc w:val="center"/>
            </w:pPr>
            <w:r>
              <w:t>-</w:t>
            </w:r>
          </w:p>
        </w:tc>
        <w:tc>
          <w:tcPr>
            <w:tcW w:type="dxa" w:w="1361"/>
            <w:tcMar>
              <w:left w:type="dxa" w:w="0"/>
              <w:right w:type="dxa" w:w="0"/>
            </w:tcMar>
          </w:tcPr>
          <w:p w14:paraId="1FB80000">
            <w:pPr>
              <w:pStyle w:val="Style_2"/>
              <w:ind w:firstLine="0" w:left="0"/>
              <w:jc w:val="center"/>
            </w:pPr>
            <w:r>
              <w:t>-</w:t>
            </w:r>
          </w:p>
        </w:tc>
        <w:tc>
          <w:tcPr>
            <w:tcW w:type="dxa" w:w="1304"/>
            <w:tcMar>
              <w:left w:type="dxa" w:w="0"/>
              <w:right w:type="dxa" w:w="0"/>
            </w:tcMar>
          </w:tcPr>
          <w:p w14:paraId="20B80000">
            <w:pPr>
              <w:pStyle w:val="Style_2"/>
              <w:ind w:firstLine="0" w:left="0"/>
              <w:jc w:val="center"/>
            </w:pPr>
            <w:r>
              <w:t>-</w:t>
            </w:r>
          </w:p>
        </w:tc>
        <w:tc>
          <w:tcPr>
            <w:tcW w:type="dxa" w:w="1361"/>
            <w:tcMar>
              <w:left w:type="dxa" w:w="0"/>
              <w:right w:type="dxa" w:w="0"/>
            </w:tcMar>
          </w:tcPr>
          <w:p w14:paraId="21B80000">
            <w:pPr>
              <w:pStyle w:val="Style_2"/>
              <w:ind w:firstLine="0" w:left="0"/>
              <w:jc w:val="center"/>
            </w:pPr>
            <w:r>
              <w:t>-</w:t>
            </w:r>
          </w:p>
        </w:tc>
        <w:tc>
          <w:tcPr>
            <w:tcW w:type="dxa" w:w="1361"/>
            <w:tcMar>
              <w:left w:type="dxa" w:w="0"/>
              <w:right w:type="dxa" w:w="0"/>
            </w:tcMar>
          </w:tcPr>
          <w:p w14:paraId="22B80000">
            <w:pPr>
              <w:pStyle w:val="Style_2"/>
              <w:ind w:firstLine="0" w:left="0"/>
              <w:jc w:val="center"/>
            </w:pPr>
            <w:r>
              <w:t>-</w:t>
            </w:r>
          </w:p>
        </w:tc>
        <w:tc>
          <w:tcPr>
            <w:tcW w:type="dxa" w:w="1361"/>
            <w:tcMar>
              <w:left w:type="dxa" w:w="0"/>
              <w:right w:type="dxa" w:w="0"/>
            </w:tcMar>
          </w:tcPr>
          <w:p w14:paraId="23B80000">
            <w:pPr>
              <w:pStyle w:val="Style_2"/>
              <w:ind w:firstLine="0" w:left="0"/>
              <w:jc w:val="center"/>
            </w:pPr>
            <w:r>
              <w:t>-</w:t>
            </w:r>
          </w:p>
        </w:tc>
        <w:tc>
          <w:tcPr>
            <w:tcW w:type="dxa" w:w="1304"/>
            <w:tcMar>
              <w:left w:type="dxa" w:w="0"/>
              <w:right w:type="dxa" w:w="0"/>
            </w:tcMar>
          </w:tcPr>
          <w:p w14:paraId="24B80000">
            <w:pPr>
              <w:pStyle w:val="Style_2"/>
              <w:ind w:firstLine="0" w:left="0"/>
              <w:jc w:val="center"/>
            </w:pPr>
            <w:r>
              <w:t>-</w:t>
            </w:r>
          </w:p>
        </w:tc>
        <w:tc>
          <w:tcPr>
            <w:tcW w:type="dxa" w:w="1474"/>
            <w:tcMar>
              <w:left w:type="dxa" w:w="0"/>
              <w:right w:type="dxa" w:w="0"/>
            </w:tcMar>
          </w:tcPr>
          <w:p w14:paraId="25B80000">
            <w:pPr>
              <w:pStyle w:val="Style_2"/>
              <w:ind w:firstLine="0" w:left="0"/>
              <w:jc w:val="center"/>
            </w:pPr>
            <w:r>
              <w:t>-</w:t>
            </w:r>
          </w:p>
        </w:tc>
        <w:tc>
          <w:tcPr>
            <w:tcW w:type="dxa" w:w="1474"/>
            <w:tcMar>
              <w:left w:type="dxa" w:w="0"/>
              <w:right w:type="dxa" w:w="0"/>
            </w:tcMar>
          </w:tcPr>
          <w:p w14:paraId="26B80000">
            <w:pPr>
              <w:pStyle w:val="Style_2"/>
              <w:ind w:firstLine="0" w:left="0"/>
              <w:jc w:val="center"/>
            </w:pPr>
            <w:r>
              <w:t>-</w:t>
            </w:r>
          </w:p>
        </w:tc>
        <w:tc>
          <w:tcPr>
            <w:tcW w:type="dxa" w:w="1474"/>
            <w:tcMar>
              <w:left w:type="dxa" w:w="0"/>
              <w:right w:type="dxa" w:w="0"/>
            </w:tcMar>
          </w:tcPr>
          <w:p w14:paraId="27B80000">
            <w:pPr>
              <w:pStyle w:val="Style_2"/>
              <w:ind w:firstLine="0" w:left="0"/>
              <w:jc w:val="center"/>
            </w:pPr>
            <w:r>
              <w:t>-</w:t>
            </w:r>
          </w:p>
        </w:tc>
        <w:tc>
          <w:tcPr>
            <w:tcW w:type="dxa" w:w="1417"/>
            <w:tcMar>
              <w:left w:type="dxa" w:w="0"/>
              <w:right w:type="dxa" w:w="0"/>
            </w:tcMar>
          </w:tcPr>
          <w:p w14:paraId="28B80000">
            <w:pPr>
              <w:pStyle w:val="Style_2"/>
              <w:ind w:firstLine="0" w:left="0"/>
              <w:jc w:val="center"/>
            </w:pPr>
            <w:r>
              <w:t>-</w:t>
            </w:r>
          </w:p>
        </w:tc>
        <w:tc>
          <w:tcPr>
            <w:tcW w:type="dxa" w:w="1474"/>
            <w:tcMar>
              <w:left w:type="dxa" w:w="0"/>
              <w:right w:type="dxa" w:w="0"/>
            </w:tcMar>
          </w:tcPr>
          <w:p w14:paraId="29B8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2AB80000">
            <w:pPr>
              <w:pStyle w:val="Style_2"/>
              <w:ind w:firstLine="0" w:left="0"/>
              <w:jc w:val="left"/>
            </w:pPr>
            <w:r>
              <w:t>местные бюджеты</w:t>
            </w:r>
          </w:p>
        </w:tc>
        <w:tc>
          <w:tcPr>
            <w:tcW w:type="dxa" w:w="1304"/>
            <w:tcMar>
              <w:left w:type="dxa" w:w="0"/>
              <w:right w:type="dxa" w:w="0"/>
            </w:tcMar>
          </w:tcPr>
          <w:p w14:paraId="2BB80000">
            <w:pPr>
              <w:pStyle w:val="Style_2"/>
              <w:ind w:firstLine="0" w:left="0"/>
              <w:jc w:val="center"/>
            </w:pPr>
            <w:r>
              <w:t>-</w:t>
            </w:r>
          </w:p>
        </w:tc>
        <w:tc>
          <w:tcPr>
            <w:tcW w:type="dxa" w:w="1361"/>
            <w:tcMar>
              <w:left w:type="dxa" w:w="0"/>
              <w:right w:type="dxa" w:w="0"/>
            </w:tcMar>
          </w:tcPr>
          <w:p w14:paraId="2CB80000">
            <w:pPr>
              <w:pStyle w:val="Style_2"/>
              <w:ind w:firstLine="0" w:left="0"/>
              <w:jc w:val="center"/>
            </w:pPr>
            <w:r>
              <w:t>-</w:t>
            </w:r>
          </w:p>
        </w:tc>
        <w:tc>
          <w:tcPr>
            <w:tcW w:type="dxa" w:w="1304"/>
            <w:tcMar>
              <w:left w:type="dxa" w:w="0"/>
              <w:right w:type="dxa" w:w="0"/>
            </w:tcMar>
          </w:tcPr>
          <w:p w14:paraId="2DB80000">
            <w:pPr>
              <w:pStyle w:val="Style_2"/>
              <w:ind w:firstLine="0" w:left="0"/>
              <w:jc w:val="center"/>
            </w:pPr>
            <w:r>
              <w:t>-</w:t>
            </w:r>
          </w:p>
        </w:tc>
        <w:tc>
          <w:tcPr>
            <w:tcW w:type="dxa" w:w="1361"/>
            <w:tcMar>
              <w:left w:type="dxa" w:w="0"/>
              <w:right w:type="dxa" w:w="0"/>
            </w:tcMar>
          </w:tcPr>
          <w:p w14:paraId="2EB80000">
            <w:pPr>
              <w:pStyle w:val="Style_2"/>
              <w:ind w:firstLine="0" w:left="0"/>
              <w:jc w:val="center"/>
            </w:pPr>
            <w:r>
              <w:t>-</w:t>
            </w:r>
          </w:p>
        </w:tc>
        <w:tc>
          <w:tcPr>
            <w:tcW w:type="dxa" w:w="1361"/>
            <w:tcMar>
              <w:left w:type="dxa" w:w="0"/>
              <w:right w:type="dxa" w:w="0"/>
            </w:tcMar>
          </w:tcPr>
          <w:p w14:paraId="2FB80000">
            <w:pPr>
              <w:pStyle w:val="Style_2"/>
              <w:ind w:firstLine="0" w:left="0"/>
              <w:jc w:val="center"/>
            </w:pPr>
            <w:r>
              <w:t>-</w:t>
            </w:r>
          </w:p>
        </w:tc>
        <w:tc>
          <w:tcPr>
            <w:tcW w:type="dxa" w:w="1361"/>
            <w:tcMar>
              <w:left w:type="dxa" w:w="0"/>
              <w:right w:type="dxa" w:w="0"/>
            </w:tcMar>
          </w:tcPr>
          <w:p w14:paraId="30B80000">
            <w:pPr>
              <w:pStyle w:val="Style_2"/>
              <w:ind w:firstLine="0" w:left="0"/>
              <w:jc w:val="center"/>
            </w:pPr>
            <w:r>
              <w:t>-</w:t>
            </w:r>
          </w:p>
        </w:tc>
        <w:tc>
          <w:tcPr>
            <w:tcW w:type="dxa" w:w="1304"/>
            <w:tcMar>
              <w:left w:type="dxa" w:w="0"/>
              <w:right w:type="dxa" w:w="0"/>
            </w:tcMar>
          </w:tcPr>
          <w:p w14:paraId="31B80000">
            <w:pPr>
              <w:pStyle w:val="Style_2"/>
              <w:ind w:firstLine="0" w:left="0"/>
              <w:jc w:val="center"/>
            </w:pPr>
            <w:r>
              <w:t>-</w:t>
            </w:r>
          </w:p>
        </w:tc>
        <w:tc>
          <w:tcPr>
            <w:tcW w:type="dxa" w:w="1474"/>
            <w:tcMar>
              <w:left w:type="dxa" w:w="0"/>
              <w:right w:type="dxa" w:w="0"/>
            </w:tcMar>
          </w:tcPr>
          <w:p w14:paraId="32B80000">
            <w:pPr>
              <w:pStyle w:val="Style_2"/>
              <w:ind w:firstLine="0" w:left="0"/>
              <w:jc w:val="center"/>
            </w:pPr>
            <w:r>
              <w:t>-</w:t>
            </w:r>
          </w:p>
        </w:tc>
        <w:tc>
          <w:tcPr>
            <w:tcW w:type="dxa" w:w="1474"/>
            <w:tcMar>
              <w:left w:type="dxa" w:w="0"/>
              <w:right w:type="dxa" w:w="0"/>
            </w:tcMar>
          </w:tcPr>
          <w:p w14:paraId="33B80000">
            <w:pPr>
              <w:pStyle w:val="Style_2"/>
              <w:ind w:firstLine="0" w:left="0"/>
              <w:jc w:val="center"/>
            </w:pPr>
            <w:r>
              <w:t>-</w:t>
            </w:r>
          </w:p>
        </w:tc>
        <w:tc>
          <w:tcPr>
            <w:tcW w:type="dxa" w:w="1474"/>
            <w:tcMar>
              <w:left w:type="dxa" w:w="0"/>
              <w:right w:type="dxa" w:w="0"/>
            </w:tcMar>
          </w:tcPr>
          <w:p w14:paraId="34B80000">
            <w:pPr>
              <w:pStyle w:val="Style_2"/>
              <w:ind w:firstLine="0" w:left="0"/>
              <w:jc w:val="center"/>
            </w:pPr>
            <w:r>
              <w:t>-</w:t>
            </w:r>
          </w:p>
        </w:tc>
        <w:tc>
          <w:tcPr>
            <w:tcW w:type="dxa" w:w="1417"/>
            <w:tcMar>
              <w:left w:type="dxa" w:w="0"/>
              <w:right w:type="dxa" w:w="0"/>
            </w:tcMar>
          </w:tcPr>
          <w:p w14:paraId="35B80000">
            <w:pPr>
              <w:pStyle w:val="Style_2"/>
              <w:ind w:firstLine="0" w:left="0"/>
              <w:jc w:val="center"/>
            </w:pPr>
            <w:r>
              <w:t>-</w:t>
            </w:r>
          </w:p>
        </w:tc>
        <w:tc>
          <w:tcPr>
            <w:tcW w:type="dxa" w:w="1474"/>
            <w:tcMar>
              <w:left w:type="dxa" w:w="0"/>
              <w:right w:type="dxa" w:w="0"/>
            </w:tcMar>
          </w:tcPr>
          <w:p w14:paraId="36B8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37B80000">
            <w:pPr>
              <w:pStyle w:val="Style_2"/>
              <w:ind w:firstLine="0" w:left="0"/>
              <w:jc w:val="left"/>
            </w:pPr>
            <w:r>
              <w:t>компании с государственным участием</w:t>
            </w:r>
          </w:p>
        </w:tc>
        <w:tc>
          <w:tcPr>
            <w:tcW w:type="dxa" w:w="1304"/>
            <w:tcMar>
              <w:left w:type="dxa" w:w="0"/>
              <w:right w:type="dxa" w:w="0"/>
            </w:tcMar>
          </w:tcPr>
          <w:p w14:paraId="38B80000">
            <w:pPr>
              <w:pStyle w:val="Style_2"/>
              <w:ind w:firstLine="0" w:left="0"/>
              <w:jc w:val="center"/>
            </w:pPr>
            <w:r>
              <w:t>-</w:t>
            </w:r>
          </w:p>
        </w:tc>
        <w:tc>
          <w:tcPr>
            <w:tcW w:type="dxa" w:w="1361"/>
            <w:tcMar>
              <w:left w:type="dxa" w:w="0"/>
              <w:right w:type="dxa" w:w="0"/>
            </w:tcMar>
          </w:tcPr>
          <w:p w14:paraId="39B80000">
            <w:pPr>
              <w:pStyle w:val="Style_2"/>
              <w:ind w:firstLine="0" w:left="0"/>
              <w:jc w:val="center"/>
            </w:pPr>
            <w:r>
              <w:t>-</w:t>
            </w:r>
          </w:p>
        </w:tc>
        <w:tc>
          <w:tcPr>
            <w:tcW w:type="dxa" w:w="1304"/>
            <w:tcMar>
              <w:left w:type="dxa" w:w="0"/>
              <w:right w:type="dxa" w:w="0"/>
            </w:tcMar>
          </w:tcPr>
          <w:p w14:paraId="3AB80000">
            <w:pPr>
              <w:pStyle w:val="Style_2"/>
              <w:ind w:firstLine="0" w:left="0"/>
              <w:jc w:val="center"/>
            </w:pPr>
            <w:r>
              <w:t>-</w:t>
            </w:r>
          </w:p>
        </w:tc>
        <w:tc>
          <w:tcPr>
            <w:tcW w:type="dxa" w:w="1361"/>
            <w:tcMar>
              <w:left w:type="dxa" w:w="0"/>
              <w:right w:type="dxa" w:w="0"/>
            </w:tcMar>
          </w:tcPr>
          <w:p w14:paraId="3BB80000">
            <w:pPr>
              <w:pStyle w:val="Style_2"/>
              <w:ind w:firstLine="0" w:left="0"/>
              <w:jc w:val="center"/>
            </w:pPr>
            <w:r>
              <w:t>-</w:t>
            </w:r>
          </w:p>
        </w:tc>
        <w:tc>
          <w:tcPr>
            <w:tcW w:type="dxa" w:w="1361"/>
            <w:tcMar>
              <w:left w:type="dxa" w:w="0"/>
              <w:right w:type="dxa" w:w="0"/>
            </w:tcMar>
          </w:tcPr>
          <w:p w14:paraId="3CB80000">
            <w:pPr>
              <w:pStyle w:val="Style_2"/>
              <w:ind w:firstLine="0" w:left="0"/>
              <w:jc w:val="center"/>
            </w:pPr>
            <w:r>
              <w:t>-</w:t>
            </w:r>
          </w:p>
        </w:tc>
        <w:tc>
          <w:tcPr>
            <w:tcW w:type="dxa" w:w="1361"/>
            <w:tcMar>
              <w:left w:type="dxa" w:w="0"/>
              <w:right w:type="dxa" w:w="0"/>
            </w:tcMar>
          </w:tcPr>
          <w:p w14:paraId="3DB80000">
            <w:pPr>
              <w:pStyle w:val="Style_2"/>
              <w:ind w:firstLine="0" w:left="0"/>
              <w:jc w:val="center"/>
            </w:pPr>
            <w:r>
              <w:t>-</w:t>
            </w:r>
          </w:p>
        </w:tc>
        <w:tc>
          <w:tcPr>
            <w:tcW w:type="dxa" w:w="1304"/>
            <w:tcMar>
              <w:left w:type="dxa" w:w="0"/>
              <w:right w:type="dxa" w:w="0"/>
            </w:tcMar>
          </w:tcPr>
          <w:p w14:paraId="3EB80000">
            <w:pPr>
              <w:pStyle w:val="Style_2"/>
              <w:ind w:firstLine="0" w:left="0"/>
              <w:jc w:val="center"/>
            </w:pPr>
            <w:r>
              <w:t>-</w:t>
            </w:r>
          </w:p>
        </w:tc>
        <w:tc>
          <w:tcPr>
            <w:tcW w:type="dxa" w:w="1474"/>
            <w:tcMar>
              <w:left w:type="dxa" w:w="0"/>
              <w:right w:type="dxa" w:w="0"/>
            </w:tcMar>
          </w:tcPr>
          <w:p w14:paraId="3FB80000">
            <w:pPr>
              <w:pStyle w:val="Style_2"/>
              <w:ind w:firstLine="0" w:left="0"/>
              <w:jc w:val="center"/>
            </w:pPr>
            <w:r>
              <w:t>-</w:t>
            </w:r>
          </w:p>
        </w:tc>
        <w:tc>
          <w:tcPr>
            <w:tcW w:type="dxa" w:w="1474"/>
            <w:tcMar>
              <w:left w:type="dxa" w:w="0"/>
              <w:right w:type="dxa" w:w="0"/>
            </w:tcMar>
          </w:tcPr>
          <w:p w14:paraId="40B80000">
            <w:pPr>
              <w:pStyle w:val="Style_2"/>
              <w:ind w:firstLine="0" w:left="0"/>
              <w:jc w:val="center"/>
            </w:pPr>
            <w:r>
              <w:t>-</w:t>
            </w:r>
          </w:p>
        </w:tc>
        <w:tc>
          <w:tcPr>
            <w:tcW w:type="dxa" w:w="1474"/>
            <w:tcMar>
              <w:left w:type="dxa" w:w="0"/>
              <w:right w:type="dxa" w:w="0"/>
            </w:tcMar>
          </w:tcPr>
          <w:p w14:paraId="41B80000">
            <w:pPr>
              <w:pStyle w:val="Style_2"/>
              <w:ind w:firstLine="0" w:left="0"/>
              <w:jc w:val="center"/>
            </w:pPr>
            <w:r>
              <w:t>-</w:t>
            </w:r>
          </w:p>
        </w:tc>
        <w:tc>
          <w:tcPr>
            <w:tcW w:type="dxa" w:w="1417"/>
            <w:tcMar>
              <w:left w:type="dxa" w:w="0"/>
              <w:right w:type="dxa" w:w="0"/>
            </w:tcMar>
          </w:tcPr>
          <w:p w14:paraId="42B80000">
            <w:pPr>
              <w:pStyle w:val="Style_2"/>
              <w:ind w:firstLine="0" w:left="0"/>
              <w:jc w:val="center"/>
            </w:pPr>
            <w:r>
              <w:t>-</w:t>
            </w:r>
          </w:p>
        </w:tc>
        <w:tc>
          <w:tcPr>
            <w:tcW w:type="dxa" w:w="1474"/>
            <w:tcMar>
              <w:left w:type="dxa" w:w="0"/>
              <w:right w:type="dxa" w:w="0"/>
            </w:tcMar>
          </w:tcPr>
          <w:p w14:paraId="43B8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44B80000">
            <w:pPr>
              <w:pStyle w:val="Style_2"/>
              <w:ind w:firstLine="0" w:left="0"/>
              <w:jc w:val="left"/>
            </w:pPr>
            <w:r>
              <w:t>иные внебюджетные источники</w:t>
            </w:r>
          </w:p>
        </w:tc>
        <w:tc>
          <w:tcPr>
            <w:tcW w:type="dxa" w:w="1304"/>
            <w:tcMar>
              <w:left w:type="dxa" w:w="0"/>
              <w:right w:type="dxa" w:w="0"/>
            </w:tcMar>
          </w:tcPr>
          <w:p w14:paraId="45B80000">
            <w:pPr>
              <w:pStyle w:val="Style_2"/>
              <w:ind w:firstLine="0" w:left="0"/>
              <w:jc w:val="center"/>
            </w:pPr>
            <w:r>
              <w:t>878,2</w:t>
            </w:r>
          </w:p>
        </w:tc>
        <w:tc>
          <w:tcPr>
            <w:tcW w:type="dxa" w:w="1361"/>
            <w:tcMar>
              <w:left w:type="dxa" w:w="0"/>
              <w:right w:type="dxa" w:w="0"/>
            </w:tcMar>
          </w:tcPr>
          <w:p w14:paraId="46B80000">
            <w:pPr>
              <w:pStyle w:val="Style_2"/>
              <w:ind w:firstLine="0" w:left="0"/>
              <w:jc w:val="center"/>
            </w:pPr>
            <w:r>
              <w:t>856,8</w:t>
            </w:r>
          </w:p>
        </w:tc>
        <w:tc>
          <w:tcPr>
            <w:tcW w:type="dxa" w:w="1304"/>
            <w:tcMar>
              <w:left w:type="dxa" w:w="0"/>
              <w:right w:type="dxa" w:w="0"/>
            </w:tcMar>
          </w:tcPr>
          <w:p w14:paraId="47B80000">
            <w:pPr>
              <w:pStyle w:val="Style_2"/>
              <w:ind w:firstLine="0" w:left="0"/>
              <w:jc w:val="center"/>
            </w:pPr>
            <w:r>
              <w:t>881,5</w:t>
            </w:r>
          </w:p>
        </w:tc>
        <w:tc>
          <w:tcPr>
            <w:tcW w:type="dxa" w:w="1361"/>
            <w:tcMar>
              <w:left w:type="dxa" w:w="0"/>
              <w:right w:type="dxa" w:w="0"/>
            </w:tcMar>
          </w:tcPr>
          <w:p w14:paraId="48B80000">
            <w:pPr>
              <w:pStyle w:val="Style_2"/>
              <w:ind w:firstLine="0" w:left="0"/>
              <w:jc w:val="center"/>
            </w:pPr>
            <w:r>
              <w:t>793,61</w:t>
            </w:r>
          </w:p>
        </w:tc>
        <w:tc>
          <w:tcPr>
            <w:tcW w:type="dxa" w:w="1361"/>
            <w:tcMar>
              <w:left w:type="dxa" w:w="0"/>
              <w:right w:type="dxa" w:w="0"/>
            </w:tcMar>
          </w:tcPr>
          <w:p w14:paraId="49B80000">
            <w:pPr>
              <w:pStyle w:val="Style_2"/>
              <w:ind w:firstLine="0" w:left="0"/>
              <w:jc w:val="center"/>
            </w:pPr>
            <w:r>
              <w:t>837,5</w:t>
            </w:r>
          </w:p>
        </w:tc>
        <w:tc>
          <w:tcPr>
            <w:tcW w:type="dxa" w:w="1361"/>
            <w:tcMar>
              <w:left w:type="dxa" w:w="0"/>
              <w:right w:type="dxa" w:w="0"/>
            </w:tcMar>
          </w:tcPr>
          <w:p w14:paraId="4AB80000">
            <w:pPr>
              <w:pStyle w:val="Style_2"/>
              <w:ind w:firstLine="0" w:left="0"/>
              <w:jc w:val="center"/>
            </w:pPr>
            <w:r>
              <w:t>774,3</w:t>
            </w:r>
          </w:p>
        </w:tc>
        <w:tc>
          <w:tcPr>
            <w:tcW w:type="dxa" w:w="1304"/>
            <w:tcMar>
              <w:left w:type="dxa" w:w="0"/>
              <w:right w:type="dxa" w:w="0"/>
            </w:tcMar>
          </w:tcPr>
          <w:p w14:paraId="4BB80000">
            <w:pPr>
              <w:pStyle w:val="Style_2"/>
              <w:ind w:firstLine="0" w:left="0"/>
              <w:jc w:val="center"/>
            </w:pPr>
            <w:r>
              <w:t>924,35</w:t>
            </w:r>
          </w:p>
        </w:tc>
        <w:tc>
          <w:tcPr>
            <w:tcW w:type="dxa" w:w="1474"/>
            <w:tcMar>
              <w:left w:type="dxa" w:w="0"/>
              <w:right w:type="dxa" w:w="0"/>
            </w:tcMar>
          </w:tcPr>
          <w:p w14:paraId="4CB80000">
            <w:pPr>
              <w:pStyle w:val="Style_2"/>
              <w:ind w:firstLine="0" w:left="0"/>
              <w:jc w:val="center"/>
            </w:pPr>
            <w:r>
              <w:t>192343,65</w:t>
            </w:r>
          </w:p>
        </w:tc>
        <w:tc>
          <w:tcPr>
            <w:tcW w:type="dxa" w:w="1474"/>
            <w:tcMar>
              <w:left w:type="dxa" w:w="0"/>
              <w:right w:type="dxa" w:w="0"/>
            </w:tcMar>
          </w:tcPr>
          <w:p w14:paraId="4DB80000">
            <w:pPr>
              <w:pStyle w:val="Style_2"/>
              <w:ind w:firstLine="0" w:left="0"/>
              <w:jc w:val="center"/>
            </w:pPr>
            <w:r>
              <w:t>251889,08</w:t>
            </w:r>
          </w:p>
        </w:tc>
        <w:tc>
          <w:tcPr>
            <w:tcW w:type="dxa" w:w="1474"/>
            <w:tcMar>
              <w:left w:type="dxa" w:w="0"/>
              <w:right w:type="dxa" w:w="0"/>
            </w:tcMar>
          </w:tcPr>
          <w:p w14:paraId="4EB80000">
            <w:pPr>
              <w:pStyle w:val="Style_2"/>
              <w:ind w:firstLine="0" w:left="0"/>
              <w:jc w:val="center"/>
            </w:pPr>
            <w:r>
              <w:t>168368,12</w:t>
            </w:r>
          </w:p>
        </w:tc>
        <w:tc>
          <w:tcPr>
            <w:tcW w:type="dxa" w:w="1417"/>
            <w:tcMar>
              <w:left w:type="dxa" w:w="0"/>
              <w:right w:type="dxa" w:w="0"/>
            </w:tcMar>
          </w:tcPr>
          <w:p w14:paraId="4FB80000">
            <w:pPr>
              <w:pStyle w:val="Style_2"/>
              <w:ind w:firstLine="0" w:left="0"/>
              <w:jc w:val="center"/>
            </w:pPr>
            <w:r>
              <w:t>150899,65</w:t>
            </w:r>
          </w:p>
        </w:tc>
        <w:tc>
          <w:tcPr>
            <w:tcW w:type="dxa" w:w="1474"/>
            <w:tcMar>
              <w:left w:type="dxa" w:w="0"/>
              <w:right w:type="dxa" w:w="0"/>
            </w:tcMar>
          </w:tcPr>
          <w:p w14:paraId="50B80000">
            <w:pPr>
              <w:pStyle w:val="Style_2"/>
              <w:ind w:firstLine="0" w:left="0"/>
              <w:jc w:val="center"/>
            </w:pPr>
            <w:r>
              <w:t>25899,65</w:t>
            </w:r>
          </w:p>
        </w:tc>
      </w:tr>
      <w:tr>
        <w:tc>
          <w:tcPr>
            <w:tcW w:type="dxa" w:w="2324"/>
            <w:vMerge w:val="restart"/>
            <w:tcBorders>
              <w:bottom w:color="000000" w:sz="4" w:val="single"/>
            </w:tcBorders>
            <w:tcMar>
              <w:left w:type="dxa" w:w="0"/>
              <w:right w:type="dxa" w:w="0"/>
            </w:tcMar>
          </w:tcPr>
          <w:p w14:paraId="51B80000">
            <w:pPr>
              <w:pStyle w:val="Style_2"/>
              <w:ind w:firstLine="0" w:left="0"/>
              <w:jc w:val="left"/>
            </w:pPr>
            <w:r>
              <w:t>Калининградская область</w:t>
            </w:r>
          </w:p>
        </w:tc>
        <w:tc>
          <w:tcPr>
            <w:tcW w:type="dxa" w:w="2154"/>
            <w:tcMar>
              <w:left w:type="dxa" w:w="0"/>
              <w:right w:type="dxa" w:w="0"/>
            </w:tcMar>
          </w:tcPr>
          <w:p w14:paraId="52B80000">
            <w:pPr>
              <w:pStyle w:val="Style_2"/>
              <w:ind w:firstLine="0" w:left="0"/>
              <w:jc w:val="left"/>
            </w:pPr>
            <w:r>
              <w:t>всего</w:t>
            </w:r>
          </w:p>
        </w:tc>
        <w:tc>
          <w:tcPr>
            <w:tcW w:type="dxa" w:w="1304"/>
            <w:tcMar>
              <w:left w:type="dxa" w:w="0"/>
              <w:right w:type="dxa" w:w="0"/>
            </w:tcMar>
          </w:tcPr>
          <w:p w14:paraId="53B80000">
            <w:pPr>
              <w:pStyle w:val="Style_2"/>
              <w:ind w:firstLine="0" w:left="0"/>
              <w:jc w:val="center"/>
            </w:pPr>
            <w:r>
              <w:t>70081,7</w:t>
            </w:r>
          </w:p>
        </w:tc>
        <w:tc>
          <w:tcPr>
            <w:tcW w:type="dxa" w:w="1361"/>
            <w:tcMar>
              <w:left w:type="dxa" w:w="0"/>
              <w:right w:type="dxa" w:w="0"/>
            </w:tcMar>
          </w:tcPr>
          <w:p w14:paraId="54B80000">
            <w:pPr>
              <w:pStyle w:val="Style_2"/>
              <w:ind w:firstLine="0" w:left="0"/>
              <w:jc w:val="center"/>
            </w:pPr>
            <w:r>
              <w:t>70018,9</w:t>
            </w:r>
          </w:p>
        </w:tc>
        <w:tc>
          <w:tcPr>
            <w:tcW w:type="dxa" w:w="1304"/>
            <w:tcMar>
              <w:left w:type="dxa" w:w="0"/>
              <w:right w:type="dxa" w:w="0"/>
            </w:tcMar>
          </w:tcPr>
          <w:p w14:paraId="55B80000">
            <w:pPr>
              <w:pStyle w:val="Style_2"/>
              <w:ind w:firstLine="0" w:left="0"/>
              <w:jc w:val="center"/>
            </w:pPr>
            <w:r>
              <w:t>77031,6</w:t>
            </w:r>
          </w:p>
        </w:tc>
        <w:tc>
          <w:tcPr>
            <w:tcW w:type="dxa" w:w="1361"/>
            <w:tcMar>
              <w:left w:type="dxa" w:w="0"/>
              <w:right w:type="dxa" w:w="0"/>
            </w:tcMar>
          </w:tcPr>
          <w:p w14:paraId="56B80000">
            <w:pPr>
              <w:pStyle w:val="Style_2"/>
              <w:ind w:firstLine="0" w:left="0"/>
              <w:jc w:val="center"/>
            </w:pPr>
            <w:r>
              <w:t>76494,35</w:t>
            </w:r>
          </w:p>
        </w:tc>
        <w:tc>
          <w:tcPr>
            <w:tcW w:type="dxa" w:w="1361"/>
            <w:tcMar>
              <w:left w:type="dxa" w:w="0"/>
              <w:right w:type="dxa" w:w="0"/>
            </w:tcMar>
          </w:tcPr>
          <w:p w14:paraId="57B80000">
            <w:pPr>
              <w:pStyle w:val="Style_2"/>
              <w:ind w:firstLine="0" w:left="0"/>
              <w:jc w:val="center"/>
            </w:pPr>
            <w:r>
              <w:t>65218,9</w:t>
            </w:r>
          </w:p>
        </w:tc>
        <w:tc>
          <w:tcPr>
            <w:tcW w:type="dxa" w:w="1361"/>
            <w:tcMar>
              <w:left w:type="dxa" w:w="0"/>
              <w:right w:type="dxa" w:w="0"/>
            </w:tcMar>
          </w:tcPr>
          <w:p w14:paraId="58B80000">
            <w:pPr>
              <w:pStyle w:val="Style_2"/>
              <w:ind w:firstLine="0" w:left="0"/>
              <w:jc w:val="center"/>
            </w:pPr>
            <w:r>
              <w:t>50599,22</w:t>
            </w:r>
          </w:p>
        </w:tc>
        <w:tc>
          <w:tcPr>
            <w:tcW w:type="dxa" w:w="1304"/>
            <w:tcMar>
              <w:left w:type="dxa" w:w="0"/>
              <w:right w:type="dxa" w:w="0"/>
            </w:tcMar>
          </w:tcPr>
          <w:p w14:paraId="59B80000">
            <w:pPr>
              <w:pStyle w:val="Style_2"/>
              <w:ind w:firstLine="0" w:left="0"/>
              <w:jc w:val="center"/>
            </w:pPr>
            <w:r>
              <w:t>319614,2</w:t>
            </w:r>
          </w:p>
        </w:tc>
        <w:tc>
          <w:tcPr>
            <w:tcW w:type="dxa" w:w="1474"/>
            <w:tcMar>
              <w:left w:type="dxa" w:w="0"/>
              <w:right w:type="dxa" w:w="0"/>
            </w:tcMar>
          </w:tcPr>
          <w:p w14:paraId="5AB80000">
            <w:pPr>
              <w:pStyle w:val="Style_2"/>
              <w:ind w:firstLine="0" w:left="0"/>
              <w:jc w:val="center"/>
            </w:pPr>
            <w:r>
              <w:t>514600,22</w:t>
            </w:r>
          </w:p>
        </w:tc>
        <w:tc>
          <w:tcPr>
            <w:tcW w:type="dxa" w:w="1474"/>
            <w:tcMar>
              <w:left w:type="dxa" w:w="0"/>
              <w:right w:type="dxa" w:w="0"/>
            </w:tcMar>
          </w:tcPr>
          <w:p w14:paraId="5BB80000">
            <w:pPr>
              <w:pStyle w:val="Style_2"/>
              <w:ind w:firstLine="0" w:left="0"/>
              <w:jc w:val="center"/>
            </w:pPr>
            <w:r>
              <w:t>800500,74</w:t>
            </w:r>
          </w:p>
        </w:tc>
        <w:tc>
          <w:tcPr>
            <w:tcW w:type="dxa" w:w="1474"/>
            <w:tcMar>
              <w:left w:type="dxa" w:w="0"/>
              <w:right w:type="dxa" w:w="0"/>
            </w:tcMar>
          </w:tcPr>
          <w:p w14:paraId="5CB80000">
            <w:pPr>
              <w:pStyle w:val="Style_2"/>
              <w:ind w:firstLine="0" w:left="0"/>
              <w:jc w:val="center"/>
            </w:pPr>
            <w:r>
              <w:t>1369269,18</w:t>
            </w:r>
          </w:p>
        </w:tc>
        <w:tc>
          <w:tcPr>
            <w:tcW w:type="dxa" w:w="1417"/>
            <w:tcMar>
              <w:left w:type="dxa" w:w="0"/>
              <w:right w:type="dxa" w:w="0"/>
            </w:tcMar>
          </w:tcPr>
          <w:p w14:paraId="5DB80000">
            <w:pPr>
              <w:pStyle w:val="Style_2"/>
              <w:ind w:firstLine="0" w:left="0"/>
              <w:jc w:val="center"/>
            </w:pPr>
            <w:r>
              <w:t>1056264,63</w:t>
            </w:r>
          </w:p>
        </w:tc>
        <w:tc>
          <w:tcPr>
            <w:tcW w:type="dxa" w:w="1474"/>
            <w:tcMar>
              <w:left w:type="dxa" w:w="0"/>
              <w:right w:type="dxa" w:w="0"/>
            </w:tcMar>
          </w:tcPr>
          <w:p w14:paraId="5EB80000">
            <w:pPr>
              <w:pStyle w:val="Style_2"/>
              <w:ind w:firstLine="0" w:left="0"/>
              <w:jc w:val="center"/>
            </w:pPr>
            <w:r>
              <w:t>126020,43</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5FB80000">
            <w:pPr>
              <w:pStyle w:val="Style_2"/>
              <w:ind w:firstLine="0" w:left="0"/>
              <w:jc w:val="left"/>
            </w:pPr>
            <w:r>
              <w:t>в том числе:</w:t>
            </w:r>
          </w:p>
        </w:tc>
        <w:tc>
          <w:tcPr>
            <w:tcW w:type="dxa" w:w="1304"/>
            <w:tcMar>
              <w:left w:type="dxa" w:w="0"/>
              <w:right w:type="dxa" w:w="0"/>
            </w:tcMar>
          </w:tcPr>
          <w:p w14:paraId="60B80000">
            <w:pPr>
              <w:pStyle w:val="Style_2"/>
              <w:ind w:firstLine="0" w:left="0"/>
              <w:jc w:val="left"/>
            </w:pPr>
          </w:p>
        </w:tc>
        <w:tc>
          <w:tcPr>
            <w:tcW w:type="dxa" w:w="1361"/>
            <w:tcMar>
              <w:left w:type="dxa" w:w="0"/>
              <w:right w:type="dxa" w:w="0"/>
            </w:tcMar>
          </w:tcPr>
          <w:p w14:paraId="61B80000">
            <w:pPr>
              <w:pStyle w:val="Style_2"/>
              <w:ind w:firstLine="0" w:left="0"/>
              <w:jc w:val="left"/>
            </w:pPr>
          </w:p>
        </w:tc>
        <w:tc>
          <w:tcPr>
            <w:tcW w:type="dxa" w:w="1304"/>
            <w:tcMar>
              <w:left w:type="dxa" w:w="0"/>
              <w:right w:type="dxa" w:w="0"/>
            </w:tcMar>
          </w:tcPr>
          <w:p w14:paraId="62B80000">
            <w:pPr>
              <w:pStyle w:val="Style_2"/>
              <w:ind w:firstLine="0" w:left="0"/>
              <w:jc w:val="left"/>
            </w:pPr>
          </w:p>
        </w:tc>
        <w:tc>
          <w:tcPr>
            <w:tcW w:type="dxa" w:w="1361"/>
            <w:tcMar>
              <w:left w:type="dxa" w:w="0"/>
              <w:right w:type="dxa" w:w="0"/>
            </w:tcMar>
          </w:tcPr>
          <w:p w14:paraId="63B80000">
            <w:pPr>
              <w:pStyle w:val="Style_2"/>
              <w:ind w:firstLine="0" w:left="0"/>
              <w:jc w:val="left"/>
            </w:pPr>
          </w:p>
        </w:tc>
        <w:tc>
          <w:tcPr>
            <w:tcW w:type="dxa" w:w="1361"/>
            <w:tcMar>
              <w:left w:type="dxa" w:w="0"/>
              <w:right w:type="dxa" w:w="0"/>
            </w:tcMar>
          </w:tcPr>
          <w:p w14:paraId="64B80000">
            <w:pPr>
              <w:pStyle w:val="Style_2"/>
              <w:ind w:firstLine="0" w:left="0"/>
              <w:jc w:val="left"/>
            </w:pPr>
          </w:p>
        </w:tc>
        <w:tc>
          <w:tcPr>
            <w:tcW w:type="dxa" w:w="1361"/>
            <w:tcMar>
              <w:left w:type="dxa" w:w="0"/>
              <w:right w:type="dxa" w:w="0"/>
            </w:tcMar>
          </w:tcPr>
          <w:p w14:paraId="65B80000">
            <w:pPr>
              <w:pStyle w:val="Style_2"/>
              <w:ind w:firstLine="0" w:left="0"/>
              <w:jc w:val="left"/>
            </w:pPr>
          </w:p>
        </w:tc>
        <w:tc>
          <w:tcPr>
            <w:tcW w:type="dxa" w:w="1304"/>
            <w:tcMar>
              <w:left w:type="dxa" w:w="0"/>
              <w:right w:type="dxa" w:w="0"/>
            </w:tcMar>
          </w:tcPr>
          <w:p w14:paraId="66B80000">
            <w:pPr>
              <w:pStyle w:val="Style_2"/>
              <w:ind w:firstLine="0" w:left="0"/>
              <w:jc w:val="left"/>
            </w:pPr>
          </w:p>
        </w:tc>
        <w:tc>
          <w:tcPr>
            <w:tcW w:type="dxa" w:w="1474"/>
            <w:tcMar>
              <w:left w:type="dxa" w:w="0"/>
              <w:right w:type="dxa" w:w="0"/>
            </w:tcMar>
          </w:tcPr>
          <w:p w14:paraId="67B80000">
            <w:pPr>
              <w:pStyle w:val="Style_2"/>
              <w:ind w:firstLine="0" w:left="0"/>
              <w:jc w:val="left"/>
            </w:pPr>
          </w:p>
        </w:tc>
        <w:tc>
          <w:tcPr>
            <w:tcW w:type="dxa" w:w="1474"/>
            <w:tcMar>
              <w:left w:type="dxa" w:w="0"/>
              <w:right w:type="dxa" w:w="0"/>
            </w:tcMar>
          </w:tcPr>
          <w:p w14:paraId="68B80000">
            <w:pPr>
              <w:pStyle w:val="Style_2"/>
              <w:ind w:firstLine="0" w:left="0"/>
              <w:jc w:val="left"/>
            </w:pPr>
          </w:p>
        </w:tc>
        <w:tc>
          <w:tcPr>
            <w:tcW w:type="dxa" w:w="1474"/>
            <w:tcMar>
              <w:left w:type="dxa" w:w="0"/>
              <w:right w:type="dxa" w:w="0"/>
            </w:tcMar>
          </w:tcPr>
          <w:p w14:paraId="69B80000">
            <w:pPr>
              <w:pStyle w:val="Style_2"/>
              <w:ind w:firstLine="0" w:left="0"/>
              <w:jc w:val="left"/>
            </w:pPr>
          </w:p>
        </w:tc>
        <w:tc>
          <w:tcPr>
            <w:tcW w:type="dxa" w:w="1417"/>
            <w:tcMar>
              <w:left w:type="dxa" w:w="0"/>
              <w:right w:type="dxa" w:w="0"/>
            </w:tcMar>
          </w:tcPr>
          <w:p w14:paraId="6AB80000">
            <w:pPr>
              <w:pStyle w:val="Style_2"/>
              <w:ind w:firstLine="0" w:left="0"/>
              <w:jc w:val="left"/>
            </w:pPr>
          </w:p>
        </w:tc>
        <w:tc>
          <w:tcPr>
            <w:tcW w:type="dxa" w:w="1474"/>
            <w:tcMar>
              <w:left w:type="dxa" w:w="0"/>
              <w:right w:type="dxa" w:w="0"/>
            </w:tcMar>
          </w:tcPr>
          <w:p w14:paraId="6BB80000">
            <w:pPr>
              <w:pStyle w:val="Style_2"/>
              <w:ind w:firstLine="0" w:left="0"/>
              <w:jc w:val="left"/>
            </w:pP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6CB80000">
            <w:pPr>
              <w:pStyle w:val="Style_2"/>
              <w:ind w:firstLine="0" w:left="0"/>
              <w:jc w:val="left"/>
            </w:pPr>
            <w:r>
              <w:t>федеральный бюджет</w:t>
            </w:r>
          </w:p>
        </w:tc>
        <w:tc>
          <w:tcPr>
            <w:tcW w:type="dxa" w:w="1304"/>
            <w:tcMar>
              <w:left w:type="dxa" w:w="0"/>
              <w:right w:type="dxa" w:w="0"/>
            </w:tcMar>
          </w:tcPr>
          <w:p w14:paraId="6DB80000">
            <w:pPr>
              <w:pStyle w:val="Style_2"/>
              <w:ind w:firstLine="0" w:left="0"/>
              <w:jc w:val="center"/>
            </w:pPr>
            <w:r>
              <w:t>63112,8</w:t>
            </w:r>
          </w:p>
        </w:tc>
        <w:tc>
          <w:tcPr>
            <w:tcW w:type="dxa" w:w="1361"/>
            <w:tcMar>
              <w:left w:type="dxa" w:w="0"/>
              <w:right w:type="dxa" w:w="0"/>
            </w:tcMar>
          </w:tcPr>
          <w:p w14:paraId="6EB80000">
            <w:pPr>
              <w:pStyle w:val="Style_2"/>
              <w:ind w:firstLine="0" w:left="0"/>
              <w:jc w:val="center"/>
            </w:pPr>
            <w:r>
              <w:t>63092</w:t>
            </w:r>
          </w:p>
        </w:tc>
        <w:tc>
          <w:tcPr>
            <w:tcW w:type="dxa" w:w="1304"/>
            <w:tcMar>
              <w:left w:type="dxa" w:w="0"/>
              <w:right w:type="dxa" w:w="0"/>
            </w:tcMar>
          </w:tcPr>
          <w:p w14:paraId="6FB80000">
            <w:pPr>
              <w:pStyle w:val="Style_2"/>
              <w:ind w:firstLine="0" w:left="0"/>
              <w:jc w:val="center"/>
            </w:pPr>
            <w:r>
              <w:t>47752,1</w:t>
            </w:r>
          </w:p>
        </w:tc>
        <w:tc>
          <w:tcPr>
            <w:tcW w:type="dxa" w:w="1361"/>
            <w:tcMar>
              <w:left w:type="dxa" w:w="0"/>
              <w:right w:type="dxa" w:w="0"/>
            </w:tcMar>
          </w:tcPr>
          <w:p w14:paraId="70B80000">
            <w:pPr>
              <w:pStyle w:val="Style_2"/>
              <w:ind w:firstLine="0" w:left="0"/>
              <w:jc w:val="center"/>
            </w:pPr>
            <w:r>
              <w:t>47491,17</w:t>
            </w:r>
          </w:p>
        </w:tc>
        <w:tc>
          <w:tcPr>
            <w:tcW w:type="dxa" w:w="1361"/>
            <w:tcMar>
              <w:left w:type="dxa" w:w="0"/>
              <w:right w:type="dxa" w:w="0"/>
            </w:tcMar>
          </w:tcPr>
          <w:p w14:paraId="71B80000">
            <w:pPr>
              <w:pStyle w:val="Style_2"/>
              <w:ind w:firstLine="0" w:left="0"/>
              <w:jc w:val="center"/>
            </w:pPr>
            <w:r>
              <w:t>49183,5</w:t>
            </w:r>
          </w:p>
        </w:tc>
        <w:tc>
          <w:tcPr>
            <w:tcW w:type="dxa" w:w="1361"/>
            <w:tcMar>
              <w:left w:type="dxa" w:w="0"/>
              <w:right w:type="dxa" w:w="0"/>
            </w:tcMar>
          </w:tcPr>
          <w:p w14:paraId="72B80000">
            <w:pPr>
              <w:pStyle w:val="Style_2"/>
              <w:ind w:firstLine="0" w:left="0"/>
              <w:jc w:val="center"/>
            </w:pPr>
            <w:r>
              <w:t>49118,48</w:t>
            </w:r>
          </w:p>
        </w:tc>
        <w:tc>
          <w:tcPr>
            <w:tcW w:type="dxa" w:w="1304"/>
            <w:tcMar>
              <w:left w:type="dxa" w:w="0"/>
              <w:right w:type="dxa" w:w="0"/>
            </w:tcMar>
          </w:tcPr>
          <w:p w14:paraId="73B80000">
            <w:pPr>
              <w:pStyle w:val="Style_2"/>
              <w:ind w:firstLine="0" w:left="0"/>
              <w:jc w:val="center"/>
            </w:pPr>
            <w:r>
              <w:t>308339,7</w:t>
            </w:r>
          </w:p>
        </w:tc>
        <w:tc>
          <w:tcPr>
            <w:tcW w:type="dxa" w:w="1474"/>
            <w:tcMar>
              <w:left w:type="dxa" w:w="0"/>
              <w:right w:type="dxa" w:w="0"/>
            </w:tcMar>
          </w:tcPr>
          <w:p w14:paraId="74B80000">
            <w:pPr>
              <w:pStyle w:val="Style_2"/>
              <w:ind w:firstLine="0" w:left="0"/>
              <w:jc w:val="center"/>
            </w:pPr>
            <w:r>
              <w:t>277951,7</w:t>
            </w:r>
          </w:p>
        </w:tc>
        <w:tc>
          <w:tcPr>
            <w:tcW w:type="dxa" w:w="1474"/>
            <w:tcMar>
              <w:left w:type="dxa" w:w="0"/>
              <w:right w:type="dxa" w:w="0"/>
            </w:tcMar>
          </w:tcPr>
          <w:p w14:paraId="75B80000">
            <w:pPr>
              <w:pStyle w:val="Style_2"/>
              <w:ind w:firstLine="0" w:left="0"/>
              <w:jc w:val="center"/>
            </w:pPr>
            <w:r>
              <w:t>437334,4</w:t>
            </w:r>
          </w:p>
        </w:tc>
        <w:tc>
          <w:tcPr>
            <w:tcW w:type="dxa" w:w="1474"/>
            <w:tcMar>
              <w:left w:type="dxa" w:w="0"/>
              <w:right w:type="dxa" w:w="0"/>
            </w:tcMar>
          </w:tcPr>
          <w:p w14:paraId="76B80000">
            <w:pPr>
              <w:pStyle w:val="Style_2"/>
              <w:ind w:firstLine="0" w:left="0"/>
              <w:jc w:val="center"/>
            </w:pPr>
            <w:r>
              <w:t>1051262,7</w:t>
            </w:r>
          </w:p>
        </w:tc>
        <w:tc>
          <w:tcPr>
            <w:tcW w:type="dxa" w:w="1417"/>
            <w:tcMar>
              <w:left w:type="dxa" w:w="0"/>
              <w:right w:type="dxa" w:w="0"/>
            </w:tcMar>
          </w:tcPr>
          <w:p w14:paraId="77B80000">
            <w:pPr>
              <w:pStyle w:val="Style_2"/>
              <w:ind w:firstLine="0" w:left="0"/>
              <w:jc w:val="center"/>
            </w:pPr>
            <w:r>
              <w:t>899413,5</w:t>
            </w:r>
          </w:p>
        </w:tc>
        <w:tc>
          <w:tcPr>
            <w:tcW w:type="dxa" w:w="1474"/>
            <w:tcMar>
              <w:left w:type="dxa" w:w="0"/>
              <w:right w:type="dxa" w:w="0"/>
            </w:tcMar>
          </w:tcPr>
          <w:p w14:paraId="78B80000">
            <w:pPr>
              <w:pStyle w:val="Style_2"/>
              <w:ind w:firstLine="0" w:left="0"/>
              <w:jc w:val="center"/>
            </w:pPr>
            <w:r>
              <w:t>96436,1</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79B8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7AB80000">
            <w:pPr>
              <w:pStyle w:val="Style_2"/>
              <w:ind w:firstLine="0" w:left="0"/>
              <w:jc w:val="center"/>
            </w:pPr>
            <w:r>
              <w:t>-</w:t>
            </w:r>
          </w:p>
        </w:tc>
        <w:tc>
          <w:tcPr>
            <w:tcW w:type="dxa" w:w="1361"/>
            <w:tcMar>
              <w:left w:type="dxa" w:w="0"/>
              <w:right w:type="dxa" w:w="0"/>
            </w:tcMar>
          </w:tcPr>
          <w:p w14:paraId="7BB80000">
            <w:pPr>
              <w:pStyle w:val="Style_2"/>
              <w:ind w:firstLine="0" w:left="0"/>
              <w:jc w:val="center"/>
            </w:pPr>
            <w:r>
              <w:t>-</w:t>
            </w:r>
          </w:p>
        </w:tc>
        <w:tc>
          <w:tcPr>
            <w:tcW w:type="dxa" w:w="1304"/>
            <w:tcMar>
              <w:left w:type="dxa" w:w="0"/>
              <w:right w:type="dxa" w:w="0"/>
            </w:tcMar>
          </w:tcPr>
          <w:p w14:paraId="7CB80000">
            <w:pPr>
              <w:pStyle w:val="Style_2"/>
              <w:ind w:firstLine="0" w:left="0"/>
              <w:jc w:val="center"/>
            </w:pPr>
            <w:r>
              <w:t>-</w:t>
            </w:r>
          </w:p>
        </w:tc>
        <w:tc>
          <w:tcPr>
            <w:tcW w:type="dxa" w:w="1361"/>
            <w:tcMar>
              <w:left w:type="dxa" w:w="0"/>
              <w:right w:type="dxa" w:w="0"/>
            </w:tcMar>
          </w:tcPr>
          <w:p w14:paraId="7DB80000">
            <w:pPr>
              <w:pStyle w:val="Style_2"/>
              <w:ind w:firstLine="0" w:left="0"/>
              <w:jc w:val="center"/>
            </w:pPr>
            <w:r>
              <w:t>-</w:t>
            </w:r>
          </w:p>
        </w:tc>
        <w:tc>
          <w:tcPr>
            <w:tcW w:type="dxa" w:w="1361"/>
            <w:tcMar>
              <w:left w:type="dxa" w:w="0"/>
              <w:right w:type="dxa" w:w="0"/>
            </w:tcMar>
          </w:tcPr>
          <w:p w14:paraId="7EB80000">
            <w:pPr>
              <w:pStyle w:val="Style_2"/>
              <w:ind w:firstLine="0" w:left="0"/>
              <w:jc w:val="center"/>
            </w:pPr>
            <w:r>
              <w:t>-</w:t>
            </w:r>
          </w:p>
        </w:tc>
        <w:tc>
          <w:tcPr>
            <w:tcW w:type="dxa" w:w="1361"/>
            <w:tcMar>
              <w:left w:type="dxa" w:w="0"/>
              <w:right w:type="dxa" w:w="0"/>
            </w:tcMar>
          </w:tcPr>
          <w:p w14:paraId="7FB80000">
            <w:pPr>
              <w:pStyle w:val="Style_2"/>
              <w:ind w:firstLine="0" w:left="0"/>
              <w:jc w:val="center"/>
            </w:pPr>
            <w:r>
              <w:t>-</w:t>
            </w:r>
          </w:p>
        </w:tc>
        <w:tc>
          <w:tcPr>
            <w:tcW w:type="dxa" w:w="1304"/>
            <w:tcMar>
              <w:left w:type="dxa" w:w="0"/>
              <w:right w:type="dxa" w:w="0"/>
            </w:tcMar>
          </w:tcPr>
          <w:p w14:paraId="80B80000">
            <w:pPr>
              <w:pStyle w:val="Style_2"/>
              <w:ind w:firstLine="0" w:left="0"/>
              <w:jc w:val="center"/>
            </w:pPr>
            <w:r>
              <w:t>-</w:t>
            </w:r>
          </w:p>
        </w:tc>
        <w:tc>
          <w:tcPr>
            <w:tcW w:type="dxa" w:w="1474"/>
            <w:tcMar>
              <w:left w:type="dxa" w:w="0"/>
              <w:right w:type="dxa" w:w="0"/>
            </w:tcMar>
          </w:tcPr>
          <w:p w14:paraId="81B80000">
            <w:pPr>
              <w:pStyle w:val="Style_2"/>
              <w:ind w:firstLine="0" w:left="0"/>
              <w:jc w:val="center"/>
            </w:pPr>
            <w:r>
              <w:t>-</w:t>
            </w:r>
          </w:p>
        </w:tc>
        <w:tc>
          <w:tcPr>
            <w:tcW w:type="dxa" w:w="1474"/>
            <w:tcMar>
              <w:left w:type="dxa" w:w="0"/>
              <w:right w:type="dxa" w:w="0"/>
            </w:tcMar>
          </w:tcPr>
          <w:p w14:paraId="82B80000">
            <w:pPr>
              <w:pStyle w:val="Style_2"/>
              <w:ind w:firstLine="0" w:left="0"/>
              <w:jc w:val="center"/>
            </w:pPr>
            <w:r>
              <w:t>-</w:t>
            </w:r>
          </w:p>
        </w:tc>
        <w:tc>
          <w:tcPr>
            <w:tcW w:type="dxa" w:w="1474"/>
            <w:tcMar>
              <w:left w:type="dxa" w:w="0"/>
              <w:right w:type="dxa" w:w="0"/>
            </w:tcMar>
          </w:tcPr>
          <w:p w14:paraId="83B80000">
            <w:pPr>
              <w:pStyle w:val="Style_2"/>
              <w:ind w:firstLine="0" w:left="0"/>
              <w:jc w:val="center"/>
            </w:pPr>
            <w:r>
              <w:t>-</w:t>
            </w:r>
          </w:p>
        </w:tc>
        <w:tc>
          <w:tcPr>
            <w:tcW w:type="dxa" w:w="1417"/>
            <w:tcMar>
              <w:left w:type="dxa" w:w="0"/>
              <w:right w:type="dxa" w:w="0"/>
            </w:tcMar>
          </w:tcPr>
          <w:p w14:paraId="84B80000">
            <w:pPr>
              <w:pStyle w:val="Style_2"/>
              <w:ind w:firstLine="0" w:left="0"/>
              <w:jc w:val="center"/>
            </w:pPr>
            <w:r>
              <w:t>-</w:t>
            </w:r>
          </w:p>
        </w:tc>
        <w:tc>
          <w:tcPr>
            <w:tcW w:type="dxa" w:w="1474"/>
            <w:tcMar>
              <w:left w:type="dxa" w:w="0"/>
              <w:right w:type="dxa" w:w="0"/>
            </w:tcMar>
          </w:tcPr>
          <w:p w14:paraId="85B8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86B80000">
            <w:pPr>
              <w:pStyle w:val="Style_2"/>
              <w:ind w:firstLine="0" w:left="0"/>
              <w:jc w:val="left"/>
            </w:pPr>
            <w:r>
              <w:t>бюджеты субъектов Российской Федерации</w:t>
            </w:r>
          </w:p>
        </w:tc>
        <w:tc>
          <w:tcPr>
            <w:tcW w:type="dxa" w:w="1304"/>
            <w:tcMar>
              <w:left w:type="dxa" w:w="0"/>
              <w:right w:type="dxa" w:w="0"/>
            </w:tcMar>
          </w:tcPr>
          <w:p w14:paraId="87B80000">
            <w:pPr>
              <w:pStyle w:val="Style_2"/>
              <w:ind w:firstLine="0" w:left="0"/>
              <w:jc w:val="center"/>
            </w:pPr>
            <w:r>
              <w:t>6090,7</w:t>
            </w:r>
          </w:p>
        </w:tc>
        <w:tc>
          <w:tcPr>
            <w:tcW w:type="dxa" w:w="1361"/>
            <w:tcMar>
              <w:left w:type="dxa" w:w="0"/>
              <w:right w:type="dxa" w:w="0"/>
            </w:tcMar>
          </w:tcPr>
          <w:p w14:paraId="88B80000">
            <w:pPr>
              <w:pStyle w:val="Style_2"/>
              <w:ind w:firstLine="0" w:left="0"/>
              <w:jc w:val="center"/>
            </w:pPr>
            <w:r>
              <w:t>6070,1</w:t>
            </w:r>
          </w:p>
        </w:tc>
        <w:tc>
          <w:tcPr>
            <w:tcW w:type="dxa" w:w="1304"/>
            <w:tcMar>
              <w:left w:type="dxa" w:w="0"/>
              <w:right w:type="dxa" w:w="0"/>
            </w:tcMar>
          </w:tcPr>
          <w:p w14:paraId="89B80000">
            <w:pPr>
              <w:pStyle w:val="Style_2"/>
              <w:ind w:firstLine="0" w:left="0"/>
              <w:jc w:val="center"/>
            </w:pPr>
            <w:r>
              <w:t>28398</w:t>
            </w:r>
          </w:p>
        </w:tc>
        <w:tc>
          <w:tcPr>
            <w:tcW w:type="dxa" w:w="1361"/>
            <w:tcMar>
              <w:left w:type="dxa" w:w="0"/>
              <w:right w:type="dxa" w:w="0"/>
            </w:tcMar>
          </w:tcPr>
          <w:p w14:paraId="8AB80000">
            <w:pPr>
              <w:pStyle w:val="Style_2"/>
              <w:ind w:firstLine="0" w:left="0"/>
              <w:jc w:val="center"/>
            </w:pPr>
            <w:r>
              <w:t>28209,57</w:t>
            </w:r>
          </w:p>
        </w:tc>
        <w:tc>
          <w:tcPr>
            <w:tcW w:type="dxa" w:w="1361"/>
            <w:tcMar>
              <w:left w:type="dxa" w:w="0"/>
              <w:right w:type="dxa" w:w="0"/>
            </w:tcMar>
          </w:tcPr>
          <w:p w14:paraId="8BB80000">
            <w:pPr>
              <w:pStyle w:val="Style_2"/>
              <w:ind w:firstLine="0" w:left="0"/>
              <w:jc w:val="center"/>
            </w:pPr>
            <w:r>
              <w:t>15197,9</w:t>
            </w:r>
          </w:p>
        </w:tc>
        <w:tc>
          <w:tcPr>
            <w:tcW w:type="dxa" w:w="1361"/>
            <w:tcMar>
              <w:left w:type="dxa" w:w="0"/>
              <w:right w:type="dxa" w:w="0"/>
            </w:tcMar>
          </w:tcPr>
          <w:p w14:paraId="8CB80000">
            <w:pPr>
              <w:pStyle w:val="Style_2"/>
              <w:ind w:firstLine="0" w:left="0"/>
              <w:jc w:val="center"/>
            </w:pPr>
            <w:r>
              <w:t>706,44</w:t>
            </w:r>
          </w:p>
        </w:tc>
        <w:tc>
          <w:tcPr>
            <w:tcW w:type="dxa" w:w="1304"/>
            <w:tcMar>
              <w:left w:type="dxa" w:w="0"/>
              <w:right w:type="dxa" w:w="0"/>
            </w:tcMar>
          </w:tcPr>
          <w:p w14:paraId="8DB80000">
            <w:pPr>
              <w:pStyle w:val="Style_2"/>
              <w:ind w:firstLine="0" w:left="0"/>
              <w:jc w:val="center"/>
            </w:pPr>
            <w:r>
              <w:t>10350,15</w:t>
            </w:r>
          </w:p>
        </w:tc>
        <w:tc>
          <w:tcPr>
            <w:tcW w:type="dxa" w:w="1474"/>
            <w:tcMar>
              <w:left w:type="dxa" w:w="0"/>
              <w:right w:type="dxa" w:w="0"/>
            </w:tcMar>
          </w:tcPr>
          <w:p w14:paraId="8EB80000">
            <w:pPr>
              <w:pStyle w:val="Style_2"/>
              <w:ind w:firstLine="0" w:left="0"/>
              <w:jc w:val="center"/>
            </w:pPr>
            <w:r>
              <w:t>44304,87</w:t>
            </w:r>
          </w:p>
        </w:tc>
        <w:tc>
          <w:tcPr>
            <w:tcW w:type="dxa" w:w="1474"/>
            <w:tcMar>
              <w:left w:type="dxa" w:w="0"/>
              <w:right w:type="dxa" w:w="0"/>
            </w:tcMar>
          </w:tcPr>
          <w:p w14:paraId="8FB80000">
            <w:pPr>
              <w:pStyle w:val="Style_2"/>
              <w:ind w:firstLine="0" w:left="0"/>
              <w:jc w:val="center"/>
            </w:pPr>
            <w:r>
              <w:t>111277,26</w:t>
            </w:r>
          </w:p>
        </w:tc>
        <w:tc>
          <w:tcPr>
            <w:tcW w:type="dxa" w:w="1474"/>
            <w:tcMar>
              <w:left w:type="dxa" w:w="0"/>
              <w:right w:type="dxa" w:w="0"/>
            </w:tcMar>
          </w:tcPr>
          <w:p w14:paraId="90B80000">
            <w:pPr>
              <w:pStyle w:val="Style_2"/>
              <w:ind w:firstLine="0" w:left="0"/>
              <w:jc w:val="center"/>
            </w:pPr>
            <w:r>
              <w:t>149638,36</w:t>
            </w:r>
          </w:p>
        </w:tc>
        <w:tc>
          <w:tcPr>
            <w:tcW w:type="dxa" w:w="1417"/>
            <w:tcMar>
              <w:left w:type="dxa" w:w="0"/>
              <w:right w:type="dxa" w:w="0"/>
            </w:tcMar>
          </w:tcPr>
          <w:p w14:paraId="91B80000">
            <w:pPr>
              <w:pStyle w:val="Style_2"/>
              <w:ind w:firstLine="0" w:left="0"/>
              <w:jc w:val="center"/>
            </w:pPr>
            <w:r>
              <w:t>5951,48</w:t>
            </w:r>
          </w:p>
        </w:tc>
        <w:tc>
          <w:tcPr>
            <w:tcW w:type="dxa" w:w="1474"/>
            <w:tcMar>
              <w:left w:type="dxa" w:w="0"/>
              <w:right w:type="dxa" w:w="0"/>
            </w:tcMar>
          </w:tcPr>
          <w:p w14:paraId="92B80000">
            <w:pPr>
              <w:pStyle w:val="Style_2"/>
              <w:ind w:firstLine="0" w:left="0"/>
              <w:jc w:val="center"/>
            </w:pPr>
            <w:r>
              <w:t>3684,68</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93B8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94B80000">
            <w:pPr>
              <w:pStyle w:val="Style_2"/>
              <w:ind w:firstLine="0" w:left="0"/>
              <w:jc w:val="center"/>
            </w:pPr>
            <w:r>
              <w:t>-</w:t>
            </w:r>
          </w:p>
        </w:tc>
        <w:tc>
          <w:tcPr>
            <w:tcW w:type="dxa" w:w="1361"/>
            <w:tcMar>
              <w:left w:type="dxa" w:w="0"/>
              <w:right w:type="dxa" w:w="0"/>
            </w:tcMar>
          </w:tcPr>
          <w:p w14:paraId="95B80000">
            <w:pPr>
              <w:pStyle w:val="Style_2"/>
              <w:ind w:firstLine="0" w:left="0"/>
              <w:jc w:val="center"/>
            </w:pPr>
            <w:r>
              <w:t>-</w:t>
            </w:r>
          </w:p>
        </w:tc>
        <w:tc>
          <w:tcPr>
            <w:tcW w:type="dxa" w:w="1304"/>
            <w:tcMar>
              <w:left w:type="dxa" w:w="0"/>
              <w:right w:type="dxa" w:w="0"/>
            </w:tcMar>
          </w:tcPr>
          <w:p w14:paraId="96B80000">
            <w:pPr>
              <w:pStyle w:val="Style_2"/>
              <w:ind w:firstLine="0" w:left="0"/>
              <w:jc w:val="center"/>
            </w:pPr>
            <w:r>
              <w:t>-</w:t>
            </w:r>
          </w:p>
        </w:tc>
        <w:tc>
          <w:tcPr>
            <w:tcW w:type="dxa" w:w="1361"/>
            <w:tcMar>
              <w:left w:type="dxa" w:w="0"/>
              <w:right w:type="dxa" w:w="0"/>
            </w:tcMar>
          </w:tcPr>
          <w:p w14:paraId="97B80000">
            <w:pPr>
              <w:pStyle w:val="Style_2"/>
              <w:ind w:firstLine="0" w:left="0"/>
              <w:jc w:val="center"/>
            </w:pPr>
            <w:r>
              <w:t>-</w:t>
            </w:r>
          </w:p>
        </w:tc>
        <w:tc>
          <w:tcPr>
            <w:tcW w:type="dxa" w:w="1361"/>
            <w:tcMar>
              <w:left w:type="dxa" w:w="0"/>
              <w:right w:type="dxa" w:w="0"/>
            </w:tcMar>
          </w:tcPr>
          <w:p w14:paraId="98B80000">
            <w:pPr>
              <w:pStyle w:val="Style_2"/>
              <w:ind w:firstLine="0" w:left="0"/>
              <w:jc w:val="center"/>
            </w:pPr>
            <w:r>
              <w:t>-</w:t>
            </w:r>
          </w:p>
        </w:tc>
        <w:tc>
          <w:tcPr>
            <w:tcW w:type="dxa" w:w="1361"/>
            <w:tcMar>
              <w:left w:type="dxa" w:w="0"/>
              <w:right w:type="dxa" w:w="0"/>
            </w:tcMar>
          </w:tcPr>
          <w:p w14:paraId="99B80000">
            <w:pPr>
              <w:pStyle w:val="Style_2"/>
              <w:ind w:firstLine="0" w:left="0"/>
              <w:jc w:val="center"/>
            </w:pPr>
            <w:r>
              <w:t>-</w:t>
            </w:r>
          </w:p>
        </w:tc>
        <w:tc>
          <w:tcPr>
            <w:tcW w:type="dxa" w:w="1304"/>
            <w:tcMar>
              <w:left w:type="dxa" w:w="0"/>
              <w:right w:type="dxa" w:w="0"/>
            </w:tcMar>
          </w:tcPr>
          <w:p w14:paraId="9AB80000">
            <w:pPr>
              <w:pStyle w:val="Style_2"/>
              <w:ind w:firstLine="0" w:left="0"/>
              <w:jc w:val="center"/>
            </w:pPr>
            <w:r>
              <w:t>-</w:t>
            </w:r>
          </w:p>
        </w:tc>
        <w:tc>
          <w:tcPr>
            <w:tcW w:type="dxa" w:w="1474"/>
            <w:tcMar>
              <w:left w:type="dxa" w:w="0"/>
              <w:right w:type="dxa" w:w="0"/>
            </w:tcMar>
          </w:tcPr>
          <w:p w14:paraId="9BB80000">
            <w:pPr>
              <w:pStyle w:val="Style_2"/>
              <w:ind w:firstLine="0" w:left="0"/>
              <w:jc w:val="center"/>
            </w:pPr>
            <w:r>
              <w:t>-</w:t>
            </w:r>
          </w:p>
        </w:tc>
        <w:tc>
          <w:tcPr>
            <w:tcW w:type="dxa" w:w="1474"/>
            <w:tcMar>
              <w:left w:type="dxa" w:w="0"/>
              <w:right w:type="dxa" w:w="0"/>
            </w:tcMar>
          </w:tcPr>
          <w:p w14:paraId="9CB80000">
            <w:pPr>
              <w:pStyle w:val="Style_2"/>
              <w:ind w:firstLine="0" w:left="0"/>
              <w:jc w:val="center"/>
            </w:pPr>
            <w:r>
              <w:t>-</w:t>
            </w:r>
          </w:p>
        </w:tc>
        <w:tc>
          <w:tcPr>
            <w:tcW w:type="dxa" w:w="1474"/>
            <w:tcMar>
              <w:left w:type="dxa" w:w="0"/>
              <w:right w:type="dxa" w:w="0"/>
            </w:tcMar>
          </w:tcPr>
          <w:p w14:paraId="9DB80000">
            <w:pPr>
              <w:pStyle w:val="Style_2"/>
              <w:ind w:firstLine="0" w:left="0"/>
              <w:jc w:val="center"/>
            </w:pPr>
            <w:r>
              <w:t>-</w:t>
            </w:r>
          </w:p>
        </w:tc>
        <w:tc>
          <w:tcPr>
            <w:tcW w:type="dxa" w:w="1417"/>
            <w:tcMar>
              <w:left w:type="dxa" w:w="0"/>
              <w:right w:type="dxa" w:w="0"/>
            </w:tcMar>
          </w:tcPr>
          <w:p w14:paraId="9EB80000">
            <w:pPr>
              <w:pStyle w:val="Style_2"/>
              <w:ind w:firstLine="0" w:left="0"/>
              <w:jc w:val="center"/>
            </w:pPr>
            <w:r>
              <w:t>-</w:t>
            </w:r>
          </w:p>
        </w:tc>
        <w:tc>
          <w:tcPr>
            <w:tcW w:type="dxa" w:w="1474"/>
            <w:tcMar>
              <w:left w:type="dxa" w:w="0"/>
              <w:right w:type="dxa" w:w="0"/>
            </w:tcMar>
          </w:tcPr>
          <w:p w14:paraId="9FB8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A0B80000">
            <w:pPr>
              <w:pStyle w:val="Style_2"/>
              <w:ind w:firstLine="0" w:left="0"/>
              <w:jc w:val="left"/>
            </w:pPr>
            <w:r>
              <w:t>местные бюджеты</w:t>
            </w:r>
          </w:p>
        </w:tc>
        <w:tc>
          <w:tcPr>
            <w:tcW w:type="dxa" w:w="1304"/>
            <w:tcMar>
              <w:left w:type="dxa" w:w="0"/>
              <w:right w:type="dxa" w:w="0"/>
            </w:tcMar>
          </w:tcPr>
          <w:p w14:paraId="A1B80000">
            <w:pPr>
              <w:pStyle w:val="Style_2"/>
              <w:ind w:firstLine="0" w:left="0"/>
              <w:jc w:val="center"/>
            </w:pPr>
            <w:r>
              <w:t>-</w:t>
            </w:r>
          </w:p>
        </w:tc>
        <w:tc>
          <w:tcPr>
            <w:tcW w:type="dxa" w:w="1361"/>
            <w:tcMar>
              <w:left w:type="dxa" w:w="0"/>
              <w:right w:type="dxa" w:w="0"/>
            </w:tcMar>
          </w:tcPr>
          <w:p w14:paraId="A2B80000">
            <w:pPr>
              <w:pStyle w:val="Style_2"/>
              <w:ind w:firstLine="0" w:left="0"/>
              <w:jc w:val="center"/>
            </w:pPr>
            <w:r>
              <w:t>-</w:t>
            </w:r>
          </w:p>
        </w:tc>
        <w:tc>
          <w:tcPr>
            <w:tcW w:type="dxa" w:w="1304"/>
            <w:tcMar>
              <w:left w:type="dxa" w:w="0"/>
              <w:right w:type="dxa" w:w="0"/>
            </w:tcMar>
          </w:tcPr>
          <w:p w14:paraId="A3B80000">
            <w:pPr>
              <w:pStyle w:val="Style_2"/>
              <w:ind w:firstLine="0" w:left="0"/>
              <w:jc w:val="center"/>
            </w:pPr>
            <w:r>
              <w:t>-</w:t>
            </w:r>
          </w:p>
        </w:tc>
        <w:tc>
          <w:tcPr>
            <w:tcW w:type="dxa" w:w="1361"/>
            <w:tcMar>
              <w:left w:type="dxa" w:w="0"/>
              <w:right w:type="dxa" w:w="0"/>
            </w:tcMar>
          </w:tcPr>
          <w:p w14:paraId="A4B80000">
            <w:pPr>
              <w:pStyle w:val="Style_2"/>
              <w:ind w:firstLine="0" w:left="0"/>
              <w:jc w:val="center"/>
            </w:pPr>
            <w:r>
              <w:t>-</w:t>
            </w:r>
          </w:p>
        </w:tc>
        <w:tc>
          <w:tcPr>
            <w:tcW w:type="dxa" w:w="1361"/>
            <w:tcMar>
              <w:left w:type="dxa" w:w="0"/>
              <w:right w:type="dxa" w:w="0"/>
            </w:tcMar>
          </w:tcPr>
          <w:p w14:paraId="A5B80000">
            <w:pPr>
              <w:pStyle w:val="Style_2"/>
              <w:ind w:firstLine="0" w:left="0"/>
              <w:jc w:val="center"/>
            </w:pPr>
            <w:r>
              <w:t>-</w:t>
            </w:r>
          </w:p>
        </w:tc>
        <w:tc>
          <w:tcPr>
            <w:tcW w:type="dxa" w:w="1361"/>
            <w:tcMar>
              <w:left w:type="dxa" w:w="0"/>
              <w:right w:type="dxa" w:w="0"/>
            </w:tcMar>
          </w:tcPr>
          <w:p w14:paraId="A6B80000">
            <w:pPr>
              <w:pStyle w:val="Style_2"/>
              <w:ind w:firstLine="0" w:left="0"/>
              <w:jc w:val="center"/>
            </w:pPr>
            <w:r>
              <w:t>-</w:t>
            </w:r>
          </w:p>
        </w:tc>
        <w:tc>
          <w:tcPr>
            <w:tcW w:type="dxa" w:w="1304"/>
            <w:tcMar>
              <w:left w:type="dxa" w:w="0"/>
              <w:right w:type="dxa" w:w="0"/>
            </w:tcMar>
          </w:tcPr>
          <w:p w14:paraId="A7B80000">
            <w:pPr>
              <w:pStyle w:val="Style_2"/>
              <w:ind w:firstLine="0" w:left="0"/>
              <w:jc w:val="center"/>
            </w:pPr>
            <w:r>
              <w:t>-</w:t>
            </w:r>
          </w:p>
        </w:tc>
        <w:tc>
          <w:tcPr>
            <w:tcW w:type="dxa" w:w="1474"/>
            <w:tcMar>
              <w:left w:type="dxa" w:w="0"/>
              <w:right w:type="dxa" w:w="0"/>
            </w:tcMar>
          </w:tcPr>
          <w:p w14:paraId="A8B80000">
            <w:pPr>
              <w:pStyle w:val="Style_2"/>
              <w:ind w:firstLine="0" w:left="0"/>
              <w:jc w:val="center"/>
            </w:pPr>
            <w:r>
              <w:t>-</w:t>
            </w:r>
          </w:p>
        </w:tc>
        <w:tc>
          <w:tcPr>
            <w:tcW w:type="dxa" w:w="1474"/>
            <w:tcMar>
              <w:left w:type="dxa" w:w="0"/>
              <w:right w:type="dxa" w:w="0"/>
            </w:tcMar>
          </w:tcPr>
          <w:p w14:paraId="A9B80000">
            <w:pPr>
              <w:pStyle w:val="Style_2"/>
              <w:ind w:firstLine="0" w:left="0"/>
              <w:jc w:val="center"/>
            </w:pPr>
            <w:r>
              <w:t>-</w:t>
            </w:r>
          </w:p>
        </w:tc>
        <w:tc>
          <w:tcPr>
            <w:tcW w:type="dxa" w:w="1474"/>
            <w:tcMar>
              <w:left w:type="dxa" w:w="0"/>
              <w:right w:type="dxa" w:w="0"/>
            </w:tcMar>
          </w:tcPr>
          <w:p w14:paraId="AAB80000">
            <w:pPr>
              <w:pStyle w:val="Style_2"/>
              <w:ind w:firstLine="0" w:left="0"/>
              <w:jc w:val="center"/>
            </w:pPr>
            <w:r>
              <w:t>-</w:t>
            </w:r>
          </w:p>
        </w:tc>
        <w:tc>
          <w:tcPr>
            <w:tcW w:type="dxa" w:w="1417"/>
            <w:tcMar>
              <w:left w:type="dxa" w:w="0"/>
              <w:right w:type="dxa" w:w="0"/>
            </w:tcMar>
          </w:tcPr>
          <w:p w14:paraId="ABB80000">
            <w:pPr>
              <w:pStyle w:val="Style_2"/>
              <w:ind w:firstLine="0" w:left="0"/>
              <w:jc w:val="center"/>
            </w:pPr>
            <w:r>
              <w:t>-</w:t>
            </w:r>
          </w:p>
        </w:tc>
        <w:tc>
          <w:tcPr>
            <w:tcW w:type="dxa" w:w="1474"/>
            <w:tcMar>
              <w:left w:type="dxa" w:w="0"/>
              <w:right w:type="dxa" w:w="0"/>
            </w:tcMar>
          </w:tcPr>
          <w:p w14:paraId="ACB8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ADB80000">
            <w:pPr>
              <w:pStyle w:val="Style_2"/>
              <w:ind w:firstLine="0" w:left="0"/>
              <w:jc w:val="left"/>
            </w:pPr>
            <w:r>
              <w:t>компании с государственным участием</w:t>
            </w:r>
          </w:p>
        </w:tc>
        <w:tc>
          <w:tcPr>
            <w:tcW w:type="dxa" w:w="1304"/>
            <w:tcMar>
              <w:left w:type="dxa" w:w="0"/>
              <w:right w:type="dxa" w:w="0"/>
            </w:tcMar>
          </w:tcPr>
          <w:p w14:paraId="AEB80000">
            <w:pPr>
              <w:pStyle w:val="Style_2"/>
              <w:ind w:firstLine="0" w:left="0"/>
              <w:jc w:val="center"/>
            </w:pPr>
            <w:r>
              <w:t>-</w:t>
            </w:r>
          </w:p>
        </w:tc>
        <w:tc>
          <w:tcPr>
            <w:tcW w:type="dxa" w:w="1361"/>
            <w:tcMar>
              <w:left w:type="dxa" w:w="0"/>
              <w:right w:type="dxa" w:w="0"/>
            </w:tcMar>
          </w:tcPr>
          <w:p w14:paraId="AFB80000">
            <w:pPr>
              <w:pStyle w:val="Style_2"/>
              <w:ind w:firstLine="0" w:left="0"/>
              <w:jc w:val="center"/>
            </w:pPr>
            <w:r>
              <w:t>-</w:t>
            </w:r>
          </w:p>
        </w:tc>
        <w:tc>
          <w:tcPr>
            <w:tcW w:type="dxa" w:w="1304"/>
            <w:tcMar>
              <w:left w:type="dxa" w:w="0"/>
              <w:right w:type="dxa" w:w="0"/>
            </w:tcMar>
          </w:tcPr>
          <w:p w14:paraId="B0B80000">
            <w:pPr>
              <w:pStyle w:val="Style_2"/>
              <w:ind w:firstLine="0" w:left="0"/>
              <w:jc w:val="center"/>
            </w:pPr>
            <w:r>
              <w:t>-</w:t>
            </w:r>
          </w:p>
        </w:tc>
        <w:tc>
          <w:tcPr>
            <w:tcW w:type="dxa" w:w="1361"/>
            <w:tcMar>
              <w:left w:type="dxa" w:w="0"/>
              <w:right w:type="dxa" w:w="0"/>
            </w:tcMar>
          </w:tcPr>
          <w:p w14:paraId="B1B80000">
            <w:pPr>
              <w:pStyle w:val="Style_2"/>
              <w:ind w:firstLine="0" w:left="0"/>
              <w:jc w:val="center"/>
            </w:pPr>
            <w:r>
              <w:t>-</w:t>
            </w:r>
          </w:p>
        </w:tc>
        <w:tc>
          <w:tcPr>
            <w:tcW w:type="dxa" w:w="1361"/>
            <w:tcMar>
              <w:left w:type="dxa" w:w="0"/>
              <w:right w:type="dxa" w:w="0"/>
            </w:tcMar>
          </w:tcPr>
          <w:p w14:paraId="B2B80000">
            <w:pPr>
              <w:pStyle w:val="Style_2"/>
              <w:ind w:firstLine="0" w:left="0"/>
              <w:jc w:val="center"/>
            </w:pPr>
            <w:r>
              <w:t>-</w:t>
            </w:r>
          </w:p>
        </w:tc>
        <w:tc>
          <w:tcPr>
            <w:tcW w:type="dxa" w:w="1361"/>
            <w:tcMar>
              <w:left w:type="dxa" w:w="0"/>
              <w:right w:type="dxa" w:w="0"/>
            </w:tcMar>
          </w:tcPr>
          <w:p w14:paraId="B3B80000">
            <w:pPr>
              <w:pStyle w:val="Style_2"/>
              <w:ind w:firstLine="0" w:left="0"/>
              <w:jc w:val="center"/>
            </w:pPr>
            <w:r>
              <w:t>-</w:t>
            </w:r>
          </w:p>
        </w:tc>
        <w:tc>
          <w:tcPr>
            <w:tcW w:type="dxa" w:w="1304"/>
            <w:tcMar>
              <w:left w:type="dxa" w:w="0"/>
              <w:right w:type="dxa" w:w="0"/>
            </w:tcMar>
          </w:tcPr>
          <w:p w14:paraId="B4B80000">
            <w:pPr>
              <w:pStyle w:val="Style_2"/>
              <w:ind w:firstLine="0" w:left="0"/>
              <w:jc w:val="center"/>
            </w:pPr>
            <w:r>
              <w:t>-</w:t>
            </w:r>
          </w:p>
        </w:tc>
        <w:tc>
          <w:tcPr>
            <w:tcW w:type="dxa" w:w="1474"/>
            <w:tcMar>
              <w:left w:type="dxa" w:w="0"/>
              <w:right w:type="dxa" w:w="0"/>
            </w:tcMar>
          </w:tcPr>
          <w:p w14:paraId="B5B80000">
            <w:pPr>
              <w:pStyle w:val="Style_2"/>
              <w:ind w:firstLine="0" w:left="0"/>
              <w:jc w:val="center"/>
            </w:pPr>
            <w:r>
              <w:t>-</w:t>
            </w:r>
          </w:p>
        </w:tc>
        <w:tc>
          <w:tcPr>
            <w:tcW w:type="dxa" w:w="1474"/>
            <w:tcMar>
              <w:left w:type="dxa" w:w="0"/>
              <w:right w:type="dxa" w:w="0"/>
            </w:tcMar>
          </w:tcPr>
          <w:p w14:paraId="B6B80000">
            <w:pPr>
              <w:pStyle w:val="Style_2"/>
              <w:ind w:firstLine="0" w:left="0"/>
              <w:jc w:val="center"/>
            </w:pPr>
            <w:r>
              <w:t>-</w:t>
            </w:r>
          </w:p>
        </w:tc>
        <w:tc>
          <w:tcPr>
            <w:tcW w:type="dxa" w:w="1474"/>
            <w:tcMar>
              <w:left w:type="dxa" w:w="0"/>
              <w:right w:type="dxa" w:w="0"/>
            </w:tcMar>
          </w:tcPr>
          <w:p w14:paraId="B7B80000">
            <w:pPr>
              <w:pStyle w:val="Style_2"/>
              <w:ind w:firstLine="0" w:left="0"/>
              <w:jc w:val="center"/>
            </w:pPr>
            <w:r>
              <w:t>-</w:t>
            </w:r>
          </w:p>
        </w:tc>
        <w:tc>
          <w:tcPr>
            <w:tcW w:type="dxa" w:w="1417"/>
            <w:tcMar>
              <w:left w:type="dxa" w:w="0"/>
              <w:right w:type="dxa" w:w="0"/>
            </w:tcMar>
          </w:tcPr>
          <w:p w14:paraId="B8B80000">
            <w:pPr>
              <w:pStyle w:val="Style_2"/>
              <w:ind w:firstLine="0" w:left="0"/>
              <w:jc w:val="center"/>
            </w:pPr>
            <w:r>
              <w:t>-</w:t>
            </w:r>
          </w:p>
        </w:tc>
        <w:tc>
          <w:tcPr>
            <w:tcW w:type="dxa" w:w="1474"/>
            <w:tcMar>
              <w:left w:type="dxa" w:w="0"/>
              <w:right w:type="dxa" w:w="0"/>
            </w:tcMar>
          </w:tcPr>
          <w:p w14:paraId="B9B8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BAB80000">
            <w:pPr>
              <w:pStyle w:val="Style_2"/>
              <w:ind w:firstLine="0" w:left="0"/>
              <w:jc w:val="left"/>
            </w:pPr>
            <w:r>
              <w:t>иные внебюджетные источники</w:t>
            </w:r>
          </w:p>
        </w:tc>
        <w:tc>
          <w:tcPr>
            <w:tcW w:type="dxa" w:w="1304"/>
            <w:tcBorders>
              <w:bottom w:color="000000" w:sz="4" w:val="single"/>
            </w:tcBorders>
            <w:tcMar>
              <w:left w:type="dxa" w:w="0"/>
              <w:right w:type="dxa" w:w="0"/>
            </w:tcMar>
          </w:tcPr>
          <w:p w14:paraId="BBB80000">
            <w:pPr>
              <w:pStyle w:val="Style_2"/>
              <w:ind w:firstLine="0" w:left="0"/>
              <w:jc w:val="center"/>
            </w:pPr>
            <w:r>
              <w:t>878,2</w:t>
            </w:r>
          </w:p>
        </w:tc>
        <w:tc>
          <w:tcPr>
            <w:tcW w:type="dxa" w:w="1361"/>
            <w:tcBorders>
              <w:bottom w:color="000000" w:sz="4" w:val="single"/>
            </w:tcBorders>
            <w:tcMar>
              <w:left w:type="dxa" w:w="0"/>
              <w:right w:type="dxa" w:w="0"/>
            </w:tcMar>
          </w:tcPr>
          <w:p w14:paraId="BCB80000">
            <w:pPr>
              <w:pStyle w:val="Style_2"/>
              <w:ind w:firstLine="0" w:left="0"/>
              <w:jc w:val="center"/>
            </w:pPr>
            <w:r>
              <w:t>856,8</w:t>
            </w:r>
          </w:p>
        </w:tc>
        <w:tc>
          <w:tcPr>
            <w:tcW w:type="dxa" w:w="1304"/>
            <w:tcBorders>
              <w:bottom w:color="000000" w:sz="4" w:val="single"/>
            </w:tcBorders>
            <w:tcMar>
              <w:left w:type="dxa" w:w="0"/>
              <w:right w:type="dxa" w:w="0"/>
            </w:tcMar>
          </w:tcPr>
          <w:p w14:paraId="BDB80000">
            <w:pPr>
              <w:pStyle w:val="Style_2"/>
              <w:ind w:firstLine="0" w:left="0"/>
              <w:jc w:val="center"/>
            </w:pPr>
            <w:r>
              <w:t>881,5</w:t>
            </w:r>
          </w:p>
        </w:tc>
        <w:tc>
          <w:tcPr>
            <w:tcW w:type="dxa" w:w="1361"/>
            <w:tcBorders>
              <w:bottom w:color="000000" w:sz="4" w:val="single"/>
            </w:tcBorders>
            <w:tcMar>
              <w:left w:type="dxa" w:w="0"/>
              <w:right w:type="dxa" w:w="0"/>
            </w:tcMar>
          </w:tcPr>
          <w:p w14:paraId="BEB80000">
            <w:pPr>
              <w:pStyle w:val="Style_2"/>
              <w:ind w:firstLine="0" w:left="0"/>
              <w:jc w:val="center"/>
            </w:pPr>
            <w:r>
              <w:t>793,61</w:t>
            </w:r>
          </w:p>
        </w:tc>
        <w:tc>
          <w:tcPr>
            <w:tcW w:type="dxa" w:w="1361"/>
            <w:tcBorders>
              <w:bottom w:color="000000" w:sz="4" w:val="single"/>
            </w:tcBorders>
            <w:tcMar>
              <w:left w:type="dxa" w:w="0"/>
              <w:right w:type="dxa" w:w="0"/>
            </w:tcMar>
          </w:tcPr>
          <w:p w14:paraId="BFB80000">
            <w:pPr>
              <w:pStyle w:val="Style_2"/>
              <w:ind w:firstLine="0" w:left="0"/>
              <w:jc w:val="center"/>
            </w:pPr>
            <w:r>
              <w:t>837,5</w:t>
            </w:r>
          </w:p>
        </w:tc>
        <w:tc>
          <w:tcPr>
            <w:tcW w:type="dxa" w:w="1361"/>
            <w:tcBorders>
              <w:bottom w:color="000000" w:sz="4" w:val="single"/>
            </w:tcBorders>
            <w:tcMar>
              <w:left w:type="dxa" w:w="0"/>
              <w:right w:type="dxa" w:w="0"/>
            </w:tcMar>
          </w:tcPr>
          <w:p w14:paraId="C0B80000">
            <w:pPr>
              <w:pStyle w:val="Style_2"/>
              <w:ind w:firstLine="0" w:left="0"/>
              <w:jc w:val="center"/>
            </w:pPr>
            <w:r>
              <w:t>774,3</w:t>
            </w:r>
          </w:p>
        </w:tc>
        <w:tc>
          <w:tcPr>
            <w:tcW w:type="dxa" w:w="1304"/>
            <w:tcBorders>
              <w:bottom w:color="000000" w:sz="4" w:val="single"/>
            </w:tcBorders>
            <w:tcMar>
              <w:left w:type="dxa" w:w="0"/>
              <w:right w:type="dxa" w:w="0"/>
            </w:tcMar>
          </w:tcPr>
          <w:p w14:paraId="C1B80000">
            <w:pPr>
              <w:pStyle w:val="Style_2"/>
              <w:ind w:firstLine="0" w:left="0"/>
              <w:jc w:val="center"/>
            </w:pPr>
            <w:r>
              <w:t>924,35</w:t>
            </w:r>
          </w:p>
        </w:tc>
        <w:tc>
          <w:tcPr>
            <w:tcW w:type="dxa" w:w="1474"/>
            <w:tcBorders>
              <w:bottom w:color="000000" w:sz="4" w:val="single"/>
            </w:tcBorders>
            <w:tcMar>
              <w:left w:type="dxa" w:w="0"/>
              <w:right w:type="dxa" w:w="0"/>
            </w:tcMar>
          </w:tcPr>
          <w:p w14:paraId="C2B80000">
            <w:pPr>
              <w:pStyle w:val="Style_2"/>
              <w:ind w:firstLine="0" w:left="0"/>
              <w:jc w:val="center"/>
            </w:pPr>
            <w:r>
              <w:t>192343,65</w:t>
            </w:r>
          </w:p>
        </w:tc>
        <w:tc>
          <w:tcPr>
            <w:tcW w:type="dxa" w:w="1474"/>
            <w:tcBorders>
              <w:bottom w:color="000000" w:sz="4" w:val="single"/>
            </w:tcBorders>
            <w:tcMar>
              <w:left w:type="dxa" w:w="0"/>
              <w:right w:type="dxa" w:w="0"/>
            </w:tcMar>
          </w:tcPr>
          <w:p w14:paraId="C3B80000">
            <w:pPr>
              <w:pStyle w:val="Style_2"/>
              <w:ind w:firstLine="0" w:left="0"/>
              <w:jc w:val="center"/>
            </w:pPr>
            <w:r>
              <w:t>251889,08</w:t>
            </w:r>
          </w:p>
        </w:tc>
        <w:tc>
          <w:tcPr>
            <w:tcW w:type="dxa" w:w="1474"/>
            <w:tcBorders>
              <w:bottom w:color="000000" w:sz="4" w:val="single"/>
            </w:tcBorders>
            <w:tcMar>
              <w:left w:type="dxa" w:w="0"/>
              <w:right w:type="dxa" w:w="0"/>
            </w:tcMar>
          </w:tcPr>
          <w:p w14:paraId="C4B80000">
            <w:pPr>
              <w:pStyle w:val="Style_2"/>
              <w:ind w:firstLine="0" w:left="0"/>
              <w:jc w:val="center"/>
            </w:pPr>
            <w:r>
              <w:t>168368,12</w:t>
            </w:r>
          </w:p>
        </w:tc>
        <w:tc>
          <w:tcPr>
            <w:tcW w:type="dxa" w:w="1417"/>
            <w:tcBorders>
              <w:bottom w:color="000000" w:sz="4" w:val="single"/>
            </w:tcBorders>
            <w:tcMar>
              <w:left w:type="dxa" w:w="0"/>
              <w:right w:type="dxa" w:w="0"/>
            </w:tcMar>
          </w:tcPr>
          <w:p w14:paraId="C5B80000">
            <w:pPr>
              <w:pStyle w:val="Style_2"/>
              <w:ind w:firstLine="0" w:left="0"/>
              <w:jc w:val="center"/>
            </w:pPr>
            <w:r>
              <w:t>150899,65</w:t>
            </w:r>
          </w:p>
        </w:tc>
        <w:tc>
          <w:tcPr>
            <w:tcW w:type="dxa" w:w="1474"/>
            <w:tcBorders>
              <w:bottom w:color="000000" w:sz="4" w:val="single"/>
            </w:tcBorders>
            <w:tcMar>
              <w:left w:type="dxa" w:w="0"/>
              <w:right w:type="dxa" w:w="0"/>
            </w:tcMar>
          </w:tcPr>
          <w:p w14:paraId="C6B80000">
            <w:pPr>
              <w:pStyle w:val="Style_2"/>
              <w:ind w:firstLine="0" w:left="0"/>
              <w:jc w:val="center"/>
            </w:pPr>
            <w:r>
              <w:t>25899,65</w:t>
            </w:r>
          </w:p>
        </w:tc>
      </w:tr>
    </w:tbl>
    <w:p w14:paraId="C7B80000">
      <w:pPr>
        <w:pStyle w:val="Style_2"/>
        <w:ind w:firstLine="0" w:left="0"/>
        <w:jc w:val="both"/>
      </w:pPr>
    </w:p>
    <w:p w14:paraId="C8B80000">
      <w:pPr>
        <w:pStyle w:val="Style_2"/>
        <w:ind w:firstLine="0" w:left="0"/>
        <w:jc w:val="both"/>
      </w:pPr>
    </w:p>
    <w:p w14:paraId="C9B80000">
      <w:pPr>
        <w:pStyle w:val="Style_2"/>
        <w:ind w:firstLine="0" w:left="0"/>
        <w:jc w:val="both"/>
      </w:pPr>
    </w:p>
    <w:p w14:paraId="CAB80000">
      <w:pPr>
        <w:pStyle w:val="Style_2"/>
        <w:ind w:firstLine="0" w:left="0"/>
        <w:jc w:val="both"/>
      </w:pPr>
    </w:p>
    <w:p w14:paraId="CBB80000">
      <w:pPr>
        <w:pStyle w:val="Style_2"/>
        <w:ind w:firstLine="0" w:left="0"/>
        <w:jc w:val="both"/>
      </w:pPr>
    </w:p>
    <w:p w14:paraId="CCB80000">
      <w:pPr>
        <w:pStyle w:val="Style_2"/>
        <w:ind w:firstLine="0" w:left="0"/>
        <w:jc w:val="right"/>
        <w:outlineLvl w:val="1"/>
      </w:pPr>
      <w:r>
        <w:t>Приложение N 31</w:t>
      </w:r>
    </w:p>
    <w:p w14:paraId="CDB80000">
      <w:pPr>
        <w:pStyle w:val="Style_2"/>
        <w:ind w:firstLine="0" w:left="0"/>
        <w:jc w:val="right"/>
      </w:pPr>
      <w:r>
        <w:t>к государственной программе</w:t>
      </w:r>
    </w:p>
    <w:p w14:paraId="CEB80000">
      <w:pPr>
        <w:pStyle w:val="Style_2"/>
        <w:ind w:firstLine="0" w:left="0"/>
        <w:jc w:val="right"/>
      </w:pPr>
      <w:r>
        <w:t>Российской Федерации "Экономическое</w:t>
      </w:r>
    </w:p>
    <w:p w14:paraId="CFB80000">
      <w:pPr>
        <w:pStyle w:val="Style_2"/>
        <w:ind w:firstLine="0" w:left="0"/>
        <w:jc w:val="right"/>
      </w:pPr>
      <w:r>
        <w:t>развитие и инновационная экономика"</w:t>
      </w:r>
    </w:p>
    <w:p w14:paraId="D0B80000">
      <w:pPr>
        <w:pStyle w:val="Style_2"/>
        <w:ind w:firstLine="0" w:left="0"/>
        <w:jc w:val="both"/>
      </w:pPr>
    </w:p>
    <w:p w14:paraId="D1B80000">
      <w:pPr>
        <w:pStyle w:val="Style_4"/>
        <w:ind w:firstLine="0" w:left="0"/>
        <w:jc w:val="center"/>
      </w:pPr>
      <w:bookmarkStart w:id="93" w:name="Par47158"/>
      <w:bookmarkEnd w:id="93"/>
      <w:r>
        <w:t>СВЕДЕНИЯ</w:t>
      </w:r>
    </w:p>
    <w:p w14:paraId="D2B80000">
      <w:pPr>
        <w:pStyle w:val="Style_4"/>
        <w:ind w:firstLine="0" w:left="0"/>
        <w:jc w:val="center"/>
      </w:pPr>
      <w:r>
        <w:t>О РЕСУРСНОМ ОБЕСПЕЧЕНИИ И ПРОГНОЗНОЙ (СПРАВОЧНОЙ) ОЦЕНКЕ</w:t>
      </w:r>
    </w:p>
    <w:p w14:paraId="D3B80000">
      <w:pPr>
        <w:pStyle w:val="Style_4"/>
        <w:ind w:firstLine="0" w:left="0"/>
        <w:jc w:val="center"/>
      </w:pPr>
      <w:r>
        <w:t>РАСХОДОВ ФЕДЕРАЛЬНОГО БЮДЖЕТА, БЮДЖЕТОВ ГОСУДАРСТВЕННЫХ</w:t>
      </w:r>
    </w:p>
    <w:p w14:paraId="D4B80000">
      <w:pPr>
        <w:pStyle w:val="Style_4"/>
        <w:ind w:firstLine="0" w:left="0"/>
        <w:jc w:val="center"/>
      </w:pPr>
      <w:r>
        <w:t>ВНЕБЮДЖЕТНЫХ ФОНДОВ РОССИЙСКОЙ ФЕДЕРАЦИИ, БЮДЖЕТОВ</w:t>
      </w:r>
    </w:p>
    <w:p w14:paraId="D5B80000">
      <w:pPr>
        <w:pStyle w:val="Style_4"/>
        <w:ind w:firstLine="0" w:left="0"/>
        <w:jc w:val="center"/>
      </w:pPr>
      <w:r>
        <w:t>СУБЪЕКТОВ РОССИЙСКОЙ ФЕДЕРАЦИИ, ТЕРРИТОРИАЛЬНЫХ</w:t>
      </w:r>
    </w:p>
    <w:p w14:paraId="D6B80000">
      <w:pPr>
        <w:pStyle w:val="Style_4"/>
        <w:ind w:firstLine="0" w:left="0"/>
        <w:jc w:val="center"/>
      </w:pPr>
      <w:r>
        <w:t>ГОСУДАРСТВЕННЫХ ВНЕБЮДЖЕТНЫХ ФОНДОВ, МЕСТНЫХ БЮДЖЕТОВ,</w:t>
      </w:r>
    </w:p>
    <w:p w14:paraId="D7B80000">
      <w:pPr>
        <w:pStyle w:val="Style_4"/>
        <w:ind w:firstLine="0" w:left="0"/>
        <w:jc w:val="center"/>
      </w:pPr>
      <w:r>
        <w:t>КОМПАНИЙ С ГОСУДАРСТВЕННЫМ УЧАСТИЕМ И ИНЫХ ВНЕБЮДЖЕТНЫХ</w:t>
      </w:r>
    </w:p>
    <w:p w14:paraId="D8B80000">
      <w:pPr>
        <w:pStyle w:val="Style_4"/>
        <w:ind w:firstLine="0" w:left="0"/>
        <w:jc w:val="center"/>
      </w:pPr>
      <w:r>
        <w:t>ИСТОЧНИКОВ НА РЕАЛИЗАЦИЮ МЕРОПРИЯТИЙ ГОСУДАРСТВЕННОЙ</w:t>
      </w:r>
    </w:p>
    <w:p w14:paraId="D9B80000">
      <w:pPr>
        <w:pStyle w:val="Style_4"/>
        <w:ind w:firstLine="0" w:left="0"/>
        <w:jc w:val="center"/>
      </w:pPr>
      <w:r>
        <w:t>ПРОГРАММЫ РОССИЙСКОЙ ФЕДЕРАЦИИ "ЭКОНОМИЧЕСКОЕ РАЗВИТИЕ</w:t>
      </w:r>
    </w:p>
    <w:p w14:paraId="DAB80000">
      <w:pPr>
        <w:pStyle w:val="Style_4"/>
        <w:ind w:firstLine="0" w:left="0"/>
        <w:jc w:val="center"/>
      </w:pPr>
      <w:r>
        <w:t>И ИННОВАЦИОННАЯ ЭКОНОМИКА" НА ПРИОРИТЕТНОЙ ТЕРРИТОРИИ</w:t>
      </w:r>
    </w:p>
    <w:p w14:paraId="DBB80000">
      <w:pPr>
        <w:pStyle w:val="Style_4"/>
        <w:ind w:firstLine="0" w:left="0"/>
        <w:jc w:val="center"/>
      </w:pPr>
      <w:r>
        <w:t>РЕСПУБЛИКИ КРЫМ И Г. СЕВАСТОПОЛЯ</w:t>
      </w:r>
    </w:p>
    <w:p w14:paraId="DCB8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DDB80000">
            <w:pPr>
              <w:pStyle w:val="Style_2"/>
              <w:ind w:firstLine="0" w:left="0"/>
              <w:jc w:val="center"/>
              <w:rPr>
                <w:color w:val="392C69"/>
              </w:rPr>
            </w:pPr>
            <w:r>
              <w:rPr>
                <w:color w:val="392C69"/>
              </w:rPr>
              <w:t>Список изменяющих документов</w:t>
            </w:r>
          </w:p>
          <w:p w14:paraId="DEB8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"consultantplus://offline/ref=C94A84350924BF9FB91C097B61E1D46074DD98948F6B6A955BC29AA5BFC1C8A6F0EDCF100DA411B9EF22E4C794A3FFEEC4BADB3D67170852F8s9H"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DFB80000">
      <w:pPr>
        <w:pStyle w:val="Style_2"/>
        <w:ind w:firstLine="0" w:left="0"/>
        <w:jc w:val="both"/>
      </w:pPr>
    </w:p>
    <w:p w14:paraId="E0B80000">
      <w:pPr>
        <w:pStyle w:val="Style_2"/>
        <w:ind w:firstLine="0" w:left="0"/>
        <w:jc w:val="right"/>
      </w:pPr>
      <w:r>
        <w:t>(тыс. рублей)</w:t>
      </w:r>
    </w:p>
    <w:p w14:paraId="E1B8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1304"/>
        <w:gridCol w:w="1361"/>
        <w:gridCol w:w="1304"/>
        <w:gridCol w:w="1361"/>
        <w:gridCol w:w="1361"/>
        <w:gridCol w:w="1361"/>
        <w:gridCol w:w="1304"/>
        <w:gridCol w:w="1474"/>
        <w:gridCol w:w="1474"/>
        <w:gridCol w:w="1474"/>
        <w:gridCol w:w="1417"/>
        <w:gridCol w:w="1474"/>
      </w:tblGrid>
      <w:tr>
        <w:tc>
          <w:tcPr>
            <w:tcW w:type="dxa" w:w="2324"/>
            <w:vMerge w:val="restart"/>
            <w:tcBorders>
              <w:top w:color="000000" w:sz="4" w:val="single"/>
              <w:bottom w:color="000000" w:sz="4" w:val="single"/>
              <w:right w:color="000000" w:sz="4" w:val="single"/>
            </w:tcBorders>
            <w:tcMar>
              <w:left w:type="dxa" w:w="0"/>
              <w:right w:type="dxa" w:w="0"/>
            </w:tcMar>
          </w:tcPr>
          <w:p w14:paraId="E2B80000">
            <w:pPr>
              <w:pStyle w:val="Style_2"/>
              <w:ind w:firstLine="0" w:left="0"/>
              <w:jc w:val="center"/>
            </w:pPr>
            <w:r>
              <w:t>Приоритетные территории (субъект Российской Федерации, входящий в состав приоритетной территории)</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E3B80000">
            <w:pPr>
              <w:pStyle w:val="Style_2"/>
              <w:ind w:firstLine="0" w:left="0"/>
              <w:jc w:val="center"/>
            </w:pPr>
            <w:r>
              <w:t>Источник финансирования</w:t>
            </w:r>
          </w:p>
        </w:tc>
        <w:tc>
          <w:tcPr>
            <w:tcW w:type="dxa" w:w="16669"/>
            <w:gridSpan w:val="12"/>
            <w:tcBorders>
              <w:top w:color="000000" w:sz="4" w:val="single"/>
              <w:left w:color="000000" w:sz="4" w:val="single"/>
              <w:bottom w:color="000000" w:sz="4" w:val="single"/>
            </w:tcBorders>
            <w:tcMar>
              <w:left w:type="dxa" w:w="0"/>
              <w:right w:type="dxa" w:w="0"/>
            </w:tcMar>
          </w:tcPr>
          <w:p w14:paraId="E4B80000">
            <w:pPr>
              <w:pStyle w:val="Style_2"/>
              <w:ind w:firstLine="0" w:left="0"/>
              <w:jc w:val="center"/>
            </w:pPr>
            <w:r>
              <w:t>Оценка расходов</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E5B80000">
            <w:pPr>
              <w:pStyle w:val="Style_2"/>
              <w:ind w:firstLine="0" w:left="0"/>
              <w:jc w:val="center"/>
            </w:pPr>
            <w:r>
              <w:t>2016 год</w:t>
            </w: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E6B80000">
            <w:pPr>
              <w:pStyle w:val="Style_2"/>
              <w:ind w:firstLine="0" w:left="0"/>
              <w:jc w:val="center"/>
            </w:pPr>
            <w:r>
              <w:t>2017 год</w:t>
            </w:r>
          </w:p>
        </w:tc>
        <w:tc>
          <w:tcPr>
            <w:tcW w:type="dxa" w:w="2722"/>
            <w:gridSpan w:val="2"/>
            <w:tcBorders>
              <w:top w:color="000000" w:sz="4" w:val="single"/>
              <w:left w:color="000000" w:sz="4" w:val="single"/>
              <w:bottom w:color="000000" w:sz="4" w:val="single"/>
              <w:right w:color="000000" w:sz="4" w:val="single"/>
            </w:tcBorders>
            <w:tcMar>
              <w:left w:type="dxa" w:w="0"/>
              <w:right w:type="dxa" w:w="0"/>
            </w:tcMar>
          </w:tcPr>
          <w:p w14:paraId="E7B80000">
            <w:pPr>
              <w:pStyle w:val="Style_2"/>
              <w:ind w:firstLine="0" w:left="0"/>
              <w:jc w:val="center"/>
            </w:pPr>
            <w:r>
              <w:t>2018 год</w:t>
            </w:r>
          </w:p>
        </w:tc>
        <w:tc>
          <w:tcPr>
            <w:tcW w:type="dxa" w:w="1304"/>
            <w:vMerge w:val="restart"/>
            <w:tcBorders>
              <w:top w:color="000000" w:sz="4" w:val="single"/>
              <w:left w:color="000000" w:sz="4" w:val="single"/>
              <w:bottom w:color="000000" w:sz="4" w:val="single"/>
              <w:right w:color="000000" w:sz="4" w:val="single"/>
            </w:tcBorders>
            <w:tcMar>
              <w:left w:type="dxa" w:w="0"/>
              <w:right w:type="dxa" w:w="0"/>
            </w:tcMar>
          </w:tcPr>
          <w:p w14:paraId="E8B80000">
            <w:pPr>
              <w:pStyle w:val="Style_2"/>
              <w:ind w:firstLine="0" w:left="0"/>
              <w:jc w:val="center"/>
            </w:pPr>
            <w:r>
              <w:t>2019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E9B80000">
            <w:pPr>
              <w:pStyle w:val="Style_2"/>
              <w:ind w:firstLine="0" w:left="0"/>
              <w:jc w:val="center"/>
            </w:pPr>
            <w:r>
              <w:t>2020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EAB80000">
            <w:pPr>
              <w:pStyle w:val="Style_2"/>
              <w:ind w:firstLine="0" w:left="0"/>
              <w:jc w:val="center"/>
            </w:pPr>
            <w:r>
              <w:t>2021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EBB80000">
            <w:pPr>
              <w:pStyle w:val="Style_2"/>
              <w:ind w:firstLine="0" w:left="0"/>
              <w:jc w:val="center"/>
            </w:pPr>
            <w:r>
              <w:t>2022 год (план.)</w:t>
            </w:r>
          </w:p>
        </w:tc>
        <w:tc>
          <w:tcPr>
            <w:tcW w:type="dxa" w:w="1417"/>
            <w:vMerge w:val="restart"/>
            <w:tcBorders>
              <w:top w:color="000000" w:sz="4" w:val="single"/>
              <w:left w:color="000000" w:sz="4" w:val="single"/>
              <w:bottom w:color="000000" w:sz="4" w:val="single"/>
              <w:right w:color="000000" w:sz="4" w:val="single"/>
            </w:tcBorders>
            <w:tcMar>
              <w:left w:type="dxa" w:w="0"/>
              <w:right w:type="dxa" w:w="0"/>
            </w:tcMar>
          </w:tcPr>
          <w:p w14:paraId="ECB80000">
            <w:pPr>
              <w:pStyle w:val="Style_2"/>
              <w:ind w:firstLine="0" w:left="0"/>
              <w:jc w:val="center"/>
            </w:pPr>
            <w:r>
              <w:t>2023 год (план.)</w:t>
            </w:r>
          </w:p>
        </w:tc>
        <w:tc>
          <w:tcPr>
            <w:tcW w:type="dxa" w:w="1474"/>
            <w:vMerge w:val="restart"/>
            <w:tcBorders>
              <w:top w:color="000000" w:sz="4" w:val="single"/>
              <w:left w:color="000000" w:sz="4" w:val="single"/>
              <w:bottom w:color="000000" w:sz="4" w:val="single"/>
            </w:tcBorders>
            <w:tcMar>
              <w:left w:type="dxa" w:w="0"/>
              <w:right w:type="dxa" w:w="0"/>
            </w:tcMar>
          </w:tcPr>
          <w:p w14:paraId="EDB8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304"/>
            <w:tcBorders>
              <w:top w:color="000000" w:sz="4" w:val="single"/>
              <w:left w:color="000000" w:sz="4" w:val="single"/>
              <w:bottom w:color="000000" w:sz="4" w:val="single"/>
              <w:right w:color="000000" w:sz="4" w:val="single"/>
            </w:tcBorders>
            <w:tcMar>
              <w:left w:type="dxa" w:w="0"/>
              <w:right w:type="dxa" w:w="0"/>
            </w:tcMar>
          </w:tcPr>
          <w:p w14:paraId="EEB8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EFB80000">
            <w:pPr>
              <w:pStyle w:val="Style_2"/>
              <w:ind w:firstLine="0" w:left="0"/>
              <w:jc w:val="center"/>
            </w:pPr>
            <w:r>
              <w:t>факт.</w:t>
            </w:r>
          </w:p>
        </w:tc>
        <w:tc>
          <w:tcPr>
            <w:tcW w:type="dxa" w:w="1304"/>
            <w:tcBorders>
              <w:top w:color="000000" w:sz="4" w:val="single"/>
              <w:left w:color="000000" w:sz="4" w:val="single"/>
              <w:bottom w:color="000000" w:sz="4" w:val="single"/>
              <w:right w:color="000000" w:sz="4" w:val="single"/>
            </w:tcBorders>
            <w:tcMar>
              <w:left w:type="dxa" w:w="0"/>
              <w:right w:type="dxa" w:w="0"/>
            </w:tcMar>
          </w:tcPr>
          <w:p w14:paraId="F0B8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F1B80000">
            <w:pPr>
              <w:pStyle w:val="Style_2"/>
              <w:ind w:firstLine="0" w:left="0"/>
              <w:jc w:val="center"/>
            </w:pPr>
            <w:r>
              <w:t>факт.</w:t>
            </w:r>
          </w:p>
        </w:tc>
        <w:tc>
          <w:tcPr>
            <w:tcW w:type="dxa" w:w="1361"/>
            <w:tcBorders>
              <w:top w:color="000000" w:sz="4" w:val="single"/>
              <w:left w:color="000000" w:sz="4" w:val="single"/>
              <w:bottom w:color="000000" w:sz="4" w:val="single"/>
              <w:right w:color="000000" w:sz="4" w:val="single"/>
            </w:tcBorders>
            <w:tcMar>
              <w:left w:type="dxa" w:w="0"/>
              <w:right w:type="dxa" w:w="0"/>
            </w:tcMar>
          </w:tcPr>
          <w:p w14:paraId="F2B8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F3B80000">
            <w:pPr>
              <w:pStyle w:val="Style_2"/>
              <w:ind w:firstLine="0" w:left="0"/>
              <w:jc w:val="center"/>
            </w:pPr>
            <w:r>
              <w:t>факт.</w:t>
            </w:r>
          </w:p>
        </w:tc>
        <w:tc>
          <w:tcPr>
            <w:tcW w:type="dxa" w:w="130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17"/>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F4B80000">
            <w:pPr>
              <w:pStyle w:val="Style_2"/>
              <w:ind w:firstLine="0" w:left="0"/>
              <w:jc w:val="left"/>
            </w:pPr>
            <w:r>
              <w:t>Республика Крым и г. Севастополь</w:t>
            </w:r>
          </w:p>
        </w:tc>
        <w:tc>
          <w:tcPr>
            <w:tcW w:type="dxa" w:w="2154"/>
            <w:tcBorders>
              <w:top w:color="000000" w:sz="4" w:val="single"/>
            </w:tcBorders>
            <w:tcMar>
              <w:left w:type="dxa" w:w="0"/>
              <w:right w:type="dxa" w:w="0"/>
            </w:tcMar>
          </w:tcPr>
          <w:p w14:paraId="F5B80000">
            <w:pPr>
              <w:pStyle w:val="Style_2"/>
              <w:ind w:firstLine="0" w:left="0"/>
              <w:jc w:val="left"/>
            </w:pPr>
            <w:r>
              <w:t>всего</w:t>
            </w:r>
          </w:p>
        </w:tc>
        <w:tc>
          <w:tcPr>
            <w:tcW w:type="dxa" w:w="1304"/>
            <w:tcBorders>
              <w:top w:color="000000" w:sz="4" w:val="single"/>
            </w:tcBorders>
            <w:tcMar>
              <w:left w:type="dxa" w:w="0"/>
              <w:right w:type="dxa" w:w="0"/>
            </w:tcMar>
          </w:tcPr>
          <w:p w14:paraId="F6B80000">
            <w:pPr>
              <w:pStyle w:val="Style_2"/>
              <w:ind w:firstLine="0" w:left="0"/>
              <w:jc w:val="center"/>
            </w:pPr>
            <w:r>
              <w:t>176459,3</w:t>
            </w:r>
          </w:p>
        </w:tc>
        <w:tc>
          <w:tcPr>
            <w:tcW w:type="dxa" w:w="1361"/>
            <w:tcBorders>
              <w:top w:color="000000" w:sz="4" w:val="single"/>
            </w:tcBorders>
            <w:tcMar>
              <w:left w:type="dxa" w:w="0"/>
              <w:right w:type="dxa" w:w="0"/>
            </w:tcMar>
          </w:tcPr>
          <w:p w14:paraId="F7B80000">
            <w:pPr>
              <w:pStyle w:val="Style_2"/>
              <w:ind w:firstLine="0" w:left="0"/>
              <w:jc w:val="center"/>
            </w:pPr>
            <w:r>
              <w:t>176459,3</w:t>
            </w:r>
          </w:p>
        </w:tc>
        <w:tc>
          <w:tcPr>
            <w:tcW w:type="dxa" w:w="1304"/>
            <w:tcBorders>
              <w:top w:color="000000" w:sz="4" w:val="single"/>
            </w:tcBorders>
            <w:tcMar>
              <w:left w:type="dxa" w:w="0"/>
              <w:right w:type="dxa" w:w="0"/>
            </w:tcMar>
          </w:tcPr>
          <w:p w14:paraId="F8B80000">
            <w:pPr>
              <w:pStyle w:val="Style_2"/>
              <w:ind w:firstLine="0" w:left="0"/>
              <w:jc w:val="center"/>
            </w:pPr>
            <w:r>
              <w:t>247232,9</w:t>
            </w:r>
          </w:p>
        </w:tc>
        <w:tc>
          <w:tcPr>
            <w:tcW w:type="dxa" w:w="1361"/>
            <w:tcBorders>
              <w:top w:color="000000" w:sz="4" w:val="single"/>
            </w:tcBorders>
            <w:tcMar>
              <w:left w:type="dxa" w:w="0"/>
              <w:right w:type="dxa" w:w="0"/>
            </w:tcMar>
          </w:tcPr>
          <w:p w14:paraId="F9B80000">
            <w:pPr>
              <w:pStyle w:val="Style_2"/>
              <w:ind w:firstLine="0" w:left="0"/>
              <w:jc w:val="center"/>
            </w:pPr>
            <w:r>
              <w:t>244618,8</w:t>
            </w:r>
          </w:p>
        </w:tc>
        <w:tc>
          <w:tcPr>
            <w:tcW w:type="dxa" w:w="1361"/>
            <w:tcBorders>
              <w:top w:color="000000" w:sz="4" w:val="single"/>
            </w:tcBorders>
            <w:tcMar>
              <w:left w:type="dxa" w:w="0"/>
              <w:right w:type="dxa" w:w="0"/>
            </w:tcMar>
          </w:tcPr>
          <w:p w14:paraId="FAB80000">
            <w:pPr>
              <w:pStyle w:val="Style_2"/>
              <w:ind w:firstLine="0" w:left="0"/>
              <w:jc w:val="center"/>
            </w:pPr>
            <w:r>
              <w:t>127475,8</w:t>
            </w:r>
          </w:p>
        </w:tc>
        <w:tc>
          <w:tcPr>
            <w:tcW w:type="dxa" w:w="1361"/>
            <w:tcBorders>
              <w:top w:color="000000" w:sz="4" w:val="single"/>
            </w:tcBorders>
            <w:tcMar>
              <w:left w:type="dxa" w:w="0"/>
              <w:right w:type="dxa" w:w="0"/>
            </w:tcMar>
          </w:tcPr>
          <w:p w14:paraId="FBB80000">
            <w:pPr>
              <w:pStyle w:val="Style_2"/>
              <w:ind w:firstLine="0" w:left="0"/>
              <w:jc w:val="center"/>
            </w:pPr>
            <w:r>
              <w:t>945399,7</w:t>
            </w:r>
          </w:p>
        </w:tc>
        <w:tc>
          <w:tcPr>
            <w:tcW w:type="dxa" w:w="1304"/>
            <w:tcBorders>
              <w:top w:color="000000" w:sz="4" w:val="single"/>
            </w:tcBorders>
            <w:tcMar>
              <w:left w:type="dxa" w:w="0"/>
              <w:right w:type="dxa" w:w="0"/>
            </w:tcMar>
          </w:tcPr>
          <w:p w14:paraId="FCB80000">
            <w:pPr>
              <w:pStyle w:val="Style_2"/>
              <w:ind w:firstLine="0" w:left="0"/>
              <w:jc w:val="center"/>
            </w:pPr>
            <w:r>
              <w:t>694391,2</w:t>
            </w:r>
          </w:p>
        </w:tc>
        <w:tc>
          <w:tcPr>
            <w:tcW w:type="dxa" w:w="1474"/>
            <w:tcBorders>
              <w:top w:color="000000" w:sz="4" w:val="single"/>
            </w:tcBorders>
            <w:tcMar>
              <w:left w:type="dxa" w:w="0"/>
              <w:right w:type="dxa" w:w="0"/>
            </w:tcMar>
          </w:tcPr>
          <w:p w14:paraId="FDB80000">
            <w:pPr>
              <w:pStyle w:val="Style_2"/>
              <w:ind w:firstLine="0" w:left="0"/>
              <w:jc w:val="center"/>
            </w:pPr>
            <w:r>
              <w:t>393652,4</w:t>
            </w:r>
          </w:p>
        </w:tc>
        <w:tc>
          <w:tcPr>
            <w:tcW w:type="dxa" w:w="1474"/>
            <w:tcBorders>
              <w:top w:color="000000" w:sz="4" w:val="single"/>
            </w:tcBorders>
            <w:tcMar>
              <w:left w:type="dxa" w:w="0"/>
              <w:right w:type="dxa" w:w="0"/>
            </w:tcMar>
          </w:tcPr>
          <w:p w14:paraId="FEB80000">
            <w:pPr>
              <w:pStyle w:val="Style_2"/>
              <w:ind w:firstLine="0" w:left="0"/>
              <w:jc w:val="center"/>
            </w:pPr>
            <w:r>
              <w:t>277122,8</w:t>
            </w:r>
          </w:p>
        </w:tc>
        <w:tc>
          <w:tcPr>
            <w:tcW w:type="dxa" w:w="1474"/>
            <w:tcBorders>
              <w:top w:color="000000" w:sz="4" w:val="single"/>
            </w:tcBorders>
            <w:tcMar>
              <w:left w:type="dxa" w:w="0"/>
              <w:right w:type="dxa" w:w="0"/>
            </w:tcMar>
          </w:tcPr>
          <w:p w14:paraId="FFB80000">
            <w:pPr>
              <w:pStyle w:val="Style_2"/>
              <w:ind w:firstLine="0" w:left="0"/>
              <w:jc w:val="center"/>
            </w:pPr>
            <w:r>
              <w:t>2027378,14</w:t>
            </w:r>
          </w:p>
        </w:tc>
        <w:tc>
          <w:tcPr>
            <w:tcW w:type="dxa" w:w="1417"/>
            <w:tcBorders>
              <w:top w:color="000000" w:sz="4" w:val="single"/>
            </w:tcBorders>
            <w:tcMar>
              <w:left w:type="dxa" w:w="0"/>
              <w:right w:type="dxa" w:w="0"/>
            </w:tcMar>
          </w:tcPr>
          <w:p w14:paraId="00B90000">
            <w:pPr>
              <w:pStyle w:val="Style_2"/>
              <w:ind w:firstLine="0" w:left="0"/>
              <w:jc w:val="center"/>
            </w:pPr>
            <w:r>
              <w:t>2048797,3</w:t>
            </w:r>
          </w:p>
        </w:tc>
        <w:tc>
          <w:tcPr>
            <w:tcW w:type="dxa" w:w="1474"/>
            <w:tcBorders>
              <w:top w:color="000000" w:sz="4" w:val="single"/>
            </w:tcBorders>
            <w:tcMar>
              <w:left w:type="dxa" w:w="0"/>
              <w:right w:type="dxa" w:w="0"/>
            </w:tcMar>
          </w:tcPr>
          <w:p w14:paraId="01B90000">
            <w:pPr>
              <w:pStyle w:val="Style_2"/>
              <w:ind w:firstLine="0" w:left="0"/>
              <w:jc w:val="center"/>
            </w:pPr>
            <w:r>
              <w:t>1543005,5</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02B90000">
            <w:pPr>
              <w:pStyle w:val="Style_2"/>
              <w:ind w:firstLine="0" w:left="0"/>
              <w:jc w:val="left"/>
            </w:pPr>
            <w:r>
              <w:t>в том числе:</w:t>
            </w:r>
          </w:p>
        </w:tc>
        <w:tc>
          <w:tcPr>
            <w:tcW w:type="dxa" w:w="1304"/>
            <w:tcMar>
              <w:left w:type="dxa" w:w="0"/>
              <w:right w:type="dxa" w:w="0"/>
            </w:tcMar>
          </w:tcPr>
          <w:p w14:paraId="03B90000">
            <w:pPr>
              <w:pStyle w:val="Style_2"/>
              <w:ind w:firstLine="0" w:left="0"/>
              <w:jc w:val="left"/>
            </w:pPr>
          </w:p>
        </w:tc>
        <w:tc>
          <w:tcPr>
            <w:tcW w:type="dxa" w:w="1361"/>
            <w:tcMar>
              <w:left w:type="dxa" w:w="0"/>
              <w:right w:type="dxa" w:w="0"/>
            </w:tcMar>
          </w:tcPr>
          <w:p w14:paraId="04B90000">
            <w:pPr>
              <w:pStyle w:val="Style_2"/>
              <w:ind w:firstLine="0" w:left="0"/>
              <w:jc w:val="left"/>
            </w:pPr>
          </w:p>
        </w:tc>
        <w:tc>
          <w:tcPr>
            <w:tcW w:type="dxa" w:w="1304"/>
            <w:tcMar>
              <w:left w:type="dxa" w:w="0"/>
              <w:right w:type="dxa" w:w="0"/>
            </w:tcMar>
          </w:tcPr>
          <w:p w14:paraId="05B90000">
            <w:pPr>
              <w:pStyle w:val="Style_2"/>
              <w:ind w:firstLine="0" w:left="0"/>
              <w:jc w:val="left"/>
            </w:pPr>
          </w:p>
        </w:tc>
        <w:tc>
          <w:tcPr>
            <w:tcW w:type="dxa" w:w="1361"/>
            <w:tcMar>
              <w:left w:type="dxa" w:w="0"/>
              <w:right w:type="dxa" w:w="0"/>
            </w:tcMar>
          </w:tcPr>
          <w:p w14:paraId="06B90000">
            <w:pPr>
              <w:pStyle w:val="Style_2"/>
              <w:ind w:firstLine="0" w:left="0"/>
              <w:jc w:val="left"/>
            </w:pPr>
          </w:p>
        </w:tc>
        <w:tc>
          <w:tcPr>
            <w:tcW w:type="dxa" w:w="1361"/>
            <w:tcMar>
              <w:left w:type="dxa" w:w="0"/>
              <w:right w:type="dxa" w:w="0"/>
            </w:tcMar>
          </w:tcPr>
          <w:p w14:paraId="07B90000">
            <w:pPr>
              <w:pStyle w:val="Style_2"/>
              <w:ind w:firstLine="0" w:left="0"/>
              <w:jc w:val="left"/>
            </w:pPr>
          </w:p>
        </w:tc>
        <w:tc>
          <w:tcPr>
            <w:tcW w:type="dxa" w:w="1361"/>
            <w:tcMar>
              <w:left w:type="dxa" w:w="0"/>
              <w:right w:type="dxa" w:w="0"/>
            </w:tcMar>
          </w:tcPr>
          <w:p w14:paraId="08B90000">
            <w:pPr>
              <w:pStyle w:val="Style_2"/>
              <w:ind w:firstLine="0" w:left="0"/>
              <w:jc w:val="left"/>
            </w:pPr>
          </w:p>
        </w:tc>
        <w:tc>
          <w:tcPr>
            <w:tcW w:type="dxa" w:w="1304"/>
            <w:tcMar>
              <w:left w:type="dxa" w:w="0"/>
              <w:right w:type="dxa" w:w="0"/>
            </w:tcMar>
          </w:tcPr>
          <w:p w14:paraId="09B90000">
            <w:pPr>
              <w:pStyle w:val="Style_2"/>
              <w:ind w:firstLine="0" w:left="0"/>
              <w:jc w:val="left"/>
            </w:pPr>
          </w:p>
        </w:tc>
        <w:tc>
          <w:tcPr>
            <w:tcW w:type="dxa" w:w="1474"/>
            <w:tcMar>
              <w:left w:type="dxa" w:w="0"/>
              <w:right w:type="dxa" w:w="0"/>
            </w:tcMar>
          </w:tcPr>
          <w:p w14:paraId="0AB90000">
            <w:pPr>
              <w:pStyle w:val="Style_2"/>
              <w:ind w:firstLine="0" w:left="0"/>
              <w:jc w:val="left"/>
            </w:pPr>
          </w:p>
        </w:tc>
        <w:tc>
          <w:tcPr>
            <w:tcW w:type="dxa" w:w="1474"/>
            <w:tcMar>
              <w:left w:type="dxa" w:w="0"/>
              <w:right w:type="dxa" w:w="0"/>
            </w:tcMar>
          </w:tcPr>
          <w:p w14:paraId="0BB90000">
            <w:pPr>
              <w:pStyle w:val="Style_2"/>
              <w:ind w:firstLine="0" w:left="0"/>
              <w:jc w:val="left"/>
            </w:pPr>
          </w:p>
        </w:tc>
        <w:tc>
          <w:tcPr>
            <w:tcW w:type="dxa" w:w="1474"/>
            <w:tcMar>
              <w:left w:type="dxa" w:w="0"/>
              <w:right w:type="dxa" w:w="0"/>
            </w:tcMar>
          </w:tcPr>
          <w:p w14:paraId="0CB90000">
            <w:pPr>
              <w:pStyle w:val="Style_2"/>
              <w:ind w:firstLine="0" w:left="0"/>
              <w:jc w:val="left"/>
            </w:pPr>
          </w:p>
        </w:tc>
        <w:tc>
          <w:tcPr>
            <w:tcW w:type="dxa" w:w="1417"/>
            <w:tcMar>
              <w:left w:type="dxa" w:w="0"/>
              <w:right w:type="dxa" w:w="0"/>
            </w:tcMar>
          </w:tcPr>
          <w:p w14:paraId="0DB90000">
            <w:pPr>
              <w:pStyle w:val="Style_2"/>
              <w:ind w:firstLine="0" w:left="0"/>
              <w:jc w:val="left"/>
            </w:pPr>
          </w:p>
        </w:tc>
        <w:tc>
          <w:tcPr>
            <w:tcW w:type="dxa" w:w="1474"/>
            <w:tcMar>
              <w:left w:type="dxa" w:w="0"/>
              <w:right w:type="dxa" w:w="0"/>
            </w:tcMar>
          </w:tcPr>
          <w:p w14:paraId="0EB90000">
            <w:pPr>
              <w:pStyle w:val="Style_2"/>
              <w:ind w:firstLine="0" w:left="0"/>
              <w:jc w:val="left"/>
            </w:pP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0FB90000">
            <w:pPr>
              <w:pStyle w:val="Style_2"/>
              <w:ind w:firstLine="0" w:left="0"/>
              <w:jc w:val="left"/>
            </w:pPr>
            <w:r>
              <w:t>федеральный бюджет</w:t>
            </w:r>
          </w:p>
        </w:tc>
        <w:tc>
          <w:tcPr>
            <w:tcW w:type="dxa" w:w="1304"/>
            <w:tcMar>
              <w:left w:type="dxa" w:w="0"/>
              <w:right w:type="dxa" w:w="0"/>
            </w:tcMar>
          </w:tcPr>
          <w:p w14:paraId="10B90000">
            <w:pPr>
              <w:pStyle w:val="Style_2"/>
              <w:ind w:firstLine="0" w:left="0"/>
              <w:jc w:val="center"/>
            </w:pPr>
            <w:r>
              <w:t>167636,3</w:t>
            </w:r>
          </w:p>
        </w:tc>
        <w:tc>
          <w:tcPr>
            <w:tcW w:type="dxa" w:w="1361"/>
            <w:tcMar>
              <w:left w:type="dxa" w:w="0"/>
              <w:right w:type="dxa" w:w="0"/>
            </w:tcMar>
          </w:tcPr>
          <w:p w14:paraId="11B90000">
            <w:pPr>
              <w:pStyle w:val="Style_2"/>
              <w:ind w:firstLine="0" w:left="0"/>
              <w:jc w:val="center"/>
            </w:pPr>
            <w:r>
              <w:t>167636,3</w:t>
            </w:r>
          </w:p>
        </w:tc>
        <w:tc>
          <w:tcPr>
            <w:tcW w:type="dxa" w:w="1304"/>
            <w:tcMar>
              <w:left w:type="dxa" w:w="0"/>
              <w:right w:type="dxa" w:w="0"/>
            </w:tcMar>
          </w:tcPr>
          <w:p w14:paraId="12B90000">
            <w:pPr>
              <w:pStyle w:val="Style_2"/>
              <w:ind w:firstLine="0" w:left="0"/>
              <w:jc w:val="center"/>
            </w:pPr>
            <w:r>
              <w:t>234871,3</w:t>
            </w:r>
          </w:p>
        </w:tc>
        <w:tc>
          <w:tcPr>
            <w:tcW w:type="dxa" w:w="1361"/>
            <w:tcMar>
              <w:left w:type="dxa" w:w="0"/>
              <w:right w:type="dxa" w:w="0"/>
            </w:tcMar>
          </w:tcPr>
          <w:p w14:paraId="13B90000">
            <w:pPr>
              <w:pStyle w:val="Style_2"/>
              <w:ind w:firstLine="0" w:left="0"/>
              <w:jc w:val="center"/>
            </w:pPr>
            <w:r>
              <w:t>232387,9</w:t>
            </w:r>
          </w:p>
        </w:tc>
        <w:tc>
          <w:tcPr>
            <w:tcW w:type="dxa" w:w="1361"/>
            <w:tcMar>
              <w:left w:type="dxa" w:w="0"/>
              <w:right w:type="dxa" w:w="0"/>
            </w:tcMar>
          </w:tcPr>
          <w:p w14:paraId="14B90000">
            <w:pPr>
              <w:pStyle w:val="Style_2"/>
              <w:ind w:firstLine="0" w:left="0"/>
              <w:jc w:val="center"/>
            </w:pPr>
            <w:r>
              <w:t>121102</w:t>
            </w:r>
          </w:p>
        </w:tc>
        <w:tc>
          <w:tcPr>
            <w:tcW w:type="dxa" w:w="1361"/>
            <w:tcMar>
              <w:left w:type="dxa" w:w="0"/>
              <w:right w:type="dxa" w:w="0"/>
            </w:tcMar>
          </w:tcPr>
          <w:p w14:paraId="15B90000">
            <w:pPr>
              <w:pStyle w:val="Style_2"/>
              <w:ind w:firstLine="0" w:left="0"/>
              <w:jc w:val="center"/>
            </w:pPr>
            <w:r>
              <w:t>945399,7</w:t>
            </w:r>
          </w:p>
        </w:tc>
        <w:tc>
          <w:tcPr>
            <w:tcW w:type="dxa" w:w="1304"/>
            <w:tcMar>
              <w:left w:type="dxa" w:w="0"/>
              <w:right w:type="dxa" w:w="0"/>
            </w:tcMar>
          </w:tcPr>
          <w:p w14:paraId="16B90000">
            <w:pPr>
              <w:pStyle w:val="Style_2"/>
              <w:ind w:firstLine="0" w:left="0"/>
              <w:jc w:val="center"/>
            </w:pPr>
            <w:r>
              <w:t>687447,2</w:t>
            </w:r>
          </w:p>
        </w:tc>
        <w:tc>
          <w:tcPr>
            <w:tcW w:type="dxa" w:w="1474"/>
            <w:tcMar>
              <w:left w:type="dxa" w:w="0"/>
              <w:right w:type="dxa" w:w="0"/>
            </w:tcMar>
          </w:tcPr>
          <w:p w14:paraId="17B90000">
            <w:pPr>
              <w:pStyle w:val="Style_2"/>
              <w:ind w:firstLine="0" w:left="0"/>
              <w:jc w:val="center"/>
            </w:pPr>
            <w:r>
              <w:t>389715,9</w:t>
            </w:r>
          </w:p>
        </w:tc>
        <w:tc>
          <w:tcPr>
            <w:tcW w:type="dxa" w:w="1474"/>
            <w:tcMar>
              <w:left w:type="dxa" w:w="0"/>
              <w:right w:type="dxa" w:w="0"/>
            </w:tcMar>
          </w:tcPr>
          <w:p w14:paraId="18B90000">
            <w:pPr>
              <w:pStyle w:val="Style_2"/>
              <w:ind w:firstLine="0" w:left="0"/>
              <w:jc w:val="center"/>
            </w:pPr>
            <w:r>
              <w:t>274761,9</w:t>
            </w:r>
          </w:p>
        </w:tc>
        <w:tc>
          <w:tcPr>
            <w:tcW w:type="dxa" w:w="1474"/>
            <w:tcMar>
              <w:left w:type="dxa" w:w="0"/>
              <w:right w:type="dxa" w:w="0"/>
            </w:tcMar>
          </w:tcPr>
          <w:p w14:paraId="19B90000">
            <w:pPr>
              <w:pStyle w:val="Style_2"/>
              <w:ind w:firstLine="0" w:left="0"/>
              <w:jc w:val="center"/>
            </w:pPr>
            <w:r>
              <w:t>1005604,8</w:t>
            </w:r>
          </w:p>
        </w:tc>
        <w:tc>
          <w:tcPr>
            <w:tcW w:type="dxa" w:w="1417"/>
            <w:tcMar>
              <w:left w:type="dxa" w:w="0"/>
              <w:right w:type="dxa" w:w="0"/>
            </w:tcMar>
          </w:tcPr>
          <w:p w14:paraId="1AB90000">
            <w:pPr>
              <w:pStyle w:val="Style_2"/>
              <w:ind w:firstLine="0" w:left="0"/>
              <w:jc w:val="center"/>
            </w:pPr>
            <w:r>
              <w:t>1030905,2</w:t>
            </w:r>
          </w:p>
        </w:tc>
        <w:tc>
          <w:tcPr>
            <w:tcW w:type="dxa" w:w="1474"/>
            <w:tcMar>
              <w:left w:type="dxa" w:w="0"/>
              <w:right w:type="dxa" w:w="0"/>
            </w:tcMar>
          </w:tcPr>
          <w:p w14:paraId="1BB90000">
            <w:pPr>
              <w:pStyle w:val="Style_2"/>
              <w:ind w:firstLine="0" w:left="0"/>
              <w:jc w:val="center"/>
            </w:pPr>
            <w:r>
              <w:t>567791,5</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1CB9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1DB90000">
            <w:pPr>
              <w:pStyle w:val="Style_2"/>
              <w:ind w:firstLine="0" w:left="0"/>
              <w:jc w:val="center"/>
            </w:pPr>
            <w:r>
              <w:t>-</w:t>
            </w:r>
          </w:p>
        </w:tc>
        <w:tc>
          <w:tcPr>
            <w:tcW w:type="dxa" w:w="1361"/>
            <w:tcMar>
              <w:left w:type="dxa" w:w="0"/>
              <w:right w:type="dxa" w:w="0"/>
            </w:tcMar>
          </w:tcPr>
          <w:p w14:paraId="1EB90000">
            <w:pPr>
              <w:pStyle w:val="Style_2"/>
              <w:ind w:firstLine="0" w:left="0"/>
              <w:jc w:val="center"/>
            </w:pPr>
            <w:r>
              <w:t>-</w:t>
            </w:r>
          </w:p>
        </w:tc>
        <w:tc>
          <w:tcPr>
            <w:tcW w:type="dxa" w:w="1304"/>
            <w:tcMar>
              <w:left w:type="dxa" w:w="0"/>
              <w:right w:type="dxa" w:w="0"/>
            </w:tcMar>
          </w:tcPr>
          <w:p w14:paraId="1FB90000">
            <w:pPr>
              <w:pStyle w:val="Style_2"/>
              <w:ind w:firstLine="0" w:left="0"/>
              <w:jc w:val="center"/>
            </w:pPr>
            <w:r>
              <w:t>-</w:t>
            </w:r>
          </w:p>
        </w:tc>
        <w:tc>
          <w:tcPr>
            <w:tcW w:type="dxa" w:w="1361"/>
            <w:tcMar>
              <w:left w:type="dxa" w:w="0"/>
              <w:right w:type="dxa" w:w="0"/>
            </w:tcMar>
          </w:tcPr>
          <w:p w14:paraId="20B90000">
            <w:pPr>
              <w:pStyle w:val="Style_2"/>
              <w:ind w:firstLine="0" w:left="0"/>
              <w:jc w:val="center"/>
            </w:pPr>
            <w:r>
              <w:t>-</w:t>
            </w:r>
          </w:p>
        </w:tc>
        <w:tc>
          <w:tcPr>
            <w:tcW w:type="dxa" w:w="1361"/>
            <w:tcMar>
              <w:left w:type="dxa" w:w="0"/>
              <w:right w:type="dxa" w:w="0"/>
            </w:tcMar>
          </w:tcPr>
          <w:p w14:paraId="21B90000">
            <w:pPr>
              <w:pStyle w:val="Style_2"/>
              <w:ind w:firstLine="0" w:left="0"/>
              <w:jc w:val="center"/>
            </w:pPr>
            <w:r>
              <w:t>-</w:t>
            </w:r>
          </w:p>
        </w:tc>
        <w:tc>
          <w:tcPr>
            <w:tcW w:type="dxa" w:w="1361"/>
            <w:tcMar>
              <w:left w:type="dxa" w:w="0"/>
              <w:right w:type="dxa" w:w="0"/>
            </w:tcMar>
          </w:tcPr>
          <w:p w14:paraId="22B90000">
            <w:pPr>
              <w:pStyle w:val="Style_2"/>
              <w:ind w:firstLine="0" w:left="0"/>
              <w:jc w:val="center"/>
            </w:pPr>
            <w:r>
              <w:t>-</w:t>
            </w:r>
          </w:p>
        </w:tc>
        <w:tc>
          <w:tcPr>
            <w:tcW w:type="dxa" w:w="1304"/>
            <w:tcMar>
              <w:left w:type="dxa" w:w="0"/>
              <w:right w:type="dxa" w:w="0"/>
            </w:tcMar>
          </w:tcPr>
          <w:p w14:paraId="23B90000">
            <w:pPr>
              <w:pStyle w:val="Style_2"/>
              <w:ind w:firstLine="0" w:left="0"/>
              <w:jc w:val="center"/>
            </w:pPr>
            <w:r>
              <w:t>-</w:t>
            </w:r>
          </w:p>
        </w:tc>
        <w:tc>
          <w:tcPr>
            <w:tcW w:type="dxa" w:w="1474"/>
            <w:tcMar>
              <w:left w:type="dxa" w:w="0"/>
              <w:right w:type="dxa" w:w="0"/>
            </w:tcMar>
          </w:tcPr>
          <w:p w14:paraId="24B90000">
            <w:pPr>
              <w:pStyle w:val="Style_2"/>
              <w:ind w:firstLine="0" w:left="0"/>
              <w:jc w:val="center"/>
            </w:pPr>
            <w:r>
              <w:t>-</w:t>
            </w:r>
          </w:p>
        </w:tc>
        <w:tc>
          <w:tcPr>
            <w:tcW w:type="dxa" w:w="1474"/>
            <w:tcMar>
              <w:left w:type="dxa" w:w="0"/>
              <w:right w:type="dxa" w:w="0"/>
            </w:tcMar>
          </w:tcPr>
          <w:p w14:paraId="25B90000">
            <w:pPr>
              <w:pStyle w:val="Style_2"/>
              <w:ind w:firstLine="0" w:left="0"/>
              <w:jc w:val="center"/>
            </w:pPr>
            <w:r>
              <w:t>-</w:t>
            </w:r>
          </w:p>
        </w:tc>
        <w:tc>
          <w:tcPr>
            <w:tcW w:type="dxa" w:w="1474"/>
            <w:tcMar>
              <w:left w:type="dxa" w:w="0"/>
              <w:right w:type="dxa" w:w="0"/>
            </w:tcMar>
          </w:tcPr>
          <w:p w14:paraId="26B90000">
            <w:pPr>
              <w:pStyle w:val="Style_2"/>
              <w:ind w:firstLine="0" w:left="0"/>
              <w:jc w:val="center"/>
            </w:pPr>
            <w:r>
              <w:t>-</w:t>
            </w:r>
          </w:p>
        </w:tc>
        <w:tc>
          <w:tcPr>
            <w:tcW w:type="dxa" w:w="1417"/>
            <w:tcMar>
              <w:left w:type="dxa" w:w="0"/>
              <w:right w:type="dxa" w:w="0"/>
            </w:tcMar>
          </w:tcPr>
          <w:p w14:paraId="27B90000">
            <w:pPr>
              <w:pStyle w:val="Style_2"/>
              <w:ind w:firstLine="0" w:left="0"/>
              <w:jc w:val="center"/>
            </w:pPr>
            <w:r>
              <w:t>-</w:t>
            </w:r>
          </w:p>
        </w:tc>
        <w:tc>
          <w:tcPr>
            <w:tcW w:type="dxa" w:w="1474"/>
            <w:tcMar>
              <w:left w:type="dxa" w:w="0"/>
              <w:right w:type="dxa" w:w="0"/>
            </w:tcMar>
          </w:tcPr>
          <w:p w14:paraId="28B9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29B90000">
            <w:pPr>
              <w:pStyle w:val="Style_2"/>
              <w:ind w:firstLine="0" w:left="0"/>
              <w:jc w:val="left"/>
            </w:pPr>
            <w:r>
              <w:t>бюджеты субъектов Российской Федерации</w:t>
            </w:r>
          </w:p>
        </w:tc>
        <w:tc>
          <w:tcPr>
            <w:tcW w:type="dxa" w:w="1304"/>
            <w:tcMar>
              <w:left w:type="dxa" w:w="0"/>
              <w:right w:type="dxa" w:w="0"/>
            </w:tcMar>
          </w:tcPr>
          <w:p w14:paraId="2AB90000">
            <w:pPr>
              <w:pStyle w:val="Style_2"/>
              <w:ind w:firstLine="0" w:left="0"/>
              <w:jc w:val="center"/>
            </w:pPr>
            <w:r>
              <w:t>8823</w:t>
            </w:r>
          </w:p>
        </w:tc>
        <w:tc>
          <w:tcPr>
            <w:tcW w:type="dxa" w:w="1361"/>
            <w:tcMar>
              <w:left w:type="dxa" w:w="0"/>
              <w:right w:type="dxa" w:w="0"/>
            </w:tcMar>
          </w:tcPr>
          <w:p w14:paraId="2BB90000">
            <w:pPr>
              <w:pStyle w:val="Style_2"/>
              <w:ind w:firstLine="0" w:left="0"/>
              <w:jc w:val="center"/>
            </w:pPr>
            <w:r>
              <w:t>8823</w:t>
            </w:r>
          </w:p>
        </w:tc>
        <w:tc>
          <w:tcPr>
            <w:tcW w:type="dxa" w:w="1304"/>
            <w:tcMar>
              <w:left w:type="dxa" w:w="0"/>
              <w:right w:type="dxa" w:w="0"/>
            </w:tcMar>
          </w:tcPr>
          <w:p w14:paraId="2CB90000">
            <w:pPr>
              <w:pStyle w:val="Style_2"/>
              <w:ind w:firstLine="0" w:left="0"/>
              <w:jc w:val="center"/>
            </w:pPr>
            <w:r>
              <w:t>12361,6</w:t>
            </w:r>
          </w:p>
        </w:tc>
        <w:tc>
          <w:tcPr>
            <w:tcW w:type="dxa" w:w="1361"/>
            <w:tcMar>
              <w:left w:type="dxa" w:w="0"/>
              <w:right w:type="dxa" w:w="0"/>
            </w:tcMar>
          </w:tcPr>
          <w:p w14:paraId="2DB90000">
            <w:pPr>
              <w:pStyle w:val="Style_2"/>
              <w:ind w:firstLine="0" w:left="0"/>
              <w:jc w:val="center"/>
            </w:pPr>
            <w:r>
              <w:t>12230,9</w:t>
            </w:r>
          </w:p>
        </w:tc>
        <w:tc>
          <w:tcPr>
            <w:tcW w:type="dxa" w:w="1361"/>
            <w:tcMar>
              <w:left w:type="dxa" w:w="0"/>
              <w:right w:type="dxa" w:w="0"/>
            </w:tcMar>
          </w:tcPr>
          <w:p w14:paraId="2EB90000">
            <w:pPr>
              <w:pStyle w:val="Style_2"/>
              <w:ind w:firstLine="0" w:left="0"/>
              <w:jc w:val="center"/>
            </w:pPr>
            <w:r>
              <w:t>6373,8</w:t>
            </w:r>
          </w:p>
        </w:tc>
        <w:tc>
          <w:tcPr>
            <w:tcW w:type="dxa" w:w="1361"/>
            <w:tcMar>
              <w:left w:type="dxa" w:w="0"/>
              <w:right w:type="dxa" w:w="0"/>
            </w:tcMar>
          </w:tcPr>
          <w:p w14:paraId="2FB90000">
            <w:pPr>
              <w:pStyle w:val="Style_2"/>
              <w:ind w:firstLine="0" w:left="0"/>
              <w:jc w:val="center"/>
            </w:pPr>
            <w:r>
              <w:t>-</w:t>
            </w:r>
          </w:p>
        </w:tc>
        <w:tc>
          <w:tcPr>
            <w:tcW w:type="dxa" w:w="1304"/>
            <w:tcMar>
              <w:left w:type="dxa" w:w="0"/>
              <w:right w:type="dxa" w:w="0"/>
            </w:tcMar>
          </w:tcPr>
          <w:p w14:paraId="30B90000">
            <w:pPr>
              <w:pStyle w:val="Style_2"/>
              <w:ind w:firstLine="0" w:left="0"/>
              <w:jc w:val="center"/>
            </w:pPr>
            <w:r>
              <w:t>6944</w:t>
            </w:r>
          </w:p>
        </w:tc>
        <w:tc>
          <w:tcPr>
            <w:tcW w:type="dxa" w:w="1474"/>
            <w:tcMar>
              <w:left w:type="dxa" w:w="0"/>
              <w:right w:type="dxa" w:w="0"/>
            </w:tcMar>
          </w:tcPr>
          <w:p w14:paraId="31B90000">
            <w:pPr>
              <w:pStyle w:val="Style_2"/>
              <w:ind w:firstLine="0" w:left="0"/>
              <w:jc w:val="center"/>
            </w:pPr>
            <w:r>
              <w:t>3936,5</w:t>
            </w:r>
          </w:p>
        </w:tc>
        <w:tc>
          <w:tcPr>
            <w:tcW w:type="dxa" w:w="1474"/>
            <w:tcMar>
              <w:left w:type="dxa" w:w="0"/>
              <w:right w:type="dxa" w:w="0"/>
            </w:tcMar>
          </w:tcPr>
          <w:p w14:paraId="32B90000">
            <w:pPr>
              <w:pStyle w:val="Style_2"/>
              <w:ind w:firstLine="0" w:left="0"/>
              <w:jc w:val="center"/>
            </w:pPr>
            <w:r>
              <w:t>2360,9</w:t>
            </w:r>
          </w:p>
        </w:tc>
        <w:tc>
          <w:tcPr>
            <w:tcW w:type="dxa" w:w="1474"/>
            <w:tcMar>
              <w:left w:type="dxa" w:w="0"/>
              <w:right w:type="dxa" w:w="0"/>
            </w:tcMar>
          </w:tcPr>
          <w:p w14:paraId="33B90000">
            <w:pPr>
              <w:pStyle w:val="Style_2"/>
              <w:ind w:firstLine="0" w:left="0"/>
              <w:jc w:val="center"/>
            </w:pPr>
            <w:r>
              <w:t>20773,34</w:t>
            </w:r>
          </w:p>
        </w:tc>
        <w:tc>
          <w:tcPr>
            <w:tcW w:type="dxa" w:w="1417"/>
            <w:tcMar>
              <w:left w:type="dxa" w:w="0"/>
              <w:right w:type="dxa" w:w="0"/>
            </w:tcMar>
          </w:tcPr>
          <w:p w14:paraId="34B90000">
            <w:pPr>
              <w:pStyle w:val="Style_2"/>
              <w:ind w:firstLine="0" w:left="0"/>
              <w:jc w:val="center"/>
            </w:pPr>
            <w:r>
              <w:t>7892,1</w:t>
            </w:r>
          </w:p>
        </w:tc>
        <w:tc>
          <w:tcPr>
            <w:tcW w:type="dxa" w:w="1474"/>
            <w:tcMar>
              <w:left w:type="dxa" w:w="0"/>
              <w:right w:type="dxa" w:w="0"/>
            </w:tcMar>
          </w:tcPr>
          <w:p w14:paraId="35B90000">
            <w:pPr>
              <w:pStyle w:val="Style_2"/>
              <w:ind w:firstLine="0" w:left="0"/>
              <w:jc w:val="center"/>
            </w:pPr>
            <w:r>
              <w:t>3214</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36B9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37B90000">
            <w:pPr>
              <w:pStyle w:val="Style_2"/>
              <w:ind w:firstLine="0" w:left="0"/>
              <w:jc w:val="center"/>
            </w:pPr>
            <w:r>
              <w:t>-</w:t>
            </w:r>
          </w:p>
        </w:tc>
        <w:tc>
          <w:tcPr>
            <w:tcW w:type="dxa" w:w="1361"/>
            <w:tcMar>
              <w:left w:type="dxa" w:w="0"/>
              <w:right w:type="dxa" w:w="0"/>
            </w:tcMar>
          </w:tcPr>
          <w:p w14:paraId="38B90000">
            <w:pPr>
              <w:pStyle w:val="Style_2"/>
              <w:ind w:firstLine="0" w:left="0"/>
              <w:jc w:val="center"/>
            </w:pPr>
            <w:r>
              <w:t>-</w:t>
            </w:r>
          </w:p>
        </w:tc>
        <w:tc>
          <w:tcPr>
            <w:tcW w:type="dxa" w:w="1304"/>
            <w:tcMar>
              <w:left w:type="dxa" w:w="0"/>
              <w:right w:type="dxa" w:w="0"/>
            </w:tcMar>
          </w:tcPr>
          <w:p w14:paraId="39B90000">
            <w:pPr>
              <w:pStyle w:val="Style_2"/>
              <w:ind w:firstLine="0" w:left="0"/>
              <w:jc w:val="center"/>
            </w:pPr>
            <w:r>
              <w:t>-</w:t>
            </w:r>
          </w:p>
        </w:tc>
        <w:tc>
          <w:tcPr>
            <w:tcW w:type="dxa" w:w="1361"/>
            <w:tcMar>
              <w:left w:type="dxa" w:w="0"/>
              <w:right w:type="dxa" w:w="0"/>
            </w:tcMar>
          </w:tcPr>
          <w:p w14:paraId="3AB90000">
            <w:pPr>
              <w:pStyle w:val="Style_2"/>
              <w:ind w:firstLine="0" w:left="0"/>
              <w:jc w:val="center"/>
            </w:pPr>
            <w:r>
              <w:t>-</w:t>
            </w:r>
          </w:p>
        </w:tc>
        <w:tc>
          <w:tcPr>
            <w:tcW w:type="dxa" w:w="1361"/>
            <w:tcMar>
              <w:left w:type="dxa" w:w="0"/>
              <w:right w:type="dxa" w:w="0"/>
            </w:tcMar>
          </w:tcPr>
          <w:p w14:paraId="3BB90000">
            <w:pPr>
              <w:pStyle w:val="Style_2"/>
              <w:ind w:firstLine="0" w:left="0"/>
              <w:jc w:val="center"/>
            </w:pPr>
            <w:r>
              <w:t>-</w:t>
            </w:r>
          </w:p>
        </w:tc>
        <w:tc>
          <w:tcPr>
            <w:tcW w:type="dxa" w:w="1361"/>
            <w:tcMar>
              <w:left w:type="dxa" w:w="0"/>
              <w:right w:type="dxa" w:w="0"/>
            </w:tcMar>
          </w:tcPr>
          <w:p w14:paraId="3CB90000">
            <w:pPr>
              <w:pStyle w:val="Style_2"/>
              <w:ind w:firstLine="0" w:left="0"/>
              <w:jc w:val="center"/>
            </w:pPr>
            <w:r>
              <w:t>-</w:t>
            </w:r>
          </w:p>
        </w:tc>
        <w:tc>
          <w:tcPr>
            <w:tcW w:type="dxa" w:w="1304"/>
            <w:tcMar>
              <w:left w:type="dxa" w:w="0"/>
              <w:right w:type="dxa" w:w="0"/>
            </w:tcMar>
          </w:tcPr>
          <w:p w14:paraId="3DB90000">
            <w:pPr>
              <w:pStyle w:val="Style_2"/>
              <w:ind w:firstLine="0" w:left="0"/>
              <w:jc w:val="center"/>
            </w:pPr>
            <w:r>
              <w:t>-</w:t>
            </w:r>
          </w:p>
        </w:tc>
        <w:tc>
          <w:tcPr>
            <w:tcW w:type="dxa" w:w="1474"/>
            <w:tcMar>
              <w:left w:type="dxa" w:w="0"/>
              <w:right w:type="dxa" w:w="0"/>
            </w:tcMar>
          </w:tcPr>
          <w:p w14:paraId="3EB90000">
            <w:pPr>
              <w:pStyle w:val="Style_2"/>
              <w:ind w:firstLine="0" w:left="0"/>
              <w:jc w:val="center"/>
            </w:pPr>
            <w:r>
              <w:t>-</w:t>
            </w:r>
          </w:p>
        </w:tc>
        <w:tc>
          <w:tcPr>
            <w:tcW w:type="dxa" w:w="1474"/>
            <w:tcMar>
              <w:left w:type="dxa" w:w="0"/>
              <w:right w:type="dxa" w:w="0"/>
            </w:tcMar>
          </w:tcPr>
          <w:p w14:paraId="3FB90000">
            <w:pPr>
              <w:pStyle w:val="Style_2"/>
              <w:ind w:firstLine="0" w:left="0"/>
              <w:jc w:val="center"/>
            </w:pPr>
            <w:r>
              <w:t>-</w:t>
            </w:r>
          </w:p>
        </w:tc>
        <w:tc>
          <w:tcPr>
            <w:tcW w:type="dxa" w:w="1474"/>
            <w:tcMar>
              <w:left w:type="dxa" w:w="0"/>
              <w:right w:type="dxa" w:w="0"/>
            </w:tcMar>
          </w:tcPr>
          <w:p w14:paraId="40B90000">
            <w:pPr>
              <w:pStyle w:val="Style_2"/>
              <w:ind w:firstLine="0" w:left="0"/>
              <w:jc w:val="center"/>
            </w:pPr>
            <w:r>
              <w:t>-</w:t>
            </w:r>
          </w:p>
        </w:tc>
        <w:tc>
          <w:tcPr>
            <w:tcW w:type="dxa" w:w="1417"/>
            <w:tcMar>
              <w:left w:type="dxa" w:w="0"/>
              <w:right w:type="dxa" w:w="0"/>
            </w:tcMar>
          </w:tcPr>
          <w:p w14:paraId="41B90000">
            <w:pPr>
              <w:pStyle w:val="Style_2"/>
              <w:ind w:firstLine="0" w:left="0"/>
              <w:jc w:val="center"/>
            </w:pPr>
            <w:r>
              <w:t>-</w:t>
            </w:r>
          </w:p>
        </w:tc>
        <w:tc>
          <w:tcPr>
            <w:tcW w:type="dxa" w:w="1474"/>
            <w:tcMar>
              <w:left w:type="dxa" w:w="0"/>
              <w:right w:type="dxa" w:w="0"/>
            </w:tcMar>
          </w:tcPr>
          <w:p w14:paraId="42B9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43B90000">
            <w:pPr>
              <w:pStyle w:val="Style_2"/>
              <w:ind w:firstLine="0" w:left="0"/>
              <w:jc w:val="left"/>
            </w:pPr>
            <w:r>
              <w:t>местные бюджеты</w:t>
            </w:r>
          </w:p>
        </w:tc>
        <w:tc>
          <w:tcPr>
            <w:tcW w:type="dxa" w:w="1304"/>
            <w:tcMar>
              <w:left w:type="dxa" w:w="0"/>
              <w:right w:type="dxa" w:w="0"/>
            </w:tcMar>
          </w:tcPr>
          <w:p w14:paraId="44B90000">
            <w:pPr>
              <w:pStyle w:val="Style_2"/>
              <w:ind w:firstLine="0" w:left="0"/>
              <w:jc w:val="center"/>
            </w:pPr>
            <w:r>
              <w:t>-</w:t>
            </w:r>
          </w:p>
        </w:tc>
        <w:tc>
          <w:tcPr>
            <w:tcW w:type="dxa" w:w="1361"/>
            <w:tcMar>
              <w:left w:type="dxa" w:w="0"/>
              <w:right w:type="dxa" w:w="0"/>
            </w:tcMar>
          </w:tcPr>
          <w:p w14:paraId="45B90000">
            <w:pPr>
              <w:pStyle w:val="Style_2"/>
              <w:ind w:firstLine="0" w:left="0"/>
              <w:jc w:val="center"/>
            </w:pPr>
            <w:r>
              <w:t>-</w:t>
            </w:r>
          </w:p>
        </w:tc>
        <w:tc>
          <w:tcPr>
            <w:tcW w:type="dxa" w:w="1304"/>
            <w:tcMar>
              <w:left w:type="dxa" w:w="0"/>
              <w:right w:type="dxa" w:w="0"/>
            </w:tcMar>
          </w:tcPr>
          <w:p w14:paraId="46B90000">
            <w:pPr>
              <w:pStyle w:val="Style_2"/>
              <w:ind w:firstLine="0" w:left="0"/>
              <w:jc w:val="center"/>
            </w:pPr>
            <w:r>
              <w:t>-</w:t>
            </w:r>
          </w:p>
        </w:tc>
        <w:tc>
          <w:tcPr>
            <w:tcW w:type="dxa" w:w="1361"/>
            <w:tcMar>
              <w:left w:type="dxa" w:w="0"/>
              <w:right w:type="dxa" w:w="0"/>
            </w:tcMar>
          </w:tcPr>
          <w:p w14:paraId="47B90000">
            <w:pPr>
              <w:pStyle w:val="Style_2"/>
              <w:ind w:firstLine="0" w:left="0"/>
              <w:jc w:val="center"/>
            </w:pPr>
            <w:r>
              <w:t>-</w:t>
            </w:r>
          </w:p>
        </w:tc>
        <w:tc>
          <w:tcPr>
            <w:tcW w:type="dxa" w:w="1361"/>
            <w:tcMar>
              <w:left w:type="dxa" w:w="0"/>
              <w:right w:type="dxa" w:w="0"/>
            </w:tcMar>
          </w:tcPr>
          <w:p w14:paraId="48B90000">
            <w:pPr>
              <w:pStyle w:val="Style_2"/>
              <w:ind w:firstLine="0" w:left="0"/>
              <w:jc w:val="center"/>
            </w:pPr>
            <w:r>
              <w:t>-</w:t>
            </w:r>
          </w:p>
        </w:tc>
        <w:tc>
          <w:tcPr>
            <w:tcW w:type="dxa" w:w="1361"/>
            <w:tcMar>
              <w:left w:type="dxa" w:w="0"/>
              <w:right w:type="dxa" w:w="0"/>
            </w:tcMar>
          </w:tcPr>
          <w:p w14:paraId="49B90000">
            <w:pPr>
              <w:pStyle w:val="Style_2"/>
              <w:ind w:firstLine="0" w:left="0"/>
              <w:jc w:val="center"/>
            </w:pPr>
            <w:r>
              <w:t>-</w:t>
            </w:r>
          </w:p>
        </w:tc>
        <w:tc>
          <w:tcPr>
            <w:tcW w:type="dxa" w:w="1304"/>
            <w:tcMar>
              <w:left w:type="dxa" w:w="0"/>
              <w:right w:type="dxa" w:w="0"/>
            </w:tcMar>
          </w:tcPr>
          <w:p w14:paraId="4AB90000">
            <w:pPr>
              <w:pStyle w:val="Style_2"/>
              <w:ind w:firstLine="0" w:left="0"/>
              <w:jc w:val="center"/>
            </w:pPr>
            <w:r>
              <w:t>-</w:t>
            </w:r>
          </w:p>
        </w:tc>
        <w:tc>
          <w:tcPr>
            <w:tcW w:type="dxa" w:w="1474"/>
            <w:tcMar>
              <w:left w:type="dxa" w:w="0"/>
              <w:right w:type="dxa" w:w="0"/>
            </w:tcMar>
          </w:tcPr>
          <w:p w14:paraId="4BB90000">
            <w:pPr>
              <w:pStyle w:val="Style_2"/>
              <w:ind w:firstLine="0" w:left="0"/>
              <w:jc w:val="center"/>
            </w:pPr>
            <w:r>
              <w:t>-</w:t>
            </w:r>
          </w:p>
        </w:tc>
        <w:tc>
          <w:tcPr>
            <w:tcW w:type="dxa" w:w="1474"/>
            <w:tcMar>
              <w:left w:type="dxa" w:w="0"/>
              <w:right w:type="dxa" w:w="0"/>
            </w:tcMar>
          </w:tcPr>
          <w:p w14:paraId="4CB90000">
            <w:pPr>
              <w:pStyle w:val="Style_2"/>
              <w:ind w:firstLine="0" w:left="0"/>
              <w:jc w:val="center"/>
            </w:pPr>
            <w:r>
              <w:t>-</w:t>
            </w:r>
          </w:p>
        </w:tc>
        <w:tc>
          <w:tcPr>
            <w:tcW w:type="dxa" w:w="1474"/>
            <w:tcMar>
              <w:left w:type="dxa" w:w="0"/>
              <w:right w:type="dxa" w:w="0"/>
            </w:tcMar>
          </w:tcPr>
          <w:p w14:paraId="4DB90000">
            <w:pPr>
              <w:pStyle w:val="Style_2"/>
              <w:ind w:firstLine="0" w:left="0"/>
              <w:jc w:val="center"/>
            </w:pPr>
            <w:r>
              <w:t>-</w:t>
            </w:r>
          </w:p>
        </w:tc>
        <w:tc>
          <w:tcPr>
            <w:tcW w:type="dxa" w:w="1417"/>
            <w:tcMar>
              <w:left w:type="dxa" w:w="0"/>
              <w:right w:type="dxa" w:w="0"/>
            </w:tcMar>
          </w:tcPr>
          <w:p w14:paraId="4EB90000">
            <w:pPr>
              <w:pStyle w:val="Style_2"/>
              <w:ind w:firstLine="0" w:left="0"/>
              <w:jc w:val="center"/>
            </w:pPr>
            <w:r>
              <w:t>-</w:t>
            </w:r>
          </w:p>
        </w:tc>
        <w:tc>
          <w:tcPr>
            <w:tcW w:type="dxa" w:w="1474"/>
            <w:tcMar>
              <w:left w:type="dxa" w:w="0"/>
              <w:right w:type="dxa" w:w="0"/>
            </w:tcMar>
          </w:tcPr>
          <w:p w14:paraId="4FB9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50B90000">
            <w:pPr>
              <w:pStyle w:val="Style_2"/>
              <w:ind w:firstLine="0" w:left="0"/>
              <w:jc w:val="left"/>
            </w:pPr>
            <w:r>
              <w:t>компании с государственным участием</w:t>
            </w:r>
          </w:p>
        </w:tc>
        <w:tc>
          <w:tcPr>
            <w:tcW w:type="dxa" w:w="1304"/>
            <w:tcMar>
              <w:left w:type="dxa" w:w="0"/>
              <w:right w:type="dxa" w:w="0"/>
            </w:tcMar>
          </w:tcPr>
          <w:p w14:paraId="51B90000">
            <w:pPr>
              <w:pStyle w:val="Style_2"/>
              <w:ind w:firstLine="0" w:left="0"/>
              <w:jc w:val="center"/>
            </w:pPr>
            <w:r>
              <w:t>-</w:t>
            </w:r>
          </w:p>
        </w:tc>
        <w:tc>
          <w:tcPr>
            <w:tcW w:type="dxa" w:w="1361"/>
            <w:tcMar>
              <w:left w:type="dxa" w:w="0"/>
              <w:right w:type="dxa" w:w="0"/>
            </w:tcMar>
          </w:tcPr>
          <w:p w14:paraId="52B90000">
            <w:pPr>
              <w:pStyle w:val="Style_2"/>
              <w:ind w:firstLine="0" w:left="0"/>
              <w:jc w:val="center"/>
            </w:pPr>
            <w:r>
              <w:t>-</w:t>
            </w:r>
          </w:p>
        </w:tc>
        <w:tc>
          <w:tcPr>
            <w:tcW w:type="dxa" w:w="1304"/>
            <w:tcMar>
              <w:left w:type="dxa" w:w="0"/>
              <w:right w:type="dxa" w:w="0"/>
            </w:tcMar>
          </w:tcPr>
          <w:p w14:paraId="53B90000">
            <w:pPr>
              <w:pStyle w:val="Style_2"/>
              <w:ind w:firstLine="0" w:left="0"/>
              <w:jc w:val="center"/>
            </w:pPr>
            <w:r>
              <w:t>-</w:t>
            </w:r>
          </w:p>
        </w:tc>
        <w:tc>
          <w:tcPr>
            <w:tcW w:type="dxa" w:w="1361"/>
            <w:tcMar>
              <w:left w:type="dxa" w:w="0"/>
              <w:right w:type="dxa" w:w="0"/>
            </w:tcMar>
          </w:tcPr>
          <w:p w14:paraId="54B90000">
            <w:pPr>
              <w:pStyle w:val="Style_2"/>
              <w:ind w:firstLine="0" w:left="0"/>
              <w:jc w:val="center"/>
            </w:pPr>
            <w:r>
              <w:t>-</w:t>
            </w:r>
          </w:p>
        </w:tc>
        <w:tc>
          <w:tcPr>
            <w:tcW w:type="dxa" w:w="1361"/>
            <w:tcMar>
              <w:left w:type="dxa" w:w="0"/>
              <w:right w:type="dxa" w:w="0"/>
            </w:tcMar>
          </w:tcPr>
          <w:p w14:paraId="55B90000">
            <w:pPr>
              <w:pStyle w:val="Style_2"/>
              <w:ind w:firstLine="0" w:left="0"/>
              <w:jc w:val="center"/>
            </w:pPr>
            <w:r>
              <w:t>-</w:t>
            </w:r>
          </w:p>
        </w:tc>
        <w:tc>
          <w:tcPr>
            <w:tcW w:type="dxa" w:w="1361"/>
            <w:tcMar>
              <w:left w:type="dxa" w:w="0"/>
              <w:right w:type="dxa" w:w="0"/>
            </w:tcMar>
          </w:tcPr>
          <w:p w14:paraId="56B90000">
            <w:pPr>
              <w:pStyle w:val="Style_2"/>
              <w:ind w:firstLine="0" w:left="0"/>
              <w:jc w:val="center"/>
            </w:pPr>
            <w:r>
              <w:t>-</w:t>
            </w:r>
          </w:p>
        </w:tc>
        <w:tc>
          <w:tcPr>
            <w:tcW w:type="dxa" w:w="1304"/>
            <w:tcMar>
              <w:left w:type="dxa" w:w="0"/>
              <w:right w:type="dxa" w:w="0"/>
            </w:tcMar>
          </w:tcPr>
          <w:p w14:paraId="57B90000">
            <w:pPr>
              <w:pStyle w:val="Style_2"/>
              <w:ind w:firstLine="0" w:left="0"/>
              <w:jc w:val="center"/>
            </w:pPr>
            <w:r>
              <w:t>-</w:t>
            </w:r>
          </w:p>
        </w:tc>
        <w:tc>
          <w:tcPr>
            <w:tcW w:type="dxa" w:w="1474"/>
            <w:tcMar>
              <w:left w:type="dxa" w:w="0"/>
              <w:right w:type="dxa" w:w="0"/>
            </w:tcMar>
          </w:tcPr>
          <w:p w14:paraId="58B90000">
            <w:pPr>
              <w:pStyle w:val="Style_2"/>
              <w:ind w:firstLine="0" w:left="0"/>
              <w:jc w:val="center"/>
            </w:pPr>
            <w:r>
              <w:t>-</w:t>
            </w:r>
          </w:p>
        </w:tc>
        <w:tc>
          <w:tcPr>
            <w:tcW w:type="dxa" w:w="1474"/>
            <w:tcMar>
              <w:left w:type="dxa" w:w="0"/>
              <w:right w:type="dxa" w:w="0"/>
            </w:tcMar>
          </w:tcPr>
          <w:p w14:paraId="59B90000">
            <w:pPr>
              <w:pStyle w:val="Style_2"/>
              <w:ind w:firstLine="0" w:left="0"/>
              <w:jc w:val="center"/>
            </w:pPr>
            <w:r>
              <w:t>-</w:t>
            </w:r>
          </w:p>
        </w:tc>
        <w:tc>
          <w:tcPr>
            <w:tcW w:type="dxa" w:w="1474"/>
            <w:tcMar>
              <w:left w:type="dxa" w:w="0"/>
              <w:right w:type="dxa" w:w="0"/>
            </w:tcMar>
          </w:tcPr>
          <w:p w14:paraId="5AB90000">
            <w:pPr>
              <w:pStyle w:val="Style_2"/>
              <w:ind w:firstLine="0" w:left="0"/>
              <w:jc w:val="center"/>
            </w:pPr>
            <w:r>
              <w:t>-</w:t>
            </w:r>
          </w:p>
        </w:tc>
        <w:tc>
          <w:tcPr>
            <w:tcW w:type="dxa" w:w="1417"/>
            <w:tcMar>
              <w:left w:type="dxa" w:w="0"/>
              <w:right w:type="dxa" w:w="0"/>
            </w:tcMar>
          </w:tcPr>
          <w:p w14:paraId="5BB90000">
            <w:pPr>
              <w:pStyle w:val="Style_2"/>
              <w:ind w:firstLine="0" w:left="0"/>
              <w:jc w:val="center"/>
            </w:pPr>
            <w:r>
              <w:t>-</w:t>
            </w:r>
          </w:p>
        </w:tc>
        <w:tc>
          <w:tcPr>
            <w:tcW w:type="dxa" w:w="1474"/>
            <w:tcMar>
              <w:left w:type="dxa" w:w="0"/>
              <w:right w:type="dxa" w:w="0"/>
            </w:tcMar>
          </w:tcPr>
          <w:p w14:paraId="5CB9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5DB90000">
            <w:pPr>
              <w:pStyle w:val="Style_2"/>
              <w:ind w:firstLine="0" w:left="0"/>
              <w:jc w:val="left"/>
            </w:pPr>
            <w:r>
              <w:t>иные внебюджетные источники</w:t>
            </w:r>
          </w:p>
        </w:tc>
        <w:tc>
          <w:tcPr>
            <w:tcW w:type="dxa" w:w="1304"/>
            <w:tcMar>
              <w:left w:type="dxa" w:w="0"/>
              <w:right w:type="dxa" w:w="0"/>
            </w:tcMar>
          </w:tcPr>
          <w:p w14:paraId="5EB90000">
            <w:pPr>
              <w:pStyle w:val="Style_2"/>
              <w:ind w:firstLine="0" w:left="0"/>
              <w:jc w:val="center"/>
            </w:pPr>
            <w:r>
              <w:t>-</w:t>
            </w:r>
          </w:p>
        </w:tc>
        <w:tc>
          <w:tcPr>
            <w:tcW w:type="dxa" w:w="1361"/>
            <w:tcMar>
              <w:left w:type="dxa" w:w="0"/>
              <w:right w:type="dxa" w:w="0"/>
            </w:tcMar>
          </w:tcPr>
          <w:p w14:paraId="5FB90000">
            <w:pPr>
              <w:pStyle w:val="Style_2"/>
              <w:ind w:firstLine="0" w:left="0"/>
              <w:jc w:val="center"/>
            </w:pPr>
            <w:r>
              <w:t>-</w:t>
            </w:r>
          </w:p>
        </w:tc>
        <w:tc>
          <w:tcPr>
            <w:tcW w:type="dxa" w:w="1304"/>
            <w:tcMar>
              <w:left w:type="dxa" w:w="0"/>
              <w:right w:type="dxa" w:w="0"/>
            </w:tcMar>
          </w:tcPr>
          <w:p w14:paraId="60B90000">
            <w:pPr>
              <w:pStyle w:val="Style_2"/>
              <w:ind w:firstLine="0" w:left="0"/>
              <w:jc w:val="center"/>
            </w:pPr>
            <w:r>
              <w:t>-</w:t>
            </w:r>
          </w:p>
        </w:tc>
        <w:tc>
          <w:tcPr>
            <w:tcW w:type="dxa" w:w="1361"/>
            <w:tcMar>
              <w:left w:type="dxa" w:w="0"/>
              <w:right w:type="dxa" w:w="0"/>
            </w:tcMar>
          </w:tcPr>
          <w:p w14:paraId="61B90000">
            <w:pPr>
              <w:pStyle w:val="Style_2"/>
              <w:ind w:firstLine="0" w:left="0"/>
              <w:jc w:val="center"/>
            </w:pPr>
            <w:r>
              <w:t>-</w:t>
            </w:r>
          </w:p>
        </w:tc>
        <w:tc>
          <w:tcPr>
            <w:tcW w:type="dxa" w:w="1361"/>
            <w:tcMar>
              <w:left w:type="dxa" w:w="0"/>
              <w:right w:type="dxa" w:w="0"/>
            </w:tcMar>
          </w:tcPr>
          <w:p w14:paraId="62B90000">
            <w:pPr>
              <w:pStyle w:val="Style_2"/>
              <w:ind w:firstLine="0" w:left="0"/>
              <w:jc w:val="center"/>
            </w:pPr>
            <w:r>
              <w:t>-</w:t>
            </w:r>
          </w:p>
        </w:tc>
        <w:tc>
          <w:tcPr>
            <w:tcW w:type="dxa" w:w="1361"/>
            <w:tcMar>
              <w:left w:type="dxa" w:w="0"/>
              <w:right w:type="dxa" w:w="0"/>
            </w:tcMar>
          </w:tcPr>
          <w:p w14:paraId="63B90000">
            <w:pPr>
              <w:pStyle w:val="Style_2"/>
              <w:ind w:firstLine="0" w:left="0"/>
              <w:jc w:val="center"/>
            </w:pPr>
            <w:r>
              <w:t>-</w:t>
            </w:r>
          </w:p>
        </w:tc>
        <w:tc>
          <w:tcPr>
            <w:tcW w:type="dxa" w:w="1304"/>
            <w:tcMar>
              <w:left w:type="dxa" w:w="0"/>
              <w:right w:type="dxa" w:w="0"/>
            </w:tcMar>
          </w:tcPr>
          <w:p w14:paraId="64B90000">
            <w:pPr>
              <w:pStyle w:val="Style_2"/>
              <w:ind w:firstLine="0" w:left="0"/>
              <w:jc w:val="center"/>
            </w:pPr>
            <w:r>
              <w:t>-</w:t>
            </w:r>
          </w:p>
        </w:tc>
        <w:tc>
          <w:tcPr>
            <w:tcW w:type="dxa" w:w="1474"/>
            <w:tcMar>
              <w:left w:type="dxa" w:w="0"/>
              <w:right w:type="dxa" w:w="0"/>
            </w:tcMar>
          </w:tcPr>
          <w:p w14:paraId="65B90000">
            <w:pPr>
              <w:pStyle w:val="Style_2"/>
              <w:ind w:firstLine="0" w:left="0"/>
              <w:jc w:val="center"/>
            </w:pPr>
            <w:r>
              <w:t>-</w:t>
            </w:r>
          </w:p>
        </w:tc>
        <w:tc>
          <w:tcPr>
            <w:tcW w:type="dxa" w:w="1474"/>
            <w:tcMar>
              <w:left w:type="dxa" w:w="0"/>
              <w:right w:type="dxa" w:w="0"/>
            </w:tcMar>
          </w:tcPr>
          <w:p w14:paraId="66B90000">
            <w:pPr>
              <w:pStyle w:val="Style_2"/>
              <w:ind w:firstLine="0" w:left="0"/>
              <w:jc w:val="center"/>
            </w:pPr>
            <w:r>
              <w:t>-</w:t>
            </w:r>
          </w:p>
        </w:tc>
        <w:tc>
          <w:tcPr>
            <w:tcW w:type="dxa" w:w="1474"/>
            <w:tcMar>
              <w:left w:type="dxa" w:w="0"/>
              <w:right w:type="dxa" w:w="0"/>
            </w:tcMar>
          </w:tcPr>
          <w:p w14:paraId="67B90000">
            <w:pPr>
              <w:pStyle w:val="Style_2"/>
              <w:ind w:firstLine="0" w:left="0"/>
              <w:jc w:val="center"/>
            </w:pPr>
            <w:r>
              <w:t>1001000</w:t>
            </w:r>
          </w:p>
        </w:tc>
        <w:tc>
          <w:tcPr>
            <w:tcW w:type="dxa" w:w="1417"/>
            <w:tcMar>
              <w:left w:type="dxa" w:w="0"/>
              <w:right w:type="dxa" w:w="0"/>
            </w:tcMar>
          </w:tcPr>
          <w:p w14:paraId="68B90000">
            <w:pPr>
              <w:pStyle w:val="Style_2"/>
              <w:ind w:firstLine="0" w:left="0"/>
              <w:jc w:val="center"/>
            </w:pPr>
            <w:r>
              <w:t>1010000</w:t>
            </w:r>
          </w:p>
        </w:tc>
        <w:tc>
          <w:tcPr>
            <w:tcW w:type="dxa" w:w="1474"/>
            <w:tcMar>
              <w:left w:type="dxa" w:w="0"/>
              <w:right w:type="dxa" w:w="0"/>
            </w:tcMar>
          </w:tcPr>
          <w:p w14:paraId="69B90000">
            <w:pPr>
              <w:pStyle w:val="Style_2"/>
              <w:ind w:firstLine="0" w:left="0"/>
              <w:jc w:val="center"/>
            </w:pPr>
            <w:r>
              <w:t>972000</w:t>
            </w:r>
          </w:p>
        </w:tc>
      </w:tr>
      <w:tr>
        <w:tc>
          <w:tcPr>
            <w:tcW w:type="dxa" w:w="2324"/>
            <w:vMerge w:val="restart"/>
            <w:tcMar>
              <w:left w:type="dxa" w:w="0"/>
              <w:right w:type="dxa" w:w="0"/>
            </w:tcMar>
          </w:tcPr>
          <w:p w14:paraId="6AB90000">
            <w:pPr>
              <w:pStyle w:val="Style_2"/>
              <w:ind w:firstLine="0" w:left="0"/>
              <w:jc w:val="left"/>
            </w:pPr>
            <w:r>
              <w:t>г. Севастополь</w:t>
            </w:r>
          </w:p>
        </w:tc>
        <w:tc>
          <w:tcPr>
            <w:tcW w:type="dxa" w:w="2154"/>
            <w:tcMar>
              <w:left w:type="dxa" w:w="0"/>
              <w:right w:type="dxa" w:w="0"/>
            </w:tcMar>
          </w:tcPr>
          <w:p w14:paraId="6BB90000">
            <w:pPr>
              <w:pStyle w:val="Style_2"/>
              <w:ind w:firstLine="0" w:left="0"/>
              <w:jc w:val="left"/>
            </w:pPr>
            <w:r>
              <w:t>всего</w:t>
            </w:r>
          </w:p>
        </w:tc>
        <w:tc>
          <w:tcPr>
            <w:tcW w:type="dxa" w:w="1304"/>
            <w:tcMar>
              <w:left w:type="dxa" w:w="0"/>
              <w:right w:type="dxa" w:w="0"/>
            </w:tcMar>
          </w:tcPr>
          <w:p w14:paraId="6CB90000">
            <w:pPr>
              <w:pStyle w:val="Style_2"/>
              <w:ind w:firstLine="0" w:left="0"/>
              <w:jc w:val="center"/>
            </w:pPr>
            <w:r>
              <w:t>30680,4</w:t>
            </w:r>
          </w:p>
        </w:tc>
        <w:tc>
          <w:tcPr>
            <w:tcW w:type="dxa" w:w="1361"/>
            <w:tcMar>
              <w:left w:type="dxa" w:w="0"/>
              <w:right w:type="dxa" w:w="0"/>
            </w:tcMar>
          </w:tcPr>
          <w:p w14:paraId="6DB90000">
            <w:pPr>
              <w:pStyle w:val="Style_2"/>
              <w:ind w:firstLine="0" w:left="0"/>
              <w:jc w:val="center"/>
            </w:pPr>
            <w:r>
              <w:t>30680,4</w:t>
            </w:r>
          </w:p>
        </w:tc>
        <w:tc>
          <w:tcPr>
            <w:tcW w:type="dxa" w:w="1304"/>
            <w:tcMar>
              <w:left w:type="dxa" w:w="0"/>
              <w:right w:type="dxa" w:w="0"/>
            </w:tcMar>
          </w:tcPr>
          <w:p w14:paraId="6EB90000">
            <w:pPr>
              <w:pStyle w:val="Style_2"/>
              <w:ind w:firstLine="0" w:left="0"/>
              <w:jc w:val="center"/>
            </w:pPr>
            <w:r>
              <w:t>42812,3</w:t>
            </w:r>
          </w:p>
        </w:tc>
        <w:tc>
          <w:tcPr>
            <w:tcW w:type="dxa" w:w="1361"/>
            <w:tcMar>
              <w:left w:type="dxa" w:w="0"/>
              <w:right w:type="dxa" w:w="0"/>
            </w:tcMar>
          </w:tcPr>
          <w:p w14:paraId="6FB90000">
            <w:pPr>
              <w:pStyle w:val="Style_2"/>
              <w:ind w:firstLine="0" w:left="0"/>
              <w:jc w:val="center"/>
            </w:pPr>
            <w:r>
              <w:t>42812,3</w:t>
            </w:r>
          </w:p>
        </w:tc>
        <w:tc>
          <w:tcPr>
            <w:tcW w:type="dxa" w:w="1361"/>
            <w:tcMar>
              <w:left w:type="dxa" w:w="0"/>
              <w:right w:type="dxa" w:w="0"/>
            </w:tcMar>
          </w:tcPr>
          <w:p w14:paraId="70B90000">
            <w:pPr>
              <w:pStyle w:val="Style_2"/>
              <w:ind w:firstLine="0" w:left="0"/>
              <w:jc w:val="center"/>
            </w:pPr>
            <w:r>
              <w:t>22513,1</w:t>
            </w:r>
          </w:p>
        </w:tc>
        <w:tc>
          <w:tcPr>
            <w:tcW w:type="dxa" w:w="1361"/>
            <w:tcMar>
              <w:left w:type="dxa" w:w="0"/>
              <w:right w:type="dxa" w:w="0"/>
            </w:tcMar>
          </w:tcPr>
          <w:p w14:paraId="71B90000">
            <w:pPr>
              <w:pStyle w:val="Style_2"/>
              <w:ind w:firstLine="0" w:left="0"/>
              <w:jc w:val="center"/>
            </w:pPr>
            <w:r>
              <w:t>21387,4</w:t>
            </w:r>
          </w:p>
        </w:tc>
        <w:tc>
          <w:tcPr>
            <w:tcW w:type="dxa" w:w="1304"/>
            <w:tcMar>
              <w:left w:type="dxa" w:w="0"/>
              <w:right w:type="dxa" w:w="0"/>
            </w:tcMar>
          </w:tcPr>
          <w:p w14:paraId="72B90000">
            <w:pPr>
              <w:pStyle w:val="Style_2"/>
              <w:ind w:firstLine="0" w:left="0"/>
              <w:jc w:val="center"/>
            </w:pPr>
            <w:r>
              <w:t>268969,6</w:t>
            </w:r>
          </w:p>
        </w:tc>
        <w:tc>
          <w:tcPr>
            <w:tcW w:type="dxa" w:w="1474"/>
            <w:tcMar>
              <w:left w:type="dxa" w:w="0"/>
              <w:right w:type="dxa" w:w="0"/>
            </w:tcMar>
          </w:tcPr>
          <w:p w14:paraId="73B90000">
            <w:pPr>
              <w:pStyle w:val="Style_2"/>
              <w:ind w:firstLine="0" w:left="0"/>
              <w:jc w:val="center"/>
            </w:pPr>
            <w:r>
              <w:t>197738,3</w:t>
            </w:r>
          </w:p>
        </w:tc>
        <w:tc>
          <w:tcPr>
            <w:tcW w:type="dxa" w:w="1474"/>
            <w:tcMar>
              <w:left w:type="dxa" w:w="0"/>
              <w:right w:type="dxa" w:w="0"/>
            </w:tcMar>
          </w:tcPr>
          <w:p w14:paraId="74B90000">
            <w:pPr>
              <w:pStyle w:val="Style_2"/>
              <w:ind w:firstLine="0" w:left="0"/>
              <w:jc w:val="center"/>
            </w:pPr>
            <w:r>
              <w:t>150617,5</w:t>
            </w:r>
          </w:p>
        </w:tc>
        <w:tc>
          <w:tcPr>
            <w:tcW w:type="dxa" w:w="1474"/>
            <w:tcMar>
              <w:left w:type="dxa" w:w="0"/>
              <w:right w:type="dxa" w:w="0"/>
            </w:tcMar>
          </w:tcPr>
          <w:p w14:paraId="75B90000">
            <w:pPr>
              <w:pStyle w:val="Style_2"/>
              <w:ind w:firstLine="0" w:left="0"/>
              <w:jc w:val="center"/>
            </w:pPr>
            <w:r>
              <w:t>272313,5</w:t>
            </w:r>
          </w:p>
        </w:tc>
        <w:tc>
          <w:tcPr>
            <w:tcW w:type="dxa" w:w="1417"/>
            <w:tcMar>
              <w:left w:type="dxa" w:w="0"/>
              <w:right w:type="dxa" w:w="0"/>
            </w:tcMar>
          </w:tcPr>
          <w:p w14:paraId="76B90000">
            <w:pPr>
              <w:pStyle w:val="Style_2"/>
              <w:ind w:firstLine="0" w:left="0"/>
              <w:jc w:val="center"/>
            </w:pPr>
            <w:r>
              <w:t>398102,8</w:t>
            </w:r>
          </w:p>
        </w:tc>
        <w:tc>
          <w:tcPr>
            <w:tcW w:type="dxa" w:w="1474"/>
            <w:tcMar>
              <w:left w:type="dxa" w:w="0"/>
              <w:right w:type="dxa" w:w="0"/>
            </w:tcMar>
          </w:tcPr>
          <w:p w14:paraId="77B90000">
            <w:pPr>
              <w:pStyle w:val="Style_2"/>
              <w:ind w:firstLine="0" w:left="0"/>
              <w:jc w:val="center"/>
            </w:pPr>
            <w:r>
              <w:t>148222,1</w:t>
            </w:r>
          </w:p>
        </w:tc>
      </w:tr>
      <w:tr>
        <w:tc>
          <w:tcPr>
            <w:tcW w:type="dxa" w:w="2324"/>
            <w:gridSpan w:val="1"/>
            <w:vMerge w:val="continue"/>
            <w:tcMar>
              <w:left w:type="dxa" w:w="0"/>
              <w:right w:type="dxa" w:w="0"/>
            </w:tcMar>
          </w:tcPr>
          <w:p/>
        </w:tc>
        <w:tc>
          <w:tcPr>
            <w:tcW w:type="dxa" w:w="2154"/>
            <w:tcMar>
              <w:left w:type="dxa" w:w="0"/>
              <w:right w:type="dxa" w:w="0"/>
            </w:tcMar>
          </w:tcPr>
          <w:p w14:paraId="78B90000">
            <w:pPr>
              <w:pStyle w:val="Style_2"/>
              <w:ind w:firstLine="0" w:left="0"/>
              <w:jc w:val="left"/>
            </w:pPr>
            <w:r>
              <w:t>в том числе:</w:t>
            </w:r>
          </w:p>
        </w:tc>
        <w:tc>
          <w:tcPr>
            <w:tcW w:type="dxa" w:w="1304"/>
            <w:tcMar>
              <w:left w:type="dxa" w:w="0"/>
              <w:right w:type="dxa" w:w="0"/>
            </w:tcMar>
          </w:tcPr>
          <w:p w14:paraId="79B90000">
            <w:pPr>
              <w:pStyle w:val="Style_2"/>
              <w:ind w:firstLine="0" w:left="0"/>
              <w:jc w:val="left"/>
            </w:pPr>
          </w:p>
        </w:tc>
        <w:tc>
          <w:tcPr>
            <w:tcW w:type="dxa" w:w="1361"/>
            <w:tcMar>
              <w:left w:type="dxa" w:w="0"/>
              <w:right w:type="dxa" w:w="0"/>
            </w:tcMar>
          </w:tcPr>
          <w:p w14:paraId="7AB90000">
            <w:pPr>
              <w:pStyle w:val="Style_2"/>
              <w:ind w:firstLine="0" w:left="0"/>
              <w:jc w:val="left"/>
            </w:pPr>
          </w:p>
        </w:tc>
        <w:tc>
          <w:tcPr>
            <w:tcW w:type="dxa" w:w="1304"/>
            <w:tcMar>
              <w:left w:type="dxa" w:w="0"/>
              <w:right w:type="dxa" w:w="0"/>
            </w:tcMar>
          </w:tcPr>
          <w:p w14:paraId="7BB90000">
            <w:pPr>
              <w:pStyle w:val="Style_2"/>
              <w:ind w:firstLine="0" w:left="0"/>
              <w:jc w:val="left"/>
            </w:pPr>
          </w:p>
        </w:tc>
        <w:tc>
          <w:tcPr>
            <w:tcW w:type="dxa" w:w="1361"/>
            <w:tcMar>
              <w:left w:type="dxa" w:w="0"/>
              <w:right w:type="dxa" w:w="0"/>
            </w:tcMar>
          </w:tcPr>
          <w:p w14:paraId="7CB90000">
            <w:pPr>
              <w:pStyle w:val="Style_2"/>
              <w:ind w:firstLine="0" w:left="0"/>
              <w:jc w:val="left"/>
            </w:pPr>
          </w:p>
        </w:tc>
        <w:tc>
          <w:tcPr>
            <w:tcW w:type="dxa" w:w="1361"/>
            <w:tcMar>
              <w:left w:type="dxa" w:w="0"/>
              <w:right w:type="dxa" w:w="0"/>
            </w:tcMar>
          </w:tcPr>
          <w:p w14:paraId="7DB90000">
            <w:pPr>
              <w:pStyle w:val="Style_2"/>
              <w:ind w:firstLine="0" w:left="0"/>
              <w:jc w:val="left"/>
            </w:pPr>
          </w:p>
        </w:tc>
        <w:tc>
          <w:tcPr>
            <w:tcW w:type="dxa" w:w="1361"/>
            <w:tcMar>
              <w:left w:type="dxa" w:w="0"/>
              <w:right w:type="dxa" w:w="0"/>
            </w:tcMar>
          </w:tcPr>
          <w:p w14:paraId="7EB90000">
            <w:pPr>
              <w:pStyle w:val="Style_2"/>
              <w:ind w:firstLine="0" w:left="0"/>
              <w:jc w:val="left"/>
            </w:pPr>
          </w:p>
        </w:tc>
        <w:tc>
          <w:tcPr>
            <w:tcW w:type="dxa" w:w="1304"/>
            <w:tcMar>
              <w:left w:type="dxa" w:w="0"/>
              <w:right w:type="dxa" w:w="0"/>
            </w:tcMar>
          </w:tcPr>
          <w:p w14:paraId="7FB90000">
            <w:pPr>
              <w:pStyle w:val="Style_2"/>
              <w:ind w:firstLine="0" w:left="0"/>
              <w:jc w:val="left"/>
            </w:pPr>
          </w:p>
        </w:tc>
        <w:tc>
          <w:tcPr>
            <w:tcW w:type="dxa" w:w="1474"/>
            <w:tcMar>
              <w:left w:type="dxa" w:w="0"/>
              <w:right w:type="dxa" w:w="0"/>
            </w:tcMar>
          </w:tcPr>
          <w:p w14:paraId="80B90000">
            <w:pPr>
              <w:pStyle w:val="Style_2"/>
              <w:ind w:firstLine="0" w:left="0"/>
              <w:jc w:val="left"/>
            </w:pPr>
          </w:p>
        </w:tc>
        <w:tc>
          <w:tcPr>
            <w:tcW w:type="dxa" w:w="1474"/>
            <w:tcMar>
              <w:left w:type="dxa" w:w="0"/>
              <w:right w:type="dxa" w:w="0"/>
            </w:tcMar>
          </w:tcPr>
          <w:p w14:paraId="81B90000">
            <w:pPr>
              <w:pStyle w:val="Style_2"/>
              <w:ind w:firstLine="0" w:left="0"/>
              <w:jc w:val="left"/>
            </w:pPr>
          </w:p>
        </w:tc>
        <w:tc>
          <w:tcPr>
            <w:tcW w:type="dxa" w:w="1474"/>
            <w:tcMar>
              <w:left w:type="dxa" w:w="0"/>
              <w:right w:type="dxa" w:w="0"/>
            </w:tcMar>
          </w:tcPr>
          <w:p w14:paraId="82B90000">
            <w:pPr>
              <w:pStyle w:val="Style_2"/>
              <w:ind w:firstLine="0" w:left="0"/>
              <w:jc w:val="left"/>
            </w:pPr>
          </w:p>
        </w:tc>
        <w:tc>
          <w:tcPr>
            <w:tcW w:type="dxa" w:w="1417"/>
            <w:tcMar>
              <w:left w:type="dxa" w:w="0"/>
              <w:right w:type="dxa" w:w="0"/>
            </w:tcMar>
          </w:tcPr>
          <w:p w14:paraId="83B90000">
            <w:pPr>
              <w:pStyle w:val="Style_2"/>
              <w:ind w:firstLine="0" w:left="0"/>
              <w:jc w:val="left"/>
            </w:pPr>
          </w:p>
        </w:tc>
        <w:tc>
          <w:tcPr>
            <w:tcW w:type="dxa" w:w="1474"/>
            <w:tcMar>
              <w:left w:type="dxa" w:w="0"/>
              <w:right w:type="dxa" w:w="0"/>
            </w:tcMar>
          </w:tcPr>
          <w:p w14:paraId="84B9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85B90000">
            <w:pPr>
              <w:pStyle w:val="Style_2"/>
              <w:ind w:firstLine="0" w:left="0"/>
              <w:jc w:val="left"/>
            </w:pPr>
            <w:r>
              <w:t>федеральный бюджет</w:t>
            </w:r>
          </w:p>
        </w:tc>
        <w:tc>
          <w:tcPr>
            <w:tcW w:type="dxa" w:w="1304"/>
            <w:tcMar>
              <w:left w:type="dxa" w:w="0"/>
              <w:right w:type="dxa" w:w="0"/>
            </w:tcMar>
          </w:tcPr>
          <w:p w14:paraId="86B90000">
            <w:pPr>
              <w:pStyle w:val="Style_2"/>
              <w:ind w:firstLine="0" w:left="0"/>
              <w:jc w:val="center"/>
            </w:pPr>
            <w:r>
              <w:t>29146,4</w:t>
            </w:r>
          </w:p>
        </w:tc>
        <w:tc>
          <w:tcPr>
            <w:tcW w:type="dxa" w:w="1361"/>
            <w:tcMar>
              <w:left w:type="dxa" w:w="0"/>
              <w:right w:type="dxa" w:w="0"/>
            </w:tcMar>
          </w:tcPr>
          <w:p w14:paraId="87B90000">
            <w:pPr>
              <w:pStyle w:val="Style_2"/>
              <w:ind w:firstLine="0" w:left="0"/>
              <w:jc w:val="center"/>
            </w:pPr>
            <w:r>
              <w:t>29146,4</w:t>
            </w:r>
          </w:p>
        </w:tc>
        <w:tc>
          <w:tcPr>
            <w:tcW w:type="dxa" w:w="1304"/>
            <w:tcMar>
              <w:left w:type="dxa" w:w="0"/>
              <w:right w:type="dxa" w:w="0"/>
            </w:tcMar>
          </w:tcPr>
          <w:p w14:paraId="88B90000">
            <w:pPr>
              <w:pStyle w:val="Style_2"/>
              <w:ind w:firstLine="0" w:left="0"/>
              <w:jc w:val="center"/>
            </w:pPr>
            <w:r>
              <w:t>40671,7</w:t>
            </w:r>
          </w:p>
        </w:tc>
        <w:tc>
          <w:tcPr>
            <w:tcW w:type="dxa" w:w="1361"/>
            <w:tcMar>
              <w:left w:type="dxa" w:w="0"/>
              <w:right w:type="dxa" w:w="0"/>
            </w:tcMar>
          </w:tcPr>
          <w:p w14:paraId="89B90000">
            <w:pPr>
              <w:pStyle w:val="Style_2"/>
              <w:ind w:firstLine="0" w:left="0"/>
              <w:jc w:val="center"/>
            </w:pPr>
            <w:r>
              <w:t>40671,7</w:t>
            </w:r>
          </w:p>
        </w:tc>
        <w:tc>
          <w:tcPr>
            <w:tcW w:type="dxa" w:w="1361"/>
            <w:tcMar>
              <w:left w:type="dxa" w:w="0"/>
              <w:right w:type="dxa" w:w="0"/>
            </w:tcMar>
          </w:tcPr>
          <w:p w14:paraId="8AB90000">
            <w:pPr>
              <w:pStyle w:val="Style_2"/>
              <w:ind w:firstLine="0" w:left="0"/>
              <w:jc w:val="center"/>
            </w:pPr>
            <w:r>
              <w:t>21387,4</w:t>
            </w:r>
          </w:p>
        </w:tc>
        <w:tc>
          <w:tcPr>
            <w:tcW w:type="dxa" w:w="1361"/>
            <w:tcMar>
              <w:left w:type="dxa" w:w="0"/>
              <w:right w:type="dxa" w:w="0"/>
            </w:tcMar>
          </w:tcPr>
          <w:p w14:paraId="8BB90000">
            <w:pPr>
              <w:pStyle w:val="Style_2"/>
              <w:ind w:firstLine="0" w:left="0"/>
              <w:jc w:val="center"/>
            </w:pPr>
            <w:r>
              <w:t>21387,4</w:t>
            </w:r>
          </w:p>
        </w:tc>
        <w:tc>
          <w:tcPr>
            <w:tcW w:type="dxa" w:w="1304"/>
            <w:tcMar>
              <w:left w:type="dxa" w:w="0"/>
              <w:right w:type="dxa" w:w="0"/>
            </w:tcMar>
          </w:tcPr>
          <w:p w14:paraId="8CB90000">
            <w:pPr>
              <w:pStyle w:val="Style_2"/>
              <w:ind w:firstLine="0" w:left="0"/>
              <w:jc w:val="center"/>
            </w:pPr>
            <w:r>
              <w:t>266279,9</w:t>
            </w:r>
          </w:p>
        </w:tc>
        <w:tc>
          <w:tcPr>
            <w:tcW w:type="dxa" w:w="1474"/>
            <w:tcMar>
              <w:left w:type="dxa" w:w="0"/>
              <w:right w:type="dxa" w:w="0"/>
            </w:tcMar>
          </w:tcPr>
          <w:p w14:paraId="8DB90000">
            <w:pPr>
              <w:pStyle w:val="Style_2"/>
              <w:ind w:firstLine="0" w:left="0"/>
              <w:jc w:val="center"/>
            </w:pPr>
            <w:r>
              <w:t>195760,9</w:t>
            </w:r>
          </w:p>
        </w:tc>
        <w:tc>
          <w:tcPr>
            <w:tcW w:type="dxa" w:w="1474"/>
            <w:tcMar>
              <w:left w:type="dxa" w:w="0"/>
              <w:right w:type="dxa" w:w="0"/>
            </w:tcMar>
          </w:tcPr>
          <w:p w14:paraId="8EB90000">
            <w:pPr>
              <w:pStyle w:val="Style_2"/>
              <w:ind w:firstLine="0" w:left="0"/>
              <w:jc w:val="center"/>
            </w:pPr>
            <w:r>
              <w:t>149521,6</w:t>
            </w:r>
          </w:p>
        </w:tc>
        <w:tc>
          <w:tcPr>
            <w:tcW w:type="dxa" w:w="1474"/>
            <w:tcMar>
              <w:left w:type="dxa" w:w="0"/>
              <w:right w:type="dxa" w:w="0"/>
            </w:tcMar>
          </w:tcPr>
          <w:p w14:paraId="8FB90000">
            <w:pPr>
              <w:pStyle w:val="Style_2"/>
              <w:ind w:firstLine="0" w:left="0"/>
              <w:jc w:val="center"/>
            </w:pPr>
            <w:r>
              <w:t>269590,4</w:t>
            </w:r>
          </w:p>
        </w:tc>
        <w:tc>
          <w:tcPr>
            <w:tcW w:type="dxa" w:w="1417"/>
            <w:tcMar>
              <w:left w:type="dxa" w:w="0"/>
              <w:right w:type="dxa" w:w="0"/>
            </w:tcMar>
          </w:tcPr>
          <w:p w14:paraId="90B90000">
            <w:pPr>
              <w:pStyle w:val="Style_2"/>
              <w:ind w:firstLine="0" w:left="0"/>
              <w:jc w:val="center"/>
            </w:pPr>
            <w:r>
              <w:t>394121,7</w:t>
            </w:r>
          </w:p>
        </w:tc>
        <w:tc>
          <w:tcPr>
            <w:tcW w:type="dxa" w:w="1474"/>
            <w:tcMar>
              <w:left w:type="dxa" w:w="0"/>
              <w:right w:type="dxa" w:w="0"/>
            </w:tcMar>
          </w:tcPr>
          <w:p w14:paraId="91B90000">
            <w:pPr>
              <w:pStyle w:val="Style_2"/>
              <w:ind w:firstLine="0" w:left="0"/>
              <w:jc w:val="center"/>
            </w:pPr>
            <w:r>
              <w:t>146739,9</w:t>
            </w:r>
          </w:p>
        </w:tc>
      </w:tr>
      <w:tr>
        <w:tc>
          <w:tcPr>
            <w:tcW w:type="dxa" w:w="2324"/>
            <w:gridSpan w:val="1"/>
            <w:vMerge w:val="continue"/>
            <w:tcMar>
              <w:left w:type="dxa" w:w="0"/>
              <w:right w:type="dxa" w:w="0"/>
            </w:tcMar>
          </w:tcPr>
          <w:p/>
        </w:tc>
        <w:tc>
          <w:tcPr>
            <w:tcW w:type="dxa" w:w="2154"/>
            <w:tcMar>
              <w:left w:type="dxa" w:w="0"/>
              <w:right w:type="dxa" w:w="0"/>
            </w:tcMar>
          </w:tcPr>
          <w:p w14:paraId="92B9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93B90000">
            <w:pPr>
              <w:pStyle w:val="Style_2"/>
              <w:ind w:firstLine="0" w:left="0"/>
              <w:jc w:val="center"/>
            </w:pPr>
            <w:r>
              <w:t>-</w:t>
            </w:r>
          </w:p>
        </w:tc>
        <w:tc>
          <w:tcPr>
            <w:tcW w:type="dxa" w:w="1361"/>
            <w:tcMar>
              <w:left w:type="dxa" w:w="0"/>
              <w:right w:type="dxa" w:w="0"/>
            </w:tcMar>
          </w:tcPr>
          <w:p w14:paraId="94B90000">
            <w:pPr>
              <w:pStyle w:val="Style_2"/>
              <w:ind w:firstLine="0" w:left="0"/>
              <w:jc w:val="center"/>
            </w:pPr>
            <w:r>
              <w:t>-</w:t>
            </w:r>
          </w:p>
        </w:tc>
        <w:tc>
          <w:tcPr>
            <w:tcW w:type="dxa" w:w="1304"/>
            <w:tcMar>
              <w:left w:type="dxa" w:w="0"/>
              <w:right w:type="dxa" w:w="0"/>
            </w:tcMar>
          </w:tcPr>
          <w:p w14:paraId="95B90000">
            <w:pPr>
              <w:pStyle w:val="Style_2"/>
              <w:ind w:firstLine="0" w:left="0"/>
              <w:jc w:val="center"/>
            </w:pPr>
            <w:r>
              <w:t>-</w:t>
            </w:r>
          </w:p>
        </w:tc>
        <w:tc>
          <w:tcPr>
            <w:tcW w:type="dxa" w:w="1361"/>
            <w:tcMar>
              <w:left w:type="dxa" w:w="0"/>
              <w:right w:type="dxa" w:w="0"/>
            </w:tcMar>
          </w:tcPr>
          <w:p w14:paraId="96B90000">
            <w:pPr>
              <w:pStyle w:val="Style_2"/>
              <w:ind w:firstLine="0" w:left="0"/>
              <w:jc w:val="center"/>
            </w:pPr>
            <w:r>
              <w:t>-</w:t>
            </w:r>
          </w:p>
        </w:tc>
        <w:tc>
          <w:tcPr>
            <w:tcW w:type="dxa" w:w="1361"/>
            <w:tcMar>
              <w:left w:type="dxa" w:w="0"/>
              <w:right w:type="dxa" w:w="0"/>
            </w:tcMar>
          </w:tcPr>
          <w:p w14:paraId="97B90000">
            <w:pPr>
              <w:pStyle w:val="Style_2"/>
              <w:ind w:firstLine="0" w:left="0"/>
              <w:jc w:val="center"/>
            </w:pPr>
            <w:r>
              <w:t>-</w:t>
            </w:r>
          </w:p>
        </w:tc>
        <w:tc>
          <w:tcPr>
            <w:tcW w:type="dxa" w:w="1361"/>
            <w:tcMar>
              <w:left w:type="dxa" w:w="0"/>
              <w:right w:type="dxa" w:w="0"/>
            </w:tcMar>
          </w:tcPr>
          <w:p w14:paraId="98B90000">
            <w:pPr>
              <w:pStyle w:val="Style_2"/>
              <w:ind w:firstLine="0" w:left="0"/>
              <w:jc w:val="center"/>
            </w:pPr>
            <w:r>
              <w:t>-</w:t>
            </w:r>
          </w:p>
        </w:tc>
        <w:tc>
          <w:tcPr>
            <w:tcW w:type="dxa" w:w="1304"/>
            <w:tcMar>
              <w:left w:type="dxa" w:w="0"/>
              <w:right w:type="dxa" w:w="0"/>
            </w:tcMar>
          </w:tcPr>
          <w:p w14:paraId="99B90000">
            <w:pPr>
              <w:pStyle w:val="Style_2"/>
              <w:ind w:firstLine="0" w:left="0"/>
              <w:jc w:val="center"/>
            </w:pPr>
            <w:r>
              <w:t>-</w:t>
            </w:r>
          </w:p>
        </w:tc>
        <w:tc>
          <w:tcPr>
            <w:tcW w:type="dxa" w:w="1474"/>
            <w:tcMar>
              <w:left w:type="dxa" w:w="0"/>
              <w:right w:type="dxa" w:w="0"/>
            </w:tcMar>
          </w:tcPr>
          <w:p w14:paraId="9AB90000">
            <w:pPr>
              <w:pStyle w:val="Style_2"/>
              <w:ind w:firstLine="0" w:left="0"/>
              <w:jc w:val="center"/>
            </w:pPr>
            <w:r>
              <w:t>-</w:t>
            </w:r>
          </w:p>
        </w:tc>
        <w:tc>
          <w:tcPr>
            <w:tcW w:type="dxa" w:w="1474"/>
            <w:tcMar>
              <w:left w:type="dxa" w:w="0"/>
              <w:right w:type="dxa" w:w="0"/>
            </w:tcMar>
          </w:tcPr>
          <w:p w14:paraId="9BB90000">
            <w:pPr>
              <w:pStyle w:val="Style_2"/>
              <w:ind w:firstLine="0" w:left="0"/>
              <w:jc w:val="center"/>
            </w:pPr>
            <w:r>
              <w:t>-</w:t>
            </w:r>
          </w:p>
        </w:tc>
        <w:tc>
          <w:tcPr>
            <w:tcW w:type="dxa" w:w="1474"/>
            <w:tcMar>
              <w:left w:type="dxa" w:w="0"/>
              <w:right w:type="dxa" w:w="0"/>
            </w:tcMar>
          </w:tcPr>
          <w:p w14:paraId="9CB90000">
            <w:pPr>
              <w:pStyle w:val="Style_2"/>
              <w:ind w:firstLine="0" w:left="0"/>
              <w:jc w:val="center"/>
            </w:pPr>
            <w:r>
              <w:t>-</w:t>
            </w:r>
          </w:p>
        </w:tc>
        <w:tc>
          <w:tcPr>
            <w:tcW w:type="dxa" w:w="1417"/>
            <w:tcMar>
              <w:left w:type="dxa" w:w="0"/>
              <w:right w:type="dxa" w:w="0"/>
            </w:tcMar>
          </w:tcPr>
          <w:p w14:paraId="9DB90000">
            <w:pPr>
              <w:pStyle w:val="Style_2"/>
              <w:ind w:firstLine="0" w:left="0"/>
              <w:jc w:val="center"/>
            </w:pPr>
            <w:r>
              <w:t>-</w:t>
            </w:r>
          </w:p>
        </w:tc>
        <w:tc>
          <w:tcPr>
            <w:tcW w:type="dxa" w:w="1474"/>
            <w:tcMar>
              <w:left w:type="dxa" w:w="0"/>
              <w:right w:type="dxa" w:w="0"/>
            </w:tcMar>
          </w:tcPr>
          <w:p w14:paraId="9EB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FB90000">
            <w:pPr>
              <w:pStyle w:val="Style_2"/>
              <w:ind w:firstLine="0" w:left="0"/>
              <w:jc w:val="left"/>
            </w:pPr>
            <w:r>
              <w:t>бюджеты субъектов Российской Федерации</w:t>
            </w:r>
          </w:p>
        </w:tc>
        <w:tc>
          <w:tcPr>
            <w:tcW w:type="dxa" w:w="1304"/>
            <w:tcMar>
              <w:left w:type="dxa" w:w="0"/>
              <w:right w:type="dxa" w:w="0"/>
            </w:tcMar>
          </w:tcPr>
          <w:p w14:paraId="A0B90000">
            <w:pPr>
              <w:pStyle w:val="Style_2"/>
              <w:ind w:firstLine="0" w:left="0"/>
              <w:jc w:val="center"/>
            </w:pPr>
            <w:r>
              <w:t>1534</w:t>
            </w:r>
          </w:p>
        </w:tc>
        <w:tc>
          <w:tcPr>
            <w:tcW w:type="dxa" w:w="1361"/>
            <w:tcMar>
              <w:left w:type="dxa" w:w="0"/>
              <w:right w:type="dxa" w:w="0"/>
            </w:tcMar>
          </w:tcPr>
          <w:p w14:paraId="A1B90000">
            <w:pPr>
              <w:pStyle w:val="Style_2"/>
              <w:ind w:firstLine="0" w:left="0"/>
              <w:jc w:val="center"/>
            </w:pPr>
            <w:r>
              <w:t>1534</w:t>
            </w:r>
          </w:p>
        </w:tc>
        <w:tc>
          <w:tcPr>
            <w:tcW w:type="dxa" w:w="1304"/>
            <w:tcMar>
              <w:left w:type="dxa" w:w="0"/>
              <w:right w:type="dxa" w:w="0"/>
            </w:tcMar>
          </w:tcPr>
          <w:p w14:paraId="A2B90000">
            <w:pPr>
              <w:pStyle w:val="Style_2"/>
              <w:ind w:firstLine="0" w:left="0"/>
              <w:jc w:val="center"/>
            </w:pPr>
            <w:r>
              <w:t>2140,6</w:t>
            </w:r>
          </w:p>
        </w:tc>
        <w:tc>
          <w:tcPr>
            <w:tcW w:type="dxa" w:w="1361"/>
            <w:tcMar>
              <w:left w:type="dxa" w:w="0"/>
              <w:right w:type="dxa" w:w="0"/>
            </w:tcMar>
          </w:tcPr>
          <w:p w14:paraId="A3B90000">
            <w:pPr>
              <w:pStyle w:val="Style_2"/>
              <w:ind w:firstLine="0" w:left="0"/>
              <w:jc w:val="center"/>
            </w:pPr>
            <w:r>
              <w:t>2140,6</w:t>
            </w:r>
          </w:p>
        </w:tc>
        <w:tc>
          <w:tcPr>
            <w:tcW w:type="dxa" w:w="1361"/>
            <w:tcMar>
              <w:left w:type="dxa" w:w="0"/>
              <w:right w:type="dxa" w:w="0"/>
            </w:tcMar>
          </w:tcPr>
          <w:p w14:paraId="A4B90000">
            <w:pPr>
              <w:pStyle w:val="Style_2"/>
              <w:ind w:firstLine="0" w:left="0"/>
              <w:jc w:val="center"/>
            </w:pPr>
            <w:r>
              <w:t>1125,7</w:t>
            </w:r>
          </w:p>
        </w:tc>
        <w:tc>
          <w:tcPr>
            <w:tcW w:type="dxa" w:w="1361"/>
            <w:tcMar>
              <w:left w:type="dxa" w:w="0"/>
              <w:right w:type="dxa" w:w="0"/>
            </w:tcMar>
          </w:tcPr>
          <w:p w14:paraId="A5B90000">
            <w:pPr>
              <w:pStyle w:val="Style_2"/>
              <w:ind w:firstLine="0" w:left="0"/>
              <w:jc w:val="center"/>
            </w:pPr>
            <w:r>
              <w:t>-</w:t>
            </w:r>
          </w:p>
        </w:tc>
        <w:tc>
          <w:tcPr>
            <w:tcW w:type="dxa" w:w="1304"/>
            <w:tcMar>
              <w:left w:type="dxa" w:w="0"/>
              <w:right w:type="dxa" w:w="0"/>
            </w:tcMar>
          </w:tcPr>
          <w:p w14:paraId="A6B90000">
            <w:pPr>
              <w:pStyle w:val="Style_2"/>
              <w:ind w:firstLine="0" w:left="0"/>
              <w:jc w:val="center"/>
            </w:pPr>
            <w:r>
              <w:t>2689,7</w:t>
            </w:r>
          </w:p>
        </w:tc>
        <w:tc>
          <w:tcPr>
            <w:tcW w:type="dxa" w:w="1474"/>
            <w:tcMar>
              <w:left w:type="dxa" w:w="0"/>
              <w:right w:type="dxa" w:w="0"/>
            </w:tcMar>
          </w:tcPr>
          <w:p w14:paraId="A7B90000">
            <w:pPr>
              <w:pStyle w:val="Style_2"/>
              <w:ind w:firstLine="0" w:left="0"/>
              <w:jc w:val="center"/>
            </w:pPr>
            <w:r>
              <w:t>1977,4</w:t>
            </w:r>
          </w:p>
        </w:tc>
        <w:tc>
          <w:tcPr>
            <w:tcW w:type="dxa" w:w="1474"/>
            <w:tcMar>
              <w:left w:type="dxa" w:w="0"/>
              <w:right w:type="dxa" w:w="0"/>
            </w:tcMar>
          </w:tcPr>
          <w:p w14:paraId="A8B90000">
            <w:pPr>
              <w:pStyle w:val="Style_2"/>
              <w:ind w:firstLine="0" w:left="0"/>
              <w:jc w:val="center"/>
            </w:pPr>
            <w:r>
              <w:t>1095,9</w:t>
            </w:r>
          </w:p>
        </w:tc>
        <w:tc>
          <w:tcPr>
            <w:tcW w:type="dxa" w:w="1474"/>
            <w:tcMar>
              <w:left w:type="dxa" w:w="0"/>
              <w:right w:type="dxa" w:w="0"/>
            </w:tcMar>
          </w:tcPr>
          <w:p w14:paraId="A9B90000">
            <w:pPr>
              <w:pStyle w:val="Style_2"/>
              <w:ind w:firstLine="0" w:left="0"/>
              <w:jc w:val="center"/>
            </w:pPr>
            <w:r>
              <w:t>2723,1</w:t>
            </w:r>
          </w:p>
        </w:tc>
        <w:tc>
          <w:tcPr>
            <w:tcW w:type="dxa" w:w="1417"/>
            <w:tcMar>
              <w:left w:type="dxa" w:w="0"/>
              <w:right w:type="dxa" w:w="0"/>
            </w:tcMar>
          </w:tcPr>
          <w:p w14:paraId="AAB90000">
            <w:pPr>
              <w:pStyle w:val="Style_2"/>
              <w:ind w:firstLine="0" w:left="0"/>
              <w:jc w:val="center"/>
            </w:pPr>
            <w:r>
              <w:t>3981,1</w:t>
            </w:r>
          </w:p>
        </w:tc>
        <w:tc>
          <w:tcPr>
            <w:tcW w:type="dxa" w:w="1474"/>
            <w:tcMar>
              <w:left w:type="dxa" w:w="0"/>
              <w:right w:type="dxa" w:w="0"/>
            </w:tcMar>
          </w:tcPr>
          <w:p w14:paraId="ABB90000">
            <w:pPr>
              <w:pStyle w:val="Style_2"/>
              <w:ind w:firstLine="0" w:left="0"/>
              <w:jc w:val="center"/>
            </w:pPr>
            <w:r>
              <w:t>1482,2</w:t>
            </w:r>
          </w:p>
        </w:tc>
      </w:tr>
      <w:tr>
        <w:tc>
          <w:tcPr>
            <w:tcW w:type="dxa" w:w="2324"/>
            <w:gridSpan w:val="1"/>
            <w:vMerge w:val="continue"/>
            <w:tcMar>
              <w:left w:type="dxa" w:w="0"/>
              <w:right w:type="dxa" w:w="0"/>
            </w:tcMar>
          </w:tcPr>
          <w:p/>
        </w:tc>
        <w:tc>
          <w:tcPr>
            <w:tcW w:type="dxa" w:w="2154"/>
            <w:tcMar>
              <w:left w:type="dxa" w:w="0"/>
              <w:right w:type="dxa" w:w="0"/>
            </w:tcMar>
          </w:tcPr>
          <w:p w14:paraId="ACB9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ADB90000">
            <w:pPr>
              <w:pStyle w:val="Style_2"/>
              <w:ind w:firstLine="0" w:left="0"/>
              <w:jc w:val="center"/>
            </w:pPr>
            <w:r>
              <w:t>-</w:t>
            </w:r>
          </w:p>
        </w:tc>
        <w:tc>
          <w:tcPr>
            <w:tcW w:type="dxa" w:w="1361"/>
            <w:tcMar>
              <w:left w:type="dxa" w:w="0"/>
              <w:right w:type="dxa" w:w="0"/>
            </w:tcMar>
          </w:tcPr>
          <w:p w14:paraId="AEB90000">
            <w:pPr>
              <w:pStyle w:val="Style_2"/>
              <w:ind w:firstLine="0" w:left="0"/>
              <w:jc w:val="center"/>
            </w:pPr>
            <w:r>
              <w:t>-</w:t>
            </w:r>
          </w:p>
        </w:tc>
        <w:tc>
          <w:tcPr>
            <w:tcW w:type="dxa" w:w="1304"/>
            <w:tcMar>
              <w:left w:type="dxa" w:w="0"/>
              <w:right w:type="dxa" w:w="0"/>
            </w:tcMar>
          </w:tcPr>
          <w:p w14:paraId="AFB90000">
            <w:pPr>
              <w:pStyle w:val="Style_2"/>
              <w:ind w:firstLine="0" w:left="0"/>
              <w:jc w:val="center"/>
            </w:pPr>
            <w:r>
              <w:t>-</w:t>
            </w:r>
          </w:p>
        </w:tc>
        <w:tc>
          <w:tcPr>
            <w:tcW w:type="dxa" w:w="1361"/>
            <w:tcMar>
              <w:left w:type="dxa" w:w="0"/>
              <w:right w:type="dxa" w:w="0"/>
            </w:tcMar>
          </w:tcPr>
          <w:p w14:paraId="B0B90000">
            <w:pPr>
              <w:pStyle w:val="Style_2"/>
              <w:ind w:firstLine="0" w:left="0"/>
              <w:jc w:val="center"/>
            </w:pPr>
            <w:r>
              <w:t>-</w:t>
            </w:r>
          </w:p>
        </w:tc>
        <w:tc>
          <w:tcPr>
            <w:tcW w:type="dxa" w:w="1361"/>
            <w:tcMar>
              <w:left w:type="dxa" w:w="0"/>
              <w:right w:type="dxa" w:w="0"/>
            </w:tcMar>
          </w:tcPr>
          <w:p w14:paraId="B1B90000">
            <w:pPr>
              <w:pStyle w:val="Style_2"/>
              <w:ind w:firstLine="0" w:left="0"/>
              <w:jc w:val="center"/>
            </w:pPr>
            <w:r>
              <w:t>-</w:t>
            </w:r>
          </w:p>
        </w:tc>
        <w:tc>
          <w:tcPr>
            <w:tcW w:type="dxa" w:w="1361"/>
            <w:tcMar>
              <w:left w:type="dxa" w:w="0"/>
              <w:right w:type="dxa" w:w="0"/>
            </w:tcMar>
          </w:tcPr>
          <w:p w14:paraId="B2B90000">
            <w:pPr>
              <w:pStyle w:val="Style_2"/>
              <w:ind w:firstLine="0" w:left="0"/>
              <w:jc w:val="center"/>
            </w:pPr>
            <w:r>
              <w:t>-</w:t>
            </w:r>
          </w:p>
        </w:tc>
        <w:tc>
          <w:tcPr>
            <w:tcW w:type="dxa" w:w="1304"/>
            <w:tcMar>
              <w:left w:type="dxa" w:w="0"/>
              <w:right w:type="dxa" w:w="0"/>
            </w:tcMar>
          </w:tcPr>
          <w:p w14:paraId="B3B90000">
            <w:pPr>
              <w:pStyle w:val="Style_2"/>
              <w:ind w:firstLine="0" w:left="0"/>
              <w:jc w:val="center"/>
            </w:pPr>
            <w:r>
              <w:t>-</w:t>
            </w:r>
          </w:p>
        </w:tc>
        <w:tc>
          <w:tcPr>
            <w:tcW w:type="dxa" w:w="1474"/>
            <w:tcMar>
              <w:left w:type="dxa" w:w="0"/>
              <w:right w:type="dxa" w:w="0"/>
            </w:tcMar>
          </w:tcPr>
          <w:p w14:paraId="B4B90000">
            <w:pPr>
              <w:pStyle w:val="Style_2"/>
              <w:ind w:firstLine="0" w:left="0"/>
              <w:jc w:val="center"/>
            </w:pPr>
            <w:r>
              <w:t>-</w:t>
            </w:r>
          </w:p>
        </w:tc>
        <w:tc>
          <w:tcPr>
            <w:tcW w:type="dxa" w:w="1474"/>
            <w:tcMar>
              <w:left w:type="dxa" w:w="0"/>
              <w:right w:type="dxa" w:w="0"/>
            </w:tcMar>
          </w:tcPr>
          <w:p w14:paraId="B5B90000">
            <w:pPr>
              <w:pStyle w:val="Style_2"/>
              <w:ind w:firstLine="0" w:left="0"/>
              <w:jc w:val="center"/>
            </w:pPr>
            <w:r>
              <w:t>-</w:t>
            </w:r>
          </w:p>
        </w:tc>
        <w:tc>
          <w:tcPr>
            <w:tcW w:type="dxa" w:w="1474"/>
            <w:tcMar>
              <w:left w:type="dxa" w:w="0"/>
              <w:right w:type="dxa" w:w="0"/>
            </w:tcMar>
          </w:tcPr>
          <w:p w14:paraId="B6B90000">
            <w:pPr>
              <w:pStyle w:val="Style_2"/>
              <w:ind w:firstLine="0" w:left="0"/>
              <w:jc w:val="center"/>
            </w:pPr>
            <w:r>
              <w:t>-</w:t>
            </w:r>
          </w:p>
        </w:tc>
        <w:tc>
          <w:tcPr>
            <w:tcW w:type="dxa" w:w="1417"/>
            <w:tcMar>
              <w:left w:type="dxa" w:w="0"/>
              <w:right w:type="dxa" w:w="0"/>
            </w:tcMar>
          </w:tcPr>
          <w:p w14:paraId="B7B90000">
            <w:pPr>
              <w:pStyle w:val="Style_2"/>
              <w:ind w:firstLine="0" w:left="0"/>
              <w:jc w:val="center"/>
            </w:pPr>
            <w:r>
              <w:t>-</w:t>
            </w:r>
          </w:p>
        </w:tc>
        <w:tc>
          <w:tcPr>
            <w:tcW w:type="dxa" w:w="1474"/>
            <w:tcMar>
              <w:left w:type="dxa" w:w="0"/>
              <w:right w:type="dxa" w:w="0"/>
            </w:tcMar>
          </w:tcPr>
          <w:p w14:paraId="B8B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9B90000">
            <w:pPr>
              <w:pStyle w:val="Style_2"/>
              <w:ind w:firstLine="0" w:left="0"/>
              <w:jc w:val="left"/>
            </w:pPr>
            <w:r>
              <w:t>местные бюджеты</w:t>
            </w:r>
          </w:p>
        </w:tc>
        <w:tc>
          <w:tcPr>
            <w:tcW w:type="dxa" w:w="1304"/>
            <w:tcMar>
              <w:left w:type="dxa" w:w="0"/>
              <w:right w:type="dxa" w:w="0"/>
            </w:tcMar>
          </w:tcPr>
          <w:p w14:paraId="BAB90000">
            <w:pPr>
              <w:pStyle w:val="Style_2"/>
              <w:ind w:firstLine="0" w:left="0"/>
              <w:jc w:val="center"/>
            </w:pPr>
            <w:r>
              <w:t>-</w:t>
            </w:r>
          </w:p>
        </w:tc>
        <w:tc>
          <w:tcPr>
            <w:tcW w:type="dxa" w:w="1361"/>
            <w:tcMar>
              <w:left w:type="dxa" w:w="0"/>
              <w:right w:type="dxa" w:w="0"/>
            </w:tcMar>
          </w:tcPr>
          <w:p w14:paraId="BBB90000">
            <w:pPr>
              <w:pStyle w:val="Style_2"/>
              <w:ind w:firstLine="0" w:left="0"/>
              <w:jc w:val="center"/>
            </w:pPr>
            <w:r>
              <w:t>-</w:t>
            </w:r>
          </w:p>
        </w:tc>
        <w:tc>
          <w:tcPr>
            <w:tcW w:type="dxa" w:w="1304"/>
            <w:tcMar>
              <w:left w:type="dxa" w:w="0"/>
              <w:right w:type="dxa" w:w="0"/>
            </w:tcMar>
          </w:tcPr>
          <w:p w14:paraId="BCB90000">
            <w:pPr>
              <w:pStyle w:val="Style_2"/>
              <w:ind w:firstLine="0" w:left="0"/>
              <w:jc w:val="center"/>
            </w:pPr>
            <w:r>
              <w:t>-</w:t>
            </w:r>
          </w:p>
        </w:tc>
        <w:tc>
          <w:tcPr>
            <w:tcW w:type="dxa" w:w="1361"/>
            <w:tcMar>
              <w:left w:type="dxa" w:w="0"/>
              <w:right w:type="dxa" w:w="0"/>
            </w:tcMar>
          </w:tcPr>
          <w:p w14:paraId="BDB90000">
            <w:pPr>
              <w:pStyle w:val="Style_2"/>
              <w:ind w:firstLine="0" w:left="0"/>
              <w:jc w:val="center"/>
            </w:pPr>
            <w:r>
              <w:t>-</w:t>
            </w:r>
          </w:p>
        </w:tc>
        <w:tc>
          <w:tcPr>
            <w:tcW w:type="dxa" w:w="1361"/>
            <w:tcMar>
              <w:left w:type="dxa" w:w="0"/>
              <w:right w:type="dxa" w:w="0"/>
            </w:tcMar>
          </w:tcPr>
          <w:p w14:paraId="BEB90000">
            <w:pPr>
              <w:pStyle w:val="Style_2"/>
              <w:ind w:firstLine="0" w:left="0"/>
              <w:jc w:val="center"/>
            </w:pPr>
            <w:r>
              <w:t>-</w:t>
            </w:r>
          </w:p>
        </w:tc>
        <w:tc>
          <w:tcPr>
            <w:tcW w:type="dxa" w:w="1361"/>
            <w:tcMar>
              <w:left w:type="dxa" w:w="0"/>
              <w:right w:type="dxa" w:w="0"/>
            </w:tcMar>
          </w:tcPr>
          <w:p w14:paraId="BFB90000">
            <w:pPr>
              <w:pStyle w:val="Style_2"/>
              <w:ind w:firstLine="0" w:left="0"/>
              <w:jc w:val="center"/>
            </w:pPr>
            <w:r>
              <w:t>-</w:t>
            </w:r>
          </w:p>
        </w:tc>
        <w:tc>
          <w:tcPr>
            <w:tcW w:type="dxa" w:w="1304"/>
            <w:tcMar>
              <w:left w:type="dxa" w:w="0"/>
              <w:right w:type="dxa" w:w="0"/>
            </w:tcMar>
          </w:tcPr>
          <w:p w14:paraId="C0B90000">
            <w:pPr>
              <w:pStyle w:val="Style_2"/>
              <w:ind w:firstLine="0" w:left="0"/>
              <w:jc w:val="center"/>
            </w:pPr>
            <w:r>
              <w:t>-</w:t>
            </w:r>
          </w:p>
        </w:tc>
        <w:tc>
          <w:tcPr>
            <w:tcW w:type="dxa" w:w="1474"/>
            <w:tcMar>
              <w:left w:type="dxa" w:w="0"/>
              <w:right w:type="dxa" w:w="0"/>
            </w:tcMar>
          </w:tcPr>
          <w:p w14:paraId="C1B90000">
            <w:pPr>
              <w:pStyle w:val="Style_2"/>
              <w:ind w:firstLine="0" w:left="0"/>
              <w:jc w:val="center"/>
            </w:pPr>
            <w:r>
              <w:t>-</w:t>
            </w:r>
          </w:p>
        </w:tc>
        <w:tc>
          <w:tcPr>
            <w:tcW w:type="dxa" w:w="1474"/>
            <w:tcMar>
              <w:left w:type="dxa" w:w="0"/>
              <w:right w:type="dxa" w:w="0"/>
            </w:tcMar>
          </w:tcPr>
          <w:p w14:paraId="C2B90000">
            <w:pPr>
              <w:pStyle w:val="Style_2"/>
              <w:ind w:firstLine="0" w:left="0"/>
              <w:jc w:val="center"/>
            </w:pPr>
            <w:r>
              <w:t>-</w:t>
            </w:r>
          </w:p>
        </w:tc>
        <w:tc>
          <w:tcPr>
            <w:tcW w:type="dxa" w:w="1474"/>
            <w:tcMar>
              <w:left w:type="dxa" w:w="0"/>
              <w:right w:type="dxa" w:w="0"/>
            </w:tcMar>
          </w:tcPr>
          <w:p w14:paraId="C3B90000">
            <w:pPr>
              <w:pStyle w:val="Style_2"/>
              <w:ind w:firstLine="0" w:left="0"/>
              <w:jc w:val="center"/>
            </w:pPr>
            <w:r>
              <w:t>-</w:t>
            </w:r>
          </w:p>
        </w:tc>
        <w:tc>
          <w:tcPr>
            <w:tcW w:type="dxa" w:w="1417"/>
            <w:tcMar>
              <w:left w:type="dxa" w:w="0"/>
              <w:right w:type="dxa" w:w="0"/>
            </w:tcMar>
          </w:tcPr>
          <w:p w14:paraId="C4B90000">
            <w:pPr>
              <w:pStyle w:val="Style_2"/>
              <w:ind w:firstLine="0" w:left="0"/>
              <w:jc w:val="center"/>
            </w:pPr>
            <w:r>
              <w:t>-</w:t>
            </w:r>
          </w:p>
        </w:tc>
        <w:tc>
          <w:tcPr>
            <w:tcW w:type="dxa" w:w="1474"/>
            <w:tcMar>
              <w:left w:type="dxa" w:w="0"/>
              <w:right w:type="dxa" w:w="0"/>
            </w:tcMar>
          </w:tcPr>
          <w:p w14:paraId="C5B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6B90000">
            <w:pPr>
              <w:pStyle w:val="Style_2"/>
              <w:ind w:firstLine="0" w:left="0"/>
              <w:jc w:val="left"/>
            </w:pPr>
            <w:r>
              <w:t>компании с государственным участием</w:t>
            </w:r>
          </w:p>
        </w:tc>
        <w:tc>
          <w:tcPr>
            <w:tcW w:type="dxa" w:w="1304"/>
            <w:tcMar>
              <w:left w:type="dxa" w:w="0"/>
              <w:right w:type="dxa" w:w="0"/>
            </w:tcMar>
          </w:tcPr>
          <w:p w14:paraId="C7B90000">
            <w:pPr>
              <w:pStyle w:val="Style_2"/>
              <w:ind w:firstLine="0" w:left="0"/>
              <w:jc w:val="center"/>
            </w:pPr>
            <w:r>
              <w:t>-</w:t>
            </w:r>
          </w:p>
        </w:tc>
        <w:tc>
          <w:tcPr>
            <w:tcW w:type="dxa" w:w="1361"/>
            <w:tcMar>
              <w:left w:type="dxa" w:w="0"/>
              <w:right w:type="dxa" w:w="0"/>
            </w:tcMar>
          </w:tcPr>
          <w:p w14:paraId="C8B90000">
            <w:pPr>
              <w:pStyle w:val="Style_2"/>
              <w:ind w:firstLine="0" w:left="0"/>
              <w:jc w:val="center"/>
            </w:pPr>
            <w:r>
              <w:t>-</w:t>
            </w:r>
          </w:p>
        </w:tc>
        <w:tc>
          <w:tcPr>
            <w:tcW w:type="dxa" w:w="1304"/>
            <w:tcMar>
              <w:left w:type="dxa" w:w="0"/>
              <w:right w:type="dxa" w:w="0"/>
            </w:tcMar>
          </w:tcPr>
          <w:p w14:paraId="C9B90000">
            <w:pPr>
              <w:pStyle w:val="Style_2"/>
              <w:ind w:firstLine="0" w:left="0"/>
              <w:jc w:val="center"/>
            </w:pPr>
            <w:r>
              <w:t>-</w:t>
            </w:r>
          </w:p>
        </w:tc>
        <w:tc>
          <w:tcPr>
            <w:tcW w:type="dxa" w:w="1361"/>
            <w:tcMar>
              <w:left w:type="dxa" w:w="0"/>
              <w:right w:type="dxa" w:w="0"/>
            </w:tcMar>
          </w:tcPr>
          <w:p w14:paraId="CAB90000">
            <w:pPr>
              <w:pStyle w:val="Style_2"/>
              <w:ind w:firstLine="0" w:left="0"/>
              <w:jc w:val="center"/>
            </w:pPr>
            <w:r>
              <w:t>-</w:t>
            </w:r>
          </w:p>
        </w:tc>
        <w:tc>
          <w:tcPr>
            <w:tcW w:type="dxa" w:w="1361"/>
            <w:tcMar>
              <w:left w:type="dxa" w:w="0"/>
              <w:right w:type="dxa" w:w="0"/>
            </w:tcMar>
          </w:tcPr>
          <w:p w14:paraId="CBB90000">
            <w:pPr>
              <w:pStyle w:val="Style_2"/>
              <w:ind w:firstLine="0" w:left="0"/>
              <w:jc w:val="center"/>
            </w:pPr>
            <w:r>
              <w:t>-</w:t>
            </w:r>
          </w:p>
        </w:tc>
        <w:tc>
          <w:tcPr>
            <w:tcW w:type="dxa" w:w="1361"/>
            <w:tcMar>
              <w:left w:type="dxa" w:w="0"/>
              <w:right w:type="dxa" w:w="0"/>
            </w:tcMar>
          </w:tcPr>
          <w:p w14:paraId="CCB90000">
            <w:pPr>
              <w:pStyle w:val="Style_2"/>
              <w:ind w:firstLine="0" w:left="0"/>
              <w:jc w:val="center"/>
            </w:pPr>
            <w:r>
              <w:t>-</w:t>
            </w:r>
          </w:p>
        </w:tc>
        <w:tc>
          <w:tcPr>
            <w:tcW w:type="dxa" w:w="1304"/>
            <w:tcMar>
              <w:left w:type="dxa" w:w="0"/>
              <w:right w:type="dxa" w:w="0"/>
            </w:tcMar>
          </w:tcPr>
          <w:p w14:paraId="CDB90000">
            <w:pPr>
              <w:pStyle w:val="Style_2"/>
              <w:ind w:firstLine="0" w:left="0"/>
              <w:jc w:val="center"/>
            </w:pPr>
            <w:r>
              <w:t>-</w:t>
            </w:r>
          </w:p>
        </w:tc>
        <w:tc>
          <w:tcPr>
            <w:tcW w:type="dxa" w:w="1474"/>
            <w:tcMar>
              <w:left w:type="dxa" w:w="0"/>
              <w:right w:type="dxa" w:w="0"/>
            </w:tcMar>
          </w:tcPr>
          <w:p w14:paraId="CEB90000">
            <w:pPr>
              <w:pStyle w:val="Style_2"/>
              <w:ind w:firstLine="0" w:left="0"/>
              <w:jc w:val="center"/>
            </w:pPr>
            <w:r>
              <w:t>-</w:t>
            </w:r>
          </w:p>
        </w:tc>
        <w:tc>
          <w:tcPr>
            <w:tcW w:type="dxa" w:w="1474"/>
            <w:tcMar>
              <w:left w:type="dxa" w:w="0"/>
              <w:right w:type="dxa" w:w="0"/>
            </w:tcMar>
          </w:tcPr>
          <w:p w14:paraId="CFB90000">
            <w:pPr>
              <w:pStyle w:val="Style_2"/>
              <w:ind w:firstLine="0" w:left="0"/>
              <w:jc w:val="center"/>
            </w:pPr>
            <w:r>
              <w:t>-</w:t>
            </w:r>
          </w:p>
        </w:tc>
        <w:tc>
          <w:tcPr>
            <w:tcW w:type="dxa" w:w="1474"/>
            <w:tcMar>
              <w:left w:type="dxa" w:w="0"/>
              <w:right w:type="dxa" w:w="0"/>
            </w:tcMar>
          </w:tcPr>
          <w:p w14:paraId="D0B90000">
            <w:pPr>
              <w:pStyle w:val="Style_2"/>
              <w:ind w:firstLine="0" w:left="0"/>
              <w:jc w:val="center"/>
            </w:pPr>
            <w:r>
              <w:t>-</w:t>
            </w:r>
          </w:p>
        </w:tc>
        <w:tc>
          <w:tcPr>
            <w:tcW w:type="dxa" w:w="1417"/>
            <w:tcMar>
              <w:left w:type="dxa" w:w="0"/>
              <w:right w:type="dxa" w:w="0"/>
            </w:tcMar>
          </w:tcPr>
          <w:p w14:paraId="D1B90000">
            <w:pPr>
              <w:pStyle w:val="Style_2"/>
              <w:ind w:firstLine="0" w:left="0"/>
              <w:jc w:val="center"/>
            </w:pPr>
            <w:r>
              <w:t>-</w:t>
            </w:r>
          </w:p>
        </w:tc>
        <w:tc>
          <w:tcPr>
            <w:tcW w:type="dxa" w:w="1474"/>
            <w:tcMar>
              <w:left w:type="dxa" w:w="0"/>
              <w:right w:type="dxa" w:w="0"/>
            </w:tcMar>
          </w:tcPr>
          <w:p w14:paraId="D2B9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3B90000">
            <w:pPr>
              <w:pStyle w:val="Style_2"/>
              <w:ind w:firstLine="0" w:left="0"/>
              <w:jc w:val="left"/>
            </w:pPr>
            <w:r>
              <w:t>иные внебюджетные источники</w:t>
            </w:r>
          </w:p>
        </w:tc>
        <w:tc>
          <w:tcPr>
            <w:tcW w:type="dxa" w:w="1304"/>
            <w:tcMar>
              <w:left w:type="dxa" w:w="0"/>
              <w:right w:type="dxa" w:w="0"/>
            </w:tcMar>
          </w:tcPr>
          <w:p w14:paraId="D4B90000">
            <w:pPr>
              <w:pStyle w:val="Style_2"/>
              <w:ind w:firstLine="0" w:left="0"/>
              <w:jc w:val="center"/>
            </w:pPr>
            <w:r>
              <w:t>-</w:t>
            </w:r>
          </w:p>
        </w:tc>
        <w:tc>
          <w:tcPr>
            <w:tcW w:type="dxa" w:w="1361"/>
            <w:tcMar>
              <w:left w:type="dxa" w:w="0"/>
              <w:right w:type="dxa" w:w="0"/>
            </w:tcMar>
          </w:tcPr>
          <w:p w14:paraId="D5B90000">
            <w:pPr>
              <w:pStyle w:val="Style_2"/>
              <w:ind w:firstLine="0" w:left="0"/>
              <w:jc w:val="center"/>
            </w:pPr>
            <w:r>
              <w:t>-</w:t>
            </w:r>
          </w:p>
        </w:tc>
        <w:tc>
          <w:tcPr>
            <w:tcW w:type="dxa" w:w="1304"/>
            <w:tcMar>
              <w:left w:type="dxa" w:w="0"/>
              <w:right w:type="dxa" w:w="0"/>
            </w:tcMar>
          </w:tcPr>
          <w:p w14:paraId="D6B90000">
            <w:pPr>
              <w:pStyle w:val="Style_2"/>
              <w:ind w:firstLine="0" w:left="0"/>
              <w:jc w:val="center"/>
            </w:pPr>
            <w:r>
              <w:t>-</w:t>
            </w:r>
          </w:p>
        </w:tc>
        <w:tc>
          <w:tcPr>
            <w:tcW w:type="dxa" w:w="1361"/>
            <w:tcMar>
              <w:left w:type="dxa" w:w="0"/>
              <w:right w:type="dxa" w:w="0"/>
            </w:tcMar>
          </w:tcPr>
          <w:p w14:paraId="D7B90000">
            <w:pPr>
              <w:pStyle w:val="Style_2"/>
              <w:ind w:firstLine="0" w:left="0"/>
              <w:jc w:val="center"/>
            </w:pPr>
            <w:r>
              <w:t>-</w:t>
            </w:r>
          </w:p>
        </w:tc>
        <w:tc>
          <w:tcPr>
            <w:tcW w:type="dxa" w:w="1361"/>
            <w:tcMar>
              <w:left w:type="dxa" w:w="0"/>
              <w:right w:type="dxa" w:w="0"/>
            </w:tcMar>
          </w:tcPr>
          <w:p w14:paraId="D8B90000">
            <w:pPr>
              <w:pStyle w:val="Style_2"/>
              <w:ind w:firstLine="0" w:left="0"/>
              <w:jc w:val="center"/>
            </w:pPr>
            <w:r>
              <w:t>-</w:t>
            </w:r>
          </w:p>
        </w:tc>
        <w:tc>
          <w:tcPr>
            <w:tcW w:type="dxa" w:w="1361"/>
            <w:tcMar>
              <w:left w:type="dxa" w:w="0"/>
              <w:right w:type="dxa" w:w="0"/>
            </w:tcMar>
          </w:tcPr>
          <w:p w14:paraId="D9B90000">
            <w:pPr>
              <w:pStyle w:val="Style_2"/>
              <w:ind w:firstLine="0" w:left="0"/>
              <w:jc w:val="center"/>
            </w:pPr>
            <w:r>
              <w:t>-</w:t>
            </w:r>
          </w:p>
        </w:tc>
        <w:tc>
          <w:tcPr>
            <w:tcW w:type="dxa" w:w="1304"/>
            <w:tcMar>
              <w:left w:type="dxa" w:w="0"/>
              <w:right w:type="dxa" w:w="0"/>
            </w:tcMar>
          </w:tcPr>
          <w:p w14:paraId="DAB90000">
            <w:pPr>
              <w:pStyle w:val="Style_2"/>
              <w:ind w:firstLine="0" w:left="0"/>
              <w:jc w:val="center"/>
            </w:pPr>
            <w:r>
              <w:t>-</w:t>
            </w:r>
          </w:p>
        </w:tc>
        <w:tc>
          <w:tcPr>
            <w:tcW w:type="dxa" w:w="1474"/>
            <w:tcMar>
              <w:left w:type="dxa" w:w="0"/>
              <w:right w:type="dxa" w:w="0"/>
            </w:tcMar>
          </w:tcPr>
          <w:p w14:paraId="DBB90000">
            <w:pPr>
              <w:pStyle w:val="Style_2"/>
              <w:ind w:firstLine="0" w:left="0"/>
              <w:jc w:val="center"/>
            </w:pPr>
            <w:r>
              <w:t>-</w:t>
            </w:r>
          </w:p>
        </w:tc>
        <w:tc>
          <w:tcPr>
            <w:tcW w:type="dxa" w:w="1474"/>
            <w:tcMar>
              <w:left w:type="dxa" w:w="0"/>
              <w:right w:type="dxa" w:w="0"/>
            </w:tcMar>
          </w:tcPr>
          <w:p w14:paraId="DCB90000">
            <w:pPr>
              <w:pStyle w:val="Style_2"/>
              <w:ind w:firstLine="0" w:left="0"/>
              <w:jc w:val="center"/>
            </w:pPr>
            <w:r>
              <w:t>-</w:t>
            </w:r>
          </w:p>
        </w:tc>
        <w:tc>
          <w:tcPr>
            <w:tcW w:type="dxa" w:w="1474"/>
            <w:tcMar>
              <w:left w:type="dxa" w:w="0"/>
              <w:right w:type="dxa" w:w="0"/>
            </w:tcMar>
          </w:tcPr>
          <w:p w14:paraId="DDB90000">
            <w:pPr>
              <w:pStyle w:val="Style_2"/>
              <w:ind w:firstLine="0" w:left="0"/>
              <w:jc w:val="center"/>
            </w:pPr>
            <w:r>
              <w:t>-</w:t>
            </w:r>
          </w:p>
        </w:tc>
        <w:tc>
          <w:tcPr>
            <w:tcW w:type="dxa" w:w="1417"/>
            <w:tcMar>
              <w:left w:type="dxa" w:w="0"/>
              <w:right w:type="dxa" w:w="0"/>
            </w:tcMar>
          </w:tcPr>
          <w:p w14:paraId="DEB90000">
            <w:pPr>
              <w:pStyle w:val="Style_2"/>
              <w:ind w:firstLine="0" w:left="0"/>
              <w:jc w:val="center"/>
            </w:pPr>
            <w:r>
              <w:t>-</w:t>
            </w:r>
          </w:p>
        </w:tc>
        <w:tc>
          <w:tcPr>
            <w:tcW w:type="dxa" w:w="1474"/>
            <w:tcMar>
              <w:left w:type="dxa" w:w="0"/>
              <w:right w:type="dxa" w:w="0"/>
            </w:tcMar>
          </w:tcPr>
          <w:p w14:paraId="DFB90000">
            <w:pPr>
              <w:pStyle w:val="Style_2"/>
              <w:ind w:firstLine="0" w:left="0"/>
              <w:jc w:val="center"/>
            </w:pPr>
            <w:r>
              <w:t>-</w:t>
            </w:r>
          </w:p>
        </w:tc>
      </w:tr>
      <w:tr>
        <w:tc>
          <w:tcPr>
            <w:tcW w:type="dxa" w:w="2324"/>
            <w:vMerge w:val="restart"/>
            <w:tcBorders>
              <w:bottom w:color="000000" w:sz="4" w:val="single"/>
            </w:tcBorders>
            <w:tcMar>
              <w:left w:type="dxa" w:w="0"/>
              <w:right w:type="dxa" w:w="0"/>
            </w:tcMar>
          </w:tcPr>
          <w:p w14:paraId="E0B90000">
            <w:pPr>
              <w:pStyle w:val="Style_2"/>
              <w:ind w:firstLine="0" w:left="0"/>
              <w:jc w:val="left"/>
            </w:pPr>
            <w:r>
              <w:t>Республика Крым</w:t>
            </w:r>
          </w:p>
        </w:tc>
        <w:tc>
          <w:tcPr>
            <w:tcW w:type="dxa" w:w="2154"/>
            <w:tcMar>
              <w:left w:type="dxa" w:w="0"/>
              <w:right w:type="dxa" w:w="0"/>
            </w:tcMar>
          </w:tcPr>
          <w:p w14:paraId="E1B90000">
            <w:pPr>
              <w:pStyle w:val="Style_2"/>
              <w:ind w:firstLine="0" w:left="0"/>
              <w:jc w:val="left"/>
            </w:pPr>
            <w:r>
              <w:t>всего</w:t>
            </w:r>
          </w:p>
        </w:tc>
        <w:tc>
          <w:tcPr>
            <w:tcW w:type="dxa" w:w="1304"/>
            <w:tcMar>
              <w:left w:type="dxa" w:w="0"/>
              <w:right w:type="dxa" w:w="0"/>
            </w:tcMar>
          </w:tcPr>
          <w:p w14:paraId="E2B90000">
            <w:pPr>
              <w:pStyle w:val="Style_2"/>
              <w:ind w:firstLine="0" w:left="0"/>
              <w:jc w:val="center"/>
            </w:pPr>
            <w:r>
              <w:t>145778,9</w:t>
            </w:r>
          </w:p>
        </w:tc>
        <w:tc>
          <w:tcPr>
            <w:tcW w:type="dxa" w:w="1361"/>
            <w:tcMar>
              <w:left w:type="dxa" w:w="0"/>
              <w:right w:type="dxa" w:w="0"/>
            </w:tcMar>
          </w:tcPr>
          <w:p w14:paraId="E3B90000">
            <w:pPr>
              <w:pStyle w:val="Style_2"/>
              <w:ind w:firstLine="0" w:left="0"/>
              <w:jc w:val="center"/>
            </w:pPr>
            <w:r>
              <w:t>145778,9</w:t>
            </w:r>
          </w:p>
        </w:tc>
        <w:tc>
          <w:tcPr>
            <w:tcW w:type="dxa" w:w="1304"/>
            <w:tcMar>
              <w:left w:type="dxa" w:w="0"/>
              <w:right w:type="dxa" w:w="0"/>
            </w:tcMar>
          </w:tcPr>
          <w:p w14:paraId="E4B90000">
            <w:pPr>
              <w:pStyle w:val="Style_2"/>
              <w:ind w:firstLine="0" w:left="0"/>
              <w:jc w:val="center"/>
            </w:pPr>
            <w:r>
              <w:t>204420,6</w:t>
            </w:r>
          </w:p>
        </w:tc>
        <w:tc>
          <w:tcPr>
            <w:tcW w:type="dxa" w:w="1361"/>
            <w:tcMar>
              <w:left w:type="dxa" w:w="0"/>
              <w:right w:type="dxa" w:w="0"/>
            </w:tcMar>
          </w:tcPr>
          <w:p w14:paraId="E5B90000">
            <w:pPr>
              <w:pStyle w:val="Style_2"/>
              <w:ind w:firstLine="0" w:left="0"/>
              <w:jc w:val="center"/>
            </w:pPr>
            <w:r>
              <w:t>201806,5</w:t>
            </w:r>
          </w:p>
        </w:tc>
        <w:tc>
          <w:tcPr>
            <w:tcW w:type="dxa" w:w="1361"/>
            <w:tcMar>
              <w:left w:type="dxa" w:w="0"/>
              <w:right w:type="dxa" w:w="0"/>
            </w:tcMar>
          </w:tcPr>
          <w:p w14:paraId="E6B90000">
            <w:pPr>
              <w:pStyle w:val="Style_2"/>
              <w:ind w:firstLine="0" w:left="0"/>
              <w:jc w:val="center"/>
            </w:pPr>
            <w:r>
              <w:t>104962,7</w:t>
            </w:r>
          </w:p>
        </w:tc>
        <w:tc>
          <w:tcPr>
            <w:tcW w:type="dxa" w:w="1361"/>
            <w:tcMar>
              <w:left w:type="dxa" w:w="0"/>
              <w:right w:type="dxa" w:w="0"/>
            </w:tcMar>
          </w:tcPr>
          <w:p w14:paraId="E7B90000">
            <w:pPr>
              <w:pStyle w:val="Style_2"/>
              <w:ind w:firstLine="0" w:left="0"/>
              <w:jc w:val="center"/>
            </w:pPr>
            <w:r>
              <w:t>924012,3</w:t>
            </w:r>
          </w:p>
        </w:tc>
        <w:tc>
          <w:tcPr>
            <w:tcW w:type="dxa" w:w="1304"/>
            <w:tcMar>
              <w:left w:type="dxa" w:w="0"/>
              <w:right w:type="dxa" w:w="0"/>
            </w:tcMar>
          </w:tcPr>
          <w:p w14:paraId="E8B90000">
            <w:pPr>
              <w:pStyle w:val="Style_2"/>
              <w:ind w:firstLine="0" w:left="0"/>
              <w:jc w:val="center"/>
            </w:pPr>
            <w:r>
              <w:t>425421,6</w:t>
            </w:r>
          </w:p>
        </w:tc>
        <w:tc>
          <w:tcPr>
            <w:tcW w:type="dxa" w:w="1474"/>
            <w:tcMar>
              <w:left w:type="dxa" w:w="0"/>
              <w:right w:type="dxa" w:w="0"/>
            </w:tcMar>
          </w:tcPr>
          <w:p w14:paraId="E9B90000">
            <w:pPr>
              <w:pStyle w:val="Style_2"/>
              <w:ind w:firstLine="0" w:left="0"/>
              <w:jc w:val="center"/>
            </w:pPr>
            <w:r>
              <w:t>195914,1</w:t>
            </w:r>
          </w:p>
        </w:tc>
        <w:tc>
          <w:tcPr>
            <w:tcW w:type="dxa" w:w="1474"/>
            <w:tcMar>
              <w:left w:type="dxa" w:w="0"/>
              <w:right w:type="dxa" w:w="0"/>
            </w:tcMar>
          </w:tcPr>
          <w:p w14:paraId="EAB90000">
            <w:pPr>
              <w:pStyle w:val="Style_2"/>
              <w:ind w:firstLine="0" w:left="0"/>
              <w:jc w:val="center"/>
            </w:pPr>
            <w:r>
              <w:t>126505,3</w:t>
            </w:r>
          </w:p>
        </w:tc>
        <w:tc>
          <w:tcPr>
            <w:tcW w:type="dxa" w:w="1474"/>
            <w:tcMar>
              <w:left w:type="dxa" w:w="0"/>
              <w:right w:type="dxa" w:w="0"/>
            </w:tcMar>
          </w:tcPr>
          <w:p w14:paraId="EBB90000">
            <w:pPr>
              <w:pStyle w:val="Style_2"/>
              <w:ind w:firstLine="0" w:left="0"/>
              <w:jc w:val="center"/>
            </w:pPr>
            <w:r>
              <w:t>1755064,64</w:t>
            </w:r>
          </w:p>
        </w:tc>
        <w:tc>
          <w:tcPr>
            <w:tcW w:type="dxa" w:w="1417"/>
            <w:tcMar>
              <w:left w:type="dxa" w:w="0"/>
              <w:right w:type="dxa" w:w="0"/>
            </w:tcMar>
          </w:tcPr>
          <w:p w14:paraId="ECB90000">
            <w:pPr>
              <w:pStyle w:val="Style_2"/>
              <w:ind w:firstLine="0" w:left="0"/>
              <w:jc w:val="center"/>
            </w:pPr>
            <w:r>
              <w:t>1650694,5</w:t>
            </w:r>
          </w:p>
        </w:tc>
        <w:tc>
          <w:tcPr>
            <w:tcW w:type="dxa" w:w="1474"/>
            <w:tcMar>
              <w:left w:type="dxa" w:w="0"/>
              <w:right w:type="dxa" w:w="0"/>
            </w:tcMar>
          </w:tcPr>
          <w:p w14:paraId="EDB90000">
            <w:pPr>
              <w:pStyle w:val="Style_2"/>
              <w:ind w:firstLine="0" w:left="0"/>
              <w:jc w:val="center"/>
            </w:pPr>
            <w:r>
              <w:t>1394783,4</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EEB90000">
            <w:pPr>
              <w:pStyle w:val="Style_2"/>
              <w:ind w:firstLine="0" w:left="0"/>
              <w:jc w:val="left"/>
            </w:pPr>
            <w:r>
              <w:t>в том числе:</w:t>
            </w:r>
          </w:p>
        </w:tc>
        <w:tc>
          <w:tcPr>
            <w:tcW w:type="dxa" w:w="1304"/>
            <w:tcMar>
              <w:left w:type="dxa" w:w="0"/>
              <w:right w:type="dxa" w:w="0"/>
            </w:tcMar>
          </w:tcPr>
          <w:p w14:paraId="EFB90000">
            <w:pPr>
              <w:pStyle w:val="Style_2"/>
              <w:ind w:firstLine="0" w:left="0"/>
              <w:jc w:val="left"/>
            </w:pPr>
          </w:p>
        </w:tc>
        <w:tc>
          <w:tcPr>
            <w:tcW w:type="dxa" w:w="1361"/>
            <w:tcMar>
              <w:left w:type="dxa" w:w="0"/>
              <w:right w:type="dxa" w:w="0"/>
            </w:tcMar>
          </w:tcPr>
          <w:p w14:paraId="F0B90000">
            <w:pPr>
              <w:pStyle w:val="Style_2"/>
              <w:ind w:firstLine="0" w:left="0"/>
              <w:jc w:val="left"/>
            </w:pPr>
          </w:p>
        </w:tc>
        <w:tc>
          <w:tcPr>
            <w:tcW w:type="dxa" w:w="1304"/>
            <w:tcMar>
              <w:left w:type="dxa" w:w="0"/>
              <w:right w:type="dxa" w:w="0"/>
            </w:tcMar>
          </w:tcPr>
          <w:p w14:paraId="F1B90000">
            <w:pPr>
              <w:pStyle w:val="Style_2"/>
              <w:ind w:firstLine="0" w:left="0"/>
              <w:jc w:val="left"/>
            </w:pPr>
          </w:p>
        </w:tc>
        <w:tc>
          <w:tcPr>
            <w:tcW w:type="dxa" w:w="1361"/>
            <w:tcMar>
              <w:left w:type="dxa" w:w="0"/>
              <w:right w:type="dxa" w:w="0"/>
            </w:tcMar>
          </w:tcPr>
          <w:p w14:paraId="F2B90000">
            <w:pPr>
              <w:pStyle w:val="Style_2"/>
              <w:ind w:firstLine="0" w:left="0"/>
              <w:jc w:val="left"/>
            </w:pPr>
          </w:p>
        </w:tc>
        <w:tc>
          <w:tcPr>
            <w:tcW w:type="dxa" w:w="1361"/>
            <w:tcMar>
              <w:left w:type="dxa" w:w="0"/>
              <w:right w:type="dxa" w:w="0"/>
            </w:tcMar>
          </w:tcPr>
          <w:p w14:paraId="F3B90000">
            <w:pPr>
              <w:pStyle w:val="Style_2"/>
              <w:ind w:firstLine="0" w:left="0"/>
              <w:jc w:val="left"/>
            </w:pPr>
          </w:p>
        </w:tc>
        <w:tc>
          <w:tcPr>
            <w:tcW w:type="dxa" w:w="1361"/>
            <w:tcMar>
              <w:left w:type="dxa" w:w="0"/>
              <w:right w:type="dxa" w:w="0"/>
            </w:tcMar>
          </w:tcPr>
          <w:p w14:paraId="F4B90000">
            <w:pPr>
              <w:pStyle w:val="Style_2"/>
              <w:ind w:firstLine="0" w:left="0"/>
              <w:jc w:val="left"/>
            </w:pPr>
          </w:p>
        </w:tc>
        <w:tc>
          <w:tcPr>
            <w:tcW w:type="dxa" w:w="1304"/>
            <w:tcMar>
              <w:left w:type="dxa" w:w="0"/>
              <w:right w:type="dxa" w:w="0"/>
            </w:tcMar>
          </w:tcPr>
          <w:p w14:paraId="F5B90000">
            <w:pPr>
              <w:pStyle w:val="Style_2"/>
              <w:ind w:firstLine="0" w:left="0"/>
              <w:jc w:val="left"/>
            </w:pPr>
          </w:p>
        </w:tc>
        <w:tc>
          <w:tcPr>
            <w:tcW w:type="dxa" w:w="1474"/>
            <w:tcMar>
              <w:left w:type="dxa" w:w="0"/>
              <w:right w:type="dxa" w:w="0"/>
            </w:tcMar>
          </w:tcPr>
          <w:p w14:paraId="F6B90000">
            <w:pPr>
              <w:pStyle w:val="Style_2"/>
              <w:ind w:firstLine="0" w:left="0"/>
              <w:jc w:val="left"/>
            </w:pPr>
          </w:p>
        </w:tc>
        <w:tc>
          <w:tcPr>
            <w:tcW w:type="dxa" w:w="1474"/>
            <w:tcMar>
              <w:left w:type="dxa" w:w="0"/>
              <w:right w:type="dxa" w:w="0"/>
            </w:tcMar>
          </w:tcPr>
          <w:p w14:paraId="F7B90000">
            <w:pPr>
              <w:pStyle w:val="Style_2"/>
              <w:ind w:firstLine="0" w:left="0"/>
              <w:jc w:val="left"/>
            </w:pPr>
          </w:p>
        </w:tc>
        <w:tc>
          <w:tcPr>
            <w:tcW w:type="dxa" w:w="1474"/>
            <w:tcMar>
              <w:left w:type="dxa" w:w="0"/>
              <w:right w:type="dxa" w:w="0"/>
            </w:tcMar>
          </w:tcPr>
          <w:p w14:paraId="F8B90000">
            <w:pPr>
              <w:pStyle w:val="Style_2"/>
              <w:ind w:firstLine="0" w:left="0"/>
              <w:jc w:val="left"/>
            </w:pPr>
          </w:p>
        </w:tc>
        <w:tc>
          <w:tcPr>
            <w:tcW w:type="dxa" w:w="1417"/>
            <w:tcMar>
              <w:left w:type="dxa" w:w="0"/>
              <w:right w:type="dxa" w:w="0"/>
            </w:tcMar>
          </w:tcPr>
          <w:p w14:paraId="F9B90000">
            <w:pPr>
              <w:pStyle w:val="Style_2"/>
              <w:ind w:firstLine="0" w:left="0"/>
              <w:jc w:val="left"/>
            </w:pPr>
          </w:p>
        </w:tc>
        <w:tc>
          <w:tcPr>
            <w:tcW w:type="dxa" w:w="1474"/>
            <w:tcMar>
              <w:left w:type="dxa" w:w="0"/>
              <w:right w:type="dxa" w:w="0"/>
            </w:tcMar>
          </w:tcPr>
          <w:p w14:paraId="FAB90000">
            <w:pPr>
              <w:pStyle w:val="Style_2"/>
              <w:ind w:firstLine="0" w:left="0"/>
              <w:jc w:val="left"/>
            </w:pP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FBB90000">
            <w:pPr>
              <w:pStyle w:val="Style_2"/>
              <w:ind w:firstLine="0" w:left="0"/>
              <w:jc w:val="left"/>
            </w:pPr>
            <w:r>
              <w:t>федеральный бюджет</w:t>
            </w:r>
          </w:p>
        </w:tc>
        <w:tc>
          <w:tcPr>
            <w:tcW w:type="dxa" w:w="1304"/>
            <w:tcMar>
              <w:left w:type="dxa" w:w="0"/>
              <w:right w:type="dxa" w:w="0"/>
            </w:tcMar>
          </w:tcPr>
          <w:p w14:paraId="FCB90000">
            <w:pPr>
              <w:pStyle w:val="Style_2"/>
              <w:ind w:firstLine="0" w:left="0"/>
              <w:jc w:val="center"/>
            </w:pPr>
            <w:r>
              <w:t>138489,9</w:t>
            </w:r>
          </w:p>
        </w:tc>
        <w:tc>
          <w:tcPr>
            <w:tcW w:type="dxa" w:w="1361"/>
            <w:tcMar>
              <w:left w:type="dxa" w:w="0"/>
              <w:right w:type="dxa" w:w="0"/>
            </w:tcMar>
          </w:tcPr>
          <w:p w14:paraId="FDB90000">
            <w:pPr>
              <w:pStyle w:val="Style_2"/>
              <w:ind w:firstLine="0" w:left="0"/>
              <w:jc w:val="center"/>
            </w:pPr>
            <w:r>
              <w:t>138489,9</w:t>
            </w:r>
          </w:p>
        </w:tc>
        <w:tc>
          <w:tcPr>
            <w:tcW w:type="dxa" w:w="1304"/>
            <w:tcMar>
              <w:left w:type="dxa" w:w="0"/>
              <w:right w:type="dxa" w:w="0"/>
            </w:tcMar>
          </w:tcPr>
          <w:p w14:paraId="FEB90000">
            <w:pPr>
              <w:pStyle w:val="Style_2"/>
              <w:ind w:firstLine="0" w:left="0"/>
              <w:jc w:val="center"/>
            </w:pPr>
            <w:r>
              <w:t>194199,6</w:t>
            </w:r>
          </w:p>
        </w:tc>
        <w:tc>
          <w:tcPr>
            <w:tcW w:type="dxa" w:w="1361"/>
            <w:tcMar>
              <w:left w:type="dxa" w:w="0"/>
              <w:right w:type="dxa" w:w="0"/>
            </w:tcMar>
          </w:tcPr>
          <w:p w14:paraId="FFB90000">
            <w:pPr>
              <w:pStyle w:val="Style_2"/>
              <w:ind w:firstLine="0" w:left="0"/>
              <w:jc w:val="center"/>
            </w:pPr>
            <w:r>
              <w:t>191716,2</w:t>
            </w:r>
          </w:p>
        </w:tc>
        <w:tc>
          <w:tcPr>
            <w:tcW w:type="dxa" w:w="1361"/>
            <w:tcMar>
              <w:left w:type="dxa" w:w="0"/>
              <w:right w:type="dxa" w:w="0"/>
            </w:tcMar>
          </w:tcPr>
          <w:p w14:paraId="00BA0000">
            <w:pPr>
              <w:pStyle w:val="Style_2"/>
              <w:ind w:firstLine="0" w:left="0"/>
              <w:jc w:val="center"/>
            </w:pPr>
            <w:r>
              <w:t>99714,6</w:t>
            </w:r>
          </w:p>
        </w:tc>
        <w:tc>
          <w:tcPr>
            <w:tcW w:type="dxa" w:w="1361"/>
            <w:tcMar>
              <w:left w:type="dxa" w:w="0"/>
              <w:right w:type="dxa" w:w="0"/>
            </w:tcMar>
          </w:tcPr>
          <w:p w14:paraId="01BA0000">
            <w:pPr>
              <w:pStyle w:val="Style_2"/>
              <w:ind w:firstLine="0" w:left="0"/>
              <w:jc w:val="center"/>
            </w:pPr>
            <w:r>
              <w:t>924012,3</w:t>
            </w:r>
          </w:p>
        </w:tc>
        <w:tc>
          <w:tcPr>
            <w:tcW w:type="dxa" w:w="1304"/>
            <w:tcMar>
              <w:left w:type="dxa" w:w="0"/>
              <w:right w:type="dxa" w:w="0"/>
            </w:tcMar>
          </w:tcPr>
          <w:p w14:paraId="02BA0000">
            <w:pPr>
              <w:pStyle w:val="Style_2"/>
              <w:ind w:firstLine="0" w:left="0"/>
              <w:jc w:val="center"/>
            </w:pPr>
            <w:r>
              <w:t>421167,3</w:t>
            </w:r>
          </w:p>
        </w:tc>
        <w:tc>
          <w:tcPr>
            <w:tcW w:type="dxa" w:w="1474"/>
            <w:tcMar>
              <w:left w:type="dxa" w:w="0"/>
              <w:right w:type="dxa" w:w="0"/>
            </w:tcMar>
          </w:tcPr>
          <w:p w14:paraId="03BA0000">
            <w:pPr>
              <w:pStyle w:val="Style_2"/>
              <w:ind w:firstLine="0" w:left="0"/>
              <w:jc w:val="center"/>
            </w:pPr>
            <w:r>
              <w:t>193955</w:t>
            </w:r>
          </w:p>
        </w:tc>
        <w:tc>
          <w:tcPr>
            <w:tcW w:type="dxa" w:w="1474"/>
            <w:tcMar>
              <w:left w:type="dxa" w:w="0"/>
              <w:right w:type="dxa" w:w="0"/>
            </w:tcMar>
          </w:tcPr>
          <w:p w14:paraId="04BA0000">
            <w:pPr>
              <w:pStyle w:val="Style_2"/>
              <w:ind w:firstLine="0" w:left="0"/>
              <w:jc w:val="center"/>
            </w:pPr>
            <w:r>
              <w:t>125240,3</w:t>
            </w:r>
          </w:p>
        </w:tc>
        <w:tc>
          <w:tcPr>
            <w:tcW w:type="dxa" w:w="1474"/>
            <w:tcMar>
              <w:left w:type="dxa" w:w="0"/>
              <w:right w:type="dxa" w:w="0"/>
            </w:tcMar>
          </w:tcPr>
          <w:p w14:paraId="05BA0000">
            <w:pPr>
              <w:pStyle w:val="Style_2"/>
              <w:ind w:firstLine="0" w:left="0"/>
              <w:jc w:val="center"/>
            </w:pPr>
            <w:r>
              <w:t>736014,4</w:t>
            </w:r>
          </w:p>
        </w:tc>
        <w:tc>
          <w:tcPr>
            <w:tcW w:type="dxa" w:w="1417"/>
            <w:tcMar>
              <w:left w:type="dxa" w:w="0"/>
              <w:right w:type="dxa" w:w="0"/>
            </w:tcMar>
          </w:tcPr>
          <w:p w14:paraId="06BA0000">
            <w:pPr>
              <w:pStyle w:val="Style_2"/>
              <w:ind w:firstLine="0" w:left="0"/>
              <w:jc w:val="center"/>
            </w:pPr>
            <w:r>
              <w:t>636783,5</w:t>
            </w:r>
          </w:p>
        </w:tc>
        <w:tc>
          <w:tcPr>
            <w:tcW w:type="dxa" w:w="1474"/>
            <w:tcMar>
              <w:left w:type="dxa" w:w="0"/>
              <w:right w:type="dxa" w:w="0"/>
            </w:tcMar>
          </w:tcPr>
          <w:p w14:paraId="07BA0000">
            <w:pPr>
              <w:pStyle w:val="Style_2"/>
              <w:ind w:firstLine="0" w:left="0"/>
              <w:jc w:val="center"/>
            </w:pPr>
            <w:r>
              <w:t>421051,6</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08BA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09BA0000">
            <w:pPr>
              <w:pStyle w:val="Style_2"/>
              <w:ind w:firstLine="0" w:left="0"/>
              <w:jc w:val="center"/>
            </w:pPr>
            <w:r>
              <w:t>-</w:t>
            </w:r>
          </w:p>
        </w:tc>
        <w:tc>
          <w:tcPr>
            <w:tcW w:type="dxa" w:w="1361"/>
            <w:tcMar>
              <w:left w:type="dxa" w:w="0"/>
              <w:right w:type="dxa" w:w="0"/>
            </w:tcMar>
          </w:tcPr>
          <w:p w14:paraId="0ABA0000">
            <w:pPr>
              <w:pStyle w:val="Style_2"/>
              <w:ind w:firstLine="0" w:left="0"/>
              <w:jc w:val="center"/>
            </w:pPr>
            <w:r>
              <w:t>-</w:t>
            </w:r>
          </w:p>
        </w:tc>
        <w:tc>
          <w:tcPr>
            <w:tcW w:type="dxa" w:w="1304"/>
            <w:tcMar>
              <w:left w:type="dxa" w:w="0"/>
              <w:right w:type="dxa" w:w="0"/>
            </w:tcMar>
          </w:tcPr>
          <w:p w14:paraId="0BBA0000">
            <w:pPr>
              <w:pStyle w:val="Style_2"/>
              <w:ind w:firstLine="0" w:left="0"/>
              <w:jc w:val="center"/>
            </w:pPr>
            <w:r>
              <w:t>-</w:t>
            </w:r>
          </w:p>
        </w:tc>
        <w:tc>
          <w:tcPr>
            <w:tcW w:type="dxa" w:w="1361"/>
            <w:tcMar>
              <w:left w:type="dxa" w:w="0"/>
              <w:right w:type="dxa" w:w="0"/>
            </w:tcMar>
          </w:tcPr>
          <w:p w14:paraId="0CBA0000">
            <w:pPr>
              <w:pStyle w:val="Style_2"/>
              <w:ind w:firstLine="0" w:left="0"/>
              <w:jc w:val="center"/>
            </w:pPr>
            <w:r>
              <w:t>-</w:t>
            </w:r>
          </w:p>
        </w:tc>
        <w:tc>
          <w:tcPr>
            <w:tcW w:type="dxa" w:w="1361"/>
            <w:tcMar>
              <w:left w:type="dxa" w:w="0"/>
              <w:right w:type="dxa" w:w="0"/>
            </w:tcMar>
          </w:tcPr>
          <w:p w14:paraId="0DBA0000">
            <w:pPr>
              <w:pStyle w:val="Style_2"/>
              <w:ind w:firstLine="0" w:left="0"/>
              <w:jc w:val="center"/>
            </w:pPr>
            <w:r>
              <w:t>-</w:t>
            </w:r>
          </w:p>
        </w:tc>
        <w:tc>
          <w:tcPr>
            <w:tcW w:type="dxa" w:w="1361"/>
            <w:tcMar>
              <w:left w:type="dxa" w:w="0"/>
              <w:right w:type="dxa" w:w="0"/>
            </w:tcMar>
          </w:tcPr>
          <w:p w14:paraId="0EBA0000">
            <w:pPr>
              <w:pStyle w:val="Style_2"/>
              <w:ind w:firstLine="0" w:left="0"/>
              <w:jc w:val="center"/>
            </w:pPr>
            <w:r>
              <w:t>-</w:t>
            </w:r>
          </w:p>
        </w:tc>
        <w:tc>
          <w:tcPr>
            <w:tcW w:type="dxa" w:w="1304"/>
            <w:tcMar>
              <w:left w:type="dxa" w:w="0"/>
              <w:right w:type="dxa" w:w="0"/>
            </w:tcMar>
          </w:tcPr>
          <w:p w14:paraId="0FBA0000">
            <w:pPr>
              <w:pStyle w:val="Style_2"/>
              <w:ind w:firstLine="0" w:left="0"/>
              <w:jc w:val="center"/>
            </w:pPr>
            <w:r>
              <w:t>-</w:t>
            </w:r>
          </w:p>
        </w:tc>
        <w:tc>
          <w:tcPr>
            <w:tcW w:type="dxa" w:w="1474"/>
            <w:tcMar>
              <w:left w:type="dxa" w:w="0"/>
              <w:right w:type="dxa" w:w="0"/>
            </w:tcMar>
          </w:tcPr>
          <w:p w14:paraId="10BA0000">
            <w:pPr>
              <w:pStyle w:val="Style_2"/>
              <w:ind w:firstLine="0" w:left="0"/>
              <w:jc w:val="center"/>
            </w:pPr>
            <w:r>
              <w:t>-</w:t>
            </w:r>
          </w:p>
        </w:tc>
        <w:tc>
          <w:tcPr>
            <w:tcW w:type="dxa" w:w="1474"/>
            <w:tcMar>
              <w:left w:type="dxa" w:w="0"/>
              <w:right w:type="dxa" w:w="0"/>
            </w:tcMar>
          </w:tcPr>
          <w:p w14:paraId="11BA0000">
            <w:pPr>
              <w:pStyle w:val="Style_2"/>
              <w:ind w:firstLine="0" w:left="0"/>
              <w:jc w:val="center"/>
            </w:pPr>
            <w:r>
              <w:t>-</w:t>
            </w:r>
          </w:p>
        </w:tc>
        <w:tc>
          <w:tcPr>
            <w:tcW w:type="dxa" w:w="1474"/>
            <w:tcMar>
              <w:left w:type="dxa" w:w="0"/>
              <w:right w:type="dxa" w:w="0"/>
            </w:tcMar>
          </w:tcPr>
          <w:p w14:paraId="12BA0000">
            <w:pPr>
              <w:pStyle w:val="Style_2"/>
              <w:ind w:firstLine="0" w:left="0"/>
              <w:jc w:val="center"/>
            </w:pPr>
            <w:r>
              <w:t>-</w:t>
            </w:r>
          </w:p>
        </w:tc>
        <w:tc>
          <w:tcPr>
            <w:tcW w:type="dxa" w:w="1417"/>
            <w:tcMar>
              <w:left w:type="dxa" w:w="0"/>
              <w:right w:type="dxa" w:w="0"/>
            </w:tcMar>
          </w:tcPr>
          <w:p w14:paraId="13BA0000">
            <w:pPr>
              <w:pStyle w:val="Style_2"/>
              <w:ind w:firstLine="0" w:left="0"/>
              <w:jc w:val="center"/>
            </w:pPr>
            <w:r>
              <w:t>-</w:t>
            </w:r>
          </w:p>
        </w:tc>
        <w:tc>
          <w:tcPr>
            <w:tcW w:type="dxa" w:w="1474"/>
            <w:tcMar>
              <w:left w:type="dxa" w:w="0"/>
              <w:right w:type="dxa" w:w="0"/>
            </w:tcMar>
          </w:tcPr>
          <w:p w14:paraId="14BA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15BA0000">
            <w:pPr>
              <w:pStyle w:val="Style_2"/>
              <w:ind w:firstLine="0" w:left="0"/>
              <w:jc w:val="left"/>
            </w:pPr>
            <w:r>
              <w:t>бюджеты субъектов Российской Федерации</w:t>
            </w:r>
          </w:p>
        </w:tc>
        <w:tc>
          <w:tcPr>
            <w:tcW w:type="dxa" w:w="1304"/>
            <w:tcMar>
              <w:left w:type="dxa" w:w="0"/>
              <w:right w:type="dxa" w:w="0"/>
            </w:tcMar>
          </w:tcPr>
          <w:p w14:paraId="16BA0000">
            <w:pPr>
              <w:pStyle w:val="Style_2"/>
              <w:ind w:firstLine="0" w:left="0"/>
              <w:jc w:val="center"/>
            </w:pPr>
            <w:r>
              <w:t>7289</w:t>
            </w:r>
          </w:p>
        </w:tc>
        <w:tc>
          <w:tcPr>
            <w:tcW w:type="dxa" w:w="1361"/>
            <w:tcMar>
              <w:left w:type="dxa" w:w="0"/>
              <w:right w:type="dxa" w:w="0"/>
            </w:tcMar>
          </w:tcPr>
          <w:p w14:paraId="17BA0000">
            <w:pPr>
              <w:pStyle w:val="Style_2"/>
              <w:ind w:firstLine="0" w:left="0"/>
              <w:jc w:val="center"/>
            </w:pPr>
            <w:r>
              <w:t>7289</w:t>
            </w:r>
          </w:p>
        </w:tc>
        <w:tc>
          <w:tcPr>
            <w:tcW w:type="dxa" w:w="1304"/>
            <w:tcMar>
              <w:left w:type="dxa" w:w="0"/>
              <w:right w:type="dxa" w:w="0"/>
            </w:tcMar>
          </w:tcPr>
          <w:p w14:paraId="18BA0000">
            <w:pPr>
              <w:pStyle w:val="Style_2"/>
              <w:ind w:firstLine="0" w:left="0"/>
              <w:jc w:val="center"/>
            </w:pPr>
            <w:r>
              <w:t>10221</w:t>
            </w:r>
          </w:p>
        </w:tc>
        <w:tc>
          <w:tcPr>
            <w:tcW w:type="dxa" w:w="1361"/>
            <w:tcMar>
              <w:left w:type="dxa" w:w="0"/>
              <w:right w:type="dxa" w:w="0"/>
            </w:tcMar>
          </w:tcPr>
          <w:p w14:paraId="19BA0000">
            <w:pPr>
              <w:pStyle w:val="Style_2"/>
              <w:ind w:firstLine="0" w:left="0"/>
              <w:jc w:val="center"/>
            </w:pPr>
            <w:r>
              <w:t>10090,3</w:t>
            </w:r>
          </w:p>
        </w:tc>
        <w:tc>
          <w:tcPr>
            <w:tcW w:type="dxa" w:w="1361"/>
            <w:tcMar>
              <w:left w:type="dxa" w:w="0"/>
              <w:right w:type="dxa" w:w="0"/>
            </w:tcMar>
          </w:tcPr>
          <w:p w14:paraId="1ABA0000">
            <w:pPr>
              <w:pStyle w:val="Style_2"/>
              <w:ind w:firstLine="0" w:left="0"/>
              <w:jc w:val="center"/>
            </w:pPr>
            <w:r>
              <w:t>5248,1</w:t>
            </w:r>
          </w:p>
        </w:tc>
        <w:tc>
          <w:tcPr>
            <w:tcW w:type="dxa" w:w="1361"/>
            <w:tcMar>
              <w:left w:type="dxa" w:w="0"/>
              <w:right w:type="dxa" w:w="0"/>
            </w:tcMar>
          </w:tcPr>
          <w:p w14:paraId="1BBA0000">
            <w:pPr>
              <w:pStyle w:val="Style_2"/>
              <w:ind w:firstLine="0" w:left="0"/>
              <w:jc w:val="center"/>
            </w:pPr>
            <w:r>
              <w:t>-</w:t>
            </w:r>
          </w:p>
        </w:tc>
        <w:tc>
          <w:tcPr>
            <w:tcW w:type="dxa" w:w="1304"/>
            <w:tcMar>
              <w:left w:type="dxa" w:w="0"/>
              <w:right w:type="dxa" w:w="0"/>
            </w:tcMar>
          </w:tcPr>
          <w:p w14:paraId="1CBA0000">
            <w:pPr>
              <w:pStyle w:val="Style_2"/>
              <w:ind w:firstLine="0" w:left="0"/>
              <w:jc w:val="center"/>
            </w:pPr>
            <w:r>
              <w:t>4254,3</w:t>
            </w:r>
          </w:p>
        </w:tc>
        <w:tc>
          <w:tcPr>
            <w:tcW w:type="dxa" w:w="1474"/>
            <w:tcMar>
              <w:left w:type="dxa" w:w="0"/>
              <w:right w:type="dxa" w:w="0"/>
            </w:tcMar>
          </w:tcPr>
          <w:p w14:paraId="1DBA0000">
            <w:pPr>
              <w:pStyle w:val="Style_2"/>
              <w:ind w:firstLine="0" w:left="0"/>
              <w:jc w:val="center"/>
            </w:pPr>
            <w:r>
              <w:t>1959,1</w:t>
            </w:r>
          </w:p>
        </w:tc>
        <w:tc>
          <w:tcPr>
            <w:tcW w:type="dxa" w:w="1474"/>
            <w:tcMar>
              <w:left w:type="dxa" w:w="0"/>
              <w:right w:type="dxa" w:w="0"/>
            </w:tcMar>
          </w:tcPr>
          <w:p w14:paraId="1EBA0000">
            <w:pPr>
              <w:pStyle w:val="Style_2"/>
              <w:ind w:firstLine="0" w:left="0"/>
              <w:jc w:val="center"/>
            </w:pPr>
            <w:r>
              <w:t>1265</w:t>
            </w:r>
          </w:p>
        </w:tc>
        <w:tc>
          <w:tcPr>
            <w:tcW w:type="dxa" w:w="1474"/>
            <w:tcMar>
              <w:left w:type="dxa" w:w="0"/>
              <w:right w:type="dxa" w:w="0"/>
            </w:tcMar>
          </w:tcPr>
          <w:p w14:paraId="1FBA0000">
            <w:pPr>
              <w:pStyle w:val="Style_2"/>
              <w:ind w:firstLine="0" w:left="0"/>
              <w:jc w:val="center"/>
            </w:pPr>
            <w:r>
              <w:t>18050,24</w:t>
            </w:r>
          </w:p>
        </w:tc>
        <w:tc>
          <w:tcPr>
            <w:tcW w:type="dxa" w:w="1417"/>
            <w:tcMar>
              <w:left w:type="dxa" w:w="0"/>
              <w:right w:type="dxa" w:w="0"/>
            </w:tcMar>
          </w:tcPr>
          <w:p w14:paraId="20BA0000">
            <w:pPr>
              <w:pStyle w:val="Style_2"/>
              <w:ind w:firstLine="0" w:left="0"/>
              <w:jc w:val="center"/>
            </w:pPr>
            <w:r>
              <w:t>3911</w:t>
            </w:r>
          </w:p>
        </w:tc>
        <w:tc>
          <w:tcPr>
            <w:tcW w:type="dxa" w:w="1474"/>
            <w:tcMar>
              <w:left w:type="dxa" w:w="0"/>
              <w:right w:type="dxa" w:w="0"/>
            </w:tcMar>
          </w:tcPr>
          <w:p w14:paraId="21BA0000">
            <w:pPr>
              <w:pStyle w:val="Style_2"/>
              <w:ind w:firstLine="0" w:left="0"/>
              <w:jc w:val="center"/>
            </w:pPr>
            <w:r>
              <w:t>1731,8</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22BA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23BA0000">
            <w:pPr>
              <w:pStyle w:val="Style_2"/>
              <w:ind w:firstLine="0" w:left="0"/>
              <w:jc w:val="center"/>
            </w:pPr>
            <w:r>
              <w:t>-</w:t>
            </w:r>
          </w:p>
        </w:tc>
        <w:tc>
          <w:tcPr>
            <w:tcW w:type="dxa" w:w="1361"/>
            <w:tcMar>
              <w:left w:type="dxa" w:w="0"/>
              <w:right w:type="dxa" w:w="0"/>
            </w:tcMar>
          </w:tcPr>
          <w:p w14:paraId="24BA0000">
            <w:pPr>
              <w:pStyle w:val="Style_2"/>
              <w:ind w:firstLine="0" w:left="0"/>
              <w:jc w:val="center"/>
            </w:pPr>
            <w:r>
              <w:t>-</w:t>
            </w:r>
          </w:p>
        </w:tc>
        <w:tc>
          <w:tcPr>
            <w:tcW w:type="dxa" w:w="1304"/>
            <w:tcMar>
              <w:left w:type="dxa" w:w="0"/>
              <w:right w:type="dxa" w:w="0"/>
            </w:tcMar>
          </w:tcPr>
          <w:p w14:paraId="25BA0000">
            <w:pPr>
              <w:pStyle w:val="Style_2"/>
              <w:ind w:firstLine="0" w:left="0"/>
              <w:jc w:val="center"/>
            </w:pPr>
            <w:r>
              <w:t>-</w:t>
            </w:r>
          </w:p>
        </w:tc>
        <w:tc>
          <w:tcPr>
            <w:tcW w:type="dxa" w:w="1361"/>
            <w:tcMar>
              <w:left w:type="dxa" w:w="0"/>
              <w:right w:type="dxa" w:w="0"/>
            </w:tcMar>
          </w:tcPr>
          <w:p w14:paraId="26BA0000">
            <w:pPr>
              <w:pStyle w:val="Style_2"/>
              <w:ind w:firstLine="0" w:left="0"/>
              <w:jc w:val="center"/>
            </w:pPr>
            <w:r>
              <w:t>-</w:t>
            </w:r>
          </w:p>
        </w:tc>
        <w:tc>
          <w:tcPr>
            <w:tcW w:type="dxa" w:w="1361"/>
            <w:tcMar>
              <w:left w:type="dxa" w:w="0"/>
              <w:right w:type="dxa" w:w="0"/>
            </w:tcMar>
          </w:tcPr>
          <w:p w14:paraId="27BA0000">
            <w:pPr>
              <w:pStyle w:val="Style_2"/>
              <w:ind w:firstLine="0" w:left="0"/>
              <w:jc w:val="center"/>
            </w:pPr>
            <w:r>
              <w:t>-</w:t>
            </w:r>
          </w:p>
        </w:tc>
        <w:tc>
          <w:tcPr>
            <w:tcW w:type="dxa" w:w="1361"/>
            <w:tcMar>
              <w:left w:type="dxa" w:w="0"/>
              <w:right w:type="dxa" w:w="0"/>
            </w:tcMar>
          </w:tcPr>
          <w:p w14:paraId="28BA0000">
            <w:pPr>
              <w:pStyle w:val="Style_2"/>
              <w:ind w:firstLine="0" w:left="0"/>
              <w:jc w:val="center"/>
            </w:pPr>
            <w:r>
              <w:t>-</w:t>
            </w:r>
          </w:p>
        </w:tc>
        <w:tc>
          <w:tcPr>
            <w:tcW w:type="dxa" w:w="1304"/>
            <w:tcMar>
              <w:left w:type="dxa" w:w="0"/>
              <w:right w:type="dxa" w:w="0"/>
            </w:tcMar>
          </w:tcPr>
          <w:p w14:paraId="29BA0000">
            <w:pPr>
              <w:pStyle w:val="Style_2"/>
              <w:ind w:firstLine="0" w:left="0"/>
              <w:jc w:val="center"/>
            </w:pPr>
            <w:r>
              <w:t>-</w:t>
            </w:r>
          </w:p>
        </w:tc>
        <w:tc>
          <w:tcPr>
            <w:tcW w:type="dxa" w:w="1474"/>
            <w:tcMar>
              <w:left w:type="dxa" w:w="0"/>
              <w:right w:type="dxa" w:w="0"/>
            </w:tcMar>
          </w:tcPr>
          <w:p w14:paraId="2ABA0000">
            <w:pPr>
              <w:pStyle w:val="Style_2"/>
              <w:ind w:firstLine="0" w:left="0"/>
              <w:jc w:val="center"/>
            </w:pPr>
            <w:r>
              <w:t>-</w:t>
            </w:r>
          </w:p>
        </w:tc>
        <w:tc>
          <w:tcPr>
            <w:tcW w:type="dxa" w:w="1474"/>
            <w:tcMar>
              <w:left w:type="dxa" w:w="0"/>
              <w:right w:type="dxa" w:w="0"/>
            </w:tcMar>
          </w:tcPr>
          <w:p w14:paraId="2BBA0000">
            <w:pPr>
              <w:pStyle w:val="Style_2"/>
              <w:ind w:firstLine="0" w:left="0"/>
              <w:jc w:val="center"/>
            </w:pPr>
            <w:r>
              <w:t>-</w:t>
            </w:r>
          </w:p>
        </w:tc>
        <w:tc>
          <w:tcPr>
            <w:tcW w:type="dxa" w:w="1474"/>
            <w:tcMar>
              <w:left w:type="dxa" w:w="0"/>
              <w:right w:type="dxa" w:w="0"/>
            </w:tcMar>
          </w:tcPr>
          <w:p w14:paraId="2CBA0000">
            <w:pPr>
              <w:pStyle w:val="Style_2"/>
              <w:ind w:firstLine="0" w:left="0"/>
              <w:jc w:val="center"/>
            </w:pPr>
            <w:r>
              <w:t>-</w:t>
            </w:r>
          </w:p>
        </w:tc>
        <w:tc>
          <w:tcPr>
            <w:tcW w:type="dxa" w:w="1417"/>
            <w:tcMar>
              <w:left w:type="dxa" w:w="0"/>
              <w:right w:type="dxa" w:w="0"/>
            </w:tcMar>
          </w:tcPr>
          <w:p w14:paraId="2DBA0000">
            <w:pPr>
              <w:pStyle w:val="Style_2"/>
              <w:ind w:firstLine="0" w:left="0"/>
              <w:jc w:val="center"/>
            </w:pPr>
            <w:r>
              <w:t>-</w:t>
            </w:r>
          </w:p>
        </w:tc>
        <w:tc>
          <w:tcPr>
            <w:tcW w:type="dxa" w:w="1474"/>
            <w:tcMar>
              <w:left w:type="dxa" w:w="0"/>
              <w:right w:type="dxa" w:w="0"/>
            </w:tcMar>
          </w:tcPr>
          <w:p w14:paraId="2EBA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2FBA0000">
            <w:pPr>
              <w:pStyle w:val="Style_2"/>
              <w:ind w:firstLine="0" w:left="0"/>
              <w:jc w:val="left"/>
            </w:pPr>
            <w:r>
              <w:t>местные бюджеты</w:t>
            </w:r>
          </w:p>
        </w:tc>
        <w:tc>
          <w:tcPr>
            <w:tcW w:type="dxa" w:w="1304"/>
            <w:tcMar>
              <w:left w:type="dxa" w:w="0"/>
              <w:right w:type="dxa" w:w="0"/>
            </w:tcMar>
          </w:tcPr>
          <w:p w14:paraId="30BA0000">
            <w:pPr>
              <w:pStyle w:val="Style_2"/>
              <w:ind w:firstLine="0" w:left="0"/>
              <w:jc w:val="center"/>
            </w:pPr>
            <w:r>
              <w:t>-</w:t>
            </w:r>
          </w:p>
        </w:tc>
        <w:tc>
          <w:tcPr>
            <w:tcW w:type="dxa" w:w="1361"/>
            <w:tcMar>
              <w:left w:type="dxa" w:w="0"/>
              <w:right w:type="dxa" w:w="0"/>
            </w:tcMar>
          </w:tcPr>
          <w:p w14:paraId="31BA0000">
            <w:pPr>
              <w:pStyle w:val="Style_2"/>
              <w:ind w:firstLine="0" w:left="0"/>
              <w:jc w:val="center"/>
            </w:pPr>
            <w:r>
              <w:t>-</w:t>
            </w:r>
          </w:p>
        </w:tc>
        <w:tc>
          <w:tcPr>
            <w:tcW w:type="dxa" w:w="1304"/>
            <w:tcMar>
              <w:left w:type="dxa" w:w="0"/>
              <w:right w:type="dxa" w:w="0"/>
            </w:tcMar>
          </w:tcPr>
          <w:p w14:paraId="32BA0000">
            <w:pPr>
              <w:pStyle w:val="Style_2"/>
              <w:ind w:firstLine="0" w:left="0"/>
              <w:jc w:val="center"/>
            </w:pPr>
            <w:r>
              <w:t>-</w:t>
            </w:r>
          </w:p>
        </w:tc>
        <w:tc>
          <w:tcPr>
            <w:tcW w:type="dxa" w:w="1361"/>
            <w:tcMar>
              <w:left w:type="dxa" w:w="0"/>
              <w:right w:type="dxa" w:w="0"/>
            </w:tcMar>
          </w:tcPr>
          <w:p w14:paraId="33BA0000">
            <w:pPr>
              <w:pStyle w:val="Style_2"/>
              <w:ind w:firstLine="0" w:left="0"/>
              <w:jc w:val="center"/>
            </w:pPr>
            <w:r>
              <w:t>-</w:t>
            </w:r>
          </w:p>
        </w:tc>
        <w:tc>
          <w:tcPr>
            <w:tcW w:type="dxa" w:w="1361"/>
            <w:tcMar>
              <w:left w:type="dxa" w:w="0"/>
              <w:right w:type="dxa" w:w="0"/>
            </w:tcMar>
          </w:tcPr>
          <w:p w14:paraId="34BA0000">
            <w:pPr>
              <w:pStyle w:val="Style_2"/>
              <w:ind w:firstLine="0" w:left="0"/>
              <w:jc w:val="center"/>
            </w:pPr>
            <w:r>
              <w:t>-</w:t>
            </w:r>
          </w:p>
        </w:tc>
        <w:tc>
          <w:tcPr>
            <w:tcW w:type="dxa" w:w="1361"/>
            <w:tcMar>
              <w:left w:type="dxa" w:w="0"/>
              <w:right w:type="dxa" w:w="0"/>
            </w:tcMar>
          </w:tcPr>
          <w:p w14:paraId="35BA0000">
            <w:pPr>
              <w:pStyle w:val="Style_2"/>
              <w:ind w:firstLine="0" w:left="0"/>
              <w:jc w:val="center"/>
            </w:pPr>
            <w:r>
              <w:t>-</w:t>
            </w:r>
          </w:p>
        </w:tc>
        <w:tc>
          <w:tcPr>
            <w:tcW w:type="dxa" w:w="1304"/>
            <w:tcMar>
              <w:left w:type="dxa" w:w="0"/>
              <w:right w:type="dxa" w:w="0"/>
            </w:tcMar>
          </w:tcPr>
          <w:p w14:paraId="36BA0000">
            <w:pPr>
              <w:pStyle w:val="Style_2"/>
              <w:ind w:firstLine="0" w:left="0"/>
              <w:jc w:val="center"/>
            </w:pPr>
            <w:r>
              <w:t>-</w:t>
            </w:r>
          </w:p>
        </w:tc>
        <w:tc>
          <w:tcPr>
            <w:tcW w:type="dxa" w:w="1474"/>
            <w:tcMar>
              <w:left w:type="dxa" w:w="0"/>
              <w:right w:type="dxa" w:w="0"/>
            </w:tcMar>
          </w:tcPr>
          <w:p w14:paraId="37BA0000">
            <w:pPr>
              <w:pStyle w:val="Style_2"/>
              <w:ind w:firstLine="0" w:left="0"/>
              <w:jc w:val="center"/>
            </w:pPr>
            <w:r>
              <w:t>-</w:t>
            </w:r>
          </w:p>
        </w:tc>
        <w:tc>
          <w:tcPr>
            <w:tcW w:type="dxa" w:w="1474"/>
            <w:tcMar>
              <w:left w:type="dxa" w:w="0"/>
              <w:right w:type="dxa" w:w="0"/>
            </w:tcMar>
          </w:tcPr>
          <w:p w14:paraId="38BA0000">
            <w:pPr>
              <w:pStyle w:val="Style_2"/>
              <w:ind w:firstLine="0" w:left="0"/>
              <w:jc w:val="center"/>
            </w:pPr>
            <w:r>
              <w:t>-</w:t>
            </w:r>
          </w:p>
        </w:tc>
        <w:tc>
          <w:tcPr>
            <w:tcW w:type="dxa" w:w="1474"/>
            <w:tcMar>
              <w:left w:type="dxa" w:w="0"/>
              <w:right w:type="dxa" w:w="0"/>
            </w:tcMar>
          </w:tcPr>
          <w:p w14:paraId="39BA0000">
            <w:pPr>
              <w:pStyle w:val="Style_2"/>
              <w:ind w:firstLine="0" w:left="0"/>
              <w:jc w:val="center"/>
            </w:pPr>
            <w:r>
              <w:t>-</w:t>
            </w:r>
          </w:p>
        </w:tc>
        <w:tc>
          <w:tcPr>
            <w:tcW w:type="dxa" w:w="1417"/>
            <w:tcMar>
              <w:left w:type="dxa" w:w="0"/>
              <w:right w:type="dxa" w:w="0"/>
            </w:tcMar>
          </w:tcPr>
          <w:p w14:paraId="3ABA0000">
            <w:pPr>
              <w:pStyle w:val="Style_2"/>
              <w:ind w:firstLine="0" w:left="0"/>
              <w:jc w:val="center"/>
            </w:pPr>
            <w:r>
              <w:t>-</w:t>
            </w:r>
          </w:p>
        </w:tc>
        <w:tc>
          <w:tcPr>
            <w:tcW w:type="dxa" w:w="1474"/>
            <w:tcMar>
              <w:left w:type="dxa" w:w="0"/>
              <w:right w:type="dxa" w:w="0"/>
            </w:tcMar>
          </w:tcPr>
          <w:p w14:paraId="3BBA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3CBA0000">
            <w:pPr>
              <w:pStyle w:val="Style_2"/>
              <w:ind w:firstLine="0" w:left="0"/>
              <w:jc w:val="left"/>
            </w:pPr>
            <w:r>
              <w:t>компании с государственным участием</w:t>
            </w:r>
          </w:p>
        </w:tc>
        <w:tc>
          <w:tcPr>
            <w:tcW w:type="dxa" w:w="1304"/>
            <w:tcMar>
              <w:left w:type="dxa" w:w="0"/>
              <w:right w:type="dxa" w:w="0"/>
            </w:tcMar>
          </w:tcPr>
          <w:p w14:paraId="3DBA0000">
            <w:pPr>
              <w:pStyle w:val="Style_2"/>
              <w:ind w:firstLine="0" w:left="0"/>
              <w:jc w:val="center"/>
            </w:pPr>
            <w:r>
              <w:t>-</w:t>
            </w:r>
          </w:p>
        </w:tc>
        <w:tc>
          <w:tcPr>
            <w:tcW w:type="dxa" w:w="1361"/>
            <w:tcMar>
              <w:left w:type="dxa" w:w="0"/>
              <w:right w:type="dxa" w:w="0"/>
            </w:tcMar>
          </w:tcPr>
          <w:p w14:paraId="3EBA0000">
            <w:pPr>
              <w:pStyle w:val="Style_2"/>
              <w:ind w:firstLine="0" w:left="0"/>
              <w:jc w:val="center"/>
            </w:pPr>
            <w:r>
              <w:t>-</w:t>
            </w:r>
          </w:p>
        </w:tc>
        <w:tc>
          <w:tcPr>
            <w:tcW w:type="dxa" w:w="1304"/>
            <w:tcMar>
              <w:left w:type="dxa" w:w="0"/>
              <w:right w:type="dxa" w:w="0"/>
            </w:tcMar>
          </w:tcPr>
          <w:p w14:paraId="3FBA0000">
            <w:pPr>
              <w:pStyle w:val="Style_2"/>
              <w:ind w:firstLine="0" w:left="0"/>
              <w:jc w:val="center"/>
            </w:pPr>
            <w:r>
              <w:t>-</w:t>
            </w:r>
          </w:p>
        </w:tc>
        <w:tc>
          <w:tcPr>
            <w:tcW w:type="dxa" w:w="1361"/>
            <w:tcMar>
              <w:left w:type="dxa" w:w="0"/>
              <w:right w:type="dxa" w:w="0"/>
            </w:tcMar>
          </w:tcPr>
          <w:p w14:paraId="40BA0000">
            <w:pPr>
              <w:pStyle w:val="Style_2"/>
              <w:ind w:firstLine="0" w:left="0"/>
              <w:jc w:val="center"/>
            </w:pPr>
            <w:r>
              <w:t>-</w:t>
            </w:r>
          </w:p>
        </w:tc>
        <w:tc>
          <w:tcPr>
            <w:tcW w:type="dxa" w:w="1361"/>
            <w:tcMar>
              <w:left w:type="dxa" w:w="0"/>
              <w:right w:type="dxa" w:w="0"/>
            </w:tcMar>
          </w:tcPr>
          <w:p w14:paraId="41BA0000">
            <w:pPr>
              <w:pStyle w:val="Style_2"/>
              <w:ind w:firstLine="0" w:left="0"/>
              <w:jc w:val="center"/>
            </w:pPr>
            <w:r>
              <w:t>-</w:t>
            </w:r>
          </w:p>
        </w:tc>
        <w:tc>
          <w:tcPr>
            <w:tcW w:type="dxa" w:w="1361"/>
            <w:tcMar>
              <w:left w:type="dxa" w:w="0"/>
              <w:right w:type="dxa" w:w="0"/>
            </w:tcMar>
          </w:tcPr>
          <w:p w14:paraId="42BA0000">
            <w:pPr>
              <w:pStyle w:val="Style_2"/>
              <w:ind w:firstLine="0" w:left="0"/>
              <w:jc w:val="center"/>
            </w:pPr>
            <w:r>
              <w:t>-</w:t>
            </w:r>
          </w:p>
        </w:tc>
        <w:tc>
          <w:tcPr>
            <w:tcW w:type="dxa" w:w="1304"/>
            <w:tcMar>
              <w:left w:type="dxa" w:w="0"/>
              <w:right w:type="dxa" w:w="0"/>
            </w:tcMar>
          </w:tcPr>
          <w:p w14:paraId="43BA0000">
            <w:pPr>
              <w:pStyle w:val="Style_2"/>
              <w:ind w:firstLine="0" w:left="0"/>
              <w:jc w:val="center"/>
            </w:pPr>
            <w:r>
              <w:t>-</w:t>
            </w:r>
          </w:p>
        </w:tc>
        <w:tc>
          <w:tcPr>
            <w:tcW w:type="dxa" w:w="1474"/>
            <w:tcMar>
              <w:left w:type="dxa" w:w="0"/>
              <w:right w:type="dxa" w:w="0"/>
            </w:tcMar>
          </w:tcPr>
          <w:p w14:paraId="44BA0000">
            <w:pPr>
              <w:pStyle w:val="Style_2"/>
              <w:ind w:firstLine="0" w:left="0"/>
              <w:jc w:val="center"/>
            </w:pPr>
            <w:r>
              <w:t>-</w:t>
            </w:r>
          </w:p>
        </w:tc>
        <w:tc>
          <w:tcPr>
            <w:tcW w:type="dxa" w:w="1474"/>
            <w:tcMar>
              <w:left w:type="dxa" w:w="0"/>
              <w:right w:type="dxa" w:w="0"/>
            </w:tcMar>
          </w:tcPr>
          <w:p w14:paraId="45BA0000">
            <w:pPr>
              <w:pStyle w:val="Style_2"/>
              <w:ind w:firstLine="0" w:left="0"/>
              <w:jc w:val="center"/>
            </w:pPr>
            <w:r>
              <w:t>-</w:t>
            </w:r>
          </w:p>
        </w:tc>
        <w:tc>
          <w:tcPr>
            <w:tcW w:type="dxa" w:w="1474"/>
            <w:tcMar>
              <w:left w:type="dxa" w:w="0"/>
              <w:right w:type="dxa" w:w="0"/>
            </w:tcMar>
          </w:tcPr>
          <w:p w14:paraId="46BA0000">
            <w:pPr>
              <w:pStyle w:val="Style_2"/>
              <w:ind w:firstLine="0" w:left="0"/>
              <w:jc w:val="center"/>
            </w:pPr>
            <w:r>
              <w:t>-</w:t>
            </w:r>
          </w:p>
        </w:tc>
        <w:tc>
          <w:tcPr>
            <w:tcW w:type="dxa" w:w="1417"/>
            <w:tcMar>
              <w:left w:type="dxa" w:w="0"/>
              <w:right w:type="dxa" w:w="0"/>
            </w:tcMar>
          </w:tcPr>
          <w:p w14:paraId="47BA0000">
            <w:pPr>
              <w:pStyle w:val="Style_2"/>
              <w:ind w:firstLine="0" w:left="0"/>
              <w:jc w:val="center"/>
            </w:pPr>
            <w:r>
              <w:t>-</w:t>
            </w:r>
          </w:p>
        </w:tc>
        <w:tc>
          <w:tcPr>
            <w:tcW w:type="dxa" w:w="1474"/>
            <w:tcMar>
              <w:left w:type="dxa" w:w="0"/>
              <w:right w:type="dxa" w:w="0"/>
            </w:tcMar>
          </w:tcPr>
          <w:p w14:paraId="48BA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49BA0000">
            <w:pPr>
              <w:pStyle w:val="Style_2"/>
              <w:ind w:firstLine="0" w:left="0"/>
              <w:jc w:val="left"/>
            </w:pPr>
            <w:r>
              <w:t>иные внебюджетные источники</w:t>
            </w:r>
          </w:p>
        </w:tc>
        <w:tc>
          <w:tcPr>
            <w:tcW w:type="dxa" w:w="1304"/>
            <w:tcBorders>
              <w:bottom w:color="000000" w:sz="4" w:val="single"/>
            </w:tcBorders>
            <w:tcMar>
              <w:left w:type="dxa" w:w="0"/>
              <w:right w:type="dxa" w:w="0"/>
            </w:tcMar>
          </w:tcPr>
          <w:p w14:paraId="4ABA0000">
            <w:pPr>
              <w:pStyle w:val="Style_2"/>
              <w:ind w:firstLine="0" w:left="0"/>
              <w:jc w:val="center"/>
            </w:pPr>
            <w:r>
              <w:t>-</w:t>
            </w:r>
          </w:p>
        </w:tc>
        <w:tc>
          <w:tcPr>
            <w:tcW w:type="dxa" w:w="1361"/>
            <w:tcBorders>
              <w:bottom w:color="000000" w:sz="4" w:val="single"/>
            </w:tcBorders>
            <w:tcMar>
              <w:left w:type="dxa" w:w="0"/>
              <w:right w:type="dxa" w:w="0"/>
            </w:tcMar>
          </w:tcPr>
          <w:p w14:paraId="4BBA0000">
            <w:pPr>
              <w:pStyle w:val="Style_2"/>
              <w:ind w:firstLine="0" w:left="0"/>
              <w:jc w:val="center"/>
            </w:pPr>
            <w:r>
              <w:t>-</w:t>
            </w:r>
          </w:p>
        </w:tc>
        <w:tc>
          <w:tcPr>
            <w:tcW w:type="dxa" w:w="1304"/>
            <w:tcBorders>
              <w:bottom w:color="000000" w:sz="4" w:val="single"/>
            </w:tcBorders>
            <w:tcMar>
              <w:left w:type="dxa" w:w="0"/>
              <w:right w:type="dxa" w:w="0"/>
            </w:tcMar>
          </w:tcPr>
          <w:p w14:paraId="4CBA0000">
            <w:pPr>
              <w:pStyle w:val="Style_2"/>
              <w:ind w:firstLine="0" w:left="0"/>
              <w:jc w:val="center"/>
            </w:pPr>
            <w:r>
              <w:t>-</w:t>
            </w:r>
          </w:p>
        </w:tc>
        <w:tc>
          <w:tcPr>
            <w:tcW w:type="dxa" w:w="1361"/>
            <w:tcBorders>
              <w:bottom w:color="000000" w:sz="4" w:val="single"/>
            </w:tcBorders>
            <w:tcMar>
              <w:left w:type="dxa" w:w="0"/>
              <w:right w:type="dxa" w:w="0"/>
            </w:tcMar>
          </w:tcPr>
          <w:p w14:paraId="4DBA0000">
            <w:pPr>
              <w:pStyle w:val="Style_2"/>
              <w:ind w:firstLine="0" w:left="0"/>
              <w:jc w:val="center"/>
            </w:pPr>
            <w:r>
              <w:t>-</w:t>
            </w:r>
          </w:p>
        </w:tc>
        <w:tc>
          <w:tcPr>
            <w:tcW w:type="dxa" w:w="1361"/>
            <w:tcBorders>
              <w:bottom w:color="000000" w:sz="4" w:val="single"/>
            </w:tcBorders>
            <w:tcMar>
              <w:left w:type="dxa" w:w="0"/>
              <w:right w:type="dxa" w:w="0"/>
            </w:tcMar>
          </w:tcPr>
          <w:p w14:paraId="4EBA0000">
            <w:pPr>
              <w:pStyle w:val="Style_2"/>
              <w:ind w:firstLine="0" w:left="0"/>
              <w:jc w:val="center"/>
            </w:pPr>
            <w:r>
              <w:t>-</w:t>
            </w:r>
          </w:p>
        </w:tc>
        <w:tc>
          <w:tcPr>
            <w:tcW w:type="dxa" w:w="1361"/>
            <w:tcBorders>
              <w:bottom w:color="000000" w:sz="4" w:val="single"/>
            </w:tcBorders>
            <w:tcMar>
              <w:left w:type="dxa" w:w="0"/>
              <w:right w:type="dxa" w:w="0"/>
            </w:tcMar>
          </w:tcPr>
          <w:p w14:paraId="4FBA0000">
            <w:pPr>
              <w:pStyle w:val="Style_2"/>
              <w:ind w:firstLine="0" w:left="0"/>
              <w:jc w:val="center"/>
            </w:pPr>
            <w:r>
              <w:t>-</w:t>
            </w:r>
          </w:p>
        </w:tc>
        <w:tc>
          <w:tcPr>
            <w:tcW w:type="dxa" w:w="1304"/>
            <w:tcBorders>
              <w:bottom w:color="000000" w:sz="4" w:val="single"/>
            </w:tcBorders>
            <w:tcMar>
              <w:left w:type="dxa" w:w="0"/>
              <w:right w:type="dxa" w:w="0"/>
            </w:tcMar>
          </w:tcPr>
          <w:p w14:paraId="50BA0000">
            <w:pPr>
              <w:pStyle w:val="Style_2"/>
              <w:ind w:firstLine="0" w:left="0"/>
              <w:jc w:val="center"/>
            </w:pPr>
            <w:r>
              <w:t>-</w:t>
            </w:r>
          </w:p>
        </w:tc>
        <w:tc>
          <w:tcPr>
            <w:tcW w:type="dxa" w:w="1474"/>
            <w:tcBorders>
              <w:bottom w:color="000000" w:sz="4" w:val="single"/>
            </w:tcBorders>
            <w:tcMar>
              <w:left w:type="dxa" w:w="0"/>
              <w:right w:type="dxa" w:w="0"/>
            </w:tcMar>
          </w:tcPr>
          <w:p w14:paraId="51BA0000">
            <w:pPr>
              <w:pStyle w:val="Style_2"/>
              <w:ind w:firstLine="0" w:left="0"/>
              <w:jc w:val="center"/>
            </w:pPr>
            <w:r>
              <w:t>-</w:t>
            </w:r>
          </w:p>
        </w:tc>
        <w:tc>
          <w:tcPr>
            <w:tcW w:type="dxa" w:w="1474"/>
            <w:tcBorders>
              <w:bottom w:color="000000" w:sz="4" w:val="single"/>
            </w:tcBorders>
            <w:tcMar>
              <w:left w:type="dxa" w:w="0"/>
              <w:right w:type="dxa" w:w="0"/>
            </w:tcMar>
          </w:tcPr>
          <w:p w14:paraId="52BA0000">
            <w:pPr>
              <w:pStyle w:val="Style_2"/>
              <w:ind w:firstLine="0" w:left="0"/>
              <w:jc w:val="center"/>
            </w:pPr>
            <w:r>
              <w:t>-</w:t>
            </w:r>
          </w:p>
        </w:tc>
        <w:tc>
          <w:tcPr>
            <w:tcW w:type="dxa" w:w="1474"/>
            <w:tcBorders>
              <w:bottom w:color="000000" w:sz="4" w:val="single"/>
            </w:tcBorders>
            <w:tcMar>
              <w:left w:type="dxa" w:w="0"/>
              <w:right w:type="dxa" w:w="0"/>
            </w:tcMar>
          </w:tcPr>
          <w:p w14:paraId="53BA0000">
            <w:pPr>
              <w:pStyle w:val="Style_2"/>
              <w:ind w:firstLine="0" w:left="0"/>
              <w:jc w:val="center"/>
            </w:pPr>
            <w:r>
              <w:t>1001000</w:t>
            </w:r>
          </w:p>
        </w:tc>
        <w:tc>
          <w:tcPr>
            <w:tcW w:type="dxa" w:w="1417"/>
            <w:tcBorders>
              <w:bottom w:color="000000" w:sz="4" w:val="single"/>
            </w:tcBorders>
            <w:tcMar>
              <w:left w:type="dxa" w:w="0"/>
              <w:right w:type="dxa" w:w="0"/>
            </w:tcMar>
          </w:tcPr>
          <w:p w14:paraId="54BA0000">
            <w:pPr>
              <w:pStyle w:val="Style_2"/>
              <w:ind w:firstLine="0" w:left="0"/>
              <w:jc w:val="center"/>
            </w:pPr>
            <w:r>
              <w:t>1010000</w:t>
            </w:r>
          </w:p>
        </w:tc>
        <w:tc>
          <w:tcPr>
            <w:tcW w:type="dxa" w:w="1474"/>
            <w:tcBorders>
              <w:bottom w:color="000000" w:sz="4" w:val="single"/>
            </w:tcBorders>
            <w:tcMar>
              <w:left w:type="dxa" w:w="0"/>
              <w:right w:type="dxa" w:w="0"/>
            </w:tcMar>
          </w:tcPr>
          <w:p w14:paraId="55BA0000">
            <w:pPr>
              <w:pStyle w:val="Style_2"/>
              <w:ind w:firstLine="0" w:left="0"/>
              <w:jc w:val="center"/>
            </w:pPr>
            <w:r>
              <w:t>972000</w:t>
            </w:r>
          </w:p>
        </w:tc>
      </w:tr>
    </w:tbl>
    <w:p w14:paraId="56BA0000">
      <w:pPr>
        <w:pStyle w:val="Style_2"/>
        <w:ind w:firstLine="0" w:left="0"/>
        <w:jc w:val="both"/>
      </w:pPr>
    </w:p>
    <w:p w14:paraId="57BA0000">
      <w:pPr>
        <w:pStyle w:val="Style_2"/>
        <w:ind w:firstLine="0" w:left="0"/>
        <w:jc w:val="both"/>
      </w:pPr>
    </w:p>
    <w:p w14:paraId="58BA0000">
      <w:pPr>
        <w:pStyle w:val="Style_2"/>
        <w:ind w:firstLine="0" w:left="0"/>
        <w:jc w:val="both"/>
      </w:pPr>
    </w:p>
    <w:p w14:paraId="59BA0000">
      <w:pPr>
        <w:pStyle w:val="Style_2"/>
        <w:ind w:firstLine="0" w:left="0"/>
        <w:jc w:val="both"/>
      </w:pPr>
    </w:p>
    <w:p w14:paraId="5ABA0000">
      <w:pPr>
        <w:pStyle w:val="Style_2"/>
        <w:ind w:firstLine="0" w:left="0"/>
        <w:jc w:val="both"/>
      </w:pPr>
    </w:p>
    <w:p w14:paraId="5BBA0000">
      <w:pPr>
        <w:pStyle w:val="Style_2"/>
        <w:ind w:firstLine="0" w:left="0"/>
        <w:jc w:val="right"/>
        <w:outlineLvl w:val="1"/>
      </w:pPr>
      <w:r>
        <w:t>Приложение N 32</w:t>
      </w:r>
    </w:p>
    <w:p w14:paraId="5CBA0000">
      <w:pPr>
        <w:pStyle w:val="Style_2"/>
        <w:ind w:firstLine="0" w:left="0"/>
        <w:jc w:val="right"/>
      </w:pPr>
      <w:r>
        <w:t>к государственной программе</w:t>
      </w:r>
    </w:p>
    <w:p w14:paraId="5DBA0000">
      <w:pPr>
        <w:pStyle w:val="Style_2"/>
        <w:ind w:firstLine="0" w:left="0"/>
        <w:jc w:val="right"/>
      </w:pPr>
      <w:r>
        <w:t>Российской Федерации "Экономическое</w:t>
      </w:r>
    </w:p>
    <w:p w14:paraId="5EBA0000">
      <w:pPr>
        <w:pStyle w:val="Style_2"/>
        <w:ind w:firstLine="0" w:left="0"/>
        <w:jc w:val="right"/>
      </w:pPr>
      <w:r>
        <w:t>развитие и инновационная экономика"</w:t>
      </w:r>
    </w:p>
    <w:p w14:paraId="5FBA0000">
      <w:pPr>
        <w:pStyle w:val="Style_2"/>
        <w:ind w:firstLine="0" w:left="0"/>
        <w:jc w:val="both"/>
      </w:pPr>
    </w:p>
    <w:p w14:paraId="60BA0000">
      <w:pPr>
        <w:pStyle w:val="Style_4"/>
        <w:ind w:firstLine="0" w:left="0"/>
        <w:jc w:val="center"/>
      </w:pPr>
      <w:bookmarkStart w:id="94" w:name="Par47555"/>
      <w:bookmarkEnd w:id="94"/>
      <w:r>
        <w:t>СВЕДЕНИЯ</w:t>
      </w:r>
    </w:p>
    <w:p w14:paraId="61BA0000">
      <w:pPr>
        <w:pStyle w:val="Style_4"/>
        <w:ind w:firstLine="0" w:left="0"/>
        <w:jc w:val="center"/>
      </w:pPr>
      <w:r>
        <w:t>О РЕСУРСНОМ ОБЕСПЕЧЕНИИ И ПРОГНОЗНОЙ (СПРАВОЧНОЙ) ОЦЕНКЕ</w:t>
      </w:r>
    </w:p>
    <w:p w14:paraId="62BA0000">
      <w:pPr>
        <w:pStyle w:val="Style_4"/>
        <w:ind w:firstLine="0" w:left="0"/>
        <w:jc w:val="center"/>
      </w:pPr>
      <w:r>
        <w:t>РАСХОДОВ ФЕДЕРАЛЬНОГО БЮДЖЕТА, БЮДЖЕТОВ ГОСУДАРСТВЕННЫХ</w:t>
      </w:r>
    </w:p>
    <w:p w14:paraId="63BA0000">
      <w:pPr>
        <w:pStyle w:val="Style_4"/>
        <w:ind w:firstLine="0" w:left="0"/>
        <w:jc w:val="center"/>
      </w:pPr>
      <w:r>
        <w:t>ВНЕБЮДЖЕТНЫХ ФОНДОВ РОССИЙСКОЙ ФЕДЕРАЦИИ, БЮДЖЕТОВ</w:t>
      </w:r>
    </w:p>
    <w:p w14:paraId="64BA0000">
      <w:pPr>
        <w:pStyle w:val="Style_4"/>
        <w:ind w:firstLine="0" w:left="0"/>
        <w:jc w:val="center"/>
      </w:pPr>
      <w:r>
        <w:t>СУБЪЕКТОВ РОССИЙСКОЙ ФЕДЕРАЦИИ, ТЕРРИТОРИАЛЬНЫХ</w:t>
      </w:r>
    </w:p>
    <w:p w14:paraId="65BA0000">
      <w:pPr>
        <w:pStyle w:val="Style_4"/>
        <w:ind w:firstLine="0" w:left="0"/>
        <w:jc w:val="center"/>
      </w:pPr>
      <w:r>
        <w:t>ГОСУДАРСТВЕННЫХ ВНЕБЮДЖЕТНЫХ ФОНДОВ, МЕСТНЫХ БЮДЖЕТОВ,</w:t>
      </w:r>
    </w:p>
    <w:p w14:paraId="66BA0000">
      <w:pPr>
        <w:pStyle w:val="Style_4"/>
        <w:ind w:firstLine="0" w:left="0"/>
        <w:jc w:val="center"/>
      </w:pPr>
      <w:r>
        <w:t>КОМПАНИЙ С ГОСУДАРСТВЕННЫМ УЧАСТИЕМ И ИНЫХ ВНЕБЮДЖЕТНЫХ</w:t>
      </w:r>
    </w:p>
    <w:p w14:paraId="67BA0000">
      <w:pPr>
        <w:pStyle w:val="Style_4"/>
        <w:ind w:firstLine="0" w:left="0"/>
        <w:jc w:val="center"/>
      </w:pPr>
      <w:r>
        <w:t>ИСТОЧНИКОВ НА РЕАЛИЗАЦИЮ МЕРОПРИЯТИЙ ГОСУДАРСТВЕННОЙ</w:t>
      </w:r>
    </w:p>
    <w:p w14:paraId="68BA0000">
      <w:pPr>
        <w:pStyle w:val="Style_4"/>
        <w:ind w:firstLine="0" w:left="0"/>
        <w:jc w:val="center"/>
      </w:pPr>
      <w:r>
        <w:t>ПРОГРАММЫ РОССИЙСКОЙ ФЕДЕРАЦИИ "ЭКОНОМИЧЕСКОЕ РАЗВИТИЕ</w:t>
      </w:r>
    </w:p>
    <w:p w14:paraId="69BA0000">
      <w:pPr>
        <w:pStyle w:val="Style_4"/>
        <w:ind w:firstLine="0" w:left="0"/>
        <w:jc w:val="center"/>
      </w:pPr>
      <w:r>
        <w:t>И ИННОВАЦИОННАЯ ЭКОНОМИКА" НА ПРИОРИТЕТНОЙ ТЕРРИТОРИИ</w:t>
      </w:r>
    </w:p>
    <w:p w14:paraId="6ABA0000">
      <w:pPr>
        <w:pStyle w:val="Style_4"/>
        <w:ind w:firstLine="0" w:left="0"/>
        <w:jc w:val="center"/>
      </w:pPr>
      <w:r>
        <w:t>СЕВЕРО-КАВКАЗСКОГО ФЕДЕРАЛЬНОГО ОКРУГА</w:t>
      </w:r>
    </w:p>
    <w:p w14:paraId="6BBA0000">
      <w:pPr>
        <w:pStyle w:val="Style_2"/>
        <w:rPr>
          <w:b w:val="0"/>
          <w:i w:val="0"/>
          <w:strike w:val="0"/>
          <w:sz w:val="24"/>
          <w:u w:val="none"/>
        </w:rPr>
      </w:pPr>
    </w:p>
    <w:tbl>
      <w:tblPr>
        <w:tblStyle w:val="Style_1"/>
        <w:tblLayout w:type="fixed"/>
        <w:tblCellMar>
          <w:left w:type="dxa" w:w="0"/>
          <w:right w:type="dxa" w:w="0"/>
        </w:tblCellMar>
      </w:tblPr>
      <w:tblGrid>
        <w:gridCol w:w="13958"/>
      </w:tblGrid>
      <w:tr>
        <w:tc>
          <w:tcPr>
            <w:tcW w:type="dxa" w:w="13958"/>
            <w:tcBorders>
              <w:left w:color="CED3F1" w:sz="24" w:val="single"/>
              <w:right w:color="F4F3F8" w:sz="24" w:val="single"/>
            </w:tcBorders>
            <w:shd w:fill="F4F3F8" w:val="clear"/>
            <w:tcMar>
              <w:left w:type="dxa" w:w="0"/>
              <w:right w:type="dxa" w:w="0"/>
            </w:tcMar>
            <w:vAlign w:val="top"/>
          </w:tcPr>
          <w:p w14:paraId="6CBA0000">
            <w:pPr>
              <w:pStyle w:val="Style_2"/>
              <w:ind w:firstLine="0" w:left="0"/>
              <w:jc w:val="center"/>
              <w:rPr>
                <w:color w:val="392C69"/>
              </w:rPr>
            </w:pPr>
            <w:r>
              <w:rPr>
                <w:color w:val="392C69"/>
              </w:rPr>
              <w:t>Список изменяющих документов</w:t>
            </w:r>
          </w:p>
          <w:p w14:paraId="6DBA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"consultantplus://offline/ref=C94A84350924BF9FB91C097B61E1D46074DD98948F6B6A955BC29AA5BFC1C8A6F0EDCF100DA411B9EF22E4C794A3FFEEC4BADB3D67170852F8s9H" \o "Постановление Правительства РФ от 31.03.2020 N 376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31.03.2020 N 376)</w:t>
            </w:r>
          </w:p>
        </w:tc>
      </w:tr>
    </w:tbl>
    <w:p w14:paraId="6EBA0000">
      <w:pPr>
        <w:pStyle w:val="Style_2"/>
        <w:ind w:firstLine="0" w:left="0"/>
        <w:jc w:val="both"/>
      </w:pPr>
    </w:p>
    <w:p w14:paraId="6FBA0000">
      <w:pPr>
        <w:pStyle w:val="Style_2"/>
        <w:ind w:firstLine="0" w:left="0"/>
        <w:jc w:val="right"/>
      </w:pPr>
      <w:r>
        <w:t>(тыс. рублей)</w:t>
      </w:r>
    </w:p>
    <w:p w14:paraId="70BA0000">
      <w:pPr>
        <w:pStyle w:val="Style_2"/>
        <w:rPr>
          <w:b w:val="0"/>
          <w:i w:val="0"/>
          <w:strike w:val="0"/>
          <w:sz w:val="24"/>
          <w:u w:val="none"/>
        </w:rPr>
      </w:pPr>
    </w:p>
    <w:tbl>
      <w:tblPr>
        <w:tblStyle w:val="Style_1"/>
        <w:tblLayout w:type="fixed"/>
        <w:tblCellMar>
          <w:left w:type="dxa" w:w="0"/>
          <w:right w:type="dxa" w:w="0"/>
        </w:tblCellMar>
      </w:tblPr>
      <w:tblGrid>
        <w:gridCol w:w="2324"/>
        <w:gridCol w:w="2154"/>
        <w:gridCol w:w="1304"/>
        <w:gridCol w:w="1361"/>
        <w:gridCol w:w="1304"/>
        <w:gridCol w:w="1361"/>
        <w:gridCol w:w="1361"/>
        <w:gridCol w:w="1361"/>
        <w:gridCol w:w="1304"/>
        <w:gridCol w:w="1474"/>
        <w:gridCol w:w="1474"/>
        <w:gridCol w:w="1474"/>
        <w:gridCol w:w="1417"/>
        <w:gridCol w:w="1474"/>
      </w:tblGrid>
      <w:tr>
        <w:tc>
          <w:tcPr>
            <w:tcW w:type="dxa" w:w="2324"/>
            <w:vMerge w:val="restart"/>
            <w:tcBorders>
              <w:top w:color="000000" w:sz="4" w:val="single"/>
              <w:bottom w:color="000000" w:sz="4" w:val="single"/>
              <w:right w:color="000000" w:sz="4" w:val="single"/>
            </w:tcBorders>
            <w:tcMar>
              <w:left w:type="dxa" w:w="0"/>
              <w:right w:type="dxa" w:w="0"/>
            </w:tcMar>
          </w:tcPr>
          <w:p w14:paraId="71BA0000">
            <w:pPr>
              <w:pStyle w:val="Style_2"/>
              <w:ind w:firstLine="0" w:left="0"/>
              <w:jc w:val="center"/>
            </w:pPr>
            <w:r>
              <w:t>Приоритетные территории (субъект Российской Федерации, входящий в состав приоритетной территории)</w:t>
            </w:r>
          </w:p>
        </w:tc>
        <w:tc>
          <w:tcPr>
            <w:tcW w:type="dxa" w:w="2154"/>
            <w:vMerge w:val="restart"/>
            <w:tcBorders>
              <w:top w:color="000000" w:sz="4" w:val="single"/>
              <w:left w:color="000000" w:sz="4" w:val="single"/>
              <w:bottom w:color="000000" w:sz="4" w:val="single"/>
              <w:right w:color="000000" w:sz="4" w:val="single"/>
            </w:tcBorders>
            <w:tcMar>
              <w:left w:type="dxa" w:w="0"/>
              <w:right w:type="dxa" w:w="0"/>
            </w:tcMar>
          </w:tcPr>
          <w:p w14:paraId="72BA0000">
            <w:pPr>
              <w:pStyle w:val="Style_2"/>
              <w:ind w:firstLine="0" w:left="0"/>
              <w:jc w:val="center"/>
            </w:pPr>
            <w:r>
              <w:t>Источник финансирования</w:t>
            </w:r>
          </w:p>
        </w:tc>
        <w:tc>
          <w:tcPr>
            <w:tcW w:type="dxa" w:w="16669"/>
            <w:gridSpan w:val="12"/>
            <w:tcBorders>
              <w:top w:color="000000" w:sz="4" w:val="single"/>
              <w:left w:color="000000" w:sz="4" w:val="single"/>
              <w:bottom w:color="000000" w:sz="4" w:val="single"/>
            </w:tcBorders>
            <w:tcMar>
              <w:left w:type="dxa" w:w="0"/>
              <w:right w:type="dxa" w:w="0"/>
            </w:tcMar>
          </w:tcPr>
          <w:p w14:paraId="73BA0000">
            <w:pPr>
              <w:pStyle w:val="Style_2"/>
              <w:ind w:firstLine="0" w:left="0"/>
              <w:jc w:val="center"/>
            </w:pPr>
            <w:r>
              <w:t>Оценка расходов</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74BA0000">
            <w:pPr>
              <w:pStyle w:val="Style_2"/>
              <w:ind w:firstLine="0" w:left="0"/>
              <w:jc w:val="center"/>
            </w:pPr>
            <w:r>
              <w:t>2016 год</w:t>
            </w:r>
          </w:p>
        </w:tc>
        <w:tc>
          <w:tcPr>
            <w:tcW w:type="dxa" w:w="2665"/>
            <w:gridSpan w:val="2"/>
            <w:tcBorders>
              <w:top w:color="000000" w:sz="4" w:val="single"/>
              <w:left w:color="000000" w:sz="4" w:val="single"/>
              <w:bottom w:color="000000" w:sz="4" w:val="single"/>
              <w:right w:color="000000" w:sz="4" w:val="single"/>
            </w:tcBorders>
            <w:tcMar>
              <w:left w:type="dxa" w:w="0"/>
              <w:right w:type="dxa" w:w="0"/>
            </w:tcMar>
          </w:tcPr>
          <w:p w14:paraId="75BA0000">
            <w:pPr>
              <w:pStyle w:val="Style_2"/>
              <w:ind w:firstLine="0" w:left="0"/>
              <w:jc w:val="center"/>
            </w:pPr>
            <w:r>
              <w:t>2017 год</w:t>
            </w:r>
          </w:p>
        </w:tc>
        <w:tc>
          <w:tcPr>
            <w:tcW w:type="dxa" w:w="2722"/>
            <w:gridSpan w:val="2"/>
            <w:tcBorders>
              <w:top w:color="000000" w:sz="4" w:val="single"/>
              <w:left w:color="000000" w:sz="4" w:val="single"/>
              <w:bottom w:color="000000" w:sz="4" w:val="single"/>
              <w:right w:color="000000" w:sz="4" w:val="single"/>
            </w:tcBorders>
            <w:tcMar>
              <w:left w:type="dxa" w:w="0"/>
              <w:right w:type="dxa" w:w="0"/>
            </w:tcMar>
          </w:tcPr>
          <w:p w14:paraId="76BA0000">
            <w:pPr>
              <w:pStyle w:val="Style_2"/>
              <w:ind w:firstLine="0" w:left="0"/>
              <w:jc w:val="center"/>
            </w:pPr>
            <w:r>
              <w:t>2018 год</w:t>
            </w:r>
          </w:p>
        </w:tc>
        <w:tc>
          <w:tcPr>
            <w:tcW w:type="dxa" w:w="1304"/>
            <w:vMerge w:val="restart"/>
            <w:tcBorders>
              <w:top w:color="000000" w:sz="4" w:val="single"/>
              <w:left w:color="000000" w:sz="4" w:val="single"/>
              <w:bottom w:color="000000" w:sz="4" w:val="single"/>
              <w:right w:color="000000" w:sz="4" w:val="single"/>
            </w:tcBorders>
            <w:tcMar>
              <w:left w:type="dxa" w:w="0"/>
              <w:right w:type="dxa" w:w="0"/>
            </w:tcMar>
          </w:tcPr>
          <w:p w14:paraId="77BA0000">
            <w:pPr>
              <w:pStyle w:val="Style_2"/>
              <w:ind w:firstLine="0" w:left="0"/>
              <w:jc w:val="center"/>
            </w:pPr>
            <w:r>
              <w:t>2019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78BA0000">
            <w:pPr>
              <w:pStyle w:val="Style_2"/>
              <w:ind w:firstLine="0" w:left="0"/>
              <w:jc w:val="center"/>
            </w:pPr>
            <w:r>
              <w:t>2020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79BA0000">
            <w:pPr>
              <w:pStyle w:val="Style_2"/>
              <w:ind w:firstLine="0" w:left="0"/>
              <w:jc w:val="center"/>
            </w:pPr>
            <w:r>
              <w:t>2021 год (план.)</w:t>
            </w:r>
          </w:p>
        </w:tc>
        <w:tc>
          <w:tcPr>
            <w:tcW w:type="dxa" w:w="1474"/>
            <w:vMerge w:val="restart"/>
            <w:tcBorders>
              <w:top w:color="000000" w:sz="4" w:val="single"/>
              <w:left w:color="000000" w:sz="4" w:val="single"/>
              <w:bottom w:color="000000" w:sz="4" w:val="single"/>
              <w:right w:color="000000" w:sz="4" w:val="single"/>
            </w:tcBorders>
            <w:tcMar>
              <w:left w:type="dxa" w:w="0"/>
              <w:right w:type="dxa" w:w="0"/>
            </w:tcMar>
          </w:tcPr>
          <w:p w14:paraId="7ABA0000">
            <w:pPr>
              <w:pStyle w:val="Style_2"/>
              <w:ind w:firstLine="0" w:left="0"/>
              <w:jc w:val="center"/>
            </w:pPr>
            <w:r>
              <w:t>2022 год (план.)</w:t>
            </w:r>
          </w:p>
        </w:tc>
        <w:tc>
          <w:tcPr>
            <w:tcW w:type="dxa" w:w="1417"/>
            <w:vMerge w:val="restart"/>
            <w:tcBorders>
              <w:top w:color="000000" w:sz="4" w:val="single"/>
              <w:left w:color="000000" w:sz="4" w:val="single"/>
              <w:bottom w:color="000000" w:sz="4" w:val="single"/>
              <w:right w:color="000000" w:sz="4" w:val="single"/>
            </w:tcBorders>
            <w:tcMar>
              <w:left w:type="dxa" w:w="0"/>
              <w:right w:type="dxa" w:w="0"/>
            </w:tcMar>
          </w:tcPr>
          <w:p w14:paraId="7BBA0000">
            <w:pPr>
              <w:pStyle w:val="Style_2"/>
              <w:ind w:firstLine="0" w:left="0"/>
              <w:jc w:val="center"/>
            </w:pPr>
            <w:r>
              <w:t>2023 год (план.)</w:t>
            </w:r>
          </w:p>
        </w:tc>
        <w:tc>
          <w:tcPr>
            <w:tcW w:type="dxa" w:w="1474"/>
            <w:vMerge w:val="restart"/>
            <w:tcBorders>
              <w:top w:color="000000" w:sz="4" w:val="single"/>
              <w:left w:color="000000" w:sz="4" w:val="single"/>
              <w:bottom w:color="000000" w:sz="4" w:val="single"/>
            </w:tcBorders>
            <w:tcMar>
              <w:left w:type="dxa" w:w="0"/>
              <w:right w:type="dxa" w:w="0"/>
            </w:tcMar>
          </w:tcPr>
          <w:p w14:paraId="7CBA0000">
            <w:pPr>
              <w:pStyle w:val="Style_2"/>
              <w:ind w:firstLine="0" w:left="0"/>
              <w:jc w:val="center"/>
            </w:pPr>
            <w:r>
              <w:t>2024 год (план.)</w:t>
            </w:r>
          </w:p>
        </w:tc>
      </w:tr>
      <w:tr>
        <w:tc>
          <w:tcPr>
            <w:tcW w:type="dxa" w:w="2324"/>
            <w:gridSpan w:val="1"/>
            <w:vMerge w:val="continue"/>
            <w:tcBorders>
              <w:top w:color="000000" w:sz="4" w:val="single"/>
              <w:bottom w:color="000000" w:sz="4" w:val="single"/>
              <w:right w:color="000000" w:sz="4" w:val="single"/>
            </w:tcBorders>
            <w:tcMar>
              <w:left w:type="dxa" w:w="0"/>
              <w:right w:type="dxa" w:w="0"/>
            </w:tcMar>
          </w:tcPr>
          <w:p/>
        </w:tc>
        <w:tc>
          <w:tcPr>
            <w:tcW w:type="dxa" w:w="215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304"/>
            <w:tcBorders>
              <w:top w:color="000000" w:sz="4" w:val="single"/>
              <w:left w:color="000000" w:sz="4" w:val="single"/>
              <w:bottom w:color="000000" w:sz="4" w:val="single"/>
              <w:right w:color="000000" w:sz="4" w:val="single"/>
            </w:tcBorders>
            <w:tcMar>
              <w:left w:type="dxa" w:w="0"/>
              <w:right w:type="dxa" w:w="0"/>
            </w:tcMar>
          </w:tcPr>
          <w:p w14:paraId="7DBA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7EBA0000">
            <w:pPr>
              <w:pStyle w:val="Style_2"/>
              <w:ind w:firstLine="0" w:left="0"/>
              <w:jc w:val="center"/>
            </w:pPr>
            <w:r>
              <w:t>факт.</w:t>
            </w:r>
          </w:p>
        </w:tc>
        <w:tc>
          <w:tcPr>
            <w:tcW w:type="dxa" w:w="1304"/>
            <w:tcBorders>
              <w:top w:color="000000" w:sz="4" w:val="single"/>
              <w:left w:color="000000" w:sz="4" w:val="single"/>
              <w:bottom w:color="000000" w:sz="4" w:val="single"/>
              <w:right w:color="000000" w:sz="4" w:val="single"/>
            </w:tcBorders>
            <w:tcMar>
              <w:left w:type="dxa" w:w="0"/>
              <w:right w:type="dxa" w:w="0"/>
            </w:tcMar>
          </w:tcPr>
          <w:p w14:paraId="7FBA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80BA0000">
            <w:pPr>
              <w:pStyle w:val="Style_2"/>
              <w:ind w:firstLine="0" w:left="0"/>
              <w:jc w:val="center"/>
            </w:pPr>
            <w:r>
              <w:t>факт.</w:t>
            </w:r>
          </w:p>
        </w:tc>
        <w:tc>
          <w:tcPr>
            <w:tcW w:type="dxa" w:w="1361"/>
            <w:tcBorders>
              <w:top w:color="000000" w:sz="4" w:val="single"/>
              <w:left w:color="000000" w:sz="4" w:val="single"/>
              <w:bottom w:color="000000" w:sz="4" w:val="single"/>
              <w:right w:color="000000" w:sz="4" w:val="single"/>
            </w:tcBorders>
            <w:tcMar>
              <w:left w:type="dxa" w:w="0"/>
              <w:right w:type="dxa" w:w="0"/>
            </w:tcMar>
          </w:tcPr>
          <w:p w14:paraId="81BA0000">
            <w:pPr>
              <w:pStyle w:val="Style_2"/>
              <w:ind w:firstLine="0" w:left="0"/>
              <w:jc w:val="center"/>
            </w:pPr>
            <w:r>
              <w:t>план.</w:t>
            </w:r>
          </w:p>
        </w:tc>
        <w:tc>
          <w:tcPr>
            <w:tcW w:type="dxa" w:w="1361"/>
            <w:tcBorders>
              <w:top w:color="000000" w:sz="4" w:val="single"/>
              <w:left w:color="000000" w:sz="4" w:val="single"/>
              <w:bottom w:color="000000" w:sz="4" w:val="single"/>
              <w:right w:color="000000" w:sz="4" w:val="single"/>
            </w:tcBorders>
            <w:tcMar>
              <w:left w:type="dxa" w:w="0"/>
              <w:right w:type="dxa" w:w="0"/>
            </w:tcMar>
          </w:tcPr>
          <w:p w14:paraId="82BA0000">
            <w:pPr>
              <w:pStyle w:val="Style_2"/>
              <w:ind w:firstLine="0" w:left="0"/>
              <w:jc w:val="center"/>
            </w:pPr>
            <w:r>
              <w:t>факт.</w:t>
            </w:r>
          </w:p>
        </w:tc>
        <w:tc>
          <w:tcPr>
            <w:tcW w:type="dxa" w:w="130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17"/>
            <w:gridSpan w:val="1"/>
            <w:vMerge w:val="continue"/>
            <w:tcBorders>
              <w:top w:color="000000" w:sz="4" w:val="single"/>
              <w:left w:color="000000" w:sz="4" w:val="single"/>
              <w:bottom w:color="000000" w:sz="4" w:val="single"/>
              <w:right w:color="000000" w:sz="4" w:val="single"/>
            </w:tcBorders>
            <w:tcMar>
              <w:left w:type="dxa" w:w="0"/>
              <w:right w:type="dxa" w:w="0"/>
            </w:tcMar>
          </w:tcPr>
          <w:p/>
        </w:tc>
        <w:tc>
          <w:tcPr>
            <w:tcW w:type="dxa" w:w="1474"/>
            <w:gridSpan w:val="1"/>
            <w:vMerge w:val="continue"/>
            <w:tcBorders>
              <w:top w:color="000000" w:sz="4" w:val="single"/>
              <w:left w:color="000000" w:sz="4" w:val="single"/>
              <w:bottom w:color="000000" w:sz="4" w:val="single"/>
            </w:tcBorders>
            <w:tcMar>
              <w:left w:type="dxa" w:w="0"/>
              <w:right w:type="dxa" w:w="0"/>
            </w:tcMar>
          </w:tcPr>
          <w:p/>
        </w:tc>
      </w:tr>
      <w:tr>
        <w:tc>
          <w:tcPr>
            <w:tcW w:type="dxa" w:w="2324"/>
            <w:vMerge w:val="restart"/>
            <w:tcBorders>
              <w:top w:color="000000" w:sz="4" w:val="single"/>
            </w:tcBorders>
            <w:tcMar>
              <w:left w:type="dxa" w:w="0"/>
              <w:right w:type="dxa" w:w="0"/>
            </w:tcMar>
          </w:tcPr>
          <w:p w14:paraId="83BA0000">
            <w:pPr>
              <w:pStyle w:val="Style_2"/>
              <w:ind w:firstLine="0" w:left="0"/>
              <w:jc w:val="left"/>
            </w:pPr>
            <w:r>
              <w:t>Северо-Кавказский федеральный округ</w:t>
            </w:r>
          </w:p>
        </w:tc>
        <w:tc>
          <w:tcPr>
            <w:tcW w:type="dxa" w:w="2154"/>
            <w:tcBorders>
              <w:top w:color="000000" w:sz="4" w:val="single"/>
            </w:tcBorders>
            <w:tcMar>
              <w:left w:type="dxa" w:w="0"/>
              <w:right w:type="dxa" w:w="0"/>
            </w:tcMar>
          </w:tcPr>
          <w:p w14:paraId="84BA0000">
            <w:pPr>
              <w:pStyle w:val="Style_2"/>
              <w:ind w:firstLine="0" w:left="0"/>
              <w:jc w:val="left"/>
            </w:pPr>
            <w:r>
              <w:t>всего</w:t>
            </w:r>
          </w:p>
        </w:tc>
        <w:tc>
          <w:tcPr>
            <w:tcW w:type="dxa" w:w="1304"/>
            <w:tcBorders>
              <w:top w:color="000000" w:sz="4" w:val="single"/>
            </w:tcBorders>
            <w:tcMar>
              <w:left w:type="dxa" w:w="0"/>
              <w:right w:type="dxa" w:w="0"/>
            </w:tcMar>
          </w:tcPr>
          <w:p w14:paraId="85BA0000">
            <w:pPr>
              <w:pStyle w:val="Style_2"/>
              <w:ind w:firstLine="0" w:left="0"/>
              <w:jc w:val="center"/>
            </w:pPr>
            <w:r>
              <w:t>874274,1</w:t>
            </w:r>
          </w:p>
        </w:tc>
        <w:tc>
          <w:tcPr>
            <w:tcW w:type="dxa" w:w="1361"/>
            <w:tcBorders>
              <w:top w:color="000000" w:sz="4" w:val="single"/>
            </w:tcBorders>
            <w:tcMar>
              <w:left w:type="dxa" w:w="0"/>
              <w:right w:type="dxa" w:w="0"/>
            </w:tcMar>
          </w:tcPr>
          <w:p w14:paraId="86BA0000">
            <w:pPr>
              <w:pStyle w:val="Style_2"/>
              <w:ind w:firstLine="0" w:left="0"/>
              <w:jc w:val="center"/>
            </w:pPr>
            <w:r>
              <w:t>679741</w:t>
            </w:r>
          </w:p>
        </w:tc>
        <w:tc>
          <w:tcPr>
            <w:tcW w:type="dxa" w:w="1304"/>
            <w:tcBorders>
              <w:top w:color="000000" w:sz="4" w:val="single"/>
            </w:tcBorders>
            <w:tcMar>
              <w:left w:type="dxa" w:w="0"/>
              <w:right w:type="dxa" w:w="0"/>
            </w:tcMar>
          </w:tcPr>
          <w:p w14:paraId="87BA0000">
            <w:pPr>
              <w:pStyle w:val="Style_2"/>
              <w:ind w:firstLine="0" w:left="0"/>
              <w:jc w:val="center"/>
            </w:pPr>
            <w:r>
              <w:t>828378</w:t>
            </w:r>
          </w:p>
        </w:tc>
        <w:tc>
          <w:tcPr>
            <w:tcW w:type="dxa" w:w="1361"/>
            <w:tcBorders>
              <w:top w:color="000000" w:sz="4" w:val="single"/>
            </w:tcBorders>
            <w:tcMar>
              <w:left w:type="dxa" w:w="0"/>
              <w:right w:type="dxa" w:w="0"/>
            </w:tcMar>
          </w:tcPr>
          <w:p w14:paraId="88BA0000">
            <w:pPr>
              <w:pStyle w:val="Style_2"/>
              <w:ind w:firstLine="0" w:left="0"/>
              <w:jc w:val="center"/>
            </w:pPr>
            <w:r>
              <w:t>826969,92</w:t>
            </w:r>
          </w:p>
        </w:tc>
        <w:tc>
          <w:tcPr>
            <w:tcW w:type="dxa" w:w="1361"/>
            <w:tcBorders>
              <w:top w:color="000000" w:sz="4" w:val="single"/>
            </w:tcBorders>
            <w:tcMar>
              <w:left w:type="dxa" w:w="0"/>
              <w:right w:type="dxa" w:w="0"/>
            </w:tcMar>
          </w:tcPr>
          <w:p w14:paraId="89BA0000">
            <w:pPr>
              <w:pStyle w:val="Style_2"/>
              <w:ind w:firstLine="0" w:left="0"/>
              <w:jc w:val="center"/>
            </w:pPr>
            <w:r>
              <w:t>372216,26</w:t>
            </w:r>
          </w:p>
        </w:tc>
        <w:tc>
          <w:tcPr>
            <w:tcW w:type="dxa" w:w="1361"/>
            <w:tcBorders>
              <w:top w:color="000000" w:sz="4" w:val="single"/>
            </w:tcBorders>
            <w:tcMar>
              <w:left w:type="dxa" w:w="0"/>
              <w:right w:type="dxa" w:w="0"/>
            </w:tcMar>
          </w:tcPr>
          <w:p w14:paraId="8ABA0000">
            <w:pPr>
              <w:pStyle w:val="Style_2"/>
              <w:ind w:firstLine="0" w:left="0"/>
              <w:jc w:val="center"/>
            </w:pPr>
            <w:r>
              <w:t>449644,39</w:t>
            </w:r>
          </w:p>
        </w:tc>
        <w:tc>
          <w:tcPr>
            <w:tcW w:type="dxa" w:w="1304"/>
            <w:tcBorders>
              <w:top w:color="000000" w:sz="4" w:val="single"/>
            </w:tcBorders>
            <w:tcMar>
              <w:left w:type="dxa" w:w="0"/>
              <w:right w:type="dxa" w:w="0"/>
            </w:tcMar>
          </w:tcPr>
          <w:p w14:paraId="8BBA0000">
            <w:pPr>
              <w:pStyle w:val="Style_2"/>
              <w:ind w:firstLine="0" w:left="0"/>
              <w:jc w:val="center"/>
            </w:pPr>
            <w:r>
              <w:t>1990174</w:t>
            </w:r>
          </w:p>
        </w:tc>
        <w:tc>
          <w:tcPr>
            <w:tcW w:type="dxa" w:w="1474"/>
            <w:tcBorders>
              <w:top w:color="000000" w:sz="4" w:val="single"/>
            </w:tcBorders>
            <w:tcMar>
              <w:left w:type="dxa" w:w="0"/>
              <w:right w:type="dxa" w:w="0"/>
            </w:tcMar>
          </w:tcPr>
          <w:p w14:paraId="8CBA0000">
            <w:pPr>
              <w:pStyle w:val="Style_2"/>
              <w:ind w:firstLine="0" w:left="0"/>
              <w:jc w:val="center"/>
            </w:pPr>
            <w:r>
              <w:t>6091181,63</w:t>
            </w:r>
          </w:p>
        </w:tc>
        <w:tc>
          <w:tcPr>
            <w:tcW w:type="dxa" w:w="1474"/>
            <w:tcBorders>
              <w:top w:color="000000" w:sz="4" w:val="single"/>
            </w:tcBorders>
            <w:tcMar>
              <w:left w:type="dxa" w:w="0"/>
              <w:right w:type="dxa" w:w="0"/>
            </w:tcMar>
          </w:tcPr>
          <w:p w14:paraId="8DBA0000">
            <w:pPr>
              <w:pStyle w:val="Style_2"/>
              <w:ind w:firstLine="0" w:left="0"/>
              <w:jc w:val="center"/>
            </w:pPr>
            <w:r>
              <w:t>4879115,41</w:t>
            </w:r>
          </w:p>
        </w:tc>
        <w:tc>
          <w:tcPr>
            <w:tcW w:type="dxa" w:w="1474"/>
            <w:tcBorders>
              <w:top w:color="000000" w:sz="4" w:val="single"/>
            </w:tcBorders>
            <w:tcMar>
              <w:left w:type="dxa" w:w="0"/>
              <w:right w:type="dxa" w:w="0"/>
            </w:tcMar>
          </w:tcPr>
          <w:p w14:paraId="8EBA0000">
            <w:pPr>
              <w:pStyle w:val="Style_2"/>
              <w:ind w:firstLine="0" w:left="0"/>
              <w:jc w:val="center"/>
            </w:pPr>
            <w:r>
              <w:t>6841171,21</w:t>
            </w:r>
          </w:p>
        </w:tc>
        <w:tc>
          <w:tcPr>
            <w:tcW w:type="dxa" w:w="1417"/>
            <w:tcBorders>
              <w:top w:color="000000" w:sz="4" w:val="single"/>
            </w:tcBorders>
            <w:tcMar>
              <w:left w:type="dxa" w:w="0"/>
              <w:right w:type="dxa" w:w="0"/>
            </w:tcMar>
          </w:tcPr>
          <w:p w14:paraId="8FBA0000">
            <w:pPr>
              <w:pStyle w:val="Style_2"/>
              <w:ind w:firstLine="0" w:left="0"/>
              <w:jc w:val="center"/>
            </w:pPr>
            <w:r>
              <w:t>5234578,78</w:t>
            </w:r>
          </w:p>
        </w:tc>
        <w:tc>
          <w:tcPr>
            <w:tcW w:type="dxa" w:w="1474"/>
            <w:tcBorders>
              <w:top w:color="000000" w:sz="4" w:val="single"/>
            </w:tcBorders>
            <w:tcMar>
              <w:left w:type="dxa" w:w="0"/>
              <w:right w:type="dxa" w:w="0"/>
            </w:tcMar>
          </w:tcPr>
          <w:p w14:paraId="90BA0000">
            <w:pPr>
              <w:pStyle w:val="Style_2"/>
              <w:ind w:firstLine="0" w:left="0"/>
              <w:jc w:val="center"/>
            </w:pPr>
            <w:r>
              <w:t>4907906,44</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91BA0000">
            <w:pPr>
              <w:pStyle w:val="Style_2"/>
              <w:ind w:firstLine="0" w:left="0"/>
              <w:jc w:val="left"/>
            </w:pPr>
            <w:r>
              <w:t>в том числе:</w:t>
            </w:r>
          </w:p>
        </w:tc>
        <w:tc>
          <w:tcPr>
            <w:tcW w:type="dxa" w:w="1304"/>
            <w:tcMar>
              <w:left w:type="dxa" w:w="0"/>
              <w:right w:type="dxa" w:w="0"/>
            </w:tcMar>
          </w:tcPr>
          <w:p w14:paraId="92BA0000">
            <w:pPr>
              <w:pStyle w:val="Style_2"/>
              <w:ind w:firstLine="0" w:left="0"/>
              <w:jc w:val="left"/>
            </w:pPr>
          </w:p>
        </w:tc>
        <w:tc>
          <w:tcPr>
            <w:tcW w:type="dxa" w:w="1361"/>
            <w:tcMar>
              <w:left w:type="dxa" w:w="0"/>
              <w:right w:type="dxa" w:w="0"/>
            </w:tcMar>
          </w:tcPr>
          <w:p w14:paraId="93BA0000">
            <w:pPr>
              <w:pStyle w:val="Style_2"/>
              <w:ind w:firstLine="0" w:left="0"/>
              <w:jc w:val="left"/>
            </w:pPr>
          </w:p>
        </w:tc>
        <w:tc>
          <w:tcPr>
            <w:tcW w:type="dxa" w:w="1304"/>
            <w:tcMar>
              <w:left w:type="dxa" w:w="0"/>
              <w:right w:type="dxa" w:w="0"/>
            </w:tcMar>
          </w:tcPr>
          <w:p w14:paraId="94BA0000">
            <w:pPr>
              <w:pStyle w:val="Style_2"/>
              <w:ind w:firstLine="0" w:left="0"/>
              <w:jc w:val="left"/>
            </w:pPr>
          </w:p>
        </w:tc>
        <w:tc>
          <w:tcPr>
            <w:tcW w:type="dxa" w:w="1361"/>
            <w:tcMar>
              <w:left w:type="dxa" w:w="0"/>
              <w:right w:type="dxa" w:w="0"/>
            </w:tcMar>
          </w:tcPr>
          <w:p w14:paraId="95BA0000">
            <w:pPr>
              <w:pStyle w:val="Style_2"/>
              <w:ind w:firstLine="0" w:left="0"/>
              <w:jc w:val="left"/>
            </w:pPr>
          </w:p>
        </w:tc>
        <w:tc>
          <w:tcPr>
            <w:tcW w:type="dxa" w:w="1361"/>
            <w:tcMar>
              <w:left w:type="dxa" w:w="0"/>
              <w:right w:type="dxa" w:w="0"/>
            </w:tcMar>
          </w:tcPr>
          <w:p w14:paraId="96BA0000">
            <w:pPr>
              <w:pStyle w:val="Style_2"/>
              <w:ind w:firstLine="0" w:left="0"/>
              <w:jc w:val="left"/>
            </w:pPr>
          </w:p>
        </w:tc>
        <w:tc>
          <w:tcPr>
            <w:tcW w:type="dxa" w:w="1361"/>
            <w:tcMar>
              <w:left w:type="dxa" w:w="0"/>
              <w:right w:type="dxa" w:w="0"/>
            </w:tcMar>
          </w:tcPr>
          <w:p w14:paraId="97BA0000">
            <w:pPr>
              <w:pStyle w:val="Style_2"/>
              <w:ind w:firstLine="0" w:left="0"/>
              <w:jc w:val="left"/>
            </w:pPr>
          </w:p>
        </w:tc>
        <w:tc>
          <w:tcPr>
            <w:tcW w:type="dxa" w:w="1304"/>
            <w:tcMar>
              <w:left w:type="dxa" w:w="0"/>
              <w:right w:type="dxa" w:w="0"/>
            </w:tcMar>
          </w:tcPr>
          <w:p w14:paraId="98BA0000">
            <w:pPr>
              <w:pStyle w:val="Style_2"/>
              <w:ind w:firstLine="0" w:left="0"/>
              <w:jc w:val="left"/>
            </w:pPr>
          </w:p>
        </w:tc>
        <w:tc>
          <w:tcPr>
            <w:tcW w:type="dxa" w:w="1474"/>
            <w:tcMar>
              <w:left w:type="dxa" w:w="0"/>
              <w:right w:type="dxa" w:w="0"/>
            </w:tcMar>
          </w:tcPr>
          <w:p w14:paraId="99BA0000">
            <w:pPr>
              <w:pStyle w:val="Style_2"/>
              <w:ind w:firstLine="0" w:left="0"/>
              <w:jc w:val="left"/>
            </w:pPr>
          </w:p>
        </w:tc>
        <w:tc>
          <w:tcPr>
            <w:tcW w:type="dxa" w:w="1474"/>
            <w:tcMar>
              <w:left w:type="dxa" w:w="0"/>
              <w:right w:type="dxa" w:w="0"/>
            </w:tcMar>
          </w:tcPr>
          <w:p w14:paraId="9ABA0000">
            <w:pPr>
              <w:pStyle w:val="Style_2"/>
              <w:ind w:firstLine="0" w:left="0"/>
              <w:jc w:val="left"/>
            </w:pPr>
          </w:p>
        </w:tc>
        <w:tc>
          <w:tcPr>
            <w:tcW w:type="dxa" w:w="1474"/>
            <w:tcMar>
              <w:left w:type="dxa" w:w="0"/>
              <w:right w:type="dxa" w:w="0"/>
            </w:tcMar>
          </w:tcPr>
          <w:p w14:paraId="9BBA0000">
            <w:pPr>
              <w:pStyle w:val="Style_2"/>
              <w:ind w:firstLine="0" w:left="0"/>
              <w:jc w:val="left"/>
            </w:pPr>
          </w:p>
        </w:tc>
        <w:tc>
          <w:tcPr>
            <w:tcW w:type="dxa" w:w="1417"/>
            <w:tcMar>
              <w:left w:type="dxa" w:w="0"/>
              <w:right w:type="dxa" w:w="0"/>
            </w:tcMar>
          </w:tcPr>
          <w:p w14:paraId="9CBA0000">
            <w:pPr>
              <w:pStyle w:val="Style_2"/>
              <w:ind w:firstLine="0" w:left="0"/>
              <w:jc w:val="left"/>
            </w:pPr>
          </w:p>
        </w:tc>
        <w:tc>
          <w:tcPr>
            <w:tcW w:type="dxa" w:w="1474"/>
            <w:tcMar>
              <w:left w:type="dxa" w:w="0"/>
              <w:right w:type="dxa" w:w="0"/>
            </w:tcMar>
          </w:tcPr>
          <w:p w14:paraId="9DBA0000">
            <w:pPr>
              <w:pStyle w:val="Style_2"/>
              <w:ind w:firstLine="0" w:left="0"/>
              <w:jc w:val="left"/>
            </w:pP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9EBA0000">
            <w:pPr>
              <w:pStyle w:val="Style_2"/>
              <w:ind w:firstLine="0" w:left="0"/>
              <w:jc w:val="left"/>
            </w:pPr>
            <w:r>
              <w:t>федеральный бюджет</w:t>
            </w:r>
          </w:p>
        </w:tc>
        <w:tc>
          <w:tcPr>
            <w:tcW w:type="dxa" w:w="1304"/>
            <w:tcMar>
              <w:left w:type="dxa" w:w="0"/>
              <w:right w:type="dxa" w:w="0"/>
            </w:tcMar>
          </w:tcPr>
          <w:p w14:paraId="9FBA0000">
            <w:pPr>
              <w:pStyle w:val="Style_2"/>
              <w:ind w:firstLine="0" w:left="0"/>
              <w:jc w:val="center"/>
            </w:pPr>
            <w:r>
              <w:t>835994,7</w:t>
            </w:r>
          </w:p>
        </w:tc>
        <w:tc>
          <w:tcPr>
            <w:tcW w:type="dxa" w:w="1361"/>
            <w:tcMar>
              <w:left w:type="dxa" w:w="0"/>
              <w:right w:type="dxa" w:w="0"/>
            </w:tcMar>
          </w:tcPr>
          <w:p w14:paraId="A0BA0000">
            <w:pPr>
              <w:pStyle w:val="Style_2"/>
              <w:ind w:firstLine="0" w:left="0"/>
              <w:jc w:val="center"/>
            </w:pPr>
            <w:r>
              <w:t>648275,4</w:t>
            </w:r>
          </w:p>
        </w:tc>
        <w:tc>
          <w:tcPr>
            <w:tcW w:type="dxa" w:w="1304"/>
            <w:tcMar>
              <w:left w:type="dxa" w:w="0"/>
              <w:right w:type="dxa" w:w="0"/>
            </w:tcMar>
          </w:tcPr>
          <w:p w14:paraId="A1BA0000">
            <w:pPr>
              <w:pStyle w:val="Style_2"/>
              <w:ind w:firstLine="0" w:left="0"/>
              <w:jc w:val="center"/>
            </w:pPr>
            <w:r>
              <w:t>779978,4</w:t>
            </w:r>
          </w:p>
        </w:tc>
        <w:tc>
          <w:tcPr>
            <w:tcW w:type="dxa" w:w="1361"/>
            <w:tcMar>
              <w:left w:type="dxa" w:w="0"/>
              <w:right w:type="dxa" w:w="0"/>
            </w:tcMar>
          </w:tcPr>
          <w:p w14:paraId="A2BA0000">
            <w:pPr>
              <w:pStyle w:val="Style_2"/>
              <w:ind w:firstLine="0" w:left="0"/>
              <w:jc w:val="center"/>
            </w:pPr>
            <w:r>
              <w:t>778852,86</w:t>
            </w:r>
          </w:p>
        </w:tc>
        <w:tc>
          <w:tcPr>
            <w:tcW w:type="dxa" w:w="1361"/>
            <w:tcMar>
              <w:left w:type="dxa" w:w="0"/>
              <w:right w:type="dxa" w:w="0"/>
            </w:tcMar>
          </w:tcPr>
          <w:p w14:paraId="A3BA0000">
            <w:pPr>
              <w:pStyle w:val="Style_2"/>
              <w:ind w:firstLine="0" w:left="0"/>
              <w:jc w:val="center"/>
            </w:pPr>
            <w:r>
              <w:t>343822,6</w:t>
            </w:r>
          </w:p>
        </w:tc>
        <w:tc>
          <w:tcPr>
            <w:tcW w:type="dxa" w:w="1361"/>
            <w:tcMar>
              <w:left w:type="dxa" w:w="0"/>
              <w:right w:type="dxa" w:w="0"/>
            </w:tcMar>
          </w:tcPr>
          <w:p w14:paraId="A4BA0000">
            <w:pPr>
              <w:pStyle w:val="Style_2"/>
              <w:ind w:firstLine="0" w:left="0"/>
              <w:jc w:val="center"/>
            </w:pPr>
            <w:r>
              <w:t>448149,35</w:t>
            </w:r>
          </w:p>
        </w:tc>
        <w:tc>
          <w:tcPr>
            <w:tcW w:type="dxa" w:w="1304"/>
            <w:tcMar>
              <w:left w:type="dxa" w:w="0"/>
              <w:right w:type="dxa" w:w="0"/>
            </w:tcMar>
          </w:tcPr>
          <w:p w14:paraId="A5BA0000">
            <w:pPr>
              <w:pStyle w:val="Style_2"/>
              <w:ind w:firstLine="0" w:left="0"/>
              <w:jc w:val="center"/>
            </w:pPr>
            <w:r>
              <w:t>1952996</w:t>
            </w:r>
          </w:p>
        </w:tc>
        <w:tc>
          <w:tcPr>
            <w:tcW w:type="dxa" w:w="1474"/>
            <w:tcMar>
              <w:left w:type="dxa" w:w="0"/>
              <w:right w:type="dxa" w:w="0"/>
            </w:tcMar>
          </w:tcPr>
          <w:p w14:paraId="A6BA0000">
            <w:pPr>
              <w:pStyle w:val="Style_2"/>
              <w:ind w:firstLine="0" w:left="0"/>
              <w:jc w:val="center"/>
            </w:pPr>
            <w:r>
              <w:t>1982365,2</w:t>
            </w:r>
          </w:p>
        </w:tc>
        <w:tc>
          <w:tcPr>
            <w:tcW w:type="dxa" w:w="1474"/>
            <w:tcMar>
              <w:left w:type="dxa" w:w="0"/>
              <w:right w:type="dxa" w:w="0"/>
            </w:tcMar>
          </w:tcPr>
          <w:p w14:paraId="A7BA0000">
            <w:pPr>
              <w:pStyle w:val="Style_2"/>
              <w:ind w:firstLine="0" w:left="0"/>
              <w:jc w:val="center"/>
            </w:pPr>
            <w:r>
              <w:t>1586521,2</w:t>
            </w:r>
          </w:p>
        </w:tc>
        <w:tc>
          <w:tcPr>
            <w:tcW w:type="dxa" w:w="1474"/>
            <w:tcMar>
              <w:left w:type="dxa" w:w="0"/>
              <w:right w:type="dxa" w:w="0"/>
            </w:tcMar>
          </w:tcPr>
          <w:p w14:paraId="A8BA0000">
            <w:pPr>
              <w:pStyle w:val="Style_2"/>
              <w:ind w:firstLine="0" w:left="0"/>
              <w:jc w:val="center"/>
            </w:pPr>
            <w:r>
              <w:t>3505447,8</w:t>
            </w:r>
          </w:p>
        </w:tc>
        <w:tc>
          <w:tcPr>
            <w:tcW w:type="dxa" w:w="1417"/>
            <w:tcMar>
              <w:left w:type="dxa" w:w="0"/>
              <w:right w:type="dxa" w:w="0"/>
            </w:tcMar>
          </w:tcPr>
          <w:p w14:paraId="A9BA0000">
            <w:pPr>
              <w:pStyle w:val="Style_2"/>
              <w:ind w:firstLine="0" w:left="0"/>
              <w:jc w:val="center"/>
            </w:pPr>
            <w:r>
              <w:t>2955671,9</w:t>
            </w:r>
          </w:p>
        </w:tc>
        <w:tc>
          <w:tcPr>
            <w:tcW w:type="dxa" w:w="1474"/>
            <w:tcMar>
              <w:left w:type="dxa" w:w="0"/>
              <w:right w:type="dxa" w:w="0"/>
            </w:tcMar>
          </w:tcPr>
          <w:p w14:paraId="AABA0000">
            <w:pPr>
              <w:pStyle w:val="Style_2"/>
              <w:ind w:firstLine="0" w:left="0"/>
              <w:jc w:val="center"/>
            </w:pPr>
            <w:r>
              <w:t>2601547,2</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ABBA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ACBA0000">
            <w:pPr>
              <w:pStyle w:val="Style_2"/>
              <w:ind w:firstLine="0" w:left="0"/>
              <w:jc w:val="center"/>
            </w:pPr>
            <w:r>
              <w:t>-</w:t>
            </w:r>
          </w:p>
        </w:tc>
        <w:tc>
          <w:tcPr>
            <w:tcW w:type="dxa" w:w="1361"/>
            <w:tcMar>
              <w:left w:type="dxa" w:w="0"/>
              <w:right w:type="dxa" w:w="0"/>
            </w:tcMar>
          </w:tcPr>
          <w:p w14:paraId="ADBA0000">
            <w:pPr>
              <w:pStyle w:val="Style_2"/>
              <w:ind w:firstLine="0" w:left="0"/>
              <w:jc w:val="center"/>
            </w:pPr>
            <w:r>
              <w:t>-</w:t>
            </w:r>
          </w:p>
        </w:tc>
        <w:tc>
          <w:tcPr>
            <w:tcW w:type="dxa" w:w="1304"/>
            <w:tcMar>
              <w:left w:type="dxa" w:w="0"/>
              <w:right w:type="dxa" w:w="0"/>
            </w:tcMar>
          </w:tcPr>
          <w:p w14:paraId="AEBA0000">
            <w:pPr>
              <w:pStyle w:val="Style_2"/>
              <w:ind w:firstLine="0" w:left="0"/>
              <w:jc w:val="center"/>
            </w:pPr>
            <w:r>
              <w:t>-</w:t>
            </w:r>
          </w:p>
        </w:tc>
        <w:tc>
          <w:tcPr>
            <w:tcW w:type="dxa" w:w="1361"/>
            <w:tcMar>
              <w:left w:type="dxa" w:w="0"/>
              <w:right w:type="dxa" w:w="0"/>
            </w:tcMar>
          </w:tcPr>
          <w:p w14:paraId="AFBA0000">
            <w:pPr>
              <w:pStyle w:val="Style_2"/>
              <w:ind w:firstLine="0" w:left="0"/>
              <w:jc w:val="center"/>
            </w:pPr>
            <w:r>
              <w:t>-</w:t>
            </w:r>
          </w:p>
        </w:tc>
        <w:tc>
          <w:tcPr>
            <w:tcW w:type="dxa" w:w="1361"/>
            <w:tcMar>
              <w:left w:type="dxa" w:w="0"/>
              <w:right w:type="dxa" w:w="0"/>
            </w:tcMar>
          </w:tcPr>
          <w:p w14:paraId="B0BA0000">
            <w:pPr>
              <w:pStyle w:val="Style_2"/>
              <w:ind w:firstLine="0" w:left="0"/>
              <w:jc w:val="center"/>
            </w:pPr>
            <w:r>
              <w:t>-</w:t>
            </w:r>
          </w:p>
        </w:tc>
        <w:tc>
          <w:tcPr>
            <w:tcW w:type="dxa" w:w="1361"/>
            <w:tcMar>
              <w:left w:type="dxa" w:w="0"/>
              <w:right w:type="dxa" w:w="0"/>
            </w:tcMar>
          </w:tcPr>
          <w:p w14:paraId="B1BA0000">
            <w:pPr>
              <w:pStyle w:val="Style_2"/>
              <w:ind w:firstLine="0" w:left="0"/>
              <w:jc w:val="center"/>
            </w:pPr>
            <w:r>
              <w:t>-</w:t>
            </w:r>
          </w:p>
        </w:tc>
        <w:tc>
          <w:tcPr>
            <w:tcW w:type="dxa" w:w="1304"/>
            <w:tcMar>
              <w:left w:type="dxa" w:w="0"/>
              <w:right w:type="dxa" w:w="0"/>
            </w:tcMar>
          </w:tcPr>
          <w:p w14:paraId="B2BA0000">
            <w:pPr>
              <w:pStyle w:val="Style_2"/>
              <w:ind w:firstLine="0" w:left="0"/>
              <w:jc w:val="center"/>
            </w:pPr>
            <w:r>
              <w:t>-</w:t>
            </w:r>
          </w:p>
        </w:tc>
        <w:tc>
          <w:tcPr>
            <w:tcW w:type="dxa" w:w="1474"/>
            <w:tcMar>
              <w:left w:type="dxa" w:w="0"/>
              <w:right w:type="dxa" w:w="0"/>
            </w:tcMar>
          </w:tcPr>
          <w:p w14:paraId="B3BA0000">
            <w:pPr>
              <w:pStyle w:val="Style_2"/>
              <w:ind w:firstLine="0" w:left="0"/>
              <w:jc w:val="center"/>
            </w:pPr>
            <w:r>
              <w:t>-</w:t>
            </w:r>
          </w:p>
        </w:tc>
        <w:tc>
          <w:tcPr>
            <w:tcW w:type="dxa" w:w="1474"/>
            <w:tcMar>
              <w:left w:type="dxa" w:w="0"/>
              <w:right w:type="dxa" w:w="0"/>
            </w:tcMar>
          </w:tcPr>
          <w:p w14:paraId="B4BA0000">
            <w:pPr>
              <w:pStyle w:val="Style_2"/>
              <w:ind w:firstLine="0" w:left="0"/>
              <w:jc w:val="center"/>
            </w:pPr>
            <w:r>
              <w:t>-</w:t>
            </w:r>
          </w:p>
        </w:tc>
        <w:tc>
          <w:tcPr>
            <w:tcW w:type="dxa" w:w="1474"/>
            <w:tcMar>
              <w:left w:type="dxa" w:w="0"/>
              <w:right w:type="dxa" w:w="0"/>
            </w:tcMar>
          </w:tcPr>
          <w:p w14:paraId="B5BA0000">
            <w:pPr>
              <w:pStyle w:val="Style_2"/>
              <w:ind w:firstLine="0" w:left="0"/>
              <w:jc w:val="center"/>
            </w:pPr>
            <w:r>
              <w:t>-</w:t>
            </w:r>
          </w:p>
        </w:tc>
        <w:tc>
          <w:tcPr>
            <w:tcW w:type="dxa" w:w="1417"/>
            <w:tcMar>
              <w:left w:type="dxa" w:w="0"/>
              <w:right w:type="dxa" w:w="0"/>
            </w:tcMar>
          </w:tcPr>
          <w:p w14:paraId="B6BA0000">
            <w:pPr>
              <w:pStyle w:val="Style_2"/>
              <w:ind w:firstLine="0" w:left="0"/>
              <w:jc w:val="center"/>
            </w:pPr>
            <w:r>
              <w:t>-</w:t>
            </w:r>
          </w:p>
        </w:tc>
        <w:tc>
          <w:tcPr>
            <w:tcW w:type="dxa" w:w="1474"/>
            <w:tcMar>
              <w:left w:type="dxa" w:w="0"/>
              <w:right w:type="dxa" w:w="0"/>
            </w:tcMar>
          </w:tcPr>
          <w:p w14:paraId="B7BA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B8BA0000">
            <w:pPr>
              <w:pStyle w:val="Style_2"/>
              <w:ind w:firstLine="0" w:left="0"/>
              <w:jc w:val="left"/>
            </w:pPr>
            <w:r>
              <w:t>бюджеты субъектов Российской Федерации</w:t>
            </w:r>
          </w:p>
        </w:tc>
        <w:tc>
          <w:tcPr>
            <w:tcW w:type="dxa" w:w="1304"/>
            <w:tcMar>
              <w:left w:type="dxa" w:w="0"/>
              <w:right w:type="dxa" w:w="0"/>
            </w:tcMar>
          </w:tcPr>
          <w:p w14:paraId="B9BA0000">
            <w:pPr>
              <w:pStyle w:val="Style_2"/>
              <w:ind w:firstLine="0" w:left="0"/>
              <w:jc w:val="center"/>
            </w:pPr>
            <w:r>
              <w:t>37117,6</w:t>
            </w:r>
          </w:p>
        </w:tc>
        <w:tc>
          <w:tcPr>
            <w:tcW w:type="dxa" w:w="1361"/>
            <w:tcMar>
              <w:left w:type="dxa" w:w="0"/>
              <w:right w:type="dxa" w:w="0"/>
            </w:tcMar>
          </w:tcPr>
          <w:p w14:paraId="BABA0000">
            <w:pPr>
              <w:pStyle w:val="Style_2"/>
              <w:ind w:firstLine="0" w:left="0"/>
              <w:jc w:val="center"/>
            </w:pPr>
            <w:r>
              <w:t>30582,5</w:t>
            </w:r>
          </w:p>
        </w:tc>
        <w:tc>
          <w:tcPr>
            <w:tcW w:type="dxa" w:w="1304"/>
            <w:tcMar>
              <w:left w:type="dxa" w:w="0"/>
              <w:right w:type="dxa" w:w="0"/>
            </w:tcMar>
          </w:tcPr>
          <w:p w14:paraId="BBBA0000">
            <w:pPr>
              <w:pStyle w:val="Style_2"/>
              <w:ind w:firstLine="0" w:left="0"/>
              <w:jc w:val="center"/>
            </w:pPr>
            <w:r>
              <w:t>47330</w:t>
            </w:r>
          </w:p>
        </w:tc>
        <w:tc>
          <w:tcPr>
            <w:tcW w:type="dxa" w:w="1361"/>
            <w:tcMar>
              <w:left w:type="dxa" w:w="0"/>
              <w:right w:type="dxa" w:w="0"/>
            </w:tcMar>
          </w:tcPr>
          <w:p w14:paraId="BCBA0000">
            <w:pPr>
              <w:pStyle w:val="Style_2"/>
              <w:ind w:firstLine="0" w:left="0"/>
              <w:jc w:val="center"/>
            </w:pPr>
            <w:r>
              <w:t>47163,56</w:t>
            </w:r>
          </w:p>
        </w:tc>
        <w:tc>
          <w:tcPr>
            <w:tcW w:type="dxa" w:w="1361"/>
            <w:tcMar>
              <w:left w:type="dxa" w:w="0"/>
              <w:right w:type="dxa" w:w="0"/>
            </w:tcMar>
          </w:tcPr>
          <w:p w14:paraId="BDBA0000">
            <w:pPr>
              <w:pStyle w:val="Style_2"/>
              <w:ind w:firstLine="0" w:left="0"/>
              <w:jc w:val="center"/>
            </w:pPr>
            <w:r>
              <w:t>27414,05</w:t>
            </w:r>
          </w:p>
        </w:tc>
        <w:tc>
          <w:tcPr>
            <w:tcW w:type="dxa" w:w="1361"/>
            <w:tcMar>
              <w:left w:type="dxa" w:w="0"/>
              <w:right w:type="dxa" w:w="0"/>
            </w:tcMar>
          </w:tcPr>
          <w:p w14:paraId="BEBA0000">
            <w:pPr>
              <w:pStyle w:val="Style_2"/>
              <w:ind w:firstLine="0" w:left="0"/>
              <w:jc w:val="center"/>
            </w:pPr>
            <w:r>
              <w:t>607,2</w:t>
            </w:r>
          </w:p>
        </w:tc>
        <w:tc>
          <w:tcPr>
            <w:tcW w:type="dxa" w:w="1304"/>
            <w:tcMar>
              <w:left w:type="dxa" w:w="0"/>
              <w:right w:type="dxa" w:w="0"/>
            </w:tcMar>
          </w:tcPr>
          <w:p w14:paraId="BFBA0000">
            <w:pPr>
              <w:pStyle w:val="Style_2"/>
              <w:ind w:firstLine="0" w:left="0"/>
              <w:jc w:val="center"/>
            </w:pPr>
            <w:r>
              <w:t>36222,9</w:t>
            </w:r>
          </w:p>
        </w:tc>
        <w:tc>
          <w:tcPr>
            <w:tcW w:type="dxa" w:w="1474"/>
            <w:tcMar>
              <w:left w:type="dxa" w:w="0"/>
              <w:right w:type="dxa" w:w="0"/>
            </w:tcMar>
          </w:tcPr>
          <w:p w14:paraId="C0BA0000">
            <w:pPr>
              <w:pStyle w:val="Style_2"/>
              <w:ind w:firstLine="0" w:left="0"/>
              <w:jc w:val="center"/>
            </w:pPr>
            <w:r>
              <w:t>52062,27</w:t>
            </w:r>
          </w:p>
        </w:tc>
        <w:tc>
          <w:tcPr>
            <w:tcW w:type="dxa" w:w="1474"/>
            <w:tcMar>
              <w:left w:type="dxa" w:w="0"/>
              <w:right w:type="dxa" w:w="0"/>
            </w:tcMar>
          </w:tcPr>
          <w:p w14:paraId="C1BA0000">
            <w:pPr>
              <w:pStyle w:val="Style_2"/>
              <w:ind w:firstLine="0" w:left="0"/>
              <w:jc w:val="center"/>
            </w:pPr>
            <w:r>
              <w:t>83812,45</w:t>
            </w:r>
          </w:p>
        </w:tc>
        <w:tc>
          <w:tcPr>
            <w:tcW w:type="dxa" w:w="1474"/>
            <w:tcMar>
              <w:left w:type="dxa" w:w="0"/>
              <w:right w:type="dxa" w:w="0"/>
            </w:tcMar>
          </w:tcPr>
          <w:p w14:paraId="C2BA0000">
            <w:pPr>
              <w:pStyle w:val="Style_2"/>
              <w:ind w:firstLine="0" w:left="0"/>
              <w:jc w:val="center"/>
            </w:pPr>
            <w:r>
              <w:t>145681,07</w:t>
            </w:r>
          </w:p>
        </w:tc>
        <w:tc>
          <w:tcPr>
            <w:tcW w:type="dxa" w:w="1417"/>
            <w:tcMar>
              <w:left w:type="dxa" w:w="0"/>
              <w:right w:type="dxa" w:w="0"/>
            </w:tcMar>
          </w:tcPr>
          <w:p w14:paraId="C3BA0000">
            <w:pPr>
              <w:pStyle w:val="Style_2"/>
              <w:ind w:firstLine="0" w:left="0"/>
              <w:jc w:val="center"/>
            </w:pPr>
            <w:r>
              <w:t>8119,6</w:t>
            </w:r>
          </w:p>
        </w:tc>
        <w:tc>
          <w:tcPr>
            <w:tcW w:type="dxa" w:w="1474"/>
            <w:tcMar>
              <w:left w:type="dxa" w:w="0"/>
              <w:right w:type="dxa" w:w="0"/>
            </w:tcMar>
          </w:tcPr>
          <w:p w14:paraId="C4BA0000">
            <w:pPr>
              <w:pStyle w:val="Style_2"/>
              <w:ind w:firstLine="0" w:left="0"/>
              <w:jc w:val="center"/>
            </w:pPr>
            <w:r>
              <w:t>4542,4</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C5BA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C6BA0000">
            <w:pPr>
              <w:pStyle w:val="Style_2"/>
              <w:ind w:firstLine="0" w:left="0"/>
              <w:jc w:val="center"/>
            </w:pPr>
            <w:r>
              <w:t>-</w:t>
            </w:r>
          </w:p>
        </w:tc>
        <w:tc>
          <w:tcPr>
            <w:tcW w:type="dxa" w:w="1361"/>
            <w:tcMar>
              <w:left w:type="dxa" w:w="0"/>
              <w:right w:type="dxa" w:w="0"/>
            </w:tcMar>
          </w:tcPr>
          <w:p w14:paraId="C7BA0000">
            <w:pPr>
              <w:pStyle w:val="Style_2"/>
              <w:ind w:firstLine="0" w:left="0"/>
              <w:jc w:val="center"/>
            </w:pPr>
            <w:r>
              <w:t>-</w:t>
            </w:r>
          </w:p>
        </w:tc>
        <w:tc>
          <w:tcPr>
            <w:tcW w:type="dxa" w:w="1304"/>
            <w:tcMar>
              <w:left w:type="dxa" w:w="0"/>
              <w:right w:type="dxa" w:w="0"/>
            </w:tcMar>
          </w:tcPr>
          <w:p w14:paraId="C8BA0000">
            <w:pPr>
              <w:pStyle w:val="Style_2"/>
              <w:ind w:firstLine="0" w:left="0"/>
              <w:jc w:val="center"/>
            </w:pPr>
            <w:r>
              <w:t>-</w:t>
            </w:r>
          </w:p>
        </w:tc>
        <w:tc>
          <w:tcPr>
            <w:tcW w:type="dxa" w:w="1361"/>
            <w:tcMar>
              <w:left w:type="dxa" w:w="0"/>
              <w:right w:type="dxa" w:w="0"/>
            </w:tcMar>
          </w:tcPr>
          <w:p w14:paraId="C9BA0000">
            <w:pPr>
              <w:pStyle w:val="Style_2"/>
              <w:ind w:firstLine="0" w:left="0"/>
              <w:jc w:val="center"/>
            </w:pPr>
            <w:r>
              <w:t>-</w:t>
            </w:r>
          </w:p>
        </w:tc>
        <w:tc>
          <w:tcPr>
            <w:tcW w:type="dxa" w:w="1361"/>
            <w:tcMar>
              <w:left w:type="dxa" w:w="0"/>
              <w:right w:type="dxa" w:w="0"/>
            </w:tcMar>
          </w:tcPr>
          <w:p w14:paraId="CABA0000">
            <w:pPr>
              <w:pStyle w:val="Style_2"/>
              <w:ind w:firstLine="0" w:left="0"/>
              <w:jc w:val="center"/>
            </w:pPr>
            <w:r>
              <w:t>-</w:t>
            </w:r>
          </w:p>
        </w:tc>
        <w:tc>
          <w:tcPr>
            <w:tcW w:type="dxa" w:w="1361"/>
            <w:tcMar>
              <w:left w:type="dxa" w:w="0"/>
              <w:right w:type="dxa" w:w="0"/>
            </w:tcMar>
          </w:tcPr>
          <w:p w14:paraId="CBBA0000">
            <w:pPr>
              <w:pStyle w:val="Style_2"/>
              <w:ind w:firstLine="0" w:left="0"/>
              <w:jc w:val="center"/>
            </w:pPr>
            <w:r>
              <w:t>-</w:t>
            </w:r>
          </w:p>
        </w:tc>
        <w:tc>
          <w:tcPr>
            <w:tcW w:type="dxa" w:w="1304"/>
            <w:tcMar>
              <w:left w:type="dxa" w:w="0"/>
              <w:right w:type="dxa" w:w="0"/>
            </w:tcMar>
          </w:tcPr>
          <w:p w14:paraId="CCBA0000">
            <w:pPr>
              <w:pStyle w:val="Style_2"/>
              <w:ind w:firstLine="0" w:left="0"/>
              <w:jc w:val="center"/>
            </w:pPr>
            <w:r>
              <w:t>-</w:t>
            </w:r>
          </w:p>
        </w:tc>
        <w:tc>
          <w:tcPr>
            <w:tcW w:type="dxa" w:w="1474"/>
            <w:tcMar>
              <w:left w:type="dxa" w:w="0"/>
              <w:right w:type="dxa" w:w="0"/>
            </w:tcMar>
          </w:tcPr>
          <w:p w14:paraId="CDBA0000">
            <w:pPr>
              <w:pStyle w:val="Style_2"/>
              <w:ind w:firstLine="0" w:left="0"/>
              <w:jc w:val="center"/>
            </w:pPr>
            <w:r>
              <w:t>-</w:t>
            </w:r>
          </w:p>
        </w:tc>
        <w:tc>
          <w:tcPr>
            <w:tcW w:type="dxa" w:w="1474"/>
            <w:tcMar>
              <w:left w:type="dxa" w:w="0"/>
              <w:right w:type="dxa" w:w="0"/>
            </w:tcMar>
          </w:tcPr>
          <w:p w14:paraId="CEBA0000">
            <w:pPr>
              <w:pStyle w:val="Style_2"/>
              <w:ind w:firstLine="0" w:left="0"/>
              <w:jc w:val="center"/>
            </w:pPr>
            <w:r>
              <w:t>-</w:t>
            </w:r>
          </w:p>
        </w:tc>
        <w:tc>
          <w:tcPr>
            <w:tcW w:type="dxa" w:w="1474"/>
            <w:tcMar>
              <w:left w:type="dxa" w:w="0"/>
              <w:right w:type="dxa" w:w="0"/>
            </w:tcMar>
          </w:tcPr>
          <w:p w14:paraId="CFBA0000">
            <w:pPr>
              <w:pStyle w:val="Style_2"/>
              <w:ind w:firstLine="0" w:left="0"/>
              <w:jc w:val="center"/>
            </w:pPr>
            <w:r>
              <w:t>-</w:t>
            </w:r>
          </w:p>
        </w:tc>
        <w:tc>
          <w:tcPr>
            <w:tcW w:type="dxa" w:w="1417"/>
            <w:tcMar>
              <w:left w:type="dxa" w:w="0"/>
              <w:right w:type="dxa" w:w="0"/>
            </w:tcMar>
          </w:tcPr>
          <w:p w14:paraId="D0BA0000">
            <w:pPr>
              <w:pStyle w:val="Style_2"/>
              <w:ind w:firstLine="0" w:left="0"/>
              <w:jc w:val="center"/>
            </w:pPr>
            <w:r>
              <w:t>-</w:t>
            </w:r>
          </w:p>
        </w:tc>
        <w:tc>
          <w:tcPr>
            <w:tcW w:type="dxa" w:w="1474"/>
            <w:tcMar>
              <w:left w:type="dxa" w:w="0"/>
              <w:right w:type="dxa" w:w="0"/>
            </w:tcMar>
          </w:tcPr>
          <w:p w14:paraId="D1BA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D2BA0000">
            <w:pPr>
              <w:pStyle w:val="Style_2"/>
              <w:ind w:firstLine="0" w:left="0"/>
              <w:jc w:val="left"/>
            </w:pPr>
            <w:r>
              <w:t>местные бюджеты</w:t>
            </w:r>
          </w:p>
        </w:tc>
        <w:tc>
          <w:tcPr>
            <w:tcW w:type="dxa" w:w="1304"/>
            <w:tcMar>
              <w:left w:type="dxa" w:w="0"/>
              <w:right w:type="dxa" w:w="0"/>
            </w:tcMar>
          </w:tcPr>
          <w:p w14:paraId="D3BA0000">
            <w:pPr>
              <w:pStyle w:val="Style_2"/>
              <w:ind w:firstLine="0" w:left="0"/>
              <w:jc w:val="center"/>
            </w:pPr>
            <w:r>
              <w:t>-</w:t>
            </w:r>
          </w:p>
        </w:tc>
        <w:tc>
          <w:tcPr>
            <w:tcW w:type="dxa" w:w="1361"/>
            <w:tcMar>
              <w:left w:type="dxa" w:w="0"/>
              <w:right w:type="dxa" w:w="0"/>
            </w:tcMar>
          </w:tcPr>
          <w:p w14:paraId="D4BA0000">
            <w:pPr>
              <w:pStyle w:val="Style_2"/>
              <w:ind w:firstLine="0" w:left="0"/>
              <w:jc w:val="center"/>
            </w:pPr>
            <w:r>
              <w:t>-</w:t>
            </w:r>
          </w:p>
        </w:tc>
        <w:tc>
          <w:tcPr>
            <w:tcW w:type="dxa" w:w="1304"/>
            <w:tcMar>
              <w:left w:type="dxa" w:w="0"/>
              <w:right w:type="dxa" w:w="0"/>
            </w:tcMar>
          </w:tcPr>
          <w:p w14:paraId="D5BA0000">
            <w:pPr>
              <w:pStyle w:val="Style_2"/>
              <w:ind w:firstLine="0" w:left="0"/>
              <w:jc w:val="center"/>
            </w:pPr>
            <w:r>
              <w:t>-</w:t>
            </w:r>
          </w:p>
        </w:tc>
        <w:tc>
          <w:tcPr>
            <w:tcW w:type="dxa" w:w="1361"/>
            <w:tcMar>
              <w:left w:type="dxa" w:w="0"/>
              <w:right w:type="dxa" w:w="0"/>
            </w:tcMar>
          </w:tcPr>
          <w:p w14:paraId="D6BA0000">
            <w:pPr>
              <w:pStyle w:val="Style_2"/>
              <w:ind w:firstLine="0" w:left="0"/>
              <w:jc w:val="center"/>
            </w:pPr>
            <w:r>
              <w:t>-</w:t>
            </w:r>
          </w:p>
        </w:tc>
        <w:tc>
          <w:tcPr>
            <w:tcW w:type="dxa" w:w="1361"/>
            <w:tcMar>
              <w:left w:type="dxa" w:w="0"/>
              <w:right w:type="dxa" w:w="0"/>
            </w:tcMar>
          </w:tcPr>
          <w:p w14:paraId="D7BA0000">
            <w:pPr>
              <w:pStyle w:val="Style_2"/>
              <w:ind w:firstLine="0" w:left="0"/>
              <w:jc w:val="center"/>
            </w:pPr>
            <w:r>
              <w:t>-</w:t>
            </w:r>
          </w:p>
        </w:tc>
        <w:tc>
          <w:tcPr>
            <w:tcW w:type="dxa" w:w="1361"/>
            <w:tcMar>
              <w:left w:type="dxa" w:w="0"/>
              <w:right w:type="dxa" w:w="0"/>
            </w:tcMar>
          </w:tcPr>
          <w:p w14:paraId="D8BA0000">
            <w:pPr>
              <w:pStyle w:val="Style_2"/>
              <w:ind w:firstLine="0" w:left="0"/>
              <w:jc w:val="center"/>
            </w:pPr>
            <w:r>
              <w:t>-</w:t>
            </w:r>
          </w:p>
        </w:tc>
        <w:tc>
          <w:tcPr>
            <w:tcW w:type="dxa" w:w="1304"/>
            <w:tcMar>
              <w:left w:type="dxa" w:w="0"/>
              <w:right w:type="dxa" w:w="0"/>
            </w:tcMar>
          </w:tcPr>
          <w:p w14:paraId="D9BA0000">
            <w:pPr>
              <w:pStyle w:val="Style_2"/>
              <w:ind w:firstLine="0" w:left="0"/>
              <w:jc w:val="center"/>
            </w:pPr>
            <w:r>
              <w:t>-</w:t>
            </w:r>
          </w:p>
        </w:tc>
        <w:tc>
          <w:tcPr>
            <w:tcW w:type="dxa" w:w="1474"/>
            <w:tcMar>
              <w:left w:type="dxa" w:w="0"/>
              <w:right w:type="dxa" w:w="0"/>
            </w:tcMar>
          </w:tcPr>
          <w:p w14:paraId="DABA0000">
            <w:pPr>
              <w:pStyle w:val="Style_2"/>
              <w:ind w:firstLine="0" w:left="0"/>
              <w:jc w:val="center"/>
            </w:pPr>
            <w:r>
              <w:t>-</w:t>
            </w:r>
          </w:p>
        </w:tc>
        <w:tc>
          <w:tcPr>
            <w:tcW w:type="dxa" w:w="1474"/>
            <w:tcMar>
              <w:left w:type="dxa" w:w="0"/>
              <w:right w:type="dxa" w:w="0"/>
            </w:tcMar>
          </w:tcPr>
          <w:p w14:paraId="DBBA0000">
            <w:pPr>
              <w:pStyle w:val="Style_2"/>
              <w:ind w:firstLine="0" w:left="0"/>
              <w:jc w:val="center"/>
            </w:pPr>
            <w:r>
              <w:t>-</w:t>
            </w:r>
          </w:p>
        </w:tc>
        <w:tc>
          <w:tcPr>
            <w:tcW w:type="dxa" w:w="1474"/>
            <w:tcMar>
              <w:left w:type="dxa" w:w="0"/>
              <w:right w:type="dxa" w:w="0"/>
            </w:tcMar>
          </w:tcPr>
          <w:p w14:paraId="DCBA0000">
            <w:pPr>
              <w:pStyle w:val="Style_2"/>
              <w:ind w:firstLine="0" w:left="0"/>
              <w:jc w:val="center"/>
            </w:pPr>
            <w:r>
              <w:t>-</w:t>
            </w:r>
          </w:p>
        </w:tc>
        <w:tc>
          <w:tcPr>
            <w:tcW w:type="dxa" w:w="1417"/>
            <w:tcMar>
              <w:left w:type="dxa" w:w="0"/>
              <w:right w:type="dxa" w:w="0"/>
            </w:tcMar>
          </w:tcPr>
          <w:p w14:paraId="DDBA0000">
            <w:pPr>
              <w:pStyle w:val="Style_2"/>
              <w:ind w:firstLine="0" w:left="0"/>
              <w:jc w:val="center"/>
            </w:pPr>
            <w:r>
              <w:t>-</w:t>
            </w:r>
          </w:p>
        </w:tc>
        <w:tc>
          <w:tcPr>
            <w:tcW w:type="dxa" w:w="1474"/>
            <w:tcMar>
              <w:left w:type="dxa" w:w="0"/>
              <w:right w:type="dxa" w:w="0"/>
            </w:tcMar>
          </w:tcPr>
          <w:p w14:paraId="DEBA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DFBA0000">
            <w:pPr>
              <w:pStyle w:val="Style_2"/>
              <w:ind w:firstLine="0" w:left="0"/>
              <w:jc w:val="left"/>
            </w:pPr>
            <w:r>
              <w:t>компании с государственным участием</w:t>
            </w:r>
          </w:p>
        </w:tc>
        <w:tc>
          <w:tcPr>
            <w:tcW w:type="dxa" w:w="1304"/>
            <w:tcMar>
              <w:left w:type="dxa" w:w="0"/>
              <w:right w:type="dxa" w:w="0"/>
            </w:tcMar>
          </w:tcPr>
          <w:p w14:paraId="E0BA0000">
            <w:pPr>
              <w:pStyle w:val="Style_2"/>
              <w:ind w:firstLine="0" w:left="0"/>
              <w:jc w:val="center"/>
            </w:pPr>
            <w:r>
              <w:t>-</w:t>
            </w:r>
          </w:p>
        </w:tc>
        <w:tc>
          <w:tcPr>
            <w:tcW w:type="dxa" w:w="1361"/>
            <w:tcMar>
              <w:left w:type="dxa" w:w="0"/>
              <w:right w:type="dxa" w:w="0"/>
            </w:tcMar>
          </w:tcPr>
          <w:p w14:paraId="E1BA0000">
            <w:pPr>
              <w:pStyle w:val="Style_2"/>
              <w:ind w:firstLine="0" w:left="0"/>
              <w:jc w:val="center"/>
            </w:pPr>
            <w:r>
              <w:t>-</w:t>
            </w:r>
          </w:p>
        </w:tc>
        <w:tc>
          <w:tcPr>
            <w:tcW w:type="dxa" w:w="1304"/>
            <w:tcMar>
              <w:left w:type="dxa" w:w="0"/>
              <w:right w:type="dxa" w:w="0"/>
            </w:tcMar>
          </w:tcPr>
          <w:p w14:paraId="E2BA0000">
            <w:pPr>
              <w:pStyle w:val="Style_2"/>
              <w:ind w:firstLine="0" w:left="0"/>
              <w:jc w:val="center"/>
            </w:pPr>
            <w:r>
              <w:t>-</w:t>
            </w:r>
          </w:p>
        </w:tc>
        <w:tc>
          <w:tcPr>
            <w:tcW w:type="dxa" w:w="1361"/>
            <w:tcMar>
              <w:left w:type="dxa" w:w="0"/>
              <w:right w:type="dxa" w:w="0"/>
            </w:tcMar>
          </w:tcPr>
          <w:p w14:paraId="E3BA0000">
            <w:pPr>
              <w:pStyle w:val="Style_2"/>
              <w:ind w:firstLine="0" w:left="0"/>
              <w:jc w:val="center"/>
            </w:pPr>
            <w:r>
              <w:t>-</w:t>
            </w:r>
          </w:p>
        </w:tc>
        <w:tc>
          <w:tcPr>
            <w:tcW w:type="dxa" w:w="1361"/>
            <w:tcMar>
              <w:left w:type="dxa" w:w="0"/>
              <w:right w:type="dxa" w:w="0"/>
            </w:tcMar>
          </w:tcPr>
          <w:p w14:paraId="E4BA0000">
            <w:pPr>
              <w:pStyle w:val="Style_2"/>
              <w:ind w:firstLine="0" w:left="0"/>
              <w:jc w:val="center"/>
            </w:pPr>
            <w:r>
              <w:t>-</w:t>
            </w:r>
          </w:p>
        </w:tc>
        <w:tc>
          <w:tcPr>
            <w:tcW w:type="dxa" w:w="1361"/>
            <w:tcMar>
              <w:left w:type="dxa" w:w="0"/>
              <w:right w:type="dxa" w:w="0"/>
            </w:tcMar>
          </w:tcPr>
          <w:p w14:paraId="E5BA0000">
            <w:pPr>
              <w:pStyle w:val="Style_2"/>
              <w:ind w:firstLine="0" w:left="0"/>
              <w:jc w:val="center"/>
            </w:pPr>
            <w:r>
              <w:t>-</w:t>
            </w:r>
          </w:p>
        </w:tc>
        <w:tc>
          <w:tcPr>
            <w:tcW w:type="dxa" w:w="1304"/>
            <w:tcMar>
              <w:left w:type="dxa" w:w="0"/>
              <w:right w:type="dxa" w:w="0"/>
            </w:tcMar>
          </w:tcPr>
          <w:p w14:paraId="E6BA0000">
            <w:pPr>
              <w:pStyle w:val="Style_2"/>
              <w:ind w:firstLine="0" w:left="0"/>
              <w:jc w:val="center"/>
            </w:pPr>
            <w:r>
              <w:t>-</w:t>
            </w:r>
          </w:p>
        </w:tc>
        <w:tc>
          <w:tcPr>
            <w:tcW w:type="dxa" w:w="1474"/>
            <w:tcMar>
              <w:left w:type="dxa" w:w="0"/>
              <w:right w:type="dxa" w:w="0"/>
            </w:tcMar>
          </w:tcPr>
          <w:p w14:paraId="E7BA0000">
            <w:pPr>
              <w:pStyle w:val="Style_2"/>
              <w:ind w:firstLine="0" w:left="0"/>
              <w:jc w:val="center"/>
            </w:pPr>
            <w:r>
              <w:t>-</w:t>
            </w:r>
          </w:p>
        </w:tc>
        <w:tc>
          <w:tcPr>
            <w:tcW w:type="dxa" w:w="1474"/>
            <w:tcMar>
              <w:left w:type="dxa" w:w="0"/>
              <w:right w:type="dxa" w:w="0"/>
            </w:tcMar>
          </w:tcPr>
          <w:p w14:paraId="E8BA0000">
            <w:pPr>
              <w:pStyle w:val="Style_2"/>
              <w:ind w:firstLine="0" w:left="0"/>
              <w:jc w:val="center"/>
            </w:pPr>
            <w:r>
              <w:t>-</w:t>
            </w:r>
          </w:p>
        </w:tc>
        <w:tc>
          <w:tcPr>
            <w:tcW w:type="dxa" w:w="1474"/>
            <w:tcMar>
              <w:left w:type="dxa" w:w="0"/>
              <w:right w:type="dxa" w:w="0"/>
            </w:tcMar>
          </w:tcPr>
          <w:p w14:paraId="E9BA0000">
            <w:pPr>
              <w:pStyle w:val="Style_2"/>
              <w:ind w:firstLine="0" w:left="0"/>
              <w:jc w:val="center"/>
            </w:pPr>
            <w:r>
              <w:t>-</w:t>
            </w:r>
          </w:p>
        </w:tc>
        <w:tc>
          <w:tcPr>
            <w:tcW w:type="dxa" w:w="1417"/>
            <w:tcMar>
              <w:left w:type="dxa" w:w="0"/>
              <w:right w:type="dxa" w:w="0"/>
            </w:tcMar>
          </w:tcPr>
          <w:p w14:paraId="EABA0000">
            <w:pPr>
              <w:pStyle w:val="Style_2"/>
              <w:ind w:firstLine="0" w:left="0"/>
              <w:jc w:val="center"/>
            </w:pPr>
            <w:r>
              <w:t>-</w:t>
            </w:r>
          </w:p>
        </w:tc>
        <w:tc>
          <w:tcPr>
            <w:tcW w:type="dxa" w:w="1474"/>
            <w:tcMar>
              <w:left w:type="dxa" w:w="0"/>
              <w:right w:type="dxa" w:w="0"/>
            </w:tcMar>
          </w:tcPr>
          <w:p w14:paraId="EBBA0000">
            <w:pPr>
              <w:pStyle w:val="Style_2"/>
              <w:ind w:firstLine="0" w:left="0"/>
              <w:jc w:val="center"/>
            </w:pPr>
            <w:r>
              <w:t>-</w:t>
            </w:r>
          </w:p>
        </w:tc>
      </w:tr>
      <w:tr>
        <w:tc>
          <w:tcPr>
            <w:tcW w:type="dxa" w:w="2324"/>
            <w:gridSpan w:val="1"/>
            <w:vMerge w:val="continue"/>
            <w:tcBorders>
              <w:top w:color="000000" w:sz="4" w:val="single"/>
            </w:tcBorders>
            <w:tcMar>
              <w:left w:type="dxa" w:w="0"/>
              <w:right w:type="dxa" w:w="0"/>
            </w:tcMar>
          </w:tcPr>
          <w:p/>
        </w:tc>
        <w:tc>
          <w:tcPr>
            <w:tcW w:type="dxa" w:w="2154"/>
            <w:tcMar>
              <w:left w:type="dxa" w:w="0"/>
              <w:right w:type="dxa" w:w="0"/>
            </w:tcMar>
          </w:tcPr>
          <w:p w14:paraId="ECBA0000">
            <w:pPr>
              <w:pStyle w:val="Style_2"/>
              <w:ind w:firstLine="0" w:left="0"/>
              <w:jc w:val="left"/>
            </w:pPr>
            <w:r>
              <w:t>иные внебюджетные источники</w:t>
            </w:r>
          </w:p>
        </w:tc>
        <w:tc>
          <w:tcPr>
            <w:tcW w:type="dxa" w:w="1304"/>
            <w:tcMar>
              <w:left w:type="dxa" w:w="0"/>
              <w:right w:type="dxa" w:w="0"/>
            </w:tcMar>
          </w:tcPr>
          <w:p w14:paraId="EDBA0000">
            <w:pPr>
              <w:pStyle w:val="Style_2"/>
              <w:ind w:firstLine="0" w:left="0"/>
              <w:jc w:val="center"/>
            </w:pPr>
            <w:r>
              <w:t>1161,8</w:t>
            </w:r>
          </w:p>
        </w:tc>
        <w:tc>
          <w:tcPr>
            <w:tcW w:type="dxa" w:w="1361"/>
            <w:tcMar>
              <w:left w:type="dxa" w:w="0"/>
              <w:right w:type="dxa" w:w="0"/>
            </w:tcMar>
          </w:tcPr>
          <w:p w14:paraId="EEBA0000">
            <w:pPr>
              <w:pStyle w:val="Style_2"/>
              <w:ind w:firstLine="0" w:left="0"/>
              <w:jc w:val="center"/>
            </w:pPr>
            <w:r>
              <w:t>883,1</w:t>
            </w:r>
          </w:p>
        </w:tc>
        <w:tc>
          <w:tcPr>
            <w:tcW w:type="dxa" w:w="1304"/>
            <w:tcMar>
              <w:left w:type="dxa" w:w="0"/>
              <w:right w:type="dxa" w:w="0"/>
            </w:tcMar>
          </w:tcPr>
          <w:p w14:paraId="EFBA0000">
            <w:pPr>
              <w:pStyle w:val="Style_2"/>
              <w:ind w:firstLine="0" w:left="0"/>
              <w:jc w:val="center"/>
            </w:pPr>
            <w:r>
              <w:t>1069,6</w:t>
            </w:r>
          </w:p>
        </w:tc>
        <w:tc>
          <w:tcPr>
            <w:tcW w:type="dxa" w:w="1361"/>
            <w:tcMar>
              <w:left w:type="dxa" w:w="0"/>
              <w:right w:type="dxa" w:w="0"/>
            </w:tcMar>
          </w:tcPr>
          <w:p w14:paraId="F0BA0000">
            <w:pPr>
              <w:pStyle w:val="Style_2"/>
              <w:ind w:firstLine="0" w:left="0"/>
              <w:jc w:val="center"/>
            </w:pPr>
            <w:r>
              <w:t>953,5</w:t>
            </w:r>
          </w:p>
        </w:tc>
        <w:tc>
          <w:tcPr>
            <w:tcW w:type="dxa" w:w="1361"/>
            <w:tcMar>
              <w:left w:type="dxa" w:w="0"/>
              <w:right w:type="dxa" w:w="0"/>
            </w:tcMar>
          </w:tcPr>
          <w:p w14:paraId="F1BA0000">
            <w:pPr>
              <w:pStyle w:val="Style_2"/>
              <w:ind w:firstLine="0" w:left="0"/>
              <w:jc w:val="center"/>
            </w:pPr>
            <w:r>
              <w:t>979,61</w:t>
            </w:r>
          </w:p>
        </w:tc>
        <w:tc>
          <w:tcPr>
            <w:tcW w:type="dxa" w:w="1361"/>
            <w:tcMar>
              <w:left w:type="dxa" w:w="0"/>
              <w:right w:type="dxa" w:w="0"/>
            </w:tcMar>
          </w:tcPr>
          <w:p w14:paraId="F2BA0000">
            <w:pPr>
              <w:pStyle w:val="Style_2"/>
              <w:ind w:firstLine="0" w:left="0"/>
              <w:jc w:val="center"/>
            </w:pPr>
            <w:r>
              <w:t>887,84</w:t>
            </w:r>
          </w:p>
        </w:tc>
        <w:tc>
          <w:tcPr>
            <w:tcW w:type="dxa" w:w="1304"/>
            <w:tcMar>
              <w:left w:type="dxa" w:w="0"/>
              <w:right w:type="dxa" w:w="0"/>
            </w:tcMar>
          </w:tcPr>
          <w:p w14:paraId="F3BA0000">
            <w:pPr>
              <w:pStyle w:val="Style_2"/>
              <w:ind w:firstLine="0" w:left="0"/>
              <w:jc w:val="center"/>
            </w:pPr>
            <w:r>
              <w:t>955,1</w:t>
            </w:r>
          </w:p>
        </w:tc>
        <w:tc>
          <w:tcPr>
            <w:tcW w:type="dxa" w:w="1474"/>
            <w:tcMar>
              <w:left w:type="dxa" w:w="0"/>
              <w:right w:type="dxa" w:w="0"/>
            </w:tcMar>
          </w:tcPr>
          <w:p w14:paraId="F4BA0000">
            <w:pPr>
              <w:pStyle w:val="Style_2"/>
              <w:ind w:firstLine="0" w:left="0"/>
              <w:jc w:val="center"/>
            </w:pPr>
            <w:r>
              <w:t>4056754,16</w:t>
            </w:r>
          </w:p>
        </w:tc>
        <w:tc>
          <w:tcPr>
            <w:tcW w:type="dxa" w:w="1474"/>
            <w:tcMar>
              <w:left w:type="dxa" w:w="0"/>
              <w:right w:type="dxa" w:w="0"/>
            </w:tcMar>
          </w:tcPr>
          <w:p w14:paraId="F5BA0000">
            <w:pPr>
              <w:pStyle w:val="Style_2"/>
              <w:ind w:firstLine="0" w:left="0"/>
              <w:jc w:val="center"/>
            </w:pPr>
            <w:r>
              <w:t>3208781,76</w:t>
            </w:r>
          </w:p>
        </w:tc>
        <w:tc>
          <w:tcPr>
            <w:tcW w:type="dxa" w:w="1474"/>
            <w:tcMar>
              <w:left w:type="dxa" w:w="0"/>
              <w:right w:type="dxa" w:w="0"/>
            </w:tcMar>
          </w:tcPr>
          <w:p w14:paraId="F6BA0000">
            <w:pPr>
              <w:pStyle w:val="Style_2"/>
              <w:ind w:firstLine="0" w:left="0"/>
              <w:jc w:val="center"/>
            </w:pPr>
            <w:r>
              <w:t>3190042,34</w:t>
            </w:r>
          </w:p>
        </w:tc>
        <w:tc>
          <w:tcPr>
            <w:tcW w:type="dxa" w:w="1417"/>
            <w:tcMar>
              <w:left w:type="dxa" w:w="0"/>
              <w:right w:type="dxa" w:w="0"/>
            </w:tcMar>
          </w:tcPr>
          <w:p w14:paraId="F7BA0000">
            <w:pPr>
              <w:pStyle w:val="Style_2"/>
              <w:ind w:firstLine="0" w:left="0"/>
              <w:jc w:val="center"/>
            </w:pPr>
            <w:r>
              <w:t>2270787,28</w:t>
            </w:r>
          </w:p>
        </w:tc>
        <w:tc>
          <w:tcPr>
            <w:tcW w:type="dxa" w:w="1474"/>
            <w:tcMar>
              <w:left w:type="dxa" w:w="0"/>
              <w:right w:type="dxa" w:w="0"/>
            </w:tcMar>
          </w:tcPr>
          <w:p w14:paraId="F8BA0000">
            <w:pPr>
              <w:pStyle w:val="Style_2"/>
              <w:ind w:firstLine="0" w:left="0"/>
              <w:jc w:val="center"/>
            </w:pPr>
            <w:r>
              <w:t>2301816,84</w:t>
            </w:r>
          </w:p>
        </w:tc>
      </w:tr>
      <w:tr>
        <w:tc>
          <w:tcPr>
            <w:tcW w:type="dxa" w:w="2324"/>
            <w:vMerge w:val="restart"/>
            <w:tcMar>
              <w:left w:type="dxa" w:w="0"/>
              <w:right w:type="dxa" w:w="0"/>
            </w:tcMar>
          </w:tcPr>
          <w:p w14:paraId="F9BA0000">
            <w:pPr>
              <w:pStyle w:val="Style_2"/>
              <w:ind w:firstLine="0" w:left="0"/>
              <w:jc w:val="left"/>
            </w:pPr>
            <w:r>
              <w:t>Республика Ингушетия</w:t>
            </w:r>
          </w:p>
        </w:tc>
        <w:tc>
          <w:tcPr>
            <w:tcW w:type="dxa" w:w="2154"/>
            <w:tcMar>
              <w:left w:type="dxa" w:w="0"/>
              <w:right w:type="dxa" w:w="0"/>
            </w:tcMar>
          </w:tcPr>
          <w:p w14:paraId="FABA0000">
            <w:pPr>
              <w:pStyle w:val="Style_2"/>
              <w:ind w:firstLine="0" w:left="0"/>
              <w:jc w:val="left"/>
            </w:pPr>
            <w:r>
              <w:t>всего</w:t>
            </w:r>
          </w:p>
        </w:tc>
        <w:tc>
          <w:tcPr>
            <w:tcW w:type="dxa" w:w="1304"/>
            <w:tcMar>
              <w:left w:type="dxa" w:w="0"/>
              <w:right w:type="dxa" w:w="0"/>
            </w:tcMar>
          </w:tcPr>
          <w:p w14:paraId="FBBA0000">
            <w:pPr>
              <w:pStyle w:val="Style_2"/>
              <w:ind w:firstLine="0" w:left="0"/>
              <w:jc w:val="center"/>
            </w:pPr>
            <w:r>
              <w:t>34423</w:t>
            </w:r>
          </w:p>
        </w:tc>
        <w:tc>
          <w:tcPr>
            <w:tcW w:type="dxa" w:w="1361"/>
            <w:tcMar>
              <w:left w:type="dxa" w:w="0"/>
              <w:right w:type="dxa" w:w="0"/>
            </w:tcMar>
          </w:tcPr>
          <w:p w14:paraId="FCBA0000">
            <w:pPr>
              <w:pStyle w:val="Style_2"/>
              <w:ind w:firstLine="0" w:left="0"/>
              <w:jc w:val="center"/>
            </w:pPr>
            <w:r>
              <w:t>34423</w:t>
            </w:r>
          </w:p>
        </w:tc>
        <w:tc>
          <w:tcPr>
            <w:tcW w:type="dxa" w:w="1304"/>
            <w:tcMar>
              <w:left w:type="dxa" w:w="0"/>
              <w:right w:type="dxa" w:w="0"/>
            </w:tcMar>
          </w:tcPr>
          <w:p w14:paraId="FDBA0000">
            <w:pPr>
              <w:pStyle w:val="Style_2"/>
              <w:ind w:firstLine="0" w:left="0"/>
              <w:jc w:val="center"/>
            </w:pPr>
            <w:r>
              <w:t>9480,1</w:t>
            </w:r>
          </w:p>
        </w:tc>
        <w:tc>
          <w:tcPr>
            <w:tcW w:type="dxa" w:w="1361"/>
            <w:tcMar>
              <w:left w:type="dxa" w:w="0"/>
              <w:right w:type="dxa" w:w="0"/>
            </w:tcMar>
          </w:tcPr>
          <w:p w14:paraId="FEBA0000">
            <w:pPr>
              <w:pStyle w:val="Style_2"/>
              <w:ind w:firstLine="0" w:left="0"/>
              <w:jc w:val="center"/>
            </w:pPr>
            <w:r>
              <w:t>9480,1</w:t>
            </w:r>
          </w:p>
        </w:tc>
        <w:tc>
          <w:tcPr>
            <w:tcW w:type="dxa" w:w="1361"/>
            <w:tcMar>
              <w:left w:type="dxa" w:w="0"/>
              <w:right w:type="dxa" w:w="0"/>
            </w:tcMar>
          </w:tcPr>
          <w:p w14:paraId="FFBA0000">
            <w:pPr>
              <w:pStyle w:val="Style_2"/>
              <w:ind w:firstLine="0" w:left="0"/>
              <w:jc w:val="center"/>
            </w:pPr>
            <w:r>
              <w:t>32110,3</w:t>
            </w:r>
          </w:p>
        </w:tc>
        <w:tc>
          <w:tcPr>
            <w:tcW w:type="dxa" w:w="1361"/>
            <w:tcMar>
              <w:left w:type="dxa" w:w="0"/>
              <w:right w:type="dxa" w:w="0"/>
            </w:tcMar>
          </w:tcPr>
          <w:p w14:paraId="00BB0000">
            <w:pPr>
              <w:pStyle w:val="Style_2"/>
              <w:ind w:firstLine="0" w:left="0"/>
              <w:jc w:val="center"/>
            </w:pPr>
            <w:r>
              <w:t>30504,8</w:t>
            </w:r>
          </w:p>
        </w:tc>
        <w:tc>
          <w:tcPr>
            <w:tcW w:type="dxa" w:w="1304"/>
            <w:tcMar>
              <w:left w:type="dxa" w:w="0"/>
              <w:right w:type="dxa" w:w="0"/>
            </w:tcMar>
          </w:tcPr>
          <w:p w14:paraId="01BB0000">
            <w:pPr>
              <w:pStyle w:val="Style_2"/>
              <w:ind w:firstLine="0" w:left="0"/>
              <w:jc w:val="center"/>
            </w:pPr>
            <w:r>
              <w:t>59385,2</w:t>
            </w:r>
          </w:p>
        </w:tc>
        <w:tc>
          <w:tcPr>
            <w:tcW w:type="dxa" w:w="1474"/>
            <w:tcMar>
              <w:left w:type="dxa" w:w="0"/>
              <w:right w:type="dxa" w:w="0"/>
            </w:tcMar>
          </w:tcPr>
          <w:p w14:paraId="02BB0000">
            <w:pPr>
              <w:pStyle w:val="Style_2"/>
              <w:ind w:firstLine="0" w:left="0"/>
              <w:jc w:val="center"/>
            </w:pPr>
            <w:r>
              <w:t>335441,95</w:t>
            </w:r>
          </w:p>
        </w:tc>
        <w:tc>
          <w:tcPr>
            <w:tcW w:type="dxa" w:w="1474"/>
            <w:tcMar>
              <w:left w:type="dxa" w:w="0"/>
              <w:right w:type="dxa" w:w="0"/>
            </w:tcMar>
          </w:tcPr>
          <w:p w14:paraId="03BB0000">
            <w:pPr>
              <w:pStyle w:val="Style_2"/>
              <w:ind w:firstLine="0" w:left="0"/>
              <w:jc w:val="center"/>
            </w:pPr>
            <w:r>
              <w:t>137662,15</w:t>
            </w:r>
          </w:p>
        </w:tc>
        <w:tc>
          <w:tcPr>
            <w:tcW w:type="dxa" w:w="1474"/>
            <w:tcMar>
              <w:left w:type="dxa" w:w="0"/>
              <w:right w:type="dxa" w:w="0"/>
            </w:tcMar>
          </w:tcPr>
          <w:p w14:paraId="04BB0000">
            <w:pPr>
              <w:pStyle w:val="Style_2"/>
              <w:ind w:firstLine="0" w:left="0"/>
              <w:jc w:val="center"/>
            </w:pPr>
            <w:r>
              <w:t>92055,81</w:t>
            </w:r>
          </w:p>
        </w:tc>
        <w:tc>
          <w:tcPr>
            <w:tcW w:type="dxa" w:w="1417"/>
            <w:tcMar>
              <w:left w:type="dxa" w:w="0"/>
              <w:right w:type="dxa" w:w="0"/>
            </w:tcMar>
          </w:tcPr>
          <w:p w14:paraId="05BB0000">
            <w:pPr>
              <w:pStyle w:val="Style_2"/>
              <w:ind w:firstLine="0" w:left="0"/>
              <w:jc w:val="center"/>
            </w:pPr>
            <w:r>
              <w:t>62127,3</w:t>
            </w:r>
          </w:p>
        </w:tc>
        <w:tc>
          <w:tcPr>
            <w:tcW w:type="dxa" w:w="1474"/>
            <w:tcMar>
              <w:left w:type="dxa" w:w="0"/>
              <w:right w:type="dxa" w:w="0"/>
            </w:tcMar>
          </w:tcPr>
          <w:p w14:paraId="06BB0000">
            <w:pPr>
              <w:pStyle w:val="Style_2"/>
              <w:ind w:firstLine="0" w:left="0"/>
              <w:jc w:val="center"/>
            </w:pPr>
            <w:r>
              <w:t>47486,6</w:t>
            </w:r>
          </w:p>
        </w:tc>
      </w:tr>
      <w:tr>
        <w:tc>
          <w:tcPr>
            <w:tcW w:type="dxa" w:w="2324"/>
            <w:gridSpan w:val="1"/>
            <w:vMerge w:val="continue"/>
            <w:tcMar>
              <w:left w:type="dxa" w:w="0"/>
              <w:right w:type="dxa" w:w="0"/>
            </w:tcMar>
          </w:tcPr>
          <w:p/>
        </w:tc>
        <w:tc>
          <w:tcPr>
            <w:tcW w:type="dxa" w:w="2154"/>
            <w:tcMar>
              <w:left w:type="dxa" w:w="0"/>
              <w:right w:type="dxa" w:w="0"/>
            </w:tcMar>
          </w:tcPr>
          <w:p w14:paraId="07BB0000">
            <w:pPr>
              <w:pStyle w:val="Style_2"/>
              <w:ind w:firstLine="0" w:left="0"/>
              <w:jc w:val="left"/>
            </w:pPr>
            <w:r>
              <w:t>в том числе:</w:t>
            </w:r>
          </w:p>
        </w:tc>
        <w:tc>
          <w:tcPr>
            <w:tcW w:type="dxa" w:w="1304"/>
            <w:tcMar>
              <w:left w:type="dxa" w:w="0"/>
              <w:right w:type="dxa" w:w="0"/>
            </w:tcMar>
          </w:tcPr>
          <w:p w14:paraId="08BB0000">
            <w:pPr>
              <w:pStyle w:val="Style_2"/>
              <w:ind w:firstLine="0" w:left="0"/>
              <w:jc w:val="left"/>
            </w:pPr>
          </w:p>
        </w:tc>
        <w:tc>
          <w:tcPr>
            <w:tcW w:type="dxa" w:w="1361"/>
            <w:tcMar>
              <w:left w:type="dxa" w:w="0"/>
              <w:right w:type="dxa" w:w="0"/>
            </w:tcMar>
          </w:tcPr>
          <w:p w14:paraId="09BB0000">
            <w:pPr>
              <w:pStyle w:val="Style_2"/>
              <w:ind w:firstLine="0" w:left="0"/>
              <w:jc w:val="left"/>
            </w:pPr>
          </w:p>
        </w:tc>
        <w:tc>
          <w:tcPr>
            <w:tcW w:type="dxa" w:w="1304"/>
            <w:tcMar>
              <w:left w:type="dxa" w:w="0"/>
              <w:right w:type="dxa" w:w="0"/>
            </w:tcMar>
          </w:tcPr>
          <w:p w14:paraId="0ABB0000">
            <w:pPr>
              <w:pStyle w:val="Style_2"/>
              <w:ind w:firstLine="0" w:left="0"/>
              <w:jc w:val="left"/>
            </w:pPr>
          </w:p>
        </w:tc>
        <w:tc>
          <w:tcPr>
            <w:tcW w:type="dxa" w:w="1361"/>
            <w:tcMar>
              <w:left w:type="dxa" w:w="0"/>
              <w:right w:type="dxa" w:w="0"/>
            </w:tcMar>
          </w:tcPr>
          <w:p w14:paraId="0BBB0000">
            <w:pPr>
              <w:pStyle w:val="Style_2"/>
              <w:ind w:firstLine="0" w:left="0"/>
              <w:jc w:val="left"/>
            </w:pPr>
          </w:p>
        </w:tc>
        <w:tc>
          <w:tcPr>
            <w:tcW w:type="dxa" w:w="1361"/>
            <w:tcMar>
              <w:left w:type="dxa" w:w="0"/>
              <w:right w:type="dxa" w:w="0"/>
            </w:tcMar>
          </w:tcPr>
          <w:p w14:paraId="0CBB0000">
            <w:pPr>
              <w:pStyle w:val="Style_2"/>
              <w:ind w:firstLine="0" w:left="0"/>
              <w:jc w:val="left"/>
            </w:pPr>
          </w:p>
        </w:tc>
        <w:tc>
          <w:tcPr>
            <w:tcW w:type="dxa" w:w="1361"/>
            <w:tcMar>
              <w:left w:type="dxa" w:w="0"/>
              <w:right w:type="dxa" w:w="0"/>
            </w:tcMar>
          </w:tcPr>
          <w:p w14:paraId="0DBB0000">
            <w:pPr>
              <w:pStyle w:val="Style_2"/>
              <w:ind w:firstLine="0" w:left="0"/>
              <w:jc w:val="left"/>
            </w:pPr>
          </w:p>
        </w:tc>
        <w:tc>
          <w:tcPr>
            <w:tcW w:type="dxa" w:w="1304"/>
            <w:tcMar>
              <w:left w:type="dxa" w:w="0"/>
              <w:right w:type="dxa" w:w="0"/>
            </w:tcMar>
          </w:tcPr>
          <w:p w14:paraId="0EBB0000">
            <w:pPr>
              <w:pStyle w:val="Style_2"/>
              <w:ind w:firstLine="0" w:left="0"/>
              <w:jc w:val="left"/>
            </w:pPr>
          </w:p>
        </w:tc>
        <w:tc>
          <w:tcPr>
            <w:tcW w:type="dxa" w:w="1474"/>
            <w:tcMar>
              <w:left w:type="dxa" w:w="0"/>
              <w:right w:type="dxa" w:w="0"/>
            </w:tcMar>
          </w:tcPr>
          <w:p w14:paraId="0FBB0000">
            <w:pPr>
              <w:pStyle w:val="Style_2"/>
              <w:ind w:firstLine="0" w:left="0"/>
              <w:jc w:val="left"/>
            </w:pPr>
          </w:p>
        </w:tc>
        <w:tc>
          <w:tcPr>
            <w:tcW w:type="dxa" w:w="1474"/>
            <w:tcMar>
              <w:left w:type="dxa" w:w="0"/>
              <w:right w:type="dxa" w:w="0"/>
            </w:tcMar>
          </w:tcPr>
          <w:p w14:paraId="10BB0000">
            <w:pPr>
              <w:pStyle w:val="Style_2"/>
              <w:ind w:firstLine="0" w:left="0"/>
              <w:jc w:val="left"/>
            </w:pPr>
          </w:p>
        </w:tc>
        <w:tc>
          <w:tcPr>
            <w:tcW w:type="dxa" w:w="1474"/>
            <w:tcMar>
              <w:left w:type="dxa" w:w="0"/>
              <w:right w:type="dxa" w:w="0"/>
            </w:tcMar>
          </w:tcPr>
          <w:p w14:paraId="11BB0000">
            <w:pPr>
              <w:pStyle w:val="Style_2"/>
              <w:ind w:firstLine="0" w:left="0"/>
              <w:jc w:val="left"/>
            </w:pPr>
          </w:p>
        </w:tc>
        <w:tc>
          <w:tcPr>
            <w:tcW w:type="dxa" w:w="1417"/>
            <w:tcMar>
              <w:left w:type="dxa" w:w="0"/>
              <w:right w:type="dxa" w:w="0"/>
            </w:tcMar>
          </w:tcPr>
          <w:p w14:paraId="12BB0000">
            <w:pPr>
              <w:pStyle w:val="Style_2"/>
              <w:ind w:firstLine="0" w:left="0"/>
              <w:jc w:val="left"/>
            </w:pPr>
          </w:p>
        </w:tc>
        <w:tc>
          <w:tcPr>
            <w:tcW w:type="dxa" w:w="1474"/>
            <w:tcMar>
              <w:left w:type="dxa" w:w="0"/>
              <w:right w:type="dxa" w:w="0"/>
            </w:tcMar>
          </w:tcPr>
          <w:p w14:paraId="13BB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14BB0000">
            <w:pPr>
              <w:pStyle w:val="Style_2"/>
              <w:ind w:firstLine="0" w:left="0"/>
              <w:jc w:val="left"/>
            </w:pPr>
            <w:r>
              <w:t>федеральный бюджет</w:t>
            </w:r>
          </w:p>
        </w:tc>
        <w:tc>
          <w:tcPr>
            <w:tcW w:type="dxa" w:w="1304"/>
            <w:tcMar>
              <w:left w:type="dxa" w:w="0"/>
              <w:right w:type="dxa" w:w="0"/>
            </w:tcMar>
          </w:tcPr>
          <w:p w14:paraId="15BB0000">
            <w:pPr>
              <w:pStyle w:val="Style_2"/>
              <w:ind w:firstLine="0" w:left="0"/>
              <w:jc w:val="center"/>
            </w:pPr>
            <w:r>
              <w:t>32701,9</w:t>
            </w:r>
          </w:p>
        </w:tc>
        <w:tc>
          <w:tcPr>
            <w:tcW w:type="dxa" w:w="1361"/>
            <w:tcMar>
              <w:left w:type="dxa" w:w="0"/>
              <w:right w:type="dxa" w:w="0"/>
            </w:tcMar>
          </w:tcPr>
          <w:p w14:paraId="16BB0000">
            <w:pPr>
              <w:pStyle w:val="Style_2"/>
              <w:ind w:firstLine="0" w:left="0"/>
              <w:jc w:val="center"/>
            </w:pPr>
            <w:r>
              <w:t>32701,9</w:t>
            </w:r>
          </w:p>
        </w:tc>
        <w:tc>
          <w:tcPr>
            <w:tcW w:type="dxa" w:w="1304"/>
            <w:tcMar>
              <w:left w:type="dxa" w:w="0"/>
              <w:right w:type="dxa" w:w="0"/>
            </w:tcMar>
          </w:tcPr>
          <w:p w14:paraId="17BB0000">
            <w:pPr>
              <w:pStyle w:val="Style_2"/>
              <w:ind w:firstLine="0" w:left="0"/>
              <w:jc w:val="center"/>
            </w:pPr>
            <w:r>
              <w:t>9006,1</w:t>
            </w:r>
          </w:p>
        </w:tc>
        <w:tc>
          <w:tcPr>
            <w:tcW w:type="dxa" w:w="1361"/>
            <w:tcMar>
              <w:left w:type="dxa" w:w="0"/>
              <w:right w:type="dxa" w:w="0"/>
            </w:tcMar>
          </w:tcPr>
          <w:p w14:paraId="18BB0000">
            <w:pPr>
              <w:pStyle w:val="Style_2"/>
              <w:ind w:firstLine="0" w:left="0"/>
              <w:jc w:val="center"/>
            </w:pPr>
            <w:r>
              <w:t>9006,1</w:t>
            </w:r>
          </w:p>
        </w:tc>
        <w:tc>
          <w:tcPr>
            <w:tcW w:type="dxa" w:w="1361"/>
            <w:tcMar>
              <w:left w:type="dxa" w:w="0"/>
              <w:right w:type="dxa" w:w="0"/>
            </w:tcMar>
          </w:tcPr>
          <w:p w14:paraId="19BB0000">
            <w:pPr>
              <w:pStyle w:val="Style_2"/>
              <w:ind w:firstLine="0" w:left="0"/>
              <w:jc w:val="center"/>
            </w:pPr>
            <w:r>
              <w:t>30504,8</w:t>
            </w:r>
          </w:p>
        </w:tc>
        <w:tc>
          <w:tcPr>
            <w:tcW w:type="dxa" w:w="1361"/>
            <w:tcMar>
              <w:left w:type="dxa" w:w="0"/>
              <w:right w:type="dxa" w:w="0"/>
            </w:tcMar>
          </w:tcPr>
          <w:p w14:paraId="1ABB0000">
            <w:pPr>
              <w:pStyle w:val="Style_2"/>
              <w:ind w:firstLine="0" w:left="0"/>
              <w:jc w:val="center"/>
            </w:pPr>
            <w:r>
              <w:t>30504,8</w:t>
            </w:r>
          </w:p>
        </w:tc>
        <w:tc>
          <w:tcPr>
            <w:tcW w:type="dxa" w:w="1304"/>
            <w:tcMar>
              <w:left w:type="dxa" w:w="0"/>
              <w:right w:type="dxa" w:w="0"/>
            </w:tcMar>
          </w:tcPr>
          <w:p w14:paraId="1BBB0000">
            <w:pPr>
              <w:pStyle w:val="Style_2"/>
              <w:ind w:firstLine="0" w:left="0"/>
              <w:jc w:val="center"/>
            </w:pPr>
            <w:r>
              <w:t>58791,3</w:t>
            </w:r>
          </w:p>
        </w:tc>
        <w:tc>
          <w:tcPr>
            <w:tcW w:type="dxa" w:w="1474"/>
            <w:tcMar>
              <w:left w:type="dxa" w:w="0"/>
              <w:right w:type="dxa" w:w="0"/>
            </w:tcMar>
          </w:tcPr>
          <w:p w14:paraId="1CBB0000">
            <w:pPr>
              <w:pStyle w:val="Style_2"/>
              <w:ind w:firstLine="0" w:left="0"/>
              <w:jc w:val="center"/>
            </w:pPr>
            <w:r>
              <w:t>287077,8</w:t>
            </w:r>
          </w:p>
        </w:tc>
        <w:tc>
          <w:tcPr>
            <w:tcW w:type="dxa" w:w="1474"/>
            <w:tcMar>
              <w:left w:type="dxa" w:w="0"/>
              <w:right w:type="dxa" w:w="0"/>
            </w:tcMar>
          </w:tcPr>
          <w:p w14:paraId="1DBB0000">
            <w:pPr>
              <w:pStyle w:val="Style_2"/>
              <w:ind w:firstLine="0" w:left="0"/>
              <w:jc w:val="center"/>
            </w:pPr>
            <w:r>
              <w:t>16980,4</w:t>
            </w:r>
          </w:p>
        </w:tc>
        <w:tc>
          <w:tcPr>
            <w:tcW w:type="dxa" w:w="1474"/>
            <w:tcMar>
              <w:left w:type="dxa" w:w="0"/>
              <w:right w:type="dxa" w:w="0"/>
            </w:tcMar>
          </w:tcPr>
          <w:p w14:paraId="1EBB0000">
            <w:pPr>
              <w:pStyle w:val="Style_2"/>
              <w:ind w:firstLine="0" w:left="0"/>
              <w:jc w:val="center"/>
            </w:pPr>
            <w:r>
              <w:t>18837,1</w:t>
            </w:r>
          </w:p>
        </w:tc>
        <w:tc>
          <w:tcPr>
            <w:tcW w:type="dxa" w:w="1417"/>
            <w:tcMar>
              <w:left w:type="dxa" w:w="0"/>
              <w:right w:type="dxa" w:w="0"/>
            </w:tcMar>
          </w:tcPr>
          <w:p w14:paraId="1FBB0000">
            <w:pPr>
              <w:pStyle w:val="Style_2"/>
              <w:ind w:firstLine="0" w:left="0"/>
              <w:jc w:val="center"/>
            </w:pPr>
            <w:r>
              <w:t>31806</w:t>
            </w:r>
          </w:p>
        </w:tc>
        <w:tc>
          <w:tcPr>
            <w:tcW w:type="dxa" w:w="1474"/>
            <w:tcMar>
              <w:left w:type="dxa" w:w="0"/>
              <w:right w:type="dxa" w:w="0"/>
            </w:tcMar>
          </w:tcPr>
          <w:p w14:paraId="20BB0000">
            <w:pPr>
              <w:pStyle w:val="Style_2"/>
              <w:ind w:firstLine="0" w:left="0"/>
              <w:jc w:val="center"/>
            </w:pPr>
            <w:r>
              <w:t>22261,8</w:t>
            </w:r>
          </w:p>
        </w:tc>
      </w:tr>
      <w:tr>
        <w:tc>
          <w:tcPr>
            <w:tcW w:type="dxa" w:w="2324"/>
            <w:gridSpan w:val="1"/>
            <w:vMerge w:val="continue"/>
            <w:tcMar>
              <w:left w:type="dxa" w:w="0"/>
              <w:right w:type="dxa" w:w="0"/>
            </w:tcMar>
          </w:tcPr>
          <w:p/>
        </w:tc>
        <w:tc>
          <w:tcPr>
            <w:tcW w:type="dxa" w:w="2154"/>
            <w:tcMar>
              <w:left w:type="dxa" w:w="0"/>
              <w:right w:type="dxa" w:w="0"/>
            </w:tcMar>
          </w:tcPr>
          <w:p w14:paraId="21BB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22BB0000">
            <w:pPr>
              <w:pStyle w:val="Style_2"/>
              <w:ind w:firstLine="0" w:left="0"/>
              <w:jc w:val="center"/>
            </w:pPr>
            <w:r>
              <w:t>-</w:t>
            </w:r>
          </w:p>
        </w:tc>
        <w:tc>
          <w:tcPr>
            <w:tcW w:type="dxa" w:w="1361"/>
            <w:tcMar>
              <w:left w:type="dxa" w:w="0"/>
              <w:right w:type="dxa" w:w="0"/>
            </w:tcMar>
          </w:tcPr>
          <w:p w14:paraId="23BB0000">
            <w:pPr>
              <w:pStyle w:val="Style_2"/>
              <w:ind w:firstLine="0" w:left="0"/>
              <w:jc w:val="center"/>
            </w:pPr>
            <w:r>
              <w:t>-</w:t>
            </w:r>
          </w:p>
        </w:tc>
        <w:tc>
          <w:tcPr>
            <w:tcW w:type="dxa" w:w="1304"/>
            <w:tcMar>
              <w:left w:type="dxa" w:w="0"/>
              <w:right w:type="dxa" w:w="0"/>
            </w:tcMar>
          </w:tcPr>
          <w:p w14:paraId="24BB0000">
            <w:pPr>
              <w:pStyle w:val="Style_2"/>
              <w:ind w:firstLine="0" w:left="0"/>
              <w:jc w:val="center"/>
            </w:pPr>
            <w:r>
              <w:t>-</w:t>
            </w:r>
          </w:p>
        </w:tc>
        <w:tc>
          <w:tcPr>
            <w:tcW w:type="dxa" w:w="1361"/>
            <w:tcMar>
              <w:left w:type="dxa" w:w="0"/>
              <w:right w:type="dxa" w:w="0"/>
            </w:tcMar>
          </w:tcPr>
          <w:p w14:paraId="25BB0000">
            <w:pPr>
              <w:pStyle w:val="Style_2"/>
              <w:ind w:firstLine="0" w:left="0"/>
              <w:jc w:val="center"/>
            </w:pPr>
            <w:r>
              <w:t>-</w:t>
            </w:r>
          </w:p>
        </w:tc>
        <w:tc>
          <w:tcPr>
            <w:tcW w:type="dxa" w:w="1361"/>
            <w:tcMar>
              <w:left w:type="dxa" w:w="0"/>
              <w:right w:type="dxa" w:w="0"/>
            </w:tcMar>
          </w:tcPr>
          <w:p w14:paraId="26BB0000">
            <w:pPr>
              <w:pStyle w:val="Style_2"/>
              <w:ind w:firstLine="0" w:left="0"/>
              <w:jc w:val="center"/>
            </w:pPr>
            <w:r>
              <w:t>-</w:t>
            </w:r>
          </w:p>
        </w:tc>
        <w:tc>
          <w:tcPr>
            <w:tcW w:type="dxa" w:w="1361"/>
            <w:tcMar>
              <w:left w:type="dxa" w:w="0"/>
              <w:right w:type="dxa" w:w="0"/>
            </w:tcMar>
          </w:tcPr>
          <w:p w14:paraId="27BB0000">
            <w:pPr>
              <w:pStyle w:val="Style_2"/>
              <w:ind w:firstLine="0" w:left="0"/>
              <w:jc w:val="center"/>
            </w:pPr>
            <w:r>
              <w:t>-</w:t>
            </w:r>
          </w:p>
        </w:tc>
        <w:tc>
          <w:tcPr>
            <w:tcW w:type="dxa" w:w="1304"/>
            <w:tcMar>
              <w:left w:type="dxa" w:w="0"/>
              <w:right w:type="dxa" w:w="0"/>
            </w:tcMar>
          </w:tcPr>
          <w:p w14:paraId="28BB0000">
            <w:pPr>
              <w:pStyle w:val="Style_2"/>
              <w:ind w:firstLine="0" w:left="0"/>
              <w:jc w:val="center"/>
            </w:pPr>
            <w:r>
              <w:t>-</w:t>
            </w:r>
          </w:p>
        </w:tc>
        <w:tc>
          <w:tcPr>
            <w:tcW w:type="dxa" w:w="1474"/>
            <w:tcMar>
              <w:left w:type="dxa" w:w="0"/>
              <w:right w:type="dxa" w:w="0"/>
            </w:tcMar>
          </w:tcPr>
          <w:p w14:paraId="29BB0000">
            <w:pPr>
              <w:pStyle w:val="Style_2"/>
              <w:ind w:firstLine="0" w:left="0"/>
              <w:jc w:val="center"/>
            </w:pPr>
            <w:r>
              <w:t>-</w:t>
            </w:r>
          </w:p>
        </w:tc>
        <w:tc>
          <w:tcPr>
            <w:tcW w:type="dxa" w:w="1474"/>
            <w:tcMar>
              <w:left w:type="dxa" w:w="0"/>
              <w:right w:type="dxa" w:w="0"/>
            </w:tcMar>
          </w:tcPr>
          <w:p w14:paraId="2ABB0000">
            <w:pPr>
              <w:pStyle w:val="Style_2"/>
              <w:ind w:firstLine="0" w:left="0"/>
              <w:jc w:val="center"/>
            </w:pPr>
            <w:r>
              <w:t>-</w:t>
            </w:r>
          </w:p>
        </w:tc>
        <w:tc>
          <w:tcPr>
            <w:tcW w:type="dxa" w:w="1474"/>
            <w:tcMar>
              <w:left w:type="dxa" w:w="0"/>
              <w:right w:type="dxa" w:w="0"/>
            </w:tcMar>
          </w:tcPr>
          <w:p w14:paraId="2BBB0000">
            <w:pPr>
              <w:pStyle w:val="Style_2"/>
              <w:ind w:firstLine="0" w:left="0"/>
              <w:jc w:val="center"/>
            </w:pPr>
            <w:r>
              <w:t>-</w:t>
            </w:r>
          </w:p>
        </w:tc>
        <w:tc>
          <w:tcPr>
            <w:tcW w:type="dxa" w:w="1417"/>
            <w:tcMar>
              <w:left w:type="dxa" w:w="0"/>
              <w:right w:type="dxa" w:w="0"/>
            </w:tcMar>
          </w:tcPr>
          <w:p w14:paraId="2CBB0000">
            <w:pPr>
              <w:pStyle w:val="Style_2"/>
              <w:ind w:firstLine="0" w:left="0"/>
              <w:jc w:val="center"/>
            </w:pPr>
            <w:r>
              <w:t>-</w:t>
            </w:r>
          </w:p>
        </w:tc>
        <w:tc>
          <w:tcPr>
            <w:tcW w:type="dxa" w:w="1474"/>
            <w:tcMar>
              <w:left w:type="dxa" w:w="0"/>
              <w:right w:type="dxa" w:w="0"/>
            </w:tcMar>
          </w:tcPr>
          <w:p w14:paraId="2DB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EBB0000">
            <w:pPr>
              <w:pStyle w:val="Style_2"/>
              <w:ind w:firstLine="0" w:left="0"/>
              <w:jc w:val="left"/>
            </w:pPr>
            <w:r>
              <w:t>бюджеты субъектов Российской Федерации</w:t>
            </w:r>
          </w:p>
        </w:tc>
        <w:tc>
          <w:tcPr>
            <w:tcW w:type="dxa" w:w="1304"/>
            <w:tcMar>
              <w:left w:type="dxa" w:w="0"/>
              <w:right w:type="dxa" w:w="0"/>
            </w:tcMar>
          </w:tcPr>
          <w:p w14:paraId="2FBB0000">
            <w:pPr>
              <w:pStyle w:val="Style_2"/>
              <w:ind w:firstLine="0" w:left="0"/>
              <w:jc w:val="center"/>
            </w:pPr>
            <w:r>
              <w:t>1721,1</w:t>
            </w:r>
          </w:p>
        </w:tc>
        <w:tc>
          <w:tcPr>
            <w:tcW w:type="dxa" w:w="1361"/>
            <w:tcMar>
              <w:left w:type="dxa" w:w="0"/>
              <w:right w:type="dxa" w:w="0"/>
            </w:tcMar>
          </w:tcPr>
          <w:p w14:paraId="30BB0000">
            <w:pPr>
              <w:pStyle w:val="Style_2"/>
              <w:ind w:firstLine="0" w:left="0"/>
              <w:jc w:val="center"/>
            </w:pPr>
            <w:r>
              <w:t>1721,1</w:t>
            </w:r>
          </w:p>
        </w:tc>
        <w:tc>
          <w:tcPr>
            <w:tcW w:type="dxa" w:w="1304"/>
            <w:tcMar>
              <w:left w:type="dxa" w:w="0"/>
              <w:right w:type="dxa" w:w="0"/>
            </w:tcMar>
          </w:tcPr>
          <w:p w14:paraId="31BB0000">
            <w:pPr>
              <w:pStyle w:val="Style_2"/>
              <w:ind w:firstLine="0" w:left="0"/>
              <w:jc w:val="center"/>
            </w:pPr>
            <w:r>
              <w:t>474</w:t>
            </w:r>
          </w:p>
        </w:tc>
        <w:tc>
          <w:tcPr>
            <w:tcW w:type="dxa" w:w="1361"/>
            <w:tcMar>
              <w:left w:type="dxa" w:w="0"/>
              <w:right w:type="dxa" w:w="0"/>
            </w:tcMar>
          </w:tcPr>
          <w:p w14:paraId="32BB0000">
            <w:pPr>
              <w:pStyle w:val="Style_2"/>
              <w:ind w:firstLine="0" w:left="0"/>
              <w:jc w:val="center"/>
            </w:pPr>
            <w:r>
              <w:t>474</w:t>
            </w:r>
          </w:p>
        </w:tc>
        <w:tc>
          <w:tcPr>
            <w:tcW w:type="dxa" w:w="1361"/>
            <w:tcMar>
              <w:left w:type="dxa" w:w="0"/>
              <w:right w:type="dxa" w:w="0"/>
            </w:tcMar>
          </w:tcPr>
          <w:p w14:paraId="33BB0000">
            <w:pPr>
              <w:pStyle w:val="Style_2"/>
              <w:ind w:firstLine="0" w:left="0"/>
              <w:jc w:val="center"/>
            </w:pPr>
            <w:r>
              <w:t>1605,5</w:t>
            </w:r>
          </w:p>
        </w:tc>
        <w:tc>
          <w:tcPr>
            <w:tcW w:type="dxa" w:w="1361"/>
            <w:tcMar>
              <w:left w:type="dxa" w:w="0"/>
              <w:right w:type="dxa" w:w="0"/>
            </w:tcMar>
          </w:tcPr>
          <w:p w14:paraId="34BB0000">
            <w:pPr>
              <w:pStyle w:val="Style_2"/>
              <w:ind w:firstLine="0" w:left="0"/>
              <w:jc w:val="center"/>
            </w:pPr>
            <w:r>
              <w:t>-</w:t>
            </w:r>
          </w:p>
        </w:tc>
        <w:tc>
          <w:tcPr>
            <w:tcW w:type="dxa" w:w="1304"/>
            <w:tcMar>
              <w:left w:type="dxa" w:w="0"/>
              <w:right w:type="dxa" w:w="0"/>
            </w:tcMar>
          </w:tcPr>
          <w:p w14:paraId="35BB0000">
            <w:pPr>
              <w:pStyle w:val="Style_2"/>
              <w:ind w:firstLine="0" w:left="0"/>
              <w:jc w:val="center"/>
            </w:pPr>
            <w:r>
              <w:t>593,9</w:t>
            </w:r>
          </w:p>
        </w:tc>
        <w:tc>
          <w:tcPr>
            <w:tcW w:type="dxa" w:w="1474"/>
            <w:tcMar>
              <w:left w:type="dxa" w:w="0"/>
              <w:right w:type="dxa" w:w="0"/>
            </w:tcMar>
          </w:tcPr>
          <w:p w14:paraId="36BB0000">
            <w:pPr>
              <w:pStyle w:val="Style_2"/>
              <w:ind w:firstLine="0" w:left="0"/>
              <w:jc w:val="center"/>
            </w:pPr>
            <w:r>
              <w:t>2899,8</w:t>
            </w:r>
          </w:p>
        </w:tc>
        <w:tc>
          <w:tcPr>
            <w:tcW w:type="dxa" w:w="1474"/>
            <w:tcMar>
              <w:left w:type="dxa" w:w="0"/>
              <w:right w:type="dxa" w:w="0"/>
            </w:tcMar>
          </w:tcPr>
          <w:p w14:paraId="37BB0000">
            <w:pPr>
              <w:pStyle w:val="Style_2"/>
              <w:ind w:firstLine="0" w:left="0"/>
              <w:jc w:val="center"/>
            </w:pPr>
            <w:r>
              <w:t>171,5</w:t>
            </w:r>
          </w:p>
        </w:tc>
        <w:tc>
          <w:tcPr>
            <w:tcW w:type="dxa" w:w="1474"/>
            <w:tcMar>
              <w:left w:type="dxa" w:w="0"/>
              <w:right w:type="dxa" w:w="0"/>
            </w:tcMar>
          </w:tcPr>
          <w:p w14:paraId="38BB0000">
            <w:pPr>
              <w:pStyle w:val="Style_2"/>
              <w:ind w:firstLine="0" w:left="0"/>
              <w:jc w:val="center"/>
            </w:pPr>
            <w:r>
              <w:t>190,3</w:t>
            </w:r>
          </w:p>
        </w:tc>
        <w:tc>
          <w:tcPr>
            <w:tcW w:type="dxa" w:w="1417"/>
            <w:tcMar>
              <w:left w:type="dxa" w:w="0"/>
              <w:right w:type="dxa" w:w="0"/>
            </w:tcMar>
          </w:tcPr>
          <w:p w14:paraId="39BB0000">
            <w:pPr>
              <w:pStyle w:val="Style_2"/>
              <w:ind w:firstLine="0" w:left="0"/>
              <w:jc w:val="center"/>
            </w:pPr>
            <w:r>
              <w:t>321,3</w:t>
            </w:r>
          </w:p>
        </w:tc>
        <w:tc>
          <w:tcPr>
            <w:tcW w:type="dxa" w:w="1474"/>
            <w:tcMar>
              <w:left w:type="dxa" w:w="0"/>
              <w:right w:type="dxa" w:w="0"/>
            </w:tcMar>
          </w:tcPr>
          <w:p w14:paraId="3ABB0000">
            <w:pPr>
              <w:pStyle w:val="Style_2"/>
              <w:ind w:firstLine="0" w:left="0"/>
              <w:jc w:val="center"/>
            </w:pPr>
            <w:r>
              <w:t>224,8</w:t>
            </w:r>
          </w:p>
        </w:tc>
      </w:tr>
      <w:tr>
        <w:tc>
          <w:tcPr>
            <w:tcW w:type="dxa" w:w="2324"/>
            <w:gridSpan w:val="1"/>
            <w:vMerge w:val="continue"/>
            <w:tcMar>
              <w:left w:type="dxa" w:w="0"/>
              <w:right w:type="dxa" w:w="0"/>
            </w:tcMar>
          </w:tcPr>
          <w:p/>
        </w:tc>
        <w:tc>
          <w:tcPr>
            <w:tcW w:type="dxa" w:w="2154"/>
            <w:tcMar>
              <w:left w:type="dxa" w:w="0"/>
              <w:right w:type="dxa" w:w="0"/>
            </w:tcMar>
          </w:tcPr>
          <w:p w14:paraId="3BBB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3CBB0000">
            <w:pPr>
              <w:pStyle w:val="Style_2"/>
              <w:ind w:firstLine="0" w:left="0"/>
              <w:jc w:val="center"/>
            </w:pPr>
            <w:r>
              <w:t>-</w:t>
            </w:r>
          </w:p>
        </w:tc>
        <w:tc>
          <w:tcPr>
            <w:tcW w:type="dxa" w:w="1361"/>
            <w:tcMar>
              <w:left w:type="dxa" w:w="0"/>
              <w:right w:type="dxa" w:w="0"/>
            </w:tcMar>
          </w:tcPr>
          <w:p w14:paraId="3DBB0000">
            <w:pPr>
              <w:pStyle w:val="Style_2"/>
              <w:ind w:firstLine="0" w:left="0"/>
              <w:jc w:val="center"/>
            </w:pPr>
            <w:r>
              <w:t>-</w:t>
            </w:r>
          </w:p>
        </w:tc>
        <w:tc>
          <w:tcPr>
            <w:tcW w:type="dxa" w:w="1304"/>
            <w:tcMar>
              <w:left w:type="dxa" w:w="0"/>
              <w:right w:type="dxa" w:w="0"/>
            </w:tcMar>
          </w:tcPr>
          <w:p w14:paraId="3EBB0000">
            <w:pPr>
              <w:pStyle w:val="Style_2"/>
              <w:ind w:firstLine="0" w:left="0"/>
              <w:jc w:val="center"/>
            </w:pPr>
            <w:r>
              <w:t>-</w:t>
            </w:r>
          </w:p>
        </w:tc>
        <w:tc>
          <w:tcPr>
            <w:tcW w:type="dxa" w:w="1361"/>
            <w:tcMar>
              <w:left w:type="dxa" w:w="0"/>
              <w:right w:type="dxa" w:w="0"/>
            </w:tcMar>
          </w:tcPr>
          <w:p w14:paraId="3FBB0000">
            <w:pPr>
              <w:pStyle w:val="Style_2"/>
              <w:ind w:firstLine="0" w:left="0"/>
              <w:jc w:val="center"/>
            </w:pPr>
            <w:r>
              <w:t>-</w:t>
            </w:r>
          </w:p>
        </w:tc>
        <w:tc>
          <w:tcPr>
            <w:tcW w:type="dxa" w:w="1361"/>
            <w:tcMar>
              <w:left w:type="dxa" w:w="0"/>
              <w:right w:type="dxa" w:w="0"/>
            </w:tcMar>
          </w:tcPr>
          <w:p w14:paraId="40BB0000">
            <w:pPr>
              <w:pStyle w:val="Style_2"/>
              <w:ind w:firstLine="0" w:left="0"/>
              <w:jc w:val="center"/>
            </w:pPr>
            <w:r>
              <w:t>-</w:t>
            </w:r>
          </w:p>
        </w:tc>
        <w:tc>
          <w:tcPr>
            <w:tcW w:type="dxa" w:w="1361"/>
            <w:tcMar>
              <w:left w:type="dxa" w:w="0"/>
              <w:right w:type="dxa" w:w="0"/>
            </w:tcMar>
          </w:tcPr>
          <w:p w14:paraId="41BB0000">
            <w:pPr>
              <w:pStyle w:val="Style_2"/>
              <w:ind w:firstLine="0" w:left="0"/>
              <w:jc w:val="center"/>
            </w:pPr>
            <w:r>
              <w:t>-</w:t>
            </w:r>
          </w:p>
        </w:tc>
        <w:tc>
          <w:tcPr>
            <w:tcW w:type="dxa" w:w="1304"/>
            <w:tcMar>
              <w:left w:type="dxa" w:w="0"/>
              <w:right w:type="dxa" w:w="0"/>
            </w:tcMar>
          </w:tcPr>
          <w:p w14:paraId="42BB0000">
            <w:pPr>
              <w:pStyle w:val="Style_2"/>
              <w:ind w:firstLine="0" w:left="0"/>
              <w:jc w:val="center"/>
            </w:pPr>
            <w:r>
              <w:t>-</w:t>
            </w:r>
          </w:p>
        </w:tc>
        <w:tc>
          <w:tcPr>
            <w:tcW w:type="dxa" w:w="1474"/>
            <w:tcMar>
              <w:left w:type="dxa" w:w="0"/>
              <w:right w:type="dxa" w:w="0"/>
            </w:tcMar>
          </w:tcPr>
          <w:p w14:paraId="43BB0000">
            <w:pPr>
              <w:pStyle w:val="Style_2"/>
              <w:ind w:firstLine="0" w:left="0"/>
              <w:jc w:val="center"/>
            </w:pPr>
            <w:r>
              <w:t>-</w:t>
            </w:r>
          </w:p>
        </w:tc>
        <w:tc>
          <w:tcPr>
            <w:tcW w:type="dxa" w:w="1474"/>
            <w:tcMar>
              <w:left w:type="dxa" w:w="0"/>
              <w:right w:type="dxa" w:w="0"/>
            </w:tcMar>
          </w:tcPr>
          <w:p w14:paraId="44BB0000">
            <w:pPr>
              <w:pStyle w:val="Style_2"/>
              <w:ind w:firstLine="0" w:left="0"/>
              <w:jc w:val="center"/>
            </w:pPr>
            <w:r>
              <w:t>-</w:t>
            </w:r>
          </w:p>
        </w:tc>
        <w:tc>
          <w:tcPr>
            <w:tcW w:type="dxa" w:w="1474"/>
            <w:tcMar>
              <w:left w:type="dxa" w:w="0"/>
              <w:right w:type="dxa" w:w="0"/>
            </w:tcMar>
          </w:tcPr>
          <w:p w14:paraId="45BB0000">
            <w:pPr>
              <w:pStyle w:val="Style_2"/>
              <w:ind w:firstLine="0" w:left="0"/>
              <w:jc w:val="center"/>
            </w:pPr>
            <w:r>
              <w:t>-</w:t>
            </w:r>
          </w:p>
        </w:tc>
        <w:tc>
          <w:tcPr>
            <w:tcW w:type="dxa" w:w="1417"/>
            <w:tcMar>
              <w:left w:type="dxa" w:w="0"/>
              <w:right w:type="dxa" w:w="0"/>
            </w:tcMar>
          </w:tcPr>
          <w:p w14:paraId="46BB0000">
            <w:pPr>
              <w:pStyle w:val="Style_2"/>
              <w:ind w:firstLine="0" w:left="0"/>
              <w:jc w:val="center"/>
            </w:pPr>
            <w:r>
              <w:t>-</w:t>
            </w:r>
          </w:p>
        </w:tc>
        <w:tc>
          <w:tcPr>
            <w:tcW w:type="dxa" w:w="1474"/>
            <w:tcMar>
              <w:left w:type="dxa" w:w="0"/>
              <w:right w:type="dxa" w:w="0"/>
            </w:tcMar>
          </w:tcPr>
          <w:p w14:paraId="47B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8BB0000">
            <w:pPr>
              <w:pStyle w:val="Style_2"/>
              <w:ind w:firstLine="0" w:left="0"/>
              <w:jc w:val="left"/>
            </w:pPr>
            <w:r>
              <w:t>местные бюджеты</w:t>
            </w:r>
          </w:p>
        </w:tc>
        <w:tc>
          <w:tcPr>
            <w:tcW w:type="dxa" w:w="1304"/>
            <w:tcMar>
              <w:left w:type="dxa" w:w="0"/>
              <w:right w:type="dxa" w:w="0"/>
            </w:tcMar>
          </w:tcPr>
          <w:p w14:paraId="49BB0000">
            <w:pPr>
              <w:pStyle w:val="Style_2"/>
              <w:ind w:firstLine="0" w:left="0"/>
              <w:jc w:val="center"/>
            </w:pPr>
            <w:r>
              <w:t>-</w:t>
            </w:r>
          </w:p>
        </w:tc>
        <w:tc>
          <w:tcPr>
            <w:tcW w:type="dxa" w:w="1361"/>
            <w:tcMar>
              <w:left w:type="dxa" w:w="0"/>
              <w:right w:type="dxa" w:w="0"/>
            </w:tcMar>
          </w:tcPr>
          <w:p w14:paraId="4ABB0000">
            <w:pPr>
              <w:pStyle w:val="Style_2"/>
              <w:ind w:firstLine="0" w:left="0"/>
              <w:jc w:val="center"/>
            </w:pPr>
            <w:r>
              <w:t>-</w:t>
            </w:r>
          </w:p>
        </w:tc>
        <w:tc>
          <w:tcPr>
            <w:tcW w:type="dxa" w:w="1304"/>
            <w:tcMar>
              <w:left w:type="dxa" w:w="0"/>
              <w:right w:type="dxa" w:w="0"/>
            </w:tcMar>
          </w:tcPr>
          <w:p w14:paraId="4BBB0000">
            <w:pPr>
              <w:pStyle w:val="Style_2"/>
              <w:ind w:firstLine="0" w:left="0"/>
              <w:jc w:val="center"/>
            </w:pPr>
            <w:r>
              <w:t>-</w:t>
            </w:r>
          </w:p>
        </w:tc>
        <w:tc>
          <w:tcPr>
            <w:tcW w:type="dxa" w:w="1361"/>
            <w:tcMar>
              <w:left w:type="dxa" w:w="0"/>
              <w:right w:type="dxa" w:w="0"/>
            </w:tcMar>
          </w:tcPr>
          <w:p w14:paraId="4CBB0000">
            <w:pPr>
              <w:pStyle w:val="Style_2"/>
              <w:ind w:firstLine="0" w:left="0"/>
              <w:jc w:val="center"/>
            </w:pPr>
            <w:r>
              <w:t>-</w:t>
            </w:r>
          </w:p>
        </w:tc>
        <w:tc>
          <w:tcPr>
            <w:tcW w:type="dxa" w:w="1361"/>
            <w:tcMar>
              <w:left w:type="dxa" w:w="0"/>
              <w:right w:type="dxa" w:w="0"/>
            </w:tcMar>
          </w:tcPr>
          <w:p w14:paraId="4DBB0000">
            <w:pPr>
              <w:pStyle w:val="Style_2"/>
              <w:ind w:firstLine="0" w:left="0"/>
              <w:jc w:val="center"/>
            </w:pPr>
            <w:r>
              <w:t>-</w:t>
            </w:r>
          </w:p>
        </w:tc>
        <w:tc>
          <w:tcPr>
            <w:tcW w:type="dxa" w:w="1361"/>
            <w:tcMar>
              <w:left w:type="dxa" w:w="0"/>
              <w:right w:type="dxa" w:w="0"/>
            </w:tcMar>
          </w:tcPr>
          <w:p w14:paraId="4EBB0000">
            <w:pPr>
              <w:pStyle w:val="Style_2"/>
              <w:ind w:firstLine="0" w:left="0"/>
              <w:jc w:val="center"/>
            </w:pPr>
            <w:r>
              <w:t>-</w:t>
            </w:r>
          </w:p>
        </w:tc>
        <w:tc>
          <w:tcPr>
            <w:tcW w:type="dxa" w:w="1304"/>
            <w:tcMar>
              <w:left w:type="dxa" w:w="0"/>
              <w:right w:type="dxa" w:w="0"/>
            </w:tcMar>
          </w:tcPr>
          <w:p w14:paraId="4FBB0000">
            <w:pPr>
              <w:pStyle w:val="Style_2"/>
              <w:ind w:firstLine="0" w:left="0"/>
              <w:jc w:val="center"/>
            </w:pPr>
            <w:r>
              <w:t>-</w:t>
            </w:r>
          </w:p>
        </w:tc>
        <w:tc>
          <w:tcPr>
            <w:tcW w:type="dxa" w:w="1474"/>
            <w:tcMar>
              <w:left w:type="dxa" w:w="0"/>
              <w:right w:type="dxa" w:w="0"/>
            </w:tcMar>
          </w:tcPr>
          <w:p w14:paraId="50BB0000">
            <w:pPr>
              <w:pStyle w:val="Style_2"/>
              <w:ind w:firstLine="0" w:left="0"/>
              <w:jc w:val="center"/>
            </w:pPr>
            <w:r>
              <w:t>-</w:t>
            </w:r>
          </w:p>
        </w:tc>
        <w:tc>
          <w:tcPr>
            <w:tcW w:type="dxa" w:w="1474"/>
            <w:tcMar>
              <w:left w:type="dxa" w:w="0"/>
              <w:right w:type="dxa" w:w="0"/>
            </w:tcMar>
          </w:tcPr>
          <w:p w14:paraId="51BB0000">
            <w:pPr>
              <w:pStyle w:val="Style_2"/>
              <w:ind w:firstLine="0" w:left="0"/>
              <w:jc w:val="center"/>
            </w:pPr>
            <w:r>
              <w:t>-</w:t>
            </w:r>
          </w:p>
        </w:tc>
        <w:tc>
          <w:tcPr>
            <w:tcW w:type="dxa" w:w="1474"/>
            <w:tcMar>
              <w:left w:type="dxa" w:w="0"/>
              <w:right w:type="dxa" w:w="0"/>
            </w:tcMar>
          </w:tcPr>
          <w:p w14:paraId="52BB0000">
            <w:pPr>
              <w:pStyle w:val="Style_2"/>
              <w:ind w:firstLine="0" w:left="0"/>
              <w:jc w:val="center"/>
            </w:pPr>
            <w:r>
              <w:t>-</w:t>
            </w:r>
          </w:p>
        </w:tc>
        <w:tc>
          <w:tcPr>
            <w:tcW w:type="dxa" w:w="1417"/>
            <w:tcMar>
              <w:left w:type="dxa" w:w="0"/>
              <w:right w:type="dxa" w:w="0"/>
            </w:tcMar>
          </w:tcPr>
          <w:p w14:paraId="53BB0000">
            <w:pPr>
              <w:pStyle w:val="Style_2"/>
              <w:ind w:firstLine="0" w:left="0"/>
              <w:jc w:val="center"/>
            </w:pPr>
            <w:r>
              <w:t>-</w:t>
            </w:r>
          </w:p>
        </w:tc>
        <w:tc>
          <w:tcPr>
            <w:tcW w:type="dxa" w:w="1474"/>
            <w:tcMar>
              <w:left w:type="dxa" w:w="0"/>
              <w:right w:type="dxa" w:w="0"/>
            </w:tcMar>
          </w:tcPr>
          <w:p w14:paraId="54B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55BB0000">
            <w:pPr>
              <w:pStyle w:val="Style_2"/>
              <w:ind w:firstLine="0" w:left="0"/>
              <w:jc w:val="left"/>
            </w:pPr>
            <w:r>
              <w:t>компании с государственным участием</w:t>
            </w:r>
          </w:p>
        </w:tc>
        <w:tc>
          <w:tcPr>
            <w:tcW w:type="dxa" w:w="1304"/>
            <w:tcMar>
              <w:left w:type="dxa" w:w="0"/>
              <w:right w:type="dxa" w:w="0"/>
            </w:tcMar>
          </w:tcPr>
          <w:p w14:paraId="56BB0000">
            <w:pPr>
              <w:pStyle w:val="Style_2"/>
              <w:ind w:firstLine="0" w:left="0"/>
              <w:jc w:val="center"/>
            </w:pPr>
            <w:r>
              <w:t>-</w:t>
            </w:r>
          </w:p>
        </w:tc>
        <w:tc>
          <w:tcPr>
            <w:tcW w:type="dxa" w:w="1361"/>
            <w:tcMar>
              <w:left w:type="dxa" w:w="0"/>
              <w:right w:type="dxa" w:w="0"/>
            </w:tcMar>
          </w:tcPr>
          <w:p w14:paraId="57BB0000">
            <w:pPr>
              <w:pStyle w:val="Style_2"/>
              <w:ind w:firstLine="0" w:left="0"/>
              <w:jc w:val="center"/>
            </w:pPr>
            <w:r>
              <w:t>-</w:t>
            </w:r>
          </w:p>
        </w:tc>
        <w:tc>
          <w:tcPr>
            <w:tcW w:type="dxa" w:w="1304"/>
            <w:tcMar>
              <w:left w:type="dxa" w:w="0"/>
              <w:right w:type="dxa" w:w="0"/>
            </w:tcMar>
          </w:tcPr>
          <w:p w14:paraId="58BB0000">
            <w:pPr>
              <w:pStyle w:val="Style_2"/>
              <w:ind w:firstLine="0" w:left="0"/>
              <w:jc w:val="center"/>
            </w:pPr>
            <w:r>
              <w:t>-</w:t>
            </w:r>
          </w:p>
        </w:tc>
        <w:tc>
          <w:tcPr>
            <w:tcW w:type="dxa" w:w="1361"/>
            <w:tcMar>
              <w:left w:type="dxa" w:w="0"/>
              <w:right w:type="dxa" w:w="0"/>
            </w:tcMar>
          </w:tcPr>
          <w:p w14:paraId="59BB0000">
            <w:pPr>
              <w:pStyle w:val="Style_2"/>
              <w:ind w:firstLine="0" w:left="0"/>
              <w:jc w:val="center"/>
            </w:pPr>
            <w:r>
              <w:t>-</w:t>
            </w:r>
          </w:p>
        </w:tc>
        <w:tc>
          <w:tcPr>
            <w:tcW w:type="dxa" w:w="1361"/>
            <w:tcMar>
              <w:left w:type="dxa" w:w="0"/>
              <w:right w:type="dxa" w:w="0"/>
            </w:tcMar>
          </w:tcPr>
          <w:p w14:paraId="5ABB0000">
            <w:pPr>
              <w:pStyle w:val="Style_2"/>
              <w:ind w:firstLine="0" w:left="0"/>
              <w:jc w:val="center"/>
            </w:pPr>
            <w:r>
              <w:t>-</w:t>
            </w:r>
          </w:p>
        </w:tc>
        <w:tc>
          <w:tcPr>
            <w:tcW w:type="dxa" w:w="1361"/>
            <w:tcMar>
              <w:left w:type="dxa" w:w="0"/>
              <w:right w:type="dxa" w:w="0"/>
            </w:tcMar>
          </w:tcPr>
          <w:p w14:paraId="5BBB0000">
            <w:pPr>
              <w:pStyle w:val="Style_2"/>
              <w:ind w:firstLine="0" w:left="0"/>
              <w:jc w:val="center"/>
            </w:pPr>
            <w:r>
              <w:t>-</w:t>
            </w:r>
          </w:p>
        </w:tc>
        <w:tc>
          <w:tcPr>
            <w:tcW w:type="dxa" w:w="1304"/>
            <w:tcMar>
              <w:left w:type="dxa" w:w="0"/>
              <w:right w:type="dxa" w:w="0"/>
            </w:tcMar>
          </w:tcPr>
          <w:p w14:paraId="5CBB0000">
            <w:pPr>
              <w:pStyle w:val="Style_2"/>
              <w:ind w:firstLine="0" w:left="0"/>
              <w:jc w:val="center"/>
            </w:pPr>
            <w:r>
              <w:t>-</w:t>
            </w:r>
          </w:p>
        </w:tc>
        <w:tc>
          <w:tcPr>
            <w:tcW w:type="dxa" w:w="1474"/>
            <w:tcMar>
              <w:left w:type="dxa" w:w="0"/>
              <w:right w:type="dxa" w:w="0"/>
            </w:tcMar>
          </w:tcPr>
          <w:p w14:paraId="5DBB0000">
            <w:pPr>
              <w:pStyle w:val="Style_2"/>
              <w:ind w:firstLine="0" w:left="0"/>
              <w:jc w:val="center"/>
            </w:pPr>
            <w:r>
              <w:t>-</w:t>
            </w:r>
          </w:p>
        </w:tc>
        <w:tc>
          <w:tcPr>
            <w:tcW w:type="dxa" w:w="1474"/>
            <w:tcMar>
              <w:left w:type="dxa" w:w="0"/>
              <w:right w:type="dxa" w:w="0"/>
            </w:tcMar>
          </w:tcPr>
          <w:p w14:paraId="5EBB0000">
            <w:pPr>
              <w:pStyle w:val="Style_2"/>
              <w:ind w:firstLine="0" w:left="0"/>
              <w:jc w:val="center"/>
            </w:pPr>
            <w:r>
              <w:t>-</w:t>
            </w:r>
          </w:p>
        </w:tc>
        <w:tc>
          <w:tcPr>
            <w:tcW w:type="dxa" w:w="1474"/>
            <w:tcMar>
              <w:left w:type="dxa" w:w="0"/>
              <w:right w:type="dxa" w:w="0"/>
            </w:tcMar>
          </w:tcPr>
          <w:p w14:paraId="5FBB0000">
            <w:pPr>
              <w:pStyle w:val="Style_2"/>
              <w:ind w:firstLine="0" w:left="0"/>
              <w:jc w:val="center"/>
            </w:pPr>
            <w:r>
              <w:t>-</w:t>
            </w:r>
          </w:p>
        </w:tc>
        <w:tc>
          <w:tcPr>
            <w:tcW w:type="dxa" w:w="1417"/>
            <w:tcMar>
              <w:left w:type="dxa" w:w="0"/>
              <w:right w:type="dxa" w:w="0"/>
            </w:tcMar>
          </w:tcPr>
          <w:p w14:paraId="60BB0000">
            <w:pPr>
              <w:pStyle w:val="Style_2"/>
              <w:ind w:firstLine="0" w:left="0"/>
              <w:jc w:val="center"/>
            </w:pPr>
            <w:r>
              <w:t>-</w:t>
            </w:r>
          </w:p>
        </w:tc>
        <w:tc>
          <w:tcPr>
            <w:tcW w:type="dxa" w:w="1474"/>
            <w:tcMar>
              <w:left w:type="dxa" w:w="0"/>
              <w:right w:type="dxa" w:w="0"/>
            </w:tcMar>
          </w:tcPr>
          <w:p w14:paraId="61B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62BB0000">
            <w:pPr>
              <w:pStyle w:val="Style_2"/>
              <w:ind w:firstLine="0" w:left="0"/>
              <w:jc w:val="left"/>
            </w:pPr>
            <w:r>
              <w:t>иные внебюджетные источники</w:t>
            </w:r>
          </w:p>
        </w:tc>
        <w:tc>
          <w:tcPr>
            <w:tcW w:type="dxa" w:w="1304"/>
            <w:tcMar>
              <w:left w:type="dxa" w:w="0"/>
              <w:right w:type="dxa" w:w="0"/>
            </w:tcMar>
          </w:tcPr>
          <w:p w14:paraId="63BB0000">
            <w:pPr>
              <w:pStyle w:val="Style_2"/>
              <w:ind w:firstLine="0" w:left="0"/>
              <w:jc w:val="center"/>
            </w:pPr>
            <w:r>
              <w:t>-</w:t>
            </w:r>
          </w:p>
        </w:tc>
        <w:tc>
          <w:tcPr>
            <w:tcW w:type="dxa" w:w="1361"/>
            <w:tcMar>
              <w:left w:type="dxa" w:w="0"/>
              <w:right w:type="dxa" w:w="0"/>
            </w:tcMar>
          </w:tcPr>
          <w:p w14:paraId="64BB0000">
            <w:pPr>
              <w:pStyle w:val="Style_2"/>
              <w:ind w:firstLine="0" w:left="0"/>
              <w:jc w:val="center"/>
            </w:pPr>
            <w:r>
              <w:t>-</w:t>
            </w:r>
          </w:p>
        </w:tc>
        <w:tc>
          <w:tcPr>
            <w:tcW w:type="dxa" w:w="1304"/>
            <w:tcMar>
              <w:left w:type="dxa" w:w="0"/>
              <w:right w:type="dxa" w:w="0"/>
            </w:tcMar>
          </w:tcPr>
          <w:p w14:paraId="65BB0000">
            <w:pPr>
              <w:pStyle w:val="Style_2"/>
              <w:ind w:firstLine="0" w:left="0"/>
              <w:jc w:val="center"/>
            </w:pPr>
            <w:r>
              <w:t>-</w:t>
            </w:r>
          </w:p>
        </w:tc>
        <w:tc>
          <w:tcPr>
            <w:tcW w:type="dxa" w:w="1361"/>
            <w:tcMar>
              <w:left w:type="dxa" w:w="0"/>
              <w:right w:type="dxa" w:w="0"/>
            </w:tcMar>
          </w:tcPr>
          <w:p w14:paraId="66BB0000">
            <w:pPr>
              <w:pStyle w:val="Style_2"/>
              <w:ind w:firstLine="0" w:left="0"/>
              <w:jc w:val="center"/>
            </w:pPr>
            <w:r>
              <w:t>-</w:t>
            </w:r>
          </w:p>
        </w:tc>
        <w:tc>
          <w:tcPr>
            <w:tcW w:type="dxa" w:w="1361"/>
            <w:tcMar>
              <w:left w:type="dxa" w:w="0"/>
              <w:right w:type="dxa" w:w="0"/>
            </w:tcMar>
          </w:tcPr>
          <w:p w14:paraId="67BB0000">
            <w:pPr>
              <w:pStyle w:val="Style_2"/>
              <w:ind w:firstLine="0" w:left="0"/>
              <w:jc w:val="center"/>
            </w:pPr>
            <w:r>
              <w:t>-</w:t>
            </w:r>
          </w:p>
        </w:tc>
        <w:tc>
          <w:tcPr>
            <w:tcW w:type="dxa" w:w="1361"/>
            <w:tcMar>
              <w:left w:type="dxa" w:w="0"/>
              <w:right w:type="dxa" w:w="0"/>
            </w:tcMar>
          </w:tcPr>
          <w:p w14:paraId="68BB0000">
            <w:pPr>
              <w:pStyle w:val="Style_2"/>
              <w:ind w:firstLine="0" w:left="0"/>
              <w:jc w:val="center"/>
            </w:pPr>
            <w:r>
              <w:t>-</w:t>
            </w:r>
          </w:p>
        </w:tc>
        <w:tc>
          <w:tcPr>
            <w:tcW w:type="dxa" w:w="1304"/>
            <w:tcMar>
              <w:left w:type="dxa" w:w="0"/>
              <w:right w:type="dxa" w:w="0"/>
            </w:tcMar>
          </w:tcPr>
          <w:p w14:paraId="69BB0000">
            <w:pPr>
              <w:pStyle w:val="Style_2"/>
              <w:ind w:firstLine="0" w:left="0"/>
              <w:jc w:val="center"/>
            </w:pPr>
            <w:r>
              <w:t>-</w:t>
            </w:r>
          </w:p>
        </w:tc>
        <w:tc>
          <w:tcPr>
            <w:tcW w:type="dxa" w:w="1474"/>
            <w:tcMar>
              <w:left w:type="dxa" w:w="0"/>
              <w:right w:type="dxa" w:w="0"/>
            </w:tcMar>
          </w:tcPr>
          <w:p w14:paraId="6ABB0000">
            <w:pPr>
              <w:pStyle w:val="Style_2"/>
              <w:ind w:firstLine="0" w:left="0"/>
              <w:jc w:val="center"/>
            </w:pPr>
            <w:r>
              <w:t>45464,35</w:t>
            </w:r>
          </w:p>
        </w:tc>
        <w:tc>
          <w:tcPr>
            <w:tcW w:type="dxa" w:w="1474"/>
            <w:tcMar>
              <w:left w:type="dxa" w:w="0"/>
              <w:right w:type="dxa" w:w="0"/>
            </w:tcMar>
          </w:tcPr>
          <w:p w14:paraId="6BBB0000">
            <w:pPr>
              <w:pStyle w:val="Style_2"/>
              <w:ind w:firstLine="0" w:left="0"/>
              <w:jc w:val="center"/>
            </w:pPr>
            <w:r>
              <w:t>120510,25</w:t>
            </w:r>
          </w:p>
        </w:tc>
        <w:tc>
          <w:tcPr>
            <w:tcW w:type="dxa" w:w="1474"/>
            <w:tcMar>
              <w:left w:type="dxa" w:w="0"/>
              <w:right w:type="dxa" w:w="0"/>
            </w:tcMar>
          </w:tcPr>
          <w:p w14:paraId="6CBB0000">
            <w:pPr>
              <w:pStyle w:val="Style_2"/>
              <w:ind w:firstLine="0" w:left="0"/>
              <w:jc w:val="center"/>
            </w:pPr>
            <w:r>
              <w:t>73028,41</w:t>
            </w:r>
          </w:p>
        </w:tc>
        <w:tc>
          <w:tcPr>
            <w:tcW w:type="dxa" w:w="1417"/>
            <w:tcMar>
              <w:left w:type="dxa" w:w="0"/>
              <w:right w:type="dxa" w:w="0"/>
            </w:tcMar>
          </w:tcPr>
          <w:p w14:paraId="6DBB0000">
            <w:pPr>
              <w:pStyle w:val="Style_2"/>
              <w:ind w:firstLine="0" w:left="0"/>
              <w:jc w:val="center"/>
            </w:pPr>
            <w:r>
              <w:t>30000</w:t>
            </w:r>
          </w:p>
        </w:tc>
        <w:tc>
          <w:tcPr>
            <w:tcW w:type="dxa" w:w="1474"/>
            <w:tcMar>
              <w:left w:type="dxa" w:w="0"/>
              <w:right w:type="dxa" w:w="0"/>
            </w:tcMar>
          </w:tcPr>
          <w:p w14:paraId="6EBB0000">
            <w:pPr>
              <w:pStyle w:val="Style_2"/>
              <w:ind w:firstLine="0" w:left="0"/>
              <w:jc w:val="center"/>
            </w:pPr>
            <w:r>
              <w:t>25000</w:t>
            </w:r>
          </w:p>
        </w:tc>
      </w:tr>
      <w:tr>
        <w:tc>
          <w:tcPr>
            <w:tcW w:type="dxa" w:w="2324"/>
            <w:vMerge w:val="restart"/>
            <w:tcMar>
              <w:left w:type="dxa" w:w="0"/>
              <w:right w:type="dxa" w:w="0"/>
            </w:tcMar>
          </w:tcPr>
          <w:p w14:paraId="6FBB0000">
            <w:pPr>
              <w:pStyle w:val="Style_2"/>
              <w:ind w:firstLine="0" w:left="0"/>
              <w:jc w:val="left"/>
            </w:pPr>
            <w:r>
              <w:t>Республика Дагестан</w:t>
            </w:r>
          </w:p>
        </w:tc>
        <w:tc>
          <w:tcPr>
            <w:tcW w:type="dxa" w:w="2154"/>
            <w:tcMar>
              <w:left w:type="dxa" w:w="0"/>
              <w:right w:type="dxa" w:w="0"/>
            </w:tcMar>
          </w:tcPr>
          <w:p w14:paraId="70BB0000">
            <w:pPr>
              <w:pStyle w:val="Style_2"/>
              <w:ind w:firstLine="0" w:left="0"/>
              <w:jc w:val="left"/>
            </w:pPr>
            <w:r>
              <w:t>всего</w:t>
            </w:r>
          </w:p>
        </w:tc>
        <w:tc>
          <w:tcPr>
            <w:tcW w:type="dxa" w:w="1304"/>
            <w:tcMar>
              <w:left w:type="dxa" w:w="0"/>
              <w:right w:type="dxa" w:w="0"/>
            </w:tcMar>
          </w:tcPr>
          <w:p w14:paraId="71BB0000">
            <w:pPr>
              <w:pStyle w:val="Style_2"/>
              <w:ind w:firstLine="0" w:left="0"/>
              <w:jc w:val="center"/>
            </w:pPr>
            <w:r>
              <w:t>379617,1</w:t>
            </w:r>
          </w:p>
        </w:tc>
        <w:tc>
          <w:tcPr>
            <w:tcW w:type="dxa" w:w="1361"/>
            <w:tcMar>
              <w:left w:type="dxa" w:w="0"/>
              <w:right w:type="dxa" w:w="0"/>
            </w:tcMar>
          </w:tcPr>
          <w:p w14:paraId="72BB0000">
            <w:pPr>
              <w:pStyle w:val="Style_2"/>
              <w:ind w:firstLine="0" w:left="0"/>
              <w:jc w:val="center"/>
            </w:pPr>
            <w:r>
              <w:t>214735,6</w:t>
            </w:r>
          </w:p>
        </w:tc>
        <w:tc>
          <w:tcPr>
            <w:tcW w:type="dxa" w:w="1304"/>
            <w:tcMar>
              <w:left w:type="dxa" w:w="0"/>
              <w:right w:type="dxa" w:w="0"/>
            </w:tcMar>
          </w:tcPr>
          <w:p w14:paraId="73BB0000">
            <w:pPr>
              <w:pStyle w:val="Style_2"/>
              <w:ind w:firstLine="0" w:left="0"/>
              <w:jc w:val="center"/>
            </w:pPr>
            <w:r>
              <w:t>280268,9</w:t>
            </w:r>
          </w:p>
        </w:tc>
        <w:tc>
          <w:tcPr>
            <w:tcW w:type="dxa" w:w="1361"/>
            <w:tcMar>
              <w:left w:type="dxa" w:w="0"/>
              <w:right w:type="dxa" w:w="0"/>
            </w:tcMar>
          </w:tcPr>
          <w:p w14:paraId="74BB0000">
            <w:pPr>
              <w:pStyle w:val="Style_2"/>
              <w:ind w:firstLine="0" w:left="0"/>
              <w:jc w:val="center"/>
            </w:pPr>
            <w:r>
              <w:t>279181,5</w:t>
            </w:r>
          </w:p>
        </w:tc>
        <w:tc>
          <w:tcPr>
            <w:tcW w:type="dxa" w:w="1361"/>
            <w:tcMar>
              <w:left w:type="dxa" w:w="0"/>
              <w:right w:type="dxa" w:w="0"/>
            </w:tcMar>
          </w:tcPr>
          <w:p w14:paraId="75BB0000">
            <w:pPr>
              <w:pStyle w:val="Style_2"/>
              <w:ind w:firstLine="0" w:left="0"/>
              <w:jc w:val="center"/>
            </w:pPr>
            <w:r>
              <w:t>74273,4</w:t>
            </w:r>
          </w:p>
        </w:tc>
        <w:tc>
          <w:tcPr>
            <w:tcW w:type="dxa" w:w="1361"/>
            <w:tcMar>
              <w:left w:type="dxa" w:w="0"/>
              <w:right w:type="dxa" w:w="0"/>
            </w:tcMar>
          </w:tcPr>
          <w:p w14:paraId="76BB0000">
            <w:pPr>
              <w:pStyle w:val="Style_2"/>
              <w:ind w:firstLine="0" w:left="0"/>
              <w:jc w:val="center"/>
            </w:pPr>
            <w:r>
              <w:t>169451</w:t>
            </w:r>
          </w:p>
        </w:tc>
        <w:tc>
          <w:tcPr>
            <w:tcW w:type="dxa" w:w="1304"/>
            <w:tcMar>
              <w:left w:type="dxa" w:w="0"/>
              <w:right w:type="dxa" w:w="0"/>
            </w:tcMar>
          </w:tcPr>
          <w:p w14:paraId="77BB0000">
            <w:pPr>
              <w:pStyle w:val="Style_2"/>
              <w:ind w:firstLine="0" w:left="0"/>
              <w:jc w:val="center"/>
            </w:pPr>
            <w:r>
              <w:t>547391,3</w:t>
            </w:r>
          </w:p>
        </w:tc>
        <w:tc>
          <w:tcPr>
            <w:tcW w:type="dxa" w:w="1474"/>
            <w:tcMar>
              <w:left w:type="dxa" w:w="0"/>
              <w:right w:type="dxa" w:w="0"/>
            </w:tcMar>
          </w:tcPr>
          <w:p w14:paraId="78BB0000">
            <w:pPr>
              <w:pStyle w:val="Style_2"/>
              <w:ind w:firstLine="0" w:left="0"/>
              <w:jc w:val="center"/>
            </w:pPr>
            <w:r>
              <w:t>157076,54</w:t>
            </w:r>
          </w:p>
        </w:tc>
        <w:tc>
          <w:tcPr>
            <w:tcW w:type="dxa" w:w="1474"/>
            <w:tcMar>
              <w:left w:type="dxa" w:w="0"/>
              <w:right w:type="dxa" w:w="0"/>
            </w:tcMar>
          </w:tcPr>
          <w:p w14:paraId="79BB0000">
            <w:pPr>
              <w:pStyle w:val="Style_2"/>
              <w:ind w:firstLine="0" w:left="0"/>
              <w:jc w:val="center"/>
            </w:pPr>
            <w:r>
              <w:t>193610,57</w:t>
            </w:r>
          </w:p>
        </w:tc>
        <w:tc>
          <w:tcPr>
            <w:tcW w:type="dxa" w:w="1474"/>
            <w:tcMar>
              <w:left w:type="dxa" w:w="0"/>
              <w:right w:type="dxa" w:w="0"/>
            </w:tcMar>
          </w:tcPr>
          <w:p w14:paraId="7ABB0000">
            <w:pPr>
              <w:pStyle w:val="Style_2"/>
              <w:ind w:firstLine="0" w:left="0"/>
              <w:jc w:val="center"/>
            </w:pPr>
            <w:r>
              <w:t>269830,92</w:t>
            </w:r>
          </w:p>
        </w:tc>
        <w:tc>
          <w:tcPr>
            <w:tcW w:type="dxa" w:w="1417"/>
            <w:tcMar>
              <w:left w:type="dxa" w:w="0"/>
              <w:right w:type="dxa" w:w="0"/>
            </w:tcMar>
          </w:tcPr>
          <w:p w14:paraId="7BBB0000">
            <w:pPr>
              <w:pStyle w:val="Style_2"/>
              <w:ind w:firstLine="0" w:left="0"/>
              <w:jc w:val="center"/>
            </w:pPr>
            <w:r>
              <w:t>213177,34</w:t>
            </w:r>
          </w:p>
        </w:tc>
        <w:tc>
          <w:tcPr>
            <w:tcW w:type="dxa" w:w="1474"/>
            <w:tcMar>
              <w:left w:type="dxa" w:w="0"/>
              <w:right w:type="dxa" w:w="0"/>
            </w:tcMar>
          </w:tcPr>
          <w:p w14:paraId="7CBB0000">
            <w:pPr>
              <w:pStyle w:val="Style_2"/>
              <w:ind w:firstLine="0" w:left="0"/>
              <w:jc w:val="center"/>
            </w:pPr>
            <w:r>
              <w:t>190250,74</w:t>
            </w:r>
          </w:p>
        </w:tc>
      </w:tr>
      <w:tr>
        <w:tc>
          <w:tcPr>
            <w:tcW w:type="dxa" w:w="2324"/>
            <w:gridSpan w:val="1"/>
            <w:vMerge w:val="continue"/>
            <w:tcMar>
              <w:left w:type="dxa" w:w="0"/>
              <w:right w:type="dxa" w:w="0"/>
            </w:tcMar>
          </w:tcPr>
          <w:p/>
        </w:tc>
        <w:tc>
          <w:tcPr>
            <w:tcW w:type="dxa" w:w="2154"/>
            <w:tcMar>
              <w:left w:type="dxa" w:w="0"/>
              <w:right w:type="dxa" w:w="0"/>
            </w:tcMar>
          </w:tcPr>
          <w:p w14:paraId="7DBB0000">
            <w:pPr>
              <w:pStyle w:val="Style_2"/>
              <w:ind w:firstLine="0" w:left="0"/>
              <w:jc w:val="left"/>
            </w:pPr>
            <w:r>
              <w:t>в том числе:</w:t>
            </w:r>
          </w:p>
        </w:tc>
        <w:tc>
          <w:tcPr>
            <w:tcW w:type="dxa" w:w="1304"/>
            <w:tcMar>
              <w:left w:type="dxa" w:w="0"/>
              <w:right w:type="dxa" w:w="0"/>
            </w:tcMar>
          </w:tcPr>
          <w:p w14:paraId="7EBB0000">
            <w:pPr>
              <w:pStyle w:val="Style_2"/>
              <w:ind w:firstLine="0" w:left="0"/>
              <w:jc w:val="left"/>
            </w:pPr>
          </w:p>
        </w:tc>
        <w:tc>
          <w:tcPr>
            <w:tcW w:type="dxa" w:w="1361"/>
            <w:tcMar>
              <w:left w:type="dxa" w:w="0"/>
              <w:right w:type="dxa" w:w="0"/>
            </w:tcMar>
          </w:tcPr>
          <w:p w14:paraId="7FBB0000">
            <w:pPr>
              <w:pStyle w:val="Style_2"/>
              <w:ind w:firstLine="0" w:left="0"/>
              <w:jc w:val="left"/>
            </w:pPr>
          </w:p>
        </w:tc>
        <w:tc>
          <w:tcPr>
            <w:tcW w:type="dxa" w:w="1304"/>
            <w:tcMar>
              <w:left w:type="dxa" w:w="0"/>
              <w:right w:type="dxa" w:w="0"/>
            </w:tcMar>
          </w:tcPr>
          <w:p w14:paraId="80BB0000">
            <w:pPr>
              <w:pStyle w:val="Style_2"/>
              <w:ind w:firstLine="0" w:left="0"/>
              <w:jc w:val="left"/>
            </w:pPr>
          </w:p>
        </w:tc>
        <w:tc>
          <w:tcPr>
            <w:tcW w:type="dxa" w:w="1361"/>
            <w:tcMar>
              <w:left w:type="dxa" w:w="0"/>
              <w:right w:type="dxa" w:w="0"/>
            </w:tcMar>
          </w:tcPr>
          <w:p w14:paraId="81BB0000">
            <w:pPr>
              <w:pStyle w:val="Style_2"/>
              <w:ind w:firstLine="0" w:left="0"/>
              <w:jc w:val="left"/>
            </w:pPr>
          </w:p>
        </w:tc>
        <w:tc>
          <w:tcPr>
            <w:tcW w:type="dxa" w:w="1361"/>
            <w:tcMar>
              <w:left w:type="dxa" w:w="0"/>
              <w:right w:type="dxa" w:w="0"/>
            </w:tcMar>
          </w:tcPr>
          <w:p w14:paraId="82BB0000">
            <w:pPr>
              <w:pStyle w:val="Style_2"/>
              <w:ind w:firstLine="0" w:left="0"/>
              <w:jc w:val="left"/>
            </w:pPr>
          </w:p>
        </w:tc>
        <w:tc>
          <w:tcPr>
            <w:tcW w:type="dxa" w:w="1361"/>
            <w:tcMar>
              <w:left w:type="dxa" w:w="0"/>
              <w:right w:type="dxa" w:w="0"/>
            </w:tcMar>
          </w:tcPr>
          <w:p w14:paraId="83BB0000">
            <w:pPr>
              <w:pStyle w:val="Style_2"/>
              <w:ind w:firstLine="0" w:left="0"/>
              <w:jc w:val="left"/>
            </w:pPr>
          </w:p>
        </w:tc>
        <w:tc>
          <w:tcPr>
            <w:tcW w:type="dxa" w:w="1304"/>
            <w:tcMar>
              <w:left w:type="dxa" w:w="0"/>
              <w:right w:type="dxa" w:w="0"/>
            </w:tcMar>
          </w:tcPr>
          <w:p w14:paraId="84BB0000">
            <w:pPr>
              <w:pStyle w:val="Style_2"/>
              <w:ind w:firstLine="0" w:left="0"/>
              <w:jc w:val="left"/>
            </w:pPr>
          </w:p>
        </w:tc>
        <w:tc>
          <w:tcPr>
            <w:tcW w:type="dxa" w:w="1474"/>
            <w:tcMar>
              <w:left w:type="dxa" w:w="0"/>
              <w:right w:type="dxa" w:w="0"/>
            </w:tcMar>
          </w:tcPr>
          <w:p w14:paraId="85BB0000">
            <w:pPr>
              <w:pStyle w:val="Style_2"/>
              <w:ind w:firstLine="0" w:left="0"/>
              <w:jc w:val="left"/>
            </w:pPr>
          </w:p>
        </w:tc>
        <w:tc>
          <w:tcPr>
            <w:tcW w:type="dxa" w:w="1474"/>
            <w:tcMar>
              <w:left w:type="dxa" w:w="0"/>
              <w:right w:type="dxa" w:w="0"/>
            </w:tcMar>
          </w:tcPr>
          <w:p w14:paraId="86BB0000">
            <w:pPr>
              <w:pStyle w:val="Style_2"/>
              <w:ind w:firstLine="0" w:left="0"/>
              <w:jc w:val="left"/>
            </w:pPr>
          </w:p>
        </w:tc>
        <w:tc>
          <w:tcPr>
            <w:tcW w:type="dxa" w:w="1474"/>
            <w:tcMar>
              <w:left w:type="dxa" w:w="0"/>
              <w:right w:type="dxa" w:w="0"/>
            </w:tcMar>
          </w:tcPr>
          <w:p w14:paraId="87BB0000">
            <w:pPr>
              <w:pStyle w:val="Style_2"/>
              <w:ind w:firstLine="0" w:left="0"/>
              <w:jc w:val="left"/>
            </w:pPr>
          </w:p>
        </w:tc>
        <w:tc>
          <w:tcPr>
            <w:tcW w:type="dxa" w:w="1417"/>
            <w:tcMar>
              <w:left w:type="dxa" w:w="0"/>
              <w:right w:type="dxa" w:w="0"/>
            </w:tcMar>
          </w:tcPr>
          <w:p w14:paraId="88BB0000">
            <w:pPr>
              <w:pStyle w:val="Style_2"/>
              <w:ind w:firstLine="0" w:left="0"/>
              <w:jc w:val="left"/>
            </w:pPr>
          </w:p>
        </w:tc>
        <w:tc>
          <w:tcPr>
            <w:tcW w:type="dxa" w:w="1474"/>
            <w:tcMar>
              <w:left w:type="dxa" w:w="0"/>
              <w:right w:type="dxa" w:w="0"/>
            </w:tcMar>
          </w:tcPr>
          <w:p w14:paraId="89BB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8ABB0000">
            <w:pPr>
              <w:pStyle w:val="Style_2"/>
              <w:ind w:firstLine="0" w:left="0"/>
              <w:jc w:val="left"/>
            </w:pPr>
            <w:r>
              <w:t>федеральный бюджет</w:t>
            </w:r>
          </w:p>
        </w:tc>
        <w:tc>
          <w:tcPr>
            <w:tcW w:type="dxa" w:w="1304"/>
            <w:tcMar>
              <w:left w:type="dxa" w:w="0"/>
              <w:right w:type="dxa" w:w="0"/>
            </w:tcMar>
          </w:tcPr>
          <w:p w14:paraId="8BBB0000">
            <w:pPr>
              <w:pStyle w:val="Style_2"/>
              <w:ind w:firstLine="0" w:left="0"/>
              <w:jc w:val="center"/>
            </w:pPr>
            <w:r>
              <w:t>368575,2</w:t>
            </w:r>
          </w:p>
        </w:tc>
        <w:tc>
          <w:tcPr>
            <w:tcW w:type="dxa" w:w="1361"/>
            <w:tcMar>
              <w:left w:type="dxa" w:w="0"/>
              <w:right w:type="dxa" w:w="0"/>
            </w:tcMar>
          </w:tcPr>
          <w:p w14:paraId="8CBB0000">
            <w:pPr>
              <w:pStyle w:val="Style_2"/>
              <w:ind w:firstLine="0" w:left="0"/>
              <w:jc w:val="center"/>
            </w:pPr>
            <w:r>
              <w:t>203693,7</w:t>
            </w:r>
          </w:p>
        </w:tc>
        <w:tc>
          <w:tcPr>
            <w:tcW w:type="dxa" w:w="1304"/>
            <w:tcMar>
              <w:left w:type="dxa" w:w="0"/>
              <w:right w:type="dxa" w:w="0"/>
            </w:tcMar>
          </w:tcPr>
          <w:p w14:paraId="8DBB0000">
            <w:pPr>
              <w:pStyle w:val="Style_2"/>
              <w:ind w:firstLine="0" w:left="0"/>
              <w:jc w:val="center"/>
            </w:pPr>
            <w:r>
              <w:t>266040,5</w:t>
            </w:r>
          </w:p>
        </w:tc>
        <w:tc>
          <w:tcPr>
            <w:tcW w:type="dxa" w:w="1361"/>
            <w:tcMar>
              <w:left w:type="dxa" w:w="0"/>
              <w:right w:type="dxa" w:w="0"/>
            </w:tcMar>
          </w:tcPr>
          <w:p w14:paraId="8EBB0000">
            <w:pPr>
              <w:pStyle w:val="Style_2"/>
              <w:ind w:firstLine="0" w:left="0"/>
              <w:jc w:val="center"/>
            </w:pPr>
            <w:r>
              <w:t>265062,24</w:t>
            </w:r>
          </w:p>
        </w:tc>
        <w:tc>
          <w:tcPr>
            <w:tcW w:type="dxa" w:w="1361"/>
            <w:tcMar>
              <w:left w:type="dxa" w:w="0"/>
              <w:right w:type="dxa" w:w="0"/>
            </w:tcMar>
          </w:tcPr>
          <w:p w14:paraId="8FBB0000">
            <w:pPr>
              <w:pStyle w:val="Style_2"/>
              <w:ind w:firstLine="0" w:left="0"/>
              <w:jc w:val="center"/>
            </w:pPr>
            <w:r>
              <w:t>64818,4</w:t>
            </w:r>
          </w:p>
        </w:tc>
        <w:tc>
          <w:tcPr>
            <w:tcW w:type="dxa" w:w="1361"/>
            <w:tcMar>
              <w:left w:type="dxa" w:w="0"/>
              <w:right w:type="dxa" w:w="0"/>
            </w:tcMar>
          </w:tcPr>
          <w:p w14:paraId="90BB0000">
            <w:pPr>
              <w:pStyle w:val="Style_2"/>
              <w:ind w:firstLine="0" w:left="0"/>
              <w:jc w:val="center"/>
            </w:pPr>
            <w:r>
              <w:t>169296,92</w:t>
            </w:r>
          </w:p>
        </w:tc>
        <w:tc>
          <w:tcPr>
            <w:tcW w:type="dxa" w:w="1304"/>
            <w:tcMar>
              <w:left w:type="dxa" w:w="0"/>
              <w:right w:type="dxa" w:w="0"/>
            </w:tcMar>
          </w:tcPr>
          <w:p w14:paraId="91BB0000">
            <w:pPr>
              <w:pStyle w:val="Style_2"/>
              <w:ind w:firstLine="0" w:left="0"/>
              <w:jc w:val="center"/>
            </w:pPr>
            <w:r>
              <w:t>526119,1</w:t>
            </w:r>
          </w:p>
        </w:tc>
        <w:tc>
          <w:tcPr>
            <w:tcW w:type="dxa" w:w="1474"/>
            <w:tcMar>
              <w:left w:type="dxa" w:w="0"/>
              <w:right w:type="dxa" w:w="0"/>
            </w:tcMar>
          </w:tcPr>
          <w:p w14:paraId="92BB0000">
            <w:pPr>
              <w:pStyle w:val="Style_2"/>
              <w:ind w:firstLine="0" w:left="0"/>
              <w:jc w:val="center"/>
            </w:pPr>
            <w:r>
              <w:t>123258,2</w:t>
            </w:r>
          </w:p>
        </w:tc>
        <w:tc>
          <w:tcPr>
            <w:tcW w:type="dxa" w:w="1474"/>
            <w:tcMar>
              <w:left w:type="dxa" w:w="0"/>
              <w:right w:type="dxa" w:w="0"/>
            </w:tcMar>
          </w:tcPr>
          <w:p w14:paraId="93BB0000">
            <w:pPr>
              <w:pStyle w:val="Style_2"/>
              <w:ind w:firstLine="0" w:left="0"/>
              <w:jc w:val="center"/>
            </w:pPr>
            <w:r>
              <w:t>105532,7</w:t>
            </w:r>
          </w:p>
        </w:tc>
        <w:tc>
          <w:tcPr>
            <w:tcW w:type="dxa" w:w="1474"/>
            <w:tcMar>
              <w:left w:type="dxa" w:w="0"/>
              <w:right w:type="dxa" w:w="0"/>
            </w:tcMar>
          </w:tcPr>
          <w:p w14:paraId="94BB0000">
            <w:pPr>
              <w:pStyle w:val="Style_2"/>
              <w:ind w:firstLine="0" w:left="0"/>
              <w:jc w:val="center"/>
            </w:pPr>
            <w:r>
              <w:t>122914,1</w:t>
            </w:r>
          </w:p>
        </w:tc>
        <w:tc>
          <w:tcPr>
            <w:tcW w:type="dxa" w:w="1417"/>
            <w:tcMar>
              <w:left w:type="dxa" w:w="0"/>
              <w:right w:type="dxa" w:w="0"/>
            </w:tcMar>
          </w:tcPr>
          <w:p w14:paraId="95BB0000">
            <w:pPr>
              <w:pStyle w:val="Style_2"/>
              <w:ind w:firstLine="0" w:left="0"/>
              <w:jc w:val="center"/>
            </w:pPr>
            <w:r>
              <w:t>167606,3</w:t>
            </w:r>
          </w:p>
        </w:tc>
        <w:tc>
          <w:tcPr>
            <w:tcW w:type="dxa" w:w="1474"/>
            <w:tcMar>
              <w:left w:type="dxa" w:w="0"/>
              <w:right w:type="dxa" w:w="0"/>
            </w:tcMar>
          </w:tcPr>
          <w:p w14:paraId="96BB0000">
            <w:pPr>
              <w:pStyle w:val="Style_2"/>
              <w:ind w:firstLine="0" w:left="0"/>
              <w:jc w:val="center"/>
            </w:pPr>
            <w:r>
              <w:t>131763,9</w:t>
            </w:r>
          </w:p>
        </w:tc>
      </w:tr>
      <w:tr>
        <w:tc>
          <w:tcPr>
            <w:tcW w:type="dxa" w:w="2324"/>
            <w:gridSpan w:val="1"/>
            <w:vMerge w:val="continue"/>
            <w:tcMar>
              <w:left w:type="dxa" w:w="0"/>
              <w:right w:type="dxa" w:w="0"/>
            </w:tcMar>
          </w:tcPr>
          <w:p/>
        </w:tc>
        <w:tc>
          <w:tcPr>
            <w:tcW w:type="dxa" w:w="2154"/>
            <w:tcMar>
              <w:left w:type="dxa" w:w="0"/>
              <w:right w:type="dxa" w:w="0"/>
            </w:tcMar>
          </w:tcPr>
          <w:p w14:paraId="97BB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98BB0000">
            <w:pPr>
              <w:pStyle w:val="Style_2"/>
              <w:ind w:firstLine="0" w:left="0"/>
              <w:jc w:val="center"/>
            </w:pPr>
            <w:r>
              <w:t>-</w:t>
            </w:r>
          </w:p>
        </w:tc>
        <w:tc>
          <w:tcPr>
            <w:tcW w:type="dxa" w:w="1361"/>
            <w:tcMar>
              <w:left w:type="dxa" w:w="0"/>
              <w:right w:type="dxa" w:w="0"/>
            </w:tcMar>
          </w:tcPr>
          <w:p w14:paraId="99BB0000">
            <w:pPr>
              <w:pStyle w:val="Style_2"/>
              <w:ind w:firstLine="0" w:left="0"/>
              <w:jc w:val="center"/>
            </w:pPr>
            <w:r>
              <w:t>-</w:t>
            </w:r>
          </w:p>
        </w:tc>
        <w:tc>
          <w:tcPr>
            <w:tcW w:type="dxa" w:w="1304"/>
            <w:tcMar>
              <w:left w:type="dxa" w:w="0"/>
              <w:right w:type="dxa" w:w="0"/>
            </w:tcMar>
          </w:tcPr>
          <w:p w14:paraId="9ABB0000">
            <w:pPr>
              <w:pStyle w:val="Style_2"/>
              <w:ind w:firstLine="0" w:left="0"/>
              <w:jc w:val="center"/>
            </w:pPr>
            <w:r>
              <w:t>-</w:t>
            </w:r>
          </w:p>
        </w:tc>
        <w:tc>
          <w:tcPr>
            <w:tcW w:type="dxa" w:w="1361"/>
            <w:tcMar>
              <w:left w:type="dxa" w:w="0"/>
              <w:right w:type="dxa" w:w="0"/>
            </w:tcMar>
          </w:tcPr>
          <w:p w14:paraId="9BBB0000">
            <w:pPr>
              <w:pStyle w:val="Style_2"/>
              <w:ind w:firstLine="0" w:left="0"/>
              <w:jc w:val="center"/>
            </w:pPr>
            <w:r>
              <w:t>-</w:t>
            </w:r>
          </w:p>
        </w:tc>
        <w:tc>
          <w:tcPr>
            <w:tcW w:type="dxa" w:w="1361"/>
            <w:tcMar>
              <w:left w:type="dxa" w:w="0"/>
              <w:right w:type="dxa" w:w="0"/>
            </w:tcMar>
          </w:tcPr>
          <w:p w14:paraId="9CBB0000">
            <w:pPr>
              <w:pStyle w:val="Style_2"/>
              <w:ind w:firstLine="0" w:left="0"/>
              <w:jc w:val="center"/>
            </w:pPr>
            <w:r>
              <w:t>-</w:t>
            </w:r>
          </w:p>
        </w:tc>
        <w:tc>
          <w:tcPr>
            <w:tcW w:type="dxa" w:w="1361"/>
            <w:tcMar>
              <w:left w:type="dxa" w:w="0"/>
              <w:right w:type="dxa" w:w="0"/>
            </w:tcMar>
          </w:tcPr>
          <w:p w14:paraId="9DBB0000">
            <w:pPr>
              <w:pStyle w:val="Style_2"/>
              <w:ind w:firstLine="0" w:left="0"/>
              <w:jc w:val="center"/>
            </w:pPr>
            <w:r>
              <w:t>-</w:t>
            </w:r>
          </w:p>
        </w:tc>
        <w:tc>
          <w:tcPr>
            <w:tcW w:type="dxa" w:w="1304"/>
            <w:tcMar>
              <w:left w:type="dxa" w:w="0"/>
              <w:right w:type="dxa" w:w="0"/>
            </w:tcMar>
          </w:tcPr>
          <w:p w14:paraId="9EBB0000">
            <w:pPr>
              <w:pStyle w:val="Style_2"/>
              <w:ind w:firstLine="0" w:left="0"/>
              <w:jc w:val="center"/>
            </w:pPr>
            <w:r>
              <w:t>-</w:t>
            </w:r>
          </w:p>
        </w:tc>
        <w:tc>
          <w:tcPr>
            <w:tcW w:type="dxa" w:w="1474"/>
            <w:tcMar>
              <w:left w:type="dxa" w:w="0"/>
              <w:right w:type="dxa" w:w="0"/>
            </w:tcMar>
          </w:tcPr>
          <w:p w14:paraId="9FBB0000">
            <w:pPr>
              <w:pStyle w:val="Style_2"/>
              <w:ind w:firstLine="0" w:left="0"/>
              <w:jc w:val="center"/>
            </w:pPr>
            <w:r>
              <w:t>-</w:t>
            </w:r>
          </w:p>
        </w:tc>
        <w:tc>
          <w:tcPr>
            <w:tcW w:type="dxa" w:w="1474"/>
            <w:tcMar>
              <w:left w:type="dxa" w:w="0"/>
              <w:right w:type="dxa" w:w="0"/>
            </w:tcMar>
          </w:tcPr>
          <w:p w14:paraId="A0BB0000">
            <w:pPr>
              <w:pStyle w:val="Style_2"/>
              <w:ind w:firstLine="0" w:left="0"/>
              <w:jc w:val="center"/>
            </w:pPr>
            <w:r>
              <w:t>-</w:t>
            </w:r>
          </w:p>
        </w:tc>
        <w:tc>
          <w:tcPr>
            <w:tcW w:type="dxa" w:w="1474"/>
            <w:tcMar>
              <w:left w:type="dxa" w:w="0"/>
              <w:right w:type="dxa" w:w="0"/>
            </w:tcMar>
          </w:tcPr>
          <w:p w14:paraId="A1BB0000">
            <w:pPr>
              <w:pStyle w:val="Style_2"/>
              <w:ind w:firstLine="0" w:left="0"/>
              <w:jc w:val="center"/>
            </w:pPr>
            <w:r>
              <w:t>-</w:t>
            </w:r>
          </w:p>
        </w:tc>
        <w:tc>
          <w:tcPr>
            <w:tcW w:type="dxa" w:w="1417"/>
            <w:tcMar>
              <w:left w:type="dxa" w:w="0"/>
              <w:right w:type="dxa" w:w="0"/>
            </w:tcMar>
          </w:tcPr>
          <w:p w14:paraId="A2BB0000">
            <w:pPr>
              <w:pStyle w:val="Style_2"/>
              <w:ind w:firstLine="0" w:left="0"/>
              <w:jc w:val="center"/>
            </w:pPr>
            <w:r>
              <w:t>-</w:t>
            </w:r>
          </w:p>
        </w:tc>
        <w:tc>
          <w:tcPr>
            <w:tcW w:type="dxa" w:w="1474"/>
            <w:tcMar>
              <w:left w:type="dxa" w:w="0"/>
              <w:right w:type="dxa" w:w="0"/>
            </w:tcMar>
          </w:tcPr>
          <w:p w14:paraId="A3B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4BB0000">
            <w:pPr>
              <w:pStyle w:val="Style_2"/>
              <w:ind w:firstLine="0" w:left="0"/>
              <w:jc w:val="left"/>
            </w:pPr>
            <w:r>
              <w:t>бюджеты субъектов Российской Федерации</w:t>
            </w:r>
          </w:p>
        </w:tc>
        <w:tc>
          <w:tcPr>
            <w:tcW w:type="dxa" w:w="1304"/>
            <w:tcMar>
              <w:left w:type="dxa" w:w="0"/>
              <w:right w:type="dxa" w:w="0"/>
            </w:tcMar>
          </w:tcPr>
          <w:p w14:paraId="A5BB0000">
            <w:pPr>
              <w:pStyle w:val="Style_2"/>
              <w:ind w:firstLine="0" w:left="0"/>
              <w:jc w:val="center"/>
            </w:pPr>
            <w:r>
              <w:t>10934,7</w:t>
            </w:r>
          </w:p>
        </w:tc>
        <w:tc>
          <w:tcPr>
            <w:tcW w:type="dxa" w:w="1361"/>
            <w:tcMar>
              <w:left w:type="dxa" w:w="0"/>
              <w:right w:type="dxa" w:w="0"/>
            </w:tcMar>
          </w:tcPr>
          <w:p w14:paraId="A6BB0000">
            <w:pPr>
              <w:pStyle w:val="Style_2"/>
              <w:ind w:firstLine="0" w:left="0"/>
              <w:jc w:val="center"/>
            </w:pPr>
            <w:r>
              <w:t>10934,7</w:t>
            </w:r>
          </w:p>
        </w:tc>
        <w:tc>
          <w:tcPr>
            <w:tcW w:type="dxa" w:w="1304"/>
            <w:tcMar>
              <w:left w:type="dxa" w:w="0"/>
              <w:right w:type="dxa" w:w="0"/>
            </w:tcMar>
          </w:tcPr>
          <w:p w14:paraId="A7BB0000">
            <w:pPr>
              <w:pStyle w:val="Style_2"/>
              <w:ind w:firstLine="0" w:left="0"/>
              <w:jc w:val="center"/>
            </w:pPr>
            <w:r>
              <w:t>14110,5</w:t>
            </w:r>
          </w:p>
        </w:tc>
        <w:tc>
          <w:tcPr>
            <w:tcW w:type="dxa" w:w="1361"/>
            <w:tcMar>
              <w:left w:type="dxa" w:w="0"/>
              <w:right w:type="dxa" w:w="0"/>
            </w:tcMar>
          </w:tcPr>
          <w:p w14:paraId="A8BB0000">
            <w:pPr>
              <w:pStyle w:val="Style_2"/>
              <w:ind w:firstLine="0" w:left="0"/>
              <w:jc w:val="center"/>
            </w:pPr>
            <w:r>
              <w:t>14031,44</w:t>
            </w:r>
          </w:p>
        </w:tc>
        <w:tc>
          <w:tcPr>
            <w:tcW w:type="dxa" w:w="1361"/>
            <w:tcMar>
              <w:left w:type="dxa" w:w="0"/>
              <w:right w:type="dxa" w:w="0"/>
            </w:tcMar>
          </w:tcPr>
          <w:p w14:paraId="A9BB0000">
            <w:pPr>
              <w:pStyle w:val="Style_2"/>
              <w:ind w:firstLine="0" w:left="0"/>
              <w:jc w:val="center"/>
            </w:pPr>
            <w:r>
              <w:t>9326,55</w:t>
            </w:r>
          </w:p>
        </w:tc>
        <w:tc>
          <w:tcPr>
            <w:tcW w:type="dxa" w:w="1361"/>
            <w:tcMar>
              <w:left w:type="dxa" w:w="0"/>
              <w:right w:type="dxa" w:w="0"/>
            </w:tcMar>
          </w:tcPr>
          <w:p w14:paraId="AABB0000">
            <w:pPr>
              <w:pStyle w:val="Style_2"/>
              <w:ind w:firstLine="0" w:left="0"/>
              <w:jc w:val="center"/>
            </w:pPr>
            <w:r>
              <w:t>61,26</w:t>
            </w:r>
          </w:p>
        </w:tc>
        <w:tc>
          <w:tcPr>
            <w:tcW w:type="dxa" w:w="1304"/>
            <w:tcMar>
              <w:left w:type="dxa" w:w="0"/>
              <w:right w:type="dxa" w:w="0"/>
            </w:tcMar>
          </w:tcPr>
          <w:p w14:paraId="ABBB0000">
            <w:pPr>
              <w:pStyle w:val="Style_2"/>
              <w:ind w:firstLine="0" w:left="0"/>
              <w:jc w:val="center"/>
            </w:pPr>
            <w:r>
              <w:t>21212,2</w:t>
            </w:r>
          </w:p>
        </w:tc>
        <w:tc>
          <w:tcPr>
            <w:tcW w:type="dxa" w:w="1474"/>
            <w:tcMar>
              <w:left w:type="dxa" w:w="0"/>
              <w:right w:type="dxa" w:w="0"/>
            </w:tcMar>
          </w:tcPr>
          <w:p w14:paraId="ACBB0000">
            <w:pPr>
              <w:pStyle w:val="Style_2"/>
              <w:ind w:firstLine="0" w:left="0"/>
              <w:jc w:val="center"/>
            </w:pPr>
            <w:r>
              <w:t>1283,8</w:t>
            </w:r>
          </w:p>
        </w:tc>
        <w:tc>
          <w:tcPr>
            <w:tcW w:type="dxa" w:w="1474"/>
            <w:tcMar>
              <w:left w:type="dxa" w:w="0"/>
              <w:right w:type="dxa" w:w="0"/>
            </w:tcMar>
          </w:tcPr>
          <w:p w14:paraId="ADBB0000">
            <w:pPr>
              <w:pStyle w:val="Style_2"/>
              <w:ind w:firstLine="0" w:left="0"/>
              <w:jc w:val="center"/>
            </w:pPr>
            <w:r>
              <w:t>691,6</w:t>
            </w:r>
          </w:p>
        </w:tc>
        <w:tc>
          <w:tcPr>
            <w:tcW w:type="dxa" w:w="1474"/>
            <w:tcMar>
              <w:left w:type="dxa" w:w="0"/>
              <w:right w:type="dxa" w:w="0"/>
            </w:tcMar>
          </w:tcPr>
          <w:p w14:paraId="AEBB0000">
            <w:pPr>
              <w:pStyle w:val="Style_2"/>
              <w:ind w:firstLine="0" w:left="0"/>
              <w:jc w:val="center"/>
            </w:pPr>
            <w:r>
              <w:t>800</w:t>
            </w:r>
          </w:p>
        </w:tc>
        <w:tc>
          <w:tcPr>
            <w:tcW w:type="dxa" w:w="1417"/>
            <w:tcMar>
              <w:left w:type="dxa" w:w="0"/>
              <w:right w:type="dxa" w:w="0"/>
            </w:tcMar>
          </w:tcPr>
          <w:p w14:paraId="AFBB0000">
            <w:pPr>
              <w:pStyle w:val="Style_2"/>
              <w:ind w:firstLine="0" w:left="0"/>
              <w:jc w:val="center"/>
            </w:pPr>
            <w:r>
              <w:t>1251,4</w:t>
            </w:r>
          </w:p>
        </w:tc>
        <w:tc>
          <w:tcPr>
            <w:tcW w:type="dxa" w:w="1474"/>
            <w:tcMar>
              <w:left w:type="dxa" w:w="0"/>
              <w:right w:type="dxa" w:w="0"/>
            </w:tcMar>
          </w:tcPr>
          <w:p w14:paraId="B0BB0000">
            <w:pPr>
              <w:pStyle w:val="Style_2"/>
              <w:ind w:firstLine="0" w:left="0"/>
              <w:jc w:val="center"/>
            </w:pPr>
            <w:r>
              <w:t>889,3</w:t>
            </w:r>
          </w:p>
        </w:tc>
      </w:tr>
      <w:tr>
        <w:tc>
          <w:tcPr>
            <w:tcW w:type="dxa" w:w="2324"/>
            <w:gridSpan w:val="1"/>
            <w:vMerge w:val="continue"/>
            <w:tcMar>
              <w:left w:type="dxa" w:w="0"/>
              <w:right w:type="dxa" w:w="0"/>
            </w:tcMar>
          </w:tcPr>
          <w:p/>
        </w:tc>
        <w:tc>
          <w:tcPr>
            <w:tcW w:type="dxa" w:w="2154"/>
            <w:tcMar>
              <w:left w:type="dxa" w:w="0"/>
              <w:right w:type="dxa" w:w="0"/>
            </w:tcMar>
          </w:tcPr>
          <w:p w14:paraId="B1BB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B2BB0000">
            <w:pPr>
              <w:pStyle w:val="Style_2"/>
              <w:ind w:firstLine="0" w:left="0"/>
              <w:jc w:val="center"/>
            </w:pPr>
            <w:r>
              <w:t>-</w:t>
            </w:r>
          </w:p>
        </w:tc>
        <w:tc>
          <w:tcPr>
            <w:tcW w:type="dxa" w:w="1361"/>
            <w:tcMar>
              <w:left w:type="dxa" w:w="0"/>
              <w:right w:type="dxa" w:w="0"/>
            </w:tcMar>
          </w:tcPr>
          <w:p w14:paraId="B3BB0000">
            <w:pPr>
              <w:pStyle w:val="Style_2"/>
              <w:ind w:firstLine="0" w:left="0"/>
              <w:jc w:val="center"/>
            </w:pPr>
            <w:r>
              <w:t>-</w:t>
            </w:r>
          </w:p>
        </w:tc>
        <w:tc>
          <w:tcPr>
            <w:tcW w:type="dxa" w:w="1304"/>
            <w:tcMar>
              <w:left w:type="dxa" w:w="0"/>
              <w:right w:type="dxa" w:w="0"/>
            </w:tcMar>
          </w:tcPr>
          <w:p w14:paraId="B4BB0000">
            <w:pPr>
              <w:pStyle w:val="Style_2"/>
              <w:ind w:firstLine="0" w:left="0"/>
              <w:jc w:val="center"/>
            </w:pPr>
            <w:r>
              <w:t>-</w:t>
            </w:r>
          </w:p>
        </w:tc>
        <w:tc>
          <w:tcPr>
            <w:tcW w:type="dxa" w:w="1361"/>
            <w:tcMar>
              <w:left w:type="dxa" w:w="0"/>
              <w:right w:type="dxa" w:w="0"/>
            </w:tcMar>
          </w:tcPr>
          <w:p w14:paraId="B5BB0000">
            <w:pPr>
              <w:pStyle w:val="Style_2"/>
              <w:ind w:firstLine="0" w:left="0"/>
              <w:jc w:val="center"/>
            </w:pPr>
            <w:r>
              <w:t>-</w:t>
            </w:r>
          </w:p>
        </w:tc>
        <w:tc>
          <w:tcPr>
            <w:tcW w:type="dxa" w:w="1361"/>
            <w:tcMar>
              <w:left w:type="dxa" w:w="0"/>
              <w:right w:type="dxa" w:w="0"/>
            </w:tcMar>
          </w:tcPr>
          <w:p w14:paraId="B6BB0000">
            <w:pPr>
              <w:pStyle w:val="Style_2"/>
              <w:ind w:firstLine="0" w:left="0"/>
              <w:jc w:val="center"/>
            </w:pPr>
            <w:r>
              <w:t>-</w:t>
            </w:r>
          </w:p>
        </w:tc>
        <w:tc>
          <w:tcPr>
            <w:tcW w:type="dxa" w:w="1361"/>
            <w:tcMar>
              <w:left w:type="dxa" w:w="0"/>
              <w:right w:type="dxa" w:w="0"/>
            </w:tcMar>
          </w:tcPr>
          <w:p w14:paraId="B7BB0000">
            <w:pPr>
              <w:pStyle w:val="Style_2"/>
              <w:ind w:firstLine="0" w:left="0"/>
              <w:jc w:val="center"/>
            </w:pPr>
            <w:r>
              <w:t>-</w:t>
            </w:r>
          </w:p>
        </w:tc>
        <w:tc>
          <w:tcPr>
            <w:tcW w:type="dxa" w:w="1304"/>
            <w:tcMar>
              <w:left w:type="dxa" w:w="0"/>
              <w:right w:type="dxa" w:w="0"/>
            </w:tcMar>
          </w:tcPr>
          <w:p w14:paraId="B8BB0000">
            <w:pPr>
              <w:pStyle w:val="Style_2"/>
              <w:ind w:firstLine="0" w:left="0"/>
              <w:jc w:val="center"/>
            </w:pPr>
            <w:r>
              <w:t>-</w:t>
            </w:r>
          </w:p>
        </w:tc>
        <w:tc>
          <w:tcPr>
            <w:tcW w:type="dxa" w:w="1474"/>
            <w:tcMar>
              <w:left w:type="dxa" w:w="0"/>
              <w:right w:type="dxa" w:w="0"/>
            </w:tcMar>
          </w:tcPr>
          <w:p w14:paraId="B9BB0000">
            <w:pPr>
              <w:pStyle w:val="Style_2"/>
              <w:ind w:firstLine="0" w:left="0"/>
              <w:jc w:val="center"/>
            </w:pPr>
            <w:r>
              <w:t>-</w:t>
            </w:r>
          </w:p>
        </w:tc>
        <w:tc>
          <w:tcPr>
            <w:tcW w:type="dxa" w:w="1474"/>
            <w:tcMar>
              <w:left w:type="dxa" w:w="0"/>
              <w:right w:type="dxa" w:w="0"/>
            </w:tcMar>
          </w:tcPr>
          <w:p w14:paraId="BABB0000">
            <w:pPr>
              <w:pStyle w:val="Style_2"/>
              <w:ind w:firstLine="0" w:left="0"/>
              <w:jc w:val="center"/>
            </w:pPr>
            <w:r>
              <w:t>-</w:t>
            </w:r>
          </w:p>
        </w:tc>
        <w:tc>
          <w:tcPr>
            <w:tcW w:type="dxa" w:w="1474"/>
            <w:tcMar>
              <w:left w:type="dxa" w:w="0"/>
              <w:right w:type="dxa" w:w="0"/>
            </w:tcMar>
          </w:tcPr>
          <w:p w14:paraId="BBBB0000">
            <w:pPr>
              <w:pStyle w:val="Style_2"/>
              <w:ind w:firstLine="0" w:left="0"/>
              <w:jc w:val="center"/>
            </w:pPr>
            <w:r>
              <w:t>-</w:t>
            </w:r>
          </w:p>
        </w:tc>
        <w:tc>
          <w:tcPr>
            <w:tcW w:type="dxa" w:w="1417"/>
            <w:tcMar>
              <w:left w:type="dxa" w:w="0"/>
              <w:right w:type="dxa" w:w="0"/>
            </w:tcMar>
          </w:tcPr>
          <w:p w14:paraId="BCBB0000">
            <w:pPr>
              <w:pStyle w:val="Style_2"/>
              <w:ind w:firstLine="0" w:left="0"/>
              <w:jc w:val="center"/>
            </w:pPr>
            <w:r>
              <w:t>-</w:t>
            </w:r>
          </w:p>
        </w:tc>
        <w:tc>
          <w:tcPr>
            <w:tcW w:type="dxa" w:w="1474"/>
            <w:tcMar>
              <w:left w:type="dxa" w:w="0"/>
              <w:right w:type="dxa" w:w="0"/>
            </w:tcMar>
          </w:tcPr>
          <w:p w14:paraId="BDB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EBB0000">
            <w:pPr>
              <w:pStyle w:val="Style_2"/>
              <w:ind w:firstLine="0" w:left="0"/>
              <w:jc w:val="left"/>
            </w:pPr>
            <w:r>
              <w:t>местные бюджеты</w:t>
            </w:r>
          </w:p>
        </w:tc>
        <w:tc>
          <w:tcPr>
            <w:tcW w:type="dxa" w:w="1304"/>
            <w:tcMar>
              <w:left w:type="dxa" w:w="0"/>
              <w:right w:type="dxa" w:w="0"/>
            </w:tcMar>
          </w:tcPr>
          <w:p w14:paraId="BFBB0000">
            <w:pPr>
              <w:pStyle w:val="Style_2"/>
              <w:ind w:firstLine="0" w:left="0"/>
              <w:jc w:val="center"/>
            </w:pPr>
            <w:r>
              <w:t>-</w:t>
            </w:r>
          </w:p>
        </w:tc>
        <w:tc>
          <w:tcPr>
            <w:tcW w:type="dxa" w:w="1361"/>
            <w:tcMar>
              <w:left w:type="dxa" w:w="0"/>
              <w:right w:type="dxa" w:w="0"/>
            </w:tcMar>
          </w:tcPr>
          <w:p w14:paraId="C0BB0000">
            <w:pPr>
              <w:pStyle w:val="Style_2"/>
              <w:ind w:firstLine="0" w:left="0"/>
              <w:jc w:val="center"/>
            </w:pPr>
            <w:r>
              <w:t>-</w:t>
            </w:r>
          </w:p>
        </w:tc>
        <w:tc>
          <w:tcPr>
            <w:tcW w:type="dxa" w:w="1304"/>
            <w:tcMar>
              <w:left w:type="dxa" w:w="0"/>
              <w:right w:type="dxa" w:w="0"/>
            </w:tcMar>
          </w:tcPr>
          <w:p w14:paraId="C1BB0000">
            <w:pPr>
              <w:pStyle w:val="Style_2"/>
              <w:ind w:firstLine="0" w:left="0"/>
              <w:jc w:val="center"/>
            </w:pPr>
            <w:r>
              <w:t>-</w:t>
            </w:r>
          </w:p>
        </w:tc>
        <w:tc>
          <w:tcPr>
            <w:tcW w:type="dxa" w:w="1361"/>
            <w:tcMar>
              <w:left w:type="dxa" w:w="0"/>
              <w:right w:type="dxa" w:w="0"/>
            </w:tcMar>
          </w:tcPr>
          <w:p w14:paraId="C2BB0000">
            <w:pPr>
              <w:pStyle w:val="Style_2"/>
              <w:ind w:firstLine="0" w:left="0"/>
              <w:jc w:val="center"/>
            </w:pPr>
            <w:r>
              <w:t>-</w:t>
            </w:r>
          </w:p>
        </w:tc>
        <w:tc>
          <w:tcPr>
            <w:tcW w:type="dxa" w:w="1361"/>
            <w:tcMar>
              <w:left w:type="dxa" w:w="0"/>
              <w:right w:type="dxa" w:w="0"/>
            </w:tcMar>
          </w:tcPr>
          <w:p w14:paraId="C3BB0000">
            <w:pPr>
              <w:pStyle w:val="Style_2"/>
              <w:ind w:firstLine="0" w:left="0"/>
              <w:jc w:val="center"/>
            </w:pPr>
            <w:r>
              <w:t>-</w:t>
            </w:r>
          </w:p>
        </w:tc>
        <w:tc>
          <w:tcPr>
            <w:tcW w:type="dxa" w:w="1361"/>
            <w:tcMar>
              <w:left w:type="dxa" w:w="0"/>
              <w:right w:type="dxa" w:w="0"/>
            </w:tcMar>
          </w:tcPr>
          <w:p w14:paraId="C4BB0000">
            <w:pPr>
              <w:pStyle w:val="Style_2"/>
              <w:ind w:firstLine="0" w:left="0"/>
              <w:jc w:val="center"/>
            </w:pPr>
            <w:r>
              <w:t>-</w:t>
            </w:r>
          </w:p>
        </w:tc>
        <w:tc>
          <w:tcPr>
            <w:tcW w:type="dxa" w:w="1304"/>
            <w:tcMar>
              <w:left w:type="dxa" w:w="0"/>
              <w:right w:type="dxa" w:w="0"/>
            </w:tcMar>
          </w:tcPr>
          <w:p w14:paraId="C5BB0000">
            <w:pPr>
              <w:pStyle w:val="Style_2"/>
              <w:ind w:firstLine="0" w:left="0"/>
              <w:jc w:val="center"/>
            </w:pPr>
            <w:r>
              <w:t>-</w:t>
            </w:r>
          </w:p>
        </w:tc>
        <w:tc>
          <w:tcPr>
            <w:tcW w:type="dxa" w:w="1474"/>
            <w:tcMar>
              <w:left w:type="dxa" w:w="0"/>
              <w:right w:type="dxa" w:w="0"/>
            </w:tcMar>
          </w:tcPr>
          <w:p w14:paraId="C6BB0000">
            <w:pPr>
              <w:pStyle w:val="Style_2"/>
              <w:ind w:firstLine="0" w:left="0"/>
              <w:jc w:val="center"/>
            </w:pPr>
            <w:r>
              <w:t>-</w:t>
            </w:r>
          </w:p>
        </w:tc>
        <w:tc>
          <w:tcPr>
            <w:tcW w:type="dxa" w:w="1474"/>
            <w:tcMar>
              <w:left w:type="dxa" w:w="0"/>
              <w:right w:type="dxa" w:w="0"/>
            </w:tcMar>
          </w:tcPr>
          <w:p w14:paraId="C7BB0000">
            <w:pPr>
              <w:pStyle w:val="Style_2"/>
              <w:ind w:firstLine="0" w:left="0"/>
              <w:jc w:val="center"/>
            </w:pPr>
            <w:r>
              <w:t>-</w:t>
            </w:r>
          </w:p>
        </w:tc>
        <w:tc>
          <w:tcPr>
            <w:tcW w:type="dxa" w:w="1474"/>
            <w:tcMar>
              <w:left w:type="dxa" w:w="0"/>
              <w:right w:type="dxa" w:w="0"/>
            </w:tcMar>
          </w:tcPr>
          <w:p w14:paraId="C8BB0000">
            <w:pPr>
              <w:pStyle w:val="Style_2"/>
              <w:ind w:firstLine="0" w:left="0"/>
              <w:jc w:val="center"/>
            </w:pPr>
            <w:r>
              <w:t>-</w:t>
            </w:r>
          </w:p>
        </w:tc>
        <w:tc>
          <w:tcPr>
            <w:tcW w:type="dxa" w:w="1417"/>
            <w:tcMar>
              <w:left w:type="dxa" w:w="0"/>
              <w:right w:type="dxa" w:w="0"/>
            </w:tcMar>
          </w:tcPr>
          <w:p w14:paraId="C9BB0000">
            <w:pPr>
              <w:pStyle w:val="Style_2"/>
              <w:ind w:firstLine="0" w:left="0"/>
              <w:jc w:val="center"/>
            </w:pPr>
            <w:r>
              <w:t>-</w:t>
            </w:r>
          </w:p>
        </w:tc>
        <w:tc>
          <w:tcPr>
            <w:tcW w:type="dxa" w:w="1474"/>
            <w:tcMar>
              <w:left w:type="dxa" w:w="0"/>
              <w:right w:type="dxa" w:w="0"/>
            </w:tcMar>
          </w:tcPr>
          <w:p w14:paraId="CAB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BBB0000">
            <w:pPr>
              <w:pStyle w:val="Style_2"/>
              <w:ind w:firstLine="0" w:left="0"/>
              <w:jc w:val="left"/>
            </w:pPr>
            <w:r>
              <w:t>компании с государственным участием</w:t>
            </w:r>
          </w:p>
        </w:tc>
        <w:tc>
          <w:tcPr>
            <w:tcW w:type="dxa" w:w="1304"/>
            <w:tcMar>
              <w:left w:type="dxa" w:w="0"/>
              <w:right w:type="dxa" w:w="0"/>
            </w:tcMar>
          </w:tcPr>
          <w:p w14:paraId="CCBB0000">
            <w:pPr>
              <w:pStyle w:val="Style_2"/>
              <w:ind w:firstLine="0" w:left="0"/>
              <w:jc w:val="center"/>
            </w:pPr>
            <w:r>
              <w:t>-</w:t>
            </w:r>
          </w:p>
        </w:tc>
        <w:tc>
          <w:tcPr>
            <w:tcW w:type="dxa" w:w="1361"/>
            <w:tcMar>
              <w:left w:type="dxa" w:w="0"/>
              <w:right w:type="dxa" w:w="0"/>
            </w:tcMar>
          </w:tcPr>
          <w:p w14:paraId="CDBB0000">
            <w:pPr>
              <w:pStyle w:val="Style_2"/>
              <w:ind w:firstLine="0" w:left="0"/>
              <w:jc w:val="center"/>
            </w:pPr>
            <w:r>
              <w:t>-</w:t>
            </w:r>
          </w:p>
        </w:tc>
        <w:tc>
          <w:tcPr>
            <w:tcW w:type="dxa" w:w="1304"/>
            <w:tcMar>
              <w:left w:type="dxa" w:w="0"/>
              <w:right w:type="dxa" w:w="0"/>
            </w:tcMar>
          </w:tcPr>
          <w:p w14:paraId="CEBB0000">
            <w:pPr>
              <w:pStyle w:val="Style_2"/>
              <w:ind w:firstLine="0" w:left="0"/>
              <w:jc w:val="center"/>
            </w:pPr>
            <w:r>
              <w:t>-</w:t>
            </w:r>
          </w:p>
        </w:tc>
        <w:tc>
          <w:tcPr>
            <w:tcW w:type="dxa" w:w="1361"/>
            <w:tcMar>
              <w:left w:type="dxa" w:w="0"/>
              <w:right w:type="dxa" w:w="0"/>
            </w:tcMar>
          </w:tcPr>
          <w:p w14:paraId="CFBB0000">
            <w:pPr>
              <w:pStyle w:val="Style_2"/>
              <w:ind w:firstLine="0" w:left="0"/>
              <w:jc w:val="center"/>
            </w:pPr>
            <w:r>
              <w:t>-</w:t>
            </w:r>
          </w:p>
        </w:tc>
        <w:tc>
          <w:tcPr>
            <w:tcW w:type="dxa" w:w="1361"/>
            <w:tcMar>
              <w:left w:type="dxa" w:w="0"/>
              <w:right w:type="dxa" w:w="0"/>
            </w:tcMar>
          </w:tcPr>
          <w:p w14:paraId="D0BB0000">
            <w:pPr>
              <w:pStyle w:val="Style_2"/>
              <w:ind w:firstLine="0" w:left="0"/>
              <w:jc w:val="center"/>
            </w:pPr>
            <w:r>
              <w:t>-</w:t>
            </w:r>
          </w:p>
        </w:tc>
        <w:tc>
          <w:tcPr>
            <w:tcW w:type="dxa" w:w="1361"/>
            <w:tcMar>
              <w:left w:type="dxa" w:w="0"/>
              <w:right w:type="dxa" w:w="0"/>
            </w:tcMar>
          </w:tcPr>
          <w:p w14:paraId="D1BB0000">
            <w:pPr>
              <w:pStyle w:val="Style_2"/>
              <w:ind w:firstLine="0" w:left="0"/>
              <w:jc w:val="center"/>
            </w:pPr>
            <w:r>
              <w:t>-</w:t>
            </w:r>
          </w:p>
        </w:tc>
        <w:tc>
          <w:tcPr>
            <w:tcW w:type="dxa" w:w="1304"/>
            <w:tcMar>
              <w:left w:type="dxa" w:w="0"/>
              <w:right w:type="dxa" w:w="0"/>
            </w:tcMar>
          </w:tcPr>
          <w:p w14:paraId="D2BB0000">
            <w:pPr>
              <w:pStyle w:val="Style_2"/>
              <w:ind w:firstLine="0" w:left="0"/>
              <w:jc w:val="center"/>
            </w:pPr>
            <w:r>
              <w:t>-</w:t>
            </w:r>
          </w:p>
        </w:tc>
        <w:tc>
          <w:tcPr>
            <w:tcW w:type="dxa" w:w="1474"/>
            <w:tcMar>
              <w:left w:type="dxa" w:w="0"/>
              <w:right w:type="dxa" w:w="0"/>
            </w:tcMar>
          </w:tcPr>
          <w:p w14:paraId="D3BB0000">
            <w:pPr>
              <w:pStyle w:val="Style_2"/>
              <w:ind w:firstLine="0" w:left="0"/>
              <w:jc w:val="center"/>
            </w:pPr>
            <w:r>
              <w:t>-</w:t>
            </w:r>
          </w:p>
        </w:tc>
        <w:tc>
          <w:tcPr>
            <w:tcW w:type="dxa" w:w="1474"/>
            <w:tcMar>
              <w:left w:type="dxa" w:w="0"/>
              <w:right w:type="dxa" w:w="0"/>
            </w:tcMar>
          </w:tcPr>
          <w:p w14:paraId="D4BB0000">
            <w:pPr>
              <w:pStyle w:val="Style_2"/>
              <w:ind w:firstLine="0" w:left="0"/>
              <w:jc w:val="center"/>
            </w:pPr>
            <w:r>
              <w:t>-</w:t>
            </w:r>
          </w:p>
        </w:tc>
        <w:tc>
          <w:tcPr>
            <w:tcW w:type="dxa" w:w="1474"/>
            <w:tcMar>
              <w:left w:type="dxa" w:w="0"/>
              <w:right w:type="dxa" w:w="0"/>
            </w:tcMar>
          </w:tcPr>
          <w:p w14:paraId="D5BB0000">
            <w:pPr>
              <w:pStyle w:val="Style_2"/>
              <w:ind w:firstLine="0" w:left="0"/>
              <w:jc w:val="center"/>
            </w:pPr>
            <w:r>
              <w:t>-</w:t>
            </w:r>
          </w:p>
        </w:tc>
        <w:tc>
          <w:tcPr>
            <w:tcW w:type="dxa" w:w="1417"/>
            <w:tcMar>
              <w:left w:type="dxa" w:w="0"/>
              <w:right w:type="dxa" w:w="0"/>
            </w:tcMar>
          </w:tcPr>
          <w:p w14:paraId="D6BB0000">
            <w:pPr>
              <w:pStyle w:val="Style_2"/>
              <w:ind w:firstLine="0" w:left="0"/>
              <w:jc w:val="center"/>
            </w:pPr>
            <w:r>
              <w:t>-</w:t>
            </w:r>
          </w:p>
        </w:tc>
        <w:tc>
          <w:tcPr>
            <w:tcW w:type="dxa" w:w="1474"/>
            <w:tcMar>
              <w:left w:type="dxa" w:w="0"/>
              <w:right w:type="dxa" w:w="0"/>
            </w:tcMar>
          </w:tcPr>
          <w:p w14:paraId="D7BB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D8BB0000">
            <w:pPr>
              <w:pStyle w:val="Style_2"/>
              <w:ind w:firstLine="0" w:left="0"/>
              <w:jc w:val="left"/>
            </w:pPr>
            <w:r>
              <w:t>иные внебюджетные источники</w:t>
            </w:r>
          </w:p>
        </w:tc>
        <w:tc>
          <w:tcPr>
            <w:tcW w:type="dxa" w:w="1304"/>
            <w:tcMar>
              <w:left w:type="dxa" w:w="0"/>
              <w:right w:type="dxa" w:w="0"/>
            </w:tcMar>
          </w:tcPr>
          <w:p w14:paraId="D9BB0000">
            <w:pPr>
              <w:pStyle w:val="Style_2"/>
              <w:ind w:firstLine="0" w:left="0"/>
              <w:jc w:val="center"/>
            </w:pPr>
            <w:r>
              <w:t>107,2</w:t>
            </w:r>
          </w:p>
        </w:tc>
        <w:tc>
          <w:tcPr>
            <w:tcW w:type="dxa" w:w="1361"/>
            <w:tcMar>
              <w:left w:type="dxa" w:w="0"/>
              <w:right w:type="dxa" w:w="0"/>
            </w:tcMar>
          </w:tcPr>
          <w:p w14:paraId="DABB0000">
            <w:pPr>
              <w:pStyle w:val="Style_2"/>
              <w:ind w:firstLine="0" w:left="0"/>
              <w:jc w:val="center"/>
            </w:pPr>
            <w:r>
              <w:t>107,2</w:t>
            </w:r>
          </w:p>
        </w:tc>
        <w:tc>
          <w:tcPr>
            <w:tcW w:type="dxa" w:w="1304"/>
            <w:tcMar>
              <w:left w:type="dxa" w:w="0"/>
              <w:right w:type="dxa" w:w="0"/>
            </w:tcMar>
          </w:tcPr>
          <w:p w14:paraId="DBBB0000">
            <w:pPr>
              <w:pStyle w:val="Style_2"/>
              <w:ind w:firstLine="0" w:left="0"/>
              <w:jc w:val="center"/>
            </w:pPr>
            <w:r>
              <w:t>117,9</w:t>
            </w:r>
          </w:p>
        </w:tc>
        <w:tc>
          <w:tcPr>
            <w:tcW w:type="dxa" w:w="1361"/>
            <w:tcMar>
              <w:left w:type="dxa" w:w="0"/>
              <w:right w:type="dxa" w:w="0"/>
            </w:tcMar>
          </w:tcPr>
          <w:p w14:paraId="DCBB0000">
            <w:pPr>
              <w:pStyle w:val="Style_2"/>
              <w:ind w:firstLine="0" w:left="0"/>
              <w:jc w:val="center"/>
            </w:pPr>
            <w:r>
              <w:t>87,82</w:t>
            </w:r>
          </w:p>
        </w:tc>
        <w:tc>
          <w:tcPr>
            <w:tcW w:type="dxa" w:w="1361"/>
            <w:tcMar>
              <w:left w:type="dxa" w:w="0"/>
              <w:right w:type="dxa" w:w="0"/>
            </w:tcMar>
          </w:tcPr>
          <w:p w14:paraId="DDBB0000">
            <w:pPr>
              <w:pStyle w:val="Style_2"/>
              <w:ind w:firstLine="0" w:left="0"/>
              <w:jc w:val="center"/>
            </w:pPr>
            <w:r>
              <w:t>128,45</w:t>
            </w:r>
          </w:p>
        </w:tc>
        <w:tc>
          <w:tcPr>
            <w:tcW w:type="dxa" w:w="1361"/>
            <w:tcMar>
              <w:left w:type="dxa" w:w="0"/>
              <w:right w:type="dxa" w:w="0"/>
            </w:tcMar>
          </w:tcPr>
          <w:p w14:paraId="DEBB0000">
            <w:pPr>
              <w:pStyle w:val="Style_2"/>
              <w:ind w:firstLine="0" w:left="0"/>
              <w:jc w:val="center"/>
            </w:pPr>
            <w:r>
              <w:t>92,82</w:t>
            </w:r>
          </w:p>
        </w:tc>
        <w:tc>
          <w:tcPr>
            <w:tcW w:type="dxa" w:w="1304"/>
            <w:tcMar>
              <w:left w:type="dxa" w:w="0"/>
              <w:right w:type="dxa" w:w="0"/>
            </w:tcMar>
          </w:tcPr>
          <w:p w14:paraId="DFBB0000">
            <w:pPr>
              <w:pStyle w:val="Style_2"/>
              <w:ind w:firstLine="0" w:left="0"/>
              <w:jc w:val="center"/>
            </w:pPr>
            <w:r>
              <w:t>60</w:t>
            </w:r>
          </w:p>
        </w:tc>
        <w:tc>
          <w:tcPr>
            <w:tcW w:type="dxa" w:w="1474"/>
            <w:tcMar>
              <w:left w:type="dxa" w:w="0"/>
              <w:right w:type="dxa" w:w="0"/>
            </w:tcMar>
          </w:tcPr>
          <w:p w14:paraId="E0BB0000">
            <w:pPr>
              <w:pStyle w:val="Style_2"/>
              <w:ind w:firstLine="0" w:left="0"/>
              <w:jc w:val="center"/>
            </w:pPr>
            <w:r>
              <w:t>32534,54</w:t>
            </w:r>
          </w:p>
        </w:tc>
        <w:tc>
          <w:tcPr>
            <w:tcW w:type="dxa" w:w="1474"/>
            <w:tcMar>
              <w:left w:type="dxa" w:w="0"/>
              <w:right w:type="dxa" w:w="0"/>
            </w:tcMar>
          </w:tcPr>
          <w:p w14:paraId="E1BB0000">
            <w:pPr>
              <w:pStyle w:val="Style_2"/>
              <w:ind w:firstLine="0" w:left="0"/>
              <w:jc w:val="center"/>
            </w:pPr>
            <w:r>
              <w:t>87386,27</w:t>
            </w:r>
          </w:p>
        </w:tc>
        <w:tc>
          <w:tcPr>
            <w:tcW w:type="dxa" w:w="1474"/>
            <w:tcMar>
              <w:left w:type="dxa" w:w="0"/>
              <w:right w:type="dxa" w:w="0"/>
            </w:tcMar>
          </w:tcPr>
          <w:p w14:paraId="E2BB0000">
            <w:pPr>
              <w:pStyle w:val="Style_2"/>
              <w:ind w:firstLine="0" w:left="0"/>
              <w:jc w:val="center"/>
            </w:pPr>
            <w:r>
              <w:t>146116,82</w:t>
            </w:r>
          </w:p>
        </w:tc>
        <w:tc>
          <w:tcPr>
            <w:tcW w:type="dxa" w:w="1417"/>
            <w:tcMar>
              <w:left w:type="dxa" w:w="0"/>
              <w:right w:type="dxa" w:w="0"/>
            </w:tcMar>
          </w:tcPr>
          <w:p w14:paraId="E3BB0000">
            <w:pPr>
              <w:pStyle w:val="Style_2"/>
              <w:ind w:firstLine="0" w:left="0"/>
              <w:jc w:val="center"/>
            </w:pPr>
            <w:r>
              <w:t>44319,64</w:t>
            </w:r>
          </w:p>
        </w:tc>
        <w:tc>
          <w:tcPr>
            <w:tcW w:type="dxa" w:w="1474"/>
            <w:tcMar>
              <w:left w:type="dxa" w:w="0"/>
              <w:right w:type="dxa" w:w="0"/>
            </w:tcMar>
          </w:tcPr>
          <w:p w14:paraId="E4BB0000">
            <w:pPr>
              <w:pStyle w:val="Style_2"/>
              <w:ind w:firstLine="0" w:left="0"/>
              <w:jc w:val="center"/>
            </w:pPr>
            <w:r>
              <w:t>57597,54</w:t>
            </w:r>
          </w:p>
        </w:tc>
      </w:tr>
      <w:tr>
        <w:tc>
          <w:tcPr>
            <w:tcW w:type="dxa" w:w="2324"/>
            <w:vMerge w:val="restart"/>
            <w:tcMar>
              <w:left w:type="dxa" w:w="0"/>
              <w:right w:type="dxa" w:w="0"/>
            </w:tcMar>
          </w:tcPr>
          <w:p w14:paraId="E5BB0000">
            <w:pPr>
              <w:pStyle w:val="Style_2"/>
              <w:ind w:firstLine="0" w:left="0"/>
              <w:jc w:val="left"/>
            </w:pPr>
            <w:r>
              <w:t>Карачаево-Черкесская Республика</w:t>
            </w:r>
          </w:p>
        </w:tc>
        <w:tc>
          <w:tcPr>
            <w:tcW w:type="dxa" w:w="2154"/>
            <w:tcMar>
              <w:left w:type="dxa" w:w="0"/>
              <w:right w:type="dxa" w:w="0"/>
            </w:tcMar>
          </w:tcPr>
          <w:p w14:paraId="E6BB0000">
            <w:pPr>
              <w:pStyle w:val="Style_2"/>
              <w:ind w:firstLine="0" w:left="0"/>
              <w:jc w:val="left"/>
            </w:pPr>
            <w:r>
              <w:t>всего</w:t>
            </w:r>
          </w:p>
        </w:tc>
        <w:tc>
          <w:tcPr>
            <w:tcW w:type="dxa" w:w="1304"/>
            <w:tcMar>
              <w:left w:type="dxa" w:w="0"/>
              <w:right w:type="dxa" w:w="0"/>
            </w:tcMar>
          </w:tcPr>
          <w:p w14:paraId="E7BB0000">
            <w:pPr>
              <w:pStyle w:val="Style_2"/>
              <w:ind w:firstLine="0" w:left="0"/>
              <w:jc w:val="center"/>
            </w:pPr>
            <w:r>
              <w:t>33810,8</w:t>
            </w:r>
          </w:p>
        </w:tc>
        <w:tc>
          <w:tcPr>
            <w:tcW w:type="dxa" w:w="1361"/>
            <w:tcMar>
              <w:left w:type="dxa" w:w="0"/>
              <w:right w:type="dxa" w:w="0"/>
            </w:tcMar>
          </w:tcPr>
          <w:p w14:paraId="E8BB0000">
            <w:pPr>
              <w:pStyle w:val="Style_2"/>
              <w:ind w:firstLine="0" w:left="0"/>
              <w:jc w:val="center"/>
            </w:pPr>
            <w:r>
              <w:t>13782,3</w:t>
            </w:r>
          </w:p>
        </w:tc>
        <w:tc>
          <w:tcPr>
            <w:tcW w:type="dxa" w:w="1304"/>
            <w:tcMar>
              <w:left w:type="dxa" w:w="0"/>
              <w:right w:type="dxa" w:w="0"/>
            </w:tcMar>
          </w:tcPr>
          <w:p w14:paraId="E9BB0000">
            <w:pPr>
              <w:pStyle w:val="Style_2"/>
              <w:ind w:firstLine="0" w:left="0"/>
              <w:jc w:val="center"/>
            </w:pPr>
            <w:r>
              <w:t>27278,8</w:t>
            </w:r>
          </w:p>
        </w:tc>
        <w:tc>
          <w:tcPr>
            <w:tcW w:type="dxa" w:w="1361"/>
            <w:tcMar>
              <w:left w:type="dxa" w:w="0"/>
              <w:right w:type="dxa" w:w="0"/>
            </w:tcMar>
          </w:tcPr>
          <w:p w14:paraId="EABB0000">
            <w:pPr>
              <w:pStyle w:val="Style_2"/>
              <w:ind w:firstLine="0" w:left="0"/>
              <w:jc w:val="center"/>
            </w:pPr>
            <w:r>
              <w:t>27278,8</w:t>
            </w:r>
          </w:p>
        </w:tc>
        <w:tc>
          <w:tcPr>
            <w:tcW w:type="dxa" w:w="1361"/>
            <w:tcMar>
              <w:left w:type="dxa" w:w="0"/>
              <w:right w:type="dxa" w:w="0"/>
            </w:tcMar>
          </w:tcPr>
          <w:p w14:paraId="EBBB0000">
            <w:pPr>
              <w:pStyle w:val="Style_2"/>
              <w:ind w:firstLine="0" w:left="0"/>
              <w:jc w:val="center"/>
            </w:pPr>
            <w:r>
              <w:t>40302,36</w:t>
            </w:r>
          </w:p>
        </w:tc>
        <w:tc>
          <w:tcPr>
            <w:tcW w:type="dxa" w:w="1361"/>
            <w:tcMar>
              <w:left w:type="dxa" w:w="0"/>
              <w:right w:type="dxa" w:w="0"/>
            </w:tcMar>
          </w:tcPr>
          <w:p w14:paraId="ECBB0000">
            <w:pPr>
              <w:pStyle w:val="Style_2"/>
              <w:ind w:firstLine="0" w:left="0"/>
              <w:jc w:val="center"/>
            </w:pPr>
            <w:r>
              <w:t>38292,99</w:t>
            </w:r>
          </w:p>
        </w:tc>
        <w:tc>
          <w:tcPr>
            <w:tcW w:type="dxa" w:w="1304"/>
            <w:tcMar>
              <w:left w:type="dxa" w:w="0"/>
              <w:right w:type="dxa" w:w="0"/>
            </w:tcMar>
          </w:tcPr>
          <w:p w14:paraId="EDBB0000">
            <w:pPr>
              <w:pStyle w:val="Style_2"/>
              <w:ind w:firstLine="0" w:left="0"/>
              <w:jc w:val="center"/>
            </w:pPr>
            <w:r>
              <w:t>102569,1</w:t>
            </w:r>
          </w:p>
        </w:tc>
        <w:tc>
          <w:tcPr>
            <w:tcW w:type="dxa" w:w="1474"/>
            <w:tcMar>
              <w:left w:type="dxa" w:w="0"/>
              <w:right w:type="dxa" w:w="0"/>
            </w:tcMar>
          </w:tcPr>
          <w:p w14:paraId="EEBB0000">
            <w:pPr>
              <w:pStyle w:val="Style_2"/>
              <w:ind w:firstLine="0" w:left="0"/>
              <w:jc w:val="center"/>
            </w:pPr>
            <w:r>
              <w:t>2486169,07</w:t>
            </w:r>
          </w:p>
        </w:tc>
        <w:tc>
          <w:tcPr>
            <w:tcW w:type="dxa" w:w="1474"/>
            <w:tcMar>
              <w:left w:type="dxa" w:w="0"/>
              <w:right w:type="dxa" w:w="0"/>
            </w:tcMar>
          </w:tcPr>
          <w:p w14:paraId="EFBB0000">
            <w:pPr>
              <w:pStyle w:val="Style_2"/>
              <w:ind w:firstLine="0" w:left="0"/>
              <w:jc w:val="center"/>
            </w:pPr>
            <w:r>
              <w:t>2591681,22</w:t>
            </w:r>
          </w:p>
        </w:tc>
        <w:tc>
          <w:tcPr>
            <w:tcW w:type="dxa" w:w="1474"/>
            <w:tcMar>
              <w:left w:type="dxa" w:w="0"/>
              <w:right w:type="dxa" w:w="0"/>
            </w:tcMar>
          </w:tcPr>
          <w:p w14:paraId="F0BB0000">
            <w:pPr>
              <w:pStyle w:val="Style_2"/>
              <w:ind w:firstLine="0" w:left="0"/>
              <w:jc w:val="center"/>
            </w:pPr>
            <w:r>
              <w:t>3484170,27</w:t>
            </w:r>
          </w:p>
        </w:tc>
        <w:tc>
          <w:tcPr>
            <w:tcW w:type="dxa" w:w="1417"/>
            <w:tcMar>
              <w:left w:type="dxa" w:w="0"/>
              <w:right w:type="dxa" w:w="0"/>
            </w:tcMar>
          </w:tcPr>
          <w:p w14:paraId="F1BB0000">
            <w:pPr>
              <w:pStyle w:val="Style_2"/>
              <w:ind w:firstLine="0" w:left="0"/>
              <w:jc w:val="center"/>
            </w:pPr>
            <w:r>
              <w:t>3402149,11</w:t>
            </w:r>
          </w:p>
        </w:tc>
        <w:tc>
          <w:tcPr>
            <w:tcW w:type="dxa" w:w="1474"/>
            <w:tcMar>
              <w:left w:type="dxa" w:w="0"/>
              <w:right w:type="dxa" w:w="0"/>
            </w:tcMar>
          </w:tcPr>
          <w:p w14:paraId="F2BB0000">
            <w:pPr>
              <w:pStyle w:val="Style_2"/>
              <w:ind w:firstLine="0" w:left="0"/>
              <w:jc w:val="center"/>
            </w:pPr>
            <w:r>
              <w:t>3351178,31</w:t>
            </w:r>
          </w:p>
        </w:tc>
      </w:tr>
      <w:tr>
        <w:tc>
          <w:tcPr>
            <w:tcW w:type="dxa" w:w="2324"/>
            <w:gridSpan w:val="1"/>
            <w:vMerge w:val="continue"/>
            <w:tcMar>
              <w:left w:type="dxa" w:w="0"/>
              <w:right w:type="dxa" w:w="0"/>
            </w:tcMar>
          </w:tcPr>
          <w:p/>
        </w:tc>
        <w:tc>
          <w:tcPr>
            <w:tcW w:type="dxa" w:w="2154"/>
            <w:tcMar>
              <w:left w:type="dxa" w:w="0"/>
              <w:right w:type="dxa" w:w="0"/>
            </w:tcMar>
          </w:tcPr>
          <w:p w14:paraId="F3BB0000">
            <w:pPr>
              <w:pStyle w:val="Style_2"/>
              <w:ind w:firstLine="0" w:left="0"/>
              <w:jc w:val="left"/>
            </w:pPr>
            <w:r>
              <w:t>в том числе:</w:t>
            </w:r>
          </w:p>
        </w:tc>
        <w:tc>
          <w:tcPr>
            <w:tcW w:type="dxa" w:w="1304"/>
            <w:tcMar>
              <w:left w:type="dxa" w:w="0"/>
              <w:right w:type="dxa" w:w="0"/>
            </w:tcMar>
          </w:tcPr>
          <w:p w14:paraId="F4BB0000">
            <w:pPr>
              <w:pStyle w:val="Style_2"/>
              <w:ind w:firstLine="0" w:left="0"/>
              <w:jc w:val="left"/>
            </w:pPr>
          </w:p>
        </w:tc>
        <w:tc>
          <w:tcPr>
            <w:tcW w:type="dxa" w:w="1361"/>
            <w:tcMar>
              <w:left w:type="dxa" w:w="0"/>
              <w:right w:type="dxa" w:w="0"/>
            </w:tcMar>
          </w:tcPr>
          <w:p w14:paraId="F5BB0000">
            <w:pPr>
              <w:pStyle w:val="Style_2"/>
              <w:ind w:firstLine="0" w:left="0"/>
              <w:jc w:val="left"/>
            </w:pPr>
          </w:p>
        </w:tc>
        <w:tc>
          <w:tcPr>
            <w:tcW w:type="dxa" w:w="1304"/>
            <w:tcMar>
              <w:left w:type="dxa" w:w="0"/>
              <w:right w:type="dxa" w:w="0"/>
            </w:tcMar>
          </w:tcPr>
          <w:p w14:paraId="F6BB0000">
            <w:pPr>
              <w:pStyle w:val="Style_2"/>
              <w:ind w:firstLine="0" w:left="0"/>
              <w:jc w:val="left"/>
            </w:pPr>
          </w:p>
        </w:tc>
        <w:tc>
          <w:tcPr>
            <w:tcW w:type="dxa" w:w="1361"/>
            <w:tcMar>
              <w:left w:type="dxa" w:w="0"/>
              <w:right w:type="dxa" w:w="0"/>
            </w:tcMar>
          </w:tcPr>
          <w:p w14:paraId="F7BB0000">
            <w:pPr>
              <w:pStyle w:val="Style_2"/>
              <w:ind w:firstLine="0" w:left="0"/>
              <w:jc w:val="left"/>
            </w:pPr>
          </w:p>
        </w:tc>
        <w:tc>
          <w:tcPr>
            <w:tcW w:type="dxa" w:w="1361"/>
            <w:tcMar>
              <w:left w:type="dxa" w:w="0"/>
              <w:right w:type="dxa" w:w="0"/>
            </w:tcMar>
          </w:tcPr>
          <w:p w14:paraId="F8BB0000">
            <w:pPr>
              <w:pStyle w:val="Style_2"/>
              <w:ind w:firstLine="0" w:left="0"/>
              <w:jc w:val="left"/>
            </w:pPr>
          </w:p>
        </w:tc>
        <w:tc>
          <w:tcPr>
            <w:tcW w:type="dxa" w:w="1361"/>
            <w:tcMar>
              <w:left w:type="dxa" w:w="0"/>
              <w:right w:type="dxa" w:w="0"/>
            </w:tcMar>
          </w:tcPr>
          <w:p w14:paraId="F9BB0000">
            <w:pPr>
              <w:pStyle w:val="Style_2"/>
              <w:ind w:firstLine="0" w:left="0"/>
              <w:jc w:val="left"/>
            </w:pPr>
          </w:p>
        </w:tc>
        <w:tc>
          <w:tcPr>
            <w:tcW w:type="dxa" w:w="1304"/>
            <w:tcMar>
              <w:left w:type="dxa" w:w="0"/>
              <w:right w:type="dxa" w:w="0"/>
            </w:tcMar>
          </w:tcPr>
          <w:p w14:paraId="FABB0000">
            <w:pPr>
              <w:pStyle w:val="Style_2"/>
              <w:ind w:firstLine="0" w:left="0"/>
              <w:jc w:val="left"/>
            </w:pPr>
          </w:p>
        </w:tc>
        <w:tc>
          <w:tcPr>
            <w:tcW w:type="dxa" w:w="1474"/>
            <w:tcMar>
              <w:left w:type="dxa" w:w="0"/>
              <w:right w:type="dxa" w:w="0"/>
            </w:tcMar>
          </w:tcPr>
          <w:p w14:paraId="FBBB0000">
            <w:pPr>
              <w:pStyle w:val="Style_2"/>
              <w:ind w:firstLine="0" w:left="0"/>
              <w:jc w:val="left"/>
            </w:pPr>
          </w:p>
        </w:tc>
        <w:tc>
          <w:tcPr>
            <w:tcW w:type="dxa" w:w="1474"/>
            <w:tcMar>
              <w:left w:type="dxa" w:w="0"/>
              <w:right w:type="dxa" w:w="0"/>
            </w:tcMar>
          </w:tcPr>
          <w:p w14:paraId="FCBB0000">
            <w:pPr>
              <w:pStyle w:val="Style_2"/>
              <w:ind w:firstLine="0" w:left="0"/>
              <w:jc w:val="left"/>
            </w:pPr>
          </w:p>
        </w:tc>
        <w:tc>
          <w:tcPr>
            <w:tcW w:type="dxa" w:w="1474"/>
            <w:tcMar>
              <w:left w:type="dxa" w:w="0"/>
              <w:right w:type="dxa" w:w="0"/>
            </w:tcMar>
          </w:tcPr>
          <w:p w14:paraId="FDBB0000">
            <w:pPr>
              <w:pStyle w:val="Style_2"/>
              <w:ind w:firstLine="0" w:left="0"/>
              <w:jc w:val="left"/>
            </w:pPr>
          </w:p>
        </w:tc>
        <w:tc>
          <w:tcPr>
            <w:tcW w:type="dxa" w:w="1417"/>
            <w:tcMar>
              <w:left w:type="dxa" w:w="0"/>
              <w:right w:type="dxa" w:w="0"/>
            </w:tcMar>
          </w:tcPr>
          <w:p w14:paraId="FEBB0000">
            <w:pPr>
              <w:pStyle w:val="Style_2"/>
              <w:ind w:firstLine="0" w:left="0"/>
              <w:jc w:val="left"/>
            </w:pPr>
          </w:p>
        </w:tc>
        <w:tc>
          <w:tcPr>
            <w:tcW w:type="dxa" w:w="1474"/>
            <w:tcMar>
              <w:left w:type="dxa" w:w="0"/>
              <w:right w:type="dxa" w:w="0"/>
            </w:tcMar>
          </w:tcPr>
          <w:p w14:paraId="FFBB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00BC0000">
            <w:pPr>
              <w:pStyle w:val="Style_2"/>
              <w:ind w:firstLine="0" w:left="0"/>
              <w:jc w:val="left"/>
            </w:pPr>
            <w:r>
              <w:t>федеральный бюджет</w:t>
            </w:r>
          </w:p>
        </w:tc>
        <w:tc>
          <w:tcPr>
            <w:tcW w:type="dxa" w:w="1304"/>
            <w:tcMar>
              <w:left w:type="dxa" w:w="0"/>
              <w:right w:type="dxa" w:w="0"/>
            </w:tcMar>
          </w:tcPr>
          <w:p w14:paraId="01BC0000">
            <w:pPr>
              <w:pStyle w:val="Style_2"/>
              <w:ind w:firstLine="0" w:left="0"/>
              <w:jc w:val="center"/>
            </w:pPr>
            <w:r>
              <w:t>31461,5</w:t>
            </w:r>
          </w:p>
        </w:tc>
        <w:tc>
          <w:tcPr>
            <w:tcW w:type="dxa" w:w="1361"/>
            <w:tcMar>
              <w:left w:type="dxa" w:w="0"/>
              <w:right w:type="dxa" w:w="0"/>
            </w:tcMar>
          </w:tcPr>
          <w:p w14:paraId="02BC0000">
            <w:pPr>
              <w:pStyle w:val="Style_2"/>
              <w:ind w:firstLine="0" w:left="0"/>
              <w:jc w:val="center"/>
            </w:pPr>
            <w:r>
              <w:t>12434,6</w:t>
            </w:r>
          </w:p>
        </w:tc>
        <w:tc>
          <w:tcPr>
            <w:tcW w:type="dxa" w:w="1304"/>
            <w:tcMar>
              <w:left w:type="dxa" w:w="0"/>
              <w:right w:type="dxa" w:w="0"/>
            </w:tcMar>
          </w:tcPr>
          <w:p w14:paraId="03BC0000">
            <w:pPr>
              <w:pStyle w:val="Style_2"/>
              <w:ind w:firstLine="0" w:left="0"/>
              <w:jc w:val="center"/>
            </w:pPr>
            <w:r>
              <w:t>25914,9</w:t>
            </w:r>
          </w:p>
        </w:tc>
        <w:tc>
          <w:tcPr>
            <w:tcW w:type="dxa" w:w="1361"/>
            <w:tcMar>
              <w:left w:type="dxa" w:w="0"/>
              <w:right w:type="dxa" w:w="0"/>
            </w:tcMar>
          </w:tcPr>
          <w:p w14:paraId="04BC0000">
            <w:pPr>
              <w:pStyle w:val="Style_2"/>
              <w:ind w:firstLine="0" w:left="0"/>
              <w:jc w:val="center"/>
            </w:pPr>
            <w:r>
              <w:t>25914,9</w:t>
            </w:r>
          </w:p>
        </w:tc>
        <w:tc>
          <w:tcPr>
            <w:tcW w:type="dxa" w:w="1361"/>
            <w:tcMar>
              <w:left w:type="dxa" w:w="0"/>
              <w:right w:type="dxa" w:w="0"/>
            </w:tcMar>
          </w:tcPr>
          <w:p w14:paraId="05BC0000">
            <w:pPr>
              <w:pStyle w:val="Style_2"/>
              <w:ind w:firstLine="0" w:left="0"/>
              <w:jc w:val="center"/>
            </w:pPr>
            <w:r>
              <w:t>38251,6</w:t>
            </w:r>
          </w:p>
        </w:tc>
        <w:tc>
          <w:tcPr>
            <w:tcW w:type="dxa" w:w="1361"/>
            <w:tcMar>
              <w:left w:type="dxa" w:w="0"/>
              <w:right w:type="dxa" w:w="0"/>
            </w:tcMar>
          </w:tcPr>
          <w:p w14:paraId="06BC0000">
            <w:pPr>
              <w:pStyle w:val="Style_2"/>
              <w:ind w:firstLine="0" w:left="0"/>
              <w:jc w:val="center"/>
            </w:pPr>
            <w:r>
              <w:t>38247,96</w:t>
            </w:r>
          </w:p>
        </w:tc>
        <w:tc>
          <w:tcPr>
            <w:tcW w:type="dxa" w:w="1304"/>
            <w:tcMar>
              <w:left w:type="dxa" w:w="0"/>
              <w:right w:type="dxa" w:w="0"/>
            </w:tcMar>
          </w:tcPr>
          <w:p w14:paraId="07BC0000">
            <w:pPr>
              <w:pStyle w:val="Style_2"/>
              <w:ind w:firstLine="0" w:left="0"/>
              <w:jc w:val="center"/>
            </w:pPr>
            <w:r>
              <w:t>101347,8</w:t>
            </w:r>
          </w:p>
        </w:tc>
        <w:tc>
          <w:tcPr>
            <w:tcW w:type="dxa" w:w="1474"/>
            <w:tcMar>
              <w:left w:type="dxa" w:w="0"/>
              <w:right w:type="dxa" w:w="0"/>
            </w:tcMar>
          </w:tcPr>
          <w:p w14:paraId="08BC0000">
            <w:pPr>
              <w:pStyle w:val="Style_2"/>
              <w:ind w:firstLine="0" w:left="0"/>
              <w:jc w:val="center"/>
            </w:pPr>
            <w:r>
              <w:t>653851,2</w:t>
            </w:r>
          </w:p>
        </w:tc>
        <w:tc>
          <w:tcPr>
            <w:tcW w:type="dxa" w:w="1474"/>
            <w:tcMar>
              <w:left w:type="dxa" w:w="0"/>
              <w:right w:type="dxa" w:w="0"/>
            </w:tcMar>
          </w:tcPr>
          <w:p w14:paraId="09BC0000">
            <w:pPr>
              <w:pStyle w:val="Style_2"/>
              <w:ind w:firstLine="0" w:left="0"/>
              <w:jc w:val="center"/>
            </w:pPr>
            <w:r>
              <w:t>582210,8</w:t>
            </w:r>
          </w:p>
        </w:tc>
        <w:tc>
          <w:tcPr>
            <w:tcW w:type="dxa" w:w="1474"/>
            <w:tcMar>
              <w:left w:type="dxa" w:w="0"/>
              <w:right w:type="dxa" w:w="0"/>
            </w:tcMar>
          </w:tcPr>
          <w:p w14:paraId="0ABC0000">
            <w:pPr>
              <w:pStyle w:val="Style_2"/>
              <w:ind w:firstLine="0" w:left="0"/>
              <w:jc w:val="center"/>
            </w:pPr>
            <w:r>
              <w:t>1755442,2</w:t>
            </w:r>
          </w:p>
        </w:tc>
        <w:tc>
          <w:tcPr>
            <w:tcW w:type="dxa" w:w="1417"/>
            <w:tcMar>
              <w:left w:type="dxa" w:w="0"/>
              <w:right w:type="dxa" w:w="0"/>
            </w:tcMar>
          </w:tcPr>
          <w:p w14:paraId="0BBC0000">
            <w:pPr>
              <w:pStyle w:val="Style_2"/>
              <w:ind w:firstLine="0" w:left="0"/>
              <w:jc w:val="center"/>
            </w:pPr>
            <w:r>
              <w:t>1781028,6</w:t>
            </w:r>
          </w:p>
        </w:tc>
        <w:tc>
          <w:tcPr>
            <w:tcW w:type="dxa" w:w="1474"/>
            <w:tcMar>
              <w:left w:type="dxa" w:w="0"/>
              <w:right w:type="dxa" w:w="0"/>
            </w:tcMar>
          </w:tcPr>
          <w:p w14:paraId="0CBC0000">
            <w:pPr>
              <w:pStyle w:val="Style_2"/>
              <w:ind w:firstLine="0" w:left="0"/>
              <w:jc w:val="center"/>
            </w:pPr>
            <w:r>
              <w:t>1730567,5</w:t>
            </w:r>
          </w:p>
        </w:tc>
      </w:tr>
      <w:tr>
        <w:tc>
          <w:tcPr>
            <w:tcW w:type="dxa" w:w="2324"/>
            <w:gridSpan w:val="1"/>
            <w:vMerge w:val="continue"/>
            <w:tcMar>
              <w:left w:type="dxa" w:w="0"/>
              <w:right w:type="dxa" w:w="0"/>
            </w:tcMar>
          </w:tcPr>
          <w:p/>
        </w:tc>
        <w:tc>
          <w:tcPr>
            <w:tcW w:type="dxa" w:w="2154"/>
            <w:tcMar>
              <w:left w:type="dxa" w:w="0"/>
              <w:right w:type="dxa" w:w="0"/>
            </w:tcMar>
          </w:tcPr>
          <w:p w14:paraId="0DBC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0EBC0000">
            <w:pPr>
              <w:pStyle w:val="Style_2"/>
              <w:ind w:firstLine="0" w:left="0"/>
              <w:jc w:val="center"/>
            </w:pPr>
            <w:r>
              <w:t>-</w:t>
            </w:r>
          </w:p>
        </w:tc>
        <w:tc>
          <w:tcPr>
            <w:tcW w:type="dxa" w:w="1361"/>
            <w:tcMar>
              <w:left w:type="dxa" w:w="0"/>
              <w:right w:type="dxa" w:w="0"/>
            </w:tcMar>
          </w:tcPr>
          <w:p w14:paraId="0FBC0000">
            <w:pPr>
              <w:pStyle w:val="Style_2"/>
              <w:ind w:firstLine="0" w:left="0"/>
              <w:jc w:val="center"/>
            </w:pPr>
            <w:r>
              <w:t>-</w:t>
            </w:r>
          </w:p>
        </w:tc>
        <w:tc>
          <w:tcPr>
            <w:tcW w:type="dxa" w:w="1304"/>
            <w:tcMar>
              <w:left w:type="dxa" w:w="0"/>
              <w:right w:type="dxa" w:w="0"/>
            </w:tcMar>
          </w:tcPr>
          <w:p w14:paraId="10BC0000">
            <w:pPr>
              <w:pStyle w:val="Style_2"/>
              <w:ind w:firstLine="0" w:left="0"/>
              <w:jc w:val="center"/>
            </w:pPr>
            <w:r>
              <w:t>-</w:t>
            </w:r>
          </w:p>
        </w:tc>
        <w:tc>
          <w:tcPr>
            <w:tcW w:type="dxa" w:w="1361"/>
            <w:tcMar>
              <w:left w:type="dxa" w:w="0"/>
              <w:right w:type="dxa" w:w="0"/>
            </w:tcMar>
          </w:tcPr>
          <w:p w14:paraId="11BC0000">
            <w:pPr>
              <w:pStyle w:val="Style_2"/>
              <w:ind w:firstLine="0" w:left="0"/>
              <w:jc w:val="center"/>
            </w:pPr>
            <w:r>
              <w:t>-</w:t>
            </w:r>
          </w:p>
        </w:tc>
        <w:tc>
          <w:tcPr>
            <w:tcW w:type="dxa" w:w="1361"/>
            <w:tcMar>
              <w:left w:type="dxa" w:w="0"/>
              <w:right w:type="dxa" w:w="0"/>
            </w:tcMar>
          </w:tcPr>
          <w:p w14:paraId="12BC0000">
            <w:pPr>
              <w:pStyle w:val="Style_2"/>
              <w:ind w:firstLine="0" w:left="0"/>
              <w:jc w:val="center"/>
            </w:pPr>
            <w:r>
              <w:t>-</w:t>
            </w:r>
          </w:p>
        </w:tc>
        <w:tc>
          <w:tcPr>
            <w:tcW w:type="dxa" w:w="1361"/>
            <w:tcMar>
              <w:left w:type="dxa" w:w="0"/>
              <w:right w:type="dxa" w:w="0"/>
            </w:tcMar>
          </w:tcPr>
          <w:p w14:paraId="13BC0000">
            <w:pPr>
              <w:pStyle w:val="Style_2"/>
              <w:ind w:firstLine="0" w:left="0"/>
              <w:jc w:val="center"/>
            </w:pPr>
            <w:r>
              <w:t>-</w:t>
            </w:r>
          </w:p>
        </w:tc>
        <w:tc>
          <w:tcPr>
            <w:tcW w:type="dxa" w:w="1304"/>
            <w:tcMar>
              <w:left w:type="dxa" w:w="0"/>
              <w:right w:type="dxa" w:w="0"/>
            </w:tcMar>
          </w:tcPr>
          <w:p w14:paraId="14BC0000">
            <w:pPr>
              <w:pStyle w:val="Style_2"/>
              <w:ind w:firstLine="0" w:left="0"/>
              <w:jc w:val="center"/>
            </w:pPr>
            <w:r>
              <w:t>-</w:t>
            </w:r>
          </w:p>
        </w:tc>
        <w:tc>
          <w:tcPr>
            <w:tcW w:type="dxa" w:w="1474"/>
            <w:tcMar>
              <w:left w:type="dxa" w:w="0"/>
              <w:right w:type="dxa" w:w="0"/>
            </w:tcMar>
          </w:tcPr>
          <w:p w14:paraId="15BC0000">
            <w:pPr>
              <w:pStyle w:val="Style_2"/>
              <w:ind w:firstLine="0" w:left="0"/>
              <w:jc w:val="center"/>
            </w:pPr>
            <w:r>
              <w:t>-</w:t>
            </w:r>
          </w:p>
        </w:tc>
        <w:tc>
          <w:tcPr>
            <w:tcW w:type="dxa" w:w="1474"/>
            <w:tcMar>
              <w:left w:type="dxa" w:w="0"/>
              <w:right w:type="dxa" w:w="0"/>
            </w:tcMar>
          </w:tcPr>
          <w:p w14:paraId="16BC0000">
            <w:pPr>
              <w:pStyle w:val="Style_2"/>
              <w:ind w:firstLine="0" w:left="0"/>
              <w:jc w:val="center"/>
            </w:pPr>
            <w:r>
              <w:t>-</w:t>
            </w:r>
          </w:p>
        </w:tc>
        <w:tc>
          <w:tcPr>
            <w:tcW w:type="dxa" w:w="1474"/>
            <w:tcMar>
              <w:left w:type="dxa" w:w="0"/>
              <w:right w:type="dxa" w:w="0"/>
            </w:tcMar>
          </w:tcPr>
          <w:p w14:paraId="17BC0000">
            <w:pPr>
              <w:pStyle w:val="Style_2"/>
              <w:ind w:firstLine="0" w:left="0"/>
              <w:jc w:val="center"/>
            </w:pPr>
            <w:r>
              <w:t>-</w:t>
            </w:r>
          </w:p>
        </w:tc>
        <w:tc>
          <w:tcPr>
            <w:tcW w:type="dxa" w:w="1417"/>
            <w:tcMar>
              <w:left w:type="dxa" w:w="0"/>
              <w:right w:type="dxa" w:w="0"/>
            </w:tcMar>
          </w:tcPr>
          <w:p w14:paraId="18BC0000">
            <w:pPr>
              <w:pStyle w:val="Style_2"/>
              <w:ind w:firstLine="0" w:left="0"/>
              <w:jc w:val="center"/>
            </w:pPr>
            <w:r>
              <w:t>-</w:t>
            </w:r>
          </w:p>
        </w:tc>
        <w:tc>
          <w:tcPr>
            <w:tcW w:type="dxa" w:w="1474"/>
            <w:tcMar>
              <w:left w:type="dxa" w:w="0"/>
              <w:right w:type="dxa" w:w="0"/>
            </w:tcMar>
          </w:tcPr>
          <w:p w14:paraId="19B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1ABC0000">
            <w:pPr>
              <w:pStyle w:val="Style_2"/>
              <w:ind w:firstLine="0" w:left="0"/>
              <w:jc w:val="left"/>
            </w:pPr>
            <w:r>
              <w:t>бюджеты субъектов Российской Федерации</w:t>
            </w:r>
          </w:p>
        </w:tc>
        <w:tc>
          <w:tcPr>
            <w:tcW w:type="dxa" w:w="1304"/>
            <w:tcMar>
              <w:left w:type="dxa" w:w="0"/>
              <w:right w:type="dxa" w:w="0"/>
            </w:tcMar>
          </w:tcPr>
          <w:p w14:paraId="1BBC0000">
            <w:pPr>
              <w:pStyle w:val="Style_2"/>
              <w:ind w:firstLine="0" w:left="0"/>
              <w:jc w:val="center"/>
            </w:pPr>
            <w:r>
              <w:t>2319,2</w:t>
            </w:r>
          </w:p>
        </w:tc>
        <w:tc>
          <w:tcPr>
            <w:tcW w:type="dxa" w:w="1361"/>
            <w:tcMar>
              <w:left w:type="dxa" w:w="0"/>
              <w:right w:type="dxa" w:w="0"/>
            </w:tcMar>
          </w:tcPr>
          <w:p w14:paraId="1CBC0000">
            <w:pPr>
              <w:pStyle w:val="Style_2"/>
              <w:ind w:firstLine="0" w:left="0"/>
              <w:jc w:val="center"/>
            </w:pPr>
            <w:r>
              <w:t>1317,7</w:t>
            </w:r>
          </w:p>
        </w:tc>
        <w:tc>
          <w:tcPr>
            <w:tcW w:type="dxa" w:w="1304"/>
            <w:tcMar>
              <w:left w:type="dxa" w:w="0"/>
              <w:right w:type="dxa" w:w="0"/>
            </w:tcMar>
          </w:tcPr>
          <w:p w14:paraId="1DBC0000">
            <w:pPr>
              <w:pStyle w:val="Style_2"/>
              <w:ind w:firstLine="0" w:left="0"/>
              <w:jc w:val="center"/>
            </w:pPr>
            <w:r>
              <w:t>1363,9</w:t>
            </w:r>
          </w:p>
        </w:tc>
        <w:tc>
          <w:tcPr>
            <w:tcW w:type="dxa" w:w="1361"/>
            <w:tcMar>
              <w:left w:type="dxa" w:w="0"/>
              <w:right w:type="dxa" w:w="0"/>
            </w:tcMar>
          </w:tcPr>
          <w:p w14:paraId="1EBC0000">
            <w:pPr>
              <w:pStyle w:val="Style_2"/>
              <w:ind w:firstLine="0" w:left="0"/>
              <w:jc w:val="center"/>
            </w:pPr>
            <w:r>
              <w:t>1363,9</w:t>
            </w:r>
          </w:p>
        </w:tc>
        <w:tc>
          <w:tcPr>
            <w:tcW w:type="dxa" w:w="1361"/>
            <w:tcMar>
              <w:left w:type="dxa" w:w="0"/>
              <w:right w:type="dxa" w:w="0"/>
            </w:tcMar>
          </w:tcPr>
          <w:p w14:paraId="1FBC0000">
            <w:pPr>
              <w:pStyle w:val="Style_2"/>
              <w:ind w:firstLine="0" w:left="0"/>
              <w:jc w:val="center"/>
            </w:pPr>
            <w:r>
              <w:t>2030,98</w:t>
            </w:r>
          </w:p>
        </w:tc>
        <w:tc>
          <w:tcPr>
            <w:tcW w:type="dxa" w:w="1361"/>
            <w:tcMar>
              <w:left w:type="dxa" w:w="0"/>
              <w:right w:type="dxa" w:w="0"/>
            </w:tcMar>
          </w:tcPr>
          <w:p w14:paraId="20BC0000">
            <w:pPr>
              <w:pStyle w:val="Style_2"/>
              <w:ind w:firstLine="0" w:left="0"/>
              <w:jc w:val="center"/>
            </w:pPr>
            <w:r>
              <w:t>17,9</w:t>
            </w:r>
          </w:p>
        </w:tc>
        <w:tc>
          <w:tcPr>
            <w:tcW w:type="dxa" w:w="1304"/>
            <w:tcMar>
              <w:left w:type="dxa" w:w="0"/>
              <w:right w:type="dxa" w:w="0"/>
            </w:tcMar>
          </w:tcPr>
          <w:p w14:paraId="21BC0000">
            <w:pPr>
              <w:pStyle w:val="Style_2"/>
              <w:ind w:firstLine="0" w:left="0"/>
              <w:jc w:val="center"/>
            </w:pPr>
            <w:r>
              <w:t>1101,3</w:t>
            </w:r>
          </w:p>
        </w:tc>
        <w:tc>
          <w:tcPr>
            <w:tcW w:type="dxa" w:w="1474"/>
            <w:tcMar>
              <w:left w:type="dxa" w:w="0"/>
              <w:right w:type="dxa" w:w="0"/>
            </w:tcMar>
          </w:tcPr>
          <w:p w14:paraId="22BC0000">
            <w:pPr>
              <w:pStyle w:val="Style_2"/>
              <w:ind w:firstLine="0" w:left="0"/>
              <w:jc w:val="center"/>
            </w:pPr>
            <w:r>
              <w:t>32197,9</w:t>
            </w:r>
          </w:p>
        </w:tc>
        <w:tc>
          <w:tcPr>
            <w:tcW w:type="dxa" w:w="1474"/>
            <w:tcMar>
              <w:left w:type="dxa" w:w="0"/>
              <w:right w:type="dxa" w:w="0"/>
            </w:tcMar>
          </w:tcPr>
          <w:p w14:paraId="23BC0000">
            <w:pPr>
              <w:pStyle w:val="Style_2"/>
              <w:ind w:firstLine="0" w:left="0"/>
              <w:jc w:val="center"/>
            </w:pPr>
            <w:r>
              <w:t>29350,45</w:t>
            </w:r>
          </w:p>
        </w:tc>
        <w:tc>
          <w:tcPr>
            <w:tcW w:type="dxa" w:w="1474"/>
            <w:tcMar>
              <w:left w:type="dxa" w:w="0"/>
              <w:right w:type="dxa" w:w="0"/>
            </w:tcMar>
          </w:tcPr>
          <w:p w14:paraId="24BC0000">
            <w:pPr>
              <w:pStyle w:val="Style_2"/>
              <w:ind w:firstLine="0" w:left="0"/>
              <w:jc w:val="center"/>
            </w:pPr>
            <w:r>
              <w:t>108608,08</w:t>
            </w:r>
          </w:p>
        </w:tc>
        <w:tc>
          <w:tcPr>
            <w:tcW w:type="dxa" w:w="1417"/>
            <w:tcMar>
              <w:left w:type="dxa" w:w="0"/>
              <w:right w:type="dxa" w:w="0"/>
            </w:tcMar>
          </w:tcPr>
          <w:p w14:paraId="25BC0000">
            <w:pPr>
              <w:pStyle w:val="Style_2"/>
              <w:ind w:firstLine="0" w:left="0"/>
              <w:jc w:val="center"/>
            </w:pPr>
            <w:r>
              <w:t>1000,52</w:t>
            </w:r>
          </w:p>
        </w:tc>
        <w:tc>
          <w:tcPr>
            <w:tcW w:type="dxa" w:w="1474"/>
            <w:tcMar>
              <w:left w:type="dxa" w:w="0"/>
              <w:right w:type="dxa" w:w="0"/>
            </w:tcMar>
          </w:tcPr>
          <w:p w14:paraId="26BC0000">
            <w:pPr>
              <w:pStyle w:val="Style_2"/>
              <w:ind w:firstLine="0" w:left="0"/>
              <w:jc w:val="center"/>
            </w:pPr>
            <w:r>
              <w:t>490,82</w:t>
            </w:r>
          </w:p>
        </w:tc>
      </w:tr>
      <w:tr>
        <w:tc>
          <w:tcPr>
            <w:tcW w:type="dxa" w:w="2324"/>
            <w:gridSpan w:val="1"/>
            <w:vMerge w:val="continue"/>
            <w:tcMar>
              <w:left w:type="dxa" w:w="0"/>
              <w:right w:type="dxa" w:w="0"/>
            </w:tcMar>
          </w:tcPr>
          <w:p/>
        </w:tc>
        <w:tc>
          <w:tcPr>
            <w:tcW w:type="dxa" w:w="2154"/>
            <w:tcMar>
              <w:left w:type="dxa" w:w="0"/>
              <w:right w:type="dxa" w:w="0"/>
            </w:tcMar>
          </w:tcPr>
          <w:p w14:paraId="27BC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28BC0000">
            <w:pPr>
              <w:pStyle w:val="Style_2"/>
              <w:ind w:firstLine="0" w:left="0"/>
              <w:jc w:val="center"/>
            </w:pPr>
            <w:r>
              <w:t>-</w:t>
            </w:r>
          </w:p>
        </w:tc>
        <w:tc>
          <w:tcPr>
            <w:tcW w:type="dxa" w:w="1361"/>
            <w:tcMar>
              <w:left w:type="dxa" w:w="0"/>
              <w:right w:type="dxa" w:w="0"/>
            </w:tcMar>
          </w:tcPr>
          <w:p w14:paraId="29BC0000">
            <w:pPr>
              <w:pStyle w:val="Style_2"/>
              <w:ind w:firstLine="0" w:left="0"/>
              <w:jc w:val="center"/>
            </w:pPr>
            <w:r>
              <w:t>-</w:t>
            </w:r>
          </w:p>
        </w:tc>
        <w:tc>
          <w:tcPr>
            <w:tcW w:type="dxa" w:w="1304"/>
            <w:tcMar>
              <w:left w:type="dxa" w:w="0"/>
              <w:right w:type="dxa" w:w="0"/>
            </w:tcMar>
          </w:tcPr>
          <w:p w14:paraId="2ABC0000">
            <w:pPr>
              <w:pStyle w:val="Style_2"/>
              <w:ind w:firstLine="0" w:left="0"/>
              <w:jc w:val="center"/>
            </w:pPr>
            <w:r>
              <w:t>-</w:t>
            </w:r>
          </w:p>
        </w:tc>
        <w:tc>
          <w:tcPr>
            <w:tcW w:type="dxa" w:w="1361"/>
            <w:tcMar>
              <w:left w:type="dxa" w:w="0"/>
              <w:right w:type="dxa" w:w="0"/>
            </w:tcMar>
          </w:tcPr>
          <w:p w14:paraId="2BBC0000">
            <w:pPr>
              <w:pStyle w:val="Style_2"/>
              <w:ind w:firstLine="0" w:left="0"/>
              <w:jc w:val="center"/>
            </w:pPr>
            <w:r>
              <w:t>-</w:t>
            </w:r>
          </w:p>
        </w:tc>
        <w:tc>
          <w:tcPr>
            <w:tcW w:type="dxa" w:w="1361"/>
            <w:tcMar>
              <w:left w:type="dxa" w:w="0"/>
              <w:right w:type="dxa" w:w="0"/>
            </w:tcMar>
          </w:tcPr>
          <w:p w14:paraId="2CBC0000">
            <w:pPr>
              <w:pStyle w:val="Style_2"/>
              <w:ind w:firstLine="0" w:left="0"/>
              <w:jc w:val="center"/>
            </w:pPr>
            <w:r>
              <w:t>-</w:t>
            </w:r>
          </w:p>
        </w:tc>
        <w:tc>
          <w:tcPr>
            <w:tcW w:type="dxa" w:w="1361"/>
            <w:tcMar>
              <w:left w:type="dxa" w:w="0"/>
              <w:right w:type="dxa" w:w="0"/>
            </w:tcMar>
          </w:tcPr>
          <w:p w14:paraId="2DBC0000">
            <w:pPr>
              <w:pStyle w:val="Style_2"/>
              <w:ind w:firstLine="0" w:left="0"/>
              <w:jc w:val="center"/>
            </w:pPr>
            <w:r>
              <w:t>-</w:t>
            </w:r>
          </w:p>
        </w:tc>
        <w:tc>
          <w:tcPr>
            <w:tcW w:type="dxa" w:w="1304"/>
            <w:tcMar>
              <w:left w:type="dxa" w:w="0"/>
              <w:right w:type="dxa" w:w="0"/>
            </w:tcMar>
          </w:tcPr>
          <w:p w14:paraId="2EBC0000">
            <w:pPr>
              <w:pStyle w:val="Style_2"/>
              <w:ind w:firstLine="0" w:left="0"/>
              <w:jc w:val="center"/>
            </w:pPr>
            <w:r>
              <w:t>-</w:t>
            </w:r>
          </w:p>
        </w:tc>
        <w:tc>
          <w:tcPr>
            <w:tcW w:type="dxa" w:w="1474"/>
            <w:tcMar>
              <w:left w:type="dxa" w:w="0"/>
              <w:right w:type="dxa" w:w="0"/>
            </w:tcMar>
          </w:tcPr>
          <w:p w14:paraId="2FBC0000">
            <w:pPr>
              <w:pStyle w:val="Style_2"/>
              <w:ind w:firstLine="0" w:left="0"/>
              <w:jc w:val="center"/>
            </w:pPr>
            <w:r>
              <w:t>-</w:t>
            </w:r>
          </w:p>
        </w:tc>
        <w:tc>
          <w:tcPr>
            <w:tcW w:type="dxa" w:w="1474"/>
            <w:tcMar>
              <w:left w:type="dxa" w:w="0"/>
              <w:right w:type="dxa" w:w="0"/>
            </w:tcMar>
          </w:tcPr>
          <w:p w14:paraId="30BC0000">
            <w:pPr>
              <w:pStyle w:val="Style_2"/>
              <w:ind w:firstLine="0" w:left="0"/>
              <w:jc w:val="center"/>
            </w:pPr>
            <w:r>
              <w:t>-</w:t>
            </w:r>
          </w:p>
        </w:tc>
        <w:tc>
          <w:tcPr>
            <w:tcW w:type="dxa" w:w="1474"/>
            <w:tcMar>
              <w:left w:type="dxa" w:w="0"/>
              <w:right w:type="dxa" w:w="0"/>
            </w:tcMar>
          </w:tcPr>
          <w:p w14:paraId="31BC0000">
            <w:pPr>
              <w:pStyle w:val="Style_2"/>
              <w:ind w:firstLine="0" w:left="0"/>
              <w:jc w:val="center"/>
            </w:pPr>
            <w:r>
              <w:t>-</w:t>
            </w:r>
          </w:p>
        </w:tc>
        <w:tc>
          <w:tcPr>
            <w:tcW w:type="dxa" w:w="1417"/>
            <w:tcMar>
              <w:left w:type="dxa" w:w="0"/>
              <w:right w:type="dxa" w:w="0"/>
            </w:tcMar>
          </w:tcPr>
          <w:p w14:paraId="32BC0000">
            <w:pPr>
              <w:pStyle w:val="Style_2"/>
              <w:ind w:firstLine="0" w:left="0"/>
              <w:jc w:val="center"/>
            </w:pPr>
            <w:r>
              <w:t>-</w:t>
            </w:r>
          </w:p>
        </w:tc>
        <w:tc>
          <w:tcPr>
            <w:tcW w:type="dxa" w:w="1474"/>
            <w:tcMar>
              <w:left w:type="dxa" w:w="0"/>
              <w:right w:type="dxa" w:w="0"/>
            </w:tcMar>
          </w:tcPr>
          <w:p w14:paraId="33B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4BC0000">
            <w:pPr>
              <w:pStyle w:val="Style_2"/>
              <w:ind w:firstLine="0" w:left="0"/>
              <w:jc w:val="left"/>
            </w:pPr>
            <w:r>
              <w:t>местные бюджеты</w:t>
            </w:r>
          </w:p>
        </w:tc>
        <w:tc>
          <w:tcPr>
            <w:tcW w:type="dxa" w:w="1304"/>
            <w:tcMar>
              <w:left w:type="dxa" w:w="0"/>
              <w:right w:type="dxa" w:w="0"/>
            </w:tcMar>
          </w:tcPr>
          <w:p w14:paraId="35BC0000">
            <w:pPr>
              <w:pStyle w:val="Style_2"/>
              <w:ind w:firstLine="0" w:left="0"/>
              <w:jc w:val="center"/>
            </w:pPr>
            <w:r>
              <w:t>-</w:t>
            </w:r>
          </w:p>
        </w:tc>
        <w:tc>
          <w:tcPr>
            <w:tcW w:type="dxa" w:w="1361"/>
            <w:tcMar>
              <w:left w:type="dxa" w:w="0"/>
              <w:right w:type="dxa" w:w="0"/>
            </w:tcMar>
          </w:tcPr>
          <w:p w14:paraId="36BC0000">
            <w:pPr>
              <w:pStyle w:val="Style_2"/>
              <w:ind w:firstLine="0" w:left="0"/>
              <w:jc w:val="center"/>
            </w:pPr>
            <w:r>
              <w:t>-</w:t>
            </w:r>
          </w:p>
        </w:tc>
        <w:tc>
          <w:tcPr>
            <w:tcW w:type="dxa" w:w="1304"/>
            <w:tcMar>
              <w:left w:type="dxa" w:w="0"/>
              <w:right w:type="dxa" w:w="0"/>
            </w:tcMar>
          </w:tcPr>
          <w:p w14:paraId="37BC0000">
            <w:pPr>
              <w:pStyle w:val="Style_2"/>
              <w:ind w:firstLine="0" w:left="0"/>
              <w:jc w:val="center"/>
            </w:pPr>
            <w:r>
              <w:t>-</w:t>
            </w:r>
          </w:p>
        </w:tc>
        <w:tc>
          <w:tcPr>
            <w:tcW w:type="dxa" w:w="1361"/>
            <w:tcMar>
              <w:left w:type="dxa" w:w="0"/>
              <w:right w:type="dxa" w:w="0"/>
            </w:tcMar>
          </w:tcPr>
          <w:p w14:paraId="38BC0000">
            <w:pPr>
              <w:pStyle w:val="Style_2"/>
              <w:ind w:firstLine="0" w:left="0"/>
              <w:jc w:val="center"/>
            </w:pPr>
            <w:r>
              <w:t>-</w:t>
            </w:r>
          </w:p>
        </w:tc>
        <w:tc>
          <w:tcPr>
            <w:tcW w:type="dxa" w:w="1361"/>
            <w:tcMar>
              <w:left w:type="dxa" w:w="0"/>
              <w:right w:type="dxa" w:w="0"/>
            </w:tcMar>
          </w:tcPr>
          <w:p w14:paraId="39BC0000">
            <w:pPr>
              <w:pStyle w:val="Style_2"/>
              <w:ind w:firstLine="0" w:left="0"/>
              <w:jc w:val="center"/>
            </w:pPr>
            <w:r>
              <w:t>-</w:t>
            </w:r>
          </w:p>
        </w:tc>
        <w:tc>
          <w:tcPr>
            <w:tcW w:type="dxa" w:w="1361"/>
            <w:tcMar>
              <w:left w:type="dxa" w:w="0"/>
              <w:right w:type="dxa" w:w="0"/>
            </w:tcMar>
          </w:tcPr>
          <w:p w14:paraId="3ABC0000">
            <w:pPr>
              <w:pStyle w:val="Style_2"/>
              <w:ind w:firstLine="0" w:left="0"/>
              <w:jc w:val="center"/>
            </w:pPr>
            <w:r>
              <w:t>-</w:t>
            </w:r>
          </w:p>
        </w:tc>
        <w:tc>
          <w:tcPr>
            <w:tcW w:type="dxa" w:w="1304"/>
            <w:tcMar>
              <w:left w:type="dxa" w:w="0"/>
              <w:right w:type="dxa" w:w="0"/>
            </w:tcMar>
          </w:tcPr>
          <w:p w14:paraId="3BBC0000">
            <w:pPr>
              <w:pStyle w:val="Style_2"/>
              <w:ind w:firstLine="0" w:left="0"/>
              <w:jc w:val="center"/>
            </w:pPr>
            <w:r>
              <w:t>-</w:t>
            </w:r>
          </w:p>
        </w:tc>
        <w:tc>
          <w:tcPr>
            <w:tcW w:type="dxa" w:w="1474"/>
            <w:tcMar>
              <w:left w:type="dxa" w:w="0"/>
              <w:right w:type="dxa" w:w="0"/>
            </w:tcMar>
          </w:tcPr>
          <w:p w14:paraId="3CBC0000">
            <w:pPr>
              <w:pStyle w:val="Style_2"/>
              <w:ind w:firstLine="0" w:left="0"/>
              <w:jc w:val="center"/>
            </w:pPr>
            <w:r>
              <w:t>-</w:t>
            </w:r>
          </w:p>
        </w:tc>
        <w:tc>
          <w:tcPr>
            <w:tcW w:type="dxa" w:w="1474"/>
            <w:tcMar>
              <w:left w:type="dxa" w:w="0"/>
              <w:right w:type="dxa" w:w="0"/>
            </w:tcMar>
          </w:tcPr>
          <w:p w14:paraId="3DBC0000">
            <w:pPr>
              <w:pStyle w:val="Style_2"/>
              <w:ind w:firstLine="0" w:left="0"/>
              <w:jc w:val="center"/>
            </w:pPr>
            <w:r>
              <w:t>-</w:t>
            </w:r>
          </w:p>
        </w:tc>
        <w:tc>
          <w:tcPr>
            <w:tcW w:type="dxa" w:w="1474"/>
            <w:tcMar>
              <w:left w:type="dxa" w:w="0"/>
              <w:right w:type="dxa" w:w="0"/>
            </w:tcMar>
          </w:tcPr>
          <w:p w14:paraId="3EBC0000">
            <w:pPr>
              <w:pStyle w:val="Style_2"/>
              <w:ind w:firstLine="0" w:left="0"/>
              <w:jc w:val="center"/>
            </w:pPr>
            <w:r>
              <w:t>-</w:t>
            </w:r>
          </w:p>
        </w:tc>
        <w:tc>
          <w:tcPr>
            <w:tcW w:type="dxa" w:w="1417"/>
            <w:tcMar>
              <w:left w:type="dxa" w:w="0"/>
              <w:right w:type="dxa" w:w="0"/>
            </w:tcMar>
          </w:tcPr>
          <w:p w14:paraId="3FBC0000">
            <w:pPr>
              <w:pStyle w:val="Style_2"/>
              <w:ind w:firstLine="0" w:left="0"/>
              <w:jc w:val="center"/>
            </w:pPr>
            <w:r>
              <w:t>-</w:t>
            </w:r>
          </w:p>
        </w:tc>
        <w:tc>
          <w:tcPr>
            <w:tcW w:type="dxa" w:w="1474"/>
            <w:tcMar>
              <w:left w:type="dxa" w:w="0"/>
              <w:right w:type="dxa" w:w="0"/>
            </w:tcMar>
          </w:tcPr>
          <w:p w14:paraId="40B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1BC0000">
            <w:pPr>
              <w:pStyle w:val="Style_2"/>
              <w:ind w:firstLine="0" w:left="0"/>
              <w:jc w:val="left"/>
            </w:pPr>
            <w:r>
              <w:t>компании с государственным участием</w:t>
            </w:r>
          </w:p>
        </w:tc>
        <w:tc>
          <w:tcPr>
            <w:tcW w:type="dxa" w:w="1304"/>
            <w:tcMar>
              <w:left w:type="dxa" w:w="0"/>
              <w:right w:type="dxa" w:w="0"/>
            </w:tcMar>
          </w:tcPr>
          <w:p w14:paraId="42BC0000">
            <w:pPr>
              <w:pStyle w:val="Style_2"/>
              <w:ind w:firstLine="0" w:left="0"/>
              <w:jc w:val="center"/>
            </w:pPr>
            <w:r>
              <w:t>-</w:t>
            </w:r>
          </w:p>
        </w:tc>
        <w:tc>
          <w:tcPr>
            <w:tcW w:type="dxa" w:w="1361"/>
            <w:tcMar>
              <w:left w:type="dxa" w:w="0"/>
              <w:right w:type="dxa" w:w="0"/>
            </w:tcMar>
          </w:tcPr>
          <w:p w14:paraId="43BC0000">
            <w:pPr>
              <w:pStyle w:val="Style_2"/>
              <w:ind w:firstLine="0" w:left="0"/>
              <w:jc w:val="center"/>
            </w:pPr>
            <w:r>
              <w:t>-</w:t>
            </w:r>
          </w:p>
        </w:tc>
        <w:tc>
          <w:tcPr>
            <w:tcW w:type="dxa" w:w="1304"/>
            <w:tcMar>
              <w:left w:type="dxa" w:w="0"/>
              <w:right w:type="dxa" w:w="0"/>
            </w:tcMar>
          </w:tcPr>
          <w:p w14:paraId="44BC0000">
            <w:pPr>
              <w:pStyle w:val="Style_2"/>
              <w:ind w:firstLine="0" w:left="0"/>
              <w:jc w:val="center"/>
            </w:pPr>
            <w:r>
              <w:t>-</w:t>
            </w:r>
          </w:p>
        </w:tc>
        <w:tc>
          <w:tcPr>
            <w:tcW w:type="dxa" w:w="1361"/>
            <w:tcMar>
              <w:left w:type="dxa" w:w="0"/>
              <w:right w:type="dxa" w:w="0"/>
            </w:tcMar>
          </w:tcPr>
          <w:p w14:paraId="45BC0000">
            <w:pPr>
              <w:pStyle w:val="Style_2"/>
              <w:ind w:firstLine="0" w:left="0"/>
              <w:jc w:val="center"/>
            </w:pPr>
            <w:r>
              <w:t>-</w:t>
            </w:r>
          </w:p>
        </w:tc>
        <w:tc>
          <w:tcPr>
            <w:tcW w:type="dxa" w:w="1361"/>
            <w:tcMar>
              <w:left w:type="dxa" w:w="0"/>
              <w:right w:type="dxa" w:w="0"/>
            </w:tcMar>
          </w:tcPr>
          <w:p w14:paraId="46BC0000">
            <w:pPr>
              <w:pStyle w:val="Style_2"/>
              <w:ind w:firstLine="0" w:left="0"/>
              <w:jc w:val="center"/>
            </w:pPr>
            <w:r>
              <w:t>-</w:t>
            </w:r>
          </w:p>
        </w:tc>
        <w:tc>
          <w:tcPr>
            <w:tcW w:type="dxa" w:w="1361"/>
            <w:tcMar>
              <w:left w:type="dxa" w:w="0"/>
              <w:right w:type="dxa" w:w="0"/>
            </w:tcMar>
          </w:tcPr>
          <w:p w14:paraId="47BC0000">
            <w:pPr>
              <w:pStyle w:val="Style_2"/>
              <w:ind w:firstLine="0" w:left="0"/>
              <w:jc w:val="center"/>
            </w:pPr>
            <w:r>
              <w:t>-</w:t>
            </w:r>
          </w:p>
        </w:tc>
        <w:tc>
          <w:tcPr>
            <w:tcW w:type="dxa" w:w="1304"/>
            <w:tcMar>
              <w:left w:type="dxa" w:w="0"/>
              <w:right w:type="dxa" w:w="0"/>
            </w:tcMar>
          </w:tcPr>
          <w:p w14:paraId="48BC0000">
            <w:pPr>
              <w:pStyle w:val="Style_2"/>
              <w:ind w:firstLine="0" w:left="0"/>
              <w:jc w:val="center"/>
            </w:pPr>
            <w:r>
              <w:t>-</w:t>
            </w:r>
          </w:p>
        </w:tc>
        <w:tc>
          <w:tcPr>
            <w:tcW w:type="dxa" w:w="1474"/>
            <w:tcMar>
              <w:left w:type="dxa" w:w="0"/>
              <w:right w:type="dxa" w:w="0"/>
            </w:tcMar>
          </w:tcPr>
          <w:p w14:paraId="49BC0000">
            <w:pPr>
              <w:pStyle w:val="Style_2"/>
              <w:ind w:firstLine="0" w:left="0"/>
              <w:jc w:val="center"/>
            </w:pPr>
            <w:r>
              <w:t>-</w:t>
            </w:r>
          </w:p>
        </w:tc>
        <w:tc>
          <w:tcPr>
            <w:tcW w:type="dxa" w:w="1474"/>
            <w:tcMar>
              <w:left w:type="dxa" w:w="0"/>
              <w:right w:type="dxa" w:w="0"/>
            </w:tcMar>
          </w:tcPr>
          <w:p w14:paraId="4ABC0000">
            <w:pPr>
              <w:pStyle w:val="Style_2"/>
              <w:ind w:firstLine="0" w:left="0"/>
              <w:jc w:val="center"/>
            </w:pPr>
            <w:r>
              <w:t>-</w:t>
            </w:r>
          </w:p>
        </w:tc>
        <w:tc>
          <w:tcPr>
            <w:tcW w:type="dxa" w:w="1474"/>
            <w:tcMar>
              <w:left w:type="dxa" w:w="0"/>
              <w:right w:type="dxa" w:w="0"/>
            </w:tcMar>
          </w:tcPr>
          <w:p w14:paraId="4BBC0000">
            <w:pPr>
              <w:pStyle w:val="Style_2"/>
              <w:ind w:firstLine="0" w:left="0"/>
              <w:jc w:val="center"/>
            </w:pPr>
            <w:r>
              <w:t>-</w:t>
            </w:r>
          </w:p>
        </w:tc>
        <w:tc>
          <w:tcPr>
            <w:tcW w:type="dxa" w:w="1417"/>
            <w:tcMar>
              <w:left w:type="dxa" w:w="0"/>
              <w:right w:type="dxa" w:w="0"/>
            </w:tcMar>
          </w:tcPr>
          <w:p w14:paraId="4CBC0000">
            <w:pPr>
              <w:pStyle w:val="Style_2"/>
              <w:ind w:firstLine="0" w:left="0"/>
              <w:jc w:val="center"/>
            </w:pPr>
            <w:r>
              <w:t>-</w:t>
            </w:r>
          </w:p>
        </w:tc>
        <w:tc>
          <w:tcPr>
            <w:tcW w:type="dxa" w:w="1474"/>
            <w:tcMar>
              <w:left w:type="dxa" w:w="0"/>
              <w:right w:type="dxa" w:w="0"/>
            </w:tcMar>
          </w:tcPr>
          <w:p w14:paraId="4DB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4EBC0000">
            <w:pPr>
              <w:pStyle w:val="Style_2"/>
              <w:ind w:firstLine="0" w:left="0"/>
              <w:jc w:val="left"/>
            </w:pPr>
            <w:r>
              <w:t>иные внебюджетные источники</w:t>
            </w:r>
          </w:p>
        </w:tc>
        <w:tc>
          <w:tcPr>
            <w:tcW w:type="dxa" w:w="1304"/>
            <w:tcMar>
              <w:left w:type="dxa" w:w="0"/>
              <w:right w:type="dxa" w:w="0"/>
            </w:tcMar>
          </w:tcPr>
          <w:p w14:paraId="4FBC0000">
            <w:pPr>
              <w:pStyle w:val="Style_2"/>
              <w:ind w:firstLine="0" w:left="0"/>
              <w:jc w:val="center"/>
            </w:pPr>
            <w:r>
              <w:t>30,1</w:t>
            </w:r>
          </w:p>
        </w:tc>
        <w:tc>
          <w:tcPr>
            <w:tcW w:type="dxa" w:w="1361"/>
            <w:tcMar>
              <w:left w:type="dxa" w:w="0"/>
              <w:right w:type="dxa" w:w="0"/>
            </w:tcMar>
          </w:tcPr>
          <w:p w14:paraId="50BC0000">
            <w:pPr>
              <w:pStyle w:val="Style_2"/>
              <w:ind w:firstLine="0" w:left="0"/>
              <w:jc w:val="center"/>
            </w:pPr>
            <w:r>
              <w:t>30</w:t>
            </w:r>
          </w:p>
        </w:tc>
        <w:tc>
          <w:tcPr>
            <w:tcW w:type="dxa" w:w="1304"/>
            <w:tcMar>
              <w:left w:type="dxa" w:w="0"/>
              <w:right w:type="dxa" w:w="0"/>
            </w:tcMar>
          </w:tcPr>
          <w:p w14:paraId="51BC0000">
            <w:pPr>
              <w:pStyle w:val="Style_2"/>
              <w:ind w:firstLine="0" w:left="0"/>
              <w:jc w:val="center"/>
            </w:pPr>
            <w:r>
              <w:t>-</w:t>
            </w:r>
          </w:p>
        </w:tc>
        <w:tc>
          <w:tcPr>
            <w:tcW w:type="dxa" w:w="1361"/>
            <w:tcMar>
              <w:left w:type="dxa" w:w="0"/>
              <w:right w:type="dxa" w:w="0"/>
            </w:tcMar>
          </w:tcPr>
          <w:p w14:paraId="52BC0000">
            <w:pPr>
              <w:pStyle w:val="Style_2"/>
              <w:ind w:firstLine="0" w:left="0"/>
              <w:jc w:val="center"/>
            </w:pPr>
            <w:r>
              <w:t>-</w:t>
            </w:r>
          </w:p>
        </w:tc>
        <w:tc>
          <w:tcPr>
            <w:tcW w:type="dxa" w:w="1361"/>
            <w:tcMar>
              <w:left w:type="dxa" w:w="0"/>
              <w:right w:type="dxa" w:w="0"/>
            </w:tcMar>
          </w:tcPr>
          <w:p w14:paraId="53BC0000">
            <w:pPr>
              <w:pStyle w:val="Style_2"/>
              <w:ind w:firstLine="0" w:left="0"/>
              <w:jc w:val="center"/>
            </w:pPr>
            <w:r>
              <w:t>19,78</w:t>
            </w:r>
          </w:p>
        </w:tc>
        <w:tc>
          <w:tcPr>
            <w:tcW w:type="dxa" w:w="1361"/>
            <w:tcMar>
              <w:left w:type="dxa" w:w="0"/>
              <w:right w:type="dxa" w:w="0"/>
            </w:tcMar>
          </w:tcPr>
          <w:p w14:paraId="54BC0000">
            <w:pPr>
              <w:pStyle w:val="Style_2"/>
              <w:ind w:firstLine="0" w:left="0"/>
              <w:jc w:val="center"/>
            </w:pPr>
            <w:r>
              <w:t>27,13</w:t>
            </w:r>
          </w:p>
        </w:tc>
        <w:tc>
          <w:tcPr>
            <w:tcW w:type="dxa" w:w="1304"/>
            <w:tcMar>
              <w:left w:type="dxa" w:w="0"/>
              <w:right w:type="dxa" w:w="0"/>
            </w:tcMar>
          </w:tcPr>
          <w:p w14:paraId="55BC0000">
            <w:pPr>
              <w:pStyle w:val="Style_2"/>
              <w:ind w:firstLine="0" w:left="0"/>
              <w:jc w:val="center"/>
            </w:pPr>
            <w:r>
              <w:t>120</w:t>
            </w:r>
          </w:p>
        </w:tc>
        <w:tc>
          <w:tcPr>
            <w:tcW w:type="dxa" w:w="1474"/>
            <w:tcMar>
              <w:left w:type="dxa" w:w="0"/>
              <w:right w:type="dxa" w:w="0"/>
            </w:tcMar>
          </w:tcPr>
          <w:p w14:paraId="56BC0000">
            <w:pPr>
              <w:pStyle w:val="Style_2"/>
              <w:ind w:firstLine="0" w:left="0"/>
              <w:jc w:val="center"/>
            </w:pPr>
            <w:r>
              <w:t>1800119,97</w:t>
            </w:r>
          </w:p>
        </w:tc>
        <w:tc>
          <w:tcPr>
            <w:tcW w:type="dxa" w:w="1474"/>
            <w:tcMar>
              <w:left w:type="dxa" w:w="0"/>
              <w:right w:type="dxa" w:w="0"/>
            </w:tcMar>
          </w:tcPr>
          <w:p w14:paraId="57BC0000">
            <w:pPr>
              <w:pStyle w:val="Style_2"/>
              <w:ind w:firstLine="0" w:left="0"/>
              <w:jc w:val="center"/>
            </w:pPr>
            <w:r>
              <w:t>1980119,97</w:t>
            </w:r>
          </w:p>
        </w:tc>
        <w:tc>
          <w:tcPr>
            <w:tcW w:type="dxa" w:w="1474"/>
            <w:tcMar>
              <w:left w:type="dxa" w:w="0"/>
              <w:right w:type="dxa" w:w="0"/>
            </w:tcMar>
          </w:tcPr>
          <w:p w14:paraId="58BC0000">
            <w:pPr>
              <w:pStyle w:val="Style_2"/>
              <w:ind w:firstLine="0" w:left="0"/>
              <w:jc w:val="center"/>
            </w:pPr>
            <w:r>
              <w:t>1620119,99</w:t>
            </w:r>
          </w:p>
        </w:tc>
        <w:tc>
          <w:tcPr>
            <w:tcW w:type="dxa" w:w="1417"/>
            <w:tcMar>
              <w:left w:type="dxa" w:w="0"/>
              <w:right w:type="dxa" w:w="0"/>
            </w:tcMar>
          </w:tcPr>
          <w:p w14:paraId="59BC0000">
            <w:pPr>
              <w:pStyle w:val="Style_2"/>
              <w:ind w:firstLine="0" w:left="0"/>
              <w:jc w:val="center"/>
            </w:pPr>
            <w:r>
              <w:t>1620119,99</w:t>
            </w:r>
          </w:p>
        </w:tc>
        <w:tc>
          <w:tcPr>
            <w:tcW w:type="dxa" w:w="1474"/>
            <w:tcMar>
              <w:left w:type="dxa" w:w="0"/>
              <w:right w:type="dxa" w:w="0"/>
            </w:tcMar>
          </w:tcPr>
          <w:p w14:paraId="5ABC0000">
            <w:pPr>
              <w:pStyle w:val="Style_2"/>
              <w:ind w:firstLine="0" w:left="0"/>
              <w:jc w:val="center"/>
            </w:pPr>
            <w:r>
              <w:t>1620119,99</w:t>
            </w:r>
          </w:p>
        </w:tc>
      </w:tr>
      <w:tr>
        <w:tc>
          <w:tcPr>
            <w:tcW w:type="dxa" w:w="2324"/>
            <w:vMerge w:val="restart"/>
            <w:tcMar>
              <w:left w:type="dxa" w:w="0"/>
              <w:right w:type="dxa" w:w="0"/>
            </w:tcMar>
          </w:tcPr>
          <w:p w14:paraId="5BBC0000">
            <w:pPr>
              <w:pStyle w:val="Style_2"/>
              <w:ind w:firstLine="0" w:left="0"/>
              <w:jc w:val="left"/>
            </w:pPr>
            <w:r>
              <w:t>Кабардино-Балкарская Республика</w:t>
            </w:r>
          </w:p>
        </w:tc>
        <w:tc>
          <w:tcPr>
            <w:tcW w:type="dxa" w:w="2154"/>
            <w:tcMar>
              <w:left w:type="dxa" w:w="0"/>
              <w:right w:type="dxa" w:w="0"/>
            </w:tcMar>
          </w:tcPr>
          <w:p w14:paraId="5CBC0000">
            <w:pPr>
              <w:pStyle w:val="Style_2"/>
              <w:ind w:firstLine="0" w:left="0"/>
              <w:jc w:val="left"/>
            </w:pPr>
            <w:r>
              <w:t>всего</w:t>
            </w:r>
          </w:p>
        </w:tc>
        <w:tc>
          <w:tcPr>
            <w:tcW w:type="dxa" w:w="1304"/>
            <w:tcMar>
              <w:left w:type="dxa" w:w="0"/>
              <w:right w:type="dxa" w:w="0"/>
            </w:tcMar>
          </w:tcPr>
          <w:p w14:paraId="5DBC0000">
            <w:pPr>
              <w:pStyle w:val="Style_2"/>
              <w:ind w:firstLine="0" w:left="0"/>
              <w:jc w:val="center"/>
            </w:pPr>
            <w:r>
              <w:t>60448,9</w:t>
            </w:r>
          </w:p>
        </w:tc>
        <w:tc>
          <w:tcPr>
            <w:tcW w:type="dxa" w:w="1361"/>
            <w:tcMar>
              <w:left w:type="dxa" w:w="0"/>
              <w:right w:type="dxa" w:w="0"/>
            </w:tcMar>
          </w:tcPr>
          <w:p w14:paraId="5EBC0000">
            <w:pPr>
              <w:pStyle w:val="Style_2"/>
              <w:ind w:firstLine="0" w:left="0"/>
              <w:jc w:val="center"/>
            </w:pPr>
            <w:r>
              <w:t>60071,1</w:t>
            </w:r>
          </w:p>
        </w:tc>
        <w:tc>
          <w:tcPr>
            <w:tcW w:type="dxa" w:w="1304"/>
            <w:tcMar>
              <w:left w:type="dxa" w:w="0"/>
              <w:right w:type="dxa" w:w="0"/>
            </w:tcMar>
          </w:tcPr>
          <w:p w14:paraId="5FBC0000">
            <w:pPr>
              <w:pStyle w:val="Style_2"/>
              <w:ind w:firstLine="0" w:left="0"/>
              <w:jc w:val="center"/>
            </w:pPr>
            <w:r>
              <w:t>57214,6</w:t>
            </w:r>
          </w:p>
        </w:tc>
        <w:tc>
          <w:tcPr>
            <w:tcW w:type="dxa" w:w="1361"/>
            <w:tcMar>
              <w:left w:type="dxa" w:w="0"/>
              <w:right w:type="dxa" w:w="0"/>
            </w:tcMar>
          </w:tcPr>
          <w:p w14:paraId="60BC0000">
            <w:pPr>
              <w:pStyle w:val="Style_2"/>
              <w:ind w:firstLine="0" w:left="0"/>
              <w:jc w:val="center"/>
            </w:pPr>
            <w:r>
              <w:t>56970,81</w:t>
            </w:r>
          </w:p>
        </w:tc>
        <w:tc>
          <w:tcPr>
            <w:tcW w:type="dxa" w:w="1361"/>
            <w:tcMar>
              <w:left w:type="dxa" w:w="0"/>
              <w:right w:type="dxa" w:w="0"/>
            </w:tcMar>
          </w:tcPr>
          <w:p w14:paraId="61BC0000">
            <w:pPr>
              <w:pStyle w:val="Style_2"/>
              <w:ind w:firstLine="0" w:left="0"/>
              <w:jc w:val="center"/>
            </w:pPr>
            <w:r>
              <w:t>46361,6</w:t>
            </w:r>
          </w:p>
        </w:tc>
        <w:tc>
          <w:tcPr>
            <w:tcW w:type="dxa" w:w="1361"/>
            <w:tcMar>
              <w:left w:type="dxa" w:w="0"/>
              <w:right w:type="dxa" w:w="0"/>
            </w:tcMar>
          </w:tcPr>
          <w:p w14:paraId="62BC0000">
            <w:pPr>
              <w:pStyle w:val="Style_2"/>
              <w:ind w:firstLine="0" w:left="0"/>
              <w:jc w:val="center"/>
            </w:pPr>
            <w:r>
              <w:t>43128,29</w:t>
            </w:r>
          </w:p>
        </w:tc>
        <w:tc>
          <w:tcPr>
            <w:tcW w:type="dxa" w:w="1304"/>
            <w:tcMar>
              <w:left w:type="dxa" w:w="0"/>
              <w:right w:type="dxa" w:w="0"/>
            </w:tcMar>
          </w:tcPr>
          <w:p w14:paraId="63BC0000">
            <w:pPr>
              <w:pStyle w:val="Style_2"/>
              <w:ind w:firstLine="0" w:left="0"/>
              <w:jc w:val="center"/>
            </w:pPr>
            <w:r>
              <w:t>149632,4</w:t>
            </w:r>
          </w:p>
        </w:tc>
        <w:tc>
          <w:tcPr>
            <w:tcW w:type="dxa" w:w="1474"/>
            <w:tcMar>
              <w:left w:type="dxa" w:w="0"/>
              <w:right w:type="dxa" w:w="0"/>
            </w:tcMar>
          </w:tcPr>
          <w:p w14:paraId="64BC0000">
            <w:pPr>
              <w:pStyle w:val="Style_2"/>
              <w:ind w:firstLine="0" w:left="0"/>
              <w:jc w:val="center"/>
            </w:pPr>
            <w:r>
              <w:t>95828,3</w:t>
            </w:r>
          </w:p>
        </w:tc>
        <w:tc>
          <w:tcPr>
            <w:tcW w:type="dxa" w:w="1474"/>
            <w:tcMar>
              <w:left w:type="dxa" w:w="0"/>
              <w:right w:type="dxa" w:w="0"/>
            </w:tcMar>
          </w:tcPr>
          <w:p w14:paraId="65BC0000">
            <w:pPr>
              <w:pStyle w:val="Style_2"/>
              <w:ind w:firstLine="0" w:left="0"/>
              <w:jc w:val="center"/>
            </w:pPr>
            <w:r>
              <w:t>36216,8</w:t>
            </w:r>
          </w:p>
        </w:tc>
        <w:tc>
          <w:tcPr>
            <w:tcW w:type="dxa" w:w="1474"/>
            <w:tcMar>
              <w:left w:type="dxa" w:w="0"/>
              <w:right w:type="dxa" w:w="0"/>
            </w:tcMar>
          </w:tcPr>
          <w:p w14:paraId="66BC0000">
            <w:pPr>
              <w:pStyle w:val="Style_2"/>
              <w:ind w:firstLine="0" w:left="0"/>
              <w:jc w:val="center"/>
            </w:pPr>
            <w:r>
              <w:t>78422,9</w:t>
            </w:r>
          </w:p>
        </w:tc>
        <w:tc>
          <w:tcPr>
            <w:tcW w:type="dxa" w:w="1417"/>
            <w:tcMar>
              <w:left w:type="dxa" w:w="0"/>
              <w:right w:type="dxa" w:w="0"/>
            </w:tcMar>
          </w:tcPr>
          <w:p w14:paraId="67BC0000">
            <w:pPr>
              <w:pStyle w:val="Style_2"/>
              <w:ind w:firstLine="0" w:left="0"/>
              <w:jc w:val="center"/>
            </w:pPr>
            <w:r>
              <w:t>97618,4</w:t>
            </w:r>
          </w:p>
        </w:tc>
        <w:tc>
          <w:tcPr>
            <w:tcW w:type="dxa" w:w="1474"/>
            <w:tcMar>
              <w:left w:type="dxa" w:w="0"/>
              <w:right w:type="dxa" w:w="0"/>
            </w:tcMar>
          </w:tcPr>
          <w:p w14:paraId="68BC0000">
            <w:pPr>
              <w:pStyle w:val="Style_2"/>
              <w:ind w:firstLine="0" w:left="0"/>
              <w:jc w:val="center"/>
            </w:pPr>
            <w:r>
              <w:t>46363,6</w:t>
            </w:r>
          </w:p>
        </w:tc>
      </w:tr>
      <w:tr>
        <w:tc>
          <w:tcPr>
            <w:tcW w:type="dxa" w:w="2324"/>
            <w:gridSpan w:val="1"/>
            <w:vMerge w:val="continue"/>
            <w:tcMar>
              <w:left w:type="dxa" w:w="0"/>
              <w:right w:type="dxa" w:w="0"/>
            </w:tcMar>
          </w:tcPr>
          <w:p/>
        </w:tc>
        <w:tc>
          <w:tcPr>
            <w:tcW w:type="dxa" w:w="2154"/>
            <w:tcMar>
              <w:left w:type="dxa" w:w="0"/>
              <w:right w:type="dxa" w:w="0"/>
            </w:tcMar>
          </w:tcPr>
          <w:p w14:paraId="69BC0000">
            <w:pPr>
              <w:pStyle w:val="Style_2"/>
              <w:ind w:firstLine="0" w:left="0"/>
              <w:jc w:val="left"/>
            </w:pPr>
            <w:r>
              <w:t>в том числе:</w:t>
            </w:r>
          </w:p>
        </w:tc>
        <w:tc>
          <w:tcPr>
            <w:tcW w:type="dxa" w:w="1304"/>
            <w:tcMar>
              <w:left w:type="dxa" w:w="0"/>
              <w:right w:type="dxa" w:w="0"/>
            </w:tcMar>
          </w:tcPr>
          <w:p w14:paraId="6ABC0000">
            <w:pPr>
              <w:pStyle w:val="Style_2"/>
              <w:ind w:firstLine="0" w:left="0"/>
              <w:jc w:val="left"/>
            </w:pPr>
          </w:p>
        </w:tc>
        <w:tc>
          <w:tcPr>
            <w:tcW w:type="dxa" w:w="1361"/>
            <w:tcMar>
              <w:left w:type="dxa" w:w="0"/>
              <w:right w:type="dxa" w:w="0"/>
            </w:tcMar>
          </w:tcPr>
          <w:p w14:paraId="6BBC0000">
            <w:pPr>
              <w:pStyle w:val="Style_2"/>
              <w:ind w:firstLine="0" w:left="0"/>
              <w:jc w:val="left"/>
            </w:pPr>
          </w:p>
        </w:tc>
        <w:tc>
          <w:tcPr>
            <w:tcW w:type="dxa" w:w="1304"/>
            <w:tcMar>
              <w:left w:type="dxa" w:w="0"/>
              <w:right w:type="dxa" w:w="0"/>
            </w:tcMar>
          </w:tcPr>
          <w:p w14:paraId="6CBC0000">
            <w:pPr>
              <w:pStyle w:val="Style_2"/>
              <w:ind w:firstLine="0" w:left="0"/>
              <w:jc w:val="left"/>
            </w:pPr>
          </w:p>
        </w:tc>
        <w:tc>
          <w:tcPr>
            <w:tcW w:type="dxa" w:w="1361"/>
            <w:tcMar>
              <w:left w:type="dxa" w:w="0"/>
              <w:right w:type="dxa" w:w="0"/>
            </w:tcMar>
          </w:tcPr>
          <w:p w14:paraId="6DBC0000">
            <w:pPr>
              <w:pStyle w:val="Style_2"/>
              <w:ind w:firstLine="0" w:left="0"/>
              <w:jc w:val="left"/>
            </w:pPr>
          </w:p>
        </w:tc>
        <w:tc>
          <w:tcPr>
            <w:tcW w:type="dxa" w:w="1361"/>
            <w:tcMar>
              <w:left w:type="dxa" w:w="0"/>
              <w:right w:type="dxa" w:w="0"/>
            </w:tcMar>
          </w:tcPr>
          <w:p w14:paraId="6EBC0000">
            <w:pPr>
              <w:pStyle w:val="Style_2"/>
              <w:ind w:firstLine="0" w:left="0"/>
              <w:jc w:val="left"/>
            </w:pPr>
          </w:p>
        </w:tc>
        <w:tc>
          <w:tcPr>
            <w:tcW w:type="dxa" w:w="1361"/>
            <w:tcMar>
              <w:left w:type="dxa" w:w="0"/>
              <w:right w:type="dxa" w:w="0"/>
            </w:tcMar>
          </w:tcPr>
          <w:p w14:paraId="6FBC0000">
            <w:pPr>
              <w:pStyle w:val="Style_2"/>
              <w:ind w:firstLine="0" w:left="0"/>
              <w:jc w:val="left"/>
            </w:pPr>
          </w:p>
        </w:tc>
        <w:tc>
          <w:tcPr>
            <w:tcW w:type="dxa" w:w="1304"/>
            <w:tcMar>
              <w:left w:type="dxa" w:w="0"/>
              <w:right w:type="dxa" w:w="0"/>
            </w:tcMar>
          </w:tcPr>
          <w:p w14:paraId="70BC0000">
            <w:pPr>
              <w:pStyle w:val="Style_2"/>
              <w:ind w:firstLine="0" w:left="0"/>
              <w:jc w:val="left"/>
            </w:pPr>
          </w:p>
        </w:tc>
        <w:tc>
          <w:tcPr>
            <w:tcW w:type="dxa" w:w="1474"/>
            <w:tcMar>
              <w:left w:type="dxa" w:w="0"/>
              <w:right w:type="dxa" w:w="0"/>
            </w:tcMar>
          </w:tcPr>
          <w:p w14:paraId="71BC0000">
            <w:pPr>
              <w:pStyle w:val="Style_2"/>
              <w:ind w:firstLine="0" w:left="0"/>
              <w:jc w:val="left"/>
            </w:pPr>
          </w:p>
        </w:tc>
        <w:tc>
          <w:tcPr>
            <w:tcW w:type="dxa" w:w="1474"/>
            <w:tcMar>
              <w:left w:type="dxa" w:w="0"/>
              <w:right w:type="dxa" w:w="0"/>
            </w:tcMar>
          </w:tcPr>
          <w:p w14:paraId="72BC0000">
            <w:pPr>
              <w:pStyle w:val="Style_2"/>
              <w:ind w:firstLine="0" w:left="0"/>
              <w:jc w:val="left"/>
            </w:pPr>
          </w:p>
        </w:tc>
        <w:tc>
          <w:tcPr>
            <w:tcW w:type="dxa" w:w="1474"/>
            <w:tcMar>
              <w:left w:type="dxa" w:w="0"/>
              <w:right w:type="dxa" w:w="0"/>
            </w:tcMar>
          </w:tcPr>
          <w:p w14:paraId="73BC0000">
            <w:pPr>
              <w:pStyle w:val="Style_2"/>
              <w:ind w:firstLine="0" w:left="0"/>
              <w:jc w:val="left"/>
            </w:pPr>
          </w:p>
        </w:tc>
        <w:tc>
          <w:tcPr>
            <w:tcW w:type="dxa" w:w="1417"/>
            <w:tcMar>
              <w:left w:type="dxa" w:w="0"/>
              <w:right w:type="dxa" w:w="0"/>
            </w:tcMar>
          </w:tcPr>
          <w:p w14:paraId="74BC0000">
            <w:pPr>
              <w:pStyle w:val="Style_2"/>
              <w:ind w:firstLine="0" w:left="0"/>
              <w:jc w:val="left"/>
            </w:pPr>
          </w:p>
        </w:tc>
        <w:tc>
          <w:tcPr>
            <w:tcW w:type="dxa" w:w="1474"/>
            <w:tcMar>
              <w:left w:type="dxa" w:w="0"/>
              <w:right w:type="dxa" w:w="0"/>
            </w:tcMar>
          </w:tcPr>
          <w:p w14:paraId="75BC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76BC0000">
            <w:pPr>
              <w:pStyle w:val="Style_2"/>
              <w:ind w:firstLine="0" w:left="0"/>
              <w:jc w:val="left"/>
            </w:pPr>
            <w:r>
              <w:t>федеральный бюджет</w:t>
            </w:r>
          </w:p>
        </w:tc>
        <w:tc>
          <w:tcPr>
            <w:tcW w:type="dxa" w:w="1304"/>
            <w:tcMar>
              <w:left w:type="dxa" w:w="0"/>
              <w:right w:type="dxa" w:w="0"/>
            </w:tcMar>
          </w:tcPr>
          <w:p w14:paraId="77BC0000">
            <w:pPr>
              <w:pStyle w:val="Style_2"/>
              <w:ind w:firstLine="0" w:left="0"/>
              <w:jc w:val="center"/>
            </w:pPr>
            <w:r>
              <w:t>56735,7</w:t>
            </w:r>
          </w:p>
        </w:tc>
        <w:tc>
          <w:tcPr>
            <w:tcW w:type="dxa" w:w="1361"/>
            <w:tcMar>
              <w:left w:type="dxa" w:w="0"/>
              <w:right w:type="dxa" w:w="0"/>
            </w:tcMar>
          </w:tcPr>
          <w:p w14:paraId="78BC0000">
            <w:pPr>
              <w:pStyle w:val="Style_2"/>
              <w:ind w:firstLine="0" w:left="0"/>
              <w:jc w:val="center"/>
            </w:pPr>
            <w:r>
              <w:t>56611</w:t>
            </w:r>
          </w:p>
        </w:tc>
        <w:tc>
          <w:tcPr>
            <w:tcW w:type="dxa" w:w="1304"/>
            <w:tcMar>
              <w:left w:type="dxa" w:w="0"/>
              <w:right w:type="dxa" w:w="0"/>
            </w:tcMar>
          </w:tcPr>
          <w:p w14:paraId="79BC0000">
            <w:pPr>
              <w:pStyle w:val="Style_2"/>
              <w:ind w:firstLine="0" w:left="0"/>
              <w:jc w:val="center"/>
            </w:pPr>
            <w:r>
              <w:t>52255,7</w:t>
            </w:r>
          </w:p>
        </w:tc>
        <w:tc>
          <w:tcPr>
            <w:tcW w:type="dxa" w:w="1361"/>
            <w:tcMar>
              <w:left w:type="dxa" w:w="0"/>
              <w:right w:type="dxa" w:w="0"/>
            </w:tcMar>
          </w:tcPr>
          <w:p w14:paraId="7ABC0000">
            <w:pPr>
              <w:pStyle w:val="Style_2"/>
              <w:ind w:firstLine="0" w:left="0"/>
              <w:jc w:val="center"/>
            </w:pPr>
            <w:r>
              <w:t>52175,26</w:t>
            </w:r>
          </w:p>
        </w:tc>
        <w:tc>
          <w:tcPr>
            <w:tcW w:type="dxa" w:w="1361"/>
            <w:tcMar>
              <w:left w:type="dxa" w:w="0"/>
              <w:right w:type="dxa" w:w="0"/>
            </w:tcMar>
          </w:tcPr>
          <w:p w14:paraId="7BBC0000">
            <w:pPr>
              <w:pStyle w:val="Style_2"/>
              <w:ind w:firstLine="0" w:left="0"/>
              <w:jc w:val="center"/>
            </w:pPr>
            <w:r>
              <w:t>42907,4</w:t>
            </w:r>
          </w:p>
        </w:tc>
        <w:tc>
          <w:tcPr>
            <w:tcW w:type="dxa" w:w="1361"/>
            <w:tcMar>
              <w:left w:type="dxa" w:w="0"/>
              <w:right w:type="dxa" w:w="0"/>
            </w:tcMar>
          </w:tcPr>
          <w:p w14:paraId="7CBC0000">
            <w:pPr>
              <w:pStyle w:val="Style_2"/>
              <w:ind w:firstLine="0" w:left="0"/>
              <w:jc w:val="center"/>
            </w:pPr>
            <w:r>
              <w:t>42900,26</w:t>
            </w:r>
          </w:p>
        </w:tc>
        <w:tc>
          <w:tcPr>
            <w:tcW w:type="dxa" w:w="1304"/>
            <w:tcMar>
              <w:left w:type="dxa" w:w="0"/>
              <w:right w:type="dxa" w:w="0"/>
            </w:tcMar>
          </w:tcPr>
          <w:p w14:paraId="7DBC0000">
            <w:pPr>
              <w:pStyle w:val="Style_2"/>
              <w:ind w:firstLine="0" w:left="0"/>
              <w:jc w:val="center"/>
            </w:pPr>
            <w:r>
              <w:t>147835,6</w:t>
            </w:r>
          </w:p>
        </w:tc>
        <w:tc>
          <w:tcPr>
            <w:tcW w:type="dxa" w:w="1474"/>
            <w:tcMar>
              <w:left w:type="dxa" w:w="0"/>
              <w:right w:type="dxa" w:w="0"/>
            </w:tcMar>
          </w:tcPr>
          <w:p w14:paraId="7EBC0000">
            <w:pPr>
              <w:pStyle w:val="Style_2"/>
              <w:ind w:firstLine="0" w:left="0"/>
              <w:jc w:val="center"/>
            </w:pPr>
            <w:r>
              <w:t>94870,1</w:t>
            </w:r>
          </w:p>
        </w:tc>
        <w:tc>
          <w:tcPr>
            <w:tcW w:type="dxa" w:w="1474"/>
            <w:tcMar>
              <w:left w:type="dxa" w:w="0"/>
              <w:right w:type="dxa" w:w="0"/>
            </w:tcMar>
          </w:tcPr>
          <w:p w14:paraId="7FBC0000">
            <w:pPr>
              <w:pStyle w:val="Style_2"/>
              <w:ind w:firstLine="0" w:left="0"/>
              <w:jc w:val="center"/>
            </w:pPr>
            <w:r>
              <w:t>35854,6</w:t>
            </w:r>
          </w:p>
        </w:tc>
        <w:tc>
          <w:tcPr>
            <w:tcW w:type="dxa" w:w="1474"/>
            <w:tcMar>
              <w:left w:type="dxa" w:w="0"/>
              <w:right w:type="dxa" w:w="0"/>
            </w:tcMar>
          </w:tcPr>
          <w:p w14:paraId="80BC0000">
            <w:pPr>
              <w:pStyle w:val="Style_2"/>
              <w:ind w:firstLine="0" w:left="0"/>
              <w:jc w:val="center"/>
            </w:pPr>
            <w:r>
              <w:t>77638,7</w:t>
            </w:r>
          </w:p>
        </w:tc>
        <w:tc>
          <w:tcPr>
            <w:tcW w:type="dxa" w:w="1417"/>
            <w:tcMar>
              <w:left w:type="dxa" w:w="0"/>
              <w:right w:type="dxa" w:w="0"/>
            </w:tcMar>
          </w:tcPr>
          <w:p w14:paraId="81BC0000">
            <w:pPr>
              <w:pStyle w:val="Style_2"/>
              <w:ind w:firstLine="0" w:left="0"/>
              <w:jc w:val="center"/>
            </w:pPr>
            <w:r>
              <w:t>96642,3</w:t>
            </w:r>
          </w:p>
        </w:tc>
        <w:tc>
          <w:tcPr>
            <w:tcW w:type="dxa" w:w="1474"/>
            <w:tcMar>
              <w:left w:type="dxa" w:w="0"/>
              <w:right w:type="dxa" w:w="0"/>
            </w:tcMar>
          </w:tcPr>
          <w:p w14:paraId="82BC0000">
            <w:pPr>
              <w:pStyle w:val="Style_2"/>
              <w:ind w:firstLine="0" w:left="0"/>
              <w:jc w:val="center"/>
            </w:pPr>
            <w:r>
              <w:t>45900</w:t>
            </w:r>
          </w:p>
        </w:tc>
      </w:tr>
      <w:tr>
        <w:tc>
          <w:tcPr>
            <w:tcW w:type="dxa" w:w="2324"/>
            <w:gridSpan w:val="1"/>
            <w:vMerge w:val="continue"/>
            <w:tcMar>
              <w:left w:type="dxa" w:w="0"/>
              <w:right w:type="dxa" w:w="0"/>
            </w:tcMar>
          </w:tcPr>
          <w:p/>
        </w:tc>
        <w:tc>
          <w:tcPr>
            <w:tcW w:type="dxa" w:w="2154"/>
            <w:tcMar>
              <w:left w:type="dxa" w:w="0"/>
              <w:right w:type="dxa" w:w="0"/>
            </w:tcMar>
          </w:tcPr>
          <w:p w14:paraId="83BC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84BC0000">
            <w:pPr>
              <w:pStyle w:val="Style_2"/>
              <w:ind w:firstLine="0" w:left="0"/>
              <w:jc w:val="center"/>
            </w:pPr>
            <w:r>
              <w:t>-</w:t>
            </w:r>
          </w:p>
        </w:tc>
        <w:tc>
          <w:tcPr>
            <w:tcW w:type="dxa" w:w="1361"/>
            <w:tcMar>
              <w:left w:type="dxa" w:w="0"/>
              <w:right w:type="dxa" w:w="0"/>
            </w:tcMar>
          </w:tcPr>
          <w:p w14:paraId="85BC0000">
            <w:pPr>
              <w:pStyle w:val="Style_2"/>
              <w:ind w:firstLine="0" w:left="0"/>
              <w:jc w:val="center"/>
            </w:pPr>
            <w:r>
              <w:t>-</w:t>
            </w:r>
          </w:p>
        </w:tc>
        <w:tc>
          <w:tcPr>
            <w:tcW w:type="dxa" w:w="1304"/>
            <w:tcMar>
              <w:left w:type="dxa" w:w="0"/>
              <w:right w:type="dxa" w:w="0"/>
            </w:tcMar>
          </w:tcPr>
          <w:p w14:paraId="86BC0000">
            <w:pPr>
              <w:pStyle w:val="Style_2"/>
              <w:ind w:firstLine="0" w:left="0"/>
              <w:jc w:val="center"/>
            </w:pPr>
            <w:r>
              <w:t>-</w:t>
            </w:r>
          </w:p>
        </w:tc>
        <w:tc>
          <w:tcPr>
            <w:tcW w:type="dxa" w:w="1361"/>
            <w:tcMar>
              <w:left w:type="dxa" w:w="0"/>
              <w:right w:type="dxa" w:w="0"/>
            </w:tcMar>
          </w:tcPr>
          <w:p w14:paraId="87BC0000">
            <w:pPr>
              <w:pStyle w:val="Style_2"/>
              <w:ind w:firstLine="0" w:left="0"/>
              <w:jc w:val="center"/>
            </w:pPr>
            <w:r>
              <w:t>-</w:t>
            </w:r>
          </w:p>
        </w:tc>
        <w:tc>
          <w:tcPr>
            <w:tcW w:type="dxa" w:w="1361"/>
            <w:tcMar>
              <w:left w:type="dxa" w:w="0"/>
              <w:right w:type="dxa" w:w="0"/>
            </w:tcMar>
          </w:tcPr>
          <w:p w14:paraId="88BC0000">
            <w:pPr>
              <w:pStyle w:val="Style_2"/>
              <w:ind w:firstLine="0" w:left="0"/>
              <w:jc w:val="center"/>
            </w:pPr>
            <w:r>
              <w:t>-</w:t>
            </w:r>
          </w:p>
        </w:tc>
        <w:tc>
          <w:tcPr>
            <w:tcW w:type="dxa" w:w="1361"/>
            <w:tcMar>
              <w:left w:type="dxa" w:w="0"/>
              <w:right w:type="dxa" w:w="0"/>
            </w:tcMar>
          </w:tcPr>
          <w:p w14:paraId="89BC0000">
            <w:pPr>
              <w:pStyle w:val="Style_2"/>
              <w:ind w:firstLine="0" w:left="0"/>
              <w:jc w:val="center"/>
            </w:pPr>
            <w:r>
              <w:t>-</w:t>
            </w:r>
          </w:p>
        </w:tc>
        <w:tc>
          <w:tcPr>
            <w:tcW w:type="dxa" w:w="1304"/>
            <w:tcMar>
              <w:left w:type="dxa" w:w="0"/>
              <w:right w:type="dxa" w:w="0"/>
            </w:tcMar>
          </w:tcPr>
          <w:p w14:paraId="8ABC0000">
            <w:pPr>
              <w:pStyle w:val="Style_2"/>
              <w:ind w:firstLine="0" w:left="0"/>
              <w:jc w:val="center"/>
            </w:pPr>
            <w:r>
              <w:t>-</w:t>
            </w:r>
          </w:p>
        </w:tc>
        <w:tc>
          <w:tcPr>
            <w:tcW w:type="dxa" w:w="1474"/>
            <w:tcMar>
              <w:left w:type="dxa" w:w="0"/>
              <w:right w:type="dxa" w:w="0"/>
            </w:tcMar>
          </w:tcPr>
          <w:p w14:paraId="8BBC0000">
            <w:pPr>
              <w:pStyle w:val="Style_2"/>
              <w:ind w:firstLine="0" w:left="0"/>
              <w:jc w:val="center"/>
            </w:pPr>
            <w:r>
              <w:t>-</w:t>
            </w:r>
          </w:p>
        </w:tc>
        <w:tc>
          <w:tcPr>
            <w:tcW w:type="dxa" w:w="1474"/>
            <w:tcMar>
              <w:left w:type="dxa" w:w="0"/>
              <w:right w:type="dxa" w:w="0"/>
            </w:tcMar>
          </w:tcPr>
          <w:p w14:paraId="8CBC0000">
            <w:pPr>
              <w:pStyle w:val="Style_2"/>
              <w:ind w:firstLine="0" w:left="0"/>
              <w:jc w:val="center"/>
            </w:pPr>
            <w:r>
              <w:t>-</w:t>
            </w:r>
          </w:p>
        </w:tc>
        <w:tc>
          <w:tcPr>
            <w:tcW w:type="dxa" w:w="1474"/>
            <w:tcMar>
              <w:left w:type="dxa" w:w="0"/>
              <w:right w:type="dxa" w:w="0"/>
            </w:tcMar>
          </w:tcPr>
          <w:p w14:paraId="8DBC0000">
            <w:pPr>
              <w:pStyle w:val="Style_2"/>
              <w:ind w:firstLine="0" w:left="0"/>
              <w:jc w:val="center"/>
            </w:pPr>
            <w:r>
              <w:t>-</w:t>
            </w:r>
          </w:p>
        </w:tc>
        <w:tc>
          <w:tcPr>
            <w:tcW w:type="dxa" w:w="1417"/>
            <w:tcMar>
              <w:left w:type="dxa" w:w="0"/>
              <w:right w:type="dxa" w:w="0"/>
            </w:tcMar>
          </w:tcPr>
          <w:p w14:paraId="8EBC0000">
            <w:pPr>
              <w:pStyle w:val="Style_2"/>
              <w:ind w:firstLine="0" w:left="0"/>
              <w:jc w:val="center"/>
            </w:pPr>
            <w:r>
              <w:t>-</w:t>
            </w:r>
          </w:p>
        </w:tc>
        <w:tc>
          <w:tcPr>
            <w:tcW w:type="dxa" w:w="1474"/>
            <w:tcMar>
              <w:left w:type="dxa" w:w="0"/>
              <w:right w:type="dxa" w:w="0"/>
            </w:tcMar>
          </w:tcPr>
          <w:p w14:paraId="8FB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0BC0000">
            <w:pPr>
              <w:pStyle w:val="Style_2"/>
              <w:ind w:firstLine="0" w:left="0"/>
              <w:jc w:val="left"/>
            </w:pPr>
            <w:r>
              <w:t>бюджеты субъектов Российской Федерации</w:t>
            </w:r>
          </w:p>
        </w:tc>
        <w:tc>
          <w:tcPr>
            <w:tcW w:type="dxa" w:w="1304"/>
            <w:tcMar>
              <w:left w:type="dxa" w:w="0"/>
              <w:right w:type="dxa" w:w="0"/>
            </w:tcMar>
          </w:tcPr>
          <w:p w14:paraId="91BC0000">
            <w:pPr>
              <w:pStyle w:val="Style_2"/>
              <w:ind w:firstLine="0" w:left="0"/>
              <w:jc w:val="center"/>
            </w:pPr>
            <w:r>
              <w:t>3334,4</w:t>
            </w:r>
          </w:p>
        </w:tc>
        <w:tc>
          <w:tcPr>
            <w:tcW w:type="dxa" w:w="1361"/>
            <w:tcMar>
              <w:left w:type="dxa" w:w="0"/>
              <w:right w:type="dxa" w:w="0"/>
            </w:tcMar>
          </w:tcPr>
          <w:p w14:paraId="92BC0000">
            <w:pPr>
              <w:pStyle w:val="Style_2"/>
              <w:ind w:firstLine="0" w:left="0"/>
              <w:jc w:val="center"/>
            </w:pPr>
            <w:r>
              <w:t>3209,7</w:t>
            </w:r>
          </w:p>
        </w:tc>
        <w:tc>
          <w:tcPr>
            <w:tcW w:type="dxa" w:w="1304"/>
            <w:tcMar>
              <w:left w:type="dxa" w:w="0"/>
              <w:right w:type="dxa" w:w="0"/>
            </w:tcMar>
          </w:tcPr>
          <w:p w14:paraId="93BC0000">
            <w:pPr>
              <w:pStyle w:val="Style_2"/>
              <w:ind w:firstLine="0" w:left="0"/>
              <w:jc w:val="center"/>
            </w:pPr>
            <w:r>
              <w:t>4738,9</w:t>
            </w:r>
          </w:p>
        </w:tc>
        <w:tc>
          <w:tcPr>
            <w:tcW w:type="dxa" w:w="1361"/>
            <w:tcMar>
              <w:left w:type="dxa" w:w="0"/>
              <w:right w:type="dxa" w:w="0"/>
            </w:tcMar>
          </w:tcPr>
          <w:p w14:paraId="94BC0000">
            <w:pPr>
              <w:pStyle w:val="Style_2"/>
              <w:ind w:firstLine="0" w:left="0"/>
              <w:jc w:val="center"/>
            </w:pPr>
            <w:r>
              <w:t>4658,46</w:t>
            </w:r>
          </w:p>
        </w:tc>
        <w:tc>
          <w:tcPr>
            <w:tcW w:type="dxa" w:w="1361"/>
            <w:tcMar>
              <w:left w:type="dxa" w:w="0"/>
              <w:right w:type="dxa" w:w="0"/>
            </w:tcMar>
          </w:tcPr>
          <w:p w14:paraId="95BC0000">
            <w:pPr>
              <w:pStyle w:val="Style_2"/>
              <w:ind w:firstLine="0" w:left="0"/>
              <w:jc w:val="center"/>
            </w:pPr>
            <w:r>
              <w:t>3314,3</w:t>
            </w:r>
          </w:p>
        </w:tc>
        <w:tc>
          <w:tcPr>
            <w:tcW w:type="dxa" w:w="1361"/>
            <w:tcMar>
              <w:left w:type="dxa" w:w="0"/>
              <w:right w:type="dxa" w:w="0"/>
            </w:tcMar>
          </w:tcPr>
          <w:p w14:paraId="96BC0000">
            <w:pPr>
              <w:pStyle w:val="Style_2"/>
              <w:ind w:firstLine="0" w:left="0"/>
              <w:jc w:val="center"/>
            </w:pPr>
            <w:r>
              <w:t>93,8</w:t>
            </w:r>
          </w:p>
        </w:tc>
        <w:tc>
          <w:tcPr>
            <w:tcW w:type="dxa" w:w="1304"/>
            <w:tcMar>
              <w:left w:type="dxa" w:w="0"/>
              <w:right w:type="dxa" w:w="0"/>
            </w:tcMar>
          </w:tcPr>
          <w:p w14:paraId="97BC0000">
            <w:pPr>
              <w:pStyle w:val="Style_2"/>
              <w:ind w:firstLine="0" w:left="0"/>
              <w:jc w:val="center"/>
            </w:pPr>
            <w:r>
              <w:t>1616,8</w:t>
            </w:r>
          </w:p>
        </w:tc>
        <w:tc>
          <w:tcPr>
            <w:tcW w:type="dxa" w:w="1474"/>
            <w:tcMar>
              <w:left w:type="dxa" w:w="0"/>
              <w:right w:type="dxa" w:w="0"/>
            </w:tcMar>
          </w:tcPr>
          <w:p w14:paraId="98BC0000">
            <w:pPr>
              <w:pStyle w:val="Style_2"/>
              <w:ind w:firstLine="0" w:left="0"/>
              <w:jc w:val="center"/>
            </w:pPr>
            <w:r>
              <w:t>958,2</w:t>
            </w:r>
          </w:p>
        </w:tc>
        <w:tc>
          <w:tcPr>
            <w:tcW w:type="dxa" w:w="1474"/>
            <w:tcMar>
              <w:left w:type="dxa" w:w="0"/>
              <w:right w:type="dxa" w:w="0"/>
            </w:tcMar>
          </w:tcPr>
          <w:p w14:paraId="99BC0000">
            <w:pPr>
              <w:pStyle w:val="Style_2"/>
              <w:ind w:firstLine="0" w:left="0"/>
              <w:jc w:val="center"/>
            </w:pPr>
            <w:r>
              <w:t>362,2</w:t>
            </w:r>
          </w:p>
        </w:tc>
        <w:tc>
          <w:tcPr>
            <w:tcW w:type="dxa" w:w="1474"/>
            <w:tcMar>
              <w:left w:type="dxa" w:w="0"/>
              <w:right w:type="dxa" w:w="0"/>
            </w:tcMar>
          </w:tcPr>
          <w:p w14:paraId="9ABC0000">
            <w:pPr>
              <w:pStyle w:val="Style_2"/>
              <w:ind w:firstLine="0" w:left="0"/>
              <w:jc w:val="center"/>
            </w:pPr>
            <w:r>
              <w:t>784,2</w:t>
            </w:r>
          </w:p>
        </w:tc>
        <w:tc>
          <w:tcPr>
            <w:tcW w:type="dxa" w:w="1417"/>
            <w:tcMar>
              <w:left w:type="dxa" w:w="0"/>
              <w:right w:type="dxa" w:w="0"/>
            </w:tcMar>
          </w:tcPr>
          <w:p w14:paraId="9BBC0000">
            <w:pPr>
              <w:pStyle w:val="Style_2"/>
              <w:ind w:firstLine="0" w:left="0"/>
              <w:jc w:val="center"/>
            </w:pPr>
            <w:r>
              <w:t>976,1</w:t>
            </w:r>
          </w:p>
        </w:tc>
        <w:tc>
          <w:tcPr>
            <w:tcW w:type="dxa" w:w="1474"/>
            <w:tcMar>
              <w:left w:type="dxa" w:w="0"/>
              <w:right w:type="dxa" w:w="0"/>
            </w:tcMar>
          </w:tcPr>
          <w:p w14:paraId="9CBC0000">
            <w:pPr>
              <w:pStyle w:val="Style_2"/>
              <w:ind w:firstLine="0" w:left="0"/>
              <w:jc w:val="center"/>
            </w:pPr>
            <w:r>
              <w:t>463,6</w:t>
            </w:r>
          </w:p>
        </w:tc>
      </w:tr>
      <w:tr>
        <w:tc>
          <w:tcPr>
            <w:tcW w:type="dxa" w:w="2324"/>
            <w:gridSpan w:val="1"/>
            <w:vMerge w:val="continue"/>
            <w:tcMar>
              <w:left w:type="dxa" w:w="0"/>
              <w:right w:type="dxa" w:w="0"/>
            </w:tcMar>
          </w:tcPr>
          <w:p/>
        </w:tc>
        <w:tc>
          <w:tcPr>
            <w:tcW w:type="dxa" w:w="2154"/>
            <w:tcMar>
              <w:left w:type="dxa" w:w="0"/>
              <w:right w:type="dxa" w:w="0"/>
            </w:tcMar>
          </w:tcPr>
          <w:p w14:paraId="9DBC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9EBC0000">
            <w:pPr>
              <w:pStyle w:val="Style_2"/>
              <w:ind w:firstLine="0" w:left="0"/>
              <w:jc w:val="left"/>
            </w:pPr>
          </w:p>
        </w:tc>
        <w:tc>
          <w:tcPr>
            <w:tcW w:type="dxa" w:w="1361"/>
            <w:tcMar>
              <w:left w:type="dxa" w:w="0"/>
              <w:right w:type="dxa" w:w="0"/>
            </w:tcMar>
          </w:tcPr>
          <w:p w14:paraId="9FBC0000">
            <w:pPr>
              <w:pStyle w:val="Style_2"/>
              <w:ind w:firstLine="0" w:left="0"/>
              <w:jc w:val="left"/>
            </w:pPr>
          </w:p>
        </w:tc>
        <w:tc>
          <w:tcPr>
            <w:tcW w:type="dxa" w:w="1304"/>
            <w:tcMar>
              <w:left w:type="dxa" w:w="0"/>
              <w:right w:type="dxa" w:w="0"/>
            </w:tcMar>
          </w:tcPr>
          <w:p w14:paraId="A0BC0000">
            <w:pPr>
              <w:pStyle w:val="Style_2"/>
              <w:ind w:firstLine="0" w:left="0"/>
              <w:jc w:val="left"/>
            </w:pPr>
          </w:p>
        </w:tc>
        <w:tc>
          <w:tcPr>
            <w:tcW w:type="dxa" w:w="1361"/>
            <w:tcMar>
              <w:left w:type="dxa" w:w="0"/>
              <w:right w:type="dxa" w:w="0"/>
            </w:tcMar>
          </w:tcPr>
          <w:p w14:paraId="A1BC0000">
            <w:pPr>
              <w:pStyle w:val="Style_2"/>
              <w:ind w:firstLine="0" w:left="0"/>
              <w:jc w:val="left"/>
            </w:pPr>
          </w:p>
        </w:tc>
        <w:tc>
          <w:tcPr>
            <w:tcW w:type="dxa" w:w="1361"/>
            <w:tcMar>
              <w:left w:type="dxa" w:w="0"/>
              <w:right w:type="dxa" w:w="0"/>
            </w:tcMar>
          </w:tcPr>
          <w:p w14:paraId="A2BC0000">
            <w:pPr>
              <w:pStyle w:val="Style_2"/>
              <w:ind w:firstLine="0" w:left="0"/>
              <w:jc w:val="left"/>
            </w:pPr>
          </w:p>
        </w:tc>
        <w:tc>
          <w:tcPr>
            <w:tcW w:type="dxa" w:w="1361"/>
            <w:tcMar>
              <w:left w:type="dxa" w:w="0"/>
              <w:right w:type="dxa" w:w="0"/>
            </w:tcMar>
          </w:tcPr>
          <w:p w14:paraId="A3BC0000">
            <w:pPr>
              <w:pStyle w:val="Style_2"/>
              <w:ind w:firstLine="0" w:left="0"/>
              <w:jc w:val="left"/>
            </w:pPr>
          </w:p>
        </w:tc>
        <w:tc>
          <w:tcPr>
            <w:tcW w:type="dxa" w:w="1304"/>
            <w:tcMar>
              <w:left w:type="dxa" w:w="0"/>
              <w:right w:type="dxa" w:w="0"/>
            </w:tcMar>
          </w:tcPr>
          <w:p w14:paraId="A4BC0000">
            <w:pPr>
              <w:pStyle w:val="Style_2"/>
              <w:ind w:firstLine="0" w:left="0"/>
              <w:jc w:val="left"/>
            </w:pPr>
          </w:p>
        </w:tc>
        <w:tc>
          <w:tcPr>
            <w:tcW w:type="dxa" w:w="1474"/>
            <w:tcMar>
              <w:left w:type="dxa" w:w="0"/>
              <w:right w:type="dxa" w:w="0"/>
            </w:tcMar>
          </w:tcPr>
          <w:p w14:paraId="A5BC0000">
            <w:pPr>
              <w:pStyle w:val="Style_2"/>
              <w:ind w:firstLine="0" w:left="0"/>
              <w:jc w:val="left"/>
            </w:pPr>
          </w:p>
        </w:tc>
        <w:tc>
          <w:tcPr>
            <w:tcW w:type="dxa" w:w="1474"/>
            <w:tcMar>
              <w:left w:type="dxa" w:w="0"/>
              <w:right w:type="dxa" w:w="0"/>
            </w:tcMar>
          </w:tcPr>
          <w:p w14:paraId="A6BC0000">
            <w:pPr>
              <w:pStyle w:val="Style_2"/>
              <w:ind w:firstLine="0" w:left="0"/>
              <w:jc w:val="left"/>
            </w:pPr>
          </w:p>
        </w:tc>
        <w:tc>
          <w:tcPr>
            <w:tcW w:type="dxa" w:w="1474"/>
            <w:tcMar>
              <w:left w:type="dxa" w:w="0"/>
              <w:right w:type="dxa" w:w="0"/>
            </w:tcMar>
          </w:tcPr>
          <w:p w14:paraId="A7BC0000">
            <w:pPr>
              <w:pStyle w:val="Style_2"/>
              <w:ind w:firstLine="0" w:left="0"/>
              <w:jc w:val="left"/>
            </w:pPr>
          </w:p>
        </w:tc>
        <w:tc>
          <w:tcPr>
            <w:tcW w:type="dxa" w:w="1417"/>
            <w:tcMar>
              <w:left w:type="dxa" w:w="0"/>
              <w:right w:type="dxa" w:w="0"/>
            </w:tcMar>
          </w:tcPr>
          <w:p w14:paraId="A8BC0000">
            <w:pPr>
              <w:pStyle w:val="Style_2"/>
              <w:ind w:firstLine="0" w:left="0"/>
              <w:jc w:val="left"/>
            </w:pPr>
          </w:p>
        </w:tc>
        <w:tc>
          <w:tcPr>
            <w:tcW w:type="dxa" w:w="1474"/>
            <w:tcMar>
              <w:left w:type="dxa" w:w="0"/>
              <w:right w:type="dxa" w:w="0"/>
            </w:tcMar>
          </w:tcPr>
          <w:p w14:paraId="A9BC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AABC0000">
            <w:pPr>
              <w:pStyle w:val="Style_2"/>
              <w:ind w:firstLine="0" w:left="0"/>
              <w:jc w:val="left"/>
            </w:pPr>
            <w:r>
              <w:t>местные бюджеты</w:t>
            </w:r>
          </w:p>
        </w:tc>
        <w:tc>
          <w:tcPr>
            <w:tcW w:type="dxa" w:w="1304"/>
            <w:tcMar>
              <w:left w:type="dxa" w:w="0"/>
              <w:right w:type="dxa" w:w="0"/>
            </w:tcMar>
          </w:tcPr>
          <w:p w14:paraId="ABBC0000">
            <w:pPr>
              <w:pStyle w:val="Style_2"/>
              <w:ind w:firstLine="0" w:left="0"/>
              <w:jc w:val="center"/>
            </w:pPr>
            <w:r>
              <w:t>-</w:t>
            </w:r>
          </w:p>
        </w:tc>
        <w:tc>
          <w:tcPr>
            <w:tcW w:type="dxa" w:w="1361"/>
            <w:tcMar>
              <w:left w:type="dxa" w:w="0"/>
              <w:right w:type="dxa" w:w="0"/>
            </w:tcMar>
          </w:tcPr>
          <w:p w14:paraId="ACBC0000">
            <w:pPr>
              <w:pStyle w:val="Style_2"/>
              <w:ind w:firstLine="0" w:left="0"/>
              <w:jc w:val="center"/>
            </w:pPr>
            <w:r>
              <w:t>-</w:t>
            </w:r>
          </w:p>
        </w:tc>
        <w:tc>
          <w:tcPr>
            <w:tcW w:type="dxa" w:w="1304"/>
            <w:tcMar>
              <w:left w:type="dxa" w:w="0"/>
              <w:right w:type="dxa" w:w="0"/>
            </w:tcMar>
          </w:tcPr>
          <w:p w14:paraId="ADBC0000">
            <w:pPr>
              <w:pStyle w:val="Style_2"/>
              <w:ind w:firstLine="0" w:left="0"/>
              <w:jc w:val="center"/>
            </w:pPr>
            <w:r>
              <w:t>-</w:t>
            </w:r>
          </w:p>
        </w:tc>
        <w:tc>
          <w:tcPr>
            <w:tcW w:type="dxa" w:w="1361"/>
            <w:tcMar>
              <w:left w:type="dxa" w:w="0"/>
              <w:right w:type="dxa" w:w="0"/>
            </w:tcMar>
          </w:tcPr>
          <w:p w14:paraId="AEBC0000">
            <w:pPr>
              <w:pStyle w:val="Style_2"/>
              <w:ind w:firstLine="0" w:left="0"/>
              <w:jc w:val="center"/>
            </w:pPr>
            <w:r>
              <w:t>-</w:t>
            </w:r>
          </w:p>
        </w:tc>
        <w:tc>
          <w:tcPr>
            <w:tcW w:type="dxa" w:w="1361"/>
            <w:tcMar>
              <w:left w:type="dxa" w:w="0"/>
              <w:right w:type="dxa" w:w="0"/>
            </w:tcMar>
          </w:tcPr>
          <w:p w14:paraId="AFBC0000">
            <w:pPr>
              <w:pStyle w:val="Style_2"/>
              <w:ind w:firstLine="0" w:left="0"/>
              <w:jc w:val="center"/>
            </w:pPr>
            <w:r>
              <w:t>-</w:t>
            </w:r>
          </w:p>
        </w:tc>
        <w:tc>
          <w:tcPr>
            <w:tcW w:type="dxa" w:w="1361"/>
            <w:tcMar>
              <w:left w:type="dxa" w:w="0"/>
              <w:right w:type="dxa" w:w="0"/>
            </w:tcMar>
          </w:tcPr>
          <w:p w14:paraId="B0BC0000">
            <w:pPr>
              <w:pStyle w:val="Style_2"/>
              <w:ind w:firstLine="0" w:left="0"/>
              <w:jc w:val="center"/>
            </w:pPr>
            <w:r>
              <w:t>-</w:t>
            </w:r>
          </w:p>
        </w:tc>
        <w:tc>
          <w:tcPr>
            <w:tcW w:type="dxa" w:w="1304"/>
            <w:tcMar>
              <w:left w:type="dxa" w:w="0"/>
              <w:right w:type="dxa" w:w="0"/>
            </w:tcMar>
          </w:tcPr>
          <w:p w14:paraId="B1BC0000">
            <w:pPr>
              <w:pStyle w:val="Style_2"/>
              <w:ind w:firstLine="0" w:left="0"/>
              <w:jc w:val="center"/>
            </w:pPr>
            <w:r>
              <w:t>-</w:t>
            </w:r>
          </w:p>
        </w:tc>
        <w:tc>
          <w:tcPr>
            <w:tcW w:type="dxa" w:w="1474"/>
            <w:tcMar>
              <w:left w:type="dxa" w:w="0"/>
              <w:right w:type="dxa" w:w="0"/>
            </w:tcMar>
          </w:tcPr>
          <w:p w14:paraId="B2BC0000">
            <w:pPr>
              <w:pStyle w:val="Style_2"/>
              <w:ind w:firstLine="0" w:left="0"/>
              <w:jc w:val="center"/>
            </w:pPr>
            <w:r>
              <w:t>-</w:t>
            </w:r>
          </w:p>
        </w:tc>
        <w:tc>
          <w:tcPr>
            <w:tcW w:type="dxa" w:w="1474"/>
            <w:tcMar>
              <w:left w:type="dxa" w:w="0"/>
              <w:right w:type="dxa" w:w="0"/>
            </w:tcMar>
          </w:tcPr>
          <w:p w14:paraId="B3BC0000">
            <w:pPr>
              <w:pStyle w:val="Style_2"/>
              <w:ind w:firstLine="0" w:left="0"/>
              <w:jc w:val="center"/>
            </w:pPr>
            <w:r>
              <w:t>-</w:t>
            </w:r>
          </w:p>
        </w:tc>
        <w:tc>
          <w:tcPr>
            <w:tcW w:type="dxa" w:w="1474"/>
            <w:tcMar>
              <w:left w:type="dxa" w:w="0"/>
              <w:right w:type="dxa" w:w="0"/>
            </w:tcMar>
          </w:tcPr>
          <w:p w14:paraId="B4BC0000">
            <w:pPr>
              <w:pStyle w:val="Style_2"/>
              <w:ind w:firstLine="0" w:left="0"/>
              <w:jc w:val="center"/>
            </w:pPr>
            <w:r>
              <w:t>-</w:t>
            </w:r>
          </w:p>
        </w:tc>
        <w:tc>
          <w:tcPr>
            <w:tcW w:type="dxa" w:w="1417"/>
            <w:tcMar>
              <w:left w:type="dxa" w:w="0"/>
              <w:right w:type="dxa" w:w="0"/>
            </w:tcMar>
          </w:tcPr>
          <w:p w14:paraId="B5BC0000">
            <w:pPr>
              <w:pStyle w:val="Style_2"/>
              <w:ind w:firstLine="0" w:left="0"/>
              <w:jc w:val="center"/>
            </w:pPr>
            <w:r>
              <w:t>-</w:t>
            </w:r>
          </w:p>
        </w:tc>
        <w:tc>
          <w:tcPr>
            <w:tcW w:type="dxa" w:w="1474"/>
            <w:tcMar>
              <w:left w:type="dxa" w:w="0"/>
              <w:right w:type="dxa" w:w="0"/>
            </w:tcMar>
          </w:tcPr>
          <w:p w14:paraId="B6B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7BC0000">
            <w:pPr>
              <w:pStyle w:val="Style_2"/>
              <w:ind w:firstLine="0" w:left="0"/>
              <w:jc w:val="left"/>
            </w:pPr>
            <w:r>
              <w:t>компании с государственным участием</w:t>
            </w:r>
          </w:p>
        </w:tc>
        <w:tc>
          <w:tcPr>
            <w:tcW w:type="dxa" w:w="1304"/>
            <w:tcMar>
              <w:left w:type="dxa" w:w="0"/>
              <w:right w:type="dxa" w:w="0"/>
            </w:tcMar>
          </w:tcPr>
          <w:p w14:paraId="B8BC0000">
            <w:pPr>
              <w:pStyle w:val="Style_2"/>
              <w:ind w:firstLine="0" w:left="0"/>
              <w:jc w:val="center"/>
            </w:pPr>
            <w:r>
              <w:t>-</w:t>
            </w:r>
          </w:p>
        </w:tc>
        <w:tc>
          <w:tcPr>
            <w:tcW w:type="dxa" w:w="1361"/>
            <w:tcMar>
              <w:left w:type="dxa" w:w="0"/>
              <w:right w:type="dxa" w:w="0"/>
            </w:tcMar>
          </w:tcPr>
          <w:p w14:paraId="B9BC0000">
            <w:pPr>
              <w:pStyle w:val="Style_2"/>
              <w:ind w:firstLine="0" w:left="0"/>
              <w:jc w:val="center"/>
            </w:pPr>
            <w:r>
              <w:t>-</w:t>
            </w:r>
          </w:p>
        </w:tc>
        <w:tc>
          <w:tcPr>
            <w:tcW w:type="dxa" w:w="1304"/>
            <w:tcMar>
              <w:left w:type="dxa" w:w="0"/>
              <w:right w:type="dxa" w:w="0"/>
            </w:tcMar>
          </w:tcPr>
          <w:p w14:paraId="BABC0000">
            <w:pPr>
              <w:pStyle w:val="Style_2"/>
              <w:ind w:firstLine="0" w:left="0"/>
              <w:jc w:val="center"/>
            </w:pPr>
            <w:r>
              <w:t>-</w:t>
            </w:r>
          </w:p>
        </w:tc>
        <w:tc>
          <w:tcPr>
            <w:tcW w:type="dxa" w:w="1361"/>
            <w:tcMar>
              <w:left w:type="dxa" w:w="0"/>
              <w:right w:type="dxa" w:w="0"/>
            </w:tcMar>
          </w:tcPr>
          <w:p w14:paraId="BBBC0000">
            <w:pPr>
              <w:pStyle w:val="Style_2"/>
              <w:ind w:firstLine="0" w:left="0"/>
              <w:jc w:val="center"/>
            </w:pPr>
            <w:r>
              <w:t>-</w:t>
            </w:r>
          </w:p>
        </w:tc>
        <w:tc>
          <w:tcPr>
            <w:tcW w:type="dxa" w:w="1361"/>
            <w:tcMar>
              <w:left w:type="dxa" w:w="0"/>
              <w:right w:type="dxa" w:w="0"/>
            </w:tcMar>
          </w:tcPr>
          <w:p w14:paraId="BCBC0000">
            <w:pPr>
              <w:pStyle w:val="Style_2"/>
              <w:ind w:firstLine="0" w:left="0"/>
              <w:jc w:val="center"/>
            </w:pPr>
            <w:r>
              <w:t>-</w:t>
            </w:r>
          </w:p>
        </w:tc>
        <w:tc>
          <w:tcPr>
            <w:tcW w:type="dxa" w:w="1361"/>
            <w:tcMar>
              <w:left w:type="dxa" w:w="0"/>
              <w:right w:type="dxa" w:w="0"/>
            </w:tcMar>
          </w:tcPr>
          <w:p w14:paraId="BDBC0000">
            <w:pPr>
              <w:pStyle w:val="Style_2"/>
              <w:ind w:firstLine="0" w:left="0"/>
              <w:jc w:val="center"/>
            </w:pPr>
            <w:r>
              <w:t>-</w:t>
            </w:r>
          </w:p>
        </w:tc>
        <w:tc>
          <w:tcPr>
            <w:tcW w:type="dxa" w:w="1304"/>
            <w:tcMar>
              <w:left w:type="dxa" w:w="0"/>
              <w:right w:type="dxa" w:w="0"/>
            </w:tcMar>
          </w:tcPr>
          <w:p w14:paraId="BEBC0000">
            <w:pPr>
              <w:pStyle w:val="Style_2"/>
              <w:ind w:firstLine="0" w:left="0"/>
              <w:jc w:val="center"/>
            </w:pPr>
            <w:r>
              <w:t>-</w:t>
            </w:r>
          </w:p>
        </w:tc>
        <w:tc>
          <w:tcPr>
            <w:tcW w:type="dxa" w:w="1474"/>
            <w:tcMar>
              <w:left w:type="dxa" w:w="0"/>
              <w:right w:type="dxa" w:w="0"/>
            </w:tcMar>
          </w:tcPr>
          <w:p w14:paraId="BFBC0000">
            <w:pPr>
              <w:pStyle w:val="Style_2"/>
              <w:ind w:firstLine="0" w:left="0"/>
              <w:jc w:val="center"/>
            </w:pPr>
            <w:r>
              <w:t>-</w:t>
            </w:r>
          </w:p>
        </w:tc>
        <w:tc>
          <w:tcPr>
            <w:tcW w:type="dxa" w:w="1474"/>
            <w:tcMar>
              <w:left w:type="dxa" w:w="0"/>
              <w:right w:type="dxa" w:w="0"/>
            </w:tcMar>
          </w:tcPr>
          <w:p w14:paraId="C0BC0000">
            <w:pPr>
              <w:pStyle w:val="Style_2"/>
              <w:ind w:firstLine="0" w:left="0"/>
              <w:jc w:val="center"/>
            </w:pPr>
            <w:r>
              <w:t>-</w:t>
            </w:r>
          </w:p>
        </w:tc>
        <w:tc>
          <w:tcPr>
            <w:tcW w:type="dxa" w:w="1474"/>
            <w:tcMar>
              <w:left w:type="dxa" w:w="0"/>
              <w:right w:type="dxa" w:w="0"/>
            </w:tcMar>
          </w:tcPr>
          <w:p w14:paraId="C1BC0000">
            <w:pPr>
              <w:pStyle w:val="Style_2"/>
              <w:ind w:firstLine="0" w:left="0"/>
              <w:jc w:val="center"/>
            </w:pPr>
            <w:r>
              <w:t>-</w:t>
            </w:r>
          </w:p>
        </w:tc>
        <w:tc>
          <w:tcPr>
            <w:tcW w:type="dxa" w:w="1417"/>
            <w:tcMar>
              <w:left w:type="dxa" w:w="0"/>
              <w:right w:type="dxa" w:w="0"/>
            </w:tcMar>
          </w:tcPr>
          <w:p w14:paraId="C2BC0000">
            <w:pPr>
              <w:pStyle w:val="Style_2"/>
              <w:ind w:firstLine="0" w:left="0"/>
              <w:jc w:val="center"/>
            </w:pPr>
            <w:r>
              <w:t>-</w:t>
            </w:r>
          </w:p>
        </w:tc>
        <w:tc>
          <w:tcPr>
            <w:tcW w:type="dxa" w:w="1474"/>
            <w:tcMar>
              <w:left w:type="dxa" w:w="0"/>
              <w:right w:type="dxa" w:w="0"/>
            </w:tcMar>
          </w:tcPr>
          <w:p w14:paraId="C3BC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C4BC0000">
            <w:pPr>
              <w:pStyle w:val="Style_2"/>
              <w:ind w:firstLine="0" w:left="0"/>
              <w:jc w:val="left"/>
            </w:pPr>
            <w:r>
              <w:t>иные внебюджетные источники</w:t>
            </w:r>
          </w:p>
        </w:tc>
        <w:tc>
          <w:tcPr>
            <w:tcW w:type="dxa" w:w="1304"/>
            <w:tcMar>
              <w:left w:type="dxa" w:w="0"/>
              <w:right w:type="dxa" w:w="0"/>
            </w:tcMar>
          </w:tcPr>
          <w:p w14:paraId="C5BC0000">
            <w:pPr>
              <w:pStyle w:val="Style_2"/>
              <w:ind w:firstLine="0" w:left="0"/>
              <w:jc w:val="center"/>
            </w:pPr>
            <w:r>
              <w:t>378,8</w:t>
            </w:r>
          </w:p>
        </w:tc>
        <w:tc>
          <w:tcPr>
            <w:tcW w:type="dxa" w:w="1361"/>
            <w:tcMar>
              <w:left w:type="dxa" w:w="0"/>
              <w:right w:type="dxa" w:w="0"/>
            </w:tcMar>
          </w:tcPr>
          <w:p w14:paraId="C6BC0000">
            <w:pPr>
              <w:pStyle w:val="Style_2"/>
              <w:ind w:firstLine="0" w:left="0"/>
              <w:jc w:val="center"/>
            </w:pPr>
            <w:r>
              <w:t>250,4</w:t>
            </w:r>
          </w:p>
        </w:tc>
        <w:tc>
          <w:tcPr>
            <w:tcW w:type="dxa" w:w="1304"/>
            <w:tcMar>
              <w:left w:type="dxa" w:w="0"/>
              <w:right w:type="dxa" w:w="0"/>
            </w:tcMar>
          </w:tcPr>
          <w:p w14:paraId="C7BC0000">
            <w:pPr>
              <w:pStyle w:val="Style_2"/>
              <w:ind w:firstLine="0" w:left="0"/>
              <w:jc w:val="center"/>
            </w:pPr>
            <w:r>
              <w:t>220</w:t>
            </w:r>
          </w:p>
        </w:tc>
        <w:tc>
          <w:tcPr>
            <w:tcW w:type="dxa" w:w="1361"/>
            <w:tcMar>
              <w:left w:type="dxa" w:w="0"/>
              <w:right w:type="dxa" w:w="0"/>
            </w:tcMar>
          </w:tcPr>
          <w:p w14:paraId="C8BC0000">
            <w:pPr>
              <w:pStyle w:val="Style_2"/>
              <w:ind w:firstLine="0" w:left="0"/>
              <w:jc w:val="center"/>
            </w:pPr>
            <w:r>
              <w:t>137,09</w:t>
            </w:r>
          </w:p>
        </w:tc>
        <w:tc>
          <w:tcPr>
            <w:tcW w:type="dxa" w:w="1361"/>
            <w:tcMar>
              <w:left w:type="dxa" w:w="0"/>
              <w:right w:type="dxa" w:w="0"/>
            </w:tcMar>
          </w:tcPr>
          <w:p w14:paraId="C9BC0000">
            <w:pPr>
              <w:pStyle w:val="Style_2"/>
              <w:ind w:firstLine="0" w:left="0"/>
              <w:jc w:val="center"/>
            </w:pPr>
            <w:r>
              <w:t>139,9</w:t>
            </w:r>
          </w:p>
        </w:tc>
        <w:tc>
          <w:tcPr>
            <w:tcW w:type="dxa" w:w="1361"/>
            <w:tcMar>
              <w:left w:type="dxa" w:w="0"/>
              <w:right w:type="dxa" w:w="0"/>
            </w:tcMar>
          </w:tcPr>
          <w:p w14:paraId="CABC0000">
            <w:pPr>
              <w:pStyle w:val="Style_2"/>
              <w:ind w:firstLine="0" w:left="0"/>
              <w:jc w:val="center"/>
            </w:pPr>
            <w:r>
              <w:t>134,23</w:t>
            </w:r>
          </w:p>
        </w:tc>
        <w:tc>
          <w:tcPr>
            <w:tcW w:type="dxa" w:w="1304"/>
            <w:tcMar>
              <w:left w:type="dxa" w:w="0"/>
              <w:right w:type="dxa" w:w="0"/>
            </w:tcMar>
          </w:tcPr>
          <w:p w14:paraId="CBBC0000">
            <w:pPr>
              <w:pStyle w:val="Style_2"/>
              <w:ind w:firstLine="0" w:left="0"/>
              <w:jc w:val="center"/>
            </w:pPr>
            <w:r>
              <w:t>180</w:t>
            </w:r>
          </w:p>
        </w:tc>
        <w:tc>
          <w:tcPr>
            <w:tcW w:type="dxa" w:w="1474"/>
            <w:tcMar>
              <w:left w:type="dxa" w:w="0"/>
              <w:right w:type="dxa" w:w="0"/>
            </w:tcMar>
          </w:tcPr>
          <w:p w14:paraId="CCBC0000">
            <w:pPr>
              <w:pStyle w:val="Style_2"/>
              <w:ind w:firstLine="0" w:left="0"/>
              <w:jc w:val="center"/>
            </w:pPr>
            <w:r>
              <w:t>-</w:t>
            </w:r>
          </w:p>
        </w:tc>
        <w:tc>
          <w:tcPr>
            <w:tcW w:type="dxa" w:w="1474"/>
            <w:tcMar>
              <w:left w:type="dxa" w:w="0"/>
              <w:right w:type="dxa" w:w="0"/>
            </w:tcMar>
          </w:tcPr>
          <w:p w14:paraId="CDBC0000">
            <w:pPr>
              <w:pStyle w:val="Style_2"/>
              <w:ind w:firstLine="0" w:left="0"/>
              <w:jc w:val="center"/>
            </w:pPr>
            <w:r>
              <w:t>-</w:t>
            </w:r>
          </w:p>
        </w:tc>
        <w:tc>
          <w:tcPr>
            <w:tcW w:type="dxa" w:w="1474"/>
            <w:tcMar>
              <w:left w:type="dxa" w:w="0"/>
              <w:right w:type="dxa" w:w="0"/>
            </w:tcMar>
          </w:tcPr>
          <w:p w14:paraId="CEBC0000">
            <w:pPr>
              <w:pStyle w:val="Style_2"/>
              <w:ind w:firstLine="0" w:left="0"/>
              <w:jc w:val="center"/>
            </w:pPr>
            <w:r>
              <w:t>-</w:t>
            </w:r>
          </w:p>
        </w:tc>
        <w:tc>
          <w:tcPr>
            <w:tcW w:type="dxa" w:w="1417"/>
            <w:tcMar>
              <w:left w:type="dxa" w:w="0"/>
              <w:right w:type="dxa" w:w="0"/>
            </w:tcMar>
          </w:tcPr>
          <w:p w14:paraId="CFBC0000">
            <w:pPr>
              <w:pStyle w:val="Style_2"/>
              <w:ind w:firstLine="0" w:left="0"/>
              <w:jc w:val="center"/>
            </w:pPr>
            <w:r>
              <w:t>-</w:t>
            </w:r>
          </w:p>
        </w:tc>
        <w:tc>
          <w:tcPr>
            <w:tcW w:type="dxa" w:w="1474"/>
            <w:tcMar>
              <w:left w:type="dxa" w:w="0"/>
              <w:right w:type="dxa" w:w="0"/>
            </w:tcMar>
          </w:tcPr>
          <w:p w14:paraId="D0BC0000">
            <w:pPr>
              <w:pStyle w:val="Style_2"/>
              <w:ind w:firstLine="0" w:left="0"/>
              <w:jc w:val="center"/>
            </w:pPr>
            <w:r>
              <w:t>-</w:t>
            </w:r>
          </w:p>
        </w:tc>
      </w:tr>
      <w:tr>
        <w:tc>
          <w:tcPr>
            <w:tcW w:type="dxa" w:w="2324"/>
            <w:vMerge w:val="restart"/>
            <w:tcMar>
              <w:left w:type="dxa" w:w="0"/>
              <w:right w:type="dxa" w:w="0"/>
            </w:tcMar>
          </w:tcPr>
          <w:p w14:paraId="D1BC0000">
            <w:pPr>
              <w:pStyle w:val="Style_2"/>
              <w:ind w:firstLine="0" w:left="0"/>
              <w:jc w:val="left"/>
            </w:pPr>
            <w:r>
              <w:t>Республика Северная Осетия - Алания</w:t>
            </w:r>
          </w:p>
        </w:tc>
        <w:tc>
          <w:tcPr>
            <w:tcW w:type="dxa" w:w="2154"/>
            <w:tcMar>
              <w:left w:type="dxa" w:w="0"/>
              <w:right w:type="dxa" w:w="0"/>
            </w:tcMar>
          </w:tcPr>
          <w:p w14:paraId="D2BC0000">
            <w:pPr>
              <w:pStyle w:val="Style_2"/>
              <w:ind w:firstLine="0" w:left="0"/>
              <w:jc w:val="left"/>
            </w:pPr>
            <w:r>
              <w:t>всего</w:t>
            </w:r>
          </w:p>
        </w:tc>
        <w:tc>
          <w:tcPr>
            <w:tcW w:type="dxa" w:w="1304"/>
            <w:tcMar>
              <w:left w:type="dxa" w:w="0"/>
              <w:right w:type="dxa" w:w="0"/>
            </w:tcMar>
          </w:tcPr>
          <w:p w14:paraId="D3BC0000">
            <w:pPr>
              <w:pStyle w:val="Style_2"/>
              <w:ind w:firstLine="0" w:left="0"/>
              <w:jc w:val="center"/>
            </w:pPr>
            <w:r>
              <w:t>51750,2</w:t>
            </w:r>
          </w:p>
        </w:tc>
        <w:tc>
          <w:tcPr>
            <w:tcW w:type="dxa" w:w="1361"/>
            <w:tcMar>
              <w:left w:type="dxa" w:w="0"/>
              <w:right w:type="dxa" w:w="0"/>
            </w:tcMar>
          </w:tcPr>
          <w:p w14:paraId="D4BC0000">
            <w:pPr>
              <w:pStyle w:val="Style_2"/>
              <w:ind w:firstLine="0" w:left="0"/>
              <w:jc w:val="center"/>
            </w:pPr>
            <w:r>
              <w:t>51750,2</w:t>
            </w:r>
          </w:p>
        </w:tc>
        <w:tc>
          <w:tcPr>
            <w:tcW w:type="dxa" w:w="1304"/>
            <w:tcMar>
              <w:left w:type="dxa" w:w="0"/>
              <w:right w:type="dxa" w:w="0"/>
            </w:tcMar>
          </w:tcPr>
          <w:p w14:paraId="D5BC0000">
            <w:pPr>
              <w:pStyle w:val="Style_2"/>
              <w:ind w:firstLine="0" w:left="0"/>
              <w:jc w:val="center"/>
            </w:pPr>
            <w:r>
              <w:t>34174,3</w:t>
            </w:r>
          </w:p>
        </w:tc>
        <w:tc>
          <w:tcPr>
            <w:tcW w:type="dxa" w:w="1361"/>
            <w:tcMar>
              <w:left w:type="dxa" w:w="0"/>
              <w:right w:type="dxa" w:w="0"/>
            </w:tcMar>
          </w:tcPr>
          <w:p w14:paraId="D6BC0000">
            <w:pPr>
              <w:pStyle w:val="Style_2"/>
              <w:ind w:firstLine="0" w:left="0"/>
              <w:jc w:val="center"/>
            </w:pPr>
            <w:r>
              <w:t>34174</w:t>
            </w:r>
          </w:p>
        </w:tc>
        <w:tc>
          <w:tcPr>
            <w:tcW w:type="dxa" w:w="1361"/>
            <w:tcMar>
              <w:left w:type="dxa" w:w="0"/>
              <w:right w:type="dxa" w:w="0"/>
            </w:tcMar>
          </w:tcPr>
          <w:p w14:paraId="D7BC0000">
            <w:pPr>
              <w:pStyle w:val="Style_2"/>
              <w:ind w:firstLine="0" w:left="0"/>
              <w:jc w:val="center"/>
            </w:pPr>
            <w:r>
              <w:t>38412,7</w:t>
            </w:r>
          </w:p>
        </w:tc>
        <w:tc>
          <w:tcPr>
            <w:tcW w:type="dxa" w:w="1361"/>
            <w:tcMar>
              <w:left w:type="dxa" w:w="0"/>
              <w:right w:type="dxa" w:w="0"/>
            </w:tcMar>
          </w:tcPr>
          <w:p w14:paraId="D8BC0000">
            <w:pPr>
              <w:pStyle w:val="Style_2"/>
              <w:ind w:firstLine="0" w:left="0"/>
              <w:jc w:val="center"/>
            </w:pPr>
            <w:r>
              <w:t>35763,47</w:t>
            </w:r>
          </w:p>
        </w:tc>
        <w:tc>
          <w:tcPr>
            <w:tcW w:type="dxa" w:w="1304"/>
            <w:tcMar>
              <w:left w:type="dxa" w:w="0"/>
              <w:right w:type="dxa" w:w="0"/>
            </w:tcMar>
          </w:tcPr>
          <w:p w14:paraId="D9BC0000">
            <w:pPr>
              <w:pStyle w:val="Style_2"/>
              <w:ind w:firstLine="0" w:left="0"/>
              <w:jc w:val="center"/>
            </w:pPr>
            <w:r>
              <w:t>155154,7</w:t>
            </w:r>
          </w:p>
        </w:tc>
        <w:tc>
          <w:tcPr>
            <w:tcW w:type="dxa" w:w="1474"/>
            <w:tcMar>
              <w:left w:type="dxa" w:w="0"/>
              <w:right w:type="dxa" w:w="0"/>
            </w:tcMar>
          </w:tcPr>
          <w:p w14:paraId="DABC0000">
            <w:pPr>
              <w:pStyle w:val="Style_2"/>
              <w:ind w:firstLine="0" w:left="0"/>
              <w:jc w:val="center"/>
            </w:pPr>
            <w:r>
              <w:t>1428832,63</w:t>
            </w:r>
          </w:p>
        </w:tc>
        <w:tc>
          <w:tcPr>
            <w:tcW w:type="dxa" w:w="1474"/>
            <w:tcMar>
              <w:left w:type="dxa" w:w="0"/>
              <w:right w:type="dxa" w:w="0"/>
            </w:tcMar>
          </w:tcPr>
          <w:p w14:paraId="DBBC0000">
            <w:pPr>
              <w:pStyle w:val="Style_2"/>
              <w:ind w:firstLine="0" w:left="0"/>
              <w:jc w:val="center"/>
            </w:pPr>
            <w:r>
              <w:t>1360527,76</w:t>
            </w:r>
          </w:p>
        </w:tc>
        <w:tc>
          <w:tcPr>
            <w:tcW w:type="dxa" w:w="1474"/>
            <w:tcMar>
              <w:left w:type="dxa" w:w="0"/>
              <w:right w:type="dxa" w:w="0"/>
            </w:tcMar>
          </w:tcPr>
          <w:p w14:paraId="DCBC0000">
            <w:pPr>
              <w:pStyle w:val="Style_2"/>
              <w:ind w:firstLine="0" w:left="0"/>
              <w:jc w:val="center"/>
            </w:pPr>
            <w:r>
              <w:t>173482,8</w:t>
            </w:r>
          </w:p>
        </w:tc>
        <w:tc>
          <w:tcPr>
            <w:tcW w:type="dxa" w:w="1417"/>
            <w:tcMar>
              <w:left w:type="dxa" w:w="0"/>
              <w:right w:type="dxa" w:w="0"/>
            </w:tcMar>
          </w:tcPr>
          <w:p w14:paraId="DDBC0000">
            <w:pPr>
              <w:pStyle w:val="Style_2"/>
              <w:ind w:firstLine="0" w:left="0"/>
              <w:jc w:val="center"/>
            </w:pPr>
            <w:r>
              <w:t>91882,8</w:t>
            </w:r>
          </w:p>
        </w:tc>
        <w:tc>
          <w:tcPr>
            <w:tcW w:type="dxa" w:w="1474"/>
            <w:tcMar>
              <w:left w:type="dxa" w:w="0"/>
              <w:right w:type="dxa" w:w="0"/>
            </w:tcMar>
          </w:tcPr>
          <w:p w14:paraId="DEBC0000">
            <w:pPr>
              <w:pStyle w:val="Style_2"/>
              <w:ind w:firstLine="0" w:left="0"/>
              <w:jc w:val="center"/>
            </w:pPr>
            <w:r>
              <w:t>49678,8</w:t>
            </w:r>
          </w:p>
        </w:tc>
      </w:tr>
      <w:tr>
        <w:tc>
          <w:tcPr>
            <w:tcW w:type="dxa" w:w="2324"/>
            <w:gridSpan w:val="1"/>
            <w:vMerge w:val="continue"/>
            <w:tcMar>
              <w:left w:type="dxa" w:w="0"/>
              <w:right w:type="dxa" w:w="0"/>
            </w:tcMar>
          </w:tcPr>
          <w:p/>
        </w:tc>
        <w:tc>
          <w:tcPr>
            <w:tcW w:type="dxa" w:w="2154"/>
            <w:tcMar>
              <w:left w:type="dxa" w:w="0"/>
              <w:right w:type="dxa" w:w="0"/>
            </w:tcMar>
          </w:tcPr>
          <w:p w14:paraId="DFBC0000">
            <w:pPr>
              <w:pStyle w:val="Style_2"/>
              <w:ind w:firstLine="0" w:left="0"/>
              <w:jc w:val="left"/>
            </w:pPr>
            <w:r>
              <w:t>в том числе:</w:t>
            </w:r>
          </w:p>
        </w:tc>
        <w:tc>
          <w:tcPr>
            <w:tcW w:type="dxa" w:w="1304"/>
            <w:tcMar>
              <w:left w:type="dxa" w:w="0"/>
              <w:right w:type="dxa" w:w="0"/>
            </w:tcMar>
          </w:tcPr>
          <w:p w14:paraId="E0BC0000">
            <w:pPr>
              <w:pStyle w:val="Style_2"/>
              <w:ind w:firstLine="0" w:left="0"/>
              <w:jc w:val="left"/>
            </w:pPr>
          </w:p>
        </w:tc>
        <w:tc>
          <w:tcPr>
            <w:tcW w:type="dxa" w:w="1361"/>
            <w:tcMar>
              <w:left w:type="dxa" w:w="0"/>
              <w:right w:type="dxa" w:w="0"/>
            </w:tcMar>
          </w:tcPr>
          <w:p w14:paraId="E1BC0000">
            <w:pPr>
              <w:pStyle w:val="Style_2"/>
              <w:ind w:firstLine="0" w:left="0"/>
              <w:jc w:val="left"/>
            </w:pPr>
          </w:p>
        </w:tc>
        <w:tc>
          <w:tcPr>
            <w:tcW w:type="dxa" w:w="1304"/>
            <w:tcMar>
              <w:left w:type="dxa" w:w="0"/>
              <w:right w:type="dxa" w:w="0"/>
            </w:tcMar>
          </w:tcPr>
          <w:p w14:paraId="E2BC0000">
            <w:pPr>
              <w:pStyle w:val="Style_2"/>
              <w:ind w:firstLine="0" w:left="0"/>
              <w:jc w:val="left"/>
            </w:pPr>
          </w:p>
        </w:tc>
        <w:tc>
          <w:tcPr>
            <w:tcW w:type="dxa" w:w="1361"/>
            <w:tcMar>
              <w:left w:type="dxa" w:w="0"/>
              <w:right w:type="dxa" w:w="0"/>
            </w:tcMar>
          </w:tcPr>
          <w:p w14:paraId="E3BC0000">
            <w:pPr>
              <w:pStyle w:val="Style_2"/>
              <w:ind w:firstLine="0" w:left="0"/>
              <w:jc w:val="left"/>
            </w:pPr>
          </w:p>
        </w:tc>
        <w:tc>
          <w:tcPr>
            <w:tcW w:type="dxa" w:w="1361"/>
            <w:tcMar>
              <w:left w:type="dxa" w:w="0"/>
              <w:right w:type="dxa" w:w="0"/>
            </w:tcMar>
          </w:tcPr>
          <w:p w14:paraId="E4BC0000">
            <w:pPr>
              <w:pStyle w:val="Style_2"/>
              <w:ind w:firstLine="0" w:left="0"/>
              <w:jc w:val="left"/>
            </w:pPr>
          </w:p>
        </w:tc>
        <w:tc>
          <w:tcPr>
            <w:tcW w:type="dxa" w:w="1361"/>
            <w:tcMar>
              <w:left w:type="dxa" w:w="0"/>
              <w:right w:type="dxa" w:w="0"/>
            </w:tcMar>
          </w:tcPr>
          <w:p w14:paraId="E5BC0000">
            <w:pPr>
              <w:pStyle w:val="Style_2"/>
              <w:ind w:firstLine="0" w:left="0"/>
              <w:jc w:val="left"/>
            </w:pPr>
          </w:p>
        </w:tc>
        <w:tc>
          <w:tcPr>
            <w:tcW w:type="dxa" w:w="1304"/>
            <w:tcMar>
              <w:left w:type="dxa" w:w="0"/>
              <w:right w:type="dxa" w:w="0"/>
            </w:tcMar>
          </w:tcPr>
          <w:p w14:paraId="E6BC0000">
            <w:pPr>
              <w:pStyle w:val="Style_2"/>
              <w:ind w:firstLine="0" w:left="0"/>
              <w:jc w:val="left"/>
            </w:pPr>
          </w:p>
        </w:tc>
        <w:tc>
          <w:tcPr>
            <w:tcW w:type="dxa" w:w="1474"/>
            <w:tcMar>
              <w:left w:type="dxa" w:w="0"/>
              <w:right w:type="dxa" w:w="0"/>
            </w:tcMar>
          </w:tcPr>
          <w:p w14:paraId="E7BC0000">
            <w:pPr>
              <w:pStyle w:val="Style_2"/>
              <w:ind w:firstLine="0" w:left="0"/>
              <w:jc w:val="left"/>
            </w:pPr>
          </w:p>
        </w:tc>
        <w:tc>
          <w:tcPr>
            <w:tcW w:type="dxa" w:w="1474"/>
            <w:tcMar>
              <w:left w:type="dxa" w:w="0"/>
              <w:right w:type="dxa" w:w="0"/>
            </w:tcMar>
          </w:tcPr>
          <w:p w14:paraId="E8BC0000">
            <w:pPr>
              <w:pStyle w:val="Style_2"/>
              <w:ind w:firstLine="0" w:left="0"/>
              <w:jc w:val="left"/>
            </w:pPr>
          </w:p>
        </w:tc>
        <w:tc>
          <w:tcPr>
            <w:tcW w:type="dxa" w:w="1474"/>
            <w:tcMar>
              <w:left w:type="dxa" w:w="0"/>
              <w:right w:type="dxa" w:w="0"/>
            </w:tcMar>
          </w:tcPr>
          <w:p w14:paraId="E9BC0000">
            <w:pPr>
              <w:pStyle w:val="Style_2"/>
              <w:ind w:firstLine="0" w:left="0"/>
              <w:jc w:val="left"/>
            </w:pPr>
          </w:p>
        </w:tc>
        <w:tc>
          <w:tcPr>
            <w:tcW w:type="dxa" w:w="1417"/>
            <w:tcMar>
              <w:left w:type="dxa" w:w="0"/>
              <w:right w:type="dxa" w:w="0"/>
            </w:tcMar>
          </w:tcPr>
          <w:p w14:paraId="EABC0000">
            <w:pPr>
              <w:pStyle w:val="Style_2"/>
              <w:ind w:firstLine="0" w:left="0"/>
              <w:jc w:val="left"/>
            </w:pPr>
          </w:p>
        </w:tc>
        <w:tc>
          <w:tcPr>
            <w:tcW w:type="dxa" w:w="1474"/>
            <w:tcMar>
              <w:left w:type="dxa" w:w="0"/>
              <w:right w:type="dxa" w:w="0"/>
            </w:tcMar>
          </w:tcPr>
          <w:p w14:paraId="EBBC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ECBC0000">
            <w:pPr>
              <w:pStyle w:val="Style_2"/>
              <w:ind w:firstLine="0" w:left="0"/>
              <w:jc w:val="left"/>
            </w:pPr>
            <w:r>
              <w:t>федеральный бюджет</w:t>
            </w:r>
          </w:p>
        </w:tc>
        <w:tc>
          <w:tcPr>
            <w:tcW w:type="dxa" w:w="1304"/>
            <w:tcMar>
              <w:left w:type="dxa" w:w="0"/>
              <w:right w:type="dxa" w:w="0"/>
            </w:tcMar>
          </w:tcPr>
          <w:p w14:paraId="EDBC0000">
            <w:pPr>
              <w:pStyle w:val="Style_2"/>
              <w:ind w:firstLine="0" w:left="0"/>
              <w:jc w:val="center"/>
            </w:pPr>
            <w:r>
              <w:t>49162,7</w:t>
            </w:r>
          </w:p>
        </w:tc>
        <w:tc>
          <w:tcPr>
            <w:tcW w:type="dxa" w:w="1361"/>
            <w:tcMar>
              <w:left w:type="dxa" w:w="0"/>
              <w:right w:type="dxa" w:w="0"/>
            </w:tcMar>
          </w:tcPr>
          <w:p w14:paraId="EEBC0000">
            <w:pPr>
              <w:pStyle w:val="Style_2"/>
              <w:ind w:firstLine="0" w:left="0"/>
              <w:jc w:val="center"/>
            </w:pPr>
            <w:r>
              <w:t>49162,7</w:t>
            </w:r>
          </w:p>
        </w:tc>
        <w:tc>
          <w:tcPr>
            <w:tcW w:type="dxa" w:w="1304"/>
            <w:tcMar>
              <w:left w:type="dxa" w:w="0"/>
              <w:right w:type="dxa" w:w="0"/>
            </w:tcMar>
          </w:tcPr>
          <w:p w14:paraId="EFBC0000">
            <w:pPr>
              <w:pStyle w:val="Style_2"/>
              <w:ind w:firstLine="0" w:left="0"/>
              <w:jc w:val="center"/>
            </w:pPr>
            <w:r>
              <w:t>31105,6</w:t>
            </w:r>
          </w:p>
        </w:tc>
        <w:tc>
          <w:tcPr>
            <w:tcW w:type="dxa" w:w="1361"/>
            <w:tcMar>
              <w:left w:type="dxa" w:w="0"/>
              <w:right w:type="dxa" w:w="0"/>
            </w:tcMar>
          </w:tcPr>
          <w:p w14:paraId="F0BC0000">
            <w:pPr>
              <w:pStyle w:val="Style_2"/>
              <w:ind w:firstLine="0" w:left="0"/>
              <w:jc w:val="center"/>
            </w:pPr>
            <w:r>
              <w:t>31105,51</w:t>
            </w:r>
          </w:p>
        </w:tc>
        <w:tc>
          <w:tcPr>
            <w:tcW w:type="dxa" w:w="1361"/>
            <w:tcMar>
              <w:left w:type="dxa" w:w="0"/>
              <w:right w:type="dxa" w:w="0"/>
            </w:tcMar>
          </w:tcPr>
          <w:p w14:paraId="F1BC0000">
            <w:pPr>
              <w:pStyle w:val="Style_2"/>
              <w:ind w:firstLine="0" w:left="0"/>
              <w:jc w:val="center"/>
            </w:pPr>
            <w:r>
              <w:t>35436</w:t>
            </w:r>
          </w:p>
        </w:tc>
        <w:tc>
          <w:tcPr>
            <w:tcW w:type="dxa" w:w="1361"/>
            <w:tcMar>
              <w:left w:type="dxa" w:w="0"/>
              <w:right w:type="dxa" w:w="0"/>
            </w:tcMar>
          </w:tcPr>
          <w:p w14:paraId="F2BC0000">
            <w:pPr>
              <w:pStyle w:val="Style_2"/>
              <w:ind w:firstLine="0" w:left="0"/>
              <w:jc w:val="center"/>
            </w:pPr>
            <w:r>
              <w:t>35436</w:t>
            </w:r>
          </w:p>
        </w:tc>
        <w:tc>
          <w:tcPr>
            <w:tcW w:type="dxa" w:w="1304"/>
            <w:tcMar>
              <w:left w:type="dxa" w:w="0"/>
              <w:right w:type="dxa" w:w="0"/>
            </w:tcMar>
          </w:tcPr>
          <w:p w14:paraId="F3BC0000">
            <w:pPr>
              <w:pStyle w:val="Style_2"/>
              <w:ind w:firstLine="0" w:left="0"/>
              <w:jc w:val="center"/>
            </w:pPr>
            <w:r>
              <w:t>153603,2</w:t>
            </w:r>
          </w:p>
        </w:tc>
        <w:tc>
          <w:tcPr>
            <w:tcW w:type="dxa" w:w="1474"/>
            <w:tcMar>
              <w:left w:type="dxa" w:w="0"/>
              <w:right w:type="dxa" w:w="0"/>
            </w:tcMar>
          </w:tcPr>
          <w:p w14:paraId="F4BC0000">
            <w:pPr>
              <w:pStyle w:val="Style_2"/>
              <w:ind w:firstLine="0" w:left="0"/>
              <w:jc w:val="center"/>
            </w:pPr>
            <w:r>
              <w:t>190837,7</w:t>
            </w:r>
          </w:p>
        </w:tc>
        <w:tc>
          <w:tcPr>
            <w:tcW w:type="dxa" w:w="1474"/>
            <w:tcMar>
              <w:left w:type="dxa" w:w="0"/>
              <w:right w:type="dxa" w:w="0"/>
            </w:tcMar>
          </w:tcPr>
          <w:p w14:paraId="F5BC0000">
            <w:pPr>
              <w:pStyle w:val="Style_2"/>
              <w:ind w:firstLine="0" w:left="0"/>
              <w:jc w:val="center"/>
            </w:pPr>
            <w:r>
              <w:t>718913,3</w:t>
            </w:r>
          </w:p>
        </w:tc>
        <w:tc>
          <w:tcPr>
            <w:tcW w:type="dxa" w:w="1474"/>
            <w:tcMar>
              <w:left w:type="dxa" w:w="0"/>
              <w:right w:type="dxa" w:w="0"/>
            </w:tcMar>
          </w:tcPr>
          <w:p w14:paraId="F6BC0000">
            <w:pPr>
              <w:pStyle w:val="Style_2"/>
              <w:ind w:firstLine="0" w:left="0"/>
              <w:jc w:val="center"/>
            </w:pPr>
            <w:r>
              <w:t>72748</w:t>
            </w:r>
          </w:p>
        </w:tc>
        <w:tc>
          <w:tcPr>
            <w:tcW w:type="dxa" w:w="1417"/>
            <w:tcMar>
              <w:left w:type="dxa" w:w="0"/>
              <w:right w:type="dxa" w:w="0"/>
            </w:tcMar>
          </w:tcPr>
          <w:p w14:paraId="F7BC0000">
            <w:pPr>
              <w:pStyle w:val="Style_2"/>
              <w:ind w:firstLine="0" w:left="0"/>
              <w:jc w:val="center"/>
            </w:pPr>
            <w:r>
              <w:t>90963,9</w:t>
            </w:r>
          </w:p>
        </w:tc>
        <w:tc>
          <w:tcPr>
            <w:tcW w:type="dxa" w:w="1474"/>
            <w:tcMar>
              <w:left w:type="dxa" w:w="0"/>
              <w:right w:type="dxa" w:w="0"/>
            </w:tcMar>
          </w:tcPr>
          <w:p w14:paraId="F8BC0000">
            <w:pPr>
              <w:pStyle w:val="Style_2"/>
              <w:ind w:firstLine="0" w:left="0"/>
              <w:jc w:val="center"/>
            </w:pPr>
            <w:r>
              <w:t>49182</w:t>
            </w:r>
          </w:p>
        </w:tc>
      </w:tr>
      <w:tr>
        <w:tc>
          <w:tcPr>
            <w:tcW w:type="dxa" w:w="2324"/>
            <w:gridSpan w:val="1"/>
            <w:vMerge w:val="continue"/>
            <w:tcMar>
              <w:left w:type="dxa" w:w="0"/>
              <w:right w:type="dxa" w:w="0"/>
            </w:tcMar>
          </w:tcPr>
          <w:p/>
        </w:tc>
        <w:tc>
          <w:tcPr>
            <w:tcW w:type="dxa" w:w="2154"/>
            <w:tcMar>
              <w:left w:type="dxa" w:w="0"/>
              <w:right w:type="dxa" w:w="0"/>
            </w:tcMar>
          </w:tcPr>
          <w:p w14:paraId="F9BC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FABC0000">
            <w:pPr>
              <w:pStyle w:val="Style_2"/>
              <w:ind w:firstLine="0" w:left="0"/>
              <w:jc w:val="center"/>
            </w:pPr>
            <w:r>
              <w:t>-</w:t>
            </w:r>
          </w:p>
        </w:tc>
        <w:tc>
          <w:tcPr>
            <w:tcW w:type="dxa" w:w="1361"/>
            <w:tcMar>
              <w:left w:type="dxa" w:w="0"/>
              <w:right w:type="dxa" w:w="0"/>
            </w:tcMar>
          </w:tcPr>
          <w:p w14:paraId="FBBC0000">
            <w:pPr>
              <w:pStyle w:val="Style_2"/>
              <w:ind w:firstLine="0" w:left="0"/>
              <w:jc w:val="center"/>
            </w:pPr>
            <w:r>
              <w:t>-</w:t>
            </w:r>
          </w:p>
        </w:tc>
        <w:tc>
          <w:tcPr>
            <w:tcW w:type="dxa" w:w="1304"/>
            <w:tcMar>
              <w:left w:type="dxa" w:w="0"/>
              <w:right w:type="dxa" w:w="0"/>
            </w:tcMar>
          </w:tcPr>
          <w:p w14:paraId="FCBC0000">
            <w:pPr>
              <w:pStyle w:val="Style_2"/>
              <w:ind w:firstLine="0" w:left="0"/>
              <w:jc w:val="center"/>
            </w:pPr>
            <w:r>
              <w:t>-</w:t>
            </w:r>
          </w:p>
        </w:tc>
        <w:tc>
          <w:tcPr>
            <w:tcW w:type="dxa" w:w="1361"/>
            <w:tcMar>
              <w:left w:type="dxa" w:w="0"/>
              <w:right w:type="dxa" w:w="0"/>
            </w:tcMar>
          </w:tcPr>
          <w:p w14:paraId="FDBC0000">
            <w:pPr>
              <w:pStyle w:val="Style_2"/>
              <w:ind w:firstLine="0" w:left="0"/>
              <w:jc w:val="center"/>
            </w:pPr>
            <w:r>
              <w:t>-</w:t>
            </w:r>
          </w:p>
        </w:tc>
        <w:tc>
          <w:tcPr>
            <w:tcW w:type="dxa" w:w="1361"/>
            <w:tcMar>
              <w:left w:type="dxa" w:w="0"/>
              <w:right w:type="dxa" w:w="0"/>
            </w:tcMar>
          </w:tcPr>
          <w:p w14:paraId="FEBC0000">
            <w:pPr>
              <w:pStyle w:val="Style_2"/>
              <w:ind w:firstLine="0" w:left="0"/>
              <w:jc w:val="center"/>
            </w:pPr>
            <w:r>
              <w:t>-</w:t>
            </w:r>
          </w:p>
        </w:tc>
        <w:tc>
          <w:tcPr>
            <w:tcW w:type="dxa" w:w="1361"/>
            <w:tcMar>
              <w:left w:type="dxa" w:w="0"/>
              <w:right w:type="dxa" w:w="0"/>
            </w:tcMar>
          </w:tcPr>
          <w:p w14:paraId="FFBC0000">
            <w:pPr>
              <w:pStyle w:val="Style_2"/>
              <w:ind w:firstLine="0" w:left="0"/>
              <w:jc w:val="center"/>
            </w:pPr>
            <w:r>
              <w:t>-</w:t>
            </w:r>
          </w:p>
        </w:tc>
        <w:tc>
          <w:tcPr>
            <w:tcW w:type="dxa" w:w="1304"/>
            <w:tcMar>
              <w:left w:type="dxa" w:w="0"/>
              <w:right w:type="dxa" w:w="0"/>
            </w:tcMar>
          </w:tcPr>
          <w:p w14:paraId="00BD0000">
            <w:pPr>
              <w:pStyle w:val="Style_2"/>
              <w:ind w:firstLine="0" w:left="0"/>
              <w:jc w:val="center"/>
            </w:pPr>
            <w:r>
              <w:t>-</w:t>
            </w:r>
          </w:p>
        </w:tc>
        <w:tc>
          <w:tcPr>
            <w:tcW w:type="dxa" w:w="1474"/>
            <w:tcMar>
              <w:left w:type="dxa" w:w="0"/>
              <w:right w:type="dxa" w:w="0"/>
            </w:tcMar>
          </w:tcPr>
          <w:p w14:paraId="01BD0000">
            <w:pPr>
              <w:pStyle w:val="Style_2"/>
              <w:ind w:firstLine="0" w:left="0"/>
              <w:jc w:val="center"/>
            </w:pPr>
            <w:r>
              <w:t>-</w:t>
            </w:r>
          </w:p>
        </w:tc>
        <w:tc>
          <w:tcPr>
            <w:tcW w:type="dxa" w:w="1474"/>
            <w:tcMar>
              <w:left w:type="dxa" w:w="0"/>
              <w:right w:type="dxa" w:w="0"/>
            </w:tcMar>
          </w:tcPr>
          <w:p w14:paraId="02BD0000">
            <w:pPr>
              <w:pStyle w:val="Style_2"/>
              <w:ind w:firstLine="0" w:left="0"/>
              <w:jc w:val="center"/>
            </w:pPr>
            <w:r>
              <w:t>-</w:t>
            </w:r>
          </w:p>
        </w:tc>
        <w:tc>
          <w:tcPr>
            <w:tcW w:type="dxa" w:w="1474"/>
            <w:tcMar>
              <w:left w:type="dxa" w:w="0"/>
              <w:right w:type="dxa" w:w="0"/>
            </w:tcMar>
          </w:tcPr>
          <w:p w14:paraId="03BD0000">
            <w:pPr>
              <w:pStyle w:val="Style_2"/>
              <w:ind w:firstLine="0" w:left="0"/>
              <w:jc w:val="center"/>
            </w:pPr>
            <w:r>
              <w:t>-</w:t>
            </w:r>
          </w:p>
        </w:tc>
        <w:tc>
          <w:tcPr>
            <w:tcW w:type="dxa" w:w="1417"/>
            <w:tcMar>
              <w:left w:type="dxa" w:w="0"/>
              <w:right w:type="dxa" w:w="0"/>
            </w:tcMar>
          </w:tcPr>
          <w:p w14:paraId="04BD0000">
            <w:pPr>
              <w:pStyle w:val="Style_2"/>
              <w:ind w:firstLine="0" w:left="0"/>
              <w:jc w:val="center"/>
            </w:pPr>
            <w:r>
              <w:t>-</w:t>
            </w:r>
          </w:p>
        </w:tc>
        <w:tc>
          <w:tcPr>
            <w:tcW w:type="dxa" w:w="1474"/>
            <w:tcMar>
              <w:left w:type="dxa" w:w="0"/>
              <w:right w:type="dxa" w:w="0"/>
            </w:tcMar>
          </w:tcPr>
          <w:p w14:paraId="05B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06BD0000">
            <w:pPr>
              <w:pStyle w:val="Style_2"/>
              <w:ind w:firstLine="0" w:left="0"/>
              <w:jc w:val="left"/>
            </w:pPr>
            <w:r>
              <w:t>бюджеты субъектов Российской Федерации</w:t>
            </w:r>
          </w:p>
        </w:tc>
        <w:tc>
          <w:tcPr>
            <w:tcW w:type="dxa" w:w="1304"/>
            <w:tcMar>
              <w:left w:type="dxa" w:w="0"/>
              <w:right w:type="dxa" w:w="0"/>
            </w:tcMar>
          </w:tcPr>
          <w:p w14:paraId="07BD0000">
            <w:pPr>
              <w:pStyle w:val="Style_2"/>
              <w:ind w:firstLine="0" w:left="0"/>
              <w:jc w:val="center"/>
            </w:pPr>
            <w:r>
              <w:t>2587,5</w:t>
            </w:r>
          </w:p>
        </w:tc>
        <w:tc>
          <w:tcPr>
            <w:tcW w:type="dxa" w:w="1361"/>
            <w:tcMar>
              <w:left w:type="dxa" w:w="0"/>
              <w:right w:type="dxa" w:w="0"/>
            </w:tcMar>
          </w:tcPr>
          <w:p w14:paraId="08BD0000">
            <w:pPr>
              <w:pStyle w:val="Style_2"/>
              <w:ind w:firstLine="0" w:left="0"/>
              <w:jc w:val="center"/>
            </w:pPr>
            <w:r>
              <w:t>2587,5</w:t>
            </w:r>
          </w:p>
        </w:tc>
        <w:tc>
          <w:tcPr>
            <w:tcW w:type="dxa" w:w="1304"/>
            <w:tcMar>
              <w:left w:type="dxa" w:w="0"/>
              <w:right w:type="dxa" w:w="0"/>
            </w:tcMar>
          </w:tcPr>
          <w:p w14:paraId="09BD0000">
            <w:pPr>
              <w:pStyle w:val="Style_2"/>
              <w:ind w:firstLine="0" w:left="0"/>
              <w:jc w:val="center"/>
            </w:pPr>
            <w:r>
              <w:t>2875,8</w:t>
            </w:r>
          </w:p>
        </w:tc>
        <w:tc>
          <w:tcPr>
            <w:tcW w:type="dxa" w:w="1361"/>
            <w:tcMar>
              <w:left w:type="dxa" w:w="0"/>
              <w:right w:type="dxa" w:w="0"/>
            </w:tcMar>
          </w:tcPr>
          <w:p w14:paraId="0ABD0000">
            <w:pPr>
              <w:pStyle w:val="Style_2"/>
              <w:ind w:firstLine="0" w:left="0"/>
              <w:jc w:val="center"/>
            </w:pPr>
            <w:r>
              <w:t>2875,71</w:t>
            </w:r>
          </w:p>
        </w:tc>
        <w:tc>
          <w:tcPr>
            <w:tcW w:type="dxa" w:w="1361"/>
            <w:tcMar>
              <w:left w:type="dxa" w:w="0"/>
              <w:right w:type="dxa" w:w="0"/>
            </w:tcMar>
          </w:tcPr>
          <w:p w14:paraId="0BBD0000">
            <w:pPr>
              <w:pStyle w:val="Style_2"/>
              <w:ind w:firstLine="0" w:left="0"/>
              <w:jc w:val="center"/>
            </w:pPr>
            <w:r>
              <w:t>2783,92</w:t>
            </w:r>
          </w:p>
        </w:tc>
        <w:tc>
          <w:tcPr>
            <w:tcW w:type="dxa" w:w="1361"/>
            <w:tcMar>
              <w:left w:type="dxa" w:w="0"/>
              <w:right w:type="dxa" w:w="0"/>
            </w:tcMar>
          </w:tcPr>
          <w:p w14:paraId="0CBD0000">
            <w:pPr>
              <w:pStyle w:val="Style_2"/>
              <w:ind w:firstLine="0" w:left="0"/>
              <w:jc w:val="center"/>
            </w:pPr>
            <w:r>
              <w:t>134,7</w:t>
            </w:r>
          </w:p>
        </w:tc>
        <w:tc>
          <w:tcPr>
            <w:tcW w:type="dxa" w:w="1304"/>
            <w:tcMar>
              <w:left w:type="dxa" w:w="0"/>
              <w:right w:type="dxa" w:w="0"/>
            </w:tcMar>
          </w:tcPr>
          <w:p w14:paraId="0DBD0000">
            <w:pPr>
              <w:pStyle w:val="Style_2"/>
              <w:ind w:firstLine="0" w:left="0"/>
              <w:jc w:val="center"/>
            </w:pPr>
            <w:r>
              <w:t>1551,5</w:t>
            </w:r>
          </w:p>
        </w:tc>
        <w:tc>
          <w:tcPr>
            <w:tcW w:type="dxa" w:w="1474"/>
            <w:tcMar>
              <w:left w:type="dxa" w:w="0"/>
              <w:right w:type="dxa" w:w="0"/>
            </w:tcMar>
          </w:tcPr>
          <w:p w14:paraId="0EBD0000">
            <w:pPr>
              <w:pStyle w:val="Style_2"/>
              <w:ind w:firstLine="0" w:left="0"/>
              <w:jc w:val="center"/>
            </w:pPr>
            <w:r>
              <w:t>7994,93</w:t>
            </w:r>
          </w:p>
        </w:tc>
        <w:tc>
          <w:tcPr>
            <w:tcW w:type="dxa" w:w="1474"/>
            <w:tcMar>
              <w:left w:type="dxa" w:w="0"/>
              <w:right w:type="dxa" w:w="0"/>
            </w:tcMar>
          </w:tcPr>
          <w:p w14:paraId="0FBD0000">
            <w:pPr>
              <w:pStyle w:val="Style_2"/>
              <w:ind w:firstLine="0" w:left="0"/>
              <w:jc w:val="center"/>
            </w:pPr>
            <w:r>
              <w:t>51614,46</w:t>
            </w:r>
          </w:p>
        </w:tc>
        <w:tc>
          <w:tcPr>
            <w:tcW w:type="dxa" w:w="1474"/>
            <w:tcMar>
              <w:left w:type="dxa" w:w="0"/>
              <w:right w:type="dxa" w:w="0"/>
            </w:tcMar>
          </w:tcPr>
          <w:p w14:paraId="10BD0000">
            <w:pPr>
              <w:pStyle w:val="Style_2"/>
              <w:ind w:firstLine="0" w:left="0"/>
              <w:jc w:val="center"/>
            </w:pPr>
            <w:r>
              <w:t>734,8</w:t>
            </w:r>
          </w:p>
        </w:tc>
        <w:tc>
          <w:tcPr>
            <w:tcW w:type="dxa" w:w="1417"/>
            <w:tcMar>
              <w:left w:type="dxa" w:w="0"/>
              <w:right w:type="dxa" w:w="0"/>
            </w:tcMar>
          </w:tcPr>
          <w:p w14:paraId="11BD0000">
            <w:pPr>
              <w:pStyle w:val="Style_2"/>
              <w:ind w:firstLine="0" w:left="0"/>
              <w:jc w:val="center"/>
            </w:pPr>
            <w:r>
              <w:t>918,9</w:t>
            </w:r>
          </w:p>
        </w:tc>
        <w:tc>
          <w:tcPr>
            <w:tcW w:type="dxa" w:w="1474"/>
            <w:tcMar>
              <w:left w:type="dxa" w:w="0"/>
              <w:right w:type="dxa" w:w="0"/>
            </w:tcMar>
          </w:tcPr>
          <w:p w14:paraId="12BD0000">
            <w:pPr>
              <w:pStyle w:val="Style_2"/>
              <w:ind w:firstLine="0" w:left="0"/>
              <w:jc w:val="center"/>
            </w:pPr>
            <w:r>
              <w:t>496,8</w:t>
            </w:r>
          </w:p>
        </w:tc>
      </w:tr>
      <w:tr>
        <w:tc>
          <w:tcPr>
            <w:tcW w:type="dxa" w:w="2324"/>
            <w:gridSpan w:val="1"/>
            <w:vMerge w:val="continue"/>
            <w:tcMar>
              <w:left w:type="dxa" w:w="0"/>
              <w:right w:type="dxa" w:w="0"/>
            </w:tcMar>
          </w:tcPr>
          <w:p/>
        </w:tc>
        <w:tc>
          <w:tcPr>
            <w:tcW w:type="dxa" w:w="2154"/>
            <w:tcMar>
              <w:left w:type="dxa" w:w="0"/>
              <w:right w:type="dxa" w:w="0"/>
            </w:tcMar>
          </w:tcPr>
          <w:p w14:paraId="13BD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14BD0000">
            <w:pPr>
              <w:pStyle w:val="Style_2"/>
              <w:ind w:firstLine="0" w:left="0"/>
              <w:jc w:val="center"/>
            </w:pPr>
            <w:r>
              <w:t>-</w:t>
            </w:r>
          </w:p>
        </w:tc>
        <w:tc>
          <w:tcPr>
            <w:tcW w:type="dxa" w:w="1361"/>
            <w:tcMar>
              <w:left w:type="dxa" w:w="0"/>
              <w:right w:type="dxa" w:w="0"/>
            </w:tcMar>
          </w:tcPr>
          <w:p w14:paraId="15BD0000">
            <w:pPr>
              <w:pStyle w:val="Style_2"/>
              <w:ind w:firstLine="0" w:left="0"/>
              <w:jc w:val="center"/>
            </w:pPr>
            <w:r>
              <w:t>-</w:t>
            </w:r>
          </w:p>
        </w:tc>
        <w:tc>
          <w:tcPr>
            <w:tcW w:type="dxa" w:w="1304"/>
            <w:tcMar>
              <w:left w:type="dxa" w:w="0"/>
              <w:right w:type="dxa" w:w="0"/>
            </w:tcMar>
          </w:tcPr>
          <w:p w14:paraId="16BD0000">
            <w:pPr>
              <w:pStyle w:val="Style_2"/>
              <w:ind w:firstLine="0" w:left="0"/>
              <w:jc w:val="center"/>
            </w:pPr>
            <w:r>
              <w:t>-</w:t>
            </w:r>
          </w:p>
        </w:tc>
        <w:tc>
          <w:tcPr>
            <w:tcW w:type="dxa" w:w="1361"/>
            <w:tcMar>
              <w:left w:type="dxa" w:w="0"/>
              <w:right w:type="dxa" w:w="0"/>
            </w:tcMar>
          </w:tcPr>
          <w:p w14:paraId="17BD0000">
            <w:pPr>
              <w:pStyle w:val="Style_2"/>
              <w:ind w:firstLine="0" w:left="0"/>
              <w:jc w:val="center"/>
            </w:pPr>
            <w:r>
              <w:t>-</w:t>
            </w:r>
          </w:p>
        </w:tc>
        <w:tc>
          <w:tcPr>
            <w:tcW w:type="dxa" w:w="1361"/>
            <w:tcMar>
              <w:left w:type="dxa" w:w="0"/>
              <w:right w:type="dxa" w:w="0"/>
            </w:tcMar>
          </w:tcPr>
          <w:p w14:paraId="18BD0000">
            <w:pPr>
              <w:pStyle w:val="Style_2"/>
              <w:ind w:firstLine="0" w:left="0"/>
              <w:jc w:val="center"/>
            </w:pPr>
            <w:r>
              <w:t>-</w:t>
            </w:r>
          </w:p>
        </w:tc>
        <w:tc>
          <w:tcPr>
            <w:tcW w:type="dxa" w:w="1361"/>
            <w:tcMar>
              <w:left w:type="dxa" w:w="0"/>
              <w:right w:type="dxa" w:w="0"/>
            </w:tcMar>
          </w:tcPr>
          <w:p w14:paraId="19BD0000">
            <w:pPr>
              <w:pStyle w:val="Style_2"/>
              <w:ind w:firstLine="0" w:left="0"/>
              <w:jc w:val="center"/>
            </w:pPr>
            <w:r>
              <w:t>-</w:t>
            </w:r>
          </w:p>
        </w:tc>
        <w:tc>
          <w:tcPr>
            <w:tcW w:type="dxa" w:w="1304"/>
            <w:tcMar>
              <w:left w:type="dxa" w:w="0"/>
              <w:right w:type="dxa" w:w="0"/>
            </w:tcMar>
          </w:tcPr>
          <w:p w14:paraId="1ABD0000">
            <w:pPr>
              <w:pStyle w:val="Style_2"/>
              <w:ind w:firstLine="0" w:left="0"/>
              <w:jc w:val="center"/>
            </w:pPr>
            <w:r>
              <w:t>-</w:t>
            </w:r>
          </w:p>
        </w:tc>
        <w:tc>
          <w:tcPr>
            <w:tcW w:type="dxa" w:w="1474"/>
            <w:tcMar>
              <w:left w:type="dxa" w:w="0"/>
              <w:right w:type="dxa" w:w="0"/>
            </w:tcMar>
          </w:tcPr>
          <w:p w14:paraId="1BBD0000">
            <w:pPr>
              <w:pStyle w:val="Style_2"/>
              <w:ind w:firstLine="0" w:left="0"/>
              <w:jc w:val="center"/>
            </w:pPr>
            <w:r>
              <w:t>-</w:t>
            </w:r>
          </w:p>
        </w:tc>
        <w:tc>
          <w:tcPr>
            <w:tcW w:type="dxa" w:w="1474"/>
            <w:tcMar>
              <w:left w:type="dxa" w:w="0"/>
              <w:right w:type="dxa" w:w="0"/>
            </w:tcMar>
          </w:tcPr>
          <w:p w14:paraId="1CBD0000">
            <w:pPr>
              <w:pStyle w:val="Style_2"/>
              <w:ind w:firstLine="0" w:left="0"/>
              <w:jc w:val="center"/>
            </w:pPr>
            <w:r>
              <w:t>-</w:t>
            </w:r>
          </w:p>
        </w:tc>
        <w:tc>
          <w:tcPr>
            <w:tcW w:type="dxa" w:w="1474"/>
            <w:tcMar>
              <w:left w:type="dxa" w:w="0"/>
              <w:right w:type="dxa" w:w="0"/>
            </w:tcMar>
          </w:tcPr>
          <w:p w14:paraId="1DBD0000">
            <w:pPr>
              <w:pStyle w:val="Style_2"/>
              <w:ind w:firstLine="0" w:left="0"/>
              <w:jc w:val="center"/>
            </w:pPr>
            <w:r>
              <w:t>-</w:t>
            </w:r>
          </w:p>
        </w:tc>
        <w:tc>
          <w:tcPr>
            <w:tcW w:type="dxa" w:w="1417"/>
            <w:tcMar>
              <w:left w:type="dxa" w:w="0"/>
              <w:right w:type="dxa" w:w="0"/>
            </w:tcMar>
          </w:tcPr>
          <w:p w14:paraId="1EBD0000">
            <w:pPr>
              <w:pStyle w:val="Style_2"/>
              <w:ind w:firstLine="0" w:left="0"/>
              <w:jc w:val="center"/>
            </w:pPr>
            <w:r>
              <w:t>-</w:t>
            </w:r>
          </w:p>
        </w:tc>
        <w:tc>
          <w:tcPr>
            <w:tcW w:type="dxa" w:w="1474"/>
            <w:tcMar>
              <w:left w:type="dxa" w:w="0"/>
              <w:right w:type="dxa" w:w="0"/>
            </w:tcMar>
          </w:tcPr>
          <w:p w14:paraId="1FB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0BD0000">
            <w:pPr>
              <w:pStyle w:val="Style_2"/>
              <w:ind w:firstLine="0" w:left="0"/>
              <w:jc w:val="left"/>
            </w:pPr>
            <w:r>
              <w:t>местные бюджеты</w:t>
            </w:r>
          </w:p>
        </w:tc>
        <w:tc>
          <w:tcPr>
            <w:tcW w:type="dxa" w:w="1304"/>
            <w:tcMar>
              <w:left w:type="dxa" w:w="0"/>
              <w:right w:type="dxa" w:w="0"/>
            </w:tcMar>
          </w:tcPr>
          <w:p w14:paraId="21BD0000">
            <w:pPr>
              <w:pStyle w:val="Style_2"/>
              <w:ind w:firstLine="0" w:left="0"/>
              <w:jc w:val="center"/>
            </w:pPr>
            <w:r>
              <w:t>-</w:t>
            </w:r>
          </w:p>
        </w:tc>
        <w:tc>
          <w:tcPr>
            <w:tcW w:type="dxa" w:w="1361"/>
            <w:tcMar>
              <w:left w:type="dxa" w:w="0"/>
              <w:right w:type="dxa" w:w="0"/>
            </w:tcMar>
          </w:tcPr>
          <w:p w14:paraId="22BD0000">
            <w:pPr>
              <w:pStyle w:val="Style_2"/>
              <w:ind w:firstLine="0" w:left="0"/>
              <w:jc w:val="center"/>
            </w:pPr>
            <w:r>
              <w:t>-</w:t>
            </w:r>
          </w:p>
        </w:tc>
        <w:tc>
          <w:tcPr>
            <w:tcW w:type="dxa" w:w="1304"/>
            <w:tcMar>
              <w:left w:type="dxa" w:w="0"/>
              <w:right w:type="dxa" w:w="0"/>
            </w:tcMar>
          </w:tcPr>
          <w:p w14:paraId="23BD0000">
            <w:pPr>
              <w:pStyle w:val="Style_2"/>
              <w:ind w:firstLine="0" w:left="0"/>
              <w:jc w:val="center"/>
            </w:pPr>
            <w:r>
              <w:t>-</w:t>
            </w:r>
          </w:p>
        </w:tc>
        <w:tc>
          <w:tcPr>
            <w:tcW w:type="dxa" w:w="1361"/>
            <w:tcMar>
              <w:left w:type="dxa" w:w="0"/>
              <w:right w:type="dxa" w:w="0"/>
            </w:tcMar>
          </w:tcPr>
          <w:p w14:paraId="24BD0000">
            <w:pPr>
              <w:pStyle w:val="Style_2"/>
              <w:ind w:firstLine="0" w:left="0"/>
              <w:jc w:val="center"/>
            </w:pPr>
            <w:r>
              <w:t>-</w:t>
            </w:r>
          </w:p>
        </w:tc>
        <w:tc>
          <w:tcPr>
            <w:tcW w:type="dxa" w:w="1361"/>
            <w:tcMar>
              <w:left w:type="dxa" w:w="0"/>
              <w:right w:type="dxa" w:w="0"/>
            </w:tcMar>
          </w:tcPr>
          <w:p w14:paraId="25BD0000">
            <w:pPr>
              <w:pStyle w:val="Style_2"/>
              <w:ind w:firstLine="0" w:left="0"/>
              <w:jc w:val="center"/>
            </w:pPr>
            <w:r>
              <w:t>-</w:t>
            </w:r>
          </w:p>
        </w:tc>
        <w:tc>
          <w:tcPr>
            <w:tcW w:type="dxa" w:w="1361"/>
            <w:tcMar>
              <w:left w:type="dxa" w:w="0"/>
              <w:right w:type="dxa" w:w="0"/>
            </w:tcMar>
          </w:tcPr>
          <w:p w14:paraId="26BD0000">
            <w:pPr>
              <w:pStyle w:val="Style_2"/>
              <w:ind w:firstLine="0" w:left="0"/>
              <w:jc w:val="center"/>
            </w:pPr>
            <w:r>
              <w:t>-</w:t>
            </w:r>
          </w:p>
        </w:tc>
        <w:tc>
          <w:tcPr>
            <w:tcW w:type="dxa" w:w="1304"/>
            <w:tcMar>
              <w:left w:type="dxa" w:w="0"/>
              <w:right w:type="dxa" w:w="0"/>
            </w:tcMar>
          </w:tcPr>
          <w:p w14:paraId="27BD0000">
            <w:pPr>
              <w:pStyle w:val="Style_2"/>
              <w:ind w:firstLine="0" w:left="0"/>
              <w:jc w:val="center"/>
            </w:pPr>
            <w:r>
              <w:t>-</w:t>
            </w:r>
          </w:p>
        </w:tc>
        <w:tc>
          <w:tcPr>
            <w:tcW w:type="dxa" w:w="1474"/>
            <w:tcMar>
              <w:left w:type="dxa" w:w="0"/>
              <w:right w:type="dxa" w:w="0"/>
            </w:tcMar>
          </w:tcPr>
          <w:p w14:paraId="28BD0000">
            <w:pPr>
              <w:pStyle w:val="Style_2"/>
              <w:ind w:firstLine="0" w:left="0"/>
              <w:jc w:val="center"/>
            </w:pPr>
            <w:r>
              <w:t>-</w:t>
            </w:r>
          </w:p>
        </w:tc>
        <w:tc>
          <w:tcPr>
            <w:tcW w:type="dxa" w:w="1474"/>
            <w:tcMar>
              <w:left w:type="dxa" w:w="0"/>
              <w:right w:type="dxa" w:w="0"/>
            </w:tcMar>
          </w:tcPr>
          <w:p w14:paraId="29BD0000">
            <w:pPr>
              <w:pStyle w:val="Style_2"/>
              <w:ind w:firstLine="0" w:left="0"/>
              <w:jc w:val="center"/>
            </w:pPr>
            <w:r>
              <w:t>-</w:t>
            </w:r>
          </w:p>
        </w:tc>
        <w:tc>
          <w:tcPr>
            <w:tcW w:type="dxa" w:w="1474"/>
            <w:tcMar>
              <w:left w:type="dxa" w:w="0"/>
              <w:right w:type="dxa" w:w="0"/>
            </w:tcMar>
          </w:tcPr>
          <w:p w14:paraId="2ABD0000">
            <w:pPr>
              <w:pStyle w:val="Style_2"/>
              <w:ind w:firstLine="0" w:left="0"/>
              <w:jc w:val="center"/>
            </w:pPr>
            <w:r>
              <w:t>-</w:t>
            </w:r>
          </w:p>
        </w:tc>
        <w:tc>
          <w:tcPr>
            <w:tcW w:type="dxa" w:w="1417"/>
            <w:tcMar>
              <w:left w:type="dxa" w:w="0"/>
              <w:right w:type="dxa" w:w="0"/>
            </w:tcMar>
          </w:tcPr>
          <w:p w14:paraId="2BBD0000">
            <w:pPr>
              <w:pStyle w:val="Style_2"/>
              <w:ind w:firstLine="0" w:left="0"/>
              <w:jc w:val="center"/>
            </w:pPr>
            <w:r>
              <w:t>-</w:t>
            </w:r>
          </w:p>
        </w:tc>
        <w:tc>
          <w:tcPr>
            <w:tcW w:type="dxa" w:w="1474"/>
            <w:tcMar>
              <w:left w:type="dxa" w:w="0"/>
              <w:right w:type="dxa" w:w="0"/>
            </w:tcMar>
          </w:tcPr>
          <w:p w14:paraId="2CB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2DBD0000">
            <w:pPr>
              <w:pStyle w:val="Style_2"/>
              <w:ind w:firstLine="0" w:left="0"/>
              <w:jc w:val="left"/>
            </w:pPr>
            <w:r>
              <w:t>компании с государственным участием</w:t>
            </w:r>
          </w:p>
        </w:tc>
        <w:tc>
          <w:tcPr>
            <w:tcW w:type="dxa" w:w="1304"/>
            <w:tcMar>
              <w:left w:type="dxa" w:w="0"/>
              <w:right w:type="dxa" w:w="0"/>
            </w:tcMar>
          </w:tcPr>
          <w:p w14:paraId="2EBD0000">
            <w:pPr>
              <w:pStyle w:val="Style_2"/>
              <w:ind w:firstLine="0" w:left="0"/>
              <w:jc w:val="center"/>
            </w:pPr>
            <w:r>
              <w:t>-</w:t>
            </w:r>
          </w:p>
        </w:tc>
        <w:tc>
          <w:tcPr>
            <w:tcW w:type="dxa" w:w="1361"/>
            <w:tcMar>
              <w:left w:type="dxa" w:w="0"/>
              <w:right w:type="dxa" w:w="0"/>
            </w:tcMar>
          </w:tcPr>
          <w:p w14:paraId="2FBD0000">
            <w:pPr>
              <w:pStyle w:val="Style_2"/>
              <w:ind w:firstLine="0" w:left="0"/>
              <w:jc w:val="center"/>
            </w:pPr>
            <w:r>
              <w:t>-</w:t>
            </w:r>
          </w:p>
        </w:tc>
        <w:tc>
          <w:tcPr>
            <w:tcW w:type="dxa" w:w="1304"/>
            <w:tcMar>
              <w:left w:type="dxa" w:w="0"/>
              <w:right w:type="dxa" w:w="0"/>
            </w:tcMar>
          </w:tcPr>
          <w:p w14:paraId="30BD0000">
            <w:pPr>
              <w:pStyle w:val="Style_2"/>
              <w:ind w:firstLine="0" w:left="0"/>
              <w:jc w:val="center"/>
            </w:pPr>
            <w:r>
              <w:t>-</w:t>
            </w:r>
          </w:p>
        </w:tc>
        <w:tc>
          <w:tcPr>
            <w:tcW w:type="dxa" w:w="1361"/>
            <w:tcMar>
              <w:left w:type="dxa" w:w="0"/>
              <w:right w:type="dxa" w:w="0"/>
            </w:tcMar>
          </w:tcPr>
          <w:p w14:paraId="31BD0000">
            <w:pPr>
              <w:pStyle w:val="Style_2"/>
              <w:ind w:firstLine="0" w:left="0"/>
              <w:jc w:val="center"/>
            </w:pPr>
            <w:r>
              <w:t>-</w:t>
            </w:r>
          </w:p>
        </w:tc>
        <w:tc>
          <w:tcPr>
            <w:tcW w:type="dxa" w:w="1361"/>
            <w:tcMar>
              <w:left w:type="dxa" w:w="0"/>
              <w:right w:type="dxa" w:w="0"/>
            </w:tcMar>
          </w:tcPr>
          <w:p w14:paraId="32BD0000">
            <w:pPr>
              <w:pStyle w:val="Style_2"/>
              <w:ind w:firstLine="0" w:left="0"/>
              <w:jc w:val="center"/>
            </w:pPr>
            <w:r>
              <w:t>-</w:t>
            </w:r>
          </w:p>
        </w:tc>
        <w:tc>
          <w:tcPr>
            <w:tcW w:type="dxa" w:w="1361"/>
            <w:tcMar>
              <w:left w:type="dxa" w:w="0"/>
              <w:right w:type="dxa" w:w="0"/>
            </w:tcMar>
          </w:tcPr>
          <w:p w14:paraId="33BD0000">
            <w:pPr>
              <w:pStyle w:val="Style_2"/>
              <w:ind w:firstLine="0" w:left="0"/>
              <w:jc w:val="center"/>
            </w:pPr>
            <w:r>
              <w:t>-</w:t>
            </w:r>
          </w:p>
        </w:tc>
        <w:tc>
          <w:tcPr>
            <w:tcW w:type="dxa" w:w="1304"/>
            <w:tcMar>
              <w:left w:type="dxa" w:w="0"/>
              <w:right w:type="dxa" w:w="0"/>
            </w:tcMar>
          </w:tcPr>
          <w:p w14:paraId="34BD0000">
            <w:pPr>
              <w:pStyle w:val="Style_2"/>
              <w:ind w:firstLine="0" w:left="0"/>
              <w:jc w:val="center"/>
            </w:pPr>
            <w:r>
              <w:t>-</w:t>
            </w:r>
          </w:p>
        </w:tc>
        <w:tc>
          <w:tcPr>
            <w:tcW w:type="dxa" w:w="1474"/>
            <w:tcMar>
              <w:left w:type="dxa" w:w="0"/>
              <w:right w:type="dxa" w:w="0"/>
            </w:tcMar>
          </w:tcPr>
          <w:p w14:paraId="35BD0000">
            <w:pPr>
              <w:pStyle w:val="Style_2"/>
              <w:ind w:firstLine="0" w:left="0"/>
              <w:jc w:val="center"/>
            </w:pPr>
            <w:r>
              <w:t>-</w:t>
            </w:r>
          </w:p>
        </w:tc>
        <w:tc>
          <w:tcPr>
            <w:tcW w:type="dxa" w:w="1474"/>
            <w:tcMar>
              <w:left w:type="dxa" w:w="0"/>
              <w:right w:type="dxa" w:w="0"/>
            </w:tcMar>
          </w:tcPr>
          <w:p w14:paraId="36BD0000">
            <w:pPr>
              <w:pStyle w:val="Style_2"/>
              <w:ind w:firstLine="0" w:left="0"/>
              <w:jc w:val="center"/>
            </w:pPr>
            <w:r>
              <w:t>-</w:t>
            </w:r>
          </w:p>
        </w:tc>
        <w:tc>
          <w:tcPr>
            <w:tcW w:type="dxa" w:w="1474"/>
            <w:tcMar>
              <w:left w:type="dxa" w:w="0"/>
              <w:right w:type="dxa" w:w="0"/>
            </w:tcMar>
          </w:tcPr>
          <w:p w14:paraId="37BD0000">
            <w:pPr>
              <w:pStyle w:val="Style_2"/>
              <w:ind w:firstLine="0" w:left="0"/>
              <w:jc w:val="center"/>
            </w:pPr>
            <w:r>
              <w:t>-</w:t>
            </w:r>
          </w:p>
        </w:tc>
        <w:tc>
          <w:tcPr>
            <w:tcW w:type="dxa" w:w="1417"/>
            <w:tcMar>
              <w:left w:type="dxa" w:w="0"/>
              <w:right w:type="dxa" w:w="0"/>
            </w:tcMar>
          </w:tcPr>
          <w:p w14:paraId="38BD0000">
            <w:pPr>
              <w:pStyle w:val="Style_2"/>
              <w:ind w:firstLine="0" w:left="0"/>
              <w:jc w:val="center"/>
            </w:pPr>
            <w:r>
              <w:t>-</w:t>
            </w:r>
          </w:p>
        </w:tc>
        <w:tc>
          <w:tcPr>
            <w:tcW w:type="dxa" w:w="1474"/>
            <w:tcMar>
              <w:left w:type="dxa" w:w="0"/>
              <w:right w:type="dxa" w:w="0"/>
            </w:tcMar>
          </w:tcPr>
          <w:p w14:paraId="39B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3ABD0000">
            <w:pPr>
              <w:pStyle w:val="Style_2"/>
              <w:ind w:firstLine="0" w:left="0"/>
              <w:jc w:val="left"/>
            </w:pPr>
            <w:r>
              <w:t>иные внебюджетные источники</w:t>
            </w:r>
          </w:p>
        </w:tc>
        <w:tc>
          <w:tcPr>
            <w:tcW w:type="dxa" w:w="1304"/>
            <w:tcMar>
              <w:left w:type="dxa" w:w="0"/>
              <w:right w:type="dxa" w:w="0"/>
            </w:tcMar>
          </w:tcPr>
          <w:p w14:paraId="3BBD0000">
            <w:pPr>
              <w:pStyle w:val="Style_2"/>
              <w:ind w:firstLine="0" w:left="0"/>
              <w:jc w:val="center"/>
            </w:pPr>
            <w:r>
              <w:t>-</w:t>
            </w:r>
          </w:p>
        </w:tc>
        <w:tc>
          <w:tcPr>
            <w:tcW w:type="dxa" w:w="1361"/>
            <w:tcMar>
              <w:left w:type="dxa" w:w="0"/>
              <w:right w:type="dxa" w:w="0"/>
            </w:tcMar>
          </w:tcPr>
          <w:p w14:paraId="3CBD0000">
            <w:pPr>
              <w:pStyle w:val="Style_2"/>
              <w:ind w:firstLine="0" w:left="0"/>
              <w:jc w:val="center"/>
            </w:pPr>
            <w:r>
              <w:t>-</w:t>
            </w:r>
          </w:p>
        </w:tc>
        <w:tc>
          <w:tcPr>
            <w:tcW w:type="dxa" w:w="1304"/>
            <w:tcMar>
              <w:left w:type="dxa" w:w="0"/>
              <w:right w:type="dxa" w:w="0"/>
            </w:tcMar>
          </w:tcPr>
          <w:p w14:paraId="3DBD0000">
            <w:pPr>
              <w:pStyle w:val="Style_2"/>
              <w:ind w:firstLine="0" w:left="0"/>
              <w:jc w:val="center"/>
            </w:pPr>
            <w:r>
              <w:t>192,9</w:t>
            </w:r>
          </w:p>
        </w:tc>
        <w:tc>
          <w:tcPr>
            <w:tcW w:type="dxa" w:w="1361"/>
            <w:tcMar>
              <w:left w:type="dxa" w:w="0"/>
              <w:right w:type="dxa" w:w="0"/>
            </w:tcMar>
          </w:tcPr>
          <w:p w14:paraId="3EBD0000">
            <w:pPr>
              <w:pStyle w:val="Style_2"/>
              <w:ind w:firstLine="0" w:left="0"/>
              <w:jc w:val="center"/>
            </w:pPr>
            <w:r>
              <w:t>192,78</w:t>
            </w:r>
          </w:p>
        </w:tc>
        <w:tc>
          <w:tcPr>
            <w:tcW w:type="dxa" w:w="1361"/>
            <w:tcMar>
              <w:left w:type="dxa" w:w="0"/>
              <w:right w:type="dxa" w:w="0"/>
            </w:tcMar>
          </w:tcPr>
          <w:p w14:paraId="3FBD0000">
            <w:pPr>
              <w:pStyle w:val="Style_2"/>
              <w:ind w:firstLine="0" w:left="0"/>
              <w:jc w:val="center"/>
            </w:pPr>
            <w:r>
              <w:t>192,78</w:t>
            </w:r>
          </w:p>
        </w:tc>
        <w:tc>
          <w:tcPr>
            <w:tcW w:type="dxa" w:w="1361"/>
            <w:tcMar>
              <w:left w:type="dxa" w:w="0"/>
              <w:right w:type="dxa" w:w="0"/>
            </w:tcMar>
          </w:tcPr>
          <w:p w14:paraId="40BD0000">
            <w:pPr>
              <w:pStyle w:val="Style_2"/>
              <w:ind w:firstLine="0" w:left="0"/>
              <w:jc w:val="center"/>
            </w:pPr>
            <w:r>
              <w:t>192,77</w:t>
            </w:r>
          </w:p>
        </w:tc>
        <w:tc>
          <w:tcPr>
            <w:tcW w:type="dxa" w:w="1304"/>
            <w:tcMar>
              <w:left w:type="dxa" w:w="0"/>
              <w:right w:type="dxa" w:w="0"/>
            </w:tcMar>
          </w:tcPr>
          <w:p w14:paraId="41BD0000">
            <w:pPr>
              <w:pStyle w:val="Style_2"/>
              <w:ind w:firstLine="0" w:left="0"/>
              <w:jc w:val="center"/>
            </w:pPr>
            <w:r>
              <w:t>-</w:t>
            </w:r>
          </w:p>
        </w:tc>
        <w:tc>
          <w:tcPr>
            <w:tcW w:type="dxa" w:w="1474"/>
            <w:tcMar>
              <w:left w:type="dxa" w:w="0"/>
              <w:right w:type="dxa" w:w="0"/>
            </w:tcMar>
          </w:tcPr>
          <w:p w14:paraId="42BD0000">
            <w:pPr>
              <w:pStyle w:val="Style_2"/>
              <w:ind w:firstLine="0" w:left="0"/>
              <w:jc w:val="center"/>
            </w:pPr>
            <w:r>
              <w:t>1230000</w:t>
            </w:r>
          </w:p>
        </w:tc>
        <w:tc>
          <w:tcPr>
            <w:tcW w:type="dxa" w:w="1474"/>
            <w:tcMar>
              <w:left w:type="dxa" w:w="0"/>
              <w:right w:type="dxa" w:w="0"/>
            </w:tcMar>
          </w:tcPr>
          <w:p w14:paraId="43BD0000">
            <w:pPr>
              <w:pStyle w:val="Style_2"/>
              <w:ind w:firstLine="0" w:left="0"/>
              <w:jc w:val="center"/>
            </w:pPr>
            <w:r>
              <w:t>590000</w:t>
            </w:r>
          </w:p>
        </w:tc>
        <w:tc>
          <w:tcPr>
            <w:tcW w:type="dxa" w:w="1474"/>
            <w:tcMar>
              <w:left w:type="dxa" w:w="0"/>
              <w:right w:type="dxa" w:w="0"/>
            </w:tcMar>
          </w:tcPr>
          <w:p w14:paraId="44BD0000">
            <w:pPr>
              <w:pStyle w:val="Style_2"/>
              <w:ind w:firstLine="0" w:left="0"/>
              <w:jc w:val="center"/>
            </w:pPr>
            <w:r>
              <w:t>100000</w:t>
            </w:r>
          </w:p>
        </w:tc>
        <w:tc>
          <w:tcPr>
            <w:tcW w:type="dxa" w:w="1417"/>
            <w:tcMar>
              <w:left w:type="dxa" w:w="0"/>
              <w:right w:type="dxa" w:w="0"/>
            </w:tcMar>
          </w:tcPr>
          <w:p w14:paraId="45BD0000">
            <w:pPr>
              <w:pStyle w:val="Style_2"/>
              <w:ind w:firstLine="0" w:left="0"/>
              <w:jc w:val="center"/>
            </w:pPr>
            <w:r>
              <w:t>-</w:t>
            </w:r>
          </w:p>
        </w:tc>
        <w:tc>
          <w:tcPr>
            <w:tcW w:type="dxa" w:w="1474"/>
            <w:tcMar>
              <w:left w:type="dxa" w:w="0"/>
              <w:right w:type="dxa" w:w="0"/>
            </w:tcMar>
          </w:tcPr>
          <w:p w14:paraId="46BD0000">
            <w:pPr>
              <w:pStyle w:val="Style_2"/>
              <w:ind w:firstLine="0" w:left="0"/>
              <w:jc w:val="center"/>
            </w:pPr>
            <w:r>
              <w:t>-</w:t>
            </w:r>
          </w:p>
        </w:tc>
      </w:tr>
      <w:tr>
        <w:tc>
          <w:tcPr>
            <w:tcW w:type="dxa" w:w="2324"/>
            <w:vMerge w:val="restart"/>
            <w:tcMar>
              <w:left w:type="dxa" w:w="0"/>
              <w:right w:type="dxa" w:w="0"/>
            </w:tcMar>
          </w:tcPr>
          <w:p w14:paraId="47BD0000">
            <w:pPr>
              <w:pStyle w:val="Style_2"/>
              <w:ind w:firstLine="0" w:left="0"/>
              <w:jc w:val="left"/>
            </w:pPr>
            <w:r>
              <w:t>Ставропольский край</w:t>
            </w:r>
          </w:p>
        </w:tc>
        <w:tc>
          <w:tcPr>
            <w:tcW w:type="dxa" w:w="2154"/>
            <w:tcMar>
              <w:left w:type="dxa" w:w="0"/>
              <w:right w:type="dxa" w:w="0"/>
            </w:tcMar>
          </w:tcPr>
          <w:p w14:paraId="48BD0000">
            <w:pPr>
              <w:pStyle w:val="Style_2"/>
              <w:ind w:firstLine="0" w:left="0"/>
              <w:jc w:val="left"/>
            </w:pPr>
            <w:r>
              <w:t>всего</w:t>
            </w:r>
          </w:p>
        </w:tc>
        <w:tc>
          <w:tcPr>
            <w:tcW w:type="dxa" w:w="1304"/>
            <w:tcMar>
              <w:left w:type="dxa" w:w="0"/>
              <w:right w:type="dxa" w:w="0"/>
            </w:tcMar>
          </w:tcPr>
          <w:p w14:paraId="49BD0000">
            <w:pPr>
              <w:pStyle w:val="Style_2"/>
              <w:ind w:firstLine="0" w:left="0"/>
              <w:jc w:val="center"/>
            </w:pPr>
            <w:r>
              <w:t>207924,8</w:t>
            </w:r>
          </w:p>
        </w:tc>
        <w:tc>
          <w:tcPr>
            <w:tcW w:type="dxa" w:w="1361"/>
            <w:tcMar>
              <w:left w:type="dxa" w:w="0"/>
              <w:right w:type="dxa" w:w="0"/>
            </w:tcMar>
          </w:tcPr>
          <w:p w14:paraId="4ABD0000">
            <w:pPr>
              <w:pStyle w:val="Style_2"/>
              <w:ind w:firstLine="0" w:left="0"/>
              <w:jc w:val="center"/>
            </w:pPr>
            <w:r>
              <w:t>198079,5</w:t>
            </w:r>
          </w:p>
        </w:tc>
        <w:tc>
          <w:tcPr>
            <w:tcW w:type="dxa" w:w="1304"/>
            <w:tcMar>
              <w:left w:type="dxa" w:w="0"/>
              <w:right w:type="dxa" w:w="0"/>
            </w:tcMar>
          </w:tcPr>
          <w:p w14:paraId="4BBD0000">
            <w:pPr>
              <w:pStyle w:val="Style_2"/>
              <w:ind w:firstLine="0" w:left="0"/>
              <w:jc w:val="center"/>
            </w:pPr>
            <w:r>
              <w:t>234105,3</w:t>
            </w:r>
          </w:p>
        </w:tc>
        <w:tc>
          <w:tcPr>
            <w:tcW w:type="dxa" w:w="1361"/>
            <w:tcMar>
              <w:left w:type="dxa" w:w="0"/>
              <w:right w:type="dxa" w:w="0"/>
            </w:tcMar>
          </w:tcPr>
          <w:p w14:paraId="4CBD0000">
            <w:pPr>
              <w:pStyle w:val="Style_2"/>
              <w:ind w:firstLine="0" w:left="0"/>
              <w:jc w:val="center"/>
            </w:pPr>
            <w:r>
              <w:t>234028,71</w:t>
            </w:r>
          </w:p>
        </w:tc>
        <w:tc>
          <w:tcPr>
            <w:tcW w:type="dxa" w:w="1361"/>
            <w:tcMar>
              <w:left w:type="dxa" w:w="0"/>
              <w:right w:type="dxa" w:w="0"/>
            </w:tcMar>
          </w:tcPr>
          <w:p w14:paraId="4DBD0000">
            <w:pPr>
              <w:pStyle w:val="Style_2"/>
              <w:ind w:firstLine="0" w:left="0"/>
              <w:jc w:val="center"/>
            </w:pPr>
            <w:r>
              <w:t>106417,5</w:t>
            </w:r>
          </w:p>
        </w:tc>
        <w:tc>
          <w:tcPr>
            <w:tcW w:type="dxa" w:w="1361"/>
            <w:tcMar>
              <w:left w:type="dxa" w:w="0"/>
              <w:right w:type="dxa" w:w="0"/>
            </w:tcMar>
          </w:tcPr>
          <w:p w14:paraId="4EBD0000">
            <w:pPr>
              <w:pStyle w:val="Style_2"/>
              <w:ind w:firstLine="0" w:left="0"/>
              <w:jc w:val="center"/>
            </w:pPr>
            <w:r>
              <w:t>99882,34</w:t>
            </w:r>
          </w:p>
        </w:tc>
        <w:tc>
          <w:tcPr>
            <w:tcW w:type="dxa" w:w="1304"/>
            <w:tcMar>
              <w:left w:type="dxa" w:w="0"/>
              <w:right w:type="dxa" w:w="0"/>
            </w:tcMar>
          </w:tcPr>
          <w:p w14:paraId="4FBD0000">
            <w:pPr>
              <w:pStyle w:val="Style_2"/>
              <w:ind w:firstLine="0" w:left="0"/>
              <w:jc w:val="center"/>
            </w:pPr>
            <w:r>
              <w:t>754608,6</w:t>
            </w:r>
          </w:p>
        </w:tc>
        <w:tc>
          <w:tcPr>
            <w:tcW w:type="dxa" w:w="1474"/>
            <w:tcMar>
              <w:left w:type="dxa" w:w="0"/>
              <w:right w:type="dxa" w:w="0"/>
            </w:tcMar>
          </w:tcPr>
          <w:p w14:paraId="50BD0000">
            <w:pPr>
              <w:pStyle w:val="Style_2"/>
              <w:ind w:firstLine="0" w:left="0"/>
              <w:jc w:val="center"/>
            </w:pPr>
            <w:r>
              <w:t>855117,55</w:t>
            </w:r>
          </w:p>
        </w:tc>
        <w:tc>
          <w:tcPr>
            <w:tcW w:type="dxa" w:w="1474"/>
            <w:tcMar>
              <w:left w:type="dxa" w:w="0"/>
              <w:right w:type="dxa" w:w="0"/>
            </w:tcMar>
          </w:tcPr>
          <w:p w14:paraId="51BD0000">
            <w:pPr>
              <w:pStyle w:val="Style_2"/>
              <w:ind w:firstLine="0" w:left="0"/>
              <w:jc w:val="center"/>
            </w:pPr>
            <w:r>
              <w:t>225020,3</w:t>
            </w:r>
          </w:p>
        </w:tc>
        <w:tc>
          <w:tcPr>
            <w:tcW w:type="dxa" w:w="1474"/>
            <w:tcMar>
              <w:left w:type="dxa" w:w="0"/>
              <w:right w:type="dxa" w:w="0"/>
            </w:tcMar>
          </w:tcPr>
          <w:p w14:paraId="52BD0000">
            <w:pPr>
              <w:pStyle w:val="Style_2"/>
              <w:ind w:firstLine="0" w:left="0"/>
              <w:jc w:val="center"/>
            </w:pPr>
            <w:r>
              <w:t>572745,99</w:t>
            </w:r>
          </w:p>
        </w:tc>
        <w:tc>
          <w:tcPr>
            <w:tcW w:type="dxa" w:w="1417"/>
            <w:tcMar>
              <w:left w:type="dxa" w:w="0"/>
              <w:right w:type="dxa" w:w="0"/>
            </w:tcMar>
          </w:tcPr>
          <w:p w14:paraId="53BD0000">
            <w:pPr>
              <w:pStyle w:val="Style_2"/>
              <w:ind w:firstLine="0" w:left="0"/>
              <w:jc w:val="center"/>
            </w:pPr>
            <w:r>
              <w:t>298134,59</w:t>
            </w:r>
          </w:p>
        </w:tc>
        <w:tc>
          <w:tcPr>
            <w:tcW w:type="dxa" w:w="1474"/>
            <w:tcMar>
              <w:left w:type="dxa" w:w="0"/>
              <w:right w:type="dxa" w:w="0"/>
            </w:tcMar>
          </w:tcPr>
          <w:p w14:paraId="54BD0000">
            <w:pPr>
              <w:pStyle w:val="Style_2"/>
              <w:ind w:firstLine="0" w:left="0"/>
              <w:jc w:val="center"/>
            </w:pPr>
            <w:r>
              <w:t>169191,47</w:t>
            </w:r>
          </w:p>
        </w:tc>
      </w:tr>
      <w:tr>
        <w:tc>
          <w:tcPr>
            <w:tcW w:type="dxa" w:w="2324"/>
            <w:gridSpan w:val="1"/>
            <w:vMerge w:val="continue"/>
            <w:tcMar>
              <w:left w:type="dxa" w:w="0"/>
              <w:right w:type="dxa" w:w="0"/>
            </w:tcMar>
          </w:tcPr>
          <w:p/>
        </w:tc>
        <w:tc>
          <w:tcPr>
            <w:tcW w:type="dxa" w:w="2154"/>
            <w:tcMar>
              <w:left w:type="dxa" w:w="0"/>
              <w:right w:type="dxa" w:w="0"/>
            </w:tcMar>
          </w:tcPr>
          <w:p w14:paraId="55BD0000">
            <w:pPr>
              <w:pStyle w:val="Style_2"/>
              <w:ind w:firstLine="0" w:left="0"/>
              <w:jc w:val="left"/>
            </w:pPr>
            <w:r>
              <w:t>в том числе:</w:t>
            </w:r>
          </w:p>
        </w:tc>
        <w:tc>
          <w:tcPr>
            <w:tcW w:type="dxa" w:w="1304"/>
            <w:tcMar>
              <w:left w:type="dxa" w:w="0"/>
              <w:right w:type="dxa" w:w="0"/>
            </w:tcMar>
          </w:tcPr>
          <w:p w14:paraId="56BD0000">
            <w:pPr>
              <w:pStyle w:val="Style_2"/>
              <w:ind w:firstLine="0" w:left="0"/>
              <w:jc w:val="left"/>
            </w:pPr>
          </w:p>
        </w:tc>
        <w:tc>
          <w:tcPr>
            <w:tcW w:type="dxa" w:w="1361"/>
            <w:tcMar>
              <w:left w:type="dxa" w:w="0"/>
              <w:right w:type="dxa" w:w="0"/>
            </w:tcMar>
          </w:tcPr>
          <w:p w14:paraId="57BD0000">
            <w:pPr>
              <w:pStyle w:val="Style_2"/>
              <w:ind w:firstLine="0" w:left="0"/>
              <w:jc w:val="left"/>
            </w:pPr>
          </w:p>
        </w:tc>
        <w:tc>
          <w:tcPr>
            <w:tcW w:type="dxa" w:w="1304"/>
            <w:tcMar>
              <w:left w:type="dxa" w:w="0"/>
              <w:right w:type="dxa" w:w="0"/>
            </w:tcMar>
          </w:tcPr>
          <w:p w14:paraId="58BD0000">
            <w:pPr>
              <w:pStyle w:val="Style_2"/>
              <w:ind w:firstLine="0" w:left="0"/>
              <w:jc w:val="left"/>
            </w:pPr>
          </w:p>
        </w:tc>
        <w:tc>
          <w:tcPr>
            <w:tcW w:type="dxa" w:w="1361"/>
            <w:tcMar>
              <w:left w:type="dxa" w:w="0"/>
              <w:right w:type="dxa" w:w="0"/>
            </w:tcMar>
          </w:tcPr>
          <w:p w14:paraId="59BD0000">
            <w:pPr>
              <w:pStyle w:val="Style_2"/>
              <w:ind w:firstLine="0" w:left="0"/>
              <w:jc w:val="left"/>
            </w:pPr>
          </w:p>
        </w:tc>
        <w:tc>
          <w:tcPr>
            <w:tcW w:type="dxa" w:w="1361"/>
            <w:tcMar>
              <w:left w:type="dxa" w:w="0"/>
              <w:right w:type="dxa" w:w="0"/>
            </w:tcMar>
          </w:tcPr>
          <w:p w14:paraId="5ABD0000">
            <w:pPr>
              <w:pStyle w:val="Style_2"/>
              <w:ind w:firstLine="0" w:left="0"/>
              <w:jc w:val="left"/>
            </w:pPr>
          </w:p>
        </w:tc>
        <w:tc>
          <w:tcPr>
            <w:tcW w:type="dxa" w:w="1361"/>
            <w:tcMar>
              <w:left w:type="dxa" w:w="0"/>
              <w:right w:type="dxa" w:w="0"/>
            </w:tcMar>
          </w:tcPr>
          <w:p w14:paraId="5BBD0000">
            <w:pPr>
              <w:pStyle w:val="Style_2"/>
              <w:ind w:firstLine="0" w:left="0"/>
              <w:jc w:val="left"/>
            </w:pPr>
          </w:p>
        </w:tc>
        <w:tc>
          <w:tcPr>
            <w:tcW w:type="dxa" w:w="1304"/>
            <w:tcMar>
              <w:left w:type="dxa" w:w="0"/>
              <w:right w:type="dxa" w:w="0"/>
            </w:tcMar>
          </w:tcPr>
          <w:p w14:paraId="5CBD0000">
            <w:pPr>
              <w:pStyle w:val="Style_2"/>
              <w:ind w:firstLine="0" w:left="0"/>
              <w:jc w:val="left"/>
            </w:pPr>
          </w:p>
        </w:tc>
        <w:tc>
          <w:tcPr>
            <w:tcW w:type="dxa" w:w="1474"/>
            <w:tcMar>
              <w:left w:type="dxa" w:w="0"/>
              <w:right w:type="dxa" w:w="0"/>
            </w:tcMar>
          </w:tcPr>
          <w:p w14:paraId="5DBD0000">
            <w:pPr>
              <w:pStyle w:val="Style_2"/>
              <w:ind w:firstLine="0" w:left="0"/>
              <w:jc w:val="left"/>
            </w:pPr>
          </w:p>
        </w:tc>
        <w:tc>
          <w:tcPr>
            <w:tcW w:type="dxa" w:w="1474"/>
            <w:tcMar>
              <w:left w:type="dxa" w:w="0"/>
              <w:right w:type="dxa" w:w="0"/>
            </w:tcMar>
          </w:tcPr>
          <w:p w14:paraId="5EBD0000">
            <w:pPr>
              <w:pStyle w:val="Style_2"/>
              <w:ind w:firstLine="0" w:left="0"/>
              <w:jc w:val="left"/>
            </w:pPr>
          </w:p>
        </w:tc>
        <w:tc>
          <w:tcPr>
            <w:tcW w:type="dxa" w:w="1474"/>
            <w:tcMar>
              <w:left w:type="dxa" w:w="0"/>
              <w:right w:type="dxa" w:w="0"/>
            </w:tcMar>
          </w:tcPr>
          <w:p w14:paraId="5FBD0000">
            <w:pPr>
              <w:pStyle w:val="Style_2"/>
              <w:ind w:firstLine="0" w:left="0"/>
              <w:jc w:val="left"/>
            </w:pPr>
          </w:p>
        </w:tc>
        <w:tc>
          <w:tcPr>
            <w:tcW w:type="dxa" w:w="1417"/>
            <w:tcMar>
              <w:left w:type="dxa" w:w="0"/>
              <w:right w:type="dxa" w:w="0"/>
            </w:tcMar>
          </w:tcPr>
          <w:p w14:paraId="60BD0000">
            <w:pPr>
              <w:pStyle w:val="Style_2"/>
              <w:ind w:firstLine="0" w:left="0"/>
              <w:jc w:val="left"/>
            </w:pPr>
          </w:p>
        </w:tc>
        <w:tc>
          <w:tcPr>
            <w:tcW w:type="dxa" w:w="1474"/>
            <w:tcMar>
              <w:left w:type="dxa" w:w="0"/>
              <w:right w:type="dxa" w:w="0"/>
            </w:tcMar>
          </w:tcPr>
          <w:p w14:paraId="61BD0000">
            <w:pPr>
              <w:pStyle w:val="Style_2"/>
              <w:ind w:firstLine="0" w:left="0"/>
              <w:jc w:val="left"/>
            </w:pPr>
          </w:p>
        </w:tc>
      </w:tr>
      <w:tr>
        <w:tc>
          <w:tcPr>
            <w:tcW w:type="dxa" w:w="2324"/>
            <w:gridSpan w:val="1"/>
            <w:vMerge w:val="continue"/>
            <w:tcMar>
              <w:left w:type="dxa" w:w="0"/>
              <w:right w:type="dxa" w:w="0"/>
            </w:tcMar>
          </w:tcPr>
          <w:p/>
        </w:tc>
        <w:tc>
          <w:tcPr>
            <w:tcW w:type="dxa" w:w="2154"/>
            <w:tcMar>
              <w:left w:type="dxa" w:w="0"/>
              <w:right w:type="dxa" w:w="0"/>
            </w:tcMar>
          </w:tcPr>
          <w:p w14:paraId="62BD0000">
            <w:pPr>
              <w:pStyle w:val="Style_2"/>
              <w:ind w:firstLine="0" w:left="0"/>
              <w:jc w:val="left"/>
            </w:pPr>
            <w:r>
              <w:t>федеральный бюджет</w:t>
            </w:r>
          </w:p>
        </w:tc>
        <w:tc>
          <w:tcPr>
            <w:tcW w:type="dxa" w:w="1304"/>
            <w:tcMar>
              <w:left w:type="dxa" w:w="0"/>
              <w:right w:type="dxa" w:w="0"/>
            </w:tcMar>
          </w:tcPr>
          <w:p w14:paraId="63BD0000">
            <w:pPr>
              <w:pStyle w:val="Style_2"/>
              <w:ind w:firstLine="0" w:left="0"/>
              <w:jc w:val="center"/>
            </w:pPr>
            <w:r>
              <w:t>196373,4</w:t>
            </w:r>
          </w:p>
        </w:tc>
        <w:tc>
          <w:tcPr>
            <w:tcW w:type="dxa" w:w="1361"/>
            <w:tcMar>
              <w:left w:type="dxa" w:w="0"/>
              <w:right w:type="dxa" w:w="0"/>
            </w:tcMar>
          </w:tcPr>
          <w:p w14:paraId="64BD0000">
            <w:pPr>
              <w:pStyle w:val="Style_2"/>
              <w:ind w:firstLine="0" w:left="0"/>
              <w:jc w:val="center"/>
            </w:pPr>
            <w:r>
              <w:t>192087,2</w:t>
            </w:r>
          </w:p>
        </w:tc>
        <w:tc>
          <w:tcPr>
            <w:tcW w:type="dxa" w:w="1304"/>
            <w:tcMar>
              <w:left w:type="dxa" w:w="0"/>
              <w:right w:type="dxa" w:w="0"/>
            </w:tcMar>
          </w:tcPr>
          <w:p w14:paraId="65BD0000">
            <w:pPr>
              <w:pStyle w:val="Style_2"/>
              <w:ind w:firstLine="0" w:left="0"/>
              <w:jc w:val="center"/>
            </w:pPr>
            <w:r>
              <w:t>219092,4</w:t>
            </w:r>
          </w:p>
        </w:tc>
        <w:tc>
          <w:tcPr>
            <w:tcW w:type="dxa" w:w="1361"/>
            <w:tcMar>
              <w:left w:type="dxa" w:w="0"/>
              <w:right w:type="dxa" w:w="0"/>
            </w:tcMar>
          </w:tcPr>
          <w:p w14:paraId="66BD0000">
            <w:pPr>
              <w:pStyle w:val="Style_2"/>
              <w:ind w:firstLine="0" w:left="0"/>
              <w:jc w:val="center"/>
            </w:pPr>
            <w:r>
              <w:t>219025,65</w:t>
            </w:r>
          </w:p>
        </w:tc>
        <w:tc>
          <w:tcPr>
            <w:tcW w:type="dxa" w:w="1361"/>
            <w:tcMar>
              <w:left w:type="dxa" w:w="0"/>
              <w:right w:type="dxa" w:w="0"/>
            </w:tcMar>
          </w:tcPr>
          <w:p w14:paraId="67BD0000">
            <w:pPr>
              <w:pStyle w:val="Style_2"/>
              <w:ind w:firstLine="0" w:left="0"/>
              <w:jc w:val="center"/>
            </w:pPr>
            <w:r>
              <w:t>99282,9</w:t>
            </w:r>
          </w:p>
        </w:tc>
        <w:tc>
          <w:tcPr>
            <w:tcW w:type="dxa" w:w="1361"/>
            <w:tcMar>
              <w:left w:type="dxa" w:w="0"/>
              <w:right w:type="dxa" w:w="0"/>
            </w:tcMar>
          </w:tcPr>
          <w:p w14:paraId="68BD0000">
            <w:pPr>
              <w:pStyle w:val="Style_2"/>
              <w:ind w:firstLine="0" w:left="0"/>
              <w:jc w:val="center"/>
            </w:pPr>
            <w:r>
              <w:t>99141,91</w:t>
            </w:r>
          </w:p>
        </w:tc>
        <w:tc>
          <w:tcPr>
            <w:tcW w:type="dxa" w:w="1304"/>
            <w:tcMar>
              <w:left w:type="dxa" w:w="0"/>
              <w:right w:type="dxa" w:w="0"/>
            </w:tcMar>
          </w:tcPr>
          <w:p w14:paraId="69BD0000">
            <w:pPr>
              <w:pStyle w:val="Style_2"/>
              <w:ind w:firstLine="0" w:left="0"/>
              <w:jc w:val="center"/>
            </w:pPr>
            <w:r>
              <w:t>746080,6</w:t>
            </w:r>
          </w:p>
        </w:tc>
        <w:tc>
          <w:tcPr>
            <w:tcW w:type="dxa" w:w="1474"/>
            <w:tcMar>
              <w:left w:type="dxa" w:w="0"/>
              <w:right w:type="dxa" w:w="0"/>
            </w:tcMar>
          </w:tcPr>
          <w:p w14:paraId="6ABD0000">
            <w:pPr>
              <w:pStyle w:val="Style_2"/>
              <w:ind w:firstLine="0" w:left="0"/>
              <w:jc w:val="center"/>
            </w:pPr>
            <w:r>
              <w:t>566795,4</w:t>
            </w:r>
          </w:p>
        </w:tc>
        <w:tc>
          <w:tcPr>
            <w:tcW w:type="dxa" w:w="1474"/>
            <w:tcMar>
              <w:left w:type="dxa" w:w="0"/>
              <w:right w:type="dxa" w:w="0"/>
            </w:tcMar>
          </w:tcPr>
          <w:p w14:paraId="6BBD0000">
            <w:pPr>
              <w:pStyle w:val="Style_2"/>
              <w:ind w:firstLine="0" w:left="0"/>
              <w:jc w:val="center"/>
            </w:pPr>
            <w:r>
              <w:t>99426,8</w:t>
            </w:r>
          </w:p>
        </w:tc>
        <w:tc>
          <w:tcPr>
            <w:tcW w:type="dxa" w:w="1474"/>
            <w:tcMar>
              <w:left w:type="dxa" w:w="0"/>
              <w:right w:type="dxa" w:w="0"/>
            </w:tcMar>
          </w:tcPr>
          <w:p w14:paraId="6CBD0000">
            <w:pPr>
              <w:pStyle w:val="Style_2"/>
              <w:ind w:firstLine="0" w:left="0"/>
              <w:jc w:val="center"/>
            </w:pPr>
            <w:r>
              <w:t>463742,4</w:t>
            </w:r>
          </w:p>
        </w:tc>
        <w:tc>
          <w:tcPr>
            <w:tcW w:type="dxa" w:w="1417"/>
            <w:tcMar>
              <w:left w:type="dxa" w:w="0"/>
              <w:right w:type="dxa" w:w="0"/>
            </w:tcMar>
          </w:tcPr>
          <w:p w14:paraId="6DBD0000">
            <w:pPr>
              <w:pStyle w:val="Style_2"/>
              <w:ind w:firstLine="0" w:left="0"/>
              <w:jc w:val="center"/>
            </w:pPr>
            <w:r>
              <w:t>263279,3</w:t>
            </w:r>
          </w:p>
        </w:tc>
        <w:tc>
          <w:tcPr>
            <w:tcW w:type="dxa" w:w="1474"/>
            <w:tcMar>
              <w:left w:type="dxa" w:w="0"/>
              <w:right w:type="dxa" w:w="0"/>
            </w:tcMar>
          </w:tcPr>
          <w:p w14:paraId="6EBD0000">
            <w:pPr>
              <w:pStyle w:val="Style_2"/>
              <w:ind w:firstLine="0" w:left="0"/>
              <w:jc w:val="center"/>
            </w:pPr>
            <w:r>
              <w:t>126312,3</w:t>
            </w:r>
          </w:p>
        </w:tc>
      </w:tr>
      <w:tr>
        <w:tc>
          <w:tcPr>
            <w:tcW w:type="dxa" w:w="2324"/>
            <w:gridSpan w:val="1"/>
            <w:vMerge w:val="continue"/>
            <w:tcMar>
              <w:left w:type="dxa" w:w="0"/>
              <w:right w:type="dxa" w:w="0"/>
            </w:tcMar>
          </w:tcPr>
          <w:p/>
        </w:tc>
        <w:tc>
          <w:tcPr>
            <w:tcW w:type="dxa" w:w="2154"/>
            <w:tcMar>
              <w:left w:type="dxa" w:w="0"/>
              <w:right w:type="dxa" w:w="0"/>
            </w:tcMar>
          </w:tcPr>
          <w:p w14:paraId="6FBD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70BD0000">
            <w:pPr>
              <w:pStyle w:val="Style_2"/>
              <w:ind w:firstLine="0" w:left="0"/>
              <w:jc w:val="center"/>
            </w:pPr>
            <w:r>
              <w:t>-</w:t>
            </w:r>
          </w:p>
        </w:tc>
        <w:tc>
          <w:tcPr>
            <w:tcW w:type="dxa" w:w="1361"/>
            <w:tcMar>
              <w:left w:type="dxa" w:w="0"/>
              <w:right w:type="dxa" w:w="0"/>
            </w:tcMar>
          </w:tcPr>
          <w:p w14:paraId="71BD0000">
            <w:pPr>
              <w:pStyle w:val="Style_2"/>
              <w:ind w:firstLine="0" w:left="0"/>
              <w:jc w:val="center"/>
            </w:pPr>
            <w:r>
              <w:t>-</w:t>
            </w:r>
          </w:p>
        </w:tc>
        <w:tc>
          <w:tcPr>
            <w:tcW w:type="dxa" w:w="1304"/>
            <w:tcMar>
              <w:left w:type="dxa" w:w="0"/>
              <w:right w:type="dxa" w:w="0"/>
            </w:tcMar>
          </w:tcPr>
          <w:p w14:paraId="72BD0000">
            <w:pPr>
              <w:pStyle w:val="Style_2"/>
              <w:ind w:firstLine="0" w:left="0"/>
              <w:jc w:val="center"/>
            </w:pPr>
            <w:r>
              <w:t>-</w:t>
            </w:r>
          </w:p>
        </w:tc>
        <w:tc>
          <w:tcPr>
            <w:tcW w:type="dxa" w:w="1361"/>
            <w:tcMar>
              <w:left w:type="dxa" w:w="0"/>
              <w:right w:type="dxa" w:w="0"/>
            </w:tcMar>
          </w:tcPr>
          <w:p w14:paraId="73BD0000">
            <w:pPr>
              <w:pStyle w:val="Style_2"/>
              <w:ind w:firstLine="0" w:left="0"/>
              <w:jc w:val="center"/>
            </w:pPr>
            <w:r>
              <w:t>-</w:t>
            </w:r>
          </w:p>
        </w:tc>
        <w:tc>
          <w:tcPr>
            <w:tcW w:type="dxa" w:w="1361"/>
            <w:tcMar>
              <w:left w:type="dxa" w:w="0"/>
              <w:right w:type="dxa" w:w="0"/>
            </w:tcMar>
          </w:tcPr>
          <w:p w14:paraId="74BD0000">
            <w:pPr>
              <w:pStyle w:val="Style_2"/>
              <w:ind w:firstLine="0" w:left="0"/>
              <w:jc w:val="center"/>
            </w:pPr>
            <w:r>
              <w:t>-</w:t>
            </w:r>
          </w:p>
        </w:tc>
        <w:tc>
          <w:tcPr>
            <w:tcW w:type="dxa" w:w="1361"/>
            <w:tcMar>
              <w:left w:type="dxa" w:w="0"/>
              <w:right w:type="dxa" w:w="0"/>
            </w:tcMar>
          </w:tcPr>
          <w:p w14:paraId="75BD0000">
            <w:pPr>
              <w:pStyle w:val="Style_2"/>
              <w:ind w:firstLine="0" w:left="0"/>
              <w:jc w:val="center"/>
            </w:pPr>
            <w:r>
              <w:t>-</w:t>
            </w:r>
          </w:p>
        </w:tc>
        <w:tc>
          <w:tcPr>
            <w:tcW w:type="dxa" w:w="1304"/>
            <w:tcMar>
              <w:left w:type="dxa" w:w="0"/>
              <w:right w:type="dxa" w:w="0"/>
            </w:tcMar>
          </w:tcPr>
          <w:p w14:paraId="76BD0000">
            <w:pPr>
              <w:pStyle w:val="Style_2"/>
              <w:ind w:firstLine="0" w:left="0"/>
              <w:jc w:val="center"/>
            </w:pPr>
            <w:r>
              <w:t>-</w:t>
            </w:r>
          </w:p>
        </w:tc>
        <w:tc>
          <w:tcPr>
            <w:tcW w:type="dxa" w:w="1474"/>
            <w:tcMar>
              <w:left w:type="dxa" w:w="0"/>
              <w:right w:type="dxa" w:w="0"/>
            </w:tcMar>
          </w:tcPr>
          <w:p w14:paraId="77BD0000">
            <w:pPr>
              <w:pStyle w:val="Style_2"/>
              <w:ind w:firstLine="0" w:left="0"/>
              <w:jc w:val="center"/>
            </w:pPr>
            <w:r>
              <w:t>-</w:t>
            </w:r>
          </w:p>
        </w:tc>
        <w:tc>
          <w:tcPr>
            <w:tcW w:type="dxa" w:w="1474"/>
            <w:tcMar>
              <w:left w:type="dxa" w:w="0"/>
              <w:right w:type="dxa" w:w="0"/>
            </w:tcMar>
          </w:tcPr>
          <w:p w14:paraId="78BD0000">
            <w:pPr>
              <w:pStyle w:val="Style_2"/>
              <w:ind w:firstLine="0" w:left="0"/>
              <w:jc w:val="center"/>
            </w:pPr>
            <w:r>
              <w:t>-</w:t>
            </w:r>
          </w:p>
        </w:tc>
        <w:tc>
          <w:tcPr>
            <w:tcW w:type="dxa" w:w="1474"/>
            <w:tcMar>
              <w:left w:type="dxa" w:w="0"/>
              <w:right w:type="dxa" w:w="0"/>
            </w:tcMar>
          </w:tcPr>
          <w:p w14:paraId="79BD0000">
            <w:pPr>
              <w:pStyle w:val="Style_2"/>
              <w:ind w:firstLine="0" w:left="0"/>
              <w:jc w:val="center"/>
            </w:pPr>
            <w:r>
              <w:t>-</w:t>
            </w:r>
          </w:p>
        </w:tc>
        <w:tc>
          <w:tcPr>
            <w:tcW w:type="dxa" w:w="1417"/>
            <w:tcMar>
              <w:left w:type="dxa" w:w="0"/>
              <w:right w:type="dxa" w:w="0"/>
            </w:tcMar>
          </w:tcPr>
          <w:p w14:paraId="7ABD0000">
            <w:pPr>
              <w:pStyle w:val="Style_2"/>
              <w:ind w:firstLine="0" w:left="0"/>
              <w:jc w:val="center"/>
            </w:pPr>
            <w:r>
              <w:t>-</w:t>
            </w:r>
          </w:p>
        </w:tc>
        <w:tc>
          <w:tcPr>
            <w:tcW w:type="dxa" w:w="1474"/>
            <w:tcMar>
              <w:left w:type="dxa" w:w="0"/>
              <w:right w:type="dxa" w:w="0"/>
            </w:tcMar>
          </w:tcPr>
          <w:p w14:paraId="7BB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7CBD0000">
            <w:pPr>
              <w:pStyle w:val="Style_2"/>
              <w:ind w:firstLine="0" w:left="0"/>
              <w:jc w:val="left"/>
            </w:pPr>
            <w:r>
              <w:t>бюджеты субъектов Российской Федерации</w:t>
            </w:r>
          </w:p>
        </w:tc>
        <w:tc>
          <w:tcPr>
            <w:tcW w:type="dxa" w:w="1304"/>
            <w:tcMar>
              <w:left w:type="dxa" w:w="0"/>
              <w:right w:type="dxa" w:w="0"/>
            </w:tcMar>
          </w:tcPr>
          <w:p w14:paraId="7DBD0000">
            <w:pPr>
              <w:pStyle w:val="Style_2"/>
              <w:ind w:firstLine="0" w:left="0"/>
              <w:jc w:val="center"/>
            </w:pPr>
            <w:r>
              <w:t>10905,7</w:t>
            </w:r>
          </w:p>
        </w:tc>
        <w:tc>
          <w:tcPr>
            <w:tcW w:type="dxa" w:w="1361"/>
            <w:tcMar>
              <w:left w:type="dxa" w:w="0"/>
              <w:right w:type="dxa" w:w="0"/>
            </w:tcMar>
          </w:tcPr>
          <w:p w14:paraId="7EBD0000">
            <w:pPr>
              <w:pStyle w:val="Style_2"/>
              <w:ind w:firstLine="0" w:left="0"/>
              <w:jc w:val="center"/>
            </w:pPr>
            <w:r>
              <w:t>5496,8</w:t>
            </w:r>
          </w:p>
        </w:tc>
        <w:tc>
          <w:tcPr>
            <w:tcW w:type="dxa" w:w="1304"/>
            <w:tcMar>
              <w:left w:type="dxa" w:w="0"/>
              <w:right w:type="dxa" w:w="0"/>
            </w:tcMar>
          </w:tcPr>
          <w:p w14:paraId="7FBD0000">
            <w:pPr>
              <w:pStyle w:val="Style_2"/>
              <w:ind w:firstLine="0" w:left="0"/>
              <w:jc w:val="center"/>
            </w:pPr>
            <w:r>
              <w:t>14474,1</w:t>
            </w:r>
          </w:p>
        </w:tc>
        <w:tc>
          <w:tcPr>
            <w:tcW w:type="dxa" w:w="1361"/>
            <w:tcMar>
              <w:left w:type="dxa" w:w="0"/>
              <w:right w:type="dxa" w:w="0"/>
            </w:tcMar>
          </w:tcPr>
          <w:p w14:paraId="80BD0000">
            <w:pPr>
              <w:pStyle w:val="Style_2"/>
              <w:ind w:firstLine="0" w:left="0"/>
              <w:jc w:val="center"/>
            </w:pPr>
            <w:r>
              <w:t>14467,25</w:t>
            </w:r>
          </w:p>
        </w:tc>
        <w:tc>
          <w:tcPr>
            <w:tcW w:type="dxa" w:w="1361"/>
            <w:tcMar>
              <w:left w:type="dxa" w:w="0"/>
              <w:right w:type="dxa" w:w="0"/>
            </w:tcMar>
          </w:tcPr>
          <w:p w14:paraId="81BD0000">
            <w:pPr>
              <w:pStyle w:val="Style_2"/>
              <w:ind w:firstLine="0" w:left="0"/>
              <w:jc w:val="center"/>
            </w:pPr>
            <w:r>
              <w:t>6635,9</w:t>
            </w:r>
          </w:p>
        </w:tc>
        <w:tc>
          <w:tcPr>
            <w:tcW w:type="dxa" w:w="1361"/>
            <w:tcMar>
              <w:left w:type="dxa" w:w="0"/>
              <w:right w:type="dxa" w:w="0"/>
            </w:tcMar>
          </w:tcPr>
          <w:p w14:paraId="82BD0000">
            <w:pPr>
              <w:pStyle w:val="Style_2"/>
              <w:ind w:firstLine="0" w:left="0"/>
              <w:jc w:val="center"/>
            </w:pPr>
            <w:r>
              <w:t>299,54</w:t>
            </w:r>
          </w:p>
        </w:tc>
        <w:tc>
          <w:tcPr>
            <w:tcW w:type="dxa" w:w="1304"/>
            <w:tcMar>
              <w:left w:type="dxa" w:w="0"/>
              <w:right w:type="dxa" w:w="0"/>
            </w:tcMar>
          </w:tcPr>
          <w:p w14:paraId="83BD0000">
            <w:pPr>
              <w:pStyle w:val="Style_2"/>
              <w:ind w:firstLine="0" w:left="0"/>
              <w:jc w:val="center"/>
            </w:pPr>
            <w:r>
              <w:t>7932,9</w:t>
            </w:r>
          </w:p>
        </w:tc>
        <w:tc>
          <w:tcPr>
            <w:tcW w:type="dxa" w:w="1474"/>
            <w:tcMar>
              <w:left w:type="dxa" w:w="0"/>
              <w:right w:type="dxa" w:w="0"/>
            </w:tcMar>
          </w:tcPr>
          <w:p w14:paraId="84BD0000">
            <w:pPr>
              <w:pStyle w:val="Style_2"/>
              <w:ind w:firstLine="0" w:left="0"/>
              <w:jc w:val="center"/>
            </w:pPr>
            <w:r>
              <w:t>6064,34</w:t>
            </w:r>
          </w:p>
        </w:tc>
        <w:tc>
          <w:tcPr>
            <w:tcW w:type="dxa" w:w="1474"/>
            <w:tcMar>
              <w:left w:type="dxa" w:w="0"/>
              <w:right w:type="dxa" w:w="0"/>
            </w:tcMar>
          </w:tcPr>
          <w:p w14:paraId="85BD0000">
            <w:pPr>
              <w:pStyle w:val="Style_2"/>
              <w:ind w:firstLine="0" w:left="0"/>
              <w:jc w:val="center"/>
            </w:pPr>
            <w:r>
              <w:t>1343,44</w:t>
            </w:r>
          </w:p>
        </w:tc>
        <w:tc>
          <w:tcPr>
            <w:tcW w:type="dxa" w:w="1474"/>
            <w:tcMar>
              <w:left w:type="dxa" w:w="0"/>
              <w:right w:type="dxa" w:w="0"/>
            </w:tcMar>
          </w:tcPr>
          <w:p w14:paraId="86BD0000">
            <w:pPr>
              <w:pStyle w:val="Style_2"/>
              <w:ind w:firstLine="0" w:left="0"/>
              <w:jc w:val="center"/>
            </w:pPr>
            <w:r>
              <w:t>5013,58</w:t>
            </w:r>
          </w:p>
        </w:tc>
        <w:tc>
          <w:tcPr>
            <w:tcW w:type="dxa" w:w="1417"/>
            <w:tcMar>
              <w:left w:type="dxa" w:w="0"/>
              <w:right w:type="dxa" w:w="0"/>
            </w:tcMar>
          </w:tcPr>
          <w:p w14:paraId="87BD0000">
            <w:pPr>
              <w:pStyle w:val="Style_2"/>
              <w:ind w:firstLine="0" w:left="0"/>
              <w:jc w:val="center"/>
            </w:pPr>
            <w:r>
              <w:t>2988,58</w:t>
            </w:r>
          </w:p>
        </w:tc>
        <w:tc>
          <w:tcPr>
            <w:tcW w:type="dxa" w:w="1474"/>
            <w:tcMar>
              <w:left w:type="dxa" w:w="0"/>
              <w:right w:type="dxa" w:w="0"/>
            </w:tcMar>
          </w:tcPr>
          <w:p w14:paraId="88BD0000">
            <w:pPr>
              <w:pStyle w:val="Style_2"/>
              <w:ind w:firstLine="0" w:left="0"/>
              <w:jc w:val="center"/>
            </w:pPr>
            <w:r>
              <w:t>1605,08</w:t>
            </w:r>
          </w:p>
        </w:tc>
      </w:tr>
      <w:tr>
        <w:tc>
          <w:tcPr>
            <w:tcW w:type="dxa" w:w="2324"/>
            <w:gridSpan w:val="1"/>
            <w:vMerge w:val="continue"/>
            <w:tcMar>
              <w:left w:type="dxa" w:w="0"/>
              <w:right w:type="dxa" w:w="0"/>
            </w:tcMar>
          </w:tcPr>
          <w:p/>
        </w:tc>
        <w:tc>
          <w:tcPr>
            <w:tcW w:type="dxa" w:w="2154"/>
            <w:tcMar>
              <w:left w:type="dxa" w:w="0"/>
              <w:right w:type="dxa" w:w="0"/>
            </w:tcMar>
          </w:tcPr>
          <w:p w14:paraId="89BD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8ABD0000">
            <w:pPr>
              <w:pStyle w:val="Style_2"/>
              <w:ind w:firstLine="0" w:left="0"/>
              <w:jc w:val="center"/>
            </w:pPr>
            <w:r>
              <w:t>-</w:t>
            </w:r>
          </w:p>
        </w:tc>
        <w:tc>
          <w:tcPr>
            <w:tcW w:type="dxa" w:w="1361"/>
            <w:tcMar>
              <w:left w:type="dxa" w:w="0"/>
              <w:right w:type="dxa" w:w="0"/>
            </w:tcMar>
          </w:tcPr>
          <w:p w14:paraId="8BBD0000">
            <w:pPr>
              <w:pStyle w:val="Style_2"/>
              <w:ind w:firstLine="0" w:left="0"/>
              <w:jc w:val="center"/>
            </w:pPr>
            <w:r>
              <w:t>-</w:t>
            </w:r>
          </w:p>
        </w:tc>
        <w:tc>
          <w:tcPr>
            <w:tcW w:type="dxa" w:w="1304"/>
            <w:tcMar>
              <w:left w:type="dxa" w:w="0"/>
              <w:right w:type="dxa" w:w="0"/>
            </w:tcMar>
          </w:tcPr>
          <w:p w14:paraId="8CBD0000">
            <w:pPr>
              <w:pStyle w:val="Style_2"/>
              <w:ind w:firstLine="0" w:left="0"/>
              <w:jc w:val="center"/>
            </w:pPr>
            <w:r>
              <w:t>-</w:t>
            </w:r>
          </w:p>
        </w:tc>
        <w:tc>
          <w:tcPr>
            <w:tcW w:type="dxa" w:w="1361"/>
            <w:tcMar>
              <w:left w:type="dxa" w:w="0"/>
              <w:right w:type="dxa" w:w="0"/>
            </w:tcMar>
          </w:tcPr>
          <w:p w14:paraId="8DBD0000">
            <w:pPr>
              <w:pStyle w:val="Style_2"/>
              <w:ind w:firstLine="0" w:left="0"/>
              <w:jc w:val="center"/>
            </w:pPr>
            <w:r>
              <w:t>-</w:t>
            </w:r>
          </w:p>
        </w:tc>
        <w:tc>
          <w:tcPr>
            <w:tcW w:type="dxa" w:w="1361"/>
            <w:tcMar>
              <w:left w:type="dxa" w:w="0"/>
              <w:right w:type="dxa" w:w="0"/>
            </w:tcMar>
          </w:tcPr>
          <w:p w14:paraId="8EBD0000">
            <w:pPr>
              <w:pStyle w:val="Style_2"/>
              <w:ind w:firstLine="0" w:left="0"/>
              <w:jc w:val="center"/>
            </w:pPr>
            <w:r>
              <w:t>-</w:t>
            </w:r>
          </w:p>
        </w:tc>
        <w:tc>
          <w:tcPr>
            <w:tcW w:type="dxa" w:w="1361"/>
            <w:tcMar>
              <w:left w:type="dxa" w:w="0"/>
              <w:right w:type="dxa" w:w="0"/>
            </w:tcMar>
          </w:tcPr>
          <w:p w14:paraId="8FBD0000">
            <w:pPr>
              <w:pStyle w:val="Style_2"/>
              <w:ind w:firstLine="0" w:left="0"/>
              <w:jc w:val="center"/>
            </w:pPr>
            <w:r>
              <w:t>-</w:t>
            </w:r>
          </w:p>
        </w:tc>
        <w:tc>
          <w:tcPr>
            <w:tcW w:type="dxa" w:w="1304"/>
            <w:tcMar>
              <w:left w:type="dxa" w:w="0"/>
              <w:right w:type="dxa" w:w="0"/>
            </w:tcMar>
          </w:tcPr>
          <w:p w14:paraId="90BD0000">
            <w:pPr>
              <w:pStyle w:val="Style_2"/>
              <w:ind w:firstLine="0" w:left="0"/>
              <w:jc w:val="center"/>
            </w:pPr>
            <w:r>
              <w:t>-</w:t>
            </w:r>
          </w:p>
        </w:tc>
        <w:tc>
          <w:tcPr>
            <w:tcW w:type="dxa" w:w="1474"/>
            <w:tcMar>
              <w:left w:type="dxa" w:w="0"/>
              <w:right w:type="dxa" w:w="0"/>
            </w:tcMar>
          </w:tcPr>
          <w:p w14:paraId="91BD0000">
            <w:pPr>
              <w:pStyle w:val="Style_2"/>
              <w:ind w:firstLine="0" w:left="0"/>
              <w:jc w:val="center"/>
            </w:pPr>
            <w:r>
              <w:t>-</w:t>
            </w:r>
          </w:p>
        </w:tc>
        <w:tc>
          <w:tcPr>
            <w:tcW w:type="dxa" w:w="1474"/>
            <w:tcMar>
              <w:left w:type="dxa" w:w="0"/>
              <w:right w:type="dxa" w:w="0"/>
            </w:tcMar>
          </w:tcPr>
          <w:p w14:paraId="92BD0000">
            <w:pPr>
              <w:pStyle w:val="Style_2"/>
              <w:ind w:firstLine="0" w:left="0"/>
              <w:jc w:val="center"/>
            </w:pPr>
            <w:r>
              <w:t>-</w:t>
            </w:r>
          </w:p>
        </w:tc>
        <w:tc>
          <w:tcPr>
            <w:tcW w:type="dxa" w:w="1474"/>
            <w:tcMar>
              <w:left w:type="dxa" w:w="0"/>
              <w:right w:type="dxa" w:w="0"/>
            </w:tcMar>
          </w:tcPr>
          <w:p w14:paraId="93BD0000">
            <w:pPr>
              <w:pStyle w:val="Style_2"/>
              <w:ind w:firstLine="0" w:left="0"/>
              <w:jc w:val="center"/>
            </w:pPr>
            <w:r>
              <w:t>-</w:t>
            </w:r>
          </w:p>
        </w:tc>
        <w:tc>
          <w:tcPr>
            <w:tcW w:type="dxa" w:w="1417"/>
            <w:tcMar>
              <w:left w:type="dxa" w:w="0"/>
              <w:right w:type="dxa" w:w="0"/>
            </w:tcMar>
          </w:tcPr>
          <w:p w14:paraId="94BD0000">
            <w:pPr>
              <w:pStyle w:val="Style_2"/>
              <w:ind w:firstLine="0" w:left="0"/>
              <w:jc w:val="center"/>
            </w:pPr>
            <w:r>
              <w:t>-</w:t>
            </w:r>
          </w:p>
        </w:tc>
        <w:tc>
          <w:tcPr>
            <w:tcW w:type="dxa" w:w="1474"/>
            <w:tcMar>
              <w:left w:type="dxa" w:w="0"/>
              <w:right w:type="dxa" w:w="0"/>
            </w:tcMar>
          </w:tcPr>
          <w:p w14:paraId="95B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96BD0000">
            <w:pPr>
              <w:pStyle w:val="Style_2"/>
              <w:ind w:firstLine="0" w:left="0"/>
              <w:jc w:val="left"/>
            </w:pPr>
            <w:r>
              <w:t>местные бюджеты</w:t>
            </w:r>
          </w:p>
        </w:tc>
        <w:tc>
          <w:tcPr>
            <w:tcW w:type="dxa" w:w="1304"/>
            <w:tcMar>
              <w:left w:type="dxa" w:w="0"/>
              <w:right w:type="dxa" w:w="0"/>
            </w:tcMar>
          </w:tcPr>
          <w:p w14:paraId="97BD0000">
            <w:pPr>
              <w:pStyle w:val="Style_2"/>
              <w:ind w:firstLine="0" w:left="0"/>
              <w:jc w:val="center"/>
            </w:pPr>
            <w:r>
              <w:t>-</w:t>
            </w:r>
          </w:p>
        </w:tc>
        <w:tc>
          <w:tcPr>
            <w:tcW w:type="dxa" w:w="1361"/>
            <w:tcMar>
              <w:left w:type="dxa" w:w="0"/>
              <w:right w:type="dxa" w:w="0"/>
            </w:tcMar>
          </w:tcPr>
          <w:p w14:paraId="98BD0000">
            <w:pPr>
              <w:pStyle w:val="Style_2"/>
              <w:ind w:firstLine="0" w:left="0"/>
              <w:jc w:val="center"/>
            </w:pPr>
            <w:r>
              <w:t>-</w:t>
            </w:r>
          </w:p>
        </w:tc>
        <w:tc>
          <w:tcPr>
            <w:tcW w:type="dxa" w:w="1304"/>
            <w:tcMar>
              <w:left w:type="dxa" w:w="0"/>
              <w:right w:type="dxa" w:w="0"/>
            </w:tcMar>
          </w:tcPr>
          <w:p w14:paraId="99BD0000">
            <w:pPr>
              <w:pStyle w:val="Style_2"/>
              <w:ind w:firstLine="0" w:left="0"/>
              <w:jc w:val="center"/>
            </w:pPr>
            <w:r>
              <w:t>-</w:t>
            </w:r>
          </w:p>
        </w:tc>
        <w:tc>
          <w:tcPr>
            <w:tcW w:type="dxa" w:w="1361"/>
            <w:tcMar>
              <w:left w:type="dxa" w:w="0"/>
              <w:right w:type="dxa" w:w="0"/>
            </w:tcMar>
          </w:tcPr>
          <w:p w14:paraId="9ABD0000">
            <w:pPr>
              <w:pStyle w:val="Style_2"/>
              <w:ind w:firstLine="0" w:left="0"/>
              <w:jc w:val="center"/>
            </w:pPr>
            <w:r>
              <w:t>-</w:t>
            </w:r>
          </w:p>
        </w:tc>
        <w:tc>
          <w:tcPr>
            <w:tcW w:type="dxa" w:w="1361"/>
            <w:tcMar>
              <w:left w:type="dxa" w:w="0"/>
              <w:right w:type="dxa" w:w="0"/>
            </w:tcMar>
          </w:tcPr>
          <w:p w14:paraId="9BBD0000">
            <w:pPr>
              <w:pStyle w:val="Style_2"/>
              <w:ind w:firstLine="0" w:left="0"/>
              <w:jc w:val="center"/>
            </w:pPr>
            <w:r>
              <w:t>-</w:t>
            </w:r>
          </w:p>
        </w:tc>
        <w:tc>
          <w:tcPr>
            <w:tcW w:type="dxa" w:w="1361"/>
            <w:tcMar>
              <w:left w:type="dxa" w:w="0"/>
              <w:right w:type="dxa" w:w="0"/>
            </w:tcMar>
          </w:tcPr>
          <w:p w14:paraId="9CBD0000">
            <w:pPr>
              <w:pStyle w:val="Style_2"/>
              <w:ind w:firstLine="0" w:left="0"/>
              <w:jc w:val="center"/>
            </w:pPr>
            <w:r>
              <w:t>-</w:t>
            </w:r>
          </w:p>
        </w:tc>
        <w:tc>
          <w:tcPr>
            <w:tcW w:type="dxa" w:w="1304"/>
            <w:tcMar>
              <w:left w:type="dxa" w:w="0"/>
              <w:right w:type="dxa" w:w="0"/>
            </w:tcMar>
          </w:tcPr>
          <w:p w14:paraId="9DBD0000">
            <w:pPr>
              <w:pStyle w:val="Style_2"/>
              <w:ind w:firstLine="0" w:left="0"/>
              <w:jc w:val="center"/>
            </w:pPr>
            <w:r>
              <w:t>-</w:t>
            </w:r>
          </w:p>
        </w:tc>
        <w:tc>
          <w:tcPr>
            <w:tcW w:type="dxa" w:w="1474"/>
            <w:tcMar>
              <w:left w:type="dxa" w:w="0"/>
              <w:right w:type="dxa" w:w="0"/>
            </w:tcMar>
          </w:tcPr>
          <w:p w14:paraId="9EBD0000">
            <w:pPr>
              <w:pStyle w:val="Style_2"/>
              <w:ind w:firstLine="0" w:left="0"/>
              <w:jc w:val="center"/>
            </w:pPr>
            <w:r>
              <w:t>-</w:t>
            </w:r>
          </w:p>
        </w:tc>
        <w:tc>
          <w:tcPr>
            <w:tcW w:type="dxa" w:w="1474"/>
            <w:tcMar>
              <w:left w:type="dxa" w:w="0"/>
              <w:right w:type="dxa" w:w="0"/>
            </w:tcMar>
          </w:tcPr>
          <w:p w14:paraId="9FBD0000">
            <w:pPr>
              <w:pStyle w:val="Style_2"/>
              <w:ind w:firstLine="0" w:left="0"/>
              <w:jc w:val="center"/>
            </w:pPr>
            <w:r>
              <w:t>-</w:t>
            </w:r>
          </w:p>
        </w:tc>
        <w:tc>
          <w:tcPr>
            <w:tcW w:type="dxa" w:w="1474"/>
            <w:tcMar>
              <w:left w:type="dxa" w:w="0"/>
              <w:right w:type="dxa" w:w="0"/>
            </w:tcMar>
          </w:tcPr>
          <w:p w14:paraId="A0BD0000">
            <w:pPr>
              <w:pStyle w:val="Style_2"/>
              <w:ind w:firstLine="0" w:left="0"/>
              <w:jc w:val="center"/>
            </w:pPr>
            <w:r>
              <w:t>-</w:t>
            </w:r>
          </w:p>
        </w:tc>
        <w:tc>
          <w:tcPr>
            <w:tcW w:type="dxa" w:w="1417"/>
            <w:tcMar>
              <w:left w:type="dxa" w:w="0"/>
              <w:right w:type="dxa" w:w="0"/>
            </w:tcMar>
          </w:tcPr>
          <w:p w14:paraId="A1BD0000">
            <w:pPr>
              <w:pStyle w:val="Style_2"/>
              <w:ind w:firstLine="0" w:left="0"/>
              <w:jc w:val="center"/>
            </w:pPr>
            <w:r>
              <w:t>-</w:t>
            </w:r>
          </w:p>
        </w:tc>
        <w:tc>
          <w:tcPr>
            <w:tcW w:type="dxa" w:w="1474"/>
            <w:tcMar>
              <w:left w:type="dxa" w:w="0"/>
              <w:right w:type="dxa" w:w="0"/>
            </w:tcMar>
          </w:tcPr>
          <w:p w14:paraId="A2B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A3BD0000">
            <w:pPr>
              <w:pStyle w:val="Style_2"/>
              <w:ind w:firstLine="0" w:left="0"/>
              <w:jc w:val="left"/>
            </w:pPr>
            <w:r>
              <w:t>компании с государственным участием</w:t>
            </w:r>
          </w:p>
        </w:tc>
        <w:tc>
          <w:tcPr>
            <w:tcW w:type="dxa" w:w="1304"/>
            <w:tcMar>
              <w:left w:type="dxa" w:w="0"/>
              <w:right w:type="dxa" w:w="0"/>
            </w:tcMar>
          </w:tcPr>
          <w:p w14:paraId="A4BD0000">
            <w:pPr>
              <w:pStyle w:val="Style_2"/>
              <w:ind w:firstLine="0" w:left="0"/>
              <w:jc w:val="center"/>
            </w:pPr>
            <w:r>
              <w:t>-</w:t>
            </w:r>
          </w:p>
        </w:tc>
        <w:tc>
          <w:tcPr>
            <w:tcW w:type="dxa" w:w="1361"/>
            <w:tcMar>
              <w:left w:type="dxa" w:w="0"/>
              <w:right w:type="dxa" w:w="0"/>
            </w:tcMar>
          </w:tcPr>
          <w:p w14:paraId="A5BD0000">
            <w:pPr>
              <w:pStyle w:val="Style_2"/>
              <w:ind w:firstLine="0" w:left="0"/>
              <w:jc w:val="center"/>
            </w:pPr>
            <w:r>
              <w:t>-</w:t>
            </w:r>
          </w:p>
        </w:tc>
        <w:tc>
          <w:tcPr>
            <w:tcW w:type="dxa" w:w="1304"/>
            <w:tcMar>
              <w:left w:type="dxa" w:w="0"/>
              <w:right w:type="dxa" w:w="0"/>
            </w:tcMar>
          </w:tcPr>
          <w:p w14:paraId="A6BD0000">
            <w:pPr>
              <w:pStyle w:val="Style_2"/>
              <w:ind w:firstLine="0" w:left="0"/>
              <w:jc w:val="center"/>
            </w:pPr>
            <w:r>
              <w:t>-</w:t>
            </w:r>
          </w:p>
        </w:tc>
        <w:tc>
          <w:tcPr>
            <w:tcW w:type="dxa" w:w="1361"/>
            <w:tcMar>
              <w:left w:type="dxa" w:w="0"/>
              <w:right w:type="dxa" w:w="0"/>
            </w:tcMar>
          </w:tcPr>
          <w:p w14:paraId="A7BD0000">
            <w:pPr>
              <w:pStyle w:val="Style_2"/>
              <w:ind w:firstLine="0" w:left="0"/>
              <w:jc w:val="center"/>
            </w:pPr>
            <w:r>
              <w:t>-</w:t>
            </w:r>
          </w:p>
        </w:tc>
        <w:tc>
          <w:tcPr>
            <w:tcW w:type="dxa" w:w="1361"/>
            <w:tcMar>
              <w:left w:type="dxa" w:w="0"/>
              <w:right w:type="dxa" w:w="0"/>
            </w:tcMar>
          </w:tcPr>
          <w:p w14:paraId="A8BD0000">
            <w:pPr>
              <w:pStyle w:val="Style_2"/>
              <w:ind w:firstLine="0" w:left="0"/>
              <w:jc w:val="center"/>
            </w:pPr>
            <w:r>
              <w:t>-</w:t>
            </w:r>
          </w:p>
        </w:tc>
        <w:tc>
          <w:tcPr>
            <w:tcW w:type="dxa" w:w="1361"/>
            <w:tcMar>
              <w:left w:type="dxa" w:w="0"/>
              <w:right w:type="dxa" w:w="0"/>
            </w:tcMar>
          </w:tcPr>
          <w:p w14:paraId="A9BD0000">
            <w:pPr>
              <w:pStyle w:val="Style_2"/>
              <w:ind w:firstLine="0" w:left="0"/>
              <w:jc w:val="center"/>
            </w:pPr>
            <w:r>
              <w:t>-</w:t>
            </w:r>
          </w:p>
        </w:tc>
        <w:tc>
          <w:tcPr>
            <w:tcW w:type="dxa" w:w="1304"/>
            <w:tcMar>
              <w:left w:type="dxa" w:w="0"/>
              <w:right w:type="dxa" w:w="0"/>
            </w:tcMar>
          </w:tcPr>
          <w:p w14:paraId="AABD0000">
            <w:pPr>
              <w:pStyle w:val="Style_2"/>
              <w:ind w:firstLine="0" w:left="0"/>
              <w:jc w:val="center"/>
            </w:pPr>
            <w:r>
              <w:t>-</w:t>
            </w:r>
          </w:p>
        </w:tc>
        <w:tc>
          <w:tcPr>
            <w:tcW w:type="dxa" w:w="1474"/>
            <w:tcMar>
              <w:left w:type="dxa" w:w="0"/>
              <w:right w:type="dxa" w:w="0"/>
            </w:tcMar>
          </w:tcPr>
          <w:p w14:paraId="ABBD0000">
            <w:pPr>
              <w:pStyle w:val="Style_2"/>
              <w:ind w:firstLine="0" w:left="0"/>
              <w:jc w:val="center"/>
            </w:pPr>
            <w:r>
              <w:t>-</w:t>
            </w:r>
          </w:p>
        </w:tc>
        <w:tc>
          <w:tcPr>
            <w:tcW w:type="dxa" w:w="1474"/>
            <w:tcMar>
              <w:left w:type="dxa" w:w="0"/>
              <w:right w:type="dxa" w:w="0"/>
            </w:tcMar>
          </w:tcPr>
          <w:p w14:paraId="ACBD0000">
            <w:pPr>
              <w:pStyle w:val="Style_2"/>
              <w:ind w:firstLine="0" w:left="0"/>
              <w:jc w:val="center"/>
            </w:pPr>
            <w:r>
              <w:t>-</w:t>
            </w:r>
          </w:p>
        </w:tc>
        <w:tc>
          <w:tcPr>
            <w:tcW w:type="dxa" w:w="1474"/>
            <w:tcMar>
              <w:left w:type="dxa" w:w="0"/>
              <w:right w:type="dxa" w:w="0"/>
            </w:tcMar>
          </w:tcPr>
          <w:p w14:paraId="ADBD0000">
            <w:pPr>
              <w:pStyle w:val="Style_2"/>
              <w:ind w:firstLine="0" w:left="0"/>
              <w:jc w:val="center"/>
            </w:pPr>
            <w:r>
              <w:t>-</w:t>
            </w:r>
          </w:p>
        </w:tc>
        <w:tc>
          <w:tcPr>
            <w:tcW w:type="dxa" w:w="1417"/>
            <w:tcMar>
              <w:left w:type="dxa" w:w="0"/>
              <w:right w:type="dxa" w:w="0"/>
            </w:tcMar>
          </w:tcPr>
          <w:p w14:paraId="AEBD0000">
            <w:pPr>
              <w:pStyle w:val="Style_2"/>
              <w:ind w:firstLine="0" w:left="0"/>
              <w:jc w:val="center"/>
            </w:pPr>
            <w:r>
              <w:t>-</w:t>
            </w:r>
          </w:p>
        </w:tc>
        <w:tc>
          <w:tcPr>
            <w:tcW w:type="dxa" w:w="1474"/>
            <w:tcMar>
              <w:left w:type="dxa" w:w="0"/>
              <w:right w:type="dxa" w:w="0"/>
            </w:tcMar>
          </w:tcPr>
          <w:p w14:paraId="AFBD0000">
            <w:pPr>
              <w:pStyle w:val="Style_2"/>
              <w:ind w:firstLine="0" w:left="0"/>
              <w:jc w:val="center"/>
            </w:pPr>
            <w:r>
              <w:t>-</w:t>
            </w:r>
          </w:p>
        </w:tc>
      </w:tr>
      <w:tr>
        <w:tc>
          <w:tcPr>
            <w:tcW w:type="dxa" w:w="2324"/>
            <w:gridSpan w:val="1"/>
            <w:vMerge w:val="continue"/>
            <w:tcMar>
              <w:left w:type="dxa" w:w="0"/>
              <w:right w:type="dxa" w:w="0"/>
            </w:tcMar>
          </w:tcPr>
          <w:p/>
        </w:tc>
        <w:tc>
          <w:tcPr>
            <w:tcW w:type="dxa" w:w="2154"/>
            <w:tcMar>
              <w:left w:type="dxa" w:w="0"/>
              <w:right w:type="dxa" w:w="0"/>
            </w:tcMar>
          </w:tcPr>
          <w:p w14:paraId="B0BD0000">
            <w:pPr>
              <w:pStyle w:val="Style_2"/>
              <w:ind w:firstLine="0" w:left="0"/>
              <w:jc w:val="left"/>
            </w:pPr>
            <w:r>
              <w:t>иные внебюджетные источники</w:t>
            </w:r>
          </w:p>
        </w:tc>
        <w:tc>
          <w:tcPr>
            <w:tcW w:type="dxa" w:w="1304"/>
            <w:tcMar>
              <w:left w:type="dxa" w:w="0"/>
              <w:right w:type="dxa" w:w="0"/>
            </w:tcMar>
          </w:tcPr>
          <w:p w14:paraId="B1BD0000">
            <w:pPr>
              <w:pStyle w:val="Style_2"/>
              <w:ind w:firstLine="0" w:left="0"/>
              <w:jc w:val="center"/>
            </w:pPr>
            <w:r>
              <w:t>645,7</w:t>
            </w:r>
          </w:p>
        </w:tc>
        <w:tc>
          <w:tcPr>
            <w:tcW w:type="dxa" w:w="1361"/>
            <w:tcMar>
              <w:left w:type="dxa" w:w="0"/>
              <w:right w:type="dxa" w:w="0"/>
            </w:tcMar>
          </w:tcPr>
          <w:p w14:paraId="B2BD0000">
            <w:pPr>
              <w:pStyle w:val="Style_2"/>
              <w:ind w:firstLine="0" w:left="0"/>
              <w:jc w:val="center"/>
            </w:pPr>
            <w:r>
              <w:t>495,5</w:t>
            </w:r>
          </w:p>
        </w:tc>
        <w:tc>
          <w:tcPr>
            <w:tcW w:type="dxa" w:w="1304"/>
            <w:tcMar>
              <w:left w:type="dxa" w:w="0"/>
              <w:right w:type="dxa" w:w="0"/>
            </w:tcMar>
          </w:tcPr>
          <w:p w14:paraId="B3BD0000">
            <w:pPr>
              <w:pStyle w:val="Style_2"/>
              <w:ind w:firstLine="0" w:left="0"/>
              <w:jc w:val="center"/>
            </w:pPr>
            <w:r>
              <w:t>538,8</w:t>
            </w:r>
          </w:p>
        </w:tc>
        <w:tc>
          <w:tcPr>
            <w:tcW w:type="dxa" w:w="1361"/>
            <w:tcMar>
              <w:left w:type="dxa" w:w="0"/>
              <w:right w:type="dxa" w:w="0"/>
            </w:tcMar>
          </w:tcPr>
          <w:p w14:paraId="B4BD0000">
            <w:pPr>
              <w:pStyle w:val="Style_2"/>
              <w:ind w:firstLine="0" w:left="0"/>
              <w:jc w:val="center"/>
            </w:pPr>
            <w:r>
              <w:t>535,81</w:t>
            </w:r>
          </w:p>
        </w:tc>
        <w:tc>
          <w:tcPr>
            <w:tcW w:type="dxa" w:w="1361"/>
            <w:tcMar>
              <w:left w:type="dxa" w:w="0"/>
              <w:right w:type="dxa" w:w="0"/>
            </w:tcMar>
          </w:tcPr>
          <w:p w14:paraId="B5BD0000">
            <w:pPr>
              <w:pStyle w:val="Style_2"/>
              <w:ind w:firstLine="0" w:left="0"/>
              <w:jc w:val="center"/>
            </w:pPr>
            <w:r>
              <w:t>498,7</w:t>
            </w:r>
          </w:p>
        </w:tc>
        <w:tc>
          <w:tcPr>
            <w:tcW w:type="dxa" w:w="1361"/>
            <w:tcMar>
              <w:left w:type="dxa" w:w="0"/>
              <w:right w:type="dxa" w:w="0"/>
            </w:tcMar>
          </w:tcPr>
          <w:p w14:paraId="B6BD0000">
            <w:pPr>
              <w:pStyle w:val="Style_2"/>
              <w:ind w:firstLine="0" w:left="0"/>
              <w:jc w:val="center"/>
            </w:pPr>
            <w:r>
              <w:t>440,89</w:t>
            </w:r>
          </w:p>
        </w:tc>
        <w:tc>
          <w:tcPr>
            <w:tcW w:type="dxa" w:w="1304"/>
            <w:tcMar>
              <w:left w:type="dxa" w:w="0"/>
              <w:right w:type="dxa" w:w="0"/>
            </w:tcMar>
          </w:tcPr>
          <w:p w14:paraId="B7BD0000">
            <w:pPr>
              <w:pStyle w:val="Style_2"/>
              <w:ind w:firstLine="0" w:left="0"/>
              <w:jc w:val="center"/>
            </w:pPr>
            <w:r>
              <w:t>595,1</w:t>
            </w:r>
          </w:p>
        </w:tc>
        <w:tc>
          <w:tcPr>
            <w:tcW w:type="dxa" w:w="1474"/>
            <w:tcMar>
              <w:left w:type="dxa" w:w="0"/>
              <w:right w:type="dxa" w:w="0"/>
            </w:tcMar>
          </w:tcPr>
          <w:p w14:paraId="B8BD0000">
            <w:pPr>
              <w:pStyle w:val="Style_2"/>
              <w:ind w:firstLine="0" w:left="0"/>
              <w:jc w:val="center"/>
            </w:pPr>
            <w:r>
              <w:t>282257,81</w:t>
            </w:r>
          </w:p>
        </w:tc>
        <w:tc>
          <w:tcPr>
            <w:tcW w:type="dxa" w:w="1474"/>
            <w:tcMar>
              <w:left w:type="dxa" w:w="0"/>
              <w:right w:type="dxa" w:w="0"/>
            </w:tcMar>
          </w:tcPr>
          <w:p w14:paraId="B9BD0000">
            <w:pPr>
              <w:pStyle w:val="Style_2"/>
              <w:ind w:firstLine="0" w:left="0"/>
              <w:jc w:val="center"/>
            </w:pPr>
            <w:r>
              <w:t>124250,06</w:t>
            </w:r>
          </w:p>
        </w:tc>
        <w:tc>
          <w:tcPr>
            <w:tcW w:type="dxa" w:w="1474"/>
            <w:tcMar>
              <w:left w:type="dxa" w:w="0"/>
              <w:right w:type="dxa" w:w="0"/>
            </w:tcMar>
          </w:tcPr>
          <w:p w14:paraId="BABD0000">
            <w:pPr>
              <w:pStyle w:val="Style_2"/>
              <w:ind w:firstLine="0" w:left="0"/>
              <w:jc w:val="center"/>
            </w:pPr>
            <w:r>
              <w:t>103990,01</w:t>
            </w:r>
          </w:p>
        </w:tc>
        <w:tc>
          <w:tcPr>
            <w:tcW w:type="dxa" w:w="1417"/>
            <w:tcMar>
              <w:left w:type="dxa" w:w="0"/>
              <w:right w:type="dxa" w:w="0"/>
            </w:tcMar>
          </w:tcPr>
          <w:p w14:paraId="BBBD0000">
            <w:pPr>
              <w:pStyle w:val="Style_2"/>
              <w:ind w:firstLine="0" w:left="0"/>
              <w:jc w:val="center"/>
            </w:pPr>
            <w:r>
              <w:t>31866,71</w:t>
            </w:r>
          </w:p>
        </w:tc>
        <w:tc>
          <w:tcPr>
            <w:tcW w:type="dxa" w:w="1474"/>
            <w:tcMar>
              <w:left w:type="dxa" w:w="0"/>
              <w:right w:type="dxa" w:w="0"/>
            </w:tcMar>
          </w:tcPr>
          <w:p w14:paraId="BCBD0000">
            <w:pPr>
              <w:pStyle w:val="Style_2"/>
              <w:ind w:firstLine="0" w:left="0"/>
              <w:jc w:val="center"/>
            </w:pPr>
            <w:r>
              <w:t>41274,09</w:t>
            </w:r>
          </w:p>
        </w:tc>
      </w:tr>
      <w:tr>
        <w:tc>
          <w:tcPr>
            <w:tcW w:type="dxa" w:w="2324"/>
            <w:vMerge w:val="restart"/>
            <w:tcBorders>
              <w:bottom w:color="000000" w:sz="4" w:val="single"/>
            </w:tcBorders>
            <w:tcMar>
              <w:left w:type="dxa" w:w="0"/>
              <w:right w:type="dxa" w:w="0"/>
            </w:tcMar>
          </w:tcPr>
          <w:p w14:paraId="BDBD0000">
            <w:pPr>
              <w:pStyle w:val="Style_2"/>
              <w:ind w:firstLine="0" w:left="0"/>
              <w:jc w:val="left"/>
            </w:pPr>
            <w:r>
              <w:t>Чеченская Республика</w:t>
            </w:r>
          </w:p>
        </w:tc>
        <w:tc>
          <w:tcPr>
            <w:tcW w:type="dxa" w:w="2154"/>
            <w:tcMar>
              <w:left w:type="dxa" w:w="0"/>
              <w:right w:type="dxa" w:w="0"/>
            </w:tcMar>
          </w:tcPr>
          <w:p w14:paraId="BEBD0000">
            <w:pPr>
              <w:pStyle w:val="Style_2"/>
              <w:ind w:firstLine="0" w:left="0"/>
              <w:jc w:val="left"/>
            </w:pPr>
            <w:r>
              <w:t>всего</w:t>
            </w:r>
          </w:p>
        </w:tc>
        <w:tc>
          <w:tcPr>
            <w:tcW w:type="dxa" w:w="1304"/>
            <w:tcMar>
              <w:left w:type="dxa" w:w="0"/>
              <w:right w:type="dxa" w:w="0"/>
            </w:tcMar>
          </w:tcPr>
          <w:p w14:paraId="BFBD0000">
            <w:pPr>
              <w:pStyle w:val="Style_2"/>
              <w:ind w:firstLine="0" w:left="0"/>
              <w:jc w:val="center"/>
            </w:pPr>
            <w:r>
              <w:t>106299,3</w:t>
            </w:r>
          </w:p>
        </w:tc>
        <w:tc>
          <w:tcPr>
            <w:tcW w:type="dxa" w:w="1361"/>
            <w:tcMar>
              <w:left w:type="dxa" w:w="0"/>
              <w:right w:type="dxa" w:w="0"/>
            </w:tcMar>
          </w:tcPr>
          <w:p w14:paraId="C0BD0000">
            <w:pPr>
              <w:pStyle w:val="Style_2"/>
              <w:ind w:firstLine="0" w:left="0"/>
              <w:jc w:val="center"/>
            </w:pPr>
            <w:r>
              <w:t>106899,3</w:t>
            </w:r>
          </w:p>
        </w:tc>
        <w:tc>
          <w:tcPr>
            <w:tcW w:type="dxa" w:w="1304"/>
            <w:tcMar>
              <w:left w:type="dxa" w:w="0"/>
              <w:right w:type="dxa" w:w="0"/>
            </w:tcMar>
          </w:tcPr>
          <w:p w14:paraId="C1BD0000">
            <w:pPr>
              <w:pStyle w:val="Style_2"/>
              <w:ind w:firstLine="0" w:left="0"/>
              <w:jc w:val="center"/>
            </w:pPr>
            <w:r>
              <w:t>185856</w:t>
            </w:r>
          </w:p>
        </w:tc>
        <w:tc>
          <w:tcPr>
            <w:tcW w:type="dxa" w:w="1361"/>
            <w:tcMar>
              <w:left w:type="dxa" w:w="0"/>
              <w:right w:type="dxa" w:w="0"/>
            </w:tcMar>
          </w:tcPr>
          <w:p w14:paraId="C2BD0000">
            <w:pPr>
              <w:pStyle w:val="Style_2"/>
              <w:ind w:firstLine="0" w:left="0"/>
              <w:jc w:val="center"/>
            </w:pPr>
            <w:r>
              <w:t>185856</w:t>
            </w:r>
          </w:p>
        </w:tc>
        <w:tc>
          <w:tcPr>
            <w:tcW w:type="dxa" w:w="1361"/>
            <w:tcMar>
              <w:left w:type="dxa" w:w="0"/>
              <w:right w:type="dxa" w:w="0"/>
            </w:tcMar>
          </w:tcPr>
          <w:p w14:paraId="C3BD0000">
            <w:pPr>
              <w:pStyle w:val="Style_2"/>
              <w:ind w:firstLine="0" w:left="0"/>
              <w:jc w:val="center"/>
            </w:pPr>
            <w:r>
              <w:t>34338,4</w:t>
            </w:r>
          </w:p>
        </w:tc>
        <w:tc>
          <w:tcPr>
            <w:tcW w:type="dxa" w:w="1361"/>
            <w:tcMar>
              <w:left w:type="dxa" w:w="0"/>
              <w:right w:type="dxa" w:w="0"/>
            </w:tcMar>
          </w:tcPr>
          <w:p w14:paraId="C4BD0000">
            <w:pPr>
              <w:pStyle w:val="Style_2"/>
              <w:ind w:firstLine="0" w:left="0"/>
              <w:jc w:val="center"/>
            </w:pPr>
            <w:r>
              <w:t>32621,5</w:t>
            </w:r>
          </w:p>
        </w:tc>
        <w:tc>
          <w:tcPr>
            <w:tcW w:type="dxa" w:w="1304"/>
            <w:tcMar>
              <w:left w:type="dxa" w:w="0"/>
              <w:right w:type="dxa" w:w="0"/>
            </w:tcMar>
          </w:tcPr>
          <w:p w14:paraId="C5BD0000">
            <w:pPr>
              <w:pStyle w:val="Style_2"/>
              <w:ind w:firstLine="0" w:left="0"/>
              <w:jc w:val="center"/>
            </w:pPr>
            <w:r>
              <w:t>221432,7</w:t>
            </w:r>
          </w:p>
        </w:tc>
        <w:tc>
          <w:tcPr>
            <w:tcW w:type="dxa" w:w="1474"/>
            <w:tcMar>
              <w:left w:type="dxa" w:w="0"/>
              <w:right w:type="dxa" w:w="0"/>
            </w:tcMar>
          </w:tcPr>
          <w:p w14:paraId="C6BD0000">
            <w:pPr>
              <w:pStyle w:val="Style_2"/>
              <w:ind w:firstLine="0" w:left="0"/>
              <w:jc w:val="center"/>
            </w:pPr>
            <w:r>
              <w:t>732715,59</w:t>
            </w:r>
          </w:p>
        </w:tc>
        <w:tc>
          <w:tcPr>
            <w:tcW w:type="dxa" w:w="1474"/>
            <w:tcMar>
              <w:left w:type="dxa" w:w="0"/>
              <w:right w:type="dxa" w:w="0"/>
            </w:tcMar>
          </w:tcPr>
          <w:p w14:paraId="C7BD0000">
            <w:pPr>
              <w:pStyle w:val="Style_2"/>
              <w:ind w:firstLine="0" w:left="0"/>
              <w:jc w:val="center"/>
            </w:pPr>
            <w:r>
              <w:t>334396,61</w:t>
            </w:r>
          </w:p>
        </w:tc>
        <w:tc>
          <w:tcPr>
            <w:tcW w:type="dxa" w:w="1474"/>
            <w:tcMar>
              <w:left w:type="dxa" w:w="0"/>
              <w:right w:type="dxa" w:w="0"/>
            </w:tcMar>
          </w:tcPr>
          <w:p w14:paraId="C8BD0000">
            <w:pPr>
              <w:pStyle w:val="Style_2"/>
              <w:ind w:firstLine="0" w:left="0"/>
              <w:jc w:val="center"/>
            </w:pPr>
            <w:r>
              <w:t>2170462,52</w:t>
            </w:r>
          </w:p>
        </w:tc>
        <w:tc>
          <w:tcPr>
            <w:tcW w:type="dxa" w:w="1417"/>
            <w:tcMar>
              <w:left w:type="dxa" w:w="0"/>
              <w:right w:type="dxa" w:w="0"/>
            </w:tcMar>
          </w:tcPr>
          <w:p w14:paraId="C9BD0000">
            <w:pPr>
              <w:pStyle w:val="Style_2"/>
              <w:ind w:firstLine="0" w:left="0"/>
              <w:jc w:val="center"/>
            </w:pPr>
            <w:r>
              <w:t>1069489,24</w:t>
            </w:r>
          </w:p>
        </w:tc>
        <w:tc>
          <w:tcPr>
            <w:tcW w:type="dxa" w:w="1474"/>
            <w:tcMar>
              <w:left w:type="dxa" w:w="0"/>
              <w:right w:type="dxa" w:w="0"/>
            </w:tcMar>
          </w:tcPr>
          <w:p w14:paraId="CABD0000">
            <w:pPr>
              <w:pStyle w:val="Style_2"/>
              <w:ind w:firstLine="0" w:left="0"/>
              <w:jc w:val="center"/>
            </w:pPr>
            <w:r>
              <w:t>1053756,92</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CBBD0000">
            <w:pPr>
              <w:pStyle w:val="Style_2"/>
              <w:ind w:firstLine="0" w:left="0"/>
              <w:jc w:val="left"/>
            </w:pPr>
            <w:r>
              <w:t>в том числе:</w:t>
            </w:r>
          </w:p>
        </w:tc>
        <w:tc>
          <w:tcPr>
            <w:tcW w:type="dxa" w:w="1304"/>
            <w:tcMar>
              <w:left w:type="dxa" w:w="0"/>
              <w:right w:type="dxa" w:w="0"/>
            </w:tcMar>
          </w:tcPr>
          <w:p w14:paraId="CCBD0000">
            <w:pPr>
              <w:pStyle w:val="Style_2"/>
              <w:ind w:firstLine="0" w:left="0"/>
              <w:jc w:val="left"/>
            </w:pPr>
          </w:p>
        </w:tc>
        <w:tc>
          <w:tcPr>
            <w:tcW w:type="dxa" w:w="1361"/>
            <w:tcMar>
              <w:left w:type="dxa" w:w="0"/>
              <w:right w:type="dxa" w:w="0"/>
            </w:tcMar>
          </w:tcPr>
          <w:p w14:paraId="CDBD0000">
            <w:pPr>
              <w:pStyle w:val="Style_2"/>
              <w:ind w:firstLine="0" w:left="0"/>
              <w:jc w:val="left"/>
            </w:pPr>
          </w:p>
        </w:tc>
        <w:tc>
          <w:tcPr>
            <w:tcW w:type="dxa" w:w="1304"/>
            <w:tcMar>
              <w:left w:type="dxa" w:w="0"/>
              <w:right w:type="dxa" w:w="0"/>
            </w:tcMar>
          </w:tcPr>
          <w:p w14:paraId="CEBD0000">
            <w:pPr>
              <w:pStyle w:val="Style_2"/>
              <w:ind w:firstLine="0" w:left="0"/>
              <w:jc w:val="left"/>
            </w:pPr>
          </w:p>
        </w:tc>
        <w:tc>
          <w:tcPr>
            <w:tcW w:type="dxa" w:w="1361"/>
            <w:tcMar>
              <w:left w:type="dxa" w:w="0"/>
              <w:right w:type="dxa" w:w="0"/>
            </w:tcMar>
          </w:tcPr>
          <w:p w14:paraId="CFBD0000">
            <w:pPr>
              <w:pStyle w:val="Style_2"/>
              <w:ind w:firstLine="0" w:left="0"/>
              <w:jc w:val="left"/>
            </w:pPr>
          </w:p>
        </w:tc>
        <w:tc>
          <w:tcPr>
            <w:tcW w:type="dxa" w:w="1361"/>
            <w:tcMar>
              <w:left w:type="dxa" w:w="0"/>
              <w:right w:type="dxa" w:w="0"/>
            </w:tcMar>
          </w:tcPr>
          <w:p w14:paraId="D0BD0000">
            <w:pPr>
              <w:pStyle w:val="Style_2"/>
              <w:ind w:firstLine="0" w:left="0"/>
              <w:jc w:val="left"/>
            </w:pPr>
          </w:p>
        </w:tc>
        <w:tc>
          <w:tcPr>
            <w:tcW w:type="dxa" w:w="1361"/>
            <w:tcMar>
              <w:left w:type="dxa" w:w="0"/>
              <w:right w:type="dxa" w:w="0"/>
            </w:tcMar>
          </w:tcPr>
          <w:p w14:paraId="D1BD0000">
            <w:pPr>
              <w:pStyle w:val="Style_2"/>
              <w:ind w:firstLine="0" w:left="0"/>
              <w:jc w:val="left"/>
            </w:pPr>
          </w:p>
        </w:tc>
        <w:tc>
          <w:tcPr>
            <w:tcW w:type="dxa" w:w="1304"/>
            <w:tcMar>
              <w:left w:type="dxa" w:w="0"/>
              <w:right w:type="dxa" w:w="0"/>
            </w:tcMar>
          </w:tcPr>
          <w:p w14:paraId="D2BD0000">
            <w:pPr>
              <w:pStyle w:val="Style_2"/>
              <w:ind w:firstLine="0" w:left="0"/>
              <w:jc w:val="left"/>
            </w:pPr>
          </w:p>
        </w:tc>
        <w:tc>
          <w:tcPr>
            <w:tcW w:type="dxa" w:w="1474"/>
            <w:tcMar>
              <w:left w:type="dxa" w:w="0"/>
              <w:right w:type="dxa" w:w="0"/>
            </w:tcMar>
          </w:tcPr>
          <w:p w14:paraId="D3BD0000">
            <w:pPr>
              <w:pStyle w:val="Style_2"/>
              <w:ind w:firstLine="0" w:left="0"/>
              <w:jc w:val="left"/>
            </w:pPr>
          </w:p>
        </w:tc>
        <w:tc>
          <w:tcPr>
            <w:tcW w:type="dxa" w:w="1474"/>
            <w:tcMar>
              <w:left w:type="dxa" w:w="0"/>
              <w:right w:type="dxa" w:w="0"/>
            </w:tcMar>
          </w:tcPr>
          <w:p w14:paraId="D4BD0000">
            <w:pPr>
              <w:pStyle w:val="Style_2"/>
              <w:ind w:firstLine="0" w:left="0"/>
              <w:jc w:val="left"/>
            </w:pPr>
          </w:p>
        </w:tc>
        <w:tc>
          <w:tcPr>
            <w:tcW w:type="dxa" w:w="1474"/>
            <w:tcMar>
              <w:left w:type="dxa" w:w="0"/>
              <w:right w:type="dxa" w:w="0"/>
            </w:tcMar>
          </w:tcPr>
          <w:p w14:paraId="D5BD0000">
            <w:pPr>
              <w:pStyle w:val="Style_2"/>
              <w:ind w:firstLine="0" w:left="0"/>
              <w:jc w:val="left"/>
            </w:pPr>
          </w:p>
        </w:tc>
        <w:tc>
          <w:tcPr>
            <w:tcW w:type="dxa" w:w="1417"/>
            <w:tcMar>
              <w:left w:type="dxa" w:w="0"/>
              <w:right w:type="dxa" w:w="0"/>
            </w:tcMar>
          </w:tcPr>
          <w:p w14:paraId="D6BD0000">
            <w:pPr>
              <w:pStyle w:val="Style_2"/>
              <w:ind w:firstLine="0" w:left="0"/>
              <w:jc w:val="left"/>
            </w:pPr>
          </w:p>
        </w:tc>
        <w:tc>
          <w:tcPr>
            <w:tcW w:type="dxa" w:w="1474"/>
            <w:tcMar>
              <w:left w:type="dxa" w:w="0"/>
              <w:right w:type="dxa" w:w="0"/>
            </w:tcMar>
          </w:tcPr>
          <w:p w14:paraId="D7BD0000">
            <w:pPr>
              <w:pStyle w:val="Style_2"/>
              <w:ind w:firstLine="0" w:left="0"/>
              <w:jc w:val="left"/>
            </w:pP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D8BD0000">
            <w:pPr>
              <w:pStyle w:val="Style_2"/>
              <w:ind w:firstLine="0" w:left="0"/>
              <w:jc w:val="left"/>
            </w:pPr>
            <w:r>
              <w:t>федеральный бюджет</w:t>
            </w:r>
          </w:p>
        </w:tc>
        <w:tc>
          <w:tcPr>
            <w:tcW w:type="dxa" w:w="1304"/>
            <w:tcMar>
              <w:left w:type="dxa" w:w="0"/>
              <w:right w:type="dxa" w:w="0"/>
            </w:tcMar>
          </w:tcPr>
          <w:p w14:paraId="D9BD0000">
            <w:pPr>
              <w:pStyle w:val="Style_2"/>
              <w:ind w:firstLine="0" w:left="0"/>
              <w:jc w:val="center"/>
            </w:pPr>
            <w:r>
              <w:t>100984,3</w:t>
            </w:r>
          </w:p>
        </w:tc>
        <w:tc>
          <w:tcPr>
            <w:tcW w:type="dxa" w:w="1361"/>
            <w:tcMar>
              <w:left w:type="dxa" w:w="0"/>
              <w:right w:type="dxa" w:w="0"/>
            </w:tcMar>
          </w:tcPr>
          <w:p w14:paraId="DABD0000">
            <w:pPr>
              <w:pStyle w:val="Style_2"/>
              <w:ind w:firstLine="0" w:left="0"/>
              <w:jc w:val="center"/>
            </w:pPr>
            <w:r>
              <w:t>101584,3</w:t>
            </w:r>
          </w:p>
        </w:tc>
        <w:tc>
          <w:tcPr>
            <w:tcW w:type="dxa" w:w="1304"/>
            <w:tcMar>
              <w:left w:type="dxa" w:w="0"/>
              <w:right w:type="dxa" w:w="0"/>
            </w:tcMar>
          </w:tcPr>
          <w:p w14:paraId="DBBD0000">
            <w:pPr>
              <w:pStyle w:val="Style_2"/>
              <w:ind w:firstLine="0" w:left="0"/>
              <w:jc w:val="center"/>
            </w:pPr>
            <w:r>
              <w:t>176563,2</w:t>
            </w:r>
          </w:p>
        </w:tc>
        <w:tc>
          <w:tcPr>
            <w:tcW w:type="dxa" w:w="1361"/>
            <w:tcMar>
              <w:left w:type="dxa" w:w="0"/>
              <w:right w:type="dxa" w:w="0"/>
            </w:tcMar>
          </w:tcPr>
          <w:p w14:paraId="DCBD0000">
            <w:pPr>
              <w:pStyle w:val="Style_2"/>
              <w:ind w:firstLine="0" w:left="0"/>
              <w:jc w:val="center"/>
            </w:pPr>
            <w:r>
              <w:t>176563,2</w:t>
            </w:r>
          </w:p>
        </w:tc>
        <w:tc>
          <w:tcPr>
            <w:tcW w:type="dxa" w:w="1361"/>
            <w:tcMar>
              <w:left w:type="dxa" w:w="0"/>
              <w:right w:type="dxa" w:w="0"/>
            </w:tcMar>
          </w:tcPr>
          <w:p w14:paraId="DDBD0000">
            <w:pPr>
              <w:pStyle w:val="Style_2"/>
              <w:ind w:firstLine="0" w:left="0"/>
              <w:jc w:val="center"/>
            </w:pPr>
            <w:r>
              <w:t>32621,5</w:t>
            </w:r>
          </w:p>
        </w:tc>
        <w:tc>
          <w:tcPr>
            <w:tcW w:type="dxa" w:w="1361"/>
            <w:tcMar>
              <w:left w:type="dxa" w:w="0"/>
              <w:right w:type="dxa" w:w="0"/>
            </w:tcMar>
          </w:tcPr>
          <w:p w14:paraId="DEBD0000">
            <w:pPr>
              <w:pStyle w:val="Style_2"/>
              <w:ind w:firstLine="0" w:left="0"/>
              <w:jc w:val="center"/>
            </w:pPr>
            <w:r>
              <w:t>32621,5</w:t>
            </w:r>
          </w:p>
        </w:tc>
        <w:tc>
          <w:tcPr>
            <w:tcW w:type="dxa" w:w="1304"/>
            <w:tcMar>
              <w:left w:type="dxa" w:w="0"/>
              <w:right w:type="dxa" w:w="0"/>
            </w:tcMar>
          </w:tcPr>
          <w:p w14:paraId="DFBD0000">
            <w:pPr>
              <w:pStyle w:val="Style_2"/>
              <w:ind w:firstLine="0" w:left="0"/>
              <w:jc w:val="center"/>
            </w:pPr>
            <w:r>
              <w:t>219218,4</w:t>
            </w:r>
          </w:p>
        </w:tc>
        <w:tc>
          <w:tcPr>
            <w:tcW w:type="dxa" w:w="1474"/>
            <w:tcMar>
              <w:left w:type="dxa" w:w="0"/>
              <w:right w:type="dxa" w:w="0"/>
            </w:tcMar>
          </w:tcPr>
          <w:p w14:paraId="E0BD0000">
            <w:pPr>
              <w:pStyle w:val="Style_2"/>
              <w:ind w:firstLine="0" w:left="0"/>
              <w:jc w:val="center"/>
            </w:pPr>
            <w:r>
              <w:t>65674,8</w:t>
            </w:r>
          </w:p>
        </w:tc>
        <w:tc>
          <w:tcPr>
            <w:tcW w:type="dxa" w:w="1474"/>
            <w:tcMar>
              <w:left w:type="dxa" w:w="0"/>
              <w:right w:type="dxa" w:w="0"/>
            </w:tcMar>
          </w:tcPr>
          <w:p w14:paraId="E1BD0000">
            <w:pPr>
              <w:pStyle w:val="Style_2"/>
              <w:ind w:firstLine="0" w:left="0"/>
              <w:jc w:val="center"/>
            </w:pPr>
            <w:r>
              <w:t>27602,6</w:t>
            </w:r>
          </w:p>
        </w:tc>
        <w:tc>
          <w:tcPr>
            <w:tcW w:type="dxa" w:w="1474"/>
            <w:tcMar>
              <w:left w:type="dxa" w:w="0"/>
              <w:right w:type="dxa" w:w="0"/>
            </w:tcMar>
          </w:tcPr>
          <w:p w14:paraId="E2BD0000">
            <w:pPr>
              <w:pStyle w:val="Style_2"/>
              <w:ind w:firstLine="0" w:left="0"/>
              <w:jc w:val="center"/>
            </w:pPr>
            <w:r>
              <w:t>994125,3</w:t>
            </w:r>
          </w:p>
        </w:tc>
        <w:tc>
          <w:tcPr>
            <w:tcW w:type="dxa" w:w="1417"/>
            <w:tcMar>
              <w:left w:type="dxa" w:w="0"/>
              <w:right w:type="dxa" w:w="0"/>
            </w:tcMar>
          </w:tcPr>
          <w:p w14:paraId="E3BD0000">
            <w:pPr>
              <w:pStyle w:val="Style_2"/>
              <w:ind w:firstLine="0" w:left="0"/>
              <w:jc w:val="center"/>
            </w:pPr>
            <w:r>
              <w:t>524345,5</w:t>
            </w:r>
          </w:p>
        </w:tc>
        <w:tc>
          <w:tcPr>
            <w:tcW w:type="dxa" w:w="1474"/>
            <w:tcMar>
              <w:left w:type="dxa" w:w="0"/>
              <w:right w:type="dxa" w:w="0"/>
            </w:tcMar>
          </w:tcPr>
          <w:p w14:paraId="E4BD0000">
            <w:pPr>
              <w:pStyle w:val="Style_2"/>
              <w:ind w:firstLine="0" w:left="0"/>
              <w:jc w:val="center"/>
            </w:pPr>
            <w:r>
              <w:t>495559,7</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E5BD0000">
            <w:pPr>
              <w:pStyle w:val="Style_2"/>
              <w:ind w:firstLine="0" w:left="0"/>
              <w:jc w:val="left"/>
            </w:pPr>
            <w:r>
              <w:t>государственные внебюджетные фонды Российской Федерации</w:t>
            </w:r>
          </w:p>
        </w:tc>
        <w:tc>
          <w:tcPr>
            <w:tcW w:type="dxa" w:w="1304"/>
            <w:tcMar>
              <w:left w:type="dxa" w:w="0"/>
              <w:right w:type="dxa" w:w="0"/>
            </w:tcMar>
          </w:tcPr>
          <w:p w14:paraId="E6BD0000">
            <w:pPr>
              <w:pStyle w:val="Style_2"/>
              <w:ind w:firstLine="0" w:left="0"/>
              <w:jc w:val="center"/>
            </w:pPr>
            <w:r>
              <w:t>-</w:t>
            </w:r>
          </w:p>
        </w:tc>
        <w:tc>
          <w:tcPr>
            <w:tcW w:type="dxa" w:w="1361"/>
            <w:tcMar>
              <w:left w:type="dxa" w:w="0"/>
              <w:right w:type="dxa" w:w="0"/>
            </w:tcMar>
          </w:tcPr>
          <w:p w14:paraId="E7BD0000">
            <w:pPr>
              <w:pStyle w:val="Style_2"/>
              <w:ind w:firstLine="0" w:left="0"/>
              <w:jc w:val="center"/>
            </w:pPr>
            <w:r>
              <w:t>-</w:t>
            </w:r>
          </w:p>
        </w:tc>
        <w:tc>
          <w:tcPr>
            <w:tcW w:type="dxa" w:w="1304"/>
            <w:tcMar>
              <w:left w:type="dxa" w:w="0"/>
              <w:right w:type="dxa" w:w="0"/>
            </w:tcMar>
          </w:tcPr>
          <w:p w14:paraId="E8BD0000">
            <w:pPr>
              <w:pStyle w:val="Style_2"/>
              <w:ind w:firstLine="0" w:left="0"/>
              <w:jc w:val="center"/>
            </w:pPr>
            <w:r>
              <w:t>-</w:t>
            </w:r>
          </w:p>
        </w:tc>
        <w:tc>
          <w:tcPr>
            <w:tcW w:type="dxa" w:w="1361"/>
            <w:tcMar>
              <w:left w:type="dxa" w:w="0"/>
              <w:right w:type="dxa" w:w="0"/>
            </w:tcMar>
          </w:tcPr>
          <w:p w14:paraId="E9BD0000">
            <w:pPr>
              <w:pStyle w:val="Style_2"/>
              <w:ind w:firstLine="0" w:left="0"/>
              <w:jc w:val="center"/>
            </w:pPr>
            <w:r>
              <w:t>-</w:t>
            </w:r>
          </w:p>
        </w:tc>
        <w:tc>
          <w:tcPr>
            <w:tcW w:type="dxa" w:w="1361"/>
            <w:tcMar>
              <w:left w:type="dxa" w:w="0"/>
              <w:right w:type="dxa" w:w="0"/>
            </w:tcMar>
          </w:tcPr>
          <w:p w14:paraId="EABD0000">
            <w:pPr>
              <w:pStyle w:val="Style_2"/>
              <w:ind w:firstLine="0" w:left="0"/>
              <w:jc w:val="center"/>
            </w:pPr>
            <w:r>
              <w:t>-</w:t>
            </w:r>
          </w:p>
        </w:tc>
        <w:tc>
          <w:tcPr>
            <w:tcW w:type="dxa" w:w="1361"/>
            <w:tcMar>
              <w:left w:type="dxa" w:w="0"/>
              <w:right w:type="dxa" w:w="0"/>
            </w:tcMar>
          </w:tcPr>
          <w:p w14:paraId="EBBD0000">
            <w:pPr>
              <w:pStyle w:val="Style_2"/>
              <w:ind w:firstLine="0" w:left="0"/>
              <w:jc w:val="center"/>
            </w:pPr>
            <w:r>
              <w:t>-</w:t>
            </w:r>
          </w:p>
        </w:tc>
        <w:tc>
          <w:tcPr>
            <w:tcW w:type="dxa" w:w="1304"/>
            <w:tcMar>
              <w:left w:type="dxa" w:w="0"/>
              <w:right w:type="dxa" w:w="0"/>
            </w:tcMar>
          </w:tcPr>
          <w:p w14:paraId="ECBD0000">
            <w:pPr>
              <w:pStyle w:val="Style_2"/>
              <w:ind w:firstLine="0" w:left="0"/>
              <w:jc w:val="center"/>
            </w:pPr>
            <w:r>
              <w:t>-</w:t>
            </w:r>
          </w:p>
        </w:tc>
        <w:tc>
          <w:tcPr>
            <w:tcW w:type="dxa" w:w="1474"/>
            <w:tcMar>
              <w:left w:type="dxa" w:w="0"/>
              <w:right w:type="dxa" w:w="0"/>
            </w:tcMar>
          </w:tcPr>
          <w:p w14:paraId="EDBD0000">
            <w:pPr>
              <w:pStyle w:val="Style_2"/>
              <w:ind w:firstLine="0" w:left="0"/>
              <w:jc w:val="center"/>
            </w:pPr>
            <w:r>
              <w:t>-</w:t>
            </w:r>
          </w:p>
        </w:tc>
        <w:tc>
          <w:tcPr>
            <w:tcW w:type="dxa" w:w="1474"/>
            <w:tcMar>
              <w:left w:type="dxa" w:w="0"/>
              <w:right w:type="dxa" w:w="0"/>
            </w:tcMar>
          </w:tcPr>
          <w:p w14:paraId="EEBD0000">
            <w:pPr>
              <w:pStyle w:val="Style_2"/>
              <w:ind w:firstLine="0" w:left="0"/>
              <w:jc w:val="center"/>
            </w:pPr>
            <w:r>
              <w:t>-</w:t>
            </w:r>
          </w:p>
        </w:tc>
        <w:tc>
          <w:tcPr>
            <w:tcW w:type="dxa" w:w="1474"/>
            <w:tcMar>
              <w:left w:type="dxa" w:w="0"/>
              <w:right w:type="dxa" w:w="0"/>
            </w:tcMar>
          </w:tcPr>
          <w:p w14:paraId="EFBD0000">
            <w:pPr>
              <w:pStyle w:val="Style_2"/>
              <w:ind w:firstLine="0" w:left="0"/>
              <w:jc w:val="center"/>
            </w:pPr>
            <w:r>
              <w:t>-</w:t>
            </w:r>
          </w:p>
        </w:tc>
        <w:tc>
          <w:tcPr>
            <w:tcW w:type="dxa" w:w="1417"/>
            <w:tcMar>
              <w:left w:type="dxa" w:w="0"/>
              <w:right w:type="dxa" w:w="0"/>
            </w:tcMar>
          </w:tcPr>
          <w:p w14:paraId="F0BD0000">
            <w:pPr>
              <w:pStyle w:val="Style_2"/>
              <w:ind w:firstLine="0" w:left="0"/>
              <w:jc w:val="center"/>
            </w:pPr>
            <w:r>
              <w:t>-</w:t>
            </w:r>
          </w:p>
        </w:tc>
        <w:tc>
          <w:tcPr>
            <w:tcW w:type="dxa" w:w="1474"/>
            <w:tcMar>
              <w:left w:type="dxa" w:w="0"/>
              <w:right w:type="dxa" w:w="0"/>
            </w:tcMar>
          </w:tcPr>
          <w:p w14:paraId="F1BD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F2BD0000">
            <w:pPr>
              <w:pStyle w:val="Style_2"/>
              <w:ind w:firstLine="0" w:left="0"/>
              <w:jc w:val="left"/>
            </w:pPr>
            <w:r>
              <w:t>бюджеты субъектов Российской Федерации</w:t>
            </w:r>
          </w:p>
        </w:tc>
        <w:tc>
          <w:tcPr>
            <w:tcW w:type="dxa" w:w="1304"/>
            <w:tcMar>
              <w:left w:type="dxa" w:w="0"/>
              <w:right w:type="dxa" w:w="0"/>
            </w:tcMar>
          </w:tcPr>
          <w:p w14:paraId="F3BD0000">
            <w:pPr>
              <w:pStyle w:val="Style_2"/>
              <w:ind w:firstLine="0" w:left="0"/>
              <w:jc w:val="center"/>
            </w:pPr>
            <w:r>
              <w:t>5315</w:t>
            </w:r>
          </w:p>
        </w:tc>
        <w:tc>
          <w:tcPr>
            <w:tcW w:type="dxa" w:w="1361"/>
            <w:tcMar>
              <w:left w:type="dxa" w:w="0"/>
              <w:right w:type="dxa" w:w="0"/>
            </w:tcMar>
          </w:tcPr>
          <w:p w14:paraId="F4BD0000">
            <w:pPr>
              <w:pStyle w:val="Style_2"/>
              <w:ind w:firstLine="0" w:left="0"/>
              <w:jc w:val="center"/>
            </w:pPr>
            <w:r>
              <w:t>5315</w:t>
            </w:r>
          </w:p>
        </w:tc>
        <w:tc>
          <w:tcPr>
            <w:tcW w:type="dxa" w:w="1304"/>
            <w:tcMar>
              <w:left w:type="dxa" w:w="0"/>
              <w:right w:type="dxa" w:w="0"/>
            </w:tcMar>
          </w:tcPr>
          <w:p w14:paraId="F5BD0000">
            <w:pPr>
              <w:pStyle w:val="Style_2"/>
              <w:ind w:firstLine="0" w:left="0"/>
              <w:jc w:val="center"/>
            </w:pPr>
            <w:r>
              <w:t>9292,8</w:t>
            </w:r>
          </w:p>
        </w:tc>
        <w:tc>
          <w:tcPr>
            <w:tcW w:type="dxa" w:w="1361"/>
            <w:tcMar>
              <w:left w:type="dxa" w:w="0"/>
              <w:right w:type="dxa" w:w="0"/>
            </w:tcMar>
          </w:tcPr>
          <w:p w14:paraId="F6BD0000">
            <w:pPr>
              <w:pStyle w:val="Style_2"/>
              <w:ind w:firstLine="0" w:left="0"/>
              <w:jc w:val="center"/>
            </w:pPr>
            <w:r>
              <w:t>9292,8</w:t>
            </w:r>
          </w:p>
        </w:tc>
        <w:tc>
          <w:tcPr>
            <w:tcW w:type="dxa" w:w="1361"/>
            <w:tcMar>
              <w:left w:type="dxa" w:w="0"/>
              <w:right w:type="dxa" w:w="0"/>
            </w:tcMar>
          </w:tcPr>
          <w:p w14:paraId="F7BD0000">
            <w:pPr>
              <w:pStyle w:val="Style_2"/>
              <w:ind w:firstLine="0" w:left="0"/>
              <w:jc w:val="center"/>
            </w:pPr>
            <w:r>
              <w:t>1716,9</w:t>
            </w:r>
          </w:p>
        </w:tc>
        <w:tc>
          <w:tcPr>
            <w:tcW w:type="dxa" w:w="1361"/>
            <w:tcMar>
              <w:left w:type="dxa" w:w="0"/>
              <w:right w:type="dxa" w:w="0"/>
            </w:tcMar>
          </w:tcPr>
          <w:p w14:paraId="F8BD0000">
            <w:pPr>
              <w:pStyle w:val="Style_2"/>
              <w:ind w:firstLine="0" w:left="0"/>
              <w:jc w:val="center"/>
            </w:pPr>
            <w:r>
              <w:t>-</w:t>
            </w:r>
          </w:p>
        </w:tc>
        <w:tc>
          <w:tcPr>
            <w:tcW w:type="dxa" w:w="1304"/>
            <w:tcMar>
              <w:left w:type="dxa" w:w="0"/>
              <w:right w:type="dxa" w:w="0"/>
            </w:tcMar>
          </w:tcPr>
          <w:p w14:paraId="F9BD0000">
            <w:pPr>
              <w:pStyle w:val="Style_2"/>
              <w:ind w:firstLine="0" w:left="0"/>
              <w:jc w:val="center"/>
            </w:pPr>
            <w:r>
              <w:t>2214,3</w:t>
            </w:r>
          </w:p>
        </w:tc>
        <w:tc>
          <w:tcPr>
            <w:tcW w:type="dxa" w:w="1474"/>
            <w:tcMar>
              <w:left w:type="dxa" w:w="0"/>
              <w:right w:type="dxa" w:w="0"/>
            </w:tcMar>
          </w:tcPr>
          <w:p w14:paraId="FABD0000">
            <w:pPr>
              <w:pStyle w:val="Style_2"/>
              <w:ind w:firstLine="0" w:left="0"/>
              <w:jc w:val="center"/>
            </w:pPr>
            <w:r>
              <w:t>663,3</w:t>
            </w:r>
          </w:p>
        </w:tc>
        <w:tc>
          <w:tcPr>
            <w:tcW w:type="dxa" w:w="1474"/>
            <w:tcMar>
              <w:left w:type="dxa" w:w="0"/>
              <w:right w:type="dxa" w:w="0"/>
            </w:tcMar>
          </w:tcPr>
          <w:p w14:paraId="FBBD0000">
            <w:pPr>
              <w:pStyle w:val="Style_2"/>
              <w:ind w:firstLine="0" w:left="0"/>
              <w:jc w:val="center"/>
            </w:pPr>
            <w:r>
              <w:t>278,8</w:t>
            </w:r>
          </w:p>
        </w:tc>
        <w:tc>
          <w:tcPr>
            <w:tcW w:type="dxa" w:w="1474"/>
            <w:tcMar>
              <w:left w:type="dxa" w:w="0"/>
              <w:right w:type="dxa" w:w="0"/>
            </w:tcMar>
          </w:tcPr>
          <w:p w14:paraId="FCBD0000">
            <w:pPr>
              <w:pStyle w:val="Style_2"/>
              <w:ind w:firstLine="0" w:left="0"/>
              <w:jc w:val="center"/>
            </w:pPr>
            <w:r>
              <w:t>29550,11</w:t>
            </w:r>
          </w:p>
        </w:tc>
        <w:tc>
          <w:tcPr>
            <w:tcW w:type="dxa" w:w="1417"/>
            <w:tcMar>
              <w:left w:type="dxa" w:w="0"/>
              <w:right w:type="dxa" w:w="0"/>
            </w:tcMar>
          </w:tcPr>
          <w:p w14:paraId="FDBD0000">
            <w:pPr>
              <w:pStyle w:val="Style_2"/>
              <w:ind w:firstLine="0" w:left="0"/>
              <w:jc w:val="center"/>
            </w:pPr>
            <w:r>
              <w:t>662,8</w:t>
            </w:r>
          </w:p>
        </w:tc>
        <w:tc>
          <w:tcPr>
            <w:tcW w:type="dxa" w:w="1474"/>
            <w:tcMar>
              <w:left w:type="dxa" w:w="0"/>
              <w:right w:type="dxa" w:w="0"/>
            </w:tcMar>
          </w:tcPr>
          <w:p w14:paraId="FEBD0000">
            <w:pPr>
              <w:pStyle w:val="Style_2"/>
              <w:ind w:firstLine="0" w:left="0"/>
              <w:jc w:val="center"/>
            </w:pPr>
            <w:r>
              <w:t>372</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FFBD0000">
            <w:pPr>
              <w:pStyle w:val="Style_2"/>
              <w:ind w:firstLine="0" w:left="0"/>
              <w:jc w:val="left"/>
            </w:pPr>
            <w:r>
              <w:t>территориальные государственные внебюджетные фонды</w:t>
            </w:r>
          </w:p>
        </w:tc>
        <w:tc>
          <w:tcPr>
            <w:tcW w:type="dxa" w:w="1304"/>
            <w:tcMar>
              <w:left w:type="dxa" w:w="0"/>
              <w:right w:type="dxa" w:w="0"/>
            </w:tcMar>
          </w:tcPr>
          <w:p w14:paraId="00BE0000">
            <w:pPr>
              <w:pStyle w:val="Style_2"/>
              <w:ind w:firstLine="0" w:left="0"/>
              <w:jc w:val="center"/>
            </w:pPr>
            <w:r>
              <w:t>-</w:t>
            </w:r>
          </w:p>
        </w:tc>
        <w:tc>
          <w:tcPr>
            <w:tcW w:type="dxa" w:w="1361"/>
            <w:tcMar>
              <w:left w:type="dxa" w:w="0"/>
              <w:right w:type="dxa" w:w="0"/>
            </w:tcMar>
          </w:tcPr>
          <w:p w14:paraId="01BE0000">
            <w:pPr>
              <w:pStyle w:val="Style_2"/>
              <w:ind w:firstLine="0" w:left="0"/>
              <w:jc w:val="center"/>
            </w:pPr>
            <w:r>
              <w:t>-</w:t>
            </w:r>
          </w:p>
        </w:tc>
        <w:tc>
          <w:tcPr>
            <w:tcW w:type="dxa" w:w="1304"/>
            <w:tcMar>
              <w:left w:type="dxa" w:w="0"/>
              <w:right w:type="dxa" w:w="0"/>
            </w:tcMar>
          </w:tcPr>
          <w:p w14:paraId="02BE0000">
            <w:pPr>
              <w:pStyle w:val="Style_2"/>
              <w:ind w:firstLine="0" w:left="0"/>
              <w:jc w:val="center"/>
            </w:pPr>
            <w:r>
              <w:t>-</w:t>
            </w:r>
          </w:p>
        </w:tc>
        <w:tc>
          <w:tcPr>
            <w:tcW w:type="dxa" w:w="1361"/>
            <w:tcMar>
              <w:left w:type="dxa" w:w="0"/>
              <w:right w:type="dxa" w:w="0"/>
            </w:tcMar>
          </w:tcPr>
          <w:p w14:paraId="03BE0000">
            <w:pPr>
              <w:pStyle w:val="Style_2"/>
              <w:ind w:firstLine="0" w:left="0"/>
              <w:jc w:val="center"/>
            </w:pPr>
            <w:r>
              <w:t>-</w:t>
            </w:r>
          </w:p>
        </w:tc>
        <w:tc>
          <w:tcPr>
            <w:tcW w:type="dxa" w:w="1361"/>
            <w:tcMar>
              <w:left w:type="dxa" w:w="0"/>
              <w:right w:type="dxa" w:w="0"/>
            </w:tcMar>
          </w:tcPr>
          <w:p w14:paraId="04BE0000">
            <w:pPr>
              <w:pStyle w:val="Style_2"/>
              <w:ind w:firstLine="0" w:left="0"/>
              <w:jc w:val="center"/>
            </w:pPr>
            <w:r>
              <w:t>-</w:t>
            </w:r>
          </w:p>
        </w:tc>
        <w:tc>
          <w:tcPr>
            <w:tcW w:type="dxa" w:w="1361"/>
            <w:tcMar>
              <w:left w:type="dxa" w:w="0"/>
              <w:right w:type="dxa" w:w="0"/>
            </w:tcMar>
          </w:tcPr>
          <w:p w14:paraId="05BE0000">
            <w:pPr>
              <w:pStyle w:val="Style_2"/>
              <w:ind w:firstLine="0" w:left="0"/>
              <w:jc w:val="center"/>
            </w:pPr>
            <w:r>
              <w:t>-</w:t>
            </w:r>
          </w:p>
        </w:tc>
        <w:tc>
          <w:tcPr>
            <w:tcW w:type="dxa" w:w="1304"/>
            <w:tcMar>
              <w:left w:type="dxa" w:w="0"/>
              <w:right w:type="dxa" w:w="0"/>
            </w:tcMar>
          </w:tcPr>
          <w:p w14:paraId="06BE0000">
            <w:pPr>
              <w:pStyle w:val="Style_2"/>
              <w:ind w:firstLine="0" w:left="0"/>
              <w:jc w:val="center"/>
            </w:pPr>
            <w:r>
              <w:t>-</w:t>
            </w:r>
          </w:p>
        </w:tc>
        <w:tc>
          <w:tcPr>
            <w:tcW w:type="dxa" w:w="1474"/>
            <w:tcMar>
              <w:left w:type="dxa" w:w="0"/>
              <w:right w:type="dxa" w:w="0"/>
            </w:tcMar>
          </w:tcPr>
          <w:p w14:paraId="07BE0000">
            <w:pPr>
              <w:pStyle w:val="Style_2"/>
              <w:ind w:firstLine="0" w:left="0"/>
              <w:jc w:val="center"/>
            </w:pPr>
            <w:r>
              <w:t>-</w:t>
            </w:r>
          </w:p>
        </w:tc>
        <w:tc>
          <w:tcPr>
            <w:tcW w:type="dxa" w:w="1474"/>
            <w:tcMar>
              <w:left w:type="dxa" w:w="0"/>
              <w:right w:type="dxa" w:w="0"/>
            </w:tcMar>
          </w:tcPr>
          <w:p w14:paraId="08BE0000">
            <w:pPr>
              <w:pStyle w:val="Style_2"/>
              <w:ind w:firstLine="0" w:left="0"/>
              <w:jc w:val="center"/>
            </w:pPr>
            <w:r>
              <w:t>-</w:t>
            </w:r>
          </w:p>
        </w:tc>
        <w:tc>
          <w:tcPr>
            <w:tcW w:type="dxa" w:w="1474"/>
            <w:tcMar>
              <w:left w:type="dxa" w:w="0"/>
              <w:right w:type="dxa" w:w="0"/>
            </w:tcMar>
          </w:tcPr>
          <w:p w14:paraId="09BE0000">
            <w:pPr>
              <w:pStyle w:val="Style_2"/>
              <w:ind w:firstLine="0" w:left="0"/>
              <w:jc w:val="center"/>
            </w:pPr>
            <w:r>
              <w:t>-</w:t>
            </w:r>
          </w:p>
        </w:tc>
        <w:tc>
          <w:tcPr>
            <w:tcW w:type="dxa" w:w="1417"/>
            <w:tcMar>
              <w:left w:type="dxa" w:w="0"/>
              <w:right w:type="dxa" w:w="0"/>
            </w:tcMar>
          </w:tcPr>
          <w:p w14:paraId="0ABE0000">
            <w:pPr>
              <w:pStyle w:val="Style_2"/>
              <w:ind w:firstLine="0" w:left="0"/>
              <w:jc w:val="center"/>
            </w:pPr>
            <w:r>
              <w:t>-</w:t>
            </w:r>
          </w:p>
        </w:tc>
        <w:tc>
          <w:tcPr>
            <w:tcW w:type="dxa" w:w="1474"/>
            <w:tcMar>
              <w:left w:type="dxa" w:w="0"/>
              <w:right w:type="dxa" w:w="0"/>
            </w:tcMar>
          </w:tcPr>
          <w:p w14:paraId="0BBE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0CBE0000">
            <w:pPr>
              <w:pStyle w:val="Style_2"/>
              <w:ind w:firstLine="0" w:left="0"/>
              <w:jc w:val="left"/>
            </w:pPr>
            <w:r>
              <w:t>местные бюджеты</w:t>
            </w:r>
          </w:p>
        </w:tc>
        <w:tc>
          <w:tcPr>
            <w:tcW w:type="dxa" w:w="1304"/>
            <w:tcMar>
              <w:left w:type="dxa" w:w="0"/>
              <w:right w:type="dxa" w:w="0"/>
            </w:tcMar>
          </w:tcPr>
          <w:p w14:paraId="0DBE0000">
            <w:pPr>
              <w:pStyle w:val="Style_2"/>
              <w:ind w:firstLine="0" w:left="0"/>
              <w:jc w:val="center"/>
            </w:pPr>
            <w:r>
              <w:t>-</w:t>
            </w:r>
          </w:p>
        </w:tc>
        <w:tc>
          <w:tcPr>
            <w:tcW w:type="dxa" w:w="1361"/>
            <w:tcMar>
              <w:left w:type="dxa" w:w="0"/>
              <w:right w:type="dxa" w:w="0"/>
            </w:tcMar>
          </w:tcPr>
          <w:p w14:paraId="0EBE0000">
            <w:pPr>
              <w:pStyle w:val="Style_2"/>
              <w:ind w:firstLine="0" w:left="0"/>
              <w:jc w:val="center"/>
            </w:pPr>
            <w:r>
              <w:t>-</w:t>
            </w:r>
          </w:p>
        </w:tc>
        <w:tc>
          <w:tcPr>
            <w:tcW w:type="dxa" w:w="1304"/>
            <w:tcMar>
              <w:left w:type="dxa" w:w="0"/>
              <w:right w:type="dxa" w:w="0"/>
            </w:tcMar>
          </w:tcPr>
          <w:p w14:paraId="0FBE0000">
            <w:pPr>
              <w:pStyle w:val="Style_2"/>
              <w:ind w:firstLine="0" w:left="0"/>
              <w:jc w:val="center"/>
            </w:pPr>
            <w:r>
              <w:t>-</w:t>
            </w:r>
          </w:p>
        </w:tc>
        <w:tc>
          <w:tcPr>
            <w:tcW w:type="dxa" w:w="1361"/>
            <w:tcMar>
              <w:left w:type="dxa" w:w="0"/>
              <w:right w:type="dxa" w:w="0"/>
            </w:tcMar>
          </w:tcPr>
          <w:p w14:paraId="10BE0000">
            <w:pPr>
              <w:pStyle w:val="Style_2"/>
              <w:ind w:firstLine="0" w:left="0"/>
              <w:jc w:val="center"/>
            </w:pPr>
            <w:r>
              <w:t>-</w:t>
            </w:r>
          </w:p>
        </w:tc>
        <w:tc>
          <w:tcPr>
            <w:tcW w:type="dxa" w:w="1361"/>
            <w:tcMar>
              <w:left w:type="dxa" w:w="0"/>
              <w:right w:type="dxa" w:w="0"/>
            </w:tcMar>
          </w:tcPr>
          <w:p w14:paraId="11BE0000">
            <w:pPr>
              <w:pStyle w:val="Style_2"/>
              <w:ind w:firstLine="0" w:left="0"/>
              <w:jc w:val="center"/>
            </w:pPr>
            <w:r>
              <w:t>-</w:t>
            </w:r>
          </w:p>
        </w:tc>
        <w:tc>
          <w:tcPr>
            <w:tcW w:type="dxa" w:w="1361"/>
            <w:tcMar>
              <w:left w:type="dxa" w:w="0"/>
              <w:right w:type="dxa" w:w="0"/>
            </w:tcMar>
          </w:tcPr>
          <w:p w14:paraId="12BE0000">
            <w:pPr>
              <w:pStyle w:val="Style_2"/>
              <w:ind w:firstLine="0" w:left="0"/>
              <w:jc w:val="center"/>
            </w:pPr>
            <w:r>
              <w:t>-</w:t>
            </w:r>
          </w:p>
        </w:tc>
        <w:tc>
          <w:tcPr>
            <w:tcW w:type="dxa" w:w="1304"/>
            <w:tcMar>
              <w:left w:type="dxa" w:w="0"/>
              <w:right w:type="dxa" w:w="0"/>
            </w:tcMar>
          </w:tcPr>
          <w:p w14:paraId="13BE0000">
            <w:pPr>
              <w:pStyle w:val="Style_2"/>
              <w:ind w:firstLine="0" w:left="0"/>
              <w:jc w:val="center"/>
            </w:pPr>
            <w:r>
              <w:t>-</w:t>
            </w:r>
          </w:p>
        </w:tc>
        <w:tc>
          <w:tcPr>
            <w:tcW w:type="dxa" w:w="1474"/>
            <w:tcMar>
              <w:left w:type="dxa" w:w="0"/>
              <w:right w:type="dxa" w:w="0"/>
            </w:tcMar>
          </w:tcPr>
          <w:p w14:paraId="14BE0000">
            <w:pPr>
              <w:pStyle w:val="Style_2"/>
              <w:ind w:firstLine="0" w:left="0"/>
              <w:jc w:val="center"/>
            </w:pPr>
            <w:r>
              <w:t>-</w:t>
            </w:r>
          </w:p>
        </w:tc>
        <w:tc>
          <w:tcPr>
            <w:tcW w:type="dxa" w:w="1474"/>
            <w:tcMar>
              <w:left w:type="dxa" w:w="0"/>
              <w:right w:type="dxa" w:w="0"/>
            </w:tcMar>
          </w:tcPr>
          <w:p w14:paraId="15BE0000">
            <w:pPr>
              <w:pStyle w:val="Style_2"/>
              <w:ind w:firstLine="0" w:left="0"/>
              <w:jc w:val="center"/>
            </w:pPr>
            <w:r>
              <w:t>-</w:t>
            </w:r>
          </w:p>
        </w:tc>
        <w:tc>
          <w:tcPr>
            <w:tcW w:type="dxa" w:w="1474"/>
            <w:tcMar>
              <w:left w:type="dxa" w:w="0"/>
              <w:right w:type="dxa" w:w="0"/>
            </w:tcMar>
          </w:tcPr>
          <w:p w14:paraId="16BE0000">
            <w:pPr>
              <w:pStyle w:val="Style_2"/>
              <w:ind w:firstLine="0" w:left="0"/>
              <w:jc w:val="center"/>
            </w:pPr>
            <w:r>
              <w:t>-</w:t>
            </w:r>
          </w:p>
        </w:tc>
        <w:tc>
          <w:tcPr>
            <w:tcW w:type="dxa" w:w="1417"/>
            <w:tcMar>
              <w:left w:type="dxa" w:w="0"/>
              <w:right w:type="dxa" w:w="0"/>
            </w:tcMar>
          </w:tcPr>
          <w:p w14:paraId="17BE0000">
            <w:pPr>
              <w:pStyle w:val="Style_2"/>
              <w:ind w:firstLine="0" w:left="0"/>
              <w:jc w:val="center"/>
            </w:pPr>
            <w:r>
              <w:t>-</w:t>
            </w:r>
          </w:p>
        </w:tc>
        <w:tc>
          <w:tcPr>
            <w:tcW w:type="dxa" w:w="1474"/>
            <w:tcMar>
              <w:left w:type="dxa" w:w="0"/>
              <w:right w:type="dxa" w:w="0"/>
            </w:tcMar>
          </w:tcPr>
          <w:p w14:paraId="18BE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Mar>
              <w:left w:type="dxa" w:w="0"/>
              <w:right w:type="dxa" w:w="0"/>
            </w:tcMar>
          </w:tcPr>
          <w:p w14:paraId="19BE0000">
            <w:pPr>
              <w:pStyle w:val="Style_2"/>
              <w:ind w:firstLine="0" w:left="0"/>
              <w:jc w:val="left"/>
            </w:pPr>
            <w:r>
              <w:t>компании с государственным участием</w:t>
            </w:r>
          </w:p>
        </w:tc>
        <w:tc>
          <w:tcPr>
            <w:tcW w:type="dxa" w:w="1304"/>
            <w:tcMar>
              <w:left w:type="dxa" w:w="0"/>
              <w:right w:type="dxa" w:w="0"/>
            </w:tcMar>
          </w:tcPr>
          <w:p w14:paraId="1ABE0000">
            <w:pPr>
              <w:pStyle w:val="Style_2"/>
              <w:ind w:firstLine="0" w:left="0"/>
              <w:jc w:val="center"/>
            </w:pPr>
            <w:r>
              <w:t>-</w:t>
            </w:r>
          </w:p>
        </w:tc>
        <w:tc>
          <w:tcPr>
            <w:tcW w:type="dxa" w:w="1361"/>
            <w:tcMar>
              <w:left w:type="dxa" w:w="0"/>
              <w:right w:type="dxa" w:w="0"/>
            </w:tcMar>
          </w:tcPr>
          <w:p w14:paraId="1BBE0000">
            <w:pPr>
              <w:pStyle w:val="Style_2"/>
              <w:ind w:firstLine="0" w:left="0"/>
              <w:jc w:val="center"/>
            </w:pPr>
            <w:r>
              <w:t>-</w:t>
            </w:r>
          </w:p>
        </w:tc>
        <w:tc>
          <w:tcPr>
            <w:tcW w:type="dxa" w:w="1304"/>
            <w:tcMar>
              <w:left w:type="dxa" w:w="0"/>
              <w:right w:type="dxa" w:w="0"/>
            </w:tcMar>
          </w:tcPr>
          <w:p w14:paraId="1CBE0000">
            <w:pPr>
              <w:pStyle w:val="Style_2"/>
              <w:ind w:firstLine="0" w:left="0"/>
              <w:jc w:val="center"/>
            </w:pPr>
            <w:r>
              <w:t>-</w:t>
            </w:r>
          </w:p>
        </w:tc>
        <w:tc>
          <w:tcPr>
            <w:tcW w:type="dxa" w:w="1361"/>
            <w:tcMar>
              <w:left w:type="dxa" w:w="0"/>
              <w:right w:type="dxa" w:w="0"/>
            </w:tcMar>
          </w:tcPr>
          <w:p w14:paraId="1DBE0000">
            <w:pPr>
              <w:pStyle w:val="Style_2"/>
              <w:ind w:firstLine="0" w:left="0"/>
              <w:jc w:val="center"/>
            </w:pPr>
            <w:r>
              <w:t>-</w:t>
            </w:r>
          </w:p>
        </w:tc>
        <w:tc>
          <w:tcPr>
            <w:tcW w:type="dxa" w:w="1361"/>
            <w:tcMar>
              <w:left w:type="dxa" w:w="0"/>
              <w:right w:type="dxa" w:w="0"/>
            </w:tcMar>
          </w:tcPr>
          <w:p w14:paraId="1EBE0000">
            <w:pPr>
              <w:pStyle w:val="Style_2"/>
              <w:ind w:firstLine="0" w:left="0"/>
              <w:jc w:val="center"/>
            </w:pPr>
            <w:r>
              <w:t>-</w:t>
            </w:r>
          </w:p>
        </w:tc>
        <w:tc>
          <w:tcPr>
            <w:tcW w:type="dxa" w:w="1361"/>
            <w:tcMar>
              <w:left w:type="dxa" w:w="0"/>
              <w:right w:type="dxa" w:w="0"/>
            </w:tcMar>
          </w:tcPr>
          <w:p w14:paraId="1FBE0000">
            <w:pPr>
              <w:pStyle w:val="Style_2"/>
              <w:ind w:firstLine="0" w:left="0"/>
              <w:jc w:val="center"/>
            </w:pPr>
            <w:r>
              <w:t>-</w:t>
            </w:r>
          </w:p>
        </w:tc>
        <w:tc>
          <w:tcPr>
            <w:tcW w:type="dxa" w:w="1304"/>
            <w:tcMar>
              <w:left w:type="dxa" w:w="0"/>
              <w:right w:type="dxa" w:w="0"/>
            </w:tcMar>
          </w:tcPr>
          <w:p w14:paraId="20BE0000">
            <w:pPr>
              <w:pStyle w:val="Style_2"/>
              <w:ind w:firstLine="0" w:left="0"/>
              <w:jc w:val="center"/>
            </w:pPr>
            <w:r>
              <w:t>-</w:t>
            </w:r>
          </w:p>
        </w:tc>
        <w:tc>
          <w:tcPr>
            <w:tcW w:type="dxa" w:w="1474"/>
            <w:tcMar>
              <w:left w:type="dxa" w:w="0"/>
              <w:right w:type="dxa" w:w="0"/>
            </w:tcMar>
          </w:tcPr>
          <w:p w14:paraId="21BE0000">
            <w:pPr>
              <w:pStyle w:val="Style_2"/>
              <w:ind w:firstLine="0" w:left="0"/>
              <w:jc w:val="center"/>
            </w:pPr>
            <w:r>
              <w:t>-</w:t>
            </w:r>
          </w:p>
        </w:tc>
        <w:tc>
          <w:tcPr>
            <w:tcW w:type="dxa" w:w="1474"/>
            <w:tcMar>
              <w:left w:type="dxa" w:w="0"/>
              <w:right w:type="dxa" w:w="0"/>
            </w:tcMar>
          </w:tcPr>
          <w:p w14:paraId="22BE0000">
            <w:pPr>
              <w:pStyle w:val="Style_2"/>
              <w:ind w:firstLine="0" w:left="0"/>
              <w:jc w:val="center"/>
            </w:pPr>
            <w:r>
              <w:t>-</w:t>
            </w:r>
          </w:p>
        </w:tc>
        <w:tc>
          <w:tcPr>
            <w:tcW w:type="dxa" w:w="1474"/>
            <w:tcMar>
              <w:left w:type="dxa" w:w="0"/>
              <w:right w:type="dxa" w:w="0"/>
            </w:tcMar>
          </w:tcPr>
          <w:p w14:paraId="23BE0000">
            <w:pPr>
              <w:pStyle w:val="Style_2"/>
              <w:ind w:firstLine="0" w:left="0"/>
              <w:jc w:val="center"/>
            </w:pPr>
            <w:r>
              <w:t>-</w:t>
            </w:r>
          </w:p>
        </w:tc>
        <w:tc>
          <w:tcPr>
            <w:tcW w:type="dxa" w:w="1417"/>
            <w:tcMar>
              <w:left w:type="dxa" w:w="0"/>
              <w:right w:type="dxa" w:w="0"/>
            </w:tcMar>
          </w:tcPr>
          <w:p w14:paraId="24BE0000">
            <w:pPr>
              <w:pStyle w:val="Style_2"/>
              <w:ind w:firstLine="0" w:left="0"/>
              <w:jc w:val="center"/>
            </w:pPr>
            <w:r>
              <w:t>-</w:t>
            </w:r>
          </w:p>
        </w:tc>
        <w:tc>
          <w:tcPr>
            <w:tcW w:type="dxa" w:w="1474"/>
            <w:tcMar>
              <w:left w:type="dxa" w:w="0"/>
              <w:right w:type="dxa" w:w="0"/>
            </w:tcMar>
          </w:tcPr>
          <w:p w14:paraId="25BE0000">
            <w:pPr>
              <w:pStyle w:val="Style_2"/>
              <w:ind w:firstLine="0" w:left="0"/>
              <w:jc w:val="center"/>
            </w:pPr>
            <w:r>
              <w:t>-</w:t>
            </w:r>
          </w:p>
        </w:tc>
      </w:tr>
      <w:tr>
        <w:tc>
          <w:tcPr>
            <w:tcW w:type="dxa" w:w="2324"/>
            <w:gridSpan w:val="1"/>
            <w:vMerge w:val="continue"/>
            <w:tcBorders>
              <w:bottom w:color="000000" w:sz="4" w:val="single"/>
            </w:tcBorders>
            <w:tcMar>
              <w:left w:type="dxa" w:w="0"/>
              <w:right w:type="dxa" w:w="0"/>
            </w:tcMar>
          </w:tcPr>
          <w:p/>
        </w:tc>
        <w:tc>
          <w:tcPr>
            <w:tcW w:type="dxa" w:w="2154"/>
            <w:tcBorders>
              <w:bottom w:color="000000" w:sz="4" w:val="single"/>
            </w:tcBorders>
            <w:tcMar>
              <w:left w:type="dxa" w:w="0"/>
              <w:right w:type="dxa" w:w="0"/>
            </w:tcMar>
          </w:tcPr>
          <w:p w14:paraId="26BE0000">
            <w:pPr>
              <w:pStyle w:val="Style_2"/>
              <w:ind w:firstLine="0" w:left="0"/>
              <w:jc w:val="left"/>
            </w:pPr>
            <w:r>
              <w:t>иные внебюджетные источники</w:t>
            </w:r>
          </w:p>
        </w:tc>
        <w:tc>
          <w:tcPr>
            <w:tcW w:type="dxa" w:w="1304"/>
            <w:tcBorders>
              <w:bottom w:color="000000" w:sz="4" w:val="single"/>
            </w:tcBorders>
            <w:tcMar>
              <w:left w:type="dxa" w:w="0"/>
              <w:right w:type="dxa" w:w="0"/>
            </w:tcMar>
          </w:tcPr>
          <w:p w14:paraId="27BE0000">
            <w:pPr>
              <w:pStyle w:val="Style_2"/>
              <w:ind w:firstLine="0" w:left="0"/>
              <w:jc w:val="center"/>
            </w:pPr>
            <w:r>
              <w:t>-</w:t>
            </w:r>
          </w:p>
        </w:tc>
        <w:tc>
          <w:tcPr>
            <w:tcW w:type="dxa" w:w="1361"/>
            <w:tcBorders>
              <w:bottom w:color="000000" w:sz="4" w:val="single"/>
            </w:tcBorders>
            <w:tcMar>
              <w:left w:type="dxa" w:w="0"/>
              <w:right w:type="dxa" w:w="0"/>
            </w:tcMar>
          </w:tcPr>
          <w:p w14:paraId="28BE0000">
            <w:pPr>
              <w:pStyle w:val="Style_2"/>
              <w:ind w:firstLine="0" w:left="0"/>
              <w:jc w:val="center"/>
            </w:pPr>
            <w:r>
              <w:t>-</w:t>
            </w:r>
          </w:p>
        </w:tc>
        <w:tc>
          <w:tcPr>
            <w:tcW w:type="dxa" w:w="1304"/>
            <w:tcBorders>
              <w:bottom w:color="000000" w:sz="4" w:val="single"/>
            </w:tcBorders>
            <w:tcMar>
              <w:left w:type="dxa" w:w="0"/>
              <w:right w:type="dxa" w:w="0"/>
            </w:tcMar>
          </w:tcPr>
          <w:p w14:paraId="29BE0000">
            <w:pPr>
              <w:pStyle w:val="Style_2"/>
              <w:ind w:firstLine="0" w:left="0"/>
              <w:jc w:val="center"/>
            </w:pPr>
            <w:r>
              <w:t>-</w:t>
            </w:r>
          </w:p>
        </w:tc>
        <w:tc>
          <w:tcPr>
            <w:tcW w:type="dxa" w:w="1361"/>
            <w:tcBorders>
              <w:bottom w:color="000000" w:sz="4" w:val="single"/>
            </w:tcBorders>
            <w:tcMar>
              <w:left w:type="dxa" w:w="0"/>
              <w:right w:type="dxa" w:w="0"/>
            </w:tcMar>
          </w:tcPr>
          <w:p w14:paraId="2ABE0000">
            <w:pPr>
              <w:pStyle w:val="Style_2"/>
              <w:ind w:firstLine="0" w:left="0"/>
              <w:jc w:val="center"/>
            </w:pPr>
            <w:r>
              <w:t>-</w:t>
            </w:r>
          </w:p>
        </w:tc>
        <w:tc>
          <w:tcPr>
            <w:tcW w:type="dxa" w:w="1361"/>
            <w:tcBorders>
              <w:bottom w:color="000000" w:sz="4" w:val="single"/>
            </w:tcBorders>
            <w:tcMar>
              <w:left w:type="dxa" w:w="0"/>
              <w:right w:type="dxa" w:w="0"/>
            </w:tcMar>
          </w:tcPr>
          <w:p w14:paraId="2BBE0000">
            <w:pPr>
              <w:pStyle w:val="Style_2"/>
              <w:ind w:firstLine="0" w:left="0"/>
              <w:jc w:val="center"/>
            </w:pPr>
            <w:r>
              <w:t>-</w:t>
            </w:r>
          </w:p>
        </w:tc>
        <w:tc>
          <w:tcPr>
            <w:tcW w:type="dxa" w:w="1361"/>
            <w:tcBorders>
              <w:bottom w:color="000000" w:sz="4" w:val="single"/>
            </w:tcBorders>
            <w:tcMar>
              <w:left w:type="dxa" w:w="0"/>
              <w:right w:type="dxa" w:w="0"/>
            </w:tcMar>
          </w:tcPr>
          <w:p w14:paraId="2CBE0000">
            <w:pPr>
              <w:pStyle w:val="Style_2"/>
              <w:ind w:firstLine="0" w:left="0"/>
              <w:jc w:val="center"/>
            </w:pPr>
            <w:r>
              <w:t>-</w:t>
            </w:r>
          </w:p>
        </w:tc>
        <w:tc>
          <w:tcPr>
            <w:tcW w:type="dxa" w:w="1304"/>
            <w:tcBorders>
              <w:bottom w:color="000000" w:sz="4" w:val="single"/>
            </w:tcBorders>
            <w:tcMar>
              <w:left w:type="dxa" w:w="0"/>
              <w:right w:type="dxa" w:w="0"/>
            </w:tcMar>
          </w:tcPr>
          <w:p w14:paraId="2DBE0000">
            <w:pPr>
              <w:pStyle w:val="Style_2"/>
              <w:ind w:firstLine="0" w:left="0"/>
              <w:jc w:val="center"/>
            </w:pPr>
            <w:r>
              <w:t>-</w:t>
            </w:r>
          </w:p>
        </w:tc>
        <w:tc>
          <w:tcPr>
            <w:tcW w:type="dxa" w:w="1474"/>
            <w:tcBorders>
              <w:bottom w:color="000000" w:sz="4" w:val="single"/>
            </w:tcBorders>
            <w:tcMar>
              <w:left w:type="dxa" w:w="0"/>
              <w:right w:type="dxa" w:w="0"/>
            </w:tcMar>
          </w:tcPr>
          <w:p w14:paraId="2EBE0000">
            <w:pPr>
              <w:pStyle w:val="Style_2"/>
              <w:ind w:firstLine="0" w:left="0"/>
              <w:jc w:val="center"/>
            </w:pPr>
            <w:r>
              <w:t>666377,49</w:t>
            </w:r>
          </w:p>
        </w:tc>
        <w:tc>
          <w:tcPr>
            <w:tcW w:type="dxa" w:w="1474"/>
            <w:tcBorders>
              <w:bottom w:color="000000" w:sz="4" w:val="single"/>
            </w:tcBorders>
            <w:tcMar>
              <w:left w:type="dxa" w:w="0"/>
              <w:right w:type="dxa" w:w="0"/>
            </w:tcMar>
          </w:tcPr>
          <w:p w14:paraId="2FBE0000">
            <w:pPr>
              <w:pStyle w:val="Style_2"/>
              <w:ind w:firstLine="0" w:left="0"/>
              <w:jc w:val="center"/>
            </w:pPr>
            <w:r>
              <w:t>306515,21</w:t>
            </w:r>
          </w:p>
        </w:tc>
        <w:tc>
          <w:tcPr>
            <w:tcW w:type="dxa" w:w="1474"/>
            <w:tcBorders>
              <w:bottom w:color="000000" w:sz="4" w:val="single"/>
            </w:tcBorders>
            <w:tcMar>
              <w:left w:type="dxa" w:w="0"/>
              <w:right w:type="dxa" w:w="0"/>
            </w:tcMar>
          </w:tcPr>
          <w:p w14:paraId="30BE0000">
            <w:pPr>
              <w:pStyle w:val="Style_2"/>
              <w:ind w:firstLine="0" w:left="0"/>
              <w:jc w:val="center"/>
            </w:pPr>
            <w:r>
              <w:t>1146787,11</w:t>
            </w:r>
          </w:p>
        </w:tc>
        <w:tc>
          <w:tcPr>
            <w:tcW w:type="dxa" w:w="1417"/>
            <w:tcBorders>
              <w:bottom w:color="000000" w:sz="4" w:val="single"/>
            </w:tcBorders>
            <w:tcMar>
              <w:left w:type="dxa" w:w="0"/>
              <w:right w:type="dxa" w:w="0"/>
            </w:tcMar>
          </w:tcPr>
          <w:p w14:paraId="31BE0000">
            <w:pPr>
              <w:pStyle w:val="Style_2"/>
              <w:ind w:firstLine="0" w:left="0"/>
              <w:jc w:val="center"/>
            </w:pPr>
            <w:r>
              <w:t>544480,94</w:t>
            </w:r>
          </w:p>
        </w:tc>
        <w:tc>
          <w:tcPr>
            <w:tcW w:type="dxa" w:w="1474"/>
            <w:tcBorders>
              <w:bottom w:color="000000" w:sz="4" w:val="single"/>
            </w:tcBorders>
            <w:tcMar>
              <w:left w:type="dxa" w:w="0"/>
              <w:right w:type="dxa" w:w="0"/>
            </w:tcMar>
          </w:tcPr>
          <w:p w14:paraId="32BE0000">
            <w:pPr>
              <w:pStyle w:val="Style_2"/>
              <w:ind w:firstLine="0" w:left="0"/>
              <w:jc w:val="center"/>
            </w:pPr>
            <w:r>
              <w:t>557825,22</w:t>
            </w:r>
          </w:p>
        </w:tc>
      </w:tr>
    </w:tbl>
    <w:p w14:paraId="33BE0000">
      <w:pPr>
        <w:sectPr>
          <w:headerReference r:id="rId9" w:type="default"/>
          <w:footerReference r:id="rId10" w:type="default"/>
          <w:type w:val="nextPage"/>
          <w:pgSz w:h="11906" w:orient="landscape" w:w="16838"/>
          <w:pgMar w:bottom="566" w:footer="0" w:header="0" w:left="1440" w:right="1440" w:top="1133"/>
        </w:sectPr>
      </w:pPr>
    </w:p>
    <w:p w14:paraId="34BE0000">
      <w:pPr>
        <w:pStyle w:val="Style_2"/>
        <w:ind w:firstLine="0" w:left="0"/>
        <w:jc w:val="both"/>
      </w:pPr>
    </w:p>
    <w:p w14:paraId="35BE0000">
      <w:pPr>
        <w:pStyle w:val="Style_2"/>
        <w:ind w:firstLine="0" w:left="0"/>
        <w:jc w:val="both"/>
      </w:pPr>
    </w:p>
    <w:p w14:paraId="36BE0000">
      <w:pPr>
        <w:pStyle w:val="Style_2"/>
        <w:ind w:firstLine="0" w:left="0"/>
        <w:jc w:val="both"/>
      </w:pPr>
    </w:p>
    <w:p w14:paraId="37BE0000">
      <w:pPr>
        <w:pStyle w:val="Style_2"/>
        <w:ind w:firstLine="0" w:left="0"/>
        <w:jc w:val="both"/>
      </w:pPr>
    </w:p>
    <w:p w14:paraId="38BE0000">
      <w:pPr>
        <w:pStyle w:val="Style_2"/>
        <w:ind w:firstLine="0" w:left="0"/>
        <w:jc w:val="both"/>
      </w:pPr>
    </w:p>
    <w:p w14:paraId="39BE0000">
      <w:pPr>
        <w:pStyle w:val="Style_2"/>
        <w:ind w:firstLine="0" w:left="0"/>
        <w:jc w:val="right"/>
        <w:outlineLvl w:val="1"/>
      </w:pPr>
      <w:r>
        <w:t>Приложение N 33</w:t>
      </w:r>
    </w:p>
    <w:p w14:paraId="3ABE0000">
      <w:pPr>
        <w:pStyle w:val="Style_2"/>
        <w:ind w:firstLine="0" w:left="0"/>
        <w:jc w:val="right"/>
      </w:pPr>
      <w:r>
        <w:t>к государственной программе</w:t>
      </w:r>
    </w:p>
    <w:p w14:paraId="3BBE0000">
      <w:pPr>
        <w:pStyle w:val="Style_2"/>
        <w:ind w:firstLine="0" w:left="0"/>
        <w:jc w:val="right"/>
      </w:pPr>
      <w:r>
        <w:t>Российской Федерации "Экономическое</w:t>
      </w:r>
    </w:p>
    <w:p w14:paraId="3CBE0000">
      <w:pPr>
        <w:pStyle w:val="Style_2"/>
        <w:ind w:firstLine="0" w:left="0"/>
        <w:jc w:val="right"/>
      </w:pPr>
      <w:r>
        <w:t>развитие и инновационная экономика"</w:t>
      </w:r>
    </w:p>
    <w:p w14:paraId="3DBE0000">
      <w:pPr>
        <w:pStyle w:val="Style_2"/>
        <w:ind w:firstLine="0" w:left="0"/>
        <w:jc w:val="both"/>
      </w:pPr>
    </w:p>
    <w:p w14:paraId="3EBE0000">
      <w:pPr>
        <w:pStyle w:val="Style_4"/>
        <w:ind w:firstLine="0" w:left="0"/>
        <w:jc w:val="center"/>
      </w:pPr>
      <w:bookmarkStart w:id="95" w:name="Par48542"/>
      <w:bookmarkEnd w:id="95"/>
      <w:r>
        <w:t>ПРАВИЛА</w:t>
      </w:r>
    </w:p>
    <w:p w14:paraId="3FBE0000">
      <w:pPr>
        <w:pStyle w:val="Style_4"/>
        <w:ind w:firstLine="0" w:left="0"/>
        <w:jc w:val="center"/>
      </w:pPr>
      <w:r>
        <w:t>ПРЕДОСТАВЛЕНИЯ И РАСПРЕДЕЛЕНИЯ СУБСИДИЙ</w:t>
      </w:r>
    </w:p>
    <w:p w14:paraId="40BE0000">
      <w:pPr>
        <w:pStyle w:val="Style_4"/>
        <w:ind w:firstLine="0" w:left="0"/>
        <w:jc w:val="center"/>
      </w:pPr>
      <w:r>
        <w:t>ИЗ ФЕДЕРАЛЬНОГО БЮДЖЕТА БЮДЖЕТАМ СУБЪЕКТОВ РОССИЙСКОЙ</w:t>
      </w:r>
    </w:p>
    <w:p w14:paraId="41BE0000">
      <w:pPr>
        <w:pStyle w:val="Style_4"/>
        <w:ind w:firstLine="0" w:left="0"/>
        <w:jc w:val="center"/>
      </w:pPr>
      <w:r>
        <w:t>ФЕДЕРАЦИИ НА СОФИНАНСИРОВАНИЕ СТРОИТЕЛЬСТВА (РЕКОНСТРУКЦИИ)</w:t>
      </w:r>
    </w:p>
    <w:p w14:paraId="42BE0000">
      <w:pPr>
        <w:pStyle w:val="Style_4"/>
        <w:ind w:firstLine="0" w:left="0"/>
        <w:jc w:val="center"/>
      </w:pPr>
      <w:r>
        <w:t>ОБЪЕКТОВ ОБЕСПЕЧИВАЮЩЕЙ ИНФРАСТРУКТУРЫ С ДЛИТЕЛЬНЫМ СРОКОМ</w:t>
      </w:r>
    </w:p>
    <w:p w14:paraId="43BE0000">
      <w:pPr>
        <w:pStyle w:val="Style_4"/>
        <w:ind w:firstLine="0" w:left="0"/>
        <w:jc w:val="center"/>
      </w:pPr>
      <w:r>
        <w:t>ОКУПАЕМОСТИ, ВХОДЯЩИХ В СОСТАВ ИНВЕСТИЦИОННЫХ ПРОЕКТОВ</w:t>
      </w:r>
    </w:p>
    <w:p w14:paraId="44BE0000">
      <w:pPr>
        <w:pStyle w:val="Style_4"/>
        <w:ind w:firstLine="0" w:left="0"/>
        <w:jc w:val="center"/>
      </w:pPr>
      <w:r>
        <w:t>ПО СОЗДАНИЮ В СУБЪЕКТАХ РОССИЙСКОЙ ФЕДЕРАЦИИ</w:t>
      </w:r>
    </w:p>
    <w:p w14:paraId="45BE0000">
      <w:pPr>
        <w:pStyle w:val="Style_4"/>
        <w:ind w:firstLine="0" w:left="0"/>
        <w:jc w:val="center"/>
      </w:pPr>
      <w:r>
        <w:t>ТУРИСТСКИХ КЛАСТЕРОВ</w:t>
      </w:r>
    </w:p>
    <w:p w14:paraId="46BE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47BE0000">
            <w:pPr>
              <w:pStyle w:val="Style_2"/>
              <w:ind w:firstLine="0" w:left="0"/>
              <w:jc w:val="center"/>
              <w:rPr>
                <w:color w:val="392C69"/>
              </w:rPr>
            </w:pPr>
            <w:r>
              <w:rPr>
                <w:color w:val="392C69"/>
              </w:rPr>
              <w:t>Список изменяющих документов</w:t>
            </w:r>
          </w:p>
          <w:p w14:paraId="48BE0000">
            <w:pPr>
              <w:pStyle w:val="Style_2"/>
              <w:ind w:firstLine="0" w:left="0"/>
              <w:jc w:val="center"/>
              <w:rPr>
                <w:color w:val="392C69"/>
              </w:rPr>
            </w:pPr>
            <w:r>
              <w:rPr>
                <w:color w:val="392C69"/>
              </w:rPr>
              <w:t xml:space="preserve">(введены </w:t>
            </w:r>
            <w:r>
              <w:rPr>
                <w:color w:val="0000FF"/>
              </w:rPr>
              <w:fldChar w:fldCharType="begin"/>
            </w:r>
            <w:r>
              <w:rPr>
                <w:color w:val="0000FF"/>
              </w:rPr>
              <w:instrText>HYPERLINK "consultantplus://offline/ref=C94A84350924BF9FB91C097B61E1D46074DA989A8B6D6A955BC29AA5BFC1C8A6F0EDCF1009A611BCE922E4C794A3FFEEC4BADB3D67170852F8s9H" \o "Постановление Правительства РФ от 30.11.2019 N 1572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rPr>
                <w:color w:val="392C69"/>
              </w:rPr>
              <w:t xml:space="preserve"> Правительства РФ от 30.11.2019 N 1572)</w:t>
            </w:r>
          </w:p>
        </w:tc>
      </w:tr>
    </w:tbl>
    <w:p w14:paraId="49BE0000">
      <w:pPr>
        <w:pStyle w:val="Style_2"/>
        <w:ind w:firstLine="0" w:left="0"/>
        <w:jc w:val="both"/>
      </w:pPr>
    </w:p>
    <w:p w14:paraId="4ABE0000">
      <w:pPr>
        <w:pStyle w:val="Style_2"/>
        <w:ind w:firstLine="540" w:left="0"/>
        <w:jc w:val="both"/>
      </w:pPr>
      <w:bookmarkStart w:id="96" w:name="Par48553"/>
      <w:bookmarkEnd w:id="96"/>
      <w:r>
        <w:t>1. Настоящие Правила устанавливают цели, условия и порядок предоставления и распределения субсидий из федерального бюджета бюджетам субъектов Российской Федерации на софинансирование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(далее соответственно - инвестиционные проекты, объекты), и (или) на предоставление субсидий из бюджетов субъектов Российской Федерации на софинансирование расходных обязательств муниципальных образований, возникающих при строительстве (реконструкции) объектов, находящихся в муниципальной собственности, в рамках реализации государственной программы Российской Федерации "Экономическое развитие и инновационная экономика" (далее - субсидия).</w:t>
      </w:r>
    </w:p>
    <w:p w14:paraId="4BBE0000">
      <w:pPr>
        <w:pStyle w:val="Style_2"/>
        <w:spacing w:before="200"/>
        <w:ind w:firstLine="540" w:left="0"/>
        <w:jc w:val="both"/>
      </w:pPr>
      <w:r>
        <w:t xml:space="preserve">2. Субсидии предоставляются в пределах лимитов бюджетных обязательств, доведенных до Федерального агентства по туризму как получателя средств федерального бюджета на предоставление субсидий, на цели, указанные в </w:t>
      </w:r>
      <w:r>
        <w:rPr>
          <w:color w:val="0000FF"/>
        </w:rPr>
        <w:fldChar w:fldCharType="begin"/>
      </w:r>
      <w:r>
        <w:rPr>
          <w:color w:val="0000FF"/>
        </w:rPr>
        <w:instrText>HYPERLINK \l "Par48553" \o "1. Настоящие Правила устанавливают цели, условия и порядок предоставления и распределения субсидий из федерального бюджета бюджетам субъектов Российской Федерации на софинансирование строительства (реконструкции) объектов обеспечивающей инфраструктуры с длительным сроком окупаемости, входящих в состав инвестиционных проектов по созданию в субъектах Российской Федерации туристских кластеров (далее соответственно - инвестиционные проекты, объекты), и (или) на предоставление субсидий из бюджетов субъектов Р..."</w:instrText>
      </w:r>
      <w:r>
        <w:rPr>
          <w:color w:val="0000FF"/>
        </w:rPr>
        <w:fldChar w:fldCharType="separate"/>
      </w:r>
      <w:r>
        <w:rPr>
          <w:color w:val="0000FF"/>
        </w:rPr>
        <w:t>пункте 1</w:t>
      </w:r>
      <w:r>
        <w:rPr>
          <w:color w:val="0000FF"/>
        </w:rPr>
        <w:fldChar w:fldCharType="end"/>
      </w:r>
      <w:r>
        <w:t xml:space="preserve"> настоящих Правил.</w:t>
      </w:r>
    </w:p>
    <w:p w14:paraId="4CBE0000">
      <w:pPr>
        <w:pStyle w:val="Style_2"/>
        <w:spacing w:before="200"/>
        <w:ind w:firstLine="540" w:left="0"/>
        <w:jc w:val="both"/>
      </w:pPr>
      <w:r>
        <w:t>3. Распределение субсидий между бюджетами субъектов Российской Федерации утверждается федеральным законом о федеральном бюджете на соответствующий финансовый год и плановый период.</w:t>
      </w:r>
    </w:p>
    <w:p w14:paraId="4DBE0000">
      <w:pPr>
        <w:pStyle w:val="Style_2"/>
        <w:spacing w:before="200"/>
        <w:ind w:firstLine="540" w:left="0"/>
        <w:jc w:val="both"/>
      </w:pPr>
      <w:r>
        <w:t xml:space="preserve">Распределение субсидий по инвестиционным проектам осуществляется согласно </w:t>
      </w:r>
      <w:r>
        <w:rPr>
          <w:color w:val="0000FF"/>
        </w:rPr>
        <w:fldChar w:fldCharType="begin"/>
      </w:r>
      <w:r>
        <w:rPr>
          <w:color w:val="0000FF"/>
        </w:rPr>
        <w:instrText>HYPERLINK \l "Par48611" \o "РАСПРЕДЕЛЕНИЕ"</w:instrText>
      </w:r>
      <w:r>
        <w:rPr>
          <w:color w:val="0000FF"/>
        </w:rPr>
        <w:fldChar w:fldCharType="separate"/>
      </w:r>
      <w:r>
        <w:rPr>
          <w:color w:val="0000FF"/>
        </w:rPr>
        <w:t>приложению</w:t>
      </w:r>
      <w:r>
        <w:rPr>
          <w:color w:val="0000FF"/>
        </w:rPr>
        <w:fldChar w:fldCharType="end"/>
      </w:r>
      <w:r>
        <w:t>.</w:t>
      </w:r>
    </w:p>
    <w:p w14:paraId="4EBE0000">
      <w:pPr>
        <w:pStyle w:val="Style_2"/>
        <w:spacing w:before="200"/>
        <w:ind w:firstLine="540" w:left="0"/>
        <w:jc w:val="both"/>
      </w:pPr>
      <w:r>
        <w:t>Адресное (пообъектное) распределение субсидий по объектам устанавливается соглашением о предоставлении субсидий, заключенным между Федеральным агентством по туризму и высшим исполнительным органом государственной власти субъекта Российской Федерации (далее - соглашение).</w:t>
      </w:r>
    </w:p>
    <w:p w14:paraId="4FBE0000">
      <w:pPr>
        <w:pStyle w:val="Style_2"/>
        <w:spacing w:before="200"/>
        <w:ind w:firstLine="540" w:left="0"/>
        <w:jc w:val="both"/>
      </w:pPr>
      <w:r>
        <w:t>4. Субсидии предоставляются при соблюдении следующих условий:</w:t>
      </w:r>
    </w:p>
    <w:p w14:paraId="50BE0000">
      <w:pPr>
        <w:pStyle w:val="Style_2"/>
        <w:spacing w:before="200"/>
        <w:ind w:firstLine="540" w:left="0"/>
        <w:jc w:val="both"/>
      </w:pPr>
      <w:r>
        <w:t>а) наличие правовых актов субъекта Российской Федерации, утверждающих перечни мероприятий, на софинансирование которых предоставляются субсидии, в соответствии с требованиями нормативных правовых актов Российской Федерации;</w:t>
      </w:r>
    </w:p>
    <w:p w14:paraId="51BE0000">
      <w:pPr>
        <w:pStyle w:val="Style_2"/>
        <w:spacing w:before="200"/>
        <w:ind w:firstLine="540" w:left="0"/>
        <w:jc w:val="both"/>
      </w:pPr>
      <w:r>
        <w:t>б) наличие в бюджете субъекта Российской Федерации бюджетных ассигнований на финансовое обеспечение соответствующего расходного обязательства субъекта Российской Федерации, софинансирование которого осуществляется за счет средств федерального бюджета, в объеме, необходимом для его исполнения, включающем размер планируемой к предоставлению субсидии, а также порядка определения объемов указанных ассигнований, если иное не установлено актами Президента Российской Федерации или актами Правительства Российской Федерации;</w:t>
      </w:r>
    </w:p>
    <w:p w14:paraId="52BE0000">
      <w:pPr>
        <w:pStyle w:val="Style_2"/>
        <w:spacing w:before="200"/>
        <w:ind w:firstLine="540" w:left="0"/>
        <w:jc w:val="both"/>
      </w:pPr>
      <w:r>
        <w:t xml:space="preserve">в) заключение соглашения в соответствии с </w:t>
      </w:r>
      <w:r>
        <w:rPr>
          <w:color w:val="0000FF"/>
        </w:rPr>
        <w:fldChar w:fldCharType="begin"/>
      </w:r>
      <w:r>
        <w:rPr>
          <w:color w:val="0000FF"/>
        </w:rPr>
        <w:instrText>HYPERLINK "consultantplus://offline/ref=C94A84350924BF9FB91C097B61E1D46074DC909F8A6F6A955BC29AA5BFC1C8A6F0EDCF1009A611B9EA22E4C794A3FFEEC4BADB3D67170852F8s9H"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10</w:t>
      </w:r>
      <w:r>
        <w:rPr>
          <w:color w:val="0000FF"/>
        </w:rPr>
        <w:fldChar w:fldCharType="end"/>
      </w:r>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53BE0000">
      <w:pPr>
        <w:pStyle w:val="Style_2"/>
        <w:spacing w:before="200"/>
        <w:ind w:firstLine="540" w:left="0"/>
        <w:jc w:val="both"/>
      </w:pPr>
      <w:r>
        <w:t>5. Отбор объектов осуществляется комиссией, состав которой и положение о которой утверждаются Федеральным агентством по туризму.</w:t>
      </w:r>
    </w:p>
    <w:p w14:paraId="54BE0000">
      <w:pPr>
        <w:pStyle w:val="Style_2"/>
        <w:spacing w:before="200"/>
        <w:ind w:firstLine="540" w:left="0"/>
        <w:jc w:val="both"/>
      </w:pPr>
      <w:r>
        <w:t xml:space="preserve">Не участвуют в отборе и считаются отобранными на соответствующий финансовый год объекты, входящие в состав инвестиционных проектов, финансирование строительства (реконструкции) которых предусмотрено соглашением и строительство (реконструкция) которых продолжится в соответствующем финансовом году, при условии отсутствия нарушений, предусмотренных </w:t>
      </w:r>
      <w:r>
        <w:rPr>
          <w:color w:val="0000FF"/>
        </w:rPr>
        <w:fldChar w:fldCharType="begin"/>
      </w:r>
      <w:r>
        <w:rPr>
          <w:color w:val="0000FF"/>
        </w:rPr>
        <w:instrText>HYPERLINK "consultantplus://offline/ref=C94A84350924BF9FB91C097B61E1D46074DC909F8A6F6A955BC29AA5BFC1C8A6F0EDCF130FAF1AE9BF6DE59BD1FEECEFC9BAD9387BF1s5H"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пунктами 16</w:t>
      </w:r>
      <w:r>
        <w:rPr>
          <w:color w:val="0000FF"/>
        </w:rPr>
        <w:fldChar w:fldCharType="end"/>
      </w:r>
      <w:r>
        <w:t xml:space="preserve">, </w:t>
      </w:r>
      <w:r>
        <w:rPr>
          <w:color w:val="0000FF"/>
        </w:rPr>
        <w:fldChar w:fldCharType="begin"/>
      </w:r>
      <w:r>
        <w:rPr>
          <w:color w:val="0000FF"/>
        </w:rPr>
        <w:instrText>HYPERLINK "consultantplus://offline/ref=C94A84350924BF9FB91C097B61E1D46074DC909F8A6F6A955BC29AA5BFC1C8A6F0EDCF130EAF1AE9BF6DE59BD1FEECEFC9BAD9387BF1s5H"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19</w:t>
      </w:r>
      <w:r>
        <w:rPr>
          <w:color w:val="0000FF"/>
        </w:rPr>
        <w:fldChar w:fldCharType="end"/>
      </w:r>
      <w:r>
        <w:t xml:space="preserve">, </w:t>
      </w:r>
      <w:r>
        <w:rPr>
          <w:color w:val="0000FF"/>
        </w:rPr>
        <w:fldChar w:fldCharType="begin"/>
      </w:r>
      <w:r>
        <w:rPr>
          <w:color w:val="0000FF"/>
        </w:rPr>
        <w:instrText>HYPERLINK "consultantplus://offline/ref=C94A84350924BF9FB91C097B61E1D46074DC909F8A6F6A955BC29AA5BFC1C8A6F0EDCF1301A71AE9BF6DE59BD1FEECEFC9BAD9387BF1s5H"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19(1)</w:t>
      </w:r>
      <w:r>
        <w:rPr>
          <w:color w:val="0000FF"/>
        </w:rPr>
        <w:fldChar w:fldCharType="end"/>
      </w:r>
      <w:r>
        <w:t xml:space="preserve"> и </w:t>
      </w:r>
      <w:r>
        <w:rPr>
          <w:color w:val="0000FF"/>
        </w:rPr>
        <w:fldChar w:fldCharType="begin"/>
      </w:r>
      <w:r>
        <w:rPr>
          <w:color w:val="0000FF"/>
        </w:rPr>
        <w:instrText>HYPERLINK "consultantplus://offline/ref=C94A84350924BF9FB91C097B61E1D46074DC909F8A6F6A955BC29AA5BFC1C8A6F0EDCF1001AF1AE9BF6DE59BD1FEECEFC9BAD9387BF1s5H"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20</w:t>
      </w:r>
      <w:r>
        <w:rPr>
          <w:color w:val="0000FF"/>
        </w:rPr>
        <w:fldChar w:fldCharType="end"/>
      </w:r>
      <w:r>
        <w:t xml:space="preserve"> Правил формирования, предоставления и распределения субсидий.</w:t>
      </w:r>
    </w:p>
    <w:p w14:paraId="55BE0000">
      <w:pPr>
        <w:pStyle w:val="Style_2"/>
        <w:spacing w:before="200"/>
        <w:ind w:firstLine="540" w:left="0"/>
        <w:jc w:val="both"/>
      </w:pPr>
      <w:r>
        <w:t xml:space="preserve">6. Субсидия предоставляется на основании соглашения, подготавливаемого (формируемого) с использованием государственной интегрированной информационной системы управления общественными финансами "Электронный бюджет" в соответствии с типовой </w:t>
      </w:r>
      <w:r>
        <w:rPr>
          <w:color w:val="0000FF"/>
        </w:rPr>
        <w:fldChar w:fldCharType="begin"/>
      </w:r>
      <w:r>
        <w:rPr>
          <w:color w:val="0000FF"/>
        </w:rPr>
        <w:instrText>HYPERLINK "consultantplus://offline/ref=C94A84350924BF9FB91C097B61E1D46074DA97948F6C6A955BC29AA5BFC1C8A6F0EDCF1009A611BCEF22E4C794A3FFEEC4BADB3D67170852F8s9H" \o "Приказ Минфина России от 14.12.2018 N 269н (ред. от 30.09.2019) "Об утверждении Типовой формы соглашения о предоставлении субсидии из федерального бюджета бюджету субъекта Российской Федерации" (Зарегистрировано в Минюсте России 15.01.2019 N 53364){КонсультантПлюс}"</w:instrText>
      </w:r>
      <w:r>
        <w:rPr>
          <w:color w:val="0000FF"/>
        </w:rPr>
        <w:fldChar w:fldCharType="separate"/>
      </w:r>
      <w:r>
        <w:rPr>
          <w:color w:val="0000FF"/>
        </w:rPr>
        <w:t>формой</w:t>
      </w:r>
      <w:r>
        <w:rPr>
          <w:color w:val="0000FF"/>
        </w:rPr>
        <w:fldChar w:fldCharType="end"/>
      </w:r>
      <w:r>
        <w:t xml:space="preserve"> соглашения, утвержденной Министерством финансов Российской Федерации.</w:t>
      </w:r>
    </w:p>
    <w:p w14:paraId="56BE0000">
      <w:pPr>
        <w:pStyle w:val="Style_2"/>
        <w:spacing w:before="200"/>
        <w:ind w:firstLine="540" w:left="0"/>
        <w:jc w:val="both"/>
      </w:pPr>
      <w:r>
        <w:t>В случае если соглашением предусмотрено предоставление субсидии из бюджета субъекта Российской Федерации местным бюджетам, их предоставление осуществляется в соответствии с соглашением, заключаемым между уполномоченным органом исполнительной власти субъекта Российской Федерации и уполномоченным органом местного самоуправления.</w:t>
      </w:r>
    </w:p>
    <w:p w14:paraId="57BE0000">
      <w:pPr>
        <w:pStyle w:val="Style_2"/>
        <w:spacing w:before="200"/>
        <w:ind w:firstLine="540" w:left="0"/>
        <w:jc w:val="both"/>
      </w:pPr>
      <w:r>
        <w:t>7. В целях повышения эффективности использования субсидии в соглашении предусматривается также обязательство субъекта Российской Федерации по обеспечению 24-часового онлайн-видеонаблюдения с трансляцией в информационно-телекоммуникационной сети "Интернет" за строительством (реконструкцией) объектов, на софинансирование которых предоставляется субсидия.</w:t>
      </w:r>
    </w:p>
    <w:p w14:paraId="58BE0000">
      <w:pPr>
        <w:pStyle w:val="Style_2"/>
        <w:spacing w:before="200"/>
        <w:ind w:firstLine="540" w:left="0"/>
        <w:jc w:val="both"/>
      </w:pPr>
      <w:r>
        <w:t>8. Размер субсидии, предоставляемой бюджету i-го субъекта Российской Федерации (C</w:t>
      </w:r>
      <w:r>
        <w:rPr>
          <w:vertAlign w:val="subscript"/>
        </w:rPr>
        <w:t>i</w:t>
      </w:r>
      <w:r>
        <w:t>) на соответствующий финансовый год и плановый период, определяется по формуле:</w:t>
      </w:r>
    </w:p>
    <w:p w14:paraId="59BE0000">
      <w:pPr>
        <w:pStyle w:val="Style_2"/>
        <w:ind w:firstLine="0" w:left="0"/>
        <w:jc w:val="both"/>
      </w:pPr>
    </w:p>
    <w:p w14:paraId="5ABE0000">
      <w:pPr>
        <w:pStyle w:val="Style_2"/>
        <w:ind w:firstLine="0" w:left="0"/>
        <w:jc w:val="center"/>
      </w:pPr>
      <w:r>
        <w:t>C</w:t>
      </w:r>
      <w:r>
        <w:rPr>
          <w:vertAlign w:val="subscript"/>
        </w:rPr>
        <w:t>i</w:t>
      </w:r>
      <w:r>
        <w:t xml:space="preserve"> = X</w:t>
      </w:r>
      <w:r>
        <w:rPr>
          <w:vertAlign w:val="subscript"/>
        </w:rPr>
        <w:t>i1</w:t>
      </w:r>
      <w:r>
        <w:t xml:space="preserve"> + X</w:t>
      </w:r>
      <w:r>
        <w:rPr>
          <w:vertAlign w:val="subscript"/>
        </w:rPr>
        <w:t>i2</w:t>
      </w:r>
      <w:r>
        <w:t xml:space="preserve"> + ... + X</w:t>
      </w:r>
      <w:r>
        <w:rPr>
          <w:vertAlign w:val="subscript"/>
        </w:rPr>
        <w:t>in</w:t>
      </w:r>
      <w:r>
        <w:t>,</w:t>
      </w:r>
    </w:p>
    <w:p w14:paraId="5BBE0000">
      <w:pPr>
        <w:pStyle w:val="Style_2"/>
        <w:ind w:firstLine="0" w:left="0"/>
        <w:jc w:val="both"/>
      </w:pPr>
    </w:p>
    <w:p w14:paraId="5CBE0000">
      <w:pPr>
        <w:pStyle w:val="Style_2"/>
        <w:ind w:firstLine="540" w:left="0"/>
        <w:jc w:val="both"/>
      </w:pPr>
      <w:r>
        <w:t>где X</w:t>
      </w:r>
      <w:r>
        <w:rPr>
          <w:vertAlign w:val="subscript"/>
        </w:rPr>
        <w:t>i1</w:t>
      </w:r>
      <w:r>
        <w:t>, X</w:t>
      </w:r>
      <w:r>
        <w:rPr>
          <w:vertAlign w:val="subscript"/>
        </w:rPr>
        <w:t>i2</w:t>
      </w:r>
      <w:r>
        <w:t>, X</w:t>
      </w:r>
      <w:r>
        <w:rPr>
          <w:vertAlign w:val="subscript"/>
        </w:rPr>
        <w:t>in</w:t>
      </w:r>
      <w:r>
        <w:t xml:space="preserve"> - объемы обоснованной потребности в софинансировании соответствующего объекта в i-м субъекте Российской Федерации в очередном финансовом году.</w:t>
      </w:r>
    </w:p>
    <w:p w14:paraId="5DBE0000">
      <w:pPr>
        <w:pStyle w:val="Style_2"/>
        <w:spacing w:before="200"/>
        <w:ind w:firstLine="540" w:left="0"/>
        <w:jc w:val="both"/>
      </w:pPr>
      <w:r>
        <w:t>9. Объем обоснованной потребности в софинансировании каждого объекта в i-м субъекте Российской Федерации в очередном финансовом году (X</w:t>
      </w:r>
      <w:r>
        <w:rPr>
          <w:vertAlign w:val="subscript"/>
        </w:rPr>
        <w:t>i</w:t>
      </w:r>
      <w:r>
        <w:t>) определяется по формуле:</w:t>
      </w:r>
    </w:p>
    <w:p w14:paraId="5EBE0000">
      <w:pPr>
        <w:pStyle w:val="Style_2"/>
        <w:ind w:firstLine="0" w:left="0"/>
        <w:jc w:val="both"/>
      </w:pPr>
    </w:p>
    <w:p w14:paraId="5FBE0000">
      <w:pPr>
        <w:pStyle w:val="Style_2"/>
        <w:ind w:firstLine="0" w:left="0"/>
        <w:jc w:val="center"/>
      </w:pPr>
      <w:r>
        <w:t>X</w:t>
      </w:r>
      <w:r>
        <w:rPr>
          <w:vertAlign w:val="subscript"/>
        </w:rPr>
        <w:t>i</w:t>
      </w:r>
      <w:r>
        <w:t xml:space="preserve"> = (СМО</w:t>
      </w:r>
      <w:r>
        <w:rPr>
          <w:vertAlign w:val="subscript"/>
        </w:rPr>
        <w:t>i</w:t>
      </w:r>
      <w:r>
        <w:t xml:space="preserve"> x In - ПФ) x ДУЧ</w:t>
      </w:r>
      <w:r>
        <w:rPr>
          <w:vertAlign w:val="subscript"/>
        </w:rPr>
        <w:t>i</w:t>
      </w:r>
      <w:r>
        <w:t>,</w:t>
      </w:r>
    </w:p>
    <w:p w14:paraId="60BE0000">
      <w:pPr>
        <w:pStyle w:val="Style_2"/>
        <w:ind w:firstLine="0" w:left="0"/>
        <w:jc w:val="both"/>
      </w:pPr>
    </w:p>
    <w:p w14:paraId="61BE0000">
      <w:pPr>
        <w:pStyle w:val="Style_2"/>
        <w:ind w:firstLine="540" w:left="0"/>
        <w:jc w:val="both"/>
      </w:pPr>
      <w:r>
        <w:t>где:</w:t>
      </w:r>
    </w:p>
    <w:p w14:paraId="62BE0000">
      <w:pPr>
        <w:pStyle w:val="Style_2"/>
        <w:spacing w:before="200"/>
        <w:ind w:firstLine="540" w:left="0"/>
        <w:jc w:val="both"/>
      </w:pPr>
      <w:r>
        <w:t>СМО</w:t>
      </w:r>
      <w:r>
        <w:rPr>
          <w:vertAlign w:val="subscript"/>
        </w:rPr>
        <w:t>i</w:t>
      </w:r>
      <w:r>
        <w:t xml:space="preserve"> - сметная стоимость каждого объекта в i-м субъекте Российской Федерации в соответствии с проектной документацией (в ценах года ее определения);</w:t>
      </w:r>
    </w:p>
    <w:p w14:paraId="63BE0000">
      <w:pPr>
        <w:pStyle w:val="Style_2"/>
        <w:spacing w:before="200"/>
        <w:ind w:firstLine="540" w:left="0"/>
        <w:jc w:val="both"/>
      </w:pPr>
      <w:r>
        <w:t>In - индекс-дефлятор в соответствующем финансовом году, определяемый Министерством экономического развития Российской Федерации;</w:t>
      </w:r>
    </w:p>
    <w:p w14:paraId="64BE0000">
      <w:pPr>
        <w:pStyle w:val="Style_2"/>
        <w:spacing w:before="200"/>
        <w:ind w:firstLine="540" w:left="0"/>
        <w:jc w:val="both"/>
      </w:pPr>
      <w:r>
        <w:t>ПФ - объем финансового обеспечения, осуществленного в предыдущие годы строительства объекта в i-м субъекте Российской Федерации;</w:t>
      </w:r>
    </w:p>
    <w:p w14:paraId="65BE0000">
      <w:pPr>
        <w:pStyle w:val="Style_2"/>
        <w:spacing w:before="200"/>
        <w:ind w:firstLine="540" w:left="0"/>
        <w:jc w:val="both"/>
      </w:pPr>
      <w:r>
        <w:t>ДУЧ</w:t>
      </w:r>
      <w:r>
        <w:rPr>
          <w:vertAlign w:val="subscript"/>
        </w:rPr>
        <w:t>i</w:t>
      </w:r>
      <w:r>
        <w:t xml:space="preserve"> - предельный уровень софинансирования расходного обязательства i-го субъекта Российской Федерации из федерального бюджета, определяемый в соответствии с </w:t>
      </w:r>
      <w:r>
        <w:rPr>
          <w:color w:val="0000FF"/>
        </w:rPr>
        <w:fldChar w:fldCharType="begin"/>
      </w:r>
      <w:r>
        <w:rPr>
          <w:color w:val="0000FF"/>
        </w:rPr>
        <w:instrText>HYPERLINK "consultantplus://offline/ref=C94A84350924BF9FB91C097B61E1D46074DC909F8A6F6A955BC29AA5BFC1C8A6F0EDCF1009A610B5E722E4C794A3FFEEC4BADB3D67170852F8s9H"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13</w:t>
      </w:r>
      <w:r>
        <w:rPr>
          <w:color w:val="0000FF"/>
        </w:rPr>
        <w:fldChar w:fldCharType="end"/>
      </w:r>
      <w:r>
        <w:t xml:space="preserve"> Правил формирования, предоставления и распределения субсидий.</w:t>
      </w:r>
    </w:p>
    <w:p w14:paraId="66BE0000">
      <w:pPr>
        <w:pStyle w:val="Style_2"/>
        <w:spacing w:before="200"/>
        <w:ind w:firstLine="540" w:left="0"/>
        <w:jc w:val="both"/>
      </w:pPr>
      <w:r>
        <w:t>10. Соглашением могут быть установлены различные уровни софинансирования расходного обязательства субъекта Российской Федерации из федерального бюджета по отдельным объектам в случае предоставления субсидии на софинансирование расходного обязательства субъекта Российской Федерации, предусматривающего реализацию более одного объекта.</w:t>
      </w:r>
    </w:p>
    <w:p w14:paraId="67BE0000">
      <w:pPr>
        <w:pStyle w:val="Style_2"/>
        <w:spacing w:before="200"/>
        <w:ind w:firstLine="540" w:left="0"/>
        <w:jc w:val="both"/>
      </w:pPr>
      <w:r>
        <w:t>11. Объем бюджетных ассигнований бюджета субъекта Российской Федерации на финансовое обеспечение расходного обязательства субъекта Российской Федерации, на софинансирование которого предоставляется субсидия, утверждается законом субъекта Российской Федерации о бюджете субъекта Российской Федерации (определяется сводной бюджетной росписью бюджета субъекта Российской Федерации) исходя из необходимости достижения установленных соглашением значений результатов использования субсидии.</w:t>
      </w:r>
    </w:p>
    <w:p w14:paraId="68BE0000">
      <w:pPr>
        <w:pStyle w:val="Style_2"/>
        <w:spacing w:before="200"/>
        <w:ind w:firstLine="540" w:left="0"/>
        <w:jc w:val="both"/>
      </w:pPr>
      <w:r>
        <w:t>12. Перечисление субсидии осуществляется в установленном порядке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14:paraId="69BE0000">
      <w:pPr>
        <w:pStyle w:val="Style_2"/>
        <w:spacing w:before="200"/>
        <w:ind w:firstLine="540" w:left="0"/>
        <w:jc w:val="both"/>
      </w:pPr>
      <w:r>
        <w:t xml:space="preserve">13. Отношения, возникающие при нарушении субъектом Российской Федерации обязательств, предусмотренных соглашением, а также основания для освобождения субъекта Российской Федерации от мер финансовой ответственности регулируются </w:t>
      </w:r>
      <w:r>
        <w:rPr>
          <w:color w:val="0000FF"/>
        </w:rPr>
        <w:fldChar w:fldCharType="begin"/>
      </w:r>
      <w:r>
        <w:rPr>
          <w:color w:val="0000FF"/>
        </w:rPr>
        <w:instrText>HYPERLINK "consultantplus://offline/ref=C94A84350924BF9FB91C097B61E1D46074DC909F8A6F6A955BC29AA5BFC1C8A6F0EDCF130FAF1AE9BF6DE59BD1FEECEFC9BAD9387BF1s5H"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пунктами 16</w:t>
      </w:r>
      <w:r>
        <w:rPr>
          <w:color w:val="0000FF"/>
        </w:rPr>
        <w:fldChar w:fldCharType="end"/>
      </w:r>
      <w:r>
        <w:t xml:space="preserve">, </w:t>
      </w:r>
      <w:r>
        <w:rPr>
          <w:color w:val="0000FF"/>
        </w:rPr>
        <w:fldChar w:fldCharType="begin"/>
      </w:r>
      <w:r>
        <w:rPr>
          <w:color w:val="0000FF"/>
        </w:rPr>
        <w:instrText>HYPERLINK "consultantplus://offline/ref=C94A84350924BF9FB91C097B61E1D46074DC909F8A6F6A955BC29AA5BFC1C8A6F0EDCF130EAF1AE9BF6DE59BD1FEECEFC9BAD9387BF1s5H"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19</w:t>
      </w:r>
      <w:r>
        <w:rPr>
          <w:color w:val="0000FF"/>
        </w:rPr>
        <w:fldChar w:fldCharType="end"/>
      </w:r>
      <w:r>
        <w:t xml:space="preserve">, </w:t>
      </w:r>
      <w:r>
        <w:rPr>
          <w:color w:val="0000FF"/>
        </w:rPr>
        <w:fldChar w:fldCharType="begin"/>
      </w:r>
      <w:r>
        <w:rPr>
          <w:color w:val="0000FF"/>
        </w:rPr>
        <w:instrText>HYPERLINK "consultantplus://offline/ref=C94A84350924BF9FB91C097B61E1D46074DC909F8A6F6A955BC29AA5BFC1C8A6F0EDCF1301A71AE9BF6DE59BD1FEECEFC9BAD9387BF1s5H"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19(1)</w:t>
      </w:r>
      <w:r>
        <w:rPr>
          <w:color w:val="0000FF"/>
        </w:rPr>
        <w:fldChar w:fldCharType="end"/>
      </w:r>
      <w:r>
        <w:t xml:space="preserve"> и </w:t>
      </w:r>
      <w:r>
        <w:rPr>
          <w:color w:val="0000FF"/>
        </w:rPr>
        <w:fldChar w:fldCharType="begin"/>
      </w:r>
      <w:r>
        <w:rPr>
          <w:color w:val="0000FF"/>
        </w:rPr>
        <w:instrText>HYPERLINK "consultantplus://offline/ref=C94A84350924BF9FB91C097B61E1D46074DC909F8A6F6A955BC29AA5BFC1C8A6F0EDCF1001AF1AE9BF6DE59BD1FEECEFC9BAD9387BF1s5H"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20</w:t>
      </w:r>
      <w:r>
        <w:rPr>
          <w:color w:val="0000FF"/>
        </w:rPr>
        <w:fldChar w:fldCharType="end"/>
      </w:r>
      <w:r>
        <w:t xml:space="preserve"> Правил формирования, предоставления и распределения субсидий.</w:t>
      </w:r>
    </w:p>
    <w:p w14:paraId="6ABE0000">
      <w:pPr>
        <w:pStyle w:val="Style_2"/>
        <w:spacing w:before="200"/>
        <w:ind w:firstLine="540" w:left="0"/>
        <w:jc w:val="both"/>
      </w:pPr>
      <w:r>
        <w:t xml:space="preserve">14. Порядок и условия возврата средств из бюджетов субъектов Российской Федерации в федеральный бюджет в случае нарушения обязательств, предусмотренных соглашением, а также основания для освобождения субъектов Российской Федерации от применения мер ответственности установлены </w:t>
      </w:r>
      <w:r>
        <w:rPr>
          <w:color w:val="0000FF"/>
        </w:rPr>
        <w:fldChar w:fldCharType="begin"/>
      </w:r>
      <w:r>
        <w:rPr>
          <w:color w:val="0000FF"/>
        </w:rPr>
        <w:instrText>HYPERLINK "consultantplus://offline/ref=C94A84350924BF9FB91C097B61E1D46074DC909F8A6F6A955BC29AA5BFC1C8A6F0EDCF130FAF1AE9BF6DE59BD1FEECEFC9BAD9387BF1s5H"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пунктами 16</w:t>
      </w:r>
      <w:r>
        <w:rPr>
          <w:color w:val="0000FF"/>
        </w:rPr>
        <w:fldChar w:fldCharType="end"/>
      </w:r>
      <w:r>
        <w:t xml:space="preserve"> - </w:t>
      </w:r>
      <w:r>
        <w:rPr>
          <w:color w:val="0000FF"/>
        </w:rPr>
        <w:fldChar w:fldCharType="begin"/>
      </w:r>
      <w:r>
        <w:rPr>
          <w:color w:val="0000FF"/>
        </w:rPr>
        <w:instrText>HYPERLINK "consultantplus://offline/ref=C94A84350924BF9FB91C097B61E1D46074DC909F8A6F6A955BC29AA5BFC1C8A6F0EDCF1001AF1AE9BF6DE59BD1FEECEFC9BAD9387BF1s5H"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20</w:t>
      </w:r>
      <w:r>
        <w:rPr>
          <w:color w:val="0000FF"/>
        </w:rPr>
        <w:fldChar w:fldCharType="end"/>
      </w:r>
      <w:r>
        <w:t xml:space="preserve"> Правил формирования, предоставления и распределения субсидий.</w:t>
      </w:r>
    </w:p>
    <w:p w14:paraId="6BBE0000">
      <w:pPr>
        <w:pStyle w:val="Style_2"/>
        <w:spacing w:before="200"/>
        <w:ind w:firstLine="540" w:left="0"/>
        <w:jc w:val="both"/>
      </w:pPr>
      <w:r>
        <w:t>15. В случае нецелевого использования субсидии субъектом Российской Федерации к нему применяются бюджетные меры принуждения, предусмотренные бюджетным законодательством Российской Федерации.</w:t>
      </w:r>
    </w:p>
    <w:p w14:paraId="6CBE0000">
      <w:pPr>
        <w:pStyle w:val="Style_2"/>
        <w:spacing w:before="200"/>
        <w:ind w:firstLine="540" w:left="0"/>
        <w:jc w:val="both"/>
      </w:pPr>
      <w:r>
        <w:t>16. Результатами использования субсидии, предусмотренными соглашением и устанавливаемыми в отношении каждого объекта, являются:</w:t>
      </w:r>
    </w:p>
    <w:p w14:paraId="6DBE0000">
      <w:pPr>
        <w:pStyle w:val="Style_2"/>
        <w:spacing w:before="200"/>
        <w:ind w:firstLine="540" w:left="0"/>
        <w:jc w:val="both"/>
      </w:pPr>
      <w:r>
        <w:t>численность лиц, размещенных в коллективных средствах размещения;</w:t>
      </w:r>
    </w:p>
    <w:p w14:paraId="6EBE0000">
      <w:pPr>
        <w:pStyle w:val="Style_2"/>
        <w:spacing w:before="200"/>
        <w:ind w:firstLine="540" w:left="0"/>
        <w:jc w:val="both"/>
      </w:pPr>
      <w:r>
        <w:t>объем инвестиций в основной капитал в туристскую инфраструктуру (внебюджетные источники).</w:t>
      </w:r>
    </w:p>
    <w:p w14:paraId="6FBE0000">
      <w:pPr>
        <w:pStyle w:val="Style_2"/>
        <w:spacing w:before="200"/>
        <w:ind w:firstLine="540" w:left="0"/>
        <w:jc w:val="both"/>
      </w:pPr>
      <w:r>
        <w:t>Оценка эффективности использования субсидии осуществляется Федеральным агентством по туризму ежегодно путем сравнения фактически достигнутых и плановых значений результатов использования субсидии, установленных соглашением.</w:t>
      </w:r>
    </w:p>
    <w:p w14:paraId="70BE0000">
      <w:pPr>
        <w:pStyle w:val="Style_2"/>
        <w:spacing w:before="200"/>
        <w:ind w:firstLine="540" w:left="0"/>
        <w:jc w:val="both"/>
      </w:pPr>
      <w:r>
        <w:t>17. Контроль за соблюдением субъектом Российской Федерации целей, порядка и условий предоставления субсидии, ее целевым использованием осуществляется Федеральным агентством по туризму и уполномоченными органами государственного финансового контроля.</w:t>
      </w:r>
    </w:p>
    <w:p w14:paraId="71BE0000">
      <w:pPr>
        <w:pStyle w:val="Style_2"/>
        <w:ind w:firstLine="0" w:left="0"/>
        <w:jc w:val="both"/>
      </w:pPr>
    </w:p>
    <w:p w14:paraId="72BE0000">
      <w:pPr>
        <w:pStyle w:val="Style_2"/>
        <w:ind w:firstLine="0" w:left="0"/>
        <w:jc w:val="both"/>
      </w:pPr>
    </w:p>
    <w:p w14:paraId="73BE0000">
      <w:pPr>
        <w:pStyle w:val="Style_2"/>
        <w:ind w:firstLine="0" w:left="0"/>
        <w:jc w:val="both"/>
      </w:pPr>
    </w:p>
    <w:p w14:paraId="74BE0000">
      <w:pPr>
        <w:pStyle w:val="Style_2"/>
        <w:ind w:firstLine="0" w:left="0"/>
        <w:jc w:val="both"/>
      </w:pPr>
    </w:p>
    <w:p w14:paraId="75BE0000">
      <w:pPr>
        <w:pStyle w:val="Style_2"/>
        <w:ind w:firstLine="0" w:left="0"/>
        <w:jc w:val="both"/>
      </w:pPr>
    </w:p>
    <w:p w14:paraId="76BE0000">
      <w:pPr>
        <w:pStyle w:val="Style_2"/>
        <w:ind w:firstLine="0" w:left="0"/>
        <w:jc w:val="right"/>
        <w:outlineLvl w:val="2"/>
      </w:pPr>
      <w:r>
        <w:t>Приложение</w:t>
      </w:r>
    </w:p>
    <w:p w14:paraId="77BE0000">
      <w:pPr>
        <w:pStyle w:val="Style_2"/>
        <w:ind w:firstLine="0" w:left="0"/>
        <w:jc w:val="right"/>
      </w:pPr>
      <w:r>
        <w:t>к Правилам предоставления</w:t>
      </w:r>
    </w:p>
    <w:p w14:paraId="78BE0000">
      <w:pPr>
        <w:pStyle w:val="Style_2"/>
        <w:ind w:firstLine="0" w:left="0"/>
        <w:jc w:val="right"/>
      </w:pPr>
      <w:r>
        <w:t>и распределения субсидий</w:t>
      </w:r>
    </w:p>
    <w:p w14:paraId="79BE0000">
      <w:pPr>
        <w:pStyle w:val="Style_2"/>
        <w:ind w:firstLine="0" w:left="0"/>
        <w:jc w:val="right"/>
      </w:pPr>
      <w:r>
        <w:t>из федерального бюджета бюджетам</w:t>
      </w:r>
    </w:p>
    <w:p w14:paraId="7ABE0000">
      <w:pPr>
        <w:pStyle w:val="Style_2"/>
        <w:ind w:firstLine="0" w:left="0"/>
        <w:jc w:val="right"/>
      </w:pPr>
      <w:r>
        <w:t>субъектов Российской Федерации</w:t>
      </w:r>
    </w:p>
    <w:p w14:paraId="7BBE0000">
      <w:pPr>
        <w:pStyle w:val="Style_2"/>
        <w:ind w:firstLine="0" w:left="0"/>
        <w:jc w:val="right"/>
      </w:pPr>
      <w:r>
        <w:t>на софинансирование строительства</w:t>
      </w:r>
    </w:p>
    <w:p w14:paraId="7CBE0000">
      <w:pPr>
        <w:pStyle w:val="Style_2"/>
        <w:ind w:firstLine="0" w:left="0"/>
        <w:jc w:val="right"/>
      </w:pPr>
      <w:r>
        <w:t>(реконструкции) объектов</w:t>
      </w:r>
    </w:p>
    <w:p w14:paraId="7DBE0000">
      <w:pPr>
        <w:pStyle w:val="Style_2"/>
        <w:ind w:firstLine="0" w:left="0"/>
        <w:jc w:val="right"/>
      </w:pPr>
      <w:r>
        <w:t>обеспечивающей инфраструктуры</w:t>
      </w:r>
    </w:p>
    <w:p w14:paraId="7EBE0000">
      <w:pPr>
        <w:pStyle w:val="Style_2"/>
        <w:ind w:firstLine="0" w:left="0"/>
        <w:jc w:val="right"/>
      </w:pPr>
      <w:r>
        <w:t>с длительным сроком окупаемости,</w:t>
      </w:r>
    </w:p>
    <w:p w14:paraId="7FBE0000">
      <w:pPr>
        <w:pStyle w:val="Style_2"/>
        <w:ind w:firstLine="0" w:left="0"/>
        <w:jc w:val="right"/>
      </w:pPr>
      <w:r>
        <w:t>входящих в состав инвестиционных</w:t>
      </w:r>
    </w:p>
    <w:p w14:paraId="80BE0000">
      <w:pPr>
        <w:pStyle w:val="Style_2"/>
        <w:ind w:firstLine="0" w:left="0"/>
        <w:jc w:val="right"/>
      </w:pPr>
      <w:r>
        <w:t>проектов по созданию в субъектах</w:t>
      </w:r>
    </w:p>
    <w:p w14:paraId="81BE0000">
      <w:pPr>
        <w:pStyle w:val="Style_2"/>
        <w:ind w:firstLine="0" w:left="0"/>
        <w:jc w:val="right"/>
      </w:pPr>
      <w:r>
        <w:t>Российской Федерации</w:t>
      </w:r>
    </w:p>
    <w:p w14:paraId="82BE0000">
      <w:pPr>
        <w:pStyle w:val="Style_2"/>
        <w:ind w:firstLine="0" w:left="0"/>
        <w:jc w:val="right"/>
      </w:pPr>
      <w:r>
        <w:t>туристских кластеров</w:t>
      </w:r>
    </w:p>
    <w:p w14:paraId="83BE0000">
      <w:pPr>
        <w:pStyle w:val="Style_2"/>
        <w:ind w:firstLine="0" w:left="0"/>
        <w:jc w:val="both"/>
      </w:pPr>
    </w:p>
    <w:p w14:paraId="84BE0000">
      <w:pPr>
        <w:pStyle w:val="Style_4"/>
        <w:ind w:firstLine="0" w:left="0"/>
        <w:jc w:val="center"/>
      </w:pPr>
      <w:bookmarkStart w:id="97" w:name="Par48611"/>
      <w:bookmarkEnd w:id="97"/>
      <w:r>
        <w:t>РАСПРЕДЕЛЕНИЕ</w:t>
      </w:r>
    </w:p>
    <w:p w14:paraId="85BE0000">
      <w:pPr>
        <w:pStyle w:val="Style_4"/>
        <w:ind w:firstLine="0" w:left="0"/>
        <w:jc w:val="center"/>
      </w:pPr>
      <w:r>
        <w:t>СУБСИДИЙ ПО ИНВЕСТИЦИОННЫМ ПРОЕКТАМ ПО СОЗДАНИЮ В СУБЪЕКТАХ</w:t>
      </w:r>
    </w:p>
    <w:p w14:paraId="86BE0000">
      <w:pPr>
        <w:pStyle w:val="Style_4"/>
        <w:ind w:firstLine="0" w:left="0"/>
        <w:jc w:val="center"/>
      </w:pPr>
      <w:r>
        <w:t>РОССИЙСКОЙ ФЕДЕРАЦИИ ТУРИСТСКИХ КЛАСТЕРОВ</w:t>
      </w:r>
    </w:p>
    <w:p w14:paraId="87BE0000">
      <w:pPr>
        <w:pStyle w:val="Style_2"/>
        <w:ind w:firstLine="0" w:left="0"/>
        <w:jc w:val="both"/>
      </w:pPr>
    </w:p>
    <w:p w14:paraId="88BE0000">
      <w:pPr>
        <w:pStyle w:val="Style_2"/>
        <w:ind w:firstLine="0" w:left="0"/>
        <w:jc w:val="right"/>
      </w:pPr>
      <w:r>
        <w:t>(млн. рублей)</w:t>
      </w:r>
    </w:p>
    <w:p w14:paraId="89BE0000">
      <w:pPr>
        <w:pStyle w:val="Style_2"/>
        <w:rPr>
          <w:b w:val="0"/>
          <w:i w:val="0"/>
          <w:strike w:val="0"/>
          <w:sz w:val="24"/>
          <w:u w:val="none"/>
        </w:rPr>
      </w:pPr>
    </w:p>
    <w:tbl>
      <w:tblPr>
        <w:tblStyle w:val="Style_1"/>
        <w:tblLayout w:type="fixed"/>
        <w:tblCellMar>
          <w:left w:type="dxa" w:w="0"/>
          <w:right w:type="dxa" w:w="0"/>
        </w:tblCellMar>
      </w:tblPr>
      <w:tblGrid>
        <w:gridCol w:w="5953"/>
        <w:gridCol w:w="1031"/>
        <w:gridCol w:w="1031"/>
        <w:gridCol w:w="1033"/>
      </w:tblGrid>
      <w:tr>
        <w:tc>
          <w:tcPr>
            <w:tcW w:type="dxa" w:w="5953"/>
            <w:vMerge w:val="restart"/>
            <w:tcBorders>
              <w:top w:color="000000" w:sz="4" w:val="single"/>
              <w:bottom w:color="000000" w:sz="4" w:val="single"/>
              <w:right w:color="000000" w:sz="4" w:val="single"/>
            </w:tcBorders>
            <w:tcMar>
              <w:left w:type="dxa" w:w="0"/>
              <w:right w:type="dxa" w:w="0"/>
            </w:tcMar>
          </w:tcPr>
          <w:p w14:paraId="8ABE0000">
            <w:pPr>
              <w:pStyle w:val="Style_2"/>
              <w:ind w:firstLine="0" w:left="0"/>
              <w:jc w:val="center"/>
            </w:pPr>
            <w:r>
              <w:t>Наименование инвестиционного проекта</w:t>
            </w:r>
          </w:p>
        </w:tc>
        <w:tc>
          <w:tcPr>
            <w:tcW w:type="dxa" w:w="3095"/>
            <w:gridSpan w:val="3"/>
            <w:tcBorders>
              <w:top w:color="000000" w:sz="4" w:val="single"/>
              <w:left w:color="000000" w:sz="4" w:val="single"/>
              <w:bottom w:color="000000" w:sz="4" w:val="single"/>
            </w:tcBorders>
            <w:tcMar>
              <w:left w:type="dxa" w:w="0"/>
              <w:right w:type="dxa" w:w="0"/>
            </w:tcMar>
          </w:tcPr>
          <w:p w14:paraId="8BBE0000">
            <w:pPr>
              <w:pStyle w:val="Style_2"/>
              <w:ind w:firstLine="0" w:left="0"/>
              <w:jc w:val="center"/>
            </w:pPr>
            <w:r>
              <w:t>Размер субсидии из федерального бюджета</w:t>
            </w:r>
          </w:p>
        </w:tc>
      </w:tr>
      <w:tr>
        <w:tc>
          <w:tcPr>
            <w:tcW w:type="dxa" w:w="5953"/>
            <w:gridSpan w:val="1"/>
            <w:vMerge w:val="continue"/>
            <w:tcBorders>
              <w:top w:color="000000" w:sz="4" w:val="single"/>
              <w:bottom w:color="000000" w:sz="4" w:val="single"/>
              <w:right w:color="000000" w:sz="4" w:val="single"/>
            </w:tcBorders>
            <w:tcMar>
              <w:left w:type="dxa" w:w="0"/>
              <w:right w:type="dxa" w:w="0"/>
            </w:tcMar>
          </w:tcPr>
          <w:p/>
        </w:tc>
        <w:tc>
          <w:tcPr>
            <w:tcW w:type="dxa" w:w="1031"/>
            <w:tcBorders>
              <w:top w:color="000000" w:sz="4" w:val="single"/>
              <w:left w:color="000000" w:sz="4" w:val="single"/>
              <w:bottom w:color="000000" w:sz="4" w:val="single"/>
              <w:right w:color="000000" w:sz="4" w:val="single"/>
            </w:tcBorders>
            <w:tcMar>
              <w:left w:type="dxa" w:w="0"/>
              <w:right w:type="dxa" w:w="0"/>
            </w:tcMar>
          </w:tcPr>
          <w:p w14:paraId="8CBE0000">
            <w:pPr>
              <w:pStyle w:val="Style_2"/>
              <w:ind w:firstLine="0" w:left="0"/>
              <w:jc w:val="center"/>
            </w:pPr>
            <w:r>
              <w:t>2020 год</w:t>
            </w:r>
          </w:p>
        </w:tc>
        <w:tc>
          <w:tcPr>
            <w:tcW w:type="dxa" w:w="1031"/>
            <w:tcBorders>
              <w:top w:color="000000" w:sz="4" w:val="single"/>
              <w:left w:color="000000" w:sz="4" w:val="single"/>
              <w:bottom w:color="000000" w:sz="4" w:val="single"/>
              <w:right w:color="000000" w:sz="4" w:val="single"/>
            </w:tcBorders>
            <w:tcMar>
              <w:left w:type="dxa" w:w="0"/>
              <w:right w:type="dxa" w:w="0"/>
            </w:tcMar>
          </w:tcPr>
          <w:p w14:paraId="8DBE0000">
            <w:pPr>
              <w:pStyle w:val="Style_2"/>
              <w:ind w:firstLine="0" w:left="0"/>
              <w:jc w:val="center"/>
            </w:pPr>
            <w:r>
              <w:t>2021 год</w:t>
            </w:r>
          </w:p>
        </w:tc>
        <w:tc>
          <w:tcPr>
            <w:tcW w:type="dxa" w:w="1033"/>
            <w:tcBorders>
              <w:top w:color="000000" w:sz="4" w:val="single"/>
              <w:left w:color="000000" w:sz="4" w:val="single"/>
              <w:bottom w:color="000000" w:sz="4" w:val="single"/>
            </w:tcBorders>
            <w:tcMar>
              <w:left w:type="dxa" w:w="0"/>
              <w:right w:type="dxa" w:w="0"/>
            </w:tcMar>
          </w:tcPr>
          <w:p w14:paraId="8EBE0000">
            <w:pPr>
              <w:pStyle w:val="Style_2"/>
              <w:ind w:firstLine="0" w:left="0"/>
              <w:jc w:val="center"/>
            </w:pPr>
            <w:r>
              <w:t>2022 год</w:t>
            </w:r>
          </w:p>
        </w:tc>
      </w:tr>
      <w:tr>
        <w:tc>
          <w:tcPr>
            <w:tcW w:type="dxa" w:w="5953"/>
            <w:tcBorders>
              <w:top w:color="000000" w:sz="4" w:val="single"/>
            </w:tcBorders>
            <w:tcMar>
              <w:left w:type="dxa" w:w="0"/>
              <w:right w:type="dxa" w:w="0"/>
            </w:tcMar>
            <w:vAlign w:val="center"/>
          </w:tcPr>
          <w:p w14:paraId="8FBE0000">
            <w:pPr>
              <w:pStyle w:val="Style_2"/>
              <w:ind w:firstLine="0" w:left="0"/>
              <w:jc w:val="left"/>
            </w:pPr>
            <w:r>
              <w:t>Инвестиционный проект по созданию туристского кластера "Зихия" в Республике Адыгея</w:t>
            </w:r>
          </w:p>
        </w:tc>
        <w:tc>
          <w:tcPr>
            <w:tcW w:type="dxa" w:w="1031"/>
            <w:tcBorders>
              <w:top w:color="000000" w:sz="4" w:val="single"/>
            </w:tcBorders>
            <w:tcMar>
              <w:left w:type="dxa" w:w="0"/>
              <w:right w:type="dxa" w:w="0"/>
            </w:tcMar>
          </w:tcPr>
          <w:p w14:paraId="90BE0000">
            <w:pPr>
              <w:pStyle w:val="Style_2"/>
              <w:ind w:firstLine="0" w:left="0"/>
              <w:jc w:val="center"/>
            </w:pPr>
            <w:r>
              <w:t>400</w:t>
            </w:r>
          </w:p>
        </w:tc>
        <w:tc>
          <w:tcPr>
            <w:tcW w:type="dxa" w:w="1031"/>
            <w:tcBorders>
              <w:top w:color="000000" w:sz="4" w:val="single"/>
            </w:tcBorders>
            <w:tcMar>
              <w:left w:type="dxa" w:w="0"/>
              <w:right w:type="dxa" w:w="0"/>
            </w:tcMar>
          </w:tcPr>
          <w:p w14:paraId="91BE0000">
            <w:pPr>
              <w:pStyle w:val="Style_2"/>
              <w:ind w:firstLine="0" w:left="0"/>
              <w:jc w:val="center"/>
            </w:pPr>
            <w:r>
              <w:t>700</w:t>
            </w:r>
          </w:p>
        </w:tc>
        <w:tc>
          <w:tcPr>
            <w:tcW w:type="dxa" w:w="1033"/>
            <w:tcBorders>
              <w:top w:color="000000" w:sz="4" w:val="single"/>
            </w:tcBorders>
            <w:tcMar>
              <w:left w:type="dxa" w:w="0"/>
              <w:right w:type="dxa" w:w="0"/>
            </w:tcMar>
          </w:tcPr>
          <w:p w14:paraId="92BE0000">
            <w:pPr>
              <w:pStyle w:val="Style_2"/>
              <w:ind w:firstLine="0" w:left="0"/>
              <w:jc w:val="center"/>
            </w:pPr>
            <w:r>
              <w:t>239,8</w:t>
            </w:r>
          </w:p>
        </w:tc>
      </w:tr>
      <w:tr>
        <w:tc>
          <w:tcPr>
            <w:tcW w:type="dxa" w:w="5953"/>
            <w:tcMar>
              <w:left w:type="dxa" w:w="0"/>
              <w:right w:type="dxa" w:w="0"/>
            </w:tcMar>
            <w:vAlign w:val="center"/>
          </w:tcPr>
          <w:p w14:paraId="93BE0000">
            <w:pPr>
              <w:pStyle w:val="Style_2"/>
              <w:ind w:firstLine="0" w:left="0"/>
              <w:jc w:val="left"/>
            </w:pPr>
            <w:r>
              <w:t>Инвестиционный проект по созданию туристского кластера "Каракольские озера" в Республике Алтай</w:t>
            </w:r>
          </w:p>
        </w:tc>
        <w:tc>
          <w:tcPr>
            <w:tcW w:type="dxa" w:w="1031"/>
            <w:tcMar>
              <w:left w:type="dxa" w:w="0"/>
              <w:right w:type="dxa" w:w="0"/>
            </w:tcMar>
          </w:tcPr>
          <w:p w14:paraId="94BE0000">
            <w:pPr>
              <w:pStyle w:val="Style_2"/>
              <w:ind w:firstLine="0" w:left="0"/>
              <w:jc w:val="center"/>
            </w:pPr>
            <w:r>
              <w:t>450</w:t>
            </w:r>
          </w:p>
        </w:tc>
        <w:tc>
          <w:tcPr>
            <w:tcW w:type="dxa" w:w="1031"/>
            <w:tcMar>
              <w:left w:type="dxa" w:w="0"/>
              <w:right w:type="dxa" w:w="0"/>
            </w:tcMar>
          </w:tcPr>
          <w:p w14:paraId="95BE0000">
            <w:pPr>
              <w:pStyle w:val="Style_2"/>
              <w:ind w:firstLine="0" w:left="0"/>
              <w:jc w:val="center"/>
            </w:pPr>
            <w:r>
              <w:t>920,3</w:t>
            </w:r>
          </w:p>
        </w:tc>
        <w:tc>
          <w:tcPr>
            <w:tcW w:type="dxa" w:w="1033"/>
            <w:tcMar>
              <w:left w:type="dxa" w:w="0"/>
              <w:right w:type="dxa" w:w="0"/>
            </w:tcMar>
          </w:tcPr>
          <w:p w14:paraId="96BE0000">
            <w:pPr>
              <w:pStyle w:val="Style_2"/>
              <w:ind w:firstLine="0" w:left="0"/>
              <w:jc w:val="center"/>
            </w:pPr>
            <w:r>
              <w:t>294,7</w:t>
            </w:r>
          </w:p>
        </w:tc>
      </w:tr>
      <w:tr>
        <w:tc>
          <w:tcPr>
            <w:tcW w:type="dxa" w:w="5953"/>
            <w:tcMar>
              <w:left w:type="dxa" w:w="0"/>
              <w:right w:type="dxa" w:w="0"/>
            </w:tcMar>
            <w:vAlign w:val="center"/>
          </w:tcPr>
          <w:p w14:paraId="97BE0000">
            <w:pPr>
              <w:pStyle w:val="Style_2"/>
              <w:ind w:firstLine="0" w:left="0"/>
              <w:jc w:val="left"/>
            </w:pPr>
            <w:r>
              <w:t>Инвестиционный проект по созданию туристского кластера "Бурзянский" в Республике Башкортостан</w:t>
            </w:r>
          </w:p>
        </w:tc>
        <w:tc>
          <w:tcPr>
            <w:tcW w:type="dxa" w:w="1031"/>
            <w:tcMar>
              <w:left w:type="dxa" w:w="0"/>
              <w:right w:type="dxa" w:w="0"/>
            </w:tcMar>
          </w:tcPr>
          <w:p w14:paraId="98BE0000">
            <w:pPr>
              <w:pStyle w:val="Style_2"/>
              <w:ind w:firstLine="0" w:left="0"/>
              <w:jc w:val="center"/>
            </w:pPr>
            <w:r>
              <w:t>-</w:t>
            </w:r>
          </w:p>
        </w:tc>
        <w:tc>
          <w:tcPr>
            <w:tcW w:type="dxa" w:w="1031"/>
            <w:tcMar>
              <w:left w:type="dxa" w:w="0"/>
              <w:right w:type="dxa" w:w="0"/>
            </w:tcMar>
          </w:tcPr>
          <w:p w14:paraId="99BE0000">
            <w:pPr>
              <w:pStyle w:val="Style_2"/>
              <w:ind w:firstLine="0" w:left="0"/>
              <w:jc w:val="center"/>
            </w:pPr>
            <w:r>
              <w:t>-</w:t>
            </w:r>
          </w:p>
        </w:tc>
        <w:tc>
          <w:tcPr>
            <w:tcW w:type="dxa" w:w="1033"/>
            <w:tcMar>
              <w:left w:type="dxa" w:w="0"/>
              <w:right w:type="dxa" w:w="0"/>
            </w:tcMar>
          </w:tcPr>
          <w:p w14:paraId="9ABE0000">
            <w:pPr>
              <w:pStyle w:val="Style_2"/>
              <w:ind w:firstLine="0" w:left="0"/>
              <w:jc w:val="center"/>
            </w:pPr>
            <w:r>
              <w:t>367,4</w:t>
            </w:r>
          </w:p>
        </w:tc>
      </w:tr>
      <w:tr>
        <w:tc>
          <w:tcPr>
            <w:tcW w:type="dxa" w:w="5953"/>
            <w:tcMar>
              <w:left w:type="dxa" w:w="0"/>
              <w:right w:type="dxa" w:w="0"/>
            </w:tcMar>
            <w:vAlign w:val="center"/>
          </w:tcPr>
          <w:p w14:paraId="9BBE0000">
            <w:pPr>
              <w:pStyle w:val="Style_2"/>
              <w:ind w:firstLine="0" w:left="0"/>
              <w:jc w:val="left"/>
            </w:pPr>
            <w:r>
              <w:t>Инвестиционный проект по созданию туристского кластера "На Великом Чайном пути" в Республике Бурятия</w:t>
            </w:r>
          </w:p>
        </w:tc>
        <w:tc>
          <w:tcPr>
            <w:tcW w:type="dxa" w:w="1031"/>
            <w:tcMar>
              <w:left w:type="dxa" w:w="0"/>
              <w:right w:type="dxa" w:w="0"/>
            </w:tcMar>
          </w:tcPr>
          <w:p w14:paraId="9CBE0000">
            <w:pPr>
              <w:pStyle w:val="Style_2"/>
              <w:ind w:firstLine="0" w:left="0"/>
              <w:jc w:val="center"/>
            </w:pPr>
            <w:r>
              <w:t>150</w:t>
            </w:r>
          </w:p>
        </w:tc>
        <w:tc>
          <w:tcPr>
            <w:tcW w:type="dxa" w:w="1031"/>
            <w:tcMar>
              <w:left w:type="dxa" w:w="0"/>
              <w:right w:type="dxa" w:w="0"/>
            </w:tcMar>
          </w:tcPr>
          <w:p w14:paraId="9DBE0000">
            <w:pPr>
              <w:pStyle w:val="Style_2"/>
              <w:ind w:firstLine="0" w:left="0"/>
              <w:jc w:val="center"/>
            </w:pPr>
            <w:r>
              <w:t>300</w:t>
            </w:r>
          </w:p>
        </w:tc>
        <w:tc>
          <w:tcPr>
            <w:tcW w:type="dxa" w:w="1033"/>
            <w:tcMar>
              <w:left w:type="dxa" w:w="0"/>
              <w:right w:type="dxa" w:w="0"/>
            </w:tcMar>
          </w:tcPr>
          <w:p w14:paraId="9EBE0000">
            <w:pPr>
              <w:pStyle w:val="Style_2"/>
              <w:ind w:firstLine="0" w:left="0"/>
              <w:jc w:val="center"/>
            </w:pPr>
            <w:r>
              <w:t>-</w:t>
            </w:r>
          </w:p>
        </w:tc>
      </w:tr>
      <w:tr>
        <w:tc>
          <w:tcPr>
            <w:tcW w:type="dxa" w:w="5953"/>
            <w:tcMar>
              <w:left w:type="dxa" w:w="0"/>
              <w:right w:type="dxa" w:w="0"/>
            </w:tcMar>
            <w:vAlign w:val="center"/>
          </w:tcPr>
          <w:p w14:paraId="9FBE0000">
            <w:pPr>
              <w:pStyle w:val="Style_2"/>
              <w:ind w:firstLine="0" w:left="0"/>
              <w:jc w:val="left"/>
            </w:pPr>
            <w:r>
              <w:t>Инвестиционный проект по созданию туристского кластера "Легенды Карелии" в Республике Карелия</w:t>
            </w:r>
          </w:p>
        </w:tc>
        <w:tc>
          <w:tcPr>
            <w:tcW w:type="dxa" w:w="1031"/>
            <w:tcMar>
              <w:left w:type="dxa" w:w="0"/>
              <w:right w:type="dxa" w:w="0"/>
            </w:tcMar>
          </w:tcPr>
          <w:p w14:paraId="A0BE0000">
            <w:pPr>
              <w:pStyle w:val="Style_2"/>
              <w:ind w:firstLine="0" w:left="0"/>
              <w:jc w:val="center"/>
            </w:pPr>
            <w:r>
              <w:t>60</w:t>
            </w:r>
          </w:p>
        </w:tc>
        <w:tc>
          <w:tcPr>
            <w:tcW w:type="dxa" w:w="1031"/>
            <w:tcMar>
              <w:left w:type="dxa" w:w="0"/>
              <w:right w:type="dxa" w:w="0"/>
            </w:tcMar>
          </w:tcPr>
          <w:p w14:paraId="A1BE0000">
            <w:pPr>
              <w:pStyle w:val="Style_2"/>
              <w:ind w:firstLine="0" w:left="0"/>
              <w:jc w:val="center"/>
            </w:pPr>
            <w:r>
              <w:t>51,8</w:t>
            </w:r>
          </w:p>
        </w:tc>
        <w:tc>
          <w:tcPr>
            <w:tcW w:type="dxa" w:w="1033"/>
            <w:tcMar>
              <w:left w:type="dxa" w:w="0"/>
              <w:right w:type="dxa" w:w="0"/>
            </w:tcMar>
          </w:tcPr>
          <w:p w14:paraId="A2BE0000">
            <w:pPr>
              <w:pStyle w:val="Style_2"/>
              <w:ind w:firstLine="0" w:left="0"/>
              <w:jc w:val="center"/>
            </w:pPr>
            <w:r>
              <w:t>-</w:t>
            </w:r>
          </w:p>
        </w:tc>
      </w:tr>
      <w:tr>
        <w:tc>
          <w:tcPr>
            <w:tcW w:type="dxa" w:w="5953"/>
            <w:tcMar>
              <w:left w:type="dxa" w:w="0"/>
              <w:right w:type="dxa" w:w="0"/>
            </w:tcMar>
            <w:vAlign w:val="center"/>
          </w:tcPr>
          <w:p w14:paraId="A3BE0000">
            <w:pPr>
              <w:pStyle w:val="Style_2"/>
              <w:ind w:firstLine="0" w:left="0"/>
              <w:jc w:val="left"/>
            </w:pPr>
            <w:r>
              <w:t>Инвестиционный проект по созданию туристского кластера "Пхия - Кислые источники" в Карачаево-Черкесской Республике</w:t>
            </w:r>
          </w:p>
        </w:tc>
        <w:tc>
          <w:tcPr>
            <w:tcW w:type="dxa" w:w="1031"/>
            <w:tcMar>
              <w:left w:type="dxa" w:w="0"/>
              <w:right w:type="dxa" w:w="0"/>
            </w:tcMar>
          </w:tcPr>
          <w:p w14:paraId="A4BE0000">
            <w:pPr>
              <w:pStyle w:val="Style_2"/>
              <w:ind w:firstLine="0" w:left="0"/>
              <w:jc w:val="center"/>
            </w:pPr>
            <w:r>
              <w:t>600</w:t>
            </w:r>
          </w:p>
        </w:tc>
        <w:tc>
          <w:tcPr>
            <w:tcW w:type="dxa" w:w="1031"/>
            <w:tcMar>
              <w:left w:type="dxa" w:w="0"/>
              <w:right w:type="dxa" w:w="0"/>
            </w:tcMar>
          </w:tcPr>
          <w:p w14:paraId="A5BE0000">
            <w:pPr>
              <w:pStyle w:val="Style_2"/>
              <w:ind w:firstLine="0" w:left="0"/>
              <w:jc w:val="center"/>
            </w:pPr>
            <w:r>
              <w:t>550</w:t>
            </w:r>
          </w:p>
        </w:tc>
        <w:tc>
          <w:tcPr>
            <w:tcW w:type="dxa" w:w="1033"/>
            <w:tcMar>
              <w:left w:type="dxa" w:w="0"/>
              <w:right w:type="dxa" w:w="0"/>
            </w:tcMar>
          </w:tcPr>
          <w:p w14:paraId="A6BE0000">
            <w:pPr>
              <w:pStyle w:val="Style_2"/>
              <w:ind w:firstLine="0" w:left="0"/>
              <w:jc w:val="center"/>
            </w:pPr>
            <w:r>
              <w:t>467,8</w:t>
            </w:r>
          </w:p>
        </w:tc>
      </w:tr>
      <w:tr>
        <w:tc>
          <w:tcPr>
            <w:tcW w:type="dxa" w:w="5953"/>
            <w:tcMar>
              <w:left w:type="dxa" w:w="0"/>
              <w:right w:type="dxa" w:w="0"/>
            </w:tcMar>
            <w:vAlign w:val="center"/>
          </w:tcPr>
          <w:p w14:paraId="A7BE0000">
            <w:pPr>
              <w:pStyle w:val="Style_2"/>
              <w:ind w:firstLine="0" w:left="0"/>
              <w:jc w:val="left"/>
            </w:pPr>
            <w:r>
              <w:t>Инвестиционный проект по созданию туристского кластера "Эко-курорт Кавминводы" в Карачаево-Черкесской Республике</w:t>
            </w:r>
          </w:p>
        </w:tc>
        <w:tc>
          <w:tcPr>
            <w:tcW w:type="dxa" w:w="1031"/>
            <w:tcMar>
              <w:left w:type="dxa" w:w="0"/>
              <w:right w:type="dxa" w:w="0"/>
            </w:tcMar>
          </w:tcPr>
          <w:p w14:paraId="A8BE0000">
            <w:pPr>
              <w:pStyle w:val="Style_2"/>
              <w:ind w:firstLine="0" w:left="0"/>
              <w:jc w:val="center"/>
            </w:pPr>
            <w:r>
              <w:t>-</w:t>
            </w:r>
          </w:p>
        </w:tc>
        <w:tc>
          <w:tcPr>
            <w:tcW w:type="dxa" w:w="1031"/>
            <w:tcMar>
              <w:left w:type="dxa" w:w="0"/>
              <w:right w:type="dxa" w:w="0"/>
            </w:tcMar>
          </w:tcPr>
          <w:p w14:paraId="A9BE0000">
            <w:pPr>
              <w:pStyle w:val="Style_2"/>
              <w:ind w:firstLine="0" w:left="0"/>
              <w:jc w:val="center"/>
            </w:pPr>
            <w:r>
              <w:t>-</w:t>
            </w:r>
          </w:p>
        </w:tc>
        <w:tc>
          <w:tcPr>
            <w:tcW w:type="dxa" w:w="1033"/>
            <w:tcMar>
              <w:left w:type="dxa" w:w="0"/>
              <w:right w:type="dxa" w:w="0"/>
            </w:tcMar>
          </w:tcPr>
          <w:p w14:paraId="AABE0000">
            <w:pPr>
              <w:pStyle w:val="Style_2"/>
              <w:ind w:firstLine="0" w:left="0"/>
              <w:jc w:val="center"/>
            </w:pPr>
            <w:r>
              <w:t>390,3</w:t>
            </w:r>
          </w:p>
        </w:tc>
      </w:tr>
      <w:tr>
        <w:tc>
          <w:tcPr>
            <w:tcW w:type="dxa" w:w="5953"/>
            <w:tcMar>
              <w:left w:type="dxa" w:w="0"/>
              <w:right w:type="dxa" w:w="0"/>
            </w:tcMar>
            <w:vAlign w:val="center"/>
          </w:tcPr>
          <w:p w14:paraId="ABBE0000">
            <w:pPr>
              <w:pStyle w:val="Style_2"/>
              <w:ind w:firstLine="0" w:left="0"/>
              <w:jc w:val="left"/>
            </w:pPr>
            <w:r>
              <w:t>Инвестиционный проект по созданию туристского кластера "Пхия-Дамхурц" в Карачаево-Черкесской Республике</w:t>
            </w:r>
          </w:p>
        </w:tc>
        <w:tc>
          <w:tcPr>
            <w:tcW w:type="dxa" w:w="1031"/>
            <w:tcMar>
              <w:left w:type="dxa" w:w="0"/>
              <w:right w:type="dxa" w:w="0"/>
            </w:tcMar>
          </w:tcPr>
          <w:p w14:paraId="ACBE0000">
            <w:pPr>
              <w:pStyle w:val="Style_2"/>
              <w:ind w:firstLine="0" w:left="0"/>
              <w:jc w:val="center"/>
            </w:pPr>
            <w:r>
              <w:t>-</w:t>
            </w:r>
          </w:p>
        </w:tc>
        <w:tc>
          <w:tcPr>
            <w:tcW w:type="dxa" w:w="1031"/>
            <w:tcMar>
              <w:left w:type="dxa" w:w="0"/>
              <w:right w:type="dxa" w:w="0"/>
            </w:tcMar>
          </w:tcPr>
          <w:p w14:paraId="ADBE0000">
            <w:pPr>
              <w:pStyle w:val="Style_2"/>
              <w:ind w:firstLine="0" w:left="0"/>
              <w:jc w:val="center"/>
            </w:pPr>
            <w:r>
              <w:t>-</w:t>
            </w:r>
          </w:p>
        </w:tc>
        <w:tc>
          <w:tcPr>
            <w:tcW w:type="dxa" w:w="1033"/>
            <w:tcMar>
              <w:left w:type="dxa" w:w="0"/>
              <w:right w:type="dxa" w:w="0"/>
            </w:tcMar>
          </w:tcPr>
          <w:p w14:paraId="AEBE0000">
            <w:pPr>
              <w:pStyle w:val="Style_2"/>
              <w:ind w:firstLine="0" w:left="0"/>
              <w:jc w:val="center"/>
            </w:pPr>
            <w:r>
              <w:t>831,8</w:t>
            </w:r>
          </w:p>
        </w:tc>
      </w:tr>
      <w:tr>
        <w:tc>
          <w:tcPr>
            <w:tcW w:type="dxa" w:w="5953"/>
            <w:tcMar>
              <w:left w:type="dxa" w:w="0"/>
              <w:right w:type="dxa" w:w="0"/>
            </w:tcMar>
            <w:vAlign w:val="center"/>
          </w:tcPr>
          <w:p w14:paraId="AFBE0000">
            <w:pPr>
              <w:pStyle w:val="Style_2"/>
              <w:ind w:firstLine="0" w:left="0"/>
              <w:jc w:val="left"/>
            </w:pPr>
            <w:r>
              <w:t>Инвестиционный проект по созданию туристского кластера "Гурзуф" в Республике Крым</w:t>
            </w:r>
          </w:p>
        </w:tc>
        <w:tc>
          <w:tcPr>
            <w:tcW w:type="dxa" w:w="1031"/>
            <w:tcMar>
              <w:left w:type="dxa" w:w="0"/>
              <w:right w:type="dxa" w:w="0"/>
            </w:tcMar>
          </w:tcPr>
          <w:p w14:paraId="B0BE0000">
            <w:pPr>
              <w:pStyle w:val="Style_2"/>
              <w:ind w:firstLine="0" w:left="0"/>
              <w:jc w:val="center"/>
            </w:pPr>
            <w:r>
              <w:t>-</w:t>
            </w:r>
          </w:p>
        </w:tc>
        <w:tc>
          <w:tcPr>
            <w:tcW w:type="dxa" w:w="1031"/>
            <w:tcMar>
              <w:left w:type="dxa" w:w="0"/>
              <w:right w:type="dxa" w:w="0"/>
            </w:tcMar>
          </w:tcPr>
          <w:p w14:paraId="B1BE0000">
            <w:pPr>
              <w:pStyle w:val="Style_2"/>
              <w:ind w:firstLine="0" w:left="0"/>
              <w:jc w:val="center"/>
            </w:pPr>
            <w:r>
              <w:t>-</w:t>
            </w:r>
          </w:p>
        </w:tc>
        <w:tc>
          <w:tcPr>
            <w:tcW w:type="dxa" w:w="1033"/>
            <w:tcMar>
              <w:left w:type="dxa" w:w="0"/>
              <w:right w:type="dxa" w:w="0"/>
            </w:tcMar>
          </w:tcPr>
          <w:p w14:paraId="B2BE0000">
            <w:pPr>
              <w:pStyle w:val="Style_2"/>
              <w:ind w:firstLine="0" w:left="0"/>
              <w:jc w:val="center"/>
            </w:pPr>
            <w:r>
              <w:t>249,6</w:t>
            </w:r>
          </w:p>
        </w:tc>
      </w:tr>
      <w:tr>
        <w:tc>
          <w:tcPr>
            <w:tcW w:type="dxa" w:w="5953"/>
            <w:tcMar>
              <w:left w:type="dxa" w:w="0"/>
              <w:right w:type="dxa" w:w="0"/>
            </w:tcMar>
            <w:vAlign w:val="center"/>
          </w:tcPr>
          <w:p w14:paraId="B3BE0000">
            <w:pPr>
              <w:pStyle w:val="Style_2"/>
              <w:ind w:firstLine="0" w:left="0"/>
              <w:jc w:val="left"/>
            </w:pPr>
            <w:r>
              <w:t>Инвестиционный проект по созданию туристского кластера "Горная Дигория" в Республике Северная Осетия - Алания</w:t>
            </w:r>
          </w:p>
        </w:tc>
        <w:tc>
          <w:tcPr>
            <w:tcW w:type="dxa" w:w="1031"/>
            <w:tcMar>
              <w:left w:type="dxa" w:w="0"/>
              <w:right w:type="dxa" w:w="0"/>
            </w:tcMar>
          </w:tcPr>
          <w:p w14:paraId="B4BE0000">
            <w:pPr>
              <w:pStyle w:val="Style_2"/>
              <w:ind w:firstLine="0" w:left="0"/>
              <w:jc w:val="center"/>
            </w:pPr>
            <w:r>
              <w:t>93,1</w:t>
            </w:r>
          </w:p>
        </w:tc>
        <w:tc>
          <w:tcPr>
            <w:tcW w:type="dxa" w:w="1031"/>
            <w:tcMar>
              <w:left w:type="dxa" w:w="0"/>
              <w:right w:type="dxa" w:w="0"/>
            </w:tcMar>
          </w:tcPr>
          <w:p w14:paraId="B5BE0000">
            <w:pPr>
              <w:pStyle w:val="Style_2"/>
              <w:ind w:firstLine="0" w:left="0"/>
              <w:jc w:val="center"/>
            </w:pPr>
            <w:r>
              <w:t>680,6</w:t>
            </w:r>
          </w:p>
        </w:tc>
        <w:tc>
          <w:tcPr>
            <w:tcW w:type="dxa" w:w="1033"/>
            <w:tcMar>
              <w:left w:type="dxa" w:w="0"/>
              <w:right w:type="dxa" w:w="0"/>
            </w:tcMar>
          </w:tcPr>
          <w:p w14:paraId="B6BE0000">
            <w:pPr>
              <w:pStyle w:val="Style_2"/>
              <w:ind w:firstLine="0" w:left="0"/>
              <w:jc w:val="center"/>
            </w:pPr>
            <w:r>
              <w:t>-</w:t>
            </w:r>
          </w:p>
        </w:tc>
      </w:tr>
      <w:tr>
        <w:tc>
          <w:tcPr>
            <w:tcW w:type="dxa" w:w="5953"/>
            <w:tcMar>
              <w:left w:type="dxa" w:w="0"/>
              <w:right w:type="dxa" w:w="0"/>
            </w:tcMar>
            <w:vAlign w:val="center"/>
          </w:tcPr>
          <w:p w14:paraId="B7BE0000">
            <w:pPr>
              <w:pStyle w:val="Style_2"/>
              <w:ind w:firstLine="0" w:left="0"/>
              <w:jc w:val="left"/>
            </w:pPr>
            <w:r>
              <w:t>Инвестиционный проект по созданию туристского кластера "Волжская Булгария" в Республике Татарстан</w:t>
            </w:r>
          </w:p>
        </w:tc>
        <w:tc>
          <w:tcPr>
            <w:tcW w:type="dxa" w:w="1031"/>
            <w:tcMar>
              <w:left w:type="dxa" w:w="0"/>
              <w:right w:type="dxa" w:w="0"/>
            </w:tcMar>
          </w:tcPr>
          <w:p w14:paraId="B8BE0000">
            <w:pPr>
              <w:pStyle w:val="Style_2"/>
              <w:ind w:firstLine="0" w:left="0"/>
              <w:jc w:val="center"/>
            </w:pPr>
            <w:r>
              <w:t>96,3</w:t>
            </w:r>
          </w:p>
        </w:tc>
        <w:tc>
          <w:tcPr>
            <w:tcW w:type="dxa" w:w="1031"/>
            <w:tcMar>
              <w:left w:type="dxa" w:w="0"/>
              <w:right w:type="dxa" w:w="0"/>
            </w:tcMar>
          </w:tcPr>
          <w:p w14:paraId="B9BE0000">
            <w:pPr>
              <w:pStyle w:val="Style_2"/>
              <w:ind w:firstLine="0" w:left="0"/>
              <w:jc w:val="center"/>
            </w:pPr>
            <w:r>
              <w:t>244,1</w:t>
            </w:r>
          </w:p>
        </w:tc>
        <w:tc>
          <w:tcPr>
            <w:tcW w:type="dxa" w:w="1033"/>
            <w:tcMar>
              <w:left w:type="dxa" w:w="0"/>
              <w:right w:type="dxa" w:w="0"/>
            </w:tcMar>
          </w:tcPr>
          <w:p w14:paraId="BABE0000">
            <w:pPr>
              <w:pStyle w:val="Style_2"/>
              <w:ind w:firstLine="0" w:left="0"/>
              <w:jc w:val="center"/>
            </w:pPr>
            <w:r>
              <w:t>141</w:t>
            </w:r>
          </w:p>
        </w:tc>
      </w:tr>
      <w:tr>
        <w:tc>
          <w:tcPr>
            <w:tcW w:type="dxa" w:w="5953"/>
            <w:tcMar>
              <w:left w:type="dxa" w:w="0"/>
              <w:right w:type="dxa" w:w="0"/>
            </w:tcMar>
            <w:vAlign w:val="center"/>
          </w:tcPr>
          <w:p w14:paraId="BBBE0000">
            <w:pPr>
              <w:pStyle w:val="Style_2"/>
              <w:ind w:firstLine="0" w:left="0"/>
              <w:jc w:val="left"/>
            </w:pPr>
            <w:r>
              <w:t>Инвестиционный проект по созданию туристского кластера "Кезеной-Ам" в Чеченской Республике</w:t>
            </w:r>
          </w:p>
        </w:tc>
        <w:tc>
          <w:tcPr>
            <w:tcW w:type="dxa" w:w="1031"/>
            <w:tcMar>
              <w:left w:type="dxa" w:w="0"/>
              <w:right w:type="dxa" w:w="0"/>
            </w:tcMar>
          </w:tcPr>
          <w:p w14:paraId="BCBE0000">
            <w:pPr>
              <w:pStyle w:val="Style_2"/>
              <w:ind w:firstLine="0" w:left="0"/>
              <w:jc w:val="center"/>
            </w:pPr>
            <w:r>
              <w:t>-</w:t>
            </w:r>
          </w:p>
        </w:tc>
        <w:tc>
          <w:tcPr>
            <w:tcW w:type="dxa" w:w="1031"/>
            <w:tcMar>
              <w:left w:type="dxa" w:w="0"/>
              <w:right w:type="dxa" w:w="0"/>
            </w:tcMar>
          </w:tcPr>
          <w:p w14:paraId="BDBE0000">
            <w:pPr>
              <w:pStyle w:val="Style_2"/>
              <w:ind w:firstLine="0" w:left="0"/>
              <w:jc w:val="center"/>
            </w:pPr>
            <w:r>
              <w:t>-</w:t>
            </w:r>
          </w:p>
        </w:tc>
        <w:tc>
          <w:tcPr>
            <w:tcW w:type="dxa" w:w="1033"/>
            <w:tcMar>
              <w:left w:type="dxa" w:w="0"/>
              <w:right w:type="dxa" w:w="0"/>
            </w:tcMar>
          </w:tcPr>
          <w:p w14:paraId="BEBE0000">
            <w:pPr>
              <w:pStyle w:val="Style_2"/>
              <w:ind w:firstLine="0" w:left="0"/>
              <w:jc w:val="center"/>
            </w:pPr>
            <w:r>
              <w:t>458,7</w:t>
            </w:r>
          </w:p>
        </w:tc>
      </w:tr>
      <w:tr>
        <w:tc>
          <w:tcPr>
            <w:tcW w:type="dxa" w:w="5953"/>
            <w:tcMar>
              <w:left w:type="dxa" w:w="0"/>
              <w:right w:type="dxa" w:w="0"/>
            </w:tcMar>
            <w:vAlign w:val="center"/>
          </w:tcPr>
          <w:p w14:paraId="BFBE0000">
            <w:pPr>
              <w:pStyle w:val="Style_2"/>
              <w:ind w:firstLine="0" w:left="0"/>
              <w:jc w:val="left"/>
            </w:pPr>
            <w:r>
              <w:t>Инвестиционный проект по созданию туристского кластера "Чувашия - сердце Волги" в Чувашской Республике</w:t>
            </w:r>
          </w:p>
        </w:tc>
        <w:tc>
          <w:tcPr>
            <w:tcW w:type="dxa" w:w="1031"/>
            <w:tcMar>
              <w:left w:type="dxa" w:w="0"/>
              <w:right w:type="dxa" w:w="0"/>
            </w:tcMar>
          </w:tcPr>
          <w:p w14:paraId="C0BE0000">
            <w:pPr>
              <w:pStyle w:val="Style_2"/>
              <w:ind w:firstLine="0" w:left="0"/>
              <w:jc w:val="center"/>
            </w:pPr>
            <w:r>
              <w:t>332,6</w:t>
            </w:r>
          </w:p>
        </w:tc>
        <w:tc>
          <w:tcPr>
            <w:tcW w:type="dxa" w:w="1031"/>
            <w:tcMar>
              <w:left w:type="dxa" w:w="0"/>
              <w:right w:type="dxa" w:w="0"/>
            </w:tcMar>
          </w:tcPr>
          <w:p w14:paraId="C1BE0000">
            <w:pPr>
              <w:pStyle w:val="Style_2"/>
              <w:ind w:firstLine="0" w:left="0"/>
              <w:jc w:val="center"/>
            </w:pPr>
            <w:r>
              <w:t>728,8</w:t>
            </w:r>
          </w:p>
        </w:tc>
        <w:tc>
          <w:tcPr>
            <w:tcW w:type="dxa" w:w="1033"/>
            <w:tcMar>
              <w:left w:type="dxa" w:w="0"/>
              <w:right w:type="dxa" w:w="0"/>
            </w:tcMar>
          </w:tcPr>
          <w:p w14:paraId="C2BE0000">
            <w:pPr>
              <w:pStyle w:val="Style_2"/>
              <w:ind w:firstLine="0" w:left="0"/>
              <w:jc w:val="center"/>
            </w:pPr>
            <w:r>
              <w:t>249,7</w:t>
            </w:r>
          </w:p>
        </w:tc>
      </w:tr>
      <w:tr>
        <w:tc>
          <w:tcPr>
            <w:tcW w:type="dxa" w:w="5953"/>
            <w:tcMar>
              <w:left w:type="dxa" w:w="0"/>
              <w:right w:type="dxa" w:w="0"/>
            </w:tcMar>
            <w:vAlign w:val="center"/>
          </w:tcPr>
          <w:p w14:paraId="C3BE0000">
            <w:pPr>
              <w:pStyle w:val="Style_2"/>
              <w:ind w:firstLine="0" w:left="0"/>
              <w:jc w:val="left"/>
            </w:pPr>
            <w:r>
              <w:t>Инвестиционный проект по созданию туристского кластера "Белокуриха - Предгорье Алтая" в Алтайском крае</w:t>
            </w:r>
          </w:p>
        </w:tc>
        <w:tc>
          <w:tcPr>
            <w:tcW w:type="dxa" w:w="1031"/>
            <w:tcMar>
              <w:left w:type="dxa" w:w="0"/>
              <w:right w:type="dxa" w:w="0"/>
            </w:tcMar>
          </w:tcPr>
          <w:p w14:paraId="C4BE0000">
            <w:pPr>
              <w:pStyle w:val="Style_2"/>
              <w:ind w:firstLine="0" w:left="0"/>
              <w:jc w:val="center"/>
            </w:pPr>
            <w:r>
              <w:t>74</w:t>
            </w:r>
          </w:p>
        </w:tc>
        <w:tc>
          <w:tcPr>
            <w:tcW w:type="dxa" w:w="1031"/>
            <w:tcMar>
              <w:left w:type="dxa" w:w="0"/>
              <w:right w:type="dxa" w:w="0"/>
            </w:tcMar>
          </w:tcPr>
          <w:p w14:paraId="C5BE0000">
            <w:pPr>
              <w:pStyle w:val="Style_2"/>
              <w:ind w:firstLine="0" w:left="0"/>
              <w:jc w:val="center"/>
            </w:pPr>
            <w:r>
              <w:t>340,8</w:t>
            </w:r>
          </w:p>
        </w:tc>
        <w:tc>
          <w:tcPr>
            <w:tcW w:type="dxa" w:w="1033"/>
            <w:tcMar>
              <w:left w:type="dxa" w:w="0"/>
              <w:right w:type="dxa" w:w="0"/>
            </w:tcMar>
          </w:tcPr>
          <w:p w14:paraId="C6BE0000">
            <w:pPr>
              <w:pStyle w:val="Style_2"/>
              <w:ind w:firstLine="0" w:left="0"/>
              <w:jc w:val="center"/>
            </w:pPr>
            <w:r>
              <w:t>465,7</w:t>
            </w:r>
          </w:p>
        </w:tc>
      </w:tr>
      <w:tr>
        <w:tc>
          <w:tcPr>
            <w:tcW w:type="dxa" w:w="5953"/>
            <w:tcMar>
              <w:left w:type="dxa" w:w="0"/>
              <w:right w:type="dxa" w:w="0"/>
            </w:tcMar>
            <w:vAlign w:val="center"/>
          </w:tcPr>
          <w:p w14:paraId="C7BE0000">
            <w:pPr>
              <w:pStyle w:val="Style_2"/>
              <w:ind w:firstLine="0" w:left="0"/>
              <w:jc w:val="left"/>
            </w:pPr>
            <w:r>
              <w:t>Инвестиционный проект по созданию туристского кластера "Абрау-Утриш" в Краснодарском крае</w:t>
            </w:r>
          </w:p>
        </w:tc>
        <w:tc>
          <w:tcPr>
            <w:tcW w:type="dxa" w:w="1031"/>
            <w:tcMar>
              <w:left w:type="dxa" w:w="0"/>
              <w:right w:type="dxa" w:w="0"/>
            </w:tcMar>
          </w:tcPr>
          <w:p w14:paraId="C8BE0000">
            <w:pPr>
              <w:pStyle w:val="Style_2"/>
              <w:ind w:firstLine="0" w:left="0"/>
              <w:jc w:val="center"/>
            </w:pPr>
            <w:r>
              <w:t>69,6</w:t>
            </w:r>
          </w:p>
        </w:tc>
        <w:tc>
          <w:tcPr>
            <w:tcW w:type="dxa" w:w="1031"/>
            <w:tcMar>
              <w:left w:type="dxa" w:w="0"/>
              <w:right w:type="dxa" w:w="0"/>
            </w:tcMar>
          </w:tcPr>
          <w:p w14:paraId="C9BE0000">
            <w:pPr>
              <w:pStyle w:val="Style_2"/>
              <w:ind w:firstLine="0" w:left="0"/>
              <w:jc w:val="center"/>
            </w:pPr>
            <w:r>
              <w:t>80,4</w:t>
            </w:r>
          </w:p>
        </w:tc>
        <w:tc>
          <w:tcPr>
            <w:tcW w:type="dxa" w:w="1033"/>
            <w:tcMar>
              <w:left w:type="dxa" w:w="0"/>
              <w:right w:type="dxa" w:w="0"/>
            </w:tcMar>
          </w:tcPr>
          <w:p w14:paraId="CABE0000">
            <w:pPr>
              <w:pStyle w:val="Style_2"/>
              <w:ind w:firstLine="0" w:left="0"/>
              <w:jc w:val="center"/>
            </w:pPr>
            <w:r>
              <w:t>555,3</w:t>
            </w:r>
          </w:p>
        </w:tc>
      </w:tr>
      <w:tr>
        <w:tc>
          <w:tcPr>
            <w:tcW w:type="dxa" w:w="5953"/>
            <w:tcMar>
              <w:left w:type="dxa" w:w="0"/>
              <w:right w:type="dxa" w:w="0"/>
            </w:tcMar>
            <w:vAlign w:val="center"/>
          </w:tcPr>
          <w:p w14:paraId="CBBE0000">
            <w:pPr>
              <w:pStyle w:val="Style_2"/>
              <w:ind w:firstLine="0" w:left="0"/>
              <w:jc w:val="left"/>
            </w:pPr>
            <w:r>
              <w:t>Инвестиционный проект по созданию туристского кластера "Приморье" в Приморском крае</w:t>
            </w:r>
          </w:p>
        </w:tc>
        <w:tc>
          <w:tcPr>
            <w:tcW w:type="dxa" w:w="1031"/>
            <w:tcMar>
              <w:left w:type="dxa" w:w="0"/>
              <w:right w:type="dxa" w:w="0"/>
            </w:tcMar>
          </w:tcPr>
          <w:p w14:paraId="CCBE0000">
            <w:pPr>
              <w:pStyle w:val="Style_2"/>
              <w:ind w:firstLine="0" w:left="0"/>
              <w:jc w:val="center"/>
            </w:pPr>
            <w:r>
              <w:t>348,1</w:t>
            </w:r>
          </w:p>
        </w:tc>
        <w:tc>
          <w:tcPr>
            <w:tcW w:type="dxa" w:w="1031"/>
            <w:tcMar>
              <w:left w:type="dxa" w:w="0"/>
              <w:right w:type="dxa" w:w="0"/>
            </w:tcMar>
          </w:tcPr>
          <w:p w14:paraId="CDBE0000">
            <w:pPr>
              <w:pStyle w:val="Style_2"/>
              <w:ind w:firstLine="0" w:left="0"/>
              <w:jc w:val="center"/>
            </w:pPr>
            <w:r>
              <w:t>306,4</w:t>
            </w:r>
          </w:p>
        </w:tc>
        <w:tc>
          <w:tcPr>
            <w:tcW w:type="dxa" w:w="1033"/>
            <w:tcMar>
              <w:left w:type="dxa" w:w="0"/>
              <w:right w:type="dxa" w:w="0"/>
            </w:tcMar>
          </w:tcPr>
          <w:p w14:paraId="CEBE0000">
            <w:pPr>
              <w:pStyle w:val="Style_2"/>
              <w:ind w:firstLine="0" w:left="0"/>
              <w:jc w:val="center"/>
            </w:pPr>
            <w:r>
              <w:t>493,2</w:t>
            </w:r>
          </w:p>
        </w:tc>
      </w:tr>
      <w:tr>
        <w:tc>
          <w:tcPr>
            <w:tcW w:type="dxa" w:w="5953"/>
            <w:tcMar>
              <w:left w:type="dxa" w:w="0"/>
              <w:right w:type="dxa" w:w="0"/>
            </w:tcMar>
            <w:vAlign w:val="center"/>
          </w:tcPr>
          <w:p w14:paraId="CFBE0000">
            <w:pPr>
              <w:pStyle w:val="Style_2"/>
              <w:ind w:firstLine="0" w:left="0"/>
              <w:jc w:val="left"/>
            </w:pPr>
            <w:r>
              <w:t>Инвестиционный проект по созданию туристского кластера "Амур-Хабаровск" в Хабаровском крае</w:t>
            </w:r>
          </w:p>
        </w:tc>
        <w:tc>
          <w:tcPr>
            <w:tcW w:type="dxa" w:w="1031"/>
            <w:tcMar>
              <w:left w:type="dxa" w:w="0"/>
              <w:right w:type="dxa" w:w="0"/>
            </w:tcMar>
          </w:tcPr>
          <w:p w14:paraId="D0BE0000">
            <w:pPr>
              <w:pStyle w:val="Style_2"/>
              <w:ind w:firstLine="0" w:left="0"/>
              <w:jc w:val="center"/>
            </w:pPr>
            <w:r>
              <w:t>200</w:t>
            </w:r>
          </w:p>
        </w:tc>
        <w:tc>
          <w:tcPr>
            <w:tcW w:type="dxa" w:w="1031"/>
            <w:tcMar>
              <w:left w:type="dxa" w:w="0"/>
              <w:right w:type="dxa" w:w="0"/>
            </w:tcMar>
          </w:tcPr>
          <w:p w14:paraId="D1BE0000">
            <w:pPr>
              <w:pStyle w:val="Style_2"/>
              <w:ind w:firstLine="0" w:left="0"/>
              <w:jc w:val="center"/>
            </w:pPr>
            <w:r>
              <w:t>401</w:t>
            </w:r>
          </w:p>
        </w:tc>
        <w:tc>
          <w:tcPr>
            <w:tcW w:type="dxa" w:w="1033"/>
            <w:tcMar>
              <w:left w:type="dxa" w:w="0"/>
              <w:right w:type="dxa" w:w="0"/>
            </w:tcMar>
          </w:tcPr>
          <w:p w14:paraId="D2BE0000">
            <w:pPr>
              <w:pStyle w:val="Style_2"/>
              <w:ind w:firstLine="0" w:left="0"/>
              <w:jc w:val="center"/>
            </w:pPr>
            <w:r>
              <w:t>116,7</w:t>
            </w:r>
          </w:p>
        </w:tc>
      </w:tr>
      <w:tr>
        <w:tc>
          <w:tcPr>
            <w:tcW w:type="dxa" w:w="5953"/>
            <w:tcMar>
              <w:left w:type="dxa" w:w="0"/>
              <w:right w:type="dxa" w:w="0"/>
            </w:tcMar>
            <w:vAlign w:val="center"/>
          </w:tcPr>
          <w:p w14:paraId="D3BE0000">
            <w:pPr>
              <w:pStyle w:val="Style_2"/>
              <w:ind w:firstLine="0" w:left="0"/>
              <w:jc w:val="left"/>
            </w:pPr>
            <w:r>
              <w:t>Инвестиционный проект по созданию туристского кластера "Комсомольский" в Хабаровском крае</w:t>
            </w:r>
          </w:p>
        </w:tc>
        <w:tc>
          <w:tcPr>
            <w:tcW w:type="dxa" w:w="1031"/>
            <w:tcMar>
              <w:left w:type="dxa" w:w="0"/>
              <w:right w:type="dxa" w:w="0"/>
            </w:tcMar>
          </w:tcPr>
          <w:p w14:paraId="D4BE0000">
            <w:pPr>
              <w:pStyle w:val="Style_2"/>
              <w:ind w:firstLine="0" w:left="0"/>
              <w:jc w:val="center"/>
            </w:pPr>
            <w:r>
              <w:t>200</w:t>
            </w:r>
          </w:p>
        </w:tc>
        <w:tc>
          <w:tcPr>
            <w:tcW w:type="dxa" w:w="1031"/>
            <w:tcMar>
              <w:left w:type="dxa" w:w="0"/>
              <w:right w:type="dxa" w:w="0"/>
            </w:tcMar>
          </w:tcPr>
          <w:p w14:paraId="D5BE0000">
            <w:pPr>
              <w:pStyle w:val="Style_2"/>
              <w:ind w:firstLine="0" w:left="0"/>
              <w:jc w:val="center"/>
            </w:pPr>
            <w:r>
              <w:t>12,9</w:t>
            </w:r>
          </w:p>
        </w:tc>
        <w:tc>
          <w:tcPr>
            <w:tcW w:type="dxa" w:w="1033"/>
            <w:tcMar>
              <w:left w:type="dxa" w:w="0"/>
              <w:right w:type="dxa" w:w="0"/>
            </w:tcMar>
          </w:tcPr>
          <w:p w14:paraId="D6BE0000">
            <w:pPr>
              <w:pStyle w:val="Style_2"/>
              <w:ind w:firstLine="0" w:left="0"/>
              <w:jc w:val="center"/>
            </w:pPr>
            <w:r>
              <w:t>-</w:t>
            </w:r>
          </w:p>
        </w:tc>
      </w:tr>
      <w:tr>
        <w:tc>
          <w:tcPr>
            <w:tcW w:type="dxa" w:w="5953"/>
            <w:tcMar>
              <w:left w:type="dxa" w:w="0"/>
              <w:right w:type="dxa" w:w="0"/>
            </w:tcMar>
            <w:vAlign w:val="center"/>
          </w:tcPr>
          <w:p w14:paraId="D7BE0000">
            <w:pPr>
              <w:pStyle w:val="Style_2"/>
              <w:ind w:firstLine="0" w:left="0"/>
              <w:jc w:val="left"/>
            </w:pPr>
            <w:r>
              <w:t>Инвестиционный проект по созданию туристского кластера "Малиновка" в Архангельской области</w:t>
            </w:r>
          </w:p>
        </w:tc>
        <w:tc>
          <w:tcPr>
            <w:tcW w:type="dxa" w:w="1031"/>
            <w:tcMar>
              <w:left w:type="dxa" w:w="0"/>
              <w:right w:type="dxa" w:w="0"/>
            </w:tcMar>
          </w:tcPr>
          <w:p w14:paraId="D8BE0000">
            <w:pPr>
              <w:pStyle w:val="Style_2"/>
              <w:ind w:firstLine="0" w:left="0"/>
              <w:jc w:val="center"/>
            </w:pPr>
            <w:r>
              <w:t>176,2</w:t>
            </w:r>
          </w:p>
        </w:tc>
        <w:tc>
          <w:tcPr>
            <w:tcW w:type="dxa" w:w="1031"/>
            <w:tcMar>
              <w:left w:type="dxa" w:w="0"/>
              <w:right w:type="dxa" w:w="0"/>
            </w:tcMar>
          </w:tcPr>
          <w:p w14:paraId="D9BE0000">
            <w:pPr>
              <w:pStyle w:val="Style_2"/>
              <w:ind w:firstLine="0" w:left="0"/>
              <w:jc w:val="center"/>
            </w:pPr>
            <w:r>
              <w:t>60,6</w:t>
            </w:r>
          </w:p>
        </w:tc>
        <w:tc>
          <w:tcPr>
            <w:tcW w:type="dxa" w:w="1033"/>
            <w:tcMar>
              <w:left w:type="dxa" w:w="0"/>
              <w:right w:type="dxa" w:w="0"/>
            </w:tcMar>
          </w:tcPr>
          <w:p w14:paraId="DABE0000">
            <w:pPr>
              <w:pStyle w:val="Style_2"/>
              <w:ind w:firstLine="0" w:left="0"/>
              <w:jc w:val="center"/>
            </w:pPr>
            <w:r>
              <w:t>300</w:t>
            </w:r>
          </w:p>
        </w:tc>
      </w:tr>
      <w:tr>
        <w:tc>
          <w:tcPr>
            <w:tcW w:type="dxa" w:w="5953"/>
            <w:tcMar>
              <w:left w:type="dxa" w:w="0"/>
              <w:right w:type="dxa" w:w="0"/>
            </w:tcMar>
            <w:vAlign w:val="center"/>
          </w:tcPr>
          <w:p w14:paraId="DBBE0000">
            <w:pPr>
              <w:pStyle w:val="Style_2"/>
              <w:ind w:firstLine="0" w:left="0"/>
              <w:jc w:val="left"/>
            </w:pPr>
            <w:r>
              <w:t>Инвестиционный проект по созданию туристского кластера "Русские берега" в Вологодской области</w:t>
            </w:r>
          </w:p>
        </w:tc>
        <w:tc>
          <w:tcPr>
            <w:tcW w:type="dxa" w:w="1031"/>
            <w:tcMar>
              <w:left w:type="dxa" w:w="0"/>
              <w:right w:type="dxa" w:w="0"/>
            </w:tcMar>
          </w:tcPr>
          <w:p w14:paraId="DCBE0000">
            <w:pPr>
              <w:pStyle w:val="Style_2"/>
              <w:ind w:firstLine="0" w:left="0"/>
              <w:jc w:val="center"/>
            </w:pPr>
            <w:r>
              <w:t>130</w:t>
            </w:r>
          </w:p>
        </w:tc>
        <w:tc>
          <w:tcPr>
            <w:tcW w:type="dxa" w:w="1031"/>
            <w:tcMar>
              <w:left w:type="dxa" w:w="0"/>
              <w:right w:type="dxa" w:w="0"/>
            </w:tcMar>
          </w:tcPr>
          <w:p w14:paraId="DDBE0000">
            <w:pPr>
              <w:pStyle w:val="Style_2"/>
              <w:ind w:firstLine="0" w:left="0"/>
              <w:jc w:val="center"/>
            </w:pPr>
            <w:r>
              <w:t>200</w:t>
            </w:r>
          </w:p>
        </w:tc>
        <w:tc>
          <w:tcPr>
            <w:tcW w:type="dxa" w:w="1033"/>
            <w:tcMar>
              <w:left w:type="dxa" w:w="0"/>
              <w:right w:type="dxa" w:w="0"/>
            </w:tcMar>
          </w:tcPr>
          <w:p w14:paraId="DEBE0000">
            <w:pPr>
              <w:pStyle w:val="Style_2"/>
              <w:ind w:firstLine="0" w:left="0"/>
              <w:jc w:val="center"/>
            </w:pPr>
            <w:r>
              <w:t>19,3</w:t>
            </w:r>
          </w:p>
        </w:tc>
      </w:tr>
      <w:tr>
        <w:tc>
          <w:tcPr>
            <w:tcW w:type="dxa" w:w="5953"/>
            <w:tcMar>
              <w:left w:type="dxa" w:w="0"/>
              <w:right w:type="dxa" w:w="0"/>
            </w:tcMar>
            <w:vAlign w:val="center"/>
          </w:tcPr>
          <w:p w14:paraId="DFBE0000">
            <w:pPr>
              <w:pStyle w:val="Style_2"/>
              <w:ind w:firstLine="0" w:left="0"/>
              <w:jc w:val="left"/>
            </w:pPr>
            <w:r>
              <w:t>Инвестиционный проект по созданию туристского кластера "Малые города Ивановской области" в Ивановской области</w:t>
            </w:r>
          </w:p>
        </w:tc>
        <w:tc>
          <w:tcPr>
            <w:tcW w:type="dxa" w:w="1031"/>
            <w:tcMar>
              <w:left w:type="dxa" w:w="0"/>
              <w:right w:type="dxa" w:w="0"/>
            </w:tcMar>
          </w:tcPr>
          <w:p w14:paraId="E0BE0000">
            <w:pPr>
              <w:pStyle w:val="Style_2"/>
              <w:ind w:firstLine="0" w:left="0"/>
              <w:jc w:val="center"/>
            </w:pPr>
            <w:r>
              <w:t>86,8</w:t>
            </w:r>
          </w:p>
        </w:tc>
        <w:tc>
          <w:tcPr>
            <w:tcW w:type="dxa" w:w="1031"/>
            <w:tcMar>
              <w:left w:type="dxa" w:w="0"/>
              <w:right w:type="dxa" w:w="0"/>
            </w:tcMar>
          </w:tcPr>
          <w:p w14:paraId="E1BE0000">
            <w:pPr>
              <w:pStyle w:val="Style_2"/>
              <w:ind w:firstLine="0" w:left="0"/>
              <w:jc w:val="center"/>
            </w:pPr>
            <w:r>
              <w:t>78,1</w:t>
            </w:r>
          </w:p>
        </w:tc>
        <w:tc>
          <w:tcPr>
            <w:tcW w:type="dxa" w:w="1033"/>
            <w:tcMar>
              <w:left w:type="dxa" w:w="0"/>
              <w:right w:type="dxa" w:w="0"/>
            </w:tcMar>
          </w:tcPr>
          <w:p w14:paraId="E2BE0000">
            <w:pPr>
              <w:pStyle w:val="Style_2"/>
              <w:ind w:firstLine="0" w:left="0"/>
              <w:jc w:val="center"/>
            </w:pPr>
            <w:r>
              <w:t>-</w:t>
            </w:r>
          </w:p>
        </w:tc>
      </w:tr>
      <w:tr>
        <w:tc>
          <w:tcPr>
            <w:tcW w:type="dxa" w:w="5953"/>
            <w:tcMar>
              <w:left w:type="dxa" w:w="0"/>
              <w:right w:type="dxa" w:w="0"/>
            </w:tcMar>
            <w:vAlign w:val="center"/>
          </w:tcPr>
          <w:p w14:paraId="E3BE0000">
            <w:pPr>
              <w:pStyle w:val="Style_2"/>
              <w:ind w:firstLine="0" w:left="0"/>
              <w:jc w:val="left"/>
            </w:pPr>
            <w:r>
              <w:t>Инвестиционный проект по созданию туристского кластера "Ворота Байкала" в Иркутской области</w:t>
            </w:r>
          </w:p>
        </w:tc>
        <w:tc>
          <w:tcPr>
            <w:tcW w:type="dxa" w:w="1031"/>
            <w:tcMar>
              <w:left w:type="dxa" w:w="0"/>
              <w:right w:type="dxa" w:w="0"/>
            </w:tcMar>
          </w:tcPr>
          <w:p w14:paraId="E4BE0000">
            <w:pPr>
              <w:pStyle w:val="Style_2"/>
              <w:ind w:firstLine="0" w:left="0"/>
              <w:jc w:val="center"/>
            </w:pPr>
            <w:r>
              <w:t>140</w:t>
            </w:r>
          </w:p>
        </w:tc>
        <w:tc>
          <w:tcPr>
            <w:tcW w:type="dxa" w:w="1031"/>
            <w:tcMar>
              <w:left w:type="dxa" w:w="0"/>
              <w:right w:type="dxa" w:w="0"/>
            </w:tcMar>
          </w:tcPr>
          <w:p w14:paraId="E5BE0000">
            <w:pPr>
              <w:pStyle w:val="Style_2"/>
              <w:ind w:firstLine="0" w:left="0"/>
              <w:jc w:val="center"/>
            </w:pPr>
            <w:r>
              <w:t>580</w:t>
            </w:r>
          </w:p>
        </w:tc>
        <w:tc>
          <w:tcPr>
            <w:tcW w:type="dxa" w:w="1033"/>
            <w:tcMar>
              <w:left w:type="dxa" w:w="0"/>
              <w:right w:type="dxa" w:w="0"/>
            </w:tcMar>
          </w:tcPr>
          <w:p w14:paraId="E6BE0000">
            <w:pPr>
              <w:pStyle w:val="Style_2"/>
              <w:ind w:firstLine="0" w:left="0"/>
              <w:jc w:val="center"/>
            </w:pPr>
            <w:r>
              <w:t>-</w:t>
            </w:r>
          </w:p>
        </w:tc>
      </w:tr>
      <w:tr>
        <w:tc>
          <w:tcPr>
            <w:tcW w:type="dxa" w:w="5953"/>
            <w:tcMar>
              <w:left w:type="dxa" w:w="0"/>
              <w:right w:type="dxa" w:w="0"/>
            </w:tcMar>
            <w:vAlign w:val="center"/>
          </w:tcPr>
          <w:p w14:paraId="E7BE0000">
            <w:pPr>
              <w:pStyle w:val="Style_2"/>
              <w:ind w:firstLine="0" w:left="0"/>
              <w:jc w:val="left"/>
            </w:pPr>
            <w:r>
              <w:t>Инвестиционный проект по созданию туристского кластера "Балтийское побережье" в Калининградской области</w:t>
            </w:r>
          </w:p>
        </w:tc>
        <w:tc>
          <w:tcPr>
            <w:tcW w:type="dxa" w:w="1031"/>
            <w:tcMar>
              <w:left w:type="dxa" w:w="0"/>
              <w:right w:type="dxa" w:w="0"/>
            </w:tcMar>
          </w:tcPr>
          <w:p w14:paraId="E8BE0000">
            <w:pPr>
              <w:pStyle w:val="Style_2"/>
              <w:ind w:firstLine="0" w:left="0"/>
              <w:jc w:val="center"/>
            </w:pPr>
            <w:r>
              <w:t>130,4</w:t>
            </w:r>
          </w:p>
        </w:tc>
        <w:tc>
          <w:tcPr>
            <w:tcW w:type="dxa" w:w="1031"/>
            <w:tcMar>
              <w:left w:type="dxa" w:w="0"/>
              <w:right w:type="dxa" w:w="0"/>
            </w:tcMar>
          </w:tcPr>
          <w:p w14:paraId="E9BE0000">
            <w:pPr>
              <w:pStyle w:val="Style_2"/>
              <w:ind w:firstLine="0" w:left="0"/>
              <w:jc w:val="center"/>
            </w:pPr>
            <w:r>
              <w:t>362,1</w:t>
            </w:r>
          </w:p>
        </w:tc>
        <w:tc>
          <w:tcPr>
            <w:tcW w:type="dxa" w:w="1033"/>
            <w:tcMar>
              <w:left w:type="dxa" w:w="0"/>
              <w:right w:type="dxa" w:w="0"/>
            </w:tcMar>
          </w:tcPr>
          <w:p w14:paraId="EABE0000">
            <w:pPr>
              <w:pStyle w:val="Style_2"/>
              <w:ind w:firstLine="0" w:left="0"/>
              <w:jc w:val="center"/>
            </w:pPr>
            <w:r>
              <w:t>729,7</w:t>
            </w:r>
          </w:p>
        </w:tc>
      </w:tr>
      <w:tr>
        <w:tc>
          <w:tcPr>
            <w:tcW w:type="dxa" w:w="5953"/>
            <w:tcMar>
              <w:left w:type="dxa" w:w="0"/>
              <w:right w:type="dxa" w:w="0"/>
            </w:tcMar>
            <w:vAlign w:val="center"/>
          </w:tcPr>
          <w:p w14:paraId="EBBE0000">
            <w:pPr>
              <w:pStyle w:val="Style_2"/>
              <w:ind w:firstLine="0" w:left="0"/>
              <w:jc w:val="left"/>
            </w:pPr>
            <w:r>
              <w:t>Инвестиционный проект по созданию туристского кластера "Шерегеш" в Кемеровской области</w:t>
            </w:r>
          </w:p>
        </w:tc>
        <w:tc>
          <w:tcPr>
            <w:tcW w:type="dxa" w:w="1031"/>
            <w:tcMar>
              <w:left w:type="dxa" w:w="0"/>
              <w:right w:type="dxa" w:w="0"/>
            </w:tcMar>
          </w:tcPr>
          <w:p w14:paraId="ECBE0000">
            <w:pPr>
              <w:pStyle w:val="Style_2"/>
              <w:ind w:firstLine="0" w:left="0"/>
              <w:jc w:val="center"/>
            </w:pPr>
            <w:r>
              <w:t>130,4</w:t>
            </w:r>
          </w:p>
        </w:tc>
        <w:tc>
          <w:tcPr>
            <w:tcW w:type="dxa" w:w="1031"/>
            <w:tcMar>
              <w:left w:type="dxa" w:w="0"/>
              <w:right w:type="dxa" w:w="0"/>
            </w:tcMar>
          </w:tcPr>
          <w:p w14:paraId="EDBE0000">
            <w:pPr>
              <w:pStyle w:val="Style_2"/>
              <w:ind w:firstLine="0" w:left="0"/>
              <w:jc w:val="center"/>
            </w:pPr>
            <w:r>
              <w:t>355,2</w:t>
            </w:r>
          </w:p>
        </w:tc>
        <w:tc>
          <w:tcPr>
            <w:tcW w:type="dxa" w:w="1033"/>
            <w:tcMar>
              <w:left w:type="dxa" w:w="0"/>
              <w:right w:type="dxa" w:w="0"/>
            </w:tcMar>
          </w:tcPr>
          <w:p w14:paraId="EEBE0000">
            <w:pPr>
              <w:pStyle w:val="Style_2"/>
              <w:ind w:firstLine="0" w:left="0"/>
              <w:jc w:val="center"/>
            </w:pPr>
            <w:r>
              <w:t>-</w:t>
            </w:r>
          </w:p>
        </w:tc>
      </w:tr>
      <w:tr>
        <w:tc>
          <w:tcPr>
            <w:tcW w:type="dxa" w:w="5953"/>
            <w:tcMar>
              <w:left w:type="dxa" w:w="0"/>
              <w:right w:type="dxa" w:w="0"/>
            </w:tcMar>
            <w:vAlign w:val="center"/>
          </w:tcPr>
          <w:p w14:paraId="EFBE0000">
            <w:pPr>
              <w:pStyle w:val="Style_2"/>
              <w:ind w:firstLine="0" w:left="0"/>
              <w:jc w:val="left"/>
            </w:pPr>
            <w:r>
              <w:t>Инвестиционный проект по созданию туристского кластера "Государыня Кострома" в Костромской области</w:t>
            </w:r>
          </w:p>
        </w:tc>
        <w:tc>
          <w:tcPr>
            <w:tcW w:type="dxa" w:w="1031"/>
            <w:tcMar>
              <w:left w:type="dxa" w:w="0"/>
              <w:right w:type="dxa" w:w="0"/>
            </w:tcMar>
          </w:tcPr>
          <w:p w14:paraId="F0BE0000">
            <w:pPr>
              <w:pStyle w:val="Style_2"/>
              <w:ind w:firstLine="0" w:left="0"/>
              <w:jc w:val="center"/>
            </w:pPr>
            <w:r>
              <w:t>-</w:t>
            </w:r>
          </w:p>
        </w:tc>
        <w:tc>
          <w:tcPr>
            <w:tcW w:type="dxa" w:w="1031"/>
            <w:tcMar>
              <w:left w:type="dxa" w:w="0"/>
              <w:right w:type="dxa" w:w="0"/>
            </w:tcMar>
          </w:tcPr>
          <w:p w14:paraId="F1BE0000">
            <w:pPr>
              <w:pStyle w:val="Style_2"/>
              <w:ind w:firstLine="0" w:left="0"/>
              <w:jc w:val="center"/>
            </w:pPr>
            <w:r>
              <w:t>-</w:t>
            </w:r>
          </w:p>
        </w:tc>
        <w:tc>
          <w:tcPr>
            <w:tcW w:type="dxa" w:w="1033"/>
            <w:tcMar>
              <w:left w:type="dxa" w:w="0"/>
              <w:right w:type="dxa" w:w="0"/>
            </w:tcMar>
          </w:tcPr>
          <w:p w14:paraId="F2BE0000">
            <w:pPr>
              <w:pStyle w:val="Style_2"/>
              <w:ind w:firstLine="0" w:left="0"/>
              <w:jc w:val="center"/>
            </w:pPr>
            <w:r>
              <w:t>120,5</w:t>
            </w:r>
          </w:p>
        </w:tc>
      </w:tr>
      <w:tr>
        <w:tc>
          <w:tcPr>
            <w:tcW w:type="dxa" w:w="5953"/>
            <w:tcMar>
              <w:left w:type="dxa" w:w="0"/>
              <w:right w:type="dxa" w:w="0"/>
            </w:tcMar>
            <w:vAlign w:val="center"/>
          </w:tcPr>
          <w:p w14:paraId="F3BE0000">
            <w:pPr>
              <w:pStyle w:val="Style_2"/>
              <w:ind w:firstLine="0" w:left="0"/>
              <w:jc w:val="left"/>
            </w:pPr>
            <w:r>
              <w:t>Инвестиционный проект по созданию туристского кластера "Русская Палестина" в Московской области</w:t>
            </w:r>
          </w:p>
        </w:tc>
        <w:tc>
          <w:tcPr>
            <w:tcW w:type="dxa" w:w="1031"/>
            <w:tcMar>
              <w:left w:type="dxa" w:w="0"/>
              <w:right w:type="dxa" w:w="0"/>
            </w:tcMar>
          </w:tcPr>
          <w:p w14:paraId="F4BE0000">
            <w:pPr>
              <w:pStyle w:val="Style_2"/>
              <w:ind w:firstLine="0" w:left="0"/>
              <w:jc w:val="center"/>
            </w:pPr>
            <w:r>
              <w:t>-</w:t>
            </w:r>
          </w:p>
        </w:tc>
        <w:tc>
          <w:tcPr>
            <w:tcW w:type="dxa" w:w="1031"/>
            <w:tcMar>
              <w:left w:type="dxa" w:w="0"/>
              <w:right w:type="dxa" w:w="0"/>
            </w:tcMar>
          </w:tcPr>
          <w:p w14:paraId="F5BE0000">
            <w:pPr>
              <w:pStyle w:val="Style_2"/>
              <w:ind w:firstLine="0" w:left="0"/>
              <w:jc w:val="center"/>
            </w:pPr>
            <w:r>
              <w:t>-</w:t>
            </w:r>
          </w:p>
        </w:tc>
        <w:tc>
          <w:tcPr>
            <w:tcW w:type="dxa" w:w="1033"/>
            <w:tcMar>
              <w:left w:type="dxa" w:w="0"/>
              <w:right w:type="dxa" w:w="0"/>
            </w:tcMar>
          </w:tcPr>
          <w:p w14:paraId="F6BE0000">
            <w:pPr>
              <w:pStyle w:val="Style_2"/>
              <w:ind w:firstLine="0" w:left="0"/>
              <w:jc w:val="center"/>
            </w:pPr>
            <w:r>
              <w:t>246,4</w:t>
            </w:r>
          </w:p>
        </w:tc>
      </w:tr>
      <w:tr>
        <w:tc>
          <w:tcPr>
            <w:tcW w:type="dxa" w:w="5953"/>
            <w:tcMar>
              <w:left w:type="dxa" w:w="0"/>
              <w:right w:type="dxa" w:w="0"/>
            </w:tcMar>
            <w:vAlign w:val="center"/>
          </w:tcPr>
          <w:p w14:paraId="F7BE0000">
            <w:pPr>
              <w:pStyle w:val="Style_2"/>
              <w:ind w:firstLine="0" w:left="0"/>
              <w:jc w:val="left"/>
            </w:pPr>
            <w:r>
              <w:t>Инвестиционный проект по созданию туристского кластера "Сергиев Посад - врата Золотого кольца" в Московской области</w:t>
            </w:r>
          </w:p>
        </w:tc>
        <w:tc>
          <w:tcPr>
            <w:tcW w:type="dxa" w:w="1031"/>
            <w:tcMar>
              <w:left w:type="dxa" w:w="0"/>
              <w:right w:type="dxa" w:w="0"/>
            </w:tcMar>
          </w:tcPr>
          <w:p w14:paraId="F8BE0000">
            <w:pPr>
              <w:pStyle w:val="Style_2"/>
              <w:ind w:firstLine="0" w:left="0"/>
              <w:jc w:val="center"/>
            </w:pPr>
            <w:r>
              <w:t>-</w:t>
            </w:r>
          </w:p>
        </w:tc>
        <w:tc>
          <w:tcPr>
            <w:tcW w:type="dxa" w:w="1031"/>
            <w:tcMar>
              <w:left w:type="dxa" w:w="0"/>
              <w:right w:type="dxa" w:w="0"/>
            </w:tcMar>
          </w:tcPr>
          <w:p w14:paraId="F9BE0000">
            <w:pPr>
              <w:pStyle w:val="Style_2"/>
              <w:ind w:firstLine="0" w:left="0"/>
              <w:jc w:val="center"/>
            </w:pPr>
            <w:r>
              <w:t>-</w:t>
            </w:r>
          </w:p>
        </w:tc>
        <w:tc>
          <w:tcPr>
            <w:tcW w:type="dxa" w:w="1033"/>
            <w:tcMar>
              <w:left w:type="dxa" w:w="0"/>
              <w:right w:type="dxa" w:w="0"/>
            </w:tcMar>
          </w:tcPr>
          <w:p w14:paraId="FABE0000">
            <w:pPr>
              <w:pStyle w:val="Style_2"/>
              <w:ind w:firstLine="0" w:left="0"/>
              <w:jc w:val="center"/>
            </w:pPr>
            <w:r>
              <w:t>242</w:t>
            </w:r>
          </w:p>
        </w:tc>
      </w:tr>
      <w:tr>
        <w:tc>
          <w:tcPr>
            <w:tcW w:type="dxa" w:w="5953"/>
            <w:tcMar>
              <w:left w:type="dxa" w:w="0"/>
              <w:right w:type="dxa" w:w="0"/>
            </w:tcMar>
            <w:vAlign w:val="center"/>
          </w:tcPr>
          <w:p w14:paraId="FBBE0000">
            <w:pPr>
              <w:pStyle w:val="Style_2"/>
              <w:ind w:firstLine="0" w:left="0"/>
              <w:jc w:val="left"/>
            </w:pPr>
            <w:r>
              <w:t>Инвестиционный проект по созданию туристского кластера "Хибины" в Мурманской области</w:t>
            </w:r>
          </w:p>
        </w:tc>
        <w:tc>
          <w:tcPr>
            <w:tcW w:type="dxa" w:w="1031"/>
            <w:tcMar>
              <w:left w:type="dxa" w:w="0"/>
              <w:right w:type="dxa" w:w="0"/>
            </w:tcMar>
          </w:tcPr>
          <w:p w14:paraId="FCBE0000">
            <w:pPr>
              <w:pStyle w:val="Style_2"/>
              <w:ind w:firstLine="0" w:left="0"/>
              <w:jc w:val="center"/>
            </w:pPr>
            <w:r>
              <w:t>120,5</w:t>
            </w:r>
          </w:p>
        </w:tc>
        <w:tc>
          <w:tcPr>
            <w:tcW w:type="dxa" w:w="1031"/>
            <w:tcMar>
              <w:left w:type="dxa" w:w="0"/>
              <w:right w:type="dxa" w:w="0"/>
            </w:tcMar>
          </w:tcPr>
          <w:p w14:paraId="FDBE0000">
            <w:pPr>
              <w:pStyle w:val="Style_2"/>
              <w:ind w:firstLine="0" w:left="0"/>
              <w:jc w:val="center"/>
            </w:pPr>
            <w:r>
              <w:t>183,5</w:t>
            </w:r>
          </w:p>
        </w:tc>
        <w:tc>
          <w:tcPr>
            <w:tcW w:type="dxa" w:w="1033"/>
            <w:tcMar>
              <w:left w:type="dxa" w:w="0"/>
              <w:right w:type="dxa" w:w="0"/>
            </w:tcMar>
          </w:tcPr>
          <w:p w14:paraId="FEBE0000">
            <w:pPr>
              <w:pStyle w:val="Style_2"/>
              <w:ind w:firstLine="0" w:left="0"/>
              <w:jc w:val="center"/>
            </w:pPr>
            <w:r>
              <w:t>-</w:t>
            </w:r>
          </w:p>
        </w:tc>
      </w:tr>
      <w:tr>
        <w:tc>
          <w:tcPr>
            <w:tcW w:type="dxa" w:w="5953"/>
            <w:tcMar>
              <w:left w:type="dxa" w:w="0"/>
              <w:right w:type="dxa" w:w="0"/>
            </w:tcMar>
            <w:vAlign w:val="center"/>
          </w:tcPr>
          <w:p w14:paraId="FFBE0000">
            <w:pPr>
              <w:pStyle w:val="Style_2"/>
              <w:ind w:firstLine="0" w:left="0"/>
              <w:jc w:val="left"/>
            </w:pPr>
            <w:r>
              <w:t>Инвестиционный проект по созданию туристского кластера "Арзамас - Дивеево - Саров" в Нижегородской области</w:t>
            </w:r>
          </w:p>
        </w:tc>
        <w:tc>
          <w:tcPr>
            <w:tcW w:type="dxa" w:w="1031"/>
            <w:tcMar>
              <w:left w:type="dxa" w:w="0"/>
              <w:right w:type="dxa" w:w="0"/>
            </w:tcMar>
          </w:tcPr>
          <w:p w14:paraId="00BF0000">
            <w:pPr>
              <w:pStyle w:val="Style_2"/>
              <w:ind w:firstLine="0" w:left="0"/>
              <w:jc w:val="center"/>
            </w:pPr>
            <w:r>
              <w:t>380</w:t>
            </w:r>
          </w:p>
        </w:tc>
        <w:tc>
          <w:tcPr>
            <w:tcW w:type="dxa" w:w="1031"/>
            <w:tcMar>
              <w:left w:type="dxa" w:w="0"/>
              <w:right w:type="dxa" w:w="0"/>
            </w:tcMar>
          </w:tcPr>
          <w:p w14:paraId="01BF0000">
            <w:pPr>
              <w:pStyle w:val="Style_2"/>
              <w:ind w:firstLine="0" w:left="0"/>
              <w:jc w:val="center"/>
            </w:pPr>
            <w:r>
              <w:t>400</w:t>
            </w:r>
          </w:p>
        </w:tc>
        <w:tc>
          <w:tcPr>
            <w:tcW w:type="dxa" w:w="1033"/>
            <w:tcMar>
              <w:left w:type="dxa" w:w="0"/>
              <w:right w:type="dxa" w:w="0"/>
            </w:tcMar>
          </w:tcPr>
          <w:p w14:paraId="02BF0000">
            <w:pPr>
              <w:pStyle w:val="Style_2"/>
              <w:ind w:firstLine="0" w:left="0"/>
              <w:jc w:val="center"/>
            </w:pPr>
            <w:r>
              <w:t>259,9</w:t>
            </w:r>
          </w:p>
        </w:tc>
      </w:tr>
      <w:tr>
        <w:tc>
          <w:tcPr>
            <w:tcW w:type="dxa" w:w="5953"/>
            <w:tcMar>
              <w:left w:type="dxa" w:w="0"/>
              <w:right w:type="dxa" w:w="0"/>
            </w:tcMar>
            <w:vAlign w:val="center"/>
          </w:tcPr>
          <w:p w14:paraId="03BF0000">
            <w:pPr>
              <w:pStyle w:val="Style_2"/>
              <w:ind w:firstLine="0" w:left="0"/>
              <w:jc w:val="left"/>
            </w:pPr>
            <w:r>
              <w:t>Инвестиционный проект по созданию туристского кластера "Ока-Волга" в Нижегородской области</w:t>
            </w:r>
          </w:p>
        </w:tc>
        <w:tc>
          <w:tcPr>
            <w:tcW w:type="dxa" w:w="1031"/>
            <w:tcMar>
              <w:left w:type="dxa" w:w="0"/>
              <w:right w:type="dxa" w:w="0"/>
            </w:tcMar>
          </w:tcPr>
          <w:p w14:paraId="04BF0000">
            <w:pPr>
              <w:pStyle w:val="Style_2"/>
              <w:ind w:firstLine="0" w:left="0"/>
              <w:jc w:val="center"/>
            </w:pPr>
            <w:r>
              <w:t>-</w:t>
            </w:r>
          </w:p>
        </w:tc>
        <w:tc>
          <w:tcPr>
            <w:tcW w:type="dxa" w:w="1031"/>
            <w:tcMar>
              <w:left w:type="dxa" w:w="0"/>
              <w:right w:type="dxa" w:w="0"/>
            </w:tcMar>
          </w:tcPr>
          <w:p w14:paraId="05BF0000">
            <w:pPr>
              <w:pStyle w:val="Style_2"/>
              <w:ind w:firstLine="0" w:left="0"/>
              <w:jc w:val="center"/>
            </w:pPr>
            <w:r>
              <w:t>-</w:t>
            </w:r>
          </w:p>
        </w:tc>
        <w:tc>
          <w:tcPr>
            <w:tcW w:type="dxa" w:w="1033"/>
            <w:tcMar>
              <w:left w:type="dxa" w:w="0"/>
              <w:right w:type="dxa" w:w="0"/>
            </w:tcMar>
          </w:tcPr>
          <w:p w14:paraId="06BF0000">
            <w:pPr>
              <w:pStyle w:val="Style_2"/>
              <w:ind w:firstLine="0" w:left="0"/>
              <w:jc w:val="center"/>
            </w:pPr>
            <w:r>
              <w:t>131,6</w:t>
            </w:r>
          </w:p>
        </w:tc>
      </w:tr>
      <w:tr>
        <w:tc>
          <w:tcPr>
            <w:tcW w:type="dxa" w:w="5953"/>
            <w:tcMar>
              <w:left w:type="dxa" w:w="0"/>
              <w:right w:type="dxa" w:w="0"/>
            </w:tcMar>
            <w:vAlign w:val="center"/>
          </w:tcPr>
          <w:p w14:paraId="07BF0000">
            <w:pPr>
              <w:pStyle w:val="Style_2"/>
              <w:ind w:firstLine="0" w:left="0"/>
              <w:jc w:val="left"/>
            </w:pPr>
            <w:r>
              <w:t>Инвестиционный проект по созданию туристского кластера "Индустриально-туристский парк "Баташев" в г.о.г. Выкса" в Нижегородской области</w:t>
            </w:r>
          </w:p>
        </w:tc>
        <w:tc>
          <w:tcPr>
            <w:tcW w:type="dxa" w:w="1031"/>
            <w:tcMar>
              <w:left w:type="dxa" w:w="0"/>
              <w:right w:type="dxa" w:w="0"/>
            </w:tcMar>
          </w:tcPr>
          <w:p w14:paraId="08BF0000">
            <w:pPr>
              <w:pStyle w:val="Style_2"/>
              <w:ind w:firstLine="0" w:left="0"/>
              <w:jc w:val="center"/>
            </w:pPr>
            <w:r>
              <w:t>-</w:t>
            </w:r>
          </w:p>
        </w:tc>
        <w:tc>
          <w:tcPr>
            <w:tcW w:type="dxa" w:w="1031"/>
            <w:tcMar>
              <w:left w:type="dxa" w:w="0"/>
              <w:right w:type="dxa" w:w="0"/>
            </w:tcMar>
          </w:tcPr>
          <w:p w14:paraId="09BF0000">
            <w:pPr>
              <w:pStyle w:val="Style_2"/>
              <w:ind w:firstLine="0" w:left="0"/>
              <w:jc w:val="center"/>
            </w:pPr>
            <w:r>
              <w:t>-</w:t>
            </w:r>
          </w:p>
        </w:tc>
        <w:tc>
          <w:tcPr>
            <w:tcW w:type="dxa" w:w="1033"/>
            <w:tcMar>
              <w:left w:type="dxa" w:w="0"/>
              <w:right w:type="dxa" w:w="0"/>
            </w:tcMar>
          </w:tcPr>
          <w:p w14:paraId="0ABF0000">
            <w:pPr>
              <w:pStyle w:val="Style_2"/>
              <w:ind w:firstLine="0" w:left="0"/>
              <w:jc w:val="center"/>
            </w:pPr>
            <w:r>
              <w:t>208,5</w:t>
            </w:r>
          </w:p>
        </w:tc>
      </w:tr>
      <w:tr>
        <w:tc>
          <w:tcPr>
            <w:tcW w:type="dxa" w:w="5953"/>
            <w:tcMar>
              <w:left w:type="dxa" w:w="0"/>
              <w:right w:type="dxa" w:w="0"/>
            </w:tcMar>
            <w:vAlign w:val="center"/>
          </w:tcPr>
          <w:p w14:paraId="0BBF0000">
            <w:pPr>
              <w:pStyle w:val="Style_2"/>
              <w:ind w:firstLine="0" w:left="0"/>
              <w:jc w:val="left"/>
            </w:pPr>
            <w:r>
              <w:t>Инвестиционный проект по созданию туристского кластера "Исторический центр Великого Новгорода" в Новгородской области</w:t>
            </w:r>
          </w:p>
        </w:tc>
        <w:tc>
          <w:tcPr>
            <w:tcW w:type="dxa" w:w="1031"/>
            <w:tcMar>
              <w:left w:type="dxa" w:w="0"/>
              <w:right w:type="dxa" w:w="0"/>
            </w:tcMar>
          </w:tcPr>
          <w:p w14:paraId="0CBF0000">
            <w:pPr>
              <w:pStyle w:val="Style_2"/>
              <w:ind w:firstLine="0" w:left="0"/>
              <w:jc w:val="center"/>
            </w:pPr>
            <w:r>
              <w:t>21</w:t>
            </w:r>
          </w:p>
        </w:tc>
        <w:tc>
          <w:tcPr>
            <w:tcW w:type="dxa" w:w="1031"/>
            <w:tcMar>
              <w:left w:type="dxa" w:w="0"/>
              <w:right w:type="dxa" w:w="0"/>
            </w:tcMar>
          </w:tcPr>
          <w:p w14:paraId="0DBF0000">
            <w:pPr>
              <w:pStyle w:val="Style_2"/>
              <w:ind w:firstLine="0" w:left="0"/>
              <w:jc w:val="center"/>
            </w:pPr>
            <w:r>
              <w:t>589,1</w:t>
            </w:r>
          </w:p>
        </w:tc>
        <w:tc>
          <w:tcPr>
            <w:tcW w:type="dxa" w:w="1033"/>
            <w:tcMar>
              <w:left w:type="dxa" w:w="0"/>
              <w:right w:type="dxa" w:w="0"/>
            </w:tcMar>
          </w:tcPr>
          <w:p w14:paraId="0EBF0000">
            <w:pPr>
              <w:pStyle w:val="Style_2"/>
              <w:ind w:firstLine="0" w:left="0"/>
              <w:jc w:val="center"/>
            </w:pPr>
            <w:r>
              <w:t>200</w:t>
            </w:r>
          </w:p>
        </w:tc>
      </w:tr>
      <w:tr>
        <w:tc>
          <w:tcPr>
            <w:tcW w:type="dxa" w:w="5953"/>
            <w:tcMar>
              <w:left w:type="dxa" w:w="0"/>
              <w:right w:type="dxa" w:w="0"/>
            </w:tcMar>
            <w:vAlign w:val="center"/>
          </w:tcPr>
          <w:p w14:paraId="0FBF0000">
            <w:pPr>
              <w:pStyle w:val="Style_2"/>
              <w:ind w:firstLine="0" w:left="0"/>
              <w:jc w:val="left"/>
            </w:pPr>
            <w:r>
              <w:t>Инвестиционный проект по созданию туристского кластера "Соленые озера" в Оренбургской области</w:t>
            </w:r>
          </w:p>
        </w:tc>
        <w:tc>
          <w:tcPr>
            <w:tcW w:type="dxa" w:w="1031"/>
            <w:tcMar>
              <w:left w:type="dxa" w:w="0"/>
              <w:right w:type="dxa" w:w="0"/>
            </w:tcMar>
          </w:tcPr>
          <w:p w14:paraId="10BF0000">
            <w:pPr>
              <w:pStyle w:val="Style_2"/>
              <w:ind w:firstLine="0" w:left="0"/>
              <w:jc w:val="center"/>
            </w:pPr>
            <w:r>
              <w:t>45,8</w:t>
            </w:r>
          </w:p>
        </w:tc>
        <w:tc>
          <w:tcPr>
            <w:tcW w:type="dxa" w:w="1031"/>
            <w:tcMar>
              <w:left w:type="dxa" w:w="0"/>
              <w:right w:type="dxa" w:w="0"/>
            </w:tcMar>
          </w:tcPr>
          <w:p w14:paraId="11BF0000">
            <w:pPr>
              <w:pStyle w:val="Style_2"/>
              <w:ind w:firstLine="0" w:left="0"/>
              <w:jc w:val="center"/>
            </w:pPr>
            <w:r>
              <w:t>204,2</w:t>
            </w:r>
          </w:p>
        </w:tc>
        <w:tc>
          <w:tcPr>
            <w:tcW w:type="dxa" w:w="1033"/>
            <w:tcMar>
              <w:left w:type="dxa" w:w="0"/>
              <w:right w:type="dxa" w:w="0"/>
            </w:tcMar>
          </w:tcPr>
          <w:p w14:paraId="12BF0000">
            <w:pPr>
              <w:pStyle w:val="Style_2"/>
              <w:ind w:firstLine="0" w:left="0"/>
              <w:jc w:val="center"/>
            </w:pPr>
            <w:r>
              <w:t>334,3</w:t>
            </w:r>
          </w:p>
        </w:tc>
      </w:tr>
      <w:tr>
        <w:tc>
          <w:tcPr>
            <w:tcW w:type="dxa" w:w="5953"/>
            <w:tcMar>
              <w:left w:type="dxa" w:w="0"/>
              <w:right w:type="dxa" w:w="0"/>
            </w:tcMar>
            <w:vAlign w:val="center"/>
          </w:tcPr>
          <w:p w14:paraId="13BF0000">
            <w:pPr>
              <w:pStyle w:val="Style_2"/>
              <w:ind w:firstLine="0" w:left="0"/>
              <w:jc w:val="left"/>
            </w:pPr>
            <w:r>
              <w:t>Инвестиционный проект по созданию туристского кластера "ГРИНН" в Орловской области</w:t>
            </w:r>
          </w:p>
        </w:tc>
        <w:tc>
          <w:tcPr>
            <w:tcW w:type="dxa" w:w="1031"/>
            <w:tcMar>
              <w:left w:type="dxa" w:w="0"/>
              <w:right w:type="dxa" w:w="0"/>
            </w:tcMar>
          </w:tcPr>
          <w:p w14:paraId="14BF0000">
            <w:pPr>
              <w:pStyle w:val="Style_2"/>
              <w:ind w:firstLine="0" w:left="0"/>
              <w:jc w:val="center"/>
            </w:pPr>
            <w:r>
              <w:t>-</w:t>
            </w:r>
          </w:p>
        </w:tc>
        <w:tc>
          <w:tcPr>
            <w:tcW w:type="dxa" w:w="1031"/>
            <w:tcMar>
              <w:left w:type="dxa" w:w="0"/>
              <w:right w:type="dxa" w:w="0"/>
            </w:tcMar>
          </w:tcPr>
          <w:p w14:paraId="15BF0000">
            <w:pPr>
              <w:pStyle w:val="Style_2"/>
              <w:ind w:firstLine="0" w:left="0"/>
              <w:jc w:val="center"/>
            </w:pPr>
            <w:r>
              <w:t>-</w:t>
            </w:r>
          </w:p>
        </w:tc>
        <w:tc>
          <w:tcPr>
            <w:tcW w:type="dxa" w:w="1033"/>
            <w:tcMar>
              <w:left w:type="dxa" w:w="0"/>
              <w:right w:type="dxa" w:w="0"/>
            </w:tcMar>
          </w:tcPr>
          <w:p w14:paraId="16BF0000">
            <w:pPr>
              <w:pStyle w:val="Style_2"/>
              <w:ind w:firstLine="0" w:left="0"/>
              <w:jc w:val="center"/>
            </w:pPr>
            <w:r>
              <w:t>155,5</w:t>
            </w:r>
          </w:p>
        </w:tc>
      </w:tr>
      <w:tr>
        <w:tc>
          <w:tcPr>
            <w:tcW w:type="dxa" w:w="5953"/>
            <w:tcMar>
              <w:left w:type="dxa" w:w="0"/>
              <w:right w:type="dxa" w:w="0"/>
            </w:tcMar>
            <w:vAlign w:val="center"/>
          </w:tcPr>
          <w:p w14:paraId="17BF0000">
            <w:pPr>
              <w:pStyle w:val="Style_2"/>
              <w:ind w:firstLine="0" w:left="0"/>
              <w:jc w:val="left"/>
            </w:pPr>
            <w:r>
              <w:t>Инвестиционный проект по созданию туристского кластера "Духовные истоки" в Псковской области</w:t>
            </w:r>
          </w:p>
        </w:tc>
        <w:tc>
          <w:tcPr>
            <w:tcW w:type="dxa" w:w="1031"/>
            <w:tcMar>
              <w:left w:type="dxa" w:w="0"/>
              <w:right w:type="dxa" w:w="0"/>
            </w:tcMar>
          </w:tcPr>
          <w:p w14:paraId="18BF0000">
            <w:pPr>
              <w:pStyle w:val="Style_2"/>
              <w:ind w:firstLine="0" w:left="0"/>
              <w:jc w:val="center"/>
            </w:pPr>
            <w:r>
              <w:t>80</w:t>
            </w:r>
          </w:p>
        </w:tc>
        <w:tc>
          <w:tcPr>
            <w:tcW w:type="dxa" w:w="1031"/>
            <w:tcMar>
              <w:left w:type="dxa" w:w="0"/>
              <w:right w:type="dxa" w:w="0"/>
            </w:tcMar>
          </w:tcPr>
          <w:p w14:paraId="19BF0000">
            <w:pPr>
              <w:pStyle w:val="Style_2"/>
              <w:ind w:firstLine="0" w:left="0"/>
              <w:jc w:val="center"/>
            </w:pPr>
            <w:r>
              <w:t>309,5</w:t>
            </w:r>
          </w:p>
        </w:tc>
        <w:tc>
          <w:tcPr>
            <w:tcW w:type="dxa" w:w="1033"/>
            <w:tcMar>
              <w:left w:type="dxa" w:w="0"/>
              <w:right w:type="dxa" w:w="0"/>
            </w:tcMar>
          </w:tcPr>
          <w:p w14:paraId="1ABF0000">
            <w:pPr>
              <w:pStyle w:val="Style_2"/>
              <w:ind w:firstLine="0" w:left="0"/>
              <w:jc w:val="center"/>
            </w:pPr>
            <w:r>
              <w:t>226,4</w:t>
            </w:r>
          </w:p>
        </w:tc>
      </w:tr>
      <w:tr>
        <w:tc>
          <w:tcPr>
            <w:tcW w:type="dxa" w:w="5953"/>
            <w:tcMar>
              <w:left w:type="dxa" w:w="0"/>
              <w:right w:type="dxa" w:w="0"/>
            </w:tcMar>
            <w:vAlign w:val="center"/>
          </w:tcPr>
          <w:p w14:paraId="1BBF0000">
            <w:pPr>
              <w:pStyle w:val="Style_2"/>
              <w:ind w:firstLine="0" w:left="0"/>
              <w:jc w:val="left"/>
            </w:pPr>
            <w:r>
              <w:t>Инвестиционный проект по созданию туристского кластера "Гора Белая" в Свердловской области</w:t>
            </w:r>
          </w:p>
        </w:tc>
        <w:tc>
          <w:tcPr>
            <w:tcW w:type="dxa" w:w="1031"/>
            <w:tcMar>
              <w:left w:type="dxa" w:w="0"/>
              <w:right w:type="dxa" w:w="0"/>
            </w:tcMar>
          </w:tcPr>
          <w:p w14:paraId="1CBF0000">
            <w:pPr>
              <w:pStyle w:val="Style_2"/>
              <w:ind w:firstLine="0" w:left="0"/>
              <w:jc w:val="center"/>
            </w:pPr>
            <w:r>
              <w:t>-</w:t>
            </w:r>
          </w:p>
        </w:tc>
        <w:tc>
          <w:tcPr>
            <w:tcW w:type="dxa" w:w="1031"/>
            <w:tcMar>
              <w:left w:type="dxa" w:w="0"/>
              <w:right w:type="dxa" w:w="0"/>
            </w:tcMar>
          </w:tcPr>
          <w:p w14:paraId="1DBF0000">
            <w:pPr>
              <w:pStyle w:val="Style_2"/>
              <w:ind w:firstLine="0" w:left="0"/>
              <w:jc w:val="center"/>
            </w:pPr>
            <w:r>
              <w:t>373</w:t>
            </w:r>
          </w:p>
        </w:tc>
        <w:tc>
          <w:tcPr>
            <w:tcW w:type="dxa" w:w="1033"/>
            <w:tcMar>
              <w:left w:type="dxa" w:w="0"/>
              <w:right w:type="dxa" w:w="0"/>
            </w:tcMar>
          </w:tcPr>
          <w:p w14:paraId="1EBF0000">
            <w:pPr>
              <w:pStyle w:val="Style_2"/>
              <w:ind w:firstLine="0" w:left="0"/>
              <w:jc w:val="center"/>
            </w:pPr>
            <w:r>
              <w:t>-</w:t>
            </w:r>
          </w:p>
        </w:tc>
      </w:tr>
      <w:tr>
        <w:tc>
          <w:tcPr>
            <w:tcW w:type="dxa" w:w="5953"/>
            <w:tcMar>
              <w:left w:type="dxa" w:w="0"/>
              <w:right w:type="dxa" w:w="0"/>
            </w:tcMar>
            <w:vAlign w:val="center"/>
          </w:tcPr>
          <w:p w14:paraId="1FBF0000">
            <w:pPr>
              <w:pStyle w:val="Style_2"/>
              <w:ind w:firstLine="0" w:left="0"/>
              <w:jc w:val="left"/>
            </w:pPr>
            <w:r>
              <w:t>Инвестиционный проект по созданию туристского кластера "Волжское море" в Тверской области</w:t>
            </w:r>
          </w:p>
        </w:tc>
        <w:tc>
          <w:tcPr>
            <w:tcW w:type="dxa" w:w="1031"/>
            <w:tcMar>
              <w:left w:type="dxa" w:w="0"/>
              <w:right w:type="dxa" w:w="0"/>
            </w:tcMar>
          </w:tcPr>
          <w:p w14:paraId="20BF0000">
            <w:pPr>
              <w:pStyle w:val="Style_2"/>
              <w:ind w:firstLine="0" w:left="0"/>
              <w:jc w:val="center"/>
            </w:pPr>
            <w:r>
              <w:t>300</w:t>
            </w:r>
          </w:p>
        </w:tc>
        <w:tc>
          <w:tcPr>
            <w:tcW w:type="dxa" w:w="1031"/>
            <w:tcMar>
              <w:left w:type="dxa" w:w="0"/>
              <w:right w:type="dxa" w:w="0"/>
            </w:tcMar>
          </w:tcPr>
          <w:p w14:paraId="21BF0000">
            <w:pPr>
              <w:pStyle w:val="Style_2"/>
              <w:ind w:firstLine="0" w:left="0"/>
              <w:jc w:val="center"/>
            </w:pPr>
            <w:r>
              <w:t>500</w:t>
            </w:r>
          </w:p>
        </w:tc>
        <w:tc>
          <w:tcPr>
            <w:tcW w:type="dxa" w:w="1033"/>
            <w:tcMar>
              <w:left w:type="dxa" w:w="0"/>
              <w:right w:type="dxa" w:w="0"/>
            </w:tcMar>
          </w:tcPr>
          <w:p w14:paraId="22BF0000">
            <w:pPr>
              <w:pStyle w:val="Style_2"/>
              <w:ind w:firstLine="0" w:left="0"/>
              <w:jc w:val="center"/>
            </w:pPr>
            <w:r>
              <w:t>403,5</w:t>
            </w:r>
          </w:p>
        </w:tc>
      </w:tr>
      <w:tr>
        <w:tc>
          <w:tcPr>
            <w:tcW w:type="dxa" w:w="5953"/>
            <w:tcMar>
              <w:left w:type="dxa" w:w="0"/>
              <w:right w:type="dxa" w:w="0"/>
            </w:tcMar>
            <w:vAlign w:val="center"/>
          </w:tcPr>
          <w:p w14:paraId="23BF0000">
            <w:pPr>
              <w:pStyle w:val="Style_2"/>
              <w:ind w:firstLine="0" w:left="0"/>
              <w:jc w:val="left"/>
            </w:pPr>
            <w:r>
              <w:t>Инвестиционный проект по созданию туристского кластера "Ярославская Ривьера" в Ярославской области</w:t>
            </w:r>
          </w:p>
        </w:tc>
        <w:tc>
          <w:tcPr>
            <w:tcW w:type="dxa" w:w="1031"/>
            <w:tcMar>
              <w:left w:type="dxa" w:w="0"/>
              <w:right w:type="dxa" w:w="0"/>
            </w:tcMar>
          </w:tcPr>
          <w:p w14:paraId="24BF0000">
            <w:pPr>
              <w:pStyle w:val="Style_2"/>
              <w:ind w:firstLine="0" w:left="0"/>
              <w:jc w:val="center"/>
            </w:pPr>
            <w:r>
              <w:t>26,3</w:t>
            </w:r>
          </w:p>
        </w:tc>
        <w:tc>
          <w:tcPr>
            <w:tcW w:type="dxa" w:w="1031"/>
            <w:tcMar>
              <w:left w:type="dxa" w:w="0"/>
              <w:right w:type="dxa" w:w="0"/>
            </w:tcMar>
          </w:tcPr>
          <w:p w14:paraId="25BF0000">
            <w:pPr>
              <w:pStyle w:val="Style_2"/>
              <w:ind w:firstLine="0" w:left="0"/>
              <w:jc w:val="center"/>
            </w:pPr>
            <w:r>
              <w:t>83,7</w:t>
            </w:r>
          </w:p>
        </w:tc>
        <w:tc>
          <w:tcPr>
            <w:tcW w:type="dxa" w:w="1033"/>
            <w:tcMar>
              <w:left w:type="dxa" w:w="0"/>
              <w:right w:type="dxa" w:w="0"/>
            </w:tcMar>
          </w:tcPr>
          <w:p w14:paraId="26BF0000">
            <w:pPr>
              <w:pStyle w:val="Style_2"/>
              <w:ind w:firstLine="0" w:left="0"/>
              <w:jc w:val="center"/>
            </w:pPr>
            <w:r>
              <w:t>-</w:t>
            </w:r>
          </w:p>
        </w:tc>
      </w:tr>
      <w:tr>
        <w:tc>
          <w:tcPr>
            <w:tcW w:type="dxa" w:w="5953"/>
            <w:tcBorders>
              <w:bottom w:color="000000" w:sz="4" w:val="single"/>
            </w:tcBorders>
            <w:tcMar>
              <w:left w:type="dxa" w:w="0"/>
              <w:right w:type="dxa" w:w="0"/>
            </w:tcMar>
            <w:vAlign w:val="center"/>
          </w:tcPr>
          <w:p w14:paraId="27BF0000">
            <w:pPr>
              <w:pStyle w:val="Style_2"/>
              <w:ind w:firstLine="0" w:left="0"/>
              <w:jc w:val="left"/>
            </w:pPr>
            <w:r>
              <w:t>Итого</w:t>
            </w:r>
          </w:p>
        </w:tc>
        <w:tc>
          <w:tcPr>
            <w:tcW w:type="dxa" w:w="1031"/>
            <w:tcBorders>
              <w:bottom w:color="000000" w:sz="4" w:val="single"/>
            </w:tcBorders>
            <w:tcMar>
              <w:left w:type="dxa" w:w="0"/>
              <w:right w:type="dxa" w:w="0"/>
            </w:tcMar>
          </w:tcPr>
          <w:p w14:paraId="28BF0000">
            <w:pPr>
              <w:pStyle w:val="Style_2"/>
              <w:ind w:firstLine="0" w:left="0"/>
              <w:jc w:val="center"/>
            </w:pPr>
            <w:r>
              <w:t>4 841,1</w:t>
            </w:r>
          </w:p>
        </w:tc>
        <w:tc>
          <w:tcPr>
            <w:tcW w:type="dxa" w:w="1031"/>
            <w:tcBorders>
              <w:bottom w:color="000000" w:sz="4" w:val="single"/>
            </w:tcBorders>
            <w:tcMar>
              <w:left w:type="dxa" w:w="0"/>
              <w:right w:type="dxa" w:w="0"/>
            </w:tcMar>
          </w:tcPr>
          <w:p w14:paraId="29BF0000">
            <w:pPr>
              <w:pStyle w:val="Style_2"/>
              <w:ind w:firstLine="0" w:left="0"/>
              <w:jc w:val="center"/>
            </w:pPr>
            <w:r>
              <w:t>9 596,2</w:t>
            </w:r>
          </w:p>
        </w:tc>
        <w:tc>
          <w:tcPr>
            <w:tcW w:type="dxa" w:w="1033"/>
            <w:tcBorders>
              <w:bottom w:color="000000" w:sz="4" w:val="single"/>
            </w:tcBorders>
            <w:tcMar>
              <w:left w:type="dxa" w:w="0"/>
              <w:right w:type="dxa" w:w="0"/>
            </w:tcMar>
          </w:tcPr>
          <w:p w14:paraId="2ABF0000">
            <w:pPr>
              <w:pStyle w:val="Style_2"/>
              <w:ind w:firstLine="0" w:left="0"/>
              <w:jc w:val="center"/>
            </w:pPr>
            <w:r>
              <w:t>8 899,2</w:t>
            </w:r>
          </w:p>
        </w:tc>
      </w:tr>
    </w:tbl>
    <w:p w14:paraId="2BBF0000">
      <w:pPr>
        <w:pStyle w:val="Style_2"/>
        <w:ind w:firstLine="0" w:left="0"/>
        <w:jc w:val="both"/>
      </w:pPr>
    </w:p>
    <w:p w14:paraId="2CBF0000">
      <w:pPr>
        <w:pStyle w:val="Style_2"/>
        <w:ind w:firstLine="0" w:left="0"/>
        <w:jc w:val="both"/>
      </w:pPr>
    </w:p>
    <w:p w14:paraId="2DBF0000">
      <w:pPr>
        <w:pStyle w:val="Style_2"/>
        <w:ind w:firstLine="0" w:left="0"/>
        <w:jc w:val="both"/>
      </w:pPr>
    </w:p>
    <w:p w14:paraId="2EBF0000">
      <w:pPr>
        <w:pStyle w:val="Style_2"/>
        <w:ind w:firstLine="0" w:left="0"/>
        <w:jc w:val="both"/>
      </w:pPr>
    </w:p>
    <w:p w14:paraId="2FBF0000">
      <w:pPr>
        <w:pStyle w:val="Style_2"/>
        <w:ind w:firstLine="0" w:left="0"/>
        <w:jc w:val="both"/>
      </w:pPr>
    </w:p>
    <w:p w14:paraId="30BF0000">
      <w:pPr>
        <w:pStyle w:val="Style_2"/>
        <w:ind w:firstLine="0" w:left="0"/>
        <w:jc w:val="right"/>
        <w:outlineLvl w:val="1"/>
      </w:pPr>
      <w:r>
        <w:t>Приложение N 34</w:t>
      </w:r>
    </w:p>
    <w:p w14:paraId="31BF0000">
      <w:pPr>
        <w:pStyle w:val="Style_2"/>
        <w:ind w:firstLine="0" w:left="0"/>
        <w:jc w:val="right"/>
      </w:pPr>
      <w:r>
        <w:t>к государственной программе</w:t>
      </w:r>
    </w:p>
    <w:p w14:paraId="32BF0000">
      <w:pPr>
        <w:pStyle w:val="Style_2"/>
        <w:ind w:firstLine="0" w:left="0"/>
        <w:jc w:val="right"/>
      </w:pPr>
      <w:r>
        <w:t>Российской Федерации "Экономическое</w:t>
      </w:r>
    </w:p>
    <w:p w14:paraId="33BF0000">
      <w:pPr>
        <w:pStyle w:val="Style_2"/>
        <w:ind w:firstLine="0" w:left="0"/>
        <w:jc w:val="right"/>
      </w:pPr>
      <w:r>
        <w:t>развитие и инновационная экономика"</w:t>
      </w:r>
    </w:p>
    <w:p w14:paraId="34BF0000">
      <w:pPr>
        <w:pStyle w:val="Style_2"/>
        <w:ind w:firstLine="0" w:left="0"/>
        <w:jc w:val="both"/>
      </w:pPr>
    </w:p>
    <w:p w14:paraId="35BF0000">
      <w:pPr>
        <w:pStyle w:val="Style_4"/>
        <w:ind w:firstLine="0" w:left="0"/>
        <w:jc w:val="center"/>
      </w:pPr>
      <w:r>
        <w:t>ПРАВИЛА</w:t>
      </w:r>
    </w:p>
    <w:p w14:paraId="36BF0000">
      <w:pPr>
        <w:pStyle w:val="Style_4"/>
        <w:ind w:firstLine="0" w:left="0"/>
        <w:jc w:val="center"/>
      </w:pPr>
      <w:r>
        <w:t>ПРЕДОСТАВЛЕНИЯ И РАСПРЕДЕЛЕНИЯ В 2020 ГОДУ СУБСИДИЙ</w:t>
      </w:r>
    </w:p>
    <w:p w14:paraId="37BF0000">
      <w:pPr>
        <w:pStyle w:val="Style_4"/>
        <w:ind w:firstLine="0" w:left="0"/>
        <w:jc w:val="center"/>
      </w:pPr>
      <w:r>
        <w:t>ИЗ ФЕДЕРАЛЬНОГО БЮДЖЕТА БЮДЖЕТАМ СУБЪЕКТОВ РОССИЙСКОЙ</w:t>
      </w:r>
    </w:p>
    <w:p w14:paraId="38BF0000">
      <w:pPr>
        <w:pStyle w:val="Style_4"/>
        <w:ind w:firstLine="0" w:left="0"/>
        <w:jc w:val="center"/>
      </w:pPr>
      <w:r>
        <w:t>ФЕДЕРАЦИИ НА ОКАЗАНИЕ НЕОТЛОЖНЫХ МЕР ПО ПОДДЕРЖКЕ СУБЪЕКТОВ</w:t>
      </w:r>
    </w:p>
    <w:p w14:paraId="39BF0000">
      <w:pPr>
        <w:pStyle w:val="Style_4"/>
        <w:ind w:firstLine="0" w:left="0"/>
        <w:jc w:val="center"/>
      </w:pPr>
      <w:r>
        <w:t>МАЛОГО И СРЕДНЕГО ПРЕДПРИНИМАТЕЛЬСТВА В УСЛОВИЯХ УХУДШЕНИЯ</w:t>
      </w:r>
    </w:p>
    <w:p w14:paraId="3ABF0000">
      <w:pPr>
        <w:pStyle w:val="Style_4"/>
        <w:ind w:firstLine="0" w:left="0"/>
        <w:jc w:val="center"/>
      </w:pPr>
      <w:r>
        <w:t>СИТУАЦИИ В СВЯЗИ С РАСПРОСТРАНЕНИЕМ НОВОЙ</w:t>
      </w:r>
    </w:p>
    <w:p w14:paraId="3BBF0000">
      <w:pPr>
        <w:pStyle w:val="Style_4"/>
        <w:ind w:firstLine="0" w:left="0"/>
        <w:jc w:val="center"/>
      </w:pPr>
      <w:r>
        <w:t>КОРОНАВИРУСНОЙ ИНФЕКЦИИ</w:t>
      </w:r>
    </w:p>
    <w:p w14:paraId="3CBF0000">
      <w:pPr>
        <w:pStyle w:val="Style_2"/>
        <w:rPr>
          <w:b w:val="0"/>
          <w:i w:val="0"/>
          <w:strike w:val="0"/>
          <w:sz w:val="24"/>
          <w:u w:val="none"/>
        </w:rPr>
      </w:pPr>
    </w:p>
    <w:tbl>
      <w:tblPr>
        <w:tblStyle w:val="Style_1"/>
        <w:tblLayout w:type="fixed"/>
        <w:tblCellMar>
          <w:left w:type="dxa" w:w="0"/>
          <w:right w:type="dxa" w:w="0"/>
        </w:tblCellMar>
      </w:tblPr>
      <w:tblGrid>
        <w:gridCol w:w="10207"/>
      </w:tblGrid>
      <w:tr>
        <w:tc>
          <w:tcPr>
            <w:tcW w:type="dxa" w:w="10207"/>
            <w:tcBorders>
              <w:left w:color="CED3F1" w:sz="24" w:val="single"/>
              <w:right w:color="F4F3F8" w:sz="24" w:val="single"/>
            </w:tcBorders>
            <w:shd w:fill="F4F3F8" w:val="clear"/>
            <w:tcMar>
              <w:left w:type="dxa" w:w="0"/>
              <w:right w:type="dxa" w:w="0"/>
            </w:tcMar>
            <w:vAlign w:val="top"/>
          </w:tcPr>
          <w:p w14:paraId="3DBF0000">
            <w:pPr>
              <w:pStyle w:val="Style_2"/>
              <w:ind w:firstLine="0" w:left="0"/>
              <w:jc w:val="center"/>
              <w:rPr>
                <w:color w:val="392C69"/>
              </w:rPr>
            </w:pPr>
            <w:r>
              <w:rPr>
                <w:color w:val="392C69"/>
              </w:rPr>
              <w:t>Список изменяющих документов</w:t>
            </w:r>
          </w:p>
          <w:p w14:paraId="3EBF0000">
            <w:pPr>
              <w:pStyle w:val="Style_2"/>
              <w:ind w:firstLine="0" w:left="0"/>
              <w:jc w:val="center"/>
              <w:rPr>
                <w:color w:val="392C69"/>
              </w:rPr>
            </w:pPr>
            <w:r>
              <w:rPr>
                <w:color w:val="392C69"/>
              </w:rPr>
              <w:t xml:space="preserve">(введены </w:t>
            </w:r>
            <w:r>
              <w:rPr>
                <w:color w:val="0000FF"/>
              </w:rPr>
              <w:fldChar w:fldCharType="begin"/>
            </w:r>
            <w:r>
              <w:rPr>
                <w:color w:val="0000FF"/>
              </w:rPr>
              <w:instrText>HYPERLINK "consultantplus://offline/ref=C94A84350924BF9FB91C097B61E1D46074DD989E8A6A6A955BC29AA5BFC1C8A6F0EDCF1009A611BCEF22E4C794A3FFEEC4BADB3D67170852F8s9H" \o "Постановление Правительства РФ от 31.03.2020 N 378 "О внесении изменений в государственную программу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Постановлением</w:t>
            </w:r>
            <w:r>
              <w:rPr>
                <w:color w:val="0000FF"/>
              </w:rPr>
              <w:fldChar w:fldCharType="end"/>
            </w:r>
            <w:r>
              <w:rPr>
                <w:color w:val="392C69"/>
              </w:rPr>
              <w:t xml:space="preserve"> Правительства РФ от 31.03.2020 N 378;</w:t>
            </w:r>
          </w:p>
          <w:p w14:paraId="3FBF0000">
            <w:pPr>
              <w:pStyle w:val="Style_2"/>
              <w:ind w:firstLine="0" w:left="0"/>
              <w:jc w:val="center"/>
              <w:rPr>
                <w:color w:val="392C69"/>
              </w:rPr>
            </w:pPr>
            <w:r>
              <w:rPr>
                <w:color w:val="392C69"/>
              </w:rPr>
              <w:t xml:space="preserve">в ред. </w:t>
            </w:r>
            <w:r>
              <w:rPr>
                <w:color w:val="0000FF"/>
              </w:rPr>
              <w:fldChar w:fldCharType="begin"/>
            </w:r>
            <w:r>
              <w:rPr>
                <w:color w:val="0000FF"/>
              </w:rPr>
              <w:instrText>HYPERLINK "consultantplus://offline/ref=C94A84350924BF9FB91C097B61E1D46074DC939E8B676A955BC29AA5BFC1C8A6F0EDCF1009A611BAEE22E4C794A3FFEEC4BADB3D67170852F8s9H"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rPr>
                <w:color w:val="392C69"/>
              </w:rPr>
              <w:t xml:space="preserve"> Правительства РФ от 08.05.2020 N 646)</w:t>
            </w:r>
          </w:p>
        </w:tc>
      </w:tr>
    </w:tbl>
    <w:p w14:paraId="40BF0000">
      <w:pPr>
        <w:pStyle w:val="Style_2"/>
        <w:ind w:firstLine="0" w:left="0"/>
        <w:jc w:val="both"/>
      </w:pPr>
    </w:p>
    <w:p w14:paraId="41BF0000">
      <w:pPr>
        <w:pStyle w:val="Style_2"/>
        <w:ind w:firstLine="540" w:left="0"/>
        <w:jc w:val="both"/>
      </w:pPr>
      <w:r>
        <w:t xml:space="preserve">1. Настоящие Правила устанавливают цели, порядок и условия предоставления и распределения в 2020 году субсидий из федерального бюджета бюджетам субъектов Российской Федерации на оказание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в рамках </w:t>
      </w:r>
      <w:r>
        <w:rPr>
          <w:color w:val="0000FF"/>
        </w:rPr>
        <w:fldChar w:fldCharType="begin"/>
      </w:r>
      <w:r>
        <w:rPr>
          <w:color w:val="0000FF"/>
        </w:rPr>
        <w:instrText>HYPERLINK \l "Par268" \o "ПАСПОРТ"</w:instrText>
      </w:r>
      <w:r>
        <w:rPr>
          <w:color w:val="0000FF"/>
        </w:rPr>
        <w:fldChar w:fldCharType="separate"/>
      </w:r>
      <w:r>
        <w:rPr>
          <w:color w:val="0000FF"/>
        </w:rPr>
        <w:t>подпрограммы 2</w:t>
      </w:r>
      <w:r>
        <w:rPr>
          <w:color w:val="0000FF"/>
        </w:rPr>
        <w:fldChar w:fldCharType="end"/>
      </w:r>
      <w:r>
        <w:t xml:space="preserve"> "Развитие малого и среднего предпринимательства" государственной программы Российской Федерации "Экономическое развитие и инновационная экономика" (далее соответственно - субсидия, поддержка субъектов малого и среднего предпринимательства).</w:t>
      </w:r>
    </w:p>
    <w:p w14:paraId="42BF0000">
      <w:pPr>
        <w:pStyle w:val="Style_2"/>
        <w:spacing w:before="200"/>
        <w:ind w:firstLine="540" w:left="0"/>
        <w:jc w:val="both"/>
      </w:pPr>
      <w:bookmarkStart w:id="98" w:name="Par48799"/>
      <w:bookmarkEnd w:id="98"/>
      <w:r>
        <w:t>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t>
      </w:r>
    </w:p>
    <w:p w14:paraId="43BF0000">
      <w:pPr>
        <w:pStyle w:val="Style_2"/>
        <w:spacing w:before="200"/>
        <w:ind w:firstLine="540" w:left="0"/>
        <w:jc w:val="both"/>
      </w:pPr>
      <w:r>
        <w:t>а) докапитализация фондов содействия кредитованию (гарантийных фондов, фондов поручительств) (далее - региональные гарантийные организации) для оказания в 2020 году неотложных мер поддержки субъектов малого и среднего предпринимательства в условиях ухудшения ситуации в связи с распространением новой коронавирусной инфекции;</w:t>
      </w:r>
    </w:p>
    <w:p w14:paraId="44BF0000">
      <w:pPr>
        <w:pStyle w:val="Style_2"/>
        <w:spacing w:before="200"/>
        <w:ind w:firstLine="540" w:left="0"/>
        <w:jc w:val="both"/>
      </w:pPr>
      <w:r>
        <w:t>б) докапитализация государственных микрофинансовых организаций для оказания в 2020 году неотложных мер поддержки субъектов малого и среднего предпринимательства в условиях ухудшения ситуации в связи с распространением новой коронавирусной инфекции.</w:t>
      </w:r>
    </w:p>
    <w:p w14:paraId="45BF0000">
      <w:pPr>
        <w:pStyle w:val="Style_2"/>
        <w:ind w:firstLine="0" w:left="0"/>
        <w:jc w:val="both"/>
      </w:pPr>
      <w:r>
        <w:t xml:space="preserve">(п. 2 в ред. </w:t>
      </w:r>
      <w:r>
        <w:rPr>
          <w:color w:val="0000FF"/>
        </w:rPr>
        <w:fldChar w:fldCharType="begin"/>
      </w:r>
      <w:r>
        <w:rPr>
          <w:color w:val="0000FF"/>
        </w:rPr>
        <w:instrText>HYPERLINK "consultantplus://offline/ref=C94A84350924BF9FB91C097B61E1D46074DC939E8B676A955BC29AA5BFC1C8A6F0EDCF1009A611BAEF22E4C794A3FFEEC4BADB3D67170852F8s9H"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08.05.2020 N 646)</w:t>
      </w:r>
    </w:p>
    <w:p w14:paraId="46BF0000">
      <w:pPr>
        <w:pStyle w:val="Style_2"/>
        <w:spacing w:before="200"/>
        <w:ind w:firstLine="540" w:left="0"/>
        <w:jc w:val="both"/>
      </w:pPr>
      <w:r>
        <w:t>3. Понятия, используемые в настоящих Правилах, означают следующее:</w:t>
      </w:r>
    </w:p>
    <w:p w14:paraId="47BF0000">
      <w:pPr>
        <w:pStyle w:val="Style_2"/>
        <w:spacing w:before="200"/>
        <w:ind w:firstLine="540" w:left="0"/>
        <w:jc w:val="both"/>
      </w:pPr>
      <w:r>
        <w:t xml:space="preserve">"государственная микрофинансовая организация" - микрофинансовая организация, одним из учредителей (участников, акционеров) которой является субъект Российской Федерации, предоставляющая микрозаймы субъектам малого и среднего предпринимательства и отвечающая критериям, установленным в соответствии с Федеральным </w:t>
      </w:r>
      <w:r>
        <w:rPr>
          <w:color w:val="0000FF"/>
        </w:rPr>
        <w:fldChar w:fldCharType="begin"/>
      </w:r>
      <w:r>
        <w:rPr>
          <w:color w:val="0000FF"/>
        </w:rPr>
        <w:instrText>HYPERLINK "consultantplus://offline/ref=C94A84350924BF9FB91C097B61E1D46074DD989D8F6F6A955BC29AA5BFC1C8A6E2ED971C08AE0FBDEB37B296D2FFs6H"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законом</w:t>
      </w:r>
      <w:r>
        <w:rPr>
          <w:color w:val="0000FF"/>
        </w:rPr>
        <w:fldChar w:fldCharType="end"/>
      </w:r>
      <w:r>
        <w:t xml:space="preserve"> "О развитии малого и среднего предпринимательства в Российской Федерации";</w:t>
      </w:r>
    </w:p>
    <w:p w14:paraId="48BF0000">
      <w:pPr>
        <w:pStyle w:val="Style_2"/>
        <w:spacing w:before="200"/>
        <w:ind w:firstLine="540" w:left="0"/>
        <w:jc w:val="both"/>
      </w:pPr>
      <w:r>
        <w:t xml:space="preserve">"региональная гарантийная организация" - юридическое лицо, одним из учредителей (участников) или акционеров (в случае, если региональная гарантийная организация является акционерным обществом) которого является субъект Российской Федерации, которое осуществляет в качестве основного вида деятельности деятельность, направленную на обеспечение доступа субъектов малого и среднего предпринимательства и (или) организаций, образующих инфраструктуру поддержки субъектов малого и среднего предпринимательства, к кредитным и иным финансовым ресурсам, развитие системы поручительств и независимых гарантий по основанным на кредитных договорах, договорах займа, договорах финансовой аренды (лизинга), договорах о предоставлении банковской гарантии и иных договорах обязательствам субъектов малого и среднего предпринимательства и (или) организаций, образующих инфраструктуру поддержки субъектов малого и среднего предпринимательства, и отвечает требованиям, установленным в соответствии с Федеральным </w:t>
      </w:r>
      <w:r>
        <w:rPr>
          <w:color w:val="0000FF"/>
        </w:rPr>
        <w:fldChar w:fldCharType="begin"/>
      </w:r>
      <w:r>
        <w:rPr>
          <w:color w:val="0000FF"/>
        </w:rPr>
        <w:instrText>HYPERLINK "consultantplus://offline/ref=C94A84350924BF9FB91C097B61E1D46074DD989D8F6F6A955BC29AA5BFC1C8A6E2ED971C08AE0FBDEB37B296D2FFs6H"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законом</w:t>
      </w:r>
      <w:r>
        <w:rPr>
          <w:color w:val="0000FF"/>
        </w:rPr>
        <w:fldChar w:fldCharType="end"/>
      </w:r>
      <w:r>
        <w:t xml:space="preserve"> "О развитии малого и среднего предпринимательства в Российской Федерации".</w:t>
      </w:r>
    </w:p>
    <w:p w14:paraId="49BF0000">
      <w:pPr>
        <w:pStyle w:val="Style_2"/>
        <w:spacing w:before="200"/>
        <w:ind w:firstLine="540" w:left="0"/>
        <w:jc w:val="both"/>
      </w:pPr>
      <w:r>
        <w:t xml:space="preserve">4. Предоставление субсидии осуществляется в пределах лимитов бюджетных обязательств, доведенных в установленном порядке до Министерства экономического развития Российской Федерации как получателя средств федерального бюджета на предоставление субсидий на цели, указанные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пункте 2</w:t>
      </w:r>
      <w:r>
        <w:rPr>
          <w:color w:val="0000FF"/>
        </w:rPr>
        <w:fldChar w:fldCharType="end"/>
      </w:r>
      <w:r>
        <w:t xml:space="preserve"> настоящих Правил.</w:t>
      </w:r>
    </w:p>
    <w:p w14:paraId="4ABF0000">
      <w:pPr>
        <w:pStyle w:val="Style_2"/>
        <w:ind w:firstLine="0" w:left="0"/>
        <w:jc w:val="both"/>
      </w:pPr>
      <w:r>
        <w:t xml:space="preserve">(в ред. </w:t>
      </w:r>
      <w:r>
        <w:rPr>
          <w:color w:val="0000FF"/>
        </w:rPr>
        <w:fldChar w:fldCharType="begin"/>
      </w:r>
      <w:r>
        <w:rPr>
          <w:color w:val="0000FF"/>
        </w:rPr>
        <w:instrText>HYPERLINK "consultantplus://offline/ref=C94A84350924BF9FB91C097B61E1D46074DC939E8B676A955BC29AA5BFC1C8A6F0EDCF1009A611BAEB22E4C794A3FFEEC4BADB3D67170852F8s9H" \o "Постановление Правительства РФ от 08.05.2020 N 646 "О внесении изменений в приложения N 10 и 34 к государственной программе Российской Федерации "Экономическое развитие и инновационная экономика"{КонсультантПлюс}"</w:instrText>
      </w:r>
      <w:r>
        <w:rPr>
          <w:color w:val="0000FF"/>
        </w:rPr>
        <w:fldChar w:fldCharType="separate"/>
      </w:r>
      <w:r>
        <w:rPr>
          <w:color w:val="0000FF"/>
        </w:rPr>
        <w:t>Постановления</w:t>
      </w:r>
      <w:r>
        <w:rPr>
          <w:color w:val="0000FF"/>
        </w:rPr>
        <w:fldChar w:fldCharType="end"/>
      </w:r>
      <w:r>
        <w:t xml:space="preserve"> Правительства РФ от 08.05.2020 N 646)</w:t>
      </w:r>
    </w:p>
    <w:p w14:paraId="4BBF0000">
      <w:pPr>
        <w:pStyle w:val="Style_2"/>
        <w:spacing w:before="200"/>
        <w:ind w:firstLine="540" w:left="0"/>
        <w:jc w:val="both"/>
      </w:pPr>
      <w:bookmarkStart w:id="99" w:name="Par48808"/>
      <w:bookmarkEnd w:id="99"/>
      <w:r>
        <w:t>5. Субсидии предоставляются при соблюдении субъектами Российской Федерации следующих условий:</w:t>
      </w:r>
    </w:p>
    <w:p w14:paraId="4CBF0000">
      <w:pPr>
        <w:pStyle w:val="Style_2"/>
        <w:spacing w:before="200"/>
        <w:ind w:firstLine="540" w:left="0"/>
        <w:jc w:val="both"/>
      </w:pPr>
      <w:r>
        <w:t>а) наличие государственной программы (подпрограммы) субъекта Российской Федерации, содержащей мероприятия, на софинансирование которых предоставляются субсидии;</w:t>
      </w:r>
    </w:p>
    <w:p w14:paraId="4DBF0000">
      <w:pPr>
        <w:pStyle w:val="Style_2"/>
        <w:spacing w:before="200"/>
        <w:ind w:firstLine="540" w:left="0"/>
        <w:jc w:val="both"/>
      </w:pPr>
      <w:r>
        <w:t>б) наличие в бюджете субъекта Российской Федерации бюджетных ассигнований на исполнение расходного обязательства субъекта Российской Федерации, софинансирование которого осуществляется из федерального бюджета, в объеме, необходимом для его исполнения, включающем размер планируемой субсидии;</w:t>
      </w:r>
    </w:p>
    <w:p w14:paraId="4EBF0000">
      <w:pPr>
        <w:pStyle w:val="Style_2"/>
        <w:spacing w:before="200"/>
        <w:ind w:firstLine="540" w:left="0"/>
        <w:jc w:val="both"/>
      </w:pPr>
      <w:r>
        <w:t xml:space="preserve">в) заключение Министерством экономического развития Российской Федерации, до которого как до получателя средств федерального бюджета доведены лимиты бюджетных обязательств на предоставление субсидии, и высшим исполнительным органом государственной власти субъекта Российской Федерации соглашения о предоставлении субсидии (далее - соглашение) в соответствии с </w:t>
      </w:r>
      <w:r>
        <w:rPr>
          <w:color w:val="0000FF"/>
        </w:rPr>
        <w:fldChar w:fldCharType="begin"/>
      </w:r>
      <w:r>
        <w:rPr>
          <w:color w:val="0000FF"/>
        </w:rPr>
        <w:instrText>HYPERLINK "consultantplus://offline/ref=C94A84350924BF9FB91C097B61E1D46074DC909F8A6F6A955BC29AA5BFC1C8A6F0EDCF1009A611B9EA22E4C794A3FFEEC4BADB3D67170852F8s9H"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пунктом 10</w:t>
      </w:r>
      <w:r>
        <w:rPr>
          <w:color w:val="0000FF"/>
        </w:rPr>
        <w:fldChar w:fldCharType="end"/>
      </w:r>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(далее - Правила формирования, предоставления и распределения субсидий).</w:t>
      </w:r>
    </w:p>
    <w:p w14:paraId="4FBF0000">
      <w:pPr>
        <w:pStyle w:val="Style_2"/>
        <w:spacing w:before="200"/>
        <w:ind w:firstLine="540" w:left="0"/>
        <w:jc w:val="both"/>
      </w:pPr>
      <w:r>
        <w:t xml:space="preserve">6. Для получения субсидии субъект Российской Федерации представляет в Министерство экономического развития Российской Федерации заявку субъекта Российской Федерации на получение субсидии по форме, предусмотренной </w:t>
      </w:r>
      <w:r>
        <w:rPr>
          <w:color w:val="0000FF"/>
        </w:rPr>
        <w:fldChar w:fldCharType="begin"/>
      </w:r>
      <w:r>
        <w:rPr>
          <w:color w:val="0000FF"/>
        </w:rPr>
        <w:instrText>HYPERLINK \l "Par48921" \o "ЗАЯВКА"</w:instrText>
      </w:r>
      <w:r>
        <w:rPr>
          <w:color w:val="0000FF"/>
        </w:rPr>
        <w:fldChar w:fldCharType="separate"/>
      </w:r>
      <w:r>
        <w:rPr>
          <w:color w:val="0000FF"/>
        </w:rPr>
        <w:t>приложением</w:t>
      </w:r>
      <w:r>
        <w:rPr>
          <w:color w:val="0000FF"/>
        </w:rPr>
        <w:fldChar w:fldCharType="end"/>
      </w:r>
      <w:r>
        <w:t xml:space="preserve"> к настоящим Правилам (далее - заявка).</w:t>
      </w:r>
    </w:p>
    <w:p w14:paraId="50BF0000">
      <w:pPr>
        <w:pStyle w:val="Style_2"/>
        <w:spacing w:before="200"/>
        <w:ind w:firstLine="540" w:left="0"/>
        <w:jc w:val="both"/>
      </w:pPr>
      <w:bookmarkStart w:id="100" w:name="Par48813"/>
      <w:bookmarkEnd w:id="100"/>
      <w:r>
        <w:t xml:space="preserve">7. Критериями отбора субъектов Российской Федерации для предоставления субсидии является наличие в субъекте Российской Федерации государственной микрофинансовой организации и (или) региональной гарантийной организации, созданных в рамках Программы развития малого и среднего предпринимательства, а также соответствие мероприятий, указанных в заявке, мероприятиям, указанным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пункте 2</w:t>
      </w:r>
      <w:r>
        <w:rPr>
          <w:color w:val="0000FF"/>
        </w:rPr>
        <w:fldChar w:fldCharType="end"/>
      </w:r>
      <w:r>
        <w:t xml:space="preserve"> настоящих Правил.</w:t>
      </w:r>
    </w:p>
    <w:p w14:paraId="51BF0000">
      <w:pPr>
        <w:pStyle w:val="Style_2"/>
        <w:spacing w:before="200"/>
        <w:ind w:firstLine="540" w:left="0"/>
        <w:jc w:val="both"/>
      </w:pPr>
      <w:r>
        <w:t xml:space="preserve">8. </w:t>
      </w:r>
      <w:r>
        <w:rPr>
          <w:color w:val="0000FF"/>
        </w:rPr>
        <w:fldChar w:fldCharType="begin"/>
      </w:r>
      <w:r>
        <w:rPr>
          <w:color w:val="0000FF"/>
        </w:rPr>
        <w:instrText>HYPERLINK "consultantplus://offline/ref=C94A84350924BF9FB91C097B61E1D46074DC90948E6C6A955BC29AA5BFC1C8A6F0EDCF1009A611BCEC22E4C794A3FFEEC4BADB3D67170852F8s9H" \o "Распоряжение Правительства РФ от 30.04.2020 N 1192-р &lt;О распределении в 2020 году субсидий бюджетам субъектов РФ на оказание неотложных мер поддержки субъектам малого и среднего предпринимательства в условиях ухудшения ситуации в связи с распространением новой коронавирусной инфекции&gt;{КонсультантПлюс}"</w:instrText>
      </w:r>
      <w:r>
        <w:rPr>
          <w:color w:val="0000FF"/>
        </w:rPr>
        <w:fldChar w:fldCharType="separate"/>
      </w:r>
      <w:r>
        <w:rPr>
          <w:color w:val="0000FF"/>
        </w:rPr>
        <w:t>Распределение</w:t>
      </w:r>
      <w:r>
        <w:rPr>
          <w:color w:val="0000FF"/>
        </w:rPr>
        <w:fldChar w:fldCharType="end"/>
      </w:r>
      <w:r>
        <w:t xml:space="preserve"> субсидий осуществляется между субъектами Российской Федерации, которые соответствуют условиям, указанным в </w:t>
      </w:r>
      <w:r>
        <w:rPr>
          <w:color w:val="0000FF"/>
        </w:rPr>
        <w:fldChar w:fldCharType="begin"/>
      </w:r>
      <w:r>
        <w:rPr>
          <w:color w:val="0000FF"/>
        </w:rPr>
        <w:instrText>HYPERLINK \l "Par48808" \o "5. Субсидии предоставляются при соблюдении субъектами Российской Федерации следующих условий:"</w:instrText>
      </w:r>
      <w:r>
        <w:rPr>
          <w:color w:val="0000FF"/>
        </w:rPr>
        <w:fldChar w:fldCharType="separate"/>
      </w:r>
      <w:r>
        <w:rPr>
          <w:color w:val="0000FF"/>
        </w:rPr>
        <w:t>пункте 5</w:t>
      </w:r>
      <w:r>
        <w:rPr>
          <w:color w:val="0000FF"/>
        </w:rPr>
        <w:fldChar w:fldCharType="end"/>
      </w:r>
      <w:r>
        <w:t xml:space="preserve"> настоящих Правил, и критериям для предоставления субсидии, предусмотренным </w:t>
      </w:r>
      <w:r>
        <w:rPr>
          <w:color w:val="0000FF"/>
        </w:rPr>
        <w:fldChar w:fldCharType="begin"/>
      </w:r>
      <w:r>
        <w:rPr>
          <w:color w:val="0000FF"/>
        </w:rPr>
        <w:instrText>HYPERLINK \l "Par48813" \o "7. Критериями отбора субъектов Российской Федерации для предоставления субсидии является наличие в субъекте Российской Федерации государственной микрофинансовой организации и (или) региональной гарантийной организации, созданных в рамках Программы развития малого и среднего предпринимательства, а также соответствие мероприятий, указанных в заявке, мероприятиям, указанным в пункте 2 настоящих Правил."</w:instrText>
      </w:r>
      <w:r>
        <w:rPr>
          <w:color w:val="0000FF"/>
        </w:rPr>
        <w:fldChar w:fldCharType="separate"/>
      </w:r>
      <w:r>
        <w:rPr>
          <w:color w:val="0000FF"/>
        </w:rPr>
        <w:t>пунктом 7</w:t>
      </w:r>
      <w:r>
        <w:rPr>
          <w:color w:val="0000FF"/>
        </w:rPr>
        <w:fldChar w:fldCharType="end"/>
      </w:r>
      <w:r>
        <w:t xml:space="preserve"> настоящих Правил, в соответствии с бюджетным законодательством Российской Федерации.</w:t>
      </w:r>
    </w:p>
    <w:p w14:paraId="52BF0000">
      <w:pPr>
        <w:pStyle w:val="Style_2"/>
        <w:spacing w:before="200"/>
        <w:ind w:firstLine="540" w:left="0"/>
        <w:jc w:val="both"/>
      </w:pPr>
      <w:r>
        <w:t xml:space="preserve">В случае если субъект Российской Федерации, которому рассчитан размер субсидии по мероприятиям, указанным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подпунктах "а"</w:t>
      </w:r>
      <w:r>
        <w:rPr>
          <w:color w:val="0000FF"/>
        </w:rPr>
        <w:fldChar w:fldCharType="end"/>
      </w:r>
      <w:r>
        <w:t xml:space="preserve"> и (или)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"б" пункта 2</w:t>
      </w:r>
      <w:r>
        <w:rPr>
          <w:color w:val="0000FF"/>
        </w:rPr>
        <w:fldChar w:fldCharType="end"/>
      </w:r>
      <w:r>
        <w:t xml:space="preserve"> настоящих Правил, не представил заявку, или заявка не содержит одного из мероприятий, указанных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пункте 2</w:t>
      </w:r>
      <w:r>
        <w:rPr>
          <w:color w:val="0000FF"/>
        </w:rPr>
        <w:fldChar w:fldCharType="end"/>
      </w:r>
      <w:r>
        <w:t xml:space="preserve"> настоящих Правил, в целях софинансирования которого бюджету субъекта Российской Федерации рассчитана субсидия, или указанная в заявке предполагаемая сумма субсидии по такому мероприятию меньше размера субсидии, рассчитанного в соответствии с </w:t>
      </w:r>
      <w:r>
        <w:rPr>
          <w:color w:val="0000FF"/>
        </w:rPr>
        <w:fldChar w:fldCharType="begin"/>
      </w:r>
      <w:r>
        <w:rPr>
          <w:color w:val="0000FF"/>
        </w:rPr>
        <w:instrText>HYPERLINK \l "Par48818" \o "9.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мероприятию, указанному в подпункте "а" пункта 2 настоящих Правил (С1i), определяется по формуле:"</w:instrText>
      </w:r>
      <w:r>
        <w:rPr>
          <w:color w:val="0000FF"/>
        </w:rPr>
        <w:fldChar w:fldCharType="separate"/>
      </w:r>
      <w:r>
        <w:rPr>
          <w:color w:val="0000FF"/>
        </w:rPr>
        <w:t>пунктом 9</w:t>
      </w:r>
      <w:r>
        <w:rPr>
          <w:color w:val="0000FF"/>
        </w:rPr>
        <w:fldChar w:fldCharType="end"/>
      </w:r>
      <w:r>
        <w:t xml:space="preserve"> или </w:t>
      </w:r>
      <w:r>
        <w:rPr>
          <w:color w:val="0000FF"/>
        </w:rPr>
        <w:fldChar w:fldCharType="begin"/>
      </w:r>
      <w:r>
        <w:rPr>
          <w:color w:val="0000FF"/>
        </w:rPr>
        <w:instrText>HYPERLINK \l "Par48850" \o "11.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направлению, указанному в подпункте "б" пункта 2 настоящих Правил (С2i), определяется по формуле:"</w:instrText>
      </w:r>
      <w:r>
        <w:rPr>
          <w:color w:val="0000FF"/>
        </w:rPr>
        <w:fldChar w:fldCharType="separate"/>
      </w:r>
      <w:r>
        <w:rPr>
          <w:color w:val="0000FF"/>
        </w:rPr>
        <w:t>11</w:t>
      </w:r>
      <w:r>
        <w:rPr>
          <w:color w:val="0000FF"/>
        </w:rPr>
        <w:fldChar w:fldCharType="end"/>
      </w:r>
      <w:r>
        <w:t xml:space="preserve"> настоящих Правил, размер субсидии, предоставляемой бюджету субъекта Российской Федерации по соответствующему мероприятию, подлежит сокращению.</w:t>
      </w:r>
    </w:p>
    <w:p w14:paraId="53BF0000">
      <w:pPr>
        <w:pStyle w:val="Style_2"/>
        <w:spacing w:before="200"/>
        <w:ind w:firstLine="540" w:left="0"/>
        <w:jc w:val="both"/>
      </w:pPr>
      <w:r>
        <w:t xml:space="preserve">Высвобождающиеся по мероприятию, указанному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"а" пункта 2</w:t>
      </w:r>
      <w:r>
        <w:rPr>
          <w:color w:val="0000FF"/>
        </w:rPr>
        <w:fldChar w:fldCharType="end"/>
      </w:r>
      <w:r>
        <w:t xml:space="preserve"> настоящих Правил, средства субсидии перераспределяются между бюджетами других субъектов Российской Федерации, представивших заявки по такому мероприятию, в соответствии с формулой, указанной в </w:t>
      </w:r>
      <w:r>
        <w:rPr>
          <w:color w:val="0000FF"/>
        </w:rPr>
        <w:fldChar w:fldCharType="begin"/>
      </w:r>
      <w:r>
        <w:rPr>
          <w:color w:val="0000FF"/>
        </w:rPr>
        <w:instrText>HYPERLINK \l "Par48818" \o "9.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мероприятию, указанному в подпункте "а" пункта 2 настоящих Правил (С1i), определяется по формуле:"</w:instrText>
      </w:r>
      <w:r>
        <w:rPr>
          <w:color w:val="0000FF"/>
        </w:rPr>
        <w:fldChar w:fldCharType="separate"/>
      </w:r>
      <w:r>
        <w:rPr>
          <w:color w:val="0000FF"/>
        </w:rPr>
        <w:t>пункте 9</w:t>
      </w:r>
      <w:r>
        <w:rPr>
          <w:color w:val="0000FF"/>
        </w:rPr>
        <w:fldChar w:fldCharType="end"/>
      </w:r>
      <w:r>
        <w:t xml:space="preserve"> настоящих Правил.</w:t>
      </w:r>
    </w:p>
    <w:p w14:paraId="54BF0000">
      <w:pPr>
        <w:pStyle w:val="Style_2"/>
        <w:spacing w:before="200"/>
        <w:ind w:firstLine="540" w:left="0"/>
        <w:jc w:val="both"/>
      </w:pPr>
      <w:r>
        <w:t xml:space="preserve">Высвобождающиеся по мероприятию, указанному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"б" пункта 2</w:t>
      </w:r>
      <w:r>
        <w:rPr>
          <w:color w:val="0000FF"/>
        </w:rPr>
        <w:fldChar w:fldCharType="end"/>
      </w:r>
      <w:r>
        <w:t xml:space="preserve"> настоящих Правил, средства субсидии перераспределяются между бюджетами других субъектов Российской Федерации, представивших заявки по такому мероприятию, в соответствии с формулой, указанной в </w:t>
      </w:r>
      <w:r>
        <w:rPr>
          <w:color w:val="0000FF"/>
        </w:rPr>
        <w:fldChar w:fldCharType="begin"/>
      </w:r>
      <w:r>
        <w:rPr>
          <w:color w:val="0000FF"/>
        </w:rPr>
        <w:instrText>HYPERLINK \l "Par48850" \o "11.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направлению, указанному в подпункте "б" пункта 2 настоящих Правил (С2i), определяется по формуле:"</w:instrText>
      </w:r>
      <w:r>
        <w:rPr>
          <w:color w:val="0000FF"/>
        </w:rPr>
        <w:fldChar w:fldCharType="separate"/>
      </w:r>
      <w:r>
        <w:rPr>
          <w:color w:val="0000FF"/>
        </w:rPr>
        <w:t>пункте 11</w:t>
      </w:r>
      <w:r>
        <w:rPr>
          <w:color w:val="0000FF"/>
        </w:rPr>
        <w:fldChar w:fldCharType="end"/>
      </w:r>
      <w:r>
        <w:t xml:space="preserve"> настоящих Правил.</w:t>
      </w:r>
    </w:p>
    <w:p w14:paraId="55BF0000">
      <w:pPr>
        <w:pStyle w:val="Style_2"/>
        <w:spacing w:before="200"/>
        <w:ind w:firstLine="540" w:left="0"/>
        <w:jc w:val="both"/>
      </w:pPr>
      <w:bookmarkStart w:id="101" w:name="Par48818"/>
      <w:bookmarkEnd w:id="101"/>
      <w:r>
        <w:t xml:space="preserve">9.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мероприятию, указанному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"а" пункта 2</w:t>
      </w:r>
      <w:r>
        <w:rPr>
          <w:color w:val="0000FF"/>
        </w:rPr>
        <w:fldChar w:fldCharType="end"/>
      </w:r>
      <w:r>
        <w:t xml:space="preserve"> настоящих Правил (С</w:t>
      </w:r>
      <w:r>
        <w:rPr>
          <w:vertAlign w:val="subscript"/>
        </w:rPr>
        <w:t>1i</w:t>
      </w:r>
      <w:r>
        <w:t>), определяется по формуле:</w:t>
      </w:r>
    </w:p>
    <w:p w14:paraId="56BF0000">
      <w:pPr>
        <w:pStyle w:val="Style_2"/>
        <w:ind w:firstLine="0" w:left="0"/>
        <w:jc w:val="both"/>
      </w:pPr>
    </w:p>
    <w:p w14:paraId="57BF0000">
      <w:pPr>
        <w:pStyle w:val="Style_2"/>
        <w:ind w:firstLine="0" w:left="0"/>
        <w:jc w:val="center"/>
      </w:pPr>
      <w:r>
        <w:drawing>
          <wp:inline>
            <wp:extent cx="3838575" cy="504825"/>
            <wp:docPr hidden="false" id="124" name="Picture 124"/>
            <a:graphic>
              <a:graphicData uri="http://schemas.openxmlformats.org/drawingml/2006/picture">
                <pic:pic>
                  <pic:nvPicPr>
                    <pic:cNvPr hidden="false" id="123" name="Picture 123"/>
                    <pic:cNvPicPr preferRelativeResize="true"/>
                  </pic:nvPicPr>
                  <pic:blipFill>
                    <a:blip r:embed="rId88"/>
                    <a:srcRect b="0" l="0" r="0" t="0"/>
                    <a:stretch/>
                  </pic:blipFill>
                  <pic:spPr>
                    <a:xfrm flipH="false" flipV="false" rot="0">
                      <a:ext cx="3838575" cy="504825"/>
                    </a:xfrm>
                    <a:prstGeom prst="rect"/>
                  </pic:spPr>
                </pic:pic>
              </a:graphicData>
            </a:graphic>
          </wp:inline>
        </w:drawing>
      </w:r>
    </w:p>
    <w:p w14:paraId="58BF0000">
      <w:pPr>
        <w:pStyle w:val="Style_2"/>
        <w:ind w:firstLine="0" w:left="0"/>
        <w:jc w:val="both"/>
      </w:pPr>
    </w:p>
    <w:p w14:paraId="59BF0000">
      <w:pPr>
        <w:pStyle w:val="Style_2"/>
        <w:ind w:firstLine="540" w:left="0"/>
        <w:jc w:val="both"/>
      </w:pPr>
      <w:r>
        <w:t>где:</w:t>
      </w:r>
    </w:p>
    <w:p w14:paraId="5ABF0000">
      <w:pPr>
        <w:pStyle w:val="Style_2"/>
        <w:spacing w:before="200"/>
        <w:ind w:firstLine="540" w:left="0"/>
        <w:jc w:val="both"/>
      </w:pPr>
      <w:r>
        <w:t>С</w:t>
      </w:r>
      <w:r>
        <w:rPr>
          <w:vertAlign w:val="subscript"/>
        </w:rPr>
        <w:t>1</w:t>
      </w:r>
      <w:r>
        <w:t xml:space="preserve"> - общий размер субсидии, распределяемой между субъектами Российской Федерации в 2020 году в целях софинансирования расходных обязательств субъектов Российской Федерации по мероприятию, указанному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"а" пункта 2</w:t>
      </w:r>
      <w:r>
        <w:rPr>
          <w:color w:val="0000FF"/>
        </w:rPr>
        <w:fldChar w:fldCharType="end"/>
      </w:r>
      <w:r>
        <w:t xml:space="preserve"> настоящих Правил;</w:t>
      </w:r>
    </w:p>
    <w:p w14:paraId="5BBF0000">
      <w:pPr>
        <w:pStyle w:val="Style_2"/>
        <w:spacing w:before="200"/>
        <w:ind w:firstLine="540" w:left="0"/>
        <w:jc w:val="both"/>
      </w:pPr>
      <w:r>
        <w:t>С</w:t>
      </w:r>
      <w:r>
        <w:rPr>
          <w:vertAlign w:val="subscript"/>
        </w:rPr>
        <w:t>1р</w:t>
      </w:r>
      <w:r>
        <w:t xml:space="preserve"> - расчетный размер субсидии, необходимый для докапитализации региональных гарантийных организаций с гарантийным капиталом по состоянию на 1 января 2020 г. менее 50 млн. рублей, который определяется по формуле:</w:t>
      </w:r>
    </w:p>
    <w:p w14:paraId="5CBF0000">
      <w:pPr>
        <w:pStyle w:val="Style_2"/>
        <w:ind w:firstLine="0" w:left="0"/>
        <w:jc w:val="both"/>
      </w:pPr>
    </w:p>
    <w:p w14:paraId="5DBF0000">
      <w:pPr>
        <w:pStyle w:val="Style_2"/>
        <w:ind w:firstLine="0" w:left="0"/>
        <w:jc w:val="center"/>
      </w:pPr>
      <w:r>
        <w:drawing>
          <wp:inline>
            <wp:extent cx="866775" cy="428625"/>
            <wp:docPr hidden="false" id="126" name="Picture 126"/>
            <a:graphic>
              <a:graphicData uri="http://schemas.openxmlformats.org/drawingml/2006/picture">
                <pic:pic>
                  <pic:nvPicPr>
                    <pic:cNvPr hidden="false" id="125" name="Picture 125"/>
                    <pic:cNvPicPr preferRelativeResize="true"/>
                  </pic:nvPicPr>
                  <pic:blipFill>
                    <a:blip r:embed="rId89"/>
                    <a:srcRect b="0" l="0" r="0" t="0"/>
                    <a:stretch/>
                  </pic:blipFill>
                  <pic:spPr>
                    <a:xfrm flipH="false" flipV="false" rot="0">
                      <a:ext cx="866775" cy="428625"/>
                    </a:xfrm>
                    <a:prstGeom prst="rect"/>
                  </pic:spPr>
                </pic:pic>
              </a:graphicData>
            </a:graphic>
          </wp:inline>
        </w:drawing>
      </w:r>
    </w:p>
    <w:p w14:paraId="5EBF0000">
      <w:pPr>
        <w:pStyle w:val="Style_2"/>
        <w:ind w:firstLine="0" w:left="0"/>
        <w:jc w:val="both"/>
      </w:pPr>
    </w:p>
    <w:p w14:paraId="5FBF0000">
      <w:pPr>
        <w:pStyle w:val="Style_2"/>
        <w:ind w:firstLine="540" w:left="0"/>
        <w:jc w:val="both"/>
      </w:pPr>
      <w:r>
        <w:t>где:</w:t>
      </w:r>
    </w:p>
    <w:p w14:paraId="60BF0000">
      <w:pPr>
        <w:pStyle w:val="Style_2"/>
        <w:spacing w:before="200"/>
        <w:ind w:firstLine="540" w:left="0"/>
        <w:jc w:val="both"/>
      </w:pPr>
      <w:r>
        <w:t>n - совокупность всех действующих региональных гарантийных организаций субъектов Российской Федерации по состоянию на 1 января 2020 г.;</w:t>
      </w:r>
    </w:p>
    <w:p w14:paraId="61BF0000">
      <w:pPr>
        <w:pStyle w:val="Style_2"/>
        <w:spacing w:before="200"/>
        <w:ind w:firstLine="540" w:left="0"/>
        <w:jc w:val="both"/>
      </w:pPr>
      <w:r>
        <w:t>С</w:t>
      </w:r>
      <w:r>
        <w:rPr>
          <w:vertAlign w:val="subscript"/>
        </w:rPr>
        <w:t>1рi</w:t>
      </w:r>
      <w:r>
        <w:t xml:space="preserve"> - расчетный размер субсидии, необходимый для докапитализации региональных гарантийных организаций с гарантийным капиталом по состоянию на 1 января 2020 г. менее 50 млн. рублей i-го субъекта Российской Федерации, который определяется по формуле:</w:t>
      </w:r>
    </w:p>
    <w:p w14:paraId="62BF0000">
      <w:pPr>
        <w:pStyle w:val="Style_2"/>
        <w:ind w:firstLine="0" w:left="0"/>
        <w:jc w:val="both"/>
      </w:pPr>
    </w:p>
    <w:p w14:paraId="63BF0000">
      <w:pPr>
        <w:pStyle w:val="Style_2"/>
        <w:ind w:firstLine="0" w:left="0"/>
        <w:jc w:val="center"/>
      </w:pPr>
      <w:r>
        <w:t>С</w:t>
      </w:r>
      <w:r>
        <w:rPr>
          <w:vertAlign w:val="subscript"/>
        </w:rPr>
        <w:t>1pi</w:t>
      </w:r>
      <w:r>
        <w:t xml:space="preserve"> = 50 млн. рублей - К</w:t>
      </w:r>
      <w:r>
        <w:rPr>
          <w:vertAlign w:val="subscript"/>
        </w:rPr>
        <w:t>i</w:t>
      </w:r>
      <w:r>
        <w:t>,</w:t>
      </w:r>
    </w:p>
    <w:p w14:paraId="64BF0000">
      <w:pPr>
        <w:pStyle w:val="Style_2"/>
        <w:ind w:firstLine="0" w:left="0"/>
        <w:jc w:val="both"/>
      </w:pPr>
    </w:p>
    <w:p w14:paraId="65BF0000">
      <w:pPr>
        <w:pStyle w:val="Style_2"/>
        <w:ind w:firstLine="540" w:left="0"/>
        <w:jc w:val="both"/>
      </w:pPr>
      <w:r>
        <w:t>где К</w:t>
      </w:r>
      <w:r>
        <w:rPr>
          <w:vertAlign w:val="subscript"/>
        </w:rPr>
        <w:t>i</w:t>
      </w:r>
      <w:r>
        <w:t xml:space="preserve"> - гарантийный капитал региональной гарантийной организации i-го субъекта Российской Федерации на 1 января 2020 г.</w:t>
      </w:r>
    </w:p>
    <w:p w14:paraId="66BF0000">
      <w:pPr>
        <w:pStyle w:val="Style_2"/>
        <w:spacing w:before="200"/>
        <w:ind w:firstLine="540" w:left="0"/>
        <w:jc w:val="both"/>
      </w:pPr>
      <w:r>
        <w:t>При этом расчет С</w:t>
      </w:r>
      <w:r>
        <w:rPr>
          <w:vertAlign w:val="subscript"/>
        </w:rPr>
        <w:t>1рi</w:t>
      </w:r>
      <w:r>
        <w:t xml:space="preserve"> осуществляется только в части региональной гарантийной организации с гарантийным капиталом K</w:t>
      </w:r>
      <w:r>
        <w:rPr>
          <w:vertAlign w:val="subscript"/>
        </w:rPr>
        <w:t>i</w:t>
      </w:r>
      <w:r>
        <w:t xml:space="preserve"> менее 50 млн. рублей;</w:t>
      </w:r>
    </w:p>
    <w:p w14:paraId="67BF0000">
      <w:pPr>
        <w:pStyle w:val="Style_2"/>
        <w:spacing w:before="200"/>
        <w:ind w:firstLine="540" w:left="0"/>
        <w:jc w:val="both"/>
      </w:pPr>
      <w:r>
        <w:t>К</w:t>
      </w:r>
      <w:r>
        <w:rPr>
          <w:vertAlign w:val="subscript"/>
        </w:rPr>
        <w:t>мультi</w:t>
      </w:r>
      <w:r>
        <w:t xml:space="preserve"> - коэффициент мультипликатора, равный значению разности М</w:t>
      </w:r>
      <w:r>
        <w:rPr>
          <w:vertAlign w:val="subscript"/>
        </w:rPr>
        <w:t>i</w:t>
      </w:r>
      <w:r>
        <w:t xml:space="preserve"> - 1, при отрицательном значении разности М</w:t>
      </w:r>
      <w:r>
        <w:rPr>
          <w:vertAlign w:val="subscript"/>
        </w:rPr>
        <w:t>i</w:t>
      </w:r>
      <w:r>
        <w:t xml:space="preserve"> - 1 К</w:t>
      </w:r>
      <w:r>
        <w:rPr>
          <w:vertAlign w:val="subscript"/>
        </w:rPr>
        <w:t>мультi</w:t>
      </w:r>
      <w:r>
        <w:t xml:space="preserve"> = 0, где М</w:t>
      </w:r>
      <w:r>
        <w:rPr>
          <w:vertAlign w:val="subscript"/>
        </w:rPr>
        <w:t>i</w:t>
      </w:r>
      <w:r>
        <w:t xml:space="preserve"> - мультипликатор или отношение действующего портфеля поручительств к капиталу региональной гарантийной организации (К</w:t>
      </w:r>
      <w:r>
        <w:rPr>
          <w:vertAlign w:val="subscript"/>
        </w:rPr>
        <w:t>i</w:t>
      </w:r>
      <w:r>
        <w:t>) в i-м субъекте Российской Федерации на 1 января 2020 г. К</w:t>
      </w:r>
      <w:r>
        <w:rPr>
          <w:vertAlign w:val="subscript"/>
        </w:rPr>
        <w:t>мультi</w:t>
      </w:r>
      <w:r>
        <w:t xml:space="preserve"> = 1 в случае, если с момента регистрации региональной гарантийной организации не прошло 2 лет (без учета реорганизации региональных гарантийных организаций);</w:t>
      </w:r>
    </w:p>
    <w:p w14:paraId="68BF0000">
      <w:pPr>
        <w:pStyle w:val="Style_2"/>
        <w:spacing w:before="200"/>
        <w:ind w:firstLine="540" w:left="0"/>
        <w:jc w:val="both"/>
      </w:pPr>
      <w:r>
        <w:t>К</w:t>
      </w:r>
      <w:r>
        <w:rPr>
          <w:vertAlign w:val="subscript"/>
        </w:rPr>
        <w:t>попрi</w:t>
      </w:r>
      <w:r>
        <w:t xml:space="preserve"> - коэффициент, рассчитанный исходя из значения мультипликатора по состоянию на 1 января 2020 г., равный:</w:t>
      </w:r>
    </w:p>
    <w:p w14:paraId="69BF0000">
      <w:pPr>
        <w:pStyle w:val="Style_2"/>
        <w:spacing w:before="200"/>
        <w:ind w:firstLine="540" w:left="0"/>
        <w:jc w:val="both"/>
      </w:pPr>
      <w:r>
        <w:t>1 - в случае, если М</w:t>
      </w:r>
      <w:r>
        <w:rPr>
          <w:vertAlign w:val="subscript"/>
        </w:rPr>
        <w:t>i</w:t>
      </w:r>
      <w:r>
        <w:t xml:space="preserve"> менее 2, или в случае, если с момента регистрации региональной гарантийной организации не прошло 2 лет (без учета реорганизации региональных гарантийных организаций);</w:t>
      </w:r>
    </w:p>
    <w:p w14:paraId="6ABF0000">
      <w:pPr>
        <w:pStyle w:val="Style_2"/>
        <w:spacing w:before="200"/>
        <w:ind w:firstLine="540" w:left="0"/>
        <w:jc w:val="both"/>
      </w:pPr>
      <w:r>
        <w:t>2 - в случае, если М</w:t>
      </w:r>
      <w:r>
        <w:rPr>
          <w:vertAlign w:val="subscript"/>
        </w:rPr>
        <w:t>i</w:t>
      </w:r>
      <w:r>
        <w:t xml:space="preserve"> равен или превышает 2 и менее 3;</w:t>
      </w:r>
    </w:p>
    <w:p w14:paraId="6BBF0000">
      <w:pPr>
        <w:pStyle w:val="Style_2"/>
        <w:spacing w:before="200"/>
        <w:ind w:firstLine="540" w:left="0"/>
        <w:jc w:val="both"/>
      </w:pPr>
      <w:r>
        <w:t>3 - в случае, если М</w:t>
      </w:r>
      <w:r>
        <w:rPr>
          <w:vertAlign w:val="subscript"/>
        </w:rPr>
        <w:t>i</w:t>
      </w:r>
      <w:r>
        <w:t xml:space="preserve"> равен или превышает 3;</w:t>
      </w:r>
    </w:p>
    <w:p w14:paraId="6CBF0000">
      <w:pPr>
        <w:pStyle w:val="Style_2"/>
        <w:spacing w:before="200"/>
        <w:ind w:firstLine="540" w:left="0"/>
        <w:jc w:val="both"/>
      </w:pPr>
      <w:r>
        <w:t>Y</w:t>
      </w:r>
      <w:r>
        <w:rPr>
          <w:vertAlign w:val="subscript"/>
        </w:rPr>
        <w:t>i</w:t>
      </w:r>
      <w:r>
        <w:t xml:space="preserve"> - предельный уровень софинансирования расходных обязательств субъекта Российской Федерации, установленный в соответствии с положениями </w:t>
      </w:r>
      <w:r>
        <w:rPr>
          <w:color w:val="0000FF"/>
        </w:rPr>
        <w:fldChar w:fldCharType="begin"/>
      </w:r>
      <w:r>
        <w:rPr>
          <w:color w:val="0000FF"/>
        </w:rPr>
        <w:instrText>HYPERLINK "consultantplus://offline/ref=C94A84350924BF9FB91C097B61E1D46074DC909F8A6F6A955BC29AA5BFC1C8A6F0EDCF1009A611BCEC22E4C794A3FFEEC4BADB3D67170852F8s9H"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Правил</w:t>
      </w:r>
      <w:r>
        <w:rPr>
          <w:color w:val="0000FF"/>
        </w:rPr>
        <w:fldChar w:fldCharType="end"/>
      </w:r>
      <w:r>
        <w:t xml:space="preserve"> формирования, предоставления и распределения субсидий;</w:t>
      </w:r>
    </w:p>
    <w:p w14:paraId="6DBF0000">
      <w:pPr>
        <w:pStyle w:val="Style_2"/>
        <w:spacing w:before="200"/>
        <w:ind w:firstLine="540" w:left="0"/>
        <w:jc w:val="both"/>
      </w:pPr>
      <w:r>
        <w:t>К</w:t>
      </w:r>
      <w:r>
        <w:rPr>
          <w:vertAlign w:val="subscript"/>
        </w:rPr>
        <w:t>вырi</w:t>
      </w:r>
      <w:r>
        <w:t xml:space="preserve"> - коэффициент выравнивания расчетного размера субсидии, предоставляемой бюджету i-го субъекта Российской Федерации в очередном финансовом году, рассчитываемый исходя из значения предельного уровня софинансирования Y</w:t>
      </w:r>
      <w:r>
        <w:rPr>
          <w:vertAlign w:val="subscript"/>
        </w:rPr>
        <w:t>i</w:t>
      </w:r>
      <w:r>
        <w:t xml:space="preserve"> на 1 января 2020 г., равный:</w:t>
      </w:r>
    </w:p>
    <w:p w14:paraId="6EBF0000">
      <w:pPr>
        <w:pStyle w:val="Style_2"/>
        <w:spacing w:before="200"/>
        <w:ind w:firstLine="540" w:left="0"/>
        <w:jc w:val="both"/>
      </w:pPr>
      <w:r>
        <w:t>1 - если Y</w:t>
      </w:r>
      <w:r>
        <w:rPr>
          <w:vertAlign w:val="subscript"/>
        </w:rPr>
        <w:t>i</w:t>
      </w:r>
      <w:r>
        <w:t xml:space="preserve"> </w:t>
      </w:r>
      <w:r>
        <w:drawing>
          <wp:inline>
            <wp:extent cx="123825" cy="152400"/>
            <wp:docPr hidden="false" id="128" name="Picture 128"/>
            <a:graphic>
              <a:graphicData uri="http://schemas.openxmlformats.org/drawingml/2006/picture">
                <pic:pic>
                  <pic:nvPicPr>
                    <pic:cNvPr hidden="false" id="127" name="Picture 127"/>
                    <pic:cNvPicPr preferRelativeResize="true"/>
                  </pic:nvPicPr>
                  <pic:blipFill>
                    <a:blip r:embed="rId90"/>
                    <a:srcRect b="0" l="0" r="0" t="0"/>
                    <a:stretch/>
                  </pic:blipFill>
                  <pic:spPr>
                    <a:xfrm flipH="false" flipV="false" rot="0">
                      <a:ext cx="123825" cy="152400"/>
                    </a:xfrm>
                    <a:prstGeom prst="rect"/>
                  </pic:spPr>
                </pic:pic>
              </a:graphicData>
            </a:graphic>
          </wp:inline>
        </w:drawing>
      </w:r>
      <w:r>
        <w:t xml:space="preserve"> 0,85;</w:t>
      </w:r>
    </w:p>
    <w:p w14:paraId="6FBF0000">
      <w:pPr>
        <w:pStyle w:val="Style_2"/>
        <w:spacing w:before="200"/>
        <w:ind w:firstLine="540" w:left="0"/>
        <w:jc w:val="both"/>
      </w:pPr>
      <w:r>
        <w:t xml:space="preserve">1,1 - если 0,6 </w:t>
      </w:r>
      <w:r>
        <w:drawing>
          <wp:inline>
            <wp:extent cx="123825" cy="152400"/>
            <wp:docPr hidden="false" id="130" name="Picture 130"/>
            <a:graphic>
              <a:graphicData uri="http://schemas.openxmlformats.org/drawingml/2006/picture">
                <pic:pic>
                  <pic:nvPicPr>
                    <pic:cNvPr hidden="false" id="129" name="Picture 129"/>
                    <pic:cNvPicPr preferRelativeResize="true"/>
                  </pic:nvPicPr>
                  <pic:blipFill>
                    <a:blip r:embed="rId91"/>
                    <a:srcRect b="0" l="0" r="0" t="0"/>
                    <a:stretch/>
                  </pic:blipFill>
                  <pic:spPr>
                    <a:xfrm flipH="false" flipV="false" rot="0">
                      <a:ext cx="123825" cy="152400"/>
                    </a:xfrm>
                    <a:prstGeom prst="rect"/>
                  </pic:spPr>
                </pic:pic>
              </a:graphicData>
            </a:graphic>
          </wp:inline>
        </w:drawing>
      </w:r>
      <w:r>
        <w:t xml:space="preserve"> Y</w:t>
      </w:r>
      <w:r>
        <w:rPr>
          <w:vertAlign w:val="subscript"/>
        </w:rPr>
        <w:t>i</w:t>
      </w:r>
      <w:r>
        <w:t xml:space="preserve"> &lt; 0,85;</w:t>
      </w:r>
    </w:p>
    <w:p w14:paraId="70BF0000">
      <w:pPr>
        <w:pStyle w:val="Style_2"/>
        <w:spacing w:before="200"/>
        <w:ind w:firstLine="540" w:left="0"/>
        <w:jc w:val="both"/>
      </w:pPr>
      <w:r>
        <w:t xml:space="preserve">1,3 - если 0,3 </w:t>
      </w:r>
      <w:r>
        <w:drawing>
          <wp:inline>
            <wp:extent cx="123825" cy="152400"/>
            <wp:docPr hidden="false" id="132" name="Picture 132"/>
            <a:graphic>
              <a:graphicData uri="http://schemas.openxmlformats.org/drawingml/2006/picture">
                <pic:pic>
                  <pic:nvPicPr>
                    <pic:cNvPr hidden="false" id="131" name="Picture 131"/>
                    <pic:cNvPicPr preferRelativeResize="true"/>
                  </pic:nvPicPr>
                  <pic:blipFill>
                    <a:blip r:embed="rId92"/>
                    <a:srcRect b="0" l="0" r="0" t="0"/>
                    <a:stretch/>
                  </pic:blipFill>
                  <pic:spPr>
                    <a:xfrm flipH="false" flipV="false" rot="0">
                      <a:ext cx="123825" cy="152400"/>
                    </a:xfrm>
                    <a:prstGeom prst="rect"/>
                  </pic:spPr>
                </pic:pic>
              </a:graphicData>
            </a:graphic>
          </wp:inline>
        </w:drawing>
      </w:r>
      <w:r>
        <w:t xml:space="preserve"> Y</w:t>
      </w:r>
      <w:r>
        <w:rPr>
          <w:vertAlign w:val="subscript"/>
        </w:rPr>
        <w:t>i</w:t>
      </w:r>
      <w:r>
        <w:t xml:space="preserve"> &lt; 0,6;</w:t>
      </w:r>
    </w:p>
    <w:p w14:paraId="71BF0000">
      <w:pPr>
        <w:pStyle w:val="Style_2"/>
        <w:spacing w:before="200"/>
        <w:ind w:firstLine="540" w:left="0"/>
        <w:jc w:val="both"/>
      </w:pPr>
      <w:r>
        <w:t xml:space="preserve">2 - если 0,1 </w:t>
      </w:r>
      <w:r>
        <w:drawing>
          <wp:inline>
            <wp:extent cx="123825" cy="152400"/>
            <wp:docPr hidden="false" id="134" name="Picture 134"/>
            <a:graphic>
              <a:graphicData uri="http://schemas.openxmlformats.org/drawingml/2006/picture">
                <pic:pic>
                  <pic:nvPicPr>
                    <pic:cNvPr hidden="false" id="133" name="Picture 133"/>
                    <pic:cNvPicPr preferRelativeResize="true"/>
                  </pic:nvPicPr>
                  <pic:blipFill>
                    <a:blip r:embed="rId93"/>
                    <a:srcRect b="0" l="0" r="0" t="0"/>
                    <a:stretch/>
                  </pic:blipFill>
                  <pic:spPr>
                    <a:xfrm flipH="false" flipV="false" rot="0">
                      <a:ext cx="123825" cy="152400"/>
                    </a:xfrm>
                    <a:prstGeom prst="rect"/>
                  </pic:spPr>
                </pic:pic>
              </a:graphicData>
            </a:graphic>
          </wp:inline>
        </w:drawing>
      </w:r>
      <w:r>
        <w:t xml:space="preserve"> Y</w:t>
      </w:r>
      <w:r>
        <w:rPr>
          <w:vertAlign w:val="subscript"/>
        </w:rPr>
        <w:t>i</w:t>
      </w:r>
      <w:r>
        <w:t xml:space="preserve"> &lt; 0,3;</w:t>
      </w:r>
    </w:p>
    <w:p w14:paraId="72BF0000">
      <w:pPr>
        <w:pStyle w:val="Style_2"/>
        <w:spacing w:before="200"/>
        <w:ind w:firstLine="540" w:left="0"/>
        <w:jc w:val="both"/>
      </w:pPr>
      <w:r>
        <w:t>0 - если Y</w:t>
      </w:r>
      <w:r>
        <w:rPr>
          <w:vertAlign w:val="subscript"/>
        </w:rPr>
        <w:t>i</w:t>
      </w:r>
      <w:r>
        <w:t xml:space="preserve"> &lt; 0,1;</w:t>
      </w:r>
    </w:p>
    <w:p w14:paraId="73BF0000">
      <w:pPr>
        <w:pStyle w:val="Style_2"/>
        <w:spacing w:before="200"/>
        <w:ind w:firstLine="540" w:left="0"/>
        <w:jc w:val="both"/>
      </w:pPr>
      <w:r>
        <w:t>n - общее количество субъектов Российской Федерации, которым предоставляются субсидии.</w:t>
      </w:r>
    </w:p>
    <w:p w14:paraId="74BF0000">
      <w:pPr>
        <w:pStyle w:val="Style_2"/>
        <w:spacing w:before="200"/>
        <w:ind w:firstLine="540" w:left="0"/>
        <w:jc w:val="both"/>
      </w:pPr>
      <w:r>
        <w:t xml:space="preserve">10. При расчете размера субсидии используется информация, представленная региональными гарантийными организациями в соответствии с </w:t>
      </w:r>
      <w:r>
        <w:rPr>
          <w:color w:val="0000FF"/>
        </w:rPr>
        <w:fldChar w:fldCharType="begin"/>
      </w:r>
      <w:r>
        <w:rPr>
          <w:color w:val="0000FF"/>
        </w:rPr>
        <w:instrText>HYPERLINK "consultantplus://offline/ref=C94A84350924BF9FB91C097B61E1D46074D8959E8B6E6A955BC29AA5BFC1C8A6E2ED971C08AE0FBDEB37B296D2FFs6H" \o "Постановление Правительства РФ от 23.12.2015 N 1410 (ред. от 19.12.2018) "О порядке проведения акционерным обществом "Федеральная корпорация по развитию малого и среднего предпринимательства" мониторинга оказания федеральными органами исполнительной власти, органами исполнительной власти субъектов Российской Федерации, органами местного самоуправления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предпринимательства,{КонсультантПлюс}"</w:instrText>
      </w:r>
      <w:r>
        <w:rPr>
          <w:color w:val="0000FF"/>
        </w:rPr>
        <w:fldChar w:fldCharType="separate"/>
      </w:r>
      <w:r>
        <w:rPr>
          <w:color w:val="0000FF"/>
        </w:rPr>
        <w:t>постановлением</w:t>
      </w:r>
      <w:r>
        <w:rPr>
          <w:color w:val="0000FF"/>
        </w:rPr>
        <w:fldChar w:fldCharType="end"/>
      </w:r>
      <w:r>
        <w:t xml:space="preserve"> Правительства Российской Федерации от 23 декабря 2015 г. N 1410 "О порядке проведения акционерным обществом "Федеральная корпорация по развитию малого и среднего предпринимательства" мониторинга оказания федеральными органами исполнительной власти, органами исполнительной власти субъектов Российской Федерации, органами местного самоуправления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мониторинга оказания организациями, образующими инфраструктуру поддержки субъектов малого и среднего предпринимательства, поддержки субъектам малого и среднего предпринимательства".</w:t>
      </w:r>
    </w:p>
    <w:p w14:paraId="75BF0000">
      <w:pPr>
        <w:pStyle w:val="Style_2"/>
        <w:spacing w:before="200"/>
        <w:ind w:firstLine="540" w:left="0"/>
        <w:jc w:val="both"/>
      </w:pPr>
      <w:bookmarkStart w:id="102" w:name="Par48850"/>
      <w:bookmarkEnd w:id="102"/>
      <w:r>
        <w:t xml:space="preserve">11. Расчетный размер субсидии, предоставляемой бюджету i-го субъекта Российской Федерации в 2020 году в целях софинансирования расходных обязательств субъекта Российской Федерации по направлению, указанному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"б" пункта 2</w:t>
      </w:r>
      <w:r>
        <w:rPr>
          <w:color w:val="0000FF"/>
        </w:rPr>
        <w:fldChar w:fldCharType="end"/>
      </w:r>
      <w:r>
        <w:t xml:space="preserve"> настоящих Правил (С</w:t>
      </w:r>
      <w:r>
        <w:rPr>
          <w:vertAlign w:val="subscript"/>
        </w:rPr>
        <w:t>2i</w:t>
      </w:r>
      <w:r>
        <w:t>), определяется по формуле:</w:t>
      </w:r>
    </w:p>
    <w:p w14:paraId="76BF0000">
      <w:pPr>
        <w:pStyle w:val="Style_2"/>
        <w:ind w:firstLine="0" w:left="0"/>
        <w:jc w:val="both"/>
      </w:pPr>
    </w:p>
    <w:p w14:paraId="77BF0000">
      <w:pPr>
        <w:pStyle w:val="Style_2"/>
        <w:ind w:firstLine="0" w:left="0"/>
        <w:jc w:val="center"/>
      </w:pPr>
      <w:r>
        <w:drawing>
          <wp:inline>
            <wp:extent cx="2486025" cy="504825"/>
            <wp:docPr hidden="false" id="136" name="Picture 136"/>
            <a:graphic>
              <a:graphicData uri="http://schemas.openxmlformats.org/drawingml/2006/picture">
                <pic:pic>
                  <pic:nvPicPr>
                    <pic:cNvPr hidden="false" id="135" name="Picture 135"/>
                    <pic:cNvPicPr preferRelativeResize="true"/>
                  </pic:nvPicPr>
                  <pic:blipFill>
                    <a:blip r:embed="rId94"/>
                    <a:srcRect b="0" l="0" r="0" t="0"/>
                    <a:stretch/>
                  </pic:blipFill>
                  <pic:spPr>
                    <a:xfrm flipH="false" flipV="false" rot="0">
                      <a:ext cx="2486025" cy="504825"/>
                    </a:xfrm>
                    <a:prstGeom prst="rect"/>
                  </pic:spPr>
                </pic:pic>
              </a:graphicData>
            </a:graphic>
          </wp:inline>
        </w:drawing>
      </w:r>
    </w:p>
    <w:p w14:paraId="78BF0000">
      <w:pPr>
        <w:pStyle w:val="Style_2"/>
        <w:ind w:firstLine="0" w:left="0"/>
        <w:jc w:val="both"/>
      </w:pPr>
    </w:p>
    <w:p w14:paraId="79BF0000">
      <w:pPr>
        <w:pStyle w:val="Style_2"/>
        <w:ind w:firstLine="540" w:left="0"/>
        <w:jc w:val="both"/>
      </w:pPr>
      <w:r>
        <w:t>где:</w:t>
      </w:r>
    </w:p>
    <w:p w14:paraId="7ABF0000">
      <w:pPr>
        <w:pStyle w:val="Style_2"/>
        <w:spacing w:before="200"/>
        <w:ind w:firstLine="540" w:left="0"/>
        <w:jc w:val="both"/>
      </w:pPr>
      <w:r>
        <w:t>С</w:t>
      </w:r>
      <w:r>
        <w:rPr>
          <w:vertAlign w:val="subscript"/>
        </w:rPr>
        <w:t>2</w:t>
      </w:r>
      <w:r>
        <w:t xml:space="preserve"> - общий размер субсидии, распределяемой между субъектами Российской Федерации в 2020 году в целях софинансирования расходных обязательств субъектов Российской Федерации по мероприятию, указанному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"б" пункта 2</w:t>
      </w:r>
      <w:r>
        <w:rPr>
          <w:color w:val="0000FF"/>
        </w:rPr>
        <w:fldChar w:fldCharType="end"/>
      </w:r>
      <w:r>
        <w:t xml:space="preserve"> настоящих Правил;</w:t>
      </w:r>
    </w:p>
    <w:p w14:paraId="7BBF0000">
      <w:pPr>
        <w:pStyle w:val="Style_2"/>
        <w:spacing w:before="200"/>
        <w:ind w:firstLine="540" w:left="0"/>
        <w:jc w:val="both"/>
      </w:pPr>
      <w:r>
        <w:t>К</w:t>
      </w:r>
      <w:r>
        <w:rPr>
          <w:vertAlign w:val="subscript"/>
        </w:rPr>
        <w:t>i</w:t>
      </w:r>
      <w:r>
        <w:t xml:space="preserve"> - коэффициент количества субъектов малого и среднего предпринимательства, осуществляющих в качестве основной деятельность, относящуюся к </w:t>
      </w:r>
      <w:r>
        <w:rPr>
          <w:color w:val="0000FF"/>
        </w:rPr>
        <w:fldChar w:fldCharType="begin"/>
      </w:r>
      <w:r>
        <w:rPr>
          <w:color w:val="0000FF"/>
        </w:rPr>
        <w:instrText>HYPERLINK "consultantplus://offline/ref=C94A84350924BF9FB91C097B61E1D46074DC91948B686A955BC29AA5BFC1C8A6F0EDCF1009A511BCE822E4C794A3FFEEC4BADB3D67170852F8s9H" \o ""ОК 029-2014 (КДЕС Ред. 2). Общероссийский классификатор видов экономической деятельности" (утв. Приказом Росстандарта от 31.01.2014 N 14-ст) (ред. от 12.02.2020){КонсультантПлюс}"</w:instrText>
      </w:r>
      <w:r>
        <w:rPr>
          <w:color w:val="0000FF"/>
        </w:rPr>
        <w:fldChar w:fldCharType="separate"/>
      </w:r>
      <w:r>
        <w:rPr>
          <w:color w:val="0000FF"/>
        </w:rPr>
        <w:t>разделам G</w:t>
      </w:r>
      <w:r>
        <w:rPr>
          <w:color w:val="0000FF"/>
        </w:rPr>
        <w:fldChar w:fldCharType="end"/>
      </w:r>
      <w:r>
        <w:t xml:space="preserve"> и </w:t>
      </w:r>
      <w:r>
        <w:rPr>
          <w:color w:val="0000FF"/>
        </w:rPr>
        <w:fldChar w:fldCharType="begin"/>
      </w:r>
      <w:r>
        <w:rPr>
          <w:color w:val="0000FF"/>
        </w:rPr>
        <w:instrText>HYPERLINK "consultantplus://offline/ref=C94A84350924BF9FB91C097B61E1D46074DC91948B686A955BC29AA5BFC1C8A6F0EDCF1009A212BDEA22E4C794A3FFEEC4BADB3D67170852F8s9H" \o ""ОК 029-2014 (КДЕС Ред. 2). Общероссийский классификатор видов экономической деятельности" (утв. Приказом Росстандарта от 31.01.2014 N 14-ст) (ред. от 12.02.2020){КонсультантПлюс}"</w:instrText>
      </w:r>
      <w:r>
        <w:rPr>
          <w:color w:val="0000FF"/>
        </w:rPr>
        <w:fldChar w:fldCharType="separate"/>
      </w:r>
      <w:r>
        <w:rPr>
          <w:color w:val="0000FF"/>
        </w:rPr>
        <w:t>I</w:t>
      </w:r>
      <w:r>
        <w:rPr>
          <w:color w:val="0000FF"/>
        </w:rPr>
        <w:fldChar w:fldCharType="end"/>
      </w:r>
      <w:r>
        <w:t xml:space="preserve"> Общероссийского классификатора видов экономической деятельности ОК 029-2014 (КДЕС Ред. 2), который рассчитывается по формуле:</w:t>
      </w:r>
    </w:p>
    <w:p w14:paraId="7CBF0000">
      <w:pPr>
        <w:pStyle w:val="Style_2"/>
        <w:ind w:firstLine="0" w:left="0"/>
        <w:jc w:val="both"/>
      </w:pPr>
    </w:p>
    <w:p w14:paraId="7DBF0000">
      <w:pPr>
        <w:pStyle w:val="Style_2"/>
        <w:ind w:firstLine="0" w:left="0"/>
        <w:jc w:val="center"/>
      </w:pPr>
      <w:r>
        <w:drawing>
          <wp:inline>
            <wp:extent cx="1590675" cy="447675"/>
            <wp:docPr hidden="false" id="138" name="Picture 138"/>
            <a:graphic>
              <a:graphicData uri="http://schemas.openxmlformats.org/drawingml/2006/picture">
                <pic:pic>
                  <pic:nvPicPr>
                    <pic:cNvPr hidden="false" id="137" name="Picture 137"/>
                    <pic:cNvPicPr preferRelativeResize="true"/>
                  </pic:nvPicPr>
                  <pic:blipFill>
                    <a:blip r:embed="rId95"/>
                    <a:srcRect b="0" l="0" r="0" t="0"/>
                    <a:stretch/>
                  </pic:blipFill>
                  <pic:spPr>
                    <a:xfrm flipH="false" flipV="false" rot="0">
                      <a:ext cx="1590675" cy="447675"/>
                    </a:xfrm>
                    <a:prstGeom prst="rect"/>
                  </pic:spPr>
                </pic:pic>
              </a:graphicData>
            </a:graphic>
          </wp:inline>
        </w:drawing>
      </w:r>
    </w:p>
    <w:p w14:paraId="7EBF0000">
      <w:pPr>
        <w:pStyle w:val="Style_2"/>
        <w:ind w:firstLine="0" w:left="0"/>
        <w:jc w:val="both"/>
      </w:pPr>
    </w:p>
    <w:p w14:paraId="7FBF0000">
      <w:pPr>
        <w:pStyle w:val="Style_2"/>
        <w:ind w:firstLine="540" w:left="0"/>
        <w:jc w:val="both"/>
      </w:pPr>
      <w:r>
        <w:t>где:</w:t>
      </w:r>
    </w:p>
    <w:p w14:paraId="80BF0000">
      <w:pPr>
        <w:pStyle w:val="Style_2"/>
        <w:spacing w:before="200"/>
        <w:ind w:firstLine="540" w:left="0"/>
        <w:jc w:val="both"/>
      </w:pPr>
      <w:r>
        <w:t>K</w:t>
      </w:r>
      <w:r>
        <w:rPr>
          <w:vertAlign w:val="subscript"/>
        </w:rPr>
        <w:t>G</w:t>
      </w:r>
      <w:r>
        <w:t xml:space="preserve"> - количество субъектов малого и среднего предпринимательства, осуществляющих в качестве основной деятельность, относящуюся к </w:t>
      </w:r>
      <w:r>
        <w:rPr>
          <w:color w:val="0000FF"/>
        </w:rPr>
        <w:fldChar w:fldCharType="begin"/>
      </w:r>
      <w:r>
        <w:rPr>
          <w:color w:val="0000FF"/>
        </w:rPr>
        <w:instrText>HYPERLINK "consultantplus://offline/ref=C94A84350924BF9FB91C097B61E1D46074DC91948B686A955BC29AA5BFC1C8A6F0EDCF1009A511BCE822E4C794A3FFEEC4BADB3D67170852F8s9H" \o ""ОК 029-2014 (КДЕС Ред. 2). Общероссийский классификатор видов экономической деятельности" (утв. Приказом Росстандарта от 31.01.2014 N 14-ст) (ред. от 12.02.2020){КонсультантПлюс}"</w:instrText>
      </w:r>
      <w:r>
        <w:rPr>
          <w:color w:val="0000FF"/>
        </w:rPr>
        <w:fldChar w:fldCharType="separate"/>
      </w:r>
      <w:r>
        <w:rPr>
          <w:color w:val="0000FF"/>
        </w:rPr>
        <w:t>разделу G</w:t>
      </w:r>
      <w:r>
        <w:rPr>
          <w:color w:val="0000FF"/>
        </w:rPr>
        <w:fldChar w:fldCharType="end"/>
      </w:r>
      <w:r>
        <w:t xml:space="preserve"> Общероссийского классификатора видов экономической деятельности ОК 029-2014 (КДЕС Ред. 2), в i-м субъекте Российской Федерации на 1 января года, предшествующего году предоставления субсидии, по данным Федеральной налоговой службы;</w:t>
      </w:r>
    </w:p>
    <w:p w14:paraId="81BF0000">
      <w:pPr>
        <w:pStyle w:val="Style_2"/>
        <w:spacing w:before="200"/>
        <w:ind w:firstLine="540" w:left="0"/>
        <w:jc w:val="both"/>
      </w:pPr>
      <w:r>
        <w:t>K</w:t>
      </w:r>
      <w:r>
        <w:rPr>
          <w:vertAlign w:val="subscript"/>
        </w:rPr>
        <w:t>I</w:t>
      </w:r>
      <w:r>
        <w:t xml:space="preserve"> - количество субъектов малого и среднего предпринимательства, осуществляющих в качестве основной деятельность, относящуюся к </w:t>
      </w:r>
      <w:r>
        <w:rPr>
          <w:color w:val="0000FF"/>
        </w:rPr>
        <w:fldChar w:fldCharType="begin"/>
      </w:r>
      <w:r>
        <w:rPr>
          <w:color w:val="0000FF"/>
        </w:rPr>
        <w:instrText>HYPERLINK "consultantplus://offline/ref=C94A84350924BF9FB91C097B61E1D46074DC91948B686A955BC29AA5BFC1C8A6F0EDCF1009A212BDEA22E4C794A3FFEEC4BADB3D67170852F8s9H" \o ""ОК 029-2014 (КДЕС Ред. 2). Общероссийский классификатор видов экономической деятельности" (утв. Приказом Росстандарта от 31.01.2014 N 14-ст) (ред. от 12.02.2020){КонсультантПлюс}"</w:instrText>
      </w:r>
      <w:r>
        <w:rPr>
          <w:color w:val="0000FF"/>
        </w:rPr>
        <w:fldChar w:fldCharType="separate"/>
      </w:r>
      <w:r>
        <w:rPr>
          <w:color w:val="0000FF"/>
        </w:rPr>
        <w:t>разделу I</w:t>
      </w:r>
      <w:r>
        <w:rPr>
          <w:color w:val="0000FF"/>
        </w:rPr>
        <w:fldChar w:fldCharType="end"/>
      </w:r>
      <w:r>
        <w:t xml:space="preserve"> Общероссийского классификатора видов экономической деятельности ОК 029-2014 (КДЕС Ред. 2), в i-м субъекте Российской Федерации на 1 января года, предшествующего году предоставления субсидии, по данным Федеральной налоговой службы;</w:t>
      </w:r>
    </w:p>
    <w:p w14:paraId="82BF0000">
      <w:pPr>
        <w:pStyle w:val="Style_2"/>
        <w:spacing w:before="200"/>
        <w:ind w:firstLine="540" w:left="0"/>
        <w:jc w:val="both"/>
      </w:pPr>
      <w:r>
        <w:t>K</w:t>
      </w:r>
      <w:r>
        <w:rPr>
          <w:vertAlign w:val="subscript"/>
        </w:rPr>
        <w:t>общ</w:t>
      </w:r>
      <w:r>
        <w:t xml:space="preserve"> - количество субъектов малого и среднего предпринимательства в i-м субъекте Российской Федерации на 1 января года, предшествующего году предоставления субсидии, по данным Федеральной налоговой службы;</w:t>
      </w:r>
    </w:p>
    <w:p w14:paraId="83BF0000">
      <w:pPr>
        <w:pStyle w:val="Style_2"/>
        <w:spacing w:before="200"/>
        <w:ind w:firstLine="540" w:left="0"/>
        <w:jc w:val="both"/>
      </w:pPr>
      <w:r>
        <w:t>K</w:t>
      </w:r>
      <w:r>
        <w:rPr>
          <w:vertAlign w:val="subscript"/>
        </w:rPr>
        <w:t>кап.мфоi</w:t>
      </w:r>
      <w:r>
        <w:t xml:space="preserve"> - коэффициент капитализации государственной микрофинансовой организации в i-м субъекте Российской Федерации на 1 января года, предшествующего году предоставления субсидии, равный:</w:t>
      </w:r>
    </w:p>
    <w:p w14:paraId="84BF0000">
      <w:pPr>
        <w:pStyle w:val="Style_2"/>
        <w:spacing w:before="200"/>
        <w:ind w:firstLine="540" w:left="0"/>
        <w:jc w:val="both"/>
      </w:pPr>
      <w:r>
        <w:t xml:space="preserve">2 - если К </w:t>
      </w:r>
      <w:r>
        <w:drawing>
          <wp:inline>
            <wp:extent cx="123825" cy="152400"/>
            <wp:docPr hidden="false" id="140" name="Picture 140"/>
            <a:graphic>
              <a:graphicData uri="http://schemas.openxmlformats.org/drawingml/2006/picture">
                <pic:pic>
                  <pic:nvPicPr>
                    <pic:cNvPr hidden="false" id="139" name="Picture 139"/>
                    <pic:cNvPicPr preferRelativeResize="true"/>
                  </pic:nvPicPr>
                  <pic:blipFill>
                    <a:blip r:embed="rId96"/>
                    <a:srcRect b="0" l="0" r="0" t="0"/>
                    <a:stretch/>
                  </pic:blipFill>
                  <pic:spPr>
                    <a:xfrm flipH="false" flipV="false" rot="0">
                      <a:ext cx="123825" cy="152400"/>
                    </a:xfrm>
                    <a:prstGeom prst="rect"/>
                  </pic:spPr>
                </pic:pic>
              </a:graphicData>
            </a:graphic>
          </wp:inline>
        </w:drawing>
      </w:r>
      <w:r>
        <w:t xml:space="preserve"> 300 млн. рублей;</w:t>
      </w:r>
    </w:p>
    <w:p w14:paraId="85BF0000">
      <w:pPr>
        <w:pStyle w:val="Style_2"/>
        <w:spacing w:before="200"/>
        <w:ind w:firstLine="540" w:left="0"/>
        <w:jc w:val="both"/>
      </w:pPr>
      <w:r>
        <w:t xml:space="preserve">1 - если 300 млн. рублей &lt; К </w:t>
      </w:r>
      <w:r>
        <w:drawing>
          <wp:inline>
            <wp:extent cx="123825" cy="152400"/>
            <wp:docPr hidden="false" id="142" name="Picture 142"/>
            <a:graphic>
              <a:graphicData uri="http://schemas.openxmlformats.org/drawingml/2006/picture">
                <pic:pic>
                  <pic:nvPicPr>
                    <pic:cNvPr hidden="false" id="141" name="Picture 141"/>
                    <pic:cNvPicPr preferRelativeResize="true"/>
                  </pic:nvPicPr>
                  <pic:blipFill>
                    <a:blip r:embed="rId97"/>
                    <a:srcRect b="0" l="0" r="0" t="0"/>
                    <a:stretch/>
                  </pic:blipFill>
                  <pic:spPr>
                    <a:xfrm flipH="false" flipV="false" rot="0">
                      <a:ext cx="123825" cy="152400"/>
                    </a:xfrm>
                    <a:prstGeom prst="rect"/>
                  </pic:spPr>
                </pic:pic>
              </a:graphicData>
            </a:graphic>
          </wp:inline>
        </w:drawing>
      </w:r>
      <w:r>
        <w:t xml:space="preserve"> 700 млн. рублей;</w:t>
      </w:r>
    </w:p>
    <w:p w14:paraId="86BF0000">
      <w:pPr>
        <w:pStyle w:val="Style_2"/>
        <w:spacing w:before="200"/>
        <w:ind w:firstLine="540" w:left="0"/>
        <w:jc w:val="both"/>
      </w:pPr>
      <w:r>
        <w:t>0,5 - если К &gt; 700 млн. рублей,</w:t>
      </w:r>
    </w:p>
    <w:p w14:paraId="87BF0000">
      <w:pPr>
        <w:pStyle w:val="Style_2"/>
        <w:spacing w:before="200"/>
        <w:ind w:firstLine="540" w:left="0"/>
        <w:jc w:val="both"/>
      </w:pPr>
      <w:r>
        <w:t>где К - капитализация государственной микрофинансовой организации в i-м субъекте Российской Федерации на 1 января года, предшествующего году предоставления субсидии.</w:t>
      </w:r>
    </w:p>
    <w:p w14:paraId="88BF0000">
      <w:pPr>
        <w:pStyle w:val="Style_2"/>
        <w:spacing w:before="200"/>
        <w:ind w:firstLine="540" w:left="0"/>
        <w:jc w:val="both"/>
      </w:pPr>
      <w:r>
        <w:t>12. Предоставление субсидии осуществляется на основании соглашения, заключаемого в государственной интегрированной информационной системе управления общественными финансами "Электронный бюджет" в соответствии с типовой формой соглашения, утвержденной Министерством финансов Российской Федерации.</w:t>
      </w:r>
    </w:p>
    <w:p w14:paraId="89BF0000">
      <w:pPr>
        <w:pStyle w:val="Style_2"/>
        <w:spacing w:before="200"/>
        <w:ind w:firstLine="540" w:left="0"/>
        <w:jc w:val="both"/>
      </w:pPr>
      <w:r>
        <w:t>13. Внесение в соглашение изменений, предусматривающих ухудшение значений результатов использования субсидии, а также увеличение сроков реализации предусмотренных соглашением мероприятий,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показателей (индикаторов) государственной программы Российской Федерации "Экономическое развитие и инновационная экономика", а также в случае существенного (более чем на 20 процентов) сокращения размера субсидии.</w:t>
      </w:r>
    </w:p>
    <w:p w14:paraId="8ABF0000">
      <w:pPr>
        <w:pStyle w:val="Style_2"/>
        <w:spacing w:before="200"/>
        <w:ind w:firstLine="540" w:left="0"/>
        <w:jc w:val="both"/>
      </w:pPr>
      <w:r>
        <w:t>14. Перечисление средств субсидии осуществляется на счета, открытые территориальным органам Федерального казначейства в учреждениях Центрального банка Российской Федерации для учета операций со средствами бюджетов субъектов Российской Федерации.</w:t>
      </w:r>
    </w:p>
    <w:p w14:paraId="8BBF0000">
      <w:pPr>
        <w:pStyle w:val="Style_2"/>
        <w:spacing w:before="200"/>
        <w:ind w:firstLine="540" w:left="0"/>
        <w:jc w:val="both"/>
      </w:pPr>
      <w:r>
        <w:t xml:space="preserve">15. Отношения, возникающие при нарушении субъектом Российской Федерации обязательств, предусмотренных соглашением, а также основания для освобождения субъекта Российской Федерации от мер финансовой ответственности регулируются </w:t>
      </w:r>
      <w:r>
        <w:rPr>
          <w:color w:val="0000FF"/>
        </w:rPr>
        <w:fldChar w:fldCharType="begin"/>
      </w:r>
      <w:r>
        <w:rPr>
          <w:color w:val="0000FF"/>
        </w:rPr>
        <w:instrText>HYPERLINK "consultantplus://offline/ref=C94A84350924BF9FB91C097B61E1D46074DC909F8A6F6A955BC29AA5BFC1C8A6F0EDCF130FAF1AE9BF6DE59BD1FEECEFC9BAD9387BF1s5H"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пунктами 16</w:t>
      </w:r>
      <w:r>
        <w:rPr>
          <w:color w:val="0000FF"/>
        </w:rPr>
        <w:fldChar w:fldCharType="end"/>
      </w:r>
      <w:r>
        <w:t xml:space="preserve">, </w:t>
      </w:r>
      <w:r>
        <w:rPr>
          <w:color w:val="0000FF"/>
        </w:rPr>
        <w:fldChar w:fldCharType="begin"/>
      </w:r>
      <w:r>
        <w:rPr>
          <w:color w:val="0000FF"/>
        </w:rPr>
        <w:instrText>HYPERLINK "consultantplus://offline/ref=C94A84350924BF9FB91C097B61E1D46074DC909F8A6F6A955BC29AA5BFC1C8A6F0EDCF1301A71AE9BF6DE59BD1FEECEFC9BAD9387BF1s5H"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191</w:t>
      </w:r>
      <w:r>
        <w:rPr>
          <w:color w:val="0000FF"/>
        </w:rPr>
        <w:fldChar w:fldCharType="end"/>
      </w:r>
      <w:r>
        <w:t xml:space="preserve"> и </w:t>
      </w:r>
      <w:r>
        <w:rPr>
          <w:color w:val="0000FF"/>
        </w:rPr>
        <w:fldChar w:fldCharType="begin"/>
      </w:r>
      <w:r>
        <w:rPr>
          <w:color w:val="0000FF"/>
        </w:rPr>
        <w:instrText>HYPERLINK "consultantplus://offline/ref=C94A84350924BF9FB91C097B61E1D46074DC909F8A6F6A955BC29AA5BFC1C8A6F0EDCF1001AF1AE9BF6DE59BD1FEECEFC9BAD9387BF1s5H"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20</w:t>
      </w:r>
      <w:r>
        <w:rPr>
          <w:color w:val="0000FF"/>
        </w:rPr>
        <w:fldChar w:fldCharType="end"/>
      </w:r>
      <w:r>
        <w:t xml:space="preserve"> Правил формирования, предоставления и распределения субсидий.</w:t>
      </w:r>
    </w:p>
    <w:p w14:paraId="8CBF0000">
      <w:pPr>
        <w:pStyle w:val="Style_2"/>
        <w:spacing w:before="200"/>
        <w:ind w:firstLine="540" w:left="0"/>
        <w:jc w:val="both"/>
      </w:pPr>
      <w:r>
        <w:t xml:space="preserve">16. Порядок и условия возврата средств из бюджетов субъектов Российской Федерации в федеральный бюджет в случае нарушения обязательств, предусмотренных соглашением, а также основания для освобождения субъектов Российской Федерации от применения мер ответственности установлены </w:t>
      </w:r>
      <w:r>
        <w:rPr>
          <w:color w:val="0000FF"/>
        </w:rPr>
        <w:fldChar w:fldCharType="begin"/>
      </w:r>
      <w:r>
        <w:rPr>
          <w:color w:val="0000FF"/>
        </w:rPr>
        <w:instrText>HYPERLINK "consultantplus://offline/ref=C94A84350924BF9FB91C097B61E1D46074DC909F8A6F6A955BC29AA5BFC1C8A6F0EDCF130FAF1AE9BF6DE59BD1FEECEFC9BAD9387BF1s5H"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пунктами 16</w:t>
      </w:r>
      <w:r>
        <w:rPr>
          <w:color w:val="0000FF"/>
        </w:rPr>
        <w:fldChar w:fldCharType="end"/>
      </w:r>
      <w:r>
        <w:t xml:space="preserve"> - </w:t>
      </w:r>
      <w:r>
        <w:rPr>
          <w:color w:val="0000FF"/>
        </w:rPr>
        <w:fldChar w:fldCharType="begin"/>
      </w:r>
      <w:r>
        <w:rPr>
          <w:color w:val="0000FF"/>
        </w:rPr>
        <w:instrText>HYPERLINK "consultantplus://offline/ref=C94A84350924BF9FB91C097B61E1D46074DC909F8A6F6A955BC29AA5BFC1C8A6F0EDCF1001AF1AE9BF6DE59BD1FEECEFC9BAD9387BF1s5H"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20</w:t>
      </w:r>
      <w:r>
        <w:rPr>
          <w:color w:val="0000FF"/>
        </w:rPr>
        <w:fldChar w:fldCharType="end"/>
      </w:r>
      <w:r>
        <w:t xml:space="preserve"> Правил формирования, предоставления и распределения субсидий.</w:t>
      </w:r>
    </w:p>
    <w:p w14:paraId="8DBF0000">
      <w:pPr>
        <w:pStyle w:val="Style_2"/>
        <w:spacing w:before="200"/>
        <w:ind w:firstLine="540" w:left="0"/>
        <w:jc w:val="both"/>
      </w:pPr>
      <w:r>
        <w:t>17. Высший исполнительный орган государственной власти субъекта Российской Федерации представляет в Министерство экономического развития Российской Федерации отчеты, предусмотренные соглашением.</w:t>
      </w:r>
    </w:p>
    <w:p w14:paraId="8EBF0000">
      <w:pPr>
        <w:pStyle w:val="Style_2"/>
        <w:spacing w:before="200"/>
        <w:ind w:firstLine="540" w:left="0"/>
        <w:jc w:val="both"/>
      </w:pPr>
      <w:r>
        <w:t>Отчеты, предусмотренные соглашением, составляются нарастающим итогом по состоянию на 1-е число месяца, следующего за отчетным кварталом, и представляются до 10-го числа месяца, следующего за отчетным кварталом, в случае осуществления кассового расхода бюджета субъекта Российской Федерации, софинансируемого из федерального бюджета, при этом отчеты за IV квартал представляются до 20 января года, следующего за годом предоставления субсидии, независимо от факта осуществления кассового расхода бюджета субъекта Российской Федерации, софинансируемого из федерального бюджета, отчеты о достижении значений результатов использования субсидии представляются в срок до 1 апреля года, следующего за годом предоставления субсидии. Субъекты Российской Федерации обеспечивают представление отчетов, предусмотренных соглашением, в Министерство экономического развития Российской Федерации в указанные сроки в электронном виде в государственной интегрированной информационной системе управления общественными финансами "Электронный бюджет".</w:t>
      </w:r>
    </w:p>
    <w:p w14:paraId="8FBF0000">
      <w:pPr>
        <w:pStyle w:val="Style_2"/>
        <w:spacing w:before="200"/>
        <w:ind w:firstLine="540" w:left="0"/>
        <w:jc w:val="both"/>
      </w:pPr>
      <w:r>
        <w:t>18. Министерство экономического развития Российской Федерации в порядке, предусмотренном соглашением, осуществляет контроль за выполнением субъектами Российской Федерации обязательств по достижению результатов использования субсидий в отчетном году на основании отчетов, представленных субъектами Российской Федерации.</w:t>
      </w:r>
    </w:p>
    <w:p w14:paraId="90BF0000">
      <w:pPr>
        <w:pStyle w:val="Style_2"/>
        <w:spacing w:before="200"/>
        <w:ind w:firstLine="540" w:left="0"/>
        <w:jc w:val="both"/>
      </w:pPr>
      <w:r>
        <w:t xml:space="preserve">19. Результатом использования субсидии по мероприятию, указанному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"а" пункта 2</w:t>
      </w:r>
      <w:r>
        <w:rPr>
          <w:color w:val="0000FF"/>
        </w:rPr>
        <w:fldChar w:fldCharType="end"/>
      </w:r>
      <w:r>
        <w:t xml:space="preserve"> настоящих Правил, является объем финансовой поддержки, оказанной субъектам малого и среднего предпринимательства при гарантийной поддержке региональными гарантийными организациями.</w:t>
      </w:r>
    </w:p>
    <w:p w14:paraId="91BF0000">
      <w:pPr>
        <w:pStyle w:val="Style_2"/>
        <w:spacing w:before="200"/>
        <w:ind w:firstLine="540" w:left="0"/>
        <w:jc w:val="both"/>
      </w:pPr>
      <w:r>
        <w:t xml:space="preserve">20. Результатом использования субсидии по мероприятию, указанному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"б" пункта 2</w:t>
      </w:r>
      <w:r>
        <w:rPr>
          <w:color w:val="0000FF"/>
        </w:rPr>
        <w:fldChar w:fldCharType="end"/>
      </w:r>
      <w:r>
        <w:t xml:space="preserve"> настоящих Правил, является количество субъектов малого и среднего предпринимательства, получивших поддержку при содействии государственной микрофинансовой организации.</w:t>
      </w:r>
    </w:p>
    <w:p w14:paraId="92BF0000">
      <w:pPr>
        <w:pStyle w:val="Style_2"/>
        <w:spacing w:before="200"/>
        <w:ind w:firstLine="540" w:left="0"/>
        <w:jc w:val="both"/>
      </w:pPr>
      <w:r>
        <w:t>21. Оценка эффективности использования субсидии осуществляется Министерством экономического развития Российской Федерации ежегодно путем сравнения фактически достигнутых и плановых значений результатов использования субсидии, установленных соглашением.</w:t>
      </w:r>
    </w:p>
    <w:p w14:paraId="93BF0000">
      <w:pPr>
        <w:pStyle w:val="Style_2"/>
        <w:spacing w:before="200"/>
        <w:ind w:firstLine="540" w:left="0"/>
        <w:jc w:val="both"/>
      </w:pPr>
      <w:r>
        <w:t xml:space="preserve">22. Поддержка оказывается субъектам малого и среднего предпринимательства, которые соответствуют критериям, установленным Федеральным </w:t>
      </w:r>
      <w:r>
        <w:rPr>
          <w:color w:val="0000FF"/>
        </w:rPr>
        <w:fldChar w:fldCharType="begin"/>
      </w:r>
      <w:r>
        <w:rPr>
          <w:color w:val="0000FF"/>
        </w:rPr>
        <w:instrText>HYPERLINK "consultantplus://offline/ref=C94A84350924BF9FB91C097B61E1D46074DD989D8F6F6A955BC29AA5BFC1C8A6E2ED971C08AE0FBDEB37B296D2FFs6H"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законом</w:t>
      </w:r>
      <w:r>
        <w:rPr>
          <w:color w:val="0000FF"/>
        </w:rPr>
        <w:fldChar w:fldCharType="end"/>
      </w:r>
      <w:r>
        <w:t xml:space="preserve"> "О развитии малого и среднего предпринимательства в Российской Федерации" и не относятся к субъектам малого и среднего предпринимательства, указанным в </w:t>
      </w:r>
      <w:r>
        <w:rPr>
          <w:color w:val="0000FF"/>
        </w:rPr>
        <w:fldChar w:fldCharType="begin"/>
      </w:r>
      <w:r>
        <w:rPr>
          <w:color w:val="0000FF"/>
        </w:rPr>
        <w:instrText>HYPERLINK "consultantplus://offline/ref=C94A84350924BF9FB91C097B61E1D46074DD989D8F6F6A955BC29AA5BFC1C8A6F0EDCF1009A610BEE622E4C794A3FFEEC4BADB3D67170852F8s9H"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части 3 статьи 14</w:t>
      </w:r>
      <w:r>
        <w:rPr>
          <w:color w:val="0000FF"/>
        </w:rPr>
        <w:fldChar w:fldCharType="end"/>
      </w:r>
      <w:r>
        <w:t xml:space="preserve"> Федерального закона "О развитии малого и среднего предпринимательства в Российской Федерации", а также в </w:t>
      </w:r>
      <w:r>
        <w:rPr>
          <w:color w:val="0000FF"/>
        </w:rPr>
        <w:fldChar w:fldCharType="begin"/>
      </w:r>
      <w:r>
        <w:rPr>
          <w:color w:val="0000FF"/>
        </w:rPr>
        <w:instrText>HYPERLINK "consultantplus://offline/ref=C94A84350924BF9FB91C097B61E1D46074DD989D8F6F6A955BC29AA5BFC1C8A6F0EDCF1009A613B8E622E4C794A3FFEEC4BADB3D67170852F8s9H" \o "Федеральный закон от 24.07.2007 N 209-ФЗ (ред. от 01.04.2020) "О развитии малого и среднего предпринимательства в Российской Федерации"{КонсультантПлюс}"</w:instrText>
      </w:r>
      <w:r>
        <w:rPr>
          <w:color w:val="0000FF"/>
        </w:rPr>
        <w:fldChar w:fldCharType="separate"/>
      </w:r>
      <w:r>
        <w:rPr>
          <w:color w:val="0000FF"/>
        </w:rPr>
        <w:t>части 4</w:t>
      </w:r>
      <w:r>
        <w:rPr>
          <w:color w:val="0000FF"/>
        </w:rPr>
        <w:fldChar w:fldCharType="end"/>
      </w:r>
      <w:r>
        <w:t xml:space="preserve"> указанной статьи, за исключением субъектов малого или среднего предпринимательства, осуществляющих деятельность в следующих отраслях:</w:t>
      </w:r>
    </w:p>
    <w:p w14:paraId="94BF0000">
      <w:pPr>
        <w:pStyle w:val="Style_2"/>
        <w:spacing w:before="200"/>
        <w:ind w:firstLine="540" w:left="0"/>
        <w:jc w:val="both"/>
      </w:pPr>
      <w:r>
        <w:t>сельское хозяйство, включая производство сельскохозяйственной продукции, а также предоставление услуг в сельском хозяйстве, в том числе в целях обеспечения импортозамещения и развития несырьевого экспорта;</w:t>
      </w:r>
    </w:p>
    <w:p w14:paraId="95BF0000">
      <w:pPr>
        <w:pStyle w:val="Style_2"/>
        <w:spacing w:before="200"/>
        <w:ind w:firstLine="540" w:left="0"/>
        <w:jc w:val="both"/>
      </w:pPr>
      <w:r>
        <w:t>обрабатывающее производство, в том числе производство пищевых продуктов, лекарственных средств, средств защиты и дезинфекции;</w:t>
      </w:r>
    </w:p>
    <w:p w14:paraId="96BF0000">
      <w:pPr>
        <w:pStyle w:val="Style_2"/>
        <w:spacing w:before="200"/>
        <w:ind w:firstLine="540" w:left="0"/>
        <w:jc w:val="both"/>
      </w:pPr>
      <w:r>
        <w:t>туристская деятельность и деятельность в области туристской индустрии в целях развития внутреннего и въездного туризма;</w:t>
      </w:r>
    </w:p>
    <w:p w14:paraId="97BF0000">
      <w:pPr>
        <w:pStyle w:val="Style_2"/>
        <w:spacing w:before="200"/>
        <w:ind w:firstLine="540" w:left="0"/>
        <w:jc w:val="both"/>
      </w:pPr>
      <w:r>
        <w:t>транспортировка и хранение;</w:t>
      </w:r>
    </w:p>
    <w:p w14:paraId="98BF0000">
      <w:pPr>
        <w:pStyle w:val="Style_2"/>
        <w:spacing w:before="200"/>
        <w:ind w:firstLine="540" w:left="0"/>
        <w:jc w:val="both"/>
      </w:pPr>
      <w:r>
        <w:t>деятельность в области здравоохранения;</w:t>
      </w:r>
    </w:p>
    <w:p w14:paraId="99BF0000">
      <w:pPr>
        <w:pStyle w:val="Style_2"/>
        <w:spacing w:before="200"/>
        <w:ind w:firstLine="540" w:left="0"/>
        <w:jc w:val="both"/>
      </w:pPr>
      <w:r>
        <w:t>деятельность гостиниц и предприятий общественного питания;</w:t>
      </w:r>
    </w:p>
    <w:p w14:paraId="9ABF0000">
      <w:pPr>
        <w:pStyle w:val="Style_2"/>
        <w:spacing w:before="200"/>
        <w:ind w:firstLine="540" w:left="0"/>
        <w:jc w:val="both"/>
      </w:pPr>
      <w:r>
        <w:t>деятельность профессиональная, научная и техническая;</w:t>
      </w:r>
    </w:p>
    <w:p w14:paraId="9BBF0000">
      <w:pPr>
        <w:pStyle w:val="Style_2"/>
        <w:spacing w:before="200"/>
        <w:ind w:firstLine="540" w:left="0"/>
        <w:jc w:val="both"/>
      </w:pPr>
      <w:r>
        <w:t>деятельность в сфере розничной и (или) оптовой торговли.</w:t>
      </w:r>
    </w:p>
    <w:p w14:paraId="9CBF0000">
      <w:pPr>
        <w:pStyle w:val="Style_2"/>
        <w:spacing w:before="200"/>
        <w:ind w:firstLine="540" w:left="0"/>
        <w:jc w:val="both"/>
      </w:pPr>
      <w:r>
        <w:t>23. У субъектов малого и среднего предпринимательства, получателей поддержки за счет средств субсидии, не проверяется отсутствие просроченной задолженности по возврату в бюджет бюджетной системы Российской Федерации субсидий, бюджетных инвестиций, предоставленных в том числе в соответствии с иными правовыми актами Российской Федерации, и иной просроченной задолженности перед бюджетами бюджетной системы Российской Федерации.</w:t>
      </w:r>
    </w:p>
    <w:p w14:paraId="9DBF0000">
      <w:pPr>
        <w:pStyle w:val="Style_2"/>
        <w:spacing w:before="200"/>
        <w:ind w:firstLine="540" w:left="0"/>
        <w:jc w:val="both"/>
      </w:pPr>
      <w:r>
        <w:t xml:space="preserve">24. Субъекты Российской Федерации обеспечивают реализацию мероприятий, указанных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пункте 2</w:t>
      </w:r>
      <w:r>
        <w:rPr>
          <w:color w:val="0000FF"/>
        </w:rPr>
        <w:fldChar w:fldCharType="end"/>
      </w:r>
      <w:r>
        <w:t xml:space="preserve"> настоящих Правил, в соответствии с требованиями, установленными Министерством экономического развития Российской Федерации к деятельности региональных гарантийных организаций и государственных микрофинансовых организаций, в части, не противоречащей настоящим Правилам.</w:t>
      </w:r>
    </w:p>
    <w:p w14:paraId="9EBF0000">
      <w:pPr>
        <w:pStyle w:val="Style_2"/>
        <w:spacing w:before="200"/>
        <w:ind w:firstLine="540" w:left="0"/>
        <w:jc w:val="both"/>
      </w:pPr>
      <w:r>
        <w:t xml:space="preserve">При реализации субъектом Российской Федерации мероприятия, указанного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"а" пункта 2</w:t>
      </w:r>
      <w:r>
        <w:rPr>
          <w:color w:val="0000FF"/>
        </w:rPr>
        <w:fldChar w:fldCharType="end"/>
      </w:r>
      <w:r>
        <w:t xml:space="preserve"> настоящих Правил:</w:t>
      </w:r>
    </w:p>
    <w:p w14:paraId="9FBF0000">
      <w:pPr>
        <w:pStyle w:val="Style_2"/>
        <w:spacing w:before="200"/>
        <w:ind w:firstLine="540" w:left="0"/>
        <w:jc w:val="both"/>
      </w:pPr>
      <w:r>
        <w:t>срок рассмотрения заявки на получение гарантии (поручительства) составляет не более 1 рабочего дня;</w:t>
      </w:r>
    </w:p>
    <w:p w14:paraId="A0BF0000">
      <w:pPr>
        <w:pStyle w:val="Style_2"/>
        <w:spacing w:before="200"/>
        <w:ind w:firstLine="540" w:left="0"/>
        <w:jc w:val="both"/>
      </w:pPr>
      <w:r>
        <w:t>максимальная ставка вознаграждения за предоставление гарантии (поручительства) составляет не более 0,5 процента;</w:t>
      </w:r>
    </w:p>
    <w:p w14:paraId="A1BF0000">
      <w:pPr>
        <w:pStyle w:val="Style_2"/>
        <w:spacing w:before="200"/>
        <w:ind w:firstLine="540" w:left="0"/>
        <w:jc w:val="both"/>
      </w:pPr>
      <w:r>
        <w:t>максимальный срок предоставления гарантии (поручительства) не превышает 3 лет.</w:t>
      </w:r>
    </w:p>
    <w:p w14:paraId="A2BF0000">
      <w:pPr>
        <w:pStyle w:val="Style_2"/>
        <w:spacing w:before="200"/>
        <w:ind w:firstLine="540" w:left="0"/>
        <w:jc w:val="both"/>
      </w:pPr>
      <w:r>
        <w:t xml:space="preserve">При реализации субъектом Российской Федерации мероприятия, указанного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подпункте "б" пункта 2</w:t>
      </w:r>
      <w:r>
        <w:rPr>
          <w:color w:val="0000FF"/>
        </w:rPr>
        <w:fldChar w:fldCharType="end"/>
      </w:r>
      <w:r>
        <w:t xml:space="preserve"> настоящих Правил:</w:t>
      </w:r>
    </w:p>
    <w:p w14:paraId="A3BF0000">
      <w:pPr>
        <w:pStyle w:val="Style_2"/>
        <w:spacing w:before="200"/>
        <w:ind w:firstLine="540" w:left="0"/>
        <w:jc w:val="both"/>
      </w:pPr>
      <w:r>
        <w:t>срок рассмотрения заявки на получение микрозайма составляет не более 1 рабочего дня;</w:t>
      </w:r>
    </w:p>
    <w:p w14:paraId="A4BF0000">
      <w:pPr>
        <w:pStyle w:val="Style_2"/>
        <w:spacing w:before="200"/>
        <w:ind w:firstLine="540" w:left="0"/>
        <w:jc w:val="both"/>
      </w:pPr>
      <w:r>
        <w:t>процентная ставка за пользование микрозаймом при наличии или отсутствии залогового имущества не превышает ключевую ставку Центрального банка Российской Федерации, установленную на дату заключения договора микрозайма с субъектом малого и среднего предпринимательства;</w:t>
      </w:r>
    </w:p>
    <w:p w14:paraId="A5BF0000">
      <w:pPr>
        <w:pStyle w:val="Style_2"/>
        <w:spacing w:before="200"/>
        <w:ind w:firstLine="540" w:left="0"/>
        <w:jc w:val="both"/>
      </w:pPr>
      <w:r>
        <w:t>максимальный срок предоставления микрозайма не превышает 2 лет.</w:t>
      </w:r>
    </w:p>
    <w:p w14:paraId="A6BF0000">
      <w:pPr>
        <w:pStyle w:val="Style_2"/>
        <w:ind w:firstLine="0" w:left="0"/>
        <w:jc w:val="both"/>
      </w:pPr>
    </w:p>
    <w:p w14:paraId="A7BF0000">
      <w:pPr>
        <w:pStyle w:val="Style_2"/>
        <w:ind w:firstLine="0" w:left="0"/>
        <w:jc w:val="both"/>
      </w:pPr>
    </w:p>
    <w:p w14:paraId="A8BF0000">
      <w:pPr>
        <w:pStyle w:val="Style_2"/>
        <w:ind w:firstLine="0" w:left="0"/>
        <w:jc w:val="both"/>
      </w:pPr>
    </w:p>
    <w:p w14:paraId="A9BF0000">
      <w:pPr>
        <w:pStyle w:val="Style_2"/>
        <w:ind w:firstLine="0" w:left="0"/>
        <w:jc w:val="both"/>
      </w:pPr>
    </w:p>
    <w:p w14:paraId="AABF0000">
      <w:pPr>
        <w:pStyle w:val="Style_2"/>
        <w:ind w:firstLine="0" w:left="0"/>
        <w:jc w:val="both"/>
      </w:pPr>
    </w:p>
    <w:p w14:paraId="ABBF0000">
      <w:pPr>
        <w:pStyle w:val="Style_2"/>
        <w:ind w:firstLine="0" w:left="0"/>
        <w:jc w:val="right"/>
        <w:outlineLvl w:val="2"/>
      </w:pPr>
      <w:r>
        <w:t>Приложение</w:t>
      </w:r>
    </w:p>
    <w:p w14:paraId="ACBF0000">
      <w:pPr>
        <w:pStyle w:val="Style_2"/>
        <w:ind w:firstLine="0" w:left="0"/>
        <w:jc w:val="right"/>
      </w:pPr>
      <w:r>
        <w:t>к Правилам предоставления и распределения</w:t>
      </w:r>
    </w:p>
    <w:p w14:paraId="ADBF0000">
      <w:pPr>
        <w:pStyle w:val="Style_2"/>
        <w:ind w:firstLine="0" w:left="0"/>
        <w:jc w:val="right"/>
      </w:pPr>
      <w:r>
        <w:t>в 2020 году субсидий из федерального</w:t>
      </w:r>
    </w:p>
    <w:p w14:paraId="AEBF0000">
      <w:pPr>
        <w:pStyle w:val="Style_2"/>
        <w:ind w:firstLine="0" w:left="0"/>
        <w:jc w:val="right"/>
      </w:pPr>
      <w:r>
        <w:t>бюджета бюджетам субъектов Российской</w:t>
      </w:r>
    </w:p>
    <w:p w14:paraId="AFBF0000">
      <w:pPr>
        <w:pStyle w:val="Style_2"/>
        <w:ind w:firstLine="0" w:left="0"/>
        <w:jc w:val="right"/>
      </w:pPr>
      <w:r>
        <w:t>Федерации на оказание неотложных мер</w:t>
      </w:r>
    </w:p>
    <w:p w14:paraId="B0BF0000">
      <w:pPr>
        <w:pStyle w:val="Style_2"/>
        <w:ind w:firstLine="0" w:left="0"/>
        <w:jc w:val="right"/>
      </w:pPr>
      <w:r>
        <w:t>по поддержке субъектов малого и среднего</w:t>
      </w:r>
    </w:p>
    <w:p w14:paraId="B1BF0000">
      <w:pPr>
        <w:pStyle w:val="Style_2"/>
        <w:ind w:firstLine="0" w:left="0"/>
        <w:jc w:val="right"/>
      </w:pPr>
      <w:r>
        <w:t>предпринимательства в условиях ухудшения</w:t>
      </w:r>
    </w:p>
    <w:p w14:paraId="B2BF0000">
      <w:pPr>
        <w:pStyle w:val="Style_2"/>
        <w:ind w:firstLine="0" w:left="0"/>
        <w:jc w:val="right"/>
      </w:pPr>
      <w:r>
        <w:t>ситуации в связи с распространением</w:t>
      </w:r>
    </w:p>
    <w:p w14:paraId="B3BF0000">
      <w:pPr>
        <w:pStyle w:val="Style_2"/>
        <w:ind w:firstLine="0" w:left="0"/>
        <w:jc w:val="right"/>
      </w:pPr>
      <w:r>
        <w:t>новой коронавирусной инфекции</w:t>
      </w:r>
    </w:p>
    <w:p w14:paraId="B4BF0000">
      <w:pPr>
        <w:pStyle w:val="Style_2"/>
        <w:ind w:firstLine="0" w:left="0"/>
        <w:jc w:val="both"/>
      </w:pPr>
    </w:p>
    <w:p w14:paraId="B5BF0000">
      <w:pPr>
        <w:pStyle w:val="Style_2"/>
        <w:ind w:firstLine="0" w:left="0"/>
        <w:jc w:val="right"/>
      </w:pPr>
      <w:r>
        <w:t>(форма)</w:t>
      </w:r>
    </w:p>
    <w:p w14:paraId="B6BF0000">
      <w:pPr>
        <w:pStyle w:val="Style_2"/>
        <w:ind w:firstLine="0" w:left="0"/>
        <w:jc w:val="both"/>
      </w:pPr>
    </w:p>
    <w:tbl>
      <w:tblPr>
        <w:tblStyle w:val="Style_1"/>
        <w:tblLayout w:type="fixed"/>
        <w:tblCellMar>
          <w:left w:type="dxa" w:w="0"/>
          <w:right w:type="dxa" w:w="0"/>
        </w:tblCellMar>
      </w:tblPr>
      <w:tblGrid>
        <w:gridCol w:w="4535"/>
        <w:gridCol w:w="4535"/>
      </w:tblGrid>
      <w:tr>
        <w:tc>
          <w:tcPr>
            <w:tcW w:type="dxa" w:w="4535"/>
            <w:tcMar>
              <w:left w:type="dxa" w:w="0"/>
              <w:right w:type="dxa" w:w="0"/>
            </w:tcMar>
          </w:tcPr>
          <w:p w14:paraId="B7BF0000">
            <w:pPr>
              <w:pStyle w:val="Style_2"/>
              <w:ind w:firstLine="0" w:left="0"/>
              <w:jc w:val="left"/>
            </w:pPr>
          </w:p>
        </w:tc>
        <w:tc>
          <w:tcPr>
            <w:tcW w:type="dxa" w:w="4535"/>
            <w:tcMar>
              <w:left w:type="dxa" w:w="0"/>
              <w:right w:type="dxa" w:w="0"/>
            </w:tcMar>
          </w:tcPr>
          <w:p w14:paraId="B8BF0000">
            <w:pPr>
              <w:pStyle w:val="Style_2"/>
              <w:ind w:firstLine="0" w:left="0"/>
              <w:jc w:val="center"/>
            </w:pPr>
            <w:r>
              <w:t>Министерство экономического</w:t>
            </w:r>
          </w:p>
          <w:p w14:paraId="B9BF0000">
            <w:pPr>
              <w:pStyle w:val="Style_2"/>
              <w:ind w:firstLine="0" w:left="0"/>
              <w:jc w:val="center"/>
            </w:pPr>
            <w:r>
              <w:t>развития Российской Федерации</w:t>
            </w:r>
          </w:p>
        </w:tc>
      </w:tr>
      <w:tr>
        <w:tc>
          <w:tcPr>
            <w:tcW w:type="dxa" w:w="4535"/>
            <w:tcMar>
              <w:left w:type="dxa" w:w="0"/>
              <w:right w:type="dxa" w:w="0"/>
            </w:tcMar>
          </w:tcPr>
          <w:p w14:paraId="BABF0000">
            <w:pPr>
              <w:pStyle w:val="Style_2"/>
              <w:ind w:firstLine="0" w:left="0"/>
              <w:jc w:val="left"/>
            </w:pPr>
          </w:p>
        </w:tc>
        <w:tc>
          <w:tcPr>
            <w:tcW w:type="dxa" w:w="4535"/>
            <w:tcMar>
              <w:left w:type="dxa" w:w="0"/>
              <w:right w:type="dxa" w:w="0"/>
            </w:tcMar>
          </w:tcPr>
          <w:p w14:paraId="BBBF0000">
            <w:pPr>
              <w:pStyle w:val="Style_2"/>
              <w:ind w:firstLine="0" w:left="0"/>
              <w:jc w:val="left"/>
            </w:pPr>
          </w:p>
        </w:tc>
      </w:tr>
      <w:tr>
        <w:tc>
          <w:tcPr>
            <w:tcW w:type="dxa" w:w="9070"/>
            <w:gridSpan w:val="2"/>
            <w:tcMar>
              <w:left w:type="dxa" w:w="0"/>
              <w:right w:type="dxa" w:w="0"/>
            </w:tcMar>
          </w:tcPr>
          <w:p w14:paraId="BCBF0000">
            <w:pPr>
              <w:pStyle w:val="Style_2"/>
              <w:ind w:firstLine="0" w:left="0"/>
              <w:jc w:val="center"/>
            </w:pPr>
            <w:bookmarkStart w:id="103" w:name="Par48921"/>
            <w:bookmarkEnd w:id="103"/>
            <w:r>
              <w:t>ЗАЯВКА</w:t>
            </w:r>
          </w:p>
          <w:p w14:paraId="BDBF0000">
            <w:pPr>
              <w:pStyle w:val="Style_2"/>
              <w:ind w:firstLine="0" w:left="0"/>
              <w:jc w:val="center"/>
            </w:pPr>
            <w:r>
              <w:t>субъекта Российской Федерации на получение в 2020 году субсидии из федерального бюджета бюджетам субъектов Российской Федерации на оказание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tc>
      </w:tr>
    </w:tbl>
    <w:p w14:paraId="BEBF0000">
      <w:pPr>
        <w:pStyle w:val="Style_2"/>
        <w:ind w:firstLine="0" w:left="0"/>
        <w:jc w:val="both"/>
      </w:pPr>
    </w:p>
    <w:p w14:paraId="BFBF0000">
      <w:pPr>
        <w:pStyle w:val="Style_5"/>
        <w:ind w:firstLine="0" w:left="0"/>
        <w:jc w:val="both"/>
      </w:pPr>
      <w:r>
        <w:t xml:space="preserve">    В  соответствии  с Правилами предоставления и распределения в 2020 году</w:t>
      </w:r>
    </w:p>
    <w:p w14:paraId="C0BF0000">
      <w:pPr>
        <w:pStyle w:val="Style_5"/>
        <w:ind w:firstLine="0" w:left="0"/>
        <w:jc w:val="both"/>
      </w:pPr>
      <w:r>
        <w:t>субсидий из федерального бюджета бюджетам субъектов Российской Федерации на</w:t>
      </w:r>
    </w:p>
    <w:p w14:paraId="C1BF0000">
      <w:pPr>
        <w:pStyle w:val="Style_5"/>
        <w:ind w:firstLine="0" w:left="0"/>
        <w:jc w:val="both"/>
      </w:pPr>
      <w:r>
        <w:t>оказание   неотложных   мер   по  поддержке  субъектов  малого  и  среднего</w:t>
      </w:r>
    </w:p>
    <w:p w14:paraId="C2BF0000">
      <w:pPr>
        <w:pStyle w:val="Style_5"/>
        <w:ind w:firstLine="0" w:left="0"/>
        <w:jc w:val="both"/>
      </w:pPr>
      <w:r>
        <w:t>предпринимательства    в    условиях   ухудшения   ситуации   в   связи   с</w:t>
      </w:r>
    </w:p>
    <w:p w14:paraId="C3BF0000">
      <w:pPr>
        <w:pStyle w:val="Style_5"/>
        <w:ind w:firstLine="0" w:left="0"/>
        <w:jc w:val="both"/>
      </w:pPr>
      <w:r>
        <w:t xml:space="preserve">распространением  новой  коронавирусной  инфекции  в  рамках </w:t>
      </w:r>
      <w:r>
        <w:rPr>
          <w:color w:val="0000FF"/>
        </w:rPr>
        <w:fldChar w:fldCharType="begin"/>
      </w:r>
      <w:r>
        <w:rPr>
          <w:color w:val="0000FF"/>
        </w:rPr>
        <w:instrText>HYPERLINK \l "Par268" \o "ПАСПОРТ"</w:instrText>
      </w:r>
      <w:r>
        <w:rPr>
          <w:color w:val="0000FF"/>
        </w:rPr>
        <w:fldChar w:fldCharType="separate"/>
      </w:r>
      <w:r>
        <w:rPr>
          <w:color w:val="0000FF"/>
        </w:rPr>
        <w:t>подпрограммы 2</w:t>
      </w:r>
      <w:r>
        <w:rPr>
          <w:color w:val="0000FF"/>
        </w:rPr>
        <w:fldChar w:fldCharType="end"/>
      </w:r>
    </w:p>
    <w:p w14:paraId="C4BF0000">
      <w:pPr>
        <w:pStyle w:val="Style_5"/>
        <w:ind w:firstLine="0" w:left="0"/>
        <w:jc w:val="both"/>
      </w:pPr>
      <w:r>
        <w:t>"Развитие  малого и среднего предпринимательства" государственной программы</w:t>
      </w:r>
    </w:p>
    <w:p w14:paraId="C5BF0000">
      <w:pPr>
        <w:pStyle w:val="Style_5"/>
        <w:ind w:firstLine="0" w:left="0"/>
        <w:jc w:val="both"/>
      </w:pPr>
      <w:r>
        <w:t>Российской  Федерации  "Экономическое  развитие и инновационная экономика",</w:t>
      </w:r>
    </w:p>
    <w:p w14:paraId="C6BF0000">
      <w:pPr>
        <w:pStyle w:val="Style_5"/>
        <w:ind w:firstLine="0" w:left="0"/>
        <w:jc w:val="both"/>
      </w:pPr>
      <w:r>
        <w:t>утвержденной постановлением Правительства Российской Федерации от 15 апреля</w:t>
      </w:r>
    </w:p>
    <w:p w14:paraId="C7BF0000">
      <w:pPr>
        <w:pStyle w:val="Style_5"/>
        <w:ind w:firstLine="0" w:left="0"/>
        <w:jc w:val="both"/>
      </w:pPr>
      <w:r>
        <w:t>2014   г.   N  316  "Об  утверждении  государственной  программы Российской</w:t>
      </w:r>
    </w:p>
    <w:p w14:paraId="C8BF0000">
      <w:pPr>
        <w:pStyle w:val="Style_5"/>
        <w:ind w:firstLine="0" w:left="0"/>
        <w:jc w:val="both"/>
      </w:pPr>
      <w:r>
        <w:t>Федерации   "Экономическое   развитие  и  инновационная  экономика"  (далее</w:t>
      </w:r>
    </w:p>
    <w:p w14:paraId="C9BF0000">
      <w:pPr>
        <w:pStyle w:val="Style_5"/>
        <w:ind w:firstLine="0" w:left="0"/>
        <w:jc w:val="both"/>
      </w:pPr>
      <w:r>
        <w:t>соответственно   -   Правила,   субсидия),  выражаю  согласие  с  условиями</w:t>
      </w:r>
    </w:p>
    <w:p w14:paraId="CABF0000">
      <w:pPr>
        <w:pStyle w:val="Style_5"/>
        <w:ind w:firstLine="0" w:left="0"/>
        <w:jc w:val="both"/>
      </w:pPr>
      <w:r>
        <w:t>предоставления  и  распределения  субсидии и обязуюсь обеспечить предельный</w:t>
      </w:r>
    </w:p>
    <w:p w14:paraId="CBBF0000">
      <w:pPr>
        <w:pStyle w:val="Style_5"/>
        <w:ind w:firstLine="0" w:left="0"/>
        <w:jc w:val="both"/>
      </w:pPr>
      <w:r>
        <w:t>уровень   софинансирования  расходного  обязательства  субъекта  Российской</w:t>
      </w:r>
    </w:p>
    <w:p w14:paraId="CCBF0000">
      <w:pPr>
        <w:pStyle w:val="Style_5"/>
        <w:ind w:firstLine="0" w:left="0"/>
        <w:jc w:val="both"/>
      </w:pPr>
      <w:r>
        <w:t xml:space="preserve">Федерации,  установленный в соответствии с положениями </w:t>
      </w:r>
      <w:r>
        <w:rPr>
          <w:color w:val="0000FF"/>
        </w:rPr>
        <w:fldChar w:fldCharType="begin"/>
      </w:r>
      <w:r>
        <w:rPr>
          <w:color w:val="0000FF"/>
        </w:rPr>
        <w:instrText>HYPERLINK "consultantplus://offline/ref=C94A84350924BF9FB91C097B61E1D46074DC909F8A6F6A955BC29AA5BFC1C8A6F0EDCF1009A611BCEC22E4C794A3FFEEC4BADB3D67170852F8s9H" \o "Постановление Правительства РФ от 30.09.2014 N 999 (ред. от 22.04.2020, с изм. от 30.04.2020) "О формировании, предоставлении и распределении субсидий из федерального бюджета бюджетам субъектов Российской Федерации" (вместе с "Правилами формирования, предоставления и распределения субсидий из федерального бюджета бюджетам субъектов Российской Федерации"){КонсультантПлюс}"</w:instrText>
      </w:r>
      <w:r>
        <w:rPr>
          <w:color w:val="0000FF"/>
        </w:rPr>
        <w:fldChar w:fldCharType="separate"/>
      </w:r>
      <w:r>
        <w:rPr>
          <w:color w:val="0000FF"/>
        </w:rPr>
        <w:t>Правил</w:t>
      </w:r>
      <w:r>
        <w:rPr>
          <w:color w:val="0000FF"/>
        </w:rPr>
        <w:fldChar w:fldCharType="end"/>
      </w:r>
      <w:r>
        <w:t xml:space="preserve"> формирования,</w:t>
      </w:r>
    </w:p>
    <w:p w14:paraId="CDBF0000">
      <w:pPr>
        <w:pStyle w:val="Style_5"/>
        <w:ind w:firstLine="0" w:left="0"/>
        <w:jc w:val="both"/>
      </w:pPr>
      <w:r>
        <w:t>предоставления  и  распределения  субсидий из федерального бюджета бюджетам</w:t>
      </w:r>
    </w:p>
    <w:p w14:paraId="CEBF0000">
      <w:pPr>
        <w:pStyle w:val="Style_5"/>
        <w:ind w:firstLine="0" w:left="0"/>
        <w:jc w:val="both"/>
      </w:pPr>
      <w:r>
        <w:t>субъектов  Российской  Федерации, утвержденных постановлением Правительства</w:t>
      </w:r>
    </w:p>
    <w:p w14:paraId="CFBF0000">
      <w:pPr>
        <w:pStyle w:val="Style_5"/>
        <w:ind w:firstLine="0" w:left="0"/>
        <w:jc w:val="both"/>
      </w:pPr>
      <w:r>
        <w:t>Российской   Федерации  от  30  сентября  2014  г.  N  999 "О формировании,</w:t>
      </w:r>
    </w:p>
    <w:p w14:paraId="D0BF0000">
      <w:pPr>
        <w:pStyle w:val="Style_5"/>
        <w:ind w:firstLine="0" w:left="0"/>
        <w:jc w:val="both"/>
      </w:pPr>
      <w:r>
        <w:t>предоставлении  и  распределении  субсидий из федерального бюджета бюджетам</w:t>
      </w:r>
    </w:p>
    <w:p w14:paraId="D1BF0000">
      <w:pPr>
        <w:pStyle w:val="Style_5"/>
        <w:ind w:firstLine="0" w:left="0"/>
        <w:jc w:val="both"/>
      </w:pPr>
      <w:r>
        <w:t>субъектов  Российской  Федерации",  по следующим мероприятиям и в следующих</w:t>
      </w:r>
    </w:p>
    <w:p w14:paraId="D2BF0000">
      <w:pPr>
        <w:pStyle w:val="Style_5"/>
        <w:ind w:firstLine="0" w:left="0"/>
        <w:jc w:val="both"/>
      </w:pPr>
      <w:r>
        <w:t>объемах:</w:t>
      </w:r>
    </w:p>
    <w:p w14:paraId="D3BF0000">
      <w:pPr>
        <w:pStyle w:val="Style_5"/>
        <w:ind w:firstLine="0" w:left="0"/>
        <w:jc w:val="both"/>
      </w:pPr>
      <w:r>
        <w:t>__________________________________________________________________________,</w:t>
      </w:r>
    </w:p>
    <w:p w14:paraId="D4BF0000">
      <w:pPr>
        <w:pStyle w:val="Style_5"/>
        <w:ind w:firstLine="0" w:left="0"/>
        <w:jc w:val="both"/>
      </w:pPr>
      <w:r>
        <w:t xml:space="preserve">  (перечисляются мероприятия, указанные в </w:t>
      </w:r>
      <w:r>
        <w:rPr>
          <w:color w:val="0000FF"/>
        </w:rPr>
        <w:fldChar w:fldCharType="begin"/>
      </w:r>
      <w:r>
        <w:rPr>
          <w:color w:val="0000FF"/>
        </w:rPr>
        <w:instrText>HYPERLINK \l "Par48799" \o "2. Субсидии предоставляются в целях софинансирования расходных обязательств субъектов Российской Федерации, возникающих при реализации органами государственной власти субъектов Российской Федерации полномочий по поддержке субъектов малого и среднего предпринимательства в условиях ухудшения ситуации в связи с распространением новой коронавирусной инфекции, направленных на повышение доступности льготных кредитов и микрозаймов для субъектов малого и среднего предпринимательства, по следующим мероприятиям:"</w:instrText>
      </w:r>
      <w:r>
        <w:rPr>
          <w:color w:val="0000FF"/>
        </w:rPr>
        <w:fldChar w:fldCharType="separate"/>
      </w:r>
      <w:r>
        <w:rPr>
          <w:color w:val="0000FF"/>
        </w:rPr>
        <w:t>пункте 2</w:t>
      </w:r>
      <w:r>
        <w:rPr>
          <w:color w:val="0000FF"/>
        </w:rPr>
        <w:fldChar w:fldCharType="end"/>
      </w:r>
      <w:r>
        <w:t xml:space="preserve"> Правил, предполагаемая</w:t>
      </w:r>
    </w:p>
    <w:p w14:paraId="D5BF0000">
      <w:pPr>
        <w:pStyle w:val="Style_5"/>
        <w:ind w:firstLine="0" w:left="0"/>
        <w:jc w:val="both"/>
      </w:pPr>
      <w:r>
        <w:t xml:space="preserve">      сумма субсидии на реализацию каждого мероприятия (млн. рублей)</w:t>
      </w:r>
    </w:p>
    <w:p w14:paraId="D6BF0000">
      <w:pPr>
        <w:pStyle w:val="Style_5"/>
        <w:ind w:firstLine="0" w:left="0"/>
        <w:jc w:val="both"/>
      </w:pPr>
      <w:r>
        <w:t>а   также   обязуюсь   обеспечить   внесение  соответствующих  изменений  в</w:t>
      </w:r>
    </w:p>
    <w:p w14:paraId="D7BF0000">
      <w:pPr>
        <w:pStyle w:val="Style_5"/>
        <w:ind w:firstLine="0" w:left="0"/>
        <w:jc w:val="both"/>
      </w:pPr>
      <w:r>
        <w:t>государственную     программу     (подпрограмму     субъекта     Российской</w:t>
      </w:r>
    </w:p>
    <w:p w14:paraId="D8BF0000">
      <w:pPr>
        <w:pStyle w:val="Style_5"/>
        <w:ind w:firstLine="0" w:left="0"/>
        <w:jc w:val="both"/>
      </w:pPr>
      <w:r>
        <w:t>___________________________________________________________________________</w:t>
      </w:r>
    </w:p>
    <w:p w14:paraId="D9BF0000">
      <w:pPr>
        <w:pStyle w:val="Style_5"/>
        <w:ind w:firstLine="0" w:left="0"/>
        <w:jc w:val="both"/>
      </w:pPr>
      <w:r>
        <w:t xml:space="preserve">         (указываются реквизиты и наименование нормативного акта)</w:t>
      </w:r>
    </w:p>
    <w:p w14:paraId="DABF0000">
      <w:pPr>
        <w:pStyle w:val="Style_5"/>
        <w:ind w:firstLine="0" w:left="0"/>
        <w:jc w:val="both"/>
      </w:pPr>
      <w:r>
        <w:t>Федерации)  и бюджет субъекта Российской Федерации на ______ год и плановый</w:t>
      </w:r>
    </w:p>
    <w:p w14:paraId="DBBF0000">
      <w:pPr>
        <w:pStyle w:val="Style_5"/>
        <w:ind w:firstLine="0" w:left="0"/>
        <w:jc w:val="both"/>
      </w:pPr>
      <w:r>
        <w:t>период ___________________________________________________________________.</w:t>
      </w:r>
    </w:p>
    <w:p w14:paraId="DCBF0000">
      <w:pPr>
        <w:pStyle w:val="Style_5"/>
        <w:ind w:firstLine="0" w:left="0"/>
        <w:jc w:val="both"/>
      </w:pPr>
      <w:r>
        <w:t xml:space="preserve">            (указываются реквизиты и наименование нормативного акта)</w:t>
      </w:r>
    </w:p>
    <w:p w14:paraId="DDBF0000">
      <w:pPr>
        <w:pStyle w:val="Style_2"/>
        <w:ind w:firstLine="0" w:left="0"/>
        <w:jc w:val="both"/>
      </w:pPr>
    </w:p>
    <w:tbl>
      <w:tblPr>
        <w:tblStyle w:val="Style_1"/>
        <w:tblLayout w:type="fixed"/>
        <w:tblCellMar>
          <w:left w:type="dxa" w:w="0"/>
          <w:right w:type="dxa" w:w="0"/>
        </w:tblCellMar>
      </w:tblPr>
      <w:tblGrid>
        <w:gridCol w:w="4479"/>
        <w:gridCol w:w="340"/>
        <w:gridCol w:w="1304"/>
        <w:gridCol w:w="340"/>
        <w:gridCol w:w="2608"/>
      </w:tblGrid>
      <w:tr>
        <w:tc>
          <w:tcPr>
            <w:tcW w:type="dxa" w:w="4479"/>
            <w:tcBorders>
              <w:bottom w:color="000000" w:sz="4" w:val="single"/>
            </w:tcBorders>
            <w:tcMar>
              <w:left w:type="dxa" w:w="0"/>
              <w:right w:type="dxa" w:w="0"/>
            </w:tcMar>
          </w:tcPr>
          <w:p w14:paraId="DEBF0000">
            <w:pPr>
              <w:pStyle w:val="Style_2"/>
              <w:ind w:firstLine="0" w:left="0"/>
              <w:jc w:val="left"/>
            </w:pPr>
          </w:p>
        </w:tc>
        <w:tc>
          <w:tcPr>
            <w:tcW w:type="dxa" w:w="340"/>
            <w:tcMar>
              <w:left w:type="dxa" w:w="0"/>
              <w:right w:type="dxa" w:w="0"/>
            </w:tcMar>
          </w:tcPr>
          <w:p w14:paraId="DFBF0000">
            <w:pPr>
              <w:pStyle w:val="Style_2"/>
              <w:ind w:firstLine="0" w:left="0"/>
              <w:jc w:val="left"/>
            </w:pPr>
          </w:p>
        </w:tc>
        <w:tc>
          <w:tcPr>
            <w:tcW w:type="dxa" w:w="1304"/>
            <w:tcBorders>
              <w:bottom w:color="000000" w:sz="4" w:val="single"/>
            </w:tcBorders>
            <w:tcMar>
              <w:left w:type="dxa" w:w="0"/>
              <w:right w:type="dxa" w:w="0"/>
            </w:tcMar>
          </w:tcPr>
          <w:p w14:paraId="E0BF0000">
            <w:pPr>
              <w:pStyle w:val="Style_2"/>
              <w:ind w:firstLine="0" w:left="0"/>
              <w:jc w:val="left"/>
            </w:pPr>
          </w:p>
        </w:tc>
        <w:tc>
          <w:tcPr>
            <w:tcW w:type="dxa" w:w="340"/>
            <w:tcMar>
              <w:left w:type="dxa" w:w="0"/>
              <w:right w:type="dxa" w:w="0"/>
            </w:tcMar>
          </w:tcPr>
          <w:p w14:paraId="E1BF0000">
            <w:pPr>
              <w:pStyle w:val="Style_2"/>
              <w:ind w:firstLine="0" w:left="0"/>
              <w:jc w:val="left"/>
            </w:pPr>
          </w:p>
        </w:tc>
        <w:tc>
          <w:tcPr>
            <w:tcW w:type="dxa" w:w="2608"/>
            <w:tcBorders>
              <w:bottom w:color="000000" w:sz="4" w:val="single"/>
            </w:tcBorders>
            <w:tcMar>
              <w:left w:type="dxa" w:w="0"/>
              <w:right w:type="dxa" w:w="0"/>
            </w:tcMar>
          </w:tcPr>
          <w:p w14:paraId="E2BF0000">
            <w:pPr>
              <w:pStyle w:val="Style_2"/>
              <w:ind w:firstLine="0" w:left="0"/>
              <w:jc w:val="left"/>
            </w:pPr>
          </w:p>
        </w:tc>
      </w:tr>
      <w:tr>
        <w:tc>
          <w:tcPr>
            <w:tcW w:type="dxa" w:w="4479"/>
            <w:tcBorders>
              <w:top w:color="000000" w:sz="4" w:val="single"/>
            </w:tcBorders>
            <w:tcMar>
              <w:left w:type="dxa" w:w="0"/>
              <w:right w:type="dxa" w:w="0"/>
            </w:tcMar>
          </w:tcPr>
          <w:p w14:paraId="E3BF0000">
            <w:pPr>
              <w:pStyle w:val="Style_2"/>
              <w:ind w:firstLine="0" w:left="0"/>
              <w:jc w:val="center"/>
            </w:pPr>
            <w:r>
              <w:t>(должность высшего должностного лица субъекта Российской Федерации)</w:t>
            </w:r>
          </w:p>
        </w:tc>
        <w:tc>
          <w:tcPr>
            <w:tcW w:type="dxa" w:w="340"/>
            <w:tcMar>
              <w:left w:type="dxa" w:w="0"/>
              <w:right w:type="dxa" w:w="0"/>
            </w:tcMar>
          </w:tcPr>
          <w:p w14:paraId="E4BF0000">
            <w:pPr>
              <w:pStyle w:val="Style_2"/>
              <w:ind w:firstLine="0" w:left="0"/>
              <w:jc w:val="left"/>
            </w:pPr>
          </w:p>
        </w:tc>
        <w:tc>
          <w:tcPr>
            <w:tcW w:type="dxa" w:w="1304"/>
            <w:tcBorders>
              <w:top w:color="000000" w:sz="4" w:val="single"/>
            </w:tcBorders>
            <w:tcMar>
              <w:left w:type="dxa" w:w="0"/>
              <w:right w:type="dxa" w:w="0"/>
            </w:tcMar>
          </w:tcPr>
          <w:p w14:paraId="E5BF0000">
            <w:pPr>
              <w:pStyle w:val="Style_2"/>
              <w:ind w:firstLine="0" w:left="0"/>
              <w:jc w:val="center"/>
            </w:pPr>
            <w:r>
              <w:t>(подпись)</w:t>
            </w:r>
          </w:p>
        </w:tc>
        <w:tc>
          <w:tcPr>
            <w:tcW w:type="dxa" w:w="340"/>
            <w:tcMar>
              <w:left w:type="dxa" w:w="0"/>
              <w:right w:type="dxa" w:w="0"/>
            </w:tcMar>
          </w:tcPr>
          <w:p w14:paraId="E6BF0000">
            <w:pPr>
              <w:pStyle w:val="Style_2"/>
              <w:ind w:firstLine="0" w:left="0"/>
              <w:jc w:val="left"/>
            </w:pPr>
          </w:p>
        </w:tc>
        <w:tc>
          <w:tcPr>
            <w:tcW w:type="dxa" w:w="2608"/>
            <w:tcBorders>
              <w:top w:color="000000" w:sz="4" w:val="single"/>
            </w:tcBorders>
            <w:tcMar>
              <w:left w:type="dxa" w:w="0"/>
              <w:right w:type="dxa" w:w="0"/>
            </w:tcMar>
          </w:tcPr>
          <w:p w14:paraId="E7BF0000">
            <w:pPr>
              <w:pStyle w:val="Style_2"/>
              <w:ind w:firstLine="0" w:left="0"/>
              <w:jc w:val="center"/>
            </w:pPr>
            <w:r>
              <w:t>(ф.и.о.)</w:t>
            </w:r>
          </w:p>
        </w:tc>
      </w:tr>
      <w:tr>
        <w:tc>
          <w:tcPr>
            <w:tcW w:type="dxa" w:w="4479"/>
            <w:tcMar>
              <w:left w:type="dxa" w:w="0"/>
              <w:right w:type="dxa" w:w="0"/>
            </w:tcMar>
          </w:tcPr>
          <w:p w14:paraId="E8BF0000">
            <w:pPr>
              <w:pStyle w:val="Style_2"/>
              <w:ind w:firstLine="0" w:left="0"/>
              <w:jc w:val="left"/>
            </w:pPr>
          </w:p>
        </w:tc>
        <w:tc>
          <w:tcPr>
            <w:tcW w:type="dxa" w:w="340"/>
            <w:tcMar>
              <w:left w:type="dxa" w:w="0"/>
              <w:right w:type="dxa" w:w="0"/>
            </w:tcMar>
          </w:tcPr>
          <w:p w14:paraId="E9BF0000">
            <w:pPr>
              <w:pStyle w:val="Style_2"/>
              <w:ind w:firstLine="0" w:left="0"/>
              <w:jc w:val="left"/>
            </w:pPr>
          </w:p>
        </w:tc>
        <w:tc>
          <w:tcPr>
            <w:tcW w:type="dxa" w:w="1304"/>
            <w:tcMar>
              <w:left w:type="dxa" w:w="0"/>
              <w:right w:type="dxa" w:w="0"/>
            </w:tcMar>
          </w:tcPr>
          <w:p w14:paraId="EABF0000">
            <w:pPr>
              <w:pStyle w:val="Style_2"/>
              <w:ind w:firstLine="0" w:left="0"/>
              <w:jc w:val="left"/>
            </w:pPr>
          </w:p>
        </w:tc>
        <w:tc>
          <w:tcPr>
            <w:tcW w:type="dxa" w:w="340"/>
            <w:tcMar>
              <w:left w:type="dxa" w:w="0"/>
              <w:right w:type="dxa" w:w="0"/>
            </w:tcMar>
          </w:tcPr>
          <w:p w14:paraId="EBBF0000">
            <w:pPr>
              <w:pStyle w:val="Style_2"/>
              <w:ind w:firstLine="0" w:left="0"/>
              <w:jc w:val="left"/>
            </w:pPr>
          </w:p>
        </w:tc>
        <w:tc>
          <w:tcPr>
            <w:tcW w:type="dxa" w:w="2608"/>
            <w:tcMar>
              <w:left w:type="dxa" w:w="0"/>
              <w:right w:type="dxa" w:w="0"/>
            </w:tcMar>
          </w:tcPr>
          <w:p w14:paraId="ECBF0000">
            <w:pPr>
              <w:pStyle w:val="Style_2"/>
              <w:ind w:firstLine="0" w:left="0"/>
              <w:jc w:val="left"/>
            </w:pPr>
          </w:p>
        </w:tc>
      </w:tr>
      <w:tr>
        <w:tc>
          <w:tcPr>
            <w:tcW w:type="dxa" w:w="4479"/>
            <w:tcMar>
              <w:left w:type="dxa" w:w="0"/>
              <w:right w:type="dxa" w:w="0"/>
            </w:tcMar>
          </w:tcPr>
          <w:p w14:paraId="EDBF0000">
            <w:pPr>
              <w:pStyle w:val="Style_2"/>
              <w:ind w:firstLine="0" w:left="0"/>
              <w:jc w:val="both"/>
            </w:pPr>
            <w:r>
              <w:t>М.П.</w:t>
            </w:r>
          </w:p>
        </w:tc>
        <w:tc>
          <w:tcPr>
            <w:tcW w:type="dxa" w:w="340"/>
            <w:tcMar>
              <w:left w:type="dxa" w:w="0"/>
              <w:right w:type="dxa" w:w="0"/>
            </w:tcMar>
          </w:tcPr>
          <w:p w14:paraId="EEBF0000">
            <w:pPr>
              <w:pStyle w:val="Style_2"/>
              <w:ind w:firstLine="0" w:left="0"/>
              <w:jc w:val="left"/>
            </w:pPr>
          </w:p>
        </w:tc>
        <w:tc>
          <w:tcPr>
            <w:tcW w:type="dxa" w:w="1304"/>
            <w:tcMar>
              <w:left w:type="dxa" w:w="0"/>
              <w:right w:type="dxa" w:w="0"/>
            </w:tcMar>
          </w:tcPr>
          <w:p w14:paraId="EFBF0000">
            <w:pPr>
              <w:pStyle w:val="Style_2"/>
              <w:ind w:firstLine="0" w:left="0"/>
              <w:jc w:val="left"/>
            </w:pPr>
          </w:p>
        </w:tc>
        <w:tc>
          <w:tcPr>
            <w:tcW w:type="dxa" w:w="340"/>
            <w:tcMar>
              <w:left w:type="dxa" w:w="0"/>
              <w:right w:type="dxa" w:w="0"/>
            </w:tcMar>
          </w:tcPr>
          <w:p w14:paraId="F0BF0000">
            <w:pPr>
              <w:pStyle w:val="Style_2"/>
              <w:ind w:firstLine="0" w:left="0"/>
              <w:jc w:val="left"/>
            </w:pPr>
          </w:p>
        </w:tc>
        <w:tc>
          <w:tcPr>
            <w:tcW w:type="dxa" w:w="2608"/>
            <w:tcMar>
              <w:left w:type="dxa" w:w="0"/>
              <w:right w:type="dxa" w:w="0"/>
            </w:tcMar>
          </w:tcPr>
          <w:p w14:paraId="F1BF0000">
            <w:pPr>
              <w:pStyle w:val="Style_2"/>
              <w:ind w:firstLine="0" w:left="0"/>
              <w:jc w:val="left"/>
            </w:pPr>
          </w:p>
        </w:tc>
      </w:tr>
    </w:tbl>
    <w:p w14:paraId="F2BF0000">
      <w:pPr>
        <w:pStyle w:val="Style_2"/>
        <w:ind w:firstLine="0" w:left="0"/>
        <w:jc w:val="both"/>
      </w:pPr>
    </w:p>
    <w:p w14:paraId="F3BF0000">
      <w:pPr>
        <w:pStyle w:val="Style_2"/>
        <w:ind w:firstLine="0" w:left="0"/>
        <w:jc w:val="both"/>
      </w:pPr>
    </w:p>
    <w:p w14:paraId="F4BF0000">
      <w:pPr>
        <w:pStyle w:val="Style_2"/>
        <w:spacing w:after="100" w:before="100"/>
        <w:ind w:firstLine="0" w:left="0"/>
        <w:jc w:val="both"/>
        <w:rPr>
          <w:sz w:val="2"/>
        </w:rPr>
      </w:pPr>
    </w:p>
    <w:sectPr>
      <w:headerReference r:id="rId1" w:type="default"/>
      <w:footerReference r:id="rId2" w:type="default"/>
      <w:type w:val="nextPage"/>
      <w:pgSz w:h="16838" w:orient="portrait" w:w="11906"/>
      <w:pgMar w:bottom="1440" w:footer="0" w:header="0" w:left="1133" w:right="566"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4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4606"/>
      <w:gridCol w:w="4745"/>
      <w:gridCol w:w="4607"/>
    </w:tblGrid>
    <w:tr>
      <w:trPr>
        <w:trHeight w:hRule="exact" w:val="1170"/>
      </w:trPr>
      <w:tc>
        <w:tcPr>
          <w:tcW w:type="dxa" w:w="4606"/>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5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474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6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460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7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28000000">
    <w:pPr>
      <w:pStyle w:val="Style_2"/>
      <w:rPr>
        <w:b w:val="0"/>
        <w:i w:val="0"/>
        <w:strike w:val="0"/>
        <w:sz w:val="2"/>
        <w:u w:val="none"/>
      </w:rPr>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C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3368"/>
      <w:gridCol w:w="3470"/>
      <w:gridCol w:w="3369"/>
    </w:tblGrid>
    <w:tr>
      <w:trPr>
        <w:trHeight w:hRule="exact" w:val="1663"/>
      </w:trPr>
      <w:tc>
        <w:tcPr>
          <w:tcW w:type="dxa" w:w="3368"/>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D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347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E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3369"/>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F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30000000">
    <w:pPr>
      <w:pStyle w:val="Style_2"/>
      <w:rPr>
        <w:b w:val="0"/>
        <w:i w:val="0"/>
        <w:strike w:val="0"/>
        <w:sz w:val="2"/>
        <w:u w:val="none"/>
      </w:rPr>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4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3368"/>
      <w:gridCol w:w="3470"/>
      <w:gridCol w:w="3369"/>
    </w:tblGrid>
    <w:tr>
      <w:trPr>
        <w:trHeight w:hRule="exact" w:val="1663"/>
      </w:trPr>
      <w:tc>
        <w:tcPr>
          <w:tcW w:type="dxa" w:w="3368"/>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5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347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6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3369"/>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7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38000000">
    <w:pPr>
      <w:pStyle w:val="Style_2"/>
      <w:rPr>
        <w:b w:val="0"/>
        <w:i w:val="0"/>
        <w:strike w:val="0"/>
        <w:sz w:val="2"/>
        <w:u w:val="none"/>
      </w:rPr>
    </w:pP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C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4606"/>
      <w:gridCol w:w="4745"/>
      <w:gridCol w:w="4607"/>
    </w:tblGrid>
    <w:tr>
      <w:trPr>
        <w:trHeight w:hRule="exact" w:val="1170"/>
      </w:trPr>
      <w:tc>
        <w:tcPr>
          <w:tcW w:type="dxa" w:w="4606"/>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D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474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E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460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F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40000000">
    <w:pPr>
      <w:pStyle w:val="Style_2"/>
      <w:rPr>
        <w:b w:val="0"/>
        <w:i w:val="0"/>
        <w:strike w:val="0"/>
        <w:sz w:val="2"/>
        <w:u w:val="none"/>
      </w:rPr>
    </w:pP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4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3368"/>
      <w:gridCol w:w="3470"/>
      <w:gridCol w:w="3369"/>
    </w:tblGrid>
    <w:tr>
      <w:trPr>
        <w:trHeight w:hRule="exact" w:val="1663"/>
      </w:trPr>
      <w:tc>
        <w:tcPr>
          <w:tcW w:type="dxa" w:w="3368"/>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5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347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6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3369"/>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7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48000000">
    <w:pPr>
      <w:pStyle w:val="Style_2"/>
      <w:rPr>
        <w:b w:val="0"/>
        <w:i w:val="0"/>
        <w:strike w:val="0"/>
        <w:sz w:val="2"/>
        <w:u w:val="none"/>
      </w:rPr>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4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3368"/>
      <w:gridCol w:w="3470"/>
      <w:gridCol w:w="3369"/>
    </w:tblGrid>
    <w:tr>
      <w:trPr>
        <w:trHeight w:hRule="exact" w:val="1663"/>
      </w:trPr>
      <w:tc>
        <w:tcPr>
          <w:tcW w:type="dxa" w:w="3368"/>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5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347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6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3369"/>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7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08000000">
    <w:pPr>
      <w:pStyle w:val="Style_2"/>
      <w:rPr>
        <w:b w:val="0"/>
        <w:i w:val="0"/>
        <w:strike w:val="0"/>
        <w:sz w:val="2"/>
        <w:u w:val="none"/>
      </w:rPr>
    </w:pP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C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4606"/>
      <w:gridCol w:w="4745"/>
      <w:gridCol w:w="4607"/>
    </w:tblGrid>
    <w:tr>
      <w:trPr>
        <w:trHeight w:hRule="exact" w:val="1170"/>
      </w:trPr>
      <w:tc>
        <w:tcPr>
          <w:tcW w:type="dxa" w:w="4606"/>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D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474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E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460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F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50000000">
    <w:pPr>
      <w:pStyle w:val="Style_2"/>
      <w:rPr>
        <w:b w:val="0"/>
        <w:i w:val="0"/>
        <w:strike w:val="0"/>
        <w:sz w:val="2"/>
        <w:u w:val="none"/>
      </w:rPr>
    </w:pP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4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3368"/>
      <w:gridCol w:w="3470"/>
      <w:gridCol w:w="3369"/>
    </w:tblGrid>
    <w:tr>
      <w:trPr>
        <w:trHeight w:hRule="exact" w:val="1663"/>
      </w:trPr>
      <w:tc>
        <w:tcPr>
          <w:tcW w:type="dxa" w:w="3368"/>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5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347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6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3369"/>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7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58000000">
    <w:pPr>
      <w:pStyle w:val="Style_2"/>
      <w:rPr>
        <w:b w:val="0"/>
        <w:i w:val="0"/>
        <w:strike w:val="0"/>
        <w:sz w:val="2"/>
        <w:u w:val="none"/>
      </w:rPr>
    </w:pP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C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4606"/>
      <w:gridCol w:w="4745"/>
      <w:gridCol w:w="4607"/>
    </w:tblGrid>
    <w:tr>
      <w:trPr>
        <w:trHeight w:hRule="exact" w:val="1170"/>
      </w:trPr>
      <w:tc>
        <w:tcPr>
          <w:tcW w:type="dxa" w:w="4606"/>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D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474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E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460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F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60000000">
    <w:pPr>
      <w:pStyle w:val="Style_2"/>
      <w:rPr>
        <w:b w:val="0"/>
        <w:i w:val="0"/>
        <w:strike w:val="0"/>
        <w:sz w:val="2"/>
        <w:u w:val="none"/>
      </w:rPr>
    </w:pP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4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4606"/>
      <w:gridCol w:w="4745"/>
      <w:gridCol w:w="4607"/>
    </w:tblGrid>
    <w:tr>
      <w:trPr>
        <w:trHeight w:hRule="exact" w:val="1170"/>
      </w:trPr>
      <w:tc>
        <w:tcPr>
          <w:tcW w:type="dxa" w:w="4606"/>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65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474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66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460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67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68000000">
    <w:pPr>
      <w:pStyle w:val="Style_2"/>
      <w:rPr>
        <w:b w:val="0"/>
        <w:i w:val="0"/>
        <w:strike w:val="0"/>
        <w:sz w:val="2"/>
        <w:u w:val="none"/>
      </w:rPr>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C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3368"/>
      <w:gridCol w:w="3470"/>
      <w:gridCol w:w="3369"/>
    </w:tblGrid>
    <w:tr>
      <w:trPr>
        <w:trHeight w:hRule="exact" w:val="1663"/>
      </w:trPr>
      <w:tc>
        <w:tcPr>
          <w:tcW w:type="dxa" w:w="3368"/>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D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347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E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3369"/>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F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10000000">
    <w:pPr>
      <w:pStyle w:val="Style_2"/>
      <w:rPr>
        <w:b w:val="0"/>
        <w:i w:val="0"/>
        <w:strike w:val="0"/>
        <w:sz w:val="2"/>
        <w:u w:val="none"/>
      </w:rPr>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4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3368"/>
      <w:gridCol w:w="3470"/>
      <w:gridCol w:w="3369"/>
    </w:tblGrid>
    <w:tr>
      <w:trPr>
        <w:trHeight w:hRule="exact" w:val="1663"/>
      </w:trPr>
      <w:tc>
        <w:tcPr>
          <w:tcW w:type="dxa" w:w="3368"/>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5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347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6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3369"/>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7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18000000">
    <w:pPr>
      <w:pStyle w:val="Style_2"/>
      <w:rPr>
        <w:b w:val="0"/>
        <w:i w:val="0"/>
        <w:strike w:val="0"/>
        <w:sz w:val="2"/>
        <w:u w:val="none"/>
      </w:rPr>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C000000">
    <w:pPr>
      <w:pStyle w:val="Style_2"/>
      <w:ind/>
      <w:jc w:val="center"/>
      <w:rPr>
        <w:b w:val="0"/>
        <w:i w:val="0"/>
        <w:strike w:val="0"/>
        <w:sz w:val="2"/>
        <w:u w:val="none"/>
      </w:rPr>
    </w:pPr>
    <w:r>
      <w:rPr>
        <w:b w:val="0"/>
        <w:i w:val="0"/>
        <w:strike w:val="0"/>
        <w:sz w:val="10"/>
        <w:u w:val="none"/>
      </w:rPr>
      <w:t xml:space="preserve"> </w:t>
    </w:r>
  </w:p>
  <w:tbl>
    <w:tblPr>
      <w:tblStyle w:val="Style_1"/>
      <w:tblLayout w:type="fixed"/>
      <w:tblCellMar>
        <w:top w:type="dxa" w:w="0"/>
        <w:left w:type="dxa" w:w="40"/>
        <w:bottom w:type="dxa" w:w="0"/>
        <w:right w:type="dxa" w:w="40"/>
      </w:tblCellMar>
    </w:tblPr>
    <w:tblGrid>
      <w:gridCol w:w="4606"/>
      <w:gridCol w:w="4745"/>
      <w:gridCol w:w="4607"/>
    </w:tblGrid>
    <w:tr>
      <w:trPr>
        <w:trHeight w:hRule="exact" w:val="1170"/>
      </w:trPr>
      <w:tc>
        <w:tcPr>
          <w:tcW w:type="dxa" w:w="4606"/>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D000000">
          <w:pPr>
            <w:pStyle w:val="Style_2"/>
            <w:ind/>
            <w:jc w:val="left"/>
            <w:rPr>
              <w:rFonts w:ascii="Tahoma" w:hAnsi="Tahoma"/>
              <w:b w:val="1"/>
              <w:strike w:val="0"/>
              <w:color w:val="F58220"/>
              <w:sz w:val="28"/>
              <w:u w:val="none"/>
            </w:rPr>
          </w:pPr>
          <w:r>
            <w:rPr>
              <w:rFonts w:ascii="Tahoma" w:hAnsi="Tahoma"/>
              <w:b w:val="1"/>
              <w:strike w:val="0"/>
              <w:color w:val="F58220"/>
              <w:sz w:val="28"/>
              <w:u w:val="none"/>
            </w:rPr>
            <w:t>КонсультантПлюс</w:t>
          </w:r>
          <w:r>
            <w:rPr>
              <w:rFonts w:ascii="Tahoma" w:hAnsi="Tahoma"/>
              <w:b w:val="1"/>
              <w:strike w:val="0"/>
              <w:color w:val="000000"/>
              <w:sz w:val="16"/>
              <w:u w:val="none"/>
            </w:rPr>
            <w:br/>
          </w:r>
          <w:r>
            <w:rPr>
              <w:rFonts w:ascii="Tahoma" w:hAnsi="Tahoma"/>
              <w:b w:val="1"/>
              <w:strike w:val="0"/>
              <w:color w:val="000000"/>
              <w:sz w:val="16"/>
              <w:u w:val="none"/>
            </w:rPr>
            <w:t>надежная правовая поддержка</w:t>
          </w:r>
        </w:p>
      </w:tc>
      <w:tc>
        <w:tcPr>
          <w:tcW w:type="dxa" w:w="474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E000000">
          <w:pPr>
            <w:pStyle w:val="Style_2"/>
            <w:ind/>
            <w:jc w:val="center"/>
            <w:rPr>
              <w:rFonts w:ascii="Tahoma" w:hAnsi="Tahoma"/>
              <w:b w:val="1"/>
              <w:strike w:val="0"/>
              <w:u w:val="none"/>
            </w:rPr>
          </w:pPr>
          <w:r>
            <w:rPr>
              <w:rFonts w:ascii="Tahoma" w:hAnsi="Tahoma"/>
              <w:b w:val="1"/>
              <w:strike w:val="0"/>
              <w:color w:val="0000FF"/>
              <w:u w:val="none"/>
            </w:rPr>
            <w:fldChar w:fldCharType="begin"/>
          </w:r>
          <w:r>
            <w:rPr>
              <w:rFonts w:ascii="Tahoma" w:hAnsi="Tahoma"/>
              <w:b w:val="1"/>
              <w:strike w:val="0"/>
              <w:color w:val="0000FF"/>
              <w:u w:val="none"/>
            </w:rPr>
            <w:instrText>HYPERLINK "http://www.consultant.ru"</w:instrText>
          </w:r>
          <w:r>
            <w:rPr>
              <w:rFonts w:ascii="Tahoma" w:hAnsi="Tahoma"/>
              <w:b w:val="1"/>
              <w:strike w:val="0"/>
              <w:color w:val="0000FF"/>
              <w:u w:val="none"/>
            </w:rPr>
            <w:fldChar w:fldCharType="separate"/>
          </w:r>
          <w:r>
            <w:rPr>
              <w:rFonts w:ascii="Tahoma" w:hAnsi="Tahoma"/>
              <w:b w:val="1"/>
              <w:strike w:val="0"/>
              <w:color w:val="0000FF"/>
              <w:u w:val="none"/>
            </w:rPr>
            <w:t>www.consultant.ru</w:t>
          </w:r>
          <w:r>
            <w:rPr>
              <w:rFonts w:ascii="Tahoma" w:hAnsi="Tahoma"/>
              <w:b w:val="1"/>
              <w:strike w:val="0"/>
              <w:color w:val="0000FF"/>
              <w:u w:val="none"/>
            </w:rPr>
            <w:fldChar w:fldCharType="end"/>
          </w:r>
        </w:p>
      </w:tc>
      <w:tc>
        <w:tcPr>
          <w:tcW w:type="dxa" w:w="460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F000000">
          <w:pPr>
            <w:pStyle w:val="Style_2"/>
            <w:ind/>
            <w:jc w:val="right"/>
            <w:rPr>
              <w:rFonts w:ascii="Tahoma" w:hAnsi="Tahoma"/>
              <w:strike w:val="0"/>
              <w:u w:val="none"/>
            </w:rPr>
          </w:pPr>
          <w:r>
            <w:rPr>
              <w:rFonts w:ascii="Tahoma" w:hAnsi="Tahoma"/>
              <w:strike w:val="0"/>
              <w:u w:val="none"/>
            </w:rPr>
            <w:t xml:space="preserve">Страница </w:t>
          </w:r>
          <w:r>
            <w:rPr>
              <w:rFonts w:ascii="Tahoma" w:hAnsi="Tahoma"/>
              <w:strike w:val="0"/>
              <w:u w:val="none"/>
            </w:rPr>
            <w:t xml:space="preserve"> из </w:t>
          </w:r>
        </w:p>
      </w:tc>
    </w:tr>
  </w:tbl>
  <w:p w14:paraId="20000000">
    <w:pPr>
      <w:pStyle w:val="Style_2"/>
      <w:rPr>
        <w:b w:val="0"/>
        <w:i w:val="0"/>
        <w:strike w:val="0"/>
        <w:sz w:val="2"/>
        <w:u w:val="none"/>
      </w:rPr>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5511"/>
      <w:gridCol w:w="4695"/>
    </w:tblGrid>
    <w:tr>
      <w:trPr>
        <w:trHeight w:hRule="exact" w:val="1683"/>
      </w:trPr>
      <w:tc>
        <w:tcPr>
          <w:tcW w:type="dxa" w:w="5511"/>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1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469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2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03000000">
    <w:pPr>
      <w:pStyle w:val="Style_2"/>
      <w:ind/>
      <w:jc w:val="center"/>
      <w:rPr>
        <w:b w:val="0"/>
        <w:i w:val="0"/>
        <w:strike w:val="0"/>
        <w:sz w:val="2"/>
        <w:u w:val="none"/>
      </w:rPr>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5511"/>
      <w:gridCol w:w="4695"/>
    </w:tblGrid>
    <w:tr>
      <w:trPr>
        <w:trHeight w:hRule="exact" w:val="1683"/>
      </w:trPr>
      <w:tc>
        <w:tcPr>
          <w:tcW w:type="dxa" w:w="5511"/>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9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469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A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2B000000">
    <w:pPr>
      <w:pStyle w:val="Style_2"/>
      <w:ind/>
      <w:jc w:val="center"/>
      <w:rPr>
        <w:b w:val="0"/>
        <w:i w:val="0"/>
        <w:strike w:val="0"/>
        <w:sz w:val="2"/>
        <w:u w:val="none"/>
      </w:rPr>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5511"/>
      <w:gridCol w:w="4695"/>
    </w:tblGrid>
    <w:tr>
      <w:trPr>
        <w:trHeight w:hRule="exact" w:val="1683"/>
      </w:trPr>
      <w:tc>
        <w:tcPr>
          <w:tcW w:type="dxa" w:w="5511"/>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1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469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2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33000000">
    <w:pPr>
      <w:pStyle w:val="Style_2"/>
      <w:ind/>
      <w:jc w:val="center"/>
      <w:rPr>
        <w:b w:val="0"/>
        <w:i w:val="0"/>
        <w:strike w:val="0"/>
        <w:sz w:val="2"/>
        <w:u w:val="none"/>
      </w:rPr>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7537"/>
      <w:gridCol w:w="6420"/>
    </w:tblGrid>
    <w:tr>
      <w:trPr>
        <w:trHeight w:hRule="exact" w:val="1190"/>
      </w:trPr>
      <w:tc>
        <w:tcPr>
          <w:tcW w:type="dxa" w:w="753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9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642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3A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3B000000">
    <w:pPr>
      <w:pStyle w:val="Style_2"/>
      <w:ind/>
      <w:jc w:val="center"/>
      <w:rPr>
        <w:b w:val="0"/>
        <w:i w:val="0"/>
        <w:strike w:val="0"/>
        <w:sz w:val="2"/>
        <w:u w:val="none"/>
      </w:rPr>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5511"/>
      <w:gridCol w:w="4695"/>
    </w:tblGrid>
    <w:tr>
      <w:trPr>
        <w:trHeight w:hRule="exact" w:val="1683"/>
      </w:trPr>
      <w:tc>
        <w:tcPr>
          <w:tcW w:type="dxa" w:w="5511"/>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1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469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2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43000000">
    <w:pPr>
      <w:pStyle w:val="Style_2"/>
      <w:ind/>
      <w:jc w:val="center"/>
      <w:rPr>
        <w:b w:val="0"/>
        <w:i w:val="0"/>
        <w:strike w:val="0"/>
        <w:sz w:val="2"/>
        <w:u w:val="none"/>
      </w:rPr>
    </w:pP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7537"/>
      <w:gridCol w:w="6420"/>
    </w:tblGrid>
    <w:tr>
      <w:trPr>
        <w:trHeight w:hRule="exact" w:val="1190"/>
      </w:trPr>
      <w:tc>
        <w:tcPr>
          <w:tcW w:type="dxa" w:w="753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9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642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4A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4B000000">
    <w:pPr>
      <w:pStyle w:val="Style_2"/>
      <w:ind/>
      <w:jc w:val="center"/>
      <w:rPr>
        <w:b w:val="0"/>
        <w:i w:val="0"/>
        <w:strike w:val="0"/>
        <w:sz w:val="2"/>
        <w:u w:val="none"/>
      </w:rPr>
    </w:pPr>
  </w:p>
</w:hdr>
</file>

<file path=word/header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5511"/>
      <w:gridCol w:w="4695"/>
    </w:tblGrid>
    <w:tr>
      <w:trPr>
        <w:trHeight w:hRule="exact" w:val="1683"/>
      </w:trPr>
      <w:tc>
        <w:tcPr>
          <w:tcW w:type="dxa" w:w="5511"/>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1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469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2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53000000">
    <w:pPr>
      <w:pStyle w:val="Style_2"/>
      <w:ind/>
      <w:jc w:val="center"/>
      <w:rPr>
        <w:b w:val="0"/>
        <w:i w:val="0"/>
        <w:strike w:val="0"/>
        <w:sz w:val="2"/>
        <w:u w:val="none"/>
      </w:rPr>
    </w:pPr>
  </w:p>
</w:hdr>
</file>

<file path=word/header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7537"/>
      <w:gridCol w:w="6420"/>
    </w:tblGrid>
    <w:tr>
      <w:trPr>
        <w:trHeight w:hRule="exact" w:val="1190"/>
      </w:trPr>
      <w:tc>
        <w:tcPr>
          <w:tcW w:type="dxa" w:w="753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9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642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5A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5B000000">
    <w:pPr>
      <w:pStyle w:val="Style_2"/>
      <w:ind/>
      <w:jc w:val="center"/>
      <w:rPr>
        <w:b w:val="0"/>
        <w:i w:val="0"/>
        <w:strike w:val="0"/>
        <w:sz w:val="2"/>
        <w:u w:val="none"/>
      </w:rPr>
    </w:pPr>
  </w:p>
</w:hdr>
</file>

<file path=word/header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7537"/>
      <w:gridCol w:w="6420"/>
    </w:tblGrid>
    <w:tr>
      <w:trPr>
        <w:trHeight w:hRule="exact" w:val="1190"/>
      </w:trPr>
      <w:tc>
        <w:tcPr>
          <w:tcW w:type="dxa" w:w="753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61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642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62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63000000">
    <w:pPr>
      <w:pStyle w:val="Style_2"/>
      <w:ind/>
      <w:jc w:val="center"/>
      <w:rPr>
        <w:b w:val="0"/>
        <w:i w:val="0"/>
        <w:strike w:val="0"/>
        <w:sz w:val="2"/>
        <w:u w:val="none"/>
      </w:rPr>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5511"/>
      <w:gridCol w:w="4695"/>
    </w:tblGrid>
    <w:tr>
      <w:trPr>
        <w:trHeight w:hRule="exact" w:val="1683"/>
      </w:trPr>
      <w:tc>
        <w:tcPr>
          <w:tcW w:type="dxa" w:w="5511"/>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9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469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0A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0B000000">
    <w:pPr>
      <w:pStyle w:val="Style_2"/>
      <w:ind/>
      <w:jc w:val="center"/>
      <w:rPr>
        <w:b w:val="0"/>
        <w:i w:val="0"/>
        <w:strike w:val="0"/>
        <w:sz w:val="2"/>
        <w:u w:val="none"/>
      </w:rPr>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5511"/>
      <w:gridCol w:w="4695"/>
    </w:tblGrid>
    <w:tr>
      <w:trPr>
        <w:trHeight w:hRule="exact" w:val="1683"/>
      </w:trPr>
      <w:tc>
        <w:tcPr>
          <w:tcW w:type="dxa" w:w="5511"/>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1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4695"/>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2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13000000">
    <w:pPr>
      <w:pStyle w:val="Style_2"/>
      <w:ind/>
      <w:jc w:val="center"/>
      <w:rPr>
        <w:b w:val="0"/>
        <w:i w:val="0"/>
        <w:strike w:val="0"/>
        <w:sz w:val="2"/>
        <w:u w:val="none"/>
      </w:rPr>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7537"/>
      <w:gridCol w:w="6420"/>
    </w:tblGrid>
    <w:tr>
      <w:trPr>
        <w:trHeight w:hRule="exact" w:val="1190"/>
      </w:trPr>
      <w:tc>
        <w:tcPr>
          <w:tcW w:type="dxa" w:w="753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9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642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1A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1B000000">
    <w:pPr>
      <w:pStyle w:val="Style_2"/>
      <w:ind/>
      <w:jc w:val="center"/>
      <w:rPr>
        <w:b w:val="0"/>
        <w:i w:val="0"/>
        <w:strike w:val="0"/>
        <w:sz w:val="2"/>
        <w:u w:val="none"/>
      </w:rPr>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tbl>
    <w:tblPr>
      <w:tblStyle w:val="Style_1"/>
      <w:tblLayout w:type="fixed"/>
      <w:tblCellMar>
        <w:top w:type="dxa" w:w="0"/>
        <w:left w:type="dxa" w:w="40"/>
        <w:bottom w:type="dxa" w:w="0"/>
        <w:right w:type="dxa" w:w="40"/>
      </w:tblCellMar>
    </w:tblPr>
    <w:tblGrid>
      <w:gridCol w:w="7537"/>
      <w:gridCol w:w="6420"/>
    </w:tblGrid>
    <w:tr>
      <w:trPr>
        <w:trHeight w:hRule="exact" w:val="1190"/>
      </w:trPr>
      <w:tc>
        <w:tcPr>
          <w:tcW w:type="dxa" w:w="7537"/>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1000000">
          <w:pPr>
            <w:pStyle w:val="Style_2"/>
            <w:ind/>
            <w:jc w:val="left"/>
            <w:rPr>
              <w:rFonts w:ascii="Tahoma" w:hAnsi="Tahoma"/>
              <w:strike w:val="0"/>
              <w:sz w:val="16"/>
              <w:u w:val="none"/>
            </w:rPr>
          </w:pPr>
          <w:r>
            <w:rPr>
              <w:rFonts w:ascii="Tahoma" w:hAnsi="Tahoma"/>
              <w:strike w:val="0"/>
              <w:sz w:val="16"/>
              <w:u w:val="none"/>
            </w:rPr>
            <w:t>Постановление Правительства РФ от 15.04.2014 N 316</w:t>
          </w:r>
          <w:r>
            <w:rPr>
              <w:rFonts w:ascii="Tahoma" w:hAnsi="Tahoma"/>
              <w:strike w:val="0"/>
              <w:sz w:val="16"/>
              <w:u w:val="none"/>
            </w:rPr>
            <w:br/>
          </w:r>
          <w:r>
            <w:rPr>
              <w:rFonts w:ascii="Tahoma" w:hAnsi="Tahoma"/>
              <w:strike w:val="0"/>
              <w:sz w:val="16"/>
              <w:u w:val="none"/>
            </w:rPr>
            <w:t>(ред. от 08.05.2020)</w:t>
          </w:r>
          <w:r>
            <w:rPr>
              <w:rFonts w:ascii="Tahoma" w:hAnsi="Tahoma"/>
              <w:strike w:val="0"/>
              <w:sz w:val="16"/>
              <w:u w:val="none"/>
            </w:rPr>
            <w:br/>
          </w:r>
          <w:r>
            <w:rPr>
              <w:rFonts w:ascii="Tahoma" w:hAnsi="Tahoma"/>
              <w:strike w:val="0"/>
              <w:sz w:val="16"/>
              <w:u w:val="none"/>
            </w:rPr>
            <w:t>"Об утверждении государственной программы Россий...</w:t>
          </w:r>
        </w:p>
      </w:tc>
      <w:tc>
        <w:tcPr>
          <w:tcW w:type="dxa" w:w="6420"/>
          <w:tcBorders>
            <w:top w:color="000000" w:sz="2" w:val="single"/>
            <w:left w:color="000000" w:sz="2" w:val="single"/>
            <w:bottom w:color="000000" w:sz="2" w:val="single"/>
            <w:right w:color="000000" w:sz="2" w:val="single"/>
          </w:tcBorders>
          <w:tcMar>
            <w:top w:type="dxa" w:w="0"/>
            <w:left w:type="dxa" w:w="40"/>
            <w:bottom w:type="dxa" w:w="0"/>
            <w:right w:type="dxa" w:w="40"/>
          </w:tcMar>
          <w:vAlign w:val="center"/>
        </w:tcPr>
        <w:p w14:paraId="22000000">
          <w:pPr>
            <w:pStyle w:val="Style_2"/>
            <w:ind/>
            <w:jc w:val="right"/>
            <w:rPr>
              <w:rFonts w:ascii="Tahoma" w:hAnsi="Tahoma"/>
              <w:strike w:val="0"/>
              <w:sz w:val="16"/>
              <w:u w:val="none"/>
            </w:rPr>
          </w:pPr>
          <w:r>
            <w:rPr>
              <w:rFonts w:ascii="Tahoma" w:hAnsi="Tahoma"/>
              <w:strike w:val="0"/>
              <w:sz w:val="18"/>
              <w:u w:val="none"/>
            </w:rPr>
            <w:t xml:space="preserve">Документ предоставлен </w:t>
          </w:r>
          <w:r>
            <w:rPr>
              <w:rFonts w:ascii="Tahoma" w:hAnsi="Tahoma"/>
              <w:strike w:val="0"/>
              <w:color w:val="0000FF"/>
              <w:sz w:val="18"/>
              <w:u w:val="none"/>
            </w:rPr>
            <w:fldChar w:fldCharType="begin"/>
          </w:r>
          <w:r>
            <w:rPr>
              <w:rFonts w:ascii="Tahoma" w:hAnsi="Tahoma"/>
              <w:strike w:val="0"/>
              <w:color w:val="0000FF"/>
              <w:sz w:val="18"/>
              <w:u w:val="none"/>
            </w:rPr>
            <w:instrText>HYPERLINK "http://www.consultant.ru"</w:instrText>
          </w:r>
          <w:r>
            <w:rPr>
              <w:rFonts w:ascii="Tahoma" w:hAnsi="Tahoma"/>
              <w:strike w:val="0"/>
              <w:color w:val="0000FF"/>
              <w:sz w:val="18"/>
              <w:u w:val="none"/>
            </w:rPr>
            <w:fldChar w:fldCharType="separate"/>
          </w:r>
          <w:r>
            <w:rPr>
              <w:rFonts w:ascii="Tahoma" w:hAnsi="Tahoma"/>
              <w:strike w:val="0"/>
              <w:color w:val="0000FF"/>
              <w:sz w:val="18"/>
              <w:u w:val="none"/>
            </w:rPr>
            <w:t>КонсультантПлюс</w:t>
          </w:r>
          <w:r>
            <w:rPr>
              <w:rFonts w:ascii="Tahoma" w:hAnsi="Tahoma"/>
              <w:strike w:val="0"/>
              <w:color w:val="0000FF"/>
              <w:sz w:val="18"/>
              <w:u w:val="none"/>
            </w:rPr>
            <w:fldChar w:fldCharType="end"/>
          </w:r>
          <w:r>
            <w:rPr>
              <w:rFonts w:ascii="Tahoma" w:hAnsi="Tahoma"/>
              <w:strike w:val="0"/>
              <w:sz w:val="18"/>
              <w:u w:val="none"/>
            </w:rPr>
            <w:br/>
          </w:r>
          <w:r>
            <w:rPr>
              <w:rFonts w:ascii="Tahoma" w:hAnsi="Tahoma"/>
              <w:strike w:val="0"/>
              <w:sz w:val="16"/>
              <w:u w:val="none"/>
            </w:rPr>
            <w:t>Дата сохранения: 18.05.2020</w:t>
          </w:r>
        </w:p>
      </w:tc>
    </w:tr>
  </w:tbl>
  <w:p w14:paraId="23000000">
    <w:pPr>
      <w:pStyle w:val="Style_2"/>
      <w:ind/>
      <w:jc w:val="center"/>
      <w:rPr>
        <w:b w:val="0"/>
        <w:i w:val="0"/>
        <w:strike w:val="0"/>
        <w:sz w:val="2"/>
        <w:u w:val="none"/>
      </w:rPr>
    </w:pP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rPr>
      <w:sz w:val="24"/>
    </w:rPr>
  </w:style>
  <w:style w:default="1" w:styleId="Style_6_ch" w:type="character">
    <w:name w:val="Normal"/>
    <w:link w:val="Style_6"/>
    <w:rPr>
      <w:sz w:val="24"/>
    </w:rPr>
  </w:style>
  <w:style w:styleId="Style_7" w:type="paragraph">
    <w:name w:val="toc 2"/>
    <w:next w:val="Style_6"/>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4" w:type="paragraph">
    <w:name w:val="ConsPlusTitle"/>
    <w:link w:val="Style_4_ch"/>
    <w:pPr>
      <w:widowControl w:val="0"/>
      <w:ind/>
    </w:pPr>
    <w:rPr>
      <w:rFonts w:ascii="Arial" w:hAnsi="Arial"/>
      <w:b w:val="1"/>
      <w:i w:val="0"/>
      <w:strike w:val="0"/>
      <w:sz w:val="20"/>
      <w:u w:val="none"/>
    </w:rPr>
  </w:style>
  <w:style w:styleId="Style_4_ch" w:type="character">
    <w:name w:val="ConsPlusTitle"/>
    <w:link w:val="Style_4"/>
    <w:rPr>
      <w:rFonts w:ascii="Arial" w:hAnsi="Arial"/>
      <w:b w:val="1"/>
      <w:i w:val="0"/>
      <w:strike w:val="0"/>
      <w:sz w:val="20"/>
      <w:u w:val="none"/>
    </w:rPr>
  </w:style>
  <w:style w:styleId="Style_8" w:type="paragraph">
    <w:name w:val="Default Paragraph Font"/>
    <w:link w:val="Style_8_ch"/>
  </w:style>
  <w:style w:styleId="Style_8_ch" w:type="character">
    <w:name w:val="Default Paragraph Font"/>
    <w:link w:val="Style_8"/>
  </w:style>
  <w:style w:styleId="Style_9" w:type="paragraph">
    <w:name w:val="toc 4"/>
    <w:next w:val="Style_6"/>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ConsPlusDocList"/>
    <w:link w:val="Style_10_ch"/>
    <w:pPr>
      <w:widowControl w:val="0"/>
      <w:ind/>
    </w:pPr>
    <w:rPr>
      <w:rFonts w:ascii="Courier New" w:hAnsi="Courier New"/>
      <w:b w:val="0"/>
      <w:i w:val="0"/>
      <w:strike w:val="0"/>
      <w:sz w:val="20"/>
      <w:u w:val="none"/>
    </w:rPr>
  </w:style>
  <w:style w:styleId="Style_10_ch" w:type="character">
    <w:name w:val="ConsPlusDocList"/>
    <w:link w:val="Style_10"/>
    <w:rPr>
      <w:rFonts w:ascii="Courier New" w:hAnsi="Courier New"/>
      <w:b w:val="0"/>
      <w:i w:val="0"/>
      <w:strike w:val="0"/>
      <w:sz w:val="20"/>
      <w:u w:val="none"/>
    </w:rPr>
  </w:style>
  <w:style w:styleId="Style_11" w:type="paragraph">
    <w:name w:val="toc 6"/>
    <w:next w:val="Style_6"/>
    <w:link w:val="Style_11_ch"/>
    <w:uiPriority w:val="39"/>
    <w:pPr>
      <w:ind w:firstLine="0" w:left="1000"/>
      <w:jc w:val="left"/>
    </w:pPr>
    <w:rPr>
      <w:rFonts w:ascii="XO Thames" w:hAnsi="XO Thames"/>
      <w:sz w:val="28"/>
    </w:rPr>
  </w:style>
  <w:style w:styleId="Style_11_ch" w:type="character">
    <w:name w:val="toc 6"/>
    <w:link w:val="Style_11"/>
    <w:rPr>
      <w:rFonts w:ascii="XO Thames" w:hAnsi="XO Thames"/>
      <w:sz w:val="28"/>
    </w:rPr>
  </w:style>
  <w:style w:styleId="Style_12" w:type="paragraph">
    <w:name w:val="toc 7"/>
    <w:next w:val="Style_6"/>
    <w:link w:val="Style_12_ch"/>
    <w:uiPriority w:val="39"/>
    <w:pPr>
      <w:ind w:firstLine="0" w:left="1200"/>
      <w:jc w:val="left"/>
    </w:pPr>
    <w:rPr>
      <w:rFonts w:ascii="XO Thames" w:hAnsi="XO Thames"/>
      <w:sz w:val="28"/>
    </w:rPr>
  </w:style>
  <w:style w:styleId="Style_12_ch" w:type="character">
    <w:name w:val="toc 7"/>
    <w:link w:val="Style_12"/>
    <w:rPr>
      <w:rFonts w:ascii="XO Thames" w:hAnsi="XO Thames"/>
      <w:sz w:val="28"/>
    </w:rPr>
  </w:style>
  <w:style w:styleId="Style_13" w:type="paragraph">
    <w:name w:val="Endnote"/>
    <w:link w:val="Style_13_ch"/>
    <w:pPr>
      <w:ind w:firstLine="851" w:left="0"/>
      <w:jc w:val="both"/>
    </w:pPr>
    <w:rPr>
      <w:rFonts w:ascii="XO Thames" w:hAnsi="XO Thames"/>
      <w:sz w:val="22"/>
    </w:rPr>
  </w:style>
  <w:style w:styleId="Style_13_ch" w:type="character">
    <w:name w:val="Endnote"/>
    <w:link w:val="Style_13"/>
    <w:rPr>
      <w:rFonts w:ascii="XO Thames" w:hAnsi="XO Thames"/>
      <w:sz w:val="22"/>
    </w:rPr>
  </w:style>
  <w:style w:styleId="Style_14" w:type="paragraph">
    <w:name w:val="heading 3"/>
    <w:next w:val="Style_6"/>
    <w:link w:val="Style_14_ch"/>
    <w:uiPriority w:val="9"/>
    <w:qFormat/>
    <w:pPr>
      <w:spacing w:after="120" w:before="120"/>
      <w:ind/>
      <w:jc w:val="both"/>
      <w:outlineLvl w:val="2"/>
    </w:pPr>
    <w:rPr>
      <w:rFonts w:ascii="XO Thames" w:hAnsi="XO Thames"/>
      <w:b w:val="1"/>
      <w:sz w:val="26"/>
    </w:rPr>
  </w:style>
  <w:style w:styleId="Style_14_ch" w:type="character">
    <w:name w:val="heading 3"/>
    <w:link w:val="Style_14"/>
    <w:rPr>
      <w:rFonts w:ascii="XO Thames" w:hAnsi="XO Thames"/>
      <w:b w:val="1"/>
      <w:sz w:val="26"/>
    </w:rPr>
  </w:style>
  <w:style w:styleId="Style_15" w:type="paragraph">
    <w:name w:val="ConsPlusTextList"/>
    <w:link w:val="Style_15_ch"/>
    <w:pPr>
      <w:widowControl w:val="0"/>
      <w:ind/>
    </w:pPr>
    <w:rPr>
      <w:rFonts w:ascii="Arial" w:hAnsi="Arial"/>
      <w:b w:val="0"/>
      <w:i w:val="0"/>
      <w:strike w:val="0"/>
      <w:sz w:val="20"/>
      <w:u w:val="none"/>
    </w:rPr>
  </w:style>
  <w:style w:styleId="Style_15_ch" w:type="character">
    <w:name w:val="ConsPlusTextList"/>
    <w:link w:val="Style_15"/>
    <w:rPr>
      <w:rFonts w:ascii="Arial" w:hAnsi="Arial"/>
      <w:b w:val="0"/>
      <w:i w:val="0"/>
      <w:strike w:val="0"/>
      <w:sz w:val="20"/>
      <w:u w:val="none"/>
    </w:rPr>
  </w:style>
  <w:style w:styleId="Style_16" w:type="paragraph">
    <w:name w:val="toc 3"/>
    <w:next w:val="Style_6"/>
    <w:link w:val="Style_16_ch"/>
    <w:uiPriority w:val="39"/>
    <w:pPr>
      <w:ind w:firstLine="0" w:left="400"/>
      <w:jc w:val="left"/>
    </w:pPr>
    <w:rPr>
      <w:rFonts w:ascii="XO Thames" w:hAnsi="XO Thames"/>
      <w:sz w:val="28"/>
    </w:rPr>
  </w:style>
  <w:style w:styleId="Style_16_ch" w:type="character">
    <w:name w:val="toc 3"/>
    <w:link w:val="Style_16"/>
    <w:rPr>
      <w:rFonts w:ascii="XO Thames" w:hAnsi="XO Thames"/>
      <w:sz w:val="28"/>
    </w:rPr>
  </w:style>
  <w:style w:styleId="Style_17" w:type="paragraph">
    <w:name w:val="ConsPlusTextList_0"/>
    <w:link w:val="Style_17_ch"/>
    <w:pPr>
      <w:widowControl w:val="0"/>
      <w:ind/>
    </w:pPr>
    <w:rPr>
      <w:rFonts w:ascii="Arial" w:hAnsi="Arial"/>
      <w:b w:val="0"/>
      <w:i w:val="0"/>
      <w:strike w:val="0"/>
      <w:sz w:val="20"/>
      <w:u w:val="none"/>
    </w:rPr>
  </w:style>
  <w:style w:styleId="Style_17_ch" w:type="character">
    <w:name w:val="ConsPlusTextList_0"/>
    <w:link w:val="Style_17"/>
    <w:rPr>
      <w:rFonts w:ascii="Arial" w:hAnsi="Arial"/>
      <w:b w:val="0"/>
      <w:i w:val="0"/>
      <w:strike w:val="0"/>
      <w:sz w:val="20"/>
      <w:u w:val="none"/>
    </w:rPr>
  </w:style>
  <w:style w:styleId="Style_18" w:type="paragraph">
    <w:name w:val="heading 5"/>
    <w:next w:val="Style_6"/>
    <w:link w:val="Style_18_ch"/>
    <w:uiPriority w:val="9"/>
    <w:qFormat/>
    <w:pPr>
      <w:spacing w:after="120" w:before="120"/>
      <w:ind/>
      <w:jc w:val="both"/>
      <w:outlineLvl w:val="4"/>
    </w:pPr>
    <w:rPr>
      <w:rFonts w:ascii="XO Thames" w:hAnsi="XO Thames"/>
      <w:b w:val="1"/>
      <w:sz w:val="22"/>
    </w:rPr>
  </w:style>
  <w:style w:styleId="Style_18_ch" w:type="character">
    <w:name w:val="heading 5"/>
    <w:link w:val="Style_18"/>
    <w:rPr>
      <w:rFonts w:ascii="XO Thames" w:hAnsi="XO Thames"/>
      <w:b w:val="1"/>
      <w:sz w:val="22"/>
    </w:rPr>
  </w:style>
  <w:style w:styleId="Style_2" w:type="paragraph">
    <w:name w:val="ConsPlusNormal"/>
    <w:link w:val="Style_2_ch"/>
    <w:pPr>
      <w:widowControl w:val="0"/>
      <w:ind/>
    </w:pPr>
    <w:rPr>
      <w:rFonts w:ascii="Arial" w:hAnsi="Arial"/>
      <w:b w:val="0"/>
      <w:i w:val="0"/>
      <w:strike w:val="0"/>
      <w:sz w:val="20"/>
      <w:u w:val="none"/>
    </w:rPr>
  </w:style>
  <w:style w:styleId="Style_2_ch" w:type="character">
    <w:name w:val="ConsPlusNormal"/>
    <w:link w:val="Style_2"/>
    <w:rPr>
      <w:rFonts w:ascii="Arial" w:hAnsi="Arial"/>
      <w:b w:val="0"/>
      <w:i w:val="0"/>
      <w:strike w:val="0"/>
      <w:sz w:val="20"/>
      <w:u w:val="none"/>
    </w:rPr>
  </w:style>
  <w:style w:styleId="Style_19" w:type="paragraph">
    <w:name w:val="heading 1"/>
    <w:next w:val="Style_6"/>
    <w:link w:val="Style_19_ch"/>
    <w:uiPriority w:val="9"/>
    <w:qFormat/>
    <w:pPr>
      <w:spacing w:after="120" w:before="120"/>
      <w:ind/>
      <w:jc w:val="both"/>
      <w:outlineLvl w:val="0"/>
    </w:pPr>
    <w:rPr>
      <w:rFonts w:ascii="XO Thames" w:hAnsi="XO Thames"/>
      <w:b w:val="1"/>
      <w:sz w:val="32"/>
    </w:rPr>
  </w:style>
  <w:style w:styleId="Style_19_ch" w:type="character">
    <w:name w:val="heading 1"/>
    <w:link w:val="Style_19"/>
    <w:rPr>
      <w:rFonts w:ascii="XO Thames" w:hAnsi="XO Thames"/>
      <w:b w:val="1"/>
      <w:sz w:val="32"/>
    </w:rPr>
  </w:style>
  <w:style w:styleId="Style_20" w:type="paragraph">
    <w:name w:val="Hyperlink"/>
    <w:link w:val="Style_20_ch"/>
    <w:rPr>
      <w:color w:val="0000FF"/>
      <w:u w:val="single"/>
    </w:rPr>
  </w:style>
  <w:style w:styleId="Style_20_ch" w:type="character">
    <w:name w:val="Hyperlink"/>
    <w:link w:val="Style_20"/>
    <w:rPr>
      <w:color w:val="0000FF"/>
      <w:u w:val="single"/>
    </w:rPr>
  </w:style>
  <w:style w:styleId="Style_21" w:type="paragraph">
    <w:name w:val="Footnote"/>
    <w:link w:val="Style_21_ch"/>
    <w:pPr>
      <w:ind w:firstLine="851" w:left="0"/>
      <w:jc w:val="both"/>
    </w:pPr>
    <w:rPr>
      <w:rFonts w:ascii="XO Thames" w:hAnsi="XO Thames"/>
      <w:sz w:val="22"/>
    </w:rPr>
  </w:style>
  <w:style w:styleId="Style_21_ch" w:type="character">
    <w:name w:val="Footnote"/>
    <w:link w:val="Style_21"/>
    <w:rPr>
      <w:rFonts w:ascii="XO Thames" w:hAnsi="XO Thames"/>
      <w:sz w:val="22"/>
    </w:rPr>
  </w:style>
  <w:style w:styleId="Style_22" w:type="paragraph">
    <w:name w:val="toc 1"/>
    <w:next w:val="Style_6"/>
    <w:link w:val="Style_22_ch"/>
    <w:uiPriority w:val="39"/>
    <w:pPr>
      <w:ind w:firstLine="0" w:left="0"/>
      <w:jc w:val="left"/>
    </w:pPr>
    <w:rPr>
      <w:rFonts w:ascii="XO Thames" w:hAnsi="XO Thames"/>
      <w:b w:val="1"/>
      <w:sz w:val="28"/>
    </w:rPr>
  </w:style>
  <w:style w:styleId="Style_22_ch" w:type="character">
    <w:name w:val="toc 1"/>
    <w:link w:val="Style_22"/>
    <w:rPr>
      <w:rFonts w:ascii="XO Thames" w:hAnsi="XO Thames"/>
      <w:b w:val="1"/>
      <w:sz w:val="28"/>
    </w:rPr>
  </w:style>
  <w:style w:styleId="Style_23" w:type="paragraph">
    <w:name w:val="Header and Footer"/>
    <w:link w:val="Style_23_ch"/>
    <w:pPr>
      <w:spacing w:line="240" w:lineRule="auto"/>
      <w:ind/>
      <w:jc w:val="both"/>
    </w:pPr>
    <w:rPr>
      <w:rFonts w:ascii="XO Thames" w:hAnsi="XO Thames"/>
      <w:sz w:val="20"/>
    </w:rPr>
  </w:style>
  <w:style w:styleId="Style_23_ch" w:type="character">
    <w:name w:val="Header and Footer"/>
    <w:link w:val="Style_23"/>
    <w:rPr>
      <w:rFonts w:ascii="XO Thames" w:hAnsi="XO Thames"/>
      <w:sz w:val="20"/>
    </w:rPr>
  </w:style>
  <w:style w:styleId="Style_24" w:type="paragraph">
    <w:name w:val="toc 9"/>
    <w:next w:val="Style_6"/>
    <w:link w:val="Style_24_ch"/>
    <w:uiPriority w:val="39"/>
    <w:pPr>
      <w:ind w:firstLine="0" w:left="1600"/>
      <w:jc w:val="left"/>
    </w:pPr>
    <w:rPr>
      <w:rFonts w:ascii="XO Thames" w:hAnsi="XO Thames"/>
      <w:sz w:val="28"/>
    </w:rPr>
  </w:style>
  <w:style w:styleId="Style_24_ch" w:type="character">
    <w:name w:val="toc 9"/>
    <w:link w:val="Style_24"/>
    <w:rPr>
      <w:rFonts w:ascii="XO Thames" w:hAnsi="XO Thames"/>
      <w:sz w:val="28"/>
    </w:rPr>
  </w:style>
  <w:style w:styleId="Style_3" w:type="paragraph">
    <w:name w:val="ConsPlusTitlePage"/>
    <w:link w:val="Style_3_ch"/>
    <w:pPr>
      <w:widowControl w:val="0"/>
      <w:ind/>
    </w:pPr>
    <w:rPr>
      <w:rFonts w:ascii="Tahoma" w:hAnsi="Tahoma"/>
      <w:b w:val="0"/>
      <w:i w:val="0"/>
      <w:strike w:val="0"/>
      <w:sz w:val="20"/>
      <w:u w:val="none"/>
    </w:rPr>
  </w:style>
  <w:style w:styleId="Style_3_ch" w:type="character">
    <w:name w:val="ConsPlusTitlePage"/>
    <w:link w:val="Style_3"/>
    <w:rPr>
      <w:rFonts w:ascii="Tahoma" w:hAnsi="Tahoma"/>
      <w:b w:val="0"/>
      <w:i w:val="0"/>
      <w:strike w:val="0"/>
      <w:sz w:val="20"/>
      <w:u w:val="none"/>
    </w:rPr>
  </w:style>
  <w:style w:styleId="Style_25" w:type="paragraph">
    <w:name w:val="toc 8"/>
    <w:next w:val="Style_6"/>
    <w:link w:val="Style_25_ch"/>
    <w:uiPriority w:val="39"/>
    <w:pPr>
      <w:ind w:firstLine="0" w:left="1400"/>
      <w:jc w:val="left"/>
    </w:pPr>
    <w:rPr>
      <w:rFonts w:ascii="XO Thames" w:hAnsi="XO Thames"/>
      <w:sz w:val="28"/>
    </w:rPr>
  </w:style>
  <w:style w:styleId="Style_25_ch" w:type="character">
    <w:name w:val="toc 8"/>
    <w:link w:val="Style_25"/>
    <w:rPr>
      <w:rFonts w:ascii="XO Thames" w:hAnsi="XO Thames"/>
      <w:sz w:val="28"/>
    </w:rPr>
  </w:style>
  <w:style w:styleId="Style_26" w:type="paragraph">
    <w:name w:val="ConsPlusJurTerm"/>
    <w:link w:val="Style_26_ch"/>
    <w:pPr>
      <w:widowControl w:val="0"/>
      <w:ind/>
    </w:pPr>
    <w:rPr>
      <w:rFonts w:ascii="Tahoma" w:hAnsi="Tahoma"/>
      <w:b w:val="0"/>
      <w:i w:val="0"/>
      <w:strike w:val="0"/>
      <w:sz w:val="26"/>
      <w:u w:val="none"/>
    </w:rPr>
  </w:style>
  <w:style w:styleId="Style_26_ch" w:type="character">
    <w:name w:val="ConsPlusJurTerm"/>
    <w:link w:val="Style_26"/>
    <w:rPr>
      <w:rFonts w:ascii="Tahoma" w:hAnsi="Tahoma"/>
      <w:b w:val="0"/>
      <w:i w:val="0"/>
      <w:strike w:val="0"/>
      <w:sz w:val="26"/>
      <w:u w:val="none"/>
    </w:rPr>
  </w:style>
  <w:style w:styleId="Style_27" w:type="paragraph">
    <w:name w:val="toc 5"/>
    <w:next w:val="Style_6"/>
    <w:link w:val="Style_27_ch"/>
    <w:uiPriority w:val="39"/>
    <w:pPr>
      <w:ind w:firstLine="0" w:left="800"/>
      <w:jc w:val="left"/>
    </w:pPr>
    <w:rPr>
      <w:rFonts w:ascii="XO Thames" w:hAnsi="XO Thames"/>
      <w:sz w:val="28"/>
    </w:rPr>
  </w:style>
  <w:style w:styleId="Style_27_ch" w:type="character">
    <w:name w:val="toc 5"/>
    <w:link w:val="Style_27"/>
    <w:rPr>
      <w:rFonts w:ascii="XO Thames" w:hAnsi="XO Thames"/>
      <w:sz w:val="28"/>
    </w:rPr>
  </w:style>
  <w:style w:styleId="Style_28" w:type="paragraph">
    <w:name w:val="ConsPlusCell"/>
    <w:link w:val="Style_28_ch"/>
    <w:pPr>
      <w:widowControl w:val="0"/>
      <w:ind/>
    </w:pPr>
    <w:rPr>
      <w:rFonts w:ascii="Courier New" w:hAnsi="Courier New"/>
      <w:b w:val="0"/>
      <w:i w:val="0"/>
      <w:strike w:val="0"/>
      <w:sz w:val="20"/>
      <w:u w:val="none"/>
    </w:rPr>
  </w:style>
  <w:style w:styleId="Style_28_ch" w:type="character">
    <w:name w:val="ConsPlusCell"/>
    <w:link w:val="Style_28"/>
    <w:rPr>
      <w:rFonts w:ascii="Courier New" w:hAnsi="Courier New"/>
      <w:b w:val="0"/>
      <w:i w:val="0"/>
      <w:strike w:val="0"/>
      <w:sz w:val="20"/>
      <w:u w:val="none"/>
    </w:rPr>
  </w:style>
  <w:style w:styleId="Style_29" w:type="paragraph">
    <w:name w:val="Subtitle"/>
    <w:next w:val="Style_6"/>
    <w:link w:val="Style_29_ch"/>
    <w:uiPriority w:val="11"/>
    <w:qFormat/>
    <w:pPr>
      <w:ind/>
      <w:jc w:val="both"/>
    </w:pPr>
    <w:rPr>
      <w:rFonts w:ascii="XO Thames" w:hAnsi="XO Thames"/>
      <w:i w:val="1"/>
      <w:sz w:val="24"/>
    </w:rPr>
  </w:style>
  <w:style w:styleId="Style_29_ch" w:type="character">
    <w:name w:val="Subtitle"/>
    <w:link w:val="Style_29"/>
    <w:rPr>
      <w:rFonts w:ascii="XO Thames" w:hAnsi="XO Thames"/>
      <w:i w:val="1"/>
      <w:sz w:val="24"/>
    </w:rPr>
  </w:style>
  <w:style w:styleId="Style_30" w:type="paragraph">
    <w:name w:val="Title"/>
    <w:next w:val="Style_6"/>
    <w:link w:val="Style_30_ch"/>
    <w:uiPriority w:val="10"/>
    <w:qFormat/>
    <w:pPr>
      <w:spacing w:after="567" w:before="567"/>
      <w:ind/>
      <w:jc w:val="center"/>
    </w:pPr>
    <w:rPr>
      <w:rFonts w:ascii="XO Thames" w:hAnsi="XO Thames"/>
      <w:b w:val="1"/>
      <w:caps w:val="1"/>
      <w:sz w:val="40"/>
    </w:rPr>
  </w:style>
  <w:style w:styleId="Style_30_ch" w:type="character">
    <w:name w:val="Title"/>
    <w:link w:val="Style_30"/>
    <w:rPr>
      <w:rFonts w:ascii="XO Thames" w:hAnsi="XO Thames"/>
      <w:b w:val="1"/>
      <w:caps w:val="1"/>
      <w:sz w:val="40"/>
    </w:rPr>
  </w:style>
  <w:style w:styleId="Style_31" w:type="paragraph">
    <w:name w:val="heading 4"/>
    <w:next w:val="Style_6"/>
    <w:link w:val="Style_31_ch"/>
    <w:uiPriority w:val="9"/>
    <w:qFormat/>
    <w:pPr>
      <w:spacing w:after="120" w:before="120"/>
      <w:ind/>
      <w:jc w:val="both"/>
      <w:outlineLvl w:val="3"/>
    </w:pPr>
    <w:rPr>
      <w:rFonts w:ascii="XO Thames" w:hAnsi="XO Thames"/>
      <w:b w:val="1"/>
      <w:sz w:val="24"/>
    </w:rPr>
  </w:style>
  <w:style w:styleId="Style_31_ch" w:type="character">
    <w:name w:val="heading 4"/>
    <w:link w:val="Style_31"/>
    <w:rPr>
      <w:rFonts w:ascii="XO Thames" w:hAnsi="XO Thames"/>
      <w:b w:val="1"/>
      <w:sz w:val="24"/>
    </w:rPr>
  </w:style>
  <w:style w:styleId="Style_5" w:type="paragraph">
    <w:name w:val="ConsPlusNonformat"/>
    <w:link w:val="Style_5_ch"/>
    <w:pPr>
      <w:widowControl w:val="0"/>
      <w:ind/>
    </w:pPr>
    <w:rPr>
      <w:rFonts w:ascii="Courier New" w:hAnsi="Courier New"/>
      <w:b w:val="0"/>
      <w:i w:val="0"/>
      <w:strike w:val="0"/>
      <w:sz w:val="20"/>
      <w:u w:val="none"/>
    </w:rPr>
  </w:style>
  <w:style w:styleId="Style_5_ch" w:type="character">
    <w:name w:val="ConsPlusNonformat"/>
    <w:link w:val="Style_5"/>
    <w:rPr>
      <w:rFonts w:ascii="Courier New" w:hAnsi="Courier New"/>
      <w:b w:val="0"/>
      <w:i w:val="0"/>
      <w:strike w:val="0"/>
      <w:sz w:val="20"/>
      <w:u w:val="none"/>
    </w:rPr>
  </w:style>
  <w:style w:styleId="Style_32" w:type="paragraph">
    <w:name w:val="heading 2"/>
    <w:next w:val="Style_6"/>
    <w:link w:val="Style_32_ch"/>
    <w:uiPriority w:val="9"/>
    <w:qFormat/>
    <w:pPr>
      <w:spacing w:after="120" w:before="120"/>
      <w:ind/>
      <w:jc w:val="both"/>
      <w:outlineLvl w:val="1"/>
    </w:pPr>
    <w:rPr>
      <w:rFonts w:ascii="XO Thames" w:hAnsi="XO Thames"/>
      <w:b w:val="1"/>
      <w:sz w:val="28"/>
    </w:rPr>
  </w:style>
  <w:style w:styleId="Style_32_ch" w:type="character">
    <w:name w:val="heading 2"/>
    <w:link w:val="Style_32"/>
    <w:rPr>
      <w:rFonts w:ascii="XO Thames" w:hAnsi="XO Thames"/>
      <w:b w:val="1"/>
      <w:sz w:val="28"/>
    </w:r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02" Target="webSettings.xml" Type="http://schemas.openxmlformats.org/officeDocument/2006/relationships/webSettings"/>
  <Relationship Id="rId101" Target="stylesWithEffects.xml" Type="http://schemas.microsoft.com/office/2007/relationships/stylesWithEffects"/>
  <Relationship Id="rId100" Target="styles.xml" Type="http://schemas.openxmlformats.org/officeDocument/2006/relationships/styles"/>
  <Relationship Id="rId99" Target="settings.xml" Type="http://schemas.openxmlformats.org/officeDocument/2006/relationships/settings"/>
  <Relationship Id="rId98" Target="fontTable.xml" Type="http://schemas.openxmlformats.org/officeDocument/2006/relationships/fontTable"/>
  <Relationship Id="rId97" Target="media/71.wmf" Type="http://schemas.openxmlformats.org/officeDocument/2006/relationships/image"/>
  <Relationship Id="rId96" Target="media/70.wmf" Type="http://schemas.openxmlformats.org/officeDocument/2006/relationships/image"/>
  <Relationship Id="rId95" Target="media/69.wmf" Type="http://schemas.openxmlformats.org/officeDocument/2006/relationships/image"/>
  <Relationship Id="rId93" Target="media/67.wmf" Type="http://schemas.openxmlformats.org/officeDocument/2006/relationships/image"/>
  <Relationship Id="rId89" Target="media/63.wmf" Type="http://schemas.openxmlformats.org/officeDocument/2006/relationships/image"/>
  <Relationship Id="rId88" Target="media/62.wmf" Type="http://schemas.openxmlformats.org/officeDocument/2006/relationships/image"/>
  <Relationship Id="rId87" Target="media/61.wmf" Type="http://schemas.openxmlformats.org/officeDocument/2006/relationships/image"/>
  <Relationship Id="rId84" Target="media/58.wmf" Type="http://schemas.openxmlformats.org/officeDocument/2006/relationships/image"/>
  <Relationship Id="rId82" Target="media/56.wmf" Type="http://schemas.openxmlformats.org/officeDocument/2006/relationships/image"/>
  <Relationship Id="rId81" Target="media/55.wmf" Type="http://schemas.openxmlformats.org/officeDocument/2006/relationships/image"/>
  <Relationship Id="rId75" Target="media/49.wmf" Type="http://schemas.openxmlformats.org/officeDocument/2006/relationships/image"/>
  <Relationship Id="rId71" Target="media/45.wmf" Type="http://schemas.openxmlformats.org/officeDocument/2006/relationships/image"/>
  <Relationship Id="rId69" Target="media/43.wmf" Type="http://schemas.openxmlformats.org/officeDocument/2006/relationships/image"/>
  <Relationship Id="rId68" Target="media/42.wmf" Type="http://schemas.openxmlformats.org/officeDocument/2006/relationships/image"/>
  <Relationship Id="rId67" Target="media/41.wmf" Type="http://schemas.openxmlformats.org/officeDocument/2006/relationships/image"/>
  <Relationship Id="rId85" Target="media/59.wmf" Type="http://schemas.openxmlformats.org/officeDocument/2006/relationships/image"/>
  <Relationship Id="rId66" Target="media/40.wmf" Type="http://schemas.openxmlformats.org/officeDocument/2006/relationships/image"/>
  <Relationship Id="rId65" Target="media/39.wmf" Type="http://schemas.openxmlformats.org/officeDocument/2006/relationships/image"/>
  <Relationship Id="rId60" Target="media/34.wmf" Type="http://schemas.openxmlformats.org/officeDocument/2006/relationships/image"/>
  <Relationship Id="rId83" Target="media/57.wmf" Type="http://schemas.openxmlformats.org/officeDocument/2006/relationships/image"/>
  <Relationship Id="rId59" Target="media/33.wmf" Type="http://schemas.openxmlformats.org/officeDocument/2006/relationships/image"/>
  <Relationship Id="rId63" Target="media/37.wmf" Type="http://schemas.openxmlformats.org/officeDocument/2006/relationships/image"/>
  <Relationship Id="rId57" Target="media/31.wmf" Type="http://schemas.openxmlformats.org/officeDocument/2006/relationships/image"/>
  <Relationship Id="rId56" Target="media/30.wmf" Type="http://schemas.openxmlformats.org/officeDocument/2006/relationships/image"/>
  <Relationship Id="rId91" Target="media/65.wmf" Type="http://schemas.openxmlformats.org/officeDocument/2006/relationships/image"/>
  <Relationship Id="rId51" Target="media/25.wmf" Type="http://schemas.openxmlformats.org/officeDocument/2006/relationships/image"/>
  <Relationship Id="rId48" Target="media/22.wmf" Type="http://schemas.openxmlformats.org/officeDocument/2006/relationships/image"/>
  <Relationship Id="rId55" Target="media/29.wmf" Type="http://schemas.openxmlformats.org/officeDocument/2006/relationships/image"/>
  <Relationship Id="rId103" Target="theme/theme1.xml" Type="http://schemas.openxmlformats.org/officeDocument/2006/relationships/theme"/>
  <Relationship Id="rId78" Target="media/52.wmf" Type="http://schemas.openxmlformats.org/officeDocument/2006/relationships/image"/>
  <Relationship Id="rId47" Target="media/21.wmf" Type="http://schemas.openxmlformats.org/officeDocument/2006/relationships/image"/>
  <Relationship Id="rId45" Target="media/19.wmf" Type="http://schemas.openxmlformats.org/officeDocument/2006/relationships/image"/>
  <Relationship Id="rId64" Target="media/38.wmf" Type="http://schemas.openxmlformats.org/officeDocument/2006/relationships/image"/>
  <Relationship Id="rId44" Target="media/18.wmf" Type="http://schemas.openxmlformats.org/officeDocument/2006/relationships/image"/>
  <Relationship Id="rId74" Target="media/48.wmf" Type="http://schemas.openxmlformats.org/officeDocument/2006/relationships/image"/>
  <Relationship Id="rId70" Target="media/44.wmf" Type="http://schemas.openxmlformats.org/officeDocument/2006/relationships/image"/>
  <Relationship Id="rId62" Target="media/36.wmf" Type="http://schemas.openxmlformats.org/officeDocument/2006/relationships/image"/>
  <Relationship Id="rId43" Target="media/17.wmf" Type="http://schemas.openxmlformats.org/officeDocument/2006/relationships/image"/>
  <Relationship Id="rId49" Target="media/23.wmf" Type="http://schemas.openxmlformats.org/officeDocument/2006/relationships/image"/>
  <Relationship Id="rId42" Target="media/16.wmf" Type="http://schemas.openxmlformats.org/officeDocument/2006/relationships/image"/>
  <Relationship Id="rId90" Target="media/64.wmf" Type="http://schemas.openxmlformats.org/officeDocument/2006/relationships/image"/>
  <Relationship Id="rId40" Target="media/14.wmf" Type="http://schemas.openxmlformats.org/officeDocument/2006/relationships/image"/>
  <Relationship Id="rId94" Target="media/68.wmf" Type="http://schemas.openxmlformats.org/officeDocument/2006/relationships/image"/>
  <Relationship Id="rId79" Target="media/53.wmf" Type="http://schemas.openxmlformats.org/officeDocument/2006/relationships/image"/>
  <Relationship Id="rId39" Target="media/13.wmf" Type="http://schemas.openxmlformats.org/officeDocument/2006/relationships/image"/>
  <Relationship Id="rId38" Target="media/12.wmf" Type="http://schemas.openxmlformats.org/officeDocument/2006/relationships/image"/>
  <Relationship Id="rId54" Target="media/28.wmf" Type="http://schemas.openxmlformats.org/officeDocument/2006/relationships/image"/>
  <Relationship Id="rId41" Target="media/15.wmf" Type="http://schemas.openxmlformats.org/officeDocument/2006/relationships/image"/>
  <Relationship Id="rId36" Target="media/10.wmf" Type="http://schemas.openxmlformats.org/officeDocument/2006/relationships/image"/>
  <Relationship Id="rId80" Target="media/54.wmf" Type="http://schemas.openxmlformats.org/officeDocument/2006/relationships/image"/>
  <Relationship Id="rId35" Target="media/9.wmf" Type="http://schemas.openxmlformats.org/officeDocument/2006/relationships/image"/>
  <Relationship Id="rId34" Target="media/8.wmf" Type="http://schemas.openxmlformats.org/officeDocument/2006/relationships/image"/>
  <Relationship Id="rId33" Target="media/7.wmf" Type="http://schemas.openxmlformats.org/officeDocument/2006/relationships/image"/>
  <Relationship Id="rId58" Target="media/32.wmf" Type="http://schemas.openxmlformats.org/officeDocument/2006/relationships/image"/>
  <Relationship Id="rId29" Target="media/3.wmf" Type="http://schemas.openxmlformats.org/officeDocument/2006/relationships/image"/>
  <Relationship Id="rId28" Target="media/2.wmf" Type="http://schemas.openxmlformats.org/officeDocument/2006/relationships/image"/>
  <Relationship Id="rId27" Target="media/1.png" Type="http://schemas.openxmlformats.org/officeDocument/2006/relationships/image"/>
  <Relationship Id="rId23" Target="header23.xml" Type="http://schemas.openxmlformats.org/officeDocument/2006/relationships/header"/>
  <Relationship Id="rId52" Target="media/26.wmf" Type="http://schemas.openxmlformats.org/officeDocument/2006/relationships/image"/>
  <Relationship Id="rId61" Target="media/35.wmf" Type="http://schemas.openxmlformats.org/officeDocument/2006/relationships/image"/>
  <Relationship Id="rId76" Target="media/50.wmf" Type="http://schemas.openxmlformats.org/officeDocument/2006/relationships/image"/>
  <Relationship Id="rId22" Target="footer22.xml" Type="http://schemas.openxmlformats.org/officeDocument/2006/relationships/footer"/>
  <Relationship Id="rId21" Target="header21.xml" Type="http://schemas.openxmlformats.org/officeDocument/2006/relationships/header"/>
  <Relationship Id="rId25" Target="header25.xml" Type="http://schemas.openxmlformats.org/officeDocument/2006/relationships/header"/>
  <Relationship Id="rId13" Target="header13.xml" Type="http://schemas.openxmlformats.org/officeDocument/2006/relationships/header"/>
  <Relationship Id="rId50" Target="media/24.wmf" Type="http://schemas.openxmlformats.org/officeDocument/2006/relationships/image"/>
  <Relationship Id="rId24" Target="footer24.xml" Type="http://schemas.openxmlformats.org/officeDocument/2006/relationships/footer"/>
  <Relationship Id="rId11" Target="header11.xml" Type="http://schemas.openxmlformats.org/officeDocument/2006/relationships/header"/>
  <Relationship Id="rId17" Target="header17.xml" Type="http://schemas.openxmlformats.org/officeDocument/2006/relationships/header"/>
  <Relationship Id="rId10" Target="footer10.xml" Type="http://schemas.openxmlformats.org/officeDocument/2006/relationships/footer"/>
  <Relationship Id="rId18" Target="footer18.xml" Type="http://schemas.openxmlformats.org/officeDocument/2006/relationships/footer"/>
  <Relationship Id="rId26" Target="footer26.xml" Type="http://schemas.openxmlformats.org/officeDocument/2006/relationships/footer"/>
  <Relationship Id="rId86" Target="media/60.wmf" Type="http://schemas.openxmlformats.org/officeDocument/2006/relationships/image"/>
  <Relationship Id="rId53" Target="media/27.wmf" Type="http://schemas.openxmlformats.org/officeDocument/2006/relationships/image"/>
  <Relationship Id="rId15" Target="header15.xml" Type="http://schemas.openxmlformats.org/officeDocument/2006/relationships/header"/>
  <Relationship Id="rId9" Target="header9.xml" Type="http://schemas.openxmlformats.org/officeDocument/2006/relationships/header"/>
  <Relationship Id="rId20" Target="footer20.xml" Type="http://schemas.openxmlformats.org/officeDocument/2006/relationships/footer"/>
  <Relationship Id="rId8" Target="footer8.xml" Type="http://schemas.openxmlformats.org/officeDocument/2006/relationships/footer"/>
  <Relationship Id="rId31" Target="media/5.wmf" Type="http://schemas.openxmlformats.org/officeDocument/2006/relationships/image"/>
  <Relationship Id="rId19" Target="header19.xml" Type="http://schemas.openxmlformats.org/officeDocument/2006/relationships/header"/>
  <Relationship Id="rId37" Target="media/11.wmf" Type="http://schemas.openxmlformats.org/officeDocument/2006/relationships/image"/>
  <Relationship Id="rId46" Target="media/20.wmf" Type="http://schemas.openxmlformats.org/officeDocument/2006/relationships/image"/>
  <Relationship Id="rId7" Target="header7.xml" Type="http://schemas.openxmlformats.org/officeDocument/2006/relationships/header"/>
  <Relationship Id="rId73" Target="media/47.wmf" Type="http://schemas.openxmlformats.org/officeDocument/2006/relationships/image"/>
  <Relationship Id="rId14" Target="footer14.xml" Type="http://schemas.openxmlformats.org/officeDocument/2006/relationships/footer"/>
  <Relationship Id="rId77" Target="media/51.wmf" Type="http://schemas.openxmlformats.org/officeDocument/2006/relationships/image"/>
  <Relationship Id="rId6" Target="footer6.xml" Type="http://schemas.openxmlformats.org/officeDocument/2006/relationships/footer"/>
  <Relationship Id="rId5" Target="header5.xml" Type="http://schemas.openxmlformats.org/officeDocument/2006/relationships/header"/>
  <Relationship Id="rId16" Target="footer16.xml" Type="http://schemas.openxmlformats.org/officeDocument/2006/relationships/footer"/>
  <Relationship Id="rId4" Target="footer4.xml" Type="http://schemas.openxmlformats.org/officeDocument/2006/relationships/footer"/>
  <Relationship Id="rId12" Target="footer12.xml" Type="http://schemas.openxmlformats.org/officeDocument/2006/relationships/footer"/>
  <Relationship Id="rId72" Target="media/46.wmf" Type="http://schemas.openxmlformats.org/officeDocument/2006/relationships/image"/>
  <Relationship Id="rId32" Target="media/6.wmf" Type="http://schemas.openxmlformats.org/officeDocument/2006/relationships/image"/>
  <Relationship Id="rId30" Target="media/4.wmf" Type="http://schemas.openxmlformats.org/officeDocument/2006/relationships/image"/>
  <Relationship Id="rId3" Target="header3.xml" Type="http://schemas.openxmlformats.org/officeDocument/2006/relationships/header"/>
  <Relationship Id="rId2" Target="footer2.xml" Type="http://schemas.openxmlformats.org/officeDocument/2006/relationships/footer"/>
  <Relationship Id="rId92" Target="media/66.wmf"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MyOffice-CoreFramework-Windows/30-1057.739.7957.691.1@38b867b02ce554190e9388f378371f3612919ae8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2024-04-10T11:56:38Z</dcterms:modified>
</cp:coreProperties>
</file>